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832" w:lineRule="exact" w:before="51"/>
        <w:ind w:left="0" w:right="1577" w:firstLine="0"/>
        <w:jc w:val="center"/>
        <w:rPr>
          <w:rFonts w:ascii="Palatino Linotype"/>
          <w:b/>
          <w:sz w:val="66"/>
        </w:rPr>
      </w:pPr>
      <w:r>
        <w:rPr>
          <w:rFonts w:ascii="Palatino Linotype"/>
          <w:b/>
          <w:color w:val="6E3895"/>
          <w:spacing w:val="-12"/>
          <w:sz w:val="66"/>
        </w:rPr>
        <w:t>CURRICULUM</w:t>
      </w:r>
      <w:r>
        <w:rPr>
          <w:rFonts w:ascii="Palatino Linotype"/>
          <w:b/>
          <w:color w:val="6E3895"/>
          <w:spacing w:val="40"/>
          <w:sz w:val="66"/>
        </w:rPr>
        <w:t> </w:t>
      </w:r>
      <w:r>
        <w:rPr>
          <w:rFonts w:ascii="Palatino Linotype"/>
          <w:b/>
          <w:color w:val="6E3895"/>
          <w:spacing w:val="-12"/>
          <w:sz w:val="66"/>
        </w:rPr>
        <w:t>-</w:t>
      </w:r>
      <w:r>
        <w:rPr>
          <w:rFonts w:ascii="Palatino Linotype"/>
          <w:b/>
          <w:color w:val="6E3895"/>
          <w:spacing w:val="40"/>
          <w:sz w:val="66"/>
        </w:rPr>
        <w:t> </w:t>
      </w:r>
      <w:r>
        <w:rPr>
          <w:rFonts w:ascii="Palatino Linotype"/>
          <w:b/>
          <w:color w:val="6E3895"/>
          <w:spacing w:val="-12"/>
          <w:sz w:val="66"/>
        </w:rPr>
        <w:t>2023</w:t>
      </w:r>
    </w:p>
    <w:p>
      <w:pPr>
        <w:spacing w:line="913" w:lineRule="exact" w:before="0"/>
        <w:ind w:left="123" w:right="0" w:firstLine="0"/>
        <w:jc w:val="center"/>
        <w:rPr>
          <w:rFonts w:ascii="Palatino Linotype"/>
          <w:b/>
          <w:sz w:val="72"/>
        </w:rPr>
      </w:pPr>
      <w:r>
        <w:rPr>
          <w:rFonts w:ascii="Palatino Linotype"/>
          <w:b/>
          <w:color w:val="6E3895"/>
          <w:spacing w:val="-24"/>
          <w:sz w:val="72"/>
        </w:rPr>
        <w:t>C</w:t>
      </w:r>
      <w:r>
        <w:rPr>
          <w:rFonts w:ascii="Palatino Linotype"/>
          <w:b/>
          <w:color w:val="6E3895"/>
          <w:spacing w:val="-20"/>
          <w:sz w:val="72"/>
        </w:rPr>
        <w:t> </w:t>
      </w:r>
      <w:r>
        <w:rPr>
          <w:rFonts w:ascii="Palatino Linotype"/>
          <w:b/>
          <w:color w:val="6E3895"/>
          <w:spacing w:val="-24"/>
          <w:sz w:val="72"/>
        </w:rPr>
        <w:t>-23</w:t>
      </w:r>
    </w:p>
    <w:p>
      <w:pPr>
        <w:pStyle w:val="BodyText"/>
        <w:spacing w:before="680"/>
        <w:rPr>
          <w:rFonts w:ascii="Palatino Linotype"/>
          <w:b/>
          <w:sz w:val="72"/>
        </w:rPr>
      </w:pPr>
    </w:p>
    <w:p>
      <w:pPr>
        <w:spacing w:line="261" w:lineRule="auto" w:before="0"/>
        <w:ind w:left="1682" w:right="1556" w:firstLine="0"/>
        <w:jc w:val="center"/>
        <w:rPr>
          <w:rFonts w:ascii="Palatino Linotype"/>
          <w:b/>
          <w:sz w:val="82"/>
        </w:rPr>
      </w:pPr>
      <w:r>
        <w:rPr>
          <w:rFonts w:ascii="Palatino Linotype"/>
          <w:b/>
          <w:color w:val="1F285B"/>
          <w:w w:val="75"/>
          <w:sz w:val="82"/>
        </w:rPr>
        <w:t>DIPLOMA IN</w:t>
      </w:r>
      <w:r>
        <w:rPr>
          <w:rFonts w:ascii="Palatino Linotype"/>
          <w:b/>
          <w:color w:val="1F285B"/>
          <w:sz w:val="82"/>
        </w:rPr>
        <w:t> </w:t>
      </w:r>
      <w:r>
        <w:rPr>
          <w:rFonts w:ascii="Palatino Linotype"/>
          <w:b/>
          <w:color w:val="1F285B"/>
          <w:w w:val="75"/>
          <w:sz w:val="82"/>
        </w:rPr>
        <w:t>COMPUTER</w:t>
      </w:r>
      <w:r>
        <w:rPr>
          <w:rFonts w:ascii="Palatino Linotype"/>
          <w:b/>
          <w:color w:val="1F285B"/>
          <w:spacing w:val="40"/>
          <w:sz w:val="82"/>
        </w:rPr>
        <w:t> </w:t>
      </w:r>
      <w:r>
        <w:rPr>
          <w:rFonts w:ascii="Palatino Linotype"/>
          <w:b/>
          <w:color w:val="1F285B"/>
          <w:spacing w:val="-2"/>
          <w:w w:val="80"/>
          <w:sz w:val="82"/>
        </w:rPr>
        <w:t>ENGINEERING</w:t>
      </w:r>
    </w:p>
    <w:p>
      <w:pPr>
        <w:pStyle w:val="BodyText"/>
        <w:rPr>
          <w:rFonts w:ascii="Palatino Linotype"/>
          <w:b/>
          <w:sz w:val="20"/>
        </w:rPr>
      </w:pPr>
    </w:p>
    <w:p>
      <w:pPr>
        <w:pStyle w:val="BodyText"/>
        <w:rPr>
          <w:rFonts w:ascii="Palatino Linotype"/>
          <w:b/>
          <w:sz w:val="20"/>
        </w:rPr>
      </w:pPr>
    </w:p>
    <w:p>
      <w:pPr>
        <w:pStyle w:val="BodyText"/>
        <w:rPr>
          <w:rFonts w:ascii="Palatino Linotype"/>
          <w:b/>
          <w:sz w:val="20"/>
        </w:rPr>
      </w:pPr>
    </w:p>
    <w:p>
      <w:pPr>
        <w:pStyle w:val="BodyText"/>
        <w:spacing w:before="22"/>
        <w:rPr>
          <w:rFonts w:ascii="Palatino Linotype"/>
          <w:b/>
          <w:sz w:val="20"/>
        </w:rPr>
      </w:pPr>
      <w:r>
        <w:rPr>
          <w:rFonts w:ascii="Palatino Linotype"/>
          <w:b/>
          <w:sz w:val="20"/>
        </w:rPr>
        <w:drawing>
          <wp:anchor distT="0" distB="0" distL="0" distR="0" allowOverlap="1" layoutInCell="1" locked="0" behindDoc="1" simplePos="0" relativeHeight="487587840">
            <wp:simplePos x="0" y="0"/>
            <wp:positionH relativeFrom="page">
              <wp:posOffset>2566276</wp:posOffset>
            </wp:positionH>
            <wp:positionV relativeFrom="paragraph">
              <wp:posOffset>201100</wp:posOffset>
            </wp:positionV>
            <wp:extent cx="2637769" cy="2658713"/>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6" cstate="print"/>
                    <a:stretch>
                      <a:fillRect/>
                    </a:stretch>
                  </pic:blipFill>
                  <pic:spPr>
                    <a:xfrm>
                      <a:off x="0" y="0"/>
                      <a:ext cx="2637769" cy="2658713"/>
                    </a:xfrm>
                    <a:prstGeom prst="rect">
                      <a:avLst/>
                    </a:prstGeom>
                  </pic:spPr>
                </pic:pic>
              </a:graphicData>
            </a:graphic>
          </wp:anchor>
        </w:drawing>
      </w:r>
    </w:p>
    <w:p>
      <w:pPr>
        <w:spacing w:line="357" w:lineRule="auto" w:before="736"/>
        <w:ind w:left="4441" w:right="1604" w:hanging="2675"/>
        <w:jc w:val="left"/>
        <w:rPr>
          <w:rFonts w:ascii="Cambria"/>
          <w:b/>
          <w:sz w:val="34"/>
        </w:rPr>
      </w:pPr>
      <w:r>
        <w:rPr>
          <w:rFonts w:ascii="Cambria"/>
          <w:b/>
          <w:color w:val="ED1868"/>
          <w:spacing w:val="-10"/>
          <w:sz w:val="34"/>
        </w:rPr>
        <w:t>STATE</w:t>
      </w:r>
      <w:r>
        <w:rPr>
          <w:rFonts w:ascii="Cambria"/>
          <w:b/>
          <w:color w:val="ED1868"/>
          <w:spacing w:val="-9"/>
          <w:sz w:val="34"/>
        </w:rPr>
        <w:t> </w:t>
      </w:r>
      <w:r>
        <w:rPr>
          <w:rFonts w:ascii="Cambria"/>
          <w:b/>
          <w:color w:val="ED1868"/>
          <w:spacing w:val="-10"/>
          <w:sz w:val="34"/>
        </w:rPr>
        <w:t>BOARD</w:t>
      </w:r>
      <w:r>
        <w:rPr>
          <w:rFonts w:ascii="Cambria"/>
          <w:b/>
          <w:color w:val="ED1868"/>
          <w:spacing w:val="-9"/>
          <w:sz w:val="34"/>
        </w:rPr>
        <w:t> </w:t>
      </w:r>
      <w:r>
        <w:rPr>
          <w:rFonts w:ascii="Cambria"/>
          <w:b/>
          <w:color w:val="ED1868"/>
          <w:spacing w:val="-10"/>
          <w:sz w:val="34"/>
        </w:rPr>
        <w:t>OF</w:t>
      </w:r>
      <w:r>
        <w:rPr>
          <w:rFonts w:ascii="Cambria"/>
          <w:b/>
          <w:color w:val="ED1868"/>
          <w:spacing w:val="-9"/>
          <w:sz w:val="34"/>
        </w:rPr>
        <w:t> </w:t>
      </w:r>
      <w:r>
        <w:rPr>
          <w:rFonts w:ascii="Cambria"/>
          <w:b/>
          <w:color w:val="ED1868"/>
          <w:spacing w:val="-10"/>
          <w:sz w:val="34"/>
        </w:rPr>
        <w:t>TECHNICAL</w:t>
      </w:r>
      <w:r>
        <w:rPr>
          <w:rFonts w:ascii="Cambria"/>
          <w:b/>
          <w:color w:val="ED1868"/>
          <w:spacing w:val="-8"/>
          <w:sz w:val="34"/>
        </w:rPr>
        <w:t> </w:t>
      </w:r>
      <w:r>
        <w:rPr>
          <w:rFonts w:ascii="Cambria"/>
          <w:b/>
          <w:color w:val="ED1868"/>
          <w:spacing w:val="-10"/>
          <w:sz w:val="34"/>
        </w:rPr>
        <w:t>EDUCATION</w:t>
      </w:r>
      <w:r>
        <w:rPr>
          <w:rFonts w:ascii="Cambria"/>
          <w:b/>
          <w:color w:val="ED1868"/>
          <w:spacing w:val="-9"/>
          <w:sz w:val="34"/>
        </w:rPr>
        <w:t> </w:t>
      </w:r>
      <w:r>
        <w:rPr>
          <w:rFonts w:ascii="Cambria"/>
          <w:b/>
          <w:color w:val="ED1868"/>
          <w:spacing w:val="-10"/>
          <w:sz w:val="34"/>
        </w:rPr>
        <w:t>&amp;</w:t>
      </w:r>
      <w:r>
        <w:rPr>
          <w:rFonts w:ascii="Cambria"/>
          <w:b/>
          <w:color w:val="ED1868"/>
          <w:spacing w:val="-9"/>
          <w:sz w:val="34"/>
        </w:rPr>
        <w:t> </w:t>
      </w:r>
      <w:r>
        <w:rPr>
          <w:rFonts w:ascii="Cambria"/>
          <w:b/>
          <w:color w:val="ED1868"/>
          <w:spacing w:val="-10"/>
          <w:sz w:val="34"/>
        </w:rPr>
        <w:t>TRAINING </w:t>
      </w:r>
      <w:r>
        <w:rPr>
          <w:rFonts w:ascii="Cambria"/>
          <w:b/>
          <w:color w:val="ED1868"/>
          <w:sz w:val="34"/>
        </w:rPr>
        <w:t>ANDHRA</w:t>
      </w:r>
      <w:r>
        <w:rPr>
          <w:rFonts w:ascii="Cambria"/>
          <w:b/>
          <w:color w:val="ED1868"/>
          <w:spacing w:val="-18"/>
          <w:sz w:val="34"/>
        </w:rPr>
        <w:t> </w:t>
      </w:r>
      <w:r>
        <w:rPr>
          <w:rFonts w:ascii="Cambria"/>
          <w:b/>
          <w:color w:val="ED1868"/>
          <w:sz w:val="34"/>
        </w:rPr>
        <w:t>PRADESH</w:t>
      </w:r>
    </w:p>
    <w:p>
      <w:pPr>
        <w:pStyle w:val="BodyText"/>
        <w:spacing w:before="168"/>
        <w:rPr>
          <w:rFonts w:ascii="Cambria"/>
          <w:b/>
          <w:sz w:val="20"/>
        </w:rPr>
      </w:pPr>
      <w:r>
        <w:rPr>
          <w:rFonts w:ascii="Cambria"/>
          <w:b/>
          <w:sz w:val="20"/>
        </w:rPr>
        <mc:AlternateContent>
          <mc:Choice Requires="wps">
            <w:drawing>
              <wp:anchor distT="0" distB="0" distL="0" distR="0" allowOverlap="1" layoutInCell="1" locked="0" behindDoc="1" simplePos="0" relativeHeight="487588352">
                <wp:simplePos x="0" y="0"/>
                <wp:positionH relativeFrom="page">
                  <wp:posOffset>899998</wp:posOffset>
                </wp:positionH>
                <wp:positionV relativeFrom="paragraph">
                  <wp:posOffset>270810</wp:posOffset>
                </wp:positionV>
                <wp:extent cx="5760085" cy="127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5760085" cy="1270"/>
                        </a:xfrm>
                        <a:custGeom>
                          <a:avLst/>
                          <a:gdLst/>
                          <a:ahLst/>
                          <a:cxnLst/>
                          <a:rect l="l" t="t" r="r" b="b"/>
                          <a:pathLst>
                            <a:path w="5760085" h="0">
                              <a:moveTo>
                                <a:pt x="0" y="0"/>
                              </a:moveTo>
                              <a:lnTo>
                                <a:pt x="5759996"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5997pt;margin-top:21.323633pt;width:453.55pt;height:.1pt;mso-position-horizontal-relative:page;mso-position-vertical-relative:paragraph;z-index:-15728128;mso-wrap-distance-left:0;mso-wrap-distance-right:0" id="docshape3" coordorigin="1417,426" coordsize="9071,0" path="m1417,426l10488,426e" filled="false" stroked="true" strokeweight="1pt" strokecolor="#231f20">
                <v:path arrowok="t"/>
                <v:stroke dashstyle="solid"/>
                <w10:wrap type="topAndBottom"/>
              </v:shape>
            </w:pict>
          </mc:Fallback>
        </mc:AlternateContent>
      </w:r>
    </w:p>
    <w:p>
      <w:pPr>
        <w:pStyle w:val="BodyText"/>
        <w:spacing w:after="0"/>
        <w:rPr>
          <w:rFonts w:ascii="Cambria"/>
          <w:b/>
          <w:sz w:val="20"/>
        </w:rPr>
        <w:sectPr>
          <w:footerReference w:type="default" r:id="rId5"/>
          <w:type w:val="continuous"/>
          <w:pgSz w:w="12240" w:h="15840"/>
          <w:pgMar w:header="0" w:footer="794" w:top="900" w:bottom="980" w:left="360" w:right="360"/>
          <w:pgNumType w:start="1"/>
        </w:sectPr>
      </w:pPr>
    </w:p>
    <w:p>
      <w:pPr>
        <w:pStyle w:val="BodyText"/>
        <w:rPr>
          <w:rFonts w:ascii="Cambria"/>
          <w:b/>
          <w:sz w:val="17"/>
        </w:rPr>
      </w:pPr>
    </w:p>
    <w:p>
      <w:pPr>
        <w:pStyle w:val="BodyText"/>
        <w:spacing w:after="0"/>
        <w:rPr>
          <w:rFonts w:ascii="Cambria"/>
          <w:b/>
          <w:sz w:val="17"/>
        </w:rPr>
        <w:sectPr>
          <w:footerReference w:type="default" r:id="rId7"/>
          <w:pgSz w:w="12240" w:h="15840"/>
          <w:pgMar w:header="0" w:footer="1147" w:top="1820" w:bottom="1340" w:left="360" w:right="360"/>
        </w:sectPr>
      </w:pPr>
    </w:p>
    <w:p>
      <w:pPr>
        <w:spacing w:line="240" w:lineRule="auto" w:before="0"/>
        <w:ind w:left="4085" w:right="2787" w:hanging="1077"/>
        <w:jc w:val="left"/>
        <w:rPr>
          <w:rFonts w:ascii="Palatino Linotype"/>
          <w:b/>
          <w:sz w:val="28"/>
        </w:rPr>
      </w:pPr>
      <w:r>
        <w:rPr>
          <w:rFonts w:ascii="Palatino Linotype"/>
          <w:b/>
          <w:sz w:val="28"/>
        </w:rPr>
        <mc:AlternateContent>
          <mc:Choice Requires="wps">
            <w:drawing>
              <wp:anchor distT="0" distB="0" distL="0" distR="0" allowOverlap="1" layoutInCell="1" locked="0" behindDoc="0" simplePos="0" relativeHeight="15729664">
                <wp:simplePos x="0" y="0"/>
                <wp:positionH relativeFrom="page">
                  <wp:posOffset>5629262</wp:posOffset>
                </wp:positionH>
                <wp:positionV relativeFrom="page">
                  <wp:posOffset>9037906</wp:posOffset>
                </wp:positionV>
                <wp:extent cx="6985" cy="10160"/>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6985" cy="10160"/>
                        </a:xfrm>
                        <a:custGeom>
                          <a:avLst/>
                          <a:gdLst/>
                          <a:ahLst/>
                          <a:cxnLst/>
                          <a:rect l="l" t="t" r="r" b="b"/>
                          <a:pathLst>
                            <a:path w="6985" h="10160">
                              <a:moveTo>
                                <a:pt x="6631" y="0"/>
                              </a:moveTo>
                              <a:lnTo>
                                <a:pt x="0" y="0"/>
                              </a:lnTo>
                              <a:lnTo>
                                <a:pt x="0" y="10056"/>
                              </a:lnTo>
                              <a:lnTo>
                                <a:pt x="6631" y="10056"/>
                              </a:lnTo>
                              <a:lnTo>
                                <a:pt x="6631"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rect style="position:absolute;margin-left:443.248993pt;margin-top:711.646179pt;width:.522160pt;height:.79184pt;mso-position-horizontal-relative:page;mso-position-vertical-relative:page;z-index:15729664" id="docshape6" filled="true" fillcolor="#231f20" stroked="false">
                <v:fill type="solid"/>
                <w10:wrap type="none"/>
              </v:rect>
            </w:pict>
          </mc:Fallback>
        </mc:AlternateContent>
      </w:r>
      <w:r>
        <w:rPr>
          <w:rFonts w:ascii="Palatino Linotype"/>
          <w:b/>
          <w:sz w:val="28"/>
        </w:rPr>
        <mc:AlternateContent>
          <mc:Choice Requires="wps">
            <w:drawing>
              <wp:anchor distT="0" distB="0" distL="0" distR="0" allowOverlap="1" layoutInCell="1" locked="0" behindDoc="0" simplePos="0" relativeHeight="15730176">
                <wp:simplePos x="0" y="0"/>
                <wp:positionH relativeFrom="page">
                  <wp:posOffset>6571310</wp:posOffset>
                </wp:positionH>
                <wp:positionV relativeFrom="page">
                  <wp:posOffset>9037916</wp:posOffset>
                </wp:positionV>
                <wp:extent cx="6985" cy="10160"/>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6985" cy="10160"/>
                        </a:xfrm>
                        <a:custGeom>
                          <a:avLst/>
                          <a:gdLst/>
                          <a:ahLst/>
                          <a:cxnLst/>
                          <a:rect l="l" t="t" r="r" b="b"/>
                          <a:pathLst>
                            <a:path w="6985" h="10160">
                              <a:moveTo>
                                <a:pt x="6629" y="0"/>
                              </a:moveTo>
                              <a:lnTo>
                                <a:pt x="0" y="0"/>
                              </a:lnTo>
                              <a:lnTo>
                                <a:pt x="0" y="10045"/>
                              </a:lnTo>
                              <a:lnTo>
                                <a:pt x="6629" y="10045"/>
                              </a:lnTo>
                              <a:lnTo>
                                <a:pt x="6629"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rect style="position:absolute;margin-left:517.426025pt;margin-top:711.646973pt;width:.522pt;height:.791pt;mso-position-horizontal-relative:page;mso-position-vertical-relative:page;z-index:15730176" id="docshape7" filled="true" fillcolor="#231f20" stroked="false">
                <v:fill type="solid"/>
                <w10:wrap type="none"/>
              </v:rect>
            </w:pict>
          </mc:Fallback>
        </mc:AlternateContent>
      </w:r>
      <w:r>
        <w:rPr>
          <w:rFonts w:ascii="Palatino Linotype"/>
          <w:b/>
          <w:color w:val="231F20"/>
          <w:sz w:val="28"/>
        </w:rPr>
        <w:t>DIPLOMA</w:t>
      </w:r>
      <w:r>
        <w:rPr>
          <w:rFonts w:ascii="Palatino Linotype"/>
          <w:b/>
          <w:color w:val="231F20"/>
          <w:spacing w:val="-9"/>
          <w:sz w:val="28"/>
        </w:rPr>
        <w:t> </w:t>
      </w:r>
      <w:r>
        <w:rPr>
          <w:rFonts w:ascii="Palatino Linotype"/>
          <w:b/>
          <w:color w:val="231F20"/>
          <w:sz w:val="28"/>
        </w:rPr>
        <w:t>IN</w:t>
      </w:r>
      <w:r>
        <w:rPr>
          <w:rFonts w:ascii="Palatino Linotype"/>
          <w:b/>
          <w:color w:val="231F20"/>
          <w:spacing w:val="-15"/>
          <w:sz w:val="28"/>
        </w:rPr>
        <w:t> </w:t>
      </w:r>
      <w:r>
        <w:rPr>
          <w:rFonts w:ascii="Palatino Linotype"/>
          <w:b/>
          <w:color w:val="231F20"/>
          <w:sz w:val="28"/>
        </w:rPr>
        <w:t>COMPUTER</w:t>
      </w:r>
      <w:r>
        <w:rPr>
          <w:rFonts w:ascii="Palatino Linotype"/>
          <w:b/>
          <w:color w:val="231F20"/>
          <w:spacing w:val="-11"/>
          <w:sz w:val="28"/>
        </w:rPr>
        <w:t> </w:t>
      </w:r>
      <w:r>
        <w:rPr>
          <w:rFonts w:ascii="Palatino Linotype"/>
          <w:b/>
          <w:color w:val="231F20"/>
          <w:sz w:val="28"/>
        </w:rPr>
        <w:t>ENGINEERING CURRICULUM- 2023 (C-23)</w:t>
      </w:r>
    </w:p>
    <w:p>
      <w:pPr>
        <w:spacing w:before="191"/>
        <w:ind w:left="0" w:right="108" w:firstLine="0"/>
        <w:jc w:val="center"/>
        <w:rPr>
          <w:rFonts w:ascii="Palatino Linotype"/>
          <w:b/>
          <w:sz w:val="28"/>
        </w:rPr>
      </w:pPr>
      <w:r>
        <w:rPr>
          <w:rFonts w:ascii="Palatino Linotype"/>
          <w:b/>
          <w:color w:val="231F20"/>
          <w:spacing w:val="-2"/>
          <w:sz w:val="28"/>
          <w:u w:val="single" w:color="231F20"/>
        </w:rPr>
        <w:t>INDEX</w:t>
      </w:r>
    </w:p>
    <w:p>
      <w:pPr>
        <w:pStyle w:val="BodyText"/>
        <w:spacing w:before="1"/>
        <w:rPr>
          <w:rFonts w:ascii="Palatino Linotype"/>
          <w:b/>
          <w:sz w:val="16"/>
        </w:rPr>
      </w:pPr>
    </w:p>
    <w:tbl>
      <w:tblPr>
        <w:tblW w:w="0" w:type="auto"/>
        <w:jc w:val="left"/>
        <w:tblInd w:w="1102"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1081"/>
        <w:gridCol w:w="6336"/>
        <w:gridCol w:w="1483"/>
      </w:tblGrid>
      <w:tr>
        <w:trPr>
          <w:trHeight w:val="526" w:hRule="atLeast"/>
        </w:trPr>
        <w:tc>
          <w:tcPr>
            <w:tcW w:w="1081" w:type="dxa"/>
            <w:tcBorders>
              <w:left w:val="single" w:sz="6" w:space="0" w:color="231F20"/>
              <w:right w:val="single" w:sz="6" w:space="0" w:color="231F20"/>
            </w:tcBorders>
          </w:tcPr>
          <w:p>
            <w:pPr>
              <w:pStyle w:val="TableParagraph"/>
              <w:spacing w:before="6"/>
              <w:ind w:left="332"/>
              <w:rPr>
                <w:rFonts w:ascii="Palatino Linotype"/>
                <w:b/>
                <w:sz w:val="28"/>
              </w:rPr>
            </w:pPr>
            <w:r>
              <w:rPr>
                <w:rFonts w:ascii="Palatino Linotype"/>
                <w:b/>
                <w:color w:val="231F20"/>
                <w:spacing w:val="-4"/>
                <w:sz w:val="28"/>
              </w:rPr>
              <w:t>S.No</w:t>
            </w:r>
          </w:p>
        </w:tc>
        <w:tc>
          <w:tcPr>
            <w:tcW w:w="6336" w:type="dxa"/>
            <w:tcBorders>
              <w:left w:val="single" w:sz="6" w:space="0" w:color="231F20"/>
              <w:right w:val="single" w:sz="6" w:space="0" w:color="231F20"/>
            </w:tcBorders>
          </w:tcPr>
          <w:p>
            <w:pPr>
              <w:pStyle w:val="TableParagraph"/>
              <w:spacing w:before="6"/>
              <w:ind w:left="268"/>
              <w:jc w:val="center"/>
              <w:rPr>
                <w:rFonts w:ascii="Palatino Linotype"/>
                <w:b/>
                <w:sz w:val="28"/>
              </w:rPr>
            </w:pPr>
            <w:r>
              <w:rPr>
                <w:rFonts w:ascii="Palatino Linotype"/>
                <w:b/>
                <w:color w:val="231F20"/>
                <w:spacing w:val="-2"/>
                <w:sz w:val="28"/>
              </w:rPr>
              <w:t>Contents</w:t>
            </w:r>
          </w:p>
        </w:tc>
        <w:tc>
          <w:tcPr>
            <w:tcW w:w="1483" w:type="dxa"/>
            <w:tcBorders>
              <w:left w:val="single" w:sz="6" w:space="0" w:color="231F20"/>
              <w:right w:val="single" w:sz="6" w:space="0" w:color="231F20"/>
            </w:tcBorders>
          </w:tcPr>
          <w:p>
            <w:pPr>
              <w:pStyle w:val="TableParagraph"/>
              <w:spacing w:before="6"/>
              <w:ind w:left="306"/>
              <w:rPr>
                <w:rFonts w:ascii="Palatino Linotype"/>
                <w:b/>
                <w:sz w:val="28"/>
              </w:rPr>
            </w:pPr>
            <w:r>
              <w:rPr>
                <w:rFonts w:ascii="Palatino Linotype"/>
                <w:b/>
                <w:color w:val="231F20"/>
                <w:sz w:val="28"/>
              </w:rPr>
              <w:t>Page</w:t>
            </w:r>
            <w:r>
              <w:rPr>
                <w:rFonts w:ascii="Palatino Linotype"/>
                <w:b/>
                <w:color w:val="231F20"/>
                <w:spacing w:val="-3"/>
                <w:sz w:val="28"/>
              </w:rPr>
              <w:t> </w:t>
            </w:r>
            <w:r>
              <w:rPr>
                <w:rFonts w:ascii="Palatino Linotype"/>
                <w:b/>
                <w:color w:val="231F20"/>
                <w:spacing w:val="-5"/>
                <w:sz w:val="28"/>
              </w:rPr>
              <w:t>No.</w:t>
            </w:r>
          </w:p>
        </w:tc>
      </w:tr>
      <w:tr>
        <w:trPr>
          <w:trHeight w:val="843" w:hRule="atLeast"/>
        </w:trPr>
        <w:tc>
          <w:tcPr>
            <w:tcW w:w="1081" w:type="dxa"/>
            <w:tcBorders>
              <w:left w:val="single" w:sz="6" w:space="0" w:color="231F20"/>
              <w:right w:val="single" w:sz="6" w:space="0" w:color="231F20"/>
            </w:tcBorders>
          </w:tcPr>
          <w:p>
            <w:pPr>
              <w:pStyle w:val="TableParagraph"/>
              <w:spacing w:before="204"/>
              <w:ind w:left="79"/>
              <w:jc w:val="center"/>
              <w:rPr>
                <w:rFonts w:ascii="Palatino Linotype"/>
                <w:sz w:val="28"/>
              </w:rPr>
            </w:pPr>
            <w:r>
              <w:rPr>
                <w:rFonts w:ascii="Palatino Linotype"/>
                <w:color w:val="231F20"/>
                <w:spacing w:val="-5"/>
                <w:sz w:val="28"/>
              </w:rPr>
              <w:t>1.</w:t>
            </w:r>
          </w:p>
        </w:tc>
        <w:tc>
          <w:tcPr>
            <w:tcW w:w="6336" w:type="dxa"/>
            <w:tcBorders>
              <w:left w:val="single" w:sz="6" w:space="0" w:color="231F20"/>
              <w:right w:val="single" w:sz="6" w:space="0" w:color="231F20"/>
            </w:tcBorders>
          </w:tcPr>
          <w:p>
            <w:pPr>
              <w:pStyle w:val="TableParagraph"/>
              <w:spacing w:before="204"/>
              <w:ind w:left="72"/>
              <w:rPr>
                <w:rFonts w:ascii="Palatino Linotype"/>
                <w:sz w:val="28"/>
              </w:rPr>
            </w:pPr>
            <w:r>
              <w:rPr>
                <w:rFonts w:ascii="Palatino Linotype"/>
                <w:color w:val="231F20"/>
                <w:spacing w:val="-2"/>
                <w:sz w:val="28"/>
              </w:rPr>
              <w:t>Preamble</w:t>
            </w:r>
          </w:p>
        </w:tc>
        <w:tc>
          <w:tcPr>
            <w:tcW w:w="1483" w:type="dxa"/>
            <w:tcBorders>
              <w:left w:val="single" w:sz="6" w:space="0" w:color="231F20"/>
              <w:right w:val="single" w:sz="6" w:space="0" w:color="231F20"/>
            </w:tcBorders>
          </w:tcPr>
          <w:p>
            <w:pPr>
              <w:pStyle w:val="TableParagraph"/>
              <w:spacing w:before="223"/>
              <w:ind w:left="115" w:right="16"/>
              <w:jc w:val="center"/>
              <w:rPr>
                <w:rFonts w:ascii="Palatino Linotype" w:hAnsi="Palatino Linotype"/>
                <w:sz w:val="28"/>
              </w:rPr>
            </w:pPr>
            <w:r>
              <w:rPr>
                <w:rFonts w:ascii="Palatino Linotype" w:hAnsi="Palatino Linotype"/>
                <w:color w:val="231F20"/>
                <w:spacing w:val="-10"/>
                <w:w w:val="125"/>
                <w:sz w:val="28"/>
              </w:rPr>
              <w:t>ř</w:t>
            </w:r>
          </w:p>
        </w:tc>
      </w:tr>
      <w:tr>
        <w:trPr>
          <w:trHeight w:val="534" w:hRule="atLeast"/>
        </w:trPr>
        <w:tc>
          <w:tcPr>
            <w:tcW w:w="1081" w:type="dxa"/>
            <w:tcBorders>
              <w:left w:val="single" w:sz="6" w:space="0" w:color="231F20"/>
              <w:right w:val="single" w:sz="6" w:space="0" w:color="231F20"/>
            </w:tcBorders>
          </w:tcPr>
          <w:p>
            <w:pPr>
              <w:pStyle w:val="TableParagraph"/>
              <w:spacing w:before="53"/>
              <w:ind w:left="79"/>
              <w:jc w:val="center"/>
              <w:rPr>
                <w:rFonts w:ascii="Palatino Linotype"/>
                <w:sz w:val="28"/>
              </w:rPr>
            </w:pPr>
            <w:r>
              <w:rPr>
                <w:rFonts w:ascii="Palatino Linotype"/>
                <w:color w:val="231F20"/>
                <w:spacing w:val="-5"/>
                <w:sz w:val="28"/>
              </w:rPr>
              <w:t>2.</w:t>
            </w:r>
          </w:p>
        </w:tc>
        <w:tc>
          <w:tcPr>
            <w:tcW w:w="6336" w:type="dxa"/>
            <w:tcBorders>
              <w:left w:val="single" w:sz="6" w:space="0" w:color="231F20"/>
              <w:right w:val="single" w:sz="6" w:space="0" w:color="231F20"/>
            </w:tcBorders>
          </w:tcPr>
          <w:p>
            <w:pPr>
              <w:pStyle w:val="TableParagraph"/>
              <w:spacing w:before="53"/>
              <w:ind w:left="72"/>
              <w:rPr>
                <w:rFonts w:ascii="Palatino Linotype"/>
                <w:sz w:val="28"/>
              </w:rPr>
            </w:pPr>
            <w:r>
              <w:rPr>
                <w:rFonts w:ascii="Palatino Linotype"/>
                <w:color w:val="231F20"/>
                <w:sz w:val="28"/>
              </w:rPr>
              <w:t>High lights</w:t>
            </w:r>
            <w:r>
              <w:rPr>
                <w:rFonts w:ascii="Palatino Linotype"/>
                <w:color w:val="231F20"/>
                <w:spacing w:val="-1"/>
                <w:sz w:val="28"/>
              </w:rPr>
              <w:t> </w:t>
            </w:r>
            <w:r>
              <w:rPr>
                <w:rFonts w:ascii="Palatino Linotype"/>
                <w:color w:val="231F20"/>
                <w:sz w:val="28"/>
              </w:rPr>
              <w:t>of</w:t>
            </w:r>
            <w:r>
              <w:rPr>
                <w:rFonts w:ascii="Palatino Linotype"/>
                <w:color w:val="231F20"/>
                <w:spacing w:val="-13"/>
                <w:sz w:val="28"/>
              </w:rPr>
              <w:t> </w:t>
            </w:r>
            <w:r>
              <w:rPr>
                <w:rFonts w:ascii="Palatino Linotype"/>
                <w:color w:val="231F20"/>
                <w:sz w:val="28"/>
              </w:rPr>
              <w:t>Curriculum</w:t>
            </w:r>
            <w:r>
              <w:rPr>
                <w:rFonts w:ascii="Palatino Linotype"/>
                <w:color w:val="231F20"/>
                <w:spacing w:val="7"/>
                <w:sz w:val="28"/>
              </w:rPr>
              <w:t> </w:t>
            </w:r>
            <w:r>
              <w:rPr>
                <w:rFonts w:ascii="Palatino Linotype"/>
                <w:color w:val="231F20"/>
                <w:sz w:val="28"/>
              </w:rPr>
              <w:t>(C-</w:t>
            </w:r>
            <w:r>
              <w:rPr>
                <w:rFonts w:ascii="Palatino Linotype"/>
                <w:color w:val="231F20"/>
                <w:spacing w:val="-5"/>
                <w:sz w:val="28"/>
              </w:rPr>
              <w:t>23)</w:t>
            </w:r>
          </w:p>
        </w:tc>
        <w:tc>
          <w:tcPr>
            <w:tcW w:w="1483" w:type="dxa"/>
            <w:tcBorders>
              <w:left w:val="single" w:sz="6" w:space="0" w:color="231F20"/>
              <w:right w:val="single" w:sz="6" w:space="0" w:color="231F20"/>
            </w:tcBorders>
          </w:tcPr>
          <w:p>
            <w:pPr>
              <w:pStyle w:val="TableParagraph"/>
              <w:spacing w:line="366" w:lineRule="exact"/>
              <w:ind w:left="101" w:right="100"/>
              <w:jc w:val="center"/>
              <w:rPr>
                <w:rFonts w:ascii="Palatino Linotype" w:hAnsi="Palatino Linotype"/>
                <w:sz w:val="28"/>
              </w:rPr>
            </w:pPr>
            <w:r>
              <w:rPr>
                <w:rFonts w:ascii="Palatino Linotype" w:hAnsi="Palatino Linotype"/>
                <w:color w:val="231F20"/>
                <w:spacing w:val="-10"/>
                <w:w w:val="115"/>
                <w:sz w:val="28"/>
              </w:rPr>
              <w:t>ś</w:t>
            </w:r>
          </w:p>
        </w:tc>
      </w:tr>
      <w:tr>
        <w:trPr>
          <w:trHeight w:val="843" w:hRule="atLeast"/>
        </w:trPr>
        <w:tc>
          <w:tcPr>
            <w:tcW w:w="1081" w:type="dxa"/>
            <w:tcBorders>
              <w:left w:val="single" w:sz="6" w:space="0" w:color="231F20"/>
              <w:right w:val="single" w:sz="6" w:space="0" w:color="231F20"/>
            </w:tcBorders>
          </w:tcPr>
          <w:p>
            <w:pPr>
              <w:pStyle w:val="TableParagraph"/>
              <w:spacing w:before="204"/>
              <w:ind w:left="79"/>
              <w:jc w:val="center"/>
              <w:rPr>
                <w:rFonts w:ascii="Palatino Linotype"/>
                <w:sz w:val="28"/>
              </w:rPr>
            </w:pPr>
            <w:r>
              <w:rPr>
                <w:rFonts w:ascii="Palatino Linotype"/>
                <w:color w:val="231F20"/>
                <w:spacing w:val="-5"/>
                <w:sz w:val="28"/>
              </w:rPr>
              <w:t>3.</w:t>
            </w:r>
          </w:p>
        </w:tc>
        <w:tc>
          <w:tcPr>
            <w:tcW w:w="6336" w:type="dxa"/>
            <w:tcBorders>
              <w:left w:val="single" w:sz="6" w:space="0" w:color="231F20"/>
              <w:right w:val="single" w:sz="6" w:space="0" w:color="231F20"/>
            </w:tcBorders>
          </w:tcPr>
          <w:p>
            <w:pPr>
              <w:pStyle w:val="TableParagraph"/>
              <w:spacing w:before="204"/>
              <w:ind w:left="72"/>
              <w:rPr>
                <w:rFonts w:ascii="Palatino Linotype"/>
                <w:sz w:val="28"/>
              </w:rPr>
            </w:pPr>
            <w:r>
              <w:rPr>
                <w:rFonts w:ascii="Palatino Linotype"/>
                <w:color w:val="231F20"/>
                <w:spacing w:val="-2"/>
                <w:sz w:val="28"/>
              </w:rPr>
              <w:t>Acknowledgements</w:t>
            </w:r>
          </w:p>
        </w:tc>
        <w:tc>
          <w:tcPr>
            <w:tcW w:w="1483" w:type="dxa"/>
            <w:tcBorders>
              <w:left w:val="single" w:sz="6" w:space="0" w:color="231F20"/>
              <w:right w:val="single" w:sz="6" w:space="0" w:color="231F20"/>
            </w:tcBorders>
          </w:tcPr>
          <w:p>
            <w:pPr>
              <w:pStyle w:val="TableParagraph"/>
              <w:spacing w:before="81"/>
              <w:ind w:left="101" w:right="100"/>
              <w:jc w:val="center"/>
              <w:rPr>
                <w:rFonts w:ascii="Palatino Linotype" w:hAnsi="Palatino Linotype"/>
                <w:sz w:val="28"/>
              </w:rPr>
            </w:pPr>
            <w:r>
              <w:rPr>
                <w:rFonts w:ascii="Palatino Linotype" w:hAnsi="Palatino Linotype"/>
                <w:color w:val="231F20"/>
                <w:spacing w:val="-10"/>
                <w:sz w:val="28"/>
              </w:rPr>
              <w:t>Ŝ</w:t>
            </w:r>
          </w:p>
        </w:tc>
      </w:tr>
      <w:tr>
        <w:trPr>
          <w:trHeight w:val="526" w:hRule="atLeast"/>
        </w:trPr>
        <w:tc>
          <w:tcPr>
            <w:tcW w:w="1081" w:type="dxa"/>
            <w:tcBorders>
              <w:left w:val="single" w:sz="6" w:space="0" w:color="231F20"/>
              <w:right w:val="single" w:sz="6" w:space="0" w:color="231F20"/>
            </w:tcBorders>
          </w:tcPr>
          <w:p>
            <w:pPr>
              <w:pStyle w:val="TableParagraph"/>
              <w:spacing w:before="45"/>
              <w:ind w:left="79"/>
              <w:jc w:val="center"/>
              <w:rPr>
                <w:rFonts w:ascii="Palatino Linotype"/>
                <w:sz w:val="28"/>
              </w:rPr>
            </w:pPr>
            <w:r>
              <w:rPr>
                <w:rFonts w:ascii="Palatino Linotype"/>
                <w:color w:val="231F20"/>
                <w:spacing w:val="-5"/>
                <w:sz w:val="28"/>
              </w:rPr>
              <w:t>4.</w:t>
            </w:r>
          </w:p>
        </w:tc>
        <w:tc>
          <w:tcPr>
            <w:tcW w:w="6336" w:type="dxa"/>
            <w:tcBorders>
              <w:left w:val="single" w:sz="6" w:space="0" w:color="231F20"/>
              <w:right w:val="single" w:sz="6" w:space="0" w:color="231F20"/>
            </w:tcBorders>
          </w:tcPr>
          <w:p>
            <w:pPr>
              <w:pStyle w:val="TableParagraph"/>
              <w:spacing w:before="45"/>
              <w:ind w:left="72"/>
              <w:rPr>
                <w:rFonts w:ascii="Palatino Linotype"/>
                <w:sz w:val="28"/>
              </w:rPr>
            </w:pPr>
            <w:r>
              <w:rPr>
                <w:rFonts w:ascii="Palatino Linotype"/>
                <w:color w:val="231F20"/>
                <w:sz w:val="28"/>
              </w:rPr>
              <w:t>Rules</w:t>
            </w:r>
            <w:r>
              <w:rPr>
                <w:rFonts w:ascii="Palatino Linotype"/>
                <w:color w:val="231F20"/>
                <w:spacing w:val="2"/>
                <w:sz w:val="28"/>
              </w:rPr>
              <w:t> </w:t>
            </w:r>
            <w:r>
              <w:rPr>
                <w:rFonts w:ascii="Palatino Linotype"/>
                <w:color w:val="231F20"/>
                <w:sz w:val="28"/>
              </w:rPr>
              <w:t>and</w:t>
            </w:r>
            <w:r>
              <w:rPr>
                <w:rFonts w:ascii="Palatino Linotype"/>
                <w:color w:val="231F20"/>
                <w:spacing w:val="-5"/>
                <w:sz w:val="28"/>
              </w:rPr>
              <w:t> </w:t>
            </w:r>
            <w:r>
              <w:rPr>
                <w:rFonts w:ascii="Palatino Linotype"/>
                <w:color w:val="231F20"/>
                <w:spacing w:val="-2"/>
                <w:sz w:val="28"/>
              </w:rPr>
              <w:t>Regulations</w:t>
            </w:r>
          </w:p>
        </w:tc>
        <w:tc>
          <w:tcPr>
            <w:tcW w:w="1483" w:type="dxa"/>
            <w:tcBorders>
              <w:left w:val="single" w:sz="6" w:space="0" w:color="231F20"/>
              <w:right w:val="single" w:sz="6" w:space="0" w:color="231F20"/>
            </w:tcBorders>
          </w:tcPr>
          <w:p>
            <w:pPr>
              <w:pStyle w:val="TableParagraph"/>
              <w:spacing w:before="100"/>
              <w:ind w:left="101" w:right="117"/>
              <w:jc w:val="center"/>
              <w:rPr>
                <w:rFonts w:ascii="Palatino Linotype" w:hAnsi="Palatino Linotype"/>
                <w:sz w:val="28"/>
              </w:rPr>
            </w:pPr>
            <w:r>
              <w:rPr>
                <w:rFonts w:ascii="Palatino Linotype" w:hAnsi="Palatino Linotype"/>
                <w:color w:val="231F20"/>
                <w:spacing w:val="-10"/>
                <w:w w:val="115"/>
                <w:sz w:val="28"/>
              </w:rPr>
              <w:t>ŝ</w:t>
            </w:r>
          </w:p>
        </w:tc>
      </w:tr>
      <w:tr>
        <w:trPr>
          <w:trHeight w:val="748" w:hRule="atLeast"/>
        </w:trPr>
        <w:tc>
          <w:tcPr>
            <w:tcW w:w="1081" w:type="dxa"/>
            <w:tcBorders>
              <w:left w:val="single" w:sz="6" w:space="0" w:color="231F20"/>
              <w:right w:val="single" w:sz="6" w:space="0" w:color="231F20"/>
            </w:tcBorders>
          </w:tcPr>
          <w:p>
            <w:pPr>
              <w:pStyle w:val="TableParagraph"/>
              <w:spacing w:before="156"/>
              <w:ind w:left="79"/>
              <w:jc w:val="center"/>
              <w:rPr>
                <w:rFonts w:ascii="Palatino Linotype"/>
                <w:sz w:val="28"/>
              </w:rPr>
            </w:pPr>
            <w:r>
              <w:rPr>
                <w:rFonts w:ascii="Palatino Linotype"/>
                <w:color w:val="231F20"/>
                <w:spacing w:val="-5"/>
                <w:sz w:val="28"/>
              </w:rPr>
              <w:t>5.</w:t>
            </w:r>
          </w:p>
        </w:tc>
        <w:tc>
          <w:tcPr>
            <w:tcW w:w="6336" w:type="dxa"/>
            <w:tcBorders>
              <w:left w:val="single" w:sz="6" w:space="0" w:color="231F20"/>
              <w:right w:val="single" w:sz="6" w:space="0" w:color="231F20"/>
            </w:tcBorders>
          </w:tcPr>
          <w:p>
            <w:pPr>
              <w:pStyle w:val="TableParagraph"/>
              <w:spacing w:before="204"/>
              <w:ind w:left="72"/>
              <w:rPr>
                <w:rFonts w:ascii="Palatino Linotype"/>
                <w:sz w:val="28"/>
              </w:rPr>
            </w:pPr>
            <w:r>
              <w:rPr>
                <w:rFonts w:ascii="Palatino Linotype"/>
                <w:color w:val="231F20"/>
                <w:sz w:val="28"/>
              </w:rPr>
              <w:t>Vision</w:t>
            </w:r>
            <w:r>
              <w:rPr>
                <w:rFonts w:ascii="Palatino Linotype"/>
                <w:color w:val="231F20"/>
                <w:spacing w:val="-2"/>
                <w:sz w:val="28"/>
              </w:rPr>
              <w:t> </w:t>
            </w:r>
            <w:r>
              <w:rPr>
                <w:rFonts w:ascii="Palatino Linotype"/>
                <w:color w:val="231F20"/>
                <w:sz w:val="28"/>
              </w:rPr>
              <w:t>and</w:t>
            </w:r>
            <w:r>
              <w:rPr>
                <w:rFonts w:ascii="Palatino Linotype"/>
                <w:color w:val="231F20"/>
                <w:spacing w:val="-7"/>
                <w:sz w:val="28"/>
              </w:rPr>
              <w:t> </w:t>
            </w:r>
            <w:r>
              <w:rPr>
                <w:rFonts w:ascii="Palatino Linotype"/>
                <w:color w:val="231F20"/>
                <w:spacing w:val="-2"/>
                <w:sz w:val="28"/>
              </w:rPr>
              <w:t>Mission</w:t>
            </w:r>
          </w:p>
        </w:tc>
        <w:tc>
          <w:tcPr>
            <w:tcW w:w="1483" w:type="dxa"/>
            <w:tcBorders>
              <w:left w:val="single" w:sz="6" w:space="0" w:color="231F20"/>
              <w:right w:val="single" w:sz="6" w:space="0" w:color="231F20"/>
            </w:tcBorders>
          </w:tcPr>
          <w:p>
            <w:pPr>
              <w:pStyle w:val="TableParagraph"/>
              <w:spacing w:before="153"/>
              <w:ind w:left="101" w:right="21"/>
              <w:jc w:val="center"/>
              <w:rPr>
                <w:rFonts w:ascii="Times New Roman"/>
                <w:sz w:val="28"/>
              </w:rPr>
            </w:pPr>
            <w:r>
              <w:rPr>
                <w:rFonts w:ascii="Times New Roman"/>
                <w:color w:val="231F20"/>
                <w:spacing w:val="-5"/>
                <w:sz w:val="28"/>
              </w:rPr>
              <w:t>21</w:t>
            </w:r>
          </w:p>
        </w:tc>
      </w:tr>
      <w:tr>
        <w:trPr>
          <w:trHeight w:val="716" w:hRule="atLeast"/>
        </w:trPr>
        <w:tc>
          <w:tcPr>
            <w:tcW w:w="1081" w:type="dxa"/>
            <w:tcBorders>
              <w:left w:val="single" w:sz="6" w:space="0" w:color="231F20"/>
              <w:right w:val="single" w:sz="6" w:space="0" w:color="231F20"/>
            </w:tcBorders>
          </w:tcPr>
          <w:p>
            <w:pPr>
              <w:pStyle w:val="TableParagraph"/>
              <w:spacing w:before="148"/>
              <w:ind w:left="79"/>
              <w:jc w:val="center"/>
              <w:rPr>
                <w:rFonts w:ascii="Palatino Linotype"/>
                <w:sz w:val="28"/>
              </w:rPr>
            </w:pPr>
            <w:r>
              <w:rPr>
                <w:rFonts w:ascii="Palatino Linotype"/>
                <w:color w:val="231F20"/>
                <w:spacing w:val="-5"/>
                <w:sz w:val="28"/>
              </w:rPr>
              <w:t>6.</w:t>
            </w:r>
          </w:p>
        </w:tc>
        <w:tc>
          <w:tcPr>
            <w:tcW w:w="6336" w:type="dxa"/>
            <w:tcBorders>
              <w:left w:val="single" w:sz="6" w:space="0" w:color="231F20"/>
              <w:right w:val="single" w:sz="6" w:space="0" w:color="231F20"/>
            </w:tcBorders>
          </w:tcPr>
          <w:p>
            <w:pPr>
              <w:pStyle w:val="TableParagraph"/>
              <w:spacing w:before="257"/>
              <w:ind w:left="72"/>
              <w:rPr>
                <w:rFonts w:ascii="Palatino Linotype" w:hAnsi="Palatino Linotype"/>
                <w:sz w:val="28"/>
              </w:rPr>
            </w:pPr>
            <w:r>
              <w:rPr>
                <w:rFonts w:ascii="Palatino Linotype" w:hAnsi="Palatino Linotype"/>
                <w:color w:val="231F20"/>
                <w:sz w:val="28"/>
              </w:rPr>
              <w:t>Scheme</w:t>
            </w:r>
            <w:r>
              <w:rPr>
                <w:rFonts w:ascii="Palatino Linotype" w:hAnsi="Palatino Linotype"/>
                <w:color w:val="231F20"/>
                <w:spacing w:val="-9"/>
                <w:sz w:val="28"/>
              </w:rPr>
              <w:t> </w:t>
            </w:r>
            <w:r>
              <w:rPr>
                <w:rFonts w:ascii="Palatino Linotype" w:hAnsi="Palatino Linotype"/>
                <w:color w:val="231F20"/>
                <w:sz w:val="28"/>
              </w:rPr>
              <w:t>of</w:t>
            </w:r>
            <w:r>
              <w:rPr>
                <w:rFonts w:ascii="Palatino Linotype" w:hAnsi="Palatino Linotype"/>
                <w:color w:val="231F20"/>
                <w:spacing w:val="-5"/>
                <w:sz w:val="28"/>
              </w:rPr>
              <w:t> </w:t>
            </w:r>
            <w:r>
              <w:rPr>
                <w:rFonts w:ascii="Palatino Linotype" w:hAnsi="Palatino Linotype"/>
                <w:color w:val="231F20"/>
                <w:sz w:val="28"/>
              </w:rPr>
              <w:t>Instructions and</w:t>
            </w:r>
            <w:r>
              <w:rPr>
                <w:rFonts w:ascii="Palatino Linotype" w:hAnsi="Palatino Linotype"/>
                <w:color w:val="231F20"/>
                <w:spacing w:val="-9"/>
                <w:sz w:val="28"/>
              </w:rPr>
              <w:t> </w:t>
            </w:r>
            <w:r>
              <w:rPr>
                <w:rFonts w:ascii="Palatino Linotype" w:hAnsi="Palatino Linotype"/>
                <w:color w:val="231F20"/>
                <w:sz w:val="28"/>
              </w:rPr>
              <w:t>Examinations</w:t>
            </w:r>
            <w:r>
              <w:rPr>
                <w:rFonts w:ascii="Palatino Linotype" w:hAnsi="Palatino Linotype"/>
                <w:color w:val="231F20"/>
                <w:spacing w:val="9"/>
                <w:sz w:val="28"/>
              </w:rPr>
              <w:t> </w:t>
            </w:r>
            <w:r>
              <w:rPr>
                <w:rFonts w:ascii="Palatino Linotype" w:hAnsi="Palatino Linotype"/>
                <w:color w:val="231F20"/>
                <w:sz w:val="28"/>
              </w:rPr>
              <w:t>–</w:t>
            </w:r>
            <w:r>
              <w:rPr>
                <w:rFonts w:ascii="Palatino Linotype" w:hAnsi="Palatino Linotype"/>
                <w:color w:val="231F20"/>
                <w:spacing w:val="-13"/>
                <w:sz w:val="28"/>
              </w:rPr>
              <w:t> </w:t>
            </w:r>
            <w:r>
              <w:rPr>
                <w:rFonts w:ascii="Palatino Linotype" w:hAnsi="Palatino Linotype"/>
                <w:color w:val="231F20"/>
                <w:sz w:val="28"/>
              </w:rPr>
              <w:t>1</w:t>
            </w:r>
            <w:r>
              <w:rPr>
                <w:rFonts w:ascii="Palatino Linotype" w:hAnsi="Palatino Linotype"/>
                <w:color w:val="231F20"/>
                <w:spacing w:val="19"/>
                <w:sz w:val="28"/>
              </w:rPr>
              <w:t> </w:t>
            </w:r>
            <w:r>
              <w:rPr>
                <w:rFonts w:ascii="Palatino Linotype" w:hAnsi="Palatino Linotype"/>
                <w:color w:val="231F20"/>
                <w:spacing w:val="-4"/>
                <w:sz w:val="28"/>
              </w:rPr>
              <w:t>Year</w:t>
            </w:r>
          </w:p>
        </w:tc>
        <w:tc>
          <w:tcPr>
            <w:tcW w:w="1483" w:type="dxa"/>
            <w:tcBorders>
              <w:left w:val="single" w:sz="6" w:space="0" w:color="231F20"/>
              <w:right w:val="single" w:sz="6" w:space="0" w:color="231F20"/>
            </w:tcBorders>
          </w:tcPr>
          <w:p>
            <w:pPr>
              <w:pStyle w:val="TableParagraph"/>
              <w:spacing w:before="174"/>
              <w:ind w:left="101" w:right="22"/>
              <w:jc w:val="center"/>
              <w:rPr>
                <w:rFonts w:ascii="Times New Roman"/>
                <w:sz w:val="28"/>
              </w:rPr>
            </w:pPr>
            <w:r>
              <w:rPr>
                <w:rFonts w:ascii="Times New Roman"/>
                <w:color w:val="231F20"/>
                <w:spacing w:val="-5"/>
                <w:sz w:val="28"/>
              </w:rPr>
              <w:t>24</w:t>
            </w:r>
          </w:p>
        </w:tc>
      </w:tr>
      <w:tr>
        <w:trPr>
          <w:trHeight w:val="757" w:hRule="atLeast"/>
        </w:trPr>
        <w:tc>
          <w:tcPr>
            <w:tcW w:w="1081" w:type="dxa"/>
            <w:tcBorders>
              <w:left w:val="single" w:sz="6" w:space="0" w:color="231F20"/>
              <w:right w:val="single" w:sz="6" w:space="0" w:color="231F20"/>
            </w:tcBorders>
          </w:tcPr>
          <w:p>
            <w:pPr>
              <w:pStyle w:val="TableParagraph"/>
              <w:spacing w:before="173"/>
              <w:ind w:left="79"/>
              <w:jc w:val="center"/>
              <w:rPr>
                <w:rFonts w:ascii="Palatino Linotype"/>
                <w:sz w:val="28"/>
              </w:rPr>
            </w:pPr>
            <w:r>
              <w:rPr>
                <w:rFonts w:ascii="Palatino Linotype"/>
                <w:color w:val="231F20"/>
                <w:spacing w:val="-5"/>
                <w:sz w:val="28"/>
              </w:rPr>
              <w:t>7.</w:t>
            </w:r>
          </w:p>
        </w:tc>
        <w:tc>
          <w:tcPr>
            <w:tcW w:w="6336" w:type="dxa"/>
            <w:tcBorders>
              <w:left w:val="single" w:sz="6" w:space="0" w:color="231F20"/>
              <w:right w:val="single" w:sz="6" w:space="0" w:color="231F20"/>
            </w:tcBorders>
          </w:tcPr>
          <w:p>
            <w:pPr>
              <w:pStyle w:val="TableParagraph"/>
              <w:spacing w:before="213"/>
              <w:ind w:left="72"/>
              <w:rPr>
                <w:rFonts w:ascii="Palatino Linotype"/>
                <w:sz w:val="28"/>
              </w:rPr>
            </w:pPr>
            <w:r>
              <w:rPr>
                <w:rFonts w:ascii="Palatino Linotype"/>
                <w:color w:val="231F20"/>
                <w:sz w:val="28"/>
              </w:rPr>
              <w:t>Scheme</w:t>
            </w:r>
            <w:r>
              <w:rPr>
                <w:rFonts w:ascii="Palatino Linotype"/>
                <w:color w:val="231F20"/>
                <w:spacing w:val="-8"/>
                <w:sz w:val="28"/>
              </w:rPr>
              <w:t> </w:t>
            </w:r>
            <w:r>
              <w:rPr>
                <w:rFonts w:ascii="Palatino Linotype"/>
                <w:color w:val="231F20"/>
                <w:sz w:val="28"/>
              </w:rPr>
              <w:t>of</w:t>
            </w:r>
            <w:r>
              <w:rPr>
                <w:rFonts w:ascii="Palatino Linotype"/>
                <w:color w:val="231F20"/>
                <w:spacing w:val="-9"/>
                <w:sz w:val="28"/>
              </w:rPr>
              <w:t> </w:t>
            </w:r>
            <w:r>
              <w:rPr>
                <w:rFonts w:ascii="Palatino Linotype"/>
                <w:color w:val="231F20"/>
                <w:sz w:val="28"/>
              </w:rPr>
              <w:t>Instructions</w:t>
            </w:r>
            <w:r>
              <w:rPr>
                <w:rFonts w:ascii="Palatino Linotype"/>
                <w:color w:val="231F20"/>
                <w:spacing w:val="1"/>
                <w:sz w:val="28"/>
              </w:rPr>
              <w:t> </w:t>
            </w:r>
            <w:r>
              <w:rPr>
                <w:rFonts w:ascii="Palatino Linotype"/>
                <w:color w:val="231F20"/>
                <w:sz w:val="28"/>
              </w:rPr>
              <w:t>and</w:t>
            </w:r>
            <w:r>
              <w:rPr>
                <w:rFonts w:ascii="Palatino Linotype"/>
                <w:color w:val="231F20"/>
                <w:spacing w:val="-8"/>
                <w:sz w:val="28"/>
              </w:rPr>
              <w:t> </w:t>
            </w:r>
            <w:r>
              <w:rPr>
                <w:rFonts w:ascii="Palatino Linotype"/>
                <w:color w:val="231F20"/>
                <w:sz w:val="28"/>
              </w:rPr>
              <w:t>Examinations</w:t>
            </w:r>
            <w:r>
              <w:rPr>
                <w:rFonts w:ascii="Palatino Linotype"/>
                <w:color w:val="231F20"/>
                <w:spacing w:val="15"/>
                <w:sz w:val="28"/>
              </w:rPr>
              <w:t> </w:t>
            </w:r>
            <w:r>
              <w:rPr>
                <w:rFonts w:ascii="Palatino Linotype"/>
                <w:color w:val="231F20"/>
                <w:sz w:val="28"/>
              </w:rPr>
              <w:t>-III</w:t>
            </w:r>
            <w:r>
              <w:rPr>
                <w:rFonts w:ascii="Palatino Linotype"/>
                <w:color w:val="231F20"/>
                <w:spacing w:val="5"/>
                <w:sz w:val="28"/>
              </w:rPr>
              <w:t> </w:t>
            </w:r>
            <w:r>
              <w:rPr>
                <w:rFonts w:ascii="Palatino Linotype"/>
                <w:color w:val="231F20"/>
                <w:spacing w:val="-5"/>
                <w:sz w:val="28"/>
              </w:rPr>
              <w:t>Sem</w:t>
            </w:r>
          </w:p>
        </w:tc>
        <w:tc>
          <w:tcPr>
            <w:tcW w:w="1483" w:type="dxa"/>
            <w:tcBorders>
              <w:left w:val="single" w:sz="6" w:space="0" w:color="231F20"/>
              <w:right w:val="single" w:sz="6" w:space="0" w:color="231F20"/>
            </w:tcBorders>
          </w:tcPr>
          <w:p>
            <w:pPr>
              <w:pStyle w:val="TableParagraph"/>
              <w:spacing w:before="206"/>
              <w:ind w:left="101" w:right="41"/>
              <w:jc w:val="center"/>
              <w:rPr>
                <w:rFonts w:ascii="Times New Roman"/>
                <w:sz w:val="28"/>
              </w:rPr>
            </w:pPr>
            <w:r>
              <w:rPr>
                <w:rFonts w:ascii="Times New Roman"/>
                <w:color w:val="231F20"/>
                <w:spacing w:val="-5"/>
                <w:sz w:val="28"/>
              </w:rPr>
              <w:t>25</w:t>
            </w:r>
          </w:p>
        </w:tc>
      </w:tr>
      <w:tr>
        <w:trPr>
          <w:trHeight w:val="716" w:hRule="atLeast"/>
        </w:trPr>
        <w:tc>
          <w:tcPr>
            <w:tcW w:w="1081" w:type="dxa"/>
            <w:tcBorders>
              <w:left w:val="single" w:sz="6" w:space="0" w:color="231F20"/>
              <w:right w:val="single" w:sz="6" w:space="0" w:color="231F20"/>
            </w:tcBorders>
          </w:tcPr>
          <w:p>
            <w:pPr>
              <w:pStyle w:val="TableParagraph"/>
              <w:spacing w:before="140"/>
              <w:ind w:left="79"/>
              <w:jc w:val="center"/>
              <w:rPr>
                <w:rFonts w:ascii="Palatino Linotype"/>
                <w:sz w:val="28"/>
              </w:rPr>
            </w:pPr>
            <w:r>
              <w:rPr>
                <w:rFonts w:ascii="Palatino Linotype"/>
                <w:color w:val="231F20"/>
                <w:spacing w:val="-5"/>
                <w:sz w:val="28"/>
              </w:rPr>
              <w:t>8.</w:t>
            </w:r>
          </w:p>
        </w:tc>
        <w:tc>
          <w:tcPr>
            <w:tcW w:w="6336" w:type="dxa"/>
            <w:tcBorders>
              <w:left w:val="single" w:sz="6" w:space="0" w:color="231F20"/>
              <w:right w:val="single" w:sz="6" w:space="0" w:color="231F20"/>
            </w:tcBorders>
          </w:tcPr>
          <w:p>
            <w:pPr>
              <w:pStyle w:val="TableParagraph"/>
              <w:spacing w:before="181"/>
              <w:ind w:left="72"/>
              <w:rPr>
                <w:rFonts w:ascii="Palatino Linotype"/>
                <w:sz w:val="28"/>
              </w:rPr>
            </w:pPr>
            <w:r>
              <w:rPr>
                <w:rFonts w:ascii="Palatino Linotype"/>
                <w:color w:val="231F20"/>
                <w:sz w:val="28"/>
              </w:rPr>
              <w:t>Scheme</w:t>
            </w:r>
            <w:r>
              <w:rPr>
                <w:rFonts w:ascii="Palatino Linotype"/>
                <w:color w:val="231F20"/>
                <w:spacing w:val="-7"/>
                <w:sz w:val="28"/>
              </w:rPr>
              <w:t> </w:t>
            </w:r>
            <w:r>
              <w:rPr>
                <w:rFonts w:ascii="Palatino Linotype"/>
                <w:color w:val="231F20"/>
                <w:sz w:val="28"/>
              </w:rPr>
              <w:t>of</w:t>
            </w:r>
            <w:r>
              <w:rPr>
                <w:rFonts w:ascii="Palatino Linotype"/>
                <w:color w:val="231F20"/>
                <w:spacing w:val="-8"/>
                <w:sz w:val="28"/>
              </w:rPr>
              <w:t> </w:t>
            </w:r>
            <w:r>
              <w:rPr>
                <w:rFonts w:ascii="Palatino Linotype"/>
                <w:color w:val="231F20"/>
                <w:sz w:val="28"/>
              </w:rPr>
              <w:t>Instructions</w:t>
            </w:r>
            <w:r>
              <w:rPr>
                <w:rFonts w:ascii="Palatino Linotype"/>
                <w:color w:val="231F20"/>
                <w:spacing w:val="8"/>
                <w:sz w:val="28"/>
              </w:rPr>
              <w:t> </w:t>
            </w:r>
            <w:r>
              <w:rPr>
                <w:rFonts w:ascii="Palatino Linotype"/>
                <w:color w:val="231F20"/>
                <w:sz w:val="28"/>
              </w:rPr>
              <w:t>and</w:t>
            </w:r>
            <w:r>
              <w:rPr>
                <w:rFonts w:ascii="Palatino Linotype"/>
                <w:color w:val="231F20"/>
                <w:spacing w:val="-2"/>
                <w:sz w:val="28"/>
              </w:rPr>
              <w:t> </w:t>
            </w:r>
            <w:r>
              <w:rPr>
                <w:rFonts w:ascii="Palatino Linotype"/>
                <w:color w:val="231F20"/>
                <w:sz w:val="28"/>
              </w:rPr>
              <w:t>Examinations-</w:t>
            </w:r>
            <w:r>
              <w:rPr>
                <w:rFonts w:ascii="Palatino Linotype"/>
                <w:color w:val="231F20"/>
                <w:spacing w:val="-3"/>
                <w:sz w:val="28"/>
              </w:rPr>
              <w:t> </w:t>
            </w:r>
            <w:r>
              <w:rPr>
                <w:rFonts w:ascii="Palatino Linotype"/>
                <w:color w:val="231F20"/>
                <w:sz w:val="28"/>
              </w:rPr>
              <w:t>IV</w:t>
            </w:r>
            <w:r>
              <w:rPr>
                <w:rFonts w:ascii="Palatino Linotype"/>
                <w:color w:val="231F20"/>
                <w:spacing w:val="-2"/>
                <w:sz w:val="28"/>
              </w:rPr>
              <w:t> </w:t>
            </w:r>
            <w:r>
              <w:rPr>
                <w:rFonts w:ascii="Palatino Linotype"/>
                <w:color w:val="231F20"/>
                <w:spacing w:val="-5"/>
                <w:sz w:val="28"/>
              </w:rPr>
              <w:t>Sem</w:t>
            </w:r>
          </w:p>
        </w:tc>
        <w:tc>
          <w:tcPr>
            <w:tcW w:w="1483" w:type="dxa"/>
            <w:tcBorders>
              <w:left w:val="single" w:sz="6" w:space="0" w:color="231F20"/>
              <w:right w:val="single" w:sz="6" w:space="0" w:color="231F20"/>
            </w:tcBorders>
          </w:tcPr>
          <w:p>
            <w:pPr>
              <w:pStyle w:val="TableParagraph"/>
              <w:spacing w:before="173"/>
              <w:ind w:left="101" w:right="21"/>
              <w:jc w:val="center"/>
              <w:rPr>
                <w:rFonts w:ascii="Times New Roman"/>
                <w:sz w:val="28"/>
              </w:rPr>
            </w:pPr>
            <w:r>
              <w:rPr>
                <w:rFonts w:ascii="Times New Roman"/>
                <w:color w:val="231F20"/>
                <w:spacing w:val="-5"/>
                <w:sz w:val="28"/>
              </w:rPr>
              <w:t>26</w:t>
            </w:r>
          </w:p>
        </w:tc>
      </w:tr>
      <w:tr>
        <w:trPr>
          <w:trHeight w:val="756" w:hRule="atLeast"/>
        </w:trPr>
        <w:tc>
          <w:tcPr>
            <w:tcW w:w="1081" w:type="dxa"/>
            <w:tcBorders>
              <w:left w:val="single" w:sz="6" w:space="0" w:color="231F20"/>
              <w:right w:val="single" w:sz="6" w:space="0" w:color="231F20"/>
            </w:tcBorders>
          </w:tcPr>
          <w:p>
            <w:pPr>
              <w:pStyle w:val="TableParagraph"/>
              <w:spacing w:before="164"/>
              <w:ind w:left="79"/>
              <w:jc w:val="center"/>
              <w:rPr>
                <w:rFonts w:ascii="Palatino Linotype"/>
                <w:sz w:val="28"/>
              </w:rPr>
            </w:pPr>
            <w:r>
              <w:rPr>
                <w:rFonts w:ascii="Palatino Linotype"/>
                <w:color w:val="231F20"/>
                <w:spacing w:val="-5"/>
                <w:sz w:val="28"/>
              </w:rPr>
              <w:t>9.</w:t>
            </w:r>
          </w:p>
        </w:tc>
        <w:tc>
          <w:tcPr>
            <w:tcW w:w="6336" w:type="dxa"/>
            <w:tcBorders>
              <w:left w:val="single" w:sz="6" w:space="0" w:color="231F20"/>
              <w:right w:val="single" w:sz="6" w:space="0" w:color="231F20"/>
            </w:tcBorders>
          </w:tcPr>
          <w:p>
            <w:pPr>
              <w:pStyle w:val="TableParagraph"/>
              <w:spacing w:before="204"/>
              <w:ind w:left="72"/>
              <w:rPr>
                <w:rFonts w:ascii="Palatino Linotype"/>
                <w:sz w:val="28"/>
              </w:rPr>
            </w:pPr>
            <w:r>
              <w:rPr>
                <w:rFonts w:ascii="Palatino Linotype"/>
                <w:color w:val="231F20"/>
                <w:sz w:val="28"/>
              </w:rPr>
              <w:t>Scheme</w:t>
            </w:r>
            <w:r>
              <w:rPr>
                <w:rFonts w:ascii="Palatino Linotype"/>
                <w:color w:val="231F20"/>
                <w:spacing w:val="-8"/>
                <w:sz w:val="28"/>
              </w:rPr>
              <w:t> </w:t>
            </w:r>
            <w:r>
              <w:rPr>
                <w:rFonts w:ascii="Palatino Linotype"/>
                <w:color w:val="231F20"/>
                <w:sz w:val="28"/>
              </w:rPr>
              <w:t>of</w:t>
            </w:r>
            <w:r>
              <w:rPr>
                <w:rFonts w:ascii="Palatino Linotype"/>
                <w:color w:val="231F20"/>
                <w:spacing w:val="-4"/>
                <w:sz w:val="28"/>
              </w:rPr>
              <w:t> </w:t>
            </w:r>
            <w:r>
              <w:rPr>
                <w:rFonts w:ascii="Palatino Linotype"/>
                <w:color w:val="231F20"/>
                <w:sz w:val="28"/>
              </w:rPr>
              <w:t>Instructions</w:t>
            </w:r>
            <w:r>
              <w:rPr>
                <w:rFonts w:ascii="Palatino Linotype"/>
                <w:color w:val="231F20"/>
                <w:spacing w:val="4"/>
                <w:sz w:val="28"/>
              </w:rPr>
              <w:t> </w:t>
            </w:r>
            <w:r>
              <w:rPr>
                <w:rFonts w:ascii="Palatino Linotype"/>
                <w:color w:val="231F20"/>
                <w:sz w:val="28"/>
              </w:rPr>
              <w:t>and</w:t>
            </w:r>
            <w:r>
              <w:rPr>
                <w:rFonts w:ascii="Palatino Linotype"/>
                <w:color w:val="231F20"/>
                <w:spacing w:val="-11"/>
                <w:sz w:val="28"/>
              </w:rPr>
              <w:t> </w:t>
            </w:r>
            <w:r>
              <w:rPr>
                <w:rFonts w:ascii="Palatino Linotype"/>
                <w:color w:val="231F20"/>
                <w:sz w:val="28"/>
              </w:rPr>
              <w:t>Examinations</w:t>
            </w:r>
            <w:r>
              <w:rPr>
                <w:rFonts w:ascii="Palatino Linotype"/>
                <w:color w:val="231F20"/>
                <w:spacing w:val="11"/>
                <w:sz w:val="28"/>
              </w:rPr>
              <w:t> </w:t>
            </w:r>
            <w:r>
              <w:rPr>
                <w:rFonts w:ascii="Palatino Linotype"/>
                <w:color w:val="231F20"/>
                <w:sz w:val="28"/>
              </w:rPr>
              <w:t>-V</w:t>
            </w:r>
            <w:r>
              <w:rPr>
                <w:rFonts w:ascii="Palatino Linotype"/>
                <w:color w:val="231F20"/>
                <w:spacing w:val="1"/>
                <w:sz w:val="28"/>
              </w:rPr>
              <w:t> </w:t>
            </w:r>
            <w:r>
              <w:rPr>
                <w:rFonts w:ascii="Palatino Linotype"/>
                <w:color w:val="231F20"/>
                <w:spacing w:val="-5"/>
                <w:sz w:val="28"/>
              </w:rPr>
              <w:t>Sem</w:t>
            </w:r>
          </w:p>
        </w:tc>
        <w:tc>
          <w:tcPr>
            <w:tcW w:w="1483" w:type="dxa"/>
            <w:tcBorders>
              <w:left w:val="single" w:sz="6" w:space="0" w:color="231F20"/>
              <w:right w:val="single" w:sz="6" w:space="0" w:color="231F20"/>
            </w:tcBorders>
          </w:tcPr>
          <w:p>
            <w:pPr>
              <w:pStyle w:val="TableParagraph"/>
              <w:spacing w:before="182"/>
              <w:ind w:left="116" w:right="16"/>
              <w:jc w:val="center"/>
              <w:rPr>
                <w:rFonts w:ascii="Times New Roman"/>
                <w:sz w:val="28"/>
              </w:rPr>
            </w:pPr>
            <w:r>
              <w:rPr>
                <w:rFonts w:ascii="Times New Roman"/>
                <w:color w:val="231F20"/>
                <w:spacing w:val="-5"/>
                <w:sz w:val="28"/>
              </w:rPr>
              <w:t>27</w:t>
            </w:r>
          </w:p>
        </w:tc>
      </w:tr>
      <w:tr>
        <w:trPr>
          <w:trHeight w:val="748" w:hRule="atLeast"/>
        </w:trPr>
        <w:tc>
          <w:tcPr>
            <w:tcW w:w="1081" w:type="dxa"/>
            <w:tcBorders>
              <w:left w:val="single" w:sz="6" w:space="0" w:color="231F20"/>
              <w:right w:val="single" w:sz="6" w:space="0" w:color="231F20"/>
            </w:tcBorders>
          </w:tcPr>
          <w:p>
            <w:pPr>
              <w:pStyle w:val="TableParagraph"/>
              <w:spacing w:before="156"/>
              <w:ind w:left="415"/>
              <w:rPr>
                <w:rFonts w:ascii="Palatino Linotype"/>
                <w:sz w:val="28"/>
              </w:rPr>
            </w:pPr>
            <w:r>
              <w:rPr>
                <w:rFonts w:ascii="Palatino Linotype"/>
                <w:color w:val="231F20"/>
                <w:spacing w:val="-5"/>
                <w:sz w:val="28"/>
              </w:rPr>
              <w:t>10.</w:t>
            </w:r>
          </w:p>
        </w:tc>
        <w:tc>
          <w:tcPr>
            <w:tcW w:w="6336" w:type="dxa"/>
            <w:tcBorders>
              <w:left w:val="single" w:sz="6" w:space="0" w:color="231F20"/>
              <w:right w:val="single" w:sz="6" w:space="0" w:color="231F20"/>
            </w:tcBorders>
          </w:tcPr>
          <w:p>
            <w:pPr>
              <w:pStyle w:val="TableParagraph"/>
              <w:spacing w:before="196"/>
              <w:ind w:left="72"/>
              <w:rPr>
                <w:rFonts w:ascii="Palatino Linotype"/>
                <w:sz w:val="28"/>
              </w:rPr>
            </w:pPr>
            <w:r>
              <w:rPr>
                <w:rFonts w:ascii="Palatino Linotype"/>
                <w:color w:val="231F20"/>
                <w:sz w:val="28"/>
              </w:rPr>
              <w:t>Scheme</w:t>
            </w:r>
            <w:r>
              <w:rPr>
                <w:rFonts w:ascii="Palatino Linotype"/>
                <w:color w:val="231F20"/>
                <w:spacing w:val="-10"/>
                <w:sz w:val="28"/>
              </w:rPr>
              <w:t> </w:t>
            </w:r>
            <w:r>
              <w:rPr>
                <w:rFonts w:ascii="Palatino Linotype"/>
                <w:color w:val="231F20"/>
                <w:sz w:val="28"/>
              </w:rPr>
              <w:t>of</w:t>
            </w:r>
            <w:r>
              <w:rPr>
                <w:rFonts w:ascii="Palatino Linotype"/>
                <w:color w:val="231F20"/>
                <w:spacing w:val="-6"/>
                <w:sz w:val="28"/>
              </w:rPr>
              <w:t> </w:t>
            </w:r>
            <w:r>
              <w:rPr>
                <w:rFonts w:ascii="Palatino Linotype"/>
                <w:color w:val="231F20"/>
                <w:sz w:val="28"/>
              </w:rPr>
              <w:t>Instructions and</w:t>
            </w:r>
            <w:r>
              <w:rPr>
                <w:rFonts w:ascii="Palatino Linotype"/>
                <w:color w:val="231F20"/>
                <w:spacing w:val="-10"/>
                <w:sz w:val="28"/>
              </w:rPr>
              <w:t> </w:t>
            </w:r>
            <w:r>
              <w:rPr>
                <w:rFonts w:ascii="Palatino Linotype"/>
                <w:color w:val="231F20"/>
                <w:sz w:val="28"/>
              </w:rPr>
              <w:t>Examinations</w:t>
            </w:r>
            <w:r>
              <w:rPr>
                <w:rFonts w:ascii="Palatino Linotype"/>
                <w:color w:val="231F20"/>
                <w:spacing w:val="8"/>
                <w:sz w:val="28"/>
              </w:rPr>
              <w:t> </w:t>
            </w:r>
            <w:r>
              <w:rPr>
                <w:rFonts w:ascii="Palatino Linotype"/>
                <w:color w:val="231F20"/>
                <w:sz w:val="28"/>
              </w:rPr>
              <w:t>-VI </w:t>
            </w:r>
            <w:r>
              <w:rPr>
                <w:rFonts w:ascii="Palatino Linotype"/>
                <w:color w:val="231F20"/>
                <w:spacing w:val="-5"/>
                <w:sz w:val="28"/>
              </w:rPr>
              <w:t>Sem</w:t>
            </w:r>
          </w:p>
        </w:tc>
        <w:tc>
          <w:tcPr>
            <w:tcW w:w="1483" w:type="dxa"/>
            <w:tcBorders>
              <w:left w:val="single" w:sz="6" w:space="0" w:color="231F20"/>
              <w:right w:val="single" w:sz="6" w:space="0" w:color="231F20"/>
            </w:tcBorders>
          </w:tcPr>
          <w:p>
            <w:pPr>
              <w:pStyle w:val="TableParagraph"/>
              <w:spacing w:before="171"/>
              <w:ind w:left="117" w:right="16"/>
              <w:jc w:val="center"/>
              <w:rPr>
                <w:rFonts w:ascii="Times New Roman"/>
                <w:sz w:val="28"/>
              </w:rPr>
            </w:pPr>
            <w:r>
              <w:rPr>
                <w:rFonts w:ascii="Times New Roman"/>
                <w:color w:val="231F20"/>
                <w:spacing w:val="-5"/>
                <w:sz w:val="28"/>
              </w:rPr>
              <w:t>28</w:t>
            </w:r>
          </w:p>
        </w:tc>
      </w:tr>
      <w:tr>
        <w:trPr>
          <w:trHeight w:val="756" w:hRule="atLeast"/>
        </w:trPr>
        <w:tc>
          <w:tcPr>
            <w:tcW w:w="1081" w:type="dxa"/>
            <w:tcBorders>
              <w:left w:val="single" w:sz="6" w:space="0" w:color="231F20"/>
              <w:right w:val="single" w:sz="6" w:space="0" w:color="231F20"/>
            </w:tcBorders>
          </w:tcPr>
          <w:p>
            <w:pPr>
              <w:pStyle w:val="TableParagraph"/>
              <w:spacing w:before="116"/>
              <w:ind w:left="415"/>
              <w:rPr>
                <w:rFonts w:ascii="Palatino Linotype" w:hAnsi="Palatino Linotype"/>
                <w:sz w:val="28"/>
              </w:rPr>
            </w:pPr>
            <w:r>
              <w:rPr>
                <w:rFonts w:ascii="Palatino Linotype" w:hAnsi="Palatino Linotype"/>
                <w:color w:val="231F20"/>
                <w:spacing w:val="-5"/>
                <w:w w:val="110"/>
                <w:sz w:val="28"/>
              </w:rPr>
              <w:t>1ŗ.</w:t>
            </w:r>
          </w:p>
        </w:tc>
        <w:tc>
          <w:tcPr>
            <w:tcW w:w="6336" w:type="dxa"/>
            <w:tcBorders>
              <w:left w:val="single" w:sz="6" w:space="0" w:color="231F20"/>
              <w:right w:val="single" w:sz="6" w:space="0" w:color="231F20"/>
            </w:tcBorders>
          </w:tcPr>
          <w:p>
            <w:pPr>
              <w:pStyle w:val="TableParagraph"/>
              <w:spacing w:before="198"/>
              <w:ind w:left="72"/>
              <w:rPr>
                <w:rFonts w:ascii="Palatino Linotype"/>
                <w:sz w:val="28"/>
              </w:rPr>
            </w:pPr>
            <w:r>
              <w:rPr>
                <w:rFonts w:ascii="Palatino Linotype"/>
                <w:color w:val="231F20"/>
                <w:sz w:val="28"/>
              </w:rPr>
              <w:t>I</w:t>
            </w:r>
            <w:r>
              <w:rPr>
                <w:rFonts w:ascii="Palatino Linotype"/>
                <w:color w:val="231F20"/>
                <w:spacing w:val="-12"/>
                <w:sz w:val="28"/>
              </w:rPr>
              <w:t> </w:t>
            </w:r>
            <w:r>
              <w:rPr>
                <w:rFonts w:ascii="Palatino Linotype"/>
                <w:color w:val="231F20"/>
                <w:sz w:val="28"/>
              </w:rPr>
              <w:t>Year</w:t>
            </w:r>
            <w:r>
              <w:rPr>
                <w:rFonts w:ascii="Palatino Linotype"/>
                <w:color w:val="231F20"/>
                <w:spacing w:val="-3"/>
                <w:sz w:val="28"/>
              </w:rPr>
              <w:t> </w:t>
            </w:r>
            <w:r>
              <w:rPr>
                <w:rFonts w:ascii="Palatino Linotype"/>
                <w:color w:val="231F20"/>
                <w:spacing w:val="-2"/>
                <w:sz w:val="28"/>
              </w:rPr>
              <w:t>Syllabus</w:t>
            </w:r>
          </w:p>
        </w:tc>
        <w:tc>
          <w:tcPr>
            <w:tcW w:w="1483" w:type="dxa"/>
            <w:tcBorders>
              <w:left w:val="single" w:sz="6" w:space="0" w:color="231F20"/>
              <w:right w:val="single" w:sz="6" w:space="0" w:color="231F20"/>
            </w:tcBorders>
          </w:tcPr>
          <w:p>
            <w:pPr>
              <w:pStyle w:val="TableParagraph"/>
              <w:spacing w:before="90"/>
              <w:ind w:left="101" w:right="21"/>
              <w:jc w:val="center"/>
              <w:rPr>
                <w:rFonts w:ascii="Times New Roman"/>
                <w:sz w:val="28"/>
              </w:rPr>
            </w:pPr>
            <w:r>
              <w:rPr>
                <w:rFonts w:ascii="Times New Roman"/>
                <w:color w:val="231F20"/>
                <w:spacing w:val="-5"/>
                <w:sz w:val="28"/>
              </w:rPr>
              <w:t>30</w:t>
            </w:r>
          </w:p>
        </w:tc>
      </w:tr>
      <w:tr>
        <w:trPr>
          <w:trHeight w:val="708" w:hRule="atLeast"/>
        </w:trPr>
        <w:tc>
          <w:tcPr>
            <w:tcW w:w="1081" w:type="dxa"/>
            <w:tcBorders>
              <w:left w:val="single" w:sz="6" w:space="0" w:color="231F20"/>
              <w:right w:val="single" w:sz="6" w:space="0" w:color="231F20"/>
            </w:tcBorders>
          </w:tcPr>
          <w:p>
            <w:pPr>
              <w:pStyle w:val="TableParagraph"/>
              <w:spacing w:before="100"/>
              <w:ind w:left="415"/>
              <w:rPr>
                <w:rFonts w:ascii="Palatino Linotype" w:hAnsi="Palatino Linotype"/>
                <w:sz w:val="28"/>
              </w:rPr>
            </w:pPr>
            <w:r>
              <w:rPr>
                <w:rFonts w:ascii="Palatino Linotype" w:hAnsi="Palatino Linotype"/>
                <w:color w:val="231F20"/>
                <w:spacing w:val="-5"/>
                <w:sz w:val="28"/>
              </w:rPr>
              <w:t>1Ř.</w:t>
            </w:r>
          </w:p>
        </w:tc>
        <w:tc>
          <w:tcPr>
            <w:tcW w:w="6336" w:type="dxa"/>
            <w:tcBorders>
              <w:left w:val="single" w:sz="6" w:space="0" w:color="231F20"/>
              <w:right w:val="single" w:sz="6" w:space="0" w:color="231F20"/>
            </w:tcBorders>
          </w:tcPr>
          <w:p>
            <w:pPr>
              <w:pStyle w:val="TableParagraph"/>
              <w:spacing w:before="182"/>
              <w:ind w:left="72"/>
              <w:rPr>
                <w:rFonts w:ascii="Palatino Linotype"/>
                <w:sz w:val="28"/>
              </w:rPr>
            </w:pPr>
            <w:r>
              <w:rPr>
                <w:rFonts w:ascii="Palatino Linotype"/>
                <w:color w:val="231F20"/>
                <w:sz w:val="28"/>
              </w:rPr>
              <w:t>III</w:t>
            </w:r>
            <w:r>
              <w:rPr>
                <w:rFonts w:ascii="Palatino Linotype"/>
                <w:color w:val="231F20"/>
                <w:spacing w:val="5"/>
                <w:sz w:val="28"/>
              </w:rPr>
              <w:t> </w:t>
            </w:r>
            <w:r>
              <w:rPr>
                <w:rFonts w:ascii="Palatino Linotype"/>
                <w:color w:val="231F20"/>
                <w:sz w:val="28"/>
              </w:rPr>
              <w:t>Sem</w:t>
            </w:r>
            <w:r>
              <w:rPr>
                <w:rFonts w:ascii="Palatino Linotype"/>
                <w:color w:val="231F20"/>
                <w:spacing w:val="-5"/>
                <w:sz w:val="28"/>
              </w:rPr>
              <w:t> </w:t>
            </w:r>
            <w:r>
              <w:rPr>
                <w:rFonts w:ascii="Palatino Linotype"/>
                <w:color w:val="231F20"/>
                <w:spacing w:val="-2"/>
                <w:sz w:val="28"/>
              </w:rPr>
              <w:t>Syllabus</w:t>
            </w:r>
          </w:p>
        </w:tc>
        <w:tc>
          <w:tcPr>
            <w:tcW w:w="1483" w:type="dxa"/>
            <w:tcBorders>
              <w:left w:val="single" w:sz="6" w:space="0" w:color="231F20"/>
              <w:right w:val="single" w:sz="6" w:space="0" w:color="231F20"/>
            </w:tcBorders>
          </w:tcPr>
          <w:p>
            <w:pPr>
              <w:pStyle w:val="TableParagraph"/>
              <w:spacing w:before="99"/>
              <w:ind w:left="579"/>
              <w:rPr>
                <w:rFonts w:ascii="Times New Roman"/>
                <w:sz w:val="28"/>
              </w:rPr>
            </w:pPr>
            <w:r>
              <w:rPr>
                <w:rFonts w:ascii="Times New Roman"/>
                <w:color w:val="231F20"/>
                <w:spacing w:val="-5"/>
                <w:sz w:val="28"/>
              </w:rPr>
              <w:t>107</w:t>
            </w:r>
          </w:p>
        </w:tc>
      </w:tr>
      <w:tr>
        <w:trPr>
          <w:trHeight w:val="756" w:hRule="atLeast"/>
        </w:trPr>
        <w:tc>
          <w:tcPr>
            <w:tcW w:w="1081" w:type="dxa"/>
            <w:tcBorders>
              <w:left w:val="single" w:sz="6" w:space="0" w:color="231F20"/>
              <w:right w:val="single" w:sz="6" w:space="0" w:color="231F20"/>
            </w:tcBorders>
          </w:tcPr>
          <w:p>
            <w:pPr>
              <w:pStyle w:val="TableParagraph"/>
              <w:spacing w:before="116"/>
              <w:ind w:left="415"/>
              <w:rPr>
                <w:rFonts w:ascii="Palatino Linotype" w:hAnsi="Palatino Linotype"/>
                <w:sz w:val="28"/>
              </w:rPr>
            </w:pPr>
            <w:r>
              <w:rPr>
                <w:rFonts w:ascii="Palatino Linotype" w:hAnsi="Palatino Linotype"/>
                <w:color w:val="231F20"/>
                <w:spacing w:val="-5"/>
                <w:w w:val="110"/>
                <w:sz w:val="28"/>
              </w:rPr>
              <w:t>1ř.</w:t>
            </w:r>
          </w:p>
        </w:tc>
        <w:tc>
          <w:tcPr>
            <w:tcW w:w="6336" w:type="dxa"/>
            <w:tcBorders>
              <w:left w:val="single" w:sz="6" w:space="0" w:color="231F20"/>
              <w:right w:val="single" w:sz="6" w:space="0" w:color="231F20"/>
            </w:tcBorders>
          </w:tcPr>
          <w:p>
            <w:pPr>
              <w:pStyle w:val="TableParagraph"/>
              <w:spacing w:before="206"/>
              <w:ind w:left="72"/>
              <w:rPr>
                <w:rFonts w:ascii="Palatino Linotype"/>
                <w:sz w:val="28"/>
              </w:rPr>
            </w:pPr>
            <w:r>
              <w:rPr>
                <w:rFonts w:ascii="Palatino Linotype"/>
                <w:color w:val="231F20"/>
                <w:sz w:val="28"/>
              </w:rPr>
              <w:t>IV Sem</w:t>
            </w:r>
            <w:r>
              <w:rPr>
                <w:rFonts w:ascii="Palatino Linotype"/>
                <w:color w:val="231F20"/>
                <w:spacing w:val="-5"/>
                <w:sz w:val="28"/>
              </w:rPr>
              <w:t> </w:t>
            </w:r>
            <w:r>
              <w:rPr>
                <w:rFonts w:ascii="Palatino Linotype"/>
                <w:color w:val="231F20"/>
                <w:spacing w:val="-2"/>
                <w:sz w:val="28"/>
              </w:rPr>
              <w:t>Syllabus</w:t>
            </w:r>
          </w:p>
        </w:tc>
        <w:tc>
          <w:tcPr>
            <w:tcW w:w="1483" w:type="dxa"/>
            <w:tcBorders>
              <w:left w:val="single" w:sz="6" w:space="0" w:color="231F20"/>
              <w:right w:val="single" w:sz="6" w:space="0" w:color="231F20"/>
            </w:tcBorders>
          </w:tcPr>
          <w:p>
            <w:pPr>
              <w:pStyle w:val="TableParagraph"/>
              <w:spacing w:before="175"/>
              <w:ind w:left="559"/>
              <w:rPr>
                <w:rFonts w:ascii="Times New Roman"/>
                <w:sz w:val="28"/>
              </w:rPr>
            </w:pPr>
            <w:r>
              <w:rPr>
                <w:rFonts w:ascii="Times New Roman"/>
                <w:color w:val="231F20"/>
                <w:spacing w:val="-5"/>
                <w:sz w:val="28"/>
              </w:rPr>
              <w:t>167</w:t>
            </w:r>
          </w:p>
        </w:tc>
      </w:tr>
      <w:tr>
        <w:trPr>
          <w:trHeight w:val="717" w:hRule="atLeast"/>
        </w:trPr>
        <w:tc>
          <w:tcPr>
            <w:tcW w:w="1081" w:type="dxa"/>
            <w:tcBorders>
              <w:left w:val="single" w:sz="6" w:space="0" w:color="231F20"/>
              <w:right w:val="single" w:sz="6" w:space="0" w:color="231F20"/>
            </w:tcBorders>
          </w:tcPr>
          <w:p>
            <w:pPr>
              <w:pStyle w:val="TableParagraph"/>
              <w:spacing w:before="93"/>
              <w:ind w:left="415"/>
              <w:rPr>
                <w:rFonts w:ascii="Palatino Linotype" w:hAnsi="Palatino Linotype"/>
                <w:sz w:val="28"/>
              </w:rPr>
            </w:pPr>
            <w:r>
              <w:rPr>
                <w:rFonts w:ascii="Palatino Linotype" w:hAnsi="Palatino Linotype"/>
                <w:color w:val="231F20"/>
                <w:spacing w:val="-5"/>
                <w:sz w:val="28"/>
              </w:rPr>
              <w:t>1Ś.</w:t>
            </w:r>
          </w:p>
        </w:tc>
        <w:tc>
          <w:tcPr>
            <w:tcW w:w="6336" w:type="dxa"/>
            <w:tcBorders>
              <w:left w:val="single" w:sz="6" w:space="0" w:color="231F20"/>
              <w:right w:val="single" w:sz="6" w:space="0" w:color="231F20"/>
            </w:tcBorders>
          </w:tcPr>
          <w:p>
            <w:pPr>
              <w:pStyle w:val="TableParagraph"/>
              <w:spacing w:before="175"/>
              <w:ind w:left="72"/>
              <w:rPr>
                <w:rFonts w:ascii="Palatino Linotype"/>
                <w:sz w:val="28"/>
              </w:rPr>
            </w:pPr>
            <w:r>
              <w:rPr>
                <w:rFonts w:ascii="Palatino Linotype"/>
                <w:color w:val="231F20"/>
                <w:sz w:val="28"/>
              </w:rPr>
              <w:t>V</w:t>
            </w:r>
            <w:r>
              <w:rPr>
                <w:rFonts w:ascii="Palatino Linotype"/>
                <w:color w:val="231F20"/>
                <w:spacing w:val="1"/>
                <w:sz w:val="28"/>
              </w:rPr>
              <w:t> </w:t>
            </w:r>
            <w:r>
              <w:rPr>
                <w:rFonts w:ascii="Palatino Linotype"/>
                <w:color w:val="231F20"/>
                <w:sz w:val="28"/>
              </w:rPr>
              <w:t>Sem</w:t>
            </w:r>
            <w:r>
              <w:rPr>
                <w:rFonts w:ascii="Palatino Linotype"/>
                <w:color w:val="231F20"/>
                <w:spacing w:val="-1"/>
                <w:sz w:val="28"/>
              </w:rPr>
              <w:t> </w:t>
            </w:r>
            <w:r>
              <w:rPr>
                <w:rFonts w:ascii="Palatino Linotype"/>
                <w:color w:val="231F20"/>
                <w:spacing w:val="-2"/>
                <w:sz w:val="28"/>
              </w:rPr>
              <w:t>Syllabus</w:t>
            </w:r>
          </w:p>
        </w:tc>
        <w:tc>
          <w:tcPr>
            <w:tcW w:w="1483" w:type="dxa"/>
            <w:tcBorders>
              <w:left w:val="single" w:sz="6" w:space="0" w:color="231F20"/>
              <w:right w:val="single" w:sz="6" w:space="0" w:color="231F20"/>
            </w:tcBorders>
          </w:tcPr>
          <w:p>
            <w:pPr>
              <w:pStyle w:val="TableParagraph"/>
              <w:spacing w:before="164"/>
              <w:ind w:left="101" w:right="49"/>
              <w:jc w:val="center"/>
              <w:rPr>
                <w:rFonts w:ascii="Times New Roman"/>
                <w:sz w:val="28"/>
              </w:rPr>
            </w:pPr>
            <w:r>
              <w:rPr>
                <w:rFonts w:ascii="Times New Roman"/>
                <w:color w:val="231F20"/>
                <w:spacing w:val="-5"/>
                <w:sz w:val="28"/>
              </w:rPr>
              <w:t>216</w:t>
            </w:r>
          </w:p>
        </w:tc>
      </w:tr>
      <w:tr>
        <w:trPr>
          <w:trHeight w:val="740" w:hRule="atLeast"/>
        </w:trPr>
        <w:tc>
          <w:tcPr>
            <w:tcW w:w="1081" w:type="dxa"/>
            <w:tcBorders>
              <w:left w:val="single" w:sz="6" w:space="0" w:color="231F20"/>
              <w:right w:val="single" w:sz="6" w:space="0" w:color="231F20"/>
            </w:tcBorders>
          </w:tcPr>
          <w:p>
            <w:pPr>
              <w:pStyle w:val="TableParagraph"/>
              <w:spacing w:before="132"/>
              <w:ind w:left="441"/>
              <w:rPr>
                <w:rFonts w:ascii="Palatino Linotype" w:hAnsi="Palatino Linotype"/>
                <w:sz w:val="28"/>
              </w:rPr>
            </w:pPr>
            <w:r>
              <w:rPr>
                <w:rFonts w:ascii="Palatino Linotype" w:hAnsi="Palatino Linotype"/>
                <w:color w:val="231F20"/>
                <w:spacing w:val="-5"/>
                <w:w w:val="110"/>
                <w:sz w:val="28"/>
              </w:rPr>
              <w:t>1ś</w:t>
            </w:r>
          </w:p>
        </w:tc>
        <w:tc>
          <w:tcPr>
            <w:tcW w:w="6336" w:type="dxa"/>
            <w:tcBorders>
              <w:left w:val="single" w:sz="6" w:space="0" w:color="231F20"/>
              <w:right w:val="single" w:sz="6" w:space="0" w:color="231F20"/>
            </w:tcBorders>
          </w:tcPr>
          <w:p>
            <w:pPr>
              <w:pStyle w:val="TableParagraph"/>
              <w:spacing w:before="213"/>
              <w:ind w:left="72"/>
              <w:rPr>
                <w:rFonts w:ascii="Palatino Linotype"/>
                <w:sz w:val="28"/>
              </w:rPr>
            </w:pPr>
            <w:r>
              <w:rPr>
                <w:rFonts w:ascii="Palatino Linotype"/>
                <w:color w:val="231F20"/>
                <w:sz w:val="28"/>
              </w:rPr>
              <w:t>VI</w:t>
            </w:r>
            <w:r>
              <w:rPr>
                <w:rFonts w:ascii="Palatino Linotype"/>
                <w:color w:val="231F20"/>
                <w:spacing w:val="3"/>
                <w:sz w:val="28"/>
              </w:rPr>
              <w:t> </w:t>
            </w:r>
            <w:r>
              <w:rPr>
                <w:rFonts w:ascii="Palatino Linotype"/>
                <w:color w:val="231F20"/>
                <w:sz w:val="28"/>
              </w:rPr>
              <w:t>Sem</w:t>
            </w:r>
            <w:r>
              <w:rPr>
                <w:rFonts w:ascii="Palatino Linotype"/>
                <w:color w:val="231F20"/>
                <w:spacing w:val="-7"/>
                <w:sz w:val="28"/>
              </w:rPr>
              <w:t> </w:t>
            </w:r>
            <w:r>
              <w:rPr>
                <w:rFonts w:ascii="Palatino Linotype"/>
                <w:color w:val="231F20"/>
                <w:spacing w:val="-2"/>
                <w:sz w:val="28"/>
              </w:rPr>
              <w:t>Syllabus</w:t>
            </w:r>
          </w:p>
        </w:tc>
        <w:tc>
          <w:tcPr>
            <w:tcW w:w="1483" w:type="dxa"/>
            <w:tcBorders>
              <w:left w:val="single" w:sz="6" w:space="0" w:color="231F20"/>
              <w:right w:val="single" w:sz="6" w:space="0" w:color="231F20"/>
            </w:tcBorders>
          </w:tcPr>
          <w:p>
            <w:pPr>
              <w:pStyle w:val="TableParagraph"/>
              <w:spacing w:before="192"/>
              <w:ind w:left="569"/>
              <w:rPr>
                <w:rFonts w:ascii="Times New Roman"/>
                <w:sz w:val="28"/>
              </w:rPr>
            </w:pPr>
            <w:r>
              <w:rPr>
                <w:rFonts w:ascii="Times New Roman"/>
                <w:color w:val="231F20"/>
                <w:spacing w:val="-5"/>
                <w:sz w:val="28"/>
              </w:rPr>
              <w:t>263</w:t>
            </w:r>
          </w:p>
        </w:tc>
      </w:tr>
    </w:tbl>
    <w:p>
      <w:pPr>
        <w:pStyle w:val="TableParagraph"/>
        <w:spacing w:after="0"/>
        <w:rPr>
          <w:rFonts w:ascii="Times New Roman"/>
          <w:sz w:val="28"/>
        </w:rPr>
        <w:sectPr>
          <w:pgSz w:w="12240" w:h="15840"/>
          <w:pgMar w:header="0" w:footer="1147" w:top="200" w:bottom="1340" w:left="360" w:right="360"/>
        </w:sectPr>
      </w:pPr>
    </w:p>
    <w:p>
      <w:pPr>
        <w:pStyle w:val="Heading3"/>
        <w:spacing w:before="12"/>
        <w:ind w:left="0" w:right="306"/>
        <w:jc w:val="center"/>
        <w:rPr>
          <w:rFonts w:ascii="Palatino Linotype"/>
        </w:rPr>
      </w:pPr>
      <w:r>
        <w:rPr>
          <w:rFonts w:ascii="Palatino Linotype"/>
          <w:color w:val="231F20"/>
          <w:spacing w:val="-2"/>
        </w:rPr>
        <w:t>PREAMBLE</w:t>
      </w:r>
    </w:p>
    <w:p>
      <w:pPr>
        <w:spacing w:line="252" w:lineRule="auto" w:before="267"/>
        <w:ind w:left="1080" w:right="1385" w:firstLine="360"/>
        <w:jc w:val="both"/>
        <w:rPr>
          <w:rFonts w:ascii="Cambria"/>
          <w:sz w:val="24"/>
        </w:rPr>
      </w:pPr>
      <w:r>
        <w:rPr>
          <w:rFonts w:ascii="Cambria"/>
          <w:color w:val="231F20"/>
          <w:w w:val="105"/>
          <w:sz w:val="24"/>
        </w:rPr>
        <w:t>Technical Education is a key driver of economic development and plays a crucial role in</w:t>
      </w:r>
      <w:r>
        <w:rPr>
          <w:rFonts w:ascii="Cambria"/>
          <w:color w:val="231F20"/>
          <w:w w:val="105"/>
          <w:sz w:val="24"/>
        </w:rPr>
        <w:t> providing</w:t>
      </w:r>
      <w:r>
        <w:rPr>
          <w:rFonts w:ascii="Cambria"/>
          <w:color w:val="231F20"/>
          <w:w w:val="105"/>
          <w:sz w:val="24"/>
        </w:rPr>
        <w:t> individuals</w:t>
      </w:r>
      <w:r>
        <w:rPr>
          <w:rFonts w:ascii="Cambria"/>
          <w:color w:val="231F20"/>
          <w:w w:val="105"/>
          <w:sz w:val="24"/>
        </w:rPr>
        <w:t> with the</w:t>
      </w:r>
      <w:r>
        <w:rPr>
          <w:rFonts w:ascii="Cambria"/>
          <w:color w:val="231F20"/>
          <w:w w:val="105"/>
          <w:sz w:val="24"/>
        </w:rPr>
        <w:t> skills</w:t>
      </w:r>
      <w:r>
        <w:rPr>
          <w:rFonts w:ascii="Cambria"/>
          <w:color w:val="231F20"/>
          <w:spacing w:val="80"/>
          <w:w w:val="105"/>
          <w:sz w:val="24"/>
        </w:rPr>
        <w:t> </w:t>
      </w:r>
      <w:r>
        <w:rPr>
          <w:rFonts w:ascii="Cambria"/>
          <w:color w:val="231F20"/>
          <w:w w:val="105"/>
          <w:sz w:val="24"/>
        </w:rPr>
        <w:t>and</w:t>
      </w:r>
      <w:r>
        <w:rPr>
          <w:rFonts w:ascii="Cambria"/>
          <w:color w:val="231F20"/>
          <w:w w:val="105"/>
          <w:sz w:val="24"/>
        </w:rPr>
        <w:t> knowledge</w:t>
      </w:r>
      <w:r>
        <w:rPr>
          <w:rFonts w:ascii="Cambria"/>
          <w:color w:val="231F20"/>
          <w:w w:val="105"/>
          <w:sz w:val="24"/>
        </w:rPr>
        <w:t> necessary to thrive in the</w:t>
      </w:r>
      <w:r>
        <w:rPr>
          <w:rFonts w:ascii="Cambria"/>
          <w:color w:val="231F20"/>
          <w:spacing w:val="80"/>
          <w:w w:val="105"/>
          <w:sz w:val="24"/>
        </w:rPr>
        <w:t> </w:t>
      </w:r>
      <w:r>
        <w:rPr>
          <w:rFonts w:ascii="Cambria"/>
          <w:color w:val="231F20"/>
          <w:w w:val="105"/>
          <w:sz w:val="24"/>
        </w:rPr>
        <w:t>workplace.</w:t>
      </w:r>
      <w:r>
        <w:rPr>
          <w:rFonts w:ascii="Cambria"/>
          <w:color w:val="231F20"/>
          <w:spacing w:val="80"/>
          <w:w w:val="105"/>
          <w:sz w:val="24"/>
        </w:rPr>
        <w:t> </w:t>
      </w:r>
      <w:r>
        <w:rPr>
          <w:rFonts w:ascii="Cambria"/>
          <w:color w:val="231F20"/>
          <w:w w:val="105"/>
          <w:sz w:val="24"/>
        </w:rPr>
        <w:t>As</w:t>
      </w:r>
      <w:r>
        <w:rPr>
          <w:rFonts w:ascii="Cambria"/>
          <w:color w:val="231F20"/>
          <w:spacing w:val="40"/>
          <w:w w:val="105"/>
          <w:sz w:val="24"/>
        </w:rPr>
        <w:t>  </w:t>
      </w:r>
      <w:r>
        <w:rPr>
          <w:rFonts w:ascii="Cambria"/>
          <w:color w:val="231F20"/>
          <w:w w:val="105"/>
          <w:sz w:val="24"/>
        </w:rPr>
        <w:t>technological</w:t>
      </w:r>
      <w:r>
        <w:rPr>
          <w:rFonts w:ascii="Cambria"/>
          <w:color w:val="231F20"/>
          <w:spacing w:val="40"/>
          <w:w w:val="105"/>
          <w:sz w:val="24"/>
        </w:rPr>
        <w:t>  </w:t>
      </w:r>
      <w:r>
        <w:rPr>
          <w:rFonts w:ascii="Cambria"/>
          <w:color w:val="231F20"/>
          <w:w w:val="105"/>
          <w:sz w:val="24"/>
        </w:rPr>
        <w:t>advancements</w:t>
      </w:r>
      <w:r>
        <w:rPr>
          <w:rFonts w:ascii="Cambria"/>
          <w:color w:val="231F20"/>
          <w:spacing w:val="40"/>
          <w:w w:val="105"/>
          <w:sz w:val="24"/>
        </w:rPr>
        <w:t>  </w:t>
      </w:r>
      <w:r>
        <w:rPr>
          <w:rFonts w:ascii="Cambria"/>
          <w:color w:val="231F20"/>
          <w:w w:val="105"/>
          <w:sz w:val="24"/>
        </w:rPr>
        <w:t>continue</w:t>
      </w:r>
      <w:r>
        <w:rPr>
          <w:rFonts w:ascii="Cambria"/>
          <w:color w:val="231F20"/>
          <w:spacing w:val="40"/>
          <w:w w:val="105"/>
          <w:sz w:val="24"/>
        </w:rPr>
        <w:t>  </w:t>
      </w:r>
      <w:r>
        <w:rPr>
          <w:rFonts w:ascii="Cambria"/>
          <w:color w:val="231F20"/>
          <w:w w:val="105"/>
          <w:sz w:val="24"/>
        </w:rPr>
        <w:t>to</w:t>
      </w:r>
      <w:r>
        <w:rPr>
          <w:rFonts w:ascii="Cambria"/>
          <w:color w:val="231F20"/>
          <w:spacing w:val="40"/>
          <w:w w:val="105"/>
          <w:sz w:val="24"/>
        </w:rPr>
        <w:t>  </w:t>
      </w:r>
      <w:r>
        <w:rPr>
          <w:rFonts w:ascii="Cambria"/>
          <w:color w:val="231F20"/>
          <w:w w:val="105"/>
          <w:sz w:val="24"/>
        </w:rPr>
        <w:t>reshape industries</w:t>
      </w:r>
      <w:r>
        <w:rPr>
          <w:rFonts w:ascii="Cambria"/>
          <w:color w:val="231F20"/>
          <w:spacing w:val="40"/>
          <w:w w:val="105"/>
          <w:sz w:val="24"/>
        </w:rPr>
        <w:t> </w:t>
      </w:r>
      <w:r>
        <w:rPr>
          <w:rFonts w:ascii="Cambria"/>
          <w:color w:val="231F20"/>
          <w:w w:val="105"/>
          <w:sz w:val="24"/>
        </w:rPr>
        <w:t>and</w:t>
      </w:r>
      <w:r>
        <w:rPr>
          <w:rFonts w:ascii="Cambria"/>
          <w:color w:val="231F20"/>
          <w:spacing w:val="40"/>
          <w:w w:val="105"/>
          <w:sz w:val="24"/>
        </w:rPr>
        <w:t> </w:t>
      </w:r>
      <w:r>
        <w:rPr>
          <w:rFonts w:ascii="Cambria"/>
          <w:color w:val="231F20"/>
          <w:w w:val="105"/>
          <w:sz w:val="24"/>
        </w:rPr>
        <w:t>create</w:t>
      </w:r>
      <w:r>
        <w:rPr>
          <w:rFonts w:ascii="Cambria"/>
          <w:color w:val="231F20"/>
          <w:spacing w:val="40"/>
          <w:w w:val="105"/>
          <w:sz w:val="24"/>
        </w:rPr>
        <w:t> </w:t>
      </w:r>
      <w:r>
        <w:rPr>
          <w:rFonts w:ascii="Cambria"/>
          <w:color w:val="231F20"/>
          <w:w w:val="105"/>
          <w:sz w:val="24"/>
        </w:rPr>
        <w:t>new</w:t>
      </w:r>
      <w:r>
        <w:rPr>
          <w:rFonts w:ascii="Cambria"/>
          <w:color w:val="231F20"/>
          <w:w w:val="105"/>
          <w:sz w:val="24"/>
        </w:rPr>
        <w:t> opportunities,</w:t>
      </w:r>
      <w:r>
        <w:rPr>
          <w:rFonts w:ascii="Cambria"/>
          <w:color w:val="231F20"/>
          <w:w w:val="105"/>
          <w:sz w:val="24"/>
        </w:rPr>
        <w:t> it</w:t>
      </w:r>
      <w:r>
        <w:rPr>
          <w:rFonts w:ascii="Cambria"/>
          <w:color w:val="231F20"/>
          <w:w w:val="105"/>
          <w:sz w:val="24"/>
        </w:rPr>
        <w:t> is</w:t>
      </w:r>
      <w:r>
        <w:rPr>
          <w:rFonts w:ascii="Cambria"/>
          <w:color w:val="231F20"/>
          <w:w w:val="105"/>
          <w:sz w:val="24"/>
        </w:rPr>
        <w:t> critical</w:t>
      </w:r>
      <w:r>
        <w:rPr>
          <w:rFonts w:ascii="Cambria"/>
          <w:color w:val="231F20"/>
          <w:w w:val="105"/>
          <w:sz w:val="24"/>
        </w:rPr>
        <w:t> that</w:t>
      </w:r>
      <w:r>
        <w:rPr>
          <w:rFonts w:ascii="Cambria"/>
          <w:color w:val="231F20"/>
          <w:w w:val="105"/>
          <w:sz w:val="24"/>
        </w:rPr>
        <w:t> technical</w:t>
      </w:r>
      <w:r>
        <w:rPr>
          <w:rFonts w:ascii="Cambria"/>
          <w:color w:val="231F20"/>
          <w:w w:val="105"/>
          <w:sz w:val="24"/>
        </w:rPr>
        <w:t> education curricula remain relevant and up-to-date.</w:t>
      </w:r>
    </w:p>
    <w:p>
      <w:pPr>
        <w:spacing w:line="254" w:lineRule="auto" w:before="277"/>
        <w:ind w:left="1080" w:right="1387" w:firstLine="360"/>
        <w:jc w:val="both"/>
        <w:rPr>
          <w:rFonts w:ascii="Cambria"/>
          <w:sz w:val="24"/>
        </w:rPr>
      </w:pPr>
      <w:r>
        <w:rPr>
          <w:rFonts w:ascii="Cambria"/>
          <w:color w:val="231F20"/>
          <w:w w:val="105"/>
          <w:sz w:val="24"/>
        </w:rPr>
        <w:t>The</w:t>
      </w:r>
      <w:r>
        <w:rPr>
          <w:rFonts w:ascii="Cambria"/>
          <w:color w:val="231F20"/>
          <w:w w:val="105"/>
          <w:sz w:val="24"/>
        </w:rPr>
        <w:t> curriculum</w:t>
      </w:r>
      <w:r>
        <w:rPr>
          <w:rFonts w:ascii="Cambria"/>
          <w:color w:val="231F20"/>
          <w:w w:val="105"/>
          <w:sz w:val="24"/>
        </w:rPr>
        <w:t> has</w:t>
      </w:r>
      <w:r>
        <w:rPr>
          <w:rFonts w:ascii="Cambria"/>
          <w:color w:val="231F20"/>
          <w:w w:val="105"/>
          <w:sz w:val="24"/>
        </w:rPr>
        <w:t> been</w:t>
      </w:r>
      <w:r>
        <w:rPr>
          <w:rFonts w:ascii="Cambria"/>
          <w:color w:val="231F20"/>
          <w:w w:val="105"/>
          <w:sz w:val="24"/>
        </w:rPr>
        <w:t> designed</w:t>
      </w:r>
      <w:r>
        <w:rPr>
          <w:rFonts w:ascii="Cambria"/>
          <w:color w:val="231F20"/>
          <w:w w:val="105"/>
          <w:sz w:val="24"/>
        </w:rPr>
        <w:t> with</w:t>
      </w:r>
      <w:r>
        <w:rPr>
          <w:rFonts w:ascii="Cambria"/>
          <w:color w:val="231F20"/>
          <w:w w:val="105"/>
          <w:sz w:val="24"/>
        </w:rPr>
        <w:t> this</w:t>
      </w:r>
      <w:r>
        <w:rPr>
          <w:rFonts w:ascii="Cambria"/>
          <w:color w:val="231F20"/>
          <w:w w:val="105"/>
          <w:sz w:val="24"/>
        </w:rPr>
        <w:t> in</w:t>
      </w:r>
      <w:r>
        <w:rPr>
          <w:rFonts w:ascii="Cambria"/>
          <w:color w:val="231F20"/>
          <w:w w:val="105"/>
          <w:sz w:val="24"/>
        </w:rPr>
        <w:t> mind,</w:t>
      </w:r>
      <w:r>
        <w:rPr>
          <w:rFonts w:ascii="Cambria"/>
          <w:color w:val="231F20"/>
          <w:w w:val="105"/>
          <w:sz w:val="24"/>
        </w:rPr>
        <w:t> with</w:t>
      </w:r>
      <w:r>
        <w:rPr>
          <w:rFonts w:ascii="Cambria"/>
          <w:color w:val="231F20"/>
          <w:w w:val="105"/>
          <w:sz w:val="24"/>
        </w:rPr>
        <w:t> a</w:t>
      </w:r>
      <w:r>
        <w:rPr>
          <w:rFonts w:ascii="Cambria"/>
          <w:color w:val="231F20"/>
          <w:w w:val="105"/>
          <w:sz w:val="24"/>
        </w:rPr>
        <w:t> focus</w:t>
      </w:r>
      <w:r>
        <w:rPr>
          <w:rFonts w:ascii="Cambria"/>
          <w:color w:val="231F20"/>
          <w:w w:val="105"/>
          <w:sz w:val="24"/>
        </w:rPr>
        <w:t> on</w:t>
      </w:r>
      <w:r>
        <w:rPr>
          <w:rFonts w:ascii="Cambria"/>
          <w:color w:val="231F20"/>
          <w:w w:val="105"/>
          <w:sz w:val="24"/>
        </w:rPr>
        <w:t> practical skills,</w:t>
      </w:r>
      <w:r>
        <w:rPr>
          <w:rFonts w:ascii="Cambria"/>
          <w:color w:val="231F20"/>
          <w:spacing w:val="-1"/>
          <w:w w:val="105"/>
          <w:sz w:val="24"/>
        </w:rPr>
        <w:t> </w:t>
      </w:r>
      <w:r>
        <w:rPr>
          <w:rFonts w:ascii="Cambria"/>
          <w:color w:val="231F20"/>
          <w:w w:val="105"/>
          <w:sz w:val="24"/>
        </w:rPr>
        <w:t>critical</w:t>
      </w:r>
      <w:r>
        <w:rPr>
          <w:rFonts w:ascii="Cambria"/>
          <w:color w:val="231F20"/>
          <w:spacing w:val="-13"/>
          <w:w w:val="105"/>
          <w:sz w:val="24"/>
        </w:rPr>
        <w:t> </w:t>
      </w:r>
      <w:r>
        <w:rPr>
          <w:rFonts w:ascii="Cambria"/>
          <w:color w:val="231F20"/>
          <w:w w:val="105"/>
          <w:sz w:val="24"/>
        </w:rPr>
        <w:t>thinking,</w:t>
      </w:r>
      <w:r>
        <w:rPr>
          <w:rFonts w:ascii="Cambria"/>
          <w:color w:val="231F20"/>
          <w:spacing w:val="-13"/>
          <w:w w:val="105"/>
          <w:sz w:val="24"/>
        </w:rPr>
        <w:t> </w:t>
      </w:r>
      <w:r>
        <w:rPr>
          <w:rFonts w:ascii="Cambria"/>
          <w:color w:val="231F20"/>
          <w:w w:val="105"/>
          <w:sz w:val="24"/>
        </w:rPr>
        <w:t>and</w:t>
      </w:r>
      <w:r>
        <w:rPr>
          <w:rFonts w:ascii="Cambria"/>
          <w:color w:val="231F20"/>
          <w:spacing w:val="-13"/>
          <w:w w:val="105"/>
          <w:sz w:val="24"/>
        </w:rPr>
        <w:t> </w:t>
      </w:r>
      <w:r>
        <w:rPr>
          <w:rFonts w:ascii="Cambria"/>
          <w:color w:val="231F20"/>
          <w:w w:val="105"/>
          <w:sz w:val="24"/>
        </w:rPr>
        <w:t>problem-solving.</w:t>
      </w:r>
      <w:r>
        <w:rPr>
          <w:rFonts w:ascii="Cambria"/>
          <w:color w:val="231F20"/>
          <w:spacing w:val="-13"/>
          <w:w w:val="105"/>
          <w:sz w:val="24"/>
        </w:rPr>
        <w:t> </w:t>
      </w:r>
      <w:r>
        <w:rPr>
          <w:rFonts w:ascii="Cambria"/>
          <w:color w:val="231F20"/>
          <w:w w:val="105"/>
          <w:sz w:val="24"/>
        </w:rPr>
        <w:t>We</w:t>
      </w:r>
      <w:r>
        <w:rPr>
          <w:rFonts w:ascii="Cambria"/>
          <w:color w:val="231F20"/>
          <w:spacing w:val="-13"/>
          <w:w w:val="105"/>
          <w:sz w:val="24"/>
        </w:rPr>
        <w:t> </w:t>
      </w:r>
      <w:r>
        <w:rPr>
          <w:rFonts w:ascii="Cambria"/>
          <w:color w:val="231F20"/>
          <w:w w:val="105"/>
          <w:sz w:val="24"/>
        </w:rPr>
        <w:t>believe</w:t>
      </w:r>
      <w:r>
        <w:rPr>
          <w:rFonts w:ascii="Cambria"/>
          <w:color w:val="231F20"/>
          <w:spacing w:val="-13"/>
          <w:w w:val="105"/>
          <w:sz w:val="24"/>
        </w:rPr>
        <w:t> </w:t>
      </w:r>
      <w:r>
        <w:rPr>
          <w:rFonts w:ascii="Cambria"/>
          <w:color w:val="231F20"/>
          <w:w w:val="105"/>
          <w:sz w:val="24"/>
        </w:rPr>
        <w:t>that</w:t>
      </w:r>
      <w:r>
        <w:rPr>
          <w:rFonts w:ascii="Cambria"/>
          <w:color w:val="231F20"/>
          <w:spacing w:val="-13"/>
          <w:w w:val="105"/>
          <w:sz w:val="24"/>
        </w:rPr>
        <w:t> </w:t>
      </w:r>
      <w:r>
        <w:rPr>
          <w:rFonts w:ascii="Cambria"/>
          <w:color w:val="231F20"/>
          <w:w w:val="105"/>
          <w:sz w:val="24"/>
        </w:rPr>
        <w:t>these</w:t>
      </w:r>
      <w:r>
        <w:rPr>
          <w:rFonts w:ascii="Cambria"/>
          <w:color w:val="231F20"/>
          <w:spacing w:val="-13"/>
          <w:w w:val="105"/>
          <w:sz w:val="24"/>
        </w:rPr>
        <w:t> </w:t>
      </w:r>
      <w:r>
        <w:rPr>
          <w:rFonts w:ascii="Cambria"/>
          <w:color w:val="231F20"/>
          <w:w w:val="105"/>
          <w:sz w:val="24"/>
        </w:rPr>
        <w:t>skills</w:t>
      </w:r>
      <w:r>
        <w:rPr>
          <w:rFonts w:ascii="Cambria"/>
          <w:color w:val="231F20"/>
          <w:spacing w:val="-13"/>
          <w:w w:val="105"/>
          <w:sz w:val="24"/>
        </w:rPr>
        <w:t> </w:t>
      </w:r>
      <w:r>
        <w:rPr>
          <w:rFonts w:ascii="Cambria"/>
          <w:color w:val="231F20"/>
          <w:w w:val="105"/>
          <w:sz w:val="24"/>
        </w:rPr>
        <w:t>are</w:t>
      </w:r>
      <w:r>
        <w:rPr>
          <w:rFonts w:ascii="Cambria"/>
          <w:color w:val="231F20"/>
          <w:spacing w:val="-13"/>
          <w:w w:val="105"/>
          <w:sz w:val="24"/>
        </w:rPr>
        <w:t> </w:t>
      </w:r>
      <w:r>
        <w:rPr>
          <w:rFonts w:ascii="Cambria"/>
          <w:color w:val="231F20"/>
          <w:w w:val="105"/>
          <w:sz w:val="24"/>
        </w:rPr>
        <w:t>essential for success in both</w:t>
      </w:r>
      <w:r>
        <w:rPr>
          <w:rFonts w:ascii="Cambria"/>
          <w:color w:val="231F20"/>
          <w:w w:val="105"/>
          <w:sz w:val="24"/>
        </w:rPr>
        <w:t> academic</w:t>
      </w:r>
      <w:r>
        <w:rPr>
          <w:rFonts w:ascii="Cambria"/>
          <w:color w:val="231F20"/>
          <w:w w:val="105"/>
          <w:sz w:val="24"/>
        </w:rPr>
        <w:t> and</w:t>
      </w:r>
      <w:r>
        <w:rPr>
          <w:rFonts w:ascii="Cambria"/>
          <w:color w:val="231F20"/>
          <w:w w:val="105"/>
          <w:sz w:val="24"/>
        </w:rPr>
        <w:t> professional</w:t>
      </w:r>
      <w:r>
        <w:rPr>
          <w:rFonts w:ascii="Cambria"/>
          <w:color w:val="231F20"/>
          <w:w w:val="105"/>
          <w:sz w:val="24"/>
        </w:rPr>
        <w:t> spheres.</w:t>
      </w:r>
      <w:r>
        <w:rPr>
          <w:rFonts w:ascii="Cambria"/>
          <w:color w:val="231F20"/>
          <w:w w:val="105"/>
          <w:sz w:val="24"/>
        </w:rPr>
        <w:t> The</w:t>
      </w:r>
      <w:r>
        <w:rPr>
          <w:rFonts w:ascii="Cambria"/>
          <w:color w:val="231F20"/>
          <w:w w:val="105"/>
          <w:sz w:val="24"/>
        </w:rPr>
        <w:t> revamping</w:t>
      </w:r>
      <w:r>
        <w:rPr>
          <w:rFonts w:ascii="Cambria"/>
          <w:color w:val="231F20"/>
          <w:w w:val="105"/>
          <w:sz w:val="24"/>
        </w:rPr>
        <w:t> of</w:t>
      </w:r>
      <w:r>
        <w:rPr>
          <w:rFonts w:ascii="Cambria"/>
          <w:color w:val="231F20"/>
          <w:w w:val="105"/>
          <w:sz w:val="24"/>
        </w:rPr>
        <w:t> the technical</w:t>
      </w:r>
      <w:r>
        <w:rPr>
          <w:rFonts w:ascii="Cambria"/>
          <w:color w:val="231F20"/>
          <w:spacing w:val="40"/>
          <w:w w:val="105"/>
          <w:sz w:val="24"/>
        </w:rPr>
        <w:t> </w:t>
      </w:r>
      <w:r>
        <w:rPr>
          <w:rFonts w:ascii="Cambria"/>
          <w:color w:val="231F20"/>
          <w:w w:val="105"/>
          <w:sz w:val="24"/>
        </w:rPr>
        <w:t>education</w:t>
      </w:r>
      <w:r>
        <w:rPr>
          <w:rFonts w:ascii="Cambria"/>
          <w:color w:val="231F20"/>
          <w:w w:val="105"/>
          <w:sz w:val="24"/>
        </w:rPr>
        <w:t> curriculum</w:t>
      </w:r>
      <w:r>
        <w:rPr>
          <w:rFonts w:ascii="Cambria"/>
          <w:color w:val="231F20"/>
          <w:w w:val="105"/>
          <w:sz w:val="24"/>
        </w:rPr>
        <w:t> is</w:t>
      </w:r>
      <w:r>
        <w:rPr>
          <w:rFonts w:ascii="Cambria"/>
          <w:color w:val="231F20"/>
          <w:w w:val="105"/>
          <w:sz w:val="24"/>
        </w:rPr>
        <w:t> made</w:t>
      </w:r>
      <w:r>
        <w:rPr>
          <w:rFonts w:ascii="Cambria"/>
          <w:color w:val="231F20"/>
          <w:w w:val="105"/>
          <w:sz w:val="24"/>
        </w:rPr>
        <w:t> with</w:t>
      </w:r>
      <w:r>
        <w:rPr>
          <w:rFonts w:ascii="Cambria"/>
          <w:color w:val="231F20"/>
          <w:w w:val="105"/>
          <w:sz w:val="24"/>
        </w:rPr>
        <w:t> collaborative</w:t>
      </w:r>
      <w:r>
        <w:rPr>
          <w:rFonts w:ascii="Cambria"/>
          <w:color w:val="231F20"/>
          <w:w w:val="105"/>
          <w:sz w:val="24"/>
        </w:rPr>
        <w:t> effort</w:t>
      </w:r>
      <w:r>
        <w:rPr>
          <w:rFonts w:ascii="Cambria"/>
          <w:color w:val="231F20"/>
          <w:w w:val="105"/>
          <w:sz w:val="24"/>
        </w:rPr>
        <w:t> from</w:t>
      </w:r>
      <w:r>
        <w:rPr>
          <w:rFonts w:ascii="Cambria"/>
          <w:color w:val="231F20"/>
          <w:w w:val="105"/>
          <w:sz w:val="24"/>
        </w:rPr>
        <w:t> educators, industry experts, policymakers, and students.</w:t>
      </w:r>
    </w:p>
    <w:p>
      <w:pPr>
        <w:pStyle w:val="BodyText"/>
        <w:spacing w:before="7"/>
        <w:rPr>
          <w:rFonts w:ascii="Cambria"/>
          <w:sz w:val="24"/>
        </w:rPr>
      </w:pPr>
    </w:p>
    <w:p>
      <w:pPr>
        <w:spacing w:line="249" w:lineRule="auto" w:before="1"/>
        <w:ind w:left="1080" w:right="1384" w:firstLine="360"/>
        <w:jc w:val="both"/>
        <w:rPr>
          <w:rFonts w:ascii="Cambria"/>
          <w:sz w:val="24"/>
        </w:rPr>
      </w:pPr>
      <w:r>
        <w:rPr>
          <w:rFonts w:ascii="Cambria"/>
          <w:color w:val="231F20"/>
          <w:sz w:val="24"/>
        </w:rPr>
        <w:t>At the heart of the curriculum, is the belief that the technical education should be </w:t>
      </w:r>
      <w:r>
        <w:rPr>
          <w:rFonts w:ascii="Palatino Linotype"/>
          <w:b/>
          <w:color w:val="231F20"/>
          <w:sz w:val="24"/>
        </w:rPr>
        <w:t>student-centered</w:t>
      </w:r>
      <w:r>
        <w:rPr>
          <w:rFonts w:ascii="Cambria"/>
          <w:color w:val="231F20"/>
          <w:sz w:val="24"/>
        </w:rPr>
        <w:t>,</w:t>
      </w:r>
      <w:r>
        <w:rPr>
          <w:rFonts w:ascii="Cambria"/>
          <w:color w:val="231F20"/>
          <w:spacing w:val="40"/>
          <w:sz w:val="24"/>
        </w:rPr>
        <w:t> </w:t>
      </w:r>
      <w:r>
        <w:rPr>
          <w:rFonts w:ascii="Cambria"/>
          <w:color w:val="231F20"/>
          <w:sz w:val="24"/>
        </w:rPr>
        <w:t>empowering</w:t>
      </w:r>
      <w:r>
        <w:rPr>
          <w:rFonts w:ascii="Cambria"/>
          <w:color w:val="231F20"/>
          <w:spacing w:val="40"/>
          <w:sz w:val="24"/>
        </w:rPr>
        <w:t> </w:t>
      </w:r>
      <w:r>
        <w:rPr>
          <w:rFonts w:ascii="Cambria"/>
          <w:color w:val="231F20"/>
          <w:sz w:val="24"/>
        </w:rPr>
        <w:t>learners</w:t>
      </w:r>
      <w:r>
        <w:rPr>
          <w:rFonts w:ascii="Cambria"/>
          <w:color w:val="231F20"/>
          <w:spacing w:val="40"/>
          <w:sz w:val="24"/>
        </w:rPr>
        <w:t> </w:t>
      </w:r>
      <w:r>
        <w:rPr>
          <w:rFonts w:ascii="Cambria"/>
          <w:color w:val="231F20"/>
          <w:sz w:val="24"/>
        </w:rPr>
        <w:t>to</w:t>
      </w:r>
      <w:r>
        <w:rPr>
          <w:rFonts w:ascii="Cambria"/>
          <w:color w:val="231F20"/>
          <w:spacing w:val="40"/>
          <w:sz w:val="24"/>
        </w:rPr>
        <w:t> </w:t>
      </w:r>
      <w:r>
        <w:rPr>
          <w:rFonts w:ascii="Cambria"/>
          <w:color w:val="231F20"/>
          <w:sz w:val="24"/>
        </w:rPr>
        <w:t>take</w:t>
      </w:r>
      <w:r>
        <w:rPr>
          <w:rFonts w:ascii="Cambria"/>
          <w:color w:val="231F20"/>
          <w:spacing w:val="40"/>
          <w:sz w:val="24"/>
        </w:rPr>
        <w:t> </w:t>
      </w:r>
      <w:r>
        <w:rPr>
          <w:rFonts w:ascii="Cambria"/>
          <w:color w:val="231F20"/>
          <w:sz w:val="24"/>
        </w:rPr>
        <w:t>ownership</w:t>
      </w:r>
      <w:r>
        <w:rPr>
          <w:rFonts w:ascii="Cambria"/>
          <w:color w:val="231F20"/>
          <w:spacing w:val="40"/>
          <w:sz w:val="24"/>
        </w:rPr>
        <w:t> </w:t>
      </w:r>
      <w:r>
        <w:rPr>
          <w:rFonts w:ascii="Cambria"/>
          <w:color w:val="231F20"/>
          <w:sz w:val="24"/>
        </w:rPr>
        <w:t>of</w:t>
      </w:r>
      <w:r>
        <w:rPr>
          <w:rFonts w:ascii="Cambria"/>
          <w:color w:val="231F20"/>
          <w:spacing w:val="40"/>
          <w:sz w:val="24"/>
        </w:rPr>
        <w:t> </w:t>
      </w:r>
      <w:r>
        <w:rPr>
          <w:rFonts w:ascii="Cambria"/>
          <w:color w:val="231F20"/>
          <w:sz w:val="24"/>
        </w:rPr>
        <w:t>their</w:t>
      </w:r>
      <w:r>
        <w:rPr>
          <w:rFonts w:ascii="Cambria"/>
          <w:color w:val="231F20"/>
          <w:spacing w:val="40"/>
          <w:sz w:val="24"/>
        </w:rPr>
        <w:t> </w:t>
      </w:r>
      <w:r>
        <w:rPr>
          <w:rFonts w:ascii="Cambria"/>
          <w:color w:val="231F20"/>
          <w:sz w:val="24"/>
        </w:rPr>
        <w:t>learning</w:t>
      </w:r>
      <w:r>
        <w:rPr>
          <w:rFonts w:ascii="Cambria"/>
          <w:color w:val="231F20"/>
          <w:spacing w:val="40"/>
          <w:sz w:val="24"/>
        </w:rPr>
        <w:t> </w:t>
      </w:r>
      <w:r>
        <w:rPr>
          <w:rFonts w:ascii="Cambria"/>
          <w:color w:val="231F20"/>
          <w:sz w:val="24"/>
        </w:rPr>
        <w:t>and pursue</w:t>
      </w:r>
      <w:r>
        <w:rPr>
          <w:rFonts w:ascii="Cambria"/>
          <w:color w:val="231F20"/>
          <w:spacing w:val="40"/>
          <w:sz w:val="24"/>
        </w:rPr>
        <w:t> </w:t>
      </w:r>
      <w:r>
        <w:rPr>
          <w:rFonts w:ascii="Cambria"/>
          <w:color w:val="231F20"/>
          <w:sz w:val="24"/>
        </w:rPr>
        <w:t>their</w:t>
      </w:r>
      <w:r>
        <w:rPr>
          <w:rFonts w:ascii="Cambria"/>
          <w:color w:val="231F20"/>
          <w:spacing w:val="40"/>
          <w:sz w:val="24"/>
        </w:rPr>
        <w:t> </w:t>
      </w:r>
      <w:r>
        <w:rPr>
          <w:rFonts w:ascii="Cambria"/>
          <w:color w:val="231F20"/>
          <w:sz w:val="24"/>
        </w:rPr>
        <w:t>passions. We</w:t>
      </w:r>
      <w:r>
        <w:rPr>
          <w:rFonts w:ascii="Cambria"/>
          <w:color w:val="231F20"/>
          <w:spacing w:val="40"/>
          <w:sz w:val="24"/>
        </w:rPr>
        <w:t> </w:t>
      </w:r>
      <w:r>
        <w:rPr>
          <w:rFonts w:ascii="Cambria"/>
          <w:color w:val="231F20"/>
          <w:sz w:val="24"/>
        </w:rPr>
        <w:t>aim</w:t>
      </w:r>
      <w:r>
        <w:rPr>
          <w:rFonts w:ascii="Cambria"/>
          <w:color w:val="231F20"/>
          <w:spacing w:val="40"/>
          <w:sz w:val="24"/>
        </w:rPr>
        <w:t> </w:t>
      </w:r>
      <w:r>
        <w:rPr>
          <w:rFonts w:ascii="Cambria"/>
          <w:color w:val="231F20"/>
          <w:sz w:val="24"/>
        </w:rPr>
        <w:t>to</w:t>
      </w:r>
      <w:r>
        <w:rPr>
          <w:rFonts w:ascii="Cambria"/>
          <w:color w:val="231F20"/>
          <w:spacing w:val="40"/>
          <w:sz w:val="24"/>
        </w:rPr>
        <w:t> </w:t>
      </w:r>
      <w:r>
        <w:rPr>
          <w:rFonts w:ascii="Cambria"/>
          <w:color w:val="231F20"/>
          <w:sz w:val="24"/>
        </w:rPr>
        <w:t>create</w:t>
      </w:r>
      <w:r>
        <w:rPr>
          <w:rFonts w:ascii="Cambria"/>
          <w:color w:val="231F20"/>
          <w:spacing w:val="40"/>
          <w:sz w:val="24"/>
        </w:rPr>
        <w:t> </w:t>
      </w:r>
      <w:r>
        <w:rPr>
          <w:rFonts w:ascii="Cambria"/>
          <w:color w:val="231F20"/>
          <w:sz w:val="24"/>
        </w:rPr>
        <w:t>a</w:t>
      </w:r>
      <w:r>
        <w:rPr>
          <w:rFonts w:ascii="Cambria"/>
          <w:color w:val="231F20"/>
          <w:spacing w:val="40"/>
          <w:sz w:val="24"/>
        </w:rPr>
        <w:t> </w:t>
      </w:r>
      <w:r>
        <w:rPr>
          <w:rFonts w:ascii="Cambria"/>
          <w:color w:val="231F20"/>
          <w:sz w:val="24"/>
        </w:rPr>
        <w:t>learning</w:t>
      </w:r>
      <w:r>
        <w:rPr>
          <w:rFonts w:ascii="Cambria"/>
          <w:color w:val="231F20"/>
          <w:spacing w:val="40"/>
          <w:sz w:val="24"/>
        </w:rPr>
        <w:t> </w:t>
      </w:r>
      <w:r>
        <w:rPr>
          <w:rFonts w:ascii="Cambria"/>
          <w:color w:val="231F20"/>
          <w:sz w:val="24"/>
        </w:rPr>
        <w:t>environment</w:t>
      </w:r>
      <w:r>
        <w:rPr>
          <w:rFonts w:ascii="Cambria"/>
          <w:color w:val="231F20"/>
          <w:spacing w:val="40"/>
          <w:sz w:val="24"/>
        </w:rPr>
        <w:t> </w:t>
      </w:r>
      <w:r>
        <w:rPr>
          <w:rFonts w:ascii="Cambria"/>
          <w:color w:val="231F20"/>
          <w:sz w:val="24"/>
        </w:rPr>
        <w:t>that</w:t>
      </w:r>
      <w:r>
        <w:rPr>
          <w:rFonts w:ascii="Cambria"/>
          <w:color w:val="231F20"/>
          <w:spacing w:val="40"/>
          <w:sz w:val="24"/>
        </w:rPr>
        <w:t> </w:t>
      </w:r>
      <w:r>
        <w:rPr>
          <w:rFonts w:ascii="Cambria"/>
          <w:color w:val="231F20"/>
          <w:sz w:val="24"/>
        </w:rPr>
        <w:t>is</w:t>
      </w:r>
      <w:r>
        <w:rPr>
          <w:rFonts w:ascii="Cambria"/>
          <w:color w:val="231F20"/>
          <w:spacing w:val="40"/>
          <w:sz w:val="24"/>
        </w:rPr>
        <w:t> </w:t>
      </w:r>
      <w:r>
        <w:rPr>
          <w:rFonts w:ascii="Cambria"/>
          <w:color w:val="231F20"/>
          <w:sz w:val="24"/>
        </w:rPr>
        <w:t>safe, supportive,</w:t>
      </w:r>
      <w:r>
        <w:rPr>
          <w:rFonts w:ascii="Cambria"/>
          <w:color w:val="231F20"/>
          <w:spacing w:val="40"/>
          <w:sz w:val="24"/>
        </w:rPr>
        <w:t> </w:t>
      </w:r>
      <w:r>
        <w:rPr>
          <w:rFonts w:ascii="Cambria"/>
          <w:color w:val="231F20"/>
          <w:sz w:val="24"/>
        </w:rPr>
        <w:t>and nurturing, where every student has the opportunity to</w:t>
      </w:r>
      <w:r>
        <w:rPr>
          <w:rFonts w:ascii="Cambria"/>
          <w:color w:val="231F20"/>
          <w:spacing w:val="40"/>
          <w:sz w:val="24"/>
        </w:rPr>
        <w:t> </w:t>
      </w:r>
      <w:r>
        <w:rPr>
          <w:rFonts w:ascii="Cambria"/>
          <w:color w:val="231F20"/>
          <w:sz w:val="24"/>
        </w:rPr>
        <w:t>reach</w:t>
      </w:r>
      <w:r>
        <w:rPr>
          <w:rFonts w:ascii="Cambria"/>
          <w:color w:val="231F20"/>
          <w:spacing w:val="40"/>
          <w:sz w:val="24"/>
        </w:rPr>
        <w:t> </w:t>
      </w:r>
      <w:r>
        <w:rPr>
          <w:rFonts w:ascii="Cambria"/>
          <w:color w:val="231F20"/>
          <w:sz w:val="24"/>
        </w:rPr>
        <w:t>their fullest</w:t>
      </w:r>
      <w:r>
        <w:rPr>
          <w:rFonts w:ascii="Cambria"/>
          <w:color w:val="231F20"/>
          <w:spacing w:val="40"/>
          <w:sz w:val="24"/>
        </w:rPr>
        <w:t> </w:t>
      </w:r>
      <w:r>
        <w:rPr>
          <w:rFonts w:ascii="Cambria"/>
          <w:color w:val="231F20"/>
          <w:sz w:val="24"/>
        </w:rPr>
        <w:t>potential.</w:t>
      </w:r>
      <w:r>
        <w:rPr>
          <w:rFonts w:ascii="Cambria"/>
          <w:color w:val="231F20"/>
          <w:spacing w:val="40"/>
          <w:sz w:val="24"/>
        </w:rPr>
        <w:t> </w:t>
      </w:r>
      <w:r>
        <w:rPr>
          <w:rFonts w:ascii="Cambria"/>
          <w:color w:val="231F20"/>
          <w:sz w:val="24"/>
        </w:rPr>
        <w:t>We</w:t>
      </w:r>
      <w:r>
        <w:rPr>
          <w:rFonts w:ascii="Cambria"/>
          <w:color w:val="231F20"/>
          <w:spacing w:val="40"/>
          <w:sz w:val="24"/>
        </w:rPr>
        <w:t> </w:t>
      </w:r>
      <w:r>
        <w:rPr>
          <w:rFonts w:ascii="Cambria"/>
          <w:color w:val="231F20"/>
          <w:sz w:val="24"/>
        </w:rPr>
        <w:t>acknowledge</w:t>
      </w:r>
      <w:r>
        <w:rPr>
          <w:rFonts w:ascii="Cambria"/>
          <w:color w:val="231F20"/>
          <w:spacing w:val="40"/>
          <w:sz w:val="24"/>
        </w:rPr>
        <w:t> </w:t>
      </w:r>
      <w:r>
        <w:rPr>
          <w:rFonts w:ascii="Cambria"/>
          <w:color w:val="231F20"/>
          <w:sz w:val="24"/>
        </w:rPr>
        <w:t>that</w:t>
      </w:r>
      <w:r>
        <w:rPr>
          <w:rFonts w:ascii="Cambria"/>
          <w:color w:val="231F20"/>
          <w:spacing w:val="40"/>
          <w:sz w:val="24"/>
        </w:rPr>
        <w:t> </w:t>
      </w:r>
      <w:r>
        <w:rPr>
          <w:rFonts w:ascii="Cambria"/>
          <w:color w:val="231F20"/>
          <w:sz w:val="24"/>
        </w:rPr>
        <w:t>learning is a lifelong journey, and our curriculum is designed to provide a solid foundation for continued growth and development.</w:t>
      </w:r>
      <w:r>
        <w:rPr>
          <w:rFonts w:ascii="Cambria"/>
          <w:color w:val="231F20"/>
          <w:spacing w:val="30"/>
          <w:sz w:val="24"/>
        </w:rPr>
        <w:t> </w:t>
      </w:r>
      <w:r>
        <w:rPr>
          <w:rFonts w:ascii="Cambria"/>
          <w:color w:val="231F20"/>
          <w:sz w:val="24"/>
        </w:rPr>
        <w:t>We</w:t>
      </w:r>
      <w:r>
        <w:rPr>
          <w:rFonts w:ascii="Cambria"/>
          <w:color w:val="231F20"/>
          <w:spacing w:val="30"/>
          <w:sz w:val="24"/>
        </w:rPr>
        <w:t> </w:t>
      </w:r>
      <w:r>
        <w:rPr>
          <w:rFonts w:ascii="Cambria"/>
          <w:color w:val="231F20"/>
          <w:sz w:val="24"/>
        </w:rPr>
        <w:t>hope</w:t>
      </w:r>
      <w:r>
        <w:rPr>
          <w:rFonts w:ascii="Cambria"/>
          <w:color w:val="231F20"/>
          <w:spacing w:val="30"/>
          <w:sz w:val="24"/>
        </w:rPr>
        <w:t> </w:t>
      </w:r>
      <w:r>
        <w:rPr>
          <w:rFonts w:ascii="Cambria"/>
          <w:color w:val="231F20"/>
          <w:sz w:val="24"/>
        </w:rPr>
        <w:t>that</w:t>
      </w:r>
      <w:r>
        <w:rPr>
          <w:rFonts w:ascii="Cambria"/>
          <w:color w:val="231F20"/>
          <w:spacing w:val="30"/>
          <w:sz w:val="24"/>
        </w:rPr>
        <w:t> </w:t>
      </w:r>
      <w:r>
        <w:rPr>
          <w:rFonts w:ascii="Cambria"/>
          <w:color w:val="231F20"/>
          <w:sz w:val="24"/>
        </w:rPr>
        <w:t>our</w:t>
      </w:r>
      <w:r>
        <w:rPr>
          <w:rFonts w:ascii="Cambria"/>
          <w:color w:val="231F20"/>
          <w:spacing w:val="30"/>
          <w:sz w:val="24"/>
        </w:rPr>
        <w:t> </w:t>
      </w:r>
      <w:r>
        <w:rPr>
          <w:rFonts w:ascii="Cambria"/>
          <w:color w:val="231F20"/>
          <w:sz w:val="24"/>
        </w:rPr>
        <w:t>students</w:t>
      </w:r>
      <w:r>
        <w:rPr>
          <w:rFonts w:ascii="Cambria"/>
          <w:color w:val="231F20"/>
          <w:spacing w:val="26"/>
          <w:sz w:val="24"/>
        </w:rPr>
        <w:t> </w:t>
      </w:r>
      <w:r>
        <w:rPr>
          <w:rFonts w:ascii="Cambria"/>
          <w:color w:val="231F20"/>
          <w:sz w:val="24"/>
        </w:rPr>
        <w:t>will</w:t>
      </w:r>
      <w:r>
        <w:rPr>
          <w:rFonts w:ascii="Cambria"/>
          <w:color w:val="231F20"/>
          <w:spacing w:val="30"/>
          <w:sz w:val="24"/>
        </w:rPr>
        <w:t> </w:t>
      </w:r>
      <w:r>
        <w:rPr>
          <w:rFonts w:ascii="Cambria"/>
          <w:color w:val="231F20"/>
          <w:sz w:val="24"/>
        </w:rPr>
        <w:t>not</w:t>
      </w:r>
      <w:r>
        <w:rPr>
          <w:rFonts w:ascii="Cambria"/>
          <w:color w:val="231F20"/>
          <w:spacing w:val="30"/>
          <w:sz w:val="24"/>
        </w:rPr>
        <w:t> </w:t>
      </w:r>
      <w:r>
        <w:rPr>
          <w:rFonts w:ascii="Cambria"/>
          <w:color w:val="231F20"/>
          <w:sz w:val="24"/>
        </w:rPr>
        <w:t>only</w:t>
      </w:r>
      <w:r>
        <w:rPr>
          <w:rFonts w:ascii="Cambria"/>
          <w:color w:val="231F20"/>
          <w:spacing w:val="30"/>
          <w:sz w:val="24"/>
        </w:rPr>
        <w:t> </w:t>
      </w:r>
      <w:r>
        <w:rPr>
          <w:rFonts w:ascii="Cambria"/>
          <w:color w:val="231F20"/>
          <w:sz w:val="24"/>
        </w:rPr>
        <w:t>leave</w:t>
      </w:r>
      <w:r>
        <w:rPr>
          <w:rFonts w:ascii="Cambria"/>
          <w:color w:val="231F20"/>
          <w:spacing w:val="40"/>
          <w:sz w:val="24"/>
        </w:rPr>
        <w:t> </w:t>
      </w:r>
      <w:r>
        <w:rPr>
          <w:rFonts w:ascii="Cambria"/>
          <w:color w:val="231F20"/>
          <w:sz w:val="24"/>
        </w:rPr>
        <w:t>with</w:t>
      </w:r>
      <w:r>
        <w:rPr>
          <w:rFonts w:ascii="Cambria"/>
          <w:color w:val="231F20"/>
          <w:spacing w:val="35"/>
          <w:sz w:val="24"/>
        </w:rPr>
        <w:t> </w:t>
      </w:r>
      <w:r>
        <w:rPr>
          <w:rFonts w:ascii="Cambria"/>
          <w:color w:val="231F20"/>
          <w:sz w:val="24"/>
        </w:rPr>
        <w:t>a</w:t>
      </w:r>
      <w:r>
        <w:rPr>
          <w:rFonts w:ascii="Cambria"/>
          <w:color w:val="231F20"/>
          <w:spacing w:val="35"/>
          <w:sz w:val="24"/>
        </w:rPr>
        <w:t> </w:t>
      </w:r>
      <w:r>
        <w:rPr>
          <w:rFonts w:ascii="Cambria"/>
          <w:color w:val="231F20"/>
          <w:sz w:val="24"/>
        </w:rPr>
        <w:t>diploma</w:t>
      </w:r>
      <w:r>
        <w:rPr>
          <w:rFonts w:ascii="Cambria"/>
          <w:color w:val="231F20"/>
          <w:spacing w:val="40"/>
          <w:sz w:val="24"/>
        </w:rPr>
        <w:t> </w:t>
      </w:r>
      <w:r>
        <w:rPr>
          <w:rFonts w:ascii="Cambria"/>
          <w:color w:val="231F20"/>
          <w:sz w:val="24"/>
        </w:rPr>
        <w:t>but</w:t>
      </w:r>
      <w:r>
        <w:rPr>
          <w:rFonts w:ascii="Cambria"/>
          <w:color w:val="231F20"/>
          <w:spacing w:val="-1"/>
          <w:sz w:val="24"/>
        </w:rPr>
        <w:t> </w:t>
      </w:r>
      <w:r>
        <w:rPr>
          <w:rFonts w:ascii="Cambria"/>
          <w:color w:val="231F20"/>
          <w:sz w:val="24"/>
        </w:rPr>
        <w:t>with</w:t>
      </w:r>
    </w:p>
    <w:p>
      <w:pPr>
        <w:spacing w:before="3"/>
        <w:ind w:left="1080" w:right="0" w:firstLine="0"/>
        <w:jc w:val="both"/>
        <w:rPr>
          <w:rFonts w:ascii="Cambria"/>
          <w:sz w:val="24"/>
        </w:rPr>
      </w:pPr>
      <w:r>
        <w:rPr>
          <w:rFonts w:ascii="Cambria"/>
          <w:color w:val="231F20"/>
          <w:sz w:val="24"/>
        </w:rPr>
        <w:t>employability</w:t>
      </w:r>
      <w:r>
        <w:rPr>
          <w:rFonts w:ascii="Cambria"/>
          <w:color w:val="231F20"/>
          <w:spacing w:val="11"/>
          <w:sz w:val="24"/>
        </w:rPr>
        <w:t> </w:t>
      </w:r>
      <w:r>
        <w:rPr>
          <w:rFonts w:ascii="Cambria"/>
          <w:color w:val="231F20"/>
          <w:sz w:val="24"/>
        </w:rPr>
        <w:t>and</w:t>
      </w:r>
      <w:r>
        <w:rPr>
          <w:rFonts w:ascii="Cambria"/>
          <w:color w:val="231F20"/>
          <w:spacing w:val="-2"/>
          <w:sz w:val="24"/>
        </w:rPr>
        <w:t> </w:t>
      </w:r>
      <w:r>
        <w:rPr>
          <w:rFonts w:ascii="Cambria"/>
          <w:color w:val="231F20"/>
          <w:sz w:val="24"/>
        </w:rPr>
        <w:t>passion</w:t>
      </w:r>
      <w:r>
        <w:rPr>
          <w:rFonts w:ascii="Cambria"/>
          <w:color w:val="231F20"/>
          <w:spacing w:val="11"/>
          <w:sz w:val="24"/>
        </w:rPr>
        <w:t> </w:t>
      </w:r>
      <w:r>
        <w:rPr>
          <w:rFonts w:ascii="Cambria"/>
          <w:color w:val="231F20"/>
          <w:sz w:val="24"/>
        </w:rPr>
        <w:t>for</w:t>
      </w:r>
      <w:r>
        <w:rPr>
          <w:rFonts w:ascii="Cambria"/>
          <w:color w:val="231F20"/>
          <w:spacing w:val="12"/>
          <w:sz w:val="24"/>
        </w:rPr>
        <w:t> </w:t>
      </w:r>
      <w:r>
        <w:rPr>
          <w:rFonts w:ascii="Cambria"/>
          <w:color w:val="231F20"/>
          <w:spacing w:val="-2"/>
          <w:sz w:val="24"/>
        </w:rPr>
        <w:t>learning.</w:t>
      </w:r>
    </w:p>
    <w:p>
      <w:pPr>
        <w:pStyle w:val="BodyText"/>
        <w:rPr>
          <w:rFonts w:ascii="Cambria"/>
          <w:sz w:val="24"/>
        </w:rPr>
      </w:pPr>
    </w:p>
    <w:p>
      <w:pPr>
        <w:spacing w:line="237" w:lineRule="auto" w:before="1"/>
        <w:ind w:left="1080" w:right="1386" w:firstLine="720"/>
        <w:jc w:val="both"/>
        <w:rPr>
          <w:rFonts w:ascii="Cambria"/>
          <w:sz w:val="24"/>
        </w:rPr>
      </w:pPr>
      <w:r>
        <w:rPr>
          <w:rFonts w:ascii="Cambria"/>
          <w:color w:val="231F20"/>
          <w:w w:val="105"/>
          <w:sz w:val="24"/>
        </w:rPr>
        <w:t>The</w:t>
      </w:r>
      <w:r>
        <w:rPr>
          <w:rFonts w:ascii="Cambria"/>
          <w:color w:val="231F20"/>
          <w:w w:val="105"/>
          <w:sz w:val="24"/>
        </w:rPr>
        <w:t> State</w:t>
      </w:r>
      <w:r>
        <w:rPr>
          <w:rFonts w:ascii="Cambria"/>
          <w:color w:val="231F20"/>
          <w:w w:val="105"/>
          <w:sz w:val="24"/>
        </w:rPr>
        <w:t> Board</w:t>
      </w:r>
      <w:r>
        <w:rPr>
          <w:rFonts w:ascii="Cambria"/>
          <w:color w:val="231F20"/>
          <w:w w:val="105"/>
          <w:sz w:val="24"/>
        </w:rPr>
        <w:t> of</w:t>
      </w:r>
      <w:r>
        <w:rPr>
          <w:rFonts w:ascii="Cambria"/>
          <w:color w:val="231F20"/>
          <w:w w:val="105"/>
          <w:sz w:val="24"/>
        </w:rPr>
        <w:t> Technical</w:t>
      </w:r>
      <w:r>
        <w:rPr>
          <w:rFonts w:ascii="Cambria"/>
          <w:color w:val="231F20"/>
          <w:w w:val="105"/>
          <w:sz w:val="24"/>
        </w:rPr>
        <w:t> Education</w:t>
      </w:r>
      <w:r>
        <w:rPr>
          <w:rFonts w:ascii="Cambria"/>
          <w:color w:val="231F20"/>
          <w:w w:val="105"/>
          <w:sz w:val="24"/>
        </w:rPr>
        <w:t> and</w:t>
      </w:r>
      <w:r>
        <w:rPr>
          <w:rFonts w:ascii="Cambria"/>
          <w:color w:val="231F20"/>
          <w:w w:val="105"/>
          <w:sz w:val="24"/>
        </w:rPr>
        <w:t> Training,</w:t>
      </w:r>
      <w:r>
        <w:rPr>
          <w:rFonts w:ascii="Cambria"/>
          <w:color w:val="231F20"/>
          <w:w w:val="105"/>
          <w:sz w:val="24"/>
        </w:rPr>
        <w:t> (SBTET)</w:t>
      </w:r>
      <w:r>
        <w:rPr>
          <w:rFonts w:ascii="Cambria"/>
          <w:color w:val="231F20"/>
          <w:w w:val="105"/>
          <w:sz w:val="24"/>
        </w:rPr>
        <w:t> AP,</w:t>
      </w:r>
      <w:r>
        <w:rPr>
          <w:rFonts w:ascii="Cambria"/>
          <w:color w:val="231F20"/>
          <w:w w:val="105"/>
          <w:sz w:val="24"/>
        </w:rPr>
        <w:t> has</w:t>
      </w:r>
      <w:r>
        <w:rPr>
          <w:rFonts w:ascii="Cambria"/>
          <w:color w:val="231F20"/>
          <w:w w:val="105"/>
          <w:sz w:val="24"/>
        </w:rPr>
        <w:t> been offering</w:t>
      </w:r>
      <w:r>
        <w:rPr>
          <w:rFonts w:ascii="Cambria"/>
          <w:color w:val="231F20"/>
          <w:w w:val="105"/>
          <w:sz w:val="24"/>
        </w:rPr>
        <w:t> Diploma</w:t>
      </w:r>
      <w:r>
        <w:rPr>
          <w:rFonts w:ascii="Cambria"/>
          <w:color w:val="231F20"/>
          <w:w w:val="105"/>
          <w:sz w:val="24"/>
        </w:rPr>
        <w:t> programmes</w:t>
      </w:r>
      <w:r>
        <w:rPr>
          <w:rFonts w:ascii="Cambria"/>
          <w:color w:val="231F20"/>
          <w:w w:val="105"/>
          <w:sz w:val="24"/>
        </w:rPr>
        <w:t> to</w:t>
      </w:r>
      <w:r>
        <w:rPr>
          <w:rFonts w:ascii="Cambria"/>
          <w:color w:val="231F20"/>
          <w:w w:val="105"/>
          <w:sz w:val="24"/>
        </w:rPr>
        <w:t> meet</w:t>
      </w:r>
      <w:r>
        <w:rPr>
          <w:rFonts w:ascii="Cambria"/>
          <w:color w:val="231F20"/>
          <w:w w:val="105"/>
          <w:sz w:val="24"/>
        </w:rPr>
        <w:t> the</w:t>
      </w:r>
      <w:r>
        <w:rPr>
          <w:rFonts w:ascii="Cambria"/>
          <w:color w:val="231F20"/>
          <w:w w:val="105"/>
          <w:sz w:val="24"/>
        </w:rPr>
        <w:t> above</w:t>
      </w:r>
      <w:r>
        <w:rPr>
          <w:rFonts w:ascii="Cambria"/>
          <w:color w:val="231F20"/>
          <w:w w:val="105"/>
          <w:sz w:val="24"/>
        </w:rPr>
        <w:t> said</w:t>
      </w:r>
      <w:r>
        <w:rPr>
          <w:rFonts w:ascii="Cambria"/>
          <w:color w:val="231F20"/>
          <w:w w:val="105"/>
          <w:sz w:val="24"/>
        </w:rPr>
        <w:t> aspirations</w:t>
      </w:r>
      <w:r>
        <w:rPr>
          <w:rFonts w:ascii="Cambria"/>
          <w:color w:val="231F20"/>
          <w:w w:val="105"/>
          <w:sz w:val="24"/>
        </w:rPr>
        <w:t> of</w:t>
      </w:r>
      <w:r>
        <w:rPr>
          <w:rFonts w:ascii="Cambria"/>
          <w:color w:val="231F20"/>
          <w:w w:val="105"/>
          <w:sz w:val="24"/>
        </w:rPr>
        <w:t> the</w:t>
      </w:r>
      <w:r>
        <w:rPr>
          <w:rFonts w:ascii="Cambria"/>
          <w:color w:val="231F20"/>
          <w:w w:val="105"/>
          <w:sz w:val="24"/>
        </w:rPr>
        <w:t> stake holders:</w:t>
      </w:r>
      <w:r>
        <w:rPr>
          <w:rFonts w:ascii="Cambria"/>
          <w:color w:val="231F20"/>
          <w:w w:val="105"/>
          <w:sz w:val="24"/>
        </w:rPr>
        <w:t> industries,</w:t>
      </w:r>
      <w:r>
        <w:rPr>
          <w:rFonts w:ascii="Cambria"/>
          <w:color w:val="231F20"/>
          <w:w w:val="105"/>
          <w:sz w:val="24"/>
        </w:rPr>
        <w:t> students,</w:t>
      </w:r>
      <w:r>
        <w:rPr>
          <w:rFonts w:ascii="Cambria"/>
          <w:color w:val="231F20"/>
          <w:w w:val="105"/>
          <w:sz w:val="24"/>
        </w:rPr>
        <w:t> academia,</w:t>
      </w:r>
      <w:r>
        <w:rPr>
          <w:rFonts w:ascii="Cambria"/>
          <w:color w:val="231F20"/>
          <w:w w:val="105"/>
          <w:sz w:val="24"/>
        </w:rPr>
        <w:t> parents</w:t>
      </w:r>
      <w:r>
        <w:rPr>
          <w:rFonts w:ascii="Cambria"/>
          <w:color w:val="231F20"/>
          <w:w w:val="105"/>
          <w:sz w:val="24"/>
        </w:rPr>
        <w:t> and</w:t>
      </w:r>
      <w:r>
        <w:rPr>
          <w:rFonts w:ascii="Cambria"/>
          <w:color w:val="231F20"/>
          <w:w w:val="105"/>
          <w:sz w:val="24"/>
        </w:rPr>
        <w:t> the</w:t>
      </w:r>
      <w:r>
        <w:rPr>
          <w:rFonts w:ascii="Cambria"/>
          <w:color w:val="231F20"/>
          <w:w w:val="105"/>
          <w:sz w:val="24"/>
        </w:rPr>
        <w:t> society</w:t>
      </w:r>
      <w:r>
        <w:rPr>
          <w:rFonts w:ascii="Cambria"/>
          <w:color w:val="231F20"/>
          <w:w w:val="105"/>
          <w:sz w:val="24"/>
        </w:rPr>
        <w:t> at</w:t>
      </w:r>
      <w:r>
        <w:rPr>
          <w:rFonts w:ascii="Cambria"/>
          <w:color w:val="231F20"/>
          <w:w w:val="105"/>
          <w:sz w:val="24"/>
        </w:rPr>
        <w:t> large.</w:t>
      </w:r>
      <w:r>
        <w:rPr>
          <w:rFonts w:ascii="Cambria"/>
          <w:color w:val="231F20"/>
          <w:w w:val="105"/>
          <w:sz w:val="24"/>
        </w:rPr>
        <w:t> </w:t>
      </w:r>
      <w:r>
        <w:rPr>
          <w:rFonts w:ascii="Palatino Linotype"/>
          <w:b/>
          <w:color w:val="231F20"/>
          <w:w w:val="105"/>
          <w:sz w:val="24"/>
        </w:rPr>
        <w:t>The Curriculum</w:t>
      </w:r>
      <w:r>
        <w:rPr>
          <w:rFonts w:ascii="Palatino Linotype"/>
          <w:b/>
          <w:color w:val="231F20"/>
          <w:w w:val="105"/>
          <w:sz w:val="24"/>
        </w:rPr>
        <w:t> should</w:t>
      </w:r>
      <w:r>
        <w:rPr>
          <w:rFonts w:ascii="Palatino Linotype"/>
          <w:b/>
          <w:color w:val="231F20"/>
          <w:w w:val="105"/>
          <w:sz w:val="24"/>
        </w:rPr>
        <w:t> be</w:t>
      </w:r>
      <w:r>
        <w:rPr>
          <w:rFonts w:ascii="Palatino Linotype"/>
          <w:b/>
          <w:color w:val="231F20"/>
          <w:w w:val="105"/>
          <w:sz w:val="24"/>
        </w:rPr>
        <w:t> flexible,</w:t>
      </w:r>
      <w:r>
        <w:rPr>
          <w:rFonts w:ascii="Palatino Linotype"/>
          <w:b/>
          <w:color w:val="231F20"/>
          <w:w w:val="105"/>
          <w:sz w:val="24"/>
        </w:rPr>
        <w:t> adaptable,</w:t>
      </w:r>
      <w:r>
        <w:rPr>
          <w:rFonts w:ascii="Palatino Linotype"/>
          <w:b/>
          <w:color w:val="231F20"/>
          <w:w w:val="105"/>
          <w:sz w:val="24"/>
        </w:rPr>
        <w:t> and</w:t>
      </w:r>
      <w:r>
        <w:rPr>
          <w:rFonts w:ascii="Palatino Linotype"/>
          <w:b/>
          <w:color w:val="231F20"/>
          <w:w w:val="105"/>
          <w:sz w:val="24"/>
        </w:rPr>
        <w:t> responsive</w:t>
      </w:r>
      <w:r>
        <w:rPr>
          <w:rFonts w:ascii="Palatino Linotype"/>
          <w:b/>
          <w:color w:val="231F20"/>
          <w:w w:val="105"/>
          <w:sz w:val="24"/>
        </w:rPr>
        <w:t> to</w:t>
      </w:r>
      <w:r>
        <w:rPr>
          <w:rFonts w:ascii="Palatino Linotype"/>
          <w:b/>
          <w:color w:val="231F20"/>
          <w:w w:val="105"/>
          <w:sz w:val="24"/>
        </w:rPr>
        <w:t> the</w:t>
      </w:r>
      <w:r>
        <w:rPr>
          <w:rFonts w:ascii="Palatino Linotype"/>
          <w:b/>
          <w:color w:val="231F20"/>
          <w:w w:val="105"/>
          <w:sz w:val="24"/>
        </w:rPr>
        <w:t> changing needs</w:t>
      </w:r>
      <w:r>
        <w:rPr>
          <w:rFonts w:ascii="Palatino Linotype"/>
          <w:b/>
          <w:color w:val="231F20"/>
          <w:spacing w:val="-2"/>
          <w:w w:val="105"/>
          <w:sz w:val="24"/>
        </w:rPr>
        <w:t> </w:t>
      </w:r>
      <w:r>
        <w:rPr>
          <w:rFonts w:ascii="Palatino Linotype"/>
          <w:b/>
          <w:color w:val="231F20"/>
          <w:w w:val="105"/>
          <w:sz w:val="24"/>
        </w:rPr>
        <w:t>of</w:t>
      </w:r>
      <w:r>
        <w:rPr>
          <w:rFonts w:ascii="Palatino Linotype"/>
          <w:b/>
          <w:color w:val="231F20"/>
          <w:spacing w:val="-2"/>
          <w:w w:val="105"/>
          <w:sz w:val="24"/>
        </w:rPr>
        <w:t> </w:t>
      </w:r>
      <w:r>
        <w:rPr>
          <w:rFonts w:ascii="Palatino Linotype"/>
          <w:b/>
          <w:color w:val="231F20"/>
          <w:w w:val="105"/>
          <w:sz w:val="24"/>
        </w:rPr>
        <w:t>the</w:t>
      </w:r>
      <w:r>
        <w:rPr>
          <w:rFonts w:ascii="Palatino Linotype"/>
          <w:b/>
          <w:color w:val="231F20"/>
          <w:spacing w:val="-2"/>
          <w:w w:val="105"/>
          <w:sz w:val="24"/>
        </w:rPr>
        <w:t> </w:t>
      </w:r>
      <w:r>
        <w:rPr>
          <w:rFonts w:ascii="Palatino Linotype"/>
          <w:b/>
          <w:color w:val="231F20"/>
          <w:w w:val="105"/>
          <w:sz w:val="24"/>
        </w:rPr>
        <w:t>industry</w:t>
      </w:r>
      <w:r>
        <w:rPr>
          <w:rFonts w:ascii="Palatino Linotype"/>
          <w:b/>
          <w:color w:val="231F20"/>
          <w:spacing w:val="-2"/>
          <w:w w:val="105"/>
          <w:sz w:val="24"/>
        </w:rPr>
        <w:t> </w:t>
      </w:r>
      <w:r>
        <w:rPr>
          <w:rFonts w:ascii="Palatino Linotype"/>
          <w:b/>
          <w:color w:val="231F20"/>
          <w:w w:val="105"/>
          <w:sz w:val="24"/>
        </w:rPr>
        <w:t>and</w:t>
      </w:r>
      <w:r>
        <w:rPr>
          <w:rFonts w:ascii="Palatino Linotype"/>
          <w:b/>
          <w:color w:val="231F20"/>
          <w:spacing w:val="-2"/>
          <w:w w:val="105"/>
          <w:sz w:val="24"/>
        </w:rPr>
        <w:t> </w:t>
      </w:r>
      <w:r>
        <w:rPr>
          <w:rFonts w:ascii="Palatino Linotype"/>
          <w:b/>
          <w:color w:val="231F20"/>
          <w:w w:val="105"/>
          <w:sz w:val="24"/>
        </w:rPr>
        <w:t>society.</w:t>
      </w:r>
      <w:r>
        <w:rPr>
          <w:rFonts w:ascii="Palatino Linotype"/>
          <w:b/>
          <w:color w:val="231F20"/>
          <w:spacing w:val="-3"/>
          <w:w w:val="105"/>
          <w:sz w:val="24"/>
        </w:rPr>
        <w:t> </w:t>
      </w:r>
      <w:r>
        <w:rPr>
          <w:rFonts w:ascii="Cambria"/>
          <w:color w:val="231F20"/>
          <w:w w:val="105"/>
          <w:sz w:val="24"/>
        </w:rPr>
        <w:t>As</w:t>
      </w:r>
      <w:r>
        <w:rPr>
          <w:rFonts w:ascii="Cambria"/>
          <w:color w:val="231F20"/>
          <w:spacing w:val="-1"/>
          <w:w w:val="105"/>
          <w:sz w:val="24"/>
        </w:rPr>
        <w:t> </w:t>
      </w:r>
      <w:r>
        <w:rPr>
          <w:rFonts w:ascii="Cambria"/>
          <w:color w:val="231F20"/>
          <w:w w:val="105"/>
          <w:sz w:val="24"/>
        </w:rPr>
        <w:t>such,</w:t>
      </w:r>
      <w:r>
        <w:rPr>
          <w:rFonts w:ascii="Cambria"/>
          <w:color w:val="231F20"/>
          <w:spacing w:val="-3"/>
          <w:w w:val="105"/>
          <w:sz w:val="24"/>
        </w:rPr>
        <w:t> </w:t>
      </w:r>
      <w:r>
        <w:rPr>
          <w:rFonts w:ascii="Cambria"/>
          <w:color w:val="231F20"/>
          <w:w w:val="105"/>
          <w:sz w:val="24"/>
        </w:rPr>
        <w:t>it</w:t>
      </w:r>
      <w:r>
        <w:rPr>
          <w:rFonts w:ascii="Cambria"/>
          <w:color w:val="231F20"/>
          <w:spacing w:val="-6"/>
          <w:w w:val="105"/>
          <w:sz w:val="24"/>
        </w:rPr>
        <w:t> </w:t>
      </w:r>
      <w:r>
        <w:rPr>
          <w:rFonts w:ascii="Cambria"/>
          <w:color w:val="231F20"/>
          <w:w w:val="105"/>
          <w:sz w:val="24"/>
        </w:rPr>
        <w:t>has been the</w:t>
      </w:r>
      <w:r>
        <w:rPr>
          <w:rFonts w:ascii="Cambria"/>
          <w:color w:val="231F20"/>
          <w:w w:val="105"/>
          <w:sz w:val="24"/>
        </w:rPr>
        <w:t> practice</w:t>
      </w:r>
      <w:r>
        <w:rPr>
          <w:rFonts w:ascii="Cambria"/>
          <w:color w:val="231F20"/>
          <w:w w:val="105"/>
          <w:sz w:val="24"/>
        </w:rPr>
        <w:t> of</w:t>
      </w:r>
      <w:r>
        <w:rPr>
          <w:rFonts w:ascii="Cambria"/>
          <w:color w:val="231F20"/>
          <w:w w:val="105"/>
          <w:sz w:val="24"/>
        </w:rPr>
        <w:t> SBTET,</w:t>
      </w:r>
      <w:r>
        <w:rPr>
          <w:rFonts w:ascii="Cambria"/>
          <w:color w:val="231F20"/>
          <w:w w:val="105"/>
          <w:sz w:val="24"/>
        </w:rPr>
        <w:t> A.P., to keep the curriculum</w:t>
      </w:r>
      <w:r>
        <w:rPr>
          <w:rFonts w:ascii="Cambria"/>
          <w:color w:val="231F20"/>
          <w:w w:val="105"/>
          <w:sz w:val="24"/>
        </w:rPr>
        <w:t> abreast</w:t>
      </w:r>
      <w:r>
        <w:rPr>
          <w:rFonts w:ascii="Cambria"/>
          <w:color w:val="231F20"/>
          <w:w w:val="105"/>
          <w:sz w:val="24"/>
        </w:rPr>
        <w:t> with the</w:t>
      </w:r>
      <w:r>
        <w:rPr>
          <w:rFonts w:ascii="Cambria"/>
          <w:color w:val="231F20"/>
          <w:w w:val="105"/>
          <w:sz w:val="24"/>
        </w:rPr>
        <w:t> advances</w:t>
      </w:r>
      <w:r>
        <w:rPr>
          <w:rFonts w:ascii="Cambria"/>
          <w:color w:val="231F20"/>
          <w:w w:val="105"/>
          <w:sz w:val="24"/>
        </w:rPr>
        <w:t> in</w:t>
      </w:r>
      <w:r>
        <w:rPr>
          <w:rFonts w:ascii="Cambria"/>
          <w:color w:val="231F20"/>
          <w:w w:val="105"/>
          <w:sz w:val="24"/>
        </w:rPr>
        <w:t> technology</w:t>
      </w:r>
      <w:r>
        <w:rPr>
          <w:rFonts w:ascii="Cambria"/>
          <w:color w:val="231F20"/>
          <w:spacing w:val="-6"/>
          <w:w w:val="105"/>
          <w:sz w:val="24"/>
        </w:rPr>
        <w:t> </w:t>
      </w:r>
      <w:r>
        <w:rPr>
          <w:rFonts w:ascii="Cambria"/>
          <w:color w:val="231F20"/>
          <w:w w:val="105"/>
          <w:sz w:val="24"/>
        </w:rPr>
        <w:t>through</w:t>
      </w:r>
      <w:r>
        <w:rPr>
          <w:rFonts w:ascii="Cambria"/>
          <w:color w:val="231F20"/>
          <w:spacing w:val="-6"/>
          <w:w w:val="105"/>
          <w:sz w:val="24"/>
        </w:rPr>
        <w:t> </w:t>
      </w:r>
      <w:r>
        <w:rPr>
          <w:rFonts w:ascii="Cambria"/>
          <w:color w:val="231F20"/>
          <w:w w:val="105"/>
          <w:sz w:val="24"/>
        </w:rPr>
        <w:t>systematic and</w:t>
      </w:r>
      <w:r>
        <w:rPr>
          <w:rFonts w:ascii="Cambria"/>
          <w:color w:val="231F20"/>
          <w:w w:val="105"/>
          <w:sz w:val="24"/>
        </w:rPr>
        <w:t> scientific</w:t>
      </w:r>
      <w:r>
        <w:rPr>
          <w:rFonts w:ascii="Cambria"/>
          <w:color w:val="231F20"/>
          <w:w w:val="105"/>
          <w:sz w:val="24"/>
        </w:rPr>
        <w:t> analysis</w:t>
      </w:r>
      <w:r>
        <w:rPr>
          <w:rFonts w:ascii="Cambria"/>
          <w:color w:val="231F20"/>
          <w:w w:val="105"/>
          <w:sz w:val="24"/>
        </w:rPr>
        <w:t> of</w:t>
      </w:r>
      <w:r>
        <w:rPr>
          <w:rFonts w:ascii="Cambria"/>
          <w:color w:val="231F20"/>
          <w:w w:val="105"/>
          <w:sz w:val="24"/>
        </w:rPr>
        <w:t> current</w:t>
      </w:r>
      <w:r>
        <w:rPr>
          <w:rFonts w:ascii="Cambria"/>
          <w:color w:val="231F20"/>
          <w:w w:val="105"/>
          <w:sz w:val="24"/>
        </w:rPr>
        <w:t> curriculum</w:t>
      </w:r>
      <w:r>
        <w:rPr>
          <w:rFonts w:ascii="Cambria"/>
          <w:color w:val="231F20"/>
          <w:w w:val="105"/>
          <w:sz w:val="24"/>
        </w:rPr>
        <w:t> and</w:t>
      </w:r>
      <w:r>
        <w:rPr>
          <w:rFonts w:ascii="Cambria"/>
          <w:color w:val="231F20"/>
          <w:w w:val="105"/>
          <w:sz w:val="24"/>
        </w:rPr>
        <w:t> bring</w:t>
      </w:r>
      <w:r>
        <w:rPr>
          <w:rFonts w:ascii="Cambria"/>
          <w:color w:val="231F20"/>
          <w:w w:val="105"/>
          <w:sz w:val="24"/>
        </w:rPr>
        <w:t> out</w:t>
      </w:r>
      <w:r>
        <w:rPr>
          <w:rFonts w:ascii="Cambria"/>
          <w:color w:val="231F20"/>
          <w:w w:val="105"/>
          <w:sz w:val="24"/>
        </w:rPr>
        <w:t> an</w:t>
      </w:r>
      <w:r>
        <w:rPr>
          <w:rFonts w:ascii="Cambria"/>
          <w:color w:val="231F20"/>
          <w:w w:val="105"/>
          <w:sz w:val="24"/>
        </w:rPr>
        <w:t> updated</w:t>
      </w:r>
      <w:r>
        <w:rPr>
          <w:rFonts w:ascii="Cambria"/>
          <w:color w:val="231F20"/>
          <w:w w:val="105"/>
          <w:sz w:val="24"/>
        </w:rPr>
        <w:t> revised version at regular intervals.</w:t>
      </w:r>
    </w:p>
    <w:p>
      <w:pPr>
        <w:pStyle w:val="BodyText"/>
        <w:spacing w:before="10"/>
        <w:rPr>
          <w:rFonts w:ascii="Cambria"/>
          <w:sz w:val="24"/>
        </w:rPr>
      </w:pPr>
    </w:p>
    <w:p>
      <w:pPr>
        <w:spacing w:line="254" w:lineRule="auto" w:before="0"/>
        <w:ind w:left="1080" w:right="1383" w:firstLine="720"/>
        <w:jc w:val="both"/>
        <w:rPr>
          <w:rFonts w:ascii="Cambria"/>
          <w:sz w:val="24"/>
        </w:rPr>
      </w:pPr>
      <w:r>
        <w:rPr>
          <w:rFonts w:ascii="Cambria"/>
          <w:color w:val="231F20"/>
          <w:w w:val="105"/>
          <w:sz w:val="24"/>
        </w:rPr>
        <w:t>The</w:t>
      </w:r>
      <w:r>
        <w:rPr>
          <w:rFonts w:ascii="Cambria"/>
          <w:color w:val="231F20"/>
          <w:w w:val="105"/>
          <w:sz w:val="24"/>
        </w:rPr>
        <w:t> design</w:t>
      </w:r>
      <w:r>
        <w:rPr>
          <w:rFonts w:ascii="Cambria"/>
          <w:color w:val="231F20"/>
          <w:w w:val="105"/>
          <w:sz w:val="24"/>
        </w:rPr>
        <w:t> of</w:t>
      </w:r>
      <w:r>
        <w:rPr>
          <w:rFonts w:ascii="Cambria"/>
          <w:color w:val="231F20"/>
          <w:w w:val="105"/>
          <w:sz w:val="24"/>
        </w:rPr>
        <w:t> Curriculum</w:t>
      </w:r>
      <w:r>
        <w:rPr>
          <w:rFonts w:ascii="Cambria"/>
          <w:color w:val="231F20"/>
          <w:w w:val="105"/>
          <w:sz w:val="24"/>
        </w:rPr>
        <w:t> C-23</w:t>
      </w:r>
      <w:r>
        <w:rPr>
          <w:rFonts w:ascii="Cambria"/>
          <w:color w:val="231F20"/>
          <w:w w:val="105"/>
          <w:sz w:val="24"/>
        </w:rPr>
        <w:t> was</w:t>
      </w:r>
      <w:r>
        <w:rPr>
          <w:rFonts w:ascii="Cambria"/>
          <w:color w:val="231F20"/>
          <w:w w:val="105"/>
          <w:sz w:val="24"/>
        </w:rPr>
        <w:t> started</w:t>
      </w:r>
      <w:r>
        <w:rPr>
          <w:rFonts w:ascii="Cambria"/>
          <w:color w:val="231F20"/>
          <w:w w:val="105"/>
          <w:sz w:val="24"/>
        </w:rPr>
        <w:t> in</w:t>
      </w:r>
      <w:r>
        <w:rPr>
          <w:rFonts w:ascii="Cambria"/>
          <w:color w:val="231F20"/>
          <w:w w:val="105"/>
          <w:sz w:val="24"/>
        </w:rPr>
        <w:t> the</w:t>
      </w:r>
      <w:r>
        <w:rPr>
          <w:rFonts w:ascii="Cambria"/>
          <w:color w:val="231F20"/>
          <w:w w:val="105"/>
          <w:sz w:val="24"/>
        </w:rPr>
        <w:t> month</w:t>
      </w:r>
      <w:r>
        <w:rPr>
          <w:rFonts w:ascii="Cambria"/>
          <w:color w:val="231F20"/>
          <w:w w:val="105"/>
          <w:sz w:val="24"/>
        </w:rPr>
        <w:t> of</w:t>
      </w:r>
      <w:r>
        <w:rPr>
          <w:rFonts w:ascii="Cambria"/>
          <w:color w:val="231F20"/>
          <w:w w:val="105"/>
          <w:sz w:val="24"/>
        </w:rPr>
        <w:t> January</w:t>
      </w:r>
      <w:r>
        <w:rPr>
          <w:rFonts w:ascii="Cambria"/>
          <w:color w:val="231F20"/>
          <w:w w:val="105"/>
          <w:sz w:val="24"/>
        </w:rPr>
        <w:t> -</w:t>
      </w:r>
      <w:r>
        <w:rPr>
          <w:rFonts w:ascii="Cambria"/>
          <w:color w:val="231F20"/>
          <w:w w:val="105"/>
          <w:sz w:val="24"/>
        </w:rPr>
        <w:t> 2023. Feedback</w:t>
      </w:r>
      <w:r>
        <w:rPr>
          <w:rFonts w:ascii="Cambria"/>
          <w:color w:val="231F20"/>
          <w:spacing w:val="-6"/>
          <w:w w:val="105"/>
          <w:sz w:val="24"/>
        </w:rPr>
        <w:t> </w:t>
      </w:r>
      <w:r>
        <w:rPr>
          <w:rFonts w:ascii="Cambria"/>
          <w:color w:val="231F20"/>
          <w:w w:val="105"/>
          <w:sz w:val="24"/>
        </w:rPr>
        <w:t>was</w:t>
      </w:r>
      <w:r>
        <w:rPr>
          <w:rFonts w:ascii="Cambria"/>
          <w:color w:val="231F20"/>
          <w:spacing w:val="-6"/>
          <w:w w:val="105"/>
          <w:sz w:val="24"/>
        </w:rPr>
        <w:t> </w:t>
      </w:r>
      <w:r>
        <w:rPr>
          <w:rFonts w:ascii="Cambria"/>
          <w:color w:val="231F20"/>
          <w:w w:val="105"/>
          <w:sz w:val="24"/>
        </w:rPr>
        <w:t>collected</w:t>
      </w:r>
      <w:r>
        <w:rPr>
          <w:rFonts w:ascii="Cambria"/>
          <w:color w:val="231F20"/>
          <w:spacing w:val="-6"/>
          <w:w w:val="105"/>
          <w:sz w:val="24"/>
        </w:rPr>
        <w:t> </w:t>
      </w:r>
      <w:r>
        <w:rPr>
          <w:rFonts w:ascii="Cambria"/>
          <w:color w:val="231F20"/>
          <w:w w:val="105"/>
          <w:sz w:val="24"/>
        </w:rPr>
        <w:t>from</w:t>
      </w:r>
      <w:r>
        <w:rPr>
          <w:rFonts w:ascii="Cambria"/>
          <w:color w:val="231F20"/>
          <w:spacing w:val="-6"/>
          <w:w w:val="105"/>
          <w:sz w:val="24"/>
        </w:rPr>
        <w:t> </w:t>
      </w:r>
      <w:r>
        <w:rPr>
          <w:rFonts w:ascii="Cambria"/>
          <w:color w:val="231F20"/>
          <w:w w:val="105"/>
          <w:sz w:val="24"/>
        </w:rPr>
        <w:t>all</w:t>
      </w:r>
      <w:r>
        <w:rPr>
          <w:rFonts w:ascii="Cambria"/>
          <w:color w:val="231F20"/>
          <w:spacing w:val="-6"/>
          <w:w w:val="105"/>
          <w:sz w:val="24"/>
        </w:rPr>
        <w:t> </w:t>
      </w:r>
      <w:r>
        <w:rPr>
          <w:rFonts w:ascii="Cambria"/>
          <w:color w:val="231F20"/>
          <w:w w:val="105"/>
          <w:sz w:val="24"/>
        </w:rPr>
        <w:t>stake</w:t>
      </w:r>
      <w:r>
        <w:rPr>
          <w:rFonts w:ascii="Cambria"/>
          <w:color w:val="231F20"/>
          <w:spacing w:val="-6"/>
          <w:w w:val="105"/>
          <w:sz w:val="24"/>
        </w:rPr>
        <w:t> </w:t>
      </w:r>
      <w:r>
        <w:rPr>
          <w:rFonts w:ascii="Cambria"/>
          <w:color w:val="231F20"/>
          <w:w w:val="105"/>
          <w:sz w:val="24"/>
        </w:rPr>
        <w:t>holders:</w:t>
      </w:r>
      <w:r>
        <w:rPr>
          <w:rFonts w:ascii="Cambria"/>
          <w:color w:val="231F20"/>
          <w:spacing w:val="-6"/>
          <w:w w:val="105"/>
          <w:sz w:val="24"/>
        </w:rPr>
        <w:t> </w:t>
      </w:r>
      <w:r>
        <w:rPr>
          <w:rFonts w:ascii="Cambria"/>
          <w:color w:val="231F20"/>
          <w:w w:val="105"/>
          <w:sz w:val="24"/>
        </w:rPr>
        <w:t>Students,</w:t>
      </w:r>
      <w:r>
        <w:rPr>
          <w:rFonts w:ascii="Cambria"/>
          <w:color w:val="231F20"/>
          <w:spacing w:val="-6"/>
          <w:w w:val="105"/>
          <w:sz w:val="24"/>
        </w:rPr>
        <w:t> </w:t>
      </w:r>
      <w:r>
        <w:rPr>
          <w:rFonts w:ascii="Cambria"/>
          <w:color w:val="231F20"/>
          <w:w w:val="105"/>
          <w:sz w:val="24"/>
        </w:rPr>
        <w:t>Lecturers,</w:t>
      </w:r>
      <w:r>
        <w:rPr>
          <w:rFonts w:ascii="Cambria"/>
          <w:color w:val="231F20"/>
          <w:spacing w:val="-6"/>
          <w:w w:val="105"/>
          <w:sz w:val="24"/>
        </w:rPr>
        <w:t> </w:t>
      </w:r>
      <w:r>
        <w:rPr>
          <w:rFonts w:ascii="Cambria"/>
          <w:color w:val="231F20"/>
          <w:w w:val="105"/>
          <w:sz w:val="24"/>
        </w:rPr>
        <w:t>Senior</w:t>
      </w:r>
      <w:r>
        <w:rPr>
          <w:rFonts w:ascii="Cambria"/>
          <w:color w:val="231F20"/>
          <w:spacing w:val="-6"/>
          <w:w w:val="105"/>
          <w:sz w:val="24"/>
        </w:rPr>
        <w:t> </w:t>
      </w:r>
      <w:r>
        <w:rPr>
          <w:rFonts w:ascii="Cambria"/>
          <w:color w:val="231F20"/>
          <w:w w:val="105"/>
          <w:sz w:val="24"/>
        </w:rPr>
        <w:t>Lecturers, Head</w:t>
      </w:r>
      <w:r>
        <w:rPr>
          <w:rFonts w:ascii="Cambria"/>
          <w:color w:val="231F20"/>
          <w:spacing w:val="8"/>
          <w:w w:val="105"/>
          <w:sz w:val="24"/>
        </w:rPr>
        <w:t> </w:t>
      </w:r>
      <w:r>
        <w:rPr>
          <w:rFonts w:ascii="Cambria"/>
          <w:color w:val="231F20"/>
          <w:w w:val="105"/>
          <w:sz w:val="24"/>
        </w:rPr>
        <w:t>of</w:t>
      </w:r>
      <w:r>
        <w:rPr>
          <w:rFonts w:ascii="Cambria"/>
          <w:color w:val="231F20"/>
          <w:spacing w:val="9"/>
          <w:w w:val="105"/>
          <w:sz w:val="24"/>
        </w:rPr>
        <w:t> </w:t>
      </w:r>
      <w:r>
        <w:rPr>
          <w:rFonts w:ascii="Cambria"/>
          <w:color w:val="231F20"/>
          <w:w w:val="105"/>
          <w:sz w:val="24"/>
        </w:rPr>
        <w:t>Sections</w:t>
      </w:r>
      <w:r>
        <w:rPr>
          <w:rFonts w:ascii="Cambria"/>
          <w:color w:val="231F20"/>
          <w:spacing w:val="20"/>
          <w:w w:val="105"/>
          <w:sz w:val="24"/>
        </w:rPr>
        <w:t> </w:t>
      </w:r>
      <w:r>
        <w:rPr>
          <w:rFonts w:ascii="Cambria"/>
          <w:color w:val="231F20"/>
          <w:w w:val="105"/>
          <w:sz w:val="24"/>
        </w:rPr>
        <w:t>and</w:t>
      </w:r>
      <w:r>
        <w:rPr>
          <w:rFonts w:ascii="Cambria"/>
          <w:color w:val="231F20"/>
          <w:spacing w:val="8"/>
          <w:w w:val="105"/>
          <w:sz w:val="24"/>
        </w:rPr>
        <w:t> </w:t>
      </w:r>
      <w:r>
        <w:rPr>
          <w:rFonts w:ascii="Cambria"/>
          <w:color w:val="231F20"/>
          <w:w w:val="105"/>
          <w:sz w:val="24"/>
        </w:rPr>
        <w:t>Principals</w:t>
      </w:r>
      <w:r>
        <w:rPr>
          <w:rFonts w:ascii="Cambria"/>
          <w:color w:val="231F20"/>
          <w:spacing w:val="9"/>
          <w:w w:val="105"/>
          <w:sz w:val="24"/>
        </w:rPr>
        <w:t> </w:t>
      </w:r>
      <w:r>
        <w:rPr>
          <w:rFonts w:ascii="Cambria"/>
          <w:color w:val="231F20"/>
          <w:w w:val="105"/>
          <w:sz w:val="24"/>
        </w:rPr>
        <w:t>for</w:t>
      </w:r>
      <w:r>
        <w:rPr>
          <w:rFonts w:ascii="Cambria"/>
          <w:color w:val="231F20"/>
          <w:spacing w:val="8"/>
          <w:w w:val="105"/>
          <w:sz w:val="24"/>
        </w:rPr>
        <w:t> </w:t>
      </w:r>
      <w:r>
        <w:rPr>
          <w:rFonts w:ascii="Cambria"/>
          <w:color w:val="231F20"/>
          <w:w w:val="105"/>
          <w:sz w:val="24"/>
        </w:rPr>
        <w:t>all</w:t>
      </w:r>
      <w:r>
        <w:rPr>
          <w:rFonts w:ascii="Cambria"/>
          <w:color w:val="231F20"/>
          <w:spacing w:val="9"/>
          <w:w w:val="105"/>
          <w:sz w:val="24"/>
        </w:rPr>
        <w:t> </w:t>
      </w:r>
      <w:r>
        <w:rPr>
          <w:rFonts w:ascii="Cambria"/>
          <w:color w:val="231F20"/>
          <w:w w:val="105"/>
          <w:sz w:val="24"/>
        </w:rPr>
        <w:t>programmes</w:t>
      </w:r>
      <w:r>
        <w:rPr>
          <w:rFonts w:ascii="Cambria"/>
          <w:color w:val="231F20"/>
          <w:spacing w:val="8"/>
          <w:w w:val="105"/>
          <w:sz w:val="24"/>
        </w:rPr>
        <w:t> </w:t>
      </w:r>
      <w:r>
        <w:rPr>
          <w:rFonts w:ascii="Cambria"/>
          <w:color w:val="231F20"/>
          <w:w w:val="105"/>
          <w:sz w:val="24"/>
        </w:rPr>
        <w:t>for</w:t>
      </w:r>
      <w:r>
        <w:rPr>
          <w:rFonts w:ascii="Cambria"/>
          <w:color w:val="231F20"/>
          <w:spacing w:val="9"/>
          <w:w w:val="105"/>
          <w:sz w:val="24"/>
        </w:rPr>
        <w:t> </w:t>
      </w:r>
      <w:r>
        <w:rPr>
          <w:rFonts w:ascii="Cambria"/>
          <w:color w:val="231F20"/>
          <w:w w:val="105"/>
          <w:sz w:val="24"/>
        </w:rPr>
        <w:t>this</w:t>
      </w:r>
      <w:r>
        <w:rPr>
          <w:rFonts w:ascii="Cambria"/>
          <w:color w:val="231F20"/>
          <w:spacing w:val="8"/>
          <w:w w:val="105"/>
          <w:sz w:val="24"/>
        </w:rPr>
        <w:t> </w:t>
      </w:r>
      <w:r>
        <w:rPr>
          <w:rFonts w:ascii="Cambria"/>
          <w:color w:val="231F20"/>
          <w:w w:val="105"/>
          <w:sz w:val="24"/>
        </w:rPr>
        <w:t>purpose.</w:t>
      </w:r>
      <w:r>
        <w:rPr>
          <w:rFonts w:ascii="Cambria"/>
          <w:color w:val="231F20"/>
          <w:spacing w:val="9"/>
          <w:w w:val="105"/>
          <w:sz w:val="24"/>
        </w:rPr>
        <w:t> </w:t>
      </w:r>
      <w:r>
        <w:rPr>
          <w:rFonts w:ascii="Cambria"/>
          <w:color w:val="231F20"/>
          <w:w w:val="105"/>
          <w:sz w:val="24"/>
        </w:rPr>
        <w:t>Accordingly,</w:t>
      </w:r>
      <w:r>
        <w:rPr>
          <w:rFonts w:ascii="Cambria"/>
          <w:color w:val="231F20"/>
          <w:spacing w:val="9"/>
          <w:w w:val="105"/>
          <w:sz w:val="24"/>
        </w:rPr>
        <w:t> </w:t>
      </w:r>
      <w:r>
        <w:rPr>
          <w:rFonts w:ascii="Cambria"/>
          <w:color w:val="231F20"/>
          <w:spacing w:val="-10"/>
          <w:w w:val="105"/>
          <w:sz w:val="24"/>
        </w:rPr>
        <w:t>a</w:t>
      </w:r>
    </w:p>
    <w:p>
      <w:pPr>
        <w:spacing w:line="235" w:lineRule="auto" w:before="0"/>
        <w:ind w:left="1080" w:right="1384" w:firstLine="0"/>
        <w:jc w:val="both"/>
        <w:rPr>
          <w:rFonts w:ascii="Cambria"/>
          <w:sz w:val="24"/>
        </w:rPr>
      </w:pPr>
      <w:r>
        <w:rPr>
          <w:rFonts w:ascii="Cambria"/>
          <w:color w:val="231F20"/>
          <w:w w:val="105"/>
          <w:sz w:val="24"/>
        </w:rPr>
        <w:t>workshop</w:t>
      </w:r>
      <w:r>
        <w:rPr>
          <w:rFonts w:ascii="Cambria"/>
          <w:color w:val="231F20"/>
          <w:w w:val="105"/>
          <w:sz w:val="24"/>
        </w:rPr>
        <w:t> was</w:t>
      </w:r>
      <w:r>
        <w:rPr>
          <w:rFonts w:ascii="Cambria"/>
          <w:color w:val="231F20"/>
          <w:w w:val="105"/>
          <w:sz w:val="24"/>
        </w:rPr>
        <w:t> convened</w:t>
      </w:r>
      <w:r>
        <w:rPr>
          <w:rFonts w:ascii="Cambria"/>
          <w:color w:val="231F20"/>
          <w:w w:val="105"/>
          <w:sz w:val="24"/>
        </w:rPr>
        <w:t> on</w:t>
      </w:r>
      <w:r>
        <w:rPr>
          <w:rFonts w:ascii="Cambria"/>
          <w:color w:val="231F20"/>
          <w:spacing w:val="40"/>
          <w:w w:val="105"/>
          <w:sz w:val="24"/>
        </w:rPr>
        <w:t> </w:t>
      </w:r>
      <w:r>
        <w:rPr>
          <w:rFonts w:ascii="Cambria"/>
          <w:color w:val="231F20"/>
          <w:w w:val="105"/>
          <w:sz w:val="24"/>
        </w:rPr>
        <w:t>15</w:t>
      </w:r>
      <w:r>
        <w:rPr>
          <w:rFonts w:ascii="Cambria"/>
          <w:color w:val="231F20"/>
          <w:w w:val="105"/>
          <w:position w:val="5"/>
          <w:sz w:val="24"/>
        </w:rPr>
        <w:t>th</w:t>
      </w:r>
      <w:r>
        <w:rPr>
          <w:rFonts w:ascii="Cambria"/>
          <w:color w:val="231F20"/>
          <w:w w:val="105"/>
          <w:position w:val="5"/>
          <w:sz w:val="24"/>
        </w:rPr>
        <w:t> </w:t>
      </w:r>
      <w:r>
        <w:rPr>
          <w:rFonts w:ascii="Cambria"/>
          <w:color w:val="231F20"/>
          <w:w w:val="105"/>
          <w:sz w:val="24"/>
        </w:rPr>
        <w:t>February</w:t>
      </w:r>
      <w:r>
        <w:rPr>
          <w:rFonts w:ascii="Cambria"/>
          <w:color w:val="231F20"/>
          <w:spacing w:val="40"/>
          <w:w w:val="105"/>
          <w:sz w:val="24"/>
        </w:rPr>
        <w:t> </w:t>
      </w:r>
      <w:r>
        <w:rPr>
          <w:rFonts w:ascii="Cambria"/>
          <w:color w:val="231F20"/>
          <w:w w:val="105"/>
          <w:sz w:val="24"/>
        </w:rPr>
        <w:t>2023</w:t>
      </w:r>
      <w:r>
        <w:rPr>
          <w:rFonts w:ascii="Cambria"/>
          <w:color w:val="231F20"/>
          <w:spacing w:val="40"/>
          <w:w w:val="105"/>
          <w:sz w:val="24"/>
        </w:rPr>
        <w:t> </w:t>
      </w:r>
      <w:r>
        <w:rPr>
          <w:rFonts w:ascii="Cambria"/>
          <w:color w:val="231F20"/>
          <w:w w:val="105"/>
          <w:sz w:val="24"/>
        </w:rPr>
        <w:t>by</w:t>
      </w:r>
      <w:r>
        <w:rPr>
          <w:rFonts w:ascii="Cambria"/>
          <w:color w:val="231F20"/>
          <w:spacing w:val="40"/>
          <w:w w:val="105"/>
          <w:sz w:val="24"/>
        </w:rPr>
        <w:t> </w:t>
      </w:r>
      <w:r>
        <w:rPr>
          <w:rFonts w:ascii="Cambria"/>
          <w:color w:val="231F20"/>
          <w:w w:val="105"/>
          <w:sz w:val="24"/>
        </w:rPr>
        <w:t>Smt.</w:t>
      </w:r>
      <w:r>
        <w:rPr>
          <w:rFonts w:ascii="Cambria"/>
          <w:color w:val="231F20"/>
          <w:spacing w:val="40"/>
          <w:w w:val="105"/>
          <w:sz w:val="24"/>
        </w:rPr>
        <w:t> </w:t>
      </w:r>
      <w:r>
        <w:rPr>
          <w:rFonts w:ascii="Cambria"/>
          <w:color w:val="231F20"/>
          <w:w w:val="105"/>
          <w:sz w:val="24"/>
        </w:rPr>
        <w:t>C.</w:t>
      </w:r>
      <w:r>
        <w:rPr>
          <w:rFonts w:ascii="Cambria"/>
          <w:color w:val="231F20"/>
          <w:spacing w:val="40"/>
          <w:w w:val="105"/>
          <w:sz w:val="24"/>
        </w:rPr>
        <w:t> </w:t>
      </w:r>
      <w:r>
        <w:rPr>
          <w:rFonts w:ascii="Cambria"/>
          <w:color w:val="231F20"/>
          <w:w w:val="105"/>
          <w:sz w:val="24"/>
        </w:rPr>
        <w:t>Naga</w:t>
      </w:r>
      <w:r>
        <w:rPr>
          <w:rFonts w:ascii="Cambria"/>
          <w:color w:val="231F20"/>
          <w:spacing w:val="40"/>
          <w:w w:val="105"/>
          <w:sz w:val="24"/>
        </w:rPr>
        <w:t> </w:t>
      </w:r>
      <w:r>
        <w:rPr>
          <w:rFonts w:ascii="Cambria"/>
          <w:color w:val="231F20"/>
          <w:w w:val="105"/>
          <w:sz w:val="24"/>
        </w:rPr>
        <w:t>Rani,</w:t>
      </w:r>
      <w:r>
        <w:rPr>
          <w:rFonts w:ascii="Cambria"/>
          <w:color w:val="231F20"/>
          <w:spacing w:val="40"/>
          <w:w w:val="105"/>
          <w:sz w:val="24"/>
        </w:rPr>
        <w:t> </w:t>
      </w:r>
      <w:r>
        <w:rPr>
          <w:rFonts w:ascii="Cambria"/>
          <w:color w:val="231F20"/>
          <w:w w:val="105"/>
          <w:sz w:val="24"/>
        </w:rPr>
        <w:t>I.A.S, Director</w:t>
      </w:r>
      <w:r>
        <w:rPr>
          <w:rFonts w:ascii="Cambria"/>
          <w:color w:val="231F20"/>
          <w:spacing w:val="40"/>
          <w:w w:val="105"/>
          <w:sz w:val="24"/>
        </w:rPr>
        <w:t> </w:t>
      </w:r>
      <w:r>
        <w:rPr>
          <w:rFonts w:ascii="Cambria"/>
          <w:color w:val="231F20"/>
          <w:w w:val="105"/>
          <w:sz w:val="24"/>
        </w:rPr>
        <w:t>of</w:t>
      </w:r>
      <w:r>
        <w:rPr>
          <w:rFonts w:ascii="Cambria"/>
          <w:color w:val="231F20"/>
          <w:spacing w:val="40"/>
          <w:w w:val="105"/>
          <w:sz w:val="24"/>
        </w:rPr>
        <w:t> </w:t>
      </w:r>
      <w:r>
        <w:rPr>
          <w:rFonts w:ascii="Cambria"/>
          <w:color w:val="231F20"/>
          <w:w w:val="105"/>
          <w:sz w:val="24"/>
        </w:rPr>
        <w:t>Technical</w:t>
      </w:r>
      <w:r>
        <w:rPr>
          <w:rFonts w:ascii="Cambria"/>
          <w:color w:val="231F20"/>
          <w:spacing w:val="40"/>
          <w:w w:val="105"/>
          <w:sz w:val="24"/>
        </w:rPr>
        <w:t> </w:t>
      </w:r>
      <w:r>
        <w:rPr>
          <w:rFonts w:ascii="Cambria"/>
          <w:color w:val="231F20"/>
          <w:w w:val="105"/>
          <w:sz w:val="24"/>
        </w:rPr>
        <w:t>Education</w:t>
      </w:r>
      <w:r>
        <w:rPr>
          <w:rFonts w:ascii="Cambria"/>
          <w:color w:val="231F20"/>
          <w:spacing w:val="40"/>
          <w:w w:val="105"/>
          <w:sz w:val="24"/>
        </w:rPr>
        <w:t> </w:t>
      </w:r>
      <w:r>
        <w:rPr>
          <w:rFonts w:ascii="Cambria"/>
          <w:color w:val="231F20"/>
          <w:w w:val="105"/>
          <w:sz w:val="24"/>
        </w:rPr>
        <w:t>&amp;</w:t>
      </w:r>
      <w:r>
        <w:rPr>
          <w:rFonts w:ascii="Cambria"/>
          <w:color w:val="231F20"/>
          <w:w w:val="105"/>
          <w:sz w:val="24"/>
        </w:rPr>
        <w:t> Chairperson,</w:t>
      </w:r>
      <w:r>
        <w:rPr>
          <w:rFonts w:ascii="Cambria"/>
          <w:color w:val="231F20"/>
          <w:spacing w:val="40"/>
          <w:w w:val="105"/>
          <w:sz w:val="24"/>
        </w:rPr>
        <w:t> </w:t>
      </w:r>
      <w:r>
        <w:rPr>
          <w:rFonts w:ascii="Cambria"/>
          <w:color w:val="231F20"/>
          <w:w w:val="105"/>
          <w:sz w:val="24"/>
        </w:rPr>
        <w:t>SBTET,</w:t>
      </w:r>
      <w:r>
        <w:rPr>
          <w:rFonts w:ascii="Cambria"/>
          <w:color w:val="231F20"/>
          <w:spacing w:val="40"/>
          <w:w w:val="105"/>
          <w:sz w:val="24"/>
        </w:rPr>
        <w:t> </w:t>
      </w:r>
      <w:r>
        <w:rPr>
          <w:rFonts w:ascii="Cambria"/>
          <w:color w:val="231F20"/>
          <w:w w:val="105"/>
          <w:sz w:val="24"/>
        </w:rPr>
        <w:t>AP</w:t>
      </w:r>
      <w:r>
        <w:rPr>
          <w:rFonts w:ascii="Cambria"/>
          <w:color w:val="231F20"/>
          <w:spacing w:val="40"/>
          <w:w w:val="105"/>
          <w:sz w:val="24"/>
        </w:rPr>
        <w:t> </w:t>
      </w:r>
      <w:r>
        <w:rPr>
          <w:rFonts w:ascii="Cambria"/>
          <w:color w:val="231F20"/>
          <w:w w:val="105"/>
          <w:sz w:val="24"/>
        </w:rPr>
        <w:t>to</w:t>
      </w:r>
      <w:r>
        <w:rPr>
          <w:rFonts w:ascii="Cambria"/>
          <w:color w:val="231F20"/>
          <w:spacing w:val="40"/>
          <w:w w:val="105"/>
          <w:sz w:val="24"/>
        </w:rPr>
        <w:t> </w:t>
      </w:r>
      <w:r>
        <w:rPr>
          <w:rFonts w:ascii="Cambria"/>
          <w:color w:val="231F20"/>
          <w:w w:val="105"/>
          <w:sz w:val="24"/>
        </w:rPr>
        <w:t>discuss</w:t>
      </w:r>
      <w:r>
        <w:rPr>
          <w:rFonts w:ascii="Cambria"/>
          <w:color w:val="231F20"/>
          <w:spacing w:val="40"/>
          <w:w w:val="105"/>
          <w:sz w:val="24"/>
        </w:rPr>
        <w:t> </w:t>
      </w:r>
      <w:r>
        <w:rPr>
          <w:rFonts w:ascii="Cambria"/>
          <w:color w:val="231F20"/>
          <w:w w:val="105"/>
          <w:sz w:val="24"/>
        </w:rPr>
        <w:t>on revamping</w:t>
      </w:r>
      <w:r>
        <w:rPr>
          <w:rFonts w:ascii="Cambria"/>
          <w:color w:val="231F20"/>
          <w:spacing w:val="9"/>
          <w:w w:val="105"/>
          <w:sz w:val="24"/>
        </w:rPr>
        <w:t> </w:t>
      </w:r>
      <w:r>
        <w:rPr>
          <w:rFonts w:ascii="Cambria"/>
          <w:color w:val="231F20"/>
          <w:w w:val="105"/>
          <w:sz w:val="24"/>
        </w:rPr>
        <w:t>of</w:t>
      </w:r>
      <w:r>
        <w:rPr>
          <w:rFonts w:ascii="Cambria"/>
          <w:color w:val="231F20"/>
          <w:spacing w:val="9"/>
          <w:w w:val="105"/>
          <w:sz w:val="24"/>
        </w:rPr>
        <w:t> </w:t>
      </w:r>
      <w:r>
        <w:rPr>
          <w:rFonts w:ascii="Cambria"/>
          <w:color w:val="231F20"/>
          <w:w w:val="105"/>
          <w:sz w:val="24"/>
        </w:rPr>
        <w:t>C-20</w:t>
      </w:r>
      <w:r>
        <w:rPr>
          <w:rFonts w:ascii="Cambria"/>
          <w:color w:val="231F20"/>
          <w:spacing w:val="10"/>
          <w:w w:val="105"/>
          <w:sz w:val="24"/>
        </w:rPr>
        <w:t> </w:t>
      </w:r>
      <w:r>
        <w:rPr>
          <w:rFonts w:ascii="Cambria"/>
          <w:color w:val="231F20"/>
          <w:w w:val="105"/>
          <w:sz w:val="24"/>
        </w:rPr>
        <w:t>curriculum</w:t>
      </w:r>
      <w:r>
        <w:rPr>
          <w:rFonts w:ascii="Cambria"/>
          <w:color w:val="231F20"/>
          <w:spacing w:val="12"/>
          <w:w w:val="105"/>
          <w:sz w:val="24"/>
        </w:rPr>
        <w:t> </w:t>
      </w:r>
      <w:r>
        <w:rPr>
          <w:rFonts w:ascii="Cambria"/>
          <w:color w:val="231F20"/>
          <w:w w:val="105"/>
          <w:sz w:val="24"/>
        </w:rPr>
        <w:t>to</w:t>
      </w:r>
      <w:r>
        <w:rPr>
          <w:rFonts w:ascii="Cambria"/>
          <w:color w:val="231F20"/>
          <w:spacing w:val="13"/>
          <w:w w:val="105"/>
          <w:sz w:val="24"/>
        </w:rPr>
        <w:t> </w:t>
      </w:r>
      <w:r>
        <w:rPr>
          <w:rFonts w:ascii="Cambria"/>
          <w:color w:val="231F20"/>
          <w:w w:val="105"/>
          <w:sz w:val="24"/>
        </w:rPr>
        <w:t>meet</w:t>
      </w:r>
      <w:r>
        <w:rPr>
          <w:rFonts w:ascii="Cambria"/>
          <w:color w:val="231F20"/>
          <w:spacing w:val="10"/>
          <w:w w:val="105"/>
          <w:sz w:val="24"/>
        </w:rPr>
        <w:t> </w:t>
      </w:r>
      <w:r>
        <w:rPr>
          <w:rFonts w:ascii="Cambria"/>
          <w:color w:val="231F20"/>
          <w:w w:val="105"/>
          <w:sz w:val="24"/>
        </w:rPr>
        <w:t>the</w:t>
      </w:r>
      <w:r>
        <w:rPr>
          <w:rFonts w:ascii="Cambria"/>
          <w:color w:val="231F20"/>
          <w:spacing w:val="12"/>
          <w:w w:val="105"/>
          <w:sz w:val="24"/>
        </w:rPr>
        <w:t> </w:t>
      </w:r>
      <w:r>
        <w:rPr>
          <w:rFonts w:ascii="Cambria"/>
          <w:color w:val="231F20"/>
          <w:w w:val="105"/>
          <w:sz w:val="24"/>
        </w:rPr>
        <w:t>needs</w:t>
      </w:r>
      <w:r>
        <w:rPr>
          <w:rFonts w:ascii="Cambria"/>
          <w:color w:val="231F20"/>
          <w:spacing w:val="13"/>
          <w:w w:val="105"/>
          <w:sz w:val="24"/>
        </w:rPr>
        <w:t> </w:t>
      </w:r>
      <w:r>
        <w:rPr>
          <w:rFonts w:ascii="Cambria"/>
          <w:color w:val="231F20"/>
          <w:w w:val="105"/>
          <w:sz w:val="24"/>
        </w:rPr>
        <w:t>of</w:t>
      </w:r>
      <w:r>
        <w:rPr>
          <w:rFonts w:ascii="Cambria"/>
          <w:color w:val="231F20"/>
          <w:spacing w:val="-8"/>
          <w:w w:val="105"/>
          <w:sz w:val="24"/>
        </w:rPr>
        <w:t> </w:t>
      </w:r>
      <w:r>
        <w:rPr>
          <w:rFonts w:ascii="Cambria"/>
          <w:color w:val="231F20"/>
          <w:w w:val="105"/>
          <w:sz w:val="24"/>
        </w:rPr>
        <w:t>industries</w:t>
      </w:r>
      <w:r>
        <w:rPr>
          <w:rFonts w:ascii="Cambria"/>
          <w:color w:val="231F20"/>
          <w:spacing w:val="-9"/>
          <w:w w:val="105"/>
          <w:sz w:val="24"/>
        </w:rPr>
        <w:t> </w:t>
      </w:r>
      <w:r>
        <w:rPr>
          <w:rFonts w:ascii="Cambria"/>
          <w:color w:val="231F20"/>
          <w:w w:val="105"/>
          <w:sz w:val="24"/>
        </w:rPr>
        <w:t>and</w:t>
      </w:r>
      <w:r>
        <w:rPr>
          <w:rFonts w:ascii="Cambria"/>
          <w:color w:val="231F20"/>
          <w:spacing w:val="-8"/>
          <w:w w:val="105"/>
          <w:sz w:val="24"/>
        </w:rPr>
        <w:t> </w:t>
      </w:r>
      <w:r>
        <w:rPr>
          <w:rFonts w:ascii="Cambria"/>
          <w:color w:val="231F20"/>
          <w:w w:val="105"/>
          <w:sz w:val="24"/>
        </w:rPr>
        <w:t>for</w:t>
      </w:r>
      <w:r>
        <w:rPr>
          <w:rFonts w:ascii="Cambria"/>
          <w:color w:val="231F20"/>
          <w:spacing w:val="-8"/>
          <w:w w:val="105"/>
          <w:sz w:val="24"/>
        </w:rPr>
        <w:t> </w:t>
      </w:r>
      <w:r>
        <w:rPr>
          <w:rFonts w:ascii="Cambria"/>
          <w:color w:val="231F20"/>
          <w:spacing w:val="-2"/>
          <w:w w:val="105"/>
          <w:sz w:val="24"/>
        </w:rPr>
        <w:t>improvement</w:t>
      </w:r>
    </w:p>
    <w:p>
      <w:pPr>
        <w:spacing w:before="14"/>
        <w:ind w:left="1080" w:right="0" w:firstLine="0"/>
        <w:jc w:val="both"/>
        <w:rPr>
          <w:rFonts w:ascii="Cambria"/>
          <w:sz w:val="24"/>
        </w:rPr>
      </w:pPr>
      <w:r>
        <w:rPr>
          <w:rFonts w:ascii="Cambria"/>
          <w:color w:val="231F20"/>
          <w:w w:val="105"/>
          <w:sz w:val="24"/>
        </w:rPr>
        <w:t>of</w:t>
      </w:r>
      <w:r>
        <w:rPr>
          <w:rFonts w:ascii="Cambria"/>
          <w:color w:val="231F20"/>
          <w:spacing w:val="1"/>
          <w:w w:val="105"/>
          <w:sz w:val="24"/>
        </w:rPr>
        <w:t> </w:t>
      </w:r>
      <w:r>
        <w:rPr>
          <w:rFonts w:ascii="Cambria"/>
          <w:color w:val="231F20"/>
          <w:spacing w:val="-2"/>
          <w:w w:val="105"/>
          <w:sz w:val="24"/>
        </w:rPr>
        <w:t>placements.</w:t>
      </w:r>
    </w:p>
    <w:p>
      <w:pPr>
        <w:pStyle w:val="BodyText"/>
        <w:spacing w:before="7"/>
        <w:rPr>
          <w:rFonts w:ascii="Cambria"/>
          <w:sz w:val="24"/>
        </w:rPr>
      </w:pPr>
    </w:p>
    <w:p>
      <w:pPr>
        <w:spacing w:line="252" w:lineRule="auto" w:before="1"/>
        <w:ind w:left="1080" w:right="1384" w:firstLine="720"/>
        <w:jc w:val="both"/>
        <w:rPr>
          <w:rFonts w:ascii="Cambria"/>
          <w:sz w:val="24"/>
        </w:rPr>
      </w:pPr>
      <w:r>
        <w:rPr>
          <w:rFonts w:ascii="Cambria"/>
          <w:color w:val="231F20"/>
          <w:w w:val="105"/>
          <w:sz w:val="24"/>
        </w:rPr>
        <w:t>The</w:t>
      </w:r>
      <w:r>
        <w:rPr>
          <w:rFonts w:ascii="Cambria"/>
          <w:color w:val="231F20"/>
          <w:spacing w:val="40"/>
          <w:w w:val="105"/>
          <w:sz w:val="24"/>
        </w:rPr>
        <w:t> </w:t>
      </w:r>
      <w:r>
        <w:rPr>
          <w:rFonts w:ascii="Cambria"/>
          <w:color w:val="231F20"/>
          <w:w w:val="105"/>
          <w:sz w:val="24"/>
        </w:rPr>
        <w:t>meeting</w:t>
      </w:r>
      <w:r>
        <w:rPr>
          <w:rFonts w:ascii="Cambria"/>
          <w:color w:val="231F20"/>
          <w:spacing w:val="40"/>
          <w:w w:val="105"/>
          <w:sz w:val="24"/>
        </w:rPr>
        <w:t> </w:t>
      </w:r>
      <w:r>
        <w:rPr>
          <w:rFonts w:ascii="Cambria"/>
          <w:color w:val="231F20"/>
          <w:w w:val="105"/>
          <w:sz w:val="24"/>
        </w:rPr>
        <w:t>was</w:t>
      </w:r>
      <w:r>
        <w:rPr>
          <w:rFonts w:ascii="Cambria"/>
          <w:color w:val="231F20"/>
          <w:spacing w:val="40"/>
          <w:w w:val="105"/>
          <w:sz w:val="24"/>
        </w:rPr>
        <w:t> </w:t>
      </w:r>
      <w:r>
        <w:rPr>
          <w:rFonts w:ascii="Cambria"/>
          <w:color w:val="231F20"/>
          <w:w w:val="105"/>
          <w:sz w:val="24"/>
        </w:rPr>
        <w:t>attended</w:t>
      </w:r>
      <w:r>
        <w:rPr>
          <w:rFonts w:ascii="Cambria"/>
          <w:color w:val="231F20"/>
          <w:spacing w:val="40"/>
          <w:w w:val="105"/>
          <w:sz w:val="24"/>
        </w:rPr>
        <w:t> </w:t>
      </w:r>
      <w:r>
        <w:rPr>
          <w:rFonts w:ascii="Cambria"/>
          <w:color w:val="231F20"/>
          <w:w w:val="105"/>
          <w:sz w:val="24"/>
        </w:rPr>
        <w:t>by</w:t>
      </w:r>
      <w:r>
        <w:rPr>
          <w:rFonts w:ascii="Cambria"/>
          <w:color w:val="231F20"/>
          <w:spacing w:val="40"/>
          <w:w w:val="105"/>
          <w:sz w:val="24"/>
        </w:rPr>
        <w:t> </w:t>
      </w:r>
      <w:r>
        <w:rPr>
          <w:rFonts w:ascii="Cambria"/>
          <w:color w:val="231F20"/>
          <w:w w:val="105"/>
          <w:sz w:val="24"/>
        </w:rPr>
        <w:t>Sri.</w:t>
      </w:r>
      <w:r>
        <w:rPr>
          <w:rFonts w:ascii="Cambria"/>
          <w:color w:val="231F20"/>
          <w:spacing w:val="40"/>
          <w:w w:val="105"/>
          <w:sz w:val="24"/>
        </w:rPr>
        <w:t> </w:t>
      </w:r>
      <w:r>
        <w:rPr>
          <w:rFonts w:ascii="Cambria"/>
          <w:color w:val="231F20"/>
          <w:w w:val="105"/>
          <w:sz w:val="24"/>
        </w:rPr>
        <w:t>Saurab</w:t>
      </w:r>
      <w:r>
        <w:rPr>
          <w:rFonts w:ascii="Cambria"/>
          <w:color w:val="231F20"/>
          <w:spacing w:val="40"/>
          <w:w w:val="105"/>
          <w:sz w:val="24"/>
        </w:rPr>
        <w:t> </w:t>
      </w:r>
      <w:r>
        <w:rPr>
          <w:rFonts w:ascii="Cambria"/>
          <w:color w:val="231F20"/>
          <w:w w:val="105"/>
          <w:sz w:val="24"/>
        </w:rPr>
        <w:t>Gaur,</w:t>
      </w:r>
      <w:r>
        <w:rPr>
          <w:rFonts w:ascii="Cambria"/>
          <w:color w:val="231F20"/>
          <w:spacing w:val="40"/>
          <w:w w:val="105"/>
          <w:sz w:val="24"/>
        </w:rPr>
        <w:t> </w:t>
      </w:r>
      <w:r>
        <w:rPr>
          <w:rFonts w:ascii="Cambria"/>
          <w:color w:val="231F20"/>
          <w:w w:val="105"/>
          <w:sz w:val="24"/>
        </w:rPr>
        <w:t>I.A.S,</w:t>
      </w:r>
      <w:r>
        <w:rPr>
          <w:rFonts w:ascii="Cambria"/>
          <w:color w:val="231F20"/>
          <w:spacing w:val="40"/>
          <w:w w:val="105"/>
          <w:sz w:val="24"/>
        </w:rPr>
        <w:t> </w:t>
      </w:r>
      <w:r>
        <w:rPr>
          <w:rFonts w:ascii="Cambria"/>
          <w:color w:val="231F20"/>
          <w:w w:val="105"/>
          <w:sz w:val="24"/>
        </w:rPr>
        <w:t>Principal</w:t>
      </w:r>
      <w:r>
        <w:rPr>
          <w:rFonts w:ascii="Cambria"/>
          <w:color w:val="231F20"/>
          <w:spacing w:val="40"/>
          <w:w w:val="105"/>
          <w:sz w:val="24"/>
        </w:rPr>
        <w:t> </w:t>
      </w:r>
      <w:r>
        <w:rPr>
          <w:rFonts w:ascii="Cambria"/>
          <w:color w:val="231F20"/>
          <w:w w:val="105"/>
          <w:sz w:val="24"/>
        </w:rPr>
        <w:t>Secretary, Skill</w:t>
      </w:r>
      <w:r>
        <w:rPr>
          <w:rFonts w:ascii="Cambria"/>
          <w:color w:val="231F20"/>
          <w:spacing w:val="19"/>
          <w:w w:val="105"/>
          <w:sz w:val="24"/>
        </w:rPr>
        <w:t> </w:t>
      </w:r>
      <w:r>
        <w:rPr>
          <w:rFonts w:ascii="Cambria"/>
          <w:color w:val="231F20"/>
          <w:w w:val="105"/>
          <w:sz w:val="24"/>
        </w:rPr>
        <w:t>Development</w:t>
      </w:r>
      <w:r>
        <w:rPr>
          <w:rFonts w:ascii="Cambria"/>
          <w:color w:val="231F20"/>
          <w:spacing w:val="80"/>
          <w:w w:val="105"/>
          <w:sz w:val="24"/>
        </w:rPr>
        <w:t> </w:t>
      </w:r>
      <w:r>
        <w:rPr>
          <w:rFonts w:ascii="Cambria"/>
          <w:color w:val="231F20"/>
          <w:w w:val="105"/>
          <w:sz w:val="24"/>
        </w:rPr>
        <w:t>&amp;</w:t>
      </w:r>
      <w:r>
        <w:rPr>
          <w:rFonts w:ascii="Cambria"/>
          <w:color w:val="231F20"/>
          <w:spacing w:val="80"/>
          <w:w w:val="105"/>
          <w:sz w:val="24"/>
        </w:rPr>
        <w:t> </w:t>
      </w:r>
      <w:r>
        <w:rPr>
          <w:rFonts w:ascii="Cambria"/>
          <w:color w:val="231F20"/>
          <w:w w:val="105"/>
          <w:sz w:val="24"/>
        </w:rPr>
        <w:t>Training,</w:t>
      </w:r>
      <w:r>
        <w:rPr>
          <w:rFonts w:ascii="Cambria"/>
          <w:color w:val="231F20"/>
          <w:spacing w:val="80"/>
          <w:w w:val="105"/>
          <w:sz w:val="24"/>
        </w:rPr>
        <w:t> </w:t>
      </w:r>
      <w:r>
        <w:rPr>
          <w:rFonts w:ascii="Cambria"/>
          <w:color w:val="231F20"/>
          <w:w w:val="105"/>
          <w:sz w:val="24"/>
        </w:rPr>
        <w:t>Smt.</w:t>
      </w:r>
      <w:r>
        <w:rPr>
          <w:rFonts w:ascii="Cambria"/>
          <w:color w:val="231F20"/>
          <w:spacing w:val="80"/>
          <w:w w:val="105"/>
          <w:sz w:val="24"/>
        </w:rPr>
        <w:t> </w:t>
      </w:r>
      <w:r>
        <w:rPr>
          <w:rFonts w:ascii="Cambria"/>
          <w:color w:val="231F20"/>
          <w:w w:val="105"/>
          <w:sz w:val="24"/>
        </w:rPr>
        <w:t>Lavanya</w:t>
      </w:r>
      <w:r>
        <w:rPr>
          <w:rFonts w:ascii="Cambria"/>
          <w:color w:val="231F20"/>
          <w:spacing w:val="80"/>
          <w:w w:val="105"/>
          <w:sz w:val="24"/>
        </w:rPr>
        <w:t> </w:t>
      </w:r>
      <w:r>
        <w:rPr>
          <w:rFonts w:ascii="Cambria"/>
          <w:color w:val="231F20"/>
          <w:w w:val="105"/>
          <w:sz w:val="24"/>
        </w:rPr>
        <w:t>Veni,</w:t>
      </w:r>
      <w:r>
        <w:rPr>
          <w:rFonts w:ascii="Cambria"/>
          <w:color w:val="231F20"/>
          <w:spacing w:val="80"/>
          <w:w w:val="105"/>
          <w:sz w:val="24"/>
        </w:rPr>
        <w:t> </w:t>
      </w:r>
      <w:r>
        <w:rPr>
          <w:rFonts w:ascii="Cambria"/>
          <w:color w:val="231F20"/>
          <w:w w:val="105"/>
          <w:sz w:val="24"/>
        </w:rPr>
        <w:t>I.A.S,</w:t>
      </w:r>
      <w:r>
        <w:rPr>
          <w:rFonts w:ascii="Cambria"/>
          <w:color w:val="231F20"/>
          <w:spacing w:val="80"/>
          <w:w w:val="105"/>
          <w:sz w:val="24"/>
        </w:rPr>
        <w:t> </w:t>
      </w:r>
      <w:r>
        <w:rPr>
          <w:rFonts w:ascii="Cambria"/>
          <w:color w:val="231F20"/>
          <w:w w:val="105"/>
          <w:sz w:val="24"/>
        </w:rPr>
        <w:t>Director,</w:t>
      </w:r>
      <w:r>
        <w:rPr>
          <w:rFonts w:ascii="Cambria"/>
          <w:color w:val="231F20"/>
          <w:spacing w:val="80"/>
          <w:w w:val="105"/>
          <w:sz w:val="24"/>
        </w:rPr>
        <w:t> </w:t>
      </w:r>
      <w:r>
        <w:rPr>
          <w:rFonts w:ascii="Cambria"/>
          <w:color w:val="231F20"/>
          <w:w w:val="105"/>
          <w:sz w:val="24"/>
        </w:rPr>
        <w:t>Employment &amp;</w:t>
      </w:r>
      <w:r>
        <w:rPr>
          <w:rFonts w:ascii="Cambria"/>
          <w:color w:val="231F20"/>
          <w:spacing w:val="40"/>
          <w:w w:val="105"/>
          <w:sz w:val="24"/>
        </w:rPr>
        <w:t> </w:t>
      </w:r>
      <w:r>
        <w:rPr>
          <w:rFonts w:ascii="Cambria"/>
          <w:color w:val="231F20"/>
          <w:w w:val="105"/>
          <w:sz w:val="24"/>
        </w:rPr>
        <w:t>Training.</w:t>
      </w:r>
      <w:r>
        <w:rPr>
          <w:rFonts w:ascii="Cambria"/>
          <w:color w:val="231F20"/>
          <w:spacing w:val="-1"/>
          <w:w w:val="105"/>
          <w:sz w:val="24"/>
        </w:rPr>
        <w:t> </w:t>
      </w:r>
      <w:r>
        <w:rPr>
          <w:rFonts w:ascii="Cambria"/>
          <w:color w:val="231F20"/>
          <w:w w:val="105"/>
          <w:sz w:val="24"/>
        </w:rPr>
        <w:t>Thirteen</w:t>
      </w:r>
      <w:r>
        <w:rPr>
          <w:rFonts w:ascii="Cambria"/>
          <w:color w:val="231F20"/>
          <w:w w:val="105"/>
          <w:sz w:val="24"/>
        </w:rPr>
        <w:t> Representatives</w:t>
      </w:r>
      <w:r>
        <w:rPr>
          <w:rFonts w:ascii="Cambria"/>
          <w:color w:val="231F20"/>
          <w:w w:val="105"/>
          <w:sz w:val="24"/>
        </w:rPr>
        <w:t> from</w:t>
      </w:r>
      <w:r>
        <w:rPr>
          <w:rFonts w:ascii="Cambria"/>
          <w:color w:val="231F20"/>
          <w:w w:val="105"/>
          <w:sz w:val="24"/>
        </w:rPr>
        <w:t> Industries</w:t>
      </w:r>
      <w:r>
        <w:rPr>
          <w:rFonts w:ascii="Cambria"/>
          <w:color w:val="231F20"/>
          <w:w w:val="105"/>
          <w:sz w:val="24"/>
        </w:rPr>
        <w:t> and</w:t>
      </w:r>
      <w:r>
        <w:rPr>
          <w:rFonts w:ascii="Cambria"/>
          <w:color w:val="231F20"/>
          <w:w w:val="105"/>
          <w:sz w:val="24"/>
        </w:rPr>
        <w:t> Fourteen</w:t>
      </w:r>
      <w:r>
        <w:rPr>
          <w:rFonts w:ascii="Cambria"/>
          <w:color w:val="231F20"/>
          <w:w w:val="105"/>
          <w:sz w:val="24"/>
        </w:rPr>
        <w:t> Academicians from</w:t>
      </w:r>
      <w:r>
        <w:rPr>
          <w:rFonts w:ascii="Cambria"/>
          <w:color w:val="231F20"/>
          <w:spacing w:val="40"/>
          <w:w w:val="105"/>
          <w:sz w:val="24"/>
        </w:rPr>
        <w:t> </w:t>
      </w:r>
      <w:r>
        <w:rPr>
          <w:rFonts w:ascii="Cambria"/>
          <w:color w:val="231F20"/>
          <w:w w:val="105"/>
          <w:sz w:val="24"/>
        </w:rPr>
        <w:t>Higher</w:t>
      </w:r>
      <w:r>
        <w:rPr>
          <w:rFonts w:ascii="Cambria"/>
          <w:color w:val="231F20"/>
          <w:spacing w:val="37"/>
          <w:w w:val="105"/>
          <w:sz w:val="24"/>
        </w:rPr>
        <w:t> </w:t>
      </w:r>
      <w:r>
        <w:rPr>
          <w:rFonts w:ascii="Cambria"/>
          <w:color w:val="231F20"/>
          <w:w w:val="105"/>
          <w:sz w:val="24"/>
        </w:rPr>
        <w:t>Level</w:t>
      </w:r>
      <w:r>
        <w:rPr>
          <w:rFonts w:ascii="Cambria"/>
          <w:color w:val="231F20"/>
          <w:w w:val="105"/>
          <w:sz w:val="24"/>
        </w:rPr>
        <w:t> Institutions and officials of ITI, Skill Development, CTE &amp; SBTET attended the workshop.</w:t>
      </w:r>
    </w:p>
    <w:p>
      <w:pPr>
        <w:spacing w:line="298" w:lineRule="exact" w:before="266"/>
        <w:ind w:left="1080" w:right="1384" w:firstLine="720"/>
        <w:jc w:val="both"/>
        <w:rPr>
          <w:rFonts w:ascii="Cambria"/>
          <w:sz w:val="24"/>
        </w:rPr>
      </w:pPr>
      <w:r>
        <w:rPr>
          <w:rFonts w:ascii="Cambria"/>
          <w:sz w:val="24"/>
        </w:rPr>
        <mc:AlternateContent>
          <mc:Choice Requires="wps">
            <w:drawing>
              <wp:anchor distT="0" distB="0" distL="0" distR="0" allowOverlap="1" layoutInCell="1" locked="0" behindDoc="1" simplePos="0" relativeHeight="467670528">
                <wp:simplePos x="0" y="0"/>
                <wp:positionH relativeFrom="page">
                  <wp:posOffset>899998</wp:posOffset>
                </wp:positionH>
                <wp:positionV relativeFrom="paragraph">
                  <wp:posOffset>480203</wp:posOffset>
                </wp:positionV>
                <wp:extent cx="5760085" cy="406400"/>
                <wp:effectExtent l="0" t="0" r="0" b="0"/>
                <wp:wrapNone/>
                <wp:docPr id="10" name="Group 10"/>
                <wp:cNvGraphicFramePr>
                  <a:graphicFrameLocks/>
                </wp:cNvGraphicFramePr>
                <a:graphic>
                  <a:graphicData uri="http://schemas.microsoft.com/office/word/2010/wordprocessingGroup">
                    <wpg:wgp>
                      <wpg:cNvPr id="10" name="Group 10"/>
                      <wpg:cNvGrpSpPr/>
                      <wpg:grpSpPr>
                        <a:xfrm>
                          <a:off x="0" y="0"/>
                          <a:ext cx="5760085" cy="406400"/>
                          <a:chExt cx="5760085" cy="406400"/>
                        </a:xfrm>
                      </wpg:grpSpPr>
                      <wps:wsp>
                        <wps:cNvPr id="11" name="Graphic 11"/>
                        <wps:cNvSpPr/>
                        <wps:spPr>
                          <a:xfrm>
                            <a:off x="0" y="6350"/>
                            <a:ext cx="5760085" cy="1270"/>
                          </a:xfrm>
                          <a:custGeom>
                            <a:avLst/>
                            <a:gdLst/>
                            <a:ahLst/>
                            <a:cxnLst/>
                            <a:rect l="l" t="t" r="r" b="b"/>
                            <a:pathLst>
                              <a:path w="5760085" h="0">
                                <a:moveTo>
                                  <a:pt x="0" y="0"/>
                                </a:moveTo>
                                <a:lnTo>
                                  <a:pt x="5759996" y="0"/>
                                </a:lnTo>
                              </a:path>
                            </a:pathLst>
                          </a:custGeom>
                          <a:ln w="12700">
                            <a:solidFill>
                              <a:srgbClr val="231F20"/>
                            </a:solidFill>
                            <a:prstDash val="solid"/>
                          </a:ln>
                        </wps:spPr>
                        <wps:bodyPr wrap="square" lIns="0" tIns="0" rIns="0" bIns="0" rtlCol="0">
                          <a:prstTxWarp prst="textNoShape">
                            <a:avLst/>
                          </a:prstTxWarp>
                          <a:noAutofit/>
                        </wps:bodyPr>
                      </wps:wsp>
                      <wps:wsp>
                        <wps:cNvPr id="12" name="Graphic 12"/>
                        <wps:cNvSpPr/>
                        <wps:spPr>
                          <a:xfrm>
                            <a:off x="2274354" y="52603"/>
                            <a:ext cx="1427480" cy="347345"/>
                          </a:xfrm>
                          <a:custGeom>
                            <a:avLst/>
                            <a:gdLst/>
                            <a:ahLst/>
                            <a:cxnLst/>
                            <a:rect l="l" t="t" r="r" b="b"/>
                            <a:pathLst>
                              <a:path w="1427480" h="347345">
                                <a:moveTo>
                                  <a:pt x="1427302" y="0"/>
                                </a:moveTo>
                                <a:lnTo>
                                  <a:pt x="0" y="0"/>
                                </a:lnTo>
                                <a:lnTo>
                                  <a:pt x="0" y="347294"/>
                                </a:lnTo>
                                <a:lnTo>
                                  <a:pt x="1427302" y="347294"/>
                                </a:lnTo>
                                <a:lnTo>
                                  <a:pt x="1427302" y="0"/>
                                </a:lnTo>
                                <a:close/>
                              </a:path>
                            </a:pathLst>
                          </a:custGeom>
                          <a:ln w="127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5997pt;margin-top:37.811306pt;width:453.55pt;height:32pt;mso-position-horizontal-relative:page;mso-position-vertical-relative:paragraph;z-index:-35645952" id="docshapegroup8" coordorigin="1417,756" coordsize="9071,640">
                <v:line style="position:absolute" from="1417,766" to="10488,766" stroked="true" strokeweight="1pt" strokecolor="#231f20">
                  <v:stroke dashstyle="solid"/>
                </v:line>
                <v:rect style="position:absolute;left:4998;top:839;width:2248;height:547" id="docshape9" filled="false" stroked="true" strokeweight="1pt" strokecolor="#231f20">
                  <v:stroke dashstyle="solid"/>
                </v:rect>
                <w10:wrap type="none"/>
              </v:group>
            </w:pict>
          </mc:Fallback>
        </mc:AlternateContent>
      </w:r>
      <w:r>
        <w:rPr>
          <w:rFonts w:ascii="Cambria"/>
          <w:color w:val="231F20"/>
          <w:w w:val="105"/>
          <w:sz w:val="24"/>
        </w:rPr>
        <w:t>Smt.</w:t>
      </w:r>
      <w:r>
        <w:rPr>
          <w:rFonts w:ascii="Cambria"/>
          <w:color w:val="231F20"/>
          <w:w w:val="105"/>
          <w:sz w:val="24"/>
        </w:rPr>
        <w:t> C</w:t>
      </w:r>
      <w:r>
        <w:rPr>
          <w:rFonts w:ascii="Cambria"/>
          <w:color w:val="231F20"/>
          <w:w w:val="105"/>
          <w:sz w:val="24"/>
        </w:rPr>
        <w:t> Naga</w:t>
      </w:r>
      <w:r>
        <w:rPr>
          <w:rFonts w:ascii="Cambria"/>
          <w:color w:val="231F20"/>
          <w:w w:val="105"/>
          <w:sz w:val="24"/>
        </w:rPr>
        <w:t> Rani,</w:t>
      </w:r>
      <w:r>
        <w:rPr>
          <w:rFonts w:ascii="Cambria"/>
          <w:color w:val="231F20"/>
          <w:w w:val="105"/>
          <w:sz w:val="24"/>
        </w:rPr>
        <w:t> I.A.S.,</w:t>
      </w:r>
      <w:r>
        <w:rPr>
          <w:rFonts w:ascii="Cambria"/>
          <w:color w:val="231F20"/>
          <w:w w:val="105"/>
          <w:sz w:val="24"/>
        </w:rPr>
        <w:t> Commissioner</w:t>
      </w:r>
      <w:r>
        <w:rPr>
          <w:rFonts w:ascii="Cambria"/>
          <w:color w:val="231F20"/>
          <w:w w:val="105"/>
          <w:sz w:val="24"/>
        </w:rPr>
        <w:t> of</w:t>
      </w:r>
      <w:r>
        <w:rPr>
          <w:rFonts w:ascii="Cambria"/>
          <w:color w:val="231F20"/>
          <w:w w:val="105"/>
          <w:sz w:val="24"/>
        </w:rPr>
        <w:t> Technical</w:t>
      </w:r>
      <w:r>
        <w:rPr>
          <w:rFonts w:ascii="Cambria"/>
          <w:color w:val="231F20"/>
          <w:w w:val="105"/>
          <w:sz w:val="24"/>
        </w:rPr>
        <w:t> Education</w:t>
      </w:r>
      <w:r>
        <w:rPr>
          <w:rFonts w:ascii="Cambria"/>
          <w:color w:val="231F20"/>
          <w:w w:val="105"/>
          <w:sz w:val="24"/>
        </w:rPr>
        <w:t> while addressing</w:t>
      </w:r>
      <w:r>
        <w:rPr>
          <w:rFonts w:ascii="Cambria"/>
          <w:color w:val="231F20"/>
          <w:w w:val="105"/>
          <w:sz w:val="24"/>
        </w:rPr>
        <w:t> in</w:t>
      </w:r>
      <w:r>
        <w:rPr>
          <w:rFonts w:ascii="Cambria"/>
          <w:color w:val="231F20"/>
          <w:spacing w:val="-1"/>
          <w:w w:val="105"/>
          <w:sz w:val="24"/>
        </w:rPr>
        <w:t> </w:t>
      </w:r>
      <w:r>
        <w:rPr>
          <w:rFonts w:ascii="Cambria"/>
          <w:color w:val="231F20"/>
          <w:w w:val="105"/>
          <w:sz w:val="24"/>
        </w:rPr>
        <w:t>the</w:t>
      </w:r>
      <w:r>
        <w:rPr>
          <w:rFonts w:ascii="Cambria"/>
          <w:color w:val="231F20"/>
          <w:spacing w:val="-1"/>
          <w:w w:val="105"/>
          <w:sz w:val="24"/>
        </w:rPr>
        <w:t> </w:t>
      </w:r>
      <w:r>
        <w:rPr>
          <w:rFonts w:ascii="Cambria"/>
          <w:color w:val="231F20"/>
          <w:w w:val="105"/>
          <w:sz w:val="24"/>
        </w:rPr>
        <w:t>workshop,</w:t>
      </w:r>
      <w:r>
        <w:rPr>
          <w:rFonts w:ascii="Cambria"/>
          <w:color w:val="231F20"/>
          <w:spacing w:val="-1"/>
          <w:w w:val="105"/>
          <w:sz w:val="24"/>
        </w:rPr>
        <w:t> </w:t>
      </w:r>
      <w:r>
        <w:rPr>
          <w:rFonts w:ascii="Cambria"/>
          <w:color w:val="231F20"/>
          <w:w w:val="105"/>
          <w:sz w:val="24"/>
        </w:rPr>
        <w:t>emphasized</w:t>
      </w:r>
      <w:r>
        <w:rPr>
          <w:rFonts w:ascii="Cambria"/>
          <w:color w:val="231F20"/>
          <w:spacing w:val="-1"/>
          <w:w w:val="105"/>
          <w:sz w:val="24"/>
        </w:rPr>
        <w:t> </w:t>
      </w:r>
      <w:r>
        <w:rPr>
          <w:rFonts w:ascii="Cambria"/>
          <w:color w:val="231F20"/>
          <w:w w:val="105"/>
          <w:sz w:val="24"/>
        </w:rPr>
        <w:t>the</w:t>
      </w:r>
      <w:r>
        <w:rPr>
          <w:rFonts w:ascii="Cambria"/>
          <w:color w:val="231F20"/>
          <w:spacing w:val="-1"/>
          <w:w w:val="105"/>
          <w:sz w:val="24"/>
        </w:rPr>
        <w:t> </w:t>
      </w:r>
      <w:r>
        <w:rPr>
          <w:rFonts w:ascii="Cambria"/>
          <w:color w:val="231F20"/>
          <w:w w:val="105"/>
          <w:sz w:val="24"/>
        </w:rPr>
        <w:t>necessity</w:t>
      </w:r>
      <w:r>
        <w:rPr>
          <w:rFonts w:ascii="Cambria"/>
          <w:color w:val="231F20"/>
          <w:spacing w:val="-1"/>
          <w:w w:val="105"/>
          <w:sz w:val="24"/>
        </w:rPr>
        <w:t> </w:t>
      </w:r>
      <w:r>
        <w:rPr>
          <w:rFonts w:ascii="Cambria"/>
          <w:color w:val="231F20"/>
          <w:w w:val="105"/>
          <w:sz w:val="24"/>
        </w:rPr>
        <w:t>of</w:t>
      </w:r>
      <w:r>
        <w:rPr>
          <w:rFonts w:ascii="Cambria"/>
          <w:color w:val="231F20"/>
          <w:spacing w:val="-1"/>
          <w:w w:val="105"/>
          <w:sz w:val="24"/>
        </w:rPr>
        <w:t> </w:t>
      </w:r>
      <w:r>
        <w:rPr>
          <w:rFonts w:ascii="Cambria"/>
          <w:color w:val="231F20"/>
          <w:w w:val="105"/>
          <w:sz w:val="24"/>
        </w:rPr>
        <w:t>industrial</w:t>
      </w:r>
      <w:r>
        <w:rPr>
          <w:rFonts w:ascii="Cambria"/>
          <w:color w:val="231F20"/>
          <w:spacing w:val="-2"/>
          <w:w w:val="105"/>
          <w:sz w:val="24"/>
        </w:rPr>
        <w:t> </w:t>
      </w:r>
      <w:r>
        <w:rPr>
          <w:rFonts w:ascii="Cambria"/>
          <w:color w:val="231F20"/>
          <w:w w:val="105"/>
          <w:sz w:val="24"/>
        </w:rPr>
        <w:t>training</w:t>
      </w:r>
      <w:r>
        <w:rPr>
          <w:rFonts w:ascii="Cambria"/>
          <w:color w:val="231F20"/>
          <w:spacing w:val="-1"/>
          <w:w w:val="105"/>
          <w:sz w:val="24"/>
        </w:rPr>
        <w:t> </w:t>
      </w:r>
      <w:r>
        <w:rPr>
          <w:rFonts w:ascii="Cambria"/>
          <w:color w:val="231F20"/>
          <w:w w:val="105"/>
          <w:sz w:val="24"/>
        </w:rPr>
        <w:t>and</w:t>
      </w:r>
      <w:r>
        <w:rPr>
          <w:rFonts w:ascii="Cambria"/>
          <w:color w:val="231F20"/>
          <w:spacing w:val="-1"/>
          <w:w w:val="105"/>
          <w:sz w:val="24"/>
        </w:rPr>
        <w:t> </w:t>
      </w:r>
      <w:r>
        <w:rPr>
          <w:rFonts w:ascii="Cambria"/>
          <w:color w:val="231F20"/>
          <w:w w:val="105"/>
          <w:sz w:val="24"/>
        </w:rPr>
        <w:t>on- hand</w:t>
      </w:r>
      <w:r>
        <w:rPr>
          <w:rFonts w:ascii="Cambria"/>
          <w:color w:val="231F20"/>
          <w:spacing w:val="-14"/>
          <w:w w:val="105"/>
          <w:sz w:val="24"/>
        </w:rPr>
        <w:t> </w:t>
      </w:r>
      <w:r>
        <w:rPr>
          <w:rFonts w:ascii="Cambria"/>
          <w:color w:val="231F20"/>
          <w:w w:val="105"/>
          <w:sz w:val="24"/>
        </w:rPr>
        <w:t>experience,</w:t>
      </w:r>
      <w:r>
        <w:rPr>
          <w:rFonts w:ascii="Cambria"/>
          <w:color w:val="231F20"/>
          <w:spacing w:val="-14"/>
          <w:w w:val="105"/>
          <w:sz w:val="24"/>
        </w:rPr>
        <w:t> </w:t>
      </w:r>
      <w:r>
        <w:rPr>
          <w:rFonts w:ascii="Cambria"/>
          <w:color w:val="231F20"/>
          <w:w w:val="105"/>
          <w:sz w:val="24"/>
        </w:rPr>
        <w:t>that</w:t>
      </w:r>
      <w:r>
        <w:rPr>
          <w:rFonts w:ascii="Cambria"/>
          <w:color w:val="231F20"/>
          <w:spacing w:val="-14"/>
          <w:w w:val="105"/>
          <w:sz w:val="24"/>
        </w:rPr>
        <w:t> </w:t>
      </w:r>
      <w:r>
        <w:rPr>
          <w:rFonts w:ascii="Cambria"/>
          <w:color w:val="231F20"/>
          <w:w w:val="105"/>
          <w:sz w:val="24"/>
        </w:rPr>
        <w:t>the</w:t>
      </w:r>
      <w:r>
        <w:rPr>
          <w:rFonts w:ascii="Cambria"/>
          <w:color w:val="231F20"/>
          <w:spacing w:val="-14"/>
          <w:w w:val="105"/>
          <w:sz w:val="24"/>
        </w:rPr>
        <w:t> </w:t>
      </w:r>
      <w:r>
        <w:rPr>
          <w:rFonts w:ascii="Cambria"/>
          <w:color w:val="231F20"/>
          <w:w w:val="105"/>
          <w:sz w:val="24"/>
        </w:rPr>
        <w:t>students</w:t>
      </w:r>
      <w:r>
        <w:rPr>
          <w:rFonts w:ascii="Cambria"/>
          <w:color w:val="231F20"/>
          <w:spacing w:val="-14"/>
          <w:w w:val="105"/>
          <w:sz w:val="24"/>
        </w:rPr>
        <w:t> </w:t>
      </w:r>
      <w:r>
        <w:rPr>
          <w:rFonts w:ascii="Cambria"/>
          <w:color w:val="231F20"/>
          <w:w w:val="105"/>
          <w:sz w:val="24"/>
        </w:rPr>
        <w:t>need</w:t>
      </w:r>
      <w:r>
        <w:rPr>
          <w:rFonts w:ascii="Cambria"/>
          <w:color w:val="231F20"/>
          <w:spacing w:val="-14"/>
          <w:w w:val="105"/>
          <w:sz w:val="24"/>
        </w:rPr>
        <w:t> </w:t>
      </w:r>
      <w:r>
        <w:rPr>
          <w:rFonts w:ascii="Cambria"/>
          <w:color w:val="231F20"/>
          <w:w w:val="105"/>
          <w:sz w:val="24"/>
        </w:rPr>
        <w:t>to</w:t>
      </w:r>
      <w:r>
        <w:rPr>
          <w:rFonts w:ascii="Cambria"/>
          <w:color w:val="231F20"/>
          <w:spacing w:val="-14"/>
          <w:w w:val="105"/>
          <w:sz w:val="24"/>
        </w:rPr>
        <w:t> </w:t>
      </w:r>
      <w:r>
        <w:rPr>
          <w:rFonts w:ascii="Cambria"/>
          <w:color w:val="231F20"/>
          <w:spacing w:val="-87"/>
          <w:w w:val="105"/>
          <w:sz w:val="24"/>
        </w:rPr>
        <w:t>u</w:t>
      </w:r>
      <w:r>
        <w:rPr>
          <w:rFonts w:ascii="Times New Roman"/>
          <w:color w:val="231F20"/>
          <w:spacing w:val="-1"/>
          <w:w w:val="98"/>
          <w:position w:val="8"/>
          <w:sz w:val="24"/>
        </w:rPr>
        <w:t>4</w:t>
      </w:r>
      <w:r>
        <w:rPr>
          <w:rFonts w:ascii="Cambria"/>
          <w:color w:val="231F20"/>
          <w:spacing w:val="14"/>
          <w:w w:val="105"/>
          <w:sz w:val="24"/>
        </w:rPr>
        <w:t>ndergo</w:t>
      </w:r>
      <w:r>
        <w:rPr>
          <w:rFonts w:ascii="Cambria"/>
          <w:color w:val="231F20"/>
          <w:spacing w:val="-12"/>
          <w:w w:val="104"/>
          <w:sz w:val="24"/>
        </w:rPr>
        <w:t> </w:t>
      </w:r>
      <w:r>
        <w:rPr>
          <w:rFonts w:ascii="Cambria"/>
          <w:color w:val="231F20"/>
          <w:w w:val="105"/>
          <w:sz w:val="24"/>
        </w:rPr>
        <w:t>to</w:t>
      </w:r>
      <w:r>
        <w:rPr>
          <w:rFonts w:ascii="Cambria"/>
          <w:color w:val="231F20"/>
          <w:spacing w:val="-15"/>
          <w:w w:val="105"/>
          <w:sz w:val="24"/>
        </w:rPr>
        <w:t> </w:t>
      </w:r>
      <w:r>
        <w:rPr>
          <w:rFonts w:ascii="Cambria"/>
          <w:color w:val="231F20"/>
          <w:w w:val="105"/>
          <w:sz w:val="24"/>
        </w:rPr>
        <w:t>support</w:t>
      </w:r>
      <w:r>
        <w:rPr>
          <w:rFonts w:ascii="Cambria"/>
          <w:color w:val="231F20"/>
          <w:spacing w:val="-14"/>
          <w:w w:val="105"/>
          <w:sz w:val="24"/>
        </w:rPr>
        <w:t> </w:t>
      </w:r>
      <w:r>
        <w:rPr>
          <w:rFonts w:ascii="Cambria"/>
          <w:color w:val="231F20"/>
          <w:w w:val="105"/>
          <w:sz w:val="24"/>
        </w:rPr>
        <w:t>the</w:t>
      </w:r>
      <w:r>
        <w:rPr>
          <w:rFonts w:ascii="Cambria"/>
          <w:color w:val="231F20"/>
          <w:spacing w:val="-13"/>
          <w:w w:val="105"/>
          <w:sz w:val="24"/>
        </w:rPr>
        <w:t> </w:t>
      </w:r>
      <w:r>
        <w:rPr>
          <w:rFonts w:ascii="Cambria"/>
          <w:color w:val="231F20"/>
          <w:w w:val="105"/>
          <w:sz w:val="24"/>
        </w:rPr>
        <w:t>industries</w:t>
      </w:r>
      <w:r>
        <w:rPr>
          <w:rFonts w:ascii="Cambria"/>
          <w:color w:val="231F20"/>
          <w:spacing w:val="-14"/>
          <w:w w:val="105"/>
          <w:sz w:val="24"/>
        </w:rPr>
        <w:t> </w:t>
      </w:r>
      <w:r>
        <w:rPr>
          <w:rFonts w:ascii="Cambria"/>
          <w:color w:val="231F20"/>
          <w:w w:val="105"/>
          <w:sz w:val="24"/>
        </w:rPr>
        <w:t>and</w:t>
      </w:r>
      <w:r>
        <w:rPr>
          <w:rFonts w:ascii="Cambria"/>
          <w:color w:val="231F20"/>
          <w:spacing w:val="-14"/>
          <w:w w:val="105"/>
          <w:sz w:val="24"/>
        </w:rPr>
        <w:t> </w:t>
      </w:r>
      <w:r>
        <w:rPr>
          <w:rFonts w:ascii="Cambria"/>
          <w:color w:val="231F20"/>
          <w:w w:val="105"/>
          <w:sz w:val="24"/>
        </w:rPr>
        <w:t>the Gaps in the Curriculum need to</w:t>
      </w:r>
      <w:r>
        <w:rPr>
          <w:rFonts w:ascii="Cambria"/>
          <w:color w:val="231F20"/>
          <w:spacing w:val="39"/>
          <w:w w:val="105"/>
          <w:sz w:val="24"/>
        </w:rPr>
        <w:t> </w:t>
      </w:r>
      <w:r>
        <w:rPr>
          <w:rFonts w:ascii="Cambria"/>
          <w:color w:val="231F20"/>
          <w:w w:val="105"/>
          <w:sz w:val="24"/>
        </w:rPr>
        <w:t>be</w:t>
      </w:r>
      <w:r>
        <w:rPr>
          <w:rFonts w:ascii="Cambria"/>
          <w:color w:val="231F20"/>
          <w:spacing w:val="35"/>
          <w:w w:val="105"/>
          <w:sz w:val="24"/>
        </w:rPr>
        <w:t> </w:t>
      </w:r>
      <w:r>
        <w:rPr>
          <w:rFonts w:ascii="Cambria"/>
          <w:color w:val="231F20"/>
          <w:w w:val="105"/>
          <w:sz w:val="24"/>
        </w:rPr>
        <w:t>fixed</w:t>
      </w:r>
      <w:r>
        <w:rPr>
          <w:rFonts w:ascii="Cambria"/>
          <w:color w:val="231F20"/>
          <w:spacing w:val="35"/>
          <w:w w:val="105"/>
          <w:sz w:val="24"/>
        </w:rPr>
        <w:t> </w:t>
      </w:r>
      <w:r>
        <w:rPr>
          <w:rFonts w:ascii="Cambria"/>
          <w:color w:val="231F20"/>
          <w:w w:val="105"/>
          <w:sz w:val="24"/>
        </w:rPr>
        <w:t>to</w:t>
      </w:r>
      <w:r>
        <w:rPr>
          <w:rFonts w:ascii="Cambria"/>
          <w:color w:val="231F20"/>
          <w:spacing w:val="39"/>
          <w:w w:val="105"/>
          <w:sz w:val="24"/>
        </w:rPr>
        <w:t> </w:t>
      </w:r>
      <w:r>
        <w:rPr>
          <w:rFonts w:ascii="Cambria"/>
          <w:color w:val="231F20"/>
          <w:w w:val="105"/>
          <w:sz w:val="24"/>
        </w:rPr>
        <w:t>make</w:t>
      </w:r>
      <w:r>
        <w:rPr>
          <w:rFonts w:ascii="Cambria"/>
          <w:color w:val="231F20"/>
          <w:spacing w:val="35"/>
          <w:w w:val="105"/>
          <w:sz w:val="24"/>
        </w:rPr>
        <w:t> </w:t>
      </w:r>
      <w:r>
        <w:rPr>
          <w:rFonts w:ascii="Cambria"/>
          <w:color w:val="231F20"/>
          <w:w w:val="105"/>
          <w:sz w:val="24"/>
        </w:rPr>
        <w:t>the</w:t>
      </w:r>
      <w:r>
        <w:rPr>
          <w:rFonts w:ascii="Cambria"/>
          <w:color w:val="231F20"/>
          <w:spacing w:val="35"/>
          <w:w w:val="105"/>
          <w:sz w:val="24"/>
        </w:rPr>
        <w:t> </w:t>
      </w:r>
      <w:r>
        <w:rPr>
          <w:rFonts w:ascii="Cambria"/>
          <w:color w:val="231F20"/>
          <w:w w:val="105"/>
          <w:sz w:val="24"/>
        </w:rPr>
        <w:t>students</w:t>
      </w:r>
      <w:r>
        <w:rPr>
          <w:rFonts w:ascii="Cambria"/>
          <w:color w:val="231F20"/>
          <w:spacing w:val="35"/>
          <w:w w:val="105"/>
          <w:sz w:val="24"/>
        </w:rPr>
        <w:t> </w:t>
      </w:r>
      <w:r>
        <w:rPr>
          <w:rFonts w:ascii="Cambria"/>
          <w:color w:val="231F20"/>
          <w:w w:val="105"/>
          <w:sz w:val="24"/>
        </w:rPr>
        <w:t>passionate</w:t>
      </w:r>
      <w:r>
        <w:rPr>
          <w:rFonts w:ascii="Cambria"/>
          <w:color w:val="231F20"/>
          <w:spacing w:val="35"/>
          <w:w w:val="105"/>
          <w:sz w:val="24"/>
        </w:rPr>
        <w:t> </w:t>
      </w:r>
      <w:r>
        <w:rPr>
          <w:rFonts w:ascii="Cambria"/>
          <w:color w:val="231F20"/>
          <w:w w:val="105"/>
          <w:sz w:val="24"/>
        </w:rPr>
        <w:t>to</w:t>
      </w:r>
      <w:r>
        <w:rPr>
          <w:rFonts w:ascii="Cambria"/>
          <w:color w:val="231F20"/>
          <w:spacing w:val="39"/>
          <w:w w:val="105"/>
          <w:sz w:val="24"/>
        </w:rPr>
        <w:t> </w:t>
      </w:r>
      <w:r>
        <w:rPr>
          <w:rFonts w:ascii="Cambria"/>
          <w:color w:val="231F20"/>
          <w:w w:val="105"/>
          <w:sz w:val="24"/>
        </w:rPr>
        <w:t>work in</w:t>
      </w:r>
      <w:r>
        <w:rPr>
          <w:rFonts w:ascii="Cambria"/>
          <w:color w:val="231F20"/>
          <w:spacing w:val="40"/>
          <w:w w:val="105"/>
          <w:sz w:val="24"/>
        </w:rPr>
        <w:t> </w:t>
      </w:r>
      <w:r>
        <w:rPr>
          <w:rFonts w:ascii="Cambria"/>
          <w:color w:val="231F20"/>
          <w:w w:val="105"/>
          <w:sz w:val="24"/>
        </w:rPr>
        <w:t>the</w:t>
      </w:r>
      <w:r>
        <w:rPr>
          <w:rFonts w:ascii="Cambria"/>
          <w:color w:val="231F20"/>
          <w:spacing w:val="38"/>
          <w:w w:val="105"/>
          <w:sz w:val="24"/>
        </w:rPr>
        <w:t> </w:t>
      </w:r>
      <w:r>
        <w:rPr>
          <w:rFonts w:ascii="Cambria"/>
          <w:color w:val="231F20"/>
          <w:w w:val="105"/>
          <w:sz w:val="24"/>
        </w:rPr>
        <w:t>industry</w:t>
      </w:r>
      <w:r>
        <w:rPr>
          <w:rFonts w:ascii="Cambria"/>
          <w:color w:val="231F20"/>
          <w:spacing w:val="40"/>
          <w:w w:val="105"/>
          <w:sz w:val="24"/>
        </w:rPr>
        <w:t> </w:t>
      </w:r>
      <w:r>
        <w:rPr>
          <w:rFonts w:ascii="Cambria"/>
          <w:color w:val="231F20"/>
          <w:w w:val="105"/>
          <w:sz w:val="24"/>
        </w:rPr>
        <w:t>in</w:t>
      </w:r>
      <w:r>
        <w:rPr>
          <w:rFonts w:ascii="Cambria"/>
          <w:color w:val="231F20"/>
          <w:spacing w:val="38"/>
          <w:w w:val="105"/>
          <w:sz w:val="24"/>
        </w:rPr>
        <w:t> </w:t>
      </w:r>
      <w:r>
        <w:rPr>
          <w:rFonts w:ascii="Cambria"/>
          <w:color w:val="231F20"/>
          <w:w w:val="105"/>
          <w:sz w:val="24"/>
        </w:rPr>
        <w:t>order</w:t>
      </w:r>
      <w:r>
        <w:rPr>
          <w:rFonts w:ascii="Cambria"/>
          <w:color w:val="231F20"/>
          <w:spacing w:val="37"/>
          <w:w w:val="105"/>
          <w:sz w:val="24"/>
        </w:rPr>
        <w:t> </w:t>
      </w:r>
      <w:r>
        <w:rPr>
          <w:rFonts w:ascii="Cambria"/>
          <w:color w:val="231F20"/>
          <w:w w:val="105"/>
          <w:sz w:val="24"/>
        </w:rPr>
        <w:t>to</w:t>
      </w:r>
      <w:r>
        <w:rPr>
          <w:rFonts w:ascii="Cambria"/>
          <w:color w:val="231F20"/>
          <w:spacing w:val="40"/>
          <w:w w:val="105"/>
          <w:sz w:val="24"/>
        </w:rPr>
        <w:t> </w:t>
      </w:r>
      <w:r>
        <w:rPr>
          <w:rFonts w:ascii="Cambria"/>
          <w:color w:val="231F20"/>
          <w:w w:val="105"/>
          <w:sz w:val="24"/>
        </w:rPr>
        <w:t>support economy of the country.</w:t>
      </w:r>
    </w:p>
    <w:p>
      <w:pPr>
        <w:spacing w:after="0" w:line="298" w:lineRule="exact"/>
        <w:jc w:val="both"/>
        <w:rPr>
          <w:rFonts w:ascii="Cambria"/>
          <w:sz w:val="24"/>
        </w:rPr>
        <w:sectPr>
          <w:footerReference w:type="default" r:id="rId8"/>
          <w:pgSz w:w="12240" w:h="15840"/>
          <w:pgMar w:header="0" w:footer="0" w:top="380" w:bottom="280" w:left="360" w:right="360"/>
        </w:sectPr>
      </w:pPr>
    </w:p>
    <w:p>
      <w:pPr>
        <w:pStyle w:val="BodyText"/>
        <w:spacing w:line="254" w:lineRule="auto" w:before="90"/>
        <w:ind w:left="1080" w:right="1395" w:firstLine="720"/>
        <w:jc w:val="both"/>
        <w:rPr>
          <w:rFonts w:ascii="Cambria"/>
        </w:rPr>
      </w:pPr>
      <w:r>
        <w:rPr>
          <w:rFonts w:ascii="Cambria"/>
          <w:color w:val="231F20"/>
          <w:w w:val="105"/>
        </w:rPr>
        <w:t>The committees of each branch consisting of</w:t>
      </w:r>
      <w:r>
        <w:rPr>
          <w:rFonts w:ascii="Cambria"/>
          <w:color w:val="231F20"/>
          <w:w w:val="105"/>
        </w:rPr>
        <w:t> experts from Industries,</w:t>
      </w:r>
      <w:r>
        <w:rPr>
          <w:rFonts w:ascii="Cambria"/>
          <w:color w:val="231F20"/>
          <w:w w:val="105"/>
        </w:rPr>
        <w:t> Higher Level Institutions</w:t>
      </w:r>
      <w:r>
        <w:rPr>
          <w:rFonts w:ascii="Cambria"/>
          <w:color w:val="231F20"/>
          <w:w w:val="105"/>
        </w:rPr>
        <w:t> and</w:t>
      </w:r>
      <w:r>
        <w:rPr>
          <w:rFonts w:ascii="Cambria"/>
          <w:color w:val="231F20"/>
          <w:w w:val="105"/>
        </w:rPr>
        <w:t> Faculty</w:t>
      </w:r>
      <w:r>
        <w:rPr>
          <w:rFonts w:ascii="Cambria"/>
          <w:color w:val="231F20"/>
          <w:w w:val="105"/>
        </w:rPr>
        <w:t> of</w:t>
      </w:r>
      <w:r>
        <w:rPr>
          <w:rFonts w:ascii="Cambria"/>
          <w:color w:val="231F20"/>
          <w:w w:val="105"/>
        </w:rPr>
        <w:t> Polytechnics</w:t>
      </w:r>
      <w:r>
        <w:rPr>
          <w:rFonts w:ascii="Cambria"/>
          <w:color w:val="231F20"/>
          <w:w w:val="105"/>
        </w:rPr>
        <w:t> are</w:t>
      </w:r>
      <w:r>
        <w:rPr>
          <w:rFonts w:ascii="Cambria"/>
          <w:color w:val="231F20"/>
          <w:w w:val="105"/>
        </w:rPr>
        <w:t> informed</w:t>
      </w:r>
      <w:r>
        <w:rPr>
          <w:rFonts w:ascii="Cambria"/>
          <w:color w:val="231F20"/>
          <w:w w:val="105"/>
        </w:rPr>
        <w:t> to</w:t>
      </w:r>
      <w:r>
        <w:rPr>
          <w:rFonts w:ascii="Cambria"/>
          <w:color w:val="231F20"/>
          <w:w w:val="105"/>
        </w:rPr>
        <w:t> study</w:t>
      </w:r>
      <w:r>
        <w:rPr>
          <w:rFonts w:ascii="Cambria"/>
          <w:color w:val="231F20"/>
          <w:w w:val="105"/>
        </w:rPr>
        <w:t> the</w:t>
      </w:r>
      <w:r>
        <w:rPr>
          <w:rFonts w:ascii="Cambria"/>
          <w:color w:val="231F20"/>
          <w:w w:val="105"/>
        </w:rPr>
        <w:t> possibility</w:t>
      </w:r>
      <w:r>
        <w:rPr>
          <w:rFonts w:ascii="Cambria"/>
          <w:color w:val="231F20"/>
          <w:w w:val="105"/>
        </w:rPr>
        <w:t> of incorporating</w:t>
      </w:r>
      <w:r>
        <w:rPr>
          <w:rFonts w:ascii="Cambria"/>
          <w:color w:val="231F20"/>
          <w:w w:val="105"/>
        </w:rPr>
        <w:t> the</w:t>
      </w:r>
      <w:r>
        <w:rPr>
          <w:rFonts w:ascii="Cambria"/>
          <w:color w:val="231F20"/>
          <w:w w:val="105"/>
        </w:rPr>
        <w:t> following</w:t>
      </w:r>
      <w:r>
        <w:rPr>
          <w:rFonts w:ascii="Cambria"/>
          <w:color w:val="231F20"/>
          <w:w w:val="105"/>
        </w:rPr>
        <w:t> aspects</w:t>
      </w:r>
      <w:r>
        <w:rPr>
          <w:rFonts w:ascii="Cambria"/>
          <w:color w:val="231F20"/>
          <w:w w:val="105"/>
        </w:rPr>
        <w:t> while</w:t>
      </w:r>
      <w:r>
        <w:rPr>
          <w:rFonts w:ascii="Cambria"/>
          <w:color w:val="231F20"/>
          <w:w w:val="105"/>
        </w:rPr>
        <w:t> preparation</w:t>
      </w:r>
      <w:r>
        <w:rPr>
          <w:rFonts w:ascii="Cambria"/>
          <w:color w:val="231F20"/>
          <w:w w:val="105"/>
        </w:rPr>
        <w:t> of</w:t>
      </w:r>
      <w:r>
        <w:rPr>
          <w:rFonts w:ascii="Cambria"/>
          <w:color w:val="231F20"/>
          <w:w w:val="105"/>
        </w:rPr>
        <w:t> the</w:t>
      </w:r>
      <w:r>
        <w:rPr>
          <w:rFonts w:ascii="Cambria"/>
          <w:color w:val="231F20"/>
          <w:w w:val="105"/>
        </w:rPr>
        <w:t> curriculum</w:t>
      </w:r>
      <w:r>
        <w:rPr>
          <w:rFonts w:ascii="Cambria"/>
          <w:color w:val="231F20"/>
          <w:w w:val="105"/>
        </w:rPr>
        <w:t> so</w:t>
      </w:r>
      <w:r>
        <w:rPr>
          <w:rFonts w:ascii="Cambria"/>
          <w:color w:val="231F20"/>
          <w:w w:val="105"/>
        </w:rPr>
        <w:t> as</w:t>
      </w:r>
      <w:r>
        <w:rPr>
          <w:rFonts w:ascii="Cambria"/>
          <w:color w:val="231F20"/>
          <w:w w:val="105"/>
        </w:rPr>
        <w:t> to</w:t>
      </w:r>
      <w:r>
        <w:rPr>
          <w:rFonts w:ascii="Cambria"/>
          <w:color w:val="231F20"/>
          <w:w w:val="105"/>
        </w:rPr>
        <w:t> improve </w:t>
      </w:r>
      <w:r>
        <w:rPr>
          <w:rFonts w:ascii="Cambria"/>
          <w:color w:val="231F20"/>
          <w:spacing w:val="-2"/>
          <w:w w:val="105"/>
        </w:rPr>
        <w:t>employability.</w:t>
      </w:r>
    </w:p>
    <w:p>
      <w:pPr>
        <w:pStyle w:val="ListParagraph"/>
        <w:numPr>
          <w:ilvl w:val="0"/>
          <w:numId w:val="1"/>
        </w:numPr>
        <w:tabs>
          <w:tab w:pos="2520" w:val="left" w:leader="none"/>
        </w:tabs>
        <w:spacing w:line="277" w:lineRule="exact" w:before="0" w:after="0"/>
        <w:ind w:left="2520" w:right="0" w:hanging="359"/>
        <w:jc w:val="left"/>
        <w:rPr>
          <w:rFonts w:ascii="Palatino Linotype" w:hAnsi="Palatino Linotype"/>
          <w:b/>
          <w:sz w:val="22"/>
        </w:rPr>
      </w:pPr>
      <w:r>
        <w:rPr>
          <w:rFonts w:ascii="Palatino Linotype" w:hAnsi="Palatino Linotype"/>
          <w:b/>
          <w:color w:val="231F20"/>
          <w:sz w:val="22"/>
        </w:rPr>
        <w:t>To</w:t>
      </w:r>
      <w:r>
        <w:rPr>
          <w:rFonts w:ascii="Palatino Linotype" w:hAnsi="Palatino Linotype"/>
          <w:b/>
          <w:color w:val="231F20"/>
          <w:spacing w:val="2"/>
          <w:sz w:val="22"/>
        </w:rPr>
        <w:t> </w:t>
      </w:r>
      <w:r>
        <w:rPr>
          <w:rFonts w:ascii="Palatino Linotype" w:hAnsi="Palatino Linotype"/>
          <w:b/>
          <w:color w:val="231F20"/>
          <w:sz w:val="22"/>
        </w:rPr>
        <w:t>bring</w:t>
      </w:r>
      <w:r>
        <w:rPr>
          <w:rFonts w:ascii="Palatino Linotype" w:hAnsi="Palatino Linotype"/>
          <w:b/>
          <w:color w:val="231F20"/>
          <w:spacing w:val="-6"/>
          <w:sz w:val="22"/>
        </w:rPr>
        <w:t> </w:t>
      </w:r>
      <w:r>
        <w:rPr>
          <w:rFonts w:ascii="Palatino Linotype" w:hAnsi="Palatino Linotype"/>
          <w:b/>
          <w:color w:val="231F20"/>
          <w:sz w:val="22"/>
        </w:rPr>
        <w:t>out</w:t>
      </w:r>
      <w:r>
        <w:rPr>
          <w:rFonts w:ascii="Palatino Linotype" w:hAnsi="Palatino Linotype"/>
          <w:b/>
          <w:color w:val="231F20"/>
          <w:spacing w:val="-6"/>
          <w:sz w:val="22"/>
        </w:rPr>
        <w:t> </w:t>
      </w:r>
      <w:r>
        <w:rPr>
          <w:rFonts w:ascii="Palatino Linotype" w:hAnsi="Palatino Linotype"/>
          <w:b/>
          <w:color w:val="231F20"/>
          <w:sz w:val="22"/>
        </w:rPr>
        <w:t>industry</w:t>
      </w:r>
      <w:r>
        <w:rPr>
          <w:rFonts w:ascii="Palatino Linotype" w:hAnsi="Palatino Linotype"/>
          <w:b/>
          <w:color w:val="231F20"/>
          <w:spacing w:val="-1"/>
          <w:sz w:val="22"/>
        </w:rPr>
        <w:t> </w:t>
      </w:r>
      <w:r>
        <w:rPr>
          <w:rFonts w:ascii="Palatino Linotype" w:hAnsi="Palatino Linotype"/>
          <w:b/>
          <w:color w:val="231F20"/>
          <w:sz w:val="22"/>
        </w:rPr>
        <w:t>oriented</w:t>
      </w:r>
      <w:r>
        <w:rPr>
          <w:rFonts w:ascii="Palatino Linotype" w:hAnsi="Palatino Linotype"/>
          <w:b/>
          <w:color w:val="231F20"/>
          <w:spacing w:val="-8"/>
          <w:sz w:val="22"/>
        </w:rPr>
        <w:t> </w:t>
      </w:r>
      <w:r>
        <w:rPr>
          <w:rFonts w:ascii="Palatino Linotype" w:hAnsi="Palatino Linotype"/>
          <w:b/>
          <w:color w:val="231F20"/>
          <w:sz w:val="22"/>
        </w:rPr>
        <w:t>Diploma</w:t>
      </w:r>
      <w:r>
        <w:rPr>
          <w:rFonts w:ascii="Palatino Linotype" w:hAnsi="Palatino Linotype"/>
          <w:b/>
          <w:color w:val="231F20"/>
          <w:spacing w:val="-3"/>
          <w:sz w:val="22"/>
        </w:rPr>
        <w:t> </w:t>
      </w:r>
      <w:r>
        <w:rPr>
          <w:rFonts w:ascii="Palatino Linotype" w:hAnsi="Palatino Linotype"/>
          <w:b/>
          <w:color w:val="231F20"/>
          <w:spacing w:val="-2"/>
          <w:sz w:val="22"/>
        </w:rPr>
        <w:t>Engineers.</w:t>
      </w:r>
    </w:p>
    <w:p>
      <w:pPr>
        <w:pStyle w:val="ListParagraph"/>
        <w:numPr>
          <w:ilvl w:val="0"/>
          <w:numId w:val="1"/>
        </w:numPr>
        <w:tabs>
          <w:tab w:pos="2520" w:val="left" w:leader="none"/>
        </w:tabs>
        <w:spacing w:line="278" w:lineRule="exact" w:before="0" w:after="0"/>
        <w:ind w:left="2520" w:right="0" w:hanging="360"/>
        <w:jc w:val="left"/>
        <w:rPr>
          <w:rFonts w:ascii="Palatino Linotype" w:hAnsi="Palatino Linotype"/>
          <w:b/>
          <w:sz w:val="22"/>
        </w:rPr>
      </w:pPr>
      <w:r>
        <w:rPr>
          <w:rFonts w:ascii="Palatino Linotype" w:hAnsi="Palatino Linotype"/>
          <w:b/>
          <w:color w:val="231F20"/>
          <w:sz w:val="22"/>
        </w:rPr>
        <w:t>Internet of</w:t>
      </w:r>
      <w:r>
        <w:rPr>
          <w:rFonts w:ascii="Palatino Linotype" w:hAnsi="Palatino Linotype"/>
          <w:b/>
          <w:color w:val="231F20"/>
          <w:spacing w:val="-3"/>
          <w:sz w:val="22"/>
        </w:rPr>
        <w:t> </w:t>
      </w:r>
      <w:r>
        <w:rPr>
          <w:rFonts w:ascii="Palatino Linotype" w:hAnsi="Palatino Linotype"/>
          <w:b/>
          <w:color w:val="231F20"/>
          <w:sz w:val="22"/>
        </w:rPr>
        <w:t>Things</w:t>
      </w:r>
      <w:r>
        <w:rPr>
          <w:rFonts w:ascii="Palatino Linotype" w:hAnsi="Palatino Linotype"/>
          <w:b/>
          <w:color w:val="231F20"/>
          <w:spacing w:val="-9"/>
          <w:sz w:val="22"/>
        </w:rPr>
        <w:t> </w:t>
      </w:r>
      <w:r>
        <w:rPr>
          <w:rFonts w:ascii="Palatino Linotype" w:hAnsi="Palatino Linotype"/>
          <w:b/>
          <w:color w:val="231F20"/>
          <w:sz w:val="22"/>
        </w:rPr>
        <w:t>( IoT)</w:t>
      </w:r>
      <w:r>
        <w:rPr>
          <w:rFonts w:ascii="Palatino Linotype" w:hAnsi="Palatino Linotype"/>
          <w:b/>
          <w:color w:val="231F20"/>
          <w:spacing w:val="48"/>
          <w:sz w:val="22"/>
        </w:rPr>
        <w:t> </w:t>
      </w:r>
      <w:r>
        <w:rPr>
          <w:rFonts w:ascii="Palatino Linotype" w:hAnsi="Palatino Linotype"/>
          <w:b/>
          <w:color w:val="231F20"/>
          <w:sz w:val="22"/>
        </w:rPr>
        <w:t>for</w:t>
      </w:r>
      <w:r>
        <w:rPr>
          <w:rFonts w:ascii="Palatino Linotype" w:hAnsi="Palatino Linotype"/>
          <w:b/>
          <w:color w:val="231F20"/>
          <w:spacing w:val="-3"/>
          <w:sz w:val="22"/>
        </w:rPr>
        <w:t> </w:t>
      </w:r>
      <w:r>
        <w:rPr>
          <w:rFonts w:ascii="Palatino Linotype" w:hAnsi="Palatino Linotype"/>
          <w:b/>
          <w:color w:val="231F20"/>
          <w:sz w:val="22"/>
        </w:rPr>
        <w:t>all</w:t>
      </w:r>
      <w:r>
        <w:rPr>
          <w:rFonts w:ascii="Palatino Linotype" w:hAnsi="Palatino Linotype"/>
          <w:b/>
          <w:color w:val="231F20"/>
          <w:spacing w:val="1"/>
          <w:sz w:val="22"/>
        </w:rPr>
        <w:t> </w:t>
      </w:r>
      <w:r>
        <w:rPr>
          <w:rFonts w:ascii="Palatino Linotype" w:hAnsi="Palatino Linotype"/>
          <w:b/>
          <w:color w:val="231F20"/>
          <w:spacing w:val="-2"/>
          <w:sz w:val="22"/>
        </w:rPr>
        <w:t>branches</w:t>
      </w:r>
    </w:p>
    <w:p>
      <w:pPr>
        <w:pStyle w:val="ListParagraph"/>
        <w:numPr>
          <w:ilvl w:val="0"/>
          <w:numId w:val="1"/>
        </w:numPr>
        <w:tabs>
          <w:tab w:pos="2520" w:val="left" w:leader="none"/>
        </w:tabs>
        <w:spacing w:line="281" w:lineRule="exact" w:before="0" w:after="0"/>
        <w:ind w:left="2520" w:right="0" w:hanging="360"/>
        <w:jc w:val="left"/>
        <w:rPr>
          <w:rFonts w:ascii="Palatino Linotype" w:hAnsi="Palatino Linotype"/>
          <w:b/>
          <w:sz w:val="22"/>
        </w:rPr>
      </w:pPr>
      <w:r>
        <w:rPr>
          <w:rFonts w:ascii="Palatino Linotype" w:hAnsi="Palatino Linotype"/>
          <w:b/>
          <w:color w:val="231F20"/>
          <w:sz w:val="22"/>
        </w:rPr>
        <w:t>Theoretical</w:t>
      </w:r>
      <w:r>
        <w:rPr>
          <w:rFonts w:ascii="Palatino Linotype" w:hAnsi="Palatino Linotype"/>
          <w:b/>
          <w:color w:val="231F20"/>
          <w:spacing w:val="1"/>
          <w:sz w:val="22"/>
        </w:rPr>
        <w:t> </w:t>
      </w:r>
      <w:r>
        <w:rPr>
          <w:rFonts w:ascii="Palatino Linotype" w:hAnsi="Palatino Linotype"/>
          <w:b/>
          <w:color w:val="231F20"/>
          <w:sz w:val="22"/>
        </w:rPr>
        <w:t>&amp;</w:t>
      </w:r>
      <w:r>
        <w:rPr>
          <w:rFonts w:ascii="Palatino Linotype" w:hAnsi="Palatino Linotype"/>
          <w:b/>
          <w:color w:val="231F20"/>
          <w:spacing w:val="-4"/>
          <w:sz w:val="22"/>
        </w:rPr>
        <w:t> </w:t>
      </w:r>
      <w:r>
        <w:rPr>
          <w:rFonts w:ascii="Palatino Linotype" w:hAnsi="Palatino Linotype"/>
          <w:b/>
          <w:color w:val="231F20"/>
          <w:sz w:val="22"/>
        </w:rPr>
        <w:t>Practical</w:t>
      </w:r>
      <w:r>
        <w:rPr>
          <w:rFonts w:ascii="Palatino Linotype" w:hAnsi="Palatino Linotype"/>
          <w:b/>
          <w:color w:val="231F20"/>
          <w:spacing w:val="1"/>
          <w:sz w:val="22"/>
        </w:rPr>
        <w:t> </w:t>
      </w:r>
      <w:r>
        <w:rPr>
          <w:rFonts w:ascii="Palatino Linotype" w:hAnsi="Palatino Linotype"/>
          <w:b/>
          <w:color w:val="231F20"/>
          <w:sz w:val="22"/>
        </w:rPr>
        <w:t>subjects 50:</w:t>
      </w:r>
      <w:r>
        <w:rPr>
          <w:rFonts w:ascii="Palatino Linotype" w:hAnsi="Palatino Linotype"/>
          <w:b/>
          <w:color w:val="231F20"/>
          <w:spacing w:val="5"/>
          <w:sz w:val="22"/>
        </w:rPr>
        <w:t> </w:t>
      </w:r>
      <w:r>
        <w:rPr>
          <w:rFonts w:ascii="Palatino Linotype" w:hAnsi="Palatino Linotype"/>
          <w:b/>
          <w:color w:val="231F20"/>
          <w:sz w:val="22"/>
        </w:rPr>
        <w:t>50</w:t>
      </w:r>
      <w:r>
        <w:rPr>
          <w:rFonts w:ascii="Palatino Linotype" w:hAnsi="Palatino Linotype"/>
          <w:b/>
          <w:color w:val="231F20"/>
          <w:spacing w:val="-2"/>
          <w:sz w:val="22"/>
        </w:rPr>
        <w:t> Ratio</w:t>
      </w:r>
    </w:p>
    <w:p>
      <w:pPr>
        <w:pStyle w:val="ListParagraph"/>
        <w:numPr>
          <w:ilvl w:val="0"/>
          <w:numId w:val="1"/>
        </w:numPr>
        <w:tabs>
          <w:tab w:pos="2520" w:val="left" w:leader="none"/>
        </w:tabs>
        <w:spacing w:line="281" w:lineRule="exact" w:before="0" w:after="0"/>
        <w:ind w:left="2520" w:right="0" w:hanging="360"/>
        <w:jc w:val="left"/>
        <w:rPr>
          <w:rFonts w:ascii="Palatino Linotype" w:hAnsi="Palatino Linotype"/>
          <w:b/>
          <w:sz w:val="22"/>
        </w:rPr>
      </w:pPr>
      <w:r>
        <w:rPr>
          <w:rFonts w:ascii="Palatino Linotype" w:hAnsi="Palatino Linotype"/>
          <w:b/>
          <w:color w:val="231F20"/>
          <w:sz w:val="22"/>
        </w:rPr>
        <w:t>Industry 4.0</w:t>
      </w:r>
      <w:r>
        <w:rPr>
          <w:rFonts w:ascii="Palatino Linotype" w:hAnsi="Palatino Linotype"/>
          <w:b/>
          <w:color w:val="231F20"/>
          <w:spacing w:val="1"/>
          <w:sz w:val="22"/>
        </w:rPr>
        <w:t> </w:t>
      </w:r>
      <w:r>
        <w:rPr>
          <w:rFonts w:ascii="Palatino Linotype" w:hAnsi="Palatino Linotype"/>
          <w:b/>
          <w:color w:val="231F20"/>
          <w:spacing w:val="-2"/>
          <w:sz w:val="22"/>
        </w:rPr>
        <w:t>concepts.</w:t>
      </w:r>
    </w:p>
    <w:p>
      <w:pPr>
        <w:pStyle w:val="ListParagraph"/>
        <w:numPr>
          <w:ilvl w:val="0"/>
          <w:numId w:val="1"/>
        </w:numPr>
        <w:tabs>
          <w:tab w:pos="2520" w:val="left" w:leader="none"/>
        </w:tabs>
        <w:spacing w:line="272" w:lineRule="exact" w:before="0" w:after="0"/>
        <w:ind w:left="2520" w:right="0" w:hanging="360"/>
        <w:jc w:val="left"/>
        <w:rPr>
          <w:rFonts w:ascii="Palatino Linotype" w:hAnsi="Palatino Linotype"/>
          <w:b/>
          <w:sz w:val="22"/>
        </w:rPr>
      </w:pPr>
      <w:r>
        <w:rPr>
          <w:rFonts w:ascii="Palatino Linotype" w:hAnsi="Palatino Linotype"/>
          <w:b/>
          <w:color w:val="231F20"/>
          <w:sz w:val="22"/>
        </w:rPr>
        <w:t>5G</w:t>
      </w:r>
      <w:r>
        <w:rPr>
          <w:rFonts w:ascii="Palatino Linotype" w:hAnsi="Palatino Linotype"/>
          <w:b/>
          <w:color w:val="231F20"/>
          <w:spacing w:val="1"/>
          <w:sz w:val="22"/>
        </w:rPr>
        <w:t> </w:t>
      </w:r>
      <w:r>
        <w:rPr>
          <w:rFonts w:ascii="Palatino Linotype" w:hAnsi="Palatino Linotype"/>
          <w:b/>
          <w:color w:val="231F20"/>
          <w:spacing w:val="-2"/>
          <w:sz w:val="22"/>
        </w:rPr>
        <w:t>Technology.</w:t>
      </w:r>
    </w:p>
    <w:p>
      <w:pPr>
        <w:pStyle w:val="ListParagraph"/>
        <w:numPr>
          <w:ilvl w:val="0"/>
          <w:numId w:val="1"/>
        </w:numPr>
        <w:tabs>
          <w:tab w:pos="2520" w:val="left" w:leader="none"/>
        </w:tabs>
        <w:spacing w:line="218" w:lineRule="auto" w:before="5" w:after="0"/>
        <w:ind w:left="2520" w:right="1361" w:hanging="360"/>
        <w:jc w:val="both"/>
        <w:rPr>
          <w:rFonts w:ascii="Palatino Linotype" w:hAnsi="Palatino Linotype"/>
          <w:b/>
          <w:sz w:val="22"/>
        </w:rPr>
      </w:pPr>
      <w:r>
        <w:rPr>
          <w:rFonts w:ascii="Palatino Linotype" w:hAnsi="Palatino Linotype"/>
          <w:b/>
          <w:color w:val="231F20"/>
          <w:sz w:val="22"/>
        </w:rPr>
        <w:t>Critical Thinking (Quantitative Aptitude, Data Interpretation, </w:t>
      </w:r>
      <w:r>
        <w:rPr>
          <w:rFonts w:ascii="Palatino Linotype" w:hAnsi="Palatino Linotype"/>
          <w:b/>
          <w:color w:val="231F20"/>
          <w:sz w:val="22"/>
        </w:rPr>
        <w:t>Quantitative reasoning etc) to face the written tests conducted by the industries during </w:t>
      </w:r>
      <w:r>
        <w:rPr>
          <w:rFonts w:ascii="Palatino Linotype" w:hAnsi="Palatino Linotype"/>
          <w:b/>
          <w:color w:val="231F20"/>
          <w:spacing w:val="-2"/>
          <w:sz w:val="22"/>
        </w:rPr>
        <w:t>placements.</w:t>
      </w:r>
    </w:p>
    <w:p>
      <w:pPr>
        <w:pStyle w:val="ListParagraph"/>
        <w:numPr>
          <w:ilvl w:val="0"/>
          <w:numId w:val="1"/>
        </w:numPr>
        <w:tabs>
          <w:tab w:pos="2520" w:val="left" w:leader="none"/>
        </w:tabs>
        <w:spacing w:line="273" w:lineRule="exact" w:before="0" w:after="0"/>
        <w:ind w:left="2520" w:right="0" w:hanging="360"/>
        <w:jc w:val="left"/>
        <w:rPr>
          <w:rFonts w:ascii="Palatino Linotype" w:hAnsi="Palatino Linotype"/>
          <w:b/>
          <w:sz w:val="22"/>
        </w:rPr>
      </w:pPr>
      <w:r>
        <w:rPr>
          <w:rFonts w:ascii="Palatino Linotype" w:hAnsi="Palatino Linotype"/>
          <w:b/>
          <w:color w:val="231F20"/>
          <w:sz w:val="22"/>
        </w:rPr>
        <w:t>Dynamic, Student centric to suit the needs of the </w:t>
      </w:r>
      <w:r>
        <w:rPr>
          <w:rFonts w:ascii="Palatino Linotype" w:hAnsi="Palatino Linotype"/>
          <w:b/>
          <w:color w:val="231F20"/>
          <w:spacing w:val="-2"/>
          <w:sz w:val="22"/>
        </w:rPr>
        <w:t>industry.</w:t>
      </w:r>
    </w:p>
    <w:p>
      <w:pPr>
        <w:pStyle w:val="BodyText"/>
        <w:spacing w:line="247" w:lineRule="auto" w:before="212"/>
        <w:ind w:left="1080" w:right="1397" w:firstLine="720"/>
        <w:jc w:val="both"/>
        <w:rPr>
          <w:rFonts w:ascii="Cambria"/>
        </w:rPr>
      </w:pPr>
      <w:r>
        <w:rPr>
          <w:rFonts w:ascii="Cambria"/>
          <w:color w:val="231F20"/>
          <w:w w:val="105"/>
        </w:rPr>
        <w:t>In</w:t>
      </w:r>
      <w:r>
        <w:rPr>
          <w:rFonts w:ascii="Cambria"/>
          <w:color w:val="231F20"/>
          <w:spacing w:val="-6"/>
          <w:w w:val="105"/>
        </w:rPr>
        <w:t> </w:t>
      </w:r>
      <w:r>
        <w:rPr>
          <w:rFonts w:ascii="Cambria"/>
          <w:color w:val="231F20"/>
          <w:w w:val="105"/>
        </w:rPr>
        <w:t>continuation,</w:t>
      </w:r>
      <w:r>
        <w:rPr>
          <w:rFonts w:ascii="Cambria"/>
          <w:color w:val="231F20"/>
          <w:spacing w:val="-6"/>
          <w:w w:val="105"/>
        </w:rPr>
        <w:t> </w:t>
      </w:r>
      <w:r>
        <w:rPr>
          <w:rFonts w:ascii="Cambria"/>
          <w:color w:val="231F20"/>
          <w:w w:val="105"/>
        </w:rPr>
        <w:t>series</w:t>
      </w:r>
      <w:r>
        <w:rPr>
          <w:rFonts w:ascii="Cambria"/>
          <w:color w:val="231F20"/>
          <w:spacing w:val="-6"/>
          <w:w w:val="105"/>
        </w:rPr>
        <w:t> </w:t>
      </w:r>
      <w:r>
        <w:rPr>
          <w:rFonts w:ascii="Cambria"/>
          <w:color w:val="231F20"/>
          <w:w w:val="105"/>
        </w:rPr>
        <w:t>of</w:t>
      </w:r>
      <w:r>
        <w:rPr>
          <w:rFonts w:ascii="Cambria"/>
          <w:color w:val="231F20"/>
          <w:spacing w:val="-4"/>
          <w:w w:val="105"/>
        </w:rPr>
        <w:t> </w:t>
      </w:r>
      <w:r>
        <w:rPr>
          <w:rFonts w:ascii="Cambria"/>
          <w:color w:val="231F20"/>
          <w:w w:val="105"/>
        </w:rPr>
        <w:t>workshops</w:t>
      </w:r>
      <w:r>
        <w:rPr>
          <w:rFonts w:ascii="Cambria"/>
          <w:color w:val="231F20"/>
          <w:spacing w:val="-4"/>
          <w:w w:val="105"/>
        </w:rPr>
        <w:t> </w:t>
      </w:r>
      <w:r>
        <w:rPr>
          <w:rFonts w:ascii="Cambria"/>
          <w:color w:val="231F20"/>
          <w:w w:val="105"/>
        </w:rPr>
        <w:t>with</w:t>
      </w:r>
      <w:r>
        <w:rPr>
          <w:rFonts w:ascii="Cambria"/>
          <w:color w:val="231F20"/>
          <w:spacing w:val="-9"/>
          <w:w w:val="105"/>
        </w:rPr>
        <w:t> </w:t>
      </w:r>
      <w:r>
        <w:rPr>
          <w:rFonts w:ascii="Cambria"/>
          <w:color w:val="231F20"/>
          <w:w w:val="105"/>
        </w:rPr>
        <w:t>subject</w:t>
      </w:r>
      <w:r>
        <w:rPr>
          <w:rFonts w:ascii="Cambria"/>
          <w:color w:val="231F20"/>
          <w:spacing w:val="-4"/>
          <w:w w:val="105"/>
        </w:rPr>
        <w:t> </w:t>
      </w:r>
      <w:r>
        <w:rPr>
          <w:rFonts w:ascii="Cambria"/>
          <w:color w:val="231F20"/>
          <w:w w:val="105"/>
        </w:rPr>
        <w:t>experts</w:t>
      </w:r>
      <w:r>
        <w:rPr>
          <w:rFonts w:ascii="Cambria"/>
          <w:color w:val="231F20"/>
          <w:spacing w:val="-4"/>
          <w:w w:val="105"/>
        </w:rPr>
        <w:t> </w:t>
      </w:r>
      <w:r>
        <w:rPr>
          <w:rFonts w:ascii="Cambria"/>
          <w:color w:val="231F20"/>
          <w:w w:val="105"/>
        </w:rPr>
        <w:t>followed</w:t>
      </w:r>
      <w:r>
        <w:rPr>
          <w:rFonts w:ascii="Cambria"/>
          <w:color w:val="231F20"/>
          <w:spacing w:val="-5"/>
          <w:w w:val="105"/>
        </w:rPr>
        <w:t> </w:t>
      </w:r>
      <w:r>
        <w:rPr>
          <w:rFonts w:ascii="Cambria"/>
          <w:color w:val="231F20"/>
          <w:w w:val="105"/>
        </w:rPr>
        <w:t>in</w:t>
      </w:r>
      <w:r>
        <w:rPr>
          <w:rFonts w:ascii="Cambria"/>
          <w:color w:val="231F20"/>
          <w:spacing w:val="-10"/>
          <w:w w:val="105"/>
        </w:rPr>
        <w:t> </w:t>
      </w:r>
      <w:r>
        <w:rPr>
          <w:rFonts w:ascii="Cambria"/>
          <w:color w:val="231F20"/>
          <w:w w:val="105"/>
        </w:rPr>
        <w:t>the</w:t>
      </w:r>
      <w:r>
        <w:rPr>
          <w:rFonts w:ascii="Cambria"/>
          <w:color w:val="231F20"/>
          <w:spacing w:val="-9"/>
          <w:w w:val="105"/>
        </w:rPr>
        <w:t> </w:t>
      </w:r>
      <w:r>
        <w:rPr>
          <w:rFonts w:ascii="Cambria"/>
          <w:color w:val="231F20"/>
          <w:w w:val="105"/>
        </w:rPr>
        <w:t>subsequent weeks</w:t>
      </w:r>
      <w:r>
        <w:rPr>
          <w:rFonts w:ascii="Cambria"/>
          <w:color w:val="231F20"/>
          <w:w w:val="105"/>
        </w:rPr>
        <w:t> for</w:t>
      </w:r>
      <w:r>
        <w:rPr>
          <w:rFonts w:ascii="Cambria"/>
          <w:color w:val="231F20"/>
          <w:w w:val="105"/>
        </w:rPr>
        <w:t> thorough</w:t>
      </w:r>
      <w:r>
        <w:rPr>
          <w:rFonts w:ascii="Cambria"/>
          <w:color w:val="231F20"/>
          <w:w w:val="105"/>
        </w:rPr>
        <w:t> perusal</w:t>
      </w:r>
      <w:r>
        <w:rPr>
          <w:rFonts w:ascii="Cambria"/>
          <w:color w:val="231F20"/>
          <w:w w:val="105"/>
        </w:rPr>
        <w:t> for</w:t>
      </w:r>
      <w:r>
        <w:rPr>
          <w:rFonts w:ascii="Cambria"/>
          <w:color w:val="231F20"/>
          <w:w w:val="105"/>
        </w:rPr>
        <w:t> preparation</w:t>
      </w:r>
      <w:r>
        <w:rPr>
          <w:rFonts w:ascii="Cambria"/>
          <w:color w:val="231F20"/>
          <w:w w:val="105"/>
        </w:rPr>
        <w:t> of</w:t>
      </w:r>
      <w:r>
        <w:rPr>
          <w:rFonts w:ascii="Cambria"/>
          <w:color w:val="231F20"/>
          <w:w w:val="105"/>
        </w:rPr>
        <w:t> draft</w:t>
      </w:r>
      <w:r>
        <w:rPr>
          <w:rFonts w:ascii="Cambria"/>
          <w:color w:val="231F20"/>
          <w:w w:val="105"/>
        </w:rPr>
        <w:t> curriculum.</w:t>
      </w:r>
      <w:r>
        <w:rPr>
          <w:rFonts w:ascii="Cambria"/>
          <w:color w:val="231F20"/>
          <w:w w:val="105"/>
        </w:rPr>
        <w:t> Also,</w:t>
      </w:r>
      <w:r>
        <w:rPr>
          <w:rFonts w:ascii="Cambria"/>
          <w:color w:val="231F20"/>
          <w:w w:val="105"/>
        </w:rPr>
        <w:t> the</w:t>
      </w:r>
      <w:r>
        <w:rPr>
          <w:rFonts w:ascii="Cambria"/>
          <w:color w:val="231F20"/>
          <w:w w:val="105"/>
        </w:rPr>
        <w:t> suggestions received from representatives from various industries, academic experts from higher level institutions,</w:t>
      </w:r>
      <w:r>
        <w:rPr>
          <w:rFonts w:ascii="Cambria"/>
          <w:color w:val="231F20"/>
          <w:w w:val="105"/>
        </w:rPr>
        <w:t> subject</w:t>
      </w:r>
      <w:r>
        <w:rPr>
          <w:rFonts w:ascii="Cambria"/>
          <w:color w:val="231F20"/>
          <w:w w:val="105"/>
        </w:rPr>
        <w:t> experts</w:t>
      </w:r>
      <w:r>
        <w:rPr>
          <w:rFonts w:ascii="Cambria"/>
          <w:color w:val="231F20"/>
          <w:w w:val="105"/>
        </w:rPr>
        <w:t> from</w:t>
      </w:r>
      <w:r>
        <w:rPr>
          <w:rFonts w:ascii="Cambria"/>
          <w:color w:val="231F20"/>
          <w:w w:val="105"/>
        </w:rPr>
        <w:t> Polytechnics,</w:t>
      </w:r>
      <w:r>
        <w:rPr>
          <w:rFonts w:ascii="Cambria"/>
          <w:color w:val="231F20"/>
          <w:w w:val="105"/>
        </w:rPr>
        <w:t> have</w:t>
      </w:r>
      <w:r>
        <w:rPr>
          <w:rFonts w:ascii="Cambria"/>
          <w:color w:val="231F20"/>
          <w:w w:val="105"/>
        </w:rPr>
        <w:t> been</w:t>
      </w:r>
      <w:r>
        <w:rPr>
          <w:rFonts w:ascii="Cambria"/>
          <w:color w:val="231F20"/>
          <w:w w:val="105"/>
        </w:rPr>
        <w:t> recorded,</w:t>
      </w:r>
      <w:r>
        <w:rPr>
          <w:rFonts w:ascii="Cambria"/>
          <w:color w:val="231F20"/>
          <w:w w:val="105"/>
        </w:rPr>
        <w:t> validated</w:t>
      </w:r>
      <w:r>
        <w:rPr>
          <w:rFonts w:ascii="Cambria"/>
          <w:color w:val="231F20"/>
          <w:w w:val="105"/>
        </w:rPr>
        <w:t> for incorporation</w:t>
      </w:r>
      <w:r>
        <w:rPr>
          <w:rFonts w:ascii="Cambria"/>
          <w:color w:val="231F20"/>
          <w:w w:val="105"/>
        </w:rPr>
        <w:t> into</w:t>
      </w:r>
      <w:r>
        <w:rPr>
          <w:rFonts w:ascii="Cambria"/>
          <w:color w:val="231F20"/>
          <w:w w:val="105"/>
        </w:rPr>
        <w:t> the</w:t>
      </w:r>
      <w:r>
        <w:rPr>
          <w:rFonts w:ascii="Cambria"/>
          <w:color w:val="231F20"/>
          <w:w w:val="105"/>
        </w:rPr>
        <w:t> </w:t>
      </w:r>
      <w:r>
        <w:rPr>
          <w:rFonts w:ascii="Palatino Linotype"/>
          <w:b/>
          <w:color w:val="231F20"/>
          <w:w w:val="105"/>
        </w:rPr>
        <w:t>Curriculum</w:t>
      </w:r>
      <w:r>
        <w:rPr>
          <w:rFonts w:ascii="Palatino Linotype"/>
          <w:b/>
          <w:color w:val="231F20"/>
          <w:w w:val="105"/>
        </w:rPr>
        <w:t> C-23.</w:t>
      </w:r>
      <w:r>
        <w:rPr>
          <w:rFonts w:ascii="Palatino Linotype"/>
          <w:b/>
          <w:color w:val="231F20"/>
          <w:w w:val="105"/>
        </w:rPr>
        <w:t> </w:t>
      </w:r>
      <w:r>
        <w:rPr>
          <w:rFonts w:ascii="Cambria"/>
          <w:color w:val="231F20"/>
          <w:w w:val="105"/>
        </w:rPr>
        <w:t>Finally,</w:t>
      </w:r>
      <w:r>
        <w:rPr>
          <w:rFonts w:ascii="Cambria"/>
          <w:color w:val="231F20"/>
          <w:w w:val="105"/>
        </w:rPr>
        <w:t> the</w:t>
      </w:r>
      <w:r>
        <w:rPr>
          <w:rFonts w:ascii="Cambria"/>
          <w:color w:val="231F20"/>
          <w:w w:val="105"/>
        </w:rPr>
        <w:t> draft</w:t>
      </w:r>
      <w:r>
        <w:rPr>
          <w:rFonts w:ascii="Cambria"/>
          <w:color w:val="231F20"/>
          <w:w w:val="105"/>
        </w:rPr>
        <w:t> curriculum</w:t>
      </w:r>
      <w:r>
        <w:rPr>
          <w:rFonts w:ascii="Cambria"/>
          <w:color w:val="231F20"/>
          <w:w w:val="105"/>
        </w:rPr>
        <w:t> was</w:t>
      </w:r>
      <w:r>
        <w:rPr>
          <w:rFonts w:ascii="Cambria"/>
          <w:color w:val="231F20"/>
          <w:w w:val="105"/>
        </w:rPr>
        <w:t> sent</w:t>
      </w:r>
      <w:r>
        <w:rPr>
          <w:rFonts w:ascii="Cambria"/>
          <w:color w:val="231F20"/>
          <w:w w:val="105"/>
        </w:rPr>
        <w:t> to academicians of higher-level institutions, industrial experts for Vetting.</w:t>
      </w:r>
    </w:p>
    <w:p>
      <w:pPr>
        <w:pStyle w:val="BodyText"/>
        <w:spacing w:before="23"/>
        <w:rPr>
          <w:rFonts w:ascii="Cambria"/>
        </w:rPr>
      </w:pPr>
    </w:p>
    <w:p>
      <w:pPr>
        <w:pStyle w:val="BodyText"/>
        <w:spacing w:line="254" w:lineRule="auto"/>
        <w:ind w:left="1080" w:right="1396" w:firstLine="720"/>
        <w:jc w:val="both"/>
        <w:rPr>
          <w:rFonts w:ascii="Cambria"/>
        </w:rPr>
      </w:pPr>
      <w:r>
        <w:rPr>
          <w:rFonts w:ascii="Cambria"/>
          <w:color w:val="231F20"/>
          <w:w w:val="105"/>
        </w:rPr>
        <w:t>The design of new Curricula C-23 for different diploma programmes has thus been finalised</w:t>
      </w:r>
      <w:r>
        <w:rPr>
          <w:rFonts w:ascii="Cambria"/>
          <w:color w:val="231F20"/>
          <w:w w:val="105"/>
        </w:rPr>
        <w:t> with</w:t>
      </w:r>
      <w:r>
        <w:rPr>
          <w:rFonts w:ascii="Cambria"/>
          <w:color w:val="231F20"/>
          <w:w w:val="105"/>
        </w:rPr>
        <w:t> the</w:t>
      </w:r>
      <w:r>
        <w:rPr>
          <w:rFonts w:ascii="Cambria"/>
          <w:color w:val="231F20"/>
          <w:w w:val="105"/>
        </w:rPr>
        <w:t> active</w:t>
      </w:r>
      <w:r>
        <w:rPr>
          <w:rFonts w:ascii="Cambria"/>
          <w:color w:val="231F20"/>
          <w:w w:val="105"/>
        </w:rPr>
        <w:t> participation</w:t>
      </w:r>
      <w:r>
        <w:rPr>
          <w:rFonts w:ascii="Cambria"/>
          <w:color w:val="231F20"/>
          <w:w w:val="105"/>
        </w:rPr>
        <w:t> of</w:t>
      </w:r>
      <w:r>
        <w:rPr>
          <w:rFonts w:ascii="Cambria"/>
          <w:color w:val="231F20"/>
          <w:w w:val="105"/>
        </w:rPr>
        <w:t> the</w:t>
      </w:r>
      <w:r>
        <w:rPr>
          <w:rFonts w:ascii="Cambria"/>
          <w:color w:val="231F20"/>
          <w:w w:val="105"/>
        </w:rPr>
        <w:t> members</w:t>
      </w:r>
      <w:r>
        <w:rPr>
          <w:rFonts w:ascii="Cambria"/>
          <w:color w:val="231F20"/>
          <w:w w:val="105"/>
        </w:rPr>
        <w:t> of</w:t>
      </w:r>
      <w:r>
        <w:rPr>
          <w:rFonts w:ascii="Cambria"/>
          <w:color w:val="231F20"/>
          <w:w w:val="105"/>
        </w:rPr>
        <w:t> the</w:t>
      </w:r>
      <w:r>
        <w:rPr>
          <w:rFonts w:ascii="Cambria"/>
          <w:color w:val="231F20"/>
          <w:w w:val="105"/>
        </w:rPr>
        <w:t> faculty</w:t>
      </w:r>
      <w:r>
        <w:rPr>
          <w:rFonts w:ascii="Cambria"/>
          <w:color w:val="231F20"/>
          <w:w w:val="105"/>
        </w:rPr>
        <w:t> teaching</w:t>
      </w:r>
      <w:r>
        <w:rPr>
          <w:rFonts w:ascii="Cambria"/>
          <w:color w:val="231F20"/>
          <w:w w:val="105"/>
        </w:rPr>
        <w:t> in</w:t>
      </w:r>
      <w:r>
        <w:rPr>
          <w:rFonts w:ascii="Cambria"/>
          <w:color w:val="231F20"/>
          <w:w w:val="105"/>
        </w:rPr>
        <w:t> the Polytechnics</w:t>
      </w:r>
      <w:r>
        <w:rPr>
          <w:rFonts w:ascii="Cambria"/>
          <w:color w:val="231F20"/>
          <w:w w:val="105"/>
        </w:rPr>
        <w:t> of</w:t>
      </w:r>
      <w:r>
        <w:rPr>
          <w:rFonts w:ascii="Cambria"/>
          <w:color w:val="231F20"/>
          <w:w w:val="105"/>
        </w:rPr>
        <w:t> Andhra</w:t>
      </w:r>
      <w:r>
        <w:rPr>
          <w:rFonts w:ascii="Cambria"/>
          <w:color w:val="231F20"/>
          <w:w w:val="105"/>
        </w:rPr>
        <w:t> Pradesh,</w:t>
      </w:r>
      <w:r>
        <w:rPr>
          <w:rFonts w:ascii="Cambria"/>
          <w:color w:val="231F20"/>
          <w:w w:val="105"/>
        </w:rPr>
        <w:t> and</w:t>
      </w:r>
      <w:r>
        <w:rPr>
          <w:rFonts w:ascii="Cambria"/>
          <w:color w:val="231F20"/>
          <w:w w:val="105"/>
        </w:rPr>
        <w:t> duly</w:t>
      </w:r>
      <w:r>
        <w:rPr>
          <w:rFonts w:ascii="Cambria"/>
          <w:color w:val="231F20"/>
          <w:w w:val="105"/>
        </w:rPr>
        <w:t> reviewed</w:t>
      </w:r>
      <w:r>
        <w:rPr>
          <w:rFonts w:ascii="Cambria"/>
          <w:color w:val="231F20"/>
          <w:w w:val="105"/>
        </w:rPr>
        <w:t> by</w:t>
      </w:r>
      <w:r>
        <w:rPr>
          <w:rFonts w:ascii="Cambria"/>
          <w:color w:val="231F20"/>
          <w:w w:val="105"/>
        </w:rPr>
        <w:t> Expert</w:t>
      </w:r>
      <w:r>
        <w:rPr>
          <w:rFonts w:ascii="Cambria"/>
          <w:color w:val="231F20"/>
          <w:w w:val="105"/>
        </w:rPr>
        <w:t> Committee</w:t>
      </w:r>
      <w:r>
        <w:rPr>
          <w:rFonts w:ascii="Cambria"/>
          <w:color w:val="231F20"/>
          <w:w w:val="105"/>
        </w:rPr>
        <w:t> constituted</w:t>
      </w:r>
      <w:r>
        <w:rPr>
          <w:rFonts w:ascii="Cambria"/>
          <w:color w:val="231F20"/>
          <w:w w:val="105"/>
        </w:rPr>
        <w:t> of academicians</w:t>
      </w:r>
      <w:r>
        <w:rPr>
          <w:rFonts w:ascii="Cambria"/>
          <w:color w:val="231F20"/>
          <w:w w:val="105"/>
        </w:rPr>
        <w:t> and</w:t>
      </w:r>
      <w:r>
        <w:rPr>
          <w:rFonts w:ascii="Cambria"/>
          <w:color w:val="231F20"/>
          <w:w w:val="105"/>
        </w:rPr>
        <w:t> representatives</w:t>
      </w:r>
      <w:r>
        <w:rPr>
          <w:rFonts w:ascii="Cambria"/>
          <w:color w:val="231F20"/>
          <w:w w:val="105"/>
        </w:rPr>
        <w:t> from</w:t>
      </w:r>
      <w:r>
        <w:rPr>
          <w:rFonts w:ascii="Cambria"/>
          <w:color w:val="231F20"/>
          <w:w w:val="105"/>
        </w:rPr>
        <w:t> industries.</w:t>
      </w:r>
      <w:r>
        <w:rPr>
          <w:rFonts w:ascii="Cambria"/>
          <w:color w:val="231F20"/>
          <w:w w:val="105"/>
        </w:rPr>
        <w:t> Thus,</w:t>
      </w:r>
      <w:r>
        <w:rPr>
          <w:rFonts w:ascii="Cambria"/>
          <w:color w:val="231F20"/>
          <w:w w:val="105"/>
        </w:rPr>
        <w:t> the</w:t>
      </w:r>
      <w:r>
        <w:rPr>
          <w:rFonts w:ascii="Cambria"/>
          <w:color w:val="231F20"/>
          <w:w w:val="105"/>
        </w:rPr>
        <w:t> primary</w:t>
      </w:r>
      <w:r>
        <w:rPr>
          <w:rFonts w:ascii="Cambria"/>
          <w:color w:val="231F20"/>
          <w:w w:val="105"/>
        </w:rPr>
        <w:t> objective</w:t>
      </w:r>
      <w:r>
        <w:rPr>
          <w:rFonts w:ascii="Cambria"/>
          <w:color w:val="231F20"/>
          <w:w w:val="105"/>
        </w:rPr>
        <w:t> of</w:t>
      </w:r>
      <w:r>
        <w:rPr>
          <w:rFonts w:ascii="Cambria"/>
          <w:color w:val="231F20"/>
          <w:w w:val="105"/>
        </w:rPr>
        <w:t> the curriculum change is to produce employable diploma holders in the country by correlating the growing needs of the industries with relevant academic input.</w:t>
      </w:r>
    </w:p>
    <w:p>
      <w:pPr>
        <w:pStyle w:val="BodyText"/>
        <w:spacing w:before="13"/>
        <w:rPr>
          <w:rFonts w:ascii="Cambria"/>
        </w:rPr>
      </w:pPr>
    </w:p>
    <w:p>
      <w:pPr>
        <w:pStyle w:val="BodyText"/>
        <w:spacing w:line="252" w:lineRule="auto"/>
        <w:ind w:left="1080" w:right="1398" w:firstLine="720"/>
        <w:jc w:val="both"/>
        <w:rPr>
          <w:rFonts w:ascii="Cambria"/>
        </w:rPr>
      </w:pPr>
      <w:r>
        <w:rPr>
          <w:rFonts w:ascii="Cambria"/>
          <w:color w:val="231F20"/>
          <w:w w:val="105"/>
        </w:rPr>
        <w:t>The</w:t>
      </w:r>
      <w:r>
        <w:rPr>
          <w:rFonts w:ascii="Cambria"/>
          <w:color w:val="231F20"/>
          <w:w w:val="105"/>
        </w:rPr>
        <w:t> outcome-based</w:t>
      </w:r>
      <w:r>
        <w:rPr>
          <w:rFonts w:ascii="Cambria"/>
          <w:color w:val="231F20"/>
          <w:w w:val="105"/>
        </w:rPr>
        <w:t> approach</w:t>
      </w:r>
      <w:r>
        <w:rPr>
          <w:rFonts w:ascii="Cambria"/>
          <w:color w:val="231F20"/>
          <w:w w:val="105"/>
        </w:rPr>
        <w:t> as</w:t>
      </w:r>
      <w:r>
        <w:rPr>
          <w:rFonts w:ascii="Cambria"/>
          <w:color w:val="231F20"/>
          <w:w w:val="105"/>
        </w:rPr>
        <w:t> given</w:t>
      </w:r>
      <w:r>
        <w:rPr>
          <w:rFonts w:ascii="Cambria"/>
          <w:color w:val="231F20"/>
          <w:w w:val="105"/>
        </w:rPr>
        <w:t> by</w:t>
      </w:r>
      <w:r>
        <w:rPr>
          <w:rFonts w:ascii="Cambria"/>
          <w:color w:val="231F20"/>
          <w:w w:val="105"/>
        </w:rPr>
        <w:t> NBA</w:t>
      </w:r>
      <w:r>
        <w:rPr>
          <w:rFonts w:ascii="Cambria"/>
          <w:color w:val="231F20"/>
          <w:w w:val="105"/>
        </w:rPr>
        <w:t> guidelines</w:t>
      </w:r>
      <w:r>
        <w:rPr>
          <w:rFonts w:ascii="Cambria"/>
          <w:color w:val="231F20"/>
          <w:w w:val="105"/>
        </w:rPr>
        <w:t> has</w:t>
      </w:r>
      <w:r>
        <w:rPr>
          <w:rFonts w:ascii="Cambria"/>
          <w:color w:val="231F20"/>
          <w:w w:val="105"/>
        </w:rPr>
        <w:t> been</w:t>
      </w:r>
      <w:r>
        <w:rPr>
          <w:rFonts w:ascii="Cambria"/>
          <w:color w:val="231F20"/>
          <w:w w:val="105"/>
        </w:rPr>
        <w:t> followed throughout</w:t>
      </w:r>
      <w:r>
        <w:rPr>
          <w:rFonts w:ascii="Cambria"/>
          <w:color w:val="231F20"/>
          <w:w w:val="105"/>
        </w:rPr>
        <w:t> the</w:t>
      </w:r>
      <w:r>
        <w:rPr>
          <w:rFonts w:ascii="Cambria"/>
          <w:color w:val="231F20"/>
          <w:w w:val="105"/>
        </w:rPr>
        <w:t> design</w:t>
      </w:r>
      <w:r>
        <w:rPr>
          <w:rFonts w:ascii="Cambria"/>
          <w:color w:val="231F20"/>
          <w:w w:val="105"/>
        </w:rPr>
        <w:t> of</w:t>
      </w:r>
      <w:r>
        <w:rPr>
          <w:rFonts w:ascii="Cambria"/>
          <w:color w:val="231F20"/>
          <w:w w:val="105"/>
        </w:rPr>
        <w:t> this</w:t>
      </w:r>
      <w:r>
        <w:rPr>
          <w:rFonts w:ascii="Cambria"/>
          <w:color w:val="231F20"/>
          <w:w w:val="105"/>
        </w:rPr>
        <w:t> curriculum</w:t>
      </w:r>
      <w:r>
        <w:rPr>
          <w:rFonts w:ascii="Cambria"/>
          <w:color w:val="231F20"/>
          <w:w w:val="105"/>
        </w:rPr>
        <w:t> and</w:t>
      </w:r>
      <w:r>
        <w:rPr>
          <w:rFonts w:ascii="Cambria"/>
          <w:color w:val="231F20"/>
          <w:w w:val="105"/>
        </w:rPr>
        <w:t> designed</w:t>
      </w:r>
      <w:r>
        <w:rPr>
          <w:rFonts w:ascii="Cambria"/>
          <w:color w:val="231F20"/>
          <w:w w:val="105"/>
        </w:rPr>
        <w:t> to</w:t>
      </w:r>
      <w:r>
        <w:rPr>
          <w:rFonts w:ascii="Cambria"/>
          <w:color w:val="231F20"/>
          <w:w w:val="105"/>
        </w:rPr>
        <w:t> meet</w:t>
      </w:r>
      <w:r>
        <w:rPr>
          <w:rFonts w:ascii="Cambria"/>
          <w:color w:val="231F20"/>
          <w:w w:val="105"/>
        </w:rPr>
        <w:t> the</w:t>
      </w:r>
      <w:r>
        <w:rPr>
          <w:rFonts w:ascii="Cambria"/>
          <w:color w:val="231F20"/>
          <w:w w:val="105"/>
        </w:rPr>
        <w:t> requirements</w:t>
      </w:r>
      <w:r>
        <w:rPr>
          <w:rFonts w:ascii="Cambria"/>
          <w:color w:val="231F20"/>
          <w:w w:val="105"/>
        </w:rPr>
        <w:t> of</w:t>
      </w:r>
      <w:r>
        <w:rPr>
          <w:rFonts w:ascii="Cambria"/>
          <w:color w:val="231F20"/>
          <w:w w:val="105"/>
        </w:rPr>
        <w:t> NBA Accreditation, too.</w:t>
      </w:r>
    </w:p>
    <w:p>
      <w:pPr>
        <w:pStyle w:val="BodyText"/>
        <w:spacing w:before="11"/>
        <w:rPr>
          <w:rFonts w:ascii="Cambria"/>
        </w:rPr>
      </w:pPr>
    </w:p>
    <w:p>
      <w:pPr>
        <w:spacing w:line="216" w:lineRule="auto" w:before="0"/>
        <w:ind w:left="1080" w:right="1390" w:firstLine="720"/>
        <w:jc w:val="both"/>
        <w:rPr>
          <w:rFonts w:ascii="Palatino Linotype" w:hAnsi="Palatino Linotype"/>
          <w:b/>
          <w:sz w:val="22"/>
        </w:rPr>
      </w:pPr>
      <w:r>
        <w:rPr>
          <w:rFonts w:ascii="Palatino Linotype" w:hAnsi="Palatino Linotype"/>
          <w:b/>
          <w:color w:val="231F20"/>
          <w:sz w:val="22"/>
        </w:rPr>
        <w:t>The Revised Curriculum i.e., Curriculum–2023 (C-23) is approved</w:t>
      </w:r>
      <w:r>
        <w:rPr>
          <w:rFonts w:ascii="Palatino Linotype" w:hAnsi="Palatino Linotype"/>
          <w:b/>
          <w:color w:val="231F20"/>
          <w:spacing w:val="40"/>
          <w:sz w:val="22"/>
        </w:rPr>
        <w:t> </w:t>
      </w:r>
      <w:r>
        <w:rPr>
          <w:rFonts w:ascii="Palatino Linotype" w:hAnsi="Palatino Linotype"/>
          <w:b/>
          <w:color w:val="231F20"/>
          <w:sz w:val="22"/>
        </w:rPr>
        <w:t>by</w:t>
      </w:r>
      <w:r>
        <w:rPr>
          <w:rFonts w:ascii="Palatino Linotype" w:hAnsi="Palatino Linotype"/>
          <w:b/>
          <w:color w:val="231F20"/>
          <w:spacing w:val="40"/>
          <w:sz w:val="22"/>
        </w:rPr>
        <w:t> </w:t>
      </w:r>
      <w:r>
        <w:rPr>
          <w:rFonts w:ascii="Palatino Linotype" w:hAnsi="Palatino Linotype"/>
          <w:b/>
          <w:color w:val="231F20"/>
          <w:sz w:val="22"/>
        </w:rPr>
        <w:t>45</w:t>
      </w:r>
      <w:r>
        <w:rPr>
          <w:rFonts w:ascii="Palatino Linotype" w:hAnsi="Palatino Linotype"/>
          <w:b/>
          <w:color w:val="231F20"/>
          <w:position w:val="5"/>
          <w:sz w:val="14"/>
        </w:rPr>
        <w:t>th</w:t>
      </w:r>
      <w:r>
        <w:rPr>
          <w:rFonts w:ascii="Palatino Linotype" w:hAnsi="Palatino Linotype"/>
          <w:b/>
          <w:color w:val="231F20"/>
          <w:spacing w:val="40"/>
          <w:position w:val="5"/>
          <w:sz w:val="14"/>
        </w:rPr>
        <w:t> </w:t>
      </w:r>
      <w:r>
        <w:rPr>
          <w:rFonts w:ascii="Palatino Linotype" w:hAnsi="Palatino Linotype"/>
          <w:b/>
          <w:color w:val="231F20"/>
          <w:sz w:val="22"/>
        </w:rPr>
        <w:t>Academic Committee of SBTET, A.P for its implementation with effect from Academic Year 2023-24. Also, the SBTET, A.P under the aegis of the Department of Technical Education, Andhra Pradesh in it’s 62</w:t>
      </w:r>
      <w:r>
        <w:rPr>
          <w:rFonts w:ascii="Palatino Linotype" w:hAnsi="Palatino Linotype"/>
          <w:b/>
          <w:color w:val="231F20"/>
          <w:position w:val="5"/>
          <w:sz w:val="14"/>
        </w:rPr>
        <w:t>nd </w:t>
      </w:r>
      <w:r>
        <w:rPr>
          <w:rFonts w:ascii="Palatino Linotype" w:hAnsi="Palatino Linotype"/>
          <w:b/>
          <w:color w:val="231F20"/>
          <w:sz w:val="22"/>
        </w:rPr>
        <w:t>Board Meeting</w:t>
      </w:r>
      <w:r>
        <w:rPr>
          <w:rFonts w:ascii="Palatino Linotype" w:hAnsi="Palatino Linotype"/>
          <w:b/>
          <w:color w:val="231F20"/>
          <w:spacing w:val="40"/>
          <w:sz w:val="22"/>
        </w:rPr>
        <w:t> </w:t>
      </w:r>
      <w:r>
        <w:rPr>
          <w:rFonts w:ascii="Palatino Linotype" w:hAnsi="Palatino Linotype"/>
          <w:b/>
          <w:color w:val="231F20"/>
          <w:sz w:val="22"/>
        </w:rPr>
        <w:t>held on 13-07-2023 (vide item no:</w:t>
      </w:r>
      <w:r>
        <w:rPr>
          <w:rFonts w:ascii="Palatino Linotype" w:hAnsi="Palatino Linotype"/>
          <w:b/>
          <w:color w:val="231F20"/>
          <w:spacing w:val="40"/>
          <w:sz w:val="22"/>
        </w:rPr>
        <w:t> </w:t>
      </w:r>
      <w:r>
        <w:rPr>
          <w:rFonts w:ascii="Palatino Linotype" w:hAnsi="Palatino Linotype"/>
          <w:b/>
          <w:color w:val="231F20"/>
          <w:sz w:val="22"/>
        </w:rPr>
        <w:t>17) Approved to update the Polytechnic Curriculum C-23 with effect from the academic year 2023-2024 onwards after revamping the present C-20 curriculum, to meet the latest industrial technological developments including Industry 4.0 concepts.</w:t>
      </w:r>
    </w:p>
    <w:p>
      <w:pPr>
        <w:pStyle w:val="BodyText"/>
        <w:spacing w:before="206"/>
        <w:rPr>
          <w:rFonts w:ascii="Palatino Linotype"/>
          <w:b/>
        </w:rPr>
      </w:pPr>
    </w:p>
    <w:p>
      <w:pPr>
        <w:pStyle w:val="Heading5"/>
        <w:numPr>
          <w:ilvl w:val="0"/>
          <w:numId w:val="2"/>
        </w:numPr>
        <w:tabs>
          <w:tab w:pos="1305" w:val="left" w:leader="none"/>
        </w:tabs>
        <w:spacing w:line="240" w:lineRule="auto" w:before="0" w:after="0"/>
        <w:ind w:left="1305" w:right="0" w:hanging="225"/>
        <w:jc w:val="left"/>
        <w:rPr>
          <w:rFonts w:ascii="Palatino Linotype"/>
        </w:rPr>
      </w:pPr>
      <w:r>
        <w:rPr>
          <w:rFonts w:ascii="Palatino Linotype"/>
          <w:color w:val="231F20"/>
        </w:rPr>
        <w:t>HIGHLIGHTS</w:t>
      </w:r>
      <w:r>
        <w:rPr>
          <w:rFonts w:ascii="Palatino Linotype"/>
          <w:color w:val="231F20"/>
          <w:spacing w:val="-10"/>
        </w:rPr>
        <w:t> </w:t>
      </w:r>
      <w:r>
        <w:rPr>
          <w:rFonts w:ascii="Palatino Linotype"/>
          <w:color w:val="231F20"/>
        </w:rPr>
        <w:t>OF</w:t>
      </w:r>
      <w:r>
        <w:rPr>
          <w:rFonts w:ascii="Palatino Linotype"/>
          <w:color w:val="231F20"/>
          <w:spacing w:val="-8"/>
        </w:rPr>
        <w:t> </w:t>
      </w:r>
      <w:r>
        <w:rPr>
          <w:rFonts w:ascii="Palatino Linotype"/>
          <w:color w:val="231F20"/>
        </w:rPr>
        <w:t>CURRICULUM</w:t>
      </w:r>
      <w:r>
        <w:rPr>
          <w:rFonts w:ascii="Palatino Linotype"/>
          <w:color w:val="231F20"/>
          <w:spacing w:val="-10"/>
        </w:rPr>
        <w:t> </w:t>
      </w:r>
      <w:r>
        <w:rPr>
          <w:rFonts w:ascii="Palatino Linotype"/>
          <w:color w:val="231F20"/>
        </w:rPr>
        <w:t>C-</w:t>
      </w:r>
      <w:r>
        <w:rPr>
          <w:rFonts w:ascii="Palatino Linotype"/>
          <w:color w:val="231F20"/>
          <w:spacing w:val="-5"/>
        </w:rPr>
        <w:t>23</w:t>
      </w:r>
    </w:p>
    <w:p>
      <w:pPr>
        <w:spacing w:line="244" w:lineRule="auto" w:before="230"/>
        <w:ind w:left="1080" w:right="1389" w:firstLine="720"/>
        <w:jc w:val="both"/>
        <w:rPr>
          <w:rFonts w:ascii="Palatino Linotype"/>
          <w:i/>
          <w:sz w:val="24"/>
        </w:rPr>
      </w:pPr>
      <w:r>
        <w:rPr>
          <w:rFonts w:ascii="Palatino Linotype"/>
          <w:i/>
          <w:color w:val="231F20"/>
          <w:sz w:val="24"/>
        </w:rPr>
        <w:t>The following Courses/ Topics are incorporated in this curriculum C-23 as per the suggestions received from Industrial Experts, Faculty of Higher Level Institutions and Polytechnics to improve the Employability Skills of the Polytechnic Students.</w:t>
      </w:r>
    </w:p>
    <w:p>
      <w:pPr>
        <w:pStyle w:val="ListParagraph"/>
        <w:numPr>
          <w:ilvl w:val="0"/>
          <w:numId w:val="3"/>
        </w:numPr>
        <w:tabs>
          <w:tab w:pos="1899" w:val="left" w:leader="none"/>
        </w:tabs>
        <w:spacing w:line="240" w:lineRule="auto" w:before="190" w:after="0"/>
        <w:ind w:left="1899" w:right="0" w:hanging="359"/>
        <w:jc w:val="left"/>
        <w:rPr>
          <w:rFonts w:ascii="Cambria"/>
          <w:sz w:val="24"/>
        </w:rPr>
      </w:pPr>
      <w:r>
        <w:rPr>
          <w:rFonts w:ascii="Cambria"/>
          <w:color w:val="231F20"/>
          <w:sz w:val="24"/>
        </w:rPr>
        <w:t>The</w:t>
      </w:r>
      <w:r>
        <w:rPr>
          <w:rFonts w:ascii="Cambria"/>
          <w:color w:val="231F20"/>
          <w:spacing w:val="8"/>
          <w:sz w:val="24"/>
        </w:rPr>
        <w:t> </w:t>
      </w:r>
      <w:r>
        <w:rPr>
          <w:rFonts w:ascii="Cambria"/>
          <w:color w:val="231F20"/>
          <w:sz w:val="24"/>
        </w:rPr>
        <w:t>Weightage</w:t>
      </w:r>
      <w:r>
        <w:rPr>
          <w:rFonts w:ascii="Cambria"/>
          <w:color w:val="231F20"/>
          <w:spacing w:val="12"/>
          <w:sz w:val="24"/>
        </w:rPr>
        <w:t> </w:t>
      </w:r>
      <w:r>
        <w:rPr>
          <w:rFonts w:ascii="Cambria"/>
          <w:color w:val="231F20"/>
          <w:sz w:val="24"/>
        </w:rPr>
        <w:t>of</w:t>
      </w:r>
      <w:r>
        <w:rPr>
          <w:rFonts w:ascii="Cambria"/>
          <w:color w:val="231F20"/>
          <w:spacing w:val="13"/>
          <w:sz w:val="24"/>
        </w:rPr>
        <w:t> </w:t>
      </w:r>
      <w:r>
        <w:rPr>
          <w:rFonts w:ascii="Cambria"/>
          <w:color w:val="231F20"/>
          <w:sz w:val="24"/>
        </w:rPr>
        <w:t>theory</w:t>
      </w:r>
      <w:r>
        <w:rPr>
          <w:rFonts w:ascii="Cambria"/>
          <w:color w:val="231F20"/>
          <w:spacing w:val="5"/>
          <w:sz w:val="24"/>
        </w:rPr>
        <w:t> </w:t>
      </w:r>
      <w:r>
        <w:rPr>
          <w:rFonts w:ascii="Cambria"/>
          <w:color w:val="231F20"/>
          <w:sz w:val="24"/>
        </w:rPr>
        <w:t>&amp;</w:t>
      </w:r>
      <w:r>
        <w:rPr>
          <w:rFonts w:ascii="Cambria"/>
          <w:color w:val="231F20"/>
          <w:spacing w:val="20"/>
          <w:sz w:val="24"/>
        </w:rPr>
        <w:t> </w:t>
      </w:r>
      <w:r>
        <w:rPr>
          <w:rFonts w:ascii="Cambria"/>
          <w:color w:val="231F20"/>
          <w:sz w:val="24"/>
        </w:rPr>
        <w:t>Practical</w:t>
      </w:r>
      <w:r>
        <w:rPr>
          <w:rFonts w:ascii="Cambria"/>
          <w:color w:val="231F20"/>
          <w:spacing w:val="13"/>
          <w:sz w:val="24"/>
        </w:rPr>
        <w:t> </w:t>
      </w:r>
      <w:r>
        <w:rPr>
          <w:rFonts w:ascii="Cambria"/>
          <w:color w:val="231F20"/>
          <w:sz w:val="24"/>
        </w:rPr>
        <w:t>in</w:t>
      </w:r>
      <w:r>
        <w:rPr>
          <w:rFonts w:ascii="Cambria"/>
          <w:color w:val="231F20"/>
          <w:spacing w:val="11"/>
          <w:sz w:val="24"/>
        </w:rPr>
        <w:t> </w:t>
      </w:r>
      <w:r>
        <w:rPr>
          <w:rFonts w:ascii="Cambria"/>
          <w:color w:val="231F20"/>
          <w:spacing w:val="-2"/>
          <w:sz w:val="24"/>
        </w:rPr>
        <w:t>50:50.</w:t>
      </w:r>
    </w:p>
    <w:p>
      <w:pPr>
        <w:pStyle w:val="ListParagraph"/>
        <w:numPr>
          <w:ilvl w:val="0"/>
          <w:numId w:val="3"/>
        </w:numPr>
        <w:tabs>
          <w:tab w:pos="1899" w:val="left" w:leader="none"/>
          <w:tab w:pos="1901" w:val="left" w:leader="none"/>
        </w:tabs>
        <w:spacing w:line="381" w:lineRule="auto" w:before="126" w:after="0"/>
        <w:ind w:left="1901" w:right="2495" w:hanging="361"/>
        <w:jc w:val="left"/>
        <w:rPr>
          <w:rFonts w:ascii="Cambria"/>
          <w:sz w:val="24"/>
        </w:rPr>
      </w:pPr>
      <w:r>
        <w:rPr>
          <w:rFonts w:ascii="Cambria"/>
          <w:color w:val="231F20"/>
          <w:sz w:val="24"/>
        </w:rPr>
        <w:t>A new subject Big Data &amp; Cloud Computing incorporated to meet the requirements of Industry.</w:t>
      </w:r>
    </w:p>
    <w:p>
      <w:pPr>
        <w:pStyle w:val="ListParagraph"/>
        <w:spacing w:after="0" w:line="381" w:lineRule="auto"/>
        <w:jc w:val="left"/>
        <w:rPr>
          <w:rFonts w:ascii="Cambria"/>
          <w:sz w:val="24"/>
        </w:rPr>
        <w:sectPr>
          <w:footerReference w:type="default" r:id="rId9"/>
          <w:pgSz w:w="12240" w:h="15840"/>
          <w:pgMar w:header="0" w:footer="1147" w:top="340" w:bottom="1340" w:left="360" w:right="360"/>
          <w:pgNumType w:start="5"/>
        </w:sectPr>
      </w:pPr>
    </w:p>
    <w:p>
      <w:pPr>
        <w:pStyle w:val="ListParagraph"/>
        <w:numPr>
          <w:ilvl w:val="0"/>
          <w:numId w:val="3"/>
        </w:numPr>
        <w:tabs>
          <w:tab w:pos="1799" w:val="left" w:leader="none"/>
          <w:tab w:pos="1801" w:val="left" w:leader="none"/>
        </w:tabs>
        <w:spacing w:line="384" w:lineRule="auto" w:before="70" w:after="0"/>
        <w:ind w:left="1801" w:right="1990" w:hanging="361"/>
        <w:jc w:val="left"/>
        <w:rPr>
          <w:rFonts w:ascii="Cambria"/>
          <w:sz w:val="24"/>
        </w:rPr>
      </w:pPr>
      <w:r>
        <w:rPr>
          <w:rFonts w:ascii="Cambria"/>
          <w:color w:val="231F20"/>
          <w:w w:val="105"/>
          <w:sz w:val="24"/>
        </w:rPr>
        <w:t>Industrial Training (CISCO) is replaced with training in Industry or two online certificate courses.</w:t>
      </w:r>
    </w:p>
    <w:p>
      <w:pPr>
        <w:pStyle w:val="ListParagraph"/>
        <w:numPr>
          <w:ilvl w:val="0"/>
          <w:numId w:val="3"/>
        </w:numPr>
        <w:tabs>
          <w:tab w:pos="1799" w:val="left" w:leader="none"/>
          <w:tab w:pos="1801" w:val="left" w:leader="none"/>
        </w:tabs>
        <w:spacing w:line="384" w:lineRule="auto" w:before="0" w:after="0"/>
        <w:ind w:left="1801" w:right="1442" w:hanging="361"/>
        <w:jc w:val="left"/>
        <w:rPr>
          <w:rFonts w:ascii="Cambria" w:hAnsi="Cambria"/>
          <w:sz w:val="24"/>
        </w:rPr>
      </w:pPr>
      <w:r>
        <w:rPr>
          <w:rFonts w:ascii="Cambria" w:hAnsi="Cambria"/>
          <w:color w:val="231F20"/>
          <w:w w:val="105"/>
          <w:sz w:val="24"/>
        </w:rPr>
        <w:t>A new theory subject “Computer</w:t>
      </w:r>
      <w:r>
        <w:rPr>
          <w:rFonts w:ascii="Cambria" w:hAnsi="Cambria"/>
          <w:color w:val="231F20"/>
          <w:w w:val="105"/>
          <w:sz w:val="24"/>
        </w:rPr>
        <w:t> Networking &amp; Cyber Security incorporated to meet the industry needs.</w:t>
      </w:r>
    </w:p>
    <w:p>
      <w:pPr>
        <w:pStyle w:val="ListParagraph"/>
        <w:numPr>
          <w:ilvl w:val="0"/>
          <w:numId w:val="3"/>
        </w:numPr>
        <w:tabs>
          <w:tab w:pos="1799" w:val="left" w:leader="none"/>
        </w:tabs>
        <w:spacing w:line="274" w:lineRule="exact" w:before="0" w:after="0"/>
        <w:ind w:left="1799" w:right="0" w:hanging="359"/>
        <w:jc w:val="left"/>
        <w:rPr>
          <w:rFonts w:ascii="Cambria"/>
          <w:sz w:val="24"/>
        </w:rPr>
      </w:pPr>
      <w:r>
        <w:rPr>
          <w:rFonts w:ascii="Cambria"/>
          <w:color w:val="231F20"/>
          <w:w w:val="105"/>
          <w:sz w:val="24"/>
        </w:rPr>
        <w:t>A</w:t>
      </w:r>
      <w:r>
        <w:rPr>
          <w:rFonts w:ascii="Cambria"/>
          <w:color w:val="231F20"/>
          <w:spacing w:val="-12"/>
          <w:w w:val="105"/>
          <w:sz w:val="24"/>
        </w:rPr>
        <w:t> </w:t>
      </w:r>
      <w:r>
        <w:rPr>
          <w:rFonts w:ascii="Cambria"/>
          <w:color w:val="231F20"/>
          <w:w w:val="105"/>
          <w:sz w:val="24"/>
        </w:rPr>
        <w:t>new</w:t>
      </w:r>
      <w:r>
        <w:rPr>
          <w:rFonts w:ascii="Cambria"/>
          <w:color w:val="231F20"/>
          <w:spacing w:val="-6"/>
          <w:w w:val="105"/>
          <w:sz w:val="24"/>
        </w:rPr>
        <w:t> </w:t>
      </w:r>
      <w:r>
        <w:rPr>
          <w:rFonts w:ascii="Cambria"/>
          <w:color w:val="231F20"/>
          <w:w w:val="105"/>
          <w:sz w:val="24"/>
        </w:rPr>
        <w:t>subject</w:t>
      </w:r>
      <w:r>
        <w:rPr>
          <w:rFonts w:ascii="Cambria"/>
          <w:color w:val="231F20"/>
          <w:spacing w:val="-4"/>
          <w:w w:val="105"/>
          <w:sz w:val="24"/>
        </w:rPr>
        <w:t> </w:t>
      </w:r>
      <w:r>
        <w:rPr>
          <w:rFonts w:ascii="Cambria"/>
          <w:color w:val="231F20"/>
          <w:w w:val="105"/>
          <w:sz w:val="24"/>
        </w:rPr>
        <w:t>Android</w:t>
      </w:r>
      <w:r>
        <w:rPr>
          <w:rFonts w:ascii="Cambria"/>
          <w:color w:val="231F20"/>
          <w:spacing w:val="-8"/>
          <w:w w:val="105"/>
          <w:sz w:val="24"/>
        </w:rPr>
        <w:t> </w:t>
      </w:r>
      <w:r>
        <w:rPr>
          <w:rFonts w:ascii="Cambria"/>
          <w:color w:val="231F20"/>
          <w:w w:val="105"/>
          <w:sz w:val="24"/>
        </w:rPr>
        <w:t>Programming</w:t>
      </w:r>
      <w:r>
        <w:rPr>
          <w:rFonts w:ascii="Cambria"/>
          <w:color w:val="231F20"/>
          <w:spacing w:val="-3"/>
          <w:w w:val="105"/>
          <w:sz w:val="24"/>
        </w:rPr>
        <w:t> </w:t>
      </w:r>
      <w:r>
        <w:rPr>
          <w:rFonts w:ascii="Cambria"/>
          <w:color w:val="231F20"/>
          <w:spacing w:val="-2"/>
          <w:w w:val="105"/>
          <w:sz w:val="24"/>
        </w:rPr>
        <w:t>incorporated</w:t>
      </w:r>
    </w:p>
    <w:p>
      <w:pPr>
        <w:pStyle w:val="ListParagraph"/>
        <w:numPr>
          <w:ilvl w:val="0"/>
          <w:numId w:val="3"/>
        </w:numPr>
        <w:tabs>
          <w:tab w:pos="1799" w:val="left" w:leader="none"/>
        </w:tabs>
        <w:spacing w:line="240" w:lineRule="auto" w:before="163" w:after="0"/>
        <w:ind w:left="1799" w:right="0" w:hanging="359"/>
        <w:jc w:val="left"/>
        <w:rPr>
          <w:rFonts w:ascii="Cambria"/>
          <w:sz w:val="24"/>
        </w:rPr>
      </w:pPr>
      <w:r>
        <w:rPr>
          <w:rFonts w:ascii="Cambria"/>
          <w:color w:val="231F20"/>
          <w:w w:val="105"/>
          <w:sz w:val="24"/>
        </w:rPr>
        <w:t>Computer</w:t>
      </w:r>
      <w:r>
        <w:rPr>
          <w:rFonts w:ascii="Cambria"/>
          <w:color w:val="231F20"/>
          <w:spacing w:val="-2"/>
          <w:w w:val="105"/>
          <w:sz w:val="24"/>
        </w:rPr>
        <w:t> </w:t>
      </w:r>
      <w:r>
        <w:rPr>
          <w:rFonts w:ascii="Cambria"/>
          <w:color w:val="231F20"/>
          <w:w w:val="105"/>
          <w:sz w:val="24"/>
        </w:rPr>
        <w:t>Networking</w:t>
      </w:r>
      <w:r>
        <w:rPr>
          <w:rFonts w:ascii="Cambria"/>
          <w:color w:val="231F20"/>
          <w:spacing w:val="2"/>
          <w:w w:val="105"/>
          <w:sz w:val="24"/>
        </w:rPr>
        <w:t> </w:t>
      </w:r>
      <w:r>
        <w:rPr>
          <w:rFonts w:ascii="Cambria"/>
          <w:color w:val="231F20"/>
          <w:w w:val="105"/>
          <w:sz w:val="24"/>
        </w:rPr>
        <w:t>&amp;</w:t>
      </w:r>
      <w:r>
        <w:rPr>
          <w:rFonts w:ascii="Cambria"/>
          <w:color w:val="231F20"/>
          <w:spacing w:val="-3"/>
          <w:w w:val="105"/>
          <w:sz w:val="24"/>
        </w:rPr>
        <w:t> </w:t>
      </w:r>
      <w:r>
        <w:rPr>
          <w:rFonts w:ascii="Cambria"/>
          <w:color w:val="231F20"/>
          <w:w w:val="105"/>
          <w:sz w:val="24"/>
        </w:rPr>
        <w:t>Cyber</w:t>
      </w:r>
      <w:r>
        <w:rPr>
          <w:rFonts w:ascii="Cambria"/>
          <w:color w:val="231F20"/>
          <w:spacing w:val="-6"/>
          <w:w w:val="105"/>
          <w:sz w:val="24"/>
        </w:rPr>
        <w:t> </w:t>
      </w:r>
      <w:r>
        <w:rPr>
          <w:rFonts w:ascii="Cambria"/>
          <w:color w:val="231F20"/>
          <w:w w:val="105"/>
          <w:sz w:val="24"/>
        </w:rPr>
        <w:t>Security</w:t>
      </w:r>
      <w:r>
        <w:rPr>
          <w:rFonts w:ascii="Cambria"/>
          <w:color w:val="231F20"/>
          <w:spacing w:val="-8"/>
          <w:w w:val="105"/>
          <w:sz w:val="24"/>
        </w:rPr>
        <w:t> </w:t>
      </w:r>
      <w:r>
        <w:rPr>
          <w:rFonts w:ascii="Cambria"/>
          <w:color w:val="231F20"/>
          <w:w w:val="105"/>
          <w:sz w:val="24"/>
        </w:rPr>
        <w:t>lab</w:t>
      </w:r>
      <w:r>
        <w:rPr>
          <w:rFonts w:ascii="Cambria"/>
          <w:color w:val="231F20"/>
          <w:spacing w:val="-2"/>
          <w:w w:val="105"/>
          <w:sz w:val="24"/>
        </w:rPr>
        <w:t> incorporated.</w:t>
      </w:r>
    </w:p>
    <w:p>
      <w:pPr>
        <w:pStyle w:val="ListParagraph"/>
        <w:numPr>
          <w:ilvl w:val="0"/>
          <w:numId w:val="3"/>
        </w:numPr>
        <w:tabs>
          <w:tab w:pos="1799" w:val="left" w:leader="none"/>
        </w:tabs>
        <w:spacing w:line="240" w:lineRule="auto" w:before="166" w:after="0"/>
        <w:ind w:left="1799" w:right="0" w:hanging="359"/>
        <w:jc w:val="left"/>
        <w:rPr>
          <w:rFonts w:ascii="Cambria"/>
          <w:sz w:val="24"/>
        </w:rPr>
      </w:pPr>
      <w:r>
        <w:rPr>
          <w:rFonts w:ascii="Cambria"/>
          <w:color w:val="231F20"/>
          <w:w w:val="105"/>
          <w:sz w:val="24"/>
        </w:rPr>
        <w:t>Android</w:t>
      </w:r>
      <w:r>
        <w:rPr>
          <w:rFonts w:ascii="Cambria"/>
          <w:color w:val="231F20"/>
          <w:spacing w:val="-9"/>
          <w:w w:val="105"/>
          <w:sz w:val="24"/>
        </w:rPr>
        <w:t> </w:t>
      </w:r>
      <w:r>
        <w:rPr>
          <w:rFonts w:ascii="Cambria"/>
          <w:color w:val="231F20"/>
          <w:w w:val="105"/>
          <w:sz w:val="24"/>
        </w:rPr>
        <w:t>Programming</w:t>
      </w:r>
      <w:r>
        <w:rPr>
          <w:rFonts w:ascii="Cambria"/>
          <w:color w:val="231F20"/>
          <w:spacing w:val="-6"/>
          <w:w w:val="105"/>
          <w:sz w:val="24"/>
        </w:rPr>
        <w:t> </w:t>
      </w:r>
      <w:r>
        <w:rPr>
          <w:rFonts w:ascii="Cambria"/>
          <w:color w:val="231F20"/>
          <w:w w:val="105"/>
          <w:sz w:val="24"/>
        </w:rPr>
        <w:t>lab</w:t>
      </w:r>
      <w:r>
        <w:rPr>
          <w:rFonts w:ascii="Cambria"/>
          <w:color w:val="231F20"/>
          <w:spacing w:val="-12"/>
          <w:w w:val="105"/>
          <w:sz w:val="24"/>
        </w:rPr>
        <w:t> </w:t>
      </w:r>
      <w:r>
        <w:rPr>
          <w:rFonts w:ascii="Cambria"/>
          <w:color w:val="231F20"/>
          <w:spacing w:val="-2"/>
          <w:w w:val="105"/>
          <w:sz w:val="24"/>
        </w:rPr>
        <w:t>incorporated.</w:t>
      </w:r>
    </w:p>
    <w:p>
      <w:pPr>
        <w:pStyle w:val="BodyText"/>
        <w:spacing w:before="163"/>
        <w:rPr>
          <w:rFonts w:ascii="Cambria"/>
          <w:sz w:val="24"/>
        </w:rPr>
      </w:pPr>
    </w:p>
    <w:p>
      <w:pPr>
        <w:pStyle w:val="Heading5"/>
        <w:numPr>
          <w:ilvl w:val="0"/>
          <w:numId w:val="2"/>
        </w:numPr>
        <w:tabs>
          <w:tab w:pos="1300" w:val="left" w:leader="none"/>
        </w:tabs>
        <w:spacing w:line="240" w:lineRule="auto" w:before="1" w:after="0"/>
        <w:ind w:left="1300" w:right="0" w:hanging="220"/>
        <w:jc w:val="left"/>
        <w:rPr>
          <w:rFonts w:ascii="Palatino Linotype"/>
        </w:rPr>
      </w:pPr>
      <w:r>
        <w:rPr>
          <w:rFonts w:ascii="Palatino Linotype"/>
          <w:color w:val="231F20"/>
          <w:spacing w:val="-2"/>
        </w:rPr>
        <w:t>ACKNOWLEDGEMENTS</w:t>
      </w:r>
    </w:p>
    <w:p>
      <w:pPr>
        <w:pStyle w:val="BodyText"/>
        <w:spacing w:before="13"/>
        <w:rPr>
          <w:rFonts w:ascii="Palatino Linotype"/>
          <w:b/>
        </w:rPr>
      </w:pPr>
    </w:p>
    <w:p>
      <w:pPr>
        <w:pStyle w:val="BodyText"/>
        <w:spacing w:line="254" w:lineRule="auto"/>
        <w:ind w:left="1080" w:right="1395" w:firstLine="720"/>
        <w:jc w:val="both"/>
        <w:rPr>
          <w:rFonts w:ascii="Cambria"/>
        </w:rPr>
      </w:pPr>
      <w:r>
        <w:rPr>
          <w:rFonts w:ascii="Cambria"/>
          <w:color w:val="231F20"/>
          <w:w w:val="105"/>
        </w:rPr>
        <w:t>The</w:t>
      </w:r>
      <w:r>
        <w:rPr>
          <w:rFonts w:ascii="Cambria"/>
          <w:color w:val="231F20"/>
          <w:w w:val="105"/>
        </w:rPr>
        <w:t> Members</w:t>
      </w:r>
      <w:r>
        <w:rPr>
          <w:rFonts w:ascii="Cambria"/>
          <w:color w:val="231F20"/>
          <w:w w:val="105"/>
        </w:rPr>
        <w:t> of</w:t>
      </w:r>
      <w:r>
        <w:rPr>
          <w:rFonts w:ascii="Cambria"/>
          <w:color w:val="231F20"/>
          <w:w w:val="105"/>
        </w:rPr>
        <w:t> the</w:t>
      </w:r>
      <w:r>
        <w:rPr>
          <w:rFonts w:ascii="Cambria"/>
          <w:color w:val="231F20"/>
          <w:w w:val="105"/>
        </w:rPr>
        <w:t> working</w:t>
      </w:r>
      <w:r>
        <w:rPr>
          <w:rFonts w:ascii="Cambria"/>
          <w:color w:val="231F20"/>
          <w:w w:val="105"/>
        </w:rPr>
        <w:t> group</w:t>
      </w:r>
      <w:r>
        <w:rPr>
          <w:rFonts w:ascii="Cambria"/>
          <w:color w:val="231F20"/>
          <w:w w:val="105"/>
        </w:rPr>
        <w:t> are</w:t>
      </w:r>
      <w:r>
        <w:rPr>
          <w:rFonts w:ascii="Cambria"/>
          <w:color w:val="231F20"/>
          <w:w w:val="105"/>
        </w:rPr>
        <w:t> grateful</w:t>
      </w:r>
      <w:r>
        <w:rPr>
          <w:rFonts w:ascii="Cambria"/>
          <w:color w:val="231F20"/>
          <w:w w:val="105"/>
        </w:rPr>
        <w:t> to</w:t>
      </w:r>
      <w:r>
        <w:rPr>
          <w:rFonts w:ascii="Cambria"/>
          <w:color w:val="231F20"/>
          <w:w w:val="105"/>
        </w:rPr>
        <w:t> Smt</w:t>
      </w:r>
      <w:r>
        <w:rPr>
          <w:rFonts w:ascii="Cambria"/>
          <w:color w:val="231F20"/>
          <w:w w:val="105"/>
        </w:rPr>
        <w:t> C.</w:t>
      </w:r>
      <w:r>
        <w:rPr>
          <w:rFonts w:ascii="Cambria"/>
          <w:color w:val="231F20"/>
          <w:w w:val="105"/>
        </w:rPr>
        <w:t> Naga</w:t>
      </w:r>
      <w:r>
        <w:rPr>
          <w:rFonts w:ascii="Cambria"/>
          <w:color w:val="231F20"/>
          <w:w w:val="105"/>
        </w:rPr>
        <w:t> Rani</w:t>
      </w:r>
      <w:r>
        <w:rPr>
          <w:rFonts w:ascii="Cambria"/>
          <w:color w:val="231F20"/>
          <w:w w:val="105"/>
        </w:rPr>
        <w:t> I.A.S., Commissioner</w:t>
      </w:r>
      <w:r>
        <w:rPr>
          <w:rFonts w:ascii="Cambria"/>
          <w:color w:val="231F20"/>
          <w:w w:val="105"/>
        </w:rPr>
        <w:t> of</w:t>
      </w:r>
      <w:r>
        <w:rPr>
          <w:rFonts w:ascii="Cambria"/>
          <w:color w:val="231F20"/>
          <w:w w:val="105"/>
        </w:rPr>
        <w:t> Technical</w:t>
      </w:r>
      <w:r>
        <w:rPr>
          <w:rFonts w:ascii="Cambria"/>
          <w:color w:val="231F20"/>
          <w:w w:val="105"/>
        </w:rPr>
        <w:t> Education</w:t>
      </w:r>
      <w:r>
        <w:rPr>
          <w:rFonts w:ascii="Cambria"/>
          <w:color w:val="231F20"/>
          <w:w w:val="105"/>
        </w:rPr>
        <w:t> &amp; Chairman</w:t>
      </w:r>
      <w:r>
        <w:rPr>
          <w:rFonts w:ascii="Cambria"/>
          <w:color w:val="231F20"/>
          <w:w w:val="105"/>
        </w:rPr>
        <w:t> of</w:t>
      </w:r>
      <w:r>
        <w:rPr>
          <w:rFonts w:ascii="Cambria"/>
          <w:color w:val="231F20"/>
          <w:w w:val="105"/>
        </w:rPr>
        <w:t> SBTET,</w:t>
      </w:r>
      <w:r>
        <w:rPr>
          <w:rFonts w:ascii="Cambria"/>
          <w:color w:val="231F20"/>
          <w:w w:val="105"/>
        </w:rPr>
        <w:t> for</w:t>
      </w:r>
      <w:r>
        <w:rPr>
          <w:rFonts w:ascii="Cambria"/>
          <w:color w:val="231F20"/>
          <w:w w:val="105"/>
        </w:rPr>
        <w:t> continuous</w:t>
      </w:r>
      <w:r>
        <w:rPr>
          <w:rFonts w:ascii="Cambria"/>
          <w:color w:val="231F20"/>
          <w:w w:val="105"/>
        </w:rPr>
        <w:t> guidance</w:t>
      </w:r>
      <w:r>
        <w:rPr>
          <w:rFonts w:ascii="Cambria"/>
          <w:color w:val="231F20"/>
          <w:w w:val="105"/>
        </w:rPr>
        <w:t> and valuable inputs during process of revising, modifying and updating the Curriculum C-20 to Curriculum C-23.</w:t>
      </w:r>
    </w:p>
    <w:p>
      <w:pPr>
        <w:pStyle w:val="BodyText"/>
        <w:spacing w:before="13"/>
        <w:rPr>
          <w:rFonts w:ascii="Cambria"/>
        </w:rPr>
      </w:pPr>
    </w:p>
    <w:p>
      <w:pPr>
        <w:pStyle w:val="BodyText"/>
        <w:spacing w:line="254" w:lineRule="auto"/>
        <w:ind w:left="1080" w:right="1394" w:firstLine="720"/>
        <w:jc w:val="both"/>
        <w:rPr>
          <w:rFonts w:ascii="Cambria"/>
        </w:rPr>
      </w:pPr>
      <w:r>
        <w:rPr>
          <w:rFonts w:ascii="Cambria"/>
          <w:color w:val="231F20"/>
          <w:w w:val="105"/>
        </w:rPr>
        <w:t>We</w:t>
      </w:r>
      <w:r>
        <w:rPr>
          <w:rFonts w:ascii="Cambria"/>
          <w:color w:val="231F20"/>
          <w:w w:val="105"/>
        </w:rPr>
        <w:t> are</w:t>
      </w:r>
      <w:r>
        <w:rPr>
          <w:rFonts w:ascii="Cambria"/>
          <w:color w:val="231F20"/>
          <w:w w:val="105"/>
        </w:rPr>
        <w:t> grateful</w:t>
      </w:r>
      <w:r>
        <w:rPr>
          <w:rFonts w:ascii="Cambria"/>
          <w:color w:val="231F20"/>
          <w:w w:val="105"/>
        </w:rPr>
        <w:t> to</w:t>
      </w:r>
      <w:r>
        <w:rPr>
          <w:rFonts w:ascii="Cambria"/>
          <w:color w:val="231F20"/>
          <w:w w:val="105"/>
        </w:rPr>
        <w:t> Sri.</w:t>
      </w:r>
      <w:r>
        <w:rPr>
          <w:rFonts w:ascii="Cambria"/>
          <w:color w:val="231F20"/>
          <w:w w:val="105"/>
        </w:rPr>
        <w:t> S.</w:t>
      </w:r>
      <w:r>
        <w:rPr>
          <w:rFonts w:ascii="Cambria"/>
          <w:color w:val="231F20"/>
          <w:w w:val="105"/>
        </w:rPr>
        <w:t> Suresh</w:t>
      </w:r>
      <w:r>
        <w:rPr>
          <w:rFonts w:ascii="Cambria"/>
          <w:color w:val="231F20"/>
          <w:w w:val="105"/>
        </w:rPr>
        <w:t> Kumar,</w:t>
      </w:r>
      <w:r>
        <w:rPr>
          <w:rFonts w:ascii="Cambria"/>
          <w:color w:val="231F20"/>
          <w:w w:val="105"/>
        </w:rPr>
        <w:t> I.A.S,</w:t>
      </w:r>
      <w:r>
        <w:rPr>
          <w:rFonts w:ascii="Cambria"/>
          <w:color w:val="231F20"/>
          <w:w w:val="105"/>
        </w:rPr>
        <w:t> Principal</w:t>
      </w:r>
      <w:r>
        <w:rPr>
          <w:rFonts w:ascii="Cambria"/>
          <w:color w:val="231F20"/>
          <w:spacing w:val="40"/>
          <w:w w:val="105"/>
        </w:rPr>
        <w:t> </w:t>
      </w:r>
      <w:r>
        <w:rPr>
          <w:rFonts w:ascii="Cambria"/>
          <w:color w:val="231F20"/>
          <w:w w:val="105"/>
        </w:rPr>
        <w:t>Secretary,</w:t>
      </w:r>
      <w:r>
        <w:rPr>
          <w:rFonts w:ascii="Cambria"/>
          <w:color w:val="231F20"/>
          <w:spacing w:val="40"/>
          <w:w w:val="105"/>
        </w:rPr>
        <w:t> </w:t>
      </w:r>
      <w:r>
        <w:rPr>
          <w:rFonts w:ascii="Cambria"/>
          <w:color w:val="231F20"/>
          <w:w w:val="105"/>
        </w:rPr>
        <w:t>Skills Development &amp; Training for his valuable suggestions to bring the revamped curriculum C- 23 in to a final form to meet latest Industry 4.0 concepts.</w:t>
      </w:r>
    </w:p>
    <w:p>
      <w:pPr>
        <w:pStyle w:val="BodyText"/>
        <w:spacing w:before="16"/>
        <w:rPr>
          <w:rFonts w:ascii="Cambria"/>
        </w:rPr>
      </w:pPr>
    </w:p>
    <w:p>
      <w:pPr>
        <w:pStyle w:val="BodyText"/>
        <w:spacing w:line="254" w:lineRule="auto"/>
        <w:ind w:left="1080" w:right="1395" w:firstLine="720"/>
        <w:jc w:val="both"/>
        <w:rPr>
          <w:rFonts w:ascii="Cambria"/>
        </w:rPr>
      </w:pPr>
      <w:r>
        <w:rPr>
          <w:rFonts w:ascii="Cambria"/>
          <w:color w:val="231F20"/>
          <w:w w:val="105"/>
        </w:rPr>
        <w:t>We</w:t>
      </w:r>
      <w:r>
        <w:rPr>
          <w:rFonts w:ascii="Cambria"/>
          <w:color w:val="231F20"/>
          <w:w w:val="105"/>
        </w:rPr>
        <w:t> are</w:t>
      </w:r>
      <w:r>
        <w:rPr>
          <w:rFonts w:ascii="Cambria"/>
          <w:color w:val="231F20"/>
          <w:w w:val="105"/>
        </w:rPr>
        <w:t> grateful</w:t>
      </w:r>
      <w:r>
        <w:rPr>
          <w:rFonts w:ascii="Cambria"/>
          <w:color w:val="231F20"/>
          <w:w w:val="105"/>
        </w:rPr>
        <w:t> to</w:t>
      </w:r>
      <w:r>
        <w:rPr>
          <w:rFonts w:ascii="Cambria"/>
          <w:color w:val="231F20"/>
          <w:w w:val="105"/>
        </w:rPr>
        <w:t> Sri.</w:t>
      </w:r>
      <w:r>
        <w:rPr>
          <w:rFonts w:ascii="Cambria"/>
          <w:color w:val="231F20"/>
          <w:w w:val="105"/>
        </w:rPr>
        <w:t> Saurab</w:t>
      </w:r>
      <w:r>
        <w:rPr>
          <w:rFonts w:ascii="Cambria"/>
          <w:color w:val="231F20"/>
          <w:w w:val="105"/>
        </w:rPr>
        <w:t> Gaur,</w:t>
      </w:r>
      <w:r>
        <w:rPr>
          <w:rFonts w:ascii="Cambria"/>
          <w:color w:val="231F20"/>
          <w:w w:val="105"/>
        </w:rPr>
        <w:t> I.A.S,</w:t>
      </w:r>
      <w:r>
        <w:rPr>
          <w:rFonts w:ascii="Cambria"/>
          <w:color w:val="231F20"/>
          <w:w w:val="105"/>
        </w:rPr>
        <w:t> former</w:t>
      </w:r>
      <w:r>
        <w:rPr>
          <w:rFonts w:ascii="Cambria"/>
          <w:color w:val="231F20"/>
          <w:w w:val="105"/>
        </w:rPr>
        <w:t> Principal</w:t>
      </w:r>
      <w:r>
        <w:rPr>
          <w:rFonts w:ascii="Cambria"/>
          <w:color w:val="231F20"/>
          <w:w w:val="105"/>
        </w:rPr>
        <w:t> Secretary,</w:t>
      </w:r>
      <w:r>
        <w:rPr>
          <w:rFonts w:ascii="Cambria"/>
          <w:color w:val="231F20"/>
          <w:w w:val="105"/>
        </w:rPr>
        <w:t> Skills Development</w:t>
      </w:r>
      <w:r>
        <w:rPr>
          <w:rFonts w:ascii="Cambria"/>
          <w:color w:val="231F20"/>
          <w:w w:val="105"/>
        </w:rPr>
        <w:t> &amp;</w:t>
      </w:r>
      <w:r>
        <w:rPr>
          <w:rFonts w:ascii="Cambria"/>
          <w:color w:val="231F20"/>
          <w:w w:val="105"/>
        </w:rPr>
        <w:t> Training</w:t>
      </w:r>
      <w:r>
        <w:rPr>
          <w:rFonts w:ascii="Cambria"/>
          <w:color w:val="231F20"/>
          <w:w w:val="105"/>
        </w:rPr>
        <w:t> who</w:t>
      </w:r>
      <w:r>
        <w:rPr>
          <w:rFonts w:ascii="Cambria"/>
          <w:color w:val="231F20"/>
          <w:w w:val="105"/>
        </w:rPr>
        <w:t> actively</w:t>
      </w:r>
      <w:r>
        <w:rPr>
          <w:rFonts w:ascii="Cambria"/>
          <w:color w:val="231F20"/>
          <w:w w:val="105"/>
        </w:rPr>
        <w:t> participated</w:t>
      </w:r>
      <w:r>
        <w:rPr>
          <w:rFonts w:ascii="Cambria"/>
          <w:color w:val="231F20"/>
          <w:w w:val="105"/>
        </w:rPr>
        <w:t> in</w:t>
      </w:r>
      <w:r>
        <w:rPr>
          <w:rFonts w:ascii="Cambria"/>
          <w:color w:val="231F20"/>
          <w:w w:val="105"/>
        </w:rPr>
        <w:t> the</w:t>
      </w:r>
      <w:r>
        <w:rPr>
          <w:rFonts w:ascii="Cambria"/>
          <w:color w:val="231F20"/>
          <w:w w:val="105"/>
        </w:rPr>
        <w:t> Industry-Academia</w:t>
      </w:r>
      <w:r>
        <w:rPr>
          <w:rFonts w:ascii="Cambria"/>
          <w:color w:val="231F20"/>
          <w:w w:val="105"/>
        </w:rPr>
        <w:t> workshop conducted</w:t>
      </w:r>
      <w:r>
        <w:rPr>
          <w:rFonts w:ascii="Cambria"/>
          <w:color w:val="231F20"/>
          <w:w w:val="105"/>
        </w:rPr>
        <w:t> on</w:t>
      </w:r>
      <w:r>
        <w:rPr>
          <w:rFonts w:ascii="Cambria"/>
          <w:color w:val="231F20"/>
          <w:w w:val="105"/>
        </w:rPr>
        <w:t> 15</w:t>
      </w:r>
      <w:r>
        <w:rPr>
          <w:rFonts w:ascii="Cambria"/>
          <w:color w:val="231F20"/>
          <w:w w:val="105"/>
          <w:position w:val="5"/>
          <w:sz w:val="14"/>
        </w:rPr>
        <w:t>th </w:t>
      </w:r>
      <w:r>
        <w:rPr>
          <w:rFonts w:ascii="Cambria"/>
          <w:color w:val="231F20"/>
          <w:w w:val="105"/>
        </w:rPr>
        <w:t>February,</w:t>
      </w:r>
      <w:r>
        <w:rPr>
          <w:rFonts w:ascii="Cambria"/>
          <w:color w:val="231F20"/>
          <w:w w:val="105"/>
        </w:rPr>
        <w:t> 2023</w:t>
      </w:r>
      <w:r>
        <w:rPr>
          <w:rFonts w:ascii="Cambria"/>
          <w:color w:val="231F20"/>
          <w:w w:val="105"/>
        </w:rPr>
        <w:t> and</w:t>
      </w:r>
      <w:r>
        <w:rPr>
          <w:rFonts w:ascii="Cambria"/>
          <w:color w:val="231F20"/>
          <w:w w:val="105"/>
        </w:rPr>
        <w:t> offered</w:t>
      </w:r>
      <w:r>
        <w:rPr>
          <w:rFonts w:ascii="Cambria"/>
          <w:color w:val="231F20"/>
          <w:w w:val="105"/>
        </w:rPr>
        <w:t> valuable</w:t>
      </w:r>
      <w:r>
        <w:rPr>
          <w:rFonts w:ascii="Cambria"/>
          <w:color w:val="231F20"/>
          <w:w w:val="105"/>
        </w:rPr>
        <w:t> suggestions</w:t>
      </w:r>
      <w:r>
        <w:rPr>
          <w:rFonts w:ascii="Cambria"/>
          <w:color w:val="231F20"/>
          <w:w w:val="105"/>
        </w:rPr>
        <w:t> and</w:t>
      </w:r>
      <w:r>
        <w:rPr>
          <w:rFonts w:ascii="Cambria"/>
          <w:color w:val="231F20"/>
          <w:w w:val="105"/>
        </w:rPr>
        <w:t> insights</w:t>
      </w:r>
      <w:r>
        <w:rPr>
          <w:rFonts w:ascii="Cambria"/>
          <w:color w:val="231F20"/>
          <w:w w:val="105"/>
        </w:rPr>
        <w:t> into</w:t>
      </w:r>
      <w:r>
        <w:rPr>
          <w:rFonts w:ascii="Cambria"/>
          <w:color w:val="231F20"/>
          <w:w w:val="105"/>
        </w:rPr>
        <w:t> the learning needs and</w:t>
      </w:r>
      <w:r>
        <w:rPr>
          <w:rFonts w:ascii="Cambria"/>
          <w:color w:val="231F20"/>
          <w:spacing w:val="-2"/>
          <w:w w:val="105"/>
        </w:rPr>
        <w:t> </w:t>
      </w:r>
      <w:r>
        <w:rPr>
          <w:rFonts w:ascii="Cambria"/>
          <w:color w:val="231F20"/>
          <w:w w:val="105"/>
        </w:rPr>
        <w:t>preferences so that the curriculum is engaging, inclusive, and effective.</w:t>
      </w:r>
    </w:p>
    <w:p>
      <w:pPr>
        <w:pStyle w:val="BodyText"/>
        <w:spacing w:before="17"/>
        <w:rPr>
          <w:rFonts w:ascii="Cambria"/>
        </w:rPr>
      </w:pPr>
    </w:p>
    <w:p>
      <w:pPr>
        <w:pStyle w:val="BodyText"/>
        <w:spacing w:line="254" w:lineRule="auto"/>
        <w:ind w:left="1080" w:right="1388" w:firstLine="720"/>
        <w:jc w:val="both"/>
        <w:rPr>
          <w:rFonts w:ascii="Cambria"/>
        </w:rPr>
      </w:pPr>
      <w:r>
        <w:rPr>
          <w:rFonts w:ascii="Cambria"/>
          <w:color w:val="231F20"/>
          <w:w w:val="105"/>
        </w:rPr>
        <w:t>It</w:t>
      </w:r>
      <w:r>
        <w:rPr>
          <w:rFonts w:ascii="Cambria"/>
          <w:color w:val="231F20"/>
          <w:w w:val="105"/>
        </w:rPr>
        <w:t> is</w:t>
      </w:r>
      <w:r>
        <w:rPr>
          <w:rFonts w:ascii="Cambria"/>
          <w:color w:val="231F20"/>
          <w:w w:val="105"/>
        </w:rPr>
        <w:t> pertinent</w:t>
      </w:r>
      <w:r>
        <w:rPr>
          <w:rFonts w:ascii="Cambria"/>
          <w:color w:val="231F20"/>
          <w:w w:val="105"/>
        </w:rPr>
        <w:t> to</w:t>
      </w:r>
      <w:r>
        <w:rPr>
          <w:rFonts w:ascii="Cambria"/>
          <w:color w:val="231F20"/>
          <w:w w:val="105"/>
        </w:rPr>
        <w:t> acknowledge</w:t>
      </w:r>
      <w:r>
        <w:rPr>
          <w:rFonts w:ascii="Cambria"/>
          <w:color w:val="231F20"/>
          <w:w w:val="105"/>
        </w:rPr>
        <w:t> the</w:t>
      </w:r>
      <w:r>
        <w:rPr>
          <w:rFonts w:ascii="Cambria"/>
          <w:color w:val="231F20"/>
          <w:w w:val="105"/>
        </w:rPr>
        <w:t> support</w:t>
      </w:r>
      <w:r>
        <w:rPr>
          <w:rFonts w:ascii="Cambria"/>
          <w:color w:val="231F20"/>
          <w:w w:val="105"/>
        </w:rPr>
        <w:t> of</w:t>
      </w:r>
      <w:r>
        <w:rPr>
          <w:rFonts w:ascii="Cambria"/>
          <w:color w:val="231F20"/>
          <w:w w:val="105"/>
        </w:rPr>
        <w:t> the</w:t>
      </w:r>
      <w:r>
        <w:rPr>
          <w:rFonts w:ascii="Cambria"/>
          <w:color w:val="231F20"/>
          <w:w w:val="105"/>
        </w:rPr>
        <w:t> following</w:t>
      </w:r>
      <w:r>
        <w:rPr>
          <w:rFonts w:ascii="Cambria"/>
          <w:color w:val="231F20"/>
          <w:w w:val="105"/>
        </w:rPr>
        <w:t> in</w:t>
      </w:r>
      <w:r>
        <w:rPr>
          <w:rFonts w:ascii="Cambria"/>
          <w:color w:val="231F20"/>
          <w:w w:val="105"/>
        </w:rPr>
        <w:t> the</w:t>
      </w:r>
      <w:r>
        <w:rPr>
          <w:rFonts w:ascii="Cambria"/>
          <w:color w:val="231F20"/>
          <w:w w:val="105"/>
        </w:rPr>
        <w:t> making</w:t>
      </w:r>
      <w:r>
        <w:rPr>
          <w:rFonts w:ascii="Cambria"/>
          <w:color w:val="231F20"/>
          <w:w w:val="105"/>
        </w:rPr>
        <w:t> of Curriculum C-23.</w:t>
      </w:r>
      <w:r>
        <w:rPr>
          <w:rFonts w:ascii="Cambria"/>
          <w:color w:val="231F20"/>
          <w:w w:val="105"/>
        </w:rPr>
        <w:t> A series of workshops in different phases were</w:t>
      </w:r>
      <w:r>
        <w:rPr>
          <w:rFonts w:ascii="Cambria"/>
          <w:color w:val="231F20"/>
          <w:w w:val="105"/>
        </w:rPr>
        <w:t> conducted by SBTET, AP, Guntur</w:t>
      </w:r>
      <w:r>
        <w:rPr>
          <w:rFonts w:ascii="Cambria"/>
          <w:color w:val="231F20"/>
          <w:w w:val="105"/>
        </w:rPr>
        <w:t> involving</w:t>
      </w:r>
      <w:r>
        <w:rPr>
          <w:rFonts w:ascii="Cambria"/>
          <w:color w:val="231F20"/>
          <w:w w:val="105"/>
        </w:rPr>
        <w:t> faculty</w:t>
      </w:r>
      <w:r>
        <w:rPr>
          <w:rFonts w:ascii="Cambria"/>
          <w:color w:val="231F20"/>
          <w:w w:val="105"/>
        </w:rPr>
        <w:t> from</w:t>
      </w:r>
      <w:r>
        <w:rPr>
          <w:rFonts w:ascii="Cambria"/>
          <w:color w:val="231F20"/>
          <w:w w:val="105"/>
        </w:rPr>
        <w:t> Polytechnics,</w:t>
      </w:r>
      <w:r>
        <w:rPr>
          <w:rFonts w:ascii="Cambria"/>
          <w:color w:val="231F20"/>
          <w:w w:val="105"/>
        </w:rPr>
        <w:t> Premier</w:t>
      </w:r>
      <w:r>
        <w:rPr>
          <w:rFonts w:ascii="Cambria"/>
          <w:color w:val="231F20"/>
          <w:w w:val="105"/>
        </w:rPr>
        <w:t> Engineering</w:t>
      </w:r>
      <w:r>
        <w:rPr>
          <w:rFonts w:ascii="Cambria"/>
          <w:color w:val="231F20"/>
          <w:w w:val="105"/>
        </w:rPr>
        <w:t> Colleges</w:t>
      </w:r>
      <w:r>
        <w:rPr>
          <w:rFonts w:ascii="Cambria"/>
          <w:color w:val="231F20"/>
          <w:spacing w:val="40"/>
          <w:w w:val="105"/>
        </w:rPr>
        <w:t> </w:t>
      </w:r>
      <w:r>
        <w:rPr>
          <w:rFonts w:ascii="Cambria"/>
          <w:color w:val="231F20"/>
          <w:w w:val="105"/>
        </w:rPr>
        <w:t>&amp;</w:t>
      </w:r>
      <w:r>
        <w:rPr>
          <w:rFonts w:ascii="Cambria"/>
          <w:color w:val="231F20"/>
          <w:spacing w:val="40"/>
          <w:w w:val="105"/>
        </w:rPr>
        <w:t> </w:t>
      </w:r>
      <w:r>
        <w:rPr>
          <w:rFonts w:ascii="Cambria"/>
          <w:color w:val="231F20"/>
          <w:w w:val="105"/>
        </w:rPr>
        <w:t>representatives</w:t>
      </w:r>
      <w:r>
        <w:rPr>
          <w:rFonts w:ascii="Cambria"/>
          <w:color w:val="231F20"/>
          <w:w w:val="105"/>
        </w:rPr>
        <w:t> from</w:t>
      </w:r>
      <w:r>
        <w:rPr>
          <w:rFonts w:ascii="Cambria"/>
          <w:color w:val="231F20"/>
          <w:w w:val="105"/>
        </w:rPr>
        <w:t> various</w:t>
      </w:r>
      <w:r>
        <w:rPr>
          <w:rFonts w:ascii="Cambria"/>
          <w:color w:val="231F20"/>
          <w:w w:val="105"/>
        </w:rPr>
        <w:t> Industries</w:t>
      </w:r>
      <w:r>
        <w:rPr>
          <w:rFonts w:ascii="Cambria"/>
          <w:color w:val="231F20"/>
          <w:w w:val="105"/>
        </w:rPr>
        <w:t> and</w:t>
      </w:r>
      <w:r>
        <w:rPr>
          <w:rFonts w:ascii="Cambria"/>
          <w:color w:val="231F20"/>
          <w:w w:val="105"/>
        </w:rPr>
        <w:t> Dr.</w:t>
      </w:r>
      <w:r>
        <w:rPr>
          <w:rFonts w:ascii="Cambria"/>
          <w:color w:val="231F20"/>
          <w:w w:val="105"/>
        </w:rPr>
        <w:t> C.</w:t>
      </w:r>
      <w:r>
        <w:rPr>
          <w:rFonts w:ascii="Cambria"/>
          <w:color w:val="231F20"/>
          <w:w w:val="105"/>
        </w:rPr>
        <w:t> R.</w:t>
      </w:r>
      <w:r>
        <w:rPr>
          <w:rFonts w:ascii="Cambria"/>
          <w:color w:val="231F20"/>
          <w:w w:val="105"/>
        </w:rPr>
        <w:t> Nagendra</w:t>
      </w:r>
      <w:r>
        <w:rPr>
          <w:rFonts w:ascii="Cambria"/>
          <w:color w:val="231F20"/>
          <w:w w:val="105"/>
        </w:rPr>
        <w:t> Rao,</w:t>
      </w:r>
      <w:r>
        <w:rPr>
          <w:rFonts w:ascii="Cambria"/>
          <w:color w:val="231F20"/>
          <w:w w:val="105"/>
        </w:rPr>
        <w:t> Professor &amp;</w:t>
      </w:r>
      <w:r>
        <w:rPr>
          <w:rFonts w:ascii="Cambria"/>
          <w:color w:val="231F20"/>
          <w:w w:val="105"/>
        </w:rPr>
        <w:t> Head, NITTTR-ECV</w:t>
      </w:r>
      <w:r>
        <w:rPr>
          <w:rFonts w:ascii="Cambria"/>
          <w:color w:val="231F20"/>
          <w:w w:val="105"/>
        </w:rPr>
        <w:t> to</w:t>
      </w:r>
      <w:r>
        <w:rPr>
          <w:rFonts w:ascii="Cambria"/>
          <w:color w:val="231F20"/>
          <w:w w:val="105"/>
        </w:rPr>
        <w:t> analyse</w:t>
      </w:r>
      <w:r>
        <w:rPr>
          <w:rFonts w:ascii="Cambria"/>
          <w:color w:val="231F20"/>
          <w:w w:val="105"/>
        </w:rPr>
        <w:t> the</w:t>
      </w:r>
      <w:r>
        <w:rPr>
          <w:rFonts w:ascii="Cambria"/>
          <w:color w:val="231F20"/>
          <w:w w:val="105"/>
        </w:rPr>
        <w:t> Previous</w:t>
      </w:r>
      <w:r>
        <w:rPr>
          <w:rFonts w:ascii="Cambria"/>
          <w:color w:val="231F20"/>
          <w:w w:val="105"/>
        </w:rPr>
        <w:t> C-20</w:t>
      </w:r>
      <w:r>
        <w:rPr>
          <w:rFonts w:ascii="Cambria"/>
          <w:color w:val="231F20"/>
          <w:w w:val="105"/>
        </w:rPr>
        <w:t> Curriculum</w:t>
      </w:r>
      <w:r>
        <w:rPr>
          <w:rFonts w:ascii="Cambria"/>
          <w:color w:val="231F20"/>
          <w:w w:val="105"/>
        </w:rPr>
        <w:t> and</w:t>
      </w:r>
      <w:r>
        <w:rPr>
          <w:rFonts w:ascii="Cambria"/>
          <w:color w:val="231F20"/>
          <w:w w:val="105"/>
        </w:rPr>
        <w:t> in</w:t>
      </w:r>
      <w:r>
        <w:rPr>
          <w:rFonts w:ascii="Cambria"/>
          <w:color w:val="231F20"/>
          <w:spacing w:val="40"/>
          <w:w w:val="105"/>
        </w:rPr>
        <w:t> </w:t>
      </w:r>
      <w:r>
        <w:rPr>
          <w:rFonts w:ascii="Cambria"/>
          <w:color w:val="231F20"/>
          <w:w w:val="105"/>
        </w:rPr>
        <w:t>designing</w:t>
      </w:r>
      <w:r>
        <w:rPr>
          <w:rFonts w:ascii="Cambria"/>
          <w:color w:val="231F20"/>
          <w:spacing w:val="40"/>
          <w:w w:val="105"/>
        </w:rPr>
        <w:t> </w:t>
      </w:r>
      <w:r>
        <w:rPr>
          <w:rFonts w:ascii="Cambria"/>
          <w:color w:val="231F20"/>
          <w:w w:val="105"/>
        </w:rPr>
        <w:t>of</w:t>
      </w:r>
      <w:r>
        <w:rPr>
          <w:rFonts w:ascii="Cambria"/>
          <w:color w:val="231F20"/>
          <w:spacing w:val="40"/>
          <w:w w:val="105"/>
        </w:rPr>
        <w:t> </w:t>
      </w:r>
      <w:r>
        <w:rPr>
          <w:rFonts w:ascii="Cambria"/>
          <w:color w:val="231F20"/>
          <w:w w:val="105"/>
        </w:rPr>
        <w:t>C-23</w:t>
      </w:r>
      <w:r>
        <w:rPr>
          <w:rFonts w:ascii="Cambria"/>
          <w:color w:val="231F20"/>
          <w:spacing w:val="40"/>
          <w:w w:val="105"/>
        </w:rPr>
        <w:t> </w:t>
      </w:r>
      <w:r>
        <w:rPr>
          <w:rFonts w:ascii="Cambria"/>
          <w:color w:val="231F20"/>
          <w:w w:val="105"/>
        </w:rPr>
        <w:t>Curriculum, is highly appreciated and gratefully acknowledged.</w:t>
      </w:r>
    </w:p>
    <w:p>
      <w:pPr>
        <w:pStyle w:val="BodyText"/>
        <w:spacing w:before="8"/>
        <w:rPr>
          <w:rFonts w:ascii="Cambria"/>
        </w:rPr>
      </w:pPr>
    </w:p>
    <w:p>
      <w:pPr>
        <w:pStyle w:val="BodyText"/>
        <w:spacing w:line="254" w:lineRule="auto"/>
        <w:ind w:left="1080" w:right="1402" w:firstLine="720"/>
        <w:jc w:val="both"/>
        <w:rPr>
          <w:rFonts w:ascii="Cambria"/>
        </w:rPr>
      </w:pPr>
      <w:r>
        <w:rPr>
          <w:rFonts w:ascii="Cambria"/>
          <w:color w:val="231F20"/>
          <w:w w:val="105"/>
        </w:rPr>
        <w:t>We also extend our sincere thanks to Sri. V. Padma Rao, Joint Director of Technical Education,</w:t>
      </w:r>
      <w:r>
        <w:rPr>
          <w:rFonts w:ascii="Cambria"/>
          <w:color w:val="231F20"/>
          <w:w w:val="105"/>
        </w:rPr>
        <w:t> Sri</w:t>
      </w:r>
      <w:r>
        <w:rPr>
          <w:rFonts w:ascii="Cambria"/>
          <w:color w:val="231F20"/>
          <w:w w:val="105"/>
        </w:rPr>
        <w:t> K.V.</w:t>
      </w:r>
      <w:r>
        <w:rPr>
          <w:rFonts w:ascii="Cambria"/>
          <w:color w:val="231F20"/>
          <w:w w:val="105"/>
        </w:rPr>
        <w:t> Ramana</w:t>
      </w:r>
      <w:r>
        <w:rPr>
          <w:rFonts w:ascii="Cambria"/>
          <w:color w:val="231F20"/>
          <w:w w:val="105"/>
        </w:rPr>
        <w:t> Babu,</w:t>
      </w:r>
      <w:r>
        <w:rPr>
          <w:rFonts w:ascii="Cambria"/>
          <w:color w:val="231F20"/>
          <w:w w:val="105"/>
        </w:rPr>
        <w:t> Secretary,</w:t>
      </w:r>
      <w:r>
        <w:rPr>
          <w:rFonts w:ascii="Cambria"/>
          <w:color w:val="231F20"/>
          <w:w w:val="105"/>
        </w:rPr>
        <w:t> SBTE&amp;T,</w:t>
      </w:r>
      <w:r>
        <w:rPr>
          <w:rFonts w:ascii="Cambria"/>
          <w:color w:val="231F20"/>
          <w:w w:val="105"/>
        </w:rPr>
        <w:t> Andhra</w:t>
      </w:r>
      <w:r>
        <w:rPr>
          <w:rFonts w:ascii="Cambria"/>
          <w:color w:val="231F20"/>
          <w:w w:val="105"/>
        </w:rPr>
        <w:t> Pradesh,</w:t>
      </w:r>
      <w:r>
        <w:rPr>
          <w:rFonts w:ascii="Cambria"/>
          <w:color w:val="231F20"/>
          <w:w w:val="105"/>
        </w:rPr>
        <w:t> Sri</w:t>
      </w:r>
      <w:r>
        <w:rPr>
          <w:rFonts w:ascii="Cambria"/>
          <w:color w:val="231F20"/>
          <w:w w:val="105"/>
        </w:rPr>
        <w:t> K.</w:t>
      </w:r>
      <w:r>
        <w:rPr>
          <w:rFonts w:ascii="Cambria"/>
          <w:color w:val="231F20"/>
          <w:spacing w:val="40"/>
          <w:w w:val="105"/>
        </w:rPr>
        <w:t> </w:t>
      </w:r>
      <w:r>
        <w:rPr>
          <w:rFonts w:ascii="Cambria"/>
          <w:color w:val="231F20"/>
          <w:w w:val="105"/>
        </w:rPr>
        <w:t>Vijaya Bhaskar, Deputy Director (Academic) , Andhra Pradesh, officials</w:t>
      </w:r>
      <w:r>
        <w:rPr>
          <w:rFonts w:ascii="Cambria"/>
          <w:color w:val="231F20"/>
          <w:spacing w:val="-1"/>
          <w:w w:val="105"/>
        </w:rPr>
        <w:t> </w:t>
      </w:r>
      <w:r>
        <w:rPr>
          <w:rFonts w:ascii="Cambria"/>
          <w:color w:val="231F20"/>
          <w:w w:val="105"/>
        </w:rPr>
        <w:t>of Directorate of</w:t>
      </w:r>
      <w:r>
        <w:rPr>
          <w:rFonts w:ascii="Cambria"/>
          <w:color w:val="231F20"/>
          <w:spacing w:val="-1"/>
          <w:w w:val="105"/>
        </w:rPr>
        <w:t> </w:t>
      </w:r>
      <w:r>
        <w:rPr>
          <w:rFonts w:ascii="Cambria"/>
          <w:color w:val="231F20"/>
          <w:w w:val="105"/>
        </w:rPr>
        <w:t>Technical Education</w:t>
      </w:r>
      <w:r>
        <w:rPr>
          <w:rFonts w:ascii="Cambria"/>
          <w:color w:val="231F20"/>
          <w:w w:val="105"/>
        </w:rPr>
        <w:t> and</w:t>
      </w:r>
      <w:r>
        <w:rPr>
          <w:rFonts w:ascii="Cambria"/>
          <w:color w:val="231F20"/>
          <w:w w:val="105"/>
        </w:rPr>
        <w:t> the</w:t>
      </w:r>
      <w:r>
        <w:rPr>
          <w:rFonts w:ascii="Cambria"/>
          <w:color w:val="231F20"/>
          <w:w w:val="105"/>
        </w:rPr>
        <w:t> State</w:t>
      </w:r>
      <w:r>
        <w:rPr>
          <w:rFonts w:ascii="Cambria"/>
          <w:color w:val="231F20"/>
          <w:w w:val="105"/>
        </w:rPr>
        <w:t> Board</w:t>
      </w:r>
      <w:r>
        <w:rPr>
          <w:rFonts w:ascii="Cambria"/>
          <w:color w:val="231F20"/>
          <w:w w:val="105"/>
        </w:rPr>
        <w:t> of</w:t>
      </w:r>
      <w:r>
        <w:rPr>
          <w:rFonts w:ascii="Cambria"/>
          <w:color w:val="231F20"/>
          <w:w w:val="105"/>
        </w:rPr>
        <w:t> Technical</w:t>
      </w:r>
      <w:r>
        <w:rPr>
          <w:rFonts w:ascii="Cambria"/>
          <w:color w:val="231F20"/>
          <w:w w:val="105"/>
        </w:rPr>
        <w:t> Education,</w:t>
      </w:r>
      <w:r>
        <w:rPr>
          <w:rFonts w:ascii="Cambria"/>
          <w:color w:val="231F20"/>
          <w:w w:val="105"/>
        </w:rPr>
        <w:t> Andhra</w:t>
      </w:r>
      <w:r>
        <w:rPr>
          <w:rFonts w:ascii="Cambria"/>
          <w:color w:val="231F20"/>
          <w:w w:val="105"/>
        </w:rPr>
        <w:t> Pradesh</w:t>
      </w:r>
      <w:r>
        <w:rPr>
          <w:rFonts w:ascii="Cambria"/>
          <w:color w:val="231F20"/>
          <w:w w:val="105"/>
        </w:rPr>
        <w:t> and</w:t>
      </w:r>
      <w:r>
        <w:rPr>
          <w:rFonts w:ascii="Cambria"/>
          <w:color w:val="231F20"/>
          <w:w w:val="105"/>
        </w:rPr>
        <w:t> all</w:t>
      </w:r>
      <w:r>
        <w:rPr>
          <w:rFonts w:ascii="Cambria"/>
          <w:color w:val="231F20"/>
          <w:w w:val="105"/>
        </w:rPr>
        <w:t> teaching fraternity</w:t>
      </w:r>
      <w:r>
        <w:rPr>
          <w:rFonts w:ascii="Cambria"/>
          <w:color w:val="231F20"/>
          <w:spacing w:val="-3"/>
          <w:w w:val="105"/>
        </w:rPr>
        <w:t> </w:t>
      </w:r>
      <w:r>
        <w:rPr>
          <w:rFonts w:ascii="Cambria"/>
          <w:color w:val="231F20"/>
          <w:w w:val="105"/>
        </w:rPr>
        <w:t>from</w:t>
      </w:r>
      <w:r>
        <w:rPr>
          <w:rFonts w:ascii="Cambria"/>
          <w:color w:val="231F20"/>
          <w:spacing w:val="-10"/>
          <w:w w:val="105"/>
        </w:rPr>
        <w:t> </w:t>
      </w:r>
      <w:r>
        <w:rPr>
          <w:rFonts w:ascii="Cambria"/>
          <w:color w:val="231F20"/>
          <w:w w:val="105"/>
        </w:rPr>
        <w:t>the</w:t>
      </w:r>
      <w:r>
        <w:rPr>
          <w:rFonts w:ascii="Cambria"/>
          <w:color w:val="231F20"/>
          <w:spacing w:val="-9"/>
          <w:w w:val="105"/>
        </w:rPr>
        <w:t> </w:t>
      </w:r>
      <w:r>
        <w:rPr>
          <w:rFonts w:ascii="Cambria"/>
          <w:color w:val="231F20"/>
          <w:w w:val="105"/>
        </w:rPr>
        <w:t>Polytechnics who</w:t>
      </w:r>
      <w:r>
        <w:rPr>
          <w:rFonts w:ascii="Cambria"/>
          <w:color w:val="231F20"/>
          <w:spacing w:val="-9"/>
          <w:w w:val="105"/>
        </w:rPr>
        <w:t> </w:t>
      </w:r>
      <w:r>
        <w:rPr>
          <w:rFonts w:ascii="Cambria"/>
          <w:color w:val="231F20"/>
          <w:w w:val="105"/>
        </w:rPr>
        <w:t>are</w:t>
      </w:r>
      <w:r>
        <w:rPr>
          <w:rFonts w:ascii="Cambria"/>
          <w:color w:val="231F20"/>
          <w:spacing w:val="-8"/>
          <w:w w:val="105"/>
        </w:rPr>
        <w:t> </w:t>
      </w:r>
      <w:r>
        <w:rPr>
          <w:rFonts w:ascii="Cambria"/>
          <w:color w:val="231F20"/>
          <w:w w:val="105"/>
        </w:rPr>
        <w:t>directly</w:t>
      </w:r>
      <w:r>
        <w:rPr>
          <w:rFonts w:ascii="Cambria"/>
          <w:color w:val="231F20"/>
          <w:spacing w:val="-3"/>
          <w:w w:val="105"/>
        </w:rPr>
        <w:t> </w:t>
      </w:r>
      <w:r>
        <w:rPr>
          <w:rFonts w:ascii="Cambria"/>
          <w:color w:val="231F20"/>
          <w:w w:val="105"/>
        </w:rPr>
        <w:t>or</w:t>
      </w:r>
      <w:r>
        <w:rPr>
          <w:rFonts w:ascii="Cambria"/>
          <w:color w:val="231F20"/>
          <w:spacing w:val="-6"/>
          <w:w w:val="105"/>
        </w:rPr>
        <w:t> </w:t>
      </w:r>
      <w:r>
        <w:rPr>
          <w:rFonts w:ascii="Cambria"/>
          <w:color w:val="231F20"/>
          <w:w w:val="105"/>
        </w:rPr>
        <w:t>indirectly</w:t>
      </w:r>
      <w:r>
        <w:rPr>
          <w:rFonts w:ascii="Cambria"/>
          <w:color w:val="231F20"/>
          <w:spacing w:val="-3"/>
          <w:w w:val="105"/>
        </w:rPr>
        <w:t> </w:t>
      </w:r>
      <w:r>
        <w:rPr>
          <w:rFonts w:ascii="Cambria"/>
          <w:color w:val="231F20"/>
          <w:w w:val="105"/>
        </w:rPr>
        <w:t>involved</w:t>
      </w:r>
      <w:r>
        <w:rPr>
          <w:rFonts w:ascii="Cambria"/>
          <w:color w:val="231F20"/>
          <w:spacing w:val="-9"/>
          <w:w w:val="105"/>
        </w:rPr>
        <w:t> </w:t>
      </w:r>
      <w:r>
        <w:rPr>
          <w:rFonts w:ascii="Cambria"/>
          <w:color w:val="231F20"/>
          <w:w w:val="105"/>
        </w:rPr>
        <w:t>in</w:t>
      </w:r>
      <w:r>
        <w:rPr>
          <w:rFonts w:ascii="Cambria"/>
          <w:color w:val="231F20"/>
          <w:spacing w:val="-6"/>
          <w:w w:val="105"/>
        </w:rPr>
        <w:t> </w:t>
      </w:r>
      <w:r>
        <w:rPr>
          <w:rFonts w:ascii="Cambria"/>
          <w:color w:val="231F20"/>
          <w:w w:val="105"/>
        </w:rPr>
        <w:t>preparation</w:t>
      </w:r>
      <w:r>
        <w:rPr>
          <w:rFonts w:ascii="Cambria"/>
          <w:color w:val="231F20"/>
          <w:spacing w:val="-10"/>
          <w:w w:val="105"/>
        </w:rPr>
        <w:t> </w:t>
      </w:r>
      <w:r>
        <w:rPr>
          <w:rFonts w:ascii="Cambria"/>
          <w:color w:val="231F20"/>
          <w:w w:val="105"/>
        </w:rPr>
        <w:t>of</w:t>
      </w:r>
      <w:r>
        <w:rPr>
          <w:rFonts w:ascii="Cambria"/>
          <w:color w:val="231F20"/>
          <w:spacing w:val="-9"/>
          <w:w w:val="105"/>
        </w:rPr>
        <w:t> </w:t>
      </w:r>
      <w:r>
        <w:rPr>
          <w:rFonts w:ascii="Cambria"/>
          <w:color w:val="231F20"/>
          <w:w w:val="105"/>
        </w:rPr>
        <w:t>the </w:t>
      </w:r>
      <w:r>
        <w:rPr>
          <w:rFonts w:ascii="Cambria"/>
          <w:color w:val="231F20"/>
          <w:spacing w:val="-2"/>
          <w:w w:val="105"/>
        </w:rPr>
        <w:t>curricula.</w:t>
      </w:r>
    </w:p>
    <w:p>
      <w:pPr>
        <w:pStyle w:val="BodyText"/>
        <w:spacing w:before="245"/>
        <w:rPr>
          <w:rFonts w:ascii="Cambria"/>
        </w:rPr>
      </w:pPr>
    </w:p>
    <w:p>
      <w:pPr>
        <w:pStyle w:val="ListParagraph"/>
        <w:numPr>
          <w:ilvl w:val="0"/>
          <w:numId w:val="2"/>
        </w:numPr>
        <w:tabs>
          <w:tab w:pos="1305" w:val="left" w:leader="none"/>
        </w:tabs>
        <w:spacing w:line="240" w:lineRule="auto" w:before="0" w:after="0"/>
        <w:ind w:left="1305" w:right="0" w:hanging="225"/>
        <w:jc w:val="left"/>
        <w:rPr>
          <w:rFonts w:ascii="Palatino Linotype"/>
          <w:b/>
          <w:sz w:val="22"/>
        </w:rPr>
      </w:pPr>
      <w:r>
        <w:rPr>
          <w:rFonts w:ascii="Palatino Linotype"/>
          <w:b/>
          <w:color w:val="231F20"/>
          <w:sz w:val="22"/>
          <w:u w:val="single" w:color="231F20"/>
        </w:rPr>
        <w:t>RULES</w:t>
      </w:r>
      <w:r>
        <w:rPr>
          <w:rFonts w:ascii="Palatino Linotype"/>
          <w:b/>
          <w:color w:val="231F20"/>
          <w:spacing w:val="-13"/>
          <w:sz w:val="22"/>
          <w:u w:val="single" w:color="231F20"/>
        </w:rPr>
        <w:t> </w:t>
      </w:r>
      <w:r>
        <w:rPr>
          <w:rFonts w:ascii="Palatino Linotype"/>
          <w:b/>
          <w:color w:val="231F20"/>
          <w:sz w:val="22"/>
          <w:u w:val="single" w:color="231F20"/>
        </w:rPr>
        <w:t>AND</w:t>
      </w:r>
      <w:r>
        <w:rPr>
          <w:rFonts w:ascii="Palatino Linotype"/>
          <w:b/>
          <w:color w:val="231F20"/>
          <w:spacing w:val="-6"/>
          <w:sz w:val="22"/>
          <w:u w:val="single" w:color="231F20"/>
        </w:rPr>
        <w:t> </w:t>
      </w:r>
      <w:r>
        <w:rPr>
          <w:rFonts w:ascii="Palatino Linotype"/>
          <w:b/>
          <w:color w:val="231F20"/>
          <w:sz w:val="22"/>
          <w:u w:val="single" w:color="231F20"/>
        </w:rPr>
        <w:t>REGULATIONS</w:t>
      </w:r>
      <w:r>
        <w:rPr>
          <w:rFonts w:ascii="Palatino Linotype"/>
          <w:b/>
          <w:color w:val="231F20"/>
          <w:spacing w:val="-1"/>
          <w:sz w:val="22"/>
          <w:u w:val="single" w:color="231F20"/>
        </w:rPr>
        <w:t> </w:t>
      </w:r>
      <w:r>
        <w:rPr>
          <w:rFonts w:ascii="Palatino Linotype"/>
          <w:b/>
          <w:color w:val="231F20"/>
          <w:sz w:val="22"/>
          <w:u w:val="single" w:color="231F20"/>
        </w:rPr>
        <w:t>OF</w:t>
      </w:r>
      <w:r>
        <w:rPr>
          <w:rFonts w:ascii="Palatino Linotype"/>
          <w:b/>
          <w:color w:val="231F20"/>
          <w:spacing w:val="-5"/>
          <w:sz w:val="22"/>
          <w:u w:val="single" w:color="231F20"/>
        </w:rPr>
        <w:t> </w:t>
      </w:r>
      <w:r>
        <w:rPr>
          <w:rFonts w:ascii="Palatino Linotype"/>
          <w:b/>
          <w:color w:val="231F20"/>
          <w:sz w:val="22"/>
          <w:u w:val="single" w:color="231F20"/>
        </w:rPr>
        <w:t>C-23</w:t>
      </w:r>
      <w:r>
        <w:rPr>
          <w:rFonts w:ascii="Palatino Linotype"/>
          <w:b/>
          <w:color w:val="231F20"/>
          <w:spacing w:val="-1"/>
          <w:sz w:val="22"/>
          <w:u w:val="single" w:color="231F20"/>
        </w:rPr>
        <w:t> </w:t>
      </w:r>
      <w:r>
        <w:rPr>
          <w:rFonts w:ascii="Palatino Linotype"/>
          <w:b/>
          <w:color w:val="231F20"/>
          <w:spacing w:val="-2"/>
          <w:sz w:val="22"/>
          <w:u w:val="single" w:color="231F20"/>
        </w:rPr>
        <w:t>CURRICULUM</w:t>
      </w:r>
    </w:p>
    <w:p>
      <w:pPr>
        <w:pStyle w:val="Heading6"/>
        <w:numPr>
          <w:ilvl w:val="1"/>
          <w:numId w:val="2"/>
        </w:numPr>
        <w:tabs>
          <w:tab w:pos="1800" w:val="left" w:leader="none"/>
        </w:tabs>
        <w:spacing w:line="240" w:lineRule="auto" w:before="236" w:after="0"/>
        <w:ind w:left="1800" w:right="0" w:hanging="720"/>
        <w:jc w:val="left"/>
        <w:rPr>
          <w:rFonts w:ascii="Palatino Linotype"/>
        </w:rPr>
      </w:pPr>
      <w:r>
        <w:rPr>
          <w:rFonts w:ascii="Palatino Linotype"/>
          <w:color w:val="231F20"/>
        </w:rPr>
        <w:t>Duration</w:t>
      </w:r>
      <w:r>
        <w:rPr>
          <w:rFonts w:ascii="Palatino Linotype"/>
          <w:color w:val="231F20"/>
          <w:spacing w:val="-3"/>
        </w:rPr>
        <w:t> </w:t>
      </w:r>
      <w:r>
        <w:rPr>
          <w:rFonts w:ascii="Palatino Linotype"/>
          <w:color w:val="231F20"/>
        </w:rPr>
        <w:t>and</w:t>
      </w:r>
      <w:r>
        <w:rPr>
          <w:rFonts w:ascii="Palatino Linotype"/>
          <w:color w:val="231F20"/>
          <w:spacing w:val="-3"/>
        </w:rPr>
        <w:t> </w:t>
      </w:r>
      <w:r>
        <w:rPr>
          <w:rFonts w:ascii="Palatino Linotype"/>
          <w:color w:val="231F20"/>
        </w:rPr>
        <w:t>pattern</w:t>
      </w:r>
      <w:r>
        <w:rPr>
          <w:rFonts w:ascii="Palatino Linotype"/>
          <w:color w:val="231F20"/>
          <w:spacing w:val="-9"/>
        </w:rPr>
        <w:t> </w:t>
      </w:r>
      <w:r>
        <w:rPr>
          <w:rFonts w:ascii="Palatino Linotype"/>
          <w:color w:val="231F20"/>
        </w:rPr>
        <w:t>of</w:t>
      </w:r>
      <w:r>
        <w:rPr>
          <w:rFonts w:ascii="Palatino Linotype"/>
          <w:color w:val="231F20"/>
          <w:spacing w:val="-6"/>
        </w:rPr>
        <w:t> </w:t>
      </w:r>
      <w:r>
        <w:rPr>
          <w:rFonts w:ascii="Palatino Linotype"/>
          <w:color w:val="231F20"/>
        </w:rPr>
        <w:t>the</w:t>
      </w:r>
      <w:r>
        <w:rPr>
          <w:rFonts w:ascii="Palatino Linotype"/>
          <w:color w:val="231F20"/>
          <w:spacing w:val="-6"/>
        </w:rPr>
        <w:t> </w:t>
      </w:r>
      <w:r>
        <w:rPr>
          <w:rFonts w:ascii="Palatino Linotype"/>
          <w:color w:val="231F20"/>
          <w:spacing w:val="-2"/>
        </w:rPr>
        <w:t>courses</w:t>
      </w:r>
    </w:p>
    <w:p>
      <w:pPr>
        <w:pStyle w:val="BodyText"/>
        <w:spacing w:line="254" w:lineRule="auto" w:before="268"/>
        <w:ind w:left="1080" w:right="1399" w:firstLine="720"/>
        <w:jc w:val="both"/>
        <w:rPr>
          <w:rFonts w:ascii="Cambria" w:hAnsi="Cambria"/>
        </w:rPr>
      </w:pPr>
      <w:r>
        <w:rPr>
          <w:rFonts w:ascii="Cambria" w:hAnsi="Cambria"/>
          <w:color w:val="231F20"/>
          <w:w w:val="105"/>
        </w:rPr>
        <w:t>All the Diploma programs run at various institutions are of AICTE approved 3 years or 3½</w:t>
      </w:r>
      <w:r>
        <w:rPr>
          <w:rFonts w:ascii="Cambria" w:hAnsi="Cambria"/>
          <w:color w:val="231F20"/>
          <w:spacing w:val="-5"/>
          <w:w w:val="105"/>
        </w:rPr>
        <w:t> </w:t>
      </w:r>
      <w:r>
        <w:rPr>
          <w:rFonts w:ascii="Cambria" w:hAnsi="Cambria"/>
          <w:color w:val="231F20"/>
          <w:w w:val="105"/>
        </w:rPr>
        <w:t>years duration of</w:t>
      </w:r>
      <w:r>
        <w:rPr>
          <w:rFonts w:ascii="Cambria" w:hAnsi="Cambria"/>
          <w:color w:val="231F20"/>
          <w:spacing w:val="-1"/>
          <w:w w:val="105"/>
        </w:rPr>
        <w:t> </w:t>
      </w:r>
      <w:r>
        <w:rPr>
          <w:rFonts w:ascii="Cambria" w:hAnsi="Cambria"/>
          <w:color w:val="231F20"/>
          <w:w w:val="105"/>
        </w:rPr>
        <w:t>academic instruction. All the Diploma courses</w:t>
      </w:r>
      <w:r>
        <w:rPr>
          <w:rFonts w:ascii="Cambria" w:hAnsi="Cambria"/>
          <w:color w:val="231F20"/>
          <w:spacing w:val="-1"/>
          <w:w w:val="105"/>
        </w:rPr>
        <w:t> </w:t>
      </w:r>
      <w:r>
        <w:rPr>
          <w:rFonts w:ascii="Cambria" w:hAnsi="Cambria"/>
          <w:color w:val="231F20"/>
          <w:w w:val="105"/>
        </w:rPr>
        <w:t>are run</w:t>
      </w:r>
      <w:r>
        <w:rPr>
          <w:rFonts w:ascii="Cambria" w:hAnsi="Cambria"/>
          <w:color w:val="231F20"/>
          <w:spacing w:val="-2"/>
          <w:w w:val="105"/>
        </w:rPr>
        <w:t> </w:t>
      </w:r>
      <w:r>
        <w:rPr>
          <w:rFonts w:ascii="Cambria" w:hAnsi="Cambria"/>
          <w:color w:val="231F20"/>
          <w:w w:val="105"/>
        </w:rPr>
        <w:t>on year wise pattern in the first year, and the remaining two or two &amp; half years are run in the semester</w:t>
      </w:r>
    </w:p>
    <w:p>
      <w:pPr>
        <w:pStyle w:val="BodyText"/>
        <w:spacing w:after="0" w:line="254" w:lineRule="auto"/>
        <w:jc w:val="both"/>
        <w:rPr>
          <w:rFonts w:ascii="Cambria" w:hAnsi="Cambria"/>
        </w:rPr>
        <w:sectPr>
          <w:pgSz w:w="12240" w:h="15840"/>
          <w:pgMar w:header="0" w:footer="1147" w:top="360" w:bottom="1340" w:left="360" w:right="360"/>
        </w:sectPr>
      </w:pPr>
    </w:p>
    <w:p>
      <w:pPr>
        <w:spacing w:line="220" w:lineRule="auto" w:before="107"/>
        <w:ind w:left="1080" w:right="1398" w:firstLine="0"/>
        <w:jc w:val="both"/>
        <w:rPr>
          <w:rFonts w:ascii="Palatino Linotype"/>
          <w:b/>
          <w:sz w:val="22"/>
        </w:rPr>
      </w:pPr>
      <w:r>
        <w:rPr>
          <w:rFonts w:ascii="Cambria"/>
          <w:color w:val="231F20"/>
          <w:sz w:val="22"/>
        </w:rPr>
        <w:t>pattern.</w:t>
      </w:r>
      <w:r>
        <w:rPr>
          <w:rFonts w:ascii="Cambria"/>
          <w:color w:val="231F20"/>
          <w:spacing w:val="23"/>
          <w:sz w:val="22"/>
        </w:rPr>
        <w:t> </w:t>
      </w:r>
      <w:r>
        <w:rPr>
          <w:rFonts w:ascii="Cambria"/>
          <w:color w:val="231F20"/>
          <w:sz w:val="22"/>
        </w:rPr>
        <w:t>In</w:t>
      </w:r>
      <w:r>
        <w:rPr>
          <w:rFonts w:ascii="Cambria"/>
          <w:color w:val="231F20"/>
          <w:spacing w:val="26"/>
          <w:sz w:val="22"/>
        </w:rPr>
        <w:t> </w:t>
      </w:r>
      <w:r>
        <w:rPr>
          <w:rFonts w:ascii="Cambria"/>
          <w:color w:val="231F20"/>
          <w:sz w:val="22"/>
        </w:rPr>
        <w:t>respect</w:t>
      </w:r>
      <w:r>
        <w:rPr>
          <w:rFonts w:ascii="Cambria"/>
          <w:color w:val="231F20"/>
          <w:spacing w:val="27"/>
          <w:sz w:val="22"/>
        </w:rPr>
        <w:t> </w:t>
      </w:r>
      <w:r>
        <w:rPr>
          <w:rFonts w:ascii="Cambria"/>
          <w:color w:val="231F20"/>
          <w:sz w:val="22"/>
        </w:rPr>
        <w:t>of</w:t>
      </w:r>
      <w:r>
        <w:rPr>
          <w:rFonts w:ascii="Cambria"/>
          <w:color w:val="231F20"/>
          <w:spacing w:val="25"/>
          <w:sz w:val="22"/>
        </w:rPr>
        <w:t> </w:t>
      </w:r>
      <w:r>
        <w:rPr>
          <w:rFonts w:ascii="Cambria"/>
          <w:color w:val="231F20"/>
          <w:sz w:val="22"/>
        </w:rPr>
        <w:t>few</w:t>
      </w:r>
      <w:r>
        <w:rPr>
          <w:rFonts w:ascii="Cambria"/>
          <w:color w:val="231F20"/>
          <w:spacing w:val="40"/>
          <w:sz w:val="22"/>
        </w:rPr>
        <w:t> </w:t>
      </w:r>
      <w:r>
        <w:rPr>
          <w:rFonts w:ascii="Cambria"/>
          <w:color w:val="231F20"/>
          <w:sz w:val="22"/>
        </w:rPr>
        <w:t>courses</w:t>
      </w:r>
      <w:r>
        <w:rPr>
          <w:rFonts w:ascii="Cambria"/>
          <w:color w:val="231F20"/>
          <w:spacing w:val="27"/>
          <w:sz w:val="22"/>
        </w:rPr>
        <w:t> </w:t>
      </w:r>
      <w:r>
        <w:rPr>
          <w:rFonts w:ascii="Cambria"/>
          <w:color w:val="231F20"/>
          <w:sz w:val="22"/>
        </w:rPr>
        <w:t>like</w:t>
      </w:r>
      <w:r>
        <w:rPr>
          <w:rFonts w:ascii="Cambria"/>
          <w:color w:val="231F20"/>
          <w:spacing w:val="23"/>
          <w:sz w:val="22"/>
        </w:rPr>
        <w:t> </w:t>
      </w:r>
      <w:r>
        <w:rPr>
          <w:rFonts w:ascii="Cambria"/>
          <w:color w:val="231F20"/>
          <w:sz w:val="22"/>
        </w:rPr>
        <w:t>Diploma</w:t>
      </w:r>
      <w:r>
        <w:rPr>
          <w:rFonts w:ascii="Cambria"/>
          <w:color w:val="231F20"/>
          <w:spacing w:val="23"/>
          <w:sz w:val="22"/>
        </w:rPr>
        <w:t> </w:t>
      </w:r>
      <w:r>
        <w:rPr>
          <w:rFonts w:ascii="Cambria"/>
          <w:color w:val="231F20"/>
          <w:sz w:val="22"/>
        </w:rPr>
        <w:t>in</w:t>
      </w:r>
      <w:r>
        <w:rPr>
          <w:rFonts w:ascii="Cambria"/>
          <w:color w:val="231F20"/>
          <w:spacing w:val="22"/>
          <w:sz w:val="22"/>
        </w:rPr>
        <w:t> </w:t>
      </w:r>
      <w:r>
        <w:rPr>
          <w:rFonts w:ascii="Cambria"/>
          <w:color w:val="231F20"/>
          <w:sz w:val="22"/>
        </w:rPr>
        <w:t>Bio-Medical</w:t>
      </w:r>
      <w:r>
        <w:rPr>
          <w:rFonts w:ascii="Cambria"/>
          <w:color w:val="231F20"/>
          <w:spacing w:val="40"/>
          <w:sz w:val="22"/>
        </w:rPr>
        <w:t> </w:t>
      </w:r>
      <w:r>
        <w:rPr>
          <w:rFonts w:ascii="Cambria"/>
          <w:color w:val="231F20"/>
          <w:sz w:val="22"/>
        </w:rPr>
        <w:t>course,</w:t>
      </w:r>
      <w:r>
        <w:rPr>
          <w:rFonts w:ascii="Cambria"/>
          <w:color w:val="231F20"/>
          <w:spacing w:val="23"/>
          <w:sz w:val="22"/>
        </w:rPr>
        <w:t> </w:t>
      </w:r>
      <w:r>
        <w:rPr>
          <w:rFonts w:ascii="Cambria"/>
          <w:color w:val="231F20"/>
          <w:sz w:val="22"/>
        </w:rPr>
        <w:t>the</w:t>
      </w:r>
      <w:r>
        <w:rPr>
          <w:rFonts w:ascii="Cambria"/>
          <w:color w:val="231F20"/>
          <w:spacing w:val="23"/>
          <w:sz w:val="22"/>
        </w:rPr>
        <w:t> </w:t>
      </w:r>
      <w:r>
        <w:rPr>
          <w:rFonts w:ascii="Cambria"/>
          <w:color w:val="231F20"/>
          <w:sz w:val="22"/>
        </w:rPr>
        <w:t>training</w:t>
      </w:r>
      <w:r>
        <w:rPr>
          <w:rFonts w:ascii="Cambria"/>
          <w:color w:val="231F20"/>
          <w:spacing w:val="22"/>
          <w:sz w:val="22"/>
        </w:rPr>
        <w:t> </w:t>
      </w:r>
      <w:r>
        <w:rPr>
          <w:rFonts w:ascii="Cambria"/>
          <w:color w:val="231F20"/>
          <w:sz w:val="22"/>
        </w:rPr>
        <w:t>will</w:t>
      </w:r>
      <w:r>
        <w:rPr>
          <w:rFonts w:ascii="Cambria"/>
          <w:color w:val="231F20"/>
          <w:spacing w:val="40"/>
          <w:sz w:val="22"/>
        </w:rPr>
        <w:t> </w:t>
      </w:r>
      <w:r>
        <w:rPr>
          <w:rFonts w:ascii="Cambria"/>
          <w:color w:val="231F20"/>
          <w:sz w:val="22"/>
        </w:rPr>
        <w:t>be</w:t>
      </w:r>
      <w:r>
        <w:rPr>
          <w:rFonts w:ascii="Cambria"/>
          <w:color w:val="231F20"/>
          <w:spacing w:val="40"/>
          <w:sz w:val="22"/>
        </w:rPr>
        <w:t> </w:t>
      </w:r>
      <w:r>
        <w:rPr>
          <w:rFonts w:ascii="Cambria"/>
          <w:color w:val="231F20"/>
          <w:sz w:val="22"/>
        </w:rPr>
        <w:t>in the</w:t>
      </w:r>
      <w:r>
        <w:rPr>
          <w:rFonts w:ascii="Cambria"/>
          <w:color w:val="231F20"/>
          <w:spacing w:val="31"/>
          <w:sz w:val="22"/>
        </w:rPr>
        <w:t> </w:t>
      </w:r>
      <w:r>
        <w:rPr>
          <w:rFonts w:ascii="Cambria"/>
          <w:color w:val="231F20"/>
          <w:sz w:val="22"/>
        </w:rPr>
        <w:t>seventh</w:t>
      </w:r>
      <w:r>
        <w:rPr>
          <w:rFonts w:ascii="Cambria"/>
          <w:color w:val="231F20"/>
          <w:spacing w:val="31"/>
          <w:sz w:val="22"/>
        </w:rPr>
        <w:t> </w:t>
      </w:r>
      <w:r>
        <w:rPr>
          <w:rFonts w:ascii="Cambria"/>
          <w:color w:val="231F20"/>
          <w:sz w:val="22"/>
        </w:rPr>
        <w:t>semester.</w:t>
      </w:r>
      <w:r>
        <w:rPr>
          <w:rFonts w:ascii="Cambria"/>
          <w:color w:val="231F20"/>
          <w:spacing w:val="34"/>
          <w:sz w:val="22"/>
        </w:rPr>
        <w:t> </w:t>
      </w:r>
      <w:r>
        <w:rPr>
          <w:rFonts w:ascii="Palatino Linotype"/>
          <w:b/>
          <w:color w:val="231F20"/>
          <w:sz w:val="22"/>
        </w:rPr>
        <w:t>Run-through</w:t>
      </w:r>
      <w:r>
        <w:rPr>
          <w:rFonts w:ascii="Palatino Linotype"/>
          <w:b/>
          <w:color w:val="231F20"/>
          <w:spacing w:val="-1"/>
          <w:sz w:val="22"/>
        </w:rPr>
        <w:t> </w:t>
      </w:r>
      <w:r>
        <w:rPr>
          <w:rFonts w:ascii="Palatino Linotype"/>
          <w:b/>
          <w:color w:val="231F20"/>
          <w:sz w:val="22"/>
        </w:rPr>
        <w:t>system</w:t>
      </w:r>
      <w:r>
        <w:rPr>
          <w:rFonts w:ascii="Palatino Linotype"/>
          <w:b/>
          <w:color w:val="231F20"/>
          <w:spacing w:val="-1"/>
          <w:sz w:val="22"/>
        </w:rPr>
        <w:t> </w:t>
      </w:r>
      <w:r>
        <w:rPr>
          <w:rFonts w:ascii="Palatino Linotype"/>
          <w:b/>
          <w:color w:val="231F20"/>
          <w:sz w:val="22"/>
        </w:rPr>
        <w:t>is</w:t>
      </w:r>
      <w:r>
        <w:rPr>
          <w:rFonts w:ascii="Palatino Linotype"/>
          <w:b/>
          <w:color w:val="231F20"/>
          <w:spacing w:val="-1"/>
          <w:sz w:val="22"/>
        </w:rPr>
        <w:t> </w:t>
      </w:r>
      <w:r>
        <w:rPr>
          <w:rFonts w:ascii="Palatino Linotype"/>
          <w:b/>
          <w:color w:val="231F20"/>
          <w:sz w:val="22"/>
        </w:rPr>
        <w:t>adopted</w:t>
      </w:r>
      <w:r>
        <w:rPr>
          <w:rFonts w:ascii="Palatino Linotype"/>
          <w:b/>
          <w:color w:val="231F20"/>
          <w:spacing w:val="-1"/>
          <w:sz w:val="22"/>
        </w:rPr>
        <w:t> </w:t>
      </w:r>
      <w:r>
        <w:rPr>
          <w:rFonts w:ascii="Palatino Linotype"/>
          <w:b/>
          <w:color w:val="231F20"/>
          <w:sz w:val="22"/>
        </w:rPr>
        <w:t>for</w:t>
      </w:r>
      <w:r>
        <w:rPr>
          <w:rFonts w:ascii="Palatino Linotype"/>
          <w:b/>
          <w:color w:val="231F20"/>
          <w:spacing w:val="-1"/>
          <w:sz w:val="22"/>
        </w:rPr>
        <w:t> </w:t>
      </w:r>
      <w:r>
        <w:rPr>
          <w:rFonts w:ascii="Palatino Linotype"/>
          <w:b/>
          <w:color w:val="231F20"/>
          <w:sz w:val="22"/>
        </w:rPr>
        <w:t>all</w:t>
      </w:r>
      <w:r>
        <w:rPr>
          <w:rFonts w:ascii="Palatino Linotype"/>
          <w:b/>
          <w:color w:val="231F20"/>
          <w:spacing w:val="-3"/>
          <w:sz w:val="22"/>
        </w:rPr>
        <w:t> </w:t>
      </w:r>
      <w:r>
        <w:rPr>
          <w:rFonts w:ascii="Palatino Linotype"/>
          <w:b/>
          <w:color w:val="231F20"/>
          <w:sz w:val="22"/>
        </w:rPr>
        <w:t>the</w:t>
      </w:r>
      <w:r>
        <w:rPr>
          <w:rFonts w:ascii="Palatino Linotype"/>
          <w:b/>
          <w:color w:val="231F20"/>
          <w:spacing w:val="-6"/>
          <w:sz w:val="22"/>
        </w:rPr>
        <w:t> </w:t>
      </w:r>
      <w:r>
        <w:rPr>
          <w:rFonts w:ascii="Palatino Linotype"/>
          <w:b/>
          <w:color w:val="231F20"/>
          <w:sz w:val="22"/>
        </w:rPr>
        <w:t>Diploma</w:t>
      </w:r>
      <w:r>
        <w:rPr>
          <w:rFonts w:ascii="Palatino Linotype"/>
          <w:b/>
          <w:color w:val="231F20"/>
          <w:spacing w:val="-5"/>
          <w:sz w:val="22"/>
        </w:rPr>
        <w:t> </w:t>
      </w:r>
      <w:r>
        <w:rPr>
          <w:rFonts w:ascii="Palatino Linotype"/>
          <w:b/>
          <w:color w:val="231F20"/>
          <w:sz w:val="22"/>
        </w:rPr>
        <w:t>Courses,</w:t>
      </w:r>
      <w:r>
        <w:rPr>
          <w:rFonts w:ascii="Palatino Linotype"/>
          <w:b/>
          <w:color w:val="231F20"/>
          <w:spacing w:val="-3"/>
          <w:sz w:val="22"/>
        </w:rPr>
        <w:t> </w:t>
      </w:r>
      <w:r>
        <w:rPr>
          <w:rFonts w:ascii="Palatino Linotype"/>
          <w:b/>
          <w:color w:val="231F20"/>
          <w:sz w:val="22"/>
        </w:rPr>
        <w:t>subject to eligibility conditions.</w:t>
      </w:r>
    </w:p>
    <w:p>
      <w:pPr>
        <w:pStyle w:val="Heading6"/>
        <w:numPr>
          <w:ilvl w:val="1"/>
          <w:numId w:val="2"/>
        </w:numPr>
        <w:tabs>
          <w:tab w:pos="1800" w:val="left" w:leader="none"/>
        </w:tabs>
        <w:spacing w:line="240" w:lineRule="auto" w:before="244" w:after="0"/>
        <w:ind w:left="1800" w:right="0" w:hanging="720"/>
        <w:jc w:val="left"/>
        <w:rPr>
          <w:rFonts w:ascii="Palatino Linotype"/>
        </w:rPr>
      </w:pPr>
      <w:r>
        <w:rPr>
          <w:rFonts w:ascii="Palatino Linotype"/>
          <w:color w:val="231F20"/>
        </w:rPr>
        <w:t>Procedure</w:t>
      </w:r>
      <w:r>
        <w:rPr>
          <w:rFonts w:ascii="Palatino Linotype"/>
          <w:color w:val="231F20"/>
          <w:spacing w:val="-7"/>
        </w:rPr>
        <w:t> </w:t>
      </w:r>
      <w:r>
        <w:rPr>
          <w:rFonts w:ascii="Palatino Linotype"/>
          <w:color w:val="231F20"/>
        </w:rPr>
        <w:t>for</w:t>
      </w:r>
      <w:r>
        <w:rPr>
          <w:rFonts w:ascii="Palatino Linotype"/>
          <w:color w:val="231F20"/>
          <w:spacing w:val="-11"/>
        </w:rPr>
        <w:t> </w:t>
      </w:r>
      <w:r>
        <w:rPr>
          <w:rFonts w:ascii="Palatino Linotype"/>
          <w:color w:val="231F20"/>
        </w:rPr>
        <w:t>Admission</w:t>
      </w:r>
      <w:r>
        <w:rPr>
          <w:rFonts w:ascii="Palatino Linotype"/>
          <w:color w:val="231F20"/>
          <w:spacing w:val="-5"/>
        </w:rPr>
        <w:t> </w:t>
      </w:r>
      <w:r>
        <w:rPr>
          <w:rFonts w:ascii="Palatino Linotype"/>
          <w:color w:val="231F20"/>
        </w:rPr>
        <w:t>into</w:t>
      </w:r>
      <w:r>
        <w:rPr>
          <w:rFonts w:ascii="Palatino Linotype"/>
          <w:color w:val="231F20"/>
          <w:spacing w:val="-1"/>
        </w:rPr>
        <w:t> </w:t>
      </w:r>
      <w:r>
        <w:rPr>
          <w:rFonts w:ascii="Palatino Linotype"/>
          <w:color w:val="231F20"/>
        </w:rPr>
        <w:t>the</w:t>
      </w:r>
      <w:r>
        <w:rPr>
          <w:rFonts w:ascii="Palatino Linotype"/>
          <w:color w:val="231F20"/>
          <w:spacing w:val="-8"/>
        </w:rPr>
        <w:t> </w:t>
      </w:r>
      <w:r>
        <w:rPr>
          <w:rFonts w:ascii="Palatino Linotype"/>
          <w:color w:val="231F20"/>
        </w:rPr>
        <w:t>Diploma</w:t>
      </w:r>
      <w:r>
        <w:rPr>
          <w:rFonts w:ascii="Palatino Linotype"/>
          <w:color w:val="231F20"/>
          <w:spacing w:val="-10"/>
        </w:rPr>
        <w:t> </w:t>
      </w:r>
      <w:r>
        <w:rPr>
          <w:rFonts w:ascii="Palatino Linotype"/>
          <w:color w:val="231F20"/>
          <w:spacing w:val="-2"/>
        </w:rPr>
        <w:t>Courses:</w:t>
      </w:r>
    </w:p>
    <w:p>
      <w:pPr>
        <w:pStyle w:val="BodyText"/>
        <w:spacing w:line="254" w:lineRule="auto" w:before="272"/>
        <w:ind w:left="1080" w:right="1604" w:firstLine="720"/>
        <w:rPr>
          <w:rFonts w:ascii="Cambria"/>
        </w:rPr>
      </w:pPr>
      <w:r>
        <w:rPr>
          <w:rFonts w:ascii="Cambria"/>
          <w:color w:val="231F20"/>
          <w:w w:val="105"/>
        </w:rPr>
        <w:t>Selection</w:t>
      </w:r>
      <w:r>
        <w:rPr>
          <w:rFonts w:ascii="Cambria"/>
          <w:color w:val="231F20"/>
          <w:w w:val="105"/>
        </w:rPr>
        <w:t> of candidates</w:t>
      </w:r>
      <w:r>
        <w:rPr>
          <w:rFonts w:ascii="Cambria"/>
          <w:color w:val="231F20"/>
          <w:w w:val="105"/>
        </w:rPr>
        <w:t> is</w:t>
      </w:r>
      <w:r>
        <w:rPr>
          <w:rFonts w:ascii="Cambria"/>
          <w:color w:val="231F20"/>
          <w:w w:val="105"/>
        </w:rPr>
        <w:t> governed by the Rules and Regulations laid down in this regard from time to time.</w:t>
      </w:r>
    </w:p>
    <w:p>
      <w:pPr>
        <w:pStyle w:val="BodyText"/>
        <w:spacing w:before="11"/>
        <w:rPr>
          <w:rFonts w:ascii="Cambria"/>
        </w:rPr>
      </w:pPr>
    </w:p>
    <w:p>
      <w:pPr>
        <w:pStyle w:val="ListParagraph"/>
        <w:numPr>
          <w:ilvl w:val="0"/>
          <w:numId w:val="4"/>
        </w:numPr>
        <w:tabs>
          <w:tab w:pos="1438" w:val="left" w:leader="none"/>
          <w:tab w:pos="1440" w:val="left" w:leader="none"/>
        </w:tabs>
        <w:spacing w:line="254" w:lineRule="auto" w:before="1" w:after="0"/>
        <w:ind w:left="1440" w:right="1396" w:hanging="361"/>
        <w:jc w:val="both"/>
        <w:rPr>
          <w:rFonts w:ascii="Cambria"/>
          <w:sz w:val="22"/>
        </w:rPr>
      </w:pPr>
      <w:r>
        <w:rPr>
          <w:rFonts w:ascii="Cambria"/>
          <w:color w:val="231F20"/>
          <w:w w:val="105"/>
          <w:sz w:val="22"/>
        </w:rPr>
        <w:t>Candidates</w:t>
      </w:r>
      <w:r>
        <w:rPr>
          <w:rFonts w:ascii="Cambria"/>
          <w:color w:val="231F20"/>
          <w:w w:val="105"/>
          <w:sz w:val="22"/>
        </w:rPr>
        <w:t> who</w:t>
      </w:r>
      <w:r>
        <w:rPr>
          <w:rFonts w:ascii="Cambria"/>
          <w:color w:val="231F20"/>
          <w:w w:val="105"/>
          <w:sz w:val="22"/>
        </w:rPr>
        <w:t> wish</w:t>
      </w:r>
      <w:r>
        <w:rPr>
          <w:rFonts w:ascii="Cambria"/>
          <w:color w:val="231F20"/>
          <w:w w:val="105"/>
          <w:sz w:val="22"/>
        </w:rPr>
        <w:t> to</w:t>
      </w:r>
      <w:r>
        <w:rPr>
          <w:rFonts w:ascii="Cambria"/>
          <w:color w:val="231F20"/>
          <w:w w:val="105"/>
          <w:sz w:val="22"/>
        </w:rPr>
        <w:t> seek</w:t>
      </w:r>
      <w:r>
        <w:rPr>
          <w:rFonts w:ascii="Cambria"/>
          <w:color w:val="231F20"/>
          <w:w w:val="105"/>
          <w:sz w:val="22"/>
        </w:rPr>
        <w:t> admission</w:t>
      </w:r>
      <w:r>
        <w:rPr>
          <w:rFonts w:ascii="Cambria"/>
          <w:color w:val="231F20"/>
          <w:w w:val="105"/>
          <w:sz w:val="22"/>
        </w:rPr>
        <w:t> in</w:t>
      </w:r>
      <w:r>
        <w:rPr>
          <w:rFonts w:ascii="Cambria"/>
          <w:color w:val="231F20"/>
          <w:w w:val="105"/>
          <w:sz w:val="22"/>
        </w:rPr>
        <w:t> any</w:t>
      </w:r>
      <w:r>
        <w:rPr>
          <w:rFonts w:ascii="Cambria"/>
          <w:color w:val="231F20"/>
          <w:w w:val="105"/>
          <w:sz w:val="22"/>
        </w:rPr>
        <w:t> of</w:t>
      </w:r>
      <w:r>
        <w:rPr>
          <w:rFonts w:ascii="Cambria"/>
          <w:color w:val="231F20"/>
          <w:w w:val="105"/>
          <w:sz w:val="22"/>
        </w:rPr>
        <w:t> the</w:t>
      </w:r>
      <w:r>
        <w:rPr>
          <w:rFonts w:ascii="Cambria"/>
          <w:color w:val="231F20"/>
          <w:w w:val="105"/>
          <w:sz w:val="22"/>
        </w:rPr>
        <w:t> Diploma</w:t>
      </w:r>
      <w:r>
        <w:rPr>
          <w:rFonts w:ascii="Cambria"/>
          <w:color w:val="231F20"/>
          <w:w w:val="105"/>
          <w:sz w:val="22"/>
        </w:rPr>
        <w:t> courses</w:t>
      </w:r>
      <w:r>
        <w:rPr>
          <w:rFonts w:ascii="Cambria"/>
          <w:color w:val="231F20"/>
          <w:w w:val="105"/>
          <w:sz w:val="22"/>
        </w:rPr>
        <w:t> will</w:t>
      </w:r>
      <w:r>
        <w:rPr>
          <w:rFonts w:ascii="Cambria"/>
          <w:color w:val="231F20"/>
          <w:w w:val="105"/>
          <w:sz w:val="22"/>
        </w:rPr>
        <w:t> have</w:t>
      </w:r>
      <w:r>
        <w:rPr>
          <w:rFonts w:ascii="Cambria"/>
          <w:color w:val="231F20"/>
          <w:w w:val="105"/>
          <w:sz w:val="22"/>
        </w:rPr>
        <w:t> to appear</w:t>
      </w:r>
      <w:r>
        <w:rPr>
          <w:rFonts w:ascii="Cambria"/>
          <w:color w:val="231F20"/>
          <w:w w:val="105"/>
          <w:sz w:val="22"/>
        </w:rPr>
        <w:t> for</w:t>
      </w:r>
      <w:r>
        <w:rPr>
          <w:rFonts w:ascii="Cambria"/>
          <w:color w:val="231F20"/>
          <w:w w:val="105"/>
          <w:sz w:val="22"/>
        </w:rPr>
        <w:t> the</w:t>
      </w:r>
      <w:r>
        <w:rPr>
          <w:rFonts w:ascii="Cambria"/>
          <w:color w:val="231F20"/>
          <w:w w:val="105"/>
          <w:sz w:val="22"/>
        </w:rPr>
        <w:t> Common</w:t>
      </w:r>
      <w:r>
        <w:rPr>
          <w:rFonts w:ascii="Cambria"/>
          <w:color w:val="231F20"/>
          <w:w w:val="105"/>
          <w:sz w:val="22"/>
        </w:rPr>
        <w:t> Entrance</w:t>
      </w:r>
      <w:r>
        <w:rPr>
          <w:rFonts w:ascii="Cambria"/>
          <w:color w:val="231F20"/>
          <w:w w:val="105"/>
          <w:sz w:val="22"/>
        </w:rPr>
        <w:t> Test</w:t>
      </w:r>
      <w:r>
        <w:rPr>
          <w:rFonts w:ascii="Cambria"/>
          <w:color w:val="231F20"/>
          <w:w w:val="105"/>
          <w:sz w:val="22"/>
        </w:rPr>
        <w:t> for</w:t>
      </w:r>
      <w:r>
        <w:rPr>
          <w:rFonts w:ascii="Cambria"/>
          <w:color w:val="231F20"/>
          <w:w w:val="105"/>
          <w:sz w:val="22"/>
        </w:rPr>
        <w:t> admissions</w:t>
      </w:r>
      <w:r>
        <w:rPr>
          <w:rFonts w:ascii="Cambria"/>
          <w:color w:val="231F20"/>
          <w:w w:val="105"/>
          <w:sz w:val="22"/>
        </w:rPr>
        <w:t> into</w:t>
      </w:r>
      <w:r>
        <w:rPr>
          <w:rFonts w:ascii="Cambria"/>
          <w:color w:val="231F20"/>
          <w:w w:val="105"/>
          <w:sz w:val="22"/>
        </w:rPr>
        <w:t> Polytechnics</w:t>
      </w:r>
      <w:r>
        <w:rPr>
          <w:rFonts w:ascii="Cambria"/>
          <w:color w:val="231F20"/>
          <w:w w:val="105"/>
          <w:sz w:val="22"/>
        </w:rPr>
        <w:t> (POLYCET) conducted</w:t>
      </w:r>
      <w:r>
        <w:rPr>
          <w:rFonts w:ascii="Cambria"/>
          <w:color w:val="231F20"/>
          <w:w w:val="105"/>
          <w:sz w:val="22"/>
        </w:rPr>
        <w:t> by</w:t>
      </w:r>
      <w:r>
        <w:rPr>
          <w:rFonts w:ascii="Cambria"/>
          <w:color w:val="231F20"/>
          <w:w w:val="105"/>
          <w:sz w:val="22"/>
        </w:rPr>
        <w:t> the</w:t>
      </w:r>
      <w:r>
        <w:rPr>
          <w:rFonts w:ascii="Cambria"/>
          <w:color w:val="231F20"/>
          <w:w w:val="105"/>
          <w:sz w:val="22"/>
        </w:rPr>
        <w:t> State</w:t>
      </w:r>
      <w:r>
        <w:rPr>
          <w:rFonts w:ascii="Cambria"/>
          <w:color w:val="231F20"/>
          <w:w w:val="105"/>
          <w:sz w:val="22"/>
        </w:rPr>
        <w:t> Board</w:t>
      </w:r>
      <w:r>
        <w:rPr>
          <w:rFonts w:ascii="Cambria"/>
          <w:color w:val="231F20"/>
          <w:w w:val="105"/>
          <w:sz w:val="22"/>
        </w:rPr>
        <w:t> of</w:t>
      </w:r>
      <w:r>
        <w:rPr>
          <w:rFonts w:ascii="Cambria"/>
          <w:color w:val="231F20"/>
          <w:w w:val="105"/>
          <w:sz w:val="22"/>
        </w:rPr>
        <w:t> Technical</w:t>
      </w:r>
      <w:r>
        <w:rPr>
          <w:rFonts w:ascii="Cambria"/>
          <w:color w:val="231F20"/>
          <w:w w:val="105"/>
          <w:sz w:val="22"/>
        </w:rPr>
        <w:t> Education</w:t>
      </w:r>
      <w:r>
        <w:rPr>
          <w:rFonts w:ascii="Cambria"/>
          <w:color w:val="231F20"/>
          <w:w w:val="105"/>
          <w:sz w:val="22"/>
        </w:rPr>
        <w:t> and</w:t>
      </w:r>
      <w:r>
        <w:rPr>
          <w:rFonts w:ascii="Cambria"/>
          <w:color w:val="231F20"/>
          <w:w w:val="105"/>
          <w:sz w:val="22"/>
        </w:rPr>
        <w:t> Training,</w:t>
      </w:r>
      <w:r>
        <w:rPr>
          <w:rFonts w:ascii="Cambria"/>
          <w:color w:val="231F20"/>
          <w:w w:val="105"/>
          <w:sz w:val="22"/>
        </w:rPr>
        <w:t> Andhra</w:t>
      </w:r>
      <w:r>
        <w:rPr>
          <w:rFonts w:ascii="Cambria"/>
          <w:color w:val="231F20"/>
          <w:w w:val="105"/>
          <w:sz w:val="22"/>
        </w:rPr>
        <w:t> Pradesh, Vijayawada. Only</w:t>
      </w:r>
      <w:r>
        <w:rPr>
          <w:rFonts w:ascii="Cambria"/>
          <w:color w:val="231F20"/>
          <w:spacing w:val="-3"/>
          <w:w w:val="105"/>
          <w:sz w:val="22"/>
        </w:rPr>
        <w:t> </w:t>
      </w:r>
      <w:r>
        <w:rPr>
          <w:rFonts w:ascii="Cambria"/>
          <w:color w:val="231F20"/>
          <w:w w:val="105"/>
          <w:sz w:val="22"/>
        </w:rPr>
        <w:t>the</w:t>
      </w:r>
      <w:r>
        <w:rPr>
          <w:rFonts w:ascii="Cambria"/>
          <w:color w:val="231F20"/>
          <w:spacing w:val="-4"/>
          <w:w w:val="105"/>
          <w:sz w:val="22"/>
        </w:rPr>
        <w:t> </w:t>
      </w:r>
      <w:r>
        <w:rPr>
          <w:rFonts w:ascii="Cambria"/>
          <w:color w:val="231F20"/>
          <w:w w:val="105"/>
          <w:sz w:val="22"/>
        </w:rPr>
        <w:t>candidates satisfying</w:t>
      </w:r>
      <w:r>
        <w:rPr>
          <w:rFonts w:ascii="Cambria"/>
          <w:color w:val="231F20"/>
          <w:spacing w:val="-6"/>
          <w:w w:val="105"/>
          <w:sz w:val="22"/>
        </w:rPr>
        <w:t> </w:t>
      </w:r>
      <w:r>
        <w:rPr>
          <w:rFonts w:ascii="Cambria"/>
          <w:color w:val="231F20"/>
          <w:w w:val="105"/>
          <w:sz w:val="22"/>
        </w:rPr>
        <w:t>the following</w:t>
      </w:r>
      <w:r>
        <w:rPr>
          <w:rFonts w:ascii="Cambria"/>
          <w:color w:val="231F20"/>
          <w:spacing w:val="-1"/>
          <w:w w:val="105"/>
          <w:sz w:val="22"/>
        </w:rPr>
        <w:t> </w:t>
      </w:r>
      <w:r>
        <w:rPr>
          <w:rFonts w:ascii="Cambria"/>
          <w:color w:val="231F20"/>
          <w:w w:val="105"/>
          <w:sz w:val="22"/>
        </w:rPr>
        <w:t>requirements will</w:t>
      </w:r>
      <w:r>
        <w:rPr>
          <w:rFonts w:ascii="Cambria"/>
          <w:color w:val="231F20"/>
          <w:spacing w:val="-3"/>
          <w:w w:val="105"/>
          <w:sz w:val="22"/>
        </w:rPr>
        <w:t> </w:t>
      </w:r>
      <w:r>
        <w:rPr>
          <w:rFonts w:ascii="Cambria"/>
          <w:color w:val="231F20"/>
          <w:w w:val="105"/>
          <w:sz w:val="22"/>
        </w:rPr>
        <w:t>be</w:t>
      </w:r>
      <w:r>
        <w:rPr>
          <w:rFonts w:ascii="Cambria"/>
          <w:color w:val="231F20"/>
          <w:spacing w:val="-4"/>
          <w:w w:val="105"/>
          <w:sz w:val="22"/>
        </w:rPr>
        <w:t> </w:t>
      </w:r>
      <w:r>
        <w:rPr>
          <w:rFonts w:ascii="Cambria"/>
          <w:color w:val="231F20"/>
          <w:w w:val="105"/>
          <w:sz w:val="22"/>
        </w:rPr>
        <w:t>eligible</w:t>
      </w:r>
      <w:r>
        <w:rPr>
          <w:rFonts w:ascii="Cambria"/>
          <w:color w:val="231F20"/>
          <w:spacing w:val="-4"/>
          <w:w w:val="105"/>
          <w:sz w:val="22"/>
        </w:rPr>
        <w:t> </w:t>
      </w:r>
      <w:r>
        <w:rPr>
          <w:rFonts w:ascii="Cambria"/>
          <w:color w:val="231F20"/>
          <w:w w:val="105"/>
          <w:sz w:val="22"/>
        </w:rPr>
        <w:t>to appear for the Common Entrance Test for admissions into Polytechnics (POLYCET).</w:t>
      </w:r>
    </w:p>
    <w:p>
      <w:pPr>
        <w:pStyle w:val="ListParagraph"/>
        <w:numPr>
          <w:ilvl w:val="1"/>
          <w:numId w:val="4"/>
        </w:numPr>
        <w:tabs>
          <w:tab w:pos="2159" w:val="left" w:leader="none"/>
          <w:tab w:pos="2161" w:val="left" w:leader="none"/>
        </w:tabs>
        <w:spacing w:line="254" w:lineRule="auto" w:before="1" w:after="0"/>
        <w:ind w:left="2161" w:right="1390" w:hanging="360"/>
        <w:jc w:val="both"/>
        <w:rPr>
          <w:rFonts w:ascii="Cambria"/>
          <w:sz w:val="22"/>
        </w:rPr>
      </w:pPr>
      <w:r>
        <w:rPr>
          <w:rFonts w:ascii="Cambria"/>
          <w:color w:val="231F20"/>
          <w:w w:val="105"/>
          <w:sz w:val="22"/>
        </w:rPr>
        <w:t>The candidates</w:t>
      </w:r>
      <w:r>
        <w:rPr>
          <w:rFonts w:ascii="Cambria"/>
          <w:color w:val="231F20"/>
          <w:w w:val="105"/>
          <w:sz w:val="22"/>
        </w:rPr>
        <w:t> seeking</w:t>
      </w:r>
      <w:r>
        <w:rPr>
          <w:rFonts w:ascii="Cambria"/>
          <w:color w:val="231F20"/>
          <w:w w:val="105"/>
          <w:sz w:val="22"/>
        </w:rPr>
        <w:t> admission</w:t>
      </w:r>
      <w:r>
        <w:rPr>
          <w:rFonts w:ascii="Cambria"/>
          <w:color w:val="231F20"/>
          <w:w w:val="105"/>
          <w:sz w:val="22"/>
        </w:rPr>
        <w:t> should</w:t>
      </w:r>
      <w:r>
        <w:rPr>
          <w:rFonts w:ascii="Cambria"/>
          <w:color w:val="231F20"/>
          <w:w w:val="105"/>
          <w:sz w:val="22"/>
        </w:rPr>
        <w:t> have</w:t>
      </w:r>
      <w:r>
        <w:rPr>
          <w:rFonts w:ascii="Cambria"/>
          <w:color w:val="231F20"/>
          <w:w w:val="105"/>
          <w:sz w:val="22"/>
        </w:rPr>
        <w:t> appeared</w:t>
      </w:r>
      <w:r>
        <w:rPr>
          <w:rFonts w:ascii="Cambria"/>
          <w:color w:val="231F20"/>
          <w:w w:val="105"/>
          <w:sz w:val="22"/>
        </w:rPr>
        <w:t> for</w:t>
      </w:r>
      <w:r>
        <w:rPr>
          <w:rFonts w:ascii="Cambria"/>
          <w:color w:val="231F20"/>
          <w:w w:val="105"/>
          <w:sz w:val="22"/>
        </w:rPr>
        <w:t> S.S.C</w:t>
      </w:r>
      <w:r>
        <w:rPr>
          <w:rFonts w:ascii="Cambria"/>
          <w:color w:val="231F20"/>
          <w:w w:val="105"/>
          <w:sz w:val="22"/>
        </w:rPr>
        <w:t> examination, conducted by the Board of Secondary Education, Andhra Pradesh or equivalent examination thereto, at the time of applying for the Common</w:t>
      </w:r>
      <w:r>
        <w:rPr>
          <w:rFonts w:ascii="Cambria"/>
          <w:color w:val="231F20"/>
          <w:w w:val="105"/>
          <w:sz w:val="22"/>
        </w:rPr>
        <w:t> Entrance Test</w:t>
      </w:r>
      <w:r>
        <w:rPr>
          <w:rFonts w:ascii="Cambria"/>
          <w:color w:val="231F20"/>
          <w:w w:val="105"/>
          <w:sz w:val="22"/>
        </w:rPr>
        <w:t> for admissions into Polytechnics (POLYCET). In case of candidates whose results of their</w:t>
      </w:r>
      <w:r>
        <w:rPr>
          <w:rFonts w:ascii="Cambria"/>
          <w:color w:val="231F20"/>
          <w:w w:val="105"/>
          <w:sz w:val="22"/>
        </w:rPr>
        <w:t> Qualifying</w:t>
      </w:r>
      <w:r>
        <w:rPr>
          <w:rFonts w:ascii="Cambria"/>
          <w:color w:val="231F20"/>
          <w:w w:val="105"/>
          <w:sz w:val="22"/>
        </w:rPr>
        <w:t> Examinations</w:t>
      </w:r>
      <w:r>
        <w:rPr>
          <w:rFonts w:ascii="Cambria"/>
          <w:color w:val="231F20"/>
          <w:w w:val="105"/>
          <w:sz w:val="22"/>
        </w:rPr>
        <w:t> is</w:t>
      </w:r>
      <w:r>
        <w:rPr>
          <w:rFonts w:ascii="Cambria"/>
          <w:color w:val="231F20"/>
          <w:w w:val="105"/>
          <w:sz w:val="22"/>
        </w:rPr>
        <w:t> pending,</w:t>
      </w:r>
      <w:r>
        <w:rPr>
          <w:rFonts w:ascii="Cambria"/>
          <w:color w:val="231F20"/>
          <w:w w:val="105"/>
          <w:sz w:val="22"/>
        </w:rPr>
        <w:t> their</w:t>
      </w:r>
      <w:r>
        <w:rPr>
          <w:rFonts w:ascii="Cambria"/>
          <w:color w:val="231F20"/>
          <w:w w:val="105"/>
          <w:sz w:val="22"/>
        </w:rPr>
        <w:t> selection</w:t>
      </w:r>
      <w:r>
        <w:rPr>
          <w:rFonts w:ascii="Cambria"/>
          <w:color w:val="231F20"/>
          <w:w w:val="105"/>
          <w:sz w:val="22"/>
        </w:rPr>
        <w:t> shall</w:t>
      </w:r>
      <w:r>
        <w:rPr>
          <w:rFonts w:ascii="Cambria"/>
          <w:color w:val="231F20"/>
          <w:w w:val="105"/>
          <w:sz w:val="22"/>
        </w:rPr>
        <w:t> be</w:t>
      </w:r>
      <w:r>
        <w:rPr>
          <w:rFonts w:ascii="Cambria"/>
          <w:color w:val="231F20"/>
          <w:w w:val="105"/>
          <w:sz w:val="22"/>
        </w:rPr>
        <w:t> subject</w:t>
      </w:r>
      <w:r>
        <w:rPr>
          <w:rFonts w:ascii="Cambria"/>
          <w:color w:val="231F20"/>
          <w:w w:val="105"/>
          <w:sz w:val="22"/>
        </w:rPr>
        <w:t> to production</w:t>
      </w:r>
      <w:r>
        <w:rPr>
          <w:rFonts w:ascii="Cambria"/>
          <w:color w:val="231F20"/>
          <w:spacing w:val="-3"/>
          <w:w w:val="105"/>
          <w:sz w:val="22"/>
        </w:rPr>
        <w:t> </w:t>
      </w:r>
      <w:r>
        <w:rPr>
          <w:rFonts w:ascii="Cambria"/>
          <w:color w:val="231F20"/>
          <w:w w:val="105"/>
          <w:sz w:val="22"/>
        </w:rPr>
        <w:t>of</w:t>
      </w:r>
      <w:r>
        <w:rPr>
          <w:rFonts w:ascii="Cambria"/>
          <w:color w:val="231F20"/>
          <w:spacing w:val="-3"/>
          <w:w w:val="105"/>
          <w:sz w:val="22"/>
        </w:rPr>
        <w:t> </w:t>
      </w:r>
      <w:r>
        <w:rPr>
          <w:rFonts w:ascii="Cambria"/>
          <w:color w:val="231F20"/>
          <w:w w:val="105"/>
          <w:sz w:val="22"/>
        </w:rPr>
        <w:t>proof</w:t>
      </w:r>
      <w:r>
        <w:rPr>
          <w:rFonts w:ascii="Cambria"/>
          <w:color w:val="231F20"/>
          <w:spacing w:val="-2"/>
          <w:w w:val="105"/>
          <w:sz w:val="22"/>
        </w:rPr>
        <w:t> </w:t>
      </w:r>
      <w:r>
        <w:rPr>
          <w:rFonts w:ascii="Cambria"/>
          <w:color w:val="231F20"/>
          <w:w w:val="105"/>
          <w:sz w:val="22"/>
        </w:rPr>
        <w:t>of</w:t>
      </w:r>
      <w:r>
        <w:rPr>
          <w:rFonts w:ascii="Cambria"/>
          <w:color w:val="231F20"/>
          <w:spacing w:val="-2"/>
          <w:w w:val="105"/>
          <w:sz w:val="22"/>
        </w:rPr>
        <w:t> </w:t>
      </w:r>
      <w:r>
        <w:rPr>
          <w:rFonts w:ascii="Cambria"/>
          <w:color w:val="231F20"/>
          <w:w w:val="105"/>
          <w:sz w:val="22"/>
        </w:rPr>
        <w:t>their passing</w:t>
      </w:r>
      <w:r>
        <w:rPr>
          <w:rFonts w:ascii="Cambria"/>
          <w:color w:val="231F20"/>
          <w:spacing w:val="-3"/>
          <w:w w:val="105"/>
          <w:sz w:val="22"/>
        </w:rPr>
        <w:t> </w:t>
      </w:r>
      <w:r>
        <w:rPr>
          <w:rFonts w:ascii="Cambria"/>
          <w:color w:val="231F20"/>
          <w:w w:val="105"/>
          <w:sz w:val="22"/>
        </w:rPr>
        <w:t>the</w:t>
      </w:r>
      <w:r>
        <w:rPr>
          <w:rFonts w:ascii="Cambria"/>
          <w:color w:val="231F20"/>
          <w:spacing w:val="-3"/>
          <w:w w:val="105"/>
          <w:sz w:val="22"/>
        </w:rPr>
        <w:t> </w:t>
      </w:r>
      <w:r>
        <w:rPr>
          <w:rFonts w:ascii="Cambria"/>
          <w:color w:val="231F20"/>
          <w:w w:val="105"/>
          <w:sz w:val="22"/>
        </w:rPr>
        <w:t>qualifying</w:t>
      </w:r>
      <w:r>
        <w:rPr>
          <w:rFonts w:ascii="Cambria"/>
          <w:color w:val="231F20"/>
          <w:spacing w:val="-3"/>
          <w:w w:val="105"/>
          <w:sz w:val="22"/>
        </w:rPr>
        <w:t> </w:t>
      </w:r>
      <w:r>
        <w:rPr>
          <w:rFonts w:ascii="Cambria"/>
          <w:color w:val="231F20"/>
          <w:w w:val="105"/>
          <w:sz w:val="22"/>
        </w:rPr>
        <w:t>examination</w:t>
      </w:r>
      <w:r>
        <w:rPr>
          <w:rFonts w:ascii="Cambria"/>
          <w:color w:val="231F20"/>
          <w:spacing w:val="-4"/>
          <w:w w:val="105"/>
          <w:sz w:val="22"/>
        </w:rPr>
        <w:t> </w:t>
      </w:r>
      <w:r>
        <w:rPr>
          <w:rFonts w:ascii="Cambria"/>
          <w:color w:val="231F20"/>
          <w:w w:val="105"/>
          <w:sz w:val="22"/>
        </w:rPr>
        <w:t>in</w:t>
      </w:r>
      <w:r>
        <w:rPr>
          <w:rFonts w:ascii="Cambria"/>
          <w:color w:val="231F20"/>
          <w:spacing w:val="-3"/>
          <w:w w:val="105"/>
          <w:sz w:val="22"/>
        </w:rPr>
        <w:t> </w:t>
      </w:r>
      <w:r>
        <w:rPr>
          <w:rFonts w:ascii="Cambria"/>
          <w:color w:val="231F20"/>
          <w:w w:val="105"/>
          <w:sz w:val="22"/>
        </w:rPr>
        <w:t>one attempt</w:t>
      </w:r>
      <w:r>
        <w:rPr>
          <w:rFonts w:ascii="Cambria"/>
          <w:color w:val="231F20"/>
          <w:spacing w:val="-3"/>
          <w:w w:val="105"/>
          <w:sz w:val="22"/>
        </w:rPr>
        <w:t> </w:t>
      </w:r>
      <w:r>
        <w:rPr>
          <w:rFonts w:ascii="Cambria"/>
          <w:color w:val="231F20"/>
          <w:w w:val="105"/>
          <w:sz w:val="22"/>
        </w:rPr>
        <w:t>or compartmentally at the time of admission.</w:t>
      </w:r>
    </w:p>
    <w:p>
      <w:pPr>
        <w:pStyle w:val="ListParagraph"/>
        <w:numPr>
          <w:ilvl w:val="1"/>
          <w:numId w:val="4"/>
        </w:numPr>
        <w:tabs>
          <w:tab w:pos="2161" w:val="left" w:leader="none"/>
        </w:tabs>
        <w:spacing w:line="254" w:lineRule="auto" w:before="0" w:after="0"/>
        <w:ind w:left="2161" w:right="1404" w:hanging="360"/>
        <w:jc w:val="both"/>
        <w:rPr>
          <w:rFonts w:ascii="Cambria"/>
          <w:sz w:val="22"/>
        </w:rPr>
      </w:pPr>
      <w:r>
        <w:rPr>
          <w:rFonts w:ascii="Cambria"/>
          <w:color w:val="231F20"/>
          <w:w w:val="105"/>
          <w:sz w:val="22"/>
        </w:rPr>
        <w:t>Admissions are made based on</w:t>
      </w:r>
      <w:r>
        <w:rPr>
          <w:rFonts w:ascii="Cambria"/>
          <w:color w:val="231F20"/>
          <w:spacing w:val="-5"/>
          <w:w w:val="105"/>
          <w:sz w:val="22"/>
        </w:rPr>
        <w:t> </w:t>
      </w:r>
      <w:r>
        <w:rPr>
          <w:rFonts w:ascii="Cambria"/>
          <w:color w:val="231F20"/>
          <w:w w:val="105"/>
          <w:sz w:val="22"/>
        </w:rPr>
        <w:t>the merit obtained in</w:t>
      </w:r>
      <w:r>
        <w:rPr>
          <w:rFonts w:ascii="Cambria"/>
          <w:color w:val="231F20"/>
          <w:spacing w:val="-1"/>
          <w:w w:val="105"/>
          <w:sz w:val="22"/>
        </w:rPr>
        <w:t> </w:t>
      </w:r>
      <w:r>
        <w:rPr>
          <w:rFonts w:ascii="Cambria"/>
          <w:color w:val="231F20"/>
          <w:w w:val="105"/>
          <w:sz w:val="22"/>
        </w:rPr>
        <w:t>the Common Entrance Test (POLYCET)</w:t>
      </w:r>
      <w:r>
        <w:rPr>
          <w:rFonts w:ascii="Cambria"/>
          <w:color w:val="231F20"/>
          <w:w w:val="105"/>
          <w:sz w:val="22"/>
        </w:rPr>
        <w:t> and</w:t>
      </w:r>
      <w:r>
        <w:rPr>
          <w:rFonts w:ascii="Cambria"/>
          <w:color w:val="231F20"/>
          <w:w w:val="105"/>
          <w:sz w:val="22"/>
        </w:rPr>
        <w:t> the</w:t>
      </w:r>
      <w:r>
        <w:rPr>
          <w:rFonts w:ascii="Cambria"/>
          <w:color w:val="231F20"/>
          <w:w w:val="105"/>
          <w:sz w:val="22"/>
        </w:rPr>
        <w:t> reservation</w:t>
      </w:r>
      <w:r>
        <w:rPr>
          <w:rFonts w:ascii="Cambria"/>
          <w:color w:val="231F20"/>
          <w:w w:val="105"/>
          <w:sz w:val="22"/>
        </w:rPr>
        <w:t> rules</w:t>
      </w:r>
      <w:r>
        <w:rPr>
          <w:rFonts w:ascii="Cambria"/>
          <w:color w:val="231F20"/>
          <w:w w:val="105"/>
          <w:sz w:val="22"/>
        </w:rPr>
        <w:t> stipulated</w:t>
      </w:r>
      <w:r>
        <w:rPr>
          <w:rFonts w:ascii="Cambria"/>
          <w:color w:val="231F20"/>
          <w:w w:val="105"/>
          <w:sz w:val="22"/>
        </w:rPr>
        <w:t> by</w:t>
      </w:r>
      <w:r>
        <w:rPr>
          <w:rFonts w:ascii="Cambria"/>
          <w:color w:val="231F20"/>
          <w:w w:val="105"/>
          <w:sz w:val="22"/>
        </w:rPr>
        <w:t> the</w:t>
      </w:r>
      <w:r>
        <w:rPr>
          <w:rFonts w:ascii="Cambria"/>
          <w:color w:val="231F20"/>
          <w:w w:val="105"/>
          <w:sz w:val="22"/>
        </w:rPr>
        <w:t> Government</w:t>
      </w:r>
      <w:r>
        <w:rPr>
          <w:rFonts w:ascii="Cambria"/>
          <w:color w:val="231F20"/>
          <w:w w:val="105"/>
          <w:sz w:val="22"/>
        </w:rPr>
        <w:t> of</w:t>
      </w:r>
      <w:r>
        <w:rPr>
          <w:rFonts w:ascii="Cambria"/>
          <w:color w:val="231F20"/>
          <w:w w:val="105"/>
          <w:sz w:val="22"/>
        </w:rPr>
        <w:t> Andhra Pradesh from time to time.</w:t>
      </w:r>
    </w:p>
    <w:p>
      <w:pPr>
        <w:pStyle w:val="ListParagraph"/>
        <w:numPr>
          <w:ilvl w:val="1"/>
          <w:numId w:val="4"/>
        </w:numPr>
        <w:tabs>
          <w:tab w:pos="2159" w:val="left" w:leader="none"/>
          <w:tab w:pos="2161" w:val="left" w:leader="none"/>
        </w:tabs>
        <w:spacing w:line="254" w:lineRule="auto" w:before="0" w:after="0"/>
        <w:ind w:left="2161" w:right="1410" w:hanging="360"/>
        <w:jc w:val="both"/>
        <w:rPr>
          <w:rFonts w:ascii="Cambria"/>
          <w:sz w:val="22"/>
        </w:rPr>
      </w:pPr>
      <w:r>
        <w:rPr>
          <w:rFonts w:ascii="Cambria"/>
          <w:color w:val="231F20"/>
          <w:w w:val="105"/>
          <w:sz w:val="22"/>
        </w:rPr>
        <w:t>For admission into the following Diploma Courses for</w:t>
      </w:r>
      <w:r>
        <w:rPr>
          <w:rFonts w:ascii="Cambria"/>
          <w:color w:val="231F20"/>
          <w:spacing w:val="40"/>
          <w:w w:val="105"/>
          <w:sz w:val="22"/>
        </w:rPr>
        <w:t> </w:t>
      </w:r>
      <w:r>
        <w:rPr>
          <w:rFonts w:ascii="Cambria"/>
          <w:color w:val="231F20"/>
          <w:w w:val="105"/>
          <w:sz w:val="22"/>
        </w:rPr>
        <w:t>which entry qualification is 10+2,</w:t>
      </w:r>
      <w:r>
        <w:rPr>
          <w:rFonts w:ascii="Cambria"/>
          <w:color w:val="231F20"/>
          <w:spacing w:val="-3"/>
          <w:w w:val="105"/>
          <w:sz w:val="22"/>
        </w:rPr>
        <w:t> </w:t>
      </w:r>
      <w:r>
        <w:rPr>
          <w:rFonts w:ascii="Cambria"/>
          <w:color w:val="231F20"/>
          <w:w w:val="105"/>
          <w:sz w:val="22"/>
        </w:rPr>
        <w:t>candidates need not appear</w:t>
      </w:r>
      <w:r>
        <w:rPr>
          <w:rFonts w:ascii="Cambria"/>
          <w:color w:val="231F20"/>
          <w:spacing w:val="-1"/>
          <w:w w:val="105"/>
          <w:sz w:val="22"/>
        </w:rPr>
        <w:t> </w:t>
      </w:r>
      <w:r>
        <w:rPr>
          <w:rFonts w:ascii="Cambria"/>
          <w:color w:val="231F20"/>
          <w:w w:val="105"/>
          <w:sz w:val="22"/>
        </w:rPr>
        <w:t>for</w:t>
      </w:r>
      <w:r>
        <w:rPr>
          <w:rFonts w:ascii="Cambria"/>
          <w:color w:val="231F20"/>
          <w:spacing w:val="-1"/>
          <w:w w:val="105"/>
          <w:sz w:val="22"/>
        </w:rPr>
        <w:t> </w:t>
      </w:r>
      <w:r>
        <w:rPr>
          <w:rFonts w:ascii="Cambria"/>
          <w:color w:val="231F20"/>
          <w:w w:val="105"/>
          <w:sz w:val="22"/>
        </w:rPr>
        <w:t>POLYCET.</w:t>
      </w:r>
      <w:r>
        <w:rPr>
          <w:rFonts w:ascii="Cambria"/>
          <w:color w:val="231F20"/>
          <w:spacing w:val="-2"/>
          <w:w w:val="105"/>
          <w:sz w:val="22"/>
        </w:rPr>
        <w:t> </w:t>
      </w:r>
      <w:r>
        <w:rPr>
          <w:rFonts w:ascii="Cambria"/>
          <w:color w:val="231F20"/>
          <w:w w:val="105"/>
          <w:sz w:val="22"/>
        </w:rPr>
        <w:t>A</w:t>
      </w:r>
      <w:r>
        <w:rPr>
          <w:rFonts w:ascii="Cambria"/>
          <w:color w:val="231F20"/>
          <w:spacing w:val="-1"/>
          <w:w w:val="105"/>
          <w:sz w:val="22"/>
        </w:rPr>
        <w:t> </w:t>
      </w:r>
      <w:r>
        <w:rPr>
          <w:rFonts w:ascii="Cambria"/>
          <w:color w:val="231F20"/>
          <w:w w:val="105"/>
          <w:sz w:val="22"/>
        </w:rPr>
        <w:t>separate notification will</w:t>
      </w:r>
      <w:r>
        <w:rPr>
          <w:rFonts w:ascii="Cambria"/>
          <w:color w:val="231F20"/>
          <w:spacing w:val="-3"/>
          <w:w w:val="105"/>
          <w:sz w:val="22"/>
        </w:rPr>
        <w:t> </w:t>
      </w:r>
      <w:r>
        <w:rPr>
          <w:rFonts w:ascii="Cambria"/>
          <w:color w:val="231F20"/>
          <w:w w:val="105"/>
          <w:sz w:val="22"/>
        </w:rPr>
        <w:t>be issued for admission into these courses.</w:t>
      </w:r>
    </w:p>
    <w:p>
      <w:pPr>
        <w:pStyle w:val="BodyText"/>
        <w:spacing w:line="254" w:lineRule="exact"/>
        <w:ind w:left="2521"/>
        <w:rPr>
          <w:rFonts w:ascii="Cambria"/>
        </w:rPr>
      </w:pPr>
      <w:r>
        <w:rPr>
          <w:rFonts w:ascii="Cambria"/>
          <w:color w:val="231F20"/>
          <w:w w:val="105"/>
        </w:rPr>
        <w:t>i).</w:t>
      </w:r>
      <w:r>
        <w:rPr>
          <w:rFonts w:ascii="Cambria"/>
          <w:color w:val="231F20"/>
          <w:spacing w:val="16"/>
          <w:w w:val="105"/>
        </w:rPr>
        <w:t> </w:t>
      </w:r>
      <w:r>
        <w:rPr>
          <w:rFonts w:ascii="Cambria"/>
          <w:color w:val="231F20"/>
          <w:w w:val="105"/>
        </w:rPr>
        <w:t>D.HMCT</w:t>
      </w:r>
      <w:r>
        <w:rPr>
          <w:rFonts w:ascii="Cambria"/>
          <w:color w:val="231F20"/>
          <w:spacing w:val="15"/>
          <w:w w:val="105"/>
        </w:rPr>
        <w:t> </w:t>
      </w:r>
      <w:r>
        <w:rPr>
          <w:rFonts w:ascii="Cambria"/>
          <w:color w:val="231F20"/>
          <w:w w:val="105"/>
        </w:rPr>
        <w:t>ii).D.</w:t>
      </w:r>
      <w:r>
        <w:rPr>
          <w:rFonts w:ascii="Cambria"/>
          <w:color w:val="231F20"/>
          <w:spacing w:val="9"/>
          <w:w w:val="105"/>
        </w:rPr>
        <w:t> </w:t>
      </w:r>
      <w:r>
        <w:rPr>
          <w:rFonts w:ascii="Cambria"/>
          <w:color w:val="231F20"/>
          <w:spacing w:val="-2"/>
          <w:w w:val="105"/>
        </w:rPr>
        <w:t>Pharmacy</w:t>
      </w:r>
    </w:p>
    <w:p>
      <w:pPr>
        <w:pStyle w:val="Heading6"/>
        <w:numPr>
          <w:ilvl w:val="1"/>
          <w:numId w:val="2"/>
        </w:numPr>
        <w:tabs>
          <w:tab w:pos="1801" w:val="left" w:leader="none"/>
        </w:tabs>
        <w:spacing w:line="240" w:lineRule="auto" w:before="252" w:after="0"/>
        <w:ind w:left="1801" w:right="0" w:hanging="721"/>
        <w:jc w:val="left"/>
        <w:rPr>
          <w:rFonts w:ascii="Palatino Linotype"/>
        </w:rPr>
      </w:pPr>
      <w:r>
        <w:rPr>
          <w:rFonts w:ascii="Palatino Linotype"/>
          <w:color w:val="231F20"/>
        </w:rPr>
        <w:t>Medium</w:t>
      </w:r>
      <w:r>
        <w:rPr>
          <w:rFonts w:ascii="Palatino Linotype"/>
          <w:color w:val="231F20"/>
          <w:spacing w:val="-4"/>
        </w:rPr>
        <w:t> </w:t>
      </w:r>
      <w:r>
        <w:rPr>
          <w:rFonts w:ascii="Palatino Linotype"/>
          <w:color w:val="231F20"/>
        </w:rPr>
        <w:t>of</w:t>
      </w:r>
      <w:r>
        <w:rPr>
          <w:rFonts w:ascii="Palatino Linotype"/>
          <w:color w:val="231F20"/>
          <w:spacing w:val="-2"/>
        </w:rPr>
        <w:t> Instruction</w:t>
      </w:r>
    </w:p>
    <w:p>
      <w:pPr>
        <w:pStyle w:val="BodyText"/>
        <w:spacing w:before="267"/>
        <w:ind w:left="1801"/>
        <w:jc w:val="both"/>
        <w:rPr>
          <w:rFonts w:ascii="Cambria"/>
        </w:rPr>
      </w:pPr>
      <w:r>
        <w:rPr>
          <w:rFonts w:ascii="Cambria"/>
          <w:color w:val="231F20"/>
        </w:rPr>
        <w:t>The</w:t>
      </w:r>
      <w:r>
        <w:rPr>
          <w:rFonts w:ascii="Cambria"/>
          <w:color w:val="231F20"/>
          <w:spacing w:val="23"/>
        </w:rPr>
        <w:t> </w:t>
      </w:r>
      <w:r>
        <w:rPr>
          <w:rFonts w:ascii="Cambria"/>
          <w:color w:val="231F20"/>
        </w:rPr>
        <w:t>medium</w:t>
      </w:r>
      <w:r>
        <w:rPr>
          <w:rFonts w:ascii="Cambria"/>
          <w:color w:val="231F20"/>
          <w:spacing w:val="15"/>
        </w:rPr>
        <w:t> </w:t>
      </w:r>
      <w:r>
        <w:rPr>
          <w:rFonts w:ascii="Cambria"/>
          <w:color w:val="231F20"/>
        </w:rPr>
        <w:t>of</w:t>
      </w:r>
      <w:r>
        <w:rPr>
          <w:rFonts w:ascii="Cambria"/>
          <w:color w:val="231F20"/>
          <w:spacing w:val="15"/>
        </w:rPr>
        <w:t> </w:t>
      </w:r>
      <w:r>
        <w:rPr>
          <w:rFonts w:ascii="Cambria"/>
          <w:color w:val="231F20"/>
        </w:rPr>
        <w:t>instruction</w:t>
      </w:r>
      <w:r>
        <w:rPr>
          <w:rFonts w:ascii="Cambria"/>
          <w:color w:val="231F20"/>
          <w:spacing w:val="22"/>
        </w:rPr>
        <w:t> </w:t>
      </w:r>
      <w:r>
        <w:rPr>
          <w:rFonts w:ascii="Cambria"/>
          <w:color w:val="231F20"/>
        </w:rPr>
        <w:t>and</w:t>
      </w:r>
      <w:r>
        <w:rPr>
          <w:rFonts w:ascii="Cambria"/>
          <w:color w:val="231F20"/>
          <w:spacing w:val="15"/>
        </w:rPr>
        <w:t> </w:t>
      </w:r>
      <w:r>
        <w:rPr>
          <w:rFonts w:ascii="Cambria"/>
          <w:color w:val="231F20"/>
        </w:rPr>
        <w:t>examination</w:t>
      </w:r>
      <w:r>
        <w:rPr>
          <w:rFonts w:ascii="Cambria"/>
          <w:color w:val="231F20"/>
          <w:spacing w:val="16"/>
        </w:rPr>
        <w:t> </w:t>
      </w:r>
      <w:r>
        <w:rPr>
          <w:rFonts w:ascii="Cambria"/>
          <w:color w:val="231F20"/>
        </w:rPr>
        <w:t>shall</w:t>
      </w:r>
      <w:r>
        <w:rPr>
          <w:rFonts w:ascii="Cambria"/>
          <w:color w:val="231F20"/>
          <w:spacing w:val="27"/>
        </w:rPr>
        <w:t> </w:t>
      </w:r>
      <w:r>
        <w:rPr>
          <w:rFonts w:ascii="Cambria"/>
          <w:color w:val="231F20"/>
        </w:rPr>
        <w:t>be</w:t>
      </w:r>
      <w:r>
        <w:rPr>
          <w:rFonts w:ascii="Cambria"/>
          <w:color w:val="231F20"/>
          <w:spacing w:val="23"/>
        </w:rPr>
        <w:t> </w:t>
      </w:r>
      <w:r>
        <w:rPr>
          <w:rFonts w:ascii="Cambria"/>
          <w:color w:val="231F20"/>
          <w:spacing w:val="-2"/>
        </w:rPr>
        <w:t>English.</w:t>
      </w:r>
    </w:p>
    <w:p>
      <w:pPr>
        <w:pStyle w:val="Heading6"/>
        <w:numPr>
          <w:ilvl w:val="1"/>
          <w:numId w:val="2"/>
        </w:numPr>
        <w:tabs>
          <w:tab w:pos="1800" w:val="left" w:leader="none"/>
        </w:tabs>
        <w:spacing w:line="240" w:lineRule="auto" w:before="253" w:after="0"/>
        <w:ind w:left="1800" w:right="0" w:hanging="720"/>
        <w:jc w:val="left"/>
        <w:rPr>
          <w:rFonts w:ascii="Palatino Linotype"/>
        </w:rPr>
      </w:pPr>
      <w:r>
        <w:rPr>
          <w:rFonts w:ascii="Palatino Linotype"/>
          <w:color w:val="231F20"/>
        </w:rPr>
        <w:t>Permanent</w:t>
      </w:r>
      <w:r>
        <w:rPr>
          <w:rFonts w:ascii="Palatino Linotype"/>
          <w:color w:val="231F20"/>
          <w:spacing w:val="-12"/>
        </w:rPr>
        <w:t> </w:t>
      </w:r>
      <w:r>
        <w:rPr>
          <w:rFonts w:ascii="Palatino Linotype"/>
          <w:color w:val="231F20"/>
        </w:rPr>
        <w:t>Identification</w:t>
      </w:r>
      <w:r>
        <w:rPr>
          <w:rFonts w:ascii="Palatino Linotype"/>
          <w:color w:val="231F20"/>
          <w:spacing w:val="-9"/>
        </w:rPr>
        <w:t> </w:t>
      </w:r>
      <w:r>
        <w:rPr>
          <w:rFonts w:ascii="Palatino Linotype"/>
          <w:color w:val="231F20"/>
        </w:rPr>
        <w:t>Number</w:t>
      </w:r>
      <w:r>
        <w:rPr>
          <w:rFonts w:ascii="Palatino Linotype"/>
          <w:color w:val="231F20"/>
          <w:spacing w:val="-10"/>
        </w:rPr>
        <w:t> </w:t>
      </w:r>
      <w:r>
        <w:rPr>
          <w:rFonts w:ascii="Palatino Linotype"/>
          <w:color w:val="231F20"/>
          <w:spacing w:val="-4"/>
        </w:rPr>
        <w:t>(PIN)</w:t>
      </w:r>
    </w:p>
    <w:p>
      <w:pPr>
        <w:pStyle w:val="BodyText"/>
        <w:spacing w:line="254" w:lineRule="auto" w:before="273"/>
        <w:ind w:left="1801" w:right="1398"/>
        <w:jc w:val="both"/>
        <w:rPr>
          <w:rFonts w:ascii="Cambria"/>
        </w:rPr>
      </w:pPr>
      <w:r>
        <w:rPr>
          <w:rFonts w:ascii="Cambria"/>
          <w:color w:val="231F20"/>
          <w:w w:val="105"/>
        </w:rPr>
        <w:t>A</w:t>
      </w:r>
      <w:r>
        <w:rPr>
          <w:rFonts w:ascii="Cambria"/>
          <w:color w:val="231F20"/>
          <w:w w:val="105"/>
        </w:rPr>
        <w:t> cumulative</w:t>
      </w:r>
      <w:r>
        <w:rPr>
          <w:rFonts w:ascii="Cambria"/>
          <w:color w:val="231F20"/>
          <w:w w:val="105"/>
        </w:rPr>
        <w:t> /</w:t>
      </w:r>
      <w:r>
        <w:rPr>
          <w:rFonts w:ascii="Cambria"/>
          <w:color w:val="231F20"/>
          <w:w w:val="105"/>
        </w:rPr>
        <w:t> academic</w:t>
      </w:r>
      <w:r>
        <w:rPr>
          <w:rFonts w:ascii="Cambria"/>
          <w:color w:val="231F20"/>
          <w:w w:val="105"/>
        </w:rPr>
        <w:t> record</w:t>
      </w:r>
      <w:r>
        <w:rPr>
          <w:rFonts w:ascii="Cambria"/>
          <w:color w:val="231F20"/>
          <w:w w:val="105"/>
        </w:rPr>
        <w:t> is</w:t>
      </w:r>
      <w:r>
        <w:rPr>
          <w:rFonts w:ascii="Cambria"/>
          <w:color w:val="231F20"/>
          <w:w w:val="105"/>
        </w:rPr>
        <w:t> to</w:t>
      </w:r>
      <w:r>
        <w:rPr>
          <w:rFonts w:ascii="Cambria"/>
          <w:color w:val="231F20"/>
          <w:w w:val="105"/>
        </w:rPr>
        <w:t> be</w:t>
      </w:r>
      <w:r>
        <w:rPr>
          <w:rFonts w:ascii="Cambria"/>
          <w:color w:val="231F20"/>
          <w:w w:val="105"/>
        </w:rPr>
        <w:t> maintained</w:t>
      </w:r>
      <w:r>
        <w:rPr>
          <w:rFonts w:ascii="Cambria"/>
          <w:color w:val="231F20"/>
          <w:w w:val="105"/>
        </w:rPr>
        <w:t> of</w:t>
      </w:r>
      <w:r>
        <w:rPr>
          <w:rFonts w:ascii="Cambria"/>
          <w:color w:val="231F20"/>
          <w:w w:val="105"/>
        </w:rPr>
        <w:t> the</w:t>
      </w:r>
      <w:r>
        <w:rPr>
          <w:rFonts w:ascii="Cambria"/>
          <w:color w:val="231F20"/>
          <w:w w:val="105"/>
        </w:rPr>
        <w:t> Marks</w:t>
      </w:r>
      <w:r>
        <w:rPr>
          <w:rFonts w:ascii="Cambria"/>
          <w:color w:val="231F20"/>
          <w:w w:val="105"/>
        </w:rPr>
        <w:t> secured</w:t>
      </w:r>
      <w:r>
        <w:rPr>
          <w:rFonts w:ascii="Cambria"/>
          <w:color w:val="231F20"/>
          <w:w w:val="105"/>
        </w:rPr>
        <w:t> in sessional work and end examination of each year for determining the eligibility for promotion</w:t>
      </w:r>
      <w:r>
        <w:rPr>
          <w:rFonts w:ascii="Cambria"/>
          <w:color w:val="231F20"/>
          <w:w w:val="105"/>
        </w:rPr>
        <w:t> etc.,</w:t>
      </w:r>
      <w:r>
        <w:rPr>
          <w:rFonts w:ascii="Cambria"/>
          <w:color w:val="231F20"/>
          <w:w w:val="105"/>
        </w:rPr>
        <w:t> A</w:t>
      </w:r>
      <w:r>
        <w:rPr>
          <w:rFonts w:ascii="Cambria"/>
          <w:color w:val="231F20"/>
          <w:w w:val="105"/>
        </w:rPr>
        <w:t> Permanent</w:t>
      </w:r>
      <w:r>
        <w:rPr>
          <w:rFonts w:ascii="Cambria"/>
          <w:color w:val="231F20"/>
          <w:w w:val="105"/>
        </w:rPr>
        <w:t> Identification</w:t>
      </w:r>
      <w:r>
        <w:rPr>
          <w:rFonts w:ascii="Cambria"/>
          <w:color w:val="231F20"/>
          <w:w w:val="105"/>
        </w:rPr>
        <w:t> Number</w:t>
      </w:r>
      <w:r>
        <w:rPr>
          <w:rFonts w:ascii="Cambria"/>
          <w:color w:val="231F20"/>
          <w:w w:val="105"/>
        </w:rPr>
        <w:t> (PIN)</w:t>
      </w:r>
      <w:r>
        <w:rPr>
          <w:rFonts w:ascii="Cambria"/>
          <w:color w:val="231F20"/>
          <w:w w:val="105"/>
        </w:rPr>
        <w:t> will</w:t>
      </w:r>
      <w:r>
        <w:rPr>
          <w:rFonts w:ascii="Cambria"/>
          <w:color w:val="231F20"/>
          <w:w w:val="105"/>
        </w:rPr>
        <w:t> be</w:t>
      </w:r>
      <w:r>
        <w:rPr>
          <w:rFonts w:ascii="Cambria"/>
          <w:color w:val="231F20"/>
          <w:w w:val="105"/>
        </w:rPr>
        <w:t> allotted</w:t>
      </w:r>
      <w:r>
        <w:rPr>
          <w:rFonts w:ascii="Cambria"/>
          <w:color w:val="231F20"/>
          <w:w w:val="105"/>
        </w:rPr>
        <w:t> to</w:t>
      </w:r>
      <w:r>
        <w:rPr>
          <w:rFonts w:ascii="Cambria"/>
          <w:color w:val="231F20"/>
          <w:w w:val="105"/>
        </w:rPr>
        <w:t> each admitted candidate to maintain academic records.</w:t>
      </w:r>
    </w:p>
    <w:p>
      <w:pPr>
        <w:pStyle w:val="Heading6"/>
        <w:numPr>
          <w:ilvl w:val="1"/>
          <w:numId w:val="2"/>
        </w:numPr>
        <w:tabs>
          <w:tab w:pos="1800" w:val="left" w:leader="none"/>
        </w:tabs>
        <w:spacing w:line="294" w:lineRule="exact" w:before="248" w:after="0"/>
        <w:ind w:left="1800" w:right="0" w:hanging="720"/>
        <w:jc w:val="left"/>
        <w:rPr>
          <w:rFonts w:ascii="Palatino Linotype"/>
        </w:rPr>
      </w:pPr>
      <w:r>
        <w:rPr>
          <w:rFonts w:ascii="Palatino Linotype"/>
          <w:color w:val="231F20"/>
        </w:rPr>
        <w:t>Number</w:t>
      </w:r>
      <w:r>
        <w:rPr>
          <w:rFonts w:ascii="Palatino Linotype"/>
          <w:color w:val="231F20"/>
          <w:spacing w:val="-7"/>
        </w:rPr>
        <w:t> </w:t>
      </w:r>
      <w:r>
        <w:rPr>
          <w:rFonts w:ascii="Palatino Linotype"/>
          <w:color w:val="231F20"/>
        </w:rPr>
        <w:t>of</w:t>
      </w:r>
      <w:r>
        <w:rPr>
          <w:rFonts w:ascii="Palatino Linotype"/>
          <w:color w:val="231F20"/>
          <w:spacing w:val="-6"/>
        </w:rPr>
        <w:t> </w:t>
      </w:r>
      <w:r>
        <w:rPr>
          <w:rFonts w:ascii="Palatino Linotype"/>
          <w:color w:val="231F20"/>
        </w:rPr>
        <w:t>Working</w:t>
      </w:r>
      <w:r>
        <w:rPr>
          <w:rFonts w:ascii="Palatino Linotype"/>
          <w:color w:val="231F20"/>
          <w:spacing w:val="-4"/>
        </w:rPr>
        <w:t> </w:t>
      </w:r>
      <w:r>
        <w:rPr>
          <w:rFonts w:ascii="Palatino Linotype"/>
          <w:color w:val="231F20"/>
        </w:rPr>
        <w:t>Days</w:t>
      </w:r>
      <w:r>
        <w:rPr>
          <w:rFonts w:ascii="Palatino Linotype"/>
          <w:color w:val="231F20"/>
          <w:spacing w:val="-8"/>
        </w:rPr>
        <w:t> </w:t>
      </w:r>
      <w:r>
        <w:rPr>
          <w:rFonts w:ascii="Palatino Linotype"/>
          <w:color w:val="231F20"/>
        </w:rPr>
        <w:t>Per</w:t>
      </w:r>
      <w:r>
        <w:rPr>
          <w:rFonts w:ascii="Palatino Linotype"/>
          <w:color w:val="231F20"/>
          <w:spacing w:val="-7"/>
        </w:rPr>
        <w:t> </w:t>
      </w:r>
      <w:r>
        <w:rPr>
          <w:rFonts w:ascii="Palatino Linotype"/>
          <w:color w:val="231F20"/>
        </w:rPr>
        <w:t>Semester</w:t>
      </w:r>
      <w:r>
        <w:rPr>
          <w:rFonts w:ascii="Palatino Linotype"/>
          <w:color w:val="231F20"/>
          <w:spacing w:val="-2"/>
        </w:rPr>
        <w:t> </w:t>
      </w:r>
      <w:r>
        <w:rPr>
          <w:rFonts w:ascii="Palatino Linotype"/>
          <w:color w:val="231F20"/>
        </w:rPr>
        <w:t>/</w:t>
      </w:r>
      <w:r>
        <w:rPr>
          <w:rFonts w:ascii="Palatino Linotype"/>
          <w:color w:val="231F20"/>
          <w:spacing w:val="-8"/>
        </w:rPr>
        <w:t> </w:t>
      </w:r>
      <w:r>
        <w:rPr>
          <w:rFonts w:ascii="Palatino Linotype"/>
          <w:color w:val="231F20"/>
          <w:spacing w:val="-4"/>
        </w:rPr>
        <w:t>Year:</w:t>
      </w:r>
    </w:p>
    <w:p>
      <w:pPr>
        <w:pStyle w:val="ListParagraph"/>
        <w:numPr>
          <w:ilvl w:val="2"/>
          <w:numId w:val="2"/>
        </w:numPr>
        <w:tabs>
          <w:tab w:pos="2159" w:val="left" w:leader="none"/>
          <w:tab w:pos="2161" w:val="left" w:leader="none"/>
        </w:tabs>
        <w:spacing w:line="254" w:lineRule="auto" w:before="0" w:after="0"/>
        <w:ind w:left="2161" w:right="1437" w:hanging="360"/>
        <w:jc w:val="left"/>
        <w:rPr>
          <w:rFonts w:ascii="Cambria"/>
          <w:b/>
          <w:color w:val="231F20"/>
          <w:sz w:val="22"/>
        </w:rPr>
      </w:pPr>
      <w:r>
        <w:rPr>
          <w:rFonts w:ascii="Cambria"/>
          <w:color w:val="231F20"/>
          <w:w w:val="105"/>
          <w:sz w:val="22"/>
        </w:rPr>
        <w:t>The Academic year for all the Courses shall be in accordance with the Academic </w:t>
      </w:r>
      <w:r>
        <w:rPr>
          <w:rFonts w:ascii="Cambria"/>
          <w:color w:val="231F20"/>
          <w:spacing w:val="-2"/>
          <w:w w:val="105"/>
          <w:sz w:val="22"/>
        </w:rPr>
        <w:t>Calendar.</w:t>
      </w:r>
    </w:p>
    <w:p>
      <w:pPr>
        <w:pStyle w:val="ListParagraph"/>
        <w:numPr>
          <w:ilvl w:val="2"/>
          <w:numId w:val="2"/>
        </w:numPr>
        <w:tabs>
          <w:tab w:pos="2160" w:val="left" w:leader="none"/>
        </w:tabs>
        <w:spacing w:line="240" w:lineRule="auto" w:before="0" w:after="0"/>
        <w:ind w:left="2160" w:right="0" w:hanging="359"/>
        <w:jc w:val="left"/>
        <w:rPr>
          <w:rFonts w:ascii="Cambria"/>
          <w:b/>
          <w:color w:val="231F20"/>
          <w:sz w:val="22"/>
        </w:rPr>
      </w:pPr>
      <w:r>
        <w:rPr>
          <w:rFonts w:ascii="Cambria"/>
          <w:color w:val="231F20"/>
          <w:w w:val="105"/>
          <w:sz w:val="22"/>
        </w:rPr>
        <w:t>The</w:t>
      </w:r>
      <w:r>
        <w:rPr>
          <w:rFonts w:ascii="Cambria"/>
          <w:color w:val="231F20"/>
          <w:spacing w:val="-6"/>
          <w:w w:val="105"/>
          <w:sz w:val="22"/>
        </w:rPr>
        <w:t> </w:t>
      </w:r>
      <w:r>
        <w:rPr>
          <w:rFonts w:ascii="Cambria"/>
          <w:color w:val="231F20"/>
          <w:w w:val="105"/>
          <w:sz w:val="22"/>
        </w:rPr>
        <w:t>Working</w:t>
      </w:r>
      <w:r>
        <w:rPr>
          <w:rFonts w:ascii="Cambria"/>
          <w:color w:val="231F20"/>
          <w:spacing w:val="-3"/>
          <w:w w:val="105"/>
          <w:sz w:val="22"/>
        </w:rPr>
        <w:t> </w:t>
      </w:r>
      <w:r>
        <w:rPr>
          <w:rFonts w:ascii="Cambria"/>
          <w:color w:val="231F20"/>
          <w:w w:val="105"/>
          <w:sz w:val="22"/>
        </w:rPr>
        <w:t>days</w:t>
      </w:r>
      <w:r>
        <w:rPr>
          <w:rFonts w:ascii="Cambria"/>
          <w:color w:val="231F20"/>
          <w:spacing w:val="-4"/>
          <w:w w:val="105"/>
          <w:sz w:val="22"/>
        </w:rPr>
        <w:t> </w:t>
      </w:r>
      <w:r>
        <w:rPr>
          <w:rFonts w:ascii="Cambria"/>
          <w:color w:val="231F20"/>
          <w:w w:val="105"/>
          <w:sz w:val="22"/>
        </w:rPr>
        <w:t>in</w:t>
      </w:r>
      <w:r>
        <w:rPr>
          <w:rFonts w:ascii="Cambria"/>
          <w:color w:val="231F20"/>
          <w:spacing w:val="-8"/>
          <w:w w:val="105"/>
          <w:sz w:val="22"/>
        </w:rPr>
        <w:t> </w:t>
      </w:r>
      <w:r>
        <w:rPr>
          <w:rFonts w:ascii="Cambria"/>
          <w:color w:val="231F20"/>
          <w:w w:val="105"/>
          <w:sz w:val="22"/>
        </w:rPr>
        <w:t>a</w:t>
      </w:r>
      <w:r>
        <w:rPr>
          <w:rFonts w:ascii="Cambria"/>
          <w:color w:val="231F20"/>
          <w:spacing w:val="-3"/>
          <w:w w:val="105"/>
          <w:sz w:val="22"/>
        </w:rPr>
        <w:t> </w:t>
      </w:r>
      <w:r>
        <w:rPr>
          <w:rFonts w:ascii="Cambria"/>
          <w:color w:val="231F20"/>
          <w:w w:val="105"/>
          <w:sz w:val="22"/>
        </w:rPr>
        <w:t>week</w:t>
      </w:r>
      <w:r>
        <w:rPr>
          <w:rFonts w:ascii="Cambria"/>
          <w:color w:val="231F20"/>
          <w:spacing w:val="-6"/>
          <w:w w:val="105"/>
          <w:sz w:val="22"/>
        </w:rPr>
        <w:t> </w:t>
      </w:r>
      <w:r>
        <w:rPr>
          <w:rFonts w:ascii="Cambria"/>
          <w:color w:val="231F20"/>
          <w:w w:val="105"/>
          <w:sz w:val="22"/>
        </w:rPr>
        <w:t>shall</w:t>
      </w:r>
      <w:r>
        <w:rPr>
          <w:rFonts w:ascii="Cambria"/>
          <w:color w:val="231F20"/>
          <w:spacing w:val="-7"/>
          <w:w w:val="105"/>
          <w:sz w:val="22"/>
        </w:rPr>
        <w:t> </w:t>
      </w:r>
      <w:r>
        <w:rPr>
          <w:rFonts w:ascii="Cambria"/>
          <w:color w:val="231F20"/>
          <w:w w:val="105"/>
          <w:sz w:val="22"/>
        </w:rPr>
        <w:t>be</w:t>
      </w:r>
      <w:r>
        <w:rPr>
          <w:rFonts w:ascii="Cambria"/>
          <w:color w:val="231F20"/>
          <w:spacing w:val="-2"/>
          <w:w w:val="105"/>
          <w:sz w:val="22"/>
        </w:rPr>
        <w:t> </w:t>
      </w:r>
      <w:r>
        <w:rPr>
          <w:rFonts w:ascii="Cambria"/>
          <w:color w:val="231F20"/>
          <w:w w:val="105"/>
          <w:sz w:val="22"/>
        </w:rPr>
        <w:t>from</w:t>
      </w:r>
      <w:r>
        <w:rPr>
          <w:rFonts w:ascii="Cambria"/>
          <w:color w:val="231F20"/>
          <w:spacing w:val="-7"/>
          <w:w w:val="105"/>
          <w:sz w:val="22"/>
        </w:rPr>
        <w:t> </w:t>
      </w:r>
      <w:r>
        <w:rPr>
          <w:rFonts w:ascii="Cambria"/>
          <w:color w:val="231F20"/>
          <w:w w:val="105"/>
          <w:sz w:val="22"/>
        </w:rPr>
        <w:t>Monday</w:t>
      </w:r>
      <w:r>
        <w:rPr>
          <w:rFonts w:ascii="Cambria"/>
          <w:color w:val="231F20"/>
          <w:spacing w:val="-6"/>
          <w:w w:val="105"/>
          <w:sz w:val="22"/>
        </w:rPr>
        <w:t> </w:t>
      </w:r>
      <w:r>
        <w:rPr>
          <w:rFonts w:ascii="Cambria"/>
          <w:color w:val="231F20"/>
          <w:w w:val="105"/>
          <w:sz w:val="22"/>
        </w:rPr>
        <w:t>to</w:t>
      </w:r>
      <w:r>
        <w:rPr>
          <w:rFonts w:ascii="Cambria"/>
          <w:color w:val="231F20"/>
          <w:spacing w:val="-7"/>
          <w:w w:val="105"/>
          <w:sz w:val="22"/>
        </w:rPr>
        <w:t> </w:t>
      </w:r>
      <w:r>
        <w:rPr>
          <w:rFonts w:ascii="Cambria"/>
          <w:color w:val="231F20"/>
          <w:spacing w:val="-2"/>
          <w:w w:val="105"/>
          <w:sz w:val="22"/>
        </w:rPr>
        <w:t>Saturday</w:t>
      </w:r>
    </w:p>
    <w:p>
      <w:pPr>
        <w:pStyle w:val="ListParagraph"/>
        <w:numPr>
          <w:ilvl w:val="2"/>
          <w:numId w:val="2"/>
        </w:numPr>
        <w:tabs>
          <w:tab w:pos="2159" w:val="left" w:leader="none"/>
        </w:tabs>
        <w:spacing w:line="240" w:lineRule="auto" w:before="8" w:after="0"/>
        <w:ind w:left="2159" w:right="0" w:hanging="358"/>
        <w:jc w:val="left"/>
        <w:rPr>
          <w:rFonts w:ascii="Cambria"/>
          <w:b/>
          <w:color w:val="231F20"/>
          <w:sz w:val="22"/>
        </w:rPr>
      </w:pPr>
      <w:r>
        <w:rPr>
          <w:rFonts w:ascii="Cambria"/>
          <w:color w:val="231F20"/>
          <w:sz w:val="22"/>
        </w:rPr>
        <w:t>There</w:t>
      </w:r>
      <w:r>
        <w:rPr>
          <w:rFonts w:ascii="Cambria"/>
          <w:color w:val="231F20"/>
          <w:spacing w:val="12"/>
          <w:sz w:val="22"/>
        </w:rPr>
        <w:t> </w:t>
      </w:r>
      <w:r>
        <w:rPr>
          <w:rFonts w:ascii="Cambria"/>
          <w:color w:val="231F20"/>
          <w:sz w:val="22"/>
        </w:rPr>
        <w:t>shall</w:t>
      </w:r>
      <w:r>
        <w:rPr>
          <w:rFonts w:ascii="Cambria"/>
          <w:color w:val="231F20"/>
          <w:spacing w:val="14"/>
          <w:sz w:val="22"/>
        </w:rPr>
        <w:t> </w:t>
      </w:r>
      <w:r>
        <w:rPr>
          <w:rFonts w:ascii="Cambria"/>
          <w:color w:val="231F20"/>
          <w:sz w:val="22"/>
        </w:rPr>
        <w:t>be</w:t>
      </w:r>
      <w:r>
        <w:rPr>
          <w:rFonts w:ascii="Cambria"/>
          <w:color w:val="231F20"/>
          <w:spacing w:val="12"/>
          <w:sz w:val="22"/>
        </w:rPr>
        <w:t> </w:t>
      </w:r>
      <w:r>
        <w:rPr>
          <w:rFonts w:ascii="Cambria"/>
          <w:color w:val="231F20"/>
          <w:sz w:val="22"/>
        </w:rPr>
        <w:t>7</w:t>
      </w:r>
      <w:r>
        <w:rPr>
          <w:rFonts w:ascii="Cambria"/>
          <w:color w:val="231F20"/>
          <w:spacing w:val="11"/>
          <w:sz w:val="22"/>
        </w:rPr>
        <w:t> </w:t>
      </w:r>
      <w:r>
        <w:rPr>
          <w:rFonts w:ascii="Cambria"/>
          <w:color w:val="231F20"/>
          <w:sz w:val="22"/>
        </w:rPr>
        <w:t>periods</w:t>
      </w:r>
      <w:r>
        <w:rPr>
          <w:rFonts w:ascii="Cambria"/>
          <w:color w:val="231F20"/>
          <w:spacing w:val="12"/>
          <w:sz w:val="22"/>
        </w:rPr>
        <w:t> </w:t>
      </w:r>
      <w:r>
        <w:rPr>
          <w:rFonts w:ascii="Cambria"/>
          <w:color w:val="231F20"/>
          <w:sz w:val="22"/>
        </w:rPr>
        <w:t>of</w:t>
      </w:r>
      <w:r>
        <w:rPr>
          <w:rFonts w:ascii="Cambria"/>
          <w:color w:val="231F20"/>
          <w:spacing w:val="11"/>
          <w:sz w:val="22"/>
        </w:rPr>
        <w:t> </w:t>
      </w:r>
      <w:r>
        <w:rPr>
          <w:rFonts w:ascii="Cambria"/>
          <w:color w:val="231F20"/>
          <w:sz w:val="22"/>
        </w:rPr>
        <w:t>50</w:t>
      </w:r>
      <w:r>
        <w:rPr>
          <w:rFonts w:ascii="Cambria"/>
          <w:color w:val="231F20"/>
          <w:spacing w:val="12"/>
          <w:sz w:val="22"/>
        </w:rPr>
        <w:t> </w:t>
      </w:r>
      <w:r>
        <w:rPr>
          <w:rFonts w:ascii="Cambria"/>
          <w:color w:val="231F20"/>
          <w:sz w:val="22"/>
        </w:rPr>
        <w:t>minutes</w:t>
      </w:r>
      <w:r>
        <w:rPr>
          <w:rFonts w:ascii="Cambria"/>
          <w:color w:val="231F20"/>
          <w:spacing w:val="12"/>
          <w:sz w:val="22"/>
        </w:rPr>
        <w:t> </w:t>
      </w:r>
      <w:r>
        <w:rPr>
          <w:rFonts w:ascii="Cambria"/>
          <w:color w:val="231F20"/>
          <w:sz w:val="22"/>
        </w:rPr>
        <w:t>duration</w:t>
      </w:r>
      <w:r>
        <w:rPr>
          <w:rFonts w:ascii="Cambria"/>
          <w:color w:val="231F20"/>
          <w:spacing w:val="4"/>
          <w:sz w:val="22"/>
        </w:rPr>
        <w:t> </w:t>
      </w:r>
      <w:r>
        <w:rPr>
          <w:rFonts w:ascii="Cambria"/>
          <w:color w:val="231F20"/>
          <w:sz w:val="22"/>
        </w:rPr>
        <w:t>each</w:t>
      </w:r>
      <w:r>
        <w:rPr>
          <w:rFonts w:ascii="Cambria"/>
          <w:color w:val="231F20"/>
          <w:spacing w:val="12"/>
          <w:sz w:val="22"/>
        </w:rPr>
        <w:t> </w:t>
      </w:r>
      <w:r>
        <w:rPr>
          <w:rFonts w:ascii="Cambria"/>
          <w:color w:val="231F20"/>
          <w:sz w:val="22"/>
        </w:rPr>
        <w:t>on</w:t>
      </w:r>
      <w:r>
        <w:rPr>
          <w:rFonts w:ascii="Cambria"/>
          <w:color w:val="231F20"/>
          <w:spacing w:val="11"/>
          <w:sz w:val="22"/>
        </w:rPr>
        <w:t> </w:t>
      </w:r>
      <w:r>
        <w:rPr>
          <w:rFonts w:ascii="Cambria"/>
          <w:color w:val="231F20"/>
          <w:sz w:val="22"/>
        </w:rPr>
        <w:t>all</w:t>
      </w:r>
      <w:r>
        <w:rPr>
          <w:rFonts w:ascii="Cambria"/>
          <w:color w:val="231F20"/>
          <w:spacing w:val="14"/>
          <w:sz w:val="22"/>
        </w:rPr>
        <w:t> </w:t>
      </w:r>
      <w:r>
        <w:rPr>
          <w:rFonts w:ascii="Cambria"/>
          <w:color w:val="231F20"/>
          <w:sz w:val="22"/>
        </w:rPr>
        <w:t>working</w:t>
      </w:r>
      <w:r>
        <w:rPr>
          <w:rFonts w:ascii="Cambria"/>
          <w:color w:val="231F20"/>
          <w:spacing w:val="12"/>
          <w:sz w:val="22"/>
        </w:rPr>
        <w:t> </w:t>
      </w:r>
      <w:r>
        <w:rPr>
          <w:rFonts w:ascii="Cambria"/>
          <w:color w:val="231F20"/>
          <w:spacing w:val="-2"/>
          <w:sz w:val="22"/>
        </w:rPr>
        <w:t>days.</w:t>
      </w:r>
    </w:p>
    <w:p>
      <w:pPr>
        <w:pStyle w:val="ListParagraph"/>
        <w:numPr>
          <w:ilvl w:val="2"/>
          <w:numId w:val="2"/>
        </w:numPr>
        <w:tabs>
          <w:tab w:pos="2158" w:val="left" w:leader="none"/>
          <w:tab w:pos="2160" w:val="left" w:leader="none"/>
        </w:tabs>
        <w:spacing w:line="254" w:lineRule="auto" w:before="16" w:after="0"/>
        <w:ind w:left="2160" w:right="1403" w:hanging="360"/>
        <w:jc w:val="both"/>
        <w:rPr>
          <w:rFonts w:ascii="Cambria"/>
          <w:b/>
          <w:color w:val="231F20"/>
          <w:sz w:val="22"/>
        </w:rPr>
      </w:pPr>
      <w:r>
        <w:rPr>
          <w:rFonts w:ascii="Cambria"/>
          <w:color w:val="231F20"/>
          <w:sz w:val="22"/>
        </w:rPr>
        <w:t>The minimum number of working days for each semester / year shall be 90 / 180 days</w:t>
      </w:r>
      <w:r>
        <w:rPr>
          <w:rFonts w:ascii="Cambria"/>
          <w:color w:val="231F20"/>
          <w:spacing w:val="40"/>
          <w:sz w:val="22"/>
        </w:rPr>
        <w:t> </w:t>
      </w:r>
      <w:r>
        <w:rPr>
          <w:rFonts w:ascii="Cambria"/>
          <w:color w:val="231F20"/>
          <w:sz w:val="22"/>
        </w:rPr>
        <w:t>excluding</w:t>
      </w:r>
      <w:r>
        <w:rPr>
          <w:rFonts w:ascii="Cambria"/>
          <w:color w:val="231F20"/>
          <w:spacing w:val="40"/>
          <w:sz w:val="22"/>
        </w:rPr>
        <w:t> </w:t>
      </w:r>
      <w:r>
        <w:rPr>
          <w:rFonts w:ascii="Cambria"/>
          <w:color w:val="231F20"/>
          <w:sz w:val="22"/>
        </w:rPr>
        <w:t>examination</w:t>
      </w:r>
      <w:r>
        <w:rPr>
          <w:rFonts w:ascii="Cambria"/>
          <w:color w:val="231F20"/>
          <w:spacing w:val="40"/>
          <w:sz w:val="22"/>
        </w:rPr>
        <w:t> </w:t>
      </w:r>
      <w:r>
        <w:rPr>
          <w:rFonts w:ascii="Cambria"/>
          <w:color w:val="231F20"/>
          <w:sz w:val="22"/>
        </w:rPr>
        <w:t>days.</w:t>
      </w:r>
      <w:r>
        <w:rPr>
          <w:rFonts w:ascii="Cambria"/>
          <w:color w:val="231F20"/>
          <w:spacing w:val="40"/>
          <w:sz w:val="22"/>
        </w:rPr>
        <w:t> </w:t>
      </w:r>
      <w:r>
        <w:rPr>
          <w:rFonts w:ascii="Cambria"/>
          <w:color w:val="231F20"/>
          <w:sz w:val="22"/>
        </w:rPr>
        <w:t>If</w:t>
      </w:r>
      <w:r>
        <w:rPr>
          <w:rFonts w:ascii="Cambria"/>
          <w:color w:val="231F20"/>
          <w:spacing w:val="40"/>
          <w:sz w:val="22"/>
        </w:rPr>
        <w:t> </w:t>
      </w:r>
      <w:r>
        <w:rPr>
          <w:rFonts w:ascii="Cambria"/>
          <w:color w:val="231F20"/>
          <w:sz w:val="22"/>
        </w:rPr>
        <w:t>this</w:t>
      </w:r>
      <w:r>
        <w:rPr>
          <w:rFonts w:ascii="Cambria"/>
          <w:color w:val="231F20"/>
          <w:spacing w:val="40"/>
          <w:sz w:val="22"/>
        </w:rPr>
        <w:t> </w:t>
      </w:r>
      <w:r>
        <w:rPr>
          <w:rFonts w:ascii="Cambria"/>
          <w:color w:val="231F20"/>
          <w:sz w:val="22"/>
        </w:rPr>
        <w:t>prescribed</w:t>
      </w:r>
      <w:r>
        <w:rPr>
          <w:rFonts w:ascii="Cambria"/>
          <w:color w:val="231F20"/>
          <w:spacing w:val="40"/>
          <w:sz w:val="22"/>
        </w:rPr>
        <w:t> </w:t>
      </w:r>
      <w:r>
        <w:rPr>
          <w:rFonts w:ascii="Cambria"/>
          <w:color w:val="231F20"/>
          <w:sz w:val="22"/>
        </w:rPr>
        <w:t>minimum</w:t>
      </w:r>
      <w:r>
        <w:rPr>
          <w:rFonts w:ascii="Cambria"/>
          <w:color w:val="231F20"/>
          <w:spacing w:val="40"/>
          <w:sz w:val="22"/>
        </w:rPr>
        <w:t> </w:t>
      </w:r>
      <w:r>
        <w:rPr>
          <w:rFonts w:ascii="Cambria"/>
          <w:color w:val="231F20"/>
          <w:sz w:val="22"/>
        </w:rPr>
        <w:t>is</w:t>
      </w:r>
      <w:r>
        <w:rPr>
          <w:rFonts w:ascii="Cambria"/>
          <w:color w:val="231F20"/>
          <w:spacing w:val="40"/>
          <w:sz w:val="22"/>
        </w:rPr>
        <w:t> </w:t>
      </w:r>
      <w:r>
        <w:rPr>
          <w:rFonts w:ascii="Cambria"/>
          <w:color w:val="231F20"/>
          <w:sz w:val="22"/>
        </w:rPr>
        <w:t>not</w:t>
      </w:r>
      <w:r>
        <w:rPr>
          <w:rFonts w:ascii="Cambria"/>
          <w:color w:val="231F20"/>
          <w:spacing w:val="40"/>
          <w:sz w:val="22"/>
        </w:rPr>
        <w:t> </w:t>
      </w:r>
      <w:r>
        <w:rPr>
          <w:rFonts w:ascii="Cambria"/>
          <w:color w:val="231F20"/>
          <w:sz w:val="22"/>
        </w:rPr>
        <w:t>achieved due to any reason, special arrangements shall be made to conduct classes to complete the syllabus.</w:t>
      </w:r>
    </w:p>
    <w:p>
      <w:pPr>
        <w:pStyle w:val="ListParagraph"/>
        <w:spacing w:after="0" w:line="254" w:lineRule="auto"/>
        <w:jc w:val="both"/>
        <w:rPr>
          <w:rFonts w:ascii="Cambria"/>
          <w:b/>
          <w:sz w:val="22"/>
        </w:rPr>
        <w:sectPr>
          <w:pgSz w:w="12240" w:h="15840"/>
          <w:pgMar w:header="0" w:footer="1147" w:top="340" w:bottom="1340" w:left="360" w:right="360"/>
        </w:sectPr>
      </w:pPr>
    </w:p>
    <w:p>
      <w:pPr>
        <w:pStyle w:val="Heading6"/>
        <w:numPr>
          <w:ilvl w:val="1"/>
          <w:numId w:val="2"/>
        </w:numPr>
        <w:tabs>
          <w:tab w:pos="1800" w:val="left" w:leader="none"/>
        </w:tabs>
        <w:spacing w:line="240" w:lineRule="auto" w:before="19" w:after="0"/>
        <w:ind w:left="1800" w:right="0" w:hanging="720"/>
        <w:jc w:val="left"/>
        <w:rPr>
          <w:rFonts w:ascii="Palatino Linotype"/>
        </w:rPr>
      </w:pPr>
      <w:r>
        <w:rPr>
          <w:rFonts w:ascii="Palatino Linotype"/>
          <w:color w:val="231F20"/>
        </w:rPr>
        <w:t>Eligibility</w:t>
      </w:r>
      <w:r>
        <w:rPr>
          <w:rFonts w:ascii="Palatino Linotype"/>
          <w:color w:val="231F20"/>
          <w:spacing w:val="-1"/>
        </w:rPr>
        <w:t> </w:t>
      </w:r>
      <w:r>
        <w:rPr>
          <w:rFonts w:ascii="Palatino Linotype"/>
          <w:color w:val="231F20"/>
        </w:rPr>
        <w:t>(Attendance</w:t>
      </w:r>
      <w:r>
        <w:rPr>
          <w:rFonts w:ascii="Palatino Linotype"/>
          <w:color w:val="231F20"/>
          <w:spacing w:val="-2"/>
        </w:rPr>
        <w:t> </w:t>
      </w:r>
      <w:r>
        <w:rPr>
          <w:rFonts w:ascii="Palatino Linotype"/>
          <w:color w:val="231F20"/>
        </w:rPr>
        <w:t>to</w:t>
      </w:r>
      <w:r>
        <w:rPr>
          <w:rFonts w:ascii="Palatino Linotype"/>
          <w:color w:val="231F20"/>
          <w:spacing w:val="-1"/>
        </w:rPr>
        <w:t> </w:t>
      </w:r>
      <w:r>
        <w:rPr>
          <w:rFonts w:ascii="Palatino Linotype"/>
          <w:color w:val="231F20"/>
        </w:rPr>
        <w:t>Appear</w:t>
      </w:r>
      <w:r>
        <w:rPr>
          <w:rFonts w:ascii="Palatino Linotype"/>
          <w:color w:val="231F20"/>
          <w:spacing w:val="-10"/>
        </w:rPr>
        <w:t> </w:t>
      </w:r>
      <w:r>
        <w:rPr>
          <w:rFonts w:ascii="Palatino Linotype"/>
          <w:color w:val="231F20"/>
        </w:rPr>
        <w:t>for</w:t>
      </w:r>
      <w:r>
        <w:rPr>
          <w:rFonts w:ascii="Palatino Linotype"/>
          <w:color w:val="231F20"/>
          <w:spacing w:val="-7"/>
        </w:rPr>
        <w:t> </w:t>
      </w:r>
      <w:r>
        <w:rPr>
          <w:rFonts w:ascii="Palatino Linotype"/>
          <w:color w:val="231F20"/>
        </w:rPr>
        <w:t>the</w:t>
      </w:r>
      <w:r>
        <w:rPr>
          <w:rFonts w:ascii="Palatino Linotype"/>
          <w:color w:val="231F20"/>
          <w:spacing w:val="-8"/>
        </w:rPr>
        <w:t> </w:t>
      </w:r>
      <w:r>
        <w:rPr>
          <w:rFonts w:ascii="Palatino Linotype"/>
          <w:color w:val="231F20"/>
        </w:rPr>
        <w:t>End</w:t>
      </w:r>
      <w:r>
        <w:rPr>
          <w:rFonts w:ascii="Palatino Linotype"/>
          <w:color w:val="231F20"/>
          <w:spacing w:val="-7"/>
        </w:rPr>
        <w:t> </w:t>
      </w:r>
      <w:r>
        <w:rPr>
          <w:rFonts w:ascii="Palatino Linotype"/>
          <w:color w:val="231F20"/>
          <w:spacing w:val="-2"/>
        </w:rPr>
        <w:t>Examination)</w:t>
      </w:r>
    </w:p>
    <w:p>
      <w:pPr>
        <w:pStyle w:val="ListParagraph"/>
        <w:numPr>
          <w:ilvl w:val="2"/>
          <w:numId w:val="2"/>
        </w:numPr>
        <w:tabs>
          <w:tab w:pos="2520" w:val="left" w:leader="none"/>
        </w:tabs>
        <w:spacing w:line="252" w:lineRule="auto" w:before="267" w:after="0"/>
        <w:ind w:left="1800" w:right="1413" w:firstLine="0"/>
        <w:jc w:val="both"/>
        <w:rPr>
          <w:rFonts w:ascii="Cambria"/>
          <w:b/>
          <w:color w:val="231F20"/>
          <w:sz w:val="22"/>
        </w:rPr>
      </w:pPr>
      <w:r>
        <w:rPr>
          <w:rFonts w:ascii="Cambria"/>
          <w:color w:val="231F20"/>
          <w:w w:val="105"/>
          <w:sz w:val="22"/>
        </w:rPr>
        <w:t>A</w:t>
      </w:r>
      <w:r>
        <w:rPr>
          <w:rFonts w:ascii="Cambria"/>
          <w:color w:val="231F20"/>
          <w:w w:val="105"/>
          <w:sz w:val="22"/>
        </w:rPr>
        <w:t> candidate</w:t>
      </w:r>
      <w:r>
        <w:rPr>
          <w:rFonts w:ascii="Cambria"/>
          <w:color w:val="231F20"/>
          <w:w w:val="105"/>
          <w:sz w:val="22"/>
        </w:rPr>
        <w:t> shall</w:t>
      </w:r>
      <w:r>
        <w:rPr>
          <w:rFonts w:ascii="Cambria"/>
          <w:color w:val="231F20"/>
          <w:w w:val="105"/>
          <w:sz w:val="22"/>
        </w:rPr>
        <w:t> be</w:t>
      </w:r>
      <w:r>
        <w:rPr>
          <w:rFonts w:ascii="Cambria"/>
          <w:color w:val="231F20"/>
          <w:w w:val="105"/>
          <w:sz w:val="22"/>
        </w:rPr>
        <w:t> permitted</w:t>
      </w:r>
      <w:r>
        <w:rPr>
          <w:rFonts w:ascii="Cambria"/>
          <w:color w:val="231F20"/>
          <w:w w:val="105"/>
          <w:sz w:val="22"/>
        </w:rPr>
        <w:t> to</w:t>
      </w:r>
      <w:r>
        <w:rPr>
          <w:rFonts w:ascii="Cambria"/>
          <w:color w:val="231F20"/>
          <w:w w:val="105"/>
          <w:sz w:val="22"/>
        </w:rPr>
        <w:t> appear</w:t>
      </w:r>
      <w:r>
        <w:rPr>
          <w:rFonts w:ascii="Cambria"/>
          <w:color w:val="231F20"/>
          <w:w w:val="105"/>
          <w:sz w:val="22"/>
        </w:rPr>
        <w:t> for</w:t>
      </w:r>
      <w:r>
        <w:rPr>
          <w:rFonts w:ascii="Cambria"/>
          <w:color w:val="231F20"/>
          <w:w w:val="105"/>
          <w:sz w:val="22"/>
        </w:rPr>
        <w:t> the</w:t>
      </w:r>
      <w:r>
        <w:rPr>
          <w:rFonts w:ascii="Cambria"/>
          <w:color w:val="231F20"/>
          <w:w w:val="105"/>
          <w:sz w:val="22"/>
        </w:rPr>
        <w:t> end</w:t>
      </w:r>
      <w:r>
        <w:rPr>
          <w:rFonts w:ascii="Cambria"/>
          <w:color w:val="231F20"/>
          <w:w w:val="105"/>
          <w:sz w:val="22"/>
        </w:rPr>
        <w:t> examination</w:t>
      </w:r>
      <w:r>
        <w:rPr>
          <w:rFonts w:ascii="Cambria"/>
          <w:color w:val="231F20"/>
          <w:w w:val="105"/>
          <w:sz w:val="22"/>
        </w:rPr>
        <w:t> in</w:t>
      </w:r>
      <w:r>
        <w:rPr>
          <w:rFonts w:ascii="Cambria"/>
          <w:color w:val="231F20"/>
          <w:w w:val="105"/>
          <w:sz w:val="22"/>
        </w:rPr>
        <w:t> all subjects,</w:t>
      </w:r>
      <w:r>
        <w:rPr>
          <w:rFonts w:ascii="Cambria"/>
          <w:color w:val="231F20"/>
          <w:w w:val="105"/>
          <w:sz w:val="22"/>
        </w:rPr>
        <w:t> if</w:t>
      </w:r>
      <w:r>
        <w:rPr>
          <w:rFonts w:ascii="Cambria"/>
          <w:color w:val="231F20"/>
          <w:w w:val="105"/>
          <w:sz w:val="22"/>
        </w:rPr>
        <w:t> he</w:t>
      </w:r>
      <w:r>
        <w:rPr>
          <w:rFonts w:ascii="Cambria"/>
          <w:color w:val="231F20"/>
          <w:w w:val="105"/>
          <w:sz w:val="22"/>
        </w:rPr>
        <w:t> or</w:t>
      </w:r>
      <w:r>
        <w:rPr>
          <w:rFonts w:ascii="Cambria"/>
          <w:color w:val="231F20"/>
          <w:w w:val="105"/>
          <w:sz w:val="22"/>
        </w:rPr>
        <w:t> she</w:t>
      </w:r>
      <w:r>
        <w:rPr>
          <w:rFonts w:ascii="Cambria"/>
          <w:color w:val="231F20"/>
          <w:w w:val="105"/>
          <w:sz w:val="22"/>
        </w:rPr>
        <w:t> has</w:t>
      </w:r>
      <w:r>
        <w:rPr>
          <w:rFonts w:ascii="Cambria"/>
          <w:color w:val="231F20"/>
          <w:w w:val="105"/>
          <w:sz w:val="22"/>
        </w:rPr>
        <w:t> attended</w:t>
      </w:r>
      <w:r>
        <w:rPr>
          <w:rFonts w:ascii="Cambria"/>
          <w:color w:val="231F20"/>
          <w:w w:val="105"/>
          <w:sz w:val="22"/>
        </w:rPr>
        <w:t> a</w:t>
      </w:r>
      <w:r>
        <w:rPr>
          <w:rFonts w:ascii="Cambria"/>
          <w:color w:val="231F20"/>
          <w:w w:val="105"/>
          <w:sz w:val="22"/>
        </w:rPr>
        <w:t> minimum</w:t>
      </w:r>
      <w:r>
        <w:rPr>
          <w:rFonts w:ascii="Cambria"/>
          <w:color w:val="231F20"/>
          <w:w w:val="105"/>
          <w:sz w:val="22"/>
        </w:rPr>
        <w:t> of</w:t>
      </w:r>
      <w:r>
        <w:rPr>
          <w:rFonts w:ascii="Cambria"/>
          <w:color w:val="231F20"/>
          <w:w w:val="105"/>
          <w:sz w:val="22"/>
        </w:rPr>
        <w:t> 75%</w:t>
      </w:r>
      <w:r>
        <w:rPr>
          <w:rFonts w:ascii="Cambria"/>
          <w:color w:val="231F20"/>
          <w:w w:val="105"/>
          <w:sz w:val="22"/>
        </w:rPr>
        <w:t> of</w:t>
      </w:r>
      <w:r>
        <w:rPr>
          <w:rFonts w:ascii="Cambria"/>
          <w:color w:val="231F20"/>
          <w:w w:val="105"/>
          <w:sz w:val="22"/>
        </w:rPr>
        <w:t> working</w:t>
      </w:r>
      <w:r>
        <w:rPr>
          <w:rFonts w:ascii="Cambria"/>
          <w:color w:val="231F20"/>
          <w:w w:val="105"/>
          <w:sz w:val="22"/>
        </w:rPr>
        <w:t> days</w:t>
      </w:r>
      <w:r>
        <w:rPr>
          <w:rFonts w:ascii="Cambria"/>
          <w:color w:val="231F20"/>
          <w:w w:val="105"/>
          <w:sz w:val="22"/>
        </w:rPr>
        <w:t> during</w:t>
      </w:r>
      <w:r>
        <w:rPr>
          <w:rFonts w:ascii="Cambria"/>
          <w:color w:val="231F20"/>
          <w:w w:val="105"/>
          <w:sz w:val="22"/>
        </w:rPr>
        <w:t> the </w:t>
      </w:r>
      <w:r>
        <w:rPr>
          <w:rFonts w:ascii="Cambria"/>
          <w:color w:val="231F20"/>
          <w:spacing w:val="-2"/>
          <w:w w:val="105"/>
          <w:sz w:val="22"/>
        </w:rPr>
        <w:t>year/Semester.</w:t>
      </w:r>
    </w:p>
    <w:p>
      <w:pPr>
        <w:pStyle w:val="ListParagraph"/>
        <w:numPr>
          <w:ilvl w:val="2"/>
          <w:numId w:val="2"/>
        </w:numPr>
        <w:tabs>
          <w:tab w:pos="2519" w:val="left" w:leader="none"/>
        </w:tabs>
        <w:spacing w:line="254" w:lineRule="auto" w:before="4" w:after="0"/>
        <w:ind w:left="1800" w:right="1397" w:firstLine="0"/>
        <w:jc w:val="both"/>
        <w:rPr>
          <w:rFonts w:ascii="Cambria"/>
          <w:b/>
          <w:color w:val="231F20"/>
          <w:sz w:val="22"/>
        </w:rPr>
      </w:pPr>
      <w:r>
        <w:rPr>
          <w:rFonts w:ascii="Cambria"/>
          <w:color w:val="231F20"/>
          <w:sz w:val="22"/>
        </w:rPr>
        <w:t>Condonation</w:t>
      </w:r>
      <w:r>
        <w:rPr>
          <w:rFonts w:ascii="Cambria"/>
          <w:color w:val="231F20"/>
          <w:spacing w:val="40"/>
          <w:sz w:val="22"/>
        </w:rPr>
        <w:t> </w:t>
      </w:r>
      <w:r>
        <w:rPr>
          <w:rFonts w:ascii="Cambria"/>
          <w:color w:val="231F20"/>
          <w:sz w:val="22"/>
        </w:rPr>
        <w:t>of</w:t>
      </w:r>
      <w:r>
        <w:rPr>
          <w:rFonts w:ascii="Cambria"/>
          <w:color w:val="231F20"/>
          <w:spacing w:val="40"/>
          <w:sz w:val="22"/>
        </w:rPr>
        <w:t> </w:t>
      </w:r>
      <w:r>
        <w:rPr>
          <w:rFonts w:ascii="Cambria"/>
          <w:color w:val="231F20"/>
          <w:sz w:val="22"/>
        </w:rPr>
        <w:t>shortage</w:t>
      </w:r>
      <w:r>
        <w:rPr>
          <w:rFonts w:ascii="Cambria"/>
          <w:color w:val="231F20"/>
          <w:spacing w:val="40"/>
          <w:sz w:val="22"/>
        </w:rPr>
        <w:t> </w:t>
      </w:r>
      <w:r>
        <w:rPr>
          <w:rFonts w:ascii="Cambria"/>
          <w:color w:val="231F20"/>
          <w:sz w:val="22"/>
        </w:rPr>
        <w:t>of</w:t>
      </w:r>
      <w:r>
        <w:rPr>
          <w:rFonts w:ascii="Cambria"/>
          <w:color w:val="231F20"/>
          <w:spacing w:val="40"/>
          <w:sz w:val="22"/>
        </w:rPr>
        <w:t> </w:t>
      </w:r>
      <w:r>
        <w:rPr>
          <w:rFonts w:ascii="Cambria"/>
          <w:color w:val="231F20"/>
          <w:sz w:val="22"/>
        </w:rPr>
        <w:t>attendance</w:t>
      </w:r>
      <w:r>
        <w:rPr>
          <w:rFonts w:ascii="Cambria"/>
          <w:color w:val="231F20"/>
          <w:spacing w:val="40"/>
          <w:sz w:val="22"/>
        </w:rPr>
        <w:t> </w:t>
      </w:r>
      <w:r>
        <w:rPr>
          <w:rFonts w:ascii="Cambria"/>
          <w:color w:val="231F20"/>
          <w:sz w:val="22"/>
        </w:rPr>
        <w:t>in</w:t>
      </w:r>
      <w:r>
        <w:rPr>
          <w:rFonts w:ascii="Cambria"/>
          <w:color w:val="231F20"/>
          <w:spacing w:val="40"/>
          <w:sz w:val="22"/>
        </w:rPr>
        <w:t> </w:t>
      </w:r>
      <w:r>
        <w:rPr>
          <w:rFonts w:ascii="Cambria"/>
          <w:color w:val="231F20"/>
          <w:sz w:val="22"/>
        </w:rPr>
        <w:t>aggregate</w:t>
      </w:r>
      <w:r>
        <w:rPr>
          <w:rFonts w:ascii="Cambria"/>
          <w:color w:val="231F20"/>
          <w:spacing w:val="40"/>
          <w:sz w:val="22"/>
        </w:rPr>
        <w:t> </w:t>
      </w:r>
      <w:r>
        <w:rPr>
          <w:rFonts w:ascii="Cambria"/>
          <w:color w:val="231F20"/>
          <w:sz w:val="22"/>
        </w:rPr>
        <w:t>up</w:t>
      </w:r>
      <w:r>
        <w:rPr>
          <w:rFonts w:ascii="Cambria"/>
          <w:color w:val="231F20"/>
          <w:spacing w:val="40"/>
          <w:sz w:val="22"/>
        </w:rPr>
        <w:t> </w:t>
      </w:r>
      <w:r>
        <w:rPr>
          <w:rFonts w:ascii="Cambria"/>
          <w:color w:val="231F20"/>
          <w:sz w:val="22"/>
        </w:rPr>
        <w:t>to</w:t>
      </w:r>
      <w:r>
        <w:rPr>
          <w:rFonts w:ascii="Cambria"/>
          <w:color w:val="231F20"/>
          <w:spacing w:val="40"/>
          <w:sz w:val="22"/>
        </w:rPr>
        <w:t> </w:t>
      </w:r>
      <w:r>
        <w:rPr>
          <w:rFonts w:ascii="Cambria"/>
          <w:color w:val="231F20"/>
          <w:sz w:val="22"/>
        </w:rPr>
        <w:t>10%</w:t>
      </w:r>
      <w:r>
        <w:rPr>
          <w:rFonts w:ascii="Cambria"/>
          <w:color w:val="231F20"/>
          <w:spacing w:val="40"/>
          <w:sz w:val="22"/>
        </w:rPr>
        <w:t> </w:t>
      </w:r>
      <w:r>
        <w:rPr>
          <w:rFonts w:ascii="Cambria"/>
          <w:color w:val="231F20"/>
          <w:sz w:val="22"/>
        </w:rPr>
        <w:t>(65%</w:t>
      </w:r>
      <w:r>
        <w:rPr>
          <w:rFonts w:ascii="Cambria"/>
          <w:color w:val="231F20"/>
          <w:spacing w:val="40"/>
          <w:sz w:val="22"/>
        </w:rPr>
        <w:t> </w:t>
      </w:r>
      <w:r>
        <w:rPr>
          <w:rFonts w:ascii="Cambria"/>
          <w:color w:val="231F20"/>
          <w:sz w:val="22"/>
        </w:rPr>
        <w:t>and above and below 75%) in each semester or 1st year may be granted</w:t>
      </w:r>
      <w:r>
        <w:rPr>
          <w:rFonts w:ascii="Cambria"/>
          <w:color w:val="231F20"/>
          <w:spacing w:val="40"/>
          <w:sz w:val="22"/>
        </w:rPr>
        <w:t> </w:t>
      </w:r>
      <w:r>
        <w:rPr>
          <w:rFonts w:ascii="Cambria"/>
          <w:color w:val="231F20"/>
          <w:sz w:val="22"/>
        </w:rPr>
        <w:t>on</w:t>
      </w:r>
      <w:r>
        <w:rPr>
          <w:rFonts w:ascii="Cambria"/>
          <w:color w:val="231F20"/>
          <w:spacing w:val="40"/>
          <w:sz w:val="22"/>
        </w:rPr>
        <w:t> </w:t>
      </w:r>
      <w:r>
        <w:rPr>
          <w:rFonts w:ascii="Cambria"/>
          <w:color w:val="231F20"/>
          <w:sz w:val="22"/>
        </w:rPr>
        <w:t>medical</w:t>
      </w:r>
      <w:r>
        <w:rPr>
          <w:rFonts w:ascii="Cambria"/>
          <w:color w:val="231F20"/>
          <w:spacing w:val="40"/>
          <w:sz w:val="22"/>
        </w:rPr>
        <w:t> </w:t>
      </w:r>
      <w:r>
        <w:rPr>
          <w:rFonts w:ascii="Cambria"/>
          <w:color w:val="231F20"/>
          <w:spacing w:val="-2"/>
          <w:sz w:val="22"/>
        </w:rPr>
        <w:t>grounds.</w:t>
      </w:r>
    </w:p>
    <w:p>
      <w:pPr>
        <w:pStyle w:val="ListParagraph"/>
        <w:numPr>
          <w:ilvl w:val="2"/>
          <w:numId w:val="2"/>
        </w:numPr>
        <w:tabs>
          <w:tab w:pos="2520" w:val="left" w:leader="none"/>
        </w:tabs>
        <w:spacing w:line="254" w:lineRule="auto" w:before="1" w:after="0"/>
        <w:ind w:left="1800" w:right="1403" w:firstLine="0"/>
        <w:jc w:val="both"/>
        <w:rPr>
          <w:rFonts w:ascii="Cambria"/>
          <w:b/>
          <w:color w:val="231F20"/>
          <w:sz w:val="22"/>
        </w:rPr>
      </w:pPr>
      <w:r>
        <w:rPr>
          <w:rFonts w:ascii="Cambria"/>
          <w:color w:val="231F20"/>
          <w:w w:val="105"/>
          <w:sz w:val="22"/>
        </w:rPr>
        <w:t>A</w:t>
      </w:r>
      <w:r>
        <w:rPr>
          <w:rFonts w:ascii="Cambria"/>
          <w:color w:val="231F20"/>
          <w:w w:val="105"/>
          <w:sz w:val="22"/>
        </w:rPr>
        <w:t> stipulated</w:t>
      </w:r>
      <w:r>
        <w:rPr>
          <w:rFonts w:ascii="Cambria"/>
          <w:color w:val="231F20"/>
          <w:w w:val="105"/>
          <w:sz w:val="22"/>
        </w:rPr>
        <w:t> fee</w:t>
      </w:r>
      <w:r>
        <w:rPr>
          <w:rFonts w:ascii="Cambria"/>
          <w:color w:val="231F20"/>
          <w:w w:val="105"/>
          <w:sz w:val="22"/>
        </w:rPr>
        <w:t> shall</w:t>
      </w:r>
      <w:r>
        <w:rPr>
          <w:rFonts w:ascii="Cambria"/>
          <w:color w:val="231F20"/>
          <w:w w:val="105"/>
          <w:sz w:val="22"/>
        </w:rPr>
        <w:t> be</w:t>
      </w:r>
      <w:r>
        <w:rPr>
          <w:rFonts w:ascii="Cambria"/>
          <w:color w:val="231F20"/>
          <w:w w:val="105"/>
          <w:sz w:val="22"/>
        </w:rPr>
        <w:t> payable</w:t>
      </w:r>
      <w:r>
        <w:rPr>
          <w:rFonts w:ascii="Cambria"/>
          <w:color w:val="231F20"/>
          <w:w w:val="105"/>
          <w:sz w:val="22"/>
        </w:rPr>
        <w:t> towards</w:t>
      </w:r>
      <w:r>
        <w:rPr>
          <w:rFonts w:ascii="Cambria"/>
          <w:color w:val="231F20"/>
          <w:w w:val="105"/>
          <w:sz w:val="22"/>
        </w:rPr>
        <w:t> condonation</w:t>
      </w:r>
      <w:r>
        <w:rPr>
          <w:rFonts w:ascii="Cambria"/>
          <w:color w:val="231F20"/>
          <w:w w:val="105"/>
          <w:sz w:val="22"/>
        </w:rPr>
        <w:t> for</w:t>
      </w:r>
      <w:r>
        <w:rPr>
          <w:rFonts w:ascii="Cambria"/>
          <w:color w:val="231F20"/>
          <w:w w:val="105"/>
          <w:sz w:val="22"/>
        </w:rPr>
        <w:t> shortage</w:t>
      </w:r>
      <w:r>
        <w:rPr>
          <w:rFonts w:ascii="Cambria"/>
          <w:color w:val="231F20"/>
          <w:w w:val="105"/>
          <w:sz w:val="22"/>
        </w:rPr>
        <w:t> of </w:t>
      </w:r>
      <w:r>
        <w:rPr>
          <w:rFonts w:ascii="Cambria"/>
          <w:color w:val="231F20"/>
          <w:spacing w:val="-2"/>
          <w:w w:val="105"/>
          <w:sz w:val="22"/>
        </w:rPr>
        <w:t>attendance.</w:t>
      </w:r>
    </w:p>
    <w:p>
      <w:pPr>
        <w:pStyle w:val="ListParagraph"/>
        <w:numPr>
          <w:ilvl w:val="2"/>
          <w:numId w:val="2"/>
        </w:numPr>
        <w:tabs>
          <w:tab w:pos="2394" w:val="left" w:leader="none"/>
        </w:tabs>
        <w:spacing w:line="240" w:lineRule="auto" w:before="1" w:after="0"/>
        <w:ind w:left="2394" w:right="0" w:hanging="593"/>
        <w:jc w:val="both"/>
        <w:rPr>
          <w:rFonts w:ascii="Cambria"/>
          <w:b/>
          <w:color w:val="231F20"/>
          <w:sz w:val="22"/>
        </w:rPr>
      </w:pPr>
      <w:r>
        <w:rPr>
          <w:rFonts w:ascii="Cambria"/>
          <w:color w:val="231F20"/>
          <w:sz w:val="22"/>
        </w:rPr>
        <w:t>Candidates</w:t>
      </w:r>
      <w:r>
        <w:rPr>
          <w:rFonts w:ascii="Cambria"/>
          <w:color w:val="231F20"/>
          <w:spacing w:val="13"/>
          <w:sz w:val="22"/>
        </w:rPr>
        <w:t> </w:t>
      </w:r>
      <w:r>
        <w:rPr>
          <w:rFonts w:ascii="Cambria"/>
          <w:color w:val="231F20"/>
          <w:sz w:val="22"/>
        </w:rPr>
        <w:t>having</w:t>
      </w:r>
      <w:r>
        <w:rPr>
          <w:rFonts w:ascii="Cambria"/>
          <w:color w:val="231F20"/>
          <w:spacing w:val="16"/>
          <w:sz w:val="22"/>
        </w:rPr>
        <w:t> </w:t>
      </w:r>
      <w:r>
        <w:rPr>
          <w:rFonts w:ascii="Cambria"/>
          <w:color w:val="231F20"/>
          <w:sz w:val="22"/>
        </w:rPr>
        <w:t>less</w:t>
      </w:r>
      <w:r>
        <w:rPr>
          <w:rFonts w:ascii="Cambria"/>
          <w:color w:val="231F20"/>
          <w:spacing w:val="19"/>
          <w:sz w:val="22"/>
        </w:rPr>
        <w:t> </w:t>
      </w:r>
      <w:r>
        <w:rPr>
          <w:rFonts w:ascii="Cambria"/>
          <w:color w:val="231F20"/>
          <w:sz w:val="22"/>
        </w:rPr>
        <w:t>than</w:t>
      </w:r>
      <w:r>
        <w:rPr>
          <w:rFonts w:ascii="Cambria"/>
          <w:color w:val="231F20"/>
          <w:spacing w:val="16"/>
          <w:sz w:val="22"/>
        </w:rPr>
        <w:t> </w:t>
      </w:r>
      <w:r>
        <w:rPr>
          <w:rFonts w:ascii="Cambria"/>
          <w:color w:val="231F20"/>
          <w:sz w:val="22"/>
        </w:rPr>
        <w:t>65%</w:t>
      </w:r>
      <w:r>
        <w:rPr>
          <w:rFonts w:ascii="Cambria"/>
          <w:color w:val="231F20"/>
          <w:spacing w:val="18"/>
          <w:sz w:val="22"/>
        </w:rPr>
        <w:t> </w:t>
      </w:r>
      <w:r>
        <w:rPr>
          <w:rFonts w:ascii="Cambria"/>
          <w:color w:val="231F20"/>
          <w:sz w:val="22"/>
        </w:rPr>
        <w:t>attendance</w:t>
      </w:r>
      <w:r>
        <w:rPr>
          <w:rFonts w:ascii="Cambria"/>
          <w:color w:val="231F20"/>
          <w:spacing w:val="13"/>
          <w:sz w:val="22"/>
        </w:rPr>
        <w:t> </w:t>
      </w:r>
      <w:r>
        <w:rPr>
          <w:rFonts w:ascii="Cambria"/>
          <w:color w:val="231F20"/>
          <w:sz w:val="22"/>
        </w:rPr>
        <w:t>shall</w:t>
      </w:r>
      <w:r>
        <w:rPr>
          <w:rFonts w:ascii="Cambria"/>
          <w:color w:val="231F20"/>
          <w:spacing w:val="20"/>
          <w:sz w:val="22"/>
        </w:rPr>
        <w:t> </w:t>
      </w:r>
      <w:r>
        <w:rPr>
          <w:rFonts w:ascii="Cambria"/>
          <w:color w:val="231F20"/>
          <w:sz w:val="22"/>
        </w:rPr>
        <w:t>be</w:t>
      </w:r>
      <w:r>
        <w:rPr>
          <w:rFonts w:ascii="Cambria"/>
          <w:color w:val="231F20"/>
          <w:spacing w:val="17"/>
          <w:sz w:val="22"/>
        </w:rPr>
        <w:t> </w:t>
      </w:r>
      <w:r>
        <w:rPr>
          <w:rFonts w:ascii="Cambria"/>
          <w:color w:val="231F20"/>
          <w:spacing w:val="-2"/>
          <w:sz w:val="22"/>
        </w:rPr>
        <w:t>detained.</w:t>
      </w:r>
    </w:p>
    <w:p>
      <w:pPr>
        <w:pStyle w:val="ListParagraph"/>
        <w:numPr>
          <w:ilvl w:val="2"/>
          <w:numId w:val="2"/>
        </w:numPr>
        <w:tabs>
          <w:tab w:pos="2520" w:val="left" w:leader="none"/>
        </w:tabs>
        <w:spacing w:line="254" w:lineRule="auto" w:before="15" w:after="0"/>
        <w:ind w:left="1801" w:right="1388" w:firstLine="0"/>
        <w:jc w:val="both"/>
        <w:rPr>
          <w:rFonts w:ascii="Cambria"/>
          <w:b/>
          <w:color w:val="231F20"/>
          <w:sz w:val="22"/>
        </w:rPr>
      </w:pPr>
      <w:r>
        <w:rPr>
          <w:rFonts w:ascii="Cambria"/>
          <w:color w:val="231F20"/>
          <w:w w:val="105"/>
          <w:sz w:val="22"/>
        </w:rPr>
        <w:t>Students whose shortage of attendance is not condoned in any semester / 1</w:t>
      </w:r>
      <w:r>
        <w:rPr>
          <w:rFonts w:ascii="Cambria"/>
          <w:color w:val="231F20"/>
          <w:w w:val="105"/>
          <w:position w:val="5"/>
          <w:sz w:val="14"/>
        </w:rPr>
        <w:t>st</w:t>
      </w:r>
      <w:r>
        <w:rPr>
          <w:rFonts w:ascii="Cambria"/>
          <w:color w:val="231F20"/>
          <w:spacing w:val="40"/>
          <w:w w:val="105"/>
          <w:position w:val="5"/>
          <w:sz w:val="14"/>
        </w:rPr>
        <w:t> </w:t>
      </w:r>
      <w:r>
        <w:rPr>
          <w:rFonts w:ascii="Cambria"/>
          <w:color w:val="231F20"/>
          <w:w w:val="105"/>
          <w:sz w:val="22"/>
        </w:rPr>
        <w:t>year</w:t>
      </w:r>
      <w:r>
        <w:rPr>
          <w:rFonts w:ascii="Cambria"/>
          <w:color w:val="231F20"/>
          <w:w w:val="105"/>
          <w:sz w:val="22"/>
        </w:rPr>
        <w:t> and</w:t>
      </w:r>
      <w:r>
        <w:rPr>
          <w:rFonts w:ascii="Cambria"/>
          <w:color w:val="231F20"/>
          <w:w w:val="105"/>
          <w:sz w:val="22"/>
        </w:rPr>
        <w:t> not</w:t>
      </w:r>
      <w:r>
        <w:rPr>
          <w:rFonts w:ascii="Cambria"/>
          <w:color w:val="231F20"/>
          <w:w w:val="105"/>
          <w:sz w:val="22"/>
        </w:rPr>
        <w:t> paid</w:t>
      </w:r>
      <w:r>
        <w:rPr>
          <w:rFonts w:ascii="Cambria"/>
          <w:color w:val="231F20"/>
          <w:w w:val="105"/>
          <w:sz w:val="22"/>
        </w:rPr>
        <w:t> the</w:t>
      </w:r>
      <w:r>
        <w:rPr>
          <w:rFonts w:ascii="Cambria"/>
          <w:color w:val="231F20"/>
          <w:w w:val="105"/>
          <w:sz w:val="22"/>
        </w:rPr>
        <w:t> condonation</w:t>
      </w:r>
      <w:r>
        <w:rPr>
          <w:rFonts w:ascii="Cambria"/>
          <w:color w:val="231F20"/>
          <w:w w:val="105"/>
          <w:sz w:val="22"/>
        </w:rPr>
        <w:t> fee</w:t>
      </w:r>
      <w:r>
        <w:rPr>
          <w:rFonts w:ascii="Cambria"/>
          <w:color w:val="231F20"/>
          <w:w w:val="105"/>
          <w:sz w:val="22"/>
        </w:rPr>
        <w:t> in</w:t>
      </w:r>
      <w:r>
        <w:rPr>
          <w:rFonts w:ascii="Cambria"/>
          <w:color w:val="231F20"/>
          <w:w w:val="105"/>
          <w:sz w:val="22"/>
        </w:rPr>
        <w:t> time</w:t>
      </w:r>
      <w:r>
        <w:rPr>
          <w:rFonts w:ascii="Cambria"/>
          <w:color w:val="231F20"/>
          <w:w w:val="105"/>
          <w:sz w:val="22"/>
        </w:rPr>
        <w:t> are</w:t>
      </w:r>
      <w:r>
        <w:rPr>
          <w:rFonts w:ascii="Cambria"/>
          <w:color w:val="231F20"/>
          <w:w w:val="105"/>
          <w:sz w:val="22"/>
        </w:rPr>
        <w:t> not</w:t>
      </w:r>
      <w:r>
        <w:rPr>
          <w:rFonts w:ascii="Cambria"/>
          <w:color w:val="231F20"/>
          <w:w w:val="105"/>
          <w:sz w:val="22"/>
        </w:rPr>
        <w:t> eligible</w:t>
      </w:r>
      <w:r>
        <w:rPr>
          <w:rFonts w:ascii="Cambria"/>
          <w:color w:val="231F20"/>
          <w:w w:val="105"/>
          <w:sz w:val="22"/>
        </w:rPr>
        <w:t> to</w:t>
      </w:r>
      <w:r>
        <w:rPr>
          <w:rFonts w:ascii="Cambria"/>
          <w:color w:val="231F20"/>
          <w:w w:val="105"/>
          <w:sz w:val="22"/>
        </w:rPr>
        <w:t> take</w:t>
      </w:r>
      <w:r>
        <w:rPr>
          <w:rFonts w:ascii="Cambria"/>
          <w:color w:val="231F20"/>
          <w:w w:val="105"/>
          <w:sz w:val="22"/>
        </w:rPr>
        <w:t> their</w:t>
      </w:r>
      <w:r>
        <w:rPr>
          <w:rFonts w:ascii="Cambria"/>
          <w:color w:val="231F20"/>
          <w:w w:val="105"/>
          <w:sz w:val="22"/>
        </w:rPr>
        <w:t> end examination of that class and their admissions shall stand cancelled. They may seek re-admission</w:t>
      </w:r>
      <w:r>
        <w:rPr>
          <w:rFonts w:ascii="Cambria"/>
          <w:color w:val="231F20"/>
          <w:w w:val="105"/>
          <w:sz w:val="22"/>
        </w:rPr>
        <w:t> for</w:t>
      </w:r>
      <w:r>
        <w:rPr>
          <w:rFonts w:ascii="Cambria"/>
          <w:color w:val="231F20"/>
          <w:w w:val="105"/>
          <w:sz w:val="22"/>
        </w:rPr>
        <w:t> that</w:t>
      </w:r>
      <w:r>
        <w:rPr>
          <w:rFonts w:ascii="Cambria"/>
          <w:color w:val="231F20"/>
          <w:w w:val="105"/>
          <w:sz w:val="22"/>
        </w:rPr>
        <w:t> semester</w:t>
      </w:r>
      <w:r>
        <w:rPr>
          <w:rFonts w:ascii="Cambria"/>
          <w:color w:val="231F20"/>
          <w:w w:val="105"/>
          <w:sz w:val="22"/>
        </w:rPr>
        <w:t> /</w:t>
      </w:r>
      <w:r>
        <w:rPr>
          <w:rFonts w:ascii="Cambria"/>
          <w:color w:val="231F20"/>
          <w:w w:val="105"/>
          <w:sz w:val="22"/>
        </w:rPr>
        <w:t> 1</w:t>
      </w:r>
      <w:r>
        <w:rPr>
          <w:rFonts w:ascii="Cambria"/>
          <w:color w:val="231F20"/>
          <w:w w:val="105"/>
          <w:position w:val="5"/>
          <w:sz w:val="14"/>
        </w:rPr>
        <w:t>st</w:t>
      </w:r>
      <w:r>
        <w:rPr>
          <w:rFonts w:ascii="Cambria"/>
          <w:color w:val="231F20"/>
          <w:w w:val="105"/>
          <w:position w:val="5"/>
          <w:sz w:val="14"/>
        </w:rPr>
        <w:t> </w:t>
      </w:r>
      <w:r>
        <w:rPr>
          <w:rFonts w:ascii="Cambria"/>
          <w:color w:val="231F20"/>
          <w:w w:val="105"/>
          <w:sz w:val="22"/>
        </w:rPr>
        <w:t>year</w:t>
      </w:r>
      <w:r>
        <w:rPr>
          <w:rFonts w:ascii="Cambria"/>
          <w:color w:val="231F20"/>
          <w:w w:val="105"/>
          <w:sz w:val="22"/>
        </w:rPr>
        <w:t> when</w:t>
      </w:r>
      <w:r>
        <w:rPr>
          <w:rFonts w:ascii="Cambria"/>
          <w:color w:val="231F20"/>
          <w:w w:val="105"/>
          <w:sz w:val="22"/>
        </w:rPr>
        <w:t> offered</w:t>
      </w:r>
      <w:r>
        <w:rPr>
          <w:rFonts w:ascii="Cambria"/>
          <w:color w:val="231F20"/>
          <w:w w:val="105"/>
          <w:sz w:val="22"/>
        </w:rPr>
        <w:t> in</w:t>
      </w:r>
      <w:r>
        <w:rPr>
          <w:rFonts w:ascii="Cambria"/>
          <w:color w:val="231F20"/>
          <w:w w:val="105"/>
          <w:sz w:val="22"/>
        </w:rPr>
        <w:t> the</w:t>
      </w:r>
      <w:r>
        <w:rPr>
          <w:rFonts w:ascii="Cambria"/>
          <w:color w:val="231F20"/>
          <w:w w:val="105"/>
          <w:sz w:val="22"/>
        </w:rPr>
        <w:t> next</w:t>
      </w:r>
      <w:r>
        <w:rPr>
          <w:rFonts w:ascii="Cambria"/>
          <w:color w:val="231F20"/>
          <w:w w:val="105"/>
          <w:sz w:val="22"/>
        </w:rPr>
        <w:t> subsequent academic semester/year.</w:t>
      </w:r>
    </w:p>
    <w:p>
      <w:pPr>
        <w:pStyle w:val="Heading6"/>
        <w:spacing w:line="294" w:lineRule="exact" w:before="239"/>
        <w:ind w:left="1801"/>
        <w:rPr>
          <w:rFonts w:ascii="Palatino Linotype"/>
        </w:rPr>
      </w:pPr>
      <w:r>
        <w:rPr>
          <w:rFonts w:ascii="Palatino Linotype"/>
          <w:color w:val="231F20"/>
        </w:rPr>
        <w:t>For</w:t>
      </w:r>
      <w:r>
        <w:rPr>
          <w:rFonts w:ascii="Palatino Linotype"/>
          <w:color w:val="231F20"/>
          <w:spacing w:val="-8"/>
        </w:rPr>
        <w:t> </w:t>
      </w:r>
      <w:r>
        <w:rPr>
          <w:rFonts w:ascii="Palatino Linotype"/>
          <w:color w:val="231F20"/>
        </w:rPr>
        <w:t>INDUSTRIAL</w:t>
      </w:r>
      <w:r>
        <w:rPr>
          <w:rFonts w:ascii="Palatino Linotype"/>
          <w:color w:val="231F20"/>
          <w:spacing w:val="-11"/>
        </w:rPr>
        <w:t> </w:t>
      </w:r>
      <w:r>
        <w:rPr>
          <w:rFonts w:ascii="Palatino Linotype"/>
          <w:color w:val="231F20"/>
          <w:spacing w:val="-2"/>
        </w:rPr>
        <w:t>TRAINING:</w:t>
      </w:r>
    </w:p>
    <w:p>
      <w:pPr>
        <w:pStyle w:val="ListParagraph"/>
        <w:numPr>
          <w:ilvl w:val="3"/>
          <w:numId w:val="2"/>
        </w:numPr>
        <w:tabs>
          <w:tab w:pos="2083" w:val="left" w:leader="none"/>
        </w:tabs>
        <w:spacing w:line="254" w:lineRule="auto" w:before="0" w:after="0"/>
        <w:ind w:left="1801" w:right="1404" w:firstLine="0"/>
        <w:jc w:val="both"/>
        <w:rPr>
          <w:rFonts w:ascii="Cambria"/>
          <w:sz w:val="22"/>
        </w:rPr>
      </w:pPr>
      <w:r>
        <w:rPr>
          <w:rFonts w:ascii="Cambria"/>
          <w:color w:val="231F20"/>
          <w:w w:val="105"/>
          <w:sz w:val="22"/>
        </w:rPr>
        <w:t>During</w:t>
      </w:r>
      <w:r>
        <w:rPr>
          <w:rFonts w:ascii="Cambria"/>
          <w:color w:val="231F20"/>
          <w:w w:val="105"/>
          <w:sz w:val="22"/>
        </w:rPr>
        <w:t> Industrial</w:t>
      </w:r>
      <w:r>
        <w:rPr>
          <w:rFonts w:ascii="Cambria"/>
          <w:color w:val="231F20"/>
          <w:w w:val="105"/>
          <w:sz w:val="22"/>
        </w:rPr>
        <w:t> Training</w:t>
      </w:r>
      <w:r>
        <w:rPr>
          <w:rFonts w:ascii="Cambria"/>
          <w:color w:val="231F20"/>
          <w:w w:val="105"/>
          <w:sz w:val="22"/>
        </w:rPr>
        <w:t> the</w:t>
      </w:r>
      <w:r>
        <w:rPr>
          <w:rFonts w:ascii="Cambria"/>
          <w:color w:val="231F20"/>
          <w:w w:val="105"/>
          <w:sz w:val="22"/>
        </w:rPr>
        <w:t> candidate</w:t>
      </w:r>
      <w:r>
        <w:rPr>
          <w:rFonts w:ascii="Cambria"/>
          <w:color w:val="231F20"/>
          <w:w w:val="105"/>
          <w:sz w:val="22"/>
        </w:rPr>
        <w:t> shall</w:t>
      </w:r>
      <w:r>
        <w:rPr>
          <w:rFonts w:ascii="Cambria"/>
          <w:color w:val="231F20"/>
          <w:w w:val="105"/>
          <w:sz w:val="22"/>
        </w:rPr>
        <w:t> put</w:t>
      </w:r>
      <w:r>
        <w:rPr>
          <w:rFonts w:ascii="Cambria"/>
          <w:color w:val="231F20"/>
          <w:w w:val="105"/>
          <w:sz w:val="22"/>
        </w:rPr>
        <w:t> in</w:t>
      </w:r>
      <w:r>
        <w:rPr>
          <w:rFonts w:ascii="Cambria"/>
          <w:color w:val="231F20"/>
          <w:w w:val="105"/>
          <w:sz w:val="22"/>
        </w:rPr>
        <w:t> a</w:t>
      </w:r>
      <w:r>
        <w:rPr>
          <w:rFonts w:ascii="Cambria"/>
          <w:color w:val="231F20"/>
          <w:w w:val="105"/>
          <w:sz w:val="22"/>
        </w:rPr>
        <w:t> minimum</w:t>
      </w:r>
      <w:r>
        <w:rPr>
          <w:rFonts w:ascii="Cambria"/>
          <w:color w:val="231F20"/>
          <w:w w:val="105"/>
          <w:sz w:val="22"/>
        </w:rPr>
        <w:t> of</w:t>
      </w:r>
      <w:r>
        <w:rPr>
          <w:rFonts w:ascii="Cambria"/>
          <w:color w:val="231F20"/>
          <w:w w:val="105"/>
          <w:sz w:val="22"/>
        </w:rPr>
        <w:t> 90% </w:t>
      </w:r>
      <w:r>
        <w:rPr>
          <w:rFonts w:ascii="Cambria"/>
          <w:color w:val="231F20"/>
          <w:spacing w:val="-2"/>
          <w:w w:val="105"/>
          <w:sz w:val="22"/>
        </w:rPr>
        <w:t>attendance.</w:t>
      </w:r>
    </w:p>
    <w:p>
      <w:pPr>
        <w:pStyle w:val="ListParagraph"/>
        <w:numPr>
          <w:ilvl w:val="3"/>
          <w:numId w:val="2"/>
        </w:numPr>
        <w:tabs>
          <w:tab w:pos="2053" w:val="left" w:leader="none"/>
        </w:tabs>
        <w:spacing w:line="249" w:lineRule="auto" w:before="0" w:after="0"/>
        <w:ind w:left="1800" w:right="1394" w:firstLine="0"/>
        <w:jc w:val="both"/>
        <w:rPr>
          <w:rFonts w:ascii="Cambria"/>
          <w:sz w:val="22"/>
        </w:rPr>
      </w:pPr>
      <w:r>
        <w:rPr>
          <w:rFonts w:ascii="Cambria"/>
          <w:color w:val="231F20"/>
          <w:sz w:val="22"/>
        </w:rPr>
        <w:t>If the student fails to secure 90% attendance during industrial training, the student shall reappear for 6 months industrial training at his own expenses.</w:t>
      </w:r>
    </w:p>
    <w:p>
      <w:pPr>
        <w:pStyle w:val="BodyText"/>
        <w:spacing w:before="252"/>
        <w:rPr>
          <w:rFonts w:ascii="Cambria"/>
        </w:rPr>
      </w:pPr>
    </w:p>
    <w:p>
      <w:pPr>
        <w:pStyle w:val="Heading6"/>
        <w:numPr>
          <w:ilvl w:val="1"/>
          <w:numId w:val="2"/>
        </w:numPr>
        <w:tabs>
          <w:tab w:pos="1800" w:val="left" w:leader="none"/>
        </w:tabs>
        <w:spacing w:line="240" w:lineRule="auto" w:before="0" w:after="0"/>
        <w:ind w:left="1800" w:right="0" w:hanging="720"/>
        <w:jc w:val="left"/>
        <w:rPr>
          <w:rFonts w:ascii="Palatino Linotype"/>
        </w:rPr>
      </w:pPr>
      <w:r>
        <w:rPr>
          <w:rFonts w:ascii="Palatino Linotype"/>
          <w:color w:val="231F20"/>
          <w:spacing w:val="-2"/>
        </w:rPr>
        <w:t>Readmission</w:t>
      </w:r>
    </w:p>
    <w:p>
      <w:pPr>
        <w:pStyle w:val="BodyText"/>
        <w:spacing w:line="254" w:lineRule="auto" w:before="277"/>
        <w:ind w:left="1800" w:right="1409" w:firstLine="720"/>
        <w:jc w:val="both"/>
        <w:rPr>
          <w:rFonts w:ascii="Cambria"/>
        </w:rPr>
      </w:pPr>
      <w:r>
        <w:rPr>
          <w:rFonts w:ascii="Cambria"/>
          <w:color w:val="231F20"/>
          <w:w w:val="105"/>
        </w:rPr>
        <w:t>Readmission</w:t>
      </w:r>
      <w:r>
        <w:rPr>
          <w:rFonts w:ascii="Cambria"/>
          <w:color w:val="231F20"/>
          <w:w w:val="105"/>
        </w:rPr>
        <w:t> shall</w:t>
      </w:r>
      <w:r>
        <w:rPr>
          <w:rFonts w:ascii="Cambria"/>
          <w:color w:val="231F20"/>
          <w:w w:val="105"/>
        </w:rPr>
        <w:t> be</w:t>
      </w:r>
      <w:r>
        <w:rPr>
          <w:rFonts w:ascii="Cambria"/>
          <w:color w:val="231F20"/>
          <w:w w:val="105"/>
        </w:rPr>
        <w:t> granted</w:t>
      </w:r>
      <w:r>
        <w:rPr>
          <w:rFonts w:ascii="Cambria"/>
          <w:color w:val="231F20"/>
          <w:w w:val="105"/>
        </w:rPr>
        <w:t> to</w:t>
      </w:r>
      <w:r>
        <w:rPr>
          <w:rFonts w:ascii="Cambria"/>
          <w:color w:val="231F20"/>
          <w:w w:val="105"/>
        </w:rPr>
        <w:t> eligible</w:t>
      </w:r>
      <w:r>
        <w:rPr>
          <w:rFonts w:ascii="Cambria"/>
          <w:color w:val="231F20"/>
          <w:w w:val="105"/>
        </w:rPr>
        <w:t> candidates</w:t>
      </w:r>
      <w:r>
        <w:rPr>
          <w:rFonts w:ascii="Cambria"/>
          <w:color w:val="231F20"/>
          <w:w w:val="105"/>
        </w:rPr>
        <w:t> by</w:t>
      </w:r>
      <w:r>
        <w:rPr>
          <w:rFonts w:ascii="Cambria"/>
          <w:color w:val="231F20"/>
          <w:w w:val="105"/>
        </w:rPr>
        <w:t> the</w:t>
      </w:r>
      <w:r>
        <w:rPr>
          <w:rFonts w:ascii="Cambria"/>
          <w:color w:val="231F20"/>
          <w:w w:val="105"/>
        </w:rPr>
        <w:t> respective Principal/ Regional Joint Director.</w:t>
      </w:r>
    </w:p>
    <w:p>
      <w:pPr>
        <w:pStyle w:val="ListParagraph"/>
        <w:numPr>
          <w:ilvl w:val="2"/>
          <w:numId w:val="2"/>
        </w:numPr>
        <w:tabs>
          <w:tab w:pos="2211" w:val="left" w:leader="none"/>
          <w:tab w:pos="2213" w:val="left" w:leader="none"/>
        </w:tabs>
        <w:spacing w:line="254" w:lineRule="auto" w:before="1" w:after="0"/>
        <w:ind w:left="2213" w:right="1406" w:hanging="341"/>
        <w:jc w:val="both"/>
        <w:rPr>
          <w:rFonts w:ascii="Cambria"/>
          <w:b/>
          <w:color w:val="231F20"/>
          <w:sz w:val="22"/>
        </w:rPr>
      </w:pPr>
      <w:r>
        <w:rPr>
          <w:rFonts w:ascii="Cambria"/>
          <w:color w:val="231F20"/>
          <w:sz w:val="22"/>
        </w:rPr>
        <w:t>(i) Within 15 days after commencement of class work in any semester (Except Industrial Training).</w:t>
      </w:r>
    </w:p>
    <w:p>
      <w:pPr>
        <w:pStyle w:val="BodyText"/>
        <w:ind w:left="2093"/>
        <w:jc w:val="both"/>
        <w:rPr>
          <w:rFonts w:ascii="Cambria"/>
        </w:rPr>
      </w:pPr>
      <w:r>
        <w:rPr>
          <w:rFonts w:ascii="Cambria"/>
          <w:color w:val="231F20"/>
        </w:rPr>
        <w:t>(ii)</w:t>
      </w:r>
      <w:r>
        <w:rPr>
          <w:rFonts w:ascii="Cambria"/>
          <w:color w:val="231F20"/>
          <w:spacing w:val="15"/>
        </w:rPr>
        <w:t> </w:t>
      </w:r>
      <w:r>
        <w:rPr>
          <w:rFonts w:ascii="Cambria"/>
          <w:color w:val="231F20"/>
        </w:rPr>
        <w:t>For</w:t>
      </w:r>
      <w:r>
        <w:rPr>
          <w:rFonts w:ascii="Cambria"/>
          <w:color w:val="231F20"/>
          <w:spacing w:val="11"/>
        </w:rPr>
        <w:t> </w:t>
      </w:r>
      <w:r>
        <w:rPr>
          <w:rFonts w:ascii="Cambria"/>
          <w:color w:val="231F20"/>
        </w:rPr>
        <w:t>Industrial</w:t>
      </w:r>
      <w:r>
        <w:rPr>
          <w:rFonts w:ascii="Cambria"/>
          <w:color w:val="231F20"/>
          <w:spacing w:val="12"/>
        </w:rPr>
        <w:t> </w:t>
      </w:r>
      <w:r>
        <w:rPr>
          <w:rFonts w:ascii="Cambria"/>
          <w:color w:val="231F20"/>
        </w:rPr>
        <w:t>Training:</w:t>
      </w:r>
      <w:r>
        <w:rPr>
          <w:rFonts w:ascii="Cambria"/>
          <w:color w:val="231F20"/>
          <w:spacing w:val="15"/>
        </w:rPr>
        <w:t> </w:t>
      </w:r>
      <w:r>
        <w:rPr>
          <w:rFonts w:ascii="Cambria"/>
          <w:color w:val="231F20"/>
        </w:rPr>
        <w:t>before</w:t>
      </w:r>
      <w:r>
        <w:rPr>
          <w:rFonts w:ascii="Cambria"/>
          <w:color w:val="231F20"/>
          <w:spacing w:val="16"/>
        </w:rPr>
        <w:t> </w:t>
      </w:r>
      <w:r>
        <w:rPr>
          <w:rFonts w:ascii="Cambria"/>
          <w:color w:val="231F20"/>
        </w:rPr>
        <w:t>commencement</w:t>
      </w:r>
      <w:r>
        <w:rPr>
          <w:rFonts w:ascii="Cambria"/>
          <w:color w:val="231F20"/>
          <w:spacing w:val="16"/>
        </w:rPr>
        <w:t> </w:t>
      </w:r>
      <w:r>
        <w:rPr>
          <w:rFonts w:ascii="Cambria"/>
          <w:color w:val="231F20"/>
        </w:rPr>
        <w:t>of</w:t>
      </w:r>
      <w:r>
        <w:rPr>
          <w:rFonts w:ascii="Cambria"/>
          <w:color w:val="231F20"/>
          <w:spacing w:val="14"/>
        </w:rPr>
        <w:t> </w:t>
      </w:r>
      <w:r>
        <w:rPr>
          <w:rFonts w:ascii="Cambria"/>
          <w:color w:val="231F20"/>
        </w:rPr>
        <w:t>the</w:t>
      </w:r>
      <w:r>
        <w:rPr>
          <w:rFonts w:ascii="Cambria"/>
          <w:color w:val="231F20"/>
          <w:spacing w:val="12"/>
        </w:rPr>
        <w:t> </w:t>
      </w:r>
      <w:r>
        <w:rPr>
          <w:rFonts w:ascii="Cambria"/>
          <w:color w:val="231F20"/>
        </w:rPr>
        <w:t>Industrial</w:t>
      </w:r>
      <w:r>
        <w:rPr>
          <w:rFonts w:ascii="Cambria"/>
          <w:color w:val="231F20"/>
          <w:spacing w:val="14"/>
        </w:rPr>
        <w:t> </w:t>
      </w:r>
      <w:r>
        <w:rPr>
          <w:rFonts w:ascii="Cambria"/>
          <w:color w:val="231F20"/>
          <w:spacing w:val="-2"/>
        </w:rPr>
        <w:t>training.</w:t>
      </w:r>
    </w:p>
    <w:p>
      <w:pPr>
        <w:pStyle w:val="ListParagraph"/>
        <w:numPr>
          <w:ilvl w:val="2"/>
          <w:numId w:val="2"/>
        </w:numPr>
        <w:tabs>
          <w:tab w:pos="2213" w:val="left" w:leader="none"/>
        </w:tabs>
        <w:spacing w:line="254" w:lineRule="auto" w:before="16" w:after="0"/>
        <w:ind w:left="2213" w:right="1397" w:hanging="322"/>
        <w:jc w:val="both"/>
        <w:rPr>
          <w:rFonts w:ascii="Cambria"/>
          <w:b/>
          <w:color w:val="231F20"/>
          <w:sz w:val="22"/>
        </w:rPr>
      </w:pPr>
      <w:r>
        <w:rPr>
          <w:rFonts w:ascii="Cambria"/>
          <w:color w:val="231F20"/>
          <w:w w:val="105"/>
          <w:sz w:val="22"/>
        </w:rPr>
        <w:t>Within</w:t>
      </w:r>
      <w:r>
        <w:rPr>
          <w:rFonts w:ascii="Cambria"/>
          <w:color w:val="231F20"/>
          <w:w w:val="105"/>
          <w:sz w:val="22"/>
        </w:rPr>
        <w:t> 30</w:t>
      </w:r>
      <w:r>
        <w:rPr>
          <w:rFonts w:ascii="Cambria"/>
          <w:color w:val="231F20"/>
          <w:w w:val="105"/>
          <w:sz w:val="22"/>
        </w:rPr>
        <w:t> days</w:t>
      </w:r>
      <w:r>
        <w:rPr>
          <w:rFonts w:ascii="Cambria"/>
          <w:color w:val="231F20"/>
          <w:w w:val="105"/>
          <w:sz w:val="22"/>
        </w:rPr>
        <w:t> after</w:t>
      </w:r>
      <w:r>
        <w:rPr>
          <w:rFonts w:ascii="Cambria"/>
          <w:color w:val="231F20"/>
          <w:w w:val="105"/>
          <w:sz w:val="22"/>
        </w:rPr>
        <w:t> commencement</w:t>
      </w:r>
      <w:r>
        <w:rPr>
          <w:rFonts w:ascii="Cambria"/>
          <w:color w:val="231F20"/>
          <w:w w:val="105"/>
          <w:sz w:val="22"/>
        </w:rPr>
        <w:t> of</w:t>
      </w:r>
      <w:r>
        <w:rPr>
          <w:rFonts w:ascii="Cambria"/>
          <w:color w:val="231F20"/>
          <w:w w:val="105"/>
          <w:sz w:val="22"/>
        </w:rPr>
        <w:t> class</w:t>
      </w:r>
      <w:r>
        <w:rPr>
          <w:rFonts w:ascii="Cambria"/>
          <w:color w:val="231F20"/>
          <w:w w:val="105"/>
          <w:sz w:val="22"/>
        </w:rPr>
        <w:t> work</w:t>
      </w:r>
      <w:r>
        <w:rPr>
          <w:rFonts w:ascii="Cambria"/>
          <w:color w:val="231F20"/>
          <w:w w:val="105"/>
          <w:sz w:val="22"/>
        </w:rPr>
        <w:t> in</w:t>
      </w:r>
      <w:r>
        <w:rPr>
          <w:rFonts w:ascii="Cambria"/>
          <w:color w:val="231F20"/>
          <w:w w:val="105"/>
          <w:sz w:val="22"/>
        </w:rPr>
        <w:t> any</w:t>
      </w:r>
      <w:r>
        <w:rPr>
          <w:rFonts w:ascii="Cambria"/>
          <w:color w:val="231F20"/>
          <w:w w:val="105"/>
          <w:sz w:val="22"/>
        </w:rPr>
        <w:t> year</w:t>
      </w:r>
      <w:r>
        <w:rPr>
          <w:rFonts w:ascii="Cambria"/>
          <w:color w:val="231F20"/>
          <w:w w:val="105"/>
          <w:sz w:val="22"/>
        </w:rPr>
        <w:t> (including</w:t>
      </w:r>
      <w:r>
        <w:rPr>
          <w:rFonts w:ascii="Cambria"/>
          <w:color w:val="231F20"/>
          <w:w w:val="105"/>
          <w:sz w:val="22"/>
        </w:rPr>
        <w:t> D. Pharmacy</w:t>
      </w:r>
      <w:r>
        <w:rPr>
          <w:rFonts w:ascii="Cambria"/>
          <w:color w:val="231F20"/>
          <w:w w:val="105"/>
          <w:sz w:val="22"/>
        </w:rPr>
        <w:t> course</w:t>
      </w:r>
      <w:r>
        <w:rPr>
          <w:rFonts w:ascii="Cambria"/>
          <w:color w:val="231F20"/>
          <w:w w:val="105"/>
          <w:sz w:val="22"/>
        </w:rPr>
        <w:t> or</w:t>
      </w:r>
      <w:r>
        <w:rPr>
          <w:rFonts w:ascii="Cambria"/>
          <w:color w:val="231F20"/>
          <w:w w:val="105"/>
          <w:sz w:val="22"/>
        </w:rPr>
        <w:t> first</w:t>
      </w:r>
      <w:r>
        <w:rPr>
          <w:rFonts w:ascii="Cambria"/>
          <w:color w:val="231F20"/>
          <w:w w:val="105"/>
          <w:sz w:val="22"/>
        </w:rPr>
        <w:t> year</w:t>
      </w:r>
      <w:r>
        <w:rPr>
          <w:rFonts w:ascii="Cambria"/>
          <w:color w:val="231F20"/>
          <w:w w:val="105"/>
          <w:sz w:val="22"/>
        </w:rPr>
        <w:t> course</w:t>
      </w:r>
      <w:r>
        <w:rPr>
          <w:rFonts w:ascii="Cambria"/>
          <w:color w:val="231F20"/>
          <w:w w:val="105"/>
          <w:sz w:val="22"/>
        </w:rPr>
        <w:t> in</w:t>
      </w:r>
      <w:r>
        <w:rPr>
          <w:rFonts w:ascii="Cambria"/>
          <w:color w:val="231F20"/>
          <w:w w:val="105"/>
          <w:sz w:val="22"/>
        </w:rPr>
        <w:t> Engineering</w:t>
      </w:r>
      <w:r>
        <w:rPr>
          <w:rFonts w:ascii="Cambria"/>
          <w:color w:val="231F20"/>
          <w:w w:val="105"/>
          <w:sz w:val="22"/>
        </w:rPr>
        <w:t> and</w:t>
      </w:r>
      <w:r>
        <w:rPr>
          <w:rFonts w:ascii="Cambria"/>
          <w:color w:val="231F20"/>
          <w:w w:val="105"/>
          <w:sz w:val="22"/>
        </w:rPr>
        <w:t> Non-Engineering Diploma</w:t>
      </w:r>
      <w:r>
        <w:rPr>
          <w:rFonts w:ascii="Cambria"/>
          <w:color w:val="231F20"/>
          <w:spacing w:val="-10"/>
          <w:w w:val="105"/>
          <w:sz w:val="22"/>
        </w:rPr>
        <w:t> </w:t>
      </w:r>
      <w:r>
        <w:rPr>
          <w:rFonts w:ascii="Cambria"/>
          <w:color w:val="231F20"/>
          <w:w w:val="105"/>
          <w:sz w:val="22"/>
        </w:rPr>
        <w:t>streams).</w:t>
      </w:r>
      <w:r>
        <w:rPr>
          <w:rFonts w:ascii="Cambria"/>
          <w:color w:val="231F20"/>
          <w:spacing w:val="-2"/>
          <w:w w:val="105"/>
          <w:sz w:val="22"/>
        </w:rPr>
        <w:t> </w:t>
      </w:r>
      <w:r>
        <w:rPr>
          <w:rFonts w:ascii="Cambria"/>
          <w:color w:val="231F20"/>
          <w:w w:val="105"/>
          <w:sz w:val="22"/>
        </w:rPr>
        <w:t>Otherwise,</w:t>
      </w:r>
      <w:r>
        <w:rPr>
          <w:rFonts w:ascii="Cambria"/>
          <w:color w:val="231F20"/>
          <w:spacing w:val="-11"/>
          <w:w w:val="105"/>
          <w:sz w:val="22"/>
        </w:rPr>
        <w:t> </w:t>
      </w:r>
      <w:r>
        <w:rPr>
          <w:rFonts w:ascii="Cambria"/>
          <w:color w:val="231F20"/>
          <w:w w:val="105"/>
          <w:sz w:val="22"/>
        </w:rPr>
        <w:t>such</w:t>
      </w:r>
      <w:r>
        <w:rPr>
          <w:rFonts w:ascii="Cambria"/>
          <w:color w:val="231F20"/>
          <w:spacing w:val="-13"/>
          <w:w w:val="105"/>
          <w:sz w:val="22"/>
        </w:rPr>
        <w:t> </w:t>
      </w:r>
      <w:r>
        <w:rPr>
          <w:rFonts w:ascii="Cambria"/>
          <w:color w:val="231F20"/>
          <w:w w:val="105"/>
          <w:sz w:val="22"/>
        </w:rPr>
        <w:t>cases</w:t>
      </w:r>
      <w:r>
        <w:rPr>
          <w:rFonts w:ascii="Cambria"/>
          <w:color w:val="231F20"/>
          <w:spacing w:val="-10"/>
          <w:w w:val="105"/>
          <w:sz w:val="22"/>
        </w:rPr>
        <w:t> </w:t>
      </w:r>
      <w:r>
        <w:rPr>
          <w:rFonts w:ascii="Cambria"/>
          <w:color w:val="231F20"/>
          <w:w w:val="105"/>
          <w:sz w:val="22"/>
        </w:rPr>
        <w:t>shall</w:t>
      </w:r>
      <w:r>
        <w:rPr>
          <w:rFonts w:ascii="Cambria"/>
          <w:color w:val="231F20"/>
          <w:spacing w:val="-3"/>
          <w:w w:val="105"/>
          <w:sz w:val="22"/>
        </w:rPr>
        <w:t> </w:t>
      </w:r>
      <w:r>
        <w:rPr>
          <w:rFonts w:ascii="Cambria"/>
          <w:color w:val="231F20"/>
          <w:w w:val="105"/>
          <w:sz w:val="22"/>
        </w:rPr>
        <w:t>not</w:t>
      </w:r>
      <w:r>
        <w:rPr>
          <w:rFonts w:ascii="Cambria"/>
          <w:color w:val="231F20"/>
          <w:spacing w:val="-10"/>
          <w:w w:val="105"/>
          <w:sz w:val="22"/>
        </w:rPr>
        <w:t> </w:t>
      </w:r>
      <w:r>
        <w:rPr>
          <w:rFonts w:ascii="Cambria"/>
          <w:color w:val="231F20"/>
          <w:w w:val="105"/>
          <w:sz w:val="22"/>
        </w:rPr>
        <w:t>be</w:t>
      </w:r>
      <w:r>
        <w:rPr>
          <w:rFonts w:ascii="Cambria"/>
          <w:color w:val="231F20"/>
          <w:spacing w:val="-9"/>
          <w:w w:val="105"/>
          <w:sz w:val="22"/>
        </w:rPr>
        <w:t> </w:t>
      </w:r>
      <w:r>
        <w:rPr>
          <w:rFonts w:ascii="Cambria"/>
          <w:color w:val="231F20"/>
          <w:w w:val="105"/>
          <w:sz w:val="22"/>
        </w:rPr>
        <w:t>considered</w:t>
      </w:r>
      <w:r>
        <w:rPr>
          <w:rFonts w:ascii="Cambria"/>
          <w:color w:val="231F20"/>
          <w:spacing w:val="-10"/>
          <w:w w:val="105"/>
          <w:sz w:val="22"/>
        </w:rPr>
        <w:t> </w:t>
      </w:r>
      <w:r>
        <w:rPr>
          <w:rFonts w:ascii="Cambria"/>
          <w:color w:val="231F20"/>
          <w:w w:val="105"/>
          <w:sz w:val="22"/>
        </w:rPr>
        <w:t>for</w:t>
      </w:r>
      <w:r>
        <w:rPr>
          <w:rFonts w:ascii="Cambria"/>
          <w:color w:val="231F20"/>
          <w:spacing w:val="-10"/>
          <w:w w:val="105"/>
          <w:sz w:val="22"/>
        </w:rPr>
        <w:t> </w:t>
      </w:r>
      <w:r>
        <w:rPr>
          <w:rFonts w:ascii="Cambria"/>
          <w:color w:val="231F20"/>
          <w:w w:val="105"/>
          <w:sz w:val="22"/>
        </w:rPr>
        <w:t>readmission for</w:t>
      </w:r>
      <w:r>
        <w:rPr>
          <w:rFonts w:ascii="Cambria"/>
          <w:color w:val="231F20"/>
          <w:w w:val="105"/>
          <w:sz w:val="22"/>
        </w:rPr>
        <w:t> that</w:t>
      </w:r>
      <w:r>
        <w:rPr>
          <w:rFonts w:ascii="Cambria"/>
          <w:color w:val="231F20"/>
          <w:w w:val="105"/>
          <w:sz w:val="22"/>
        </w:rPr>
        <w:t> semester</w:t>
      </w:r>
      <w:r>
        <w:rPr>
          <w:rFonts w:ascii="Cambria"/>
          <w:color w:val="231F20"/>
          <w:w w:val="105"/>
          <w:sz w:val="22"/>
        </w:rPr>
        <w:t> /</w:t>
      </w:r>
      <w:r>
        <w:rPr>
          <w:rFonts w:ascii="Cambria"/>
          <w:color w:val="231F20"/>
          <w:w w:val="105"/>
          <w:sz w:val="22"/>
        </w:rPr>
        <w:t> year</w:t>
      </w:r>
      <w:r>
        <w:rPr>
          <w:rFonts w:ascii="Cambria"/>
          <w:color w:val="231F20"/>
          <w:w w:val="105"/>
          <w:sz w:val="22"/>
        </w:rPr>
        <w:t> and</w:t>
      </w:r>
      <w:r>
        <w:rPr>
          <w:rFonts w:ascii="Cambria"/>
          <w:color w:val="231F20"/>
          <w:w w:val="105"/>
          <w:sz w:val="22"/>
        </w:rPr>
        <w:t> are</w:t>
      </w:r>
      <w:r>
        <w:rPr>
          <w:rFonts w:ascii="Cambria"/>
          <w:color w:val="231F20"/>
          <w:w w:val="105"/>
          <w:sz w:val="22"/>
        </w:rPr>
        <w:t> advised</w:t>
      </w:r>
      <w:r>
        <w:rPr>
          <w:rFonts w:ascii="Cambria"/>
          <w:color w:val="231F20"/>
          <w:w w:val="105"/>
          <w:sz w:val="22"/>
        </w:rPr>
        <w:t> to</w:t>
      </w:r>
      <w:r>
        <w:rPr>
          <w:rFonts w:ascii="Cambria"/>
          <w:color w:val="231F20"/>
          <w:w w:val="105"/>
          <w:sz w:val="22"/>
        </w:rPr>
        <w:t> seek</w:t>
      </w:r>
      <w:r>
        <w:rPr>
          <w:rFonts w:ascii="Cambria"/>
          <w:color w:val="231F20"/>
          <w:w w:val="105"/>
          <w:sz w:val="22"/>
        </w:rPr>
        <w:t> readmission</w:t>
      </w:r>
      <w:r>
        <w:rPr>
          <w:rFonts w:ascii="Cambria"/>
          <w:color w:val="231F20"/>
          <w:w w:val="105"/>
          <w:sz w:val="22"/>
        </w:rPr>
        <w:t> in</w:t>
      </w:r>
      <w:r>
        <w:rPr>
          <w:rFonts w:ascii="Cambria"/>
          <w:color w:val="231F20"/>
          <w:w w:val="105"/>
          <w:sz w:val="22"/>
        </w:rPr>
        <w:t> the</w:t>
      </w:r>
      <w:r>
        <w:rPr>
          <w:rFonts w:ascii="Cambria"/>
          <w:color w:val="231F20"/>
          <w:w w:val="105"/>
          <w:sz w:val="22"/>
        </w:rPr>
        <w:t> next subsequent eligible academic year.</w:t>
      </w:r>
    </w:p>
    <w:p>
      <w:pPr>
        <w:pStyle w:val="ListParagraph"/>
        <w:numPr>
          <w:ilvl w:val="2"/>
          <w:numId w:val="2"/>
        </w:numPr>
        <w:tabs>
          <w:tab w:pos="2159" w:val="left" w:leader="none"/>
          <w:tab w:pos="2213" w:val="left" w:leader="none"/>
        </w:tabs>
        <w:spacing w:line="254" w:lineRule="auto" w:before="2" w:after="0"/>
        <w:ind w:left="2213" w:right="1401" w:hanging="322"/>
        <w:jc w:val="both"/>
        <w:rPr>
          <w:rFonts w:ascii="Cambria"/>
          <w:b/>
          <w:color w:val="231F20"/>
          <w:sz w:val="22"/>
        </w:rPr>
      </w:pPr>
      <w:r>
        <w:rPr>
          <w:rFonts w:ascii="Cambria"/>
          <w:color w:val="231F20"/>
          <w:w w:val="105"/>
          <w:sz w:val="22"/>
        </w:rPr>
        <w:t>The</w:t>
      </w:r>
      <w:r>
        <w:rPr>
          <w:rFonts w:ascii="Cambria"/>
          <w:color w:val="231F20"/>
          <w:w w:val="105"/>
          <w:sz w:val="22"/>
        </w:rPr>
        <w:t> percentage</w:t>
      </w:r>
      <w:r>
        <w:rPr>
          <w:rFonts w:ascii="Cambria"/>
          <w:color w:val="231F20"/>
          <w:w w:val="105"/>
          <w:sz w:val="22"/>
        </w:rPr>
        <w:t> of</w:t>
      </w:r>
      <w:r>
        <w:rPr>
          <w:rFonts w:ascii="Cambria"/>
          <w:color w:val="231F20"/>
          <w:w w:val="105"/>
          <w:sz w:val="22"/>
        </w:rPr>
        <w:t> attendance</w:t>
      </w:r>
      <w:r>
        <w:rPr>
          <w:rFonts w:ascii="Cambria"/>
          <w:color w:val="231F20"/>
          <w:w w:val="105"/>
          <w:sz w:val="22"/>
        </w:rPr>
        <w:t> of</w:t>
      </w:r>
      <w:r>
        <w:rPr>
          <w:rFonts w:ascii="Cambria"/>
          <w:color w:val="231F20"/>
          <w:w w:val="105"/>
          <w:sz w:val="22"/>
        </w:rPr>
        <w:t> the</w:t>
      </w:r>
      <w:r>
        <w:rPr>
          <w:rFonts w:ascii="Cambria"/>
          <w:color w:val="231F20"/>
          <w:w w:val="105"/>
          <w:sz w:val="22"/>
        </w:rPr>
        <w:t> readmitted</w:t>
      </w:r>
      <w:r>
        <w:rPr>
          <w:rFonts w:ascii="Cambria"/>
          <w:color w:val="231F20"/>
          <w:w w:val="105"/>
          <w:sz w:val="22"/>
        </w:rPr>
        <w:t> candidates</w:t>
      </w:r>
      <w:r>
        <w:rPr>
          <w:rFonts w:ascii="Cambria"/>
          <w:color w:val="231F20"/>
          <w:w w:val="105"/>
          <w:sz w:val="22"/>
        </w:rPr>
        <w:t> shall</w:t>
      </w:r>
      <w:r>
        <w:rPr>
          <w:rFonts w:ascii="Cambria"/>
          <w:color w:val="231F20"/>
          <w:w w:val="105"/>
          <w:sz w:val="22"/>
        </w:rPr>
        <w:t> be</w:t>
      </w:r>
      <w:r>
        <w:rPr>
          <w:rFonts w:ascii="Cambria"/>
          <w:color w:val="231F20"/>
          <w:w w:val="105"/>
          <w:sz w:val="22"/>
        </w:rPr>
        <w:t> calculated from</w:t>
      </w:r>
      <w:r>
        <w:rPr>
          <w:rFonts w:ascii="Cambria"/>
          <w:color w:val="231F20"/>
          <w:spacing w:val="-5"/>
          <w:w w:val="105"/>
          <w:sz w:val="22"/>
        </w:rPr>
        <w:t> </w:t>
      </w:r>
      <w:r>
        <w:rPr>
          <w:rFonts w:ascii="Cambria"/>
          <w:color w:val="231F20"/>
          <w:w w:val="105"/>
          <w:sz w:val="22"/>
        </w:rPr>
        <w:t>the</w:t>
      </w:r>
      <w:r>
        <w:rPr>
          <w:rFonts w:ascii="Cambria"/>
          <w:color w:val="231F20"/>
          <w:spacing w:val="-3"/>
          <w:w w:val="105"/>
          <w:sz w:val="22"/>
        </w:rPr>
        <w:t> </w:t>
      </w:r>
      <w:r>
        <w:rPr>
          <w:rFonts w:ascii="Cambria"/>
          <w:color w:val="231F20"/>
          <w:w w:val="105"/>
          <w:sz w:val="22"/>
        </w:rPr>
        <w:t>first</w:t>
      </w:r>
      <w:r>
        <w:rPr>
          <w:rFonts w:ascii="Cambria"/>
          <w:color w:val="231F20"/>
          <w:spacing w:val="-3"/>
          <w:w w:val="105"/>
          <w:sz w:val="22"/>
        </w:rPr>
        <w:t> </w:t>
      </w:r>
      <w:r>
        <w:rPr>
          <w:rFonts w:ascii="Cambria"/>
          <w:color w:val="231F20"/>
          <w:w w:val="105"/>
          <w:sz w:val="22"/>
        </w:rPr>
        <w:t>day</w:t>
      </w:r>
      <w:r>
        <w:rPr>
          <w:rFonts w:ascii="Cambria"/>
          <w:color w:val="231F20"/>
          <w:spacing w:val="-3"/>
          <w:w w:val="105"/>
          <w:sz w:val="22"/>
        </w:rPr>
        <w:t> </w:t>
      </w:r>
      <w:r>
        <w:rPr>
          <w:rFonts w:ascii="Cambria"/>
          <w:color w:val="231F20"/>
          <w:w w:val="105"/>
          <w:sz w:val="22"/>
        </w:rPr>
        <w:t>of</w:t>
      </w:r>
      <w:r>
        <w:rPr>
          <w:rFonts w:ascii="Cambria"/>
          <w:color w:val="231F20"/>
          <w:spacing w:val="-9"/>
          <w:w w:val="105"/>
          <w:sz w:val="22"/>
        </w:rPr>
        <w:t> </w:t>
      </w:r>
      <w:r>
        <w:rPr>
          <w:rFonts w:ascii="Cambria"/>
          <w:color w:val="231F20"/>
          <w:w w:val="105"/>
          <w:sz w:val="22"/>
        </w:rPr>
        <w:t>beginning</w:t>
      </w:r>
      <w:r>
        <w:rPr>
          <w:rFonts w:ascii="Cambria"/>
          <w:color w:val="231F20"/>
          <w:spacing w:val="-3"/>
          <w:w w:val="105"/>
          <w:sz w:val="22"/>
        </w:rPr>
        <w:t> </w:t>
      </w:r>
      <w:r>
        <w:rPr>
          <w:rFonts w:ascii="Cambria"/>
          <w:color w:val="231F20"/>
          <w:w w:val="105"/>
          <w:sz w:val="22"/>
        </w:rPr>
        <w:t>of</w:t>
      </w:r>
      <w:r>
        <w:rPr>
          <w:rFonts w:ascii="Cambria"/>
          <w:color w:val="231F20"/>
          <w:spacing w:val="-4"/>
          <w:w w:val="105"/>
          <w:sz w:val="22"/>
        </w:rPr>
        <w:t> </w:t>
      </w:r>
      <w:r>
        <w:rPr>
          <w:rFonts w:ascii="Cambria"/>
          <w:color w:val="231F20"/>
          <w:w w:val="105"/>
          <w:sz w:val="22"/>
        </w:rPr>
        <w:t>the</w:t>
      </w:r>
      <w:r>
        <w:rPr>
          <w:rFonts w:ascii="Cambria"/>
          <w:color w:val="231F20"/>
          <w:spacing w:val="-3"/>
          <w:w w:val="105"/>
          <w:sz w:val="22"/>
        </w:rPr>
        <w:t> </w:t>
      </w:r>
      <w:r>
        <w:rPr>
          <w:rFonts w:ascii="Cambria"/>
          <w:color w:val="231F20"/>
          <w:w w:val="105"/>
          <w:sz w:val="22"/>
        </w:rPr>
        <w:t>regular</w:t>
      </w:r>
      <w:r>
        <w:rPr>
          <w:rFonts w:ascii="Cambria"/>
          <w:color w:val="231F20"/>
          <w:spacing w:val="-5"/>
          <w:w w:val="105"/>
          <w:sz w:val="22"/>
        </w:rPr>
        <w:t> </w:t>
      </w:r>
      <w:r>
        <w:rPr>
          <w:rFonts w:ascii="Cambria"/>
          <w:color w:val="231F20"/>
          <w:w w:val="105"/>
          <w:sz w:val="22"/>
        </w:rPr>
        <w:t>class</w:t>
      </w:r>
      <w:r>
        <w:rPr>
          <w:rFonts w:ascii="Cambria"/>
          <w:color w:val="231F20"/>
          <w:spacing w:val="-4"/>
          <w:w w:val="105"/>
          <w:sz w:val="22"/>
        </w:rPr>
        <w:t> </w:t>
      </w:r>
      <w:r>
        <w:rPr>
          <w:rFonts w:ascii="Cambria"/>
          <w:color w:val="231F20"/>
          <w:w w:val="105"/>
          <w:sz w:val="22"/>
        </w:rPr>
        <w:t>work</w:t>
      </w:r>
      <w:r>
        <w:rPr>
          <w:rFonts w:ascii="Cambria"/>
          <w:color w:val="231F20"/>
          <w:spacing w:val="-2"/>
          <w:w w:val="105"/>
          <w:sz w:val="22"/>
        </w:rPr>
        <w:t> </w:t>
      </w:r>
      <w:r>
        <w:rPr>
          <w:rFonts w:ascii="Cambria"/>
          <w:color w:val="231F20"/>
          <w:w w:val="105"/>
          <w:sz w:val="22"/>
        </w:rPr>
        <w:t>for</w:t>
      </w:r>
      <w:r>
        <w:rPr>
          <w:rFonts w:ascii="Cambria"/>
          <w:color w:val="231F20"/>
          <w:spacing w:val="-5"/>
          <w:w w:val="105"/>
          <w:sz w:val="22"/>
        </w:rPr>
        <w:t> </w:t>
      </w:r>
      <w:r>
        <w:rPr>
          <w:rFonts w:ascii="Cambria"/>
          <w:color w:val="231F20"/>
          <w:w w:val="105"/>
          <w:sz w:val="22"/>
        </w:rPr>
        <w:t>that</w:t>
      </w:r>
      <w:r>
        <w:rPr>
          <w:rFonts w:ascii="Cambria"/>
          <w:color w:val="231F20"/>
          <w:spacing w:val="-7"/>
          <w:w w:val="105"/>
          <w:sz w:val="22"/>
        </w:rPr>
        <w:t> </w:t>
      </w:r>
      <w:r>
        <w:rPr>
          <w:rFonts w:ascii="Cambria"/>
          <w:color w:val="231F20"/>
          <w:w w:val="105"/>
          <w:sz w:val="22"/>
        </w:rPr>
        <w:t>year</w:t>
      </w:r>
      <w:r>
        <w:rPr>
          <w:rFonts w:ascii="Cambria"/>
          <w:color w:val="231F20"/>
          <w:spacing w:val="-5"/>
          <w:w w:val="105"/>
          <w:sz w:val="22"/>
        </w:rPr>
        <w:t> </w:t>
      </w:r>
      <w:r>
        <w:rPr>
          <w:rFonts w:ascii="Cambria"/>
          <w:color w:val="231F20"/>
          <w:w w:val="105"/>
          <w:sz w:val="22"/>
        </w:rPr>
        <w:t>/</w:t>
      </w:r>
      <w:r>
        <w:rPr>
          <w:rFonts w:ascii="Cambria"/>
          <w:color w:val="231F20"/>
          <w:spacing w:val="-4"/>
          <w:w w:val="105"/>
          <w:sz w:val="22"/>
        </w:rPr>
        <w:t> </w:t>
      </w:r>
      <w:r>
        <w:rPr>
          <w:rFonts w:ascii="Cambria"/>
          <w:color w:val="231F20"/>
          <w:w w:val="105"/>
          <w:sz w:val="22"/>
        </w:rPr>
        <w:t>Semester, as</w:t>
      </w:r>
      <w:r>
        <w:rPr>
          <w:rFonts w:ascii="Cambria"/>
          <w:color w:val="231F20"/>
          <w:w w:val="105"/>
          <w:sz w:val="22"/>
        </w:rPr>
        <w:t> officially</w:t>
      </w:r>
      <w:r>
        <w:rPr>
          <w:rFonts w:ascii="Cambria"/>
          <w:color w:val="231F20"/>
          <w:spacing w:val="40"/>
          <w:w w:val="105"/>
          <w:sz w:val="22"/>
        </w:rPr>
        <w:t> </w:t>
      </w:r>
      <w:r>
        <w:rPr>
          <w:rFonts w:ascii="Cambria"/>
          <w:color w:val="231F20"/>
          <w:w w:val="105"/>
          <w:sz w:val="22"/>
        </w:rPr>
        <w:t>announced</w:t>
      </w:r>
      <w:r>
        <w:rPr>
          <w:rFonts w:ascii="Cambria"/>
          <w:color w:val="231F20"/>
          <w:w w:val="105"/>
          <w:sz w:val="22"/>
        </w:rPr>
        <w:t> by</w:t>
      </w:r>
      <w:r>
        <w:rPr>
          <w:rFonts w:ascii="Cambria"/>
          <w:color w:val="231F20"/>
          <w:w w:val="105"/>
          <w:sz w:val="22"/>
        </w:rPr>
        <w:t> CTE/SBTET</w:t>
      </w:r>
      <w:r>
        <w:rPr>
          <w:rFonts w:ascii="Cambria"/>
          <w:color w:val="231F20"/>
          <w:w w:val="105"/>
          <w:sz w:val="22"/>
        </w:rPr>
        <w:t> but</w:t>
      </w:r>
      <w:r>
        <w:rPr>
          <w:rFonts w:ascii="Cambria"/>
          <w:color w:val="231F20"/>
          <w:w w:val="105"/>
          <w:sz w:val="22"/>
        </w:rPr>
        <w:t> not</w:t>
      </w:r>
      <w:r>
        <w:rPr>
          <w:rFonts w:ascii="Cambria"/>
          <w:color w:val="231F20"/>
          <w:w w:val="105"/>
          <w:sz w:val="22"/>
        </w:rPr>
        <w:t> from</w:t>
      </w:r>
      <w:r>
        <w:rPr>
          <w:rFonts w:ascii="Cambria"/>
          <w:color w:val="231F20"/>
          <w:w w:val="105"/>
          <w:sz w:val="22"/>
        </w:rPr>
        <w:t> the</w:t>
      </w:r>
      <w:r>
        <w:rPr>
          <w:rFonts w:ascii="Cambria"/>
          <w:color w:val="231F20"/>
          <w:w w:val="105"/>
          <w:sz w:val="22"/>
        </w:rPr>
        <w:t> day</w:t>
      </w:r>
      <w:r>
        <w:rPr>
          <w:rFonts w:ascii="Cambria"/>
          <w:color w:val="231F20"/>
          <w:w w:val="105"/>
          <w:sz w:val="22"/>
        </w:rPr>
        <w:t> on</w:t>
      </w:r>
      <w:r>
        <w:rPr>
          <w:rFonts w:ascii="Cambria"/>
          <w:color w:val="231F20"/>
          <w:w w:val="105"/>
          <w:sz w:val="22"/>
        </w:rPr>
        <w:t> which</w:t>
      </w:r>
      <w:r>
        <w:rPr>
          <w:rFonts w:ascii="Cambria"/>
          <w:color w:val="231F20"/>
          <w:w w:val="105"/>
          <w:sz w:val="22"/>
        </w:rPr>
        <w:t> he/she has actually reported to the class work.</w:t>
      </w:r>
    </w:p>
    <w:p>
      <w:pPr>
        <w:pStyle w:val="Heading6"/>
        <w:numPr>
          <w:ilvl w:val="1"/>
          <w:numId w:val="2"/>
        </w:numPr>
        <w:tabs>
          <w:tab w:pos="1637" w:val="left" w:leader="none"/>
        </w:tabs>
        <w:spacing w:line="240" w:lineRule="auto" w:before="238" w:after="0"/>
        <w:ind w:left="1637" w:right="0" w:hanging="557"/>
        <w:jc w:val="left"/>
        <w:rPr>
          <w:rFonts w:ascii="Palatino Linotype"/>
        </w:rPr>
      </w:pPr>
      <w:r>
        <w:rPr>
          <w:rFonts w:ascii="Palatino Linotype"/>
          <w:color w:val="231F20"/>
        </w:rPr>
        <w:t>Scheme</w:t>
      </w:r>
      <w:r>
        <w:rPr>
          <w:rFonts w:ascii="Palatino Linotype"/>
          <w:color w:val="231F20"/>
          <w:spacing w:val="-8"/>
        </w:rPr>
        <w:t> </w:t>
      </w:r>
      <w:r>
        <w:rPr>
          <w:rFonts w:ascii="Palatino Linotype"/>
          <w:color w:val="231F20"/>
        </w:rPr>
        <w:t>of</w:t>
      </w:r>
      <w:r>
        <w:rPr>
          <w:rFonts w:ascii="Palatino Linotype"/>
          <w:color w:val="231F20"/>
          <w:spacing w:val="-3"/>
        </w:rPr>
        <w:t> </w:t>
      </w:r>
      <w:r>
        <w:rPr>
          <w:rFonts w:ascii="Palatino Linotype"/>
          <w:color w:val="231F20"/>
          <w:spacing w:val="-2"/>
        </w:rPr>
        <w:t>Evaluation</w:t>
      </w:r>
    </w:p>
    <w:p>
      <w:pPr>
        <w:pStyle w:val="ListParagraph"/>
        <w:numPr>
          <w:ilvl w:val="2"/>
          <w:numId w:val="2"/>
        </w:numPr>
        <w:tabs>
          <w:tab w:pos="2211" w:val="left" w:leader="none"/>
        </w:tabs>
        <w:spacing w:line="290" w:lineRule="exact" w:before="241" w:after="0"/>
        <w:ind w:left="2211" w:right="0" w:hanging="281"/>
        <w:jc w:val="left"/>
        <w:rPr>
          <w:rFonts w:ascii="Palatino Linotype"/>
          <w:b/>
          <w:color w:val="231F20"/>
          <w:sz w:val="22"/>
        </w:rPr>
      </w:pPr>
      <w:r>
        <w:rPr>
          <w:rFonts w:ascii="Palatino Linotype"/>
          <w:b/>
          <w:color w:val="231F20"/>
          <w:sz w:val="22"/>
        </w:rPr>
        <w:t>First</w:t>
      </w:r>
      <w:r>
        <w:rPr>
          <w:rFonts w:ascii="Palatino Linotype"/>
          <w:b/>
          <w:color w:val="231F20"/>
          <w:spacing w:val="-2"/>
          <w:sz w:val="22"/>
        </w:rPr>
        <w:t> </w:t>
      </w:r>
      <w:r>
        <w:rPr>
          <w:rFonts w:ascii="Palatino Linotype"/>
          <w:b/>
          <w:color w:val="231F20"/>
          <w:spacing w:val="-4"/>
          <w:sz w:val="22"/>
        </w:rPr>
        <w:t>Year</w:t>
      </w:r>
    </w:p>
    <w:p>
      <w:pPr>
        <w:pStyle w:val="BodyText"/>
        <w:spacing w:line="249" w:lineRule="auto"/>
        <w:ind w:left="2213" w:right="1393"/>
        <w:jc w:val="both"/>
        <w:rPr>
          <w:rFonts w:ascii="Cambria"/>
        </w:rPr>
      </w:pPr>
      <w:r>
        <w:rPr>
          <w:rFonts w:ascii="Palatino Linotype"/>
          <w:b/>
          <w:color w:val="231F20"/>
          <w:w w:val="105"/>
        </w:rPr>
        <w:t>Theory</w:t>
      </w:r>
      <w:r>
        <w:rPr>
          <w:rFonts w:ascii="Palatino Linotype"/>
          <w:b/>
          <w:color w:val="231F20"/>
          <w:w w:val="105"/>
        </w:rPr>
        <w:t> Courses:</w:t>
      </w:r>
      <w:r>
        <w:rPr>
          <w:rFonts w:ascii="Palatino Linotype"/>
          <w:b/>
          <w:color w:val="231F20"/>
          <w:w w:val="105"/>
        </w:rPr>
        <w:t> </w:t>
      </w:r>
      <w:r>
        <w:rPr>
          <w:rFonts w:ascii="Cambria"/>
          <w:color w:val="231F20"/>
          <w:w w:val="105"/>
        </w:rPr>
        <w:t>Each</w:t>
      </w:r>
      <w:r>
        <w:rPr>
          <w:rFonts w:ascii="Cambria"/>
          <w:color w:val="231F20"/>
          <w:w w:val="105"/>
        </w:rPr>
        <w:t> Course</w:t>
      </w:r>
      <w:r>
        <w:rPr>
          <w:rFonts w:ascii="Cambria"/>
          <w:color w:val="231F20"/>
          <w:w w:val="105"/>
        </w:rPr>
        <w:t> carries</w:t>
      </w:r>
      <w:r>
        <w:rPr>
          <w:rFonts w:ascii="Cambria"/>
          <w:color w:val="231F20"/>
          <w:w w:val="105"/>
        </w:rPr>
        <w:t> Maximum</w:t>
      </w:r>
      <w:r>
        <w:rPr>
          <w:rFonts w:ascii="Cambria"/>
          <w:color w:val="231F20"/>
          <w:w w:val="105"/>
        </w:rPr>
        <w:t> marks</w:t>
      </w:r>
      <w:r>
        <w:rPr>
          <w:rFonts w:ascii="Cambria"/>
          <w:color w:val="231F20"/>
          <w:w w:val="105"/>
        </w:rPr>
        <w:t> of</w:t>
      </w:r>
      <w:r>
        <w:rPr>
          <w:rFonts w:ascii="Cambria"/>
          <w:color w:val="231F20"/>
          <w:w w:val="105"/>
        </w:rPr>
        <w:t> 80</w:t>
      </w:r>
      <w:r>
        <w:rPr>
          <w:rFonts w:ascii="Cambria"/>
          <w:color w:val="231F20"/>
          <w:w w:val="105"/>
        </w:rPr>
        <w:t> with</w:t>
      </w:r>
      <w:r>
        <w:rPr>
          <w:rFonts w:ascii="Cambria"/>
          <w:color w:val="231F20"/>
          <w:w w:val="105"/>
        </w:rPr>
        <w:t> an</w:t>
      </w:r>
      <w:r>
        <w:rPr>
          <w:rFonts w:ascii="Cambria"/>
          <w:color w:val="231F20"/>
          <w:w w:val="105"/>
        </w:rPr>
        <w:t> end examination of 3 hours</w:t>
      </w:r>
      <w:r>
        <w:rPr>
          <w:rFonts w:ascii="Cambria"/>
          <w:color w:val="231F20"/>
          <w:w w:val="105"/>
        </w:rPr>
        <w:t> duration, along with internal assessment for Maximum of</w:t>
      </w:r>
      <w:r>
        <w:rPr>
          <w:rFonts w:ascii="Cambria"/>
          <w:color w:val="231F20"/>
          <w:w w:val="105"/>
        </w:rPr>
        <w:t> 20</w:t>
      </w:r>
      <w:r>
        <w:rPr>
          <w:rFonts w:ascii="Cambria"/>
          <w:color w:val="231F20"/>
          <w:w w:val="105"/>
        </w:rPr>
        <w:t> marks.</w:t>
      </w:r>
      <w:r>
        <w:rPr>
          <w:rFonts w:ascii="Cambria"/>
          <w:color w:val="231F20"/>
          <w:w w:val="105"/>
        </w:rPr>
        <w:t> (Sessional marks). However,</w:t>
      </w:r>
      <w:r>
        <w:rPr>
          <w:rFonts w:ascii="Cambria"/>
          <w:color w:val="231F20"/>
          <w:w w:val="105"/>
        </w:rPr>
        <w:t> there</w:t>
      </w:r>
      <w:r>
        <w:rPr>
          <w:rFonts w:ascii="Cambria"/>
          <w:color w:val="231F20"/>
          <w:w w:val="105"/>
        </w:rPr>
        <w:t> are</w:t>
      </w:r>
      <w:r>
        <w:rPr>
          <w:rFonts w:ascii="Cambria"/>
          <w:color w:val="231F20"/>
          <w:w w:val="105"/>
        </w:rPr>
        <w:t> no</w:t>
      </w:r>
      <w:r>
        <w:rPr>
          <w:rFonts w:ascii="Cambria"/>
          <w:color w:val="231F20"/>
          <w:w w:val="105"/>
        </w:rPr>
        <w:t> minimum</w:t>
      </w:r>
      <w:r>
        <w:rPr>
          <w:rFonts w:ascii="Cambria"/>
          <w:color w:val="231F20"/>
          <w:w w:val="105"/>
        </w:rPr>
        <w:t> marks prescribed for sessionals.</w:t>
      </w:r>
    </w:p>
    <w:p>
      <w:pPr>
        <w:pStyle w:val="BodyText"/>
        <w:spacing w:line="242" w:lineRule="auto" w:before="234"/>
        <w:ind w:left="2213" w:right="1404" w:hanging="1"/>
        <w:jc w:val="both"/>
        <w:rPr>
          <w:rFonts w:ascii="Cambria"/>
        </w:rPr>
      </w:pPr>
      <w:r>
        <w:rPr>
          <w:rFonts w:ascii="Palatino Linotype"/>
          <w:b/>
          <w:color w:val="231F20"/>
          <w:w w:val="105"/>
        </w:rPr>
        <w:t>Laboratory</w:t>
      </w:r>
      <w:r>
        <w:rPr>
          <w:rFonts w:ascii="Palatino Linotype"/>
          <w:b/>
          <w:color w:val="231F20"/>
          <w:spacing w:val="-3"/>
          <w:w w:val="105"/>
        </w:rPr>
        <w:t> </w:t>
      </w:r>
      <w:r>
        <w:rPr>
          <w:rFonts w:ascii="Palatino Linotype"/>
          <w:b/>
          <w:color w:val="231F20"/>
          <w:w w:val="105"/>
        </w:rPr>
        <w:t>Courses:</w:t>
      </w:r>
      <w:r>
        <w:rPr>
          <w:rFonts w:ascii="Palatino Linotype"/>
          <w:b/>
          <w:color w:val="231F20"/>
          <w:spacing w:val="-1"/>
          <w:w w:val="105"/>
        </w:rPr>
        <w:t> </w:t>
      </w:r>
      <w:r>
        <w:rPr>
          <w:rFonts w:ascii="Cambria"/>
          <w:color w:val="231F20"/>
          <w:w w:val="105"/>
        </w:rPr>
        <w:t>There</w:t>
      </w:r>
      <w:r>
        <w:rPr>
          <w:rFonts w:ascii="Cambria"/>
          <w:color w:val="231F20"/>
          <w:w w:val="105"/>
        </w:rPr>
        <w:t> shall</w:t>
      </w:r>
      <w:r>
        <w:rPr>
          <w:rFonts w:ascii="Cambria"/>
          <w:color w:val="231F20"/>
          <w:w w:val="105"/>
        </w:rPr>
        <w:t> be</w:t>
      </w:r>
      <w:r>
        <w:rPr>
          <w:rFonts w:ascii="Cambria"/>
          <w:color w:val="231F20"/>
          <w:w w:val="105"/>
        </w:rPr>
        <w:t> 40/20</w:t>
      </w:r>
      <w:r>
        <w:rPr>
          <w:rFonts w:ascii="Cambria"/>
          <w:color w:val="231F20"/>
          <w:w w:val="105"/>
        </w:rPr>
        <w:t> Marks</w:t>
      </w:r>
      <w:r>
        <w:rPr>
          <w:rFonts w:ascii="Cambria"/>
          <w:color w:val="231F20"/>
          <w:w w:val="105"/>
        </w:rPr>
        <w:t> for</w:t>
      </w:r>
      <w:r>
        <w:rPr>
          <w:rFonts w:ascii="Cambria"/>
          <w:color w:val="231F20"/>
          <w:w w:val="105"/>
        </w:rPr>
        <w:t> internal</w:t>
      </w:r>
      <w:r>
        <w:rPr>
          <w:rFonts w:ascii="Cambria"/>
          <w:color w:val="231F20"/>
          <w:w w:val="105"/>
        </w:rPr>
        <w:t> assessment</w:t>
      </w:r>
      <w:r>
        <w:rPr>
          <w:rFonts w:ascii="Cambria"/>
          <w:color w:val="231F20"/>
          <w:w w:val="105"/>
        </w:rPr>
        <w:t> i.e. sessional</w:t>
      </w:r>
      <w:r>
        <w:rPr>
          <w:rFonts w:ascii="Cambria"/>
          <w:color w:val="231F20"/>
          <w:spacing w:val="23"/>
          <w:w w:val="105"/>
        </w:rPr>
        <w:t> </w:t>
      </w:r>
      <w:r>
        <w:rPr>
          <w:rFonts w:ascii="Cambria"/>
          <w:color w:val="231F20"/>
          <w:w w:val="105"/>
        </w:rPr>
        <w:t>marks</w:t>
      </w:r>
      <w:r>
        <w:rPr>
          <w:rFonts w:ascii="Cambria"/>
          <w:color w:val="231F20"/>
          <w:spacing w:val="21"/>
          <w:w w:val="105"/>
        </w:rPr>
        <w:t> </w:t>
      </w:r>
      <w:r>
        <w:rPr>
          <w:rFonts w:ascii="Cambria"/>
          <w:color w:val="231F20"/>
          <w:w w:val="105"/>
        </w:rPr>
        <w:t>for each</w:t>
      </w:r>
      <w:r>
        <w:rPr>
          <w:rFonts w:ascii="Cambria"/>
          <w:color w:val="231F20"/>
          <w:spacing w:val="21"/>
          <w:w w:val="105"/>
        </w:rPr>
        <w:t> </w:t>
      </w:r>
      <w:r>
        <w:rPr>
          <w:rFonts w:ascii="Cambria"/>
          <w:color w:val="231F20"/>
          <w:w w:val="105"/>
        </w:rPr>
        <w:t>practical</w:t>
      </w:r>
      <w:r>
        <w:rPr>
          <w:rFonts w:ascii="Cambria"/>
          <w:color w:val="231F20"/>
          <w:w w:val="105"/>
        </w:rPr>
        <w:t> Course</w:t>
      </w:r>
      <w:r>
        <w:rPr>
          <w:rFonts w:ascii="Cambria"/>
          <w:color w:val="231F20"/>
          <w:spacing w:val="27"/>
          <w:w w:val="105"/>
        </w:rPr>
        <w:t> </w:t>
      </w:r>
      <w:r>
        <w:rPr>
          <w:rFonts w:ascii="Cambria"/>
          <w:color w:val="231F20"/>
          <w:w w:val="105"/>
        </w:rPr>
        <w:t>with</w:t>
      </w:r>
      <w:r>
        <w:rPr>
          <w:rFonts w:ascii="Cambria"/>
          <w:color w:val="231F20"/>
          <w:spacing w:val="21"/>
          <w:w w:val="105"/>
        </w:rPr>
        <w:t> </w:t>
      </w:r>
      <w:r>
        <w:rPr>
          <w:rFonts w:ascii="Cambria"/>
          <w:color w:val="231F20"/>
          <w:w w:val="105"/>
        </w:rPr>
        <w:t>an</w:t>
      </w:r>
      <w:r>
        <w:rPr>
          <w:rFonts w:ascii="Cambria"/>
          <w:color w:val="231F20"/>
          <w:spacing w:val="24"/>
          <w:w w:val="105"/>
        </w:rPr>
        <w:t> </w:t>
      </w:r>
      <w:r>
        <w:rPr>
          <w:rFonts w:ascii="Cambria"/>
          <w:color w:val="231F20"/>
          <w:w w:val="105"/>
        </w:rPr>
        <w:t>end</w:t>
      </w:r>
      <w:r>
        <w:rPr>
          <w:rFonts w:ascii="Cambria"/>
          <w:color w:val="231F20"/>
          <w:spacing w:val="21"/>
          <w:w w:val="105"/>
        </w:rPr>
        <w:t> </w:t>
      </w:r>
      <w:r>
        <w:rPr>
          <w:rFonts w:ascii="Cambria"/>
          <w:color w:val="231F20"/>
          <w:w w:val="105"/>
        </w:rPr>
        <w:t>examination</w:t>
      </w:r>
      <w:r>
        <w:rPr>
          <w:rFonts w:ascii="Cambria"/>
          <w:color w:val="231F20"/>
          <w:spacing w:val="21"/>
          <w:w w:val="105"/>
        </w:rPr>
        <w:t> </w:t>
      </w:r>
      <w:r>
        <w:rPr>
          <w:rFonts w:ascii="Cambria"/>
          <w:color w:val="231F20"/>
          <w:w w:val="105"/>
        </w:rPr>
        <w:t>of</w:t>
      </w:r>
      <w:r>
        <w:rPr>
          <w:rFonts w:ascii="Cambria"/>
          <w:color w:val="231F20"/>
          <w:spacing w:val="20"/>
          <w:w w:val="105"/>
        </w:rPr>
        <w:t> </w:t>
      </w:r>
      <w:r>
        <w:rPr>
          <w:rFonts w:ascii="Cambria"/>
          <w:color w:val="231F20"/>
          <w:w w:val="105"/>
        </w:rPr>
        <w:t>3</w:t>
      </w:r>
      <w:r>
        <w:rPr>
          <w:rFonts w:ascii="Cambria"/>
          <w:color w:val="231F20"/>
          <w:spacing w:val="21"/>
          <w:w w:val="105"/>
        </w:rPr>
        <w:t> </w:t>
      </w:r>
      <w:r>
        <w:rPr>
          <w:rFonts w:ascii="Cambria"/>
          <w:color w:val="231F20"/>
          <w:w w:val="105"/>
        </w:rPr>
        <w:t>hours</w:t>
      </w:r>
    </w:p>
    <w:p>
      <w:pPr>
        <w:pStyle w:val="BodyText"/>
        <w:spacing w:after="0" w:line="242" w:lineRule="auto"/>
        <w:jc w:val="both"/>
        <w:rPr>
          <w:rFonts w:ascii="Cambria"/>
        </w:rPr>
        <w:sectPr>
          <w:pgSz w:w="12240" w:h="15840"/>
          <w:pgMar w:header="0" w:footer="1147" w:top="380" w:bottom="1340" w:left="360" w:right="360"/>
        </w:sectPr>
      </w:pPr>
    </w:p>
    <w:p>
      <w:pPr>
        <w:pStyle w:val="BodyText"/>
        <w:spacing w:line="259" w:lineRule="auto" w:before="90"/>
        <w:ind w:left="2213" w:right="2301"/>
        <w:rPr>
          <w:rFonts w:ascii="Cambria"/>
        </w:rPr>
      </w:pPr>
      <w:r>
        <w:rPr>
          <w:rFonts w:ascii="Cambria"/>
          <w:color w:val="231F20"/>
        </w:rPr>
        <w:t>duration</w:t>
      </w:r>
      <w:r>
        <w:rPr>
          <w:rFonts w:ascii="Cambria"/>
          <w:color w:val="231F20"/>
          <w:spacing w:val="32"/>
        </w:rPr>
        <w:t> </w:t>
      </w:r>
      <w:r>
        <w:rPr>
          <w:rFonts w:ascii="Cambria"/>
          <w:color w:val="231F20"/>
        </w:rPr>
        <w:t>carrying</w:t>
      </w:r>
      <w:r>
        <w:rPr>
          <w:rFonts w:ascii="Cambria"/>
          <w:color w:val="231F20"/>
          <w:spacing w:val="31"/>
        </w:rPr>
        <w:t> </w:t>
      </w:r>
      <w:r>
        <w:rPr>
          <w:rFonts w:ascii="Cambria"/>
          <w:color w:val="231F20"/>
        </w:rPr>
        <w:t>60/30 marks. However, there</w:t>
      </w:r>
      <w:r>
        <w:rPr>
          <w:rFonts w:ascii="Cambria"/>
          <w:color w:val="231F20"/>
          <w:spacing w:val="32"/>
        </w:rPr>
        <w:t> </w:t>
      </w:r>
      <w:r>
        <w:rPr>
          <w:rFonts w:ascii="Cambria"/>
          <w:color w:val="231F20"/>
        </w:rPr>
        <w:t>are</w:t>
      </w:r>
      <w:r>
        <w:rPr>
          <w:rFonts w:ascii="Cambria"/>
          <w:color w:val="231F20"/>
          <w:spacing w:val="27"/>
        </w:rPr>
        <w:t> </w:t>
      </w:r>
      <w:r>
        <w:rPr>
          <w:rFonts w:ascii="Cambria"/>
          <w:color w:val="231F20"/>
        </w:rPr>
        <w:t>no minimum</w:t>
      </w:r>
      <w:r>
        <w:rPr>
          <w:rFonts w:ascii="Cambria"/>
          <w:color w:val="231F20"/>
          <w:spacing w:val="25"/>
        </w:rPr>
        <w:t> </w:t>
      </w:r>
      <w:r>
        <w:rPr>
          <w:rFonts w:ascii="Cambria"/>
          <w:color w:val="231F20"/>
        </w:rPr>
        <w:t>marks prescribed for sessional.</w:t>
      </w:r>
    </w:p>
    <w:p>
      <w:pPr>
        <w:pStyle w:val="Heading6"/>
        <w:numPr>
          <w:ilvl w:val="2"/>
          <w:numId w:val="2"/>
        </w:numPr>
        <w:tabs>
          <w:tab w:pos="1439" w:val="left" w:leader="none"/>
        </w:tabs>
        <w:spacing w:line="240" w:lineRule="auto" w:before="218" w:after="0"/>
        <w:ind w:left="1439" w:right="0" w:hanging="359"/>
        <w:jc w:val="both"/>
        <w:rPr>
          <w:rFonts w:ascii="Palatino Linotype"/>
          <w:color w:val="231F20"/>
        </w:rPr>
      </w:pPr>
      <w:r>
        <w:rPr>
          <w:rFonts w:ascii="Palatino Linotype"/>
          <w:color w:val="231F20"/>
        </w:rPr>
        <w:t>III,</w:t>
      </w:r>
      <w:r>
        <w:rPr>
          <w:rFonts w:ascii="Palatino Linotype"/>
          <w:color w:val="231F20"/>
          <w:spacing w:val="-2"/>
        </w:rPr>
        <w:t> </w:t>
      </w:r>
      <w:r>
        <w:rPr>
          <w:rFonts w:ascii="Palatino Linotype"/>
          <w:color w:val="231F20"/>
        </w:rPr>
        <w:t>IV,</w:t>
      </w:r>
      <w:r>
        <w:rPr>
          <w:rFonts w:ascii="Palatino Linotype"/>
          <w:color w:val="231F20"/>
          <w:spacing w:val="-2"/>
        </w:rPr>
        <w:t> </w:t>
      </w:r>
      <w:r>
        <w:rPr>
          <w:rFonts w:ascii="Palatino Linotype"/>
          <w:color w:val="231F20"/>
        </w:rPr>
        <w:t>V,</w:t>
      </w:r>
      <w:r>
        <w:rPr>
          <w:rFonts w:ascii="Palatino Linotype"/>
          <w:color w:val="231F20"/>
          <w:spacing w:val="-1"/>
        </w:rPr>
        <w:t> </w:t>
      </w:r>
      <w:r>
        <w:rPr>
          <w:rFonts w:ascii="Palatino Linotype"/>
          <w:color w:val="231F20"/>
        </w:rPr>
        <w:t>VI</w:t>
      </w:r>
      <w:r>
        <w:rPr>
          <w:rFonts w:ascii="Palatino Linotype"/>
          <w:color w:val="231F20"/>
          <w:spacing w:val="-4"/>
        </w:rPr>
        <w:t> </w:t>
      </w:r>
      <w:r>
        <w:rPr>
          <w:rFonts w:ascii="Palatino Linotype"/>
          <w:color w:val="231F20"/>
        </w:rPr>
        <w:t>and</w:t>
      </w:r>
      <w:r>
        <w:rPr>
          <w:rFonts w:ascii="Palatino Linotype"/>
          <w:color w:val="231F20"/>
          <w:spacing w:val="-9"/>
        </w:rPr>
        <w:t> </w:t>
      </w:r>
      <w:r>
        <w:rPr>
          <w:rFonts w:ascii="Palatino Linotype"/>
          <w:color w:val="231F20"/>
        </w:rPr>
        <w:t>VII</w:t>
      </w:r>
      <w:r>
        <w:rPr>
          <w:rFonts w:ascii="Palatino Linotype"/>
          <w:color w:val="231F20"/>
          <w:spacing w:val="-3"/>
        </w:rPr>
        <w:t> </w:t>
      </w:r>
      <w:r>
        <w:rPr>
          <w:rFonts w:ascii="Palatino Linotype"/>
          <w:color w:val="231F20"/>
          <w:spacing w:val="-2"/>
        </w:rPr>
        <w:t>Semesters:</w:t>
      </w:r>
    </w:p>
    <w:p>
      <w:pPr>
        <w:pStyle w:val="BodyText"/>
        <w:spacing w:line="242" w:lineRule="auto" w:before="256"/>
        <w:ind w:left="2252" w:right="1410" w:hanging="39"/>
        <w:rPr>
          <w:rFonts w:ascii="Cambria"/>
        </w:rPr>
      </w:pPr>
      <w:r>
        <w:rPr>
          <w:rFonts w:ascii="Palatino Linotype"/>
          <w:b/>
          <w:color w:val="231F20"/>
          <w:w w:val="105"/>
        </w:rPr>
        <w:t>Theory</w:t>
      </w:r>
      <w:r>
        <w:rPr>
          <w:rFonts w:ascii="Palatino Linotype"/>
          <w:b/>
          <w:color w:val="231F20"/>
          <w:spacing w:val="-5"/>
          <w:w w:val="105"/>
        </w:rPr>
        <w:t> </w:t>
      </w:r>
      <w:r>
        <w:rPr>
          <w:rFonts w:ascii="Palatino Linotype"/>
          <w:b/>
          <w:color w:val="231F20"/>
          <w:w w:val="105"/>
        </w:rPr>
        <w:t>Courses</w:t>
      </w:r>
      <w:r>
        <w:rPr>
          <w:rFonts w:ascii="Cambria"/>
          <w:color w:val="231F20"/>
          <w:w w:val="105"/>
        </w:rPr>
        <w:t>:</w:t>
      </w:r>
      <w:r>
        <w:rPr>
          <w:rFonts w:ascii="Cambria"/>
          <w:color w:val="231F20"/>
          <w:spacing w:val="-6"/>
          <w:w w:val="105"/>
        </w:rPr>
        <w:t> </w:t>
      </w:r>
      <w:r>
        <w:rPr>
          <w:rFonts w:ascii="Cambria"/>
          <w:color w:val="231F20"/>
          <w:w w:val="105"/>
        </w:rPr>
        <w:t>End</w:t>
      </w:r>
      <w:r>
        <w:rPr>
          <w:rFonts w:ascii="Cambria"/>
          <w:color w:val="231F20"/>
          <w:spacing w:val="-5"/>
          <w:w w:val="105"/>
        </w:rPr>
        <w:t> </w:t>
      </w:r>
      <w:r>
        <w:rPr>
          <w:rFonts w:ascii="Cambria"/>
          <w:color w:val="231F20"/>
          <w:w w:val="105"/>
        </w:rPr>
        <w:t>semester</w:t>
      </w:r>
      <w:r>
        <w:rPr>
          <w:rFonts w:ascii="Cambria"/>
          <w:color w:val="231F20"/>
          <w:spacing w:val="-6"/>
          <w:w w:val="105"/>
        </w:rPr>
        <w:t> </w:t>
      </w:r>
      <w:r>
        <w:rPr>
          <w:rFonts w:ascii="Cambria"/>
          <w:color w:val="231F20"/>
          <w:w w:val="105"/>
        </w:rPr>
        <w:t>evaluation</w:t>
      </w:r>
      <w:r>
        <w:rPr>
          <w:rFonts w:ascii="Cambria"/>
          <w:color w:val="231F20"/>
          <w:spacing w:val="-2"/>
          <w:w w:val="105"/>
        </w:rPr>
        <w:t> </w:t>
      </w:r>
      <w:r>
        <w:rPr>
          <w:rFonts w:ascii="Cambria"/>
          <w:color w:val="231F20"/>
          <w:w w:val="105"/>
        </w:rPr>
        <w:t>shall</w:t>
      </w:r>
      <w:r>
        <w:rPr>
          <w:rFonts w:ascii="Cambria"/>
          <w:color w:val="231F20"/>
          <w:spacing w:val="-3"/>
          <w:w w:val="105"/>
        </w:rPr>
        <w:t> </w:t>
      </w:r>
      <w:r>
        <w:rPr>
          <w:rFonts w:ascii="Cambria"/>
          <w:color w:val="231F20"/>
          <w:w w:val="105"/>
        </w:rPr>
        <w:t>be</w:t>
      </w:r>
      <w:r>
        <w:rPr>
          <w:rFonts w:ascii="Cambria"/>
          <w:color w:val="231F20"/>
          <w:spacing w:val="-4"/>
          <w:w w:val="105"/>
        </w:rPr>
        <w:t> </w:t>
      </w:r>
      <w:r>
        <w:rPr>
          <w:rFonts w:ascii="Cambria"/>
          <w:color w:val="231F20"/>
          <w:w w:val="105"/>
        </w:rPr>
        <w:t>of</w:t>
      </w:r>
      <w:r>
        <w:rPr>
          <w:rFonts w:ascii="Cambria"/>
          <w:color w:val="231F20"/>
          <w:spacing w:val="-5"/>
          <w:w w:val="105"/>
        </w:rPr>
        <w:t> </w:t>
      </w:r>
      <w:r>
        <w:rPr>
          <w:rFonts w:ascii="Cambria"/>
          <w:color w:val="231F20"/>
          <w:w w:val="105"/>
        </w:rPr>
        <w:t>3</w:t>
      </w:r>
      <w:r>
        <w:rPr>
          <w:rFonts w:ascii="Cambria"/>
          <w:color w:val="231F20"/>
          <w:spacing w:val="-1"/>
          <w:w w:val="105"/>
        </w:rPr>
        <w:t> </w:t>
      </w:r>
      <w:r>
        <w:rPr>
          <w:rFonts w:ascii="Cambria"/>
          <w:color w:val="231F20"/>
          <w:w w:val="105"/>
        </w:rPr>
        <w:t>hours</w:t>
      </w:r>
      <w:r>
        <w:rPr>
          <w:rFonts w:ascii="Cambria"/>
          <w:color w:val="231F20"/>
          <w:spacing w:val="-1"/>
          <w:w w:val="105"/>
        </w:rPr>
        <w:t> </w:t>
      </w:r>
      <w:r>
        <w:rPr>
          <w:rFonts w:ascii="Cambria"/>
          <w:color w:val="231F20"/>
          <w:w w:val="105"/>
        </w:rPr>
        <w:t>duration</w:t>
      </w:r>
      <w:r>
        <w:rPr>
          <w:rFonts w:ascii="Cambria"/>
          <w:color w:val="231F20"/>
          <w:spacing w:val="-6"/>
          <w:w w:val="105"/>
        </w:rPr>
        <w:t> </w:t>
      </w:r>
      <w:r>
        <w:rPr>
          <w:rFonts w:ascii="Cambria"/>
          <w:color w:val="231F20"/>
          <w:w w:val="105"/>
        </w:rPr>
        <w:t>and</w:t>
      </w:r>
      <w:r>
        <w:rPr>
          <w:rFonts w:ascii="Cambria"/>
          <w:color w:val="231F20"/>
          <w:spacing w:val="-5"/>
          <w:w w:val="105"/>
        </w:rPr>
        <w:t> </w:t>
      </w:r>
      <w:r>
        <w:rPr>
          <w:rFonts w:ascii="Cambria"/>
          <w:color w:val="231F20"/>
          <w:w w:val="105"/>
        </w:rPr>
        <w:t>for</w:t>
      </w:r>
      <w:r>
        <w:rPr>
          <w:rFonts w:ascii="Cambria"/>
          <w:color w:val="231F20"/>
          <w:spacing w:val="-5"/>
          <w:w w:val="105"/>
        </w:rPr>
        <w:t> </w:t>
      </w:r>
      <w:r>
        <w:rPr>
          <w:rFonts w:ascii="Cambria"/>
          <w:color w:val="231F20"/>
          <w:w w:val="105"/>
        </w:rPr>
        <w:t>a maximum of 80 marks.</w:t>
      </w:r>
    </w:p>
    <w:p>
      <w:pPr>
        <w:spacing w:line="242" w:lineRule="auto" w:before="0"/>
        <w:ind w:left="2252" w:right="1410" w:hanging="68"/>
        <w:jc w:val="left"/>
        <w:rPr>
          <w:rFonts w:ascii="Cambria"/>
          <w:sz w:val="22"/>
        </w:rPr>
      </w:pPr>
      <w:r>
        <w:rPr>
          <w:rFonts w:ascii="Palatino Linotype"/>
          <w:b/>
          <w:color w:val="231F20"/>
          <w:sz w:val="22"/>
        </w:rPr>
        <w:t>Laboratory Courses:</w:t>
      </w:r>
      <w:r>
        <w:rPr>
          <w:rFonts w:ascii="Palatino Linotype"/>
          <w:b/>
          <w:color w:val="231F20"/>
          <w:spacing w:val="31"/>
          <w:sz w:val="22"/>
        </w:rPr>
        <w:t> </w:t>
      </w:r>
      <w:r>
        <w:rPr>
          <w:rFonts w:ascii="Cambria"/>
          <w:color w:val="231F20"/>
          <w:sz w:val="22"/>
        </w:rPr>
        <w:t>Each Course</w:t>
      </w:r>
      <w:r>
        <w:rPr>
          <w:rFonts w:ascii="Cambria"/>
          <w:color w:val="231F20"/>
          <w:spacing w:val="28"/>
          <w:sz w:val="22"/>
        </w:rPr>
        <w:t> </w:t>
      </w:r>
      <w:r>
        <w:rPr>
          <w:rFonts w:ascii="Cambria"/>
          <w:color w:val="231F20"/>
          <w:sz w:val="22"/>
        </w:rPr>
        <w:t>carry</w:t>
      </w:r>
      <w:r>
        <w:rPr>
          <w:rFonts w:ascii="Cambria"/>
          <w:color w:val="231F20"/>
          <w:spacing w:val="28"/>
          <w:sz w:val="22"/>
        </w:rPr>
        <w:t> </w:t>
      </w:r>
      <w:r>
        <w:rPr>
          <w:rFonts w:ascii="Cambria"/>
          <w:color w:val="231F20"/>
          <w:sz w:val="22"/>
        </w:rPr>
        <w:t>60/30 marks</w:t>
      </w:r>
      <w:r>
        <w:rPr>
          <w:rFonts w:ascii="Cambria"/>
          <w:color w:val="231F20"/>
          <w:spacing w:val="31"/>
          <w:sz w:val="22"/>
        </w:rPr>
        <w:t> </w:t>
      </w:r>
      <w:r>
        <w:rPr>
          <w:rFonts w:ascii="Cambria"/>
          <w:color w:val="231F20"/>
          <w:sz w:val="22"/>
        </w:rPr>
        <w:t>of</w:t>
      </w:r>
      <w:r>
        <w:rPr>
          <w:rFonts w:ascii="Cambria"/>
          <w:color w:val="231F20"/>
          <w:spacing w:val="25"/>
          <w:sz w:val="22"/>
        </w:rPr>
        <w:t> </w:t>
      </w:r>
      <w:r>
        <w:rPr>
          <w:rFonts w:ascii="Cambria"/>
          <w:color w:val="231F20"/>
          <w:sz w:val="22"/>
        </w:rPr>
        <w:t>3</w:t>
      </w:r>
      <w:r>
        <w:rPr>
          <w:rFonts w:ascii="Cambria"/>
          <w:color w:val="231F20"/>
          <w:spacing w:val="32"/>
          <w:sz w:val="22"/>
        </w:rPr>
        <w:t> </w:t>
      </w:r>
      <w:r>
        <w:rPr>
          <w:rFonts w:ascii="Cambria"/>
          <w:color w:val="231F20"/>
          <w:sz w:val="22"/>
        </w:rPr>
        <w:t>hours</w:t>
      </w:r>
      <w:r>
        <w:rPr>
          <w:rFonts w:ascii="Cambria"/>
          <w:color w:val="231F20"/>
          <w:spacing w:val="25"/>
          <w:sz w:val="22"/>
        </w:rPr>
        <w:t> </w:t>
      </w:r>
      <w:r>
        <w:rPr>
          <w:rFonts w:ascii="Cambria"/>
          <w:color w:val="231F20"/>
          <w:sz w:val="22"/>
        </w:rPr>
        <w:t>duration</w:t>
      </w:r>
      <w:r>
        <w:rPr>
          <w:rFonts w:ascii="Cambria"/>
          <w:color w:val="231F20"/>
          <w:spacing w:val="31"/>
          <w:sz w:val="22"/>
        </w:rPr>
        <w:t> </w:t>
      </w:r>
      <w:r>
        <w:rPr>
          <w:rFonts w:ascii="Cambria"/>
          <w:color w:val="231F20"/>
          <w:sz w:val="22"/>
        </w:rPr>
        <w:t>40/20 sessional marks.</w:t>
      </w:r>
    </w:p>
    <w:p>
      <w:pPr>
        <w:pStyle w:val="Heading6"/>
        <w:numPr>
          <w:ilvl w:val="1"/>
          <w:numId w:val="2"/>
        </w:numPr>
        <w:tabs>
          <w:tab w:pos="1968" w:val="left" w:leader="none"/>
        </w:tabs>
        <w:spacing w:line="288" w:lineRule="exact" w:before="228" w:after="0"/>
        <w:ind w:left="1968" w:right="0" w:hanging="888"/>
        <w:jc w:val="both"/>
        <w:rPr>
          <w:rFonts w:ascii="Palatino Linotype"/>
        </w:rPr>
      </w:pPr>
      <w:r>
        <w:rPr>
          <w:rFonts w:ascii="Palatino Linotype"/>
          <w:color w:val="231F20"/>
        </w:rPr>
        <w:t>Internal</w:t>
      </w:r>
      <w:r>
        <w:rPr>
          <w:rFonts w:ascii="Palatino Linotype"/>
          <w:color w:val="231F20"/>
          <w:spacing w:val="-14"/>
        </w:rPr>
        <w:t> </w:t>
      </w:r>
      <w:r>
        <w:rPr>
          <w:rFonts w:ascii="Palatino Linotype"/>
          <w:color w:val="231F20"/>
        </w:rPr>
        <w:t>Assessment</w:t>
      </w:r>
      <w:r>
        <w:rPr>
          <w:rFonts w:ascii="Palatino Linotype"/>
          <w:color w:val="231F20"/>
          <w:spacing w:val="-9"/>
        </w:rPr>
        <w:t> </w:t>
      </w:r>
      <w:r>
        <w:rPr>
          <w:rFonts w:ascii="Palatino Linotype"/>
          <w:color w:val="231F20"/>
          <w:spacing w:val="-2"/>
        </w:rPr>
        <w:t>Scheme</w:t>
      </w:r>
    </w:p>
    <w:p>
      <w:pPr>
        <w:pStyle w:val="ListParagraph"/>
        <w:numPr>
          <w:ilvl w:val="2"/>
          <w:numId w:val="2"/>
        </w:numPr>
        <w:tabs>
          <w:tab w:pos="2211" w:val="left" w:leader="none"/>
          <w:tab w:pos="2213" w:val="left" w:leader="none"/>
        </w:tabs>
        <w:spacing w:line="218" w:lineRule="auto" w:before="12" w:after="0"/>
        <w:ind w:left="2213" w:right="1394" w:hanging="284"/>
        <w:jc w:val="both"/>
        <w:rPr>
          <w:rFonts w:ascii="Palatino Linotype"/>
          <w:b/>
          <w:color w:val="231F20"/>
          <w:sz w:val="22"/>
        </w:rPr>
      </w:pPr>
      <w:r>
        <w:rPr>
          <w:rFonts w:ascii="Palatino Linotype"/>
          <w:b/>
          <w:color w:val="231F20"/>
          <w:sz w:val="22"/>
        </w:rPr>
        <w:t>Theory Courses</w:t>
      </w:r>
      <w:r>
        <w:rPr>
          <w:rFonts w:ascii="Cambria"/>
          <w:color w:val="231F20"/>
          <w:sz w:val="22"/>
        </w:rPr>
        <w:t>: Internal assessment shall be conducted for awarding Sessional marks on the dates specified. </w:t>
      </w:r>
      <w:r>
        <w:rPr>
          <w:rFonts w:ascii="Palatino Linotype"/>
          <w:b/>
          <w:color w:val="231F20"/>
          <w:sz w:val="22"/>
        </w:rPr>
        <w:t>Three-unit tests shall be conducted for I year students and two Unit Tests for semesters. The details are presented below.</w:t>
      </w:r>
    </w:p>
    <w:p>
      <w:pPr>
        <w:pStyle w:val="BodyText"/>
        <w:spacing w:before="12"/>
        <w:rPr>
          <w:rFonts w:ascii="Palatino Linotype"/>
          <w:b/>
          <w:sz w:val="19"/>
        </w:rPr>
      </w:pPr>
    </w:p>
    <w:tbl>
      <w:tblPr>
        <w:tblW w:w="0" w:type="auto"/>
        <w:jc w:val="left"/>
        <w:tblInd w:w="2113"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605"/>
        <w:gridCol w:w="5858"/>
        <w:gridCol w:w="1440"/>
      </w:tblGrid>
      <w:tr>
        <w:trPr>
          <w:trHeight w:val="820" w:hRule="atLeast"/>
        </w:trPr>
        <w:tc>
          <w:tcPr>
            <w:tcW w:w="605" w:type="dxa"/>
          </w:tcPr>
          <w:p>
            <w:pPr>
              <w:pStyle w:val="TableParagraph"/>
              <w:spacing w:before="281"/>
              <w:ind w:left="110"/>
              <w:rPr>
                <w:rFonts w:ascii="Cambria"/>
                <w:sz w:val="22"/>
              </w:rPr>
            </w:pPr>
            <w:r>
              <w:rPr>
                <w:rFonts w:ascii="Cambria"/>
                <w:color w:val="231F20"/>
                <w:spacing w:val="-5"/>
                <w:w w:val="115"/>
                <w:sz w:val="22"/>
              </w:rPr>
              <w:t>S.</w:t>
            </w:r>
          </w:p>
          <w:p>
            <w:pPr>
              <w:pStyle w:val="TableParagraph"/>
              <w:spacing w:line="256" w:lineRule="exact" w:before="6"/>
              <w:ind w:left="110"/>
              <w:rPr>
                <w:rFonts w:ascii="Cambria"/>
                <w:sz w:val="22"/>
              </w:rPr>
            </w:pPr>
            <w:r>
              <w:rPr>
                <w:rFonts w:ascii="Cambria"/>
                <w:color w:val="231F20"/>
                <w:spacing w:val="-5"/>
                <w:w w:val="115"/>
                <w:sz w:val="22"/>
              </w:rPr>
              <w:t>No.</w:t>
            </w:r>
          </w:p>
        </w:tc>
        <w:tc>
          <w:tcPr>
            <w:tcW w:w="5858" w:type="dxa"/>
          </w:tcPr>
          <w:p>
            <w:pPr>
              <w:pStyle w:val="TableParagraph"/>
              <w:spacing w:before="6"/>
              <w:ind w:left="1954"/>
              <w:rPr>
                <w:rFonts w:ascii="Cambria"/>
                <w:sz w:val="22"/>
              </w:rPr>
            </w:pPr>
            <w:r>
              <w:rPr>
                <w:rFonts w:ascii="Cambria"/>
                <w:color w:val="231F20"/>
                <w:w w:val="105"/>
                <w:sz w:val="22"/>
              </w:rPr>
              <w:t>Type</w:t>
            </w:r>
            <w:r>
              <w:rPr>
                <w:rFonts w:ascii="Cambria"/>
                <w:color w:val="231F20"/>
                <w:spacing w:val="-6"/>
                <w:w w:val="105"/>
                <w:sz w:val="22"/>
              </w:rPr>
              <w:t> </w:t>
            </w:r>
            <w:r>
              <w:rPr>
                <w:rFonts w:ascii="Cambria"/>
                <w:color w:val="231F20"/>
                <w:w w:val="105"/>
                <w:sz w:val="22"/>
              </w:rPr>
              <w:t>of</w:t>
            </w:r>
            <w:r>
              <w:rPr>
                <w:rFonts w:ascii="Cambria"/>
                <w:color w:val="231F20"/>
                <w:spacing w:val="-6"/>
                <w:w w:val="105"/>
                <w:sz w:val="22"/>
              </w:rPr>
              <w:t> </w:t>
            </w:r>
            <w:r>
              <w:rPr>
                <w:rFonts w:ascii="Cambria"/>
                <w:color w:val="231F20"/>
                <w:spacing w:val="-2"/>
                <w:w w:val="105"/>
                <w:sz w:val="22"/>
              </w:rPr>
              <w:t>Assessment</w:t>
            </w:r>
          </w:p>
        </w:tc>
        <w:tc>
          <w:tcPr>
            <w:tcW w:w="1440" w:type="dxa"/>
          </w:tcPr>
          <w:p>
            <w:pPr>
              <w:pStyle w:val="TableParagraph"/>
              <w:spacing w:line="254" w:lineRule="auto" w:before="6"/>
              <w:ind w:left="110"/>
              <w:rPr>
                <w:rFonts w:ascii="Cambria"/>
                <w:sz w:val="22"/>
              </w:rPr>
            </w:pPr>
            <w:r>
              <w:rPr>
                <w:rFonts w:ascii="Cambria"/>
                <w:color w:val="231F20"/>
                <w:spacing w:val="-2"/>
                <w:sz w:val="22"/>
              </w:rPr>
              <w:t>Weightage </w:t>
            </w:r>
            <w:r>
              <w:rPr>
                <w:rFonts w:ascii="Cambria"/>
                <w:color w:val="231F20"/>
                <w:spacing w:val="-2"/>
                <w:w w:val="105"/>
                <w:sz w:val="22"/>
              </w:rPr>
              <w:t>Assigned</w:t>
            </w:r>
          </w:p>
        </w:tc>
      </w:tr>
      <w:tr>
        <w:trPr>
          <w:trHeight w:val="546" w:hRule="atLeast"/>
        </w:trPr>
        <w:tc>
          <w:tcPr>
            <w:tcW w:w="605" w:type="dxa"/>
          </w:tcPr>
          <w:p>
            <w:pPr>
              <w:pStyle w:val="TableParagraph"/>
              <w:spacing w:before="6"/>
              <w:ind w:right="138"/>
              <w:jc w:val="center"/>
              <w:rPr>
                <w:rFonts w:ascii="Cambria"/>
                <w:sz w:val="22"/>
              </w:rPr>
            </w:pPr>
            <w:r>
              <w:rPr>
                <w:rFonts w:ascii="Cambria"/>
                <w:color w:val="231F20"/>
                <w:spacing w:val="-5"/>
                <w:sz w:val="22"/>
              </w:rPr>
              <w:t>(i)</w:t>
            </w:r>
          </w:p>
        </w:tc>
        <w:tc>
          <w:tcPr>
            <w:tcW w:w="5858" w:type="dxa"/>
          </w:tcPr>
          <w:p>
            <w:pPr>
              <w:pStyle w:val="TableParagraph"/>
              <w:spacing w:line="260" w:lineRule="atLeast" w:before="4"/>
              <w:ind w:left="110"/>
              <w:rPr>
                <w:rFonts w:ascii="Cambria"/>
                <w:sz w:val="22"/>
              </w:rPr>
            </w:pPr>
            <w:r>
              <w:rPr>
                <w:rFonts w:ascii="Cambria"/>
                <w:color w:val="231F20"/>
                <w:w w:val="105"/>
                <w:sz w:val="22"/>
              </w:rPr>
              <w:t>Testing of knowledge through mid-examination for year/sem</w:t>
            </w:r>
            <w:r>
              <w:rPr>
                <w:rFonts w:ascii="Cambria"/>
                <w:color w:val="231F20"/>
                <w:spacing w:val="-12"/>
                <w:w w:val="105"/>
                <w:sz w:val="22"/>
              </w:rPr>
              <w:t> </w:t>
            </w:r>
            <w:r>
              <w:rPr>
                <w:rFonts w:ascii="Cambria"/>
                <w:color w:val="231F20"/>
                <w:w w:val="105"/>
                <w:sz w:val="22"/>
              </w:rPr>
              <w:t>as</w:t>
            </w:r>
            <w:r>
              <w:rPr>
                <w:rFonts w:ascii="Cambria"/>
                <w:color w:val="231F20"/>
                <w:spacing w:val="-12"/>
                <w:w w:val="105"/>
                <w:sz w:val="22"/>
              </w:rPr>
              <w:t> </w:t>
            </w:r>
            <w:r>
              <w:rPr>
                <w:rFonts w:ascii="Cambria"/>
                <w:color w:val="231F20"/>
                <w:w w:val="105"/>
                <w:sz w:val="22"/>
              </w:rPr>
              <w:t>(Mid-1+Mid-2+Mid3)</w:t>
            </w:r>
            <w:r>
              <w:rPr>
                <w:rFonts w:ascii="Cambria"/>
                <w:color w:val="231F20"/>
                <w:spacing w:val="-6"/>
                <w:w w:val="105"/>
                <w:sz w:val="22"/>
              </w:rPr>
              <w:t> </w:t>
            </w:r>
            <w:r>
              <w:rPr>
                <w:rFonts w:ascii="Cambria"/>
                <w:color w:val="231F20"/>
                <w:w w:val="105"/>
                <w:sz w:val="22"/>
              </w:rPr>
              <w:t>or</w:t>
            </w:r>
            <w:r>
              <w:rPr>
                <w:rFonts w:ascii="Cambria"/>
                <w:color w:val="231F20"/>
                <w:spacing w:val="-13"/>
                <w:w w:val="105"/>
                <w:sz w:val="22"/>
              </w:rPr>
              <w:t> </w:t>
            </w:r>
            <w:r>
              <w:rPr>
                <w:rFonts w:ascii="Cambria"/>
                <w:color w:val="231F20"/>
                <w:w w:val="105"/>
                <w:sz w:val="22"/>
              </w:rPr>
              <w:t>(Mid-1</w:t>
            </w:r>
            <w:r>
              <w:rPr>
                <w:rFonts w:ascii="Cambria"/>
                <w:color w:val="231F20"/>
                <w:spacing w:val="-8"/>
                <w:w w:val="105"/>
                <w:sz w:val="22"/>
              </w:rPr>
              <w:t> </w:t>
            </w:r>
            <w:r>
              <w:rPr>
                <w:rFonts w:ascii="Cambria"/>
                <w:color w:val="231F20"/>
                <w:w w:val="105"/>
                <w:sz w:val="22"/>
              </w:rPr>
              <w:t>+</w:t>
            </w:r>
            <w:r>
              <w:rPr>
                <w:rFonts w:ascii="Cambria"/>
                <w:color w:val="231F20"/>
                <w:spacing w:val="-8"/>
                <w:w w:val="105"/>
                <w:sz w:val="22"/>
              </w:rPr>
              <w:t> </w:t>
            </w:r>
            <w:r>
              <w:rPr>
                <w:rFonts w:ascii="Cambria"/>
                <w:color w:val="231F20"/>
                <w:w w:val="105"/>
                <w:sz w:val="22"/>
              </w:rPr>
              <w:t>Mid-2)</w:t>
            </w:r>
          </w:p>
        </w:tc>
        <w:tc>
          <w:tcPr>
            <w:tcW w:w="1440" w:type="dxa"/>
          </w:tcPr>
          <w:p>
            <w:pPr>
              <w:pStyle w:val="TableParagraph"/>
              <w:spacing w:before="6"/>
              <w:ind w:left="30"/>
              <w:jc w:val="center"/>
              <w:rPr>
                <w:rFonts w:ascii="Cambria"/>
                <w:sz w:val="22"/>
              </w:rPr>
            </w:pPr>
            <w:r>
              <w:rPr>
                <w:rFonts w:ascii="Cambria"/>
                <w:color w:val="231F20"/>
                <w:spacing w:val="-5"/>
                <w:sz w:val="22"/>
              </w:rPr>
              <w:t>40</w:t>
            </w:r>
          </w:p>
        </w:tc>
      </w:tr>
      <w:tr>
        <w:trPr>
          <w:trHeight w:val="273" w:hRule="atLeast"/>
        </w:trPr>
        <w:tc>
          <w:tcPr>
            <w:tcW w:w="605" w:type="dxa"/>
          </w:tcPr>
          <w:p>
            <w:pPr>
              <w:pStyle w:val="TableParagraph"/>
              <w:spacing w:line="253" w:lineRule="exact"/>
              <w:ind w:left="56" w:right="138"/>
              <w:jc w:val="center"/>
              <w:rPr>
                <w:rFonts w:ascii="Cambria"/>
                <w:sz w:val="22"/>
              </w:rPr>
            </w:pPr>
            <w:r>
              <w:rPr>
                <w:rFonts w:ascii="Cambria"/>
                <w:color w:val="231F20"/>
                <w:spacing w:val="-4"/>
                <w:sz w:val="22"/>
              </w:rPr>
              <w:t>(ii)</w:t>
            </w:r>
          </w:p>
        </w:tc>
        <w:tc>
          <w:tcPr>
            <w:tcW w:w="5858" w:type="dxa"/>
          </w:tcPr>
          <w:p>
            <w:pPr>
              <w:pStyle w:val="TableParagraph"/>
              <w:spacing w:line="253" w:lineRule="exact"/>
              <w:ind w:left="110"/>
              <w:rPr>
                <w:rFonts w:ascii="Cambria"/>
                <w:sz w:val="22"/>
              </w:rPr>
            </w:pPr>
            <w:r>
              <w:rPr>
                <w:rFonts w:ascii="Cambria"/>
                <w:color w:val="231F20"/>
                <w:spacing w:val="-2"/>
                <w:w w:val="105"/>
                <w:sz w:val="22"/>
              </w:rPr>
              <w:t>Assignments</w:t>
            </w:r>
          </w:p>
        </w:tc>
        <w:tc>
          <w:tcPr>
            <w:tcW w:w="1440" w:type="dxa"/>
          </w:tcPr>
          <w:p>
            <w:pPr>
              <w:pStyle w:val="TableParagraph"/>
              <w:spacing w:line="253" w:lineRule="exact"/>
              <w:ind w:left="30" w:right="16"/>
              <w:jc w:val="center"/>
              <w:rPr>
                <w:rFonts w:ascii="Cambria"/>
                <w:sz w:val="22"/>
              </w:rPr>
            </w:pPr>
            <w:r>
              <w:rPr>
                <w:rFonts w:ascii="Cambria"/>
                <w:color w:val="231F20"/>
                <w:spacing w:val="-10"/>
                <w:sz w:val="22"/>
              </w:rPr>
              <w:t>5</w:t>
            </w:r>
          </w:p>
        </w:tc>
      </w:tr>
      <w:tr>
        <w:trPr>
          <w:trHeight w:val="1060" w:hRule="atLeast"/>
        </w:trPr>
        <w:tc>
          <w:tcPr>
            <w:tcW w:w="605" w:type="dxa"/>
          </w:tcPr>
          <w:p>
            <w:pPr>
              <w:pStyle w:val="TableParagraph"/>
              <w:spacing w:before="6"/>
              <w:ind w:right="20"/>
              <w:jc w:val="center"/>
              <w:rPr>
                <w:rFonts w:ascii="Cambria"/>
                <w:sz w:val="22"/>
              </w:rPr>
            </w:pPr>
            <w:r>
              <w:rPr>
                <w:rFonts w:ascii="Cambria"/>
                <w:color w:val="231F20"/>
                <w:spacing w:val="-2"/>
                <w:sz w:val="22"/>
              </w:rPr>
              <w:t>(iii)</w:t>
            </w:r>
          </w:p>
        </w:tc>
        <w:tc>
          <w:tcPr>
            <w:tcW w:w="5858" w:type="dxa"/>
          </w:tcPr>
          <w:p>
            <w:pPr>
              <w:pStyle w:val="TableParagraph"/>
              <w:spacing w:line="213" w:lineRule="auto"/>
              <w:ind w:left="110" w:right="85"/>
              <w:jc w:val="both"/>
              <w:rPr>
                <w:rFonts w:ascii="Palatino Linotype"/>
                <w:i/>
                <w:sz w:val="22"/>
              </w:rPr>
            </w:pPr>
            <w:r>
              <w:rPr>
                <w:rFonts w:ascii="Palatino Linotype"/>
                <w:i/>
                <w:color w:val="231F20"/>
                <w:sz w:val="22"/>
              </w:rPr>
              <w:t>Dynamic Learning activities : Project Work/ Seminar/Tech- fest/Group Discussion, Quizzes etc./Extra-curricular activities/NSS/NCC/ IPSGM/Cleaning</w:t>
            </w:r>
            <w:r>
              <w:rPr>
                <w:rFonts w:ascii="Palatino Linotype"/>
                <w:i/>
                <w:color w:val="231F20"/>
                <w:spacing w:val="-1"/>
                <w:sz w:val="22"/>
              </w:rPr>
              <w:t> </w:t>
            </w:r>
            <w:r>
              <w:rPr>
                <w:rFonts w:ascii="Palatino Linotype"/>
                <w:i/>
                <w:color w:val="231F20"/>
                <w:sz w:val="22"/>
              </w:rPr>
              <w:t>&amp; Greening</w:t>
            </w:r>
            <w:r>
              <w:rPr>
                <w:rFonts w:ascii="Palatino Linotype"/>
                <w:i/>
                <w:color w:val="231F20"/>
                <w:spacing w:val="-2"/>
                <w:sz w:val="22"/>
              </w:rPr>
              <w:t> </w:t>
            </w:r>
            <w:r>
              <w:rPr>
                <w:rFonts w:ascii="Palatino Linotype"/>
                <w:i/>
                <w:color w:val="231F20"/>
                <w:sz w:val="22"/>
              </w:rPr>
              <w:t>of</w:t>
            </w:r>
            <w:r>
              <w:rPr>
                <w:rFonts w:ascii="Palatino Linotype"/>
                <w:i/>
                <w:color w:val="231F20"/>
                <w:spacing w:val="-6"/>
                <w:sz w:val="22"/>
              </w:rPr>
              <w:t> </w:t>
            </w:r>
            <w:r>
              <w:rPr>
                <w:rFonts w:ascii="Palatino Linotype"/>
                <w:i/>
                <w:color w:val="231F20"/>
                <w:sz w:val="22"/>
              </w:rPr>
              <w:t>Campus</w:t>
            </w:r>
          </w:p>
          <w:p>
            <w:pPr>
              <w:pStyle w:val="TableParagraph"/>
              <w:spacing w:line="248" w:lineRule="exact"/>
              <w:ind w:left="110"/>
              <w:rPr>
                <w:rFonts w:ascii="Palatino Linotype"/>
                <w:i/>
                <w:sz w:val="22"/>
              </w:rPr>
            </w:pPr>
            <w:r>
              <w:rPr>
                <w:rFonts w:ascii="Palatino Linotype"/>
                <w:i/>
                <w:color w:val="231F20"/>
                <w:spacing w:val="-4"/>
                <w:sz w:val="22"/>
              </w:rPr>
              <w:t>etc.</w:t>
            </w:r>
          </w:p>
        </w:tc>
        <w:tc>
          <w:tcPr>
            <w:tcW w:w="1440" w:type="dxa"/>
          </w:tcPr>
          <w:p>
            <w:pPr>
              <w:pStyle w:val="TableParagraph"/>
              <w:spacing w:before="239"/>
              <w:ind w:left="30" w:right="15"/>
              <w:jc w:val="center"/>
              <w:rPr>
                <w:rFonts w:ascii="Palatino Linotype"/>
                <w:i/>
                <w:sz w:val="22"/>
              </w:rPr>
            </w:pPr>
            <w:r>
              <w:rPr>
                <w:rFonts w:ascii="Palatino Linotype"/>
                <w:i/>
                <w:color w:val="231F20"/>
                <w:spacing w:val="-10"/>
                <w:sz w:val="22"/>
              </w:rPr>
              <w:t>5</w:t>
            </w:r>
          </w:p>
        </w:tc>
      </w:tr>
      <w:tr>
        <w:trPr>
          <w:trHeight w:val="273" w:hRule="atLeast"/>
        </w:trPr>
        <w:tc>
          <w:tcPr>
            <w:tcW w:w="605" w:type="dxa"/>
          </w:tcPr>
          <w:p>
            <w:pPr>
              <w:pStyle w:val="TableParagraph"/>
              <w:rPr>
                <w:rFonts w:ascii="Times New Roman"/>
                <w:sz w:val="20"/>
              </w:rPr>
            </w:pPr>
          </w:p>
        </w:tc>
        <w:tc>
          <w:tcPr>
            <w:tcW w:w="5858" w:type="dxa"/>
          </w:tcPr>
          <w:p>
            <w:pPr>
              <w:pStyle w:val="TableParagraph"/>
              <w:spacing w:line="250" w:lineRule="exact"/>
              <w:ind w:left="10"/>
              <w:jc w:val="center"/>
              <w:rPr>
                <w:rFonts w:ascii="Cambria"/>
                <w:sz w:val="22"/>
              </w:rPr>
            </w:pPr>
            <w:r>
              <w:rPr>
                <w:rFonts w:ascii="Cambria"/>
                <w:color w:val="231F20"/>
                <w:w w:val="115"/>
                <w:sz w:val="22"/>
              </w:rPr>
              <w:t>T</w:t>
            </w:r>
            <w:r>
              <w:rPr>
                <w:rFonts w:ascii="Cambria"/>
                <w:color w:val="231F20"/>
                <w:spacing w:val="-6"/>
                <w:w w:val="115"/>
                <w:sz w:val="22"/>
              </w:rPr>
              <w:t> </w:t>
            </w:r>
            <w:r>
              <w:rPr>
                <w:rFonts w:ascii="Cambria"/>
                <w:color w:val="231F20"/>
                <w:w w:val="115"/>
                <w:sz w:val="22"/>
              </w:rPr>
              <w:t>O</w:t>
            </w:r>
            <w:r>
              <w:rPr>
                <w:rFonts w:ascii="Cambria"/>
                <w:color w:val="231F20"/>
                <w:spacing w:val="-2"/>
                <w:w w:val="115"/>
                <w:sz w:val="22"/>
              </w:rPr>
              <w:t> </w:t>
            </w:r>
            <w:r>
              <w:rPr>
                <w:rFonts w:ascii="Cambria"/>
                <w:color w:val="231F20"/>
                <w:w w:val="115"/>
                <w:sz w:val="22"/>
              </w:rPr>
              <w:t>T</w:t>
            </w:r>
            <w:r>
              <w:rPr>
                <w:rFonts w:ascii="Cambria"/>
                <w:color w:val="231F20"/>
                <w:spacing w:val="-5"/>
                <w:w w:val="115"/>
                <w:sz w:val="22"/>
              </w:rPr>
              <w:t> </w:t>
            </w:r>
            <w:r>
              <w:rPr>
                <w:rFonts w:ascii="Cambria"/>
                <w:color w:val="231F20"/>
                <w:w w:val="115"/>
                <w:sz w:val="22"/>
              </w:rPr>
              <w:t>A</w:t>
            </w:r>
            <w:r>
              <w:rPr>
                <w:rFonts w:ascii="Cambria"/>
                <w:color w:val="231F20"/>
                <w:spacing w:val="-4"/>
                <w:w w:val="115"/>
                <w:sz w:val="22"/>
              </w:rPr>
              <w:t> </w:t>
            </w:r>
            <w:r>
              <w:rPr>
                <w:rFonts w:ascii="Cambria"/>
                <w:color w:val="231F20"/>
                <w:spacing w:val="-10"/>
                <w:w w:val="115"/>
                <w:sz w:val="22"/>
              </w:rPr>
              <w:t>L</w:t>
            </w:r>
          </w:p>
        </w:tc>
        <w:tc>
          <w:tcPr>
            <w:tcW w:w="1440" w:type="dxa"/>
          </w:tcPr>
          <w:p>
            <w:pPr>
              <w:pStyle w:val="TableParagraph"/>
              <w:spacing w:line="250" w:lineRule="exact"/>
              <w:ind w:left="30"/>
              <w:jc w:val="center"/>
              <w:rPr>
                <w:rFonts w:ascii="Cambria"/>
                <w:sz w:val="22"/>
              </w:rPr>
            </w:pPr>
            <w:r>
              <w:rPr>
                <w:rFonts w:ascii="Cambria"/>
                <w:color w:val="231F20"/>
                <w:spacing w:val="-5"/>
                <w:sz w:val="22"/>
              </w:rPr>
              <w:t>50</w:t>
            </w:r>
          </w:p>
        </w:tc>
      </w:tr>
    </w:tbl>
    <w:p>
      <w:pPr>
        <w:pStyle w:val="BodyText"/>
        <w:spacing w:line="254" w:lineRule="auto" w:before="283"/>
        <w:ind w:left="1080" w:right="1660" w:firstLine="850"/>
        <w:rPr>
          <w:rFonts w:ascii="Cambria"/>
        </w:rPr>
      </w:pPr>
      <w:r>
        <w:rPr>
          <w:rFonts w:ascii="Cambria"/>
          <w:color w:val="231F20"/>
        </w:rPr>
        <w:t>Internal Assessment shall be of 90 minutes duration and for a maximum</w:t>
      </w:r>
      <w:r>
        <w:rPr>
          <w:rFonts w:ascii="Cambria"/>
          <w:color w:val="231F20"/>
          <w:spacing w:val="40"/>
        </w:rPr>
        <w:t> </w:t>
      </w:r>
      <w:r>
        <w:rPr>
          <w:rFonts w:ascii="Cambria"/>
          <w:color w:val="231F20"/>
        </w:rPr>
        <w:t>of</w:t>
      </w:r>
      <w:r>
        <w:rPr>
          <w:rFonts w:ascii="Cambria"/>
          <w:color w:val="231F20"/>
          <w:spacing w:val="40"/>
        </w:rPr>
        <w:t> </w:t>
      </w:r>
      <w:r>
        <w:rPr>
          <w:rFonts w:ascii="Cambria"/>
          <w:color w:val="231F20"/>
        </w:rPr>
        <w:t>40</w:t>
      </w:r>
      <w:r>
        <w:rPr>
          <w:rFonts w:ascii="Cambria"/>
          <w:color w:val="231F20"/>
          <w:spacing w:val="40"/>
        </w:rPr>
        <w:t> </w:t>
      </w:r>
      <w:r>
        <w:rPr>
          <w:rFonts w:ascii="Cambria"/>
          <w:color w:val="231F20"/>
        </w:rPr>
        <w:t>marks for each test.</w:t>
      </w:r>
    </w:p>
    <w:p>
      <w:pPr>
        <w:pStyle w:val="BodyText"/>
        <w:spacing w:before="16"/>
        <w:rPr>
          <w:rFonts w:ascii="Cambria"/>
        </w:rPr>
      </w:pPr>
    </w:p>
    <w:p>
      <w:pPr>
        <w:pStyle w:val="BodyText"/>
        <w:ind w:left="503"/>
        <w:jc w:val="center"/>
        <w:rPr>
          <w:rFonts w:ascii="Cambria"/>
        </w:rPr>
      </w:pPr>
      <w:r>
        <w:rPr>
          <w:rFonts w:ascii="Cambria"/>
          <w:color w:val="231F20"/>
          <w:w w:val="105"/>
        </w:rPr>
        <w:t>At</w:t>
      </w:r>
      <w:r>
        <w:rPr>
          <w:rFonts w:ascii="Cambria"/>
          <w:color w:val="231F20"/>
          <w:spacing w:val="-8"/>
          <w:w w:val="105"/>
        </w:rPr>
        <w:t> </w:t>
      </w:r>
      <w:r>
        <w:rPr>
          <w:rFonts w:ascii="Cambria"/>
          <w:color w:val="231F20"/>
          <w:w w:val="105"/>
        </w:rPr>
        <w:t>least</w:t>
      </w:r>
      <w:r>
        <w:rPr>
          <w:rFonts w:ascii="Cambria"/>
          <w:color w:val="231F20"/>
          <w:spacing w:val="-3"/>
          <w:w w:val="105"/>
        </w:rPr>
        <w:t> </w:t>
      </w:r>
      <w:r>
        <w:rPr>
          <w:rFonts w:ascii="Cambria"/>
          <w:color w:val="231F20"/>
          <w:w w:val="105"/>
        </w:rPr>
        <w:t>one</w:t>
      </w:r>
      <w:r>
        <w:rPr>
          <w:rFonts w:ascii="Cambria"/>
          <w:color w:val="231F20"/>
          <w:spacing w:val="-4"/>
          <w:w w:val="105"/>
        </w:rPr>
        <w:t> </w:t>
      </w:r>
      <w:r>
        <w:rPr>
          <w:rFonts w:ascii="Cambria"/>
          <w:color w:val="231F20"/>
          <w:w w:val="105"/>
        </w:rPr>
        <w:t>assignment</w:t>
      </w:r>
      <w:r>
        <w:rPr>
          <w:rFonts w:ascii="Cambria"/>
          <w:color w:val="231F20"/>
          <w:spacing w:val="-6"/>
          <w:w w:val="105"/>
        </w:rPr>
        <w:t> </w:t>
      </w:r>
      <w:r>
        <w:rPr>
          <w:rFonts w:ascii="Cambria"/>
          <w:color w:val="231F20"/>
          <w:w w:val="105"/>
        </w:rPr>
        <w:t>should</w:t>
      </w:r>
      <w:r>
        <w:rPr>
          <w:rFonts w:ascii="Cambria"/>
          <w:color w:val="231F20"/>
          <w:spacing w:val="-5"/>
          <w:w w:val="105"/>
        </w:rPr>
        <w:t> </w:t>
      </w:r>
      <w:r>
        <w:rPr>
          <w:rFonts w:ascii="Cambria"/>
          <w:color w:val="231F20"/>
          <w:w w:val="105"/>
        </w:rPr>
        <w:t>be</w:t>
      </w:r>
      <w:r>
        <w:rPr>
          <w:rFonts w:ascii="Cambria"/>
          <w:color w:val="231F20"/>
          <w:spacing w:val="-8"/>
          <w:w w:val="105"/>
        </w:rPr>
        <w:t> </w:t>
      </w:r>
      <w:r>
        <w:rPr>
          <w:rFonts w:ascii="Cambria"/>
          <w:color w:val="231F20"/>
          <w:w w:val="105"/>
        </w:rPr>
        <w:t>completed</w:t>
      </w:r>
      <w:r>
        <w:rPr>
          <w:rFonts w:ascii="Cambria"/>
          <w:color w:val="231F20"/>
          <w:spacing w:val="-8"/>
          <w:w w:val="105"/>
        </w:rPr>
        <w:t> </w:t>
      </w:r>
      <w:r>
        <w:rPr>
          <w:rFonts w:ascii="Cambria"/>
          <w:color w:val="231F20"/>
          <w:w w:val="105"/>
        </w:rPr>
        <w:t>for</w:t>
      </w:r>
      <w:r>
        <w:rPr>
          <w:rFonts w:ascii="Cambria"/>
          <w:color w:val="231F20"/>
          <w:spacing w:val="-5"/>
          <w:w w:val="105"/>
        </w:rPr>
        <w:t> </w:t>
      </w:r>
      <w:r>
        <w:rPr>
          <w:rFonts w:ascii="Cambria"/>
          <w:color w:val="231F20"/>
          <w:w w:val="105"/>
        </w:rPr>
        <w:t>each</w:t>
      </w:r>
      <w:r>
        <w:rPr>
          <w:rFonts w:ascii="Cambria"/>
          <w:color w:val="231F20"/>
          <w:spacing w:val="-1"/>
          <w:w w:val="105"/>
        </w:rPr>
        <w:t> </w:t>
      </w:r>
      <w:r>
        <w:rPr>
          <w:rFonts w:ascii="Cambria"/>
          <w:color w:val="231F20"/>
          <w:w w:val="105"/>
        </w:rPr>
        <w:t>unit</w:t>
      </w:r>
      <w:r>
        <w:rPr>
          <w:rFonts w:ascii="Cambria"/>
          <w:color w:val="231F20"/>
          <w:spacing w:val="-3"/>
          <w:w w:val="105"/>
        </w:rPr>
        <w:t> </w:t>
      </w:r>
      <w:r>
        <w:rPr>
          <w:rFonts w:ascii="Cambria"/>
          <w:color w:val="231F20"/>
          <w:w w:val="105"/>
        </w:rPr>
        <w:t>which</w:t>
      </w:r>
      <w:r>
        <w:rPr>
          <w:rFonts w:ascii="Cambria"/>
          <w:color w:val="231F20"/>
          <w:spacing w:val="-3"/>
          <w:w w:val="105"/>
        </w:rPr>
        <w:t> </w:t>
      </w:r>
      <w:r>
        <w:rPr>
          <w:rFonts w:ascii="Cambria"/>
          <w:color w:val="231F20"/>
          <w:w w:val="105"/>
        </w:rPr>
        <w:t>carries</w:t>
      </w:r>
      <w:r>
        <w:rPr>
          <w:rFonts w:ascii="Cambria"/>
          <w:color w:val="231F20"/>
          <w:spacing w:val="-5"/>
          <w:w w:val="105"/>
        </w:rPr>
        <w:t> </w:t>
      </w:r>
      <w:r>
        <w:rPr>
          <w:rFonts w:ascii="Cambria"/>
          <w:color w:val="231F20"/>
          <w:w w:val="105"/>
        </w:rPr>
        <w:t>10</w:t>
      </w:r>
      <w:r>
        <w:rPr>
          <w:rFonts w:ascii="Cambria"/>
          <w:color w:val="231F20"/>
          <w:spacing w:val="-5"/>
          <w:w w:val="105"/>
        </w:rPr>
        <w:t> </w:t>
      </w:r>
      <w:r>
        <w:rPr>
          <w:rFonts w:ascii="Cambria"/>
          <w:color w:val="231F20"/>
          <w:spacing w:val="-2"/>
          <w:w w:val="105"/>
        </w:rPr>
        <w:t>marks.</w:t>
      </w:r>
    </w:p>
    <w:p>
      <w:pPr>
        <w:pStyle w:val="BodyText"/>
        <w:spacing w:before="16"/>
        <w:ind w:right="4386"/>
        <w:jc w:val="center"/>
        <w:rPr>
          <w:rFonts w:ascii="Cambria"/>
        </w:rPr>
      </w:pPr>
      <w:r>
        <w:rPr>
          <w:rFonts w:ascii="Cambria"/>
          <w:color w:val="231F20"/>
        </w:rPr>
        <w:t>The</w:t>
      </w:r>
      <w:r>
        <w:rPr>
          <w:rFonts w:ascii="Cambria"/>
          <w:color w:val="231F20"/>
          <w:spacing w:val="10"/>
        </w:rPr>
        <w:t> </w:t>
      </w:r>
      <w:r>
        <w:rPr>
          <w:rFonts w:ascii="Cambria"/>
          <w:color w:val="231F20"/>
        </w:rPr>
        <w:t>total</w:t>
      </w:r>
      <w:r>
        <w:rPr>
          <w:rFonts w:ascii="Cambria"/>
          <w:color w:val="231F20"/>
          <w:spacing w:val="13"/>
        </w:rPr>
        <w:t> </w:t>
      </w:r>
      <w:r>
        <w:rPr>
          <w:rFonts w:ascii="Cambria"/>
          <w:color w:val="231F20"/>
        </w:rPr>
        <w:t>assignment</w:t>
      </w:r>
      <w:r>
        <w:rPr>
          <w:rFonts w:ascii="Cambria"/>
          <w:color w:val="231F20"/>
          <w:spacing w:val="13"/>
        </w:rPr>
        <w:t> </w:t>
      </w:r>
      <w:r>
        <w:rPr>
          <w:rFonts w:ascii="Cambria"/>
          <w:color w:val="231F20"/>
        </w:rPr>
        <w:t>marks</w:t>
      </w:r>
      <w:r>
        <w:rPr>
          <w:rFonts w:ascii="Cambria"/>
          <w:color w:val="231F20"/>
          <w:spacing w:val="16"/>
        </w:rPr>
        <w:t> </w:t>
      </w:r>
      <w:r>
        <w:rPr>
          <w:rFonts w:ascii="Cambria"/>
          <w:color w:val="231F20"/>
        </w:rPr>
        <w:t>should</w:t>
      </w:r>
      <w:r>
        <w:rPr>
          <w:rFonts w:ascii="Cambria"/>
          <w:color w:val="231F20"/>
          <w:spacing w:val="18"/>
        </w:rPr>
        <w:t> </w:t>
      </w:r>
      <w:r>
        <w:rPr>
          <w:rFonts w:ascii="Cambria"/>
          <w:color w:val="231F20"/>
        </w:rPr>
        <w:t>be</w:t>
      </w:r>
      <w:r>
        <w:rPr>
          <w:rFonts w:ascii="Cambria"/>
          <w:color w:val="231F20"/>
          <w:spacing w:val="12"/>
        </w:rPr>
        <w:t> </w:t>
      </w:r>
      <w:r>
        <w:rPr>
          <w:rFonts w:ascii="Cambria"/>
          <w:color w:val="231F20"/>
        </w:rPr>
        <w:t>reduced</w:t>
      </w:r>
      <w:r>
        <w:rPr>
          <w:rFonts w:ascii="Cambria"/>
          <w:color w:val="231F20"/>
          <w:spacing w:val="18"/>
        </w:rPr>
        <w:t> </w:t>
      </w:r>
      <w:r>
        <w:rPr>
          <w:rFonts w:ascii="Cambria"/>
          <w:color w:val="231F20"/>
        </w:rPr>
        <w:t>to</w:t>
      </w:r>
      <w:r>
        <w:rPr>
          <w:rFonts w:ascii="Cambria"/>
          <w:color w:val="231F20"/>
          <w:spacing w:val="5"/>
        </w:rPr>
        <w:t> </w:t>
      </w:r>
      <w:r>
        <w:rPr>
          <w:rFonts w:ascii="Cambria"/>
          <w:color w:val="231F20"/>
          <w:spacing w:val="-5"/>
        </w:rPr>
        <w:t>5.</w:t>
      </w:r>
    </w:p>
    <w:p>
      <w:pPr>
        <w:pStyle w:val="BodyText"/>
        <w:spacing w:before="31"/>
        <w:rPr>
          <w:rFonts w:ascii="Cambria"/>
        </w:rPr>
      </w:pPr>
    </w:p>
    <w:p>
      <w:pPr>
        <w:pStyle w:val="BodyText"/>
        <w:spacing w:line="254" w:lineRule="auto"/>
        <w:ind w:left="1080" w:right="1410" w:firstLine="850"/>
        <w:rPr>
          <w:rFonts w:ascii="Cambria"/>
        </w:rPr>
      </w:pPr>
      <w:r>
        <w:rPr>
          <w:rFonts w:ascii="Cambria"/>
          <w:color w:val="231F20"/>
          <w:w w:val="105"/>
        </w:rPr>
        <w:t>The</w:t>
      </w:r>
      <w:r>
        <w:rPr>
          <w:rFonts w:ascii="Cambria"/>
          <w:color w:val="231F20"/>
          <w:spacing w:val="-5"/>
          <w:w w:val="105"/>
        </w:rPr>
        <w:t> </w:t>
      </w:r>
      <w:r>
        <w:rPr>
          <w:rFonts w:ascii="Cambria"/>
          <w:color w:val="231F20"/>
          <w:w w:val="105"/>
        </w:rPr>
        <w:t>dynamic</w:t>
      </w:r>
      <w:r>
        <w:rPr>
          <w:rFonts w:ascii="Cambria"/>
          <w:color w:val="231F20"/>
          <w:spacing w:val="-4"/>
          <w:w w:val="105"/>
        </w:rPr>
        <w:t> </w:t>
      </w:r>
      <w:r>
        <w:rPr>
          <w:rFonts w:ascii="Cambria"/>
          <w:color w:val="231F20"/>
          <w:w w:val="105"/>
        </w:rPr>
        <w:t>learning</w:t>
      </w:r>
      <w:r>
        <w:rPr>
          <w:rFonts w:ascii="Cambria"/>
          <w:color w:val="231F20"/>
          <w:spacing w:val="-2"/>
          <w:w w:val="105"/>
        </w:rPr>
        <w:t> </w:t>
      </w:r>
      <w:r>
        <w:rPr>
          <w:rFonts w:ascii="Cambria"/>
          <w:color w:val="231F20"/>
          <w:w w:val="105"/>
        </w:rPr>
        <w:t>activity</w:t>
      </w:r>
      <w:r>
        <w:rPr>
          <w:rFonts w:ascii="Cambria"/>
          <w:color w:val="231F20"/>
          <w:spacing w:val="-4"/>
          <w:w w:val="105"/>
        </w:rPr>
        <w:t> </w:t>
      </w:r>
      <w:r>
        <w:rPr>
          <w:rFonts w:ascii="Cambria"/>
          <w:color w:val="231F20"/>
          <w:w w:val="105"/>
        </w:rPr>
        <w:t>is</w:t>
      </w:r>
      <w:r>
        <w:rPr>
          <w:rFonts w:ascii="Cambria"/>
          <w:color w:val="231F20"/>
          <w:spacing w:val="-7"/>
          <w:w w:val="105"/>
        </w:rPr>
        <w:t> </w:t>
      </w:r>
      <w:r>
        <w:rPr>
          <w:rFonts w:ascii="Cambria"/>
          <w:color w:val="231F20"/>
          <w:w w:val="105"/>
        </w:rPr>
        <w:t>to</w:t>
      </w:r>
      <w:r>
        <w:rPr>
          <w:rFonts w:ascii="Cambria"/>
          <w:color w:val="231F20"/>
          <w:spacing w:val="-6"/>
          <w:w w:val="105"/>
        </w:rPr>
        <w:t> </w:t>
      </w:r>
      <w:r>
        <w:rPr>
          <w:rFonts w:ascii="Cambria"/>
          <w:color w:val="231F20"/>
          <w:w w:val="105"/>
        </w:rPr>
        <w:t>be</w:t>
      </w:r>
      <w:r>
        <w:rPr>
          <w:rFonts w:ascii="Cambria"/>
          <w:color w:val="231F20"/>
          <w:spacing w:val="-6"/>
          <w:w w:val="105"/>
        </w:rPr>
        <w:t> </w:t>
      </w:r>
      <w:r>
        <w:rPr>
          <w:rFonts w:ascii="Cambria"/>
          <w:color w:val="231F20"/>
          <w:w w:val="105"/>
        </w:rPr>
        <w:t>conducted</w:t>
      </w:r>
      <w:r>
        <w:rPr>
          <w:rFonts w:ascii="Cambria"/>
          <w:color w:val="231F20"/>
          <w:spacing w:val="-2"/>
          <w:w w:val="105"/>
        </w:rPr>
        <w:t> </w:t>
      </w:r>
      <w:r>
        <w:rPr>
          <w:rFonts w:ascii="Cambria"/>
          <w:color w:val="231F20"/>
          <w:w w:val="105"/>
        </w:rPr>
        <w:t>which</w:t>
      </w:r>
      <w:r>
        <w:rPr>
          <w:rFonts w:ascii="Cambria"/>
          <w:color w:val="231F20"/>
          <w:spacing w:val="-6"/>
          <w:w w:val="105"/>
        </w:rPr>
        <w:t> </w:t>
      </w:r>
      <w:r>
        <w:rPr>
          <w:rFonts w:ascii="Cambria"/>
          <w:color w:val="231F20"/>
          <w:w w:val="105"/>
        </w:rPr>
        <w:t>carries</w:t>
      </w:r>
      <w:r>
        <w:rPr>
          <w:rFonts w:ascii="Cambria"/>
          <w:color w:val="231F20"/>
          <w:spacing w:val="-7"/>
          <w:w w:val="105"/>
        </w:rPr>
        <w:t> </w:t>
      </w:r>
      <w:r>
        <w:rPr>
          <w:rFonts w:ascii="Cambria"/>
          <w:color w:val="231F20"/>
          <w:w w:val="105"/>
        </w:rPr>
        <w:t>10</w:t>
      </w:r>
      <w:r>
        <w:rPr>
          <w:rFonts w:ascii="Cambria"/>
          <w:color w:val="231F20"/>
          <w:spacing w:val="-1"/>
          <w:w w:val="105"/>
        </w:rPr>
        <w:t> </w:t>
      </w:r>
      <w:r>
        <w:rPr>
          <w:rFonts w:ascii="Cambria"/>
          <w:color w:val="231F20"/>
          <w:w w:val="105"/>
        </w:rPr>
        <w:t>marks. The</w:t>
      </w:r>
      <w:r>
        <w:rPr>
          <w:rFonts w:ascii="Cambria"/>
          <w:color w:val="231F20"/>
          <w:spacing w:val="-5"/>
          <w:w w:val="105"/>
        </w:rPr>
        <w:t> </w:t>
      </w:r>
      <w:r>
        <w:rPr>
          <w:rFonts w:ascii="Cambria"/>
          <w:color w:val="231F20"/>
          <w:w w:val="105"/>
        </w:rPr>
        <w:t>total marks should be reduced to 5.</w:t>
      </w:r>
    </w:p>
    <w:p>
      <w:pPr>
        <w:pStyle w:val="BodyText"/>
        <w:spacing w:before="17"/>
        <w:rPr>
          <w:rFonts w:ascii="Cambria"/>
        </w:rPr>
      </w:pPr>
    </w:p>
    <w:p>
      <w:pPr>
        <w:pStyle w:val="BodyText"/>
        <w:ind w:left="1930"/>
        <w:rPr>
          <w:rFonts w:ascii="Cambria"/>
        </w:rPr>
      </w:pPr>
      <w:r>
        <w:rPr>
          <w:rFonts w:ascii="Cambria"/>
          <w:color w:val="231F20"/>
        </w:rPr>
        <w:t>The</w:t>
      </w:r>
      <w:r>
        <w:rPr>
          <w:rFonts w:ascii="Cambria"/>
          <w:color w:val="231F20"/>
          <w:spacing w:val="54"/>
        </w:rPr>
        <w:t> </w:t>
      </w:r>
      <w:r>
        <w:rPr>
          <w:rFonts w:ascii="Cambria"/>
          <w:color w:val="231F20"/>
        </w:rPr>
        <w:t>total</w:t>
      </w:r>
      <w:r>
        <w:rPr>
          <w:rFonts w:ascii="Cambria"/>
          <w:color w:val="231F20"/>
          <w:spacing w:val="56"/>
        </w:rPr>
        <w:t> </w:t>
      </w:r>
      <w:r>
        <w:rPr>
          <w:rFonts w:ascii="Cambria"/>
          <w:color w:val="231F20"/>
        </w:rPr>
        <w:t>50</w:t>
      </w:r>
      <w:r>
        <w:rPr>
          <w:rFonts w:ascii="Cambria"/>
          <w:color w:val="231F20"/>
          <w:spacing w:val="61"/>
        </w:rPr>
        <w:t> </w:t>
      </w:r>
      <w:r>
        <w:rPr>
          <w:rFonts w:ascii="Cambria"/>
          <w:color w:val="231F20"/>
        </w:rPr>
        <w:t>marks</w:t>
      </w:r>
      <w:r>
        <w:rPr>
          <w:rFonts w:ascii="Cambria"/>
          <w:color w:val="231F20"/>
          <w:spacing w:val="65"/>
        </w:rPr>
        <w:t> </w:t>
      </w:r>
      <w:r>
        <w:rPr>
          <w:rFonts w:ascii="Cambria"/>
          <w:color w:val="231F20"/>
        </w:rPr>
        <w:t>assigned</w:t>
      </w:r>
      <w:r>
        <w:rPr>
          <w:rFonts w:ascii="Cambria"/>
          <w:color w:val="231F20"/>
          <w:spacing w:val="61"/>
        </w:rPr>
        <w:t> </w:t>
      </w:r>
      <w:r>
        <w:rPr>
          <w:rFonts w:ascii="Cambria"/>
          <w:color w:val="231F20"/>
        </w:rPr>
        <w:t>to</w:t>
      </w:r>
      <w:r>
        <w:rPr>
          <w:rFonts w:ascii="Cambria"/>
          <w:color w:val="231F20"/>
          <w:spacing w:val="56"/>
        </w:rPr>
        <w:t> </w:t>
      </w:r>
      <w:r>
        <w:rPr>
          <w:rFonts w:ascii="Cambria"/>
          <w:color w:val="231F20"/>
        </w:rPr>
        <w:t>internal</w:t>
      </w:r>
      <w:r>
        <w:rPr>
          <w:rFonts w:ascii="Cambria"/>
          <w:color w:val="231F20"/>
          <w:spacing w:val="57"/>
        </w:rPr>
        <w:t> </w:t>
      </w:r>
      <w:r>
        <w:rPr>
          <w:rFonts w:ascii="Cambria"/>
          <w:color w:val="231F20"/>
        </w:rPr>
        <w:t>assignment</w:t>
      </w:r>
      <w:r>
        <w:rPr>
          <w:rFonts w:ascii="Cambria"/>
          <w:color w:val="231F20"/>
          <w:spacing w:val="61"/>
        </w:rPr>
        <w:t> </w:t>
      </w:r>
      <w:r>
        <w:rPr>
          <w:rFonts w:ascii="Cambria"/>
          <w:color w:val="231F20"/>
        </w:rPr>
        <w:t>is</w:t>
      </w:r>
      <w:r>
        <w:rPr>
          <w:rFonts w:ascii="Cambria"/>
          <w:color w:val="231F20"/>
          <w:spacing w:val="60"/>
        </w:rPr>
        <w:t> </w:t>
      </w:r>
      <w:r>
        <w:rPr>
          <w:rFonts w:ascii="Cambria"/>
          <w:color w:val="231F20"/>
        </w:rPr>
        <w:t>to</w:t>
      </w:r>
      <w:r>
        <w:rPr>
          <w:rFonts w:ascii="Cambria"/>
          <w:color w:val="231F20"/>
          <w:spacing w:val="61"/>
        </w:rPr>
        <w:t> </w:t>
      </w:r>
      <w:r>
        <w:rPr>
          <w:rFonts w:ascii="Cambria"/>
          <w:color w:val="231F20"/>
        </w:rPr>
        <w:t>be</w:t>
      </w:r>
      <w:r>
        <w:rPr>
          <w:rFonts w:ascii="Cambria"/>
          <w:color w:val="231F20"/>
          <w:spacing w:val="56"/>
        </w:rPr>
        <w:t> </w:t>
      </w:r>
      <w:r>
        <w:rPr>
          <w:rFonts w:ascii="Cambria"/>
          <w:color w:val="231F20"/>
        </w:rPr>
        <w:t>scaled</w:t>
      </w:r>
      <w:r>
        <w:rPr>
          <w:rFonts w:ascii="Cambria"/>
          <w:color w:val="231F20"/>
          <w:spacing w:val="61"/>
        </w:rPr>
        <w:t> </w:t>
      </w:r>
      <w:r>
        <w:rPr>
          <w:rFonts w:ascii="Cambria"/>
          <w:color w:val="231F20"/>
        </w:rPr>
        <w:t>down</w:t>
      </w:r>
      <w:r>
        <w:rPr>
          <w:rFonts w:ascii="Cambria"/>
          <w:color w:val="231F20"/>
          <w:spacing w:val="60"/>
        </w:rPr>
        <w:t> </w:t>
      </w:r>
      <w:r>
        <w:rPr>
          <w:rFonts w:ascii="Cambria"/>
          <w:color w:val="231F20"/>
        </w:rPr>
        <w:t>to</w:t>
      </w:r>
      <w:r>
        <w:rPr>
          <w:rFonts w:ascii="Cambria"/>
          <w:color w:val="231F20"/>
          <w:spacing w:val="58"/>
        </w:rPr>
        <w:t> </w:t>
      </w:r>
      <w:r>
        <w:rPr>
          <w:rFonts w:ascii="Cambria"/>
          <w:color w:val="231F20"/>
          <w:spacing w:val="-5"/>
        </w:rPr>
        <w:t>20</w:t>
      </w:r>
    </w:p>
    <w:p>
      <w:pPr>
        <w:pStyle w:val="BodyText"/>
        <w:spacing w:before="16"/>
        <w:ind w:left="1080"/>
        <w:rPr>
          <w:rFonts w:ascii="Cambria"/>
        </w:rPr>
      </w:pPr>
      <w:r>
        <w:rPr>
          <w:rFonts w:ascii="Cambria"/>
          <w:color w:val="231F20"/>
          <w:spacing w:val="-2"/>
          <w:w w:val="105"/>
        </w:rPr>
        <w:t>marks.</w:t>
      </w:r>
    </w:p>
    <w:p>
      <w:pPr>
        <w:pStyle w:val="Heading6"/>
        <w:numPr>
          <w:ilvl w:val="2"/>
          <w:numId w:val="2"/>
        </w:numPr>
        <w:tabs>
          <w:tab w:pos="2193" w:val="left" w:leader="none"/>
        </w:tabs>
        <w:spacing w:line="292" w:lineRule="exact" w:before="243" w:after="0"/>
        <w:ind w:left="2193" w:right="0" w:hanging="263"/>
        <w:jc w:val="left"/>
        <w:rPr>
          <w:rFonts w:ascii="Palatino Linotype"/>
          <w:color w:val="231F20"/>
        </w:rPr>
      </w:pPr>
      <w:r>
        <w:rPr>
          <w:rFonts w:ascii="Palatino Linotype"/>
          <w:color w:val="231F20"/>
          <w:spacing w:val="-2"/>
        </w:rPr>
        <w:t>Practical</w:t>
      </w:r>
      <w:r>
        <w:rPr>
          <w:rFonts w:ascii="Palatino Linotype"/>
          <w:color w:val="231F20"/>
          <w:spacing w:val="2"/>
        </w:rPr>
        <w:t> </w:t>
      </w:r>
      <w:r>
        <w:rPr>
          <w:rFonts w:ascii="Palatino Linotype"/>
          <w:color w:val="231F20"/>
          <w:spacing w:val="-2"/>
        </w:rPr>
        <w:t>Courses:</w:t>
      </w:r>
    </w:p>
    <w:p>
      <w:pPr>
        <w:pStyle w:val="ListParagraph"/>
        <w:numPr>
          <w:ilvl w:val="0"/>
          <w:numId w:val="5"/>
        </w:numPr>
        <w:tabs>
          <w:tab w:pos="2475" w:val="left" w:leader="none"/>
        </w:tabs>
        <w:spacing w:line="287" w:lineRule="exact" w:before="0" w:after="0"/>
        <w:ind w:left="2475" w:right="0" w:hanging="262"/>
        <w:jc w:val="left"/>
        <w:rPr>
          <w:rFonts w:ascii="Cambria"/>
          <w:b/>
          <w:color w:val="231F20"/>
          <w:sz w:val="22"/>
        </w:rPr>
      </w:pPr>
      <w:r>
        <w:rPr>
          <w:rFonts w:ascii="Palatino Linotype"/>
          <w:b/>
          <w:color w:val="231F20"/>
          <w:sz w:val="22"/>
        </w:rPr>
        <w:t>Drawing</w:t>
      </w:r>
      <w:r>
        <w:rPr>
          <w:rFonts w:ascii="Palatino Linotype"/>
          <w:b/>
          <w:color w:val="231F20"/>
          <w:spacing w:val="-5"/>
          <w:sz w:val="22"/>
        </w:rPr>
        <w:t> </w:t>
      </w:r>
      <w:r>
        <w:rPr>
          <w:rFonts w:ascii="Palatino Linotype"/>
          <w:b/>
          <w:color w:val="231F20"/>
          <w:spacing w:val="-2"/>
          <w:sz w:val="22"/>
        </w:rPr>
        <w:t>Courses:</w:t>
      </w:r>
    </w:p>
    <w:p>
      <w:pPr>
        <w:pStyle w:val="BodyText"/>
        <w:spacing w:line="254" w:lineRule="auto"/>
        <w:ind w:left="1080" w:right="1410" w:firstLine="1440"/>
        <w:rPr>
          <w:rFonts w:ascii="Cambria"/>
        </w:rPr>
      </w:pPr>
      <w:r>
        <w:rPr>
          <w:rFonts w:ascii="Cambria"/>
          <w:color w:val="231F20"/>
          <w:w w:val="105"/>
        </w:rPr>
        <w:t>The</w:t>
      </w:r>
      <w:r>
        <w:rPr>
          <w:rFonts w:ascii="Cambria"/>
          <w:color w:val="231F20"/>
          <w:spacing w:val="-9"/>
          <w:w w:val="105"/>
        </w:rPr>
        <w:t> </w:t>
      </w:r>
      <w:r>
        <w:rPr>
          <w:rFonts w:ascii="Cambria"/>
          <w:color w:val="231F20"/>
          <w:w w:val="105"/>
        </w:rPr>
        <w:t>award</w:t>
      </w:r>
      <w:r>
        <w:rPr>
          <w:rFonts w:ascii="Cambria"/>
          <w:color w:val="231F20"/>
          <w:spacing w:val="-5"/>
          <w:w w:val="105"/>
        </w:rPr>
        <w:t> </w:t>
      </w:r>
      <w:r>
        <w:rPr>
          <w:rFonts w:ascii="Cambria"/>
          <w:color w:val="231F20"/>
          <w:w w:val="105"/>
        </w:rPr>
        <w:t>of Sessional</w:t>
      </w:r>
      <w:r>
        <w:rPr>
          <w:rFonts w:ascii="Cambria"/>
          <w:color w:val="231F20"/>
          <w:spacing w:val="-3"/>
          <w:w w:val="105"/>
        </w:rPr>
        <w:t> </w:t>
      </w:r>
      <w:r>
        <w:rPr>
          <w:rFonts w:ascii="Cambria"/>
          <w:color w:val="231F20"/>
          <w:w w:val="105"/>
        </w:rPr>
        <w:t>marks</w:t>
      </w:r>
      <w:r>
        <w:rPr>
          <w:rFonts w:ascii="Cambria"/>
          <w:color w:val="231F20"/>
          <w:spacing w:val="-9"/>
          <w:w w:val="105"/>
        </w:rPr>
        <w:t> </w:t>
      </w:r>
      <w:r>
        <w:rPr>
          <w:rFonts w:ascii="Cambria"/>
          <w:color w:val="231F20"/>
          <w:w w:val="105"/>
        </w:rPr>
        <w:t>for</w:t>
      </w:r>
      <w:r>
        <w:rPr>
          <w:rFonts w:ascii="Cambria"/>
          <w:color w:val="231F20"/>
          <w:spacing w:val="-6"/>
          <w:w w:val="105"/>
        </w:rPr>
        <w:t> </w:t>
      </w:r>
      <w:r>
        <w:rPr>
          <w:rFonts w:ascii="Cambria"/>
          <w:color w:val="231F20"/>
          <w:w w:val="105"/>
        </w:rPr>
        <w:t>internal</w:t>
      </w:r>
      <w:r>
        <w:rPr>
          <w:rFonts w:ascii="Cambria"/>
          <w:color w:val="231F20"/>
          <w:spacing w:val="-3"/>
          <w:w w:val="105"/>
        </w:rPr>
        <w:t> </w:t>
      </w:r>
      <w:r>
        <w:rPr>
          <w:rFonts w:ascii="Cambria"/>
          <w:color w:val="231F20"/>
          <w:w w:val="105"/>
        </w:rPr>
        <w:t>Assessment</w:t>
      </w:r>
      <w:r>
        <w:rPr>
          <w:rFonts w:ascii="Cambria"/>
          <w:color w:val="231F20"/>
          <w:spacing w:val="-7"/>
          <w:w w:val="105"/>
        </w:rPr>
        <w:t> </w:t>
      </w:r>
      <w:r>
        <w:rPr>
          <w:rFonts w:ascii="Cambria"/>
          <w:color w:val="231F20"/>
          <w:w w:val="105"/>
        </w:rPr>
        <w:t>shall</w:t>
      </w:r>
      <w:r>
        <w:rPr>
          <w:rFonts w:ascii="Cambria"/>
          <w:color w:val="231F20"/>
          <w:spacing w:val="-3"/>
          <w:w w:val="105"/>
        </w:rPr>
        <w:t> </w:t>
      </w:r>
      <w:r>
        <w:rPr>
          <w:rFonts w:ascii="Cambria"/>
          <w:color w:val="231F20"/>
          <w:w w:val="105"/>
        </w:rPr>
        <w:t>be</w:t>
      </w:r>
      <w:r>
        <w:rPr>
          <w:rFonts w:ascii="Cambria"/>
          <w:color w:val="231F20"/>
          <w:spacing w:val="-5"/>
          <w:w w:val="105"/>
        </w:rPr>
        <w:t> </w:t>
      </w:r>
      <w:r>
        <w:rPr>
          <w:rFonts w:ascii="Cambria"/>
          <w:color w:val="231F20"/>
          <w:w w:val="105"/>
        </w:rPr>
        <w:t>as</w:t>
      </w:r>
      <w:r>
        <w:rPr>
          <w:rFonts w:ascii="Cambria"/>
          <w:color w:val="231F20"/>
          <w:spacing w:val="-6"/>
          <w:w w:val="105"/>
        </w:rPr>
        <w:t> </w:t>
      </w:r>
      <w:r>
        <w:rPr>
          <w:rFonts w:ascii="Cambria"/>
          <w:color w:val="231F20"/>
          <w:w w:val="105"/>
        </w:rPr>
        <w:t>given</w:t>
      </w:r>
      <w:r>
        <w:rPr>
          <w:rFonts w:ascii="Cambria"/>
          <w:color w:val="231F20"/>
          <w:spacing w:val="-6"/>
          <w:w w:val="105"/>
        </w:rPr>
        <w:t> </w:t>
      </w:r>
      <w:r>
        <w:rPr>
          <w:rFonts w:ascii="Cambria"/>
          <w:color w:val="231F20"/>
          <w:w w:val="105"/>
        </w:rPr>
        <w:t>in</w:t>
      </w:r>
      <w:r>
        <w:rPr>
          <w:rFonts w:ascii="Cambria"/>
          <w:color w:val="231F20"/>
          <w:spacing w:val="-11"/>
          <w:w w:val="105"/>
        </w:rPr>
        <w:t> </w:t>
      </w:r>
      <w:r>
        <w:rPr>
          <w:rFonts w:ascii="Cambria"/>
          <w:color w:val="231F20"/>
          <w:w w:val="105"/>
        </w:rPr>
        <w:t>the following table:</w:t>
      </w:r>
    </w:p>
    <w:p>
      <w:pPr>
        <w:pStyle w:val="BodyText"/>
        <w:spacing w:before="22"/>
        <w:rPr>
          <w:rFonts w:ascii="Cambria"/>
          <w:sz w:val="20"/>
        </w:rPr>
      </w:pPr>
    </w:p>
    <w:tbl>
      <w:tblPr>
        <w:tblW w:w="0" w:type="auto"/>
        <w:jc w:val="left"/>
        <w:tblInd w:w="1060"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316"/>
        <w:gridCol w:w="1623"/>
        <w:gridCol w:w="2593"/>
        <w:gridCol w:w="2276"/>
        <w:gridCol w:w="2761"/>
      </w:tblGrid>
      <w:tr>
        <w:trPr>
          <w:trHeight w:val="258" w:hRule="atLeast"/>
        </w:trPr>
        <w:tc>
          <w:tcPr>
            <w:tcW w:w="316" w:type="dxa"/>
            <w:vMerge w:val="restart"/>
            <w:tcBorders>
              <w:top w:val="nil"/>
              <w:left w:val="nil"/>
              <w:right w:val="single" w:sz="4" w:space="0" w:color="231F20"/>
            </w:tcBorders>
          </w:tcPr>
          <w:p>
            <w:pPr>
              <w:pStyle w:val="TableParagraph"/>
              <w:rPr>
                <w:rFonts w:ascii="Times New Roman"/>
                <w:sz w:val="22"/>
              </w:rPr>
            </w:pPr>
          </w:p>
        </w:tc>
        <w:tc>
          <w:tcPr>
            <w:tcW w:w="9253" w:type="dxa"/>
            <w:gridSpan w:val="4"/>
            <w:tcBorders>
              <w:top w:val="single" w:sz="4" w:space="0" w:color="231F20"/>
              <w:left w:val="single" w:sz="4" w:space="0" w:color="231F20"/>
              <w:bottom w:val="single" w:sz="4" w:space="0" w:color="231F20"/>
              <w:right w:val="single" w:sz="4" w:space="0" w:color="231F20"/>
            </w:tcBorders>
          </w:tcPr>
          <w:p>
            <w:pPr>
              <w:pStyle w:val="TableParagraph"/>
              <w:spacing w:line="239" w:lineRule="exact"/>
              <w:ind w:left="22"/>
              <w:jc w:val="center"/>
              <w:rPr>
                <w:rFonts w:ascii="Palatino Linotype"/>
                <w:b/>
                <w:sz w:val="22"/>
              </w:rPr>
            </w:pPr>
            <w:r>
              <w:rPr>
                <w:rFonts w:ascii="Palatino Linotype"/>
                <w:b/>
                <w:color w:val="231F20"/>
                <w:sz w:val="22"/>
              </w:rPr>
              <w:t>Distribution</w:t>
            </w:r>
            <w:r>
              <w:rPr>
                <w:rFonts w:ascii="Palatino Linotype"/>
                <w:b/>
                <w:color w:val="231F20"/>
                <w:spacing w:val="-3"/>
                <w:sz w:val="22"/>
              </w:rPr>
              <w:t> </w:t>
            </w:r>
            <w:r>
              <w:rPr>
                <w:rFonts w:ascii="Palatino Linotype"/>
                <w:b/>
                <w:color w:val="231F20"/>
                <w:sz w:val="22"/>
              </w:rPr>
              <w:t>of</w:t>
            </w:r>
            <w:r>
              <w:rPr>
                <w:rFonts w:ascii="Palatino Linotype"/>
                <w:b/>
                <w:color w:val="231F20"/>
                <w:spacing w:val="-10"/>
                <w:sz w:val="22"/>
              </w:rPr>
              <w:t> </w:t>
            </w:r>
            <w:r>
              <w:rPr>
                <w:rFonts w:ascii="Palatino Linotype"/>
                <w:b/>
                <w:color w:val="231F20"/>
                <w:sz w:val="22"/>
              </w:rPr>
              <w:t>Marks</w:t>
            </w:r>
            <w:r>
              <w:rPr>
                <w:rFonts w:ascii="Palatino Linotype"/>
                <w:b/>
                <w:color w:val="231F20"/>
                <w:spacing w:val="-8"/>
                <w:sz w:val="22"/>
              </w:rPr>
              <w:t> </w:t>
            </w:r>
            <w:r>
              <w:rPr>
                <w:rFonts w:ascii="Palatino Linotype"/>
                <w:b/>
                <w:color w:val="231F20"/>
                <w:sz w:val="22"/>
              </w:rPr>
              <w:t>for</w:t>
            </w:r>
            <w:r>
              <w:rPr>
                <w:rFonts w:ascii="Palatino Linotype"/>
                <w:b/>
                <w:color w:val="231F20"/>
                <w:spacing w:val="-8"/>
                <w:sz w:val="22"/>
              </w:rPr>
              <w:t> </w:t>
            </w:r>
            <w:r>
              <w:rPr>
                <w:rFonts w:ascii="Palatino Linotype"/>
                <w:b/>
                <w:color w:val="231F20"/>
                <w:sz w:val="22"/>
              </w:rPr>
              <w:t>the</w:t>
            </w:r>
            <w:r>
              <w:rPr>
                <w:rFonts w:ascii="Palatino Linotype"/>
                <w:b/>
                <w:color w:val="231F20"/>
                <w:spacing w:val="-7"/>
                <w:sz w:val="22"/>
              </w:rPr>
              <w:t> </w:t>
            </w:r>
            <w:r>
              <w:rPr>
                <w:rFonts w:ascii="Palatino Linotype"/>
                <w:b/>
                <w:color w:val="231F20"/>
                <w:sz w:val="22"/>
              </w:rPr>
              <w:t>Internal</w:t>
            </w:r>
            <w:r>
              <w:rPr>
                <w:rFonts w:ascii="Palatino Linotype"/>
                <w:b/>
                <w:color w:val="231F20"/>
                <w:spacing w:val="-13"/>
                <w:sz w:val="22"/>
              </w:rPr>
              <w:t> </w:t>
            </w:r>
            <w:r>
              <w:rPr>
                <w:rFonts w:ascii="Palatino Linotype"/>
                <w:b/>
                <w:color w:val="231F20"/>
                <w:sz w:val="22"/>
              </w:rPr>
              <w:t>Assessment</w:t>
            </w:r>
            <w:r>
              <w:rPr>
                <w:rFonts w:ascii="Palatino Linotype"/>
                <w:b/>
                <w:color w:val="231F20"/>
                <w:spacing w:val="-2"/>
                <w:sz w:val="22"/>
              </w:rPr>
              <w:t> Marks</w:t>
            </w:r>
          </w:p>
        </w:tc>
      </w:tr>
      <w:tr>
        <w:trPr>
          <w:trHeight w:val="253" w:hRule="atLeast"/>
        </w:trPr>
        <w:tc>
          <w:tcPr>
            <w:tcW w:w="316" w:type="dxa"/>
            <w:vMerge/>
            <w:tcBorders>
              <w:top w:val="nil"/>
              <w:left w:val="nil"/>
              <w:right w:val="single" w:sz="4" w:space="0" w:color="231F20"/>
            </w:tcBorders>
          </w:tcPr>
          <w:p>
            <w:pPr>
              <w:rPr>
                <w:sz w:val="2"/>
                <w:szCs w:val="2"/>
              </w:rPr>
            </w:pPr>
          </w:p>
        </w:tc>
        <w:tc>
          <w:tcPr>
            <w:tcW w:w="4216" w:type="dxa"/>
            <w:gridSpan w:val="2"/>
            <w:tcBorders>
              <w:top w:val="single" w:sz="4" w:space="0" w:color="231F20"/>
              <w:left w:val="single" w:sz="4" w:space="0" w:color="231F20"/>
              <w:bottom w:val="single" w:sz="4" w:space="0" w:color="231F20"/>
              <w:right w:val="single" w:sz="4" w:space="0" w:color="231F20"/>
            </w:tcBorders>
          </w:tcPr>
          <w:p>
            <w:pPr>
              <w:pStyle w:val="TableParagraph"/>
              <w:spacing w:line="234" w:lineRule="exact"/>
              <w:ind w:left="782"/>
              <w:rPr>
                <w:rFonts w:ascii="Palatino Linotype"/>
                <w:b/>
                <w:sz w:val="22"/>
              </w:rPr>
            </w:pPr>
            <w:r>
              <w:rPr>
                <w:rFonts w:ascii="Palatino Linotype"/>
                <w:b/>
                <w:color w:val="231F20"/>
                <w:sz w:val="22"/>
              </w:rPr>
              <w:t>First</w:t>
            </w:r>
            <w:r>
              <w:rPr>
                <w:rFonts w:ascii="Palatino Linotype"/>
                <w:b/>
                <w:color w:val="231F20"/>
                <w:spacing w:val="-8"/>
                <w:sz w:val="22"/>
              </w:rPr>
              <w:t> </w:t>
            </w:r>
            <w:r>
              <w:rPr>
                <w:rFonts w:ascii="Palatino Linotype"/>
                <w:b/>
                <w:color w:val="231F20"/>
                <w:sz w:val="22"/>
              </w:rPr>
              <w:t>Year</w:t>
            </w:r>
            <w:r>
              <w:rPr>
                <w:rFonts w:ascii="Palatino Linotype"/>
                <w:b/>
                <w:color w:val="231F20"/>
                <w:spacing w:val="-7"/>
                <w:sz w:val="22"/>
              </w:rPr>
              <w:t> </w:t>
            </w:r>
            <w:r>
              <w:rPr>
                <w:rFonts w:ascii="Palatino Linotype"/>
                <w:b/>
                <w:color w:val="231F20"/>
                <w:sz w:val="22"/>
              </w:rPr>
              <w:t>(Total:40</w:t>
            </w:r>
            <w:r>
              <w:rPr>
                <w:rFonts w:ascii="Palatino Linotype"/>
                <w:b/>
                <w:color w:val="231F20"/>
                <w:spacing w:val="-1"/>
                <w:sz w:val="22"/>
              </w:rPr>
              <w:t> </w:t>
            </w:r>
            <w:r>
              <w:rPr>
                <w:rFonts w:ascii="Palatino Linotype"/>
                <w:b/>
                <w:color w:val="231F20"/>
                <w:spacing w:val="-2"/>
                <w:sz w:val="22"/>
              </w:rPr>
              <w:t>Marks)</w:t>
            </w:r>
          </w:p>
        </w:tc>
        <w:tc>
          <w:tcPr>
            <w:tcW w:w="5037" w:type="dxa"/>
            <w:gridSpan w:val="2"/>
            <w:tcBorders>
              <w:top w:val="single" w:sz="4" w:space="0" w:color="231F20"/>
              <w:left w:val="single" w:sz="4" w:space="0" w:color="231F20"/>
              <w:bottom w:val="single" w:sz="4" w:space="0" w:color="231F20"/>
              <w:right w:val="single" w:sz="4" w:space="0" w:color="231F20"/>
            </w:tcBorders>
          </w:tcPr>
          <w:p>
            <w:pPr>
              <w:pStyle w:val="TableParagraph"/>
              <w:spacing w:line="234" w:lineRule="exact"/>
              <w:ind w:left="1162"/>
              <w:rPr>
                <w:rFonts w:ascii="Palatino Linotype"/>
                <w:b/>
                <w:sz w:val="22"/>
              </w:rPr>
            </w:pPr>
            <w:r>
              <w:rPr>
                <w:rFonts w:ascii="Palatino Linotype"/>
                <w:b/>
                <w:color w:val="231F20"/>
                <w:sz w:val="22"/>
              </w:rPr>
              <w:t>Semesters</w:t>
            </w:r>
            <w:r>
              <w:rPr>
                <w:rFonts w:ascii="Palatino Linotype"/>
                <w:b/>
                <w:color w:val="231F20"/>
                <w:spacing w:val="-4"/>
                <w:sz w:val="22"/>
              </w:rPr>
              <w:t> </w:t>
            </w:r>
            <w:r>
              <w:rPr>
                <w:rFonts w:ascii="Palatino Linotype"/>
                <w:b/>
                <w:color w:val="231F20"/>
                <w:sz w:val="22"/>
              </w:rPr>
              <w:t>(Total:40</w:t>
            </w:r>
            <w:r>
              <w:rPr>
                <w:rFonts w:ascii="Palatino Linotype"/>
                <w:b/>
                <w:color w:val="231F20"/>
                <w:spacing w:val="-8"/>
                <w:sz w:val="22"/>
              </w:rPr>
              <w:t> </w:t>
            </w:r>
            <w:r>
              <w:rPr>
                <w:rFonts w:ascii="Palatino Linotype"/>
                <w:b/>
                <w:color w:val="231F20"/>
                <w:spacing w:val="-2"/>
                <w:sz w:val="22"/>
              </w:rPr>
              <w:t>Marks)</w:t>
            </w:r>
          </w:p>
        </w:tc>
      </w:tr>
      <w:tr>
        <w:trPr>
          <w:trHeight w:val="263" w:hRule="atLeast"/>
        </w:trPr>
        <w:tc>
          <w:tcPr>
            <w:tcW w:w="316" w:type="dxa"/>
            <w:vMerge/>
            <w:tcBorders>
              <w:top w:val="nil"/>
              <w:left w:val="nil"/>
              <w:right w:val="single" w:sz="4" w:space="0" w:color="231F20"/>
            </w:tcBorders>
          </w:tcPr>
          <w:p>
            <w:pPr>
              <w:rPr>
                <w:sz w:val="2"/>
                <w:szCs w:val="2"/>
              </w:rPr>
            </w:pPr>
          </w:p>
        </w:tc>
        <w:tc>
          <w:tcPr>
            <w:tcW w:w="1623" w:type="dxa"/>
            <w:tcBorders>
              <w:top w:val="single" w:sz="4" w:space="0" w:color="231F20"/>
              <w:left w:val="single" w:sz="4" w:space="0" w:color="231F20"/>
              <w:bottom w:val="single" w:sz="4" w:space="0" w:color="231F20"/>
              <w:right w:val="single" w:sz="4" w:space="0" w:color="231F20"/>
            </w:tcBorders>
          </w:tcPr>
          <w:p>
            <w:pPr>
              <w:pStyle w:val="TableParagraph"/>
              <w:spacing w:line="244" w:lineRule="exact"/>
              <w:ind w:left="115"/>
              <w:rPr>
                <w:rFonts w:ascii="Cambria"/>
                <w:sz w:val="22"/>
              </w:rPr>
            </w:pPr>
            <w:r>
              <w:rPr>
                <w:rFonts w:ascii="Cambria"/>
                <w:color w:val="231F20"/>
                <w:sz w:val="22"/>
              </w:rPr>
              <w:t>Max:20</w:t>
            </w:r>
            <w:r>
              <w:rPr>
                <w:rFonts w:ascii="Cambria"/>
                <w:color w:val="231F20"/>
                <w:spacing w:val="11"/>
                <w:sz w:val="22"/>
              </w:rPr>
              <w:t> </w:t>
            </w:r>
            <w:r>
              <w:rPr>
                <w:rFonts w:ascii="Cambria"/>
                <w:color w:val="231F20"/>
                <w:spacing w:val="-4"/>
                <w:sz w:val="22"/>
              </w:rPr>
              <w:t>Marks</w:t>
            </w:r>
          </w:p>
        </w:tc>
        <w:tc>
          <w:tcPr>
            <w:tcW w:w="2593" w:type="dxa"/>
            <w:tcBorders>
              <w:top w:val="single" w:sz="4" w:space="0" w:color="231F20"/>
              <w:left w:val="single" w:sz="4" w:space="0" w:color="231F20"/>
              <w:bottom w:val="single" w:sz="4" w:space="0" w:color="231F20"/>
              <w:right w:val="single" w:sz="4" w:space="0" w:color="231F20"/>
            </w:tcBorders>
          </w:tcPr>
          <w:p>
            <w:pPr>
              <w:pStyle w:val="TableParagraph"/>
              <w:spacing w:line="244" w:lineRule="exact"/>
              <w:ind w:left="604"/>
              <w:rPr>
                <w:rFonts w:ascii="Cambria"/>
                <w:sz w:val="22"/>
              </w:rPr>
            </w:pPr>
            <w:r>
              <w:rPr>
                <w:rFonts w:ascii="Cambria"/>
                <w:color w:val="231F20"/>
                <w:sz w:val="22"/>
              </w:rPr>
              <w:t>Max:20</w:t>
            </w:r>
            <w:r>
              <w:rPr>
                <w:rFonts w:ascii="Cambria"/>
                <w:color w:val="231F20"/>
                <w:spacing w:val="14"/>
                <w:sz w:val="22"/>
              </w:rPr>
              <w:t> </w:t>
            </w:r>
            <w:r>
              <w:rPr>
                <w:rFonts w:ascii="Cambria"/>
                <w:color w:val="231F20"/>
                <w:spacing w:val="-2"/>
                <w:sz w:val="22"/>
              </w:rPr>
              <w:t>Marks</w:t>
            </w:r>
          </w:p>
        </w:tc>
        <w:tc>
          <w:tcPr>
            <w:tcW w:w="2276" w:type="dxa"/>
            <w:tcBorders>
              <w:top w:val="single" w:sz="4" w:space="0" w:color="231F20"/>
              <w:left w:val="single" w:sz="4" w:space="0" w:color="231F20"/>
              <w:bottom w:val="single" w:sz="4" w:space="0" w:color="231F20"/>
              <w:right w:val="single" w:sz="4" w:space="0" w:color="231F20"/>
            </w:tcBorders>
          </w:tcPr>
          <w:p>
            <w:pPr>
              <w:pStyle w:val="TableParagraph"/>
              <w:spacing w:line="244" w:lineRule="exact"/>
              <w:ind w:left="451"/>
              <w:rPr>
                <w:rFonts w:ascii="Cambria"/>
                <w:sz w:val="22"/>
              </w:rPr>
            </w:pPr>
            <w:r>
              <w:rPr>
                <w:rFonts w:ascii="Cambria"/>
                <w:color w:val="231F20"/>
                <w:sz w:val="22"/>
              </w:rPr>
              <w:t>Max:20</w:t>
            </w:r>
            <w:r>
              <w:rPr>
                <w:rFonts w:ascii="Cambria"/>
                <w:color w:val="231F20"/>
                <w:spacing w:val="15"/>
                <w:sz w:val="22"/>
              </w:rPr>
              <w:t> </w:t>
            </w:r>
            <w:r>
              <w:rPr>
                <w:rFonts w:ascii="Cambria"/>
                <w:color w:val="231F20"/>
                <w:spacing w:val="-2"/>
                <w:sz w:val="22"/>
              </w:rPr>
              <w:t>Marks</w:t>
            </w:r>
          </w:p>
        </w:tc>
        <w:tc>
          <w:tcPr>
            <w:tcW w:w="2761" w:type="dxa"/>
            <w:tcBorders>
              <w:top w:val="single" w:sz="4" w:space="0" w:color="231F20"/>
              <w:left w:val="single" w:sz="4" w:space="0" w:color="231F20"/>
              <w:bottom w:val="single" w:sz="4" w:space="0" w:color="231F20"/>
              <w:right w:val="single" w:sz="4" w:space="0" w:color="231F20"/>
            </w:tcBorders>
          </w:tcPr>
          <w:p>
            <w:pPr>
              <w:pStyle w:val="TableParagraph"/>
              <w:spacing w:line="244" w:lineRule="exact"/>
              <w:ind w:left="696"/>
              <w:rPr>
                <w:rFonts w:ascii="Cambria"/>
                <w:sz w:val="22"/>
              </w:rPr>
            </w:pPr>
            <w:r>
              <w:rPr>
                <w:rFonts w:ascii="Cambria"/>
                <w:color w:val="231F20"/>
                <w:sz w:val="22"/>
              </w:rPr>
              <w:t>Max:20</w:t>
            </w:r>
            <w:r>
              <w:rPr>
                <w:rFonts w:ascii="Cambria"/>
                <w:color w:val="231F20"/>
                <w:spacing w:val="12"/>
                <w:sz w:val="22"/>
              </w:rPr>
              <w:t> </w:t>
            </w:r>
            <w:r>
              <w:rPr>
                <w:rFonts w:ascii="Cambria"/>
                <w:color w:val="231F20"/>
                <w:spacing w:val="-2"/>
                <w:sz w:val="22"/>
              </w:rPr>
              <w:t>Marks</w:t>
            </w:r>
          </w:p>
        </w:tc>
      </w:tr>
      <w:tr>
        <w:trPr>
          <w:trHeight w:val="1099" w:hRule="atLeast"/>
        </w:trPr>
        <w:tc>
          <w:tcPr>
            <w:tcW w:w="316" w:type="dxa"/>
            <w:vMerge/>
            <w:tcBorders>
              <w:top w:val="nil"/>
              <w:left w:val="nil"/>
              <w:right w:val="single" w:sz="4" w:space="0" w:color="231F20"/>
            </w:tcBorders>
          </w:tcPr>
          <w:p>
            <w:pPr>
              <w:rPr>
                <w:sz w:val="2"/>
                <w:szCs w:val="2"/>
              </w:rPr>
            </w:pPr>
          </w:p>
        </w:tc>
        <w:tc>
          <w:tcPr>
            <w:tcW w:w="1623" w:type="dxa"/>
            <w:tcBorders>
              <w:top w:val="single" w:sz="4" w:space="0" w:color="231F20"/>
              <w:left w:val="single" w:sz="4" w:space="0" w:color="231F20"/>
              <w:bottom w:val="thickThinMediumGap" w:sz="4" w:space="0" w:color="231F20"/>
              <w:right w:val="single" w:sz="4" w:space="0" w:color="231F20"/>
            </w:tcBorders>
          </w:tcPr>
          <w:p>
            <w:pPr>
              <w:pStyle w:val="TableParagraph"/>
              <w:tabs>
                <w:tab w:pos="1221" w:val="left" w:leader="none"/>
              </w:tabs>
              <w:spacing w:before="2"/>
              <w:ind w:left="115"/>
              <w:rPr>
                <w:rFonts w:ascii="Cambria"/>
                <w:sz w:val="22"/>
              </w:rPr>
            </w:pPr>
            <w:r>
              <w:rPr>
                <w:rFonts w:ascii="Cambria"/>
                <w:color w:val="231F20"/>
                <w:spacing w:val="-4"/>
                <w:sz w:val="22"/>
              </w:rPr>
              <w:t>From</w:t>
            </w:r>
            <w:r>
              <w:rPr>
                <w:rFonts w:ascii="Cambria"/>
                <w:color w:val="231F20"/>
                <w:sz w:val="22"/>
              </w:rPr>
              <w:tab/>
            </w:r>
            <w:r>
              <w:rPr>
                <w:rFonts w:ascii="Cambria"/>
                <w:color w:val="231F20"/>
                <w:spacing w:val="-5"/>
                <w:sz w:val="22"/>
              </w:rPr>
              <w:t>the</w:t>
            </w:r>
          </w:p>
          <w:p>
            <w:pPr>
              <w:pStyle w:val="TableParagraph"/>
              <w:tabs>
                <w:tab w:pos="1330" w:val="left" w:leader="none"/>
              </w:tabs>
              <w:spacing w:before="15"/>
              <w:ind w:left="115"/>
              <w:rPr>
                <w:rFonts w:ascii="Cambria"/>
                <w:sz w:val="22"/>
              </w:rPr>
            </w:pPr>
            <w:r>
              <w:rPr>
                <w:rFonts w:ascii="Cambria"/>
                <w:color w:val="231F20"/>
                <w:spacing w:val="-2"/>
                <w:w w:val="105"/>
                <w:sz w:val="22"/>
              </w:rPr>
              <w:t>Average</w:t>
            </w:r>
            <w:r>
              <w:rPr>
                <w:rFonts w:ascii="Cambria"/>
                <w:color w:val="231F20"/>
                <w:sz w:val="22"/>
              </w:rPr>
              <w:tab/>
            </w:r>
            <w:r>
              <w:rPr>
                <w:rFonts w:ascii="Cambria"/>
                <w:color w:val="231F20"/>
                <w:spacing w:val="-5"/>
                <w:w w:val="105"/>
                <w:sz w:val="22"/>
              </w:rPr>
              <w:t>of</w:t>
            </w:r>
          </w:p>
          <w:p>
            <w:pPr>
              <w:pStyle w:val="TableParagraph"/>
              <w:tabs>
                <w:tab w:pos="1089" w:val="left" w:leader="none"/>
              </w:tabs>
              <w:spacing w:line="270" w:lineRule="atLeast" w:before="4"/>
              <w:ind w:left="115" w:right="99"/>
              <w:rPr>
                <w:rFonts w:ascii="Cambria"/>
                <w:sz w:val="22"/>
              </w:rPr>
            </w:pPr>
            <w:r>
              <w:rPr>
                <w:rFonts w:ascii="Cambria"/>
                <w:color w:val="231F20"/>
                <w:spacing w:val="-4"/>
                <w:w w:val="105"/>
                <w:sz w:val="22"/>
              </w:rPr>
              <w:t>THREE</w:t>
            </w:r>
            <w:r>
              <w:rPr>
                <w:rFonts w:ascii="Cambria"/>
                <w:color w:val="231F20"/>
                <w:sz w:val="22"/>
              </w:rPr>
              <w:tab/>
            </w:r>
            <w:r>
              <w:rPr>
                <w:rFonts w:ascii="Cambria"/>
                <w:color w:val="231F20"/>
                <w:spacing w:val="-4"/>
                <w:w w:val="105"/>
                <w:sz w:val="22"/>
              </w:rPr>
              <w:t>Unit </w:t>
            </w:r>
            <w:r>
              <w:rPr>
                <w:rFonts w:ascii="Cambria"/>
                <w:color w:val="231F20"/>
                <w:spacing w:val="-2"/>
                <w:w w:val="105"/>
                <w:sz w:val="22"/>
              </w:rPr>
              <w:t>Tests.</w:t>
            </w:r>
          </w:p>
        </w:tc>
        <w:tc>
          <w:tcPr>
            <w:tcW w:w="2593" w:type="dxa"/>
            <w:tcBorders>
              <w:top w:val="single" w:sz="4" w:space="0" w:color="231F20"/>
              <w:left w:val="single" w:sz="4" w:space="0" w:color="231F20"/>
              <w:bottom w:val="thickThinMediumGap" w:sz="4" w:space="0" w:color="231F20"/>
              <w:right w:val="single" w:sz="4" w:space="0" w:color="231F20"/>
            </w:tcBorders>
          </w:tcPr>
          <w:p>
            <w:pPr>
              <w:pStyle w:val="TableParagraph"/>
              <w:spacing w:line="254" w:lineRule="auto" w:before="2"/>
              <w:ind w:left="110" w:right="83"/>
              <w:jc w:val="both"/>
              <w:rPr>
                <w:rFonts w:ascii="Cambria"/>
                <w:sz w:val="22"/>
              </w:rPr>
            </w:pPr>
            <w:r>
              <w:rPr>
                <w:rFonts w:ascii="Cambria"/>
                <w:color w:val="231F20"/>
                <w:w w:val="105"/>
                <w:sz w:val="22"/>
              </w:rPr>
              <w:t>From</w:t>
            </w:r>
            <w:r>
              <w:rPr>
                <w:rFonts w:ascii="Cambria"/>
                <w:color w:val="231F20"/>
                <w:w w:val="105"/>
                <w:sz w:val="22"/>
              </w:rPr>
              <w:t> the</w:t>
            </w:r>
            <w:r>
              <w:rPr>
                <w:rFonts w:ascii="Cambria"/>
                <w:color w:val="231F20"/>
                <w:w w:val="105"/>
                <w:sz w:val="22"/>
              </w:rPr>
              <w:t> Average</w:t>
            </w:r>
            <w:r>
              <w:rPr>
                <w:rFonts w:ascii="Cambria"/>
                <w:color w:val="231F20"/>
                <w:w w:val="105"/>
                <w:sz w:val="22"/>
              </w:rPr>
              <w:t> </w:t>
            </w:r>
            <w:r>
              <w:rPr>
                <w:rFonts w:ascii="Cambria"/>
                <w:color w:val="231F20"/>
                <w:w w:val="105"/>
                <w:sz w:val="22"/>
              </w:rPr>
              <w:t>of Assessment</w:t>
            </w:r>
            <w:r>
              <w:rPr>
                <w:rFonts w:ascii="Cambria"/>
                <w:color w:val="231F20"/>
                <w:w w:val="105"/>
                <w:sz w:val="22"/>
              </w:rPr>
              <w:t> of</w:t>
            </w:r>
            <w:r>
              <w:rPr>
                <w:rFonts w:ascii="Cambria"/>
                <w:color w:val="231F20"/>
                <w:w w:val="105"/>
                <w:sz w:val="22"/>
              </w:rPr>
              <w:t> Regular Class work Exercises.</w:t>
            </w:r>
          </w:p>
        </w:tc>
        <w:tc>
          <w:tcPr>
            <w:tcW w:w="2276" w:type="dxa"/>
            <w:tcBorders>
              <w:top w:val="single" w:sz="4" w:space="0" w:color="231F20"/>
              <w:left w:val="single" w:sz="4" w:space="0" w:color="231F20"/>
              <w:bottom w:val="thickThinMediumGap" w:sz="4" w:space="0" w:color="231F20"/>
              <w:right w:val="single" w:sz="4" w:space="0" w:color="231F20"/>
            </w:tcBorders>
          </w:tcPr>
          <w:p>
            <w:pPr>
              <w:pStyle w:val="TableParagraph"/>
              <w:spacing w:line="259" w:lineRule="auto" w:before="2"/>
              <w:ind w:left="115"/>
              <w:rPr>
                <w:rFonts w:ascii="Cambria"/>
                <w:sz w:val="22"/>
              </w:rPr>
            </w:pPr>
            <w:r>
              <w:rPr>
                <w:rFonts w:ascii="Cambria"/>
                <w:color w:val="231F20"/>
                <w:w w:val="105"/>
                <w:sz w:val="22"/>
              </w:rPr>
              <w:t>From</w:t>
            </w:r>
            <w:r>
              <w:rPr>
                <w:rFonts w:ascii="Cambria"/>
                <w:color w:val="231F20"/>
                <w:spacing w:val="-13"/>
                <w:w w:val="105"/>
                <w:sz w:val="22"/>
              </w:rPr>
              <w:t> </w:t>
            </w:r>
            <w:r>
              <w:rPr>
                <w:rFonts w:ascii="Cambria"/>
                <w:color w:val="231F20"/>
                <w:w w:val="105"/>
                <w:sz w:val="22"/>
              </w:rPr>
              <w:t>the</w:t>
            </w:r>
            <w:r>
              <w:rPr>
                <w:rFonts w:ascii="Cambria"/>
                <w:color w:val="231F20"/>
                <w:spacing w:val="-13"/>
                <w:w w:val="105"/>
                <w:sz w:val="22"/>
              </w:rPr>
              <w:t> </w:t>
            </w:r>
            <w:r>
              <w:rPr>
                <w:rFonts w:ascii="Cambria"/>
                <w:color w:val="231F20"/>
                <w:w w:val="105"/>
                <w:sz w:val="22"/>
              </w:rPr>
              <w:t>Average</w:t>
            </w:r>
            <w:r>
              <w:rPr>
                <w:rFonts w:ascii="Cambria"/>
                <w:color w:val="231F20"/>
                <w:spacing w:val="-13"/>
                <w:w w:val="105"/>
                <w:sz w:val="22"/>
              </w:rPr>
              <w:t> </w:t>
            </w:r>
            <w:r>
              <w:rPr>
                <w:rFonts w:ascii="Cambria"/>
                <w:color w:val="231F20"/>
                <w:w w:val="105"/>
                <w:sz w:val="22"/>
              </w:rPr>
              <w:t>of TWO Unit Tests.</w:t>
            </w:r>
          </w:p>
        </w:tc>
        <w:tc>
          <w:tcPr>
            <w:tcW w:w="2761" w:type="dxa"/>
            <w:tcBorders>
              <w:top w:val="single" w:sz="4" w:space="0" w:color="231F20"/>
              <w:left w:val="single" w:sz="4" w:space="0" w:color="231F20"/>
              <w:bottom w:val="thickThinMediumGap" w:sz="4" w:space="0" w:color="231F20"/>
              <w:right w:val="single" w:sz="4" w:space="0" w:color="231F20"/>
            </w:tcBorders>
          </w:tcPr>
          <w:p>
            <w:pPr>
              <w:pStyle w:val="TableParagraph"/>
              <w:spacing w:line="254" w:lineRule="auto" w:before="2"/>
              <w:ind w:left="115" w:right="86"/>
              <w:jc w:val="both"/>
              <w:rPr>
                <w:rFonts w:ascii="Cambria"/>
                <w:sz w:val="22"/>
              </w:rPr>
            </w:pPr>
            <w:r>
              <w:rPr>
                <w:rFonts w:ascii="Cambria"/>
                <w:color w:val="231F20"/>
                <w:w w:val="105"/>
                <w:sz w:val="22"/>
              </w:rPr>
              <w:t>From</w:t>
            </w:r>
            <w:r>
              <w:rPr>
                <w:rFonts w:ascii="Cambria"/>
                <w:color w:val="231F20"/>
                <w:w w:val="105"/>
                <w:sz w:val="22"/>
              </w:rPr>
              <w:t> the</w:t>
            </w:r>
            <w:r>
              <w:rPr>
                <w:rFonts w:ascii="Cambria"/>
                <w:color w:val="231F20"/>
                <w:w w:val="105"/>
                <w:sz w:val="22"/>
              </w:rPr>
              <w:t> Average</w:t>
            </w:r>
            <w:r>
              <w:rPr>
                <w:rFonts w:ascii="Cambria"/>
                <w:color w:val="231F20"/>
                <w:w w:val="105"/>
                <w:sz w:val="22"/>
              </w:rPr>
              <w:t> of Assessment</w:t>
            </w:r>
            <w:r>
              <w:rPr>
                <w:rFonts w:ascii="Cambria"/>
                <w:color w:val="231F20"/>
                <w:w w:val="105"/>
                <w:sz w:val="22"/>
              </w:rPr>
              <w:t> of</w:t>
            </w:r>
            <w:r>
              <w:rPr>
                <w:rFonts w:ascii="Cambria"/>
                <w:color w:val="231F20"/>
                <w:w w:val="105"/>
                <w:sz w:val="22"/>
              </w:rPr>
              <w:t> Regular Class work Exercises.</w:t>
            </w:r>
          </w:p>
        </w:tc>
      </w:tr>
    </w:tbl>
    <w:p>
      <w:pPr>
        <w:pStyle w:val="TableParagraph"/>
        <w:spacing w:after="0" w:line="254" w:lineRule="auto"/>
        <w:jc w:val="both"/>
        <w:rPr>
          <w:rFonts w:ascii="Cambria"/>
          <w:sz w:val="22"/>
        </w:rPr>
        <w:sectPr>
          <w:footerReference w:type="default" r:id="rId10"/>
          <w:pgSz w:w="12240" w:h="15840"/>
          <w:pgMar w:header="0" w:footer="1163" w:top="340" w:bottom="1360" w:left="360" w:right="360"/>
        </w:sectPr>
      </w:pPr>
    </w:p>
    <w:p>
      <w:pPr>
        <w:pStyle w:val="ListParagraph"/>
        <w:numPr>
          <w:ilvl w:val="0"/>
          <w:numId w:val="6"/>
        </w:numPr>
        <w:tabs>
          <w:tab w:pos="2161" w:val="left" w:leader="none"/>
        </w:tabs>
        <w:spacing w:line="254" w:lineRule="auto" w:before="84" w:after="0"/>
        <w:ind w:left="2161" w:right="1428" w:hanging="360"/>
        <w:jc w:val="left"/>
        <w:rPr>
          <w:rFonts w:ascii="Cambria" w:hAnsi="Cambria"/>
          <w:sz w:val="22"/>
        </w:rPr>
      </w:pPr>
      <w:r>
        <w:rPr>
          <w:rFonts w:ascii="Cambria" w:hAnsi="Cambria"/>
          <w:color w:val="231F20"/>
          <w:w w:val="105"/>
          <w:sz w:val="22"/>
        </w:rPr>
        <w:t>For</w:t>
      </w:r>
      <w:r>
        <w:rPr>
          <w:rFonts w:ascii="Cambria" w:hAnsi="Cambria"/>
          <w:color w:val="231F20"/>
          <w:spacing w:val="-5"/>
          <w:w w:val="105"/>
          <w:sz w:val="22"/>
        </w:rPr>
        <w:t> </w:t>
      </w:r>
      <w:r>
        <w:rPr>
          <w:rFonts w:ascii="Cambria" w:hAnsi="Cambria"/>
          <w:color w:val="231F20"/>
          <w:w w:val="105"/>
          <w:sz w:val="22"/>
        </w:rPr>
        <w:t>first</w:t>
      </w:r>
      <w:r>
        <w:rPr>
          <w:rFonts w:ascii="Cambria" w:hAnsi="Cambria"/>
          <w:color w:val="231F20"/>
          <w:spacing w:val="-7"/>
          <w:w w:val="105"/>
          <w:sz w:val="22"/>
        </w:rPr>
        <w:t> </w:t>
      </w:r>
      <w:r>
        <w:rPr>
          <w:rFonts w:ascii="Cambria" w:hAnsi="Cambria"/>
          <w:color w:val="231F20"/>
          <w:w w:val="105"/>
          <w:sz w:val="22"/>
        </w:rPr>
        <w:t>year</w:t>
      </w:r>
      <w:r>
        <w:rPr>
          <w:rFonts w:ascii="Cambria" w:hAnsi="Cambria"/>
          <w:color w:val="231F20"/>
          <w:spacing w:val="-9"/>
          <w:w w:val="105"/>
          <w:sz w:val="22"/>
        </w:rPr>
        <w:t> </w:t>
      </w:r>
      <w:r>
        <w:rPr>
          <w:rFonts w:ascii="Cambria" w:hAnsi="Cambria"/>
          <w:color w:val="231F20"/>
          <w:w w:val="105"/>
          <w:sz w:val="22"/>
        </w:rPr>
        <w:t>engineering</w:t>
      </w:r>
      <w:r>
        <w:rPr>
          <w:rFonts w:ascii="Cambria" w:hAnsi="Cambria"/>
          <w:color w:val="231F20"/>
          <w:spacing w:val="-8"/>
          <w:w w:val="105"/>
          <w:sz w:val="22"/>
        </w:rPr>
        <w:t> </w:t>
      </w:r>
      <w:r>
        <w:rPr>
          <w:rFonts w:ascii="Cambria" w:hAnsi="Cambria"/>
          <w:color w:val="231F20"/>
          <w:w w:val="105"/>
          <w:sz w:val="22"/>
        </w:rPr>
        <w:t>drawing</w:t>
      </w:r>
      <w:r>
        <w:rPr>
          <w:rFonts w:ascii="Cambria" w:hAnsi="Cambria"/>
          <w:color w:val="231F20"/>
          <w:spacing w:val="-4"/>
          <w:w w:val="105"/>
          <w:sz w:val="22"/>
        </w:rPr>
        <w:t> </w:t>
      </w:r>
      <w:r>
        <w:rPr>
          <w:rFonts w:ascii="Cambria" w:hAnsi="Cambria"/>
          <w:color w:val="231F20"/>
          <w:w w:val="105"/>
          <w:sz w:val="22"/>
        </w:rPr>
        <w:t>each</w:t>
      </w:r>
      <w:r>
        <w:rPr>
          <w:rFonts w:ascii="Cambria" w:hAnsi="Cambria"/>
          <w:color w:val="231F20"/>
          <w:spacing w:val="-8"/>
          <w:w w:val="105"/>
          <w:sz w:val="22"/>
        </w:rPr>
        <w:t> </w:t>
      </w:r>
      <w:r>
        <w:rPr>
          <w:rFonts w:ascii="Cambria" w:hAnsi="Cambria"/>
          <w:color w:val="231F20"/>
          <w:w w:val="105"/>
          <w:sz w:val="22"/>
        </w:rPr>
        <w:t>unit</w:t>
      </w:r>
      <w:r>
        <w:rPr>
          <w:rFonts w:ascii="Cambria" w:hAnsi="Cambria"/>
          <w:color w:val="231F20"/>
          <w:spacing w:val="-7"/>
          <w:w w:val="105"/>
          <w:sz w:val="22"/>
        </w:rPr>
        <w:t> </w:t>
      </w:r>
      <w:r>
        <w:rPr>
          <w:rFonts w:ascii="Cambria" w:hAnsi="Cambria"/>
          <w:color w:val="231F20"/>
          <w:w w:val="105"/>
          <w:sz w:val="22"/>
        </w:rPr>
        <w:t>test</w:t>
      </w:r>
      <w:r>
        <w:rPr>
          <w:rFonts w:ascii="Cambria" w:hAnsi="Cambria"/>
          <w:color w:val="231F20"/>
          <w:spacing w:val="-8"/>
          <w:w w:val="105"/>
          <w:sz w:val="22"/>
        </w:rPr>
        <w:t> </w:t>
      </w:r>
      <w:r>
        <w:rPr>
          <w:rFonts w:ascii="Cambria" w:hAnsi="Cambria"/>
          <w:color w:val="231F20"/>
          <w:w w:val="105"/>
          <w:sz w:val="22"/>
        </w:rPr>
        <w:t>will</w:t>
      </w:r>
      <w:r>
        <w:rPr>
          <w:rFonts w:ascii="Cambria" w:hAnsi="Cambria"/>
          <w:color w:val="231F20"/>
          <w:spacing w:val="-6"/>
          <w:w w:val="105"/>
          <w:sz w:val="22"/>
        </w:rPr>
        <w:t> </w:t>
      </w:r>
      <w:r>
        <w:rPr>
          <w:rFonts w:ascii="Cambria" w:hAnsi="Cambria"/>
          <w:color w:val="231F20"/>
          <w:w w:val="105"/>
          <w:sz w:val="22"/>
        </w:rPr>
        <w:t>be</w:t>
      </w:r>
      <w:r>
        <w:rPr>
          <w:rFonts w:ascii="Cambria" w:hAnsi="Cambria"/>
          <w:color w:val="231F20"/>
          <w:spacing w:val="-4"/>
          <w:w w:val="105"/>
          <w:sz w:val="22"/>
        </w:rPr>
        <w:t> </w:t>
      </w:r>
      <w:r>
        <w:rPr>
          <w:rFonts w:ascii="Cambria" w:hAnsi="Cambria"/>
          <w:color w:val="231F20"/>
          <w:w w:val="105"/>
          <w:sz w:val="22"/>
        </w:rPr>
        <w:t>conducted</w:t>
      </w:r>
      <w:r>
        <w:rPr>
          <w:rFonts w:ascii="Cambria" w:hAnsi="Cambria"/>
          <w:color w:val="231F20"/>
          <w:spacing w:val="-4"/>
          <w:w w:val="105"/>
          <w:sz w:val="22"/>
        </w:rPr>
        <w:t> </w:t>
      </w:r>
      <w:r>
        <w:rPr>
          <w:rFonts w:ascii="Cambria" w:hAnsi="Cambria"/>
          <w:color w:val="231F20"/>
          <w:w w:val="105"/>
          <w:sz w:val="22"/>
        </w:rPr>
        <w:t>for</w:t>
      </w:r>
      <w:r>
        <w:rPr>
          <w:rFonts w:ascii="Cambria" w:hAnsi="Cambria"/>
          <w:color w:val="231F20"/>
          <w:spacing w:val="-4"/>
          <w:w w:val="105"/>
          <w:sz w:val="22"/>
        </w:rPr>
        <w:t> </w:t>
      </w:r>
      <w:r>
        <w:rPr>
          <w:rFonts w:ascii="Cambria" w:hAnsi="Cambria"/>
          <w:color w:val="231F20"/>
          <w:w w:val="105"/>
          <w:sz w:val="22"/>
        </w:rPr>
        <w:t>a</w:t>
      </w:r>
      <w:r>
        <w:rPr>
          <w:rFonts w:ascii="Cambria" w:hAnsi="Cambria"/>
          <w:color w:val="231F20"/>
          <w:spacing w:val="-4"/>
          <w:w w:val="105"/>
          <w:sz w:val="22"/>
        </w:rPr>
        <w:t> </w:t>
      </w:r>
      <w:r>
        <w:rPr>
          <w:rFonts w:ascii="Cambria" w:hAnsi="Cambria"/>
          <w:color w:val="231F20"/>
          <w:w w:val="105"/>
          <w:sz w:val="22"/>
        </w:rPr>
        <w:t>duration of 2 hours with maximum marks of 40.</w:t>
      </w:r>
    </w:p>
    <w:p>
      <w:pPr>
        <w:pStyle w:val="BodyText"/>
        <w:spacing w:before="21"/>
        <w:rPr>
          <w:rFonts w:ascii="Cambria"/>
        </w:rPr>
      </w:pPr>
    </w:p>
    <w:p>
      <w:pPr>
        <w:pStyle w:val="ListParagraph"/>
        <w:numPr>
          <w:ilvl w:val="0"/>
          <w:numId w:val="6"/>
        </w:numPr>
        <w:tabs>
          <w:tab w:pos="2160" w:val="left" w:leader="none"/>
        </w:tabs>
        <w:spacing w:line="249" w:lineRule="auto" w:before="0" w:after="0"/>
        <w:ind w:left="2160" w:right="1433" w:hanging="360"/>
        <w:jc w:val="left"/>
        <w:rPr>
          <w:rFonts w:ascii="Cambria" w:hAnsi="Cambria"/>
          <w:sz w:val="22"/>
        </w:rPr>
      </w:pPr>
      <w:r>
        <w:rPr>
          <w:rFonts w:ascii="Cambria" w:hAnsi="Cambria"/>
          <w:color w:val="231F20"/>
          <w:sz w:val="22"/>
        </w:rPr>
        <w:t>(Part</w:t>
      </w:r>
      <w:r>
        <w:rPr>
          <w:rFonts w:ascii="Cambria" w:hAnsi="Cambria"/>
          <w:color w:val="231F20"/>
          <w:spacing w:val="19"/>
          <w:sz w:val="22"/>
        </w:rPr>
        <w:t> </w:t>
      </w:r>
      <w:r>
        <w:rPr>
          <w:rFonts w:ascii="Cambria" w:hAnsi="Cambria"/>
          <w:color w:val="231F20"/>
          <w:sz w:val="22"/>
        </w:rPr>
        <w:t>- A:</w:t>
      </w:r>
      <w:r>
        <w:rPr>
          <w:rFonts w:ascii="Cambria" w:hAnsi="Cambria"/>
          <w:color w:val="231F20"/>
          <w:spacing w:val="20"/>
          <w:sz w:val="22"/>
        </w:rPr>
        <w:t> </w:t>
      </w:r>
      <w:r>
        <w:rPr>
          <w:rFonts w:ascii="Cambria" w:hAnsi="Cambria"/>
          <w:color w:val="231F20"/>
          <w:sz w:val="22"/>
        </w:rPr>
        <w:t>4 questions</w:t>
      </w:r>
      <w:r>
        <w:rPr>
          <w:rFonts w:ascii="Cambria" w:hAnsi="Cambria"/>
          <w:color w:val="231F20"/>
          <w:spacing w:val="23"/>
          <w:sz w:val="22"/>
        </w:rPr>
        <w:t> </w:t>
      </w:r>
      <w:r>
        <w:rPr>
          <w:rFonts w:ascii="Cambria" w:hAnsi="Cambria"/>
          <w:color w:val="231F20"/>
          <w:sz w:val="22"/>
        </w:rPr>
        <w:t>x 5 marks</w:t>
      </w:r>
      <w:r>
        <w:rPr>
          <w:rFonts w:ascii="Cambria" w:hAnsi="Cambria"/>
          <w:color w:val="231F20"/>
          <w:spacing w:val="18"/>
          <w:sz w:val="22"/>
        </w:rPr>
        <w:t> </w:t>
      </w:r>
      <w:r>
        <w:rPr>
          <w:rFonts w:ascii="Cambria" w:hAnsi="Cambria"/>
          <w:color w:val="231F20"/>
          <w:sz w:val="22"/>
        </w:rPr>
        <w:t>=</w:t>
      </w:r>
      <w:r>
        <w:rPr>
          <w:rFonts w:ascii="Cambria" w:hAnsi="Cambria"/>
          <w:color w:val="231F20"/>
          <w:spacing w:val="19"/>
          <w:sz w:val="22"/>
        </w:rPr>
        <w:t> </w:t>
      </w:r>
      <w:r>
        <w:rPr>
          <w:rFonts w:ascii="Cambria" w:hAnsi="Cambria"/>
          <w:color w:val="231F20"/>
          <w:sz w:val="22"/>
        </w:rPr>
        <w:t>20 Marks;</w:t>
      </w:r>
      <w:r>
        <w:rPr>
          <w:rFonts w:ascii="Cambria" w:hAnsi="Cambria"/>
          <w:color w:val="231F20"/>
          <w:spacing w:val="16"/>
          <w:sz w:val="22"/>
        </w:rPr>
        <w:t> </w:t>
      </w:r>
      <w:r>
        <w:rPr>
          <w:rFonts w:ascii="Cambria" w:hAnsi="Cambria"/>
          <w:color w:val="231F20"/>
          <w:sz w:val="22"/>
        </w:rPr>
        <w:t>Part –B:</w:t>
      </w:r>
      <w:r>
        <w:rPr>
          <w:rFonts w:ascii="Cambria" w:hAnsi="Cambria"/>
          <w:color w:val="231F20"/>
          <w:spacing w:val="21"/>
          <w:sz w:val="22"/>
        </w:rPr>
        <w:t> </w:t>
      </w:r>
      <w:r>
        <w:rPr>
          <w:rFonts w:ascii="Cambria" w:hAnsi="Cambria"/>
          <w:color w:val="231F20"/>
          <w:sz w:val="22"/>
        </w:rPr>
        <w:t>2 questions</w:t>
      </w:r>
      <w:r>
        <w:rPr>
          <w:rFonts w:ascii="Cambria" w:hAnsi="Cambria"/>
          <w:color w:val="231F20"/>
          <w:spacing w:val="23"/>
          <w:sz w:val="22"/>
        </w:rPr>
        <w:t> </w:t>
      </w:r>
      <w:r>
        <w:rPr>
          <w:rFonts w:ascii="Cambria" w:hAnsi="Cambria"/>
          <w:color w:val="231F20"/>
          <w:sz w:val="22"/>
        </w:rPr>
        <w:t>x 10 marks</w:t>
      </w:r>
      <w:r>
        <w:rPr>
          <w:rFonts w:ascii="Cambria" w:hAnsi="Cambria"/>
          <w:color w:val="231F20"/>
          <w:spacing w:val="17"/>
          <w:sz w:val="22"/>
        </w:rPr>
        <w:t> </w:t>
      </w:r>
      <w:r>
        <w:rPr>
          <w:rFonts w:ascii="Cambria" w:hAnsi="Cambria"/>
          <w:color w:val="231F20"/>
          <w:sz w:val="22"/>
        </w:rPr>
        <w:t>=</w:t>
      </w:r>
      <w:r>
        <w:rPr>
          <w:rFonts w:ascii="Cambria" w:hAnsi="Cambria"/>
          <w:color w:val="231F20"/>
          <w:spacing w:val="19"/>
          <w:sz w:val="22"/>
        </w:rPr>
        <w:t> </w:t>
      </w:r>
      <w:r>
        <w:rPr>
          <w:rFonts w:ascii="Cambria" w:hAnsi="Cambria"/>
          <w:color w:val="231F20"/>
          <w:sz w:val="22"/>
        </w:rPr>
        <w:t>20 </w:t>
      </w:r>
      <w:r>
        <w:rPr>
          <w:rFonts w:ascii="Cambria" w:hAnsi="Cambria"/>
          <w:color w:val="231F20"/>
          <w:spacing w:val="-2"/>
          <w:sz w:val="22"/>
        </w:rPr>
        <w:t>marks).</w:t>
      </w:r>
    </w:p>
    <w:p>
      <w:pPr>
        <w:pStyle w:val="BodyText"/>
        <w:spacing w:before="22"/>
        <w:rPr>
          <w:rFonts w:ascii="Cambria"/>
        </w:rPr>
      </w:pPr>
    </w:p>
    <w:p>
      <w:pPr>
        <w:pStyle w:val="ListParagraph"/>
        <w:numPr>
          <w:ilvl w:val="0"/>
          <w:numId w:val="6"/>
        </w:numPr>
        <w:tabs>
          <w:tab w:pos="2161" w:val="left" w:leader="none"/>
        </w:tabs>
        <w:spacing w:line="254" w:lineRule="auto" w:before="0" w:after="0"/>
        <w:ind w:left="2161" w:right="1433" w:hanging="360"/>
        <w:jc w:val="left"/>
        <w:rPr>
          <w:rFonts w:ascii="Cambria" w:hAnsi="Cambria"/>
          <w:sz w:val="22"/>
        </w:rPr>
      </w:pPr>
      <w:r>
        <w:rPr>
          <w:rFonts w:ascii="Cambria" w:hAnsi="Cambria"/>
          <w:color w:val="231F20"/>
          <w:w w:val="105"/>
          <w:sz w:val="22"/>
        </w:rPr>
        <w:t>For</w:t>
      </w:r>
      <w:r>
        <w:rPr>
          <w:rFonts w:ascii="Cambria" w:hAnsi="Cambria"/>
          <w:color w:val="231F20"/>
          <w:spacing w:val="-11"/>
          <w:w w:val="105"/>
          <w:sz w:val="22"/>
        </w:rPr>
        <w:t> </w:t>
      </w:r>
      <w:r>
        <w:rPr>
          <w:rFonts w:ascii="Cambria" w:hAnsi="Cambria"/>
          <w:color w:val="231F20"/>
          <w:w w:val="105"/>
          <w:sz w:val="22"/>
        </w:rPr>
        <w:t>the</w:t>
      </w:r>
      <w:r>
        <w:rPr>
          <w:rFonts w:ascii="Cambria" w:hAnsi="Cambria"/>
          <w:color w:val="231F20"/>
          <w:spacing w:val="-9"/>
          <w:w w:val="105"/>
          <w:sz w:val="22"/>
        </w:rPr>
        <w:t> </w:t>
      </w:r>
      <w:r>
        <w:rPr>
          <w:rFonts w:ascii="Cambria" w:hAnsi="Cambria"/>
          <w:color w:val="231F20"/>
          <w:w w:val="105"/>
          <w:sz w:val="22"/>
        </w:rPr>
        <w:t>semester</w:t>
      </w:r>
      <w:r>
        <w:rPr>
          <w:rFonts w:ascii="Cambria" w:hAnsi="Cambria"/>
          <w:color w:val="231F20"/>
          <w:spacing w:val="-5"/>
          <w:w w:val="105"/>
          <w:sz w:val="22"/>
        </w:rPr>
        <w:t> </w:t>
      </w:r>
      <w:r>
        <w:rPr>
          <w:rFonts w:ascii="Cambria" w:hAnsi="Cambria"/>
          <w:color w:val="231F20"/>
          <w:w w:val="105"/>
          <w:sz w:val="22"/>
        </w:rPr>
        <w:t>drawing</w:t>
      </w:r>
      <w:r>
        <w:rPr>
          <w:rFonts w:ascii="Cambria" w:hAnsi="Cambria"/>
          <w:color w:val="231F20"/>
          <w:spacing w:val="-9"/>
          <w:w w:val="105"/>
          <w:sz w:val="22"/>
        </w:rPr>
        <w:t> </w:t>
      </w:r>
      <w:r>
        <w:rPr>
          <w:rFonts w:ascii="Cambria" w:hAnsi="Cambria"/>
          <w:color w:val="231F20"/>
          <w:w w:val="105"/>
          <w:sz w:val="22"/>
        </w:rPr>
        <w:t>examinations,</w:t>
      </w:r>
      <w:r>
        <w:rPr>
          <w:rFonts w:ascii="Cambria" w:hAnsi="Cambria"/>
          <w:color w:val="231F20"/>
          <w:spacing w:val="-3"/>
          <w:w w:val="105"/>
          <w:sz w:val="22"/>
        </w:rPr>
        <w:t> </w:t>
      </w:r>
      <w:r>
        <w:rPr>
          <w:rFonts w:ascii="Cambria" w:hAnsi="Cambria"/>
          <w:color w:val="231F20"/>
          <w:w w:val="105"/>
          <w:sz w:val="22"/>
        </w:rPr>
        <w:t>Two</w:t>
      </w:r>
      <w:r>
        <w:rPr>
          <w:rFonts w:ascii="Cambria" w:hAnsi="Cambria"/>
          <w:color w:val="231F20"/>
          <w:spacing w:val="-11"/>
          <w:w w:val="105"/>
          <w:sz w:val="22"/>
        </w:rPr>
        <w:t> </w:t>
      </w:r>
      <w:r>
        <w:rPr>
          <w:rFonts w:ascii="Cambria" w:hAnsi="Cambria"/>
          <w:color w:val="231F20"/>
          <w:w w:val="105"/>
          <w:sz w:val="22"/>
        </w:rPr>
        <w:t>Unit</w:t>
      </w:r>
      <w:r>
        <w:rPr>
          <w:rFonts w:ascii="Cambria" w:hAnsi="Cambria"/>
          <w:color w:val="231F20"/>
          <w:spacing w:val="-9"/>
          <w:w w:val="105"/>
          <w:sz w:val="22"/>
        </w:rPr>
        <w:t> </w:t>
      </w:r>
      <w:r>
        <w:rPr>
          <w:rFonts w:ascii="Cambria" w:hAnsi="Cambria"/>
          <w:color w:val="231F20"/>
          <w:w w:val="105"/>
          <w:sz w:val="22"/>
        </w:rPr>
        <w:t>tests</w:t>
      </w:r>
      <w:r>
        <w:rPr>
          <w:rFonts w:ascii="Cambria" w:hAnsi="Cambria"/>
          <w:color w:val="231F20"/>
          <w:spacing w:val="-9"/>
          <w:w w:val="105"/>
          <w:sz w:val="22"/>
        </w:rPr>
        <w:t> </w:t>
      </w:r>
      <w:r>
        <w:rPr>
          <w:rFonts w:ascii="Cambria" w:hAnsi="Cambria"/>
          <w:color w:val="231F20"/>
          <w:w w:val="105"/>
          <w:sz w:val="22"/>
        </w:rPr>
        <w:t>shall</w:t>
      </w:r>
      <w:r>
        <w:rPr>
          <w:rFonts w:ascii="Cambria" w:hAnsi="Cambria"/>
          <w:color w:val="231F20"/>
          <w:spacing w:val="-7"/>
          <w:w w:val="105"/>
          <w:sz w:val="22"/>
        </w:rPr>
        <w:t> </w:t>
      </w:r>
      <w:r>
        <w:rPr>
          <w:rFonts w:ascii="Cambria" w:hAnsi="Cambria"/>
          <w:color w:val="231F20"/>
          <w:w w:val="105"/>
          <w:sz w:val="22"/>
        </w:rPr>
        <w:t>be</w:t>
      </w:r>
      <w:r>
        <w:rPr>
          <w:rFonts w:ascii="Cambria" w:hAnsi="Cambria"/>
          <w:color w:val="231F20"/>
          <w:spacing w:val="-9"/>
          <w:w w:val="105"/>
          <w:sz w:val="22"/>
        </w:rPr>
        <w:t> </w:t>
      </w:r>
      <w:r>
        <w:rPr>
          <w:rFonts w:ascii="Cambria" w:hAnsi="Cambria"/>
          <w:color w:val="231F20"/>
          <w:w w:val="105"/>
          <w:sz w:val="22"/>
        </w:rPr>
        <w:t>conducted</w:t>
      </w:r>
      <w:r>
        <w:rPr>
          <w:rFonts w:ascii="Cambria" w:hAnsi="Cambria"/>
          <w:color w:val="231F20"/>
          <w:spacing w:val="-9"/>
          <w:w w:val="105"/>
          <w:sz w:val="22"/>
        </w:rPr>
        <w:t> </w:t>
      </w:r>
      <w:r>
        <w:rPr>
          <w:rFonts w:ascii="Cambria" w:hAnsi="Cambria"/>
          <w:color w:val="231F20"/>
          <w:w w:val="105"/>
          <w:sz w:val="22"/>
        </w:rPr>
        <w:t>as</w:t>
      </w:r>
      <w:r>
        <w:rPr>
          <w:rFonts w:ascii="Cambria" w:hAnsi="Cambria"/>
          <w:color w:val="231F20"/>
          <w:spacing w:val="-10"/>
          <w:w w:val="105"/>
          <w:sz w:val="22"/>
        </w:rPr>
        <w:t> </w:t>
      </w:r>
      <w:r>
        <w:rPr>
          <w:rFonts w:ascii="Cambria" w:hAnsi="Cambria"/>
          <w:color w:val="231F20"/>
          <w:w w:val="105"/>
          <w:sz w:val="22"/>
        </w:rPr>
        <w:t>per the Board End Examination Question Paper Pattern.</w:t>
      </w:r>
    </w:p>
    <w:p>
      <w:pPr>
        <w:pStyle w:val="BodyText"/>
        <w:spacing w:before="16"/>
        <w:rPr>
          <w:rFonts w:ascii="Cambria"/>
        </w:rPr>
      </w:pPr>
    </w:p>
    <w:p>
      <w:pPr>
        <w:pStyle w:val="ListParagraph"/>
        <w:numPr>
          <w:ilvl w:val="0"/>
          <w:numId w:val="6"/>
        </w:numPr>
        <w:tabs>
          <w:tab w:pos="2161" w:val="left" w:leader="none"/>
        </w:tabs>
        <w:spacing w:line="249" w:lineRule="auto" w:before="0" w:after="0"/>
        <w:ind w:left="2161" w:right="1422" w:hanging="360"/>
        <w:jc w:val="left"/>
        <w:rPr>
          <w:rFonts w:ascii="Cambria" w:hAnsi="Cambria"/>
          <w:sz w:val="22"/>
        </w:rPr>
      </w:pPr>
      <w:r>
        <w:rPr>
          <w:rFonts w:ascii="Cambria" w:hAnsi="Cambria"/>
          <w:color w:val="231F20"/>
          <w:w w:val="105"/>
          <w:sz w:val="22"/>
        </w:rPr>
        <w:t>All</w:t>
      </w:r>
      <w:r>
        <w:rPr>
          <w:rFonts w:ascii="Cambria" w:hAnsi="Cambria"/>
          <w:color w:val="231F20"/>
          <w:spacing w:val="40"/>
          <w:w w:val="105"/>
          <w:sz w:val="22"/>
        </w:rPr>
        <w:t> </w:t>
      </w:r>
      <w:r>
        <w:rPr>
          <w:rFonts w:ascii="Cambria" w:hAnsi="Cambria"/>
          <w:color w:val="231F20"/>
          <w:w w:val="105"/>
          <w:sz w:val="22"/>
        </w:rPr>
        <w:t>Drawing</w:t>
      </w:r>
      <w:r>
        <w:rPr>
          <w:rFonts w:ascii="Cambria" w:hAnsi="Cambria"/>
          <w:color w:val="231F20"/>
          <w:spacing w:val="40"/>
          <w:w w:val="105"/>
          <w:sz w:val="22"/>
        </w:rPr>
        <w:t> </w:t>
      </w:r>
      <w:r>
        <w:rPr>
          <w:rFonts w:ascii="Cambria" w:hAnsi="Cambria"/>
          <w:color w:val="231F20"/>
          <w:w w:val="105"/>
          <w:sz w:val="22"/>
        </w:rPr>
        <w:t>exercises</w:t>
      </w:r>
      <w:r>
        <w:rPr>
          <w:rFonts w:ascii="Cambria" w:hAnsi="Cambria"/>
          <w:color w:val="231F20"/>
          <w:spacing w:val="40"/>
          <w:w w:val="105"/>
          <w:sz w:val="22"/>
        </w:rPr>
        <w:t> </w:t>
      </w:r>
      <w:r>
        <w:rPr>
          <w:rFonts w:ascii="Cambria" w:hAnsi="Cambria"/>
          <w:color w:val="231F20"/>
          <w:w w:val="105"/>
          <w:sz w:val="22"/>
        </w:rPr>
        <w:t>are</w:t>
      </w:r>
      <w:r>
        <w:rPr>
          <w:rFonts w:ascii="Cambria" w:hAnsi="Cambria"/>
          <w:color w:val="231F20"/>
          <w:spacing w:val="40"/>
          <w:w w:val="105"/>
          <w:sz w:val="22"/>
        </w:rPr>
        <w:t> </w:t>
      </w:r>
      <w:r>
        <w:rPr>
          <w:rFonts w:ascii="Cambria" w:hAnsi="Cambria"/>
          <w:color w:val="231F20"/>
          <w:w w:val="105"/>
          <w:sz w:val="22"/>
        </w:rPr>
        <w:t>to</w:t>
      </w:r>
      <w:r>
        <w:rPr>
          <w:rFonts w:ascii="Cambria" w:hAnsi="Cambria"/>
          <w:color w:val="231F20"/>
          <w:spacing w:val="40"/>
          <w:w w:val="105"/>
          <w:sz w:val="22"/>
        </w:rPr>
        <w:t> </w:t>
      </w:r>
      <w:r>
        <w:rPr>
          <w:rFonts w:ascii="Cambria" w:hAnsi="Cambria"/>
          <w:color w:val="231F20"/>
          <w:w w:val="105"/>
          <w:sz w:val="22"/>
        </w:rPr>
        <w:t>be</w:t>
      </w:r>
      <w:r>
        <w:rPr>
          <w:rFonts w:ascii="Cambria" w:hAnsi="Cambria"/>
          <w:color w:val="231F20"/>
          <w:spacing w:val="40"/>
          <w:w w:val="105"/>
          <w:sz w:val="22"/>
        </w:rPr>
        <w:t> </w:t>
      </w:r>
      <w:r>
        <w:rPr>
          <w:rFonts w:ascii="Cambria" w:hAnsi="Cambria"/>
          <w:color w:val="231F20"/>
          <w:w w:val="105"/>
          <w:sz w:val="22"/>
        </w:rPr>
        <w:t>filed</w:t>
      </w:r>
      <w:r>
        <w:rPr>
          <w:rFonts w:ascii="Cambria" w:hAnsi="Cambria"/>
          <w:color w:val="231F20"/>
          <w:spacing w:val="40"/>
          <w:w w:val="105"/>
          <w:sz w:val="22"/>
        </w:rPr>
        <w:t> </w:t>
      </w:r>
      <w:r>
        <w:rPr>
          <w:rFonts w:ascii="Cambria" w:hAnsi="Cambria"/>
          <w:color w:val="231F20"/>
          <w:w w:val="105"/>
          <w:sz w:val="22"/>
        </w:rPr>
        <w:t>in</w:t>
      </w:r>
      <w:r>
        <w:rPr>
          <w:rFonts w:ascii="Cambria" w:hAnsi="Cambria"/>
          <w:color w:val="231F20"/>
          <w:spacing w:val="38"/>
          <w:w w:val="105"/>
          <w:sz w:val="22"/>
        </w:rPr>
        <w:t> </w:t>
      </w:r>
      <w:r>
        <w:rPr>
          <w:rFonts w:ascii="Cambria" w:hAnsi="Cambria"/>
          <w:color w:val="231F20"/>
          <w:w w:val="105"/>
          <w:sz w:val="22"/>
        </w:rPr>
        <w:t>serial</w:t>
      </w:r>
      <w:r>
        <w:rPr>
          <w:rFonts w:ascii="Cambria" w:hAnsi="Cambria"/>
          <w:color w:val="231F20"/>
          <w:spacing w:val="40"/>
          <w:w w:val="105"/>
          <w:sz w:val="22"/>
        </w:rPr>
        <w:t> </w:t>
      </w:r>
      <w:r>
        <w:rPr>
          <w:rFonts w:ascii="Cambria" w:hAnsi="Cambria"/>
          <w:color w:val="231F20"/>
          <w:w w:val="105"/>
          <w:sz w:val="22"/>
        </w:rPr>
        <w:t>order</w:t>
      </w:r>
      <w:r>
        <w:rPr>
          <w:rFonts w:ascii="Cambria" w:hAnsi="Cambria"/>
          <w:color w:val="231F20"/>
          <w:spacing w:val="40"/>
          <w:w w:val="105"/>
          <w:sz w:val="22"/>
        </w:rPr>
        <w:t> </w:t>
      </w:r>
      <w:r>
        <w:rPr>
          <w:rFonts w:ascii="Cambria" w:hAnsi="Cambria"/>
          <w:color w:val="231F20"/>
          <w:w w:val="105"/>
          <w:sz w:val="22"/>
        </w:rPr>
        <w:t>and</w:t>
      </w:r>
      <w:r>
        <w:rPr>
          <w:rFonts w:ascii="Cambria" w:hAnsi="Cambria"/>
          <w:color w:val="231F20"/>
          <w:spacing w:val="39"/>
          <w:w w:val="105"/>
          <w:sz w:val="22"/>
        </w:rPr>
        <w:t> </w:t>
      </w:r>
      <w:r>
        <w:rPr>
          <w:rFonts w:ascii="Cambria" w:hAnsi="Cambria"/>
          <w:color w:val="231F20"/>
          <w:w w:val="105"/>
          <w:sz w:val="22"/>
        </w:rPr>
        <w:t>secured</w:t>
      </w:r>
      <w:r>
        <w:rPr>
          <w:rFonts w:ascii="Cambria" w:hAnsi="Cambria"/>
          <w:color w:val="231F20"/>
          <w:spacing w:val="40"/>
          <w:w w:val="105"/>
          <w:sz w:val="22"/>
        </w:rPr>
        <w:t> </w:t>
      </w:r>
      <w:r>
        <w:rPr>
          <w:rFonts w:ascii="Cambria" w:hAnsi="Cambria"/>
          <w:color w:val="231F20"/>
          <w:w w:val="105"/>
          <w:sz w:val="22"/>
        </w:rPr>
        <w:t>for</w:t>
      </w:r>
      <w:r>
        <w:rPr>
          <w:rFonts w:ascii="Cambria" w:hAnsi="Cambria"/>
          <w:color w:val="231F20"/>
          <w:spacing w:val="40"/>
          <w:w w:val="105"/>
          <w:sz w:val="22"/>
        </w:rPr>
        <w:t> </w:t>
      </w:r>
      <w:r>
        <w:rPr>
          <w:rFonts w:ascii="Cambria" w:hAnsi="Cambria"/>
          <w:color w:val="231F20"/>
          <w:w w:val="105"/>
          <w:sz w:val="22"/>
        </w:rPr>
        <w:t>further scrutiny by a competent authority</w:t>
      </w:r>
    </w:p>
    <w:p>
      <w:pPr>
        <w:pStyle w:val="BodyText"/>
        <w:rPr>
          <w:rFonts w:ascii="Cambria"/>
        </w:rPr>
      </w:pPr>
    </w:p>
    <w:p>
      <w:pPr>
        <w:pStyle w:val="BodyText"/>
        <w:spacing w:before="1"/>
        <w:rPr>
          <w:rFonts w:ascii="Cambria"/>
        </w:rPr>
      </w:pPr>
    </w:p>
    <w:p>
      <w:pPr>
        <w:pStyle w:val="Heading6"/>
        <w:numPr>
          <w:ilvl w:val="0"/>
          <w:numId w:val="5"/>
        </w:numPr>
        <w:tabs>
          <w:tab w:pos="2252" w:val="left" w:leader="none"/>
        </w:tabs>
        <w:spacing w:line="240" w:lineRule="auto" w:before="0" w:after="0"/>
        <w:ind w:left="2252" w:right="0" w:hanging="461"/>
        <w:jc w:val="left"/>
        <w:rPr>
          <w:rFonts w:ascii="Palatino Linotype"/>
          <w:color w:val="231F20"/>
        </w:rPr>
      </w:pPr>
      <w:r>
        <w:rPr>
          <w:rFonts w:ascii="Palatino Linotype"/>
          <w:color w:val="231F20"/>
        </w:rPr>
        <w:t>Laboratory</w:t>
      </w:r>
      <w:r>
        <w:rPr>
          <w:rFonts w:ascii="Palatino Linotype"/>
          <w:color w:val="231F20"/>
          <w:spacing w:val="-13"/>
        </w:rPr>
        <w:t> </w:t>
      </w:r>
      <w:r>
        <w:rPr>
          <w:rFonts w:ascii="Palatino Linotype"/>
          <w:color w:val="231F20"/>
          <w:spacing w:val="-2"/>
        </w:rPr>
        <w:t>Courses:</w:t>
      </w:r>
    </w:p>
    <w:p>
      <w:pPr>
        <w:pStyle w:val="ListParagraph"/>
        <w:numPr>
          <w:ilvl w:val="1"/>
          <w:numId w:val="5"/>
        </w:numPr>
        <w:tabs>
          <w:tab w:pos="2571" w:val="left" w:leader="none"/>
          <w:tab w:pos="2573" w:val="left" w:leader="none"/>
        </w:tabs>
        <w:spacing w:line="254" w:lineRule="auto" w:before="273" w:after="0"/>
        <w:ind w:left="2573" w:right="1400" w:hanging="360"/>
        <w:jc w:val="both"/>
        <w:rPr>
          <w:rFonts w:ascii="Times New Roman" w:hAnsi="Times New Roman"/>
          <w:b/>
          <w:color w:val="231F20"/>
          <w:sz w:val="22"/>
        </w:rPr>
      </w:pPr>
      <w:r>
        <w:rPr>
          <w:rFonts w:ascii="Cambria" w:hAnsi="Cambria"/>
          <w:color w:val="231F20"/>
          <w:sz w:val="22"/>
        </w:rPr>
        <w:t>Student’s performance in Laboratories / Workshop shall</w:t>
      </w:r>
      <w:r>
        <w:rPr>
          <w:rFonts w:ascii="Cambria" w:hAnsi="Cambria"/>
          <w:color w:val="231F20"/>
          <w:spacing w:val="40"/>
          <w:sz w:val="22"/>
        </w:rPr>
        <w:t> </w:t>
      </w:r>
      <w:r>
        <w:rPr>
          <w:rFonts w:ascii="Cambria" w:hAnsi="Cambria"/>
          <w:color w:val="231F20"/>
          <w:sz w:val="22"/>
        </w:rPr>
        <w:t>be</w:t>
      </w:r>
      <w:r>
        <w:rPr>
          <w:rFonts w:ascii="Cambria" w:hAnsi="Cambria"/>
          <w:color w:val="231F20"/>
          <w:spacing w:val="40"/>
          <w:sz w:val="22"/>
        </w:rPr>
        <w:t> </w:t>
      </w:r>
      <w:r>
        <w:rPr>
          <w:rFonts w:ascii="Cambria" w:hAnsi="Cambria"/>
          <w:color w:val="231F20"/>
          <w:sz w:val="22"/>
        </w:rPr>
        <w:t>assessed</w:t>
      </w:r>
      <w:r>
        <w:rPr>
          <w:rFonts w:ascii="Cambria" w:hAnsi="Cambria"/>
          <w:color w:val="231F20"/>
          <w:spacing w:val="40"/>
          <w:sz w:val="22"/>
        </w:rPr>
        <w:t> </w:t>
      </w:r>
      <w:r>
        <w:rPr>
          <w:rFonts w:ascii="Cambria" w:hAnsi="Cambria"/>
          <w:color w:val="231F20"/>
          <w:sz w:val="22"/>
        </w:rPr>
        <w:t>during the year/ semester of study for 40 marks in each practical Course.</w:t>
      </w:r>
    </w:p>
    <w:p>
      <w:pPr>
        <w:pStyle w:val="ListParagraph"/>
        <w:numPr>
          <w:ilvl w:val="1"/>
          <w:numId w:val="5"/>
        </w:numPr>
        <w:tabs>
          <w:tab w:pos="2571" w:val="left" w:leader="none"/>
        </w:tabs>
        <w:spacing w:line="240" w:lineRule="auto" w:before="1" w:after="0"/>
        <w:ind w:left="2571" w:right="0" w:hanging="358"/>
        <w:jc w:val="both"/>
        <w:rPr>
          <w:rFonts w:ascii="Times New Roman"/>
          <w:b/>
          <w:color w:val="231F20"/>
          <w:sz w:val="22"/>
        </w:rPr>
      </w:pPr>
      <w:r>
        <w:rPr>
          <w:rFonts w:ascii="Cambria"/>
          <w:color w:val="231F20"/>
          <w:sz w:val="22"/>
        </w:rPr>
        <w:t>Evaluation</w:t>
      </w:r>
      <w:r>
        <w:rPr>
          <w:rFonts w:ascii="Cambria"/>
          <w:color w:val="231F20"/>
          <w:spacing w:val="21"/>
          <w:sz w:val="22"/>
        </w:rPr>
        <w:t> </w:t>
      </w:r>
      <w:r>
        <w:rPr>
          <w:rFonts w:ascii="Cambria"/>
          <w:color w:val="231F20"/>
          <w:sz w:val="22"/>
        </w:rPr>
        <w:t>for</w:t>
      </w:r>
      <w:r>
        <w:rPr>
          <w:rFonts w:ascii="Cambria"/>
          <w:color w:val="231F20"/>
          <w:spacing w:val="27"/>
          <w:sz w:val="22"/>
        </w:rPr>
        <w:t> </w:t>
      </w:r>
      <w:r>
        <w:rPr>
          <w:rFonts w:ascii="Cambria"/>
          <w:color w:val="231F20"/>
          <w:sz w:val="22"/>
        </w:rPr>
        <w:t>Laboratory</w:t>
      </w:r>
      <w:r>
        <w:rPr>
          <w:rFonts w:ascii="Cambria"/>
          <w:color w:val="231F20"/>
          <w:spacing w:val="18"/>
          <w:sz w:val="22"/>
        </w:rPr>
        <w:t> </w:t>
      </w:r>
      <w:r>
        <w:rPr>
          <w:rFonts w:ascii="Cambria"/>
          <w:color w:val="231F20"/>
          <w:sz w:val="22"/>
        </w:rPr>
        <w:t>Courses,</w:t>
      </w:r>
      <w:r>
        <w:rPr>
          <w:rFonts w:ascii="Cambria"/>
          <w:color w:val="231F20"/>
          <w:spacing w:val="27"/>
          <w:sz w:val="22"/>
        </w:rPr>
        <w:t> </w:t>
      </w:r>
      <w:r>
        <w:rPr>
          <w:rFonts w:ascii="Cambria"/>
          <w:color w:val="231F20"/>
          <w:sz w:val="22"/>
        </w:rPr>
        <w:t>other</w:t>
      </w:r>
      <w:r>
        <w:rPr>
          <w:rFonts w:ascii="Cambria"/>
          <w:color w:val="231F20"/>
          <w:spacing w:val="14"/>
          <w:sz w:val="22"/>
        </w:rPr>
        <w:t> </w:t>
      </w:r>
      <w:r>
        <w:rPr>
          <w:rFonts w:ascii="Cambria"/>
          <w:color w:val="231F20"/>
          <w:sz w:val="22"/>
        </w:rPr>
        <w:t>than</w:t>
      </w:r>
      <w:r>
        <w:rPr>
          <w:rFonts w:ascii="Cambria"/>
          <w:color w:val="231F20"/>
          <w:spacing w:val="13"/>
          <w:sz w:val="22"/>
        </w:rPr>
        <w:t> </w:t>
      </w:r>
      <w:r>
        <w:rPr>
          <w:rFonts w:ascii="Cambria"/>
          <w:color w:val="231F20"/>
          <w:sz w:val="22"/>
        </w:rPr>
        <w:t>Drawing</w:t>
      </w:r>
      <w:r>
        <w:rPr>
          <w:rFonts w:ascii="Cambria"/>
          <w:color w:val="231F20"/>
          <w:spacing w:val="23"/>
          <w:sz w:val="22"/>
        </w:rPr>
        <w:t> </w:t>
      </w:r>
      <w:r>
        <w:rPr>
          <w:rFonts w:ascii="Cambria"/>
          <w:color w:val="231F20"/>
          <w:spacing w:val="-2"/>
          <w:sz w:val="22"/>
        </w:rPr>
        <w:t>courses:</w:t>
      </w:r>
    </w:p>
    <w:p>
      <w:pPr>
        <w:pStyle w:val="ListParagraph"/>
        <w:numPr>
          <w:ilvl w:val="2"/>
          <w:numId w:val="5"/>
        </w:numPr>
        <w:tabs>
          <w:tab w:pos="2495" w:val="left" w:leader="none"/>
          <w:tab w:pos="2497" w:val="left" w:leader="none"/>
        </w:tabs>
        <w:spacing w:line="254" w:lineRule="auto" w:before="15" w:after="0"/>
        <w:ind w:left="2497" w:right="1396" w:hanging="284"/>
        <w:jc w:val="both"/>
        <w:rPr>
          <w:rFonts w:ascii="Cambria"/>
          <w:sz w:val="22"/>
        </w:rPr>
      </w:pPr>
      <w:r>
        <w:rPr>
          <w:rFonts w:ascii="Cambria"/>
          <w:color w:val="231F20"/>
          <w:w w:val="105"/>
          <w:sz w:val="22"/>
        </w:rPr>
        <w:t>Instruction</w:t>
      </w:r>
      <w:r>
        <w:rPr>
          <w:rFonts w:ascii="Cambria"/>
          <w:color w:val="231F20"/>
          <w:w w:val="105"/>
          <w:sz w:val="22"/>
        </w:rPr>
        <w:t> (teaching)</w:t>
      </w:r>
      <w:r>
        <w:rPr>
          <w:rFonts w:ascii="Cambria"/>
          <w:color w:val="231F20"/>
          <w:w w:val="105"/>
          <w:sz w:val="22"/>
        </w:rPr>
        <w:t> in</w:t>
      </w:r>
      <w:r>
        <w:rPr>
          <w:rFonts w:ascii="Cambria"/>
          <w:color w:val="231F20"/>
          <w:w w:val="105"/>
          <w:sz w:val="22"/>
        </w:rPr>
        <w:t> laboratory</w:t>
      </w:r>
      <w:r>
        <w:rPr>
          <w:rFonts w:ascii="Cambria"/>
          <w:color w:val="231F20"/>
          <w:w w:val="105"/>
          <w:sz w:val="22"/>
        </w:rPr>
        <w:t> courses</w:t>
      </w:r>
      <w:r>
        <w:rPr>
          <w:rFonts w:ascii="Cambria"/>
          <w:color w:val="231F20"/>
          <w:w w:val="105"/>
          <w:sz w:val="22"/>
        </w:rPr>
        <w:t> (except</w:t>
      </w:r>
      <w:r>
        <w:rPr>
          <w:rFonts w:ascii="Cambria"/>
          <w:color w:val="231F20"/>
          <w:w w:val="105"/>
          <w:sz w:val="22"/>
        </w:rPr>
        <w:t> for</w:t>
      </w:r>
      <w:r>
        <w:rPr>
          <w:rFonts w:ascii="Cambria"/>
          <w:color w:val="231F20"/>
          <w:w w:val="105"/>
          <w:sz w:val="22"/>
        </w:rPr>
        <w:t> the</w:t>
      </w:r>
      <w:r>
        <w:rPr>
          <w:rFonts w:ascii="Cambria"/>
          <w:color w:val="231F20"/>
          <w:w w:val="105"/>
          <w:sz w:val="22"/>
        </w:rPr>
        <w:t> course</w:t>
      </w:r>
      <w:r>
        <w:rPr>
          <w:rFonts w:ascii="Cambria"/>
          <w:color w:val="231F20"/>
          <w:w w:val="105"/>
          <w:sz w:val="22"/>
        </w:rPr>
        <w:t> on Drawing)</w:t>
      </w:r>
      <w:r>
        <w:rPr>
          <w:rFonts w:ascii="Cambria"/>
          <w:color w:val="231F20"/>
          <w:w w:val="105"/>
          <w:sz w:val="22"/>
        </w:rPr>
        <w:t> here</w:t>
      </w:r>
      <w:r>
        <w:rPr>
          <w:rFonts w:ascii="Cambria"/>
          <w:color w:val="231F20"/>
          <w:w w:val="105"/>
          <w:sz w:val="22"/>
        </w:rPr>
        <w:t> after shall</w:t>
      </w:r>
      <w:r>
        <w:rPr>
          <w:rFonts w:ascii="Cambria"/>
          <w:color w:val="231F20"/>
          <w:w w:val="105"/>
          <w:sz w:val="22"/>
        </w:rPr>
        <w:t> be</w:t>
      </w:r>
      <w:r>
        <w:rPr>
          <w:rFonts w:ascii="Cambria"/>
          <w:color w:val="231F20"/>
          <w:w w:val="105"/>
          <w:sz w:val="22"/>
        </w:rPr>
        <w:t> task/competency</w:t>
      </w:r>
      <w:r>
        <w:rPr>
          <w:rFonts w:ascii="Cambria"/>
          <w:color w:val="231F20"/>
          <w:w w:val="105"/>
          <w:sz w:val="22"/>
        </w:rPr>
        <w:t> based</w:t>
      </w:r>
      <w:r>
        <w:rPr>
          <w:rFonts w:ascii="Cambria"/>
          <w:color w:val="231F20"/>
          <w:w w:val="105"/>
          <w:sz w:val="22"/>
        </w:rPr>
        <w:t> as</w:t>
      </w:r>
      <w:r>
        <w:rPr>
          <w:rFonts w:ascii="Cambria"/>
          <w:color w:val="231F20"/>
          <w:w w:val="105"/>
          <w:sz w:val="22"/>
        </w:rPr>
        <w:t> delineated</w:t>
      </w:r>
      <w:r>
        <w:rPr>
          <w:rFonts w:ascii="Cambria"/>
          <w:color w:val="231F20"/>
          <w:w w:val="105"/>
          <w:sz w:val="22"/>
        </w:rPr>
        <w:t> in the Laboratory</w:t>
      </w:r>
      <w:r>
        <w:rPr>
          <w:rFonts w:ascii="Cambria"/>
          <w:color w:val="231F20"/>
          <w:w w:val="105"/>
          <w:sz w:val="22"/>
        </w:rPr>
        <w:t> sheets,</w:t>
      </w:r>
      <w:r>
        <w:rPr>
          <w:rFonts w:ascii="Cambria"/>
          <w:color w:val="231F20"/>
          <w:w w:val="105"/>
          <w:sz w:val="22"/>
        </w:rPr>
        <w:t> prepared</w:t>
      </w:r>
      <w:r>
        <w:rPr>
          <w:rFonts w:ascii="Cambria"/>
          <w:color w:val="231F20"/>
          <w:w w:val="105"/>
          <w:sz w:val="22"/>
        </w:rPr>
        <w:t> by</w:t>
      </w:r>
      <w:r>
        <w:rPr>
          <w:rFonts w:ascii="Cambria"/>
          <w:color w:val="231F20"/>
          <w:w w:val="105"/>
          <w:sz w:val="22"/>
        </w:rPr>
        <w:t> SBTET,</w:t>
      </w:r>
      <w:r>
        <w:rPr>
          <w:rFonts w:ascii="Cambria"/>
          <w:color w:val="231F20"/>
          <w:w w:val="105"/>
          <w:sz w:val="22"/>
        </w:rPr>
        <w:t> AP</w:t>
      </w:r>
      <w:r>
        <w:rPr>
          <w:rFonts w:ascii="Cambria"/>
          <w:color w:val="231F20"/>
          <w:w w:val="105"/>
          <w:sz w:val="22"/>
        </w:rPr>
        <w:t> &amp;</w:t>
      </w:r>
      <w:r>
        <w:rPr>
          <w:rFonts w:ascii="Cambria"/>
          <w:color w:val="231F20"/>
          <w:w w:val="105"/>
          <w:sz w:val="22"/>
        </w:rPr>
        <w:t> NITTTR-</w:t>
      </w:r>
      <w:r>
        <w:rPr>
          <w:rFonts w:ascii="Cambria"/>
          <w:color w:val="231F20"/>
          <w:w w:val="105"/>
          <w:sz w:val="22"/>
        </w:rPr>
        <w:t> ECV and</w:t>
      </w:r>
      <w:r>
        <w:rPr>
          <w:rFonts w:ascii="Cambria"/>
          <w:color w:val="231F20"/>
          <w:w w:val="105"/>
          <w:sz w:val="22"/>
        </w:rPr>
        <w:t> posted</w:t>
      </w:r>
      <w:r>
        <w:rPr>
          <w:rFonts w:ascii="Cambria"/>
          <w:color w:val="231F20"/>
          <w:w w:val="105"/>
          <w:sz w:val="22"/>
        </w:rPr>
        <w:t> in SBTET website.</w:t>
      </w:r>
    </w:p>
    <w:p>
      <w:pPr>
        <w:pStyle w:val="ListParagraph"/>
        <w:numPr>
          <w:ilvl w:val="2"/>
          <w:numId w:val="5"/>
        </w:numPr>
        <w:tabs>
          <w:tab w:pos="2494" w:val="left" w:leader="none"/>
          <w:tab w:pos="2497" w:val="left" w:leader="none"/>
        </w:tabs>
        <w:spacing w:line="249" w:lineRule="auto" w:before="0" w:after="0"/>
        <w:ind w:left="2497" w:right="1403" w:hanging="284"/>
        <w:jc w:val="both"/>
        <w:rPr>
          <w:rFonts w:ascii="Cambria"/>
          <w:sz w:val="22"/>
        </w:rPr>
      </w:pPr>
      <w:r>
        <w:rPr>
          <w:rFonts w:ascii="Cambria"/>
          <w:color w:val="231F20"/>
          <w:w w:val="105"/>
          <w:sz w:val="22"/>
        </w:rPr>
        <w:t>Internal</w:t>
      </w:r>
      <w:r>
        <w:rPr>
          <w:rFonts w:ascii="Cambria"/>
          <w:color w:val="231F20"/>
          <w:w w:val="105"/>
          <w:sz w:val="22"/>
        </w:rPr>
        <w:t> assessment</w:t>
      </w:r>
      <w:r>
        <w:rPr>
          <w:rFonts w:ascii="Cambria"/>
          <w:color w:val="231F20"/>
          <w:w w:val="105"/>
          <w:sz w:val="22"/>
        </w:rPr>
        <w:t> for</w:t>
      </w:r>
      <w:r>
        <w:rPr>
          <w:rFonts w:ascii="Cambria"/>
          <w:color w:val="231F20"/>
          <w:w w:val="105"/>
          <w:sz w:val="22"/>
        </w:rPr>
        <w:t> Laboratory</w:t>
      </w:r>
      <w:r>
        <w:rPr>
          <w:rFonts w:ascii="Cambria"/>
          <w:color w:val="231F20"/>
          <w:w w:val="105"/>
          <w:sz w:val="22"/>
        </w:rPr>
        <w:t> shall</w:t>
      </w:r>
      <w:r>
        <w:rPr>
          <w:rFonts w:ascii="Cambria"/>
          <w:color w:val="231F20"/>
          <w:w w:val="105"/>
          <w:sz w:val="22"/>
        </w:rPr>
        <w:t> be</w:t>
      </w:r>
      <w:r>
        <w:rPr>
          <w:rFonts w:ascii="Cambria"/>
          <w:color w:val="231F20"/>
          <w:w w:val="105"/>
          <w:sz w:val="22"/>
        </w:rPr>
        <w:t> done</w:t>
      </w:r>
      <w:r>
        <w:rPr>
          <w:rFonts w:ascii="Cambria"/>
          <w:color w:val="231F20"/>
          <w:w w:val="105"/>
          <w:sz w:val="22"/>
        </w:rPr>
        <w:t> on</w:t>
      </w:r>
      <w:r>
        <w:rPr>
          <w:rFonts w:ascii="Cambria"/>
          <w:color w:val="231F20"/>
          <w:w w:val="105"/>
          <w:sz w:val="22"/>
        </w:rPr>
        <w:t> the</w:t>
      </w:r>
      <w:r>
        <w:rPr>
          <w:rFonts w:ascii="Cambria"/>
          <w:color w:val="231F20"/>
          <w:w w:val="105"/>
          <w:sz w:val="22"/>
        </w:rPr>
        <w:t> basis</w:t>
      </w:r>
      <w:r>
        <w:rPr>
          <w:rFonts w:ascii="Cambria"/>
          <w:color w:val="231F20"/>
          <w:w w:val="105"/>
          <w:sz w:val="22"/>
        </w:rPr>
        <w:t> of</w:t>
      </w:r>
      <w:r>
        <w:rPr>
          <w:rFonts w:ascii="Cambria"/>
          <w:color w:val="231F20"/>
          <w:w w:val="105"/>
          <w:sz w:val="22"/>
        </w:rPr>
        <w:t> task/s performed by the student as</w:t>
      </w:r>
      <w:r>
        <w:rPr>
          <w:rFonts w:ascii="Cambria"/>
          <w:color w:val="231F20"/>
          <w:spacing w:val="-1"/>
          <w:w w:val="105"/>
          <w:sz w:val="22"/>
        </w:rPr>
        <w:t> </w:t>
      </w:r>
      <w:r>
        <w:rPr>
          <w:rFonts w:ascii="Cambria"/>
          <w:color w:val="231F20"/>
          <w:w w:val="105"/>
          <w:sz w:val="22"/>
        </w:rPr>
        <w:t>delineated</w:t>
      </w:r>
      <w:r>
        <w:rPr>
          <w:rFonts w:ascii="Cambria"/>
          <w:color w:val="231F20"/>
          <w:spacing w:val="-1"/>
          <w:w w:val="105"/>
          <w:sz w:val="22"/>
        </w:rPr>
        <w:t> </w:t>
      </w:r>
      <w:r>
        <w:rPr>
          <w:rFonts w:ascii="Cambria"/>
          <w:color w:val="231F20"/>
          <w:w w:val="105"/>
          <w:sz w:val="22"/>
        </w:rPr>
        <w:t>in</w:t>
      </w:r>
      <w:r>
        <w:rPr>
          <w:rFonts w:ascii="Cambria"/>
          <w:color w:val="231F20"/>
          <w:spacing w:val="-5"/>
          <w:w w:val="105"/>
          <w:sz w:val="22"/>
        </w:rPr>
        <w:t> </w:t>
      </w:r>
      <w:r>
        <w:rPr>
          <w:rFonts w:ascii="Cambria"/>
          <w:color w:val="231F20"/>
          <w:w w:val="105"/>
          <w:sz w:val="22"/>
        </w:rPr>
        <w:t>the laboratory sheets, prepared</w:t>
      </w:r>
      <w:r>
        <w:rPr>
          <w:rFonts w:ascii="Cambria"/>
          <w:color w:val="231F20"/>
          <w:spacing w:val="-1"/>
          <w:w w:val="105"/>
          <w:sz w:val="22"/>
        </w:rPr>
        <w:t> </w:t>
      </w:r>
      <w:r>
        <w:rPr>
          <w:rFonts w:ascii="Cambria"/>
          <w:color w:val="231F20"/>
          <w:w w:val="105"/>
          <w:sz w:val="22"/>
        </w:rPr>
        <w:t>by SBTET, AP &amp; NITTTR- ECV and posted in AP, SBTET website.</w:t>
      </w:r>
    </w:p>
    <w:p>
      <w:pPr>
        <w:pStyle w:val="ListParagraph"/>
        <w:numPr>
          <w:ilvl w:val="2"/>
          <w:numId w:val="5"/>
        </w:numPr>
        <w:tabs>
          <w:tab w:pos="2495" w:val="left" w:leader="none"/>
          <w:tab w:pos="2497" w:val="left" w:leader="none"/>
        </w:tabs>
        <w:spacing w:line="252" w:lineRule="auto" w:before="13" w:after="0"/>
        <w:ind w:left="2497" w:right="1407" w:hanging="284"/>
        <w:jc w:val="both"/>
        <w:rPr>
          <w:rFonts w:ascii="Cambria"/>
          <w:sz w:val="22"/>
        </w:rPr>
      </w:pPr>
      <w:r>
        <w:rPr>
          <w:rFonts w:ascii="Cambria"/>
          <w:color w:val="231F20"/>
          <w:w w:val="105"/>
          <w:sz w:val="22"/>
        </w:rPr>
        <w:t>Question</w:t>
      </w:r>
      <w:r>
        <w:rPr>
          <w:rFonts w:ascii="Cambria"/>
          <w:color w:val="231F20"/>
          <w:w w:val="105"/>
          <w:sz w:val="22"/>
        </w:rPr>
        <w:t> paper</w:t>
      </w:r>
      <w:r>
        <w:rPr>
          <w:rFonts w:ascii="Cambria"/>
          <w:color w:val="231F20"/>
          <w:w w:val="105"/>
          <w:sz w:val="22"/>
        </w:rPr>
        <w:t> for</w:t>
      </w:r>
      <w:r>
        <w:rPr>
          <w:rFonts w:ascii="Cambria"/>
          <w:color w:val="231F20"/>
          <w:w w:val="105"/>
          <w:sz w:val="22"/>
        </w:rPr>
        <w:t> End</w:t>
      </w:r>
      <w:r>
        <w:rPr>
          <w:rFonts w:ascii="Cambria"/>
          <w:color w:val="231F20"/>
          <w:w w:val="105"/>
          <w:sz w:val="22"/>
        </w:rPr>
        <w:t> semester</w:t>
      </w:r>
      <w:r>
        <w:rPr>
          <w:rFonts w:ascii="Cambria"/>
          <w:color w:val="231F20"/>
          <w:w w:val="105"/>
          <w:sz w:val="22"/>
        </w:rPr>
        <w:t> Evaluation</w:t>
      </w:r>
      <w:r>
        <w:rPr>
          <w:rFonts w:ascii="Cambria"/>
          <w:color w:val="231F20"/>
          <w:w w:val="105"/>
          <w:sz w:val="22"/>
        </w:rPr>
        <w:t> shall</w:t>
      </w:r>
      <w:r>
        <w:rPr>
          <w:rFonts w:ascii="Cambria"/>
          <w:color w:val="231F20"/>
          <w:w w:val="105"/>
          <w:sz w:val="22"/>
        </w:rPr>
        <w:t> also</w:t>
      </w:r>
      <w:r>
        <w:rPr>
          <w:rFonts w:ascii="Cambria"/>
          <w:color w:val="231F20"/>
          <w:w w:val="105"/>
          <w:sz w:val="22"/>
        </w:rPr>
        <w:t> be</w:t>
      </w:r>
      <w:r>
        <w:rPr>
          <w:rFonts w:ascii="Cambria"/>
          <w:color w:val="231F20"/>
          <w:w w:val="105"/>
          <w:sz w:val="22"/>
        </w:rPr>
        <w:t> task/s</w:t>
      </w:r>
      <w:r>
        <w:rPr>
          <w:rFonts w:ascii="Cambria"/>
          <w:color w:val="231F20"/>
          <w:w w:val="105"/>
          <w:sz w:val="22"/>
        </w:rPr>
        <w:t> based</w:t>
      </w:r>
      <w:r>
        <w:rPr>
          <w:rFonts w:ascii="Cambria"/>
          <w:color w:val="231F20"/>
          <w:w w:val="105"/>
          <w:sz w:val="22"/>
        </w:rPr>
        <w:t> and shall</w:t>
      </w:r>
      <w:r>
        <w:rPr>
          <w:rFonts w:ascii="Cambria"/>
          <w:color w:val="231F20"/>
          <w:spacing w:val="-2"/>
          <w:w w:val="105"/>
          <w:sz w:val="22"/>
        </w:rPr>
        <w:t> </w:t>
      </w:r>
      <w:r>
        <w:rPr>
          <w:rFonts w:ascii="Cambria"/>
          <w:color w:val="231F20"/>
          <w:w w:val="105"/>
          <w:sz w:val="22"/>
        </w:rPr>
        <w:t>be prepared</w:t>
      </w:r>
      <w:r>
        <w:rPr>
          <w:rFonts w:ascii="Cambria"/>
          <w:color w:val="231F20"/>
          <w:spacing w:val="-1"/>
          <w:w w:val="105"/>
          <w:sz w:val="22"/>
        </w:rPr>
        <w:t> </w:t>
      </w:r>
      <w:r>
        <w:rPr>
          <w:rFonts w:ascii="Cambria"/>
          <w:color w:val="231F20"/>
          <w:w w:val="105"/>
          <w:sz w:val="22"/>
        </w:rPr>
        <w:t>and distributed</w:t>
      </w:r>
      <w:r>
        <w:rPr>
          <w:rFonts w:ascii="Cambria"/>
          <w:color w:val="231F20"/>
          <w:spacing w:val="-1"/>
          <w:w w:val="105"/>
          <w:sz w:val="22"/>
        </w:rPr>
        <w:t> </w:t>
      </w:r>
      <w:r>
        <w:rPr>
          <w:rFonts w:ascii="Cambria"/>
          <w:color w:val="231F20"/>
          <w:w w:val="105"/>
          <w:sz w:val="22"/>
        </w:rPr>
        <w:t>by SBTET as</w:t>
      </w:r>
      <w:r>
        <w:rPr>
          <w:rFonts w:ascii="Cambria"/>
          <w:color w:val="231F20"/>
          <w:spacing w:val="-1"/>
          <w:w w:val="105"/>
          <w:sz w:val="22"/>
        </w:rPr>
        <w:t> </w:t>
      </w:r>
      <w:r>
        <w:rPr>
          <w:rFonts w:ascii="Cambria"/>
          <w:color w:val="231F20"/>
          <w:w w:val="105"/>
          <w:sz w:val="22"/>
        </w:rPr>
        <w:t>done in</w:t>
      </w:r>
      <w:r>
        <w:rPr>
          <w:rFonts w:ascii="Cambria"/>
          <w:color w:val="231F20"/>
          <w:spacing w:val="-5"/>
          <w:w w:val="105"/>
          <w:sz w:val="22"/>
        </w:rPr>
        <w:t> </w:t>
      </w:r>
      <w:r>
        <w:rPr>
          <w:rFonts w:ascii="Cambria"/>
          <w:color w:val="231F20"/>
          <w:w w:val="105"/>
          <w:sz w:val="22"/>
        </w:rPr>
        <w:t>case</w:t>
      </w:r>
      <w:r>
        <w:rPr>
          <w:rFonts w:ascii="Cambria"/>
          <w:color w:val="231F20"/>
          <w:spacing w:val="-3"/>
          <w:w w:val="105"/>
          <w:sz w:val="22"/>
        </w:rPr>
        <w:t> </w:t>
      </w:r>
      <w:r>
        <w:rPr>
          <w:rFonts w:ascii="Cambria"/>
          <w:color w:val="231F20"/>
          <w:w w:val="105"/>
          <w:sz w:val="22"/>
        </w:rPr>
        <w:t>of</w:t>
      </w:r>
      <w:r>
        <w:rPr>
          <w:rFonts w:ascii="Cambria"/>
          <w:color w:val="231F20"/>
          <w:spacing w:val="-4"/>
          <w:w w:val="105"/>
          <w:sz w:val="22"/>
        </w:rPr>
        <w:t> </w:t>
      </w:r>
      <w:r>
        <w:rPr>
          <w:rFonts w:ascii="Cambria"/>
          <w:color w:val="231F20"/>
          <w:w w:val="105"/>
          <w:sz w:val="22"/>
        </w:rPr>
        <w:t>theory</w:t>
      </w:r>
      <w:r>
        <w:rPr>
          <w:rFonts w:ascii="Cambria"/>
          <w:color w:val="231F20"/>
          <w:spacing w:val="-2"/>
          <w:w w:val="105"/>
          <w:sz w:val="22"/>
        </w:rPr>
        <w:t> </w:t>
      </w:r>
      <w:r>
        <w:rPr>
          <w:rFonts w:ascii="Cambria"/>
          <w:color w:val="231F20"/>
          <w:w w:val="105"/>
          <w:sz w:val="22"/>
        </w:rPr>
        <w:t>courses be prepared as per SBTET rules in vogue.</w:t>
      </w:r>
    </w:p>
    <w:p>
      <w:pPr>
        <w:pStyle w:val="ListParagraph"/>
        <w:numPr>
          <w:ilvl w:val="2"/>
          <w:numId w:val="2"/>
        </w:numPr>
        <w:tabs>
          <w:tab w:pos="2213" w:val="left" w:leader="none"/>
        </w:tabs>
        <w:spacing w:line="254" w:lineRule="auto" w:before="4" w:after="0"/>
        <w:ind w:left="2213" w:right="1404" w:hanging="706"/>
        <w:jc w:val="both"/>
        <w:rPr>
          <w:rFonts w:ascii="Cambria"/>
          <w:b/>
          <w:color w:val="231F20"/>
          <w:sz w:val="22"/>
        </w:rPr>
      </w:pPr>
      <w:r>
        <w:rPr>
          <w:rFonts w:ascii="Cambria"/>
          <w:color w:val="231F20"/>
          <w:w w:val="105"/>
          <w:sz w:val="22"/>
        </w:rPr>
        <w:t>Internal</w:t>
      </w:r>
      <w:r>
        <w:rPr>
          <w:rFonts w:ascii="Cambria"/>
          <w:color w:val="231F20"/>
          <w:w w:val="105"/>
          <w:sz w:val="22"/>
        </w:rPr>
        <w:t> assessment</w:t>
      </w:r>
      <w:r>
        <w:rPr>
          <w:rFonts w:ascii="Cambria"/>
          <w:color w:val="231F20"/>
          <w:w w:val="105"/>
          <w:sz w:val="22"/>
        </w:rPr>
        <w:t> in</w:t>
      </w:r>
      <w:r>
        <w:rPr>
          <w:rFonts w:ascii="Cambria"/>
          <w:color w:val="231F20"/>
          <w:w w:val="105"/>
          <w:sz w:val="22"/>
        </w:rPr>
        <w:t> Labs</w:t>
      </w:r>
      <w:r>
        <w:rPr>
          <w:rFonts w:ascii="Cambria"/>
          <w:color w:val="231F20"/>
          <w:w w:val="105"/>
          <w:sz w:val="22"/>
        </w:rPr>
        <w:t> /</w:t>
      </w:r>
      <w:r>
        <w:rPr>
          <w:rFonts w:ascii="Cambria"/>
          <w:color w:val="231F20"/>
          <w:w w:val="105"/>
          <w:sz w:val="22"/>
        </w:rPr>
        <w:t> workshops</w:t>
      </w:r>
      <w:r>
        <w:rPr>
          <w:rFonts w:ascii="Cambria"/>
          <w:color w:val="231F20"/>
          <w:w w:val="105"/>
          <w:sz w:val="22"/>
        </w:rPr>
        <w:t> /</w:t>
      </w:r>
      <w:r>
        <w:rPr>
          <w:rFonts w:ascii="Cambria"/>
          <w:color w:val="231F20"/>
          <w:w w:val="105"/>
          <w:sz w:val="22"/>
        </w:rPr>
        <w:t> Survey</w:t>
      </w:r>
      <w:r>
        <w:rPr>
          <w:rFonts w:ascii="Cambria"/>
          <w:color w:val="231F20"/>
          <w:w w:val="105"/>
          <w:sz w:val="22"/>
        </w:rPr>
        <w:t> field</w:t>
      </w:r>
      <w:r>
        <w:rPr>
          <w:rFonts w:ascii="Cambria"/>
          <w:color w:val="231F20"/>
          <w:w w:val="105"/>
          <w:sz w:val="22"/>
        </w:rPr>
        <w:t> work</w:t>
      </w:r>
      <w:r>
        <w:rPr>
          <w:rFonts w:ascii="Cambria"/>
          <w:color w:val="231F20"/>
          <w:w w:val="105"/>
          <w:sz w:val="22"/>
        </w:rPr>
        <w:t> etc.,</w:t>
      </w:r>
      <w:r>
        <w:rPr>
          <w:rFonts w:ascii="Cambria"/>
          <w:color w:val="231F20"/>
          <w:w w:val="105"/>
          <w:sz w:val="22"/>
        </w:rPr>
        <w:t> during</w:t>
      </w:r>
      <w:r>
        <w:rPr>
          <w:rFonts w:ascii="Cambria"/>
          <w:color w:val="231F20"/>
          <w:w w:val="105"/>
          <w:sz w:val="22"/>
        </w:rPr>
        <w:t> the course</w:t>
      </w:r>
      <w:r>
        <w:rPr>
          <w:rFonts w:ascii="Cambria"/>
          <w:color w:val="231F20"/>
          <w:w w:val="105"/>
          <w:sz w:val="22"/>
        </w:rPr>
        <w:t> of</w:t>
      </w:r>
      <w:r>
        <w:rPr>
          <w:rFonts w:ascii="Cambria"/>
          <w:color w:val="231F20"/>
          <w:w w:val="105"/>
          <w:sz w:val="22"/>
        </w:rPr>
        <w:t> study</w:t>
      </w:r>
      <w:r>
        <w:rPr>
          <w:rFonts w:ascii="Cambria"/>
          <w:color w:val="231F20"/>
          <w:w w:val="105"/>
          <w:sz w:val="22"/>
        </w:rPr>
        <w:t> shall</w:t>
      </w:r>
      <w:r>
        <w:rPr>
          <w:rFonts w:ascii="Cambria"/>
          <w:color w:val="231F20"/>
          <w:w w:val="105"/>
          <w:sz w:val="22"/>
        </w:rPr>
        <w:t> be</w:t>
      </w:r>
      <w:r>
        <w:rPr>
          <w:rFonts w:ascii="Cambria"/>
          <w:color w:val="231F20"/>
          <w:w w:val="105"/>
          <w:sz w:val="22"/>
        </w:rPr>
        <w:t> done</w:t>
      </w:r>
      <w:r>
        <w:rPr>
          <w:rFonts w:ascii="Cambria"/>
          <w:color w:val="231F20"/>
          <w:w w:val="105"/>
          <w:sz w:val="22"/>
        </w:rPr>
        <w:t> and</w:t>
      </w:r>
      <w:r>
        <w:rPr>
          <w:rFonts w:ascii="Cambria"/>
          <w:color w:val="231F20"/>
          <w:w w:val="105"/>
          <w:sz w:val="22"/>
        </w:rPr>
        <w:t> sessional</w:t>
      </w:r>
      <w:r>
        <w:rPr>
          <w:rFonts w:ascii="Cambria"/>
          <w:color w:val="231F20"/>
          <w:w w:val="105"/>
          <w:sz w:val="22"/>
        </w:rPr>
        <w:t> marks</w:t>
      </w:r>
      <w:r>
        <w:rPr>
          <w:rFonts w:ascii="Cambria"/>
          <w:color w:val="231F20"/>
          <w:w w:val="105"/>
          <w:sz w:val="22"/>
        </w:rPr>
        <w:t> shall</w:t>
      </w:r>
      <w:r>
        <w:rPr>
          <w:rFonts w:ascii="Cambria"/>
          <w:color w:val="231F20"/>
          <w:w w:val="105"/>
          <w:sz w:val="22"/>
        </w:rPr>
        <w:t> be</w:t>
      </w:r>
      <w:r>
        <w:rPr>
          <w:rFonts w:ascii="Cambria"/>
          <w:color w:val="231F20"/>
          <w:w w:val="105"/>
          <w:sz w:val="22"/>
        </w:rPr>
        <w:t> awarded</w:t>
      </w:r>
      <w:r>
        <w:rPr>
          <w:rFonts w:ascii="Cambria"/>
          <w:color w:val="231F20"/>
          <w:w w:val="105"/>
          <w:sz w:val="22"/>
        </w:rPr>
        <w:t> by</w:t>
      </w:r>
      <w:r>
        <w:rPr>
          <w:rFonts w:ascii="Cambria"/>
          <w:color w:val="231F20"/>
          <w:w w:val="105"/>
          <w:sz w:val="22"/>
        </w:rPr>
        <w:t> the concerned Teacher.</w:t>
      </w:r>
    </w:p>
    <w:p>
      <w:pPr>
        <w:pStyle w:val="ListParagraph"/>
        <w:numPr>
          <w:ilvl w:val="2"/>
          <w:numId w:val="2"/>
        </w:numPr>
        <w:tabs>
          <w:tab w:pos="2211" w:val="left" w:leader="none"/>
          <w:tab w:pos="2213" w:val="left" w:leader="none"/>
        </w:tabs>
        <w:spacing w:line="254" w:lineRule="auto" w:before="0" w:after="0"/>
        <w:ind w:left="2213" w:right="1406" w:hanging="706"/>
        <w:jc w:val="both"/>
        <w:rPr>
          <w:rFonts w:ascii="Cambria"/>
          <w:b/>
          <w:color w:val="231F20"/>
          <w:sz w:val="22"/>
        </w:rPr>
      </w:pPr>
      <w:r>
        <w:rPr>
          <w:rFonts w:ascii="Cambria"/>
          <w:color w:val="231F20"/>
          <w:w w:val="105"/>
          <w:sz w:val="22"/>
        </w:rPr>
        <w:t>For</w:t>
      </w:r>
      <w:r>
        <w:rPr>
          <w:rFonts w:ascii="Cambria"/>
          <w:color w:val="231F20"/>
          <w:w w:val="105"/>
          <w:sz w:val="22"/>
        </w:rPr>
        <w:t> practical</w:t>
      </w:r>
      <w:r>
        <w:rPr>
          <w:rFonts w:ascii="Cambria"/>
          <w:color w:val="231F20"/>
          <w:w w:val="105"/>
          <w:sz w:val="22"/>
        </w:rPr>
        <w:t> examinations,</w:t>
      </w:r>
      <w:r>
        <w:rPr>
          <w:rFonts w:ascii="Cambria"/>
          <w:color w:val="231F20"/>
          <w:w w:val="105"/>
          <w:sz w:val="22"/>
        </w:rPr>
        <w:t> except</w:t>
      </w:r>
      <w:r>
        <w:rPr>
          <w:rFonts w:ascii="Cambria"/>
          <w:color w:val="231F20"/>
          <w:w w:val="105"/>
          <w:sz w:val="22"/>
        </w:rPr>
        <w:t> in</w:t>
      </w:r>
      <w:r>
        <w:rPr>
          <w:rFonts w:ascii="Cambria"/>
          <w:color w:val="231F20"/>
          <w:w w:val="105"/>
          <w:sz w:val="22"/>
        </w:rPr>
        <w:t> drawing,</w:t>
      </w:r>
      <w:r>
        <w:rPr>
          <w:rFonts w:ascii="Cambria"/>
          <w:color w:val="231F20"/>
          <w:w w:val="105"/>
          <w:sz w:val="22"/>
        </w:rPr>
        <w:t> there</w:t>
      </w:r>
      <w:r>
        <w:rPr>
          <w:rFonts w:ascii="Cambria"/>
          <w:color w:val="231F20"/>
          <w:w w:val="105"/>
          <w:sz w:val="22"/>
        </w:rPr>
        <w:t> shall</w:t>
      </w:r>
      <w:r>
        <w:rPr>
          <w:rFonts w:ascii="Cambria"/>
          <w:color w:val="231F20"/>
          <w:w w:val="105"/>
          <w:sz w:val="22"/>
        </w:rPr>
        <w:t> be</w:t>
      </w:r>
      <w:r>
        <w:rPr>
          <w:rFonts w:ascii="Cambria"/>
          <w:color w:val="231F20"/>
          <w:w w:val="105"/>
          <w:sz w:val="22"/>
        </w:rPr>
        <w:t> two</w:t>
      </w:r>
      <w:r>
        <w:rPr>
          <w:rFonts w:ascii="Cambria"/>
          <w:color w:val="231F20"/>
          <w:w w:val="105"/>
          <w:sz w:val="22"/>
        </w:rPr>
        <w:t> examiners. External</w:t>
      </w:r>
      <w:r>
        <w:rPr>
          <w:rFonts w:ascii="Cambria"/>
          <w:color w:val="231F20"/>
          <w:w w:val="105"/>
          <w:sz w:val="22"/>
        </w:rPr>
        <w:t> examiner</w:t>
      </w:r>
      <w:r>
        <w:rPr>
          <w:rFonts w:ascii="Cambria"/>
          <w:color w:val="231F20"/>
          <w:w w:val="105"/>
          <w:sz w:val="22"/>
        </w:rPr>
        <w:t> shall</w:t>
      </w:r>
      <w:r>
        <w:rPr>
          <w:rFonts w:ascii="Cambria"/>
          <w:color w:val="231F20"/>
          <w:w w:val="105"/>
          <w:sz w:val="22"/>
        </w:rPr>
        <w:t> be</w:t>
      </w:r>
      <w:r>
        <w:rPr>
          <w:rFonts w:ascii="Cambria"/>
          <w:color w:val="231F20"/>
          <w:w w:val="105"/>
          <w:sz w:val="22"/>
        </w:rPr>
        <w:t> appointed</w:t>
      </w:r>
      <w:r>
        <w:rPr>
          <w:rFonts w:ascii="Cambria"/>
          <w:color w:val="231F20"/>
          <w:w w:val="105"/>
          <w:sz w:val="22"/>
        </w:rPr>
        <w:t> by</w:t>
      </w:r>
      <w:r>
        <w:rPr>
          <w:rFonts w:ascii="Cambria"/>
          <w:color w:val="231F20"/>
          <w:w w:val="105"/>
          <w:sz w:val="22"/>
        </w:rPr>
        <w:t> the</w:t>
      </w:r>
      <w:r>
        <w:rPr>
          <w:rFonts w:ascii="Cambria"/>
          <w:color w:val="231F20"/>
          <w:w w:val="105"/>
          <w:sz w:val="22"/>
        </w:rPr>
        <w:t> Principal</w:t>
      </w:r>
      <w:r>
        <w:rPr>
          <w:rFonts w:ascii="Cambria"/>
          <w:color w:val="231F20"/>
          <w:w w:val="105"/>
          <w:sz w:val="22"/>
        </w:rPr>
        <w:t> in</w:t>
      </w:r>
      <w:r>
        <w:rPr>
          <w:rFonts w:ascii="Cambria"/>
          <w:color w:val="231F20"/>
          <w:w w:val="105"/>
          <w:sz w:val="22"/>
        </w:rPr>
        <w:t> consultation</w:t>
      </w:r>
      <w:r>
        <w:rPr>
          <w:rFonts w:ascii="Cambria"/>
          <w:color w:val="231F20"/>
          <w:w w:val="105"/>
          <w:sz w:val="22"/>
        </w:rPr>
        <w:t> with respective</w:t>
      </w:r>
      <w:r>
        <w:rPr>
          <w:rFonts w:ascii="Cambria"/>
          <w:color w:val="231F20"/>
          <w:w w:val="105"/>
          <w:sz w:val="22"/>
        </w:rPr>
        <w:t> Head</w:t>
      </w:r>
      <w:r>
        <w:rPr>
          <w:rFonts w:ascii="Cambria"/>
          <w:color w:val="231F20"/>
          <w:w w:val="105"/>
          <w:sz w:val="22"/>
        </w:rPr>
        <w:t> of</w:t>
      </w:r>
      <w:r>
        <w:rPr>
          <w:rFonts w:ascii="Cambria"/>
          <w:color w:val="231F20"/>
          <w:w w:val="105"/>
          <w:sz w:val="22"/>
        </w:rPr>
        <w:t> Section</w:t>
      </w:r>
      <w:r>
        <w:rPr>
          <w:rFonts w:ascii="Cambria"/>
          <w:color w:val="231F20"/>
          <w:w w:val="105"/>
          <w:sz w:val="22"/>
        </w:rPr>
        <w:t> preferably</w:t>
      </w:r>
      <w:r>
        <w:rPr>
          <w:rFonts w:ascii="Cambria"/>
          <w:color w:val="231F20"/>
          <w:w w:val="105"/>
          <w:sz w:val="22"/>
        </w:rPr>
        <w:t> choosing</w:t>
      </w:r>
      <w:r>
        <w:rPr>
          <w:rFonts w:ascii="Cambria"/>
          <w:color w:val="231F20"/>
          <w:w w:val="105"/>
          <w:sz w:val="22"/>
        </w:rPr>
        <w:t> a</w:t>
      </w:r>
      <w:r>
        <w:rPr>
          <w:rFonts w:ascii="Cambria"/>
          <w:color w:val="231F20"/>
          <w:w w:val="105"/>
          <w:sz w:val="22"/>
        </w:rPr>
        <w:t> qualified</w:t>
      </w:r>
      <w:r>
        <w:rPr>
          <w:rFonts w:ascii="Cambria"/>
          <w:color w:val="231F20"/>
          <w:w w:val="105"/>
          <w:sz w:val="22"/>
        </w:rPr>
        <w:t> person</w:t>
      </w:r>
      <w:r>
        <w:rPr>
          <w:rFonts w:ascii="Cambria"/>
          <w:color w:val="231F20"/>
          <w:w w:val="105"/>
          <w:sz w:val="22"/>
        </w:rPr>
        <w:t> from</w:t>
      </w:r>
      <w:r>
        <w:rPr>
          <w:rFonts w:ascii="Cambria"/>
          <w:color w:val="231F20"/>
          <w:w w:val="105"/>
          <w:sz w:val="22"/>
        </w:rPr>
        <w:t> in</w:t>
      </w:r>
      <w:r>
        <w:rPr>
          <w:rFonts w:ascii="Cambria"/>
          <w:color w:val="231F20"/>
          <w:w w:val="105"/>
          <w:sz w:val="22"/>
        </w:rPr>
        <w:t> the order of preference.</w:t>
      </w:r>
    </w:p>
    <w:p>
      <w:pPr>
        <w:pStyle w:val="ListParagraph"/>
        <w:numPr>
          <w:ilvl w:val="3"/>
          <w:numId w:val="2"/>
        </w:numPr>
        <w:tabs>
          <w:tab w:pos="2472" w:val="left" w:leader="none"/>
        </w:tabs>
        <w:spacing w:line="240" w:lineRule="auto" w:before="2" w:after="0"/>
        <w:ind w:left="2472" w:right="0" w:hanging="191"/>
        <w:jc w:val="both"/>
        <w:rPr>
          <w:rFonts w:ascii="Cambria"/>
          <w:sz w:val="22"/>
        </w:rPr>
      </w:pPr>
      <w:r>
        <w:rPr>
          <w:rFonts w:ascii="Cambria"/>
          <w:color w:val="231F20"/>
          <w:w w:val="105"/>
          <w:sz w:val="22"/>
        </w:rPr>
        <w:t>Nearby</w:t>
      </w:r>
      <w:r>
        <w:rPr>
          <w:rFonts w:ascii="Cambria"/>
          <w:color w:val="231F20"/>
          <w:spacing w:val="-10"/>
          <w:w w:val="105"/>
          <w:sz w:val="22"/>
        </w:rPr>
        <w:t> </w:t>
      </w:r>
      <w:r>
        <w:rPr>
          <w:rFonts w:ascii="Cambria"/>
          <w:color w:val="231F20"/>
          <w:spacing w:val="-2"/>
          <w:w w:val="105"/>
          <w:sz w:val="22"/>
        </w:rPr>
        <w:t>Industry</w:t>
      </w:r>
    </w:p>
    <w:p>
      <w:pPr>
        <w:pStyle w:val="ListParagraph"/>
        <w:numPr>
          <w:ilvl w:val="3"/>
          <w:numId w:val="2"/>
        </w:numPr>
        <w:tabs>
          <w:tab w:pos="2591" w:val="left" w:leader="none"/>
        </w:tabs>
        <w:spacing w:line="254" w:lineRule="auto" w:before="15" w:after="0"/>
        <w:ind w:left="2213" w:right="1407" w:firstLine="67"/>
        <w:jc w:val="both"/>
        <w:rPr>
          <w:rFonts w:ascii="Cambria"/>
          <w:sz w:val="22"/>
        </w:rPr>
      </w:pPr>
      <w:r>
        <w:rPr>
          <w:rFonts w:ascii="Cambria"/>
          <w:color w:val="231F20"/>
          <w:w w:val="105"/>
          <w:sz w:val="22"/>
        </w:rPr>
        <w:t>Govt</w:t>
      </w:r>
      <w:r>
        <w:rPr>
          <w:rFonts w:ascii="Cambria"/>
          <w:color w:val="231F20"/>
          <w:w w:val="105"/>
          <w:sz w:val="22"/>
        </w:rPr>
        <w:t> /</w:t>
      </w:r>
      <w:r>
        <w:rPr>
          <w:rFonts w:ascii="Cambria"/>
          <w:color w:val="231F20"/>
          <w:w w:val="105"/>
          <w:sz w:val="22"/>
        </w:rPr>
        <w:t> Semi</w:t>
      </w:r>
      <w:r>
        <w:rPr>
          <w:rFonts w:ascii="Cambria"/>
          <w:color w:val="231F20"/>
          <w:w w:val="105"/>
          <w:sz w:val="22"/>
        </w:rPr>
        <w:t> Govt</w:t>
      </w:r>
      <w:r>
        <w:rPr>
          <w:rFonts w:ascii="Cambria"/>
          <w:color w:val="231F20"/>
          <w:w w:val="105"/>
          <w:sz w:val="22"/>
        </w:rPr>
        <w:t> organization</w:t>
      </w:r>
      <w:r>
        <w:rPr>
          <w:rFonts w:ascii="Cambria"/>
          <w:color w:val="231F20"/>
          <w:w w:val="105"/>
          <w:sz w:val="22"/>
        </w:rPr>
        <w:t> like</w:t>
      </w:r>
      <w:r>
        <w:rPr>
          <w:rFonts w:ascii="Cambria"/>
          <w:color w:val="231F20"/>
          <w:w w:val="105"/>
          <w:sz w:val="22"/>
        </w:rPr>
        <w:t> R</w:t>
      </w:r>
      <w:r>
        <w:rPr>
          <w:rFonts w:ascii="Cambria"/>
          <w:color w:val="231F20"/>
          <w:w w:val="105"/>
          <w:sz w:val="22"/>
        </w:rPr>
        <w:t> &amp;</w:t>
      </w:r>
      <w:r>
        <w:rPr>
          <w:rFonts w:ascii="Cambria"/>
          <w:color w:val="231F20"/>
          <w:w w:val="105"/>
          <w:sz w:val="22"/>
        </w:rPr>
        <w:t> B,</w:t>
      </w:r>
      <w:r>
        <w:rPr>
          <w:rFonts w:ascii="Cambria"/>
          <w:color w:val="231F20"/>
          <w:w w:val="105"/>
          <w:sz w:val="22"/>
        </w:rPr>
        <w:t> PWD,</w:t>
      </w:r>
      <w:r>
        <w:rPr>
          <w:rFonts w:ascii="Cambria"/>
          <w:color w:val="231F20"/>
          <w:w w:val="105"/>
          <w:sz w:val="22"/>
        </w:rPr>
        <w:t> PR,</w:t>
      </w:r>
      <w:r>
        <w:rPr>
          <w:rFonts w:ascii="Cambria"/>
          <w:color w:val="231F20"/>
          <w:w w:val="105"/>
          <w:sz w:val="22"/>
        </w:rPr>
        <w:t> Railways,</w:t>
      </w:r>
      <w:r>
        <w:rPr>
          <w:rFonts w:ascii="Cambria"/>
          <w:color w:val="231F20"/>
          <w:w w:val="105"/>
          <w:sz w:val="22"/>
        </w:rPr>
        <w:t> BSNL,</w:t>
      </w:r>
      <w:r>
        <w:rPr>
          <w:rFonts w:ascii="Cambria"/>
          <w:color w:val="231F20"/>
          <w:spacing w:val="80"/>
          <w:w w:val="105"/>
          <w:sz w:val="22"/>
        </w:rPr>
        <w:t> </w:t>
      </w:r>
      <w:r>
        <w:rPr>
          <w:rFonts w:ascii="Cambria"/>
          <w:color w:val="231F20"/>
          <w:w w:val="105"/>
          <w:sz w:val="22"/>
        </w:rPr>
        <w:t>APSRTC, APSEB etc.</w:t>
      </w:r>
    </w:p>
    <w:p>
      <w:pPr>
        <w:pStyle w:val="ListParagraph"/>
        <w:numPr>
          <w:ilvl w:val="3"/>
          <w:numId w:val="2"/>
        </w:numPr>
        <w:tabs>
          <w:tab w:pos="2596" w:val="left" w:leader="none"/>
        </w:tabs>
        <w:spacing w:line="240" w:lineRule="auto" w:before="1" w:after="0"/>
        <w:ind w:left="2596" w:right="0" w:hanging="315"/>
        <w:jc w:val="left"/>
        <w:rPr>
          <w:rFonts w:ascii="Cambria"/>
          <w:sz w:val="22"/>
        </w:rPr>
      </w:pPr>
      <w:r>
        <w:rPr>
          <w:rFonts w:ascii="Cambria"/>
          <w:color w:val="231F20"/>
          <w:w w:val="105"/>
          <w:sz w:val="22"/>
        </w:rPr>
        <w:t>Govt</w:t>
      </w:r>
      <w:r>
        <w:rPr>
          <w:rFonts w:ascii="Cambria"/>
          <w:color w:val="231F20"/>
          <w:spacing w:val="15"/>
          <w:w w:val="105"/>
          <w:sz w:val="22"/>
        </w:rPr>
        <w:t> </w:t>
      </w:r>
      <w:r>
        <w:rPr>
          <w:rFonts w:ascii="Cambria"/>
          <w:color w:val="231F20"/>
          <w:w w:val="105"/>
          <w:sz w:val="22"/>
        </w:rPr>
        <w:t>/</w:t>
      </w:r>
      <w:r>
        <w:rPr>
          <w:rFonts w:ascii="Cambria"/>
          <w:color w:val="231F20"/>
          <w:spacing w:val="11"/>
          <w:w w:val="105"/>
          <w:sz w:val="22"/>
        </w:rPr>
        <w:t> </w:t>
      </w:r>
      <w:r>
        <w:rPr>
          <w:rFonts w:ascii="Cambria"/>
          <w:color w:val="231F20"/>
          <w:w w:val="105"/>
          <w:sz w:val="22"/>
        </w:rPr>
        <w:t>University</w:t>
      </w:r>
      <w:r>
        <w:rPr>
          <w:rFonts w:ascii="Cambria"/>
          <w:color w:val="231F20"/>
          <w:spacing w:val="21"/>
          <w:w w:val="105"/>
          <w:sz w:val="22"/>
        </w:rPr>
        <w:t> </w:t>
      </w:r>
      <w:r>
        <w:rPr>
          <w:rFonts w:ascii="Cambria"/>
          <w:color w:val="231F20"/>
          <w:w w:val="105"/>
          <w:sz w:val="22"/>
        </w:rPr>
        <w:t>Engg</w:t>
      </w:r>
      <w:r>
        <w:rPr>
          <w:rFonts w:ascii="Cambria"/>
          <w:color w:val="231F20"/>
          <w:spacing w:val="3"/>
          <w:w w:val="105"/>
          <w:sz w:val="22"/>
        </w:rPr>
        <w:t> </w:t>
      </w:r>
      <w:r>
        <w:rPr>
          <w:rFonts w:ascii="Cambria"/>
          <w:color w:val="231F20"/>
          <w:spacing w:val="-2"/>
          <w:w w:val="105"/>
          <w:sz w:val="22"/>
        </w:rPr>
        <w:t>College.</w:t>
      </w:r>
    </w:p>
    <w:p>
      <w:pPr>
        <w:pStyle w:val="ListParagraph"/>
        <w:numPr>
          <w:ilvl w:val="3"/>
          <w:numId w:val="2"/>
        </w:numPr>
        <w:tabs>
          <w:tab w:pos="2596" w:val="left" w:leader="none"/>
        </w:tabs>
        <w:spacing w:line="254" w:lineRule="auto" w:before="15" w:after="0"/>
        <w:ind w:left="2213" w:right="1431" w:firstLine="67"/>
        <w:jc w:val="left"/>
        <w:rPr>
          <w:rFonts w:ascii="Cambria"/>
          <w:sz w:val="22"/>
        </w:rPr>
      </w:pPr>
      <w:r>
        <w:rPr>
          <w:rFonts w:ascii="Cambria"/>
          <w:color w:val="231F20"/>
          <w:w w:val="105"/>
          <w:sz w:val="22"/>
        </w:rPr>
        <w:t>HoD/Senior Lecture ( Selection Grade-II) from the Govt. Polytechnic Internal</w:t>
      </w:r>
      <w:r>
        <w:rPr>
          <w:rFonts w:ascii="Cambria"/>
          <w:color w:val="231F20"/>
          <w:spacing w:val="-2"/>
          <w:w w:val="105"/>
          <w:sz w:val="22"/>
        </w:rPr>
        <w:t> </w:t>
      </w:r>
      <w:r>
        <w:rPr>
          <w:rFonts w:ascii="Cambria"/>
          <w:color w:val="231F20"/>
          <w:w w:val="105"/>
          <w:sz w:val="22"/>
        </w:rPr>
        <w:t>examiner shall be the person concerned with internal assessment as in</w:t>
      </w:r>
    </w:p>
    <w:p>
      <w:pPr>
        <w:pStyle w:val="ListParagraph"/>
        <w:numPr>
          <w:ilvl w:val="1"/>
          <w:numId w:val="5"/>
        </w:numPr>
        <w:tabs>
          <w:tab w:pos="2548" w:val="left" w:leader="none"/>
        </w:tabs>
        <w:spacing w:line="254" w:lineRule="auto" w:before="1" w:after="0"/>
        <w:ind w:left="2213" w:right="1434" w:firstLine="0"/>
        <w:jc w:val="left"/>
        <w:rPr>
          <w:rFonts w:ascii="Cambria"/>
          <w:b/>
          <w:color w:val="231F20"/>
          <w:sz w:val="22"/>
        </w:rPr>
      </w:pPr>
      <w:r>
        <w:rPr>
          <w:rFonts w:ascii="Cambria"/>
          <w:color w:val="231F20"/>
          <w:w w:val="105"/>
          <w:sz w:val="22"/>
        </w:rPr>
        <w:t>above.</w:t>
      </w:r>
      <w:r>
        <w:rPr>
          <w:rFonts w:ascii="Cambria"/>
          <w:color w:val="231F20"/>
          <w:spacing w:val="35"/>
          <w:w w:val="105"/>
          <w:sz w:val="22"/>
        </w:rPr>
        <w:t> </w:t>
      </w:r>
      <w:r>
        <w:rPr>
          <w:rFonts w:ascii="Cambria"/>
          <w:color w:val="231F20"/>
          <w:w w:val="105"/>
          <w:sz w:val="22"/>
        </w:rPr>
        <w:t>The</w:t>
      </w:r>
      <w:r>
        <w:rPr>
          <w:rFonts w:ascii="Cambria"/>
          <w:color w:val="231F20"/>
          <w:spacing w:val="29"/>
          <w:w w:val="105"/>
          <w:sz w:val="22"/>
        </w:rPr>
        <w:t> </w:t>
      </w:r>
      <w:r>
        <w:rPr>
          <w:rFonts w:ascii="Cambria"/>
          <w:color w:val="231F20"/>
          <w:w w:val="105"/>
          <w:sz w:val="22"/>
        </w:rPr>
        <w:t>end</w:t>
      </w:r>
      <w:r>
        <w:rPr>
          <w:rFonts w:ascii="Cambria"/>
          <w:color w:val="231F20"/>
          <w:spacing w:val="33"/>
          <w:w w:val="105"/>
          <w:sz w:val="22"/>
        </w:rPr>
        <w:t> </w:t>
      </w:r>
      <w:r>
        <w:rPr>
          <w:rFonts w:ascii="Cambria"/>
          <w:color w:val="231F20"/>
          <w:w w:val="105"/>
          <w:sz w:val="22"/>
        </w:rPr>
        <w:t>examination</w:t>
      </w:r>
      <w:r>
        <w:rPr>
          <w:rFonts w:ascii="Cambria"/>
          <w:color w:val="231F20"/>
          <w:spacing w:val="28"/>
          <w:w w:val="105"/>
          <w:sz w:val="22"/>
        </w:rPr>
        <w:t> </w:t>
      </w:r>
      <w:r>
        <w:rPr>
          <w:rFonts w:ascii="Cambria"/>
          <w:color w:val="231F20"/>
          <w:w w:val="105"/>
          <w:sz w:val="22"/>
        </w:rPr>
        <w:t>shall</w:t>
      </w:r>
      <w:r>
        <w:rPr>
          <w:rFonts w:ascii="Cambria"/>
          <w:color w:val="231F20"/>
          <w:spacing w:val="30"/>
          <w:w w:val="105"/>
          <w:sz w:val="22"/>
        </w:rPr>
        <w:t> </w:t>
      </w:r>
      <w:r>
        <w:rPr>
          <w:rFonts w:ascii="Cambria"/>
          <w:color w:val="231F20"/>
          <w:w w:val="105"/>
          <w:sz w:val="22"/>
        </w:rPr>
        <w:t>be</w:t>
      </w:r>
      <w:r>
        <w:rPr>
          <w:rFonts w:ascii="Cambria"/>
          <w:color w:val="231F20"/>
          <w:spacing w:val="29"/>
          <w:w w:val="105"/>
          <w:sz w:val="22"/>
        </w:rPr>
        <w:t> </w:t>
      </w:r>
      <w:r>
        <w:rPr>
          <w:rFonts w:ascii="Cambria"/>
          <w:color w:val="231F20"/>
          <w:w w:val="105"/>
          <w:sz w:val="22"/>
        </w:rPr>
        <w:t>held</w:t>
      </w:r>
      <w:r>
        <w:rPr>
          <w:rFonts w:ascii="Cambria"/>
          <w:color w:val="231F20"/>
          <w:spacing w:val="33"/>
          <w:w w:val="105"/>
          <w:sz w:val="22"/>
        </w:rPr>
        <w:t> </w:t>
      </w:r>
      <w:r>
        <w:rPr>
          <w:rFonts w:ascii="Cambria"/>
          <w:color w:val="231F20"/>
          <w:w w:val="105"/>
          <w:sz w:val="22"/>
        </w:rPr>
        <w:t>along</w:t>
      </w:r>
      <w:r>
        <w:rPr>
          <w:rFonts w:ascii="Cambria"/>
          <w:color w:val="231F20"/>
          <w:spacing w:val="37"/>
          <w:w w:val="105"/>
          <w:sz w:val="22"/>
        </w:rPr>
        <w:t> </w:t>
      </w:r>
      <w:r>
        <w:rPr>
          <w:rFonts w:ascii="Cambria"/>
          <w:color w:val="231F20"/>
          <w:w w:val="105"/>
          <w:sz w:val="22"/>
        </w:rPr>
        <w:t>with</w:t>
      </w:r>
      <w:r>
        <w:rPr>
          <w:rFonts w:ascii="Cambria"/>
          <w:color w:val="231F20"/>
          <w:spacing w:val="33"/>
          <w:w w:val="105"/>
          <w:sz w:val="22"/>
        </w:rPr>
        <w:t> </w:t>
      </w:r>
      <w:r>
        <w:rPr>
          <w:rFonts w:ascii="Cambria"/>
          <w:color w:val="231F20"/>
          <w:w w:val="105"/>
          <w:sz w:val="22"/>
        </w:rPr>
        <w:t>all</w:t>
      </w:r>
      <w:r>
        <w:rPr>
          <w:rFonts w:ascii="Cambria"/>
          <w:color w:val="231F20"/>
          <w:spacing w:val="30"/>
          <w:w w:val="105"/>
          <w:sz w:val="22"/>
        </w:rPr>
        <w:t> </w:t>
      </w:r>
      <w:r>
        <w:rPr>
          <w:rFonts w:ascii="Cambria"/>
          <w:color w:val="231F20"/>
          <w:w w:val="105"/>
          <w:sz w:val="22"/>
        </w:rPr>
        <w:t>theory</w:t>
      </w:r>
      <w:r>
        <w:rPr>
          <w:rFonts w:ascii="Cambria"/>
          <w:color w:val="231F20"/>
          <w:spacing w:val="35"/>
          <w:w w:val="105"/>
          <w:sz w:val="22"/>
        </w:rPr>
        <w:t> </w:t>
      </w:r>
      <w:r>
        <w:rPr>
          <w:rFonts w:ascii="Cambria"/>
          <w:color w:val="231F20"/>
          <w:w w:val="105"/>
          <w:sz w:val="22"/>
        </w:rPr>
        <w:t>papers</w:t>
      </w:r>
      <w:r>
        <w:rPr>
          <w:rFonts w:ascii="Cambria"/>
          <w:color w:val="231F20"/>
          <w:spacing w:val="29"/>
          <w:w w:val="105"/>
          <w:sz w:val="22"/>
        </w:rPr>
        <w:t> </w:t>
      </w:r>
      <w:r>
        <w:rPr>
          <w:rFonts w:ascii="Cambria"/>
          <w:color w:val="231F20"/>
          <w:w w:val="105"/>
          <w:sz w:val="22"/>
        </w:rPr>
        <w:t>in respect of drawing.</w:t>
      </w:r>
    </w:p>
    <w:p>
      <w:pPr>
        <w:pStyle w:val="ListParagraph"/>
        <w:numPr>
          <w:ilvl w:val="2"/>
          <w:numId w:val="2"/>
        </w:numPr>
        <w:tabs>
          <w:tab w:pos="2210" w:val="left" w:leader="none"/>
          <w:tab w:pos="2213" w:val="left" w:leader="none"/>
        </w:tabs>
        <w:spacing w:line="254" w:lineRule="auto" w:before="0" w:after="0"/>
        <w:ind w:left="2213" w:right="1409" w:hanging="706"/>
        <w:jc w:val="both"/>
        <w:rPr>
          <w:rFonts w:ascii="Cambria"/>
          <w:b/>
          <w:color w:val="231F20"/>
          <w:sz w:val="22"/>
        </w:rPr>
      </w:pPr>
      <w:r>
        <w:rPr>
          <w:rFonts w:ascii="Cambria"/>
          <w:color w:val="231F20"/>
          <w:w w:val="105"/>
          <w:sz w:val="22"/>
        </w:rPr>
        <w:t>Question Paper for Practicals: Question paper should cover ( the experiments / exercise</w:t>
      </w:r>
      <w:r>
        <w:rPr>
          <w:rFonts w:ascii="Cambria"/>
          <w:color w:val="231F20"/>
          <w:w w:val="105"/>
          <w:sz w:val="22"/>
        </w:rPr>
        <w:t> prescribed</w:t>
      </w:r>
      <w:r>
        <w:rPr>
          <w:rFonts w:ascii="Cambria"/>
          <w:color w:val="231F20"/>
          <w:w w:val="105"/>
          <w:sz w:val="22"/>
        </w:rPr>
        <w:t> to</w:t>
      </w:r>
      <w:r>
        <w:rPr>
          <w:rFonts w:ascii="Cambria"/>
          <w:color w:val="231F20"/>
          <w:w w:val="105"/>
          <w:sz w:val="22"/>
        </w:rPr>
        <w:t> test</w:t>
      </w:r>
      <w:r>
        <w:rPr>
          <w:rFonts w:ascii="Cambria"/>
          <w:color w:val="231F20"/>
          <w:w w:val="105"/>
          <w:sz w:val="22"/>
        </w:rPr>
        <w:t> various)</w:t>
      </w:r>
      <w:r>
        <w:rPr>
          <w:rFonts w:ascii="Cambria"/>
          <w:color w:val="231F20"/>
          <w:w w:val="105"/>
          <w:sz w:val="22"/>
        </w:rPr>
        <w:t> skills</w:t>
      </w:r>
      <w:r>
        <w:rPr>
          <w:rFonts w:ascii="Cambria"/>
          <w:color w:val="231F20"/>
          <w:w w:val="105"/>
          <w:sz w:val="22"/>
        </w:rPr>
        <w:t> like</w:t>
      </w:r>
      <w:r>
        <w:rPr>
          <w:rFonts w:ascii="Cambria"/>
          <w:color w:val="231F20"/>
          <w:w w:val="105"/>
          <w:sz w:val="22"/>
        </w:rPr>
        <w:t> handling,</w:t>
      </w:r>
      <w:r>
        <w:rPr>
          <w:rFonts w:ascii="Cambria"/>
          <w:color w:val="231F20"/>
          <w:w w:val="105"/>
          <w:sz w:val="22"/>
        </w:rPr>
        <w:t> manipulating,</w:t>
      </w:r>
      <w:r>
        <w:rPr>
          <w:rFonts w:ascii="Cambria"/>
          <w:color w:val="231F20"/>
          <w:w w:val="105"/>
          <w:sz w:val="22"/>
        </w:rPr>
        <w:t> testing, trouble</w:t>
      </w:r>
      <w:r>
        <w:rPr>
          <w:rFonts w:ascii="Cambria"/>
          <w:color w:val="231F20"/>
          <w:w w:val="105"/>
          <w:sz w:val="22"/>
        </w:rPr>
        <w:t> shooting,</w:t>
      </w:r>
      <w:r>
        <w:rPr>
          <w:rFonts w:ascii="Cambria"/>
          <w:color w:val="231F20"/>
          <w:w w:val="105"/>
          <w:sz w:val="22"/>
        </w:rPr>
        <w:t> repair,</w:t>
      </w:r>
      <w:r>
        <w:rPr>
          <w:rFonts w:ascii="Cambria"/>
          <w:color w:val="231F20"/>
          <w:w w:val="105"/>
          <w:sz w:val="22"/>
        </w:rPr>
        <w:t> assembling</w:t>
      </w:r>
      <w:r>
        <w:rPr>
          <w:rFonts w:ascii="Cambria"/>
          <w:color w:val="231F20"/>
          <w:w w:val="105"/>
          <w:sz w:val="22"/>
        </w:rPr>
        <w:t> and</w:t>
      </w:r>
      <w:r>
        <w:rPr>
          <w:rFonts w:ascii="Cambria"/>
          <w:color w:val="231F20"/>
          <w:w w:val="105"/>
          <w:sz w:val="22"/>
        </w:rPr>
        <w:t> dismantling</w:t>
      </w:r>
      <w:r>
        <w:rPr>
          <w:rFonts w:ascii="Cambria"/>
          <w:color w:val="231F20"/>
          <w:w w:val="105"/>
          <w:sz w:val="22"/>
        </w:rPr>
        <w:t> etc.,</w:t>
      </w:r>
      <w:r>
        <w:rPr>
          <w:rFonts w:ascii="Cambria"/>
          <w:color w:val="231F20"/>
          <w:w w:val="105"/>
          <w:sz w:val="22"/>
        </w:rPr>
        <w:t> from</w:t>
      </w:r>
      <w:r>
        <w:rPr>
          <w:rFonts w:ascii="Cambria"/>
          <w:color w:val="231F20"/>
          <w:w w:val="105"/>
          <w:sz w:val="22"/>
        </w:rPr>
        <w:t> more</w:t>
      </w:r>
      <w:r>
        <w:rPr>
          <w:rFonts w:ascii="Cambria"/>
          <w:color w:val="231F20"/>
          <w:w w:val="105"/>
          <w:sz w:val="22"/>
        </w:rPr>
        <w:t> than</w:t>
      </w:r>
      <w:r>
        <w:rPr>
          <w:rFonts w:ascii="Cambria"/>
          <w:color w:val="231F20"/>
          <w:w w:val="105"/>
          <w:sz w:val="22"/>
        </w:rPr>
        <w:t> one experiment / exercise</w:t>
      </w:r>
    </w:p>
    <w:p>
      <w:pPr>
        <w:pStyle w:val="ListParagraph"/>
        <w:numPr>
          <w:ilvl w:val="2"/>
          <w:numId w:val="2"/>
        </w:numPr>
        <w:tabs>
          <w:tab w:pos="2213" w:val="left" w:leader="none"/>
        </w:tabs>
        <w:spacing w:line="254" w:lineRule="auto" w:before="0" w:after="0"/>
        <w:ind w:left="2213" w:right="1409" w:hanging="706"/>
        <w:jc w:val="both"/>
        <w:rPr>
          <w:rFonts w:ascii="Cambria"/>
          <w:b/>
          <w:color w:val="231F20"/>
          <w:sz w:val="22"/>
        </w:rPr>
      </w:pPr>
      <w:r>
        <w:rPr>
          <w:rFonts w:ascii="Cambria"/>
          <w:color w:val="231F20"/>
          <w:w w:val="105"/>
          <w:sz w:val="22"/>
        </w:rPr>
        <w:t>Records</w:t>
      </w:r>
      <w:r>
        <w:rPr>
          <w:rFonts w:ascii="Cambria"/>
          <w:color w:val="231F20"/>
          <w:w w:val="105"/>
          <w:sz w:val="22"/>
        </w:rPr>
        <w:t> pertaining</w:t>
      </w:r>
      <w:r>
        <w:rPr>
          <w:rFonts w:ascii="Cambria"/>
          <w:color w:val="231F20"/>
          <w:w w:val="105"/>
          <w:sz w:val="22"/>
        </w:rPr>
        <w:t> to</w:t>
      </w:r>
      <w:r>
        <w:rPr>
          <w:rFonts w:ascii="Cambria"/>
          <w:color w:val="231F20"/>
          <w:w w:val="105"/>
          <w:sz w:val="22"/>
        </w:rPr>
        <w:t> internal</w:t>
      </w:r>
      <w:r>
        <w:rPr>
          <w:rFonts w:ascii="Cambria"/>
          <w:color w:val="231F20"/>
          <w:w w:val="105"/>
          <w:sz w:val="22"/>
        </w:rPr>
        <w:t> assessment</w:t>
      </w:r>
      <w:r>
        <w:rPr>
          <w:rFonts w:ascii="Cambria"/>
          <w:color w:val="231F20"/>
          <w:w w:val="105"/>
          <w:sz w:val="22"/>
        </w:rPr>
        <w:t> marks</w:t>
      </w:r>
      <w:r>
        <w:rPr>
          <w:rFonts w:ascii="Cambria"/>
          <w:color w:val="231F20"/>
          <w:w w:val="105"/>
          <w:sz w:val="22"/>
        </w:rPr>
        <w:t> of</w:t>
      </w:r>
      <w:r>
        <w:rPr>
          <w:rFonts w:ascii="Cambria"/>
          <w:color w:val="231F20"/>
          <w:w w:val="105"/>
          <w:sz w:val="22"/>
        </w:rPr>
        <w:t> both</w:t>
      </w:r>
      <w:r>
        <w:rPr>
          <w:rFonts w:ascii="Cambria"/>
          <w:color w:val="231F20"/>
          <w:w w:val="105"/>
          <w:sz w:val="22"/>
        </w:rPr>
        <w:t> theory</w:t>
      </w:r>
      <w:r>
        <w:rPr>
          <w:rFonts w:ascii="Cambria"/>
          <w:color w:val="231F20"/>
          <w:w w:val="105"/>
          <w:sz w:val="22"/>
        </w:rPr>
        <w:t> and</w:t>
      </w:r>
      <w:r>
        <w:rPr>
          <w:rFonts w:ascii="Cambria"/>
          <w:color w:val="231F20"/>
          <w:w w:val="105"/>
          <w:sz w:val="22"/>
        </w:rPr>
        <w:t> practical Courses are to be maintained for official inspection.</w:t>
      </w:r>
    </w:p>
    <w:p>
      <w:pPr>
        <w:pStyle w:val="ListParagraph"/>
        <w:spacing w:after="0" w:line="254" w:lineRule="auto"/>
        <w:jc w:val="both"/>
        <w:rPr>
          <w:rFonts w:ascii="Cambria"/>
          <w:b/>
          <w:sz w:val="22"/>
        </w:rPr>
        <w:sectPr>
          <w:footerReference w:type="default" r:id="rId11"/>
          <w:pgSz w:w="12240" w:h="15840"/>
          <w:pgMar w:header="0" w:footer="1147" w:top="620" w:bottom="1340" w:left="360" w:right="360"/>
        </w:sectPr>
      </w:pPr>
    </w:p>
    <w:p>
      <w:pPr>
        <w:pStyle w:val="ListParagraph"/>
        <w:numPr>
          <w:ilvl w:val="2"/>
          <w:numId w:val="2"/>
        </w:numPr>
        <w:tabs>
          <w:tab w:pos="1988" w:val="left" w:leader="none"/>
          <w:tab w:pos="2213" w:val="left" w:leader="none"/>
        </w:tabs>
        <w:spacing w:line="259" w:lineRule="auto" w:before="90" w:after="0"/>
        <w:ind w:left="2213" w:right="1440" w:hanging="706"/>
        <w:jc w:val="left"/>
        <w:rPr>
          <w:rFonts w:ascii="Cambria"/>
          <w:b/>
          <w:color w:val="231F20"/>
          <w:sz w:val="22"/>
        </w:rPr>
      </w:pPr>
      <w:r>
        <w:rPr>
          <w:rFonts w:ascii="Cambria"/>
          <w:color w:val="231F20"/>
          <w:w w:val="105"/>
          <w:sz w:val="22"/>
        </w:rPr>
        <w:t>In case of Diploma programs having Industrial Training, Internal Assessment and Summative Evaluation, shall be done as illustrated in the following table:</w:t>
      </w:r>
    </w:p>
    <w:p>
      <w:pPr>
        <w:pStyle w:val="BodyText"/>
        <w:rPr>
          <w:rFonts w:ascii="Cambria"/>
          <w:sz w:val="20"/>
        </w:rPr>
      </w:pPr>
    </w:p>
    <w:p>
      <w:pPr>
        <w:pStyle w:val="BodyText"/>
        <w:rPr>
          <w:rFonts w:ascii="Cambria"/>
          <w:sz w:val="20"/>
        </w:rPr>
      </w:pPr>
    </w:p>
    <w:p>
      <w:pPr>
        <w:pStyle w:val="BodyText"/>
        <w:spacing w:before="101"/>
        <w:rPr>
          <w:rFonts w:ascii="Cambria"/>
          <w:sz w:val="20"/>
        </w:rPr>
      </w:pPr>
    </w:p>
    <w:tbl>
      <w:tblPr>
        <w:tblW w:w="0" w:type="auto"/>
        <w:jc w:val="left"/>
        <w:tblInd w:w="16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02"/>
        <w:gridCol w:w="1364"/>
        <w:gridCol w:w="2089"/>
        <w:gridCol w:w="2694"/>
        <w:gridCol w:w="942"/>
      </w:tblGrid>
      <w:tr>
        <w:trPr>
          <w:trHeight w:val="796" w:hRule="atLeast"/>
        </w:trPr>
        <w:tc>
          <w:tcPr>
            <w:tcW w:w="1402" w:type="dxa"/>
            <w:tcBorders>
              <w:left w:val="single" w:sz="4" w:space="0" w:color="231F20"/>
              <w:right w:val="single" w:sz="4" w:space="0" w:color="231F20"/>
            </w:tcBorders>
          </w:tcPr>
          <w:p>
            <w:pPr>
              <w:pStyle w:val="TableParagraph"/>
              <w:spacing w:line="220" w:lineRule="auto" w:before="118"/>
              <w:ind w:left="580" w:hanging="466"/>
              <w:rPr>
                <w:rFonts w:ascii="Palatino Linotype"/>
                <w:b/>
                <w:sz w:val="22"/>
              </w:rPr>
            </w:pPr>
            <w:r>
              <w:rPr>
                <w:rFonts w:ascii="Palatino Linotype"/>
                <w:b/>
                <w:color w:val="231F20"/>
                <w:spacing w:val="-2"/>
                <w:sz w:val="22"/>
              </w:rPr>
              <w:t>Assessment </w:t>
            </w:r>
            <w:r>
              <w:rPr>
                <w:rFonts w:ascii="Palatino Linotype"/>
                <w:b/>
                <w:color w:val="231F20"/>
                <w:spacing w:val="-6"/>
                <w:sz w:val="22"/>
              </w:rPr>
              <w:t>no</w:t>
            </w:r>
          </w:p>
        </w:tc>
        <w:tc>
          <w:tcPr>
            <w:tcW w:w="1364" w:type="dxa"/>
            <w:tcBorders>
              <w:left w:val="single" w:sz="4" w:space="0" w:color="231F20"/>
              <w:right w:val="single" w:sz="4" w:space="0" w:color="231F20"/>
            </w:tcBorders>
          </w:tcPr>
          <w:p>
            <w:pPr>
              <w:pStyle w:val="TableParagraph"/>
              <w:spacing w:line="256" w:lineRule="exact"/>
              <w:ind w:left="48" w:right="38"/>
              <w:jc w:val="center"/>
              <w:rPr>
                <w:rFonts w:ascii="Palatino Linotype"/>
                <w:b/>
                <w:sz w:val="22"/>
              </w:rPr>
            </w:pPr>
            <w:r>
              <w:rPr>
                <w:rFonts w:ascii="Palatino Linotype"/>
                <w:b/>
                <w:color w:val="231F20"/>
                <w:spacing w:val="-4"/>
                <w:sz w:val="22"/>
              </w:rPr>
              <w:t>Upon</w:t>
            </w:r>
          </w:p>
          <w:p>
            <w:pPr>
              <w:pStyle w:val="TableParagraph"/>
              <w:spacing w:line="264" w:lineRule="exact"/>
              <w:ind w:left="48" w:right="32"/>
              <w:jc w:val="center"/>
              <w:rPr>
                <w:rFonts w:ascii="Palatino Linotype"/>
                <w:b/>
                <w:sz w:val="22"/>
              </w:rPr>
            </w:pPr>
            <w:r>
              <w:rPr>
                <w:rFonts w:ascii="Palatino Linotype"/>
                <w:b/>
                <w:color w:val="231F20"/>
                <w:spacing w:val="-2"/>
                <w:sz w:val="22"/>
              </w:rPr>
              <w:t>completion </w:t>
            </w:r>
            <w:r>
              <w:rPr>
                <w:rFonts w:ascii="Palatino Linotype"/>
                <w:b/>
                <w:color w:val="231F20"/>
                <w:spacing w:val="-6"/>
                <w:sz w:val="22"/>
              </w:rPr>
              <w:t>of</w:t>
            </w:r>
          </w:p>
        </w:tc>
        <w:tc>
          <w:tcPr>
            <w:tcW w:w="2089" w:type="dxa"/>
            <w:tcBorders>
              <w:left w:val="single" w:sz="4" w:space="0" w:color="231F20"/>
              <w:right w:val="single" w:sz="4" w:space="0" w:color="231F20"/>
            </w:tcBorders>
          </w:tcPr>
          <w:p>
            <w:pPr>
              <w:pStyle w:val="TableParagraph"/>
              <w:spacing w:before="239"/>
              <w:ind w:left="9"/>
              <w:jc w:val="center"/>
              <w:rPr>
                <w:rFonts w:ascii="Palatino Linotype"/>
                <w:b/>
                <w:sz w:val="22"/>
              </w:rPr>
            </w:pPr>
            <w:r>
              <w:rPr>
                <w:rFonts w:ascii="Palatino Linotype"/>
                <w:b/>
                <w:color w:val="231F20"/>
                <w:spacing w:val="-5"/>
                <w:sz w:val="22"/>
              </w:rPr>
              <w:t>By</w:t>
            </w:r>
          </w:p>
        </w:tc>
        <w:tc>
          <w:tcPr>
            <w:tcW w:w="2694" w:type="dxa"/>
            <w:tcBorders>
              <w:left w:val="single" w:sz="4" w:space="0" w:color="231F20"/>
              <w:right w:val="single" w:sz="4" w:space="0" w:color="231F20"/>
            </w:tcBorders>
          </w:tcPr>
          <w:p>
            <w:pPr>
              <w:pStyle w:val="TableParagraph"/>
              <w:spacing w:before="239"/>
              <w:ind w:left="868"/>
              <w:rPr>
                <w:rFonts w:ascii="Palatino Linotype"/>
                <w:b/>
                <w:sz w:val="22"/>
              </w:rPr>
            </w:pPr>
            <w:r>
              <w:rPr>
                <w:rFonts w:ascii="Palatino Linotype"/>
                <w:b/>
                <w:color w:val="231F20"/>
                <w:sz w:val="22"/>
              </w:rPr>
              <w:t>Based</w:t>
            </w:r>
            <w:r>
              <w:rPr>
                <w:rFonts w:ascii="Palatino Linotype"/>
                <w:b/>
                <w:color w:val="231F20"/>
                <w:spacing w:val="-2"/>
                <w:sz w:val="22"/>
              </w:rPr>
              <w:t> </w:t>
            </w:r>
            <w:r>
              <w:rPr>
                <w:rFonts w:ascii="Palatino Linotype"/>
                <w:b/>
                <w:color w:val="231F20"/>
                <w:spacing w:val="-5"/>
                <w:sz w:val="22"/>
              </w:rPr>
              <w:t>on</w:t>
            </w:r>
          </w:p>
        </w:tc>
        <w:tc>
          <w:tcPr>
            <w:tcW w:w="942" w:type="dxa"/>
            <w:tcBorders>
              <w:left w:val="single" w:sz="4" w:space="0" w:color="231F20"/>
              <w:right w:val="single" w:sz="4" w:space="0" w:color="231F20"/>
            </w:tcBorders>
          </w:tcPr>
          <w:p>
            <w:pPr>
              <w:pStyle w:val="TableParagraph"/>
              <w:spacing w:line="220" w:lineRule="auto" w:before="118"/>
              <w:ind w:left="152" w:right="122" w:firstLine="96"/>
              <w:rPr>
                <w:rFonts w:ascii="Palatino Linotype"/>
                <w:b/>
                <w:sz w:val="22"/>
              </w:rPr>
            </w:pPr>
            <w:r>
              <w:rPr>
                <w:rFonts w:ascii="Palatino Linotype"/>
                <w:b/>
                <w:color w:val="231F20"/>
                <w:spacing w:val="-4"/>
                <w:sz w:val="22"/>
              </w:rPr>
              <w:t>Max </w:t>
            </w:r>
            <w:r>
              <w:rPr>
                <w:rFonts w:ascii="Palatino Linotype"/>
                <w:b/>
                <w:color w:val="231F20"/>
                <w:spacing w:val="-2"/>
                <w:sz w:val="22"/>
              </w:rPr>
              <w:t>Marks</w:t>
            </w:r>
          </w:p>
        </w:tc>
      </w:tr>
      <w:tr>
        <w:trPr>
          <w:trHeight w:val="1055" w:hRule="atLeast"/>
        </w:trPr>
        <w:tc>
          <w:tcPr>
            <w:tcW w:w="1402" w:type="dxa"/>
            <w:tcBorders>
              <w:left w:val="single" w:sz="4" w:space="0" w:color="231F20"/>
              <w:bottom w:val="single" w:sz="4" w:space="0" w:color="231F20"/>
              <w:right w:val="single" w:sz="4" w:space="0" w:color="231F20"/>
            </w:tcBorders>
          </w:tcPr>
          <w:p>
            <w:pPr>
              <w:pStyle w:val="TableParagraph"/>
              <w:spacing w:before="138"/>
              <w:rPr>
                <w:rFonts w:ascii="Cambria"/>
                <w:sz w:val="22"/>
              </w:rPr>
            </w:pPr>
          </w:p>
          <w:p>
            <w:pPr>
              <w:pStyle w:val="TableParagraph"/>
              <w:ind w:left="22"/>
              <w:jc w:val="center"/>
              <w:rPr>
                <w:rFonts w:ascii="Cambria"/>
                <w:sz w:val="22"/>
              </w:rPr>
            </w:pPr>
            <w:r>
              <w:rPr>
                <w:rFonts w:ascii="Cambria"/>
                <w:color w:val="231F20"/>
                <w:spacing w:val="-10"/>
                <w:sz w:val="22"/>
              </w:rPr>
              <w:t>1</w:t>
            </w:r>
          </w:p>
        </w:tc>
        <w:tc>
          <w:tcPr>
            <w:tcW w:w="1364" w:type="dxa"/>
            <w:tcBorders>
              <w:left w:val="single" w:sz="4" w:space="0" w:color="231F20"/>
              <w:bottom w:val="single" w:sz="4" w:space="0" w:color="231F20"/>
              <w:right w:val="single" w:sz="4" w:space="0" w:color="231F20"/>
            </w:tcBorders>
          </w:tcPr>
          <w:p>
            <w:pPr>
              <w:pStyle w:val="TableParagraph"/>
              <w:spacing w:before="138"/>
              <w:rPr>
                <w:rFonts w:ascii="Cambria"/>
                <w:sz w:val="22"/>
              </w:rPr>
            </w:pPr>
          </w:p>
          <w:p>
            <w:pPr>
              <w:pStyle w:val="TableParagraph"/>
              <w:ind w:left="48" w:right="49"/>
              <w:jc w:val="center"/>
              <w:rPr>
                <w:rFonts w:ascii="Cambria"/>
                <w:sz w:val="22"/>
              </w:rPr>
            </w:pPr>
            <w:r>
              <w:rPr>
                <w:rFonts w:ascii="Cambria"/>
                <w:color w:val="231F20"/>
                <w:sz w:val="22"/>
              </w:rPr>
              <w:t>12</w:t>
            </w:r>
            <w:r>
              <w:rPr>
                <w:rFonts w:ascii="Cambria"/>
                <w:color w:val="231F20"/>
                <w:spacing w:val="-6"/>
                <w:sz w:val="22"/>
              </w:rPr>
              <w:t> </w:t>
            </w:r>
            <w:r>
              <w:rPr>
                <w:rFonts w:ascii="Cambria"/>
                <w:color w:val="231F20"/>
                <w:spacing w:val="-2"/>
                <w:sz w:val="22"/>
              </w:rPr>
              <w:t>weeks</w:t>
            </w:r>
          </w:p>
        </w:tc>
        <w:tc>
          <w:tcPr>
            <w:tcW w:w="2089" w:type="dxa"/>
            <w:vMerge w:val="restart"/>
            <w:tcBorders>
              <w:left w:val="single" w:sz="4" w:space="0" w:color="231F20"/>
              <w:right w:val="single" w:sz="4" w:space="0" w:color="231F20"/>
            </w:tcBorders>
          </w:tcPr>
          <w:p>
            <w:pPr>
              <w:pStyle w:val="TableParagraph"/>
              <w:numPr>
                <w:ilvl w:val="0"/>
                <w:numId w:val="7"/>
              </w:numPr>
              <w:tabs>
                <w:tab w:pos="114" w:val="left" w:leader="none"/>
                <w:tab w:pos="280" w:val="left" w:leader="none"/>
              </w:tabs>
              <w:spacing w:line="254" w:lineRule="auto" w:before="6" w:after="0"/>
              <w:ind w:left="114" w:right="160" w:hanging="1"/>
              <w:jc w:val="left"/>
              <w:rPr>
                <w:rFonts w:ascii="Cambria"/>
                <w:sz w:val="22"/>
              </w:rPr>
            </w:pPr>
            <w:r>
              <w:rPr>
                <w:rFonts w:ascii="Cambria"/>
                <w:color w:val="231F20"/>
                <w:w w:val="105"/>
                <w:sz w:val="22"/>
              </w:rPr>
              <w:t>The faculty </w:t>
            </w:r>
            <w:r>
              <w:rPr>
                <w:rFonts w:ascii="Cambria"/>
                <w:color w:val="231F20"/>
                <w:spacing w:val="-2"/>
                <w:w w:val="105"/>
                <w:sz w:val="22"/>
              </w:rPr>
              <w:t>concerned</w:t>
            </w:r>
            <w:r>
              <w:rPr>
                <w:rFonts w:ascii="Cambria"/>
                <w:color w:val="231F20"/>
                <w:spacing w:val="-11"/>
                <w:w w:val="105"/>
                <w:sz w:val="22"/>
              </w:rPr>
              <w:t> </w:t>
            </w:r>
            <w:r>
              <w:rPr>
                <w:rFonts w:ascii="Cambria"/>
                <w:color w:val="231F20"/>
                <w:spacing w:val="-2"/>
                <w:w w:val="105"/>
                <w:sz w:val="22"/>
              </w:rPr>
              <w:t>(Guide) </w:t>
            </w:r>
            <w:r>
              <w:rPr>
                <w:rFonts w:ascii="Cambria"/>
                <w:color w:val="231F20"/>
                <w:spacing w:val="-4"/>
                <w:w w:val="105"/>
                <w:sz w:val="22"/>
              </w:rPr>
              <w:t>and</w:t>
            </w:r>
          </w:p>
          <w:p>
            <w:pPr>
              <w:pStyle w:val="TableParagraph"/>
              <w:numPr>
                <w:ilvl w:val="0"/>
                <w:numId w:val="7"/>
              </w:numPr>
              <w:tabs>
                <w:tab w:pos="339" w:val="left" w:leader="none"/>
              </w:tabs>
              <w:spacing w:line="240" w:lineRule="auto" w:before="1" w:after="0"/>
              <w:ind w:left="339" w:right="0" w:hanging="225"/>
              <w:jc w:val="left"/>
              <w:rPr>
                <w:rFonts w:ascii="Cambria"/>
                <w:sz w:val="22"/>
              </w:rPr>
            </w:pPr>
            <w:r>
              <w:rPr>
                <w:rFonts w:ascii="Cambria"/>
                <w:color w:val="231F20"/>
                <w:w w:val="105"/>
                <w:sz w:val="22"/>
              </w:rPr>
              <w:t>Training</w:t>
            </w:r>
            <w:r>
              <w:rPr>
                <w:rFonts w:ascii="Cambria"/>
                <w:color w:val="231F20"/>
                <w:spacing w:val="-11"/>
                <w:w w:val="105"/>
                <w:sz w:val="22"/>
              </w:rPr>
              <w:t> </w:t>
            </w:r>
            <w:r>
              <w:rPr>
                <w:rFonts w:ascii="Cambria"/>
                <w:color w:val="231F20"/>
                <w:spacing w:val="-5"/>
                <w:w w:val="105"/>
                <w:sz w:val="22"/>
              </w:rPr>
              <w:t>in</w:t>
            </w:r>
          </w:p>
          <w:p>
            <w:pPr>
              <w:pStyle w:val="TableParagraph"/>
              <w:spacing w:before="11"/>
              <w:ind w:left="114" w:right="154"/>
              <w:rPr>
                <w:rFonts w:ascii="Cambria"/>
                <w:sz w:val="22"/>
              </w:rPr>
            </w:pPr>
            <w:r>
              <w:rPr>
                <w:rFonts w:ascii="Cambria"/>
                <w:color w:val="231F20"/>
                <w:sz w:val="22"/>
              </w:rPr>
              <w:t>charge</w:t>
            </w:r>
            <w:r>
              <w:rPr>
                <w:rFonts w:ascii="Cambria"/>
                <w:color w:val="231F20"/>
                <w:spacing w:val="-5"/>
                <w:sz w:val="22"/>
              </w:rPr>
              <w:t> </w:t>
            </w:r>
            <w:r>
              <w:rPr>
                <w:rFonts w:ascii="Cambria"/>
                <w:color w:val="231F20"/>
                <w:sz w:val="22"/>
              </w:rPr>
              <w:t>(Mentor) of </w:t>
            </w:r>
            <w:r>
              <w:rPr>
                <w:rFonts w:ascii="Cambria"/>
                <w:color w:val="231F20"/>
                <w:w w:val="105"/>
                <w:sz w:val="22"/>
              </w:rPr>
              <w:t>the industry</w:t>
            </w:r>
          </w:p>
        </w:tc>
        <w:tc>
          <w:tcPr>
            <w:tcW w:w="2694" w:type="dxa"/>
            <w:vMerge w:val="restart"/>
            <w:tcBorders>
              <w:left w:val="single" w:sz="4" w:space="0" w:color="231F20"/>
              <w:right w:val="single" w:sz="4" w:space="0" w:color="231F20"/>
            </w:tcBorders>
          </w:tcPr>
          <w:p>
            <w:pPr>
              <w:pStyle w:val="TableParagraph"/>
              <w:spacing w:before="22"/>
              <w:rPr>
                <w:rFonts w:ascii="Cambria"/>
                <w:sz w:val="22"/>
              </w:rPr>
            </w:pPr>
          </w:p>
          <w:p>
            <w:pPr>
              <w:pStyle w:val="TableParagraph"/>
              <w:spacing w:line="254" w:lineRule="auto"/>
              <w:ind w:left="114" w:right="97"/>
              <w:rPr>
                <w:rFonts w:ascii="Cambria"/>
                <w:sz w:val="22"/>
              </w:rPr>
            </w:pPr>
            <w:r>
              <w:rPr>
                <w:rFonts w:ascii="Cambria"/>
                <w:color w:val="231F20"/>
                <w:w w:val="105"/>
                <w:sz w:val="22"/>
              </w:rPr>
              <w:t>Learning</w:t>
            </w:r>
            <w:r>
              <w:rPr>
                <w:rFonts w:ascii="Cambria"/>
                <w:color w:val="231F20"/>
                <w:spacing w:val="-13"/>
                <w:w w:val="105"/>
                <w:sz w:val="22"/>
              </w:rPr>
              <w:t> </w:t>
            </w:r>
            <w:r>
              <w:rPr>
                <w:rFonts w:ascii="Cambria"/>
                <w:color w:val="231F20"/>
                <w:w w:val="105"/>
                <w:sz w:val="22"/>
              </w:rPr>
              <w:t>outcomes</w:t>
            </w:r>
            <w:r>
              <w:rPr>
                <w:rFonts w:ascii="Cambria"/>
                <w:color w:val="231F20"/>
                <w:spacing w:val="-9"/>
                <w:w w:val="105"/>
                <w:sz w:val="22"/>
              </w:rPr>
              <w:t> </w:t>
            </w:r>
            <w:r>
              <w:rPr>
                <w:rFonts w:ascii="Cambria"/>
                <w:color w:val="231F20"/>
                <w:w w:val="105"/>
                <w:sz w:val="22"/>
              </w:rPr>
              <w:t>as given</w:t>
            </w:r>
            <w:r>
              <w:rPr>
                <w:rFonts w:ascii="Cambria"/>
                <w:color w:val="231F20"/>
                <w:spacing w:val="-13"/>
                <w:w w:val="105"/>
                <w:sz w:val="22"/>
              </w:rPr>
              <w:t> </w:t>
            </w:r>
            <w:r>
              <w:rPr>
                <w:rFonts w:ascii="Cambria"/>
                <w:color w:val="231F20"/>
                <w:w w:val="105"/>
                <w:sz w:val="22"/>
              </w:rPr>
              <w:t>in</w:t>
            </w:r>
            <w:r>
              <w:rPr>
                <w:rFonts w:ascii="Cambria"/>
                <w:color w:val="231F20"/>
                <w:spacing w:val="-13"/>
                <w:w w:val="105"/>
                <w:sz w:val="22"/>
              </w:rPr>
              <w:t> </w:t>
            </w:r>
            <w:r>
              <w:rPr>
                <w:rFonts w:ascii="Cambria"/>
                <w:color w:val="231F20"/>
                <w:w w:val="105"/>
                <w:sz w:val="22"/>
              </w:rPr>
              <w:t>the</w:t>
            </w:r>
            <w:r>
              <w:rPr>
                <w:rFonts w:ascii="Cambria"/>
                <w:color w:val="231F20"/>
                <w:spacing w:val="-13"/>
                <w:w w:val="105"/>
                <w:sz w:val="22"/>
              </w:rPr>
              <w:t> </w:t>
            </w:r>
            <w:r>
              <w:rPr>
                <w:rFonts w:ascii="Cambria"/>
                <w:color w:val="231F20"/>
                <w:w w:val="105"/>
                <w:sz w:val="22"/>
              </w:rPr>
              <w:t>scheme</w:t>
            </w:r>
            <w:r>
              <w:rPr>
                <w:rFonts w:ascii="Cambria"/>
                <w:color w:val="231F20"/>
                <w:spacing w:val="-12"/>
                <w:w w:val="105"/>
                <w:sz w:val="22"/>
              </w:rPr>
              <w:t> </w:t>
            </w:r>
            <w:r>
              <w:rPr>
                <w:rFonts w:ascii="Cambria"/>
                <w:color w:val="231F20"/>
                <w:w w:val="105"/>
                <w:sz w:val="22"/>
              </w:rPr>
              <w:t>of assessment ,for Industrial Training</w:t>
            </w:r>
          </w:p>
        </w:tc>
        <w:tc>
          <w:tcPr>
            <w:tcW w:w="942" w:type="dxa"/>
            <w:tcBorders>
              <w:left w:val="single" w:sz="4" w:space="0" w:color="231F20"/>
              <w:bottom w:val="single" w:sz="4" w:space="0" w:color="231F20"/>
              <w:right w:val="single" w:sz="4" w:space="0" w:color="231F20"/>
            </w:tcBorders>
          </w:tcPr>
          <w:p>
            <w:pPr>
              <w:pStyle w:val="TableParagraph"/>
              <w:spacing w:before="138"/>
              <w:rPr>
                <w:rFonts w:ascii="Cambria"/>
                <w:sz w:val="22"/>
              </w:rPr>
            </w:pPr>
          </w:p>
          <w:p>
            <w:pPr>
              <w:pStyle w:val="TableParagraph"/>
              <w:ind w:right="292"/>
              <w:jc w:val="right"/>
              <w:rPr>
                <w:rFonts w:ascii="Cambria"/>
                <w:sz w:val="22"/>
              </w:rPr>
            </w:pPr>
            <w:r>
              <w:rPr>
                <w:rFonts w:ascii="Cambria"/>
                <w:color w:val="231F20"/>
                <w:spacing w:val="-5"/>
                <w:sz w:val="22"/>
              </w:rPr>
              <w:t>120</w:t>
            </w:r>
          </w:p>
        </w:tc>
      </w:tr>
      <w:tr>
        <w:trPr>
          <w:trHeight w:val="570" w:hRule="atLeast"/>
        </w:trPr>
        <w:tc>
          <w:tcPr>
            <w:tcW w:w="1402" w:type="dxa"/>
            <w:tcBorders>
              <w:top w:val="single" w:sz="4" w:space="0" w:color="231F20"/>
              <w:left w:val="single" w:sz="4" w:space="0" w:color="231F20"/>
              <w:right w:val="single" w:sz="4" w:space="0" w:color="231F20"/>
            </w:tcBorders>
          </w:tcPr>
          <w:p>
            <w:pPr>
              <w:pStyle w:val="TableParagraph"/>
              <w:spacing w:before="32"/>
              <w:rPr>
                <w:rFonts w:ascii="Cambria"/>
                <w:sz w:val="22"/>
              </w:rPr>
            </w:pPr>
          </w:p>
          <w:p>
            <w:pPr>
              <w:pStyle w:val="TableParagraph"/>
              <w:ind w:left="22"/>
              <w:jc w:val="center"/>
              <w:rPr>
                <w:rFonts w:ascii="Cambria"/>
                <w:sz w:val="22"/>
              </w:rPr>
            </w:pPr>
            <w:r>
              <w:rPr>
                <w:rFonts w:ascii="Cambria"/>
                <w:color w:val="231F20"/>
                <w:spacing w:val="-10"/>
                <w:sz w:val="22"/>
              </w:rPr>
              <w:t>2</w:t>
            </w:r>
          </w:p>
        </w:tc>
        <w:tc>
          <w:tcPr>
            <w:tcW w:w="1364" w:type="dxa"/>
            <w:tcBorders>
              <w:top w:val="single" w:sz="4" w:space="0" w:color="231F20"/>
              <w:left w:val="single" w:sz="4" w:space="0" w:color="231F20"/>
              <w:right w:val="single" w:sz="4" w:space="0" w:color="231F20"/>
            </w:tcBorders>
          </w:tcPr>
          <w:p>
            <w:pPr>
              <w:pStyle w:val="TableParagraph"/>
              <w:spacing w:before="155"/>
              <w:ind w:left="48" w:right="46"/>
              <w:jc w:val="center"/>
              <w:rPr>
                <w:rFonts w:ascii="Cambria"/>
                <w:sz w:val="22"/>
              </w:rPr>
            </w:pPr>
            <w:r>
              <w:rPr>
                <w:rFonts w:ascii="Cambria"/>
                <w:color w:val="231F20"/>
                <w:sz w:val="22"/>
              </w:rPr>
              <w:t>22</w:t>
            </w:r>
            <w:r>
              <w:rPr>
                <w:rFonts w:ascii="Cambria"/>
                <w:color w:val="231F20"/>
                <w:spacing w:val="-1"/>
                <w:sz w:val="22"/>
              </w:rPr>
              <w:t> </w:t>
            </w:r>
            <w:r>
              <w:rPr>
                <w:rFonts w:ascii="Cambria"/>
                <w:color w:val="231F20"/>
                <w:spacing w:val="-2"/>
                <w:sz w:val="22"/>
              </w:rPr>
              <w:t>weeks</w:t>
            </w:r>
          </w:p>
        </w:tc>
        <w:tc>
          <w:tcPr>
            <w:tcW w:w="2089" w:type="dxa"/>
            <w:vMerge/>
            <w:tcBorders>
              <w:top w:val="nil"/>
              <w:left w:val="single" w:sz="4" w:space="0" w:color="231F20"/>
              <w:right w:val="single" w:sz="4" w:space="0" w:color="231F20"/>
            </w:tcBorders>
          </w:tcPr>
          <w:p>
            <w:pPr>
              <w:rPr>
                <w:sz w:val="2"/>
                <w:szCs w:val="2"/>
              </w:rPr>
            </w:pPr>
          </w:p>
        </w:tc>
        <w:tc>
          <w:tcPr>
            <w:tcW w:w="2694" w:type="dxa"/>
            <w:vMerge/>
            <w:tcBorders>
              <w:top w:val="nil"/>
              <w:left w:val="single" w:sz="4" w:space="0" w:color="231F20"/>
              <w:right w:val="single" w:sz="4" w:space="0" w:color="231F20"/>
            </w:tcBorders>
          </w:tcPr>
          <w:p>
            <w:pPr>
              <w:rPr>
                <w:sz w:val="2"/>
                <w:szCs w:val="2"/>
              </w:rPr>
            </w:pPr>
          </w:p>
        </w:tc>
        <w:tc>
          <w:tcPr>
            <w:tcW w:w="942" w:type="dxa"/>
            <w:tcBorders>
              <w:top w:val="single" w:sz="4" w:space="0" w:color="231F20"/>
              <w:left w:val="single" w:sz="4" w:space="0" w:color="231F20"/>
              <w:right w:val="single" w:sz="4" w:space="0" w:color="231F20"/>
            </w:tcBorders>
          </w:tcPr>
          <w:p>
            <w:pPr>
              <w:pStyle w:val="TableParagraph"/>
              <w:spacing w:before="155"/>
              <w:ind w:right="292"/>
              <w:jc w:val="right"/>
              <w:rPr>
                <w:rFonts w:ascii="Cambria"/>
                <w:sz w:val="22"/>
              </w:rPr>
            </w:pPr>
            <w:r>
              <w:rPr>
                <w:rFonts w:ascii="Cambria"/>
                <w:color w:val="231F20"/>
                <w:spacing w:val="-5"/>
                <w:sz w:val="22"/>
              </w:rPr>
              <w:t>120</w:t>
            </w:r>
          </w:p>
        </w:tc>
      </w:tr>
      <w:tr>
        <w:trPr>
          <w:trHeight w:val="820" w:hRule="atLeast"/>
        </w:trPr>
        <w:tc>
          <w:tcPr>
            <w:tcW w:w="1402" w:type="dxa"/>
            <w:vMerge w:val="restart"/>
            <w:tcBorders>
              <w:left w:val="single" w:sz="4" w:space="0" w:color="231F20"/>
              <w:right w:val="single" w:sz="4" w:space="0" w:color="231F20"/>
            </w:tcBorders>
          </w:tcPr>
          <w:p>
            <w:pPr>
              <w:pStyle w:val="TableParagraph"/>
              <w:rPr>
                <w:rFonts w:ascii="Cambria"/>
                <w:sz w:val="22"/>
              </w:rPr>
            </w:pPr>
          </w:p>
          <w:p>
            <w:pPr>
              <w:pStyle w:val="TableParagraph"/>
              <w:spacing w:before="177"/>
              <w:rPr>
                <w:rFonts w:ascii="Cambria"/>
                <w:sz w:val="22"/>
              </w:rPr>
            </w:pPr>
          </w:p>
          <w:p>
            <w:pPr>
              <w:pStyle w:val="TableParagraph"/>
              <w:spacing w:line="254" w:lineRule="auto" w:before="1"/>
              <w:ind w:left="115"/>
              <w:rPr>
                <w:rFonts w:ascii="Cambria"/>
                <w:sz w:val="22"/>
              </w:rPr>
            </w:pPr>
            <w:r>
              <w:rPr>
                <w:rFonts w:ascii="Cambria"/>
                <w:color w:val="231F20"/>
                <w:w w:val="105"/>
                <w:sz w:val="22"/>
              </w:rPr>
              <w:t>3. Final </w:t>
            </w:r>
            <w:r>
              <w:rPr>
                <w:rFonts w:ascii="Cambria"/>
                <w:color w:val="231F20"/>
                <w:spacing w:val="-2"/>
                <w:sz w:val="22"/>
              </w:rPr>
              <w:t>summative </w:t>
            </w:r>
            <w:r>
              <w:rPr>
                <w:rFonts w:ascii="Cambria"/>
                <w:color w:val="231F20"/>
                <w:spacing w:val="-2"/>
                <w:w w:val="105"/>
                <w:sz w:val="22"/>
              </w:rPr>
              <w:t>Evaluation</w:t>
            </w:r>
          </w:p>
        </w:tc>
        <w:tc>
          <w:tcPr>
            <w:tcW w:w="1364" w:type="dxa"/>
            <w:vMerge w:val="restart"/>
            <w:tcBorders>
              <w:left w:val="single" w:sz="4" w:space="0" w:color="231F20"/>
              <w:right w:val="single" w:sz="4" w:space="0" w:color="231F20"/>
            </w:tcBorders>
          </w:tcPr>
          <w:p>
            <w:pPr>
              <w:pStyle w:val="TableParagraph"/>
              <w:rPr>
                <w:rFonts w:ascii="Cambria"/>
                <w:sz w:val="22"/>
              </w:rPr>
            </w:pPr>
          </w:p>
          <w:p>
            <w:pPr>
              <w:pStyle w:val="TableParagraph"/>
              <w:rPr>
                <w:rFonts w:ascii="Cambria"/>
                <w:sz w:val="22"/>
              </w:rPr>
            </w:pPr>
          </w:p>
          <w:p>
            <w:pPr>
              <w:pStyle w:val="TableParagraph"/>
              <w:spacing w:before="193"/>
              <w:rPr>
                <w:rFonts w:ascii="Cambria"/>
                <w:sz w:val="22"/>
              </w:rPr>
            </w:pPr>
          </w:p>
          <w:p>
            <w:pPr>
              <w:pStyle w:val="TableParagraph"/>
              <w:ind w:left="287"/>
              <w:rPr>
                <w:rFonts w:ascii="Cambria"/>
                <w:sz w:val="22"/>
              </w:rPr>
            </w:pPr>
            <w:r>
              <w:rPr>
                <w:rFonts w:ascii="Cambria"/>
                <w:color w:val="231F20"/>
                <w:sz w:val="22"/>
              </w:rPr>
              <w:t>24</w:t>
            </w:r>
            <w:r>
              <w:rPr>
                <w:rFonts w:ascii="Cambria"/>
                <w:color w:val="231F20"/>
                <w:spacing w:val="-1"/>
                <w:sz w:val="22"/>
              </w:rPr>
              <w:t> </w:t>
            </w:r>
            <w:r>
              <w:rPr>
                <w:rFonts w:ascii="Cambria"/>
                <w:color w:val="231F20"/>
                <w:spacing w:val="-4"/>
                <w:sz w:val="22"/>
              </w:rPr>
              <w:t>week</w:t>
            </w:r>
          </w:p>
        </w:tc>
        <w:tc>
          <w:tcPr>
            <w:tcW w:w="2089" w:type="dxa"/>
            <w:vMerge w:val="restart"/>
            <w:tcBorders>
              <w:left w:val="single" w:sz="4" w:space="0" w:color="231F20"/>
              <w:right w:val="single" w:sz="4" w:space="0" w:color="231F20"/>
            </w:tcBorders>
          </w:tcPr>
          <w:p>
            <w:pPr>
              <w:pStyle w:val="TableParagraph"/>
              <w:spacing w:before="22"/>
              <w:rPr>
                <w:rFonts w:ascii="Cambria"/>
                <w:sz w:val="22"/>
              </w:rPr>
            </w:pPr>
          </w:p>
          <w:p>
            <w:pPr>
              <w:pStyle w:val="TableParagraph"/>
              <w:numPr>
                <w:ilvl w:val="0"/>
                <w:numId w:val="8"/>
              </w:numPr>
              <w:tabs>
                <w:tab w:pos="281" w:val="left" w:leader="none"/>
                <w:tab w:pos="287" w:val="left" w:leader="none"/>
              </w:tabs>
              <w:spacing w:line="254" w:lineRule="auto" w:before="0" w:after="0"/>
              <w:ind w:left="287" w:right="714" w:hanging="173"/>
              <w:jc w:val="left"/>
              <w:rPr>
                <w:rFonts w:ascii="Cambria"/>
                <w:sz w:val="22"/>
              </w:rPr>
            </w:pPr>
            <w:r>
              <w:rPr>
                <w:rFonts w:ascii="Cambria"/>
                <w:color w:val="231F20"/>
                <w:spacing w:val="-2"/>
                <w:w w:val="105"/>
                <w:sz w:val="22"/>
              </w:rPr>
              <w:t>The</w:t>
            </w:r>
            <w:r>
              <w:rPr>
                <w:rFonts w:ascii="Cambria"/>
                <w:color w:val="231F20"/>
                <w:spacing w:val="-11"/>
                <w:w w:val="105"/>
                <w:sz w:val="22"/>
              </w:rPr>
              <w:t> </w:t>
            </w:r>
            <w:r>
              <w:rPr>
                <w:rFonts w:ascii="Cambria"/>
                <w:color w:val="231F20"/>
                <w:spacing w:val="-2"/>
                <w:w w:val="105"/>
                <w:sz w:val="22"/>
              </w:rPr>
              <w:t>faculty member concerned,</w:t>
            </w:r>
          </w:p>
          <w:p>
            <w:pPr>
              <w:pStyle w:val="TableParagraph"/>
              <w:numPr>
                <w:ilvl w:val="0"/>
                <w:numId w:val="8"/>
              </w:numPr>
              <w:tabs>
                <w:tab w:pos="281" w:val="left" w:leader="none"/>
                <w:tab w:pos="340" w:val="left" w:leader="none"/>
              </w:tabs>
              <w:spacing w:line="254" w:lineRule="auto" w:before="1" w:after="0"/>
              <w:ind w:left="340" w:right="275" w:hanging="226"/>
              <w:jc w:val="left"/>
              <w:rPr>
                <w:rFonts w:ascii="Cambria"/>
                <w:sz w:val="22"/>
              </w:rPr>
            </w:pPr>
            <w:r>
              <w:rPr>
                <w:rFonts w:ascii="Cambria"/>
                <w:color w:val="231F20"/>
                <w:w w:val="105"/>
                <w:sz w:val="22"/>
              </w:rPr>
              <w:t>HoD</w:t>
            </w:r>
            <w:r>
              <w:rPr>
                <w:rFonts w:ascii="Cambria"/>
                <w:color w:val="231F20"/>
                <w:spacing w:val="-13"/>
                <w:w w:val="105"/>
                <w:sz w:val="22"/>
              </w:rPr>
              <w:t> </w:t>
            </w:r>
            <w:r>
              <w:rPr>
                <w:rFonts w:ascii="Cambria"/>
                <w:color w:val="231F20"/>
                <w:w w:val="105"/>
                <w:sz w:val="22"/>
              </w:rPr>
              <w:t>concerned </w:t>
            </w:r>
            <w:r>
              <w:rPr>
                <w:rFonts w:ascii="Cambria"/>
                <w:color w:val="231F20"/>
                <w:spacing w:val="-4"/>
                <w:w w:val="105"/>
                <w:sz w:val="22"/>
              </w:rPr>
              <w:t>and</w:t>
            </w:r>
          </w:p>
          <w:p>
            <w:pPr>
              <w:pStyle w:val="TableParagraph"/>
              <w:numPr>
                <w:ilvl w:val="0"/>
                <w:numId w:val="8"/>
              </w:numPr>
              <w:tabs>
                <w:tab w:pos="280" w:val="left" w:leader="none"/>
                <w:tab w:pos="330" w:val="left" w:leader="none"/>
              </w:tabs>
              <w:spacing w:line="240" w:lineRule="auto" w:before="1" w:after="0"/>
              <w:ind w:left="330" w:right="661" w:hanging="327"/>
              <w:jc w:val="left"/>
              <w:rPr>
                <w:rFonts w:ascii="Cambria"/>
                <w:sz w:val="22"/>
              </w:rPr>
            </w:pPr>
            <w:r>
              <w:rPr>
                <w:rFonts w:ascii="Cambria"/>
                <w:color w:val="231F20"/>
                <w:w w:val="105"/>
                <w:sz w:val="22"/>
              </w:rPr>
              <w:t>An</w:t>
            </w:r>
            <w:r>
              <w:rPr>
                <w:rFonts w:ascii="Cambria"/>
                <w:color w:val="231F20"/>
                <w:spacing w:val="-13"/>
                <w:w w:val="105"/>
                <w:sz w:val="22"/>
              </w:rPr>
              <w:t> </w:t>
            </w:r>
            <w:r>
              <w:rPr>
                <w:rFonts w:ascii="Cambria"/>
                <w:color w:val="231F20"/>
                <w:w w:val="105"/>
                <w:sz w:val="22"/>
              </w:rPr>
              <w:t>external </w:t>
            </w:r>
            <w:r>
              <w:rPr>
                <w:rFonts w:ascii="Cambria"/>
                <w:color w:val="231F20"/>
                <w:spacing w:val="-2"/>
                <w:w w:val="105"/>
                <w:sz w:val="22"/>
              </w:rPr>
              <w:t>examiner</w:t>
            </w:r>
          </w:p>
        </w:tc>
        <w:tc>
          <w:tcPr>
            <w:tcW w:w="2694" w:type="dxa"/>
            <w:tcBorders>
              <w:left w:val="single" w:sz="4" w:space="0" w:color="231F20"/>
              <w:bottom w:val="single" w:sz="4" w:space="0" w:color="231F20"/>
              <w:right w:val="single" w:sz="4" w:space="0" w:color="231F20"/>
            </w:tcBorders>
          </w:tcPr>
          <w:p>
            <w:pPr>
              <w:pStyle w:val="TableParagraph"/>
              <w:spacing w:before="6"/>
              <w:ind w:left="114"/>
              <w:rPr>
                <w:rFonts w:ascii="Cambria"/>
                <w:sz w:val="22"/>
              </w:rPr>
            </w:pPr>
            <w:r>
              <w:rPr>
                <w:rFonts w:ascii="Cambria"/>
                <w:color w:val="231F20"/>
                <w:sz w:val="22"/>
              </w:rPr>
              <w:t>1.Demonstration</w:t>
            </w:r>
            <w:r>
              <w:rPr>
                <w:rFonts w:ascii="Cambria"/>
                <w:color w:val="231F20"/>
                <w:spacing w:val="31"/>
                <w:sz w:val="22"/>
              </w:rPr>
              <w:t> </w:t>
            </w:r>
            <w:r>
              <w:rPr>
                <w:rFonts w:ascii="Cambria"/>
                <w:color w:val="231F20"/>
                <w:sz w:val="22"/>
              </w:rPr>
              <w:t>of</w:t>
            </w:r>
            <w:r>
              <w:rPr>
                <w:rFonts w:ascii="Cambria"/>
                <w:color w:val="231F20"/>
                <w:spacing w:val="32"/>
                <w:sz w:val="22"/>
              </w:rPr>
              <w:t> </w:t>
            </w:r>
            <w:r>
              <w:rPr>
                <w:rFonts w:ascii="Cambria"/>
                <w:color w:val="231F20"/>
                <w:spacing w:val="-5"/>
                <w:sz w:val="22"/>
              </w:rPr>
              <w:t>any</w:t>
            </w:r>
          </w:p>
          <w:p>
            <w:pPr>
              <w:pStyle w:val="TableParagraph"/>
              <w:spacing w:before="16"/>
              <w:ind w:left="114"/>
              <w:rPr>
                <w:rFonts w:ascii="Cambria"/>
                <w:sz w:val="22"/>
              </w:rPr>
            </w:pPr>
            <w:r>
              <w:rPr>
                <w:rFonts w:ascii="Cambria"/>
                <w:color w:val="231F20"/>
                <w:w w:val="105"/>
                <w:sz w:val="22"/>
              </w:rPr>
              <w:t>one</w:t>
            </w:r>
            <w:r>
              <w:rPr>
                <w:rFonts w:ascii="Cambria"/>
                <w:color w:val="231F20"/>
                <w:spacing w:val="-13"/>
                <w:w w:val="105"/>
                <w:sz w:val="22"/>
              </w:rPr>
              <w:t> </w:t>
            </w:r>
            <w:r>
              <w:rPr>
                <w:rFonts w:ascii="Cambria"/>
                <w:color w:val="231F20"/>
                <w:w w:val="105"/>
                <w:sz w:val="22"/>
              </w:rPr>
              <w:t>of</w:t>
            </w:r>
            <w:r>
              <w:rPr>
                <w:rFonts w:ascii="Cambria"/>
                <w:color w:val="231F20"/>
                <w:spacing w:val="-13"/>
                <w:w w:val="105"/>
                <w:sz w:val="22"/>
              </w:rPr>
              <w:t> </w:t>
            </w:r>
            <w:r>
              <w:rPr>
                <w:rFonts w:ascii="Cambria"/>
                <w:color w:val="231F20"/>
                <w:w w:val="105"/>
                <w:sz w:val="22"/>
              </w:rPr>
              <w:t>the</w:t>
            </w:r>
            <w:r>
              <w:rPr>
                <w:rFonts w:ascii="Cambria"/>
                <w:color w:val="231F20"/>
                <w:spacing w:val="-13"/>
                <w:w w:val="105"/>
                <w:sz w:val="22"/>
              </w:rPr>
              <w:t> </w:t>
            </w:r>
            <w:r>
              <w:rPr>
                <w:rFonts w:ascii="Cambria"/>
                <w:color w:val="231F20"/>
                <w:w w:val="105"/>
                <w:sz w:val="22"/>
              </w:rPr>
              <w:t>skills</w:t>
            </w:r>
            <w:r>
              <w:rPr>
                <w:rFonts w:ascii="Cambria"/>
                <w:color w:val="231F20"/>
                <w:spacing w:val="-12"/>
                <w:w w:val="105"/>
                <w:sz w:val="22"/>
              </w:rPr>
              <w:t> </w:t>
            </w:r>
            <w:r>
              <w:rPr>
                <w:rFonts w:ascii="Cambria"/>
                <w:color w:val="231F20"/>
                <w:w w:val="105"/>
                <w:sz w:val="22"/>
              </w:rPr>
              <w:t>listed</w:t>
            </w:r>
            <w:r>
              <w:rPr>
                <w:rFonts w:ascii="Cambria"/>
                <w:color w:val="231F20"/>
                <w:spacing w:val="-13"/>
                <w:w w:val="105"/>
                <w:sz w:val="22"/>
              </w:rPr>
              <w:t> </w:t>
            </w:r>
            <w:r>
              <w:rPr>
                <w:rFonts w:ascii="Cambria"/>
                <w:color w:val="231F20"/>
                <w:w w:val="105"/>
                <w:sz w:val="22"/>
              </w:rPr>
              <w:t>in learning</w:t>
            </w:r>
            <w:r>
              <w:rPr>
                <w:rFonts w:ascii="Cambria"/>
                <w:color w:val="231F20"/>
                <w:spacing w:val="-9"/>
                <w:w w:val="105"/>
                <w:sz w:val="22"/>
              </w:rPr>
              <w:t> </w:t>
            </w:r>
            <w:r>
              <w:rPr>
                <w:rFonts w:ascii="Cambria"/>
                <w:color w:val="231F20"/>
                <w:w w:val="105"/>
                <w:sz w:val="22"/>
              </w:rPr>
              <w:t>outcomes</w:t>
            </w:r>
          </w:p>
        </w:tc>
        <w:tc>
          <w:tcPr>
            <w:tcW w:w="942" w:type="dxa"/>
            <w:tcBorders>
              <w:left w:val="single" w:sz="4" w:space="0" w:color="231F20"/>
              <w:bottom w:val="single" w:sz="4" w:space="0" w:color="231F20"/>
              <w:right w:val="single" w:sz="4" w:space="0" w:color="231F20"/>
            </w:tcBorders>
          </w:tcPr>
          <w:p>
            <w:pPr>
              <w:pStyle w:val="TableParagraph"/>
              <w:rPr>
                <w:rFonts w:ascii="Cambria"/>
                <w:sz w:val="22"/>
              </w:rPr>
            </w:pPr>
          </w:p>
          <w:p>
            <w:pPr>
              <w:pStyle w:val="TableParagraph"/>
              <w:spacing w:before="24"/>
              <w:rPr>
                <w:rFonts w:ascii="Cambria"/>
                <w:sz w:val="22"/>
              </w:rPr>
            </w:pPr>
          </w:p>
          <w:p>
            <w:pPr>
              <w:pStyle w:val="TableParagraph"/>
              <w:ind w:left="224"/>
              <w:rPr>
                <w:rFonts w:ascii="Cambria"/>
                <w:sz w:val="22"/>
              </w:rPr>
            </w:pPr>
            <w:r>
              <w:rPr>
                <w:rFonts w:ascii="Cambria"/>
                <w:color w:val="231F20"/>
                <w:spacing w:val="-5"/>
                <w:sz w:val="22"/>
              </w:rPr>
              <w:t>30</w:t>
            </w:r>
          </w:p>
        </w:tc>
      </w:tr>
      <w:tr>
        <w:trPr>
          <w:trHeight w:val="273" w:hRule="atLeast"/>
        </w:trPr>
        <w:tc>
          <w:tcPr>
            <w:tcW w:w="1402" w:type="dxa"/>
            <w:vMerge/>
            <w:tcBorders>
              <w:top w:val="nil"/>
              <w:left w:val="single" w:sz="4" w:space="0" w:color="231F20"/>
              <w:right w:val="single" w:sz="4" w:space="0" w:color="231F20"/>
            </w:tcBorders>
          </w:tcPr>
          <w:p>
            <w:pPr>
              <w:rPr>
                <w:sz w:val="2"/>
                <w:szCs w:val="2"/>
              </w:rPr>
            </w:pPr>
          </w:p>
        </w:tc>
        <w:tc>
          <w:tcPr>
            <w:tcW w:w="1364" w:type="dxa"/>
            <w:vMerge/>
            <w:tcBorders>
              <w:top w:val="nil"/>
              <w:left w:val="single" w:sz="4" w:space="0" w:color="231F20"/>
              <w:right w:val="single" w:sz="4" w:space="0" w:color="231F20"/>
            </w:tcBorders>
          </w:tcPr>
          <w:p>
            <w:pPr>
              <w:rPr>
                <w:sz w:val="2"/>
                <w:szCs w:val="2"/>
              </w:rPr>
            </w:pPr>
          </w:p>
        </w:tc>
        <w:tc>
          <w:tcPr>
            <w:tcW w:w="2089" w:type="dxa"/>
            <w:vMerge/>
            <w:tcBorders>
              <w:top w:val="nil"/>
              <w:left w:val="single" w:sz="4" w:space="0" w:color="231F20"/>
              <w:right w:val="single" w:sz="4" w:space="0" w:color="231F20"/>
            </w:tcBorders>
          </w:tcPr>
          <w:p>
            <w:pPr>
              <w:rPr>
                <w:sz w:val="2"/>
                <w:szCs w:val="2"/>
              </w:rPr>
            </w:pPr>
          </w:p>
        </w:tc>
        <w:tc>
          <w:tcPr>
            <w:tcW w:w="2694" w:type="dxa"/>
            <w:tcBorders>
              <w:top w:val="single" w:sz="4" w:space="0" w:color="231F20"/>
              <w:left w:val="single" w:sz="4" w:space="0" w:color="231F20"/>
              <w:bottom w:val="single" w:sz="4" w:space="0" w:color="231F20"/>
              <w:right w:val="single" w:sz="4" w:space="0" w:color="231F20"/>
            </w:tcBorders>
          </w:tcPr>
          <w:p>
            <w:pPr>
              <w:pStyle w:val="TableParagraph"/>
              <w:spacing w:line="253" w:lineRule="exact"/>
              <w:ind w:left="114"/>
              <w:rPr>
                <w:rFonts w:ascii="Cambria"/>
                <w:sz w:val="22"/>
              </w:rPr>
            </w:pPr>
            <w:r>
              <w:rPr>
                <w:rFonts w:ascii="Cambria"/>
                <w:color w:val="231F20"/>
                <w:sz w:val="22"/>
              </w:rPr>
              <w:t>2.Training</w:t>
            </w:r>
            <w:r>
              <w:rPr>
                <w:rFonts w:ascii="Cambria"/>
                <w:color w:val="231F20"/>
                <w:spacing w:val="25"/>
                <w:sz w:val="22"/>
              </w:rPr>
              <w:t> </w:t>
            </w:r>
            <w:r>
              <w:rPr>
                <w:rFonts w:ascii="Cambria"/>
                <w:color w:val="231F20"/>
                <w:spacing w:val="-2"/>
                <w:sz w:val="22"/>
              </w:rPr>
              <w:t>Report</w:t>
            </w:r>
          </w:p>
        </w:tc>
        <w:tc>
          <w:tcPr>
            <w:tcW w:w="942" w:type="dxa"/>
            <w:tcBorders>
              <w:top w:val="single" w:sz="4" w:space="0" w:color="231F20"/>
              <w:left w:val="single" w:sz="4" w:space="0" w:color="231F20"/>
              <w:bottom w:val="single" w:sz="4" w:space="0" w:color="231F20"/>
              <w:right w:val="single" w:sz="4" w:space="0" w:color="231F20"/>
            </w:tcBorders>
          </w:tcPr>
          <w:p>
            <w:pPr>
              <w:pStyle w:val="TableParagraph"/>
              <w:spacing w:line="253" w:lineRule="exact"/>
              <w:ind w:right="349"/>
              <w:jc w:val="right"/>
              <w:rPr>
                <w:rFonts w:ascii="Cambria"/>
                <w:sz w:val="22"/>
              </w:rPr>
            </w:pPr>
            <w:r>
              <w:rPr>
                <w:rFonts w:ascii="Cambria"/>
                <w:color w:val="231F20"/>
                <w:spacing w:val="-5"/>
                <w:sz w:val="22"/>
              </w:rPr>
              <w:t>20</w:t>
            </w:r>
          </w:p>
        </w:tc>
      </w:tr>
      <w:tr>
        <w:trPr>
          <w:trHeight w:val="1074" w:hRule="atLeast"/>
        </w:trPr>
        <w:tc>
          <w:tcPr>
            <w:tcW w:w="1402" w:type="dxa"/>
            <w:vMerge/>
            <w:tcBorders>
              <w:top w:val="nil"/>
              <w:left w:val="single" w:sz="4" w:space="0" w:color="231F20"/>
              <w:right w:val="single" w:sz="4" w:space="0" w:color="231F20"/>
            </w:tcBorders>
          </w:tcPr>
          <w:p>
            <w:pPr>
              <w:rPr>
                <w:sz w:val="2"/>
                <w:szCs w:val="2"/>
              </w:rPr>
            </w:pPr>
          </w:p>
        </w:tc>
        <w:tc>
          <w:tcPr>
            <w:tcW w:w="1364" w:type="dxa"/>
            <w:vMerge/>
            <w:tcBorders>
              <w:top w:val="nil"/>
              <w:left w:val="single" w:sz="4" w:space="0" w:color="231F20"/>
              <w:right w:val="single" w:sz="4" w:space="0" w:color="231F20"/>
            </w:tcBorders>
          </w:tcPr>
          <w:p>
            <w:pPr>
              <w:rPr>
                <w:sz w:val="2"/>
                <w:szCs w:val="2"/>
              </w:rPr>
            </w:pPr>
          </w:p>
        </w:tc>
        <w:tc>
          <w:tcPr>
            <w:tcW w:w="2089" w:type="dxa"/>
            <w:vMerge/>
            <w:tcBorders>
              <w:top w:val="nil"/>
              <w:left w:val="single" w:sz="4" w:space="0" w:color="231F20"/>
              <w:right w:val="single" w:sz="4" w:space="0" w:color="231F20"/>
            </w:tcBorders>
          </w:tcPr>
          <w:p>
            <w:pPr>
              <w:rPr>
                <w:sz w:val="2"/>
                <w:szCs w:val="2"/>
              </w:rPr>
            </w:pPr>
          </w:p>
        </w:tc>
        <w:tc>
          <w:tcPr>
            <w:tcW w:w="2694" w:type="dxa"/>
            <w:tcBorders>
              <w:top w:val="single" w:sz="4" w:space="0" w:color="231F20"/>
              <w:left w:val="single" w:sz="4" w:space="0" w:color="231F20"/>
              <w:right w:val="single" w:sz="4" w:space="0" w:color="231F20"/>
            </w:tcBorders>
          </w:tcPr>
          <w:p>
            <w:pPr>
              <w:pStyle w:val="TableParagraph"/>
              <w:spacing w:before="152"/>
              <w:rPr>
                <w:rFonts w:ascii="Cambria"/>
                <w:sz w:val="22"/>
              </w:rPr>
            </w:pPr>
          </w:p>
          <w:p>
            <w:pPr>
              <w:pStyle w:val="TableParagraph"/>
              <w:ind w:left="114"/>
              <w:rPr>
                <w:rFonts w:ascii="Cambria"/>
                <w:sz w:val="22"/>
              </w:rPr>
            </w:pPr>
            <w:r>
              <w:rPr>
                <w:rFonts w:ascii="Cambria"/>
                <w:color w:val="231F20"/>
                <w:w w:val="105"/>
                <w:sz w:val="22"/>
              </w:rPr>
              <w:t>3.Viva</w:t>
            </w:r>
            <w:r>
              <w:rPr>
                <w:rFonts w:ascii="Cambria"/>
                <w:color w:val="231F20"/>
                <w:spacing w:val="2"/>
                <w:w w:val="105"/>
                <w:sz w:val="22"/>
              </w:rPr>
              <w:t> </w:t>
            </w:r>
            <w:r>
              <w:rPr>
                <w:rFonts w:ascii="Cambria"/>
                <w:color w:val="231F20"/>
                <w:spacing w:val="-4"/>
                <w:w w:val="105"/>
                <w:sz w:val="22"/>
              </w:rPr>
              <w:t>Voce</w:t>
            </w:r>
          </w:p>
        </w:tc>
        <w:tc>
          <w:tcPr>
            <w:tcW w:w="942" w:type="dxa"/>
            <w:tcBorders>
              <w:top w:val="single" w:sz="4" w:space="0" w:color="231F20"/>
              <w:left w:val="single" w:sz="4" w:space="0" w:color="231F20"/>
              <w:right w:val="single" w:sz="4" w:space="0" w:color="231F20"/>
            </w:tcBorders>
          </w:tcPr>
          <w:p>
            <w:pPr>
              <w:pStyle w:val="TableParagraph"/>
              <w:rPr>
                <w:rFonts w:ascii="Cambria"/>
                <w:sz w:val="22"/>
              </w:rPr>
            </w:pPr>
          </w:p>
          <w:p>
            <w:pPr>
              <w:pStyle w:val="TableParagraph"/>
              <w:rPr>
                <w:rFonts w:ascii="Cambria"/>
                <w:sz w:val="22"/>
              </w:rPr>
            </w:pPr>
          </w:p>
          <w:p>
            <w:pPr>
              <w:pStyle w:val="TableParagraph"/>
              <w:spacing w:before="20"/>
              <w:rPr>
                <w:rFonts w:ascii="Cambria"/>
                <w:sz w:val="22"/>
              </w:rPr>
            </w:pPr>
          </w:p>
          <w:p>
            <w:pPr>
              <w:pStyle w:val="TableParagraph"/>
              <w:ind w:right="349"/>
              <w:jc w:val="right"/>
              <w:rPr>
                <w:rFonts w:ascii="Cambria"/>
                <w:sz w:val="22"/>
              </w:rPr>
            </w:pPr>
            <w:r>
              <w:rPr>
                <w:rFonts w:ascii="Cambria"/>
                <w:color w:val="231F20"/>
                <w:spacing w:val="-5"/>
                <w:sz w:val="22"/>
              </w:rPr>
              <w:t>10</w:t>
            </w:r>
          </w:p>
        </w:tc>
      </w:tr>
      <w:tr>
        <w:trPr>
          <w:trHeight w:val="532" w:hRule="atLeast"/>
        </w:trPr>
        <w:tc>
          <w:tcPr>
            <w:tcW w:w="7549" w:type="dxa"/>
            <w:gridSpan w:val="4"/>
            <w:tcBorders>
              <w:left w:val="single" w:sz="4" w:space="0" w:color="231F20"/>
              <w:bottom w:val="single" w:sz="4" w:space="0" w:color="231F20"/>
              <w:right w:val="single" w:sz="4" w:space="0" w:color="231F20"/>
            </w:tcBorders>
          </w:tcPr>
          <w:p>
            <w:pPr>
              <w:pStyle w:val="TableParagraph"/>
              <w:spacing w:line="283" w:lineRule="exact" w:before="230"/>
              <w:ind w:right="80"/>
              <w:jc w:val="right"/>
              <w:rPr>
                <w:rFonts w:ascii="Palatino Linotype"/>
                <w:b/>
                <w:sz w:val="22"/>
              </w:rPr>
            </w:pPr>
            <w:r>
              <w:rPr>
                <w:rFonts w:ascii="Palatino Linotype"/>
                <w:b/>
                <w:color w:val="231F20"/>
                <w:spacing w:val="-2"/>
                <w:sz w:val="22"/>
              </w:rPr>
              <w:t>TOTAL</w:t>
            </w:r>
          </w:p>
        </w:tc>
        <w:tc>
          <w:tcPr>
            <w:tcW w:w="942" w:type="dxa"/>
            <w:tcBorders>
              <w:left w:val="single" w:sz="4" w:space="0" w:color="231F20"/>
              <w:bottom w:val="single" w:sz="4" w:space="0" w:color="231F20"/>
              <w:right w:val="single" w:sz="4" w:space="0" w:color="231F20"/>
            </w:tcBorders>
          </w:tcPr>
          <w:p>
            <w:pPr>
              <w:pStyle w:val="TableParagraph"/>
              <w:spacing w:line="283" w:lineRule="exact" w:before="230"/>
              <w:ind w:right="287"/>
              <w:jc w:val="right"/>
              <w:rPr>
                <w:rFonts w:ascii="Palatino Linotype"/>
                <w:b/>
                <w:sz w:val="22"/>
              </w:rPr>
            </w:pPr>
            <w:r>
              <w:rPr>
                <w:rFonts w:ascii="Palatino Linotype"/>
                <w:b/>
                <w:color w:val="231F20"/>
                <w:spacing w:val="-5"/>
                <w:sz w:val="22"/>
              </w:rPr>
              <w:t>300</w:t>
            </w:r>
          </w:p>
        </w:tc>
      </w:tr>
    </w:tbl>
    <w:p>
      <w:pPr>
        <w:pStyle w:val="BodyText"/>
        <w:spacing w:before="27"/>
        <w:rPr>
          <w:rFonts w:ascii="Cambria"/>
        </w:rPr>
      </w:pPr>
    </w:p>
    <w:p>
      <w:pPr>
        <w:pStyle w:val="ListParagraph"/>
        <w:numPr>
          <w:ilvl w:val="2"/>
          <w:numId w:val="2"/>
        </w:numPr>
        <w:tabs>
          <w:tab w:pos="1928" w:val="left" w:leader="none"/>
          <w:tab w:pos="2213" w:val="left" w:leader="none"/>
        </w:tabs>
        <w:spacing w:line="254" w:lineRule="auto" w:before="0" w:after="0"/>
        <w:ind w:left="2213" w:right="1625" w:hanging="567"/>
        <w:jc w:val="left"/>
        <w:rPr>
          <w:rFonts w:ascii="Cambria"/>
          <w:b/>
          <w:color w:val="231F20"/>
          <w:sz w:val="22"/>
        </w:rPr>
      </w:pPr>
      <w:r>
        <w:rPr>
          <w:rFonts w:ascii="Cambria"/>
          <w:color w:val="231F20"/>
          <w:w w:val="105"/>
          <w:sz w:val="22"/>
        </w:rPr>
        <w:t>Each</w:t>
      </w:r>
      <w:r>
        <w:rPr>
          <w:rFonts w:ascii="Cambria"/>
          <w:color w:val="231F20"/>
          <w:spacing w:val="-3"/>
          <w:w w:val="105"/>
          <w:sz w:val="22"/>
        </w:rPr>
        <w:t> </w:t>
      </w:r>
      <w:r>
        <w:rPr>
          <w:rFonts w:ascii="Cambria"/>
          <w:color w:val="231F20"/>
          <w:w w:val="105"/>
          <w:sz w:val="22"/>
        </w:rPr>
        <w:t>staff</w:t>
      </w:r>
      <w:r>
        <w:rPr>
          <w:rFonts w:ascii="Cambria"/>
          <w:color w:val="231F20"/>
          <w:spacing w:val="-8"/>
          <w:w w:val="105"/>
          <w:sz w:val="22"/>
        </w:rPr>
        <w:t> </w:t>
      </w:r>
      <w:r>
        <w:rPr>
          <w:rFonts w:ascii="Cambria"/>
          <w:color w:val="231F20"/>
          <w:w w:val="105"/>
          <w:sz w:val="22"/>
        </w:rPr>
        <w:t>member</w:t>
      </w:r>
      <w:r>
        <w:rPr>
          <w:rFonts w:ascii="Cambria"/>
          <w:color w:val="231F20"/>
          <w:spacing w:val="-10"/>
          <w:w w:val="105"/>
          <w:sz w:val="22"/>
        </w:rPr>
        <w:t> </w:t>
      </w:r>
      <w:r>
        <w:rPr>
          <w:rFonts w:ascii="Cambria"/>
          <w:color w:val="231F20"/>
          <w:w w:val="105"/>
          <w:sz w:val="22"/>
        </w:rPr>
        <w:t>including</w:t>
      </w:r>
      <w:r>
        <w:rPr>
          <w:rFonts w:ascii="Cambria"/>
          <w:color w:val="231F20"/>
          <w:spacing w:val="-4"/>
          <w:w w:val="105"/>
          <w:sz w:val="22"/>
        </w:rPr>
        <w:t> </w:t>
      </w:r>
      <w:r>
        <w:rPr>
          <w:rFonts w:ascii="Cambria"/>
          <w:color w:val="231F20"/>
          <w:w w:val="105"/>
          <w:sz w:val="22"/>
        </w:rPr>
        <w:t>Head</w:t>
      </w:r>
      <w:r>
        <w:rPr>
          <w:rFonts w:ascii="Cambria"/>
          <w:color w:val="231F20"/>
          <w:spacing w:val="-13"/>
          <w:w w:val="105"/>
          <w:sz w:val="22"/>
        </w:rPr>
        <w:t> </w:t>
      </w:r>
      <w:r>
        <w:rPr>
          <w:rFonts w:ascii="Cambria"/>
          <w:color w:val="231F20"/>
          <w:w w:val="105"/>
          <w:sz w:val="22"/>
        </w:rPr>
        <w:t>of</w:t>
      </w:r>
      <w:r>
        <w:rPr>
          <w:rFonts w:ascii="Cambria"/>
          <w:color w:val="231F20"/>
          <w:spacing w:val="-3"/>
          <w:w w:val="105"/>
          <w:sz w:val="22"/>
        </w:rPr>
        <w:t> </w:t>
      </w:r>
      <w:r>
        <w:rPr>
          <w:rFonts w:ascii="Cambria"/>
          <w:color w:val="231F20"/>
          <w:w w:val="105"/>
          <w:sz w:val="22"/>
        </w:rPr>
        <w:t>Section</w:t>
      </w:r>
      <w:r>
        <w:rPr>
          <w:rFonts w:ascii="Cambria"/>
          <w:color w:val="231F20"/>
          <w:spacing w:val="-4"/>
          <w:w w:val="105"/>
          <w:sz w:val="22"/>
        </w:rPr>
        <w:t> </w:t>
      </w:r>
      <w:r>
        <w:rPr>
          <w:rFonts w:ascii="Cambria"/>
          <w:color w:val="231F20"/>
          <w:w w:val="105"/>
          <w:sz w:val="22"/>
        </w:rPr>
        <w:t>shall</w:t>
      </w:r>
      <w:r>
        <w:rPr>
          <w:rFonts w:ascii="Cambria"/>
          <w:color w:val="231F20"/>
          <w:spacing w:val="-6"/>
          <w:w w:val="105"/>
          <w:sz w:val="22"/>
        </w:rPr>
        <w:t> </w:t>
      </w:r>
      <w:r>
        <w:rPr>
          <w:rFonts w:ascii="Cambria"/>
          <w:color w:val="231F20"/>
          <w:w w:val="105"/>
          <w:sz w:val="22"/>
        </w:rPr>
        <w:t>be</w:t>
      </w:r>
      <w:r>
        <w:rPr>
          <w:rFonts w:ascii="Cambria"/>
          <w:color w:val="231F20"/>
          <w:spacing w:val="-8"/>
          <w:w w:val="105"/>
          <w:sz w:val="22"/>
        </w:rPr>
        <w:t> </w:t>
      </w:r>
      <w:r>
        <w:rPr>
          <w:rFonts w:ascii="Cambria"/>
          <w:color w:val="231F20"/>
          <w:w w:val="105"/>
          <w:sz w:val="22"/>
        </w:rPr>
        <w:t>assigned</w:t>
      </w:r>
      <w:r>
        <w:rPr>
          <w:rFonts w:ascii="Cambria"/>
          <w:color w:val="231F20"/>
          <w:spacing w:val="-8"/>
          <w:w w:val="105"/>
          <w:sz w:val="22"/>
        </w:rPr>
        <w:t> </w:t>
      </w:r>
      <w:r>
        <w:rPr>
          <w:rFonts w:ascii="Cambria"/>
          <w:color w:val="231F20"/>
          <w:w w:val="105"/>
          <w:sz w:val="22"/>
        </w:rPr>
        <w:t>a</w:t>
      </w:r>
      <w:r>
        <w:rPr>
          <w:rFonts w:ascii="Cambria"/>
          <w:color w:val="231F20"/>
          <w:spacing w:val="-8"/>
          <w:w w:val="105"/>
          <w:sz w:val="22"/>
        </w:rPr>
        <w:t> </w:t>
      </w:r>
      <w:r>
        <w:rPr>
          <w:rFonts w:ascii="Cambria"/>
          <w:color w:val="231F20"/>
          <w:w w:val="105"/>
          <w:sz w:val="22"/>
        </w:rPr>
        <w:t>batch</w:t>
      </w:r>
      <w:r>
        <w:rPr>
          <w:rFonts w:ascii="Cambria"/>
          <w:color w:val="231F20"/>
          <w:spacing w:val="-3"/>
          <w:w w:val="105"/>
          <w:sz w:val="22"/>
        </w:rPr>
        <w:t> </w:t>
      </w:r>
      <w:r>
        <w:rPr>
          <w:rFonts w:ascii="Cambria"/>
          <w:color w:val="231F20"/>
          <w:w w:val="105"/>
          <w:sz w:val="22"/>
        </w:rPr>
        <w:t>of</w:t>
      </w:r>
      <w:r>
        <w:rPr>
          <w:rFonts w:ascii="Cambria"/>
          <w:color w:val="231F20"/>
          <w:spacing w:val="-13"/>
          <w:w w:val="105"/>
          <w:sz w:val="22"/>
        </w:rPr>
        <w:t> </w:t>
      </w:r>
      <w:r>
        <w:rPr>
          <w:rFonts w:ascii="Cambria"/>
          <w:color w:val="231F20"/>
          <w:w w:val="105"/>
          <w:sz w:val="22"/>
        </w:rPr>
        <w:t>students 10 to 15 for making assessment during industrial training.</w:t>
      </w:r>
    </w:p>
    <w:p>
      <w:pPr>
        <w:pStyle w:val="BodyText"/>
        <w:spacing w:before="234"/>
        <w:rPr>
          <w:rFonts w:ascii="Cambria"/>
        </w:rPr>
      </w:pPr>
    </w:p>
    <w:p>
      <w:pPr>
        <w:pStyle w:val="Heading6"/>
        <w:numPr>
          <w:ilvl w:val="1"/>
          <w:numId w:val="2"/>
        </w:numPr>
        <w:tabs>
          <w:tab w:pos="1801" w:val="left" w:leader="none"/>
        </w:tabs>
        <w:spacing w:line="288" w:lineRule="exact" w:before="1" w:after="0"/>
        <w:ind w:left="1801" w:right="0" w:hanging="721"/>
        <w:jc w:val="left"/>
        <w:rPr>
          <w:rFonts w:ascii="Palatino Linotype"/>
        </w:rPr>
      </w:pPr>
      <w:r>
        <w:rPr>
          <w:rFonts w:ascii="Palatino Linotype"/>
          <w:color w:val="231F20"/>
        </w:rPr>
        <w:t>Minimum</w:t>
      </w:r>
      <w:r>
        <w:rPr>
          <w:rFonts w:ascii="Palatino Linotype"/>
          <w:color w:val="231F20"/>
          <w:spacing w:val="-2"/>
        </w:rPr>
        <w:t> </w:t>
      </w:r>
      <w:r>
        <w:rPr>
          <w:rFonts w:ascii="Palatino Linotype"/>
          <w:color w:val="231F20"/>
        </w:rPr>
        <w:t>Pass</w:t>
      </w:r>
      <w:r>
        <w:rPr>
          <w:rFonts w:ascii="Palatino Linotype"/>
          <w:color w:val="231F20"/>
          <w:spacing w:val="-3"/>
        </w:rPr>
        <w:t> </w:t>
      </w:r>
      <w:r>
        <w:rPr>
          <w:rFonts w:ascii="Palatino Linotype"/>
          <w:color w:val="231F20"/>
          <w:spacing w:val="-2"/>
        </w:rPr>
        <w:t>Marks</w:t>
      </w:r>
    </w:p>
    <w:p>
      <w:pPr>
        <w:pStyle w:val="ListParagraph"/>
        <w:numPr>
          <w:ilvl w:val="2"/>
          <w:numId w:val="2"/>
        </w:numPr>
        <w:tabs>
          <w:tab w:pos="2039" w:val="left" w:leader="none"/>
        </w:tabs>
        <w:spacing w:line="282" w:lineRule="exact" w:before="0" w:after="0"/>
        <w:ind w:left="2039" w:right="0" w:hanging="239"/>
        <w:jc w:val="left"/>
        <w:rPr>
          <w:rFonts w:ascii="Palatino Linotype"/>
          <w:b/>
          <w:color w:val="231F20"/>
          <w:sz w:val="22"/>
        </w:rPr>
      </w:pPr>
      <w:r>
        <w:rPr>
          <w:rFonts w:ascii="Palatino Linotype"/>
          <w:b/>
          <w:color w:val="231F20"/>
          <w:sz w:val="22"/>
        </w:rPr>
        <w:t>Theory</w:t>
      </w:r>
      <w:r>
        <w:rPr>
          <w:rFonts w:ascii="Palatino Linotype"/>
          <w:b/>
          <w:color w:val="231F20"/>
          <w:spacing w:val="-3"/>
          <w:sz w:val="22"/>
        </w:rPr>
        <w:t> </w:t>
      </w:r>
      <w:r>
        <w:rPr>
          <w:rFonts w:ascii="Palatino Linotype"/>
          <w:b/>
          <w:color w:val="231F20"/>
          <w:spacing w:val="-2"/>
          <w:sz w:val="22"/>
        </w:rPr>
        <w:t>Examination:</w:t>
      </w:r>
    </w:p>
    <w:p>
      <w:pPr>
        <w:pStyle w:val="BodyText"/>
        <w:spacing w:line="256" w:lineRule="auto"/>
        <w:ind w:left="1801" w:right="1404"/>
        <w:jc w:val="both"/>
        <w:rPr>
          <w:rFonts w:ascii="Cambria"/>
        </w:rPr>
      </w:pPr>
      <w:r>
        <w:rPr>
          <w:rFonts w:ascii="Cambria"/>
          <w:color w:val="231F20"/>
          <w:w w:val="105"/>
        </w:rPr>
        <w:t>For</w:t>
      </w:r>
      <w:r>
        <w:rPr>
          <w:rFonts w:ascii="Cambria"/>
          <w:color w:val="231F20"/>
          <w:w w:val="105"/>
        </w:rPr>
        <w:t> passing</w:t>
      </w:r>
      <w:r>
        <w:rPr>
          <w:rFonts w:ascii="Cambria"/>
          <w:color w:val="231F20"/>
          <w:w w:val="105"/>
        </w:rPr>
        <w:t> a</w:t>
      </w:r>
      <w:r>
        <w:rPr>
          <w:rFonts w:ascii="Cambria"/>
          <w:color w:val="231F20"/>
          <w:w w:val="105"/>
        </w:rPr>
        <w:t> theory</w:t>
      </w:r>
      <w:r>
        <w:rPr>
          <w:rFonts w:ascii="Cambria"/>
          <w:color w:val="231F20"/>
          <w:w w:val="105"/>
        </w:rPr>
        <w:t> Course,</w:t>
      </w:r>
      <w:r>
        <w:rPr>
          <w:rFonts w:ascii="Cambria"/>
          <w:color w:val="231F20"/>
          <w:w w:val="105"/>
        </w:rPr>
        <w:t> a</w:t>
      </w:r>
      <w:r>
        <w:rPr>
          <w:rFonts w:ascii="Cambria"/>
          <w:color w:val="231F20"/>
          <w:w w:val="105"/>
        </w:rPr>
        <w:t> candidate</w:t>
      </w:r>
      <w:r>
        <w:rPr>
          <w:rFonts w:ascii="Cambria"/>
          <w:color w:val="231F20"/>
          <w:w w:val="105"/>
        </w:rPr>
        <w:t> has</w:t>
      </w:r>
      <w:r>
        <w:rPr>
          <w:rFonts w:ascii="Cambria"/>
          <w:color w:val="231F20"/>
          <w:w w:val="105"/>
        </w:rPr>
        <w:t> to</w:t>
      </w:r>
      <w:r>
        <w:rPr>
          <w:rFonts w:ascii="Cambria"/>
          <w:color w:val="231F20"/>
          <w:w w:val="105"/>
        </w:rPr>
        <w:t> secure</w:t>
      </w:r>
      <w:r>
        <w:rPr>
          <w:rFonts w:ascii="Cambria"/>
          <w:color w:val="231F20"/>
          <w:w w:val="105"/>
        </w:rPr>
        <w:t> a</w:t>
      </w:r>
      <w:r>
        <w:rPr>
          <w:rFonts w:ascii="Cambria"/>
          <w:color w:val="231F20"/>
          <w:w w:val="105"/>
        </w:rPr>
        <w:t> minimum</w:t>
      </w:r>
      <w:r>
        <w:rPr>
          <w:rFonts w:ascii="Cambria"/>
          <w:color w:val="231F20"/>
          <w:w w:val="105"/>
        </w:rPr>
        <w:t> of</w:t>
      </w:r>
      <w:r>
        <w:rPr>
          <w:rFonts w:ascii="Cambria"/>
          <w:color w:val="231F20"/>
          <w:w w:val="105"/>
        </w:rPr>
        <w:t> 35%</w:t>
      </w:r>
      <w:r>
        <w:rPr>
          <w:rFonts w:ascii="Cambria"/>
          <w:color w:val="231F20"/>
          <w:w w:val="105"/>
        </w:rPr>
        <w:t> in</w:t>
      </w:r>
      <w:r>
        <w:rPr>
          <w:rFonts w:ascii="Cambria"/>
          <w:color w:val="231F20"/>
          <w:w w:val="105"/>
        </w:rPr>
        <w:t> end examination</w:t>
      </w:r>
      <w:r>
        <w:rPr>
          <w:rFonts w:ascii="Cambria"/>
          <w:color w:val="231F20"/>
          <w:w w:val="105"/>
        </w:rPr>
        <w:t> and</w:t>
      </w:r>
      <w:r>
        <w:rPr>
          <w:rFonts w:ascii="Cambria"/>
          <w:color w:val="231F20"/>
          <w:w w:val="105"/>
        </w:rPr>
        <w:t> a</w:t>
      </w:r>
      <w:r>
        <w:rPr>
          <w:rFonts w:ascii="Cambria"/>
          <w:color w:val="231F20"/>
          <w:w w:val="105"/>
        </w:rPr>
        <w:t> combined</w:t>
      </w:r>
      <w:r>
        <w:rPr>
          <w:rFonts w:ascii="Cambria"/>
          <w:color w:val="231F20"/>
          <w:w w:val="105"/>
        </w:rPr>
        <w:t> minimum</w:t>
      </w:r>
      <w:r>
        <w:rPr>
          <w:rFonts w:ascii="Cambria"/>
          <w:color w:val="231F20"/>
          <w:w w:val="105"/>
        </w:rPr>
        <w:t> of</w:t>
      </w:r>
      <w:r>
        <w:rPr>
          <w:rFonts w:ascii="Cambria"/>
          <w:color w:val="231F20"/>
          <w:w w:val="105"/>
        </w:rPr>
        <w:t> 35%</w:t>
      </w:r>
      <w:r>
        <w:rPr>
          <w:rFonts w:ascii="Cambria"/>
          <w:color w:val="231F20"/>
          <w:w w:val="105"/>
        </w:rPr>
        <w:t> of</w:t>
      </w:r>
      <w:r>
        <w:rPr>
          <w:rFonts w:ascii="Cambria"/>
          <w:color w:val="231F20"/>
          <w:w w:val="105"/>
        </w:rPr>
        <w:t> both</w:t>
      </w:r>
      <w:r>
        <w:rPr>
          <w:rFonts w:ascii="Cambria"/>
          <w:color w:val="231F20"/>
          <w:w w:val="105"/>
        </w:rPr>
        <w:t> Sessional</w:t>
      </w:r>
      <w:r>
        <w:rPr>
          <w:rFonts w:ascii="Cambria"/>
          <w:color w:val="231F20"/>
          <w:w w:val="105"/>
        </w:rPr>
        <w:t> and</w:t>
      </w:r>
      <w:r>
        <w:rPr>
          <w:rFonts w:ascii="Cambria"/>
          <w:color w:val="231F20"/>
          <w:w w:val="105"/>
        </w:rPr>
        <w:t> end examination marks put together.</w:t>
      </w:r>
    </w:p>
    <w:p>
      <w:pPr>
        <w:pStyle w:val="Heading6"/>
        <w:numPr>
          <w:ilvl w:val="2"/>
          <w:numId w:val="2"/>
        </w:numPr>
        <w:tabs>
          <w:tab w:pos="2064" w:val="left" w:leader="none"/>
        </w:tabs>
        <w:spacing w:line="240" w:lineRule="auto" w:before="239" w:after="0"/>
        <w:ind w:left="2064" w:right="0" w:hanging="263"/>
        <w:jc w:val="left"/>
        <w:rPr>
          <w:rFonts w:ascii="Palatino Linotype"/>
          <w:color w:val="231F20"/>
        </w:rPr>
      </w:pPr>
      <w:r>
        <w:rPr>
          <w:rFonts w:ascii="Palatino Linotype"/>
          <w:color w:val="231F20"/>
        </w:rPr>
        <w:t>Practical</w:t>
      </w:r>
      <w:r>
        <w:rPr>
          <w:rFonts w:ascii="Palatino Linotype"/>
          <w:color w:val="231F20"/>
          <w:spacing w:val="-13"/>
        </w:rPr>
        <w:t> </w:t>
      </w:r>
      <w:r>
        <w:rPr>
          <w:rFonts w:ascii="Palatino Linotype"/>
          <w:color w:val="231F20"/>
          <w:spacing w:val="-2"/>
        </w:rPr>
        <w:t>Examination</w:t>
      </w:r>
      <w:r>
        <w:rPr>
          <w:rFonts w:ascii="Cambria"/>
          <w:b w:val="0"/>
          <w:color w:val="231F20"/>
          <w:spacing w:val="-2"/>
        </w:rPr>
        <w:t>:</w:t>
      </w:r>
    </w:p>
    <w:p>
      <w:pPr>
        <w:pStyle w:val="BodyText"/>
        <w:spacing w:before="14"/>
        <w:rPr>
          <w:rFonts w:ascii="Cambria"/>
        </w:rPr>
      </w:pPr>
    </w:p>
    <w:p>
      <w:pPr>
        <w:pStyle w:val="BodyText"/>
        <w:spacing w:line="254" w:lineRule="auto" w:before="1"/>
        <w:ind w:left="1801" w:right="1410"/>
        <w:jc w:val="both"/>
        <w:rPr>
          <w:rFonts w:ascii="Cambria"/>
        </w:rPr>
      </w:pPr>
      <w:r>
        <w:rPr>
          <w:rFonts w:ascii="Cambria"/>
          <w:color w:val="231F20"/>
          <w:w w:val="105"/>
        </w:rPr>
        <w:t>For passing a practical Course, a candidate has to secure a minimum of 50% in end examination and</w:t>
      </w:r>
      <w:r>
        <w:rPr>
          <w:rFonts w:ascii="Cambria"/>
          <w:color w:val="231F20"/>
          <w:w w:val="105"/>
        </w:rPr>
        <w:t> a combined</w:t>
      </w:r>
      <w:r>
        <w:rPr>
          <w:rFonts w:ascii="Cambria"/>
          <w:color w:val="231F20"/>
          <w:w w:val="105"/>
        </w:rPr>
        <w:t> minimum</w:t>
      </w:r>
      <w:r>
        <w:rPr>
          <w:rFonts w:ascii="Cambria"/>
          <w:color w:val="231F20"/>
          <w:w w:val="105"/>
        </w:rPr>
        <w:t> of</w:t>
      </w:r>
      <w:r>
        <w:rPr>
          <w:rFonts w:ascii="Cambria"/>
          <w:color w:val="231F20"/>
          <w:w w:val="105"/>
        </w:rPr>
        <w:t> 50%</w:t>
      </w:r>
      <w:r>
        <w:rPr>
          <w:rFonts w:ascii="Cambria"/>
          <w:color w:val="231F20"/>
          <w:w w:val="105"/>
        </w:rPr>
        <w:t> of both sessional and</w:t>
      </w:r>
      <w:r>
        <w:rPr>
          <w:rFonts w:ascii="Cambria"/>
          <w:color w:val="231F20"/>
          <w:w w:val="105"/>
        </w:rPr>
        <w:t> practical</w:t>
      </w:r>
      <w:r>
        <w:rPr>
          <w:rFonts w:ascii="Cambria"/>
          <w:color w:val="231F20"/>
          <w:w w:val="105"/>
        </w:rPr>
        <w:t> end examination</w:t>
      </w:r>
      <w:r>
        <w:rPr>
          <w:rFonts w:ascii="Cambria"/>
          <w:color w:val="231F20"/>
          <w:w w:val="105"/>
        </w:rPr>
        <w:t> marks</w:t>
      </w:r>
      <w:r>
        <w:rPr>
          <w:rFonts w:ascii="Cambria"/>
          <w:color w:val="231F20"/>
          <w:w w:val="105"/>
        </w:rPr>
        <w:t> put</w:t>
      </w:r>
      <w:r>
        <w:rPr>
          <w:rFonts w:ascii="Cambria"/>
          <w:color w:val="231F20"/>
          <w:w w:val="105"/>
        </w:rPr>
        <w:t> together.</w:t>
      </w:r>
      <w:r>
        <w:rPr>
          <w:rFonts w:ascii="Cambria"/>
          <w:color w:val="231F20"/>
          <w:w w:val="105"/>
        </w:rPr>
        <w:t> In</w:t>
      </w:r>
      <w:r>
        <w:rPr>
          <w:rFonts w:ascii="Cambria"/>
          <w:color w:val="231F20"/>
          <w:w w:val="105"/>
        </w:rPr>
        <w:t> case</w:t>
      </w:r>
      <w:r>
        <w:rPr>
          <w:rFonts w:ascii="Cambria"/>
          <w:color w:val="231F20"/>
          <w:w w:val="105"/>
        </w:rPr>
        <w:t> of</w:t>
      </w:r>
      <w:r>
        <w:rPr>
          <w:rFonts w:ascii="Cambria"/>
          <w:color w:val="231F20"/>
          <w:w w:val="105"/>
        </w:rPr>
        <w:t> D.C.C.P., the</w:t>
      </w:r>
      <w:r>
        <w:rPr>
          <w:rFonts w:ascii="Cambria"/>
          <w:color w:val="231F20"/>
          <w:w w:val="105"/>
        </w:rPr>
        <w:t> pass</w:t>
      </w:r>
      <w:r>
        <w:rPr>
          <w:rFonts w:ascii="Cambria"/>
          <w:color w:val="231F20"/>
          <w:w w:val="105"/>
        </w:rPr>
        <w:t> mark</w:t>
      </w:r>
      <w:r>
        <w:rPr>
          <w:rFonts w:ascii="Cambria"/>
          <w:color w:val="231F20"/>
          <w:w w:val="105"/>
        </w:rPr>
        <w:t> for</w:t>
      </w:r>
      <w:r>
        <w:rPr>
          <w:rFonts w:ascii="Cambria"/>
          <w:color w:val="231F20"/>
          <w:w w:val="105"/>
        </w:rPr>
        <w:t> typewriting and</w:t>
      </w:r>
      <w:r>
        <w:rPr>
          <w:rFonts w:ascii="Cambria"/>
          <w:color w:val="231F20"/>
          <w:w w:val="105"/>
        </w:rPr>
        <w:t> short</w:t>
      </w:r>
      <w:r>
        <w:rPr>
          <w:rFonts w:ascii="Cambria"/>
          <w:color w:val="231F20"/>
          <w:w w:val="105"/>
        </w:rPr>
        <w:t> hand</w:t>
      </w:r>
      <w:r>
        <w:rPr>
          <w:rFonts w:ascii="Cambria"/>
          <w:color w:val="231F20"/>
          <w:w w:val="105"/>
        </w:rPr>
        <w:t> is</w:t>
      </w:r>
      <w:r>
        <w:rPr>
          <w:rFonts w:ascii="Cambria"/>
          <w:color w:val="231F20"/>
          <w:w w:val="105"/>
        </w:rPr>
        <w:t> 45%</w:t>
      </w:r>
      <w:r>
        <w:rPr>
          <w:rFonts w:ascii="Cambria"/>
          <w:color w:val="231F20"/>
          <w:w w:val="105"/>
        </w:rPr>
        <w:t> in</w:t>
      </w:r>
      <w:r>
        <w:rPr>
          <w:rFonts w:ascii="Cambria"/>
          <w:color w:val="231F20"/>
          <w:w w:val="105"/>
        </w:rPr>
        <w:t> the</w:t>
      </w:r>
      <w:r>
        <w:rPr>
          <w:rFonts w:ascii="Cambria"/>
          <w:color w:val="231F20"/>
          <w:w w:val="105"/>
        </w:rPr>
        <w:t> end</w:t>
      </w:r>
      <w:r>
        <w:rPr>
          <w:rFonts w:ascii="Cambria"/>
          <w:color w:val="231F20"/>
          <w:w w:val="105"/>
        </w:rPr>
        <w:t> examination.</w:t>
      </w:r>
      <w:r>
        <w:rPr>
          <w:rFonts w:ascii="Cambria"/>
          <w:color w:val="231F20"/>
          <w:w w:val="105"/>
        </w:rPr>
        <w:t> There</w:t>
      </w:r>
      <w:r>
        <w:rPr>
          <w:rFonts w:ascii="Cambria"/>
          <w:color w:val="231F20"/>
          <w:w w:val="105"/>
        </w:rPr>
        <w:t> are</w:t>
      </w:r>
      <w:r>
        <w:rPr>
          <w:rFonts w:ascii="Cambria"/>
          <w:color w:val="231F20"/>
          <w:w w:val="105"/>
        </w:rPr>
        <w:t> no</w:t>
      </w:r>
      <w:r>
        <w:rPr>
          <w:rFonts w:ascii="Cambria"/>
          <w:color w:val="231F20"/>
          <w:w w:val="105"/>
        </w:rPr>
        <w:t> sessional</w:t>
      </w:r>
      <w:r>
        <w:rPr>
          <w:rFonts w:ascii="Cambria"/>
          <w:color w:val="231F20"/>
          <w:w w:val="105"/>
        </w:rPr>
        <w:t> marks</w:t>
      </w:r>
      <w:r>
        <w:rPr>
          <w:rFonts w:ascii="Cambria"/>
          <w:color w:val="231F20"/>
          <w:w w:val="105"/>
        </w:rPr>
        <w:t> for typewriting and Shorthand Courses of D.C.C.P course.</w:t>
      </w:r>
    </w:p>
    <w:p>
      <w:pPr>
        <w:pStyle w:val="Heading6"/>
        <w:numPr>
          <w:ilvl w:val="0"/>
          <w:numId w:val="9"/>
        </w:numPr>
        <w:tabs>
          <w:tab w:pos="2087" w:val="left" w:leader="none"/>
        </w:tabs>
        <w:spacing w:line="294" w:lineRule="exact" w:before="248" w:after="0"/>
        <w:ind w:left="2087" w:right="0" w:hanging="287"/>
        <w:jc w:val="left"/>
        <w:rPr>
          <w:rFonts w:ascii="Palatino Linotype"/>
        </w:rPr>
      </w:pPr>
      <w:r>
        <w:rPr>
          <w:rFonts w:ascii="Palatino Linotype"/>
          <w:color w:val="231F20"/>
          <w:spacing w:val="-2"/>
        </w:rPr>
        <w:t>Industrial</w:t>
      </w:r>
      <w:r>
        <w:rPr>
          <w:rFonts w:ascii="Palatino Linotype"/>
          <w:color w:val="231F20"/>
          <w:spacing w:val="5"/>
        </w:rPr>
        <w:t> </w:t>
      </w:r>
      <w:r>
        <w:rPr>
          <w:rFonts w:ascii="Palatino Linotype"/>
          <w:color w:val="231F20"/>
          <w:spacing w:val="-2"/>
        </w:rPr>
        <w:t>Training:</w:t>
      </w:r>
    </w:p>
    <w:p>
      <w:pPr>
        <w:pStyle w:val="ListParagraph"/>
        <w:numPr>
          <w:ilvl w:val="1"/>
          <w:numId w:val="9"/>
        </w:numPr>
        <w:tabs>
          <w:tab w:pos="2519" w:val="left" w:leader="none"/>
          <w:tab w:pos="2521" w:val="left" w:leader="none"/>
        </w:tabs>
        <w:spacing w:line="252" w:lineRule="auto" w:before="0" w:after="0"/>
        <w:ind w:left="2521" w:right="1397" w:hanging="490"/>
        <w:jc w:val="both"/>
        <w:rPr>
          <w:rFonts w:ascii="Cambria"/>
          <w:color w:val="231F20"/>
          <w:sz w:val="22"/>
        </w:rPr>
      </w:pPr>
      <w:r>
        <w:rPr>
          <w:rFonts w:ascii="Cambria"/>
          <w:color w:val="231F20"/>
          <w:sz w:val="22"/>
        </w:rPr>
        <w:t>Monitoring: Similar to project work each teacher may be assigned a batch of 10- 15 students irrespective of the placement of the students to facilitate effective monitoring of students learning during industrial training.</w:t>
      </w:r>
    </w:p>
    <w:p>
      <w:pPr>
        <w:pStyle w:val="ListParagraph"/>
        <w:numPr>
          <w:ilvl w:val="1"/>
          <w:numId w:val="9"/>
        </w:numPr>
        <w:tabs>
          <w:tab w:pos="2518" w:val="left" w:leader="none"/>
          <w:tab w:pos="2521" w:val="left" w:leader="none"/>
        </w:tabs>
        <w:spacing w:line="254" w:lineRule="auto" w:before="1" w:after="0"/>
        <w:ind w:left="2521" w:right="1393" w:hanging="562"/>
        <w:jc w:val="both"/>
        <w:rPr>
          <w:rFonts w:ascii="Cambria"/>
          <w:color w:val="231F20"/>
          <w:sz w:val="22"/>
        </w:rPr>
      </w:pPr>
      <w:r>
        <w:rPr>
          <w:rFonts w:ascii="Cambria"/>
          <w:color w:val="231F20"/>
          <w:sz w:val="22"/>
        </w:rPr>
        <w:t>Assessment: The Industrial training shall carry 300 marks and pass marks</w:t>
      </w:r>
      <w:r>
        <w:rPr>
          <w:rFonts w:ascii="Cambria"/>
          <w:color w:val="231F20"/>
          <w:spacing w:val="40"/>
          <w:sz w:val="22"/>
        </w:rPr>
        <w:t> </w:t>
      </w:r>
      <w:r>
        <w:rPr>
          <w:rFonts w:ascii="Cambria"/>
          <w:color w:val="231F20"/>
          <w:sz w:val="22"/>
        </w:rPr>
        <w:t>is 50% in assessments at industry (first and second assessment) and final summative</w:t>
      </w:r>
      <w:r>
        <w:rPr>
          <w:rFonts w:ascii="Cambria"/>
          <w:color w:val="231F20"/>
          <w:spacing w:val="36"/>
          <w:sz w:val="22"/>
        </w:rPr>
        <w:t> </w:t>
      </w:r>
      <w:r>
        <w:rPr>
          <w:rFonts w:ascii="Cambria"/>
          <w:color w:val="231F20"/>
          <w:sz w:val="22"/>
        </w:rPr>
        <w:t>assessment</w:t>
      </w:r>
      <w:r>
        <w:rPr>
          <w:rFonts w:ascii="Cambria"/>
          <w:color w:val="231F20"/>
          <w:spacing w:val="40"/>
          <w:sz w:val="22"/>
        </w:rPr>
        <w:t> </w:t>
      </w:r>
      <w:r>
        <w:rPr>
          <w:rFonts w:ascii="Cambria"/>
          <w:color w:val="231F20"/>
          <w:sz w:val="22"/>
        </w:rPr>
        <w:t>at</w:t>
      </w:r>
      <w:r>
        <w:rPr>
          <w:rFonts w:ascii="Cambria"/>
          <w:color w:val="231F20"/>
          <w:spacing w:val="40"/>
          <w:sz w:val="22"/>
        </w:rPr>
        <w:t> </w:t>
      </w:r>
      <w:r>
        <w:rPr>
          <w:rFonts w:ascii="Cambria"/>
          <w:color w:val="231F20"/>
          <w:sz w:val="22"/>
        </w:rPr>
        <w:t>institution</w:t>
      </w:r>
      <w:r>
        <w:rPr>
          <w:rFonts w:ascii="Cambria"/>
          <w:color w:val="231F20"/>
          <w:spacing w:val="40"/>
          <w:sz w:val="22"/>
        </w:rPr>
        <w:t> </w:t>
      </w:r>
      <w:r>
        <w:rPr>
          <w:rFonts w:ascii="Cambria"/>
          <w:color w:val="231F20"/>
          <w:sz w:val="22"/>
        </w:rPr>
        <w:t>level</w:t>
      </w:r>
      <w:r>
        <w:rPr>
          <w:rFonts w:ascii="Cambria"/>
          <w:color w:val="231F20"/>
          <w:spacing w:val="35"/>
          <w:sz w:val="22"/>
        </w:rPr>
        <w:t> </w:t>
      </w:r>
      <w:r>
        <w:rPr>
          <w:rFonts w:ascii="Cambria"/>
          <w:color w:val="231F20"/>
          <w:sz w:val="22"/>
        </w:rPr>
        <w:t>put</w:t>
      </w:r>
      <w:r>
        <w:rPr>
          <w:rFonts w:ascii="Cambria"/>
          <w:color w:val="231F20"/>
          <w:spacing w:val="39"/>
          <w:sz w:val="22"/>
        </w:rPr>
        <w:t> </w:t>
      </w:r>
      <w:r>
        <w:rPr>
          <w:rFonts w:ascii="Cambria"/>
          <w:color w:val="231F20"/>
          <w:sz w:val="22"/>
        </w:rPr>
        <w:t>together</w:t>
      </w:r>
      <w:r>
        <w:rPr>
          <w:rFonts w:ascii="Cambria"/>
          <w:color w:val="231F20"/>
          <w:spacing w:val="40"/>
          <w:sz w:val="22"/>
        </w:rPr>
        <w:t> </w:t>
      </w:r>
      <w:r>
        <w:rPr>
          <w:rFonts w:ascii="Cambria"/>
          <w:color w:val="231F20"/>
          <w:sz w:val="22"/>
        </w:rPr>
        <w:t>i.e.</w:t>
      </w:r>
      <w:r>
        <w:rPr>
          <w:rFonts w:ascii="Cambria"/>
          <w:color w:val="231F20"/>
          <w:spacing w:val="40"/>
          <w:sz w:val="22"/>
        </w:rPr>
        <w:t> </w:t>
      </w:r>
      <w:r>
        <w:rPr>
          <w:rFonts w:ascii="Cambria"/>
          <w:color w:val="231F20"/>
          <w:sz w:val="22"/>
        </w:rPr>
        <w:t>150</w:t>
      </w:r>
      <w:r>
        <w:rPr>
          <w:rFonts w:ascii="Cambria"/>
          <w:color w:val="231F20"/>
          <w:spacing w:val="40"/>
          <w:sz w:val="22"/>
        </w:rPr>
        <w:t> </w:t>
      </w:r>
      <w:r>
        <w:rPr>
          <w:rFonts w:ascii="Cambria"/>
          <w:color w:val="231F20"/>
          <w:sz w:val="22"/>
        </w:rPr>
        <w:t>marks</w:t>
      </w:r>
      <w:r>
        <w:rPr>
          <w:rFonts w:ascii="Cambria"/>
          <w:color w:val="231F20"/>
          <w:spacing w:val="40"/>
          <w:sz w:val="22"/>
        </w:rPr>
        <w:t> </w:t>
      </w:r>
      <w:r>
        <w:rPr>
          <w:rFonts w:ascii="Cambria"/>
          <w:color w:val="231F20"/>
          <w:sz w:val="22"/>
        </w:rPr>
        <w:t>out</w:t>
      </w:r>
      <w:r>
        <w:rPr>
          <w:rFonts w:ascii="Cambria"/>
          <w:color w:val="231F20"/>
          <w:spacing w:val="40"/>
          <w:sz w:val="22"/>
        </w:rPr>
        <w:t> </w:t>
      </w:r>
      <w:r>
        <w:rPr>
          <w:rFonts w:ascii="Cambria"/>
          <w:color w:val="231F20"/>
          <w:sz w:val="22"/>
        </w:rPr>
        <w:t>of</w:t>
      </w:r>
    </w:p>
    <w:p>
      <w:pPr>
        <w:pStyle w:val="ListParagraph"/>
        <w:spacing w:after="0" w:line="254" w:lineRule="auto"/>
        <w:jc w:val="both"/>
        <w:rPr>
          <w:rFonts w:ascii="Cambria"/>
          <w:sz w:val="22"/>
        </w:rPr>
        <w:sectPr>
          <w:pgSz w:w="12240" w:h="15840"/>
          <w:pgMar w:header="0" w:footer="1147" w:top="340" w:bottom="1340" w:left="360" w:right="360"/>
        </w:sectPr>
      </w:pPr>
    </w:p>
    <w:p>
      <w:pPr>
        <w:pStyle w:val="BodyText"/>
        <w:spacing w:line="259" w:lineRule="auto" w:before="90"/>
        <w:ind w:left="2521" w:right="1604"/>
        <w:rPr>
          <w:rFonts w:ascii="Cambria"/>
        </w:rPr>
      </w:pPr>
      <w:r>
        <w:rPr>
          <w:rFonts w:ascii="Cambria"/>
          <w:color w:val="231F20"/>
        </w:rPr>
        <w:t>300 marks. And also student has to secure 50% marks in final summative assessment at institution level.</w:t>
      </w:r>
    </w:p>
    <w:p>
      <w:pPr>
        <w:pStyle w:val="Heading6"/>
        <w:numPr>
          <w:ilvl w:val="1"/>
          <w:numId w:val="9"/>
        </w:numPr>
        <w:tabs>
          <w:tab w:pos="2521" w:val="left" w:leader="none"/>
        </w:tabs>
        <w:spacing w:line="213" w:lineRule="auto" w:before="0" w:after="0"/>
        <w:ind w:left="2521" w:right="2300" w:hanging="672"/>
        <w:jc w:val="left"/>
        <w:rPr>
          <w:rFonts w:ascii="Palatino Linotype"/>
          <w:color w:val="231F20"/>
        </w:rPr>
      </w:pPr>
      <w:r>
        <w:rPr>
          <w:rFonts w:ascii="Palatino Linotype"/>
          <w:color w:val="231F20"/>
        </w:rPr>
        <w:t>In-Plant Industrial Training for 3-Year Diploma (C-23) Courses is scheduled as per the Academic Calendar</w:t>
      </w:r>
      <w:r>
        <w:rPr>
          <w:rFonts w:ascii="Palatino Linotype"/>
          <w:color w:val="231F20"/>
          <w:spacing w:val="-1"/>
        </w:rPr>
        <w:t> </w:t>
      </w:r>
      <w:r>
        <w:rPr>
          <w:rFonts w:ascii="Palatino Linotype"/>
          <w:color w:val="231F20"/>
        </w:rPr>
        <w:t>of the SBTET every year.</w:t>
      </w:r>
    </w:p>
    <w:p>
      <w:pPr>
        <w:pStyle w:val="BodyText"/>
        <w:spacing w:before="204"/>
        <w:rPr>
          <w:rFonts w:ascii="Palatino Linotype"/>
          <w:b/>
        </w:rPr>
      </w:pPr>
    </w:p>
    <w:p>
      <w:pPr>
        <w:pStyle w:val="ListParagraph"/>
        <w:numPr>
          <w:ilvl w:val="1"/>
          <w:numId w:val="10"/>
        </w:numPr>
        <w:tabs>
          <w:tab w:pos="1801" w:val="left" w:leader="none"/>
        </w:tabs>
        <w:spacing w:line="240" w:lineRule="auto" w:before="1" w:after="0"/>
        <w:ind w:left="1801" w:right="0" w:hanging="721"/>
        <w:jc w:val="left"/>
        <w:rPr>
          <w:rFonts w:ascii="Palatino Linotype"/>
          <w:b/>
          <w:sz w:val="22"/>
        </w:rPr>
      </w:pPr>
      <w:r>
        <w:rPr>
          <w:rFonts w:ascii="Palatino Linotype"/>
          <w:b/>
          <w:color w:val="231F20"/>
          <w:sz w:val="22"/>
        </w:rPr>
        <w:t>Provision</w:t>
      </w:r>
      <w:r>
        <w:rPr>
          <w:rFonts w:ascii="Palatino Linotype"/>
          <w:b/>
          <w:color w:val="231F20"/>
          <w:spacing w:val="-7"/>
          <w:sz w:val="22"/>
        </w:rPr>
        <w:t> </w:t>
      </w:r>
      <w:r>
        <w:rPr>
          <w:rFonts w:ascii="Palatino Linotype"/>
          <w:b/>
          <w:color w:val="231F20"/>
          <w:sz w:val="22"/>
        </w:rPr>
        <w:t>for</w:t>
      </w:r>
      <w:r>
        <w:rPr>
          <w:rFonts w:ascii="Palatino Linotype"/>
          <w:b/>
          <w:color w:val="231F20"/>
          <w:spacing w:val="-5"/>
          <w:sz w:val="22"/>
        </w:rPr>
        <w:t> </w:t>
      </w:r>
      <w:r>
        <w:rPr>
          <w:rFonts w:ascii="Palatino Linotype"/>
          <w:b/>
          <w:color w:val="231F20"/>
          <w:spacing w:val="-2"/>
          <w:sz w:val="22"/>
        </w:rPr>
        <w:t>Improvement</w:t>
      </w:r>
    </w:p>
    <w:p>
      <w:pPr>
        <w:pStyle w:val="BodyText"/>
        <w:spacing w:line="254" w:lineRule="auto" w:before="262"/>
        <w:ind w:left="1801" w:right="1487"/>
        <w:jc w:val="both"/>
        <w:rPr>
          <w:rFonts w:ascii="Cambria"/>
        </w:rPr>
      </w:pPr>
      <w:r>
        <w:rPr>
          <w:rFonts w:ascii="Cambria"/>
          <w:color w:val="231F20"/>
          <w:w w:val="105"/>
        </w:rPr>
        <w:t>Improvement</w:t>
      </w:r>
      <w:r>
        <w:rPr>
          <w:rFonts w:ascii="Cambria"/>
          <w:color w:val="231F20"/>
          <w:spacing w:val="-3"/>
          <w:w w:val="105"/>
        </w:rPr>
        <w:t> </w:t>
      </w:r>
      <w:r>
        <w:rPr>
          <w:rFonts w:ascii="Cambria"/>
          <w:color w:val="231F20"/>
          <w:w w:val="105"/>
        </w:rPr>
        <w:t>is</w:t>
      </w:r>
      <w:r>
        <w:rPr>
          <w:rFonts w:ascii="Cambria"/>
          <w:color w:val="231F20"/>
          <w:spacing w:val="-5"/>
          <w:w w:val="105"/>
        </w:rPr>
        <w:t> </w:t>
      </w:r>
      <w:r>
        <w:rPr>
          <w:rFonts w:ascii="Cambria"/>
          <w:color w:val="231F20"/>
          <w:w w:val="105"/>
        </w:rPr>
        <w:t>allowed</w:t>
      </w:r>
      <w:r>
        <w:rPr>
          <w:rFonts w:ascii="Cambria"/>
          <w:color w:val="231F20"/>
          <w:spacing w:val="-4"/>
          <w:w w:val="105"/>
        </w:rPr>
        <w:t> </w:t>
      </w:r>
      <w:r>
        <w:rPr>
          <w:rFonts w:ascii="Cambria"/>
          <w:color w:val="231F20"/>
          <w:w w:val="105"/>
        </w:rPr>
        <w:t>only</w:t>
      </w:r>
      <w:r>
        <w:rPr>
          <w:rFonts w:ascii="Cambria"/>
          <w:color w:val="231F20"/>
          <w:spacing w:val="-3"/>
          <w:w w:val="105"/>
        </w:rPr>
        <w:t> </w:t>
      </w:r>
      <w:r>
        <w:rPr>
          <w:rFonts w:ascii="Cambria"/>
          <w:color w:val="231F20"/>
          <w:w w:val="105"/>
        </w:rPr>
        <w:t>after</w:t>
      </w:r>
      <w:r>
        <w:rPr>
          <w:rFonts w:ascii="Cambria"/>
          <w:color w:val="231F20"/>
          <w:spacing w:val="-6"/>
          <w:w w:val="105"/>
        </w:rPr>
        <w:t> </w:t>
      </w:r>
      <w:r>
        <w:rPr>
          <w:rFonts w:ascii="Cambria"/>
          <w:color w:val="231F20"/>
          <w:w w:val="105"/>
        </w:rPr>
        <w:t>he</w:t>
      </w:r>
      <w:r>
        <w:rPr>
          <w:rFonts w:ascii="Cambria"/>
          <w:color w:val="231F20"/>
          <w:spacing w:val="-9"/>
          <w:w w:val="105"/>
        </w:rPr>
        <w:t> </w:t>
      </w:r>
      <w:r>
        <w:rPr>
          <w:rFonts w:ascii="Cambria"/>
          <w:color w:val="231F20"/>
          <w:w w:val="105"/>
        </w:rPr>
        <w:t>/</w:t>
      </w:r>
      <w:r>
        <w:rPr>
          <w:rFonts w:ascii="Cambria"/>
          <w:color w:val="231F20"/>
          <w:spacing w:val="-5"/>
          <w:w w:val="105"/>
        </w:rPr>
        <w:t> </w:t>
      </w:r>
      <w:r>
        <w:rPr>
          <w:rFonts w:ascii="Cambria"/>
          <w:color w:val="231F20"/>
          <w:w w:val="105"/>
        </w:rPr>
        <w:t>she</w:t>
      </w:r>
      <w:r>
        <w:rPr>
          <w:rFonts w:ascii="Cambria"/>
          <w:color w:val="231F20"/>
          <w:spacing w:val="-4"/>
          <w:w w:val="105"/>
        </w:rPr>
        <w:t> </w:t>
      </w:r>
      <w:r>
        <w:rPr>
          <w:rFonts w:ascii="Cambria"/>
          <w:color w:val="231F20"/>
          <w:w w:val="105"/>
        </w:rPr>
        <w:t>has</w:t>
      </w:r>
      <w:r>
        <w:rPr>
          <w:rFonts w:ascii="Cambria"/>
          <w:color w:val="231F20"/>
          <w:spacing w:val="-9"/>
          <w:w w:val="105"/>
        </w:rPr>
        <w:t> </w:t>
      </w:r>
      <w:r>
        <w:rPr>
          <w:rFonts w:ascii="Cambria"/>
          <w:color w:val="231F20"/>
          <w:w w:val="105"/>
        </w:rPr>
        <w:t>completed</w:t>
      </w:r>
      <w:r>
        <w:rPr>
          <w:rFonts w:ascii="Cambria"/>
          <w:color w:val="231F20"/>
          <w:spacing w:val="-9"/>
          <w:w w:val="105"/>
        </w:rPr>
        <w:t> </w:t>
      </w:r>
      <w:r>
        <w:rPr>
          <w:rFonts w:ascii="Cambria"/>
          <w:color w:val="231F20"/>
          <w:w w:val="105"/>
        </w:rPr>
        <w:t>all</w:t>
      </w:r>
      <w:r>
        <w:rPr>
          <w:rFonts w:ascii="Cambria"/>
          <w:color w:val="231F20"/>
          <w:spacing w:val="-7"/>
          <w:w w:val="105"/>
        </w:rPr>
        <w:t> </w:t>
      </w:r>
      <w:r>
        <w:rPr>
          <w:rFonts w:ascii="Cambria"/>
          <w:color w:val="231F20"/>
          <w:w w:val="105"/>
        </w:rPr>
        <w:t>the</w:t>
      </w:r>
      <w:r>
        <w:rPr>
          <w:rFonts w:ascii="Cambria"/>
          <w:color w:val="231F20"/>
          <w:spacing w:val="-9"/>
          <w:w w:val="105"/>
        </w:rPr>
        <w:t> </w:t>
      </w:r>
      <w:r>
        <w:rPr>
          <w:rFonts w:ascii="Cambria"/>
          <w:color w:val="231F20"/>
          <w:w w:val="105"/>
        </w:rPr>
        <w:t>Courses</w:t>
      </w:r>
      <w:r>
        <w:rPr>
          <w:rFonts w:ascii="Cambria"/>
          <w:color w:val="231F20"/>
          <w:spacing w:val="-5"/>
          <w:w w:val="105"/>
        </w:rPr>
        <w:t> </w:t>
      </w:r>
      <w:r>
        <w:rPr>
          <w:rFonts w:ascii="Cambria"/>
          <w:color w:val="231F20"/>
          <w:w w:val="105"/>
        </w:rPr>
        <w:t>from</w:t>
      </w:r>
      <w:r>
        <w:rPr>
          <w:rFonts w:ascii="Cambria"/>
          <w:color w:val="231F20"/>
          <w:spacing w:val="-6"/>
          <w:w w:val="105"/>
        </w:rPr>
        <w:t> </w:t>
      </w:r>
      <w:r>
        <w:rPr>
          <w:rFonts w:ascii="Cambria"/>
          <w:color w:val="231F20"/>
          <w:w w:val="105"/>
        </w:rPr>
        <w:t>First Year to Final semester of the Diploma.</w:t>
      </w:r>
    </w:p>
    <w:p>
      <w:pPr>
        <w:pStyle w:val="ListParagraph"/>
        <w:numPr>
          <w:ilvl w:val="0"/>
          <w:numId w:val="11"/>
        </w:numPr>
        <w:tabs>
          <w:tab w:pos="1799" w:val="left" w:leader="none"/>
        </w:tabs>
        <w:spacing w:line="251" w:lineRule="exact" w:before="0" w:after="0"/>
        <w:ind w:left="1799" w:right="0" w:hanging="359"/>
        <w:jc w:val="both"/>
        <w:rPr>
          <w:rFonts w:ascii="Cambria"/>
          <w:sz w:val="22"/>
        </w:rPr>
      </w:pPr>
      <w:r>
        <w:rPr>
          <w:rFonts w:ascii="Cambria"/>
          <w:color w:val="231F20"/>
          <w:sz w:val="22"/>
        </w:rPr>
        <w:t>Improvement</w:t>
      </w:r>
      <w:r>
        <w:rPr>
          <w:rFonts w:ascii="Cambria"/>
          <w:color w:val="231F20"/>
          <w:spacing w:val="22"/>
          <w:sz w:val="22"/>
        </w:rPr>
        <w:t> </w:t>
      </w:r>
      <w:r>
        <w:rPr>
          <w:rFonts w:ascii="Cambria"/>
          <w:color w:val="231F20"/>
          <w:sz w:val="22"/>
        </w:rPr>
        <w:t>is</w:t>
      </w:r>
      <w:r>
        <w:rPr>
          <w:rFonts w:ascii="Cambria"/>
          <w:color w:val="231F20"/>
          <w:spacing w:val="13"/>
          <w:sz w:val="22"/>
        </w:rPr>
        <w:t> </w:t>
      </w:r>
      <w:r>
        <w:rPr>
          <w:rFonts w:ascii="Cambria"/>
          <w:color w:val="231F20"/>
          <w:sz w:val="22"/>
        </w:rPr>
        <w:t>allowed</w:t>
      </w:r>
      <w:r>
        <w:rPr>
          <w:rFonts w:ascii="Cambria"/>
          <w:color w:val="231F20"/>
          <w:spacing w:val="14"/>
          <w:sz w:val="22"/>
        </w:rPr>
        <w:t> </w:t>
      </w:r>
      <w:r>
        <w:rPr>
          <w:rFonts w:ascii="Cambria"/>
          <w:color w:val="231F20"/>
          <w:sz w:val="22"/>
        </w:rPr>
        <w:t>in</w:t>
      </w:r>
      <w:r>
        <w:rPr>
          <w:rFonts w:ascii="Cambria"/>
          <w:color w:val="231F20"/>
          <w:spacing w:val="18"/>
          <w:sz w:val="22"/>
        </w:rPr>
        <w:t> </w:t>
      </w:r>
      <w:r>
        <w:rPr>
          <w:rFonts w:ascii="Cambria"/>
          <w:color w:val="231F20"/>
          <w:sz w:val="22"/>
        </w:rPr>
        <w:t>any</w:t>
      </w:r>
      <w:r>
        <w:rPr>
          <w:rFonts w:ascii="Cambria"/>
          <w:color w:val="231F20"/>
          <w:spacing w:val="16"/>
          <w:sz w:val="22"/>
        </w:rPr>
        <w:t> </w:t>
      </w:r>
      <w:r>
        <w:rPr>
          <w:rFonts w:ascii="Cambria"/>
          <w:color w:val="231F20"/>
          <w:sz w:val="22"/>
        </w:rPr>
        <w:t>4</w:t>
      </w:r>
      <w:r>
        <w:rPr>
          <w:rFonts w:ascii="Cambria"/>
          <w:color w:val="231F20"/>
          <w:spacing w:val="20"/>
          <w:sz w:val="22"/>
        </w:rPr>
        <w:t> </w:t>
      </w:r>
      <w:r>
        <w:rPr>
          <w:rFonts w:ascii="Cambria"/>
          <w:color w:val="231F20"/>
          <w:sz w:val="22"/>
        </w:rPr>
        <w:t>(Four)</w:t>
      </w:r>
      <w:r>
        <w:rPr>
          <w:rFonts w:ascii="Cambria"/>
          <w:color w:val="231F20"/>
          <w:spacing w:val="8"/>
          <w:sz w:val="22"/>
        </w:rPr>
        <w:t> </w:t>
      </w:r>
      <w:r>
        <w:rPr>
          <w:rFonts w:ascii="Cambria"/>
          <w:color w:val="231F20"/>
          <w:sz w:val="22"/>
        </w:rPr>
        <w:t>Courses</w:t>
      </w:r>
      <w:r>
        <w:rPr>
          <w:rFonts w:ascii="Cambria"/>
          <w:color w:val="231F20"/>
          <w:spacing w:val="15"/>
          <w:sz w:val="22"/>
        </w:rPr>
        <w:t> </w:t>
      </w:r>
      <w:r>
        <w:rPr>
          <w:rFonts w:ascii="Cambria"/>
          <w:color w:val="231F20"/>
          <w:sz w:val="22"/>
        </w:rPr>
        <w:t>of</w:t>
      </w:r>
      <w:r>
        <w:rPr>
          <w:rFonts w:ascii="Cambria"/>
          <w:color w:val="231F20"/>
          <w:spacing w:val="14"/>
          <w:sz w:val="22"/>
        </w:rPr>
        <w:t> </w:t>
      </w:r>
      <w:r>
        <w:rPr>
          <w:rFonts w:ascii="Cambria"/>
          <w:color w:val="231F20"/>
          <w:sz w:val="22"/>
        </w:rPr>
        <w:t>the</w:t>
      </w:r>
      <w:r>
        <w:rPr>
          <w:rFonts w:ascii="Cambria"/>
          <w:color w:val="231F20"/>
          <w:spacing w:val="14"/>
          <w:sz w:val="22"/>
        </w:rPr>
        <w:t> </w:t>
      </w:r>
      <w:r>
        <w:rPr>
          <w:rFonts w:ascii="Cambria"/>
          <w:color w:val="231F20"/>
          <w:spacing w:val="-2"/>
          <w:sz w:val="22"/>
        </w:rPr>
        <w:t>Diploma.</w:t>
      </w:r>
    </w:p>
    <w:p>
      <w:pPr>
        <w:pStyle w:val="ListParagraph"/>
        <w:numPr>
          <w:ilvl w:val="0"/>
          <w:numId w:val="11"/>
        </w:numPr>
        <w:tabs>
          <w:tab w:pos="1799" w:val="left" w:leader="none"/>
          <w:tab w:pos="1801" w:val="left" w:leader="none"/>
        </w:tabs>
        <w:spacing w:line="237" w:lineRule="auto" w:before="0" w:after="0"/>
        <w:ind w:left="1801" w:right="1390" w:hanging="361"/>
        <w:jc w:val="both"/>
        <w:rPr>
          <w:rFonts w:ascii="Cambria"/>
          <w:sz w:val="22"/>
        </w:rPr>
      </w:pPr>
      <w:r>
        <w:rPr>
          <w:rFonts w:ascii="Cambria"/>
          <w:color w:val="231F20"/>
          <w:w w:val="105"/>
          <w:sz w:val="22"/>
        </w:rPr>
        <w:t>The student can</w:t>
      </w:r>
      <w:r>
        <w:rPr>
          <w:rFonts w:ascii="Cambria"/>
          <w:color w:val="231F20"/>
          <w:spacing w:val="-1"/>
          <w:w w:val="105"/>
          <w:sz w:val="22"/>
        </w:rPr>
        <w:t> </w:t>
      </w:r>
      <w:r>
        <w:rPr>
          <w:rFonts w:ascii="Cambria"/>
          <w:color w:val="231F20"/>
          <w:w w:val="105"/>
          <w:sz w:val="22"/>
        </w:rPr>
        <w:t>avail of this improvement</w:t>
      </w:r>
      <w:r>
        <w:rPr>
          <w:rFonts w:ascii="Cambria"/>
          <w:color w:val="231F20"/>
          <w:spacing w:val="-3"/>
          <w:w w:val="105"/>
          <w:sz w:val="22"/>
        </w:rPr>
        <w:t> </w:t>
      </w:r>
      <w:r>
        <w:rPr>
          <w:rFonts w:ascii="Cambria"/>
          <w:color w:val="231F20"/>
          <w:w w:val="105"/>
          <w:sz w:val="22"/>
        </w:rPr>
        <w:t>chance </w:t>
      </w:r>
      <w:r>
        <w:rPr>
          <w:rFonts w:ascii="Palatino Linotype"/>
          <w:b/>
          <w:color w:val="231F20"/>
          <w:w w:val="105"/>
          <w:sz w:val="22"/>
        </w:rPr>
        <w:t>ONLY</w:t>
      </w:r>
      <w:r>
        <w:rPr>
          <w:rFonts w:ascii="Palatino Linotype"/>
          <w:b/>
          <w:color w:val="231F20"/>
          <w:spacing w:val="-6"/>
          <w:w w:val="105"/>
          <w:sz w:val="22"/>
        </w:rPr>
        <w:t> </w:t>
      </w:r>
      <w:r>
        <w:rPr>
          <w:rFonts w:ascii="Palatino Linotype"/>
          <w:b/>
          <w:color w:val="231F20"/>
          <w:w w:val="105"/>
          <w:sz w:val="22"/>
        </w:rPr>
        <w:t>ONCE</w:t>
      </w:r>
      <w:r>
        <w:rPr>
          <w:rFonts w:ascii="Cambria"/>
          <w:color w:val="231F20"/>
          <w:w w:val="105"/>
          <w:sz w:val="22"/>
        </w:rPr>
        <w:t>,</w:t>
      </w:r>
      <w:r>
        <w:rPr>
          <w:rFonts w:ascii="Cambria"/>
          <w:color w:val="231F20"/>
          <w:spacing w:val="-2"/>
          <w:w w:val="105"/>
          <w:sz w:val="22"/>
        </w:rPr>
        <w:t> </w:t>
      </w:r>
      <w:r>
        <w:rPr>
          <w:rFonts w:ascii="Cambria"/>
          <w:color w:val="231F20"/>
          <w:w w:val="105"/>
          <w:sz w:val="22"/>
        </w:rPr>
        <w:t>that too within</w:t>
      </w:r>
      <w:r>
        <w:rPr>
          <w:rFonts w:ascii="Cambria"/>
          <w:color w:val="231F20"/>
          <w:spacing w:val="-10"/>
          <w:w w:val="105"/>
          <w:sz w:val="22"/>
        </w:rPr>
        <w:t> </w:t>
      </w:r>
      <w:r>
        <w:rPr>
          <w:rFonts w:ascii="Cambria"/>
          <w:color w:val="231F20"/>
          <w:w w:val="105"/>
          <w:sz w:val="22"/>
        </w:rPr>
        <w:t>the succeeding</w:t>
      </w:r>
      <w:r>
        <w:rPr>
          <w:rFonts w:ascii="Cambria"/>
          <w:color w:val="231F20"/>
          <w:w w:val="105"/>
          <w:sz w:val="22"/>
        </w:rPr>
        <w:t> two</w:t>
      </w:r>
      <w:r>
        <w:rPr>
          <w:rFonts w:ascii="Cambria"/>
          <w:color w:val="231F20"/>
          <w:w w:val="105"/>
          <w:sz w:val="22"/>
        </w:rPr>
        <w:t> examinations</w:t>
      </w:r>
      <w:r>
        <w:rPr>
          <w:rFonts w:ascii="Cambria"/>
          <w:color w:val="231F20"/>
          <w:w w:val="105"/>
          <w:sz w:val="22"/>
        </w:rPr>
        <w:t> after</w:t>
      </w:r>
      <w:r>
        <w:rPr>
          <w:rFonts w:ascii="Cambria"/>
          <w:color w:val="231F20"/>
          <w:w w:val="105"/>
          <w:sz w:val="22"/>
        </w:rPr>
        <w:t> the</w:t>
      </w:r>
      <w:r>
        <w:rPr>
          <w:rFonts w:ascii="Cambria"/>
          <w:color w:val="231F20"/>
          <w:w w:val="105"/>
          <w:sz w:val="22"/>
        </w:rPr>
        <w:t> completion</w:t>
      </w:r>
      <w:r>
        <w:rPr>
          <w:rFonts w:ascii="Cambria"/>
          <w:color w:val="231F20"/>
          <w:w w:val="105"/>
          <w:sz w:val="22"/>
        </w:rPr>
        <w:t> of</w:t>
      </w:r>
      <w:r>
        <w:rPr>
          <w:rFonts w:ascii="Cambria"/>
          <w:color w:val="231F20"/>
          <w:w w:val="105"/>
          <w:sz w:val="22"/>
        </w:rPr>
        <w:t> Diploma.</w:t>
      </w:r>
      <w:r>
        <w:rPr>
          <w:rFonts w:ascii="Cambria"/>
          <w:color w:val="231F20"/>
          <w:w w:val="105"/>
          <w:sz w:val="22"/>
        </w:rPr>
        <w:t> However,</w:t>
      </w:r>
      <w:r>
        <w:rPr>
          <w:rFonts w:ascii="Cambria"/>
          <w:color w:val="231F20"/>
          <w:w w:val="105"/>
          <w:sz w:val="22"/>
        </w:rPr>
        <w:t> the duration including Improvement examination shall not exceed </w:t>
      </w:r>
      <w:r>
        <w:rPr>
          <w:rFonts w:ascii="Palatino Linotype"/>
          <w:b/>
          <w:color w:val="231F20"/>
          <w:w w:val="105"/>
          <w:sz w:val="22"/>
        </w:rPr>
        <w:t>FIVE</w:t>
      </w:r>
      <w:r>
        <w:rPr>
          <w:rFonts w:ascii="Palatino Linotype"/>
          <w:b/>
          <w:color w:val="231F20"/>
          <w:spacing w:val="-6"/>
          <w:w w:val="105"/>
          <w:sz w:val="22"/>
        </w:rPr>
        <w:t> </w:t>
      </w:r>
      <w:r>
        <w:rPr>
          <w:rFonts w:ascii="Cambria"/>
          <w:color w:val="231F20"/>
          <w:w w:val="105"/>
          <w:sz w:val="22"/>
        </w:rPr>
        <w:t>years from</w:t>
      </w:r>
      <w:r>
        <w:rPr>
          <w:rFonts w:ascii="Cambria"/>
          <w:color w:val="231F20"/>
          <w:spacing w:val="-2"/>
          <w:w w:val="105"/>
          <w:sz w:val="22"/>
        </w:rPr>
        <w:t> </w:t>
      </w:r>
      <w:r>
        <w:rPr>
          <w:rFonts w:ascii="Cambria"/>
          <w:color w:val="231F20"/>
          <w:w w:val="105"/>
          <w:sz w:val="22"/>
        </w:rPr>
        <w:t>the year of first admission.</w:t>
      </w:r>
    </w:p>
    <w:p>
      <w:pPr>
        <w:pStyle w:val="ListParagraph"/>
        <w:numPr>
          <w:ilvl w:val="0"/>
          <w:numId w:val="11"/>
        </w:numPr>
        <w:tabs>
          <w:tab w:pos="1798" w:val="left" w:leader="none"/>
          <w:tab w:pos="1801" w:val="left" w:leader="none"/>
        </w:tabs>
        <w:spacing w:line="254" w:lineRule="auto" w:before="15" w:after="0"/>
        <w:ind w:left="1801" w:right="1416" w:hanging="361"/>
        <w:jc w:val="both"/>
        <w:rPr>
          <w:rFonts w:ascii="Cambria"/>
          <w:sz w:val="22"/>
        </w:rPr>
      </w:pPr>
      <w:r>
        <w:rPr>
          <w:rFonts w:ascii="Cambria"/>
          <w:color w:val="231F20"/>
          <w:w w:val="105"/>
          <w:sz w:val="22"/>
        </w:rPr>
        <w:t>No improvement is allowed in Practical / Lab Courses or Project work or Industrial Training assessment. However, improvement in drawing Course(s) is allowed.</w:t>
      </w:r>
    </w:p>
    <w:p>
      <w:pPr>
        <w:pStyle w:val="ListParagraph"/>
        <w:numPr>
          <w:ilvl w:val="0"/>
          <w:numId w:val="11"/>
        </w:numPr>
        <w:tabs>
          <w:tab w:pos="1799" w:val="left" w:leader="none"/>
          <w:tab w:pos="1801" w:val="left" w:leader="none"/>
        </w:tabs>
        <w:spacing w:line="254" w:lineRule="auto" w:before="1" w:after="0"/>
        <w:ind w:left="1801" w:right="1413" w:hanging="361"/>
        <w:jc w:val="both"/>
        <w:rPr>
          <w:rFonts w:ascii="Cambria"/>
          <w:sz w:val="22"/>
        </w:rPr>
      </w:pPr>
      <w:r>
        <w:rPr>
          <w:rFonts w:ascii="Cambria"/>
          <w:color w:val="231F20"/>
          <w:w w:val="105"/>
          <w:sz w:val="22"/>
        </w:rPr>
        <w:t>If improvement is not achieved, the marks obtained in previous Examinations hold </w:t>
      </w:r>
      <w:r>
        <w:rPr>
          <w:rFonts w:ascii="Cambria"/>
          <w:color w:val="231F20"/>
          <w:spacing w:val="-2"/>
          <w:w w:val="105"/>
          <w:sz w:val="22"/>
        </w:rPr>
        <w:t>good.</w:t>
      </w:r>
    </w:p>
    <w:p>
      <w:pPr>
        <w:pStyle w:val="ListParagraph"/>
        <w:numPr>
          <w:ilvl w:val="0"/>
          <w:numId w:val="11"/>
        </w:numPr>
        <w:tabs>
          <w:tab w:pos="1799" w:val="left" w:leader="none"/>
          <w:tab w:pos="1801" w:val="left" w:leader="none"/>
        </w:tabs>
        <w:spacing w:line="254" w:lineRule="auto" w:before="0" w:after="0"/>
        <w:ind w:left="1801" w:right="1407" w:hanging="361"/>
        <w:jc w:val="both"/>
        <w:rPr>
          <w:rFonts w:ascii="Cambria"/>
          <w:sz w:val="22"/>
        </w:rPr>
      </w:pPr>
      <w:r>
        <w:rPr>
          <w:rFonts w:ascii="Cambria"/>
          <w:color w:val="231F20"/>
          <w:w w:val="105"/>
          <w:sz w:val="22"/>
        </w:rPr>
        <w:t>Improvement</w:t>
      </w:r>
      <w:r>
        <w:rPr>
          <w:rFonts w:ascii="Cambria"/>
          <w:color w:val="231F20"/>
          <w:w w:val="105"/>
          <w:sz w:val="22"/>
        </w:rPr>
        <w:t> is</w:t>
      </w:r>
      <w:r>
        <w:rPr>
          <w:rFonts w:ascii="Cambria"/>
          <w:color w:val="231F20"/>
          <w:w w:val="105"/>
          <w:sz w:val="22"/>
        </w:rPr>
        <w:t> not</w:t>
      </w:r>
      <w:r>
        <w:rPr>
          <w:rFonts w:ascii="Cambria"/>
          <w:color w:val="231F20"/>
          <w:w w:val="105"/>
          <w:sz w:val="22"/>
        </w:rPr>
        <w:t> allowed</w:t>
      </w:r>
      <w:r>
        <w:rPr>
          <w:rFonts w:ascii="Cambria"/>
          <w:color w:val="231F20"/>
          <w:w w:val="105"/>
          <w:sz w:val="22"/>
        </w:rPr>
        <w:t> in</w:t>
      </w:r>
      <w:r>
        <w:rPr>
          <w:rFonts w:ascii="Cambria"/>
          <w:color w:val="231F20"/>
          <w:w w:val="105"/>
          <w:sz w:val="22"/>
        </w:rPr>
        <w:t> respect</w:t>
      </w:r>
      <w:r>
        <w:rPr>
          <w:rFonts w:ascii="Cambria"/>
          <w:color w:val="231F20"/>
          <w:w w:val="105"/>
          <w:sz w:val="22"/>
        </w:rPr>
        <w:t> of</w:t>
      </w:r>
      <w:r>
        <w:rPr>
          <w:rFonts w:ascii="Cambria"/>
          <w:color w:val="231F20"/>
          <w:w w:val="105"/>
          <w:sz w:val="22"/>
        </w:rPr>
        <w:t> the</w:t>
      </w:r>
      <w:r>
        <w:rPr>
          <w:rFonts w:ascii="Cambria"/>
          <w:color w:val="231F20"/>
          <w:w w:val="105"/>
          <w:sz w:val="22"/>
        </w:rPr>
        <w:t> candidates</w:t>
      </w:r>
      <w:r>
        <w:rPr>
          <w:rFonts w:ascii="Cambria"/>
          <w:color w:val="231F20"/>
          <w:w w:val="105"/>
          <w:sz w:val="22"/>
        </w:rPr>
        <w:t> who</w:t>
      </w:r>
      <w:r>
        <w:rPr>
          <w:rFonts w:ascii="Cambria"/>
          <w:color w:val="231F20"/>
          <w:w w:val="105"/>
          <w:sz w:val="22"/>
        </w:rPr>
        <w:t> are</w:t>
      </w:r>
      <w:r>
        <w:rPr>
          <w:rFonts w:ascii="Cambria"/>
          <w:color w:val="231F20"/>
          <w:w w:val="105"/>
          <w:sz w:val="22"/>
        </w:rPr>
        <w:t> punished</w:t>
      </w:r>
      <w:r>
        <w:rPr>
          <w:rFonts w:ascii="Cambria"/>
          <w:color w:val="231F20"/>
          <w:w w:val="105"/>
          <w:sz w:val="22"/>
        </w:rPr>
        <w:t> under Mal-practice in any Examination.</w:t>
      </w:r>
    </w:p>
    <w:p>
      <w:pPr>
        <w:pStyle w:val="ListParagraph"/>
        <w:numPr>
          <w:ilvl w:val="0"/>
          <w:numId w:val="11"/>
        </w:numPr>
        <w:tabs>
          <w:tab w:pos="1799" w:val="left" w:leader="none"/>
          <w:tab w:pos="1801" w:val="left" w:leader="none"/>
        </w:tabs>
        <w:spacing w:line="249" w:lineRule="auto" w:before="1" w:after="0"/>
        <w:ind w:left="1801" w:right="1404" w:hanging="361"/>
        <w:jc w:val="both"/>
        <w:rPr>
          <w:rFonts w:ascii="Cambria"/>
          <w:sz w:val="22"/>
        </w:rPr>
      </w:pPr>
      <w:r>
        <w:rPr>
          <w:rFonts w:ascii="Cambria"/>
          <w:color w:val="231F20"/>
          <w:w w:val="105"/>
          <w:sz w:val="22"/>
        </w:rPr>
        <w:t>Examination</w:t>
      </w:r>
      <w:r>
        <w:rPr>
          <w:rFonts w:ascii="Cambria"/>
          <w:color w:val="231F20"/>
          <w:spacing w:val="-4"/>
          <w:w w:val="105"/>
          <w:sz w:val="22"/>
        </w:rPr>
        <w:t> </w:t>
      </w:r>
      <w:r>
        <w:rPr>
          <w:rFonts w:ascii="Cambria"/>
          <w:color w:val="231F20"/>
          <w:w w:val="105"/>
          <w:sz w:val="22"/>
        </w:rPr>
        <w:t>fee</w:t>
      </w:r>
      <w:r>
        <w:rPr>
          <w:rFonts w:ascii="Cambria"/>
          <w:color w:val="231F20"/>
          <w:spacing w:val="-4"/>
          <w:w w:val="105"/>
          <w:sz w:val="22"/>
        </w:rPr>
        <w:t> </w:t>
      </w:r>
      <w:r>
        <w:rPr>
          <w:rFonts w:ascii="Cambria"/>
          <w:color w:val="231F20"/>
          <w:w w:val="105"/>
          <w:sz w:val="22"/>
        </w:rPr>
        <w:t>for</w:t>
      </w:r>
      <w:r>
        <w:rPr>
          <w:rFonts w:ascii="Cambria"/>
          <w:color w:val="231F20"/>
          <w:spacing w:val="-10"/>
          <w:w w:val="105"/>
          <w:sz w:val="22"/>
        </w:rPr>
        <w:t> </w:t>
      </w:r>
      <w:r>
        <w:rPr>
          <w:rFonts w:ascii="Cambria"/>
          <w:color w:val="231F20"/>
          <w:w w:val="105"/>
          <w:sz w:val="22"/>
        </w:rPr>
        <w:t>improvement</w:t>
      </w:r>
      <w:r>
        <w:rPr>
          <w:rFonts w:ascii="Cambria"/>
          <w:color w:val="231F20"/>
          <w:spacing w:val="-6"/>
          <w:w w:val="105"/>
          <w:sz w:val="22"/>
        </w:rPr>
        <w:t> </w:t>
      </w:r>
      <w:r>
        <w:rPr>
          <w:rFonts w:ascii="Cambria"/>
          <w:color w:val="231F20"/>
          <w:w w:val="105"/>
          <w:sz w:val="22"/>
        </w:rPr>
        <w:t>shall</w:t>
      </w:r>
      <w:r>
        <w:rPr>
          <w:rFonts w:ascii="Cambria"/>
          <w:color w:val="231F20"/>
          <w:spacing w:val="-6"/>
          <w:w w:val="105"/>
          <w:sz w:val="22"/>
        </w:rPr>
        <w:t> </w:t>
      </w:r>
      <w:r>
        <w:rPr>
          <w:rFonts w:ascii="Cambria"/>
          <w:color w:val="231F20"/>
          <w:w w:val="105"/>
          <w:sz w:val="22"/>
        </w:rPr>
        <w:t>be</w:t>
      </w:r>
      <w:r>
        <w:rPr>
          <w:rFonts w:ascii="Cambria"/>
          <w:color w:val="231F20"/>
          <w:spacing w:val="-8"/>
          <w:w w:val="105"/>
          <w:sz w:val="22"/>
        </w:rPr>
        <w:t> </w:t>
      </w:r>
      <w:r>
        <w:rPr>
          <w:rFonts w:ascii="Cambria"/>
          <w:color w:val="231F20"/>
          <w:w w:val="105"/>
          <w:sz w:val="22"/>
        </w:rPr>
        <w:t>paid</w:t>
      </w:r>
      <w:r>
        <w:rPr>
          <w:rFonts w:ascii="Cambria"/>
          <w:color w:val="231F20"/>
          <w:spacing w:val="-8"/>
          <w:w w:val="105"/>
          <w:sz w:val="22"/>
        </w:rPr>
        <w:t> </w:t>
      </w:r>
      <w:r>
        <w:rPr>
          <w:rFonts w:ascii="Cambria"/>
          <w:color w:val="231F20"/>
          <w:w w:val="105"/>
          <w:sz w:val="22"/>
        </w:rPr>
        <w:t>as</w:t>
      </w:r>
      <w:r>
        <w:rPr>
          <w:rFonts w:ascii="Cambria"/>
          <w:color w:val="231F20"/>
          <w:spacing w:val="-4"/>
          <w:w w:val="105"/>
          <w:sz w:val="22"/>
        </w:rPr>
        <w:t> </w:t>
      </w:r>
      <w:r>
        <w:rPr>
          <w:rFonts w:ascii="Cambria"/>
          <w:color w:val="231F20"/>
          <w:w w:val="105"/>
          <w:sz w:val="22"/>
        </w:rPr>
        <w:t>per</w:t>
      </w:r>
      <w:r>
        <w:rPr>
          <w:rFonts w:ascii="Cambria"/>
          <w:color w:val="231F20"/>
          <w:spacing w:val="-10"/>
          <w:w w:val="105"/>
          <w:sz w:val="22"/>
        </w:rPr>
        <w:t> </w:t>
      </w:r>
      <w:r>
        <w:rPr>
          <w:rFonts w:ascii="Cambria"/>
          <w:color w:val="231F20"/>
          <w:w w:val="105"/>
          <w:sz w:val="22"/>
        </w:rPr>
        <w:t>the</w:t>
      </w:r>
      <w:r>
        <w:rPr>
          <w:rFonts w:ascii="Cambria"/>
          <w:color w:val="231F20"/>
          <w:spacing w:val="-4"/>
          <w:w w:val="105"/>
          <w:sz w:val="22"/>
        </w:rPr>
        <w:t> </w:t>
      </w:r>
      <w:r>
        <w:rPr>
          <w:rFonts w:ascii="Cambria"/>
          <w:color w:val="231F20"/>
          <w:w w:val="105"/>
          <w:sz w:val="22"/>
        </w:rPr>
        <w:t>notification</w:t>
      </w:r>
      <w:r>
        <w:rPr>
          <w:rFonts w:ascii="Cambria"/>
          <w:color w:val="231F20"/>
          <w:spacing w:val="-4"/>
          <w:w w:val="105"/>
          <w:sz w:val="22"/>
        </w:rPr>
        <w:t> </w:t>
      </w:r>
      <w:r>
        <w:rPr>
          <w:rFonts w:ascii="Cambria"/>
          <w:color w:val="231F20"/>
          <w:w w:val="105"/>
          <w:sz w:val="22"/>
        </w:rPr>
        <w:t>issued</w:t>
      </w:r>
      <w:r>
        <w:rPr>
          <w:rFonts w:ascii="Cambria"/>
          <w:color w:val="231F20"/>
          <w:spacing w:val="-8"/>
          <w:w w:val="105"/>
          <w:sz w:val="22"/>
        </w:rPr>
        <w:t> </w:t>
      </w:r>
      <w:r>
        <w:rPr>
          <w:rFonts w:ascii="Cambria"/>
          <w:color w:val="231F20"/>
          <w:w w:val="105"/>
          <w:sz w:val="22"/>
        </w:rPr>
        <w:t>by</w:t>
      </w:r>
      <w:r>
        <w:rPr>
          <w:rFonts w:ascii="Cambria"/>
          <w:color w:val="231F20"/>
          <w:spacing w:val="-3"/>
          <w:w w:val="105"/>
          <w:sz w:val="22"/>
        </w:rPr>
        <w:t> </w:t>
      </w:r>
      <w:r>
        <w:rPr>
          <w:rFonts w:ascii="Cambria"/>
          <w:color w:val="231F20"/>
          <w:w w:val="105"/>
          <w:sz w:val="22"/>
        </w:rPr>
        <w:t>State Board of Technical Education and Training from time to time.</w:t>
      </w:r>
    </w:p>
    <w:p>
      <w:pPr>
        <w:pStyle w:val="ListParagraph"/>
        <w:numPr>
          <w:ilvl w:val="0"/>
          <w:numId w:val="11"/>
        </w:numPr>
        <w:tabs>
          <w:tab w:pos="1799" w:val="left" w:leader="none"/>
          <w:tab w:pos="1801" w:val="left" w:leader="none"/>
        </w:tabs>
        <w:spacing w:line="254" w:lineRule="auto" w:before="6" w:after="0"/>
        <w:ind w:left="1801" w:right="1405" w:hanging="361"/>
        <w:jc w:val="both"/>
        <w:rPr>
          <w:rFonts w:ascii="Cambria"/>
          <w:sz w:val="22"/>
        </w:rPr>
      </w:pPr>
      <w:r>
        <w:rPr>
          <w:rFonts w:ascii="Cambria"/>
          <w:color w:val="231F20"/>
          <w:w w:val="105"/>
          <w:sz w:val="22"/>
        </w:rPr>
        <w:t>All</w:t>
      </w:r>
      <w:r>
        <w:rPr>
          <w:rFonts w:ascii="Cambria"/>
          <w:color w:val="231F20"/>
          <w:w w:val="105"/>
          <w:sz w:val="22"/>
        </w:rPr>
        <w:t> the</w:t>
      </w:r>
      <w:r>
        <w:rPr>
          <w:rFonts w:ascii="Cambria"/>
          <w:color w:val="231F20"/>
          <w:w w:val="105"/>
          <w:sz w:val="22"/>
        </w:rPr>
        <w:t> candidates</w:t>
      </w:r>
      <w:r>
        <w:rPr>
          <w:rFonts w:ascii="Cambria"/>
          <w:color w:val="231F20"/>
          <w:w w:val="105"/>
          <w:sz w:val="22"/>
        </w:rPr>
        <w:t> who</w:t>
      </w:r>
      <w:r>
        <w:rPr>
          <w:rFonts w:ascii="Cambria"/>
          <w:color w:val="231F20"/>
          <w:w w:val="105"/>
          <w:sz w:val="22"/>
        </w:rPr>
        <w:t> wish</w:t>
      </w:r>
      <w:r>
        <w:rPr>
          <w:rFonts w:ascii="Cambria"/>
          <w:color w:val="231F20"/>
          <w:w w:val="105"/>
          <w:sz w:val="22"/>
        </w:rPr>
        <w:t> to</w:t>
      </w:r>
      <w:r>
        <w:rPr>
          <w:rFonts w:ascii="Cambria"/>
          <w:color w:val="231F20"/>
          <w:w w:val="105"/>
          <w:sz w:val="22"/>
        </w:rPr>
        <w:t> appear</w:t>
      </w:r>
      <w:r>
        <w:rPr>
          <w:rFonts w:ascii="Cambria"/>
          <w:color w:val="231F20"/>
          <w:w w:val="105"/>
          <w:sz w:val="22"/>
        </w:rPr>
        <w:t> for</w:t>
      </w:r>
      <w:r>
        <w:rPr>
          <w:rFonts w:ascii="Cambria"/>
          <w:color w:val="231F20"/>
          <w:w w:val="105"/>
          <w:sz w:val="22"/>
        </w:rPr>
        <w:t> improvement</w:t>
      </w:r>
      <w:r>
        <w:rPr>
          <w:rFonts w:ascii="Cambria"/>
          <w:color w:val="231F20"/>
          <w:w w:val="105"/>
          <w:sz w:val="22"/>
        </w:rPr>
        <w:t> of</w:t>
      </w:r>
      <w:r>
        <w:rPr>
          <w:rFonts w:ascii="Cambria"/>
          <w:color w:val="231F20"/>
          <w:w w:val="105"/>
          <w:sz w:val="22"/>
        </w:rPr>
        <w:t> performance</w:t>
      </w:r>
      <w:r>
        <w:rPr>
          <w:rFonts w:ascii="Cambria"/>
          <w:color w:val="231F20"/>
          <w:spacing w:val="40"/>
          <w:w w:val="105"/>
          <w:sz w:val="22"/>
        </w:rPr>
        <w:t> </w:t>
      </w:r>
      <w:r>
        <w:rPr>
          <w:rFonts w:ascii="Cambria"/>
          <w:color w:val="231F20"/>
          <w:w w:val="105"/>
          <w:sz w:val="22"/>
        </w:rPr>
        <w:t>shall deposit</w:t>
      </w:r>
      <w:r>
        <w:rPr>
          <w:rFonts w:ascii="Cambria"/>
          <w:color w:val="231F20"/>
          <w:w w:val="105"/>
          <w:sz w:val="22"/>
        </w:rPr>
        <w:t> the</w:t>
      </w:r>
      <w:r>
        <w:rPr>
          <w:rFonts w:ascii="Cambria"/>
          <w:color w:val="231F20"/>
          <w:w w:val="105"/>
          <w:sz w:val="22"/>
        </w:rPr>
        <w:t> original</w:t>
      </w:r>
      <w:r>
        <w:rPr>
          <w:rFonts w:ascii="Cambria"/>
          <w:color w:val="231F20"/>
          <w:w w:val="105"/>
          <w:sz w:val="22"/>
        </w:rPr>
        <w:t> Marks</w:t>
      </w:r>
      <w:r>
        <w:rPr>
          <w:rFonts w:ascii="Cambria"/>
          <w:color w:val="231F20"/>
          <w:w w:val="105"/>
          <w:sz w:val="22"/>
        </w:rPr>
        <w:t> Memos</w:t>
      </w:r>
      <w:r>
        <w:rPr>
          <w:rFonts w:ascii="Cambria"/>
          <w:color w:val="231F20"/>
          <w:w w:val="105"/>
          <w:sz w:val="22"/>
        </w:rPr>
        <w:t> of</w:t>
      </w:r>
      <w:r>
        <w:rPr>
          <w:rFonts w:ascii="Cambria"/>
          <w:color w:val="231F20"/>
          <w:w w:val="105"/>
          <w:sz w:val="22"/>
        </w:rPr>
        <w:t> all</w:t>
      </w:r>
      <w:r>
        <w:rPr>
          <w:rFonts w:ascii="Cambria"/>
          <w:color w:val="231F20"/>
          <w:w w:val="105"/>
          <w:sz w:val="22"/>
        </w:rPr>
        <w:t> the</w:t>
      </w:r>
      <w:r>
        <w:rPr>
          <w:rFonts w:ascii="Cambria"/>
          <w:color w:val="231F20"/>
          <w:w w:val="105"/>
          <w:sz w:val="22"/>
        </w:rPr>
        <w:t> years</w:t>
      </w:r>
      <w:r>
        <w:rPr>
          <w:rFonts w:ascii="Cambria"/>
          <w:color w:val="231F20"/>
          <w:w w:val="105"/>
          <w:sz w:val="22"/>
        </w:rPr>
        <w:t> /</w:t>
      </w:r>
      <w:r>
        <w:rPr>
          <w:rFonts w:ascii="Cambria"/>
          <w:color w:val="231F20"/>
          <w:w w:val="105"/>
          <w:sz w:val="22"/>
        </w:rPr>
        <w:t> Semesters</w:t>
      </w:r>
      <w:r>
        <w:rPr>
          <w:rFonts w:ascii="Cambria"/>
          <w:color w:val="231F20"/>
          <w:w w:val="105"/>
          <w:sz w:val="22"/>
        </w:rPr>
        <w:t> and</w:t>
      </w:r>
      <w:r>
        <w:rPr>
          <w:rFonts w:ascii="Cambria"/>
          <w:color w:val="231F20"/>
          <w:w w:val="105"/>
          <w:sz w:val="22"/>
        </w:rPr>
        <w:t> also</w:t>
      </w:r>
      <w:r>
        <w:rPr>
          <w:rFonts w:ascii="Cambria"/>
          <w:color w:val="231F20"/>
          <w:w w:val="105"/>
          <w:sz w:val="22"/>
        </w:rPr>
        <w:t> original Diploma</w:t>
      </w:r>
      <w:r>
        <w:rPr>
          <w:rFonts w:ascii="Cambria"/>
          <w:color w:val="231F20"/>
          <w:w w:val="105"/>
          <w:sz w:val="22"/>
        </w:rPr>
        <w:t> Certificate</w:t>
      </w:r>
      <w:r>
        <w:rPr>
          <w:rFonts w:ascii="Cambria"/>
          <w:color w:val="231F20"/>
          <w:w w:val="105"/>
          <w:sz w:val="22"/>
        </w:rPr>
        <w:t> to</w:t>
      </w:r>
      <w:r>
        <w:rPr>
          <w:rFonts w:ascii="Cambria"/>
          <w:color w:val="231F20"/>
          <w:w w:val="105"/>
          <w:sz w:val="22"/>
        </w:rPr>
        <w:t> the</w:t>
      </w:r>
      <w:r>
        <w:rPr>
          <w:rFonts w:ascii="Cambria"/>
          <w:color w:val="231F20"/>
          <w:w w:val="105"/>
          <w:sz w:val="22"/>
        </w:rPr>
        <w:t> Board.</w:t>
      </w:r>
      <w:r>
        <w:rPr>
          <w:rFonts w:ascii="Cambria"/>
          <w:color w:val="231F20"/>
          <w:w w:val="105"/>
          <w:sz w:val="22"/>
        </w:rPr>
        <w:t> If</w:t>
      </w:r>
      <w:r>
        <w:rPr>
          <w:rFonts w:ascii="Cambria"/>
          <w:color w:val="231F20"/>
          <w:w w:val="105"/>
          <w:sz w:val="22"/>
        </w:rPr>
        <w:t> there</w:t>
      </w:r>
      <w:r>
        <w:rPr>
          <w:rFonts w:ascii="Cambria"/>
          <w:color w:val="231F20"/>
          <w:w w:val="105"/>
          <w:sz w:val="22"/>
        </w:rPr>
        <w:t> is</w:t>
      </w:r>
      <w:r>
        <w:rPr>
          <w:rFonts w:ascii="Cambria"/>
          <w:color w:val="231F20"/>
          <w:w w:val="105"/>
          <w:sz w:val="22"/>
        </w:rPr>
        <w:t> improvement</w:t>
      </w:r>
      <w:r>
        <w:rPr>
          <w:rFonts w:ascii="Cambria"/>
          <w:color w:val="231F20"/>
          <w:w w:val="105"/>
          <w:sz w:val="22"/>
        </w:rPr>
        <w:t> in</w:t>
      </w:r>
      <w:r>
        <w:rPr>
          <w:rFonts w:ascii="Cambria"/>
          <w:color w:val="231F20"/>
          <w:w w:val="105"/>
          <w:sz w:val="22"/>
        </w:rPr>
        <w:t> performance</w:t>
      </w:r>
      <w:r>
        <w:rPr>
          <w:rFonts w:ascii="Cambria"/>
          <w:color w:val="231F20"/>
          <w:w w:val="105"/>
          <w:sz w:val="22"/>
        </w:rPr>
        <w:t> of</w:t>
      </w:r>
      <w:r>
        <w:rPr>
          <w:rFonts w:ascii="Cambria"/>
          <w:color w:val="231F20"/>
          <w:w w:val="105"/>
          <w:sz w:val="22"/>
        </w:rPr>
        <w:t> the current</w:t>
      </w:r>
      <w:r>
        <w:rPr>
          <w:rFonts w:ascii="Cambria"/>
          <w:color w:val="231F20"/>
          <w:w w:val="105"/>
          <w:sz w:val="22"/>
        </w:rPr>
        <w:t> examination,</w:t>
      </w:r>
      <w:r>
        <w:rPr>
          <w:rFonts w:ascii="Cambria"/>
          <w:color w:val="231F20"/>
          <w:w w:val="105"/>
          <w:sz w:val="22"/>
        </w:rPr>
        <w:t> the</w:t>
      </w:r>
      <w:r>
        <w:rPr>
          <w:rFonts w:ascii="Cambria"/>
          <w:color w:val="231F20"/>
          <w:w w:val="105"/>
          <w:sz w:val="22"/>
        </w:rPr>
        <w:t> revised</w:t>
      </w:r>
      <w:r>
        <w:rPr>
          <w:rFonts w:ascii="Cambria"/>
          <w:color w:val="231F20"/>
          <w:w w:val="105"/>
          <w:sz w:val="22"/>
        </w:rPr>
        <w:t> Memorandum</w:t>
      </w:r>
      <w:r>
        <w:rPr>
          <w:rFonts w:ascii="Cambria"/>
          <w:color w:val="231F20"/>
          <w:w w:val="105"/>
          <w:sz w:val="22"/>
        </w:rPr>
        <w:t> of</w:t>
      </w:r>
      <w:r>
        <w:rPr>
          <w:rFonts w:ascii="Cambria"/>
          <w:color w:val="231F20"/>
          <w:w w:val="105"/>
          <w:sz w:val="22"/>
        </w:rPr>
        <w:t> marks</w:t>
      </w:r>
      <w:r>
        <w:rPr>
          <w:rFonts w:ascii="Cambria"/>
          <w:color w:val="231F20"/>
          <w:w w:val="105"/>
          <w:sz w:val="22"/>
        </w:rPr>
        <w:t> and</w:t>
      </w:r>
      <w:r>
        <w:rPr>
          <w:rFonts w:ascii="Cambria"/>
          <w:color w:val="231F20"/>
          <w:w w:val="105"/>
          <w:sz w:val="22"/>
        </w:rPr>
        <w:t> Original</w:t>
      </w:r>
      <w:r>
        <w:rPr>
          <w:rFonts w:ascii="Cambria"/>
          <w:color w:val="231F20"/>
          <w:w w:val="105"/>
          <w:sz w:val="22"/>
        </w:rPr>
        <w:t> Diploma Certificate will be issued, else the submitted originals will be returned.</w:t>
      </w:r>
    </w:p>
    <w:p>
      <w:pPr>
        <w:pStyle w:val="ListParagraph"/>
        <w:numPr>
          <w:ilvl w:val="1"/>
          <w:numId w:val="10"/>
        </w:numPr>
        <w:tabs>
          <w:tab w:pos="1578" w:val="left" w:leader="none"/>
        </w:tabs>
        <w:spacing w:line="240" w:lineRule="auto" w:before="234" w:after="0"/>
        <w:ind w:left="1578" w:right="0" w:hanging="498"/>
        <w:jc w:val="left"/>
        <w:rPr>
          <w:rFonts w:ascii="Palatino Linotype"/>
          <w:b/>
          <w:sz w:val="22"/>
        </w:rPr>
      </w:pPr>
      <w:r>
        <w:rPr>
          <w:rFonts w:ascii="Palatino Linotype"/>
          <w:b/>
          <w:color w:val="231F20"/>
          <w:sz w:val="22"/>
        </w:rPr>
        <w:t>Rules</w:t>
      </w:r>
      <w:r>
        <w:rPr>
          <w:rFonts w:ascii="Palatino Linotype"/>
          <w:b/>
          <w:color w:val="231F20"/>
          <w:spacing w:val="-13"/>
          <w:sz w:val="22"/>
        </w:rPr>
        <w:t> </w:t>
      </w:r>
      <w:r>
        <w:rPr>
          <w:rFonts w:ascii="Palatino Linotype"/>
          <w:b/>
          <w:color w:val="231F20"/>
          <w:sz w:val="22"/>
        </w:rPr>
        <w:t>of</w:t>
      </w:r>
      <w:r>
        <w:rPr>
          <w:rFonts w:ascii="Palatino Linotype"/>
          <w:b/>
          <w:color w:val="231F20"/>
          <w:spacing w:val="-5"/>
          <w:sz w:val="22"/>
        </w:rPr>
        <w:t> </w:t>
      </w:r>
      <w:r>
        <w:rPr>
          <w:rFonts w:ascii="Palatino Linotype"/>
          <w:b/>
          <w:color w:val="231F20"/>
          <w:sz w:val="22"/>
        </w:rPr>
        <w:t>Promotion</w:t>
      </w:r>
      <w:r>
        <w:rPr>
          <w:rFonts w:ascii="Palatino Linotype"/>
          <w:b/>
          <w:color w:val="231F20"/>
          <w:spacing w:val="-6"/>
          <w:sz w:val="22"/>
        </w:rPr>
        <w:t> </w:t>
      </w:r>
      <w:r>
        <w:rPr>
          <w:rFonts w:ascii="Palatino Linotype"/>
          <w:b/>
          <w:color w:val="231F20"/>
          <w:sz w:val="22"/>
        </w:rPr>
        <w:t>From</w:t>
      </w:r>
      <w:r>
        <w:rPr>
          <w:rFonts w:ascii="Palatino Linotype"/>
          <w:b/>
          <w:color w:val="231F20"/>
          <w:spacing w:val="-1"/>
          <w:sz w:val="22"/>
        </w:rPr>
        <w:t> </w:t>
      </w:r>
      <w:r>
        <w:rPr>
          <w:rFonts w:ascii="Palatino Linotype"/>
          <w:b/>
          <w:color w:val="231F20"/>
          <w:sz w:val="22"/>
        </w:rPr>
        <w:t>1</w:t>
      </w:r>
      <w:r>
        <w:rPr>
          <w:rFonts w:ascii="Palatino Linotype"/>
          <w:b/>
          <w:color w:val="231F20"/>
          <w:position w:val="5"/>
          <w:sz w:val="14"/>
        </w:rPr>
        <w:t>ST</w:t>
      </w:r>
      <w:r>
        <w:rPr>
          <w:rFonts w:ascii="Palatino Linotype"/>
          <w:b/>
          <w:color w:val="231F20"/>
          <w:spacing w:val="8"/>
          <w:position w:val="5"/>
          <w:sz w:val="14"/>
        </w:rPr>
        <w:t> </w:t>
      </w:r>
      <w:r>
        <w:rPr>
          <w:rFonts w:ascii="Palatino Linotype"/>
          <w:b/>
          <w:color w:val="231F20"/>
          <w:sz w:val="22"/>
        </w:rPr>
        <w:t>YEAR</w:t>
      </w:r>
      <w:r>
        <w:rPr>
          <w:rFonts w:ascii="Palatino Linotype"/>
          <w:b/>
          <w:color w:val="231F20"/>
          <w:spacing w:val="-9"/>
          <w:sz w:val="22"/>
        </w:rPr>
        <w:t> </w:t>
      </w:r>
      <w:r>
        <w:rPr>
          <w:rFonts w:ascii="Palatino Linotype"/>
          <w:b/>
          <w:color w:val="231F20"/>
          <w:sz w:val="22"/>
        </w:rPr>
        <w:t>TO</w:t>
      </w:r>
      <w:r>
        <w:rPr>
          <w:rFonts w:ascii="Palatino Linotype"/>
          <w:b/>
          <w:color w:val="231F20"/>
          <w:spacing w:val="-8"/>
          <w:sz w:val="22"/>
        </w:rPr>
        <w:t> </w:t>
      </w:r>
      <w:r>
        <w:rPr>
          <w:rFonts w:ascii="Palatino Linotype"/>
          <w:b/>
          <w:color w:val="231F20"/>
          <w:sz w:val="22"/>
        </w:rPr>
        <w:t>3</w:t>
      </w:r>
      <w:r>
        <w:rPr>
          <w:rFonts w:ascii="Palatino Linotype"/>
          <w:b/>
          <w:color w:val="231F20"/>
          <w:position w:val="5"/>
          <w:sz w:val="14"/>
        </w:rPr>
        <w:t>rd</w:t>
      </w:r>
      <w:r>
        <w:rPr>
          <w:rFonts w:ascii="Palatino Linotype"/>
          <w:b/>
          <w:color w:val="231F20"/>
          <w:sz w:val="22"/>
        </w:rPr>
        <w:t>,</w:t>
      </w:r>
      <w:r>
        <w:rPr>
          <w:rFonts w:ascii="Palatino Linotype"/>
          <w:b/>
          <w:color w:val="231F20"/>
          <w:spacing w:val="-19"/>
          <w:sz w:val="22"/>
        </w:rPr>
        <w:t> </w:t>
      </w:r>
      <w:r>
        <w:rPr>
          <w:rFonts w:ascii="Palatino Linotype"/>
          <w:b/>
          <w:color w:val="231F20"/>
          <w:sz w:val="22"/>
        </w:rPr>
        <w:t>4</w:t>
      </w:r>
      <w:r>
        <w:rPr>
          <w:rFonts w:ascii="Palatino Linotype"/>
          <w:b/>
          <w:color w:val="231F20"/>
          <w:position w:val="5"/>
          <w:sz w:val="14"/>
        </w:rPr>
        <w:t>th</w:t>
      </w:r>
      <w:r>
        <w:rPr>
          <w:rFonts w:ascii="Palatino Linotype"/>
          <w:b/>
          <w:color w:val="231F20"/>
          <w:sz w:val="22"/>
        </w:rPr>
        <w:t>,</w:t>
      </w:r>
      <w:r>
        <w:rPr>
          <w:rFonts w:ascii="Palatino Linotype"/>
          <w:b/>
          <w:color w:val="231F20"/>
          <w:spacing w:val="-19"/>
          <w:sz w:val="22"/>
        </w:rPr>
        <w:t> </w:t>
      </w:r>
      <w:r>
        <w:rPr>
          <w:rFonts w:ascii="Palatino Linotype"/>
          <w:b/>
          <w:color w:val="231F20"/>
          <w:sz w:val="22"/>
        </w:rPr>
        <w:t>5</w:t>
      </w:r>
      <w:r>
        <w:rPr>
          <w:rFonts w:ascii="Palatino Linotype"/>
          <w:b/>
          <w:color w:val="231F20"/>
          <w:position w:val="5"/>
          <w:sz w:val="14"/>
        </w:rPr>
        <w:t>th</w:t>
      </w:r>
      <w:r>
        <w:rPr>
          <w:rFonts w:ascii="Palatino Linotype"/>
          <w:b/>
          <w:color w:val="231F20"/>
          <w:sz w:val="22"/>
        </w:rPr>
        <w:t>,</w:t>
      </w:r>
      <w:r>
        <w:rPr>
          <w:rFonts w:ascii="Palatino Linotype"/>
          <w:b/>
          <w:color w:val="231F20"/>
          <w:spacing w:val="1"/>
          <w:sz w:val="22"/>
        </w:rPr>
        <w:t> </w:t>
      </w:r>
      <w:r>
        <w:rPr>
          <w:rFonts w:ascii="Palatino Linotype"/>
          <w:b/>
          <w:color w:val="231F20"/>
          <w:sz w:val="22"/>
        </w:rPr>
        <w:t>6</w:t>
      </w:r>
      <w:r>
        <w:rPr>
          <w:rFonts w:ascii="Palatino Linotype"/>
          <w:b/>
          <w:color w:val="231F20"/>
          <w:position w:val="5"/>
          <w:sz w:val="14"/>
        </w:rPr>
        <w:t>th</w:t>
      </w:r>
      <w:r>
        <w:rPr>
          <w:rFonts w:ascii="Palatino Linotype"/>
          <w:b/>
          <w:color w:val="231F20"/>
          <w:spacing w:val="29"/>
          <w:position w:val="5"/>
          <w:sz w:val="14"/>
        </w:rPr>
        <w:t> </w:t>
      </w:r>
      <w:r>
        <w:rPr>
          <w:rFonts w:ascii="Palatino Linotype"/>
          <w:b/>
          <w:color w:val="231F20"/>
          <w:sz w:val="22"/>
        </w:rPr>
        <w:t>and</w:t>
      </w:r>
      <w:r>
        <w:rPr>
          <w:rFonts w:ascii="Palatino Linotype"/>
          <w:b/>
          <w:color w:val="231F20"/>
          <w:spacing w:val="-2"/>
          <w:sz w:val="22"/>
        </w:rPr>
        <w:t> </w:t>
      </w:r>
      <w:r>
        <w:rPr>
          <w:rFonts w:ascii="Palatino Linotype"/>
          <w:b/>
          <w:color w:val="231F20"/>
          <w:sz w:val="22"/>
        </w:rPr>
        <w:t>7</w:t>
      </w:r>
      <w:r>
        <w:rPr>
          <w:rFonts w:ascii="Palatino Linotype"/>
          <w:b/>
          <w:color w:val="231F20"/>
          <w:position w:val="5"/>
          <w:sz w:val="14"/>
        </w:rPr>
        <w:t>th</w:t>
      </w:r>
      <w:r>
        <w:rPr>
          <w:rFonts w:ascii="Palatino Linotype"/>
          <w:b/>
          <w:color w:val="231F20"/>
          <w:spacing w:val="20"/>
          <w:position w:val="5"/>
          <w:sz w:val="14"/>
        </w:rPr>
        <w:t> </w:t>
      </w:r>
      <w:r>
        <w:rPr>
          <w:rFonts w:ascii="Palatino Linotype"/>
          <w:b/>
          <w:color w:val="231F20"/>
          <w:spacing w:val="-2"/>
          <w:sz w:val="22"/>
        </w:rPr>
        <w:t>Semesters:</w:t>
      </w:r>
    </w:p>
    <w:p>
      <w:pPr>
        <w:pStyle w:val="Heading6"/>
        <w:numPr>
          <w:ilvl w:val="0"/>
          <w:numId w:val="12"/>
        </w:numPr>
        <w:tabs>
          <w:tab w:pos="1381" w:val="left" w:leader="none"/>
        </w:tabs>
        <w:spacing w:line="291" w:lineRule="exact" w:before="241" w:after="0"/>
        <w:ind w:left="1381" w:right="0" w:hanging="301"/>
        <w:jc w:val="left"/>
        <w:rPr>
          <w:rFonts w:ascii="Palatino Linotype"/>
        </w:rPr>
      </w:pPr>
      <w:r>
        <w:rPr>
          <w:rFonts w:ascii="Palatino Linotype"/>
          <w:color w:val="231F20"/>
        </w:rPr>
        <w:t>For</w:t>
      </w:r>
      <w:r>
        <w:rPr>
          <w:rFonts w:ascii="Palatino Linotype"/>
          <w:color w:val="231F20"/>
          <w:spacing w:val="-2"/>
        </w:rPr>
        <w:t> </w:t>
      </w:r>
      <w:r>
        <w:rPr>
          <w:rFonts w:ascii="Palatino Linotype"/>
          <w:color w:val="231F20"/>
        </w:rPr>
        <w:t>Diploma</w:t>
      </w:r>
      <w:r>
        <w:rPr>
          <w:rFonts w:ascii="Palatino Linotype"/>
          <w:color w:val="231F20"/>
          <w:spacing w:val="-3"/>
        </w:rPr>
        <w:t> </w:t>
      </w:r>
      <w:r>
        <w:rPr>
          <w:rFonts w:ascii="Palatino Linotype"/>
          <w:color w:val="231F20"/>
        </w:rPr>
        <w:t>Courses</w:t>
      </w:r>
      <w:r>
        <w:rPr>
          <w:rFonts w:ascii="Palatino Linotype"/>
          <w:color w:val="231F20"/>
          <w:spacing w:val="-4"/>
        </w:rPr>
        <w:t> </w:t>
      </w:r>
      <w:r>
        <w:rPr>
          <w:rFonts w:ascii="Palatino Linotype"/>
          <w:color w:val="231F20"/>
        </w:rPr>
        <w:t>of</w:t>
      </w:r>
      <w:r>
        <w:rPr>
          <w:rFonts w:ascii="Palatino Linotype"/>
          <w:color w:val="231F20"/>
          <w:spacing w:val="-7"/>
        </w:rPr>
        <w:t> </w:t>
      </w:r>
      <w:r>
        <w:rPr>
          <w:rFonts w:ascii="Palatino Linotype"/>
          <w:color w:val="231F20"/>
        </w:rPr>
        <w:t>3</w:t>
      </w:r>
      <w:r>
        <w:rPr>
          <w:rFonts w:ascii="Palatino Linotype"/>
          <w:color w:val="231F20"/>
          <w:spacing w:val="-8"/>
        </w:rPr>
        <w:t> </w:t>
      </w:r>
      <w:r>
        <w:rPr>
          <w:rFonts w:ascii="Palatino Linotype"/>
          <w:color w:val="231F20"/>
        </w:rPr>
        <w:t>Years</w:t>
      </w:r>
      <w:r>
        <w:rPr>
          <w:rFonts w:ascii="Palatino Linotype"/>
          <w:color w:val="231F20"/>
          <w:spacing w:val="-4"/>
        </w:rPr>
        <w:t> </w:t>
      </w:r>
      <w:r>
        <w:rPr>
          <w:rFonts w:ascii="Palatino Linotype"/>
          <w:color w:val="231F20"/>
          <w:spacing w:val="-2"/>
        </w:rPr>
        <w:t>duration</w:t>
      </w:r>
    </w:p>
    <w:p>
      <w:pPr>
        <w:pStyle w:val="BodyText"/>
        <w:spacing w:line="252" w:lineRule="exact"/>
        <w:ind w:left="1930"/>
        <w:rPr>
          <w:rFonts w:ascii="Cambria"/>
        </w:rPr>
      </w:pPr>
      <w:r>
        <w:rPr>
          <w:rFonts w:ascii="Cambria"/>
          <w:color w:val="231F20"/>
          <w:w w:val="105"/>
        </w:rPr>
        <w:t>i).</w:t>
      </w:r>
      <w:r>
        <w:rPr>
          <w:rFonts w:ascii="Cambria"/>
          <w:color w:val="231F20"/>
          <w:spacing w:val="19"/>
          <w:w w:val="105"/>
        </w:rPr>
        <w:t> </w:t>
      </w:r>
      <w:r>
        <w:rPr>
          <w:rFonts w:ascii="Cambria"/>
          <w:color w:val="231F20"/>
          <w:w w:val="105"/>
        </w:rPr>
        <w:t>A</w:t>
      </w:r>
      <w:r>
        <w:rPr>
          <w:rFonts w:ascii="Cambria"/>
          <w:color w:val="231F20"/>
          <w:spacing w:val="5"/>
          <w:w w:val="105"/>
        </w:rPr>
        <w:t> </w:t>
      </w:r>
      <w:r>
        <w:rPr>
          <w:rFonts w:ascii="Cambria"/>
          <w:color w:val="231F20"/>
          <w:w w:val="105"/>
        </w:rPr>
        <w:t>candidate</w:t>
      </w:r>
      <w:r>
        <w:rPr>
          <w:rFonts w:ascii="Cambria"/>
          <w:color w:val="231F20"/>
          <w:spacing w:val="-6"/>
          <w:w w:val="105"/>
        </w:rPr>
        <w:t> </w:t>
      </w:r>
      <w:r>
        <w:rPr>
          <w:rFonts w:ascii="Cambria"/>
          <w:color w:val="231F20"/>
          <w:w w:val="105"/>
        </w:rPr>
        <w:t>shall be</w:t>
      </w:r>
      <w:r>
        <w:rPr>
          <w:rFonts w:ascii="Cambria"/>
          <w:color w:val="231F20"/>
          <w:spacing w:val="2"/>
          <w:w w:val="105"/>
        </w:rPr>
        <w:t> </w:t>
      </w:r>
      <w:r>
        <w:rPr>
          <w:rFonts w:ascii="Cambria"/>
          <w:color w:val="231F20"/>
          <w:w w:val="105"/>
        </w:rPr>
        <w:t>permitted</w:t>
      </w:r>
      <w:r>
        <w:rPr>
          <w:rFonts w:ascii="Cambria"/>
          <w:color w:val="231F20"/>
          <w:spacing w:val="2"/>
          <w:w w:val="105"/>
        </w:rPr>
        <w:t> </w:t>
      </w:r>
      <w:r>
        <w:rPr>
          <w:rFonts w:ascii="Cambria"/>
          <w:color w:val="231F20"/>
          <w:w w:val="105"/>
        </w:rPr>
        <w:t>to</w:t>
      </w:r>
      <w:r>
        <w:rPr>
          <w:rFonts w:ascii="Cambria"/>
          <w:color w:val="231F20"/>
          <w:spacing w:val="-3"/>
          <w:w w:val="105"/>
        </w:rPr>
        <w:t> </w:t>
      </w:r>
      <w:r>
        <w:rPr>
          <w:rFonts w:ascii="Cambria"/>
          <w:color w:val="231F20"/>
          <w:w w:val="105"/>
        </w:rPr>
        <w:t>appear</w:t>
      </w:r>
      <w:r>
        <w:rPr>
          <w:rFonts w:ascii="Cambria"/>
          <w:color w:val="231F20"/>
          <w:spacing w:val="-3"/>
          <w:w w:val="105"/>
        </w:rPr>
        <w:t> </w:t>
      </w:r>
      <w:r>
        <w:rPr>
          <w:rFonts w:ascii="Cambria"/>
          <w:color w:val="231F20"/>
          <w:w w:val="105"/>
        </w:rPr>
        <w:t>for</w:t>
      </w:r>
      <w:r>
        <w:rPr>
          <w:rFonts w:ascii="Cambria"/>
          <w:color w:val="231F20"/>
          <w:spacing w:val="-3"/>
          <w:w w:val="105"/>
        </w:rPr>
        <w:t> </w:t>
      </w:r>
      <w:r>
        <w:rPr>
          <w:rFonts w:ascii="Cambria"/>
          <w:color w:val="231F20"/>
          <w:w w:val="105"/>
        </w:rPr>
        <w:t>first</w:t>
      </w:r>
      <w:r>
        <w:rPr>
          <w:rFonts w:ascii="Cambria"/>
          <w:color w:val="231F20"/>
          <w:spacing w:val="-7"/>
          <w:w w:val="105"/>
        </w:rPr>
        <w:t> </w:t>
      </w:r>
      <w:r>
        <w:rPr>
          <w:rFonts w:ascii="Cambria"/>
          <w:color w:val="231F20"/>
          <w:w w:val="105"/>
        </w:rPr>
        <w:t>year</w:t>
      </w:r>
      <w:r>
        <w:rPr>
          <w:rFonts w:ascii="Cambria"/>
          <w:color w:val="231F20"/>
          <w:spacing w:val="-2"/>
          <w:w w:val="105"/>
        </w:rPr>
        <w:t> </w:t>
      </w:r>
      <w:r>
        <w:rPr>
          <w:rFonts w:ascii="Cambria"/>
          <w:color w:val="231F20"/>
          <w:w w:val="105"/>
        </w:rPr>
        <w:t>examination</w:t>
      </w:r>
      <w:r>
        <w:rPr>
          <w:rFonts w:ascii="Cambria"/>
          <w:color w:val="231F20"/>
          <w:spacing w:val="1"/>
          <w:w w:val="105"/>
        </w:rPr>
        <w:t> </w:t>
      </w:r>
      <w:r>
        <w:rPr>
          <w:rFonts w:ascii="Cambria"/>
          <w:color w:val="231F20"/>
          <w:w w:val="105"/>
        </w:rPr>
        <w:t>provided</w:t>
      </w:r>
      <w:r>
        <w:rPr>
          <w:rFonts w:ascii="Cambria"/>
          <w:color w:val="231F20"/>
          <w:spacing w:val="-2"/>
          <w:w w:val="105"/>
        </w:rPr>
        <w:t> </w:t>
      </w:r>
      <w:r>
        <w:rPr>
          <w:rFonts w:ascii="Cambria"/>
          <w:color w:val="231F20"/>
          <w:spacing w:val="-5"/>
          <w:w w:val="105"/>
        </w:rPr>
        <w:t>he</w:t>
      </w:r>
    </w:p>
    <w:p>
      <w:pPr>
        <w:pStyle w:val="BodyText"/>
        <w:spacing w:line="254" w:lineRule="auto" w:before="16"/>
        <w:ind w:left="2213" w:right="1410"/>
        <w:rPr>
          <w:rFonts w:ascii="Cambria"/>
        </w:rPr>
      </w:pPr>
      <w:r>
        <w:rPr>
          <w:rFonts w:ascii="Cambria"/>
          <w:color w:val="231F20"/>
          <w:w w:val="105"/>
        </w:rPr>
        <w:t>/</w:t>
      </w:r>
      <w:r>
        <w:rPr>
          <w:rFonts w:ascii="Cambria"/>
          <w:color w:val="231F20"/>
          <w:spacing w:val="-4"/>
          <w:w w:val="105"/>
        </w:rPr>
        <w:t> </w:t>
      </w:r>
      <w:r>
        <w:rPr>
          <w:rFonts w:ascii="Cambria"/>
          <w:color w:val="231F20"/>
          <w:w w:val="105"/>
        </w:rPr>
        <w:t>she</w:t>
      </w:r>
      <w:r>
        <w:rPr>
          <w:rFonts w:ascii="Cambria"/>
          <w:color w:val="231F20"/>
          <w:spacing w:val="-3"/>
          <w:w w:val="105"/>
        </w:rPr>
        <w:t> </w:t>
      </w:r>
      <w:r>
        <w:rPr>
          <w:rFonts w:ascii="Cambria"/>
          <w:color w:val="231F20"/>
          <w:w w:val="105"/>
        </w:rPr>
        <w:t>puts</w:t>
      </w:r>
      <w:r>
        <w:rPr>
          <w:rFonts w:ascii="Cambria"/>
          <w:color w:val="231F20"/>
          <w:spacing w:val="-4"/>
          <w:w w:val="105"/>
        </w:rPr>
        <w:t> </w:t>
      </w:r>
      <w:r>
        <w:rPr>
          <w:rFonts w:ascii="Cambria"/>
          <w:color w:val="231F20"/>
          <w:w w:val="105"/>
        </w:rPr>
        <w:t>in</w:t>
      </w:r>
      <w:r>
        <w:rPr>
          <w:rFonts w:ascii="Cambria"/>
          <w:color w:val="231F20"/>
          <w:spacing w:val="-5"/>
          <w:w w:val="105"/>
        </w:rPr>
        <w:t> </w:t>
      </w:r>
      <w:r>
        <w:rPr>
          <w:rFonts w:ascii="Cambria"/>
          <w:color w:val="231F20"/>
          <w:w w:val="105"/>
        </w:rPr>
        <w:t>75%</w:t>
      </w:r>
      <w:r>
        <w:rPr>
          <w:rFonts w:ascii="Cambria"/>
          <w:color w:val="231F20"/>
          <w:spacing w:val="-4"/>
          <w:w w:val="105"/>
        </w:rPr>
        <w:t> </w:t>
      </w:r>
      <w:r>
        <w:rPr>
          <w:rFonts w:ascii="Cambria"/>
          <w:color w:val="231F20"/>
          <w:w w:val="105"/>
        </w:rPr>
        <w:t>attendance</w:t>
      </w:r>
      <w:r>
        <w:rPr>
          <w:rFonts w:ascii="Cambria"/>
          <w:color w:val="231F20"/>
          <w:spacing w:val="-3"/>
          <w:w w:val="105"/>
        </w:rPr>
        <w:t> </w:t>
      </w:r>
      <w:r>
        <w:rPr>
          <w:rFonts w:ascii="Cambria"/>
          <w:color w:val="231F20"/>
          <w:w w:val="105"/>
        </w:rPr>
        <w:t>(which</w:t>
      </w:r>
      <w:r>
        <w:rPr>
          <w:rFonts w:ascii="Cambria"/>
          <w:color w:val="231F20"/>
          <w:spacing w:val="-4"/>
          <w:w w:val="105"/>
        </w:rPr>
        <w:t> </w:t>
      </w:r>
      <w:r>
        <w:rPr>
          <w:rFonts w:ascii="Cambria"/>
          <w:color w:val="231F20"/>
          <w:w w:val="105"/>
        </w:rPr>
        <w:t>can</w:t>
      </w:r>
      <w:r>
        <w:rPr>
          <w:rFonts w:ascii="Cambria"/>
          <w:color w:val="231F20"/>
          <w:spacing w:val="-5"/>
          <w:w w:val="105"/>
        </w:rPr>
        <w:t> </w:t>
      </w:r>
      <w:r>
        <w:rPr>
          <w:rFonts w:ascii="Cambria"/>
          <w:color w:val="231F20"/>
          <w:w w:val="105"/>
        </w:rPr>
        <w:t>be</w:t>
      </w:r>
      <w:r>
        <w:rPr>
          <w:rFonts w:ascii="Cambria"/>
          <w:color w:val="231F20"/>
          <w:spacing w:val="-8"/>
          <w:w w:val="105"/>
        </w:rPr>
        <w:t> </w:t>
      </w:r>
      <w:r>
        <w:rPr>
          <w:rFonts w:ascii="Cambria"/>
          <w:color w:val="231F20"/>
          <w:w w:val="105"/>
        </w:rPr>
        <w:t>condoned</w:t>
      </w:r>
      <w:r>
        <w:rPr>
          <w:rFonts w:ascii="Cambria"/>
          <w:color w:val="231F20"/>
          <w:spacing w:val="-4"/>
          <w:w w:val="105"/>
        </w:rPr>
        <w:t> </w:t>
      </w:r>
      <w:r>
        <w:rPr>
          <w:rFonts w:ascii="Cambria"/>
          <w:color w:val="231F20"/>
          <w:w w:val="105"/>
        </w:rPr>
        <w:t>on</w:t>
      </w:r>
      <w:r>
        <w:rPr>
          <w:rFonts w:ascii="Cambria"/>
          <w:color w:val="231F20"/>
          <w:spacing w:val="-5"/>
          <w:w w:val="105"/>
        </w:rPr>
        <w:t> </w:t>
      </w:r>
      <w:r>
        <w:rPr>
          <w:rFonts w:ascii="Cambria"/>
          <w:color w:val="231F20"/>
          <w:w w:val="105"/>
        </w:rPr>
        <w:t>Medical</w:t>
      </w:r>
      <w:r>
        <w:rPr>
          <w:rFonts w:ascii="Cambria"/>
          <w:color w:val="231F20"/>
          <w:spacing w:val="-3"/>
          <w:w w:val="105"/>
        </w:rPr>
        <w:t> </w:t>
      </w:r>
      <w:r>
        <w:rPr>
          <w:rFonts w:ascii="Cambria"/>
          <w:color w:val="231F20"/>
          <w:w w:val="105"/>
        </w:rPr>
        <w:t>grounds up</w:t>
      </w:r>
      <w:r>
        <w:rPr>
          <w:rFonts w:ascii="Cambria"/>
          <w:color w:val="231F20"/>
          <w:spacing w:val="-5"/>
          <w:w w:val="105"/>
        </w:rPr>
        <w:t> </w:t>
      </w:r>
      <w:r>
        <w:rPr>
          <w:rFonts w:ascii="Cambria"/>
          <w:color w:val="231F20"/>
          <w:w w:val="105"/>
        </w:rPr>
        <w:t>to 10%) and pay the examination fee.</w:t>
      </w:r>
    </w:p>
    <w:p>
      <w:pPr>
        <w:pStyle w:val="BodyText"/>
        <w:spacing w:before="16"/>
        <w:rPr>
          <w:rFonts w:ascii="Cambria"/>
        </w:rPr>
      </w:pPr>
    </w:p>
    <w:p>
      <w:pPr>
        <w:pStyle w:val="ListParagraph"/>
        <w:numPr>
          <w:ilvl w:val="0"/>
          <w:numId w:val="13"/>
        </w:numPr>
        <w:tabs>
          <w:tab w:pos="2211" w:val="left" w:leader="none"/>
          <w:tab w:pos="2213" w:val="left" w:leader="none"/>
        </w:tabs>
        <w:spacing w:line="254" w:lineRule="auto" w:before="0" w:after="0"/>
        <w:ind w:left="2213" w:right="1396" w:hanging="284"/>
        <w:jc w:val="both"/>
        <w:rPr>
          <w:rFonts w:ascii="Cambria"/>
          <w:color w:val="231F20"/>
          <w:sz w:val="22"/>
        </w:rPr>
      </w:pPr>
      <w:r>
        <w:rPr>
          <w:rFonts w:ascii="Cambria"/>
          <w:color w:val="231F20"/>
          <w:w w:val="105"/>
          <w:sz w:val="22"/>
        </w:rPr>
        <w:t>A candidate</w:t>
      </w:r>
      <w:r>
        <w:rPr>
          <w:rFonts w:ascii="Cambria"/>
          <w:color w:val="231F20"/>
          <w:w w:val="105"/>
          <w:sz w:val="22"/>
        </w:rPr>
        <w:t> shall</w:t>
      </w:r>
      <w:r>
        <w:rPr>
          <w:rFonts w:ascii="Cambria"/>
          <w:color w:val="231F20"/>
          <w:w w:val="105"/>
          <w:sz w:val="22"/>
        </w:rPr>
        <w:t> be</w:t>
      </w:r>
      <w:r>
        <w:rPr>
          <w:rFonts w:ascii="Cambria"/>
          <w:color w:val="231F20"/>
          <w:w w:val="105"/>
          <w:sz w:val="22"/>
        </w:rPr>
        <w:t> promoted</w:t>
      </w:r>
      <w:r>
        <w:rPr>
          <w:rFonts w:ascii="Cambria"/>
          <w:color w:val="231F20"/>
          <w:w w:val="105"/>
          <w:sz w:val="22"/>
        </w:rPr>
        <w:t> to</w:t>
      </w:r>
      <w:r>
        <w:rPr>
          <w:rFonts w:ascii="Cambria"/>
          <w:color w:val="231F20"/>
          <w:w w:val="105"/>
          <w:sz w:val="22"/>
        </w:rPr>
        <w:t> 3rd</w:t>
      </w:r>
      <w:r>
        <w:rPr>
          <w:rFonts w:ascii="Cambria"/>
          <w:color w:val="231F20"/>
          <w:w w:val="105"/>
          <w:sz w:val="22"/>
        </w:rPr>
        <w:t> semester</w:t>
      </w:r>
      <w:r>
        <w:rPr>
          <w:rFonts w:ascii="Cambria"/>
          <w:color w:val="231F20"/>
          <w:w w:val="105"/>
          <w:sz w:val="22"/>
        </w:rPr>
        <w:t> if</w:t>
      </w:r>
      <w:r>
        <w:rPr>
          <w:rFonts w:ascii="Cambria"/>
          <w:color w:val="231F20"/>
          <w:w w:val="105"/>
          <w:sz w:val="22"/>
        </w:rPr>
        <w:t> he/she</w:t>
      </w:r>
      <w:r>
        <w:rPr>
          <w:rFonts w:ascii="Cambria"/>
          <w:color w:val="231F20"/>
          <w:w w:val="105"/>
          <w:sz w:val="22"/>
        </w:rPr>
        <w:t> puts</w:t>
      </w:r>
      <w:r>
        <w:rPr>
          <w:rFonts w:ascii="Cambria"/>
          <w:color w:val="231F20"/>
          <w:w w:val="105"/>
          <w:sz w:val="22"/>
        </w:rPr>
        <w:t> the</w:t>
      </w:r>
      <w:r>
        <w:rPr>
          <w:rFonts w:ascii="Cambria"/>
          <w:color w:val="231F20"/>
          <w:w w:val="105"/>
          <w:sz w:val="22"/>
        </w:rPr>
        <w:t> required percentage</w:t>
      </w:r>
      <w:r>
        <w:rPr>
          <w:rFonts w:ascii="Cambria"/>
          <w:color w:val="231F20"/>
          <w:w w:val="105"/>
          <w:sz w:val="22"/>
        </w:rPr>
        <w:t> of</w:t>
      </w:r>
      <w:r>
        <w:rPr>
          <w:rFonts w:ascii="Cambria"/>
          <w:color w:val="231F20"/>
          <w:w w:val="105"/>
          <w:sz w:val="22"/>
        </w:rPr>
        <w:t> attendance</w:t>
      </w:r>
      <w:r>
        <w:rPr>
          <w:rFonts w:ascii="Cambria"/>
          <w:color w:val="231F20"/>
          <w:w w:val="105"/>
          <w:sz w:val="22"/>
        </w:rPr>
        <w:t> in</w:t>
      </w:r>
      <w:r>
        <w:rPr>
          <w:rFonts w:ascii="Cambria"/>
          <w:color w:val="231F20"/>
          <w:w w:val="105"/>
          <w:sz w:val="22"/>
        </w:rPr>
        <w:t> the</w:t>
      </w:r>
      <w:r>
        <w:rPr>
          <w:rFonts w:ascii="Cambria"/>
          <w:color w:val="231F20"/>
          <w:w w:val="105"/>
          <w:sz w:val="22"/>
        </w:rPr>
        <w:t> first</w:t>
      </w:r>
      <w:r>
        <w:rPr>
          <w:rFonts w:ascii="Cambria"/>
          <w:color w:val="231F20"/>
          <w:w w:val="105"/>
          <w:sz w:val="22"/>
        </w:rPr>
        <w:t> year</w:t>
      </w:r>
      <w:r>
        <w:rPr>
          <w:rFonts w:ascii="Cambria"/>
          <w:color w:val="231F20"/>
          <w:w w:val="105"/>
          <w:sz w:val="22"/>
        </w:rPr>
        <w:t> and</w:t>
      </w:r>
      <w:r>
        <w:rPr>
          <w:rFonts w:ascii="Cambria"/>
          <w:color w:val="231F20"/>
          <w:w w:val="105"/>
          <w:sz w:val="22"/>
        </w:rPr>
        <w:t> pays</w:t>
      </w:r>
      <w:r>
        <w:rPr>
          <w:rFonts w:ascii="Cambria"/>
          <w:color w:val="231F20"/>
          <w:w w:val="105"/>
          <w:sz w:val="22"/>
        </w:rPr>
        <w:t> the</w:t>
      </w:r>
      <w:r>
        <w:rPr>
          <w:rFonts w:ascii="Cambria"/>
          <w:color w:val="231F20"/>
          <w:w w:val="105"/>
          <w:sz w:val="22"/>
        </w:rPr>
        <w:t> examination</w:t>
      </w:r>
      <w:r>
        <w:rPr>
          <w:rFonts w:ascii="Cambria"/>
          <w:color w:val="231F20"/>
          <w:w w:val="105"/>
          <w:sz w:val="22"/>
        </w:rPr>
        <w:t> fee.</w:t>
      </w:r>
      <w:r>
        <w:rPr>
          <w:rFonts w:ascii="Cambria"/>
          <w:color w:val="231F20"/>
          <w:w w:val="105"/>
          <w:sz w:val="22"/>
        </w:rPr>
        <w:t> A candidate</w:t>
      </w:r>
      <w:r>
        <w:rPr>
          <w:rFonts w:ascii="Cambria"/>
          <w:color w:val="231F20"/>
          <w:w w:val="105"/>
          <w:sz w:val="22"/>
        </w:rPr>
        <w:t> who</w:t>
      </w:r>
      <w:r>
        <w:rPr>
          <w:rFonts w:ascii="Cambria"/>
          <w:color w:val="231F20"/>
          <w:w w:val="105"/>
          <w:sz w:val="22"/>
        </w:rPr>
        <w:t> could</w:t>
      </w:r>
      <w:r>
        <w:rPr>
          <w:rFonts w:ascii="Cambria"/>
          <w:color w:val="231F20"/>
          <w:w w:val="105"/>
          <w:sz w:val="22"/>
        </w:rPr>
        <w:t> not</w:t>
      </w:r>
      <w:r>
        <w:rPr>
          <w:rFonts w:ascii="Cambria"/>
          <w:color w:val="231F20"/>
          <w:w w:val="105"/>
          <w:sz w:val="22"/>
        </w:rPr>
        <w:t> pay</w:t>
      </w:r>
      <w:r>
        <w:rPr>
          <w:rFonts w:ascii="Cambria"/>
          <w:color w:val="231F20"/>
          <w:w w:val="105"/>
          <w:sz w:val="22"/>
        </w:rPr>
        <w:t> the</w:t>
      </w:r>
      <w:r>
        <w:rPr>
          <w:rFonts w:ascii="Cambria"/>
          <w:color w:val="231F20"/>
          <w:w w:val="105"/>
          <w:sz w:val="22"/>
        </w:rPr>
        <w:t> first</w:t>
      </w:r>
      <w:r>
        <w:rPr>
          <w:rFonts w:ascii="Cambria"/>
          <w:color w:val="231F20"/>
          <w:w w:val="105"/>
          <w:sz w:val="22"/>
        </w:rPr>
        <w:t> year</w:t>
      </w:r>
      <w:r>
        <w:rPr>
          <w:rFonts w:ascii="Cambria"/>
          <w:color w:val="231F20"/>
          <w:w w:val="105"/>
          <w:sz w:val="22"/>
        </w:rPr>
        <w:t> examination</w:t>
      </w:r>
      <w:r>
        <w:rPr>
          <w:rFonts w:ascii="Cambria"/>
          <w:color w:val="231F20"/>
          <w:w w:val="105"/>
          <w:sz w:val="22"/>
        </w:rPr>
        <w:t> fee</w:t>
      </w:r>
      <w:r>
        <w:rPr>
          <w:rFonts w:ascii="Cambria"/>
          <w:color w:val="231F20"/>
          <w:w w:val="105"/>
          <w:sz w:val="22"/>
        </w:rPr>
        <w:t> has</w:t>
      </w:r>
      <w:r>
        <w:rPr>
          <w:rFonts w:ascii="Cambria"/>
          <w:color w:val="231F20"/>
          <w:w w:val="105"/>
          <w:sz w:val="22"/>
        </w:rPr>
        <w:t> to</w:t>
      </w:r>
      <w:r>
        <w:rPr>
          <w:rFonts w:ascii="Cambria"/>
          <w:color w:val="231F20"/>
          <w:w w:val="105"/>
          <w:sz w:val="22"/>
        </w:rPr>
        <w:t> pay</w:t>
      </w:r>
      <w:r>
        <w:rPr>
          <w:rFonts w:ascii="Cambria"/>
          <w:color w:val="231F20"/>
          <w:w w:val="105"/>
          <w:sz w:val="22"/>
        </w:rPr>
        <w:t> the promotion</w:t>
      </w:r>
      <w:r>
        <w:rPr>
          <w:rFonts w:ascii="Cambria"/>
          <w:color w:val="231F20"/>
          <w:spacing w:val="-8"/>
          <w:w w:val="105"/>
          <w:sz w:val="22"/>
        </w:rPr>
        <w:t> </w:t>
      </w:r>
      <w:r>
        <w:rPr>
          <w:rFonts w:ascii="Cambria"/>
          <w:color w:val="231F20"/>
          <w:w w:val="105"/>
          <w:sz w:val="22"/>
        </w:rPr>
        <w:t>fee</w:t>
      </w:r>
      <w:r>
        <w:rPr>
          <w:rFonts w:ascii="Cambria"/>
          <w:color w:val="231F20"/>
          <w:spacing w:val="-3"/>
          <w:w w:val="105"/>
          <w:sz w:val="22"/>
        </w:rPr>
        <w:t> </w:t>
      </w:r>
      <w:r>
        <w:rPr>
          <w:rFonts w:ascii="Cambria"/>
          <w:color w:val="231F20"/>
          <w:w w:val="105"/>
          <w:sz w:val="22"/>
        </w:rPr>
        <w:t>as</w:t>
      </w:r>
      <w:r>
        <w:rPr>
          <w:rFonts w:ascii="Cambria"/>
          <w:color w:val="231F20"/>
          <w:spacing w:val="-9"/>
          <w:w w:val="105"/>
          <w:sz w:val="22"/>
        </w:rPr>
        <w:t> </w:t>
      </w:r>
      <w:r>
        <w:rPr>
          <w:rFonts w:ascii="Cambria"/>
          <w:color w:val="231F20"/>
          <w:w w:val="105"/>
          <w:sz w:val="22"/>
        </w:rPr>
        <w:t>prescribed</w:t>
      </w:r>
      <w:r>
        <w:rPr>
          <w:rFonts w:ascii="Cambria"/>
          <w:color w:val="231F20"/>
          <w:spacing w:val="-3"/>
          <w:w w:val="105"/>
          <w:sz w:val="22"/>
        </w:rPr>
        <w:t> </w:t>
      </w:r>
      <w:r>
        <w:rPr>
          <w:rFonts w:ascii="Cambria"/>
          <w:color w:val="231F20"/>
          <w:w w:val="105"/>
          <w:sz w:val="22"/>
        </w:rPr>
        <w:t>by</w:t>
      </w:r>
      <w:r>
        <w:rPr>
          <w:rFonts w:ascii="Cambria"/>
          <w:color w:val="231F20"/>
          <w:spacing w:val="-3"/>
          <w:w w:val="105"/>
          <w:sz w:val="22"/>
        </w:rPr>
        <w:t> </w:t>
      </w:r>
      <w:r>
        <w:rPr>
          <w:rFonts w:ascii="Cambria"/>
          <w:color w:val="231F20"/>
          <w:w w:val="105"/>
          <w:sz w:val="22"/>
        </w:rPr>
        <w:t>State</w:t>
      </w:r>
      <w:r>
        <w:rPr>
          <w:rFonts w:ascii="Cambria"/>
          <w:color w:val="231F20"/>
          <w:spacing w:val="-8"/>
          <w:w w:val="105"/>
          <w:sz w:val="22"/>
        </w:rPr>
        <w:t> </w:t>
      </w:r>
      <w:r>
        <w:rPr>
          <w:rFonts w:ascii="Cambria"/>
          <w:color w:val="231F20"/>
          <w:w w:val="105"/>
          <w:sz w:val="22"/>
        </w:rPr>
        <w:t>Board</w:t>
      </w:r>
      <w:r>
        <w:rPr>
          <w:rFonts w:ascii="Cambria"/>
          <w:color w:val="231F20"/>
          <w:spacing w:val="-8"/>
          <w:w w:val="105"/>
          <w:sz w:val="22"/>
        </w:rPr>
        <w:t> </w:t>
      </w:r>
      <w:r>
        <w:rPr>
          <w:rFonts w:ascii="Cambria"/>
          <w:color w:val="231F20"/>
          <w:w w:val="105"/>
          <w:sz w:val="22"/>
        </w:rPr>
        <w:t>of</w:t>
      </w:r>
      <w:r>
        <w:rPr>
          <w:rFonts w:ascii="Cambria"/>
          <w:color w:val="231F20"/>
          <w:spacing w:val="-9"/>
          <w:w w:val="105"/>
          <w:sz w:val="22"/>
        </w:rPr>
        <w:t> </w:t>
      </w:r>
      <w:r>
        <w:rPr>
          <w:rFonts w:ascii="Cambria"/>
          <w:color w:val="231F20"/>
          <w:w w:val="105"/>
          <w:sz w:val="22"/>
        </w:rPr>
        <w:t>Technical</w:t>
      </w:r>
      <w:r>
        <w:rPr>
          <w:rFonts w:ascii="Cambria"/>
          <w:color w:val="231F20"/>
          <w:spacing w:val="-6"/>
          <w:w w:val="105"/>
          <w:sz w:val="22"/>
        </w:rPr>
        <w:t> </w:t>
      </w:r>
      <w:r>
        <w:rPr>
          <w:rFonts w:ascii="Cambria"/>
          <w:color w:val="231F20"/>
          <w:w w:val="105"/>
          <w:sz w:val="22"/>
        </w:rPr>
        <w:t>Education</w:t>
      </w:r>
      <w:r>
        <w:rPr>
          <w:rFonts w:ascii="Cambria"/>
          <w:color w:val="231F20"/>
          <w:spacing w:val="-4"/>
          <w:w w:val="105"/>
          <w:sz w:val="22"/>
        </w:rPr>
        <w:t> </w:t>
      </w:r>
      <w:r>
        <w:rPr>
          <w:rFonts w:ascii="Cambria"/>
          <w:color w:val="231F20"/>
          <w:w w:val="105"/>
          <w:sz w:val="22"/>
        </w:rPr>
        <w:t>and</w:t>
      </w:r>
      <w:r>
        <w:rPr>
          <w:rFonts w:ascii="Cambria"/>
          <w:color w:val="231F20"/>
          <w:spacing w:val="-4"/>
          <w:w w:val="105"/>
          <w:sz w:val="22"/>
        </w:rPr>
        <w:t> </w:t>
      </w:r>
      <w:r>
        <w:rPr>
          <w:rFonts w:ascii="Cambria"/>
          <w:color w:val="231F20"/>
          <w:w w:val="105"/>
          <w:sz w:val="22"/>
        </w:rPr>
        <w:t>Training, AP from time to time before commencement of 3rd semester.</w:t>
      </w:r>
    </w:p>
    <w:p>
      <w:pPr>
        <w:pStyle w:val="BodyText"/>
        <w:spacing w:before="17"/>
        <w:rPr>
          <w:rFonts w:ascii="Cambria"/>
        </w:rPr>
      </w:pPr>
    </w:p>
    <w:p>
      <w:pPr>
        <w:pStyle w:val="BodyText"/>
        <w:spacing w:line="254" w:lineRule="auto"/>
        <w:ind w:left="2213" w:right="1397" w:hanging="284"/>
        <w:jc w:val="both"/>
        <w:rPr>
          <w:rFonts w:ascii="Cambria"/>
        </w:rPr>
      </w:pPr>
      <w:r>
        <w:rPr>
          <w:rFonts w:ascii="Cambria"/>
          <w:color w:val="231F20"/>
          <w:w w:val="105"/>
        </w:rPr>
        <w:t>A</w:t>
      </w:r>
      <w:r>
        <w:rPr>
          <w:rFonts w:ascii="Cambria"/>
          <w:color w:val="231F20"/>
          <w:w w:val="105"/>
        </w:rPr>
        <w:t> candidate</w:t>
      </w:r>
      <w:r>
        <w:rPr>
          <w:rFonts w:ascii="Cambria"/>
          <w:color w:val="231F20"/>
          <w:w w:val="105"/>
        </w:rPr>
        <w:t> is</w:t>
      </w:r>
      <w:r>
        <w:rPr>
          <w:rFonts w:ascii="Cambria"/>
          <w:color w:val="231F20"/>
          <w:w w:val="105"/>
        </w:rPr>
        <w:t> eligible</w:t>
      </w:r>
      <w:r>
        <w:rPr>
          <w:rFonts w:ascii="Cambria"/>
          <w:color w:val="231F20"/>
          <w:w w:val="105"/>
        </w:rPr>
        <w:t> to appear</w:t>
      </w:r>
      <w:r>
        <w:rPr>
          <w:rFonts w:ascii="Cambria"/>
          <w:color w:val="231F20"/>
          <w:w w:val="105"/>
        </w:rPr>
        <w:t> for</w:t>
      </w:r>
      <w:r>
        <w:rPr>
          <w:rFonts w:ascii="Cambria"/>
          <w:color w:val="231F20"/>
          <w:w w:val="105"/>
        </w:rPr>
        <w:t> the</w:t>
      </w:r>
      <w:r>
        <w:rPr>
          <w:rFonts w:ascii="Cambria"/>
          <w:color w:val="231F20"/>
          <w:w w:val="105"/>
        </w:rPr>
        <w:t> 3rd</w:t>
      </w:r>
      <w:r>
        <w:rPr>
          <w:rFonts w:ascii="Cambria"/>
          <w:color w:val="231F20"/>
          <w:w w:val="105"/>
        </w:rPr>
        <w:t> semester</w:t>
      </w:r>
      <w:r>
        <w:rPr>
          <w:rFonts w:ascii="Cambria"/>
          <w:color w:val="231F20"/>
          <w:w w:val="105"/>
        </w:rPr>
        <w:t> examination</w:t>
      </w:r>
      <w:r>
        <w:rPr>
          <w:rFonts w:ascii="Cambria"/>
          <w:color w:val="231F20"/>
          <w:w w:val="105"/>
        </w:rPr>
        <w:t> if</w:t>
      </w:r>
      <w:r>
        <w:rPr>
          <w:rFonts w:ascii="Cambria"/>
          <w:color w:val="231F20"/>
          <w:w w:val="105"/>
        </w:rPr>
        <w:t> he/she</w:t>
      </w:r>
      <w:r>
        <w:rPr>
          <w:rFonts w:ascii="Cambria"/>
          <w:color w:val="231F20"/>
          <w:w w:val="105"/>
        </w:rPr>
        <w:t> puts the</w:t>
      </w:r>
      <w:r>
        <w:rPr>
          <w:rFonts w:ascii="Cambria"/>
          <w:color w:val="231F20"/>
          <w:w w:val="105"/>
        </w:rPr>
        <w:t> required</w:t>
      </w:r>
      <w:r>
        <w:rPr>
          <w:rFonts w:ascii="Cambria"/>
          <w:color w:val="231F20"/>
          <w:w w:val="105"/>
        </w:rPr>
        <w:t> percentage</w:t>
      </w:r>
      <w:r>
        <w:rPr>
          <w:rFonts w:ascii="Cambria"/>
          <w:color w:val="231F20"/>
          <w:w w:val="105"/>
        </w:rPr>
        <w:t> of</w:t>
      </w:r>
      <w:r>
        <w:rPr>
          <w:rFonts w:ascii="Cambria"/>
          <w:color w:val="231F20"/>
          <w:w w:val="105"/>
        </w:rPr>
        <w:t> attendance</w:t>
      </w:r>
      <w:r>
        <w:rPr>
          <w:rFonts w:ascii="Cambria"/>
          <w:color w:val="231F20"/>
          <w:w w:val="105"/>
        </w:rPr>
        <w:t> in</w:t>
      </w:r>
      <w:r>
        <w:rPr>
          <w:rFonts w:ascii="Cambria"/>
          <w:color w:val="231F20"/>
          <w:w w:val="105"/>
        </w:rPr>
        <w:t> the</w:t>
      </w:r>
      <w:r>
        <w:rPr>
          <w:rFonts w:ascii="Cambria"/>
          <w:color w:val="231F20"/>
          <w:w w:val="105"/>
        </w:rPr>
        <w:t> 3rd</w:t>
      </w:r>
      <w:r>
        <w:rPr>
          <w:rFonts w:ascii="Cambria"/>
          <w:color w:val="231F20"/>
          <w:w w:val="105"/>
        </w:rPr>
        <w:t> semester</w:t>
      </w:r>
      <w:r>
        <w:rPr>
          <w:rFonts w:ascii="Cambria"/>
          <w:color w:val="231F20"/>
          <w:w w:val="105"/>
        </w:rPr>
        <w:t> and</w:t>
      </w:r>
      <w:r>
        <w:rPr>
          <w:rFonts w:ascii="Cambria"/>
          <w:color w:val="231F20"/>
          <w:w w:val="105"/>
        </w:rPr>
        <w:t> pays</w:t>
      </w:r>
      <w:r>
        <w:rPr>
          <w:rFonts w:ascii="Cambria"/>
          <w:color w:val="231F20"/>
          <w:w w:val="105"/>
        </w:rPr>
        <w:t> the examination fee.</w:t>
      </w:r>
    </w:p>
    <w:p>
      <w:pPr>
        <w:pStyle w:val="BodyText"/>
        <w:spacing w:before="17"/>
        <w:rPr>
          <w:rFonts w:ascii="Cambria"/>
        </w:rPr>
      </w:pPr>
    </w:p>
    <w:p>
      <w:pPr>
        <w:pStyle w:val="ListParagraph"/>
        <w:numPr>
          <w:ilvl w:val="0"/>
          <w:numId w:val="13"/>
        </w:numPr>
        <w:tabs>
          <w:tab w:pos="2210" w:val="left" w:leader="none"/>
          <w:tab w:pos="2213" w:val="left" w:leader="none"/>
        </w:tabs>
        <w:spacing w:line="254" w:lineRule="auto" w:before="0" w:after="0"/>
        <w:ind w:left="2213" w:right="1403" w:hanging="284"/>
        <w:jc w:val="both"/>
        <w:rPr>
          <w:rFonts w:ascii="Cambria"/>
          <w:color w:val="231F20"/>
          <w:sz w:val="22"/>
        </w:rPr>
      </w:pPr>
      <w:r>
        <w:rPr>
          <w:rFonts w:ascii="Cambria"/>
          <w:color w:val="231F20"/>
          <w:w w:val="105"/>
          <w:sz w:val="22"/>
        </w:rPr>
        <w:t>A</w:t>
      </w:r>
      <w:r>
        <w:rPr>
          <w:rFonts w:ascii="Cambria"/>
          <w:color w:val="231F20"/>
          <w:w w:val="105"/>
          <w:sz w:val="22"/>
        </w:rPr>
        <w:t> candidate</w:t>
      </w:r>
      <w:r>
        <w:rPr>
          <w:rFonts w:ascii="Cambria"/>
          <w:color w:val="231F20"/>
          <w:w w:val="105"/>
          <w:sz w:val="22"/>
        </w:rPr>
        <w:t> shall</w:t>
      </w:r>
      <w:r>
        <w:rPr>
          <w:rFonts w:ascii="Cambria"/>
          <w:color w:val="231F20"/>
          <w:w w:val="105"/>
          <w:sz w:val="22"/>
        </w:rPr>
        <w:t> be</w:t>
      </w:r>
      <w:r>
        <w:rPr>
          <w:rFonts w:ascii="Cambria"/>
          <w:color w:val="231F20"/>
          <w:w w:val="105"/>
          <w:sz w:val="22"/>
        </w:rPr>
        <w:t> promoted</w:t>
      </w:r>
      <w:r>
        <w:rPr>
          <w:rFonts w:ascii="Cambria"/>
          <w:color w:val="231F20"/>
          <w:w w:val="105"/>
          <w:sz w:val="22"/>
        </w:rPr>
        <w:t> to</w:t>
      </w:r>
      <w:r>
        <w:rPr>
          <w:rFonts w:ascii="Cambria"/>
          <w:color w:val="231F20"/>
          <w:w w:val="105"/>
          <w:sz w:val="22"/>
        </w:rPr>
        <w:t> 4th</w:t>
      </w:r>
      <w:r>
        <w:rPr>
          <w:rFonts w:ascii="Cambria"/>
          <w:color w:val="231F20"/>
          <w:w w:val="105"/>
          <w:sz w:val="22"/>
        </w:rPr>
        <w:t> semester</w:t>
      </w:r>
      <w:r>
        <w:rPr>
          <w:rFonts w:ascii="Cambria"/>
          <w:color w:val="231F20"/>
          <w:w w:val="105"/>
          <w:sz w:val="22"/>
        </w:rPr>
        <w:t> provided</w:t>
      </w:r>
      <w:r>
        <w:rPr>
          <w:rFonts w:ascii="Cambria"/>
          <w:color w:val="231F20"/>
          <w:w w:val="105"/>
          <w:sz w:val="22"/>
        </w:rPr>
        <w:t> he/she</w:t>
      </w:r>
      <w:r>
        <w:rPr>
          <w:rFonts w:ascii="Cambria"/>
          <w:color w:val="231F20"/>
          <w:w w:val="105"/>
          <w:sz w:val="22"/>
        </w:rPr>
        <w:t> puts</w:t>
      </w:r>
      <w:r>
        <w:rPr>
          <w:rFonts w:ascii="Cambria"/>
          <w:color w:val="231F20"/>
          <w:w w:val="105"/>
          <w:sz w:val="22"/>
        </w:rPr>
        <w:t> the required percentage of attendance in the 3rd semester</w:t>
      </w:r>
      <w:r>
        <w:rPr>
          <w:rFonts w:ascii="Cambria"/>
          <w:color w:val="231F20"/>
          <w:spacing w:val="-1"/>
          <w:w w:val="105"/>
          <w:sz w:val="22"/>
        </w:rPr>
        <w:t> </w:t>
      </w:r>
      <w:r>
        <w:rPr>
          <w:rFonts w:ascii="Cambria"/>
          <w:color w:val="231F20"/>
          <w:w w:val="105"/>
          <w:sz w:val="22"/>
        </w:rPr>
        <w:t>and pay the examination fee.</w:t>
      </w:r>
      <w:r>
        <w:rPr>
          <w:rFonts w:ascii="Cambria"/>
          <w:color w:val="231F20"/>
          <w:w w:val="105"/>
          <w:sz w:val="22"/>
        </w:rPr>
        <w:t> A candidate,</w:t>
      </w:r>
      <w:r>
        <w:rPr>
          <w:rFonts w:ascii="Cambria"/>
          <w:color w:val="231F20"/>
          <w:w w:val="105"/>
          <w:sz w:val="22"/>
        </w:rPr>
        <w:t> who</w:t>
      </w:r>
      <w:r>
        <w:rPr>
          <w:rFonts w:ascii="Cambria"/>
          <w:color w:val="231F20"/>
          <w:w w:val="105"/>
          <w:sz w:val="22"/>
        </w:rPr>
        <w:t> could not</w:t>
      </w:r>
      <w:r>
        <w:rPr>
          <w:rFonts w:ascii="Cambria"/>
          <w:color w:val="231F20"/>
          <w:w w:val="105"/>
          <w:sz w:val="22"/>
        </w:rPr>
        <w:t> pay the</w:t>
      </w:r>
      <w:r>
        <w:rPr>
          <w:rFonts w:ascii="Cambria"/>
          <w:color w:val="231F20"/>
          <w:w w:val="105"/>
          <w:sz w:val="22"/>
        </w:rPr>
        <w:t> 3rd</w:t>
      </w:r>
      <w:r>
        <w:rPr>
          <w:rFonts w:ascii="Cambria"/>
          <w:color w:val="231F20"/>
          <w:w w:val="105"/>
          <w:sz w:val="22"/>
        </w:rPr>
        <w:t> semester exam</w:t>
      </w:r>
      <w:r>
        <w:rPr>
          <w:rFonts w:ascii="Cambria"/>
          <w:color w:val="231F20"/>
          <w:w w:val="105"/>
          <w:sz w:val="22"/>
        </w:rPr>
        <w:t> fee, has</w:t>
      </w:r>
      <w:r>
        <w:rPr>
          <w:rFonts w:ascii="Cambria"/>
          <w:color w:val="231F20"/>
          <w:w w:val="105"/>
          <w:sz w:val="22"/>
        </w:rPr>
        <w:t> to</w:t>
      </w:r>
      <w:r>
        <w:rPr>
          <w:rFonts w:ascii="Cambria"/>
          <w:color w:val="231F20"/>
          <w:w w:val="105"/>
          <w:sz w:val="22"/>
        </w:rPr>
        <w:t> pay the promotion</w:t>
      </w:r>
      <w:r>
        <w:rPr>
          <w:rFonts w:ascii="Cambria"/>
          <w:color w:val="231F20"/>
          <w:spacing w:val="-5"/>
          <w:w w:val="105"/>
          <w:sz w:val="22"/>
        </w:rPr>
        <w:t> </w:t>
      </w:r>
      <w:r>
        <w:rPr>
          <w:rFonts w:ascii="Cambria"/>
          <w:color w:val="231F20"/>
          <w:w w:val="105"/>
          <w:sz w:val="22"/>
        </w:rPr>
        <w:t>fee as</w:t>
      </w:r>
      <w:r>
        <w:rPr>
          <w:rFonts w:ascii="Cambria"/>
          <w:color w:val="231F20"/>
          <w:spacing w:val="-5"/>
          <w:w w:val="105"/>
          <w:sz w:val="22"/>
        </w:rPr>
        <w:t> </w:t>
      </w:r>
      <w:r>
        <w:rPr>
          <w:rFonts w:ascii="Cambria"/>
          <w:color w:val="231F20"/>
          <w:w w:val="105"/>
          <w:sz w:val="22"/>
        </w:rPr>
        <w:t>prescribed by State</w:t>
      </w:r>
      <w:r>
        <w:rPr>
          <w:rFonts w:ascii="Cambria"/>
          <w:color w:val="231F20"/>
          <w:spacing w:val="-3"/>
          <w:w w:val="105"/>
          <w:sz w:val="22"/>
        </w:rPr>
        <w:t> </w:t>
      </w:r>
      <w:r>
        <w:rPr>
          <w:rFonts w:ascii="Cambria"/>
          <w:color w:val="231F20"/>
          <w:w w:val="105"/>
          <w:sz w:val="22"/>
        </w:rPr>
        <w:t>Board</w:t>
      </w:r>
      <w:r>
        <w:rPr>
          <w:rFonts w:ascii="Cambria"/>
          <w:color w:val="231F20"/>
          <w:spacing w:val="-4"/>
          <w:w w:val="105"/>
          <w:sz w:val="22"/>
        </w:rPr>
        <w:t> </w:t>
      </w:r>
      <w:r>
        <w:rPr>
          <w:rFonts w:ascii="Cambria"/>
          <w:color w:val="231F20"/>
          <w:w w:val="105"/>
          <w:sz w:val="22"/>
        </w:rPr>
        <w:t>of Technical Education</w:t>
      </w:r>
      <w:r>
        <w:rPr>
          <w:rFonts w:ascii="Cambria"/>
          <w:color w:val="231F20"/>
          <w:spacing w:val="-5"/>
          <w:w w:val="105"/>
          <w:sz w:val="22"/>
        </w:rPr>
        <w:t> </w:t>
      </w:r>
      <w:r>
        <w:rPr>
          <w:rFonts w:ascii="Cambria"/>
          <w:color w:val="231F20"/>
          <w:w w:val="105"/>
          <w:sz w:val="22"/>
        </w:rPr>
        <w:t>and</w:t>
      </w:r>
      <w:r>
        <w:rPr>
          <w:rFonts w:ascii="Cambria"/>
          <w:color w:val="231F20"/>
          <w:spacing w:val="-4"/>
          <w:w w:val="105"/>
          <w:sz w:val="22"/>
        </w:rPr>
        <w:t> </w:t>
      </w:r>
      <w:r>
        <w:rPr>
          <w:rFonts w:ascii="Cambria"/>
          <w:color w:val="231F20"/>
          <w:w w:val="105"/>
          <w:sz w:val="22"/>
        </w:rPr>
        <w:t>Training AP</w:t>
      </w:r>
      <w:r>
        <w:rPr>
          <w:rFonts w:ascii="Cambria"/>
          <w:color w:val="231F20"/>
          <w:spacing w:val="38"/>
          <w:w w:val="105"/>
          <w:sz w:val="22"/>
        </w:rPr>
        <w:t> </w:t>
      </w:r>
      <w:r>
        <w:rPr>
          <w:rFonts w:ascii="Cambria"/>
          <w:color w:val="231F20"/>
          <w:w w:val="105"/>
          <w:sz w:val="22"/>
        </w:rPr>
        <w:t>from</w:t>
      </w:r>
      <w:r>
        <w:rPr>
          <w:rFonts w:ascii="Cambria"/>
          <w:color w:val="231F20"/>
          <w:spacing w:val="36"/>
          <w:w w:val="105"/>
          <w:sz w:val="22"/>
        </w:rPr>
        <w:t> </w:t>
      </w:r>
      <w:r>
        <w:rPr>
          <w:rFonts w:ascii="Cambria"/>
          <w:color w:val="231F20"/>
          <w:w w:val="105"/>
          <w:sz w:val="22"/>
        </w:rPr>
        <w:t>time</w:t>
      </w:r>
      <w:r>
        <w:rPr>
          <w:rFonts w:ascii="Cambria"/>
          <w:color w:val="231F20"/>
          <w:spacing w:val="32"/>
          <w:w w:val="105"/>
          <w:sz w:val="22"/>
        </w:rPr>
        <w:t> </w:t>
      </w:r>
      <w:r>
        <w:rPr>
          <w:rFonts w:ascii="Cambria"/>
          <w:color w:val="231F20"/>
          <w:w w:val="105"/>
          <w:sz w:val="22"/>
        </w:rPr>
        <w:t>to</w:t>
      </w:r>
      <w:r>
        <w:rPr>
          <w:rFonts w:ascii="Cambria"/>
          <w:color w:val="231F20"/>
          <w:spacing w:val="32"/>
          <w:w w:val="105"/>
          <w:sz w:val="22"/>
        </w:rPr>
        <w:t> </w:t>
      </w:r>
      <w:r>
        <w:rPr>
          <w:rFonts w:ascii="Cambria"/>
          <w:color w:val="231F20"/>
          <w:w w:val="105"/>
          <w:sz w:val="22"/>
        </w:rPr>
        <w:t>time</w:t>
      </w:r>
      <w:r>
        <w:rPr>
          <w:rFonts w:ascii="Cambria"/>
          <w:color w:val="231F20"/>
          <w:spacing w:val="37"/>
          <w:w w:val="105"/>
          <w:sz w:val="22"/>
        </w:rPr>
        <w:t> </w:t>
      </w:r>
      <w:r>
        <w:rPr>
          <w:rFonts w:ascii="Cambria"/>
          <w:color w:val="231F20"/>
          <w:w w:val="105"/>
          <w:sz w:val="22"/>
        </w:rPr>
        <w:t>before</w:t>
      </w:r>
      <w:r>
        <w:rPr>
          <w:rFonts w:ascii="Cambria"/>
          <w:color w:val="231F20"/>
          <w:spacing w:val="33"/>
          <w:w w:val="105"/>
          <w:sz w:val="22"/>
        </w:rPr>
        <w:t> </w:t>
      </w:r>
      <w:r>
        <w:rPr>
          <w:rFonts w:ascii="Cambria"/>
          <w:color w:val="231F20"/>
          <w:w w:val="105"/>
          <w:sz w:val="22"/>
        </w:rPr>
        <w:t>commencement</w:t>
      </w:r>
      <w:r>
        <w:rPr>
          <w:rFonts w:ascii="Cambria"/>
          <w:color w:val="231F20"/>
          <w:spacing w:val="39"/>
          <w:w w:val="105"/>
          <w:sz w:val="22"/>
        </w:rPr>
        <w:t> </w:t>
      </w:r>
      <w:r>
        <w:rPr>
          <w:rFonts w:ascii="Cambria"/>
          <w:color w:val="231F20"/>
          <w:w w:val="105"/>
          <w:sz w:val="22"/>
        </w:rPr>
        <w:t>of</w:t>
      </w:r>
      <w:r>
        <w:rPr>
          <w:rFonts w:ascii="Cambria"/>
          <w:color w:val="231F20"/>
          <w:spacing w:val="31"/>
          <w:w w:val="105"/>
          <w:sz w:val="22"/>
        </w:rPr>
        <w:t> </w:t>
      </w:r>
      <w:r>
        <w:rPr>
          <w:rFonts w:ascii="Cambria"/>
          <w:color w:val="231F20"/>
          <w:w w:val="105"/>
          <w:sz w:val="22"/>
        </w:rPr>
        <w:t>4th</w:t>
      </w:r>
      <w:r>
        <w:rPr>
          <w:rFonts w:ascii="Cambria"/>
          <w:color w:val="231F20"/>
          <w:spacing w:val="37"/>
          <w:w w:val="105"/>
          <w:sz w:val="22"/>
        </w:rPr>
        <w:t> </w:t>
      </w:r>
      <w:r>
        <w:rPr>
          <w:rFonts w:ascii="Cambria"/>
          <w:color w:val="231F20"/>
          <w:w w:val="105"/>
          <w:sz w:val="22"/>
        </w:rPr>
        <w:t>semester.</w:t>
      </w:r>
      <w:r>
        <w:rPr>
          <w:rFonts w:ascii="Cambria"/>
          <w:color w:val="231F20"/>
          <w:spacing w:val="40"/>
          <w:w w:val="105"/>
          <w:sz w:val="22"/>
        </w:rPr>
        <w:t> </w:t>
      </w:r>
      <w:r>
        <w:rPr>
          <w:rFonts w:ascii="Cambria"/>
          <w:color w:val="231F20"/>
          <w:w w:val="105"/>
          <w:sz w:val="22"/>
        </w:rPr>
        <w:t>A</w:t>
      </w:r>
      <w:r>
        <w:rPr>
          <w:rFonts w:ascii="Cambria"/>
          <w:color w:val="231F20"/>
          <w:spacing w:val="35"/>
          <w:w w:val="105"/>
          <w:sz w:val="22"/>
        </w:rPr>
        <w:t> </w:t>
      </w:r>
      <w:r>
        <w:rPr>
          <w:rFonts w:ascii="Cambria"/>
          <w:color w:val="231F20"/>
          <w:w w:val="105"/>
          <w:sz w:val="22"/>
        </w:rPr>
        <w:t>candidate</w:t>
      </w:r>
      <w:r>
        <w:rPr>
          <w:rFonts w:ascii="Cambria"/>
          <w:color w:val="231F20"/>
          <w:spacing w:val="37"/>
          <w:w w:val="105"/>
          <w:sz w:val="22"/>
        </w:rPr>
        <w:t> </w:t>
      </w:r>
      <w:r>
        <w:rPr>
          <w:rFonts w:ascii="Cambria"/>
          <w:color w:val="231F20"/>
          <w:w w:val="105"/>
          <w:sz w:val="22"/>
        </w:rPr>
        <w:t>is</w:t>
      </w:r>
    </w:p>
    <w:p>
      <w:pPr>
        <w:pStyle w:val="ListParagraph"/>
        <w:spacing w:after="0" w:line="254" w:lineRule="auto"/>
        <w:jc w:val="both"/>
        <w:rPr>
          <w:rFonts w:ascii="Cambria"/>
          <w:sz w:val="22"/>
        </w:rPr>
        <w:sectPr>
          <w:pgSz w:w="12240" w:h="15840"/>
          <w:pgMar w:header="0" w:footer="1147" w:top="340" w:bottom="1340" w:left="360" w:right="360"/>
        </w:sectPr>
      </w:pPr>
    </w:p>
    <w:p>
      <w:pPr>
        <w:pStyle w:val="BodyText"/>
        <w:spacing w:line="259" w:lineRule="auto" w:before="90"/>
        <w:ind w:left="2213" w:right="1404"/>
        <w:jc w:val="both"/>
        <w:rPr>
          <w:rFonts w:ascii="Cambria"/>
        </w:rPr>
      </w:pPr>
      <w:r>
        <w:rPr>
          <w:rFonts w:ascii="Cambria"/>
          <w:color w:val="231F20"/>
          <w:w w:val="105"/>
        </w:rPr>
        <w:t>eligible to appear for the 4th semester examination if he/she puts the required percentage of attendance in the 4th semester and pays the examination fee.</w:t>
      </w:r>
    </w:p>
    <w:p>
      <w:pPr>
        <w:pStyle w:val="BodyText"/>
        <w:spacing w:before="6"/>
        <w:rPr>
          <w:rFonts w:ascii="Cambria"/>
        </w:rPr>
      </w:pPr>
    </w:p>
    <w:p>
      <w:pPr>
        <w:pStyle w:val="ListParagraph"/>
        <w:numPr>
          <w:ilvl w:val="0"/>
          <w:numId w:val="13"/>
        </w:numPr>
        <w:tabs>
          <w:tab w:pos="2210" w:val="left" w:leader="none"/>
          <w:tab w:pos="2213" w:val="left" w:leader="none"/>
        </w:tabs>
        <w:spacing w:line="254" w:lineRule="auto" w:before="0" w:after="0"/>
        <w:ind w:left="2213" w:right="1391" w:hanging="284"/>
        <w:jc w:val="both"/>
        <w:rPr>
          <w:rFonts w:ascii="Cambria"/>
          <w:color w:val="231F20"/>
          <w:sz w:val="22"/>
        </w:rPr>
      </w:pPr>
      <w:r>
        <w:rPr>
          <w:rFonts w:ascii="Cambria"/>
          <w:color w:val="231F20"/>
          <w:sz w:val="22"/>
        </w:rPr>
        <w:t>A</w:t>
      </w:r>
      <w:r>
        <w:rPr>
          <w:rFonts w:ascii="Cambria"/>
          <w:color w:val="231F20"/>
          <w:spacing w:val="40"/>
          <w:sz w:val="22"/>
        </w:rPr>
        <w:t> </w:t>
      </w:r>
      <w:r>
        <w:rPr>
          <w:rFonts w:ascii="Cambria"/>
          <w:color w:val="231F20"/>
          <w:sz w:val="22"/>
        </w:rPr>
        <w:t>candidate</w:t>
      </w:r>
      <w:r>
        <w:rPr>
          <w:rFonts w:ascii="Cambria"/>
          <w:color w:val="231F20"/>
          <w:spacing w:val="40"/>
          <w:sz w:val="22"/>
        </w:rPr>
        <w:t> </w:t>
      </w:r>
      <w:r>
        <w:rPr>
          <w:rFonts w:ascii="Cambria"/>
          <w:color w:val="231F20"/>
          <w:sz w:val="22"/>
        </w:rPr>
        <w:t>shall</w:t>
      </w:r>
      <w:r>
        <w:rPr>
          <w:rFonts w:ascii="Cambria"/>
          <w:color w:val="231F20"/>
          <w:spacing w:val="40"/>
          <w:sz w:val="22"/>
        </w:rPr>
        <w:t> </w:t>
      </w:r>
      <w:r>
        <w:rPr>
          <w:rFonts w:ascii="Cambria"/>
          <w:color w:val="231F20"/>
          <w:sz w:val="22"/>
        </w:rPr>
        <w:t>be</w:t>
      </w:r>
      <w:r>
        <w:rPr>
          <w:rFonts w:ascii="Cambria"/>
          <w:color w:val="231F20"/>
          <w:spacing w:val="40"/>
          <w:sz w:val="22"/>
        </w:rPr>
        <w:t> </w:t>
      </w:r>
      <w:r>
        <w:rPr>
          <w:rFonts w:ascii="Cambria"/>
          <w:color w:val="231F20"/>
          <w:sz w:val="22"/>
        </w:rPr>
        <w:t>promoted</w:t>
      </w:r>
      <w:r>
        <w:rPr>
          <w:rFonts w:ascii="Cambria"/>
          <w:color w:val="231F20"/>
          <w:spacing w:val="40"/>
          <w:sz w:val="22"/>
        </w:rPr>
        <w:t> </w:t>
      </w:r>
      <w:r>
        <w:rPr>
          <w:rFonts w:ascii="Cambria"/>
          <w:color w:val="231F20"/>
          <w:sz w:val="22"/>
        </w:rPr>
        <w:t>to</w:t>
      </w:r>
      <w:r>
        <w:rPr>
          <w:rFonts w:ascii="Cambria"/>
          <w:color w:val="231F20"/>
          <w:spacing w:val="40"/>
          <w:sz w:val="22"/>
        </w:rPr>
        <w:t> </w:t>
      </w:r>
      <w:r>
        <w:rPr>
          <w:rFonts w:ascii="Cambria"/>
          <w:color w:val="231F20"/>
          <w:sz w:val="22"/>
        </w:rPr>
        <w:t>5</w:t>
      </w:r>
      <w:r>
        <w:rPr>
          <w:rFonts w:ascii="Cambria"/>
          <w:color w:val="231F20"/>
          <w:position w:val="5"/>
          <w:sz w:val="14"/>
        </w:rPr>
        <w:t>th</w:t>
      </w:r>
      <w:r>
        <w:rPr>
          <w:rFonts w:ascii="Cambria"/>
          <w:color w:val="231F20"/>
          <w:spacing w:val="40"/>
          <w:position w:val="5"/>
          <w:sz w:val="14"/>
        </w:rPr>
        <w:t> </w:t>
      </w:r>
      <w:r>
        <w:rPr>
          <w:rFonts w:ascii="Cambria"/>
          <w:color w:val="231F20"/>
          <w:sz w:val="22"/>
        </w:rPr>
        <w:t>semester</w:t>
      </w:r>
      <w:r>
        <w:rPr>
          <w:rFonts w:ascii="Cambria"/>
          <w:color w:val="231F20"/>
          <w:spacing w:val="40"/>
          <w:sz w:val="22"/>
        </w:rPr>
        <w:t> </w:t>
      </w:r>
      <w:r>
        <w:rPr>
          <w:rFonts w:ascii="Cambria"/>
          <w:color w:val="231F20"/>
          <w:sz w:val="22"/>
        </w:rPr>
        <w:t>provided</w:t>
      </w:r>
      <w:r>
        <w:rPr>
          <w:rFonts w:ascii="Cambria"/>
          <w:color w:val="231F20"/>
          <w:spacing w:val="40"/>
          <w:sz w:val="22"/>
        </w:rPr>
        <w:t> </w:t>
      </w:r>
      <w:r>
        <w:rPr>
          <w:rFonts w:ascii="Cambria"/>
          <w:color w:val="231F20"/>
          <w:sz w:val="22"/>
        </w:rPr>
        <w:t>he</w:t>
      </w:r>
      <w:r>
        <w:rPr>
          <w:rFonts w:ascii="Cambria"/>
          <w:color w:val="231F20"/>
          <w:spacing w:val="40"/>
          <w:sz w:val="22"/>
        </w:rPr>
        <w:t> </w:t>
      </w:r>
      <w:r>
        <w:rPr>
          <w:rFonts w:ascii="Cambria"/>
          <w:color w:val="231F20"/>
          <w:sz w:val="22"/>
        </w:rPr>
        <w:t>/</w:t>
      </w:r>
      <w:r>
        <w:rPr>
          <w:rFonts w:ascii="Cambria"/>
          <w:color w:val="231F20"/>
          <w:spacing w:val="40"/>
          <w:sz w:val="22"/>
        </w:rPr>
        <w:t> </w:t>
      </w:r>
      <w:r>
        <w:rPr>
          <w:rFonts w:ascii="Cambria"/>
          <w:color w:val="231F20"/>
          <w:sz w:val="22"/>
        </w:rPr>
        <w:t>she</w:t>
      </w:r>
      <w:r>
        <w:rPr>
          <w:rFonts w:ascii="Cambria"/>
          <w:color w:val="231F20"/>
          <w:spacing w:val="40"/>
          <w:sz w:val="22"/>
        </w:rPr>
        <w:t> </w:t>
      </w:r>
      <w:r>
        <w:rPr>
          <w:rFonts w:ascii="Cambria"/>
          <w:color w:val="231F20"/>
          <w:sz w:val="22"/>
        </w:rPr>
        <w:t>puts</w:t>
      </w:r>
      <w:r>
        <w:rPr>
          <w:rFonts w:ascii="Cambria"/>
          <w:color w:val="231F20"/>
          <w:spacing w:val="40"/>
          <w:sz w:val="22"/>
        </w:rPr>
        <w:t> </w:t>
      </w:r>
      <w:r>
        <w:rPr>
          <w:rFonts w:ascii="Cambria"/>
          <w:color w:val="231F20"/>
          <w:sz w:val="22"/>
        </w:rPr>
        <w:t>the required</w:t>
      </w:r>
      <w:r>
        <w:rPr>
          <w:rFonts w:ascii="Cambria"/>
          <w:color w:val="231F20"/>
          <w:spacing w:val="37"/>
          <w:sz w:val="22"/>
        </w:rPr>
        <w:t> </w:t>
      </w:r>
      <w:r>
        <w:rPr>
          <w:rFonts w:ascii="Cambria"/>
          <w:color w:val="231F20"/>
          <w:sz w:val="22"/>
        </w:rPr>
        <w:t>percentage of attendance in</w:t>
      </w:r>
      <w:r>
        <w:rPr>
          <w:rFonts w:ascii="Cambria"/>
          <w:color w:val="231F20"/>
          <w:spacing w:val="40"/>
          <w:sz w:val="22"/>
        </w:rPr>
        <w:t> </w:t>
      </w:r>
      <w:r>
        <w:rPr>
          <w:rFonts w:ascii="Cambria"/>
          <w:color w:val="231F20"/>
          <w:sz w:val="22"/>
        </w:rPr>
        <w:t>the 4</w:t>
      </w:r>
      <w:r>
        <w:rPr>
          <w:rFonts w:ascii="Cambria"/>
          <w:color w:val="231F20"/>
          <w:position w:val="5"/>
          <w:sz w:val="14"/>
        </w:rPr>
        <w:t>th</w:t>
      </w:r>
      <w:r>
        <w:rPr>
          <w:rFonts w:ascii="Cambria"/>
          <w:color w:val="231F20"/>
          <w:spacing w:val="23"/>
          <w:position w:val="5"/>
          <w:sz w:val="14"/>
        </w:rPr>
        <w:t> </w:t>
      </w:r>
      <w:r>
        <w:rPr>
          <w:rFonts w:ascii="Cambria"/>
          <w:color w:val="231F20"/>
          <w:sz w:val="22"/>
        </w:rPr>
        <w:t>semester and pays</w:t>
      </w:r>
      <w:r>
        <w:rPr>
          <w:rFonts w:ascii="Cambria"/>
          <w:color w:val="231F20"/>
          <w:spacing w:val="40"/>
          <w:sz w:val="22"/>
        </w:rPr>
        <w:t> </w:t>
      </w:r>
      <w:r>
        <w:rPr>
          <w:rFonts w:ascii="Cambria"/>
          <w:color w:val="231F20"/>
          <w:sz w:val="22"/>
        </w:rPr>
        <w:t>the examination fee. A</w:t>
      </w:r>
      <w:r>
        <w:rPr>
          <w:rFonts w:ascii="Cambria"/>
          <w:color w:val="231F20"/>
          <w:spacing w:val="28"/>
          <w:sz w:val="22"/>
        </w:rPr>
        <w:t> </w:t>
      </w:r>
      <w:r>
        <w:rPr>
          <w:rFonts w:ascii="Cambria"/>
          <w:color w:val="231F20"/>
          <w:sz w:val="22"/>
        </w:rPr>
        <w:t>candidate, who could</w:t>
      </w:r>
      <w:r>
        <w:rPr>
          <w:rFonts w:ascii="Cambria"/>
          <w:color w:val="231F20"/>
          <w:spacing w:val="28"/>
          <w:sz w:val="22"/>
        </w:rPr>
        <w:t> </w:t>
      </w:r>
      <w:r>
        <w:rPr>
          <w:rFonts w:ascii="Cambria"/>
          <w:color w:val="231F20"/>
          <w:sz w:val="22"/>
        </w:rPr>
        <w:t>not</w:t>
      </w:r>
      <w:r>
        <w:rPr>
          <w:rFonts w:ascii="Cambria"/>
          <w:color w:val="231F20"/>
          <w:spacing w:val="28"/>
          <w:sz w:val="22"/>
        </w:rPr>
        <w:t> </w:t>
      </w:r>
      <w:r>
        <w:rPr>
          <w:rFonts w:ascii="Cambria"/>
          <w:color w:val="231F20"/>
          <w:sz w:val="22"/>
        </w:rPr>
        <w:t>pay</w:t>
      </w:r>
      <w:r>
        <w:rPr>
          <w:rFonts w:ascii="Cambria"/>
          <w:color w:val="231F20"/>
          <w:spacing w:val="25"/>
          <w:sz w:val="22"/>
        </w:rPr>
        <w:t> </w:t>
      </w:r>
      <w:r>
        <w:rPr>
          <w:rFonts w:ascii="Cambria"/>
          <w:color w:val="231F20"/>
          <w:sz w:val="22"/>
        </w:rPr>
        <w:t>the</w:t>
      </w:r>
      <w:r>
        <w:rPr>
          <w:rFonts w:ascii="Cambria"/>
          <w:color w:val="231F20"/>
          <w:spacing w:val="29"/>
          <w:sz w:val="22"/>
        </w:rPr>
        <w:t> </w:t>
      </w:r>
      <w:r>
        <w:rPr>
          <w:rFonts w:ascii="Cambria"/>
          <w:color w:val="231F20"/>
          <w:sz w:val="22"/>
        </w:rPr>
        <w:t>4</w:t>
      </w:r>
      <w:r>
        <w:rPr>
          <w:rFonts w:ascii="Cambria"/>
          <w:color w:val="231F20"/>
          <w:position w:val="5"/>
          <w:sz w:val="14"/>
        </w:rPr>
        <w:t>th</w:t>
      </w:r>
      <w:r>
        <w:rPr>
          <w:rFonts w:ascii="Cambria"/>
          <w:color w:val="231F20"/>
          <w:spacing w:val="30"/>
          <w:position w:val="5"/>
          <w:sz w:val="14"/>
        </w:rPr>
        <w:t> </w:t>
      </w:r>
      <w:r>
        <w:rPr>
          <w:rFonts w:ascii="Cambria"/>
          <w:color w:val="231F20"/>
          <w:sz w:val="22"/>
        </w:rPr>
        <w:t>semester</w:t>
      </w:r>
      <w:r>
        <w:rPr>
          <w:rFonts w:ascii="Cambria"/>
          <w:color w:val="231F20"/>
          <w:spacing w:val="40"/>
          <w:sz w:val="22"/>
        </w:rPr>
        <w:t> </w:t>
      </w:r>
      <w:r>
        <w:rPr>
          <w:rFonts w:ascii="Cambria"/>
          <w:color w:val="231F20"/>
          <w:sz w:val="22"/>
        </w:rPr>
        <w:t>examination</w:t>
      </w:r>
      <w:r>
        <w:rPr>
          <w:rFonts w:ascii="Cambria"/>
          <w:color w:val="231F20"/>
          <w:spacing w:val="27"/>
          <w:sz w:val="22"/>
        </w:rPr>
        <w:t> </w:t>
      </w:r>
      <w:r>
        <w:rPr>
          <w:rFonts w:ascii="Cambria"/>
          <w:color w:val="231F20"/>
          <w:sz w:val="22"/>
        </w:rPr>
        <w:t>fee,</w:t>
      </w:r>
      <w:r>
        <w:rPr>
          <w:rFonts w:ascii="Cambria"/>
          <w:color w:val="231F20"/>
          <w:spacing w:val="40"/>
          <w:sz w:val="22"/>
        </w:rPr>
        <w:t> </w:t>
      </w:r>
      <w:r>
        <w:rPr>
          <w:rFonts w:ascii="Cambria"/>
          <w:color w:val="231F20"/>
          <w:sz w:val="22"/>
        </w:rPr>
        <w:t>has</w:t>
      </w:r>
      <w:r>
        <w:rPr>
          <w:rFonts w:ascii="Cambria"/>
          <w:color w:val="231F20"/>
          <w:spacing w:val="40"/>
          <w:sz w:val="22"/>
        </w:rPr>
        <w:t> </w:t>
      </w:r>
      <w:r>
        <w:rPr>
          <w:rFonts w:ascii="Cambria"/>
          <w:color w:val="231F20"/>
          <w:sz w:val="22"/>
        </w:rPr>
        <w:t>to pay the promotion fee as prescribed by State Board of Technical</w:t>
      </w:r>
      <w:r>
        <w:rPr>
          <w:rFonts w:ascii="Cambria"/>
          <w:color w:val="231F20"/>
          <w:spacing w:val="40"/>
          <w:sz w:val="22"/>
        </w:rPr>
        <w:t> </w:t>
      </w:r>
      <w:r>
        <w:rPr>
          <w:rFonts w:ascii="Cambria"/>
          <w:color w:val="231F20"/>
          <w:sz w:val="22"/>
        </w:rPr>
        <w:t>Education</w:t>
      </w:r>
      <w:r>
        <w:rPr>
          <w:rFonts w:ascii="Cambria"/>
          <w:color w:val="231F20"/>
          <w:spacing w:val="40"/>
          <w:sz w:val="22"/>
        </w:rPr>
        <w:t> </w:t>
      </w:r>
      <w:r>
        <w:rPr>
          <w:rFonts w:ascii="Cambria"/>
          <w:color w:val="231F20"/>
          <w:sz w:val="22"/>
        </w:rPr>
        <w:t>and</w:t>
      </w:r>
      <w:r>
        <w:rPr>
          <w:rFonts w:ascii="Cambria"/>
          <w:color w:val="231F20"/>
          <w:spacing w:val="40"/>
          <w:sz w:val="22"/>
        </w:rPr>
        <w:t> </w:t>
      </w:r>
      <w:r>
        <w:rPr>
          <w:rFonts w:ascii="Cambria"/>
          <w:color w:val="231F20"/>
          <w:sz w:val="22"/>
        </w:rPr>
        <w:t>Training from time to time before commencement of 5</w:t>
      </w:r>
      <w:r>
        <w:rPr>
          <w:rFonts w:ascii="Cambria"/>
          <w:color w:val="231F20"/>
          <w:position w:val="5"/>
          <w:sz w:val="14"/>
        </w:rPr>
        <w:t>th</w:t>
      </w:r>
      <w:r>
        <w:rPr>
          <w:rFonts w:ascii="Cambria"/>
          <w:color w:val="231F20"/>
          <w:spacing w:val="37"/>
          <w:position w:val="5"/>
          <w:sz w:val="14"/>
        </w:rPr>
        <w:t> </w:t>
      </w:r>
      <w:r>
        <w:rPr>
          <w:rFonts w:ascii="Cambria"/>
          <w:color w:val="231F20"/>
          <w:sz w:val="22"/>
        </w:rPr>
        <w:t>semester.</w:t>
      </w:r>
    </w:p>
    <w:p>
      <w:pPr>
        <w:pStyle w:val="BodyText"/>
        <w:spacing w:before="17"/>
        <w:rPr>
          <w:rFonts w:ascii="Cambria"/>
        </w:rPr>
      </w:pPr>
    </w:p>
    <w:p>
      <w:pPr>
        <w:pStyle w:val="BodyText"/>
        <w:spacing w:line="249" w:lineRule="auto"/>
        <w:ind w:left="2213" w:right="1388"/>
        <w:jc w:val="both"/>
        <w:rPr>
          <w:rFonts w:ascii="Cambria"/>
        </w:rPr>
      </w:pPr>
      <w:r>
        <w:rPr>
          <w:rFonts w:ascii="Cambria"/>
          <w:color w:val="231F20"/>
          <w:w w:val="105"/>
        </w:rPr>
        <w:t>A candidate is eligible to appear for the 5</w:t>
      </w:r>
      <w:r>
        <w:rPr>
          <w:rFonts w:ascii="Cambria"/>
          <w:color w:val="231F20"/>
          <w:w w:val="105"/>
          <w:position w:val="5"/>
          <w:sz w:val="14"/>
        </w:rPr>
        <w:t>th </w:t>
      </w:r>
      <w:r>
        <w:rPr>
          <w:rFonts w:ascii="Cambria"/>
          <w:color w:val="231F20"/>
          <w:w w:val="105"/>
        </w:rPr>
        <w:t>semester examination if he/she puts the</w:t>
      </w:r>
      <w:r>
        <w:rPr>
          <w:rFonts w:ascii="Cambria"/>
          <w:color w:val="231F20"/>
          <w:w w:val="105"/>
        </w:rPr>
        <w:t> required</w:t>
      </w:r>
      <w:r>
        <w:rPr>
          <w:rFonts w:ascii="Cambria"/>
          <w:color w:val="231F20"/>
          <w:w w:val="105"/>
        </w:rPr>
        <w:t> percentage</w:t>
      </w:r>
      <w:r>
        <w:rPr>
          <w:rFonts w:ascii="Cambria"/>
          <w:color w:val="231F20"/>
          <w:w w:val="105"/>
        </w:rPr>
        <w:t> of</w:t>
      </w:r>
      <w:r>
        <w:rPr>
          <w:rFonts w:ascii="Cambria"/>
          <w:color w:val="231F20"/>
          <w:w w:val="105"/>
        </w:rPr>
        <w:t> attendance</w:t>
      </w:r>
      <w:r>
        <w:rPr>
          <w:rFonts w:ascii="Cambria"/>
          <w:color w:val="231F20"/>
          <w:w w:val="105"/>
        </w:rPr>
        <w:t> in the</w:t>
      </w:r>
      <w:r>
        <w:rPr>
          <w:rFonts w:ascii="Cambria"/>
          <w:color w:val="231F20"/>
          <w:w w:val="105"/>
        </w:rPr>
        <w:t> 5</w:t>
      </w:r>
      <w:r>
        <w:rPr>
          <w:rFonts w:ascii="Cambria"/>
          <w:color w:val="231F20"/>
          <w:w w:val="105"/>
          <w:position w:val="5"/>
          <w:sz w:val="14"/>
        </w:rPr>
        <w:t>th</w:t>
      </w:r>
      <w:r>
        <w:rPr>
          <w:rFonts w:ascii="Cambria"/>
          <w:color w:val="231F20"/>
          <w:w w:val="105"/>
          <w:position w:val="5"/>
          <w:sz w:val="14"/>
        </w:rPr>
        <w:t> </w:t>
      </w:r>
      <w:r>
        <w:rPr>
          <w:rFonts w:ascii="Cambria"/>
          <w:color w:val="231F20"/>
          <w:w w:val="105"/>
        </w:rPr>
        <w:t>semester</w:t>
      </w:r>
      <w:r>
        <w:rPr>
          <w:rFonts w:ascii="Cambria"/>
          <w:color w:val="231F20"/>
          <w:w w:val="105"/>
        </w:rPr>
        <w:t> and</w:t>
      </w:r>
      <w:r>
        <w:rPr>
          <w:rFonts w:ascii="Cambria"/>
          <w:color w:val="231F20"/>
          <w:w w:val="105"/>
        </w:rPr>
        <w:t> pays</w:t>
      </w:r>
      <w:r>
        <w:rPr>
          <w:rFonts w:ascii="Cambria"/>
          <w:color w:val="231F20"/>
          <w:w w:val="105"/>
        </w:rPr>
        <w:t> the examination fee.</w:t>
      </w:r>
    </w:p>
    <w:p>
      <w:pPr>
        <w:pStyle w:val="BodyText"/>
        <w:spacing w:before="27"/>
        <w:rPr>
          <w:rFonts w:ascii="Cambria"/>
        </w:rPr>
      </w:pPr>
    </w:p>
    <w:p>
      <w:pPr>
        <w:pStyle w:val="ListParagraph"/>
        <w:numPr>
          <w:ilvl w:val="0"/>
          <w:numId w:val="13"/>
        </w:numPr>
        <w:tabs>
          <w:tab w:pos="2211" w:val="left" w:leader="none"/>
          <w:tab w:pos="2213" w:val="left" w:leader="none"/>
        </w:tabs>
        <w:spacing w:line="254" w:lineRule="auto" w:before="1" w:after="0"/>
        <w:ind w:left="2213" w:right="1395" w:hanging="360"/>
        <w:jc w:val="both"/>
        <w:rPr>
          <w:rFonts w:ascii="Cambria"/>
          <w:color w:val="231F20"/>
          <w:sz w:val="22"/>
        </w:rPr>
      </w:pPr>
      <w:r>
        <w:rPr>
          <w:rFonts w:ascii="Cambria"/>
          <w:color w:val="231F20"/>
          <w:w w:val="105"/>
          <w:sz w:val="22"/>
        </w:rPr>
        <w:t>A</w:t>
      </w:r>
      <w:r>
        <w:rPr>
          <w:rFonts w:ascii="Cambria"/>
          <w:color w:val="231F20"/>
          <w:w w:val="105"/>
          <w:sz w:val="22"/>
        </w:rPr>
        <w:t> candidate</w:t>
      </w:r>
      <w:r>
        <w:rPr>
          <w:rFonts w:ascii="Cambria"/>
          <w:color w:val="231F20"/>
          <w:w w:val="105"/>
          <w:sz w:val="22"/>
        </w:rPr>
        <w:t> shall</w:t>
      </w:r>
      <w:r>
        <w:rPr>
          <w:rFonts w:ascii="Cambria"/>
          <w:color w:val="231F20"/>
          <w:w w:val="105"/>
          <w:sz w:val="22"/>
        </w:rPr>
        <w:t> be</w:t>
      </w:r>
      <w:r>
        <w:rPr>
          <w:rFonts w:ascii="Cambria"/>
          <w:color w:val="231F20"/>
          <w:w w:val="105"/>
          <w:sz w:val="22"/>
        </w:rPr>
        <w:t> sent to</w:t>
      </w:r>
      <w:r>
        <w:rPr>
          <w:rFonts w:ascii="Cambria"/>
          <w:color w:val="231F20"/>
          <w:w w:val="105"/>
          <w:sz w:val="22"/>
        </w:rPr>
        <w:t> Industrial</w:t>
      </w:r>
      <w:r>
        <w:rPr>
          <w:rFonts w:ascii="Cambria"/>
          <w:color w:val="231F20"/>
          <w:w w:val="105"/>
          <w:sz w:val="22"/>
        </w:rPr>
        <w:t> training</w:t>
      </w:r>
      <w:r>
        <w:rPr>
          <w:rFonts w:ascii="Cambria"/>
          <w:color w:val="231F20"/>
          <w:w w:val="105"/>
          <w:sz w:val="22"/>
        </w:rPr>
        <w:t> /</w:t>
      </w:r>
      <w:r>
        <w:rPr>
          <w:rFonts w:ascii="Cambria"/>
          <w:color w:val="231F20"/>
          <w:w w:val="105"/>
          <w:sz w:val="22"/>
        </w:rPr>
        <w:t> VI</w:t>
      </w:r>
      <w:r>
        <w:rPr>
          <w:rFonts w:ascii="Cambria"/>
          <w:color w:val="231F20"/>
          <w:w w:val="105"/>
          <w:sz w:val="22"/>
        </w:rPr>
        <w:t> semester</w:t>
      </w:r>
      <w:r>
        <w:rPr>
          <w:rFonts w:ascii="Cambria"/>
          <w:color w:val="231F20"/>
          <w:w w:val="105"/>
          <w:sz w:val="22"/>
        </w:rPr>
        <w:t> provided</w:t>
      </w:r>
      <w:r>
        <w:rPr>
          <w:rFonts w:ascii="Cambria"/>
          <w:color w:val="231F20"/>
          <w:w w:val="105"/>
          <w:sz w:val="22"/>
        </w:rPr>
        <w:t> he/she puts</w:t>
      </w:r>
      <w:r>
        <w:rPr>
          <w:rFonts w:ascii="Cambria"/>
          <w:color w:val="231F20"/>
          <w:w w:val="105"/>
          <w:sz w:val="22"/>
        </w:rPr>
        <w:t> in</w:t>
      </w:r>
      <w:r>
        <w:rPr>
          <w:rFonts w:ascii="Cambria"/>
          <w:color w:val="231F20"/>
          <w:w w:val="105"/>
          <w:sz w:val="22"/>
        </w:rPr>
        <w:t> the</w:t>
      </w:r>
      <w:r>
        <w:rPr>
          <w:rFonts w:ascii="Cambria"/>
          <w:color w:val="231F20"/>
          <w:w w:val="105"/>
          <w:sz w:val="22"/>
        </w:rPr>
        <w:t> required</w:t>
      </w:r>
      <w:r>
        <w:rPr>
          <w:rFonts w:ascii="Cambria"/>
          <w:color w:val="231F20"/>
          <w:w w:val="105"/>
          <w:sz w:val="22"/>
        </w:rPr>
        <w:t> percentage</w:t>
      </w:r>
      <w:r>
        <w:rPr>
          <w:rFonts w:ascii="Cambria"/>
          <w:color w:val="231F20"/>
          <w:w w:val="105"/>
          <w:sz w:val="22"/>
        </w:rPr>
        <w:t> of</w:t>
      </w:r>
      <w:r>
        <w:rPr>
          <w:rFonts w:ascii="Cambria"/>
          <w:color w:val="231F20"/>
          <w:w w:val="105"/>
          <w:sz w:val="22"/>
        </w:rPr>
        <w:t> attendance</w:t>
      </w:r>
      <w:r>
        <w:rPr>
          <w:rFonts w:ascii="Cambria"/>
          <w:color w:val="231F20"/>
          <w:w w:val="105"/>
          <w:sz w:val="22"/>
        </w:rPr>
        <w:t> in</w:t>
      </w:r>
      <w:r>
        <w:rPr>
          <w:rFonts w:ascii="Cambria"/>
          <w:color w:val="231F20"/>
          <w:w w:val="105"/>
          <w:sz w:val="22"/>
        </w:rPr>
        <w:t> the</w:t>
      </w:r>
      <w:r>
        <w:rPr>
          <w:rFonts w:ascii="Cambria"/>
          <w:color w:val="231F20"/>
          <w:w w:val="105"/>
          <w:sz w:val="22"/>
        </w:rPr>
        <w:t> 5</w:t>
      </w:r>
      <w:r>
        <w:rPr>
          <w:rFonts w:ascii="Cambria"/>
          <w:color w:val="231F20"/>
          <w:w w:val="105"/>
          <w:position w:val="5"/>
          <w:sz w:val="14"/>
        </w:rPr>
        <w:t>th</w:t>
      </w:r>
      <w:r>
        <w:rPr>
          <w:rFonts w:ascii="Cambria"/>
          <w:color w:val="231F20"/>
          <w:spacing w:val="-1"/>
          <w:w w:val="105"/>
          <w:position w:val="5"/>
          <w:sz w:val="14"/>
        </w:rPr>
        <w:t> </w:t>
      </w:r>
      <w:r>
        <w:rPr>
          <w:rFonts w:ascii="Cambria"/>
          <w:color w:val="231F20"/>
          <w:w w:val="105"/>
          <w:sz w:val="22"/>
        </w:rPr>
        <w:t>semester</w:t>
      </w:r>
      <w:r>
        <w:rPr>
          <w:rFonts w:ascii="Cambria"/>
          <w:color w:val="231F20"/>
          <w:w w:val="105"/>
          <w:sz w:val="22"/>
        </w:rPr>
        <w:t> and</w:t>
      </w:r>
      <w:r>
        <w:rPr>
          <w:rFonts w:ascii="Cambria"/>
          <w:color w:val="231F20"/>
          <w:w w:val="105"/>
          <w:sz w:val="22"/>
        </w:rPr>
        <w:t> pay</w:t>
      </w:r>
      <w:r>
        <w:rPr>
          <w:rFonts w:ascii="Cambria"/>
          <w:color w:val="231F20"/>
          <w:w w:val="105"/>
          <w:sz w:val="22"/>
        </w:rPr>
        <w:t> the examination fee/ promotion fee as prescribed by SBTET.</w:t>
      </w:r>
    </w:p>
    <w:p>
      <w:pPr>
        <w:pStyle w:val="BodyText"/>
        <w:spacing w:line="254" w:lineRule="auto" w:before="1"/>
        <w:ind w:left="2213" w:right="1394"/>
        <w:jc w:val="both"/>
        <w:rPr>
          <w:rFonts w:ascii="Cambria"/>
        </w:rPr>
      </w:pPr>
      <w:r>
        <w:rPr>
          <w:rFonts w:ascii="Cambria"/>
          <w:color w:val="231F20"/>
          <w:w w:val="105"/>
        </w:rPr>
        <w:t>A</w:t>
      </w:r>
      <w:r>
        <w:rPr>
          <w:rFonts w:ascii="Cambria"/>
          <w:color w:val="231F20"/>
          <w:w w:val="105"/>
        </w:rPr>
        <w:t> candidate</w:t>
      </w:r>
      <w:r>
        <w:rPr>
          <w:rFonts w:ascii="Cambria"/>
          <w:color w:val="231F20"/>
          <w:w w:val="105"/>
        </w:rPr>
        <w:t> is</w:t>
      </w:r>
      <w:r>
        <w:rPr>
          <w:rFonts w:ascii="Cambria"/>
          <w:color w:val="231F20"/>
          <w:w w:val="105"/>
        </w:rPr>
        <w:t> eligible</w:t>
      </w:r>
      <w:r>
        <w:rPr>
          <w:rFonts w:ascii="Cambria"/>
          <w:color w:val="231F20"/>
          <w:w w:val="105"/>
        </w:rPr>
        <w:t> to</w:t>
      </w:r>
      <w:r>
        <w:rPr>
          <w:rFonts w:ascii="Cambria"/>
          <w:color w:val="231F20"/>
          <w:w w:val="105"/>
        </w:rPr>
        <w:t> appear</w:t>
      </w:r>
      <w:r>
        <w:rPr>
          <w:rFonts w:ascii="Cambria"/>
          <w:color w:val="231F20"/>
          <w:w w:val="105"/>
        </w:rPr>
        <w:t> for Industrial</w:t>
      </w:r>
      <w:r>
        <w:rPr>
          <w:rFonts w:ascii="Cambria"/>
          <w:color w:val="231F20"/>
          <w:w w:val="105"/>
        </w:rPr>
        <w:t> Training</w:t>
      </w:r>
      <w:r>
        <w:rPr>
          <w:rFonts w:ascii="Cambria"/>
          <w:color w:val="231F20"/>
          <w:w w:val="105"/>
        </w:rPr>
        <w:t> assessment (Seminar/Viva-voce)</w:t>
      </w:r>
      <w:r>
        <w:rPr>
          <w:rFonts w:ascii="Cambria"/>
          <w:color w:val="231F20"/>
          <w:spacing w:val="-5"/>
          <w:w w:val="105"/>
        </w:rPr>
        <w:t> </w:t>
      </w:r>
      <w:r>
        <w:rPr>
          <w:rFonts w:ascii="Cambria"/>
          <w:color w:val="231F20"/>
          <w:w w:val="105"/>
        </w:rPr>
        <w:t>puts</w:t>
      </w:r>
      <w:r>
        <w:rPr>
          <w:rFonts w:ascii="Cambria"/>
          <w:color w:val="231F20"/>
          <w:spacing w:val="-6"/>
          <w:w w:val="105"/>
        </w:rPr>
        <w:t> </w:t>
      </w:r>
      <w:r>
        <w:rPr>
          <w:rFonts w:ascii="Cambria"/>
          <w:color w:val="231F20"/>
          <w:w w:val="105"/>
        </w:rPr>
        <w:t>the</w:t>
      </w:r>
      <w:r>
        <w:rPr>
          <w:rFonts w:ascii="Cambria"/>
          <w:color w:val="231F20"/>
          <w:spacing w:val="-5"/>
          <w:w w:val="105"/>
        </w:rPr>
        <w:t> </w:t>
      </w:r>
      <w:r>
        <w:rPr>
          <w:rFonts w:ascii="Cambria"/>
          <w:color w:val="231F20"/>
          <w:w w:val="105"/>
        </w:rPr>
        <w:t>required</w:t>
      </w:r>
      <w:r>
        <w:rPr>
          <w:rFonts w:ascii="Cambria"/>
          <w:color w:val="231F20"/>
          <w:spacing w:val="-6"/>
          <w:w w:val="105"/>
        </w:rPr>
        <w:t> </w:t>
      </w:r>
      <w:r>
        <w:rPr>
          <w:rFonts w:ascii="Cambria"/>
          <w:color w:val="231F20"/>
          <w:w w:val="105"/>
        </w:rPr>
        <w:t>percentage</w:t>
      </w:r>
      <w:r>
        <w:rPr>
          <w:rFonts w:ascii="Cambria"/>
          <w:color w:val="231F20"/>
          <w:spacing w:val="-9"/>
          <w:w w:val="105"/>
        </w:rPr>
        <w:t> </w:t>
      </w:r>
      <w:r>
        <w:rPr>
          <w:rFonts w:ascii="Cambria"/>
          <w:color w:val="231F20"/>
          <w:w w:val="105"/>
        </w:rPr>
        <w:t>of</w:t>
      </w:r>
      <w:r>
        <w:rPr>
          <w:rFonts w:ascii="Cambria"/>
          <w:color w:val="231F20"/>
          <w:spacing w:val="-10"/>
          <w:w w:val="105"/>
        </w:rPr>
        <w:t> </w:t>
      </w:r>
      <w:r>
        <w:rPr>
          <w:rFonts w:ascii="Cambria"/>
          <w:color w:val="231F20"/>
          <w:w w:val="105"/>
        </w:rPr>
        <w:t>attendance,</w:t>
      </w:r>
      <w:r>
        <w:rPr>
          <w:rFonts w:ascii="Cambria"/>
          <w:color w:val="231F20"/>
          <w:spacing w:val="-6"/>
          <w:w w:val="105"/>
        </w:rPr>
        <w:t> </w:t>
      </w:r>
      <w:r>
        <w:rPr>
          <w:rFonts w:ascii="Cambria"/>
          <w:color w:val="231F20"/>
          <w:w w:val="105"/>
        </w:rPr>
        <w:t>i.e.,</w:t>
      </w:r>
      <w:r>
        <w:rPr>
          <w:rFonts w:ascii="Cambria"/>
          <w:color w:val="231F20"/>
          <w:spacing w:val="-8"/>
          <w:w w:val="105"/>
        </w:rPr>
        <w:t> </w:t>
      </w:r>
      <w:r>
        <w:rPr>
          <w:rFonts w:ascii="Cambria"/>
          <w:color w:val="231F20"/>
          <w:w w:val="105"/>
        </w:rPr>
        <w:t>90%</w:t>
      </w:r>
      <w:r>
        <w:rPr>
          <w:rFonts w:ascii="Cambria"/>
          <w:color w:val="231F20"/>
          <w:spacing w:val="-6"/>
          <w:w w:val="105"/>
        </w:rPr>
        <w:t> </w:t>
      </w:r>
      <w:r>
        <w:rPr>
          <w:rFonts w:ascii="Cambria"/>
          <w:color w:val="231F20"/>
          <w:w w:val="105"/>
        </w:rPr>
        <w:t>in</w:t>
      </w:r>
      <w:r>
        <w:rPr>
          <w:rFonts w:ascii="Cambria"/>
          <w:color w:val="231F20"/>
          <w:spacing w:val="-6"/>
          <w:w w:val="105"/>
        </w:rPr>
        <w:t> </w:t>
      </w:r>
      <w:r>
        <w:rPr>
          <w:rFonts w:ascii="Cambria"/>
          <w:color w:val="231F20"/>
          <w:w w:val="105"/>
        </w:rPr>
        <w:t>6th semester Industrial Training.</w:t>
      </w:r>
    </w:p>
    <w:p>
      <w:pPr>
        <w:spacing w:before="214"/>
        <w:ind w:left="1080" w:right="0" w:firstLine="0"/>
        <w:jc w:val="left"/>
        <w:rPr>
          <w:rFonts w:ascii="Cambria"/>
          <w:sz w:val="22"/>
        </w:rPr>
      </w:pPr>
      <w:r>
        <w:rPr>
          <w:rFonts w:ascii="Palatino Linotype"/>
          <w:b/>
          <w:color w:val="231F20"/>
          <w:sz w:val="22"/>
          <w:u w:val="single" w:color="231F20"/>
        </w:rPr>
        <w:t>For</w:t>
      </w:r>
      <w:r>
        <w:rPr>
          <w:rFonts w:ascii="Palatino Linotype"/>
          <w:b/>
          <w:color w:val="231F20"/>
          <w:spacing w:val="-9"/>
          <w:sz w:val="22"/>
          <w:u w:val="single" w:color="231F20"/>
        </w:rPr>
        <w:t> </w:t>
      </w:r>
      <w:r>
        <w:rPr>
          <w:rFonts w:ascii="Palatino Linotype"/>
          <w:b/>
          <w:color w:val="231F20"/>
          <w:sz w:val="22"/>
          <w:u w:val="single" w:color="231F20"/>
        </w:rPr>
        <w:t>IVC</w:t>
      </w:r>
      <w:r>
        <w:rPr>
          <w:rFonts w:ascii="Palatino Linotype"/>
          <w:b/>
          <w:color w:val="231F20"/>
          <w:spacing w:val="-10"/>
          <w:sz w:val="22"/>
          <w:u w:val="single" w:color="231F20"/>
        </w:rPr>
        <w:t> </w:t>
      </w:r>
      <w:r>
        <w:rPr>
          <w:rFonts w:ascii="Palatino Linotype"/>
          <w:b/>
          <w:color w:val="231F20"/>
          <w:sz w:val="22"/>
          <w:u w:val="single" w:color="231F20"/>
        </w:rPr>
        <w:t>&amp;</w:t>
      </w:r>
      <w:r>
        <w:rPr>
          <w:rFonts w:ascii="Palatino Linotype"/>
          <w:b/>
          <w:color w:val="231F20"/>
          <w:spacing w:val="-1"/>
          <w:sz w:val="22"/>
          <w:u w:val="single" w:color="231F20"/>
        </w:rPr>
        <w:t> </w:t>
      </w:r>
      <w:r>
        <w:rPr>
          <w:rFonts w:ascii="Palatino Linotype"/>
          <w:b/>
          <w:color w:val="231F20"/>
          <w:sz w:val="22"/>
          <w:u w:val="single" w:color="231F20"/>
        </w:rPr>
        <w:t>ITI</w:t>
      </w:r>
      <w:r>
        <w:rPr>
          <w:rFonts w:ascii="Palatino Linotype"/>
          <w:b/>
          <w:color w:val="231F20"/>
          <w:spacing w:val="-5"/>
          <w:sz w:val="22"/>
          <w:u w:val="single" w:color="231F20"/>
        </w:rPr>
        <w:t> </w:t>
      </w:r>
      <w:r>
        <w:rPr>
          <w:rFonts w:ascii="Palatino Linotype"/>
          <w:b/>
          <w:color w:val="231F20"/>
          <w:sz w:val="22"/>
          <w:u w:val="single" w:color="231F20"/>
        </w:rPr>
        <w:t>Lateral</w:t>
      </w:r>
      <w:r>
        <w:rPr>
          <w:rFonts w:ascii="Palatino Linotype"/>
          <w:b/>
          <w:color w:val="231F20"/>
          <w:spacing w:val="-5"/>
          <w:sz w:val="22"/>
          <w:u w:val="single" w:color="231F20"/>
        </w:rPr>
        <w:t> </w:t>
      </w:r>
      <w:r>
        <w:rPr>
          <w:rFonts w:ascii="Palatino Linotype"/>
          <w:b/>
          <w:color w:val="231F20"/>
          <w:sz w:val="22"/>
          <w:u w:val="single" w:color="231F20"/>
        </w:rPr>
        <w:t>Entry</w:t>
      </w:r>
      <w:r>
        <w:rPr>
          <w:rFonts w:ascii="Palatino Linotype"/>
          <w:b/>
          <w:color w:val="231F20"/>
          <w:spacing w:val="-2"/>
          <w:sz w:val="22"/>
          <w:u w:val="single" w:color="231F20"/>
        </w:rPr>
        <w:t> students</w:t>
      </w:r>
      <w:r>
        <w:rPr>
          <w:rFonts w:ascii="Cambria"/>
          <w:color w:val="231F20"/>
          <w:spacing w:val="-2"/>
          <w:sz w:val="22"/>
          <w:u w:val="single" w:color="231F20"/>
        </w:rPr>
        <w:t>:</w:t>
      </w:r>
    </w:p>
    <w:p>
      <w:pPr>
        <w:pStyle w:val="BodyText"/>
        <w:spacing w:before="19"/>
        <w:rPr>
          <w:rFonts w:ascii="Cambria"/>
        </w:rPr>
      </w:pPr>
    </w:p>
    <w:p>
      <w:pPr>
        <w:pStyle w:val="BodyText"/>
        <w:spacing w:line="254" w:lineRule="auto"/>
        <w:ind w:left="2213" w:right="1403" w:hanging="284"/>
        <w:jc w:val="both"/>
        <w:rPr>
          <w:rFonts w:ascii="Cambria"/>
        </w:rPr>
      </w:pPr>
      <w:r>
        <w:rPr>
          <w:rFonts w:ascii="Cambria"/>
          <w:color w:val="231F20"/>
          <w:w w:val="105"/>
        </w:rPr>
        <w:t>i.)</w:t>
      </w:r>
      <w:r>
        <w:rPr>
          <w:rFonts w:ascii="Cambria"/>
          <w:color w:val="231F20"/>
          <w:w w:val="105"/>
        </w:rPr>
        <w:t> A</w:t>
      </w:r>
      <w:r>
        <w:rPr>
          <w:rFonts w:ascii="Cambria"/>
          <w:color w:val="231F20"/>
          <w:w w:val="105"/>
        </w:rPr>
        <w:t> candidate</w:t>
      </w:r>
      <w:r>
        <w:rPr>
          <w:rFonts w:ascii="Cambria"/>
          <w:color w:val="231F20"/>
          <w:w w:val="105"/>
        </w:rPr>
        <w:t> shall</w:t>
      </w:r>
      <w:r>
        <w:rPr>
          <w:rFonts w:ascii="Cambria"/>
          <w:color w:val="231F20"/>
          <w:w w:val="105"/>
        </w:rPr>
        <w:t> be</w:t>
      </w:r>
      <w:r>
        <w:rPr>
          <w:rFonts w:ascii="Cambria"/>
          <w:color w:val="231F20"/>
          <w:w w:val="105"/>
        </w:rPr>
        <w:t> permitted</w:t>
      </w:r>
      <w:r>
        <w:rPr>
          <w:rFonts w:ascii="Cambria"/>
          <w:color w:val="231F20"/>
          <w:w w:val="105"/>
        </w:rPr>
        <w:t> to</w:t>
      </w:r>
      <w:r>
        <w:rPr>
          <w:rFonts w:ascii="Cambria"/>
          <w:color w:val="231F20"/>
          <w:w w:val="105"/>
        </w:rPr>
        <w:t> appear</w:t>
      </w:r>
      <w:r>
        <w:rPr>
          <w:rFonts w:ascii="Cambria"/>
          <w:color w:val="231F20"/>
          <w:w w:val="105"/>
        </w:rPr>
        <w:t> for</w:t>
      </w:r>
      <w:r>
        <w:rPr>
          <w:rFonts w:ascii="Cambria"/>
          <w:color w:val="231F20"/>
          <w:w w:val="105"/>
        </w:rPr>
        <w:t> Third</w:t>
      </w:r>
      <w:r>
        <w:rPr>
          <w:rFonts w:ascii="Cambria"/>
          <w:color w:val="231F20"/>
          <w:w w:val="105"/>
        </w:rPr>
        <w:t> Semester</w:t>
      </w:r>
      <w:r>
        <w:rPr>
          <w:rFonts w:ascii="Cambria"/>
          <w:color w:val="231F20"/>
          <w:w w:val="105"/>
        </w:rPr>
        <w:t> examination provided he / she puts in 75% attendance</w:t>
      </w:r>
      <w:r>
        <w:rPr>
          <w:rFonts w:ascii="Cambria"/>
          <w:color w:val="231F20"/>
          <w:w w:val="105"/>
        </w:rPr>
        <w:t> (which can be condoned on Medical grounds up to 10%) and pay the examination fee for Third semester.</w:t>
      </w:r>
    </w:p>
    <w:p>
      <w:pPr>
        <w:pStyle w:val="BodyText"/>
        <w:spacing w:before="16"/>
        <w:rPr>
          <w:rFonts w:ascii="Cambria"/>
        </w:rPr>
      </w:pPr>
    </w:p>
    <w:p>
      <w:pPr>
        <w:pStyle w:val="BodyText"/>
        <w:spacing w:line="254" w:lineRule="auto" w:before="1"/>
        <w:ind w:left="2213" w:right="1399" w:hanging="284"/>
        <w:jc w:val="both"/>
        <w:rPr>
          <w:rFonts w:ascii="Cambria"/>
        </w:rPr>
      </w:pPr>
      <w:r>
        <w:rPr>
          <w:rFonts w:ascii="Cambria"/>
          <w:color w:val="231F20"/>
          <w:w w:val="105"/>
        </w:rPr>
        <w:t>ii)</w:t>
      </w:r>
      <w:r>
        <w:rPr>
          <w:rFonts w:ascii="Cambria"/>
          <w:color w:val="231F20"/>
          <w:w w:val="105"/>
        </w:rPr>
        <w:t> A</w:t>
      </w:r>
      <w:r>
        <w:rPr>
          <w:rFonts w:ascii="Cambria"/>
          <w:color w:val="231F20"/>
          <w:w w:val="105"/>
        </w:rPr>
        <w:t> candidate</w:t>
      </w:r>
      <w:r>
        <w:rPr>
          <w:rFonts w:ascii="Cambria"/>
          <w:color w:val="231F20"/>
          <w:w w:val="105"/>
        </w:rPr>
        <w:t> shall</w:t>
      </w:r>
      <w:r>
        <w:rPr>
          <w:rFonts w:ascii="Cambria"/>
          <w:color w:val="231F20"/>
          <w:w w:val="105"/>
        </w:rPr>
        <w:t> be</w:t>
      </w:r>
      <w:r>
        <w:rPr>
          <w:rFonts w:ascii="Cambria"/>
          <w:color w:val="231F20"/>
          <w:w w:val="105"/>
        </w:rPr>
        <w:t> promoted</w:t>
      </w:r>
      <w:r>
        <w:rPr>
          <w:rFonts w:ascii="Cambria"/>
          <w:color w:val="231F20"/>
          <w:w w:val="105"/>
        </w:rPr>
        <w:t> to</w:t>
      </w:r>
      <w:r>
        <w:rPr>
          <w:rFonts w:ascii="Cambria"/>
          <w:color w:val="231F20"/>
          <w:w w:val="105"/>
        </w:rPr>
        <w:t> 4th</w:t>
      </w:r>
      <w:r>
        <w:rPr>
          <w:rFonts w:ascii="Cambria"/>
          <w:color w:val="231F20"/>
          <w:w w:val="105"/>
        </w:rPr>
        <w:t> semester</w:t>
      </w:r>
      <w:r>
        <w:rPr>
          <w:rFonts w:ascii="Cambria"/>
          <w:color w:val="231F20"/>
          <w:w w:val="105"/>
        </w:rPr>
        <w:t> provided</w:t>
      </w:r>
      <w:r>
        <w:rPr>
          <w:rFonts w:ascii="Cambria"/>
          <w:color w:val="231F20"/>
          <w:w w:val="105"/>
        </w:rPr>
        <w:t> he/she</w:t>
      </w:r>
      <w:r>
        <w:rPr>
          <w:rFonts w:ascii="Cambria"/>
          <w:color w:val="231F20"/>
          <w:w w:val="105"/>
        </w:rPr>
        <w:t> puts</w:t>
      </w:r>
      <w:r>
        <w:rPr>
          <w:rFonts w:ascii="Cambria"/>
          <w:color w:val="231F20"/>
          <w:w w:val="105"/>
        </w:rPr>
        <w:t> the required percentage of attendance in</w:t>
      </w:r>
      <w:r>
        <w:rPr>
          <w:rFonts w:ascii="Cambria"/>
          <w:color w:val="231F20"/>
          <w:spacing w:val="-1"/>
          <w:w w:val="105"/>
        </w:rPr>
        <w:t> </w:t>
      </w:r>
      <w:r>
        <w:rPr>
          <w:rFonts w:ascii="Cambria"/>
          <w:color w:val="231F20"/>
          <w:w w:val="105"/>
        </w:rPr>
        <w:t>the 3rd semester</w:t>
      </w:r>
      <w:r>
        <w:rPr>
          <w:rFonts w:ascii="Cambria"/>
          <w:color w:val="231F20"/>
          <w:spacing w:val="-1"/>
          <w:w w:val="105"/>
        </w:rPr>
        <w:t> </w:t>
      </w:r>
      <w:r>
        <w:rPr>
          <w:rFonts w:ascii="Cambria"/>
          <w:color w:val="231F20"/>
          <w:w w:val="105"/>
        </w:rPr>
        <w:t>and pay the examination fee.</w:t>
      </w:r>
      <w:r>
        <w:rPr>
          <w:rFonts w:ascii="Cambria"/>
          <w:color w:val="231F20"/>
          <w:w w:val="105"/>
        </w:rPr>
        <w:t> A candidate,</w:t>
      </w:r>
      <w:r>
        <w:rPr>
          <w:rFonts w:ascii="Cambria"/>
          <w:color w:val="231F20"/>
          <w:w w:val="105"/>
        </w:rPr>
        <w:t> who</w:t>
      </w:r>
      <w:r>
        <w:rPr>
          <w:rFonts w:ascii="Cambria"/>
          <w:color w:val="231F20"/>
          <w:w w:val="105"/>
        </w:rPr>
        <w:t> could</w:t>
      </w:r>
      <w:r>
        <w:rPr>
          <w:rFonts w:ascii="Cambria"/>
          <w:color w:val="231F20"/>
          <w:w w:val="105"/>
        </w:rPr>
        <w:t> not</w:t>
      </w:r>
      <w:r>
        <w:rPr>
          <w:rFonts w:ascii="Cambria"/>
          <w:color w:val="231F20"/>
          <w:w w:val="105"/>
        </w:rPr>
        <w:t> pay the</w:t>
      </w:r>
      <w:r>
        <w:rPr>
          <w:rFonts w:ascii="Cambria"/>
          <w:color w:val="231F20"/>
          <w:w w:val="105"/>
        </w:rPr>
        <w:t> 3rd</w:t>
      </w:r>
      <w:r>
        <w:rPr>
          <w:rFonts w:ascii="Cambria"/>
          <w:color w:val="231F20"/>
          <w:w w:val="105"/>
        </w:rPr>
        <w:t> semester exam</w:t>
      </w:r>
      <w:r>
        <w:rPr>
          <w:rFonts w:ascii="Cambria"/>
          <w:color w:val="231F20"/>
          <w:w w:val="105"/>
        </w:rPr>
        <w:t> fee, has</w:t>
      </w:r>
      <w:r>
        <w:rPr>
          <w:rFonts w:ascii="Cambria"/>
          <w:color w:val="231F20"/>
          <w:w w:val="105"/>
        </w:rPr>
        <w:t> to</w:t>
      </w:r>
      <w:r>
        <w:rPr>
          <w:rFonts w:ascii="Cambria"/>
          <w:color w:val="231F20"/>
          <w:w w:val="105"/>
        </w:rPr>
        <w:t> pay the promotion</w:t>
      </w:r>
      <w:r>
        <w:rPr>
          <w:rFonts w:ascii="Cambria"/>
          <w:color w:val="231F20"/>
          <w:spacing w:val="-4"/>
          <w:w w:val="105"/>
        </w:rPr>
        <w:t> </w:t>
      </w:r>
      <w:r>
        <w:rPr>
          <w:rFonts w:ascii="Cambria"/>
          <w:color w:val="231F20"/>
          <w:w w:val="105"/>
        </w:rPr>
        <w:t>fee as</w:t>
      </w:r>
      <w:r>
        <w:rPr>
          <w:rFonts w:ascii="Cambria"/>
          <w:color w:val="231F20"/>
          <w:spacing w:val="-3"/>
          <w:w w:val="105"/>
        </w:rPr>
        <w:t> </w:t>
      </w:r>
      <w:r>
        <w:rPr>
          <w:rFonts w:ascii="Cambria"/>
          <w:color w:val="231F20"/>
          <w:w w:val="105"/>
        </w:rPr>
        <w:t>prescribed by State</w:t>
      </w:r>
      <w:r>
        <w:rPr>
          <w:rFonts w:ascii="Cambria"/>
          <w:color w:val="231F20"/>
          <w:spacing w:val="-3"/>
          <w:w w:val="105"/>
        </w:rPr>
        <w:t> </w:t>
      </w:r>
      <w:r>
        <w:rPr>
          <w:rFonts w:ascii="Cambria"/>
          <w:color w:val="231F20"/>
          <w:w w:val="105"/>
        </w:rPr>
        <w:t>Board</w:t>
      </w:r>
      <w:r>
        <w:rPr>
          <w:rFonts w:ascii="Cambria"/>
          <w:color w:val="231F20"/>
          <w:spacing w:val="-3"/>
          <w:w w:val="105"/>
        </w:rPr>
        <w:t> </w:t>
      </w:r>
      <w:r>
        <w:rPr>
          <w:rFonts w:ascii="Cambria"/>
          <w:color w:val="231F20"/>
          <w:w w:val="105"/>
        </w:rPr>
        <w:t>of</w:t>
      </w:r>
      <w:r>
        <w:rPr>
          <w:rFonts w:ascii="Cambria"/>
          <w:color w:val="231F20"/>
          <w:spacing w:val="-3"/>
          <w:w w:val="105"/>
        </w:rPr>
        <w:t> </w:t>
      </w:r>
      <w:r>
        <w:rPr>
          <w:rFonts w:ascii="Cambria"/>
          <w:color w:val="231F20"/>
          <w:w w:val="105"/>
        </w:rPr>
        <w:t>Technical</w:t>
      </w:r>
      <w:r>
        <w:rPr>
          <w:rFonts w:ascii="Cambria"/>
          <w:color w:val="231F20"/>
          <w:spacing w:val="-1"/>
          <w:w w:val="105"/>
        </w:rPr>
        <w:t> </w:t>
      </w:r>
      <w:r>
        <w:rPr>
          <w:rFonts w:ascii="Cambria"/>
          <w:color w:val="231F20"/>
          <w:w w:val="105"/>
        </w:rPr>
        <w:t>Education</w:t>
      </w:r>
      <w:r>
        <w:rPr>
          <w:rFonts w:ascii="Cambria"/>
          <w:color w:val="231F20"/>
          <w:spacing w:val="-4"/>
          <w:w w:val="105"/>
        </w:rPr>
        <w:t> </w:t>
      </w:r>
      <w:r>
        <w:rPr>
          <w:rFonts w:ascii="Cambria"/>
          <w:color w:val="231F20"/>
          <w:w w:val="105"/>
        </w:rPr>
        <w:t>and</w:t>
      </w:r>
      <w:r>
        <w:rPr>
          <w:rFonts w:ascii="Cambria"/>
          <w:color w:val="231F20"/>
          <w:spacing w:val="-3"/>
          <w:w w:val="105"/>
        </w:rPr>
        <w:t> </w:t>
      </w:r>
      <w:r>
        <w:rPr>
          <w:rFonts w:ascii="Cambria"/>
          <w:color w:val="231F20"/>
          <w:w w:val="105"/>
        </w:rPr>
        <w:t>Training AP from time to time before commencement of 4th semester.</w:t>
      </w:r>
    </w:p>
    <w:p>
      <w:pPr>
        <w:pStyle w:val="BodyText"/>
        <w:spacing w:before="12"/>
        <w:rPr>
          <w:rFonts w:ascii="Cambria"/>
        </w:rPr>
      </w:pPr>
    </w:p>
    <w:p>
      <w:pPr>
        <w:pStyle w:val="BodyText"/>
        <w:spacing w:line="254" w:lineRule="auto"/>
        <w:ind w:left="2213" w:right="1403" w:hanging="63"/>
        <w:jc w:val="both"/>
        <w:rPr>
          <w:rFonts w:ascii="Cambria"/>
        </w:rPr>
      </w:pPr>
      <w:r>
        <w:rPr>
          <w:rFonts w:ascii="Cambria"/>
          <w:color w:val="231F20"/>
          <w:w w:val="105"/>
        </w:rPr>
        <w:t>A</w:t>
      </w:r>
      <w:r>
        <w:rPr>
          <w:rFonts w:ascii="Cambria"/>
          <w:color w:val="231F20"/>
          <w:spacing w:val="-1"/>
          <w:w w:val="105"/>
        </w:rPr>
        <w:t> </w:t>
      </w:r>
      <w:r>
        <w:rPr>
          <w:rFonts w:ascii="Cambria"/>
          <w:color w:val="231F20"/>
          <w:w w:val="105"/>
        </w:rPr>
        <w:t>candidate is eligible to appear for the 4th semester examination if he/she puts the</w:t>
      </w:r>
      <w:r>
        <w:rPr>
          <w:rFonts w:ascii="Cambria"/>
          <w:color w:val="231F20"/>
          <w:w w:val="105"/>
        </w:rPr>
        <w:t> required</w:t>
      </w:r>
      <w:r>
        <w:rPr>
          <w:rFonts w:ascii="Cambria"/>
          <w:color w:val="231F20"/>
          <w:w w:val="105"/>
        </w:rPr>
        <w:t> percentage</w:t>
      </w:r>
      <w:r>
        <w:rPr>
          <w:rFonts w:ascii="Cambria"/>
          <w:color w:val="231F20"/>
          <w:w w:val="105"/>
        </w:rPr>
        <w:t> of</w:t>
      </w:r>
      <w:r>
        <w:rPr>
          <w:rFonts w:ascii="Cambria"/>
          <w:color w:val="231F20"/>
          <w:w w:val="105"/>
        </w:rPr>
        <w:t> attendance</w:t>
      </w:r>
      <w:r>
        <w:rPr>
          <w:rFonts w:ascii="Cambria"/>
          <w:color w:val="231F20"/>
          <w:w w:val="105"/>
        </w:rPr>
        <w:t> in</w:t>
      </w:r>
      <w:r>
        <w:rPr>
          <w:rFonts w:ascii="Cambria"/>
          <w:color w:val="231F20"/>
          <w:w w:val="105"/>
        </w:rPr>
        <w:t> the</w:t>
      </w:r>
      <w:r>
        <w:rPr>
          <w:rFonts w:ascii="Cambria"/>
          <w:color w:val="231F20"/>
          <w:w w:val="105"/>
        </w:rPr>
        <w:t> 4th</w:t>
      </w:r>
      <w:r>
        <w:rPr>
          <w:rFonts w:ascii="Cambria"/>
          <w:color w:val="231F20"/>
          <w:w w:val="105"/>
        </w:rPr>
        <w:t> semester</w:t>
      </w:r>
      <w:r>
        <w:rPr>
          <w:rFonts w:ascii="Cambria"/>
          <w:color w:val="231F20"/>
          <w:w w:val="105"/>
        </w:rPr>
        <w:t> and</w:t>
      </w:r>
      <w:r>
        <w:rPr>
          <w:rFonts w:ascii="Cambria"/>
          <w:color w:val="231F20"/>
          <w:w w:val="105"/>
        </w:rPr>
        <w:t> pays</w:t>
      </w:r>
      <w:r>
        <w:rPr>
          <w:rFonts w:ascii="Cambria"/>
          <w:color w:val="231F20"/>
          <w:w w:val="105"/>
        </w:rPr>
        <w:t> the examination fee.</w:t>
      </w:r>
    </w:p>
    <w:p>
      <w:pPr>
        <w:pStyle w:val="BodyText"/>
        <w:spacing w:before="7"/>
        <w:rPr>
          <w:rFonts w:ascii="Cambria"/>
        </w:rPr>
      </w:pPr>
    </w:p>
    <w:p>
      <w:pPr>
        <w:pStyle w:val="ListParagraph"/>
        <w:numPr>
          <w:ilvl w:val="0"/>
          <w:numId w:val="14"/>
        </w:numPr>
        <w:tabs>
          <w:tab w:pos="2210" w:val="left" w:leader="none"/>
          <w:tab w:pos="2213" w:val="left" w:leader="none"/>
        </w:tabs>
        <w:spacing w:line="254" w:lineRule="auto" w:before="0" w:after="0"/>
        <w:ind w:left="2213" w:right="1391" w:hanging="284"/>
        <w:jc w:val="both"/>
        <w:rPr>
          <w:rFonts w:ascii="Cambria"/>
          <w:sz w:val="22"/>
        </w:rPr>
      </w:pPr>
      <w:r>
        <w:rPr>
          <w:rFonts w:ascii="Cambria"/>
          <w:color w:val="231F20"/>
          <w:sz w:val="22"/>
        </w:rPr>
        <w:t>A</w:t>
      </w:r>
      <w:r>
        <w:rPr>
          <w:rFonts w:ascii="Cambria"/>
          <w:color w:val="231F20"/>
          <w:spacing w:val="40"/>
          <w:sz w:val="22"/>
        </w:rPr>
        <w:t> </w:t>
      </w:r>
      <w:r>
        <w:rPr>
          <w:rFonts w:ascii="Cambria"/>
          <w:color w:val="231F20"/>
          <w:sz w:val="22"/>
        </w:rPr>
        <w:t>candidate</w:t>
      </w:r>
      <w:r>
        <w:rPr>
          <w:rFonts w:ascii="Cambria"/>
          <w:color w:val="231F20"/>
          <w:spacing w:val="40"/>
          <w:sz w:val="22"/>
        </w:rPr>
        <w:t> </w:t>
      </w:r>
      <w:r>
        <w:rPr>
          <w:rFonts w:ascii="Cambria"/>
          <w:color w:val="231F20"/>
          <w:sz w:val="22"/>
        </w:rPr>
        <w:t>shall</w:t>
      </w:r>
      <w:r>
        <w:rPr>
          <w:rFonts w:ascii="Cambria"/>
          <w:color w:val="231F20"/>
          <w:spacing w:val="40"/>
          <w:sz w:val="22"/>
        </w:rPr>
        <w:t> </w:t>
      </w:r>
      <w:r>
        <w:rPr>
          <w:rFonts w:ascii="Cambria"/>
          <w:color w:val="231F20"/>
          <w:sz w:val="22"/>
        </w:rPr>
        <w:t>be</w:t>
      </w:r>
      <w:r>
        <w:rPr>
          <w:rFonts w:ascii="Cambria"/>
          <w:color w:val="231F20"/>
          <w:spacing w:val="40"/>
          <w:sz w:val="22"/>
        </w:rPr>
        <w:t> </w:t>
      </w:r>
      <w:r>
        <w:rPr>
          <w:rFonts w:ascii="Cambria"/>
          <w:color w:val="231F20"/>
          <w:sz w:val="22"/>
        </w:rPr>
        <w:t>promoted</w:t>
      </w:r>
      <w:r>
        <w:rPr>
          <w:rFonts w:ascii="Cambria"/>
          <w:color w:val="231F20"/>
          <w:spacing w:val="40"/>
          <w:sz w:val="22"/>
        </w:rPr>
        <w:t> </w:t>
      </w:r>
      <w:r>
        <w:rPr>
          <w:rFonts w:ascii="Cambria"/>
          <w:color w:val="231F20"/>
          <w:sz w:val="22"/>
        </w:rPr>
        <w:t>to</w:t>
      </w:r>
      <w:r>
        <w:rPr>
          <w:rFonts w:ascii="Cambria"/>
          <w:color w:val="231F20"/>
          <w:spacing w:val="40"/>
          <w:sz w:val="22"/>
        </w:rPr>
        <w:t> </w:t>
      </w:r>
      <w:r>
        <w:rPr>
          <w:rFonts w:ascii="Cambria"/>
          <w:color w:val="231F20"/>
          <w:sz w:val="22"/>
        </w:rPr>
        <w:t>5</w:t>
      </w:r>
      <w:r>
        <w:rPr>
          <w:rFonts w:ascii="Cambria"/>
          <w:color w:val="231F20"/>
          <w:position w:val="5"/>
          <w:sz w:val="14"/>
        </w:rPr>
        <w:t>th</w:t>
      </w:r>
      <w:r>
        <w:rPr>
          <w:rFonts w:ascii="Cambria"/>
          <w:color w:val="231F20"/>
          <w:spacing w:val="40"/>
          <w:position w:val="5"/>
          <w:sz w:val="14"/>
        </w:rPr>
        <w:t> </w:t>
      </w:r>
      <w:r>
        <w:rPr>
          <w:rFonts w:ascii="Cambria"/>
          <w:color w:val="231F20"/>
          <w:sz w:val="22"/>
        </w:rPr>
        <w:t>semester</w:t>
      </w:r>
      <w:r>
        <w:rPr>
          <w:rFonts w:ascii="Cambria"/>
          <w:color w:val="231F20"/>
          <w:spacing w:val="40"/>
          <w:sz w:val="22"/>
        </w:rPr>
        <w:t> </w:t>
      </w:r>
      <w:r>
        <w:rPr>
          <w:rFonts w:ascii="Cambria"/>
          <w:color w:val="231F20"/>
          <w:sz w:val="22"/>
        </w:rPr>
        <w:t>provided</w:t>
      </w:r>
      <w:r>
        <w:rPr>
          <w:rFonts w:ascii="Cambria"/>
          <w:color w:val="231F20"/>
          <w:spacing w:val="40"/>
          <w:sz w:val="22"/>
        </w:rPr>
        <w:t> </w:t>
      </w:r>
      <w:r>
        <w:rPr>
          <w:rFonts w:ascii="Cambria"/>
          <w:color w:val="231F20"/>
          <w:sz w:val="22"/>
        </w:rPr>
        <w:t>he</w:t>
      </w:r>
      <w:r>
        <w:rPr>
          <w:rFonts w:ascii="Cambria"/>
          <w:color w:val="231F20"/>
          <w:spacing w:val="40"/>
          <w:sz w:val="22"/>
        </w:rPr>
        <w:t> </w:t>
      </w:r>
      <w:r>
        <w:rPr>
          <w:rFonts w:ascii="Cambria"/>
          <w:color w:val="231F20"/>
          <w:sz w:val="22"/>
        </w:rPr>
        <w:t>/</w:t>
      </w:r>
      <w:r>
        <w:rPr>
          <w:rFonts w:ascii="Cambria"/>
          <w:color w:val="231F20"/>
          <w:spacing w:val="40"/>
          <w:sz w:val="22"/>
        </w:rPr>
        <w:t> </w:t>
      </w:r>
      <w:r>
        <w:rPr>
          <w:rFonts w:ascii="Cambria"/>
          <w:color w:val="231F20"/>
          <w:sz w:val="22"/>
        </w:rPr>
        <w:t>she</w:t>
      </w:r>
      <w:r>
        <w:rPr>
          <w:rFonts w:ascii="Cambria"/>
          <w:color w:val="231F20"/>
          <w:spacing w:val="40"/>
          <w:sz w:val="22"/>
        </w:rPr>
        <w:t> </w:t>
      </w:r>
      <w:r>
        <w:rPr>
          <w:rFonts w:ascii="Cambria"/>
          <w:color w:val="231F20"/>
          <w:sz w:val="22"/>
        </w:rPr>
        <w:t>puts</w:t>
      </w:r>
      <w:r>
        <w:rPr>
          <w:rFonts w:ascii="Cambria"/>
          <w:color w:val="231F20"/>
          <w:spacing w:val="40"/>
          <w:sz w:val="22"/>
        </w:rPr>
        <w:t> </w:t>
      </w:r>
      <w:r>
        <w:rPr>
          <w:rFonts w:ascii="Cambria"/>
          <w:color w:val="231F20"/>
          <w:sz w:val="22"/>
        </w:rPr>
        <w:t>the required</w:t>
      </w:r>
      <w:r>
        <w:rPr>
          <w:rFonts w:ascii="Cambria"/>
          <w:color w:val="231F20"/>
          <w:spacing w:val="36"/>
          <w:sz w:val="22"/>
        </w:rPr>
        <w:t> </w:t>
      </w:r>
      <w:r>
        <w:rPr>
          <w:rFonts w:ascii="Cambria"/>
          <w:color w:val="231F20"/>
          <w:sz w:val="22"/>
        </w:rPr>
        <w:t>percentage of attendance</w:t>
      </w:r>
      <w:r>
        <w:rPr>
          <w:rFonts w:ascii="Cambria"/>
          <w:color w:val="231F20"/>
          <w:spacing w:val="37"/>
          <w:sz w:val="22"/>
        </w:rPr>
        <w:t> </w:t>
      </w:r>
      <w:r>
        <w:rPr>
          <w:rFonts w:ascii="Cambria"/>
          <w:color w:val="231F20"/>
          <w:sz w:val="22"/>
        </w:rPr>
        <w:t>in</w:t>
      </w:r>
      <w:r>
        <w:rPr>
          <w:rFonts w:ascii="Cambria"/>
          <w:color w:val="231F20"/>
          <w:spacing w:val="40"/>
          <w:sz w:val="22"/>
        </w:rPr>
        <w:t> </w:t>
      </w:r>
      <w:r>
        <w:rPr>
          <w:rFonts w:ascii="Cambria"/>
          <w:color w:val="231F20"/>
          <w:sz w:val="22"/>
        </w:rPr>
        <w:t>the 4</w:t>
      </w:r>
      <w:r>
        <w:rPr>
          <w:rFonts w:ascii="Cambria"/>
          <w:color w:val="231F20"/>
          <w:position w:val="5"/>
          <w:sz w:val="14"/>
        </w:rPr>
        <w:t>th</w:t>
      </w:r>
      <w:r>
        <w:rPr>
          <w:rFonts w:ascii="Cambria"/>
          <w:color w:val="231F20"/>
          <w:spacing w:val="23"/>
          <w:position w:val="5"/>
          <w:sz w:val="14"/>
        </w:rPr>
        <w:t> </w:t>
      </w:r>
      <w:r>
        <w:rPr>
          <w:rFonts w:ascii="Cambria"/>
          <w:color w:val="231F20"/>
          <w:sz w:val="22"/>
        </w:rPr>
        <w:t>semester and pays</w:t>
      </w:r>
      <w:r>
        <w:rPr>
          <w:rFonts w:ascii="Cambria"/>
          <w:color w:val="231F20"/>
          <w:spacing w:val="40"/>
          <w:sz w:val="22"/>
        </w:rPr>
        <w:t> </w:t>
      </w:r>
      <w:r>
        <w:rPr>
          <w:rFonts w:ascii="Cambria"/>
          <w:color w:val="231F20"/>
          <w:sz w:val="22"/>
        </w:rPr>
        <w:t>the examination fee. A</w:t>
      </w:r>
      <w:r>
        <w:rPr>
          <w:rFonts w:ascii="Cambria"/>
          <w:color w:val="231F20"/>
          <w:spacing w:val="28"/>
          <w:sz w:val="22"/>
        </w:rPr>
        <w:t> </w:t>
      </w:r>
      <w:r>
        <w:rPr>
          <w:rFonts w:ascii="Cambria"/>
          <w:color w:val="231F20"/>
          <w:sz w:val="22"/>
        </w:rPr>
        <w:t>candidate, who could</w:t>
      </w:r>
      <w:r>
        <w:rPr>
          <w:rFonts w:ascii="Cambria"/>
          <w:color w:val="231F20"/>
          <w:spacing w:val="28"/>
          <w:sz w:val="22"/>
        </w:rPr>
        <w:t> </w:t>
      </w:r>
      <w:r>
        <w:rPr>
          <w:rFonts w:ascii="Cambria"/>
          <w:color w:val="231F20"/>
          <w:sz w:val="22"/>
        </w:rPr>
        <w:t>not</w:t>
      </w:r>
      <w:r>
        <w:rPr>
          <w:rFonts w:ascii="Cambria"/>
          <w:color w:val="231F20"/>
          <w:spacing w:val="28"/>
          <w:sz w:val="22"/>
        </w:rPr>
        <w:t> </w:t>
      </w:r>
      <w:r>
        <w:rPr>
          <w:rFonts w:ascii="Cambria"/>
          <w:color w:val="231F20"/>
          <w:sz w:val="22"/>
        </w:rPr>
        <w:t>pay</w:t>
      </w:r>
      <w:r>
        <w:rPr>
          <w:rFonts w:ascii="Cambria"/>
          <w:color w:val="231F20"/>
          <w:spacing w:val="25"/>
          <w:sz w:val="22"/>
        </w:rPr>
        <w:t> </w:t>
      </w:r>
      <w:r>
        <w:rPr>
          <w:rFonts w:ascii="Cambria"/>
          <w:color w:val="231F20"/>
          <w:sz w:val="22"/>
        </w:rPr>
        <w:t>the</w:t>
      </w:r>
      <w:r>
        <w:rPr>
          <w:rFonts w:ascii="Cambria"/>
          <w:color w:val="231F20"/>
          <w:spacing w:val="29"/>
          <w:sz w:val="22"/>
        </w:rPr>
        <w:t> </w:t>
      </w:r>
      <w:r>
        <w:rPr>
          <w:rFonts w:ascii="Cambria"/>
          <w:color w:val="231F20"/>
          <w:sz w:val="22"/>
        </w:rPr>
        <w:t>4</w:t>
      </w:r>
      <w:r>
        <w:rPr>
          <w:rFonts w:ascii="Cambria"/>
          <w:color w:val="231F20"/>
          <w:position w:val="5"/>
          <w:sz w:val="14"/>
        </w:rPr>
        <w:t>th</w:t>
      </w:r>
      <w:r>
        <w:rPr>
          <w:rFonts w:ascii="Cambria"/>
          <w:color w:val="231F20"/>
          <w:spacing w:val="30"/>
          <w:position w:val="5"/>
          <w:sz w:val="14"/>
        </w:rPr>
        <w:t> </w:t>
      </w:r>
      <w:r>
        <w:rPr>
          <w:rFonts w:ascii="Cambria"/>
          <w:color w:val="231F20"/>
          <w:sz w:val="22"/>
        </w:rPr>
        <w:t>semester</w:t>
      </w:r>
      <w:r>
        <w:rPr>
          <w:rFonts w:ascii="Cambria"/>
          <w:color w:val="231F20"/>
          <w:spacing w:val="40"/>
          <w:sz w:val="22"/>
        </w:rPr>
        <w:t> </w:t>
      </w:r>
      <w:r>
        <w:rPr>
          <w:rFonts w:ascii="Cambria"/>
          <w:color w:val="231F20"/>
          <w:sz w:val="22"/>
        </w:rPr>
        <w:t>examination</w:t>
      </w:r>
      <w:r>
        <w:rPr>
          <w:rFonts w:ascii="Cambria"/>
          <w:color w:val="231F20"/>
          <w:spacing w:val="27"/>
          <w:sz w:val="22"/>
        </w:rPr>
        <w:t> </w:t>
      </w:r>
      <w:r>
        <w:rPr>
          <w:rFonts w:ascii="Cambria"/>
          <w:color w:val="231F20"/>
          <w:sz w:val="22"/>
        </w:rPr>
        <w:t>fee,</w:t>
      </w:r>
      <w:r>
        <w:rPr>
          <w:rFonts w:ascii="Cambria"/>
          <w:color w:val="231F20"/>
          <w:spacing w:val="40"/>
          <w:sz w:val="22"/>
        </w:rPr>
        <w:t> </w:t>
      </w:r>
      <w:r>
        <w:rPr>
          <w:rFonts w:ascii="Cambria"/>
          <w:color w:val="231F20"/>
          <w:sz w:val="22"/>
        </w:rPr>
        <w:t>has</w:t>
      </w:r>
      <w:r>
        <w:rPr>
          <w:rFonts w:ascii="Cambria"/>
          <w:color w:val="231F20"/>
          <w:spacing w:val="40"/>
          <w:sz w:val="22"/>
        </w:rPr>
        <w:t> </w:t>
      </w:r>
      <w:r>
        <w:rPr>
          <w:rFonts w:ascii="Cambria"/>
          <w:color w:val="231F20"/>
          <w:sz w:val="22"/>
        </w:rPr>
        <w:t>to pay the promotion fee as prescribed by State Board of Technical</w:t>
      </w:r>
      <w:r>
        <w:rPr>
          <w:rFonts w:ascii="Cambria"/>
          <w:color w:val="231F20"/>
          <w:spacing w:val="40"/>
          <w:sz w:val="22"/>
        </w:rPr>
        <w:t> </w:t>
      </w:r>
      <w:r>
        <w:rPr>
          <w:rFonts w:ascii="Cambria"/>
          <w:color w:val="231F20"/>
          <w:sz w:val="22"/>
        </w:rPr>
        <w:t>Education</w:t>
      </w:r>
      <w:r>
        <w:rPr>
          <w:rFonts w:ascii="Cambria"/>
          <w:color w:val="231F20"/>
          <w:spacing w:val="40"/>
          <w:sz w:val="22"/>
        </w:rPr>
        <w:t> </w:t>
      </w:r>
      <w:r>
        <w:rPr>
          <w:rFonts w:ascii="Cambria"/>
          <w:color w:val="231F20"/>
          <w:sz w:val="22"/>
        </w:rPr>
        <w:t>and</w:t>
      </w:r>
      <w:r>
        <w:rPr>
          <w:rFonts w:ascii="Cambria"/>
          <w:color w:val="231F20"/>
          <w:spacing w:val="40"/>
          <w:sz w:val="22"/>
        </w:rPr>
        <w:t> </w:t>
      </w:r>
      <w:r>
        <w:rPr>
          <w:rFonts w:ascii="Cambria"/>
          <w:color w:val="231F20"/>
          <w:sz w:val="22"/>
        </w:rPr>
        <w:t>Training from time to time before commencement of 5</w:t>
      </w:r>
      <w:r>
        <w:rPr>
          <w:rFonts w:ascii="Cambria"/>
          <w:color w:val="231F20"/>
          <w:position w:val="5"/>
          <w:sz w:val="14"/>
        </w:rPr>
        <w:t>th</w:t>
      </w:r>
      <w:r>
        <w:rPr>
          <w:rFonts w:ascii="Cambria"/>
          <w:color w:val="231F20"/>
          <w:spacing w:val="37"/>
          <w:position w:val="5"/>
          <w:sz w:val="14"/>
        </w:rPr>
        <w:t> </w:t>
      </w:r>
      <w:r>
        <w:rPr>
          <w:rFonts w:ascii="Cambria"/>
          <w:color w:val="231F20"/>
          <w:sz w:val="22"/>
        </w:rPr>
        <w:t>semester.</w:t>
      </w:r>
    </w:p>
    <w:p>
      <w:pPr>
        <w:pStyle w:val="BodyText"/>
        <w:spacing w:before="12"/>
        <w:rPr>
          <w:rFonts w:ascii="Cambria"/>
        </w:rPr>
      </w:pPr>
    </w:p>
    <w:p>
      <w:pPr>
        <w:pStyle w:val="BodyText"/>
        <w:spacing w:line="252" w:lineRule="auto"/>
        <w:ind w:left="2213" w:right="1398"/>
        <w:jc w:val="both"/>
        <w:rPr>
          <w:rFonts w:ascii="Cambria"/>
        </w:rPr>
      </w:pPr>
      <w:r>
        <w:rPr>
          <w:rFonts w:ascii="Cambria"/>
          <w:color w:val="231F20"/>
          <w:w w:val="105"/>
        </w:rPr>
        <w:t>A candidate is eligible to appear for the 5</w:t>
      </w:r>
      <w:r>
        <w:rPr>
          <w:rFonts w:ascii="Cambria"/>
          <w:color w:val="231F20"/>
          <w:w w:val="105"/>
          <w:position w:val="5"/>
          <w:sz w:val="14"/>
        </w:rPr>
        <w:t>th</w:t>
      </w:r>
      <w:r>
        <w:rPr>
          <w:rFonts w:ascii="Cambria"/>
          <w:color w:val="231F20"/>
          <w:spacing w:val="-1"/>
          <w:w w:val="105"/>
          <w:position w:val="5"/>
          <w:sz w:val="14"/>
        </w:rPr>
        <w:t> </w:t>
      </w:r>
      <w:r>
        <w:rPr>
          <w:rFonts w:ascii="Cambria"/>
          <w:color w:val="231F20"/>
          <w:w w:val="105"/>
        </w:rPr>
        <w:t>semester examination if he/she puts the</w:t>
      </w:r>
      <w:r>
        <w:rPr>
          <w:rFonts w:ascii="Cambria"/>
          <w:color w:val="231F20"/>
          <w:w w:val="105"/>
        </w:rPr>
        <w:t> required</w:t>
      </w:r>
      <w:r>
        <w:rPr>
          <w:rFonts w:ascii="Cambria"/>
          <w:color w:val="231F20"/>
          <w:w w:val="105"/>
        </w:rPr>
        <w:t> percentage</w:t>
      </w:r>
      <w:r>
        <w:rPr>
          <w:rFonts w:ascii="Cambria"/>
          <w:color w:val="231F20"/>
          <w:w w:val="105"/>
        </w:rPr>
        <w:t> of</w:t>
      </w:r>
      <w:r>
        <w:rPr>
          <w:rFonts w:ascii="Cambria"/>
          <w:color w:val="231F20"/>
          <w:w w:val="105"/>
        </w:rPr>
        <w:t> attendance</w:t>
      </w:r>
      <w:r>
        <w:rPr>
          <w:rFonts w:ascii="Cambria"/>
          <w:color w:val="231F20"/>
          <w:w w:val="105"/>
        </w:rPr>
        <w:t> in</w:t>
      </w:r>
      <w:r>
        <w:rPr>
          <w:rFonts w:ascii="Cambria"/>
          <w:color w:val="231F20"/>
          <w:w w:val="105"/>
        </w:rPr>
        <w:t> the</w:t>
      </w:r>
      <w:r>
        <w:rPr>
          <w:rFonts w:ascii="Cambria"/>
          <w:color w:val="231F20"/>
          <w:w w:val="105"/>
        </w:rPr>
        <w:t> 5</w:t>
      </w:r>
      <w:r>
        <w:rPr>
          <w:rFonts w:ascii="Cambria"/>
          <w:color w:val="231F20"/>
          <w:w w:val="105"/>
          <w:position w:val="5"/>
          <w:sz w:val="14"/>
        </w:rPr>
        <w:t>th</w:t>
      </w:r>
      <w:r>
        <w:rPr>
          <w:rFonts w:ascii="Cambria"/>
          <w:color w:val="231F20"/>
          <w:w w:val="105"/>
          <w:position w:val="5"/>
          <w:sz w:val="14"/>
        </w:rPr>
        <w:t> </w:t>
      </w:r>
      <w:r>
        <w:rPr>
          <w:rFonts w:ascii="Cambria"/>
          <w:color w:val="231F20"/>
          <w:w w:val="105"/>
        </w:rPr>
        <w:t>semester</w:t>
      </w:r>
      <w:r>
        <w:rPr>
          <w:rFonts w:ascii="Cambria"/>
          <w:color w:val="231F20"/>
          <w:w w:val="105"/>
        </w:rPr>
        <w:t> and</w:t>
      </w:r>
      <w:r>
        <w:rPr>
          <w:rFonts w:ascii="Cambria"/>
          <w:color w:val="231F20"/>
          <w:w w:val="105"/>
        </w:rPr>
        <w:t> pays</w:t>
      </w:r>
      <w:r>
        <w:rPr>
          <w:rFonts w:ascii="Cambria"/>
          <w:color w:val="231F20"/>
          <w:w w:val="105"/>
        </w:rPr>
        <w:t> the examination fee.</w:t>
      </w:r>
    </w:p>
    <w:p>
      <w:pPr>
        <w:pStyle w:val="BodyText"/>
        <w:spacing w:before="19"/>
        <w:rPr>
          <w:rFonts w:ascii="Cambria"/>
        </w:rPr>
      </w:pPr>
    </w:p>
    <w:p>
      <w:pPr>
        <w:pStyle w:val="ListParagraph"/>
        <w:numPr>
          <w:ilvl w:val="0"/>
          <w:numId w:val="14"/>
        </w:numPr>
        <w:tabs>
          <w:tab w:pos="2210" w:val="left" w:leader="none"/>
          <w:tab w:pos="2213" w:val="left" w:leader="none"/>
        </w:tabs>
        <w:spacing w:line="254" w:lineRule="auto" w:before="1" w:after="0"/>
        <w:ind w:left="2213" w:right="1396" w:hanging="360"/>
        <w:jc w:val="both"/>
        <w:rPr>
          <w:rFonts w:ascii="Cambria"/>
          <w:sz w:val="22"/>
        </w:rPr>
      </w:pPr>
      <w:r>
        <w:rPr>
          <w:rFonts w:ascii="Cambria"/>
          <w:color w:val="231F20"/>
          <w:w w:val="105"/>
          <w:sz w:val="22"/>
        </w:rPr>
        <w:t>A</w:t>
      </w:r>
      <w:r>
        <w:rPr>
          <w:rFonts w:ascii="Cambria"/>
          <w:color w:val="231F20"/>
          <w:w w:val="105"/>
          <w:sz w:val="22"/>
        </w:rPr>
        <w:t> candidate</w:t>
      </w:r>
      <w:r>
        <w:rPr>
          <w:rFonts w:ascii="Cambria"/>
          <w:color w:val="231F20"/>
          <w:w w:val="105"/>
          <w:sz w:val="22"/>
        </w:rPr>
        <w:t> shall</w:t>
      </w:r>
      <w:r>
        <w:rPr>
          <w:rFonts w:ascii="Cambria"/>
          <w:color w:val="231F20"/>
          <w:w w:val="105"/>
          <w:sz w:val="22"/>
        </w:rPr>
        <w:t> be</w:t>
      </w:r>
      <w:r>
        <w:rPr>
          <w:rFonts w:ascii="Cambria"/>
          <w:color w:val="231F20"/>
          <w:w w:val="105"/>
          <w:sz w:val="22"/>
        </w:rPr>
        <w:t> sent to</w:t>
      </w:r>
      <w:r>
        <w:rPr>
          <w:rFonts w:ascii="Cambria"/>
          <w:color w:val="231F20"/>
          <w:w w:val="105"/>
          <w:sz w:val="22"/>
        </w:rPr>
        <w:t> Industrial</w:t>
      </w:r>
      <w:r>
        <w:rPr>
          <w:rFonts w:ascii="Cambria"/>
          <w:color w:val="231F20"/>
          <w:w w:val="105"/>
          <w:sz w:val="22"/>
        </w:rPr>
        <w:t> training</w:t>
      </w:r>
      <w:r>
        <w:rPr>
          <w:rFonts w:ascii="Cambria"/>
          <w:color w:val="231F20"/>
          <w:w w:val="105"/>
          <w:sz w:val="22"/>
        </w:rPr>
        <w:t> /</w:t>
      </w:r>
      <w:r>
        <w:rPr>
          <w:rFonts w:ascii="Cambria"/>
          <w:color w:val="231F20"/>
          <w:w w:val="105"/>
          <w:sz w:val="22"/>
        </w:rPr>
        <w:t> VI</w:t>
      </w:r>
      <w:r>
        <w:rPr>
          <w:rFonts w:ascii="Cambria"/>
          <w:color w:val="231F20"/>
          <w:w w:val="105"/>
          <w:sz w:val="22"/>
        </w:rPr>
        <w:t> semester</w:t>
      </w:r>
      <w:r>
        <w:rPr>
          <w:rFonts w:ascii="Cambria"/>
          <w:color w:val="231F20"/>
          <w:w w:val="105"/>
          <w:sz w:val="22"/>
        </w:rPr>
        <w:t> provided</w:t>
      </w:r>
      <w:r>
        <w:rPr>
          <w:rFonts w:ascii="Cambria"/>
          <w:color w:val="231F20"/>
          <w:w w:val="105"/>
          <w:sz w:val="22"/>
        </w:rPr>
        <w:t> he/she puts</w:t>
      </w:r>
      <w:r>
        <w:rPr>
          <w:rFonts w:ascii="Cambria"/>
          <w:color w:val="231F20"/>
          <w:w w:val="105"/>
          <w:sz w:val="22"/>
        </w:rPr>
        <w:t> in</w:t>
      </w:r>
      <w:r>
        <w:rPr>
          <w:rFonts w:ascii="Cambria"/>
          <w:color w:val="231F20"/>
          <w:w w:val="105"/>
          <w:sz w:val="22"/>
        </w:rPr>
        <w:t> the</w:t>
      </w:r>
      <w:r>
        <w:rPr>
          <w:rFonts w:ascii="Cambria"/>
          <w:color w:val="231F20"/>
          <w:w w:val="105"/>
          <w:sz w:val="22"/>
        </w:rPr>
        <w:t> required</w:t>
      </w:r>
      <w:r>
        <w:rPr>
          <w:rFonts w:ascii="Cambria"/>
          <w:color w:val="231F20"/>
          <w:w w:val="105"/>
          <w:sz w:val="22"/>
        </w:rPr>
        <w:t> percentage</w:t>
      </w:r>
      <w:r>
        <w:rPr>
          <w:rFonts w:ascii="Cambria"/>
          <w:color w:val="231F20"/>
          <w:w w:val="105"/>
          <w:sz w:val="22"/>
        </w:rPr>
        <w:t> of</w:t>
      </w:r>
      <w:r>
        <w:rPr>
          <w:rFonts w:ascii="Cambria"/>
          <w:color w:val="231F20"/>
          <w:w w:val="105"/>
          <w:sz w:val="22"/>
        </w:rPr>
        <w:t> attendance</w:t>
      </w:r>
      <w:r>
        <w:rPr>
          <w:rFonts w:ascii="Cambria"/>
          <w:color w:val="231F20"/>
          <w:w w:val="105"/>
          <w:sz w:val="22"/>
        </w:rPr>
        <w:t> in</w:t>
      </w:r>
      <w:r>
        <w:rPr>
          <w:rFonts w:ascii="Cambria"/>
          <w:color w:val="231F20"/>
          <w:w w:val="105"/>
          <w:sz w:val="22"/>
        </w:rPr>
        <w:t> the</w:t>
      </w:r>
      <w:r>
        <w:rPr>
          <w:rFonts w:ascii="Cambria"/>
          <w:color w:val="231F20"/>
          <w:w w:val="105"/>
          <w:sz w:val="22"/>
        </w:rPr>
        <w:t> 5</w:t>
      </w:r>
      <w:r>
        <w:rPr>
          <w:rFonts w:ascii="Cambria"/>
          <w:color w:val="231F20"/>
          <w:w w:val="105"/>
          <w:position w:val="5"/>
          <w:sz w:val="14"/>
        </w:rPr>
        <w:t>th</w:t>
      </w:r>
      <w:r>
        <w:rPr>
          <w:rFonts w:ascii="Cambria"/>
          <w:color w:val="231F20"/>
          <w:spacing w:val="-1"/>
          <w:w w:val="105"/>
          <w:position w:val="5"/>
          <w:sz w:val="14"/>
        </w:rPr>
        <w:t> </w:t>
      </w:r>
      <w:r>
        <w:rPr>
          <w:rFonts w:ascii="Cambria"/>
          <w:color w:val="231F20"/>
          <w:w w:val="105"/>
          <w:sz w:val="22"/>
        </w:rPr>
        <w:t>semester</w:t>
      </w:r>
      <w:r>
        <w:rPr>
          <w:rFonts w:ascii="Cambria"/>
          <w:color w:val="231F20"/>
          <w:w w:val="105"/>
          <w:sz w:val="22"/>
        </w:rPr>
        <w:t> and</w:t>
      </w:r>
      <w:r>
        <w:rPr>
          <w:rFonts w:ascii="Cambria"/>
          <w:color w:val="231F20"/>
          <w:w w:val="105"/>
          <w:sz w:val="22"/>
        </w:rPr>
        <w:t> pay</w:t>
      </w:r>
      <w:r>
        <w:rPr>
          <w:rFonts w:ascii="Cambria"/>
          <w:color w:val="231F20"/>
          <w:w w:val="105"/>
          <w:sz w:val="22"/>
        </w:rPr>
        <w:t> the examination fee/ promotion fee as prescribed by SBTET.</w:t>
      </w:r>
    </w:p>
    <w:p>
      <w:pPr>
        <w:pStyle w:val="ListParagraph"/>
        <w:spacing w:after="0" w:line="254" w:lineRule="auto"/>
        <w:jc w:val="both"/>
        <w:rPr>
          <w:rFonts w:ascii="Cambria"/>
          <w:sz w:val="22"/>
        </w:rPr>
        <w:sectPr>
          <w:pgSz w:w="12240" w:h="15840"/>
          <w:pgMar w:header="0" w:footer="1147" w:top="340" w:bottom="1340" w:left="360" w:right="360"/>
        </w:sectPr>
      </w:pPr>
    </w:p>
    <w:p>
      <w:pPr>
        <w:pStyle w:val="BodyText"/>
        <w:spacing w:line="254" w:lineRule="auto" w:before="90"/>
        <w:ind w:left="2213" w:right="1402"/>
        <w:jc w:val="both"/>
        <w:rPr>
          <w:rFonts w:ascii="Cambria"/>
        </w:rPr>
      </w:pPr>
      <w:r>
        <w:rPr>
          <w:rFonts w:ascii="Cambria"/>
          <w:color w:val="231F20"/>
          <w:w w:val="105"/>
        </w:rPr>
        <w:t>A</w:t>
      </w:r>
      <w:r>
        <w:rPr>
          <w:rFonts w:ascii="Cambria"/>
          <w:color w:val="231F20"/>
          <w:w w:val="105"/>
        </w:rPr>
        <w:t> candidate</w:t>
      </w:r>
      <w:r>
        <w:rPr>
          <w:rFonts w:ascii="Cambria"/>
          <w:color w:val="231F20"/>
          <w:w w:val="105"/>
        </w:rPr>
        <w:t> is</w:t>
      </w:r>
      <w:r>
        <w:rPr>
          <w:rFonts w:ascii="Cambria"/>
          <w:color w:val="231F20"/>
          <w:w w:val="105"/>
        </w:rPr>
        <w:t> eligible</w:t>
      </w:r>
      <w:r>
        <w:rPr>
          <w:rFonts w:ascii="Cambria"/>
          <w:color w:val="231F20"/>
          <w:w w:val="105"/>
        </w:rPr>
        <w:t> to</w:t>
      </w:r>
      <w:r>
        <w:rPr>
          <w:rFonts w:ascii="Cambria"/>
          <w:color w:val="231F20"/>
          <w:w w:val="105"/>
        </w:rPr>
        <w:t> appear for</w:t>
      </w:r>
      <w:r>
        <w:rPr>
          <w:rFonts w:ascii="Cambria"/>
          <w:color w:val="231F20"/>
          <w:w w:val="105"/>
        </w:rPr>
        <w:t> Industrial</w:t>
      </w:r>
      <w:r>
        <w:rPr>
          <w:rFonts w:ascii="Cambria"/>
          <w:color w:val="231F20"/>
          <w:w w:val="105"/>
        </w:rPr>
        <w:t> Training</w:t>
      </w:r>
      <w:r>
        <w:rPr>
          <w:rFonts w:ascii="Cambria"/>
          <w:color w:val="231F20"/>
          <w:w w:val="105"/>
        </w:rPr>
        <w:t> assessment (Seminar/Viva-voce)</w:t>
      </w:r>
      <w:r>
        <w:rPr>
          <w:rFonts w:ascii="Cambria"/>
          <w:color w:val="231F20"/>
          <w:spacing w:val="-4"/>
          <w:w w:val="105"/>
        </w:rPr>
        <w:t> </w:t>
      </w:r>
      <w:r>
        <w:rPr>
          <w:rFonts w:ascii="Cambria"/>
          <w:color w:val="231F20"/>
          <w:w w:val="105"/>
        </w:rPr>
        <w:t>puts</w:t>
      </w:r>
      <w:r>
        <w:rPr>
          <w:rFonts w:ascii="Cambria"/>
          <w:color w:val="231F20"/>
          <w:spacing w:val="-10"/>
          <w:w w:val="105"/>
        </w:rPr>
        <w:t> </w:t>
      </w:r>
      <w:r>
        <w:rPr>
          <w:rFonts w:ascii="Cambria"/>
          <w:color w:val="231F20"/>
          <w:w w:val="105"/>
        </w:rPr>
        <w:t>the</w:t>
      </w:r>
      <w:r>
        <w:rPr>
          <w:rFonts w:ascii="Cambria"/>
          <w:color w:val="231F20"/>
          <w:spacing w:val="-5"/>
          <w:w w:val="105"/>
        </w:rPr>
        <w:t> </w:t>
      </w:r>
      <w:r>
        <w:rPr>
          <w:rFonts w:ascii="Cambria"/>
          <w:color w:val="231F20"/>
          <w:w w:val="105"/>
        </w:rPr>
        <w:t>required</w:t>
      </w:r>
      <w:r>
        <w:rPr>
          <w:rFonts w:ascii="Cambria"/>
          <w:color w:val="231F20"/>
          <w:spacing w:val="-6"/>
          <w:w w:val="105"/>
        </w:rPr>
        <w:t> </w:t>
      </w:r>
      <w:r>
        <w:rPr>
          <w:rFonts w:ascii="Cambria"/>
          <w:color w:val="231F20"/>
          <w:w w:val="105"/>
        </w:rPr>
        <w:t>percentage</w:t>
      </w:r>
      <w:r>
        <w:rPr>
          <w:rFonts w:ascii="Cambria"/>
          <w:color w:val="231F20"/>
          <w:spacing w:val="-8"/>
          <w:w w:val="105"/>
        </w:rPr>
        <w:t> </w:t>
      </w:r>
      <w:r>
        <w:rPr>
          <w:rFonts w:ascii="Cambria"/>
          <w:color w:val="231F20"/>
          <w:w w:val="105"/>
        </w:rPr>
        <w:t>of</w:t>
      </w:r>
      <w:r>
        <w:rPr>
          <w:rFonts w:ascii="Cambria"/>
          <w:color w:val="231F20"/>
          <w:spacing w:val="-9"/>
          <w:w w:val="105"/>
        </w:rPr>
        <w:t> </w:t>
      </w:r>
      <w:r>
        <w:rPr>
          <w:rFonts w:ascii="Cambria"/>
          <w:color w:val="231F20"/>
          <w:w w:val="105"/>
        </w:rPr>
        <w:t>attendance,</w:t>
      </w:r>
      <w:r>
        <w:rPr>
          <w:rFonts w:ascii="Cambria"/>
          <w:color w:val="231F20"/>
          <w:spacing w:val="-6"/>
          <w:w w:val="105"/>
        </w:rPr>
        <w:t> </w:t>
      </w:r>
      <w:r>
        <w:rPr>
          <w:rFonts w:ascii="Cambria"/>
          <w:color w:val="231F20"/>
          <w:w w:val="105"/>
        </w:rPr>
        <w:t>i.e.,</w:t>
      </w:r>
      <w:r>
        <w:rPr>
          <w:rFonts w:ascii="Cambria"/>
          <w:color w:val="231F20"/>
          <w:spacing w:val="-8"/>
          <w:w w:val="105"/>
        </w:rPr>
        <w:t> </w:t>
      </w:r>
      <w:r>
        <w:rPr>
          <w:rFonts w:ascii="Cambria"/>
          <w:color w:val="231F20"/>
          <w:w w:val="105"/>
        </w:rPr>
        <w:t>90%</w:t>
      </w:r>
      <w:r>
        <w:rPr>
          <w:rFonts w:ascii="Cambria"/>
          <w:color w:val="231F20"/>
          <w:spacing w:val="-10"/>
          <w:w w:val="105"/>
        </w:rPr>
        <w:t> </w:t>
      </w:r>
      <w:r>
        <w:rPr>
          <w:rFonts w:ascii="Cambria"/>
          <w:color w:val="231F20"/>
          <w:w w:val="105"/>
        </w:rPr>
        <w:t>in</w:t>
      </w:r>
      <w:r>
        <w:rPr>
          <w:rFonts w:ascii="Cambria"/>
          <w:color w:val="231F20"/>
          <w:spacing w:val="-10"/>
          <w:w w:val="105"/>
        </w:rPr>
        <w:t> </w:t>
      </w:r>
      <w:r>
        <w:rPr>
          <w:rFonts w:ascii="Cambria"/>
          <w:color w:val="231F20"/>
          <w:w w:val="105"/>
        </w:rPr>
        <w:t>6th semester Industrial Training and pays the examination fee.</w:t>
      </w:r>
    </w:p>
    <w:p>
      <w:pPr>
        <w:pStyle w:val="Heading6"/>
        <w:numPr>
          <w:ilvl w:val="0"/>
          <w:numId w:val="12"/>
        </w:numPr>
        <w:tabs>
          <w:tab w:pos="1532" w:val="left" w:leader="none"/>
        </w:tabs>
        <w:spacing w:line="296" w:lineRule="exact" w:before="239" w:after="0"/>
        <w:ind w:left="1532" w:right="0" w:hanging="452"/>
        <w:jc w:val="left"/>
        <w:rPr>
          <w:rFonts w:ascii="Palatino Linotype" w:hAnsi="Palatino Linotype"/>
        </w:rPr>
      </w:pPr>
      <w:r>
        <w:rPr>
          <w:rFonts w:ascii="Palatino Linotype" w:hAnsi="Palatino Linotype"/>
          <w:color w:val="231F20"/>
        </w:rPr>
        <w:t>For</w:t>
      </w:r>
      <w:r>
        <w:rPr>
          <w:rFonts w:ascii="Palatino Linotype" w:hAnsi="Palatino Linotype"/>
          <w:color w:val="231F20"/>
          <w:spacing w:val="42"/>
        </w:rPr>
        <w:t> </w:t>
      </w:r>
      <w:r>
        <w:rPr>
          <w:rFonts w:ascii="Palatino Linotype" w:hAnsi="Palatino Linotype"/>
          <w:color w:val="231F20"/>
        </w:rPr>
        <w:t>Diploma</w:t>
      </w:r>
      <w:r>
        <w:rPr>
          <w:rFonts w:ascii="Palatino Linotype" w:hAnsi="Palatino Linotype"/>
          <w:color w:val="231F20"/>
          <w:spacing w:val="-6"/>
        </w:rPr>
        <w:t> </w:t>
      </w:r>
      <w:r>
        <w:rPr>
          <w:rFonts w:ascii="Palatino Linotype" w:hAnsi="Palatino Linotype"/>
          <w:color w:val="231F20"/>
        </w:rPr>
        <w:t>Courses</w:t>
      </w:r>
      <w:r>
        <w:rPr>
          <w:rFonts w:ascii="Palatino Linotype" w:hAnsi="Palatino Linotype"/>
          <w:color w:val="231F20"/>
          <w:spacing w:val="-3"/>
        </w:rPr>
        <w:t> </w:t>
      </w:r>
      <w:r>
        <w:rPr>
          <w:rFonts w:ascii="Palatino Linotype" w:hAnsi="Palatino Linotype"/>
          <w:color w:val="231F20"/>
        </w:rPr>
        <w:t>of</w:t>
      </w:r>
      <w:r>
        <w:rPr>
          <w:rFonts w:ascii="Palatino Linotype" w:hAnsi="Palatino Linotype"/>
          <w:color w:val="231F20"/>
          <w:spacing w:val="-10"/>
        </w:rPr>
        <w:t> </w:t>
      </w:r>
      <w:r>
        <w:rPr>
          <w:rFonts w:ascii="Palatino Linotype" w:hAnsi="Palatino Linotype"/>
          <w:color w:val="231F20"/>
        </w:rPr>
        <w:t>3</w:t>
      </w:r>
      <w:r>
        <w:rPr>
          <w:rFonts w:ascii="Palatino Linotype" w:hAnsi="Palatino Linotype"/>
          <w:color w:val="231F20"/>
          <w:spacing w:val="-7"/>
        </w:rPr>
        <w:t> </w:t>
      </w:r>
      <w:r>
        <w:rPr>
          <w:rFonts w:ascii="Palatino Linotype" w:hAnsi="Palatino Linotype"/>
          <w:color w:val="231F20"/>
        </w:rPr>
        <w:t>½</w:t>
      </w:r>
      <w:r>
        <w:rPr>
          <w:rFonts w:ascii="Palatino Linotype" w:hAnsi="Palatino Linotype"/>
          <w:color w:val="231F20"/>
          <w:spacing w:val="-8"/>
        </w:rPr>
        <w:t> </w:t>
      </w:r>
      <w:r>
        <w:rPr>
          <w:rFonts w:ascii="Palatino Linotype" w:hAnsi="Palatino Linotype"/>
          <w:color w:val="231F20"/>
        </w:rPr>
        <w:t>Years</w:t>
      </w:r>
      <w:r>
        <w:rPr>
          <w:rFonts w:ascii="Palatino Linotype" w:hAnsi="Palatino Linotype"/>
          <w:color w:val="231F20"/>
          <w:spacing w:val="1"/>
        </w:rPr>
        <w:t> </w:t>
      </w:r>
      <w:r>
        <w:rPr>
          <w:rFonts w:ascii="Palatino Linotype" w:hAnsi="Palatino Linotype"/>
          <w:color w:val="231F20"/>
        </w:rPr>
        <w:t>duration</w:t>
      </w:r>
      <w:r>
        <w:rPr>
          <w:rFonts w:ascii="Palatino Linotype" w:hAnsi="Palatino Linotype"/>
          <w:color w:val="231F20"/>
          <w:spacing w:val="-7"/>
        </w:rPr>
        <w:t> </w:t>
      </w:r>
      <w:r>
        <w:rPr>
          <w:rFonts w:ascii="Palatino Linotype" w:hAnsi="Palatino Linotype"/>
          <w:color w:val="231F20"/>
        </w:rPr>
        <w:t>(MET/ CH/</w:t>
      </w:r>
      <w:r>
        <w:rPr>
          <w:rFonts w:ascii="Palatino Linotype" w:hAnsi="Palatino Linotype"/>
          <w:color w:val="231F20"/>
          <w:spacing w:val="-1"/>
        </w:rPr>
        <w:t> </w:t>
      </w:r>
      <w:r>
        <w:rPr>
          <w:rFonts w:ascii="Palatino Linotype" w:hAnsi="Palatino Linotype"/>
          <w:color w:val="231F20"/>
        </w:rPr>
        <w:t>CHPP/</w:t>
      </w:r>
      <w:r>
        <w:rPr>
          <w:rFonts w:ascii="Palatino Linotype" w:hAnsi="Palatino Linotype"/>
          <w:color w:val="231F20"/>
          <w:spacing w:val="-5"/>
        </w:rPr>
        <w:t> </w:t>
      </w:r>
      <w:r>
        <w:rPr>
          <w:rFonts w:ascii="Palatino Linotype" w:hAnsi="Palatino Linotype"/>
          <w:color w:val="231F20"/>
        </w:rPr>
        <w:t>CHPC/</w:t>
      </w:r>
      <w:r>
        <w:rPr>
          <w:rFonts w:ascii="Palatino Linotype" w:hAnsi="Palatino Linotype"/>
          <w:color w:val="231F20"/>
          <w:spacing w:val="-4"/>
        </w:rPr>
        <w:t> </w:t>
      </w:r>
      <w:r>
        <w:rPr>
          <w:rFonts w:ascii="Palatino Linotype" w:hAnsi="Palatino Linotype"/>
          <w:color w:val="231F20"/>
        </w:rPr>
        <w:t>CHOT/</w:t>
      </w:r>
      <w:r>
        <w:rPr>
          <w:rFonts w:ascii="Palatino Linotype" w:hAnsi="Palatino Linotype"/>
          <w:color w:val="231F20"/>
          <w:spacing w:val="-4"/>
        </w:rPr>
        <w:t> </w:t>
      </w:r>
      <w:r>
        <w:rPr>
          <w:rFonts w:ascii="Palatino Linotype" w:hAnsi="Palatino Linotype"/>
          <w:color w:val="231F20"/>
        </w:rPr>
        <w:t>TT</w:t>
      </w:r>
      <w:r>
        <w:rPr>
          <w:rFonts w:ascii="Palatino Linotype" w:hAnsi="Palatino Linotype"/>
          <w:color w:val="231F20"/>
          <w:spacing w:val="-5"/>
        </w:rPr>
        <w:t> ):</w:t>
      </w:r>
    </w:p>
    <w:p>
      <w:pPr>
        <w:pStyle w:val="ListParagraph"/>
        <w:numPr>
          <w:ilvl w:val="1"/>
          <w:numId w:val="12"/>
        </w:numPr>
        <w:tabs>
          <w:tab w:pos="2159" w:val="left" w:leader="none"/>
          <w:tab w:pos="2161" w:val="left" w:leader="none"/>
        </w:tabs>
        <w:spacing w:line="252" w:lineRule="auto" w:before="0" w:after="0"/>
        <w:ind w:left="2161" w:right="1392" w:hanging="389"/>
        <w:jc w:val="both"/>
        <w:rPr>
          <w:rFonts w:ascii="Cambria"/>
          <w:sz w:val="22"/>
        </w:rPr>
      </w:pPr>
      <w:r>
        <w:rPr>
          <w:rFonts w:ascii="Cambria"/>
          <w:color w:val="231F20"/>
          <w:w w:val="105"/>
          <w:sz w:val="22"/>
        </w:rPr>
        <w:t>A candidate shall be permitted to appear for 1</w:t>
      </w:r>
      <w:r>
        <w:rPr>
          <w:rFonts w:ascii="Cambria"/>
          <w:color w:val="231F20"/>
          <w:w w:val="105"/>
          <w:position w:val="5"/>
          <w:sz w:val="14"/>
        </w:rPr>
        <w:t>st</w:t>
      </w:r>
      <w:r>
        <w:rPr>
          <w:rFonts w:ascii="Cambria"/>
          <w:color w:val="231F20"/>
          <w:spacing w:val="-1"/>
          <w:w w:val="105"/>
          <w:position w:val="5"/>
          <w:sz w:val="14"/>
        </w:rPr>
        <w:t> </w:t>
      </w:r>
      <w:r>
        <w:rPr>
          <w:rFonts w:ascii="Cambria"/>
          <w:color w:val="231F20"/>
          <w:w w:val="105"/>
          <w:sz w:val="22"/>
        </w:rPr>
        <w:t>year examination provided he / she</w:t>
      </w:r>
      <w:r>
        <w:rPr>
          <w:rFonts w:ascii="Cambria"/>
          <w:color w:val="231F20"/>
          <w:w w:val="105"/>
          <w:sz w:val="22"/>
        </w:rPr>
        <w:t> puts in</w:t>
      </w:r>
      <w:r>
        <w:rPr>
          <w:rFonts w:ascii="Cambria"/>
          <w:color w:val="231F20"/>
          <w:w w:val="105"/>
          <w:sz w:val="22"/>
        </w:rPr>
        <w:t> 75%</w:t>
      </w:r>
      <w:r>
        <w:rPr>
          <w:rFonts w:ascii="Cambria"/>
          <w:color w:val="231F20"/>
          <w:w w:val="105"/>
          <w:sz w:val="22"/>
        </w:rPr>
        <w:t> attendance (which</w:t>
      </w:r>
      <w:r>
        <w:rPr>
          <w:rFonts w:ascii="Cambria"/>
          <w:color w:val="231F20"/>
          <w:w w:val="105"/>
          <w:sz w:val="22"/>
        </w:rPr>
        <w:t> can</w:t>
      </w:r>
      <w:r>
        <w:rPr>
          <w:rFonts w:ascii="Cambria"/>
          <w:color w:val="231F20"/>
          <w:w w:val="105"/>
          <w:sz w:val="22"/>
        </w:rPr>
        <w:t> be condoned</w:t>
      </w:r>
      <w:r>
        <w:rPr>
          <w:rFonts w:ascii="Cambria"/>
          <w:color w:val="231F20"/>
          <w:w w:val="105"/>
          <w:sz w:val="22"/>
        </w:rPr>
        <w:t> on</w:t>
      </w:r>
      <w:r>
        <w:rPr>
          <w:rFonts w:ascii="Cambria"/>
          <w:color w:val="231F20"/>
          <w:w w:val="105"/>
          <w:sz w:val="22"/>
        </w:rPr>
        <w:t> Medical</w:t>
      </w:r>
      <w:r>
        <w:rPr>
          <w:rFonts w:ascii="Cambria"/>
          <w:color w:val="231F20"/>
          <w:w w:val="105"/>
          <w:sz w:val="22"/>
        </w:rPr>
        <w:t> grounds</w:t>
      </w:r>
      <w:r>
        <w:rPr>
          <w:rFonts w:ascii="Cambria"/>
          <w:color w:val="231F20"/>
          <w:w w:val="105"/>
          <w:sz w:val="22"/>
        </w:rPr>
        <w:t> upto 10%)</w:t>
      </w:r>
      <w:r>
        <w:rPr>
          <w:rFonts w:ascii="Cambria"/>
          <w:color w:val="231F20"/>
          <w:w w:val="105"/>
          <w:sz w:val="22"/>
        </w:rPr>
        <w:t> i.e.</w:t>
      </w:r>
      <w:r>
        <w:rPr>
          <w:rFonts w:ascii="Cambria"/>
          <w:color w:val="231F20"/>
          <w:w w:val="105"/>
          <w:sz w:val="22"/>
        </w:rPr>
        <w:t> attendance</w:t>
      </w:r>
      <w:r>
        <w:rPr>
          <w:rFonts w:ascii="Cambria"/>
          <w:color w:val="231F20"/>
          <w:w w:val="105"/>
          <w:sz w:val="22"/>
        </w:rPr>
        <w:t> after</w:t>
      </w:r>
      <w:r>
        <w:rPr>
          <w:rFonts w:ascii="Cambria"/>
          <w:color w:val="231F20"/>
          <w:w w:val="105"/>
          <w:sz w:val="22"/>
        </w:rPr>
        <w:t> condonation</w:t>
      </w:r>
      <w:r>
        <w:rPr>
          <w:rFonts w:ascii="Cambria"/>
          <w:color w:val="231F20"/>
          <w:w w:val="105"/>
          <w:sz w:val="22"/>
        </w:rPr>
        <w:t> on</w:t>
      </w:r>
      <w:r>
        <w:rPr>
          <w:rFonts w:ascii="Cambria"/>
          <w:color w:val="231F20"/>
          <w:w w:val="105"/>
          <w:sz w:val="22"/>
        </w:rPr>
        <w:t> Medical</w:t>
      </w:r>
      <w:r>
        <w:rPr>
          <w:rFonts w:ascii="Cambria"/>
          <w:color w:val="231F20"/>
          <w:w w:val="105"/>
          <w:sz w:val="22"/>
        </w:rPr>
        <w:t> grounds</w:t>
      </w:r>
      <w:r>
        <w:rPr>
          <w:rFonts w:ascii="Cambria"/>
          <w:color w:val="231F20"/>
          <w:w w:val="105"/>
          <w:sz w:val="22"/>
        </w:rPr>
        <w:t> should</w:t>
      </w:r>
      <w:r>
        <w:rPr>
          <w:rFonts w:ascii="Cambria"/>
          <w:color w:val="231F20"/>
          <w:w w:val="105"/>
          <w:sz w:val="22"/>
        </w:rPr>
        <w:t> not</w:t>
      </w:r>
      <w:r>
        <w:rPr>
          <w:rFonts w:ascii="Cambria"/>
          <w:color w:val="231F20"/>
          <w:w w:val="105"/>
          <w:sz w:val="22"/>
        </w:rPr>
        <w:t> be</w:t>
      </w:r>
      <w:r>
        <w:rPr>
          <w:rFonts w:ascii="Cambria"/>
          <w:color w:val="231F20"/>
          <w:w w:val="105"/>
          <w:sz w:val="22"/>
        </w:rPr>
        <w:t> less than 65% and pay the examination fee.</w:t>
      </w:r>
    </w:p>
    <w:p>
      <w:pPr>
        <w:pStyle w:val="ListParagraph"/>
        <w:numPr>
          <w:ilvl w:val="1"/>
          <w:numId w:val="12"/>
        </w:numPr>
        <w:tabs>
          <w:tab w:pos="2159" w:val="left" w:leader="none"/>
          <w:tab w:pos="2161" w:val="left" w:leader="none"/>
        </w:tabs>
        <w:spacing w:line="254" w:lineRule="auto" w:before="5" w:after="0"/>
        <w:ind w:left="2161" w:right="1394" w:hanging="452"/>
        <w:jc w:val="both"/>
        <w:rPr>
          <w:rFonts w:ascii="Cambria"/>
          <w:sz w:val="22"/>
        </w:rPr>
      </w:pPr>
      <w:r>
        <w:rPr>
          <w:rFonts w:ascii="Cambria"/>
          <w:color w:val="231F20"/>
          <w:w w:val="105"/>
          <w:sz w:val="22"/>
        </w:rPr>
        <w:t>A</w:t>
      </w:r>
      <w:r>
        <w:rPr>
          <w:rFonts w:ascii="Cambria"/>
          <w:color w:val="231F20"/>
          <w:w w:val="105"/>
          <w:sz w:val="22"/>
        </w:rPr>
        <w:t> candidate</w:t>
      </w:r>
      <w:r>
        <w:rPr>
          <w:rFonts w:ascii="Cambria"/>
          <w:color w:val="231F20"/>
          <w:w w:val="105"/>
          <w:sz w:val="22"/>
        </w:rPr>
        <w:t> shall</w:t>
      </w:r>
      <w:r>
        <w:rPr>
          <w:rFonts w:ascii="Cambria"/>
          <w:color w:val="231F20"/>
          <w:w w:val="105"/>
          <w:sz w:val="22"/>
        </w:rPr>
        <w:t> be</w:t>
      </w:r>
      <w:r>
        <w:rPr>
          <w:rFonts w:ascii="Cambria"/>
          <w:color w:val="231F20"/>
          <w:w w:val="105"/>
          <w:sz w:val="22"/>
        </w:rPr>
        <w:t> promoted</w:t>
      </w:r>
      <w:r>
        <w:rPr>
          <w:rFonts w:ascii="Cambria"/>
          <w:color w:val="231F20"/>
          <w:w w:val="105"/>
          <w:sz w:val="22"/>
        </w:rPr>
        <w:t> to</w:t>
      </w:r>
      <w:r>
        <w:rPr>
          <w:rFonts w:ascii="Cambria"/>
          <w:color w:val="231F20"/>
          <w:w w:val="105"/>
          <w:sz w:val="22"/>
        </w:rPr>
        <w:t> 3</w:t>
      </w:r>
      <w:r>
        <w:rPr>
          <w:rFonts w:ascii="Cambria"/>
          <w:color w:val="231F20"/>
          <w:w w:val="105"/>
          <w:position w:val="5"/>
          <w:sz w:val="14"/>
        </w:rPr>
        <w:t>rd</w:t>
      </w:r>
      <w:r>
        <w:rPr>
          <w:rFonts w:ascii="Cambria"/>
          <w:color w:val="231F20"/>
          <w:w w:val="105"/>
          <w:position w:val="5"/>
          <w:sz w:val="14"/>
        </w:rPr>
        <w:t> </w:t>
      </w:r>
      <w:r>
        <w:rPr>
          <w:rFonts w:ascii="Cambria"/>
          <w:color w:val="231F20"/>
          <w:w w:val="105"/>
          <w:sz w:val="22"/>
        </w:rPr>
        <w:t>semester</w:t>
      </w:r>
      <w:r>
        <w:rPr>
          <w:rFonts w:ascii="Cambria"/>
          <w:color w:val="231F20"/>
          <w:w w:val="105"/>
          <w:sz w:val="22"/>
        </w:rPr>
        <w:t> if</w:t>
      </w:r>
      <w:r>
        <w:rPr>
          <w:rFonts w:ascii="Cambria"/>
          <w:color w:val="231F20"/>
          <w:w w:val="105"/>
          <w:sz w:val="22"/>
        </w:rPr>
        <w:t> he/she</w:t>
      </w:r>
      <w:r>
        <w:rPr>
          <w:rFonts w:ascii="Cambria"/>
          <w:color w:val="231F20"/>
          <w:w w:val="105"/>
          <w:sz w:val="22"/>
        </w:rPr>
        <w:t> puts</w:t>
      </w:r>
      <w:r>
        <w:rPr>
          <w:rFonts w:ascii="Cambria"/>
          <w:color w:val="231F20"/>
          <w:w w:val="105"/>
          <w:sz w:val="22"/>
        </w:rPr>
        <w:t> the</w:t>
      </w:r>
      <w:r>
        <w:rPr>
          <w:rFonts w:ascii="Cambria"/>
          <w:color w:val="231F20"/>
          <w:w w:val="105"/>
          <w:sz w:val="22"/>
        </w:rPr>
        <w:t> required percentage</w:t>
      </w:r>
      <w:r>
        <w:rPr>
          <w:rFonts w:ascii="Cambria"/>
          <w:color w:val="231F20"/>
          <w:w w:val="105"/>
          <w:sz w:val="22"/>
        </w:rPr>
        <w:t> of</w:t>
      </w:r>
      <w:r>
        <w:rPr>
          <w:rFonts w:ascii="Cambria"/>
          <w:color w:val="231F20"/>
          <w:w w:val="105"/>
          <w:sz w:val="22"/>
        </w:rPr>
        <w:t> attendance</w:t>
      </w:r>
      <w:r>
        <w:rPr>
          <w:rFonts w:ascii="Cambria"/>
          <w:color w:val="231F20"/>
          <w:w w:val="105"/>
          <w:sz w:val="22"/>
        </w:rPr>
        <w:t> in</w:t>
      </w:r>
      <w:r>
        <w:rPr>
          <w:rFonts w:ascii="Cambria"/>
          <w:color w:val="231F20"/>
          <w:w w:val="105"/>
          <w:sz w:val="22"/>
        </w:rPr>
        <w:t> the</w:t>
      </w:r>
      <w:r>
        <w:rPr>
          <w:rFonts w:ascii="Cambria"/>
          <w:color w:val="231F20"/>
          <w:w w:val="105"/>
          <w:sz w:val="22"/>
        </w:rPr>
        <w:t> 1</w:t>
      </w:r>
      <w:r>
        <w:rPr>
          <w:rFonts w:ascii="Cambria"/>
          <w:color w:val="231F20"/>
          <w:w w:val="105"/>
          <w:position w:val="5"/>
          <w:sz w:val="14"/>
        </w:rPr>
        <w:t>st</w:t>
      </w:r>
      <w:r>
        <w:rPr>
          <w:rFonts w:ascii="Cambria"/>
          <w:color w:val="231F20"/>
          <w:w w:val="105"/>
          <w:position w:val="5"/>
          <w:sz w:val="14"/>
        </w:rPr>
        <w:t> </w:t>
      </w:r>
      <w:r>
        <w:rPr>
          <w:rFonts w:ascii="Cambria"/>
          <w:color w:val="231F20"/>
          <w:w w:val="105"/>
          <w:sz w:val="22"/>
        </w:rPr>
        <w:t>year</w:t>
      </w:r>
      <w:r>
        <w:rPr>
          <w:rFonts w:ascii="Cambria"/>
          <w:color w:val="231F20"/>
          <w:w w:val="105"/>
          <w:sz w:val="22"/>
        </w:rPr>
        <w:t> and</w:t>
      </w:r>
      <w:r>
        <w:rPr>
          <w:rFonts w:ascii="Cambria"/>
          <w:color w:val="231F20"/>
          <w:w w:val="105"/>
          <w:sz w:val="22"/>
        </w:rPr>
        <w:t> pays</w:t>
      </w:r>
      <w:r>
        <w:rPr>
          <w:rFonts w:ascii="Cambria"/>
          <w:color w:val="231F20"/>
          <w:w w:val="105"/>
          <w:sz w:val="22"/>
        </w:rPr>
        <w:t> the</w:t>
      </w:r>
      <w:r>
        <w:rPr>
          <w:rFonts w:ascii="Cambria"/>
          <w:color w:val="231F20"/>
          <w:w w:val="105"/>
          <w:sz w:val="22"/>
        </w:rPr>
        <w:t> examination</w:t>
      </w:r>
      <w:r>
        <w:rPr>
          <w:rFonts w:ascii="Cambria"/>
          <w:color w:val="231F20"/>
          <w:w w:val="105"/>
          <w:sz w:val="22"/>
        </w:rPr>
        <w:t> fee.</w:t>
      </w:r>
      <w:r>
        <w:rPr>
          <w:rFonts w:ascii="Cambria"/>
          <w:color w:val="231F20"/>
          <w:w w:val="105"/>
          <w:sz w:val="22"/>
        </w:rPr>
        <w:t> A candidate</w:t>
      </w:r>
      <w:r>
        <w:rPr>
          <w:rFonts w:ascii="Cambria"/>
          <w:color w:val="231F20"/>
          <w:w w:val="105"/>
          <w:sz w:val="22"/>
        </w:rPr>
        <w:t> who</w:t>
      </w:r>
      <w:r>
        <w:rPr>
          <w:rFonts w:ascii="Cambria"/>
          <w:color w:val="231F20"/>
          <w:w w:val="105"/>
          <w:sz w:val="22"/>
        </w:rPr>
        <w:t> could</w:t>
      </w:r>
      <w:r>
        <w:rPr>
          <w:rFonts w:ascii="Cambria"/>
          <w:color w:val="231F20"/>
          <w:w w:val="105"/>
          <w:sz w:val="22"/>
        </w:rPr>
        <w:t> not</w:t>
      </w:r>
      <w:r>
        <w:rPr>
          <w:rFonts w:ascii="Cambria"/>
          <w:color w:val="231F20"/>
          <w:w w:val="105"/>
          <w:sz w:val="22"/>
        </w:rPr>
        <w:t> pay</w:t>
      </w:r>
      <w:r>
        <w:rPr>
          <w:rFonts w:ascii="Cambria"/>
          <w:color w:val="231F20"/>
          <w:w w:val="105"/>
          <w:sz w:val="22"/>
        </w:rPr>
        <w:t> the</w:t>
      </w:r>
      <w:r>
        <w:rPr>
          <w:rFonts w:ascii="Cambria"/>
          <w:color w:val="231F20"/>
          <w:w w:val="105"/>
          <w:sz w:val="22"/>
        </w:rPr>
        <w:t> 1</w:t>
      </w:r>
      <w:r>
        <w:rPr>
          <w:rFonts w:ascii="Cambria"/>
          <w:color w:val="231F20"/>
          <w:w w:val="105"/>
          <w:position w:val="5"/>
          <w:sz w:val="14"/>
        </w:rPr>
        <w:t>st</w:t>
      </w:r>
      <w:r>
        <w:rPr>
          <w:rFonts w:ascii="Cambria"/>
          <w:color w:val="231F20"/>
          <w:w w:val="105"/>
          <w:position w:val="5"/>
          <w:sz w:val="14"/>
        </w:rPr>
        <w:t> </w:t>
      </w:r>
      <w:r>
        <w:rPr>
          <w:rFonts w:ascii="Cambria"/>
          <w:color w:val="231F20"/>
          <w:w w:val="105"/>
          <w:sz w:val="22"/>
        </w:rPr>
        <w:t>year</w:t>
      </w:r>
      <w:r>
        <w:rPr>
          <w:rFonts w:ascii="Cambria"/>
          <w:color w:val="231F20"/>
          <w:w w:val="105"/>
          <w:sz w:val="22"/>
        </w:rPr>
        <w:t> examination</w:t>
      </w:r>
      <w:r>
        <w:rPr>
          <w:rFonts w:ascii="Cambria"/>
          <w:color w:val="231F20"/>
          <w:w w:val="105"/>
          <w:sz w:val="22"/>
        </w:rPr>
        <w:t> fee</w:t>
      </w:r>
      <w:r>
        <w:rPr>
          <w:rFonts w:ascii="Cambria"/>
          <w:color w:val="231F20"/>
          <w:w w:val="105"/>
          <w:sz w:val="22"/>
        </w:rPr>
        <w:t> has</w:t>
      </w:r>
      <w:r>
        <w:rPr>
          <w:rFonts w:ascii="Cambria"/>
          <w:color w:val="231F20"/>
          <w:w w:val="105"/>
          <w:sz w:val="22"/>
        </w:rPr>
        <w:t> to</w:t>
      </w:r>
      <w:r>
        <w:rPr>
          <w:rFonts w:ascii="Cambria"/>
          <w:color w:val="231F20"/>
          <w:w w:val="105"/>
          <w:sz w:val="22"/>
        </w:rPr>
        <w:t> pay</w:t>
      </w:r>
      <w:r>
        <w:rPr>
          <w:rFonts w:ascii="Cambria"/>
          <w:color w:val="231F20"/>
          <w:w w:val="105"/>
          <w:sz w:val="22"/>
        </w:rPr>
        <w:t> the promotion fee as prescribed by State Board of Technical Education and Training from time to time before commencement of 3</w:t>
      </w:r>
      <w:r>
        <w:rPr>
          <w:rFonts w:ascii="Cambria"/>
          <w:color w:val="231F20"/>
          <w:w w:val="105"/>
          <w:position w:val="5"/>
          <w:sz w:val="14"/>
        </w:rPr>
        <w:t>rd</w:t>
      </w:r>
      <w:r>
        <w:rPr>
          <w:rFonts w:ascii="Cambria"/>
          <w:color w:val="231F20"/>
          <w:spacing w:val="39"/>
          <w:w w:val="105"/>
          <w:position w:val="5"/>
          <w:sz w:val="14"/>
        </w:rPr>
        <w:t> </w:t>
      </w:r>
      <w:r>
        <w:rPr>
          <w:rFonts w:ascii="Cambria"/>
          <w:color w:val="231F20"/>
          <w:w w:val="105"/>
          <w:sz w:val="22"/>
        </w:rPr>
        <w:t>semester.</w:t>
      </w:r>
    </w:p>
    <w:p>
      <w:pPr>
        <w:pStyle w:val="ListParagraph"/>
        <w:numPr>
          <w:ilvl w:val="1"/>
          <w:numId w:val="12"/>
        </w:numPr>
        <w:tabs>
          <w:tab w:pos="2159" w:val="left" w:leader="none"/>
          <w:tab w:pos="2161" w:val="left" w:leader="none"/>
        </w:tabs>
        <w:spacing w:line="254" w:lineRule="auto" w:before="2" w:after="0"/>
        <w:ind w:left="2161" w:right="1393" w:hanging="519"/>
        <w:jc w:val="both"/>
        <w:rPr>
          <w:rFonts w:ascii="Cambria"/>
          <w:sz w:val="22"/>
        </w:rPr>
      </w:pPr>
      <w:r>
        <w:rPr>
          <w:rFonts w:ascii="Cambria"/>
          <w:color w:val="231F20"/>
          <w:sz w:val="22"/>
        </w:rPr>
        <w:t>A candidate shall be promoted to 4</w:t>
      </w:r>
      <w:r>
        <w:rPr>
          <w:rFonts w:ascii="Cambria"/>
          <w:color w:val="231F20"/>
          <w:position w:val="5"/>
          <w:sz w:val="14"/>
        </w:rPr>
        <w:t>th </w:t>
      </w:r>
      <w:r>
        <w:rPr>
          <w:rFonts w:ascii="Cambria"/>
          <w:color w:val="231F20"/>
          <w:sz w:val="22"/>
        </w:rPr>
        <w:t>semester provided he/she puts the required percentage of attendance in the 3</w:t>
      </w:r>
      <w:r>
        <w:rPr>
          <w:rFonts w:ascii="Cambria"/>
          <w:color w:val="231F20"/>
          <w:position w:val="5"/>
          <w:sz w:val="14"/>
        </w:rPr>
        <w:t>rd </w:t>
      </w:r>
      <w:r>
        <w:rPr>
          <w:rFonts w:ascii="Cambria"/>
          <w:color w:val="231F20"/>
          <w:sz w:val="22"/>
        </w:rPr>
        <w:t>semester and pay the examination fee. A candidate,</w:t>
      </w:r>
      <w:r>
        <w:rPr>
          <w:rFonts w:ascii="Cambria"/>
          <w:color w:val="231F20"/>
          <w:spacing w:val="40"/>
          <w:sz w:val="22"/>
        </w:rPr>
        <w:t> </w:t>
      </w:r>
      <w:r>
        <w:rPr>
          <w:rFonts w:ascii="Cambria"/>
          <w:color w:val="231F20"/>
          <w:sz w:val="22"/>
        </w:rPr>
        <w:t>who</w:t>
      </w:r>
      <w:r>
        <w:rPr>
          <w:rFonts w:ascii="Cambria"/>
          <w:color w:val="231F20"/>
          <w:spacing w:val="40"/>
          <w:sz w:val="22"/>
        </w:rPr>
        <w:t> </w:t>
      </w:r>
      <w:r>
        <w:rPr>
          <w:rFonts w:ascii="Cambria"/>
          <w:color w:val="231F20"/>
          <w:sz w:val="22"/>
        </w:rPr>
        <w:t>could</w:t>
      </w:r>
      <w:r>
        <w:rPr>
          <w:rFonts w:ascii="Cambria"/>
          <w:color w:val="231F20"/>
          <w:spacing w:val="40"/>
          <w:sz w:val="22"/>
        </w:rPr>
        <w:t> </w:t>
      </w:r>
      <w:r>
        <w:rPr>
          <w:rFonts w:ascii="Cambria"/>
          <w:color w:val="231F20"/>
          <w:sz w:val="22"/>
        </w:rPr>
        <w:t>not</w:t>
      </w:r>
      <w:r>
        <w:rPr>
          <w:rFonts w:ascii="Cambria"/>
          <w:color w:val="231F20"/>
          <w:spacing w:val="40"/>
          <w:sz w:val="22"/>
        </w:rPr>
        <w:t> </w:t>
      </w:r>
      <w:r>
        <w:rPr>
          <w:rFonts w:ascii="Cambria"/>
          <w:color w:val="231F20"/>
          <w:sz w:val="22"/>
        </w:rPr>
        <w:t>pay</w:t>
      </w:r>
      <w:r>
        <w:rPr>
          <w:rFonts w:ascii="Cambria"/>
          <w:color w:val="231F20"/>
          <w:spacing w:val="40"/>
          <w:sz w:val="22"/>
        </w:rPr>
        <w:t> </w:t>
      </w:r>
      <w:r>
        <w:rPr>
          <w:rFonts w:ascii="Cambria"/>
          <w:color w:val="231F20"/>
          <w:sz w:val="22"/>
        </w:rPr>
        <w:t>the</w:t>
      </w:r>
      <w:r>
        <w:rPr>
          <w:rFonts w:ascii="Cambria"/>
          <w:color w:val="231F20"/>
          <w:spacing w:val="40"/>
          <w:sz w:val="22"/>
        </w:rPr>
        <w:t> </w:t>
      </w:r>
      <w:r>
        <w:rPr>
          <w:rFonts w:ascii="Cambria"/>
          <w:color w:val="231F20"/>
          <w:sz w:val="22"/>
        </w:rPr>
        <w:t>3</w:t>
      </w:r>
      <w:r>
        <w:rPr>
          <w:rFonts w:ascii="Cambria"/>
          <w:color w:val="231F20"/>
          <w:position w:val="5"/>
          <w:sz w:val="14"/>
        </w:rPr>
        <w:t>rd</w:t>
      </w:r>
      <w:r>
        <w:rPr>
          <w:rFonts w:ascii="Cambria"/>
          <w:color w:val="231F20"/>
          <w:spacing w:val="40"/>
          <w:position w:val="5"/>
          <w:sz w:val="14"/>
        </w:rPr>
        <w:t> </w:t>
      </w:r>
      <w:r>
        <w:rPr>
          <w:rFonts w:ascii="Cambria"/>
          <w:color w:val="231F20"/>
          <w:sz w:val="22"/>
        </w:rPr>
        <w:t>semester</w:t>
      </w:r>
      <w:r>
        <w:rPr>
          <w:rFonts w:ascii="Cambria"/>
          <w:color w:val="231F20"/>
          <w:spacing w:val="40"/>
          <w:sz w:val="22"/>
        </w:rPr>
        <w:t> </w:t>
      </w:r>
      <w:r>
        <w:rPr>
          <w:rFonts w:ascii="Cambria"/>
          <w:color w:val="231F20"/>
          <w:sz w:val="22"/>
        </w:rPr>
        <w:t>exam</w:t>
      </w:r>
      <w:r>
        <w:rPr>
          <w:rFonts w:ascii="Cambria"/>
          <w:color w:val="231F20"/>
          <w:spacing w:val="40"/>
          <w:sz w:val="22"/>
        </w:rPr>
        <w:t> </w:t>
      </w:r>
      <w:r>
        <w:rPr>
          <w:rFonts w:ascii="Cambria"/>
          <w:color w:val="231F20"/>
          <w:sz w:val="22"/>
        </w:rPr>
        <w:t>fee,</w:t>
      </w:r>
      <w:r>
        <w:rPr>
          <w:rFonts w:ascii="Cambria"/>
          <w:color w:val="231F20"/>
          <w:spacing w:val="40"/>
          <w:sz w:val="22"/>
        </w:rPr>
        <w:t> </w:t>
      </w:r>
      <w:r>
        <w:rPr>
          <w:rFonts w:ascii="Cambria"/>
          <w:color w:val="231F20"/>
          <w:sz w:val="22"/>
        </w:rPr>
        <w:t>has</w:t>
      </w:r>
      <w:r>
        <w:rPr>
          <w:rFonts w:ascii="Cambria"/>
          <w:color w:val="231F20"/>
          <w:spacing w:val="40"/>
          <w:sz w:val="22"/>
        </w:rPr>
        <w:t> </w:t>
      </w:r>
      <w:r>
        <w:rPr>
          <w:rFonts w:ascii="Cambria"/>
          <w:color w:val="231F20"/>
          <w:sz w:val="22"/>
        </w:rPr>
        <w:t>to</w:t>
      </w:r>
      <w:r>
        <w:rPr>
          <w:rFonts w:ascii="Cambria"/>
          <w:color w:val="231F20"/>
          <w:spacing w:val="40"/>
          <w:sz w:val="22"/>
        </w:rPr>
        <w:t> </w:t>
      </w:r>
      <w:r>
        <w:rPr>
          <w:rFonts w:ascii="Cambria"/>
          <w:color w:val="231F20"/>
          <w:sz w:val="22"/>
        </w:rPr>
        <w:t>pay</w:t>
      </w:r>
      <w:r>
        <w:rPr>
          <w:rFonts w:ascii="Cambria"/>
          <w:color w:val="231F20"/>
          <w:spacing w:val="40"/>
          <w:sz w:val="22"/>
        </w:rPr>
        <w:t> </w:t>
      </w:r>
      <w:r>
        <w:rPr>
          <w:rFonts w:ascii="Cambria"/>
          <w:color w:val="231F20"/>
          <w:sz w:val="22"/>
        </w:rPr>
        <w:t>the promotion fee as prescribed by State Board of Technical Education and Training from time to time before commencement of 4</w:t>
      </w:r>
      <w:r>
        <w:rPr>
          <w:rFonts w:ascii="Cambria"/>
          <w:color w:val="231F20"/>
          <w:position w:val="5"/>
          <w:sz w:val="14"/>
        </w:rPr>
        <w:t>th</w:t>
      </w:r>
      <w:r>
        <w:rPr>
          <w:rFonts w:ascii="Cambria"/>
          <w:color w:val="231F20"/>
          <w:spacing w:val="40"/>
          <w:position w:val="5"/>
          <w:sz w:val="14"/>
        </w:rPr>
        <w:t> </w:t>
      </w:r>
      <w:r>
        <w:rPr>
          <w:rFonts w:ascii="Cambria"/>
          <w:color w:val="231F20"/>
          <w:sz w:val="22"/>
        </w:rPr>
        <w:t>semester.</w:t>
      </w:r>
    </w:p>
    <w:p>
      <w:pPr>
        <w:pStyle w:val="BodyText"/>
        <w:spacing w:line="254" w:lineRule="auto"/>
        <w:ind w:left="2161" w:right="1393"/>
        <w:jc w:val="both"/>
        <w:rPr>
          <w:rFonts w:ascii="Cambria"/>
        </w:rPr>
      </w:pPr>
      <w:r>
        <w:rPr>
          <w:rFonts w:ascii="Cambria"/>
          <w:color w:val="231F20"/>
        </w:rPr>
        <w:t>A candidate is eligible to appear for the 4th semester exam if he/she puts the required percentage of attendance in the 4</w:t>
      </w:r>
      <w:r>
        <w:rPr>
          <w:rFonts w:ascii="Cambria"/>
          <w:color w:val="231F20"/>
          <w:position w:val="5"/>
          <w:sz w:val="14"/>
        </w:rPr>
        <w:t>th</w:t>
      </w:r>
      <w:r>
        <w:rPr>
          <w:rFonts w:ascii="Cambria"/>
          <w:color w:val="231F20"/>
          <w:spacing w:val="40"/>
          <w:position w:val="5"/>
          <w:sz w:val="14"/>
        </w:rPr>
        <w:t> </w:t>
      </w:r>
      <w:r>
        <w:rPr>
          <w:rFonts w:ascii="Cambria"/>
          <w:color w:val="231F20"/>
        </w:rPr>
        <w:t>semester</w:t>
      </w:r>
    </w:p>
    <w:p>
      <w:pPr>
        <w:spacing w:before="239"/>
        <w:ind w:left="1080" w:right="0" w:firstLine="0"/>
        <w:jc w:val="left"/>
        <w:rPr>
          <w:rFonts w:ascii="Cambria"/>
          <w:sz w:val="22"/>
        </w:rPr>
      </w:pPr>
      <w:r>
        <w:rPr>
          <w:rFonts w:ascii="Palatino Linotype"/>
          <w:b/>
          <w:color w:val="231F20"/>
          <w:sz w:val="22"/>
          <w:u w:val="single" w:color="231F20"/>
        </w:rPr>
        <w:t>For</w:t>
      </w:r>
      <w:r>
        <w:rPr>
          <w:rFonts w:ascii="Palatino Linotype"/>
          <w:b/>
          <w:color w:val="231F20"/>
          <w:spacing w:val="-9"/>
          <w:sz w:val="22"/>
          <w:u w:val="single" w:color="231F20"/>
        </w:rPr>
        <w:t> </w:t>
      </w:r>
      <w:r>
        <w:rPr>
          <w:rFonts w:ascii="Palatino Linotype"/>
          <w:b/>
          <w:color w:val="231F20"/>
          <w:sz w:val="22"/>
          <w:u w:val="single" w:color="231F20"/>
        </w:rPr>
        <w:t>IVC</w:t>
      </w:r>
      <w:r>
        <w:rPr>
          <w:rFonts w:ascii="Palatino Linotype"/>
          <w:b/>
          <w:color w:val="231F20"/>
          <w:spacing w:val="-10"/>
          <w:sz w:val="22"/>
          <w:u w:val="single" w:color="231F20"/>
        </w:rPr>
        <w:t> </w:t>
      </w:r>
      <w:r>
        <w:rPr>
          <w:rFonts w:ascii="Palatino Linotype"/>
          <w:b/>
          <w:color w:val="231F20"/>
          <w:sz w:val="22"/>
          <w:u w:val="single" w:color="231F20"/>
        </w:rPr>
        <w:t>&amp;</w:t>
      </w:r>
      <w:r>
        <w:rPr>
          <w:rFonts w:ascii="Palatino Linotype"/>
          <w:b/>
          <w:color w:val="231F20"/>
          <w:spacing w:val="-1"/>
          <w:sz w:val="22"/>
          <w:u w:val="single" w:color="231F20"/>
        </w:rPr>
        <w:t> </w:t>
      </w:r>
      <w:r>
        <w:rPr>
          <w:rFonts w:ascii="Palatino Linotype"/>
          <w:b/>
          <w:color w:val="231F20"/>
          <w:sz w:val="22"/>
          <w:u w:val="single" w:color="231F20"/>
        </w:rPr>
        <w:t>ITI</w:t>
      </w:r>
      <w:r>
        <w:rPr>
          <w:rFonts w:ascii="Palatino Linotype"/>
          <w:b/>
          <w:color w:val="231F20"/>
          <w:spacing w:val="-5"/>
          <w:sz w:val="22"/>
          <w:u w:val="single" w:color="231F20"/>
        </w:rPr>
        <w:t> </w:t>
      </w:r>
      <w:r>
        <w:rPr>
          <w:rFonts w:ascii="Palatino Linotype"/>
          <w:b/>
          <w:color w:val="231F20"/>
          <w:sz w:val="22"/>
          <w:u w:val="single" w:color="231F20"/>
        </w:rPr>
        <w:t>Lateral</w:t>
      </w:r>
      <w:r>
        <w:rPr>
          <w:rFonts w:ascii="Palatino Linotype"/>
          <w:b/>
          <w:color w:val="231F20"/>
          <w:spacing w:val="-5"/>
          <w:sz w:val="22"/>
          <w:u w:val="single" w:color="231F20"/>
        </w:rPr>
        <w:t> </w:t>
      </w:r>
      <w:r>
        <w:rPr>
          <w:rFonts w:ascii="Palatino Linotype"/>
          <w:b/>
          <w:color w:val="231F20"/>
          <w:sz w:val="22"/>
          <w:u w:val="single" w:color="231F20"/>
        </w:rPr>
        <w:t>Entry</w:t>
      </w:r>
      <w:r>
        <w:rPr>
          <w:rFonts w:ascii="Palatino Linotype"/>
          <w:b/>
          <w:color w:val="231F20"/>
          <w:spacing w:val="-2"/>
          <w:sz w:val="22"/>
          <w:u w:val="single" w:color="231F20"/>
        </w:rPr>
        <w:t> students</w:t>
      </w:r>
      <w:r>
        <w:rPr>
          <w:rFonts w:ascii="Cambria"/>
          <w:color w:val="231F20"/>
          <w:spacing w:val="-2"/>
          <w:sz w:val="22"/>
          <w:u w:val="single" w:color="231F20"/>
        </w:rPr>
        <w:t>:</w:t>
      </w:r>
    </w:p>
    <w:p>
      <w:pPr>
        <w:pStyle w:val="BodyText"/>
        <w:spacing w:before="15"/>
        <w:rPr>
          <w:rFonts w:ascii="Cambria"/>
        </w:rPr>
      </w:pPr>
    </w:p>
    <w:p>
      <w:pPr>
        <w:pStyle w:val="ListParagraph"/>
        <w:numPr>
          <w:ilvl w:val="2"/>
          <w:numId w:val="12"/>
        </w:numPr>
        <w:tabs>
          <w:tab w:pos="2639" w:val="left" w:leader="none"/>
        </w:tabs>
        <w:spacing w:line="240" w:lineRule="auto" w:before="0" w:after="0"/>
        <w:ind w:left="2639" w:right="0" w:hanging="450"/>
        <w:jc w:val="both"/>
        <w:rPr>
          <w:rFonts w:ascii="Cambria"/>
          <w:sz w:val="22"/>
        </w:rPr>
      </w:pPr>
      <w:r>
        <w:rPr>
          <w:rFonts w:ascii="Cambria"/>
          <w:color w:val="231F20"/>
          <w:sz w:val="22"/>
        </w:rPr>
        <w:t>Puts</w:t>
      </w:r>
      <w:r>
        <w:rPr>
          <w:rFonts w:ascii="Cambria"/>
          <w:color w:val="231F20"/>
          <w:spacing w:val="10"/>
          <w:sz w:val="22"/>
        </w:rPr>
        <w:t> </w:t>
      </w:r>
      <w:r>
        <w:rPr>
          <w:rFonts w:ascii="Cambria"/>
          <w:color w:val="231F20"/>
          <w:sz w:val="22"/>
        </w:rPr>
        <w:t>the</w:t>
      </w:r>
      <w:r>
        <w:rPr>
          <w:rFonts w:ascii="Cambria"/>
          <w:color w:val="231F20"/>
          <w:spacing w:val="8"/>
          <w:sz w:val="22"/>
        </w:rPr>
        <w:t> </w:t>
      </w:r>
      <w:r>
        <w:rPr>
          <w:rFonts w:ascii="Cambria"/>
          <w:color w:val="231F20"/>
          <w:sz w:val="22"/>
        </w:rPr>
        <w:t>required</w:t>
      </w:r>
      <w:r>
        <w:rPr>
          <w:rFonts w:ascii="Cambria"/>
          <w:color w:val="231F20"/>
          <w:spacing w:val="8"/>
          <w:sz w:val="22"/>
        </w:rPr>
        <w:t> </w:t>
      </w:r>
      <w:r>
        <w:rPr>
          <w:rFonts w:ascii="Cambria"/>
          <w:color w:val="231F20"/>
          <w:sz w:val="22"/>
        </w:rPr>
        <w:t>percentage</w:t>
      </w:r>
      <w:r>
        <w:rPr>
          <w:rFonts w:ascii="Cambria"/>
          <w:color w:val="231F20"/>
          <w:spacing w:val="8"/>
          <w:sz w:val="22"/>
        </w:rPr>
        <w:t> </w:t>
      </w:r>
      <w:r>
        <w:rPr>
          <w:rFonts w:ascii="Cambria"/>
          <w:color w:val="231F20"/>
          <w:sz w:val="22"/>
        </w:rPr>
        <w:t>of</w:t>
      </w:r>
      <w:r>
        <w:rPr>
          <w:rFonts w:ascii="Cambria"/>
          <w:color w:val="231F20"/>
          <w:spacing w:val="5"/>
          <w:sz w:val="22"/>
        </w:rPr>
        <w:t> </w:t>
      </w:r>
      <w:r>
        <w:rPr>
          <w:rFonts w:ascii="Cambria"/>
          <w:color w:val="231F20"/>
          <w:sz w:val="22"/>
        </w:rPr>
        <w:t>attendance</w:t>
      </w:r>
      <w:r>
        <w:rPr>
          <w:rFonts w:ascii="Cambria"/>
          <w:color w:val="231F20"/>
          <w:spacing w:val="9"/>
          <w:sz w:val="22"/>
        </w:rPr>
        <w:t> </w:t>
      </w:r>
      <w:r>
        <w:rPr>
          <w:rFonts w:ascii="Cambria"/>
          <w:color w:val="231F20"/>
          <w:sz w:val="22"/>
        </w:rPr>
        <w:t>in</w:t>
      </w:r>
      <w:r>
        <w:rPr>
          <w:rFonts w:ascii="Cambria"/>
          <w:color w:val="231F20"/>
          <w:spacing w:val="10"/>
          <w:sz w:val="22"/>
        </w:rPr>
        <w:t> </w:t>
      </w:r>
      <w:r>
        <w:rPr>
          <w:rFonts w:ascii="Cambria"/>
          <w:color w:val="231F20"/>
          <w:sz w:val="22"/>
        </w:rPr>
        <w:t>the</w:t>
      </w:r>
      <w:r>
        <w:rPr>
          <w:rFonts w:ascii="Cambria"/>
          <w:color w:val="231F20"/>
          <w:spacing w:val="4"/>
          <w:sz w:val="22"/>
        </w:rPr>
        <w:t> </w:t>
      </w:r>
      <w:r>
        <w:rPr>
          <w:rFonts w:ascii="Cambria"/>
          <w:color w:val="231F20"/>
          <w:sz w:val="22"/>
        </w:rPr>
        <w:t>4</w:t>
      </w:r>
      <w:r>
        <w:rPr>
          <w:rFonts w:ascii="Cambria"/>
          <w:color w:val="231F20"/>
          <w:position w:val="5"/>
          <w:sz w:val="14"/>
        </w:rPr>
        <w:t>th</w:t>
      </w:r>
      <w:r>
        <w:rPr>
          <w:rFonts w:ascii="Cambria"/>
          <w:color w:val="231F20"/>
          <w:spacing w:val="-1"/>
          <w:position w:val="5"/>
          <w:sz w:val="14"/>
        </w:rPr>
        <w:t> </w:t>
      </w:r>
      <w:r>
        <w:rPr>
          <w:rFonts w:ascii="Cambria"/>
          <w:color w:val="231F20"/>
          <w:spacing w:val="-2"/>
          <w:sz w:val="22"/>
        </w:rPr>
        <w:t>semester</w:t>
      </w:r>
    </w:p>
    <w:p>
      <w:pPr>
        <w:pStyle w:val="ListParagraph"/>
        <w:numPr>
          <w:ilvl w:val="1"/>
          <w:numId w:val="12"/>
        </w:numPr>
        <w:tabs>
          <w:tab w:pos="2157" w:val="left" w:leader="none"/>
          <w:tab w:pos="2160" w:val="left" w:leader="none"/>
        </w:tabs>
        <w:spacing w:line="254" w:lineRule="auto" w:before="15" w:after="0"/>
        <w:ind w:left="2160" w:right="1401" w:hanging="514"/>
        <w:jc w:val="both"/>
        <w:rPr>
          <w:rFonts w:ascii="Cambria"/>
          <w:sz w:val="22"/>
        </w:rPr>
      </w:pPr>
      <w:r>
        <w:rPr>
          <w:rFonts w:ascii="Cambria"/>
          <w:color w:val="231F20"/>
          <w:w w:val="105"/>
          <w:sz w:val="22"/>
        </w:rPr>
        <w:t>A candidate shall be promoted to 5th semester industrial training provided he / she puts the required percentage of attendance in the 4th semester and pays the examination fee.</w:t>
      </w:r>
      <w:r>
        <w:rPr>
          <w:rFonts w:ascii="Cambria"/>
          <w:color w:val="231F20"/>
          <w:w w:val="105"/>
          <w:sz w:val="22"/>
        </w:rPr>
        <w:t> A candidate,</w:t>
      </w:r>
      <w:r>
        <w:rPr>
          <w:rFonts w:ascii="Cambria"/>
          <w:color w:val="231F20"/>
          <w:w w:val="105"/>
          <w:sz w:val="22"/>
        </w:rPr>
        <w:t> who</w:t>
      </w:r>
      <w:r>
        <w:rPr>
          <w:rFonts w:ascii="Cambria"/>
          <w:color w:val="231F20"/>
          <w:w w:val="105"/>
          <w:sz w:val="22"/>
        </w:rPr>
        <w:t> could</w:t>
      </w:r>
      <w:r>
        <w:rPr>
          <w:rFonts w:ascii="Cambria"/>
          <w:color w:val="231F20"/>
          <w:w w:val="105"/>
          <w:sz w:val="22"/>
        </w:rPr>
        <w:t> not</w:t>
      </w:r>
      <w:r>
        <w:rPr>
          <w:rFonts w:ascii="Cambria"/>
          <w:color w:val="231F20"/>
          <w:w w:val="105"/>
          <w:sz w:val="22"/>
        </w:rPr>
        <w:t> pay the</w:t>
      </w:r>
      <w:r>
        <w:rPr>
          <w:rFonts w:ascii="Cambria"/>
          <w:color w:val="231F20"/>
          <w:w w:val="105"/>
          <w:sz w:val="22"/>
        </w:rPr>
        <w:t> 4th</w:t>
      </w:r>
      <w:r>
        <w:rPr>
          <w:rFonts w:ascii="Cambria"/>
          <w:color w:val="231F20"/>
          <w:w w:val="105"/>
          <w:sz w:val="22"/>
        </w:rPr>
        <w:t> semester</w:t>
      </w:r>
      <w:r>
        <w:rPr>
          <w:rFonts w:ascii="Cambria"/>
          <w:color w:val="231F20"/>
          <w:w w:val="105"/>
          <w:sz w:val="22"/>
        </w:rPr>
        <w:t> examination fee,</w:t>
      </w:r>
      <w:r>
        <w:rPr>
          <w:rFonts w:ascii="Cambria"/>
          <w:color w:val="231F20"/>
          <w:w w:val="105"/>
          <w:sz w:val="22"/>
        </w:rPr>
        <w:t> has</w:t>
      </w:r>
      <w:r>
        <w:rPr>
          <w:rFonts w:ascii="Cambria"/>
          <w:color w:val="231F20"/>
          <w:w w:val="105"/>
          <w:sz w:val="22"/>
        </w:rPr>
        <w:t> to</w:t>
      </w:r>
      <w:r>
        <w:rPr>
          <w:rFonts w:ascii="Cambria"/>
          <w:color w:val="231F20"/>
          <w:w w:val="105"/>
          <w:sz w:val="22"/>
        </w:rPr>
        <w:t> pay</w:t>
      </w:r>
      <w:r>
        <w:rPr>
          <w:rFonts w:ascii="Cambria"/>
          <w:color w:val="231F20"/>
          <w:w w:val="105"/>
          <w:sz w:val="22"/>
        </w:rPr>
        <w:t> the</w:t>
      </w:r>
      <w:r>
        <w:rPr>
          <w:rFonts w:ascii="Cambria"/>
          <w:color w:val="231F20"/>
          <w:w w:val="105"/>
          <w:sz w:val="22"/>
        </w:rPr>
        <w:t> promotion fee</w:t>
      </w:r>
      <w:r>
        <w:rPr>
          <w:rFonts w:ascii="Cambria"/>
          <w:color w:val="231F20"/>
          <w:w w:val="105"/>
          <w:sz w:val="22"/>
        </w:rPr>
        <w:t> as</w:t>
      </w:r>
      <w:r>
        <w:rPr>
          <w:rFonts w:ascii="Cambria"/>
          <w:color w:val="231F20"/>
          <w:w w:val="105"/>
          <w:sz w:val="22"/>
        </w:rPr>
        <w:t> prescribed</w:t>
      </w:r>
      <w:r>
        <w:rPr>
          <w:rFonts w:ascii="Cambria"/>
          <w:color w:val="231F20"/>
          <w:w w:val="105"/>
          <w:sz w:val="22"/>
        </w:rPr>
        <w:t> by</w:t>
      </w:r>
      <w:r>
        <w:rPr>
          <w:rFonts w:ascii="Cambria"/>
          <w:color w:val="231F20"/>
          <w:w w:val="105"/>
          <w:sz w:val="22"/>
        </w:rPr>
        <w:t> State</w:t>
      </w:r>
      <w:r>
        <w:rPr>
          <w:rFonts w:ascii="Cambria"/>
          <w:color w:val="231F20"/>
          <w:w w:val="105"/>
          <w:sz w:val="22"/>
        </w:rPr>
        <w:t> Board</w:t>
      </w:r>
      <w:r>
        <w:rPr>
          <w:rFonts w:ascii="Cambria"/>
          <w:color w:val="231F20"/>
          <w:w w:val="105"/>
          <w:sz w:val="22"/>
        </w:rPr>
        <w:t> of</w:t>
      </w:r>
      <w:r>
        <w:rPr>
          <w:rFonts w:ascii="Cambria"/>
          <w:color w:val="231F20"/>
          <w:w w:val="105"/>
          <w:sz w:val="22"/>
        </w:rPr>
        <w:t> Technical Education</w:t>
      </w:r>
      <w:r>
        <w:rPr>
          <w:rFonts w:ascii="Cambria"/>
          <w:color w:val="231F20"/>
          <w:spacing w:val="-10"/>
          <w:w w:val="105"/>
          <w:sz w:val="22"/>
        </w:rPr>
        <w:t> </w:t>
      </w:r>
      <w:r>
        <w:rPr>
          <w:rFonts w:ascii="Cambria"/>
          <w:color w:val="231F20"/>
          <w:w w:val="105"/>
          <w:sz w:val="22"/>
        </w:rPr>
        <w:t>and</w:t>
      </w:r>
      <w:r>
        <w:rPr>
          <w:rFonts w:ascii="Cambria"/>
          <w:color w:val="231F20"/>
          <w:spacing w:val="-13"/>
          <w:w w:val="105"/>
          <w:sz w:val="22"/>
        </w:rPr>
        <w:t> </w:t>
      </w:r>
      <w:r>
        <w:rPr>
          <w:rFonts w:ascii="Cambria"/>
          <w:color w:val="231F20"/>
          <w:w w:val="105"/>
          <w:sz w:val="22"/>
        </w:rPr>
        <w:t>Training</w:t>
      </w:r>
      <w:r>
        <w:rPr>
          <w:rFonts w:ascii="Cambria"/>
          <w:color w:val="231F20"/>
          <w:spacing w:val="-12"/>
          <w:w w:val="105"/>
          <w:sz w:val="22"/>
        </w:rPr>
        <w:t> </w:t>
      </w:r>
      <w:r>
        <w:rPr>
          <w:rFonts w:ascii="Cambria"/>
          <w:color w:val="231F20"/>
          <w:w w:val="105"/>
          <w:sz w:val="22"/>
        </w:rPr>
        <w:t>from</w:t>
      </w:r>
      <w:r>
        <w:rPr>
          <w:rFonts w:ascii="Cambria"/>
          <w:color w:val="231F20"/>
          <w:spacing w:val="-10"/>
          <w:w w:val="105"/>
          <w:sz w:val="22"/>
        </w:rPr>
        <w:t> </w:t>
      </w:r>
      <w:r>
        <w:rPr>
          <w:rFonts w:ascii="Cambria"/>
          <w:color w:val="231F20"/>
          <w:w w:val="105"/>
          <w:sz w:val="22"/>
        </w:rPr>
        <w:t>time</w:t>
      </w:r>
      <w:r>
        <w:rPr>
          <w:rFonts w:ascii="Cambria"/>
          <w:color w:val="231F20"/>
          <w:spacing w:val="-13"/>
          <w:w w:val="105"/>
          <w:sz w:val="22"/>
        </w:rPr>
        <w:t> </w:t>
      </w:r>
      <w:r>
        <w:rPr>
          <w:rFonts w:ascii="Cambria"/>
          <w:color w:val="231F20"/>
          <w:w w:val="105"/>
          <w:sz w:val="22"/>
        </w:rPr>
        <w:t>to</w:t>
      </w:r>
      <w:r>
        <w:rPr>
          <w:rFonts w:ascii="Cambria"/>
          <w:color w:val="231F20"/>
          <w:spacing w:val="-12"/>
          <w:w w:val="105"/>
          <w:sz w:val="22"/>
        </w:rPr>
        <w:t> </w:t>
      </w:r>
      <w:r>
        <w:rPr>
          <w:rFonts w:ascii="Cambria"/>
          <w:color w:val="231F20"/>
          <w:w w:val="105"/>
          <w:sz w:val="22"/>
        </w:rPr>
        <w:t>time</w:t>
      </w:r>
      <w:r>
        <w:rPr>
          <w:rFonts w:ascii="Cambria"/>
          <w:color w:val="231F20"/>
          <w:spacing w:val="-12"/>
          <w:w w:val="105"/>
          <w:sz w:val="22"/>
        </w:rPr>
        <w:t> </w:t>
      </w:r>
      <w:r>
        <w:rPr>
          <w:rFonts w:ascii="Cambria"/>
          <w:color w:val="231F20"/>
          <w:w w:val="105"/>
          <w:sz w:val="22"/>
        </w:rPr>
        <w:t>before</w:t>
      </w:r>
      <w:r>
        <w:rPr>
          <w:rFonts w:ascii="Cambria"/>
          <w:color w:val="231F20"/>
          <w:spacing w:val="-12"/>
          <w:w w:val="105"/>
          <w:sz w:val="22"/>
        </w:rPr>
        <w:t> </w:t>
      </w:r>
      <w:r>
        <w:rPr>
          <w:rFonts w:ascii="Cambria"/>
          <w:color w:val="231F20"/>
          <w:w w:val="105"/>
          <w:sz w:val="22"/>
        </w:rPr>
        <w:t>commencement</w:t>
      </w:r>
      <w:r>
        <w:rPr>
          <w:rFonts w:ascii="Cambria"/>
          <w:color w:val="231F20"/>
          <w:spacing w:val="-11"/>
          <w:w w:val="105"/>
          <w:sz w:val="22"/>
        </w:rPr>
        <w:t> </w:t>
      </w:r>
      <w:r>
        <w:rPr>
          <w:rFonts w:ascii="Cambria"/>
          <w:color w:val="231F20"/>
          <w:w w:val="105"/>
          <w:sz w:val="22"/>
        </w:rPr>
        <w:t>of</w:t>
      </w:r>
      <w:r>
        <w:rPr>
          <w:rFonts w:ascii="Cambria"/>
          <w:color w:val="231F20"/>
          <w:spacing w:val="-9"/>
          <w:w w:val="105"/>
          <w:sz w:val="22"/>
        </w:rPr>
        <w:t> </w:t>
      </w:r>
      <w:r>
        <w:rPr>
          <w:rFonts w:ascii="Cambria"/>
          <w:color w:val="231F20"/>
          <w:w w:val="105"/>
          <w:sz w:val="22"/>
        </w:rPr>
        <w:t>5th</w:t>
      </w:r>
      <w:r>
        <w:rPr>
          <w:rFonts w:ascii="Cambria"/>
          <w:color w:val="231F20"/>
          <w:spacing w:val="-13"/>
          <w:w w:val="105"/>
          <w:sz w:val="22"/>
        </w:rPr>
        <w:t> </w:t>
      </w:r>
      <w:r>
        <w:rPr>
          <w:rFonts w:ascii="Cambria"/>
          <w:color w:val="231F20"/>
          <w:w w:val="105"/>
          <w:sz w:val="22"/>
        </w:rPr>
        <w:t>semester.</w:t>
      </w:r>
    </w:p>
    <w:p>
      <w:pPr>
        <w:pStyle w:val="ListParagraph"/>
        <w:numPr>
          <w:ilvl w:val="1"/>
          <w:numId w:val="12"/>
        </w:numPr>
        <w:tabs>
          <w:tab w:pos="2159" w:val="left" w:leader="none"/>
          <w:tab w:pos="2161" w:val="left" w:leader="none"/>
        </w:tabs>
        <w:spacing w:line="249" w:lineRule="auto" w:before="2" w:after="0"/>
        <w:ind w:left="2161" w:right="1396" w:hanging="452"/>
        <w:jc w:val="both"/>
        <w:rPr>
          <w:rFonts w:ascii="Cambria"/>
          <w:sz w:val="22"/>
        </w:rPr>
      </w:pPr>
      <w:r>
        <w:rPr>
          <w:rFonts w:ascii="Cambria"/>
          <w:color w:val="231F20"/>
          <w:w w:val="105"/>
          <w:sz w:val="22"/>
        </w:rPr>
        <w:t>Promotion</w:t>
      </w:r>
      <w:r>
        <w:rPr>
          <w:rFonts w:ascii="Cambria"/>
          <w:color w:val="231F20"/>
          <w:spacing w:val="-2"/>
          <w:w w:val="105"/>
          <w:sz w:val="22"/>
        </w:rPr>
        <w:t> </w:t>
      </w:r>
      <w:r>
        <w:rPr>
          <w:rFonts w:ascii="Cambria"/>
          <w:color w:val="231F20"/>
          <w:w w:val="105"/>
          <w:sz w:val="22"/>
        </w:rPr>
        <w:t>from</w:t>
      </w:r>
      <w:r>
        <w:rPr>
          <w:rFonts w:ascii="Cambria"/>
          <w:color w:val="231F20"/>
          <w:spacing w:val="-2"/>
          <w:w w:val="105"/>
          <w:sz w:val="22"/>
        </w:rPr>
        <w:t> </w:t>
      </w:r>
      <w:r>
        <w:rPr>
          <w:rFonts w:ascii="Cambria"/>
          <w:color w:val="231F20"/>
          <w:w w:val="105"/>
          <w:sz w:val="22"/>
        </w:rPr>
        <w:t>5th</w:t>
      </w:r>
      <w:r>
        <w:rPr>
          <w:rFonts w:ascii="Cambria"/>
          <w:color w:val="231F20"/>
          <w:spacing w:val="-4"/>
          <w:w w:val="105"/>
          <w:sz w:val="22"/>
        </w:rPr>
        <w:t> </w:t>
      </w:r>
      <w:r>
        <w:rPr>
          <w:rFonts w:ascii="Cambria"/>
          <w:color w:val="231F20"/>
          <w:w w:val="105"/>
          <w:sz w:val="22"/>
        </w:rPr>
        <w:t>to</w:t>
      </w:r>
      <w:r>
        <w:rPr>
          <w:rFonts w:ascii="Cambria"/>
          <w:color w:val="231F20"/>
          <w:spacing w:val="-1"/>
          <w:w w:val="105"/>
          <w:sz w:val="22"/>
        </w:rPr>
        <w:t> </w:t>
      </w:r>
      <w:r>
        <w:rPr>
          <w:rFonts w:ascii="Cambria"/>
          <w:color w:val="231F20"/>
          <w:w w:val="105"/>
          <w:sz w:val="22"/>
        </w:rPr>
        <w:t>6th</w:t>
      </w:r>
      <w:r>
        <w:rPr>
          <w:rFonts w:ascii="Cambria"/>
          <w:color w:val="231F20"/>
          <w:spacing w:val="-4"/>
          <w:w w:val="105"/>
          <w:sz w:val="22"/>
        </w:rPr>
        <w:t> </w:t>
      </w:r>
      <w:r>
        <w:rPr>
          <w:rFonts w:ascii="Cambria"/>
          <w:color w:val="231F20"/>
          <w:w w:val="105"/>
          <w:sz w:val="22"/>
        </w:rPr>
        <w:t>semester</w:t>
      </w:r>
      <w:r>
        <w:rPr>
          <w:rFonts w:ascii="Cambria"/>
          <w:color w:val="231F20"/>
          <w:spacing w:val="-2"/>
          <w:w w:val="105"/>
          <w:sz w:val="22"/>
        </w:rPr>
        <w:t> </w:t>
      </w:r>
      <w:r>
        <w:rPr>
          <w:rFonts w:ascii="Cambria"/>
          <w:color w:val="231F20"/>
          <w:w w:val="105"/>
          <w:sz w:val="22"/>
        </w:rPr>
        <w:t>is</w:t>
      </w:r>
      <w:r>
        <w:rPr>
          <w:rFonts w:ascii="Cambria"/>
          <w:color w:val="231F20"/>
          <w:spacing w:val="-1"/>
          <w:w w:val="105"/>
          <w:sz w:val="22"/>
        </w:rPr>
        <w:t> </w:t>
      </w:r>
      <w:r>
        <w:rPr>
          <w:rFonts w:ascii="Cambria"/>
          <w:color w:val="231F20"/>
          <w:w w:val="105"/>
          <w:sz w:val="22"/>
        </w:rPr>
        <w:t>automatic (i.e.,</w:t>
      </w:r>
      <w:r>
        <w:rPr>
          <w:rFonts w:ascii="Cambria"/>
          <w:color w:val="231F20"/>
          <w:spacing w:val="-2"/>
          <w:w w:val="105"/>
          <w:sz w:val="22"/>
        </w:rPr>
        <w:t> </w:t>
      </w:r>
      <w:r>
        <w:rPr>
          <w:rFonts w:ascii="Cambria"/>
          <w:color w:val="231F20"/>
          <w:w w:val="105"/>
          <w:sz w:val="22"/>
        </w:rPr>
        <w:t>from</w:t>
      </w:r>
      <w:r>
        <w:rPr>
          <w:rFonts w:ascii="Cambria"/>
          <w:color w:val="231F20"/>
          <w:spacing w:val="-5"/>
          <w:w w:val="105"/>
          <w:sz w:val="22"/>
        </w:rPr>
        <w:t> </w:t>
      </w:r>
      <w:r>
        <w:rPr>
          <w:rFonts w:ascii="Cambria"/>
          <w:color w:val="231F20"/>
          <w:w w:val="105"/>
          <w:sz w:val="22"/>
        </w:rPr>
        <w:t>1st</w:t>
      </w:r>
      <w:r>
        <w:rPr>
          <w:rFonts w:ascii="Cambria"/>
          <w:color w:val="231F20"/>
          <w:spacing w:val="-1"/>
          <w:w w:val="105"/>
          <w:sz w:val="22"/>
        </w:rPr>
        <w:t> </w:t>
      </w:r>
      <w:r>
        <w:rPr>
          <w:rFonts w:ascii="Cambria"/>
          <w:color w:val="231F20"/>
          <w:w w:val="105"/>
          <w:sz w:val="22"/>
        </w:rPr>
        <w:t>spell</w:t>
      </w:r>
      <w:r>
        <w:rPr>
          <w:rFonts w:ascii="Cambria"/>
          <w:color w:val="231F20"/>
          <w:spacing w:val="-3"/>
          <w:w w:val="105"/>
          <w:sz w:val="22"/>
        </w:rPr>
        <w:t> </w:t>
      </w:r>
      <w:r>
        <w:rPr>
          <w:rFonts w:ascii="Cambria"/>
          <w:color w:val="231F20"/>
          <w:w w:val="105"/>
          <w:sz w:val="22"/>
        </w:rPr>
        <w:t>of</w:t>
      </w:r>
      <w:r>
        <w:rPr>
          <w:rFonts w:ascii="Cambria"/>
          <w:color w:val="231F20"/>
          <w:spacing w:val="-4"/>
          <w:w w:val="105"/>
          <w:sz w:val="22"/>
        </w:rPr>
        <w:t> </w:t>
      </w:r>
      <w:r>
        <w:rPr>
          <w:rFonts w:ascii="Cambria"/>
          <w:color w:val="231F20"/>
          <w:w w:val="105"/>
          <w:sz w:val="22"/>
        </w:rPr>
        <w:t>Industrial Training</w:t>
      </w:r>
      <w:r>
        <w:rPr>
          <w:rFonts w:ascii="Cambria"/>
          <w:color w:val="231F20"/>
          <w:w w:val="105"/>
          <w:sz w:val="22"/>
        </w:rPr>
        <w:t> to</w:t>
      </w:r>
      <w:r>
        <w:rPr>
          <w:rFonts w:ascii="Cambria"/>
          <w:color w:val="231F20"/>
          <w:w w:val="105"/>
          <w:sz w:val="22"/>
        </w:rPr>
        <w:t> 2nd</w:t>
      </w:r>
      <w:r>
        <w:rPr>
          <w:rFonts w:ascii="Cambria"/>
          <w:color w:val="231F20"/>
          <w:w w:val="105"/>
          <w:sz w:val="22"/>
        </w:rPr>
        <w:t> spell)</w:t>
      </w:r>
      <w:r>
        <w:rPr>
          <w:rFonts w:ascii="Cambria"/>
          <w:color w:val="231F20"/>
          <w:w w:val="105"/>
          <w:sz w:val="22"/>
        </w:rPr>
        <w:t> provided</w:t>
      </w:r>
      <w:r>
        <w:rPr>
          <w:rFonts w:ascii="Cambria"/>
          <w:color w:val="231F20"/>
          <w:w w:val="105"/>
          <w:sz w:val="22"/>
        </w:rPr>
        <w:t> he/she</w:t>
      </w:r>
      <w:r>
        <w:rPr>
          <w:rFonts w:ascii="Cambria"/>
          <w:color w:val="231F20"/>
          <w:w w:val="105"/>
          <w:sz w:val="22"/>
        </w:rPr>
        <w:t> puts</w:t>
      </w:r>
      <w:r>
        <w:rPr>
          <w:rFonts w:ascii="Cambria"/>
          <w:color w:val="231F20"/>
          <w:w w:val="105"/>
          <w:sz w:val="22"/>
        </w:rPr>
        <w:t> the</w:t>
      </w:r>
      <w:r>
        <w:rPr>
          <w:rFonts w:ascii="Cambria"/>
          <w:color w:val="231F20"/>
          <w:w w:val="105"/>
          <w:sz w:val="22"/>
        </w:rPr>
        <w:t> required</w:t>
      </w:r>
      <w:r>
        <w:rPr>
          <w:rFonts w:ascii="Cambria"/>
          <w:color w:val="231F20"/>
          <w:w w:val="105"/>
          <w:sz w:val="22"/>
        </w:rPr>
        <w:t> percentage</w:t>
      </w:r>
      <w:r>
        <w:rPr>
          <w:rFonts w:ascii="Cambria"/>
          <w:color w:val="231F20"/>
          <w:w w:val="105"/>
          <w:sz w:val="22"/>
        </w:rPr>
        <w:t> of attendance,</w:t>
      </w:r>
      <w:r>
        <w:rPr>
          <w:rFonts w:ascii="Cambria"/>
          <w:color w:val="231F20"/>
          <w:w w:val="105"/>
          <w:sz w:val="22"/>
        </w:rPr>
        <w:t> which in this case ie.,90 % of attendance and attends</w:t>
      </w:r>
      <w:r>
        <w:rPr>
          <w:rFonts w:ascii="Cambria"/>
          <w:color w:val="231F20"/>
          <w:w w:val="105"/>
          <w:sz w:val="22"/>
        </w:rPr>
        <w:t> for the</w:t>
      </w:r>
      <w:r>
        <w:rPr>
          <w:rFonts w:ascii="Cambria"/>
          <w:color w:val="231F20"/>
          <w:w w:val="105"/>
          <w:sz w:val="22"/>
        </w:rPr>
        <w:t> VIVA- VOCE examination at the end of training.</w:t>
      </w:r>
    </w:p>
    <w:p>
      <w:pPr>
        <w:pStyle w:val="ListParagraph"/>
        <w:numPr>
          <w:ilvl w:val="1"/>
          <w:numId w:val="12"/>
        </w:numPr>
        <w:tabs>
          <w:tab w:pos="2158" w:val="left" w:leader="none"/>
          <w:tab w:pos="2161" w:val="left" w:leader="none"/>
        </w:tabs>
        <w:spacing w:line="254" w:lineRule="auto" w:before="17" w:after="0"/>
        <w:ind w:left="2161" w:right="1394" w:hanging="514"/>
        <w:jc w:val="both"/>
        <w:rPr>
          <w:rFonts w:ascii="Cambria"/>
          <w:sz w:val="22"/>
        </w:rPr>
      </w:pPr>
      <w:r>
        <w:rPr>
          <w:rFonts w:ascii="Cambria"/>
          <w:color w:val="231F20"/>
          <w:w w:val="105"/>
          <w:sz w:val="22"/>
        </w:rPr>
        <w:t>A</w:t>
      </w:r>
      <w:r>
        <w:rPr>
          <w:rFonts w:ascii="Cambria"/>
          <w:color w:val="231F20"/>
          <w:w w:val="105"/>
          <w:sz w:val="22"/>
        </w:rPr>
        <w:t> candidate</w:t>
      </w:r>
      <w:r>
        <w:rPr>
          <w:rFonts w:ascii="Cambria"/>
          <w:color w:val="231F20"/>
          <w:w w:val="105"/>
          <w:sz w:val="22"/>
        </w:rPr>
        <w:t> shall</w:t>
      </w:r>
      <w:r>
        <w:rPr>
          <w:rFonts w:ascii="Cambria"/>
          <w:color w:val="231F20"/>
          <w:w w:val="105"/>
          <w:sz w:val="22"/>
        </w:rPr>
        <w:t> be</w:t>
      </w:r>
      <w:r>
        <w:rPr>
          <w:rFonts w:ascii="Cambria"/>
          <w:color w:val="231F20"/>
          <w:w w:val="105"/>
          <w:sz w:val="22"/>
        </w:rPr>
        <w:t> promoted</w:t>
      </w:r>
      <w:r>
        <w:rPr>
          <w:rFonts w:ascii="Cambria"/>
          <w:color w:val="231F20"/>
          <w:w w:val="105"/>
          <w:sz w:val="22"/>
        </w:rPr>
        <w:t> to</w:t>
      </w:r>
      <w:r>
        <w:rPr>
          <w:rFonts w:ascii="Cambria"/>
          <w:color w:val="231F20"/>
          <w:w w:val="105"/>
          <w:sz w:val="22"/>
        </w:rPr>
        <w:t> 7th</w:t>
      </w:r>
      <w:r>
        <w:rPr>
          <w:rFonts w:ascii="Cambria"/>
          <w:color w:val="231F20"/>
          <w:w w:val="105"/>
          <w:sz w:val="22"/>
        </w:rPr>
        <w:t> semester</w:t>
      </w:r>
      <w:r>
        <w:rPr>
          <w:rFonts w:ascii="Cambria"/>
          <w:color w:val="231F20"/>
          <w:w w:val="105"/>
          <w:sz w:val="22"/>
        </w:rPr>
        <w:t> provided</w:t>
      </w:r>
      <w:r>
        <w:rPr>
          <w:rFonts w:ascii="Cambria"/>
          <w:color w:val="231F20"/>
          <w:w w:val="105"/>
          <w:sz w:val="22"/>
        </w:rPr>
        <w:t> he</w:t>
      </w:r>
      <w:r>
        <w:rPr>
          <w:rFonts w:ascii="Cambria"/>
          <w:color w:val="231F20"/>
          <w:w w:val="105"/>
          <w:sz w:val="22"/>
        </w:rPr>
        <w:t> /</w:t>
      </w:r>
      <w:r>
        <w:rPr>
          <w:rFonts w:ascii="Cambria"/>
          <w:color w:val="231F20"/>
          <w:w w:val="105"/>
          <w:sz w:val="22"/>
        </w:rPr>
        <w:t> she</w:t>
      </w:r>
      <w:r>
        <w:rPr>
          <w:rFonts w:ascii="Cambria"/>
          <w:color w:val="231F20"/>
          <w:w w:val="105"/>
          <w:sz w:val="22"/>
        </w:rPr>
        <w:t> puts</w:t>
      </w:r>
      <w:r>
        <w:rPr>
          <w:rFonts w:ascii="Cambria"/>
          <w:color w:val="231F20"/>
          <w:w w:val="105"/>
          <w:sz w:val="22"/>
        </w:rPr>
        <w:t> the required percentage</w:t>
      </w:r>
      <w:r>
        <w:rPr>
          <w:rFonts w:ascii="Cambria"/>
          <w:color w:val="231F20"/>
          <w:spacing w:val="-3"/>
          <w:w w:val="105"/>
          <w:sz w:val="22"/>
        </w:rPr>
        <w:t> </w:t>
      </w:r>
      <w:r>
        <w:rPr>
          <w:rFonts w:ascii="Cambria"/>
          <w:color w:val="231F20"/>
          <w:w w:val="105"/>
          <w:sz w:val="22"/>
        </w:rPr>
        <w:t>of attendance in</w:t>
      </w:r>
      <w:r>
        <w:rPr>
          <w:rFonts w:ascii="Cambria"/>
          <w:color w:val="231F20"/>
          <w:spacing w:val="-5"/>
          <w:w w:val="105"/>
          <w:sz w:val="22"/>
        </w:rPr>
        <w:t> </w:t>
      </w:r>
      <w:r>
        <w:rPr>
          <w:rFonts w:ascii="Cambria"/>
          <w:color w:val="231F20"/>
          <w:w w:val="105"/>
          <w:sz w:val="22"/>
        </w:rPr>
        <w:t>the 6th semester</w:t>
      </w:r>
      <w:r>
        <w:rPr>
          <w:rFonts w:ascii="Cambria"/>
          <w:color w:val="231F20"/>
          <w:spacing w:val="-6"/>
          <w:w w:val="105"/>
          <w:sz w:val="22"/>
        </w:rPr>
        <w:t> </w:t>
      </w:r>
      <w:r>
        <w:rPr>
          <w:rFonts w:ascii="Cambria"/>
          <w:color w:val="231F20"/>
          <w:w w:val="105"/>
          <w:sz w:val="22"/>
        </w:rPr>
        <w:t>and pays the examination fee. A</w:t>
      </w:r>
      <w:r>
        <w:rPr>
          <w:rFonts w:ascii="Cambria"/>
          <w:color w:val="231F20"/>
          <w:spacing w:val="-1"/>
          <w:w w:val="105"/>
          <w:sz w:val="22"/>
        </w:rPr>
        <w:t> </w:t>
      </w:r>
      <w:r>
        <w:rPr>
          <w:rFonts w:ascii="Cambria"/>
          <w:color w:val="231F20"/>
          <w:w w:val="105"/>
          <w:sz w:val="22"/>
        </w:rPr>
        <w:t>candidate, who could not pay the 6th semester</w:t>
      </w:r>
      <w:r>
        <w:rPr>
          <w:rFonts w:ascii="Cambria"/>
          <w:color w:val="231F20"/>
          <w:spacing w:val="-2"/>
          <w:w w:val="105"/>
          <w:sz w:val="22"/>
        </w:rPr>
        <w:t> </w:t>
      </w:r>
      <w:r>
        <w:rPr>
          <w:rFonts w:ascii="Cambria"/>
          <w:color w:val="231F20"/>
          <w:w w:val="105"/>
          <w:sz w:val="22"/>
        </w:rPr>
        <w:t>examination fee, has</w:t>
      </w:r>
      <w:r>
        <w:rPr>
          <w:rFonts w:ascii="Cambria"/>
          <w:color w:val="231F20"/>
          <w:spacing w:val="-1"/>
          <w:w w:val="105"/>
          <w:sz w:val="22"/>
        </w:rPr>
        <w:t> </w:t>
      </w:r>
      <w:r>
        <w:rPr>
          <w:rFonts w:ascii="Cambria"/>
          <w:color w:val="231F20"/>
          <w:w w:val="105"/>
          <w:sz w:val="22"/>
        </w:rPr>
        <w:t>to pay the</w:t>
      </w:r>
      <w:r>
        <w:rPr>
          <w:rFonts w:ascii="Cambria"/>
          <w:color w:val="231F20"/>
          <w:w w:val="105"/>
          <w:sz w:val="22"/>
        </w:rPr>
        <w:t> promotion</w:t>
      </w:r>
      <w:r>
        <w:rPr>
          <w:rFonts w:ascii="Cambria"/>
          <w:color w:val="231F20"/>
          <w:w w:val="105"/>
          <w:sz w:val="22"/>
        </w:rPr>
        <w:t> fee</w:t>
      </w:r>
      <w:r>
        <w:rPr>
          <w:rFonts w:ascii="Cambria"/>
          <w:color w:val="231F20"/>
          <w:w w:val="105"/>
          <w:sz w:val="22"/>
        </w:rPr>
        <w:t> as</w:t>
      </w:r>
      <w:r>
        <w:rPr>
          <w:rFonts w:ascii="Cambria"/>
          <w:color w:val="231F20"/>
          <w:w w:val="105"/>
          <w:sz w:val="22"/>
        </w:rPr>
        <w:t> prescribed</w:t>
      </w:r>
      <w:r>
        <w:rPr>
          <w:rFonts w:ascii="Cambria"/>
          <w:color w:val="231F20"/>
          <w:w w:val="105"/>
          <w:sz w:val="22"/>
        </w:rPr>
        <w:t> by</w:t>
      </w:r>
      <w:r>
        <w:rPr>
          <w:rFonts w:ascii="Cambria"/>
          <w:color w:val="231F20"/>
          <w:w w:val="105"/>
          <w:sz w:val="22"/>
        </w:rPr>
        <w:t> State</w:t>
      </w:r>
      <w:r>
        <w:rPr>
          <w:rFonts w:ascii="Cambria"/>
          <w:color w:val="231F20"/>
          <w:w w:val="105"/>
          <w:sz w:val="22"/>
        </w:rPr>
        <w:t> Board</w:t>
      </w:r>
      <w:r>
        <w:rPr>
          <w:rFonts w:ascii="Cambria"/>
          <w:color w:val="231F20"/>
          <w:w w:val="105"/>
          <w:sz w:val="22"/>
        </w:rPr>
        <w:t> of</w:t>
      </w:r>
      <w:r>
        <w:rPr>
          <w:rFonts w:ascii="Cambria"/>
          <w:color w:val="231F20"/>
          <w:w w:val="105"/>
          <w:sz w:val="22"/>
        </w:rPr>
        <w:t> Technical</w:t>
      </w:r>
      <w:r>
        <w:rPr>
          <w:rFonts w:ascii="Cambria"/>
          <w:color w:val="231F20"/>
          <w:w w:val="105"/>
          <w:sz w:val="22"/>
        </w:rPr>
        <w:t> Education</w:t>
      </w:r>
      <w:r>
        <w:rPr>
          <w:rFonts w:ascii="Cambria"/>
          <w:color w:val="231F20"/>
          <w:w w:val="105"/>
          <w:sz w:val="22"/>
        </w:rPr>
        <w:t> and Training</w:t>
      </w:r>
      <w:r>
        <w:rPr>
          <w:rFonts w:ascii="Cambria"/>
          <w:color w:val="231F20"/>
          <w:spacing w:val="40"/>
          <w:w w:val="105"/>
          <w:sz w:val="22"/>
        </w:rPr>
        <w:t> </w:t>
      </w:r>
      <w:r>
        <w:rPr>
          <w:rFonts w:ascii="Cambria"/>
          <w:color w:val="231F20"/>
          <w:w w:val="105"/>
          <w:sz w:val="22"/>
        </w:rPr>
        <w:t>from time to time before commencement of 7th semester.</w:t>
      </w:r>
    </w:p>
    <w:p>
      <w:pPr>
        <w:pStyle w:val="ListParagraph"/>
        <w:numPr>
          <w:ilvl w:val="1"/>
          <w:numId w:val="12"/>
        </w:numPr>
        <w:tabs>
          <w:tab w:pos="2157" w:val="left" w:leader="none"/>
          <w:tab w:pos="2161" w:val="left" w:leader="none"/>
        </w:tabs>
        <w:spacing w:line="259" w:lineRule="auto" w:before="0" w:after="0"/>
        <w:ind w:left="2161" w:right="1406" w:hanging="577"/>
        <w:jc w:val="both"/>
        <w:rPr>
          <w:rFonts w:ascii="Cambria"/>
          <w:sz w:val="22"/>
        </w:rPr>
      </w:pPr>
      <w:r>
        <w:rPr>
          <w:rFonts w:ascii="Cambria"/>
          <w:color w:val="231F20"/>
          <w:w w:val="105"/>
          <w:sz w:val="22"/>
        </w:rPr>
        <w:t>A</w:t>
      </w:r>
      <w:r>
        <w:rPr>
          <w:rFonts w:ascii="Cambria"/>
          <w:color w:val="231F20"/>
          <w:spacing w:val="-6"/>
          <w:w w:val="105"/>
          <w:sz w:val="22"/>
        </w:rPr>
        <w:t> </w:t>
      </w:r>
      <w:r>
        <w:rPr>
          <w:rFonts w:ascii="Cambria"/>
          <w:color w:val="231F20"/>
          <w:w w:val="105"/>
          <w:sz w:val="22"/>
        </w:rPr>
        <w:t>candidate</w:t>
      </w:r>
      <w:r>
        <w:rPr>
          <w:rFonts w:ascii="Cambria"/>
          <w:color w:val="231F20"/>
          <w:spacing w:val="-8"/>
          <w:w w:val="105"/>
          <w:sz w:val="22"/>
        </w:rPr>
        <w:t> </w:t>
      </w:r>
      <w:r>
        <w:rPr>
          <w:rFonts w:ascii="Cambria"/>
          <w:color w:val="231F20"/>
          <w:w w:val="105"/>
          <w:sz w:val="22"/>
        </w:rPr>
        <w:t>shall</w:t>
      </w:r>
      <w:r>
        <w:rPr>
          <w:rFonts w:ascii="Cambria"/>
          <w:color w:val="231F20"/>
          <w:spacing w:val="-7"/>
          <w:w w:val="105"/>
          <w:sz w:val="22"/>
        </w:rPr>
        <w:t> </w:t>
      </w:r>
      <w:r>
        <w:rPr>
          <w:rFonts w:ascii="Cambria"/>
          <w:color w:val="231F20"/>
          <w:w w:val="105"/>
          <w:sz w:val="22"/>
        </w:rPr>
        <w:t>be</w:t>
      </w:r>
      <w:r>
        <w:rPr>
          <w:rFonts w:ascii="Cambria"/>
          <w:color w:val="231F20"/>
          <w:spacing w:val="-4"/>
          <w:w w:val="105"/>
          <w:sz w:val="22"/>
        </w:rPr>
        <w:t> </w:t>
      </w:r>
      <w:r>
        <w:rPr>
          <w:rFonts w:ascii="Cambria"/>
          <w:color w:val="231F20"/>
          <w:w w:val="105"/>
          <w:sz w:val="22"/>
        </w:rPr>
        <w:t>promoted</w:t>
      </w:r>
      <w:r>
        <w:rPr>
          <w:rFonts w:ascii="Cambria"/>
          <w:color w:val="231F20"/>
          <w:spacing w:val="-9"/>
          <w:w w:val="105"/>
          <w:sz w:val="22"/>
        </w:rPr>
        <w:t> </w:t>
      </w:r>
      <w:r>
        <w:rPr>
          <w:rFonts w:ascii="Cambria"/>
          <w:color w:val="231F20"/>
          <w:w w:val="105"/>
          <w:sz w:val="22"/>
        </w:rPr>
        <w:t>to</w:t>
      </w:r>
      <w:r>
        <w:rPr>
          <w:rFonts w:ascii="Cambria"/>
          <w:color w:val="231F20"/>
          <w:spacing w:val="-9"/>
          <w:w w:val="105"/>
          <w:sz w:val="22"/>
        </w:rPr>
        <w:t> </w:t>
      </w:r>
      <w:r>
        <w:rPr>
          <w:rFonts w:ascii="Cambria"/>
          <w:color w:val="231F20"/>
          <w:w w:val="105"/>
          <w:sz w:val="22"/>
        </w:rPr>
        <w:t>7th</w:t>
      </w:r>
      <w:r>
        <w:rPr>
          <w:rFonts w:ascii="Cambria"/>
          <w:color w:val="231F20"/>
          <w:spacing w:val="-5"/>
          <w:w w:val="105"/>
          <w:sz w:val="22"/>
        </w:rPr>
        <w:t> </w:t>
      </w:r>
      <w:r>
        <w:rPr>
          <w:rFonts w:ascii="Cambria"/>
          <w:color w:val="231F20"/>
          <w:w w:val="105"/>
          <w:sz w:val="22"/>
        </w:rPr>
        <w:t>semester</w:t>
      </w:r>
      <w:r>
        <w:rPr>
          <w:rFonts w:ascii="Cambria"/>
          <w:color w:val="231F20"/>
          <w:spacing w:val="-5"/>
          <w:w w:val="105"/>
          <w:sz w:val="22"/>
        </w:rPr>
        <w:t> </w:t>
      </w:r>
      <w:r>
        <w:rPr>
          <w:rFonts w:ascii="Cambria"/>
          <w:color w:val="231F20"/>
          <w:w w:val="105"/>
          <w:sz w:val="22"/>
        </w:rPr>
        <w:t>of</w:t>
      </w:r>
      <w:r>
        <w:rPr>
          <w:rFonts w:ascii="Cambria"/>
          <w:color w:val="231F20"/>
          <w:spacing w:val="-5"/>
          <w:w w:val="105"/>
          <w:sz w:val="22"/>
        </w:rPr>
        <w:t> </w:t>
      </w:r>
      <w:r>
        <w:rPr>
          <w:rFonts w:ascii="Cambria"/>
          <w:color w:val="231F20"/>
          <w:w w:val="105"/>
          <w:sz w:val="22"/>
        </w:rPr>
        <w:t>the</w:t>
      </w:r>
      <w:r>
        <w:rPr>
          <w:rFonts w:ascii="Cambria"/>
          <w:color w:val="231F20"/>
          <w:spacing w:val="-4"/>
          <w:w w:val="105"/>
          <w:sz w:val="22"/>
        </w:rPr>
        <w:t> </w:t>
      </w:r>
      <w:r>
        <w:rPr>
          <w:rFonts w:ascii="Cambria"/>
          <w:color w:val="231F20"/>
          <w:w w:val="105"/>
          <w:sz w:val="22"/>
        </w:rPr>
        <w:t>course</w:t>
      </w:r>
      <w:r>
        <w:rPr>
          <w:rFonts w:ascii="Cambria"/>
          <w:color w:val="231F20"/>
          <w:spacing w:val="-4"/>
          <w:w w:val="105"/>
          <w:sz w:val="22"/>
        </w:rPr>
        <w:t> </w:t>
      </w:r>
      <w:r>
        <w:rPr>
          <w:rFonts w:ascii="Cambria"/>
          <w:color w:val="231F20"/>
          <w:w w:val="105"/>
          <w:sz w:val="22"/>
        </w:rPr>
        <w:t>provided</w:t>
      </w:r>
      <w:r>
        <w:rPr>
          <w:rFonts w:ascii="Cambria"/>
          <w:color w:val="231F20"/>
          <w:spacing w:val="-9"/>
          <w:w w:val="105"/>
          <w:sz w:val="22"/>
        </w:rPr>
        <w:t> </w:t>
      </w:r>
      <w:r>
        <w:rPr>
          <w:rFonts w:ascii="Cambria"/>
          <w:color w:val="231F20"/>
          <w:w w:val="105"/>
          <w:sz w:val="22"/>
        </w:rPr>
        <w:t>he/she</w:t>
      </w:r>
      <w:r>
        <w:rPr>
          <w:rFonts w:ascii="Cambria"/>
          <w:color w:val="231F20"/>
          <w:spacing w:val="-8"/>
          <w:w w:val="105"/>
          <w:sz w:val="22"/>
        </w:rPr>
        <w:t> </w:t>
      </w:r>
      <w:r>
        <w:rPr>
          <w:rFonts w:ascii="Cambria"/>
          <w:color w:val="231F20"/>
          <w:w w:val="105"/>
          <w:sz w:val="22"/>
        </w:rPr>
        <w:t>has successfully completed both the spells of Industrial Training.</w:t>
      </w:r>
    </w:p>
    <w:p>
      <w:pPr>
        <w:pStyle w:val="BodyText"/>
        <w:spacing w:line="248" w:lineRule="exact"/>
        <w:ind w:left="2213"/>
        <w:jc w:val="both"/>
        <w:rPr>
          <w:rFonts w:ascii="Cambria"/>
        </w:rPr>
      </w:pPr>
      <w:r>
        <w:rPr>
          <w:rFonts w:ascii="Cambria"/>
          <w:color w:val="231F20"/>
        </w:rPr>
        <w:t>A</w:t>
      </w:r>
      <w:r>
        <w:rPr>
          <w:rFonts w:ascii="Cambria"/>
          <w:color w:val="231F20"/>
          <w:spacing w:val="14"/>
        </w:rPr>
        <w:t> </w:t>
      </w:r>
      <w:r>
        <w:rPr>
          <w:rFonts w:ascii="Cambria"/>
          <w:color w:val="231F20"/>
        </w:rPr>
        <w:t>candidate</w:t>
      </w:r>
      <w:r>
        <w:rPr>
          <w:rFonts w:ascii="Cambria"/>
          <w:color w:val="231F20"/>
          <w:spacing w:val="18"/>
        </w:rPr>
        <w:t> </w:t>
      </w:r>
      <w:r>
        <w:rPr>
          <w:rFonts w:ascii="Cambria"/>
          <w:color w:val="231F20"/>
        </w:rPr>
        <w:t>is</w:t>
      </w:r>
      <w:r>
        <w:rPr>
          <w:rFonts w:ascii="Cambria"/>
          <w:color w:val="231F20"/>
          <w:spacing w:val="16"/>
        </w:rPr>
        <w:t> </w:t>
      </w:r>
      <w:r>
        <w:rPr>
          <w:rFonts w:ascii="Cambria"/>
          <w:color w:val="231F20"/>
        </w:rPr>
        <w:t>eligible</w:t>
      </w:r>
      <w:r>
        <w:rPr>
          <w:rFonts w:ascii="Cambria"/>
          <w:color w:val="231F20"/>
          <w:spacing w:val="19"/>
        </w:rPr>
        <w:t> </w:t>
      </w:r>
      <w:r>
        <w:rPr>
          <w:rFonts w:ascii="Cambria"/>
          <w:color w:val="231F20"/>
        </w:rPr>
        <w:t>to</w:t>
      </w:r>
      <w:r>
        <w:rPr>
          <w:rFonts w:ascii="Cambria"/>
          <w:color w:val="231F20"/>
          <w:spacing w:val="11"/>
        </w:rPr>
        <w:t> </w:t>
      </w:r>
      <w:r>
        <w:rPr>
          <w:rFonts w:ascii="Cambria"/>
          <w:color w:val="231F20"/>
        </w:rPr>
        <w:t>appear</w:t>
      </w:r>
      <w:r>
        <w:rPr>
          <w:rFonts w:ascii="Cambria"/>
          <w:color w:val="231F20"/>
          <w:spacing w:val="9"/>
        </w:rPr>
        <w:t> </w:t>
      </w:r>
      <w:r>
        <w:rPr>
          <w:rFonts w:ascii="Cambria"/>
          <w:color w:val="231F20"/>
        </w:rPr>
        <w:t>for</w:t>
      </w:r>
      <w:r>
        <w:rPr>
          <w:rFonts w:ascii="Cambria"/>
          <w:color w:val="231F20"/>
          <w:spacing w:val="15"/>
        </w:rPr>
        <w:t> </w:t>
      </w:r>
      <w:r>
        <w:rPr>
          <w:rFonts w:ascii="Cambria"/>
          <w:color w:val="231F20"/>
        </w:rPr>
        <w:t>7th</w:t>
      </w:r>
      <w:r>
        <w:rPr>
          <w:rFonts w:ascii="Cambria"/>
          <w:color w:val="231F20"/>
          <w:spacing w:val="11"/>
        </w:rPr>
        <w:t> </w:t>
      </w:r>
      <w:r>
        <w:rPr>
          <w:rFonts w:ascii="Cambria"/>
          <w:color w:val="231F20"/>
        </w:rPr>
        <w:t>semester</w:t>
      </w:r>
      <w:r>
        <w:rPr>
          <w:rFonts w:ascii="Cambria"/>
          <w:color w:val="231F20"/>
          <w:spacing w:val="16"/>
        </w:rPr>
        <w:t> </w:t>
      </w:r>
      <w:r>
        <w:rPr>
          <w:rFonts w:ascii="Cambria"/>
          <w:color w:val="231F20"/>
        </w:rPr>
        <w:t>examination</w:t>
      </w:r>
      <w:r>
        <w:rPr>
          <w:rFonts w:ascii="Cambria"/>
          <w:color w:val="231F20"/>
          <w:spacing w:val="10"/>
        </w:rPr>
        <w:t> </w:t>
      </w:r>
      <w:r>
        <w:rPr>
          <w:rFonts w:ascii="Cambria"/>
          <w:color w:val="231F20"/>
        </w:rPr>
        <w:t>if</w:t>
      </w:r>
      <w:r>
        <w:rPr>
          <w:rFonts w:ascii="Cambria"/>
          <w:color w:val="231F20"/>
          <w:spacing w:val="9"/>
        </w:rPr>
        <w:t> </w:t>
      </w:r>
      <w:r>
        <w:rPr>
          <w:rFonts w:ascii="Cambria"/>
          <w:color w:val="231F20"/>
          <w:spacing w:val="-2"/>
        </w:rPr>
        <w:t>he/she</w:t>
      </w:r>
    </w:p>
    <w:p>
      <w:pPr>
        <w:pStyle w:val="ListParagraph"/>
        <w:numPr>
          <w:ilvl w:val="2"/>
          <w:numId w:val="12"/>
        </w:numPr>
        <w:tabs>
          <w:tab w:pos="2639" w:val="left" w:leader="none"/>
        </w:tabs>
        <w:spacing w:line="240" w:lineRule="auto" w:before="7" w:after="0"/>
        <w:ind w:left="2639" w:right="0" w:hanging="426"/>
        <w:jc w:val="both"/>
        <w:rPr>
          <w:rFonts w:ascii="Cambria"/>
          <w:sz w:val="22"/>
        </w:rPr>
      </w:pPr>
      <w:r>
        <w:rPr>
          <w:rFonts w:ascii="Cambria"/>
          <w:color w:val="231F20"/>
          <w:sz w:val="22"/>
        </w:rPr>
        <w:t>Puts</w:t>
      </w:r>
      <w:r>
        <w:rPr>
          <w:rFonts w:ascii="Cambria"/>
          <w:color w:val="231F20"/>
          <w:spacing w:val="9"/>
          <w:sz w:val="22"/>
        </w:rPr>
        <w:t> </w:t>
      </w:r>
      <w:r>
        <w:rPr>
          <w:rFonts w:ascii="Cambria"/>
          <w:color w:val="231F20"/>
          <w:sz w:val="22"/>
        </w:rPr>
        <w:t>in</w:t>
      </w:r>
      <w:r>
        <w:rPr>
          <w:rFonts w:ascii="Cambria"/>
          <w:color w:val="231F20"/>
          <w:spacing w:val="12"/>
          <w:sz w:val="22"/>
        </w:rPr>
        <w:t> </w:t>
      </w:r>
      <w:r>
        <w:rPr>
          <w:rFonts w:ascii="Cambria"/>
          <w:color w:val="231F20"/>
          <w:sz w:val="22"/>
        </w:rPr>
        <w:t>the</w:t>
      </w:r>
      <w:r>
        <w:rPr>
          <w:rFonts w:ascii="Cambria"/>
          <w:color w:val="231F20"/>
          <w:spacing w:val="8"/>
          <w:sz w:val="22"/>
        </w:rPr>
        <w:t> </w:t>
      </w:r>
      <w:r>
        <w:rPr>
          <w:rFonts w:ascii="Cambria"/>
          <w:color w:val="231F20"/>
          <w:sz w:val="22"/>
        </w:rPr>
        <w:t>required</w:t>
      </w:r>
      <w:r>
        <w:rPr>
          <w:rFonts w:ascii="Cambria"/>
          <w:color w:val="231F20"/>
          <w:spacing w:val="9"/>
          <w:sz w:val="22"/>
        </w:rPr>
        <w:t> </w:t>
      </w:r>
      <w:r>
        <w:rPr>
          <w:rFonts w:ascii="Cambria"/>
          <w:color w:val="231F20"/>
          <w:sz w:val="22"/>
        </w:rPr>
        <w:t>percentage</w:t>
      </w:r>
      <w:r>
        <w:rPr>
          <w:rFonts w:ascii="Cambria"/>
          <w:color w:val="231F20"/>
          <w:spacing w:val="5"/>
          <w:sz w:val="22"/>
        </w:rPr>
        <w:t> </w:t>
      </w:r>
      <w:r>
        <w:rPr>
          <w:rFonts w:ascii="Cambria"/>
          <w:color w:val="231F20"/>
          <w:sz w:val="22"/>
        </w:rPr>
        <w:t>of</w:t>
      </w:r>
      <w:r>
        <w:rPr>
          <w:rFonts w:ascii="Cambria"/>
          <w:color w:val="231F20"/>
          <w:spacing w:val="10"/>
          <w:sz w:val="22"/>
        </w:rPr>
        <w:t> </w:t>
      </w:r>
      <w:r>
        <w:rPr>
          <w:rFonts w:ascii="Cambria"/>
          <w:color w:val="231F20"/>
          <w:sz w:val="22"/>
        </w:rPr>
        <w:t>attendance</w:t>
      </w:r>
      <w:r>
        <w:rPr>
          <w:rFonts w:ascii="Cambria"/>
          <w:color w:val="231F20"/>
          <w:spacing w:val="10"/>
          <w:sz w:val="22"/>
        </w:rPr>
        <w:t> </w:t>
      </w:r>
      <w:r>
        <w:rPr>
          <w:rFonts w:ascii="Cambria"/>
          <w:color w:val="231F20"/>
          <w:sz w:val="22"/>
        </w:rPr>
        <w:t>in</w:t>
      </w:r>
      <w:r>
        <w:rPr>
          <w:rFonts w:ascii="Cambria"/>
          <w:color w:val="231F20"/>
          <w:spacing w:val="7"/>
          <w:sz w:val="22"/>
        </w:rPr>
        <w:t> </w:t>
      </w:r>
      <w:r>
        <w:rPr>
          <w:rFonts w:ascii="Cambria"/>
          <w:color w:val="231F20"/>
          <w:sz w:val="22"/>
        </w:rPr>
        <w:t>the</w:t>
      </w:r>
      <w:r>
        <w:rPr>
          <w:rFonts w:ascii="Cambria"/>
          <w:color w:val="231F20"/>
          <w:spacing w:val="8"/>
          <w:sz w:val="22"/>
        </w:rPr>
        <w:t> </w:t>
      </w:r>
      <w:r>
        <w:rPr>
          <w:rFonts w:ascii="Cambria"/>
          <w:color w:val="231F20"/>
          <w:sz w:val="22"/>
        </w:rPr>
        <w:t>7th </w:t>
      </w:r>
      <w:r>
        <w:rPr>
          <w:rFonts w:ascii="Cambria"/>
          <w:color w:val="231F20"/>
          <w:spacing w:val="-2"/>
          <w:sz w:val="22"/>
        </w:rPr>
        <w:t>semester</w:t>
      </w:r>
    </w:p>
    <w:p>
      <w:pPr>
        <w:spacing w:before="8"/>
        <w:ind w:left="1080" w:right="0" w:firstLine="0"/>
        <w:jc w:val="left"/>
        <w:rPr>
          <w:rFonts w:ascii="Cambria"/>
          <w:sz w:val="22"/>
        </w:rPr>
      </w:pPr>
      <w:r>
        <w:rPr>
          <w:rFonts w:ascii="Palatino Linotype"/>
          <w:b/>
          <w:color w:val="231F20"/>
          <w:sz w:val="22"/>
          <w:u w:val="single" w:color="231F20"/>
        </w:rPr>
        <w:t>For</w:t>
      </w:r>
      <w:r>
        <w:rPr>
          <w:rFonts w:ascii="Palatino Linotype"/>
          <w:b/>
          <w:color w:val="231F20"/>
          <w:spacing w:val="-9"/>
          <w:sz w:val="22"/>
          <w:u w:val="single" w:color="231F20"/>
        </w:rPr>
        <w:t> </w:t>
      </w:r>
      <w:r>
        <w:rPr>
          <w:rFonts w:ascii="Palatino Linotype"/>
          <w:b/>
          <w:color w:val="231F20"/>
          <w:sz w:val="22"/>
          <w:u w:val="single" w:color="231F20"/>
        </w:rPr>
        <w:t>IVC</w:t>
      </w:r>
      <w:r>
        <w:rPr>
          <w:rFonts w:ascii="Palatino Linotype"/>
          <w:b/>
          <w:color w:val="231F20"/>
          <w:spacing w:val="-10"/>
          <w:sz w:val="22"/>
          <w:u w:val="single" w:color="231F20"/>
        </w:rPr>
        <w:t> </w:t>
      </w:r>
      <w:r>
        <w:rPr>
          <w:rFonts w:ascii="Palatino Linotype"/>
          <w:b/>
          <w:color w:val="231F20"/>
          <w:sz w:val="22"/>
          <w:u w:val="single" w:color="231F20"/>
        </w:rPr>
        <w:t>&amp;</w:t>
      </w:r>
      <w:r>
        <w:rPr>
          <w:rFonts w:ascii="Palatino Linotype"/>
          <w:b/>
          <w:color w:val="231F20"/>
          <w:spacing w:val="-1"/>
          <w:sz w:val="22"/>
          <w:u w:val="single" w:color="231F20"/>
        </w:rPr>
        <w:t> </w:t>
      </w:r>
      <w:r>
        <w:rPr>
          <w:rFonts w:ascii="Palatino Linotype"/>
          <w:b/>
          <w:color w:val="231F20"/>
          <w:sz w:val="22"/>
          <w:u w:val="single" w:color="231F20"/>
        </w:rPr>
        <w:t>ITI</w:t>
      </w:r>
      <w:r>
        <w:rPr>
          <w:rFonts w:ascii="Palatino Linotype"/>
          <w:b/>
          <w:color w:val="231F20"/>
          <w:spacing w:val="-5"/>
          <w:sz w:val="22"/>
          <w:u w:val="single" w:color="231F20"/>
        </w:rPr>
        <w:t> </w:t>
      </w:r>
      <w:r>
        <w:rPr>
          <w:rFonts w:ascii="Palatino Linotype"/>
          <w:b/>
          <w:color w:val="231F20"/>
          <w:sz w:val="22"/>
          <w:u w:val="single" w:color="231F20"/>
        </w:rPr>
        <w:t>Lateral</w:t>
      </w:r>
      <w:r>
        <w:rPr>
          <w:rFonts w:ascii="Palatino Linotype"/>
          <w:b/>
          <w:color w:val="231F20"/>
          <w:spacing w:val="-5"/>
          <w:sz w:val="22"/>
          <w:u w:val="single" w:color="231F20"/>
        </w:rPr>
        <w:t> </w:t>
      </w:r>
      <w:r>
        <w:rPr>
          <w:rFonts w:ascii="Palatino Linotype"/>
          <w:b/>
          <w:color w:val="231F20"/>
          <w:sz w:val="22"/>
          <w:u w:val="single" w:color="231F20"/>
        </w:rPr>
        <w:t>Entry</w:t>
      </w:r>
      <w:r>
        <w:rPr>
          <w:rFonts w:ascii="Palatino Linotype"/>
          <w:b/>
          <w:color w:val="231F20"/>
          <w:spacing w:val="-2"/>
          <w:sz w:val="22"/>
          <w:u w:val="single" w:color="231F20"/>
        </w:rPr>
        <w:t> students</w:t>
      </w:r>
      <w:r>
        <w:rPr>
          <w:rFonts w:ascii="Cambria"/>
          <w:color w:val="231F20"/>
          <w:spacing w:val="-2"/>
          <w:sz w:val="22"/>
        </w:rPr>
        <w:t>:</w:t>
      </w:r>
    </w:p>
    <w:p>
      <w:pPr>
        <w:pStyle w:val="BodyText"/>
        <w:spacing w:before="5"/>
        <w:rPr>
          <w:rFonts w:ascii="Cambria"/>
        </w:rPr>
      </w:pPr>
    </w:p>
    <w:p>
      <w:pPr>
        <w:pStyle w:val="BodyText"/>
        <w:ind w:left="1440"/>
        <w:rPr>
          <w:rFonts w:ascii="Cambria"/>
        </w:rPr>
      </w:pPr>
      <w:r>
        <w:rPr>
          <w:rFonts w:ascii="Cambria"/>
          <w:color w:val="231F20"/>
        </w:rPr>
        <w:t>a)</w:t>
      </w:r>
      <w:r>
        <w:rPr>
          <w:rFonts w:ascii="Cambria"/>
          <w:color w:val="231F20"/>
          <w:spacing w:val="66"/>
          <w:w w:val="150"/>
        </w:rPr>
        <w:t> </w:t>
      </w:r>
      <w:r>
        <w:rPr>
          <w:rFonts w:ascii="Cambria"/>
          <w:color w:val="231F20"/>
        </w:rPr>
        <w:t>Puts</w:t>
      </w:r>
      <w:r>
        <w:rPr>
          <w:rFonts w:ascii="Cambria"/>
          <w:color w:val="231F20"/>
          <w:spacing w:val="8"/>
        </w:rPr>
        <w:t> </w:t>
      </w:r>
      <w:r>
        <w:rPr>
          <w:rFonts w:ascii="Cambria"/>
          <w:color w:val="231F20"/>
        </w:rPr>
        <w:t>in</w:t>
      </w:r>
      <w:r>
        <w:rPr>
          <w:rFonts w:ascii="Cambria"/>
          <w:color w:val="231F20"/>
          <w:spacing w:val="7"/>
        </w:rPr>
        <w:t> </w:t>
      </w:r>
      <w:r>
        <w:rPr>
          <w:rFonts w:ascii="Cambria"/>
          <w:color w:val="231F20"/>
        </w:rPr>
        <w:t>the</w:t>
      </w:r>
      <w:r>
        <w:rPr>
          <w:rFonts w:ascii="Cambria"/>
          <w:color w:val="231F20"/>
          <w:spacing w:val="9"/>
        </w:rPr>
        <w:t> </w:t>
      </w:r>
      <w:r>
        <w:rPr>
          <w:rFonts w:ascii="Cambria"/>
          <w:color w:val="231F20"/>
        </w:rPr>
        <w:t>required</w:t>
      </w:r>
      <w:r>
        <w:rPr>
          <w:rFonts w:ascii="Cambria"/>
          <w:color w:val="231F20"/>
          <w:spacing w:val="5"/>
        </w:rPr>
        <w:t> </w:t>
      </w:r>
      <w:r>
        <w:rPr>
          <w:rFonts w:ascii="Cambria"/>
          <w:color w:val="231F20"/>
        </w:rPr>
        <w:t>percentage</w:t>
      </w:r>
      <w:r>
        <w:rPr>
          <w:rFonts w:ascii="Cambria"/>
          <w:color w:val="231F20"/>
          <w:spacing w:val="6"/>
        </w:rPr>
        <w:t> </w:t>
      </w:r>
      <w:r>
        <w:rPr>
          <w:rFonts w:ascii="Cambria"/>
          <w:color w:val="231F20"/>
        </w:rPr>
        <w:t>of</w:t>
      </w:r>
      <w:r>
        <w:rPr>
          <w:rFonts w:ascii="Cambria"/>
          <w:color w:val="231F20"/>
          <w:spacing w:val="6"/>
        </w:rPr>
        <w:t> </w:t>
      </w:r>
      <w:r>
        <w:rPr>
          <w:rFonts w:ascii="Cambria"/>
          <w:color w:val="231F20"/>
        </w:rPr>
        <w:t>attendance</w:t>
      </w:r>
      <w:r>
        <w:rPr>
          <w:rFonts w:ascii="Cambria"/>
          <w:color w:val="231F20"/>
          <w:spacing w:val="11"/>
        </w:rPr>
        <w:t> </w:t>
      </w:r>
      <w:r>
        <w:rPr>
          <w:rFonts w:ascii="Cambria"/>
          <w:color w:val="231F20"/>
        </w:rPr>
        <w:t>in</w:t>
      </w:r>
      <w:r>
        <w:rPr>
          <w:rFonts w:ascii="Cambria"/>
          <w:color w:val="231F20"/>
          <w:spacing w:val="7"/>
        </w:rPr>
        <w:t> </w:t>
      </w:r>
      <w:r>
        <w:rPr>
          <w:rFonts w:ascii="Cambria"/>
          <w:color w:val="231F20"/>
        </w:rPr>
        <w:t>the</w:t>
      </w:r>
      <w:r>
        <w:rPr>
          <w:rFonts w:ascii="Cambria"/>
          <w:color w:val="231F20"/>
          <w:spacing w:val="10"/>
        </w:rPr>
        <w:t> </w:t>
      </w:r>
      <w:r>
        <w:rPr>
          <w:rFonts w:ascii="Cambria"/>
          <w:color w:val="231F20"/>
        </w:rPr>
        <w:t>7</w:t>
      </w:r>
      <w:r>
        <w:rPr>
          <w:rFonts w:ascii="Cambria"/>
          <w:color w:val="231F20"/>
          <w:spacing w:val="8"/>
        </w:rPr>
        <w:t> </w:t>
      </w:r>
      <w:r>
        <w:rPr>
          <w:rFonts w:ascii="Cambria"/>
          <w:color w:val="231F20"/>
        </w:rPr>
        <w:t>th</w:t>
      </w:r>
      <w:r>
        <w:rPr>
          <w:rFonts w:ascii="Cambria"/>
          <w:color w:val="231F20"/>
          <w:spacing w:val="5"/>
        </w:rPr>
        <w:t> </w:t>
      </w:r>
      <w:r>
        <w:rPr>
          <w:rFonts w:ascii="Cambria"/>
          <w:color w:val="231F20"/>
        </w:rPr>
        <w:t>semester</w:t>
      </w:r>
      <w:r>
        <w:rPr>
          <w:rFonts w:ascii="Cambria"/>
          <w:color w:val="231F20"/>
          <w:spacing w:val="7"/>
        </w:rPr>
        <w:t> </w:t>
      </w:r>
      <w:r>
        <w:rPr>
          <w:rFonts w:ascii="Cambria"/>
          <w:color w:val="231F20"/>
          <w:spacing w:val="-10"/>
        </w:rPr>
        <w:t>.</w:t>
      </w:r>
    </w:p>
    <w:p>
      <w:pPr>
        <w:pStyle w:val="BodyText"/>
        <w:rPr>
          <w:rFonts w:ascii="Cambria"/>
        </w:rPr>
      </w:pPr>
    </w:p>
    <w:p>
      <w:pPr>
        <w:pStyle w:val="Heading6"/>
        <w:numPr>
          <w:ilvl w:val="0"/>
          <w:numId w:val="12"/>
        </w:numPr>
        <w:tabs>
          <w:tab w:pos="1425" w:val="left" w:leader="none"/>
        </w:tabs>
        <w:spacing w:line="240" w:lineRule="auto" w:before="1" w:after="0"/>
        <w:ind w:left="1425" w:right="0" w:hanging="345"/>
        <w:jc w:val="left"/>
        <w:rPr>
          <w:rFonts w:ascii="Palatino Linotype" w:hAnsi="Palatino Linotype"/>
        </w:rPr>
      </w:pPr>
      <w:r>
        <w:rPr>
          <w:rFonts w:ascii="Palatino Linotype" w:hAnsi="Palatino Linotype"/>
          <w:color w:val="231F20"/>
        </w:rPr>
        <w:t>For</w:t>
      </w:r>
      <w:r>
        <w:rPr>
          <w:rFonts w:ascii="Palatino Linotype" w:hAnsi="Palatino Linotype"/>
          <w:color w:val="231F20"/>
          <w:spacing w:val="-1"/>
        </w:rPr>
        <w:t> </w:t>
      </w:r>
      <w:r>
        <w:rPr>
          <w:rFonts w:ascii="Palatino Linotype" w:hAnsi="Palatino Linotype"/>
          <w:color w:val="231F20"/>
        </w:rPr>
        <w:t>Diploma</w:t>
      </w:r>
      <w:r>
        <w:rPr>
          <w:rFonts w:ascii="Palatino Linotype" w:hAnsi="Palatino Linotype"/>
          <w:color w:val="231F20"/>
          <w:spacing w:val="-1"/>
        </w:rPr>
        <w:t> </w:t>
      </w:r>
      <w:r>
        <w:rPr>
          <w:rFonts w:ascii="Palatino Linotype" w:hAnsi="Palatino Linotype"/>
          <w:color w:val="231F20"/>
        </w:rPr>
        <w:t>Courses</w:t>
      </w:r>
      <w:r>
        <w:rPr>
          <w:rFonts w:ascii="Palatino Linotype" w:hAnsi="Palatino Linotype"/>
          <w:color w:val="231F20"/>
          <w:spacing w:val="-7"/>
        </w:rPr>
        <w:t> </w:t>
      </w:r>
      <w:r>
        <w:rPr>
          <w:rFonts w:ascii="Palatino Linotype" w:hAnsi="Palatino Linotype"/>
          <w:color w:val="231F20"/>
        </w:rPr>
        <w:t>of</w:t>
      </w:r>
      <w:r>
        <w:rPr>
          <w:rFonts w:ascii="Palatino Linotype" w:hAnsi="Palatino Linotype"/>
          <w:color w:val="231F20"/>
          <w:spacing w:val="-4"/>
        </w:rPr>
        <w:t> </w:t>
      </w:r>
      <w:r>
        <w:rPr>
          <w:rFonts w:ascii="Palatino Linotype" w:hAnsi="Palatino Linotype"/>
          <w:color w:val="231F20"/>
        </w:rPr>
        <w:t>3</w:t>
      </w:r>
      <w:r>
        <w:rPr>
          <w:rFonts w:ascii="Palatino Linotype" w:hAnsi="Palatino Linotype"/>
          <w:color w:val="231F20"/>
          <w:spacing w:val="-6"/>
        </w:rPr>
        <w:t> </w:t>
      </w:r>
      <w:r>
        <w:rPr>
          <w:rFonts w:ascii="Palatino Linotype" w:hAnsi="Palatino Linotype"/>
          <w:color w:val="231F20"/>
        </w:rPr>
        <w:t>½</w:t>
      </w:r>
      <w:r>
        <w:rPr>
          <w:rFonts w:ascii="Palatino Linotype" w:hAnsi="Palatino Linotype"/>
          <w:color w:val="231F20"/>
          <w:spacing w:val="-11"/>
        </w:rPr>
        <w:t> </w:t>
      </w:r>
      <w:r>
        <w:rPr>
          <w:rFonts w:ascii="Palatino Linotype" w:hAnsi="Palatino Linotype"/>
          <w:color w:val="231F20"/>
        </w:rPr>
        <w:t>Years</w:t>
      </w:r>
      <w:r>
        <w:rPr>
          <w:rFonts w:ascii="Palatino Linotype" w:hAnsi="Palatino Linotype"/>
          <w:color w:val="231F20"/>
          <w:spacing w:val="3"/>
        </w:rPr>
        <w:t> </w:t>
      </w:r>
      <w:r>
        <w:rPr>
          <w:rFonts w:ascii="Palatino Linotype" w:hAnsi="Palatino Linotype"/>
          <w:color w:val="231F20"/>
        </w:rPr>
        <w:t>duration</w:t>
      </w:r>
      <w:r>
        <w:rPr>
          <w:rFonts w:ascii="Palatino Linotype" w:hAnsi="Palatino Linotype"/>
          <w:color w:val="231F20"/>
          <w:spacing w:val="1"/>
        </w:rPr>
        <w:t> </w:t>
      </w:r>
      <w:r>
        <w:rPr>
          <w:rFonts w:ascii="Palatino Linotype" w:hAnsi="Palatino Linotype"/>
          <w:color w:val="231F20"/>
          <w:spacing w:val="-4"/>
        </w:rPr>
        <w:t>(BM):</w:t>
      </w:r>
    </w:p>
    <w:p>
      <w:pPr>
        <w:pStyle w:val="Heading6"/>
        <w:spacing w:after="0" w:line="240" w:lineRule="auto"/>
        <w:jc w:val="left"/>
        <w:rPr>
          <w:rFonts w:ascii="Palatino Linotype" w:hAnsi="Palatino Linotype"/>
        </w:rPr>
        <w:sectPr>
          <w:pgSz w:w="12240" w:h="15840"/>
          <w:pgMar w:header="0" w:footer="1147" w:top="340" w:bottom="1340" w:left="360" w:right="360"/>
        </w:sectPr>
      </w:pPr>
    </w:p>
    <w:p>
      <w:pPr>
        <w:pStyle w:val="BodyText"/>
        <w:spacing w:line="254" w:lineRule="auto" w:before="90"/>
        <w:ind w:left="1080" w:right="1403" w:firstLine="720"/>
        <w:jc w:val="both"/>
        <w:rPr>
          <w:rFonts w:ascii="Cambria"/>
        </w:rPr>
      </w:pPr>
      <w:r>
        <w:rPr>
          <w:rFonts w:ascii="Cambria"/>
          <w:color w:val="231F20"/>
          <w:w w:val="105"/>
        </w:rPr>
        <w:t>The</w:t>
      </w:r>
      <w:r>
        <w:rPr>
          <w:rFonts w:ascii="Cambria"/>
          <w:color w:val="231F20"/>
          <w:w w:val="105"/>
        </w:rPr>
        <w:t> same</w:t>
      </w:r>
      <w:r>
        <w:rPr>
          <w:rFonts w:ascii="Cambria"/>
          <w:color w:val="231F20"/>
          <w:w w:val="105"/>
        </w:rPr>
        <w:t> rules</w:t>
      </w:r>
      <w:r>
        <w:rPr>
          <w:rFonts w:ascii="Cambria"/>
          <w:color w:val="231F20"/>
          <w:w w:val="105"/>
        </w:rPr>
        <w:t> which</w:t>
      </w:r>
      <w:r>
        <w:rPr>
          <w:rFonts w:ascii="Cambria"/>
          <w:color w:val="231F20"/>
          <w:w w:val="105"/>
        </w:rPr>
        <w:t> are</w:t>
      </w:r>
      <w:r>
        <w:rPr>
          <w:rFonts w:ascii="Cambria"/>
          <w:color w:val="231F20"/>
          <w:w w:val="105"/>
        </w:rPr>
        <w:t> applicable</w:t>
      </w:r>
      <w:r>
        <w:rPr>
          <w:rFonts w:ascii="Cambria"/>
          <w:color w:val="231F20"/>
          <w:w w:val="105"/>
        </w:rPr>
        <w:t> for</w:t>
      </w:r>
      <w:r>
        <w:rPr>
          <w:rFonts w:ascii="Cambria"/>
          <w:color w:val="231F20"/>
          <w:w w:val="105"/>
        </w:rPr>
        <w:t> conventional</w:t>
      </w:r>
      <w:r>
        <w:rPr>
          <w:rFonts w:ascii="Cambria"/>
          <w:color w:val="231F20"/>
          <w:w w:val="105"/>
        </w:rPr>
        <w:t> courses</w:t>
      </w:r>
      <w:r>
        <w:rPr>
          <w:rFonts w:ascii="Cambria"/>
          <w:color w:val="231F20"/>
          <w:w w:val="105"/>
        </w:rPr>
        <w:t> also</w:t>
      </w:r>
      <w:r>
        <w:rPr>
          <w:rFonts w:ascii="Cambria"/>
          <w:color w:val="231F20"/>
          <w:w w:val="105"/>
        </w:rPr>
        <w:t> apply</w:t>
      </w:r>
      <w:r>
        <w:rPr>
          <w:rFonts w:ascii="Cambria"/>
          <w:color w:val="231F20"/>
          <w:w w:val="105"/>
        </w:rPr>
        <w:t> for</w:t>
      </w:r>
      <w:r>
        <w:rPr>
          <w:rFonts w:ascii="Cambria"/>
          <w:color w:val="231F20"/>
          <w:w w:val="105"/>
        </w:rPr>
        <w:t> this course.</w:t>
      </w:r>
      <w:r>
        <w:rPr>
          <w:rFonts w:ascii="Cambria"/>
          <w:color w:val="231F20"/>
          <w:w w:val="105"/>
        </w:rPr>
        <w:t> The</w:t>
      </w:r>
      <w:r>
        <w:rPr>
          <w:rFonts w:ascii="Cambria"/>
          <w:color w:val="231F20"/>
          <w:w w:val="105"/>
        </w:rPr>
        <w:t> industrial</w:t>
      </w:r>
      <w:r>
        <w:rPr>
          <w:rFonts w:ascii="Cambria"/>
          <w:color w:val="231F20"/>
          <w:w w:val="105"/>
        </w:rPr>
        <w:t> training</w:t>
      </w:r>
      <w:r>
        <w:rPr>
          <w:rFonts w:ascii="Cambria"/>
          <w:color w:val="231F20"/>
          <w:w w:val="105"/>
        </w:rPr>
        <w:t> in</w:t>
      </w:r>
      <w:r>
        <w:rPr>
          <w:rFonts w:ascii="Cambria"/>
          <w:color w:val="231F20"/>
          <w:w w:val="105"/>
        </w:rPr>
        <w:t> respect</w:t>
      </w:r>
      <w:r>
        <w:rPr>
          <w:rFonts w:ascii="Cambria"/>
          <w:color w:val="231F20"/>
          <w:w w:val="105"/>
        </w:rPr>
        <w:t> of</w:t>
      </w:r>
      <w:r>
        <w:rPr>
          <w:rFonts w:ascii="Cambria"/>
          <w:color w:val="231F20"/>
          <w:w w:val="105"/>
        </w:rPr>
        <w:t> this</w:t>
      </w:r>
      <w:r>
        <w:rPr>
          <w:rFonts w:ascii="Cambria"/>
          <w:color w:val="231F20"/>
          <w:w w:val="105"/>
        </w:rPr>
        <w:t> course</w:t>
      </w:r>
      <w:r>
        <w:rPr>
          <w:rFonts w:ascii="Cambria"/>
          <w:color w:val="231F20"/>
          <w:w w:val="105"/>
        </w:rPr>
        <w:t> is</w:t>
      </w:r>
      <w:r>
        <w:rPr>
          <w:rFonts w:ascii="Cambria"/>
          <w:color w:val="231F20"/>
          <w:w w:val="105"/>
        </w:rPr>
        <w:t> restricted</w:t>
      </w:r>
      <w:r>
        <w:rPr>
          <w:rFonts w:ascii="Cambria"/>
          <w:color w:val="231F20"/>
          <w:w w:val="105"/>
        </w:rPr>
        <w:t> to</w:t>
      </w:r>
      <w:r>
        <w:rPr>
          <w:rFonts w:ascii="Cambria"/>
          <w:color w:val="231F20"/>
          <w:w w:val="105"/>
        </w:rPr>
        <w:t> one</w:t>
      </w:r>
      <w:r>
        <w:rPr>
          <w:rFonts w:ascii="Cambria"/>
          <w:color w:val="231F20"/>
          <w:w w:val="105"/>
        </w:rPr>
        <w:t> semester</w:t>
      </w:r>
      <w:r>
        <w:rPr>
          <w:rFonts w:ascii="Cambria"/>
          <w:color w:val="231F20"/>
          <w:w w:val="105"/>
        </w:rPr>
        <w:t> (6 months) after the 6</w:t>
      </w:r>
      <w:r>
        <w:rPr>
          <w:rFonts w:ascii="Cambria"/>
          <w:color w:val="231F20"/>
          <w:w w:val="105"/>
          <w:position w:val="5"/>
          <w:sz w:val="14"/>
        </w:rPr>
        <w:t>th</w:t>
      </w:r>
      <w:r>
        <w:rPr>
          <w:rFonts w:ascii="Cambria"/>
          <w:color w:val="231F20"/>
          <w:spacing w:val="38"/>
          <w:w w:val="105"/>
          <w:position w:val="5"/>
          <w:sz w:val="14"/>
        </w:rPr>
        <w:t> </w:t>
      </w:r>
      <w:r>
        <w:rPr>
          <w:rFonts w:ascii="Cambria"/>
          <w:color w:val="231F20"/>
          <w:w w:val="105"/>
        </w:rPr>
        <w:t>semester (3 years) of the course.</w:t>
      </w:r>
    </w:p>
    <w:p>
      <w:pPr>
        <w:pStyle w:val="ListParagraph"/>
        <w:numPr>
          <w:ilvl w:val="1"/>
          <w:numId w:val="12"/>
        </w:numPr>
        <w:tabs>
          <w:tab w:pos="2521" w:val="left" w:leader="none"/>
        </w:tabs>
        <w:spacing w:line="254" w:lineRule="auto" w:before="1" w:after="0"/>
        <w:ind w:left="2521" w:right="1403" w:hanging="480"/>
        <w:jc w:val="both"/>
        <w:rPr>
          <w:rFonts w:ascii="Cambria"/>
          <w:sz w:val="22"/>
        </w:rPr>
      </w:pPr>
      <w:r>
        <w:rPr>
          <w:rFonts w:ascii="Cambria"/>
          <w:color w:val="231F20"/>
          <w:w w:val="105"/>
          <w:sz w:val="22"/>
        </w:rPr>
        <w:t>A</w:t>
      </w:r>
      <w:r>
        <w:rPr>
          <w:rFonts w:ascii="Cambria"/>
          <w:color w:val="231F20"/>
          <w:spacing w:val="-2"/>
          <w:w w:val="105"/>
          <w:sz w:val="22"/>
        </w:rPr>
        <w:t> </w:t>
      </w:r>
      <w:r>
        <w:rPr>
          <w:rFonts w:ascii="Cambria"/>
          <w:color w:val="231F20"/>
          <w:w w:val="105"/>
          <w:sz w:val="22"/>
        </w:rPr>
        <w:t>candidate shall be permitted to appear for first year examination provided he</w:t>
      </w:r>
      <w:r>
        <w:rPr>
          <w:rFonts w:ascii="Cambria"/>
          <w:color w:val="231F20"/>
          <w:spacing w:val="-4"/>
          <w:w w:val="105"/>
          <w:sz w:val="22"/>
        </w:rPr>
        <w:t> </w:t>
      </w:r>
      <w:r>
        <w:rPr>
          <w:rFonts w:ascii="Cambria"/>
          <w:color w:val="231F20"/>
          <w:w w:val="105"/>
          <w:sz w:val="22"/>
        </w:rPr>
        <w:t>/</w:t>
      </w:r>
      <w:r>
        <w:rPr>
          <w:rFonts w:ascii="Cambria"/>
          <w:color w:val="231F20"/>
          <w:spacing w:val="-5"/>
          <w:w w:val="105"/>
          <w:sz w:val="22"/>
        </w:rPr>
        <w:t> </w:t>
      </w:r>
      <w:r>
        <w:rPr>
          <w:rFonts w:ascii="Cambria"/>
          <w:color w:val="231F20"/>
          <w:w w:val="105"/>
          <w:sz w:val="22"/>
        </w:rPr>
        <w:t>she</w:t>
      </w:r>
      <w:r>
        <w:rPr>
          <w:rFonts w:ascii="Cambria"/>
          <w:color w:val="231F20"/>
          <w:spacing w:val="-8"/>
          <w:w w:val="105"/>
          <w:sz w:val="22"/>
        </w:rPr>
        <w:t> </w:t>
      </w:r>
      <w:r>
        <w:rPr>
          <w:rFonts w:ascii="Cambria"/>
          <w:color w:val="231F20"/>
          <w:w w:val="105"/>
          <w:sz w:val="22"/>
        </w:rPr>
        <w:t>puts</w:t>
      </w:r>
      <w:r>
        <w:rPr>
          <w:rFonts w:ascii="Cambria"/>
          <w:color w:val="231F20"/>
          <w:spacing w:val="-4"/>
          <w:w w:val="105"/>
          <w:sz w:val="22"/>
        </w:rPr>
        <w:t> </w:t>
      </w:r>
      <w:r>
        <w:rPr>
          <w:rFonts w:ascii="Cambria"/>
          <w:color w:val="231F20"/>
          <w:w w:val="105"/>
          <w:sz w:val="22"/>
        </w:rPr>
        <w:t>in</w:t>
      </w:r>
      <w:r>
        <w:rPr>
          <w:rFonts w:ascii="Cambria"/>
          <w:color w:val="231F20"/>
          <w:spacing w:val="-6"/>
          <w:w w:val="105"/>
          <w:sz w:val="22"/>
        </w:rPr>
        <w:t> </w:t>
      </w:r>
      <w:r>
        <w:rPr>
          <w:rFonts w:ascii="Cambria"/>
          <w:color w:val="231F20"/>
          <w:w w:val="105"/>
          <w:sz w:val="22"/>
        </w:rPr>
        <w:t>75%</w:t>
      </w:r>
      <w:r>
        <w:rPr>
          <w:rFonts w:ascii="Cambria"/>
          <w:color w:val="231F20"/>
          <w:spacing w:val="-5"/>
          <w:w w:val="105"/>
          <w:sz w:val="22"/>
        </w:rPr>
        <w:t> </w:t>
      </w:r>
      <w:r>
        <w:rPr>
          <w:rFonts w:ascii="Cambria"/>
          <w:color w:val="231F20"/>
          <w:w w:val="105"/>
          <w:sz w:val="22"/>
        </w:rPr>
        <w:t>attendance</w:t>
      </w:r>
      <w:r>
        <w:rPr>
          <w:rFonts w:ascii="Cambria"/>
          <w:color w:val="231F20"/>
          <w:spacing w:val="-4"/>
          <w:w w:val="105"/>
          <w:sz w:val="22"/>
        </w:rPr>
        <w:t> </w:t>
      </w:r>
      <w:r>
        <w:rPr>
          <w:rFonts w:ascii="Cambria"/>
          <w:color w:val="231F20"/>
          <w:w w:val="105"/>
          <w:sz w:val="22"/>
        </w:rPr>
        <w:t>(which</w:t>
      </w:r>
      <w:r>
        <w:rPr>
          <w:rFonts w:ascii="Cambria"/>
          <w:color w:val="231F20"/>
          <w:spacing w:val="-3"/>
          <w:w w:val="105"/>
          <w:sz w:val="22"/>
        </w:rPr>
        <w:t> </w:t>
      </w:r>
      <w:r>
        <w:rPr>
          <w:rFonts w:ascii="Cambria"/>
          <w:color w:val="231F20"/>
          <w:w w:val="105"/>
          <w:sz w:val="22"/>
        </w:rPr>
        <w:t>can</w:t>
      </w:r>
      <w:r>
        <w:rPr>
          <w:rFonts w:ascii="Cambria"/>
          <w:color w:val="231F20"/>
          <w:spacing w:val="-6"/>
          <w:w w:val="105"/>
          <w:sz w:val="22"/>
        </w:rPr>
        <w:t> </w:t>
      </w:r>
      <w:r>
        <w:rPr>
          <w:rFonts w:ascii="Cambria"/>
          <w:color w:val="231F20"/>
          <w:w w:val="105"/>
          <w:sz w:val="22"/>
        </w:rPr>
        <w:t>be</w:t>
      </w:r>
      <w:r>
        <w:rPr>
          <w:rFonts w:ascii="Cambria"/>
          <w:color w:val="231F20"/>
          <w:spacing w:val="-4"/>
          <w:w w:val="105"/>
          <w:sz w:val="22"/>
        </w:rPr>
        <w:t> </w:t>
      </w:r>
      <w:r>
        <w:rPr>
          <w:rFonts w:ascii="Cambria"/>
          <w:color w:val="231F20"/>
          <w:w w:val="105"/>
          <w:sz w:val="22"/>
        </w:rPr>
        <w:t>condoned</w:t>
      </w:r>
      <w:r>
        <w:rPr>
          <w:rFonts w:ascii="Cambria"/>
          <w:color w:val="231F20"/>
          <w:spacing w:val="-4"/>
          <w:w w:val="105"/>
          <w:sz w:val="22"/>
        </w:rPr>
        <w:t> </w:t>
      </w:r>
      <w:r>
        <w:rPr>
          <w:rFonts w:ascii="Cambria"/>
          <w:color w:val="231F20"/>
          <w:w w:val="105"/>
          <w:sz w:val="22"/>
        </w:rPr>
        <w:t>on</w:t>
      </w:r>
      <w:r>
        <w:rPr>
          <w:rFonts w:ascii="Cambria"/>
          <w:color w:val="231F20"/>
          <w:spacing w:val="-11"/>
          <w:w w:val="105"/>
          <w:sz w:val="22"/>
        </w:rPr>
        <w:t> </w:t>
      </w:r>
      <w:r>
        <w:rPr>
          <w:rFonts w:ascii="Cambria"/>
          <w:color w:val="231F20"/>
          <w:w w:val="105"/>
          <w:sz w:val="22"/>
        </w:rPr>
        <w:t>Medical</w:t>
      </w:r>
      <w:r>
        <w:rPr>
          <w:rFonts w:ascii="Cambria"/>
          <w:color w:val="231F20"/>
          <w:spacing w:val="-3"/>
          <w:w w:val="105"/>
          <w:sz w:val="22"/>
        </w:rPr>
        <w:t> </w:t>
      </w:r>
      <w:r>
        <w:rPr>
          <w:rFonts w:ascii="Cambria"/>
          <w:color w:val="231F20"/>
          <w:w w:val="105"/>
          <w:sz w:val="22"/>
        </w:rPr>
        <w:t>grounds upto 10%) i.e. attendance after condonation on Medical grounds should not be less than 65% and pay the examination fee.</w:t>
      </w:r>
    </w:p>
    <w:p>
      <w:pPr>
        <w:pStyle w:val="ListParagraph"/>
        <w:numPr>
          <w:ilvl w:val="1"/>
          <w:numId w:val="12"/>
        </w:numPr>
        <w:tabs>
          <w:tab w:pos="2518" w:val="left" w:leader="none"/>
          <w:tab w:pos="2520" w:val="left" w:leader="none"/>
        </w:tabs>
        <w:spacing w:line="254" w:lineRule="auto" w:before="1" w:after="0"/>
        <w:ind w:left="2520" w:right="1399" w:hanging="543"/>
        <w:jc w:val="both"/>
        <w:rPr>
          <w:rFonts w:ascii="Cambria"/>
          <w:sz w:val="22"/>
        </w:rPr>
      </w:pPr>
      <w:r>
        <w:rPr>
          <w:rFonts w:ascii="Cambria"/>
          <w:color w:val="231F20"/>
          <w:sz w:val="22"/>
        </w:rPr>
        <w:t>A candidate shall be promoted to 3</w:t>
      </w:r>
      <w:r>
        <w:rPr>
          <w:rFonts w:ascii="Cambria"/>
          <w:color w:val="231F20"/>
          <w:position w:val="5"/>
          <w:sz w:val="14"/>
        </w:rPr>
        <w:t>rd </w:t>
      </w:r>
      <w:r>
        <w:rPr>
          <w:rFonts w:ascii="Cambria"/>
          <w:color w:val="231F20"/>
          <w:sz w:val="22"/>
        </w:rPr>
        <w:t>semester if he/she puts the required percentage of attendance in the first year and pays the examination fee. A candidate who could not pay the first year examination fee has to pay the promotion</w:t>
      </w:r>
      <w:r>
        <w:rPr>
          <w:rFonts w:ascii="Cambria"/>
          <w:color w:val="231F20"/>
          <w:spacing w:val="40"/>
          <w:sz w:val="22"/>
        </w:rPr>
        <w:t> </w:t>
      </w:r>
      <w:r>
        <w:rPr>
          <w:rFonts w:ascii="Cambria"/>
          <w:color w:val="231F20"/>
          <w:sz w:val="22"/>
        </w:rPr>
        <w:t>fee as</w:t>
      </w:r>
      <w:r>
        <w:rPr>
          <w:rFonts w:ascii="Cambria"/>
          <w:color w:val="231F20"/>
          <w:spacing w:val="40"/>
          <w:sz w:val="22"/>
        </w:rPr>
        <w:t> </w:t>
      </w:r>
      <w:r>
        <w:rPr>
          <w:rFonts w:ascii="Cambria"/>
          <w:color w:val="231F20"/>
          <w:sz w:val="22"/>
        </w:rPr>
        <w:t>prescribed</w:t>
      </w:r>
      <w:r>
        <w:rPr>
          <w:rFonts w:ascii="Cambria"/>
          <w:color w:val="231F20"/>
          <w:spacing w:val="40"/>
          <w:sz w:val="22"/>
        </w:rPr>
        <w:t> </w:t>
      </w:r>
      <w:r>
        <w:rPr>
          <w:rFonts w:ascii="Cambria"/>
          <w:color w:val="231F20"/>
          <w:sz w:val="22"/>
        </w:rPr>
        <w:t>by</w:t>
      </w:r>
      <w:r>
        <w:rPr>
          <w:rFonts w:ascii="Cambria"/>
          <w:color w:val="231F20"/>
          <w:spacing w:val="40"/>
          <w:sz w:val="22"/>
        </w:rPr>
        <w:t> </w:t>
      </w:r>
      <w:r>
        <w:rPr>
          <w:rFonts w:ascii="Cambria"/>
          <w:color w:val="231F20"/>
          <w:sz w:val="22"/>
        </w:rPr>
        <w:t>State</w:t>
      </w:r>
      <w:r>
        <w:rPr>
          <w:rFonts w:ascii="Cambria"/>
          <w:color w:val="231F20"/>
          <w:spacing w:val="40"/>
          <w:sz w:val="22"/>
        </w:rPr>
        <w:t> </w:t>
      </w:r>
      <w:r>
        <w:rPr>
          <w:rFonts w:ascii="Cambria"/>
          <w:color w:val="231F20"/>
          <w:sz w:val="22"/>
        </w:rPr>
        <w:t>Board</w:t>
      </w:r>
      <w:r>
        <w:rPr>
          <w:rFonts w:ascii="Cambria"/>
          <w:color w:val="231F20"/>
          <w:spacing w:val="40"/>
          <w:sz w:val="22"/>
        </w:rPr>
        <w:t> </w:t>
      </w:r>
      <w:r>
        <w:rPr>
          <w:rFonts w:ascii="Cambria"/>
          <w:color w:val="231F20"/>
          <w:sz w:val="22"/>
        </w:rPr>
        <w:t>of</w:t>
      </w:r>
      <w:r>
        <w:rPr>
          <w:rFonts w:ascii="Cambria"/>
          <w:color w:val="231F20"/>
          <w:spacing w:val="40"/>
          <w:sz w:val="22"/>
        </w:rPr>
        <w:t> </w:t>
      </w:r>
      <w:r>
        <w:rPr>
          <w:rFonts w:ascii="Cambria"/>
          <w:color w:val="231F20"/>
          <w:sz w:val="22"/>
        </w:rPr>
        <w:t>Technical</w:t>
      </w:r>
      <w:r>
        <w:rPr>
          <w:rFonts w:ascii="Cambria"/>
          <w:color w:val="231F20"/>
          <w:spacing w:val="40"/>
          <w:sz w:val="22"/>
        </w:rPr>
        <w:t> </w:t>
      </w:r>
      <w:r>
        <w:rPr>
          <w:rFonts w:ascii="Cambria"/>
          <w:color w:val="231F20"/>
          <w:sz w:val="22"/>
        </w:rPr>
        <w:t>Education</w:t>
      </w:r>
      <w:r>
        <w:rPr>
          <w:rFonts w:ascii="Cambria"/>
          <w:color w:val="231F20"/>
          <w:spacing w:val="40"/>
          <w:sz w:val="22"/>
        </w:rPr>
        <w:t> </w:t>
      </w:r>
      <w:r>
        <w:rPr>
          <w:rFonts w:ascii="Cambria"/>
          <w:color w:val="231F20"/>
          <w:sz w:val="22"/>
        </w:rPr>
        <w:t>and Training from time to time before commencement of 3</w:t>
      </w:r>
      <w:r>
        <w:rPr>
          <w:rFonts w:ascii="Cambria"/>
          <w:color w:val="231F20"/>
          <w:position w:val="5"/>
          <w:sz w:val="14"/>
        </w:rPr>
        <w:t>rd</w:t>
      </w:r>
      <w:r>
        <w:rPr>
          <w:rFonts w:ascii="Cambria"/>
          <w:color w:val="231F20"/>
          <w:spacing w:val="40"/>
          <w:position w:val="5"/>
          <w:sz w:val="14"/>
        </w:rPr>
        <w:t> </w:t>
      </w:r>
      <w:r>
        <w:rPr>
          <w:rFonts w:ascii="Cambria"/>
          <w:color w:val="231F20"/>
          <w:sz w:val="22"/>
        </w:rPr>
        <w:t>semester.</w:t>
      </w:r>
    </w:p>
    <w:p>
      <w:pPr>
        <w:pStyle w:val="ListParagraph"/>
        <w:numPr>
          <w:ilvl w:val="1"/>
          <w:numId w:val="12"/>
        </w:numPr>
        <w:tabs>
          <w:tab w:pos="2519" w:val="left" w:leader="none"/>
          <w:tab w:pos="2521" w:val="left" w:leader="none"/>
        </w:tabs>
        <w:spacing w:line="254" w:lineRule="auto" w:before="2" w:after="0"/>
        <w:ind w:left="2521" w:right="1394" w:hanging="605"/>
        <w:jc w:val="both"/>
        <w:rPr>
          <w:rFonts w:ascii="Cambria"/>
          <w:sz w:val="22"/>
        </w:rPr>
      </w:pPr>
      <w:r>
        <w:rPr>
          <w:rFonts w:ascii="Cambria"/>
          <w:color w:val="231F20"/>
          <w:w w:val="105"/>
          <w:sz w:val="22"/>
        </w:rPr>
        <w:t>A</w:t>
      </w:r>
      <w:r>
        <w:rPr>
          <w:rFonts w:ascii="Cambria"/>
          <w:color w:val="231F20"/>
          <w:w w:val="105"/>
          <w:sz w:val="22"/>
        </w:rPr>
        <w:t> candidate</w:t>
      </w:r>
      <w:r>
        <w:rPr>
          <w:rFonts w:ascii="Cambria"/>
          <w:color w:val="231F20"/>
          <w:w w:val="105"/>
          <w:sz w:val="22"/>
        </w:rPr>
        <w:t> shall</w:t>
      </w:r>
      <w:r>
        <w:rPr>
          <w:rFonts w:ascii="Cambria"/>
          <w:color w:val="231F20"/>
          <w:w w:val="105"/>
          <w:sz w:val="22"/>
        </w:rPr>
        <w:t> be</w:t>
      </w:r>
      <w:r>
        <w:rPr>
          <w:rFonts w:ascii="Cambria"/>
          <w:color w:val="231F20"/>
          <w:w w:val="105"/>
          <w:sz w:val="22"/>
        </w:rPr>
        <w:t> promoted</w:t>
      </w:r>
      <w:r>
        <w:rPr>
          <w:rFonts w:ascii="Cambria"/>
          <w:color w:val="231F20"/>
          <w:w w:val="105"/>
          <w:sz w:val="22"/>
        </w:rPr>
        <w:t> to</w:t>
      </w:r>
      <w:r>
        <w:rPr>
          <w:rFonts w:ascii="Cambria"/>
          <w:color w:val="231F20"/>
          <w:w w:val="105"/>
          <w:sz w:val="22"/>
        </w:rPr>
        <w:t> 4</w:t>
      </w:r>
      <w:r>
        <w:rPr>
          <w:rFonts w:ascii="Cambria"/>
          <w:color w:val="231F20"/>
          <w:w w:val="105"/>
          <w:position w:val="5"/>
          <w:sz w:val="14"/>
        </w:rPr>
        <w:t>th</w:t>
      </w:r>
      <w:r>
        <w:rPr>
          <w:rFonts w:ascii="Cambria"/>
          <w:color w:val="231F20"/>
          <w:w w:val="105"/>
          <w:position w:val="5"/>
          <w:sz w:val="14"/>
        </w:rPr>
        <w:t> </w:t>
      </w:r>
      <w:r>
        <w:rPr>
          <w:rFonts w:ascii="Cambria"/>
          <w:color w:val="231F20"/>
          <w:w w:val="105"/>
          <w:sz w:val="22"/>
        </w:rPr>
        <w:t>semester</w:t>
      </w:r>
      <w:r>
        <w:rPr>
          <w:rFonts w:ascii="Cambria"/>
          <w:color w:val="231F20"/>
          <w:w w:val="105"/>
          <w:sz w:val="22"/>
        </w:rPr>
        <w:t> provided</w:t>
      </w:r>
      <w:r>
        <w:rPr>
          <w:rFonts w:ascii="Cambria"/>
          <w:color w:val="231F20"/>
          <w:w w:val="105"/>
          <w:sz w:val="22"/>
        </w:rPr>
        <w:t> he/she</w:t>
      </w:r>
      <w:r>
        <w:rPr>
          <w:rFonts w:ascii="Cambria"/>
          <w:color w:val="231F20"/>
          <w:w w:val="105"/>
          <w:sz w:val="22"/>
        </w:rPr>
        <w:t> puts</w:t>
      </w:r>
      <w:r>
        <w:rPr>
          <w:rFonts w:ascii="Cambria"/>
          <w:color w:val="231F20"/>
          <w:w w:val="105"/>
          <w:sz w:val="22"/>
        </w:rPr>
        <w:t> the required</w:t>
      </w:r>
      <w:r>
        <w:rPr>
          <w:rFonts w:ascii="Cambria"/>
          <w:color w:val="231F20"/>
          <w:w w:val="105"/>
          <w:sz w:val="22"/>
        </w:rPr>
        <w:t> percentage</w:t>
      </w:r>
      <w:r>
        <w:rPr>
          <w:rFonts w:ascii="Cambria"/>
          <w:color w:val="231F20"/>
          <w:w w:val="105"/>
          <w:sz w:val="22"/>
        </w:rPr>
        <w:t> of</w:t>
      </w:r>
      <w:r>
        <w:rPr>
          <w:rFonts w:ascii="Cambria"/>
          <w:color w:val="231F20"/>
          <w:w w:val="105"/>
          <w:sz w:val="22"/>
        </w:rPr>
        <w:t> attendance</w:t>
      </w:r>
      <w:r>
        <w:rPr>
          <w:rFonts w:ascii="Cambria"/>
          <w:color w:val="231F20"/>
          <w:w w:val="105"/>
          <w:sz w:val="22"/>
        </w:rPr>
        <w:t> in</w:t>
      </w:r>
      <w:r>
        <w:rPr>
          <w:rFonts w:ascii="Cambria"/>
          <w:color w:val="231F20"/>
          <w:w w:val="105"/>
          <w:sz w:val="22"/>
        </w:rPr>
        <w:t> the</w:t>
      </w:r>
      <w:r>
        <w:rPr>
          <w:rFonts w:ascii="Cambria"/>
          <w:color w:val="231F20"/>
          <w:w w:val="105"/>
          <w:sz w:val="22"/>
        </w:rPr>
        <w:t> 3</w:t>
      </w:r>
      <w:r>
        <w:rPr>
          <w:rFonts w:ascii="Cambria"/>
          <w:color w:val="231F20"/>
          <w:w w:val="105"/>
          <w:position w:val="5"/>
          <w:sz w:val="14"/>
        </w:rPr>
        <w:t>rd</w:t>
      </w:r>
      <w:r>
        <w:rPr>
          <w:rFonts w:ascii="Cambria"/>
          <w:color w:val="231F20"/>
          <w:w w:val="105"/>
          <w:position w:val="5"/>
          <w:sz w:val="14"/>
        </w:rPr>
        <w:t> </w:t>
      </w:r>
      <w:r>
        <w:rPr>
          <w:rFonts w:ascii="Cambria"/>
          <w:color w:val="231F20"/>
          <w:w w:val="105"/>
          <w:sz w:val="22"/>
        </w:rPr>
        <w:t>semester</w:t>
      </w:r>
      <w:r>
        <w:rPr>
          <w:rFonts w:ascii="Cambria"/>
          <w:color w:val="231F20"/>
          <w:w w:val="105"/>
          <w:sz w:val="22"/>
        </w:rPr>
        <w:t> and</w:t>
      </w:r>
      <w:r>
        <w:rPr>
          <w:rFonts w:ascii="Cambria"/>
          <w:color w:val="231F20"/>
          <w:w w:val="105"/>
          <w:sz w:val="22"/>
        </w:rPr>
        <w:t> pay</w:t>
      </w:r>
      <w:r>
        <w:rPr>
          <w:rFonts w:ascii="Cambria"/>
          <w:color w:val="231F20"/>
          <w:w w:val="105"/>
          <w:sz w:val="22"/>
        </w:rPr>
        <w:t> the examination</w:t>
      </w:r>
      <w:r>
        <w:rPr>
          <w:rFonts w:ascii="Cambria"/>
          <w:color w:val="231F20"/>
          <w:w w:val="105"/>
          <w:sz w:val="22"/>
        </w:rPr>
        <w:t> fee.</w:t>
      </w:r>
      <w:r>
        <w:rPr>
          <w:rFonts w:ascii="Cambria"/>
          <w:color w:val="231F20"/>
          <w:w w:val="105"/>
          <w:sz w:val="22"/>
        </w:rPr>
        <w:t> A</w:t>
      </w:r>
      <w:r>
        <w:rPr>
          <w:rFonts w:ascii="Cambria"/>
          <w:color w:val="231F20"/>
          <w:w w:val="105"/>
          <w:sz w:val="22"/>
        </w:rPr>
        <w:t> candidate</w:t>
      </w:r>
      <w:r>
        <w:rPr>
          <w:rFonts w:ascii="Cambria"/>
          <w:color w:val="231F20"/>
          <w:w w:val="105"/>
          <w:sz w:val="22"/>
        </w:rPr>
        <w:t> who</w:t>
      </w:r>
      <w:r>
        <w:rPr>
          <w:rFonts w:ascii="Cambria"/>
          <w:color w:val="231F20"/>
          <w:w w:val="105"/>
          <w:sz w:val="22"/>
        </w:rPr>
        <w:t> could</w:t>
      </w:r>
      <w:r>
        <w:rPr>
          <w:rFonts w:ascii="Cambria"/>
          <w:color w:val="231F20"/>
          <w:w w:val="105"/>
          <w:sz w:val="22"/>
        </w:rPr>
        <w:t> not</w:t>
      </w:r>
      <w:r>
        <w:rPr>
          <w:rFonts w:ascii="Cambria"/>
          <w:color w:val="231F20"/>
          <w:w w:val="105"/>
          <w:sz w:val="22"/>
        </w:rPr>
        <w:t> pay</w:t>
      </w:r>
      <w:r>
        <w:rPr>
          <w:rFonts w:ascii="Cambria"/>
          <w:color w:val="231F20"/>
          <w:w w:val="105"/>
          <w:sz w:val="22"/>
        </w:rPr>
        <w:t> the</w:t>
      </w:r>
      <w:r>
        <w:rPr>
          <w:rFonts w:ascii="Cambria"/>
          <w:color w:val="231F20"/>
          <w:w w:val="105"/>
          <w:sz w:val="22"/>
        </w:rPr>
        <w:t> 3</w:t>
      </w:r>
      <w:r>
        <w:rPr>
          <w:rFonts w:ascii="Cambria"/>
          <w:color w:val="231F20"/>
          <w:w w:val="105"/>
          <w:position w:val="5"/>
          <w:sz w:val="14"/>
        </w:rPr>
        <w:t>rd</w:t>
      </w:r>
      <w:r>
        <w:rPr>
          <w:rFonts w:ascii="Cambria"/>
          <w:color w:val="231F20"/>
          <w:spacing w:val="40"/>
          <w:w w:val="105"/>
          <w:position w:val="5"/>
          <w:sz w:val="14"/>
        </w:rPr>
        <w:t> </w:t>
      </w:r>
      <w:r>
        <w:rPr>
          <w:rFonts w:ascii="Cambria"/>
          <w:color w:val="231F20"/>
          <w:w w:val="105"/>
          <w:sz w:val="22"/>
        </w:rPr>
        <w:t>semester</w:t>
      </w:r>
      <w:r>
        <w:rPr>
          <w:rFonts w:ascii="Cambria"/>
          <w:color w:val="231F20"/>
          <w:spacing w:val="40"/>
          <w:w w:val="105"/>
          <w:sz w:val="22"/>
        </w:rPr>
        <w:t> </w:t>
      </w:r>
      <w:r>
        <w:rPr>
          <w:rFonts w:ascii="Cambria"/>
          <w:color w:val="231F20"/>
          <w:w w:val="105"/>
          <w:sz w:val="22"/>
        </w:rPr>
        <w:t>examination</w:t>
      </w:r>
      <w:r>
        <w:rPr>
          <w:rFonts w:ascii="Cambria"/>
          <w:color w:val="231F20"/>
          <w:spacing w:val="-5"/>
          <w:w w:val="105"/>
          <w:sz w:val="22"/>
        </w:rPr>
        <w:t> </w:t>
      </w:r>
      <w:r>
        <w:rPr>
          <w:rFonts w:ascii="Cambria"/>
          <w:color w:val="231F20"/>
          <w:w w:val="105"/>
          <w:sz w:val="22"/>
        </w:rPr>
        <w:t>fee,</w:t>
      </w:r>
      <w:r>
        <w:rPr>
          <w:rFonts w:ascii="Cambria"/>
          <w:color w:val="231F20"/>
          <w:spacing w:val="-2"/>
          <w:w w:val="105"/>
          <w:sz w:val="22"/>
        </w:rPr>
        <w:t> </w:t>
      </w:r>
      <w:r>
        <w:rPr>
          <w:rFonts w:ascii="Cambria"/>
          <w:color w:val="231F20"/>
          <w:w w:val="105"/>
          <w:sz w:val="22"/>
        </w:rPr>
        <w:t>has</w:t>
      </w:r>
      <w:r>
        <w:rPr>
          <w:rFonts w:ascii="Cambria"/>
          <w:color w:val="231F20"/>
          <w:spacing w:val="-5"/>
          <w:w w:val="105"/>
          <w:sz w:val="22"/>
        </w:rPr>
        <w:t> </w:t>
      </w:r>
      <w:r>
        <w:rPr>
          <w:rFonts w:ascii="Cambria"/>
          <w:color w:val="231F20"/>
          <w:w w:val="105"/>
          <w:sz w:val="22"/>
        </w:rPr>
        <w:t>to</w:t>
      </w:r>
      <w:r>
        <w:rPr>
          <w:rFonts w:ascii="Cambria"/>
          <w:color w:val="231F20"/>
          <w:spacing w:val="-4"/>
          <w:w w:val="105"/>
          <w:sz w:val="22"/>
        </w:rPr>
        <w:t> </w:t>
      </w:r>
      <w:r>
        <w:rPr>
          <w:rFonts w:ascii="Cambria"/>
          <w:color w:val="231F20"/>
          <w:w w:val="105"/>
          <w:sz w:val="22"/>
        </w:rPr>
        <w:t>pay</w:t>
      </w:r>
      <w:r>
        <w:rPr>
          <w:rFonts w:ascii="Cambria"/>
          <w:color w:val="231F20"/>
          <w:spacing w:val="-3"/>
          <w:w w:val="105"/>
          <w:sz w:val="22"/>
        </w:rPr>
        <w:t> </w:t>
      </w:r>
      <w:r>
        <w:rPr>
          <w:rFonts w:ascii="Cambria"/>
          <w:color w:val="231F20"/>
          <w:w w:val="105"/>
          <w:sz w:val="22"/>
        </w:rPr>
        <w:t>the</w:t>
      </w:r>
      <w:r>
        <w:rPr>
          <w:rFonts w:ascii="Cambria"/>
          <w:color w:val="231F20"/>
          <w:spacing w:val="-4"/>
          <w:w w:val="105"/>
          <w:sz w:val="22"/>
        </w:rPr>
        <w:t> </w:t>
      </w:r>
      <w:r>
        <w:rPr>
          <w:rFonts w:ascii="Cambria"/>
          <w:color w:val="231F20"/>
          <w:w w:val="105"/>
          <w:sz w:val="22"/>
        </w:rPr>
        <w:t>promotion</w:t>
      </w:r>
      <w:r>
        <w:rPr>
          <w:rFonts w:ascii="Cambria"/>
          <w:color w:val="231F20"/>
          <w:spacing w:val="-5"/>
          <w:w w:val="105"/>
          <w:sz w:val="22"/>
        </w:rPr>
        <w:t> </w:t>
      </w:r>
      <w:r>
        <w:rPr>
          <w:rFonts w:ascii="Cambria"/>
          <w:color w:val="231F20"/>
          <w:w w:val="105"/>
          <w:sz w:val="22"/>
        </w:rPr>
        <w:t>fee</w:t>
      </w:r>
      <w:r>
        <w:rPr>
          <w:rFonts w:ascii="Cambria"/>
          <w:color w:val="231F20"/>
          <w:spacing w:val="-4"/>
          <w:w w:val="105"/>
          <w:sz w:val="22"/>
        </w:rPr>
        <w:t> </w:t>
      </w:r>
      <w:r>
        <w:rPr>
          <w:rFonts w:ascii="Cambria"/>
          <w:color w:val="231F20"/>
          <w:w w:val="105"/>
          <w:sz w:val="22"/>
        </w:rPr>
        <w:t>as</w:t>
      </w:r>
      <w:r>
        <w:rPr>
          <w:rFonts w:ascii="Cambria"/>
          <w:color w:val="231F20"/>
          <w:spacing w:val="-5"/>
          <w:w w:val="105"/>
          <w:sz w:val="22"/>
        </w:rPr>
        <w:t> </w:t>
      </w:r>
      <w:r>
        <w:rPr>
          <w:rFonts w:ascii="Cambria"/>
          <w:color w:val="231F20"/>
          <w:w w:val="105"/>
          <w:sz w:val="22"/>
        </w:rPr>
        <w:t>prescribed</w:t>
      </w:r>
      <w:r>
        <w:rPr>
          <w:rFonts w:ascii="Cambria"/>
          <w:color w:val="231F20"/>
          <w:spacing w:val="-4"/>
          <w:w w:val="105"/>
          <w:sz w:val="22"/>
        </w:rPr>
        <w:t> </w:t>
      </w:r>
      <w:r>
        <w:rPr>
          <w:rFonts w:ascii="Cambria"/>
          <w:color w:val="231F20"/>
          <w:w w:val="105"/>
          <w:sz w:val="22"/>
        </w:rPr>
        <w:t>by</w:t>
      </w:r>
      <w:r>
        <w:rPr>
          <w:rFonts w:ascii="Cambria"/>
          <w:color w:val="231F20"/>
          <w:spacing w:val="-3"/>
          <w:w w:val="105"/>
          <w:sz w:val="22"/>
        </w:rPr>
        <w:t> </w:t>
      </w:r>
      <w:r>
        <w:rPr>
          <w:rFonts w:ascii="Cambria"/>
          <w:color w:val="231F20"/>
          <w:w w:val="105"/>
          <w:sz w:val="22"/>
        </w:rPr>
        <w:t>State</w:t>
      </w:r>
      <w:r>
        <w:rPr>
          <w:rFonts w:ascii="Cambria"/>
          <w:color w:val="231F20"/>
          <w:spacing w:val="-4"/>
          <w:w w:val="105"/>
          <w:sz w:val="22"/>
        </w:rPr>
        <w:t> </w:t>
      </w:r>
      <w:r>
        <w:rPr>
          <w:rFonts w:ascii="Cambria"/>
          <w:color w:val="231F20"/>
          <w:w w:val="105"/>
          <w:sz w:val="22"/>
        </w:rPr>
        <w:t>Board</w:t>
      </w:r>
      <w:r>
        <w:rPr>
          <w:rFonts w:ascii="Cambria"/>
          <w:color w:val="231F20"/>
          <w:spacing w:val="-4"/>
          <w:w w:val="105"/>
          <w:sz w:val="22"/>
        </w:rPr>
        <w:t> </w:t>
      </w:r>
      <w:r>
        <w:rPr>
          <w:rFonts w:ascii="Cambria"/>
          <w:color w:val="231F20"/>
          <w:w w:val="105"/>
          <w:sz w:val="22"/>
        </w:rPr>
        <w:t>of Technical</w:t>
      </w:r>
      <w:r>
        <w:rPr>
          <w:rFonts w:ascii="Cambria"/>
          <w:color w:val="231F20"/>
          <w:spacing w:val="-7"/>
          <w:w w:val="105"/>
          <w:sz w:val="22"/>
        </w:rPr>
        <w:t> </w:t>
      </w:r>
      <w:r>
        <w:rPr>
          <w:rFonts w:ascii="Cambria"/>
          <w:color w:val="231F20"/>
          <w:w w:val="105"/>
          <w:sz w:val="22"/>
        </w:rPr>
        <w:t>Education</w:t>
      </w:r>
      <w:r>
        <w:rPr>
          <w:rFonts w:ascii="Cambria"/>
          <w:color w:val="231F20"/>
          <w:spacing w:val="-9"/>
          <w:w w:val="105"/>
          <w:sz w:val="22"/>
        </w:rPr>
        <w:t> </w:t>
      </w:r>
      <w:r>
        <w:rPr>
          <w:rFonts w:ascii="Cambria"/>
          <w:color w:val="231F20"/>
          <w:w w:val="105"/>
          <w:sz w:val="22"/>
        </w:rPr>
        <w:t>and</w:t>
      </w:r>
      <w:r>
        <w:rPr>
          <w:rFonts w:ascii="Cambria"/>
          <w:color w:val="231F20"/>
          <w:spacing w:val="-10"/>
          <w:w w:val="105"/>
          <w:sz w:val="22"/>
        </w:rPr>
        <w:t> </w:t>
      </w:r>
      <w:r>
        <w:rPr>
          <w:rFonts w:ascii="Cambria"/>
          <w:color w:val="231F20"/>
          <w:w w:val="105"/>
          <w:sz w:val="22"/>
        </w:rPr>
        <w:t>Training</w:t>
      </w:r>
      <w:r>
        <w:rPr>
          <w:rFonts w:ascii="Cambria"/>
          <w:color w:val="231F20"/>
          <w:spacing w:val="-10"/>
          <w:w w:val="105"/>
          <w:sz w:val="22"/>
        </w:rPr>
        <w:t> </w:t>
      </w:r>
      <w:r>
        <w:rPr>
          <w:rFonts w:ascii="Cambria"/>
          <w:color w:val="231F20"/>
          <w:w w:val="105"/>
          <w:sz w:val="22"/>
        </w:rPr>
        <w:t>from</w:t>
      </w:r>
      <w:r>
        <w:rPr>
          <w:rFonts w:ascii="Cambria"/>
          <w:color w:val="231F20"/>
          <w:spacing w:val="-10"/>
          <w:w w:val="105"/>
          <w:sz w:val="22"/>
        </w:rPr>
        <w:t> </w:t>
      </w:r>
      <w:r>
        <w:rPr>
          <w:rFonts w:ascii="Cambria"/>
          <w:color w:val="231F20"/>
          <w:w w:val="105"/>
          <w:sz w:val="22"/>
        </w:rPr>
        <w:t>time</w:t>
      </w:r>
      <w:r>
        <w:rPr>
          <w:rFonts w:ascii="Cambria"/>
          <w:color w:val="231F20"/>
          <w:spacing w:val="-9"/>
          <w:w w:val="105"/>
          <w:sz w:val="22"/>
        </w:rPr>
        <w:t> </w:t>
      </w:r>
      <w:r>
        <w:rPr>
          <w:rFonts w:ascii="Cambria"/>
          <w:color w:val="231F20"/>
          <w:w w:val="105"/>
          <w:sz w:val="22"/>
        </w:rPr>
        <w:t>to</w:t>
      </w:r>
      <w:r>
        <w:rPr>
          <w:rFonts w:ascii="Cambria"/>
          <w:color w:val="231F20"/>
          <w:spacing w:val="-13"/>
          <w:w w:val="105"/>
          <w:sz w:val="22"/>
        </w:rPr>
        <w:t> </w:t>
      </w:r>
      <w:r>
        <w:rPr>
          <w:rFonts w:ascii="Cambria"/>
          <w:color w:val="231F20"/>
          <w:w w:val="105"/>
          <w:sz w:val="22"/>
        </w:rPr>
        <w:t>time</w:t>
      </w:r>
      <w:r>
        <w:rPr>
          <w:rFonts w:ascii="Cambria"/>
          <w:color w:val="231F20"/>
          <w:spacing w:val="-12"/>
          <w:w w:val="105"/>
          <w:sz w:val="22"/>
        </w:rPr>
        <w:t> </w:t>
      </w:r>
      <w:r>
        <w:rPr>
          <w:rFonts w:ascii="Cambria"/>
          <w:color w:val="231F20"/>
          <w:w w:val="105"/>
          <w:sz w:val="22"/>
        </w:rPr>
        <w:t>before</w:t>
      </w:r>
      <w:r>
        <w:rPr>
          <w:rFonts w:ascii="Cambria"/>
          <w:color w:val="231F20"/>
          <w:spacing w:val="-9"/>
          <w:w w:val="105"/>
          <w:sz w:val="22"/>
        </w:rPr>
        <w:t> </w:t>
      </w:r>
      <w:r>
        <w:rPr>
          <w:rFonts w:ascii="Cambria"/>
          <w:color w:val="231F20"/>
          <w:w w:val="105"/>
          <w:sz w:val="22"/>
        </w:rPr>
        <w:t>commencement</w:t>
      </w:r>
      <w:r>
        <w:rPr>
          <w:rFonts w:ascii="Cambria"/>
          <w:color w:val="231F20"/>
          <w:spacing w:val="-7"/>
          <w:w w:val="105"/>
          <w:sz w:val="22"/>
        </w:rPr>
        <w:t> </w:t>
      </w:r>
      <w:r>
        <w:rPr>
          <w:rFonts w:ascii="Cambria"/>
          <w:color w:val="231F20"/>
          <w:w w:val="105"/>
          <w:sz w:val="22"/>
        </w:rPr>
        <w:t>of 4</w:t>
      </w:r>
      <w:r>
        <w:rPr>
          <w:rFonts w:ascii="Cambria"/>
          <w:color w:val="231F20"/>
          <w:w w:val="105"/>
          <w:position w:val="5"/>
          <w:sz w:val="14"/>
        </w:rPr>
        <w:t>th</w:t>
      </w:r>
      <w:r>
        <w:rPr>
          <w:rFonts w:ascii="Cambria"/>
          <w:color w:val="231F20"/>
          <w:spacing w:val="39"/>
          <w:w w:val="105"/>
          <w:position w:val="5"/>
          <w:sz w:val="14"/>
        </w:rPr>
        <w:t> </w:t>
      </w:r>
      <w:r>
        <w:rPr>
          <w:rFonts w:ascii="Cambria"/>
          <w:color w:val="231F20"/>
          <w:w w:val="105"/>
          <w:sz w:val="22"/>
        </w:rPr>
        <w:t>semester.</w:t>
      </w:r>
    </w:p>
    <w:p>
      <w:pPr>
        <w:pStyle w:val="BodyText"/>
        <w:spacing w:line="250" w:lineRule="exact"/>
        <w:ind w:left="2520"/>
        <w:jc w:val="both"/>
        <w:rPr>
          <w:rFonts w:ascii="Cambria"/>
        </w:rPr>
      </w:pPr>
      <w:r>
        <w:rPr>
          <w:rFonts w:ascii="Cambria"/>
          <w:color w:val="231F20"/>
        </w:rPr>
        <w:t>A</w:t>
      </w:r>
      <w:r>
        <w:rPr>
          <w:rFonts w:ascii="Cambria"/>
          <w:color w:val="231F20"/>
          <w:spacing w:val="13"/>
        </w:rPr>
        <w:t> </w:t>
      </w:r>
      <w:r>
        <w:rPr>
          <w:rFonts w:ascii="Cambria"/>
          <w:color w:val="231F20"/>
        </w:rPr>
        <w:t>candidate</w:t>
      </w:r>
      <w:r>
        <w:rPr>
          <w:rFonts w:ascii="Cambria"/>
          <w:color w:val="231F20"/>
          <w:spacing w:val="16"/>
        </w:rPr>
        <w:t> </w:t>
      </w:r>
      <w:r>
        <w:rPr>
          <w:rFonts w:ascii="Cambria"/>
          <w:color w:val="231F20"/>
        </w:rPr>
        <w:t>is</w:t>
      </w:r>
      <w:r>
        <w:rPr>
          <w:rFonts w:ascii="Cambria"/>
          <w:color w:val="231F20"/>
          <w:spacing w:val="22"/>
        </w:rPr>
        <w:t> </w:t>
      </w:r>
      <w:r>
        <w:rPr>
          <w:rFonts w:ascii="Cambria"/>
          <w:color w:val="231F20"/>
        </w:rPr>
        <w:t>eligible</w:t>
      </w:r>
      <w:r>
        <w:rPr>
          <w:rFonts w:ascii="Cambria"/>
          <w:color w:val="231F20"/>
          <w:spacing w:val="10"/>
        </w:rPr>
        <w:t> </w:t>
      </w:r>
      <w:r>
        <w:rPr>
          <w:rFonts w:ascii="Cambria"/>
          <w:color w:val="231F20"/>
        </w:rPr>
        <w:t>to</w:t>
      </w:r>
      <w:r>
        <w:rPr>
          <w:rFonts w:ascii="Cambria"/>
          <w:color w:val="231F20"/>
          <w:spacing w:val="16"/>
        </w:rPr>
        <w:t> </w:t>
      </w:r>
      <w:r>
        <w:rPr>
          <w:rFonts w:ascii="Cambria"/>
          <w:color w:val="231F20"/>
        </w:rPr>
        <w:t>appear</w:t>
      </w:r>
      <w:r>
        <w:rPr>
          <w:rFonts w:ascii="Cambria"/>
          <w:color w:val="231F20"/>
          <w:spacing w:val="8"/>
        </w:rPr>
        <w:t> </w:t>
      </w:r>
      <w:r>
        <w:rPr>
          <w:rFonts w:ascii="Cambria"/>
          <w:color w:val="231F20"/>
        </w:rPr>
        <w:t>for</w:t>
      </w:r>
      <w:r>
        <w:rPr>
          <w:rFonts w:ascii="Cambria"/>
          <w:color w:val="231F20"/>
          <w:spacing w:val="7"/>
        </w:rPr>
        <w:t> </w:t>
      </w:r>
      <w:r>
        <w:rPr>
          <w:rFonts w:ascii="Cambria"/>
          <w:color w:val="231F20"/>
        </w:rPr>
        <w:t>the</w:t>
      </w:r>
      <w:r>
        <w:rPr>
          <w:rFonts w:ascii="Cambria"/>
          <w:color w:val="231F20"/>
          <w:spacing w:val="10"/>
        </w:rPr>
        <w:t> </w:t>
      </w:r>
      <w:r>
        <w:rPr>
          <w:rFonts w:ascii="Cambria"/>
          <w:color w:val="231F20"/>
        </w:rPr>
        <w:t>4</w:t>
      </w:r>
      <w:r>
        <w:rPr>
          <w:rFonts w:ascii="Cambria"/>
          <w:color w:val="231F20"/>
          <w:position w:val="5"/>
          <w:sz w:val="14"/>
        </w:rPr>
        <w:t>th</w:t>
      </w:r>
      <w:r>
        <w:rPr>
          <w:rFonts w:ascii="Cambria"/>
          <w:color w:val="231F20"/>
          <w:spacing w:val="29"/>
          <w:position w:val="5"/>
          <w:sz w:val="14"/>
        </w:rPr>
        <w:t> </w:t>
      </w:r>
      <w:r>
        <w:rPr>
          <w:rFonts w:ascii="Cambria"/>
          <w:color w:val="231F20"/>
        </w:rPr>
        <w:t>semester</w:t>
      </w:r>
      <w:r>
        <w:rPr>
          <w:rFonts w:ascii="Cambria"/>
          <w:color w:val="231F20"/>
          <w:spacing w:val="15"/>
        </w:rPr>
        <w:t> </w:t>
      </w:r>
      <w:r>
        <w:rPr>
          <w:rFonts w:ascii="Cambria"/>
          <w:color w:val="231F20"/>
        </w:rPr>
        <w:t>examination</w:t>
      </w:r>
      <w:r>
        <w:rPr>
          <w:rFonts w:ascii="Cambria"/>
          <w:color w:val="231F20"/>
          <w:spacing w:val="9"/>
        </w:rPr>
        <w:t> </w:t>
      </w:r>
      <w:r>
        <w:rPr>
          <w:rFonts w:ascii="Cambria"/>
          <w:color w:val="231F20"/>
        </w:rPr>
        <w:t>if</w:t>
      </w:r>
      <w:r>
        <w:rPr>
          <w:rFonts w:ascii="Cambria"/>
          <w:color w:val="231F20"/>
          <w:spacing w:val="14"/>
        </w:rPr>
        <w:t> </w:t>
      </w:r>
      <w:r>
        <w:rPr>
          <w:rFonts w:ascii="Cambria"/>
          <w:color w:val="231F20"/>
          <w:spacing w:val="-2"/>
        </w:rPr>
        <w:t>he/she</w:t>
      </w:r>
    </w:p>
    <w:p>
      <w:pPr>
        <w:pStyle w:val="ListParagraph"/>
        <w:numPr>
          <w:ilvl w:val="2"/>
          <w:numId w:val="12"/>
        </w:numPr>
        <w:tabs>
          <w:tab w:pos="2639" w:val="left" w:leader="none"/>
        </w:tabs>
        <w:spacing w:line="240" w:lineRule="auto" w:before="15" w:after="0"/>
        <w:ind w:left="2639" w:right="0" w:hanging="426"/>
        <w:jc w:val="both"/>
        <w:rPr>
          <w:rFonts w:ascii="Cambria"/>
          <w:sz w:val="22"/>
        </w:rPr>
      </w:pPr>
      <w:r>
        <w:rPr>
          <w:rFonts w:ascii="Cambria"/>
          <w:color w:val="231F20"/>
          <w:sz w:val="22"/>
        </w:rPr>
        <w:t>Puts</w:t>
      </w:r>
      <w:r>
        <w:rPr>
          <w:rFonts w:ascii="Cambria"/>
          <w:color w:val="231F20"/>
          <w:spacing w:val="11"/>
          <w:sz w:val="22"/>
        </w:rPr>
        <w:t> </w:t>
      </w:r>
      <w:r>
        <w:rPr>
          <w:rFonts w:ascii="Cambria"/>
          <w:color w:val="231F20"/>
          <w:sz w:val="22"/>
        </w:rPr>
        <w:t>in</w:t>
      </w:r>
      <w:r>
        <w:rPr>
          <w:rFonts w:ascii="Cambria"/>
          <w:color w:val="231F20"/>
          <w:spacing w:val="11"/>
          <w:sz w:val="22"/>
        </w:rPr>
        <w:t> </w:t>
      </w:r>
      <w:r>
        <w:rPr>
          <w:rFonts w:ascii="Cambria"/>
          <w:color w:val="231F20"/>
          <w:sz w:val="22"/>
        </w:rPr>
        <w:t>the</w:t>
      </w:r>
      <w:r>
        <w:rPr>
          <w:rFonts w:ascii="Cambria"/>
          <w:color w:val="231F20"/>
          <w:spacing w:val="8"/>
          <w:sz w:val="22"/>
        </w:rPr>
        <w:t> </w:t>
      </w:r>
      <w:r>
        <w:rPr>
          <w:rFonts w:ascii="Cambria"/>
          <w:color w:val="231F20"/>
          <w:sz w:val="22"/>
        </w:rPr>
        <w:t>required</w:t>
      </w:r>
      <w:r>
        <w:rPr>
          <w:rFonts w:ascii="Cambria"/>
          <w:color w:val="231F20"/>
          <w:spacing w:val="9"/>
          <w:sz w:val="22"/>
        </w:rPr>
        <w:t> </w:t>
      </w:r>
      <w:r>
        <w:rPr>
          <w:rFonts w:ascii="Cambria"/>
          <w:color w:val="231F20"/>
          <w:sz w:val="22"/>
        </w:rPr>
        <w:t>percentage</w:t>
      </w:r>
      <w:r>
        <w:rPr>
          <w:rFonts w:ascii="Cambria"/>
          <w:color w:val="231F20"/>
          <w:spacing w:val="4"/>
          <w:sz w:val="22"/>
        </w:rPr>
        <w:t> </w:t>
      </w:r>
      <w:r>
        <w:rPr>
          <w:rFonts w:ascii="Cambria"/>
          <w:color w:val="231F20"/>
          <w:sz w:val="22"/>
        </w:rPr>
        <w:t>of</w:t>
      </w:r>
      <w:r>
        <w:rPr>
          <w:rFonts w:ascii="Cambria"/>
          <w:color w:val="231F20"/>
          <w:spacing w:val="10"/>
          <w:sz w:val="22"/>
        </w:rPr>
        <w:t> </w:t>
      </w:r>
      <w:r>
        <w:rPr>
          <w:rFonts w:ascii="Cambria"/>
          <w:color w:val="231F20"/>
          <w:sz w:val="22"/>
        </w:rPr>
        <w:t>attendance</w:t>
      </w:r>
      <w:r>
        <w:rPr>
          <w:rFonts w:ascii="Cambria"/>
          <w:color w:val="231F20"/>
          <w:spacing w:val="10"/>
          <w:sz w:val="22"/>
        </w:rPr>
        <w:t> </w:t>
      </w:r>
      <w:r>
        <w:rPr>
          <w:rFonts w:ascii="Cambria"/>
          <w:color w:val="231F20"/>
          <w:sz w:val="22"/>
        </w:rPr>
        <w:t>in</w:t>
      </w:r>
      <w:r>
        <w:rPr>
          <w:rFonts w:ascii="Cambria"/>
          <w:color w:val="231F20"/>
          <w:spacing w:val="6"/>
          <w:sz w:val="22"/>
        </w:rPr>
        <w:t> </w:t>
      </w:r>
      <w:r>
        <w:rPr>
          <w:rFonts w:ascii="Cambria"/>
          <w:color w:val="231F20"/>
          <w:sz w:val="22"/>
        </w:rPr>
        <w:t>the</w:t>
      </w:r>
      <w:r>
        <w:rPr>
          <w:rFonts w:ascii="Cambria"/>
          <w:color w:val="231F20"/>
          <w:spacing w:val="9"/>
          <w:sz w:val="22"/>
        </w:rPr>
        <w:t> </w:t>
      </w:r>
      <w:r>
        <w:rPr>
          <w:rFonts w:ascii="Cambria"/>
          <w:color w:val="231F20"/>
          <w:sz w:val="22"/>
        </w:rPr>
        <w:t>4</w:t>
      </w:r>
      <w:r>
        <w:rPr>
          <w:rFonts w:ascii="Cambria"/>
          <w:color w:val="231F20"/>
          <w:position w:val="5"/>
          <w:sz w:val="14"/>
        </w:rPr>
        <w:t>th</w:t>
      </w:r>
      <w:r>
        <w:rPr>
          <w:rFonts w:ascii="Cambria"/>
          <w:color w:val="231F20"/>
          <w:spacing w:val="21"/>
          <w:position w:val="5"/>
          <w:sz w:val="14"/>
        </w:rPr>
        <w:t> </w:t>
      </w:r>
      <w:r>
        <w:rPr>
          <w:rFonts w:ascii="Cambria"/>
          <w:color w:val="231F20"/>
          <w:spacing w:val="-2"/>
          <w:sz w:val="22"/>
        </w:rPr>
        <w:t>semester</w:t>
      </w:r>
    </w:p>
    <w:p>
      <w:pPr>
        <w:spacing w:before="248"/>
        <w:ind w:left="2520" w:right="0" w:firstLine="0"/>
        <w:jc w:val="both"/>
        <w:rPr>
          <w:rFonts w:ascii="Palatino Linotype"/>
          <w:b/>
          <w:sz w:val="22"/>
        </w:rPr>
      </w:pPr>
      <w:r>
        <w:rPr>
          <w:rFonts w:ascii="Palatino Linotype"/>
          <w:b/>
          <w:color w:val="231F20"/>
          <w:sz w:val="22"/>
          <w:u w:val="single" w:color="231F20"/>
        </w:rPr>
        <w:t>For</w:t>
      </w:r>
      <w:r>
        <w:rPr>
          <w:rFonts w:ascii="Palatino Linotype"/>
          <w:b/>
          <w:color w:val="231F20"/>
          <w:spacing w:val="-10"/>
          <w:sz w:val="22"/>
          <w:u w:val="single" w:color="231F20"/>
        </w:rPr>
        <w:t> </w:t>
      </w:r>
      <w:r>
        <w:rPr>
          <w:rFonts w:ascii="Palatino Linotype"/>
          <w:b/>
          <w:color w:val="231F20"/>
          <w:sz w:val="22"/>
          <w:u w:val="single" w:color="231F20"/>
        </w:rPr>
        <w:t>IVC</w:t>
      </w:r>
      <w:r>
        <w:rPr>
          <w:rFonts w:ascii="Palatino Linotype"/>
          <w:b/>
          <w:color w:val="231F20"/>
          <w:spacing w:val="-6"/>
          <w:sz w:val="22"/>
          <w:u w:val="single" w:color="231F20"/>
        </w:rPr>
        <w:t> </w:t>
      </w:r>
      <w:r>
        <w:rPr>
          <w:rFonts w:ascii="Palatino Linotype"/>
          <w:b/>
          <w:color w:val="231F20"/>
          <w:sz w:val="22"/>
          <w:u w:val="single" w:color="231F20"/>
        </w:rPr>
        <w:t>&amp;</w:t>
      </w:r>
      <w:r>
        <w:rPr>
          <w:rFonts w:ascii="Palatino Linotype"/>
          <w:b/>
          <w:color w:val="231F20"/>
          <w:spacing w:val="-7"/>
          <w:sz w:val="22"/>
          <w:u w:val="single" w:color="231F20"/>
        </w:rPr>
        <w:t> </w:t>
      </w:r>
      <w:r>
        <w:rPr>
          <w:rFonts w:ascii="Palatino Linotype"/>
          <w:b/>
          <w:color w:val="231F20"/>
          <w:sz w:val="22"/>
          <w:u w:val="single" w:color="231F20"/>
        </w:rPr>
        <w:t>ITI</w:t>
      </w:r>
      <w:r>
        <w:rPr>
          <w:rFonts w:ascii="Palatino Linotype"/>
          <w:b/>
          <w:color w:val="231F20"/>
          <w:spacing w:val="-1"/>
          <w:sz w:val="22"/>
          <w:u w:val="single" w:color="231F20"/>
        </w:rPr>
        <w:t> </w:t>
      </w:r>
      <w:r>
        <w:rPr>
          <w:rFonts w:ascii="Palatino Linotype"/>
          <w:b/>
          <w:color w:val="231F20"/>
          <w:sz w:val="22"/>
          <w:u w:val="single" w:color="231F20"/>
        </w:rPr>
        <w:t>Lateral</w:t>
      </w:r>
      <w:r>
        <w:rPr>
          <w:rFonts w:ascii="Palatino Linotype"/>
          <w:b/>
          <w:color w:val="231F20"/>
          <w:spacing w:val="-1"/>
          <w:sz w:val="22"/>
          <w:u w:val="single" w:color="231F20"/>
        </w:rPr>
        <w:t> </w:t>
      </w:r>
      <w:r>
        <w:rPr>
          <w:rFonts w:ascii="Palatino Linotype"/>
          <w:b/>
          <w:color w:val="231F20"/>
          <w:sz w:val="22"/>
          <w:u w:val="single" w:color="231F20"/>
        </w:rPr>
        <w:t>Entry</w:t>
      </w:r>
      <w:r>
        <w:rPr>
          <w:rFonts w:ascii="Palatino Linotype"/>
          <w:b/>
          <w:color w:val="231F20"/>
          <w:spacing w:val="-3"/>
          <w:sz w:val="22"/>
          <w:u w:val="single" w:color="231F20"/>
        </w:rPr>
        <w:t> </w:t>
      </w:r>
      <w:r>
        <w:rPr>
          <w:rFonts w:ascii="Palatino Linotype"/>
          <w:b/>
          <w:color w:val="231F20"/>
          <w:spacing w:val="-2"/>
          <w:sz w:val="22"/>
          <w:u w:val="single" w:color="231F20"/>
        </w:rPr>
        <w:t>Students:</w:t>
      </w:r>
    </w:p>
    <w:p>
      <w:pPr>
        <w:pStyle w:val="BodyText"/>
        <w:spacing w:line="244" w:lineRule="auto" w:before="283"/>
        <w:ind w:left="2497" w:right="1404"/>
        <w:jc w:val="both"/>
        <w:rPr>
          <w:rFonts w:ascii="Cambria"/>
        </w:rPr>
      </w:pPr>
      <w:r>
        <w:rPr>
          <w:rFonts w:ascii="Cambria"/>
          <w:color w:val="231F20"/>
          <w:w w:val="105"/>
        </w:rPr>
        <w:t>A</w:t>
      </w:r>
      <w:r>
        <w:rPr>
          <w:rFonts w:ascii="Cambria"/>
          <w:color w:val="231F20"/>
          <w:w w:val="105"/>
        </w:rPr>
        <w:t> candidate</w:t>
      </w:r>
      <w:r>
        <w:rPr>
          <w:rFonts w:ascii="Cambria"/>
          <w:color w:val="231F20"/>
          <w:w w:val="105"/>
        </w:rPr>
        <w:t> is</w:t>
      </w:r>
      <w:r>
        <w:rPr>
          <w:rFonts w:ascii="Cambria"/>
          <w:color w:val="231F20"/>
          <w:w w:val="105"/>
        </w:rPr>
        <w:t> eligible</w:t>
      </w:r>
      <w:r>
        <w:rPr>
          <w:rFonts w:ascii="Cambria"/>
          <w:color w:val="231F20"/>
          <w:w w:val="105"/>
        </w:rPr>
        <w:t> to</w:t>
      </w:r>
      <w:r>
        <w:rPr>
          <w:rFonts w:ascii="Cambria"/>
          <w:color w:val="231F20"/>
          <w:w w:val="105"/>
        </w:rPr>
        <w:t> appear</w:t>
      </w:r>
      <w:r>
        <w:rPr>
          <w:rFonts w:ascii="Cambria"/>
          <w:color w:val="231F20"/>
          <w:w w:val="105"/>
        </w:rPr>
        <w:t> for</w:t>
      </w:r>
      <w:r>
        <w:rPr>
          <w:rFonts w:ascii="Cambria"/>
          <w:color w:val="231F20"/>
          <w:w w:val="105"/>
        </w:rPr>
        <w:t> the</w:t>
      </w:r>
      <w:r>
        <w:rPr>
          <w:rFonts w:ascii="Cambria"/>
          <w:color w:val="231F20"/>
          <w:w w:val="105"/>
        </w:rPr>
        <w:t> 4</w:t>
      </w:r>
      <w:r>
        <w:rPr>
          <w:rFonts w:ascii="Cambria"/>
          <w:color w:val="231F20"/>
          <w:w w:val="105"/>
          <w:position w:val="5"/>
          <w:sz w:val="14"/>
        </w:rPr>
        <w:t>th </w:t>
      </w:r>
      <w:r>
        <w:rPr>
          <w:rFonts w:ascii="Cambria"/>
          <w:color w:val="231F20"/>
          <w:w w:val="105"/>
        </w:rPr>
        <w:t>semester</w:t>
      </w:r>
      <w:r>
        <w:rPr>
          <w:rFonts w:ascii="Cambria"/>
          <w:color w:val="231F20"/>
          <w:w w:val="105"/>
        </w:rPr>
        <w:t> examination</w:t>
      </w:r>
      <w:r>
        <w:rPr>
          <w:rFonts w:ascii="Cambria"/>
          <w:color w:val="231F20"/>
          <w:w w:val="105"/>
        </w:rPr>
        <w:t> if</w:t>
      </w:r>
      <w:r>
        <w:rPr>
          <w:rFonts w:ascii="Cambria"/>
          <w:color w:val="231F20"/>
          <w:w w:val="105"/>
        </w:rPr>
        <w:t> he/she puts the required percentage of attendance in the 4</w:t>
      </w:r>
      <w:r>
        <w:rPr>
          <w:rFonts w:ascii="Cambria"/>
          <w:color w:val="231F20"/>
          <w:w w:val="105"/>
          <w:position w:val="5"/>
          <w:sz w:val="14"/>
        </w:rPr>
        <w:t>th</w:t>
      </w:r>
      <w:r>
        <w:rPr>
          <w:rFonts w:ascii="Cambria"/>
          <w:color w:val="231F20"/>
          <w:spacing w:val="37"/>
          <w:w w:val="105"/>
          <w:position w:val="5"/>
          <w:sz w:val="14"/>
        </w:rPr>
        <w:t> </w:t>
      </w:r>
      <w:r>
        <w:rPr>
          <w:rFonts w:ascii="Cambria"/>
          <w:color w:val="231F20"/>
          <w:w w:val="105"/>
        </w:rPr>
        <w:t>semester</w:t>
      </w:r>
    </w:p>
    <w:p>
      <w:pPr>
        <w:pStyle w:val="ListParagraph"/>
        <w:numPr>
          <w:ilvl w:val="1"/>
          <w:numId w:val="12"/>
        </w:numPr>
        <w:tabs>
          <w:tab w:pos="2517" w:val="left" w:leader="none"/>
          <w:tab w:pos="2520" w:val="left" w:leader="none"/>
        </w:tabs>
        <w:spacing w:line="254" w:lineRule="auto" w:before="11" w:after="0"/>
        <w:ind w:left="2520" w:right="1393" w:hanging="605"/>
        <w:jc w:val="both"/>
        <w:rPr>
          <w:rFonts w:ascii="Cambria"/>
          <w:sz w:val="22"/>
        </w:rPr>
      </w:pPr>
      <w:r>
        <w:rPr>
          <w:rFonts w:ascii="Cambria"/>
          <w:color w:val="231F20"/>
          <w:sz w:val="22"/>
        </w:rPr>
        <w:t>A candidate shall be promoted to 5</w:t>
      </w:r>
      <w:r>
        <w:rPr>
          <w:rFonts w:ascii="Cambria"/>
          <w:color w:val="231F20"/>
          <w:position w:val="5"/>
          <w:sz w:val="14"/>
        </w:rPr>
        <w:t>th </w:t>
      </w:r>
      <w:r>
        <w:rPr>
          <w:rFonts w:ascii="Cambria"/>
          <w:color w:val="231F20"/>
          <w:sz w:val="22"/>
        </w:rPr>
        <w:t>semester provided he / she puts the required</w:t>
      </w:r>
      <w:r>
        <w:rPr>
          <w:rFonts w:ascii="Cambria"/>
          <w:color w:val="231F20"/>
          <w:spacing w:val="40"/>
          <w:sz w:val="22"/>
        </w:rPr>
        <w:t> </w:t>
      </w:r>
      <w:r>
        <w:rPr>
          <w:rFonts w:ascii="Cambria"/>
          <w:color w:val="231F20"/>
          <w:sz w:val="22"/>
        </w:rPr>
        <w:t>percentage</w:t>
      </w:r>
      <w:r>
        <w:rPr>
          <w:rFonts w:ascii="Cambria"/>
          <w:color w:val="231F20"/>
          <w:spacing w:val="40"/>
          <w:sz w:val="22"/>
        </w:rPr>
        <w:t> </w:t>
      </w:r>
      <w:r>
        <w:rPr>
          <w:rFonts w:ascii="Cambria"/>
          <w:color w:val="231F20"/>
          <w:sz w:val="22"/>
        </w:rPr>
        <w:t>of</w:t>
      </w:r>
      <w:r>
        <w:rPr>
          <w:rFonts w:ascii="Cambria"/>
          <w:color w:val="231F20"/>
          <w:spacing w:val="40"/>
          <w:sz w:val="22"/>
        </w:rPr>
        <w:t> </w:t>
      </w:r>
      <w:r>
        <w:rPr>
          <w:rFonts w:ascii="Cambria"/>
          <w:color w:val="231F20"/>
          <w:sz w:val="22"/>
        </w:rPr>
        <w:t>attendance</w:t>
      </w:r>
      <w:r>
        <w:rPr>
          <w:rFonts w:ascii="Cambria"/>
          <w:color w:val="231F20"/>
          <w:spacing w:val="40"/>
          <w:sz w:val="22"/>
        </w:rPr>
        <w:t> </w:t>
      </w:r>
      <w:r>
        <w:rPr>
          <w:rFonts w:ascii="Cambria"/>
          <w:color w:val="231F20"/>
          <w:sz w:val="22"/>
        </w:rPr>
        <w:t>in</w:t>
      </w:r>
      <w:r>
        <w:rPr>
          <w:rFonts w:ascii="Cambria"/>
          <w:color w:val="231F20"/>
          <w:spacing w:val="40"/>
          <w:sz w:val="22"/>
        </w:rPr>
        <w:t> </w:t>
      </w:r>
      <w:r>
        <w:rPr>
          <w:rFonts w:ascii="Cambria"/>
          <w:color w:val="231F20"/>
          <w:sz w:val="22"/>
        </w:rPr>
        <w:t>the</w:t>
      </w:r>
      <w:r>
        <w:rPr>
          <w:rFonts w:ascii="Cambria"/>
          <w:color w:val="231F20"/>
          <w:spacing w:val="40"/>
          <w:sz w:val="22"/>
        </w:rPr>
        <w:t> </w:t>
      </w:r>
      <w:r>
        <w:rPr>
          <w:rFonts w:ascii="Cambria"/>
          <w:color w:val="231F20"/>
          <w:sz w:val="22"/>
        </w:rPr>
        <w:t>4</w:t>
      </w:r>
      <w:r>
        <w:rPr>
          <w:rFonts w:ascii="Cambria"/>
          <w:color w:val="231F20"/>
          <w:position w:val="5"/>
          <w:sz w:val="14"/>
        </w:rPr>
        <w:t>th</w:t>
      </w:r>
      <w:r>
        <w:rPr>
          <w:rFonts w:ascii="Cambria"/>
          <w:color w:val="231F20"/>
          <w:spacing w:val="40"/>
          <w:position w:val="5"/>
          <w:sz w:val="14"/>
        </w:rPr>
        <w:t> </w:t>
      </w:r>
      <w:r>
        <w:rPr>
          <w:rFonts w:ascii="Cambria"/>
          <w:color w:val="231F20"/>
          <w:sz w:val="22"/>
        </w:rPr>
        <w:t>semester</w:t>
      </w:r>
      <w:r>
        <w:rPr>
          <w:rFonts w:ascii="Cambria"/>
          <w:color w:val="231F20"/>
          <w:spacing w:val="40"/>
          <w:sz w:val="22"/>
        </w:rPr>
        <w:t> </w:t>
      </w:r>
      <w:r>
        <w:rPr>
          <w:rFonts w:ascii="Cambria"/>
          <w:color w:val="231F20"/>
          <w:sz w:val="22"/>
        </w:rPr>
        <w:t>and</w:t>
      </w:r>
      <w:r>
        <w:rPr>
          <w:rFonts w:ascii="Cambria"/>
          <w:color w:val="231F20"/>
          <w:spacing w:val="40"/>
          <w:sz w:val="22"/>
        </w:rPr>
        <w:t> </w:t>
      </w:r>
      <w:r>
        <w:rPr>
          <w:rFonts w:ascii="Cambria"/>
          <w:color w:val="231F20"/>
          <w:sz w:val="22"/>
        </w:rPr>
        <w:t>pays</w:t>
      </w:r>
      <w:r>
        <w:rPr>
          <w:rFonts w:ascii="Cambria"/>
          <w:color w:val="231F20"/>
          <w:spacing w:val="40"/>
          <w:sz w:val="22"/>
        </w:rPr>
        <w:t> </w:t>
      </w:r>
      <w:r>
        <w:rPr>
          <w:rFonts w:ascii="Cambria"/>
          <w:color w:val="231F20"/>
          <w:sz w:val="22"/>
        </w:rPr>
        <w:t>the examination</w:t>
      </w:r>
      <w:r>
        <w:rPr>
          <w:rFonts w:ascii="Cambria"/>
          <w:color w:val="231F20"/>
          <w:spacing w:val="40"/>
          <w:sz w:val="22"/>
        </w:rPr>
        <w:t> </w:t>
      </w:r>
      <w:r>
        <w:rPr>
          <w:rFonts w:ascii="Cambria"/>
          <w:color w:val="231F20"/>
          <w:sz w:val="22"/>
        </w:rPr>
        <w:t>fee.</w:t>
      </w:r>
      <w:r>
        <w:rPr>
          <w:rFonts w:ascii="Cambria"/>
          <w:color w:val="231F20"/>
          <w:spacing w:val="40"/>
          <w:sz w:val="22"/>
        </w:rPr>
        <w:t> </w:t>
      </w:r>
      <w:r>
        <w:rPr>
          <w:rFonts w:ascii="Cambria"/>
          <w:color w:val="231F20"/>
          <w:sz w:val="22"/>
        </w:rPr>
        <w:t>A</w:t>
      </w:r>
      <w:r>
        <w:rPr>
          <w:rFonts w:ascii="Cambria"/>
          <w:color w:val="231F20"/>
          <w:spacing w:val="40"/>
          <w:sz w:val="22"/>
        </w:rPr>
        <w:t> </w:t>
      </w:r>
      <w:r>
        <w:rPr>
          <w:rFonts w:ascii="Cambria"/>
          <w:color w:val="231F20"/>
          <w:sz w:val="22"/>
        </w:rPr>
        <w:t>candidate,</w:t>
      </w:r>
      <w:r>
        <w:rPr>
          <w:rFonts w:ascii="Cambria"/>
          <w:color w:val="231F20"/>
          <w:spacing w:val="40"/>
          <w:sz w:val="22"/>
        </w:rPr>
        <w:t> </w:t>
      </w:r>
      <w:r>
        <w:rPr>
          <w:rFonts w:ascii="Cambria"/>
          <w:color w:val="231F20"/>
          <w:sz w:val="22"/>
        </w:rPr>
        <w:t>who</w:t>
      </w:r>
      <w:r>
        <w:rPr>
          <w:rFonts w:ascii="Cambria"/>
          <w:color w:val="231F20"/>
          <w:spacing w:val="40"/>
          <w:sz w:val="22"/>
        </w:rPr>
        <w:t> </w:t>
      </w:r>
      <w:r>
        <w:rPr>
          <w:rFonts w:ascii="Cambria"/>
          <w:color w:val="231F20"/>
          <w:sz w:val="22"/>
        </w:rPr>
        <w:t>could</w:t>
      </w:r>
      <w:r>
        <w:rPr>
          <w:rFonts w:ascii="Cambria"/>
          <w:color w:val="231F20"/>
          <w:spacing w:val="40"/>
          <w:sz w:val="22"/>
        </w:rPr>
        <w:t> </w:t>
      </w:r>
      <w:r>
        <w:rPr>
          <w:rFonts w:ascii="Cambria"/>
          <w:color w:val="231F20"/>
          <w:sz w:val="22"/>
        </w:rPr>
        <w:t>not</w:t>
      </w:r>
      <w:r>
        <w:rPr>
          <w:rFonts w:ascii="Cambria"/>
          <w:color w:val="231F20"/>
          <w:spacing w:val="40"/>
          <w:sz w:val="22"/>
        </w:rPr>
        <w:t> </w:t>
      </w:r>
      <w:r>
        <w:rPr>
          <w:rFonts w:ascii="Cambria"/>
          <w:color w:val="231F20"/>
          <w:sz w:val="22"/>
        </w:rPr>
        <w:t>pay</w:t>
      </w:r>
      <w:r>
        <w:rPr>
          <w:rFonts w:ascii="Cambria"/>
          <w:color w:val="231F20"/>
          <w:spacing w:val="40"/>
          <w:sz w:val="22"/>
        </w:rPr>
        <w:t> </w:t>
      </w:r>
      <w:r>
        <w:rPr>
          <w:rFonts w:ascii="Cambria"/>
          <w:color w:val="231F20"/>
          <w:sz w:val="22"/>
        </w:rPr>
        <w:t>the</w:t>
      </w:r>
      <w:r>
        <w:rPr>
          <w:rFonts w:ascii="Cambria"/>
          <w:color w:val="231F20"/>
          <w:spacing w:val="40"/>
          <w:sz w:val="22"/>
        </w:rPr>
        <w:t> </w:t>
      </w:r>
      <w:r>
        <w:rPr>
          <w:rFonts w:ascii="Cambria"/>
          <w:color w:val="231F20"/>
          <w:sz w:val="22"/>
        </w:rPr>
        <w:t>4</w:t>
      </w:r>
      <w:r>
        <w:rPr>
          <w:rFonts w:ascii="Cambria"/>
          <w:color w:val="231F20"/>
          <w:position w:val="5"/>
          <w:sz w:val="14"/>
        </w:rPr>
        <w:t>th</w:t>
      </w:r>
      <w:r>
        <w:rPr>
          <w:rFonts w:ascii="Cambria"/>
          <w:color w:val="231F20"/>
          <w:spacing w:val="40"/>
          <w:position w:val="5"/>
          <w:sz w:val="14"/>
        </w:rPr>
        <w:t> </w:t>
      </w:r>
      <w:r>
        <w:rPr>
          <w:rFonts w:ascii="Cambria"/>
          <w:color w:val="231F20"/>
          <w:sz w:val="22"/>
        </w:rPr>
        <w:t>semester examination fee, has to pay the promotion fee as prescribed by State Board of Technical Education and Training from time to time before commencement of</w:t>
      </w:r>
      <w:r>
        <w:rPr>
          <w:rFonts w:ascii="Cambria"/>
          <w:color w:val="231F20"/>
          <w:spacing w:val="80"/>
          <w:sz w:val="22"/>
        </w:rPr>
        <w:t> </w:t>
      </w:r>
      <w:r>
        <w:rPr>
          <w:rFonts w:ascii="Cambria"/>
          <w:color w:val="231F20"/>
          <w:sz w:val="22"/>
        </w:rPr>
        <w:t>5</w:t>
      </w:r>
      <w:r>
        <w:rPr>
          <w:rFonts w:ascii="Cambria"/>
          <w:color w:val="231F20"/>
          <w:position w:val="5"/>
          <w:sz w:val="14"/>
        </w:rPr>
        <w:t>th</w:t>
      </w:r>
      <w:r>
        <w:rPr>
          <w:rFonts w:ascii="Cambria"/>
          <w:color w:val="231F20"/>
          <w:spacing w:val="32"/>
          <w:position w:val="5"/>
          <w:sz w:val="14"/>
        </w:rPr>
        <w:t> </w:t>
      </w:r>
      <w:r>
        <w:rPr>
          <w:rFonts w:ascii="Cambria"/>
          <w:color w:val="231F20"/>
          <w:sz w:val="22"/>
        </w:rPr>
        <w:t>semester.</w:t>
      </w:r>
    </w:p>
    <w:p>
      <w:pPr>
        <w:pStyle w:val="BodyText"/>
        <w:spacing w:line="255" w:lineRule="exact"/>
        <w:ind w:left="2641"/>
        <w:jc w:val="both"/>
        <w:rPr>
          <w:rFonts w:ascii="Cambria"/>
        </w:rPr>
      </w:pPr>
      <w:r>
        <w:rPr>
          <w:rFonts w:ascii="Cambria"/>
          <w:color w:val="231F20"/>
        </w:rPr>
        <w:t>A</w:t>
      </w:r>
      <w:r>
        <w:rPr>
          <w:rFonts w:ascii="Cambria"/>
          <w:color w:val="231F20"/>
          <w:spacing w:val="11"/>
        </w:rPr>
        <w:t> </w:t>
      </w:r>
      <w:r>
        <w:rPr>
          <w:rFonts w:ascii="Cambria"/>
          <w:color w:val="231F20"/>
        </w:rPr>
        <w:t>candidate</w:t>
      </w:r>
      <w:r>
        <w:rPr>
          <w:rFonts w:ascii="Cambria"/>
          <w:color w:val="231F20"/>
          <w:spacing w:val="15"/>
        </w:rPr>
        <w:t> </w:t>
      </w:r>
      <w:r>
        <w:rPr>
          <w:rFonts w:ascii="Cambria"/>
          <w:color w:val="231F20"/>
        </w:rPr>
        <w:t>is</w:t>
      </w:r>
      <w:r>
        <w:rPr>
          <w:rFonts w:ascii="Cambria"/>
          <w:color w:val="231F20"/>
          <w:spacing w:val="13"/>
        </w:rPr>
        <w:t> </w:t>
      </w:r>
      <w:r>
        <w:rPr>
          <w:rFonts w:ascii="Cambria"/>
          <w:color w:val="231F20"/>
        </w:rPr>
        <w:t>eligible</w:t>
      </w:r>
      <w:r>
        <w:rPr>
          <w:rFonts w:ascii="Cambria"/>
          <w:color w:val="231F20"/>
          <w:spacing w:val="8"/>
        </w:rPr>
        <w:t> </w:t>
      </w:r>
      <w:r>
        <w:rPr>
          <w:rFonts w:ascii="Cambria"/>
          <w:color w:val="231F20"/>
        </w:rPr>
        <w:t>to</w:t>
      </w:r>
      <w:r>
        <w:rPr>
          <w:rFonts w:ascii="Cambria"/>
          <w:color w:val="231F20"/>
          <w:spacing w:val="14"/>
        </w:rPr>
        <w:t> </w:t>
      </w:r>
      <w:r>
        <w:rPr>
          <w:rFonts w:ascii="Cambria"/>
          <w:color w:val="231F20"/>
        </w:rPr>
        <w:t>appear</w:t>
      </w:r>
      <w:r>
        <w:rPr>
          <w:rFonts w:ascii="Cambria"/>
          <w:color w:val="231F20"/>
          <w:spacing w:val="12"/>
        </w:rPr>
        <w:t> </w:t>
      </w:r>
      <w:r>
        <w:rPr>
          <w:rFonts w:ascii="Cambria"/>
          <w:color w:val="231F20"/>
        </w:rPr>
        <w:t>for</w:t>
      </w:r>
      <w:r>
        <w:rPr>
          <w:rFonts w:ascii="Cambria"/>
          <w:color w:val="231F20"/>
          <w:spacing w:val="11"/>
        </w:rPr>
        <w:t> </w:t>
      </w:r>
      <w:r>
        <w:rPr>
          <w:rFonts w:ascii="Cambria"/>
          <w:color w:val="231F20"/>
        </w:rPr>
        <w:t>the</w:t>
      </w:r>
      <w:r>
        <w:rPr>
          <w:rFonts w:ascii="Cambria"/>
          <w:color w:val="231F20"/>
          <w:spacing w:val="9"/>
        </w:rPr>
        <w:t> </w:t>
      </w:r>
      <w:r>
        <w:rPr>
          <w:rFonts w:ascii="Cambria"/>
          <w:color w:val="231F20"/>
        </w:rPr>
        <w:t>5</w:t>
      </w:r>
      <w:r>
        <w:rPr>
          <w:rFonts w:ascii="Cambria"/>
          <w:color w:val="231F20"/>
          <w:position w:val="5"/>
          <w:sz w:val="14"/>
        </w:rPr>
        <w:t>th</w:t>
      </w:r>
      <w:r>
        <w:rPr>
          <w:rFonts w:ascii="Cambria"/>
          <w:color w:val="231F20"/>
          <w:spacing w:val="32"/>
          <w:position w:val="5"/>
          <w:sz w:val="14"/>
        </w:rPr>
        <w:t> </w:t>
      </w:r>
      <w:r>
        <w:rPr>
          <w:rFonts w:ascii="Cambria"/>
          <w:color w:val="231F20"/>
        </w:rPr>
        <w:t>semester</w:t>
      </w:r>
      <w:r>
        <w:rPr>
          <w:rFonts w:ascii="Cambria"/>
          <w:color w:val="231F20"/>
          <w:spacing w:val="12"/>
        </w:rPr>
        <w:t> </w:t>
      </w:r>
      <w:r>
        <w:rPr>
          <w:rFonts w:ascii="Cambria"/>
          <w:color w:val="231F20"/>
        </w:rPr>
        <w:t>exam</w:t>
      </w:r>
      <w:r>
        <w:rPr>
          <w:rFonts w:ascii="Cambria"/>
          <w:color w:val="231F20"/>
          <w:spacing w:val="12"/>
        </w:rPr>
        <w:t> </w:t>
      </w:r>
      <w:r>
        <w:rPr>
          <w:rFonts w:ascii="Cambria"/>
          <w:color w:val="231F20"/>
        </w:rPr>
        <w:t>if</w:t>
      </w:r>
      <w:r>
        <w:rPr>
          <w:rFonts w:ascii="Cambria"/>
          <w:color w:val="231F20"/>
          <w:spacing w:val="12"/>
        </w:rPr>
        <w:t> </w:t>
      </w:r>
      <w:r>
        <w:rPr>
          <w:rFonts w:ascii="Cambria"/>
          <w:color w:val="231F20"/>
          <w:spacing w:val="-2"/>
        </w:rPr>
        <w:t>he/she</w:t>
      </w:r>
    </w:p>
    <w:p>
      <w:pPr>
        <w:pStyle w:val="ListParagraph"/>
        <w:numPr>
          <w:ilvl w:val="2"/>
          <w:numId w:val="12"/>
        </w:numPr>
        <w:tabs>
          <w:tab w:pos="2639" w:val="left" w:leader="none"/>
        </w:tabs>
        <w:spacing w:line="240" w:lineRule="auto" w:before="16" w:after="0"/>
        <w:ind w:left="2639" w:right="0" w:hanging="450"/>
        <w:jc w:val="both"/>
        <w:rPr>
          <w:rFonts w:ascii="Cambria"/>
          <w:sz w:val="22"/>
        </w:rPr>
      </w:pPr>
      <w:r>
        <w:rPr>
          <w:rFonts w:ascii="Cambria"/>
          <w:color w:val="231F20"/>
          <w:sz w:val="22"/>
        </w:rPr>
        <w:t>Puts</w:t>
      </w:r>
      <w:r>
        <w:rPr>
          <w:rFonts w:ascii="Cambria"/>
          <w:color w:val="231F20"/>
          <w:spacing w:val="11"/>
          <w:sz w:val="22"/>
        </w:rPr>
        <w:t> </w:t>
      </w:r>
      <w:r>
        <w:rPr>
          <w:rFonts w:ascii="Cambria"/>
          <w:color w:val="231F20"/>
          <w:sz w:val="22"/>
        </w:rPr>
        <w:t>in</w:t>
      </w:r>
      <w:r>
        <w:rPr>
          <w:rFonts w:ascii="Cambria"/>
          <w:color w:val="231F20"/>
          <w:spacing w:val="11"/>
          <w:sz w:val="22"/>
        </w:rPr>
        <w:t> </w:t>
      </w:r>
      <w:r>
        <w:rPr>
          <w:rFonts w:ascii="Cambria"/>
          <w:color w:val="231F20"/>
          <w:sz w:val="22"/>
        </w:rPr>
        <w:t>the</w:t>
      </w:r>
      <w:r>
        <w:rPr>
          <w:rFonts w:ascii="Cambria"/>
          <w:color w:val="231F20"/>
          <w:spacing w:val="9"/>
          <w:sz w:val="22"/>
        </w:rPr>
        <w:t> </w:t>
      </w:r>
      <w:r>
        <w:rPr>
          <w:rFonts w:ascii="Cambria"/>
          <w:color w:val="231F20"/>
          <w:sz w:val="22"/>
        </w:rPr>
        <w:t>required</w:t>
      </w:r>
      <w:r>
        <w:rPr>
          <w:rFonts w:ascii="Cambria"/>
          <w:color w:val="231F20"/>
          <w:spacing w:val="8"/>
          <w:sz w:val="22"/>
        </w:rPr>
        <w:t> </w:t>
      </w:r>
      <w:r>
        <w:rPr>
          <w:rFonts w:ascii="Cambria"/>
          <w:color w:val="231F20"/>
          <w:sz w:val="22"/>
        </w:rPr>
        <w:t>percentage</w:t>
      </w:r>
      <w:r>
        <w:rPr>
          <w:rFonts w:ascii="Cambria"/>
          <w:color w:val="231F20"/>
          <w:spacing w:val="5"/>
          <w:sz w:val="22"/>
        </w:rPr>
        <w:t> </w:t>
      </w:r>
      <w:r>
        <w:rPr>
          <w:rFonts w:ascii="Cambria"/>
          <w:color w:val="231F20"/>
          <w:sz w:val="22"/>
        </w:rPr>
        <w:t>of</w:t>
      </w:r>
      <w:r>
        <w:rPr>
          <w:rFonts w:ascii="Cambria"/>
          <w:color w:val="231F20"/>
          <w:spacing w:val="10"/>
          <w:sz w:val="22"/>
        </w:rPr>
        <w:t> </w:t>
      </w:r>
      <w:r>
        <w:rPr>
          <w:rFonts w:ascii="Cambria"/>
          <w:color w:val="231F20"/>
          <w:sz w:val="22"/>
        </w:rPr>
        <w:t>attendance</w:t>
      </w:r>
      <w:r>
        <w:rPr>
          <w:rFonts w:ascii="Cambria"/>
          <w:color w:val="231F20"/>
          <w:spacing w:val="10"/>
          <w:sz w:val="22"/>
        </w:rPr>
        <w:t> </w:t>
      </w:r>
      <w:r>
        <w:rPr>
          <w:rFonts w:ascii="Cambria"/>
          <w:color w:val="231F20"/>
          <w:sz w:val="22"/>
        </w:rPr>
        <w:t>in</w:t>
      </w:r>
      <w:r>
        <w:rPr>
          <w:rFonts w:ascii="Cambria"/>
          <w:color w:val="231F20"/>
          <w:spacing w:val="11"/>
          <w:sz w:val="22"/>
        </w:rPr>
        <w:t> </w:t>
      </w:r>
      <w:r>
        <w:rPr>
          <w:rFonts w:ascii="Cambria"/>
          <w:color w:val="231F20"/>
          <w:sz w:val="22"/>
        </w:rPr>
        <w:t>the</w:t>
      </w:r>
      <w:r>
        <w:rPr>
          <w:rFonts w:ascii="Cambria"/>
          <w:color w:val="231F20"/>
          <w:spacing w:val="9"/>
          <w:sz w:val="22"/>
        </w:rPr>
        <w:t> </w:t>
      </w:r>
      <w:r>
        <w:rPr>
          <w:rFonts w:ascii="Cambria"/>
          <w:color w:val="231F20"/>
          <w:sz w:val="22"/>
        </w:rPr>
        <w:t>5</w:t>
      </w:r>
      <w:r>
        <w:rPr>
          <w:rFonts w:ascii="Cambria"/>
          <w:color w:val="231F20"/>
          <w:position w:val="5"/>
          <w:sz w:val="14"/>
        </w:rPr>
        <w:t>th</w:t>
      </w:r>
      <w:r>
        <w:rPr>
          <w:rFonts w:ascii="Cambria"/>
          <w:color w:val="231F20"/>
          <w:spacing w:val="27"/>
          <w:position w:val="5"/>
          <w:sz w:val="14"/>
        </w:rPr>
        <w:t> </w:t>
      </w:r>
      <w:r>
        <w:rPr>
          <w:rFonts w:ascii="Cambria"/>
          <w:color w:val="231F20"/>
          <w:spacing w:val="-2"/>
          <w:sz w:val="22"/>
        </w:rPr>
        <w:t>semester.</w:t>
      </w:r>
    </w:p>
    <w:p>
      <w:pPr>
        <w:pStyle w:val="BodyText"/>
        <w:rPr>
          <w:rFonts w:ascii="Cambria"/>
        </w:rPr>
      </w:pPr>
    </w:p>
    <w:p>
      <w:pPr>
        <w:spacing w:before="0"/>
        <w:ind w:left="2497" w:right="0" w:firstLine="0"/>
        <w:jc w:val="both"/>
        <w:rPr>
          <w:rFonts w:ascii="Cambria"/>
          <w:sz w:val="22"/>
        </w:rPr>
      </w:pPr>
      <w:r>
        <w:rPr>
          <w:rFonts w:ascii="Palatino Linotype"/>
          <w:b/>
          <w:color w:val="231F20"/>
          <w:sz w:val="22"/>
          <w:u w:val="single" w:color="231F20"/>
        </w:rPr>
        <w:t>For</w:t>
      </w:r>
      <w:r>
        <w:rPr>
          <w:rFonts w:ascii="Palatino Linotype"/>
          <w:b/>
          <w:color w:val="231F20"/>
          <w:spacing w:val="-9"/>
          <w:sz w:val="22"/>
          <w:u w:val="single" w:color="231F20"/>
        </w:rPr>
        <w:t> </w:t>
      </w:r>
      <w:r>
        <w:rPr>
          <w:rFonts w:ascii="Palatino Linotype"/>
          <w:b/>
          <w:color w:val="231F20"/>
          <w:sz w:val="22"/>
          <w:u w:val="single" w:color="231F20"/>
        </w:rPr>
        <w:t>IVC</w:t>
      </w:r>
      <w:r>
        <w:rPr>
          <w:rFonts w:ascii="Palatino Linotype"/>
          <w:b/>
          <w:color w:val="231F20"/>
          <w:spacing w:val="-10"/>
          <w:sz w:val="22"/>
          <w:u w:val="single" w:color="231F20"/>
        </w:rPr>
        <w:t> </w:t>
      </w:r>
      <w:r>
        <w:rPr>
          <w:rFonts w:ascii="Palatino Linotype"/>
          <w:b/>
          <w:color w:val="231F20"/>
          <w:sz w:val="22"/>
          <w:u w:val="single" w:color="231F20"/>
        </w:rPr>
        <w:t>&amp;</w:t>
      </w:r>
      <w:r>
        <w:rPr>
          <w:rFonts w:ascii="Palatino Linotype"/>
          <w:b/>
          <w:color w:val="231F20"/>
          <w:spacing w:val="-1"/>
          <w:sz w:val="22"/>
          <w:u w:val="single" w:color="231F20"/>
        </w:rPr>
        <w:t> </w:t>
      </w:r>
      <w:r>
        <w:rPr>
          <w:rFonts w:ascii="Palatino Linotype"/>
          <w:b/>
          <w:color w:val="231F20"/>
          <w:sz w:val="22"/>
          <w:u w:val="single" w:color="231F20"/>
        </w:rPr>
        <w:t>ITI</w:t>
      </w:r>
      <w:r>
        <w:rPr>
          <w:rFonts w:ascii="Palatino Linotype"/>
          <w:b/>
          <w:color w:val="231F20"/>
          <w:spacing w:val="-5"/>
          <w:sz w:val="22"/>
          <w:u w:val="single" w:color="231F20"/>
        </w:rPr>
        <w:t> </w:t>
      </w:r>
      <w:r>
        <w:rPr>
          <w:rFonts w:ascii="Palatino Linotype"/>
          <w:b/>
          <w:color w:val="231F20"/>
          <w:sz w:val="22"/>
          <w:u w:val="single" w:color="231F20"/>
        </w:rPr>
        <w:t>Lateral</w:t>
      </w:r>
      <w:r>
        <w:rPr>
          <w:rFonts w:ascii="Palatino Linotype"/>
          <w:b/>
          <w:color w:val="231F20"/>
          <w:spacing w:val="-5"/>
          <w:sz w:val="22"/>
          <w:u w:val="single" w:color="231F20"/>
        </w:rPr>
        <w:t> </w:t>
      </w:r>
      <w:r>
        <w:rPr>
          <w:rFonts w:ascii="Palatino Linotype"/>
          <w:b/>
          <w:color w:val="231F20"/>
          <w:sz w:val="22"/>
          <w:u w:val="single" w:color="231F20"/>
        </w:rPr>
        <w:t>Entry</w:t>
      </w:r>
      <w:r>
        <w:rPr>
          <w:rFonts w:ascii="Palatino Linotype"/>
          <w:b/>
          <w:color w:val="231F20"/>
          <w:spacing w:val="-2"/>
          <w:sz w:val="22"/>
          <w:u w:val="single" w:color="231F20"/>
        </w:rPr>
        <w:t> students</w:t>
      </w:r>
      <w:r>
        <w:rPr>
          <w:rFonts w:ascii="Cambria"/>
          <w:color w:val="231F20"/>
          <w:spacing w:val="-2"/>
          <w:sz w:val="22"/>
        </w:rPr>
        <w:t>:</w:t>
      </w:r>
    </w:p>
    <w:p>
      <w:pPr>
        <w:pStyle w:val="BodyText"/>
        <w:spacing w:before="19"/>
        <w:rPr>
          <w:rFonts w:ascii="Cambria"/>
        </w:rPr>
      </w:pPr>
    </w:p>
    <w:p>
      <w:pPr>
        <w:pStyle w:val="ListParagraph"/>
        <w:numPr>
          <w:ilvl w:val="0"/>
          <w:numId w:val="15"/>
        </w:numPr>
        <w:tabs>
          <w:tab w:pos="2620" w:val="left" w:leader="none"/>
        </w:tabs>
        <w:spacing w:line="240" w:lineRule="auto" w:before="0" w:after="0"/>
        <w:ind w:left="2620" w:right="0" w:hanging="431"/>
        <w:jc w:val="both"/>
        <w:rPr>
          <w:rFonts w:ascii="Cambria"/>
          <w:sz w:val="22"/>
        </w:rPr>
      </w:pPr>
      <w:r>
        <w:rPr>
          <w:rFonts w:ascii="Cambria"/>
          <w:color w:val="231F20"/>
          <w:sz w:val="22"/>
        </w:rPr>
        <w:t>Puts</w:t>
      </w:r>
      <w:r>
        <w:rPr>
          <w:rFonts w:ascii="Cambria"/>
          <w:color w:val="231F20"/>
          <w:spacing w:val="6"/>
          <w:sz w:val="22"/>
        </w:rPr>
        <w:t> </w:t>
      </w:r>
      <w:r>
        <w:rPr>
          <w:rFonts w:ascii="Cambria"/>
          <w:color w:val="231F20"/>
          <w:sz w:val="22"/>
        </w:rPr>
        <w:t>in</w:t>
      </w:r>
      <w:r>
        <w:rPr>
          <w:rFonts w:ascii="Cambria"/>
          <w:color w:val="231F20"/>
          <w:spacing w:val="11"/>
          <w:sz w:val="22"/>
        </w:rPr>
        <w:t> </w:t>
      </w:r>
      <w:r>
        <w:rPr>
          <w:rFonts w:ascii="Cambria"/>
          <w:color w:val="231F20"/>
          <w:sz w:val="22"/>
        </w:rPr>
        <w:t>the</w:t>
      </w:r>
      <w:r>
        <w:rPr>
          <w:rFonts w:ascii="Cambria"/>
          <w:color w:val="231F20"/>
          <w:spacing w:val="8"/>
          <w:sz w:val="22"/>
        </w:rPr>
        <w:t> </w:t>
      </w:r>
      <w:r>
        <w:rPr>
          <w:rFonts w:ascii="Cambria"/>
          <w:color w:val="231F20"/>
          <w:sz w:val="22"/>
        </w:rPr>
        <w:t>required</w:t>
      </w:r>
      <w:r>
        <w:rPr>
          <w:rFonts w:ascii="Cambria"/>
          <w:color w:val="231F20"/>
          <w:spacing w:val="8"/>
          <w:sz w:val="22"/>
        </w:rPr>
        <w:t> </w:t>
      </w:r>
      <w:r>
        <w:rPr>
          <w:rFonts w:ascii="Cambria"/>
          <w:color w:val="231F20"/>
          <w:sz w:val="22"/>
        </w:rPr>
        <w:t>percentage</w:t>
      </w:r>
      <w:r>
        <w:rPr>
          <w:rFonts w:ascii="Cambria"/>
          <w:color w:val="231F20"/>
          <w:spacing w:val="4"/>
          <w:sz w:val="22"/>
        </w:rPr>
        <w:t> </w:t>
      </w:r>
      <w:r>
        <w:rPr>
          <w:rFonts w:ascii="Cambria"/>
          <w:color w:val="231F20"/>
          <w:sz w:val="22"/>
        </w:rPr>
        <w:t>of</w:t>
      </w:r>
      <w:r>
        <w:rPr>
          <w:rFonts w:ascii="Cambria"/>
          <w:color w:val="231F20"/>
          <w:spacing w:val="10"/>
          <w:sz w:val="22"/>
        </w:rPr>
        <w:t> </w:t>
      </w:r>
      <w:r>
        <w:rPr>
          <w:rFonts w:ascii="Cambria"/>
          <w:color w:val="231F20"/>
          <w:sz w:val="22"/>
        </w:rPr>
        <w:t>attendance</w:t>
      </w:r>
      <w:r>
        <w:rPr>
          <w:rFonts w:ascii="Cambria"/>
          <w:color w:val="231F20"/>
          <w:spacing w:val="9"/>
          <w:sz w:val="22"/>
        </w:rPr>
        <w:t> </w:t>
      </w:r>
      <w:r>
        <w:rPr>
          <w:rFonts w:ascii="Cambria"/>
          <w:color w:val="231F20"/>
          <w:sz w:val="22"/>
        </w:rPr>
        <w:t>in</w:t>
      </w:r>
      <w:r>
        <w:rPr>
          <w:rFonts w:ascii="Cambria"/>
          <w:color w:val="231F20"/>
          <w:spacing w:val="6"/>
          <w:sz w:val="22"/>
        </w:rPr>
        <w:t> </w:t>
      </w:r>
      <w:r>
        <w:rPr>
          <w:rFonts w:ascii="Cambria"/>
          <w:color w:val="231F20"/>
          <w:sz w:val="22"/>
        </w:rPr>
        <w:t>the</w:t>
      </w:r>
      <w:r>
        <w:rPr>
          <w:rFonts w:ascii="Cambria"/>
          <w:color w:val="231F20"/>
          <w:spacing w:val="8"/>
          <w:sz w:val="22"/>
        </w:rPr>
        <w:t> </w:t>
      </w:r>
      <w:r>
        <w:rPr>
          <w:rFonts w:ascii="Cambria"/>
          <w:color w:val="231F20"/>
          <w:sz w:val="22"/>
        </w:rPr>
        <w:t>5</w:t>
      </w:r>
      <w:r>
        <w:rPr>
          <w:rFonts w:ascii="Cambria"/>
          <w:color w:val="231F20"/>
          <w:position w:val="5"/>
          <w:sz w:val="14"/>
        </w:rPr>
        <w:t>th</w:t>
      </w:r>
      <w:r>
        <w:rPr>
          <w:rFonts w:ascii="Cambria"/>
          <w:color w:val="231F20"/>
          <w:spacing w:val="21"/>
          <w:position w:val="5"/>
          <w:sz w:val="14"/>
        </w:rPr>
        <w:t> </w:t>
      </w:r>
      <w:r>
        <w:rPr>
          <w:rFonts w:ascii="Cambria"/>
          <w:color w:val="231F20"/>
          <w:spacing w:val="-2"/>
          <w:sz w:val="22"/>
        </w:rPr>
        <w:t>semester.</w:t>
      </w:r>
    </w:p>
    <w:p>
      <w:pPr>
        <w:pStyle w:val="ListParagraph"/>
        <w:numPr>
          <w:ilvl w:val="1"/>
          <w:numId w:val="12"/>
        </w:numPr>
        <w:tabs>
          <w:tab w:pos="2518" w:val="left" w:leader="none"/>
          <w:tab w:pos="2521" w:val="left" w:leader="none"/>
        </w:tabs>
        <w:spacing w:line="254" w:lineRule="auto" w:before="16" w:after="0"/>
        <w:ind w:left="2521" w:right="1394" w:hanging="538"/>
        <w:jc w:val="both"/>
        <w:rPr>
          <w:rFonts w:ascii="Cambria"/>
          <w:sz w:val="22"/>
        </w:rPr>
      </w:pPr>
      <w:r>
        <w:rPr>
          <w:rFonts w:ascii="Cambria"/>
          <w:color w:val="231F20"/>
          <w:w w:val="105"/>
          <w:sz w:val="22"/>
        </w:rPr>
        <w:t>A</w:t>
      </w:r>
      <w:r>
        <w:rPr>
          <w:rFonts w:ascii="Cambria"/>
          <w:color w:val="231F20"/>
          <w:w w:val="105"/>
          <w:sz w:val="22"/>
        </w:rPr>
        <w:t> candidate</w:t>
      </w:r>
      <w:r>
        <w:rPr>
          <w:rFonts w:ascii="Cambria"/>
          <w:color w:val="231F20"/>
          <w:w w:val="105"/>
          <w:sz w:val="22"/>
        </w:rPr>
        <w:t> shall</w:t>
      </w:r>
      <w:r>
        <w:rPr>
          <w:rFonts w:ascii="Cambria"/>
          <w:color w:val="231F20"/>
          <w:w w:val="105"/>
          <w:sz w:val="22"/>
        </w:rPr>
        <w:t> be</w:t>
      </w:r>
      <w:r>
        <w:rPr>
          <w:rFonts w:ascii="Cambria"/>
          <w:color w:val="231F20"/>
          <w:w w:val="105"/>
          <w:sz w:val="22"/>
        </w:rPr>
        <w:t> promoted</w:t>
      </w:r>
      <w:r>
        <w:rPr>
          <w:rFonts w:ascii="Cambria"/>
          <w:color w:val="231F20"/>
          <w:w w:val="105"/>
          <w:sz w:val="22"/>
        </w:rPr>
        <w:t> to</w:t>
      </w:r>
      <w:r>
        <w:rPr>
          <w:rFonts w:ascii="Cambria"/>
          <w:color w:val="231F20"/>
          <w:w w:val="105"/>
          <w:sz w:val="22"/>
        </w:rPr>
        <w:t> 6</w:t>
      </w:r>
      <w:r>
        <w:rPr>
          <w:rFonts w:ascii="Cambria"/>
          <w:color w:val="231F20"/>
          <w:w w:val="105"/>
          <w:position w:val="5"/>
          <w:sz w:val="14"/>
        </w:rPr>
        <w:t>th </w:t>
      </w:r>
      <w:r>
        <w:rPr>
          <w:rFonts w:ascii="Cambria"/>
          <w:color w:val="231F20"/>
          <w:w w:val="105"/>
          <w:sz w:val="22"/>
        </w:rPr>
        <w:t>semester</w:t>
      </w:r>
      <w:r>
        <w:rPr>
          <w:rFonts w:ascii="Cambria"/>
          <w:color w:val="231F20"/>
          <w:w w:val="105"/>
          <w:sz w:val="22"/>
        </w:rPr>
        <w:t> provided</w:t>
      </w:r>
      <w:r>
        <w:rPr>
          <w:rFonts w:ascii="Cambria"/>
          <w:color w:val="231F20"/>
          <w:w w:val="105"/>
          <w:sz w:val="22"/>
        </w:rPr>
        <w:t> he/she</w:t>
      </w:r>
      <w:r>
        <w:rPr>
          <w:rFonts w:ascii="Cambria"/>
          <w:color w:val="231F20"/>
          <w:w w:val="105"/>
          <w:sz w:val="22"/>
        </w:rPr>
        <w:t> puts</w:t>
      </w:r>
      <w:r>
        <w:rPr>
          <w:rFonts w:ascii="Cambria"/>
          <w:color w:val="231F20"/>
          <w:w w:val="105"/>
          <w:sz w:val="22"/>
        </w:rPr>
        <w:t> in</w:t>
      </w:r>
      <w:r>
        <w:rPr>
          <w:rFonts w:ascii="Cambria"/>
          <w:color w:val="231F20"/>
          <w:w w:val="105"/>
          <w:sz w:val="22"/>
        </w:rPr>
        <w:t> the required</w:t>
      </w:r>
      <w:r>
        <w:rPr>
          <w:rFonts w:ascii="Cambria"/>
          <w:color w:val="231F20"/>
          <w:w w:val="105"/>
          <w:sz w:val="22"/>
        </w:rPr>
        <w:t> percentage</w:t>
      </w:r>
      <w:r>
        <w:rPr>
          <w:rFonts w:ascii="Cambria"/>
          <w:color w:val="231F20"/>
          <w:w w:val="105"/>
          <w:sz w:val="22"/>
        </w:rPr>
        <w:t> of</w:t>
      </w:r>
      <w:r>
        <w:rPr>
          <w:rFonts w:ascii="Cambria"/>
          <w:color w:val="231F20"/>
          <w:w w:val="105"/>
          <w:sz w:val="22"/>
        </w:rPr>
        <w:t> attendance</w:t>
      </w:r>
      <w:r>
        <w:rPr>
          <w:rFonts w:ascii="Cambria"/>
          <w:color w:val="231F20"/>
          <w:w w:val="105"/>
          <w:sz w:val="22"/>
        </w:rPr>
        <w:t> in</w:t>
      </w:r>
      <w:r>
        <w:rPr>
          <w:rFonts w:ascii="Cambria"/>
          <w:color w:val="231F20"/>
          <w:w w:val="105"/>
          <w:sz w:val="22"/>
        </w:rPr>
        <w:t> the</w:t>
      </w:r>
      <w:r>
        <w:rPr>
          <w:rFonts w:ascii="Cambria"/>
          <w:color w:val="231F20"/>
          <w:w w:val="105"/>
          <w:sz w:val="22"/>
        </w:rPr>
        <w:t> 5</w:t>
      </w:r>
      <w:r>
        <w:rPr>
          <w:rFonts w:ascii="Cambria"/>
          <w:color w:val="231F20"/>
          <w:w w:val="105"/>
          <w:position w:val="5"/>
          <w:sz w:val="14"/>
        </w:rPr>
        <w:t>th</w:t>
      </w:r>
      <w:r>
        <w:rPr>
          <w:rFonts w:ascii="Cambria"/>
          <w:color w:val="231F20"/>
          <w:w w:val="105"/>
          <w:position w:val="5"/>
          <w:sz w:val="14"/>
        </w:rPr>
        <w:t> </w:t>
      </w:r>
      <w:r>
        <w:rPr>
          <w:rFonts w:ascii="Cambria"/>
          <w:color w:val="231F20"/>
          <w:w w:val="105"/>
          <w:sz w:val="22"/>
        </w:rPr>
        <w:t>semester</w:t>
      </w:r>
      <w:r>
        <w:rPr>
          <w:rFonts w:ascii="Cambria"/>
          <w:color w:val="231F20"/>
          <w:w w:val="105"/>
          <w:sz w:val="22"/>
        </w:rPr>
        <w:t> and</w:t>
      </w:r>
      <w:r>
        <w:rPr>
          <w:rFonts w:ascii="Cambria"/>
          <w:color w:val="231F20"/>
          <w:w w:val="105"/>
          <w:sz w:val="22"/>
        </w:rPr>
        <w:t> pays</w:t>
      </w:r>
      <w:r>
        <w:rPr>
          <w:rFonts w:ascii="Cambria"/>
          <w:color w:val="231F20"/>
          <w:w w:val="105"/>
          <w:sz w:val="22"/>
        </w:rPr>
        <w:t> the examination fee.</w:t>
      </w:r>
    </w:p>
    <w:p>
      <w:pPr>
        <w:pStyle w:val="BodyText"/>
        <w:spacing w:line="254" w:lineRule="auto"/>
        <w:ind w:left="2521" w:right="1402"/>
        <w:jc w:val="both"/>
        <w:rPr>
          <w:rFonts w:ascii="Cambria"/>
        </w:rPr>
      </w:pPr>
      <w:r>
        <w:rPr>
          <w:rFonts w:ascii="Cambria"/>
          <w:color w:val="231F20"/>
          <w:w w:val="105"/>
        </w:rPr>
        <w:t>A candidate</w:t>
      </w:r>
      <w:r>
        <w:rPr>
          <w:rFonts w:ascii="Cambria"/>
          <w:color w:val="231F20"/>
          <w:w w:val="105"/>
        </w:rPr>
        <w:t> who could</w:t>
      </w:r>
      <w:r>
        <w:rPr>
          <w:rFonts w:ascii="Cambria"/>
          <w:color w:val="231F20"/>
          <w:w w:val="105"/>
        </w:rPr>
        <w:t> not</w:t>
      </w:r>
      <w:r>
        <w:rPr>
          <w:rFonts w:ascii="Cambria"/>
          <w:color w:val="231F20"/>
          <w:w w:val="105"/>
        </w:rPr>
        <w:t> pay the 5</w:t>
      </w:r>
      <w:r>
        <w:rPr>
          <w:rFonts w:ascii="Cambria"/>
          <w:color w:val="231F20"/>
          <w:w w:val="105"/>
          <w:position w:val="5"/>
          <w:sz w:val="14"/>
        </w:rPr>
        <w:t>th </w:t>
      </w:r>
      <w:r>
        <w:rPr>
          <w:rFonts w:ascii="Cambria"/>
          <w:color w:val="231F20"/>
          <w:w w:val="105"/>
        </w:rPr>
        <w:t>semester</w:t>
      </w:r>
      <w:r>
        <w:rPr>
          <w:rFonts w:ascii="Cambria"/>
          <w:color w:val="231F20"/>
          <w:w w:val="105"/>
        </w:rPr>
        <w:t> examination fee,</w:t>
      </w:r>
      <w:r>
        <w:rPr>
          <w:rFonts w:ascii="Cambria"/>
          <w:color w:val="231F20"/>
          <w:w w:val="105"/>
        </w:rPr>
        <w:t> has to</w:t>
      </w:r>
      <w:r>
        <w:rPr>
          <w:rFonts w:ascii="Cambria"/>
          <w:color w:val="231F20"/>
          <w:w w:val="105"/>
        </w:rPr>
        <w:t> pay the</w:t>
      </w:r>
      <w:r>
        <w:rPr>
          <w:rFonts w:ascii="Cambria"/>
          <w:color w:val="231F20"/>
          <w:w w:val="105"/>
        </w:rPr>
        <w:t> promotion</w:t>
      </w:r>
      <w:r>
        <w:rPr>
          <w:rFonts w:ascii="Cambria"/>
          <w:color w:val="231F20"/>
          <w:w w:val="105"/>
        </w:rPr>
        <w:t> fee</w:t>
      </w:r>
      <w:r>
        <w:rPr>
          <w:rFonts w:ascii="Cambria"/>
          <w:color w:val="231F20"/>
          <w:w w:val="105"/>
        </w:rPr>
        <w:t> as</w:t>
      </w:r>
      <w:r>
        <w:rPr>
          <w:rFonts w:ascii="Cambria"/>
          <w:color w:val="231F20"/>
          <w:w w:val="105"/>
        </w:rPr>
        <w:t> prescribed</w:t>
      </w:r>
      <w:r>
        <w:rPr>
          <w:rFonts w:ascii="Cambria"/>
          <w:color w:val="231F20"/>
          <w:w w:val="105"/>
        </w:rPr>
        <w:t> by</w:t>
      </w:r>
      <w:r>
        <w:rPr>
          <w:rFonts w:ascii="Cambria"/>
          <w:color w:val="231F20"/>
          <w:w w:val="105"/>
        </w:rPr>
        <w:t> State Board</w:t>
      </w:r>
      <w:r>
        <w:rPr>
          <w:rFonts w:ascii="Cambria"/>
          <w:color w:val="231F20"/>
          <w:w w:val="105"/>
        </w:rPr>
        <w:t> of</w:t>
      </w:r>
      <w:r>
        <w:rPr>
          <w:rFonts w:ascii="Cambria"/>
          <w:color w:val="231F20"/>
          <w:w w:val="105"/>
        </w:rPr>
        <w:t> Technical</w:t>
      </w:r>
      <w:r>
        <w:rPr>
          <w:rFonts w:ascii="Cambria"/>
          <w:color w:val="231F20"/>
          <w:w w:val="105"/>
        </w:rPr>
        <w:t> Education</w:t>
      </w:r>
      <w:r>
        <w:rPr>
          <w:rFonts w:ascii="Cambria"/>
          <w:color w:val="231F20"/>
          <w:w w:val="105"/>
        </w:rPr>
        <w:t> and Training from time to time before commencement of 6</w:t>
      </w:r>
      <w:r>
        <w:rPr>
          <w:rFonts w:ascii="Cambria"/>
          <w:color w:val="231F20"/>
          <w:w w:val="105"/>
          <w:position w:val="5"/>
          <w:sz w:val="14"/>
        </w:rPr>
        <w:t>th</w:t>
      </w:r>
      <w:r>
        <w:rPr>
          <w:rFonts w:ascii="Cambria"/>
          <w:color w:val="231F20"/>
          <w:spacing w:val="32"/>
          <w:w w:val="105"/>
          <w:position w:val="5"/>
          <w:sz w:val="14"/>
        </w:rPr>
        <w:t> </w:t>
      </w:r>
      <w:r>
        <w:rPr>
          <w:rFonts w:ascii="Cambria"/>
          <w:color w:val="231F20"/>
          <w:w w:val="105"/>
        </w:rPr>
        <w:t>semester.</w:t>
      </w:r>
    </w:p>
    <w:p>
      <w:pPr>
        <w:pStyle w:val="BodyText"/>
        <w:ind w:left="2545"/>
        <w:jc w:val="both"/>
        <w:rPr>
          <w:rFonts w:ascii="Cambria"/>
        </w:rPr>
      </w:pPr>
      <w:r>
        <w:rPr>
          <w:rFonts w:ascii="Cambria"/>
          <w:color w:val="231F20"/>
        </w:rPr>
        <w:t>A</w:t>
      </w:r>
      <w:r>
        <w:rPr>
          <w:rFonts w:ascii="Cambria"/>
          <w:color w:val="231F20"/>
          <w:spacing w:val="6"/>
        </w:rPr>
        <w:t> </w:t>
      </w:r>
      <w:r>
        <w:rPr>
          <w:rFonts w:ascii="Cambria"/>
          <w:color w:val="231F20"/>
        </w:rPr>
        <w:t>candidate</w:t>
      </w:r>
      <w:r>
        <w:rPr>
          <w:rFonts w:ascii="Cambria"/>
          <w:color w:val="231F20"/>
          <w:spacing w:val="9"/>
        </w:rPr>
        <w:t> </w:t>
      </w:r>
      <w:r>
        <w:rPr>
          <w:rFonts w:ascii="Cambria"/>
          <w:color w:val="231F20"/>
        </w:rPr>
        <w:t>is</w:t>
      </w:r>
      <w:r>
        <w:rPr>
          <w:rFonts w:ascii="Cambria"/>
          <w:color w:val="231F20"/>
          <w:spacing w:val="15"/>
        </w:rPr>
        <w:t> </w:t>
      </w:r>
      <w:r>
        <w:rPr>
          <w:rFonts w:ascii="Cambria"/>
          <w:color w:val="231F20"/>
        </w:rPr>
        <w:t>eligible</w:t>
      </w:r>
      <w:r>
        <w:rPr>
          <w:rFonts w:ascii="Cambria"/>
          <w:color w:val="231F20"/>
          <w:spacing w:val="11"/>
        </w:rPr>
        <w:t> </w:t>
      </w:r>
      <w:r>
        <w:rPr>
          <w:rFonts w:ascii="Cambria"/>
          <w:color w:val="231F20"/>
        </w:rPr>
        <w:t>to</w:t>
      </w:r>
      <w:r>
        <w:rPr>
          <w:rFonts w:ascii="Cambria"/>
          <w:color w:val="231F20"/>
          <w:spacing w:val="2"/>
        </w:rPr>
        <w:t> </w:t>
      </w:r>
      <w:r>
        <w:rPr>
          <w:rFonts w:ascii="Cambria"/>
          <w:color w:val="231F20"/>
        </w:rPr>
        <w:t>appear</w:t>
      </w:r>
      <w:r>
        <w:rPr>
          <w:rFonts w:ascii="Cambria"/>
          <w:color w:val="231F20"/>
          <w:spacing w:val="8"/>
        </w:rPr>
        <w:t> </w:t>
      </w:r>
      <w:r>
        <w:rPr>
          <w:rFonts w:ascii="Cambria"/>
          <w:color w:val="231F20"/>
        </w:rPr>
        <w:t>for</w:t>
      </w:r>
      <w:r>
        <w:rPr>
          <w:rFonts w:ascii="Cambria"/>
          <w:color w:val="231F20"/>
          <w:spacing w:val="7"/>
        </w:rPr>
        <w:t> </w:t>
      </w:r>
      <w:r>
        <w:rPr>
          <w:rFonts w:ascii="Cambria"/>
          <w:color w:val="231F20"/>
        </w:rPr>
        <w:t>6</w:t>
      </w:r>
      <w:r>
        <w:rPr>
          <w:rFonts w:ascii="Cambria"/>
          <w:color w:val="231F20"/>
          <w:position w:val="5"/>
          <w:sz w:val="14"/>
        </w:rPr>
        <w:t>th</w:t>
      </w:r>
      <w:r>
        <w:rPr>
          <w:rFonts w:ascii="Cambria"/>
          <w:color w:val="231F20"/>
          <w:spacing w:val="34"/>
          <w:position w:val="5"/>
          <w:sz w:val="14"/>
        </w:rPr>
        <w:t> </w:t>
      </w:r>
      <w:r>
        <w:rPr>
          <w:rFonts w:ascii="Cambria"/>
          <w:color w:val="231F20"/>
        </w:rPr>
        <w:t>semester</w:t>
      </w:r>
      <w:r>
        <w:rPr>
          <w:rFonts w:ascii="Cambria"/>
          <w:color w:val="231F20"/>
          <w:spacing w:val="6"/>
        </w:rPr>
        <w:t> </w:t>
      </w:r>
      <w:r>
        <w:rPr>
          <w:rFonts w:ascii="Cambria"/>
          <w:color w:val="231F20"/>
          <w:spacing w:val="-2"/>
        </w:rPr>
        <w:t>examination</w:t>
      </w:r>
    </w:p>
    <w:p>
      <w:pPr>
        <w:pStyle w:val="ListParagraph"/>
        <w:numPr>
          <w:ilvl w:val="2"/>
          <w:numId w:val="12"/>
        </w:numPr>
        <w:tabs>
          <w:tab w:pos="2639" w:val="left" w:leader="none"/>
        </w:tabs>
        <w:spacing w:line="240" w:lineRule="auto" w:before="13" w:after="0"/>
        <w:ind w:left="2639" w:right="0" w:hanging="426"/>
        <w:jc w:val="both"/>
        <w:rPr>
          <w:rFonts w:ascii="Cambria"/>
          <w:sz w:val="22"/>
        </w:rPr>
      </w:pPr>
      <w:r>
        <w:rPr>
          <w:rFonts w:ascii="Cambria"/>
          <w:color w:val="231F20"/>
          <w:sz w:val="22"/>
        </w:rPr>
        <w:t>Puts</w:t>
      </w:r>
      <w:r>
        <w:rPr>
          <w:rFonts w:ascii="Cambria"/>
          <w:color w:val="231F20"/>
          <w:spacing w:val="10"/>
          <w:sz w:val="22"/>
        </w:rPr>
        <w:t> </w:t>
      </w:r>
      <w:r>
        <w:rPr>
          <w:rFonts w:ascii="Cambria"/>
          <w:color w:val="231F20"/>
          <w:sz w:val="22"/>
        </w:rPr>
        <w:t>in</w:t>
      </w:r>
      <w:r>
        <w:rPr>
          <w:rFonts w:ascii="Cambria"/>
          <w:color w:val="231F20"/>
          <w:spacing w:val="11"/>
          <w:sz w:val="22"/>
        </w:rPr>
        <w:t> </w:t>
      </w:r>
      <w:r>
        <w:rPr>
          <w:rFonts w:ascii="Cambria"/>
          <w:color w:val="231F20"/>
          <w:sz w:val="22"/>
        </w:rPr>
        <w:t>the</w:t>
      </w:r>
      <w:r>
        <w:rPr>
          <w:rFonts w:ascii="Cambria"/>
          <w:color w:val="231F20"/>
          <w:spacing w:val="9"/>
          <w:sz w:val="22"/>
        </w:rPr>
        <w:t> </w:t>
      </w:r>
      <w:r>
        <w:rPr>
          <w:rFonts w:ascii="Cambria"/>
          <w:color w:val="231F20"/>
          <w:sz w:val="22"/>
        </w:rPr>
        <w:t>required</w:t>
      </w:r>
      <w:r>
        <w:rPr>
          <w:rFonts w:ascii="Cambria"/>
          <w:color w:val="231F20"/>
          <w:spacing w:val="8"/>
          <w:sz w:val="22"/>
        </w:rPr>
        <w:t> </w:t>
      </w:r>
      <w:r>
        <w:rPr>
          <w:rFonts w:ascii="Cambria"/>
          <w:color w:val="231F20"/>
          <w:sz w:val="22"/>
        </w:rPr>
        <w:t>percentage</w:t>
      </w:r>
      <w:r>
        <w:rPr>
          <w:rFonts w:ascii="Cambria"/>
          <w:color w:val="231F20"/>
          <w:spacing w:val="4"/>
          <w:sz w:val="22"/>
        </w:rPr>
        <w:t> </w:t>
      </w:r>
      <w:r>
        <w:rPr>
          <w:rFonts w:ascii="Cambria"/>
          <w:color w:val="231F20"/>
          <w:sz w:val="22"/>
        </w:rPr>
        <w:t>of</w:t>
      </w:r>
      <w:r>
        <w:rPr>
          <w:rFonts w:ascii="Cambria"/>
          <w:color w:val="231F20"/>
          <w:spacing w:val="10"/>
          <w:sz w:val="22"/>
        </w:rPr>
        <w:t> </w:t>
      </w:r>
      <w:r>
        <w:rPr>
          <w:rFonts w:ascii="Cambria"/>
          <w:color w:val="231F20"/>
          <w:sz w:val="22"/>
        </w:rPr>
        <w:t>attendance</w:t>
      </w:r>
      <w:r>
        <w:rPr>
          <w:rFonts w:ascii="Cambria"/>
          <w:color w:val="231F20"/>
          <w:spacing w:val="9"/>
          <w:sz w:val="22"/>
        </w:rPr>
        <w:t> </w:t>
      </w:r>
      <w:r>
        <w:rPr>
          <w:rFonts w:ascii="Cambria"/>
          <w:color w:val="231F20"/>
          <w:sz w:val="22"/>
        </w:rPr>
        <w:t>in</w:t>
      </w:r>
      <w:r>
        <w:rPr>
          <w:rFonts w:ascii="Cambria"/>
          <w:color w:val="231F20"/>
          <w:spacing w:val="11"/>
          <w:sz w:val="22"/>
        </w:rPr>
        <w:t> </w:t>
      </w:r>
      <w:r>
        <w:rPr>
          <w:rFonts w:ascii="Cambria"/>
          <w:color w:val="231F20"/>
          <w:sz w:val="22"/>
        </w:rPr>
        <w:t>6</w:t>
      </w:r>
      <w:r>
        <w:rPr>
          <w:rFonts w:ascii="Cambria"/>
          <w:color w:val="231F20"/>
          <w:position w:val="5"/>
          <w:sz w:val="14"/>
        </w:rPr>
        <w:t>th </w:t>
      </w:r>
      <w:r>
        <w:rPr>
          <w:rFonts w:ascii="Cambria"/>
          <w:color w:val="231F20"/>
          <w:spacing w:val="-2"/>
          <w:sz w:val="22"/>
        </w:rPr>
        <w:t>semester</w:t>
      </w:r>
    </w:p>
    <w:p>
      <w:pPr>
        <w:pStyle w:val="BodyText"/>
        <w:rPr>
          <w:rFonts w:ascii="Cambria"/>
        </w:rPr>
      </w:pPr>
    </w:p>
    <w:p>
      <w:pPr>
        <w:pStyle w:val="BodyText"/>
        <w:spacing w:before="6"/>
        <w:rPr>
          <w:rFonts w:ascii="Cambria"/>
        </w:rPr>
      </w:pPr>
    </w:p>
    <w:p>
      <w:pPr>
        <w:spacing w:before="0"/>
        <w:ind w:left="2213" w:right="0" w:firstLine="0"/>
        <w:jc w:val="left"/>
        <w:rPr>
          <w:rFonts w:ascii="Cambria"/>
          <w:sz w:val="22"/>
        </w:rPr>
      </w:pPr>
      <w:r>
        <w:rPr>
          <w:rFonts w:ascii="Palatino Linotype"/>
          <w:b/>
          <w:color w:val="231F20"/>
          <w:sz w:val="22"/>
          <w:u w:val="single" w:color="231F20"/>
        </w:rPr>
        <w:t>IVC</w:t>
      </w:r>
      <w:r>
        <w:rPr>
          <w:rFonts w:ascii="Palatino Linotype"/>
          <w:b/>
          <w:color w:val="231F20"/>
          <w:spacing w:val="-2"/>
          <w:sz w:val="22"/>
          <w:u w:val="single" w:color="231F20"/>
        </w:rPr>
        <w:t> </w:t>
      </w:r>
      <w:r>
        <w:rPr>
          <w:rFonts w:ascii="Palatino Linotype"/>
          <w:b/>
          <w:color w:val="231F20"/>
          <w:sz w:val="22"/>
          <w:u w:val="single" w:color="231F20"/>
        </w:rPr>
        <w:t>&amp;</w:t>
      </w:r>
      <w:r>
        <w:rPr>
          <w:rFonts w:ascii="Palatino Linotype"/>
          <w:b/>
          <w:color w:val="231F20"/>
          <w:spacing w:val="-11"/>
          <w:sz w:val="22"/>
          <w:u w:val="single" w:color="231F20"/>
        </w:rPr>
        <w:t> </w:t>
      </w:r>
      <w:r>
        <w:rPr>
          <w:rFonts w:ascii="Palatino Linotype"/>
          <w:b/>
          <w:color w:val="231F20"/>
          <w:sz w:val="22"/>
          <w:u w:val="single" w:color="231F20"/>
        </w:rPr>
        <w:t>ITI</w:t>
      </w:r>
      <w:r>
        <w:rPr>
          <w:rFonts w:ascii="Palatino Linotype"/>
          <w:b/>
          <w:color w:val="231F20"/>
          <w:spacing w:val="-10"/>
          <w:sz w:val="22"/>
          <w:u w:val="single" w:color="231F20"/>
        </w:rPr>
        <w:t> </w:t>
      </w:r>
      <w:r>
        <w:rPr>
          <w:rFonts w:ascii="Palatino Linotype"/>
          <w:b/>
          <w:color w:val="231F20"/>
          <w:sz w:val="22"/>
          <w:u w:val="single" w:color="231F20"/>
        </w:rPr>
        <w:t>Lateral</w:t>
      </w:r>
      <w:r>
        <w:rPr>
          <w:rFonts w:ascii="Palatino Linotype"/>
          <w:b/>
          <w:color w:val="231F20"/>
          <w:spacing w:val="-1"/>
          <w:sz w:val="22"/>
          <w:u w:val="single" w:color="231F20"/>
        </w:rPr>
        <w:t> </w:t>
      </w:r>
      <w:r>
        <w:rPr>
          <w:rFonts w:ascii="Palatino Linotype"/>
          <w:b/>
          <w:color w:val="231F20"/>
          <w:sz w:val="22"/>
          <w:u w:val="single" w:color="231F20"/>
        </w:rPr>
        <w:t>Entry</w:t>
      </w:r>
      <w:r>
        <w:rPr>
          <w:rFonts w:ascii="Palatino Linotype"/>
          <w:b/>
          <w:color w:val="231F20"/>
          <w:spacing w:val="2"/>
          <w:sz w:val="22"/>
          <w:u w:val="single" w:color="231F20"/>
        </w:rPr>
        <w:t> </w:t>
      </w:r>
      <w:r>
        <w:rPr>
          <w:rFonts w:ascii="Palatino Linotype"/>
          <w:b/>
          <w:color w:val="231F20"/>
          <w:spacing w:val="-2"/>
          <w:sz w:val="22"/>
          <w:u w:val="single" w:color="231F20"/>
        </w:rPr>
        <w:t>students</w:t>
      </w:r>
      <w:r>
        <w:rPr>
          <w:rFonts w:ascii="Cambria"/>
          <w:color w:val="231F20"/>
          <w:spacing w:val="-2"/>
          <w:sz w:val="22"/>
        </w:rPr>
        <w:t>:</w:t>
      </w:r>
    </w:p>
    <w:p>
      <w:pPr>
        <w:pStyle w:val="BodyText"/>
        <w:spacing w:before="14"/>
        <w:rPr>
          <w:rFonts w:ascii="Cambria"/>
        </w:rPr>
      </w:pPr>
    </w:p>
    <w:p>
      <w:pPr>
        <w:pStyle w:val="ListParagraph"/>
        <w:numPr>
          <w:ilvl w:val="0"/>
          <w:numId w:val="16"/>
        </w:numPr>
        <w:tabs>
          <w:tab w:pos="2641" w:val="left" w:leader="none"/>
        </w:tabs>
        <w:spacing w:line="240" w:lineRule="auto" w:before="0" w:after="0"/>
        <w:ind w:left="2641" w:right="0" w:hanging="428"/>
        <w:jc w:val="left"/>
        <w:rPr>
          <w:rFonts w:ascii="Cambria"/>
          <w:sz w:val="22"/>
        </w:rPr>
      </w:pPr>
      <w:r>
        <w:rPr>
          <w:rFonts w:ascii="Cambria"/>
          <w:color w:val="231F20"/>
          <w:sz w:val="22"/>
        </w:rPr>
        <w:t>Puts</w:t>
      </w:r>
      <w:r>
        <w:rPr>
          <w:rFonts w:ascii="Cambria"/>
          <w:color w:val="231F20"/>
          <w:spacing w:val="11"/>
          <w:sz w:val="22"/>
        </w:rPr>
        <w:t> </w:t>
      </w:r>
      <w:r>
        <w:rPr>
          <w:rFonts w:ascii="Cambria"/>
          <w:color w:val="231F20"/>
          <w:sz w:val="22"/>
        </w:rPr>
        <w:t>in</w:t>
      </w:r>
      <w:r>
        <w:rPr>
          <w:rFonts w:ascii="Cambria"/>
          <w:color w:val="231F20"/>
          <w:spacing w:val="11"/>
          <w:sz w:val="22"/>
        </w:rPr>
        <w:t> </w:t>
      </w:r>
      <w:r>
        <w:rPr>
          <w:rFonts w:ascii="Cambria"/>
          <w:color w:val="231F20"/>
          <w:sz w:val="22"/>
        </w:rPr>
        <w:t>the</w:t>
      </w:r>
      <w:r>
        <w:rPr>
          <w:rFonts w:ascii="Cambria"/>
          <w:color w:val="231F20"/>
          <w:spacing w:val="8"/>
          <w:sz w:val="22"/>
        </w:rPr>
        <w:t> </w:t>
      </w:r>
      <w:r>
        <w:rPr>
          <w:rFonts w:ascii="Cambria"/>
          <w:color w:val="231F20"/>
          <w:sz w:val="22"/>
        </w:rPr>
        <w:t>required</w:t>
      </w:r>
      <w:r>
        <w:rPr>
          <w:rFonts w:ascii="Cambria"/>
          <w:color w:val="231F20"/>
          <w:spacing w:val="8"/>
          <w:sz w:val="22"/>
        </w:rPr>
        <w:t> </w:t>
      </w:r>
      <w:r>
        <w:rPr>
          <w:rFonts w:ascii="Cambria"/>
          <w:color w:val="231F20"/>
          <w:sz w:val="22"/>
        </w:rPr>
        <w:t>percentage</w:t>
      </w:r>
      <w:r>
        <w:rPr>
          <w:rFonts w:ascii="Cambria"/>
          <w:color w:val="231F20"/>
          <w:spacing w:val="10"/>
          <w:sz w:val="22"/>
        </w:rPr>
        <w:t> </w:t>
      </w:r>
      <w:r>
        <w:rPr>
          <w:rFonts w:ascii="Cambria"/>
          <w:color w:val="231F20"/>
          <w:sz w:val="22"/>
        </w:rPr>
        <w:t>of</w:t>
      </w:r>
      <w:r>
        <w:rPr>
          <w:rFonts w:ascii="Cambria"/>
          <w:color w:val="231F20"/>
          <w:spacing w:val="10"/>
          <w:sz w:val="22"/>
        </w:rPr>
        <w:t> </w:t>
      </w:r>
      <w:r>
        <w:rPr>
          <w:rFonts w:ascii="Cambria"/>
          <w:color w:val="231F20"/>
          <w:sz w:val="22"/>
        </w:rPr>
        <w:t>attendance</w:t>
      </w:r>
      <w:r>
        <w:rPr>
          <w:rFonts w:ascii="Cambria"/>
          <w:color w:val="231F20"/>
          <w:spacing w:val="9"/>
          <w:sz w:val="22"/>
        </w:rPr>
        <w:t> </w:t>
      </w:r>
      <w:r>
        <w:rPr>
          <w:rFonts w:ascii="Cambria"/>
          <w:color w:val="231F20"/>
          <w:sz w:val="22"/>
        </w:rPr>
        <w:t>in</w:t>
      </w:r>
      <w:r>
        <w:rPr>
          <w:rFonts w:ascii="Cambria"/>
          <w:color w:val="231F20"/>
          <w:spacing w:val="11"/>
          <w:sz w:val="22"/>
        </w:rPr>
        <w:t> </w:t>
      </w:r>
      <w:r>
        <w:rPr>
          <w:rFonts w:ascii="Cambria"/>
          <w:color w:val="231F20"/>
          <w:sz w:val="22"/>
        </w:rPr>
        <w:t>6</w:t>
      </w:r>
      <w:r>
        <w:rPr>
          <w:rFonts w:ascii="Cambria"/>
          <w:color w:val="231F20"/>
          <w:position w:val="5"/>
          <w:sz w:val="14"/>
        </w:rPr>
        <w:t>th </w:t>
      </w:r>
      <w:r>
        <w:rPr>
          <w:rFonts w:ascii="Cambria"/>
          <w:color w:val="231F20"/>
          <w:spacing w:val="-2"/>
          <w:sz w:val="22"/>
        </w:rPr>
        <w:t>semester.</w:t>
      </w:r>
    </w:p>
    <w:p>
      <w:pPr>
        <w:pStyle w:val="ListParagraph"/>
        <w:spacing w:after="0" w:line="240" w:lineRule="auto"/>
        <w:jc w:val="left"/>
        <w:rPr>
          <w:rFonts w:ascii="Cambria"/>
          <w:sz w:val="22"/>
        </w:rPr>
        <w:sectPr>
          <w:pgSz w:w="12240" w:h="15840"/>
          <w:pgMar w:header="0" w:footer="1147" w:top="340" w:bottom="1340" w:left="360" w:right="360"/>
        </w:sectPr>
      </w:pPr>
    </w:p>
    <w:p>
      <w:pPr>
        <w:pStyle w:val="ListParagraph"/>
        <w:numPr>
          <w:ilvl w:val="1"/>
          <w:numId w:val="12"/>
        </w:numPr>
        <w:tabs>
          <w:tab w:pos="2518" w:val="left" w:leader="none"/>
          <w:tab w:pos="2521" w:val="left" w:leader="none"/>
        </w:tabs>
        <w:spacing w:line="254" w:lineRule="auto" w:before="90" w:after="0"/>
        <w:ind w:left="2521" w:right="1401" w:hanging="605"/>
        <w:jc w:val="both"/>
        <w:rPr>
          <w:rFonts w:ascii="Cambria"/>
          <w:sz w:val="22"/>
        </w:rPr>
      </w:pPr>
      <w:r>
        <w:rPr>
          <w:rFonts w:ascii="Cambria"/>
          <w:color w:val="231F20"/>
          <w:w w:val="105"/>
          <w:sz w:val="22"/>
        </w:rPr>
        <w:t>A candidate shall be</w:t>
      </w:r>
      <w:r>
        <w:rPr>
          <w:rFonts w:ascii="Cambria"/>
          <w:color w:val="231F20"/>
          <w:w w:val="105"/>
          <w:sz w:val="22"/>
        </w:rPr>
        <w:t> promoted to 7th semester</w:t>
      </w:r>
      <w:r>
        <w:rPr>
          <w:rFonts w:ascii="Cambria"/>
          <w:color w:val="231F20"/>
          <w:w w:val="105"/>
          <w:sz w:val="22"/>
        </w:rPr>
        <w:t> provided he/she</w:t>
      </w:r>
      <w:r>
        <w:rPr>
          <w:rFonts w:ascii="Cambria"/>
          <w:color w:val="231F20"/>
          <w:w w:val="105"/>
          <w:sz w:val="22"/>
        </w:rPr>
        <w:t> puts in the required percentage of attendance in 6th semester and pay the examination fee. A</w:t>
      </w:r>
      <w:r>
        <w:rPr>
          <w:rFonts w:ascii="Cambria"/>
          <w:color w:val="231F20"/>
          <w:spacing w:val="-2"/>
          <w:w w:val="105"/>
          <w:sz w:val="22"/>
        </w:rPr>
        <w:t> </w:t>
      </w:r>
      <w:r>
        <w:rPr>
          <w:rFonts w:ascii="Cambria"/>
          <w:color w:val="231F20"/>
          <w:w w:val="105"/>
          <w:sz w:val="22"/>
        </w:rPr>
        <w:t>candidate, who could not pay the 6th semester examination fee, has to pay</w:t>
      </w:r>
      <w:r>
        <w:rPr>
          <w:rFonts w:ascii="Cambria"/>
          <w:color w:val="231F20"/>
          <w:w w:val="105"/>
          <w:sz w:val="22"/>
        </w:rPr>
        <w:t> the</w:t>
      </w:r>
      <w:r>
        <w:rPr>
          <w:rFonts w:ascii="Cambria"/>
          <w:color w:val="231F20"/>
          <w:w w:val="105"/>
          <w:sz w:val="22"/>
        </w:rPr>
        <w:t> promotion</w:t>
      </w:r>
      <w:r>
        <w:rPr>
          <w:rFonts w:ascii="Cambria"/>
          <w:color w:val="231F20"/>
          <w:w w:val="105"/>
          <w:sz w:val="22"/>
        </w:rPr>
        <w:t> fee</w:t>
      </w:r>
      <w:r>
        <w:rPr>
          <w:rFonts w:ascii="Cambria"/>
          <w:color w:val="231F20"/>
          <w:w w:val="105"/>
          <w:sz w:val="22"/>
        </w:rPr>
        <w:t> prescribed</w:t>
      </w:r>
      <w:r>
        <w:rPr>
          <w:rFonts w:ascii="Cambria"/>
          <w:color w:val="231F20"/>
          <w:w w:val="105"/>
          <w:sz w:val="22"/>
        </w:rPr>
        <w:t> by</w:t>
      </w:r>
      <w:r>
        <w:rPr>
          <w:rFonts w:ascii="Cambria"/>
          <w:color w:val="231F20"/>
          <w:w w:val="105"/>
          <w:sz w:val="22"/>
        </w:rPr>
        <w:t> SBTET</w:t>
      </w:r>
      <w:r>
        <w:rPr>
          <w:rFonts w:ascii="Cambria"/>
          <w:color w:val="231F20"/>
          <w:w w:val="105"/>
          <w:sz w:val="22"/>
        </w:rPr>
        <w:t> from</w:t>
      </w:r>
      <w:r>
        <w:rPr>
          <w:rFonts w:ascii="Cambria"/>
          <w:color w:val="231F20"/>
          <w:w w:val="105"/>
          <w:sz w:val="22"/>
        </w:rPr>
        <w:t> time</w:t>
      </w:r>
      <w:r>
        <w:rPr>
          <w:rFonts w:ascii="Cambria"/>
          <w:color w:val="231F20"/>
          <w:w w:val="105"/>
          <w:sz w:val="22"/>
        </w:rPr>
        <w:t> to</w:t>
      </w:r>
      <w:r>
        <w:rPr>
          <w:rFonts w:ascii="Cambria"/>
          <w:color w:val="231F20"/>
          <w:w w:val="105"/>
          <w:sz w:val="22"/>
        </w:rPr>
        <w:t> time</w:t>
      </w:r>
      <w:r>
        <w:rPr>
          <w:rFonts w:ascii="Cambria"/>
          <w:color w:val="231F20"/>
          <w:w w:val="105"/>
          <w:sz w:val="22"/>
        </w:rPr>
        <w:t> before commencement of the 7th semester (Industrial Training).</w:t>
      </w:r>
    </w:p>
    <w:p>
      <w:pPr>
        <w:pStyle w:val="BodyText"/>
        <w:spacing w:line="254" w:lineRule="auto" w:before="2"/>
        <w:ind w:left="2641" w:right="1437" w:hanging="428"/>
        <w:rPr>
          <w:rFonts w:ascii="Cambria"/>
        </w:rPr>
      </w:pPr>
      <w:r>
        <w:rPr>
          <w:rFonts w:ascii="Cambria"/>
          <w:color w:val="231F20"/>
          <w:w w:val="105"/>
        </w:rPr>
        <w:t>A</w:t>
      </w:r>
      <w:r>
        <w:rPr>
          <w:rFonts w:ascii="Cambria"/>
          <w:color w:val="231F20"/>
          <w:spacing w:val="-10"/>
          <w:w w:val="105"/>
        </w:rPr>
        <w:t> </w:t>
      </w:r>
      <w:r>
        <w:rPr>
          <w:rFonts w:ascii="Cambria"/>
          <w:color w:val="231F20"/>
          <w:w w:val="105"/>
        </w:rPr>
        <w:t>candidate</w:t>
      </w:r>
      <w:r>
        <w:rPr>
          <w:rFonts w:ascii="Cambria"/>
          <w:color w:val="231F20"/>
          <w:spacing w:val="-12"/>
          <w:w w:val="105"/>
        </w:rPr>
        <w:t> </w:t>
      </w:r>
      <w:r>
        <w:rPr>
          <w:rFonts w:ascii="Cambria"/>
          <w:color w:val="231F20"/>
          <w:w w:val="105"/>
        </w:rPr>
        <w:t>is</w:t>
      </w:r>
      <w:r>
        <w:rPr>
          <w:rFonts w:ascii="Cambria"/>
          <w:color w:val="231F20"/>
          <w:spacing w:val="-9"/>
          <w:w w:val="105"/>
        </w:rPr>
        <w:t> </w:t>
      </w:r>
      <w:r>
        <w:rPr>
          <w:rFonts w:ascii="Cambria"/>
          <w:color w:val="231F20"/>
          <w:w w:val="105"/>
        </w:rPr>
        <w:t>eligible</w:t>
      </w:r>
      <w:r>
        <w:rPr>
          <w:rFonts w:ascii="Cambria"/>
          <w:color w:val="231F20"/>
          <w:spacing w:val="-8"/>
          <w:w w:val="105"/>
        </w:rPr>
        <w:t> </w:t>
      </w:r>
      <w:r>
        <w:rPr>
          <w:rFonts w:ascii="Cambria"/>
          <w:color w:val="231F20"/>
          <w:w w:val="105"/>
        </w:rPr>
        <w:t>to</w:t>
      </w:r>
      <w:r>
        <w:rPr>
          <w:rFonts w:ascii="Cambria"/>
          <w:color w:val="231F20"/>
          <w:spacing w:val="-8"/>
          <w:w w:val="105"/>
        </w:rPr>
        <w:t> </w:t>
      </w:r>
      <w:r>
        <w:rPr>
          <w:rFonts w:ascii="Cambria"/>
          <w:color w:val="231F20"/>
          <w:w w:val="105"/>
        </w:rPr>
        <w:t>appear</w:t>
      </w:r>
      <w:r>
        <w:rPr>
          <w:rFonts w:ascii="Cambria"/>
          <w:color w:val="231F20"/>
          <w:spacing w:val="-5"/>
          <w:w w:val="105"/>
        </w:rPr>
        <w:t> </w:t>
      </w:r>
      <w:r>
        <w:rPr>
          <w:rFonts w:ascii="Cambria"/>
          <w:color w:val="231F20"/>
          <w:w w:val="105"/>
        </w:rPr>
        <w:t>for</w:t>
      </w:r>
      <w:r>
        <w:rPr>
          <w:rFonts w:ascii="Cambria"/>
          <w:color w:val="231F20"/>
          <w:spacing w:val="-10"/>
          <w:w w:val="105"/>
        </w:rPr>
        <w:t> </w:t>
      </w:r>
      <w:r>
        <w:rPr>
          <w:rFonts w:ascii="Cambria"/>
          <w:color w:val="231F20"/>
          <w:w w:val="105"/>
        </w:rPr>
        <w:t>7th</w:t>
      </w:r>
      <w:r>
        <w:rPr>
          <w:rFonts w:ascii="Cambria"/>
          <w:color w:val="231F20"/>
          <w:spacing w:val="-9"/>
          <w:w w:val="105"/>
        </w:rPr>
        <w:t> </w:t>
      </w:r>
      <w:r>
        <w:rPr>
          <w:rFonts w:ascii="Cambria"/>
          <w:color w:val="231F20"/>
          <w:w w:val="105"/>
        </w:rPr>
        <w:t>semester</w:t>
      </w:r>
      <w:r>
        <w:rPr>
          <w:rFonts w:ascii="Cambria"/>
          <w:color w:val="231F20"/>
          <w:spacing w:val="-13"/>
          <w:w w:val="105"/>
        </w:rPr>
        <w:t> </w:t>
      </w:r>
      <w:r>
        <w:rPr>
          <w:rFonts w:ascii="Cambria"/>
          <w:color w:val="231F20"/>
          <w:w w:val="105"/>
        </w:rPr>
        <w:t>Industrial</w:t>
      </w:r>
      <w:r>
        <w:rPr>
          <w:rFonts w:ascii="Cambria"/>
          <w:color w:val="231F20"/>
          <w:spacing w:val="-5"/>
          <w:w w:val="105"/>
        </w:rPr>
        <w:t> </w:t>
      </w:r>
      <w:r>
        <w:rPr>
          <w:rFonts w:ascii="Cambria"/>
          <w:color w:val="231F20"/>
          <w:w w:val="105"/>
        </w:rPr>
        <w:t>Training</w:t>
      </w:r>
      <w:r>
        <w:rPr>
          <w:rFonts w:ascii="Cambria"/>
          <w:color w:val="231F20"/>
          <w:spacing w:val="-8"/>
          <w:w w:val="105"/>
        </w:rPr>
        <w:t> </w:t>
      </w:r>
      <w:r>
        <w:rPr>
          <w:rFonts w:ascii="Cambria"/>
          <w:color w:val="231F20"/>
          <w:w w:val="105"/>
        </w:rPr>
        <w:t>assessment (Seminar/Viva-voce) if he/she</w:t>
      </w:r>
    </w:p>
    <w:p>
      <w:pPr>
        <w:pStyle w:val="ListParagraph"/>
        <w:numPr>
          <w:ilvl w:val="2"/>
          <w:numId w:val="12"/>
        </w:numPr>
        <w:tabs>
          <w:tab w:pos="2641" w:val="left" w:leader="none"/>
        </w:tabs>
        <w:spacing w:line="254" w:lineRule="auto" w:before="0" w:after="0"/>
        <w:ind w:left="2641" w:right="2240" w:hanging="428"/>
        <w:jc w:val="left"/>
        <w:rPr>
          <w:rFonts w:ascii="Cambria"/>
          <w:sz w:val="22"/>
        </w:rPr>
      </w:pPr>
      <w:r>
        <w:rPr>
          <w:rFonts w:ascii="Cambria"/>
          <w:color w:val="231F20"/>
          <w:sz w:val="22"/>
        </w:rPr>
        <w:t>Puts</w:t>
      </w:r>
      <w:r>
        <w:rPr>
          <w:rFonts w:ascii="Cambria"/>
          <w:color w:val="231F20"/>
          <w:spacing w:val="-2"/>
          <w:sz w:val="22"/>
        </w:rPr>
        <w:t> </w:t>
      </w:r>
      <w:r>
        <w:rPr>
          <w:rFonts w:ascii="Cambria"/>
          <w:color w:val="231F20"/>
          <w:sz w:val="22"/>
        </w:rPr>
        <w:t>in</w:t>
      </w:r>
      <w:r>
        <w:rPr>
          <w:rFonts w:ascii="Cambria"/>
          <w:color w:val="231F20"/>
          <w:spacing w:val="-2"/>
          <w:sz w:val="22"/>
        </w:rPr>
        <w:t> </w:t>
      </w:r>
      <w:r>
        <w:rPr>
          <w:rFonts w:ascii="Cambria"/>
          <w:color w:val="231F20"/>
          <w:sz w:val="22"/>
        </w:rPr>
        <w:t>the</w:t>
      </w:r>
      <w:r>
        <w:rPr>
          <w:rFonts w:ascii="Cambria"/>
          <w:color w:val="231F20"/>
          <w:spacing w:val="-5"/>
          <w:sz w:val="22"/>
        </w:rPr>
        <w:t> </w:t>
      </w:r>
      <w:r>
        <w:rPr>
          <w:rFonts w:ascii="Cambria"/>
          <w:color w:val="231F20"/>
          <w:sz w:val="22"/>
        </w:rPr>
        <w:t>required</w:t>
      </w:r>
      <w:r>
        <w:rPr>
          <w:rFonts w:ascii="Cambria"/>
          <w:color w:val="231F20"/>
          <w:spacing w:val="-2"/>
          <w:sz w:val="22"/>
        </w:rPr>
        <w:t> </w:t>
      </w:r>
      <w:r>
        <w:rPr>
          <w:rFonts w:ascii="Cambria"/>
          <w:color w:val="231F20"/>
          <w:sz w:val="22"/>
        </w:rPr>
        <w:t>percentage</w:t>
      </w:r>
      <w:r>
        <w:rPr>
          <w:rFonts w:ascii="Cambria"/>
          <w:color w:val="231F20"/>
          <w:spacing w:val="-6"/>
          <w:sz w:val="22"/>
        </w:rPr>
        <w:t> </w:t>
      </w:r>
      <w:r>
        <w:rPr>
          <w:rFonts w:ascii="Cambria"/>
          <w:color w:val="231F20"/>
          <w:sz w:val="22"/>
        </w:rPr>
        <w:t>of</w:t>
      </w:r>
      <w:r>
        <w:rPr>
          <w:rFonts w:ascii="Cambria"/>
          <w:color w:val="231F20"/>
          <w:spacing w:val="-3"/>
          <w:sz w:val="22"/>
        </w:rPr>
        <w:t> </w:t>
      </w:r>
      <w:r>
        <w:rPr>
          <w:rFonts w:ascii="Cambria"/>
          <w:color w:val="231F20"/>
          <w:sz w:val="22"/>
        </w:rPr>
        <w:t>attendance,</w:t>
      </w:r>
      <w:r>
        <w:rPr>
          <w:rFonts w:ascii="Cambria"/>
          <w:color w:val="231F20"/>
          <w:spacing w:val="-6"/>
          <w:sz w:val="22"/>
        </w:rPr>
        <w:t> </w:t>
      </w:r>
      <w:r>
        <w:rPr>
          <w:rFonts w:ascii="Cambria"/>
          <w:color w:val="231F20"/>
          <w:sz w:val="22"/>
        </w:rPr>
        <w:t>ie.,</w:t>
      </w:r>
      <w:r>
        <w:rPr>
          <w:rFonts w:ascii="Cambria"/>
          <w:color w:val="231F20"/>
          <w:spacing w:val="-6"/>
          <w:sz w:val="22"/>
        </w:rPr>
        <w:t> </w:t>
      </w:r>
      <w:r>
        <w:rPr>
          <w:rFonts w:ascii="Cambria"/>
          <w:color w:val="231F20"/>
          <w:sz w:val="22"/>
        </w:rPr>
        <w:t>90% in</w:t>
      </w:r>
      <w:r>
        <w:rPr>
          <w:rFonts w:ascii="Cambria"/>
          <w:color w:val="231F20"/>
          <w:spacing w:val="-2"/>
          <w:sz w:val="22"/>
        </w:rPr>
        <w:t> </w:t>
      </w:r>
      <w:r>
        <w:rPr>
          <w:rFonts w:ascii="Cambria"/>
          <w:color w:val="231F20"/>
          <w:sz w:val="22"/>
        </w:rPr>
        <w:t>7th</w:t>
      </w:r>
      <w:r>
        <w:rPr>
          <w:rFonts w:ascii="Cambria"/>
          <w:color w:val="231F20"/>
          <w:spacing w:val="-5"/>
          <w:sz w:val="22"/>
        </w:rPr>
        <w:t> </w:t>
      </w:r>
      <w:r>
        <w:rPr>
          <w:rFonts w:ascii="Cambria"/>
          <w:color w:val="231F20"/>
          <w:sz w:val="22"/>
        </w:rPr>
        <w:t>semester Industrial Training.</w:t>
      </w:r>
    </w:p>
    <w:p>
      <w:pPr>
        <w:spacing w:before="248"/>
        <w:ind w:left="2213" w:right="0" w:firstLine="0"/>
        <w:jc w:val="left"/>
        <w:rPr>
          <w:rFonts w:ascii="Cambria"/>
          <w:sz w:val="22"/>
        </w:rPr>
      </w:pPr>
      <w:r>
        <w:rPr>
          <w:rFonts w:ascii="Palatino Linotype"/>
          <w:b/>
          <w:color w:val="231F20"/>
          <w:sz w:val="22"/>
          <w:u w:val="single" w:color="231F20"/>
        </w:rPr>
        <w:t>For</w:t>
      </w:r>
      <w:r>
        <w:rPr>
          <w:rFonts w:ascii="Palatino Linotype"/>
          <w:b/>
          <w:color w:val="231F20"/>
          <w:spacing w:val="-9"/>
          <w:sz w:val="22"/>
          <w:u w:val="single" w:color="231F20"/>
        </w:rPr>
        <w:t> </w:t>
      </w:r>
      <w:r>
        <w:rPr>
          <w:rFonts w:ascii="Palatino Linotype"/>
          <w:b/>
          <w:color w:val="231F20"/>
          <w:sz w:val="22"/>
          <w:u w:val="single" w:color="231F20"/>
        </w:rPr>
        <w:t>IVC</w:t>
      </w:r>
      <w:r>
        <w:rPr>
          <w:rFonts w:ascii="Palatino Linotype"/>
          <w:b/>
          <w:color w:val="231F20"/>
          <w:spacing w:val="-10"/>
          <w:sz w:val="22"/>
          <w:u w:val="single" w:color="231F20"/>
        </w:rPr>
        <w:t> </w:t>
      </w:r>
      <w:r>
        <w:rPr>
          <w:rFonts w:ascii="Palatino Linotype"/>
          <w:b/>
          <w:color w:val="231F20"/>
          <w:sz w:val="22"/>
          <w:u w:val="single" w:color="231F20"/>
        </w:rPr>
        <w:t>&amp;</w:t>
      </w:r>
      <w:r>
        <w:rPr>
          <w:rFonts w:ascii="Palatino Linotype"/>
          <w:b/>
          <w:color w:val="231F20"/>
          <w:spacing w:val="-1"/>
          <w:sz w:val="22"/>
          <w:u w:val="single" w:color="231F20"/>
        </w:rPr>
        <w:t> </w:t>
      </w:r>
      <w:r>
        <w:rPr>
          <w:rFonts w:ascii="Palatino Linotype"/>
          <w:b/>
          <w:color w:val="231F20"/>
          <w:sz w:val="22"/>
          <w:u w:val="single" w:color="231F20"/>
        </w:rPr>
        <w:t>ITI</w:t>
      </w:r>
      <w:r>
        <w:rPr>
          <w:rFonts w:ascii="Palatino Linotype"/>
          <w:b/>
          <w:color w:val="231F20"/>
          <w:spacing w:val="-5"/>
          <w:sz w:val="22"/>
          <w:u w:val="single" w:color="231F20"/>
        </w:rPr>
        <w:t> </w:t>
      </w:r>
      <w:r>
        <w:rPr>
          <w:rFonts w:ascii="Palatino Linotype"/>
          <w:b/>
          <w:color w:val="231F20"/>
          <w:sz w:val="22"/>
          <w:u w:val="single" w:color="231F20"/>
        </w:rPr>
        <w:t>Lateral</w:t>
      </w:r>
      <w:r>
        <w:rPr>
          <w:rFonts w:ascii="Palatino Linotype"/>
          <w:b/>
          <w:color w:val="231F20"/>
          <w:spacing w:val="-5"/>
          <w:sz w:val="22"/>
          <w:u w:val="single" w:color="231F20"/>
        </w:rPr>
        <w:t> </w:t>
      </w:r>
      <w:r>
        <w:rPr>
          <w:rFonts w:ascii="Palatino Linotype"/>
          <w:b/>
          <w:color w:val="231F20"/>
          <w:sz w:val="22"/>
          <w:u w:val="single" w:color="231F20"/>
        </w:rPr>
        <w:t>Entry</w:t>
      </w:r>
      <w:r>
        <w:rPr>
          <w:rFonts w:ascii="Palatino Linotype"/>
          <w:b/>
          <w:color w:val="231F20"/>
          <w:spacing w:val="-2"/>
          <w:sz w:val="22"/>
          <w:u w:val="single" w:color="231F20"/>
        </w:rPr>
        <w:t> students</w:t>
      </w:r>
      <w:r>
        <w:rPr>
          <w:rFonts w:ascii="Cambria"/>
          <w:color w:val="231F20"/>
          <w:spacing w:val="-2"/>
          <w:sz w:val="22"/>
        </w:rPr>
        <w:t>:</w:t>
      </w:r>
    </w:p>
    <w:p>
      <w:pPr>
        <w:pStyle w:val="BodyText"/>
        <w:spacing w:before="14"/>
        <w:rPr>
          <w:rFonts w:ascii="Cambria"/>
        </w:rPr>
      </w:pPr>
    </w:p>
    <w:p>
      <w:pPr>
        <w:pStyle w:val="ListParagraph"/>
        <w:numPr>
          <w:ilvl w:val="0"/>
          <w:numId w:val="17"/>
        </w:numPr>
        <w:tabs>
          <w:tab w:pos="2523" w:val="left" w:leader="none"/>
          <w:tab w:pos="2641" w:val="left" w:leader="none"/>
        </w:tabs>
        <w:spacing w:line="254" w:lineRule="auto" w:before="0" w:after="0"/>
        <w:ind w:left="2641" w:right="1384" w:hanging="428"/>
        <w:jc w:val="both"/>
        <w:rPr>
          <w:rFonts w:ascii="Cambria"/>
          <w:sz w:val="22"/>
        </w:rPr>
      </w:pPr>
      <w:r>
        <w:rPr>
          <w:rFonts w:ascii="Cambria"/>
          <w:color w:val="231F20"/>
          <w:w w:val="105"/>
          <w:sz w:val="22"/>
        </w:rPr>
        <w:t>Puts</w:t>
      </w:r>
      <w:r>
        <w:rPr>
          <w:rFonts w:ascii="Cambria"/>
          <w:color w:val="231F20"/>
          <w:w w:val="105"/>
          <w:sz w:val="22"/>
        </w:rPr>
        <w:t> in</w:t>
      </w:r>
      <w:r>
        <w:rPr>
          <w:rFonts w:ascii="Cambria"/>
          <w:color w:val="231F20"/>
          <w:w w:val="105"/>
          <w:sz w:val="22"/>
        </w:rPr>
        <w:t> the</w:t>
      </w:r>
      <w:r>
        <w:rPr>
          <w:rFonts w:ascii="Cambria"/>
          <w:color w:val="231F20"/>
          <w:w w:val="105"/>
          <w:sz w:val="22"/>
        </w:rPr>
        <w:t> required</w:t>
      </w:r>
      <w:r>
        <w:rPr>
          <w:rFonts w:ascii="Cambria"/>
          <w:color w:val="231F20"/>
          <w:w w:val="105"/>
          <w:sz w:val="22"/>
        </w:rPr>
        <w:t> percentage</w:t>
      </w:r>
      <w:r>
        <w:rPr>
          <w:rFonts w:ascii="Cambria"/>
          <w:color w:val="231F20"/>
          <w:w w:val="105"/>
          <w:sz w:val="22"/>
        </w:rPr>
        <w:t> of</w:t>
      </w:r>
      <w:r>
        <w:rPr>
          <w:rFonts w:ascii="Cambria"/>
          <w:color w:val="231F20"/>
          <w:w w:val="105"/>
          <w:sz w:val="22"/>
        </w:rPr>
        <w:t> attendance,</w:t>
      </w:r>
      <w:r>
        <w:rPr>
          <w:rFonts w:ascii="Cambria"/>
          <w:color w:val="231F20"/>
          <w:w w:val="105"/>
          <w:sz w:val="22"/>
        </w:rPr>
        <w:t> i.e.,</w:t>
      </w:r>
      <w:r>
        <w:rPr>
          <w:rFonts w:ascii="Cambria"/>
          <w:color w:val="231F20"/>
          <w:w w:val="105"/>
          <w:sz w:val="22"/>
        </w:rPr>
        <w:t> 90%</w:t>
      </w:r>
      <w:r>
        <w:rPr>
          <w:rFonts w:ascii="Cambria"/>
          <w:color w:val="231F20"/>
          <w:w w:val="105"/>
          <w:sz w:val="22"/>
        </w:rPr>
        <w:t> in</w:t>
      </w:r>
      <w:r>
        <w:rPr>
          <w:rFonts w:ascii="Cambria"/>
          <w:color w:val="231F20"/>
          <w:w w:val="105"/>
          <w:sz w:val="22"/>
        </w:rPr>
        <w:t> 7</w:t>
      </w:r>
      <w:r>
        <w:rPr>
          <w:rFonts w:ascii="Cambria"/>
          <w:color w:val="231F20"/>
          <w:w w:val="105"/>
          <w:position w:val="5"/>
          <w:sz w:val="14"/>
        </w:rPr>
        <w:t>th</w:t>
      </w:r>
      <w:r>
        <w:rPr>
          <w:rFonts w:ascii="Cambria"/>
          <w:color w:val="231F20"/>
          <w:w w:val="105"/>
          <w:position w:val="5"/>
          <w:sz w:val="14"/>
        </w:rPr>
        <w:t> </w:t>
      </w:r>
      <w:r>
        <w:rPr>
          <w:rFonts w:ascii="Cambria"/>
          <w:color w:val="231F20"/>
          <w:w w:val="105"/>
          <w:sz w:val="22"/>
        </w:rPr>
        <w:t>semester Industrial Training.</w:t>
      </w:r>
    </w:p>
    <w:p>
      <w:pPr>
        <w:pStyle w:val="Heading6"/>
        <w:numPr>
          <w:ilvl w:val="1"/>
          <w:numId w:val="10"/>
        </w:numPr>
        <w:tabs>
          <w:tab w:pos="1800" w:val="left" w:leader="none"/>
        </w:tabs>
        <w:spacing w:line="240" w:lineRule="auto" w:before="233" w:after="0"/>
        <w:ind w:left="1800" w:right="0" w:hanging="720"/>
        <w:jc w:val="left"/>
        <w:rPr>
          <w:rFonts w:ascii="Palatino Linotype"/>
        </w:rPr>
      </w:pPr>
      <w:r>
        <w:rPr>
          <w:rFonts w:ascii="Palatino Linotype"/>
          <w:color w:val="231F20"/>
        </w:rPr>
        <w:t>Students</w:t>
      </w:r>
      <w:r>
        <w:rPr>
          <w:rFonts w:ascii="Palatino Linotype"/>
          <w:color w:val="231F20"/>
          <w:spacing w:val="-6"/>
        </w:rPr>
        <w:t> </w:t>
      </w:r>
      <w:r>
        <w:rPr>
          <w:rFonts w:ascii="Palatino Linotype"/>
          <w:color w:val="231F20"/>
        </w:rPr>
        <w:t>Performance</w:t>
      </w:r>
      <w:r>
        <w:rPr>
          <w:rFonts w:ascii="Palatino Linotype"/>
          <w:color w:val="231F20"/>
          <w:spacing w:val="-6"/>
        </w:rPr>
        <w:t> </w:t>
      </w:r>
      <w:r>
        <w:rPr>
          <w:rFonts w:ascii="Palatino Linotype"/>
          <w:color w:val="231F20"/>
          <w:spacing w:val="-2"/>
        </w:rPr>
        <w:t>Evaluation</w:t>
      </w:r>
    </w:p>
    <w:p>
      <w:pPr>
        <w:pStyle w:val="BodyText"/>
        <w:spacing w:line="254" w:lineRule="auto" w:before="268"/>
        <w:ind w:left="1801" w:right="1410"/>
        <w:rPr>
          <w:rFonts w:ascii="Cambria"/>
        </w:rPr>
      </w:pPr>
      <w:r>
        <w:rPr>
          <w:rFonts w:ascii="Cambria"/>
          <w:color w:val="231F20"/>
          <w:w w:val="105"/>
        </w:rPr>
        <w:t>Successful</w:t>
      </w:r>
      <w:r>
        <w:rPr>
          <w:rFonts w:ascii="Cambria"/>
          <w:color w:val="231F20"/>
          <w:spacing w:val="-4"/>
          <w:w w:val="105"/>
        </w:rPr>
        <w:t> </w:t>
      </w:r>
      <w:r>
        <w:rPr>
          <w:rFonts w:ascii="Cambria"/>
          <w:color w:val="231F20"/>
          <w:w w:val="105"/>
        </w:rPr>
        <w:t>candidates</w:t>
      </w:r>
      <w:r>
        <w:rPr>
          <w:rFonts w:ascii="Cambria"/>
          <w:color w:val="231F20"/>
          <w:spacing w:val="-6"/>
          <w:w w:val="105"/>
        </w:rPr>
        <w:t> </w:t>
      </w:r>
      <w:r>
        <w:rPr>
          <w:rFonts w:ascii="Cambria"/>
          <w:color w:val="231F20"/>
          <w:w w:val="105"/>
        </w:rPr>
        <w:t>shall</w:t>
      </w:r>
      <w:r>
        <w:rPr>
          <w:rFonts w:ascii="Cambria"/>
          <w:color w:val="231F20"/>
          <w:spacing w:val="-4"/>
          <w:w w:val="105"/>
        </w:rPr>
        <w:t> </w:t>
      </w:r>
      <w:r>
        <w:rPr>
          <w:rFonts w:ascii="Cambria"/>
          <w:color w:val="231F20"/>
          <w:w w:val="105"/>
        </w:rPr>
        <w:t>be</w:t>
      </w:r>
      <w:r>
        <w:rPr>
          <w:rFonts w:ascii="Cambria"/>
          <w:color w:val="231F20"/>
          <w:spacing w:val="-5"/>
          <w:w w:val="105"/>
        </w:rPr>
        <w:t> </w:t>
      </w:r>
      <w:r>
        <w:rPr>
          <w:rFonts w:ascii="Cambria"/>
          <w:color w:val="231F20"/>
          <w:w w:val="105"/>
        </w:rPr>
        <w:t>awarded</w:t>
      </w:r>
      <w:r>
        <w:rPr>
          <w:rFonts w:ascii="Cambria"/>
          <w:color w:val="231F20"/>
          <w:spacing w:val="-6"/>
          <w:w w:val="105"/>
        </w:rPr>
        <w:t> </w:t>
      </w:r>
      <w:r>
        <w:rPr>
          <w:rFonts w:ascii="Cambria"/>
          <w:color w:val="231F20"/>
          <w:w w:val="105"/>
        </w:rPr>
        <w:t>the</w:t>
      </w:r>
      <w:r>
        <w:rPr>
          <w:rFonts w:ascii="Cambria"/>
          <w:color w:val="231F20"/>
          <w:spacing w:val="-2"/>
          <w:w w:val="105"/>
        </w:rPr>
        <w:t> </w:t>
      </w:r>
      <w:r>
        <w:rPr>
          <w:rFonts w:ascii="Cambria"/>
          <w:color w:val="231F20"/>
          <w:w w:val="105"/>
        </w:rPr>
        <w:t>Diploma</w:t>
      </w:r>
      <w:r>
        <w:rPr>
          <w:rFonts w:ascii="Cambria"/>
          <w:color w:val="231F20"/>
          <w:spacing w:val="-6"/>
          <w:w w:val="105"/>
        </w:rPr>
        <w:t> </w:t>
      </w:r>
      <w:r>
        <w:rPr>
          <w:rFonts w:ascii="Cambria"/>
          <w:color w:val="231F20"/>
          <w:w w:val="105"/>
        </w:rPr>
        <w:t>under</w:t>
      </w:r>
      <w:r>
        <w:rPr>
          <w:rFonts w:ascii="Cambria"/>
          <w:color w:val="231F20"/>
          <w:spacing w:val="-7"/>
          <w:w w:val="105"/>
        </w:rPr>
        <w:t> </w:t>
      </w:r>
      <w:r>
        <w:rPr>
          <w:rFonts w:ascii="Cambria"/>
          <w:color w:val="231F20"/>
          <w:w w:val="105"/>
        </w:rPr>
        <w:t>the</w:t>
      </w:r>
      <w:r>
        <w:rPr>
          <w:rFonts w:ascii="Cambria"/>
          <w:color w:val="231F20"/>
          <w:spacing w:val="-5"/>
          <w:w w:val="105"/>
        </w:rPr>
        <w:t> </w:t>
      </w:r>
      <w:r>
        <w:rPr>
          <w:rFonts w:ascii="Cambria"/>
          <w:color w:val="231F20"/>
          <w:w w:val="105"/>
        </w:rPr>
        <w:t>following</w:t>
      </w:r>
      <w:r>
        <w:rPr>
          <w:rFonts w:ascii="Cambria"/>
          <w:color w:val="231F20"/>
          <w:spacing w:val="-6"/>
          <w:w w:val="105"/>
        </w:rPr>
        <w:t> </w:t>
      </w:r>
      <w:r>
        <w:rPr>
          <w:rFonts w:ascii="Cambria"/>
          <w:color w:val="231F20"/>
          <w:w w:val="105"/>
        </w:rPr>
        <w:t>divisions</w:t>
      </w:r>
      <w:r>
        <w:rPr>
          <w:rFonts w:ascii="Cambria"/>
          <w:color w:val="231F20"/>
          <w:spacing w:val="-6"/>
          <w:w w:val="105"/>
        </w:rPr>
        <w:t> </w:t>
      </w:r>
      <w:r>
        <w:rPr>
          <w:rFonts w:ascii="Cambria"/>
          <w:color w:val="231F20"/>
          <w:w w:val="105"/>
        </w:rPr>
        <w:t>of </w:t>
      </w:r>
      <w:r>
        <w:rPr>
          <w:rFonts w:ascii="Cambria"/>
          <w:color w:val="231F20"/>
          <w:spacing w:val="-2"/>
          <w:w w:val="105"/>
        </w:rPr>
        <w:t>pass.</w:t>
      </w:r>
    </w:p>
    <w:p>
      <w:pPr>
        <w:pStyle w:val="ListParagraph"/>
        <w:numPr>
          <w:ilvl w:val="2"/>
          <w:numId w:val="10"/>
        </w:numPr>
        <w:tabs>
          <w:tab w:pos="1799" w:val="left" w:leader="none"/>
          <w:tab w:pos="1801" w:val="left" w:leader="none"/>
        </w:tabs>
        <w:spacing w:line="254" w:lineRule="auto" w:before="1" w:after="0"/>
        <w:ind w:left="1801" w:right="1431" w:hanging="361"/>
        <w:jc w:val="left"/>
        <w:rPr>
          <w:rFonts w:ascii="Cambria"/>
          <w:color w:val="231F20"/>
          <w:sz w:val="22"/>
        </w:rPr>
      </w:pPr>
      <w:r>
        <w:rPr>
          <w:rFonts w:ascii="Cambria"/>
          <w:color w:val="231F20"/>
          <w:w w:val="105"/>
          <w:sz w:val="22"/>
        </w:rPr>
        <w:t>First</w:t>
      </w:r>
      <w:r>
        <w:rPr>
          <w:rFonts w:ascii="Cambria"/>
          <w:color w:val="231F20"/>
          <w:spacing w:val="-7"/>
          <w:w w:val="105"/>
          <w:sz w:val="22"/>
        </w:rPr>
        <w:t> </w:t>
      </w:r>
      <w:r>
        <w:rPr>
          <w:rFonts w:ascii="Cambria"/>
          <w:color w:val="231F20"/>
          <w:w w:val="105"/>
          <w:sz w:val="22"/>
        </w:rPr>
        <w:t>Class with</w:t>
      </w:r>
      <w:r>
        <w:rPr>
          <w:rFonts w:ascii="Cambria"/>
          <w:color w:val="231F20"/>
          <w:spacing w:val="-8"/>
          <w:w w:val="105"/>
          <w:sz w:val="22"/>
        </w:rPr>
        <w:t> </w:t>
      </w:r>
      <w:r>
        <w:rPr>
          <w:rFonts w:ascii="Cambria"/>
          <w:color w:val="231F20"/>
          <w:w w:val="105"/>
          <w:sz w:val="22"/>
        </w:rPr>
        <w:t>Distinction</w:t>
      </w:r>
      <w:r>
        <w:rPr>
          <w:rFonts w:ascii="Cambria"/>
          <w:color w:val="231F20"/>
          <w:spacing w:val="-4"/>
          <w:w w:val="105"/>
          <w:sz w:val="22"/>
        </w:rPr>
        <w:t> </w:t>
      </w:r>
      <w:r>
        <w:rPr>
          <w:rFonts w:ascii="Cambria"/>
          <w:color w:val="231F20"/>
          <w:w w:val="105"/>
          <w:sz w:val="22"/>
        </w:rPr>
        <w:t>shall</w:t>
      </w:r>
      <w:r>
        <w:rPr>
          <w:rFonts w:ascii="Cambria"/>
          <w:color w:val="231F20"/>
          <w:spacing w:val="-6"/>
          <w:w w:val="105"/>
          <w:sz w:val="22"/>
        </w:rPr>
        <w:t> </w:t>
      </w:r>
      <w:r>
        <w:rPr>
          <w:rFonts w:ascii="Cambria"/>
          <w:color w:val="231F20"/>
          <w:w w:val="105"/>
          <w:sz w:val="22"/>
        </w:rPr>
        <w:t>be</w:t>
      </w:r>
      <w:r>
        <w:rPr>
          <w:rFonts w:ascii="Cambria"/>
          <w:color w:val="231F20"/>
          <w:spacing w:val="-8"/>
          <w:w w:val="105"/>
          <w:sz w:val="22"/>
        </w:rPr>
        <w:t> </w:t>
      </w:r>
      <w:r>
        <w:rPr>
          <w:rFonts w:ascii="Cambria"/>
          <w:color w:val="231F20"/>
          <w:w w:val="105"/>
          <w:sz w:val="22"/>
        </w:rPr>
        <w:t>awarded</w:t>
      </w:r>
      <w:r>
        <w:rPr>
          <w:rFonts w:ascii="Cambria"/>
          <w:color w:val="231F20"/>
          <w:spacing w:val="-3"/>
          <w:w w:val="105"/>
          <w:sz w:val="22"/>
        </w:rPr>
        <w:t> </w:t>
      </w:r>
      <w:r>
        <w:rPr>
          <w:rFonts w:ascii="Cambria"/>
          <w:color w:val="231F20"/>
          <w:w w:val="105"/>
          <w:sz w:val="22"/>
        </w:rPr>
        <w:t>to</w:t>
      </w:r>
      <w:r>
        <w:rPr>
          <w:rFonts w:ascii="Cambria"/>
          <w:color w:val="231F20"/>
          <w:spacing w:val="-7"/>
          <w:w w:val="105"/>
          <w:sz w:val="22"/>
        </w:rPr>
        <w:t> </w:t>
      </w:r>
      <w:r>
        <w:rPr>
          <w:rFonts w:ascii="Cambria"/>
          <w:color w:val="231F20"/>
          <w:w w:val="105"/>
          <w:sz w:val="22"/>
        </w:rPr>
        <w:t>the</w:t>
      </w:r>
      <w:r>
        <w:rPr>
          <w:rFonts w:ascii="Cambria"/>
          <w:color w:val="231F20"/>
          <w:spacing w:val="-8"/>
          <w:w w:val="105"/>
          <w:sz w:val="22"/>
        </w:rPr>
        <w:t> </w:t>
      </w:r>
      <w:r>
        <w:rPr>
          <w:rFonts w:ascii="Cambria"/>
          <w:color w:val="231F20"/>
          <w:w w:val="105"/>
          <w:sz w:val="22"/>
        </w:rPr>
        <w:t>candidates</w:t>
      </w:r>
      <w:r>
        <w:rPr>
          <w:rFonts w:ascii="Cambria"/>
          <w:color w:val="231F20"/>
          <w:spacing w:val="-3"/>
          <w:w w:val="105"/>
          <w:sz w:val="22"/>
        </w:rPr>
        <w:t> </w:t>
      </w:r>
      <w:r>
        <w:rPr>
          <w:rFonts w:ascii="Cambria"/>
          <w:color w:val="231F20"/>
          <w:w w:val="105"/>
          <w:sz w:val="22"/>
        </w:rPr>
        <w:t>who</w:t>
      </w:r>
      <w:r>
        <w:rPr>
          <w:rFonts w:ascii="Cambria"/>
          <w:color w:val="231F20"/>
          <w:spacing w:val="-8"/>
          <w:w w:val="105"/>
          <w:sz w:val="22"/>
        </w:rPr>
        <w:t> </w:t>
      </w:r>
      <w:r>
        <w:rPr>
          <w:rFonts w:ascii="Cambria"/>
          <w:color w:val="231F20"/>
          <w:w w:val="105"/>
          <w:sz w:val="22"/>
        </w:rPr>
        <w:t>secure</w:t>
      </w:r>
      <w:r>
        <w:rPr>
          <w:rFonts w:ascii="Cambria"/>
          <w:color w:val="231F20"/>
          <w:spacing w:val="-7"/>
          <w:w w:val="105"/>
          <w:sz w:val="22"/>
        </w:rPr>
        <w:t> </w:t>
      </w:r>
      <w:r>
        <w:rPr>
          <w:rFonts w:ascii="Cambria"/>
          <w:color w:val="231F20"/>
          <w:w w:val="105"/>
          <w:sz w:val="22"/>
        </w:rPr>
        <w:t>an</w:t>
      </w:r>
      <w:r>
        <w:rPr>
          <w:rFonts w:ascii="Cambria"/>
          <w:color w:val="231F20"/>
          <w:spacing w:val="-10"/>
          <w:w w:val="105"/>
          <w:sz w:val="22"/>
        </w:rPr>
        <w:t> </w:t>
      </w:r>
      <w:r>
        <w:rPr>
          <w:rFonts w:ascii="Cambria"/>
          <w:color w:val="231F20"/>
          <w:w w:val="105"/>
          <w:sz w:val="22"/>
        </w:rPr>
        <w:t>overall aggregate of 75% marks and above.</w:t>
      </w:r>
    </w:p>
    <w:p>
      <w:pPr>
        <w:pStyle w:val="ListParagraph"/>
        <w:numPr>
          <w:ilvl w:val="2"/>
          <w:numId w:val="10"/>
        </w:numPr>
        <w:tabs>
          <w:tab w:pos="1799" w:val="left" w:leader="none"/>
          <w:tab w:pos="1801" w:val="left" w:leader="none"/>
        </w:tabs>
        <w:spacing w:line="249" w:lineRule="auto" w:before="0" w:after="0"/>
        <w:ind w:left="1801" w:right="1427" w:hanging="361"/>
        <w:jc w:val="left"/>
        <w:rPr>
          <w:rFonts w:ascii="Cambria"/>
          <w:color w:val="231F20"/>
          <w:sz w:val="22"/>
        </w:rPr>
      </w:pPr>
      <w:r>
        <w:rPr>
          <w:rFonts w:ascii="Cambria"/>
          <w:color w:val="231F20"/>
          <w:w w:val="105"/>
          <w:sz w:val="22"/>
        </w:rPr>
        <w:t>First</w:t>
      </w:r>
      <w:r>
        <w:rPr>
          <w:rFonts w:ascii="Cambria"/>
          <w:color w:val="231F20"/>
          <w:spacing w:val="34"/>
          <w:w w:val="105"/>
          <w:sz w:val="22"/>
        </w:rPr>
        <w:t> </w:t>
      </w:r>
      <w:r>
        <w:rPr>
          <w:rFonts w:ascii="Cambria"/>
          <w:color w:val="231F20"/>
          <w:w w:val="105"/>
          <w:sz w:val="22"/>
        </w:rPr>
        <w:t>Class</w:t>
      </w:r>
      <w:r>
        <w:rPr>
          <w:rFonts w:ascii="Cambria"/>
          <w:color w:val="231F20"/>
          <w:spacing w:val="38"/>
          <w:w w:val="105"/>
          <w:sz w:val="22"/>
        </w:rPr>
        <w:t> </w:t>
      </w:r>
      <w:r>
        <w:rPr>
          <w:rFonts w:ascii="Cambria"/>
          <w:color w:val="231F20"/>
          <w:w w:val="105"/>
          <w:sz w:val="22"/>
        </w:rPr>
        <w:t>shall</w:t>
      </w:r>
      <w:r>
        <w:rPr>
          <w:rFonts w:ascii="Cambria"/>
          <w:color w:val="231F20"/>
          <w:spacing w:val="40"/>
          <w:w w:val="105"/>
          <w:sz w:val="22"/>
        </w:rPr>
        <w:t> </w:t>
      </w:r>
      <w:r>
        <w:rPr>
          <w:rFonts w:ascii="Cambria"/>
          <w:color w:val="231F20"/>
          <w:w w:val="105"/>
          <w:sz w:val="22"/>
        </w:rPr>
        <w:t>be</w:t>
      </w:r>
      <w:r>
        <w:rPr>
          <w:rFonts w:ascii="Cambria"/>
          <w:color w:val="231F20"/>
          <w:spacing w:val="34"/>
          <w:w w:val="105"/>
          <w:sz w:val="22"/>
        </w:rPr>
        <w:t> </w:t>
      </w:r>
      <w:r>
        <w:rPr>
          <w:rFonts w:ascii="Cambria"/>
          <w:color w:val="231F20"/>
          <w:w w:val="105"/>
          <w:sz w:val="22"/>
        </w:rPr>
        <w:t>awarded</w:t>
      </w:r>
      <w:r>
        <w:rPr>
          <w:rFonts w:ascii="Cambria"/>
          <w:color w:val="231F20"/>
          <w:spacing w:val="38"/>
          <w:w w:val="105"/>
          <w:sz w:val="22"/>
        </w:rPr>
        <w:t> </w:t>
      </w:r>
      <w:r>
        <w:rPr>
          <w:rFonts w:ascii="Cambria"/>
          <w:color w:val="231F20"/>
          <w:w w:val="105"/>
          <w:sz w:val="22"/>
        </w:rPr>
        <w:t>to</w:t>
      </w:r>
      <w:r>
        <w:rPr>
          <w:rFonts w:ascii="Cambria"/>
          <w:color w:val="231F20"/>
          <w:spacing w:val="34"/>
          <w:w w:val="105"/>
          <w:sz w:val="22"/>
        </w:rPr>
        <w:t> </w:t>
      </w:r>
      <w:r>
        <w:rPr>
          <w:rFonts w:ascii="Cambria"/>
          <w:color w:val="231F20"/>
          <w:w w:val="105"/>
          <w:sz w:val="22"/>
        </w:rPr>
        <w:t>candidates</w:t>
      </w:r>
      <w:r>
        <w:rPr>
          <w:rFonts w:ascii="Cambria"/>
          <w:color w:val="231F20"/>
          <w:spacing w:val="40"/>
          <w:w w:val="105"/>
          <w:sz w:val="22"/>
        </w:rPr>
        <w:t> </w:t>
      </w:r>
      <w:r>
        <w:rPr>
          <w:rFonts w:ascii="Cambria"/>
          <w:color w:val="231F20"/>
          <w:w w:val="105"/>
          <w:sz w:val="22"/>
        </w:rPr>
        <w:t>who</w:t>
      </w:r>
      <w:r>
        <w:rPr>
          <w:rFonts w:ascii="Cambria"/>
          <w:color w:val="231F20"/>
          <w:spacing w:val="39"/>
          <w:w w:val="105"/>
          <w:sz w:val="22"/>
        </w:rPr>
        <w:t> </w:t>
      </w:r>
      <w:r>
        <w:rPr>
          <w:rFonts w:ascii="Cambria"/>
          <w:color w:val="231F20"/>
          <w:w w:val="105"/>
          <w:sz w:val="22"/>
        </w:rPr>
        <w:t>secure</w:t>
      </w:r>
      <w:r>
        <w:rPr>
          <w:rFonts w:ascii="Cambria"/>
          <w:color w:val="231F20"/>
          <w:spacing w:val="35"/>
          <w:w w:val="105"/>
          <w:sz w:val="22"/>
        </w:rPr>
        <w:t> </w:t>
      </w:r>
      <w:r>
        <w:rPr>
          <w:rFonts w:ascii="Cambria"/>
          <w:color w:val="231F20"/>
          <w:w w:val="105"/>
          <w:sz w:val="22"/>
        </w:rPr>
        <w:t>overall</w:t>
      </w:r>
      <w:r>
        <w:rPr>
          <w:rFonts w:ascii="Cambria"/>
          <w:color w:val="231F20"/>
          <w:spacing w:val="36"/>
          <w:w w:val="105"/>
          <w:sz w:val="22"/>
        </w:rPr>
        <w:t> </w:t>
      </w:r>
      <w:r>
        <w:rPr>
          <w:rFonts w:ascii="Cambria"/>
          <w:color w:val="231F20"/>
          <w:w w:val="105"/>
          <w:sz w:val="22"/>
        </w:rPr>
        <w:t>aggregate</w:t>
      </w:r>
      <w:r>
        <w:rPr>
          <w:rFonts w:ascii="Cambria"/>
          <w:color w:val="231F20"/>
          <w:spacing w:val="35"/>
          <w:w w:val="105"/>
          <w:sz w:val="22"/>
        </w:rPr>
        <w:t> </w:t>
      </w:r>
      <w:r>
        <w:rPr>
          <w:rFonts w:ascii="Cambria"/>
          <w:color w:val="231F20"/>
          <w:w w:val="105"/>
          <w:sz w:val="22"/>
        </w:rPr>
        <w:t>of</w:t>
      </w:r>
      <w:r>
        <w:rPr>
          <w:rFonts w:ascii="Cambria"/>
          <w:color w:val="231F20"/>
          <w:spacing w:val="38"/>
          <w:w w:val="105"/>
          <w:sz w:val="22"/>
        </w:rPr>
        <w:t> </w:t>
      </w:r>
      <w:r>
        <w:rPr>
          <w:rFonts w:ascii="Cambria"/>
          <w:color w:val="231F20"/>
          <w:w w:val="105"/>
          <w:sz w:val="22"/>
        </w:rPr>
        <w:t>60% marks and above and below 75% marks.</w:t>
      </w:r>
    </w:p>
    <w:p>
      <w:pPr>
        <w:pStyle w:val="ListParagraph"/>
        <w:numPr>
          <w:ilvl w:val="2"/>
          <w:numId w:val="10"/>
        </w:numPr>
        <w:tabs>
          <w:tab w:pos="1798" w:val="left" w:leader="none"/>
          <w:tab w:pos="1801" w:val="left" w:leader="none"/>
        </w:tabs>
        <w:spacing w:line="254" w:lineRule="auto" w:before="6" w:after="0"/>
        <w:ind w:left="1801" w:right="1439" w:hanging="361"/>
        <w:jc w:val="left"/>
        <w:rPr>
          <w:rFonts w:ascii="Cambria"/>
          <w:color w:val="231F20"/>
          <w:sz w:val="22"/>
        </w:rPr>
      </w:pPr>
      <w:r>
        <w:rPr>
          <w:rFonts w:ascii="Cambria"/>
          <w:color w:val="231F20"/>
          <w:w w:val="105"/>
          <w:sz w:val="22"/>
        </w:rPr>
        <w:t>Second</w:t>
      </w:r>
      <w:r>
        <w:rPr>
          <w:rFonts w:ascii="Cambria"/>
          <w:color w:val="231F20"/>
          <w:spacing w:val="34"/>
          <w:w w:val="105"/>
          <w:sz w:val="22"/>
        </w:rPr>
        <w:t> </w:t>
      </w:r>
      <w:r>
        <w:rPr>
          <w:rFonts w:ascii="Cambria"/>
          <w:color w:val="231F20"/>
          <w:w w:val="105"/>
          <w:sz w:val="22"/>
        </w:rPr>
        <w:t>Class</w:t>
      </w:r>
      <w:r>
        <w:rPr>
          <w:rFonts w:ascii="Cambria"/>
          <w:color w:val="231F20"/>
          <w:spacing w:val="40"/>
          <w:w w:val="105"/>
          <w:sz w:val="22"/>
        </w:rPr>
        <w:t> </w:t>
      </w:r>
      <w:r>
        <w:rPr>
          <w:rFonts w:ascii="Cambria"/>
          <w:color w:val="231F20"/>
          <w:w w:val="105"/>
          <w:sz w:val="22"/>
        </w:rPr>
        <w:t>shall</w:t>
      </w:r>
      <w:r>
        <w:rPr>
          <w:rFonts w:ascii="Cambria"/>
          <w:color w:val="231F20"/>
          <w:spacing w:val="40"/>
          <w:w w:val="105"/>
          <w:sz w:val="22"/>
        </w:rPr>
        <w:t> </w:t>
      </w:r>
      <w:r>
        <w:rPr>
          <w:rFonts w:ascii="Cambria"/>
          <w:color w:val="231F20"/>
          <w:w w:val="105"/>
          <w:sz w:val="22"/>
        </w:rPr>
        <w:t>be</w:t>
      </w:r>
      <w:r>
        <w:rPr>
          <w:rFonts w:ascii="Cambria"/>
          <w:color w:val="231F20"/>
          <w:spacing w:val="40"/>
          <w:w w:val="105"/>
          <w:sz w:val="22"/>
        </w:rPr>
        <w:t> </w:t>
      </w:r>
      <w:r>
        <w:rPr>
          <w:rFonts w:ascii="Cambria"/>
          <w:color w:val="231F20"/>
          <w:w w:val="105"/>
          <w:sz w:val="22"/>
        </w:rPr>
        <w:t>awarded</w:t>
      </w:r>
      <w:r>
        <w:rPr>
          <w:rFonts w:ascii="Cambria"/>
          <w:color w:val="231F20"/>
          <w:spacing w:val="34"/>
          <w:w w:val="105"/>
          <w:sz w:val="22"/>
        </w:rPr>
        <w:t> </w:t>
      </w:r>
      <w:r>
        <w:rPr>
          <w:rFonts w:ascii="Cambria"/>
          <w:color w:val="231F20"/>
          <w:w w:val="105"/>
          <w:sz w:val="22"/>
        </w:rPr>
        <w:t>to</w:t>
      </w:r>
      <w:r>
        <w:rPr>
          <w:rFonts w:ascii="Cambria"/>
          <w:color w:val="231F20"/>
          <w:spacing w:val="38"/>
          <w:w w:val="105"/>
          <w:sz w:val="22"/>
        </w:rPr>
        <w:t> </w:t>
      </w:r>
      <w:r>
        <w:rPr>
          <w:rFonts w:ascii="Cambria"/>
          <w:color w:val="231F20"/>
          <w:w w:val="105"/>
          <w:sz w:val="22"/>
        </w:rPr>
        <w:t>candidates</w:t>
      </w:r>
      <w:r>
        <w:rPr>
          <w:rFonts w:ascii="Cambria"/>
          <w:color w:val="231F20"/>
          <w:spacing w:val="40"/>
          <w:w w:val="105"/>
          <w:sz w:val="22"/>
        </w:rPr>
        <w:t> </w:t>
      </w:r>
      <w:r>
        <w:rPr>
          <w:rFonts w:ascii="Cambria"/>
          <w:color w:val="231F20"/>
          <w:w w:val="105"/>
          <w:sz w:val="22"/>
        </w:rPr>
        <w:t>who</w:t>
      </w:r>
      <w:r>
        <w:rPr>
          <w:rFonts w:ascii="Cambria"/>
          <w:color w:val="231F20"/>
          <w:spacing w:val="40"/>
          <w:w w:val="105"/>
          <w:sz w:val="22"/>
        </w:rPr>
        <w:t> </w:t>
      </w:r>
      <w:r>
        <w:rPr>
          <w:rFonts w:ascii="Cambria"/>
          <w:color w:val="231F20"/>
          <w:w w:val="105"/>
          <w:sz w:val="22"/>
        </w:rPr>
        <w:t>secure</w:t>
      </w:r>
      <w:r>
        <w:rPr>
          <w:rFonts w:ascii="Cambria"/>
          <w:color w:val="231F20"/>
          <w:spacing w:val="39"/>
          <w:w w:val="105"/>
          <w:sz w:val="22"/>
        </w:rPr>
        <w:t> </w:t>
      </w:r>
      <w:r>
        <w:rPr>
          <w:rFonts w:ascii="Cambria"/>
          <w:color w:val="231F20"/>
          <w:w w:val="105"/>
          <w:sz w:val="22"/>
        </w:rPr>
        <w:t>a</w:t>
      </w:r>
      <w:r>
        <w:rPr>
          <w:rFonts w:ascii="Cambria"/>
          <w:color w:val="231F20"/>
          <w:spacing w:val="38"/>
          <w:w w:val="105"/>
          <w:sz w:val="22"/>
        </w:rPr>
        <w:t> </w:t>
      </w:r>
      <w:r>
        <w:rPr>
          <w:rFonts w:ascii="Cambria"/>
          <w:color w:val="231F20"/>
          <w:w w:val="105"/>
          <w:sz w:val="22"/>
        </w:rPr>
        <w:t>pass</w:t>
      </w:r>
      <w:r>
        <w:rPr>
          <w:rFonts w:ascii="Cambria"/>
          <w:color w:val="231F20"/>
          <w:spacing w:val="40"/>
          <w:w w:val="105"/>
          <w:sz w:val="22"/>
        </w:rPr>
        <w:t> </w:t>
      </w:r>
      <w:r>
        <w:rPr>
          <w:rFonts w:ascii="Cambria"/>
          <w:color w:val="231F20"/>
          <w:w w:val="105"/>
          <w:sz w:val="22"/>
        </w:rPr>
        <w:t>with</w:t>
      </w:r>
      <w:r>
        <w:rPr>
          <w:rFonts w:ascii="Cambria"/>
          <w:color w:val="231F20"/>
          <w:spacing w:val="38"/>
          <w:w w:val="105"/>
          <w:sz w:val="22"/>
        </w:rPr>
        <w:t> </w:t>
      </w:r>
      <w:r>
        <w:rPr>
          <w:rFonts w:ascii="Cambria"/>
          <w:color w:val="231F20"/>
          <w:w w:val="105"/>
          <w:sz w:val="22"/>
        </w:rPr>
        <w:t>an</w:t>
      </w:r>
      <w:r>
        <w:rPr>
          <w:rFonts w:ascii="Cambria"/>
          <w:color w:val="231F20"/>
          <w:spacing w:val="37"/>
          <w:w w:val="105"/>
          <w:sz w:val="22"/>
        </w:rPr>
        <w:t> </w:t>
      </w:r>
      <w:r>
        <w:rPr>
          <w:rFonts w:ascii="Cambria"/>
          <w:color w:val="231F20"/>
          <w:w w:val="105"/>
          <w:sz w:val="22"/>
        </w:rPr>
        <w:t>overall aggregate of below 60%.</w:t>
      </w:r>
    </w:p>
    <w:p>
      <w:pPr>
        <w:pStyle w:val="ListParagraph"/>
        <w:numPr>
          <w:ilvl w:val="3"/>
          <w:numId w:val="10"/>
        </w:numPr>
        <w:tabs>
          <w:tab w:pos="2518" w:val="left" w:leader="none"/>
          <w:tab w:pos="2520" w:val="left" w:leader="none"/>
        </w:tabs>
        <w:spacing w:line="254" w:lineRule="auto" w:before="1" w:after="0"/>
        <w:ind w:left="2520" w:right="1393" w:hanging="389"/>
        <w:jc w:val="both"/>
        <w:rPr>
          <w:rFonts w:ascii="Cambria"/>
          <w:sz w:val="22"/>
        </w:rPr>
      </w:pPr>
      <w:r>
        <w:rPr>
          <w:rFonts w:ascii="Cambria"/>
          <w:color w:val="231F20"/>
          <w:sz w:val="22"/>
        </w:rPr>
        <w:t>The Weightage of marks for various year/Semesters which are taken for computing overall aggregate shall be 25% of I year marks + 100% of 3</w:t>
      </w:r>
      <w:r>
        <w:rPr>
          <w:rFonts w:ascii="Cambria"/>
          <w:color w:val="231F20"/>
          <w:position w:val="5"/>
          <w:sz w:val="14"/>
        </w:rPr>
        <w:t>rd </w:t>
      </w:r>
      <w:r>
        <w:rPr>
          <w:rFonts w:ascii="Cambria"/>
          <w:color w:val="231F20"/>
          <w:sz w:val="22"/>
        </w:rPr>
        <w:t>and subsequent Semesters.</w:t>
      </w:r>
    </w:p>
    <w:p>
      <w:pPr>
        <w:pStyle w:val="ListParagraph"/>
        <w:numPr>
          <w:ilvl w:val="3"/>
          <w:numId w:val="10"/>
        </w:numPr>
        <w:tabs>
          <w:tab w:pos="2519" w:val="left" w:leader="none"/>
          <w:tab w:pos="2521" w:val="left" w:leader="none"/>
        </w:tabs>
        <w:spacing w:line="254" w:lineRule="auto" w:before="1" w:after="0"/>
        <w:ind w:left="2521" w:right="1395" w:hanging="452"/>
        <w:jc w:val="both"/>
        <w:rPr>
          <w:rFonts w:ascii="Cambria"/>
          <w:sz w:val="22"/>
        </w:rPr>
      </w:pPr>
      <w:r>
        <w:rPr>
          <w:rFonts w:ascii="Cambria"/>
          <w:color w:val="231F20"/>
          <w:w w:val="105"/>
          <w:sz w:val="22"/>
        </w:rPr>
        <w:t>In respect IVC &amp; ITI Lateral Entry candidates who are admitted directly into diploma</w:t>
      </w:r>
      <w:r>
        <w:rPr>
          <w:rFonts w:ascii="Cambria"/>
          <w:color w:val="231F20"/>
          <w:w w:val="105"/>
          <w:sz w:val="22"/>
        </w:rPr>
        <w:t> course</w:t>
      </w:r>
      <w:r>
        <w:rPr>
          <w:rFonts w:ascii="Cambria"/>
          <w:color w:val="231F20"/>
          <w:w w:val="105"/>
          <w:sz w:val="22"/>
        </w:rPr>
        <w:t> at</w:t>
      </w:r>
      <w:r>
        <w:rPr>
          <w:rFonts w:ascii="Cambria"/>
          <w:color w:val="231F20"/>
          <w:w w:val="105"/>
          <w:sz w:val="22"/>
        </w:rPr>
        <w:t> the</w:t>
      </w:r>
      <w:r>
        <w:rPr>
          <w:rFonts w:ascii="Cambria"/>
          <w:color w:val="231F20"/>
          <w:w w:val="105"/>
          <w:sz w:val="22"/>
        </w:rPr>
        <w:t> 3</w:t>
      </w:r>
      <w:r>
        <w:rPr>
          <w:rFonts w:ascii="Cambria"/>
          <w:color w:val="231F20"/>
          <w:w w:val="105"/>
          <w:position w:val="5"/>
          <w:sz w:val="14"/>
        </w:rPr>
        <w:t>rd</w:t>
      </w:r>
      <w:r>
        <w:rPr>
          <w:rFonts w:ascii="Cambria"/>
          <w:color w:val="231F20"/>
          <w:spacing w:val="-1"/>
          <w:w w:val="105"/>
          <w:position w:val="5"/>
          <w:sz w:val="14"/>
        </w:rPr>
        <w:t> </w:t>
      </w:r>
      <w:r>
        <w:rPr>
          <w:rFonts w:ascii="Cambria"/>
          <w:color w:val="231F20"/>
          <w:w w:val="105"/>
          <w:sz w:val="22"/>
        </w:rPr>
        <w:t>semester</w:t>
      </w:r>
      <w:r>
        <w:rPr>
          <w:rFonts w:ascii="Cambria"/>
          <w:color w:val="231F20"/>
          <w:w w:val="105"/>
          <w:sz w:val="22"/>
        </w:rPr>
        <w:t> (i.e.,</w:t>
      </w:r>
      <w:r>
        <w:rPr>
          <w:rFonts w:ascii="Cambria"/>
          <w:color w:val="231F20"/>
          <w:w w:val="105"/>
          <w:sz w:val="22"/>
        </w:rPr>
        <w:t> second</w:t>
      </w:r>
      <w:r>
        <w:rPr>
          <w:rFonts w:ascii="Cambria"/>
          <w:color w:val="231F20"/>
          <w:w w:val="105"/>
          <w:sz w:val="22"/>
        </w:rPr>
        <w:t> year)</w:t>
      </w:r>
      <w:r>
        <w:rPr>
          <w:rFonts w:ascii="Cambria"/>
          <w:color w:val="231F20"/>
          <w:w w:val="105"/>
          <w:sz w:val="22"/>
        </w:rPr>
        <w:t> level</w:t>
      </w:r>
      <w:r>
        <w:rPr>
          <w:rFonts w:ascii="Cambria"/>
          <w:color w:val="231F20"/>
          <w:w w:val="105"/>
          <w:sz w:val="22"/>
        </w:rPr>
        <w:t> the</w:t>
      </w:r>
      <w:r>
        <w:rPr>
          <w:rFonts w:ascii="Cambria"/>
          <w:color w:val="231F20"/>
          <w:w w:val="105"/>
          <w:sz w:val="22"/>
        </w:rPr>
        <w:t> aggregate</w:t>
      </w:r>
      <w:r>
        <w:rPr>
          <w:rFonts w:ascii="Cambria"/>
          <w:color w:val="231F20"/>
          <w:w w:val="105"/>
          <w:sz w:val="22"/>
        </w:rPr>
        <w:t> of (100%) marks secured at the 3</w:t>
      </w:r>
      <w:r>
        <w:rPr>
          <w:rFonts w:ascii="Cambria"/>
          <w:color w:val="231F20"/>
          <w:w w:val="105"/>
          <w:position w:val="5"/>
          <w:sz w:val="14"/>
        </w:rPr>
        <w:t>rd</w:t>
      </w:r>
      <w:r>
        <w:rPr>
          <w:rFonts w:ascii="Cambria"/>
          <w:color w:val="231F20"/>
          <w:spacing w:val="-2"/>
          <w:w w:val="105"/>
          <w:position w:val="5"/>
          <w:sz w:val="14"/>
        </w:rPr>
        <w:t> </w:t>
      </w:r>
      <w:r>
        <w:rPr>
          <w:rFonts w:ascii="Cambria"/>
          <w:color w:val="231F20"/>
          <w:w w:val="105"/>
          <w:sz w:val="22"/>
        </w:rPr>
        <w:t>and subsequent semesters of study shall</w:t>
      </w:r>
      <w:r>
        <w:rPr>
          <w:rFonts w:ascii="Cambria"/>
          <w:color w:val="231F20"/>
          <w:spacing w:val="-2"/>
          <w:w w:val="105"/>
          <w:sz w:val="22"/>
        </w:rPr>
        <w:t> </w:t>
      </w:r>
      <w:r>
        <w:rPr>
          <w:rFonts w:ascii="Cambria"/>
          <w:color w:val="231F20"/>
          <w:w w:val="105"/>
          <w:sz w:val="22"/>
        </w:rPr>
        <w:t>be taken into</w:t>
      </w:r>
      <w:r>
        <w:rPr>
          <w:rFonts w:ascii="Cambria"/>
          <w:color w:val="231F20"/>
          <w:w w:val="105"/>
          <w:sz w:val="22"/>
        </w:rPr>
        <w:t> consideration</w:t>
      </w:r>
      <w:r>
        <w:rPr>
          <w:rFonts w:ascii="Cambria"/>
          <w:color w:val="231F20"/>
          <w:w w:val="105"/>
          <w:sz w:val="22"/>
        </w:rPr>
        <w:t> for determining</w:t>
      </w:r>
      <w:r>
        <w:rPr>
          <w:rFonts w:ascii="Cambria"/>
          <w:color w:val="231F20"/>
          <w:w w:val="105"/>
          <w:sz w:val="22"/>
        </w:rPr>
        <w:t> the</w:t>
      </w:r>
      <w:r>
        <w:rPr>
          <w:rFonts w:ascii="Cambria"/>
          <w:color w:val="231F20"/>
          <w:w w:val="105"/>
          <w:sz w:val="22"/>
        </w:rPr>
        <w:t> overall</w:t>
      </w:r>
      <w:r>
        <w:rPr>
          <w:rFonts w:ascii="Cambria"/>
          <w:color w:val="231F20"/>
          <w:w w:val="105"/>
          <w:sz w:val="22"/>
        </w:rPr>
        <w:t> percentage</w:t>
      </w:r>
      <w:r>
        <w:rPr>
          <w:rFonts w:ascii="Cambria"/>
          <w:color w:val="231F20"/>
          <w:w w:val="105"/>
          <w:sz w:val="22"/>
        </w:rPr>
        <w:t> of</w:t>
      </w:r>
      <w:r>
        <w:rPr>
          <w:rFonts w:ascii="Cambria"/>
          <w:color w:val="231F20"/>
          <w:w w:val="105"/>
          <w:sz w:val="22"/>
        </w:rPr>
        <w:t> marks secured by the candidates for award of class/division.</w:t>
      </w:r>
    </w:p>
    <w:p>
      <w:pPr>
        <w:pStyle w:val="ListParagraph"/>
        <w:numPr>
          <w:ilvl w:val="2"/>
          <w:numId w:val="10"/>
        </w:numPr>
        <w:tabs>
          <w:tab w:pos="1799" w:val="left" w:leader="none"/>
          <w:tab w:pos="1801" w:val="left" w:leader="none"/>
        </w:tabs>
        <w:spacing w:line="240" w:lineRule="auto" w:before="1" w:after="0"/>
        <w:ind w:left="1801" w:right="1649" w:hanging="361"/>
        <w:jc w:val="both"/>
        <w:rPr>
          <w:rFonts w:ascii="Cambria" w:hAnsi="Cambria"/>
          <w:i/>
          <w:color w:val="231F20"/>
          <w:sz w:val="22"/>
        </w:rPr>
      </w:pPr>
      <w:r>
        <w:rPr>
          <w:rFonts w:ascii="Cambria" w:hAnsi="Cambria"/>
          <w:color w:val="231F20"/>
          <w:w w:val="105"/>
          <w:sz w:val="22"/>
        </w:rPr>
        <w:t>Second</w:t>
      </w:r>
      <w:r>
        <w:rPr>
          <w:rFonts w:ascii="Cambria" w:hAnsi="Cambria"/>
          <w:color w:val="231F20"/>
          <w:spacing w:val="-7"/>
          <w:w w:val="105"/>
          <w:sz w:val="22"/>
        </w:rPr>
        <w:t> </w:t>
      </w:r>
      <w:r>
        <w:rPr>
          <w:rFonts w:ascii="Cambria" w:hAnsi="Cambria"/>
          <w:color w:val="231F20"/>
          <w:w w:val="105"/>
          <w:sz w:val="22"/>
        </w:rPr>
        <w:t>Class shall</w:t>
      </w:r>
      <w:r>
        <w:rPr>
          <w:rFonts w:ascii="Cambria" w:hAnsi="Cambria"/>
          <w:color w:val="231F20"/>
          <w:spacing w:val="-1"/>
          <w:w w:val="105"/>
          <w:sz w:val="22"/>
        </w:rPr>
        <w:t> </w:t>
      </w:r>
      <w:r>
        <w:rPr>
          <w:rFonts w:ascii="Cambria" w:hAnsi="Cambria"/>
          <w:color w:val="231F20"/>
          <w:w w:val="105"/>
          <w:sz w:val="22"/>
        </w:rPr>
        <w:t>be</w:t>
      </w:r>
      <w:r>
        <w:rPr>
          <w:rFonts w:ascii="Cambria" w:hAnsi="Cambria"/>
          <w:color w:val="231F20"/>
          <w:spacing w:val="-3"/>
          <w:w w:val="105"/>
          <w:sz w:val="22"/>
        </w:rPr>
        <w:t> </w:t>
      </w:r>
      <w:r>
        <w:rPr>
          <w:rFonts w:ascii="Cambria" w:hAnsi="Cambria"/>
          <w:color w:val="231F20"/>
          <w:w w:val="105"/>
          <w:sz w:val="22"/>
        </w:rPr>
        <w:t>awarded</w:t>
      </w:r>
      <w:r>
        <w:rPr>
          <w:rFonts w:ascii="Cambria" w:hAnsi="Cambria"/>
          <w:color w:val="231F20"/>
          <w:spacing w:val="-3"/>
          <w:w w:val="105"/>
          <w:sz w:val="22"/>
        </w:rPr>
        <w:t> </w:t>
      </w:r>
      <w:r>
        <w:rPr>
          <w:rFonts w:ascii="Cambria" w:hAnsi="Cambria"/>
          <w:color w:val="231F20"/>
          <w:w w:val="105"/>
          <w:sz w:val="22"/>
        </w:rPr>
        <w:t>to</w:t>
      </w:r>
      <w:r>
        <w:rPr>
          <w:rFonts w:ascii="Cambria" w:hAnsi="Cambria"/>
          <w:color w:val="231F20"/>
          <w:spacing w:val="-3"/>
          <w:w w:val="105"/>
          <w:sz w:val="22"/>
        </w:rPr>
        <w:t> </w:t>
      </w:r>
      <w:r>
        <w:rPr>
          <w:rFonts w:ascii="Cambria" w:hAnsi="Cambria"/>
          <w:color w:val="231F20"/>
          <w:w w:val="105"/>
          <w:sz w:val="22"/>
        </w:rPr>
        <w:t>all students,</w:t>
      </w:r>
      <w:r>
        <w:rPr>
          <w:rFonts w:ascii="Cambria" w:hAnsi="Cambria"/>
          <w:color w:val="231F20"/>
          <w:spacing w:val="-1"/>
          <w:w w:val="105"/>
          <w:sz w:val="22"/>
        </w:rPr>
        <w:t> </w:t>
      </w:r>
      <w:r>
        <w:rPr>
          <w:rFonts w:ascii="Cambria" w:hAnsi="Cambria"/>
          <w:color w:val="231F20"/>
          <w:w w:val="105"/>
          <w:sz w:val="22"/>
        </w:rPr>
        <w:t>who</w:t>
      </w:r>
      <w:r>
        <w:rPr>
          <w:rFonts w:ascii="Cambria" w:hAnsi="Cambria"/>
          <w:color w:val="231F20"/>
          <w:spacing w:val="-3"/>
          <w:w w:val="105"/>
          <w:sz w:val="22"/>
        </w:rPr>
        <w:t> </w:t>
      </w:r>
      <w:r>
        <w:rPr>
          <w:rFonts w:ascii="Cambria" w:hAnsi="Cambria"/>
          <w:color w:val="231F20"/>
          <w:w w:val="105"/>
          <w:sz w:val="22"/>
        </w:rPr>
        <w:t>fail</w:t>
      </w:r>
      <w:r>
        <w:rPr>
          <w:rFonts w:ascii="Cambria" w:hAnsi="Cambria"/>
          <w:color w:val="231F20"/>
          <w:spacing w:val="-1"/>
          <w:w w:val="105"/>
          <w:sz w:val="22"/>
        </w:rPr>
        <w:t> </w:t>
      </w:r>
      <w:r>
        <w:rPr>
          <w:rFonts w:ascii="Cambria" w:hAnsi="Cambria"/>
          <w:color w:val="231F20"/>
          <w:w w:val="105"/>
          <w:sz w:val="22"/>
        </w:rPr>
        <w:t>to</w:t>
      </w:r>
      <w:r>
        <w:rPr>
          <w:rFonts w:ascii="Cambria" w:hAnsi="Cambria"/>
          <w:color w:val="231F20"/>
          <w:spacing w:val="-3"/>
          <w:w w:val="105"/>
          <w:sz w:val="22"/>
        </w:rPr>
        <w:t> </w:t>
      </w:r>
      <w:r>
        <w:rPr>
          <w:rFonts w:ascii="Cambria" w:hAnsi="Cambria"/>
          <w:color w:val="231F20"/>
          <w:w w:val="105"/>
          <w:sz w:val="22"/>
        </w:rPr>
        <w:t>complete</w:t>
      </w:r>
      <w:r>
        <w:rPr>
          <w:rFonts w:ascii="Cambria" w:hAnsi="Cambria"/>
          <w:color w:val="231F20"/>
          <w:spacing w:val="-3"/>
          <w:w w:val="105"/>
          <w:sz w:val="22"/>
        </w:rPr>
        <w:t> </w:t>
      </w:r>
      <w:r>
        <w:rPr>
          <w:rFonts w:ascii="Cambria" w:hAnsi="Cambria"/>
          <w:color w:val="231F20"/>
          <w:w w:val="105"/>
          <w:sz w:val="22"/>
        </w:rPr>
        <w:t>the Diploma in the</w:t>
      </w:r>
      <w:r>
        <w:rPr>
          <w:rFonts w:ascii="Cambria" w:hAnsi="Cambria"/>
          <w:color w:val="231F20"/>
          <w:spacing w:val="-1"/>
          <w:w w:val="105"/>
          <w:sz w:val="22"/>
        </w:rPr>
        <w:t> </w:t>
      </w:r>
      <w:r>
        <w:rPr>
          <w:rFonts w:ascii="Cambria" w:hAnsi="Cambria"/>
          <w:color w:val="231F20"/>
          <w:w w:val="105"/>
          <w:sz w:val="22"/>
        </w:rPr>
        <w:t>regular</w:t>
      </w:r>
      <w:r>
        <w:rPr>
          <w:rFonts w:ascii="Cambria" w:hAnsi="Cambria"/>
          <w:color w:val="231F20"/>
          <w:spacing w:val="-7"/>
          <w:w w:val="105"/>
          <w:sz w:val="22"/>
        </w:rPr>
        <w:t> </w:t>
      </w:r>
      <w:r>
        <w:rPr>
          <w:rFonts w:ascii="Cambria" w:hAnsi="Cambria"/>
          <w:color w:val="231F20"/>
          <w:w w:val="105"/>
          <w:sz w:val="22"/>
        </w:rPr>
        <w:t>3</w:t>
      </w:r>
      <w:r>
        <w:rPr>
          <w:rFonts w:ascii="Cambria" w:hAnsi="Cambria"/>
          <w:color w:val="231F20"/>
          <w:spacing w:val="-5"/>
          <w:w w:val="105"/>
          <w:sz w:val="22"/>
        </w:rPr>
        <w:t> </w:t>
      </w:r>
      <w:r>
        <w:rPr>
          <w:rFonts w:ascii="Cambria" w:hAnsi="Cambria"/>
          <w:color w:val="231F20"/>
          <w:w w:val="105"/>
          <w:sz w:val="22"/>
        </w:rPr>
        <w:t>years/</w:t>
      </w:r>
      <w:r>
        <w:rPr>
          <w:rFonts w:ascii="Cambria" w:hAnsi="Cambria"/>
          <w:color w:val="231F20"/>
          <w:spacing w:val="-2"/>
          <w:w w:val="105"/>
          <w:sz w:val="22"/>
        </w:rPr>
        <w:t> </w:t>
      </w:r>
      <w:r>
        <w:rPr>
          <w:rFonts w:ascii="Cambria" w:hAnsi="Cambria"/>
          <w:color w:val="231F20"/>
          <w:w w:val="105"/>
          <w:sz w:val="22"/>
        </w:rPr>
        <w:t>3</w:t>
      </w:r>
      <w:r>
        <w:rPr>
          <w:rFonts w:ascii="Cambria" w:hAnsi="Cambria"/>
          <w:color w:val="231F20"/>
          <w:spacing w:val="-5"/>
          <w:w w:val="105"/>
          <w:sz w:val="22"/>
        </w:rPr>
        <w:t> </w:t>
      </w:r>
      <w:r>
        <w:rPr>
          <w:rFonts w:ascii="Cambria" w:hAnsi="Cambria"/>
          <w:color w:val="231F20"/>
          <w:w w:val="105"/>
          <w:sz w:val="22"/>
        </w:rPr>
        <w:t>½</w:t>
      </w:r>
      <w:r>
        <w:rPr>
          <w:rFonts w:ascii="Cambria" w:hAnsi="Cambria"/>
          <w:color w:val="231F20"/>
          <w:spacing w:val="-5"/>
          <w:w w:val="105"/>
          <w:sz w:val="22"/>
        </w:rPr>
        <w:t> </w:t>
      </w:r>
      <w:r>
        <w:rPr>
          <w:rFonts w:ascii="Cambria" w:hAnsi="Cambria"/>
          <w:color w:val="231F20"/>
          <w:w w:val="105"/>
          <w:sz w:val="22"/>
        </w:rPr>
        <w:t>years</w:t>
      </w:r>
      <w:r>
        <w:rPr>
          <w:rFonts w:ascii="Cambria" w:hAnsi="Cambria"/>
          <w:color w:val="231F20"/>
          <w:spacing w:val="-1"/>
          <w:w w:val="105"/>
          <w:sz w:val="22"/>
        </w:rPr>
        <w:t> </w:t>
      </w:r>
      <w:r>
        <w:rPr>
          <w:rFonts w:ascii="Cambria" w:hAnsi="Cambria"/>
          <w:color w:val="231F20"/>
          <w:w w:val="105"/>
          <w:sz w:val="22"/>
        </w:rPr>
        <w:t>and</w:t>
      </w:r>
      <w:r>
        <w:rPr>
          <w:rFonts w:ascii="Cambria" w:hAnsi="Cambria"/>
          <w:color w:val="231F20"/>
          <w:spacing w:val="-5"/>
          <w:w w:val="105"/>
          <w:sz w:val="22"/>
        </w:rPr>
        <w:t> </w:t>
      </w:r>
      <w:r>
        <w:rPr>
          <w:rFonts w:ascii="Cambria" w:hAnsi="Cambria"/>
          <w:color w:val="231F20"/>
          <w:w w:val="105"/>
          <w:sz w:val="22"/>
        </w:rPr>
        <w:t>four</w:t>
      </w:r>
      <w:r>
        <w:rPr>
          <w:rFonts w:ascii="Cambria" w:hAnsi="Cambria"/>
          <w:color w:val="231F20"/>
          <w:spacing w:val="-2"/>
          <w:w w:val="105"/>
          <w:sz w:val="22"/>
        </w:rPr>
        <w:t> </w:t>
      </w:r>
      <w:r>
        <w:rPr>
          <w:rFonts w:ascii="Cambria" w:hAnsi="Cambria"/>
          <w:color w:val="231F20"/>
          <w:w w:val="105"/>
          <w:sz w:val="22"/>
        </w:rPr>
        <w:t>subsequent</w:t>
      </w:r>
      <w:r>
        <w:rPr>
          <w:rFonts w:ascii="Cambria" w:hAnsi="Cambria"/>
          <w:color w:val="231F20"/>
          <w:spacing w:val="-4"/>
          <w:w w:val="105"/>
          <w:sz w:val="22"/>
        </w:rPr>
        <w:t> </w:t>
      </w:r>
      <w:r>
        <w:rPr>
          <w:rFonts w:ascii="Cambria" w:hAnsi="Cambria"/>
          <w:color w:val="231F20"/>
          <w:w w:val="105"/>
          <w:sz w:val="22"/>
        </w:rPr>
        <w:t>examinations</w:t>
      </w:r>
      <w:r>
        <w:rPr>
          <w:rFonts w:ascii="Cambria" w:hAnsi="Cambria"/>
          <w:color w:val="231F20"/>
          <w:spacing w:val="-2"/>
          <w:w w:val="105"/>
          <w:sz w:val="22"/>
        </w:rPr>
        <w:t> </w:t>
      </w:r>
      <w:r>
        <w:rPr>
          <w:rFonts w:ascii="Cambria" w:hAnsi="Cambria"/>
          <w:color w:val="231F20"/>
          <w:w w:val="105"/>
          <w:sz w:val="22"/>
        </w:rPr>
        <w:t>from</w:t>
      </w:r>
      <w:r>
        <w:rPr>
          <w:rFonts w:ascii="Cambria" w:hAnsi="Cambria"/>
          <w:color w:val="231F20"/>
          <w:spacing w:val="-6"/>
          <w:w w:val="105"/>
          <w:sz w:val="22"/>
        </w:rPr>
        <w:t> </w:t>
      </w:r>
      <w:r>
        <w:rPr>
          <w:rFonts w:ascii="Cambria" w:hAnsi="Cambria"/>
          <w:color w:val="231F20"/>
          <w:w w:val="105"/>
          <w:sz w:val="22"/>
        </w:rPr>
        <w:t>the</w:t>
      </w:r>
      <w:r>
        <w:rPr>
          <w:rFonts w:ascii="Cambria" w:hAnsi="Cambria"/>
          <w:color w:val="231F20"/>
          <w:spacing w:val="-5"/>
          <w:w w:val="105"/>
          <w:sz w:val="22"/>
        </w:rPr>
        <w:t> </w:t>
      </w:r>
      <w:r>
        <w:rPr>
          <w:rFonts w:ascii="Cambria" w:hAnsi="Cambria"/>
          <w:color w:val="231F20"/>
          <w:w w:val="105"/>
          <w:sz w:val="22"/>
        </w:rPr>
        <w:t>year</w:t>
      </w:r>
      <w:r>
        <w:rPr>
          <w:rFonts w:ascii="Cambria" w:hAnsi="Cambria"/>
          <w:color w:val="231F20"/>
          <w:spacing w:val="-7"/>
          <w:w w:val="105"/>
          <w:sz w:val="22"/>
        </w:rPr>
        <w:t> </w:t>
      </w:r>
      <w:r>
        <w:rPr>
          <w:rFonts w:ascii="Cambria" w:hAnsi="Cambria"/>
          <w:color w:val="231F20"/>
          <w:w w:val="105"/>
          <w:sz w:val="22"/>
        </w:rPr>
        <w:t>of first admission</w:t>
      </w:r>
      <w:r>
        <w:rPr>
          <w:rFonts w:ascii="Palatino Linotype" w:hAnsi="Palatino Linotype"/>
          <w:i/>
          <w:color w:val="231F20"/>
          <w:w w:val="105"/>
          <w:sz w:val="22"/>
        </w:rPr>
        <w:t>.</w:t>
      </w:r>
    </w:p>
    <w:p>
      <w:pPr>
        <w:pStyle w:val="Heading5"/>
        <w:numPr>
          <w:ilvl w:val="1"/>
          <w:numId w:val="10"/>
        </w:numPr>
        <w:tabs>
          <w:tab w:pos="1801" w:val="left" w:leader="none"/>
        </w:tabs>
        <w:spacing w:line="294" w:lineRule="exact" w:before="246" w:after="0"/>
        <w:ind w:left="1801" w:right="0" w:hanging="721"/>
        <w:jc w:val="left"/>
        <w:rPr>
          <w:rFonts w:ascii="Palatino Linotype"/>
        </w:rPr>
      </w:pPr>
      <w:r>
        <w:rPr>
          <w:rFonts w:ascii="Palatino Linotype"/>
          <w:color w:val="231F20"/>
        </w:rPr>
        <w:t>EXAMINATION</w:t>
      </w:r>
      <w:r>
        <w:rPr>
          <w:rFonts w:ascii="Palatino Linotype"/>
          <w:color w:val="231F20"/>
          <w:spacing w:val="-9"/>
        </w:rPr>
        <w:t> </w:t>
      </w:r>
      <w:r>
        <w:rPr>
          <w:rFonts w:ascii="Palatino Linotype"/>
          <w:color w:val="231F20"/>
        </w:rPr>
        <w:t>FEE</w:t>
      </w:r>
      <w:r>
        <w:rPr>
          <w:rFonts w:ascii="Palatino Linotype"/>
          <w:color w:val="231F20"/>
          <w:spacing w:val="-2"/>
        </w:rPr>
        <w:t> SCHEDULE:</w:t>
      </w:r>
    </w:p>
    <w:p>
      <w:pPr>
        <w:pStyle w:val="BodyText"/>
        <w:spacing w:line="249" w:lineRule="auto"/>
        <w:ind w:left="1801" w:right="1604"/>
        <w:rPr>
          <w:rFonts w:ascii="Cambria"/>
        </w:rPr>
      </w:pPr>
      <w:r>
        <w:rPr>
          <w:rFonts w:ascii="Cambria"/>
          <w:color w:val="231F20"/>
          <w:w w:val="105"/>
        </w:rPr>
        <w:t>The</w:t>
      </w:r>
      <w:r>
        <w:rPr>
          <w:rFonts w:ascii="Cambria"/>
          <w:color w:val="231F20"/>
          <w:spacing w:val="-4"/>
          <w:w w:val="105"/>
        </w:rPr>
        <w:t> </w:t>
      </w:r>
      <w:r>
        <w:rPr>
          <w:rFonts w:ascii="Cambria"/>
          <w:color w:val="231F20"/>
          <w:w w:val="105"/>
        </w:rPr>
        <w:t>examination fee</w:t>
      </w:r>
      <w:r>
        <w:rPr>
          <w:rFonts w:ascii="Cambria"/>
          <w:color w:val="231F20"/>
          <w:spacing w:val="-5"/>
          <w:w w:val="105"/>
        </w:rPr>
        <w:t> </w:t>
      </w:r>
      <w:r>
        <w:rPr>
          <w:rFonts w:ascii="Cambria"/>
          <w:color w:val="231F20"/>
          <w:w w:val="105"/>
        </w:rPr>
        <w:t>should</w:t>
      </w:r>
      <w:r>
        <w:rPr>
          <w:rFonts w:ascii="Cambria"/>
          <w:color w:val="231F20"/>
          <w:spacing w:val="-5"/>
          <w:w w:val="105"/>
        </w:rPr>
        <w:t> </w:t>
      </w:r>
      <w:r>
        <w:rPr>
          <w:rFonts w:ascii="Cambria"/>
          <w:color w:val="231F20"/>
          <w:w w:val="105"/>
        </w:rPr>
        <w:t>be as per</w:t>
      </w:r>
      <w:r>
        <w:rPr>
          <w:rFonts w:ascii="Cambria"/>
          <w:color w:val="231F20"/>
          <w:spacing w:val="-6"/>
          <w:w w:val="105"/>
        </w:rPr>
        <w:t> </w:t>
      </w:r>
      <w:r>
        <w:rPr>
          <w:rFonts w:ascii="Cambria"/>
          <w:color w:val="231F20"/>
          <w:w w:val="105"/>
        </w:rPr>
        <w:t>the notification</w:t>
      </w:r>
      <w:r>
        <w:rPr>
          <w:rFonts w:ascii="Cambria"/>
          <w:color w:val="231F20"/>
          <w:spacing w:val="-5"/>
          <w:w w:val="105"/>
        </w:rPr>
        <w:t> </w:t>
      </w:r>
      <w:r>
        <w:rPr>
          <w:rFonts w:ascii="Cambria"/>
          <w:color w:val="231F20"/>
          <w:w w:val="105"/>
        </w:rPr>
        <w:t>issued</w:t>
      </w:r>
      <w:r>
        <w:rPr>
          <w:rFonts w:ascii="Cambria"/>
          <w:color w:val="231F20"/>
          <w:spacing w:val="-5"/>
          <w:w w:val="105"/>
        </w:rPr>
        <w:t> </w:t>
      </w:r>
      <w:r>
        <w:rPr>
          <w:rFonts w:ascii="Cambria"/>
          <w:color w:val="231F20"/>
          <w:w w:val="105"/>
        </w:rPr>
        <w:t>by State</w:t>
      </w:r>
      <w:r>
        <w:rPr>
          <w:rFonts w:ascii="Cambria"/>
          <w:color w:val="231F20"/>
          <w:spacing w:val="-4"/>
          <w:w w:val="105"/>
        </w:rPr>
        <w:t> </w:t>
      </w:r>
      <w:r>
        <w:rPr>
          <w:rFonts w:ascii="Cambria"/>
          <w:color w:val="231F20"/>
          <w:w w:val="105"/>
        </w:rPr>
        <w:t>Board</w:t>
      </w:r>
      <w:r>
        <w:rPr>
          <w:rFonts w:ascii="Cambria"/>
          <w:color w:val="231F20"/>
          <w:spacing w:val="-4"/>
          <w:w w:val="105"/>
        </w:rPr>
        <w:t> </w:t>
      </w:r>
      <w:r>
        <w:rPr>
          <w:rFonts w:ascii="Cambria"/>
          <w:color w:val="231F20"/>
          <w:w w:val="105"/>
        </w:rPr>
        <w:t>of Technical Education and Training, AP from time to time.</w:t>
      </w:r>
    </w:p>
    <w:p>
      <w:pPr>
        <w:pStyle w:val="ListParagraph"/>
        <w:numPr>
          <w:ilvl w:val="1"/>
          <w:numId w:val="10"/>
        </w:numPr>
        <w:tabs>
          <w:tab w:pos="1800" w:val="left" w:leader="none"/>
        </w:tabs>
        <w:spacing w:line="283" w:lineRule="exact" w:before="231" w:after="0"/>
        <w:ind w:left="1800" w:right="0" w:hanging="720"/>
        <w:jc w:val="left"/>
        <w:rPr>
          <w:rFonts w:ascii="Palatino Linotype"/>
          <w:b/>
          <w:sz w:val="22"/>
        </w:rPr>
      </w:pPr>
      <w:r>
        <w:rPr>
          <w:rFonts w:ascii="Palatino Linotype"/>
          <w:b/>
          <w:color w:val="231F20"/>
          <w:sz w:val="22"/>
        </w:rPr>
        <w:t>Structure</w:t>
      </w:r>
      <w:r>
        <w:rPr>
          <w:rFonts w:ascii="Palatino Linotype"/>
          <w:b/>
          <w:color w:val="231F20"/>
          <w:spacing w:val="-7"/>
          <w:sz w:val="22"/>
        </w:rPr>
        <w:t> </w:t>
      </w:r>
      <w:r>
        <w:rPr>
          <w:rFonts w:ascii="Palatino Linotype"/>
          <w:b/>
          <w:color w:val="231F20"/>
          <w:sz w:val="22"/>
        </w:rPr>
        <w:t>of</w:t>
      </w:r>
      <w:r>
        <w:rPr>
          <w:rFonts w:ascii="Palatino Linotype"/>
          <w:b/>
          <w:color w:val="231F20"/>
          <w:spacing w:val="-10"/>
          <w:sz w:val="22"/>
        </w:rPr>
        <w:t> </w:t>
      </w:r>
      <w:r>
        <w:rPr>
          <w:rFonts w:ascii="Palatino Linotype"/>
          <w:b/>
          <w:color w:val="231F20"/>
          <w:sz w:val="22"/>
        </w:rPr>
        <w:t>Examination</w:t>
      </w:r>
      <w:r>
        <w:rPr>
          <w:rFonts w:ascii="Palatino Linotype"/>
          <w:b/>
          <w:color w:val="231F20"/>
          <w:spacing w:val="-10"/>
          <w:sz w:val="22"/>
        </w:rPr>
        <w:t> </w:t>
      </w:r>
      <w:r>
        <w:rPr>
          <w:rFonts w:ascii="Palatino Linotype"/>
          <w:b/>
          <w:color w:val="231F20"/>
          <w:sz w:val="22"/>
        </w:rPr>
        <w:t>Question</w:t>
      </w:r>
      <w:r>
        <w:rPr>
          <w:rFonts w:ascii="Palatino Linotype"/>
          <w:b/>
          <w:color w:val="231F20"/>
          <w:spacing w:val="-6"/>
          <w:sz w:val="22"/>
        </w:rPr>
        <w:t> </w:t>
      </w:r>
      <w:r>
        <w:rPr>
          <w:rFonts w:ascii="Palatino Linotype"/>
          <w:b/>
          <w:color w:val="231F20"/>
          <w:spacing w:val="-2"/>
          <w:sz w:val="22"/>
        </w:rPr>
        <w:t>Paper:</w:t>
      </w:r>
    </w:p>
    <w:p>
      <w:pPr>
        <w:pStyle w:val="ListParagraph"/>
        <w:numPr>
          <w:ilvl w:val="0"/>
          <w:numId w:val="18"/>
        </w:numPr>
        <w:tabs>
          <w:tab w:pos="1986" w:val="left" w:leader="none"/>
        </w:tabs>
        <w:spacing w:line="276" w:lineRule="exact" w:before="0" w:after="0"/>
        <w:ind w:left="1986" w:right="0" w:hanging="195"/>
        <w:jc w:val="left"/>
        <w:rPr>
          <w:rFonts w:ascii="Palatino Linotype"/>
          <w:b/>
          <w:sz w:val="22"/>
        </w:rPr>
      </w:pPr>
      <w:r>
        <w:rPr>
          <w:rFonts w:ascii="Palatino Linotype"/>
          <w:b/>
          <w:color w:val="231F20"/>
          <w:sz w:val="22"/>
        </w:rPr>
        <w:t>Formative</w:t>
      </w:r>
      <w:r>
        <w:rPr>
          <w:rFonts w:ascii="Palatino Linotype"/>
          <w:b/>
          <w:color w:val="231F20"/>
          <w:spacing w:val="-12"/>
          <w:sz w:val="22"/>
        </w:rPr>
        <w:t> </w:t>
      </w:r>
      <w:r>
        <w:rPr>
          <w:rFonts w:ascii="Palatino Linotype"/>
          <w:b/>
          <w:color w:val="231F20"/>
          <w:sz w:val="22"/>
        </w:rPr>
        <w:t>assessment</w:t>
      </w:r>
      <w:r>
        <w:rPr>
          <w:rFonts w:ascii="Palatino Linotype"/>
          <w:b/>
          <w:color w:val="231F20"/>
          <w:spacing w:val="-14"/>
          <w:sz w:val="22"/>
        </w:rPr>
        <w:t> </w:t>
      </w:r>
      <w:r>
        <w:rPr>
          <w:rFonts w:ascii="Palatino Linotype"/>
          <w:b/>
          <w:color w:val="231F20"/>
          <w:sz w:val="22"/>
        </w:rPr>
        <w:t>(Internal</w:t>
      </w:r>
      <w:r>
        <w:rPr>
          <w:rFonts w:ascii="Palatino Linotype"/>
          <w:b/>
          <w:color w:val="231F20"/>
          <w:spacing w:val="-12"/>
          <w:sz w:val="22"/>
        </w:rPr>
        <w:t> </w:t>
      </w:r>
      <w:r>
        <w:rPr>
          <w:rFonts w:ascii="Palatino Linotype"/>
          <w:b/>
          <w:color w:val="231F20"/>
          <w:spacing w:val="-2"/>
          <w:sz w:val="22"/>
        </w:rPr>
        <w:t>examination)</w:t>
      </w:r>
    </w:p>
    <w:p>
      <w:pPr>
        <w:pStyle w:val="ListParagraph"/>
        <w:numPr>
          <w:ilvl w:val="1"/>
          <w:numId w:val="18"/>
        </w:numPr>
        <w:tabs>
          <w:tab w:pos="2087" w:val="left" w:leader="none"/>
        </w:tabs>
        <w:spacing w:line="287" w:lineRule="exact" w:before="0" w:after="0"/>
        <w:ind w:left="2087" w:right="0" w:hanging="296"/>
        <w:jc w:val="left"/>
        <w:rPr>
          <w:rFonts w:ascii="Palatino Linotype"/>
          <w:b/>
          <w:color w:val="231F20"/>
          <w:sz w:val="22"/>
        </w:rPr>
      </w:pPr>
      <w:r>
        <w:rPr>
          <w:rFonts w:ascii="Palatino Linotype"/>
          <w:b/>
          <w:color w:val="231F20"/>
          <w:sz w:val="22"/>
        </w:rPr>
        <w:t>For</w:t>
      </w:r>
      <w:r>
        <w:rPr>
          <w:rFonts w:ascii="Palatino Linotype"/>
          <w:b/>
          <w:color w:val="231F20"/>
          <w:spacing w:val="-10"/>
          <w:sz w:val="22"/>
        </w:rPr>
        <w:t> </w:t>
      </w:r>
      <w:r>
        <w:rPr>
          <w:rFonts w:ascii="Palatino Linotype"/>
          <w:b/>
          <w:color w:val="231F20"/>
          <w:sz w:val="22"/>
        </w:rPr>
        <w:t>theory</w:t>
      </w:r>
      <w:r>
        <w:rPr>
          <w:rFonts w:ascii="Palatino Linotype"/>
          <w:b/>
          <w:color w:val="231F20"/>
          <w:spacing w:val="2"/>
          <w:sz w:val="22"/>
        </w:rPr>
        <w:t> </w:t>
      </w:r>
      <w:r>
        <w:rPr>
          <w:rFonts w:ascii="Palatino Linotype"/>
          <w:b/>
          <w:color w:val="231F20"/>
          <w:spacing w:val="-2"/>
          <w:sz w:val="22"/>
        </w:rPr>
        <w:t>Courses</w:t>
      </w:r>
      <w:r>
        <w:rPr>
          <w:rFonts w:ascii="Cambria"/>
          <w:color w:val="231F20"/>
          <w:spacing w:val="-2"/>
          <w:sz w:val="22"/>
        </w:rPr>
        <w:t>:</w:t>
      </w:r>
    </w:p>
    <w:p>
      <w:pPr>
        <w:pStyle w:val="BodyText"/>
        <w:spacing w:line="252" w:lineRule="auto"/>
        <w:ind w:left="2074" w:right="1403"/>
        <w:jc w:val="both"/>
        <w:rPr>
          <w:rFonts w:ascii="Cambria"/>
        </w:rPr>
      </w:pPr>
      <w:r>
        <w:rPr>
          <w:rFonts w:ascii="Cambria"/>
          <w:color w:val="231F20"/>
        </w:rPr>
        <w:t>Three-unit tests for first year and two-unit</w:t>
      </w:r>
      <w:r>
        <w:rPr>
          <w:rFonts w:ascii="Cambria"/>
          <w:color w:val="231F20"/>
          <w:spacing w:val="40"/>
        </w:rPr>
        <w:t> </w:t>
      </w:r>
      <w:r>
        <w:rPr>
          <w:rFonts w:ascii="Cambria"/>
          <w:color w:val="231F20"/>
        </w:rPr>
        <w:t>tests for semesters shall be conducted with a duration of 90 minutes for each test for maximum marks of 40. It consists of part A and Part B.</w:t>
      </w:r>
    </w:p>
    <w:p>
      <w:pPr>
        <w:pStyle w:val="BodyText"/>
        <w:spacing w:line="247" w:lineRule="auto"/>
        <w:ind w:left="2074" w:right="1394" w:hanging="1"/>
        <w:jc w:val="both"/>
        <w:rPr>
          <w:rFonts w:ascii="Cambria"/>
        </w:rPr>
      </w:pPr>
      <w:r>
        <w:rPr>
          <w:rFonts w:ascii="Palatino Linotype"/>
          <w:b/>
          <w:color w:val="231F20"/>
        </w:rPr>
        <w:t>Part A </w:t>
      </w:r>
      <w:r>
        <w:rPr>
          <w:rFonts w:ascii="Cambria"/>
          <w:color w:val="231F20"/>
        </w:rPr>
        <w:t>contains</w:t>
      </w:r>
      <w:r>
        <w:rPr>
          <w:rFonts w:ascii="Cambria"/>
          <w:color w:val="231F20"/>
          <w:spacing w:val="40"/>
        </w:rPr>
        <w:t> </w:t>
      </w:r>
      <w:r>
        <w:rPr>
          <w:rFonts w:ascii="Cambria"/>
          <w:color w:val="231F20"/>
        </w:rPr>
        <w:t>five</w:t>
      </w:r>
      <w:r>
        <w:rPr>
          <w:rFonts w:ascii="Cambria"/>
          <w:color w:val="231F20"/>
          <w:spacing w:val="38"/>
        </w:rPr>
        <w:t> </w:t>
      </w:r>
      <w:r>
        <w:rPr>
          <w:rFonts w:ascii="Cambria"/>
          <w:color w:val="231F20"/>
        </w:rPr>
        <w:t>questions</w:t>
      </w:r>
      <w:r>
        <w:rPr>
          <w:rFonts w:ascii="Cambria"/>
          <w:color w:val="231F20"/>
          <w:spacing w:val="40"/>
        </w:rPr>
        <w:t> </w:t>
      </w:r>
      <w:r>
        <w:rPr>
          <w:rFonts w:ascii="Cambria"/>
          <w:color w:val="231F20"/>
        </w:rPr>
        <w:t>and</w:t>
      </w:r>
      <w:r>
        <w:rPr>
          <w:rFonts w:ascii="Cambria"/>
          <w:color w:val="231F20"/>
          <w:spacing w:val="40"/>
        </w:rPr>
        <w:t> </w:t>
      </w:r>
      <w:r>
        <w:rPr>
          <w:rFonts w:ascii="Cambria"/>
          <w:color w:val="231F20"/>
        </w:rPr>
        <w:t>carries</w:t>
      </w:r>
      <w:r>
        <w:rPr>
          <w:rFonts w:ascii="Cambria"/>
          <w:color w:val="231F20"/>
          <w:spacing w:val="40"/>
        </w:rPr>
        <w:t> </w:t>
      </w:r>
      <w:r>
        <w:rPr>
          <w:rFonts w:ascii="Cambria"/>
          <w:color w:val="231F20"/>
        </w:rPr>
        <w:t>16 marks.</w:t>
      </w:r>
      <w:r>
        <w:rPr>
          <w:rFonts w:ascii="Cambria"/>
          <w:color w:val="231F20"/>
          <w:spacing w:val="40"/>
        </w:rPr>
        <w:t> </w:t>
      </w:r>
      <w:r>
        <w:rPr>
          <w:rFonts w:ascii="Cambria"/>
          <w:color w:val="231F20"/>
        </w:rPr>
        <w:t>Among</w:t>
      </w:r>
      <w:r>
        <w:rPr>
          <w:rFonts w:ascii="Cambria"/>
          <w:color w:val="231F20"/>
          <w:spacing w:val="36"/>
        </w:rPr>
        <w:t> </w:t>
      </w:r>
      <w:r>
        <w:rPr>
          <w:rFonts w:ascii="Cambria"/>
          <w:color w:val="231F20"/>
        </w:rPr>
        <w:t>these</w:t>
      </w:r>
      <w:r>
        <w:rPr>
          <w:rFonts w:ascii="Cambria"/>
          <w:color w:val="231F20"/>
          <w:spacing w:val="38"/>
        </w:rPr>
        <w:t> </w:t>
      </w:r>
      <w:r>
        <w:rPr>
          <w:rFonts w:ascii="Cambria"/>
          <w:color w:val="231F20"/>
        </w:rPr>
        <w:t>five</w:t>
      </w:r>
      <w:r>
        <w:rPr>
          <w:rFonts w:ascii="Cambria"/>
          <w:color w:val="231F20"/>
          <w:spacing w:val="38"/>
        </w:rPr>
        <w:t> </w:t>
      </w:r>
      <w:r>
        <w:rPr>
          <w:rFonts w:ascii="Cambria"/>
          <w:color w:val="231F20"/>
        </w:rPr>
        <w:t>questions first</w:t>
      </w:r>
      <w:r>
        <w:rPr>
          <w:rFonts w:ascii="Cambria"/>
          <w:color w:val="231F20"/>
          <w:spacing w:val="40"/>
        </w:rPr>
        <w:t> </w:t>
      </w:r>
      <w:r>
        <w:rPr>
          <w:rFonts w:ascii="Cambria"/>
          <w:color w:val="231F20"/>
        </w:rPr>
        <w:t>question</w:t>
      </w:r>
      <w:r>
        <w:rPr>
          <w:rFonts w:ascii="Cambria"/>
          <w:color w:val="231F20"/>
          <w:spacing w:val="40"/>
        </w:rPr>
        <w:t> </w:t>
      </w:r>
      <w:r>
        <w:rPr>
          <w:rFonts w:ascii="Cambria"/>
          <w:color w:val="231F20"/>
        </w:rPr>
        <w:t>consists</w:t>
      </w:r>
      <w:r>
        <w:rPr>
          <w:rFonts w:ascii="Cambria"/>
          <w:color w:val="231F20"/>
          <w:spacing w:val="40"/>
        </w:rPr>
        <w:t> </w:t>
      </w:r>
      <w:r>
        <w:rPr>
          <w:rFonts w:ascii="Cambria"/>
          <w:color w:val="231F20"/>
        </w:rPr>
        <w:t>of</w:t>
      </w:r>
      <w:r>
        <w:rPr>
          <w:rFonts w:ascii="Cambria"/>
          <w:color w:val="231F20"/>
          <w:spacing w:val="40"/>
        </w:rPr>
        <w:t> </w:t>
      </w:r>
      <w:r>
        <w:rPr>
          <w:rFonts w:ascii="Cambria"/>
          <w:color w:val="231F20"/>
        </w:rPr>
        <w:t>four</w:t>
      </w:r>
      <w:r>
        <w:rPr>
          <w:rFonts w:ascii="Cambria"/>
          <w:color w:val="231F20"/>
          <w:spacing w:val="40"/>
        </w:rPr>
        <w:t> </w:t>
      </w:r>
      <w:r>
        <w:rPr>
          <w:rFonts w:ascii="Cambria"/>
          <w:color w:val="231F20"/>
        </w:rPr>
        <w:t>objective</w:t>
      </w:r>
      <w:r>
        <w:rPr>
          <w:rFonts w:ascii="Cambria"/>
          <w:color w:val="231F20"/>
          <w:spacing w:val="40"/>
        </w:rPr>
        <w:t> </w:t>
      </w:r>
      <w:r>
        <w:rPr>
          <w:rFonts w:ascii="Cambria"/>
          <w:color w:val="231F20"/>
        </w:rPr>
        <w:t>items</w:t>
      </w:r>
      <w:r>
        <w:rPr>
          <w:rFonts w:ascii="Cambria"/>
          <w:color w:val="231F20"/>
          <w:spacing w:val="40"/>
        </w:rPr>
        <w:t> </w:t>
      </w:r>
      <w:r>
        <w:rPr>
          <w:rFonts w:ascii="Cambria"/>
          <w:color w:val="231F20"/>
        </w:rPr>
        <w:t>like</w:t>
      </w:r>
      <w:r>
        <w:rPr>
          <w:rFonts w:ascii="Cambria"/>
          <w:color w:val="231F20"/>
          <w:spacing w:val="40"/>
        </w:rPr>
        <w:t> </w:t>
      </w:r>
      <w:r>
        <w:rPr>
          <w:rFonts w:ascii="Cambria"/>
          <w:color w:val="231F20"/>
        </w:rPr>
        <w:t>one</w:t>
      </w:r>
      <w:r>
        <w:rPr>
          <w:rFonts w:ascii="Cambria"/>
          <w:color w:val="231F20"/>
          <w:spacing w:val="40"/>
        </w:rPr>
        <w:t> </w:t>
      </w:r>
      <w:r>
        <w:rPr>
          <w:rFonts w:ascii="Cambria"/>
          <w:color w:val="231F20"/>
        </w:rPr>
        <w:t>word</w:t>
      </w:r>
      <w:r>
        <w:rPr>
          <w:rFonts w:ascii="Cambria"/>
          <w:color w:val="231F20"/>
          <w:spacing w:val="40"/>
        </w:rPr>
        <w:t> </w:t>
      </w:r>
      <w:r>
        <w:rPr>
          <w:rFonts w:ascii="Cambria"/>
          <w:color w:val="231F20"/>
        </w:rPr>
        <w:t>or</w:t>
      </w:r>
      <w:r>
        <w:rPr>
          <w:rFonts w:ascii="Cambria"/>
          <w:color w:val="231F20"/>
          <w:spacing w:val="40"/>
        </w:rPr>
        <w:t> </w:t>
      </w:r>
      <w:r>
        <w:rPr>
          <w:rFonts w:ascii="Cambria"/>
          <w:color w:val="231F20"/>
        </w:rPr>
        <w:t>phrase answer/filling-in</w:t>
      </w:r>
      <w:r>
        <w:rPr>
          <w:rFonts w:ascii="Cambria"/>
          <w:color w:val="231F20"/>
          <w:spacing w:val="40"/>
        </w:rPr>
        <w:t> </w:t>
      </w:r>
      <w:r>
        <w:rPr>
          <w:rFonts w:ascii="Cambria"/>
          <w:color w:val="231F20"/>
        </w:rPr>
        <w:t>the</w:t>
      </w:r>
      <w:r>
        <w:rPr>
          <w:rFonts w:ascii="Cambria"/>
          <w:color w:val="231F20"/>
          <w:spacing w:val="40"/>
        </w:rPr>
        <w:t> </w:t>
      </w:r>
      <w:r>
        <w:rPr>
          <w:rFonts w:ascii="Cambria"/>
          <w:color w:val="231F20"/>
        </w:rPr>
        <w:t>blanks/true</w:t>
      </w:r>
      <w:r>
        <w:rPr>
          <w:rFonts w:ascii="Cambria"/>
          <w:color w:val="231F20"/>
          <w:spacing w:val="40"/>
        </w:rPr>
        <w:t> </w:t>
      </w:r>
      <w:r>
        <w:rPr>
          <w:rFonts w:ascii="Cambria"/>
          <w:color w:val="231F20"/>
        </w:rPr>
        <w:t>or</w:t>
      </w:r>
      <w:r>
        <w:rPr>
          <w:rFonts w:ascii="Cambria"/>
          <w:color w:val="231F20"/>
          <w:spacing w:val="40"/>
        </w:rPr>
        <w:t> </w:t>
      </w:r>
      <w:r>
        <w:rPr>
          <w:rFonts w:ascii="Cambria"/>
          <w:color w:val="231F20"/>
        </w:rPr>
        <w:t>false</w:t>
      </w:r>
      <w:r>
        <w:rPr>
          <w:rFonts w:ascii="Cambria"/>
          <w:color w:val="231F20"/>
          <w:spacing w:val="40"/>
        </w:rPr>
        <w:t> </w:t>
      </w:r>
      <w:r>
        <w:rPr>
          <w:rFonts w:ascii="Cambria"/>
          <w:color w:val="231F20"/>
        </w:rPr>
        <w:t>etc</w:t>
      </w:r>
      <w:r>
        <w:rPr>
          <w:rFonts w:ascii="Cambria"/>
          <w:color w:val="231F20"/>
          <w:spacing w:val="40"/>
        </w:rPr>
        <w:t> </w:t>
      </w:r>
      <w:r>
        <w:rPr>
          <w:rFonts w:ascii="Cambria"/>
          <w:color w:val="231F20"/>
        </w:rPr>
        <w:t>with</w:t>
      </w:r>
      <w:r>
        <w:rPr>
          <w:rFonts w:ascii="Cambria"/>
          <w:color w:val="231F20"/>
          <w:spacing w:val="40"/>
        </w:rPr>
        <w:t> </w:t>
      </w:r>
      <w:r>
        <w:rPr>
          <w:rFonts w:ascii="Cambria"/>
          <w:color w:val="231F20"/>
        </w:rPr>
        <w:t>one</w:t>
      </w:r>
      <w:r>
        <w:rPr>
          <w:rFonts w:ascii="Cambria"/>
          <w:color w:val="231F20"/>
          <w:spacing w:val="40"/>
        </w:rPr>
        <w:t> </w:t>
      </w:r>
      <w:r>
        <w:rPr>
          <w:rFonts w:ascii="Cambria"/>
          <w:color w:val="231F20"/>
        </w:rPr>
        <w:t>mark</w:t>
      </w:r>
      <w:r>
        <w:rPr>
          <w:rFonts w:ascii="Cambria"/>
          <w:color w:val="231F20"/>
          <w:spacing w:val="40"/>
        </w:rPr>
        <w:t> </w:t>
      </w:r>
      <w:r>
        <w:rPr>
          <w:rFonts w:ascii="Cambria"/>
          <w:color w:val="231F20"/>
        </w:rPr>
        <w:t>for</w:t>
      </w:r>
      <w:r>
        <w:rPr>
          <w:rFonts w:ascii="Cambria"/>
          <w:color w:val="231F20"/>
          <w:spacing w:val="40"/>
        </w:rPr>
        <w:t> </w:t>
      </w:r>
      <w:r>
        <w:rPr>
          <w:rFonts w:ascii="Cambria"/>
          <w:color w:val="231F20"/>
        </w:rPr>
        <w:t>each</w:t>
      </w:r>
      <w:r>
        <w:rPr>
          <w:rFonts w:ascii="Cambria"/>
          <w:color w:val="231F20"/>
          <w:spacing w:val="40"/>
        </w:rPr>
        <w:t> </w:t>
      </w:r>
      <w:r>
        <w:rPr>
          <w:rFonts w:ascii="Cambria"/>
          <w:color w:val="231F20"/>
        </w:rPr>
        <w:t>question. The</w:t>
      </w:r>
      <w:r>
        <w:rPr>
          <w:rFonts w:ascii="Cambria"/>
          <w:color w:val="231F20"/>
          <w:spacing w:val="31"/>
        </w:rPr>
        <w:t> </w:t>
      </w:r>
      <w:r>
        <w:rPr>
          <w:rFonts w:ascii="Cambria"/>
          <w:color w:val="231F20"/>
        </w:rPr>
        <w:t>other</w:t>
      </w:r>
      <w:r>
        <w:rPr>
          <w:rFonts w:ascii="Cambria"/>
          <w:color w:val="231F20"/>
          <w:spacing w:val="29"/>
        </w:rPr>
        <w:t> </w:t>
      </w:r>
      <w:r>
        <w:rPr>
          <w:rFonts w:ascii="Cambria"/>
          <w:color w:val="231F20"/>
        </w:rPr>
        <w:t>four questions</w:t>
      </w:r>
      <w:r>
        <w:rPr>
          <w:rFonts w:ascii="Cambria"/>
          <w:color w:val="231F20"/>
          <w:spacing w:val="31"/>
        </w:rPr>
        <w:t> </w:t>
      </w:r>
      <w:r>
        <w:rPr>
          <w:rFonts w:ascii="Cambria"/>
          <w:color w:val="231F20"/>
        </w:rPr>
        <w:t>are</w:t>
      </w:r>
      <w:r>
        <w:rPr>
          <w:rFonts w:ascii="Cambria"/>
          <w:color w:val="231F20"/>
          <w:spacing w:val="30"/>
        </w:rPr>
        <w:t> </w:t>
      </w:r>
      <w:r>
        <w:rPr>
          <w:rFonts w:ascii="Cambria"/>
          <w:color w:val="231F20"/>
        </w:rPr>
        <w:t>short answer</w:t>
      </w:r>
      <w:r>
        <w:rPr>
          <w:rFonts w:ascii="Cambria"/>
          <w:color w:val="231F20"/>
          <w:spacing w:val="29"/>
        </w:rPr>
        <w:t> </w:t>
      </w:r>
      <w:r>
        <w:rPr>
          <w:rFonts w:ascii="Cambria"/>
          <w:color w:val="231F20"/>
        </w:rPr>
        <w:t>questions and</w:t>
      </w:r>
      <w:r>
        <w:rPr>
          <w:rFonts w:ascii="Cambria"/>
          <w:color w:val="231F20"/>
          <w:spacing w:val="31"/>
        </w:rPr>
        <w:t> </w:t>
      </w:r>
      <w:r>
        <w:rPr>
          <w:rFonts w:ascii="Cambria"/>
          <w:color w:val="231F20"/>
        </w:rPr>
        <w:t>carry</w:t>
      </w:r>
      <w:r>
        <w:rPr>
          <w:rFonts w:ascii="Cambria"/>
          <w:color w:val="231F20"/>
          <w:spacing w:val="32"/>
        </w:rPr>
        <w:t> </w:t>
      </w:r>
      <w:r>
        <w:rPr>
          <w:rFonts w:ascii="Cambria"/>
          <w:color w:val="231F20"/>
        </w:rPr>
        <w:t>three marks</w:t>
      </w:r>
      <w:r>
        <w:rPr>
          <w:rFonts w:ascii="Cambria"/>
          <w:color w:val="231F20"/>
          <w:spacing w:val="40"/>
        </w:rPr>
        <w:t> </w:t>
      </w:r>
      <w:r>
        <w:rPr>
          <w:rFonts w:ascii="Cambria"/>
          <w:color w:val="231F20"/>
        </w:rPr>
        <w:t>each.</w:t>
      </w:r>
    </w:p>
    <w:p>
      <w:pPr>
        <w:pStyle w:val="BodyText"/>
        <w:spacing w:after="0" w:line="247" w:lineRule="auto"/>
        <w:jc w:val="both"/>
        <w:rPr>
          <w:rFonts w:ascii="Cambria"/>
        </w:rPr>
        <w:sectPr>
          <w:pgSz w:w="12240" w:h="15840"/>
          <w:pgMar w:header="0" w:footer="1147" w:top="340" w:bottom="1340" w:left="360" w:right="360"/>
        </w:sectPr>
      </w:pPr>
    </w:p>
    <w:p>
      <w:pPr>
        <w:pStyle w:val="BodyText"/>
        <w:spacing w:line="242" w:lineRule="auto" w:before="62"/>
        <w:ind w:left="2074" w:right="1404"/>
        <w:jc w:val="both"/>
        <w:rPr>
          <w:rFonts w:ascii="Cambria"/>
        </w:rPr>
      </w:pPr>
      <w:r>
        <w:rPr>
          <w:rFonts w:ascii="Palatino Linotype"/>
          <w:b/>
          <w:color w:val="231F20"/>
        </w:rPr>
        <w:t>Part B </w:t>
      </w:r>
      <w:r>
        <w:rPr>
          <w:rFonts w:ascii="Cambria"/>
          <w:color w:val="231F20"/>
        </w:rPr>
        <w:t>carries 24 marks and consists of three questions with internal choice ie., Either/Or type , and each question carries</w:t>
      </w:r>
      <w:r>
        <w:rPr>
          <w:rFonts w:ascii="Cambria"/>
          <w:color w:val="231F20"/>
          <w:spacing w:val="40"/>
        </w:rPr>
        <w:t> </w:t>
      </w:r>
      <w:r>
        <w:rPr>
          <w:rFonts w:ascii="Cambria"/>
          <w:color w:val="231F20"/>
        </w:rPr>
        <w:t>8 marks.</w:t>
      </w:r>
    </w:p>
    <w:p>
      <w:pPr>
        <w:pStyle w:val="BodyText"/>
        <w:spacing w:before="29"/>
        <w:rPr>
          <w:rFonts w:ascii="Cambria"/>
        </w:rPr>
      </w:pPr>
    </w:p>
    <w:p>
      <w:pPr>
        <w:pStyle w:val="BodyText"/>
        <w:spacing w:line="254" w:lineRule="auto" w:before="1"/>
        <w:ind w:left="2074" w:right="1393"/>
        <w:jc w:val="both"/>
        <w:rPr>
          <w:rFonts w:ascii="Cambria"/>
        </w:rPr>
      </w:pPr>
      <w:r>
        <w:rPr>
          <w:rFonts w:ascii="Cambria"/>
          <w:color w:val="231F20"/>
        </w:rPr>
        <w:t>The sum of marks of 3 tests for I year and 2 tests for</w:t>
      </w:r>
      <w:r>
        <w:rPr>
          <w:rFonts w:ascii="Cambria"/>
          <w:color w:val="231F20"/>
          <w:spacing w:val="40"/>
        </w:rPr>
        <w:t> </w:t>
      </w:r>
      <w:r>
        <w:rPr>
          <w:rFonts w:ascii="Cambria"/>
          <w:color w:val="231F20"/>
        </w:rPr>
        <w:t>semesters</w:t>
      </w:r>
      <w:r>
        <w:rPr>
          <w:rFonts w:ascii="Cambria"/>
          <w:color w:val="231F20"/>
          <w:spacing w:val="40"/>
        </w:rPr>
        <w:t> </w:t>
      </w:r>
      <w:r>
        <w:rPr>
          <w:rFonts w:ascii="Cambria"/>
          <w:color w:val="231F20"/>
        </w:rPr>
        <w:t>including assignments and Dynamic learning activities (50 marks) shall be reduced</w:t>
      </w:r>
      <w:r>
        <w:rPr>
          <w:rFonts w:ascii="Cambria"/>
          <w:color w:val="231F20"/>
          <w:spacing w:val="40"/>
        </w:rPr>
        <w:t> </w:t>
      </w:r>
      <w:r>
        <w:rPr>
          <w:rFonts w:ascii="Cambria"/>
          <w:color w:val="231F20"/>
        </w:rPr>
        <w:t>to</w:t>
      </w:r>
      <w:r>
        <w:rPr>
          <w:rFonts w:ascii="Cambria"/>
          <w:color w:val="231F20"/>
          <w:spacing w:val="40"/>
        </w:rPr>
        <w:t> </w:t>
      </w:r>
      <w:r>
        <w:rPr>
          <w:rFonts w:ascii="Cambria"/>
          <w:color w:val="231F20"/>
        </w:rPr>
        <w:t>20 marks in each Course for arriving at final sessional marks.</w:t>
      </w:r>
    </w:p>
    <w:p>
      <w:pPr>
        <w:pStyle w:val="BodyText"/>
        <w:spacing w:before="207"/>
        <w:rPr>
          <w:rFonts w:ascii="Cambria"/>
        </w:rPr>
      </w:pPr>
    </w:p>
    <w:p>
      <w:pPr>
        <w:pStyle w:val="Heading6"/>
        <w:numPr>
          <w:ilvl w:val="1"/>
          <w:numId w:val="18"/>
        </w:numPr>
        <w:tabs>
          <w:tab w:pos="1986" w:val="left" w:leader="none"/>
        </w:tabs>
        <w:spacing w:line="240" w:lineRule="auto" w:before="1" w:after="0"/>
        <w:ind w:left="1986" w:right="0" w:hanging="262"/>
        <w:jc w:val="left"/>
        <w:rPr>
          <w:rFonts w:ascii="Palatino Linotype"/>
          <w:color w:val="231F20"/>
        </w:rPr>
      </w:pPr>
      <w:r>
        <w:rPr>
          <w:rFonts w:ascii="Palatino Linotype"/>
          <w:color w:val="231F20"/>
        </w:rPr>
        <w:t>For</w:t>
      </w:r>
      <w:r>
        <w:rPr>
          <w:rFonts w:ascii="Palatino Linotype"/>
          <w:color w:val="231F20"/>
          <w:spacing w:val="-5"/>
        </w:rPr>
        <w:t> </w:t>
      </w:r>
      <w:r>
        <w:rPr>
          <w:rFonts w:ascii="Palatino Linotype"/>
          <w:color w:val="231F20"/>
        </w:rPr>
        <w:t>drawing</w:t>
      </w:r>
      <w:r>
        <w:rPr>
          <w:rFonts w:ascii="Palatino Linotype"/>
          <w:color w:val="231F20"/>
          <w:spacing w:val="-3"/>
        </w:rPr>
        <w:t> </w:t>
      </w:r>
      <w:r>
        <w:rPr>
          <w:rFonts w:ascii="Palatino Linotype"/>
          <w:color w:val="231F20"/>
          <w:spacing w:val="-2"/>
        </w:rPr>
        <w:t>Courses:</w:t>
      </w:r>
    </w:p>
    <w:p>
      <w:pPr>
        <w:spacing w:before="43"/>
        <w:ind w:left="1724" w:right="0" w:firstLine="0"/>
        <w:jc w:val="both"/>
        <w:rPr>
          <w:rFonts w:ascii="Palatino Linotype"/>
          <w:b/>
          <w:sz w:val="22"/>
        </w:rPr>
      </w:pPr>
      <w:r>
        <w:rPr>
          <w:rFonts w:ascii="Palatino Linotype"/>
          <w:b/>
          <w:color w:val="231F20"/>
          <w:sz w:val="22"/>
        </w:rPr>
        <w:t>For</w:t>
      </w:r>
      <w:r>
        <w:rPr>
          <w:rFonts w:ascii="Palatino Linotype"/>
          <w:b/>
          <w:color w:val="231F20"/>
          <w:spacing w:val="-6"/>
          <w:sz w:val="22"/>
        </w:rPr>
        <w:t> </w:t>
      </w:r>
      <w:r>
        <w:rPr>
          <w:rFonts w:ascii="Palatino Linotype"/>
          <w:b/>
          <w:color w:val="231F20"/>
          <w:sz w:val="22"/>
        </w:rPr>
        <w:t>I</w:t>
      </w:r>
      <w:r>
        <w:rPr>
          <w:rFonts w:ascii="Palatino Linotype"/>
          <w:b/>
          <w:color w:val="231F20"/>
          <w:spacing w:val="-7"/>
          <w:sz w:val="22"/>
        </w:rPr>
        <w:t> </w:t>
      </w:r>
      <w:r>
        <w:rPr>
          <w:rFonts w:ascii="Palatino Linotype"/>
          <w:b/>
          <w:color w:val="231F20"/>
          <w:spacing w:val="-2"/>
          <w:sz w:val="22"/>
        </w:rPr>
        <w:t>year:</w:t>
      </w:r>
    </w:p>
    <w:p>
      <w:pPr>
        <w:pStyle w:val="BodyText"/>
        <w:spacing w:line="316" w:lineRule="auto" w:before="79"/>
        <w:ind w:left="1724" w:right="1259"/>
        <w:jc w:val="both"/>
        <w:rPr>
          <w:rFonts w:ascii="Cambria"/>
        </w:rPr>
      </w:pPr>
      <w:r>
        <w:rPr>
          <w:rFonts w:ascii="Cambria"/>
          <w:color w:val="231F20"/>
        </w:rPr>
        <w:t>Three-unit</w:t>
      </w:r>
      <w:r>
        <w:rPr>
          <w:rFonts w:ascii="Cambria"/>
          <w:color w:val="231F20"/>
          <w:spacing w:val="24"/>
        </w:rPr>
        <w:t> </w:t>
      </w:r>
      <w:r>
        <w:rPr>
          <w:rFonts w:ascii="Cambria"/>
          <w:color w:val="231F20"/>
        </w:rPr>
        <w:t>tests</w:t>
      </w:r>
      <w:r>
        <w:rPr>
          <w:rFonts w:ascii="Cambria"/>
          <w:color w:val="231F20"/>
          <w:spacing w:val="23"/>
        </w:rPr>
        <w:t> </w:t>
      </w:r>
      <w:r>
        <w:rPr>
          <w:rFonts w:ascii="Cambria"/>
          <w:color w:val="231F20"/>
        </w:rPr>
        <w:t>with</w:t>
      </w:r>
      <w:r>
        <w:rPr>
          <w:rFonts w:ascii="Cambria"/>
          <w:color w:val="231F20"/>
          <w:spacing w:val="21"/>
        </w:rPr>
        <w:t> </w:t>
      </w:r>
      <w:r>
        <w:rPr>
          <w:rFonts w:ascii="Cambria"/>
          <w:color w:val="231F20"/>
        </w:rPr>
        <w:t>duration</w:t>
      </w:r>
      <w:r>
        <w:rPr>
          <w:rFonts w:ascii="Cambria"/>
          <w:color w:val="231F20"/>
          <w:spacing w:val="23"/>
        </w:rPr>
        <w:t> </w:t>
      </w:r>
      <w:r>
        <w:rPr>
          <w:rFonts w:ascii="Cambria"/>
          <w:color w:val="231F20"/>
        </w:rPr>
        <w:t>of</w:t>
      </w:r>
      <w:r>
        <w:rPr>
          <w:rFonts w:ascii="Cambria"/>
          <w:color w:val="231F20"/>
          <w:spacing w:val="23"/>
        </w:rPr>
        <w:t> </w:t>
      </w:r>
      <w:r>
        <w:rPr>
          <w:rFonts w:ascii="Cambria"/>
          <w:color w:val="231F20"/>
        </w:rPr>
        <w:t>90 minutes</w:t>
      </w:r>
      <w:r>
        <w:rPr>
          <w:rFonts w:ascii="Cambria"/>
          <w:color w:val="231F20"/>
          <w:spacing w:val="23"/>
        </w:rPr>
        <w:t> </w:t>
      </w:r>
      <w:r>
        <w:rPr>
          <w:rFonts w:ascii="Cambria"/>
          <w:color w:val="231F20"/>
        </w:rPr>
        <w:t>and</w:t>
      </w:r>
      <w:r>
        <w:rPr>
          <w:rFonts w:ascii="Cambria"/>
          <w:color w:val="231F20"/>
          <w:spacing w:val="24"/>
        </w:rPr>
        <w:t> </w:t>
      </w:r>
      <w:r>
        <w:rPr>
          <w:rFonts w:ascii="Cambria"/>
          <w:color w:val="231F20"/>
        </w:rPr>
        <w:t>for</w:t>
      </w:r>
      <w:r>
        <w:rPr>
          <w:rFonts w:ascii="Cambria"/>
          <w:color w:val="231F20"/>
          <w:spacing w:val="23"/>
        </w:rPr>
        <w:t> </w:t>
      </w:r>
      <w:r>
        <w:rPr>
          <w:rFonts w:ascii="Cambria"/>
          <w:color w:val="231F20"/>
        </w:rPr>
        <w:t>maximum</w:t>
      </w:r>
      <w:r>
        <w:rPr>
          <w:rFonts w:ascii="Cambria"/>
          <w:color w:val="231F20"/>
          <w:spacing w:val="22"/>
        </w:rPr>
        <w:t> </w:t>
      </w:r>
      <w:r>
        <w:rPr>
          <w:rFonts w:ascii="Cambria"/>
          <w:color w:val="231F20"/>
        </w:rPr>
        <w:t>marks</w:t>
      </w:r>
      <w:r>
        <w:rPr>
          <w:rFonts w:ascii="Cambria"/>
          <w:color w:val="231F20"/>
          <w:spacing w:val="23"/>
        </w:rPr>
        <w:t> </w:t>
      </w:r>
      <w:r>
        <w:rPr>
          <w:rFonts w:ascii="Cambria"/>
          <w:color w:val="231F20"/>
        </w:rPr>
        <w:t>of</w:t>
      </w:r>
      <w:r>
        <w:rPr>
          <w:rFonts w:ascii="Cambria"/>
          <w:color w:val="231F20"/>
          <w:spacing w:val="27"/>
        </w:rPr>
        <w:t> </w:t>
      </w:r>
      <w:r>
        <w:rPr>
          <w:rFonts w:ascii="Cambria"/>
          <w:color w:val="231F20"/>
        </w:rPr>
        <w:t>40</w:t>
      </w:r>
      <w:r>
        <w:rPr>
          <w:rFonts w:ascii="Cambria"/>
          <w:color w:val="231F20"/>
          <w:spacing w:val="25"/>
        </w:rPr>
        <w:t> </w:t>
      </w:r>
      <w:r>
        <w:rPr>
          <w:rFonts w:ascii="Cambria"/>
          <w:color w:val="231F20"/>
        </w:rPr>
        <w:t>marks</w:t>
      </w:r>
      <w:r>
        <w:rPr>
          <w:rFonts w:ascii="Cambria"/>
          <w:color w:val="231F20"/>
          <w:spacing w:val="-2"/>
        </w:rPr>
        <w:t> </w:t>
      </w:r>
      <w:r>
        <w:rPr>
          <w:rFonts w:ascii="Cambria"/>
          <w:color w:val="231F20"/>
        </w:rPr>
        <w:t>shall be conducted for first year. It consists of part A and Part B.</w:t>
      </w:r>
    </w:p>
    <w:p>
      <w:pPr>
        <w:pStyle w:val="BodyText"/>
        <w:spacing w:line="316" w:lineRule="auto"/>
        <w:ind w:left="1724" w:right="1288"/>
        <w:jc w:val="both"/>
        <w:rPr>
          <w:rFonts w:ascii="Cambria" w:hAnsi="Cambria"/>
        </w:rPr>
      </w:pPr>
      <w:r>
        <w:rPr>
          <w:rFonts w:ascii="Cambria" w:hAnsi="Cambria"/>
          <w:color w:val="231F20"/>
        </w:rPr>
        <w:t>Part A consists four questions for maximum marks of 16 and each question carries</w:t>
      </w:r>
      <w:r>
        <w:rPr>
          <w:rFonts w:ascii="Cambria" w:hAnsi="Cambria"/>
          <w:color w:val="231F20"/>
          <w:spacing w:val="-3"/>
        </w:rPr>
        <w:t> </w:t>
      </w:r>
      <w:r>
        <w:rPr>
          <w:rFonts w:ascii="Cambria" w:hAnsi="Cambria"/>
          <w:color w:val="231F20"/>
        </w:rPr>
        <w:t>four marks (4×4 marks=16 marks).</w:t>
      </w:r>
    </w:p>
    <w:p>
      <w:pPr>
        <w:pStyle w:val="BodyText"/>
        <w:spacing w:line="316" w:lineRule="auto"/>
        <w:ind w:left="1724" w:right="1788"/>
        <w:jc w:val="both"/>
        <w:rPr>
          <w:rFonts w:ascii="Cambria" w:hAnsi="Cambria"/>
        </w:rPr>
      </w:pPr>
      <w:r>
        <w:rPr>
          <w:rFonts w:ascii="Cambria" w:hAnsi="Cambria"/>
          <w:color w:val="231F20"/>
          <w:w w:val="105"/>
        </w:rPr>
        <w:t>Part</w:t>
      </w:r>
      <w:r>
        <w:rPr>
          <w:rFonts w:ascii="Cambria" w:hAnsi="Cambria"/>
          <w:color w:val="231F20"/>
          <w:w w:val="105"/>
        </w:rPr>
        <w:t> B</w:t>
      </w:r>
      <w:r>
        <w:rPr>
          <w:rFonts w:ascii="Cambria" w:hAnsi="Cambria"/>
          <w:color w:val="231F20"/>
          <w:w w:val="105"/>
        </w:rPr>
        <w:t> carries</w:t>
      </w:r>
      <w:r>
        <w:rPr>
          <w:rFonts w:ascii="Cambria" w:hAnsi="Cambria"/>
          <w:color w:val="231F20"/>
          <w:w w:val="105"/>
        </w:rPr>
        <w:t> maximum</w:t>
      </w:r>
      <w:r>
        <w:rPr>
          <w:rFonts w:ascii="Cambria" w:hAnsi="Cambria"/>
          <w:color w:val="231F20"/>
          <w:w w:val="105"/>
        </w:rPr>
        <w:t> marks</w:t>
      </w:r>
      <w:r>
        <w:rPr>
          <w:rFonts w:ascii="Cambria" w:hAnsi="Cambria"/>
          <w:color w:val="231F20"/>
          <w:w w:val="105"/>
        </w:rPr>
        <w:t> of</w:t>
      </w:r>
      <w:r>
        <w:rPr>
          <w:rFonts w:ascii="Cambria" w:hAnsi="Cambria"/>
          <w:color w:val="231F20"/>
          <w:w w:val="105"/>
        </w:rPr>
        <w:t> 24</w:t>
      </w:r>
      <w:r>
        <w:rPr>
          <w:rFonts w:ascii="Cambria" w:hAnsi="Cambria"/>
          <w:color w:val="231F20"/>
          <w:w w:val="105"/>
        </w:rPr>
        <w:t> and</w:t>
      </w:r>
      <w:r>
        <w:rPr>
          <w:rFonts w:ascii="Cambria" w:hAnsi="Cambria"/>
          <w:color w:val="231F20"/>
          <w:w w:val="105"/>
        </w:rPr>
        <w:t> consists</w:t>
      </w:r>
      <w:r>
        <w:rPr>
          <w:rFonts w:ascii="Cambria" w:hAnsi="Cambria"/>
          <w:color w:val="231F20"/>
          <w:w w:val="105"/>
        </w:rPr>
        <w:t> of</w:t>
      </w:r>
      <w:r>
        <w:rPr>
          <w:rFonts w:ascii="Cambria" w:hAnsi="Cambria"/>
          <w:color w:val="231F20"/>
          <w:w w:val="105"/>
        </w:rPr>
        <w:t> five</w:t>
      </w:r>
      <w:r>
        <w:rPr>
          <w:rFonts w:ascii="Cambria" w:hAnsi="Cambria"/>
          <w:color w:val="231F20"/>
          <w:w w:val="105"/>
        </w:rPr>
        <w:t> questions</w:t>
      </w:r>
      <w:r>
        <w:rPr>
          <w:rFonts w:ascii="Cambria" w:hAnsi="Cambria"/>
          <w:color w:val="231F20"/>
          <w:w w:val="105"/>
        </w:rPr>
        <w:t> while</w:t>
      </w:r>
      <w:r>
        <w:rPr>
          <w:rFonts w:ascii="Cambria" w:hAnsi="Cambria"/>
          <w:color w:val="231F20"/>
          <w:w w:val="105"/>
        </w:rPr>
        <w:t> the student</w:t>
      </w:r>
      <w:r>
        <w:rPr>
          <w:rFonts w:ascii="Cambria" w:hAnsi="Cambria"/>
          <w:color w:val="231F20"/>
          <w:w w:val="105"/>
        </w:rPr>
        <w:t> shall</w:t>
      </w:r>
      <w:r>
        <w:rPr>
          <w:rFonts w:ascii="Cambria" w:hAnsi="Cambria"/>
          <w:color w:val="231F20"/>
          <w:w w:val="105"/>
        </w:rPr>
        <w:t> answer</w:t>
      </w:r>
      <w:r>
        <w:rPr>
          <w:rFonts w:ascii="Cambria" w:hAnsi="Cambria"/>
          <w:color w:val="231F20"/>
          <w:w w:val="105"/>
        </w:rPr>
        <w:t> any</w:t>
      </w:r>
      <w:r>
        <w:rPr>
          <w:rFonts w:ascii="Cambria" w:hAnsi="Cambria"/>
          <w:color w:val="231F20"/>
          <w:w w:val="105"/>
        </w:rPr>
        <w:t> three</w:t>
      </w:r>
      <w:r>
        <w:rPr>
          <w:rFonts w:ascii="Cambria" w:hAnsi="Cambria"/>
          <w:color w:val="231F20"/>
          <w:w w:val="105"/>
        </w:rPr>
        <w:t> questions</w:t>
      </w:r>
      <w:r>
        <w:rPr>
          <w:rFonts w:ascii="Cambria" w:hAnsi="Cambria"/>
          <w:color w:val="231F20"/>
          <w:w w:val="105"/>
        </w:rPr>
        <w:t> out</w:t>
      </w:r>
      <w:r>
        <w:rPr>
          <w:rFonts w:ascii="Cambria" w:hAnsi="Cambria"/>
          <w:color w:val="231F20"/>
          <w:w w:val="105"/>
        </w:rPr>
        <w:t> of</w:t>
      </w:r>
      <w:r>
        <w:rPr>
          <w:rFonts w:ascii="Cambria" w:hAnsi="Cambria"/>
          <w:color w:val="231F20"/>
          <w:w w:val="105"/>
        </w:rPr>
        <w:t> these</w:t>
      </w:r>
      <w:r>
        <w:rPr>
          <w:rFonts w:ascii="Cambria" w:hAnsi="Cambria"/>
          <w:color w:val="231F20"/>
          <w:w w:val="105"/>
        </w:rPr>
        <w:t> five</w:t>
      </w:r>
      <w:r>
        <w:rPr>
          <w:rFonts w:ascii="Cambria" w:hAnsi="Cambria"/>
          <w:color w:val="231F20"/>
          <w:w w:val="105"/>
        </w:rPr>
        <w:t> questions.</w:t>
      </w:r>
      <w:r>
        <w:rPr>
          <w:rFonts w:ascii="Cambria" w:hAnsi="Cambria"/>
          <w:color w:val="231F20"/>
          <w:w w:val="105"/>
        </w:rPr>
        <w:t> Each question in this part</w:t>
      </w:r>
      <w:r>
        <w:rPr>
          <w:rFonts w:ascii="Cambria" w:hAnsi="Cambria"/>
          <w:color w:val="231F20"/>
          <w:spacing w:val="-1"/>
          <w:w w:val="105"/>
        </w:rPr>
        <w:t> </w:t>
      </w:r>
      <w:r>
        <w:rPr>
          <w:rFonts w:ascii="Cambria" w:hAnsi="Cambria"/>
          <w:color w:val="231F20"/>
          <w:w w:val="105"/>
        </w:rPr>
        <w:t>carries a maximum mark of 8,</w:t>
      </w:r>
      <w:r>
        <w:rPr>
          <w:rFonts w:ascii="Cambria" w:hAnsi="Cambria"/>
          <w:color w:val="231F20"/>
          <w:spacing w:val="-1"/>
          <w:w w:val="105"/>
        </w:rPr>
        <w:t> </w:t>
      </w:r>
      <w:r>
        <w:rPr>
          <w:rFonts w:ascii="Cambria" w:hAnsi="Cambria"/>
          <w:color w:val="231F20"/>
          <w:w w:val="105"/>
        </w:rPr>
        <w:t>(3×8 marks=24 marks).</w:t>
      </w:r>
    </w:p>
    <w:p>
      <w:pPr>
        <w:pStyle w:val="BodyText"/>
        <w:spacing w:line="316" w:lineRule="auto"/>
        <w:ind w:left="1724" w:right="1714"/>
        <w:jc w:val="both"/>
        <w:rPr>
          <w:rFonts w:ascii="Cambria" w:hAnsi="Cambria"/>
        </w:rPr>
      </w:pPr>
      <w:r>
        <w:rPr>
          <w:rFonts w:ascii="Cambria" w:hAnsi="Cambria"/>
          <w:color w:val="231F20"/>
        </w:rPr>
        <w:t>The sum of marks obtained in 3-unit test marks shall be reduced to 20 marks for arriving at final sessional marks. Remaining 20 marks are awarded by the Course teacher based on the student’s performance during regular class exercise.</w:t>
      </w:r>
    </w:p>
    <w:p>
      <w:pPr>
        <w:pStyle w:val="BodyText"/>
        <w:spacing w:line="261" w:lineRule="exact"/>
        <w:ind w:left="1724"/>
        <w:rPr>
          <w:rFonts w:ascii="Cambria"/>
        </w:rPr>
      </w:pPr>
      <w:r>
        <w:rPr>
          <w:rFonts w:ascii="Palatino Linotype"/>
          <w:b/>
          <w:color w:val="231F20"/>
        </w:rPr>
        <w:t>For</w:t>
      </w:r>
      <w:r>
        <w:rPr>
          <w:rFonts w:ascii="Palatino Linotype"/>
          <w:b/>
          <w:color w:val="231F20"/>
          <w:spacing w:val="-3"/>
        </w:rPr>
        <w:t> </w:t>
      </w:r>
      <w:r>
        <w:rPr>
          <w:rFonts w:ascii="Palatino Linotype"/>
          <w:b/>
          <w:color w:val="231F20"/>
        </w:rPr>
        <w:t>semester:</w:t>
      </w:r>
      <w:r>
        <w:rPr>
          <w:rFonts w:ascii="Palatino Linotype"/>
          <w:b/>
          <w:color w:val="231F20"/>
          <w:spacing w:val="5"/>
        </w:rPr>
        <w:t> </w:t>
      </w:r>
      <w:r>
        <w:rPr>
          <w:rFonts w:ascii="Cambria"/>
          <w:color w:val="231F20"/>
        </w:rPr>
        <w:t>Two-unit</w:t>
      </w:r>
      <w:r>
        <w:rPr>
          <w:rFonts w:ascii="Cambria"/>
          <w:color w:val="231F20"/>
          <w:spacing w:val="24"/>
        </w:rPr>
        <w:t> </w:t>
      </w:r>
      <w:r>
        <w:rPr>
          <w:rFonts w:ascii="Cambria"/>
          <w:color w:val="231F20"/>
        </w:rPr>
        <w:t>tests</w:t>
      </w:r>
      <w:r>
        <w:rPr>
          <w:rFonts w:ascii="Cambria"/>
          <w:color w:val="231F20"/>
          <w:spacing w:val="21"/>
        </w:rPr>
        <w:t> </w:t>
      </w:r>
      <w:r>
        <w:rPr>
          <w:rFonts w:ascii="Cambria"/>
          <w:color w:val="231F20"/>
        </w:rPr>
        <w:t>with</w:t>
      </w:r>
      <w:r>
        <w:rPr>
          <w:rFonts w:ascii="Cambria"/>
          <w:color w:val="231F20"/>
          <w:spacing w:val="45"/>
        </w:rPr>
        <w:t> </w:t>
      </w:r>
      <w:r>
        <w:rPr>
          <w:rFonts w:ascii="Cambria"/>
          <w:color w:val="231F20"/>
        </w:rPr>
        <w:t>duration</w:t>
      </w:r>
      <w:r>
        <w:rPr>
          <w:rFonts w:ascii="Cambria"/>
          <w:color w:val="231F20"/>
          <w:spacing w:val="23"/>
        </w:rPr>
        <w:t> </w:t>
      </w:r>
      <w:r>
        <w:rPr>
          <w:rFonts w:ascii="Cambria"/>
          <w:color w:val="231F20"/>
        </w:rPr>
        <w:t>of</w:t>
      </w:r>
      <w:r>
        <w:rPr>
          <w:rFonts w:ascii="Cambria"/>
          <w:color w:val="231F20"/>
          <w:spacing w:val="22"/>
        </w:rPr>
        <w:t> </w:t>
      </w:r>
      <w:r>
        <w:rPr>
          <w:rFonts w:ascii="Cambria"/>
          <w:color w:val="231F20"/>
        </w:rPr>
        <w:t>90</w:t>
      </w:r>
      <w:r>
        <w:rPr>
          <w:rFonts w:ascii="Cambria"/>
          <w:color w:val="231F20"/>
          <w:spacing w:val="23"/>
        </w:rPr>
        <w:t> </w:t>
      </w:r>
      <w:r>
        <w:rPr>
          <w:rFonts w:ascii="Cambria"/>
          <w:color w:val="231F20"/>
        </w:rPr>
        <w:t>minutes</w:t>
      </w:r>
      <w:r>
        <w:rPr>
          <w:rFonts w:ascii="Cambria"/>
          <w:color w:val="231F20"/>
          <w:spacing w:val="50"/>
        </w:rPr>
        <w:t> </w:t>
      </w:r>
      <w:r>
        <w:rPr>
          <w:rFonts w:ascii="Cambria"/>
          <w:color w:val="231F20"/>
        </w:rPr>
        <w:t>and</w:t>
      </w:r>
      <w:r>
        <w:rPr>
          <w:rFonts w:ascii="Cambria"/>
          <w:color w:val="231F20"/>
          <w:spacing w:val="24"/>
        </w:rPr>
        <w:t> </w:t>
      </w:r>
      <w:r>
        <w:rPr>
          <w:rFonts w:ascii="Cambria"/>
          <w:color w:val="231F20"/>
        </w:rPr>
        <w:t>for</w:t>
      </w:r>
      <w:r>
        <w:rPr>
          <w:rFonts w:ascii="Cambria"/>
          <w:color w:val="231F20"/>
          <w:spacing w:val="21"/>
        </w:rPr>
        <w:t> </w:t>
      </w:r>
      <w:r>
        <w:rPr>
          <w:rFonts w:ascii="Cambria"/>
          <w:color w:val="231F20"/>
        </w:rPr>
        <w:t>maximum</w:t>
      </w:r>
      <w:r>
        <w:rPr>
          <w:rFonts w:ascii="Cambria"/>
          <w:color w:val="231F20"/>
          <w:spacing w:val="15"/>
        </w:rPr>
        <w:t> </w:t>
      </w:r>
      <w:r>
        <w:rPr>
          <w:rFonts w:ascii="Cambria"/>
          <w:color w:val="231F20"/>
        </w:rPr>
        <w:t>marks</w:t>
      </w:r>
      <w:r>
        <w:rPr>
          <w:rFonts w:ascii="Cambria"/>
          <w:color w:val="231F20"/>
          <w:spacing w:val="-1"/>
        </w:rPr>
        <w:t> </w:t>
      </w:r>
      <w:r>
        <w:rPr>
          <w:rFonts w:ascii="Cambria"/>
          <w:color w:val="231F20"/>
        </w:rPr>
        <w:t>of</w:t>
      </w:r>
      <w:r>
        <w:rPr>
          <w:rFonts w:ascii="Cambria"/>
          <w:color w:val="231F20"/>
          <w:spacing w:val="26"/>
        </w:rPr>
        <w:t> </w:t>
      </w:r>
      <w:r>
        <w:rPr>
          <w:rFonts w:ascii="Cambria"/>
          <w:color w:val="231F20"/>
          <w:spacing w:val="-5"/>
        </w:rPr>
        <w:t>40</w:t>
      </w:r>
    </w:p>
    <w:p>
      <w:pPr>
        <w:pStyle w:val="BodyText"/>
        <w:tabs>
          <w:tab w:pos="4478" w:val="left" w:leader="none"/>
        </w:tabs>
        <w:spacing w:line="316" w:lineRule="auto" w:before="79"/>
        <w:ind w:left="1724" w:right="1410"/>
        <w:rPr>
          <w:rFonts w:ascii="Cambria" w:hAnsi="Cambria"/>
        </w:rPr>
      </w:pPr>
      <w:r>
        <w:rPr>
          <w:rFonts w:ascii="Cambria" w:hAnsi="Cambria"/>
          <w:color w:val="231F20"/>
        </w:rPr>
        <w:t>marks</w:t>
      </w:r>
      <w:r>
        <w:rPr>
          <w:rFonts w:ascii="Cambria" w:hAnsi="Cambria"/>
          <w:color w:val="231F20"/>
          <w:spacing w:val="40"/>
        </w:rPr>
        <w:t> </w:t>
      </w:r>
      <w:r>
        <w:rPr>
          <w:rFonts w:ascii="Cambria" w:hAnsi="Cambria"/>
          <w:color w:val="231F20"/>
        </w:rPr>
        <w:t>shall be</w:t>
      </w:r>
      <w:r>
        <w:rPr>
          <w:rFonts w:ascii="Cambria" w:hAnsi="Cambria"/>
          <w:color w:val="231F20"/>
          <w:spacing w:val="40"/>
        </w:rPr>
        <w:t> </w:t>
      </w:r>
      <w:r>
        <w:rPr>
          <w:rFonts w:ascii="Cambria" w:hAnsi="Cambria"/>
          <w:color w:val="231F20"/>
        </w:rPr>
        <w:t>conducted.</w:t>
        <w:tab/>
        <w:t>The</w:t>
      </w:r>
      <w:r>
        <w:rPr>
          <w:rFonts w:ascii="Cambria" w:hAnsi="Cambria"/>
          <w:color w:val="231F20"/>
          <w:spacing w:val="37"/>
        </w:rPr>
        <w:t> </w:t>
      </w:r>
      <w:r>
        <w:rPr>
          <w:rFonts w:ascii="Cambria" w:hAnsi="Cambria"/>
          <w:color w:val="231F20"/>
        </w:rPr>
        <w:t>sum</w:t>
      </w:r>
      <w:r>
        <w:rPr>
          <w:rFonts w:ascii="Cambria" w:hAnsi="Cambria"/>
          <w:color w:val="231F20"/>
          <w:spacing w:val="32"/>
        </w:rPr>
        <w:t> </w:t>
      </w:r>
      <w:r>
        <w:rPr>
          <w:rFonts w:ascii="Cambria" w:hAnsi="Cambria"/>
          <w:color w:val="231F20"/>
        </w:rPr>
        <w:t>of</w:t>
      </w:r>
      <w:r>
        <w:rPr>
          <w:rFonts w:ascii="Cambria" w:hAnsi="Cambria"/>
          <w:color w:val="231F20"/>
          <w:spacing w:val="34"/>
        </w:rPr>
        <w:t> </w:t>
      </w:r>
      <w:r>
        <w:rPr>
          <w:rFonts w:ascii="Cambria" w:hAnsi="Cambria"/>
          <w:color w:val="231F20"/>
        </w:rPr>
        <w:t>marks</w:t>
      </w:r>
      <w:r>
        <w:rPr>
          <w:rFonts w:ascii="Cambria" w:hAnsi="Cambria"/>
          <w:color w:val="231F20"/>
          <w:spacing w:val="34"/>
        </w:rPr>
        <w:t> </w:t>
      </w:r>
      <w:r>
        <w:rPr>
          <w:rFonts w:ascii="Cambria" w:hAnsi="Cambria"/>
          <w:color w:val="231F20"/>
        </w:rPr>
        <w:t>obtained</w:t>
      </w:r>
      <w:r>
        <w:rPr>
          <w:rFonts w:ascii="Cambria" w:hAnsi="Cambria"/>
          <w:color w:val="231F20"/>
          <w:spacing w:val="36"/>
        </w:rPr>
        <w:t> </w:t>
      </w:r>
      <w:r>
        <w:rPr>
          <w:rFonts w:ascii="Cambria" w:hAnsi="Cambria"/>
          <w:color w:val="231F20"/>
        </w:rPr>
        <w:t>in</w:t>
      </w:r>
      <w:r>
        <w:rPr>
          <w:rFonts w:ascii="Cambria" w:hAnsi="Cambria"/>
          <w:color w:val="231F20"/>
          <w:spacing w:val="40"/>
        </w:rPr>
        <w:t> </w:t>
      </w:r>
      <w:r>
        <w:rPr>
          <w:rFonts w:ascii="Cambria" w:hAnsi="Cambria"/>
          <w:color w:val="231F20"/>
        </w:rPr>
        <w:t>2-unit test</w:t>
      </w:r>
      <w:r>
        <w:rPr>
          <w:rFonts w:ascii="Cambria" w:hAnsi="Cambria"/>
          <w:color w:val="231F20"/>
          <w:spacing w:val="36"/>
        </w:rPr>
        <w:t> </w:t>
      </w:r>
      <w:r>
        <w:rPr>
          <w:rFonts w:ascii="Cambria" w:hAnsi="Cambria"/>
          <w:color w:val="231F20"/>
        </w:rPr>
        <w:t>marks shall</w:t>
      </w:r>
      <w:r>
        <w:rPr>
          <w:rFonts w:ascii="Cambria" w:hAnsi="Cambria"/>
          <w:color w:val="231F20"/>
          <w:spacing w:val="40"/>
        </w:rPr>
        <w:t> </w:t>
      </w:r>
      <w:r>
        <w:rPr>
          <w:rFonts w:ascii="Cambria" w:hAnsi="Cambria"/>
          <w:color w:val="231F20"/>
        </w:rPr>
        <w:t>be reduced</w:t>
      </w:r>
      <w:r>
        <w:rPr>
          <w:rFonts w:ascii="Cambria" w:hAnsi="Cambria"/>
          <w:color w:val="231F20"/>
          <w:spacing w:val="40"/>
        </w:rPr>
        <w:t> </w:t>
      </w:r>
      <w:r>
        <w:rPr>
          <w:rFonts w:ascii="Cambria" w:hAnsi="Cambria"/>
          <w:color w:val="231F20"/>
        </w:rPr>
        <w:t>to</w:t>
      </w:r>
      <w:r>
        <w:rPr>
          <w:rFonts w:ascii="Cambria" w:hAnsi="Cambria"/>
          <w:color w:val="231F20"/>
          <w:spacing w:val="40"/>
        </w:rPr>
        <w:t> </w:t>
      </w:r>
      <w:r>
        <w:rPr>
          <w:rFonts w:ascii="Cambria" w:hAnsi="Cambria"/>
          <w:color w:val="231F20"/>
        </w:rPr>
        <w:t>20</w:t>
      </w:r>
      <w:r>
        <w:rPr>
          <w:rFonts w:ascii="Cambria" w:hAnsi="Cambria"/>
          <w:color w:val="231F20"/>
          <w:spacing w:val="40"/>
        </w:rPr>
        <w:t> </w:t>
      </w:r>
      <w:r>
        <w:rPr>
          <w:rFonts w:ascii="Cambria" w:hAnsi="Cambria"/>
          <w:color w:val="231F20"/>
        </w:rPr>
        <w:t>marks</w:t>
      </w:r>
      <w:r>
        <w:rPr>
          <w:rFonts w:ascii="Cambria" w:hAnsi="Cambria"/>
          <w:color w:val="231F20"/>
          <w:spacing w:val="40"/>
        </w:rPr>
        <w:t> </w:t>
      </w:r>
      <w:r>
        <w:rPr>
          <w:rFonts w:ascii="Cambria" w:hAnsi="Cambria"/>
          <w:color w:val="231F20"/>
        </w:rPr>
        <w:t>for</w:t>
      </w:r>
      <w:r>
        <w:rPr>
          <w:rFonts w:ascii="Cambria" w:hAnsi="Cambria"/>
          <w:color w:val="231F20"/>
          <w:spacing w:val="40"/>
        </w:rPr>
        <w:t> </w:t>
      </w:r>
      <w:r>
        <w:rPr>
          <w:rFonts w:ascii="Cambria" w:hAnsi="Cambria"/>
          <w:color w:val="231F20"/>
        </w:rPr>
        <w:t>arriving</w:t>
      </w:r>
      <w:r>
        <w:rPr>
          <w:rFonts w:ascii="Cambria" w:hAnsi="Cambria"/>
          <w:color w:val="231F20"/>
          <w:spacing w:val="40"/>
        </w:rPr>
        <w:t> </w:t>
      </w:r>
      <w:r>
        <w:rPr>
          <w:rFonts w:ascii="Cambria" w:hAnsi="Cambria"/>
          <w:color w:val="231F20"/>
        </w:rPr>
        <w:t>at</w:t>
      </w:r>
      <w:r>
        <w:rPr>
          <w:rFonts w:ascii="Cambria" w:hAnsi="Cambria"/>
          <w:color w:val="231F20"/>
          <w:spacing w:val="40"/>
        </w:rPr>
        <w:t> </w:t>
      </w:r>
      <w:r>
        <w:rPr>
          <w:rFonts w:ascii="Cambria" w:hAnsi="Cambria"/>
          <w:color w:val="231F20"/>
        </w:rPr>
        <w:t>final</w:t>
      </w:r>
      <w:r>
        <w:rPr>
          <w:rFonts w:ascii="Cambria" w:hAnsi="Cambria"/>
          <w:color w:val="231F20"/>
          <w:spacing w:val="40"/>
        </w:rPr>
        <w:t> </w:t>
      </w:r>
      <w:r>
        <w:rPr>
          <w:rFonts w:ascii="Cambria" w:hAnsi="Cambria"/>
          <w:color w:val="231F20"/>
        </w:rPr>
        <w:t>sessional</w:t>
      </w:r>
      <w:r>
        <w:rPr>
          <w:rFonts w:ascii="Cambria" w:hAnsi="Cambria"/>
          <w:color w:val="231F20"/>
          <w:spacing w:val="40"/>
        </w:rPr>
        <w:t> </w:t>
      </w:r>
      <w:r>
        <w:rPr>
          <w:rFonts w:ascii="Cambria" w:hAnsi="Cambria"/>
          <w:color w:val="231F20"/>
        </w:rPr>
        <w:t>marks.</w:t>
      </w:r>
      <w:r>
        <w:rPr>
          <w:rFonts w:ascii="Cambria" w:hAnsi="Cambria"/>
          <w:color w:val="231F20"/>
          <w:spacing w:val="40"/>
        </w:rPr>
        <w:t> </w:t>
      </w:r>
      <w:r>
        <w:rPr>
          <w:rFonts w:ascii="Cambria" w:hAnsi="Cambria"/>
          <w:color w:val="231F20"/>
        </w:rPr>
        <w:t>Remaining</w:t>
      </w:r>
      <w:r>
        <w:rPr>
          <w:rFonts w:ascii="Cambria" w:hAnsi="Cambria"/>
          <w:color w:val="231F20"/>
          <w:spacing w:val="40"/>
        </w:rPr>
        <w:t> </w:t>
      </w:r>
      <w:r>
        <w:rPr>
          <w:rFonts w:ascii="Cambria" w:hAnsi="Cambria"/>
          <w:color w:val="231F20"/>
        </w:rPr>
        <w:t>20 marks</w:t>
      </w:r>
      <w:r>
        <w:rPr>
          <w:rFonts w:ascii="Cambria" w:hAnsi="Cambria"/>
          <w:color w:val="231F20"/>
          <w:spacing w:val="40"/>
        </w:rPr>
        <w:t> </w:t>
      </w:r>
      <w:r>
        <w:rPr>
          <w:rFonts w:ascii="Cambria" w:hAnsi="Cambria"/>
          <w:color w:val="231F20"/>
        </w:rPr>
        <w:t>are awarded</w:t>
      </w:r>
      <w:r>
        <w:rPr>
          <w:rFonts w:ascii="Cambria" w:hAnsi="Cambria"/>
          <w:color w:val="231F20"/>
          <w:spacing w:val="40"/>
        </w:rPr>
        <w:t> </w:t>
      </w:r>
      <w:r>
        <w:rPr>
          <w:rFonts w:ascii="Cambria" w:hAnsi="Cambria"/>
          <w:color w:val="231F20"/>
        </w:rPr>
        <w:t>by</w:t>
      </w:r>
      <w:r>
        <w:rPr>
          <w:rFonts w:ascii="Cambria" w:hAnsi="Cambria"/>
          <w:color w:val="231F20"/>
          <w:spacing w:val="40"/>
        </w:rPr>
        <w:t> </w:t>
      </w:r>
      <w:r>
        <w:rPr>
          <w:rFonts w:ascii="Cambria" w:hAnsi="Cambria"/>
          <w:color w:val="231F20"/>
        </w:rPr>
        <w:t>the</w:t>
      </w:r>
      <w:r>
        <w:rPr>
          <w:rFonts w:ascii="Cambria" w:hAnsi="Cambria"/>
          <w:color w:val="231F20"/>
          <w:spacing w:val="40"/>
        </w:rPr>
        <w:t> </w:t>
      </w:r>
      <w:r>
        <w:rPr>
          <w:rFonts w:ascii="Cambria" w:hAnsi="Cambria"/>
          <w:color w:val="231F20"/>
        </w:rPr>
        <w:t>Course</w:t>
      </w:r>
      <w:r>
        <w:rPr>
          <w:rFonts w:ascii="Cambria" w:hAnsi="Cambria"/>
          <w:color w:val="231F20"/>
          <w:spacing w:val="40"/>
        </w:rPr>
        <w:t> </w:t>
      </w:r>
      <w:r>
        <w:rPr>
          <w:rFonts w:ascii="Cambria" w:hAnsi="Cambria"/>
          <w:color w:val="231F20"/>
        </w:rPr>
        <w:t>teacher</w:t>
      </w:r>
      <w:r>
        <w:rPr>
          <w:rFonts w:ascii="Cambria" w:hAnsi="Cambria"/>
          <w:color w:val="231F20"/>
          <w:spacing w:val="40"/>
        </w:rPr>
        <w:t> </w:t>
      </w:r>
      <w:r>
        <w:rPr>
          <w:rFonts w:ascii="Cambria" w:hAnsi="Cambria"/>
          <w:color w:val="231F20"/>
        </w:rPr>
        <w:t>based</w:t>
      </w:r>
      <w:r>
        <w:rPr>
          <w:rFonts w:ascii="Cambria" w:hAnsi="Cambria"/>
          <w:color w:val="231F20"/>
          <w:spacing w:val="40"/>
        </w:rPr>
        <w:t> </w:t>
      </w:r>
      <w:r>
        <w:rPr>
          <w:rFonts w:ascii="Cambria" w:hAnsi="Cambria"/>
          <w:color w:val="231F20"/>
        </w:rPr>
        <w:t>on</w:t>
      </w:r>
      <w:r>
        <w:rPr>
          <w:rFonts w:ascii="Cambria" w:hAnsi="Cambria"/>
          <w:color w:val="231F20"/>
          <w:spacing w:val="40"/>
        </w:rPr>
        <w:t> </w:t>
      </w:r>
      <w:r>
        <w:rPr>
          <w:rFonts w:ascii="Cambria" w:hAnsi="Cambria"/>
          <w:color w:val="231F20"/>
        </w:rPr>
        <w:t>the</w:t>
      </w:r>
      <w:r>
        <w:rPr>
          <w:rFonts w:ascii="Cambria" w:hAnsi="Cambria"/>
          <w:color w:val="231F20"/>
          <w:spacing w:val="80"/>
        </w:rPr>
        <w:t> </w:t>
      </w:r>
      <w:r>
        <w:rPr>
          <w:rFonts w:ascii="Cambria" w:hAnsi="Cambria"/>
          <w:color w:val="231F20"/>
        </w:rPr>
        <w:t>student’s</w:t>
      </w:r>
      <w:r>
        <w:rPr>
          <w:rFonts w:ascii="Cambria" w:hAnsi="Cambria"/>
          <w:color w:val="231F20"/>
          <w:spacing w:val="80"/>
        </w:rPr>
        <w:t> </w:t>
      </w:r>
      <w:r>
        <w:rPr>
          <w:rFonts w:ascii="Cambria" w:hAnsi="Cambria"/>
          <w:color w:val="231F20"/>
        </w:rPr>
        <w:t>performance</w:t>
      </w:r>
      <w:r>
        <w:rPr>
          <w:rFonts w:ascii="Cambria" w:hAnsi="Cambria"/>
          <w:color w:val="231F20"/>
          <w:spacing w:val="-4"/>
        </w:rPr>
        <w:t> </w:t>
      </w:r>
      <w:r>
        <w:rPr>
          <w:rFonts w:ascii="Cambria" w:hAnsi="Cambria"/>
          <w:color w:val="231F20"/>
        </w:rPr>
        <w:t>during regular class exercise.</w:t>
      </w:r>
    </w:p>
    <w:p>
      <w:pPr>
        <w:pStyle w:val="ListParagraph"/>
        <w:numPr>
          <w:ilvl w:val="1"/>
          <w:numId w:val="18"/>
        </w:numPr>
        <w:tabs>
          <w:tab w:pos="1986" w:val="left" w:leader="none"/>
        </w:tabs>
        <w:spacing w:line="244" w:lineRule="auto" w:before="177" w:after="0"/>
        <w:ind w:left="1724" w:right="1188" w:firstLine="37"/>
        <w:jc w:val="left"/>
        <w:rPr>
          <w:rFonts w:ascii="Palatino Linotype"/>
          <w:b/>
          <w:color w:val="231F20"/>
          <w:sz w:val="22"/>
        </w:rPr>
      </w:pPr>
      <w:r>
        <w:rPr>
          <w:rFonts w:ascii="Palatino Linotype"/>
          <w:b/>
          <w:color w:val="231F20"/>
          <w:w w:val="105"/>
          <w:sz w:val="22"/>
        </w:rPr>
        <w:t>For Laboratory /workshop: </w:t>
      </w:r>
      <w:r>
        <w:rPr>
          <w:rFonts w:ascii="Cambria"/>
          <w:color w:val="231F20"/>
          <w:w w:val="105"/>
          <w:sz w:val="22"/>
        </w:rPr>
        <w:t>50%</w:t>
      </w:r>
      <w:r>
        <w:rPr>
          <w:rFonts w:ascii="Cambria"/>
          <w:color w:val="231F20"/>
          <w:w w:val="105"/>
          <w:sz w:val="22"/>
        </w:rPr>
        <w:t> of total</w:t>
      </w:r>
      <w:r>
        <w:rPr>
          <w:rFonts w:ascii="Cambria"/>
          <w:color w:val="231F20"/>
          <w:spacing w:val="34"/>
          <w:w w:val="105"/>
          <w:sz w:val="22"/>
        </w:rPr>
        <w:t> </w:t>
      </w:r>
      <w:r>
        <w:rPr>
          <w:rFonts w:ascii="Cambria"/>
          <w:color w:val="231F20"/>
          <w:w w:val="105"/>
          <w:sz w:val="22"/>
        </w:rPr>
        <w:t>marks</w:t>
      </w:r>
      <w:r>
        <w:rPr>
          <w:rFonts w:ascii="Cambria"/>
          <w:color w:val="231F20"/>
          <w:spacing w:val="37"/>
          <w:w w:val="105"/>
          <w:sz w:val="22"/>
        </w:rPr>
        <w:t> </w:t>
      </w:r>
      <w:r>
        <w:rPr>
          <w:rFonts w:ascii="Cambria"/>
          <w:color w:val="231F20"/>
          <w:w w:val="105"/>
          <w:sz w:val="22"/>
        </w:rPr>
        <w:t>for</w:t>
      </w:r>
      <w:r>
        <w:rPr>
          <w:rFonts w:ascii="Cambria"/>
          <w:color w:val="231F20"/>
          <w:w w:val="105"/>
          <w:sz w:val="22"/>
        </w:rPr>
        <w:t> the Course</w:t>
      </w:r>
      <w:r>
        <w:rPr>
          <w:rFonts w:ascii="Cambria"/>
          <w:color w:val="231F20"/>
          <w:w w:val="105"/>
          <w:sz w:val="22"/>
        </w:rPr>
        <w:t> shall be awarded based</w:t>
      </w:r>
      <w:r>
        <w:rPr>
          <w:rFonts w:ascii="Cambria"/>
          <w:color w:val="231F20"/>
          <w:spacing w:val="-7"/>
          <w:w w:val="105"/>
          <w:sz w:val="22"/>
        </w:rPr>
        <w:t> </w:t>
      </w:r>
      <w:r>
        <w:rPr>
          <w:rFonts w:ascii="Cambria"/>
          <w:color w:val="231F20"/>
          <w:w w:val="105"/>
          <w:sz w:val="22"/>
        </w:rPr>
        <w:t>on</w:t>
      </w:r>
      <w:r>
        <w:rPr>
          <w:rFonts w:ascii="Cambria"/>
          <w:color w:val="231F20"/>
          <w:spacing w:val="-3"/>
          <w:w w:val="105"/>
          <w:sz w:val="22"/>
        </w:rPr>
        <w:t> </w:t>
      </w:r>
      <w:r>
        <w:rPr>
          <w:rFonts w:ascii="Cambria"/>
          <w:color w:val="231F20"/>
          <w:w w:val="105"/>
          <w:sz w:val="22"/>
        </w:rPr>
        <w:t>continuous</w:t>
      </w:r>
      <w:r>
        <w:rPr>
          <w:rFonts w:ascii="Cambria"/>
          <w:color w:val="231F20"/>
          <w:spacing w:val="-7"/>
          <w:w w:val="105"/>
          <w:sz w:val="22"/>
        </w:rPr>
        <w:t> </w:t>
      </w:r>
      <w:r>
        <w:rPr>
          <w:rFonts w:ascii="Cambria"/>
          <w:color w:val="231F20"/>
          <w:w w:val="105"/>
          <w:sz w:val="22"/>
        </w:rPr>
        <w:t>assessment</w:t>
      </w:r>
      <w:r>
        <w:rPr>
          <w:rFonts w:ascii="Cambria"/>
          <w:color w:val="231F20"/>
          <w:spacing w:val="-1"/>
          <w:w w:val="105"/>
          <w:sz w:val="22"/>
        </w:rPr>
        <w:t> </w:t>
      </w:r>
      <w:r>
        <w:rPr>
          <w:rFonts w:ascii="Cambria"/>
          <w:color w:val="231F20"/>
          <w:w w:val="105"/>
          <w:sz w:val="22"/>
        </w:rPr>
        <w:t>of</w:t>
      </w:r>
      <w:r>
        <w:rPr>
          <w:rFonts w:ascii="Cambria"/>
          <w:color w:val="231F20"/>
          <w:spacing w:val="-3"/>
          <w:w w:val="105"/>
          <w:sz w:val="22"/>
        </w:rPr>
        <w:t> </w:t>
      </w:r>
      <w:r>
        <w:rPr>
          <w:rFonts w:ascii="Cambria"/>
          <w:color w:val="231F20"/>
          <w:w w:val="105"/>
          <w:sz w:val="22"/>
        </w:rPr>
        <w:t>the</w:t>
      </w:r>
      <w:r>
        <w:rPr>
          <w:rFonts w:ascii="Cambria"/>
          <w:color w:val="231F20"/>
          <w:spacing w:val="-2"/>
          <w:w w:val="105"/>
          <w:sz w:val="22"/>
        </w:rPr>
        <w:t> </w:t>
      </w:r>
      <w:r>
        <w:rPr>
          <w:rFonts w:ascii="Cambria"/>
          <w:color w:val="231F20"/>
          <w:w w:val="105"/>
          <w:sz w:val="22"/>
        </w:rPr>
        <w:t>student</w:t>
      </w:r>
      <w:r>
        <w:rPr>
          <w:rFonts w:ascii="Cambria"/>
          <w:color w:val="231F20"/>
          <w:spacing w:val="-5"/>
          <w:w w:val="105"/>
          <w:sz w:val="22"/>
        </w:rPr>
        <w:t> </w:t>
      </w:r>
      <w:r>
        <w:rPr>
          <w:rFonts w:ascii="Cambria"/>
          <w:color w:val="231F20"/>
          <w:w w:val="105"/>
          <w:sz w:val="22"/>
        </w:rPr>
        <w:t>in</w:t>
      </w:r>
      <w:r>
        <w:rPr>
          <w:rFonts w:ascii="Cambria"/>
          <w:color w:val="231F20"/>
          <w:spacing w:val="-7"/>
          <w:w w:val="105"/>
          <w:sz w:val="22"/>
        </w:rPr>
        <w:t> </w:t>
      </w:r>
      <w:r>
        <w:rPr>
          <w:rFonts w:ascii="Cambria"/>
          <w:color w:val="231F20"/>
          <w:w w:val="105"/>
          <w:sz w:val="22"/>
        </w:rPr>
        <w:t>laboratory/workshop</w:t>
      </w:r>
      <w:r>
        <w:rPr>
          <w:rFonts w:ascii="Cambria"/>
          <w:color w:val="231F20"/>
          <w:spacing w:val="-7"/>
          <w:w w:val="105"/>
          <w:sz w:val="22"/>
        </w:rPr>
        <w:t> </w:t>
      </w:r>
      <w:r>
        <w:rPr>
          <w:rFonts w:ascii="Cambria"/>
          <w:color w:val="231F20"/>
          <w:w w:val="105"/>
          <w:sz w:val="22"/>
        </w:rPr>
        <w:t>classes</w:t>
      </w:r>
      <w:r>
        <w:rPr>
          <w:rFonts w:ascii="Cambria"/>
          <w:color w:val="231F20"/>
          <w:spacing w:val="-3"/>
          <w:w w:val="105"/>
          <w:sz w:val="22"/>
        </w:rPr>
        <w:t> </w:t>
      </w:r>
      <w:r>
        <w:rPr>
          <w:rFonts w:ascii="Cambria"/>
          <w:color w:val="231F20"/>
          <w:w w:val="105"/>
          <w:sz w:val="22"/>
        </w:rPr>
        <w:t>and</w:t>
      </w:r>
      <w:r>
        <w:rPr>
          <w:rFonts w:ascii="Cambria"/>
          <w:color w:val="231F20"/>
          <w:spacing w:val="-9"/>
          <w:w w:val="105"/>
          <w:sz w:val="22"/>
        </w:rPr>
        <w:t> </w:t>
      </w:r>
      <w:r>
        <w:rPr>
          <w:rFonts w:ascii="Cambria"/>
          <w:color w:val="231F20"/>
          <w:w w:val="105"/>
          <w:sz w:val="22"/>
        </w:rPr>
        <w:t>the remaining 50% shall be</w:t>
      </w:r>
      <w:r>
        <w:rPr>
          <w:rFonts w:ascii="Cambria"/>
          <w:color w:val="231F20"/>
          <w:spacing w:val="-3"/>
          <w:w w:val="105"/>
          <w:sz w:val="22"/>
        </w:rPr>
        <w:t> </w:t>
      </w:r>
      <w:r>
        <w:rPr>
          <w:rFonts w:ascii="Cambria"/>
          <w:color w:val="231F20"/>
          <w:w w:val="105"/>
          <w:sz w:val="22"/>
        </w:rPr>
        <w:t>based on the sum of the marks obtained</w:t>
      </w:r>
      <w:r>
        <w:rPr>
          <w:rFonts w:ascii="Cambria"/>
          <w:color w:val="231F20"/>
          <w:spacing w:val="-3"/>
          <w:w w:val="105"/>
          <w:sz w:val="22"/>
        </w:rPr>
        <w:t> </w:t>
      </w:r>
      <w:r>
        <w:rPr>
          <w:rFonts w:ascii="Cambria"/>
          <w:color w:val="231F20"/>
          <w:w w:val="105"/>
          <w:sz w:val="22"/>
        </w:rPr>
        <w:t>by the students</w:t>
      </w:r>
      <w:r>
        <w:rPr>
          <w:rFonts w:ascii="Cambria"/>
          <w:color w:val="231F20"/>
          <w:spacing w:val="-6"/>
          <w:w w:val="105"/>
          <w:sz w:val="22"/>
        </w:rPr>
        <w:t> </w:t>
      </w:r>
      <w:r>
        <w:rPr>
          <w:rFonts w:ascii="Cambria"/>
          <w:color w:val="231F20"/>
          <w:w w:val="105"/>
          <w:sz w:val="22"/>
        </w:rPr>
        <w:t>in two </w:t>
      </w:r>
      <w:r>
        <w:rPr>
          <w:rFonts w:ascii="Cambria"/>
          <w:color w:val="231F20"/>
          <w:spacing w:val="-2"/>
          <w:w w:val="105"/>
          <w:sz w:val="22"/>
        </w:rPr>
        <w:t>tests.</w:t>
      </w:r>
    </w:p>
    <w:p>
      <w:pPr>
        <w:pStyle w:val="BodyText"/>
        <w:rPr>
          <w:rFonts w:ascii="Cambria"/>
        </w:rPr>
      </w:pPr>
    </w:p>
    <w:p>
      <w:pPr>
        <w:pStyle w:val="BodyText"/>
        <w:spacing w:before="231"/>
        <w:rPr>
          <w:rFonts w:ascii="Cambria"/>
        </w:rPr>
      </w:pPr>
    </w:p>
    <w:p>
      <w:pPr>
        <w:pStyle w:val="Heading6"/>
        <w:numPr>
          <w:ilvl w:val="0"/>
          <w:numId w:val="18"/>
        </w:numPr>
        <w:tabs>
          <w:tab w:pos="1957" w:val="left" w:leader="none"/>
        </w:tabs>
        <w:spacing w:line="240" w:lineRule="auto" w:before="0" w:after="0"/>
        <w:ind w:left="1957" w:right="0" w:hanging="286"/>
        <w:jc w:val="left"/>
        <w:rPr>
          <w:rFonts w:ascii="Palatino Linotype"/>
        </w:rPr>
      </w:pPr>
      <w:r>
        <w:rPr>
          <w:rFonts w:ascii="Palatino Linotype"/>
          <w:color w:val="231F20"/>
        </w:rPr>
        <w:t>Summative</w:t>
      </w:r>
      <w:r>
        <w:rPr>
          <w:rFonts w:ascii="Palatino Linotype"/>
          <w:color w:val="231F20"/>
          <w:spacing w:val="-14"/>
        </w:rPr>
        <w:t> </w:t>
      </w:r>
      <w:r>
        <w:rPr>
          <w:rFonts w:ascii="Palatino Linotype"/>
          <w:color w:val="231F20"/>
        </w:rPr>
        <w:t>assessment</w:t>
      </w:r>
      <w:r>
        <w:rPr>
          <w:rFonts w:ascii="Palatino Linotype"/>
          <w:color w:val="231F20"/>
          <w:spacing w:val="-7"/>
        </w:rPr>
        <w:t> </w:t>
      </w:r>
      <w:r>
        <w:rPr>
          <w:rFonts w:ascii="Palatino Linotype"/>
          <w:color w:val="231F20"/>
        </w:rPr>
        <w:t>(End</w:t>
      </w:r>
      <w:r>
        <w:rPr>
          <w:rFonts w:ascii="Palatino Linotype"/>
          <w:color w:val="231F20"/>
          <w:spacing w:val="-4"/>
        </w:rPr>
        <w:t> </w:t>
      </w:r>
      <w:r>
        <w:rPr>
          <w:rFonts w:ascii="Palatino Linotype"/>
          <w:color w:val="231F20"/>
          <w:spacing w:val="-2"/>
        </w:rPr>
        <w:t>examination)</w:t>
      </w:r>
    </w:p>
    <w:p>
      <w:pPr>
        <w:pStyle w:val="BodyText"/>
        <w:spacing w:line="254" w:lineRule="auto" w:before="268"/>
        <w:ind w:left="1681" w:right="1529"/>
        <w:jc w:val="both"/>
        <w:rPr>
          <w:rFonts w:ascii="Cambria"/>
        </w:rPr>
      </w:pPr>
      <w:r>
        <w:rPr>
          <w:rFonts w:ascii="Cambria"/>
          <w:color w:val="231F20"/>
          <w:w w:val="105"/>
        </w:rPr>
        <w:t>The question</w:t>
      </w:r>
      <w:r>
        <w:rPr>
          <w:rFonts w:ascii="Cambria"/>
          <w:color w:val="231F20"/>
          <w:w w:val="105"/>
        </w:rPr>
        <w:t> paper</w:t>
      </w:r>
      <w:r>
        <w:rPr>
          <w:rFonts w:ascii="Cambria"/>
          <w:color w:val="231F20"/>
          <w:w w:val="105"/>
        </w:rPr>
        <w:t> for</w:t>
      </w:r>
      <w:r>
        <w:rPr>
          <w:rFonts w:ascii="Cambria"/>
          <w:color w:val="231F20"/>
          <w:w w:val="105"/>
        </w:rPr>
        <w:t> theory</w:t>
      </w:r>
      <w:r>
        <w:rPr>
          <w:rFonts w:ascii="Cambria"/>
          <w:color w:val="231F20"/>
          <w:w w:val="105"/>
        </w:rPr>
        <w:t> examination</w:t>
      </w:r>
      <w:r>
        <w:rPr>
          <w:rFonts w:ascii="Cambria"/>
          <w:color w:val="231F20"/>
          <w:w w:val="105"/>
        </w:rPr>
        <w:t> is patterned in</w:t>
      </w:r>
      <w:r>
        <w:rPr>
          <w:rFonts w:ascii="Cambria"/>
          <w:color w:val="231F20"/>
          <w:w w:val="105"/>
        </w:rPr>
        <w:t> such</w:t>
      </w:r>
      <w:r>
        <w:rPr>
          <w:rFonts w:ascii="Cambria"/>
          <w:color w:val="231F20"/>
          <w:w w:val="105"/>
        </w:rPr>
        <w:t> a</w:t>
      </w:r>
      <w:r>
        <w:rPr>
          <w:rFonts w:ascii="Cambria"/>
          <w:color w:val="231F20"/>
          <w:w w:val="105"/>
        </w:rPr>
        <w:t> manner that</w:t>
      </w:r>
      <w:r>
        <w:rPr>
          <w:rFonts w:ascii="Cambria"/>
          <w:color w:val="231F20"/>
          <w:w w:val="105"/>
        </w:rPr>
        <w:t> the Weightage</w:t>
      </w:r>
      <w:r>
        <w:rPr>
          <w:rFonts w:ascii="Cambria"/>
          <w:color w:val="231F20"/>
          <w:spacing w:val="-3"/>
          <w:w w:val="105"/>
        </w:rPr>
        <w:t> </w:t>
      </w:r>
      <w:r>
        <w:rPr>
          <w:rFonts w:ascii="Cambria"/>
          <w:color w:val="231F20"/>
          <w:w w:val="105"/>
        </w:rPr>
        <w:t>of periods/marks</w:t>
      </w:r>
      <w:r>
        <w:rPr>
          <w:rFonts w:ascii="Cambria"/>
          <w:color w:val="231F20"/>
          <w:spacing w:val="-5"/>
          <w:w w:val="105"/>
        </w:rPr>
        <w:t> </w:t>
      </w:r>
      <w:r>
        <w:rPr>
          <w:rFonts w:ascii="Cambria"/>
          <w:color w:val="231F20"/>
          <w:w w:val="105"/>
        </w:rPr>
        <w:t>allotted for</w:t>
      </w:r>
      <w:r>
        <w:rPr>
          <w:rFonts w:ascii="Cambria"/>
          <w:color w:val="231F20"/>
          <w:spacing w:val="-4"/>
          <w:w w:val="105"/>
        </w:rPr>
        <w:t> </w:t>
      </w:r>
      <w:r>
        <w:rPr>
          <w:rFonts w:ascii="Cambria"/>
          <w:color w:val="231F20"/>
          <w:w w:val="105"/>
        </w:rPr>
        <w:t>each</w:t>
      </w:r>
      <w:r>
        <w:rPr>
          <w:rFonts w:ascii="Cambria"/>
          <w:color w:val="231F20"/>
          <w:spacing w:val="-4"/>
          <w:w w:val="105"/>
        </w:rPr>
        <w:t> </w:t>
      </w:r>
      <w:r>
        <w:rPr>
          <w:rFonts w:ascii="Cambria"/>
          <w:color w:val="231F20"/>
          <w:w w:val="105"/>
        </w:rPr>
        <w:t>of the</w:t>
      </w:r>
      <w:r>
        <w:rPr>
          <w:rFonts w:ascii="Cambria"/>
          <w:color w:val="231F20"/>
          <w:spacing w:val="-3"/>
          <w:w w:val="105"/>
        </w:rPr>
        <w:t> </w:t>
      </w:r>
      <w:r>
        <w:rPr>
          <w:rFonts w:ascii="Cambria"/>
          <w:color w:val="231F20"/>
          <w:w w:val="105"/>
        </w:rPr>
        <w:t>topics</w:t>
      </w:r>
      <w:r>
        <w:rPr>
          <w:rFonts w:ascii="Cambria"/>
          <w:color w:val="231F20"/>
          <w:spacing w:val="-5"/>
          <w:w w:val="105"/>
        </w:rPr>
        <w:t> </w:t>
      </w:r>
      <w:r>
        <w:rPr>
          <w:rFonts w:ascii="Cambria"/>
          <w:color w:val="231F20"/>
          <w:w w:val="105"/>
        </w:rPr>
        <w:t>for a</w:t>
      </w:r>
      <w:r>
        <w:rPr>
          <w:rFonts w:ascii="Cambria"/>
          <w:color w:val="231F20"/>
          <w:spacing w:val="-5"/>
          <w:w w:val="105"/>
        </w:rPr>
        <w:t> </w:t>
      </w:r>
      <w:r>
        <w:rPr>
          <w:rFonts w:ascii="Cambria"/>
          <w:color w:val="231F20"/>
          <w:w w:val="105"/>
        </w:rPr>
        <w:t>particular</w:t>
      </w:r>
      <w:r>
        <w:rPr>
          <w:rFonts w:ascii="Cambria"/>
          <w:color w:val="231F20"/>
          <w:spacing w:val="-9"/>
          <w:w w:val="105"/>
        </w:rPr>
        <w:t> </w:t>
      </w:r>
      <w:r>
        <w:rPr>
          <w:rFonts w:ascii="Cambria"/>
          <w:color w:val="231F20"/>
          <w:w w:val="105"/>
        </w:rPr>
        <w:t>Course</w:t>
      </w:r>
      <w:r>
        <w:rPr>
          <w:rFonts w:ascii="Cambria"/>
          <w:color w:val="231F20"/>
          <w:spacing w:val="-3"/>
          <w:w w:val="105"/>
        </w:rPr>
        <w:t> </w:t>
      </w:r>
      <w:r>
        <w:rPr>
          <w:rFonts w:ascii="Cambria"/>
          <w:color w:val="231F20"/>
          <w:w w:val="105"/>
        </w:rPr>
        <w:t>be considered. End Examination paper is of 3 hours duration.</w:t>
      </w:r>
    </w:p>
    <w:p>
      <w:pPr>
        <w:pStyle w:val="BodyText"/>
        <w:rPr>
          <w:rFonts w:ascii="Cambria"/>
        </w:rPr>
      </w:pPr>
    </w:p>
    <w:p>
      <w:pPr>
        <w:pStyle w:val="BodyText"/>
        <w:rPr>
          <w:rFonts w:ascii="Cambria"/>
        </w:rPr>
      </w:pPr>
    </w:p>
    <w:p>
      <w:pPr>
        <w:pStyle w:val="BodyText"/>
        <w:spacing w:before="69"/>
        <w:rPr>
          <w:rFonts w:ascii="Cambria"/>
        </w:rPr>
      </w:pPr>
    </w:p>
    <w:p>
      <w:pPr>
        <w:pStyle w:val="Heading6"/>
        <w:numPr>
          <w:ilvl w:val="1"/>
          <w:numId w:val="18"/>
        </w:numPr>
        <w:tabs>
          <w:tab w:pos="2159" w:val="left" w:leader="none"/>
        </w:tabs>
        <w:spacing w:line="293" w:lineRule="exact" w:before="0" w:after="0"/>
        <w:ind w:left="2159" w:right="0" w:hanging="358"/>
        <w:jc w:val="left"/>
        <w:rPr>
          <w:rFonts w:ascii="Cambria" w:hAnsi="Cambria"/>
          <w:color w:val="231F20"/>
        </w:rPr>
      </w:pPr>
      <w:r>
        <w:rPr>
          <w:rFonts w:ascii="Palatino Linotype" w:hAnsi="Palatino Linotype"/>
          <w:color w:val="231F20"/>
        </w:rPr>
        <w:t>Each</w:t>
      </w:r>
      <w:r>
        <w:rPr>
          <w:rFonts w:ascii="Palatino Linotype" w:hAnsi="Palatino Linotype"/>
          <w:color w:val="231F20"/>
          <w:spacing w:val="-2"/>
        </w:rPr>
        <w:t> </w:t>
      </w:r>
      <w:r>
        <w:rPr>
          <w:rFonts w:ascii="Palatino Linotype" w:hAnsi="Palatino Linotype"/>
          <w:color w:val="231F20"/>
        </w:rPr>
        <w:t>theory</w:t>
      </w:r>
      <w:r>
        <w:rPr>
          <w:rFonts w:ascii="Palatino Linotype" w:hAnsi="Palatino Linotype"/>
          <w:color w:val="231F20"/>
          <w:spacing w:val="-3"/>
        </w:rPr>
        <w:t> </w:t>
      </w:r>
      <w:r>
        <w:rPr>
          <w:rFonts w:ascii="Palatino Linotype" w:hAnsi="Palatino Linotype"/>
          <w:color w:val="231F20"/>
        </w:rPr>
        <w:t>paper</w:t>
      </w:r>
      <w:r>
        <w:rPr>
          <w:rFonts w:ascii="Palatino Linotype" w:hAnsi="Palatino Linotype"/>
          <w:color w:val="231F20"/>
          <w:spacing w:val="-8"/>
        </w:rPr>
        <w:t> </w:t>
      </w:r>
      <w:r>
        <w:rPr>
          <w:rFonts w:ascii="Palatino Linotype" w:hAnsi="Palatino Linotype"/>
          <w:color w:val="231F20"/>
        </w:rPr>
        <w:t>consists</w:t>
      </w:r>
      <w:r>
        <w:rPr>
          <w:rFonts w:ascii="Palatino Linotype" w:hAnsi="Palatino Linotype"/>
          <w:color w:val="231F20"/>
          <w:spacing w:val="-3"/>
        </w:rPr>
        <w:t> </w:t>
      </w:r>
      <w:r>
        <w:rPr>
          <w:rFonts w:ascii="Palatino Linotype" w:hAnsi="Palatino Linotype"/>
          <w:color w:val="231F20"/>
        </w:rPr>
        <w:t>of Section</w:t>
      </w:r>
      <w:r>
        <w:rPr>
          <w:rFonts w:ascii="Palatino Linotype" w:hAnsi="Palatino Linotype"/>
          <w:color w:val="231F20"/>
          <w:spacing w:val="-6"/>
        </w:rPr>
        <w:t> </w:t>
      </w:r>
      <w:r>
        <w:rPr>
          <w:rFonts w:ascii="Palatino Linotype" w:hAnsi="Palatino Linotype"/>
          <w:color w:val="231F20"/>
        </w:rPr>
        <w:t>‘A’</w:t>
      </w:r>
      <w:r>
        <w:rPr>
          <w:rFonts w:ascii="Palatino Linotype" w:hAnsi="Palatino Linotype"/>
          <w:color w:val="231F20"/>
          <w:spacing w:val="1"/>
        </w:rPr>
        <w:t> </w:t>
      </w:r>
      <w:r>
        <w:rPr>
          <w:rFonts w:ascii="Palatino Linotype" w:hAnsi="Palatino Linotype"/>
          <w:color w:val="231F20"/>
        </w:rPr>
        <w:t>and</w:t>
      </w:r>
      <w:r>
        <w:rPr>
          <w:rFonts w:ascii="Palatino Linotype" w:hAnsi="Palatino Linotype"/>
          <w:color w:val="231F20"/>
          <w:spacing w:val="-10"/>
        </w:rPr>
        <w:t> </w:t>
      </w:r>
      <w:r>
        <w:rPr>
          <w:rFonts w:ascii="Palatino Linotype" w:hAnsi="Palatino Linotype"/>
          <w:color w:val="231F20"/>
          <w:spacing w:val="-5"/>
        </w:rPr>
        <w:t>‘B’</w:t>
      </w:r>
    </w:p>
    <w:p>
      <w:pPr>
        <w:spacing w:line="240" w:lineRule="auto" w:before="0"/>
        <w:ind w:left="2161" w:right="1405" w:hanging="1"/>
        <w:jc w:val="both"/>
        <w:rPr>
          <w:rFonts w:ascii="Cambria" w:hAnsi="Cambria"/>
          <w:sz w:val="22"/>
        </w:rPr>
      </w:pPr>
      <w:r>
        <w:rPr>
          <w:rFonts w:ascii="Palatino Linotype" w:hAnsi="Palatino Linotype"/>
          <w:b/>
          <w:color w:val="231F20"/>
          <w:w w:val="105"/>
          <w:sz w:val="22"/>
        </w:rPr>
        <w:t>Section ‘A’ with Max marks of 30,</w:t>
      </w:r>
      <w:r>
        <w:rPr>
          <w:rFonts w:ascii="Palatino Linotype" w:hAnsi="Palatino Linotype"/>
          <w:b/>
          <w:color w:val="231F20"/>
          <w:w w:val="105"/>
          <w:sz w:val="22"/>
        </w:rPr>
        <w:t> </w:t>
      </w:r>
      <w:r>
        <w:rPr>
          <w:rFonts w:ascii="Cambria" w:hAnsi="Cambria"/>
          <w:color w:val="231F20"/>
          <w:w w:val="105"/>
          <w:sz w:val="22"/>
        </w:rPr>
        <w:t>contains</w:t>
      </w:r>
      <w:r>
        <w:rPr>
          <w:rFonts w:ascii="Cambria" w:hAnsi="Cambria"/>
          <w:color w:val="231F20"/>
          <w:w w:val="105"/>
          <w:sz w:val="22"/>
        </w:rPr>
        <w:t> 10</w:t>
      </w:r>
      <w:r>
        <w:rPr>
          <w:rFonts w:ascii="Cambria" w:hAnsi="Cambria"/>
          <w:color w:val="231F20"/>
          <w:w w:val="105"/>
          <w:sz w:val="22"/>
        </w:rPr>
        <w:t> short</w:t>
      </w:r>
      <w:r>
        <w:rPr>
          <w:rFonts w:ascii="Cambria" w:hAnsi="Cambria"/>
          <w:color w:val="231F20"/>
          <w:w w:val="105"/>
          <w:sz w:val="22"/>
        </w:rPr>
        <w:t> answer</w:t>
      </w:r>
      <w:r>
        <w:rPr>
          <w:rFonts w:ascii="Cambria" w:hAnsi="Cambria"/>
          <w:color w:val="231F20"/>
          <w:w w:val="105"/>
          <w:sz w:val="22"/>
        </w:rPr>
        <w:t> questions.</w:t>
      </w:r>
      <w:r>
        <w:rPr>
          <w:rFonts w:ascii="Cambria" w:hAnsi="Cambria"/>
          <w:color w:val="231F20"/>
          <w:spacing w:val="40"/>
          <w:w w:val="105"/>
          <w:sz w:val="22"/>
        </w:rPr>
        <w:t> </w:t>
      </w:r>
      <w:r>
        <w:rPr>
          <w:rFonts w:ascii="Cambria" w:hAnsi="Cambria"/>
          <w:color w:val="231F20"/>
          <w:w w:val="105"/>
          <w:sz w:val="22"/>
        </w:rPr>
        <w:t>All questions are to be answered and each carry 3 marks, i.e., 10 x 3 = 30.</w:t>
      </w:r>
    </w:p>
    <w:p>
      <w:pPr>
        <w:spacing w:after="0" w:line="240" w:lineRule="auto"/>
        <w:jc w:val="both"/>
        <w:rPr>
          <w:rFonts w:ascii="Cambria" w:hAnsi="Cambria"/>
          <w:sz w:val="22"/>
        </w:rPr>
        <w:sectPr>
          <w:pgSz w:w="12240" w:h="15840"/>
          <w:pgMar w:header="0" w:footer="1147" w:top="620" w:bottom="1340" w:left="360" w:right="360"/>
        </w:sectPr>
      </w:pPr>
    </w:p>
    <w:p>
      <w:pPr>
        <w:spacing w:line="247" w:lineRule="auto" w:before="63"/>
        <w:ind w:left="2161" w:right="1398" w:hanging="5"/>
        <w:jc w:val="both"/>
        <w:rPr>
          <w:rFonts w:ascii="Cambria" w:hAnsi="Cambria"/>
          <w:sz w:val="22"/>
        </w:rPr>
      </w:pPr>
      <w:r>
        <w:rPr>
          <w:rFonts w:ascii="Palatino Linotype" w:hAnsi="Palatino Linotype"/>
          <w:b/>
          <w:color w:val="231F20"/>
          <w:w w:val="105"/>
          <w:sz w:val="22"/>
        </w:rPr>
        <w:t>Section</w:t>
      </w:r>
      <w:r>
        <w:rPr>
          <w:rFonts w:ascii="Palatino Linotype" w:hAnsi="Palatino Linotype"/>
          <w:b/>
          <w:color w:val="231F20"/>
          <w:w w:val="105"/>
          <w:sz w:val="22"/>
        </w:rPr>
        <w:t> ‘B’</w:t>
      </w:r>
      <w:r>
        <w:rPr>
          <w:rFonts w:ascii="Palatino Linotype" w:hAnsi="Palatino Linotype"/>
          <w:b/>
          <w:color w:val="231F20"/>
          <w:w w:val="105"/>
          <w:sz w:val="22"/>
        </w:rPr>
        <w:t> with</w:t>
      </w:r>
      <w:r>
        <w:rPr>
          <w:rFonts w:ascii="Palatino Linotype" w:hAnsi="Palatino Linotype"/>
          <w:b/>
          <w:color w:val="231F20"/>
          <w:w w:val="105"/>
          <w:sz w:val="22"/>
        </w:rPr>
        <w:t> Max</w:t>
      </w:r>
      <w:r>
        <w:rPr>
          <w:rFonts w:ascii="Palatino Linotype" w:hAnsi="Palatino Linotype"/>
          <w:b/>
          <w:color w:val="231F20"/>
          <w:w w:val="105"/>
          <w:sz w:val="22"/>
        </w:rPr>
        <w:t> marks</w:t>
      </w:r>
      <w:r>
        <w:rPr>
          <w:rFonts w:ascii="Palatino Linotype" w:hAnsi="Palatino Linotype"/>
          <w:b/>
          <w:color w:val="231F20"/>
          <w:w w:val="105"/>
          <w:sz w:val="22"/>
        </w:rPr>
        <w:t> of</w:t>
      </w:r>
      <w:r>
        <w:rPr>
          <w:rFonts w:ascii="Palatino Linotype" w:hAnsi="Palatino Linotype"/>
          <w:b/>
          <w:color w:val="231F20"/>
          <w:w w:val="105"/>
          <w:sz w:val="22"/>
        </w:rPr>
        <w:t> 50</w:t>
      </w:r>
      <w:r>
        <w:rPr>
          <w:rFonts w:ascii="Palatino Linotype" w:hAnsi="Palatino Linotype"/>
          <w:b/>
          <w:color w:val="231F20"/>
          <w:w w:val="105"/>
          <w:sz w:val="22"/>
        </w:rPr>
        <w:t> </w:t>
      </w:r>
      <w:r>
        <w:rPr>
          <w:rFonts w:ascii="Cambria" w:hAnsi="Cambria"/>
          <w:color w:val="231F20"/>
          <w:w w:val="105"/>
          <w:sz w:val="22"/>
        </w:rPr>
        <w:t>contains</w:t>
      </w:r>
      <w:r>
        <w:rPr>
          <w:rFonts w:ascii="Cambria" w:hAnsi="Cambria"/>
          <w:color w:val="231F20"/>
          <w:w w:val="105"/>
          <w:sz w:val="22"/>
        </w:rPr>
        <w:t> 8</w:t>
      </w:r>
      <w:r>
        <w:rPr>
          <w:rFonts w:ascii="Cambria" w:hAnsi="Cambria"/>
          <w:color w:val="231F20"/>
          <w:w w:val="105"/>
          <w:sz w:val="22"/>
        </w:rPr>
        <w:t> essay</w:t>
      </w:r>
      <w:r>
        <w:rPr>
          <w:rFonts w:ascii="Cambria" w:hAnsi="Cambria"/>
          <w:color w:val="231F20"/>
          <w:w w:val="105"/>
          <w:sz w:val="22"/>
        </w:rPr>
        <w:t> type</w:t>
      </w:r>
      <w:r>
        <w:rPr>
          <w:rFonts w:ascii="Cambria" w:hAnsi="Cambria"/>
          <w:color w:val="231F20"/>
          <w:w w:val="105"/>
          <w:sz w:val="22"/>
        </w:rPr>
        <w:t> questions.</w:t>
      </w:r>
      <w:r>
        <w:rPr>
          <w:rFonts w:ascii="Cambria" w:hAnsi="Cambria"/>
          <w:color w:val="231F20"/>
          <w:w w:val="105"/>
          <w:sz w:val="22"/>
        </w:rPr>
        <w:t> Only</w:t>
      </w:r>
      <w:r>
        <w:rPr>
          <w:rFonts w:ascii="Cambria" w:hAnsi="Cambria"/>
          <w:color w:val="231F20"/>
          <w:w w:val="105"/>
          <w:sz w:val="22"/>
        </w:rPr>
        <w:t> 5 questions are to be answered and each carry 10 marks, i.e., Max. Marks: 5 x 10 = </w:t>
      </w:r>
      <w:r>
        <w:rPr>
          <w:rFonts w:ascii="Cambria" w:hAnsi="Cambria"/>
          <w:color w:val="231F20"/>
          <w:spacing w:val="-4"/>
          <w:w w:val="105"/>
          <w:sz w:val="22"/>
        </w:rPr>
        <w:t>50.</w:t>
      </w:r>
    </w:p>
    <w:p>
      <w:pPr>
        <w:pStyle w:val="Heading6"/>
        <w:spacing w:before="4"/>
        <w:ind w:left="2074"/>
        <w:jc w:val="both"/>
        <w:rPr>
          <w:rFonts w:ascii="Cambria"/>
          <w:b w:val="0"/>
        </w:rPr>
      </w:pPr>
      <w:r>
        <w:rPr>
          <w:rFonts w:ascii="Palatino Linotype"/>
          <w:color w:val="231F20"/>
        </w:rPr>
        <w:t>Thus,</w:t>
      </w:r>
      <w:r>
        <w:rPr>
          <w:rFonts w:ascii="Palatino Linotype"/>
          <w:color w:val="231F20"/>
          <w:spacing w:val="-1"/>
        </w:rPr>
        <w:t> </w:t>
      </w:r>
      <w:r>
        <w:rPr>
          <w:rFonts w:ascii="Palatino Linotype"/>
          <w:color w:val="231F20"/>
        </w:rPr>
        <w:t>the</w:t>
      </w:r>
      <w:r>
        <w:rPr>
          <w:rFonts w:ascii="Palatino Linotype"/>
          <w:color w:val="231F20"/>
          <w:spacing w:val="-7"/>
        </w:rPr>
        <w:t> </w:t>
      </w:r>
      <w:r>
        <w:rPr>
          <w:rFonts w:ascii="Palatino Linotype"/>
          <w:color w:val="231F20"/>
        </w:rPr>
        <w:t>total</w:t>
      </w:r>
      <w:r>
        <w:rPr>
          <w:rFonts w:ascii="Palatino Linotype"/>
          <w:color w:val="231F20"/>
          <w:spacing w:val="-4"/>
        </w:rPr>
        <w:t> </w:t>
      </w:r>
      <w:r>
        <w:rPr>
          <w:rFonts w:ascii="Palatino Linotype"/>
          <w:color w:val="231F20"/>
        </w:rPr>
        <w:t>marks</w:t>
      </w:r>
      <w:r>
        <w:rPr>
          <w:rFonts w:ascii="Palatino Linotype"/>
          <w:color w:val="231F20"/>
          <w:spacing w:val="-8"/>
        </w:rPr>
        <w:t> </w:t>
      </w:r>
      <w:r>
        <w:rPr>
          <w:rFonts w:ascii="Palatino Linotype"/>
          <w:color w:val="231F20"/>
        </w:rPr>
        <w:t>for</w:t>
      </w:r>
      <w:r>
        <w:rPr>
          <w:rFonts w:ascii="Palatino Linotype"/>
          <w:color w:val="231F20"/>
          <w:spacing w:val="-6"/>
        </w:rPr>
        <w:t> </w:t>
      </w:r>
      <w:r>
        <w:rPr>
          <w:rFonts w:ascii="Palatino Linotype"/>
          <w:color w:val="231F20"/>
        </w:rPr>
        <w:t>theory</w:t>
      </w:r>
      <w:r>
        <w:rPr>
          <w:rFonts w:ascii="Palatino Linotype"/>
          <w:color w:val="231F20"/>
          <w:spacing w:val="-1"/>
        </w:rPr>
        <w:t> </w:t>
      </w:r>
      <w:r>
        <w:rPr>
          <w:rFonts w:ascii="Palatino Linotype"/>
          <w:color w:val="231F20"/>
        </w:rPr>
        <w:t>examination</w:t>
      </w:r>
      <w:r>
        <w:rPr>
          <w:rFonts w:ascii="Palatino Linotype"/>
          <w:color w:val="231F20"/>
          <w:spacing w:val="-2"/>
        </w:rPr>
        <w:t> </w:t>
      </w:r>
      <w:r>
        <w:rPr>
          <w:rFonts w:ascii="Palatino Linotype"/>
          <w:color w:val="231F20"/>
        </w:rPr>
        <w:t>shall</w:t>
      </w:r>
      <w:r>
        <w:rPr>
          <w:rFonts w:ascii="Palatino Linotype"/>
          <w:color w:val="231F20"/>
          <w:spacing w:val="-4"/>
        </w:rPr>
        <w:t> </w:t>
      </w:r>
      <w:r>
        <w:rPr>
          <w:rFonts w:ascii="Palatino Linotype"/>
          <w:color w:val="231F20"/>
        </w:rPr>
        <w:t>be:</w:t>
      </w:r>
      <w:r>
        <w:rPr>
          <w:rFonts w:ascii="Palatino Linotype"/>
          <w:color w:val="231F20"/>
          <w:spacing w:val="48"/>
        </w:rPr>
        <w:t> </w:t>
      </w:r>
      <w:r>
        <w:rPr>
          <w:rFonts w:ascii="Palatino Linotype"/>
          <w:color w:val="231F20"/>
          <w:spacing w:val="-5"/>
        </w:rPr>
        <w:t>80</w:t>
      </w:r>
      <w:r>
        <w:rPr>
          <w:rFonts w:ascii="Cambria"/>
          <w:b w:val="0"/>
          <w:color w:val="231F20"/>
          <w:spacing w:val="-5"/>
        </w:rPr>
        <w:t>.</w:t>
      </w:r>
    </w:p>
    <w:p>
      <w:pPr>
        <w:pStyle w:val="ListParagraph"/>
        <w:numPr>
          <w:ilvl w:val="1"/>
          <w:numId w:val="18"/>
        </w:numPr>
        <w:tabs>
          <w:tab w:pos="2160" w:val="left" w:leader="none"/>
        </w:tabs>
        <w:spacing w:line="240" w:lineRule="auto" w:before="236" w:after="0"/>
        <w:ind w:left="2160" w:right="0" w:hanging="359"/>
        <w:jc w:val="left"/>
        <w:rPr>
          <w:rFonts w:ascii="Cambria" w:hAnsi="Cambria"/>
          <w:color w:val="231F20"/>
          <w:sz w:val="22"/>
        </w:rPr>
      </w:pPr>
      <w:r>
        <w:rPr>
          <w:rFonts w:ascii="Palatino Linotype" w:hAnsi="Palatino Linotype"/>
          <w:b/>
          <w:color w:val="231F20"/>
          <w:sz w:val="22"/>
        </w:rPr>
        <w:t>For</w:t>
      </w:r>
      <w:r>
        <w:rPr>
          <w:rFonts w:ascii="Palatino Linotype" w:hAnsi="Palatino Linotype"/>
          <w:b/>
          <w:color w:val="231F20"/>
          <w:spacing w:val="-10"/>
          <w:sz w:val="22"/>
        </w:rPr>
        <w:t> </w:t>
      </w:r>
      <w:r>
        <w:rPr>
          <w:rFonts w:ascii="Palatino Linotype" w:hAnsi="Palatino Linotype"/>
          <w:b/>
          <w:color w:val="231F20"/>
          <w:sz w:val="22"/>
        </w:rPr>
        <w:t>Engineering</w:t>
      </w:r>
      <w:r>
        <w:rPr>
          <w:rFonts w:ascii="Palatino Linotype" w:hAnsi="Palatino Linotype"/>
          <w:b/>
          <w:color w:val="231F20"/>
          <w:spacing w:val="2"/>
          <w:sz w:val="22"/>
        </w:rPr>
        <w:t> </w:t>
      </w:r>
      <w:r>
        <w:rPr>
          <w:rFonts w:ascii="Palatino Linotype" w:hAnsi="Palatino Linotype"/>
          <w:b/>
          <w:color w:val="231F20"/>
          <w:sz w:val="22"/>
        </w:rPr>
        <w:t>Drawing</w:t>
      </w:r>
      <w:r>
        <w:rPr>
          <w:rFonts w:ascii="Palatino Linotype" w:hAnsi="Palatino Linotype"/>
          <w:b/>
          <w:color w:val="231F20"/>
          <w:spacing w:val="-4"/>
          <w:sz w:val="22"/>
        </w:rPr>
        <w:t> </w:t>
      </w:r>
      <w:r>
        <w:rPr>
          <w:rFonts w:ascii="Palatino Linotype" w:hAnsi="Palatino Linotype"/>
          <w:b/>
          <w:color w:val="231F20"/>
          <w:sz w:val="22"/>
        </w:rPr>
        <w:t>Course</w:t>
      </w:r>
      <w:r>
        <w:rPr>
          <w:rFonts w:ascii="Palatino Linotype" w:hAnsi="Palatino Linotype"/>
          <w:b/>
          <w:color w:val="231F20"/>
          <w:spacing w:val="-5"/>
          <w:sz w:val="22"/>
        </w:rPr>
        <w:t> </w:t>
      </w:r>
      <w:r>
        <w:rPr>
          <w:rFonts w:ascii="Palatino Linotype" w:hAnsi="Palatino Linotype"/>
          <w:b/>
          <w:color w:val="231F20"/>
          <w:sz w:val="22"/>
        </w:rPr>
        <w:t>(107)</w:t>
      </w:r>
      <w:r>
        <w:rPr>
          <w:rFonts w:ascii="Palatino Linotype" w:hAnsi="Palatino Linotype"/>
          <w:b/>
          <w:color w:val="231F20"/>
          <w:spacing w:val="-6"/>
          <w:sz w:val="22"/>
        </w:rPr>
        <w:t> </w:t>
      </w:r>
      <w:r>
        <w:rPr>
          <w:rFonts w:ascii="Palatino Linotype" w:hAnsi="Palatino Linotype"/>
          <w:b/>
          <w:color w:val="231F20"/>
          <w:sz w:val="22"/>
        </w:rPr>
        <w:t>consist</w:t>
      </w:r>
      <w:r>
        <w:rPr>
          <w:rFonts w:ascii="Palatino Linotype" w:hAnsi="Palatino Linotype"/>
          <w:b/>
          <w:color w:val="231F20"/>
          <w:spacing w:val="-2"/>
          <w:sz w:val="22"/>
        </w:rPr>
        <w:t> </w:t>
      </w:r>
      <w:r>
        <w:rPr>
          <w:rFonts w:ascii="Palatino Linotype" w:hAnsi="Palatino Linotype"/>
          <w:b/>
          <w:color w:val="231F20"/>
          <w:sz w:val="22"/>
        </w:rPr>
        <w:t>of</w:t>
      </w:r>
      <w:r>
        <w:rPr>
          <w:rFonts w:ascii="Palatino Linotype" w:hAnsi="Palatino Linotype"/>
          <w:b/>
          <w:color w:val="231F20"/>
          <w:spacing w:val="-4"/>
          <w:sz w:val="22"/>
        </w:rPr>
        <w:t> </w:t>
      </w:r>
      <w:r>
        <w:rPr>
          <w:rFonts w:ascii="Palatino Linotype" w:hAnsi="Palatino Linotype"/>
          <w:b/>
          <w:color w:val="231F20"/>
          <w:sz w:val="22"/>
        </w:rPr>
        <w:t>section</w:t>
      </w:r>
      <w:r>
        <w:rPr>
          <w:rFonts w:ascii="Palatino Linotype" w:hAnsi="Palatino Linotype"/>
          <w:b/>
          <w:color w:val="231F20"/>
          <w:spacing w:val="-1"/>
          <w:sz w:val="22"/>
        </w:rPr>
        <w:t> </w:t>
      </w:r>
      <w:r>
        <w:rPr>
          <w:rFonts w:ascii="Palatino Linotype" w:hAnsi="Palatino Linotype"/>
          <w:b/>
          <w:color w:val="231F20"/>
          <w:sz w:val="22"/>
        </w:rPr>
        <w:t>‘A’</w:t>
      </w:r>
      <w:r>
        <w:rPr>
          <w:rFonts w:ascii="Palatino Linotype" w:hAnsi="Palatino Linotype"/>
          <w:b/>
          <w:color w:val="231F20"/>
          <w:spacing w:val="-9"/>
          <w:sz w:val="22"/>
        </w:rPr>
        <w:t> </w:t>
      </w:r>
      <w:r>
        <w:rPr>
          <w:rFonts w:ascii="Palatino Linotype" w:hAnsi="Palatino Linotype"/>
          <w:b/>
          <w:color w:val="231F20"/>
          <w:sz w:val="22"/>
        </w:rPr>
        <w:t>and</w:t>
      </w:r>
      <w:r>
        <w:rPr>
          <w:rFonts w:ascii="Palatino Linotype" w:hAnsi="Palatino Linotype"/>
          <w:b/>
          <w:color w:val="231F20"/>
          <w:spacing w:val="-5"/>
          <w:sz w:val="22"/>
        </w:rPr>
        <w:t> </w:t>
      </w:r>
      <w:r>
        <w:rPr>
          <w:rFonts w:ascii="Palatino Linotype" w:hAnsi="Palatino Linotype"/>
          <w:b/>
          <w:color w:val="231F20"/>
          <w:sz w:val="22"/>
        </w:rPr>
        <w:t>section </w:t>
      </w:r>
      <w:r>
        <w:rPr>
          <w:rFonts w:ascii="Palatino Linotype" w:hAnsi="Palatino Linotype"/>
          <w:b/>
          <w:color w:val="231F20"/>
          <w:spacing w:val="-4"/>
          <w:sz w:val="22"/>
        </w:rPr>
        <w:t>‘B’</w:t>
      </w:r>
      <w:r>
        <w:rPr>
          <w:rFonts w:ascii="Cambria" w:hAnsi="Cambria"/>
          <w:color w:val="231F20"/>
          <w:spacing w:val="-4"/>
          <w:sz w:val="22"/>
        </w:rPr>
        <w:t>.</w:t>
      </w:r>
    </w:p>
    <w:p>
      <w:pPr>
        <w:pStyle w:val="BodyText"/>
        <w:spacing w:line="242" w:lineRule="auto" w:before="250"/>
        <w:ind w:left="2213" w:right="1398"/>
        <w:jc w:val="both"/>
        <w:rPr>
          <w:rFonts w:ascii="Cambria" w:hAnsi="Cambria"/>
        </w:rPr>
      </w:pPr>
      <w:r>
        <w:rPr>
          <w:rFonts w:ascii="Palatino Linotype" w:hAnsi="Palatino Linotype"/>
          <w:b/>
          <w:color w:val="231F20"/>
          <w:w w:val="105"/>
        </w:rPr>
        <w:t>Section</w:t>
      </w:r>
      <w:r>
        <w:rPr>
          <w:rFonts w:ascii="Palatino Linotype" w:hAnsi="Palatino Linotype"/>
          <w:b/>
          <w:color w:val="231F20"/>
          <w:spacing w:val="-10"/>
          <w:w w:val="105"/>
        </w:rPr>
        <w:t> </w:t>
      </w:r>
      <w:r>
        <w:rPr>
          <w:rFonts w:ascii="Palatino Linotype" w:hAnsi="Palatino Linotype"/>
          <w:b/>
          <w:color w:val="231F20"/>
          <w:w w:val="105"/>
        </w:rPr>
        <w:t>‘A’</w:t>
      </w:r>
      <w:r>
        <w:rPr>
          <w:rFonts w:ascii="Palatino Linotype" w:hAnsi="Palatino Linotype"/>
          <w:b/>
          <w:color w:val="231F20"/>
          <w:spacing w:val="-10"/>
          <w:w w:val="105"/>
        </w:rPr>
        <w:t> </w:t>
      </w:r>
      <w:r>
        <w:rPr>
          <w:rFonts w:ascii="Palatino Linotype" w:hAnsi="Palatino Linotype"/>
          <w:b/>
          <w:color w:val="231F20"/>
          <w:w w:val="105"/>
        </w:rPr>
        <w:t>with</w:t>
      </w:r>
      <w:r>
        <w:rPr>
          <w:rFonts w:ascii="Palatino Linotype" w:hAnsi="Palatino Linotype"/>
          <w:b/>
          <w:color w:val="231F20"/>
          <w:spacing w:val="-10"/>
          <w:w w:val="105"/>
        </w:rPr>
        <w:t> </w:t>
      </w:r>
      <w:r>
        <w:rPr>
          <w:rFonts w:ascii="Palatino Linotype" w:hAnsi="Palatino Linotype"/>
          <w:b/>
          <w:color w:val="231F20"/>
          <w:w w:val="105"/>
        </w:rPr>
        <w:t>max</w:t>
      </w:r>
      <w:r>
        <w:rPr>
          <w:rFonts w:ascii="Palatino Linotype" w:hAnsi="Palatino Linotype"/>
          <w:b/>
          <w:color w:val="231F20"/>
          <w:spacing w:val="-9"/>
          <w:w w:val="105"/>
        </w:rPr>
        <w:t> </w:t>
      </w:r>
      <w:r>
        <w:rPr>
          <w:rFonts w:ascii="Palatino Linotype" w:hAnsi="Palatino Linotype"/>
          <w:b/>
          <w:color w:val="231F20"/>
          <w:w w:val="105"/>
        </w:rPr>
        <w:t>marks</w:t>
      </w:r>
      <w:r>
        <w:rPr>
          <w:rFonts w:ascii="Palatino Linotype" w:hAnsi="Palatino Linotype"/>
          <w:b/>
          <w:color w:val="231F20"/>
          <w:spacing w:val="-10"/>
          <w:w w:val="105"/>
        </w:rPr>
        <w:t> </w:t>
      </w:r>
      <w:r>
        <w:rPr>
          <w:rFonts w:ascii="Palatino Linotype" w:hAnsi="Palatino Linotype"/>
          <w:b/>
          <w:color w:val="231F20"/>
          <w:w w:val="105"/>
        </w:rPr>
        <w:t>of</w:t>
      </w:r>
      <w:r>
        <w:rPr>
          <w:rFonts w:ascii="Palatino Linotype" w:hAnsi="Palatino Linotype"/>
          <w:b/>
          <w:color w:val="231F20"/>
          <w:spacing w:val="-9"/>
          <w:w w:val="105"/>
        </w:rPr>
        <w:t> </w:t>
      </w:r>
      <w:r>
        <w:rPr>
          <w:rFonts w:ascii="Palatino Linotype" w:hAnsi="Palatino Linotype"/>
          <w:b/>
          <w:color w:val="231F20"/>
          <w:w w:val="105"/>
        </w:rPr>
        <w:t>20</w:t>
      </w:r>
      <w:r>
        <w:rPr>
          <w:rFonts w:ascii="Cambria" w:hAnsi="Cambria"/>
          <w:color w:val="231F20"/>
          <w:w w:val="105"/>
        </w:rPr>
        <w:t>, contains</w:t>
      </w:r>
      <w:r>
        <w:rPr>
          <w:rFonts w:ascii="Cambria" w:hAnsi="Cambria"/>
          <w:color w:val="231F20"/>
          <w:w w:val="105"/>
        </w:rPr>
        <w:t> four</w:t>
      </w:r>
      <w:r>
        <w:rPr>
          <w:rFonts w:ascii="Cambria" w:hAnsi="Cambria"/>
          <w:color w:val="231F20"/>
          <w:w w:val="105"/>
        </w:rPr>
        <w:t> (4)</w:t>
      </w:r>
      <w:r>
        <w:rPr>
          <w:rFonts w:ascii="Cambria" w:hAnsi="Cambria"/>
          <w:color w:val="231F20"/>
          <w:w w:val="105"/>
        </w:rPr>
        <w:t> questions. All questions in section ‘A’ are</w:t>
      </w:r>
      <w:r>
        <w:rPr>
          <w:rFonts w:ascii="Cambria" w:hAnsi="Cambria"/>
          <w:color w:val="231F20"/>
          <w:spacing w:val="-4"/>
          <w:w w:val="105"/>
        </w:rPr>
        <w:t> </w:t>
      </w:r>
      <w:r>
        <w:rPr>
          <w:rFonts w:ascii="Cambria" w:hAnsi="Cambria"/>
          <w:color w:val="231F20"/>
          <w:w w:val="105"/>
        </w:rPr>
        <w:t>to</w:t>
      </w:r>
      <w:r>
        <w:rPr>
          <w:rFonts w:ascii="Cambria" w:hAnsi="Cambria"/>
          <w:color w:val="231F20"/>
          <w:spacing w:val="-4"/>
          <w:w w:val="105"/>
        </w:rPr>
        <w:t> </w:t>
      </w:r>
      <w:r>
        <w:rPr>
          <w:rFonts w:ascii="Cambria" w:hAnsi="Cambria"/>
          <w:color w:val="231F20"/>
          <w:w w:val="105"/>
        </w:rPr>
        <w:t>be</w:t>
      </w:r>
      <w:r>
        <w:rPr>
          <w:rFonts w:ascii="Cambria" w:hAnsi="Cambria"/>
          <w:color w:val="231F20"/>
          <w:spacing w:val="-4"/>
          <w:w w:val="105"/>
        </w:rPr>
        <w:t> </w:t>
      </w:r>
      <w:r>
        <w:rPr>
          <w:rFonts w:ascii="Cambria" w:hAnsi="Cambria"/>
          <w:color w:val="231F20"/>
          <w:w w:val="105"/>
        </w:rPr>
        <w:t>answered to</w:t>
      </w:r>
      <w:r>
        <w:rPr>
          <w:rFonts w:ascii="Cambria" w:hAnsi="Cambria"/>
          <w:color w:val="231F20"/>
          <w:spacing w:val="-4"/>
          <w:w w:val="105"/>
        </w:rPr>
        <w:t> </w:t>
      </w:r>
      <w:r>
        <w:rPr>
          <w:rFonts w:ascii="Cambria" w:hAnsi="Cambria"/>
          <w:color w:val="231F20"/>
          <w:w w:val="105"/>
        </w:rPr>
        <w:t>the</w:t>
      </w:r>
      <w:r>
        <w:rPr>
          <w:rFonts w:ascii="Cambria" w:hAnsi="Cambria"/>
          <w:color w:val="231F20"/>
          <w:spacing w:val="-4"/>
          <w:w w:val="105"/>
        </w:rPr>
        <w:t> </w:t>
      </w:r>
      <w:r>
        <w:rPr>
          <w:rFonts w:ascii="Cambria" w:hAnsi="Cambria"/>
          <w:color w:val="231F20"/>
          <w:w w:val="105"/>
        </w:rPr>
        <w:t>scale and</w:t>
      </w:r>
      <w:r>
        <w:rPr>
          <w:rFonts w:ascii="Cambria" w:hAnsi="Cambria"/>
          <w:color w:val="231F20"/>
          <w:spacing w:val="-5"/>
          <w:w w:val="105"/>
        </w:rPr>
        <w:t> </w:t>
      </w:r>
      <w:r>
        <w:rPr>
          <w:rFonts w:ascii="Cambria" w:hAnsi="Cambria"/>
          <w:color w:val="231F20"/>
          <w:w w:val="105"/>
        </w:rPr>
        <w:t>each</w:t>
      </w:r>
      <w:r>
        <w:rPr>
          <w:rFonts w:ascii="Cambria" w:hAnsi="Cambria"/>
          <w:color w:val="231F20"/>
          <w:spacing w:val="-4"/>
          <w:w w:val="105"/>
        </w:rPr>
        <w:t> </w:t>
      </w:r>
      <w:r>
        <w:rPr>
          <w:rFonts w:ascii="Cambria" w:hAnsi="Cambria"/>
          <w:color w:val="231F20"/>
          <w:w w:val="105"/>
        </w:rPr>
        <w:t>carries 5 marks, ie. 4</w:t>
      </w:r>
      <w:r>
        <w:rPr>
          <w:rFonts w:ascii="Cambria" w:hAnsi="Cambria"/>
          <w:color w:val="231F20"/>
          <w:spacing w:val="-5"/>
          <w:w w:val="105"/>
        </w:rPr>
        <w:t> </w:t>
      </w:r>
      <w:r>
        <w:rPr>
          <w:rFonts w:ascii="Cambria" w:hAnsi="Cambria"/>
          <w:color w:val="231F20"/>
          <w:w w:val="105"/>
        </w:rPr>
        <w:t>x</w:t>
      </w:r>
      <w:r>
        <w:rPr>
          <w:rFonts w:ascii="Cambria" w:hAnsi="Cambria"/>
          <w:color w:val="231F20"/>
          <w:spacing w:val="-3"/>
          <w:w w:val="105"/>
        </w:rPr>
        <w:t> </w:t>
      </w:r>
      <w:r>
        <w:rPr>
          <w:rFonts w:ascii="Cambria" w:hAnsi="Cambria"/>
          <w:color w:val="231F20"/>
          <w:w w:val="105"/>
        </w:rPr>
        <w:t>5=20.</w:t>
      </w:r>
    </w:p>
    <w:p>
      <w:pPr>
        <w:pStyle w:val="BodyText"/>
        <w:spacing w:line="247" w:lineRule="auto" w:before="252"/>
        <w:ind w:left="2213" w:right="1403"/>
        <w:jc w:val="both"/>
        <w:rPr>
          <w:rFonts w:ascii="Cambria" w:hAnsi="Cambria"/>
        </w:rPr>
      </w:pPr>
      <w:r>
        <w:rPr>
          <w:rFonts w:ascii="Palatino Linotype" w:hAnsi="Palatino Linotype"/>
          <w:b/>
          <w:color w:val="231F20"/>
          <w:w w:val="105"/>
        </w:rPr>
        <w:t>Section</w:t>
      </w:r>
      <w:r>
        <w:rPr>
          <w:rFonts w:ascii="Palatino Linotype" w:hAnsi="Palatino Linotype"/>
          <w:b/>
          <w:color w:val="231F20"/>
          <w:spacing w:val="-11"/>
          <w:w w:val="105"/>
        </w:rPr>
        <w:t> </w:t>
      </w:r>
      <w:r>
        <w:rPr>
          <w:rFonts w:ascii="Palatino Linotype" w:hAnsi="Palatino Linotype"/>
          <w:b/>
          <w:color w:val="231F20"/>
          <w:w w:val="105"/>
        </w:rPr>
        <w:t>‘B’</w:t>
      </w:r>
      <w:r>
        <w:rPr>
          <w:rFonts w:ascii="Palatino Linotype" w:hAnsi="Palatino Linotype"/>
          <w:b/>
          <w:color w:val="231F20"/>
          <w:spacing w:val="-11"/>
          <w:w w:val="105"/>
        </w:rPr>
        <w:t> </w:t>
      </w:r>
      <w:r>
        <w:rPr>
          <w:rFonts w:ascii="Palatino Linotype" w:hAnsi="Palatino Linotype"/>
          <w:b/>
          <w:color w:val="231F20"/>
          <w:w w:val="105"/>
        </w:rPr>
        <w:t>with</w:t>
      </w:r>
      <w:r>
        <w:rPr>
          <w:rFonts w:ascii="Palatino Linotype" w:hAnsi="Palatino Linotype"/>
          <w:b/>
          <w:color w:val="231F20"/>
          <w:spacing w:val="-11"/>
          <w:w w:val="105"/>
        </w:rPr>
        <w:t> </w:t>
      </w:r>
      <w:r>
        <w:rPr>
          <w:rFonts w:ascii="Palatino Linotype" w:hAnsi="Palatino Linotype"/>
          <w:b/>
          <w:color w:val="231F20"/>
          <w:w w:val="105"/>
        </w:rPr>
        <w:t>max</w:t>
      </w:r>
      <w:r>
        <w:rPr>
          <w:rFonts w:ascii="Palatino Linotype" w:hAnsi="Palatino Linotype"/>
          <w:b/>
          <w:color w:val="231F20"/>
          <w:spacing w:val="-10"/>
          <w:w w:val="105"/>
        </w:rPr>
        <w:t> </w:t>
      </w:r>
      <w:r>
        <w:rPr>
          <w:rFonts w:ascii="Palatino Linotype" w:hAnsi="Palatino Linotype"/>
          <w:b/>
          <w:color w:val="231F20"/>
          <w:w w:val="105"/>
        </w:rPr>
        <w:t>marks</w:t>
      </w:r>
      <w:r>
        <w:rPr>
          <w:rFonts w:ascii="Palatino Linotype" w:hAnsi="Palatino Linotype"/>
          <w:b/>
          <w:color w:val="231F20"/>
          <w:spacing w:val="-11"/>
          <w:w w:val="105"/>
        </w:rPr>
        <w:t> </w:t>
      </w:r>
      <w:r>
        <w:rPr>
          <w:rFonts w:ascii="Palatino Linotype" w:hAnsi="Palatino Linotype"/>
          <w:b/>
          <w:color w:val="231F20"/>
          <w:w w:val="105"/>
        </w:rPr>
        <w:t>of</w:t>
      </w:r>
      <w:r>
        <w:rPr>
          <w:rFonts w:ascii="Palatino Linotype" w:hAnsi="Palatino Linotype"/>
          <w:b/>
          <w:color w:val="231F20"/>
          <w:spacing w:val="-10"/>
          <w:w w:val="105"/>
        </w:rPr>
        <w:t> </w:t>
      </w:r>
      <w:r>
        <w:rPr>
          <w:rFonts w:ascii="Palatino Linotype" w:hAnsi="Palatino Linotype"/>
          <w:b/>
          <w:color w:val="231F20"/>
          <w:w w:val="105"/>
        </w:rPr>
        <w:t>40,</w:t>
      </w:r>
      <w:r>
        <w:rPr>
          <w:rFonts w:ascii="Palatino Linotype" w:hAnsi="Palatino Linotype"/>
          <w:b/>
          <w:color w:val="231F20"/>
          <w:spacing w:val="-9"/>
          <w:w w:val="105"/>
        </w:rPr>
        <w:t> </w:t>
      </w:r>
      <w:r>
        <w:rPr>
          <w:rFonts w:ascii="Cambria" w:hAnsi="Cambria"/>
          <w:color w:val="231F20"/>
          <w:w w:val="105"/>
        </w:rPr>
        <w:t>contains</w:t>
      </w:r>
      <w:r>
        <w:rPr>
          <w:rFonts w:ascii="Cambria" w:hAnsi="Cambria"/>
          <w:color w:val="231F20"/>
          <w:w w:val="105"/>
        </w:rPr>
        <w:t> six</w:t>
      </w:r>
      <w:r>
        <w:rPr>
          <w:rFonts w:ascii="Cambria" w:hAnsi="Cambria"/>
          <w:color w:val="231F20"/>
          <w:w w:val="105"/>
        </w:rPr>
        <w:t> (6)</w:t>
      </w:r>
      <w:r>
        <w:rPr>
          <w:rFonts w:ascii="Cambria" w:hAnsi="Cambria"/>
          <w:color w:val="231F20"/>
          <w:w w:val="105"/>
        </w:rPr>
        <w:t> questions. The student shall answer any four (4) questions out of the above six questions and each question carries 10 Marks, i.e., 4 x 10 = 40.</w:t>
      </w:r>
    </w:p>
    <w:p>
      <w:pPr>
        <w:pStyle w:val="BodyText"/>
        <w:spacing w:before="4"/>
        <w:rPr>
          <w:rFonts w:ascii="Cambria"/>
        </w:rPr>
      </w:pPr>
    </w:p>
    <w:p>
      <w:pPr>
        <w:pStyle w:val="Heading6"/>
        <w:numPr>
          <w:ilvl w:val="1"/>
          <w:numId w:val="18"/>
        </w:numPr>
        <w:tabs>
          <w:tab w:pos="2159" w:val="left" w:leader="none"/>
        </w:tabs>
        <w:spacing w:line="291" w:lineRule="exact" w:before="0" w:after="0"/>
        <w:ind w:left="2159" w:right="0" w:hanging="358"/>
        <w:jc w:val="left"/>
        <w:rPr>
          <w:rFonts w:ascii="Cambria"/>
          <w:color w:val="231F20"/>
        </w:rPr>
      </w:pPr>
      <w:r>
        <w:rPr>
          <w:rFonts w:ascii="Palatino Linotype"/>
          <w:color w:val="231F20"/>
        </w:rPr>
        <w:t>Practical</w:t>
      </w:r>
      <w:r>
        <w:rPr>
          <w:rFonts w:ascii="Palatino Linotype"/>
          <w:color w:val="231F20"/>
          <w:spacing w:val="-7"/>
        </w:rPr>
        <w:t> </w:t>
      </w:r>
      <w:r>
        <w:rPr>
          <w:rFonts w:ascii="Palatino Linotype"/>
          <w:color w:val="231F20"/>
          <w:spacing w:val="-2"/>
        </w:rPr>
        <w:t>Examinations</w:t>
      </w:r>
    </w:p>
    <w:p>
      <w:pPr>
        <w:pStyle w:val="BodyText"/>
        <w:spacing w:line="254" w:lineRule="auto"/>
        <w:ind w:left="2165" w:right="1425" w:hanging="5"/>
        <w:jc w:val="both"/>
        <w:rPr>
          <w:rFonts w:ascii="Cambria"/>
        </w:rPr>
      </w:pPr>
      <w:r>
        <w:rPr>
          <w:rFonts w:ascii="Cambria"/>
          <w:color w:val="231F20"/>
          <w:w w:val="105"/>
        </w:rPr>
        <w:t>For</w:t>
      </w:r>
      <w:r>
        <w:rPr>
          <w:rFonts w:ascii="Cambria"/>
          <w:color w:val="231F20"/>
          <w:w w:val="105"/>
        </w:rPr>
        <w:t> Workshop practice</w:t>
      </w:r>
      <w:r>
        <w:rPr>
          <w:rFonts w:ascii="Cambria"/>
          <w:color w:val="231F20"/>
          <w:w w:val="105"/>
        </w:rPr>
        <w:t> and</w:t>
      </w:r>
      <w:r>
        <w:rPr>
          <w:rFonts w:ascii="Cambria"/>
          <w:color w:val="231F20"/>
          <w:w w:val="105"/>
        </w:rPr>
        <w:t> Laboratory</w:t>
      </w:r>
      <w:r>
        <w:rPr>
          <w:rFonts w:ascii="Cambria"/>
          <w:color w:val="231F20"/>
          <w:w w:val="105"/>
        </w:rPr>
        <w:t> Examinations,</w:t>
      </w:r>
      <w:r>
        <w:rPr>
          <w:rFonts w:ascii="Cambria"/>
          <w:color w:val="231F20"/>
          <w:w w:val="105"/>
        </w:rPr>
        <w:t> Each</w:t>
      </w:r>
      <w:r>
        <w:rPr>
          <w:rFonts w:ascii="Cambria"/>
          <w:color w:val="231F20"/>
          <w:w w:val="105"/>
        </w:rPr>
        <w:t> student has to pick up a question paper distributed by Lottery System.</w:t>
      </w:r>
    </w:p>
    <w:p>
      <w:pPr>
        <w:pStyle w:val="BodyText"/>
        <w:tabs>
          <w:tab w:pos="7044" w:val="left" w:leader="none"/>
          <w:tab w:pos="7793" w:val="right" w:leader="none"/>
        </w:tabs>
        <w:ind w:left="2165"/>
        <w:rPr>
          <w:rFonts w:ascii="Cambria"/>
        </w:rPr>
      </w:pPr>
      <w:r>
        <w:rPr>
          <w:rFonts w:ascii="Cambria"/>
          <w:color w:val="231F20"/>
        </w:rPr>
        <w:t>Max.</w:t>
      </w:r>
      <w:r>
        <w:rPr>
          <w:rFonts w:ascii="Cambria"/>
          <w:color w:val="231F20"/>
          <w:spacing w:val="20"/>
        </w:rPr>
        <w:t> </w:t>
      </w:r>
      <w:r>
        <w:rPr>
          <w:rFonts w:ascii="Cambria"/>
          <w:color w:val="231F20"/>
        </w:rPr>
        <w:t>Marks</w:t>
      </w:r>
      <w:r>
        <w:rPr>
          <w:rFonts w:ascii="Cambria"/>
          <w:color w:val="231F20"/>
          <w:spacing w:val="23"/>
        </w:rPr>
        <w:t> </w:t>
      </w:r>
      <w:r>
        <w:rPr>
          <w:rFonts w:ascii="Cambria"/>
          <w:color w:val="231F20"/>
        </w:rPr>
        <w:t>for</w:t>
      </w:r>
      <w:r>
        <w:rPr>
          <w:rFonts w:ascii="Cambria"/>
          <w:color w:val="231F20"/>
          <w:spacing w:val="7"/>
        </w:rPr>
        <w:t> </w:t>
      </w:r>
      <w:r>
        <w:rPr>
          <w:rFonts w:ascii="Cambria"/>
          <w:color w:val="231F20"/>
        </w:rPr>
        <w:t>an</w:t>
      </w:r>
      <w:r>
        <w:rPr>
          <w:rFonts w:ascii="Cambria"/>
          <w:color w:val="231F20"/>
          <w:spacing w:val="16"/>
        </w:rPr>
        <w:t> </w:t>
      </w:r>
      <w:r>
        <w:rPr>
          <w:rFonts w:ascii="Cambria"/>
          <w:color w:val="231F20"/>
        </w:rPr>
        <w:t>experiment</w:t>
      </w:r>
      <w:r>
        <w:rPr>
          <w:rFonts w:ascii="Cambria"/>
          <w:color w:val="231F20"/>
          <w:spacing w:val="19"/>
        </w:rPr>
        <w:t> </w:t>
      </w:r>
      <w:r>
        <w:rPr>
          <w:rFonts w:ascii="Cambria"/>
          <w:color w:val="231F20"/>
        </w:rPr>
        <w:t>/</w:t>
      </w:r>
      <w:r>
        <w:rPr>
          <w:rFonts w:ascii="Cambria"/>
          <w:color w:val="231F20"/>
          <w:spacing w:val="23"/>
        </w:rPr>
        <w:t> </w:t>
      </w:r>
      <w:r>
        <w:rPr>
          <w:rFonts w:ascii="Cambria"/>
          <w:color w:val="231F20"/>
          <w:spacing w:val="-2"/>
        </w:rPr>
        <w:t>exercise</w:t>
      </w:r>
      <w:r>
        <w:rPr>
          <w:rFonts w:ascii="Cambria"/>
          <w:color w:val="231F20"/>
        </w:rPr>
        <w:tab/>
      </w:r>
      <w:r>
        <w:rPr>
          <w:rFonts w:ascii="Cambria"/>
          <w:color w:val="231F20"/>
          <w:spacing w:val="-10"/>
        </w:rPr>
        <w:t>:</w:t>
      </w:r>
      <w:r>
        <w:rPr>
          <w:rFonts w:ascii="Cambria"/>
          <w:color w:val="231F20"/>
        </w:rPr>
        <w:tab/>
      </w:r>
      <w:r>
        <w:rPr>
          <w:rFonts w:ascii="Cambria"/>
          <w:color w:val="231F20"/>
          <w:spacing w:val="-5"/>
        </w:rPr>
        <w:t>50</w:t>
      </w:r>
    </w:p>
    <w:p>
      <w:pPr>
        <w:pStyle w:val="BodyText"/>
        <w:tabs>
          <w:tab w:pos="7044" w:val="left" w:leader="none"/>
          <w:tab w:pos="7793" w:val="right" w:leader="none"/>
        </w:tabs>
        <w:spacing w:before="11"/>
        <w:ind w:left="2165"/>
        <w:rPr>
          <w:rFonts w:ascii="Cambria"/>
        </w:rPr>
      </w:pPr>
      <w:r>
        <w:rPr>
          <w:rFonts w:ascii="Cambria"/>
          <w:color w:val="231F20"/>
        </w:rPr>
        <w:t>Max.</w:t>
      </w:r>
      <w:r>
        <w:rPr>
          <w:rFonts w:ascii="Cambria"/>
          <w:color w:val="231F20"/>
          <w:spacing w:val="72"/>
        </w:rPr>
        <w:t> </w:t>
      </w:r>
      <w:r>
        <w:rPr>
          <w:rFonts w:ascii="Cambria"/>
          <w:color w:val="231F20"/>
        </w:rPr>
        <w:t>Marks</w:t>
      </w:r>
      <w:r>
        <w:rPr>
          <w:rFonts w:ascii="Cambria"/>
          <w:color w:val="231F20"/>
          <w:spacing w:val="70"/>
        </w:rPr>
        <w:t> </w:t>
      </w:r>
      <w:r>
        <w:rPr>
          <w:rFonts w:ascii="Cambria"/>
          <w:color w:val="231F20"/>
        </w:rPr>
        <w:t>for</w:t>
      </w:r>
      <w:r>
        <w:rPr>
          <w:rFonts w:ascii="Cambria"/>
          <w:color w:val="231F20"/>
          <w:spacing w:val="60"/>
        </w:rPr>
        <w:t> </w:t>
      </w:r>
      <w:r>
        <w:rPr>
          <w:rFonts w:ascii="Cambria"/>
          <w:color w:val="231F20"/>
        </w:rPr>
        <w:t>VIVA-</w:t>
      </w:r>
      <w:r>
        <w:rPr>
          <w:rFonts w:ascii="Cambria"/>
          <w:color w:val="231F20"/>
          <w:spacing w:val="-4"/>
        </w:rPr>
        <w:t>VOCE</w:t>
      </w:r>
      <w:r>
        <w:rPr>
          <w:rFonts w:ascii="Cambria"/>
          <w:color w:val="231F20"/>
        </w:rPr>
        <w:tab/>
      </w:r>
      <w:r>
        <w:rPr>
          <w:rFonts w:ascii="Cambria"/>
          <w:color w:val="231F20"/>
          <w:spacing w:val="-10"/>
        </w:rPr>
        <w:t>:</w:t>
      </w:r>
      <w:r>
        <w:rPr>
          <w:rFonts w:ascii="Cambria"/>
          <w:color w:val="231F20"/>
        </w:rPr>
        <w:tab/>
      </w:r>
      <w:r>
        <w:rPr>
          <w:rFonts w:ascii="Cambria"/>
          <w:color w:val="231F20"/>
          <w:spacing w:val="-5"/>
        </w:rPr>
        <w:t>10</w:t>
      </w:r>
    </w:p>
    <w:p>
      <w:pPr>
        <w:pStyle w:val="BodyText"/>
        <w:tabs>
          <w:tab w:pos="7043" w:val="left" w:leader="none"/>
          <w:tab w:pos="7793" w:val="right" w:leader="none"/>
        </w:tabs>
        <w:spacing w:before="11"/>
        <w:ind w:left="2165"/>
        <w:rPr>
          <w:rFonts w:ascii="Cambria"/>
        </w:rPr>
      </w:pPr>
      <w:r>
        <w:rPr>
          <w:rFonts w:ascii="Cambria"/>
          <w:color w:val="231F20"/>
        </w:rPr>
        <w:t>Total</w:t>
      </w:r>
      <w:r>
        <w:rPr>
          <w:rFonts w:ascii="Cambria"/>
          <w:color w:val="231F20"/>
          <w:spacing w:val="25"/>
        </w:rPr>
        <w:t> </w:t>
      </w:r>
      <w:r>
        <w:rPr>
          <w:rFonts w:ascii="Cambria"/>
          <w:color w:val="231F20"/>
        </w:rPr>
        <w:t>Max.</w:t>
      </w:r>
      <w:r>
        <w:rPr>
          <w:rFonts w:ascii="Cambria"/>
          <w:color w:val="231F20"/>
          <w:spacing w:val="25"/>
        </w:rPr>
        <w:t> </w:t>
      </w:r>
      <w:r>
        <w:rPr>
          <w:rFonts w:ascii="Cambria"/>
          <w:color w:val="231F20"/>
          <w:spacing w:val="-4"/>
        </w:rPr>
        <w:t>Marks</w:t>
      </w:r>
      <w:r>
        <w:rPr>
          <w:rFonts w:ascii="Cambria"/>
          <w:color w:val="231F20"/>
        </w:rPr>
        <w:tab/>
      </w:r>
      <w:r>
        <w:rPr>
          <w:rFonts w:ascii="Cambria"/>
          <w:color w:val="231F20"/>
          <w:spacing w:val="-10"/>
        </w:rPr>
        <w:t>:</w:t>
      </w:r>
      <w:r>
        <w:rPr>
          <w:rFonts w:ascii="Cambria"/>
          <w:color w:val="231F20"/>
        </w:rPr>
        <w:tab/>
      </w:r>
      <w:r>
        <w:rPr>
          <w:rFonts w:ascii="Cambria"/>
          <w:color w:val="231F20"/>
          <w:spacing w:val="-5"/>
        </w:rPr>
        <w:t>60</w:t>
      </w:r>
    </w:p>
    <w:p>
      <w:pPr>
        <w:pStyle w:val="BodyText"/>
        <w:tabs>
          <w:tab w:pos="7044" w:val="left" w:leader="none"/>
        </w:tabs>
        <w:spacing w:line="244" w:lineRule="auto" w:before="10"/>
        <w:ind w:left="2165" w:right="1483"/>
        <w:jc w:val="both"/>
        <w:rPr>
          <w:rFonts w:ascii="Cambria"/>
        </w:rPr>
      </w:pPr>
      <w:r>
        <w:rPr>
          <w:rFonts w:ascii="Cambria"/>
          <w:color w:val="231F20"/>
          <w:w w:val="105"/>
          <w:position w:val="1"/>
        </w:rPr>
        <w:t>In</w:t>
      </w:r>
      <w:r>
        <w:rPr>
          <w:rFonts w:ascii="Cambria"/>
          <w:color w:val="231F20"/>
          <w:spacing w:val="-13"/>
          <w:w w:val="105"/>
          <w:position w:val="1"/>
        </w:rPr>
        <w:t> </w:t>
      </w:r>
      <w:r>
        <w:rPr>
          <w:rFonts w:ascii="Cambria"/>
          <w:color w:val="231F20"/>
          <w:w w:val="105"/>
          <w:position w:val="1"/>
        </w:rPr>
        <w:t>case</w:t>
      </w:r>
      <w:r>
        <w:rPr>
          <w:rFonts w:ascii="Cambria"/>
          <w:color w:val="231F20"/>
          <w:spacing w:val="-13"/>
          <w:w w:val="105"/>
          <w:position w:val="1"/>
        </w:rPr>
        <w:t> </w:t>
      </w:r>
      <w:r>
        <w:rPr>
          <w:rFonts w:ascii="Cambria"/>
          <w:color w:val="231F20"/>
          <w:w w:val="105"/>
          <w:position w:val="1"/>
        </w:rPr>
        <w:t>of</w:t>
      </w:r>
      <w:r>
        <w:rPr>
          <w:rFonts w:ascii="Cambria"/>
          <w:color w:val="231F20"/>
          <w:spacing w:val="-13"/>
          <w:w w:val="105"/>
          <w:position w:val="1"/>
        </w:rPr>
        <w:t> </w:t>
      </w:r>
      <w:r>
        <w:rPr>
          <w:rFonts w:ascii="Cambria"/>
          <w:color w:val="231F20"/>
          <w:w w:val="105"/>
          <w:position w:val="1"/>
        </w:rPr>
        <w:t>practical</w:t>
      </w:r>
      <w:r>
        <w:rPr>
          <w:rFonts w:ascii="Cambria"/>
          <w:color w:val="231F20"/>
          <w:spacing w:val="-12"/>
          <w:w w:val="105"/>
          <w:position w:val="1"/>
        </w:rPr>
        <w:t> </w:t>
      </w:r>
      <w:r>
        <w:rPr>
          <w:rFonts w:ascii="Cambria"/>
          <w:color w:val="231F20"/>
          <w:w w:val="105"/>
          <w:position w:val="1"/>
        </w:rPr>
        <w:t>examinations</w:t>
      </w:r>
      <w:r>
        <w:rPr>
          <w:rFonts w:ascii="Cambria"/>
          <w:color w:val="231F20"/>
          <w:spacing w:val="-13"/>
          <w:w w:val="105"/>
          <w:position w:val="1"/>
        </w:rPr>
        <w:t> </w:t>
      </w:r>
      <w:r>
        <w:rPr>
          <w:rFonts w:ascii="Cambria"/>
          <w:color w:val="231F20"/>
          <w:w w:val="105"/>
          <w:position w:val="1"/>
        </w:rPr>
        <w:t>with</w:t>
      </w:r>
      <w:r>
        <w:rPr>
          <w:rFonts w:ascii="Cambria"/>
          <w:color w:val="231F20"/>
          <w:spacing w:val="-13"/>
          <w:w w:val="105"/>
          <w:position w:val="1"/>
        </w:rPr>
        <w:t> </w:t>
      </w:r>
      <w:r>
        <w:rPr>
          <w:rFonts w:ascii="Cambria"/>
          <w:color w:val="231F20"/>
          <w:w w:val="105"/>
          <w:position w:val="1"/>
        </w:rPr>
        <w:t>50</w:t>
      </w:r>
      <w:r>
        <w:rPr>
          <w:rFonts w:ascii="Cambria"/>
          <w:color w:val="231F20"/>
          <w:spacing w:val="-13"/>
          <w:w w:val="105"/>
          <w:position w:val="1"/>
        </w:rPr>
        <w:t> </w:t>
      </w:r>
      <w:r>
        <w:rPr>
          <w:rFonts w:ascii="Cambria"/>
          <w:color w:val="231F20"/>
          <w:w w:val="105"/>
          <w:position w:val="1"/>
        </w:rPr>
        <w:t>marks,</w:t>
      </w:r>
      <w:r>
        <w:rPr>
          <w:rFonts w:ascii="Cambria"/>
          <w:color w:val="231F20"/>
          <w:spacing w:val="-12"/>
          <w:w w:val="105"/>
          <w:position w:val="1"/>
        </w:rPr>
        <w:t> </w:t>
      </w:r>
      <w:r>
        <w:rPr>
          <w:rFonts w:ascii="Cambria"/>
          <w:color w:val="231F20"/>
          <w:w w:val="105"/>
          <w:position w:val="1"/>
        </w:rPr>
        <w:t>the</w:t>
      </w:r>
      <w:r>
        <w:rPr>
          <w:rFonts w:ascii="Cambria"/>
          <w:color w:val="231F20"/>
          <w:spacing w:val="-13"/>
          <w:w w:val="105"/>
          <w:position w:val="1"/>
        </w:rPr>
        <w:t> </w:t>
      </w:r>
      <w:r>
        <w:rPr>
          <w:rFonts w:ascii="Cambria"/>
          <w:color w:val="231F20"/>
          <w:w w:val="105"/>
          <w:position w:val="1"/>
        </w:rPr>
        <w:t>marks</w:t>
      </w:r>
      <w:r>
        <w:rPr>
          <w:rFonts w:ascii="Cambria"/>
          <w:color w:val="231F20"/>
          <w:spacing w:val="-13"/>
          <w:w w:val="105"/>
          <w:position w:val="1"/>
        </w:rPr>
        <w:t> </w:t>
      </w:r>
      <w:r>
        <w:rPr>
          <w:rFonts w:ascii="Cambria"/>
          <w:color w:val="231F20"/>
          <w:w w:val="105"/>
        </w:rPr>
        <w:t>shall</w:t>
      </w:r>
      <w:r>
        <w:rPr>
          <w:rFonts w:ascii="Cambria"/>
          <w:color w:val="231F20"/>
          <w:spacing w:val="-12"/>
          <w:w w:val="105"/>
        </w:rPr>
        <w:t> </w:t>
      </w:r>
      <w:r>
        <w:rPr>
          <w:rFonts w:ascii="Cambria"/>
          <w:color w:val="231F20"/>
          <w:w w:val="105"/>
        </w:rPr>
        <w:t>be</w:t>
      </w:r>
      <w:r>
        <w:rPr>
          <w:rFonts w:ascii="Cambria"/>
          <w:color w:val="231F20"/>
          <w:spacing w:val="-13"/>
          <w:w w:val="105"/>
        </w:rPr>
        <w:t> </w:t>
      </w:r>
      <w:r>
        <w:rPr>
          <w:rFonts w:ascii="Cambria"/>
          <w:color w:val="231F20"/>
          <w:w w:val="105"/>
        </w:rPr>
        <w:t>distributed</w:t>
      </w:r>
      <w:r>
        <w:rPr>
          <w:rFonts w:ascii="Cambria"/>
          <w:color w:val="231F20"/>
          <w:spacing w:val="-13"/>
          <w:w w:val="105"/>
        </w:rPr>
        <w:t> </w:t>
      </w:r>
      <w:r>
        <w:rPr>
          <w:rFonts w:ascii="Cambria"/>
          <w:color w:val="231F20"/>
          <w:w w:val="105"/>
        </w:rPr>
        <w:t>as Max. Marks for an experiment / exercise</w:t>
      </w:r>
      <w:r>
        <w:rPr>
          <w:rFonts w:ascii="Cambria"/>
          <w:color w:val="231F20"/>
        </w:rPr>
        <w:tab/>
      </w:r>
      <w:r>
        <w:rPr>
          <w:rFonts w:ascii="Cambria"/>
          <w:color w:val="231F20"/>
          <w:w w:val="105"/>
        </w:rPr>
        <w:t>:</w:t>
      </w:r>
      <w:r>
        <w:rPr>
          <w:rFonts w:ascii="Cambria"/>
          <w:color w:val="231F20"/>
          <w:spacing w:val="80"/>
          <w:w w:val="150"/>
        </w:rPr>
        <w:t>  </w:t>
      </w:r>
      <w:r>
        <w:rPr>
          <w:rFonts w:ascii="Cambria"/>
          <w:color w:val="231F20"/>
          <w:w w:val="105"/>
        </w:rPr>
        <w:t>25</w:t>
      </w:r>
    </w:p>
    <w:p>
      <w:pPr>
        <w:pStyle w:val="BodyText"/>
        <w:tabs>
          <w:tab w:pos="7044" w:val="left" w:leader="none"/>
          <w:tab w:pos="7793" w:val="right" w:leader="none"/>
        </w:tabs>
        <w:spacing w:before="12"/>
        <w:ind w:left="2165"/>
        <w:rPr>
          <w:rFonts w:ascii="Cambria"/>
        </w:rPr>
      </w:pPr>
      <w:r>
        <w:rPr>
          <w:rFonts w:ascii="Cambria"/>
          <w:color w:val="231F20"/>
        </w:rPr>
        <w:t>Max.</w:t>
      </w:r>
      <w:r>
        <w:rPr>
          <w:rFonts w:ascii="Cambria"/>
          <w:color w:val="231F20"/>
          <w:spacing w:val="72"/>
        </w:rPr>
        <w:t> </w:t>
      </w:r>
      <w:r>
        <w:rPr>
          <w:rFonts w:ascii="Cambria"/>
          <w:color w:val="231F20"/>
        </w:rPr>
        <w:t>Marks</w:t>
      </w:r>
      <w:r>
        <w:rPr>
          <w:rFonts w:ascii="Cambria"/>
          <w:color w:val="231F20"/>
          <w:spacing w:val="70"/>
        </w:rPr>
        <w:t> </w:t>
      </w:r>
      <w:r>
        <w:rPr>
          <w:rFonts w:ascii="Cambria"/>
          <w:color w:val="231F20"/>
        </w:rPr>
        <w:t>for</w:t>
      </w:r>
      <w:r>
        <w:rPr>
          <w:rFonts w:ascii="Cambria"/>
          <w:color w:val="231F20"/>
          <w:spacing w:val="60"/>
        </w:rPr>
        <w:t> </w:t>
      </w:r>
      <w:r>
        <w:rPr>
          <w:rFonts w:ascii="Cambria"/>
          <w:color w:val="231F20"/>
        </w:rPr>
        <w:t>VIVA-</w:t>
      </w:r>
      <w:r>
        <w:rPr>
          <w:rFonts w:ascii="Cambria"/>
          <w:color w:val="231F20"/>
          <w:spacing w:val="-4"/>
        </w:rPr>
        <w:t>VOCE</w:t>
      </w:r>
      <w:r>
        <w:rPr>
          <w:rFonts w:ascii="Cambria"/>
          <w:color w:val="231F20"/>
        </w:rPr>
        <w:tab/>
      </w:r>
      <w:r>
        <w:rPr>
          <w:rFonts w:ascii="Cambria"/>
          <w:color w:val="231F20"/>
          <w:spacing w:val="-10"/>
        </w:rPr>
        <w:t>:</w:t>
      </w:r>
      <w:r>
        <w:rPr>
          <w:rFonts w:ascii="Cambria"/>
          <w:color w:val="231F20"/>
        </w:rPr>
        <w:tab/>
      </w:r>
      <w:r>
        <w:rPr>
          <w:rFonts w:ascii="Cambria"/>
          <w:color w:val="231F20"/>
          <w:spacing w:val="-5"/>
        </w:rPr>
        <w:t>05</w:t>
      </w:r>
    </w:p>
    <w:p>
      <w:pPr>
        <w:pStyle w:val="BodyText"/>
        <w:tabs>
          <w:tab w:pos="7043" w:val="left" w:leader="none"/>
          <w:tab w:pos="7793" w:val="right" w:leader="none"/>
        </w:tabs>
        <w:spacing w:before="11"/>
        <w:ind w:left="2165"/>
        <w:rPr>
          <w:rFonts w:ascii="Cambria"/>
        </w:rPr>
      </w:pPr>
      <w:r>
        <w:rPr>
          <w:rFonts w:ascii="Cambria"/>
          <w:color w:val="231F20"/>
        </w:rPr>
        <w:t>Total</w:t>
      </w:r>
      <w:r>
        <w:rPr>
          <w:rFonts w:ascii="Cambria"/>
          <w:color w:val="231F20"/>
          <w:spacing w:val="25"/>
        </w:rPr>
        <w:t> </w:t>
      </w:r>
      <w:r>
        <w:rPr>
          <w:rFonts w:ascii="Cambria"/>
          <w:color w:val="231F20"/>
        </w:rPr>
        <w:t>Max.</w:t>
      </w:r>
      <w:r>
        <w:rPr>
          <w:rFonts w:ascii="Cambria"/>
          <w:color w:val="231F20"/>
          <w:spacing w:val="25"/>
        </w:rPr>
        <w:t> </w:t>
      </w:r>
      <w:r>
        <w:rPr>
          <w:rFonts w:ascii="Cambria"/>
          <w:color w:val="231F20"/>
          <w:spacing w:val="-4"/>
        </w:rPr>
        <w:t>Marks</w:t>
      </w:r>
      <w:r>
        <w:rPr>
          <w:rFonts w:ascii="Cambria"/>
          <w:color w:val="231F20"/>
        </w:rPr>
        <w:tab/>
      </w:r>
      <w:r>
        <w:rPr>
          <w:rFonts w:ascii="Cambria"/>
          <w:color w:val="231F20"/>
          <w:spacing w:val="-10"/>
        </w:rPr>
        <w:t>:</w:t>
      </w:r>
      <w:r>
        <w:rPr>
          <w:rFonts w:ascii="Cambria"/>
          <w:color w:val="231F20"/>
        </w:rPr>
        <w:tab/>
      </w:r>
      <w:r>
        <w:rPr>
          <w:rFonts w:ascii="Cambria"/>
          <w:color w:val="231F20"/>
          <w:spacing w:val="-5"/>
        </w:rPr>
        <w:t>30</w:t>
      </w:r>
    </w:p>
    <w:p>
      <w:pPr>
        <w:pStyle w:val="BodyText"/>
        <w:spacing w:before="46"/>
        <w:rPr>
          <w:rFonts w:ascii="Cambria"/>
        </w:rPr>
      </w:pPr>
    </w:p>
    <w:p>
      <w:pPr>
        <w:pStyle w:val="BodyText"/>
        <w:spacing w:line="254" w:lineRule="auto"/>
        <w:ind w:left="2161" w:right="1410"/>
        <w:rPr>
          <w:rFonts w:ascii="Cambria"/>
        </w:rPr>
      </w:pPr>
      <w:r>
        <w:rPr>
          <w:rFonts w:ascii="Cambria"/>
          <w:color w:val="231F20"/>
          <w:w w:val="105"/>
        </w:rPr>
        <w:t>In</w:t>
      </w:r>
      <w:r>
        <w:rPr>
          <w:rFonts w:ascii="Cambria"/>
          <w:color w:val="231F20"/>
          <w:spacing w:val="-11"/>
          <w:w w:val="105"/>
        </w:rPr>
        <w:t> </w:t>
      </w:r>
      <w:r>
        <w:rPr>
          <w:rFonts w:ascii="Cambria"/>
          <w:color w:val="231F20"/>
          <w:w w:val="105"/>
        </w:rPr>
        <w:t>case</w:t>
      </w:r>
      <w:r>
        <w:rPr>
          <w:rFonts w:ascii="Cambria"/>
          <w:color w:val="231F20"/>
          <w:spacing w:val="-7"/>
          <w:w w:val="105"/>
        </w:rPr>
        <w:t> </w:t>
      </w:r>
      <w:r>
        <w:rPr>
          <w:rFonts w:ascii="Cambria"/>
          <w:color w:val="231F20"/>
          <w:w w:val="105"/>
        </w:rPr>
        <w:t>of</w:t>
      </w:r>
      <w:r>
        <w:rPr>
          <w:rFonts w:ascii="Cambria"/>
          <w:color w:val="231F20"/>
          <w:spacing w:val="-9"/>
          <w:w w:val="105"/>
        </w:rPr>
        <w:t> </w:t>
      </w:r>
      <w:r>
        <w:rPr>
          <w:rFonts w:ascii="Cambria"/>
          <w:color w:val="231F20"/>
          <w:w w:val="105"/>
        </w:rPr>
        <w:t>any</w:t>
      </w:r>
      <w:r>
        <w:rPr>
          <w:rFonts w:ascii="Cambria"/>
          <w:color w:val="231F20"/>
          <w:spacing w:val="-8"/>
          <w:w w:val="105"/>
        </w:rPr>
        <w:t> </w:t>
      </w:r>
      <w:r>
        <w:rPr>
          <w:rFonts w:ascii="Cambria"/>
          <w:color w:val="231F20"/>
          <w:w w:val="105"/>
        </w:rPr>
        <w:t>change</w:t>
      </w:r>
      <w:r>
        <w:rPr>
          <w:rFonts w:ascii="Cambria"/>
          <w:color w:val="231F20"/>
          <w:spacing w:val="-7"/>
          <w:w w:val="105"/>
        </w:rPr>
        <w:t> </w:t>
      </w:r>
      <w:r>
        <w:rPr>
          <w:rFonts w:ascii="Cambria"/>
          <w:color w:val="231F20"/>
          <w:w w:val="105"/>
        </w:rPr>
        <w:t>in</w:t>
      </w:r>
      <w:r>
        <w:rPr>
          <w:rFonts w:ascii="Cambria"/>
          <w:color w:val="231F20"/>
          <w:spacing w:val="-10"/>
          <w:w w:val="105"/>
        </w:rPr>
        <w:t> </w:t>
      </w:r>
      <w:r>
        <w:rPr>
          <w:rFonts w:ascii="Cambria"/>
          <w:color w:val="231F20"/>
          <w:w w:val="105"/>
        </w:rPr>
        <w:t>the</w:t>
      </w:r>
      <w:r>
        <w:rPr>
          <w:rFonts w:ascii="Cambria"/>
          <w:color w:val="231F20"/>
          <w:spacing w:val="-4"/>
          <w:w w:val="105"/>
        </w:rPr>
        <w:t> </w:t>
      </w:r>
      <w:r>
        <w:rPr>
          <w:rFonts w:ascii="Cambria"/>
          <w:color w:val="231F20"/>
          <w:w w:val="105"/>
        </w:rPr>
        <w:t>pattern</w:t>
      </w:r>
      <w:r>
        <w:rPr>
          <w:rFonts w:ascii="Cambria"/>
          <w:color w:val="231F20"/>
          <w:spacing w:val="-9"/>
          <w:w w:val="105"/>
        </w:rPr>
        <w:t> </w:t>
      </w:r>
      <w:r>
        <w:rPr>
          <w:rFonts w:ascii="Cambria"/>
          <w:color w:val="231F20"/>
          <w:w w:val="105"/>
        </w:rPr>
        <w:t>of</w:t>
      </w:r>
      <w:r>
        <w:rPr>
          <w:rFonts w:ascii="Cambria"/>
          <w:color w:val="231F20"/>
          <w:spacing w:val="-13"/>
          <w:w w:val="105"/>
        </w:rPr>
        <w:t> </w:t>
      </w:r>
      <w:r>
        <w:rPr>
          <w:rFonts w:ascii="Cambria"/>
          <w:color w:val="231F20"/>
          <w:w w:val="105"/>
        </w:rPr>
        <w:t>question</w:t>
      </w:r>
      <w:r>
        <w:rPr>
          <w:rFonts w:ascii="Cambria"/>
          <w:color w:val="231F20"/>
          <w:spacing w:val="-3"/>
          <w:w w:val="105"/>
        </w:rPr>
        <w:t> </w:t>
      </w:r>
      <w:r>
        <w:rPr>
          <w:rFonts w:ascii="Cambria"/>
          <w:color w:val="231F20"/>
          <w:w w:val="105"/>
        </w:rPr>
        <w:t>paper,</w:t>
      </w:r>
      <w:r>
        <w:rPr>
          <w:rFonts w:ascii="Cambria"/>
          <w:color w:val="231F20"/>
          <w:spacing w:val="-6"/>
          <w:w w:val="105"/>
        </w:rPr>
        <w:t> </w:t>
      </w:r>
      <w:r>
        <w:rPr>
          <w:rFonts w:ascii="Cambria"/>
          <w:color w:val="231F20"/>
          <w:w w:val="105"/>
        </w:rPr>
        <w:t>the</w:t>
      </w:r>
      <w:r>
        <w:rPr>
          <w:rFonts w:ascii="Cambria"/>
          <w:color w:val="231F20"/>
          <w:spacing w:val="-8"/>
          <w:w w:val="105"/>
        </w:rPr>
        <w:t> </w:t>
      </w:r>
      <w:r>
        <w:rPr>
          <w:rFonts w:ascii="Cambria"/>
          <w:color w:val="231F20"/>
          <w:w w:val="105"/>
        </w:rPr>
        <w:t>same</w:t>
      </w:r>
      <w:r>
        <w:rPr>
          <w:rFonts w:ascii="Cambria"/>
          <w:color w:val="231F20"/>
          <w:spacing w:val="-4"/>
          <w:w w:val="105"/>
        </w:rPr>
        <w:t> </w:t>
      </w:r>
      <w:r>
        <w:rPr>
          <w:rFonts w:ascii="Cambria"/>
          <w:color w:val="231F20"/>
          <w:w w:val="105"/>
        </w:rPr>
        <w:t>shall</w:t>
      </w:r>
      <w:r>
        <w:rPr>
          <w:rFonts w:ascii="Cambria"/>
          <w:color w:val="231F20"/>
          <w:spacing w:val="-6"/>
          <w:w w:val="105"/>
        </w:rPr>
        <w:t> </w:t>
      </w:r>
      <w:r>
        <w:rPr>
          <w:rFonts w:ascii="Cambria"/>
          <w:color w:val="231F20"/>
          <w:w w:val="105"/>
        </w:rPr>
        <w:t>be</w:t>
      </w:r>
      <w:r>
        <w:rPr>
          <w:rFonts w:ascii="Cambria"/>
          <w:color w:val="231F20"/>
          <w:spacing w:val="-8"/>
          <w:w w:val="105"/>
        </w:rPr>
        <w:t> </w:t>
      </w:r>
      <w:r>
        <w:rPr>
          <w:rFonts w:ascii="Cambria"/>
          <w:color w:val="231F20"/>
          <w:w w:val="105"/>
        </w:rPr>
        <w:t>informed sufficiently in advance to the candidates.</w:t>
      </w:r>
    </w:p>
    <w:p>
      <w:pPr>
        <w:pStyle w:val="Heading6"/>
        <w:numPr>
          <w:ilvl w:val="1"/>
          <w:numId w:val="18"/>
        </w:numPr>
        <w:tabs>
          <w:tab w:pos="1928" w:val="left" w:leader="none"/>
        </w:tabs>
        <w:spacing w:line="240" w:lineRule="auto" w:before="248" w:after="0"/>
        <w:ind w:left="1928" w:right="0" w:hanging="281"/>
        <w:jc w:val="left"/>
        <w:rPr>
          <w:rFonts w:ascii="Cambria"/>
          <w:b w:val="0"/>
          <w:color w:val="231F20"/>
        </w:rPr>
      </w:pPr>
      <w:r>
        <w:rPr>
          <w:rFonts w:ascii="Palatino Linotype"/>
          <w:color w:val="231F20"/>
        </w:rPr>
        <w:t>Note:</w:t>
      </w:r>
      <w:r>
        <w:rPr>
          <w:rFonts w:ascii="Palatino Linotype"/>
          <w:color w:val="231F20"/>
          <w:spacing w:val="-6"/>
        </w:rPr>
        <w:t> </w:t>
      </w:r>
      <w:r>
        <w:rPr>
          <w:rFonts w:ascii="Palatino Linotype"/>
          <w:color w:val="231F20"/>
        </w:rPr>
        <w:t>Evaluation</w:t>
      </w:r>
      <w:r>
        <w:rPr>
          <w:rFonts w:ascii="Palatino Linotype"/>
          <w:color w:val="231F20"/>
          <w:spacing w:val="-9"/>
        </w:rPr>
        <w:t> </w:t>
      </w:r>
      <w:r>
        <w:rPr>
          <w:rFonts w:ascii="Palatino Linotype"/>
          <w:color w:val="231F20"/>
        </w:rPr>
        <w:t>for</w:t>
      </w:r>
      <w:r>
        <w:rPr>
          <w:rFonts w:ascii="Palatino Linotype"/>
          <w:color w:val="231F20"/>
          <w:spacing w:val="-13"/>
        </w:rPr>
        <w:t> </w:t>
      </w:r>
      <w:r>
        <w:rPr>
          <w:rFonts w:ascii="Palatino Linotype"/>
          <w:color w:val="231F20"/>
        </w:rPr>
        <w:t>Laboratory</w:t>
      </w:r>
      <w:r>
        <w:rPr>
          <w:rFonts w:ascii="Palatino Linotype"/>
          <w:color w:val="231F20"/>
          <w:spacing w:val="-7"/>
        </w:rPr>
        <w:t> </w:t>
      </w:r>
      <w:r>
        <w:rPr>
          <w:rFonts w:ascii="Palatino Linotype"/>
          <w:color w:val="231F20"/>
        </w:rPr>
        <w:t>Courses,</w:t>
      </w:r>
      <w:r>
        <w:rPr>
          <w:rFonts w:ascii="Palatino Linotype"/>
          <w:color w:val="231F20"/>
          <w:spacing w:val="-12"/>
        </w:rPr>
        <w:t> </w:t>
      </w:r>
      <w:r>
        <w:rPr>
          <w:rFonts w:ascii="Palatino Linotype"/>
          <w:color w:val="231F20"/>
        </w:rPr>
        <w:t>other</w:t>
      </w:r>
      <w:r>
        <w:rPr>
          <w:rFonts w:ascii="Palatino Linotype"/>
          <w:color w:val="231F20"/>
          <w:spacing w:val="-9"/>
        </w:rPr>
        <w:t> </w:t>
      </w:r>
      <w:r>
        <w:rPr>
          <w:rFonts w:ascii="Palatino Linotype"/>
          <w:color w:val="231F20"/>
        </w:rPr>
        <w:t>than</w:t>
      </w:r>
      <w:r>
        <w:rPr>
          <w:rFonts w:ascii="Palatino Linotype"/>
          <w:color w:val="231F20"/>
          <w:spacing w:val="-5"/>
        </w:rPr>
        <w:t> </w:t>
      </w:r>
      <w:r>
        <w:rPr>
          <w:rFonts w:ascii="Palatino Linotype"/>
          <w:color w:val="231F20"/>
        </w:rPr>
        <w:t>Drawing</w:t>
      </w:r>
      <w:r>
        <w:rPr>
          <w:rFonts w:ascii="Palatino Linotype"/>
          <w:color w:val="231F20"/>
          <w:spacing w:val="-7"/>
        </w:rPr>
        <w:t> </w:t>
      </w:r>
      <w:r>
        <w:rPr>
          <w:rFonts w:ascii="Palatino Linotype"/>
          <w:color w:val="231F20"/>
          <w:spacing w:val="-2"/>
        </w:rPr>
        <w:t>courses</w:t>
      </w:r>
      <w:r>
        <w:rPr>
          <w:rFonts w:ascii="Cambria"/>
          <w:b w:val="0"/>
          <w:color w:val="231F20"/>
          <w:spacing w:val="-2"/>
        </w:rPr>
        <w:t>:</w:t>
      </w:r>
    </w:p>
    <w:p>
      <w:pPr>
        <w:pStyle w:val="BodyText"/>
        <w:spacing w:before="14"/>
        <w:rPr>
          <w:rFonts w:ascii="Cambria"/>
        </w:rPr>
      </w:pPr>
    </w:p>
    <w:p>
      <w:pPr>
        <w:pStyle w:val="ListParagraph"/>
        <w:numPr>
          <w:ilvl w:val="2"/>
          <w:numId w:val="18"/>
        </w:numPr>
        <w:tabs>
          <w:tab w:pos="2639" w:val="left" w:leader="none"/>
          <w:tab w:pos="2641" w:val="left" w:leader="none"/>
        </w:tabs>
        <w:spacing w:line="254" w:lineRule="auto" w:before="0" w:after="0"/>
        <w:ind w:left="2641" w:right="1776" w:hanging="558"/>
        <w:jc w:val="both"/>
        <w:rPr>
          <w:rFonts w:ascii="Cambria"/>
          <w:sz w:val="22"/>
        </w:rPr>
      </w:pPr>
      <w:r>
        <w:rPr>
          <w:rFonts w:ascii="Cambria"/>
          <w:color w:val="231F20"/>
          <w:w w:val="105"/>
          <w:sz w:val="22"/>
        </w:rPr>
        <w:t>Instruction</w:t>
      </w:r>
      <w:r>
        <w:rPr>
          <w:rFonts w:ascii="Cambria"/>
          <w:color w:val="231F20"/>
          <w:w w:val="105"/>
          <w:sz w:val="22"/>
        </w:rPr>
        <w:t> (teaching)</w:t>
      </w:r>
      <w:r>
        <w:rPr>
          <w:rFonts w:ascii="Cambria"/>
          <w:color w:val="231F20"/>
          <w:w w:val="105"/>
          <w:sz w:val="22"/>
        </w:rPr>
        <w:t> in</w:t>
      </w:r>
      <w:r>
        <w:rPr>
          <w:rFonts w:ascii="Cambria"/>
          <w:color w:val="231F20"/>
          <w:w w:val="105"/>
          <w:sz w:val="22"/>
        </w:rPr>
        <w:t> laboratory</w:t>
      </w:r>
      <w:r>
        <w:rPr>
          <w:rFonts w:ascii="Cambria"/>
          <w:color w:val="231F20"/>
          <w:w w:val="105"/>
          <w:sz w:val="22"/>
        </w:rPr>
        <w:t> courses</w:t>
      </w:r>
      <w:r>
        <w:rPr>
          <w:rFonts w:ascii="Cambria"/>
          <w:color w:val="231F20"/>
          <w:w w:val="105"/>
          <w:sz w:val="22"/>
        </w:rPr>
        <w:t> (except</w:t>
      </w:r>
      <w:r>
        <w:rPr>
          <w:rFonts w:ascii="Cambria"/>
          <w:color w:val="231F20"/>
          <w:w w:val="105"/>
          <w:sz w:val="22"/>
        </w:rPr>
        <w:t> for</w:t>
      </w:r>
      <w:r>
        <w:rPr>
          <w:rFonts w:ascii="Cambria"/>
          <w:color w:val="231F20"/>
          <w:w w:val="105"/>
          <w:sz w:val="22"/>
        </w:rPr>
        <w:t> the</w:t>
      </w:r>
      <w:r>
        <w:rPr>
          <w:rFonts w:ascii="Cambria"/>
          <w:color w:val="231F20"/>
          <w:w w:val="105"/>
          <w:sz w:val="22"/>
        </w:rPr>
        <w:t> course</w:t>
      </w:r>
      <w:r>
        <w:rPr>
          <w:rFonts w:ascii="Cambria"/>
          <w:color w:val="231F20"/>
          <w:w w:val="105"/>
          <w:sz w:val="22"/>
        </w:rPr>
        <w:t> on Drawing)</w:t>
      </w:r>
      <w:r>
        <w:rPr>
          <w:rFonts w:ascii="Cambria"/>
          <w:color w:val="231F20"/>
          <w:spacing w:val="-3"/>
          <w:w w:val="105"/>
          <w:sz w:val="22"/>
        </w:rPr>
        <w:t> </w:t>
      </w:r>
      <w:r>
        <w:rPr>
          <w:rFonts w:ascii="Cambria"/>
          <w:color w:val="231F20"/>
          <w:w w:val="105"/>
          <w:sz w:val="22"/>
        </w:rPr>
        <w:t>hereafter</w:t>
      </w:r>
      <w:r>
        <w:rPr>
          <w:rFonts w:ascii="Cambria"/>
          <w:color w:val="231F20"/>
          <w:spacing w:val="-2"/>
          <w:w w:val="105"/>
          <w:sz w:val="22"/>
        </w:rPr>
        <w:t> </w:t>
      </w:r>
      <w:r>
        <w:rPr>
          <w:rFonts w:ascii="Cambria"/>
          <w:color w:val="231F20"/>
          <w:w w:val="105"/>
          <w:sz w:val="22"/>
        </w:rPr>
        <w:t>shall</w:t>
      </w:r>
      <w:r>
        <w:rPr>
          <w:rFonts w:ascii="Cambria"/>
          <w:color w:val="231F20"/>
          <w:spacing w:val="-3"/>
          <w:w w:val="105"/>
          <w:sz w:val="22"/>
        </w:rPr>
        <w:t> </w:t>
      </w:r>
      <w:r>
        <w:rPr>
          <w:rFonts w:ascii="Cambria"/>
          <w:color w:val="231F20"/>
          <w:w w:val="105"/>
          <w:sz w:val="22"/>
        </w:rPr>
        <w:t>be</w:t>
      </w:r>
      <w:r>
        <w:rPr>
          <w:rFonts w:ascii="Cambria"/>
          <w:color w:val="231F20"/>
          <w:spacing w:val="-3"/>
          <w:w w:val="105"/>
          <w:sz w:val="22"/>
        </w:rPr>
        <w:t> </w:t>
      </w:r>
      <w:r>
        <w:rPr>
          <w:rFonts w:ascii="Cambria"/>
          <w:color w:val="231F20"/>
          <w:w w:val="105"/>
          <w:sz w:val="22"/>
        </w:rPr>
        <w:t>task/competency</w:t>
      </w:r>
      <w:r>
        <w:rPr>
          <w:rFonts w:ascii="Cambria"/>
          <w:color w:val="231F20"/>
          <w:spacing w:val="-3"/>
          <w:w w:val="105"/>
          <w:sz w:val="22"/>
        </w:rPr>
        <w:t> </w:t>
      </w:r>
      <w:r>
        <w:rPr>
          <w:rFonts w:ascii="Cambria"/>
          <w:color w:val="231F20"/>
          <w:w w:val="105"/>
          <w:sz w:val="22"/>
        </w:rPr>
        <w:t>based</w:t>
      </w:r>
      <w:r>
        <w:rPr>
          <w:rFonts w:ascii="Cambria"/>
          <w:color w:val="231F20"/>
          <w:spacing w:val="-1"/>
          <w:w w:val="105"/>
          <w:sz w:val="22"/>
        </w:rPr>
        <w:t> </w:t>
      </w:r>
      <w:r>
        <w:rPr>
          <w:rFonts w:ascii="Cambria"/>
          <w:color w:val="231F20"/>
          <w:w w:val="105"/>
          <w:sz w:val="22"/>
        </w:rPr>
        <w:t>as</w:t>
      </w:r>
      <w:r>
        <w:rPr>
          <w:rFonts w:ascii="Cambria"/>
          <w:color w:val="231F20"/>
          <w:spacing w:val="-1"/>
          <w:w w:val="105"/>
          <w:sz w:val="22"/>
        </w:rPr>
        <w:t> </w:t>
      </w:r>
      <w:r>
        <w:rPr>
          <w:rFonts w:ascii="Cambria"/>
          <w:color w:val="231F20"/>
          <w:w w:val="105"/>
          <w:sz w:val="22"/>
        </w:rPr>
        <w:t>delineated</w:t>
      </w:r>
      <w:r>
        <w:rPr>
          <w:rFonts w:ascii="Cambria"/>
          <w:color w:val="231F20"/>
          <w:spacing w:val="-1"/>
          <w:w w:val="105"/>
          <w:sz w:val="22"/>
        </w:rPr>
        <w:t> </w:t>
      </w:r>
      <w:r>
        <w:rPr>
          <w:rFonts w:ascii="Cambria"/>
          <w:color w:val="231F20"/>
          <w:w w:val="105"/>
          <w:sz w:val="22"/>
        </w:rPr>
        <w:t>in</w:t>
      </w:r>
      <w:r>
        <w:rPr>
          <w:rFonts w:ascii="Cambria"/>
          <w:color w:val="231F20"/>
          <w:spacing w:val="-5"/>
          <w:w w:val="105"/>
          <w:sz w:val="22"/>
        </w:rPr>
        <w:t> </w:t>
      </w:r>
      <w:r>
        <w:rPr>
          <w:rFonts w:ascii="Cambria"/>
          <w:color w:val="231F20"/>
          <w:w w:val="105"/>
          <w:sz w:val="22"/>
        </w:rPr>
        <w:t>the Laboratory sheets, prepared by SBTET, AP and posted in its website.</w:t>
      </w:r>
    </w:p>
    <w:p>
      <w:pPr>
        <w:pStyle w:val="ListParagraph"/>
        <w:numPr>
          <w:ilvl w:val="2"/>
          <w:numId w:val="18"/>
        </w:numPr>
        <w:tabs>
          <w:tab w:pos="2638" w:val="left" w:leader="none"/>
          <w:tab w:pos="2641" w:val="left" w:leader="none"/>
        </w:tabs>
        <w:spacing w:line="254" w:lineRule="auto" w:before="1" w:after="0"/>
        <w:ind w:left="2641" w:right="1787" w:hanging="630"/>
        <w:jc w:val="both"/>
        <w:rPr>
          <w:rFonts w:ascii="Cambria"/>
          <w:sz w:val="22"/>
        </w:rPr>
      </w:pPr>
      <w:r>
        <w:rPr>
          <w:rFonts w:ascii="Cambria"/>
          <w:color w:val="231F20"/>
          <w:w w:val="105"/>
          <w:sz w:val="22"/>
        </w:rPr>
        <w:t>Internal</w:t>
      </w:r>
      <w:r>
        <w:rPr>
          <w:rFonts w:ascii="Cambria"/>
          <w:color w:val="231F20"/>
          <w:w w:val="105"/>
          <w:sz w:val="22"/>
        </w:rPr>
        <w:t> assessment</w:t>
      </w:r>
      <w:r>
        <w:rPr>
          <w:rFonts w:ascii="Cambria"/>
          <w:color w:val="231F20"/>
          <w:w w:val="105"/>
          <w:sz w:val="22"/>
        </w:rPr>
        <w:t> for Laboratory</w:t>
      </w:r>
      <w:r>
        <w:rPr>
          <w:rFonts w:ascii="Cambria"/>
          <w:color w:val="231F20"/>
          <w:w w:val="105"/>
          <w:sz w:val="22"/>
        </w:rPr>
        <w:t> shall</w:t>
      </w:r>
      <w:r>
        <w:rPr>
          <w:rFonts w:ascii="Cambria"/>
          <w:color w:val="231F20"/>
          <w:w w:val="105"/>
          <w:sz w:val="22"/>
        </w:rPr>
        <w:t> be</w:t>
      </w:r>
      <w:r>
        <w:rPr>
          <w:rFonts w:ascii="Cambria"/>
          <w:color w:val="231F20"/>
          <w:w w:val="105"/>
          <w:sz w:val="22"/>
        </w:rPr>
        <w:t> done</w:t>
      </w:r>
      <w:r>
        <w:rPr>
          <w:rFonts w:ascii="Cambria"/>
          <w:color w:val="231F20"/>
          <w:w w:val="105"/>
          <w:sz w:val="22"/>
        </w:rPr>
        <w:t> on basis</w:t>
      </w:r>
      <w:r>
        <w:rPr>
          <w:rFonts w:ascii="Cambria"/>
          <w:color w:val="231F20"/>
          <w:w w:val="105"/>
          <w:sz w:val="22"/>
        </w:rPr>
        <w:t> of</w:t>
      </w:r>
      <w:r>
        <w:rPr>
          <w:rFonts w:ascii="Cambria"/>
          <w:color w:val="231F20"/>
          <w:w w:val="105"/>
          <w:sz w:val="22"/>
        </w:rPr>
        <w:t> task/s performed</w:t>
      </w:r>
      <w:r>
        <w:rPr>
          <w:rFonts w:ascii="Cambria"/>
          <w:color w:val="231F20"/>
          <w:w w:val="105"/>
          <w:sz w:val="22"/>
        </w:rPr>
        <w:t> by</w:t>
      </w:r>
      <w:r>
        <w:rPr>
          <w:rFonts w:ascii="Cambria"/>
          <w:color w:val="231F20"/>
          <w:w w:val="105"/>
          <w:sz w:val="22"/>
        </w:rPr>
        <w:t> the</w:t>
      </w:r>
      <w:r>
        <w:rPr>
          <w:rFonts w:ascii="Cambria"/>
          <w:color w:val="231F20"/>
          <w:w w:val="105"/>
          <w:sz w:val="22"/>
        </w:rPr>
        <w:t> student</w:t>
      </w:r>
      <w:r>
        <w:rPr>
          <w:rFonts w:ascii="Cambria"/>
          <w:color w:val="231F20"/>
          <w:w w:val="105"/>
          <w:sz w:val="22"/>
        </w:rPr>
        <w:t> as</w:t>
      </w:r>
      <w:r>
        <w:rPr>
          <w:rFonts w:ascii="Cambria"/>
          <w:color w:val="231F20"/>
          <w:w w:val="105"/>
          <w:sz w:val="22"/>
        </w:rPr>
        <w:t> delineated</w:t>
      </w:r>
      <w:r>
        <w:rPr>
          <w:rFonts w:ascii="Cambria"/>
          <w:color w:val="231F20"/>
          <w:w w:val="105"/>
          <w:sz w:val="22"/>
        </w:rPr>
        <w:t> in</w:t>
      </w:r>
      <w:r>
        <w:rPr>
          <w:rFonts w:ascii="Cambria"/>
          <w:color w:val="231F20"/>
          <w:w w:val="105"/>
          <w:sz w:val="22"/>
        </w:rPr>
        <w:t> the</w:t>
      </w:r>
      <w:r>
        <w:rPr>
          <w:rFonts w:ascii="Cambria"/>
          <w:color w:val="231F20"/>
          <w:w w:val="105"/>
          <w:sz w:val="22"/>
        </w:rPr>
        <w:t> laboratory</w:t>
      </w:r>
      <w:r>
        <w:rPr>
          <w:rFonts w:ascii="Cambria"/>
          <w:color w:val="231F20"/>
          <w:w w:val="105"/>
          <w:sz w:val="22"/>
        </w:rPr>
        <w:t> sheets, prepared by SBTET, AP and posted in its website.</w:t>
      </w:r>
    </w:p>
    <w:p>
      <w:pPr>
        <w:pStyle w:val="ListParagraph"/>
        <w:numPr>
          <w:ilvl w:val="2"/>
          <w:numId w:val="18"/>
        </w:numPr>
        <w:tabs>
          <w:tab w:pos="2639" w:val="left" w:leader="none"/>
          <w:tab w:pos="2641" w:val="left" w:leader="none"/>
        </w:tabs>
        <w:spacing w:line="254" w:lineRule="auto" w:before="1" w:after="0"/>
        <w:ind w:left="2641" w:right="1780" w:hanging="706"/>
        <w:jc w:val="both"/>
        <w:rPr>
          <w:rFonts w:ascii="Cambria"/>
          <w:sz w:val="22"/>
        </w:rPr>
      </w:pPr>
      <w:r>
        <w:rPr>
          <w:rFonts w:ascii="Cambria"/>
          <w:color w:val="231F20"/>
          <w:w w:val="105"/>
          <w:sz w:val="22"/>
        </w:rPr>
        <w:t>Question</w:t>
      </w:r>
      <w:r>
        <w:rPr>
          <w:rFonts w:ascii="Cambria"/>
          <w:color w:val="231F20"/>
          <w:w w:val="105"/>
          <w:sz w:val="22"/>
        </w:rPr>
        <w:t> paper</w:t>
      </w:r>
      <w:r>
        <w:rPr>
          <w:rFonts w:ascii="Cambria"/>
          <w:color w:val="231F20"/>
          <w:w w:val="105"/>
          <w:sz w:val="22"/>
        </w:rPr>
        <w:t> for</w:t>
      </w:r>
      <w:r>
        <w:rPr>
          <w:rFonts w:ascii="Cambria"/>
          <w:color w:val="231F20"/>
          <w:w w:val="105"/>
          <w:sz w:val="22"/>
        </w:rPr>
        <w:t> End</w:t>
      </w:r>
      <w:r>
        <w:rPr>
          <w:rFonts w:ascii="Cambria"/>
          <w:color w:val="231F20"/>
          <w:w w:val="105"/>
          <w:sz w:val="22"/>
        </w:rPr>
        <w:t> semester</w:t>
      </w:r>
      <w:r>
        <w:rPr>
          <w:rFonts w:ascii="Cambria"/>
          <w:color w:val="231F20"/>
          <w:w w:val="105"/>
          <w:sz w:val="22"/>
        </w:rPr>
        <w:t> Evaluation</w:t>
      </w:r>
      <w:r>
        <w:rPr>
          <w:rFonts w:ascii="Cambria"/>
          <w:color w:val="231F20"/>
          <w:w w:val="105"/>
          <w:sz w:val="22"/>
        </w:rPr>
        <w:t> shall</w:t>
      </w:r>
      <w:r>
        <w:rPr>
          <w:rFonts w:ascii="Cambria"/>
          <w:color w:val="231F20"/>
          <w:w w:val="105"/>
          <w:sz w:val="22"/>
        </w:rPr>
        <w:t> be</w:t>
      </w:r>
      <w:r>
        <w:rPr>
          <w:rFonts w:ascii="Cambria"/>
          <w:color w:val="231F20"/>
          <w:w w:val="105"/>
          <w:sz w:val="22"/>
        </w:rPr>
        <w:t> prepared</w:t>
      </w:r>
      <w:r>
        <w:rPr>
          <w:rFonts w:ascii="Cambria"/>
          <w:color w:val="231F20"/>
          <w:w w:val="105"/>
          <w:sz w:val="22"/>
        </w:rPr>
        <w:t> as</w:t>
      </w:r>
      <w:r>
        <w:rPr>
          <w:rFonts w:ascii="Cambria"/>
          <w:color w:val="231F20"/>
          <w:w w:val="105"/>
          <w:sz w:val="22"/>
        </w:rPr>
        <w:t> per SBTET rules in vogue.</w:t>
      </w:r>
    </w:p>
    <w:p>
      <w:pPr>
        <w:pStyle w:val="BodyText"/>
        <w:rPr>
          <w:rFonts w:ascii="Cambria"/>
        </w:rPr>
      </w:pPr>
    </w:p>
    <w:p>
      <w:pPr>
        <w:pStyle w:val="BodyText"/>
        <w:rPr>
          <w:rFonts w:ascii="Cambria"/>
        </w:rPr>
      </w:pPr>
    </w:p>
    <w:p>
      <w:pPr>
        <w:pStyle w:val="BodyText"/>
        <w:spacing w:before="21"/>
        <w:rPr>
          <w:rFonts w:ascii="Cambria"/>
        </w:rPr>
      </w:pPr>
    </w:p>
    <w:p>
      <w:pPr>
        <w:pStyle w:val="Heading5"/>
        <w:numPr>
          <w:ilvl w:val="1"/>
          <w:numId w:val="10"/>
        </w:numPr>
        <w:tabs>
          <w:tab w:pos="1801" w:val="left" w:leader="none"/>
        </w:tabs>
        <w:spacing w:line="294" w:lineRule="exact" w:before="0" w:after="0"/>
        <w:ind w:left="1801" w:right="0" w:hanging="721"/>
        <w:jc w:val="left"/>
        <w:rPr>
          <w:rFonts w:ascii="Palatino Linotype"/>
        </w:rPr>
      </w:pPr>
      <w:r>
        <w:rPr>
          <w:rFonts w:ascii="Palatino Linotype"/>
          <w:color w:val="231F20"/>
        </w:rPr>
        <w:t>ISSUE</w:t>
      </w:r>
      <w:r>
        <w:rPr>
          <w:rFonts w:ascii="Palatino Linotype"/>
          <w:color w:val="231F20"/>
          <w:spacing w:val="-3"/>
        </w:rPr>
        <w:t> </w:t>
      </w:r>
      <w:r>
        <w:rPr>
          <w:rFonts w:ascii="Palatino Linotype"/>
          <w:color w:val="231F20"/>
        </w:rPr>
        <w:t>OF</w:t>
      </w:r>
      <w:r>
        <w:rPr>
          <w:rFonts w:ascii="Palatino Linotype"/>
          <w:color w:val="231F20"/>
          <w:spacing w:val="-5"/>
        </w:rPr>
        <w:t> </w:t>
      </w:r>
      <w:r>
        <w:rPr>
          <w:rFonts w:ascii="Palatino Linotype"/>
          <w:color w:val="231F20"/>
        </w:rPr>
        <w:t>MEMORONDUM</w:t>
      </w:r>
      <w:r>
        <w:rPr>
          <w:rFonts w:ascii="Palatino Linotype"/>
          <w:color w:val="231F20"/>
          <w:spacing w:val="-6"/>
        </w:rPr>
        <w:t> </w:t>
      </w:r>
      <w:r>
        <w:rPr>
          <w:rFonts w:ascii="Palatino Linotype"/>
          <w:color w:val="231F20"/>
        </w:rPr>
        <w:t>OF</w:t>
      </w:r>
      <w:r>
        <w:rPr>
          <w:rFonts w:ascii="Palatino Linotype"/>
          <w:color w:val="231F20"/>
          <w:spacing w:val="-4"/>
        </w:rPr>
        <w:t> MARKS</w:t>
      </w:r>
    </w:p>
    <w:p>
      <w:pPr>
        <w:pStyle w:val="BodyText"/>
        <w:spacing w:line="254" w:lineRule="auto"/>
        <w:ind w:left="1791" w:right="1400"/>
        <w:jc w:val="both"/>
        <w:rPr>
          <w:rFonts w:ascii="Cambria"/>
        </w:rPr>
      </w:pPr>
      <w:r>
        <w:rPr>
          <w:rFonts w:ascii="Cambria"/>
          <w:color w:val="231F20"/>
          <w:w w:val="105"/>
        </w:rPr>
        <w:t>All candidates who appear for the end examination</w:t>
      </w:r>
      <w:r>
        <w:rPr>
          <w:rFonts w:ascii="Cambria"/>
          <w:color w:val="231F20"/>
          <w:w w:val="105"/>
        </w:rPr>
        <w:t> will be issued</w:t>
      </w:r>
      <w:r>
        <w:rPr>
          <w:rFonts w:ascii="Cambria"/>
          <w:color w:val="231F20"/>
          <w:w w:val="105"/>
        </w:rPr>
        <w:t> memorandum of marks</w:t>
      </w:r>
      <w:r>
        <w:rPr>
          <w:rFonts w:ascii="Cambria"/>
          <w:color w:val="231F20"/>
          <w:w w:val="105"/>
        </w:rPr>
        <w:t> without</w:t>
      </w:r>
      <w:r>
        <w:rPr>
          <w:rFonts w:ascii="Cambria"/>
          <w:color w:val="231F20"/>
          <w:w w:val="105"/>
        </w:rPr>
        <w:t> any</w:t>
      </w:r>
      <w:r>
        <w:rPr>
          <w:rFonts w:ascii="Cambria"/>
          <w:color w:val="231F20"/>
          <w:w w:val="105"/>
        </w:rPr>
        <w:t> payment</w:t>
      </w:r>
      <w:r>
        <w:rPr>
          <w:rFonts w:ascii="Cambria"/>
          <w:color w:val="231F20"/>
          <w:w w:val="105"/>
        </w:rPr>
        <w:t> of</w:t>
      </w:r>
      <w:r>
        <w:rPr>
          <w:rFonts w:ascii="Cambria"/>
          <w:color w:val="231F20"/>
          <w:w w:val="105"/>
        </w:rPr>
        <w:t> fee.</w:t>
      </w:r>
      <w:r>
        <w:rPr>
          <w:rFonts w:ascii="Cambria"/>
          <w:color w:val="231F20"/>
          <w:w w:val="105"/>
        </w:rPr>
        <w:t> However</w:t>
      </w:r>
      <w:r>
        <w:rPr>
          <w:rFonts w:ascii="Cambria"/>
          <w:color w:val="231F20"/>
          <w:w w:val="105"/>
        </w:rPr>
        <w:t> candidates</w:t>
      </w:r>
      <w:r>
        <w:rPr>
          <w:rFonts w:ascii="Cambria"/>
          <w:color w:val="231F20"/>
          <w:w w:val="105"/>
        </w:rPr>
        <w:t> who</w:t>
      </w:r>
      <w:r>
        <w:rPr>
          <w:rFonts w:ascii="Cambria"/>
          <w:color w:val="231F20"/>
          <w:w w:val="105"/>
        </w:rPr>
        <w:t> lose</w:t>
      </w:r>
      <w:r>
        <w:rPr>
          <w:rFonts w:ascii="Cambria"/>
          <w:color w:val="231F20"/>
          <w:w w:val="105"/>
        </w:rPr>
        <w:t> the</w:t>
      </w:r>
      <w:r>
        <w:rPr>
          <w:rFonts w:ascii="Cambria"/>
          <w:color w:val="231F20"/>
          <w:w w:val="105"/>
        </w:rPr>
        <w:t> original memorandum of marks have to pay the prescribed fee to the Secretary, State Board of</w:t>
      </w:r>
      <w:r>
        <w:rPr>
          <w:rFonts w:ascii="Cambria"/>
          <w:color w:val="231F20"/>
          <w:w w:val="105"/>
        </w:rPr>
        <w:t> Technical</w:t>
      </w:r>
      <w:r>
        <w:rPr>
          <w:rFonts w:ascii="Cambria"/>
          <w:color w:val="231F20"/>
          <w:w w:val="105"/>
        </w:rPr>
        <w:t> Education</w:t>
      </w:r>
      <w:r>
        <w:rPr>
          <w:rFonts w:ascii="Cambria"/>
          <w:color w:val="231F20"/>
          <w:w w:val="105"/>
        </w:rPr>
        <w:t> and</w:t>
      </w:r>
      <w:r>
        <w:rPr>
          <w:rFonts w:ascii="Cambria"/>
          <w:color w:val="231F20"/>
          <w:w w:val="105"/>
        </w:rPr>
        <w:t> Training,</w:t>
      </w:r>
      <w:r>
        <w:rPr>
          <w:rFonts w:ascii="Cambria"/>
          <w:color w:val="231F20"/>
          <w:w w:val="105"/>
        </w:rPr>
        <w:t> A.P.</w:t>
      </w:r>
      <w:r>
        <w:rPr>
          <w:rFonts w:ascii="Cambria"/>
          <w:color w:val="231F20"/>
          <w:w w:val="105"/>
        </w:rPr>
        <w:t> for</w:t>
      </w:r>
      <w:r>
        <w:rPr>
          <w:rFonts w:ascii="Cambria"/>
          <w:color w:val="231F20"/>
          <w:w w:val="105"/>
        </w:rPr>
        <w:t> each</w:t>
      </w:r>
      <w:r>
        <w:rPr>
          <w:rFonts w:ascii="Cambria"/>
          <w:color w:val="231F20"/>
          <w:spacing w:val="40"/>
          <w:w w:val="105"/>
        </w:rPr>
        <w:t> </w:t>
      </w:r>
      <w:r>
        <w:rPr>
          <w:rFonts w:ascii="Cambria"/>
          <w:color w:val="231F20"/>
          <w:w w:val="105"/>
        </w:rPr>
        <w:t>duplicate</w:t>
      </w:r>
      <w:r>
        <w:rPr>
          <w:rFonts w:ascii="Cambria"/>
          <w:color w:val="231F20"/>
          <w:w w:val="105"/>
        </w:rPr>
        <w:t> memo</w:t>
      </w:r>
      <w:r>
        <w:rPr>
          <w:rFonts w:ascii="Cambria"/>
          <w:color w:val="231F20"/>
          <w:w w:val="105"/>
        </w:rPr>
        <w:t> from</w:t>
      </w:r>
      <w:r>
        <w:rPr>
          <w:rFonts w:ascii="Cambria"/>
          <w:color w:val="231F20"/>
          <w:w w:val="105"/>
        </w:rPr>
        <w:t> time</w:t>
      </w:r>
      <w:r>
        <w:rPr>
          <w:rFonts w:ascii="Cambria"/>
          <w:color w:val="231F20"/>
          <w:w w:val="105"/>
        </w:rPr>
        <w:t> to</w:t>
      </w:r>
      <w:r>
        <w:rPr>
          <w:rFonts w:ascii="Cambria"/>
          <w:color w:val="231F20"/>
          <w:spacing w:val="40"/>
          <w:w w:val="105"/>
        </w:rPr>
        <w:t> </w:t>
      </w:r>
      <w:r>
        <w:rPr>
          <w:rFonts w:ascii="Cambria"/>
          <w:color w:val="231F20"/>
          <w:spacing w:val="-2"/>
          <w:w w:val="105"/>
        </w:rPr>
        <w:t>time.</w:t>
      </w:r>
    </w:p>
    <w:p>
      <w:pPr>
        <w:pStyle w:val="BodyText"/>
        <w:spacing w:before="251"/>
        <w:rPr>
          <w:rFonts w:ascii="Cambria"/>
        </w:rPr>
      </w:pPr>
    </w:p>
    <w:p>
      <w:pPr>
        <w:pStyle w:val="Heading5"/>
        <w:numPr>
          <w:ilvl w:val="1"/>
          <w:numId w:val="10"/>
        </w:numPr>
        <w:tabs>
          <w:tab w:pos="1800" w:val="left" w:leader="none"/>
        </w:tabs>
        <w:spacing w:line="240" w:lineRule="auto" w:before="0" w:after="0"/>
        <w:ind w:left="1800" w:right="0" w:hanging="720"/>
        <w:jc w:val="left"/>
        <w:rPr>
          <w:rFonts w:ascii="Palatino Linotype"/>
        </w:rPr>
      </w:pPr>
      <w:r>
        <w:rPr>
          <w:rFonts w:ascii="Palatino Linotype"/>
          <w:color w:val="231F20"/>
        </w:rPr>
        <w:t>MAXIMUM</w:t>
      </w:r>
      <w:r>
        <w:rPr>
          <w:rFonts w:ascii="Palatino Linotype"/>
          <w:color w:val="231F20"/>
          <w:spacing w:val="-10"/>
        </w:rPr>
        <w:t> </w:t>
      </w:r>
      <w:r>
        <w:rPr>
          <w:rFonts w:ascii="Palatino Linotype"/>
          <w:color w:val="231F20"/>
        </w:rPr>
        <w:t>PERIOD</w:t>
      </w:r>
      <w:r>
        <w:rPr>
          <w:rFonts w:ascii="Palatino Linotype"/>
          <w:color w:val="231F20"/>
          <w:spacing w:val="-13"/>
        </w:rPr>
        <w:t> </w:t>
      </w:r>
      <w:r>
        <w:rPr>
          <w:rFonts w:ascii="Palatino Linotype"/>
          <w:color w:val="231F20"/>
        </w:rPr>
        <w:t>FOR</w:t>
      </w:r>
      <w:r>
        <w:rPr>
          <w:rFonts w:ascii="Palatino Linotype"/>
          <w:color w:val="231F20"/>
          <w:spacing w:val="-8"/>
        </w:rPr>
        <w:t> </w:t>
      </w:r>
      <w:r>
        <w:rPr>
          <w:rFonts w:ascii="Palatino Linotype"/>
          <w:color w:val="231F20"/>
        </w:rPr>
        <w:t>COMPLETION</w:t>
      </w:r>
      <w:r>
        <w:rPr>
          <w:rFonts w:ascii="Palatino Linotype"/>
          <w:color w:val="231F20"/>
          <w:spacing w:val="-9"/>
        </w:rPr>
        <w:t> </w:t>
      </w:r>
      <w:r>
        <w:rPr>
          <w:rFonts w:ascii="Palatino Linotype"/>
          <w:color w:val="231F20"/>
        </w:rPr>
        <w:t>OF</w:t>
      </w:r>
      <w:r>
        <w:rPr>
          <w:rFonts w:ascii="Palatino Linotype"/>
          <w:color w:val="231F20"/>
          <w:spacing w:val="-2"/>
        </w:rPr>
        <w:t> </w:t>
      </w:r>
      <w:r>
        <w:rPr>
          <w:rFonts w:ascii="Palatino Linotype"/>
          <w:color w:val="231F20"/>
        </w:rPr>
        <w:t>DIPLOMA</w:t>
      </w:r>
      <w:r>
        <w:rPr>
          <w:rFonts w:ascii="Palatino Linotype"/>
          <w:color w:val="231F20"/>
          <w:spacing w:val="2"/>
        </w:rPr>
        <w:t> </w:t>
      </w:r>
      <w:r>
        <w:rPr>
          <w:rFonts w:ascii="Palatino Linotype"/>
          <w:color w:val="231F20"/>
          <w:spacing w:val="-2"/>
        </w:rPr>
        <w:t>PROGRAMMES:</w:t>
      </w:r>
    </w:p>
    <w:p>
      <w:pPr>
        <w:pStyle w:val="Heading5"/>
        <w:spacing w:after="0" w:line="240" w:lineRule="auto"/>
        <w:jc w:val="left"/>
        <w:rPr>
          <w:rFonts w:ascii="Palatino Linotype"/>
        </w:rPr>
        <w:sectPr>
          <w:pgSz w:w="12240" w:h="15840"/>
          <w:pgMar w:header="0" w:footer="1147" w:top="340" w:bottom="1340" w:left="360" w:right="360"/>
        </w:sectPr>
      </w:pPr>
    </w:p>
    <w:p>
      <w:pPr>
        <w:pStyle w:val="BodyText"/>
        <w:spacing w:line="254" w:lineRule="auto" w:before="90"/>
        <w:ind w:left="1791" w:right="1394"/>
        <w:jc w:val="both"/>
        <w:rPr>
          <w:rFonts w:ascii="Cambria" w:hAnsi="Cambria"/>
        </w:rPr>
      </w:pPr>
      <w:r>
        <w:rPr>
          <w:rFonts w:ascii="Cambria" w:hAnsi="Cambria"/>
          <w:color w:val="231F20"/>
          <w:w w:val="105"/>
        </w:rPr>
        <w:t>Maximum period for completion of the diploma courses is twice the duration of the course</w:t>
      </w:r>
      <w:r>
        <w:rPr>
          <w:rFonts w:ascii="Cambria" w:hAnsi="Cambria"/>
          <w:color w:val="231F20"/>
          <w:w w:val="105"/>
        </w:rPr>
        <w:t> from</w:t>
      </w:r>
      <w:r>
        <w:rPr>
          <w:rFonts w:ascii="Cambria" w:hAnsi="Cambria"/>
          <w:color w:val="231F20"/>
          <w:w w:val="105"/>
        </w:rPr>
        <w:t> the</w:t>
      </w:r>
      <w:r>
        <w:rPr>
          <w:rFonts w:ascii="Cambria" w:hAnsi="Cambria"/>
          <w:color w:val="231F20"/>
          <w:w w:val="105"/>
        </w:rPr>
        <w:t> date</w:t>
      </w:r>
      <w:r>
        <w:rPr>
          <w:rFonts w:ascii="Cambria" w:hAnsi="Cambria"/>
          <w:color w:val="231F20"/>
          <w:w w:val="105"/>
        </w:rPr>
        <w:t> of</w:t>
      </w:r>
      <w:r>
        <w:rPr>
          <w:rFonts w:ascii="Cambria" w:hAnsi="Cambria"/>
          <w:color w:val="231F20"/>
          <w:w w:val="105"/>
        </w:rPr>
        <w:t> First</w:t>
      </w:r>
      <w:r>
        <w:rPr>
          <w:rFonts w:ascii="Cambria" w:hAnsi="Cambria"/>
          <w:color w:val="231F20"/>
          <w:w w:val="105"/>
        </w:rPr>
        <w:t> admission</w:t>
      </w:r>
      <w:r>
        <w:rPr>
          <w:rFonts w:ascii="Cambria" w:hAnsi="Cambria"/>
          <w:color w:val="231F20"/>
          <w:w w:val="105"/>
        </w:rPr>
        <w:t> (includes</w:t>
      </w:r>
      <w:r>
        <w:rPr>
          <w:rFonts w:ascii="Cambria" w:hAnsi="Cambria"/>
          <w:color w:val="231F20"/>
          <w:w w:val="105"/>
        </w:rPr>
        <w:t> the</w:t>
      </w:r>
      <w:r>
        <w:rPr>
          <w:rFonts w:ascii="Cambria" w:hAnsi="Cambria"/>
          <w:color w:val="231F20"/>
          <w:w w:val="105"/>
        </w:rPr>
        <w:t> period</w:t>
      </w:r>
      <w:r>
        <w:rPr>
          <w:rFonts w:ascii="Cambria" w:hAnsi="Cambria"/>
          <w:color w:val="231F20"/>
          <w:w w:val="105"/>
        </w:rPr>
        <w:t> of</w:t>
      </w:r>
      <w:r>
        <w:rPr>
          <w:rFonts w:ascii="Cambria" w:hAnsi="Cambria"/>
          <w:color w:val="231F20"/>
          <w:w w:val="105"/>
        </w:rPr>
        <w:t> detention</w:t>
      </w:r>
      <w:r>
        <w:rPr>
          <w:rFonts w:ascii="Cambria" w:hAnsi="Cambria"/>
          <w:color w:val="231F20"/>
          <w:w w:val="105"/>
        </w:rPr>
        <w:t> and discontinuation of studies by student etc) failing which they will have to forfeit the claim for qualifying for the award of Diploma (They will not be permitted to appear for</w:t>
      </w:r>
      <w:r>
        <w:rPr>
          <w:rFonts w:ascii="Cambria" w:hAnsi="Cambria"/>
          <w:color w:val="231F20"/>
          <w:spacing w:val="-1"/>
          <w:w w:val="105"/>
        </w:rPr>
        <w:t> </w:t>
      </w:r>
      <w:r>
        <w:rPr>
          <w:rFonts w:ascii="Cambria" w:hAnsi="Cambria"/>
          <w:color w:val="231F20"/>
          <w:w w:val="105"/>
        </w:rPr>
        <w:t>examinations after</w:t>
      </w:r>
      <w:r>
        <w:rPr>
          <w:rFonts w:ascii="Cambria" w:hAnsi="Cambria"/>
          <w:color w:val="231F20"/>
          <w:spacing w:val="-1"/>
          <w:w w:val="105"/>
        </w:rPr>
        <w:t> </w:t>
      </w:r>
      <w:r>
        <w:rPr>
          <w:rFonts w:ascii="Cambria" w:hAnsi="Cambria"/>
          <w:color w:val="231F20"/>
          <w:w w:val="105"/>
        </w:rPr>
        <w:t>that date). This rule applies for</w:t>
      </w:r>
      <w:r>
        <w:rPr>
          <w:rFonts w:ascii="Cambria" w:hAnsi="Cambria"/>
          <w:color w:val="231F20"/>
          <w:spacing w:val="-1"/>
          <w:w w:val="105"/>
        </w:rPr>
        <w:t> </w:t>
      </w:r>
      <w:r>
        <w:rPr>
          <w:rFonts w:ascii="Cambria" w:hAnsi="Cambria"/>
          <w:color w:val="231F20"/>
          <w:w w:val="105"/>
        </w:rPr>
        <w:t>all Diploma</w:t>
      </w:r>
      <w:r>
        <w:rPr>
          <w:rFonts w:ascii="Cambria" w:hAnsi="Cambria"/>
          <w:color w:val="231F20"/>
          <w:spacing w:val="-4"/>
          <w:w w:val="105"/>
        </w:rPr>
        <w:t> </w:t>
      </w:r>
      <w:r>
        <w:rPr>
          <w:rFonts w:ascii="Cambria" w:hAnsi="Cambria"/>
          <w:color w:val="231F20"/>
          <w:w w:val="105"/>
        </w:rPr>
        <w:t>courses of 3</w:t>
      </w:r>
      <w:r>
        <w:rPr>
          <w:rFonts w:ascii="Cambria" w:hAnsi="Cambria"/>
          <w:color w:val="231F20"/>
          <w:spacing w:val="-4"/>
          <w:w w:val="105"/>
        </w:rPr>
        <w:t> </w:t>
      </w:r>
      <w:r>
        <w:rPr>
          <w:rFonts w:ascii="Cambria" w:hAnsi="Cambria"/>
          <w:color w:val="231F20"/>
          <w:w w:val="105"/>
        </w:rPr>
        <w:t>years and 3 ½ years of engineering and non-engineering courses.</w:t>
      </w:r>
    </w:p>
    <w:p>
      <w:pPr>
        <w:pStyle w:val="Heading5"/>
        <w:numPr>
          <w:ilvl w:val="1"/>
          <w:numId w:val="10"/>
        </w:numPr>
        <w:tabs>
          <w:tab w:pos="1801" w:val="left" w:leader="none"/>
        </w:tabs>
        <w:spacing w:line="240" w:lineRule="auto" w:before="239" w:after="0"/>
        <w:ind w:left="1801" w:right="0" w:hanging="721"/>
        <w:jc w:val="left"/>
        <w:rPr>
          <w:rFonts w:ascii="Palatino Linotype"/>
        </w:rPr>
      </w:pPr>
      <w:r>
        <w:rPr>
          <w:rFonts w:ascii="Palatino Linotype"/>
          <w:color w:val="231F20"/>
        </w:rPr>
        <w:t>ELIGIBILITY</w:t>
      </w:r>
      <w:r>
        <w:rPr>
          <w:rFonts w:ascii="Palatino Linotype"/>
          <w:color w:val="231F20"/>
          <w:spacing w:val="-5"/>
        </w:rPr>
        <w:t> </w:t>
      </w:r>
      <w:r>
        <w:rPr>
          <w:rFonts w:ascii="Palatino Linotype"/>
          <w:color w:val="231F20"/>
        </w:rPr>
        <w:t>FOR</w:t>
      </w:r>
      <w:r>
        <w:rPr>
          <w:rFonts w:ascii="Palatino Linotype"/>
          <w:color w:val="231F20"/>
          <w:spacing w:val="-6"/>
        </w:rPr>
        <w:t> </w:t>
      </w:r>
      <w:r>
        <w:rPr>
          <w:rFonts w:ascii="Palatino Linotype"/>
          <w:color w:val="231F20"/>
        </w:rPr>
        <w:t>AWARD</w:t>
      </w:r>
      <w:r>
        <w:rPr>
          <w:rFonts w:ascii="Palatino Linotype"/>
          <w:color w:val="231F20"/>
          <w:spacing w:val="-7"/>
        </w:rPr>
        <w:t> </w:t>
      </w:r>
      <w:r>
        <w:rPr>
          <w:rFonts w:ascii="Palatino Linotype"/>
          <w:color w:val="231F20"/>
        </w:rPr>
        <w:t>OF </w:t>
      </w:r>
      <w:r>
        <w:rPr>
          <w:rFonts w:ascii="Palatino Linotype"/>
          <w:color w:val="231F20"/>
          <w:spacing w:val="-2"/>
        </w:rPr>
        <w:t>DIPLOMA</w:t>
      </w:r>
    </w:p>
    <w:p>
      <w:pPr>
        <w:pStyle w:val="BodyText"/>
        <w:spacing w:line="254" w:lineRule="auto" w:before="277"/>
        <w:ind w:left="1791" w:right="1407"/>
        <w:jc w:val="both"/>
        <w:rPr>
          <w:rFonts w:ascii="Cambria"/>
        </w:rPr>
      </w:pPr>
      <w:r>
        <w:rPr>
          <w:rFonts w:ascii="Cambria"/>
          <w:color w:val="231F20"/>
          <w:w w:val="105"/>
        </w:rPr>
        <w:t>A</w:t>
      </w:r>
      <w:r>
        <w:rPr>
          <w:rFonts w:ascii="Cambria"/>
          <w:color w:val="231F20"/>
          <w:w w:val="105"/>
        </w:rPr>
        <w:t> candidate</w:t>
      </w:r>
      <w:r>
        <w:rPr>
          <w:rFonts w:ascii="Cambria"/>
          <w:color w:val="231F20"/>
          <w:w w:val="105"/>
        </w:rPr>
        <w:t> is</w:t>
      </w:r>
      <w:r>
        <w:rPr>
          <w:rFonts w:ascii="Cambria"/>
          <w:color w:val="231F20"/>
          <w:w w:val="105"/>
        </w:rPr>
        <w:t> eligible</w:t>
      </w:r>
      <w:r>
        <w:rPr>
          <w:rFonts w:ascii="Cambria"/>
          <w:color w:val="231F20"/>
          <w:w w:val="105"/>
        </w:rPr>
        <w:t> for</w:t>
      </w:r>
      <w:r>
        <w:rPr>
          <w:rFonts w:ascii="Cambria"/>
          <w:color w:val="231F20"/>
          <w:w w:val="105"/>
        </w:rPr>
        <w:t> award</w:t>
      </w:r>
      <w:r>
        <w:rPr>
          <w:rFonts w:ascii="Cambria"/>
          <w:color w:val="231F20"/>
          <w:w w:val="105"/>
        </w:rPr>
        <w:t> of</w:t>
      </w:r>
      <w:r>
        <w:rPr>
          <w:rFonts w:ascii="Cambria"/>
          <w:color w:val="231F20"/>
          <w:w w:val="105"/>
        </w:rPr>
        <w:t> Diploma</w:t>
      </w:r>
      <w:r>
        <w:rPr>
          <w:rFonts w:ascii="Cambria"/>
          <w:color w:val="231F20"/>
          <w:w w:val="105"/>
        </w:rPr>
        <w:t> Certificate</w:t>
      </w:r>
      <w:r>
        <w:rPr>
          <w:rFonts w:ascii="Cambria"/>
          <w:color w:val="231F20"/>
          <w:w w:val="105"/>
        </w:rPr>
        <w:t> if</w:t>
      </w:r>
      <w:r>
        <w:rPr>
          <w:rFonts w:ascii="Cambria"/>
          <w:color w:val="231F20"/>
          <w:w w:val="105"/>
        </w:rPr>
        <w:t> he</w:t>
      </w:r>
      <w:r>
        <w:rPr>
          <w:rFonts w:ascii="Cambria"/>
          <w:color w:val="231F20"/>
          <w:w w:val="105"/>
        </w:rPr>
        <w:t> /</w:t>
      </w:r>
      <w:r>
        <w:rPr>
          <w:rFonts w:ascii="Cambria"/>
          <w:color w:val="231F20"/>
          <w:spacing w:val="40"/>
          <w:w w:val="105"/>
        </w:rPr>
        <w:t> </w:t>
      </w:r>
      <w:r>
        <w:rPr>
          <w:rFonts w:ascii="Cambria"/>
          <w:color w:val="231F20"/>
          <w:w w:val="105"/>
        </w:rPr>
        <w:t>she</w:t>
      </w:r>
      <w:r>
        <w:rPr>
          <w:rFonts w:ascii="Cambria"/>
          <w:color w:val="231F20"/>
          <w:spacing w:val="40"/>
          <w:w w:val="105"/>
        </w:rPr>
        <w:t> </w:t>
      </w:r>
      <w:r>
        <w:rPr>
          <w:rFonts w:ascii="Cambria"/>
          <w:color w:val="231F20"/>
          <w:w w:val="105"/>
        </w:rPr>
        <w:t>fulfil</w:t>
      </w:r>
      <w:r>
        <w:rPr>
          <w:rFonts w:ascii="Cambria"/>
          <w:color w:val="231F20"/>
          <w:spacing w:val="40"/>
          <w:w w:val="105"/>
        </w:rPr>
        <w:t> </w:t>
      </w:r>
      <w:r>
        <w:rPr>
          <w:rFonts w:ascii="Cambria"/>
          <w:color w:val="231F20"/>
          <w:w w:val="105"/>
        </w:rPr>
        <w:t>the following academic regulations.</w:t>
      </w:r>
    </w:p>
    <w:p>
      <w:pPr>
        <w:pStyle w:val="ListParagraph"/>
        <w:numPr>
          <w:ilvl w:val="0"/>
          <w:numId w:val="19"/>
        </w:numPr>
        <w:tabs>
          <w:tab w:pos="2211" w:val="left" w:leader="none"/>
          <w:tab w:pos="2213" w:val="left" w:leader="none"/>
        </w:tabs>
        <w:spacing w:line="254" w:lineRule="auto" w:before="1" w:after="0"/>
        <w:ind w:left="2213" w:right="1411" w:hanging="284"/>
        <w:jc w:val="both"/>
        <w:rPr>
          <w:rFonts w:ascii="Cambria" w:hAnsi="Cambria"/>
          <w:sz w:val="22"/>
        </w:rPr>
      </w:pPr>
      <w:r>
        <w:rPr>
          <w:rFonts w:ascii="Cambria" w:hAnsi="Cambria"/>
          <w:color w:val="231F20"/>
          <w:w w:val="105"/>
          <w:sz w:val="22"/>
        </w:rPr>
        <w:t>He / She pursued a course of study for not less than 3 / 3 ½ academic years &amp; not more than 6 / 7 academic years.</w:t>
      </w:r>
    </w:p>
    <w:p>
      <w:pPr>
        <w:pStyle w:val="ListParagraph"/>
        <w:numPr>
          <w:ilvl w:val="0"/>
          <w:numId w:val="19"/>
        </w:numPr>
        <w:tabs>
          <w:tab w:pos="2279" w:val="left" w:leader="none"/>
        </w:tabs>
        <w:spacing w:line="240" w:lineRule="auto" w:before="1" w:after="0"/>
        <w:ind w:left="2279" w:right="0" w:hanging="349"/>
        <w:jc w:val="both"/>
        <w:rPr>
          <w:rFonts w:ascii="Cambria"/>
          <w:sz w:val="22"/>
        </w:rPr>
      </w:pPr>
      <w:r>
        <w:rPr>
          <w:rFonts w:ascii="Cambria"/>
          <w:color w:val="231F20"/>
          <w:w w:val="105"/>
          <w:sz w:val="22"/>
        </w:rPr>
        <w:t>He</w:t>
      </w:r>
      <w:r>
        <w:rPr>
          <w:rFonts w:ascii="Cambria"/>
          <w:color w:val="231F20"/>
          <w:spacing w:val="3"/>
          <w:w w:val="105"/>
          <w:sz w:val="22"/>
        </w:rPr>
        <w:t> </w:t>
      </w:r>
      <w:r>
        <w:rPr>
          <w:rFonts w:ascii="Cambria"/>
          <w:color w:val="231F20"/>
          <w:w w:val="105"/>
          <w:sz w:val="22"/>
        </w:rPr>
        <w:t>/</w:t>
      </w:r>
      <w:r>
        <w:rPr>
          <w:rFonts w:ascii="Cambria"/>
          <w:color w:val="231F20"/>
          <w:spacing w:val="-6"/>
          <w:w w:val="105"/>
          <w:sz w:val="22"/>
        </w:rPr>
        <w:t> </w:t>
      </w:r>
      <w:r>
        <w:rPr>
          <w:rFonts w:ascii="Cambria"/>
          <w:color w:val="231F20"/>
          <w:w w:val="105"/>
          <w:sz w:val="22"/>
        </w:rPr>
        <w:t>she</w:t>
      </w:r>
      <w:r>
        <w:rPr>
          <w:rFonts w:ascii="Cambria"/>
          <w:color w:val="231F20"/>
          <w:spacing w:val="-6"/>
          <w:w w:val="105"/>
          <w:sz w:val="22"/>
        </w:rPr>
        <w:t> </w:t>
      </w:r>
      <w:r>
        <w:rPr>
          <w:rFonts w:ascii="Cambria"/>
          <w:color w:val="231F20"/>
          <w:w w:val="105"/>
          <w:sz w:val="22"/>
        </w:rPr>
        <w:t>have</w:t>
      </w:r>
      <w:r>
        <w:rPr>
          <w:rFonts w:ascii="Cambria"/>
          <w:color w:val="231F20"/>
          <w:spacing w:val="-5"/>
          <w:w w:val="105"/>
          <w:sz w:val="22"/>
        </w:rPr>
        <w:t> </w:t>
      </w:r>
      <w:r>
        <w:rPr>
          <w:rFonts w:ascii="Cambria"/>
          <w:color w:val="231F20"/>
          <w:w w:val="105"/>
          <w:sz w:val="22"/>
        </w:rPr>
        <w:t>completed</w:t>
      </w:r>
      <w:r>
        <w:rPr>
          <w:rFonts w:ascii="Cambria"/>
          <w:color w:val="231F20"/>
          <w:spacing w:val="-1"/>
          <w:w w:val="105"/>
          <w:sz w:val="22"/>
        </w:rPr>
        <w:t> </w:t>
      </w:r>
      <w:r>
        <w:rPr>
          <w:rFonts w:ascii="Cambria"/>
          <w:color w:val="231F20"/>
          <w:w w:val="105"/>
          <w:sz w:val="22"/>
        </w:rPr>
        <w:t>all</w:t>
      </w:r>
      <w:r>
        <w:rPr>
          <w:rFonts w:ascii="Cambria"/>
          <w:color w:val="231F20"/>
          <w:spacing w:val="-4"/>
          <w:w w:val="105"/>
          <w:sz w:val="22"/>
        </w:rPr>
        <w:t> </w:t>
      </w:r>
      <w:r>
        <w:rPr>
          <w:rFonts w:ascii="Cambria"/>
          <w:color w:val="231F20"/>
          <w:w w:val="105"/>
          <w:sz w:val="22"/>
        </w:rPr>
        <w:t>the</w:t>
      </w:r>
      <w:r>
        <w:rPr>
          <w:rFonts w:ascii="Cambria"/>
          <w:color w:val="231F20"/>
          <w:spacing w:val="-6"/>
          <w:w w:val="105"/>
          <w:sz w:val="22"/>
        </w:rPr>
        <w:t> </w:t>
      </w:r>
      <w:r>
        <w:rPr>
          <w:rFonts w:ascii="Cambria"/>
          <w:color w:val="231F20"/>
          <w:spacing w:val="-2"/>
          <w:w w:val="105"/>
          <w:sz w:val="22"/>
        </w:rPr>
        <w:t>Courses.</w:t>
      </w:r>
    </w:p>
    <w:p>
      <w:pPr>
        <w:pStyle w:val="BodyText"/>
        <w:spacing w:line="254" w:lineRule="auto" w:before="15"/>
        <w:ind w:left="2213" w:right="1402"/>
        <w:jc w:val="both"/>
        <w:rPr>
          <w:rFonts w:ascii="Cambria"/>
        </w:rPr>
      </w:pPr>
      <w:r>
        <w:rPr>
          <w:rFonts w:ascii="Cambria"/>
          <w:color w:val="231F20"/>
        </w:rPr>
        <w:t>Students who fail to fulfil all the academic requirements for the award of the Diploma</w:t>
      </w:r>
      <w:r>
        <w:rPr>
          <w:rFonts w:ascii="Cambria"/>
          <w:color w:val="231F20"/>
          <w:spacing w:val="40"/>
        </w:rPr>
        <w:t> </w:t>
      </w:r>
      <w:r>
        <w:rPr>
          <w:rFonts w:ascii="Cambria"/>
          <w:color w:val="231F20"/>
        </w:rPr>
        <w:t>within</w:t>
      </w:r>
      <w:r>
        <w:rPr>
          <w:rFonts w:ascii="Cambria"/>
          <w:color w:val="231F20"/>
          <w:spacing w:val="40"/>
        </w:rPr>
        <w:t> </w:t>
      </w:r>
      <w:r>
        <w:rPr>
          <w:rFonts w:ascii="Cambria"/>
          <w:color w:val="231F20"/>
        </w:rPr>
        <w:t>6</w:t>
      </w:r>
      <w:r>
        <w:rPr>
          <w:rFonts w:ascii="Cambria"/>
          <w:color w:val="231F20"/>
          <w:spacing w:val="38"/>
        </w:rPr>
        <w:t> </w:t>
      </w:r>
      <w:r>
        <w:rPr>
          <w:rFonts w:ascii="Cambria"/>
          <w:color w:val="231F20"/>
        </w:rPr>
        <w:t>/</w:t>
      </w:r>
      <w:r>
        <w:rPr>
          <w:rFonts w:ascii="Cambria"/>
          <w:color w:val="231F20"/>
          <w:spacing w:val="40"/>
        </w:rPr>
        <w:t> </w:t>
      </w:r>
      <w:r>
        <w:rPr>
          <w:rFonts w:ascii="Cambria"/>
          <w:color w:val="231F20"/>
        </w:rPr>
        <w:t>7</w:t>
      </w:r>
      <w:r>
        <w:rPr>
          <w:rFonts w:ascii="Cambria"/>
          <w:color w:val="231F20"/>
          <w:spacing w:val="40"/>
        </w:rPr>
        <w:t> </w:t>
      </w:r>
      <w:r>
        <w:rPr>
          <w:rFonts w:ascii="Cambria"/>
          <w:color w:val="231F20"/>
        </w:rPr>
        <w:t>academic</w:t>
      </w:r>
      <w:r>
        <w:rPr>
          <w:rFonts w:ascii="Cambria"/>
          <w:color w:val="231F20"/>
          <w:spacing w:val="40"/>
        </w:rPr>
        <w:t> </w:t>
      </w:r>
      <w:r>
        <w:rPr>
          <w:rFonts w:ascii="Cambria"/>
          <w:color w:val="231F20"/>
        </w:rPr>
        <w:t>years</w:t>
      </w:r>
      <w:r>
        <w:rPr>
          <w:rFonts w:ascii="Cambria"/>
          <w:color w:val="231F20"/>
          <w:spacing w:val="40"/>
        </w:rPr>
        <w:t> </w:t>
      </w:r>
      <w:r>
        <w:rPr>
          <w:rFonts w:ascii="Cambria"/>
          <w:color w:val="231F20"/>
        </w:rPr>
        <w:t>from</w:t>
      </w:r>
      <w:r>
        <w:rPr>
          <w:rFonts w:ascii="Cambria"/>
          <w:color w:val="231F20"/>
          <w:spacing w:val="40"/>
        </w:rPr>
        <w:t> </w:t>
      </w:r>
      <w:r>
        <w:rPr>
          <w:rFonts w:ascii="Cambria"/>
          <w:color w:val="231F20"/>
        </w:rPr>
        <w:t>the</w:t>
      </w:r>
      <w:r>
        <w:rPr>
          <w:rFonts w:ascii="Cambria"/>
          <w:color w:val="231F20"/>
          <w:spacing w:val="40"/>
        </w:rPr>
        <w:t> </w:t>
      </w:r>
      <w:r>
        <w:rPr>
          <w:rFonts w:ascii="Cambria"/>
          <w:color w:val="231F20"/>
        </w:rPr>
        <w:t>year</w:t>
      </w:r>
      <w:r>
        <w:rPr>
          <w:rFonts w:ascii="Cambria"/>
          <w:color w:val="231F20"/>
          <w:spacing w:val="40"/>
        </w:rPr>
        <w:t> </w:t>
      </w:r>
      <w:r>
        <w:rPr>
          <w:rFonts w:ascii="Cambria"/>
          <w:color w:val="231F20"/>
        </w:rPr>
        <w:t>of</w:t>
      </w:r>
      <w:r>
        <w:rPr>
          <w:rFonts w:ascii="Cambria"/>
          <w:color w:val="231F20"/>
          <w:spacing w:val="40"/>
        </w:rPr>
        <w:t> </w:t>
      </w:r>
      <w:r>
        <w:rPr>
          <w:rFonts w:ascii="Cambria"/>
          <w:color w:val="231F20"/>
        </w:rPr>
        <w:t>admission</w:t>
      </w:r>
      <w:r>
        <w:rPr>
          <w:rFonts w:ascii="Cambria"/>
          <w:color w:val="231F20"/>
          <w:spacing w:val="40"/>
        </w:rPr>
        <w:t> </w:t>
      </w:r>
      <w:r>
        <w:rPr>
          <w:rFonts w:ascii="Cambria"/>
          <w:color w:val="231F20"/>
        </w:rPr>
        <w:t>shall</w:t>
      </w:r>
      <w:r>
        <w:rPr>
          <w:rFonts w:ascii="Cambria"/>
          <w:color w:val="231F20"/>
          <w:spacing w:val="40"/>
        </w:rPr>
        <w:t> </w:t>
      </w:r>
      <w:r>
        <w:rPr>
          <w:rFonts w:ascii="Cambria"/>
          <w:color w:val="231F20"/>
        </w:rPr>
        <w:t>forfeit their seat in the course &amp; their seat shall stand cancelled.</w:t>
      </w:r>
    </w:p>
    <w:p>
      <w:pPr>
        <w:spacing w:before="243"/>
        <w:ind w:left="1800" w:right="0" w:firstLine="0"/>
        <w:jc w:val="both"/>
        <w:rPr>
          <w:rFonts w:ascii="Cambria"/>
          <w:sz w:val="22"/>
        </w:rPr>
      </w:pPr>
      <w:r>
        <w:rPr>
          <w:rFonts w:ascii="Palatino Linotype"/>
          <w:b/>
          <w:color w:val="231F20"/>
          <w:sz w:val="22"/>
          <w:u w:val="single" w:color="231F20"/>
        </w:rPr>
        <w:t>For</w:t>
      </w:r>
      <w:r>
        <w:rPr>
          <w:rFonts w:ascii="Palatino Linotype"/>
          <w:b/>
          <w:color w:val="231F20"/>
          <w:spacing w:val="-9"/>
          <w:sz w:val="22"/>
          <w:u w:val="single" w:color="231F20"/>
        </w:rPr>
        <w:t> </w:t>
      </w:r>
      <w:r>
        <w:rPr>
          <w:rFonts w:ascii="Palatino Linotype"/>
          <w:b/>
          <w:color w:val="231F20"/>
          <w:sz w:val="22"/>
          <w:u w:val="single" w:color="231F20"/>
        </w:rPr>
        <w:t>IVC</w:t>
      </w:r>
      <w:r>
        <w:rPr>
          <w:rFonts w:ascii="Palatino Linotype"/>
          <w:b/>
          <w:color w:val="231F20"/>
          <w:spacing w:val="-10"/>
          <w:sz w:val="22"/>
          <w:u w:val="single" w:color="231F20"/>
        </w:rPr>
        <w:t> </w:t>
      </w:r>
      <w:r>
        <w:rPr>
          <w:rFonts w:ascii="Palatino Linotype"/>
          <w:b/>
          <w:color w:val="231F20"/>
          <w:sz w:val="22"/>
          <w:u w:val="single" w:color="231F20"/>
        </w:rPr>
        <w:t>&amp;</w:t>
      </w:r>
      <w:r>
        <w:rPr>
          <w:rFonts w:ascii="Palatino Linotype"/>
          <w:b/>
          <w:color w:val="231F20"/>
          <w:spacing w:val="-1"/>
          <w:sz w:val="22"/>
          <w:u w:val="single" w:color="231F20"/>
        </w:rPr>
        <w:t> </w:t>
      </w:r>
      <w:r>
        <w:rPr>
          <w:rFonts w:ascii="Palatino Linotype"/>
          <w:b/>
          <w:color w:val="231F20"/>
          <w:sz w:val="22"/>
          <w:u w:val="single" w:color="231F20"/>
        </w:rPr>
        <w:t>ITI</w:t>
      </w:r>
      <w:r>
        <w:rPr>
          <w:rFonts w:ascii="Palatino Linotype"/>
          <w:b/>
          <w:color w:val="231F20"/>
          <w:spacing w:val="-5"/>
          <w:sz w:val="22"/>
          <w:u w:val="single" w:color="231F20"/>
        </w:rPr>
        <w:t> </w:t>
      </w:r>
      <w:r>
        <w:rPr>
          <w:rFonts w:ascii="Palatino Linotype"/>
          <w:b/>
          <w:color w:val="231F20"/>
          <w:sz w:val="22"/>
          <w:u w:val="single" w:color="231F20"/>
        </w:rPr>
        <w:t>Lateral</w:t>
      </w:r>
      <w:r>
        <w:rPr>
          <w:rFonts w:ascii="Palatino Linotype"/>
          <w:b/>
          <w:color w:val="231F20"/>
          <w:spacing w:val="-5"/>
          <w:sz w:val="22"/>
          <w:u w:val="single" w:color="231F20"/>
        </w:rPr>
        <w:t> </w:t>
      </w:r>
      <w:r>
        <w:rPr>
          <w:rFonts w:ascii="Palatino Linotype"/>
          <w:b/>
          <w:color w:val="231F20"/>
          <w:sz w:val="22"/>
          <w:u w:val="single" w:color="231F20"/>
        </w:rPr>
        <w:t>Entry</w:t>
      </w:r>
      <w:r>
        <w:rPr>
          <w:rFonts w:ascii="Palatino Linotype"/>
          <w:b/>
          <w:color w:val="231F20"/>
          <w:spacing w:val="-2"/>
          <w:sz w:val="22"/>
          <w:u w:val="single" w:color="231F20"/>
        </w:rPr>
        <w:t> students</w:t>
      </w:r>
      <w:r>
        <w:rPr>
          <w:rFonts w:ascii="Cambria"/>
          <w:color w:val="231F20"/>
          <w:spacing w:val="-2"/>
          <w:sz w:val="22"/>
        </w:rPr>
        <w:t>:</w:t>
      </w:r>
    </w:p>
    <w:p>
      <w:pPr>
        <w:pStyle w:val="BodyText"/>
        <w:spacing w:before="19"/>
        <w:rPr>
          <w:rFonts w:ascii="Cambria"/>
        </w:rPr>
      </w:pPr>
    </w:p>
    <w:p>
      <w:pPr>
        <w:pStyle w:val="ListParagraph"/>
        <w:numPr>
          <w:ilvl w:val="0"/>
          <w:numId w:val="20"/>
        </w:numPr>
        <w:tabs>
          <w:tab w:pos="2211" w:val="left" w:leader="none"/>
          <w:tab w:pos="2213" w:val="left" w:leader="none"/>
        </w:tabs>
        <w:spacing w:line="254" w:lineRule="auto" w:before="1" w:after="0"/>
        <w:ind w:left="2213" w:right="1417" w:hanging="284"/>
        <w:jc w:val="both"/>
        <w:rPr>
          <w:rFonts w:ascii="Cambria" w:hAnsi="Cambria"/>
          <w:sz w:val="22"/>
        </w:rPr>
      </w:pPr>
      <w:r>
        <w:rPr>
          <w:rFonts w:ascii="Cambria" w:hAnsi="Cambria"/>
          <w:color w:val="231F20"/>
          <w:w w:val="105"/>
          <w:sz w:val="22"/>
        </w:rPr>
        <w:t>He / She pursued a course of study for not less than 2 / 2 ½ academic years &amp; not more than 4 / 5 academic years.</w:t>
      </w:r>
    </w:p>
    <w:p>
      <w:pPr>
        <w:pStyle w:val="ListParagraph"/>
        <w:numPr>
          <w:ilvl w:val="0"/>
          <w:numId w:val="20"/>
        </w:numPr>
        <w:tabs>
          <w:tab w:pos="2211" w:val="left" w:leader="none"/>
        </w:tabs>
        <w:spacing w:line="240" w:lineRule="auto" w:before="0" w:after="0"/>
        <w:ind w:left="2211" w:right="0" w:hanging="281"/>
        <w:jc w:val="both"/>
        <w:rPr>
          <w:rFonts w:ascii="Cambria"/>
          <w:sz w:val="22"/>
        </w:rPr>
      </w:pPr>
      <w:r>
        <w:rPr>
          <w:rFonts w:ascii="Cambria"/>
          <w:color w:val="231F20"/>
          <w:w w:val="105"/>
          <w:sz w:val="22"/>
        </w:rPr>
        <w:t>He</w:t>
      </w:r>
      <w:r>
        <w:rPr>
          <w:rFonts w:ascii="Cambria"/>
          <w:color w:val="231F20"/>
          <w:spacing w:val="-2"/>
          <w:w w:val="105"/>
          <w:sz w:val="22"/>
        </w:rPr>
        <w:t> </w:t>
      </w:r>
      <w:r>
        <w:rPr>
          <w:rFonts w:ascii="Cambria"/>
          <w:color w:val="231F20"/>
          <w:w w:val="105"/>
          <w:sz w:val="22"/>
        </w:rPr>
        <w:t>/</w:t>
      </w:r>
      <w:r>
        <w:rPr>
          <w:rFonts w:ascii="Cambria"/>
          <w:color w:val="231F20"/>
          <w:spacing w:val="-1"/>
          <w:w w:val="105"/>
          <w:sz w:val="22"/>
        </w:rPr>
        <w:t> </w:t>
      </w:r>
      <w:r>
        <w:rPr>
          <w:rFonts w:ascii="Cambria"/>
          <w:color w:val="231F20"/>
          <w:w w:val="105"/>
          <w:sz w:val="22"/>
        </w:rPr>
        <w:t>she</w:t>
      </w:r>
      <w:r>
        <w:rPr>
          <w:rFonts w:ascii="Cambria"/>
          <w:color w:val="231F20"/>
          <w:spacing w:val="-6"/>
          <w:w w:val="105"/>
          <w:sz w:val="22"/>
        </w:rPr>
        <w:t> </w:t>
      </w:r>
      <w:r>
        <w:rPr>
          <w:rFonts w:ascii="Cambria"/>
          <w:color w:val="231F20"/>
          <w:w w:val="105"/>
          <w:sz w:val="22"/>
        </w:rPr>
        <w:t>has</w:t>
      </w:r>
      <w:r>
        <w:rPr>
          <w:rFonts w:ascii="Cambria"/>
          <w:color w:val="231F20"/>
          <w:spacing w:val="-2"/>
          <w:w w:val="105"/>
          <w:sz w:val="22"/>
        </w:rPr>
        <w:t> </w:t>
      </w:r>
      <w:r>
        <w:rPr>
          <w:rFonts w:ascii="Cambria"/>
          <w:color w:val="231F20"/>
          <w:w w:val="105"/>
          <w:sz w:val="22"/>
        </w:rPr>
        <w:t>completed</w:t>
      </w:r>
      <w:r>
        <w:rPr>
          <w:rFonts w:ascii="Cambria"/>
          <w:color w:val="231F20"/>
          <w:spacing w:val="-5"/>
          <w:w w:val="105"/>
          <w:sz w:val="22"/>
        </w:rPr>
        <w:t> </w:t>
      </w:r>
      <w:r>
        <w:rPr>
          <w:rFonts w:ascii="Cambria"/>
          <w:color w:val="231F20"/>
          <w:w w:val="105"/>
          <w:sz w:val="22"/>
        </w:rPr>
        <w:t>all</w:t>
      </w:r>
      <w:r>
        <w:rPr>
          <w:rFonts w:ascii="Cambria"/>
          <w:color w:val="231F20"/>
          <w:spacing w:val="-3"/>
          <w:w w:val="105"/>
          <w:sz w:val="22"/>
        </w:rPr>
        <w:t> </w:t>
      </w:r>
      <w:r>
        <w:rPr>
          <w:rFonts w:ascii="Cambria"/>
          <w:color w:val="231F20"/>
          <w:w w:val="105"/>
          <w:sz w:val="22"/>
        </w:rPr>
        <w:t>the</w:t>
      </w:r>
      <w:r>
        <w:rPr>
          <w:rFonts w:ascii="Cambria"/>
          <w:color w:val="231F20"/>
          <w:spacing w:val="-5"/>
          <w:w w:val="105"/>
          <w:sz w:val="22"/>
        </w:rPr>
        <w:t> </w:t>
      </w:r>
      <w:r>
        <w:rPr>
          <w:rFonts w:ascii="Cambria"/>
          <w:color w:val="231F20"/>
          <w:spacing w:val="-2"/>
          <w:w w:val="105"/>
          <w:sz w:val="22"/>
        </w:rPr>
        <w:t>Courses.</w:t>
      </w:r>
    </w:p>
    <w:p>
      <w:pPr>
        <w:pStyle w:val="BodyText"/>
        <w:spacing w:line="252" w:lineRule="auto" w:before="16"/>
        <w:ind w:left="2213" w:right="1397"/>
        <w:jc w:val="both"/>
        <w:rPr>
          <w:rFonts w:ascii="Cambria"/>
        </w:rPr>
      </w:pPr>
      <w:r>
        <w:rPr>
          <w:rFonts w:ascii="Cambria"/>
          <w:color w:val="231F20"/>
        </w:rPr>
        <w:t>Students who fail to fulfil all the academic requirements for the award of the Diploma</w:t>
      </w:r>
      <w:r>
        <w:rPr>
          <w:rFonts w:ascii="Cambria"/>
          <w:color w:val="231F20"/>
          <w:spacing w:val="40"/>
        </w:rPr>
        <w:t> </w:t>
      </w:r>
      <w:r>
        <w:rPr>
          <w:rFonts w:ascii="Cambria"/>
          <w:color w:val="231F20"/>
        </w:rPr>
        <w:t>within</w:t>
      </w:r>
      <w:r>
        <w:rPr>
          <w:rFonts w:ascii="Cambria"/>
          <w:color w:val="231F20"/>
          <w:spacing w:val="40"/>
        </w:rPr>
        <w:t> </w:t>
      </w:r>
      <w:r>
        <w:rPr>
          <w:rFonts w:ascii="Cambria"/>
          <w:color w:val="231F20"/>
        </w:rPr>
        <w:t>4</w:t>
      </w:r>
      <w:r>
        <w:rPr>
          <w:rFonts w:ascii="Cambria"/>
          <w:color w:val="231F20"/>
          <w:spacing w:val="38"/>
        </w:rPr>
        <w:t> </w:t>
      </w:r>
      <w:r>
        <w:rPr>
          <w:rFonts w:ascii="Cambria"/>
          <w:color w:val="231F20"/>
        </w:rPr>
        <w:t>/</w:t>
      </w:r>
      <w:r>
        <w:rPr>
          <w:rFonts w:ascii="Cambria"/>
          <w:color w:val="231F20"/>
          <w:spacing w:val="40"/>
        </w:rPr>
        <w:t> </w:t>
      </w:r>
      <w:r>
        <w:rPr>
          <w:rFonts w:ascii="Cambria"/>
          <w:color w:val="231F20"/>
        </w:rPr>
        <w:t>5</w:t>
      </w:r>
      <w:r>
        <w:rPr>
          <w:rFonts w:ascii="Cambria"/>
          <w:color w:val="231F20"/>
          <w:spacing w:val="40"/>
        </w:rPr>
        <w:t> </w:t>
      </w:r>
      <w:r>
        <w:rPr>
          <w:rFonts w:ascii="Cambria"/>
          <w:color w:val="231F20"/>
        </w:rPr>
        <w:t>academic</w:t>
      </w:r>
      <w:r>
        <w:rPr>
          <w:rFonts w:ascii="Cambria"/>
          <w:color w:val="231F20"/>
          <w:spacing w:val="40"/>
        </w:rPr>
        <w:t> </w:t>
      </w:r>
      <w:r>
        <w:rPr>
          <w:rFonts w:ascii="Cambria"/>
          <w:color w:val="231F20"/>
        </w:rPr>
        <w:t>years</w:t>
      </w:r>
      <w:r>
        <w:rPr>
          <w:rFonts w:ascii="Cambria"/>
          <w:color w:val="231F20"/>
          <w:spacing w:val="40"/>
        </w:rPr>
        <w:t> </w:t>
      </w:r>
      <w:r>
        <w:rPr>
          <w:rFonts w:ascii="Cambria"/>
          <w:color w:val="231F20"/>
        </w:rPr>
        <w:t>from</w:t>
      </w:r>
      <w:r>
        <w:rPr>
          <w:rFonts w:ascii="Cambria"/>
          <w:color w:val="231F20"/>
          <w:spacing w:val="40"/>
        </w:rPr>
        <w:t> </w:t>
      </w:r>
      <w:r>
        <w:rPr>
          <w:rFonts w:ascii="Cambria"/>
          <w:color w:val="231F20"/>
        </w:rPr>
        <w:t>the</w:t>
      </w:r>
      <w:r>
        <w:rPr>
          <w:rFonts w:ascii="Cambria"/>
          <w:color w:val="231F20"/>
          <w:spacing w:val="40"/>
        </w:rPr>
        <w:t> </w:t>
      </w:r>
      <w:r>
        <w:rPr>
          <w:rFonts w:ascii="Cambria"/>
          <w:color w:val="231F20"/>
        </w:rPr>
        <w:t>year</w:t>
      </w:r>
      <w:r>
        <w:rPr>
          <w:rFonts w:ascii="Cambria"/>
          <w:color w:val="231F20"/>
          <w:spacing w:val="40"/>
        </w:rPr>
        <w:t> </w:t>
      </w:r>
      <w:r>
        <w:rPr>
          <w:rFonts w:ascii="Cambria"/>
          <w:color w:val="231F20"/>
        </w:rPr>
        <w:t>of</w:t>
      </w:r>
      <w:r>
        <w:rPr>
          <w:rFonts w:ascii="Cambria"/>
          <w:color w:val="231F20"/>
          <w:spacing w:val="40"/>
        </w:rPr>
        <w:t> </w:t>
      </w:r>
      <w:r>
        <w:rPr>
          <w:rFonts w:ascii="Cambria"/>
          <w:color w:val="231F20"/>
        </w:rPr>
        <w:t>admission</w:t>
      </w:r>
      <w:r>
        <w:rPr>
          <w:rFonts w:ascii="Cambria"/>
          <w:color w:val="231F20"/>
          <w:spacing w:val="40"/>
        </w:rPr>
        <w:t> </w:t>
      </w:r>
      <w:r>
        <w:rPr>
          <w:rFonts w:ascii="Cambria"/>
          <w:color w:val="231F20"/>
        </w:rPr>
        <w:t>shall</w:t>
      </w:r>
      <w:r>
        <w:rPr>
          <w:rFonts w:ascii="Cambria"/>
          <w:color w:val="231F20"/>
          <w:spacing w:val="40"/>
        </w:rPr>
        <w:t> </w:t>
      </w:r>
      <w:r>
        <w:rPr>
          <w:rFonts w:ascii="Cambria"/>
          <w:color w:val="231F20"/>
        </w:rPr>
        <w:t>forfeit their seat in the course &amp; their seat shall stand cancelled.</w:t>
      </w:r>
    </w:p>
    <w:p>
      <w:pPr>
        <w:pStyle w:val="BodyText"/>
        <w:spacing w:before="13"/>
        <w:rPr>
          <w:rFonts w:ascii="Cambria"/>
        </w:rPr>
      </w:pPr>
    </w:p>
    <w:p>
      <w:pPr>
        <w:pStyle w:val="Heading5"/>
        <w:numPr>
          <w:ilvl w:val="1"/>
          <w:numId w:val="10"/>
        </w:numPr>
        <w:tabs>
          <w:tab w:pos="1800" w:val="left" w:leader="none"/>
        </w:tabs>
        <w:spacing w:line="213" w:lineRule="auto" w:before="0" w:after="0"/>
        <w:ind w:left="1800" w:right="1876" w:hanging="721"/>
        <w:jc w:val="left"/>
        <w:rPr>
          <w:rFonts w:ascii="Palatino Linotype"/>
        </w:rPr>
      </w:pPr>
      <w:r>
        <w:rPr>
          <w:rFonts w:ascii="Palatino Linotype"/>
          <w:color w:val="231F20"/>
        </w:rPr>
        <w:t>ISSUE OF PHOTO COPY OF VALUED ANSWER SCRIPT, RECOUNTING&amp; </w:t>
      </w:r>
      <w:r>
        <w:rPr>
          <w:rFonts w:ascii="Palatino Linotype"/>
          <w:color w:val="231F20"/>
          <w:spacing w:val="-2"/>
        </w:rPr>
        <w:t>REVERIFICATION:</w:t>
      </w:r>
    </w:p>
    <w:p>
      <w:pPr>
        <w:pStyle w:val="ListParagraph"/>
        <w:numPr>
          <w:ilvl w:val="0"/>
          <w:numId w:val="21"/>
        </w:numPr>
        <w:tabs>
          <w:tab w:pos="1809" w:val="left" w:leader="none"/>
        </w:tabs>
        <w:spacing w:line="294" w:lineRule="exact" w:before="249" w:after="0"/>
        <w:ind w:left="1809" w:right="0" w:hanging="301"/>
        <w:jc w:val="left"/>
        <w:rPr>
          <w:rFonts w:ascii="Palatino Linotype"/>
          <w:b/>
          <w:sz w:val="22"/>
        </w:rPr>
      </w:pPr>
      <w:r>
        <w:rPr>
          <w:rFonts w:ascii="Palatino Linotype"/>
          <w:b/>
          <w:color w:val="231F20"/>
          <w:sz w:val="22"/>
        </w:rPr>
        <w:t>FOR</w:t>
      </w:r>
      <w:r>
        <w:rPr>
          <w:rFonts w:ascii="Palatino Linotype"/>
          <w:b/>
          <w:color w:val="231F20"/>
          <w:spacing w:val="-8"/>
          <w:sz w:val="22"/>
        </w:rPr>
        <w:t> </w:t>
      </w:r>
      <w:r>
        <w:rPr>
          <w:rFonts w:ascii="Palatino Linotype"/>
          <w:b/>
          <w:color w:val="231F20"/>
          <w:sz w:val="22"/>
        </w:rPr>
        <w:t>ISSUE</w:t>
      </w:r>
      <w:r>
        <w:rPr>
          <w:rFonts w:ascii="Palatino Linotype"/>
          <w:b/>
          <w:color w:val="231F20"/>
          <w:spacing w:val="-6"/>
          <w:sz w:val="22"/>
        </w:rPr>
        <w:t> </w:t>
      </w:r>
      <w:r>
        <w:rPr>
          <w:rFonts w:ascii="Palatino Linotype"/>
          <w:b/>
          <w:color w:val="231F20"/>
          <w:sz w:val="22"/>
        </w:rPr>
        <w:t>OF PHOTO</w:t>
      </w:r>
      <w:r>
        <w:rPr>
          <w:rFonts w:ascii="Palatino Linotype"/>
          <w:b/>
          <w:color w:val="231F20"/>
          <w:spacing w:val="-11"/>
          <w:sz w:val="22"/>
        </w:rPr>
        <w:t> </w:t>
      </w:r>
      <w:r>
        <w:rPr>
          <w:rFonts w:ascii="Palatino Linotype"/>
          <w:b/>
          <w:color w:val="231F20"/>
          <w:sz w:val="22"/>
        </w:rPr>
        <w:t>COPIES</w:t>
      </w:r>
      <w:r>
        <w:rPr>
          <w:rFonts w:ascii="Palatino Linotype"/>
          <w:b/>
          <w:color w:val="231F20"/>
          <w:spacing w:val="-1"/>
          <w:sz w:val="22"/>
        </w:rPr>
        <w:t> </w:t>
      </w:r>
      <w:r>
        <w:rPr>
          <w:rFonts w:ascii="Palatino Linotype"/>
          <w:b/>
          <w:color w:val="231F20"/>
          <w:sz w:val="22"/>
        </w:rPr>
        <w:t>OF</w:t>
      </w:r>
      <w:r>
        <w:rPr>
          <w:rFonts w:ascii="Palatino Linotype"/>
          <w:b/>
          <w:color w:val="231F20"/>
          <w:spacing w:val="-10"/>
          <w:sz w:val="22"/>
        </w:rPr>
        <w:t> </w:t>
      </w:r>
      <w:r>
        <w:rPr>
          <w:rFonts w:ascii="Palatino Linotype"/>
          <w:b/>
          <w:color w:val="231F20"/>
          <w:sz w:val="22"/>
        </w:rPr>
        <w:t>VALUED</w:t>
      </w:r>
      <w:r>
        <w:rPr>
          <w:rFonts w:ascii="Palatino Linotype"/>
          <w:b/>
          <w:color w:val="231F20"/>
          <w:spacing w:val="-5"/>
          <w:sz w:val="22"/>
        </w:rPr>
        <w:t> </w:t>
      </w:r>
      <w:r>
        <w:rPr>
          <w:rFonts w:ascii="Palatino Linotype"/>
          <w:b/>
          <w:color w:val="231F20"/>
          <w:sz w:val="22"/>
        </w:rPr>
        <w:t>ANSWER </w:t>
      </w:r>
      <w:r>
        <w:rPr>
          <w:rFonts w:ascii="Palatino Linotype"/>
          <w:b/>
          <w:color w:val="231F20"/>
          <w:spacing w:val="-2"/>
          <w:sz w:val="22"/>
        </w:rPr>
        <w:t>SCRIPTS</w:t>
      </w:r>
    </w:p>
    <w:p>
      <w:pPr>
        <w:pStyle w:val="ListParagraph"/>
        <w:numPr>
          <w:ilvl w:val="1"/>
          <w:numId w:val="21"/>
        </w:numPr>
        <w:tabs>
          <w:tab w:pos="2509" w:val="left" w:leader="none"/>
          <w:tab w:pos="2511" w:val="left" w:leader="none"/>
        </w:tabs>
        <w:spacing w:line="254" w:lineRule="auto" w:before="0" w:after="0"/>
        <w:ind w:left="2511" w:right="1697" w:hanging="490"/>
        <w:jc w:val="both"/>
        <w:rPr>
          <w:rFonts w:ascii="Cambria"/>
          <w:sz w:val="22"/>
        </w:rPr>
      </w:pPr>
      <w:r>
        <w:rPr>
          <w:rFonts w:ascii="Cambria"/>
          <w:color w:val="231F20"/>
          <w:w w:val="105"/>
          <w:sz w:val="22"/>
        </w:rPr>
        <w:t>A candidate desirous of</w:t>
      </w:r>
      <w:r>
        <w:rPr>
          <w:rFonts w:ascii="Cambria"/>
          <w:color w:val="231F20"/>
          <w:spacing w:val="-3"/>
          <w:w w:val="105"/>
          <w:sz w:val="22"/>
        </w:rPr>
        <w:t> </w:t>
      </w:r>
      <w:r>
        <w:rPr>
          <w:rFonts w:ascii="Cambria"/>
          <w:color w:val="231F20"/>
          <w:w w:val="105"/>
          <w:sz w:val="22"/>
        </w:rPr>
        <w:t>applying for</w:t>
      </w:r>
      <w:r>
        <w:rPr>
          <w:rFonts w:ascii="Cambria"/>
          <w:color w:val="231F20"/>
          <w:spacing w:val="-5"/>
          <w:w w:val="105"/>
          <w:sz w:val="22"/>
        </w:rPr>
        <w:t> </w:t>
      </w:r>
      <w:r>
        <w:rPr>
          <w:rFonts w:ascii="Cambria"/>
          <w:color w:val="231F20"/>
          <w:w w:val="105"/>
          <w:sz w:val="22"/>
        </w:rPr>
        <w:t>Photo copy of</w:t>
      </w:r>
      <w:r>
        <w:rPr>
          <w:rFonts w:ascii="Cambria"/>
          <w:color w:val="231F20"/>
          <w:spacing w:val="-3"/>
          <w:w w:val="105"/>
          <w:sz w:val="22"/>
        </w:rPr>
        <w:t> </w:t>
      </w:r>
      <w:r>
        <w:rPr>
          <w:rFonts w:ascii="Cambria"/>
          <w:color w:val="231F20"/>
          <w:w w:val="105"/>
          <w:sz w:val="22"/>
        </w:rPr>
        <w:t>valued answer</w:t>
      </w:r>
      <w:r>
        <w:rPr>
          <w:rFonts w:ascii="Cambria"/>
          <w:color w:val="231F20"/>
          <w:spacing w:val="-1"/>
          <w:w w:val="105"/>
          <w:sz w:val="22"/>
        </w:rPr>
        <w:t> </w:t>
      </w:r>
      <w:r>
        <w:rPr>
          <w:rFonts w:ascii="Cambria"/>
          <w:color w:val="231F20"/>
          <w:w w:val="105"/>
          <w:sz w:val="22"/>
        </w:rPr>
        <w:t>script/s should</w:t>
      </w:r>
      <w:r>
        <w:rPr>
          <w:rFonts w:ascii="Cambria"/>
          <w:color w:val="231F20"/>
          <w:spacing w:val="-9"/>
          <w:w w:val="105"/>
          <w:sz w:val="22"/>
        </w:rPr>
        <w:t> </w:t>
      </w:r>
      <w:r>
        <w:rPr>
          <w:rFonts w:ascii="Cambria"/>
          <w:color w:val="231F20"/>
          <w:w w:val="105"/>
          <w:sz w:val="22"/>
        </w:rPr>
        <w:t>apply</w:t>
      </w:r>
      <w:r>
        <w:rPr>
          <w:rFonts w:ascii="Cambria"/>
          <w:color w:val="231F20"/>
          <w:spacing w:val="-4"/>
          <w:w w:val="105"/>
          <w:sz w:val="22"/>
        </w:rPr>
        <w:t> </w:t>
      </w:r>
      <w:r>
        <w:rPr>
          <w:rFonts w:ascii="Cambria"/>
          <w:color w:val="231F20"/>
          <w:w w:val="105"/>
          <w:sz w:val="22"/>
        </w:rPr>
        <w:t>within</w:t>
      </w:r>
      <w:r>
        <w:rPr>
          <w:rFonts w:ascii="Cambria"/>
          <w:color w:val="231F20"/>
          <w:spacing w:val="-6"/>
          <w:w w:val="105"/>
          <w:sz w:val="22"/>
        </w:rPr>
        <w:t> </w:t>
      </w:r>
      <w:r>
        <w:rPr>
          <w:rFonts w:ascii="Cambria"/>
          <w:color w:val="231F20"/>
          <w:w w:val="105"/>
          <w:sz w:val="22"/>
        </w:rPr>
        <w:t>prescribed</w:t>
      </w:r>
      <w:r>
        <w:rPr>
          <w:rFonts w:ascii="Cambria"/>
          <w:color w:val="231F20"/>
          <w:spacing w:val="-5"/>
          <w:w w:val="105"/>
          <w:sz w:val="22"/>
        </w:rPr>
        <w:t> </w:t>
      </w:r>
      <w:r>
        <w:rPr>
          <w:rFonts w:ascii="Cambria"/>
          <w:color w:val="231F20"/>
          <w:w w:val="105"/>
          <w:sz w:val="22"/>
        </w:rPr>
        <w:t>date</w:t>
      </w:r>
      <w:r>
        <w:rPr>
          <w:rFonts w:ascii="Cambria"/>
          <w:color w:val="231F20"/>
          <w:spacing w:val="-5"/>
          <w:w w:val="105"/>
          <w:sz w:val="22"/>
        </w:rPr>
        <w:t> </w:t>
      </w:r>
      <w:r>
        <w:rPr>
          <w:rFonts w:ascii="Cambria"/>
          <w:color w:val="231F20"/>
          <w:w w:val="105"/>
          <w:sz w:val="22"/>
        </w:rPr>
        <w:t>from</w:t>
      </w:r>
      <w:r>
        <w:rPr>
          <w:rFonts w:ascii="Cambria"/>
          <w:color w:val="231F20"/>
          <w:spacing w:val="-5"/>
          <w:w w:val="105"/>
          <w:sz w:val="22"/>
        </w:rPr>
        <w:t> </w:t>
      </w:r>
      <w:r>
        <w:rPr>
          <w:rFonts w:ascii="Cambria"/>
          <w:color w:val="231F20"/>
          <w:w w:val="105"/>
          <w:sz w:val="22"/>
        </w:rPr>
        <w:t>the</w:t>
      </w:r>
      <w:r>
        <w:rPr>
          <w:rFonts w:ascii="Cambria"/>
          <w:color w:val="231F20"/>
          <w:spacing w:val="-4"/>
          <w:w w:val="105"/>
          <w:sz w:val="22"/>
        </w:rPr>
        <w:t> </w:t>
      </w:r>
      <w:r>
        <w:rPr>
          <w:rFonts w:ascii="Cambria"/>
          <w:color w:val="231F20"/>
          <w:w w:val="105"/>
          <w:sz w:val="22"/>
        </w:rPr>
        <w:t>date</w:t>
      </w:r>
      <w:r>
        <w:rPr>
          <w:rFonts w:ascii="Cambria"/>
          <w:color w:val="231F20"/>
          <w:spacing w:val="-8"/>
          <w:w w:val="105"/>
          <w:sz w:val="22"/>
        </w:rPr>
        <w:t> </w:t>
      </w:r>
      <w:r>
        <w:rPr>
          <w:rFonts w:ascii="Cambria"/>
          <w:color w:val="231F20"/>
          <w:w w:val="105"/>
          <w:sz w:val="22"/>
        </w:rPr>
        <w:t>of</w:t>
      </w:r>
      <w:r>
        <w:rPr>
          <w:rFonts w:ascii="Cambria"/>
          <w:color w:val="231F20"/>
          <w:spacing w:val="-5"/>
          <w:w w:val="105"/>
          <w:sz w:val="22"/>
        </w:rPr>
        <w:t> </w:t>
      </w:r>
      <w:r>
        <w:rPr>
          <w:rFonts w:ascii="Cambria"/>
          <w:color w:val="231F20"/>
          <w:w w:val="105"/>
          <w:sz w:val="22"/>
        </w:rPr>
        <w:t>the</w:t>
      </w:r>
      <w:r>
        <w:rPr>
          <w:rFonts w:ascii="Cambria"/>
          <w:color w:val="231F20"/>
          <w:spacing w:val="-9"/>
          <w:w w:val="105"/>
          <w:sz w:val="22"/>
        </w:rPr>
        <w:t> </w:t>
      </w:r>
      <w:r>
        <w:rPr>
          <w:rFonts w:ascii="Cambria"/>
          <w:color w:val="231F20"/>
          <w:w w:val="105"/>
          <w:sz w:val="22"/>
        </w:rPr>
        <w:t>declaration</w:t>
      </w:r>
      <w:r>
        <w:rPr>
          <w:rFonts w:ascii="Cambria"/>
          <w:color w:val="231F20"/>
          <w:spacing w:val="-5"/>
          <w:w w:val="105"/>
          <w:sz w:val="22"/>
        </w:rPr>
        <w:t> </w:t>
      </w:r>
      <w:r>
        <w:rPr>
          <w:rFonts w:ascii="Cambria"/>
          <w:color w:val="231F20"/>
          <w:w w:val="105"/>
          <w:sz w:val="22"/>
        </w:rPr>
        <w:t>of</w:t>
      </w:r>
      <w:r>
        <w:rPr>
          <w:rFonts w:ascii="Cambria"/>
          <w:color w:val="231F20"/>
          <w:spacing w:val="-5"/>
          <w:w w:val="105"/>
          <w:sz w:val="22"/>
        </w:rPr>
        <w:t> </w:t>
      </w:r>
      <w:r>
        <w:rPr>
          <w:rFonts w:ascii="Cambria"/>
          <w:color w:val="231F20"/>
          <w:w w:val="105"/>
          <w:sz w:val="22"/>
        </w:rPr>
        <w:t>the </w:t>
      </w:r>
      <w:r>
        <w:rPr>
          <w:rFonts w:ascii="Cambria"/>
          <w:color w:val="231F20"/>
          <w:spacing w:val="-2"/>
          <w:w w:val="105"/>
          <w:sz w:val="22"/>
        </w:rPr>
        <w:t>result.</w:t>
      </w:r>
    </w:p>
    <w:p>
      <w:pPr>
        <w:pStyle w:val="ListParagraph"/>
        <w:numPr>
          <w:ilvl w:val="1"/>
          <w:numId w:val="21"/>
        </w:numPr>
        <w:tabs>
          <w:tab w:pos="2511" w:val="left" w:leader="none"/>
        </w:tabs>
        <w:spacing w:line="254" w:lineRule="auto" w:before="0" w:after="0"/>
        <w:ind w:left="2511" w:right="1423" w:hanging="567"/>
        <w:jc w:val="left"/>
        <w:rPr>
          <w:rFonts w:ascii="Cambria"/>
          <w:sz w:val="22"/>
        </w:rPr>
      </w:pPr>
      <w:r>
        <w:rPr>
          <w:rFonts w:ascii="Cambria"/>
          <w:color w:val="231F20"/>
          <w:w w:val="105"/>
          <w:sz w:val="22"/>
        </w:rPr>
        <w:t>Photo</w:t>
      </w:r>
      <w:r>
        <w:rPr>
          <w:rFonts w:ascii="Cambria"/>
          <w:color w:val="231F20"/>
          <w:spacing w:val="-8"/>
          <w:w w:val="105"/>
          <w:sz w:val="22"/>
        </w:rPr>
        <w:t> </w:t>
      </w:r>
      <w:r>
        <w:rPr>
          <w:rFonts w:ascii="Cambria"/>
          <w:color w:val="231F20"/>
          <w:w w:val="105"/>
          <w:sz w:val="22"/>
        </w:rPr>
        <w:t>copies</w:t>
      </w:r>
      <w:r>
        <w:rPr>
          <w:rFonts w:ascii="Cambria"/>
          <w:color w:val="231F20"/>
          <w:spacing w:val="-3"/>
          <w:w w:val="105"/>
          <w:sz w:val="22"/>
        </w:rPr>
        <w:t> </w:t>
      </w:r>
      <w:r>
        <w:rPr>
          <w:rFonts w:ascii="Cambria"/>
          <w:color w:val="231F20"/>
          <w:w w:val="105"/>
          <w:sz w:val="22"/>
        </w:rPr>
        <w:t>of</w:t>
      </w:r>
      <w:r>
        <w:rPr>
          <w:rFonts w:ascii="Cambria"/>
          <w:color w:val="231F20"/>
          <w:spacing w:val="-9"/>
          <w:w w:val="105"/>
          <w:sz w:val="22"/>
        </w:rPr>
        <w:t> </w:t>
      </w:r>
      <w:r>
        <w:rPr>
          <w:rFonts w:ascii="Cambria"/>
          <w:color w:val="231F20"/>
          <w:w w:val="105"/>
          <w:sz w:val="22"/>
        </w:rPr>
        <w:t>valued</w:t>
      </w:r>
      <w:r>
        <w:rPr>
          <w:rFonts w:ascii="Cambria"/>
          <w:color w:val="231F20"/>
          <w:spacing w:val="-8"/>
          <w:w w:val="105"/>
          <w:sz w:val="22"/>
        </w:rPr>
        <w:t> </w:t>
      </w:r>
      <w:r>
        <w:rPr>
          <w:rFonts w:ascii="Cambria"/>
          <w:color w:val="231F20"/>
          <w:w w:val="105"/>
          <w:sz w:val="22"/>
        </w:rPr>
        <w:t>answer</w:t>
      </w:r>
      <w:r>
        <w:rPr>
          <w:rFonts w:ascii="Cambria"/>
          <w:color w:val="231F20"/>
          <w:spacing w:val="-5"/>
          <w:w w:val="105"/>
          <w:sz w:val="22"/>
        </w:rPr>
        <w:t> </w:t>
      </w:r>
      <w:r>
        <w:rPr>
          <w:rFonts w:ascii="Cambria"/>
          <w:color w:val="231F20"/>
          <w:w w:val="105"/>
          <w:sz w:val="22"/>
        </w:rPr>
        <w:t>scripts will</w:t>
      </w:r>
      <w:r>
        <w:rPr>
          <w:rFonts w:ascii="Cambria"/>
          <w:color w:val="231F20"/>
          <w:spacing w:val="-2"/>
          <w:w w:val="105"/>
          <w:sz w:val="22"/>
        </w:rPr>
        <w:t> </w:t>
      </w:r>
      <w:r>
        <w:rPr>
          <w:rFonts w:ascii="Cambria"/>
          <w:color w:val="231F20"/>
          <w:w w:val="105"/>
          <w:sz w:val="22"/>
        </w:rPr>
        <w:t>be</w:t>
      </w:r>
      <w:r>
        <w:rPr>
          <w:rFonts w:ascii="Cambria"/>
          <w:color w:val="231F20"/>
          <w:spacing w:val="-8"/>
          <w:w w:val="105"/>
          <w:sz w:val="22"/>
        </w:rPr>
        <w:t> </w:t>
      </w:r>
      <w:r>
        <w:rPr>
          <w:rFonts w:ascii="Cambria"/>
          <w:color w:val="231F20"/>
          <w:w w:val="105"/>
          <w:sz w:val="22"/>
        </w:rPr>
        <w:t>issued</w:t>
      </w:r>
      <w:r>
        <w:rPr>
          <w:rFonts w:ascii="Cambria"/>
          <w:color w:val="231F20"/>
          <w:spacing w:val="-3"/>
          <w:w w:val="105"/>
          <w:sz w:val="22"/>
        </w:rPr>
        <w:t> </w:t>
      </w:r>
      <w:r>
        <w:rPr>
          <w:rFonts w:ascii="Cambria"/>
          <w:color w:val="231F20"/>
          <w:w w:val="105"/>
          <w:sz w:val="22"/>
        </w:rPr>
        <w:t>to</w:t>
      </w:r>
      <w:r>
        <w:rPr>
          <w:rFonts w:ascii="Cambria"/>
          <w:color w:val="231F20"/>
          <w:spacing w:val="-8"/>
          <w:w w:val="105"/>
          <w:sz w:val="22"/>
        </w:rPr>
        <w:t> </w:t>
      </w:r>
      <w:r>
        <w:rPr>
          <w:rFonts w:ascii="Cambria"/>
          <w:color w:val="231F20"/>
          <w:w w:val="105"/>
          <w:sz w:val="22"/>
        </w:rPr>
        <w:t>all theory</w:t>
      </w:r>
      <w:r>
        <w:rPr>
          <w:rFonts w:ascii="Cambria"/>
          <w:color w:val="231F20"/>
          <w:spacing w:val="-11"/>
          <w:w w:val="105"/>
          <w:sz w:val="22"/>
        </w:rPr>
        <w:t> </w:t>
      </w:r>
      <w:r>
        <w:rPr>
          <w:rFonts w:ascii="Cambria"/>
          <w:color w:val="231F20"/>
          <w:w w:val="105"/>
          <w:sz w:val="22"/>
        </w:rPr>
        <w:t>Courses</w:t>
      </w:r>
      <w:r>
        <w:rPr>
          <w:rFonts w:ascii="Cambria"/>
          <w:color w:val="231F20"/>
          <w:spacing w:val="-4"/>
          <w:w w:val="105"/>
          <w:sz w:val="22"/>
        </w:rPr>
        <w:t> </w:t>
      </w:r>
      <w:r>
        <w:rPr>
          <w:rFonts w:ascii="Cambria"/>
          <w:color w:val="231F20"/>
          <w:w w:val="105"/>
          <w:sz w:val="22"/>
        </w:rPr>
        <w:t>and Drawing Course (s).</w:t>
      </w:r>
    </w:p>
    <w:p>
      <w:pPr>
        <w:pStyle w:val="ListParagraph"/>
        <w:numPr>
          <w:ilvl w:val="1"/>
          <w:numId w:val="21"/>
        </w:numPr>
        <w:tabs>
          <w:tab w:pos="2511" w:val="left" w:leader="none"/>
        </w:tabs>
        <w:spacing w:line="254" w:lineRule="auto" w:before="0" w:after="0"/>
        <w:ind w:left="2511" w:right="1427" w:hanging="639"/>
        <w:jc w:val="left"/>
        <w:rPr>
          <w:rFonts w:ascii="Cambria" w:hAnsi="Cambria"/>
          <w:sz w:val="22"/>
        </w:rPr>
      </w:pPr>
      <w:r>
        <w:rPr>
          <w:rFonts w:ascii="Cambria" w:hAnsi="Cambria"/>
          <w:color w:val="231F20"/>
          <w:w w:val="105"/>
          <w:sz w:val="22"/>
        </w:rPr>
        <w:t>The Photo copy of valued answer script will be dispatched to the concerned candidate’s address as mentioned in the application form by post.</w:t>
      </w:r>
    </w:p>
    <w:p>
      <w:pPr>
        <w:pStyle w:val="ListParagraph"/>
        <w:numPr>
          <w:ilvl w:val="1"/>
          <w:numId w:val="21"/>
        </w:numPr>
        <w:tabs>
          <w:tab w:pos="2511" w:val="left" w:leader="none"/>
        </w:tabs>
        <w:spacing w:line="240" w:lineRule="auto" w:before="0" w:after="0"/>
        <w:ind w:left="2511" w:right="0" w:hanging="648"/>
        <w:jc w:val="left"/>
        <w:rPr>
          <w:rFonts w:ascii="Cambria"/>
          <w:sz w:val="22"/>
        </w:rPr>
      </w:pPr>
      <w:r>
        <w:rPr>
          <w:rFonts w:ascii="Cambria"/>
          <w:color w:val="231F20"/>
          <w:sz w:val="22"/>
        </w:rPr>
        <w:t>No</w:t>
      </w:r>
      <w:r>
        <w:rPr>
          <w:rFonts w:ascii="Cambria"/>
          <w:color w:val="231F20"/>
          <w:spacing w:val="17"/>
          <w:sz w:val="22"/>
        </w:rPr>
        <w:t> </w:t>
      </w:r>
      <w:r>
        <w:rPr>
          <w:rFonts w:ascii="Cambria"/>
          <w:color w:val="231F20"/>
          <w:sz w:val="22"/>
        </w:rPr>
        <w:t>application</w:t>
      </w:r>
      <w:r>
        <w:rPr>
          <w:rFonts w:ascii="Cambria"/>
          <w:color w:val="231F20"/>
          <w:spacing w:val="11"/>
          <w:sz w:val="22"/>
        </w:rPr>
        <w:t> </w:t>
      </w:r>
      <w:r>
        <w:rPr>
          <w:rFonts w:ascii="Cambria"/>
          <w:color w:val="231F20"/>
          <w:sz w:val="22"/>
        </w:rPr>
        <w:t>can</w:t>
      </w:r>
      <w:r>
        <w:rPr>
          <w:rFonts w:ascii="Cambria"/>
          <w:color w:val="231F20"/>
          <w:spacing w:val="10"/>
          <w:sz w:val="22"/>
        </w:rPr>
        <w:t> </w:t>
      </w:r>
      <w:r>
        <w:rPr>
          <w:rFonts w:ascii="Cambria"/>
          <w:color w:val="231F20"/>
          <w:sz w:val="22"/>
        </w:rPr>
        <w:t>be</w:t>
      </w:r>
      <w:r>
        <w:rPr>
          <w:rFonts w:ascii="Cambria"/>
          <w:color w:val="231F20"/>
          <w:spacing w:val="17"/>
          <w:sz w:val="22"/>
        </w:rPr>
        <w:t> </w:t>
      </w:r>
      <w:r>
        <w:rPr>
          <w:rFonts w:ascii="Cambria"/>
          <w:color w:val="231F20"/>
          <w:sz w:val="22"/>
        </w:rPr>
        <w:t>entertained</w:t>
      </w:r>
      <w:r>
        <w:rPr>
          <w:rFonts w:ascii="Cambria"/>
          <w:color w:val="231F20"/>
          <w:spacing w:val="18"/>
          <w:sz w:val="22"/>
        </w:rPr>
        <w:t> </w:t>
      </w:r>
      <w:r>
        <w:rPr>
          <w:rFonts w:ascii="Cambria"/>
          <w:color w:val="231F20"/>
          <w:sz w:val="22"/>
        </w:rPr>
        <w:t>from</w:t>
      </w:r>
      <w:r>
        <w:rPr>
          <w:rFonts w:ascii="Cambria"/>
          <w:color w:val="231F20"/>
          <w:spacing w:val="10"/>
          <w:sz w:val="22"/>
        </w:rPr>
        <w:t> </w:t>
      </w:r>
      <w:r>
        <w:rPr>
          <w:rFonts w:ascii="Cambria"/>
          <w:color w:val="231F20"/>
          <w:sz w:val="22"/>
        </w:rPr>
        <w:t>third</w:t>
      </w:r>
      <w:r>
        <w:rPr>
          <w:rFonts w:ascii="Cambria"/>
          <w:color w:val="231F20"/>
          <w:spacing w:val="10"/>
          <w:sz w:val="22"/>
        </w:rPr>
        <w:t> </w:t>
      </w:r>
      <w:r>
        <w:rPr>
          <w:rFonts w:ascii="Cambria"/>
          <w:color w:val="231F20"/>
          <w:spacing w:val="-2"/>
          <w:sz w:val="22"/>
        </w:rPr>
        <w:t>parties.</w:t>
      </w:r>
    </w:p>
    <w:p>
      <w:pPr>
        <w:pStyle w:val="BodyText"/>
        <w:spacing w:before="139"/>
        <w:rPr>
          <w:rFonts w:ascii="Cambria"/>
        </w:rPr>
      </w:pPr>
    </w:p>
    <w:p>
      <w:pPr>
        <w:pStyle w:val="ListParagraph"/>
        <w:numPr>
          <w:ilvl w:val="0"/>
          <w:numId w:val="21"/>
        </w:numPr>
        <w:tabs>
          <w:tab w:pos="1895" w:val="left" w:leader="none"/>
          <w:tab w:pos="1930" w:val="left" w:leader="none"/>
        </w:tabs>
        <w:spacing w:line="213" w:lineRule="auto" w:before="0" w:after="0"/>
        <w:ind w:left="1930" w:right="2017" w:hanging="365"/>
        <w:jc w:val="left"/>
        <w:rPr>
          <w:rFonts w:ascii="Palatino Linotype"/>
          <w:b/>
          <w:sz w:val="22"/>
        </w:rPr>
      </w:pPr>
      <w:r>
        <w:rPr>
          <w:rFonts w:ascii="Palatino Linotype"/>
          <w:b/>
          <w:color w:val="231F20"/>
          <w:sz w:val="22"/>
          <w:u w:val="single" w:color="231F20"/>
        </w:rPr>
        <w:t>FOR</w:t>
      </w:r>
      <w:r>
        <w:rPr>
          <w:rFonts w:ascii="Palatino Linotype"/>
          <w:b/>
          <w:color w:val="231F20"/>
          <w:spacing w:val="-3"/>
          <w:sz w:val="22"/>
          <w:u w:val="single" w:color="231F20"/>
        </w:rPr>
        <w:t> </w:t>
      </w:r>
      <w:r>
        <w:rPr>
          <w:rFonts w:ascii="Palatino Linotype"/>
          <w:b/>
          <w:color w:val="231F20"/>
          <w:sz w:val="22"/>
          <w:u w:val="single" w:color="231F20"/>
        </w:rPr>
        <w:t>RE-COUNTING</w:t>
      </w:r>
      <w:r>
        <w:rPr>
          <w:rFonts w:ascii="Palatino Linotype"/>
          <w:b/>
          <w:color w:val="231F20"/>
          <w:spacing w:val="-5"/>
          <w:sz w:val="22"/>
          <w:u w:val="single" w:color="231F20"/>
        </w:rPr>
        <w:t> </w:t>
      </w:r>
      <w:r>
        <w:rPr>
          <w:rFonts w:ascii="Palatino Linotype"/>
          <w:b/>
          <w:color w:val="231F20"/>
          <w:sz w:val="22"/>
          <w:u w:val="single" w:color="231F20"/>
        </w:rPr>
        <w:t>(RC)</w:t>
      </w:r>
      <w:r>
        <w:rPr>
          <w:rFonts w:ascii="Palatino Linotype"/>
          <w:b/>
          <w:color w:val="231F20"/>
          <w:spacing w:val="-5"/>
          <w:sz w:val="22"/>
          <w:u w:val="single" w:color="231F20"/>
        </w:rPr>
        <w:t> </w:t>
      </w:r>
      <w:r>
        <w:rPr>
          <w:rFonts w:ascii="Palatino Linotype"/>
          <w:b/>
          <w:color w:val="231F20"/>
          <w:sz w:val="22"/>
          <w:u w:val="single" w:color="231F20"/>
        </w:rPr>
        <w:t>and</w:t>
      </w:r>
      <w:r>
        <w:rPr>
          <w:rFonts w:ascii="Palatino Linotype"/>
          <w:b/>
          <w:color w:val="231F20"/>
          <w:spacing w:val="-9"/>
          <w:sz w:val="22"/>
          <w:u w:val="single" w:color="231F20"/>
        </w:rPr>
        <w:t> </w:t>
      </w:r>
      <w:r>
        <w:rPr>
          <w:rFonts w:ascii="Palatino Linotype"/>
          <w:b/>
          <w:color w:val="231F20"/>
          <w:sz w:val="22"/>
          <w:u w:val="single" w:color="231F20"/>
        </w:rPr>
        <w:t>RE-VERIFICATION(RV)</w:t>
      </w:r>
      <w:r>
        <w:rPr>
          <w:rFonts w:ascii="Palatino Linotype"/>
          <w:b/>
          <w:color w:val="231F20"/>
          <w:spacing w:val="-5"/>
          <w:sz w:val="22"/>
          <w:u w:val="single" w:color="231F20"/>
        </w:rPr>
        <w:t> </w:t>
      </w:r>
      <w:r>
        <w:rPr>
          <w:rFonts w:ascii="Palatino Linotype"/>
          <w:b/>
          <w:color w:val="231F20"/>
          <w:sz w:val="22"/>
          <w:u w:val="single" w:color="231F20"/>
        </w:rPr>
        <w:t>OF</w:t>
      </w:r>
      <w:r>
        <w:rPr>
          <w:rFonts w:ascii="Palatino Linotype"/>
          <w:b/>
          <w:color w:val="231F20"/>
          <w:spacing w:val="-6"/>
          <w:sz w:val="22"/>
          <w:u w:val="single" w:color="231F20"/>
        </w:rPr>
        <w:t> </w:t>
      </w:r>
      <w:r>
        <w:rPr>
          <w:rFonts w:ascii="Palatino Linotype"/>
          <w:b/>
          <w:color w:val="231F20"/>
          <w:sz w:val="22"/>
          <w:u w:val="single" w:color="231F20"/>
        </w:rPr>
        <w:t>THE</w:t>
      </w:r>
      <w:r>
        <w:rPr>
          <w:rFonts w:ascii="Palatino Linotype"/>
          <w:b/>
          <w:color w:val="231F20"/>
          <w:spacing w:val="-7"/>
          <w:sz w:val="22"/>
          <w:u w:val="single" w:color="231F20"/>
        </w:rPr>
        <w:t> </w:t>
      </w:r>
      <w:r>
        <w:rPr>
          <w:rFonts w:ascii="Palatino Linotype"/>
          <w:b/>
          <w:color w:val="231F20"/>
          <w:sz w:val="22"/>
          <w:u w:val="single" w:color="231F20"/>
        </w:rPr>
        <w:t>VALUED</w:t>
      </w:r>
      <w:r>
        <w:rPr>
          <w:rFonts w:ascii="Palatino Linotype"/>
          <w:b/>
          <w:color w:val="231F20"/>
          <w:sz w:val="22"/>
        </w:rPr>
        <w:t> </w:t>
      </w:r>
      <w:r>
        <w:rPr>
          <w:rFonts w:ascii="Palatino Linotype"/>
          <w:b/>
          <w:color w:val="231F20"/>
          <w:sz w:val="22"/>
          <w:u w:val="single" w:color="231F20"/>
        </w:rPr>
        <w:t>ANSWER SCRIPT</w:t>
      </w:r>
    </w:p>
    <w:p>
      <w:pPr>
        <w:pStyle w:val="ListParagraph"/>
        <w:numPr>
          <w:ilvl w:val="0"/>
          <w:numId w:val="22"/>
        </w:numPr>
        <w:tabs>
          <w:tab w:pos="2497" w:val="left" w:leader="none"/>
        </w:tabs>
        <w:spacing w:line="254" w:lineRule="auto" w:before="126" w:after="0"/>
        <w:ind w:left="2497" w:right="1610" w:hanging="399"/>
        <w:jc w:val="left"/>
        <w:rPr>
          <w:rFonts w:ascii="Cambria"/>
          <w:sz w:val="22"/>
        </w:rPr>
      </w:pPr>
      <w:r>
        <w:rPr>
          <w:rFonts w:ascii="Cambria"/>
          <w:color w:val="231F20"/>
          <w:w w:val="105"/>
          <w:sz w:val="22"/>
        </w:rPr>
        <w:t>A</w:t>
      </w:r>
      <w:r>
        <w:rPr>
          <w:rFonts w:ascii="Cambria"/>
          <w:color w:val="231F20"/>
          <w:spacing w:val="-6"/>
          <w:w w:val="105"/>
          <w:sz w:val="22"/>
        </w:rPr>
        <w:t> </w:t>
      </w:r>
      <w:r>
        <w:rPr>
          <w:rFonts w:ascii="Cambria"/>
          <w:color w:val="231F20"/>
          <w:w w:val="105"/>
          <w:sz w:val="22"/>
        </w:rPr>
        <w:t>candidate</w:t>
      </w:r>
      <w:r>
        <w:rPr>
          <w:rFonts w:ascii="Cambria"/>
          <w:color w:val="231F20"/>
          <w:spacing w:val="-5"/>
          <w:w w:val="105"/>
          <w:sz w:val="22"/>
        </w:rPr>
        <w:t> </w:t>
      </w:r>
      <w:r>
        <w:rPr>
          <w:rFonts w:ascii="Cambria"/>
          <w:color w:val="231F20"/>
          <w:w w:val="105"/>
          <w:sz w:val="22"/>
        </w:rPr>
        <w:t>desirous</w:t>
      </w:r>
      <w:r>
        <w:rPr>
          <w:rFonts w:ascii="Cambria"/>
          <w:color w:val="231F20"/>
          <w:spacing w:val="-6"/>
          <w:w w:val="105"/>
          <w:sz w:val="22"/>
        </w:rPr>
        <w:t> </w:t>
      </w:r>
      <w:r>
        <w:rPr>
          <w:rFonts w:ascii="Cambria"/>
          <w:color w:val="231F20"/>
          <w:w w:val="105"/>
          <w:sz w:val="22"/>
        </w:rPr>
        <w:t>of</w:t>
      </w:r>
      <w:r>
        <w:rPr>
          <w:rFonts w:ascii="Cambria"/>
          <w:color w:val="231F20"/>
          <w:spacing w:val="-5"/>
          <w:w w:val="105"/>
          <w:sz w:val="22"/>
        </w:rPr>
        <w:t> </w:t>
      </w:r>
      <w:r>
        <w:rPr>
          <w:rFonts w:ascii="Cambria"/>
          <w:color w:val="231F20"/>
          <w:w w:val="105"/>
          <w:sz w:val="22"/>
        </w:rPr>
        <w:t>applying</w:t>
      </w:r>
      <w:r>
        <w:rPr>
          <w:rFonts w:ascii="Cambria"/>
          <w:color w:val="231F20"/>
          <w:spacing w:val="-6"/>
          <w:w w:val="105"/>
          <w:sz w:val="22"/>
        </w:rPr>
        <w:t> </w:t>
      </w:r>
      <w:r>
        <w:rPr>
          <w:rFonts w:ascii="Cambria"/>
          <w:color w:val="231F20"/>
          <w:w w:val="105"/>
          <w:sz w:val="22"/>
        </w:rPr>
        <w:t>for</w:t>
      </w:r>
      <w:r>
        <w:rPr>
          <w:rFonts w:ascii="Cambria"/>
          <w:color w:val="231F20"/>
          <w:spacing w:val="-6"/>
          <w:w w:val="105"/>
          <w:sz w:val="22"/>
        </w:rPr>
        <w:t> </w:t>
      </w:r>
      <w:r>
        <w:rPr>
          <w:rFonts w:ascii="Cambria"/>
          <w:color w:val="231F20"/>
          <w:w w:val="105"/>
          <w:sz w:val="22"/>
        </w:rPr>
        <w:t>Re-verification</w:t>
      </w:r>
      <w:r>
        <w:rPr>
          <w:rFonts w:ascii="Cambria"/>
          <w:color w:val="231F20"/>
          <w:spacing w:val="-2"/>
          <w:w w:val="105"/>
          <w:sz w:val="22"/>
        </w:rPr>
        <w:t> </w:t>
      </w:r>
      <w:r>
        <w:rPr>
          <w:rFonts w:ascii="Cambria"/>
          <w:color w:val="231F20"/>
          <w:w w:val="105"/>
          <w:sz w:val="22"/>
        </w:rPr>
        <w:t>of</w:t>
      </w:r>
      <w:r>
        <w:rPr>
          <w:rFonts w:ascii="Cambria"/>
          <w:color w:val="231F20"/>
          <w:spacing w:val="-5"/>
          <w:w w:val="105"/>
          <w:sz w:val="22"/>
        </w:rPr>
        <w:t> </w:t>
      </w:r>
      <w:r>
        <w:rPr>
          <w:rFonts w:ascii="Cambria"/>
          <w:color w:val="231F20"/>
          <w:w w:val="105"/>
          <w:sz w:val="22"/>
        </w:rPr>
        <w:t>valued</w:t>
      </w:r>
      <w:r>
        <w:rPr>
          <w:rFonts w:ascii="Cambria"/>
          <w:color w:val="231F20"/>
          <w:spacing w:val="-5"/>
          <w:w w:val="105"/>
          <w:sz w:val="22"/>
        </w:rPr>
        <w:t> </w:t>
      </w:r>
      <w:r>
        <w:rPr>
          <w:rFonts w:ascii="Cambria"/>
          <w:color w:val="231F20"/>
          <w:w w:val="105"/>
          <w:sz w:val="22"/>
        </w:rPr>
        <w:t>answer</w:t>
      </w:r>
      <w:r>
        <w:rPr>
          <w:rFonts w:ascii="Cambria"/>
          <w:color w:val="231F20"/>
          <w:spacing w:val="-6"/>
          <w:w w:val="105"/>
          <w:sz w:val="22"/>
        </w:rPr>
        <w:t> </w:t>
      </w:r>
      <w:r>
        <w:rPr>
          <w:rFonts w:ascii="Cambria"/>
          <w:color w:val="231F20"/>
          <w:w w:val="105"/>
          <w:sz w:val="22"/>
        </w:rPr>
        <w:t>script should apply within prescribed date from the date of the declaration of the </w:t>
      </w:r>
      <w:r>
        <w:rPr>
          <w:rFonts w:ascii="Cambria"/>
          <w:color w:val="231F20"/>
          <w:spacing w:val="-2"/>
          <w:w w:val="105"/>
          <w:sz w:val="22"/>
        </w:rPr>
        <w:t>result.</w:t>
      </w:r>
    </w:p>
    <w:p>
      <w:pPr>
        <w:pStyle w:val="ListParagraph"/>
        <w:numPr>
          <w:ilvl w:val="0"/>
          <w:numId w:val="22"/>
        </w:numPr>
        <w:tabs>
          <w:tab w:pos="2497" w:val="left" w:leader="none"/>
        </w:tabs>
        <w:spacing w:line="254" w:lineRule="auto" w:before="1" w:after="0"/>
        <w:ind w:left="2497" w:right="1703" w:hanging="466"/>
        <w:jc w:val="left"/>
        <w:rPr>
          <w:rFonts w:ascii="Cambria" w:hAnsi="Cambria"/>
          <w:sz w:val="22"/>
        </w:rPr>
      </w:pPr>
      <w:r>
        <w:rPr>
          <w:rFonts w:ascii="Cambria" w:hAnsi="Cambria"/>
          <w:color w:val="231F20"/>
          <w:w w:val="105"/>
          <w:sz w:val="22"/>
        </w:rPr>
        <w:t>Re-verification</w:t>
      </w:r>
      <w:r>
        <w:rPr>
          <w:rFonts w:ascii="Cambria" w:hAnsi="Cambria"/>
          <w:color w:val="231F20"/>
          <w:spacing w:val="-12"/>
          <w:w w:val="105"/>
          <w:sz w:val="22"/>
        </w:rPr>
        <w:t> </w:t>
      </w:r>
      <w:r>
        <w:rPr>
          <w:rFonts w:ascii="Cambria" w:hAnsi="Cambria"/>
          <w:color w:val="231F20"/>
          <w:w w:val="105"/>
          <w:sz w:val="22"/>
        </w:rPr>
        <w:t>of</w:t>
      </w:r>
      <w:r>
        <w:rPr>
          <w:rFonts w:ascii="Cambria" w:hAnsi="Cambria"/>
          <w:color w:val="231F20"/>
          <w:spacing w:val="-13"/>
          <w:w w:val="105"/>
          <w:sz w:val="22"/>
        </w:rPr>
        <w:t> </w:t>
      </w:r>
      <w:r>
        <w:rPr>
          <w:rFonts w:ascii="Cambria" w:hAnsi="Cambria"/>
          <w:color w:val="231F20"/>
          <w:w w:val="105"/>
          <w:sz w:val="22"/>
        </w:rPr>
        <w:t>valued</w:t>
      </w:r>
      <w:r>
        <w:rPr>
          <w:rFonts w:ascii="Cambria" w:hAnsi="Cambria"/>
          <w:color w:val="231F20"/>
          <w:spacing w:val="-10"/>
          <w:w w:val="105"/>
          <w:sz w:val="22"/>
        </w:rPr>
        <w:t> </w:t>
      </w:r>
      <w:r>
        <w:rPr>
          <w:rFonts w:ascii="Cambria" w:hAnsi="Cambria"/>
          <w:color w:val="231F20"/>
          <w:w w:val="105"/>
          <w:sz w:val="22"/>
        </w:rPr>
        <w:t>answer</w:t>
      </w:r>
      <w:r>
        <w:rPr>
          <w:rFonts w:ascii="Cambria" w:hAnsi="Cambria"/>
          <w:color w:val="231F20"/>
          <w:spacing w:val="-13"/>
          <w:w w:val="105"/>
          <w:sz w:val="22"/>
        </w:rPr>
        <w:t> </w:t>
      </w:r>
      <w:r>
        <w:rPr>
          <w:rFonts w:ascii="Cambria" w:hAnsi="Cambria"/>
          <w:color w:val="231F20"/>
          <w:w w:val="105"/>
          <w:sz w:val="22"/>
        </w:rPr>
        <w:t>script</w:t>
      </w:r>
      <w:r>
        <w:rPr>
          <w:rFonts w:ascii="Cambria" w:hAnsi="Cambria"/>
          <w:color w:val="231F20"/>
          <w:spacing w:val="-3"/>
          <w:w w:val="105"/>
          <w:sz w:val="22"/>
        </w:rPr>
        <w:t> </w:t>
      </w:r>
      <w:r>
        <w:rPr>
          <w:rFonts w:ascii="Cambria" w:hAnsi="Cambria"/>
          <w:color w:val="231F20"/>
          <w:w w:val="105"/>
          <w:sz w:val="22"/>
        </w:rPr>
        <w:t>shall</w:t>
      </w:r>
      <w:r>
        <w:rPr>
          <w:rFonts w:ascii="Cambria" w:hAnsi="Cambria"/>
          <w:color w:val="231F20"/>
          <w:spacing w:val="-7"/>
          <w:w w:val="105"/>
          <w:sz w:val="22"/>
        </w:rPr>
        <w:t> </w:t>
      </w:r>
      <w:r>
        <w:rPr>
          <w:rFonts w:ascii="Cambria" w:hAnsi="Cambria"/>
          <w:color w:val="231F20"/>
          <w:w w:val="105"/>
          <w:sz w:val="22"/>
        </w:rPr>
        <w:t>be</w:t>
      </w:r>
      <w:r>
        <w:rPr>
          <w:rFonts w:ascii="Cambria" w:hAnsi="Cambria"/>
          <w:color w:val="231F20"/>
          <w:spacing w:val="-9"/>
          <w:w w:val="105"/>
          <w:sz w:val="22"/>
        </w:rPr>
        <w:t> </w:t>
      </w:r>
      <w:r>
        <w:rPr>
          <w:rFonts w:ascii="Cambria" w:hAnsi="Cambria"/>
          <w:color w:val="231F20"/>
          <w:w w:val="105"/>
          <w:sz w:val="22"/>
        </w:rPr>
        <w:t>done</w:t>
      </w:r>
      <w:r>
        <w:rPr>
          <w:rFonts w:ascii="Cambria" w:hAnsi="Cambria"/>
          <w:color w:val="231F20"/>
          <w:spacing w:val="-8"/>
          <w:w w:val="105"/>
          <w:sz w:val="22"/>
        </w:rPr>
        <w:t> </w:t>
      </w:r>
      <w:r>
        <w:rPr>
          <w:rFonts w:ascii="Cambria" w:hAnsi="Cambria"/>
          <w:color w:val="231F20"/>
          <w:w w:val="105"/>
          <w:sz w:val="22"/>
        </w:rPr>
        <w:t>for</w:t>
      </w:r>
      <w:r>
        <w:rPr>
          <w:rFonts w:ascii="Cambria" w:hAnsi="Cambria"/>
          <w:color w:val="231F20"/>
          <w:spacing w:val="-11"/>
          <w:w w:val="105"/>
          <w:sz w:val="22"/>
        </w:rPr>
        <w:t> </w:t>
      </w:r>
      <w:r>
        <w:rPr>
          <w:rFonts w:ascii="Cambria" w:hAnsi="Cambria"/>
          <w:color w:val="231F20"/>
          <w:w w:val="105"/>
          <w:sz w:val="22"/>
        </w:rPr>
        <w:t>all</w:t>
      </w:r>
      <w:r>
        <w:rPr>
          <w:rFonts w:ascii="Cambria" w:hAnsi="Cambria"/>
          <w:color w:val="231F20"/>
          <w:spacing w:val="-12"/>
          <w:w w:val="105"/>
          <w:sz w:val="22"/>
        </w:rPr>
        <w:t> </w:t>
      </w:r>
      <w:r>
        <w:rPr>
          <w:rFonts w:ascii="Cambria" w:hAnsi="Cambria"/>
          <w:color w:val="231F20"/>
          <w:w w:val="105"/>
          <w:sz w:val="22"/>
        </w:rPr>
        <w:t>theory</w:t>
      </w:r>
      <w:r>
        <w:rPr>
          <w:rFonts w:ascii="Cambria" w:hAnsi="Cambria"/>
          <w:color w:val="231F20"/>
          <w:spacing w:val="-12"/>
          <w:w w:val="105"/>
          <w:sz w:val="22"/>
        </w:rPr>
        <w:t> </w:t>
      </w:r>
      <w:r>
        <w:rPr>
          <w:rFonts w:ascii="Cambria" w:hAnsi="Cambria"/>
          <w:color w:val="231F20"/>
          <w:w w:val="105"/>
          <w:sz w:val="22"/>
        </w:rPr>
        <w:t>Courses’ and Drawing Course(s).</w:t>
      </w:r>
    </w:p>
    <w:p>
      <w:pPr>
        <w:pStyle w:val="ListParagraph"/>
        <w:numPr>
          <w:ilvl w:val="0"/>
          <w:numId w:val="22"/>
        </w:numPr>
        <w:tabs>
          <w:tab w:pos="2497" w:val="left" w:leader="none"/>
        </w:tabs>
        <w:spacing w:line="254" w:lineRule="auto" w:before="1" w:after="0"/>
        <w:ind w:left="2497" w:right="1772" w:hanging="528"/>
        <w:jc w:val="left"/>
        <w:rPr>
          <w:rFonts w:ascii="Cambria"/>
          <w:sz w:val="22"/>
        </w:rPr>
      </w:pPr>
      <w:r>
        <w:rPr>
          <w:rFonts w:ascii="Cambria"/>
          <w:color w:val="231F20"/>
          <w:spacing w:val="-2"/>
          <w:w w:val="105"/>
          <w:sz w:val="22"/>
        </w:rPr>
        <w:t>The Re-verification</w:t>
      </w:r>
      <w:r>
        <w:rPr>
          <w:rFonts w:ascii="Cambria"/>
          <w:color w:val="231F20"/>
          <w:spacing w:val="-5"/>
          <w:w w:val="105"/>
          <w:sz w:val="22"/>
        </w:rPr>
        <w:t> </w:t>
      </w:r>
      <w:r>
        <w:rPr>
          <w:rFonts w:ascii="Cambria"/>
          <w:color w:val="231F20"/>
          <w:spacing w:val="-2"/>
          <w:w w:val="105"/>
          <w:sz w:val="22"/>
        </w:rPr>
        <w:t>committee</w:t>
      </w:r>
      <w:r>
        <w:rPr>
          <w:rFonts w:ascii="Cambria"/>
          <w:color w:val="231F20"/>
          <w:spacing w:val="-9"/>
          <w:w w:val="105"/>
          <w:sz w:val="22"/>
        </w:rPr>
        <w:t> </w:t>
      </w:r>
      <w:r>
        <w:rPr>
          <w:rFonts w:ascii="Cambria"/>
          <w:color w:val="231F20"/>
          <w:spacing w:val="-2"/>
          <w:w w:val="105"/>
          <w:sz w:val="22"/>
        </w:rPr>
        <w:t>constituted</w:t>
      </w:r>
      <w:r>
        <w:rPr>
          <w:rFonts w:ascii="Cambria"/>
          <w:color w:val="231F20"/>
          <w:spacing w:val="-10"/>
          <w:w w:val="105"/>
          <w:sz w:val="22"/>
        </w:rPr>
        <w:t> </w:t>
      </w:r>
      <w:r>
        <w:rPr>
          <w:rFonts w:ascii="Cambria"/>
          <w:color w:val="231F20"/>
          <w:spacing w:val="-2"/>
          <w:w w:val="105"/>
          <w:sz w:val="22"/>
        </w:rPr>
        <w:t>by</w:t>
      </w:r>
      <w:r>
        <w:rPr>
          <w:rFonts w:ascii="Cambria"/>
          <w:color w:val="231F20"/>
          <w:spacing w:val="-4"/>
          <w:w w:val="105"/>
          <w:sz w:val="22"/>
        </w:rPr>
        <w:t> </w:t>
      </w:r>
      <w:r>
        <w:rPr>
          <w:rFonts w:ascii="Cambria"/>
          <w:color w:val="231F20"/>
          <w:spacing w:val="-2"/>
          <w:w w:val="105"/>
          <w:sz w:val="22"/>
        </w:rPr>
        <w:t>the</w:t>
      </w:r>
      <w:r>
        <w:rPr>
          <w:rFonts w:ascii="Cambria"/>
          <w:color w:val="231F20"/>
          <w:spacing w:val="-4"/>
          <w:w w:val="105"/>
          <w:sz w:val="22"/>
        </w:rPr>
        <w:t> </w:t>
      </w:r>
      <w:r>
        <w:rPr>
          <w:rFonts w:ascii="Cambria"/>
          <w:color w:val="231F20"/>
          <w:spacing w:val="-2"/>
          <w:w w:val="105"/>
          <w:sz w:val="22"/>
        </w:rPr>
        <w:t>Secretary, SBTETAP with </w:t>
      </w:r>
      <w:r>
        <w:rPr>
          <w:rFonts w:ascii="Cambria"/>
          <w:color w:val="231F20"/>
          <w:w w:val="105"/>
          <w:sz w:val="22"/>
        </w:rPr>
        <w:t>Course experts shall re-verify the answer scripts.</w:t>
      </w:r>
    </w:p>
    <w:p>
      <w:pPr>
        <w:pStyle w:val="ListParagraph"/>
        <w:numPr>
          <w:ilvl w:val="1"/>
          <w:numId w:val="22"/>
        </w:numPr>
        <w:tabs>
          <w:tab w:pos="2641" w:val="left" w:leader="none"/>
        </w:tabs>
        <w:spacing w:line="280" w:lineRule="exact" w:before="0" w:after="0"/>
        <w:ind w:left="2641" w:right="0" w:hanging="413"/>
        <w:jc w:val="left"/>
        <w:rPr>
          <w:rFonts w:ascii="Cambria"/>
          <w:b/>
          <w:color w:val="231F20"/>
          <w:sz w:val="22"/>
        </w:rPr>
      </w:pPr>
      <w:r>
        <w:rPr>
          <w:rFonts w:ascii="Palatino Linotype"/>
          <w:b/>
          <w:color w:val="231F20"/>
          <w:spacing w:val="-2"/>
          <w:sz w:val="22"/>
          <w:u w:val="single" w:color="231F20"/>
        </w:rPr>
        <w:t>RE-COUNTING</w:t>
      </w:r>
    </w:p>
    <w:p>
      <w:pPr>
        <w:pStyle w:val="ListParagraph"/>
        <w:spacing w:after="0" w:line="280" w:lineRule="exact"/>
        <w:jc w:val="left"/>
        <w:rPr>
          <w:rFonts w:ascii="Cambria"/>
          <w:b/>
          <w:sz w:val="22"/>
        </w:rPr>
        <w:sectPr>
          <w:pgSz w:w="12240" w:h="15840"/>
          <w:pgMar w:header="0" w:footer="1147" w:top="340" w:bottom="1340" w:left="360" w:right="360"/>
        </w:sectPr>
      </w:pPr>
    </w:p>
    <w:p>
      <w:pPr>
        <w:pStyle w:val="BodyText"/>
        <w:spacing w:line="254" w:lineRule="auto" w:before="90"/>
        <w:ind w:left="2521" w:right="1407" w:firstLine="720"/>
        <w:jc w:val="both"/>
        <w:rPr>
          <w:rFonts w:ascii="Cambria"/>
        </w:rPr>
      </w:pPr>
      <w:r>
        <w:rPr>
          <w:rFonts w:ascii="Cambria"/>
          <w:color w:val="231F20"/>
          <w:w w:val="105"/>
        </w:rPr>
        <w:t>The Officer of SBTET will verify the marks</w:t>
      </w:r>
      <w:r>
        <w:rPr>
          <w:rFonts w:ascii="Cambria"/>
          <w:color w:val="231F20"/>
          <w:spacing w:val="40"/>
          <w:w w:val="105"/>
        </w:rPr>
        <w:t> </w:t>
      </w:r>
      <w:r>
        <w:rPr>
          <w:rFonts w:ascii="Cambria"/>
          <w:color w:val="231F20"/>
          <w:w w:val="105"/>
        </w:rPr>
        <w:t>posted and recount them in</w:t>
      </w:r>
      <w:r>
        <w:rPr>
          <w:rFonts w:ascii="Cambria"/>
          <w:color w:val="231F20"/>
          <w:w w:val="105"/>
        </w:rPr>
        <w:t> the</w:t>
      </w:r>
      <w:r>
        <w:rPr>
          <w:rFonts w:ascii="Cambria"/>
          <w:color w:val="231F20"/>
          <w:w w:val="105"/>
        </w:rPr>
        <w:t> already</w:t>
      </w:r>
      <w:r>
        <w:rPr>
          <w:rFonts w:ascii="Cambria"/>
          <w:color w:val="231F20"/>
          <w:w w:val="105"/>
        </w:rPr>
        <w:t> valued</w:t>
      </w:r>
      <w:r>
        <w:rPr>
          <w:rFonts w:ascii="Cambria"/>
          <w:color w:val="231F20"/>
          <w:w w:val="105"/>
        </w:rPr>
        <w:t> answer</w:t>
      </w:r>
      <w:r>
        <w:rPr>
          <w:rFonts w:ascii="Cambria"/>
          <w:color w:val="231F20"/>
          <w:w w:val="105"/>
        </w:rPr>
        <w:t> script.</w:t>
      </w:r>
      <w:r>
        <w:rPr>
          <w:rFonts w:ascii="Cambria"/>
          <w:color w:val="231F20"/>
          <w:w w:val="105"/>
        </w:rPr>
        <w:t> The</w:t>
      </w:r>
      <w:r>
        <w:rPr>
          <w:rFonts w:ascii="Cambria"/>
          <w:color w:val="231F20"/>
          <w:w w:val="105"/>
        </w:rPr>
        <w:t> variations</w:t>
      </w:r>
      <w:r>
        <w:rPr>
          <w:rFonts w:ascii="Cambria"/>
          <w:color w:val="231F20"/>
          <w:w w:val="105"/>
        </w:rPr>
        <w:t> if</w:t>
      </w:r>
      <w:r>
        <w:rPr>
          <w:rFonts w:ascii="Cambria"/>
          <w:color w:val="231F20"/>
          <w:w w:val="105"/>
        </w:rPr>
        <w:t> any</w:t>
      </w:r>
      <w:r>
        <w:rPr>
          <w:rFonts w:ascii="Cambria"/>
          <w:color w:val="231F20"/>
          <w:w w:val="105"/>
        </w:rPr>
        <w:t> will</w:t>
      </w:r>
      <w:r>
        <w:rPr>
          <w:rFonts w:ascii="Cambria"/>
          <w:color w:val="231F20"/>
          <w:w w:val="105"/>
        </w:rPr>
        <w:t> be</w:t>
      </w:r>
      <w:r>
        <w:rPr>
          <w:rFonts w:ascii="Cambria"/>
          <w:color w:val="231F20"/>
          <w:w w:val="105"/>
        </w:rPr>
        <w:t> recorded separately, without making</w:t>
      </w:r>
      <w:r>
        <w:rPr>
          <w:rFonts w:ascii="Cambria"/>
          <w:color w:val="231F20"/>
          <w:spacing w:val="-5"/>
          <w:w w:val="105"/>
        </w:rPr>
        <w:t> </w:t>
      </w:r>
      <w:r>
        <w:rPr>
          <w:rFonts w:ascii="Cambria"/>
          <w:color w:val="231F20"/>
          <w:w w:val="105"/>
        </w:rPr>
        <w:t>any</w:t>
      </w:r>
      <w:r>
        <w:rPr>
          <w:rFonts w:ascii="Cambria"/>
          <w:color w:val="231F20"/>
          <w:spacing w:val="-3"/>
          <w:w w:val="105"/>
        </w:rPr>
        <w:t> </w:t>
      </w:r>
      <w:r>
        <w:rPr>
          <w:rFonts w:ascii="Cambria"/>
          <w:color w:val="231F20"/>
          <w:w w:val="105"/>
        </w:rPr>
        <w:t>changes</w:t>
      </w:r>
      <w:r>
        <w:rPr>
          <w:rFonts w:ascii="Cambria"/>
          <w:color w:val="231F20"/>
          <w:spacing w:val="-5"/>
          <w:w w:val="105"/>
        </w:rPr>
        <w:t> </w:t>
      </w:r>
      <w:r>
        <w:rPr>
          <w:rFonts w:ascii="Cambria"/>
          <w:color w:val="231F20"/>
          <w:w w:val="105"/>
        </w:rPr>
        <w:t>on</w:t>
      </w:r>
      <w:r>
        <w:rPr>
          <w:rFonts w:ascii="Cambria"/>
          <w:color w:val="231F20"/>
          <w:spacing w:val="-1"/>
          <w:w w:val="105"/>
        </w:rPr>
        <w:t> </w:t>
      </w:r>
      <w:r>
        <w:rPr>
          <w:rFonts w:ascii="Cambria"/>
          <w:color w:val="231F20"/>
          <w:w w:val="105"/>
        </w:rPr>
        <w:t>the already</w:t>
      </w:r>
      <w:r>
        <w:rPr>
          <w:rFonts w:ascii="Cambria"/>
          <w:color w:val="231F20"/>
          <w:spacing w:val="-3"/>
          <w:w w:val="105"/>
        </w:rPr>
        <w:t> </w:t>
      </w:r>
      <w:r>
        <w:rPr>
          <w:rFonts w:ascii="Cambria"/>
          <w:color w:val="231F20"/>
          <w:w w:val="105"/>
        </w:rPr>
        <w:t>valued</w:t>
      </w:r>
      <w:r>
        <w:rPr>
          <w:rFonts w:ascii="Cambria"/>
          <w:color w:val="231F20"/>
          <w:spacing w:val="-4"/>
          <w:w w:val="105"/>
        </w:rPr>
        <w:t> </w:t>
      </w:r>
      <w:r>
        <w:rPr>
          <w:rFonts w:ascii="Cambria"/>
          <w:color w:val="231F20"/>
          <w:w w:val="105"/>
        </w:rPr>
        <w:t>answer</w:t>
      </w:r>
      <w:r>
        <w:rPr>
          <w:rFonts w:ascii="Cambria"/>
          <w:color w:val="231F20"/>
          <w:spacing w:val="-3"/>
          <w:w w:val="105"/>
        </w:rPr>
        <w:t> </w:t>
      </w:r>
      <w:r>
        <w:rPr>
          <w:rFonts w:ascii="Cambria"/>
          <w:color w:val="231F20"/>
          <w:w w:val="105"/>
        </w:rPr>
        <w:t>script. The marks awarded in the original answer script are maintained (hidden).</w:t>
      </w:r>
    </w:p>
    <w:p>
      <w:pPr>
        <w:pStyle w:val="ListParagraph"/>
        <w:numPr>
          <w:ilvl w:val="1"/>
          <w:numId w:val="22"/>
        </w:numPr>
        <w:tabs>
          <w:tab w:pos="2641" w:val="left" w:leader="none"/>
        </w:tabs>
        <w:spacing w:line="294" w:lineRule="exact" w:before="253" w:after="0"/>
        <w:ind w:left="2641" w:right="0" w:hanging="509"/>
        <w:jc w:val="left"/>
        <w:rPr>
          <w:rFonts w:ascii="Palatino Linotype"/>
          <w:b/>
          <w:color w:val="231F20"/>
          <w:sz w:val="22"/>
        </w:rPr>
      </w:pPr>
      <w:r>
        <w:rPr>
          <w:rFonts w:ascii="Palatino Linotype"/>
          <w:b/>
          <w:color w:val="231F20"/>
          <w:spacing w:val="-2"/>
          <w:sz w:val="22"/>
          <w:u w:val="single" w:color="231F20"/>
        </w:rPr>
        <w:t>RE-VERIFICATION</w:t>
      </w:r>
    </w:p>
    <w:p>
      <w:pPr>
        <w:pStyle w:val="ListParagraph"/>
        <w:numPr>
          <w:ilvl w:val="2"/>
          <w:numId w:val="22"/>
        </w:numPr>
        <w:tabs>
          <w:tab w:pos="3241" w:val="left" w:leader="none"/>
        </w:tabs>
        <w:spacing w:line="249" w:lineRule="auto" w:before="0" w:after="0"/>
        <w:ind w:left="3241" w:right="1406" w:hanging="721"/>
        <w:jc w:val="both"/>
        <w:rPr>
          <w:rFonts w:ascii="Cambria"/>
          <w:sz w:val="22"/>
        </w:rPr>
      </w:pPr>
      <w:r>
        <w:rPr>
          <w:rFonts w:ascii="Cambria"/>
          <w:color w:val="231F20"/>
          <w:w w:val="105"/>
          <w:sz w:val="22"/>
        </w:rPr>
        <w:t>The</w:t>
      </w:r>
      <w:r>
        <w:rPr>
          <w:rFonts w:ascii="Cambria"/>
          <w:color w:val="231F20"/>
          <w:w w:val="105"/>
          <w:sz w:val="22"/>
        </w:rPr>
        <w:t> Committee</w:t>
      </w:r>
      <w:r>
        <w:rPr>
          <w:rFonts w:ascii="Cambria"/>
          <w:color w:val="231F20"/>
          <w:w w:val="105"/>
          <w:sz w:val="22"/>
        </w:rPr>
        <w:t> has</w:t>
      </w:r>
      <w:r>
        <w:rPr>
          <w:rFonts w:ascii="Cambria"/>
          <w:color w:val="231F20"/>
          <w:w w:val="105"/>
          <w:sz w:val="22"/>
        </w:rPr>
        <w:t> to</w:t>
      </w:r>
      <w:r>
        <w:rPr>
          <w:rFonts w:ascii="Cambria"/>
          <w:color w:val="231F20"/>
          <w:w w:val="105"/>
          <w:sz w:val="22"/>
        </w:rPr>
        <w:t> verify</w:t>
      </w:r>
      <w:r>
        <w:rPr>
          <w:rFonts w:ascii="Cambria"/>
          <w:color w:val="231F20"/>
          <w:w w:val="105"/>
          <w:sz w:val="22"/>
        </w:rPr>
        <w:t> the</w:t>
      </w:r>
      <w:r>
        <w:rPr>
          <w:rFonts w:ascii="Cambria"/>
          <w:color w:val="231F20"/>
          <w:w w:val="105"/>
          <w:sz w:val="22"/>
        </w:rPr>
        <w:t> intactness</w:t>
      </w:r>
      <w:r>
        <w:rPr>
          <w:rFonts w:ascii="Cambria"/>
          <w:color w:val="231F20"/>
          <w:w w:val="105"/>
          <w:sz w:val="22"/>
        </w:rPr>
        <w:t> and</w:t>
      </w:r>
      <w:r>
        <w:rPr>
          <w:rFonts w:ascii="Cambria"/>
          <w:color w:val="231F20"/>
          <w:w w:val="105"/>
          <w:sz w:val="22"/>
        </w:rPr>
        <w:t> genuineness</w:t>
      </w:r>
      <w:r>
        <w:rPr>
          <w:rFonts w:ascii="Cambria"/>
          <w:color w:val="231F20"/>
          <w:w w:val="105"/>
          <w:sz w:val="22"/>
        </w:rPr>
        <w:t> of</w:t>
      </w:r>
      <w:r>
        <w:rPr>
          <w:rFonts w:ascii="Cambria"/>
          <w:color w:val="231F20"/>
          <w:w w:val="105"/>
          <w:sz w:val="22"/>
        </w:rPr>
        <w:t> the answer script(s) placed for Re-verification.</w:t>
      </w:r>
    </w:p>
    <w:p>
      <w:pPr>
        <w:pStyle w:val="ListParagraph"/>
        <w:numPr>
          <w:ilvl w:val="2"/>
          <w:numId w:val="22"/>
        </w:numPr>
        <w:tabs>
          <w:tab w:pos="3241" w:val="left" w:leader="none"/>
        </w:tabs>
        <w:spacing w:line="240" w:lineRule="auto" w:before="3" w:after="0"/>
        <w:ind w:left="3241" w:right="0" w:hanging="720"/>
        <w:jc w:val="both"/>
        <w:rPr>
          <w:rFonts w:ascii="Cambria"/>
          <w:sz w:val="22"/>
        </w:rPr>
      </w:pPr>
      <w:r>
        <w:rPr>
          <w:rFonts w:ascii="Cambria"/>
          <w:color w:val="231F20"/>
          <w:sz w:val="22"/>
        </w:rPr>
        <w:t>Initially</w:t>
      </w:r>
      <w:r>
        <w:rPr>
          <w:rFonts w:ascii="Cambria"/>
          <w:color w:val="231F20"/>
          <w:spacing w:val="19"/>
          <w:sz w:val="22"/>
        </w:rPr>
        <w:t> </w:t>
      </w:r>
      <w:r>
        <w:rPr>
          <w:rFonts w:ascii="Cambria"/>
          <w:color w:val="231F20"/>
          <w:sz w:val="22"/>
        </w:rPr>
        <w:t>single</w:t>
      </w:r>
      <w:r>
        <w:rPr>
          <w:rFonts w:ascii="Cambria"/>
          <w:color w:val="231F20"/>
          <w:spacing w:val="11"/>
          <w:sz w:val="22"/>
        </w:rPr>
        <w:t> </w:t>
      </w:r>
      <w:r>
        <w:rPr>
          <w:rFonts w:ascii="Cambria"/>
          <w:color w:val="231F20"/>
          <w:sz w:val="22"/>
        </w:rPr>
        <w:t>member</w:t>
      </w:r>
      <w:r>
        <w:rPr>
          <w:rFonts w:ascii="Cambria"/>
          <w:color w:val="231F20"/>
          <w:spacing w:val="8"/>
          <w:sz w:val="22"/>
        </w:rPr>
        <w:t> </w:t>
      </w:r>
      <w:r>
        <w:rPr>
          <w:rFonts w:ascii="Cambria"/>
          <w:color w:val="231F20"/>
          <w:sz w:val="22"/>
        </w:rPr>
        <w:t>shall</w:t>
      </w:r>
      <w:r>
        <w:rPr>
          <w:rFonts w:ascii="Cambria"/>
          <w:color w:val="231F20"/>
          <w:spacing w:val="13"/>
          <w:sz w:val="22"/>
        </w:rPr>
        <w:t> </w:t>
      </w:r>
      <w:r>
        <w:rPr>
          <w:rFonts w:ascii="Cambria"/>
          <w:color w:val="231F20"/>
          <w:sz w:val="22"/>
        </w:rPr>
        <w:t>carry</w:t>
      </w:r>
      <w:r>
        <w:rPr>
          <w:rFonts w:ascii="Cambria"/>
          <w:color w:val="231F20"/>
          <w:spacing w:val="12"/>
          <w:sz w:val="22"/>
        </w:rPr>
        <w:t> </w:t>
      </w:r>
      <w:r>
        <w:rPr>
          <w:rFonts w:ascii="Cambria"/>
          <w:color w:val="231F20"/>
          <w:sz w:val="22"/>
        </w:rPr>
        <w:t>out</w:t>
      </w:r>
      <w:r>
        <w:rPr>
          <w:rFonts w:ascii="Cambria"/>
          <w:color w:val="231F20"/>
          <w:spacing w:val="4"/>
          <w:sz w:val="22"/>
        </w:rPr>
        <w:t> </w:t>
      </w:r>
      <w:r>
        <w:rPr>
          <w:rFonts w:ascii="Cambria"/>
          <w:color w:val="231F20"/>
          <w:sz w:val="22"/>
        </w:rPr>
        <w:t>the</w:t>
      </w:r>
      <w:r>
        <w:rPr>
          <w:rFonts w:ascii="Cambria"/>
          <w:color w:val="231F20"/>
          <w:spacing w:val="10"/>
          <w:sz w:val="22"/>
        </w:rPr>
        <w:t> </w:t>
      </w:r>
      <w:r>
        <w:rPr>
          <w:rFonts w:ascii="Cambria"/>
          <w:color w:val="231F20"/>
          <w:sz w:val="22"/>
        </w:rPr>
        <w:t>re-</w:t>
      </w:r>
      <w:r>
        <w:rPr>
          <w:rFonts w:ascii="Cambria"/>
          <w:color w:val="231F20"/>
          <w:spacing w:val="-2"/>
          <w:sz w:val="22"/>
        </w:rPr>
        <w:t>verification.</w:t>
      </w:r>
    </w:p>
    <w:p>
      <w:pPr>
        <w:pStyle w:val="ListParagraph"/>
        <w:numPr>
          <w:ilvl w:val="2"/>
          <w:numId w:val="22"/>
        </w:numPr>
        <w:tabs>
          <w:tab w:pos="3239" w:val="left" w:leader="none"/>
          <w:tab w:pos="3241" w:val="left" w:leader="none"/>
        </w:tabs>
        <w:spacing w:line="254" w:lineRule="auto" w:before="16" w:after="0"/>
        <w:ind w:left="3241" w:right="1400" w:hanging="721"/>
        <w:jc w:val="both"/>
        <w:rPr>
          <w:rFonts w:ascii="Cambria"/>
          <w:sz w:val="22"/>
        </w:rPr>
      </w:pPr>
      <w:r>
        <w:rPr>
          <w:rFonts w:ascii="Cambria"/>
          <w:color w:val="231F20"/>
          <w:w w:val="105"/>
          <w:sz w:val="22"/>
        </w:rPr>
        <w:t>On re-verification by single member, if the variation is less than 12% of</w:t>
      </w:r>
      <w:r>
        <w:rPr>
          <w:rFonts w:ascii="Cambria"/>
          <w:color w:val="231F20"/>
          <w:w w:val="105"/>
          <w:sz w:val="22"/>
        </w:rPr>
        <w:t> maximum</w:t>
      </w:r>
      <w:r>
        <w:rPr>
          <w:rFonts w:ascii="Cambria"/>
          <w:color w:val="231F20"/>
          <w:w w:val="105"/>
          <w:sz w:val="22"/>
        </w:rPr>
        <w:t> marks,</w:t>
      </w:r>
      <w:r>
        <w:rPr>
          <w:rFonts w:ascii="Cambria"/>
          <w:color w:val="231F20"/>
          <w:w w:val="105"/>
          <w:sz w:val="22"/>
        </w:rPr>
        <w:t> and</w:t>
      </w:r>
      <w:r>
        <w:rPr>
          <w:rFonts w:ascii="Cambria"/>
          <w:color w:val="231F20"/>
          <w:w w:val="105"/>
          <w:sz w:val="22"/>
        </w:rPr>
        <w:t> if</w:t>
      </w:r>
      <w:r>
        <w:rPr>
          <w:rFonts w:ascii="Cambria"/>
          <w:color w:val="231F20"/>
          <w:w w:val="105"/>
          <w:sz w:val="22"/>
        </w:rPr>
        <w:t> there</w:t>
      </w:r>
      <w:r>
        <w:rPr>
          <w:rFonts w:ascii="Cambria"/>
          <w:color w:val="231F20"/>
          <w:w w:val="105"/>
          <w:sz w:val="22"/>
        </w:rPr>
        <w:t> is</w:t>
      </w:r>
      <w:r>
        <w:rPr>
          <w:rFonts w:ascii="Cambria"/>
          <w:color w:val="231F20"/>
          <w:w w:val="105"/>
          <w:sz w:val="22"/>
        </w:rPr>
        <w:t> no</w:t>
      </w:r>
      <w:r>
        <w:rPr>
          <w:rFonts w:ascii="Cambria"/>
          <w:color w:val="231F20"/>
          <w:w w:val="105"/>
          <w:sz w:val="22"/>
        </w:rPr>
        <w:t> change</w:t>
      </w:r>
      <w:r>
        <w:rPr>
          <w:rFonts w:ascii="Cambria"/>
          <w:color w:val="231F20"/>
          <w:w w:val="105"/>
          <w:sz w:val="22"/>
        </w:rPr>
        <w:t> in</w:t>
      </w:r>
      <w:r>
        <w:rPr>
          <w:rFonts w:ascii="Cambria"/>
          <w:color w:val="231F20"/>
          <w:w w:val="105"/>
          <w:sz w:val="22"/>
        </w:rPr>
        <w:t> the</w:t>
      </w:r>
      <w:r>
        <w:rPr>
          <w:rFonts w:ascii="Cambria"/>
          <w:color w:val="231F20"/>
          <w:w w:val="105"/>
          <w:sz w:val="22"/>
        </w:rPr>
        <w:t> STATUS</w:t>
      </w:r>
      <w:r>
        <w:rPr>
          <w:rFonts w:ascii="Cambria"/>
          <w:color w:val="231F20"/>
          <w:w w:val="105"/>
          <w:sz w:val="22"/>
        </w:rPr>
        <w:t> in</w:t>
      </w:r>
      <w:r>
        <w:rPr>
          <w:rFonts w:ascii="Cambria"/>
          <w:color w:val="231F20"/>
          <w:w w:val="105"/>
          <w:sz w:val="22"/>
        </w:rPr>
        <w:t> the result</w:t>
      </w:r>
      <w:r>
        <w:rPr>
          <w:rFonts w:ascii="Cambria"/>
          <w:color w:val="231F20"/>
          <w:spacing w:val="-4"/>
          <w:w w:val="105"/>
          <w:sz w:val="22"/>
        </w:rPr>
        <w:t> </w:t>
      </w:r>
      <w:r>
        <w:rPr>
          <w:rFonts w:ascii="Cambria"/>
          <w:color w:val="231F20"/>
          <w:w w:val="105"/>
          <w:sz w:val="22"/>
        </w:rPr>
        <w:t>of</w:t>
      </w:r>
      <w:r>
        <w:rPr>
          <w:rFonts w:ascii="Cambria"/>
          <w:color w:val="231F20"/>
          <w:spacing w:val="-10"/>
          <w:w w:val="105"/>
          <w:sz w:val="22"/>
        </w:rPr>
        <w:t> </w:t>
      </w:r>
      <w:r>
        <w:rPr>
          <w:rFonts w:ascii="Cambria"/>
          <w:color w:val="231F20"/>
          <w:w w:val="105"/>
          <w:sz w:val="22"/>
        </w:rPr>
        <w:t>the</w:t>
      </w:r>
      <w:r>
        <w:rPr>
          <w:rFonts w:ascii="Cambria"/>
          <w:color w:val="231F20"/>
          <w:spacing w:val="-8"/>
          <w:w w:val="105"/>
          <w:sz w:val="22"/>
        </w:rPr>
        <w:t> </w:t>
      </w:r>
      <w:r>
        <w:rPr>
          <w:rFonts w:ascii="Cambria"/>
          <w:color w:val="231F20"/>
          <w:w w:val="105"/>
          <w:sz w:val="22"/>
        </w:rPr>
        <w:t>candidate,</w:t>
      </w:r>
      <w:r>
        <w:rPr>
          <w:rFonts w:ascii="Cambria"/>
          <w:color w:val="231F20"/>
          <w:spacing w:val="-6"/>
          <w:w w:val="105"/>
          <w:sz w:val="22"/>
        </w:rPr>
        <w:t> </w:t>
      </w:r>
      <w:r>
        <w:rPr>
          <w:rFonts w:ascii="Cambria"/>
          <w:color w:val="231F20"/>
          <w:w w:val="105"/>
          <w:sz w:val="22"/>
        </w:rPr>
        <w:t>such</w:t>
      </w:r>
      <w:r>
        <w:rPr>
          <w:rFonts w:ascii="Cambria"/>
          <w:color w:val="231F20"/>
          <w:spacing w:val="-9"/>
          <w:w w:val="105"/>
          <w:sz w:val="22"/>
        </w:rPr>
        <w:t> </w:t>
      </w:r>
      <w:r>
        <w:rPr>
          <w:rFonts w:ascii="Cambria"/>
          <w:color w:val="231F20"/>
          <w:w w:val="105"/>
          <w:sz w:val="22"/>
        </w:rPr>
        <w:t>cases</w:t>
      </w:r>
      <w:r>
        <w:rPr>
          <w:rFonts w:ascii="Cambria"/>
          <w:color w:val="231F20"/>
          <w:spacing w:val="-5"/>
          <w:w w:val="105"/>
          <w:sz w:val="22"/>
        </w:rPr>
        <w:t> </w:t>
      </w:r>
      <w:r>
        <w:rPr>
          <w:rFonts w:ascii="Cambria"/>
          <w:color w:val="231F20"/>
          <w:w w:val="105"/>
          <w:sz w:val="22"/>
        </w:rPr>
        <w:t>will</w:t>
      </w:r>
      <w:r>
        <w:rPr>
          <w:rFonts w:ascii="Cambria"/>
          <w:color w:val="231F20"/>
          <w:spacing w:val="-4"/>
          <w:w w:val="105"/>
          <w:sz w:val="22"/>
        </w:rPr>
        <w:t> </w:t>
      </w:r>
      <w:r>
        <w:rPr>
          <w:rFonts w:ascii="Cambria"/>
          <w:color w:val="231F20"/>
          <w:w w:val="105"/>
          <w:sz w:val="22"/>
        </w:rPr>
        <w:t>not</w:t>
      </w:r>
      <w:r>
        <w:rPr>
          <w:rFonts w:ascii="Cambria"/>
          <w:color w:val="231F20"/>
          <w:spacing w:val="-8"/>
          <w:w w:val="105"/>
          <w:sz w:val="22"/>
        </w:rPr>
        <w:t> </w:t>
      </w:r>
      <w:r>
        <w:rPr>
          <w:rFonts w:ascii="Cambria"/>
          <w:color w:val="231F20"/>
          <w:w w:val="105"/>
          <w:sz w:val="22"/>
        </w:rPr>
        <w:t>be</w:t>
      </w:r>
      <w:r>
        <w:rPr>
          <w:rFonts w:ascii="Cambria"/>
          <w:color w:val="231F20"/>
          <w:spacing w:val="-5"/>
          <w:w w:val="105"/>
          <w:sz w:val="22"/>
        </w:rPr>
        <w:t> </w:t>
      </w:r>
      <w:r>
        <w:rPr>
          <w:rFonts w:ascii="Cambria"/>
          <w:color w:val="231F20"/>
          <w:w w:val="105"/>
          <w:sz w:val="22"/>
        </w:rPr>
        <w:t>referred</w:t>
      </w:r>
      <w:r>
        <w:rPr>
          <w:rFonts w:ascii="Cambria"/>
          <w:color w:val="231F20"/>
          <w:spacing w:val="-9"/>
          <w:w w:val="105"/>
          <w:sz w:val="22"/>
        </w:rPr>
        <w:t> </w:t>
      </w:r>
      <w:r>
        <w:rPr>
          <w:rFonts w:ascii="Cambria"/>
          <w:color w:val="231F20"/>
          <w:w w:val="105"/>
          <w:sz w:val="22"/>
        </w:rPr>
        <w:t>to</w:t>
      </w:r>
      <w:r>
        <w:rPr>
          <w:rFonts w:ascii="Cambria"/>
          <w:color w:val="231F20"/>
          <w:spacing w:val="-9"/>
          <w:w w:val="105"/>
          <w:sz w:val="22"/>
        </w:rPr>
        <w:t> </w:t>
      </w:r>
      <w:r>
        <w:rPr>
          <w:rFonts w:ascii="Cambria"/>
          <w:color w:val="231F20"/>
          <w:w w:val="105"/>
          <w:sz w:val="22"/>
        </w:rPr>
        <w:t>the</w:t>
      </w:r>
      <w:r>
        <w:rPr>
          <w:rFonts w:ascii="Cambria"/>
          <w:color w:val="231F20"/>
          <w:spacing w:val="-5"/>
          <w:w w:val="105"/>
          <w:sz w:val="22"/>
        </w:rPr>
        <w:t> </w:t>
      </w:r>
      <w:r>
        <w:rPr>
          <w:rFonts w:ascii="Cambria"/>
          <w:color w:val="231F20"/>
          <w:w w:val="105"/>
          <w:sz w:val="22"/>
        </w:rPr>
        <w:t>next</w:t>
      </w:r>
      <w:r>
        <w:rPr>
          <w:rFonts w:ascii="Cambria"/>
          <w:color w:val="231F20"/>
          <w:spacing w:val="-8"/>
          <w:w w:val="105"/>
          <w:sz w:val="22"/>
        </w:rPr>
        <w:t> </w:t>
      </w:r>
      <w:r>
        <w:rPr>
          <w:rFonts w:ascii="Cambria"/>
          <w:color w:val="231F20"/>
          <w:w w:val="105"/>
          <w:sz w:val="22"/>
        </w:rPr>
        <w:t>level ie., for 2-Tier evaluation.</w:t>
      </w:r>
    </w:p>
    <w:p>
      <w:pPr>
        <w:pStyle w:val="ListParagraph"/>
        <w:numPr>
          <w:ilvl w:val="2"/>
          <w:numId w:val="22"/>
        </w:numPr>
        <w:tabs>
          <w:tab w:pos="3239" w:val="left" w:leader="none"/>
          <w:tab w:pos="3241" w:val="left" w:leader="none"/>
        </w:tabs>
        <w:spacing w:line="254" w:lineRule="auto" w:before="1" w:after="0"/>
        <w:ind w:left="3241" w:right="1409" w:hanging="721"/>
        <w:jc w:val="both"/>
        <w:rPr>
          <w:rFonts w:ascii="Cambria"/>
          <w:sz w:val="22"/>
        </w:rPr>
      </w:pPr>
      <w:r>
        <w:rPr>
          <w:rFonts w:ascii="Cambria"/>
          <w:color w:val="231F20"/>
          <w:w w:val="105"/>
          <w:sz w:val="22"/>
        </w:rPr>
        <w:t>On</w:t>
      </w:r>
      <w:r>
        <w:rPr>
          <w:rFonts w:ascii="Cambria"/>
          <w:color w:val="231F20"/>
          <w:w w:val="105"/>
          <w:sz w:val="22"/>
        </w:rPr>
        <w:t> re-verification</w:t>
      </w:r>
      <w:r>
        <w:rPr>
          <w:rFonts w:ascii="Cambria"/>
          <w:color w:val="231F20"/>
          <w:w w:val="105"/>
          <w:sz w:val="22"/>
        </w:rPr>
        <w:t> by</w:t>
      </w:r>
      <w:r>
        <w:rPr>
          <w:rFonts w:ascii="Cambria"/>
          <w:color w:val="231F20"/>
          <w:w w:val="105"/>
          <w:sz w:val="22"/>
        </w:rPr>
        <w:t> a</w:t>
      </w:r>
      <w:r>
        <w:rPr>
          <w:rFonts w:ascii="Cambria"/>
          <w:color w:val="231F20"/>
          <w:w w:val="105"/>
          <w:sz w:val="22"/>
        </w:rPr>
        <w:t> single</w:t>
      </w:r>
      <w:r>
        <w:rPr>
          <w:rFonts w:ascii="Cambria"/>
          <w:color w:val="231F20"/>
          <w:w w:val="105"/>
          <w:sz w:val="22"/>
        </w:rPr>
        <w:t> member,</w:t>
      </w:r>
      <w:r>
        <w:rPr>
          <w:rFonts w:ascii="Cambria"/>
          <w:color w:val="231F20"/>
          <w:w w:val="105"/>
          <w:sz w:val="22"/>
        </w:rPr>
        <w:t> if</w:t>
      </w:r>
      <w:r>
        <w:rPr>
          <w:rFonts w:ascii="Cambria"/>
          <w:color w:val="231F20"/>
          <w:w w:val="105"/>
          <w:sz w:val="22"/>
        </w:rPr>
        <w:t> the</w:t>
      </w:r>
      <w:r>
        <w:rPr>
          <w:rFonts w:ascii="Cambria"/>
          <w:color w:val="231F20"/>
          <w:w w:val="105"/>
          <w:sz w:val="22"/>
        </w:rPr>
        <w:t> variation</w:t>
      </w:r>
      <w:r>
        <w:rPr>
          <w:rFonts w:ascii="Cambria"/>
          <w:color w:val="231F20"/>
          <w:w w:val="105"/>
          <w:sz w:val="22"/>
        </w:rPr>
        <w:t> is</w:t>
      </w:r>
      <w:r>
        <w:rPr>
          <w:rFonts w:ascii="Cambria"/>
          <w:color w:val="231F20"/>
          <w:w w:val="105"/>
          <w:sz w:val="22"/>
        </w:rPr>
        <w:t> more</w:t>
      </w:r>
      <w:r>
        <w:rPr>
          <w:rFonts w:ascii="Cambria"/>
          <w:color w:val="231F20"/>
          <w:w w:val="105"/>
          <w:sz w:val="22"/>
        </w:rPr>
        <w:t> than 12% of maximum marks, it will be referred to 2-Tier evaluation.</w:t>
      </w:r>
    </w:p>
    <w:p>
      <w:pPr>
        <w:pStyle w:val="ListParagraph"/>
        <w:numPr>
          <w:ilvl w:val="2"/>
          <w:numId w:val="22"/>
        </w:numPr>
        <w:tabs>
          <w:tab w:pos="3239" w:val="left" w:leader="none"/>
          <w:tab w:pos="3241" w:val="left" w:leader="none"/>
        </w:tabs>
        <w:spacing w:line="254" w:lineRule="auto" w:before="0" w:after="0"/>
        <w:ind w:left="3241" w:right="1407" w:hanging="721"/>
        <w:jc w:val="both"/>
        <w:rPr>
          <w:rFonts w:ascii="Cambria"/>
          <w:sz w:val="22"/>
        </w:rPr>
      </w:pPr>
      <w:r>
        <w:rPr>
          <w:rFonts w:ascii="Cambria"/>
          <w:color w:val="231F20"/>
          <w:w w:val="105"/>
          <w:sz w:val="22"/>
        </w:rPr>
        <w:t>If</w:t>
      </w:r>
      <w:r>
        <w:rPr>
          <w:rFonts w:ascii="Cambria"/>
          <w:color w:val="231F20"/>
          <w:spacing w:val="-9"/>
          <w:w w:val="105"/>
          <w:sz w:val="22"/>
        </w:rPr>
        <w:t> </w:t>
      </w:r>
      <w:r>
        <w:rPr>
          <w:rFonts w:ascii="Cambria"/>
          <w:color w:val="231F20"/>
          <w:w w:val="105"/>
          <w:sz w:val="22"/>
        </w:rPr>
        <w:t>the</w:t>
      </w:r>
      <w:r>
        <w:rPr>
          <w:rFonts w:ascii="Cambria"/>
          <w:color w:val="231F20"/>
          <w:spacing w:val="-4"/>
          <w:w w:val="105"/>
          <w:sz w:val="22"/>
        </w:rPr>
        <w:t> </w:t>
      </w:r>
      <w:r>
        <w:rPr>
          <w:rFonts w:ascii="Cambria"/>
          <w:color w:val="231F20"/>
          <w:w w:val="105"/>
          <w:sz w:val="22"/>
        </w:rPr>
        <w:t>2-Tier</w:t>
      </w:r>
      <w:r>
        <w:rPr>
          <w:rFonts w:ascii="Cambria"/>
          <w:color w:val="231F20"/>
          <w:spacing w:val="-6"/>
          <w:w w:val="105"/>
          <w:sz w:val="22"/>
        </w:rPr>
        <w:t> </w:t>
      </w:r>
      <w:r>
        <w:rPr>
          <w:rFonts w:ascii="Cambria"/>
          <w:color w:val="231F20"/>
          <w:w w:val="105"/>
          <w:sz w:val="22"/>
        </w:rPr>
        <w:t>evaluation</w:t>
      </w:r>
      <w:r>
        <w:rPr>
          <w:rFonts w:ascii="Cambria"/>
          <w:color w:val="231F20"/>
          <w:spacing w:val="-9"/>
          <w:w w:val="105"/>
          <w:sz w:val="22"/>
        </w:rPr>
        <w:t> </w:t>
      </w:r>
      <w:r>
        <w:rPr>
          <w:rFonts w:ascii="Cambria"/>
          <w:color w:val="231F20"/>
          <w:w w:val="105"/>
          <w:sz w:val="22"/>
        </w:rPr>
        <w:t>confirms</w:t>
      </w:r>
      <w:r>
        <w:rPr>
          <w:rFonts w:ascii="Cambria"/>
          <w:color w:val="231F20"/>
          <w:spacing w:val="-8"/>
          <w:w w:val="105"/>
          <w:sz w:val="22"/>
        </w:rPr>
        <w:t> </w:t>
      </w:r>
      <w:r>
        <w:rPr>
          <w:rFonts w:ascii="Cambria"/>
          <w:color w:val="231F20"/>
          <w:w w:val="105"/>
          <w:sz w:val="22"/>
        </w:rPr>
        <w:t>variation</w:t>
      </w:r>
      <w:r>
        <w:rPr>
          <w:rFonts w:ascii="Cambria"/>
          <w:color w:val="231F20"/>
          <w:spacing w:val="-8"/>
          <w:w w:val="105"/>
          <w:sz w:val="22"/>
        </w:rPr>
        <w:t> </w:t>
      </w:r>
      <w:r>
        <w:rPr>
          <w:rFonts w:ascii="Cambria"/>
          <w:color w:val="231F20"/>
          <w:w w:val="105"/>
          <w:sz w:val="22"/>
        </w:rPr>
        <w:t>in</w:t>
      </w:r>
      <w:r>
        <w:rPr>
          <w:rFonts w:ascii="Cambria"/>
          <w:color w:val="231F20"/>
          <w:spacing w:val="-6"/>
          <w:w w:val="105"/>
          <w:sz w:val="22"/>
        </w:rPr>
        <w:t> </w:t>
      </w:r>
      <w:r>
        <w:rPr>
          <w:rFonts w:ascii="Cambria"/>
          <w:color w:val="231F20"/>
          <w:w w:val="105"/>
          <w:sz w:val="22"/>
        </w:rPr>
        <w:t>marks</w:t>
      </w:r>
      <w:r>
        <w:rPr>
          <w:rFonts w:ascii="Cambria"/>
          <w:color w:val="231F20"/>
          <w:spacing w:val="-9"/>
          <w:w w:val="105"/>
          <w:sz w:val="22"/>
        </w:rPr>
        <w:t> </w:t>
      </w:r>
      <w:r>
        <w:rPr>
          <w:rFonts w:ascii="Cambria"/>
          <w:color w:val="231F20"/>
          <w:w w:val="105"/>
          <w:sz w:val="22"/>
        </w:rPr>
        <w:t>as</w:t>
      </w:r>
      <w:r>
        <w:rPr>
          <w:rFonts w:ascii="Cambria"/>
          <w:color w:val="231F20"/>
          <w:spacing w:val="-5"/>
          <w:w w:val="105"/>
          <w:sz w:val="22"/>
        </w:rPr>
        <w:t> </w:t>
      </w:r>
      <w:r>
        <w:rPr>
          <w:rFonts w:ascii="Cambria"/>
          <w:color w:val="231F20"/>
          <w:w w:val="105"/>
          <w:sz w:val="22"/>
        </w:rPr>
        <w:t>more</w:t>
      </w:r>
      <w:r>
        <w:rPr>
          <w:rFonts w:ascii="Cambria"/>
          <w:color w:val="231F20"/>
          <w:spacing w:val="-4"/>
          <w:w w:val="105"/>
          <w:sz w:val="22"/>
        </w:rPr>
        <w:t> </w:t>
      </w:r>
      <w:r>
        <w:rPr>
          <w:rFonts w:ascii="Cambria"/>
          <w:color w:val="231F20"/>
          <w:w w:val="105"/>
          <w:sz w:val="22"/>
        </w:rPr>
        <w:t>than</w:t>
      </w:r>
      <w:r>
        <w:rPr>
          <w:rFonts w:ascii="Cambria"/>
          <w:color w:val="231F20"/>
          <w:spacing w:val="-6"/>
          <w:w w:val="105"/>
          <w:sz w:val="22"/>
        </w:rPr>
        <w:t> </w:t>
      </w:r>
      <w:r>
        <w:rPr>
          <w:rFonts w:ascii="Cambria"/>
          <w:color w:val="231F20"/>
          <w:w w:val="105"/>
          <w:sz w:val="22"/>
        </w:rPr>
        <w:t>12% of maximum marks, the variation is considered as follows:</w:t>
      </w:r>
    </w:p>
    <w:p>
      <w:pPr>
        <w:pStyle w:val="ListParagraph"/>
        <w:numPr>
          <w:ilvl w:val="3"/>
          <w:numId w:val="22"/>
        </w:numPr>
        <w:tabs>
          <w:tab w:pos="3241" w:val="left" w:leader="none"/>
          <w:tab w:pos="3498" w:val="left" w:leader="none"/>
        </w:tabs>
        <w:spacing w:line="249" w:lineRule="auto" w:before="1" w:after="0"/>
        <w:ind w:left="3241" w:right="1398" w:hanging="1"/>
        <w:jc w:val="both"/>
        <w:rPr>
          <w:rFonts w:ascii="Cambria"/>
          <w:sz w:val="22"/>
        </w:rPr>
      </w:pPr>
      <w:r>
        <w:rPr>
          <w:rFonts w:ascii="Cambria"/>
          <w:color w:val="231F20"/>
          <w:w w:val="105"/>
          <w:sz w:val="22"/>
        </w:rPr>
        <w:t>If the candidate has already passed and obtains more than 12% of the</w:t>
      </w:r>
      <w:r>
        <w:rPr>
          <w:rFonts w:ascii="Cambria"/>
          <w:color w:val="231F20"/>
          <w:w w:val="105"/>
          <w:sz w:val="22"/>
        </w:rPr>
        <w:t> maximum</w:t>
      </w:r>
      <w:r>
        <w:rPr>
          <w:rFonts w:ascii="Cambria"/>
          <w:color w:val="231F20"/>
          <w:w w:val="105"/>
          <w:sz w:val="22"/>
        </w:rPr>
        <w:t> marks</w:t>
      </w:r>
      <w:r>
        <w:rPr>
          <w:rFonts w:ascii="Cambria"/>
          <w:color w:val="231F20"/>
          <w:w w:val="105"/>
          <w:sz w:val="22"/>
        </w:rPr>
        <w:t> on</w:t>
      </w:r>
      <w:r>
        <w:rPr>
          <w:rFonts w:ascii="Cambria"/>
          <w:color w:val="231F20"/>
          <w:w w:val="105"/>
          <w:sz w:val="22"/>
        </w:rPr>
        <w:t> Re-verification,</w:t>
      </w:r>
      <w:r>
        <w:rPr>
          <w:rFonts w:ascii="Cambria"/>
          <w:color w:val="231F20"/>
          <w:w w:val="105"/>
          <w:sz w:val="22"/>
        </w:rPr>
        <w:t> then</w:t>
      </w:r>
      <w:r>
        <w:rPr>
          <w:rFonts w:ascii="Cambria"/>
          <w:color w:val="231F20"/>
          <w:w w:val="105"/>
          <w:sz w:val="22"/>
        </w:rPr>
        <w:t> the</w:t>
      </w:r>
      <w:r>
        <w:rPr>
          <w:rFonts w:ascii="Cambria"/>
          <w:color w:val="231F20"/>
          <w:w w:val="105"/>
          <w:sz w:val="22"/>
        </w:rPr>
        <w:t> variation</w:t>
      </w:r>
      <w:r>
        <w:rPr>
          <w:rFonts w:ascii="Cambria"/>
          <w:color w:val="231F20"/>
          <w:w w:val="105"/>
          <w:sz w:val="22"/>
        </w:rPr>
        <w:t> is </w:t>
      </w:r>
      <w:r>
        <w:rPr>
          <w:rFonts w:ascii="Cambria"/>
          <w:color w:val="231F20"/>
          <w:spacing w:val="-2"/>
          <w:w w:val="105"/>
          <w:sz w:val="22"/>
        </w:rPr>
        <w:t>considered.</w:t>
      </w:r>
    </w:p>
    <w:p>
      <w:pPr>
        <w:pStyle w:val="ListParagraph"/>
        <w:numPr>
          <w:ilvl w:val="3"/>
          <w:numId w:val="22"/>
        </w:numPr>
        <w:tabs>
          <w:tab w:pos="3571" w:val="left" w:leader="none"/>
        </w:tabs>
        <w:spacing w:line="254" w:lineRule="auto" w:before="7" w:after="0"/>
        <w:ind w:left="3241" w:right="1393" w:firstLine="0"/>
        <w:jc w:val="both"/>
        <w:rPr>
          <w:rFonts w:ascii="Cambria"/>
          <w:sz w:val="22"/>
        </w:rPr>
      </w:pPr>
      <w:r>
        <w:rPr>
          <w:rFonts w:ascii="Cambria"/>
          <w:color w:val="231F20"/>
          <w:w w:val="105"/>
          <w:sz w:val="22"/>
        </w:rPr>
        <w:t>If</w:t>
      </w:r>
      <w:r>
        <w:rPr>
          <w:rFonts w:ascii="Cambria"/>
          <w:color w:val="231F20"/>
          <w:w w:val="105"/>
          <w:sz w:val="22"/>
        </w:rPr>
        <w:t> the</w:t>
      </w:r>
      <w:r>
        <w:rPr>
          <w:rFonts w:ascii="Cambria"/>
          <w:color w:val="231F20"/>
          <w:w w:val="105"/>
          <w:sz w:val="22"/>
        </w:rPr>
        <w:t> candidate</w:t>
      </w:r>
      <w:r>
        <w:rPr>
          <w:rFonts w:ascii="Cambria"/>
          <w:color w:val="231F20"/>
          <w:w w:val="105"/>
          <w:sz w:val="22"/>
        </w:rPr>
        <w:t> is</w:t>
      </w:r>
      <w:r>
        <w:rPr>
          <w:rFonts w:ascii="Cambria"/>
          <w:color w:val="231F20"/>
          <w:w w:val="105"/>
          <w:sz w:val="22"/>
        </w:rPr>
        <w:t> failed</w:t>
      </w:r>
      <w:r>
        <w:rPr>
          <w:rFonts w:ascii="Cambria"/>
          <w:color w:val="231F20"/>
          <w:w w:val="105"/>
          <w:sz w:val="22"/>
        </w:rPr>
        <w:t> and</w:t>
      </w:r>
      <w:r>
        <w:rPr>
          <w:rFonts w:ascii="Cambria"/>
          <w:color w:val="231F20"/>
          <w:w w:val="105"/>
          <w:sz w:val="22"/>
        </w:rPr>
        <w:t> obtains</w:t>
      </w:r>
      <w:r>
        <w:rPr>
          <w:rFonts w:ascii="Cambria"/>
          <w:color w:val="231F20"/>
          <w:w w:val="105"/>
          <w:sz w:val="22"/>
        </w:rPr>
        <w:t> more</w:t>
      </w:r>
      <w:r>
        <w:rPr>
          <w:rFonts w:ascii="Cambria"/>
          <w:color w:val="231F20"/>
          <w:w w:val="105"/>
          <w:sz w:val="22"/>
        </w:rPr>
        <w:t> than</w:t>
      </w:r>
      <w:r>
        <w:rPr>
          <w:rFonts w:ascii="Cambria"/>
          <w:color w:val="231F20"/>
          <w:w w:val="105"/>
          <w:sz w:val="22"/>
        </w:rPr>
        <w:t> 12%</w:t>
      </w:r>
      <w:r>
        <w:rPr>
          <w:rFonts w:ascii="Cambria"/>
          <w:color w:val="231F20"/>
          <w:w w:val="105"/>
          <w:sz w:val="22"/>
        </w:rPr>
        <w:t> of</w:t>
      </w:r>
      <w:r>
        <w:rPr>
          <w:rFonts w:ascii="Cambria"/>
          <w:color w:val="231F20"/>
          <w:w w:val="105"/>
          <w:sz w:val="22"/>
        </w:rPr>
        <w:t> the maximum</w:t>
      </w:r>
      <w:r>
        <w:rPr>
          <w:rFonts w:ascii="Cambria"/>
          <w:color w:val="231F20"/>
          <w:w w:val="105"/>
          <w:sz w:val="22"/>
        </w:rPr>
        <w:t> marks</w:t>
      </w:r>
      <w:r>
        <w:rPr>
          <w:rFonts w:ascii="Cambria"/>
          <w:color w:val="231F20"/>
          <w:w w:val="105"/>
          <w:sz w:val="22"/>
        </w:rPr>
        <w:t> on</w:t>
      </w:r>
      <w:r>
        <w:rPr>
          <w:rFonts w:ascii="Cambria"/>
          <w:color w:val="231F20"/>
          <w:w w:val="105"/>
          <w:sz w:val="22"/>
        </w:rPr>
        <w:t> Re-verification</w:t>
      </w:r>
      <w:r>
        <w:rPr>
          <w:rFonts w:ascii="Cambria"/>
          <w:color w:val="231F20"/>
          <w:w w:val="105"/>
          <w:sz w:val="22"/>
        </w:rPr>
        <w:t> and</w:t>
      </w:r>
      <w:r>
        <w:rPr>
          <w:rFonts w:ascii="Cambria"/>
          <w:color w:val="231F20"/>
          <w:w w:val="105"/>
          <w:sz w:val="22"/>
        </w:rPr>
        <w:t> secured</w:t>
      </w:r>
      <w:r>
        <w:rPr>
          <w:rFonts w:ascii="Cambria"/>
          <w:color w:val="231F20"/>
          <w:w w:val="105"/>
          <w:sz w:val="22"/>
        </w:rPr>
        <w:t> pass</w:t>
      </w:r>
      <w:r>
        <w:rPr>
          <w:rFonts w:ascii="Cambria"/>
          <w:color w:val="231F20"/>
          <w:w w:val="105"/>
          <w:sz w:val="22"/>
        </w:rPr>
        <w:t> marks</w:t>
      </w:r>
      <w:r>
        <w:rPr>
          <w:rFonts w:ascii="Cambria"/>
          <w:color w:val="231F20"/>
          <w:w w:val="105"/>
          <w:sz w:val="22"/>
        </w:rPr>
        <w:t> on</w:t>
      </w:r>
      <w:r>
        <w:rPr>
          <w:rFonts w:ascii="Cambria"/>
          <w:color w:val="231F20"/>
          <w:w w:val="105"/>
          <w:sz w:val="22"/>
        </w:rPr>
        <w:t> re- verification, then the status of the candidate changes to PASS.</w:t>
      </w:r>
    </w:p>
    <w:p>
      <w:pPr>
        <w:pStyle w:val="ListParagraph"/>
        <w:numPr>
          <w:ilvl w:val="3"/>
          <w:numId w:val="22"/>
        </w:numPr>
        <w:tabs>
          <w:tab w:pos="3475" w:val="left" w:leader="none"/>
        </w:tabs>
        <w:spacing w:line="254" w:lineRule="auto" w:before="1" w:after="0"/>
        <w:ind w:left="3241" w:right="1395" w:firstLine="0"/>
        <w:jc w:val="both"/>
        <w:rPr>
          <w:rFonts w:ascii="Cambria"/>
          <w:sz w:val="22"/>
        </w:rPr>
      </w:pPr>
      <w:r>
        <w:rPr>
          <w:rFonts w:ascii="Cambria"/>
          <w:color w:val="231F20"/>
          <w:w w:val="105"/>
          <w:sz w:val="22"/>
        </w:rPr>
        <w:t>If a candidate is failed and obtains more than 12% of the maximum marks</w:t>
      </w:r>
      <w:r>
        <w:rPr>
          <w:rFonts w:ascii="Cambria"/>
          <w:color w:val="231F20"/>
          <w:w w:val="105"/>
          <w:sz w:val="22"/>
        </w:rPr>
        <w:t> on</w:t>
      </w:r>
      <w:r>
        <w:rPr>
          <w:rFonts w:ascii="Cambria"/>
          <w:color w:val="231F20"/>
          <w:w w:val="105"/>
          <w:sz w:val="22"/>
        </w:rPr>
        <w:t> Re-verification and if the</w:t>
      </w:r>
      <w:r>
        <w:rPr>
          <w:rFonts w:ascii="Cambria"/>
          <w:color w:val="231F20"/>
          <w:w w:val="105"/>
          <w:sz w:val="22"/>
        </w:rPr>
        <w:t> marks secured</w:t>
      </w:r>
      <w:r>
        <w:rPr>
          <w:rFonts w:ascii="Cambria"/>
          <w:color w:val="231F20"/>
          <w:w w:val="105"/>
          <w:sz w:val="22"/>
        </w:rPr>
        <w:t> on</w:t>
      </w:r>
      <w:r>
        <w:rPr>
          <w:rFonts w:ascii="Cambria"/>
          <w:color w:val="231F20"/>
          <w:w w:val="105"/>
          <w:sz w:val="22"/>
        </w:rPr>
        <w:t> re-verification are</w:t>
      </w:r>
      <w:r>
        <w:rPr>
          <w:rFonts w:ascii="Cambria"/>
          <w:color w:val="231F20"/>
          <w:spacing w:val="-4"/>
          <w:w w:val="105"/>
          <w:sz w:val="22"/>
        </w:rPr>
        <w:t> </w:t>
      </w:r>
      <w:r>
        <w:rPr>
          <w:rFonts w:ascii="Cambria"/>
          <w:color w:val="231F20"/>
          <w:w w:val="105"/>
          <w:sz w:val="22"/>
        </w:rPr>
        <w:t>still</w:t>
      </w:r>
      <w:r>
        <w:rPr>
          <w:rFonts w:ascii="Cambria"/>
          <w:color w:val="231F20"/>
          <w:spacing w:val="-7"/>
          <w:w w:val="105"/>
          <w:sz w:val="22"/>
        </w:rPr>
        <w:t> </w:t>
      </w:r>
      <w:r>
        <w:rPr>
          <w:rFonts w:ascii="Cambria"/>
          <w:color w:val="231F20"/>
          <w:w w:val="105"/>
          <w:sz w:val="22"/>
        </w:rPr>
        <w:t>less</w:t>
      </w:r>
      <w:r>
        <w:rPr>
          <w:rFonts w:ascii="Cambria"/>
          <w:color w:val="231F20"/>
          <w:spacing w:val="-6"/>
          <w:w w:val="105"/>
          <w:sz w:val="22"/>
        </w:rPr>
        <w:t> </w:t>
      </w:r>
      <w:r>
        <w:rPr>
          <w:rFonts w:ascii="Cambria"/>
          <w:color w:val="231F20"/>
          <w:w w:val="105"/>
          <w:sz w:val="22"/>
        </w:rPr>
        <w:t>than</w:t>
      </w:r>
      <w:r>
        <w:rPr>
          <w:rFonts w:ascii="Cambria"/>
          <w:color w:val="231F20"/>
          <w:spacing w:val="-9"/>
          <w:w w:val="105"/>
          <w:sz w:val="22"/>
        </w:rPr>
        <w:t> </w:t>
      </w:r>
      <w:r>
        <w:rPr>
          <w:rFonts w:ascii="Cambria"/>
          <w:color w:val="231F20"/>
          <w:w w:val="105"/>
          <w:sz w:val="22"/>
        </w:rPr>
        <w:t>the</w:t>
      </w:r>
      <w:r>
        <w:rPr>
          <w:rFonts w:ascii="Cambria"/>
          <w:color w:val="231F20"/>
          <w:spacing w:val="-4"/>
          <w:w w:val="105"/>
          <w:sz w:val="22"/>
        </w:rPr>
        <w:t> </w:t>
      </w:r>
      <w:r>
        <w:rPr>
          <w:rFonts w:ascii="Cambria"/>
          <w:color w:val="231F20"/>
          <w:w w:val="105"/>
          <w:sz w:val="22"/>
        </w:rPr>
        <w:t>minimum</w:t>
      </w:r>
      <w:r>
        <w:rPr>
          <w:rFonts w:ascii="Cambria"/>
          <w:color w:val="231F20"/>
          <w:spacing w:val="-5"/>
          <w:w w:val="105"/>
          <w:sz w:val="22"/>
        </w:rPr>
        <w:t> </w:t>
      </w:r>
      <w:r>
        <w:rPr>
          <w:rFonts w:ascii="Cambria"/>
          <w:color w:val="231F20"/>
          <w:w w:val="105"/>
          <w:sz w:val="22"/>
        </w:rPr>
        <w:t>pass</w:t>
      </w:r>
      <w:r>
        <w:rPr>
          <w:rFonts w:ascii="Cambria"/>
          <w:color w:val="231F20"/>
          <w:spacing w:val="-5"/>
          <w:w w:val="105"/>
          <w:sz w:val="22"/>
        </w:rPr>
        <w:t> </w:t>
      </w:r>
      <w:r>
        <w:rPr>
          <w:rFonts w:ascii="Cambria"/>
          <w:color w:val="231F20"/>
          <w:w w:val="105"/>
          <w:sz w:val="22"/>
        </w:rPr>
        <w:t>marks,</w:t>
      </w:r>
      <w:r>
        <w:rPr>
          <w:rFonts w:ascii="Cambria"/>
          <w:color w:val="231F20"/>
          <w:spacing w:val="-2"/>
          <w:w w:val="105"/>
          <w:sz w:val="22"/>
        </w:rPr>
        <w:t> </w:t>
      </w:r>
      <w:r>
        <w:rPr>
          <w:rFonts w:ascii="Cambria"/>
          <w:color w:val="231F20"/>
          <w:w w:val="105"/>
          <w:sz w:val="22"/>
        </w:rPr>
        <w:t>the</w:t>
      </w:r>
      <w:r>
        <w:rPr>
          <w:rFonts w:ascii="Cambria"/>
          <w:color w:val="231F20"/>
          <w:spacing w:val="-4"/>
          <w:w w:val="105"/>
          <w:sz w:val="22"/>
        </w:rPr>
        <w:t> </w:t>
      </w:r>
      <w:r>
        <w:rPr>
          <w:rFonts w:ascii="Cambria"/>
          <w:color w:val="231F20"/>
          <w:w w:val="105"/>
          <w:sz w:val="22"/>
        </w:rPr>
        <w:t>status</w:t>
      </w:r>
      <w:r>
        <w:rPr>
          <w:rFonts w:ascii="Cambria"/>
          <w:color w:val="231F20"/>
          <w:spacing w:val="-5"/>
          <w:w w:val="105"/>
          <w:sz w:val="22"/>
        </w:rPr>
        <w:t> </w:t>
      </w:r>
      <w:r>
        <w:rPr>
          <w:rFonts w:ascii="Cambria"/>
          <w:color w:val="231F20"/>
          <w:w w:val="105"/>
          <w:sz w:val="22"/>
        </w:rPr>
        <w:t>of</w:t>
      </w:r>
      <w:r>
        <w:rPr>
          <w:rFonts w:ascii="Cambria"/>
          <w:color w:val="231F20"/>
          <w:spacing w:val="-5"/>
          <w:w w:val="105"/>
          <w:sz w:val="22"/>
        </w:rPr>
        <w:t> </w:t>
      </w:r>
      <w:r>
        <w:rPr>
          <w:rFonts w:ascii="Cambria"/>
          <w:color w:val="231F20"/>
          <w:w w:val="105"/>
          <w:sz w:val="22"/>
        </w:rPr>
        <w:t>the</w:t>
      </w:r>
      <w:r>
        <w:rPr>
          <w:rFonts w:ascii="Cambria"/>
          <w:color w:val="231F20"/>
          <w:spacing w:val="-8"/>
          <w:w w:val="105"/>
          <w:sz w:val="22"/>
        </w:rPr>
        <w:t> </w:t>
      </w:r>
      <w:r>
        <w:rPr>
          <w:rFonts w:ascii="Cambria"/>
          <w:color w:val="231F20"/>
          <w:w w:val="105"/>
          <w:sz w:val="22"/>
        </w:rPr>
        <w:t>candidate remain FAIL only.</w:t>
      </w:r>
    </w:p>
    <w:p>
      <w:pPr>
        <w:pStyle w:val="ListParagraph"/>
        <w:numPr>
          <w:ilvl w:val="0"/>
          <w:numId w:val="23"/>
        </w:numPr>
        <w:tabs>
          <w:tab w:pos="3238" w:val="left" w:leader="none"/>
          <w:tab w:pos="3241" w:val="left" w:leader="none"/>
        </w:tabs>
        <w:spacing w:line="254" w:lineRule="auto" w:before="1" w:after="0"/>
        <w:ind w:left="3241" w:right="1411" w:hanging="721"/>
        <w:jc w:val="both"/>
        <w:rPr>
          <w:rFonts w:ascii="Cambria"/>
          <w:sz w:val="22"/>
        </w:rPr>
      </w:pPr>
      <w:r>
        <w:rPr>
          <w:rFonts w:ascii="Cambria"/>
          <w:color w:val="231F20"/>
          <w:w w:val="105"/>
          <w:sz w:val="22"/>
        </w:rPr>
        <w:t>After</w:t>
      </w:r>
      <w:r>
        <w:rPr>
          <w:rFonts w:ascii="Cambria"/>
          <w:color w:val="231F20"/>
          <w:w w:val="105"/>
          <w:sz w:val="22"/>
        </w:rPr>
        <w:t> Re-verification</w:t>
      </w:r>
      <w:r>
        <w:rPr>
          <w:rFonts w:ascii="Cambria"/>
          <w:color w:val="231F20"/>
          <w:spacing w:val="40"/>
          <w:w w:val="105"/>
          <w:sz w:val="22"/>
        </w:rPr>
        <w:t> </w:t>
      </w:r>
      <w:r>
        <w:rPr>
          <w:rFonts w:ascii="Cambria"/>
          <w:color w:val="231F20"/>
          <w:w w:val="105"/>
          <w:sz w:val="22"/>
        </w:rPr>
        <w:t>of</w:t>
      </w:r>
      <w:r>
        <w:rPr>
          <w:rFonts w:ascii="Cambria"/>
          <w:color w:val="231F20"/>
          <w:w w:val="105"/>
          <w:sz w:val="22"/>
        </w:rPr>
        <w:t> valued</w:t>
      </w:r>
      <w:r>
        <w:rPr>
          <w:rFonts w:ascii="Cambria"/>
          <w:color w:val="231F20"/>
          <w:w w:val="105"/>
          <w:sz w:val="22"/>
        </w:rPr>
        <w:t> answer</w:t>
      </w:r>
      <w:r>
        <w:rPr>
          <w:rFonts w:ascii="Cambria"/>
          <w:color w:val="231F20"/>
          <w:w w:val="105"/>
          <w:sz w:val="22"/>
        </w:rPr>
        <w:t> script</w:t>
      </w:r>
      <w:r>
        <w:rPr>
          <w:rFonts w:ascii="Cambria"/>
          <w:color w:val="231F20"/>
          <w:w w:val="105"/>
          <w:sz w:val="22"/>
        </w:rPr>
        <w:t> the</w:t>
      </w:r>
      <w:r>
        <w:rPr>
          <w:rFonts w:ascii="Cambria"/>
          <w:color w:val="231F20"/>
          <w:w w:val="105"/>
          <w:sz w:val="22"/>
        </w:rPr>
        <w:t> same</w:t>
      </w:r>
      <w:r>
        <w:rPr>
          <w:rFonts w:ascii="Cambria"/>
          <w:color w:val="231F20"/>
          <w:w w:val="105"/>
          <w:sz w:val="22"/>
        </w:rPr>
        <w:t> or</w:t>
      </w:r>
      <w:r>
        <w:rPr>
          <w:rFonts w:ascii="Cambria"/>
          <w:color w:val="231F20"/>
          <w:w w:val="105"/>
          <w:sz w:val="22"/>
        </w:rPr>
        <w:t> change</w:t>
      </w:r>
      <w:r>
        <w:rPr>
          <w:rFonts w:ascii="Cambria"/>
          <w:color w:val="231F20"/>
          <w:w w:val="105"/>
          <w:sz w:val="22"/>
        </w:rPr>
        <w:t> if any</w:t>
      </w:r>
      <w:r>
        <w:rPr>
          <w:rFonts w:ascii="Cambria"/>
          <w:color w:val="231F20"/>
          <w:spacing w:val="-13"/>
          <w:w w:val="105"/>
          <w:sz w:val="22"/>
        </w:rPr>
        <w:t> </w:t>
      </w:r>
      <w:r>
        <w:rPr>
          <w:rFonts w:ascii="Cambria"/>
          <w:color w:val="231F20"/>
          <w:w w:val="105"/>
          <w:sz w:val="22"/>
        </w:rPr>
        <w:t>therein</w:t>
      </w:r>
      <w:r>
        <w:rPr>
          <w:rFonts w:ascii="Cambria"/>
          <w:color w:val="231F20"/>
          <w:spacing w:val="-8"/>
          <w:w w:val="105"/>
          <w:sz w:val="22"/>
        </w:rPr>
        <w:t> </w:t>
      </w:r>
      <w:r>
        <w:rPr>
          <w:rFonts w:ascii="Cambria"/>
          <w:color w:val="231F20"/>
          <w:w w:val="105"/>
          <w:sz w:val="22"/>
        </w:rPr>
        <w:t>on</w:t>
      </w:r>
      <w:r>
        <w:rPr>
          <w:rFonts w:ascii="Cambria"/>
          <w:color w:val="231F20"/>
          <w:spacing w:val="-13"/>
          <w:w w:val="105"/>
          <w:sz w:val="22"/>
        </w:rPr>
        <w:t> </w:t>
      </w:r>
      <w:r>
        <w:rPr>
          <w:rFonts w:ascii="Cambria"/>
          <w:color w:val="231F20"/>
          <w:w w:val="105"/>
          <w:sz w:val="22"/>
        </w:rPr>
        <w:t>Re-verification,</w:t>
      </w:r>
      <w:r>
        <w:rPr>
          <w:rFonts w:ascii="Cambria"/>
          <w:color w:val="231F20"/>
          <w:spacing w:val="-3"/>
          <w:w w:val="105"/>
          <w:sz w:val="22"/>
        </w:rPr>
        <w:t> </w:t>
      </w:r>
      <w:r>
        <w:rPr>
          <w:rFonts w:ascii="Cambria"/>
          <w:color w:val="231F20"/>
          <w:w w:val="105"/>
          <w:sz w:val="22"/>
        </w:rPr>
        <w:t>will</w:t>
      </w:r>
      <w:r>
        <w:rPr>
          <w:rFonts w:ascii="Cambria"/>
          <w:color w:val="231F20"/>
          <w:spacing w:val="-6"/>
          <w:w w:val="105"/>
          <w:sz w:val="22"/>
        </w:rPr>
        <w:t> </w:t>
      </w:r>
      <w:r>
        <w:rPr>
          <w:rFonts w:ascii="Cambria"/>
          <w:color w:val="231F20"/>
          <w:w w:val="105"/>
          <w:sz w:val="22"/>
        </w:rPr>
        <w:t>be</w:t>
      </w:r>
      <w:r>
        <w:rPr>
          <w:rFonts w:ascii="Cambria"/>
          <w:color w:val="231F20"/>
          <w:spacing w:val="-11"/>
          <w:w w:val="105"/>
          <w:sz w:val="22"/>
        </w:rPr>
        <w:t> </w:t>
      </w:r>
      <w:r>
        <w:rPr>
          <w:rFonts w:ascii="Cambria"/>
          <w:color w:val="231F20"/>
          <w:w w:val="105"/>
          <w:sz w:val="22"/>
        </w:rPr>
        <w:t>communicated</w:t>
      </w:r>
      <w:r>
        <w:rPr>
          <w:rFonts w:ascii="Cambria"/>
          <w:color w:val="231F20"/>
          <w:spacing w:val="-7"/>
          <w:w w:val="105"/>
          <w:sz w:val="22"/>
        </w:rPr>
        <w:t> </w:t>
      </w:r>
      <w:r>
        <w:rPr>
          <w:rFonts w:ascii="Cambria"/>
          <w:color w:val="231F20"/>
          <w:w w:val="105"/>
          <w:sz w:val="22"/>
        </w:rPr>
        <w:t>to</w:t>
      </w:r>
      <w:r>
        <w:rPr>
          <w:rFonts w:ascii="Cambria"/>
          <w:color w:val="231F20"/>
          <w:spacing w:val="-11"/>
          <w:w w:val="105"/>
          <w:sz w:val="22"/>
        </w:rPr>
        <w:t> </w:t>
      </w:r>
      <w:r>
        <w:rPr>
          <w:rFonts w:ascii="Cambria"/>
          <w:color w:val="231F20"/>
          <w:w w:val="105"/>
          <w:sz w:val="22"/>
        </w:rPr>
        <w:t>the</w:t>
      </w:r>
      <w:r>
        <w:rPr>
          <w:rFonts w:ascii="Cambria"/>
          <w:color w:val="231F20"/>
          <w:spacing w:val="-7"/>
          <w:w w:val="105"/>
          <w:sz w:val="22"/>
        </w:rPr>
        <w:t> </w:t>
      </w:r>
      <w:r>
        <w:rPr>
          <w:rFonts w:ascii="Cambria"/>
          <w:color w:val="231F20"/>
          <w:w w:val="105"/>
          <w:sz w:val="22"/>
        </w:rPr>
        <w:t>candidate.</w:t>
      </w:r>
    </w:p>
    <w:p>
      <w:pPr>
        <w:pStyle w:val="ListParagraph"/>
        <w:numPr>
          <w:ilvl w:val="0"/>
          <w:numId w:val="23"/>
        </w:numPr>
        <w:tabs>
          <w:tab w:pos="3238" w:val="left" w:leader="none"/>
          <w:tab w:pos="3241" w:val="left" w:leader="none"/>
        </w:tabs>
        <w:spacing w:line="254" w:lineRule="auto" w:before="0" w:after="0"/>
        <w:ind w:left="3241" w:right="1402" w:hanging="745"/>
        <w:jc w:val="both"/>
        <w:rPr>
          <w:rFonts w:ascii="Cambria" w:hAnsi="Cambria"/>
          <w:sz w:val="22"/>
        </w:rPr>
      </w:pPr>
      <w:r>
        <w:rPr>
          <w:rFonts w:ascii="Cambria" w:hAnsi="Cambria"/>
          <w:color w:val="231F20"/>
          <w:w w:val="105"/>
          <w:sz w:val="22"/>
        </w:rPr>
        <w:t>On</w:t>
      </w:r>
      <w:r>
        <w:rPr>
          <w:rFonts w:ascii="Cambria" w:hAnsi="Cambria"/>
          <w:color w:val="231F20"/>
          <w:w w:val="105"/>
          <w:sz w:val="22"/>
        </w:rPr>
        <w:t> Re-verification</w:t>
      </w:r>
      <w:r>
        <w:rPr>
          <w:rFonts w:ascii="Cambria" w:hAnsi="Cambria"/>
          <w:color w:val="231F20"/>
          <w:w w:val="105"/>
          <w:sz w:val="22"/>
        </w:rPr>
        <w:t> of</w:t>
      </w:r>
      <w:r>
        <w:rPr>
          <w:rFonts w:ascii="Cambria" w:hAnsi="Cambria"/>
          <w:color w:val="231F20"/>
          <w:w w:val="105"/>
          <w:sz w:val="22"/>
        </w:rPr>
        <w:t> Valued</w:t>
      </w:r>
      <w:r>
        <w:rPr>
          <w:rFonts w:ascii="Cambria" w:hAnsi="Cambria"/>
          <w:color w:val="231F20"/>
          <w:w w:val="105"/>
          <w:sz w:val="22"/>
        </w:rPr>
        <w:t> Answer</w:t>
      </w:r>
      <w:r>
        <w:rPr>
          <w:rFonts w:ascii="Cambria" w:hAnsi="Cambria"/>
          <w:color w:val="231F20"/>
          <w:w w:val="105"/>
          <w:sz w:val="22"/>
        </w:rPr>
        <w:t> Script</w:t>
      </w:r>
      <w:r>
        <w:rPr>
          <w:rFonts w:ascii="Cambria" w:hAnsi="Cambria"/>
          <w:color w:val="231F20"/>
          <w:w w:val="105"/>
          <w:sz w:val="22"/>
        </w:rPr>
        <w:t> if</w:t>
      </w:r>
      <w:r>
        <w:rPr>
          <w:rFonts w:ascii="Cambria" w:hAnsi="Cambria"/>
          <w:color w:val="231F20"/>
          <w:w w:val="105"/>
          <w:sz w:val="22"/>
        </w:rPr>
        <w:t> the</w:t>
      </w:r>
      <w:r>
        <w:rPr>
          <w:rFonts w:ascii="Cambria" w:hAnsi="Cambria"/>
          <w:color w:val="231F20"/>
          <w:w w:val="105"/>
          <w:sz w:val="22"/>
        </w:rPr>
        <w:t> candidate’s</w:t>
      </w:r>
      <w:r>
        <w:rPr>
          <w:rFonts w:ascii="Cambria" w:hAnsi="Cambria"/>
          <w:color w:val="231F20"/>
          <w:w w:val="105"/>
          <w:sz w:val="22"/>
        </w:rPr>
        <w:t> marks are revised, the fee paid by the candidate will be refunded or else the candidate has to forfeit the fee amount.</w:t>
      </w:r>
    </w:p>
    <w:p>
      <w:pPr>
        <w:pStyle w:val="BodyText"/>
        <w:spacing w:line="242" w:lineRule="auto"/>
        <w:ind w:left="1080" w:right="1408"/>
        <w:jc w:val="both"/>
        <w:rPr>
          <w:rFonts w:ascii="Cambria"/>
        </w:rPr>
      </w:pPr>
      <w:r>
        <w:rPr>
          <w:rFonts w:ascii="Palatino Linotype"/>
          <w:b/>
          <w:color w:val="231F20"/>
          <w:w w:val="105"/>
        </w:rPr>
        <w:t>Note:</w:t>
      </w:r>
      <w:r>
        <w:rPr>
          <w:rFonts w:ascii="Palatino Linotype"/>
          <w:b/>
          <w:color w:val="231F20"/>
          <w:w w:val="105"/>
        </w:rPr>
        <w:t> </w:t>
      </w:r>
      <w:r>
        <w:rPr>
          <w:rFonts w:ascii="Cambria"/>
          <w:color w:val="231F20"/>
          <w:w w:val="105"/>
        </w:rPr>
        <w:t>No</w:t>
      </w:r>
      <w:r>
        <w:rPr>
          <w:rFonts w:ascii="Cambria"/>
          <w:color w:val="231F20"/>
          <w:w w:val="105"/>
        </w:rPr>
        <w:t> request</w:t>
      </w:r>
      <w:r>
        <w:rPr>
          <w:rFonts w:ascii="Cambria"/>
          <w:color w:val="231F20"/>
          <w:w w:val="105"/>
        </w:rPr>
        <w:t> for</w:t>
      </w:r>
      <w:r>
        <w:rPr>
          <w:rFonts w:ascii="Cambria"/>
          <w:color w:val="231F20"/>
          <w:w w:val="105"/>
        </w:rPr>
        <w:t> Photo</w:t>
      </w:r>
      <w:r>
        <w:rPr>
          <w:rFonts w:ascii="Cambria"/>
          <w:color w:val="231F20"/>
          <w:w w:val="105"/>
        </w:rPr>
        <w:t> copies/</w:t>
      </w:r>
      <w:r>
        <w:rPr>
          <w:rFonts w:ascii="Cambria"/>
          <w:color w:val="231F20"/>
          <w:w w:val="105"/>
        </w:rPr>
        <w:t> Recounting</w:t>
      </w:r>
      <w:r>
        <w:rPr>
          <w:rFonts w:ascii="Cambria"/>
          <w:color w:val="231F20"/>
          <w:w w:val="105"/>
        </w:rPr>
        <w:t> /Re-verification</w:t>
      </w:r>
      <w:r>
        <w:rPr>
          <w:rFonts w:ascii="Cambria"/>
          <w:color w:val="231F20"/>
          <w:w w:val="105"/>
        </w:rPr>
        <w:t> of</w:t>
      </w:r>
      <w:r>
        <w:rPr>
          <w:rFonts w:ascii="Cambria"/>
          <w:color w:val="231F20"/>
          <w:w w:val="105"/>
        </w:rPr>
        <w:t> valued</w:t>
      </w:r>
      <w:r>
        <w:rPr>
          <w:rFonts w:ascii="Cambria"/>
          <w:color w:val="231F20"/>
          <w:w w:val="105"/>
        </w:rPr>
        <w:t> answer</w:t>
      </w:r>
      <w:r>
        <w:rPr>
          <w:rFonts w:ascii="Cambria"/>
          <w:color w:val="231F20"/>
          <w:w w:val="105"/>
        </w:rPr>
        <w:t> script would be entertained from a candidate who is reported to have resorted to Malpractice in that examination.</w:t>
      </w:r>
    </w:p>
    <w:p>
      <w:pPr>
        <w:pStyle w:val="Heading6"/>
        <w:numPr>
          <w:ilvl w:val="1"/>
          <w:numId w:val="10"/>
        </w:numPr>
        <w:tabs>
          <w:tab w:pos="1800" w:val="left" w:leader="none"/>
        </w:tabs>
        <w:spacing w:line="294" w:lineRule="exact" w:before="249" w:after="0"/>
        <w:ind w:left="1800" w:right="0" w:hanging="720"/>
        <w:jc w:val="left"/>
        <w:rPr>
          <w:rFonts w:ascii="Palatino Linotype"/>
        </w:rPr>
      </w:pPr>
      <w:r>
        <w:rPr>
          <w:rFonts w:ascii="Palatino Linotype"/>
          <w:color w:val="231F20"/>
        </w:rPr>
        <w:t>Mal</w:t>
      </w:r>
      <w:r>
        <w:rPr>
          <w:rFonts w:ascii="Palatino Linotype"/>
          <w:color w:val="231F20"/>
          <w:spacing w:val="-8"/>
        </w:rPr>
        <w:t> </w:t>
      </w:r>
      <w:r>
        <w:rPr>
          <w:rFonts w:ascii="Palatino Linotype"/>
          <w:color w:val="231F20"/>
        </w:rPr>
        <w:t>Practice</w:t>
      </w:r>
      <w:r>
        <w:rPr>
          <w:rFonts w:ascii="Palatino Linotype"/>
          <w:color w:val="231F20"/>
          <w:spacing w:val="-2"/>
        </w:rPr>
        <w:t> Cases:</w:t>
      </w:r>
    </w:p>
    <w:p>
      <w:pPr>
        <w:pStyle w:val="BodyText"/>
        <w:spacing w:line="254" w:lineRule="auto"/>
        <w:ind w:left="1801" w:right="1400"/>
        <w:jc w:val="both"/>
        <w:rPr>
          <w:rFonts w:ascii="Cambria"/>
        </w:rPr>
      </w:pPr>
      <w:r>
        <w:rPr>
          <w:rFonts w:ascii="Cambria"/>
          <w:color w:val="231F20"/>
          <w:w w:val="105"/>
        </w:rPr>
        <w:t>If</w:t>
      </w:r>
      <w:r>
        <w:rPr>
          <w:rFonts w:ascii="Cambria"/>
          <w:color w:val="231F20"/>
          <w:w w:val="105"/>
        </w:rPr>
        <w:t> any</w:t>
      </w:r>
      <w:r>
        <w:rPr>
          <w:rFonts w:ascii="Cambria"/>
          <w:color w:val="231F20"/>
          <w:w w:val="105"/>
        </w:rPr>
        <w:t> candidate</w:t>
      </w:r>
      <w:r>
        <w:rPr>
          <w:rFonts w:ascii="Cambria"/>
          <w:color w:val="231F20"/>
          <w:w w:val="105"/>
        </w:rPr>
        <w:t> resorts</w:t>
      </w:r>
      <w:r>
        <w:rPr>
          <w:rFonts w:ascii="Cambria"/>
          <w:color w:val="231F20"/>
          <w:w w:val="105"/>
        </w:rPr>
        <w:t> to</w:t>
      </w:r>
      <w:r>
        <w:rPr>
          <w:rFonts w:ascii="Cambria"/>
          <w:color w:val="231F20"/>
          <w:w w:val="105"/>
        </w:rPr>
        <w:t> Mal</w:t>
      </w:r>
      <w:r>
        <w:rPr>
          <w:rFonts w:ascii="Cambria"/>
          <w:color w:val="231F20"/>
          <w:w w:val="105"/>
        </w:rPr>
        <w:t> Practice</w:t>
      </w:r>
      <w:r>
        <w:rPr>
          <w:rFonts w:ascii="Cambria"/>
          <w:color w:val="231F20"/>
          <w:w w:val="105"/>
        </w:rPr>
        <w:t> during</w:t>
      </w:r>
      <w:r>
        <w:rPr>
          <w:rFonts w:ascii="Cambria"/>
          <w:color w:val="231F20"/>
          <w:w w:val="105"/>
        </w:rPr>
        <w:t> examinations,</w:t>
      </w:r>
      <w:r>
        <w:rPr>
          <w:rFonts w:ascii="Cambria"/>
          <w:color w:val="231F20"/>
          <w:w w:val="105"/>
        </w:rPr>
        <w:t> he</w:t>
      </w:r>
      <w:r>
        <w:rPr>
          <w:rFonts w:ascii="Cambria"/>
          <w:color w:val="231F20"/>
          <w:w w:val="105"/>
        </w:rPr>
        <w:t> /</w:t>
      </w:r>
      <w:r>
        <w:rPr>
          <w:rFonts w:ascii="Cambria"/>
          <w:color w:val="231F20"/>
          <w:w w:val="105"/>
        </w:rPr>
        <w:t> she</w:t>
      </w:r>
      <w:r>
        <w:rPr>
          <w:rFonts w:ascii="Cambria"/>
          <w:color w:val="231F20"/>
          <w:w w:val="105"/>
        </w:rPr>
        <w:t> shall</w:t>
      </w:r>
      <w:r>
        <w:rPr>
          <w:rFonts w:ascii="Cambria"/>
          <w:color w:val="231F20"/>
          <w:w w:val="105"/>
        </w:rPr>
        <w:t> be booked</w:t>
      </w:r>
      <w:r>
        <w:rPr>
          <w:rFonts w:ascii="Cambria"/>
          <w:color w:val="231F20"/>
          <w:spacing w:val="-1"/>
          <w:w w:val="105"/>
        </w:rPr>
        <w:t> </w:t>
      </w:r>
      <w:r>
        <w:rPr>
          <w:rFonts w:ascii="Cambria"/>
          <w:color w:val="231F20"/>
          <w:w w:val="105"/>
        </w:rPr>
        <w:t>and the Punishment shall be awarded</w:t>
      </w:r>
      <w:r>
        <w:rPr>
          <w:rFonts w:ascii="Cambria"/>
          <w:color w:val="231F20"/>
          <w:spacing w:val="-1"/>
          <w:w w:val="105"/>
        </w:rPr>
        <w:t> </w:t>
      </w:r>
      <w:r>
        <w:rPr>
          <w:rFonts w:ascii="Cambria"/>
          <w:color w:val="231F20"/>
          <w:w w:val="105"/>
        </w:rPr>
        <w:t>as</w:t>
      </w:r>
      <w:r>
        <w:rPr>
          <w:rFonts w:ascii="Cambria"/>
          <w:color w:val="231F20"/>
          <w:spacing w:val="-1"/>
          <w:w w:val="105"/>
        </w:rPr>
        <w:t> </w:t>
      </w:r>
      <w:r>
        <w:rPr>
          <w:rFonts w:ascii="Cambria"/>
          <w:color w:val="231F20"/>
          <w:w w:val="105"/>
        </w:rPr>
        <w:t>per</w:t>
      </w:r>
      <w:r>
        <w:rPr>
          <w:rFonts w:ascii="Cambria"/>
          <w:color w:val="231F20"/>
          <w:spacing w:val="-2"/>
          <w:w w:val="105"/>
        </w:rPr>
        <w:t> </w:t>
      </w:r>
      <w:r>
        <w:rPr>
          <w:rFonts w:ascii="Cambria"/>
          <w:color w:val="231F20"/>
          <w:w w:val="105"/>
        </w:rPr>
        <w:t>SBTETAP rules</w:t>
      </w:r>
      <w:r>
        <w:rPr>
          <w:rFonts w:ascii="Cambria"/>
          <w:color w:val="231F20"/>
          <w:spacing w:val="-1"/>
          <w:w w:val="105"/>
        </w:rPr>
        <w:t> </w:t>
      </w:r>
      <w:r>
        <w:rPr>
          <w:rFonts w:ascii="Cambria"/>
          <w:color w:val="231F20"/>
          <w:w w:val="105"/>
        </w:rPr>
        <w:t>and regulations in vogue.</w:t>
      </w:r>
    </w:p>
    <w:p>
      <w:pPr>
        <w:pStyle w:val="Heading6"/>
        <w:numPr>
          <w:ilvl w:val="1"/>
          <w:numId w:val="10"/>
        </w:numPr>
        <w:tabs>
          <w:tab w:pos="1800" w:val="left" w:leader="none"/>
        </w:tabs>
        <w:spacing w:line="294" w:lineRule="exact" w:before="244" w:after="0"/>
        <w:ind w:left="1800" w:right="0" w:hanging="720"/>
        <w:jc w:val="left"/>
        <w:rPr>
          <w:rFonts w:ascii="Palatino Linotype"/>
        </w:rPr>
      </w:pPr>
      <w:r>
        <w:rPr>
          <w:rFonts w:ascii="Palatino Linotype"/>
          <w:color w:val="231F20"/>
        </w:rPr>
        <w:t>Discrepancies/</w:t>
      </w:r>
      <w:r>
        <w:rPr>
          <w:rFonts w:ascii="Palatino Linotype"/>
          <w:color w:val="231F20"/>
          <w:spacing w:val="-11"/>
        </w:rPr>
        <w:t> </w:t>
      </w:r>
      <w:r>
        <w:rPr>
          <w:rFonts w:ascii="Palatino Linotype"/>
          <w:color w:val="231F20"/>
          <w:spacing w:val="-2"/>
        </w:rPr>
        <w:t>Pleas:</w:t>
      </w:r>
    </w:p>
    <w:p>
      <w:pPr>
        <w:pStyle w:val="BodyText"/>
        <w:spacing w:line="252" w:lineRule="auto"/>
        <w:ind w:left="1801" w:right="1415"/>
        <w:jc w:val="both"/>
        <w:rPr>
          <w:rFonts w:ascii="Cambria"/>
        </w:rPr>
      </w:pPr>
      <w:r>
        <w:rPr>
          <w:rFonts w:ascii="Cambria"/>
          <w:color w:val="231F20"/>
          <w:w w:val="105"/>
        </w:rPr>
        <w:t>Any Discrepancy /Pleas regarding results etc., shall be represented to the SBTETAP within</w:t>
      </w:r>
      <w:r>
        <w:rPr>
          <w:rFonts w:ascii="Cambria"/>
          <w:color w:val="231F20"/>
          <w:spacing w:val="-6"/>
          <w:w w:val="105"/>
        </w:rPr>
        <w:t> </w:t>
      </w:r>
      <w:r>
        <w:rPr>
          <w:rFonts w:ascii="Cambria"/>
          <w:color w:val="231F20"/>
          <w:w w:val="105"/>
        </w:rPr>
        <w:t>one month from</w:t>
      </w:r>
      <w:r>
        <w:rPr>
          <w:rFonts w:ascii="Cambria"/>
          <w:color w:val="231F20"/>
          <w:spacing w:val="-6"/>
          <w:w w:val="105"/>
        </w:rPr>
        <w:t> </w:t>
      </w:r>
      <w:r>
        <w:rPr>
          <w:rFonts w:ascii="Cambria"/>
          <w:color w:val="231F20"/>
          <w:w w:val="105"/>
        </w:rPr>
        <w:t>the date</w:t>
      </w:r>
      <w:r>
        <w:rPr>
          <w:rFonts w:ascii="Cambria"/>
          <w:color w:val="231F20"/>
          <w:spacing w:val="-5"/>
          <w:w w:val="105"/>
        </w:rPr>
        <w:t> </w:t>
      </w:r>
      <w:r>
        <w:rPr>
          <w:rFonts w:ascii="Cambria"/>
          <w:color w:val="231F20"/>
          <w:w w:val="105"/>
        </w:rPr>
        <w:t>of</w:t>
      </w:r>
      <w:r>
        <w:rPr>
          <w:rFonts w:ascii="Cambria"/>
          <w:color w:val="231F20"/>
          <w:spacing w:val="-5"/>
          <w:w w:val="105"/>
        </w:rPr>
        <w:t> </w:t>
      </w:r>
      <w:r>
        <w:rPr>
          <w:rFonts w:ascii="Cambria"/>
          <w:color w:val="231F20"/>
          <w:w w:val="105"/>
        </w:rPr>
        <w:t>issue</w:t>
      </w:r>
      <w:r>
        <w:rPr>
          <w:rFonts w:ascii="Cambria"/>
          <w:color w:val="231F20"/>
          <w:spacing w:val="-5"/>
          <w:w w:val="105"/>
        </w:rPr>
        <w:t> </w:t>
      </w:r>
      <w:r>
        <w:rPr>
          <w:rFonts w:ascii="Cambria"/>
          <w:color w:val="231F20"/>
          <w:w w:val="105"/>
        </w:rPr>
        <w:t>of results.</w:t>
      </w:r>
      <w:r>
        <w:rPr>
          <w:rFonts w:ascii="Cambria"/>
          <w:color w:val="231F20"/>
          <w:spacing w:val="-7"/>
          <w:w w:val="105"/>
        </w:rPr>
        <w:t> </w:t>
      </w:r>
      <w:r>
        <w:rPr>
          <w:rFonts w:ascii="Cambria"/>
          <w:color w:val="231F20"/>
          <w:w w:val="105"/>
        </w:rPr>
        <w:t>Thereafter, no such</w:t>
      </w:r>
      <w:r>
        <w:rPr>
          <w:rFonts w:ascii="Cambria"/>
          <w:color w:val="231F20"/>
          <w:spacing w:val="-5"/>
          <w:w w:val="105"/>
        </w:rPr>
        <w:t> </w:t>
      </w:r>
      <w:r>
        <w:rPr>
          <w:rFonts w:ascii="Cambria"/>
          <w:color w:val="231F20"/>
          <w:w w:val="105"/>
        </w:rPr>
        <w:t>cases shall</w:t>
      </w:r>
      <w:r>
        <w:rPr>
          <w:rFonts w:ascii="Cambria"/>
          <w:color w:val="231F20"/>
          <w:spacing w:val="-3"/>
          <w:w w:val="105"/>
        </w:rPr>
        <w:t> </w:t>
      </w:r>
      <w:r>
        <w:rPr>
          <w:rFonts w:ascii="Cambria"/>
          <w:color w:val="231F20"/>
          <w:w w:val="105"/>
        </w:rPr>
        <w:t>be entertained in any manner.</w:t>
      </w:r>
    </w:p>
    <w:p>
      <w:pPr>
        <w:pStyle w:val="BodyText"/>
        <w:rPr>
          <w:rFonts w:ascii="Cambria"/>
        </w:rPr>
      </w:pPr>
    </w:p>
    <w:p>
      <w:pPr>
        <w:pStyle w:val="BodyText"/>
        <w:spacing w:before="1"/>
        <w:rPr>
          <w:rFonts w:ascii="Cambria"/>
        </w:rPr>
      </w:pPr>
    </w:p>
    <w:p>
      <w:pPr>
        <w:pStyle w:val="Heading6"/>
        <w:numPr>
          <w:ilvl w:val="1"/>
          <w:numId w:val="10"/>
        </w:numPr>
        <w:tabs>
          <w:tab w:pos="1853" w:val="left" w:leader="none"/>
        </w:tabs>
        <w:spacing w:line="240" w:lineRule="auto" w:before="0" w:after="0"/>
        <w:ind w:left="1853" w:right="0" w:hanging="773"/>
        <w:jc w:val="left"/>
        <w:rPr>
          <w:rFonts w:ascii="Palatino Linotype"/>
        </w:rPr>
      </w:pPr>
      <w:r>
        <w:rPr>
          <w:rFonts w:ascii="Palatino Linotype"/>
          <w:color w:val="231F20"/>
        </w:rPr>
        <w:t>Issue</w:t>
      </w:r>
      <w:r>
        <w:rPr>
          <w:rFonts w:ascii="Palatino Linotype"/>
          <w:color w:val="231F20"/>
          <w:spacing w:val="-4"/>
        </w:rPr>
        <w:t> </w:t>
      </w:r>
      <w:r>
        <w:rPr>
          <w:rFonts w:ascii="Palatino Linotype"/>
          <w:color w:val="231F20"/>
        </w:rPr>
        <w:t>of</w:t>
      </w:r>
      <w:r>
        <w:rPr>
          <w:rFonts w:ascii="Palatino Linotype"/>
          <w:color w:val="231F20"/>
          <w:spacing w:val="-12"/>
        </w:rPr>
        <w:t> </w:t>
      </w:r>
      <w:r>
        <w:rPr>
          <w:rFonts w:ascii="Palatino Linotype"/>
          <w:color w:val="231F20"/>
        </w:rPr>
        <w:t>Duplicate</w:t>
      </w:r>
      <w:r>
        <w:rPr>
          <w:rFonts w:ascii="Palatino Linotype"/>
          <w:color w:val="231F20"/>
          <w:spacing w:val="-3"/>
        </w:rPr>
        <w:t> </w:t>
      </w:r>
      <w:r>
        <w:rPr>
          <w:rFonts w:ascii="Palatino Linotype"/>
          <w:color w:val="231F20"/>
          <w:spacing w:val="-2"/>
        </w:rPr>
        <w:t>Diploma</w:t>
      </w:r>
    </w:p>
    <w:p>
      <w:pPr>
        <w:pStyle w:val="BodyText"/>
        <w:spacing w:line="254" w:lineRule="auto" w:before="273"/>
        <w:ind w:left="1801" w:right="1414"/>
        <w:jc w:val="both"/>
        <w:rPr>
          <w:rFonts w:ascii="Cambria"/>
        </w:rPr>
      </w:pPr>
      <w:r>
        <w:rPr>
          <w:rFonts w:ascii="Cambria"/>
          <w:color w:val="231F20"/>
          <w:w w:val="105"/>
        </w:rPr>
        <w:t>If</w:t>
      </w:r>
      <w:r>
        <w:rPr>
          <w:rFonts w:ascii="Cambria"/>
          <w:color w:val="231F20"/>
          <w:spacing w:val="-2"/>
          <w:w w:val="105"/>
        </w:rPr>
        <w:t> </w:t>
      </w:r>
      <w:r>
        <w:rPr>
          <w:rFonts w:ascii="Cambria"/>
          <w:color w:val="231F20"/>
          <w:w w:val="105"/>
        </w:rPr>
        <w:t>a</w:t>
      </w:r>
      <w:r>
        <w:rPr>
          <w:rFonts w:ascii="Cambria"/>
          <w:color w:val="231F20"/>
          <w:spacing w:val="-5"/>
          <w:w w:val="105"/>
        </w:rPr>
        <w:t> </w:t>
      </w:r>
      <w:r>
        <w:rPr>
          <w:rFonts w:ascii="Cambria"/>
          <w:color w:val="231F20"/>
          <w:w w:val="105"/>
        </w:rPr>
        <w:t>candidate</w:t>
      </w:r>
      <w:r>
        <w:rPr>
          <w:rFonts w:ascii="Cambria"/>
          <w:color w:val="231F20"/>
          <w:spacing w:val="-5"/>
          <w:w w:val="105"/>
        </w:rPr>
        <w:t> </w:t>
      </w:r>
      <w:r>
        <w:rPr>
          <w:rFonts w:ascii="Cambria"/>
          <w:color w:val="231F20"/>
          <w:w w:val="105"/>
        </w:rPr>
        <w:t>loses</w:t>
      </w:r>
      <w:r>
        <w:rPr>
          <w:rFonts w:ascii="Cambria"/>
          <w:color w:val="231F20"/>
          <w:spacing w:val="-1"/>
          <w:w w:val="105"/>
        </w:rPr>
        <w:t> </w:t>
      </w:r>
      <w:r>
        <w:rPr>
          <w:rFonts w:ascii="Cambria"/>
          <w:color w:val="231F20"/>
          <w:w w:val="105"/>
        </w:rPr>
        <w:t>his/her</w:t>
      </w:r>
      <w:r>
        <w:rPr>
          <w:rFonts w:ascii="Cambria"/>
          <w:color w:val="231F20"/>
          <w:spacing w:val="-3"/>
          <w:w w:val="105"/>
        </w:rPr>
        <w:t> </w:t>
      </w:r>
      <w:r>
        <w:rPr>
          <w:rFonts w:ascii="Cambria"/>
          <w:color w:val="231F20"/>
          <w:w w:val="105"/>
        </w:rPr>
        <w:t>original</w:t>
      </w:r>
      <w:r>
        <w:rPr>
          <w:rFonts w:ascii="Cambria"/>
          <w:color w:val="231F20"/>
          <w:spacing w:val="-4"/>
          <w:w w:val="105"/>
        </w:rPr>
        <w:t> </w:t>
      </w:r>
      <w:r>
        <w:rPr>
          <w:rFonts w:ascii="Cambria"/>
          <w:color w:val="231F20"/>
          <w:w w:val="105"/>
        </w:rPr>
        <w:t>Diploma</w:t>
      </w:r>
      <w:r>
        <w:rPr>
          <w:rFonts w:ascii="Cambria"/>
          <w:color w:val="231F20"/>
          <w:spacing w:val="-5"/>
          <w:w w:val="105"/>
        </w:rPr>
        <w:t> </w:t>
      </w:r>
      <w:r>
        <w:rPr>
          <w:rFonts w:ascii="Cambria"/>
          <w:color w:val="231F20"/>
          <w:w w:val="105"/>
        </w:rPr>
        <w:t>Certificate</w:t>
      </w:r>
      <w:r>
        <w:rPr>
          <w:rFonts w:ascii="Cambria"/>
          <w:color w:val="231F20"/>
          <w:spacing w:val="-1"/>
          <w:w w:val="105"/>
        </w:rPr>
        <w:t> </w:t>
      </w:r>
      <w:r>
        <w:rPr>
          <w:rFonts w:ascii="Cambria"/>
          <w:color w:val="231F20"/>
          <w:w w:val="105"/>
        </w:rPr>
        <w:t>and</w:t>
      </w:r>
      <w:r>
        <w:rPr>
          <w:rFonts w:ascii="Cambria"/>
          <w:color w:val="231F20"/>
          <w:spacing w:val="-1"/>
          <w:w w:val="105"/>
        </w:rPr>
        <w:t> </w:t>
      </w:r>
      <w:r>
        <w:rPr>
          <w:rFonts w:ascii="Cambria"/>
          <w:color w:val="231F20"/>
          <w:w w:val="105"/>
        </w:rPr>
        <w:t>desires</w:t>
      </w:r>
      <w:r>
        <w:rPr>
          <w:rFonts w:ascii="Cambria"/>
          <w:color w:val="231F20"/>
          <w:spacing w:val="-1"/>
          <w:w w:val="105"/>
        </w:rPr>
        <w:t> </w:t>
      </w:r>
      <w:r>
        <w:rPr>
          <w:rFonts w:ascii="Cambria"/>
          <w:color w:val="231F20"/>
          <w:w w:val="105"/>
        </w:rPr>
        <w:t>a</w:t>
      </w:r>
      <w:r>
        <w:rPr>
          <w:rFonts w:ascii="Cambria"/>
          <w:color w:val="231F20"/>
          <w:spacing w:val="-1"/>
          <w:w w:val="105"/>
        </w:rPr>
        <w:t> </w:t>
      </w:r>
      <w:r>
        <w:rPr>
          <w:rFonts w:ascii="Cambria"/>
          <w:color w:val="231F20"/>
          <w:w w:val="105"/>
        </w:rPr>
        <w:t>duplicate</w:t>
      </w:r>
      <w:r>
        <w:rPr>
          <w:rFonts w:ascii="Cambria"/>
          <w:color w:val="231F20"/>
          <w:spacing w:val="-5"/>
          <w:w w:val="105"/>
        </w:rPr>
        <w:t> </w:t>
      </w:r>
      <w:r>
        <w:rPr>
          <w:rFonts w:ascii="Cambria"/>
          <w:color w:val="231F20"/>
          <w:w w:val="105"/>
        </w:rPr>
        <w:t>to</w:t>
      </w:r>
      <w:r>
        <w:rPr>
          <w:rFonts w:ascii="Cambria"/>
          <w:color w:val="231F20"/>
          <w:spacing w:val="-2"/>
          <w:w w:val="105"/>
        </w:rPr>
        <w:t> </w:t>
      </w:r>
      <w:r>
        <w:rPr>
          <w:rFonts w:ascii="Cambria"/>
          <w:color w:val="231F20"/>
          <w:w w:val="105"/>
        </w:rPr>
        <w:t>be issued he/she should produce written evidence to this effect. He / she may obtain a</w:t>
      </w:r>
    </w:p>
    <w:p>
      <w:pPr>
        <w:pStyle w:val="BodyText"/>
        <w:spacing w:after="0" w:line="254" w:lineRule="auto"/>
        <w:jc w:val="both"/>
        <w:rPr>
          <w:rFonts w:ascii="Cambria"/>
        </w:rPr>
        <w:sectPr>
          <w:pgSz w:w="12240" w:h="15840"/>
          <w:pgMar w:header="0" w:footer="1147" w:top="340" w:bottom="1340" w:left="360" w:right="360"/>
        </w:sectPr>
      </w:pPr>
    </w:p>
    <w:p>
      <w:pPr>
        <w:pStyle w:val="BodyText"/>
        <w:spacing w:line="247" w:lineRule="auto" w:before="90"/>
        <w:ind w:left="1800" w:right="1390"/>
        <w:jc w:val="both"/>
        <w:rPr>
          <w:rFonts w:ascii="Cambria"/>
        </w:rPr>
      </w:pPr>
      <w:r>
        <w:rPr>
          <w:rFonts w:ascii="Cambria"/>
          <w:color w:val="231F20"/>
        </w:rPr>
        <w:t>duplicate</w:t>
      </w:r>
      <w:r>
        <w:rPr>
          <w:rFonts w:ascii="Cambria"/>
          <w:color w:val="231F20"/>
          <w:spacing w:val="30"/>
        </w:rPr>
        <w:t> </w:t>
      </w:r>
      <w:r>
        <w:rPr>
          <w:rFonts w:ascii="Cambria"/>
          <w:color w:val="231F20"/>
        </w:rPr>
        <w:t>from</w:t>
      </w:r>
      <w:r>
        <w:rPr>
          <w:rFonts w:ascii="Cambria"/>
          <w:color w:val="231F20"/>
          <w:spacing w:val="40"/>
        </w:rPr>
        <w:t> </w:t>
      </w:r>
      <w:r>
        <w:rPr>
          <w:rFonts w:ascii="Cambria"/>
          <w:color w:val="231F20"/>
        </w:rPr>
        <w:t>the</w:t>
      </w:r>
      <w:r>
        <w:rPr>
          <w:rFonts w:ascii="Cambria"/>
          <w:color w:val="231F20"/>
          <w:spacing w:val="29"/>
        </w:rPr>
        <w:t> </w:t>
      </w:r>
      <w:r>
        <w:rPr>
          <w:rFonts w:ascii="Cambria"/>
          <w:color w:val="231F20"/>
        </w:rPr>
        <w:t>Secretary,</w:t>
      </w:r>
      <w:r>
        <w:rPr>
          <w:rFonts w:ascii="Cambria"/>
          <w:color w:val="231F20"/>
          <w:spacing w:val="40"/>
        </w:rPr>
        <w:t> </w:t>
      </w:r>
      <w:r>
        <w:rPr>
          <w:rFonts w:ascii="Cambria"/>
          <w:color w:val="231F20"/>
        </w:rPr>
        <w:t>State</w:t>
      </w:r>
      <w:r>
        <w:rPr>
          <w:rFonts w:ascii="Cambria"/>
          <w:color w:val="231F20"/>
          <w:spacing w:val="30"/>
        </w:rPr>
        <w:t> </w:t>
      </w:r>
      <w:r>
        <w:rPr>
          <w:rFonts w:ascii="Cambria"/>
          <w:color w:val="231F20"/>
        </w:rPr>
        <w:t>Board</w:t>
      </w:r>
      <w:r>
        <w:rPr>
          <w:rFonts w:ascii="Cambria"/>
          <w:color w:val="231F20"/>
          <w:spacing w:val="33"/>
        </w:rPr>
        <w:t> </w:t>
      </w:r>
      <w:r>
        <w:rPr>
          <w:rFonts w:ascii="Cambria"/>
          <w:color w:val="231F20"/>
        </w:rPr>
        <w:t>of</w:t>
      </w:r>
      <w:r>
        <w:rPr>
          <w:rFonts w:ascii="Cambria"/>
          <w:color w:val="231F20"/>
          <w:spacing w:val="40"/>
        </w:rPr>
        <w:t> </w:t>
      </w:r>
      <w:r>
        <w:rPr>
          <w:rFonts w:ascii="Cambria"/>
          <w:color w:val="231F20"/>
        </w:rPr>
        <w:t>Technical</w:t>
      </w:r>
      <w:r>
        <w:rPr>
          <w:rFonts w:ascii="Cambria"/>
          <w:color w:val="231F20"/>
          <w:spacing w:val="40"/>
        </w:rPr>
        <w:t> </w:t>
      </w:r>
      <w:r>
        <w:rPr>
          <w:rFonts w:ascii="Cambria"/>
          <w:color w:val="231F20"/>
        </w:rPr>
        <w:t>Education</w:t>
      </w:r>
      <w:r>
        <w:rPr>
          <w:rFonts w:ascii="Cambria"/>
          <w:color w:val="231F20"/>
          <w:spacing w:val="40"/>
        </w:rPr>
        <w:t> </w:t>
      </w:r>
      <w:r>
        <w:rPr>
          <w:rFonts w:ascii="Cambria"/>
          <w:color w:val="231F20"/>
        </w:rPr>
        <w:t>and</w:t>
      </w:r>
      <w:r>
        <w:rPr>
          <w:rFonts w:ascii="Cambria"/>
          <w:color w:val="231F20"/>
          <w:spacing w:val="33"/>
        </w:rPr>
        <w:t> </w:t>
      </w:r>
      <w:r>
        <w:rPr>
          <w:rFonts w:ascii="Cambria"/>
          <w:color w:val="231F20"/>
        </w:rPr>
        <w:t>Training,</w:t>
      </w:r>
      <w:r>
        <w:rPr>
          <w:rFonts w:ascii="Cambria"/>
          <w:color w:val="231F20"/>
          <w:spacing w:val="40"/>
        </w:rPr>
        <w:t> </w:t>
      </w:r>
      <w:r>
        <w:rPr>
          <w:rFonts w:ascii="Cambria"/>
          <w:color w:val="231F20"/>
        </w:rPr>
        <w:t>A.P., on payment of prescribed fee and on production of an affidavit signed</w:t>
      </w:r>
      <w:r>
        <w:rPr>
          <w:rFonts w:ascii="Cambria"/>
          <w:color w:val="231F20"/>
          <w:spacing w:val="40"/>
        </w:rPr>
        <w:t> </w:t>
      </w:r>
      <w:r>
        <w:rPr>
          <w:rFonts w:ascii="Cambria"/>
          <w:color w:val="231F20"/>
        </w:rPr>
        <w:t>before a First Class</w:t>
      </w:r>
      <w:r>
        <w:rPr>
          <w:rFonts w:ascii="Cambria"/>
          <w:color w:val="231F20"/>
          <w:spacing w:val="40"/>
        </w:rPr>
        <w:t> </w:t>
      </w:r>
      <w:r>
        <w:rPr>
          <w:rFonts w:ascii="Cambria"/>
          <w:color w:val="231F20"/>
        </w:rPr>
        <w:t>Magistrate</w:t>
      </w:r>
      <w:r>
        <w:rPr>
          <w:rFonts w:ascii="Cambria"/>
          <w:color w:val="231F20"/>
          <w:spacing w:val="40"/>
        </w:rPr>
        <w:t> </w:t>
      </w:r>
      <w:r>
        <w:rPr>
          <w:rFonts w:ascii="Cambria"/>
          <w:color w:val="231F20"/>
        </w:rPr>
        <w:t>(Judicial)</w:t>
      </w:r>
      <w:r>
        <w:rPr>
          <w:rFonts w:ascii="Cambria"/>
          <w:color w:val="231F20"/>
          <w:spacing w:val="40"/>
        </w:rPr>
        <w:t> </w:t>
      </w:r>
      <w:r>
        <w:rPr>
          <w:rFonts w:ascii="Cambria"/>
          <w:color w:val="231F20"/>
        </w:rPr>
        <w:t>and</w:t>
      </w:r>
      <w:r>
        <w:rPr>
          <w:rFonts w:ascii="Cambria"/>
          <w:color w:val="231F20"/>
          <w:spacing w:val="40"/>
        </w:rPr>
        <w:t> </w:t>
      </w:r>
      <w:r>
        <w:rPr>
          <w:rFonts w:ascii="Cambria"/>
          <w:color w:val="231F20"/>
        </w:rPr>
        <w:t>non</w:t>
      </w:r>
      <w:r>
        <w:rPr>
          <w:rFonts w:ascii="Palatino Linotype"/>
          <w:i/>
          <w:color w:val="231F20"/>
        </w:rPr>
        <w:t>-</w:t>
      </w:r>
      <w:r>
        <w:rPr>
          <w:rFonts w:ascii="Cambria"/>
          <w:color w:val="231F20"/>
        </w:rPr>
        <w:t>traceable</w:t>
      </w:r>
      <w:r>
        <w:rPr>
          <w:rFonts w:ascii="Cambria"/>
          <w:color w:val="231F20"/>
          <w:spacing w:val="40"/>
        </w:rPr>
        <w:t> </w:t>
      </w:r>
      <w:r>
        <w:rPr>
          <w:rFonts w:ascii="Cambria"/>
          <w:color w:val="231F20"/>
        </w:rPr>
        <w:t>certificate</w:t>
      </w:r>
      <w:r>
        <w:rPr>
          <w:rFonts w:ascii="Cambria"/>
          <w:color w:val="231F20"/>
          <w:spacing w:val="40"/>
        </w:rPr>
        <w:t> </w:t>
      </w:r>
      <w:r>
        <w:rPr>
          <w:rFonts w:ascii="Cambria"/>
          <w:color w:val="231F20"/>
        </w:rPr>
        <w:t>from</w:t>
      </w:r>
      <w:r>
        <w:rPr>
          <w:rFonts w:ascii="Cambria"/>
          <w:color w:val="231F20"/>
          <w:spacing w:val="40"/>
        </w:rPr>
        <w:t> </w:t>
      </w:r>
      <w:r>
        <w:rPr>
          <w:rFonts w:ascii="Cambria"/>
          <w:color w:val="231F20"/>
        </w:rPr>
        <w:t>the</w:t>
      </w:r>
      <w:r>
        <w:rPr>
          <w:rFonts w:ascii="Cambria"/>
          <w:color w:val="231F20"/>
          <w:spacing w:val="40"/>
        </w:rPr>
        <w:t> </w:t>
      </w:r>
      <w:r>
        <w:rPr>
          <w:rFonts w:ascii="Cambria"/>
          <w:color w:val="231F20"/>
        </w:rPr>
        <w:t>Department</w:t>
      </w:r>
      <w:r>
        <w:rPr>
          <w:rFonts w:ascii="Cambria"/>
          <w:color w:val="231F20"/>
          <w:spacing w:val="40"/>
        </w:rPr>
        <w:t> </w:t>
      </w:r>
      <w:r>
        <w:rPr>
          <w:rFonts w:ascii="Cambria"/>
          <w:color w:val="231F20"/>
        </w:rPr>
        <w:t>of Police.</w:t>
      </w:r>
      <w:r>
        <w:rPr>
          <w:rFonts w:ascii="Cambria"/>
          <w:color w:val="231F20"/>
          <w:spacing w:val="40"/>
        </w:rPr>
        <w:t> </w:t>
      </w:r>
      <w:r>
        <w:rPr>
          <w:rFonts w:ascii="Cambria"/>
          <w:color w:val="231F20"/>
        </w:rPr>
        <w:t>In</w:t>
      </w:r>
      <w:r>
        <w:rPr>
          <w:rFonts w:ascii="Cambria"/>
          <w:color w:val="231F20"/>
          <w:spacing w:val="40"/>
        </w:rPr>
        <w:t> </w:t>
      </w:r>
      <w:r>
        <w:rPr>
          <w:rFonts w:ascii="Cambria"/>
          <w:color w:val="231F20"/>
        </w:rPr>
        <w:t>case of</w:t>
      </w:r>
      <w:r>
        <w:rPr>
          <w:rFonts w:ascii="Cambria"/>
          <w:color w:val="231F20"/>
          <w:spacing w:val="40"/>
        </w:rPr>
        <w:t> </w:t>
      </w:r>
      <w:r>
        <w:rPr>
          <w:rFonts w:ascii="Cambria"/>
          <w:color w:val="231F20"/>
        </w:rPr>
        <w:t>damage</w:t>
      </w:r>
      <w:r>
        <w:rPr>
          <w:rFonts w:ascii="Cambria"/>
          <w:color w:val="231F20"/>
          <w:spacing w:val="40"/>
        </w:rPr>
        <w:t> </w:t>
      </w:r>
      <w:r>
        <w:rPr>
          <w:rFonts w:ascii="Cambria"/>
          <w:color w:val="231F20"/>
        </w:rPr>
        <w:t>of</w:t>
      </w:r>
      <w:r>
        <w:rPr>
          <w:rFonts w:ascii="Cambria"/>
          <w:color w:val="231F20"/>
          <w:spacing w:val="40"/>
        </w:rPr>
        <w:t> </w:t>
      </w:r>
      <w:r>
        <w:rPr>
          <w:rFonts w:ascii="Cambria"/>
          <w:color w:val="231F20"/>
        </w:rPr>
        <w:t>original Diploma</w:t>
      </w:r>
      <w:r>
        <w:rPr>
          <w:rFonts w:ascii="Cambria"/>
          <w:color w:val="231F20"/>
          <w:spacing w:val="40"/>
        </w:rPr>
        <w:t> </w:t>
      </w:r>
      <w:r>
        <w:rPr>
          <w:rFonts w:ascii="Cambria"/>
          <w:color w:val="231F20"/>
        </w:rPr>
        <w:t>Certificate,</w:t>
      </w:r>
      <w:r>
        <w:rPr>
          <w:rFonts w:ascii="Cambria"/>
          <w:color w:val="231F20"/>
          <w:spacing w:val="40"/>
        </w:rPr>
        <w:t> </w:t>
      </w:r>
      <w:r>
        <w:rPr>
          <w:rFonts w:ascii="Cambria"/>
          <w:color w:val="231F20"/>
        </w:rPr>
        <w:t>he /</w:t>
      </w:r>
      <w:r>
        <w:rPr>
          <w:rFonts w:ascii="Cambria"/>
          <w:color w:val="231F20"/>
          <w:spacing w:val="40"/>
        </w:rPr>
        <w:t> </w:t>
      </w:r>
      <w:r>
        <w:rPr>
          <w:rFonts w:ascii="Cambria"/>
          <w:color w:val="231F20"/>
        </w:rPr>
        <w:t>she</w:t>
      </w:r>
      <w:r>
        <w:rPr>
          <w:rFonts w:ascii="Cambria"/>
          <w:color w:val="231F20"/>
          <w:spacing w:val="40"/>
        </w:rPr>
        <w:t> </w:t>
      </w:r>
      <w:r>
        <w:rPr>
          <w:rFonts w:ascii="Cambria"/>
          <w:color w:val="231F20"/>
        </w:rPr>
        <w:t>may</w:t>
      </w:r>
      <w:r>
        <w:rPr>
          <w:rFonts w:ascii="Cambria"/>
          <w:color w:val="231F20"/>
          <w:spacing w:val="40"/>
        </w:rPr>
        <w:t> </w:t>
      </w:r>
      <w:r>
        <w:rPr>
          <w:rFonts w:ascii="Cambria"/>
          <w:color w:val="231F20"/>
        </w:rPr>
        <w:t>obtain</w:t>
      </w:r>
      <w:r>
        <w:rPr>
          <w:rFonts w:ascii="Cambria"/>
          <w:color w:val="231F20"/>
          <w:spacing w:val="40"/>
        </w:rPr>
        <w:t> </w:t>
      </w:r>
      <w:r>
        <w:rPr>
          <w:rFonts w:ascii="Cambria"/>
          <w:color w:val="231F20"/>
        </w:rPr>
        <w:t>a duplicate certificate by surrendering the original damaged certificate on payment of prescribed fee to the State Board of Technical Education and Training, A.P.</w:t>
      </w:r>
    </w:p>
    <w:p>
      <w:pPr>
        <w:pStyle w:val="BodyText"/>
        <w:spacing w:line="254" w:lineRule="auto" w:before="248"/>
        <w:ind w:left="1800" w:right="1390"/>
        <w:jc w:val="both"/>
        <w:rPr>
          <w:rFonts w:ascii="Cambria"/>
        </w:rPr>
      </w:pPr>
      <w:r>
        <w:rPr>
          <w:rFonts w:ascii="Cambria"/>
          <w:color w:val="231F20"/>
        </w:rPr>
        <w:t>In</w:t>
      </w:r>
      <w:r>
        <w:rPr>
          <w:rFonts w:ascii="Cambria"/>
          <w:color w:val="231F20"/>
          <w:spacing w:val="32"/>
        </w:rPr>
        <w:t> </w:t>
      </w:r>
      <w:r>
        <w:rPr>
          <w:rFonts w:ascii="Cambria"/>
          <w:color w:val="231F20"/>
        </w:rPr>
        <w:t>case</w:t>
      </w:r>
      <w:r>
        <w:rPr>
          <w:rFonts w:ascii="Cambria"/>
          <w:color w:val="231F20"/>
          <w:spacing w:val="19"/>
        </w:rPr>
        <w:t> </w:t>
      </w:r>
      <w:r>
        <w:rPr>
          <w:rFonts w:ascii="Cambria"/>
          <w:color w:val="231F20"/>
        </w:rPr>
        <w:t>the</w:t>
      </w:r>
      <w:r>
        <w:rPr>
          <w:rFonts w:ascii="Cambria"/>
          <w:color w:val="231F20"/>
          <w:spacing w:val="28"/>
        </w:rPr>
        <w:t> </w:t>
      </w:r>
      <w:r>
        <w:rPr>
          <w:rFonts w:ascii="Cambria"/>
          <w:color w:val="231F20"/>
        </w:rPr>
        <w:t>candidate</w:t>
      </w:r>
      <w:r>
        <w:rPr>
          <w:rFonts w:ascii="Cambria"/>
          <w:color w:val="231F20"/>
          <w:spacing w:val="24"/>
        </w:rPr>
        <w:t> </w:t>
      </w:r>
      <w:r>
        <w:rPr>
          <w:rFonts w:ascii="Cambria"/>
          <w:color w:val="231F20"/>
        </w:rPr>
        <w:t>cannot</w:t>
      </w:r>
      <w:r>
        <w:rPr>
          <w:rFonts w:ascii="Cambria"/>
          <w:color w:val="231F20"/>
          <w:spacing w:val="33"/>
        </w:rPr>
        <w:t> </w:t>
      </w:r>
      <w:r>
        <w:rPr>
          <w:rFonts w:ascii="Cambria"/>
          <w:color w:val="231F20"/>
        </w:rPr>
        <w:t>collect</w:t>
      </w:r>
      <w:r>
        <w:rPr>
          <w:rFonts w:ascii="Cambria"/>
          <w:color w:val="231F20"/>
          <w:spacing w:val="32"/>
        </w:rPr>
        <w:t> </w:t>
      </w:r>
      <w:r>
        <w:rPr>
          <w:rFonts w:ascii="Cambria"/>
          <w:color w:val="231F20"/>
        </w:rPr>
        <w:t>the</w:t>
      </w:r>
      <w:r>
        <w:rPr>
          <w:rFonts w:ascii="Cambria"/>
          <w:color w:val="231F20"/>
          <w:spacing w:val="24"/>
        </w:rPr>
        <w:t> </w:t>
      </w:r>
      <w:r>
        <w:rPr>
          <w:rFonts w:ascii="Cambria"/>
          <w:color w:val="231F20"/>
        </w:rPr>
        <w:t>original</w:t>
      </w:r>
      <w:r>
        <w:rPr>
          <w:rFonts w:ascii="Cambria"/>
          <w:color w:val="231F20"/>
          <w:spacing w:val="23"/>
        </w:rPr>
        <w:t> </w:t>
      </w:r>
      <w:r>
        <w:rPr>
          <w:rFonts w:ascii="Cambria"/>
          <w:color w:val="231F20"/>
        </w:rPr>
        <w:t>Diploma</w:t>
      </w:r>
      <w:r>
        <w:rPr>
          <w:rFonts w:ascii="Cambria"/>
          <w:color w:val="231F20"/>
          <w:spacing w:val="24"/>
        </w:rPr>
        <w:t> </w:t>
      </w:r>
      <w:r>
        <w:rPr>
          <w:rFonts w:ascii="Cambria"/>
          <w:color w:val="231F20"/>
        </w:rPr>
        <w:t>within</w:t>
      </w:r>
      <w:r>
        <w:rPr>
          <w:rFonts w:ascii="Cambria"/>
          <w:color w:val="231F20"/>
          <w:spacing w:val="28"/>
        </w:rPr>
        <w:t> </w:t>
      </w:r>
      <w:r>
        <w:rPr>
          <w:rFonts w:ascii="Cambria"/>
          <w:color w:val="231F20"/>
        </w:rPr>
        <w:t>1</w:t>
      </w:r>
      <w:r>
        <w:rPr>
          <w:rFonts w:ascii="Cambria"/>
          <w:color w:val="231F20"/>
          <w:spacing w:val="28"/>
        </w:rPr>
        <w:t> </w:t>
      </w:r>
      <w:r>
        <w:rPr>
          <w:rFonts w:ascii="Cambria"/>
          <w:color w:val="231F20"/>
        </w:rPr>
        <w:t>year</w:t>
      </w:r>
      <w:r>
        <w:rPr>
          <w:rFonts w:ascii="Cambria"/>
          <w:color w:val="231F20"/>
          <w:spacing w:val="31"/>
        </w:rPr>
        <w:t> </w:t>
      </w:r>
      <w:r>
        <w:rPr>
          <w:rFonts w:ascii="Cambria"/>
          <w:color w:val="231F20"/>
        </w:rPr>
        <w:t>from</w:t>
      </w:r>
      <w:r>
        <w:rPr>
          <w:rFonts w:ascii="Cambria"/>
          <w:color w:val="231F20"/>
          <w:spacing w:val="24"/>
        </w:rPr>
        <w:t> </w:t>
      </w:r>
      <w:r>
        <w:rPr>
          <w:rFonts w:ascii="Cambria"/>
          <w:color w:val="231F20"/>
        </w:rPr>
        <w:t>the</w:t>
      </w:r>
      <w:r>
        <w:rPr>
          <w:rFonts w:ascii="Cambria"/>
          <w:color w:val="231F20"/>
          <w:spacing w:val="28"/>
        </w:rPr>
        <w:t> </w:t>
      </w:r>
      <w:r>
        <w:rPr>
          <w:rFonts w:ascii="Cambria"/>
          <w:color w:val="231F20"/>
        </w:rPr>
        <w:t>date of</w:t>
      </w:r>
      <w:r>
        <w:rPr>
          <w:rFonts w:ascii="Cambria"/>
          <w:color w:val="231F20"/>
          <w:spacing w:val="40"/>
        </w:rPr>
        <w:t> </w:t>
      </w:r>
      <w:r>
        <w:rPr>
          <w:rFonts w:ascii="Cambria"/>
          <w:color w:val="231F20"/>
        </w:rPr>
        <w:t>issue</w:t>
      </w:r>
      <w:r>
        <w:rPr>
          <w:rFonts w:ascii="Cambria"/>
          <w:color w:val="231F20"/>
          <w:spacing w:val="40"/>
        </w:rPr>
        <w:t> </w:t>
      </w:r>
      <w:r>
        <w:rPr>
          <w:rFonts w:ascii="Cambria"/>
          <w:color w:val="231F20"/>
        </w:rPr>
        <w:t>of</w:t>
      </w:r>
      <w:r>
        <w:rPr>
          <w:rFonts w:ascii="Cambria"/>
          <w:color w:val="231F20"/>
          <w:spacing w:val="40"/>
        </w:rPr>
        <w:t> </w:t>
      </w:r>
      <w:r>
        <w:rPr>
          <w:rFonts w:ascii="Cambria"/>
          <w:color w:val="231F20"/>
        </w:rPr>
        <w:t>the</w:t>
      </w:r>
      <w:r>
        <w:rPr>
          <w:rFonts w:ascii="Cambria"/>
          <w:color w:val="231F20"/>
          <w:spacing w:val="40"/>
        </w:rPr>
        <w:t> </w:t>
      </w:r>
      <w:r>
        <w:rPr>
          <w:rFonts w:ascii="Cambria"/>
          <w:color w:val="231F20"/>
        </w:rPr>
        <w:t>certificate,</w:t>
      </w:r>
      <w:r>
        <w:rPr>
          <w:rFonts w:ascii="Cambria"/>
          <w:color w:val="231F20"/>
          <w:spacing w:val="40"/>
        </w:rPr>
        <w:t> </w:t>
      </w:r>
      <w:r>
        <w:rPr>
          <w:rFonts w:ascii="Cambria"/>
          <w:color w:val="231F20"/>
        </w:rPr>
        <w:t>the</w:t>
      </w:r>
      <w:r>
        <w:rPr>
          <w:rFonts w:ascii="Cambria"/>
          <w:color w:val="231F20"/>
          <w:spacing w:val="40"/>
        </w:rPr>
        <w:t> </w:t>
      </w:r>
      <w:r>
        <w:rPr>
          <w:rFonts w:ascii="Cambria"/>
          <w:color w:val="231F20"/>
        </w:rPr>
        <w:t>candidate</w:t>
      </w:r>
      <w:r>
        <w:rPr>
          <w:rFonts w:ascii="Cambria"/>
          <w:color w:val="231F20"/>
          <w:spacing w:val="40"/>
        </w:rPr>
        <w:t> </w:t>
      </w:r>
      <w:r>
        <w:rPr>
          <w:rFonts w:ascii="Cambria"/>
          <w:color w:val="231F20"/>
        </w:rPr>
        <w:t>has</w:t>
      </w:r>
      <w:r>
        <w:rPr>
          <w:rFonts w:ascii="Cambria"/>
          <w:color w:val="231F20"/>
          <w:spacing w:val="40"/>
        </w:rPr>
        <w:t> </w:t>
      </w:r>
      <w:r>
        <w:rPr>
          <w:rFonts w:ascii="Cambria"/>
          <w:color w:val="231F20"/>
        </w:rPr>
        <w:t>to</w:t>
      </w:r>
      <w:r>
        <w:rPr>
          <w:rFonts w:ascii="Cambria"/>
          <w:color w:val="231F20"/>
          <w:spacing w:val="40"/>
        </w:rPr>
        <w:t> </w:t>
      </w:r>
      <w:r>
        <w:rPr>
          <w:rFonts w:ascii="Cambria"/>
          <w:color w:val="231F20"/>
        </w:rPr>
        <w:t>pay</w:t>
      </w:r>
      <w:r>
        <w:rPr>
          <w:rFonts w:ascii="Cambria"/>
          <w:color w:val="231F20"/>
          <w:spacing w:val="40"/>
        </w:rPr>
        <w:t> </w:t>
      </w:r>
      <w:r>
        <w:rPr>
          <w:rFonts w:ascii="Cambria"/>
          <w:color w:val="231F20"/>
        </w:rPr>
        <w:t>the</w:t>
      </w:r>
      <w:r>
        <w:rPr>
          <w:rFonts w:ascii="Cambria"/>
          <w:color w:val="231F20"/>
          <w:spacing w:val="40"/>
        </w:rPr>
        <w:t> </w:t>
      </w:r>
      <w:r>
        <w:rPr>
          <w:rFonts w:ascii="Cambria"/>
          <w:color w:val="231F20"/>
        </w:rPr>
        <w:t>penalty</w:t>
      </w:r>
      <w:r>
        <w:rPr>
          <w:rFonts w:ascii="Cambria"/>
          <w:color w:val="231F20"/>
          <w:spacing w:val="40"/>
        </w:rPr>
        <w:t> </w:t>
      </w:r>
      <w:r>
        <w:rPr>
          <w:rFonts w:ascii="Cambria"/>
          <w:color w:val="231F20"/>
        </w:rPr>
        <w:t>prescribed</w:t>
      </w:r>
      <w:r>
        <w:rPr>
          <w:rFonts w:ascii="Cambria"/>
          <w:color w:val="231F20"/>
          <w:spacing w:val="40"/>
        </w:rPr>
        <w:t> </w:t>
      </w:r>
      <w:r>
        <w:rPr>
          <w:rFonts w:ascii="Cambria"/>
          <w:color w:val="231F20"/>
        </w:rPr>
        <w:t>by</w:t>
      </w:r>
      <w:r>
        <w:rPr>
          <w:rFonts w:ascii="Cambria"/>
          <w:color w:val="231F20"/>
          <w:spacing w:val="40"/>
        </w:rPr>
        <w:t> </w:t>
      </w:r>
      <w:r>
        <w:rPr>
          <w:rFonts w:ascii="Cambria"/>
          <w:color w:val="231F20"/>
        </w:rPr>
        <w:t>the SBTET AP from time to time.</w:t>
      </w:r>
    </w:p>
    <w:p>
      <w:pPr>
        <w:pStyle w:val="Heading6"/>
        <w:numPr>
          <w:ilvl w:val="1"/>
          <w:numId w:val="10"/>
        </w:numPr>
        <w:tabs>
          <w:tab w:pos="1800" w:val="left" w:leader="none"/>
        </w:tabs>
        <w:spacing w:line="240" w:lineRule="auto" w:before="229" w:after="0"/>
        <w:ind w:left="1800" w:right="0" w:hanging="720"/>
        <w:jc w:val="left"/>
        <w:rPr>
          <w:rFonts w:ascii="Palatino Linotype"/>
        </w:rPr>
      </w:pPr>
      <w:r>
        <w:rPr>
          <w:rFonts w:ascii="Palatino Linotype"/>
          <w:color w:val="231F20"/>
        </w:rPr>
        <w:t>Issue</w:t>
      </w:r>
      <w:r>
        <w:rPr>
          <w:rFonts w:ascii="Palatino Linotype"/>
          <w:color w:val="231F20"/>
          <w:spacing w:val="-5"/>
        </w:rPr>
        <w:t> </w:t>
      </w:r>
      <w:r>
        <w:rPr>
          <w:rFonts w:ascii="Palatino Linotype"/>
          <w:color w:val="231F20"/>
        </w:rPr>
        <w:t>of</w:t>
      </w:r>
      <w:r>
        <w:rPr>
          <w:rFonts w:ascii="Palatino Linotype"/>
          <w:color w:val="231F20"/>
          <w:spacing w:val="-12"/>
        </w:rPr>
        <w:t> </w:t>
      </w:r>
      <w:r>
        <w:rPr>
          <w:rFonts w:ascii="Palatino Linotype"/>
          <w:color w:val="231F20"/>
        </w:rPr>
        <w:t>Migration</w:t>
      </w:r>
      <w:r>
        <w:rPr>
          <w:rFonts w:ascii="Palatino Linotype"/>
          <w:color w:val="231F20"/>
          <w:spacing w:val="-12"/>
        </w:rPr>
        <w:t> </w:t>
      </w:r>
      <w:r>
        <w:rPr>
          <w:rFonts w:ascii="Palatino Linotype"/>
          <w:color w:val="231F20"/>
        </w:rPr>
        <w:t>Certificate</w:t>
      </w:r>
      <w:r>
        <w:rPr>
          <w:rFonts w:ascii="Palatino Linotype"/>
          <w:color w:val="231F20"/>
          <w:spacing w:val="-5"/>
        </w:rPr>
        <w:t> </w:t>
      </w:r>
      <w:r>
        <w:rPr>
          <w:rFonts w:ascii="Palatino Linotype"/>
          <w:color w:val="231F20"/>
        </w:rPr>
        <w:t>and</w:t>
      </w:r>
      <w:r>
        <w:rPr>
          <w:rFonts w:ascii="Palatino Linotype"/>
          <w:color w:val="231F20"/>
          <w:spacing w:val="-8"/>
        </w:rPr>
        <w:t> </w:t>
      </w:r>
      <w:r>
        <w:rPr>
          <w:rFonts w:ascii="Palatino Linotype"/>
          <w:color w:val="231F20"/>
          <w:spacing w:val="-2"/>
        </w:rPr>
        <w:t>Transcripts:</w:t>
      </w:r>
    </w:p>
    <w:p>
      <w:pPr>
        <w:pStyle w:val="BodyText"/>
        <w:spacing w:line="254" w:lineRule="auto" w:before="277"/>
        <w:ind w:left="1801" w:right="1400"/>
        <w:jc w:val="both"/>
        <w:rPr>
          <w:rFonts w:ascii="Cambria"/>
        </w:rPr>
      </w:pPr>
      <w:r>
        <w:rPr>
          <w:rFonts w:ascii="Cambria"/>
          <w:color w:val="231F20"/>
          <w:w w:val="105"/>
        </w:rPr>
        <w:t>The</w:t>
      </w:r>
      <w:r>
        <w:rPr>
          <w:rFonts w:ascii="Cambria"/>
          <w:color w:val="231F20"/>
          <w:w w:val="105"/>
        </w:rPr>
        <w:t> Board</w:t>
      </w:r>
      <w:r>
        <w:rPr>
          <w:rFonts w:ascii="Cambria"/>
          <w:color w:val="231F20"/>
          <w:w w:val="105"/>
        </w:rPr>
        <w:t> on</w:t>
      </w:r>
      <w:r>
        <w:rPr>
          <w:rFonts w:ascii="Cambria"/>
          <w:color w:val="231F20"/>
          <w:w w:val="105"/>
        </w:rPr>
        <w:t> payment</w:t>
      </w:r>
      <w:r>
        <w:rPr>
          <w:rFonts w:ascii="Cambria"/>
          <w:color w:val="231F20"/>
          <w:w w:val="105"/>
        </w:rPr>
        <w:t> of</w:t>
      </w:r>
      <w:r>
        <w:rPr>
          <w:rFonts w:ascii="Cambria"/>
          <w:color w:val="231F20"/>
          <w:w w:val="105"/>
        </w:rPr>
        <w:t> prescribed</w:t>
      </w:r>
      <w:r>
        <w:rPr>
          <w:rFonts w:ascii="Cambria"/>
          <w:color w:val="231F20"/>
          <w:w w:val="105"/>
        </w:rPr>
        <w:t> fee</w:t>
      </w:r>
      <w:r>
        <w:rPr>
          <w:rFonts w:ascii="Cambria"/>
          <w:color w:val="231F20"/>
          <w:w w:val="105"/>
        </w:rPr>
        <w:t> will</w:t>
      </w:r>
      <w:r>
        <w:rPr>
          <w:rFonts w:ascii="Cambria"/>
          <w:color w:val="231F20"/>
          <w:w w:val="105"/>
        </w:rPr>
        <w:t> issue</w:t>
      </w:r>
      <w:r>
        <w:rPr>
          <w:rFonts w:ascii="Cambria"/>
          <w:color w:val="231F20"/>
          <w:w w:val="105"/>
        </w:rPr>
        <w:t> these</w:t>
      </w:r>
      <w:r>
        <w:rPr>
          <w:rFonts w:ascii="Cambria"/>
          <w:color w:val="231F20"/>
          <w:w w:val="105"/>
        </w:rPr>
        <w:t> certificates</w:t>
      </w:r>
      <w:r>
        <w:rPr>
          <w:rFonts w:ascii="Cambria"/>
          <w:color w:val="231F20"/>
          <w:w w:val="105"/>
        </w:rPr>
        <w:t> for</w:t>
      </w:r>
      <w:r>
        <w:rPr>
          <w:rFonts w:ascii="Cambria"/>
          <w:color w:val="231F20"/>
          <w:w w:val="105"/>
        </w:rPr>
        <w:t> the candidates who intend to prosecute Higher Studies in India or Abroad.</w:t>
      </w:r>
    </w:p>
    <w:p>
      <w:pPr>
        <w:pStyle w:val="Heading6"/>
        <w:numPr>
          <w:ilvl w:val="1"/>
          <w:numId w:val="10"/>
        </w:numPr>
        <w:tabs>
          <w:tab w:pos="1578" w:val="left" w:leader="none"/>
        </w:tabs>
        <w:spacing w:line="294" w:lineRule="exact" w:before="238" w:after="0"/>
        <w:ind w:left="1578" w:right="0" w:hanging="498"/>
        <w:jc w:val="left"/>
        <w:rPr>
          <w:rFonts w:ascii="Palatino Linotype"/>
        </w:rPr>
      </w:pPr>
      <w:r>
        <w:rPr>
          <w:rFonts w:ascii="Palatino Linotype"/>
          <w:color w:val="231F20"/>
          <w:spacing w:val="-2"/>
        </w:rPr>
        <w:t>General</w:t>
      </w:r>
    </w:p>
    <w:p>
      <w:pPr>
        <w:pStyle w:val="ListParagraph"/>
        <w:numPr>
          <w:ilvl w:val="0"/>
          <w:numId w:val="24"/>
        </w:numPr>
        <w:tabs>
          <w:tab w:pos="2072" w:val="left" w:leader="none"/>
          <w:tab w:pos="2074" w:val="left" w:leader="none"/>
        </w:tabs>
        <w:spacing w:line="254" w:lineRule="auto" w:before="0" w:after="0"/>
        <w:ind w:left="2074" w:right="1403" w:hanging="428"/>
        <w:jc w:val="both"/>
        <w:rPr>
          <w:rFonts w:ascii="Cambria"/>
          <w:sz w:val="22"/>
        </w:rPr>
      </w:pPr>
      <w:r>
        <w:rPr>
          <w:rFonts w:ascii="Cambria"/>
          <w:color w:val="231F20"/>
          <w:w w:val="105"/>
          <w:sz w:val="22"/>
        </w:rPr>
        <w:t>The Board may change or amend the academic rules and regulations or syllabi at any</w:t>
      </w:r>
      <w:r>
        <w:rPr>
          <w:rFonts w:ascii="Cambria"/>
          <w:color w:val="231F20"/>
          <w:w w:val="105"/>
          <w:sz w:val="22"/>
        </w:rPr>
        <w:t> time</w:t>
      </w:r>
      <w:r>
        <w:rPr>
          <w:rFonts w:ascii="Cambria"/>
          <w:color w:val="231F20"/>
          <w:w w:val="105"/>
          <w:sz w:val="22"/>
        </w:rPr>
        <w:t> and</w:t>
      </w:r>
      <w:r>
        <w:rPr>
          <w:rFonts w:ascii="Cambria"/>
          <w:color w:val="231F20"/>
          <w:w w:val="105"/>
          <w:sz w:val="22"/>
        </w:rPr>
        <w:t> the</w:t>
      </w:r>
      <w:r>
        <w:rPr>
          <w:rFonts w:ascii="Cambria"/>
          <w:color w:val="231F20"/>
          <w:w w:val="105"/>
          <w:sz w:val="22"/>
        </w:rPr>
        <w:t> changes</w:t>
      </w:r>
      <w:r>
        <w:rPr>
          <w:rFonts w:ascii="Cambria"/>
          <w:color w:val="231F20"/>
          <w:w w:val="105"/>
          <w:sz w:val="22"/>
        </w:rPr>
        <w:t> or</w:t>
      </w:r>
      <w:r>
        <w:rPr>
          <w:rFonts w:ascii="Cambria"/>
          <w:color w:val="231F20"/>
          <w:w w:val="105"/>
          <w:sz w:val="22"/>
        </w:rPr>
        <w:t> amendments made</w:t>
      </w:r>
      <w:r>
        <w:rPr>
          <w:rFonts w:ascii="Cambria"/>
          <w:color w:val="231F20"/>
          <w:w w:val="105"/>
          <w:sz w:val="22"/>
        </w:rPr>
        <w:t> shall</w:t>
      </w:r>
      <w:r>
        <w:rPr>
          <w:rFonts w:ascii="Cambria"/>
          <w:color w:val="231F20"/>
          <w:w w:val="105"/>
          <w:sz w:val="22"/>
        </w:rPr>
        <w:t> be</w:t>
      </w:r>
      <w:r>
        <w:rPr>
          <w:rFonts w:ascii="Cambria"/>
          <w:color w:val="231F20"/>
          <w:w w:val="105"/>
          <w:sz w:val="22"/>
        </w:rPr>
        <w:t> applicable</w:t>
      </w:r>
      <w:r>
        <w:rPr>
          <w:rFonts w:ascii="Cambria"/>
          <w:color w:val="231F20"/>
          <w:w w:val="105"/>
          <w:sz w:val="22"/>
        </w:rPr>
        <w:t> to</w:t>
      </w:r>
      <w:r>
        <w:rPr>
          <w:rFonts w:ascii="Cambria"/>
          <w:color w:val="231F20"/>
          <w:w w:val="105"/>
          <w:sz w:val="22"/>
        </w:rPr>
        <w:t> all</w:t>
      </w:r>
      <w:r>
        <w:rPr>
          <w:rFonts w:ascii="Cambria"/>
          <w:color w:val="231F20"/>
          <w:w w:val="105"/>
          <w:sz w:val="22"/>
        </w:rPr>
        <w:t> the students,</w:t>
      </w:r>
      <w:r>
        <w:rPr>
          <w:rFonts w:ascii="Cambria"/>
          <w:color w:val="231F20"/>
          <w:w w:val="105"/>
          <w:sz w:val="22"/>
        </w:rPr>
        <w:t> for</w:t>
      </w:r>
      <w:r>
        <w:rPr>
          <w:rFonts w:ascii="Cambria"/>
          <w:color w:val="231F20"/>
          <w:w w:val="105"/>
          <w:sz w:val="22"/>
        </w:rPr>
        <w:t> whom</w:t>
      </w:r>
      <w:r>
        <w:rPr>
          <w:rFonts w:ascii="Cambria"/>
          <w:color w:val="231F20"/>
          <w:w w:val="105"/>
          <w:sz w:val="22"/>
        </w:rPr>
        <w:t> it</w:t>
      </w:r>
      <w:r>
        <w:rPr>
          <w:rFonts w:ascii="Cambria"/>
          <w:color w:val="231F20"/>
          <w:w w:val="105"/>
          <w:sz w:val="22"/>
        </w:rPr>
        <w:t> is</w:t>
      </w:r>
      <w:r>
        <w:rPr>
          <w:rFonts w:ascii="Cambria"/>
          <w:color w:val="231F20"/>
          <w:w w:val="105"/>
          <w:sz w:val="22"/>
        </w:rPr>
        <w:t> intended,</w:t>
      </w:r>
      <w:r>
        <w:rPr>
          <w:rFonts w:ascii="Cambria"/>
          <w:color w:val="231F20"/>
          <w:w w:val="105"/>
          <w:sz w:val="22"/>
        </w:rPr>
        <w:t> with</w:t>
      </w:r>
      <w:r>
        <w:rPr>
          <w:rFonts w:ascii="Cambria"/>
          <w:color w:val="231F20"/>
          <w:w w:val="105"/>
          <w:sz w:val="22"/>
        </w:rPr>
        <w:t> effect</w:t>
      </w:r>
      <w:r>
        <w:rPr>
          <w:rFonts w:ascii="Cambria"/>
          <w:color w:val="231F20"/>
          <w:w w:val="105"/>
          <w:sz w:val="22"/>
        </w:rPr>
        <w:t> from</w:t>
      </w:r>
      <w:r>
        <w:rPr>
          <w:rFonts w:ascii="Cambria"/>
          <w:color w:val="231F20"/>
          <w:w w:val="105"/>
          <w:sz w:val="22"/>
        </w:rPr>
        <w:t> the</w:t>
      </w:r>
      <w:r>
        <w:rPr>
          <w:rFonts w:ascii="Cambria"/>
          <w:color w:val="231F20"/>
          <w:w w:val="105"/>
          <w:sz w:val="22"/>
        </w:rPr>
        <w:t> dates</w:t>
      </w:r>
      <w:r>
        <w:rPr>
          <w:rFonts w:ascii="Cambria"/>
          <w:color w:val="231F20"/>
          <w:w w:val="105"/>
          <w:sz w:val="22"/>
        </w:rPr>
        <w:t> notified</w:t>
      </w:r>
      <w:r>
        <w:rPr>
          <w:rFonts w:ascii="Cambria"/>
          <w:color w:val="231F20"/>
          <w:w w:val="105"/>
          <w:sz w:val="22"/>
        </w:rPr>
        <w:t> by</w:t>
      </w:r>
      <w:r>
        <w:rPr>
          <w:rFonts w:ascii="Cambria"/>
          <w:color w:val="231F20"/>
          <w:w w:val="105"/>
          <w:sz w:val="22"/>
        </w:rPr>
        <w:t> the competent authority.</w:t>
      </w:r>
    </w:p>
    <w:p>
      <w:pPr>
        <w:pStyle w:val="ListParagraph"/>
        <w:numPr>
          <w:ilvl w:val="0"/>
          <w:numId w:val="24"/>
        </w:numPr>
        <w:tabs>
          <w:tab w:pos="2072" w:val="left" w:leader="none"/>
          <w:tab w:pos="2074" w:val="left" w:leader="none"/>
        </w:tabs>
        <w:spacing w:line="254" w:lineRule="auto" w:before="0" w:after="0"/>
        <w:ind w:left="2074" w:right="1403" w:hanging="428"/>
        <w:jc w:val="both"/>
        <w:rPr>
          <w:rFonts w:ascii="Cambria"/>
          <w:sz w:val="22"/>
        </w:rPr>
      </w:pPr>
      <w:r>
        <w:rPr>
          <w:rFonts w:ascii="Cambria"/>
          <w:color w:val="231F20"/>
          <w:w w:val="105"/>
          <w:sz w:val="22"/>
        </w:rPr>
        <w:t>All</w:t>
      </w:r>
      <w:r>
        <w:rPr>
          <w:rFonts w:ascii="Cambria"/>
          <w:color w:val="231F20"/>
          <w:w w:val="105"/>
          <w:sz w:val="22"/>
        </w:rPr>
        <w:t> legal</w:t>
      </w:r>
      <w:r>
        <w:rPr>
          <w:rFonts w:ascii="Cambria"/>
          <w:color w:val="231F20"/>
          <w:w w:val="105"/>
          <w:sz w:val="22"/>
        </w:rPr>
        <w:t> matters</w:t>
      </w:r>
      <w:r>
        <w:rPr>
          <w:rFonts w:ascii="Cambria"/>
          <w:color w:val="231F20"/>
          <w:w w:val="105"/>
          <w:sz w:val="22"/>
        </w:rPr>
        <w:t> pertaining</w:t>
      </w:r>
      <w:r>
        <w:rPr>
          <w:rFonts w:ascii="Cambria"/>
          <w:color w:val="231F20"/>
          <w:w w:val="105"/>
          <w:sz w:val="22"/>
        </w:rPr>
        <w:t> to</w:t>
      </w:r>
      <w:r>
        <w:rPr>
          <w:rFonts w:ascii="Cambria"/>
          <w:color w:val="231F20"/>
          <w:w w:val="105"/>
          <w:sz w:val="22"/>
        </w:rPr>
        <w:t> the</w:t>
      </w:r>
      <w:r>
        <w:rPr>
          <w:rFonts w:ascii="Cambria"/>
          <w:color w:val="231F20"/>
          <w:w w:val="105"/>
          <w:sz w:val="22"/>
        </w:rPr>
        <w:t> State</w:t>
      </w:r>
      <w:r>
        <w:rPr>
          <w:rFonts w:ascii="Cambria"/>
          <w:color w:val="231F20"/>
          <w:w w:val="105"/>
          <w:sz w:val="22"/>
        </w:rPr>
        <w:t> Board</w:t>
      </w:r>
      <w:r>
        <w:rPr>
          <w:rFonts w:ascii="Cambria"/>
          <w:color w:val="231F20"/>
          <w:w w:val="105"/>
          <w:sz w:val="22"/>
        </w:rPr>
        <w:t> of</w:t>
      </w:r>
      <w:r>
        <w:rPr>
          <w:rFonts w:ascii="Cambria"/>
          <w:color w:val="231F20"/>
          <w:w w:val="105"/>
          <w:sz w:val="22"/>
        </w:rPr>
        <w:t> Technical</w:t>
      </w:r>
      <w:r>
        <w:rPr>
          <w:rFonts w:ascii="Cambria"/>
          <w:color w:val="231F20"/>
          <w:w w:val="105"/>
          <w:sz w:val="22"/>
        </w:rPr>
        <w:t> Education</w:t>
      </w:r>
      <w:r>
        <w:rPr>
          <w:rFonts w:ascii="Cambria"/>
          <w:color w:val="231F20"/>
          <w:w w:val="105"/>
          <w:sz w:val="22"/>
        </w:rPr>
        <w:t> and Training, AP are within the jurisdiction of Mangalagiri.</w:t>
      </w:r>
    </w:p>
    <w:p>
      <w:pPr>
        <w:pStyle w:val="ListParagraph"/>
        <w:numPr>
          <w:ilvl w:val="0"/>
          <w:numId w:val="24"/>
        </w:numPr>
        <w:tabs>
          <w:tab w:pos="2071" w:val="left" w:leader="none"/>
          <w:tab w:pos="2074" w:val="left" w:leader="none"/>
        </w:tabs>
        <w:spacing w:line="254" w:lineRule="auto" w:before="0" w:after="0"/>
        <w:ind w:left="2074" w:right="1744" w:hanging="428"/>
        <w:jc w:val="both"/>
        <w:rPr>
          <w:rFonts w:ascii="Cambria"/>
          <w:sz w:val="22"/>
        </w:rPr>
      </w:pPr>
      <w:r>
        <w:rPr>
          <w:rFonts w:ascii="Cambria"/>
          <w:color w:val="231F20"/>
          <w:sz w:val="22"/>
        </w:rPr>
        <w:t>In case of any ambiguity in the interpretation of the above rules, the decision of the Secretary, SBTET, A.P is final.</w:t>
      </w:r>
    </w:p>
    <w:p>
      <w:pPr>
        <w:pStyle w:val="ListParagraph"/>
        <w:spacing w:after="0" w:line="254" w:lineRule="auto"/>
        <w:jc w:val="both"/>
        <w:rPr>
          <w:rFonts w:ascii="Cambria"/>
          <w:sz w:val="22"/>
        </w:rPr>
        <w:sectPr>
          <w:pgSz w:w="12240" w:h="15840"/>
          <w:pgMar w:header="0" w:footer="1147" w:top="340" w:bottom="1340" w:left="360" w:right="360"/>
        </w:sectPr>
      </w:pPr>
    </w:p>
    <w:p>
      <w:pPr>
        <w:pStyle w:val="Heading5"/>
        <w:spacing w:before="45"/>
        <w:ind w:right="11"/>
        <w:jc w:val="center"/>
      </w:pPr>
      <w:r>
        <w:rPr>
          <w:color w:val="231F20"/>
          <w:spacing w:val="-2"/>
        </w:rPr>
        <w:t>VISION</w:t>
      </w:r>
    </w:p>
    <w:p>
      <w:pPr>
        <w:pStyle w:val="BodyText"/>
        <w:rPr>
          <w:b/>
          <w:sz w:val="20"/>
        </w:rPr>
      </w:pPr>
    </w:p>
    <w:p>
      <w:pPr>
        <w:pStyle w:val="BodyText"/>
        <w:rPr>
          <w:b/>
          <w:sz w:val="20"/>
        </w:rPr>
      </w:pPr>
    </w:p>
    <w:p>
      <w:pPr>
        <w:pStyle w:val="BodyText"/>
        <w:rPr>
          <w:b/>
          <w:sz w:val="20"/>
        </w:rPr>
      </w:pPr>
      <w:r>
        <w:rPr>
          <w:b/>
          <w:sz w:val="20"/>
        </w:rPr>
        <mc:AlternateContent>
          <mc:Choice Requires="wps">
            <w:drawing>
              <wp:anchor distT="0" distB="0" distL="0" distR="0" allowOverlap="1" layoutInCell="1" locked="0" behindDoc="1" simplePos="0" relativeHeight="487590400">
                <wp:simplePos x="0" y="0"/>
                <wp:positionH relativeFrom="page">
                  <wp:posOffset>1018539</wp:posOffset>
                </wp:positionH>
                <wp:positionV relativeFrom="paragraph">
                  <wp:posOffset>173586</wp:posOffset>
                </wp:positionV>
                <wp:extent cx="5704205" cy="722630"/>
                <wp:effectExtent l="0" t="0" r="0" b="0"/>
                <wp:wrapTopAndBottom/>
                <wp:docPr id="21" name="Textbox 21"/>
                <wp:cNvGraphicFramePr>
                  <a:graphicFrameLocks/>
                </wp:cNvGraphicFramePr>
                <a:graphic>
                  <a:graphicData uri="http://schemas.microsoft.com/office/word/2010/wordprocessingShape">
                    <wps:wsp>
                      <wps:cNvPr id="21" name="Textbox 21"/>
                      <wps:cNvSpPr txBox="1"/>
                      <wps:spPr>
                        <a:xfrm>
                          <a:off x="0" y="0"/>
                          <a:ext cx="5704205" cy="722630"/>
                        </a:xfrm>
                        <a:prstGeom prst="rect">
                          <a:avLst/>
                        </a:prstGeom>
                        <a:ln w="6096">
                          <a:solidFill>
                            <a:srgbClr val="231F20"/>
                          </a:solidFill>
                          <a:prstDash val="solid"/>
                        </a:ln>
                      </wps:spPr>
                      <wps:txbx>
                        <w:txbxContent>
                          <w:p>
                            <w:pPr>
                              <w:pStyle w:val="BodyText"/>
                              <w:spacing w:line="278" w:lineRule="auto" w:before="2"/>
                              <w:ind w:left="100" w:right="94"/>
                              <w:jc w:val="both"/>
                            </w:pPr>
                            <w:r>
                              <w:rPr>
                                <w:color w:val="231F20"/>
                              </w:rPr>
                              <w:t>Develop Computer Engineers to be technologically adept, innovative, self-motivated and responsible citizen with human values , high quality skills and to contribute significantly towards ever changing Computer Technologies.</w:t>
                            </w:r>
                          </w:p>
                        </w:txbxContent>
                      </wps:txbx>
                      <wps:bodyPr wrap="square" lIns="0" tIns="0" rIns="0" bIns="0" rtlCol="0">
                        <a:noAutofit/>
                      </wps:bodyPr>
                    </wps:wsp>
                  </a:graphicData>
                </a:graphic>
              </wp:anchor>
            </w:drawing>
          </mc:Choice>
          <mc:Fallback>
            <w:pict>
              <v:shape style="position:absolute;margin-left:80.199997pt;margin-top:13.668203pt;width:449.15pt;height:56.9pt;mso-position-horizontal-relative:page;mso-position-vertical-relative:paragraph;z-index:-15726080;mso-wrap-distance-left:0;mso-wrap-distance-right:0" type="#_x0000_t202" id="docshape16" filled="false" stroked="true" strokeweight=".48pt" strokecolor="#231f20">
                <v:textbox inset="0,0,0,0">
                  <w:txbxContent>
                    <w:p>
                      <w:pPr>
                        <w:pStyle w:val="BodyText"/>
                        <w:spacing w:line="278" w:lineRule="auto" w:before="2"/>
                        <w:ind w:left="100" w:right="94"/>
                        <w:jc w:val="both"/>
                      </w:pPr>
                      <w:r>
                        <w:rPr>
                          <w:color w:val="231F20"/>
                        </w:rPr>
                        <w:t>Develop Computer Engineers to be technologically adept, innovative, self-motivated and responsible citizen with human values , high quality skills and to contribute significantly towards ever changing Computer Technologies.</w:t>
                      </w:r>
                    </w:p>
                  </w:txbxContent>
                </v:textbox>
                <v:stroke dashstyle="solid"/>
                <w10:wrap type="topAndBottom"/>
              </v:shape>
            </w:pict>
          </mc:Fallback>
        </mc:AlternateContent>
      </w:r>
    </w:p>
    <w:p>
      <w:pPr>
        <w:pStyle w:val="BodyText"/>
        <w:spacing w:before="228"/>
        <w:rPr>
          <w:b/>
        </w:rPr>
      </w:pPr>
    </w:p>
    <w:p>
      <w:pPr>
        <w:spacing w:before="0"/>
        <w:ind w:left="0" w:right="55" w:firstLine="0"/>
        <w:jc w:val="center"/>
        <w:rPr>
          <w:b/>
          <w:sz w:val="22"/>
        </w:rPr>
      </w:pPr>
      <w:r>
        <w:rPr>
          <w:b/>
          <w:color w:val="231F20"/>
          <w:spacing w:val="-2"/>
          <w:sz w:val="22"/>
        </w:rPr>
        <w:t>MISSION</w:t>
      </w:r>
    </w:p>
    <w:p>
      <w:pPr>
        <w:pStyle w:val="BodyText"/>
        <w:spacing w:before="6" w:after="1"/>
        <w:rPr>
          <w:b/>
          <w:sz w:val="19"/>
        </w:rPr>
      </w:pPr>
    </w:p>
    <w:tbl>
      <w:tblPr>
        <w:tblW w:w="0" w:type="auto"/>
        <w:jc w:val="left"/>
        <w:tblInd w:w="1239"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355"/>
        <w:gridCol w:w="7635"/>
      </w:tblGrid>
      <w:tr>
        <w:trPr>
          <w:trHeight w:val="613" w:hRule="atLeast"/>
        </w:trPr>
        <w:tc>
          <w:tcPr>
            <w:tcW w:w="1355" w:type="dxa"/>
          </w:tcPr>
          <w:p>
            <w:pPr>
              <w:pStyle w:val="TableParagraph"/>
              <w:spacing w:before="1"/>
              <w:ind w:left="110"/>
              <w:rPr>
                <w:sz w:val="22"/>
              </w:rPr>
            </w:pPr>
            <w:r>
              <w:rPr>
                <w:color w:val="231F20"/>
                <w:spacing w:val="-5"/>
                <w:sz w:val="22"/>
              </w:rPr>
              <w:t>M1</w:t>
            </w:r>
          </w:p>
        </w:tc>
        <w:tc>
          <w:tcPr>
            <w:tcW w:w="7635" w:type="dxa"/>
          </w:tcPr>
          <w:p>
            <w:pPr>
              <w:pStyle w:val="TableParagraph"/>
              <w:spacing w:before="1"/>
              <w:ind w:left="109"/>
              <w:rPr>
                <w:sz w:val="22"/>
              </w:rPr>
            </w:pPr>
            <w:r>
              <w:rPr>
                <w:color w:val="231F20"/>
                <w:sz w:val="22"/>
              </w:rPr>
              <w:t>To</w:t>
            </w:r>
            <w:r>
              <w:rPr>
                <w:color w:val="231F20"/>
                <w:spacing w:val="17"/>
                <w:sz w:val="22"/>
              </w:rPr>
              <w:t> </w:t>
            </w:r>
            <w:r>
              <w:rPr>
                <w:color w:val="231F20"/>
                <w:sz w:val="22"/>
              </w:rPr>
              <w:t>provide</w:t>
            </w:r>
            <w:r>
              <w:rPr>
                <w:color w:val="231F20"/>
                <w:spacing w:val="20"/>
                <w:sz w:val="22"/>
              </w:rPr>
              <w:t> </w:t>
            </w:r>
            <w:r>
              <w:rPr>
                <w:color w:val="231F20"/>
                <w:sz w:val="22"/>
              </w:rPr>
              <w:t>opportunity</w:t>
            </w:r>
            <w:r>
              <w:rPr>
                <w:color w:val="231F20"/>
                <w:spacing w:val="21"/>
                <w:sz w:val="22"/>
              </w:rPr>
              <w:t> </w:t>
            </w:r>
            <w:r>
              <w:rPr>
                <w:color w:val="231F20"/>
                <w:sz w:val="22"/>
              </w:rPr>
              <w:t>to</w:t>
            </w:r>
            <w:r>
              <w:rPr>
                <w:color w:val="231F20"/>
                <w:spacing w:val="46"/>
                <w:sz w:val="22"/>
              </w:rPr>
              <w:t> </w:t>
            </w:r>
            <w:r>
              <w:rPr>
                <w:color w:val="231F20"/>
                <w:sz w:val="22"/>
              </w:rPr>
              <w:t>Diploma</w:t>
            </w:r>
            <w:r>
              <w:rPr>
                <w:color w:val="231F20"/>
                <w:spacing w:val="20"/>
                <w:sz w:val="22"/>
              </w:rPr>
              <w:t> </w:t>
            </w:r>
            <w:r>
              <w:rPr>
                <w:color w:val="231F20"/>
                <w:sz w:val="22"/>
              </w:rPr>
              <w:t>students</w:t>
            </w:r>
            <w:r>
              <w:rPr>
                <w:color w:val="231F20"/>
                <w:spacing w:val="23"/>
                <w:sz w:val="22"/>
              </w:rPr>
              <w:t> </w:t>
            </w:r>
            <w:r>
              <w:rPr>
                <w:color w:val="231F20"/>
                <w:sz w:val="22"/>
              </w:rPr>
              <w:t>who</w:t>
            </w:r>
            <w:r>
              <w:rPr>
                <w:color w:val="231F20"/>
                <w:spacing w:val="18"/>
                <w:sz w:val="22"/>
              </w:rPr>
              <w:t> </w:t>
            </w:r>
            <w:r>
              <w:rPr>
                <w:color w:val="231F20"/>
                <w:sz w:val="22"/>
              </w:rPr>
              <w:t>are</w:t>
            </w:r>
            <w:r>
              <w:rPr>
                <w:color w:val="231F20"/>
                <w:spacing w:val="21"/>
                <w:sz w:val="22"/>
              </w:rPr>
              <w:t> </w:t>
            </w:r>
            <w:r>
              <w:rPr>
                <w:color w:val="231F20"/>
                <w:sz w:val="22"/>
              </w:rPr>
              <w:t>capable</w:t>
            </w:r>
            <w:r>
              <w:rPr>
                <w:color w:val="231F20"/>
                <w:spacing w:val="20"/>
                <w:sz w:val="22"/>
              </w:rPr>
              <w:t> </w:t>
            </w:r>
            <w:r>
              <w:rPr>
                <w:color w:val="231F20"/>
                <w:sz w:val="22"/>
              </w:rPr>
              <w:t>of</w:t>
            </w:r>
            <w:r>
              <w:rPr>
                <w:color w:val="231F20"/>
                <w:spacing w:val="19"/>
                <w:sz w:val="22"/>
              </w:rPr>
              <w:t> </w:t>
            </w:r>
            <w:r>
              <w:rPr>
                <w:color w:val="231F20"/>
                <w:sz w:val="22"/>
              </w:rPr>
              <w:t>playing</w:t>
            </w:r>
            <w:r>
              <w:rPr>
                <w:color w:val="231F20"/>
                <w:spacing w:val="21"/>
                <w:sz w:val="22"/>
              </w:rPr>
              <w:t> </w:t>
            </w:r>
            <w:r>
              <w:rPr>
                <w:color w:val="231F20"/>
                <w:spacing w:val="-2"/>
                <w:sz w:val="22"/>
              </w:rPr>
              <w:t>pivotal</w:t>
            </w:r>
          </w:p>
          <w:p>
            <w:pPr>
              <w:pStyle w:val="TableParagraph"/>
              <w:spacing w:before="34"/>
              <w:ind w:left="109"/>
              <w:rPr>
                <w:sz w:val="22"/>
              </w:rPr>
            </w:pPr>
            <w:r>
              <w:rPr>
                <w:color w:val="231F20"/>
                <w:sz w:val="22"/>
              </w:rPr>
              <w:t>role</w:t>
            </w:r>
            <w:r>
              <w:rPr>
                <w:color w:val="231F20"/>
                <w:spacing w:val="-4"/>
                <w:sz w:val="22"/>
              </w:rPr>
              <w:t> </w:t>
            </w:r>
            <w:r>
              <w:rPr>
                <w:color w:val="231F20"/>
                <w:sz w:val="22"/>
              </w:rPr>
              <w:t>in</w:t>
            </w:r>
            <w:r>
              <w:rPr>
                <w:color w:val="231F20"/>
                <w:spacing w:val="-11"/>
                <w:sz w:val="22"/>
              </w:rPr>
              <w:t> </w:t>
            </w:r>
            <w:r>
              <w:rPr>
                <w:color w:val="231F20"/>
                <w:sz w:val="22"/>
              </w:rPr>
              <w:t>wide</w:t>
            </w:r>
            <w:r>
              <w:rPr>
                <w:color w:val="231F20"/>
                <w:spacing w:val="-3"/>
                <w:sz w:val="22"/>
              </w:rPr>
              <w:t> </w:t>
            </w:r>
            <w:r>
              <w:rPr>
                <w:color w:val="231F20"/>
                <w:sz w:val="22"/>
              </w:rPr>
              <w:t>aspects</w:t>
            </w:r>
            <w:r>
              <w:rPr>
                <w:color w:val="231F20"/>
                <w:spacing w:val="-11"/>
                <w:sz w:val="22"/>
              </w:rPr>
              <w:t> </w:t>
            </w:r>
            <w:r>
              <w:rPr>
                <w:color w:val="231F20"/>
                <w:sz w:val="22"/>
              </w:rPr>
              <w:t>of</w:t>
            </w:r>
            <w:r>
              <w:rPr>
                <w:color w:val="231F20"/>
                <w:spacing w:val="-10"/>
                <w:sz w:val="22"/>
              </w:rPr>
              <w:t> </w:t>
            </w:r>
            <w:r>
              <w:rPr>
                <w:color w:val="231F20"/>
                <w:sz w:val="22"/>
              </w:rPr>
              <w:t>modern</w:t>
            </w:r>
            <w:r>
              <w:rPr>
                <w:color w:val="231F20"/>
                <w:spacing w:val="-6"/>
                <w:sz w:val="22"/>
              </w:rPr>
              <w:t> </w:t>
            </w:r>
            <w:r>
              <w:rPr>
                <w:color w:val="231F20"/>
                <w:sz w:val="22"/>
              </w:rPr>
              <w:t>Computer</w:t>
            </w:r>
            <w:r>
              <w:rPr>
                <w:color w:val="231F20"/>
                <w:spacing w:val="-8"/>
                <w:sz w:val="22"/>
              </w:rPr>
              <w:t> </w:t>
            </w:r>
            <w:r>
              <w:rPr>
                <w:color w:val="231F20"/>
                <w:spacing w:val="-2"/>
                <w:sz w:val="22"/>
              </w:rPr>
              <w:t>Engineering.</w:t>
            </w:r>
          </w:p>
        </w:tc>
      </w:tr>
      <w:tr>
        <w:trPr>
          <w:trHeight w:val="619" w:hRule="atLeast"/>
        </w:trPr>
        <w:tc>
          <w:tcPr>
            <w:tcW w:w="1355" w:type="dxa"/>
          </w:tcPr>
          <w:p>
            <w:pPr>
              <w:pStyle w:val="TableParagraph"/>
              <w:spacing w:before="1"/>
              <w:ind w:left="110"/>
              <w:rPr>
                <w:sz w:val="22"/>
              </w:rPr>
            </w:pPr>
            <w:r>
              <w:rPr>
                <w:color w:val="231F20"/>
                <w:spacing w:val="-5"/>
                <w:sz w:val="22"/>
              </w:rPr>
              <w:t>M2</w:t>
            </w:r>
          </w:p>
        </w:tc>
        <w:tc>
          <w:tcPr>
            <w:tcW w:w="7635" w:type="dxa"/>
          </w:tcPr>
          <w:p>
            <w:pPr>
              <w:pStyle w:val="TableParagraph"/>
              <w:spacing w:before="1"/>
              <w:ind w:left="109"/>
              <w:rPr>
                <w:sz w:val="22"/>
              </w:rPr>
            </w:pPr>
            <w:r>
              <w:rPr>
                <w:color w:val="231F20"/>
                <w:sz w:val="22"/>
              </w:rPr>
              <w:t>To</w:t>
            </w:r>
            <w:r>
              <w:rPr>
                <w:color w:val="231F20"/>
                <w:spacing w:val="65"/>
                <w:sz w:val="22"/>
              </w:rPr>
              <w:t> </w:t>
            </w:r>
            <w:r>
              <w:rPr>
                <w:color w:val="231F20"/>
                <w:sz w:val="22"/>
              </w:rPr>
              <w:t>make</w:t>
            </w:r>
            <w:r>
              <w:rPr>
                <w:color w:val="231F20"/>
                <w:spacing w:val="30"/>
                <w:sz w:val="22"/>
              </w:rPr>
              <w:t>  </w:t>
            </w:r>
            <w:r>
              <w:rPr>
                <w:color w:val="231F20"/>
                <w:sz w:val="22"/>
              </w:rPr>
              <w:t>the</w:t>
            </w:r>
            <w:r>
              <w:rPr>
                <w:color w:val="231F20"/>
                <w:spacing w:val="32"/>
                <w:sz w:val="22"/>
              </w:rPr>
              <w:t>  </w:t>
            </w:r>
            <w:r>
              <w:rPr>
                <w:color w:val="231F20"/>
                <w:sz w:val="22"/>
              </w:rPr>
              <w:t>students</w:t>
            </w:r>
            <w:r>
              <w:rPr>
                <w:color w:val="231F20"/>
                <w:spacing w:val="32"/>
                <w:sz w:val="22"/>
              </w:rPr>
              <w:t>  </w:t>
            </w:r>
            <w:r>
              <w:rPr>
                <w:color w:val="231F20"/>
                <w:sz w:val="22"/>
              </w:rPr>
              <w:t>understand</w:t>
            </w:r>
            <w:r>
              <w:rPr>
                <w:color w:val="231F20"/>
                <w:spacing w:val="32"/>
                <w:sz w:val="22"/>
              </w:rPr>
              <w:t>  </w:t>
            </w:r>
            <w:r>
              <w:rPr>
                <w:color w:val="231F20"/>
                <w:sz w:val="22"/>
              </w:rPr>
              <w:t>basic</w:t>
            </w:r>
            <w:r>
              <w:rPr>
                <w:color w:val="231F20"/>
                <w:spacing w:val="31"/>
                <w:sz w:val="22"/>
              </w:rPr>
              <w:t>  </w:t>
            </w:r>
            <w:r>
              <w:rPr>
                <w:color w:val="231F20"/>
                <w:sz w:val="22"/>
              </w:rPr>
              <w:t>concepts</w:t>
            </w:r>
            <w:r>
              <w:rPr>
                <w:color w:val="231F20"/>
                <w:spacing w:val="32"/>
                <w:sz w:val="22"/>
              </w:rPr>
              <w:t>  </w:t>
            </w:r>
            <w:r>
              <w:rPr>
                <w:color w:val="231F20"/>
                <w:sz w:val="22"/>
              </w:rPr>
              <w:t>underlie</w:t>
            </w:r>
            <w:r>
              <w:rPr>
                <w:color w:val="231F20"/>
                <w:spacing w:val="31"/>
                <w:sz w:val="22"/>
              </w:rPr>
              <w:t>  </w:t>
            </w:r>
            <w:r>
              <w:rPr>
                <w:color w:val="231F20"/>
                <w:sz w:val="22"/>
              </w:rPr>
              <w:t>in</w:t>
            </w:r>
            <w:r>
              <w:rPr>
                <w:color w:val="231F20"/>
                <w:spacing w:val="29"/>
                <w:sz w:val="22"/>
              </w:rPr>
              <w:t>  </w:t>
            </w:r>
            <w:r>
              <w:rPr>
                <w:color w:val="231F20"/>
                <w:spacing w:val="-2"/>
                <w:sz w:val="22"/>
              </w:rPr>
              <w:t>Computer</w:t>
            </w:r>
          </w:p>
          <w:p>
            <w:pPr>
              <w:pStyle w:val="TableParagraph"/>
              <w:spacing w:before="39"/>
              <w:ind w:left="109"/>
              <w:rPr>
                <w:sz w:val="22"/>
              </w:rPr>
            </w:pPr>
            <w:r>
              <w:rPr>
                <w:color w:val="231F20"/>
                <w:sz w:val="22"/>
              </w:rPr>
              <w:t>Engineering</w:t>
            </w:r>
            <w:r>
              <w:rPr>
                <w:color w:val="231F20"/>
                <w:spacing w:val="-10"/>
                <w:sz w:val="22"/>
              </w:rPr>
              <w:t> </w:t>
            </w:r>
            <w:r>
              <w:rPr>
                <w:color w:val="231F20"/>
                <w:sz w:val="22"/>
              </w:rPr>
              <w:t>and</w:t>
            </w:r>
            <w:r>
              <w:rPr>
                <w:color w:val="231F20"/>
                <w:spacing w:val="-6"/>
                <w:sz w:val="22"/>
              </w:rPr>
              <w:t> </w:t>
            </w:r>
            <w:r>
              <w:rPr>
                <w:color w:val="231F20"/>
                <w:sz w:val="22"/>
              </w:rPr>
              <w:t>able</w:t>
            </w:r>
            <w:r>
              <w:rPr>
                <w:color w:val="231F20"/>
                <w:spacing w:val="-5"/>
                <w:sz w:val="22"/>
              </w:rPr>
              <w:t> </w:t>
            </w:r>
            <w:r>
              <w:rPr>
                <w:color w:val="231F20"/>
                <w:sz w:val="22"/>
              </w:rPr>
              <w:t>to</w:t>
            </w:r>
            <w:r>
              <w:rPr>
                <w:color w:val="231F20"/>
                <w:spacing w:val="-7"/>
                <w:sz w:val="22"/>
              </w:rPr>
              <w:t> </w:t>
            </w:r>
            <w:r>
              <w:rPr>
                <w:color w:val="231F20"/>
                <w:sz w:val="22"/>
              </w:rPr>
              <w:t>apply</w:t>
            </w:r>
            <w:r>
              <w:rPr>
                <w:color w:val="231F20"/>
                <w:spacing w:val="-4"/>
                <w:sz w:val="22"/>
              </w:rPr>
              <w:t> </w:t>
            </w:r>
            <w:r>
              <w:rPr>
                <w:color w:val="231F20"/>
                <w:sz w:val="22"/>
              </w:rPr>
              <w:t>them</w:t>
            </w:r>
            <w:r>
              <w:rPr>
                <w:color w:val="231F20"/>
                <w:spacing w:val="-5"/>
                <w:sz w:val="22"/>
              </w:rPr>
              <w:t> </w:t>
            </w:r>
            <w:r>
              <w:rPr>
                <w:color w:val="231F20"/>
                <w:sz w:val="22"/>
              </w:rPr>
              <w:t>creatively</w:t>
            </w:r>
            <w:r>
              <w:rPr>
                <w:color w:val="231F20"/>
                <w:spacing w:val="-4"/>
                <w:sz w:val="22"/>
              </w:rPr>
              <w:t> </w:t>
            </w:r>
            <w:r>
              <w:rPr>
                <w:color w:val="231F20"/>
                <w:sz w:val="22"/>
              </w:rPr>
              <w:t>in</w:t>
            </w:r>
            <w:r>
              <w:rPr>
                <w:color w:val="231F20"/>
                <w:spacing w:val="-6"/>
                <w:sz w:val="22"/>
              </w:rPr>
              <w:t> </w:t>
            </w:r>
            <w:r>
              <w:rPr>
                <w:color w:val="231F20"/>
                <w:sz w:val="22"/>
              </w:rPr>
              <w:t>different</w:t>
            </w:r>
            <w:r>
              <w:rPr>
                <w:color w:val="231F20"/>
                <w:spacing w:val="-6"/>
                <w:sz w:val="22"/>
              </w:rPr>
              <w:t> </w:t>
            </w:r>
            <w:r>
              <w:rPr>
                <w:color w:val="231F20"/>
                <w:sz w:val="22"/>
              </w:rPr>
              <w:t>fields</w:t>
            </w:r>
            <w:r>
              <w:rPr>
                <w:color w:val="231F20"/>
                <w:spacing w:val="-9"/>
                <w:sz w:val="22"/>
              </w:rPr>
              <w:t> </w:t>
            </w:r>
            <w:r>
              <w:rPr>
                <w:color w:val="231F20"/>
                <w:sz w:val="22"/>
              </w:rPr>
              <w:t>of</w:t>
            </w:r>
            <w:r>
              <w:rPr>
                <w:color w:val="231F20"/>
                <w:spacing w:val="-10"/>
                <w:sz w:val="22"/>
              </w:rPr>
              <w:t> </w:t>
            </w:r>
            <w:r>
              <w:rPr>
                <w:color w:val="231F20"/>
                <w:spacing w:val="-2"/>
                <w:sz w:val="22"/>
              </w:rPr>
              <w:t>Engineering</w:t>
            </w:r>
          </w:p>
        </w:tc>
      </w:tr>
      <w:tr>
        <w:trPr>
          <w:trHeight w:val="311" w:hRule="atLeast"/>
        </w:trPr>
        <w:tc>
          <w:tcPr>
            <w:tcW w:w="1355" w:type="dxa"/>
          </w:tcPr>
          <w:p>
            <w:pPr>
              <w:pStyle w:val="TableParagraph"/>
              <w:spacing w:before="1"/>
              <w:ind w:left="110"/>
              <w:rPr>
                <w:sz w:val="22"/>
              </w:rPr>
            </w:pPr>
            <w:r>
              <w:rPr>
                <w:color w:val="231F20"/>
                <w:spacing w:val="-5"/>
                <w:sz w:val="22"/>
              </w:rPr>
              <w:t>M3</w:t>
            </w:r>
          </w:p>
        </w:tc>
        <w:tc>
          <w:tcPr>
            <w:tcW w:w="7635" w:type="dxa"/>
          </w:tcPr>
          <w:p>
            <w:pPr>
              <w:pStyle w:val="TableParagraph"/>
              <w:spacing w:before="1"/>
              <w:ind w:left="109"/>
              <w:rPr>
                <w:sz w:val="22"/>
              </w:rPr>
            </w:pPr>
            <w:r>
              <w:rPr>
                <w:color w:val="231F20"/>
                <w:sz w:val="22"/>
              </w:rPr>
              <w:t>To</w:t>
            </w:r>
            <w:r>
              <w:rPr>
                <w:color w:val="231F20"/>
                <w:spacing w:val="-8"/>
                <w:sz w:val="22"/>
              </w:rPr>
              <w:t> </w:t>
            </w:r>
            <w:r>
              <w:rPr>
                <w:color w:val="231F20"/>
                <w:sz w:val="22"/>
              </w:rPr>
              <w:t>train</w:t>
            </w:r>
            <w:r>
              <w:rPr>
                <w:color w:val="231F20"/>
                <w:spacing w:val="-6"/>
                <w:sz w:val="22"/>
              </w:rPr>
              <w:t> </w:t>
            </w:r>
            <w:r>
              <w:rPr>
                <w:color w:val="231F20"/>
                <w:sz w:val="22"/>
              </w:rPr>
              <w:t>the</w:t>
            </w:r>
            <w:r>
              <w:rPr>
                <w:color w:val="231F20"/>
                <w:spacing w:val="-9"/>
                <w:sz w:val="22"/>
              </w:rPr>
              <w:t> </w:t>
            </w:r>
            <w:r>
              <w:rPr>
                <w:color w:val="231F20"/>
                <w:sz w:val="22"/>
              </w:rPr>
              <w:t>student</w:t>
            </w:r>
            <w:r>
              <w:rPr>
                <w:color w:val="231F20"/>
                <w:spacing w:val="-7"/>
                <w:sz w:val="22"/>
              </w:rPr>
              <w:t> </w:t>
            </w:r>
            <w:r>
              <w:rPr>
                <w:color w:val="231F20"/>
                <w:sz w:val="22"/>
              </w:rPr>
              <w:t>sensitive</w:t>
            </w:r>
            <w:r>
              <w:rPr>
                <w:color w:val="231F20"/>
                <w:spacing w:val="-8"/>
                <w:sz w:val="22"/>
              </w:rPr>
              <w:t> </w:t>
            </w:r>
            <w:r>
              <w:rPr>
                <w:color w:val="231F20"/>
                <w:sz w:val="22"/>
              </w:rPr>
              <w:t>to</w:t>
            </w:r>
            <w:r>
              <w:rPr>
                <w:color w:val="231F20"/>
                <w:spacing w:val="-7"/>
                <w:sz w:val="22"/>
              </w:rPr>
              <w:t> </w:t>
            </w:r>
            <w:r>
              <w:rPr>
                <w:color w:val="231F20"/>
                <w:sz w:val="22"/>
              </w:rPr>
              <w:t>the</w:t>
            </w:r>
            <w:r>
              <w:rPr>
                <w:color w:val="231F20"/>
                <w:spacing w:val="-5"/>
                <w:sz w:val="22"/>
              </w:rPr>
              <w:t> </w:t>
            </w:r>
            <w:r>
              <w:rPr>
                <w:color w:val="231F20"/>
                <w:sz w:val="22"/>
              </w:rPr>
              <w:t>Environment,</w:t>
            </w:r>
            <w:r>
              <w:rPr>
                <w:color w:val="231F20"/>
                <w:spacing w:val="-7"/>
                <w:sz w:val="22"/>
              </w:rPr>
              <w:t> </w:t>
            </w:r>
            <w:r>
              <w:rPr>
                <w:color w:val="231F20"/>
                <w:sz w:val="22"/>
              </w:rPr>
              <w:t>safety</w:t>
            </w:r>
            <w:r>
              <w:rPr>
                <w:color w:val="231F20"/>
                <w:spacing w:val="-5"/>
                <w:sz w:val="22"/>
              </w:rPr>
              <w:t> </w:t>
            </w:r>
            <w:r>
              <w:rPr>
                <w:color w:val="231F20"/>
                <w:sz w:val="22"/>
              </w:rPr>
              <w:t>and</w:t>
            </w:r>
            <w:r>
              <w:rPr>
                <w:color w:val="231F20"/>
                <w:spacing w:val="-6"/>
                <w:sz w:val="22"/>
              </w:rPr>
              <w:t> </w:t>
            </w:r>
            <w:r>
              <w:rPr>
                <w:color w:val="231F20"/>
                <w:sz w:val="22"/>
              </w:rPr>
              <w:t>economic</w:t>
            </w:r>
            <w:r>
              <w:rPr>
                <w:color w:val="231F20"/>
                <w:spacing w:val="-10"/>
                <w:sz w:val="22"/>
              </w:rPr>
              <w:t> </w:t>
            </w:r>
            <w:r>
              <w:rPr>
                <w:color w:val="231F20"/>
                <w:spacing w:val="-2"/>
                <w:sz w:val="22"/>
              </w:rPr>
              <w:t>context.</w:t>
            </w:r>
          </w:p>
        </w:tc>
      </w:tr>
      <w:tr>
        <w:trPr>
          <w:trHeight w:val="921" w:hRule="atLeast"/>
        </w:trPr>
        <w:tc>
          <w:tcPr>
            <w:tcW w:w="1355" w:type="dxa"/>
          </w:tcPr>
          <w:p>
            <w:pPr>
              <w:pStyle w:val="TableParagraph"/>
              <w:spacing w:before="1"/>
              <w:ind w:left="110"/>
              <w:rPr>
                <w:sz w:val="22"/>
              </w:rPr>
            </w:pPr>
            <w:r>
              <w:rPr>
                <w:color w:val="231F20"/>
                <w:spacing w:val="-5"/>
                <w:sz w:val="22"/>
              </w:rPr>
              <w:t>M4</w:t>
            </w:r>
          </w:p>
        </w:tc>
        <w:tc>
          <w:tcPr>
            <w:tcW w:w="7635" w:type="dxa"/>
          </w:tcPr>
          <w:p>
            <w:pPr>
              <w:pStyle w:val="TableParagraph"/>
              <w:spacing w:line="271" w:lineRule="auto" w:before="1"/>
              <w:ind w:left="109"/>
              <w:rPr>
                <w:sz w:val="22"/>
              </w:rPr>
            </w:pPr>
            <w:r>
              <w:rPr>
                <w:color w:val="231F20"/>
                <w:sz w:val="22"/>
              </w:rPr>
              <w:t>To</w:t>
            </w:r>
            <w:r>
              <w:rPr>
                <w:color w:val="231F20"/>
                <w:spacing w:val="38"/>
                <w:sz w:val="22"/>
              </w:rPr>
              <w:t> </w:t>
            </w:r>
            <w:r>
              <w:rPr>
                <w:color w:val="231F20"/>
                <w:sz w:val="22"/>
              </w:rPr>
              <w:t>produce</w:t>
            </w:r>
            <w:r>
              <w:rPr>
                <w:color w:val="231F20"/>
                <w:spacing w:val="40"/>
                <w:sz w:val="22"/>
              </w:rPr>
              <w:t> </w:t>
            </w:r>
            <w:r>
              <w:rPr>
                <w:color w:val="231F20"/>
                <w:sz w:val="22"/>
              </w:rPr>
              <w:t>technically</w:t>
            </w:r>
            <w:r>
              <w:rPr>
                <w:color w:val="231F20"/>
                <w:spacing w:val="40"/>
                <w:sz w:val="22"/>
              </w:rPr>
              <w:t> </w:t>
            </w:r>
            <w:r>
              <w:rPr>
                <w:color w:val="231F20"/>
                <w:sz w:val="22"/>
              </w:rPr>
              <w:t>skilled</w:t>
            </w:r>
            <w:r>
              <w:rPr>
                <w:color w:val="231F20"/>
                <w:spacing w:val="40"/>
                <w:sz w:val="22"/>
              </w:rPr>
              <w:t> </w:t>
            </w:r>
            <w:r>
              <w:rPr>
                <w:color w:val="231F20"/>
                <w:sz w:val="22"/>
              </w:rPr>
              <w:t>students</w:t>
            </w:r>
            <w:r>
              <w:rPr>
                <w:color w:val="231F20"/>
                <w:spacing w:val="40"/>
                <w:sz w:val="22"/>
              </w:rPr>
              <w:t> </w:t>
            </w:r>
            <w:r>
              <w:rPr>
                <w:color w:val="231F20"/>
                <w:sz w:val="22"/>
              </w:rPr>
              <w:t>through</w:t>
            </w:r>
            <w:r>
              <w:rPr>
                <w:color w:val="231F20"/>
                <w:spacing w:val="39"/>
                <w:sz w:val="22"/>
              </w:rPr>
              <w:t> </w:t>
            </w:r>
            <w:r>
              <w:rPr>
                <w:color w:val="231F20"/>
                <w:sz w:val="22"/>
              </w:rPr>
              <w:t>intensive</w:t>
            </w:r>
            <w:r>
              <w:rPr>
                <w:color w:val="231F20"/>
                <w:spacing w:val="40"/>
                <w:sz w:val="22"/>
              </w:rPr>
              <w:t> </w:t>
            </w:r>
            <w:r>
              <w:rPr>
                <w:color w:val="231F20"/>
                <w:sz w:val="22"/>
              </w:rPr>
              <w:t>training</w:t>
            </w:r>
            <w:r>
              <w:rPr>
                <w:color w:val="231F20"/>
                <w:spacing w:val="40"/>
                <w:sz w:val="22"/>
              </w:rPr>
              <w:t> </w:t>
            </w:r>
            <w:r>
              <w:rPr>
                <w:color w:val="231F20"/>
                <w:sz w:val="22"/>
              </w:rPr>
              <w:t>in</w:t>
            </w:r>
            <w:r>
              <w:rPr>
                <w:color w:val="231F20"/>
                <w:spacing w:val="34"/>
                <w:sz w:val="22"/>
              </w:rPr>
              <w:t> </w:t>
            </w:r>
            <w:r>
              <w:rPr>
                <w:color w:val="231F20"/>
                <w:sz w:val="22"/>
              </w:rPr>
              <w:t>Computer Engineering</w:t>
            </w:r>
            <w:r>
              <w:rPr>
                <w:color w:val="231F20"/>
                <w:spacing w:val="31"/>
                <w:sz w:val="22"/>
              </w:rPr>
              <w:t> </w:t>
            </w:r>
            <w:r>
              <w:rPr>
                <w:color w:val="231F20"/>
                <w:sz w:val="22"/>
              </w:rPr>
              <w:t>tools</w:t>
            </w:r>
            <w:r>
              <w:rPr>
                <w:color w:val="231F20"/>
                <w:spacing w:val="30"/>
                <w:sz w:val="22"/>
              </w:rPr>
              <w:t> </w:t>
            </w:r>
            <w:r>
              <w:rPr>
                <w:color w:val="231F20"/>
                <w:sz w:val="22"/>
              </w:rPr>
              <w:t>and</w:t>
            </w:r>
            <w:r>
              <w:rPr>
                <w:color w:val="231F20"/>
                <w:spacing w:val="30"/>
                <w:sz w:val="22"/>
              </w:rPr>
              <w:t> </w:t>
            </w:r>
            <w:r>
              <w:rPr>
                <w:color w:val="231F20"/>
                <w:sz w:val="22"/>
              </w:rPr>
              <w:t>application</w:t>
            </w:r>
            <w:r>
              <w:rPr>
                <w:color w:val="231F20"/>
                <w:spacing w:val="30"/>
                <w:sz w:val="22"/>
              </w:rPr>
              <w:t> </w:t>
            </w:r>
            <w:r>
              <w:rPr>
                <w:color w:val="231F20"/>
                <w:sz w:val="22"/>
              </w:rPr>
              <w:t>and</w:t>
            </w:r>
            <w:r>
              <w:rPr>
                <w:color w:val="231F20"/>
                <w:spacing w:val="35"/>
                <w:sz w:val="22"/>
              </w:rPr>
              <w:t> </w:t>
            </w:r>
            <w:r>
              <w:rPr>
                <w:color w:val="231F20"/>
                <w:sz w:val="22"/>
              </w:rPr>
              <w:t>to</w:t>
            </w:r>
            <w:r>
              <w:rPr>
                <w:color w:val="231F20"/>
                <w:spacing w:val="34"/>
                <w:sz w:val="22"/>
              </w:rPr>
              <w:t> </w:t>
            </w:r>
            <w:r>
              <w:rPr>
                <w:color w:val="231F20"/>
                <w:sz w:val="22"/>
              </w:rPr>
              <w:t>prepare</w:t>
            </w:r>
            <w:r>
              <w:rPr>
                <w:color w:val="231F20"/>
                <w:spacing w:val="36"/>
                <w:sz w:val="22"/>
              </w:rPr>
              <w:t> </w:t>
            </w:r>
            <w:r>
              <w:rPr>
                <w:color w:val="231F20"/>
                <w:sz w:val="22"/>
              </w:rPr>
              <w:t>the</w:t>
            </w:r>
            <w:r>
              <w:rPr>
                <w:color w:val="231F20"/>
                <w:spacing w:val="35"/>
                <w:sz w:val="22"/>
              </w:rPr>
              <w:t> </w:t>
            </w:r>
            <w:r>
              <w:rPr>
                <w:color w:val="231F20"/>
                <w:sz w:val="22"/>
              </w:rPr>
              <w:t>students</w:t>
            </w:r>
            <w:r>
              <w:rPr>
                <w:color w:val="231F20"/>
                <w:spacing w:val="31"/>
                <w:sz w:val="22"/>
              </w:rPr>
              <w:t> </w:t>
            </w:r>
            <w:r>
              <w:rPr>
                <w:color w:val="231F20"/>
                <w:sz w:val="22"/>
              </w:rPr>
              <w:t>for</w:t>
            </w:r>
            <w:r>
              <w:rPr>
                <w:color w:val="231F20"/>
                <w:spacing w:val="35"/>
                <w:sz w:val="22"/>
              </w:rPr>
              <w:t> </w:t>
            </w:r>
            <w:r>
              <w:rPr>
                <w:color w:val="231F20"/>
                <w:spacing w:val="-2"/>
                <w:sz w:val="22"/>
              </w:rPr>
              <w:t>professional</w:t>
            </w:r>
          </w:p>
          <w:p>
            <w:pPr>
              <w:pStyle w:val="TableParagraph"/>
              <w:spacing w:line="266" w:lineRule="exact"/>
              <w:ind w:left="109"/>
              <w:rPr>
                <w:sz w:val="22"/>
              </w:rPr>
            </w:pPr>
            <w:r>
              <w:rPr>
                <w:color w:val="231F20"/>
                <w:sz w:val="22"/>
              </w:rPr>
              <w:t>career</w:t>
            </w:r>
            <w:r>
              <w:rPr>
                <w:color w:val="231F20"/>
                <w:spacing w:val="-12"/>
                <w:sz w:val="22"/>
              </w:rPr>
              <w:t> </w:t>
            </w:r>
            <w:r>
              <w:rPr>
                <w:color w:val="231F20"/>
                <w:sz w:val="22"/>
              </w:rPr>
              <w:t>and</w:t>
            </w:r>
            <w:r>
              <w:rPr>
                <w:color w:val="231F20"/>
                <w:spacing w:val="-8"/>
                <w:sz w:val="22"/>
              </w:rPr>
              <w:t> </w:t>
            </w:r>
            <w:r>
              <w:rPr>
                <w:color w:val="231F20"/>
                <w:sz w:val="22"/>
              </w:rPr>
              <w:t>further</w:t>
            </w:r>
            <w:r>
              <w:rPr>
                <w:color w:val="231F20"/>
                <w:spacing w:val="-7"/>
                <w:sz w:val="22"/>
              </w:rPr>
              <w:t> </w:t>
            </w:r>
            <w:r>
              <w:rPr>
                <w:color w:val="231F20"/>
                <w:spacing w:val="-2"/>
                <w:sz w:val="22"/>
              </w:rPr>
              <w:t>research.</w:t>
            </w:r>
          </w:p>
        </w:tc>
      </w:tr>
    </w:tbl>
    <w:p>
      <w:pPr>
        <w:pStyle w:val="BodyText"/>
        <w:rPr>
          <w:b/>
          <w:sz w:val="20"/>
        </w:rPr>
      </w:pPr>
    </w:p>
    <w:p>
      <w:pPr>
        <w:pStyle w:val="BodyText"/>
        <w:rPr>
          <w:b/>
          <w:sz w:val="20"/>
        </w:rPr>
      </w:pPr>
    </w:p>
    <w:p>
      <w:pPr>
        <w:pStyle w:val="BodyText"/>
        <w:spacing w:before="90"/>
        <w:rPr>
          <w:b/>
          <w:sz w:val="20"/>
        </w:rPr>
      </w:pPr>
    </w:p>
    <w:tbl>
      <w:tblPr>
        <w:tblW w:w="0" w:type="auto"/>
        <w:jc w:val="left"/>
        <w:tblInd w:w="1239"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225"/>
        <w:gridCol w:w="7765"/>
      </w:tblGrid>
      <w:tr>
        <w:trPr>
          <w:trHeight w:val="1631" w:hRule="atLeast"/>
        </w:trPr>
        <w:tc>
          <w:tcPr>
            <w:tcW w:w="8990" w:type="dxa"/>
            <w:gridSpan w:val="2"/>
          </w:tcPr>
          <w:p>
            <w:pPr>
              <w:pStyle w:val="TableParagraph"/>
              <w:spacing w:before="6"/>
              <w:ind w:left="4"/>
              <w:jc w:val="center"/>
              <w:rPr>
                <w:b/>
                <w:sz w:val="22"/>
              </w:rPr>
            </w:pPr>
            <w:r>
              <w:rPr>
                <w:b/>
                <w:color w:val="231F20"/>
                <w:spacing w:val="-2"/>
                <w:sz w:val="22"/>
              </w:rPr>
              <w:t>PROGRAMME</w:t>
            </w:r>
            <w:r>
              <w:rPr>
                <w:b/>
                <w:color w:val="231F20"/>
                <w:spacing w:val="1"/>
                <w:sz w:val="22"/>
              </w:rPr>
              <w:t> </w:t>
            </w:r>
            <w:r>
              <w:rPr>
                <w:b/>
                <w:color w:val="231F20"/>
                <w:spacing w:val="-2"/>
                <w:sz w:val="22"/>
              </w:rPr>
              <w:t>EDUCATIONAL</w:t>
            </w:r>
            <w:r>
              <w:rPr>
                <w:b/>
                <w:color w:val="231F20"/>
                <w:spacing w:val="5"/>
                <w:sz w:val="22"/>
              </w:rPr>
              <w:t> </w:t>
            </w:r>
            <w:r>
              <w:rPr>
                <w:b/>
                <w:color w:val="231F20"/>
                <w:spacing w:val="-2"/>
                <w:sz w:val="22"/>
              </w:rPr>
              <w:t>OBJECTIVIES(PEOs)</w:t>
            </w:r>
          </w:p>
          <w:p>
            <w:pPr>
              <w:pStyle w:val="TableParagraph"/>
              <w:spacing w:line="273" w:lineRule="auto" w:before="235"/>
              <w:ind w:left="110" w:right="96"/>
              <w:jc w:val="both"/>
              <w:rPr>
                <w:sz w:val="22"/>
              </w:rPr>
            </w:pPr>
            <w:r>
              <w:rPr>
                <w:color w:val="231F20"/>
                <w:sz w:val="22"/>
              </w:rPr>
              <w:t>Computer Engineering programme is ever changing to transform to transform students Ito competent professionals with qualities, ethics and human values . On completion of the integrated programme, the students should have acquired the following characteristics</w:t>
            </w:r>
          </w:p>
        </w:tc>
      </w:tr>
      <w:tr>
        <w:trPr>
          <w:trHeight w:val="1127" w:hRule="atLeast"/>
        </w:trPr>
        <w:tc>
          <w:tcPr>
            <w:tcW w:w="1225" w:type="dxa"/>
          </w:tcPr>
          <w:p>
            <w:pPr>
              <w:pStyle w:val="TableParagraph"/>
              <w:spacing w:before="6"/>
              <w:ind w:left="110"/>
              <w:rPr>
                <w:sz w:val="22"/>
              </w:rPr>
            </w:pPr>
            <w:r>
              <w:rPr>
                <w:color w:val="231F20"/>
                <w:spacing w:val="-4"/>
                <w:sz w:val="22"/>
              </w:rPr>
              <w:t>PEO1</w:t>
            </w:r>
          </w:p>
        </w:tc>
        <w:tc>
          <w:tcPr>
            <w:tcW w:w="7765" w:type="dxa"/>
          </w:tcPr>
          <w:p>
            <w:pPr>
              <w:pStyle w:val="TableParagraph"/>
              <w:spacing w:line="278" w:lineRule="auto" w:before="1"/>
              <w:ind w:left="109" w:right="92"/>
              <w:jc w:val="both"/>
              <w:rPr>
                <w:sz w:val="22"/>
              </w:rPr>
            </w:pPr>
            <w:r>
              <w:rPr>
                <w:b/>
                <w:color w:val="231F20"/>
                <w:sz w:val="22"/>
              </w:rPr>
              <w:t>T</w:t>
            </w:r>
            <w:r>
              <w:rPr>
                <w:color w:val="231F20"/>
                <w:sz w:val="22"/>
              </w:rPr>
              <w:t>o produce best </w:t>
            </w:r>
            <w:r>
              <w:rPr>
                <w:b/>
                <w:color w:val="231F20"/>
                <w:sz w:val="22"/>
              </w:rPr>
              <w:t>Diploma in Computer Engineering </w:t>
            </w:r>
            <w:r>
              <w:rPr>
                <w:color w:val="231F20"/>
                <w:sz w:val="22"/>
              </w:rPr>
              <w:t>technicians by correlating growing need of the industries in modern topics with the academic</w:t>
            </w:r>
            <w:r>
              <w:rPr>
                <w:color w:val="231F20"/>
                <w:spacing w:val="-1"/>
                <w:sz w:val="22"/>
              </w:rPr>
              <w:t> </w:t>
            </w:r>
            <w:r>
              <w:rPr>
                <w:color w:val="231F20"/>
                <w:sz w:val="22"/>
              </w:rPr>
              <w:t>input and giving the technical knowledge for further learning.</w:t>
            </w:r>
          </w:p>
        </w:tc>
      </w:tr>
      <w:tr>
        <w:trPr>
          <w:trHeight w:val="1128" w:hRule="atLeast"/>
        </w:trPr>
        <w:tc>
          <w:tcPr>
            <w:tcW w:w="1225" w:type="dxa"/>
          </w:tcPr>
          <w:p>
            <w:pPr>
              <w:pStyle w:val="TableParagraph"/>
              <w:spacing w:before="7"/>
              <w:ind w:left="110"/>
              <w:rPr>
                <w:sz w:val="22"/>
              </w:rPr>
            </w:pPr>
            <w:r>
              <w:rPr>
                <w:color w:val="231F20"/>
                <w:spacing w:val="-4"/>
                <w:sz w:val="22"/>
              </w:rPr>
              <w:t>PEO2</w:t>
            </w:r>
          </w:p>
        </w:tc>
        <w:tc>
          <w:tcPr>
            <w:tcW w:w="7765" w:type="dxa"/>
          </w:tcPr>
          <w:p>
            <w:pPr>
              <w:pStyle w:val="TableParagraph"/>
              <w:spacing w:line="276" w:lineRule="auto" w:before="2"/>
              <w:ind w:left="109" w:right="101"/>
              <w:jc w:val="both"/>
              <w:rPr>
                <w:sz w:val="22"/>
              </w:rPr>
            </w:pPr>
            <w:r>
              <w:rPr>
                <w:color w:val="231F20"/>
                <w:sz w:val="22"/>
              </w:rPr>
              <w:t>To prepare the students as productive Computer Engineers, possessing supportive and leadership skills in multidisciplinary domains, expertise in Practical orientation, Communication Skills and latest developments.</w:t>
            </w:r>
          </w:p>
        </w:tc>
      </w:tr>
      <w:tr>
        <w:trPr>
          <w:trHeight w:val="815" w:hRule="atLeast"/>
        </w:trPr>
        <w:tc>
          <w:tcPr>
            <w:tcW w:w="1225" w:type="dxa"/>
          </w:tcPr>
          <w:p>
            <w:pPr>
              <w:pStyle w:val="TableParagraph"/>
              <w:spacing w:before="1"/>
              <w:ind w:left="110"/>
              <w:rPr>
                <w:sz w:val="22"/>
              </w:rPr>
            </w:pPr>
            <w:r>
              <w:rPr>
                <w:color w:val="231F20"/>
                <w:spacing w:val="-4"/>
                <w:sz w:val="22"/>
              </w:rPr>
              <w:t>PEO3</w:t>
            </w:r>
          </w:p>
        </w:tc>
        <w:tc>
          <w:tcPr>
            <w:tcW w:w="7765" w:type="dxa"/>
          </w:tcPr>
          <w:p>
            <w:pPr>
              <w:pStyle w:val="TableParagraph"/>
              <w:spacing w:line="273" w:lineRule="auto" w:before="1"/>
              <w:ind w:left="109" w:right="221"/>
              <w:rPr>
                <w:sz w:val="22"/>
              </w:rPr>
            </w:pPr>
            <w:r>
              <w:rPr>
                <w:color w:val="231F20"/>
                <w:sz w:val="22"/>
              </w:rPr>
              <w:t>To give the depth of related skills and expertise in a single field, and the ability to</w:t>
            </w:r>
            <w:r>
              <w:rPr>
                <w:color w:val="231F20"/>
                <w:spacing w:val="80"/>
                <w:sz w:val="22"/>
              </w:rPr>
              <w:t> </w:t>
            </w:r>
            <w:r>
              <w:rPr>
                <w:color w:val="231F20"/>
                <w:sz w:val="22"/>
              </w:rPr>
              <w:t>collaborate with other disciplines and work at the Supervisory cadre.</w:t>
            </w:r>
          </w:p>
        </w:tc>
      </w:tr>
      <w:tr>
        <w:trPr>
          <w:trHeight w:val="1127" w:hRule="atLeast"/>
        </w:trPr>
        <w:tc>
          <w:tcPr>
            <w:tcW w:w="1225" w:type="dxa"/>
          </w:tcPr>
          <w:p>
            <w:pPr>
              <w:pStyle w:val="TableParagraph"/>
              <w:spacing w:before="6"/>
              <w:ind w:left="110"/>
              <w:rPr>
                <w:sz w:val="22"/>
              </w:rPr>
            </w:pPr>
            <w:r>
              <w:rPr>
                <w:color w:val="231F20"/>
                <w:spacing w:val="-4"/>
                <w:sz w:val="22"/>
              </w:rPr>
              <w:t>PEO4</w:t>
            </w:r>
          </w:p>
        </w:tc>
        <w:tc>
          <w:tcPr>
            <w:tcW w:w="7765" w:type="dxa"/>
          </w:tcPr>
          <w:p>
            <w:pPr>
              <w:pStyle w:val="TableParagraph"/>
              <w:spacing w:line="278" w:lineRule="auto" w:before="1"/>
              <w:ind w:left="109" w:right="94"/>
              <w:jc w:val="both"/>
              <w:rPr>
                <w:sz w:val="22"/>
              </w:rPr>
            </w:pPr>
            <w:r>
              <w:rPr>
                <w:color w:val="231F20"/>
                <w:sz w:val="22"/>
              </w:rPr>
              <w:t>To promote the students in professionalism, by successful completion of the </w:t>
            </w:r>
            <w:r>
              <w:rPr>
                <w:b/>
                <w:color w:val="231F20"/>
                <w:sz w:val="22"/>
              </w:rPr>
              <w:t>Diploma in Computer Engineering </w:t>
            </w:r>
            <w:r>
              <w:rPr>
                <w:color w:val="231F20"/>
                <w:sz w:val="22"/>
              </w:rPr>
              <w:t>by emphasizing Field Practices in industry- oriented activities.</w:t>
            </w:r>
          </w:p>
        </w:tc>
      </w:tr>
      <w:tr>
        <w:trPr>
          <w:trHeight w:val="816" w:hRule="atLeast"/>
        </w:trPr>
        <w:tc>
          <w:tcPr>
            <w:tcW w:w="1225" w:type="dxa"/>
          </w:tcPr>
          <w:p>
            <w:pPr>
              <w:pStyle w:val="TableParagraph"/>
              <w:spacing w:before="6"/>
              <w:ind w:left="110"/>
              <w:rPr>
                <w:sz w:val="22"/>
              </w:rPr>
            </w:pPr>
            <w:r>
              <w:rPr>
                <w:color w:val="231F20"/>
                <w:spacing w:val="-4"/>
                <w:sz w:val="22"/>
              </w:rPr>
              <w:t>PEO5</w:t>
            </w:r>
          </w:p>
        </w:tc>
        <w:tc>
          <w:tcPr>
            <w:tcW w:w="7765" w:type="dxa"/>
          </w:tcPr>
          <w:p>
            <w:pPr>
              <w:pStyle w:val="TableParagraph"/>
              <w:spacing w:line="278" w:lineRule="auto" w:before="1"/>
              <w:ind w:left="109" w:right="221"/>
              <w:rPr>
                <w:sz w:val="22"/>
              </w:rPr>
            </w:pPr>
            <w:r>
              <w:rPr>
                <w:color w:val="231F20"/>
                <w:sz w:val="22"/>
              </w:rPr>
              <w:t>To sensitize the</w:t>
            </w:r>
            <w:r>
              <w:rPr>
                <w:color w:val="231F20"/>
                <w:spacing w:val="26"/>
                <w:sz w:val="22"/>
              </w:rPr>
              <w:t> </w:t>
            </w:r>
            <w:r>
              <w:rPr>
                <w:color w:val="231F20"/>
                <w:sz w:val="22"/>
              </w:rPr>
              <w:t>students on social and economic commitment and to inculcate</w:t>
            </w:r>
            <w:r>
              <w:rPr>
                <w:color w:val="231F20"/>
                <w:spacing w:val="27"/>
                <w:sz w:val="22"/>
              </w:rPr>
              <w:t> </w:t>
            </w:r>
            <w:r>
              <w:rPr>
                <w:color w:val="231F20"/>
                <w:sz w:val="22"/>
              </w:rPr>
              <w:t>a</w:t>
            </w:r>
            <w:r>
              <w:rPr>
                <w:color w:val="231F20"/>
                <w:spacing w:val="40"/>
                <w:sz w:val="22"/>
              </w:rPr>
              <w:t> </w:t>
            </w:r>
            <w:r>
              <w:rPr>
                <w:color w:val="231F20"/>
                <w:sz w:val="22"/>
              </w:rPr>
              <w:t>nature to guard the values of community and protect environment.</w:t>
            </w:r>
          </w:p>
        </w:tc>
      </w:tr>
    </w:tbl>
    <w:p>
      <w:pPr>
        <w:pStyle w:val="TableParagraph"/>
        <w:spacing w:after="0" w:line="278" w:lineRule="auto"/>
        <w:rPr>
          <w:sz w:val="22"/>
        </w:rPr>
        <w:sectPr>
          <w:pgSz w:w="12240" w:h="15840"/>
          <w:pgMar w:header="0" w:footer="1147" w:top="380" w:bottom="1340" w:left="360" w:right="360"/>
        </w:sectPr>
      </w:pPr>
    </w:p>
    <w:p>
      <w:pPr>
        <w:spacing w:before="45"/>
        <w:ind w:left="0" w:right="64" w:firstLine="0"/>
        <w:jc w:val="center"/>
        <w:rPr>
          <w:b/>
          <w:sz w:val="22"/>
        </w:rPr>
      </w:pPr>
      <w:r>
        <w:rPr>
          <w:b/>
          <w:color w:val="231F20"/>
          <w:spacing w:val="-2"/>
          <w:sz w:val="22"/>
        </w:rPr>
        <w:t>PROGRAMME</w:t>
      </w:r>
      <w:r>
        <w:rPr>
          <w:b/>
          <w:color w:val="231F20"/>
          <w:spacing w:val="-3"/>
          <w:sz w:val="22"/>
        </w:rPr>
        <w:t> </w:t>
      </w:r>
      <w:r>
        <w:rPr>
          <w:b/>
          <w:color w:val="231F20"/>
          <w:spacing w:val="-2"/>
          <w:sz w:val="22"/>
        </w:rPr>
        <w:t>SPECIFIC</w:t>
      </w:r>
      <w:r>
        <w:rPr>
          <w:b/>
          <w:color w:val="231F20"/>
          <w:sz w:val="22"/>
        </w:rPr>
        <w:t> </w:t>
      </w:r>
      <w:r>
        <w:rPr>
          <w:b/>
          <w:color w:val="231F20"/>
          <w:spacing w:val="-2"/>
          <w:sz w:val="22"/>
        </w:rPr>
        <w:t>OUTCOME(PSOs)</w:t>
      </w:r>
    </w:p>
    <w:p>
      <w:pPr>
        <w:pStyle w:val="BodyText"/>
        <w:spacing w:before="6"/>
        <w:rPr>
          <w:b/>
          <w:sz w:val="19"/>
        </w:rPr>
      </w:pPr>
    </w:p>
    <w:tbl>
      <w:tblPr>
        <w:tblW w:w="0" w:type="auto"/>
        <w:jc w:val="left"/>
        <w:tblInd w:w="1239"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225"/>
        <w:gridCol w:w="7765"/>
      </w:tblGrid>
      <w:tr>
        <w:trPr>
          <w:trHeight w:val="1128" w:hRule="atLeast"/>
        </w:trPr>
        <w:tc>
          <w:tcPr>
            <w:tcW w:w="1225" w:type="dxa"/>
          </w:tcPr>
          <w:p>
            <w:pPr>
              <w:pStyle w:val="TableParagraph"/>
              <w:spacing w:before="6"/>
              <w:ind w:left="110"/>
              <w:rPr>
                <w:sz w:val="22"/>
              </w:rPr>
            </w:pPr>
            <w:r>
              <w:rPr>
                <w:color w:val="231F20"/>
                <w:spacing w:val="-4"/>
                <w:sz w:val="22"/>
              </w:rPr>
              <w:t>PSO1</w:t>
            </w:r>
          </w:p>
        </w:tc>
        <w:tc>
          <w:tcPr>
            <w:tcW w:w="7765" w:type="dxa"/>
          </w:tcPr>
          <w:p>
            <w:pPr>
              <w:pStyle w:val="TableParagraph"/>
              <w:spacing w:line="278" w:lineRule="auto" w:before="1"/>
              <w:ind w:left="109" w:right="221"/>
              <w:rPr>
                <w:sz w:val="22"/>
              </w:rPr>
            </w:pPr>
            <w:r>
              <w:rPr>
                <w:color w:val="231F20"/>
                <w:sz w:val="22"/>
              </w:rPr>
              <w:t>Foundation</w:t>
            </w:r>
            <w:r>
              <w:rPr>
                <w:color w:val="231F20"/>
                <w:spacing w:val="-6"/>
                <w:sz w:val="22"/>
              </w:rPr>
              <w:t> </w:t>
            </w:r>
            <w:r>
              <w:rPr>
                <w:color w:val="231F20"/>
                <w:sz w:val="22"/>
              </w:rPr>
              <w:t>of</w:t>
            </w:r>
            <w:r>
              <w:rPr>
                <w:color w:val="231F20"/>
                <w:spacing w:val="-6"/>
                <w:sz w:val="22"/>
              </w:rPr>
              <w:t> </w:t>
            </w:r>
            <w:r>
              <w:rPr>
                <w:color w:val="231F20"/>
                <w:sz w:val="22"/>
              </w:rPr>
              <w:t>Computer</w:t>
            </w:r>
            <w:r>
              <w:rPr>
                <w:color w:val="231F20"/>
                <w:spacing w:val="-6"/>
                <w:sz w:val="22"/>
              </w:rPr>
              <w:t> </w:t>
            </w:r>
            <w:r>
              <w:rPr>
                <w:color w:val="231F20"/>
                <w:sz w:val="22"/>
              </w:rPr>
              <w:t>System:</w:t>
            </w:r>
            <w:r>
              <w:rPr>
                <w:color w:val="231F20"/>
                <w:spacing w:val="-6"/>
                <w:sz w:val="22"/>
              </w:rPr>
              <w:t> </w:t>
            </w:r>
            <w:r>
              <w:rPr>
                <w:color w:val="231F20"/>
                <w:sz w:val="22"/>
              </w:rPr>
              <w:t>Ability</w:t>
            </w:r>
            <w:r>
              <w:rPr>
                <w:color w:val="231F20"/>
                <w:spacing w:val="-5"/>
                <w:sz w:val="22"/>
              </w:rPr>
              <w:t> </w:t>
            </w:r>
            <w:r>
              <w:rPr>
                <w:color w:val="231F20"/>
                <w:sz w:val="22"/>
              </w:rPr>
              <w:t>to</w:t>
            </w:r>
            <w:r>
              <w:rPr>
                <w:color w:val="231F20"/>
                <w:spacing w:val="-7"/>
                <w:sz w:val="22"/>
              </w:rPr>
              <w:t> </w:t>
            </w:r>
            <w:r>
              <w:rPr>
                <w:color w:val="231F20"/>
                <w:sz w:val="22"/>
              </w:rPr>
              <w:t>understand</w:t>
            </w:r>
            <w:r>
              <w:rPr>
                <w:color w:val="231F20"/>
                <w:spacing w:val="-1"/>
                <w:sz w:val="22"/>
              </w:rPr>
              <w:t> </w:t>
            </w:r>
            <w:r>
              <w:rPr>
                <w:color w:val="231F20"/>
                <w:sz w:val="22"/>
              </w:rPr>
              <w:t>the</w:t>
            </w:r>
            <w:r>
              <w:rPr>
                <w:color w:val="231F20"/>
                <w:spacing w:val="-5"/>
                <w:sz w:val="22"/>
              </w:rPr>
              <w:t> </w:t>
            </w:r>
            <w:r>
              <w:rPr>
                <w:color w:val="231F20"/>
                <w:sz w:val="22"/>
              </w:rPr>
              <w:t>principles</w:t>
            </w:r>
            <w:r>
              <w:rPr>
                <w:color w:val="231F20"/>
                <w:spacing w:val="-6"/>
                <w:sz w:val="22"/>
              </w:rPr>
              <w:t> </w:t>
            </w:r>
            <w:r>
              <w:rPr>
                <w:color w:val="231F20"/>
                <w:sz w:val="22"/>
              </w:rPr>
              <w:t>and</w:t>
            </w:r>
            <w:r>
              <w:rPr>
                <w:color w:val="231F20"/>
                <w:spacing w:val="-6"/>
                <w:sz w:val="22"/>
              </w:rPr>
              <w:t> </w:t>
            </w:r>
            <w:r>
              <w:rPr>
                <w:color w:val="231F20"/>
                <w:sz w:val="22"/>
              </w:rPr>
              <w:t>working of computer systems and can assess the hardware and software aspects of computer systems.</w:t>
            </w:r>
          </w:p>
        </w:tc>
      </w:tr>
      <w:tr>
        <w:trPr>
          <w:trHeight w:val="1435" w:hRule="atLeast"/>
        </w:trPr>
        <w:tc>
          <w:tcPr>
            <w:tcW w:w="1225" w:type="dxa"/>
          </w:tcPr>
          <w:p>
            <w:pPr>
              <w:pStyle w:val="TableParagraph"/>
              <w:spacing w:before="6"/>
              <w:ind w:left="110"/>
              <w:rPr>
                <w:sz w:val="22"/>
              </w:rPr>
            </w:pPr>
            <w:r>
              <w:rPr>
                <w:color w:val="231F20"/>
                <w:spacing w:val="-4"/>
                <w:sz w:val="22"/>
              </w:rPr>
              <w:t>PSO2</w:t>
            </w:r>
          </w:p>
        </w:tc>
        <w:tc>
          <w:tcPr>
            <w:tcW w:w="7765" w:type="dxa"/>
          </w:tcPr>
          <w:p>
            <w:pPr>
              <w:pStyle w:val="TableParagraph"/>
              <w:spacing w:line="276" w:lineRule="auto" w:before="1"/>
              <w:ind w:left="109" w:right="221"/>
              <w:rPr>
                <w:sz w:val="22"/>
              </w:rPr>
            </w:pPr>
            <w:r>
              <w:rPr>
                <w:color w:val="231F20"/>
                <w:sz w:val="22"/>
              </w:rPr>
              <w:t>Foundations of Software development: Ability to understand the structure and development methodologies of software systems. Possess professional skills and knowledge</w:t>
            </w:r>
            <w:r>
              <w:rPr>
                <w:color w:val="231F20"/>
                <w:spacing w:val="-5"/>
                <w:sz w:val="22"/>
              </w:rPr>
              <w:t> </w:t>
            </w:r>
            <w:r>
              <w:rPr>
                <w:color w:val="231F20"/>
                <w:sz w:val="22"/>
              </w:rPr>
              <w:t>of</w:t>
            </w:r>
            <w:r>
              <w:rPr>
                <w:color w:val="231F20"/>
                <w:spacing w:val="-5"/>
                <w:sz w:val="22"/>
              </w:rPr>
              <w:t> </w:t>
            </w:r>
            <w:r>
              <w:rPr>
                <w:color w:val="231F20"/>
                <w:sz w:val="22"/>
              </w:rPr>
              <w:t>software</w:t>
            </w:r>
            <w:r>
              <w:rPr>
                <w:color w:val="231F20"/>
                <w:spacing w:val="-5"/>
                <w:sz w:val="22"/>
              </w:rPr>
              <w:t> </w:t>
            </w:r>
            <w:r>
              <w:rPr>
                <w:color w:val="231F20"/>
                <w:sz w:val="22"/>
              </w:rPr>
              <w:t>design</w:t>
            </w:r>
            <w:r>
              <w:rPr>
                <w:color w:val="231F20"/>
                <w:spacing w:val="-6"/>
                <w:sz w:val="22"/>
              </w:rPr>
              <w:t> </w:t>
            </w:r>
            <w:r>
              <w:rPr>
                <w:color w:val="231F20"/>
                <w:sz w:val="22"/>
              </w:rPr>
              <w:t>process.</w:t>
            </w:r>
            <w:r>
              <w:rPr>
                <w:color w:val="231F20"/>
                <w:spacing w:val="-3"/>
                <w:sz w:val="22"/>
              </w:rPr>
              <w:t> </w:t>
            </w:r>
            <w:r>
              <w:rPr>
                <w:color w:val="231F20"/>
                <w:sz w:val="22"/>
              </w:rPr>
              <w:t>Familiarity</w:t>
            </w:r>
            <w:r>
              <w:rPr>
                <w:color w:val="231F20"/>
                <w:spacing w:val="-5"/>
                <w:sz w:val="22"/>
              </w:rPr>
              <w:t> </w:t>
            </w:r>
            <w:r>
              <w:rPr>
                <w:color w:val="231F20"/>
                <w:sz w:val="22"/>
              </w:rPr>
              <w:t>and</w:t>
            </w:r>
            <w:r>
              <w:rPr>
                <w:color w:val="231F20"/>
                <w:spacing w:val="-5"/>
                <w:sz w:val="22"/>
              </w:rPr>
              <w:t> </w:t>
            </w:r>
            <w:r>
              <w:rPr>
                <w:color w:val="231F20"/>
                <w:sz w:val="22"/>
              </w:rPr>
              <w:t>practical</w:t>
            </w:r>
            <w:r>
              <w:rPr>
                <w:color w:val="231F20"/>
                <w:spacing w:val="-4"/>
                <w:sz w:val="22"/>
              </w:rPr>
              <w:t> </w:t>
            </w:r>
            <w:r>
              <w:rPr>
                <w:color w:val="231F20"/>
                <w:sz w:val="22"/>
              </w:rPr>
              <w:t>competence</w:t>
            </w:r>
            <w:r>
              <w:rPr>
                <w:color w:val="231F20"/>
                <w:spacing w:val="-5"/>
                <w:sz w:val="22"/>
              </w:rPr>
              <w:t> </w:t>
            </w:r>
            <w:r>
              <w:rPr>
                <w:color w:val="231F20"/>
                <w:sz w:val="22"/>
              </w:rPr>
              <w:t>with</w:t>
            </w:r>
            <w:r>
              <w:rPr>
                <w:color w:val="231F20"/>
                <w:spacing w:val="-6"/>
                <w:sz w:val="22"/>
              </w:rPr>
              <w:t> </w:t>
            </w:r>
            <w:r>
              <w:rPr>
                <w:color w:val="231F20"/>
                <w:sz w:val="22"/>
              </w:rPr>
              <w:t>a broad range of programming language and open-source platforms.</w:t>
            </w:r>
          </w:p>
        </w:tc>
      </w:tr>
      <w:tr>
        <w:trPr>
          <w:trHeight w:val="1742" w:hRule="atLeast"/>
        </w:trPr>
        <w:tc>
          <w:tcPr>
            <w:tcW w:w="1225" w:type="dxa"/>
          </w:tcPr>
          <w:p>
            <w:pPr>
              <w:pStyle w:val="TableParagraph"/>
              <w:spacing w:before="6"/>
              <w:ind w:left="110"/>
              <w:rPr>
                <w:sz w:val="22"/>
              </w:rPr>
            </w:pPr>
            <w:r>
              <w:rPr>
                <w:color w:val="231F20"/>
                <w:spacing w:val="-4"/>
                <w:sz w:val="22"/>
              </w:rPr>
              <w:t>PSO3</w:t>
            </w:r>
          </w:p>
        </w:tc>
        <w:tc>
          <w:tcPr>
            <w:tcW w:w="7765" w:type="dxa"/>
          </w:tcPr>
          <w:p>
            <w:pPr>
              <w:pStyle w:val="TableParagraph"/>
              <w:spacing w:line="276" w:lineRule="auto" w:before="1"/>
              <w:ind w:left="109" w:right="115"/>
              <w:rPr>
                <w:sz w:val="22"/>
              </w:rPr>
            </w:pPr>
            <w:r>
              <w:rPr>
                <w:color w:val="231F20"/>
                <w:sz w:val="22"/>
              </w:rPr>
              <w:t>Foundation</w:t>
            </w:r>
            <w:r>
              <w:rPr>
                <w:color w:val="231F20"/>
                <w:spacing w:val="-7"/>
                <w:sz w:val="22"/>
              </w:rPr>
              <w:t> </w:t>
            </w:r>
            <w:r>
              <w:rPr>
                <w:color w:val="231F20"/>
                <w:sz w:val="22"/>
              </w:rPr>
              <w:t>of</w:t>
            </w:r>
            <w:r>
              <w:rPr>
                <w:color w:val="231F20"/>
                <w:spacing w:val="-7"/>
                <w:sz w:val="22"/>
              </w:rPr>
              <w:t> </w:t>
            </w:r>
            <w:r>
              <w:rPr>
                <w:color w:val="231F20"/>
                <w:sz w:val="22"/>
              </w:rPr>
              <w:t>mathematical</w:t>
            </w:r>
            <w:r>
              <w:rPr>
                <w:color w:val="231F20"/>
                <w:spacing w:val="-5"/>
                <w:sz w:val="22"/>
              </w:rPr>
              <w:t> </w:t>
            </w:r>
            <w:r>
              <w:rPr>
                <w:color w:val="231F20"/>
                <w:sz w:val="22"/>
              </w:rPr>
              <w:t>concepts:</w:t>
            </w:r>
            <w:r>
              <w:rPr>
                <w:color w:val="231F20"/>
                <w:spacing w:val="-3"/>
                <w:sz w:val="22"/>
              </w:rPr>
              <w:t> </w:t>
            </w:r>
            <w:r>
              <w:rPr>
                <w:color w:val="231F20"/>
                <w:sz w:val="22"/>
              </w:rPr>
              <w:t>Ability</w:t>
            </w:r>
            <w:r>
              <w:rPr>
                <w:color w:val="231F20"/>
                <w:spacing w:val="-6"/>
                <w:sz w:val="22"/>
              </w:rPr>
              <w:t> </w:t>
            </w:r>
            <w:r>
              <w:rPr>
                <w:color w:val="231F20"/>
                <w:sz w:val="22"/>
              </w:rPr>
              <w:t>to</w:t>
            </w:r>
            <w:r>
              <w:rPr>
                <w:color w:val="231F20"/>
                <w:spacing w:val="-7"/>
                <w:sz w:val="22"/>
              </w:rPr>
              <w:t> </w:t>
            </w:r>
            <w:r>
              <w:rPr>
                <w:color w:val="231F20"/>
                <w:sz w:val="22"/>
              </w:rPr>
              <w:t>apply</w:t>
            </w:r>
            <w:r>
              <w:rPr>
                <w:color w:val="231F20"/>
                <w:spacing w:val="-6"/>
                <w:sz w:val="22"/>
              </w:rPr>
              <w:t> </w:t>
            </w:r>
            <w:r>
              <w:rPr>
                <w:color w:val="231F20"/>
                <w:sz w:val="22"/>
              </w:rPr>
              <w:t>mathematical</w:t>
            </w:r>
            <w:r>
              <w:rPr>
                <w:color w:val="231F20"/>
                <w:spacing w:val="-5"/>
                <w:sz w:val="22"/>
              </w:rPr>
              <w:t> </w:t>
            </w:r>
            <w:r>
              <w:rPr>
                <w:color w:val="231F20"/>
                <w:sz w:val="22"/>
              </w:rPr>
              <w:t>methodologies to solve computation task, model real world problem using appropriate data structure and suitable algorithm, methodologies in developing computer related problem solutions as well as apply</w:t>
            </w:r>
            <w:r>
              <w:rPr>
                <w:color w:val="231F20"/>
                <w:spacing w:val="40"/>
                <w:sz w:val="22"/>
              </w:rPr>
              <w:t> </w:t>
            </w:r>
            <w:r>
              <w:rPr>
                <w:color w:val="231F20"/>
                <w:sz w:val="22"/>
              </w:rPr>
              <w:t>them in</w:t>
            </w:r>
            <w:r>
              <w:rPr>
                <w:color w:val="231F20"/>
                <w:spacing w:val="40"/>
                <w:sz w:val="22"/>
              </w:rPr>
              <w:t> </w:t>
            </w:r>
            <w:r>
              <w:rPr>
                <w:color w:val="231F20"/>
                <w:sz w:val="22"/>
              </w:rPr>
              <w:t>establishing new firms in small scale with the help of experience gained as part of industrial training.</w:t>
            </w:r>
          </w:p>
        </w:tc>
      </w:tr>
    </w:tbl>
    <w:p>
      <w:pPr>
        <w:pStyle w:val="BodyText"/>
        <w:spacing w:before="242"/>
        <w:rPr>
          <w:b/>
        </w:rPr>
      </w:pPr>
    </w:p>
    <w:p>
      <w:pPr>
        <w:spacing w:before="0"/>
        <w:ind w:left="0" w:right="64" w:firstLine="0"/>
        <w:jc w:val="center"/>
        <w:rPr>
          <w:b/>
          <w:sz w:val="22"/>
        </w:rPr>
      </w:pPr>
      <w:r>
        <w:rPr>
          <w:b/>
          <w:color w:val="231F20"/>
          <w:spacing w:val="-2"/>
          <w:sz w:val="22"/>
        </w:rPr>
        <w:t>PROGRAM OUTCOMES</w:t>
      </w:r>
      <w:r>
        <w:rPr>
          <w:b/>
          <w:color w:val="231F20"/>
          <w:spacing w:val="2"/>
          <w:sz w:val="22"/>
        </w:rPr>
        <w:t> </w:t>
      </w:r>
      <w:r>
        <w:rPr>
          <w:b/>
          <w:color w:val="231F20"/>
          <w:spacing w:val="-4"/>
          <w:sz w:val="22"/>
        </w:rPr>
        <w:t>(POs)</w:t>
      </w:r>
    </w:p>
    <w:p>
      <w:pPr>
        <w:pStyle w:val="BodyText"/>
        <w:spacing w:before="7"/>
        <w:rPr>
          <w:b/>
          <w:sz w:val="19"/>
        </w:rPr>
      </w:pPr>
    </w:p>
    <w:tbl>
      <w:tblPr>
        <w:tblW w:w="0" w:type="auto"/>
        <w:jc w:val="left"/>
        <w:tblInd w:w="1239"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085"/>
        <w:gridCol w:w="7899"/>
      </w:tblGrid>
      <w:tr>
        <w:trPr>
          <w:trHeight w:val="815" w:hRule="atLeast"/>
        </w:trPr>
        <w:tc>
          <w:tcPr>
            <w:tcW w:w="8984" w:type="dxa"/>
            <w:gridSpan w:val="2"/>
            <w:tcBorders>
              <w:bottom w:val="single" w:sz="6" w:space="0" w:color="231F20"/>
            </w:tcBorders>
          </w:tcPr>
          <w:p>
            <w:pPr>
              <w:pStyle w:val="TableParagraph"/>
              <w:spacing w:line="278" w:lineRule="auto" w:before="1"/>
              <w:ind w:left="110" w:right="609"/>
              <w:rPr>
                <w:sz w:val="22"/>
              </w:rPr>
            </w:pPr>
            <w:r>
              <w:rPr>
                <w:color w:val="231F20"/>
                <w:sz w:val="22"/>
              </w:rPr>
              <w:t>Students</w:t>
            </w:r>
            <w:r>
              <w:rPr>
                <w:color w:val="231F20"/>
                <w:spacing w:val="-5"/>
                <w:sz w:val="22"/>
              </w:rPr>
              <w:t> </w:t>
            </w:r>
            <w:r>
              <w:rPr>
                <w:color w:val="231F20"/>
                <w:sz w:val="22"/>
              </w:rPr>
              <w:t>completing</w:t>
            </w:r>
            <w:r>
              <w:rPr>
                <w:color w:val="231F20"/>
                <w:spacing w:val="-3"/>
                <w:sz w:val="22"/>
              </w:rPr>
              <w:t> </w:t>
            </w:r>
            <w:r>
              <w:rPr>
                <w:color w:val="231F20"/>
                <w:sz w:val="22"/>
              </w:rPr>
              <w:t>Diploma</w:t>
            </w:r>
            <w:r>
              <w:rPr>
                <w:color w:val="231F20"/>
                <w:spacing w:val="-10"/>
                <w:sz w:val="22"/>
              </w:rPr>
              <w:t> </w:t>
            </w:r>
            <w:r>
              <w:rPr>
                <w:color w:val="231F20"/>
                <w:sz w:val="22"/>
              </w:rPr>
              <w:t>in</w:t>
            </w:r>
            <w:r>
              <w:rPr>
                <w:color w:val="231F20"/>
                <w:spacing w:val="-5"/>
                <w:sz w:val="22"/>
              </w:rPr>
              <w:t> </w:t>
            </w:r>
            <w:r>
              <w:rPr>
                <w:color w:val="231F20"/>
                <w:sz w:val="22"/>
              </w:rPr>
              <w:t>Computer</w:t>
            </w:r>
            <w:r>
              <w:rPr>
                <w:color w:val="231F20"/>
                <w:spacing w:val="-5"/>
                <w:sz w:val="22"/>
              </w:rPr>
              <w:t> </w:t>
            </w:r>
            <w:r>
              <w:rPr>
                <w:color w:val="231F20"/>
                <w:sz w:val="22"/>
              </w:rPr>
              <w:t>Engineering</w:t>
            </w:r>
            <w:r>
              <w:rPr>
                <w:color w:val="231F20"/>
                <w:spacing w:val="-3"/>
                <w:sz w:val="22"/>
              </w:rPr>
              <w:t> </w:t>
            </w:r>
            <w:r>
              <w:rPr>
                <w:color w:val="231F20"/>
                <w:sz w:val="22"/>
              </w:rPr>
              <w:t>are</w:t>
            </w:r>
            <w:r>
              <w:rPr>
                <w:color w:val="231F20"/>
                <w:spacing w:val="-5"/>
                <w:sz w:val="22"/>
              </w:rPr>
              <w:t> </w:t>
            </w:r>
            <w:r>
              <w:rPr>
                <w:color w:val="231F20"/>
                <w:sz w:val="22"/>
              </w:rPr>
              <w:t>anticipated</w:t>
            </w:r>
            <w:r>
              <w:rPr>
                <w:color w:val="231F20"/>
                <w:spacing w:val="-5"/>
                <w:sz w:val="22"/>
              </w:rPr>
              <w:t> </w:t>
            </w:r>
            <w:r>
              <w:rPr>
                <w:color w:val="231F20"/>
                <w:sz w:val="22"/>
              </w:rPr>
              <w:t>to</w:t>
            </w:r>
            <w:r>
              <w:rPr>
                <w:color w:val="231F20"/>
                <w:spacing w:val="-6"/>
                <w:sz w:val="22"/>
              </w:rPr>
              <w:t> </w:t>
            </w:r>
            <w:r>
              <w:rPr>
                <w:color w:val="231F20"/>
                <w:sz w:val="22"/>
              </w:rPr>
              <w:t>have the</w:t>
            </w:r>
            <w:r>
              <w:rPr>
                <w:color w:val="231F20"/>
                <w:spacing w:val="-5"/>
                <w:sz w:val="22"/>
              </w:rPr>
              <w:t> </w:t>
            </w:r>
            <w:r>
              <w:rPr>
                <w:color w:val="231F20"/>
                <w:sz w:val="22"/>
              </w:rPr>
              <w:t>following </w:t>
            </w:r>
            <w:r>
              <w:rPr>
                <w:color w:val="231F20"/>
                <w:spacing w:val="-2"/>
                <w:sz w:val="22"/>
              </w:rPr>
              <w:t>abilities</w:t>
            </w:r>
          </w:p>
        </w:tc>
      </w:tr>
      <w:tr>
        <w:trPr>
          <w:trHeight w:val="1123" w:hRule="atLeast"/>
        </w:trPr>
        <w:tc>
          <w:tcPr>
            <w:tcW w:w="1085" w:type="dxa"/>
            <w:tcBorders>
              <w:top w:val="single" w:sz="6" w:space="0" w:color="231F20"/>
            </w:tcBorders>
          </w:tcPr>
          <w:p>
            <w:pPr>
              <w:pStyle w:val="TableParagraph"/>
              <w:spacing w:before="1"/>
              <w:ind w:left="110"/>
              <w:rPr>
                <w:sz w:val="22"/>
              </w:rPr>
            </w:pPr>
            <w:r>
              <w:rPr>
                <w:color w:val="231F20"/>
                <w:spacing w:val="-5"/>
                <w:sz w:val="22"/>
              </w:rPr>
              <w:t>PO1</w:t>
            </w:r>
          </w:p>
        </w:tc>
        <w:tc>
          <w:tcPr>
            <w:tcW w:w="7899" w:type="dxa"/>
            <w:tcBorders>
              <w:top w:val="single" w:sz="6" w:space="0" w:color="231F20"/>
            </w:tcBorders>
          </w:tcPr>
          <w:p>
            <w:pPr>
              <w:pStyle w:val="TableParagraph"/>
              <w:spacing w:line="276" w:lineRule="auto" w:before="1"/>
              <w:ind w:left="110" w:right="32"/>
              <w:rPr>
                <w:sz w:val="22"/>
              </w:rPr>
            </w:pPr>
            <w:r>
              <w:rPr>
                <w:color w:val="231F20"/>
                <w:sz w:val="22"/>
              </w:rPr>
              <w:t>Basic and Discipline specific knowledge: Apply knowledge of basic mathematics, science</w:t>
            </w:r>
            <w:r>
              <w:rPr>
                <w:color w:val="231F20"/>
                <w:spacing w:val="-8"/>
                <w:sz w:val="22"/>
              </w:rPr>
              <w:t> </w:t>
            </w:r>
            <w:r>
              <w:rPr>
                <w:color w:val="231F20"/>
                <w:sz w:val="22"/>
              </w:rPr>
              <w:t>and</w:t>
            </w:r>
            <w:r>
              <w:rPr>
                <w:color w:val="231F20"/>
                <w:spacing w:val="-9"/>
                <w:sz w:val="22"/>
              </w:rPr>
              <w:t> </w:t>
            </w:r>
            <w:r>
              <w:rPr>
                <w:color w:val="231F20"/>
                <w:sz w:val="22"/>
              </w:rPr>
              <w:t>engineering</w:t>
            </w:r>
            <w:r>
              <w:rPr>
                <w:color w:val="231F20"/>
                <w:spacing w:val="-7"/>
                <w:sz w:val="22"/>
              </w:rPr>
              <w:t> </w:t>
            </w:r>
            <w:r>
              <w:rPr>
                <w:color w:val="231F20"/>
                <w:sz w:val="22"/>
              </w:rPr>
              <w:t>fundamentals</w:t>
            </w:r>
            <w:r>
              <w:rPr>
                <w:color w:val="231F20"/>
                <w:spacing w:val="-9"/>
                <w:sz w:val="22"/>
              </w:rPr>
              <w:t> </w:t>
            </w:r>
            <w:r>
              <w:rPr>
                <w:color w:val="231F20"/>
                <w:sz w:val="22"/>
              </w:rPr>
              <w:t>and</w:t>
            </w:r>
            <w:r>
              <w:rPr>
                <w:color w:val="231F20"/>
                <w:spacing w:val="-5"/>
                <w:sz w:val="22"/>
              </w:rPr>
              <w:t> </w:t>
            </w:r>
            <w:r>
              <w:rPr>
                <w:color w:val="231F20"/>
                <w:sz w:val="22"/>
              </w:rPr>
              <w:t>engineering</w:t>
            </w:r>
            <w:r>
              <w:rPr>
                <w:color w:val="231F20"/>
                <w:spacing w:val="-7"/>
                <w:sz w:val="22"/>
              </w:rPr>
              <w:t> </w:t>
            </w:r>
            <w:r>
              <w:rPr>
                <w:color w:val="231F20"/>
                <w:sz w:val="22"/>
              </w:rPr>
              <w:t>specialization</w:t>
            </w:r>
            <w:r>
              <w:rPr>
                <w:color w:val="231F20"/>
                <w:spacing w:val="-8"/>
                <w:sz w:val="22"/>
              </w:rPr>
              <w:t> </w:t>
            </w:r>
            <w:r>
              <w:rPr>
                <w:color w:val="231F20"/>
                <w:sz w:val="22"/>
              </w:rPr>
              <w:t>to</w:t>
            </w:r>
            <w:r>
              <w:rPr>
                <w:color w:val="231F20"/>
                <w:spacing w:val="-7"/>
                <w:sz w:val="22"/>
              </w:rPr>
              <w:t> </w:t>
            </w:r>
            <w:r>
              <w:rPr>
                <w:color w:val="231F20"/>
                <w:sz w:val="22"/>
              </w:rPr>
              <w:t>solve</w:t>
            </w:r>
            <w:r>
              <w:rPr>
                <w:color w:val="231F20"/>
                <w:spacing w:val="-5"/>
                <w:sz w:val="22"/>
              </w:rPr>
              <w:t> </w:t>
            </w:r>
            <w:r>
              <w:rPr>
                <w:color w:val="231F20"/>
                <w:sz w:val="22"/>
              </w:rPr>
              <w:t>the engineering problems.</w:t>
            </w:r>
          </w:p>
        </w:tc>
      </w:tr>
      <w:tr>
        <w:trPr>
          <w:trHeight w:val="815" w:hRule="atLeast"/>
        </w:trPr>
        <w:tc>
          <w:tcPr>
            <w:tcW w:w="1085" w:type="dxa"/>
          </w:tcPr>
          <w:p>
            <w:pPr>
              <w:pStyle w:val="TableParagraph"/>
              <w:spacing w:before="6"/>
              <w:ind w:left="110"/>
              <w:rPr>
                <w:sz w:val="22"/>
              </w:rPr>
            </w:pPr>
            <w:r>
              <w:rPr>
                <w:color w:val="231F20"/>
                <w:spacing w:val="-5"/>
                <w:sz w:val="22"/>
              </w:rPr>
              <w:t>PO2</w:t>
            </w:r>
          </w:p>
        </w:tc>
        <w:tc>
          <w:tcPr>
            <w:tcW w:w="7899" w:type="dxa"/>
          </w:tcPr>
          <w:p>
            <w:pPr>
              <w:pStyle w:val="TableParagraph"/>
              <w:spacing w:line="278" w:lineRule="auto" w:before="1"/>
              <w:ind w:left="110" w:right="32"/>
              <w:rPr>
                <w:sz w:val="22"/>
              </w:rPr>
            </w:pPr>
            <w:r>
              <w:rPr>
                <w:color w:val="231F20"/>
                <w:sz w:val="22"/>
              </w:rPr>
              <w:t>Problem</w:t>
            </w:r>
            <w:r>
              <w:rPr>
                <w:color w:val="231F20"/>
                <w:spacing w:val="-4"/>
                <w:sz w:val="22"/>
              </w:rPr>
              <w:t> </w:t>
            </w:r>
            <w:r>
              <w:rPr>
                <w:color w:val="231F20"/>
                <w:sz w:val="22"/>
              </w:rPr>
              <w:t>analysis:</w:t>
            </w:r>
            <w:r>
              <w:rPr>
                <w:color w:val="231F20"/>
                <w:spacing w:val="-7"/>
                <w:sz w:val="22"/>
              </w:rPr>
              <w:t> </w:t>
            </w:r>
            <w:r>
              <w:rPr>
                <w:color w:val="231F20"/>
                <w:sz w:val="22"/>
              </w:rPr>
              <w:t>Identify</w:t>
            </w:r>
            <w:r>
              <w:rPr>
                <w:color w:val="231F20"/>
                <w:spacing w:val="-4"/>
                <w:sz w:val="22"/>
              </w:rPr>
              <w:t> </w:t>
            </w:r>
            <w:r>
              <w:rPr>
                <w:color w:val="231F20"/>
                <w:sz w:val="22"/>
              </w:rPr>
              <w:t>and</w:t>
            </w:r>
            <w:r>
              <w:rPr>
                <w:color w:val="231F20"/>
                <w:spacing w:val="-5"/>
                <w:sz w:val="22"/>
              </w:rPr>
              <w:t> </w:t>
            </w:r>
            <w:r>
              <w:rPr>
                <w:color w:val="231F20"/>
                <w:sz w:val="22"/>
              </w:rPr>
              <w:t>analyse</w:t>
            </w:r>
            <w:r>
              <w:rPr>
                <w:color w:val="231F20"/>
                <w:spacing w:val="-5"/>
                <w:sz w:val="22"/>
              </w:rPr>
              <w:t> </w:t>
            </w:r>
            <w:r>
              <w:rPr>
                <w:color w:val="231F20"/>
                <w:sz w:val="22"/>
              </w:rPr>
              <w:t>well-defined</w:t>
            </w:r>
            <w:r>
              <w:rPr>
                <w:color w:val="231F20"/>
                <w:spacing w:val="-5"/>
                <w:sz w:val="22"/>
              </w:rPr>
              <w:t> </w:t>
            </w:r>
            <w:r>
              <w:rPr>
                <w:color w:val="231F20"/>
                <w:sz w:val="22"/>
              </w:rPr>
              <w:t>engineering</w:t>
            </w:r>
            <w:r>
              <w:rPr>
                <w:color w:val="231F20"/>
                <w:spacing w:val="-4"/>
                <w:sz w:val="22"/>
              </w:rPr>
              <w:t> </w:t>
            </w:r>
            <w:r>
              <w:rPr>
                <w:color w:val="231F20"/>
                <w:sz w:val="22"/>
              </w:rPr>
              <w:t>problems</w:t>
            </w:r>
            <w:r>
              <w:rPr>
                <w:color w:val="231F20"/>
                <w:spacing w:val="-5"/>
                <w:sz w:val="22"/>
              </w:rPr>
              <w:t> </w:t>
            </w:r>
            <w:r>
              <w:rPr>
                <w:color w:val="231F20"/>
                <w:sz w:val="22"/>
              </w:rPr>
              <w:t>using codified standard methods.</w:t>
            </w:r>
          </w:p>
        </w:tc>
      </w:tr>
      <w:tr>
        <w:trPr>
          <w:trHeight w:val="1128" w:hRule="atLeast"/>
        </w:trPr>
        <w:tc>
          <w:tcPr>
            <w:tcW w:w="1085" w:type="dxa"/>
          </w:tcPr>
          <w:p>
            <w:pPr>
              <w:pStyle w:val="TableParagraph"/>
              <w:spacing w:before="6"/>
              <w:ind w:left="110"/>
              <w:rPr>
                <w:sz w:val="22"/>
              </w:rPr>
            </w:pPr>
            <w:r>
              <w:rPr>
                <w:color w:val="231F20"/>
                <w:spacing w:val="-5"/>
                <w:sz w:val="22"/>
              </w:rPr>
              <w:t>PO3</w:t>
            </w:r>
          </w:p>
        </w:tc>
        <w:tc>
          <w:tcPr>
            <w:tcW w:w="7899" w:type="dxa"/>
          </w:tcPr>
          <w:p>
            <w:pPr>
              <w:pStyle w:val="TableParagraph"/>
              <w:spacing w:line="278" w:lineRule="auto" w:before="1"/>
              <w:ind w:left="110" w:right="32"/>
              <w:rPr>
                <w:sz w:val="22"/>
              </w:rPr>
            </w:pPr>
            <w:r>
              <w:rPr>
                <w:color w:val="231F20"/>
                <w:sz w:val="22"/>
              </w:rPr>
              <w:t>Design/ development of solutions: Design solutions for well-defined technical problems</w:t>
            </w:r>
            <w:r>
              <w:rPr>
                <w:color w:val="231F20"/>
                <w:spacing w:val="-4"/>
                <w:sz w:val="22"/>
              </w:rPr>
              <w:t> </w:t>
            </w:r>
            <w:r>
              <w:rPr>
                <w:color w:val="231F20"/>
                <w:sz w:val="22"/>
              </w:rPr>
              <w:t>and</w:t>
            </w:r>
            <w:r>
              <w:rPr>
                <w:color w:val="231F20"/>
                <w:spacing w:val="-4"/>
                <w:sz w:val="22"/>
              </w:rPr>
              <w:t> </w:t>
            </w:r>
            <w:r>
              <w:rPr>
                <w:color w:val="231F20"/>
                <w:sz w:val="22"/>
              </w:rPr>
              <w:t>assist</w:t>
            </w:r>
            <w:r>
              <w:rPr>
                <w:color w:val="231F20"/>
                <w:spacing w:val="-6"/>
                <w:sz w:val="22"/>
              </w:rPr>
              <w:t> </w:t>
            </w:r>
            <w:r>
              <w:rPr>
                <w:color w:val="231F20"/>
                <w:sz w:val="22"/>
              </w:rPr>
              <w:t>with</w:t>
            </w:r>
            <w:r>
              <w:rPr>
                <w:color w:val="231F20"/>
                <w:spacing w:val="-5"/>
                <w:sz w:val="22"/>
              </w:rPr>
              <w:t> </w:t>
            </w:r>
            <w:r>
              <w:rPr>
                <w:color w:val="231F20"/>
                <w:sz w:val="22"/>
              </w:rPr>
              <w:t>the</w:t>
            </w:r>
            <w:r>
              <w:rPr>
                <w:color w:val="231F20"/>
                <w:spacing w:val="-4"/>
                <w:sz w:val="22"/>
              </w:rPr>
              <w:t> </w:t>
            </w:r>
            <w:r>
              <w:rPr>
                <w:color w:val="231F20"/>
                <w:sz w:val="22"/>
              </w:rPr>
              <w:t>design</w:t>
            </w:r>
            <w:r>
              <w:rPr>
                <w:color w:val="231F20"/>
                <w:spacing w:val="-5"/>
                <w:sz w:val="22"/>
              </w:rPr>
              <w:t> </w:t>
            </w:r>
            <w:r>
              <w:rPr>
                <w:color w:val="231F20"/>
                <w:sz w:val="22"/>
              </w:rPr>
              <w:t>of</w:t>
            </w:r>
            <w:r>
              <w:rPr>
                <w:color w:val="231F20"/>
                <w:spacing w:val="-4"/>
                <w:sz w:val="22"/>
              </w:rPr>
              <w:t> </w:t>
            </w:r>
            <w:r>
              <w:rPr>
                <w:color w:val="231F20"/>
                <w:sz w:val="22"/>
              </w:rPr>
              <w:t>systems</w:t>
            </w:r>
            <w:r>
              <w:rPr>
                <w:color w:val="231F20"/>
                <w:spacing w:val="-4"/>
                <w:sz w:val="22"/>
              </w:rPr>
              <w:t> </w:t>
            </w:r>
            <w:r>
              <w:rPr>
                <w:color w:val="231F20"/>
                <w:sz w:val="22"/>
              </w:rPr>
              <w:t>components</w:t>
            </w:r>
            <w:r>
              <w:rPr>
                <w:color w:val="231F20"/>
                <w:spacing w:val="-4"/>
                <w:sz w:val="22"/>
              </w:rPr>
              <w:t> </w:t>
            </w:r>
            <w:r>
              <w:rPr>
                <w:color w:val="231F20"/>
                <w:sz w:val="22"/>
              </w:rPr>
              <w:t>or</w:t>
            </w:r>
            <w:r>
              <w:rPr>
                <w:color w:val="231F20"/>
                <w:spacing w:val="-4"/>
                <w:sz w:val="22"/>
              </w:rPr>
              <w:t> </w:t>
            </w:r>
            <w:r>
              <w:rPr>
                <w:color w:val="231F20"/>
                <w:sz w:val="22"/>
              </w:rPr>
              <w:t>processes</w:t>
            </w:r>
            <w:r>
              <w:rPr>
                <w:color w:val="231F20"/>
                <w:spacing w:val="-4"/>
                <w:sz w:val="22"/>
              </w:rPr>
              <w:t> </w:t>
            </w:r>
            <w:r>
              <w:rPr>
                <w:color w:val="231F20"/>
                <w:sz w:val="22"/>
              </w:rPr>
              <w:t>to</w:t>
            </w:r>
            <w:r>
              <w:rPr>
                <w:color w:val="231F20"/>
                <w:spacing w:val="-5"/>
                <w:sz w:val="22"/>
              </w:rPr>
              <w:t> </w:t>
            </w:r>
            <w:r>
              <w:rPr>
                <w:color w:val="231F20"/>
                <w:sz w:val="22"/>
              </w:rPr>
              <w:t>meet specified needs.</w:t>
            </w:r>
          </w:p>
        </w:tc>
      </w:tr>
      <w:tr>
        <w:trPr>
          <w:trHeight w:val="820" w:hRule="atLeast"/>
        </w:trPr>
        <w:tc>
          <w:tcPr>
            <w:tcW w:w="1085" w:type="dxa"/>
          </w:tcPr>
          <w:p>
            <w:pPr>
              <w:pStyle w:val="TableParagraph"/>
              <w:spacing w:before="6"/>
              <w:ind w:left="110"/>
              <w:rPr>
                <w:sz w:val="22"/>
              </w:rPr>
            </w:pPr>
            <w:r>
              <w:rPr>
                <w:color w:val="231F20"/>
                <w:spacing w:val="-5"/>
                <w:sz w:val="22"/>
              </w:rPr>
              <w:t>PO4</w:t>
            </w:r>
          </w:p>
        </w:tc>
        <w:tc>
          <w:tcPr>
            <w:tcW w:w="7899" w:type="dxa"/>
          </w:tcPr>
          <w:p>
            <w:pPr>
              <w:pStyle w:val="TableParagraph"/>
              <w:spacing w:line="278" w:lineRule="auto" w:before="1"/>
              <w:ind w:left="110" w:right="32"/>
              <w:rPr>
                <w:sz w:val="22"/>
              </w:rPr>
            </w:pPr>
            <w:r>
              <w:rPr>
                <w:color w:val="231F20"/>
                <w:sz w:val="22"/>
              </w:rPr>
              <w:t>Engineering</w:t>
            </w:r>
            <w:r>
              <w:rPr>
                <w:color w:val="231F20"/>
                <w:spacing w:val="-4"/>
                <w:sz w:val="22"/>
              </w:rPr>
              <w:t> </w:t>
            </w:r>
            <w:r>
              <w:rPr>
                <w:color w:val="231F20"/>
                <w:sz w:val="22"/>
              </w:rPr>
              <w:t>Tools,</w:t>
            </w:r>
            <w:r>
              <w:rPr>
                <w:color w:val="231F20"/>
                <w:spacing w:val="-8"/>
                <w:sz w:val="22"/>
              </w:rPr>
              <w:t> </w:t>
            </w:r>
            <w:r>
              <w:rPr>
                <w:color w:val="231F20"/>
                <w:sz w:val="22"/>
              </w:rPr>
              <w:t>Experimentation</w:t>
            </w:r>
            <w:r>
              <w:rPr>
                <w:color w:val="231F20"/>
                <w:spacing w:val="-6"/>
                <w:sz w:val="22"/>
              </w:rPr>
              <w:t> </w:t>
            </w:r>
            <w:r>
              <w:rPr>
                <w:color w:val="231F20"/>
                <w:sz w:val="22"/>
              </w:rPr>
              <w:t>and</w:t>
            </w:r>
            <w:r>
              <w:rPr>
                <w:color w:val="231F20"/>
                <w:spacing w:val="-6"/>
                <w:sz w:val="22"/>
              </w:rPr>
              <w:t> </w:t>
            </w:r>
            <w:r>
              <w:rPr>
                <w:color w:val="231F20"/>
                <w:sz w:val="22"/>
              </w:rPr>
              <w:t>Testing:</w:t>
            </w:r>
            <w:r>
              <w:rPr>
                <w:color w:val="231F20"/>
                <w:spacing w:val="-7"/>
                <w:sz w:val="22"/>
              </w:rPr>
              <w:t> </w:t>
            </w:r>
            <w:r>
              <w:rPr>
                <w:color w:val="231F20"/>
                <w:sz w:val="22"/>
              </w:rPr>
              <w:t>Apply</w:t>
            </w:r>
            <w:r>
              <w:rPr>
                <w:color w:val="231F20"/>
                <w:spacing w:val="-5"/>
                <w:sz w:val="22"/>
              </w:rPr>
              <w:t> </w:t>
            </w:r>
            <w:r>
              <w:rPr>
                <w:color w:val="231F20"/>
                <w:sz w:val="22"/>
              </w:rPr>
              <w:t>modern</w:t>
            </w:r>
            <w:r>
              <w:rPr>
                <w:color w:val="231F20"/>
                <w:spacing w:val="-6"/>
                <w:sz w:val="22"/>
              </w:rPr>
              <w:t> </w:t>
            </w:r>
            <w:r>
              <w:rPr>
                <w:color w:val="231F20"/>
                <w:sz w:val="22"/>
              </w:rPr>
              <w:t>engineering</w:t>
            </w:r>
            <w:r>
              <w:rPr>
                <w:color w:val="231F20"/>
                <w:spacing w:val="-4"/>
                <w:sz w:val="22"/>
              </w:rPr>
              <w:t> </w:t>
            </w:r>
            <w:r>
              <w:rPr>
                <w:color w:val="231F20"/>
                <w:sz w:val="22"/>
              </w:rPr>
              <w:t>tools</w:t>
            </w:r>
            <w:r>
              <w:rPr>
                <w:color w:val="231F20"/>
                <w:spacing w:val="-6"/>
                <w:sz w:val="22"/>
              </w:rPr>
              <w:t> </w:t>
            </w:r>
            <w:r>
              <w:rPr>
                <w:color w:val="231F20"/>
                <w:sz w:val="22"/>
              </w:rPr>
              <w:t>and appropriate technique to conduct standard tests and measurements.</w:t>
            </w:r>
          </w:p>
        </w:tc>
      </w:tr>
      <w:tr>
        <w:trPr>
          <w:trHeight w:val="816" w:hRule="atLeast"/>
        </w:trPr>
        <w:tc>
          <w:tcPr>
            <w:tcW w:w="1085" w:type="dxa"/>
          </w:tcPr>
          <w:p>
            <w:pPr>
              <w:pStyle w:val="TableParagraph"/>
              <w:spacing w:before="6"/>
              <w:ind w:left="110"/>
              <w:rPr>
                <w:sz w:val="22"/>
              </w:rPr>
            </w:pPr>
            <w:r>
              <w:rPr>
                <w:color w:val="231F20"/>
                <w:spacing w:val="-5"/>
                <w:sz w:val="22"/>
              </w:rPr>
              <w:t>PO5</w:t>
            </w:r>
          </w:p>
        </w:tc>
        <w:tc>
          <w:tcPr>
            <w:tcW w:w="7899" w:type="dxa"/>
          </w:tcPr>
          <w:p>
            <w:pPr>
              <w:pStyle w:val="TableParagraph"/>
              <w:spacing w:line="276" w:lineRule="auto" w:before="1"/>
              <w:ind w:left="110" w:right="32"/>
              <w:rPr>
                <w:sz w:val="22"/>
              </w:rPr>
            </w:pPr>
            <w:r>
              <w:rPr>
                <w:color w:val="231F20"/>
                <w:sz w:val="22"/>
              </w:rPr>
              <w:t>Engineering</w:t>
            </w:r>
            <w:r>
              <w:rPr>
                <w:color w:val="231F20"/>
                <w:spacing w:val="-5"/>
                <w:sz w:val="22"/>
              </w:rPr>
              <w:t> </w:t>
            </w:r>
            <w:r>
              <w:rPr>
                <w:color w:val="231F20"/>
                <w:sz w:val="22"/>
              </w:rPr>
              <w:t>practices</w:t>
            </w:r>
            <w:r>
              <w:rPr>
                <w:color w:val="231F20"/>
                <w:spacing w:val="-6"/>
                <w:sz w:val="22"/>
              </w:rPr>
              <w:t> </w:t>
            </w:r>
            <w:r>
              <w:rPr>
                <w:color w:val="231F20"/>
                <w:sz w:val="22"/>
              </w:rPr>
              <w:t>for</w:t>
            </w:r>
            <w:r>
              <w:rPr>
                <w:color w:val="231F20"/>
                <w:spacing w:val="-6"/>
                <w:sz w:val="22"/>
              </w:rPr>
              <w:t> </w:t>
            </w:r>
            <w:r>
              <w:rPr>
                <w:color w:val="231F20"/>
                <w:sz w:val="22"/>
              </w:rPr>
              <w:t>society,</w:t>
            </w:r>
            <w:r>
              <w:rPr>
                <w:color w:val="231F20"/>
                <w:spacing w:val="-4"/>
                <w:sz w:val="22"/>
              </w:rPr>
              <w:t> </w:t>
            </w:r>
            <w:r>
              <w:rPr>
                <w:color w:val="231F20"/>
                <w:sz w:val="22"/>
              </w:rPr>
              <w:t>sustainability</w:t>
            </w:r>
            <w:r>
              <w:rPr>
                <w:color w:val="231F20"/>
                <w:spacing w:val="-5"/>
                <w:sz w:val="22"/>
              </w:rPr>
              <w:t> </w:t>
            </w:r>
            <w:r>
              <w:rPr>
                <w:color w:val="231F20"/>
                <w:sz w:val="22"/>
              </w:rPr>
              <w:t>and</w:t>
            </w:r>
            <w:r>
              <w:rPr>
                <w:color w:val="231F20"/>
                <w:spacing w:val="-7"/>
                <w:sz w:val="22"/>
              </w:rPr>
              <w:t> </w:t>
            </w:r>
            <w:r>
              <w:rPr>
                <w:color w:val="231F20"/>
                <w:sz w:val="22"/>
              </w:rPr>
              <w:t>environment:</w:t>
            </w:r>
            <w:r>
              <w:rPr>
                <w:color w:val="231F20"/>
                <w:spacing w:val="-8"/>
                <w:sz w:val="22"/>
              </w:rPr>
              <w:t> </w:t>
            </w:r>
            <w:r>
              <w:rPr>
                <w:color w:val="231F20"/>
                <w:sz w:val="22"/>
              </w:rPr>
              <w:t>Apply</w:t>
            </w:r>
            <w:r>
              <w:rPr>
                <w:color w:val="231F20"/>
                <w:spacing w:val="-5"/>
                <w:sz w:val="22"/>
              </w:rPr>
              <w:t> </w:t>
            </w:r>
            <w:r>
              <w:rPr>
                <w:color w:val="231F20"/>
                <w:sz w:val="22"/>
              </w:rPr>
              <w:t>appropriate technology in context of society, sustainability, environment and ethical practices.</w:t>
            </w:r>
          </w:p>
        </w:tc>
      </w:tr>
      <w:tr>
        <w:trPr>
          <w:trHeight w:val="1122" w:hRule="atLeast"/>
        </w:trPr>
        <w:tc>
          <w:tcPr>
            <w:tcW w:w="1085" w:type="dxa"/>
          </w:tcPr>
          <w:p>
            <w:pPr>
              <w:pStyle w:val="TableParagraph"/>
              <w:spacing w:before="1"/>
              <w:ind w:left="110"/>
              <w:rPr>
                <w:sz w:val="22"/>
              </w:rPr>
            </w:pPr>
            <w:r>
              <w:rPr>
                <w:color w:val="231F20"/>
                <w:spacing w:val="-5"/>
                <w:sz w:val="22"/>
              </w:rPr>
              <w:t>PO6</w:t>
            </w:r>
          </w:p>
        </w:tc>
        <w:tc>
          <w:tcPr>
            <w:tcW w:w="7899" w:type="dxa"/>
          </w:tcPr>
          <w:p>
            <w:pPr>
              <w:pStyle w:val="TableParagraph"/>
              <w:spacing w:line="273" w:lineRule="auto" w:before="1"/>
              <w:ind w:left="110" w:right="32"/>
              <w:rPr>
                <w:sz w:val="22"/>
              </w:rPr>
            </w:pPr>
            <w:r>
              <w:rPr>
                <w:color w:val="231F20"/>
                <w:sz w:val="22"/>
              </w:rPr>
              <w:t>Project</w:t>
            </w:r>
            <w:r>
              <w:rPr>
                <w:color w:val="231F20"/>
                <w:spacing w:val="-7"/>
                <w:sz w:val="22"/>
              </w:rPr>
              <w:t> </w:t>
            </w:r>
            <w:r>
              <w:rPr>
                <w:color w:val="231F20"/>
                <w:sz w:val="22"/>
              </w:rPr>
              <w:t>Management:</w:t>
            </w:r>
            <w:r>
              <w:rPr>
                <w:color w:val="231F20"/>
                <w:spacing w:val="-6"/>
                <w:sz w:val="22"/>
              </w:rPr>
              <w:t> </w:t>
            </w:r>
            <w:r>
              <w:rPr>
                <w:color w:val="231F20"/>
                <w:sz w:val="22"/>
              </w:rPr>
              <w:t>Use</w:t>
            </w:r>
            <w:r>
              <w:rPr>
                <w:color w:val="231F20"/>
                <w:spacing w:val="-5"/>
                <w:sz w:val="22"/>
              </w:rPr>
              <w:t> </w:t>
            </w:r>
            <w:r>
              <w:rPr>
                <w:color w:val="231F20"/>
                <w:sz w:val="22"/>
              </w:rPr>
              <w:t>engineering management</w:t>
            </w:r>
            <w:r>
              <w:rPr>
                <w:color w:val="231F20"/>
                <w:spacing w:val="-7"/>
                <w:sz w:val="22"/>
              </w:rPr>
              <w:t> </w:t>
            </w:r>
            <w:r>
              <w:rPr>
                <w:color w:val="231F20"/>
                <w:sz w:val="22"/>
              </w:rPr>
              <w:t>principles</w:t>
            </w:r>
            <w:r>
              <w:rPr>
                <w:color w:val="231F20"/>
                <w:spacing w:val="-6"/>
                <w:sz w:val="22"/>
              </w:rPr>
              <w:t> </w:t>
            </w:r>
            <w:r>
              <w:rPr>
                <w:color w:val="231F20"/>
                <w:sz w:val="22"/>
              </w:rPr>
              <w:t>individually,</w:t>
            </w:r>
            <w:r>
              <w:rPr>
                <w:color w:val="231F20"/>
                <w:spacing w:val="-7"/>
                <w:sz w:val="22"/>
              </w:rPr>
              <w:t> </w:t>
            </w:r>
            <w:r>
              <w:rPr>
                <w:color w:val="231F20"/>
                <w:sz w:val="22"/>
              </w:rPr>
              <w:t>as</w:t>
            </w:r>
            <w:r>
              <w:rPr>
                <w:color w:val="231F20"/>
                <w:spacing w:val="-6"/>
                <w:sz w:val="22"/>
              </w:rPr>
              <w:t> </w:t>
            </w:r>
            <w:r>
              <w:rPr>
                <w:color w:val="231F20"/>
                <w:sz w:val="22"/>
              </w:rPr>
              <w:t>a</w:t>
            </w:r>
            <w:r>
              <w:rPr>
                <w:color w:val="231F20"/>
                <w:spacing w:val="-6"/>
                <w:sz w:val="22"/>
              </w:rPr>
              <w:t> </w:t>
            </w:r>
            <w:r>
              <w:rPr>
                <w:color w:val="231F20"/>
                <w:sz w:val="22"/>
              </w:rPr>
              <w:t>team member or a leader to manage projects and effectively communicate about well- defined engineering activities.</w:t>
            </w:r>
          </w:p>
        </w:tc>
      </w:tr>
      <w:tr>
        <w:trPr>
          <w:trHeight w:val="820" w:hRule="atLeast"/>
        </w:trPr>
        <w:tc>
          <w:tcPr>
            <w:tcW w:w="1085" w:type="dxa"/>
          </w:tcPr>
          <w:p>
            <w:pPr>
              <w:pStyle w:val="TableParagraph"/>
              <w:spacing w:before="6"/>
              <w:ind w:left="110"/>
              <w:rPr>
                <w:sz w:val="22"/>
              </w:rPr>
            </w:pPr>
            <w:r>
              <w:rPr>
                <w:color w:val="231F20"/>
                <w:spacing w:val="-5"/>
                <w:sz w:val="22"/>
              </w:rPr>
              <w:t>PO7</w:t>
            </w:r>
          </w:p>
        </w:tc>
        <w:tc>
          <w:tcPr>
            <w:tcW w:w="7899" w:type="dxa"/>
          </w:tcPr>
          <w:p>
            <w:pPr>
              <w:pStyle w:val="TableParagraph"/>
              <w:spacing w:line="276" w:lineRule="auto" w:before="6"/>
              <w:ind w:left="110" w:right="32"/>
              <w:rPr>
                <w:sz w:val="22"/>
              </w:rPr>
            </w:pPr>
            <w:r>
              <w:rPr>
                <w:color w:val="231F20"/>
                <w:sz w:val="22"/>
              </w:rPr>
              <w:t>Life-long</w:t>
            </w:r>
            <w:r>
              <w:rPr>
                <w:color w:val="231F20"/>
                <w:spacing w:val="-3"/>
                <w:sz w:val="22"/>
              </w:rPr>
              <w:t> </w:t>
            </w:r>
            <w:r>
              <w:rPr>
                <w:color w:val="231F20"/>
                <w:sz w:val="22"/>
              </w:rPr>
              <w:t>learning:</w:t>
            </w:r>
            <w:r>
              <w:rPr>
                <w:color w:val="231F20"/>
                <w:spacing w:val="-5"/>
                <w:sz w:val="22"/>
              </w:rPr>
              <w:t> </w:t>
            </w:r>
            <w:r>
              <w:rPr>
                <w:color w:val="231F20"/>
                <w:sz w:val="22"/>
              </w:rPr>
              <w:t>Ability</w:t>
            </w:r>
            <w:r>
              <w:rPr>
                <w:color w:val="231F20"/>
                <w:spacing w:val="-3"/>
                <w:sz w:val="22"/>
              </w:rPr>
              <w:t> </w:t>
            </w:r>
            <w:r>
              <w:rPr>
                <w:color w:val="231F20"/>
                <w:sz w:val="22"/>
              </w:rPr>
              <w:t>to</w:t>
            </w:r>
            <w:r>
              <w:rPr>
                <w:color w:val="231F20"/>
                <w:spacing w:val="-5"/>
                <w:sz w:val="22"/>
              </w:rPr>
              <w:t> </w:t>
            </w:r>
            <w:r>
              <w:rPr>
                <w:color w:val="231F20"/>
                <w:sz w:val="22"/>
              </w:rPr>
              <w:t>analyse</w:t>
            </w:r>
            <w:r>
              <w:rPr>
                <w:color w:val="231F20"/>
                <w:spacing w:val="-5"/>
                <w:sz w:val="22"/>
              </w:rPr>
              <w:t> </w:t>
            </w:r>
            <w:r>
              <w:rPr>
                <w:color w:val="231F20"/>
                <w:sz w:val="22"/>
              </w:rPr>
              <w:t>individual</w:t>
            </w:r>
            <w:r>
              <w:rPr>
                <w:color w:val="231F20"/>
                <w:spacing w:val="-2"/>
                <w:sz w:val="22"/>
              </w:rPr>
              <w:t> </w:t>
            </w:r>
            <w:r>
              <w:rPr>
                <w:color w:val="231F20"/>
                <w:sz w:val="22"/>
              </w:rPr>
              <w:t>needs</w:t>
            </w:r>
            <w:r>
              <w:rPr>
                <w:color w:val="231F20"/>
                <w:spacing w:val="-5"/>
                <w:sz w:val="22"/>
              </w:rPr>
              <w:t> </w:t>
            </w:r>
            <w:r>
              <w:rPr>
                <w:color w:val="231F20"/>
                <w:sz w:val="22"/>
              </w:rPr>
              <w:t>and</w:t>
            </w:r>
            <w:r>
              <w:rPr>
                <w:color w:val="231F20"/>
                <w:spacing w:val="-5"/>
                <w:sz w:val="22"/>
              </w:rPr>
              <w:t> </w:t>
            </w:r>
            <w:r>
              <w:rPr>
                <w:color w:val="231F20"/>
                <w:sz w:val="22"/>
              </w:rPr>
              <w:t>engage</w:t>
            </w:r>
            <w:r>
              <w:rPr>
                <w:color w:val="231F20"/>
                <w:spacing w:val="-4"/>
                <w:sz w:val="22"/>
              </w:rPr>
              <w:t> </w:t>
            </w:r>
            <w:r>
              <w:rPr>
                <w:color w:val="231F20"/>
                <w:sz w:val="22"/>
              </w:rPr>
              <w:t>in</w:t>
            </w:r>
            <w:r>
              <w:rPr>
                <w:color w:val="231F20"/>
                <w:spacing w:val="-5"/>
                <w:sz w:val="22"/>
              </w:rPr>
              <w:t> </w:t>
            </w:r>
            <w:r>
              <w:rPr>
                <w:color w:val="231F20"/>
                <w:sz w:val="22"/>
              </w:rPr>
              <w:t>updating</w:t>
            </w:r>
            <w:r>
              <w:rPr>
                <w:color w:val="231F20"/>
                <w:spacing w:val="-3"/>
                <w:sz w:val="22"/>
              </w:rPr>
              <w:t> </w:t>
            </w:r>
            <w:r>
              <w:rPr>
                <w:color w:val="231F20"/>
                <w:sz w:val="22"/>
              </w:rPr>
              <w:t>in</w:t>
            </w:r>
            <w:r>
              <w:rPr>
                <w:color w:val="231F20"/>
                <w:spacing w:val="-5"/>
                <w:sz w:val="22"/>
              </w:rPr>
              <w:t> </w:t>
            </w:r>
            <w:r>
              <w:rPr>
                <w:color w:val="231F20"/>
                <w:sz w:val="22"/>
              </w:rPr>
              <w:t>the context of technological changes.</w:t>
            </w:r>
          </w:p>
        </w:tc>
      </w:tr>
    </w:tbl>
    <w:p>
      <w:pPr>
        <w:pStyle w:val="TableParagraph"/>
        <w:spacing w:after="0" w:line="276" w:lineRule="auto"/>
        <w:rPr>
          <w:sz w:val="22"/>
        </w:rPr>
        <w:sectPr>
          <w:pgSz w:w="12240" w:h="15840"/>
          <w:pgMar w:header="0" w:footer="1147" w:top="380" w:bottom="1340" w:left="360" w:right="360"/>
        </w:sectPr>
      </w:pPr>
    </w:p>
    <w:p>
      <w:pPr>
        <w:spacing w:before="45"/>
        <w:ind w:left="0" w:right="70" w:firstLine="0"/>
        <w:jc w:val="center"/>
        <w:rPr>
          <w:b/>
          <w:sz w:val="22"/>
        </w:rPr>
      </w:pPr>
      <w:r>
        <w:rPr>
          <w:b/>
          <w:color w:val="231F20"/>
          <w:sz w:val="22"/>
        </w:rPr>
        <w:t>MAPPING</w:t>
      </w:r>
      <w:r>
        <w:rPr>
          <w:b/>
          <w:color w:val="231F20"/>
          <w:spacing w:val="-8"/>
          <w:sz w:val="22"/>
        </w:rPr>
        <w:t> </w:t>
      </w:r>
      <w:r>
        <w:rPr>
          <w:b/>
          <w:color w:val="231F20"/>
          <w:sz w:val="22"/>
        </w:rPr>
        <w:t>OF</w:t>
      </w:r>
      <w:r>
        <w:rPr>
          <w:b/>
          <w:color w:val="231F20"/>
          <w:spacing w:val="-8"/>
          <w:sz w:val="22"/>
        </w:rPr>
        <w:t> </w:t>
      </w:r>
      <w:r>
        <w:rPr>
          <w:b/>
          <w:color w:val="231F20"/>
          <w:sz w:val="22"/>
        </w:rPr>
        <w:t>PEOs</w:t>
      </w:r>
      <w:r>
        <w:rPr>
          <w:b/>
          <w:color w:val="231F20"/>
          <w:spacing w:val="-8"/>
          <w:sz w:val="22"/>
        </w:rPr>
        <w:t> </w:t>
      </w:r>
      <w:r>
        <w:rPr>
          <w:b/>
          <w:color w:val="231F20"/>
          <w:sz w:val="22"/>
        </w:rPr>
        <w:t>WITH</w:t>
      </w:r>
      <w:r>
        <w:rPr>
          <w:b/>
          <w:color w:val="231F20"/>
          <w:spacing w:val="-10"/>
          <w:sz w:val="22"/>
        </w:rPr>
        <w:t> </w:t>
      </w:r>
      <w:r>
        <w:rPr>
          <w:b/>
          <w:color w:val="231F20"/>
          <w:spacing w:val="-2"/>
          <w:sz w:val="22"/>
        </w:rPr>
        <w:t>MISSIONS</w:t>
      </w:r>
    </w:p>
    <w:p>
      <w:pPr>
        <w:pStyle w:val="BodyText"/>
        <w:spacing w:before="6"/>
        <w:rPr>
          <w:b/>
          <w:sz w:val="19"/>
        </w:rPr>
      </w:pPr>
    </w:p>
    <w:tbl>
      <w:tblPr>
        <w:tblW w:w="0" w:type="auto"/>
        <w:jc w:val="left"/>
        <w:tblInd w:w="12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858"/>
        <w:gridCol w:w="835"/>
        <w:gridCol w:w="835"/>
        <w:gridCol w:w="695"/>
        <w:gridCol w:w="763"/>
      </w:tblGrid>
      <w:tr>
        <w:trPr>
          <w:trHeight w:val="508" w:hRule="atLeast"/>
        </w:trPr>
        <w:tc>
          <w:tcPr>
            <w:tcW w:w="5858" w:type="dxa"/>
            <w:tcBorders>
              <w:left w:val="single" w:sz="4" w:space="0" w:color="231F20"/>
              <w:right w:val="single" w:sz="4" w:space="0" w:color="231F20"/>
            </w:tcBorders>
          </w:tcPr>
          <w:p>
            <w:pPr>
              <w:pStyle w:val="TableParagraph"/>
              <w:spacing w:before="6"/>
              <w:ind w:left="110"/>
              <w:rPr>
                <w:b/>
                <w:sz w:val="22"/>
              </w:rPr>
            </w:pPr>
            <w:r>
              <w:rPr>
                <w:b/>
                <w:color w:val="231F20"/>
                <w:spacing w:val="-5"/>
                <w:sz w:val="22"/>
              </w:rPr>
              <w:t>PEO</w:t>
            </w:r>
          </w:p>
        </w:tc>
        <w:tc>
          <w:tcPr>
            <w:tcW w:w="835" w:type="dxa"/>
            <w:tcBorders>
              <w:left w:val="single" w:sz="4" w:space="0" w:color="231F20"/>
              <w:right w:val="single" w:sz="4" w:space="0" w:color="231F20"/>
            </w:tcBorders>
          </w:tcPr>
          <w:p>
            <w:pPr>
              <w:pStyle w:val="TableParagraph"/>
              <w:spacing w:before="6"/>
              <w:ind w:left="110"/>
              <w:rPr>
                <w:b/>
                <w:sz w:val="22"/>
              </w:rPr>
            </w:pPr>
            <w:r>
              <w:rPr>
                <w:b/>
                <w:color w:val="231F20"/>
                <w:spacing w:val="-5"/>
                <w:sz w:val="22"/>
              </w:rPr>
              <w:t>M1</w:t>
            </w:r>
          </w:p>
        </w:tc>
        <w:tc>
          <w:tcPr>
            <w:tcW w:w="835" w:type="dxa"/>
            <w:tcBorders>
              <w:left w:val="single" w:sz="4" w:space="0" w:color="231F20"/>
              <w:right w:val="single" w:sz="4" w:space="0" w:color="231F20"/>
            </w:tcBorders>
          </w:tcPr>
          <w:p>
            <w:pPr>
              <w:pStyle w:val="TableParagraph"/>
              <w:spacing w:before="6"/>
              <w:ind w:left="111"/>
              <w:rPr>
                <w:b/>
                <w:sz w:val="22"/>
              </w:rPr>
            </w:pPr>
            <w:r>
              <w:rPr>
                <w:b/>
                <w:color w:val="231F20"/>
                <w:spacing w:val="-5"/>
                <w:sz w:val="22"/>
              </w:rPr>
              <w:t>M2</w:t>
            </w:r>
          </w:p>
        </w:tc>
        <w:tc>
          <w:tcPr>
            <w:tcW w:w="695" w:type="dxa"/>
            <w:tcBorders>
              <w:left w:val="single" w:sz="4" w:space="0" w:color="231F20"/>
              <w:right w:val="single" w:sz="4" w:space="0" w:color="231F20"/>
            </w:tcBorders>
          </w:tcPr>
          <w:p>
            <w:pPr>
              <w:pStyle w:val="TableParagraph"/>
              <w:spacing w:before="6"/>
              <w:ind w:left="111"/>
              <w:rPr>
                <w:b/>
                <w:sz w:val="22"/>
              </w:rPr>
            </w:pPr>
            <w:r>
              <w:rPr>
                <w:b/>
                <w:color w:val="231F20"/>
                <w:spacing w:val="-5"/>
                <w:sz w:val="22"/>
              </w:rPr>
              <w:t>M3</w:t>
            </w:r>
          </w:p>
        </w:tc>
        <w:tc>
          <w:tcPr>
            <w:tcW w:w="763" w:type="dxa"/>
            <w:tcBorders>
              <w:left w:val="single" w:sz="4" w:space="0" w:color="231F20"/>
              <w:right w:val="single" w:sz="4" w:space="0" w:color="231F20"/>
            </w:tcBorders>
          </w:tcPr>
          <w:p>
            <w:pPr>
              <w:pStyle w:val="TableParagraph"/>
              <w:spacing w:before="6"/>
              <w:ind w:left="112"/>
              <w:rPr>
                <w:b/>
                <w:sz w:val="22"/>
              </w:rPr>
            </w:pPr>
            <w:r>
              <w:rPr>
                <w:b/>
                <w:color w:val="231F20"/>
                <w:spacing w:val="-5"/>
                <w:sz w:val="22"/>
              </w:rPr>
              <w:t>M4</w:t>
            </w:r>
          </w:p>
        </w:tc>
      </w:tr>
      <w:tr>
        <w:trPr>
          <w:trHeight w:val="1435" w:hRule="atLeast"/>
        </w:trPr>
        <w:tc>
          <w:tcPr>
            <w:tcW w:w="5858" w:type="dxa"/>
            <w:tcBorders>
              <w:left w:val="single" w:sz="4" w:space="0" w:color="231F20"/>
              <w:right w:val="single" w:sz="4" w:space="0" w:color="231F20"/>
            </w:tcBorders>
          </w:tcPr>
          <w:p>
            <w:pPr>
              <w:pStyle w:val="TableParagraph"/>
              <w:spacing w:line="276" w:lineRule="auto" w:before="2"/>
              <w:ind w:left="110" w:right="150"/>
              <w:rPr>
                <w:sz w:val="22"/>
              </w:rPr>
            </w:pPr>
            <w:r>
              <w:rPr>
                <w:color w:val="231F20"/>
                <w:sz w:val="22"/>
              </w:rPr>
              <w:t>To</w:t>
            </w:r>
            <w:r>
              <w:rPr>
                <w:color w:val="231F20"/>
                <w:spacing w:val="-6"/>
                <w:sz w:val="22"/>
              </w:rPr>
              <w:t> </w:t>
            </w:r>
            <w:r>
              <w:rPr>
                <w:color w:val="231F20"/>
                <w:sz w:val="22"/>
              </w:rPr>
              <w:t>produce</w:t>
            </w:r>
            <w:r>
              <w:rPr>
                <w:color w:val="231F20"/>
                <w:spacing w:val="-6"/>
                <w:sz w:val="22"/>
              </w:rPr>
              <w:t> </w:t>
            </w:r>
            <w:r>
              <w:rPr>
                <w:color w:val="231F20"/>
                <w:sz w:val="22"/>
              </w:rPr>
              <w:t>best</w:t>
            </w:r>
            <w:r>
              <w:rPr>
                <w:color w:val="231F20"/>
                <w:spacing w:val="-6"/>
                <w:sz w:val="22"/>
              </w:rPr>
              <w:t> </w:t>
            </w:r>
            <w:r>
              <w:rPr>
                <w:color w:val="231F20"/>
                <w:sz w:val="22"/>
              </w:rPr>
              <w:t>Diploma</w:t>
            </w:r>
            <w:r>
              <w:rPr>
                <w:color w:val="231F20"/>
                <w:spacing w:val="-6"/>
                <w:sz w:val="22"/>
              </w:rPr>
              <w:t> </w:t>
            </w:r>
            <w:r>
              <w:rPr>
                <w:color w:val="231F20"/>
                <w:sz w:val="22"/>
              </w:rPr>
              <w:t>in</w:t>
            </w:r>
            <w:r>
              <w:rPr>
                <w:color w:val="231F20"/>
                <w:spacing w:val="-6"/>
                <w:sz w:val="22"/>
              </w:rPr>
              <w:t> </w:t>
            </w:r>
            <w:r>
              <w:rPr>
                <w:color w:val="231F20"/>
                <w:sz w:val="22"/>
              </w:rPr>
              <w:t>Computer</w:t>
            </w:r>
            <w:r>
              <w:rPr>
                <w:color w:val="231F20"/>
                <w:spacing w:val="-6"/>
                <w:sz w:val="22"/>
              </w:rPr>
              <w:t> </w:t>
            </w:r>
            <w:r>
              <w:rPr>
                <w:color w:val="231F20"/>
                <w:sz w:val="22"/>
              </w:rPr>
              <w:t>Engineering</w:t>
            </w:r>
            <w:r>
              <w:rPr>
                <w:color w:val="231F20"/>
                <w:spacing w:val="-5"/>
                <w:sz w:val="22"/>
              </w:rPr>
              <w:t> </w:t>
            </w:r>
            <w:r>
              <w:rPr>
                <w:color w:val="231F20"/>
                <w:sz w:val="22"/>
              </w:rPr>
              <w:t>technicians by correlatinggrowing need of the industries in modern topics with the academic input and giving the technical knowledge for further learning.</w:t>
            </w:r>
          </w:p>
        </w:tc>
        <w:tc>
          <w:tcPr>
            <w:tcW w:w="835" w:type="dxa"/>
            <w:tcBorders>
              <w:left w:val="single" w:sz="4" w:space="0" w:color="231F20"/>
              <w:right w:val="single" w:sz="4" w:space="0" w:color="231F20"/>
            </w:tcBorders>
          </w:tcPr>
          <w:p>
            <w:pPr>
              <w:pStyle w:val="TableParagraph"/>
              <w:spacing w:line="398" w:lineRule="exact"/>
              <w:ind w:right="69"/>
              <w:jc w:val="right"/>
              <w:rPr>
                <w:rFonts w:ascii="Wingdings" w:hAnsi="Wingdings"/>
                <w:sz w:val="36"/>
              </w:rPr>
            </w:pPr>
            <w:r>
              <w:rPr>
                <w:rFonts w:ascii="Wingdings" w:hAnsi="Wingdings"/>
                <w:color w:val="231F20"/>
                <w:spacing w:val="-10"/>
                <w:sz w:val="36"/>
              </w:rPr>
              <w:t></w:t>
            </w:r>
          </w:p>
        </w:tc>
        <w:tc>
          <w:tcPr>
            <w:tcW w:w="835" w:type="dxa"/>
            <w:tcBorders>
              <w:left w:val="single" w:sz="4" w:space="0" w:color="231F20"/>
              <w:right w:val="single" w:sz="4" w:space="0" w:color="231F20"/>
            </w:tcBorders>
          </w:tcPr>
          <w:p>
            <w:pPr>
              <w:pStyle w:val="TableParagraph"/>
              <w:spacing w:line="398" w:lineRule="exact"/>
              <w:ind w:right="68"/>
              <w:jc w:val="right"/>
              <w:rPr>
                <w:rFonts w:ascii="Wingdings" w:hAnsi="Wingdings"/>
                <w:sz w:val="36"/>
              </w:rPr>
            </w:pPr>
            <w:r>
              <w:rPr>
                <w:rFonts w:ascii="Wingdings" w:hAnsi="Wingdings"/>
                <w:color w:val="231F20"/>
                <w:spacing w:val="-10"/>
                <w:sz w:val="36"/>
              </w:rPr>
              <w:t></w:t>
            </w:r>
          </w:p>
        </w:tc>
        <w:tc>
          <w:tcPr>
            <w:tcW w:w="695" w:type="dxa"/>
            <w:tcBorders>
              <w:left w:val="single" w:sz="4" w:space="0" w:color="231F20"/>
              <w:right w:val="single" w:sz="4" w:space="0" w:color="231F20"/>
            </w:tcBorders>
          </w:tcPr>
          <w:p>
            <w:pPr>
              <w:pStyle w:val="TableParagraph"/>
              <w:spacing w:line="398" w:lineRule="exact"/>
              <w:ind w:right="-87"/>
              <w:jc w:val="right"/>
              <w:rPr>
                <w:rFonts w:ascii="Wingdings" w:hAnsi="Wingdings"/>
                <w:sz w:val="36"/>
              </w:rPr>
            </w:pPr>
            <w:r>
              <w:rPr>
                <w:rFonts w:ascii="Wingdings" w:hAnsi="Wingdings"/>
                <w:color w:val="231F20"/>
                <w:spacing w:val="-10"/>
                <w:sz w:val="36"/>
              </w:rPr>
              <w:t></w:t>
            </w:r>
          </w:p>
        </w:tc>
        <w:tc>
          <w:tcPr>
            <w:tcW w:w="763" w:type="dxa"/>
            <w:tcBorders>
              <w:left w:val="single" w:sz="4" w:space="0" w:color="231F20"/>
              <w:right w:val="single" w:sz="4" w:space="0" w:color="231F20"/>
            </w:tcBorders>
          </w:tcPr>
          <w:p>
            <w:pPr>
              <w:pStyle w:val="TableParagraph"/>
              <w:spacing w:line="398" w:lineRule="exact"/>
              <w:ind w:right="-29"/>
              <w:jc w:val="right"/>
              <w:rPr>
                <w:rFonts w:ascii="Wingdings" w:hAnsi="Wingdings"/>
                <w:sz w:val="36"/>
              </w:rPr>
            </w:pPr>
            <w:r>
              <w:rPr>
                <w:rFonts w:ascii="Wingdings" w:hAnsi="Wingdings"/>
                <w:color w:val="231F20"/>
                <w:spacing w:val="-10"/>
                <w:sz w:val="36"/>
              </w:rPr>
              <w:t></w:t>
            </w:r>
          </w:p>
        </w:tc>
      </w:tr>
      <w:tr>
        <w:trPr>
          <w:trHeight w:val="1435" w:hRule="atLeast"/>
        </w:trPr>
        <w:tc>
          <w:tcPr>
            <w:tcW w:w="5858" w:type="dxa"/>
            <w:tcBorders>
              <w:left w:val="single" w:sz="4" w:space="0" w:color="231F20"/>
              <w:right w:val="single" w:sz="4" w:space="0" w:color="231F20"/>
            </w:tcBorders>
          </w:tcPr>
          <w:p>
            <w:pPr>
              <w:pStyle w:val="TableParagraph"/>
              <w:spacing w:line="276" w:lineRule="auto" w:before="1"/>
              <w:ind w:left="110" w:right="150"/>
              <w:rPr>
                <w:sz w:val="22"/>
              </w:rPr>
            </w:pPr>
            <w:r>
              <w:rPr>
                <w:color w:val="231F20"/>
                <w:sz w:val="22"/>
              </w:rPr>
              <w:t>To prepare the students as productive Computer Engineers, possessing</w:t>
            </w:r>
            <w:r>
              <w:rPr>
                <w:color w:val="231F20"/>
                <w:spacing w:val="-6"/>
                <w:sz w:val="22"/>
              </w:rPr>
              <w:t> </w:t>
            </w:r>
            <w:r>
              <w:rPr>
                <w:color w:val="231F20"/>
                <w:sz w:val="22"/>
              </w:rPr>
              <w:t>supportive</w:t>
            </w:r>
            <w:r>
              <w:rPr>
                <w:color w:val="231F20"/>
                <w:spacing w:val="-8"/>
                <w:sz w:val="22"/>
              </w:rPr>
              <w:t> </w:t>
            </w:r>
            <w:r>
              <w:rPr>
                <w:color w:val="231F20"/>
                <w:sz w:val="22"/>
              </w:rPr>
              <w:t>and</w:t>
            </w:r>
            <w:r>
              <w:rPr>
                <w:color w:val="231F20"/>
                <w:spacing w:val="-8"/>
                <w:sz w:val="22"/>
              </w:rPr>
              <w:t> </w:t>
            </w:r>
            <w:r>
              <w:rPr>
                <w:color w:val="231F20"/>
                <w:sz w:val="22"/>
              </w:rPr>
              <w:t>leadership</w:t>
            </w:r>
            <w:r>
              <w:rPr>
                <w:color w:val="231F20"/>
                <w:spacing w:val="-8"/>
                <w:sz w:val="22"/>
              </w:rPr>
              <w:t> </w:t>
            </w:r>
            <w:r>
              <w:rPr>
                <w:color w:val="231F20"/>
                <w:sz w:val="22"/>
              </w:rPr>
              <w:t>skills</w:t>
            </w:r>
            <w:r>
              <w:rPr>
                <w:color w:val="231F20"/>
                <w:spacing w:val="-8"/>
                <w:sz w:val="22"/>
              </w:rPr>
              <w:t> </w:t>
            </w:r>
            <w:r>
              <w:rPr>
                <w:color w:val="231F20"/>
                <w:sz w:val="22"/>
              </w:rPr>
              <w:t>in</w:t>
            </w:r>
            <w:r>
              <w:rPr>
                <w:color w:val="231F20"/>
                <w:spacing w:val="-8"/>
                <w:sz w:val="22"/>
              </w:rPr>
              <w:t> </w:t>
            </w:r>
            <w:r>
              <w:rPr>
                <w:color w:val="231F20"/>
                <w:sz w:val="22"/>
              </w:rPr>
              <w:t>multidisciplinary domains, expertise in Practical orientation, Communication Skills and latest developments.</w:t>
            </w:r>
          </w:p>
        </w:tc>
        <w:tc>
          <w:tcPr>
            <w:tcW w:w="835" w:type="dxa"/>
            <w:tcBorders>
              <w:left w:val="single" w:sz="4" w:space="0" w:color="231F20"/>
              <w:right w:val="single" w:sz="4" w:space="0" w:color="231F20"/>
            </w:tcBorders>
          </w:tcPr>
          <w:p>
            <w:pPr>
              <w:pStyle w:val="TableParagraph"/>
              <w:spacing w:line="398" w:lineRule="exact"/>
              <w:ind w:right="69"/>
              <w:jc w:val="right"/>
              <w:rPr>
                <w:rFonts w:ascii="Wingdings" w:hAnsi="Wingdings"/>
                <w:sz w:val="36"/>
              </w:rPr>
            </w:pPr>
            <w:r>
              <w:rPr>
                <w:rFonts w:ascii="Wingdings" w:hAnsi="Wingdings"/>
                <w:color w:val="231F20"/>
                <w:spacing w:val="-10"/>
                <w:sz w:val="36"/>
              </w:rPr>
              <w:t></w:t>
            </w:r>
          </w:p>
        </w:tc>
        <w:tc>
          <w:tcPr>
            <w:tcW w:w="835" w:type="dxa"/>
            <w:tcBorders>
              <w:left w:val="single" w:sz="4" w:space="0" w:color="231F20"/>
              <w:right w:val="single" w:sz="4" w:space="0" w:color="231F20"/>
            </w:tcBorders>
          </w:tcPr>
          <w:p>
            <w:pPr>
              <w:pStyle w:val="TableParagraph"/>
              <w:spacing w:line="398" w:lineRule="exact"/>
              <w:ind w:right="68"/>
              <w:jc w:val="right"/>
              <w:rPr>
                <w:rFonts w:ascii="Wingdings" w:hAnsi="Wingdings"/>
                <w:sz w:val="36"/>
              </w:rPr>
            </w:pPr>
            <w:r>
              <w:rPr>
                <w:rFonts w:ascii="Wingdings" w:hAnsi="Wingdings"/>
                <w:color w:val="231F20"/>
                <w:spacing w:val="-10"/>
                <w:sz w:val="36"/>
              </w:rPr>
              <w:t></w:t>
            </w:r>
          </w:p>
        </w:tc>
        <w:tc>
          <w:tcPr>
            <w:tcW w:w="695" w:type="dxa"/>
            <w:tcBorders>
              <w:left w:val="single" w:sz="4" w:space="0" w:color="231F20"/>
              <w:right w:val="single" w:sz="4" w:space="0" w:color="231F20"/>
            </w:tcBorders>
          </w:tcPr>
          <w:p>
            <w:pPr>
              <w:pStyle w:val="TableParagraph"/>
              <w:spacing w:line="398" w:lineRule="exact"/>
              <w:ind w:right="-87"/>
              <w:jc w:val="right"/>
              <w:rPr>
                <w:rFonts w:ascii="Wingdings" w:hAnsi="Wingdings"/>
                <w:sz w:val="36"/>
              </w:rPr>
            </w:pPr>
            <w:r>
              <w:rPr>
                <w:rFonts w:ascii="Wingdings" w:hAnsi="Wingdings"/>
                <w:color w:val="231F20"/>
                <w:spacing w:val="-10"/>
                <w:sz w:val="36"/>
              </w:rPr>
              <w:t></w:t>
            </w:r>
          </w:p>
        </w:tc>
        <w:tc>
          <w:tcPr>
            <w:tcW w:w="763" w:type="dxa"/>
            <w:tcBorders>
              <w:left w:val="single" w:sz="4" w:space="0" w:color="231F20"/>
              <w:right w:val="single" w:sz="4" w:space="0" w:color="231F20"/>
            </w:tcBorders>
          </w:tcPr>
          <w:p>
            <w:pPr>
              <w:pStyle w:val="TableParagraph"/>
              <w:spacing w:line="398" w:lineRule="exact"/>
              <w:ind w:right="-29"/>
              <w:jc w:val="right"/>
              <w:rPr>
                <w:rFonts w:ascii="Wingdings" w:hAnsi="Wingdings"/>
                <w:sz w:val="36"/>
              </w:rPr>
            </w:pPr>
            <w:r>
              <w:rPr>
                <w:rFonts w:ascii="Wingdings" w:hAnsi="Wingdings"/>
                <w:color w:val="231F20"/>
                <w:spacing w:val="-10"/>
                <w:sz w:val="36"/>
              </w:rPr>
              <w:t></w:t>
            </w:r>
          </w:p>
        </w:tc>
      </w:tr>
      <w:tr>
        <w:trPr>
          <w:trHeight w:val="1128" w:hRule="atLeast"/>
        </w:trPr>
        <w:tc>
          <w:tcPr>
            <w:tcW w:w="5858" w:type="dxa"/>
            <w:tcBorders>
              <w:left w:val="single" w:sz="4" w:space="0" w:color="231F20"/>
              <w:right w:val="single" w:sz="4" w:space="0" w:color="231F20"/>
            </w:tcBorders>
          </w:tcPr>
          <w:p>
            <w:pPr>
              <w:pStyle w:val="TableParagraph"/>
              <w:spacing w:line="276" w:lineRule="auto" w:before="1"/>
              <w:ind w:left="110" w:right="150"/>
              <w:rPr>
                <w:sz w:val="22"/>
              </w:rPr>
            </w:pPr>
            <w:r>
              <w:rPr>
                <w:color w:val="231F20"/>
                <w:sz w:val="22"/>
              </w:rPr>
              <w:t>To give the depth of related skills and expertise in a single field,</w:t>
            </w:r>
            <w:r>
              <w:rPr>
                <w:color w:val="231F20"/>
                <w:spacing w:val="-7"/>
                <w:sz w:val="22"/>
              </w:rPr>
              <w:t> </w:t>
            </w:r>
            <w:r>
              <w:rPr>
                <w:color w:val="231F20"/>
                <w:sz w:val="22"/>
              </w:rPr>
              <w:t>and</w:t>
            </w:r>
            <w:r>
              <w:rPr>
                <w:color w:val="231F20"/>
                <w:spacing w:val="-6"/>
                <w:sz w:val="22"/>
              </w:rPr>
              <w:t> </w:t>
            </w:r>
            <w:r>
              <w:rPr>
                <w:color w:val="231F20"/>
                <w:sz w:val="22"/>
              </w:rPr>
              <w:t>the</w:t>
            </w:r>
            <w:r>
              <w:rPr>
                <w:color w:val="231F20"/>
                <w:spacing w:val="-5"/>
                <w:sz w:val="22"/>
              </w:rPr>
              <w:t> </w:t>
            </w:r>
            <w:r>
              <w:rPr>
                <w:color w:val="231F20"/>
                <w:sz w:val="22"/>
              </w:rPr>
              <w:t>ability</w:t>
            </w:r>
            <w:r>
              <w:rPr>
                <w:color w:val="231F20"/>
                <w:spacing w:val="-4"/>
                <w:sz w:val="22"/>
              </w:rPr>
              <w:t> </w:t>
            </w:r>
            <w:r>
              <w:rPr>
                <w:color w:val="231F20"/>
                <w:sz w:val="22"/>
              </w:rPr>
              <w:t>to</w:t>
            </w:r>
            <w:r>
              <w:rPr>
                <w:color w:val="231F20"/>
                <w:spacing w:val="-6"/>
                <w:sz w:val="22"/>
              </w:rPr>
              <w:t> </w:t>
            </w:r>
            <w:r>
              <w:rPr>
                <w:color w:val="231F20"/>
                <w:sz w:val="22"/>
              </w:rPr>
              <w:t>collaborate</w:t>
            </w:r>
            <w:r>
              <w:rPr>
                <w:color w:val="231F20"/>
                <w:spacing w:val="-5"/>
                <w:sz w:val="22"/>
              </w:rPr>
              <w:t> </w:t>
            </w:r>
            <w:r>
              <w:rPr>
                <w:color w:val="231F20"/>
                <w:sz w:val="22"/>
              </w:rPr>
              <w:t>with</w:t>
            </w:r>
            <w:r>
              <w:rPr>
                <w:color w:val="231F20"/>
                <w:spacing w:val="-6"/>
                <w:sz w:val="22"/>
              </w:rPr>
              <w:t> </w:t>
            </w:r>
            <w:r>
              <w:rPr>
                <w:color w:val="231F20"/>
                <w:sz w:val="22"/>
              </w:rPr>
              <w:t>other</w:t>
            </w:r>
            <w:r>
              <w:rPr>
                <w:color w:val="231F20"/>
                <w:spacing w:val="-5"/>
                <w:sz w:val="22"/>
              </w:rPr>
              <w:t> </w:t>
            </w:r>
            <w:r>
              <w:rPr>
                <w:color w:val="231F20"/>
                <w:sz w:val="22"/>
              </w:rPr>
              <w:t>disciplines</w:t>
            </w:r>
            <w:r>
              <w:rPr>
                <w:color w:val="231F20"/>
                <w:spacing w:val="-5"/>
                <w:sz w:val="22"/>
              </w:rPr>
              <w:t> </w:t>
            </w:r>
            <w:r>
              <w:rPr>
                <w:color w:val="231F20"/>
                <w:sz w:val="22"/>
              </w:rPr>
              <w:t>and work at the Supervisory cadre.</w:t>
            </w:r>
          </w:p>
        </w:tc>
        <w:tc>
          <w:tcPr>
            <w:tcW w:w="835" w:type="dxa"/>
            <w:tcBorders>
              <w:left w:val="single" w:sz="4" w:space="0" w:color="231F20"/>
              <w:right w:val="single" w:sz="4" w:space="0" w:color="231F20"/>
            </w:tcBorders>
          </w:tcPr>
          <w:p>
            <w:pPr>
              <w:pStyle w:val="TableParagraph"/>
              <w:spacing w:line="397" w:lineRule="exact"/>
              <w:ind w:right="69"/>
              <w:jc w:val="right"/>
              <w:rPr>
                <w:rFonts w:ascii="Wingdings" w:hAnsi="Wingdings"/>
                <w:sz w:val="36"/>
              </w:rPr>
            </w:pPr>
            <w:r>
              <w:rPr>
                <w:rFonts w:ascii="Wingdings" w:hAnsi="Wingdings"/>
                <w:color w:val="231F20"/>
                <w:spacing w:val="-10"/>
                <w:sz w:val="36"/>
              </w:rPr>
              <w:t></w:t>
            </w:r>
          </w:p>
        </w:tc>
        <w:tc>
          <w:tcPr>
            <w:tcW w:w="835" w:type="dxa"/>
            <w:tcBorders>
              <w:left w:val="single" w:sz="4" w:space="0" w:color="231F20"/>
              <w:right w:val="single" w:sz="4" w:space="0" w:color="231F20"/>
            </w:tcBorders>
          </w:tcPr>
          <w:p>
            <w:pPr>
              <w:pStyle w:val="TableParagraph"/>
              <w:spacing w:line="397" w:lineRule="exact"/>
              <w:ind w:right="68"/>
              <w:jc w:val="right"/>
              <w:rPr>
                <w:rFonts w:ascii="Wingdings" w:hAnsi="Wingdings"/>
                <w:sz w:val="36"/>
              </w:rPr>
            </w:pPr>
            <w:r>
              <w:rPr>
                <w:rFonts w:ascii="Wingdings" w:hAnsi="Wingdings"/>
                <w:color w:val="231F20"/>
                <w:spacing w:val="-10"/>
                <w:sz w:val="36"/>
              </w:rPr>
              <w:t></w:t>
            </w:r>
          </w:p>
        </w:tc>
        <w:tc>
          <w:tcPr>
            <w:tcW w:w="695" w:type="dxa"/>
            <w:tcBorders>
              <w:left w:val="single" w:sz="4" w:space="0" w:color="231F20"/>
              <w:right w:val="single" w:sz="4" w:space="0" w:color="231F20"/>
            </w:tcBorders>
          </w:tcPr>
          <w:p>
            <w:pPr>
              <w:pStyle w:val="TableParagraph"/>
              <w:spacing w:line="397" w:lineRule="exact"/>
              <w:ind w:right="-87"/>
              <w:jc w:val="right"/>
              <w:rPr>
                <w:rFonts w:ascii="Wingdings" w:hAnsi="Wingdings"/>
                <w:sz w:val="36"/>
              </w:rPr>
            </w:pPr>
            <w:r>
              <w:rPr>
                <w:rFonts w:ascii="Wingdings" w:hAnsi="Wingdings"/>
                <w:color w:val="231F20"/>
                <w:spacing w:val="-10"/>
                <w:sz w:val="36"/>
              </w:rPr>
              <w:t></w:t>
            </w:r>
          </w:p>
        </w:tc>
        <w:tc>
          <w:tcPr>
            <w:tcW w:w="763" w:type="dxa"/>
            <w:tcBorders>
              <w:left w:val="single" w:sz="4" w:space="0" w:color="231F20"/>
              <w:right w:val="single" w:sz="4" w:space="0" w:color="231F20"/>
            </w:tcBorders>
          </w:tcPr>
          <w:p>
            <w:pPr>
              <w:pStyle w:val="TableParagraph"/>
              <w:spacing w:line="397" w:lineRule="exact"/>
              <w:ind w:right="-29"/>
              <w:jc w:val="right"/>
              <w:rPr>
                <w:rFonts w:ascii="Wingdings" w:hAnsi="Wingdings"/>
                <w:sz w:val="36"/>
              </w:rPr>
            </w:pPr>
            <w:r>
              <w:rPr>
                <w:rFonts w:ascii="Wingdings" w:hAnsi="Wingdings"/>
                <w:color w:val="231F20"/>
                <w:spacing w:val="-10"/>
                <w:sz w:val="36"/>
              </w:rPr>
              <w:t></w:t>
            </w:r>
          </w:p>
        </w:tc>
      </w:tr>
      <w:tr>
        <w:trPr>
          <w:trHeight w:val="1128" w:hRule="atLeast"/>
        </w:trPr>
        <w:tc>
          <w:tcPr>
            <w:tcW w:w="5858" w:type="dxa"/>
            <w:tcBorders>
              <w:left w:val="single" w:sz="4" w:space="0" w:color="231F20"/>
              <w:right w:val="single" w:sz="4" w:space="0" w:color="231F20"/>
            </w:tcBorders>
          </w:tcPr>
          <w:p>
            <w:pPr>
              <w:pStyle w:val="TableParagraph"/>
              <w:spacing w:line="278" w:lineRule="auto" w:before="1"/>
              <w:ind w:left="110"/>
              <w:rPr>
                <w:sz w:val="22"/>
              </w:rPr>
            </w:pPr>
            <w:r>
              <w:rPr>
                <w:color w:val="231F20"/>
                <w:sz w:val="22"/>
              </w:rPr>
              <w:t>To</w:t>
            </w:r>
            <w:r>
              <w:rPr>
                <w:color w:val="231F20"/>
                <w:spacing w:val="-8"/>
                <w:sz w:val="22"/>
              </w:rPr>
              <w:t> </w:t>
            </w:r>
            <w:r>
              <w:rPr>
                <w:color w:val="231F20"/>
                <w:sz w:val="22"/>
              </w:rPr>
              <w:t>promote</w:t>
            </w:r>
            <w:r>
              <w:rPr>
                <w:color w:val="231F20"/>
                <w:spacing w:val="-2"/>
                <w:sz w:val="22"/>
              </w:rPr>
              <w:t> </w:t>
            </w:r>
            <w:r>
              <w:rPr>
                <w:color w:val="231F20"/>
                <w:sz w:val="22"/>
              </w:rPr>
              <w:t>the</w:t>
            </w:r>
            <w:r>
              <w:rPr>
                <w:color w:val="231F20"/>
                <w:spacing w:val="-7"/>
                <w:sz w:val="22"/>
              </w:rPr>
              <w:t> </w:t>
            </w:r>
            <w:r>
              <w:rPr>
                <w:color w:val="231F20"/>
                <w:sz w:val="22"/>
              </w:rPr>
              <w:t>students</w:t>
            </w:r>
            <w:r>
              <w:rPr>
                <w:color w:val="231F20"/>
                <w:spacing w:val="-7"/>
                <w:sz w:val="22"/>
              </w:rPr>
              <w:t> </w:t>
            </w:r>
            <w:r>
              <w:rPr>
                <w:color w:val="231F20"/>
                <w:sz w:val="22"/>
              </w:rPr>
              <w:t>in</w:t>
            </w:r>
            <w:r>
              <w:rPr>
                <w:color w:val="231F20"/>
                <w:spacing w:val="-8"/>
                <w:sz w:val="22"/>
              </w:rPr>
              <w:t> </w:t>
            </w:r>
            <w:r>
              <w:rPr>
                <w:color w:val="231F20"/>
                <w:sz w:val="22"/>
              </w:rPr>
              <w:t>professionalism,</w:t>
            </w:r>
            <w:r>
              <w:rPr>
                <w:color w:val="231F20"/>
                <w:spacing w:val="-9"/>
                <w:sz w:val="22"/>
              </w:rPr>
              <w:t> </w:t>
            </w:r>
            <w:r>
              <w:rPr>
                <w:color w:val="231F20"/>
                <w:sz w:val="22"/>
              </w:rPr>
              <w:t>by</w:t>
            </w:r>
            <w:r>
              <w:rPr>
                <w:color w:val="231F20"/>
                <w:spacing w:val="-7"/>
                <w:sz w:val="22"/>
              </w:rPr>
              <w:t> </w:t>
            </w:r>
            <w:r>
              <w:rPr>
                <w:color w:val="231F20"/>
                <w:sz w:val="22"/>
              </w:rPr>
              <w:t>successful completion of the Diploma in Computer Engineering by emphasizing</w:t>
            </w:r>
            <w:r>
              <w:rPr>
                <w:color w:val="231F20"/>
                <w:spacing w:val="-5"/>
                <w:sz w:val="22"/>
              </w:rPr>
              <w:t> </w:t>
            </w:r>
            <w:r>
              <w:rPr>
                <w:color w:val="231F20"/>
                <w:sz w:val="22"/>
              </w:rPr>
              <w:t>Field</w:t>
            </w:r>
            <w:r>
              <w:rPr>
                <w:color w:val="231F20"/>
                <w:spacing w:val="-8"/>
                <w:sz w:val="22"/>
              </w:rPr>
              <w:t> </w:t>
            </w:r>
            <w:r>
              <w:rPr>
                <w:color w:val="231F20"/>
                <w:sz w:val="22"/>
              </w:rPr>
              <w:t>Practices</w:t>
            </w:r>
            <w:r>
              <w:rPr>
                <w:color w:val="231F20"/>
                <w:spacing w:val="-7"/>
                <w:sz w:val="22"/>
              </w:rPr>
              <w:t> </w:t>
            </w:r>
            <w:r>
              <w:rPr>
                <w:color w:val="231F20"/>
                <w:sz w:val="22"/>
              </w:rPr>
              <w:t>in</w:t>
            </w:r>
            <w:r>
              <w:rPr>
                <w:color w:val="231F20"/>
                <w:spacing w:val="-4"/>
                <w:sz w:val="22"/>
              </w:rPr>
              <w:t> </w:t>
            </w:r>
            <w:r>
              <w:rPr>
                <w:color w:val="231F20"/>
                <w:sz w:val="22"/>
              </w:rPr>
              <w:t>industry</w:t>
            </w:r>
            <w:r>
              <w:rPr>
                <w:color w:val="231F20"/>
                <w:spacing w:val="-2"/>
                <w:sz w:val="22"/>
              </w:rPr>
              <w:t> </w:t>
            </w:r>
            <w:r>
              <w:rPr>
                <w:color w:val="231F20"/>
                <w:sz w:val="22"/>
              </w:rPr>
              <w:t>oriented</w:t>
            </w:r>
            <w:r>
              <w:rPr>
                <w:color w:val="231F20"/>
                <w:spacing w:val="-4"/>
                <w:sz w:val="22"/>
              </w:rPr>
              <w:t> </w:t>
            </w:r>
            <w:r>
              <w:rPr>
                <w:color w:val="231F20"/>
                <w:sz w:val="22"/>
              </w:rPr>
              <w:t>activities.</w:t>
            </w:r>
          </w:p>
        </w:tc>
        <w:tc>
          <w:tcPr>
            <w:tcW w:w="835" w:type="dxa"/>
            <w:tcBorders>
              <w:left w:val="single" w:sz="4" w:space="0" w:color="231F20"/>
              <w:right w:val="single" w:sz="4" w:space="0" w:color="231F20"/>
            </w:tcBorders>
          </w:tcPr>
          <w:p>
            <w:pPr>
              <w:pStyle w:val="TableParagraph"/>
              <w:spacing w:line="397" w:lineRule="exact"/>
              <w:ind w:right="69"/>
              <w:jc w:val="right"/>
              <w:rPr>
                <w:rFonts w:ascii="Wingdings" w:hAnsi="Wingdings"/>
                <w:sz w:val="36"/>
              </w:rPr>
            </w:pPr>
            <w:r>
              <w:rPr>
                <w:rFonts w:ascii="Wingdings" w:hAnsi="Wingdings"/>
                <w:color w:val="231F20"/>
                <w:spacing w:val="-10"/>
                <w:sz w:val="36"/>
              </w:rPr>
              <w:t></w:t>
            </w:r>
          </w:p>
        </w:tc>
        <w:tc>
          <w:tcPr>
            <w:tcW w:w="835" w:type="dxa"/>
            <w:tcBorders>
              <w:left w:val="single" w:sz="4" w:space="0" w:color="231F20"/>
              <w:right w:val="single" w:sz="4" w:space="0" w:color="231F20"/>
            </w:tcBorders>
          </w:tcPr>
          <w:p>
            <w:pPr>
              <w:pStyle w:val="TableParagraph"/>
              <w:spacing w:line="397" w:lineRule="exact"/>
              <w:ind w:right="68"/>
              <w:jc w:val="right"/>
              <w:rPr>
                <w:rFonts w:ascii="Wingdings" w:hAnsi="Wingdings"/>
                <w:sz w:val="36"/>
              </w:rPr>
            </w:pPr>
            <w:r>
              <w:rPr>
                <w:rFonts w:ascii="Wingdings" w:hAnsi="Wingdings"/>
                <w:color w:val="231F20"/>
                <w:spacing w:val="-10"/>
                <w:sz w:val="36"/>
              </w:rPr>
              <w:t></w:t>
            </w:r>
          </w:p>
        </w:tc>
        <w:tc>
          <w:tcPr>
            <w:tcW w:w="695" w:type="dxa"/>
            <w:tcBorders>
              <w:left w:val="single" w:sz="4" w:space="0" w:color="231F20"/>
              <w:right w:val="single" w:sz="4" w:space="0" w:color="231F20"/>
            </w:tcBorders>
          </w:tcPr>
          <w:p>
            <w:pPr>
              <w:pStyle w:val="TableParagraph"/>
              <w:spacing w:line="397" w:lineRule="exact"/>
              <w:ind w:right="-87"/>
              <w:jc w:val="right"/>
              <w:rPr>
                <w:rFonts w:ascii="Wingdings" w:hAnsi="Wingdings"/>
                <w:sz w:val="36"/>
              </w:rPr>
            </w:pPr>
            <w:r>
              <w:rPr>
                <w:rFonts w:ascii="Wingdings" w:hAnsi="Wingdings"/>
                <w:color w:val="231F20"/>
                <w:spacing w:val="-10"/>
                <w:sz w:val="36"/>
              </w:rPr>
              <w:t></w:t>
            </w:r>
          </w:p>
        </w:tc>
        <w:tc>
          <w:tcPr>
            <w:tcW w:w="763" w:type="dxa"/>
            <w:tcBorders>
              <w:left w:val="single" w:sz="4" w:space="0" w:color="231F20"/>
              <w:right w:val="single" w:sz="4" w:space="0" w:color="231F20"/>
            </w:tcBorders>
          </w:tcPr>
          <w:p>
            <w:pPr>
              <w:pStyle w:val="TableParagraph"/>
              <w:spacing w:line="397" w:lineRule="exact"/>
              <w:ind w:right="-29"/>
              <w:jc w:val="right"/>
              <w:rPr>
                <w:rFonts w:ascii="Wingdings" w:hAnsi="Wingdings"/>
                <w:sz w:val="36"/>
              </w:rPr>
            </w:pPr>
            <w:r>
              <w:rPr>
                <w:rFonts w:ascii="Wingdings" w:hAnsi="Wingdings"/>
                <w:color w:val="231F20"/>
                <w:spacing w:val="-10"/>
                <w:sz w:val="36"/>
              </w:rPr>
              <w:t></w:t>
            </w:r>
          </w:p>
        </w:tc>
      </w:tr>
      <w:tr>
        <w:trPr>
          <w:trHeight w:val="1122" w:hRule="atLeast"/>
        </w:trPr>
        <w:tc>
          <w:tcPr>
            <w:tcW w:w="5858" w:type="dxa"/>
            <w:tcBorders>
              <w:left w:val="single" w:sz="4" w:space="0" w:color="231F20"/>
              <w:bottom w:val="single" w:sz="4" w:space="0" w:color="231F20"/>
              <w:right w:val="single" w:sz="4" w:space="0" w:color="231F20"/>
            </w:tcBorders>
          </w:tcPr>
          <w:p>
            <w:pPr>
              <w:pStyle w:val="TableParagraph"/>
              <w:spacing w:line="273" w:lineRule="auto" w:before="1"/>
              <w:ind w:left="110" w:right="150"/>
              <w:rPr>
                <w:sz w:val="22"/>
              </w:rPr>
            </w:pPr>
            <w:r>
              <w:rPr>
                <w:color w:val="231F20"/>
                <w:sz w:val="22"/>
              </w:rPr>
              <w:t>To</w:t>
            </w:r>
            <w:r>
              <w:rPr>
                <w:color w:val="231F20"/>
                <w:spacing w:val="-6"/>
                <w:sz w:val="22"/>
              </w:rPr>
              <w:t> </w:t>
            </w:r>
            <w:r>
              <w:rPr>
                <w:color w:val="231F20"/>
                <w:sz w:val="22"/>
              </w:rPr>
              <w:t>sensitize</w:t>
            </w:r>
            <w:r>
              <w:rPr>
                <w:color w:val="231F20"/>
                <w:spacing w:val="-5"/>
                <w:sz w:val="22"/>
              </w:rPr>
              <w:t> </w:t>
            </w:r>
            <w:r>
              <w:rPr>
                <w:color w:val="231F20"/>
                <w:sz w:val="22"/>
              </w:rPr>
              <w:t>the</w:t>
            </w:r>
            <w:r>
              <w:rPr>
                <w:color w:val="231F20"/>
                <w:spacing w:val="-5"/>
                <w:sz w:val="22"/>
              </w:rPr>
              <w:t> </w:t>
            </w:r>
            <w:r>
              <w:rPr>
                <w:color w:val="231F20"/>
                <w:sz w:val="22"/>
              </w:rPr>
              <w:t>students</w:t>
            </w:r>
            <w:r>
              <w:rPr>
                <w:color w:val="231F20"/>
                <w:spacing w:val="-2"/>
                <w:sz w:val="22"/>
              </w:rPr>
              <w:t> </w:t>
            </w:r>
            <w:r>
              <w:rPr>
                <w:color w:val="231F20"/>
                <w:sz w:val="22"/>
              </w:rPr>
              <w:t>on</w:t>
            </w:r>
            <w:r>
              <w:rPr>
                <w:color w:val="231F20"/>
                <w:spacing w:val="-6"/>
                <w:sz w:val="22"/>
              </w:rPr>
              <w:t> </w:t>
            </w:r>
            <w:r>
              <w:rPr>
                <w:color w:val="231F20"/>
                <w:sz w:val="22"/>
              </w:rPr>
              <w:t>social</w:t>
            </w:r>
            <w:r>
              <w:rPr>
                <w:color w:val="231F20"/>
                <w:spacing w:val="-5"/>
                <w:sz w:val="22"/>
              </w:rPr>
              <w:t> </w:t>
            </w:r>
            <w:r>
              <w:rPr>
                <w:color w:val="231F20"/>
                <w:sz w:val="22"/>
              </w:rPr>
              <w:t>and</w:t>
            </w:r>
            <w:r>
              <w:rPr>
                <w:color w:val="231F20"/>
                <w:spacing w:val="-5"/>
                <w:sz w:val="22"/>
              </w:rPr>
              <w:t> </w:t>
            </w:r>
            <w:r>
              <w:rPr>
                <w:color w:val="231F20"/>
                <w:sz w:val="22"/>
              </w:rPr>
              <w:t>economic</w:t>
            </w:r>
            <w:r>
              <w:rPr>
                <w:color w:val="231F20"/>
                <w:spacing w:val="-7"/>
                <w:sz w:val="22"/>
              </w:rPr>
              <w:t> </w:t>
            </w:r>
            <w:r>
              <w:rPr>
                <w:color w:val="231F20"/>
                <w:sz w:val="22"/>
              </w:rPr>
              <w:t>commitment and to inculcate a nature to guard the values of community and protect environment.</w:t>
            </w:r>
          </w:p>
        </w:tc>
        <w:tc>
          <w:tcPr>
            <w:tcW w:w="835" w:type="dxa"/>
            <w:tcBorders>
              <w:left w:val="single" w:sz="4" w:space="0" w:color="231F20"/>
              <w:bottom w:val="single" w:sz="4" w:space="0" w:color="231F20"/>
              <w:right w:val="single" w:sz="4" w:space="0" w:color="231F20"/>
            </w:tcBorders>
          </w:tcPr>
          <w:p>
            <w:pPr>
              <w:pStyle w:val="TableParagraph"/>
              <w:spacing w:line="397" w:lineRule="exact"/>
              <w:ind w:right="69"/>
              <w:jc w:val="right"/>
              <w:rPr>
                <w:rFonts w:ascii="Wingdings" w:hAnsi="Wingdings"/>
                <w:sz w:val="36"/>
              </w:rPr>
            </w:pPr>
            <w:r>
              <w:rPr>
                <w:rFonts w:ascii="Wingdings" w:hAnsi="Wingdings"/>
                <w:color w:val="231F20"/>
                <w:spacing w:val="-10"/>
                <w:sz w:val="36"/>
              </w:rPr>
              <w:t></w:t>
            </w:r>
          </w:p>
        </w:tc>
        <w:tc>
          <w:tcPr>
            <w:tcW w:w="835" w:type="dxa"/>
            <w:tcBorders>
              <w:left w:val="single" w:sz="4" w:space="0" w:color="231F20"/>
              <w:bottom w:val="single" w:sz="4" w:space="0" w:color="231F20"/>
              <w:right w:val="single" w:sz="4" w:space="0" w:color="231F20"/>
            </w:tcBorders>
          </w:tcPr>
          <w:p>
            <w:pPr>
              <w:pStyle w:val="TableParagraph"/>
              <w:spacing w:line="397" w:lineRule="exact"/>
              <w:ind w:right="68"/>
              <w:jc w:val="right"/>
              <w:rPr>
                <w:rFonts w:ascii="Wingdings" w:hAnsi="Wingdings"/>
                <w:sz w:val="36"/>
              </w:rPr>
            </w:pPr>
            <w:r>
              <w:rPr>
                <w:rFonts w:ascii="Wingdings" w:hAnsi="Wingdings"/>
                <w:color w:val="231F20"/>
                <w:spacing w:val="-10"/>
                <w:sz w:val="36"/>
              </w:rPr>
              <w:t></w:t>
            </w:r>
          </w:p>
        </w:tc>
        <w:tc>
          <w:tcPr>
            <w:tcW w:w="695" w:type="dxa"/>
            <w:tcBorders>
              <w:left w:val="single" w:sz="4" w:space="0" w:color="231F20"/>
              <w:bottom w:val="single" w:sz="4" w:space="0" w:color="231F20"/>
              <w:right w:val="single" w:sz="4" w:space="0" w:color="231F20"/>
            </w:tcBorders>
          </w:tcPr>
          <w:p>
            <w:pPr>
              <w:pStyle w:val="TableParagraph"/>
              <w:spacing w:line="397" w:lineRule="exact"/>
              <w:ind w:right="-87"/>
              <w:jc w:val="right"/>
              <w:rPr>
                <w:rFonts w:ascii="Wingdings" w:hAnsi="Wingdings"/>
                <w:sz w:val="36"/>
              </w:rPr>
            </w:pPr>
            <w:r>
              <w:rPr>
                <w:rFonts w:ascii="Wingdings" w:hAnsi="Wingdings"/>
                <w:color w:val="231F20"/>
                <w:spacing w:val="-10"/>
                <w:sz w:val="36"/>
              </w:rPr>
              <w:t></w:t>
            </w:r>
          </w:p>
        </w:tc>
        <w:tc>
          <w:tcPr>
            <w:tcW w:w="763" w:type="dxa"/>
            <w:tcBorders>
              <w:left w:val="single" w:sz="4" w:space="0" w:color="231F20"/>
              <w:bottom w:val="single" w:sz="4" w:space="0" w:color="231F20"/>
              <w:right w:val="single" w:sz="4" w:space="0" w:color="231F20"/>
            </w:tcBorders>
          </w:tcPr>
          <w:p>
            <w:pPr>
              <w:pStyle w:val="TableParagraph"/>
              <w:spacing w:line="397" w:lineRule="exact"/>
              <w:ind w:right="-29"/>
              <w:jc w:val="right"/>
              <w:rPr>
                <w:rFonts w:ascii="Wingdings" w:hAnsi="Wingdings"/>
                <w:sz w:val="36"/>
              </w:rPr>
            </w:pPr>
            <w:r>
              <w:rPr>
                <w:rFonts w:ascii="Wingdings" w:hAnsi="Wingdings"/>
                <w:color w:val="231F20"/>
                <w:spacing w:val="-10"/>
                <w:sz w:val="36"/>
              </w:rPr>
              <w:t></w:t>
            </w:r>
          </w:p>
        </w:tc>
      </w:tr>
    </w:tbl>
    <w:p>
      <w:pPr>
        <w:pStyle w:val="TableParagraph"/>
        <w:spacing w:after="0" w:line="397" w:lineRule="exact"/>
        <w:jc w:val="right"/>
        <w:rPr>
          <w:rFonts w:ascii="Wingdings" w:hAnsi="Wingdings"/>
          <w:sz w:val="36"/>
        </w:rPr>
        <w:sectPr>
          <w:pgSz w:w="12240" w:h="15840"/>
          <w:pgMar w:header="0" w:footer="1147" w:top="380" w:bottom="1340" w:left="360" w:right="360"/>
        </w:sectPr>
      </w:pPr>
    </w:p>
    <w:p>
      <w:pPr>
        <w:pStyle w:val="Heading5"/>
        <w:spacing w:line="237" w:lineRule="auto" w:before="47"/>
        <w:ind w:left="3553" w:right="3620" w:firstLine="1"/>
        <w:jc w:val="center"/>
      </w:pPr>
      <w:r>
        <w:rPr>
          <w:color w:val="231F20"/>
        </w:rPr>
        <w:t>DIPLOMA IN</w:t>
      </w:r>
      <w:r>
        <w:rPr>
          <w:color w:val="231F20"/>
          <w:spacing w:val="40"/>
        </w:rPr>
        <w:t> </w:t>
      </w:r>
      <w:r>
        <w:rPr>
          <w:color w:val="231F20"/>
        </w:rPr>
        <w:t>COMPUTER ENGINEERING SCHEME</w:t>
      </w:r>
      <w:r>
        <w:rPr>
          <w:color w:val="231F20"/>
          <w:spacing w:val="-13"/>
        </w:rPr>
        <w:t> </w:t>
      </w:r>
      <w:r>
        <w:rPr>
          <w:color w:val="231F20"/>
        </w:rPr>
        <w:t>OF</w:t>
      </w:r>
      <w:r>
        <w:rPr>
          <w:color w:val="231F20"/>
          <w:spacing w:val="-8"/>
        </w:rPr>
        <w:t> </w:t>
      </w:r>
      <w:r>
        <w:rPr>
          <w:color w:val="231F20"/>
        </w:rPr>
        <w:t>INSTRUCTIONS</w:t>
      </w:r>
      <w:r>
        <w:rPr>
          <w:color w:val="231F20"/>
          <w:spacing w:val="-11"/>
        </w:rPr>
        <w:t> </w:t>
      </w:r>
      <w:r>
        <w:rPr>
          <w:color w:val="231F20"/>
        </w:rPr>
        <w:t>AND</w:t>
      </w:r>
      <w:r>
        <w:rPr>
          <w:color w:val="231F20"/>
          <w:spacing w:val="-12"/>
        </w:rPr>
        <w:t> </w:t>
      </w:r>
      <w:r>
        <w:rPr>
          <w:color w:val="231F20"/>
        </w:rPr>
        <w:t>EXAMINATION </w:t>
      </w:r>
      <w:r>
        <w:rPr>
          <w:color w:val="231F20"/>
          <w:spacing w:val="-2"/>
        </w:rPr>
        <w:t>CURRICULUM-2023</w:t>
      </w:r>
    </w:p>
    <w:p>
      <w:pPr>
        <w:spacing w:before="2" w:after="4"/>
        <w:ind w:left="0" w:right="62" w:firstLine="0"/>
        <w:jc w:val="center"/>
        <w:rPr>
          <w:b/>
          <w:sz w:val="22"/>
        </w:rPr>
      </w:pPr>
      <w:r>
        <w:rPr>
          <w:b/>
          <w:color w:val="231F20"/>
          <w:sz w:val="22"/>
        </w:rPr>
        <w:t>(FIRST</w:t>
      </w:r>
      <w:r>
        <w:rPr>
          <w:b/>
          <w:color w:val="231F20"/>
          <w:spacing w:val="-8"/>
          <w:sz w:val="22"/>
        </w:rPr>
        <w:t> </w:t>
      </w:r>
      <w:r>
        <w:rPr>
          <w:b/>
          <w:color w:val="231F20"/>
          <w:spacing w:val="-2"/>
          <w:sz w:val="22"/>
        </w:rPr>
        <w:t>YEAR)</w:t>
      </w:r>
    </w:p>
    <w:tbl>
      <w:tblPr>
        <w:tblW w:w="0" w:type="auto"/>
        <w:jc w:val="left"/>
        <w:tblInd w:w="303"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186"/>
        <w:gridCol w:w="2660"/>
        <w:gridCol w:w="898"/>
        <w:gridCol w:w="115"/>
        <w:gridCol w:w="1061"/>
        <w:gridCol w:w="1041"/>
        <w:gridCol w:w="1051"/>
        <w:gridCol w:w="1123"/>
        <w:gridCol w:w="845"/>
        <w:gridCol w:w="845"/>
      </w:tblGrid>
      <w:tr>
        <w:trPr>
          <w:trHeight w:val="781" w:hRule="atLeast"/>
        </w:trPr>
        <w:tc>
          <w:tcPr>
            <w:tcW w:w="1186" w:type="dxa"/>
            <w:vMerge w:val="restart"/>
            <w:tcBorders>
              <w:bottom w:val="single" w:sz="4" w:space="0" w:color="000000"/>
            </w:tcBorders>
          </w:tcPr>
          <w:p>
            <w:pPr>
              <w:pStyle w:val="TableParagraph"/>
              <w:rPr>
                <w:b/>
                <w:sz w:val="22"/>
              </w:rPr>
            </w:pPr>
          </w:p>
          <w:p>
            <w:pPr>
              <w:pStyle w:val="TableParagraph"/>
              <w:spacing w:before="165"/>
              <w:rPr>
                <w:b/>
                <w:sz w:val="22"/>
              </w:rPr>
            </w:pPr>
          </w:p>
          <w:p>
            <w:pPr>
              <w:pStyle w:val="TableParagraph"/>
              <w:ind w:left="167"/>
              <w:rPr>
                <w:b/>
                <w:sz w:val="22"/>
              </w:rPr>
            </w:pPr>
            <w:r>
              <w:rPr>
                <w:b/>
                <w:color w:val="231F20"/>
                <w:sz w:val="22"/>
              </w:rPr>
              <w:t>Sub</w:t>
            </w:r>
            <w:r>
              <w:rPr>
                <w:b/>
                <w:color w:val="231F20"/>
                <w:spacing w:val="2"/>
                <w:sz w:val="22"/>
              </w:rPr>
              <w:t> </w:t>
            </w:r>
            <w:r>
              <w:rPr>
                <w:b/>
                <w:color w:val="231F20"/>
                <w:spacing w:val="-4"/>
                <w:sz w:val="22"/>
              </w:rPr>
              <w:t>Code</w:t>
            </w:r>
          </w:p>
        </w:tc>
        <w:tc>
          <w:tcPr>
            <w:tcW w:w="2660" w:type="dxa"/>
            <w:vMerge w:val="restart"/>
            <w:tcBorders>
              <w:bottom w:val="single" w:sz="4" w:space="0" w:color="000000"/>
            </w:tcBorders>
          </w:tcPr>
          <w:p>
            <w:pPr>
              <w:pStyle w:val="TableParagraph"/>
              <w:rPr>
                <w:b/>
                <w:sz w:val="22"/>
              </w:rPr>
            </w:pPr>
          </w:p>
          <w:p>
            <w:pPr>
              <w:pStyle w:val="TableParagraph"/>
              <w:spacing w:before="165"/>
              <w:rPr>
                <w:b/>
                <w:sz w:val="22"/>
              </w:rPr>
            </w:pPr>
          </w:p>
          <w:p>
            <w:pPr>
              <w:pStyle w:val="TableParagraph"/>
              <w:ind w:left="407"/>
              <w:rPr>
                <w:b/>
                <w:sz w:val="22"/>
              </w:rPr>
            </w:pPr>
            <w:r>
              <w:rPr>
                <w:b/>
                <w:color w:val="231F20"/>
                <w:sz w:val="22"/>
              </w:rPr>
              <w:t>Name</w:t>
            </w:r>
            <w:r>
              <w:rPr>
                <w:b/>
                <w:color w:val="231F20"/>
                <w:spacing w:val="-5"/>
                <w:sz w:val="22"/>
              </w:rPr>
              <w:t> </w:t>
            </w:r>
            <w:r>
              <w:rPr>
                <w:b/>
                <w:color w:val="231F20"/>
                <w:sz w:val="22"/>
              </w:rPr>
              <w:t>of the</w:t>
            </w:r>
            <w:r>
              <w:rPr>
                <w:b/>
                <w:color w:val="231F20"/>
                <w:spacing w:val="-4"/>
                <w:sz w:val="22"/>
              </w:rPr>
              <w:t> </w:t>
            </w:r>
            <w:r>
              <w:rPr>
                <w:b/>
                <w:color w:val="231F20"/>
                <w:spacing w:val="-2"/>
                <w:sz w:val="22"/>
              </w:rPr>
              <w:t>Subject</w:t>
            </w:r>
          </w:p>
        </w:tc>
        <w:tc>
          <w:tcPr>
            <w:tcW w:w="2074" w:type="dxa"/>
            <w:gridSpan w:val="3"/>
          </w:tcPr>
          <w:p>
            <w:pPr>
              <w:pStyle w:val="TableParagraph"/>
              <w:spacing w:line="273" w:lineRule="auto" w:before="78"/>
              <w:ind w:left="403" w:right="363" w:firstLine="153"/>
              <w:rPr>
                <w:b/>
                <w:sz w:val="22"/>
              </w:rPr>
            </w:pPr>
            <w:r>
              <w:rPr>
                <w:b/>
                <w:color w:val="231F20"/>
                <w:spacing w:val="-2"/>
                <w:sz w:val="22"/>
              </w:rPr>
              <w:t>Instruction Periods/Week</w:t>
            </w:r>
          </w:p>
        </w:tc>
        <w:tc>
          <w:tcPr>
            <w:tcW w:w="1041" w:type="dxa"/>
            <w:vMerge w:val="restart"/>
            <w:tcBorders>
              <w:bottom w:val="single" w:sz="4" w:space="0" w:color="000000"/>
            </w:tcBorders>
          </w:tcPr>
          <w:p>
            <w:pPr>
              <w:pStyle w:val="TableParagraph"/>
              <w:spacing w:before="126"/>
              <w:rPr>
                <w:b/>
                <w:sz w:val="22"/>
              </w:rPr>
            </w:pPr>
          </w:p>
          <w:p>
            <w:pPr>
              <w:pStyle w:val="TableParagraph"/>
              <w:spacing w:line="276" w:lineRule="auto"/>
              <w:ind w:left="158" w:right="115" w:firstLine="5"/>
              <w:jc w:val="center"/>
              <w:rPr>
                <w:b/>
                <w:sz w:val="22"/>
              </w:rPr>
            </w:pPr>
            <w:r>
              <w:rPr>
                <w:b/>
                <w:color w:val="231F20"/>
                <w:spacing w:val="-2"/>
                <w:sz w:val="22"/>
              </w:rPr>
              <w:t>Total Periods Per</w:t>
            </w:r>
            <w:r>
              <w:rPr>
                <w:b/>
                <w:color w:val="231F20"/>
                <w:spacing w:val="-12"/>
                <w:sz w:val="22"/>
              </w:rPr>
              <w:t> </w:t>
            </w:r>
            <w:r>
              <w:rPr>
                <w:b/>
                <w:color w:val="231F20"/>
                <w:spacing w:val="-4"/>
                <w:sz w:val="22"/>
              </w:rPr>
              <w:t>Year</w:t>
            </w:r>
          </w:p>
        </w:tc>
        <w:tc>
          <w:tcPr>
            <w:tcW w:w="3864" w:type="dxa"/>
            <w:gridSpan w:val="4"/>
            <w:tcBorders>
              <w:bottom w:val="single" w:sz="4" w:space="0" w:color="000000"/>
            </w:tcBorders>
          </w:tcPr>
          <w:p>
            <w:pPr>
              <w:pStyle w:val="TableParagraph"/>
              <w:spacing w:before="236"/>
              <w:ind w:left="827"/>
              <w:rPr>
                <w:b/>
                <w:sz w:val="22"/>
              </w:rPr>
            </w:pPr>
            <w:r>
              <w:rPr>
                <w:b/>
                <w:color w:val="231F20"/>
                <w:sz w:val="22"/>
              </w:rPr>
              <w:t>Scheme</w:t>
            </w:r>
            <w:r>
              <w:rPr>
                <w:b/>
                <w:color w:val="231F20"/>
                <w:spacing w:val="-11"/>
                <w:sz w:val="22"/>
              </w:rPr>
              <w:t> </w:t>
            </w:r>
            <w:r>
              <w:rPr>
                <w:b/>
                <w:color w:val="231F20"/>
                <w:sz w:val="22"/>
              </w:rPr>
              <w:t>Of</w:t>
            </w:r>
            <w:r>
              <w:rPr>
                <w:b/>
                <w:color w:val="231F20"/>
                <w:spacing w:val="-3"/>
                <w:sz w:val="22"/>
              </w:rPr>
              <w:t> </w:t>
            </w:r>
            <w:r>
              <w:rPr>
                <w:b/>
                <w:color w:val="231F20"/>
                <w:spacing w:val="-2"/>
                <w:sz w:val="22"/>
              </w:rPr>
              <w:t>Examinations</w:t>
            </w:r>
          </w:p>
          <w:p>
            <w:pPr>
              <w:pStyle w:val="TableParagraph"/>
              <w:spacing w:before="33"/>
              <w:rPr>
                <w:b/>
                <w:sz w:val="20"/>
              </w:rPr>
            </w:pPr>
          </w:p>
          <w:p>
            <w:pPr>
              <w:pStyle w:val="TableParagraph"/>
              <w:spacing w:line="20" w:lineRule="exact"/>
              <w:ind w:left="-4" w:right="-72"/>
              <w:rPr>
                <w:sz w:val="2"/>
              </w:rPr>
            </w:pPr>
            <w:r>
              <w:rPr>
                <w:sz w:val="2"/>
              </w:rPr>
              <w:drawing>
                <wp:inline distT="0" distB="0" distL="0" distR="0">
                  <wp:extent cx="2461108" cy="6096"/>
                  <wp:effectExtent l="0" t="0" r="0" b="0"/>
                  <wp:docPr id="22" name="Image 22"/>
                  <wp:cNvGraphicFramePr>
                    <a:graphicFrameLocks/>
                  </wp:cNvGraphicFramePr>
                  <a:graphic>
                    <a:graphicData uri="http://schemas.openxmlformats.org/drawingml/2006/picture">
                      <pic:pic>
                        <pic:nvPicPr>
                          <pic:cNvPr id="22" name="Image 22"/>
                          <pic:cNvPicPr/>
                        </pic:nvPicPr>
                        <pic:blipFill>
                          <a:blip r:embed="rId12" cstate="print"/>
                          <a:stretch>
                            <a:fillRect/>
                          </a:stretch>
                        </pic:blipFill>
                        <pic:spPr>
                          <a:xfrm>
                            <a:off x="0" y="0"/>
                            <a:ext cx="2461108" cy="6096"/>
                          </a:xfrm>
                          <a:prstGeom prst="rect">
                            <a:avLst/>
                          </a:prstGeom>
                        </pic:spPr>
                      </pic:pic>
                    </a:graphicData>
                  </a:graphic>
                </wp:inline>
              </w:drawing>
            </w:r>
            <w:r>
              <w:rPr>
                <w:sz w:val="2"/>
              </w:rPr>
            </w:r>
          </w:p>
        </w:tc>
      </w:tr>
      <w:tr>
        <w:trPr>
          <w:trHeight w:val="901" w:hRule="atLeast"/>
        </w:trPr>
        <w:tc>
          <w:tcPr>
            <w:tcW w:w="1186" w:type="dxa"/>
            <w:vMerge/>
            <w:tcBorders>
              <w:top w:val="nil"/>
              <w:bottom w:val="single" w:sz="4" w:space="0" w:color="000000"/>
            </w:tcBorders>
          </w:tcPr>
          <w:p>
            <w:pPr>
              <w:rPr>
                <w:sz w:val="2"/>
                <w:szCs w:val="2"/>
              </w:rPr>
            </w:pPr>
          </w:p>
        </w:tc>
        <w:tc>
          <w:tcPr>
            <w:tcW w:w="2660" w:type="dxa"/>
            <w:vMerge/>
            <w:tcBorders>
              <w:top w:val="nil"/>
              <w:bottom w:val="single" w:sz="4" w:space="0" w:color="000000"/>
            </w:tcBorders>
          </w:tcPr>
          <w:p>
            <w:pPr>
              <w:rPr>
                <w:sz w:val="2"/>
                <w:szCs w:val="2"/>
              </w:rPr>
            </w:pPr>
          </w:p>
        </w:tc>
        <w:tc>
          <w:tcPr>
            <w:tcW w:w="898" w:type="dxa"/>
            <w:tcBorders>
              <w:bottom w:val="single" w:sz="4" w:space="0" w:color="000000"/>
            </w:tcBorders>
          </w:tcPr>
          <w:p>
            <w:pPr>
              <w:pStyle w:val="TableParagraph"/>
              <w:spacing w:before="15"/>
              <w:rPr>
                <w:b/>
                <w:sz w:val="22"/>
              </w:rPr>
            </w:pPr>
          </w:p>
          <w:p>
            <w:pPr>
              <w:pStyle w:val="TableParagraph"/>
              <w:ind w:left="9"/>
              <w:rPr>
                <w:b/>
                <w:sz w:val="22"/>
              </w:rPr>
            </w:pPr>
            <w:r>
              <w:rPr>
                <w:b/>
                <w:color w:val="231F20"/>
                <w:spacing w:val="-2"/>
                <w:sz w:val="22"/>
              </w:rPr>
              <w:t>Theory</w:t>
            </w:r>
          </w:p>
        </w:tc>
        <w:tc>
          <w:tcPr>
            <w:tcW w:w="1176" w:type="dxa"/>
            <w:gridSpan w:val="2"/>
            <w:tcBorders>
              <w:bottom w:val="single" w:sz="4" w:space="0" w:color="000000"/>
            </w:tcBorders>
          </w:tcPr>
          <w:p>
            <w:pPr>
              <w:pStyle w:val="TableParagraph"/>
              <w:spacing w:before="15"/>
              <w:rPr>
                <w:b/>
                <w:sz w:val="22"/>
              </w:rPr>
            </w:pPr>
          </w:p>
          <w:p>
            <w:pPr>
              <w:pStyle w:val="TableParagraph"/>
              <w:ind w:left="172"/>
              <w:rPr>
                <w:b/>
                <w:sz w:val="22"/>
              </w:rPr>
            </w:pPr>
            <w:r>
              <w:rPr>
                <w:b/>
                <w:color w:val="231F20"/>
                <w:spacing w:val="-2"/>
                <w:sz w:val="22"/>
              </w:rPr>
              <w:t>Practicals</w:t>
            </w:r>
          </w:p>
        </w:tc>
        <w:tc>
          <w:tcPr>
            <w:tcW w:w="1041" w:type="dxa"/>
            <w:vMerge/>
            <w:tcBorders>
              <w:top w:val="nil"/>
              <w:bottom w:val="single" w:sz="4" w:space="0" w:color="000000"/>
            </w:tcBorders>
          </w:tcPr>
          <w:p>
            <w:pPr>
              <w:rPr>
                <w:sz w:val="2"/>
                <w:szCs w:val="2"/>
              </w:rPr>
            </w:pPr>
          </w:p>
        </w:tc>
        <w:tc>
          <w:tcPr>
            <w:tcW w:w="1051" w:type="dxa"/>
            <w:tcBorders>
              <w:top w:val="single" w:sz="4" w:space="0" w:color="000000"/>
              <w:bottom w:val="single" w:sz="4" w:space="0" w:color="000000"/>
            </w:tcBorders>
          </w:tcPr>
          <w:p>
            <w:pPr>
              <w:pStyle w:val="TableParagraph"/>
              <w:spacing w:line="273" w:lineRule="auto" w:before="130"/>
              <w:ind w:left="342" w:hanging="197"/>
              <w:rPr>
                <w:b/>
                <w:sz w:val="22"/>
              </w:rPr>
            </w:pPr>
            <w:r>
              <w:rPr>
                <w:b/>
                <w:color w:val="231F20"/>
                <w:spacing w:val="-2"/>
                <w:sz w:val="22"/>
              </w:rPr>
              <w:t>Duration (hrs)</w:t>
            </w:r>
          </w:p>
        </w:tc>
        <w:tc>
          <w:tcPr>
            <w:tcW w:w="1123" w:type="dxa"/>
            <w:tcBorders>
              <w:top w:val="single" w:sz="4" w:space="0" w:color="000000"/>
              <w:bottom w:val="single" w:sz="4" w:space="0" w:color="000000"/>
            </w:tcBorders>
          </w:tcPr>
          <w:p>
            <w:pPr>
              <w:pStyle w:val="TableParagraph"/>
              <w:spacing w:line="273" w:lineRule="auto" w:before="130"/>
              <w:ind w:left="299" w:hanging="135"/>
              <w:rPr>
                <w:b/>
                <w:sz w:val="22"/>
              </w:rPr>
            </w:pPr>
            <w:r>
              <w:rPr>
                <w:b/>
                <w:color w:val="231F20"/>
                <w:spacing w:val="-2"/>
                <w:sz w:val="22"/>
              </w:rPr>
              <w:t>Sessional Marks</w:t>
            </w:r>
          </w:p>
        </w:tc>
        <w:tc>
          <w:tcPr>
            <w:tcW w:w="845" w:type="dxa"/>
            <w:tcBorders>
              <w:top w:val="single" w:sz="4" w:space="0" w:color="000000"/>
              <w:bottom w:val="single" w:sz="4" w:space="0" w:color="000000"/>
            </w:tcBorders>
          </w:tcPr>
          <w:p>
            <w:pPr>
              <w:pStyle w:val="TableParagraph"/>
              <w:spacing w:line="250" w:lineRule="exact"/>
              <w:ind w:left="73" w:right="3"/>
              <w:jc w:val="center"/>
              <w:rPr>
                <w:b/>
                <w:sz w:val="22"/>
              </w:rPr>
            </w:pPr>
            <w:r>
              <w:rPr>
                <w:b/>
                <w:color w:val="231F20"/>
                <w:spacing w:val="-5"/>
                <w:sz w:val="22"/>
              </w:rPr>
              <w:t>End</w:t>
            </w:r>
          </w:p>
          <w:p>
            <w:pPr>
              <w:pStyle w:val="TableParagraph"/>
              <w:spacing w:line="300" w:lineRule="atLeast" w:before="7"/>
              <w:ind w:left="160" w:right="100" w:firstLine="10"/>
              <w:jc w:val="center"/>
              <w:rPr>
                <w:b/>
                <w:sz w:val="22"/>
              </w:rPr>
            </w:pPr>
            <w:r>
              <w:rPr>
                <w:b/>
                <w:color w:val="231F20"/>
                <w:spacing w:val="-4"/>
                <w:sz w:val="22"/>
              </w:rPr>
              <w:t>Exam </w:t>
            </w:r>
            <w:r>
              <w:rPr>
                <w:b/>
                <w:color w:val="231F20"/>
                <w:spacing w:val="-2"/>
                <w:sz w:val="22"/>
              </w:rPr>
              <w:t>Marks</w:t>
            </w:r>
          </w:p>
        </w:tc>
        <w:tc>
          <w:tcPr>
            <w:tcW w:w="845" w:type="dxa"/>
            <w:tcBorders>
              <w:top w:val="single" w:sz="4" w:space="0" w:color="000000"/>
              <w:bottom w:val="single" w:sz="4" w:space="0" w:color="000000"/>
            </w:tcBorders>
          </w:tcPr>
          <w:p>
            <w:pPr>
              <w:pStyle w:val="TableParagraph"/>
              <w:spacing w:line="273" w:lineRule="auto" w:before="130"/>
              <w:ind w:left="166" w:right="86" w:firstLine="52"/>
              <w:rPr>
                <w:b/>
                <w:sz w:val="22"/>
              </w:rPr>
            </w:pPr>
            <w:r>
              <w:rPr>
                <w:b/>
                <w:color w:val="231F20"/>
                <w:spacing w:val="-2"/>
                <w:sz w:val="22"/>
              </w:rPr>
              <w:t>Total Marks</w:t>
            </w:r>
          </w:p>
        </w:tc>
      </w:tr>
      <w:tr>
        <w:trPr>
          <w:trHeight w:val="364" w:hRule="atLeast"/>
        </w:trPr>
        <w:tc>
          <w:tcPr>
            <w:tcW w:w="10825" w:type="dxa"/>
            <w:gridSpan w:val="10"/>
            <w:tcBorders>
              <w:top w:val="single" w:sz="4" w:space="0" w:color="000000"/>
              <w:bottom w:val="single" w:sz="4" w:space="0" w:color="000000"/>
            </w:tcBorders>
          </w:tcPr>
          <w:p>
            <w:pPr>
              <w:pStyle w:val="TableParagraph"/>
              <w:spacing w:line="20" w:lineRule="exact"/>
              <w:ind w:left="-5" w:right="-72"/>
              <w:rPr>
                <w:sz w:val="2"/>
              </w:rPr>
            </w:pPr>
            <w:r>
              <w:rPr>
                <w:sz w:val="2"/>
              </w:rPr>
              <w:drawing>
                <wp:inline distT="0" distB="0" distL="0" distR="0">
                  <wp:extent cx="6882365" cy="6096"/>
                  <wp:effectExtent l="0" t="0" r="0" b="0"/>
                  <wp:docPr id="23" name="Image 23"/>
                  <wp:cNvGraphicFramePr>
                    <a:graphicFrameLocks/>
                  </wp:cNvGraphicFramePr>
                  <a:graphic>
                    <a:graphicData uri="http://schemas.openxmlformats.org/drawingml/2006/picture">
                      <pic:pic>
                        <pic:nvPicPr>
                          <pic:cNvPr id="23" name="Image 23"/>
                          <pic:cNvPicPr/>
                        </pic:nvPicPr>
                        <pic:blipFill>
                          <a:blip r:embed="rId13" cstate="print"/>
                          <a:stretch>
                            <a:fillRect/>
                          </a:stretch>
                        </pic:blipFill>
                        <pic:spPr>
                          <a:xfrm>
                            <a:off x="0" y="0"/>
                            <a:ext cx="6882365" cy="6096"/>
                          </a:xfrm>
                          <a:prstGeom prst="rect">
                            <a:avLst/>
                          </a:prstGeom>
                        </pic:spPr>
                      </pic:pic>
                    </a:graphicData>
                  </a:graphic>
                </wp:inline>
              </w:drawing>
            </w:r>
            <w:r>
              <w:rPr>
                <w:sz w:val="2"/>
              </w:rPr>
            </w:r>
          </w:p>
          <w:p>
            <w:pPr>
              <w:pStyle w:val="TableParagraph"/>
              <w:spacing w:before="10"/>
              <w:ind w:left="48"/>
              <w:jc w:val="center"/>
              <w:rPr>
                <w:b/>
                <w:sz w:val="22"/>
              </w:rPr>
            </w:pPr>
            <w:r>
              <w:rPr>
                <w:b/>
                <w:color w:val="231F20"/>
                <w:sz w:val="22"/>
              </w:rPr>
              <w:t>THEORY</w:t>
            </w:r>
            <w:r>
              <w:rPr>
                <w:b/>
                <w:color w:val="231F20"/>
                <w:spacing w:val="-5"/>
                <w:sz w:val="22"/>
              </w:rPr>
              <w:t> </w:t>
            </w:r>
            <w:r>
              <w:rPr>
                <w:b/>
                <w:color w:val="231F20"/>
                <w:spacing w:val="-2"/>
                <w:sz w:val="22"/>
              </w:rPr>
              <w:t>SUBJECTS</w:t>
            </w:r>
          </w:p>
          <w:p>
            <w:pPr>
              <w:pStyle w:val="TableParagraph"/>
              <w:spacing w:before="5"/>
              <w:rPr>
                <w:b/>
                <w:sz w:val="5"/>
              </w:rPr>
            </w:pPr>
          </w:p>
          <w:p>
            <w:pPr>
              <w:pStyle w:val="TableParagraph"/>
              <w:spacing w:line="20" w:lineRule="exact"/>
              <w:ind w:left="-5" w:right="-72"/>
              <w:rPr>
                <w:sz w:val="2"/>
              </w:rPr>
            </w:pPr>
            <w:r>
              <w:rPr>
                <w:sz w:val="2"/>
              </w:rPr>
              <w:drawing>
                <wp:inline distT="0" distB="0" distL="0" distR="0">
                  <wp:extent cx="6882365" cy="6096"/>
                  <wp:effectExtent l="0" t="0" r="0" b="0"/>
                  <wp:docPr id="24" name="Image 24"/>
                  <wp:cNvGraphicFramePr>
                    <a:graphicFrameLocks/>
                  </wp:cNvGraphicFramePr>
                  <a:graphic>
                    <a:graphicData uri="http://schemas.openxmlformats.org/drawingml/2006/picture">
                      <pic:pic>
                        <pic:nvPicPr>
                          <pic:cNvPr id="24" name="Image 24"/>
                          <pic:cNvPicPr/>
                        </pic:nvPicPr>
                        <pic:blipFill>
                          <a:blip r:embed="rId13" cstate="print"/>
                          <a:stretch>
                            <a:fillRect/>
                          </a:stretch>
                        </pic:blipFill>
                        <pic:spPr>
                          <a:xfrm>
                            <a:off x="0" y="0"/>
                            <a:ext cx="6882365" cy="6096"/>
                          </a:xfrm>
                          <a:prstGeom prst="rect">
                            <a:avLst/>
                          </a:prstGeom>
                        </pic:spPr>
                      </pic:pic>
                    </a:graphicData>
                  </a:graphic>
                </wp:inline>
              </w:drawing>
            </w:r>
            <w:r>
              <w:rPr>
                <w:sz w:val="2"/>
              </w:rPr>
            </w:r>
          </w:p>
        </w:tc>
      </w:tr>
      <w:tr>
        <w:trPr>
          <w:trHeight w:val="584" w:hRule="atLeast"/>
        </w:trPr>
        <w:tc>
          <w:tcPr>
            <w:tcW w:w="1186" w:type="dxa"/>
            <w:tcBorders>
              <w:top w:val="single" w:sz="4" w:space="0" w:color="000000"/>
              <w:bottom w:val="single" w:sz="4" w:space="0" w:color="000000"/>
            </w:tcBorders>
          </w:tcPr>
          <w:p>
            <w:pPr>
              <w:pStyle w:val="TableParagraph"/>
              <w:spacing w:before="125"/>
              <w:ind w:right="218"/>
              <w:jc w:val="right"/>
              <w:rPr>
                <w:sz w:val="22"/>
              </w:rPr>
            </w:pPr>
            <w:r>
              <w:rPr>
                <w:color w:val="231F20"/>
                <w:spacing w:val="-2"/>
                <w:sz w:val="22"/>
              </w:rPr>
              <w:t>CM-</w:t>
            </w:r>
            <w:r>
              <w:rPr>
                <w:color w:val="231F20"/>
                <w:spacing w:val="-5"/>
                <w:sz w:val="22"/>
              </w:rPr>
              <w:t>101</w:t>
            </w:r>
          </w:p>
        </w:tc>
        <w:tc>
          <w:tcPr>
            <w:tcW w:w="2660" w:type="dxa"/>
            <w:tcBorders>
              <w:top w:val="single" w:sz="4" w:space="0" w:color="000000"/>
              <w:bottom w:val="single" w:sz="4" w:space="0" w:color="000000"/>
            </w:tcBorders>
          </w:tcPr>
          <w:p>
            <w:pPr>
              <w:pStyle w:val="TableParagraph"/>
              <w:spacing w:before="125"/>
              <w:ind w:left="110"/>
              <w:rPr>
                <w:sz w:val="22"/>
              </w:rPr>
            </w:pPr>
            <w:r>
              <w:rPr>
                <w:color w:val="231F20"/>
                <w:spacing w:val="-2"/>
                <w:sz w:val="22"/>
              </w:rPr>
              <w:t>English-</w:t>
            </w:r>
            <w:r>
              <w:rPr>
                <w:color w:val="231F20"/>
                <w:spacing w:val="-10"/>
                <w:sz w:val="22"/>
              </w:rPr>
              <w:t>I</w:t>
            </w:r>
          </w:p>
        </w:tc>
        <w:tc>
          <w:tcPr>
            <w:tcW w:w="898" w:type="dxa"/>
            <w:tcBorders>
              <w:top w:val="single" w:sz="4" w:space="0" w:color="000000"/>
              <w:bottom w:val="single" w:sz="4" w:space="0" w:color="000000"/>
            </w:tcBorders>
          </w:tcPr>
          <w:p>
            <w:pPr>
              <w:pStyle w:val="TableParagraph"/>
              <w:spacing w:before="125"/>
              <w:ind w:left="36" w:right="41"/>
              <w:jc w:val="center"/>
              <w:rPr>
                <w:sz w:val="22"/>
              </w:rPr>
            </w:pPr>
            <w:r>
              <w:rPr>
                <w:color w:val="231F20"/>
                <w:spacing w:val="-10"/>
                <w:sz w:val="22"/>
              </w:rPr>
              <w:t>3</w:t>
            </w:r>
          </w:p>
        </w:tc>
        <w:tc>
          <w:tcPr>
            <w:tcW w:w="1176" w:type="dxa"/>
            <w:gridSpan w:val="2"/>
            <w:tcBorders>
              <w:top w:val="single" w:sz="4" w:space="0" w:color="000000"/>
              <w:bottom w:val="single" w:sz="4" w:space="0" w:color="000000"/>
            </w:tcBorders>
          </w:tcPr>
          <w:p>
            <w:pPr>
              <w:pStyle w:val="TableParagraph"/>
              <w:spacing w:before="125"/>
              <w:ind w:right="11"/>
              <w:jc w:val="center"/>
              <w:rPr>
                <w:sz w:val="22"/>
              </w:rPr>
            </w:pPr>
            <w:r>
              <w:rPr>
                <w:color w:val="231F20"/>
                <w:spacing w:val="-10"/>
                <w:sz w:val="22"/>
              </w:rPr>
              <w:t>-</w:t>
            </w:r>
          </w:p>
        </w:tc>
        <w:tc>
          <w:tcPr>
            <w:tcW w:w="1041" w:type="dxa"/>
            <w:tcBorders>
              <w:top w:val="single" w:sz="4" w:space="0" w:color="000000"/>
              <w:bottom w:val="single" w:sz="4" w:space="0" w:color="000000"/>
            </w:tcBorders>
          </w:tcPr>
          <w:p>
            <w:pPr>
              <w:pStyle w:val="TableParagraph"/>
              <w:spacing w:before="125"/>
              <w:ind w:left="54" w:right="64"/>
              <w:jc w:val="center"/>
              <w:rPr>
                <w:sz w:val="22"/>
              </w:rPr>
            </w:pPr>
            <w:r>
              <w:rPr>
                <w:color w:val="231F20"/>
                <w:spacing w:val="-5"/>
                <w:sz w:val="22"/>
              </w:rPr>
              <w:t>90</w:t>
            </w:r>
          </w:p>
        </w:tc>
        <w:tc>
          <w:tcPr>
            <w:tcW w:w="1051" w:type="dxa"/>
            <w:tcBorders>
              <w:top w:val="single" w:sz="4" w:space="0" w:color="000000"/>
              <w:bottom w:val="single" w:sz="4" w:space="0" w:color="000000"/>
            </w:tcBorders>
          </w:tcPr>
          <w:p>
            <w:pPr>
              <w:pStyle w:val="TableParagraph"/>
              <w:spacing w:before="125"/>
              <w:ind w:left="63" w:right="58"/>
              <w:jc w:val="center"/>
              <w:rPr>
                <w:sz w:val="22"/>
              </w:rPr>
            </w:pPr>
            <w:r>
              <w:rPr>
                <w:color w:val="231F20"/>
                <w:spacing w:val="-10"/>
                <w:sz w:val="22"/>
              </w:rPr>
              <w:t>3</w:t>
            </w:r>
          </w:p>
        </w:tc>
        <w:tc>
          <w:tcPr>
            <w:tcW w:w="1123" w:type="dxa"/>
            <w:tcBorders>
              <w:top w:val="single" w:sz="4" w:space="0" w:color="000000"/>
              <w:bottom w:val="single" w:sz="4" w:space="0" w:color="000000"/>
            </w:tcBorders>
          </w:tcPr>
          <w:p>
            <w:pPr>
              <w:pStyle w:val="TableParagraph"/>
              <w:spacing w:before="125"/>
              <w:ind w:left="62" w:right="64"/>
              <w:jc w:val="center"/>
              <w:rPr>
                <w:sz w:val="22"/>
              </w:rPr>
            </w:pPr>
            <w:r>
              <w:rPr>
                <w:color w:val="231F20"/>
                <w:spacing w:val="-5"/>
                <w:sz w:val="22"/>
              </w:rPr>
              <w:t>20</w:t>
            </w:r>
          </w:p>
        </w:tc>
        <w:tc>
          <w:tcPr>
            <w:tcW w:w="845" w:type="dxa"/>
            <w:tcBorders>
              <w:top w:val="single" w:sz="4" w:space="0" w:color="000000"/>
              <w:bottom w:val="single" w:sz="4" w:space="0" w:color="000000"/>
            </w:tcBorders>
          </w:tcPr>
          <w:p>
            <w:pPr>
              <w:pStyle w:val="TableParagraph"/>
              <w:spacing w:before="125"/>
              <w:ind w:left="73" w:right="67"/>
              <w:jc w:val="center"/>
              <w:rPr>
                <w:sz w:val="22"/>
              </w:rPr>
            </w:pPr>
            <w:r>
              <w:rPr>
                <w:color w:val="231F20"/>
                <w:spacing w:val="-5"/>
                <w:sz w:val="22"/>
              </w:rPr>
              <w:t>80</w:t>
            </w:r>
          </w:p>
        </w:tc>
        <w:tc>
          <w:tcPr>
            <w:tcW w:w="845" w:type="dxa"/>
            <w:tcBorders>
              <w:top w:val="single" w:sz="4" w:space="0" w:color="000000"/>
              <w:bottom w:val="single" w:sz="4" w:space="0" w:color="000000"/>
            </w:tcBorders>
          </w:tcPr>
          <w:p>
            <w:pPr>
              <w:pStyle w:val="TableParagraph"/>
              <w:spacing w:before="125"/>
              <w:ind w:left="73" w:right="63"/>
              <w:jc w:val="center"/>
              <w:rPr>
                <w:sz w:val="22"/>
              </w:rPr>
            </w:pPr>
            <w:r>
              <w:rPr>
                <w:color w:val="231F20"/>
                <w:spacing w:val="-5"/>
                <w:sz w:val="22"/>
              </w:rPr>
              <w:t>100</w:t>
            </w:r>
          </w:p>
        </w:tc>
      </w:tr>
      <w:tr>
        <w:trPr>
          <w:trHeight w:val="537" w:hRule="atLeast"/>
        </w:trPr>
        <w:tc>
          <w:tcPr>
            <w:tcW w:w="1186" w:type="dxa"/>
            <w:tcBorders>
              <w:top w:val="single" w:sz="4" w:space="0" w:color="000000"/>
              <w:bottom w:val="single" w:sz="4" w:space="0" w:color="000000"/>
            </w:tcBorders>
          </w:tcPr>
          <w:p>
            <w:pPr>
              <w:pStyle w:val="TableParagraph"/>
              <w:spacing w:before="112"/>
              <w:ind w:right="218"/>
              <w:jc w:val="right"/>
              <w:rPr>
                <w:sz w:val="22"/>
              </w:rPr>
            </w:pPr>
            <w:r>
              <w:rPr>
                <w:color w:val="231F20"/>
                <w:spacing w:val="-2"/>
                <w:sz w:val="22"/>
              </w:rPr>
              <w:t>CM-</w:t>
            </w:r>
            <w:r>
              <w:rPr>
                <w:color w:val="231F20"/>
                <w:spacing w:val="-5"/>
                <w:sz w:val="22"/>
              </w:rPr>
              <w:t>102</w:t>
            </w:r>
          </w:p>
        </w:tc>
        <w:tc>
          <w:tcPr>
            <w:tcW w:w="2660" w:type="dxa"/>
            <w:tcBorders>
              <w:top w:val="single" w:sz="4" w:space="0" w:color="000000"/>
              <w:bottom w:val="single" w:sz="4" w:space="0" w:color="000000"/>
            </w:tcBorders>
          </w:tcPr>
          <w:p>
            <w:pPr>
              <w:pStyle w:val="TableParagraph"/>
              <w:spacing w:before="112"/>
              <w:ind w:left="110"/>
              <w:rPr>
                <w:sz w:val="22"/>
              </w:rPr>
            </w:pPr>
            <w:r>
              <w:rPr>
                <w:color w:val="231F20"/>
                <w:spacing w:val="-2"/>
                <w:sz w:val="22"/>
              </w:rPr>
              <w:t>Engineering</w:t>
            </w:r>
            <w:r>
              <w:rPr>
                <w:color w:val="231F20"/>
                <w:spacing w:val="26"/>
                <w:sz w:val="22"/>
              </w:rPr>
              <w:t> </w:t>
            </w:r>
            <w:r>
              <w:rPr>
                <w:color w:val="231F20"/>
                <w:spacing w:val="-2"/>
                <w:sz w:val="22"/>
              </w:rPr>
              <w:t>Mathematics-</w:t>
            </w:r>
            <w:r>
              <w:rPr>
                <w:color w:val="231F20"/>
                <w:spacing w:val="-10"/>
                <w:sz w:val="22"/>
              </w:rPr>
              <w:t>I</w:t>
            </w:r>
          </w:p>
        </w:tc>
        <w:tc>
          <w:tcPr>
            <w:tcW w:w="898" w:type="dxa"/>
            <w:tcBorders>
              <w:top w:val="single" w:sz="4" w:space="0" w:color="000000"/>
              <w:bottom w:val="single" w:sz="4" w:space="0" w:color="000000"/>
            </w:tcBorders>
          </w:tcPr>
          <w:p>
            <w:pPr>
              <w:pStyle w:val="TableParagraph"/>
              <w:spacing w:before="112"/>
              <w:ind w:left="36" w:right="41"/>
              <w:jc w:val="center"/>
              <w:rPr>
                <w:sz w:val="22"/>
              </w:rPr>
            </w:pPr>
            <w:r>
              <w:rPr>
                <w:color w:val="231F20"/>
                <w:spacing w:val="-10"/>
                <w:sz w:val="22"/>
              </w:rPr>
              <w:t>5</w:t>
            </w:r>
          </w:p>
        </w:tc>
        <w:tc>
          <w:tcPr>
            <w:tcW w:w="1176" w:type="dxa"/>
            <w:gridSpan w:val="2"/>
            <w:tcBorders>
              <w:top w:val="single" w:sz="4" w:space="0" w:color="000000"/>
              <w:bottom w:val="single" w:sz="4" w:space="0" w:color="000000"/>
            </w:tcBorders>
          </w:tcPr>
          <w:p>
            <w:pPr>
              <w:pStyle w:val="TableParagraph"/>
              <w:spacing w:before="112"/>
              <w:ind w:right="11"/>
              <w:jc w:val="center"/>
              <w:rPr>
                <w:sz w:val="22"/>
              </w:rPr>
            </w:pPr>
            <w:r>
              <w:rPr>
                <w:color w:val="231F20"/>
                <w:spacing w:val="-10"/>
                <w:sz w:val="22"/>
              </w:rPr>
              <w:t>-</w:t>
            </w:r>
          </w:p>
        </w:tc>
        <w:tc>
          <w:tcPr>
            <w:tcW w:w="1041" w:type="dxa"/>
            <w:tcBorders>
              <w:top w:val="single" w:sz="4" w:space="0" w:color="000000"/>
              <w:bottom w:val="single" w:sz="4" w:space="0" w:color="000000"/>
            </w:tcBorders>
          </w:tcPr>
          <w:p>
            <w:pPr>
              <w:pStyle w:val="TableParagraph"/>
              <w:spacing w:before="112"/>
              <w:ind w:left="54" w:right="69"/>
              <w:jc w:val="center"/>
              <w:rPr>
                <w:sz w:val="22"/>
              </w:rPr>
            </w:pPr>
            <w:r>
              <w:rPr>
                <w:color w:val="231F20"/>
                <w:spacing w:val="-5"/>
                <w:sz w:val="22"/>
              </w:rPr>
              <w:t>150</w:t>
            </w:r>
          </w:p>
        </w:tc>
        <w:tc>
          <w:tcPr>
            <w:tcW w:w="1051" w:type="dxa"/>
            <w:tcBorders>
              <w:top w:val="single" w:sz="4" w:space="0" w:color="000000"/>
              <w:bottom w:val="single" w:sz="4" w:space="0" w:color="000000"/>
            </w:tcBorders>
          </w:tcPr>
          <w:p>
            <w:pPr>
              <w:pStyle w:val="TableParagraph"/>
              <w:spacing w:before="112"/>
              <w:ind w:left="63" w:right="58"/>
              <w:jc w:val="center"/>
              <w:rPr>
                <w:sz w:val="22"/>
              </w:rPr>
            </w:pPr>
            <w:r>
              <w:rPr>
                <w:color w:val="231F20"/>
                <w:spacing w:val="-10"/>
                <w:sz w:val="22"/>
              </w:rPr>
              <w:t>3</w:t>
            </w:r>
          </w:p>
        </w:tc>
        <w:tc>
          <w:tcPr>
            <w:tcW w:w="1123" w:type="dxa"/>
            <w:tcBorders>
              <w:top w:val="single" w:sz="4" w:space="0" w:color="000000"/>
              <w:bottom w:val="single" w:sz="4" w:space="0" w:color="000000"/>
            </w:tcBorders>
          </w:tcPr>
          <w:p>
            <w:pPr>
              <w:pStyle w:val="TableParagraph"/>
              <w:spacing w:before="112"/>
              <w:ind w:left="62" w:right="64"/>
              <w:jc w:val="center"/>
              <w:rPr>
                <w:sz w:val="22"/>
              </w:rPr>
            </w:pPr>
            <w:r>
              <w:rPr>
                <w:color w:val="231F20"/>
                <w:spacing w:val="-5"/>
                <w:sz w:val="22"/>
              </w:rPr>
              <w:t>20</w:t>
            </w:r>
          </w:p>
        </w:tc>
        <w:tc>
          <w:tcPr>
            <w:tcW w:w="845" w:type="dxa"/>
            <w:tcBorders>
              <w:top w:val="single" w:sz="4" w:space="0" w:color="000000"/>
              <w:bottom w:val="single" w:sz="4" w:space="0" w:color="000000"/>
            </w:tcBorders>
          </w:tcPr>
          <w:p>
            <w:pPr>
              <w:pStyle w:val="TableParagraph"/>
              <w:spacing w:before="112"/>
              <w:ind w:left="73" w:right="67"/>
              <w:jc w:val="center"/>
              <w:rPr>
                <w:sz w:val="22"/>
              </w:rPr>
            </w:pPr>
            <w:r>
              <w:rPr>
                <w:color w:val="231F20"/>
                <w:spacing w:val="-5"/>
                <w:sz w:val="22"/>
              </w:rPr>
              <w:t>80</w:t>
            </w:r>
          </w:p>
        </w:tc>
        <w:tc>
          <w:tcPr>
            <w:tcW w:w="845" w:type="dxa"/>
            <w:tcBorders>
              <w:top w:val="single" w:sz="4" w:space="0" w:color="000000"/>
              <w:bottom w:val="single" w:sz="4" w:space="0" w:color="000000"/>
            </w:tcBorders>
          </w:tcPr>
          <w:p>
            <w:pPr>
              <w:pStyle w:val="TableParagraph"/>
              <w:spacing w:before="112"/>
              <w:ind w:left="73" w:right="63"/>
              <w:jc w:val="center"/>
              <w:rPr>
                <w:sz w:val="22"/>
              </w:rPr>
            </w:pPr>
            <w:r>
              <w:rPr>
                <w:color w:val="231F20"/>
                <w:spacing w:val="-5"/>
                <w:sz w:val="22"/>
              </w:rPr>
              <w:t>100</w:t>
            </w:r>
          </w:p>
        </w:tc>
      </w:tr>
      <w:tr>
        <w:trPr>
          <w:trHeight w:val="537" w:hRule="atLeast"/>
        </w:trPr>
        <w:tc>
          <w:tcPr>
            <w:tcW w:w="1186" w:type="dxa"/>
            <w:tcBorders>
              <w:top w:val="single" w:sz="4" w:space="0" w:color="000000"/>
              <w:bottom w:val="single" w:sz="4" w:space="0" w:color="000000"/>
            </w:tcBorders>
          </w:tcPr>
          <w:p>
            <w:pPr>
              <w:pStyle w:val="TableParagraph"/>
              <w:spacing w:before="112"/>
              <w:ind w:right="218"/>
              <w:jc w:val="right"/>
              <w:rPr>
                <w:sz w:val="22"/>
              </w:rPr>
            </w:pPr>
            <w:r>
              <w:rPr>
                <w:color w:val="231F20"/>
                <w:spacing w:val="-2"/>
                <w:sz w:val="22"/>
              </w:rPr>
              <w:t>CM-</w:t>
            </w:r>
            <w:r>
              <w:rPr>
                <w:color w:val="231F20"/>
                <w:spacing w:val="-5"/>
                <w:sz w:val="22"/>
              </w:rPr>
              <w:t>103</w:t>
            </w:r>
          </w:p>
        </w:tc>
        <w:tc>
          <w:tcPr>
            <w:tcW w:w="2660" w:type="dxa"/>
            <w:tcBorders>
              <w:top w:val="single" w:sz="4" w:space="0" w:color="000000"/>
              <w:bottom w:val="single" w:sz="4" w:space="0" w:color="000000"/>
            </w:tcBorders>
          </w:tcPr>
          <w:p>
            <w:pPr>
              <w:pStyle w:val="TableParagraph"/>
              <w:spacing w:before="112"/>
              <w:ind w:left="110"/>
              <w:rPr>
                <w:sz w:val="22"/>
              </w:rPr>
            </w:pPr>
            <w:r>
              <w:rPr>
                <w:color w:val="231F20"/>
                <w:spacing w:val="-2"/>
                <w:sz w:val="22"/>
              </w:rPr>
              <w:t>Engineering</w:t>
            </w:r>
            <w:r>
              <w:rPr>
                <w:color w:val="231F20"/>
                <w:spacing w:val="8"/>
                <w:sz w:val="22"/>
              </w:rPr>
              <w:t> </w:t>
            </w:r>
            <w:r>
              <w:rPr>
                <w:color w:val="231F20"/>
                <w:spacing w:val="-2"/>
                <w:sz w:val="22"/>
              </w:rPr>
              <w:t>Physics</w:t>
            </w:r>
          </w:p>
        </w:tc>
        <w:tc>
          <w:tcPr>
            <w:tcW w:w="898" w:type="dxa"/>
            <w:tcBorders>
              <w:top w:val="single" w:sz="4" w:space="0" w:color="000000"/>
              <w:bottom w:val="single" w:sz="4" w:space="0" w:color="000000"/>
            </w:tcBorders>
          </w:tcPr>
          <w:p>
            <w:pPr>
              <w:pStyle w:val="TableParagraph"/>
              <w:spacing w:before="112"/>
              <w:ind w:left="36" w:right="41"/>
              <w:jc w:val="center"/>
              <w:rPr>
                <w:sz w:val="22"/>
              </w:rPr>
            </w:pPr>
            <w:r>
              <w:rPr>
                <w:color w:val="231F20"/>
                <w:spacing w:val="-10"/>
                <w:sz w:val="22"/>
              </w:rPr>
              <w:t>3</w:t>
            </w:r>
          </w:p>
        </w:tc>
        <w:tc>
          <w:tcPr>
            <w:tcW w:w="1176" w:type="dxa"/>
            <w:gridSpan w:val="2"/>
            <w:tcBorders>
              <w:top w:val="single" w:sz="4" w:space="0" w:color="000000"/>
              <w:bottom w:val="single" w:sz="4" w:space="0" w:color="000000"/>
            </w:tcBorders>
          </w:tcPr>
          <w:p>
            <w:pPr>
              <w:pStyle w:val="TableParagraph"/>
              <w:rPr>
                <w:rFonts w:ascii="Times New Roman"/>
                <w:sz w:val="22"/>
              </w:rPr>
            </w:pPr>
          </w:p>
        </w:tc>
        <w:tc>
          <w:tcPr>
            <w:tcW w:w="1041" w:type="dxa"/>
            <w:tcBorders>
              <w:top w:val="single" w:sz="4" w:space="0" w:color="000000"/>
              <w:bottom w:val="single" w:sz="4" w:space="0" w:color="000000"/>
            </w:tcBorders>
          </w:tcPr>
          <w:p>
            <w:pPr>
              <w:pStyle w:val="TableParagraph"/>
              <w:spacing w:before="112"/>
              <w:ind w:left="54" w:right="64"/>
              <w:jc w:val="center"/>
              <w:rPr>
                <w:sz w:val="22"/>
              </w:rPr>
            </w:pPr>
            <w:r>
              <w:rPr>
                <w:color w:val="231F20"/>
                <w:spacing w:val="-5"/>
                <w:sz w:val="22"/>
              </w:rPr>
              <w:t>90</w:t>
            </w:r>
          </w:p>
        </w:tc>
        <w:tc>
          <w:tcPr>
            <w:tcW w:w="1051" w:type="dxa"/>
            <w:tcBorders>
              <w:top w:val="single" w:sz="4" w:space="0" w:color="000000"/>
              <w:bottom w:val="single" w:sz="4" w:space="0" w:color="000000"/>
            </w:tcBorders>
          </w:tcPr>
          <w:p>
            <w:pPr>
              <w:pStyle w:val="TableParagraph"/>
              <w:spacing w:before="112"/>
              <w:ind w:left="63" w:right="58"/>
              <w:jc w:val="center"/>
              <w:rPr>
                <w:sz w:val="22"/>
              </w:rPr>
            </w:pPr>
            <w:r>
              <w:rPr>
                <w:color w:val="231F20"/>
                <w:spacing w:val="-10"/>
                <w:sz w:val="22"/>
              </w:rPr>
              <w:t>3</w:t>
            </w:r>
          </w:p>
        </w:tc>
        <w:tc>
          <w:tcPr>
            <w:tcW w:w="1123" w:type="dxa"/>
            <w:tcBorders>
              <w:top w:val="single" w:sz="4" w:space="0" w:color="000000"/>
              <w:bottom w:val="single" w:sz="4" w:space="0" w:color="000000"/>
            </w:tcBorders>
          </w:tcPr>
          <w:p>
            <w:pPr>
              <w:pStyle w:val="TableParagraph"/>
              <w:spacing w:before="112"/>
              <w:ind w:left="62" w:right="64"/>
              <w:jc w:val="center"/>
              <w:rPr>
                <w:sz w:val="22"/>
              </w:rPr>
            </w:pPr>
            <w:r>
              <w:rPr>
                <w:color w:val="231F20"/>
                <w:spacing w:val="-5"/>
                <w:sz w:val="22"/>
              </w:rPr>
              <w:t>20</w:t>
            </w:r>
          </w:p>
        </w:tc>
        <w:tc>
          <w:tcPr>
            <w:tcW w:w="845" w:type="dxa"/>
            <w:tcBorders>
              <w:top w:val="single" w:sz="4" w:space="0" w:color="000000"/>
              <w:bottom w:val="single" w:sz="4" w:space="0" w:color="000000"/>
            </w:tcBorders>
          </w:tcPr>
          <w:p>
            <w:pPr>
              <w:pStyle w:val="TableParagraph"/>
              <w:spacing w:before="112"/>
              <w:ind w:left="73" w:right="67"/>
              <w:jc w:val="center"/>
              <w:rPr>
                <w:sz w:val="22"/>
              </w:rPr>
            </w:pPr>
            <w:r>
              <w:rPr>
                <w:color w:val="231F20"/>
                <w:spacing w:val="-5"/>
                <w:sz w:val="22"/>
              </w:rPr>
              <w:t>80</w:t>
            </w:r>
          </w:p>
        </w:tc>
        <w:tc>
          <w:tcPr>
            <w:tcW w:w="845" w:type="dxa"/>
            <w:tcBorders>
              <w:top w:val="single" w:sz="4" w:space="0" w:color="000000"/>
              <w:bottom w:val="single" w:sz="4" w:space="0" w:color="000000"/>
            </w:tcBorders>
          </w:tcPr>
          <w:p>
            <w:pPr>
              <w:pStyle w:val="TableParagraph"/>
              <w:spacing w:before="112"/>
              <w:ind w:left="73" w:right="63"/>
              <w:jc w:val="center"/>
              <w:rPr>
                <w:sz w:val="22"/>
              </w:rPr>
            </w:pPr>
            <w:r>
              <w:rPr>
                <w:color w:val="231F20"/>
                <w:spacing w:val="-5"/>
                <w:sz w:val="22"/>
              </w:rPr>
              <w:t>100</w:t>
            </w:r>
          </w:p>
        </w:tc>
      </w:tr>
      <w:tr>
        <w:trPr>
          <w:trHeight w:val="613" w:hRule="atLeast"/>
        </w:trPr>
        <w:tc>
          <w:tcPr>
            <w:tcW w:w="1186" w:type="dxa"/>
            <w:tcBorders>
              <w:top w:val="single" w:sz="4" w:space="0" w:color="000000"/>
              <w:bottom w:val="single" w:sz="4" w:space="0" w:color="000000"/>
            </w:tcBorders>
          </w:tcPr>
          <w:p>
            <w:pPr>
              <w:pStyle w:val="TableParagraph"/>
              <w:spacing w:before="150"/>
              <w:ind w:right="218"/>
              <w:jc w:val="right"/>
              <w:rPr>
                <w:sz w:val="22"/>
              </w:rPr>
            </w:pPr>
            <w:r>
              <w:rPr>
                <w:color w:val="231F20"/>
                <w:spacing w:val="-2"/>
                <w:sz w:val="22"/>
              </w:rPr>
              <w:t>CM-</w:t>
            </w:r>
            <w:r>
              <w:rPr>
                <w:color w:val="231F20"/>
                <w:spacing w:val="-5"/>
                <w:sz w:val="22"/>
              </w:rPr>
              <w:t>104</w:t>
            </w:r>
          </w:p>
        </w:tc>
        <w:tc>
          <w:tcPr>
            <w:tcW w:w="2660" w:type="dxa"/>
            <w:tcBorders>
              <w:top w:val="single" w:sz="4" w:space="0" w:color="000000"/>
              <w:bottom w:val="single" w:sz="4" w:space="0" w:color="000000"/>
            </w:tcBorders>
          </w:tcPr>
          <w:p>
            <w:pPr>
              <w:pStyle w:val="TableParagraph"/>
              <w:spacing w:before="1"/>
              <w:ind w:left="110"/>
              <w:rPr>
                <w:sz w:val="22"/>
              </w:rPr>
            </w:pPr>
            <w:r>
              <w:rPr>
                <w:color w:val="231F20"/>
                <w:sz w:val="22"/>
              </w:rPr>
              <w:t>Engineering</w:t>
            </w:r>
            <w:r>
              <w:rPr>
                <w:color w:val="231F20"/>
                <w:spacing w:val="-13"/>
                <w:sz w:val="22"/>
              </w:rPr>
              <w:t> </w:t>
            </w:r>
            <w:r>
              <w:rPr>
                <w:color w:val="231F20"/>
                <w:sz w:val="22"/>
              </w:rPr>
              <w:t>Chemistry</w:t>
            </w:r>
            <w:r>
              <w:rPr>
                <w:color w:val="231F20"/>
                <w:spacing w:val="-8"/>
                <w:sz w:val="22"/>
              </w:rPr>
              <w:t> </w:t>
            </w:r>
            <w:r>
              <w:rPr>
                <w:color w:val="231F20"/>
                <w:spacing w:val="-5"/>
                <w:sz w:val="22"/>
              </w:rPr>
              <w:t>and</w:t>
            </w:r>
          </w:p>
          <w:p>
            <w:pPr>
              <w:pStyle w:val="TableParagraph"/>
              <w:spacing w:before="34"/>
              <w:ind w:left="110"/>
              <w:rPr>
                <w:sz w:val="22"/>
              </w:rPr>
            </w:pPr>
            <w:r>
              <w:rPr>
                <w:color w:val="231F20"/>
                <w:spacing w:val="-2"/>
                <w:sz w:val="22"/>
              </w:rPr>
              <w:t>Environmental</w:t>
            </w:r>
            <w:r>
              <w:rPr>
                <w:color w:val="231F20"/>
                <w:spacing w:val="12"/>
                <w:sz w:val="22"/>
              </w:rPr>
              <w:t> </w:t>
            </w:r>
            <w:r>
              <w:rPr>
                <w:color w:val="231F20"/>
                <w:spacing w:val="-2"/>
                <w:sz w:val="22"/>
              </w:rPr>
              <w:t>studies</w:t>
            </w:r>
          </w:p>
        </w:tc>
        <w:tc>
          <w:tcPr>
            <w:tcW w:w="898" w:type="dxa"/>
            <w:tcBorders>
              <w:top w:val="single" w:sz="4" w:space="0" w:color="000000"/>
              <w:bottom w:val="single" w:sz="4" w:space="0" w:color="000000"/>
            </w:tcBorders>
          </w:tcPr>
          <w:p>
            <w:pPr>
              <w:pStyle w:val="TableParagraph"/>
              <w:spacing w:before="150"/>
              <w:ind w:left="36" w:right="41"/>
              <w:jc w:val="center"/>
              <w:rPr>
                <w:sz w:val="22"/>
              </w:rPr>
            </w:pPr>
            <w:r>
              <w:rPr>
                <w:color w:val="231F20"/>
                <w:spacing w:val="-10"/>
                <w:sz w:val="22"/>
              </w:rPr>
              <w:t>3</w:t>
            </w:r>
          </w:p>
        </w:tc>
        <w:tc>
          <w:tcPr>
            <w:tcW w:w="1176" w:type="dxa"/>
            <w:gridSpan w:val="2"/>
            <w:tcBorders>
              <w:top w:val="single" w:sz="4" w:space="0" w:color="000000"/>
              <w:bottom w:val="single" w:sz="4" w:space="0" w:color="000000"/>
            </w:tcBorders>
          </w:tcPr>
          <w:p>
            <w:pPr>
              <w:pStyle w:val="TableParagraph"/>
              <w:spacing w:before="150"/>
              <w:ind w:right="11"/>
              <w:jc w:val="center"/>
              <w:rPr>
                <w:sz w:val="22"/>
              </w:rPr>
            </w:pPr>
            <w:r>
              <w:rPr>
                <w:color w:val="231F20"/>
                <w:spacing w:val="-10"/>
                <w:sz w:val="22"/>
              </w:rPr>
              <w:t>-</w:t>
            </w:r>
          </w:p>
        </w:tc>
        <w:tc>
          <w:tcPr>
            <w:tcW w:w="1041" w:type="dxa"/>
            <w:tcBorders>
              <w:top w:val="single" w:sz="4" w:space="0" w:color="000000"/>
              <w:bottom w:val="single" w:sz="4" w:space="0" w:color="000000"/>
            </w:tcBorders>
          </w:tcPr>
          <w:p>
            <w:pPr>
              <w:pStyle w:val="TableParagraph"/>
              <w:spacing w:before="150"/>
              <w:ind w:left="54" w:right="64"/>
              <w:jc w:val="center"/>
              <w:rPr>
                <w:sz w:val="22"/>
              </w:rPr>
            </w:pPr>
            <w:r>
              <w:rPr>
                <w:color w:val="231F20"/>
                <w:spacing w:val="-5"/>
                <w:sz w:val="22"/>
              </w:rPr>
              <w:t>90</w:t>
            </w:r>
          </w:p>
        </w:tc>
        <w:tc>
          <w:tcPr>
            <w:tcW w:w="1051" w:type="dxa"/>
            <w:tcBorders>
              <w:top w:val="single" w:sz="4" w:space="0" w:color="000000"/>
              <w:bottom w:val="single" w:sz="4" w:space="0" w:color="000000"/>
            </w:tcBorders>
          </w:tcPr>
          <w:p>
            <w:pPr>
              <w:pStyle w:val="TableParagraph"/>
              <w:spacing w:before="150"/>
              <w:ind w:left="63" w:right="58"/>
              <w:jc w:val="center"/>
              <w:rPr>
                <w:sz w:val="22"/>
              </w:rPr>
            </w:pPr>
            <w:r>
              <w:rPr>
                <w:color w:val="231F20"/>
                <w:spacing w:val="-10"/>
                <w:sz w:val="22"/>
              </w:rPr>
              <w:t>3</w:t>
            </w:r>
          </w:p>
        </w:tc>
        <w:tc>
          <w:tcPr>
            <w:tcW w:w="1123" w:type="dxa"/>
            <w:tcBorders>
              <w:top w:val="single" w:sz="4" w:space="0" w:color="000000"/>
              <w:bottom w:val="single" w:sz="4" w:space="0" w:color="000000"/>
            </w:tcBorders>
          </w:tcPr>
          <w:p>
            <w:pPr>
              <w:pStyle w:val="TableParagraph"/>
              <w:spacing w:before="150"/>
              <w:ind w:left="62" w:right="64"/>
              <w:jc w:val="center"/>
              <w:rPr>
                <w:sz w:val="22"/>
              </w:rPr>
            </w:pPr>
            <w:r>
              <w:rPr>
                <w:color w:val="231F20"/>
                <w:spacing w:val="-5"/>
                <w:sz w:val="22"/>
              </w:rPr>
              <w:t>20</w:t>
            </w:r>
          </w:p>
        </w:tc>
        <w:tc>
          <w:tcPr>
            <w:tcW w:w="845" w:type="dxa"/>
            <w:tcBorders>
              <w:top w:val="single" w:sz="4" w:space="0" w:color="000000"/>
              <w:bottom w:val="single" w:sz="4" w:space="0" w:color="000000"/>
            </w:tcBorders>
          </w:tcPr>
          <w:p>
            <w:pPr>
              <w:pStyle w:val="TableParagraph"/>
              <w:spacing w:before="150"/>
              <w:ind w:left="73" w:right="67"/>
              <w:jc w:val="center"/>
              <w:rPr>
                <w:sz w:val="22"/>
              </w:rPr>
            </w:pPr>
            <w:r>
              <w:rPr>
                <w:color w:val="231F20"/>
                <w:spacing w:val="-5"/>
                <w:sz w:val="22"/>
              </w:rPr>
              <w:t>80</w:t>
            </w:r>
          </w:p>
        </w:tc>
        <w:tc>
          <w:tcPr>
            <w:tcW w:w="845" w:type="dxa"/>
            <w:tcBorders>
              <w:top w:val="single" w:sz="4" w:space="0" w:color="000000"/>
              <w:bottom w:val="single" w:sz="4" w:space="0" w:color="000000"/>
            </w:tcBorders>
          </w:tcPr>
          <w:p>
            <w:pPr>
              <w:pStyle w:val="TableParagraph"/>
              <w:spacing w:before="1"/>
              <w:ind w:left="73" w:right="63"/>
              <w:jc w:val="center"/>
              <w:rPr>
                <w:sz w:val="22"/>
              </w:rPr>
            </w:pPr>
            <w:r>
              <w:rPr>
                <w:color w:val="231F20"/>
                <w:spacing w:val="-5"/>
                <w:sz w:val="22"/>
              </w:rPr>
              <w:t>100</w:t>
            </w:r>
          </w:p>
        </w:tc>
      </w:tr>
      <w:tr>
        <w:trPr>
          <w:trHeight w:val="619" w:hRule="atLeast"/>
        </w:trPr>
        <w:tc>
          <w:tcPr>
            <w:tcW w:w="1186" w:type="dxa"/>
            <w:tcBorders>
              <w:top w:val="single" w:sz="4" w:space="0" w:color="000000"/>
              <w:bottom w:val="single" w:sz="4" w:space="0" w:color="000000"/>
            </w:tcBorders>
          </w:tcPr>
          <w:p>
            <w:pPr>
              <w:pStyle w:val="TableParagraph"/>
              <w:spacing w:before="155"/>
              <w:ind w:right="218"/>
              <w:jc w:val="right"/>
              <w:rPr>
                <w:sz w:val="22"/>
              </w:rPr>
            </w:pPr>
            <w:r>
              <w:rPr>
                <w:color w:val="231F20"/>
                <w:spacing w:val="-2"/>
                <w:sz w:val="22"/>
              </w:rPr>
              <w:t>CM-</w:t>
            </w:r>
            <w:r>
              <w:rPr>
                <w:color w:val="231F20"/>
                <w:spacing w:val="-5"/>
                <w:sz w:val="22"/>
              </w:rPr>
              <w:t>105</w:t>
            </w:r>
          </w:p>
        </w:tc>
        <w:tc>
          <w:tcPr>
            <w:tcW w:w="2660" w:type="dxa"/>
            <w:tcBorders>
              <w:top w:val="single" w:sz="4" w:space="0" w:color="000000"/>
              <w:bottom w:val="single" w:sz="4" w:space="0" w:color="000000"/>
            </w:tcBorders>
          </w:tcPr>
          <w:p>
            <w:pPr>
              <w:pStyle w:val="TableParagraph"/>
              <w:spacing w:before="1"/>
              <w:ind w:left="110"/>
              <w:rPr>
                <w:sz w:val="22"/>
              </w:rPr>
            </w:pPr>
            <w:r>
              <w:rPr>
                <w:color w:val="231F20"/>
                <w:sz w:val="22"/>
              </w:rPr>
              <w:t>Basics</w:t>
            </w:r>
            <w:r>
              <w:rPr>
                <w:color w:val="231F20"/>
                <w:spacing w:val="-10"/>
                <w:sz w:val="22"/>
              </w:rPr>
              <w:t> </w:t>
            </w:r>
            <w:r>
              <w:rPr>
                <w:color w:val="231F20"/>
                <w:sz w:val="22"/>
              </w:rPr>
              <w:t>of</w:t>
            </w:r>
            <w:r>
              <w:rPr>
                <w:color w:val="231F20"/>
                <w:spacing w:val="-6"/>
                <w:sz w:val="22"/>
              </w:rPr>
              <w:t> </w:t>
            </w:r>
            <w:r>
              <w:rPr>
                <w:color w:val="231F20"/>
                <w:spacing w:val="-2"/>
                <w:sz w:val="22"/>
              </w:rPr>
              <w:t>Computer</w:t>
            </w:r>
          </w:p>
          <w:p>
            <w:pPr>
              <w:pStyle w:val="TableParagraph"/>
              <w:spacing w:before="34"/>
              <w:ind w:left="110"/>
              <w:rPr>
                <w:sz w:val="22"/>
              </w:rPr>
            </w:pPr>
            <w:r>
              <w:rPr>
                <w:color w:val="231F20"/>
                <w:spacing w:val="-2"/>
                <w:sz w:val="22"/>
              </w:rPr>
              <w:t>Engineering</w:t>
            </w:r>
          </w:p>
        </w:tc>
        <w:tc>
          <w:tcPr>
            <w:tcW w:w="898" w:type="dxa"/>
            <w:tcBorders>
              <w:top w:val="single" w:sz="4" w:space="0" w:color="000000"/>
              <w:bottom w:val="single" w:sz="4" w:space="0" w:color="000000"/>
            </w:tcBorders>
          </w:tcPr>
          <w:p>
            <w:pPr>
              <w:pStyle w:val="TableParagraph"/>
              <w:spacing w:before="155"/>
              <w:ind w:left="36" w:right="41"/>
              <w:jc w:val="center"/>
              <w:rPr>
                <w:sz w:val="22"/>
              </w:rPr>
            </w:pPr>
            <w:r>
              <w:rPr>
                <w:color w:val="231F20"/>
                <w:spacing w:val="-10"/>
                <w:sz w:val="22"/>
              </w:rPr>
              <w:t>5</w:t>
            </w:r>
          </w:p>
        </w:tc>
        <w:tc>
          <w:tcPr>
            <w:tcW w:w="1176" w:type="dxa"/>
            <w:gridSpan w:val="2"/>
            <w:tcBorders>
              <w:top w:val="single" w:sz="4" w:space="0" w:color="000000"/>
              <w:bottom w:val="single" w:sz="4" w:space="0" w:color="000000"/>
            </w:tcBorders>
          </w:tcPr>
          <w:p>
            <w:pPr>
              <w:pStyle w:val="TableParagraph"/>
              <w:spacing w:before="155"/>
              <w:ind w:right="11"/>
              <w:jc w:val="center"/>
              <w:rPr>
                <w:sz w:val="22"/>
              </w:rPr>
            </w:pPr>
            <w:r>
              <w:rPr>
                <w:color w:val="231F20"/>
                <w:spacing w:val="-10"/>
                <w:sz w:val="22"/>
              </w:rPr>
              <w:t>-</w:t>
            </w:r>
          </w:p>
        </w:tc>
        <w:tc>
          <w:tcPr>
            <w:tcW w:w="1041" w:type="dxa"/>
            <w:tcBorders>
              <w:top w:val="single" w:sz="4" w:space="0" w:color="000000"/>
              <w:bottom w:val="single" w:sz="4" w:space="0" w:color="000000"/>
            </w:tcBorders>
          </w:tcPr>
          <w:p>
            <w:pPr>
              <w:pStyle w:val="TableParagraph"/>
              <w:spacing w:before="155"/>
              <w:ind w:left="54" w:right="69"/>
              <w:jc w:val="center"/>
              <w:rPr>
                <w:sz w:val="22"/>
              </w:rPr>
            </w:pPr>
            <w:r>
              <w:rPr>
                <w:color w:val="231F20"/>
                <w:spacing w:val="-5"/>
                <w:sz w:val="22"/>
              </w:rPr>
              <w:t>150</w:t>
            </w:r>
          </w:p>
        </w:tc>
        <w:tc>
          <w:tcPr>
            <w:tcW w:w="1051" w:type="dxa"/>
            <w:tcBorders>
              <w:top w:val="single" w:sz="4" w:space="0" w:color="000000"/>
              <w:bottom w:val="single" w:sz="4" w:space="0" w:color="000000"/>
            </w:tcBorders>
          </w:tcPr>
          <w:p>
            <w:pPr>
              <w:pStyle w:val="TableParagraph"/>
              <w:spacing w:before="155"/>
              <w:ind w:left="63" w:right="58"/>
              <w:jc w:val="center"/>
              <w:rPr>
                <w:sz w:val="22"/>
              </w:rPr>
            </w:pPr>
            <w:r>
              <w:rPr>
                <w:color w:val="231F20"/>
                <w:spacing w:val="-10"/>
                <w:sz w:val="22"/>
              </w:rPr>
              <w:t>3</w:t>
            </w:r>
          </w:p>
        </w:tc>
        <w:tc>
          <w:tcPr>
            <w:tcW w:w="1123" w:type="dxa"/>
            <w:tcBorders>
              <w:top w:val="single" w:sz="4" w:space="0" w:color="000000"/>
              <w:bottom w:val="single" w:sz="4" w:space="0" w:color="000000"/>
            </w:tcBorders>
          </w:tcPr>
          <w:p>
            <w:pPr>
              <w:pStyle w:val="TableParagraph"/>
              <w:spacing w:before="155"/>
              <w:ind w:left="62" w:right="64"/>
              <w:jc w:val="center"/>
              <w:rPr>
                <w:sz w:val="22"/>
              </w:rPr>
            </w:pPr>
            <w:r>
              <w:rPr>
                <w:color w:val="231F20"/>
                <w:spacing w:val="-5"/>
                <w:sz w:val="22"/>
              </w:rPr>
              <w:t>20</w:t>
            </w:r>
          </w:p>
        </w:tc>
        <w:tc>
          <w:tcPr>
            <w:tcW w:w="845" w:type="dxa"/>
            <w:tcBorders>
              <w:top w:val="single" w:sz="4" w:space="0" w:color="000000"/>
              <w:bottom w:val="single" w:sz="4" w:space="0" w:color="000000"/>
            </w:tcBorders>
          </w:tcPr>
          <w:p>
            <w:pPr>
              <w:pStyle w:val="TableParagraph"/>
              <w:spacing w:before="155"/>
              <w:ind w:left="73" w:right="67"/>
              <w:jc w:val="center"/>
              <w:rPr>
                <w:sz w:val="22"/>
              </w:rPr>
            </w:pPr>
            <w:r>
              <w:rPr>
                <w:color w:val="231F20"/>
                <w:spacing w:val="-5"/>
                <w:sz w:val="22"/>
              </w:rPr>
              <w:t>80</w:t>
            </w:r>
          </w:p>
        </w:tc>
        <w:tc>
          <w:tcPr>
            <w:tcW w:w="845" w:type="dxa"/>
            <w:tcBorders>
              <w:top w:val="single" w:sz="4" w:space="0" w:color="000000"/>
              <w:bottom w:val="single" w:sz="4" w:space="0" w:color="000000"/>
            </w:tcBorders>
          </w:tcPr>
          <w:p>
            <w:pPr>
              <w:pStyle w:val="TableParagraph"/>
              <w:spacing w:before="155"/>
              <w:ind w:left="73" w:right="63"/>
              <w:jc w:val="center"/>
              <w:rPr>
                <w:sz w:val="22"/>
              </w:rPr>
            </w:pPr>
            <w:r>
              <w:rPr>
                <w:color w:val="231F20"/>
                <w:spacing w:val="-5"/>
                <w:sz w:val="22"/>
              </w:rPr>
              <w:t>100</w:t>
            </w:r>
          </w:p>
        </w:tc>
      </w:tr>
      <w:tr>
        <w:trPr>
          <w:trHeight w:val="537" w:hRule="atLeast"/>
        </w:trPr>
        <w:tc>
          <w:tcPr>
            <w:tcW w:w="1186" w:type="dxa"/>
            <w:tcBorders>
              <w:top w:val="single" w:sz="4" w:space="0" w:color="000000"/>
              <w:bottom w:val="single" w:sz="4" w:space="0" w:color="000000"/>
            </w:tcBorders>
          </w:tcPr>
          <w:p>
            <w:pPr>
              <w:pStyle w:val="TableParagraph"/>
              <w:spacing w:before="112"/>
              <w:ind w:right="218"/>
              <w:jc w:val="right"/>
              <w:rPr>
                <w:sz w:val="22"/>
              </w:rPr>
            </w:pPr>
            <w:r>
              <w:rPr>
                <w:color w:val="231F20"/>
                <w:spacing w:val="-2"/>
                <w:sz w:val="22"/>
              </w:rPr>
              <w:t>CM-</w:t>
            </w:r>
            <w:r>
              <w:rPr>
                <w:color w:val="231F20"/>
                <w:spacing w:val="-5"/>
                <w:sz w:val="22"/>
              </w:rPr>
              <w:t>106</w:t>
            </w:r>
          </w:p>
        </w:tc>
        <w:tc>
          <w:tcPr>
            <w:tcW w:w="2660" w:type="dxa"/>
            <w:tcBorders>
              <w:top w:val="single" w:sz="4" w:space="0" w:color="000000"/>
              <w:bottom w:val="single" w:sz="4" w:space="0" w:color="000000"/>
            </w:tcBorders>
          </w:tcPr>
          <w:p>
            <w:pPr>
              <w:pStyle w:val="TableParagraph"/>
              <w:spacing w:before="112"/>
              <w:ind w:left="110"/>
              <w:rPr>
                <w:sz w:val="22"/>
              </w:rPr>
            </w:pPr>
            <w:r>
              <w:rPr>
                <w:color w:val="231F20"/>
                <w:sz w:val="22"/>
              </w:rPr>
              <w:t>Programming</w:t>
            </w:r>
            <w:r>
              <w:rPr>
                <w:color w:val="231F20"/>
                <w:spacing w:val="-9"/>
                <w:sz w:val="22"/>
              </w:rPr>
              <w:t> </w:t>
            </w:r>
            <w:r>
              <w:rPr>
                <w:color w:val="231F20"/>
                <w:sz w:val="22"/>
              </w:rPr>
              <w:t>in</w:t>
            </w:r>
            <w:r>
              <w:rPr>
                <w:color w:val="231F20"/>
                <w:spacing w:val="-4"/>
                <w:sz w:val="22"/>
              </w:rPr>
              <w:t> </w:t>
            </w:r>
            <w:r>
              <w:rPr>
                <w:color w:val="231F20"/>
                <w:spacing w:val="-10"/>
                <w:sz w:val="22"/>
              </w:rPr>
              <w:t>C</w:t>
            </w:r>
          </w:p>
        </w:tc>
        <w:tc>
          <w:tcPr>
            <w:tcW w:w="898" w:type="dxa"/>
            <w:tcBorders>
              <w:top w:val="single" w:sz="4" w:space="0" w:color="000000"/>
              <w:bottom w:val="single" w:sz="4" w:space="0" w:color="000000"/>
            </w:tcBorders>
          </w:tcPr>
          <w:p>
            <w:pPr>
              <w:pStyle w:val="TableParagraph"/>
              <w:spacing w:before="112"/>
              <w:ind w:left="36" w:right="41"/>
              <w:jc w:val="center"/>
              <w:rPr>
                <w:sz w:val="22"/>
              </w:rPr>
            </w:pPr>
            <w:r>
              <w:rPr>
                <w:color w:val="231F20"/>
                <w:spacing w:val="-10"/>
                <w:sz w:val="22"/>
              </w:rPr>
              <w:t>5</w:t>
            </w:r>
          </w:p>
        </w:tc>
        <w:tc>
          <w:tcPr>
            <w:tcW w:w="1176" w:type="dxa"/>
            <w:gridSpan w:val="2"/>
            <w:tcBorders>
              <w:top w:val="single" w:sz="4" w:space="0" w:color="000000"/>
              <w:bottom w:val="single" w:sz="4" w:space="0" w:color="000000"/>
            </w:tcBorders>
          </w:tcPr>
          <w:p>
            <w:pPr>
              <w:pStyle w:val="TableParagraph"/>
              <w:spacing w:before="112"/>
              <w:ind w:right="11"/>
              <w:jc w:val="center"/>
              <w:rPr>
                <w:sz w:val="22"/>
              </w:rPr>
            </w:pPr>
            <w:r>
              <w:rPr>
                <w:color w:val="231F20"/>
                <w:spacing w:val="-10"/>
                <w:sz w:val="22"/>
              </w:rPr>
              <w:t>-</w:t>
            </w:r>
          </w:p>
        </w:tc>
        <w:tc>
          <w:tcPr>
            <w:tcW w:w="1041" w:type="dxa"/>
            <w:tcBorders>
              <w:top w:val="single" w:sz="4" w:space="0" w:color="000000"/>
              <w:bottom w:val="single" w:sz="4" w:space="0" w:color="000000"/>
            </w:tcBorders>
          </w:tcPr>
          <w:p>
            <w:pPr>
              <w:pStyle w:val="TableParagraph"/>
              <w:spacing w:before="112"/>
              <w:ind w:left="54" w:right="69"/>
              <w:jc w:val="center"/>
              <w:rPr>
                <w:sz w:val="22"/>
              </w:rPr>
            </w:pPr>
            <w:r>
              <w:rPr>
                <w:color w:val="231F20"/>
                <w:spacing w:val="-5"/>
                <w:sz w:val="22"/>
              </w:rPr>
              <w:t>150</w:t>
            </w:r>
          </w:p>
        </w:tc>
        <w:tc>
          <w:tcPr>
            <w:tcW w:w="1051" w:type="dxa"/>
            <w:tcBorders>
              <w:top w:val="single" w:sz="4" w:space="0" w:color="000000"/>
              <w:bottom w:val="single" w:sz="4" w:space="0" w:color="000000"/>
            </w:tcBorders>
          </w:tcPr>
          <w:p>
            <w:pPr>
              <w:pStyle w:val="TableParagraph"/>
              <w:spacing w:before="112"/>
              <w:ind w:left="63" w:right="58"/>
              <w:jc w:val="center"/>
              <w:rPr>
                <w:sz w:val="22"/>
              </w:rPr>
            </w:pPr>
            <w:r>
              <w:rPr>
                <w:color w:val="231F20"/>
                <w:spacing w:val="-10"/>
                <w:sz w:val="22"/>
              </w:rPr>
              <w:t>3</w:t>
            </w:r>
          </w:p>
        </w:tc>
        <w:tc>
          <w:tcPr>
            <w:tcW w:w="1123" w:type="dxa"/>
            <w:tcBorders>
              <w:top w:val="single" w:sz="4" w:space="0" w:color="000000"/>
              <w:bottom w:val="single" w:sz="4" w:space="0" w:color="000000"/>
            </w:tcBorders>
          </w:tcPr>
          <w:p>
            <w:pPr>
              <w:pStyle w:val="TableParagraph"/>
              <w:spacing w:before="112"/>
              <w:ind w:left="62" w:right="64"/>
              <w:jc w:val="center"/>
              <w:rPr>
                <w:sz w:val="22"/>
              </w:rPr>
            </w:pPr>
            <w:r>
              <w:rPr>
                <w:color w:val="231F20"/>
                <w:spacing w:val="-5"/>
                <w:sz w:val="22"/>
              </w:rPr>
              <w:t>20</w:t>
            </w:r>
          </w:p>
        </w:tc>
        <w:tc>
          <w:tcPr>
            <w:tcW w:w="845" w:type="dxa"/>
            <w:tcBorders>
              <w:top w:val="single" w:sz="4" w:space="0" w:color="000000"/>
              <w:bottom w:val="single" w:sz="4" w:space="0" w:color="000000"/>
            </w:tcBorders>
          </w:tcPr>
          <w:p>
            <w:pPr>
              <w:pStyle w:val="TableParagraph"/>
              <w:spacing w:before="112"/>
              <w:ind w:left="73" w:right="67"/>
              <w:jc w:val="center"/>
              <w:rPr>
                <w:sz w:val="22"/>
              </w:rPr>
            </w:pPr>
            <w:r>
              <w:rPr>
                <w:color w:val="231F20"/>
                <w:spacing w:val="-5"/>
                <w:sz w:val="22"/>
              </w:rPr>
              <w:t>80</w:t>
            </w:r>
          </w:p>
        </w:tc>
        <w:tc>
          <w:tcPr>
            <w:tcW w:w="845" w:type="dxa"/>
            <w:tcBorders>
              <w:top w:val="single" w:sz="4" w:space="0" w:color="000000"/>
              <w:bottom w:val="single" w:sz="4" w:space="0" w:color="000000"/>
            </w:tcBorders>
          </w:tcPr>
          <w:p>
            <w:pPr>
              <w:pStyle w:val="TableParagraph"/>
              <w:spacing w:before="112"/>
              <w:ind w:left="73" w:right="63"/>
              <w:jc w:val="center"/>
              <w:rPr>
                <w:sz w:val="22"/>
              </w:rPr>
            </w:pPr>
            <w:r>
              <w:rPr>
                <w:color w:val="231F20"/>
                <w:spacing w:val="-5"/>
                <w:sz w:val="22"/>
              </w:rPr>
              <w:t>100</w:t>
            </w:r>
          </w:p>
        </w:tc>
      </w:tr>
      <w:tr>
        <w:trPr>
          <w:trHeight w:val="359" w:hRule="atLeast"/>
        </w:trPr>
        <w:tc>
          <w:tcPr>
            <w:tcW w:w="10825" w:type="dxa"/>
            <w:gridSpan w:val="10"/>
            <w:tcBorders>
              <w:top w:val="single" w:sz="4" w:space="0" w:color="000000"/>
              <w:bottom w:val="single" w:sz="4" w:space="0" w:color="000000"/>
            </w:tcBorders>
          </w:tcPr>
          <w:p>
            <w:pPr>
              <w:pStyle w:val="TableParagraph"/>
              <w:spacing w:line="20" w:lineRule="exact"/>
              <w:ind w:left="-5" w:right="-72"/>
              <w:rPr>
                <w:sz w:val="2"/>
              </w:rPr>
            </w:pPr>
            <w:r>
              <w:rPr>
                <w:sz w:val="2"/>
              </w:rPr>
              <w:drawing>
                <wp:inline distT="0" distB="0" distL="0" distR="0">
                  <wp:extent cx="6881935" cy="6096"/>
                  <wp:effectExtent l="0" t="0" r="0" b="0"/>
                  <wp:docPr id="25" name="Image 25"/>
                  <wp:cNvGraphicFramePr>
                    <a:graphicFrameLocks/>
                  </wp:cNvGraphicFramePr>
                  <a:graphic>
                    <a:graphicData uri="http://schemas.openxmlformats.org/drawingml/2006/picture">
                      <pic:pic>
                        <pic:nvPicPr>
                          <pic:cNvPr id="25" name="Image 25"/>
                          <pic:cNvPicPr/>
                        </pic:nvPicPr>
                        <pic:blipFill>
                          <a:blip r:embed="rId13" cstate="print"/>
                          <a:stretch>
                            <a:fillRect/>
                          </a:stretch>
                        </pic:blipFill>
                        <pic:spPr>
                          <a:xfrm>
                            <a:off x="0" y="0"/>
                            <a:ext cx="6881935" cy="6096"/>
                          </a:xfrm>
                          <a:prstGeom prst="rect">
                            <a:avLst/>
                          </a:prstGeom>
                        </pic:spPr>
                      </pic:pic>
                    </a:graphicData>
                  </a:graphic>
                </wp:inline>
              </w:drawing>
            </w:r>
            <w:r>
              <w:rPr>
                <w:sz w:val="2"/>
              </w:rPr>
            </w:r>
          </w:p>
          <w:p>
            <w:pPr>
              <w:pStyle w:val="TableParagraph"/>
              <w:spacing w:before="5"/>
              <w:ind w:left="48" w:right="9"/>
              <w:jc w:val="center"/>
              <w:rPr>
                <w:b/>
                <w:sz w:val="22"/>
              </w:rPr>
            </w:pPr>
            <w:r>
              <w:rPr>
                <w:b/>
                <w:color w:val="231F20"/>
                <w:spacing w:val="-2"/>
                <w:sz w:val="22"/>
              </w:rPr>
              <w:t>PRACTICAL</w:t>
            </w:r>
            <w:r>
              <w:rPr>
                <w:b/>
                <w:color w:val="231F20"/>
                <w:spacing w:val="1"/>
                <w:sz w:val="22"/>
              </w:rPr>
              <w:t> </w:t>
            </w:r>
            <w:r>
              <w:rPr>
                <w:b/>
                <w:color w:val="231F20"/>
                <w:spacing w:val="-2"/>
                <w:sz w:val="22"/>
              </w:rPr>
              <w:t>SUBJECTS</w:t>
            </w:r>
          </w:p>
          <w:p>
            <w:pPr>
              <w:pStyle w:val="TableParagraph"/>
              <w:spacing w:before="5"/>
              <w:rPr>
                <w:b/>
                <w:sz w:val="5"/>
              </w:rPr>
            </w:pPr>
          </w:p>
          <w:p>
            <w:pPr>
              <w:pStyle w:val="TableParagraph"/>
              <w:spacing w:line="20" w:lineRule="exact"/>
              <w:ind w:left="-5" w:right="-72"/>
              <w:rPr>
                <w:sz w:val="2"/>
              </w:rPr>
            </w:pPr>
            <w:r>
              <w:rPr>
                <w:sz w:val="2"/>
              </w:rPr>
              <w:drawing>
                <wp:inline distT="0" distB="0" distL="0" distR="0">
                  <wp:extent cx="6881935" cy="6096"/>
                  <wp:effectExtent l="0" t="0" r="0" b="0"/>
                  <wp:docPr id="26" name="Image 26"/>
                  <wp:cNvGraphicFramePr>
                    <a:graphicFrameLocks/>
                  </wp:cNvGraphicFramePr>
                  <a:graphic>
                    <a:graphicData uri="http://schemas.openxmlformats.org/drawingml/2006/picture">
                      <pic:pic>
                        <pic:nvPicPr>
                          <pic:cNvPr id="26" name="Image 26"/>
                          <pic:cNvPicPr/>
                        </pic:nvPicPr>
                        <pic:blipFill>
                          <a:blip r:embed="rId13" cstate="print"/>
                          <a:stretch>
                            <a:fillRect/>
                          </a:stretch>
                        </pic:blipFill>
                        <pic:spPr>
                          <a:xfrm>
                            <a:off x="0" y="0"/>
                            <a:ext cx="6881935" cy="6096"/>
                          </a:xfrm>
                          <a:prstGeom prst="rect">
                            <a:avLst/>
                          </a:prstGeom>
                        </pic:spPr>
                      </pic:pic>
                    </a:graphicData>
                  </a:graphic>
                </wp:inline>
              </w:drawing>
            </w:r>
            <w:r>
              <w:rPr>
                <w:sz w:val="2"/>
              </w:rPr>
            </w:r>
          </w:p>
        </w:tc>
      </w:tr>
      <w:tr>
        <w:trPr>
          <w:trHeight w:val="512" w:hRule="atLeast"/>
        </w:trPr>
        <w:tc>
          <w:tcPr>
            <w:tcW w:w="1186" w:type="dxa"/>
            <w:tcBorders>
              <w:top w:val="single" w:sz="4" w:space="0" w:color="000000"/>
              <w:bottom w:val="single" w:sz="4" w:space="0" w:color="000000"/>
            </w:tcBorders>
          </w:tcPr>
          <w:p>
            <w:pPr>
              <w:pStyle w:val="TableParagraph"/>
              <w:spacing w:before="92"/>
              <w:ind w:right="218"/>
              <w:jc w:val="right"/>
              <w:rPr>
                <w:sz w:val="22"/>
              </w:rPr>
            </w:pPr>
            <w:r>
              <w:rPr>
                <w:color w:val="231F20"/>
                <w:spacing w:val="-2"/>
                <w:sz w:val="22"/>
              </w:rPr>
              <w:t>CM-</w:t>
            </w:r>
            <w:r>
              <w:rPr>
                <w:color w:val="231F20"/>
                <w:spacing w:val="-5"/>
                <w:sz w:val="22"/>
              </w:rPr>
              <w:t>107</w:t>
            </w:r>
          </w:p>
        </w:tc>
        <w:tc>
          <w:tcPr>
            <w:tcW w:w="2660" w:type="dxa"/>
            <w:tcBorders>
              <w:top w:val="single" w:sz="4" w:space="0" w:color="000000"/>
              <w:bottom w:val="single" w:sz="4" w:space="0" w:color="000000"/>
            </w:tcBorders>
          </w:tcPr>
          <w:p>
            <w:pPr>
              <w:pStyle w:val="TableParagraph"/>
              <w:spacing w:before="92"/>
              <w:ind w:left="110"/>
              <w:rPr>
                <w:sz w:val="22"/>
              </w:rPr>
            </w:pPr>
            <w:r>
              <w:rPr>
                <w:color w:val="231F20"/>
                <w:sz w:val="22"/>
              </w:rPr>
              <w:t>Engineering</w:t>
            </w:r>
            <w:r>
              <w:rPr>
                <w:color w:val="231F20"/>
                <w:spacing w:val="-7"/>
                <w:sz w:val="22"/>
              </w:rPr>
              <w:t> </w:t>
            </w:r>
            <w:r>
              <w:rPr>
                <w:color w:val="231F20"/>
                <w:spacing w:val="-2"/>
                <w:sz w:val="22"/>
              </w:rPr>
              <w:t>Drawing</w:t>
            </w:r>
          </w:p>
        </w:tc>
        <w:tc>
          <w:tcPr>
            <w:tcW w:w="1013" w:type="dxa"/>
            <w:gridSpan w:val="2"/>
            <w:tcBorders>
              <w:top w:val="single" w:sz="4" w:space="0" w:color="000000"/>
              <w:bottom w:val="single" w:sz="4" w:space="0" w:color="000000"/>
            </w:tcBorders>
          </w:tcPr>
          <w:p>
            <w:pPr>
              <w:pStyle w:val="TableParagraph"/>
              <w:spacing w:before="92"/>
              <w:ind w:left="34"/>
              <w:jc w:val="center"/>
              <w:rPr>
                <w:sz w:val="22"/>
              </w:rPr>
            </w:pPr>
            <w:r>
              <w:rPr>
                <w:color w:val="231F20"/>
                <w:spacing w:val="-10"/>
                <w:sz w:val="22"/>
              </w:rPr>
              <w:t>-</w:t>
            </w:r>
          </w:p>
        </w:tc>
        <w:tc>
          <w:tcPr>
            <w:tcW w:w="1061" w:type="dxa"/>
            <w:tcBorders>
              <w:top w:val="single" w:sz="4" w:space="0" w:color="000000"/>
              <w:bottom w:val="single" w:sz="4" w:space="0" w:color="000000"/>
            </w:tcBorders>
          </w:tcPr>
          <w:p>
            <w:pPr>
              <w:pStyle w:val="TableParagraph"/>
              <w:spacing w:before="92"/>
              <w:ind w:left="40"/>
              <w:jc w:val="center"/>
              <w:rPr>
                <w:sz w:val="22"/>
              </w:rPr>
            </w:pPr>
            <w:r>
              <w:rPr>
                <w:color w:val="231F20"/>
                <w:spacing w:val="-10"/>
                <w:sz w:val="22"/>
              </w:rPr>
              <w:t>3</w:t>
            </w:r>
          </w:p>
        </w:tc>
        <w:tc>
          <w:tcPr>
            <w:tcW w:w="1041" w:type="dxa"/>
            <w:tcBorders>
              <w:top w:val="single" w:sz="4" w:space="0" w:color="000000"/>
              <w:bottom w:val="single" w:sz="4" w:space="0" w:color="000000"/>
            </w:tcBorders>
          </w:tcPr>
          <w:p>
            <w:pPr>
              <w:pStyle w:val="TableParagraph"/>
              <w:spacing w:before="92"/>
              <w:ind w:left="69" w:right="15"/>
              <w:jc w:val="center"/>
              <w:rPr>
                <w:sz w:val="22"/>
              </w:rPr>
            </w:pPr>
            <w:r>
              <w:rPr>
                <w:color w:val="231F20"/>
                <w:spacing w:val="-5"/>
                <w:sz w:val="22"/>
              </w:rPr>
              <w:t>90</w:t>
            </w:r>
          </w:p>
        </w:tc>
        <w:tc>
          <w:tcPr>
            <w:tcW w:w="1051" w:type="dxa"/>
            <w:tcBorders>
              <w:top w:val="single" w:sz="4" w:space="0" w:color="000000"/>
              <w:bottom w:val="single" w:sz="4" w:space="0" w:color="000000"/>
            </w:tcBorders>
          </w:tcPr>
          <w:p>
            <w:pPr>
              <w:pStyle w:val="TableParagraph"/>
              <w:spacing w:before="92"/>
              <w:ind w:left="63"/>
              <w:jc w:val="center"/>
              <w:rPr>
                <w:sz w:val="22"/>
              </w:rPr>
            </w:pPr>
            <w:r>
              <w:rPr>
                <w:color w:val="231F20"/>
                <w:spacing w:val="-10"/>
                <w:sz w:val="22"/>
              </w:rPr>
              <w:t>3</w:t>
            </w:r>
          </w:p>
        </w:tc>
        <w:tc>
          <w:tcPr>
            <w:tcW w:w="1123" w:type="dxa"/>
            <w:tcBorders>
              <w:top w:val="single" w:sz="4" w:space="0" w:color="000000"/>
              <w:bottom w:val="single" w:sz="4" w:space="0" w:color="000000"/>
            </w:tcBorders>
          </w:tcPr>
          <w:p>
            <w:pPr>
              <w:pStyle w:val="TableParagraph"/>
              <w:spacing w:before="92"/>
              <w:ind w:left="84" w:right="22"/>
              <w:jc w:val="center"/>
              <w:rPr>
                <w:sz w:val="22"/>
              </w:rPr>
            </w:pPr>
            <w:r>
              <w:rPr>
                <w:color w:val="231F20"/>
                <w:spacing w:val="-5"/>
                <w:sz w:val="22"/>
              </w:rPr>
              <w:t>40</w:t>
            </w:r>
          </w:p>
        </w:tc>
        <w:tc>
          <w:tcPr>
            <w:tcW w:w="845" w:type="dxa"/>
            <w:tcBorders>
              <w:top w:val="single" w:sz="4" w:space="0" w:color="000000"/>
              <w:bottom w:val="single" w:sz="4" w:space="0" w:color="000000"/>
            </w:tcBorders>
          </w:tcPr>
          <w:p>
            <w:pPr>
              <w:pStyle w:val="TableParagraph"/>
              <w:spacing w:before="92"/>
              <w:ind w:left="73" w:right="9"/>
              <w:jc w:val="center"/>
              <w:rPr>
                <w:sz w:val="22"/>
              </w:rPr>
            </w:pPr>
            <w:r>
              <w:rPr>
                <w:color w:val="231F20"/>
                <w:spacing w:val="-5"/>
                <w:sz w:val="22"/>
              </w:rPr>
              <w:t>60</w:t>
            </w:r>
          </w:p>
        </w:tc>
        <w:tc>
          <w:tcPr>
            <w:tcW w:w="845" w:type="dxa"/>
            <w:tcBorders>
              <w:top w:val="single" w:sz="4" w:space="0" w:color="000000"/>
              <w:bottom w:val="single" w:sz="4" w:space="0" w:color="000000"/>
            </w:tcBorders>
          </w:tcPr>
          <w:p>
            <w:pPr>
              <w:pStyle w:val="TableParagraph"/>
              <w:spacing w:before="92"/>
              <w:ind w:left="73" w:right="5"/>
              <w:jc w:val="center"/>
              <w:rPr>
                <w:sz w:val="22"/>
              </w:rPr>
            </w:pPr>
            <w:r>
              <w:rPr>
                <w:color w:val="231F20"/>
                <w:spacing w:val="-5"/>
                <w:sz w:val="22"/>
              </w:rPr>
              <w:t>100</w:t>
            </w:r>
          </w:p>
        </w:tc>
      </w:tr>
      <w:tr>
        <w:trPr>
          <w:trHeight w:val="537" w:hRule="atLeast"/>
        </w:trPr>
        <w:tc>
          <w:tcPr>
            <w:tcW w:w="1186" w:type="dxa"/>
            <w:tcBorders>
              <w:top w:val="single" w:sz="4" w:space="0" w:color="000000"/>
              <w:bottom w:val="single" w:sz="4" w:space="0" w:color="000000"/>
            </w:tcBorders>
          </w:tcPr>
          <w:p>
            <w:pPr>
              <w:pStyle w:val="TableParagraph"/>
              <w:spacing w:before="112"/>
              <w:ind w:right="218"/>
              <w:jc w:val="right"/>
              <w:rPr>
                <w:sz w:val="22"/>
              </w:rPr>
            </w:pPr>
            <w:r>
              <w:rPr>
                <w:color w:val="231F20"/>
                <w:spacing w:val="-2"/>
                <w:sz w:val="22"/>
              </w:rPr>
              <w:t>CM-</w:t>
            </w:r>
            <w:r>
              <w:rPr>
                <w:color w:val="231F20"/>
                <w:spacing w:val="-5"/>
                <w:sz w:val="22"/>
              </w:rPr>
              <w:t>108</w:t>
            </w:r>
          </w:p>
        </w:tc>
        <w:tc>
          <w:tcPr>
            <w:tcW w:w="2660" w:type="dxa"/>
            <w:tcBorders>
              <w:top w:val="single" w:sz="4" w:space="0" w:color="000000"/>
              <w:bottom w:val="single" w:sz="4" w:space="0" w:color="000000"/>
            </w:tcBorders>
          </w:tcPr>
          <w:p>
            <w:pPr>
              <w:pStyle w:val="TableParagraph"/>
              <w:spacing w:before="112"/>
              <w:ind w:left="110"/>
              <w:rPr>
                <w:sz w:val="22"/>
              </w:rPr>
            </w:pPr>
            <w:r>
              <w:rPr>
                <w:color w:val="231F20"/>
                <w:sz w:val="22"/>
              </w:rPr>
              <w:t>Programming</w:t>
            </w:r>
            <w:r>
              <w:rPr>
                <w:color w:val="231F20"/>
                <w:spacing w:val="-8"/>
                <w:sz w:val="22"/>
              </w:rPr>
              <w:t> </w:t>
            </w:r>
            <w:r>
              <w:rPr>
                <w:color w:val="231F20"/>
                <w:sz w:val="22"/>
              </w:rPr>
              <w:t>in</w:t>
            </w:r>
            <w:r>
              <w:rPr>
                <w:color w:val="231F20"/>
                <w:spacing w:val="-4"/>
                <w:sz w:val="22"/>
              </w:rPr>
              <w:t> </w:t>
            </w:r>
            <w:r>
              <w:rPr>
                <w:color w:val="231F20"/>
                <w:sz w:val="22"/>
              </w:rPr>
              <w:t>C </w:t>
            </w:r>
            <w:r>
              <w:rPr>
                <w:color w:val="231F20"/>
                <w:spacing w:val="-5"/>
                <w:sz w:val="22"/>
              </w:rPr>
              <w:t>Lab</w:t>
            </w:r>
          </w:p>
        </w:tc>
        <w:tc>
          <w:tcPr>
            <w:tcW w:w="1013" w:type="dxa"/>
            <w:gridSpan w:val="2"/>
            <w:tcBorders>
              <w:top w:val="single" w:sz="4" w:space="0" w:color="000000"/>
              <w:bottom w:val="single" w:sz="4" w:space="0" w:color="000000"/>
            </w:tcBorders>
          </w:tcPr>
          <w:p>
            <w:pPr>
              <w:pStyle w:val="TableParagraph"/>
              <w:spacing w:before="112"/>
              <w:ind w:left="34"/>
              <w:jc w:val="center"/>
              <w:rPr>
                <w:sz w:val="22"/>
              </w:rPr>
            </w:pPr>
            <w:r>
              <w:rPr>
                <w:color w:val="231F20"/>
                <w:spacing w:val="-10"/>
                <w:sz w:val="22"/>
              </w:rPr>
              <w:t>-</w:t>
            </w:r>
          </w:p>
        </w:tc>
        <w:tc>
          <w:tcPr>
            <w:tcW w:w="1061" w:type="dxa"/>
            <w:tcBorders>
              <w:top w:val="single" w:sz="4" w:space="0" w:color="000000"/>
              <w:bottom w:val="single" w:sz="4" w:space="0" w:color="000000"/>
            </w:tcBorders>
          </w:tcPr>
          <w:p>
            <w:pPr>
              <w:pStyle w:val="TableParagraph"/>
              <w:spacing w:before="112"/>
              <w:ind w:left="40"/>
              <w:jc w:val="center"/>
              <w:rPr>
                <w:sz w:val="22"/>
              </w:rPr>
            </w:pPr>
            <w:r>
              <w:rPr>
                <w:color w:val="231F20"/>
                <w:spacing w:val="-10"/>
                <w:sz w:val="22"/>
              </w:rPr>
              <w:t>6</w:t>
            </w:r>
          </w:p>
        </w:tc>
        <w:tc>
          <w:tcPr>
            <w:tcW w:w="1041" w:type="dxa"/>
            <w:tcBorders>
              <w:top w:val="single" w:sz="4" w:space="0" w:color="000000"/>
              <w:bottom w:val="single" w:sz="4" w:space="0" w:color="000000"/>
            </w:tcBorders>
          </w:tcPr>
          <w:p>
            <w:pPr>
              <w:pStyle w:val="TableParagraph"/>
              <w:spacing w:before="112"/>
              <w:ind w:left="65" w:right="15"/>
              <w:jc w:val="center"/>
              <w:rPr>
                <w:sz w:val="22"/>
              </w:rPr>
            </w:pPr>
            <w:r>
              <w:rPr>
                <w:color w:val="231F20"/>
                <w:spacing w:val="-5"/>
                <w:sz w:val="22"/>
              </w:rPr>
              <w:t>180</w:t>
            </w:r>
          </w:p>
        </w:tc>
        <w:tc>
          <w:tcPr>
            <w:tcW w:w="1051" w:type="dxa"/>
            <w:tcBorders>
              <w:top w:val="single" w:sz="4" w:space="0" w:color="000000"/>
              <w:bottom w:val="single" w:sz="4" w:space="0" w:color="000000"/>
            </w:tcBorders>
          </w:tcPr>
          <w:p>
            <w:pPr>
              <w:pStyle w:val="TableParagraph"/>
              <w:spacing w:before="112"/>
              <w:ind w:left="63"/>
              <w:jc w:val="center"/>
              <w:rPr>
                <w:sz w:val="22"/>
              </w:rPr>
            </w:pPr>
            <w:r>
              <w:rPr>
                <w:color w:val="231F20"/>
                <w:spacing w:val="-10"/>
                <w:sz w:val="22"/>
              </w:rPr>
              <w:t>3</w:t>
            </w:r>
          </w:p>
        </w:tc>
        <w:tc>
          <w:tcPr>
            <w:tcW w:w="1123" w:type="dxa"/>
            <w:tcBorders>
              <w:top w:val="single" w:sz="4" w:space="0" w:color="000000"/>
              <w:bottom w:val="single" w:sz="4" w:space="0" w:color="000000"/>
            </w:tcBorders>
          </w:tcPr>
          <w:p>
            <w:pPr>
              <w:pStyle w:val="TableParagraph"/>
              <w:spacing w:before="112"/>
              <w:ind w:left="84" w:right="22"/>
              <w:jc w:val="center"/>
              <w:rPr>
                <w:sz w:val="22"/>
              </w:rPr>
            </w:pPr>
            <w:r>
              <w:rPr>
                <w:color w:val="231F20"/>
                <w:spacing w:val="-5"/>
                <w:sz w:val="22"/>
              </w:rPr>
              <w:t>40</w:t>
            </w:r>
          </w:p>
        </w:tc>
        <w:tc>
          <w:tcPr>
            <w:tcW w:w="845" w:type="dxa"/>
            <w:tcBorders>
              <w:top w:val="single" w:sz="4" w:space="0" w:color="000000"/>
              <w:bottom w:val="single" w:sz="4" w:space="0" w:color="000000"/>
            </w:tcBorders>
          </w:tcPr>
          <w:p>
            <w:pPr>
              <w:pStyle w:val="TableParagraph"/>
              <w:spacing w:before="112"/>
              <w:ind w:left="73" w:right="9"/>
              <w:jc w:val="center"/>
              <w:rPr>
                <w:sz w:val="22"/>
              </w:rPr>
            </w:pPr>
            <w:r>
              <w:rPr>
                <w:color w:val="231F20"/>
                <w:spacing w:val="-5"/>
                <w:sz w:val="22"/>
              </w:rPr>
              <w:t>60</w:t>
            </w:r>
          </w:p>
        </w:tc>
        <w:tc>
          <w:tcPr>
            <w:tcW w:w="845" w:type="dxa"/>
            <w:tcBorders>
              <w:top w:val="single" w:sz="4" w:space="0" w:color="000000"/>
              <w:bottom w:val="single" w:sz="4" w:space="0" w:color="000000"/>
            </w:tcBorders>
          </w:tcPr>
          <w:p>
            <w:pPr>
              <w:pStyle w:val="TableParagraph"/>
              <w:spacing w:before="112"/>
              <w:ind w:left="73" w:right="5"/>
              <w:jc w:val="center"/>
              <w:rPr>
                <w:sz w:val="22"/>
              </w:rPr>
            </w:pPr>
            <w:r>
              <w:rPr>
                <w:color w:val="231F20"/>
                <w:spacing w:val="-5"/>
                <w:sz w:val="22"/>
              </w:rPr>
              <w:t>100</w:t>
            </w:r>
          </w:p>
        </w:tc>
      </w:tr>
      <w:tr>
        <w:trPr>
          <w:trHeight w:val="532" w:hRule="atLeast"/>
        </w:trPr>
        <w:tc>
          <w:tcPr>
            <w:tcW w:w="1186" w:type="dxa"/>
            <w:tcBorders>
              <w:top w:val="single" w:sz="4" w:space="0" w:color="000000"/>
            </w:tcBorders>
          </w:tcPr>
          <w:p>
            <w:pPr>
              <w:pStyle w:val="TableParagraph"/>
              <w:spacing w:before="112"/>
              <w:ind w:left="110"/>
              <w:rPr>
                <w:sz w:val="22"/>
              </w:rPr>
            </w:pPr>
            <w:r>
              <w:rPr>
                <w:color w:val="231F20"/>
                <w:spacing w:val="-2"/>
                <w:sz w:val="22"/>
              </w:rPr>
              <w:t>CM-</w:t>
            </w:r>
            <w:r>
              <w:rPr>
                <w:color w:val="231F20"/>
                <w:spacing w:val="-5"/>
                <w:sz w:val="22"/>
              </w:rPr>
              <w:t>109</w:t>
            </w:r>
          </w:p>
        </w:tc>
        <w:tc>
          <w:tcPr>
            <w:tcW w:w="2660" w:type="dxa"/>
            <w:tcBorders>
              <w:top w:val="single" w:sz="4" w:space="0" w:color="000000"/>
            </w:tcBorders>
          </w:tcPr>
          <w:p>
            <w:pPr>
              <w:pStyle w:val="TableParagraph"/>
              <w:spacing w:before="112"/>
              <w:ind w:left="110"/>
              <w:rPr>
                <w:sz w:val="22"/>
              </w:rPr>
            </w:pPr>
            <w:r>
              <w:rPr>
                <w:color w:val="231F20"/>
                <w:sz w:val="22"/>
              </w:rPr>
              <w:t>Physics</w:t>
            </w:r>
            <w:r>
              <w:rPr>
                <w:color w:val="231F20"/>
                <w:spacing w:val="-10"/>
                <w:sz w:val="22"/>
              </w:rPr>
              <w:t> </w:t>
            </w:r>
            <w:r>
              <w:rPr>
                <w:color w:val="231F20"/>
                <w:spacing w:val="-5"/>
                <w:sz w:val="22"/>
              </w:rPr>
              <w:t>Lab</w:t>
            </w:r>
          </w:p>
        </w:tc>
        <w:tc>
          <w:tcPr>
            <w:tcW w:w="1013" w:type="dxa"/>
            <w:gridSpan w:val="2"/>
            <w:tcBorders>
              <w:top w:val="single" w:sz="4" w:space="0" w:color="000000"/>
            </w:tcBorders>
          </w:tcPr>
          <w:p>
            <w:pPr>
              <w:pStyle w:val="TableParagraph"/>
              <w:spacing w:before="112"/>
              <w:ind w:left="34"/>
              <w:jc w:val="center"/>
              <w:rPr>
                <w:sz w:val="22"/>
              </w:rPr>
            </w:pPr>
            <w:r>
              <w:rPr>
                <w:color w:val="231F20"/>
                <w:spacing w:val="-10"/>
                <w:sz w:val="22"/>
              </w:rPr>
              <w:t>-</w:t>
            </w:r>
          </w:p>
        </w:tc>
        <w:tc>
          <w:tcPr>
            <w:tcW w:w="1061" w:type="dxa"/>
            <w:vMerge w:val="restart"/>
            <w:tcBorders>
              <w:top w:val="single" w:sz="4" w:space="0" w:color="000000"/>
              <w:bottom w:val="single" w:sz="4" w:space="0" w:color="000000"/>
            </w:tcBorders>
          </w:tcPr>
          <w:p>
            <w:pPr>
              <w:pStyle w:val="TableParagraph"/>
              <w:spacing w:before="198"/>
              <w:rPr>
                <w:b/>
                <w:sz w:val="22"/>
              </w:rPr>
            </w:pPr>
          </w:p>
          <w:p>
            <w:pPr>
              <w:pStyle w:val="TableParagraph"/>
              <w:ind w:right="5"/>
              <w:jc w:val="center"/>
              <w:rPr>
                <w:sz w:val="22"/>
              </w:rPr>
            </w:pPr>
            <w:r>
              <w:rPr>
                <w:color w:val="231F20"/>
                <w:spacing w:val="-10"/>
                <w:sz w:val="22"/>
              </w:rPr>
              <w:t>3</w:t>
            </w:r>
          </w:p>
        </w:tc>
        <w:tc>
          <w:tcPr>
            <w:tcW w:w="1041" w:type="dxa"/>
            <w:vMerge w:val="restart"/>
            <w:tcBorders>
              <w:top w:val="single" w:sz="4" w:space="0" w:color="000000"/>
              <w:bottom w:val="single" w:sz="4" w:space="0" w:color="000000"/>
            </w:tcBorders>
          </w:tcPr>
          <w:p>
            <w:pPr>
              <w:pStyle w:val="TableParagraph"/>
              <w:spacing w:before="198"/>
              <w:rPr>
                <w:b/>
                <w:sz w:val="22"/>
              </w:rPr>
            </w:pPr>
          </w:p>
          <w:p>
            <w:pPr>
              <w:pStyle w:val="TableParagraph"/>
              <w:ind w:left="60" w:right="15"/>
              <w:jc w:val="center"/>
              <w:rPr>
                <w:sz w:val="22"/>
              </w:rPr>
            </w:pPr>
            <w:r>
              <w:rPr>
                <w:color w:val="231F20"/>
                <w:spacing w:val="-5"/>
                <w:sz w:val="22"/>
              </w:rPr>
              <w:t>90</w:t>
            </w:r>
          </w:p>
        </w:tc>
        <w:tc>
          <w:tcPr>
            <w:tcW w:w="1051" w:type="dxa"/>
            <w:tcBorders>
              <w:top w:val="single" w:sz="4" w:space="0" w:color="000000"/>
              <w:bottom w:val="single" w:sz="4" w:space="0" w:color="000000"/>
            </w:tcBorders>
          </w:tcPr>
          <w:p>
            <w:pPr>
              <w:pStyle w:val="TableParagraph"/>
              <w:spacing w:before="112"/>
              <w:ind w:left="63" w:right="5"/>
              <w:jc w:val="center"/>
              <w:rPr>
                <w:sz w:val="22"/>
              </w:rPr>
            </w:pPr>
            <w:r>
              <w:rPr>
                <w:color w:val="231F20"/>
                <w:spacing w:val="-5"/>
                <w:sz w:val="22"/>
              </w:rPr>
              <w:t>1.5</w:t>
            </w:r>
          </w:p>
        </w:tc>
        <w:tc>
          <w:tcPr>
            <w:tcW w:w="1123" w:type="dxa"/>
            <w:tcBorders>
              <w:top w:val="single" w:sz="4" w:space="0" w:color="000000"/>
              <w:bottom w:val="single" w:sz="4" w:space="0" w:color="000000"/>
            </w:tcBorders>
          </w:tcPr>
          <w:p>
            <w:pPr>
              <w:pStyle w:val="TableParagraph"/>
              <w:spacing w:before="112"/>
              <w:ind w:left="84" w:right="22"/>
              <w:jc w:val="center"/>
              <w:rPr>
                <w:sz w:val="22"/>
              </w:rPr>
            </w:pPr>
            <w:r>
              <w:rPr>
                <w:color w:val="231F20"/>
                <w:spacing w:val="-5"/>
                <w:sz w:val="22"/>
              </w:rPr>
              <w:t>20</w:t>
            </w:r>
          </w:p>
        </w:tc>
        <w:tc>
          <w:tcPr>
            <w:tcW w:w="845" w:type="dxa"/>
            <w:tcBorders>
              <w:top w:val="single" w:sz="4" w:space="0" w:color="000000"/>
              <w:bottom w:val="single" w:sz="4" w:space="0" w:color="000000"/>
            </w:tcBorders>
          </w:tcPr>
          <w:p>
            <w:pPr>
              <w:pStyle w:val="TableParagraph"/>
              <w:spacing w:before="112"/>
              <w:ind w:left="73" w:right="9"/>
              <w:jc w:val="center"/>
              <w:rPr>
                <w:sz w:val="22"/>
              </w:rPr>
            </w:pPr>
            <w:r>
              <w:rPr>
                <w:color w:val="231F20"/>
                <w:spacing w:val="-5"/>
                <w:sz w:val="22"/>
              </w:rPr>
              <w:t>30</w:t>
            </w:r>
          </w:p>
        </w:tc>
        <w:tc>
          <w:tcPr>
            <w:tcW w:w="845" w:type="dxa"/>
            <w:tcBorders>
              <w:top w:val="single" w:sz="4" w:space="0" w:color="000000"/>
              <w:bottom w:val="single" w:sz="4" w:space="0" w:color="000000"/>
            </w:tcBorders>
          </w:tcPr>
          <w:p>
            <w:pPr>
              <w:pStyle w:val="TableParagraph"/>
              <w:spacing w:before="112"/>
              <w:ind w:left="73"/>
              <w:jc w:val="center"/>
              <w:rPr>
                <w:sz w:val="22"/>
              </w:rPr>
            </w:pPr>
            <w:r>
              <w:rPr>
                <w:color w:val="231F20"/>
                <w:spacing w:val="-5"/>
                <w:sz w:val="22"/>
              </w:rPr>
              <w:t>50</w:t>
            </w:r>
          </w:p>
        </w:tc>
      </w:tr>
      <w:tr>
        <w:trPr>
          <w:trHeight w:val="705" w:hRule="atLeast"/>
        </w:trPr>
        <w:tc>
          <w:tcPr>
            <w:tcW w:w="1186" w:type="dxa"/>
            <w:tcBorders>
              <w:bottom w:val="single" w:sz="4" w:space="0" w:color="000000"/>
            </w:tcBorders>
          </w:tcPr>
          <w:p>
            <w:pPr>
              <w:pStyle w:val="TableParagraph"/>
              <w:spacing w:before="217"/>
              <w:ind w:left="110"/>
              <w:rPr>
                <w:sz w:val="22"/>
              </w:rPr>
            </w:pPr>
            <w:r>
              <w:rPr>
                <w:color w:val="231F20"/>
                <w:spacing w:val="-2"/>
                <w:sz w:val="22"/>
              </w:rPr>
              <w:t>CM-</w:t>
            </w:r>
            <w:r>
              <w:rPr>
                <w:color w:val="231F20"/>
                <w:spacing w:val="-5"/>
                <w:sz w:val="22"/>
              </w:rPr>
              <w:t>110</w:t>
            </w:r>
          </w:p>
        </w:tc>
        <w:tc>
          <w:tcPr>
            <w:tcW w:w="2660" w:type="dxa"/>
            <w:tcBorders>
              <w:bottom w:val="single" w:sz="4" w:space="0" w:color="000000"/>
            </w:tcBorders>
          </w:tcPr>
          <w:p>
            <w:pPr>
              <w:pStyle w:val="TableParagraph"/>
              <w:spacing w:before="193"/>
              <w:ind w:left="110"/>
              <w:rPr>
                <w:sz w:val="22"/>
              </w:rPr>
            </w:pPr>
            <w:r>
              <w:rPr>
                <w:color w:val="231F20"/>
                <w:sz w:val="22"/>
              </w:rPr>
              <w:t>Chemistry</w:t>
            </w:r>
            <w:r>
              <w:rPr>
                <w:color w:val="231F20"/>
                <w:spacing w:val="-6"/>
                <w:sz w:val="22"/>
              </w:rPr>
              <w:t> </w:t>
            </w:r>
            <w:r>
              <w:rPr>
                <w:color w:val="231F20"/>
                <w:spacing w:val="-5"/>
                <w:sz w:val="22"/>
              </w:rPr>
              <w:t>Lab</w:t>
            </w:r>
          </w:p>
        </w:tc>
        <w:tc>
          <w:tcPr>
            <w:tcW w:w="1013" w:type="dxa"/>
            <w:gridSpan w:val="2"/>
            <w:tcBorders>
              <w:bottom w:val="single" w:sz="4" w:space="0" w:color="000000"/>
            </w:tcBorders>
          </w:tcPr>
          <w:p>
            <w:pPr>
              <w:pStyle w:val="TableParagraph"/>
              <w:spacing w:before="193"/>
              <w:ind w:left="34"/>
              <w:jc w:val="center"/>
              <w:rPr>
                <w:sz w:val="22"/>
              </w:rPr>
            </w:pPr>
            <w:r>
              <w:rPr>
                <w:color w:val="231F20"/>
                <w:spacing w:val="-10"/>
                <w:sz w:val="22"/>
              </w:rPr>
              <w:t>-</w:t>
            </w:r>
          </w:p>
        </w:tc>
        <w:tc>
          <w:tcPr>
            <w:tcW w:w="1061" w:type="dxa"/>
            <w:vMerge/>
            <w:tcBorders>
              <w:top w:val="nil"/>
              <w:bottom w:val="single" w:sz="4" w:space="0" w:color="000000"/>
            </w:tcBorders>
          </w:tcPr>
          <w:p>
            <w:pPr>
              <w:rPr>
                <w:sz w:val="2"/>
                <w:szCs w:val="2"/>
              </w:rPr>
            </w:pPr>
          </w:p>
        </w:tc>
        <w:tc>
          <w:tcPr>
            <w:tcW w:w="1041" w:type="dxa"/>
            <w:vMerge/>
            <w:tcBorders>
              <w:top w:val="nil"/>
              <w:bottom w:val="single" w:sz="4" w:space="0" w:color="000000"/>
            </w:tcBorders>
          </w:tcPr>
          <w:p>
            <w:pPr>
              <w:rPr>
                <w:sz w:val="2"/>
                <w:szCs w:val="2"/>
              </w:rPr>
            </w:pPr>
          </w:p>
        </w:tc>
        <w:tc>
          <w:tcPr>
            <w:tcW w:w="1051" w:type="dxa"/>
            <w:tcBorders>
              <w:top w:val="single" w:sz="4" w:space="0" w:color="000000"/>
              <w:bottom w:val="single" w:sz="4" w:space="0" w:color="000000"/>
            </w:tcBorders>
          </w:tcPr>
          <w:p>
            <w:pPr>
              <w:pStyle w:val="TableParagraph"/>
              <w:spacing w:before="193"/>
              <w:ind w:left="63" w:right="5"/>
              <w:jc w:val="center"/>
              <w:rPr>
                <w:sz w:val="22"/>
              </w:rPr>
            </w:pPr>
            <w:r>
              <w:rPr>
                <w:color w:val="231F20"/>
                <w:spacing w:val="-5"/>
                <w:sz w:val="22"/>
              </w:rPr>
              <w:t>1.5</w:t>
            </w:r>
          </w:p>
        </w:tc>
        <w:tc>
          <w:tcPr>
            <w:tcW w:w="1123" w:type="dxa"/>
            <w:tcBorders>
              <w:top w:val="single" w:sz="4" w:space="0" w:color="000000"/>
            </w:tcBorders>
          </w:tcPr>
          <w:p>
            <w:pPr>
              <w:pStyle w:val="TableParagraph"/>
              <w:spacing w:before="193"/>
              <w:ind w:left="84" w:right="22"/>
              <w:jc w:val="center"/>
              <w:rPr>
                <w:sz w:val="22"/>
              </w:rPr>
            </w:pPr>
            <w:r>
              <w:rPr>
                <w:color w:val="231F20"/>
                <w:spacing w:val="-5"/>
                <w:sz w:val="22"/>
              </w:rPr>
              <w:t>20</w:t>
            </w:r>
          </w:p>
        </w:tc>
        <w:tc>
          <w:tcPr>
            <w:tcW w:w="845" w:type="dxa"/>
            <w:tcBorders>
              <w:top w:val="single" w:sz="4" w:space="0" w:color="000000"/>
            </w:tcBorders>
          </w:tcPr>
          <w:p>
            <w:pPr>
              <w:pStyle w:val="TableParagraph"/>
              <w:spacing w:before="193"/>
              <w:ind w:left="73" w:right="9"/>
              <w:jc w:val="center"/>
              <w:rPr>
                <w:sz w:val="22"/>
              </w:rPr>
            </w:pPr>
            <w:r>
              <w:rPr>
                <w:color w:val="231F20"/>
                <w:spacing w:val="-5"/>
                <w:sz w:val="22"/>
              </w:rPr>
              <w:t>30</w:t>
            </w:r>
          </w:p>
        </w:tc>
        <w:tc>
          <w:tcPr>
            <w:tcW w:w="845" w:type="dxa"/>
            <w:tcBorders>
              <w:top w:val="single" w:sz="4" w:space="0" w:color="000000"/>
            </w:tcBorders>
          </w:tcPr>
          <w:p>
            <w:pPr>
              <w:pStyle w:val="TableParagraph"/>
              <w:spacing w:before="193"/>
              <w:ind w:left="73"/>
              <w:jc w:val="center"/>
              <w:rPr>
                <w:sz w:val="22"/>
              </w:rPr>
            </w:pPr>
            <w:r>
              <w:rPr>
                <w:color w:val="231F20"/>
                <w:spacing w:val="-5"/>
                <w:sz w:val="22"/>
              </w:rPr>
              <w:t>50</w:t>
            </w:r>
          </w:p>
        </w:tc>
      </w:tr>
      <w:tr>
        <w:trPr>
          <w:trHeight w:val="614" w:hRule="atLeast"/>
        </w:trPr>
        <w:tc>
          <w:tcPr>
            <w:tcW w:w="1186" w:type="dxa"/>
            <w:tcBorders>
              <w:top w:val="single" w:sz="4" w:space="0" w:color="000000"/>
              <w:bottom w:val="single" w:sz="4" w:space="0" w:color="000000"/>
            </w:tcBorders>
          </w:tcPr>
          <w:p>
            <w:pPr>
              <w:pStyle w:val="TableParagraph"/>
              <w:spacing w:before="151"/>
              <w:ind w:left="110"/>
              <w:rPr>
                <w:sz w:val="22"/>
              </w:rPr>
            </w:pPr>
            <w:r>
              <w:rPr>
                <w:color w:val="231F20"/>
                <w:spacing w:val="-2"/>
                <w:sz w:val="22"/>
              </w:rPr>
              <w:t>CM-</w:t>
            </w:r>
            <w:r>
              <w:rPr>
                <w:color w:val="231F20"/>
                <w:spacing w:val="-5"/>
                <w:sz w:val="22"/>
              </w:rPr>
              <w:t>111</w:t>
            </w:r>
          </w:p>
        </w:tc>
        <w:tc>
          <w:tcPr>
            <w:tcW w:w="2660" w:type="dxa"/>
            <w:tcBorders>
              <w:top w:val="single" w:sz="4" w:space="0" w:color="000000"/>
              <w:bottom w:val="single" w:sz="4" w:space="0" w:color="000000"/>
            </w:tcBorders>
          </w:tcPr>
          <w:p>
            <w:pPr>
              <w:pStyle w:val="TableParagraph"/>
              <w:spacing w:before="2"/>
              <w:ind w:left="110"/>
              <w:rPr>
                <w:sz w:val="22"/>
              </w:rPr>
            </w:pPr>
            <w:r>
              <w:rPr>
                <w:color w:val="231F20"/>
                <w:sz w:val="22"/>
              </w:rPr>
              <w:t>Computer</w:t>
            </w:r>
            <w:r>
              <w:rPr>
                <w:color w:val="231F20"/>
                <w:spacing w:val="-7"/>
                <w:sz w:val="22"/>
              </w:rPr>
              <w:t> </w:t>
            </w:r>
            <w:r>
              <w:rPr>
                <w:color w:val="231F20"/>
                <w:spacing w:val="-2"/>
                <w:sz w:val="22"/>
              </w:rPr>
              <w:t>Fundamentals</w:t>
            </w:r>
          </w:p>
          <w:p>
            <w:pPr>
              <w:pStyle w:val="TableParagraph"/>
              <w:spacing w:before="34"/>
              <w:ind w:left="110"/>
              <w:rPr>
                <w:sz w:val="22"/>
              </w:rPr>
            </w:pPr>
            <w:r>
              <w:rPr>
                <w:color w:val="231F20"/>
                <w:spacing w:val="-5"/>
                <w:sz w:val="22"/>
              </w:rPr>
              <w:t>Lab</w:t>
            </w:r>
          </w:p>
        </w:tc>
        <w:tc>
          <w:tcPr>
            <w:tcW w:w="1013" w:type="dxa"/>
            <w:gridSpan w:val="2"/>
            <w:tcBorders>
              <w:top w:val="single" w:sz="4" w:space="0" w:color="000000"/>
              <w:bottom w:val="single" w:sz="4" w:space="0" w:color="000000"/>
            </w:tcBorders>
          </w:tcPr>
          <w:p>
            <w:pPr>
              <w:pStyle w:val="TableParagraph"/>
              <w:spacing w:before="151"/>
              <w:ind w:left="34"/>
              <w:jc w:val="center"/>
              <w:rPr>
                <w:sz w:val="22"/>
              </w:rPr>
            </w:pPr>
            <w:r>
              <w:rPr>
                <w:color w:val="231F20"/>
                <w:spacing w:val="-10"/>
                <w:sz w:val="22"/>
              </w:rPr>
              <w:t>-</w:t>
            </w:r>
          </w:p>
        </w:tc>
        <w:tc>
          <w:tcPr>
            <w:tcW w:w="1061" w:type="dxa"/>
            <w:tcBorders>
              <w:top w:val="single" w:sz="4" w:space="0" w:color="000000"/>
              <w:bottom w:val="single" w:sz="4" w:space="0" w:color="000000"/>
            </w:tcBorders>
          </w:tcPr>
          <w:p>
            <w:pPr>
              <w:pStyle w:val="TableParagraph"/>
              <w:spacing w:before="151"/>
              <w:ind w:left="40"/>
              <w:jc w:val="center"/>
              <w:rPr>
                <w:sz w:val="22"/>
              </w:rPr>
            </w:pPr>
            <w:r>
              <w:rPr>
                <w:color w:val="231F20"/>
                <w:spacing w:val="-10"/>
                <w:sz w:val="22"/>
              </w:rPr>
              <w:t>3</w:t>
            </w:r>
          </w:p>
        </w:tc>
        <w:tc>
          <w:tcPr>
            <w:tcW w:w="1041" w:type="dxa"/>
            <w:tcBorders>
              <w:top w:val="single" w:sz="4" w:space="0" w:color="000000"/>
              <w:bottom w:val="single" w:sz="4" w:space="0" w:color="000000"/>
            </w:tcBorders>
          </w:tcPr>
          <w:p>
            <w:pPr>
              <w:pStyle w:val="TableParagraph"/>
              <w:spacing w:before="151"/>
              <w:ind w:left="69" w:right="15"/>
              <w:jc w:val="center"/>
              <w:rPr>
                <w:sz w:val="22"/>
              </w:rPr>
            </w:pPr>
            <w:r>
              <w:rPr>
                <w:color w:val="231F20"/>
                <w:spacing w:val="-5"/>
                <w:sz w:val="22"/>
              </w:rPr>
              <w:t>90</w:t>
            </w:r>
          </w:p>
        </w:tc>
        <w:tc>
          <w:tcPr>
            <w:tcW w:w="1051" w:type="dxa"/>
            <w:tcBorders>
              <w:top w:val="single" w:sz="4" w:space="0" w:color="000000"/>
              <w:bottom w:val="single" w:sz="4" w:space="0" w:color="000000"/>
            </w:tcBorders>
          </w:tcPr>
          <w:p>
            <w:pPr>
              <w:pStyle w:val="TableParagraph"/>
              <w:spacing w:before="151"/>
              <w:ind w:left="63"/>
              <w:jc w:val="center"/>
              <w:rPr>
                <w:sz w:val="22"/>
              </w:rPr>
            </w:pPr>
            <w:r>
              <w:rPr>
                <w:color w:val="231F20"/>
                <w:spacing w:val="-10"/>
                <w:sz w:val="22"/>
              </w:rPr>
              <w:t>3</w:t>
            </w:r>
          </w:p>
        </w:tc>
        <w:tc>
          <w:tcPr>
            <w:tcW w:w="1123" w:type="dxa"/>
            <w:tcBorders>
              <w:bottom w:val="single" w:sz="4" w:space="0" w:color="000000"/>
            </w:tcBorders>
          </w:tcPr>
          <w:p>
            <w:pPr>
              <w:pStyle w:val="TableParagraph"/>
              <w:spacing w:before="151"/>
              <w:ind w:left="84" w:right="22"/>
              <w:jc w:val="center"/>
              <w:rPr>
                <w:sz w:val="22"/>
              </w:rPr>
            </w:pPr>
            <w:r>
              <w:rPr>
                <w:color w:val="231F20"/>
                <w:spacing w:val="-5"/>
                <w:sz w:val="22"/>
              </w:rPr>
              <w:t>40</w:t>
            </w:r>
          </w:p>
        </w:tc>
        <w:tc>
          <w:tcPr>
            <w:tcW w:w="845" w:type="dxa"/>
            <w:tcBorders>
              <w:bottom w:val="single" w:sz="4" w:space="0" w:color="000000"/>
            </w:tcBorders>
          </w:tcPr>
          <w:p>
            <w:pPr>
              <w:pStyle w:val="TableParagraph"/>
              <w:spacing w:before="151"/>
              <w:ind w:left="73" w:right="9"/>
              <w:jc w:val="center"/>
              <w:rPr>
                <w:sz w:val="22"/>
              </w:rPr>
            </w:pPr>
            <w:r>
              <w:rPr>
                <w:color w:val="231F20"/>
                <w:spacing w:val="-5"/>
                <w:sz w:val="22"/>
              </w:rPr>
              <w:t>60</w:t>
            </w:r>
          </w:p>
        </w:tc>
        <w:tc>
          <w:tcPr>
            <w:tcW w:w="845" w:type="dxa"/>
            <w:tcBorders>
              <w:bottom w:val="single" w:sz="4" w:space="0" w:color="000000"/>
            </w:tcBorders>
          </w:tcPr>
          <w:p>
            <w:pPr>
              <w:pStyle w:val="TableParagraph"/>
              <w:spacing w:before="151"/>
              <w:ind w:left="73" w:right="5"/>
              <w:jc w:val="center"/>
              <w:rPr>
                <w:sz w:val="22"/>
              </w:rPr>
            </w:pPr>
            <w:r>
              <w:rPr>
                <w:color w:val="231F20"/>
                <w:spacing w:val="-5"/>
                <w:sz w:val="22"/>
              </w:rPr>
              <w:t>100</w:t>
            </w:r>
          </w:p>
        </w:tc>
      </w:tr>
      <w:tr>
        <w:trPr>
          <w:trHeight w:val="537" w:hRule="atLeast"/>
        </w:trPr>
        <w:tc>
          <w:tcPr>
            <w:tcW w:w="1186" w:type="dxa"/>
            <w:tcBorders>
              <w:top w:val="single" w:sz="4" w:space="0" w:color="000000"/>
              <w:bottom w:val="single" w:sz="4" w:space="0" w:color="000000"/>
            </w:tcBorders>
          </w:tcPr>
          <w:p>
            <w:pPr>
              <w:pStyle w:val="TableParagraph"/>
              <w:rPr>
                <w:rFonts w:ascii="Times New Roman"/>
                <w:sz w:val="22"/>
              </w:rPr>
            </w:pPr>
          </w:p>
        </w:tc>
        <w:tc>
          <w:tcPr>
            <w:tcW w:w="2660" w:type="dxa"/>
            <w:tcBorders>
              <w:top w:val="single" w:sz="4" w:space="0" w:color="000000"/>
              <w:bottom w:val="single" w:sz="4" w:space="0" w:color="000000"/>
            </w:tcBorders>
          </w:tcPr>
          <w:p>
            <w:pPr>
              <w:pStyle w:val="TableParagraph"/>
              <w:spacing w:before="112"/>
              <w:ind w:left="31" w:right="15"/>
              <w:jc w:val="center"/>
              <w:rPr>
                <w:b/>
                <w:sz w:val="22"/>
              </w:rPr>
            </w:pPr>
            <w:r>
              <w:rPr>
                <w:b/>
                <w:color w:val="231F20"/>
                <w:spacing w:val="-2"/>
                <w:sz w:val="22"/>
              </w:rPr>
              <w:t>Activities</w:t>
            </w:r>
          </w:p>
        </w:tc>
        <w:tc>
          <w:tcPr>
            <w:tcW w:w="1013" w:type="dxa"/>
            <w:gridSpan w:val="2"/>
            <w:tcBorders>
              <w:top w:val="single" w:sz="4" w:space="0" w:color="000000"/>
              <w:bottom w:val="single" w:sz="4" w:space="0" w:color="000000"/>
            </w:tcBorders>
          </w:tcPr>
          <w:p>
            <w:pPr>
              <w:pStyle w:val="TableParagraph"/>
              <w:spacing w:before="112"/>
              <w:ind w:left="34"/>
              <w:jc w:val="center"/>
              <w:rPr>
                <w:sz w:val="22"/>
              </w:rPr>
            </w:pPr>
            <w:r>
              <w:rPr>
                <w:color w:val="231F20"/>
                <w:spacing w:val="-10"/>
                <w:sz w:val="22"/>
              </w:rPr>
              <w:t>-</w:t>
            </w:r>
          </w:p>
        </w:tc>
        <w:tc>
          <w:tcPr>
            <w:tcW w:w="1061" w:type="dxa"/>
            <w:tcBorders>
              <w:top w:val="single" w:sz="4" w:space="0" w:color="000000"/>
              <w:bottom w:val="single" w:sz="4" w:space="0" w:color="000000"/>
            </w:tcBorders>
          </w:tcPr>
          <w:p>
            <w:pPr>
              <w:pStyle w:val="TableParagraph"/>
              <w:spacing w:before="112"/>
              <w:ind w:left="40"/>
              <w:jc w:val="center"/>
              <w:rPr>
                <w:b/>
                <w:sz w:val="22"/>
              </w:rPr>
            </w:pPr>
            <w:r>
              <w:rPr>
                <w:b/>
                <w:color w:val="231F20"/>
                <w:spacing w:val="-10"/>
                <w:sz w:val="22"/>
              </w:rPr>
              <w:t>3</w:t>
            </w:r>
          </w:p>
        </w:tc>
        <w:tc>
          <w:tcPr>
            <w:tcW w:w="1041" w:type="dxa"/>
            <w:tcBorders>
              <w:top w:val="single" w:sz="4" w:space="0" w:color="000000"/>
              <w:bottom w:val="single" w:sz="4" w:space="0" w:color="000000"/>
            </w:tcBorders>
          </w:tcPr>
          <w:p>
            <w:pPr>
              <w:pStyle w:val="TableParagraph"/>
              <w:spacing w:before="112"/>
              <w:ind w:left="69" w:right="15"/>
              <w:jc w:val="center"/>
              <w:rPr>
                <w:b/>
                <w:sz w:val="22"/>
              </w:rPr>
            </w:pPr>
            <w:r>
              <w:rPr>
                <w:b/>
                <w:color w:val="231F20"/>
                <w:spacing w:val="-5"/>
                <w:sz w:val="22"/>
              </w:rPr>
              <w:t>90</w:t>
            </w:r>
          </w:p>
        </w:tc>
        <w:tc>
          <w:tcPr>
            <w:tcW w:w="1051" w:type="dxa"/>
            <w:tcBorders>
              <w:top w:val="single" w:sz="4" w:space="0" w:color="000000"/>
              <w:bottom w:val="single" w:sz="4" w:space="0" w:color="000000"/>
            </w:tcBorders>
          </w:tcPr>
          <w:p>
            <w:pPr>
              <w:pStyle w:val="TableParagraph"/>
              <w:spacing w:before="112"/>
              <w:ind w:left="63"/>
              <w:jc w:val="center"/>
              <w:rPr>
                <w:b/>
                <w:sz w:val="22"/>
              </w:rPr>
            </w:pPr>
            <w:r>
              <w:rPr>
                <w:b/>
                <w:color w:val="231F20"/>
                <w:spacing w:val="-10"/>
                <w:sz w:val="22"/>
              </w:rPr>
              <w:t>3</w:t>
            </w:r>
          </w:p>
        </w:tc>
        <w:tc>
          <w:tcPr>
            <w:tcW w:w="1123" w:type="dxa"/>
            <w:tcBorders>
              <w:top w:val="single" w:sz="4" w:space="0" w:color="000000"/>
              <w:bottom w:val="single" w:sz="4" w:space="0" w:color="000000"/>
            </w:tcBorders>
          </w:tcPr>
          <w:p>
            <w:pPr>
              <w:pStyle w:val="TableParagraph"/>
              <w:rPr>
                <w:rFonts w:ascii="Times New Roman"/>
                <w:sz w:val="22"/>
              </w:rPr>
            </w:pPr>
          </w:p>
        </w:tc>
        <w:tc>
          <w:tcPr>
            <w:tcW w:w="845" w:type="dxa"/>
            <w:tcBorders>
              <w:top w:val="single" w:sz="4" w:space="0" w:color="000000"/>
              <w:bottom w:val="single" w:sz="4" w:space="0" w:color="000000"/>
            </w:tcBorders>
          </w:tcPr>
          <w:p>
            <w:pPr>
              <w:pStyle w:val="TableParagraph"/>
              <w:rPr>
                <w:rFonts w:ascii="Times New Roman"/>
                <w:sz w:val="22"/>
              </w:rPr>
            </w:pPr>
          </w:p>
        </w:tc>
        <w:tc>
          <w:tcPr>
            <w:tcW w:w="845" w:type="dxa"/>
            <w:tcBorders>
              <w:top w:val="single" w:sz="4" w:space="0" w:color="000000"/>
              <w:bottom w:val="single" w:sz="4" w:space="0" w:color="000000"/>
            </w:tcBorders>
          </w:tcPr>
          <w:p>
            <w:pPr>
              <w:pStyle w:val="TableParagraph"/>
              <w:rPr>
                <w:rFonts w:ascii="Times New Roman"/>
                <w:sz w:val="22"/>
              </w:rPr>
            </w:pPr>
          </w:p>
        </w:tc>
      </w:tr>
      <w:tr>
        <w:trPr>
          <w:trHeight w:val="537" w:hRule="atLeast"/>
        </w:trPr>
        <w:tc>
          <w:tcPr>
            <w:tcW w:w="1186" w:type="dxa"/>
            <w:tcBorders>
              <w:top w:val="single" w:sz="4" w:space="0" w:color="000000"/>
            </w:tcBorders>
          </w:tcPr>
          <w:p>
            <w:pPr>
              <w:pStyle w:val="TableParagraph"/>
              <w:rPr>
                <w:rFonts w:ascii="Times New Roman"/>
                <w:sz w:val="22"/>
              </w:rPr>
            </w:pPr>
          </w:p>
        </w:tc>
        <w:tc>
          <w:tcPr>
            <w:tcW w:w="2660" w:type="dxa"/>
            <w:tcBorders>
              <w:top w:val="single" w:sz="4" w:space="0" w:color="000000"/>
            </w:tcBorders>
          </w:tcPr>
          <w:p>
            <w:pPr>
              <w:pStyle w:val="TableParagraph"/>
              <w:spacing w:before="112"/>
              <w:ind w:left="31"/>
              <w:jc w:val="center"/>
              <w:rPr>
                <w:b/>
                <w:sz w:val="22"/>
              </w:rPr>
            </w:pPr>
            <w:r>
              <w:rPr>
                <w:b/>
                <w:color w:val="231F20"/>
                <w:spacing w:val="-2"/>
                <w:sz w:val="22"/>
              </w:rPr>
              <w:t>Total</w:t>
            </w:r>
          </w:p>
        </w:tc>
        <w:tc>
          <w:tcPr>
            <w:tcW w:w="1013" w:type="dxa"/>
            <w:gridSpan w:val="2"/>
            <w:tcBorders>
              <w:top w:val="single" w:sz="4" w:space="0" w:color="000000"/>
            </w:tcBorders>
          </w:tcPr>
          <w:p>
            <w:pPr>
              <w:pStyle w:val="TableParagraph"/>
              <w:spacing w:before="112"/>
              <w:ind w:left="34"/>
              <w:jc w:val="center"/>
              <w:rPr>
                <w:b/>
                <w:sz w:val="22"/>
              </w:rPr>
            </w:pPr>
            <w:r>
              <w:rPr>
                <w:b/>
                <w:color w:val="231F20"/>
                <w:spacing w:val="-5"/>
                <w:sz w:val="22"/>
              </w:rPr>
              <w:t>24</w:t>
            </w:r>
          </w:p>
        </w:tc>
        <w:tc>
          <w:tcPr>
            <w:tcW w:w="1061" w:type="dxa"/>
            <w:tcBorders>
              <w:top w:val="single" w:sz="4" w:space="0" w:color="000000"/>
            </w:tcBorders>
          </w:tcPr>
          <w:p>
            <w:pPr>
              <w:pStyle w:val="TableParagraph"/>
              <w:spacing w:before="112"/>
              <w:ind w:left="40" w:right="6"/>
              <w:jc w:val="center"/>
              <w:rPr>
                <w:b/>
                <w:sz w:val="22"/>
              </w:rPr>
            </w:pPr>
            <w:r>
              <w:rPr>
                <w:b/>
                <w:color w:val="231F20"/>
                <w:spacing w:val="-5"/>
                <w:sz w:val="22"/>
              </w:rPr>
              <w:t>18</w:t>
            </w:r>
          </w:p>
        </w:tc>
        <w:tc>
          <w:tcPr>
            <w:tcW w:w="1041" w:type="dxa"/>
            <w:tcBorders>
              <w:top w:val="single" w:sz="4" w:space="0" w:color="000000"/>
            </w:tcBorders>
          </w:tcPr>
          <w:p>
            <w:pPr>
              <w:pStyle w:val="TableParagraph"/>
              <w:spacing w:before="112"/>
              <w:ind w:left="60" w:right="15"/>
              <w:jc w:val="center"/>
              <w:rPr>
                <w:b/>
                <w:sz w:val="22"/>
              </w:rPr>
            </w:pPr>
            <w:r>
              <w:rPr>
                <w:b/>
                <w:color w:val="231F20"/>
                <w:spacing w:val="-4"/>
                <w:sz w:val="22"/>
              </w:rPr>
              <w:t>1260</w:t>
            </w:r>
          </w:p>
        </w:tc>
        <w:tc>
          <w:tcPr>
            <w:tcW w:w="1051" w:type="dxa"/>
            <w:tcBorders>
              <w:top w:val="single" w:sz="4" w:space="0" w:color="000000"/>
            </w:tcBorders>
          </w:tcPr>
          <w:p>
            <w:pPr>
              <w:pStyle w:val="TableParagraph"/>
              <w:spacing w:before="112"/>
              <w:ind w:left="63" w:right="6"/>
              <w:jc w:val="center"/>
              <w:rPr>
                <w:b/>
                <w:sz w:val="22"/>
              </w:rPr>
            </w:pPr>
            <w:r>
              <w:rPr>
                <w:b/>
                <w:color w:val="231F20"/>
                <w:spacing w:val="-10"/>
                <w:sz w:val="22"/>
              </w:rPr>
              <w:t>-</w:t>
            </w:r>
          </w:p>
        </w:tc>
        <w:tc>
          <w:tcPr>
            <w:tcW w:w="1123" w:type="dxa"/>
            <w:tcBorders>
              <w:top w:val="single" w:sz="4" w:space="0" w:color="000000"/>
            </w:tcBorders>
          </w:tcPr>
          <w:p>
            <w:pPr>
              <w:pStyle w:val="TableParagraph"/>
              <w:rPr>
                <w:rFonts w:ascii="Times New Roman"/>
                <w:sz w:val="22"/>
              </w:rPr>
            </w:pPr>
          </w:p>
        </w:tc>
        <w:tc>
          <w:tcPr>
            <w:tcW w:w="845" w:type="dxa"/>
            <w:tcBorders>
              <w:top w:val="single" w:sz="4" w:space="0" w:color="000000"/>
            </w:tcBorders>
          </w:tcPr>
          <w:p>
            <w:pPr>
              <w:pStyle w:val="TableParagraph"/>
              <w:rPr>
                <w:rFonts w:ascii="Times New Roman"/>
                <w:sz w:val="22"/>
              </w:rPr>
            </w:pPr>
          </w:p>
        </w:tc>
        <w:tc>
          <w:tcPr>
            <w:tcW w:w="845" w:type="dxa"/>
            <w:tcBorders>
              <w:top w:val="single" w:sz="4" w:space="0" w:color="000000"/>
            </w:tcBorders>
          </w:tcPr>
          <w:p>
            <w:pPr>
              <w:pStyle w:val="TableParagraph"/>
              <w:spacing w:before="112"/>
              <w:ind w:left="73" w:right="10"/>
              <w:jc w:val="center"/>
              <w:rPr>
                <w:b/>
                <w:sz w:val="22"/>
              </w:rPr>
            </w:pPr>
            <w:r>
              <w:rPr>
                <w:b/>
                <w:color w:val="231F20"/>
                <w:spacing w:val="-4"/>
                <w:sz w:val="22"/>
              </w:rPr>
              <w:t>1000</w:t>
            </w:r>
          </w:p>
        </w:tc>
      </w:tr>
    </w:tbl>
    <w:p>
      <w:pPr>
        <w:pStyle w:val="BodyText"/>
        <w:spacing w:before="48"/>
        <w:rPr>
          <w:b/>
        </w:rPr>
      </w:pPr>
    </w:p>
    <w:p>
      <w:pPr>
        <w:pStyle w:val="BodyText"/>
        <w:ind w:left="1344"/>
      </w:pPr>
      <w:r>
        <w:rPr>
          <w:color w:val="231F20"/>
          <w:spacing w:val="-2"/>
        </w:rPr>
        <w:t>101,102,103,104</w:t>
      </w:r>
      <w:r>
        <w:rPr>
          <w:color w:val="231F20"/>
          <w:spacing w:val="10"/>
        </w:rPr>
        <w:t> </w:t>
      </w:r>
      <w:r>
        <w:rPr>
          <w:color w:val="231F20"/>
          <w:spacing w:val="-2"/>
        </w:rPr>
        <w:t>,109,110&amp;111common</w:t>
      </w:r>
      <w:r>
        <w:rPr>
          <w:color w:val="231F20"/>
        </w:rPr>
        <w:t> </w:t>
      </w:r>
      <w:r>
        <w:rPr>
          <w:color w:val="231F20"/>
          <w:spacing w:val="-2"/>
        </w:rPr>
        <w:t>to</w:t>
      </w:r>
      <w:r>
        <w:rPr>
          <w:color w:val="231F20"/>
          <w:spacing w:val="2"/>
        </w:rPr>
        <w:t> </w:t>
      </w:r>
      <w:r>
        <w:rPr>
          <w:color w:val="231F20"/>
          <w:spacing w:val="-2"/>
        </w:rPr>
        <w:t>all</w:t>
      </w:r>
      <w:r>
        <w:rPr>
          <w:color w:val="231F20"/>
          <w:spacing w:val="7"/>
        </w:rPr>
        <w:t> </w:t>
      </w:r>
      <w:r>
        <w:rPr>
          <w:color w:val="231F20"/>
          <w:spacing w:val="-2"/>
        </w:rPr>
        <w:t>branches</w:t>
      </w:r>
    </w:p>
    <w:p>
      <w:pPr>
        <w:pStyle w:val="BodyText"/>
        <w:ind w:left="1339"/>
      </w:pPr>
      <w:r>
        <w:rPr>
          <w:color w:val="231F20"/>
        </w:rPr>
        <w:t>107</w:t>
      </w:r>
      <w:r>
        <w:rPr>
          <w:color w:val="231F20"/>
          <w:spacing w:val="-2"/>
        </w:rPr>
        <w:t> </w:t>
      </w:r>
      <w:r>
        <w:rPr>
          <w:color w:val="231F20"/>
        </w:rPr>
        <w:t>common</w:t>
      </w:r>
      <w:r>
        <w:rPr>
          <w:color w:val="231F20"/>
          <w:spacing w:val="-12"/>
        </w:rPr>
        <w:t> </w:t>
      </w:r>
      <w:r>
        <w:rPr>
          <w:color w:val="231F20"/>
        </w:rPr>
        <w:t>with</w:t>
      </w:r>
      <w:r>
        <w:rPr>
          <w:color w:val="231F20"/>
          <w:spacing w:val="-13"/>
        </w:rPr>
        <w:t> </w:t>
      </w:r>
      <w:r>
        <w:rPr>
          <w:color w:val="231F20"/>
        </w:rPr>
        <w:t>DECE,</w:t>
      </w:r>
      <w:r>
        <w:rPr>
          <w:color w:val="231F20"/>
          <w:spacing w:val="-11"/>
        </w:rPr>
        <w:t> </w:t>
      </w:r>
      <w:r>
        <w:rPr>
          <w:color w:val="231F20"/>
          <w:spacing w:val="-2"/>
        </w:rPr>
        <w:t>DAIML,DAMG,DAMT,DCAI,DCBD,DWD,DCCN,DIOT</w:t>
      </w:r>
    </w:p>
    <w:p>
      <w:pPr>
        <w:pStyle w:val="BodyText"/>
        <w:spacing w:before="1"/>
        <w:ind w:left="1339"/>
      </w:pPr>
      <w:r>
        <w:rPr>
          <w:color w:val="231F20"/>
        </w:rPr>
        <w:t>108</w:t>
      </w:r>
      <w:r>
        <w:rPr>
          <w:color w:val="231F20"/>
          <w:spacing w:val="1"/>
        </w:rPr>
        <w:t> </w:t>
      </w:r>
      <w:r>
        <w:rPr>
          <w:color w:val="231F20"/>
        </w:rPr>
        <w:t>common</w:t>
      </w:r>
      <w:r>
        <w:rPr>
          <w:color w:val="231F20"/>
          <w:spacing w:val="-12"/>
        </w:rPr>
        <w:t> </w:t>
      </w:r>
      <w:r>
        <w:rPr>
          <w:color w:val="231F20"/>
        </w:rPr>
        <w:t>with</w:t>
      </w:r>
      <w:r>
        <w:rPr>
          <w:color w:val="231F20"/>
          <w:spacing w:val="-11"/>
        </w:rPr>
        <w:t> </w:t>
      </w:r>
      <w:r>
        <w:rPr>
          <w:color w:val="231F20"/>
          <w:spacing w:val="-2"/>
        </w:rPr>
        <w:t>DCAI,DCBD,DWD</w:t>
      </w:r>
    </w:p>
    <w:p>
      <w:pPr>
        <w:pStyle w:val="BodyText"/>
        <w:spacing w:after="0"/>
        <w:sectPr>
          <w:pgSz w:w="12240" w:h="15840"/>
          <w:pgMar w:header="0" w:footer="1147" w:top="380" w:bottom="1340" w:left="360" w:right="360"/>
        </w:sectPr>
      </w:pPr>
    </w:p>
    <w:p>
      <w:pPr>
        <w:pStyle w:val="Heading6"/>
        <w:spacing w:line="273" w:lineRule="auto" w:before="45" w:after="6"/>
        <w:ind w:left="3553" w:right="3620" w:firstLine="7"/>
        <w:jc w:val="center"/>
      </w:pPr>
      <w:r>
        <w:rPr>
          <w:color w:val="231F20"/>
        </w:rPr>
        <w:t>DIPLOMA IN COMPUTER ENGINEERING SCHEME</w:t>
      </w:r>
      <w:r>
        <w:rPr>
          <w:color w:val="231F20"/>
          <w:spacing w:val="-13"/>
        </w:rPr>
        <w:t> </w:t>
      </w:r>
      <w:r>
        <w:rPr>
          <w:color w:val="231F20"/>
        </w:rPr>
        <w:t>OF</w:t>
      </w:r>
      <w:r>
        <w:rPr>
          <w:color w:val="231F20"/>
          <w:spacing w:val="-8"/>
        </w:rPr>
        <w:t> </w:t>
      </w:r>
      <w:r>
        <w:rPr>
          <w:color w:val="231F20"/>
        </w:rPr>
        <w:t>INSTRUCTIONS</w:t>
      </w:r>
      <w:r>
        <w:rPr>
          <w:color w:val="231F20"/>
          <w:spacing w:val="-11"/>
        </w:rPr>
        <w:t> </w:t>
      </w:r>
      <w:r>
        <w:rPr>
          <w:color w:val="231F20"/>
        </w:rPr>
        <w:t>AND</w:t>
      </w:r>
      <w:r>
        <w:rPr>
          <w:color w:val="231F20"/>
          <w:spacing w:val="-12"/>
        </w:rPr>
        <w:t> </w:t>
      </w:r>
      <w:r>
        <w:rPr>
          <w:color w:val="231F20"/>
        </w:rPr>
        <w:t>EXAMINATION CURRICULUM-2023 ( III Semester )</w:t>
      </w:r>
    </w:p>
    <w:tbl>
      <w:tblPr>
        <w:tblW w:w="0" w:type="auto"/>
        <w:jc w:val="left"/>
        <w:tblInd w:w="428"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124"/>
        <w:gridCol w:w="2737"/>
        <w:gridCol w:w="836"/>
        <w:gridCol w:w="1239"/>
        <w:gridCol w:w="1124"/>
        <w:gridCol w:w="1027"/>
        <w:gridCol w:w="1123"/>
        <w:gridCol w:w="624"/>
        <w:gridCol w:w="158"/>
        <w:gridCol w:w="614"/>
      </w:tblGrid>
      <w:tr>
        <w:trPr>
          <w:trHeight w:val="782" w:hRule="atLeast"/>
        </w:trPr>
        <w:tc>
          <w:tcPr>
            <w:tcW w:w="1124" w:type="dxa"/>
            <w:vMerge w:val="restart"/>
            <w:tcBorders>
              <w:bottom w:val="single" w:sz="4" w:space="0" w:color="000000"/>
            </w:tcBorders>
          </w:tcPr>
          <w:p>
            <w:pPr>
              <w:pStyle w:val="TableParagraph"/>
              <w:rPr>
                <w:b/>
                <w:sz w:val="22"/>
              </w:rPr>
            </w:pPr>
          </w:p>
          <w:p>
            <w:pPr>
              <w:pStyle w:val="TableParagraph"/>
              <w:rPr>
                <w:b/>
                <w:sz w:val="22"/>
              </w:rPr>
            </w:pPr>
          </w:p>
          <w:p>
            <w:pPr>
              <w:pStyle w:val="TableParagraph"/>
              <w:spacing w:before="55"/>
              <w:rPr>
                <w:b/>
                <w:sz w:val="22"/>
              </w:rPr>
            </w:pPr>
          </w:p>
          <w:p>
            <w:pPr>
              <w:pStyle w:val="TableParagraph"/>
              <w:ind w:left="134"/>
              <w:rPr>
                <w:b/>
                <w:sz w:val="22"/>
              </w:rPr>
            </w:pPr>
            <w:r>
              <w:rPr>
                <w:b/>
                <w:color w:val="231F20"/>
                <w:sz w:val="22"/>
              </w:rPr>
              <w:t>Sub</w:t>
            </w:r>
            <w:r>
              <w:rPr>
                <w:b/>
                <w:color w:val="231F20"/>
                <w:spacing w:val="2"/>
                <w:sz w:val="22"/>
              </w:rPr>
              <w:t> </w:t>
            </w:r>
            <w:r>
              <w:rPr>
                <w:b/>
                <w:color w:val="231F20"/>
                <w:spacing w:val="-4"/>
                <w:sz w:val="22"/>
              </w:rPr>
              <w:t>Code</w:t>
            </w:r>
          </w:p>
        </w:tc>
        <w:tc>
          <w:tcPr>
            <w:tcW w:w="2737" w:type="dxa"/>
            <w:vMerge w:val="restart"/>
            <w:tcBorders>
              <w:bottom w:val="single" w:sz="4" w:space="0" w:color="000000"/>
            </w:tcBorders>
          </w:tcPr>
          <w:p>
            <w:pPr>
              <w:pStyle w:val="TableParagraph"/>
              <w:rPr>
                <w:b/>
                <w:sz w:val="22"/>
              </w:rPr>
            </w:pPr>
          </w:p>
          <w:p>
            <w:pPr>
              <w:pStyle w:val="TableParagraph"/>
              <w:rPr>
                <w:b/>
                <w:sz w:val="22"/>
              </w:rPr>
            </w:pPr>
          </w:p>
          <w:p>
            <w:pPr>
              <w:pStyle w:val="TableParagraph"/>
              <w:spacing w:before="55"/>
              <w:rPr>
                <w:b/>
                <w:sz w:val="22"/>
              </w:rPr>
            </w:pPr>
          </w:p>
          <w:p>
            <w:pPr>
              <w:pStyle w:val="TableParagraph"/>
              <w:ind w:left="436"/>
              <w:rPr>
                <w:b/>
                <w:sz w:val="22"/>
              </w:rPr>
            </w:pPr>
            <w:r>
              <w:rPr>
                <w:b/>
                <w:color w:val="231F20"/>
                <w:sz w:val="22"/>
              </w:rPr>
              <w:t>Name</w:t>
            </w:r>
            <w:r>
              <w:rPr>
                <w:b/>
                <w:color w:val="231F20"/>
                <w:spacing w:val="-5"/>
                <w:sz w:val="22"/>
              </w:rPr>
              <w:t> </w:t>
            </w:r>
            <w:r>
              <w:rPr>
                <w:b/>
                <w:color w:val="231F20"/>
                <w:sz w:val="22"/>
              </w:rPr>
              <w:t>of the</w:t>
            </w:r>
            <w:r>
              <w:rPr>
                <w:b/>
                <w:color w:val="231F20"/>
                <w:spacing w:val="-4"/>
                <w:sz w:val="22"/>
              </w:rPr>
              <w:t> </w:t>
            </w:r>
            <w:r>
              <w:rPr>
                <w:b/>
                <w:color w:val="231F20"/>
                <w:spacing w:val="-2"/>
                <w:sz w:val="22"/>
              </w:rPr>
              <w:t>Subject</w:t>
            </w:r>
          </w:p>
        </w:tc>
        <w:tc>
          <w:tcPr>
            <w:tcW w:w="2075" w:type="dxa"/>
            <w:gridSpan w:val="2"/>
          </w:tcPr>
          <w:p>
            <w:pPr>
              <w:pStyle w:val="TableParagraph"/>
              <w:spacing w:line="273" w:lineRule="auto" w:before="83"/>
              <w:ind w:left="388" w:right="370" w:firstLine="153"/>
              <w:rPr>
                <w:b/>
                <w:sz w:val="22"/>
              </w:rPr>
            </w:pPr>
            <w:r>
              <w:rPr>
                <w:b/>
                <w:color w:val="231F20"/>
                <w:spacing w:val="-2"/>
                <w:sz w:val="22"/>
              </w:rPr>
              <w:t>Instruction Periods/Week</w:t>
            </w:r>
          </w:p>
        </w:tc>
        <w:tc>
          <w:tcPr>
            <w:tcW w:w="1124" w:type="dxa"/>
            <w:vMerge w:val="restart"/>
            <w:tcBorders>
              <w:bottom w:val="single" w:sz="4" w:space="0" w:color="000000"/>
            </w:tcBorders>
          </w:tcPr>
          <w:p>
            <w:pPr>
              <w:pStyle w:val="TableParagraph"/>
              <w:spacing w:before="127"/>
              <w:rPr>
                <w:b/>
                <w:sz w:val="22"/>
              </w:rPr>
            </w:pPr>
          </w:p>
          <w:p>
            <w:pPr>
              <w:pStyle w:val="TableParagraph"/>
              <w:spacing w:line="276" w:lineRule="auto"/>
              <w:ind w:left="133" w:right="122" w:firstLine="9"/>
              <w:jc w:val="center"/>
              <w:rPr>
                <w:b/>
                <w:sz w:val="22"/>
              </w:rPr>
            </w:pPr>
            <w:r>
              <w:rPr>
                <w:b/>
                <w:color w:val="231F20"/>
                <w:spacing w:val="-2"/>
                <w:sz w:val="22"/>
              </w:rPr>
              <w:t>Total Periods </w:t>
            </w:r>
            <w:r>
              <w:rPr>
                <w:b/>
                <w:color w:val="231F20"/>
                <w:spacing w:val="-4"/>
                <w:sz w:val="22"/>
              </w:rPr>
              <w:t>Per </w:t>
            </w:r>
            <w:r>
              <w:rPr>
                <w:b/>
                <w:color w:val="231F20"/>
                <w:spacing w:val="-2"/>
                <w:sz w:val="22"/>
              </w:rPr>
              <w:t>Semester</w:t>
            </w:r>
          </w:p>
        </w:tc>
        <w:tc>
          <w:tcPr>
            <w:tcW w:w="3546" w:type="dxa"/>
            <w:gridSpan w:val="5"/>
          </w:tcPr>
          <w:p>
            <w:pPr>
              <w:pStyle w:val="TableParagraph"/>
              <w:spacing w:before="237"/>
              <w:ind w:left="646"/>
              <w:rPr>
                <w:b/>
                <w:sz w:val="22"/>
              </w:rPr>
            </w:pPr>
            <w:r>
              <w:rPr>
                <w:b/>
                <w:color w:val="231F20"/>
                <w:sz w:val="22"/>
              </w:rPr>
              <w:t>Scheme</w:t>
            </w:r>
            <w:r>
              <w:rPr>
                <w:b/>
                <w:color w:val="231F20"/>
                <w:spacing w:val="-11"/>
                <w:sz w:val="22"/>
              </w:rPr>
              <w:t> </w:t>
            </w:r>
            <w:r>
              <w:rPr>
                <w:b/>
                <w:color w:val="231F20"/>
                <w:sz w:val="22"/>
              </w:rPr>
              <w:t>Of</w:t>
            </w:r>
            <w:r>
              <w:rPr>
                <w:b/>
                <w:color w:val="231F20"/>
                <w:spacing w:val="-3"/>
                <w:sz w:val="22"/>
              </w:rPr>
              <w:t> </w:t>
            </w:r>
            <w:r>
              <w:rPr>
                <w:b/>
                <w:color w:val="231F20"/>
                <w:spacing w:val="-2"/>
                <w:sz w:val="22"/>
              </w:rPr>
              <w:t>Examinations</w:t>
            </w:r>
          </w:p>
        </w:tc>
      </w:tr>
      <w:tr>
        <w:trPr>
          <w:trHeight w:val="1233" w:hRule="atLeast"/>
        </w:trPr>
        <w:tc>
          <w:tcPr>
            <w:tcW w:w="1124" w:type="dxa"/>
            <w:vMerge/>
            <w:tcBorders>
              <w:top w:val="nil"/>
              <w:bottom w:val="single" w:sz="4" w:space="0" w:color="000000"/>
            </w:tcBorders>
          </w:tcPr>
          <w:p>
            <w:pPr>
              <w:rPr>
                <w:sz w:val="2"/>
                <w:szCs w:val="2"/>
              </w:rPr>
            </w:pPr>
          </w:p>
        </w:tc>
        <w:tc>
          <w:tcPr>
            <w:tcW w:w="2737" w:type="dxa"/>
            <w:vMerge/>
            <w:tcBorders>
              <w:top w:val="nil"/>
              <w:bottom w:val="single" w:sz="4" w:space="0" w:color="000000"/>
            </w:tcBorders>
          </w:tcPr>
          <w:p>
            <w:pPr>
              <w:rPr>
                <w:sz w:val="2"/>
                <w:szCs w:val="2"/>
              </w:rPr>
            </w:pPr>
          </w:p>
        </w:tc>
        <w:tc>
          <w:tcPr>
            <w:tcW w:w="836" w:type="dxa"/>
            <w:tcBorders>
              <w:bottom w:val="single" w:sz="4" w:space="0" w:color="000000"/>
            </w:tcBorders>
          </w:tcPr>
          <w:p>
            <w:pPr>
              <w:pStyle w:val="TableParagraph"/>
              <w:spacing w:before="188"/>
              <w:rPr>
                <w:b/>
                <w:sz w:val="22"/>
              </w:rPr>
            </w:pPr>
          </w:p>
          <w:p>
            <w:pPr>
              <w:pStyle w:val="TableParagraph"/>
              <w:spacing w:before="1"/>
              <w:ind w:left="72" w:right="28"/>
              <w:jc w:val="center"/>
              <w:rPr>
                <w:b/>
                <w:sz w:val="22"/>
              </w:rPr>
            </w:pPr>
            <w:r>
              <w:rPr>
                <w:b/>
                <w:color w:val="231F20"/>
                <w:spacing w:val="-2"/>
                <w:sz w:val="22"/>
              </w:rPr>
              <w:t>Theory</w:t>
            </w:r>
          </w:p>
        </w:tc>
        <w:tc>
          <w:tcPr>
            <w:tcW w:w="1239" w:type="dxa"/>
            <w:tcBorders>
              <w:bottom w:val="single" w:sz="4" w:space="0" w:color="000000"/>
            </w:tcBorders>
          </w:tcPr>
          <w:p>
            <w:pPr>
              <w:pStyle w:val="TableParagraph"/>
              <w:spacing w:before="188"/>
              <w:rPr>
                <w:b/>
                <w:sz w:val="22"/>
              </w:rPr>
            </w:pPr>
          </w:p>
          <w:p>
            <w:pPr>
              <w:pStyle w:val="TableParagraph"/>
              <w:spacing w:before="1"/>
              <w:ind w:left="59" w:right="32"/>
              <w:jc w:val="center"/>
              <w:rPr>
                <w:b/>
                <w:sz w:val="22"/>
              </w:rPr>
            </w:pPr>
            <w:r>
              <w:rPr>
                <w:b/>
                <w:color w:val="231F20"/>
                <w:spacing w:val="-2"/>
                <w:sz w:val="22"/>
              </w:rPr>
              <w:t>Practicals</w:t>
            </w:r>
          </w:p>
        </w:tc>
        <w:tc>
          <w:tcPr>
            <w:tcW w:w="1124" w:type="dxa"/>
            <w:vMerge/>
            <w:tcBorders>
              <w:top w:val="nil"/>
              <w:bottom w:val="single" w:sz="4" w:space="0" w:color="000000"/>
            </w:tcBorders>
          </w:tcPr>
          <w:p>
            <w:pPr>
              <w:rPr>
                <w:sz w:val="2"/>
                <w:szCs w:val="2"/>
              </w:rPr>
            </w:pPr>
          </w:p>
        </w:tc>
        <w:tc>
          <w:tcPr>
            <w:tcW w:w="1027" w:type="dxa"/>
            <w:tcBorders>
              <w:bottom w:val="single" w:sz="4" w:space="0" w:color="000000"/>
            </w:tcBorders>
          </w:tcPr>
          <w:p>
            <w:pPr>
              <w:pStyle w:val="TableParagraph"/>
              <w:spacing w:before="40"/>
              <w:rPr>
                <w:b/>
                <w:sz w:val="22"/>
              </w:rPr>
            </w:pPr>
          </w:p>
          <w:p>
            <w:pPr>
              <w:pStyle w:val="TableParagraph"/>
              <w:spacing w:line="271" w:lineRule="auto"/>
              <w:ind w:left="310" w:hanging="197"/>
              <w:rPr>
                <w:b/>
                <w:sz w:val="22"/>
              </w:rPr>
            </w:pPr>
            <w:r>
              <w:rPr>
                <w:b/>
                <w:color w:val="231F20"/>
                <w:spacing w:val="-2"/>
                <w:sz w:val="22"/>
              </w:rPr>
              <w:t>Duration (hrs)</w:t>
            </w:r>
          </w:p>
        </w:tc>
        <w:tc>
          <w:tcPr>
            <w:tcW w:w="1123" w:type="dxa"/>
            <w:tcBorders>
              <w:bottom w:val="single" w:sz="4" w:space="0" w:color="000000"/>
            </w:tcBorders>
          </w:tcPr>
          <w:p>
            <w:pPr>
              <w:pStyle w:val="TableParagraph"/>
              <w:spacing w:before="40"/>
              <w:rPr>
                <w:b/>
                <w:sz w:val="22"/>
              </w:rPr>
            </w:pPr>
          </w:p>
          <w:p>
            <w:pPr>
              <w:pStyle w:val="TableParagraph"/>
              <w:spacing w:line="271" w:lineRule="auto"/>
              <w:ind w:left="282" w:hanging="135"/>
              <w:rPr>
                <w:b/>
                <w:sz w:val="22"/>
              </w:rPr>
            </w:pPr>
            <w:r>
              <w:rPr>
                <w:b/>
                <w:color w:val="231F20"/>
                <w:spacing w:val="-2"/>
                <w:sz w:val="22"/>
              </w:rPr>
              <w:t>Sessional Marks</w:t>
            </w:r>
          </w:p>
        </w:tc>
        <w:tc>
          <w:tcPr>
            <w:tcW w:w="782" w:type="dxa"/>
            <w:gridSpan w:val="2"/>
            <w:tcBorders>
              <w:bottom w:val="single" w:sz="4" w:space="0" w:color="000000"/>
            </w:tcBorders>
          </w:tcPr>
          <w:p>
            <w:pPr>
              <w:pStyle w:val="TableParagraph"/>
              <w:spacing w:line="273" w:lineRule="auto" w:before="1"/>
              <w:ind w:left="153" w:right="120" w:firstLine="1"/>
              <w:jc w:val="center"/>
              <w:rPr>
                <w:b/>
                <w:sz w:val="22"/>
              </w:rPr>
            </w:pPr>
            <w:r>
              <w:rPr>
                <w:b/>
                <w:color w:val="231F20"/>
                <w:spacing w:val="-4"/>
                <w:sz w:val="22"/>
              </w:rPr>
              <w:t>End Exam Mark</w:t>
            </w:r>
          </w:p>
          <w:p>
            <w:pPr>
              <w:pStyle w:val="TableParagraph"/>
              <w:spacing w:before="9"/>
              <w:ind w:left="26"/>
              <w:jc w:val="center"/>
              <w:rPr>
                <w:b/>
                <w:sz w:val="22"/>
              </w:rPr>
            </w:pPr>
            <w:r>
              <w:rPr>
                <w:b/>
                <w:color w:val="231F20"/>
                <w:spacing w:val="-10"/>
                <w:sz w:val="22"/>
              </w:rPr>
              <w:t>s</w:t>
            </w:r>
          </w:p>
        </w:tc>
        <w:tc>
          <w:tcPr>
            <w:tcW w:w="614" w:type="dxa"/>
            <w:tcBorders>
              <w:bottom w:val="single" w:sz="4" w:space="0" w:color="000000"/>
            </w:tcBorders>
          </w:tcPr>
          <w:p>
            <w:pPr>
              <w:pStyle w:val="TableParagraph"/>
              <w:spacing w:line="273" w:lineRule="auto" w:before="1"/>
              <w:ind w:left="120" w:right="100" w:firstLine="3"/>
              <w:jc w:val="center"/>
              <w:rPr>
                <w:b/>
                <w:sz w:val="22"/>
              </w:rPr>
            </w:pPr>
            <w:r>
              <w:rPr>
                <w:b/>
                <w:color w:val="231F20"/>
                <w:spacing w:val="-4"/>
                <w:sz w:val="22"/>
              </w:rPr>
              <w:t>Tot </w:t>
            </w:r>
            <w:r>
              <w:rPr>
                <w:b/>
                <w:color w:val="231F20"/>
                <w:spacing w:val="-6"/>
                <w:sz w:val="22"/>
              </w:rPr>
              <w:t>al </w:t>
            </w:r>
            <w:r>
              <w:rPr>
                <w:b/>
                <w:color w:val="231F20"/>
                <w:spacing w:val="-4"/>
                <w:sz w:val="22"/>
              </w:rPr>
              <w:t>Mar</w:t>
            </w:r>
          </w:p>
          <w:p>
            <w:pPr>
              <w:pStyle w:val="TableParagraph"/>
              <w:spacing w:before="9"/>
              <w:ind w:left="16" w:right="4"/>
              <w:jc w:val="center"/>
              <w:rPr>
                <w:b/>
                <w:sz w:val="22"/>
              </w:rPr>
            </w:pPr>
            <w:r>
              <w:rPr>
                <w:b/>
                <w:color w:val="231F20"/>
                <w:spacing w:val="-5"/>
                <w:sz w:val="22"/>
              </w:rPr>
              <w:t>ks</w:t>
            </w:r>
          </w:p>
        </w:tc>
      </w:tr>
      <w:tr>
        <w:trPr>
          <w:trHeight w:val="359" w:hRule="atLeast"/>
        </w:trPr>
        <w:tc>
          <w:tcPr>
            <w:tcW w:w="10606" w:type="dxa"/>
            <w:gridSpan w:val="10"/>
            <w:tcBorders>
              <w:top w:val="single" w:sz="4" w:space="0" w:color="000000"/>
              <w:bottom w:val="single" w:sz="4" w:space="0" w:color="000000"/>
            </w:tcBorders>
          </w:tcPr>
          <w:p>
            <w:pPr>
              <w:pStyle w:val="TableParagraph"/>
              <w:spacing w:line="20" w:lineRule="exact"/>
              <w:ind w:left="-5" w:right="-58"/>
              <w:rPr>
                <w:sz w:val="2"/>
              </w:rPr>
            </w:pPr>
            <w:r>
              <w:rPr>
                <w:sz w:val="2"/>
              </w:rPr>
              <w:drawing>
                <wp:inline distT="0" distB="0" distL="0" distR="0">
                  <wp:extent cx="6742152" cy="6096"/>
                  <wp:effectExtent l="0" t="0" r="0" b="0"/>
                  <wp:docPr id="27" name="Image 27"/>
                  <wp:cNvGraphicFramePr>
                    <a:graphicFrameLocks/>
                  </wp:cNvGraphicFramePr>
                  <a:graphic>
                    <a:graphicData uri="http://schemas.openxmlformats.org/drawingml/2006/picture">
                      <pic:pic>
                        <pic:nvPicPr>
                          <pic:cNvPr id="27" name="Image 27"/>
                          <pic:cNvPicPr/>
                        </pic:nvPicPr>
                        <pic:blipFill>
                          <a:blip r:embed="rId14" cstate="print"/>
                          <a:stretch>
                            <a:fillRect/>
                          </a:stretch>
                        </pic:blipFill>
                        <pic:spPr>
                          <a:xfrm>
                            <a:off x="0" y="0"/>
                            <a:ext cx="6742152" cy="6096"/>
                          </a:xfrm>
                          <a:prstGeom prst="rect">
                            <a:avLst/>
                          </a:prstGeom>
                        </pic:spPr>
                      </pic:pic>
                    </a:graphicData>
                  </a:graphic>
                </wp:inline>
              </w:drawing>
            </w:r>
            <w:r>
              <w:rPr>
                <w:sz w:val="2"/>
              </w:rPr>
            </w:r>
          </w:p>
          <w:p>
            <w:pPr>
              <w:pStyle w:val="TableParagraph"/>
              <w:spacing w:before="5"/>
              <w:ind w:left="17"/>
              <w:jc w:val="center"/>
              <w:rPr>
                <w:b/>
                <w:sz w:val="22"/>
              </w:rPr>
            </w:pPr>
            <w:r>
              <w:rPr>
                <w:b/>
                <w:color w:val="231F20"/>
                <w:sz w:val="22"/>
              </w:rPr>
              <w:t>THEORY</w:t>
            </w:r>
            <w:r>
              <w:rPr>
                <w:b/>
                <w:color w:val="231F20"/>
                <w:spacing w:val="40"/>
                <w:sz w:val="22"/>
              </w:rPr>
              <w:t> </w:t>
            </w:r>
            <w:r>
              <w:rPr>
                <w:b/>
                <w:color w:val="231F20"/>
                <w:spacing w:val="-2"/>
                <w:sz w:val="22"/>
              </w:rPr>
              <w:t>SUBJECTS</w:t>
            </w:r>
          </w:p>
        </w:tc>
      </w:tr>
      <w:tr>
        <w:trPr>
          <w:trHeight w:val="729" w:hRule="atLeast"/>
        </w:trPr>
        <w:tc>
          <w:tcPr>
            <w:tcW w:w="1124" w:type="dxa"/>
            <w:tcBorders>
              <w:top w:val="single" w:sz="4" w:space="0" w:color="000000"/>
              <w:bottom w:val="single" w:sz="4" w:space="0" w:color="000000"/>
            </w:tcBorders>
          </w:tcPr>
          <w:p>
            <w:pPr>
              <w:pStyle w:val="TableParagraph"/>
              <w:spacing w:before="212"/>
              <w:ind w:left="16" w:right="12"/>
              <w:jc w:val="center"/>
              <w:rPr>
                <w:sz w:val="22"/>
              </w:rPr>
            </w:pPr>
            <w:r>
              <w:rPr>
                <w:color w:val="231F20"/>
                <w:spacing w:val="-2"/>
                <w:sz w:val="22"/>
              </w:rPr>
              <w:t>CM-</w:t>
            </w:r>
            <w:r>
              <w:rPr>
                <w:color w:val="231F20"/>
                <w:spacing w:val="-5"/>
                <w:sz w:val="22"/>
              </w:rPr>
              <w:t>301</w:t>
            </w:r>
          </w:p>
        </w:tc>
        <w:tc>
          <w:tcPr>
            <w:tcW w:w="2737" w:type="dxa"/>
            <w:tcBorders>
              <w:top w:val="single" w:sz="4" w:space="0" w:color="000000"/>
              <w:bottom w:val="single" w:sz="4" w:space="0" w:color="000000"/>
            </w:tcBorders>
          </w:tcPr>
          <w:p>
            <w:pPr>
              <w:pStyle w:val="TableParagraph"/>
              <w:spacing w:before="212"/>
              <w:ind w:left="109"/>
              <w:rPr>
                <w:sz w:val="22"/>
              </w:rPr>
            </w:pPr>
            <w:r>
              <w:rPr>
                <w:color w:val="231F20"/>
                <w:sz w:val="22"/>
              </w:rPr>
              <w:t>Mathematics</w:t>
            </w:r>
            <w:r>
              <w:rPr>
                <w:color w:val="231F20"/>
                <w:spacing w:val="-11"/>
                <w:sz w:val="22"/>
              </w:rPr>
              <w:t> </w:t>
            </w:r>
            <w:r>
              <w:rPr>
                <w:color w:val="231F20"/>
                <w:spacing w:val="-5"/>
                <w:sz w:val="22"/>
              </w:rPr>
              <w:t>–II</w:t>
            </w:r>
          </w:p>
        </w:tc>
        <w:tc>
          <w:tcPr>
            <w:tcW w:w="836" w:type="dxa"/>
            <w:tcBorders>
              <w:top w:val="single" w:sz="4" w:space="0" w:color="000000"/>
              <w:bottom w:val="single" w:sz="4" w:space="0" w:color="000000"/>
            </w:tcBorders>
          </w:tcPr>
          <w:p>
            <w:pPr>
              <w:pStyle w:val="TableParagraph"/>
              <w:spacing w:before="212"/>
              <w:ind w:left="71" w:right="28"/>
              <w:jc w:val="center"/>
              <w:rPr>
                <w:sz w:val="22"/>
              </w:rPr>
            </w:pPr>
            <w:r>
              <w:rPr>
                <w:color w:val="231F20"/>
                <w:spacing w:val="-10"/>
                <w:sz w:val="22"/>
              </w:rPr>
              <w:t>4</w:t>
            </w:r>
          </w:p>
        </w:tc>
        <w:tc>
          <w:tcPr>
            <w:tcW w:w="1239" w:type="dxa"/>
            <w:tcBorders>
              <w:top w:val="single" w:sz="4" w:space="0" w:color="000000"/>
              <w:bottom w:val="single" w:sz="4" w:space="0" w:color="000000"/>
            </w:tcBorders>
          </w:tcPr>
          <w:p>
            <w:pPr>
              <w:pStyle w:val="TableParagraph"/>
              <w:rPr>
                <w:rFonts w:ascii="Times New Roman"/>
                <w:sz w:val="22"/>
              </w:rPr>
            </w:pPr>
          </w:p>
        </w:tc>
        <w:tc>
          <w:tcPr>
            <w:tcW w:w="1124" w:type="dxa"/>
            <w:tcBorders>
              <w:top w:val="single" w:sz="4" w:space="0" w:color="000000"/>
              <w:bottom w:val="single" w:sz="4" w:space="0" w:color="000000"/>
            </w:tcBorders>
          </w:tcPr>
          <w:p>
            <w:pPr>
              <w:pStyle w:val="TableParagraph"/>
              <w:spacing w:before="212"/>
              <w:ind w:left="16"/>
              <w:jc w:val="center"/>
              <w:rPr>
                <w:sz w:val="22"/>
              </w:rPr>
            </w:pPr>
            <w:r>
              <w:rPr>
                <w:color w:val="231F20"/>
                <w:spacing w:val="-5"/>
                <w:sz w:val="22"/>
              </w:rPr>
              <w:t>60</w:t>
            </w:r>
          </w:p>
        </w:tc>
        <w:tc>
          <w:tcPr>
            <w:tcW w:w="1027" w:type="dxa"/>
            <w:tcBorders>
              <w:top w:val="single" w:sz="4" w:space="0" w:color="000000"/>
              <w:bottom w:val="single" w:sz="4" w:space="0" w:color="000000"/>
            </w:tcBorders>
          </w:tcPr>
          <w:p>
            <w:pPr>
              <w:pStyle w:val="TableParagraph"/>
              <w:spacing w:before="212"/>
              <w:ind w:left="23"/>
              <w:jc w:val="center"/>
              <w:rPr>
                <w:sz w:val="22"/>
              </w:rPr>
            </w:pPr>
            <w:r>
              <w:rPr>
                <w:color w:val="231F20"/>
                <w:spacing w:val="-10"/>
                <w:sz w:val="22"/>
              </w:rPr>
              <w:t>3</w:t>
            </w:r>
          </w:p>
        </w:tc>
        <w:tc>
          <w:tcPr>
            <w:tcW w:w="1123" w:type="dxa"/>
            <w:tcBorders>
              <w:top w:val="single" w:sz="4" w:space="0" w:color="000000"/>
              <w:bottom w:val="single" w:sz="4" w:space="0" w:color="000000"/>
            </w:tcBorders>
          </w:tcPr>
          <w:p>
            <w:pPr>
              <w:pStyle w:val="TableParagraph"/>
              <w:spacing w:before="212"/>
              <w:ind w:left="62" w:right="25"/>
              <w:jc w:val="center"/>
              <w:rPr>
                <w:sz w:val="22"/>
              </w:rPr>
            </w:pPr>
            <w:r>
              <w:rPr>
                <w:color w:val="231F20"/>
                <w:spacing w:val="-5"/>
                <w:sz w:val="22"/>
              </w:rPr>
              <w:t>20</w:t>
            </w:r>
          </w:p>
        </w:tc>
        <w:tc>
          <w:tcPr>
            <w:tcW w:w="782" w:type="dxa"/>
            <w:gridSpan w:val="2"/>
            <w:tcBorders>
              <w:top w:val="single" w:sz="4" w:space="0" w:color="000000"/>
              <w:bottom w:val="single" w:sz="4" w:space="0" w:color="000000"/>
            </w:tcBorders>
          </w:tcPr>
          <w:p>
            <w:pPr>
              <w:pStyle w:val="TableParagraph"/>
              <w:spacing w:before="97"/>
              <w:rPr>
                <w:b/>
                <w:sz w:val="22"/>
              </w:rPr>
            </w:pPr>
          </w:p>
          <w:p>
            <w:pPr>
              <w:pStyle w:val="TableParagraph"/>
              <w:ind w:left="26" w:right="1"/>
              <w:jc w:val="center"/>
              <w:rPr>
                <w:sz w:val="22"/>
              </w:rPr>
            </w:pPr>
            <w:r>
              <w:rPr>
                <w:color w:val="231F20"/>
                <w:spacing w:val="-5"/>
                <w:sz w:val="22"/>
              </w:rPr>
              <w:t>80</w:t>
            </w:r>
          </w:p>
        </w:tc>
        <w:tc>
          <w:tcPr>
            <w:tcW w:w="614" w:type="dxa"/>
            <w:tcBorders>
              <w:top w:val="single" w:sz="4" w:space="0" w:color="000000"/>
              <w:bottom w:val="single" w:sz="4" w:space="0" w:color="000000"/>
            </w:tcBorders>
          </w:tcPr>
          <w:p>
            <w:pPr>
              <w:pStyle w:val="TableParagraph"/>
              <w:spacing w:before="212"/>
              <w:ind w:left="16"/>
              <w:jc w:val="center"/>
              <w:rPr>
                <w:sz w:val="22"/>
              </w:rPr>
            </w:pPr>
            <w:r>
              <w:rPr>
                <w:color w:val="231F20"/>
                <w:spacing w:val="-5"/>
                <w:sz w:val="22"/>
              </w:rPr>
              <w:t>100</w:t>
            </w:r>
          </w:p>
        </w:tc>
      </w:tr>
      <w:tr>
        <w:trPr>
          <w:trHeight w:val="729" w:hRule="atLeast"/>
        </w:trPr>
        <w:tc>
          <w:tcPr>
            <w:tcW w:w="1124" w:type="dxa"/>
            <w:tcBorders>
              <w:top w:val="single" w:sz="4" w:space="0" w:color="000000"/>
              <w:bottom w:val="single" w:sz="4" w:space="0" w:color="000000"/>
            </w:tcBorders>
          </w:tcPr>
          <w:p>
            <w:pPr>
              <w:pStyle w:val="TableParagraph"/>
              <w:spacing w:before="208"/>
              <w:ind w:left="16" w:right="12"/>
              <w:jc w:val="center"/>
              <w:rPr>
                <w:sz w:val="22"/>
              </w:rPr>
            </w:pPr>
            <w:r>
              <w:rPr>
                <w:color w:val="231F20"/>
                <w:spacing w:val="-2"/>
                <w:sz w:val="22"/>
              </w:rPr>
              <w:t>CM-</w:t>
            </w:r>
            <w:r>
              <w:rPr>
                <w:color w:val="231F20"/>
                <w:spacing w:val="-5"/>
                <w:sz w:val="22"/>
              </w:rPr>
              <w:t>302</w:t>
            </w:r>
          </w:p>
        </w:tc>
        <w:tc>
          <w:tcPr>
            <w:tcW w:w="2737" w:type="dxa"/>
            <w:tcBorders>
              <w:top w:val="single" w:sz="4" w:space="0" w:color="000000"/>
              <w:bottom w:val="single" w:sz="4" w:space="0" w:color="000000"/>
            </w:tcBorders>
          </w:tcPr>
          <w:p>
            <w:pPr>
              <w:pStyle w:val="TableParagraph"/>
              <w:spacing w:before="208"/>
              <w:ind w:left="109"/>
              <w:rPr>
                <w:sz w:val="22"/>
              </w:rPr>
            </w:pPr>
            <w:r>
              <w:rPr>
                <w:color w:val="231F20"/>
                <w:sz w:val="22"/>
              </w:rPr>
              <w:t>Digital</w:t>
            </w:r>
            <w:r>
              <w:rPr>
                <w:color w:val="231F20"/>
                <w:spacing w:val="-1"/>
                <w:sz w:val="22"/>
              </w:rPr>
              <w:t> </w:t>
            </w:r>
            <w:r>
              <w:rPr>
                <w:color w:val="231F20"/>
                <w:spacing w:val="-2"/>
                <w:sz w:val="22"/>
              </w:rPr>
              <w:t>Electronics</w:t>
            </w:r>
          </w:p>
        </w:tc>
        <w:tc>
          <w:tcPr>
            <w:tcW w:w="836" w:type="dxa"/>
            <w:tcBorders>
              <w:top w:val="single" w:sz="4" w:space="0" w:color="000000"/>
              <w:bottom w:val="single" w:sz="4" w:space="0" w:color="000000"/>
            </w:tcBorders>
          </w:tcPr>
          <w:p>
            <w:pPr>
              <w:pStyle w:val="TableParagraph"/>
              <w:spacing w:before="208"/>
              <w:ind w:left="71" w:right="28"/>
              <w:jc w:val="center"/>
              <w:rPr>
                <w:sz w:val="22"/>
              </w:rPr>
            </w:pPr>
            <w:r>
              <w:rPr>
                <w:color w:val="231F20"/>
                <w:spacing w:val="-10"/>
                <w:sz w:val="22"/>
              </w:rPr>
              <w:t>5</w:t>
            </w:r>
          </w:p>
        </w:tc>
        <w:tc>
          <w:tcPr>
            <w:tcW w:w="1239" w:type="dxa"/>
            <w:tcBorders>
              <w:top w:val="single" w:sz="4" w:space="0" w:color="000000"/>
              <w:bottom w:val="single" w:sz="4" w:space="0" w:color="000000"/>
            </w:tcBorders>
          </w:tcPr>
          <w:p>
            <w:pPr>
              <w:pStyle w:val="TableParagraph"/>
              <w:spacing w:before="208"/>
              <w:ind w:left="68" w:right="32"/>
              <w:jc w:val="center"/>
              <w:rPr>
                <w:sz w:val="22"/>
              </w:rPr>
            </w:pPr>
            <w:r>
              <w:rPr>
                <w:color w:val="231F20"/>
                <w:spacing w:val="-10"/>
                <w:sz w:val="22"/>
              </w:rPr>
              <w:t>-</w:t>
            </w:r>
          </w:p>
        </w:tc>
        <w:tc>
          <w:tcPr>
            <w:tcW w:w="1124" w:type="dxa"/>
            <w:tcBorders>
              <w:top w:val="single" w:sz="4" w:space="0" w:color="000000"/>
              <w:bottom w:val="single" w:sz="4" w:space="0" w:color="000000"/>
            </w:tcBorders>
          </w:tcPr>
          <w:p>
            <w:pPr>
              <w:pStyle w:val="TableParagraph"/>
              <w:spacing w:before="208"/>
              <w:ind w:left="16"/>
              <w:jc w:val="center"/>
              <w:rPr>
                <w:sz w:val="22"/>
              </w:rPr>
            </w:pPr>
            <w:r>
              <w:rPr>
                <w:color w:val="231F20"/>
                <w:spacing w:val="-5"/>
                <w:sz w:val="22"/>
              </w:rPr>
              <w:t>75</w:t>
            </w:r>
          </w:p>
        </w:tc>
        <w:tc>
          <w:tcPr>
            <w:tcW w:w="1027" w:type="dxa"/>
            <w:tcBorders>
              <w:top w:val="single" w:sz="4" w:space="0" w:color="000000"/>
              <w:bottom w:val="single" w:sz="4" w:space="0" w:color="000000"/>
            </w:tcBorders>
          </w:tcPr>
          <w:p>
            <w:pPr>
              <w:pStyle w:val="TableParagraph"/>
              <w:spacing w:before="208"/>
              <w:ind w:left="23"/>
              <w:jc w:val="center"/>
              <w:rPr>
                <w:sz w:val="22"/>
              </w:rPr>
            </w:pPr>
            <w:r>
              <w:rPr>
                <w:color w:val="231F20"/>
                <w:spacing w:val="-10"/>
                <w:sz w:val="22"/>
              </w:rPr>
              <w:t>3</w:t>
            </w:r>
          </w:p>
        </w:tc>
        <w:tc>
          <w:tcPr>
            <w:tcW w:w="1123" w:type="dxa"/>
            <w:tcBorders>
              <w:top w:val="single" w:sz="4" w:space="0" w:color="000000"/>
              <w:bottom w:val="single" w:sz="4" w:space="0" w:color="000000"/>
            </w:tcBorders>
          </w:tcPr>
          <w:p>
            <w:pPr>
              <w:pStyle w:val="TableParagraph"/>
              <w:spacing w:before="208"/>
              <w:ind w:left="62" w:right="25"/>
              <w:jc w:val="center"/>
              <w:rPr>
                <w:sz w:val="22"/>
              </w:rPr>
            </w:pPr>
            <w:r>
              <w:rPr>
                <w:color w:val="231F20"/>
                <w:spacing w:val="-5"/>
                <w:sz w:val="22"/>
              </w:rPr>
              <w:t>20</w:t>
            </w:r>
          </w:p>
        </w:tc>
        <w:tc>
          <w:tcPr>
            <w:tcW w:w="782" w:type="dxa"/>
            <w:gridSpan w:val="2"/>
            <w:tcBorders>
              <w:top w:val="single" w:sz="4" w:space="0" w:color="000000"/>
              <w:bottom w:val="single" w:sz="4" w:space="0" w:color="000000"/>
            </w:tcBorders>
          </w:tcPr>
          <w:p>
            <w:pPr>
              <w:pStyle w:val="TableParagraph"/>
              <w:spacing w:before="93"/>
              <w:rPr>
                <w:b/>
                <w:sz w:val="22"/>
              </w:rPr>
            </w:pPr>
          </w:p>
          <w:p>
            <w:pPr>
              <w:pStyle w:val="TableParagraph"/>
              <w:ind w:left="26" w:right="1"/>
              <w:jc w:val="center"/>
              <w:rPr>
                <w:sz w:val="22"/>
              </w:rPr>
            </w:pPr>
            <w:r>
              <w:rPr>
                <w:color w:val="231F20"/>
                <w:spacing w:val="-5"/>
                <w:sz w:val="22"/>
              </w:rPr>
              <w:t>80</w:t>
            </w:r>
          </w:p>
        </w:tc>
        <w:tc>
          <w:tcPr>
            <w:tcW w:w="614" w:type="dxa"/>
            <w:tcBorders>
              <w:top w:val="single" w:sz="4" w:space="0" w:color="000000"/>
              <w:bottom w:val="single" w:sz="4" w:space="0" w:color="000000"/>
            </w:tcBorders>
          </w:tcPr>
          <w:p>
            <w:pPr>
              <w:pStyle w:val="TableParagraph"/>
              <w:spacing w:before="208"/>
              <w:ind w:left="16"/>
              <w:jc w:val="center"/>
              <w:rPr>
                <w:sz w:val="22"/>
              </w:rPr>
            </w:pPr>
            <w:r>
              <w:rPr>
                <w:color w:val="231F20"/>
                <w:spacing w:val="-5"/>
                <w:sz w:val="22"/>
              </w:rPr>
              <w:t>100</w:t>
            </w:r>
          </w:p>
        </w:tc>
      </w:tr>
      <w:tr>
        <w:trPr>
          <w:trHeight w:val="921" w:hRule="atLeast"/>
        </w:trPr>
        <w:tc>
          <w:tcPr>
            <w:tcW w:w="1124" w:type="dxa"/>
            <w:tcBorders>
              <w:top w:val="single" w:sz="4" w:space="0" w:color="000000"/>
              <w:bottom w:val="single" w:sz="4" w:space="0" w:color="000000"/>
            </w:tcBorders>
          </w:tcPr>
          <w:p>
            <w:pPr>
              <w:pStyle w:val="TableParagraph"/>
              <w:spacing w:before="35"/>
              <w:rPr>
                <w:b/>
                <w:sz w:val="22"/>
              </w:rPr>
            </w:pPr>
          </w:p>
          <w:p>
            <w:pPr>
              <w:pStyle w:val="TableParagraph"/>
              <w:ind w:left="16" w:right="12"/>
              <w:jc w:val="center"/>
              <w:rPr>
                <w:sz w:val="22"/>
              </w:rPr>
            </w:pPr>
            <w:r>
              <w:rPr>
                <w:color w:val="231F20"/>
                <w:spacing w:val="-2"/>
                <w:sz w:val="22"/>
              </w:rPr>
              <w:t>CM-</w:t>
            </w:r>
            <w:r>
              <w:rPr>
                <w:color w:val="231F20"/>
                <w:spacing w:val="-5"/>
                <w:sz w:val="22"/>
              </w:rPr>
              <w:t>303</w:t>
            </w:r>
          </w:p>
        </w:tc>
        <w:tc>
          <w:tcPr>
            <w:tcW w:w="2737" w:type="dxa"/>
            <w:tcBorders>
              <w:top w:val="single" w:sz="4" w:space="0" w:color="000000"/>
              <w:bottom w:val="single" w:sz="4" w:space="0" w:color="000000"/>
            </w:tcBorders>
          </w:tcPr>
          <w:p>
            <w:pPr>
              <w:pStyle w:val="TableParagraph"/>
              <w:spacing w:before="35"/>
              <w:rPr>
                <w:b/>
                <w:sz w:val="22"/>
              </w:rPr>
            </w:pPr>
          </w:p>
          <w:p>
            <w:pPr>
              <w:pStyle w:val="TableParagraph"/>
              <w:ind w:left="109"/>
              <w:rPr>
                <w:sz w:val="22"/>
              </w:rPr>
            </w:pPr>
            <w:r>
              <w:rPr>
                <w:color w:val="231F20"/>
                <w:spacing w:val="-2"/>
                <w:sz w:val="22"/>
              </w:rPr>
              <w:t>Operating</w:t>
            </w:r>
            <w:r>
              <w:rPr>
                <w:color w:val="231F20"/>
                <w:spacing w:val="5"/>
                <w:sz w:val="22"/>
              </w:rPr>
              <w:t> </w:t>
            </w:r>
            <w:r>
              <w:rPr>
                <w:color w:val="231F20"/>
                <w:spacing w:val="-2"/>
                <w:sz w:val="22"/>
              </w:rPr>
              <w:t>systems</w:t>
            </w:r>
          </w:p>
        </w:tc>
        <w:tc>
          <w:tcPr>
            <w:tcW w:w="836" w:type="dxa"/>
            <w:tcBorders>
              <w:top w:val="single" w:sz="4" w:space="0" w:color="000000"/>
              <w:bottom w:val="single" w:sz="4" w:space="0" w:color="000000"/>
            </w:tcBorders>
          </w:tcPr>
          <w:p>
            <w:pPr>
              <w:pStyle w:val="TableParagraph"/>
              <w:spacing w:before="35"/>
              <w:rPr>
                <w:b/>
                <w:sz w:val="22"/>
              </w:rPr>
            </w:pPr>
          </w:p>
          <w:p>
            <w:pPr>
              <w:pStyle w:val="TableParagraph"/>
              <w:ind w:left="71" w:right="28"/>
              <w:jc w:val="center"/>
              <w:rPr>
                <w:sz w:val="22"/>
              </w:rPr>
            </w:pPr>
            <w:r>
              <w:rPr>
                <w:color w:val="231F20"/>
                <w:spacing w:val="-10"/>
                <w:sz w:val="22"/>
              </w:rPr>
              <w:t>4</w:t>
            </w:r>
          </w:p>
        </w:tc>
        <w:tc>
          <w:tcPr>
            <w:tcW w:w="1239" w:type="dxa"/>
            <w:tcBorders>
              <w:top w:val="single" w:sz="4" w:space="0" w:color="000000"/>
              <w:bottom w:val="single" w:sz="4" w:space="0" w:color="000000"/>
            </w:tcBorders>
          </w:tcPr>
          <w:p>
            <w:pPr>
              <w:pStyle w:val="TableParagraph"/>
              <w:spacing w:before="35"/>
              <w:rPr>
                <w:b/>
                <w:sz w:val="22"/>
              </w:rPr>
            </w:pPr>
          </w:p>
          <w:p>
            <w:pPr>
              <w:pStyle w:val="TableParagraph"/>
              <w:ind w:left="68" w:right="32"/>
              <w:jc w:val="center"/>
              <w:rPr>
                <w:sz w:val="22"/>
              </w:rPr>
            </w:pPr>
            <w:r>
              <w:rPr>
                <w:color w:val="231F20"/>
                <w:spacing w:val="-10"/>
                <w:sz w:val="22"/>
              </w:rPr>
              <w:t>-</w:t>
            </w:r>
          </w:p>
        </w:tc>
        <w:tc>
          <w:tcPr>
            <w:tcW w:w="1124" w:type="dxa"/>
            <w:tcBorders>
              <w:top w:val="single" w:sz="4" w:space="0" w:color="000000"/>
              <w:bottom w:val="single" w:sz="4" w:space="0" w:color="000000"/>
            </w:tcBorders>
          </w:tcPr>
          <w:p>
            <w:pPr>
              <w:pStyle w:val="TableParagraph"/>
              <w:spacing w:before="35"/>
              <w:rPr>
                <w:b/>
                <w:sz w:val="22"/>
              </w:rPr>
            </w:pPr>
          </w:p>
          <w:p>
            <w:pPr>
              <w:pStyle w:val="TableParagraph"/>
              <w:ind w:left="16"/>
              <w:jc w:val="center"/>
              <w:rPr>
                <w:sz w:val="22"/>
              </w:rPr>
            </w:pPr>
            <w:r>
              <w:rPr>
                <w:color w:val="231F20"/>
                <w:spacing w:val="-5"/>
                <w:sz w:val="22"/>
              </w:rPr>
              <w:t>60</w:t>
            </w:r>
          </w:p>
        </w:tc>
        <w:tc>
          <w:tcPr>
            <w:tcW w:w="1027" w:type="dxa"/>
            <w:tcBorders>
              <w:top w:val="single" w:sz="4" w:space="0" w:color="000000"/>
              <w:bottom w:val="single" w:sz="4" w:space="0" w:color="000000"/>
            </w:tcBorders>
          </w:tcPr>
          <w:p>
            <w:pPr>
              <w:pStyle w:val="TableParagraph"/>
              <w:spacing w:before="35"/>
              <w:rPr>
                <w:b/>
                <w:sz w:val="22"/>
              </w:rPr>
            </w:pPr>
          </w:p>
          <w:p>
            <w:pPr>
              <w:pStyle w:val="TableParagraph"/>
              <w:ind w:left="23"/>
              <w:jc w:val="center"/>
              <w:rPr>
                <w:sz w:val="22"/>
              </w:rPr>
            </w:pPr>
            <w:r>
              <w:rPr>
                <w:color w:val="231F20"/>
                <w:spacing w:val="-10"/>
                <w:sz w:val="22"/>
              </w:rPr>
              <w:t>3</w:t>
            </w:r>
          </w:p>
        </w:tc>
        <w:tc>
          <w:tcPr>
            <w:tcW w:w="1123" w:type="dxa"/>
            <w:tcBorders>
              <w:top w:val="single" w:sz="4" w:space="0" w:color="000000"/>
              <w:bottom w:val="single" w:sz="4" w:space="0" w:color="000000"/>
            </w:tcBorders>
          </w:tcPr>
          <w:p>
            <w:pPr>
              <w:pStyle w:val="TableParagraph"/>
              <w:spacing w:before="35"/>
              <w:rPr>
                <w:b/>
                <w:sz w:val="22"/>
              </w:rPr>
            </w:pPr>
          </w:p>
          <w:p>
            <w:pPr>
              <w:pStyle w:val="TableParagraph"/>
              <w:ind w:left="62" w:right="25"/>
              <w:jc w:val="center"/>
              <w:rPr>
                <w:sz w:val="22"/>
              </w:rPr>
            </w:pPr>
            <w:r>
              <w:rPr>
                <w:color w:val="231F20"/>
                <w:spacing w:val="-5"/>
                <w:sz w:val="22"/>
              </w:rPr>
              <w:t>20</w:t>
            </w:r>
          </w:p>
        </w:tc>
        <w:tc>
          <w:tcPr>
            <w:tcW w:w="782" w:type="dxa"/>
            <w:gridSpan w:val="2"/>
            <w:tcBorders>
              <w:top w:val="single" w:sz="4" w:space="0" w:color="000000"/>
              <w:bottom w:val="single" w:sz="4" w:space="0" w:color="000000"/>
            </w:tcBorders>
          </w:tcPr>
          <w:p>
            <w:pPr>
              <w:pStyle w:val="TableParagraph"/>
              <w:spacing w:before="35"/>
              <w:rPr>
                <w:b/>
                <w:sz w:val="22"/>
              </w:rPr>
            </w:pPr>
          </w:p>
          <w:p>
            <w:pPr>
              <w:pStyle w:val="TableParagraph"/>
              <w:ind w:left="26" w:right="1"/>
              <w:jc w:val="center"/>
              <w:rPr>
                <w:sz w:val="22"/>
              </w:rPr>
            </w:pPr>
            <w:r>
              <w:rPr>
                <w:color w:val="231F20"/>
                <w:spacing w:val="-5"/>
                <w:sz w:val="22"/>
              </w:rPr>
              <w:t>80</w:t>
            </w:r>
          </w:p>
        </w:tc>
        <w:tc>
          <w:tcPr>
            <w:tcW w:w="614" w:type="dxa"/>
            <w:tcBorders>
              <w:top w:val="single" w:sz="4" w:space="0" w:color="000000"/>
              <w:bottom w:val="single" w:sz="4" w:space="0" w:color="000000"/>
            </w:tcBorders>
          </w:tcPr>
          <w:p>
            <w:pPr>
              <w:pStyle w:val="TableParagraph"/>
              <w:spacing w:before="150"/>
              <w:ind w:left="16"/>
              <w:jc w:val="center"/>
              <w:rPr>
                <w:sz w:val="22"/>
              </w:rPr>
            </w:pPr>
            <w:r>
              <w:rPr>
                <w:color w:val="231F20"/>
                <w:spacing w:val="-5"/>
                <w:sz w:val="22"/>
              </w:rPr>
              <w:t>100</w:t>
            </w:r>
          </w:p>
        </w:tc>
      </w:tr>
      <w:tr>
        <w:trPr>
          <w:trHeight w:val="931" w:hRule="atLeast"/>
        </w:trPr>
        <w:tc>
          <w:tcPr>
            <w:tcW w:w="1124" w:type="dxa"/>
            <w:tcBorders>
              <w:top w:val="single" w:sz="4" w:space="0" w:color="000000"/>
              <w:bottom w:val="single" w:sz="4" w:space="0" w:color="000000"/>
            </w:tcBorders>
          </w:tcPr>
          <w:p>
            <w:pPr>
              <w:pStyle w:val="TableParagraph"/>
              <w:spacing w:before="40"/>
              <w:rPr>
                <w:b/>
                <w:sz w:val="22"/>
              </w:rPr>
            </w:pPr>
          </w:p>
          <w:p>
            <w:pPr>
              <w:pStyle w:val="TableParagraph"/>
              <w:ind w:left="16" w:right="12"/>
              <w:jc w:val="center"/>
              <w:rPr>
                <w:sz w:val="22"/>
              </w:rPr>
            </w:pPr>
            <w:r>
              <w:rPr>
                <w:color w:val="231F20"/>
                <w:spacing w:val="-2"/>
                <w:sz w:val="22"/>
              </w:rPr>
              <w:t>CM-</w:t>
            </w:r>
            <w:r>
              <w:rPr>
                <w:color w:val="231F20"/>
                <w:spacing w:val="-5"/>
                <w:sz w:val="22"/>
              </w:rPr>
              <w:t>304</w:t>
            </w:r>
          </w:p>
        </w:tc>
        <w:tc>
          <w:tcPr>
            <w:tcW w:w="2737" w:type="dxa"/>
            <w:tcBorders>
              <w:top w:val="single" w:sz="4" w:space="0" w:color="000000"/>
              <w:bottom w:val="single" w:sz="4" w:space="0" w:color="000000"/>
            </w:tcBorders>
          </w:tcPr>
          <w:p>
            <w:pPr>
              <w:pStyle w:val="TableParagraph"/>
              <w:spacing w:before="40"/>
              <w:rPr>
                <w:b/>
                <w:sz w:val="22"/>
              </w:rPr>
            </w:pPr>
          </w:p>
          <w:p>
            <w:pPr>
              <w:pStyle w:val="TableParagraph"/>
              <w:ind w:left="109"/>
              <w:rPr>
                <w:sz w:val="22"/>
              </w:rPr>
            </w:pPr>
            <w:r>
              <w:rPr>
                <w:color w:val="231F20"/>
                <w:sz w:val="22"/>
              </w:rPr>
              <w:t>Data</w:t>
            </w:r>
            <w:r>
              <w:rPr>
                <w:color w:val="231F20"/>
                <w:spacing w:val="-9"/>
                <w:sz w:val="22"/>
              </w:rPr>
              <w:t> </w:t>
            </w:r>
            <w:r>
              <w:rPr>
                <w:color w:val="231F20"/>
                <w:sz w:val="22"/>
              </w:rPr>
              <w:t>Structures</w:t>
            </w:r>
            <w:r>
              <w:rPr>
                <w:color w:val="231F20"/>
                <w:spacing w:val="-9"/>
                <w:sz w:val="22"/>
              </w:rPr>
              <w:t> </w:t>
            </w:r>
            <w:r>
              <w:rPr>
                <w:color w:val="231F20"/>
                <w:sz w:val="22"/>
              </w:rPr>
              <w:t>through</w:t>
            </w:r>
            <w:r>
              <w:rPr>
                <w:color w:val="231F20"/>
                <w:spacing w:val="-9"/>
                <w:sz w:val="22"/>
              </w:rPr>
              <w:t> </w:t>
            </w:r>
            <w:r>
              <w:rPr>
                <w:color w:val="231F20"/>
                <w:spacing w:val="-10"/>
                <w:sz w:val="22"/>
              </w:rPr>
              <w:t>C</w:t>
            </w:r>
          </w:p>
        </w:tc>
        <w:tc>
          <w:tcPr>
            <w:tcW w:w="836" w:type="dxa"/>
            <w:tcBorders>
              <w:top w:val="single" w:sz="4" w:space="0" w:color="000000"/>
              <w:bottom w:val="single" w:sz="4" w:space="0" w:color="000000"/>
            </w:tcBorders>
          </w:tcPr>
          <w:p>
            <w:pPr>
              <w:pStyle w:val="TableParagraph"/>
              <w:spacing w:before="40"/>
              <w:rPr>
                <w:b/>
                <w:sz w:val="22"/>
              </w:rPr>
            </w:pPr>
          </w:p>
          <w:p>
            <w:pPr>
              <w:pStyle w:val="TableParagraph"/>
              <w:ind w:left="71" w:right="28"/>
              <w:jc w:val="center"/>
              <w:rPr>
                <w:sz w:val="22"/>
              </w:rPr>
            </w:pPr>
            <w:r>
              <w:rPr>
                <w:color w:val="231F20"/>
                <w:spacing w:val="-10"/>
                <w:sz w:val="22"/>
              </w:rPr>
              <w:t>5</w:t>
            </w:r>
          </w:p>
        </w:tc>
        <w:tc>
          <w:tcPr>
            <w:tcW w:w="1239" w:type="dxa"/>
            <w:tcBorders>
              <w:top w:val="single" w:sz="4" w:space="0" w:color="000000"/>
              <w:bottom w:val="single" w:sz="4" w:space="0" w:color="000000"/>
            </w:tcBorders>
          </w:tcPr>
          <w:p>
            <w:pPr>
              <w:pStyle w:val="TableParagraph"/>
              <w:spacing w:before="40"/>
              <w:rPr>
                <w:b/>
                <w:sz w:val="22"/>
              </w:rPr>
            </w:pPr>
          </w:p>
          <w:p>
            <w:pPr>
              <w:pStyle w:val="TableParagraph"/>
              <w:ind w:left="68" w:right="32"/>
              <w:jc w:val="center"/>
              <w:rPr>
                <w:sz w:val="22"/>
              </w:rPr>
            </w:pPr>
            <w:r>
              <w:rPr>
                <w:color w:val="231F20"/>
                <w:spacing w:val="-10"/>
                <w:sz w:val="22"/>
              </w:rPr>
              <w:t>-</w:t>
            </w:r>
          </w:p>
        </w:tc>
        <w:tc>
          <w:tcPr>
            <w:tcW w:w="1124" w:type="dxa"/>
            <w:tcBorders>
              <w:top w:val="single" w:sz="4" w:space="0" w:color="000000"/>
              <w:bottom w:val="single" w:sz="4" w:space="0" w:color="000000"/>
            </w:tcBorders>
          </w:tcPr>
          <w:p>
            <w:pPr>
              <w:pStyle w:val="TableParagraph"/>
              <w:spacing w:before="40"/>
              <w:rPr>
                <w:b/>
                <w:sz w:val="22"/>
              </w:rPr>
            </w:pPr>
          </w:p>
          <w:p>
            <w:pPr>
              <w:pStyle w:val="TableParagraph"/>
              <w:ind w:left="16"/>
              <w:jc w:val="center"/>
              <w:rPr>
                <w:sz w:val="22"/>
              </w:rPr>
            </w:pPr>
            <w:r>
              <w:rPr>
                <w:color w:val="231F20"/>
                <w:spacing w:val="-5"/>
                <w:sz w:val="22"/>
              </w:rPr>
              <w:t>75</w:t>
            </w:r>
          </w:p>
        </w:tc>
        <w:tc>
          <w:tcPr>
            <w:tcW w:w="1027" w:type="dxa"/>
            <w:tcBorders>
              <w:top w:val="single" w:sz="4" w:space="0" w:color="000000"/>
              <w:bottom w:val="single" w:sz="4" w:space="0" w:color="000000"/>
            </w:tcBorders>
          </w:tcPr>
          <w:p>
            <w:pPr>
              <w:pStyle w:val="TableParagraph"/>
              <w:spacing w:before="40"/>
              <w:rPr>
                <w:b/>
                <w:sz w:val="22"/>
              </w:rPr>
            </w:pPr>
          </w:p>
          <w:p>
            <w:pPr>
              <w:pStyle w:val="TableParagraph"/>
              <w:ind w:left="23"/>
              <w:jc w:val="center"/>
              <w:rPr>
                <w:sz w:val="22"/>
              </w:rPr>
            </w:pPr>
            <w:r>
              <w:rPr>
                <w:color w:val="231F20"/>
                <w:spacing w:val="-10"/>
                <w:sz w:val="22"/>
              </w:rPr>
              <w:t>3</w:t>
            </w:r>
          </w:p>
        </w:tc>
        <w:tc>
          <w:tcPr>
            <w:tcW w:w="1123" w:type="dxa"/>
            <w:tcBorders>
              <w:top w:val="single" w:sz="4" w:space="0" w:color="000000"/>
              <w:bottom w:val="single" w:sz="4" w:space="0" w:color="000000"/>
            </w:tcBorders>
          </w:tcPr>
          <w:p>
            <w:pPr>
              <w:pStyle w:val="TableParagraph"/>
              <w:spacing w:before="40"/>
              <w:rPr>
                <w:b/>
                <w:sz w:val="22"/>
              </w:rPr>
            </w:pPr>
          </w:p>
          <w:p>
            <w:pPr>
              <w:pStyle w:val="TableParagraph"/>
              <w:ind w:left="62" w:right="25"/>
              <w:jc w:val="center"/>
              <w:rPr>
                <w:sz w:val="22"/>
              </w:rPr>
            </w:pPr>
            <w:r>
              <w:rPr>
                <w:color w:val="231F20"/>
                <w:spacing w:val="-5"/>
                <w:sz w:val="22"/>
              </w:rPr>
              <w:t>20</w:t>
            </w:r>
          </w:p>
        </w:tc>
        <w:tc>
          <w:tcPr>
            <w:tcW w:w="782" w:type="dxa"/>
            <w:gridSpan w:val="2"/>
            <w:tcBorders>
              <w:top w:val="single" w:sz="4" w:space="0" w:color="000000"/>
              <w:bottom w:val="single" w:sz="4" w:space="0" w:color="000000"/>
            </w:tcBorders>
          </w:tcPr>
          <w:p>
            <w:pPr>
              <w:pStyle w:val="TableParagraph"/>
              <w:spacing w:before="40"/>
              <w:rPr>
                <w:b/>
                <w:sz w:val="22"/>
              </w:rPr>
            </w:pPr>
          </w:p>
          <w:p>
            <w:pPr>
              <w:pStyle w:val="TableParagraph"/>
              <w:ind w:left="26" w:right="1"/>
              <w:jc w:val="center"/>
              <w:rPr>
                <w:sz w:val="22"/>
              </w:rPr>
            </w:pPr>
            <w:r>
              <w:rPr>
                <w:color w:val="231F20"/>
                <w:spacing w:val="-5"/>
                <w:sz w:val="22"/>
              </w:rPr>
              <w:t>80</w:t>
            </w:r>
          </w:p>
        </w:tc>
        <w:tc>
          <w:tcPr>
            <w:tcW w:w="614" w:type="dxa"/>
            <w:tcBorders>
              <w:top w:val="single" w:sz="4" w:space="0" w:color="000000"/>
              <w:bottom w:val="single" w:sz="4" w:space="0" w:color="000000"/>
            </w:tcBorders>
          </w:tcPr>
          <w:p>
            <w:pPr>
              <w:pStyle w:val="TableParagraph"/>
              <w:spacing w:before="155"/>
              <w:ind w:left="16"/>
              <w:jc w:val="center"/>
              <w:rPr>
                <w:sz w:val="22"/>
              </w:rPr>
            </w:pPr>
            <w:r>
              <w:rPr>
                <w:color w:val="231F20"/>
                <w:spacing w:val="-5"/>
                <w:sz w:val="22"/>
              </w:rPr>
              <w:t>100</w:t>
            </w:r>
          </w:p>
        </w:tc>
      </w:tr>
      <w:tr>
        <w:trPr>
          <w:trHeight w:val="724" w:hRule="atLeast"/>
        </w:trPr>
        <w:tc>
          <w:tcPr>
            <w:tcW w:w="1124" w:type="dxa"/>
            <w:tcBorders>
              <w:top w:val="single" w:sz="4" w:space="0" w:color="000000"/>
              <w:bottom w:val="single" w:sz="4" w:space="0" w:color="000000"/>
            </w:tcBorders>
          </w:tcPr>
          <w:p>
            <w:pPr>
              <w:pStyle w:val="TableParagraph"/>
              <w:spacing w:before="208"/>
              <w:ind w:left="16" w:right="12"/>
              <w:jc w:val="center"/>
              <w:rPr>
                <w:sz w:val="22"/>
              </w:rPr>
            </w:pPr>
            <w:r>
              <w:rPr>
                <w:color w:val="231F20"/>
                <w:spacing w:val="-2"/>
                <w:sz w:val="22"/>
              </w:rPr>
              <w:t>CM-</w:t>
            </w:r>
            <w:r>
              <w:rPr>
                <w:color w:val="231F20"/>
                <w:spacing w:val="-5"/>
                <w:sz w:val="22"/>
              </w:rPr>
              <w:t>305</w:t>
            </w:r>
          </w:p>
        </w:tc>
        <w:tc>
          <w:tcPr>
            <w:tcW w:w="2737" w:type="dxa"/>
            <w:tcBorders>
              <w:top w:val="single" w:sz="4" w:space="0" w:color="000000"/>
              <w:bottom w:val="single" w:sz="4" w:space="0" w:color="000000"/>
            </w:tcBorders>
          </w:tcPr>
          <w:p>
            <w:pPr>
              <w:pStyle w:val="TableParagraph"/>
              <w:spacing w:before="208"/>
              <w:ind w:left="109"/>
              <w:rPr>
                <w:sz w:val="22"/>
              </w:rPr>
            </w:pPr>
            <w:r>
              <w:rPr>
                <w:color w:val="231F20"/>
                <w:spacing w:val="-4"/>
                <w:sz w:val="22"/>
              </w:rPr>
              <w:t>DBMS</w:t>
            </w:r>
          </w:p>
        </w:tc>
        <w:tc>
          <w:tcPr>
            <w:tcW w:w="836" w:type="dxa"/>
            <w:tcBorders>
              <w:top w:val="single" w:sz="4" w:space="0" w:color="000000"/>
              <w:bottom w:val="single" w:sz="4" w:space="0" w:color="000000"/>
            </w:tcBorders>
          </w:tcPr>
          <w:p>
            <w:pPr>
              <w:pStyle w:val="TableParagraph"/>
              <w:spacing w:before="208"/>
              <w:ind w:left="71" w:right="28"/>
              <w:jc w:val="center"/>
              <w:rPr>
                <w:sz w:val="22"/>
              </w:rPr>
            </w:pPr>
            <w:r>
              <w:rPr>
                <w:color w:val="231F20"/>
                <w:spacing w:val="-10"/>
                <w:sz w:val="22"/>
              </w:rPr>
              <w:t>5</w:t>
            </w:r>
          </w:p>
        </w:tc>
        <w:tc>
          <w:tcPr>
            <w:tcW w:w="1239" w:type="dxa"/>
            <w:tcBorders>
              <w:top w:val="single" w:sz="4" w:space="0" w:color="000000"/>
              <w:bottom w:val="single" w:sz="4" w:space="0" w:color="000000"/>
            </w:tcBorders>
          </w:tcPr>
          <w:p>
            <w:pPr>
              <w:pStyle w:val="TableParagraph"/>
              <w:spacing w:before="208"/>
              <w:ind w:left="68" w:right="32"/>
              <w:jc w:val="center"/>
              <w:rPr>
                <w:sz w:val="22"/>
              </w:rPr>
            </w:pPr>
            <w:r>
              <w:rPr>
                <w:color w:val="231F20"/>
                <w:spacing w:val="-10"/>
                <w:sz w:val="22"/>
              </w:rPr>
              <w:t>-</w:t>
            </w:r>
          </w:p>
        </w:tc>
        <w:tc>
          <w:tcPr>
            <w:tcW w:w="1124" w:type="dxa"/>
            <w:tcBorders>
              <w:top w:val="single" w:sz="4" w:space="0" w:color="000000"/>
              <w:bottom w:val="single" w:sz="4" w:space="0" w:color="000000"/>
            </w:tcBorders>
          </w:tcPr>
          <w:p>
            <w:pPr>
              <w:pStyle w:val="TableParagraph"/>
              <w:spacing w:before="208"/>
              <w:ind w:left="16"/>
              <w:jc w:val="center"/>
              <w:rPr>
                <w:sz w:val="22"/>
              </w:rPr>
            </w:pPr>
            <w:r>
              <w:rPr>
                <w:color w:val="231F20"/>
                <w:spacing w:val="-5"/>
                <w:sz w:val="22"/>
              </w:rPr>
              <w:t>75</w:t>
            </w:r>
          </w:p>
        </w:tc>
        <w:tc>
          <w:tcPr>
            <w:tcW w:w="1027" w:type="dxa"/>
            <w:tcBorders>
              <w:top w:val="single" w:sz="4" w:space="0" w:color="000000"/>
              <w:bottom w:val="single" w:sz="4" w:space="0" w:color="000000"/>
            </w:tcBorders>
          </w:tcPr>
          <w:p>
            <w:pPr>
              <w:pStyle w:val="TableParagraph"/>
              <w:spacing w:before="208"/>
              <w:ind w:left="23"/>
              <w:jc w:val="center"/>
              <w:rPr>
                <w:sz w:val="22"/>
              </w:rPr>
            </w:pPr>
            <w:r>
              <w:rPr>
                <w:color w:val="231F20"/>
                <w:spacing w:val="-10"/>
                <w:sz w:val="22"/>
              </w:rPr>
              <w:t>3</w:t>
            </w:r>
          </w:p>
        </w:tc>
        <w:tc>
          <w:tcPr>
            <w:tcW w:w="1123" w:type="dxa"/>
            <w:tcBorders>
              <w:top w:val="single" w:sz="4" w:space="0" w:color="000000"/>
              <w:bottom w:val="single" w:sz="4" w:space="0" w:color="000000"/>
            </w:tcBorders>
          </w:tcPr>
          <w:p>
            <w:pPr>
              <w:pStyle w:val="TableParagraph"/>
              <w:spacing w:before="208"/>
              <w:ind w:left="62" w:right="25"/>
              <w:jc w:val="center"/>
              <w:rPr>
                <w:sz w:val="22"/>
              </w:rPr>
            </w:pPr>
            <w:r>
              <w:rPr>
                <w:color w:val="231F20"/>
                <w:spacing w:val="-5"/>
                <w:sz w:val="22"/>
              </w:rPr>
              <w:t>20</w:t>
            </w:r>
          </w:p>
        </w:tc>
        <w:tc>
          <w:tcPr>
            <w:tcW w:w="782" w:type="dxa"/>
            <w:gridSpan w:val="2"/>
            <w:tcBorders>
              <w:top w:val="single" w:sz="4" w:space="0" w:color="000000"/>
            </w:tcBorders>
          </w:tcPr>
          <w:p>
            <w:pPr>
              <w:pStyle w:val="TableParagraph"/>
              <w:spacing w:before="208"/>
              <w:ind w:left="26" w:right="1"/>
              <w:jc w:val="center"/>
              <w:rPr>
                <w:sz w:val="22"/>
              </w:rPr>
            </w:pPr>
            <w:r>
              <w:rPr>
                <w:color w:val="231F20"/>
                <w:spacing w:val="-5"/>
                <w:sz w:val="22"/>
              </w:rPr>
              <w:t>80</w:t>
            </w:r>
          </w:p>
        </w:tc>
        <w:tc>
          <w:tcPr>
            <w:tcW w:w="614" w:type="dxa"/>
            <w:tcBorders>
              <w:top w:val="single" w:sz="4" w:space="0" w:color="000000"/>
            </w:tcBorders>
          </w:tcPr>
          <w:p>
            <w:pPr>
              <w:pStyle w:val="TableParagraph"/>
              <w:spacing w:before="54"/>
              <w:ind w:left="16"/>
              <w:jc w:val="center"/>
              <w:rPr>
                <w:sz w:val="22"/>
              </w:rPr>
            </w:pPr>
            <w:r>
              <w:rPr>
                <w:color w:val="231F20"/>
                <w:spacing w:val="-5"/>
                <w:sz w:val="22"/>
              </w:rPr>
              <w:t>100</w:t>
            </w:r>
          </w:p>
        </w:tc>
      </w:tr>
      <w:tr>
        <w:trPr>
          <w:trHeight w:val="364" w:hRule="atLeast"/>
        </w:trPr>
        <w:tc>
          <w:tcPr>
            <w:tcW w:w="10606" w:type="dxa"/>
            <w:gridSpan w:val="10"/>
            <w:tcBorders>
              <w:top w:val="single" w:sz="4" w:space="0" w:color="000000"/>
              <w:bottom w:val="single" w:sz="4" w:space="0" w:color="000000"/>
            </w:tcBorders>
          </w:tcPr>
          <w:p>
            <w:pPr>
              <w:pStyle w:val="TableParagraph"/>
              <w:spacing w:before="25"/>
              <w:ind w:left="17" w:right="8"/>
              <w:jc w:val="center"/>
              <w:rPr>
                <w:b/>
                <w:sz w:val="22"/>
              </w:rPr>
            </w:pPr>
            <w:r>
              <w:rPr>
                <w:b/>
                <w:color w:val="231F20"/>
                <w:spacing w:val="-2"/>
                <w:sz w:val="22"/>
              </w:rPr>
              <w:t>PRACTICAL</w:t>
            </w:r>
            <w:r>
              <w:rPr>
                <w:b/>
                <w:color w:val="231F20"/>
                <w:spacing w:val="1"/>
                <w:sz w:val="22"/>
              </w:rPr>
              <w:t> </w:t>
            </w:r>
            <w:r>
              <w:rPr>
                <w:b/>
                <w:color w:val="231F20"/>
                <w:spacing w:val="-2"/>
                <w:sz w:val="22"/>
              </w:rPr>
              <w:t>SUBJECTS</w:t>
            </w:r>
          </w:p>
          <w:p>
            <w:pPr>
              <w:pStyle w:val="TableParagraph"/>
              <w:spacing w:before="10"/>
              <w:rPr>
                <w:b/>
                <w:sz w:val="5"/>
              </w:rPr>
            </w:pPr>
          </w:p>
          <w:p>
            <w:pPr>
              <w:pStyle w:val="TableParagraph"/>
              <w:spacing w:line="20" w:lineRule="exact"/>
              <w:ind w:left="-5" w:right="-58"/>
              <w:rPr>
                <w:sz w:val="2"/>
              </w:rPr>
            </w:pPr>
            <w:r>
              <w:rPr>
                <w:sz w:val="2"/>
              </w:rPr>
              <w:drawing>
                <wp:inline distT="0" distB="0" distL="0" distR="0">
                  <wp:extent cx="6741730" cy="6096"/>
                  <wp:effectExtent l="0" t="0" r="0" b="0"/>
                  <wp:docPr id="28" name="Image 28"/>
                  <wp:cNvGraphicFramePr>
                    <a:graphicFrameLocks/>
                  </wp:cNvGraphicFramePr>
                  <a:graphic>
                    <a:graphicData uri="http://schemas.openxmlformats.org/drawingml/2006/picture">
                      <pic:pic>
                        <pic:nvPicPr>
                          <pic:cNvPr id="28" name="Image 28"/>
                          <pic:cNvPicPr/>
                        </pic:nvPicPr>
                        <pic:blipFill>
                          <a:blip r:embed="rId14" cstate="print"/>
                          <a:stretch>
                            <a:fillRect/>
                          </a:stretch>
                        </pic:blipFill>
                        <pic:spPr>
                          <a:xfrm>
                            <a:off x="0" y="0"/>
                            <a:ext cx="6741730" cy="6096"/>
                          </a:xfrm>
                          <a:prstGeom prst="rect">
                            <a:avLst/>
                          </a:prstGeom>
                        </pic:spPr>
                      </pic:pic>
                    </a:graphicData>
                  </a:graphic>
                </wp:inline>
              </w:drawing>
            </w:r>
            <w:r>
              <w:rPr>
                <w:sz w:val="2"/>
              </w:rPr>
            </w:r>
          </w:p>
        </w:tc>
      </w:tr>
      <w:tr>
        <w:trPr>
          <w:trHeight w:val="680" w:hRule="atLeast"/>
        </w:trPr>
        <w:tc>
          <w:tcPr>
            <w:tcW w:w="1124" w:type="dxa"/>
            <w:tcBorders>
              <w:top w:val="single" w:sz="4" w:space="0" w:color="000000"/>
              <w:bottom w:val="single" w:sz="4" w:space="0" w:color="000000"/>
            </w:tcBorders>
          </w:tcPr>
          <w:p>
            <w:pPr>
              <w:pStyle w:val="TableParagraph"/>
              <w:spacing w:before="173"/>
              <w:ind w:left="16" w:right="12"/>
              <w:jc w:val="center"/>
              <w:rPr>
                <w:sz w:val="22"/>
              </w:rPr>
            </w:pPr>
            <w:r>
              <w:rPr>
                <w:color w:val="231F20"/>
                <w:spacing w:val="-2"/>
                <w:sz w:val="22"/>
              </w:rPr>
              <w:t>CM-</w:t>
            </w:r>
            <w:r>
              <w:rPr>
                <w:color w:val="231F20"/>
                <w:spacing w:val="-5"/>
                <w:sz w:val="22"/>
              </w:rPr>
              <w:t>306</w:t>
            </w:r>
          </w:p>
        </w:tc>
        <w:tc>
          <w:tcPr>
            <w:tcW w:w="2737" w:type="dxa"/>
            <w:tcBorders>
              <w:top w:val="single" w:sz="4" w:space="0" w:color="000000"/>
              <w:bottom w:val="single" w:sz="4" w:space="0" w:color="000000"/>
            </w:tcBorders>
          </w:tcPr>
          <w:p>
            <w:pPr>
              <w:pStyle w:val="TableParagraph"/>
              <w:spacing w:before="20"/>
              <w:ind w:left="109"/>
              <w:rPr>
                <w:sz w:val="22"/>
              </w:rPr>
            </w:pPr>
            <w:r>
              <w:rPr>
                <w:color w:val="231F20"/>
                <w:sz w:val="22"/>
              </w:rPr>
              <w:t>Digital</w:t>
            </w:r>
            <w:r>
              <w:rPr>
                <w:color w:val="231F20"/>
                <w:spacing w:val="-9"/>
                <w:sz w:val="22"/>
              </w:rPr>
              <w:t> </w:t>
            </w:r>
            <w:r>
              <w:rPr>
                <w:color w:val="231F20"/>
                <w:sz w:val="22"/>
              </w:rPr>
              <w:t>Electronics</w:t>
            </w:r>
            <w:r>
              <w:rPr>
                <w:color w:val="231F20"/>
                <w:spacing w:val="-9"/>
                <w:sz w:val="22"/>
              </w:rPr>
              <w:t> </w:t>
            </w:r>
            <w:r>
              <w:rPr>
                <w:color w:val="231F20"/>
                <w:spacing w:val="-5"/>
                <w:sz w:val="22"/>
              </w:rPr>
              <w:t>Lab</w:t>
            </w:r>
          </w:p>
        </w:tc>
        <w:tc>
          <w:tcPr>
            <w:tcW w:w="836" w:type="dxa"/>
            <w:tcBorders>
              <w:top w:val="single" w:sz="4" w:space="0" w:color="000000"/>
              <w:bottom w:val="single" w:sz="4" w:space="0" w:color="000000"/>
            </w:tcBorders>
          </w:tcPr>
          <w:p>
            <w:pPr>
              <w:pStyle w:val="TableParagraph"/>
              <w:spacing w:before="58"/>
              <w:rPr>
                <w:b/>
                <w:sz w:val="22"/>
              </w:rPr>
            </w:pPr>
          </w:p>
          <w:p>
            <w:pPr>
              <w:pStyle w:val="TableParagraph"/>
              <w:ind w:right="27"/>
              <w:jc w:val="center"/>
              <w:rPr>
                <w:sz w:val="22"/>
              </w:rPr>
            </w:pPr>
            <w:r>
              <w:rPr>
                <w:color w:val="231F20"/>
                <w:spacing w:val="-10"/>
                <w:sz w:val="22"/>
              </w:rPr>
              <w:t>-</w:t>
            </w:r>
          </w:p>
        </w:tc>
        <w:tc>
          <w:tcPr>
            <w:tcW w:w="1239" w:type="dxa"/>
            <w:tcBorders>
              <w:top w:val="single" w:sz="4" w:space="0" w:color="000000"/>
              <w:bottom w:val="single" w:sz="4" w:space="0" w:color="000000"/>
            </w:tcBorders>
          </w:tcPr>
          <w:p>
            <w:pPr>
              <w:pStyle w:val="TableParagraph"/>
              <w:spacing w:before="173"/>
              <w:ind w:left="36" w:right="68"/>
              <w:jc w:val="center"/>
              <w:rPr>
                <w:sz w:val="22"/>
              </w:rPr>
            </w:pPr>
            <w:r>
              <w:rPr>
                <w:color w:val="231F20"/>
                <w:spacing w:val="-10"/>
                <w:sz w:val="22"/>
              </w:rPr>
              <w:t>3</w:t>
            </w:r>
          </w:p>
        </w:tc>
        <w:tc>
          <w:tcPr>
            <w:tcW w:w="1124" w:type="dxa"/>
            <w:tcBorders>
              <w:top w:val="single" w:sz="4" w:space="0" w:color="000000"/>
              <w:bottom w:val="single" w:sz="4" w:space="0" w:color="000000"/>
            </w:tcBorders>
          </w:tcPr>
          <w:p>
            <w:pPr>
              <w:pStyle w:val="TableParagraph"/>
              <w:spacing w:before="173"/>
              <w:ind w:left="16"/>
              <w:jc w:val="center"/>
              <w:rPr>
                <w:sz w:val="22"/>
              </w:rPr>
            </w:pPr>
            <w:r>
              <w:rPr>
                <w:color w:val="231F20"/>
                <w:spacing w:val="-5"/>
                <w:sz w:val="22"/>
              </w:rPr>
              <w:t>45</w:t>
            </w:r>
          </w:p>
        </w:tc>
        <w:tc>
          <w:tcPr>
            <w:tcW w:w="1027" w:type="dxa"/>
            <w:tcBorders>
              <w:top w:val="single" w:sz="4" w:space="0" w:color="000000"/>
              <w:bottom w:val="single" w:sz="4" w:space="0" w:color="000000"/>
            </w:tcBorders>
          </w:tcPr>
          <w:p>
            <w:pPr>
              <w:pStyle w:val="TableParagraph"/>
              <w:spacing w:before="173"/>
              <w:ind w:left="23" w:right="19"/>
              <w:jc w:val="center"/>
              <w:rPr>
                <w:sz w:val="22"/>
              </w:rPr>
            </w:pPr>
            <w:r>
              <w:rPr>
                <w:color w:val="231F20"/>
                <w:spacing w:val="-10"/>
                <w:sz w:val="22"/>
              </w:rPr>
              <w:t>3</w:t>
            </w:r>
          </w:p>
        </w:tc>
        <w:tc>
          <w:tcPr>
            <w:tcW w:w="1123" w:type="dxa"/>
            <w:tcBorders>
              <w:top w:val="single" w:sz="4" w:space="0" w:color="000000"/>
              <w:bottom w:val="single" w:sz="4" w:space="0" w:color="000000"/>
            </w:tcBorders>
          </w:tcPr>
          <w:p>
            <w:pPr>
              <w:pStyle w:val="TableParagraph"/>
              <w:spacing w:before="58"/>
              <w:rPr>
                <w:b/>
                <w:sz w:val="22"/>
              </w:rPr>
            </w:pPr>
          </w:p>
          <w:p>
            <w:pPr>
              <w:pStyle w:val="TableParagraph"/>
              <w:ind w:left="62" w:right="70"/>
              <w:jc w:val="center"/>
              <w:rPr>
                <w:sz w:val="22"/>
              </w:rPr>
            </w:pPr>
            <w:r>
              <w:rPr>
                <w:color w:val="231F20"/>
                <w:spacing w:val="-5"/>
                <w:sz w:val="22"/>
              </w:rPr>
              <w:t>40</w:t>
            </w:r>
          </w:p>
        </w:tc>
        <w:tc>
          <w:tcPr>
            <w:tcW w:w="624" w:type="dxa"/>
            <w:tcBorders>
              <w:top w:val="single" w:sz="4" w:space="0" w:color="000000"/>
              <w:bottom w:val="single" w:sz="4" w:space="0" w:color="000000"/>
            </w:tcBorders>
          </w:tcPr>
          <w:p>
            <w:pPr>
              <w:pStyle w:val="TableParagraph"/>
              <w:spacing w:before="58"/>
              <w:rPr>
                <w:b/>
                <w:sz w:val="22"/>
              </w:rPr>
            </w:pPr>
          </w:p>
          <w:p>
            <w:pPr>
              <w:pStyle w:val="TableParagraph"/>
              <w:ind w:left="2" w:right="2"/>
              <w:jc w:val="center"/>
              <w:rPr>
                <w:sz w:val="22"/>
              </w:rPr>
            </w:pPr>
            <w:r>
              <w:rPr>
                <w:color w:val="231F20"/>
                <w:spacing w:val="-5"/>
                <w:sz w:val="22"/>
              </w:rPr>
              <w:t>60</w:t>
            </w:r>
          </w:p>
        </w:tc>
        <w:tc>
          <w:tcPr>
            <w:tcW w:w="772" w:type="dxa"/>
            <w:gridSpan w:val="2"/>
            <w:tcBorders>
              <w:top w:val="single" w:sz="4" w:space="0" w:color="000000"/>
              <w:bottom w:val="single" w:sz="4" w:space="0" w:color="000000"/>
            </w:tcBorders>
          </w:tcPr>
          <w:p>
            <w:pPr>
              <w:pStyle w:val="TableParagraph"/>
              <w:spacing w:before="58"/>
              <w:rPr>
                <w:b/>
                <w:sz w:val="22"/>
              </w:rPr>
            </w:pPr>
          </w:p>
          <w:p>
            <w:pPr>
              <w:pStyle w:val="TableParagraph"/>
              <w:ind w:left="225"/>
              <w:rPr>
                <w:sz w:val="22"/>
              </w:rPr>
            </w:pPr>
            <w:r>
              <w:rPr>
                <w:color w:val="231F20"/>
                <w:spacing w:val="-5"/>
                <w:sz w:val="22"/>
              </w:rPr>
              <w:t>100</w:t>
            </w:r>
          </w:p>
        </w:tc>
      </w:tr>
      <w:tr>
        <w:trPr>
          <w:trHeight w:val="921" w:hRule="atLeast"/>
        </w:trPr>
        <w:tc>
          <w:tcPr>
            <w:tcW w:w="1124" w:type="dxa"/>
            <w:tcBorders>
              <w:top w:val="single" w:sz="4" w:space="0" w:color="000000"/>
              <w:bottom w:val="single" w:sz="4" w:space="0" w:color="000000"/>
            </w:tcBorders>
          </w:tcPr>
          <w:p>
            <w:pPr>
              <w:pStyle w:val="TableParagraph"/>
              <w:spacing w:before="35"/>
              <w:rPr>
                <w:b/>
                <w:sz w:val="22"/>
              </w:rPr>
            </w:pPr>
          </w:p>
          <w:p>
            <w:pPr>
              <w:pStyle w:val="TableParagraph"/>
              <w:ind w:left="16" w:right="12"/>
              <w:jc w:val="center"/>
              <w:rPr>
                <w:sz w:val="22"/>
              </w:rPr>
            </w:pPr>
            <w:r>
              <w:rPr>
                <w:color w:val="231F20"/>
                <w:spacing w:val="-2"/>
                <w:sz w:val="22"/>
              </w:rPr>
              <w:t>CM-</w:t>
            </w:r>
            <w:r>
              <w:rPr>
                <w:color w:val="231F20"/>
                <w:spacing w:val="-5"/>
                <w:sz w:val="22"/>
              </w:rPr>
              <w:t>307</w:t>
            </w:r>
          </w:p>
        </w:tc>
        <w:tc>
          <w:tcPr>
            <w:tcW w:w="2737" w:type="dxa"/>
            <w:tcBorders>
              <w:top w:val="single" w:sz="4" w:space="0" w:color="000000"/>
              <w:bottom w:val="single" w:sz="4" w:space="0" w:color="000000"/>
            </w:tcBorders>
          </w:tcPr>
          <w:p>
            <w:pPr>
              <w:pStyle w:val="TableParagraph"/>
              <w:spacing w:line="271" w:lineRule="auto" w:before="155"/>
              <w:ind w:left="109" w:right="16"/>
              <w:rPr>
                <w:sz w:val="22"/>
              </w:rPr>
            </w:pPr>
            <w:r>
              <w:rPr>
                <w:color w:val="231F20"/>
                <w:sz w:val="22"/>
              </w:rPr>
              <w:t>Data</w:t>
            </w:r>
            <w:r>
              <w:rPr>
                <w:color w:val="231F20"/>
                <w:spacing w:val="-13"/>
                <w:sz w:val="22"/>
              </w:rPr>
              <w:t> </w:t>
            </w:r>
            <w:r>
              <w:rPr>
                <w:color w:val="231F20"/>
                <w:sz w:val="22"/>
              </w:rPr>
              <w:t>Structures</w:t>
            </w:r>
            <w:r>
              <w:rPr>
                <w:color w:val="231F20"/>
                <w:spacing w:val="-12"/>
                <w:sz w:val="22"/>
              </w:rPr>
              <w:t> </w:t>
            </w:r>
            <w:r>
              <w:rPr>
                <w:color w:val="231F20"/>
                <w:sz w:val="22"/>
              </w:rPr>
              <w:t>Through</w:t>
            </w:r>
            <w:r>
              <w:rPr>
                <w:color w:val="231F20"/>
                <w:spacing w:val="-13"/>
                <w:sz w:val="22"/>
              </w:rPr>
              <w:t> </w:t>
            </w:r>
            <w:r>
              <w:rPr>
                <w:color w:val="231F20"/>
                <w:sz w:val="22"/>
              </w:rPr>
              <w:t>C </w:t>
            </w:r>
            <w:r>
              <w:rPr>
                <w:color w:val="231F20"/>
                <w:spacing w:val="-4"/>
                <w:sz w:val="22"/>
              </w:rPr>
              <w:t>Lab</w:t>
            </w:r>
          </w:p>
        </w:tc>
        <w:tc>
          <w:tcPr>
            <w:tcW w:w="836" w:type="dxa"/>
            <w:tcBorders>
              <w:top w:val="single" w:sz="4" w:space="0" w:color="000000"/>
              <w:bottom w:val="single" w:sz="4" w:space="0" w:color="000000"/>
            </w:tcBorders>
          </w:tcPr>
          <w:p>
            <w:pPr>
              <w:pStyle w:val="TableParagraph"/>
              <w:spacing w:before="35"/>
              <w:rPr>
                <w:b/>
                <w:sz w:val="22"/>
              </w:rPr>
            </w:pPr>
          </w:p>
          <w:p>
            <w:pPr>
              <w:pStyle w:val="TableParagraph"/>
              <w:ind w:right="27"/>
              <w:jc w:val="center"/>
              <w:rPr>
                <w:sz w:val="22"/>
              </w:rPr>
            </w:pPr>
            <w:r>
              <w:rPr>
                <w:color w:val="231F20"/>
                <w:spacing w:val="-10"/>
                <w:sz w:val="22"/>
              </w:rPr>
              <w:t>-</w:t>
            </w:r>
          </w:p>
        </w:tc>
        <w:tc>
          <w:tcPr>
            <w:tcW w:w="1239" w:type="dxa"/>
            <w:tcBorders>
              <w:top w:val="single" w:sz="4" w:space="0" w:color="000000"/>
              <w:bottom w:val="single" w:sz="4" w:space="0" w:color="000000"/>
            </w:tcBorders>
          </w:tcPr>
          <w:p>
            <w:pPr>
              <w:pStyle w:val="TableParagraph"/>
              <w:spacing w:before="35"/>
              <w:rPr>
                <w:b/>
                <w:sz w:val="22"/>
              </w:rPr>
            </w:pPr>
          </w:p>
          <w:p>
            <w:pPr>
              <w:pStyle w:val="TableParagraph"/>
              <w:ind w:left="36" w:right="68"/>
              <w:jc w:val="center"/>
              <w:rPr>
                <w:sz w:val="22"/>
              </w:rPr>
            </w:pPr>
            <w:r>
              <w:rPr>
                <w:color w:val="231F20"/>
                <w:spacing w:val="-10"/>
                <w:sz w:val="22"/>
              </w:rPr>
              <w:t>6</w:t>
            </w:r>
          </w:p>
        </w:tc>
        <w:tc>
          <w:tcPr>
            <w:tcW w:w="1124" w:type="dxa"/>
            <w:tcBorders>
              <w:top w:val="single" w:sz="4" w:space="0" w:color="000000"/>
              <w:bottom w:val="single" w:sz="4" w:space="0" w:color="000000"/>
            </w:tcBorders>
          </w:tcPr>
          <w:p>
            <w:pPr>
              <w:pStyle w:val="TableParagraph"/>
              <w:spacing w:before="150"/>
              <w:ind w:left="16"/>
              <w:jc w:val="center"/>
              <w:rPr>
                <w:sz w:val="22"/>
              </w:rPr>
            </w:pPr>
            <w:r>
              <w:rPr>
                <w:color w:val="231F20"/>
                <w:spacing w:val="-5"/>
                <w:sz w:val="22"/>
              </w:rPr>
              <w:t>90</w:t>
            </w:r>
          </w:p>
        </w:tc>
        <w:tc>
          <w:tcPr>
            <w:tcW w:w="1027" w:type="dxa"/>
            <w:tcBorders>
              <w:top w:val="single" w:sz="4" w:space="0" w:color="000000"/>
              <w:bottom w:val="single" w:sz="4" w:space="0" w:color="000000"/>
            </w:tcBorders>
          </w:tcPr>
          <w:p>
            <w:pPr>
              <w:pStyle w:val="TableParagraph"/>
              <w:spacing w:before="35"/>
              <w:rPr>
                <w:b/>
                <w:sz w:val="22"/>
              </w:rPr>
            </w:pPr>
          </w:p>
          <w:p>
            <w:pPr>
              <w:pStyle w:val="TableParagraph"/>
              <w:ind w:left="23" w:right="19"/>
              <w:jc w:val="center"/>
              <w:rPr>
                <w:sz w:val="22"/>
              </w:rPr>
            </w:pPr>
            <w:r>
              <w:rPr>
                <w:color w:val="231F20"/>
                <w:spacing w:val="-10"/>
                <w:sz w:val="22"/>
              </w:rPr>
              <w:t>3</w:t>
            </w:r>
          </w:p>
        </w:tc>
        <w:tc>
          <w:tcPr>
            <w:tcW w:w="1123" w:type="dxa"/>
            <w:tcBorders>
              <w:top w:val="single" w:sz="4" w:space="0" w:color="000000"/>
              <w:bottom w:val="single" w:sz="4" w:space="0" w:color="000000"/>
            </w:tcBorders>
          </w:tcPr>
          <w:p>
            <w:pPr>
              <w:pStyle w:val="TableParagraph"/>
              <w:spacing w:before="35"/>
              <w:rPr>
                <w:b/>
                <w:sz w:val="22"/>
              </w:rPr>
            </w:pPr>
          </w:p>
          <w:p>
            <w:pPr>
              <w:pStyle w:val="TableParagraph"/>
              <w:ind w:left="62" w:right="70"/>
              <w:jc w:val="center"/>
              <w:rPr>
                <w:sz w:val="22"/>
              </w:rPr>
            </w:pPr>
            <w:r>
              <w:rPr>
                <w:color w:val="231F20"/>
                <w:spacing w:val="-5"/>
                <w:sz w:val="22"/>
              </w:rPr>
              <w:t>40</w:t>
            </w:r>
          </w:p>
        </w:tc>
        <w:tc>
          <w:tcPr>
            <w:tcW w:w="624" w:type="dxa"/>
            <w:tcBorders>
              <w:top w:val="single" w:sz="4" w:space="0" w:color="000000"/>
              <w:bottom w:val="single" w:sz="4" w:space="0" w:color="000000"/>
            </w:tcBorders>
          </w:tcPr>
          <w:p>
            <w:pPr>
              <w:pStyle w:val="TableParagraph"/>
              <w:spacing w:before="35"/>
              <w:rPr>
                <w:b/>
                <w:sz w:val="22"/>
              </w:rPr>
            </w:pPr>
          </w:p>
          <w:p>
            <w:pPr>
              <w:pStyle w:val="TableParagraph"/>
              <w:ind w:left="2" w:right="2"/>
              <w:jc w:val="center"/>
              <w:rPr>
                <w:sz w:val="22"/>
              </w:rPr>
            </w:pPr>
            <w:r>
              <w:rPr>
                <w:color w:val="231F20"/>
                <w:spacing w:val="-5"/>
                <w:sz w:val="22"/>
              </w:rPr>
              <w:t>60</w:t>
            </w:r>
          </w:p>
        </w:tc>
        <w:tc>
          <w:tcPr>
            <w:tcW w:w="772" w:type="dxa"/>
            <w:gridSpan w:val="2"/>
            <w:tcBorders>
              <w:top w:val="single" w:sz="4" w:space="0" w:color="000000"/>
              <w:bottom w:val="single" w:sz="4" w:space="0" w:color="000000"/>
            </w:tcBorders>
          </w:tcPr>
          <w:p>
            <w:pPr>
              <w:pStyle w:val="TableParagraph"/>
              <w:spacing w:before="35"/>
              <w:rPr>
                <w:b/>
                <w:sz w:val="22"/>
              </w:rPr>
            </w:pPr>
          </w:p>
          <w:p>
            <w:pPr>
              <w:pStyle w:val="TableParagraph"/>
              <w:ind w:left="225"/>
              <w:rPr>
                <w:sz w:val="22"/>
              </w:rPr>
            </w:pPr>
            <w:r>
              <w:rPr>
                <w:color w:val="231F20"/>
                <w:spacing w:val="-5"/>
                <w:sz w:val="22"/>
              </w:rPr>
              <w:t>100</w:t>
            </w:r>
          </w:p>
        </w:tc>
      </w:tr>
      <w:tr>
        <w:trPr>
          <w:trHeight w:val="926" w:hRule="atLeast"/>
        </w:trPr>
        <w:tc>
          <w:tcPr>
            <w:tcW w:w="1124" w:type="dxa"/>
            <w:tcBorders>
              <w:top w:val="single" w:sz="4" w:space="0" w:color="000000"/>
              <w:bottom w:val="single" w:sz="4" w:space="0" w:color="000000"/>
            </w:tcBorders>
          </w:tcPr>
          <w:p>
            <w:pPr>
              <w:pStyle w:val="TableParagraph"/>
              <w:spacing w:before="40"/>
              <w:rPr>
                <w:b/>
                <w:sz w:val="22"/>
              </w:rPr>
            </w:pPr>
          </w:p>
          <w:p>
            <w:pPr>
              <w:pStyle w:val="TableParagraph"/>
              <w:ind w:left="16" w:right="12"/>
              <w:jc w:val="center"/>
              <w:rPr>
                <w:sz w:val="22"/>
              </w:rPr>
            </w:pPr>
            <w:r>
              <w:rPr>
                <w:color w:val="231F20"/>
                <w:spacing w:val="-2"/>
                <w:sz w:val="22"/>
              </w:rPr>
              <w:t>CM-</w:t>
            </w:r>
            <w:r>
              <w:rPr>
                <w:color w:val="231F20"/>
                <w:spacing w:val="-5"/>
                <w:sz w:val="22"/>
              </w:rPr>
              <w:t>308</w:t>
            </w:r>
          </w:p>
        </w:tc>
        <w:tc>
          <w:tcPr>
            <w:tcW w:w="2737" w:type="dxa"/>
            <w:tcBorders>
              <w:top w:val="single" w:sz="4" w:space="0" w:color="000000"/>
              <w:bottom w:val="single" w:sz="4" w:space="0" w:color="000000"/>
            </w:tcBorders>
          </w:tcPr>
          <w:p>
            <w:pPr>
              <w:pStyle w:val="TableParagraph"/>
              <w:spacing w:before="40"/>
              <w:rPr>
                <w:b/>
                <w:sz w:val="22"/>
              </w:rPr>
            </w:pPr>
          </w:p>
          <w:p>
            <w:pPr>
              <w:pStyle w:val="TableParagraph"/>
              <w:ind w:left="109"/>
              <w:rPr>
                <w:sz w:val="22"/>
              </w:rPr>
            </w:pPr>
            <w:r>
              <w:rPr>
                <w:color w:val="231F20"/>
                <w:sz w:val="22"/>
              </w:rPr>
              <w:t>DBMS</w:t>
            </w:r>
            <w:r>
              <w:rPr>
                <w:color w:val="231F20"/>
                <w:spacing w:val="-8"/>
                <w:sz w:val="22"/>
              </w:rPr>
              <w:t> </w:t>
            </w:r>
            <w:r>
              <w:rPr>
                <w:color w:val="231F20"/>
                <w:spacing w:val="-5"/>
                <w:sz w:val="22"/>
              </w:rPr>
              <w:t>Lab</w:t>
            </w:r>
          </w:p>
        </w:tc>
        <w:tc>
          <w:tcPr>
            <w:tcW w:w="836" w:type="dxa"/>
            <w:tcBorders>
              <w:top w:val="single" w:sz="4" w:space="0" w:color="000000"/>
              <w:bottom w:val="single" w:sz="4" w:space="0" w:color="000000"/>
            </w:tcBorders>
          </w:tcPr>
          <w:p>
            <w:pPr>
              <w:pStyle w:val="TableParagraph"/>
              <w:spacing w:before="40"/>
              <w:rPr>
                <w:b/>
                <w:sz w:val="22"/>
              </w:rPr>
            </w:pPr>
          </w:p>
          <w:p>
            <w:pPr>
              <w:pStyle w:val="TableParagraph"/>
              <w:ind w:right="27"/>
              <w:jc w:val="center"/>
              <w:rPr>
                <w:sz w:val="22"/>
              </w:rPr>
            </w:pPr>
            <w:r>
              <w:rPr>
                <w:color w:val="231F20"/>
                <w:spacing w:val="-10"/>
                <w:sz w:val="22"/>
              </w:rPr>
              <w:t>-</w:t>
            </w:r>
          </w:p>
        </w:tc>
        <w:tc>
          <w:tcPr>
            <w:tcW w:w="1239" w:type="dxa"/>
            <w:tcBorders>
              <w:top w:val="single" w:sz="4" w:space="0" w:color="000000"/>
              <w:bottom w:val="single" w:sz="4" w:space="0" w:color="000000"/>
            </w:tcBorders>
          </w:tcPr>
          <w:p>
            <w:pPr>
              <w:pStyle w:val="TableParagraph"/>
              <w:spacing w:before="40"/>
              <w:rPr>
                <w:b/>
                <w:sz w:val="22"/>
              </w:rPr>
            </w:pPr>
          </w:p>
          <w:p>
            <w:pPr>
              <w:pStyle w:val="TableParagraph"/>
              <w:ind w:left="36" w:right="68"/>
              <w:jc w:val="center"/>
              <w:rPr>
                <w:sz w:val="22"/>
              </w:rPr>
            </w:pPr>
            <w:r>
              <w:rPr>
                <w:color w:val="231F20"/>
                <w:spacing w:val="-10"/>
                <w:sz w:val="22"/>
              </w:rPr>
              <w:t>4</w:t>
            </w:r>
          </w:p>
        </w:tc>
        <w:tc>
          <w:tcPr>
            <w:tcW w:w="1124" w:type="dxa"/>
            <w:tcBorders>
              <w:top w:val="single" w:sz="4" w:space="0" w:color="000000"/>
              <w:bottom w:val="single" w:sz="4" w:space="0" w:color="000000"/>
            </w:tcBorders>
          </w:tcPr>
          <w:p>
            <w:pPr>
              <w:pStyle w:val="TableParagraph"/>
              <w:spacing w:before="40"/>
              <w:rPr>
                <w:b/>
                <w:sz w:val="22"/>
              </w:rPr>
            </w:pPr>
          </w:p>
          <w:p>
            <w:pPr>
              <w:pStyle w:val="TableParagraph"/>
              <w:ind w:left="16"/>
              <w:jc w:val="center"/>
              <w:rPr>
                <w:sz w:val="22"/>
              </w:rPr>
            </w:pPr>
            <w:r>
              <w:rPr>
                <w:color w:val="231F20"/>
                <w:spacing w:val="-5"/>
                <w:sz w:val="22"/>
              </w:rPr>
              <w:t>60</w:t>
            </w:r>
          </w:p>
        </w:tc>
        <w:tc>
          <w:tcPr>
            <w:tcW w:w="1027" w:type="dxa"/>
            <w:tcBorders>
              <w:top w:val="single" w:sz="4" w:space="0" w:color="000000"/>
              <w:bottom w:val="single" w:sz="4" w:space="0" w:color="000000"/>
            </w:tcBorders>
          </w:tcPr>
          <w:p>
            <w:pPr>
              <w:pStyle w:val="TableParagraph"/>
              <w:spacing w:before="40"/>
              <w:rPr>
                <w:b/>
                <w:sz w:val="22"/>
              </w:rPr>
            </w:pPr>
          </w:p>
          <w:p>
            <w:pPr>
              <w:pStyle w:val="TableParagraph"/>
              <w:ind w:left="23" w:right="19"/>
              <w:jc w:val="center"/>
              <w:rPr>
                <w:sz w:val="22"/>
              </w:rPr>
            </w:pPr>
            <w:r>
              <w:rPr>
                <w:color w:val="231F20"/>
                <w:spacing w:val="-10"/>
                <w:sz w:val="22"/>
              </w:rPr>
              <w:t>3</w:t>
            </w:r>
          </w:p>
        </w:tc>
        <w:tc>
          <w:tcPr>
            <w:tcW w:w="1123" w:type="dxa"/>
            <w:tcBorders>
              <w:top w:val="single" w:sz="4" w:space="0" w:color="000000"/>
              <w:bottom w:val="single" w:sz="4" w:space="0" w:color="000000"/>
            </w:tcBorders>
          </w:tcPr>
          <w:p>
            <w:pPr>
              <w:pStyle w:val="TableParagraph"/>
              <w:spacing w:before="40"/>
              <w:rPr>
                <w:b/>
                <w:sz w:val="22"/>
              </w:rPr>
            </w:pPr>
          </w:p>
          <w:p>
            <w:pPr>
              <w:pStyle w:val="TableParagraph"/>
              <w:ind w:left="62" w:right="70"/>
              <w:jc w:val="center"/>
              <w:rPr>
                <w:sz w:val="22"/>
              </w:rPr>
            </w:pPr>
            <w:r>
              <w:rPr>
                <w:color w:val="231F20"/>
                <w:spacing w:val="-5"/>
                <w:sz w:val="22"/>
              </w:rPr>
              <w:t>40</w:t>
            </w:r>
          </w:p>
        </w:tc>
        <w:tc>
          <w:tcPr>
            <w:tcW w:w="624" w:type="dxa"/>
            <w:tcBorders>
              <w:top w:val="single" w:sz="4" w:space="0" w:color="000000"/>
              <w:bottom w:val="single" w:sz="4" w:space="0" w:color="000000"/>
            </w:tcBorders>
          </w:tcPr>
          <w:p>
            <w:pPr>
              <w:pStyle w:val="TableParagraph"/>
              <w:spacing w:before="40"/>
              <w:rPr>
                <w:b/>
                <w:sz w:val="22"/>
              </w:rPr>
            </w:pPr>
          </w:p>
          <w:p>
            <w:pPr>
              <w:pStyle w:val="TableParagraph"/>
              <w:ind w:left="2" w:right="2"/>
              <w:jc w:val="center"/>
              <w:rPr>
                <w:sz w:val="22"/>
              </w:rPr>
            </w:pPr>
            <w:r>
              <w:rPr>
                <w:color w:val="231F20"/>
                <w:spacing w:val="-5"/>
                <w:sz w:val="22"/>
              </w:rPr>
              <w:t>60</w:t>
            </w:r>
          </w:p>
        </w:tc>
        <w:tc>
          <w:tcPr>
            <w:tcW w:w="772" w:type="dxa"/>
            <w:gridSpan w:val="2"/>
            <w:tcBorders>
              <w:top w:val="single" w:sz="4" w:space="0" w:color="000000"/>
              <w:bottom w:val="single" w:sz="4" w:space="0" w:color="000000"/>
            </w:tcBorders>
          </w:tcPr>
          <w:p>
            <w:pPr>
              <w:pStyle w:val="TableParagraph"/>
              <w:spacing w:before="40"/>
              <w:rPr>
                <w:b/>
                <w:sz w:val="22"/>
              </w:rPr>
            </w:pPr>
          </w:p>
          <w:p>
            <w:pPr>
              <w:pStyle w:val="TableParagraph"/>
              <w:ind w:left="225"/>
              <w:rPr>
                <w:sz w:val="22"/>
              </w:rPr>
            </w:pPr>
            <w:r>
              <w:rPr>
                <w:color w:val="231F20"/>
                <w:spacing w:val="-5"/>
                <w:sz w:val="22"/>
              </w:rPr>
              <w:t>100</w:t>
            </w:r>
          </w:p>
        </w:tc>
      </w:tr>
      <w:tr>
        <w:trPr>
          <w:trHeight w:val="498" w:hRule="atLeast"/>
        </w:trPr>
        <w:tc>
          <w:tcPr>
            <w:tcW w:w="1124" w:type="dxa"/>
            <w:tcBorders>
              <w:top w:val="single" w:sz="4" w:space="0" w:color="000000"/>
              <w:bottom w:val="single" w:sz="4" w:space="0" w:color="000000"/>
            </w:tcBorders>
          </w:tcPr>
          <w:p>
            <w:pPr>
              <w:pStyle w:val="TableParagraph"/>
              <w:spacing w:before="92"/>
              <w:ind w:left="16" w:right="12"/>
              <w:jc w:val="center"/>
              <w:rPr>
                <w:sz w:val="22"/>
              </w:rPr>
            </w:pPr>
            <w:r>
              <w:rPr>
                <w:color w:val="231F20"/>
                <w:spacing w:val="-2"/>
                <w:sz w:val="22"/>
              </w:rPr>
              <w:t>CM-</w:t>
            </w:r>
            <w:r>
              <w:rPr>
                <w:color w:val="231F20"/>
                <w:spacing w:val="-5"/>
                <w:sz w:val="22"/>
              </w:rPr>
              <w:t>309</w:t>
            </w:r>
          </w:p>
        </w:tc>
        <w:tc>
          <w:tcPr>
            <w:tcW w:w="2737" w:type="dxa"/>
            <w:tcBorders>
              <w:top w:val="single" w:sz="4" w:space="0" w:color="000000"/>
              <w:bottom w:val="single" w:sz="4" w:space="0" w:color="000000"/>
            </w:tcBorders>
          </w:tcPr>
          <w:p>
            <w:pPr>
              <w:pStyle w:val="TableParagraph"/>
              <w:spacing w:before="92"/>
              <w:ind w:left="109"/>
              <w:rPr>
                <w:sz w:val="22"/>
              </w:rPr>
            </w:pPr>
            <w:r>
              <w:rPr>
                <w:color w:val="231F20"/>
                <w:sz w:val="22"/>
              </w:rPr>
              <w:t>Multimedia</w:t>
            </w:r>
            <w:r>
              <w:rPr>
                <w:color w:val="231F20"/>
                <w:spacing w:val="-3"/>
                <w:sz w:val="22"/>
              </w:rPr>
              <w:t> </w:t>
            </w:r>
            <w:r>
              <w:rPr>
                <w:color w:val="231F20"/>
                <w:spacing w:val="-5"/>
                <w:sz w:val="22"/>
              </w:rPr>
              <w:t>Lab</w:t>
            </w:r>
          </w:p>
        </w:tc>
        <w:tc>
          <w:tcPr>
            <w:tcW w:w="836" w:type="dxa"/>
            <w:tcBorders>
              <w:top w:val="single" w:sz="4" w:space="0" w:color="000000"/>
              <w:bottom w:val="single" w:sz="4" w:space="0" w:color="000000"/>
            </w:tcBorders>
          </w:tcPr>
          <w:p>
            <w:pPr>
              <w:pStyle w:val="TableParagraph"/>
              <w:spacing w:before="92"/>
              <w:ind w:right="27"/>
              <w:jc w:val="center"/>
              <w:rPr>
                <w:sz w:val="22"/>
              </w:rPr>
            </w:pPr>
            <w:r>
              <w:rPr>
                <w:color w:val="231F20"/>
                <w:spacing w:val="-10"/>
                <w:sz w:val="22"/>
              </w:rPr>
              <w:t>-</w:t>
            </w:r>
          </w:p>
        </w:tc>
        <w:tc>
          <w:tcPr>
            <w:tcW w:w="1239" w:type="dxa"/>
            <w:tcBorders>
              <w:top w:val="single" w:sz="4" w:space="0" w:color="000000"/>
              <w:bottom w:val="single" w:sz="4" w:space="0" w:color="000000"/>
            </w:tcBorders>
          </w:tcPr>
          <w:p>
            <w:pPr>
              <w:pStyle w:val="TableParagraph"/>
              <w:spacing w:before="92"/>
              <w:ind w:left="36" w:right="68"/>
              <w:jc w:val="center"/>
              <w:rPr>
                <w:sz w:val="22"/>
              </w:rPr>
            </w:pPr>
            <w:r>
              <w:rPr>
                <w:color w:val="231F20"/>
                <w:spacing w:val="-10"/>
                <w:sz w:val="22"/>
              </w:rPr>
              <w:t>3</w:t>
            </w:r>
          </w:p>
        </w:tc>
        <w:tc>
          <w:tcPr>
            <w:tcW w:w="1124" w:type="dxa"/>
            <w:tcBorders>
              <w:top w:val="single" w:sz="4" w:space="0" w:color="000000"/>
              <w:bottom w:val="single" w:sz="4" w:space="0" w:color="000000"/>
            </w:tcBorders>
          </w:tcPr>
          <w:p>
            <w:pPr>
              <w:pStyle w:val="TableParagraph"/>
              <w:spacing w:before="92"/>
              <w:ind w:left="16"/>
              <w:jc w:val="center"/>
              <w:rPr>
                <w:sz w:val="22"/>
              </w:rPr>
            </w:pPr>
            <w:r>
              <w:rPr>
                <w:color w:val="231F20"/>
                <w:spacing w:val="-5"/>
                <w:sz w:val="22"/>
              </w:rPr>
              <w:t>45</w:t>
            </w:r>
          </w:p>
        </w:tc>
        <w:tc>
          <w:tcPr>
            <w:tcW w:w="1027" w:type="dxa"/>
            <w:tcBorders>
              <w:top w:val="single" w:sz="4" w:space="0" w:color="000000"/>
              <w:bottom w:val="single" w:sz="4" w:space="0" w:color="000000"/>
            </w:tcBorders>
          </w:tcPr>
          <w:p>
            <w:pPr>
              <w:pStyle w:val="TableParagraph"/>
              <w:spacing w:before="92"/>
              <w:ind w:left="23" w:right="19"/>
              <w:jc w:val="center"/>
              <w:rPr>
                <w:sz w:val="22"/>
              </w:rPr>
            </w:pPr>
            <w:r>
              <w:rPr>
                <w:color w:val="231F20"/>
                <w:spacing w:val="-10"/>
                <w:sz w:val="22"/>
              </w:rPr>
              <w:t>3</w:t>
            </w:r>
          </w:p>
        </w:tc>
        <w:tc>
          <w:tcPr>
            <w:tcW w:w="1123" w:type="dxa"/>
            <w:tcBorders>
              <w:top w:val="single" w:sz="4" w:space="0" w:color="000000"/>
              <w:bottom w:val="single" w:sz="4" w:space="0" w:color="000000"/>
            </w:tcBorders>
          </w:tcPr>
          <w:p>
            <w:pPr>
              <w:pStyle w:val="TableParagraph"/>
              <w:spacing w:before="92"/>
              <w:ind w:left="62" w:right="70"/>
              <w:jc w:val="center"/>
              <w:rPr>
                <w:sz w:val="22"/>
              </w:rPr>
            </w:pPr>
            <w:r>
              <w:rPr>
                <w:color w:val="231F20"/>
                <w:spacing w:val="-5"/>
                <w:sz w:val="22"/>
              </w:rPr>
              <w:t>40</w:t>
            </w:r>
          </w:p>
        </w:tc>
        <w:tc>
          <w:tcPr>
            <w:tcW w:w="624" w:type="dxa"/>
            <w:tcBorders>
              <w:top w:val="single" w:sz="4" w:space="0" w:color="000000"/>
              <w:bottom w:val="single" w:sz="4" w:space="0" w:color="000000"/>
            </w:tcBorders>
          </w:tcPr>
          <w:p>
            <w:pPr>
              <w:pStyle w:val="TableParagraph"/>
              <w:spacing w:before="92"/>
              <w:ind w:left="2" w:right="2"/>
              <w:jc w:val="center"/>
              <w:rPr>
                <w:sz w:val="22"/>
              </w:rPr>
            </w:pPr>
            <w:r>
              <w:rPr>
                <w:color w:val="231F20"/>
                <w:spacing w:val="-5"/>
                <w:sz w:val="22"/>
              </w:rPr>
              <w:t>60</w:t>
            </w:r>
          </w:p>
        </w:tc>
        <w:tc>
          <w:tcPr>
            <w:tcW w:w="772" w:type="dxa"/>
            <w:gridSpan w:val="2"/>
            <w:tcBorders>
              <w:top w:val="single" w:sz="4" w:space="0" w:color="000000"/>
              <w:bottom w:val="single" w:sz="4" w:space="0" w:color="000000"/>
            </w:tcBorders>
          </w:tcPr>
          <w:p>
            <w:pPr>
              <w:pStyle w:val="TableParagraph"/>
              <w:spacing w:before="92"/>
              <w:ind w:left="225"/>
              <w:rPr>
                <w:sz w:val="22"/>
              </w:rPr>
            </w:pPr>
            <w:r>
              <w:rPr>
                <w:color w:val="231F20"/>
                <w:spacing w:val="-5"/>
                <w:sz w:val="22"/>
              </w:rPr>
              <w:t>100</w:t>
            </w:r>
          </w:p>
        </w:tc>
      </w:tr>
      <w:tr>
        <w:trPr>
          <w:trHeight w:val="479" w:hRule="atLeast"/>
        </w:trPr>
        <w:tc>
          <w:tcPr>
            <w:tcW w:w="1124" w:type="dxa"/>
            <w:tcBorders>
              <w:top w:val="single" w:sz="4" w:space="0" w:color="000000"/>
              <w:bottom w:val="single" w:sz="4" w:space="0" w:color="000000"/>
            </w:tcBorders>
          </w:tcPr>
          <w:p>
            <w:pPr>
              <w:pStyle w:val="TableParagraph"/>
              <w:rPr>
                <w:rFonts w:ascii="Times New Roman"/>
                <w:sz w:val="22"/>
              </w:rPr>
            </w:pPr>
          </w:p>
        </w:tc>
        <w:tc>
          <w:tcPr>
            <w:tcW w:w="2737" w:type="dxa"/>
            <w:tcBorders>
              <w:top w:val="single" w:sz="4" w:space="0" w:color="000000"/>
              <w:bottom w:val="single" w:sz="4" w:space="0" w:color="000000"/>
            </w:tcBorders>
          </w:tcPr>
          <w:p>
            <w:pPr>
              <w:pStyle w:val="TableParagraph"/>
              <w:spacing w:before="83"/>
              <w:ind w:left="887"/>
              <w:rPr>
                <w:sz w:val="22"/>
              </w:rPr>
            </w:pPr>
            <w:r>
              <w:rPr>
                <w:color w:val="231F20"/>
                <w:spacing w:val="-2"/>
                <w:sz w:val="22"/>
              </w:rPr>
              <w:t>ACTIVITIES</w:t>
            </w:r>
          </w:p>
        </w:tc>
        <w:tc>
          <w:tcPr>
            <w:tcW w:w="836" w:type="dxa"/>
            <w:tcBorders>
              <w:top w:val="single" w:sz="4" w:space="0" w:color="000000"/>
              <w:bottom w:val="single" w:sz="4" w:space="0" w:color="000000"/>
            </w:tcBorders>
          </w:tcPr>
          <w:p>
            <w:pPr>
              <w:pStyle w:val="TableParagraph"/>
              <w:spacing w:before="83"/>
              <w:ind w:right="27"/>
              <w:jc w:val="center"/>
              <w:rPr>
                <w:sz w:val="22"/>
              </w:rPr>
            </w:pPr>
            <w:r>
              <w:rPr>
                <w:color w:val="231F20"/>
                <w:spacing w:val="-10"/>
                <w:sz w:val="22"/>
              </w:rPr>
              <w:t>-</w:t>
            </w:r>
          </w:p>
        </w:tc>
        <w:tc>
          <w:tcPr>
            <w:tcW w:w="1239" w:type="dxa"/>
            <w:tcBorders>
              <w:top w:val="single" w:sz="4" w:space="0" w:color="000000"/>
              <w:bottom w:val="single" w:sz="4" w:space="0" w:color="000000"/>
            </w:tcBorders>
          </w:tcPr>
          <w:p>
            <w:pPr>
              <w:pStyle w:val="TableParagraph"/>
              <w:spacing w:before="83"/>
              <w:ind w:left="36" w:right="68"/>
              <w:jc w:val="center"/>
              <w:rPr>
                <w:sz w:val="22"/>
              </w:rPr>
            </w:pPr>
            <w:r>
              <w:rPr>
                <w:color w:val="231F20"/>
                <w:spacing w:val="-10"/>
                <w:sz w:val="22"/>
              </w:rPr>
              <w:t>3</w:t>
            </w:r>
          </w:p>
        </w:tc>
        <w:tc>
          <w:tcPr>
            <w:tcW w:w="1124" w:type="dxa"/>
            <w:tcBorders>
              <w:top w:val="single" w:sz="4" w:space="0" w:color="000000"/>
              <w:bottom w:val="single" w:sz="4" w:space="0" w:color="000000"/>
            </w:tcBorders>
          </w:tcPr>
          <w:p>
            <w:pPr>
              <w:pStyle w:val="TableParagraph"/>
              <w:spacing w:before="83"/>
              <w:ind w:left="16"/>
              <w:jc w:val="center"/>
              <w:rPr>
                <w:sz w:val="22"/>
              </w:rPr>
            </w:pPr>
            <w:r>
              <w:rPr>
                <w:color w:val="231F20"/>
                <w:spacing w:val="-5"/>
                <w:sz w:val="22"/>
              </w:rPr>
              <w:t>45</w:t>
            </w:r>
          </w:p>
        </w:tc>
        <w:tc>
          <w:tcPr>
            <w:tcW w:w="1027" w:type="dxa"/>
            <w:tcBorders>
              <w:top w:val="single" w:sz="4" w:space="0" w:color="000000"/>
              <w:bottom w:val="single" w:sz="4" w:space="0" w:color="000000"/>
            </w:tcBorders>
          </w:tcPr>
          <w:p>
            <w:pPr>
              <w:pStyle w:val="TableParagraph"/>
              <w:rPr>
                <w:rFonts w:ascii="Times New Roman"/>
                <w:sz w:val="22"/>
              </w:rPr>
            </w:pPr>
          </w:p>
        </w:tc>
        <w:tc>
          <w:tcPr>
            <w:tcW w:w="1123" w:type="dxa"/>
            <w:tcBorders>
              <w:top w:val="single" w:sz="4" w:space="0" w:color="000000"/>
              <w:bottom w:val="single" w:sz="4" w:space="0" w:color="000000"/>
            </w:tcBorders>
          </w:tcPr>
          <w:p>
            <w:pPr>
              <w:pStyle w:val="TableParagraph"/>
              <w:rPr>
                <w:rFonts w:ascii="Times New Roman"/>
                <w:sz w:val="22"/>
              </w:rPr>
            </w:pPr>
          </w:p>
        </w:tc>
        <w:tc>
          <w:tcPr>
            <w:tcW w:w="624" w:type="dxa"/>
            <w:tcBorders>
              <w:top w:val="single" w:sz="4" w:space="0" w:color="000000"/>
              <w:bottom w:val="single" w:sz="4" w:space="0" w:color="000000"/>
            </w:tcBorders>
          </w:tcPr>
          <w:p>
            <w:pPr>
              <w:pStyle w:val="TableParagraph"/>
              <w:rPr>
                <w:rFonts w:ascii="Times New Roman"/>
                <w:sz w:val="22"/>
              </w:rPr>
            </w:pPr>
          </w:p>
        </w:tc>
        <w:tc>
          <w:tcPr>
            <w:tcW w:w="772" w:type="dxa"/>
            <w:gridSpan w:val="2"/>
            <w:tcBorders>
              <w:top w:val="single" w:sz="4" w:space="0" w:color="000000"/>
            </w:tcBorders>
          </w:tcPr>
          <w:p>
            <w:pPr>
              <w:pStyle w:val="TableParagraph"/>
              <w:rPr>
                <w:rFonts w:ascii="Times New Roman"/>
                <w:sz w:val="22"/>
              </w:rPr>
            </w:pPr>
          </w:p>
        </w:tc>
      </w:tr>
      <w:tr>
        <w:trPr>
          <w:trHeight w:val="484" w:hRule="atLeast"/>
        </w:trPr>
        <w:tc>
          <w:tcPr>
            <w:tcW w:w="1124" w:type="dxa"/>
            <w:tcBorders>
              <w:top w:val="single" w:sz="4" w:space="0" w:color="000000"/>
            </w:tcBorders>
          </w:tcPr>
          <w:p>
            <w:pPr>
              <w:pStyle w:val="TableParagraph"/>
              <w:rPr>
                <w:rFonts w:ascii="Times New Roman"/>
                <w:sz w:val="22"/>
              </w:rPr>
            </w:pPr>
          </w:p>
        </w:tc>
        <w:tc>
          <w:tcPr>
            <w:tcW w:w="2737" w:type="dxa"/>
            <w:tcBorders>
              <w:top w:val="single" w:sz="4" w:space="0" w:color="000000"/>
            </w:tcBorders>
          </w:tcPr>
          <w:p>
            <w:pPr>
              <w:pStyle w:val="TableParagraph"/>
              <w:spacing w:before="88"/>
              <w:ind w:left="6"/>
              <w:jc w:val="center"/>
              <w:rPr>
                <w:sz w:val="22"/>
              </w:rPr>
            </w:pPr>
            <w:r>
              <w:rPr>
                <w:color w:val="231F20"/>
                <w:spacing w:val="-2"/>
                <w:sz w:val="22"/>
              </w:rPr>
              <w:t>Total</w:t>
            </w:r>
          </w:p>
        </w:tc>
        <w:tc>
          <w:tcPr>
            <w:tcW w:w="836" w:type="dxa"/>
            <w:tcBorders>
              <w:top w:val="single" w:sz="4" w:space="0" w:color="000000"/>
            </w:tcBorders>
          </w:tcPr>
          <w:p>
            <w:pPr>
              <w:pStyle w:val="TableParagraph"/>
              <w:spacing w:before="88"/>
              <w:ind w:right="28"/>
              <w:jc w:val="center"/>
              <w:rPr>
                <w:sz w:val="22"/>
              </w:rPr>
            </w:pPr>
            <w:r>
              <w:rPr>
                <w:color w:val="231F20"/>
                <w:spacing w:val="-5"/>
                <w:sz w:val="22"/>
              </w:rPr>
              <w:t>23</w:t>
            </w:r>
          </w:p>
        </w:tc>
        <w:tc>
          <w:tcPr>
            <w:tcW w:w="1239" w:type="dxa"/>
            <w:tcBorders>
              <w:top w:val="single" w:sz="4" w:space="0" w:color="000000"/>
            </w:tcBorders>
          </w:tcPr>
          <w:p>
            <w:pPr>
              <w:pStyle w:val="TableParagraph"/>
              <w:spacing w:before="88"/>
              <w:ind w:left="36" w:right="64"/>
              <w:jc w:val="center"/>
              <w:rPr>
                <w:sz w:val="22"/>
              </w:rPr>
            </w:pPr>
            <w:r>
              <w:rPr>
                <w:color w:val="231F20"/>
                <w:spacing w:val="-5"/>
                <w:sz w:val="22"/>
              </w:rPr>
              <w:t>19</w:t>
            </w:r>
          </w:p>
        </w:tc>
        <w:tc>
          <w:tcPr>
            <w:tcW w:w="1124" w:type="dxa"/>
            <w:tcBorders>
              <w:top w:val="single" w:sz="4" w:space="0" w:color="000000"/>
            </w:tcBorders>
          </w:tcPr>
          <w:p>
            <w:pPr>
              <w:pStyle w:val="TableParagraph"/>
              <w:spacing w:before="88"/>
              <w:ind w:left="16" w:right="5"/>
              <w:jc w:val="center"/>
              <w:rPr>
                <w:sz w:val="22"/>
              </w:rPr>
            </w:pPr>
            <w:r>
              <w:rPr>
                <w:color w:val="231F20"/>
                <w:spacing w:val="-5"/>
                <w:sz w:val="22"/>
              </w:rPr>
              <w:t>630</w:t>
            </w:r>
          </w:p>
        </w:tc>
        <w:tc>
          <w:tcPr>
            <w:tcW w:w="1027" w:type="dxa"/>
            <w:tcBorders>
              <w:top w:val="single" w:sz="4" w:space="0" w:color="000000"/>
            </w:tcBorders>
          </w:tcPr>
          <w:p>
            <w:pPr>
              <w:pStyle w:val="TableParagraph"/>
              <w:rPr>
                <w:rFonts w:ascii="Times New Roman"/>
                <w:sz w:val="22"/>
              </w:rPr>
            </w:pPr>
          </w:p>
        </w:tc>
        <w:tc>
          <w:tcPr>
            <w:tcW w:w="1123" w:type="dxa"/>
            <w:tcBorders>
              <w:top w:val="single" w:sz="4" w:space="0" w:color="000000"/>
            </w:tcBorders>
          </w:tcPr>
          <w:p>
            <w:pPr>
              <w:pStyle w:val="TableParagraph"/>
              <w:spacing w:before="88"/>
              <w:ind w:left="62" w:right="84"/>
              <w:jc w:val="center"/>
              <w:rPr>
                <w:sz w:val="22"/>
              </w:rPr>
            </w:pPr>
            <w:r>
              <w:rPr>
                <w:color w:val="231F20"/>
                <w:spacing w:val="-5"/>
                <w:sz w:val="22"/>
              </w:rPr>
              <w:t>260</w:t>
            </w:r>
          </w:p>
        </w:tc>
        <w:tc>
          <w:tcPr>
            <w:tcW w:w="624" w:type="dxa"/>
            <w:tcBorders>
              <w:top w:val="single" w:sz="4" w:space="0" w:color="000000"/>
            </w:tcBorders>
          </w:tcPr>
          <w:p>
            <w:pPr>
              <w:pStyle w:val="TableParagraph"/>
              <w:spacing w:before="88"/>
              <w:ind w:right="2"/>
              <w:jc w:val="center"/>
              <w:rPr>
                <w:sz w:val="22"/>
              </w:rPr>
            </w:pPr>
            <w:r>
              <w:rPr>
                <w:color w:val="231F20"/>
                <w:spacing w:val="-5"/>
                <w:sz w:val="22"/>
              </w:rPr>
              <w:t>640</w:t>
            </w:r>
          </w:p>
        </w:tc>
        <w:tc>
          <w:tcPr>
            <w:tcW w:w="772" w:type="dxa"/>
            <w:gridSpan w:val="2"/>
          </w:tcPr>
          <w:p>
            <w:pPr>
              <w:pStyle w:val="TableParagraph"/>
              <w:spacing w:before="88"/>
              <w:ind w:left="225"/>
              <w:rPr>
                <w:sz w:val="22"/>
              </w:rPr>
            </w:pPr>
            <w:r>
              <w:rPr>
                <w:color w:val="231F20"/>
                <w:spacing w:val="-5"/>
                <w:sz w:val="22"/>
              </w:rPr>
              <w:t>900</w:t>
            </w:r>
          </w:p>
        </w:tc>
      </w:tr>
    </w:tbl>
    <w:p>
      <w:pPr>
        <w:pStyle w:val="BodyText"/>
        <w:tabs>
          <w:tab w:pos="4946" w:val="left" w:leader="none"/>
        </w:tabs>
        <w:spacing w:before="9"/>
        <w:ind w:left="1344"/>
      </w:pPr>
      <w:r>
        <w:rPr>
          <w:color w:val="231F20"/>
        </w:rPr>
        <w:t>301</w:t>
      </w:r>
      <w:r>
        <w:rPr>
          <w:color w:val="231F20"/>
          <w:spacing w:val="-6"/>
        </w:rPr>
        <w:t> </w:t>
      </w:r>
      <w:r>
        <w:rPr>
          <w:color w:val="231F20"/>
        </w:rPr>
        <w:t>common</w:t>
      </w:r>
      <w:r>
        <w:rPr>
          <w:color w:val="231F20"/>
          <w:spacing w:val="-8"/>
        </w:rPr>
        <w:t> </w:t>
      </w:r>
      <w:r>
        <w:rPr>
          <w:color w:val="231F20"/>
        </w:rPr>
        <w:t>with</w:t>
      </w:r>
      <w:r>
        <w:rPr>
          <w:color w:val="231F20"/>
          <w:spacing w:val="-4"/>
        </w:rPr>
        <w:t> </w:t>
      </w:r>
      <w:r>
        <w:rPr>
          <w:color w:val="231F20"/>
        </w:rPr>
        <w:t>all</w:t>
      </w:r>
      <w:r>
        <w:rPr>
          <w:color w:val="231F20"/>
          <w:spacing w:val="-1"/>
        </w:rPr>
        <w:t> </w:t>
      </w:r>
      <w:r>
        <w:rPr>
          <w:color w:val="231F20"/>
          <w:spacing w:val="-2"/>
        </w:rPr>
        <w:t>branches</w:t>
      </w:r>
      <w:r>
        <w:rPr>
          <w:color w:val="231F20"/>
        </w:rPr>
        <w:tab/>
        <w:t>302</w:t>
      </w:r>
      <w:r>
        <w:rPr>
          <w:color w:val="231F20"/>
          <w:spacing w:val="-6"/>
        </w:rPr>
        <w:t> </w:t>
      </w:r>
      <w:r>
        <w:rPr>
          <w:color w:val="231F20"/>
        </w:rPr>
        <w:t>common</w:t>
      </w:r>
      <w:r>
        <w:rPr>
          <w:color w:val="231F20"/>
          <w:spacing w:val="-6"/>
        </w:rPr>
        <w:t> </w:t>
      </w:r>
      <w:r>
        <w:rPr>
          <w:color w:val="231F20"/>
        </w:rPr>
        <w:t>with</w:t>
      </w:r>
      <w:r>
        <w:rPr>
          <w:color w:val="231F20"/>
          <w:spacing w:val="-6"/>
        </w:rPr>
        <w:t> </w:t>
      </w:r>
      <w:r>
        <w:rPr>
          <w:color w:val="231F20"/>
          <w:spacing w:val="-4"/>
        </w:rPr>
        <w:t>DIOT</w:t>
      </w:r>
    </w:p>
    <w:p>
      <w:pPr>
        <w:pStyle w:val="BodyText"/>
        <w:ind w:left="1344"/>
      </w:pPr>
      <w:r>
        <w:rPr>
          <w:color w:val="231F20"/>
        </w:rPr>
        <w:t>303</w:t>
      </w:r>
      <w:r>
        <w:rPr>
          <w:color w:val="231F20"/>
          <w:spacing w:val="-8"/>
        </w:rPr>
        <w:t> </w:t>
      </w:r>
      <w:r>
        <w:rPr>
          <w:color w:val="231F20"/>
        </w:rPr>
        <w:t>common</w:t>
      </w:r>
      <w:r>
        <w:rPr>
          <w:color w:val="231F20"/>
          <w:spacing w:val="-6"/>
        </w:rPr>
        <w:t> </w:t>
      </w:r>
      <w:r>
        <w:rPr>
          <w:color w:val="231F20"/>
        </w:rPr>
        <w:t>with</w:t>
      </w:r>
      <w:r>
        <w:rPr>
          <w:color w:val="231F20"/>
          <w:spacing w:val="-6"/>
        </w:rPr>
        <w:t> </w:t>
      </w:r>
      <w:r>
        <w:rPr>
          <w:color w:val="231F20"/>
          <w:spacing w:val="-2"/>
        </w:rPr>
        <w:t>DAIML,DCCN,DIOT</w:t>
      </w:r>
    </w:p>
    <w:p>
      <w:pPr>
        <w:pStyle w:val="BodyText"/>
        <w:ind w:left="1339"/>
      </w:pPr>
      <w:r>
        <w:rPr>
          <w:color w:val="231F20"/>
        </w:rPr>
        <w:t>304</w:t>
      </w:r>
      <w:r>
        <w:rPr>
          <w:color w:val="231F20"/>
          <w:spacing w:val="3"/>
        </w:rPr>
        <w:t> </w:t>
      </w:r>
      <w:r>
        <w:rPr>
          <w:color w:val="231F20"/>
        </w:rPr>
        <w:t>common</w:t>
      </w:r>
      <w:r>
        <w:rPr>
          <w:color w:val="231F20"/>
          <w:spacing w:val="-10"/>
        </w:rPr>
        <w:t> </w:t>
      </w:r>
      <w:r>
        <w:rPr>
          <w:color w:val="231F20"/>
        </w:rPr>
        <w:t>with</w:t>
      </w:r>
      <w:r>
        <w:rPr>
          <w:color w:val="231F20"/>
          <w:spacing w:val="-10"/>
        </w:rPr>
        <w:t> </w:t>
      </w:r>
      <w:r>
        <w:rPr>
          <w:color w:val="231F20"/>
        </w:rPr>
        <w:t>DCAI,</w:t>
      </w:r>
      <w:r>
        <w:rPr>
          <w:color w:val="231F20"/>
          <w:spacing w:val="-6"/>
        </w:rPr>
        <w:t> </w:t>
      </w:r>
      <w:r>
        <w:rPr>
          <w:color w:val="231F20"/>
          <w:spacing w:val="-2"/>
        </w:rPr>
        <w:t>DCBD,DWD</w:t>
      </w:r>
    </w:p>
    <w:p>
      <w:pPr>
        <w:pStyle w:val="BodyText"/>
        <w:spacing w:line="266" w:lineRule="exact" w:before="1"/>
        <w:ind w:left="1339"/>
      </w:pPr>
      <w:r>
        <w:rPr>
          <w:color w:val="231F20"/>
        </w:rPr>
        <w:t>305</w:t>
      </w:r>
      <w:r>
        <w:rPr>
          <w:color w:val="231F20"/>
          <w:spacing w:val="1"/>
        </w:rPr>
        <w:t> </w:t>
      </w:r>
      <w:r>
        <w:rPr>
          <w:color w:val="231F20"/>
        </w:rPr>
        <w:t>common</w:t>
      </w:r>
      <w:r>
        <w:rPr>
          <w:color w:val="231F20"/>
          <w:spacing w:val="-12"/>
        </w:rPr>
        <w:t> </w:t>
      </w:r>
      <w:r>
        <w:rPr>
          <w:color w:val="231F20"/>
        </w:rPr>
        <w:t>with</w:t>
      </w:r>
      <w:r>
        <w:rPr>
          <w:color w:val="231F20"/>
          <w:spacing w:val="-11"/>
        </w:rPr>
        <w:t> </w:t>
      </w:r>
      <w:r>
        <w:rPr>
          <w:color w:val="231F20"/>
          <w:spacing w:val="-2"/>
        </w:rPr>
        <w:t>DAIML,DCAI,DCCN,DWD,DIOT</w:t>
      </w:r>
    </w:p>
    <w:p>
      <w:pPr>
        <w:pStyle w:val="BodyText"/>
        <w:ind w:left="1344" w:right="1604"/>
      </w:pPr>
      <w:r>
        <w:rPr>
          <w:color w:val="231F20"/>
        </w:rPr>
        <w:t>307</w:t>
      </w:r>
      <w:r>
        <w:rPr>
          <w:color w:val="231F20"/>
          <w:spacing w:val="-6"/>
        </w:rPr>
        <w:t> </w:t>
      </w:r>
      <w:r>
        <w:rPr>
          <w:color w:val="231F20"/>
        </w:rPr>
        <w:t>common</w:t>
      </w:r>
      <w:r>
        <w:rPr>
          <w:color w:val="231F20"/>
          <w:spacing w:val="-6"/>
        </w:rPr>
        <w:t> </w:t>
      </w:r>
      <w:r>
        <w:rPr>
          <w:color w:val="231F20"/>
        </w:rPr>
        <w:t>with</w:t>
      </w:r>
      <w:r>
        <w:rPr>
          <w:color w:val="231F20"/>
          <w:spacing w:val="-6"/>
        </w:rPr>
        <w:t> </w:t>
      </w:r>
      <w:r>
        <w:rPr>
          <w:color w:val="231F20"/>
        </w:rPr>
        <w:t>DCAI,</w:t>
      </w:r>
      <w:r>
        <w:rPr>
          <w:color w:val="231F20"/>
          <w:spacing w:val="-6"/>
        </w:rPr>
        <w:t> </w:t>
      </w:r>
      <w:r>
        <w:rPr>
          <w:color w:val="231F20"/>
        </w:rPr>
        <w:t>DCBD,DWD&amp;308</w:t>
      </w:r>
      <w:r>
        <w:rPr>
          <w:color w:val="231F20"/>
          <w:spacing w:val="-1"/>
        </w:rPr>
        <w:t> </w:t>
      </w:r>
      <w:r>
        <w:rPr>
          <w:color w:val="231F20"/>
        </w:rPr>
        <w:t>common</w:t>
      </w:r>
      <w:r>
        <w:rPr>
          <w:color w:val="231F20"/>
          <w:spacing w:val="-6"/>
        </w:rPr>
        <w:t> </w:t>
      </w:r>
      <w:r>
        <w:rPr>
          <w:color w:val="231F20"/>
        </w:rPr>
        <w:t>with</w:t>
      </w:r>
      <w:r>
        <w:rPr>
          <w:color w:val="231F20"/>
          <w:spacing w:val="-5"/>
        </w:rPr>
        <w:t> </w:t>
      </w:r>
      <w:r>
        <w:rPr>
          <w:color w:val="231F20"/>
        </w:rPr>
        <w:t>DAIML,DCAI,DCCN,DW&amp;309</w:t>
      </w:r>
      <w:r>
        <w:rPr>
          <w:color w:val="231F20"/>
          <w:spacing w:val="-6"/>
        </w:rPr>
        <w:t> </w:t>
      </w:r>
      <w:r>
        <w:rPr>
          <w:color w:val="231F20"/>
        </w:rPr>
        <w:t>common with DCCN</w:t>
      </w:r>
    </w:p>
    <w:p>
      <w:pPr>
        <w:pStyle w:val="BodyText"/>
        <w:spacing w:after="0"/>
        <w:sectPr>
          <w:pgSz w:w="12240" w:h="15840"/>
          <w:pgMar w:header="0" w:footer="1147" w:top="380" w:bottom="1340" w:left="360" w:right="360"/>
        </w:sectPr>
      </w:pPr>
    </w:p>
    <w:p>
      <w:pPr>
        <w:spacing w:before="45"/>
        <w:ind w:left="0" w:right="56" w:firstLine="0"/>
        <w:jc w:val="center"/>
        <w:rPr>
          <w:i/>
          <w:sz w:val="22"/>
        </w:rPr>
      </w:pPr>
      <w:r>
        <w:rPr>
          <w:i/>
          <w:color w:val="231F20"/>
          <w:sz w:val="22"/>
        </w:rPr>
        <w:t>DIPLOMA</w:t>
      </w:r>
      <w:r>
        <w:rPr>
          <w:i/>
          <w:color w:val="231F20"/>
          <w:spacing w:val="-10"/>
          <w:sz w:val="22"/>
        </w:rPr>
        <w:t> </w:t>
      </w:r>
      <w:r>
        <w:rPr>
          <w:i/>
          <w:color w:val="231F20"/>
          <w:sz w:val="22"/>
        </w:rPr>
        <w:t>IN</w:t>
      </w:r>
      <w:r>
        <w:rPr>
          <w:i/>
          <w:color w:val="231F20"/>
          <w:spacing w:val="-9"/>
          <w:sz w:val="22"/>
        </w:rPr>
        <w:t> </w:t>
      </w:r>
      <w:r>
        <w:rPr>
          <w:i/>
          <w:color w:val="231F20"/>
          <w:sz w:val="22"/>
        </w:rPr>
        <w:t>COMPUTER</w:t>
      </w:r>
      <w:r>
        <w:rPr>
          <w:i/>
          <w:color w:val="231F20"/>
          <w:spacing w:val="-5"/>
          <w:sz w:val="22"/>
        </w:rPr>
        <w:t> </w:t>
      </w:r>
      <w:r>
        <w:rPr>
          <w:i/>
          <w:color w:val="231F20"/>
          <w:spacing w:val="-2"/>
          <w:sz w:val="22"/>
        </w:rPr>
        <w:t>ENGINEERING</w:t>
      </w:r>
    </w:p>
    <w:p>
      <w:pPr>
        <w:pStyle w:val="Heading5"/>
        <w:spacing w:line="235" w:lineRule="auto" w:before="4"/>
        <w:ind w:left="3553" w:right="3619"/>
        <w:jc w:val="center"/>
      </w:pPr>
      <w:r>
        <w:rPr>
          <w:color w:val="231F20"/>
        </w:rPr>
        <w:t>SCHEME</w:t>
      </w:r>
      <w:r>
        <w:rPr>
          <w:color w:val="231F20"/>
          <w:spacing w:val="-13"/>
        </w:rPr>
        <w:t> </w:t>
      </w:r>
      <w:r>
        <w:rPr>
          <w:color w:val="231F20"/>
        </w:rPr>
        <w:t>OF</w:t>
      </w:r>
      <w:r>
        <w:rPr>
          <w:color w:val="231F20"/>
          <w:spacing w:val="-8"/>
        </w:rPr>
        <w:t> </w:t>
      </w:r>
      <w:r>
        <w:rPr>
          <w:color w:val="231F20"/>
        </w:rPr>
        <w:t>INSTRUCTIONS</w:t>
      </w:r>
      <w:r>
        <w:rPr>
          <w:color w:val="231F20"/>
          <w:spacing w:val="-11"/>
        </w:rPr>
        <w:t> </w:t>
      </w:r>
      <w:r>
        <w:rPr>
          <w:color w:val="231F20"/>
        </w:rPr>
        <w:t>AND</w:t>
      </w:r>
      <w:r>
        <w:rPr>
          <w:color w:val="231F20"/>
          <w:spacing w:val="-12"/>
        </w:rPr>
        <w:t> </w:t>
      </w:r>
      <w:r>
        <w:rPr>
          <w:color w:val="231F20"/>
        </w:rPr>
        <w:t>EXAMINATION </w:t>
      </w:r>
      <w:r>
        <w:rPr>
          <w:color w:val="231F20"/>
          <w:spacing w:val="-2"/>
        </w:rPr>
        <w:t>CURRICULUM-2023</w:t>
      </w:r>
    </w:p>
    <w:p>
      <w:pPr>
        <w:pStyle w:val="Heading6"/>
        <w:spacing w:before="3" w:after="4"/>
        <w:ind w:left="0" w:right="64"/>
        <w:jc w:val="center"/>
      </w:pPr>
      <w:r>
        <w:rPr>
          <w:color w:val="231F20"/>
        </w:rPr>
        <w:t>(IV</w:t>
      </w:r>
      <w:r>
        <w:rPr>
          <w:color w:val="231F20"/>
          <w:spacing w:val="-10"/>
        </w:rPr>
        <w:t> </w:t>
      </w:r>
      <w:r>
        <w:rPr>
          <w:color w:val="231F20"/>
          <w:spacing w:val="-2"/>
        </w:rPr>
        <w:t>Semester)</w:t>
      </w:r>
    </w:p>
    <w:tbl>
      <w:tblPr>
        <w:tblW w:w="0" w:type="auto"/>
        <w:jc w:val="left"/>
        <w:tblInd w:w="284"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176"/>
        <w:gridCol w:w="2549"/>
        <w:gridCol w:w="796"/>
        <w:gridCol w:w="974"/>
        <w:gridCol w:w="1204"/>
        <w:gridCol w:w="1267"/>
        <w:gridCol w:w="1137"/>
        <w:gridCol w:w="883"/>
        <w:gridCol w:w="892"/>
      </w:tblGrid>
      <w:tr>
        <w:trPr>
          <w:trHeight w:val="743" w:hRule="atLeast"/>
        </w:trPr>
        <w:tc>
          <w:tcPr>
            <w:tcW w:w="1176" w:type="dxa"/>
            <w:vMerge w:val="restart"/>
            <w:tcBorders>
              <w:bottom w:val="single" w:sz="4" w:space="0" w:color="000000"/>
            </w:tcBorders>
          </w:tcPr>
          <w:p>
            <w:pPr>
              <w:pStyle w:val="TableParagraph"/>
              <w:rPr>
                <w:b/>
                <w:sz w:val="22"/>
              </w:rPr>
            </w:pPr>
          </w:p>
          <w:p>
            <w:pPr>
              <w:pStyle w:val="TableParagraph"/>
              <w:rPr>
                <w:b/>
                <w:sz w:val="22"/>
              </w:rPr>
            </w:pPr>
          </w:p>
          <w:p>
            <w:pPr>
              <w:pStyle w:val="TableParagraph"/>
              <w:spacing w:before="98"/>
              <w:rPr>
                <w:b/>
                <w:sz w:val="22"/>
              </w:rPr>
            </w:pPr>
          </w:p>
          <w:p>
            <w:pPr>
              <w:pStyle w:val="TableParagraph"/>
              <w:ind w:left="167"/>
              <w:rPr>
                <w:b/>
                <w:sz w:val="22"/>
              </w:rPr>
            </w:pPr>
            <w:r>
              <w:rPr>
                <w:b/>
                <w:color w:val="231F20"/>
                <w:sz w:val="22"/>
              </w:rPr>
              <w:t>Sub</w:t>
            </w:r>
            <w:r>
              <w:rPr>
                <w:b/>
                <w:color w:val="231F20"/>
                <w:spacing w:val="2"/>
                <w:sz w:val="22"/>
              </w:rPr>
              <w:t> </w:t>
            </w:r>
            <w:r>
              <w:rPr>
                <w:b/>
                <w:color w:val="231F20"/>
                <w:spacing w:val="-4"/>
                <w:sz w:val="22"/>
              </w:rPr>
              <w:t>Code</w:t>
            </w:r>
          </w:p>
        </w:tc>
        <w:tc>
          <w:tcPr>
            <w:tcW w:w="2549" w:type="dxa"/>
            <w:vMerge w:val="restart"/>
            <w:tcBorders>
              <w:bottom w:val="single" w:sz="4" w:space="0" w:color="000000"/>
            </w:tcBorders>
          </w:tcPr>
          <w:p>
            <w:pPr>
              <w:pStyle w:val="TableParagraph"/>
              <w:rPr>
                <w:b/>
                <w:sz w:val="22"/>
              </w:rPr>
            </w:pPr>
          </w:p>
          <w:p>
            <w:pPr>
              <w:pStyle w:val="TableParagraph"/>
              <w:rPr>
                <w:b/>
                <w:sz w:val="22"/>
              </w:rPr>
            </w:pPr>
          </w:p>
          <w:p>
            <w:pPr>
              <w:pStyle w:val="TableParagraph"/>
              <w:spacing w:before="98"/>
              <w:rPr>
                <w:b/>
                <w:sz w:val="22"/>
              </w:rPr>
            </w:pPr>
          </w:p>
          <w:p>
            <w:pPr>
              <w:pStyle w:val="TableParagraph"/>
              <w:ind w:left="350"/>
              <w:rPr>
                <w:b/>
                <w:sz w:val="22"/>
              </w:rPr>
            </w:pPr>
            <w:r>
              <w:rPr>
                <w:b/>
                <w:color w:val="231F20"/>
                <w:sz w:val="22"/>
              </w:rPr>
              <w:t>Name</w:t>
            </w:r>
            <w:r>
              <w:rPr>
                <w:b/>
                <w:color w:val="231F20"/>
                <w:spacing w:val="-5"/>
                <w:sz w:val="22"/>
              </w:rPr>
              <w:t> </w:t>
            </w:r>
            <w:r>
              <w:rPr>
                <w:b/>
                <w:color w:val="231F20"/>
                <w:sz w:val="22"/>
              </w:rPr>
              <w:t>of the</w:t>
            </w:r>
            <w:r>
              <w:rPr>
                <w:b/>
                <w:color w:val="231F20"/>
                <w:spacing w:val="-4"/>
                <w:sz w:val="22"/>
              </w:rPr>
              <w:t> </w:t>
            </w:r>
            <w:r>
              <w:rPr>
                <w:b/>
                <w:color w:val="231F20"/>
                <w:spacing w:val="-2"/>
                <w:sz w:val="22"/>
              </w:rPr>
              <w:t>Subject</w:t>
            </w:r>
          </w:p>
        </w:tc>
        <w:tc>
          <w:tcPr>
            <w:tcW w:w="1770" w:type="dxa"/>
            <w:gridSpan w:val="2"/>
          </w:tcPr>
          <w:p>
            <w:pPr>
              <w:pStyle w:val="TableParagraph"/>
              <w:spacing w:line="273" w:lineRule="auto" w:before="1"/>
              <w:ind w:left="265" w:right="193" w:firstLine="48"/>
              <w:rPr>
                <w:b/>
                <w:sz w:val="22"/>
              </w:rPr>
            </w:pPr>
            <w:r>
              <w:rPr>
                <w:b/>
                <w:color w:val="231F20"/>
                <w:spacing w:val="-2"/>
                <w:sz w:val="22"/>
              </w:rPr>
              <w:t>Instruction Periods/Week</w:t>
            </w:r>
          </w:p>
        </w:tc>
        <w:tc>
          <w:tcPr>
            <w:tcW w:w="1204" w:type="dxa"/>
            <w:vMerge w:val="restart"/>
            <w:tcBorders>
              <w:bottom w:val="single" w:sz="4" w:space="0" w:color="000000"/>
            </w:tcBorders>
          </w:tcPr>
          <w:p>
            <w:pPr>
              <w:pStyle w:val="TableParagraph"/>
              <w:spacing w:before="174"/>
              <w:rPr>
                <w:b/>
                <w:sz w:val="22"/>
              </w:rPr>
            </w:pPr>
          </w:p>
          <w:p>
            <w:pPr>
              <w:pStyle w:val="TableParagraph"/>
              <w:spacing w:line="276" w:lineRule="auto"/>
              <w:ind w:left="152" w:right="117"/>
              <w:jc w:val="center"/>
              <w:rPr>
                <w:b/>
                <w:sz w:val="22"/>
              </w:rPr>
            </w:pPr>
            <w:r>
              <w:rPr>
                <w:b/>
                <w:color w:val="231F20"/>
                <w:spacing w:val="-2"/>
                <w:sz w:val="22"/>
              </w:rPr>
              <w:t>Total Periods </w:t>
            </w:r>
            <w:r>
              <w:rPr>
                <w:b/>
                <w:color w:val="231F20"/>
                <w:spacing w:val="-4"/>
                <w:sz w:val="22"/>
              </w:rPr>
              <w:t>Per </w:t>
            </w:r>
            <w:r>
              <w:rPr>
                <w:b/>
                <w:color w:val="231F20"/>
                <w:spacing w:val="-2"/>
                <w:sz w:val="22"/>
              </w:rPr>
              <w:t>Semester</w:t>
            </w:r>
          </w:p>
        </w:tc>
        <w:tc>
          <w:tcPr>
            <w:tcW w:w="4179" w:type="dxa"/>
            <w:gridSpan w:val="4"/>
            <w:tcBorders>
              <w:bottom w:val="single" w:sz="4" w:space="0" w:color="000000"/>
            </w:tcBorders>
          </w:tcPr>
          <w:p>
            <w:pPr>
              <w:pStyle w:val="TableParagraph"/>
              <w:spacing w:before="217"/>
              <w:ind w:left="974"/>
              <w:rPr>
                <w:b/>
                <w:sz w:val="22"/>
              </w:rPr>
            </w:pPr>
            <w:r>
              <w:rPr>
                <w:b/>
                <w:color w:val="231F20"/>
                <w:sz w:val="22"/>
              </w:rPr>
              <w:t>Scheme</w:t>
            </w:r>
            <w:r>
              <w:rPr>
                <w:b/>
                <w:color w:val="231F20"/>
                <w:spacing w:val="-11"/>
                <w:sz w:val="22"/>
              </w:rPr>
              <w:t> </w:t>
            </w:r>
            <w:r>
              <w:rPr>
                <w:b/>
                <w:color w:val="231F20"/>
                <w:sz w:val="22"/>
              </w:rPr>
              <w:t>Of</w:t>
            </w:r>
            <w:r>
              <w:rPr>
                <w:b/>
                <w:color w:val="231F20"/>
                <w:spacing w:val="-3"/>
                <w:sz w:val="22"/>
              </w:rPr>
              <w:t> </w:t>
            </w:r>
            <w:r>
              <w:rPr>
                <w:b/>
                <w:color w:val="231F20"/>
                <w:spacing w:val="-2"/>
                <w:sz w:val="22"/>
              </w:rPr>
              <w:t>Examinations</w:t>
            </w:r>
          </w:p>
          <w:p>
            <w:pPr>
              <w:pStyle w:val="TableParagraph"/>
              <w:spacing w:before="14"/>
              <w:rPr>
                <w:b/>
                <w:sz w:val="20"/>
              </w:rPr>
            </w:pPr>
          </w:p>
          <w:p>
            <w:pPr>
              <w:pStyle w:val="TableParagraph"/>
              <w:spacing w:line="20" w:lineRule="exact"/>
              <w:ind w:left="-1" w:right="-72"/>
              <w:rPr>
                <w:sz w:val="2"/>
              </w:rPr>
            </w:pPr>
            <w:r>
              <w:rPr>
                <w:sz w:val="2"/>
              </w:rPr>
              <w:drawing>
                <wp:inline distT="0" distB="0" distL="0" distR="0">
                  <wp:extent cx="2662284" cy="6096"/>
                  <wp:effectExtent l="0" t="0" r="0" b="0"/>
                  <wp:docPr id="29" name="Image 29"/>
                  <wp:cNvGraphicFramePr>
                    <a:graphicFrameLocks/>
                  </wp:cNvGraphicFramePr>
                  <a:graphic>
                    <a:graphicData uri="http://schemas.openxmlformats.org/drawingml/2006/picture">
                      <pic:pic>
                        <pic:nvPicPr>
                          <pic:cNvPr id="29" name="Image 29"/>
                          <pic:cNvPicPr/>
                        </pic:nvPicPr>
                        <pic:blipFill>
                          <a:blip r:embed="rId15" cstate="print"/>
                          <a:stretch>
                            <a:fillRect/>
                          </a:stretch>
                        </pic:blipFill>
                        <pic:spPr>
                          <a:xfrm>
                            <a:off x="0" y="0"/>
                            <a:ext cx="2662284" cy="6096"/>
                          </a:xfrm>
                          <a:prstGeom prst="rect">
                            <a:avLst/>
                          </a:prstGeom>
                        </pic:spPr>
                      </pic:pic>
                    </a:graphicData>
                  </a:graphic>
                </wp:inline>
              </w:drawing>
            </w:r>
            <w:r>
              <w:rPr>
                <w:sz w:val="2"/>
              </w:rPr>
            </w:r>
          </w:p>
        </w:tc>
      </w:tr>
      <w:tr>
        <w:trPr>
          <w:trHeight w:val="1348" w:hRule="atLeast"/>
        </w:trPr>
        <w:tc>
          <w:tcPr>
            <w:tcW w:w="1176" w:type="dxa"/>
            <w:vMerge/>
            <w:tcBorders>
              <w:top w:val="nil"/>
              <w:bottom w:val="single" w:sz="4" w:space="0" w:color="000000"/>
            </w:tcBorders>
          </w:tcPr>
          <w:p>
            <w:pPr>
              <w:rPr>
                <w:sz w:val="2"/>
                <w:szCs w:val="2"/>
              </w:rPr>
            </w:pPr>
          </w:p>
        </w:tc>
        <w:tc>
          <w:tcPr>
            <w:tcW w:w="2549" w:type="dxa"/>
            <w:vMerge/>
            <w:tcBorders>
              <w:top w:val="nil"/>
              <w:bottom w:val="single" w:sz="4" w:space="0" w:color="000000"/>
            </w:tcBorders>
          </w:tcPr>
          <w:p>
            <w:pPr>
              <w:rPr>
                <w:sz w:val="2"/>
                <w:szCs w:val="2"/>
              </w:rPr>
            </w:pPr>
          </w:p>
        </w:tc>
        <w:tc>
          <w:tcPr>
            <w:tcW w:w="796" w:type="dxa"/>
            <w:tcBorders>
              <w:bottom w:val="single" w:sz="4" w:space="0" w:color="000000"/>
            </w:tcBorders>
            <w:textDirection w:val="btLr"/>
          </w:tcPr>
          <w:p>
            <w:pPr>
              <w:pStyle w:val="TableParagraph"/>
              <w:spacing w:before="108"/>
              <w:ind w:left="110"/>
              <w:rPr>
                <w:b/>
                <w:sz w:val="22"/>
              </w:rPr>
            </w:pPr>
            <w:r>
              <w:rPr>
                <w:b/>
                <w:color w:val="231F20"/>
                <w:spacing w:val="-2"/>
                <w:sz w:val="22"/>
              </w:rPr>
              <w:t>Theory</w:t>
            </w:r>
          </w:p>
        </w:tc>
        <w:tc>
          <w:tcPr>
            <w:tcW w:w="974" w:type="dxa"/>
            <w:tcBorders>
              <w:bottom w:val="single" w:sz="4" w:space="0" w:color="000000"/>
            </w:tcBorders>
            <w:textDirection w:val="btLr"/>
          </w:tcPr>
          <w:p>
            <w:pPr>
              <w:pStyle w:val="TableParagraph"/>
              <w:spacing w:before="114"/>
              <w:ind w:left="110"/>
              <w:rPr>
                <w:b/>
                <w:sz w:val="22"/>
              </w:rPr>
            </w:pPr>
            <w:r>
              <w:rPr>
                <w:b/>
                <w:color w:val="231F20"/>
                <w:spacing w:val="-2"/>
                <w:sz w:val="22"/>
              </w:rPr>
              <w:t>Practicals</w:t>
            </w:r>
          </w:p>
        </w:tc>
        <w:tc>
          <w:tcPr>
            <w:tcW w:w="1204" w:type="dxa"/>
            <w:vMerge/>
            <w:tcBorders>
              <w:top w:val="nil"/>
              <w:bottom w:val="single" w:sz="4" w:space="0" w:color="000000"/>
            </w:tcBorders>
          </w:tcPr>
          <w:p>
            <w:pPr>
              <w:rPr>
                <w:sz w:val="2"/>
                <w:szCs w:val="2"/>
              </w:rPr>
            </w:pPr>
          </w:p>
        </w:tc>
        <w:tc>
          <w:tcPr>
            <w:tcW w:w="1267" w:type="dxa"/>
            <w:tcBorders>
              <w:top w:val="single" w:sz="4" w:space="0" w:color="000000"/>
              <w:bottom w:val="single" w:sz="4" w:space="0" w:color="000000"/>
            </w:tcBorders>
          </w:tcPr>
          <w:p>
            <w:pPr>
              <w:pStyle w:val="TableParagraph"/>
              <w:spacing w:before="87"/>
              <w:rPr>
                <w:b/>
                <w:sz w:val="22"/>
              </w:rPr>
            </w:pPr>
          </w:p>
          <w:p>
            <w:pPr>
              <w:pStyle w:val="TableParagraph"/>
              <w:spacing w:line="271" w:lineRule="auto"/>
              <w:ind w:left="441" w:hanging="198"/>
              <w:rPr>
                <w:b/>
                <w:sz w:val="22"/>
              </w:rPr>
            </w:pPr>
            <w:r>
              <w:rPr>
                <w:b/>
                <w:color w:val="231F20"/>
                <w:spacing w:val="-2"/>
                <w:sz w:val="22"/>
              </w:rPr>
              <w:t>Duration </w:t>
            </w:r>
            <w:r>
              <w:rPr>
                <w:b/>
                <w:color w:val="231F20"/>
                <w:spacing w:val="-4"/>
                <w:sz w:val="22"/>
              </w:rPr>
              <w:t>(hrs)</w:t>
            </w:r>
          </w:p>
        </w:tc>
        <w:tc>
          <w:tcPr>
            <w:tcW w:w="1137" w:type="dxa"/>
            <w:tcBorders>
              <w:top w:val="single" w:sz="4" w:space="0" w:color="000000"/>
              <w:bottom w:val="single" w:sz="4" w:space="0" w:color="000000"/>
            </w:tcBorders>
          </w:tcPr>
          <w:p>
            <w:pPr>
              <w:pStyle w:val="TableParagraph"/>
              <w:spacing w:before="87"/>
              <w:rPr>
                <w:b/>
                <w:sz w:val="22"/>
              </w:rPr>
            </w:pPr>
          </w:p>
          <w:p>
            <w:pPr>
              <w:pStyle w:val="TableParagraph"/>
              <w:spacing w:line="271" w:lineRule="auto"/>
              <w:ind w:left="297" w:right="78" w:hanging="135"/>
              <w:rPr>
                <w:b/>
                <w:sz w:val="22"/>
              </w:rPr>
            </w:pPr>
            <w:r>
              <w:rPr>
                <w:b/>
                <w:color w:val="231F20"/>
                <w:spacing w:val="-2"/>
                <w:sz w:val="22"/>
              </w:rPr>
              <w:t>Sessional Marks</w:t>
            </w:r>
          </w:p>
        </w:tc>
        <w:tc>
          <w:tcPr>
            <w:tcW w:w="883" w:type="dxa"/>
            <w:tcBorders>
              <w:top w:val="single" w:sz="4" w:space="0" w:color="000000"/>
              <w:bottom w:val="single" w:sz="4" w:space="0" w:color="000000"/>
            </w:tcBorders>
          </w:tcPr>
          <w:p>
            <w:pPr>
              <w:pStyle w:val="TableParagraph"/>
              <w:spacing w:line="276" w:lineRule="auto" w:before="197"/>
              <w:ind w:left="173" w:right="125" w:firstLine="2"/>
              <w:jc w:val="center"/>
              <w:rPr>
                <w:b/>
                <w:sz w:val="22"/>
              </w:rPr>
            </w:pPr>
            <w:r>
              <w:rPr>
                <w:b/>
                <w:color w:val="231F20"/>
                <w:spacing w:val="-4"/>
                <w:sz w:val="22"/>
              </w:rPr>
              <w:t>End Exam </w:t>
            </w:r>
            <w:r>
              <w:rPr>
                <w:b/>
                <w:color w:val="231F20"/>
                <w:spacing w:val="-2"/>
                <w:sz w:val="22"/>
              </w:rPr>
              <w:t>Marks</w:t>
            </w:r>
          </w:p>
        </w:tc>
        <w:tc>
          <w:tcPr>
            <w:tcW w:w="892" w:type="dxa"/>
            <w:tcBorders>
              <w:top w:val="single" w:sz="4" w:space="0" w:color="000000"/>
              <w:bottom w:val="single" w:sz="4" w:space="0" w:color="000000"/>
            </w:tcBorders>
          </w:tcPr>
          <w:p>
            <w:pPr>
              <w:pStyle w:val="TableParagraph"/>
              <w:spacing w:before="87"/>
              <w:rPr>
                <w:b/>
                <w:sz w:val="22"/>
              </w:rPr>
            </w:pPr>
          </w:p>
          <w:p>
            <w:pPr>
              <w:pStyle w:val="TableParagraph"/>
              <w:spacing w:line="271" w:lineRule="auto"/>
              <w:ind w:left="174" w:right="125" w:firstLine="52"/>
              <w:rPr>
                <w:b/>
                <w:sz w:val="22"/>
              </w:rPr>
            </w:pPr>
            <w:r>
              <w:rPr>
                <w:b/>
                <w:color w:val="231F20"/>
                <w:spacing w:val="-2"/>
                <w:sz w:val="22"/>
              </w:rPr>
              <w:t>Total Marks</w:t>
            </w:r>
          </w:p>
        </w:tc>
      </w:tr>
      <w:tr>
        <w:trPr>
          <w:trHeight w:val="484" w:hRule="atLeast"/>
        </w:trPr>
        <w:tc>
          <w:tcPr>
            <w:tcW w:w="10878" w:type="dxa"/>
            <w:gridSpan w:val="9"/>
            <w:tcBorders>
              <w:top w:val="single" w:sz="4" w:space="0" w:color="000000"/>
              <w:bottom w:val="single" w:sz="4" w:space="0" w:color="000000"/>
            </w:tcBorders>
          </w:tcPr>
          <w:p>
            <w:pPr>
              <w:pStyle w:val="TableParagraph"/>
              <w:spacing w:line="20" w:lineRule="exact"/>
              <w:ind w:left="-5" w:right="-72"/>
              <w:rPr>
                <w:sz w:val="2"/>
              </w:rPr>
            </w:pPr>
            <w:r>
              <w:rPr>
                <w:sz w:val="2"/>
              </w:rPr>
              <w:drawing>
                <wp:inline distT="0" distB="0" distL="0" distR="0">
                  <wp:extent cx="6919808" cy="6096"/>
                  <wp:effectExtent l="0" t="0" r="0" b="0"/>
                  <wp:docPr id="30" name="Image 30"/>
                  <wp:cNvGraphicFramePr>
                    <a:graphicFrameLocks/>
                  </wp:cNvGraphicFramePr>
                  <a:graphic>
                    <a:graphicData uri="http://schemas.openxmlformats.org/drawingml/2006/picture">
                      <pic:pic>
                        <pic:nvPicPr>
                          <pic:cNvPr id="30" name="Image 30"/>
                          <pic:cNvPicPr/>
                        </pic:nvPicPr>
                        <pic:blipFill>
                          <a:blip r:embed="rId16" cstate="print"/>
                          <a:stretch>
                            <a:fillRect/>
                          </a:stretch>
                        </pic:blipFill>
                        <pic:spPr>
                          <a:xfrm>
                            <a:off x="0" y="0"/>
                            <a:ext cx="6919808" cy="6096"/>
                          </a:xfrm>
                          <a:prstGeom prst="rect">
                            <a:avLst/>
                          </a:prstGeom>
                        </pic:spPr>
                      </pic:pic>
                    </a:graphicData>
                  </a:graphic>
                </wp:inline>
              </w:drawing>
            </w:r>
            <w:r>
              <w:rPr>
                <w:sz w:val="2"/>
              </w:rPr>
            </w:r>
          </w:p>
          <w:p>
            <w:pPr>
              <w:pStyle w:val="TableParagraph"/>
              <w:spacing w:before="68"/>
              <w:ind w:left="33"/>
              <w:jc w:val="center"/>
              <w:rPr>
                <w:b/>
                <w:sz w:val="22"/>
              </w:rPr>
            </w:pPr>
            <w:r>
              <w:rPr>
                <w:b/>
                <w:color w:val="231F20"/>
                <w:sz w:val="22"/>
              </w:rPr>
              <w:t>THEORY</w:t>
            </w:r>
            <w:r>
              <w:rPr>
                <w:b/>
                <w:color w:val="231F20"/>
                <w:spacing w:val="-5"/>
                <w:sz w:val="22"/>
              </w:rPr>
              <w:t> </w:t>
            </w:r>
            <w:r>
              <w:rPr>
                <w:b/>
                <w:color w:val="231F20"/>
                <w:spacing w:val="-2"/>
                <w:sz w:val="22"/>
              </w:rPr>
              <w:t>SUBJECTS</w:t>
            </w:r>
          </w:p>
          <w:p>
            <w:pPr>
              <w:pStyle w:val="TableParagraph"/>
              <w:spacing w:before="5" w:after="1"/>
              <w:rPr>
                <w:b/>
                <w:sz w:val="10"/>
              </w:rPr>
            </w:pPr>
          </w:p>
          <w:p>
            <w:pPr>
              <w:pStyle w:val="TableParagraph"/>
              <w:spacing w:line="20" w:lineRule="exact"/>
              <w:ind w:left="-5" w:right="-72"/>
              <w:rPr>
                <w:sz w:val="2"/>
              </w:rPr>
            </w:pPr>
            <w:r>
              <w:rPr>
                <w:sz w:val="2"/>
              </w:rPr>
              <w:drawing>
                <wp:inline distT="0" distB="0" distL="0" distR="0">
                  <wp:extent cx="6918943" cy="6096"/>
                  <wp:effectExtent l="0" t="0" r="0" b="0"/>
                  <wp:docPr id="31" name="Image 31"/>
                  <wp:cNvGraphicFramePr>
                    <a:graphicFrameLocks/>
                  </wp:cNvGraphicFramePr>
                  <a:graphic>
                    <a:graphicData uri="http://schemas.openxmlformats.org/drawingml/2006/picture">
                      <pic:pic>
                        <pic:nvPicPr>
                          <pic:cNvPr id="31" name="Image 31"/>
                          <pic:cNvPicPr/>
                        </pic:nvPicPr>
                        <pic:blipFill>
                          <a:blip r:embed="rId16" cstate="print"/>
                          <a:stretch>
                            <a:fillRect/>
                          </a:stretch>
                        </pic:blipFill>
                        <pic:spPr>
                          <a:xfrm>
                            <a:off x="0" y="0"/>
                            <a:ext cx="6918943" cy="6096"/>
                          </a:xfrm>
                          <a:prstGeom prst="rect">
                            <a:avLst/>
                          </a:prstGeom>
                        </pic:spPr>
                      </pic:pic>
                    </a:graphicData>
                  </a:graphic>
                </wp:inline>
              </w:drawing>
            </w:r>
            <w:r>
              <w:rPr>
                <w:sz w:val="2"/>
              </w:rPr>
            </w:r>
          </w:p>
        </w:tc>
      </w:tr>
      <w:tr>
        <w:trPr>
          <w:trHeight w:val="469" w:hRule="atLeast"/>
        </w:trPr>
        <w:tc>
          <w:tcPr>
            <w:tcW w:w="1176" w:type="dxa"/>
            <w:tcBorders>
              <w:top w:val="single" w:sz="4" w:space="0" w:color="000000"/>
              <w:bottom w:val="single" w:sz="4" w:space="0" w:color="000000"/>
            </w:tcBorders>
          </w:tcPr>
          <w:p>
            <w:pPr>
              <w:pStyle w:val="TableParagraph"/>
              <w:spacing w:before="67"/>
              <w:ind w:right="208"/>
              <w:jc w:val="right"/>
              <w:rPr>
                <w:sz w:val="22"/>
              </w:rPr>
            </w:pPr>
            <w:r>
              <w:rPr>
                <w:color w:val="231F20"/>
                <w:spacing w:val="-2"/>
                <w:sz w:val="22"/>
              </w:rPr>
              <w:t>CM-</w:t>
            </w:r>
            <w:r>
              <w:rPr>
                <w:color w:val="231F20"/>
                <w:spacing w:val="-5"/>
                <w:sz w:val="22"/>
              </w:rPr>
              <w:t>401</w:t>
            </w:r>
          </w:p>
        </w:tc>
        <w:tc>
          <w:tcPr>
            <w:tcW w:w="2549" w:type="dxa"/>
            <w:tcBorders>
              <w:top w:val="single" w:sz="4" w:space="0" w:color="000000"/>
              <w:bottom w:val="single" w:sz="4" w:space="0" w:color="000000"/>
            </w:tcBorders>
          </w:tcPr>
          <w:p>
            <w:pPr>
              <w:pStyle w:val="TableParagraph"/>
              <w:spacing w:before="67"/>
              <w:ind w:left="120"/>
              <w:rPr>
                <w:sz w:val="22"/>
              </w:rPr>
            </w:pPr>
            <w:r>
              <w:rPr>
                <w:color w:val="231F20"/>
                <w:sz w:val="22"/>
              </w:rPr>
              <w:t>Software</w:t>
            </w:r>
            <w:r>
              <w:rPr>
                <w:color w:val="231F20"/>
                <w:spacing w:val="-7"/>
                <w:sz w:val="22"/>
              </w:rPr>
              <w:t> </w:t>
            </w:r>
            <w:r>
              <w:rPr>
                <w:color w:val="231F20"/>
                <w:spacing w:val="-2"/>
                <w:sz w:val="22"/>
              </w:rPr>
              <w:t>Engineering</w:t>
            </w:r>
          </w:p>
        </w:tc>
        <w:tc>
          <w:tcPr>
            <w:tcW w:w="796" w:type="dxa"/>
            <w:tcBorders>
              <w:top w:val="single" w:sz="4" w:space="0" w:color="000000"/>
              <w:bottom w:val="single" w:sz="4" w:space="0" w:color="000000"/>
            </w:tcBorders>
          </w:tcPr>
          <w:p>
            <w:pPr>
              <w:pStyle w:val="TableParagraph"/>
              <w:spacing w:before="67"/>
              <w:ind w:left="32" w:right="4"/>
              <w:jc w:val="center"/>
              <w:rPr>
                <w:sz w:val="22"/>
              </w:rPr>
            </w:pPr>
            <w:r>
              <w:rPr>
                <w:color w:val="231F20"/>
                <w:spacing w:val="-10"/>
                <w:sz w:val="22"/>
              </w:rPr>
              <w:t>5</w:t>
            </w:r>
          </w:p>
        </w:tc>
        <w:tc>
          <w:tcPr>
            <w:tcW w:w="974" w:type="dxa"/>
            <w:tcBorders>
              <w:top w:val="single" w:sz="4" w:space="0" w:color="000000"/>
              <w:bottom w:val="single" w:sz="4" w:space="0" w:color="000000"/>
            </w:tcBorders>
          </w:tcPr>
          <w:p>
            <w:pPr>
              <w:pStyle w:val="TableParagraph"/>
              <w:spacing w:before="67"/>
              <w:ind w:left="29"/>
              <w:jc w:val="center"/>
              <w:rPr>
                <w:sz w:val="22"/>
              </w:rPr>
            </w:pPr>
            <w:r>
              <w:rPr>
                <w:color w:val="231F20"/>
                <w:spacing w:val="-10"/>
                <w:sz w:val="22"/>
              </w:rPr>
              <w:t>-</w:t>
            </w:r>
          </w:p>
        </w:tc>
        <w:tc>
          <w:tcPr>
            <w:tcW w:w="1204" w:type="dxa"/>
            <w:tcBorders>
              <w:top w:val="single" w:sz="4" w:space="0" w:color="000000"/>
              <w:bottom w:val="single" w:sz="4" w:space="0" w:color="000000"/>
            </w:tcBorders>
          </w:tcPr>
          <w:p>
            <w:pPr>
              <w:pStyle w:val="TableParagraph"/>
              <w:spacing w:before="67"/>
              <w:ind w:left="31"/>
              <w:jc w:val="center"/>
              <w:rPr>
                <w:sz w:val="22"/>
              </w:rPr>
            </w:pPr>
            <w:r>
              <w:rPr>
                <w:color w:val="231F20"/>
                <w:spacing w:val="-5"/>
                <w:sz w:val="22"/>
              </w:rPr>
              <w:t>75</w:t>
            </w:r>
          </w:p>
        </w:tc>
        <w:tc>
          <w:tcPr>
            <w:tcW w:w="1267" w:type="dxa"/>
            <w:tcBorders>
              <w:top w:val="single" w:sz="4" w:space="0" w:color="000000"/>
              <w:bottom w:val="single" w:sz="4" w:space="0" w:color="000000"/>
            </w:tcBorders>
          </w:tcPr>
          <w:p>
            <w:pPr>
              <w:pStyle w:val="TableParagraph"/>
              <w:spacing w:before="67"/>
              <w:ind w:left="29" w:right="4"/>
              <w:jc w:val="center"/>
              <w:rPr>
                <w:sz w:val="22"/>
              </w:rPr>
            </w:pPr>
            <w:r>
              <w:rPr>
                <w:color w:val="231F20"/>
                <w:spacing w:val="-10"/>
                <w:sz w:val="22"/>
              </w:rPr>
              <w:t>3</w:t>
            </w:r>
          </w:p>
        </w:tc>
        <w:tc>
          <w:tcPr>
            <w:tcW w:w="1137" w:type="dxa"/>
            <w:tcBorders>
              <w:top w:val="single" w:sz="4" w:space="0" w:color="000000"/>
              <w:bottom w:val="single" w:sz="4" w:space="0" w:color="000000"/>
            </w:tcBorders>
          </w:tcPr>
          <w:p>
            <w:pPr>
              <w:pStyle w:val="TableParagraph"/>
              <w:spacing w:before="67"/>
              <w:ind w:left="42" w:right="17"/>
              <w:jc w:val="center"/>
              <w:rPr>
                <w:sz w:val="22"/>
              </w:rPr>
            </w:pPr>
            <w:r>
              <w:rPr>
                <w:color w:val="231F20"/>
                <w:spacing w:val="-5"/>
                <w:sz w:val="22"/>
              </w:rPr>
              <w:t>20</w:t>
            </w:r>
          </w:p>
        </w:tc>
        <w:tc>
          <w:tcPr>
            <w:tcW w:w="883" w:type="dxa"/>
            <w:tcBorders>
              <w:top w:val="single" w:sz="4" w:space="0" w:color="000000"/>
              <w:bottom w:val="single" w:sz="4" w:space="0" w:color="000000"/>
            </w:tcBorders>
          </w:tcPr>
          <w:p>
            <w:pPr>
              <w:pStyle w:val="TableParagraph"/>
              <w:spacing w:before="67"/>
              <w:ind w:left="103" w:right="42"/>
              <w:jc w:val="center"/>
              <w:rPr>
                <w:sz w:val="22"/>
              </w:rPr>
            </w:pPr>
            <w:r>
              <w:rPr>
                <w:color w:val="231F20"/>
                <w:spacing w:val="-5"/>
                <w:sz w:val="22"/>
              </w:rPr>
              <w:t>80</w:t>
            </w:r>
          </w:p>
        </w:tc>
        <w:tc>
          <w:tcPr>
            <w:tcW w:w="892" w:type="dxa"/>
            <w:tcBorders>
              <w:top w:val="single" w:sz="4" w:space="0" w:color="000000"/>
              <w:bottom w:val="single" w:sz="4" w:space="0" w:color="000000"/>
            </w:tcBorders>
          </w:tcPr>
          <w:p>
            <w:pPr>
              <w:pStyle w:val="TableParagraph"/>
              <w:spacing w:before="67"/>
              <w:ind w:left="38"/>
              <w:jc w:val="center"/>
              <w:rPr>
                <w:sz w:val="22"/>
              </w:rPr>
            </w:pPr>
            <w:r>
              <w:rPr>
                <w:color w:val="231F20"/>
                <w:spacing w:val="-5"/>
                <w:sz w:val="22"/>
              </w:rPr>
              <w:t>100</w:t>
            </w:r>
          </w:p>
        </w:tc>
      </w:tr>
      <w:tr>
        <w:trPr>
          <w:trHeight w:val="619" w:hRule="atLeast"/>
        </w:trPr>
        <w:tc>
          <w:tcPr>
            <w:tcW w:w="1176" w:type="dxa"/>
            <w:tcBorders>
              <w:top w:val="single" w:sz="4" w:space="0" w:color="000000"/>
              <w:bottom w:val="single" w:sz="4" w:space="0" w:color="000000"/>
            </w:tcBorders>
          </w:tcPr>
          <w:p>
            <w:pPr>
              <w:pStyle w:val="TableParagraph"/>
              <w:spacing w:before="151"/>
              <w:ind w:right="208"/>
              <w:jc w:val="right"/>
              <w:rPr>
                <w:sz w:val="22"/>
              </w:rPr>
            </w:pPr>
            <w:r>
              <w:rPr>
                <w:color w:val="231F20"/>
                <w:spacing w:val="-2"/>
                <w:sz w:val="22"/>
              </w:rPr>
              <w:t>CM-</w:t>
            </w:r>
            <w:r>
              <w:rPr>
                <w:color w:val="231F20"/>
                <w:spacing w:val="-5"/>
                <w:sz w:val="22"/>
              </w:rPr>
              <w:t>402</w:t>
            </w:r>
          </w:p>
        </w:tc>
        <w:tc>
          <w:tcPr>
            <w:tcW w:w="2549" w:type="dxa"/>
            <w:tcBorders>
              <w:top w:val="single" w:sz="4" w:space="0" w:color="000000"/>
              <w:bottom w:val="single" w:sz="4" w:space="0" w:color="000000"/>
            </w:tcBorders>
          </w:tcPr>
          <w:p>
            <w:pPr>
              <w:pStyle w:val="TableParagraph"/>
              <w:spacing w:before="2"/>
              <w:ind w:left="120"/>
              <w:rPr>
                <w:sz w:val="22"/>
              </w:rPr>
            </w:pPr>
            <w:r>
              <w:rPr>
                <w:color w:val="231F20"/>
                <w:sz w:val="22"/>
              </w:rPr>
              <w:t>Web</w:t>
            </w:r>
            <w:r>
              <w:rPr>
                <w:color w:val="231F20"/>
                <w:spacing w:val="-2"/>
                <w:sz w:val="22"/>
              </w:rPr>
              <w:t> Technologies</w:t>
            </w:r>
          </w:p>
        </w:tc>
        <w:tc>
          <w:tcPr>
            <w:tcW w:w="796" w:type="dxa"/>
            <w:tcBorders>
              <w:top w:val="single" w:sz="4" w:space="0" w:color="000000"/>
              <w:bottom w:val="single" w:sz="4" w:space="0" w:color="000000"/>
            </w:tcBorders>
          </w:tcPr>
          <w:p>
            <w:pPr>
              <w:pStyle w:val="TableParagraph"/>
              <w:spacing w:before="151"/>
              <w:ind w:left="32" w:right="4"/>
              <w:jc w:val="center"/>
              <w:rPr>
                <w:sz w:val="22"/>
              </w:rPr>
            </w:pPr>
            <w:r>
              <w:rPr>
                <w:color w:val="231F20"/>
                <w:spacing w:val="-10"/>
                <w:sz w:val="22"/>
              </w:rPr>
              <w:t>5</w:t>
            </w:r>
          </w:p>
        </w:tc>
        <w:tc>
          <w:tcPr>
            <w:tcW w:w="974" w:type="dxa"/>
            <w:tcBorders>
              <w:top w:val="single" w:sz="4" w:space="0" w:color="000000"/>
              <w:bottom w:val="single" w:sz="4" w:space="0" w:color="000000"/>
            </w:tcBorders>
          </w:tcPr>
          <w:p>
            <w:pPr>
              <w:pStyle w:val="TableParagraph"/>
              <w:spacing w:before="40"/>
              <w:rPr>
                <w:b/>
                <w:sz w:val="22"/>
              </w:rPr>
            </w:pPr>
          </w:p>
          <w:p>
            <w:pPr>
              <w:pStyle w:val="TableParagraph"/>
              <w:ind w:left="29"/>
              <w:jc w:val="center"/>
              <w:rPr>
                <w:sz w:val="22"/>
              </w:rPr>
            </w:pPr>
            <w:r>
              <w:rPr>
                <w:color w:val="231F20"/>
                <w:spacing w:val="-10"/>
                <w:sz w:val="22"/>
              </w:rPr>
              <w:t>-</w:t>
            </w:r>
          </w:p>
        </w:tc>
        <w:tc>
          <w:tcPr>
            <w:tcW w:w="1204" w:type="dxa"/>
            <w:tcBorders>
              <w:top w:val="single" w:sz="4" w:space="0" w:color="000000"/>
              <w:bottom w:val="single" w:sz="4" w:space="0" w:color="000000"/>
            </w:tcBorders>
          </w:tcPr>
          <w:p>
            <w:pPr>
              <w:pStyle w:val="TableParagraph"/>
              <w:spacing w:before="151"/>
              <w:ind w:left="31"/>
              <w:jc w:val="center"/>
              <w:rPr>
                <w:sz w:val="22"/>
              </w:rPr>
            </w:pPr>
            <w:r>
              <w:rPr>
                <w:color w:val="231F20"/>
                <w:spacing w:val="-5"/>
                <w:sz w:val="22"/>
              </w:rPr>
              <w:t>75</w:t>
            </w:r>
          </w:p>
        </w:tc>
        <w:tc>
          <w:tcPr>
            <w:tcW w:w="1267" w:type="dxa"/>
            <w:tcBorders>
              <w:top w:val="single" w:sz="4" w:space="0" w:color="000000"/>
              <w:bottom w:val="single" w:sz="4" w:space="0" w:color="000000"/>
            </w:tcBorders>
          </w:tcPr>
          <w:p>
            <w:pPr>
              <w:pStyle w:val="TableParagraph"/>
              <w:spacing w:before="151"/>
              <w:ind w:left="29" w:right="4"/>
              <w:jc w:val="center"/>
              <w:rPr>
                <w:sz w:val="22"/>
              </w:rPr>
            </w:pPr>
            <w:r>
              <w:rPr>
                <w:color w:val="231F20"/>
                <w:spacing w:val="-10"/>
                <w:sz w:val="22"/>
              </w:rPr>
              <w:t>3</w:t>
            </w:r>
          </w:p>
        </w:tc>
        <w:tc>
          <w:tcPr>
            <w:tcW w:w="1137" w:type="dxa"/>
            <w:tcBorders>
              <w:top w:val="single" w:sz="4" w:space="0" w:color="000000"/>
              <w:bottom w:val="single" w:sz="4" w:space="0" w:color="000000"/>
            </w:tcBorders>
          </w:tcPr>
          <w:p>
            <w:pPr>
              <w:pStyle w:val="TableParagraph"/>
              <w:spacing w:before="151"/>
              <w:ind w:left="42" w:right="17"/>
              <w:jc w:val="center"/>
              <w:rPr>
                <w:sz w:val="22"/>
              </w:rPr>
            </w:pPr>
            <w:r>
              <w:rPr>
                <w:color w:val="231F20"/>
                <w:spacing w:val="-5"/>
                <w:sz w:val="22"/>
              </w:rPr>
              <w:t>20</w:t>
            </w:r>
          </w:p>
        </w:tc>
        <w:tc>
          <w:tcPr>
            <w:tcW w:w="883" w:type="dxa"/>
            <w:tcBorders>
              <w:top w:val="single" w:sz="4" w:space="0" w:color="000000"/>
              <w:bottom w:val="single" w:sz="4" w:space="0" w:color="000000"/>
            </w:tcBorders>
          </w:tcPr>
          <w:p>
            <w:pPr>
              <w:pStyle w:val="TableParagraph"/>
              <w:spacing w:before="151"/>
              <w:ind w:left="103" w:right="42"/>
              <w:jc w:val="center"/>
              <w:rPr>
                <w:sz w:val="22"/>
              </w:rPr>
            </w:pPr>
            <w:r>
              <w:rPr>
                <w:color w:val="231F20"/>
                <w:spacing w:val="-5"/>
                <w:sz w:val="22"/>
              </w:rPr>
              <w:t>80</w:t>
            </w:r>
          </w:p>
        </w:tc>
        <w:tc>
          <w:tcPr>
            <w:tcW w:w="892" w:type="dxa"/>
            <w:tcBorders>
              <w:top w:val="single" w:sz="4" w:space="0" w:color="000000"/>
              <w:bottom w:val="single" w:sz="4" w:space="0" w:color="000000"/>
            </w:tcBorders>
          </w:tcPr>
          <w:p>
            <w:pPr>
              <w:pStyle w:val="TableParagraph"/>
              <w:spacing w:before="151"/>
              <w:ind w:left="38"/>
              <w:jc w:val="center"/>
              <w:rPr>
                <w:sz w:val="22"/>
              </w:rPr>
            </w:pPr>
            <w:r>
              <w:rPr>
                <w:color w:val="231F20"/>
                <w:spacing w:val="-5"/>
                <w:sz w:val="22"/>
              </w:rPr>
              <w:t>100</w:t>
            </w:r>
          </w:p>
        </w:tc>
      </w:tr>
      <w:tr>
        <w:trPr>
          <w:trHeight w:val="921" w:hRule="atLeast"/>
        </w:trPr>
        <w:tc>
          <w:tcPr>
            <w:tcW w:w="1176" w:type="dxa"/>
            <w:tcBorders>
              <w:top w:val="single" w:sz="4" w:space="0" w:color="000000"/>
              <w:bottom w:val="single" w:sz="4" w:space="0" w:color="000000"/>
            </w:tcBorders>
          </w:tcPr>
          <w:p>
            <w:pPr>
              <w:pStyle w:val="TableParagraph"/>
              <w:spacing w:before="59"/>
              <w:rPr>
                <w:b/>
                <w:sz w:val="22"/>
              </w:rPr>
            </w:pPr>
          </w:p>
          <w:p>
            <w:pPr>
              <w:pStyle w:val="TableParagraph"/>
              <w:ind w:left="110"/>
              <w:rPr>
                <w:sz w:val="22"/>
              </w:rPr>
            </w:pPr>
            <w:r>
              <w:rPr>
                <w:color w:val="1E3762"/>
                <w:spacing w:val="-2"/>
                <w:sz w:val="22"/>
              </w:rPr>
              <w:t>CM-</w:t>
            </w:r>
            <w:r>
              <w:rPr>
                <w:color w:val="1E3762"/>
                <w:spacing w:val="-5"/>
                <w:sz w:val="22"/>
              </w:rPr>
              <w:t>403</w:t>
            </w:r>
          </w:p>
        </w:tc>
        <w:tc>
          <w:tcPr>
            <w:tcW w:w="2549" w:type="dxa"/>
            <w:tcBorders>
              <w:top w:val="single" w:sz="4" w:space="0" w:color="000000"/>
              <w:bottom w:val="single" w:sz="4" w:space="0" w:color="000000"/>
            </w:tcBorders>
          </w:tcPr>
          <w:p>
            <w:pPr>
              <w:pStyle w:val="TableParagraph"/>
              <w:spacing w:line="273" w:lineRule="auto" w:before="1"/>
              <w:ind w:left="120" w:right="316"/>
              <w:rPr>
                <w:sz w:val="22"/>
              </w:rPr>
            </w:pPr>
            <w:r>
              <w:rPr>
                <w:color w:val="231F20"/>
                <w:sz w:val="22"/>
              </w:rPr>
              <w:t>Computer</w:t>
            </w:r>
            <w:r>
              <w:rPr>
                <w:color w:val="231F20"/>
                <w:spacing w:val="-13"/>
                <w:sz w:val="22"/>
              </w:rPr>
              <w:t> </w:t>
            </w:r>
            <w:r>
              <w:rPr>
                <w:color w:val="231F20"/>
                <w:sz w:val="22"/>
              </w:rPr>
              <w:t>Organization And Microprocessors</w:t>
            </w:r>
          </w:p>
        </w:tc>
        <w:tc>
          <w:tcPr>
            <w:tcW w:w="796" w:type="dxa"/>
            <w:tcBorders>
              <w:top w:val="single" w:sz="4" w:space="0" w:color="000000"/>
              <w:bottom w:val="single" w:sz="4" w:space="0" w:color="000000"/>
            </w:tcBorders>
          </w:tcPr>
          <w:p>
            <w:pPr>
              <w:pStyle w:val="TableParagraph"/>
              <w:spacing w:before="35"/>
              <w:rPr>
                <w:b/>
                <w:sz w:val="22"/>
              </w:rPr>
            </w:pPr>
          </w:p>
          <w:p>
            <w:pPr>
              <w:pStyle w:val="TableParagraph"/>
              <w:ind w:left="32" w:right="4"/>
              <w:jc w:val="center"/>
              <w:rPr>
                <w:sz w:val="22"/>
              </w:rPr>
            </w:pPr>
            <w:r>
              <w:rPr>
                <w:color w:val="231F20"/>
                <w:spacing w:val="-10"/>
                <w:sz w:val="22"/>
              </w:rPr>
              <w:t>5</w:t>
            </w:r>
          </w:p>
        </w:tc>
        <w:tc>
          <w:tcPr>
            <w:tcW w:w="974" w:type="dxa"/>
            <w:tcBorders>
              <w:top w:val="single" w:sz="4" w:space="0" w:color="000000"/>
              <w:bottom w:val="single" w:sz="4" w:space="0" w:color="000000"/>
            </w:tcBorders>
          </w:tcPr>
          <w:p>
            <w:pPr>
              <w:pStyle w:val="TableParagraph"/>
              <w:spacing w:before="35"/>
              <w:rPr>
                <w:b/>
                <w:sz w:val="22"/>
              </w:rPr>
            </w:pPr>
          </w:p>
          <w:p>
            <w:pPr>
              <w:pStyle w:val="TableParagraph"/>
              <w:ind w:left="29"/>
              <w:jc w:val="center"/>
              <w:rPr>
                <w:sz w:val="22"/>
              </w:rPr>
            </w:pPr>
            <w:r>
              <w:rPr>
                <w:color w:val="231F20"/>
                <w:spacing w:val="-10"/>
                <w:sz w:val="22"/>
              </w:rPr>
              <w:t>-</w:t>
            </w:r>
          </w:p>
        </w:tc>
        <w:tc>
          <w:tcPr>
            <w:tcW w:w="1204" w:type="dxa"/>
            <w:tcBorders>
              <w:top w:val="single" w:sz="4" w:space="0" w:color="000000"/>
              <w:bottom w:val="single" w:sz="4" w:space="0" w:color="000000"/>
            </w:tcBorders>
          </w:tcPr>
          <w:p>
            <w:pPr>
              <w:pStyle w:val="TableParagraph"/>
              <w:spacing w:before="35"/>
              <w:rPr>
                <w:b/>
                <w:sz w:val="22"/>
              </w:rPr>
            </w:pPr>
          </w:p>
          <w:p>
            <w:pPr>
              <w:pStyle w:val="TableParagraph"/>
              <w:ind w:left="31"/>
              <w:jc w:val="center"/>
              <w:rPr>
                <w:sz w:val="22"/>
              </w:rPr>
            </w:pPr>
            <w:r>
              <w:rPr>
                <w:color w:val="231F20"/>
                <w:spacing w:val="-5"/>
                <w:sz w:val="22"/>
              </w:rPr>
              <w:t>75</w:t>
            </w:r>
          </w:p>
        </w:tc>
        <w:tc>
          <w:tcPr>
            <w:tcW w:w="1267" w:type="dxa"/>
            <w:tcBorders>
              <w:top w:val="single" w:sz="4" w:space="0" w:color="000000"/>
              <w:bottom w:val="single" w:sz="4" w:space="0" w:color="000000"/>
            </w:tcBorders>
          </w:tcPr>
          <w:p>
            <w:pPr>
              <w:pStyle w:val="TableParagraph"/>
              <w:spacing w:before="35"/>
              <w:rPr>
                <w:b/>
                <w:sz w:val="22"/>
              </w:rPr>
            </w:pPr>
          </w:p>
          <w:p>
            <w:pPr>
              <w:pStyle w:val="TableParagraph"/>
              <w:ind w:left="29" w:right="4"/>
              <w:jc w:val="center"/>
              <w:rPr>
                <w:sz w:val="22"/>
              </w:rPr>
            </w:pPr>
            <w:r>
              <w:rPr>
                <w:color w:val="231F20"/>
                <w:spacing w:val="-10"/>
                <w:sz w:val="22"/>
              </w:rPr>
              <w:t>3</w:t>
            </w:r>
          </w:p>
        </w:tc>
        <w:tc>
          <w:tcPr>
            <w:tcW w:w="1137" w:type="dxa"/>
            <w:tcBorders>
              <w:top w:val="single" w:sz="4" w:space="0" w:color="000000"/>
              <w:bottom w:val="single" w:sz="4" w:space="0" w:color="000000"/>
            </w:tcBorders>
          </w:tcPr>
          <w:p>
            <w:pPr>
              <w:pStyle w:val="TableParagraph"/>
              <w:spacing w:before="35"/>
              <w:rPr>
                <w:b/>
                <w:sz w:val="22"/>
              </w:rPr>
            </w:pPr>
          </w:p>
          <w:p>
            <w:pPr>
              <w:pStyle w:val="TableParagraph"/>
              <w:ind w:left="42" w:right="17"/>
              <w:jc w:val="center"/>
              <w:rPr>
                <w:sz w:val="22"/>
              </w:rPr>
            </w:pPr>
            <w:r>
              <w:rPr>
                <w:color w:val="231F20"/>
                <w:spacing w:val="-5"/>
                <w:sz w:val="22"/>
              </w:rPr>
              <w:t>20</w:t>
            </w:r>
          </w:p>
        </w:tc>
        <w:tc>
          <w:tcPr>
            <w:tcW w:w="883" w:type="dxa"/>
            <w:tcBorders>
              <w:top w:val="single" w:sz="4" w:space="0" w:color="000000"/>
              <w:bottom w:val="single" w:sz="4" w:space="0" w:color="000000"/>
            </w:tcBorders>
          </w:tcPr>
          <w:p>
            <w:pPr>
              <w:pStyle w:val="TableParagraph"/>
              <w:spacing w:before="35"/>
              <w:rPr>
                <w:b/>
                <w:sz w:val="22"/>
              </w:rPr>
            </w:pPr>
          </w:p>
          <w:p>
            <w:pPr>
              <w:pStyle w:val="TableParagraph"/>
              <w:ind w:left="103" w:right="42"/>
              <w:jc w:val="center"/>
              <w:rPr>
                <w:sz w:val="22"/>
              </w:rPr>
            </w:pPr>
            <w:r>
              <w:rPr>
                <w:color w:val="231F20"/>
                <w:spacing w:val="-5"/>
                <w:sz w:val="22"/>
              </w:rPr>
              <w:t>80</w:t>
            </w:r>
          </w:p>
        </w:tc>
        <w:tc>
          <w:tcPr>
            <w:tcW w:w="892" w:type="dxa"/>
            <w:tcBorders>
              <w:top w:val="single" w:sz="4" w:space="0" w:color="000000"/>
              <w:bottom w:val="single" w:sz="4" w:space="0" w:color="000000"/>
            </w:tcBorders>
          </w:tcPr>
          <w:p>
            <w:pPr>
              <w:pStyle w:val="TableParagraph"/>
              <w:spacing w:before="35"/>
              <w:rPr>
                <w:b/>
                <w:sz w:val="22"/>
              </w:rPr>
            </w:pPr>
          </w:p>
          <w:p>
            <w:pPr>
              <w:pStyle w:val="TableParagraph"/>
              <w:ind w:left="38"/>
              <w:jc w:val="center"/>
              <w:rPr>
                <w:sz w:val="22"/>
              </w:rPr>
            </w:pPr>
            <w:r>
              <w:rPr>
                <w:color w:val="231F20"/>
                <w:spacing w:val="-5"/>
                <w:sz w:val="22"/>
              </w:rPr>
              <w:t>100</w:t>
            </w:r>
          </w:p>
        </w:tc>
      </w:tr>
      <w:tr>
        <w:trPr>
          <w:trHeight w:val="633" w:hRule="atLeast"/>
        </w:trPr>
        <w:tc>
          <w:tcPr>
            <w:tcW w:w="1176" w:type="dxa"/>
            <w:tcBorders>
              <w:top w:val="single" w:sz="4" w:space="0" w:color="000000"/>
              <w:bottom w:val="single" w:sz="4" w:space="0" w:color="000000"/>
            </w:tcBorders>
          </w:tcPr>
          <w:p>
            <w:pPr>
              <w:pStyle w:val="TableParagraph"/>
              <w:spacing w:before="160"/>
              <w:ind w:right="208"/>
              <w:jc w:val="right"/>
              <w:rPr>
                <w:sz w:val="22"/>
              </w:rPr>
            </w:pPr>
            <w:r>
              <w:rPr>
                <w:color w:val="231F20"/>
                <w:spacing w:val="-2"/>
                <w:sz w:val="22"/>
              </w:rPr>
              <w:t>CM-</w:t>
            </w:r>
            <w:r>
              <w:rPr>
                <w:color w:val="231F20"/>
                <w:spacing w:val="-5"/>
                <w:sz w:val="22"/>
              </w:rPr>
              <w:t>404</w:t>
            </w:r>
          </w:p>
        </w:tc>
        <w:tc>
          <w:tcPr>
            <w:tcW w:w="2549" w:type="dxa"/>
            <w:tcBorders>
              <w:top w:val="single" w:sz="4" w:space="0" w:color="000000"/>
              <w:bottom w:val="single" w:sz="4" w:space="0" w:color="000000"/>
            </w:tcBorders>
          </w:tcPr>
          <w:p>
            <w:pPr>
              <w:pStyle w:val="TableParagraph"/>
              <w:spacing w:before="6"/>
              <w:ind w:left="120"/>
              <w:rPr>
                <w:sz w:val="22"/>
              </w:rPr>
            </w:pPr>
            <w:r>
              <w:rPr>
                <w:color w:val="231F20"/>
                <w:sz w:val="22"/>
              </w:rPr>
              <w:t>OOP</w:t>
            </w:r>
            <w:r>
              <w:rPr>
                <w:color w:val="231F20"/>
                <w:spacing w:val="-9"/>
                <w:sz w:val="22"/>
              </w:rPr>
              <w:t> </w:t>
            </w:r>
            <w:r>
              <w:rPr>
                <w:color w:val="231F20"/>
                <w:sz w:val="22"/>
              </w:rPr>
              <w:t>through</w:t>
            </w:r>
            <w:r>
              <w:rPr>
                <w:color w:val="231F20"/>
                <w:spacing w:val="-7"/>
                <w:sz w:val="22"/>
              </w:rPr>
              <w:t> </w:t>
            </w:r>
            <w:r>
              <w:rPr>
                <w:color w:val="231F20"/>
                <w:spacing w:val="-4"/>
                <w:sz w:val="22"/>
              </w:rPr>
              <w:t>Java</w:t>
            </w:r>
          </w:p>
        </w:tc>
        <w:tc>
          <w:tcPr>
            <w:tcW w:w="796" w:type="dxa"/>
            <w:tcBorders>
              <w:top w:val="single" w:sz="4" w:space="0" w:color="000000"/>
              <w:bottom w:val="single" w:sz="4" w:space="0" w:color="000000"/>
            </w:tcBorders>
          </w:tcPr>
          <w:p>
            <w:pPr>
              <w:pStyle w:val="TableParagraph"/>
              <w:spacing w:before="160"/>
              <w:ind w:left="32" w:right="4"/>
              <w:jc w:val="center"/>
              <w:rPr>
                <w:sz w:val="22"/>
              </w:rPr>
            </w:pPr>
            <w:r>
              <w:rPr>
                <w:color w:val="231F20"/>
                <w:spacing w:val="-10"/>
                <w:sz w:val="22"/>
              </w:rPr>
              <w:t>5</w:t>
            </w:r>
          </w:p>
        </w:tc>
        <w:tc>
          <w:tcPr>
            <w:tcW w:w="974" w:type="dxa"/>
            <w:tcBorders>
              <w:top w:val="single" w:sz="4" w:space="0" w:color="000000"/>
              <w:bottom w:val="single" w:sz="4" w:space="0" w:color="000000"/>
            </w:tcBorders>
          </w:tcPr>
          <w:p>
            <w:pPr>
              <w:pStyle w:val="TableParagraph"/>
              <w:spacing w:before="160"/>
              <w:ind w:left="29"/>
              <w:jc w:val="center"/>
              <w:rPr>
                <w:sz w:val="22"/>
              </w:rPr>
            </w:pPr>
            <w:r>
              <w:rPr>
                <w:color w:val="231F20"/>
                <w:spacing w:val="-10"/>
                <w:sz w:val="22"/>
              </w:rPr>
              <w:t>-</w:t>
            </w:r>
          </w:p>
        </w:tc>
        <w:tc>
          <w:tcPr>
            <w:tcW w:w="1204" w:type="dxa"/>
            <w:tcBorders>
              <w:top w:val="single" w:sz="4" w:space="0" w:color="000000"/>
              <w:bottom w:val="single" w:sz="4" w:space="0" w:color="000000"/>
            </w:tcBorders>
          </w:tcPr>
          <w:p>
            <w:pPr>
              <w:pStyle w:val="TableParagraph"/>
              <w:spacing w:before="160"/>
              <w:ind w:left="31"/>
              <w:jc w:val="center"/>
              <w:rPr>
                <w:sz w:val="22"/>
              </w:rPr>
            </w:pPr>
            <w:r>
              <w:rPr>
                <w:color w:val="231F20"/>
                <w:spacing w:val="-5"/>
                <w:sz w:val="22"/>
              </w:rPr>
              <w:t>75</w:t>
            </w:r>
          </w:p>
        </w:tc>
        <w:tc>
          <w:tcPr>
            <w:tcW w:w="1267" w:type="dxa"/>
            <w:tcBorders>
              <w:top w:val="single" w:sz="4" w:space="0" w:color="000000"/>
              <w:bottom w:val="single" w:sz="4" w:space="0" w:color="000000"/>
            </w:tcBorders>
          </w:tcPr>
          <w:p>
            <w:pPr>
              <w:pStyle w:val="TableParagraph"/>
              <w:spacing w:before="160"/>
              <w:ind w:left="29" w:right="4"/>
              <w:jc w:val="center"/>
              <w:rPr>
                <w:sz w:val="22"/>
              </w:rPr>
            </w:pPr>
            <w:r>
              <w:rPr>
                <w:color w:val="231F20"/>
                <w:spacing w:val="-10"/>
                <w:sz w:val="22"/>
              </w:rPr>
              <w:t>3</w:t>
            </w:r>
          </w:p>
        </w:tc>
        <w:tc>
          <w:tcPr>
            <w:tcW w:w="1137" w:type="dxa"/>
            <w:tcBorders>
              <w:top w:val="single" w:sz="4" w:space="0" w:color="000000"/>
              <w:bottom w:val="single" w:sz="4" w:space="0" w:color="000000"/>
            </w:tcBorders>
          </w:tcPr>
          <w:p>
            <w:pPr>
              <w:pStyle w:val="TableParagraph"/>
              <w:spacing w:before="160"/>
              <w:ind w:left="42" w:right="17"/>
              <w:jc w:val="center"/>
              <w:rPr>
                <w:sz w:val="22"/>
              </w:rPr>
            </w:pPr>
            <w:r>
              <w:rPr>
                <w:color w:val="231F20"/>
                <w:spacing w:val="-5"/>
                <w:sz w:val="22"/>
              </w:rPr>
              <w:t>20</w:t>
            </w:r>
          </w:p>
        </w:tc>
        <w:tc>
          <w:tcPr>
            <w:tcW w:w="883" w:type="dxa"/>
            <w:tcBorders>
              <w:top w:val="single" w:sz="4" w:space="0" w:color="000000"/>
              <w:bottom w:val="single" w:sz="4" w:space="0" w:color="000000"/>
            </w:tcBorders>
          </w:tcPr>
          <w:p>
            <w:pPr>
              <w:pStyle w:val="TableParagraph"/>
              <w:spacing w:before="160"/>
              <w:ind w:left="103" w:right="42"/>
              <w:jc w:val="center"/>
              <w:rPr>
                <w:sz w:val="22"/>
              </w:rPr>
            </w:pPr>
            <w:r>
              <w:rPr>
                <w:color w:val="231F20"/>
                <w:spacing w:val="-5"/>
                <w:sz w:val="22"/>
              </w:rPr>
              <w:t>80</w:t>
            </w:r>
          </w:p>
        </w:tc>
        <w:tc>
          <w:tcPr>
            <w:tcW w:w="892" w:type="dxa"/>
            <w:tcBorders>
              <w:top w:val="single" w:sz="4" w:space="0" w:color="000000"/>
              <w:bottom w:val="single" w:sz="4" w:space="0" w:color="000000"/>
            </w:tcBorders>
          </w:tcPr>
          <w:p>
            <w:pPr>
              <w:pStyle w:val="TableParagraph"/>
              <w:spacing w:before="160"/>
              <w:ind w:left="38"/>
              <w:jc w:val="center"/>
              <w:rPr>
                <w:sz w:val="22"/>
              </w:rPr>
            </w:pPr>
            <w:r>
              <w:rPr>
                <w:color w:val="231F20"/>
                <w:spacing w:val="-5"/>
                <w:sz w:val="22"/>
              </w:rPr>
              <w:t>100</w:t>
            </w:r>
          </w:p>
        </w:tc>
      </w:tr>
      <w:tr>
        <w:trPr>
          <w:trHeight w:val="618" w:hRule="atLeast"/>
        </w:trPr>
        <w:tc>
          <w:tcPr>
            <w:tcW w:w="1176" w:type="dxa"/>
            <w:tcBorders>
              <w:top w:val="single" w:sz="4" w:space="0" w:color="000000"/>
              <w:bottom w:val="single" w:sz="4" w:space="0" w:color="000000"/>
            </w:tcBorders>
          </w:tcPr>
          <w:p>
            <w:pPr>
              <w:pStyle w:val="TableParagraph"/>
              <w:spacing w:before="150"/>
              <w:ind w:right="208"/>
              <w:jc w:val="right"/>
              <w:rPr>
                <w:sz w:val="22"/>
              </w:rPr>
            </w:pPr>
            <w:r>
              <w:rPr>
                <w:color w:val="231F20"/>
                <w:spacing w:val="-2"/>
                <w:sz w:val="22"/>
              </w:rPr>
              <w:t>CM-</w:t>
            </w:r>
            <w:r>
              <w:rPr>
                <w:color w:val="231F20"/>
                <w:spacing w:val="-5"/>
                <w:sz w:val="22"/>
              </w:rPr>
              <w:t>405</w:t>
            </w:r>
          </w:p>
        </w:tc>
        <w:tc>
          <w:tcPr>
            <w:tcW w:w="2549" w:type="dxa"/>
            <w:tcBorders>
              <w:top w:val="single" w:sz="4" w:space="0" w:color="000000"/>
              <w:bottom w:val="single" w:sz="4" w:space="0" w:color="000000"/>
            </w:tcBorders>
          </w:tcPr>
          <w:p>
            <w:pPr>
              <w:pStyle w:val="TableParagraph"/>
              <w:spacing w:before="1"/>
              <w:ind w:left="120"/>
              <w:rPr>
                <w:sz w:val="22"/>
              </w:rPr>
            </w:pPr>
            <w:r>
              <w:rPr>
                <w:color w:val="231F20"/>
                <w:sz w:val="22"/>
              </w:rPr>
              <w:t>Computer</w:t>
            </w:r>
            <w:r>
              <w:rPr>
                <w:color w:val="231F20"/>
                <w:spacing w:val="-11"/>
                <w:sz w:val="22"/>
              </w:rPr>
              <w:t> </w:t>
            </w:r>
            <w:r>
              <w:rPr>
                <w:color w:val="231F20"/>
                <w:spacing w:val="-2"/>
                <w:sz w:val="22"/>
              </w:rPr>
              <w:t>Networks</w:t>
            </w:r>
          </w:p>
          <w:p>
            <w:pPr>
              <w:pStyle w:val="TableParagraph"/>
              <w:spacing w:before="39"/>
              <w:ind w:left="120"/>
              <w:rPr>
                <w:sz w:val="22"/>
              </w:rPr>
            </w:pPr>
            <w:r>
              <w:rPr>
                <w:color w:val="231F20"/>
                <w:sz w:val="22"/>
              </w:rPr>
              <w:t>&amp;Cyber</w:t>
            </w:r>
            <w:r>
              <w:rPr>
                <w:color w:val="231F20"/>
                <w:spacing w:val="-8"/>
                <w:sz w:val="22"/>
              </w:rPr>
              <w:t> </w:t>
            </w:r>
            <w:r>
              <w:rPr>
                <w:color w:val="231F20"/>
                <w:spacing w:val="-2"/>
                <w:sz w:val="22"/>
              </w:rPr>
              <w:t>Security</w:t>
            </w:r>
          </w:p>
        </w:tc>
        <w:tc>
          <w:tcPr>
            <w:tcW w:w="796" w:type="dxa"/>
            <w:tcBorders>
              <w:top w:val="single" w:sz="4" w:space="0" w:color="000000"/>
              <w:bottom w:val="single" w:sz="4" w:space="0" w:color="000000"/>
            </w:tcBorders>
          </w:tcPr>
          <w:p>
            <w:pPr>
              <w:pStyle w:val="TableParagraph"/>
              <w:spacing w:before="150"/>
              <w:ind w:left="32" w:right="4"/>
              <w:jc w:val="center"/>
              <w:rPr>
                <w:sz w:val="22"/>
              </w:rPr>
            </w:pPr>
            <w:r>
              <w:rPr>
                <w:color w:val="231F20"/>
                <w:spacing w:val="-10"/>
                <w:sz w:val="22"/>
              </w:rPr>
              <w:t>5</w:t>
            </w:r>
          </w:p>
        </w:tc>
        <w:tc>
          <w:tcPr>
            <w:tcW w:w="974" w:type="dxa"/>
            <w:tcBorders>
              <w:top w:val="single" w:sz="4" w:space="0" w:color="000000"/>
              <w:bottom w:val="single" w:sz="4" w:space="0" w:color="000000"/>
            </w:tcBorders>
          </w:tcPr>
          <w:p>
            <w:pPr>
              <w:pStyle w:val="TableParagraph"/>
              <w:spacing w:before="150"/>
              <w:ind w:left="29"/>
              <w:jc w:val="center"/>
              <w:rPr>
                <w:sz w:val="22"/>
              </w:rPr>
            </w:pPr>
            <w:r>
              <w:rPr>
                <w:color w:val="231F20"/>
                <w:spacing w:val="-10"/>
                <w:sz w:val="22"/>
              </w:rPr>
              <w:t>-</w:t>
            </w:r>
          </w:p>
        </w:tc>
        <w:tc>
          <w:tcPr>
            <w:tcW w:w="1204" w:type="dxa"/>
            <w:tcBorders>
              <w:top w:val="single" w:sz="4" w:space="0" w:color="000000"/>
              <w:bottom w:val="single" w:sz="4" w:space="0" w:color="000000"/>
            </w:tcBorders>
          </w:tcPr>
          <w:p>
            <w:pPr>
              <w:pStyle w:val="TableParagraph"/>
              <w:spacing w:before="150"/>
              <w:ind w:left="31"/>
              <w:jc w:val="center"/>
              <w:rPr>
                <w:sz w:val="22"/>
              </w:rPr>
            </w:pPr>
            <w:r>
              <w:rPr>
                <w:color w:val="231F20"/>
                <w:spacing w:val="-5"/>
                <w:sz w:val="22"/>
              </w:rPr>
              <w:t>75</w:t>
            </w:r>
          </w:p>
        </w:tc>
        <w:tc>
          <w:tcPr>
            <w:tcW w:w="1267" w:type="dxa"/>
            <w:tcBorders>
              <w:top w:val="single" w:sz="4" w:space="0" w:color="000000"/>
              <w:bottom w:val="single" w:sz="4" w:space="0" w:color="000000"/>
            </w:tcBorders>
          </w:tcPr>
          <w:p>
            <w:pPr>
              <w:pStyle w:val="TableParagraph"/>
              <w:spacing w:before="150"/>
              <w:ind w:left="29" w:right="4"/>
              <w:jc w:val="center"/>
              <w:rPr>
                <w:sz w:val="22"/>
              </w:rPr>
            </w:pPr>
            <w:r>
              <w:rPr>
                <w:color w:val="231F20"/>
                <w:spacing w:val="-10"/>
                <w:sz w:val="22"/>
              </w:rPr>
              <w:t>3</w:t>
            </w:r>
          </w:p>
        </w:tc>
        <w:tc>
          <w:tcPr>
            <w:tcW w:w="1137" w:type="dxa"/>
            <w:tcBorders>
              <w:top w:val="single" w:sz="4" w:space="0" w:color="000000"/>
            </w:tcBorders>
          </w:tcPr>
          <w:p>
            <w:pPr>
              <w:pStyle w:val="TableParagraph"/>
              <w:spacing w:before="150"/>
              <w:ind w:left="42" w:right="17"/>
              <w:jc w:val="center"/>
              <w:rPr>
                <w:sz w:val="22"/>
              </w:rPr>
            </w:pPr>
            <w:r>
              <w:rPr>
                <w:color w:val="231F20"/>
                <w:spacing w:val="-5"/>
                <w:sz w:val="22"/>
              </w:rPr>
              <w:t>20</w:t>
            </w:r>
          </w:p>
        </w:tc>
        <w:tc>
          <w:tcPr>
            <w:tcW w:w="883" w:type="dxa"/>
            <w:tcBorders>
              <w:top w:val="single" w:sz="4" w:space="0" w:color="000000"/>
            </w:tcBorders>
          </w:tcPr>
          <w:p>
            <w:pPr>
              <w:pStyle w:val="TableParagraph"/>
              <w:spacing w:before="150"/>
              <w:ind w:left="103" w:right="42"/>
              <w:jc w:val="center"/>
              <w:rPr>
                <w:sz w:val="22"/>
              </w:rPr>
            </w:pPr>
            <w:r>
              <w:rPr>
                <w:color w:val="231F20"/>
                <w:spacing w:val="-5"/>
                <w:sz w:val="22"/>
              </w:rPr>
              <w:t>80</w:t>
            </w:r>
          </w:p>
        </w:tc>
        <w:tc>
          <w:tcPr>
            <w:tcW w:w="892" w:type="dxa"/>
            <w:tcBorders>
              <w:top w:val="single" w:sz="4" w:space="0" w:color="000000"/>
            </w:tcBorders>
          </w:tcPr>
          <w:p>
            <w:pPr>
              <w:pStyle w:val="TableParagraph"/>
              <w:spacing w:before="150"/>
              <w:ind w:left="38"/>
              <w:jc w:val="center"/>
              <w:rPr>
                <w:sz w:val="22"/>
              </w:rPr>
            </w:pPr>
            <w:r>
              <w:rPr>
                <w:color w:val="231F20"/>
                <w:spacing w:val="-5"/>
                <w:sz w:val="22"/>
              </w:rPr>
              <w:t>100</w:t>
            </w:r>
          </w:p>
        </w:tc>
      </w:tr>
      <w:tr>
        <w:trPr>
          <w:trHeight w:val="551" w:hRule="atLeast"/>
        </w:trPr>
        <w:tc>
          <w:tcPr>
            <w:tcW w:w="10878" w:type="dxa"/>
            <w:gridSpan w:val="9"/>
            <w:tcBorders>
              <w:top w:val="single" w:sz="4" w:space="0" w:color="000000"/>
              <w:bottom w:val="single" w:sz="4" w:space="0" w:color="000000"/>
            </w:tcBorders>
          </w:tcPr>
          <w:p>
            <w:pPr>
              <w:pStyle w:val="TableParagraph"/>
              <w:spacing w:line="20" w:lineRule="exact"/>
              <w:ind w:left="-5"/>
              <w:rPr>
                <w:sz w:val="2"/>
              </w:rPr>
            </w:pPr>
            <w:r>
              <w:rPr>
                <w:sz w:val="2"/>
              </w:rPr>
              <w:drawing>
                <wp:inline distT="0" distB="0" distL="0" distR="0">
                  <wp:extent cx="5067524" cy="6096"/>
                  <wp:effectExtent l="0" t="0" r="0" b="0"/>
                  <wp:docPr id="32" name="Image 32"/>
                  <wp:cNvGraphicFramePr>
                    <a:graphicFrameLocks/>
                  </wp:cNvGraphicFramePr>
                  <a:graphic>
                    <a:graphicData uri="http://schemas.openxmlformats.org/drawingml/2006/picture">
                      <pic:pic>
                        <pic:nvPicPr>
                          <pic:cNvPr id="32" name="Image 32"/>
                          <pic:cNvPicPr/>
                        </pic:nvPicPr>
                        <pic:blipFill>
                          <a:blip r:embed="rId17" cstate="print"/>
                          <a:stretch>
                            <a:fillRect/>
                          </a:stretch>
                        </pic:blipFill>
                        <pic:spPr>
                          <a:xfrm>
                            <a:off x="0" y="0"/>
                            <a:ext cx="5067524" cy="6096"/>
                          </a:xfrm>
                          <a:prstGeom prst="rect">
                            <a:avLst/>
                          </a:prstGeom>
                        </pic:spPr>
                      </pic:pic>
                    </a:graphicData>
                  </a:graphic>
                </wp:inline>
              </w:drawing>
            </w:r>
            <w:r>
              <w:rPr>
                <w:sz w:val="2"/>
              </w:rPr>
            </w:r>
          </w:p>
          <w:p>
            <w:pPr>
              <w:pStyle w:val="TableParagraph"/>
              <w:spacing w:before="96"/>
              <w:ind w:left="33" w:right="8"/>
              <w:jc w:val="center"/>
              <w:rPr>
                <w:b/>
                <w:sz w:val="22"/>
              </w:rPr>
            </w:pPr>
            <w:r>
              <w:rPr>
                <w:b/>
                <w:color w:val="231F20"/>
                <w:spacing w:val="-2"/>
                <w:sz w:val="22"/>
              </w:rPr>
              <w:t>PRACTICAL</w:t>
            </w:r>
            <w:r>
              <w:rPr>
                <w:b/>
                <w:color w:val="231F20"/>
                <w:spacing w:val="1"/>
                <w:sz w:val="22"/>
              </w:rPr>
              <w:t> </w:t>
            </w:r>
            <w:r>
              <w:rPr>
                <w:b/>
                <w:color w:val="231F20"/>
                <w:spacing w:val="-2"/>
                <w:sz w:val="22"/>
              </w:rPr>
              <w:t>SUBJECTS</w:t>
            </w:r>
          </w:p>
          <w:p>
            <w:pPr>
              <w:pStyle w:val="TableParagraph"/>
              <w:spacing w:before="8"/>
              <w:rPr>
                <w:b/>
                <w:sz w:val="13"/>
              </w:rPr>
            </w:pPr>
          </w:p>
          <w:p>
            <w:pPr>
              <w:pStyle w:val="TableParagraph"/>
              <w:spacing w:line="20" w:lineRule="exact"/>
              <w:ind w:left="-5" w:right="-72"/>
              <w:rPr>
                <w:sz w:val="2"/>
              </w:rPr>
            </w:pPr>
            <w:r>
              <w:rPr>
                <w:sz w:val="2"/>
              </w:rPr>
              <w:drawing>
                <wp:inline distT="0" distB="0" distL="0" distR="0">
                  <wp:extent cx="6918511" cy="6096"/>
                  <wp:effectExtent l="0" t="0" r="0" b="0"/>
                  <wp:docPr id="33" name="Image 33"/>
                  <wp:cNvGraphicFramePr>
                    <a:graphicFrameLocks/>
                  </wp:cNvGraphicFramePr>
                  <a:graphic>
                    <a:graphicData uri="http://schemas.openxmlformats.org/drawingml/2006/picture">
                      <pic:pic>
                        <pic:nvPicPr>
                          <pic:cNvPr id="33" name="Image 33"/>
                          <pic:cNvPicPr/>
                        </pic:nvPicPr>
                        <pic:blipFill>
                          <a:blip r:embed="rId16" cstate="print"/>
                          <a:stretch>
                            <a:fillRect/>
                          </a:stretch>
                        </pic:blipFill>
                        <pic:spPr>
                          <a:xfrm>
                            <a:off x="0" y="0"/>
                            <a:ext cx="6918511" cy="6096"/>
                          </a:xfrm>
                          <a:prstGeom prst="rect">
                            <a:avLst/>
                          </a:prstGeom>
                        </pic:spPr>
                      </pic:pic>
                    </a:graphicData>
                  </a:graphic>
                </wp:inline>
              </w:drawing>
            </w:r>
            <w:r>
              <w:rPr>
                <w:sz w:val="2"/>
              </w:rPr>
            </w:r>
          </w:p>
        </w:tc>
      </w:tr>
      <w:tr>
        <w:trPr>
          <w:trHeight w:val="642" w:hRule="atLeast"/>
        </w:trPr>
        <w:tc>
          <w:tcPr>
            <w:tcW w:w="1176" w:type="dxa"/>
            <w:tcBorders>
              <w:top w:val="single" w:sz="4" w:space="0" w:color="000000"/>
              <w:bottom w:val="single" w:sz="4" w:space="0" w:color="000000"/>
            </w:tcBorders>
          </w:tcPr>
          <w:p>
            <w:pPr>
              <w:pStyle w:val="TableParagraph"/>
              <w:spacing w:before="154"/>
              <w:ind w:right="228"/>
              <w:jc w:val="right"/>
              <w:rPr>
                <w:sz w:val="22"/>
              </w:rPr>
            </w:pPr>
            <w:r>
              <w:rPr>
                <w:color w:val="231F20"/>
                <w:spacing w:val="-2"/>
                <w:sz w:val="22"/>
              </w:rPr>
              <w:t>CM-</w:t>
            </w:r>
            <w:r>
              <w:rPr>
                <w:color w:val="231F20"/>
                <w:spacing w:val="-5"/>
                <w:sz w:val="22"/>
              </w:rPr>
              <w:t>406</w:t>
            </w:r>
          </w:p>
        </w:tc>
        <w:tc>
          <w:tcPr>
            <w:tcW w:w="2549" w:type="dxa"/>
            <w:tcBorders>
              <w:top w:val="single" w:sz="4" w:space="0" w:color="000000"/>
              <w:bottom w:val="single" w:sz="4" w:space="0" w:color="000000"/>
            </w:tcBorders>
          </w:tcPr>
          <w:p>
            <w:pPr>
              <w:pStyle w:val="TableParagraph"/>
              <w:spacing w:before="154"/>
              <w:ind w:left="86"/>
              <w:rPr>
                <w:sz w:val="22"/>
              </w:rPr>
            </w:pPr>
            <w:r>
              <w:rPr>
                <w:color w:val="231F20"/>
                <w:sz w:val="22"/>
              </w:rPr>
              <w:t>Web</w:t>
            </w:r>
            <w:r>
              <w:rPr>
                <w:color w:val="231F20"/>
                <w:spacing w:val="-9"/>
                <w:sz w:val="22"/>
              </w:rPr>
              <w:t> </w:t>
            </w:r>
            <w:r>
              <w:rPr>
                <w:color w:val="231F20"/>
                <w:sz w:val="22"/>
              </w:rPr>
              <w:t>Technologies</w:t>
            </w:r>
            <w:r>
              <w:rPr>
                <w:color w:val="231F20"/>
                <w:spacing w:val="-5"/>
                <w:sz w:val="22"/>
              </w:rPr>
              <w:t> Lab</w:t>
            </w:r>
          </w:p>
        </w:tc>
        <w:tc>
          <w:tcPr>
            <w:tcW w:w="796" w:type="dxa"/>
            <w:tcBorders>
              <w:top w:val="single" w:sz="4" w:space="0" w:color="000000"/>
              <w:bottom w:val="single" w:sz="4" w:space="0" w:color="000000"/>
            </w:tcBorders>
          </w:tcPr>
          <w:p>
            <w:pPr>
              <w:pStyle w:val="TableParagraph"/>
              <w:spacing w:before="39"/>
              <w:rPr>
                <w:b/>
                <w:sz w:val="22"/>
              </w:rPr>
            </w:pPr>
          </w:p>
          <w:p>
            <w:pPr>
              <w:pStyle w:val="TableParagraph"/>
              <w:ind w:left="32" w:right="9"/>
              <w:jc w:val="center"/>
              <w:rPr>
                <w:sz w:val="22"/>
              </w:rPr>
            </w:pPr>
            <w:r>
              <w:rPr>
                <w:color w:val="231F20"/>
                <w:spacing w:val="-10"/>
                <w:sz w:val="22"/>
              </w:rPr>
              <w:t>-</w:t>
            </w:r>
          </w:p>
        </w:tc>
        <w:tc>
          <w:tcPr>
            <w:tcW w:w="974" w:type="dxa"/>
            <w:tcBorders>
              <w:top w:val="single" w:sz="4" w:space="0" w:color="000000"/>
              <w:bottom w:val="single" w:sz="4" w:space="0" w:color="000000"/>
            </w:tcBorders>
          </w:tcPr>
          <w:p>
            <w:pPr>
              <w:pStyle w:val="TableParagraph"/>
              <w:spacing w:before="154"/>
              <w:ind w:left="29" w:right="3"/>
              <w:jc w:val="center"/>
              <w:rPr>
                <w:sz w:val="22"/>
              </w:rPr>
            </w:pPr>
            <w:r>
              <w:rPr>
                <w:color w:val="231F20"/>
                <w:spacing w:val="-10"/>
                <w:sz w:val="22"/>
              </w:rPr>
              <w:t>4</w:t>
            </w:r>
          </w:p>
        </w:tc>
        <w:tc>
          <w:tcPr>
            <w:tcW w:w="1204" w:type="dxa"/>
            <w:tcBorders>
              <w:top w:val="single" w:sz="4" w:space="0" w:color="000000"/>
              <w:bottom w:val="single" w:sz="4" w:space="0" w:color="000000"/>
            </w:tcBorders>
          </w:tcPr>
          <w:p>
            <w:pPr>
              <w:pStyle w:val="TableParagraph"/>
              <w:spacing w:before="154"/>
              <w:ind w:left="31"/>
              <w:jc w:val="center"/>
              <w:rPr>
                <w:sz w:val="22"/>
              </w:rPr>
            </w:pPr>
            <w:r>
              <w:rPr>
                <w:color w:val="231F20"/>
                <w:spacing w:val="-5"/>
                <w:sz w:val="22"/>
              </w:rPr>
              <w:t>60</w:t>
            </w:r>
          </w:p>
        </w:tc>
        <w:tc>
          <w:tcPr>
            <w:tcW w:w="1267" w:type="dxa"/>
            <w:tcBorders>
              <w:top w:val="single" w:sz="4" w:space="0" w:color="000000"/>
              <w:bottom w:val="single" w:sz="4" w:space="0" w:color="000000"/>
            </w:tcBorders>
          </w:tcPr>
          <w:p>
            <w:pPr>
              <w:pStyle w:val="TableParagraph"/>
              <w:spacing w:before="39"/>
              <w:rPr>
                <w:b/>
                <w:sz w:val="22"/>
              </w:rPr>
            </w:pPr>
          </w:p>
          <w:p>
            <w:pPr>
              <w:pStyle w:val="TableParagraph"/>
              <w:ind w:left="29" w:right="4"/>
              <w:jc w:val="center"/>
              <w:rPr>
                <w:sz w:val="22"/>
              </w:rPr>
            </w:pPr>
            <w:r>
              <w:rPr>
                <w:color w:val="231F20"/>
                <w:spacing w:val="-10"/>
                <w:sz w:val="22"/>
              </w:rPr>
              <w:t>3</w:t>
            </w:r>
          </w:p>
        </w:tc>
        <w:tc>
          <w:tcPr>
            <w:tcW w:w="1137" w:type="dxa"/>
            <w:tcBorders>
              <w:top w:val="single" w:sz="4" w:space="0" w:color="000000"/>
              <w:bottom w:val="single" w:sz="4" w:space="0" w:color="000000"/>
            </w:tcBorders>
          </w:tcPr>
          <w:p>
            <w:pPr>
              <w:pStyle w:val="TableParagraph"/>
              <w:spacing w:before="39"/>
              <w:rPr>
                <w:b/>
                <w:sz w:val="22"/>
              </w:rPr>
            </w:pPr>
          </w:p>
          <w:p>
            <w:pPr>
              <w:pStyle w:val="TableParagraph"/>
              <w:ind w:left="42" w:right="17"/>
              <w:jc w:val="center"/>
              <w:rPr>
                <w:sz w:val="22"/>
              </w:rPr>
            </w:pPr>
            <w:r>
              <w:rPr>
                <w:color w:val="231F20"/>
                <w:spacing w:val="-5"/>
                <w:sz w:val="22"/>
              </w:rPr>
              <w:t>40</w:t>
            </w:r>
          </w:p>
        </w:tc>
        <w:tc>
          <w:tcPr>
            <w:tcW w:w="883" w:type="dxa"/>
            <w:tcBorders>
              <w:top w:val="single" w:sz="4" w:space="0" w:color="000000"/>
              <w:bottom w:val="single" w:sz="4" w:space="0" w:color="000000"/>
            </w:tcBorders>
          </w:tcPr>
          <w:p>
            <w:pPr>
              <w:pStyle w:val="TableParagraph"/>
              <w:spacing w:before="39"/>
              <w:rPr>
                <w:b/>
                <w:sz w:val="22"/>
              </w:rPr>
            </w:pPr>
          </w:p>
          <w:p>
            <w:pPr>
              <w:pStyle w:val="TableParagraph"/>
              <w:ind w:left="103" w:right="42"/>
              <w:jc w:val="center"/>
              <w:rPr>
                <w:sz w:val="22"/>
              </w:rPr>
            </w:pPr>
            <w:r>
              <w:rPr>
                <w:color w:val="231F20"/>
                <w:spacing w:val="-5"/>
                <w:sz w:val="22"/>
              </w:rPr>
              <w:t>60</w:t>
            </w:r>
          </w:p>
        </w:tc>
        <w:tc>
          <w:tcPr>
            <w:tcW w:w="892" w:type="dxa"/>
            <w:tcBorders>
              <w:top w:val="single" w:sz="4" w:space="0" w:color="000000"/>
              <w:bottom w:val="single" w:sz="4" w:space="0" w:color="000000"/>
            </w:tcBorders>
          </w:tcPr>
          <w:p>
            <w:pPr>
              <w:pStyle w:val="TableParagraph"/>
              <w:spacing w:before="39"/>
              <w:rPr>
                <w:b/>
                <w:sz w:val="22"/>
              </w:rPr>
            </w:pPr>
          </w:p>
          <w:p>
            <w:pPr>
              <w:pStyle w:val="TableParagraph"/>
              <w:ind w:left="38"/>
              <w:jc w:val="center"/>
              <w:rPr>
                <w:sz w:val="22"/>
              </w:rPr>
            </w:pPr>
            <w:r>
              <w:rPr>
                <w:color w:val="231F20"/>
                <w:spacing w:val="-5"/>
                <w:sz w:val="22"/>
              </w:rPr>
              <w:t>100</w:t>
            </w:r>
          </w:p>
        </w:tc>
      </w:tr>
      <w:tr>
        <w:trPr>
          <w:trHeight w:val="676" w:hRule="atLeast"/>
        </w:trPr>
        <w:tc>
          <w:tcPr>
            <w:tcW w:w="1176" w:type="dxa"/>
            <w:tcBorders>
              <w:top w:val="single" w:sz="4" w:space="0" w:color="000000"/>
              <w:bottom w:val="single" w:sz="4" w:space="0" w:color="000000"/>
            </w:tcBorders>
          </w:tcPr>
          <w:p>
            <w:pPr>
              <w:pStyle w:val="TableParagraph"/>
              <w:spacing w:before="184"/>
              <w:ind w:right="228"/>
              <w:jc w:val="right"/>
              <w:rPr>
                <w:sz w:val="22"/>
              </w:rPr>
            </w:pPr>
            <w:r>
              <w:rPr>
                <w:color w:val="231F20"/>
                <w:spacing w:val="-2"/>
                <w:sz w:val="22"/>
              </w:rPr>
              <w:t>CM-</w:t>
            </w:r>
            <w:r>
              <w:rPr>
                <w:color w:val="231F20"/>
                <w:spacing w:val="-5"/>
                <w:sz w:val="22"/>
              </w:rPr>
              <w:t>407</w:t>
            </w:r>
          </w:p>
        </w:tc>
        <w:tc>
          <w:tcPr>
            <w:tcW w:w="2549" w:type="dxa"/>
            <w:tcBorders>
              <w:top w:val="single" w:sz="4" w:space="0" w:color="000000"/>
              <w:bottom w:val="single" w:sz="4" w:space="0" w:color="000000"/>
            </w:tcBorders>
          </w:tcPr>
          <w:p>
            <w:pPr>
              <w:pStyle w:val="TableParagraph"/>
              <w:spacing w:before="30"/>
              <w:ind w:left="86"/>
              <w:rPr>
                <w:sz w:val="22"/>
              </w:rPr>
            </w:pPr>
            <w:r>
              <w:rPr>
                <w:color w:val="231F20"/>
                <w:sz w:val="22"/>
              </w:rPr>
              <w:t>Java </w:t>
            </w:r>
            <w:r>
              <w:rPr>
                <w:color w:val="231F20"/>
                <w:spacing w:val="-5"/>
                <w:sz w:val="22"/>
              </w:rPr>
              <w:t>Lab</w:t>
            </w:r>
          </w:p>
        </w:tc>
        <w:tc>
          <w:tcPr>
            <w:tcW w:w="796" w:type="dxa"/>
            <w:tcBorders>
              <w:top w:val="single" w:sz="4" w:space="0" w:color="000000"/>
              <w:bottom w:val="single" w:sz="4" w:space="0" w:color="000000"/>
            </w:tcBorders>
          </w:tcPr>
          <w:p>
            <w:pPr>
              <w:pStyle w:val="TableParagraph"/>
              <w:spacing w:before="68"/>
              <w:rPr>
                <w:b/>
                <w:sz w:val="22"/>
              </w:rPr>
            </w:pPr>
          </w:p>
          <w:p>
            <w:pPr>
              <w:pStyle w:val="TableParagraph"/>
              <w:spacing w:before="1"/>
              <w:ind w:left="32" w:right="9"/>
              <w:jc w:val="center"/>
              <w:rPr>
                <w:sz w:val="22"/>
              </w:rPr>
            </w:pPr>
            <w:r>
              <w:rPr>
                <w:color w:val="231F20"/>
                <w:spacing w:val="-10"/>
                <w:sz w:val="22"/>
              </w:rPr>
              <w:t>-</w:t>
            </w:r>
          </w:p>
        </w:tc>
        <w:tc>
          <w:tcPr>
            <w:tcW w:w="974" w:type="dxa"/>
            <w:tcBorders>
              <w:top w:val="single" w:sz="4" w:space="0" w:color="000000"/>
              <w:bottom w:val="single" w:sz="4" w:space="0" w:color="000000"/>
            </w:tcBorders>
          </w:tcPr>
          <w:p>
            <w:pPr>
              <w:pStyle w:val="TableParagraph"/>
              <w:spacing w:before="184"/>
              <w:ind w:left="29" w:right="3"/>
              <w:jc w:val="center"/>
              <w:rPr>
                <w:sz w:val="22"/>
              </w:rPr>
            </w:pPr>
            <w:r>
              <w:rPr>
                <w:color w:val="231F20"/>
                <w:spacing w:val="-10"/>
                <w:sz w:val="22"/>
              </w:rPr>
              <w:t>4</w:t>
            </w:r>
          </w:p>
        </w:tc>
        <w:tc>
          <w:tcPr>
            <w:tcW w:w="1204" w:type="dxa"/>
            <w:tcBorders>
              <w:top w:val="single" w:sz="4" w:space="0" w:color="000000"/>
              <w:bottom w:val="single" w:sz="4" w:space="0" w:color="000000"/>
            </w:tcBorders>
          </w:tcPr>
          <w:p>
            <w:pPr>
              <w:pStyle w:val="TableParagraph"/>
              <w:spacing w:before="184"/>
              <w:ind w:left="31"/>
              <w:jc w:val="center"/>
              <w:rPr>
                <w:sz w:val="22"/>
              </w:rPr>
            </w:pPr>
            <w:r>
              <w:rPr>
                <w:color w:val="231F20"/>
                <w:spacing w:val="-5"/>
                <w:sz w:val="22"/>
              </w:rPr>
              <w:t>60</w:t>
            </w:r>
          </w:p>
        </w:tc>
        <w:tc>
          <w:tcPr>
            <w:tcW w:w="1267" w:type="dxa"/>
            <w:tcBorders>
              <w:top w:val="single" w:sz="4" w:space="0" w:color="000000"/>
              <w:bottom w:val="single" w:sz="4" w:space="0" w:color="000000"/>
            </w:tcBorders>
          </w:tcPr>
          <w:p>
            <w:pPr>
              <w:pStyle w:val="TableParagraph"/>
              <w:spacing w:before="184"/>
              <w:ind w:left="29" w:right="4"/>
              <w:jc w:val="center"/>
              <w:rPr>
                <w:sz w:val="22"/>
              </w:rPr>
            </w:pPr>
            <w:r>
              <w:rPr>
                <w:color w:val="231F20"/>
                <w:spacing w:val="-10"/>
                <w:sz w:val="22"/>
              </w:rPr>
              <w:t>3</w:t>
            </w:r>
          </w:p>
        </w:tc>
        <w:tc>
          <w:tcPr>
            <w:tcW w:w="1137" w:type="dxa"/>
            <w:tcBorders>
              <w:top w:val="single" w:sz="4" w:space="0" w:color="000000"/>
              <w:bottom w:val="single" w:sz="4" w:space="0" w:color="000000"/>
            </w:tcBorders>
          </w:tcPr>
          <w:p>
            <w:pPr>
              <w:pStyle w:val="TableParagraph"/>
              <w:spacing w:before="184"/>
              <w:ind w:left="42" w:right="17"/>
              <w:jc w:val="center"/>
              <w:rPr>
                <w:sz w:val="22"/>
              </w:rPr>
            </w:pPr>
            <w:r>
              <w:rPr>
                <w:color w:val="231F20"/>
                <w:spacing w:val="-5"/>
                <w:sz w:val="22"/>
              </w:rPr>
              <w:t>40</w:t>
            </w:r>
          </w:p>
        </w:tc>
        <w:tc>
          <w:tcPr>
            <w:tcW w:w="883" w:type="dxa"/>
            <w:tcBorders>
              <w:top w:val="single" w:sz="4" w:space="0" w:color="000000"/>
              <w:bottom w:val="single" w:sz="4" w:space="0" w:color="000000"/>
            </w:tcBorders>
          </w:tcPr>
          <w:p>
            <w:pPr>
              <w:pStyle w:val="TableParagraph"/>
              <w:spacing w:before="184"/>
              <w:ind w:left="103" w:right="42"/>
              <w:jc w:val="center"/>
              <w:rPr>
                <w:sz w:val="22"/>
              </w:rPr>
            </w:pPr>
            <w:r>
              <w:rPr>
                <w:color w:val="231F20"/>
                <w:spacing w:val="-5"/>
                <w:sz w:val="22"/>
              </w:rPr>
              <w:t>60</w:t>
            </w:r>
          </w:p>
        </w:tc>
        <w:tc>
          <w:tcPr>
            <w:tcW w:w="892" w:type="dxa"/>
            <w:tcBorders>
              <w:top w:val="single" w:sz="4" w:space="0" w:color="000000"/>
              <w:bottom w:val="single" w:sz="4" w:space="0" w:color="000000"/>
            </w:tcBorders>
          </w:tcPr>
          <w:p>
            <w:pPr>
              <w:pStyle w:val="TableParagraph"/>
              <w:spacing w:before="184"/>
              <w:ind w:left="38"/>
              <w:jc w:val="center"/>
              <w:rPr>
                <w:sz w:val="22"/>
              </w:rPr>
            </w:pPr>
            <w:r>
              <w:rPr>
                <w:color w:val="231F20"/>
                <w:spacing w:val="-5"/>
                <w:sz w:val="22"/>
              </w:rPr>
              <w:t>100</w:t>
            </w:r>
          </w:p>
        </w:tc>
      </w:tr>
      <w:tr>
        <w:trPr>
          <w:trHeight w:val="725" w:hRule="atLeast"/>
        </w:trPr>
        <w:tc>
          <w:tcPr>
            <w:tcW w:w="1176" w:type="dxa"/>
            <w:tcBorders>
              <w:top w:val="single" w:sz="4" w:space="0" w:color="000000"/>
              <w:bottom w:val="single" w:sz="4" w:space="0" w:color="000000"/>
            </w:tcBorders>
          </w:tcPr>
          <w:p>
            <w:pPr>
              <w:pStyle w:val="TableParagraph"/>
              <w:spacing w:before="208"/>
              <w:ind w:right="228"/>
              <w:jc w:val="right"/>
              <w:rPr>
                <w:sz w:val="22"/>
              </w:rPr>
            </w:pPr>
            <w:r>
              <w:rPr>
                <w:color w:val="231F20"/>
                <w:spacing w:val="-2"/>
                <w:sz w:val="22"/>
              </w:rPr>
              <w:t>CM-</w:t>
            </w:r>
            <w:r>
              <w:rPr>
                <w:color w:val="231F20"/>
                <w:spacing w:val="-5"/>
                <w:sz w:val="22"/>
              </w:rPr>
              <w:t>408</w:t>
            </w:r>
          </w:p>
        </w:tc>
        <w:tc>
          <w:tcPr>
            <w:tcW w:w="2549" w:type="dxa"/>
            <w:tcBorders>
              <w:top w:val="single" w:sz="4" w:space="0" w:color="000000"/>
              <w:bottom w:val="single" w:sz="4" w:space="0" w:color="000000"/>
            </w:tcBorders>
          </w:tcPr>
          <w:p>
            <w:pPr>
              <w:pStyle w:val="TableParagraph"/>
              <w:spacing w:before="49"/>
              <w:ind w:left="86"/>
              <w:rPr>
                <w:sz w:val="22"/>
              </w:rPr>
            </w:pPr>
            <w:r>
              <w:rPr>
                <w:color w:val="231F20"/>
                <w:spacing w:val="-2"/>
                <w:sz w:val="22"/>
              </w:rPr>
              <w:t>Communication</w:t>
            </w:r>
            <w:r>
              <w:rPr>
                <w:color w:val="231F20"/>
                <w:spacing w:val="8"/>
                <w:sz w:val="22"/>
              </w:rPr>
              <w:t> </w:t>
            </w:r>
            <w:r>
              <w:rPr>
                <w:color w:val="231F20"/>
                <w:spacing w:val="-2"/>
                <w:sz w:val="22"/>
              </w:rPr>
              <w:t>Skills</w:t>
            </w:r>
          </w:p>
        </w:tc>
        <w:tc>
          <w:tcPr>
            <w:tcW w:w="796" w:type="dxa"/>
            <w:tcBorders>
              <w:top w:val="single" w:sz="4" w:space="0" w:color="000000"/>
              <w:bottom w:val="single" w:sz="4" w:space="0" w:color="000000"/>
            </w:tcBorders>
          </w:tcPr>
          <w:p>
            <w:pPr>
              <w:pStyle w:val="TableParagraph"/>
              <w:spacing w:before="208"/>
              <w:ind w:left="32" w:right="9"/>
              <w:jc w:val="center"/>
              <w:rPr>
                <w:sz w:val="22"/>
              </w:rPr>
            </w:pPr>
            <w:r>
              <w:rPr>
                <w:color w:val="231F20"/>
                <w:spacing w:val="-10"/>
                <w:sz w:val="22"/>
              </w:rPr>
              <w:t>-</w:t>
            </w:r>
          </w:p>
        </w:tc>
        <w:tc>
          <w:tcPr>
            <w:tcW w:w="974" w:type="dxa"/>
            <w:tcBorders>
              <w:top w:val="single" w:sz="4" w:space="0" w:color="000000"/>
              <w:bottom w:val="single" w:sz="4" w:space="0" w:color="000000"/>
            </w:tcBorders>
          </w:tcPr>
          <w:p>
            <w:pPr>
              <w:pStyle w:val="TableParagraph"/>
              <w:spacing w:before="208"/>
              <w:ind w:left="29" w:right="3"/>
              <w:jc w:val="center"/>
              <w:rPr>
                <w:sz w:val="22"/>
              </w:rPr>
            </w:pPr>
            <w:r>
              <w:rPr>
                <w:color w:val="231F20"/>
                <w:spacing w:val="-10"/>
                <w:sz w:val="22"/>
              </w:rPr>
              <w:t>3</w:t>
            </w:r>
          </w:p>
        </w:tc>
        <w:tc>
          <w:tcPr>
            <w:tcW w:w="1204" w:type="dxa"/>
            <w:tcBorders>
              <w:top w:val="single" w:sz="4" w:space="0" w:color="000000"/>
              <w:bottom w:val="single" w:sz="4" w:space="0" w:color="000000"/>
            </w:tcBorders>
          </w:tcPr>
          <w:p>
            <w:pPr>
              <w:pStyle w:val="TableParagraph"/>
              <w:spacing w:before="208"/>
              <w:ind w:left="31"/>
              <w:jc w:val="center"/>
              <w:rPr>
                <w:sz w:val="22"/>
              </w:rPr>
            </w:pPr>
            <w:r>
              <w:rPr>
                <w:color w:val="231F20"/>
                <w:spacing w:val="-5"/>
                <w:sz w:val="22"/>
              </w:rPr>
              <w:t>45</w:t>
            </w:r>
          </w:p>
        </w:tc>
        <w:tc>
          <w:tcPr>
            <w:tcW w:w="1267" w:type="dxa"/>
            <w:tcBorders>
              <w:top w:val="single" w:sz="4" w:space="0" w:color="000000"/>
              <w:bottom w:val="single" w:sz="4" w:space="0" w:color="000000"/>
            </w:tcBorders>
          </w:tcPr>
          <w:p>
            <w:pPr>
              <w:pStyle w:val="TableParagraph"/>
              <w:spacing w:before="208"/>
              <w:ind w:left="29" w:right="4"/>
              <w:jc w:val="center"/>
              <w:rPr>
                <w:sz w:val="22"/>
              </w:rPr>
            </w:pPr>
            <w:r>
              <w:rPr>
                <w:color w:val="231F20"/>
                <w:spacing w:val="-10"/>
                <w:sz w:val="22"/>
              </w:rPr>
              <w:t>3</w:t>
            </w:r>
          </w:p>
        </w:tc>
        <w:tc>
          <w:tcPr>
            <w:tcW w:w="1137" w:type="dxa"/>
            <w:tcBorders>
              <w:top w:val="single" w:sz="4" w:space="0" w:color="000000"/>
              <w:bottom w:val="single" w:sz="4" w:space="0" w:color="000000"/>
            </w:tcBorders>
          </w:tcPr>
          <w:p>
            <w:pPr>
              <w:pStyle w:val="TableParagraph"/>
              <w:spacing w:before="208"/>
              <w:ind w:left="42" w:right="17"/>
              <w:jc w:val="center"/>
              <w:rPr>
                <w:sz w:val="22"/>
              </w:rPr>
            </w:pPr>
            <w:r>
              <w:rPr>
                <w:color w:val="231F20"/>
                <w:spacing w:val="-5"/>
                <w:sz w:val="22"/>
              </w:rPr>
              <w:t>40</w:t>
            </w:r>
          </w:p>
        </w:tc>
        <w:tc>
          <w:tcPr>
            <w:tcW w:w="883" w:type="dxa"/>
            <w:tcBorders>
              <w:top w:val="single" w:sz="4" w:space="0" w:color="000000"/>
              <w:bottom w:val="single" w:sz="4" w:space="0" w:color="000000"/>
            </w:tcBorders>
          </w:tcPr>
          <w:p>
            <w:pPr>
              <w:pStyle w:val="TableParagraph"/>
              <w:spacing w:before="208"/>
              <w:ind w:left="103" w:right="42"/>
              <w:jc w:val="center"/>
              <w:rPr>
                <w:sz w:val="22"/>
              </w:rPr>
            </w:pPr>
            <w:r>
              <w:rPr>
                <w:color w:val="231F20"/>
                <w:spacing w:val="-5"/>
                <w:sz w:val="22"/>
              </w:rPr>
              <w:t>60</w:t>
            </w:r>
          </w:p>
        </w:tc>
        <w:tc>
          <w:tcPr>
            <w:tcW w:w="892" w:type="dxa"/>
            <w:tcBorders>
              <w:top w:val="single" w:sz="4" w:space="0" w:color="000000"/>
              <w:bottom w:val="single" w:sz="4" w:space="0" w:color="000000"/>
            </w:tcBorders>
          </w:tcPr>
          <w:p>
            <w:pPr>
              <w:pStyle w:val="TableParagraph"/>
              <w:spacing w:before="208"/>
              <w:ind w:left="38"/>
              <w:jc w:val="center"/>
              <w:rPr>
                <w:sz w:val="22"/>
              </w:rPr>
            </w:pPr>
            <w:r>
              <w:rPr>
                <w:color w:val="231F20"/>
                <w:spacing w:val="-5"/>
                <w:sz w:val="22"/>
              </w:rPr>
              <w:t>100</w:t>
            </w:r>
          </w:p>
        </w:tc>
      </w:tr>
      <w:tr>
        <w:trPr>
          <w:trHeight w:val="628" w:hRule="atLeast"/>
        </w:trPr>
        <w:tc>
          <w:tcPr>
            <w:tcW w:w="1176" w:type="dxa"/>
            <w:tcBorders>
              <w:top w:val="single" w:sz="4" w:space="0" w:color="000000"/>
              <w:bottom w:val="single" w:sz="4" w:space="0" w:color="000000"/>
            </w:tcBorders>
          </w:tcPr>
          <w:p>
            <w:pPr>
              <w:pStyle w:val="TableParagraph"/>
              <w:spacing w:before="160"/>
              <w:ind w:right="228"/>
              <w:jc w:val="right"/>
              <w:rPr>
                <w:sz w:val="22"/>
              </w:rPr>
            </w:pPr>
            <w:r>
              <w:rPr>
                <w:color w:val="231F20"/>
                <w:spacing w:val="-2"/>
                <w:sz w:val="22"/>
              </w:rPr>
              <w:t>CM-</w:t>
            </w:r>
            <w:r>
              <w:rPr>
                <w:color w:val="231F20"/>
                <w:spacing w:val="-5"/>
                <w:sz w:val="22"/>
              </w:rPr>
              <w:t>409</w:t>
            </w:r>
          </w:p>
        </w:tc>
        <w:tc>
          <w:tcPr>
            <w:tcW w:w="2549" w:type="dxa"/>
            <w:tcBorders>
              <w:top w:val="single" w:sz="4" w:space="0" w:color="000000"/>
              <w:bottom w:val="single" w:sz="4" w:space="0" w:color="000000"/>
            </w:tcBorders>
          </w:tcPr>
          <w:p>
            <w:pPr>
              <w:pStyle w:val="TableParagraph"/>
              <w:spacing w:before="1"/>
              <w:ind w:left="86"/>
              <w:rPr>
                <w:sz w:val="22"/>
              </w:rPr>
            </w:pPr>
            <w:r>
              <w:rPr>
                <w:color w:val="231F20"/>
                <w:sz w:val="22"/>
              </w:rPr>
              <w:t>Computer</w:t>
            </w:r>
            <w:r>
              <w:rPr>
                <w:color w:val="231F20"/>
                <w:spacing w:val="-12"/>
                <w:sz w:val="22"/>
              </w:rPr>
              <w:t> </w:t>
            </w:r>
            <w:r>
              <w:rPr>
                <w:color w:val="231F20"/>
                <w:sz w:val="22"/>
              </w:rPr>
              <w:t>Networking</w:t>
            </w:r>
            <w:r>
              <w:rPr>
                <w:color w:val="231F20"/>
                <w:spacing w:val="-11"/>
                <w:sz w:val="22"/>
              </w:rPr>
              <w:t> </w:t>
            </w:r>
            <w:r>
              <w:rPr>
                <w:color w:val="231F20"/>
                <w:spacing w:val="-10"/>
                <w:sz w:val="22"/>
              </w:rPr>
              <w:t>&amp;</w:t>
            </w:r>
          </w:p>
          <w:p>
            <w:pPr>
              <w:pStyle w:val="TableParagraph"/>
              <w:spacing w:before="44"/>
              <w:ind w:left="86"/>
              <w:rPr>
                <w:sz w:val="22"/>
              </w:rPr>
            </w:pPr>
            <w:r>
              <w:rPr>
                <w:color w:val="231F20"/>
                <w:sz w:val="22"/>
              </w:rPr>
              <w:t>Cyber</w:t>
            </w:r>
            <w:r>
              <w:rPr>
                <w:color w:val="231F20"/>
                <w:spacing w:val="-4"/>
                <w:sz w:val="22"/>
              </w:rPr>
              <w:t> </w:t>
            </w:r>
            <w:r>
              <w:rPr>
                <w:color w:val="231F20"/>
                <w:sz w:val="22"/>
              </w:rPr>
              <w:t>Security</w:t>
            </w:r>
            <w:r>
              <w:rPr>
                <w:color w:val="231F20"/>
                <w:spacing w:val="-3"/>
                <w:sz w:val="22"/>
              </w:rPr>
              <w:t> </w:t>
            </w:r>
            <w:r>
              <w:rPr>
                <w:color w:val="231F20"/>
                <w:spacing w:val="-5"/>
                <w:sz w:val="22"/>
              </w:rPr>
              <w:t>Lab</w:t>
            </w:r>
          </w:p>
        </w:tc>
        <w:tc>
          <w:tcPr>
            <w:tcW w:w="796" w:type="dxa"/>
            <w:tcBorders>
              <w:top w:val="single" w:sz="4" w:space="0" w:color="000000"/>
              <w:bottom w:val="single" w:sz="4" w:space="0" w:color="000000"/>
            </w:tcBorders>
          </w:tcPr>
          <w:p>
            <w:pPr>
              <w:pStyle w:val="TableParagraph"/>
              <w:spacing w:before="160"/>
              <w:ind w:left="32" w:right="9"/>
              <w:jc w:val="center"/>
              <w:rPr>
                <w:sz w:val="22"/>
              </w:rPr>
            </w:pPr>
            <w:r>
              <w:rPr>
                <w:color w:val="231F20"/>
                <w:spacing w:val="-10"/>
                <w:sz w:val="22"/>
              </w:rPr>
              <w:t>-</w:t>
            </w:r>
          </w:p>
        </w:tc>
        <w:tc>
          <w:tcPr>
            <w:tcW w:w="974" w:type="dxa"/>
            <w:tcBorders>
              <w:top w:val="single" w:sz="4" w:space="0" w:color="000000"/>
              <w:bottom w:val="single" w:sz="4" w:space="0" w:color="000000"/>
            </w:tcBorders>
          </w:tcPr>
          <w:p>
            <w:pPr>
              <w:pStyle w:val="TableParagraph"/>
              <w:spacing w:before="160"/>
              <w:ind w:left="29" w:right="3"/>
              <w:jc w:val="center"/>
              <w:rPr>
                <w:sz w:val="22"/>
              </w:rPr>
            </w:pPr>
            <w:r>
              <w:rPr>
                <w:color w:val="231F20"/>
                <w:spacing w:val="-10"/>
                <w:sz w:val="22"/>
              </w:rPr>
              <w:t>3</w:t>
            </w:r>
          </w:p>
        </w:tc>
        <w:tc>
          <w:tcPr>
            <w:tcW w:w="1204" w:type="dxa"/>
            <w:tcBorders>
              <w:top w:val="single" w:sz="4" w:space="0" w:color="000000"/>
              <w:bottom w:val="single" w:sz="4" w:space="0" w:color="000000"/>
            </w:tcBorders>
          </w:tcPr>
          <w:p>
            <w:pPr>
              <w:pStyle w:val="TableParagraph"/>
              <w:spacing w:before="160"/>
              <w:ind w:left="31"/>
              <w:jc w:val="center"/>
              <w:rPr>
                <w:sz w:val="22"/>
              </w:rPr>
            </w:pPr>
            <w:r>
              <w:rPr>
                <w:color w:val="231F20"/>
                <w:spacing w:val="-5"/>
                <w:sz w:val="22"/>
              </w:rPr>
              <w:t>45</w:t>
            </w:r>
          </w:p>
        </w:tc>
        <w:tc>
          <w:tcPr>
            <w:tcW w:w="1267" w:type="dxa"/>
            <w:tcBorders>
              <w:top w:val="single" w:sz="4" w:space="0" w:color="000000"/>
              <w:bottom w:val="single" w:sz="4" w:space="0" w:color="000000"/>
            </w:tcBorders>
          </w:tcPr>
          <w:p>
            <w:pPr>
              <w:pStyle w:val="TableParagraph"/>
              <w:spacing w:before="160"/>
              <w:ind w:left="29" w:right="4"/>
              <w:jc w:val="center"/>
              <w:rPr>
                <w:sz w:val="22"/>
              </w:rPr>
            </w:pPr>
            <w:r>
              <w:rPr>
                <w:color w:val="231F20"/>
                <w:spacing w:val="-10"/>
                <w:sz w:val="22"/>
              </w:rPr>
              <w:t>3</w:t>
            </w:r>
          </w:p>
        </w:tc>
        <w:tc>
          <w:tcPr>
            <w:tcW w:w="1137" w:type="dxa"/>
            <w:tcBorders>
              <w:top w:val="single" w:sz="4" w:space="0" w:color="000000"/>
              <w:bottom w:val="single" w:sz="4" w:space="0" w:color="000000"/>
            </w:tcBorders>
          </w:tcPr>
          <w:p>
            <w:pPr>
              <w:pStyle w:val="TableParagraph"/>
              <w:spacing w:before="160"/>
              <w:ind w:left="42" w:right="17"/>
              <w:jc w:val="center"/>
              <w:rPr>
                <w:sz w:val="22"/>
              </w:rPr>
            </w:pPr>
            <w:r>
              <w:rPr>
                <w:color w:val="231F20"/>
                <w:spacing w:val="-5"/>
                <w:sz w:val="22"/>
              </w:rPr>
              <w:t>40</w:t>
            </w:r>
          </w:p>
        </w:tc>
        <w:tc>
          <w:tcPr>
            <w:tcW w:w="883" w:type="dxa"/>
            <w:tcBorders>
              <w:top w:val="single" w:sz="4" w:space="0" w:color="000000"/>
              <w:bottom w:val="single" w:sz="4" w:space="0" w:color="000000"/>
            </w:tcBorders>
          </w:tcPr>
          <w:p>
            <w:pPr>
              <w:pStyle w:val="TableParagraph"/>
              <w:spacing w:before="160"/>
              <w:ind w:left="103" w:right="42"/>
              <w:jc w:val="center"/>
              <w:rPr>
                <w:sz w:val="22"/>
              </w:rPr>
            </w:pPr>
            <w:r>
              <w:rPr>
                <w:color w:val="231F20"/>
                <w:spacing w:val="-5"/>
                <w:sz w:val="22"/>
              </w:rPr>
              <w:t>60</w:t>
            </w:r>
          </w:p>
        </w:tc>
        <w:tc>
          <w:tcPr>
            <w:tcW w:w="892" w:type="dxa"/>
            <w:tcBorders>
              <w:top w:val="single" w:sz="4" w:space="0" w:color="000000"/>
              <w:bottom w:val="single" w:sz="4" w:space="0" w:color="000000"/>
            </w:tcBorders>
          </w:tcPr>
          <w:p>
            <w:pPr>
              <w:pStyle w:val="TableParagraph"/>
              <w:spacing w:before="160"/>
              <w:ind w:left="38"/>
              <w:jc w:val="center"/>
              <w:rPr>
                <w:sz w:val="22"/>
              </w:rPr>
            </w:pPr>
            <w:r>
              <w:rPr>
                <w:color w:val="231F20"/>
                <w:spacing w:val="-5"/>
                <w:sz w:val="22"/>
              </w:rPr>
              <w:t>100</w:t>
            </w:r>
          </w:p>
        </w:tc>
      </w:tr>
      <w:tr>
        <w:trPr>
          <w:trHeight w:val="522" w:hRule="atLeast"/>
        </w:trPr>
        <w:tc>
          <w:tcPr>
            <w:tcW w:w="1176" w:type="dxa"/>
            <w:tcBorders>
              <w:top w:val="single" w:sz="4" w:space="0" w:color="000000"/>
              <w:bottom w:val="single" w:sz="4" w:space="0" w:color="000000"/>
            </w:tcBorders>
          </w:tcPr>
          <w:p>
            <w:pPr>
              <w:pStyle w:val="TableParagraph"/>
              <w:rPr>
                <w:rFonts w:ascii="Times New Roman"/>
                <w:sz w:val="22"/>
              </w:rPr>
            </w:pPr>
          </w:p>
        </w:tc>
        <w:tc>
          <w:tcPr>
            <w:tcW w:w="2549" w:type="dxa"/>
            <w:tcBorders>
              <w:top w:val="single" w:sz="4" w:space="0" w:color="000000"/>
              <w:bottom w:val="single" w:sz="4" w:space="0" w:color="000000"/>
            </w:tcBorders>
          </w:tcPr>
          <w:p>
            <w:pPr>
              <w:pStyle w:val="TableParagraph"/>
              <w:spacing w:before="102"/>
              <w:ind w:left="787"/>
              <w:rPr>
                <w:sz w:val="22"/>
              </w:rPr>
            </w:pPr>
            <w:r>
              <w:rPr>
                <w:color w:val="231F20"/>
                <w:spacing w:val="-2"/>
                <w:sz w:val="22"/>
              </w:rPr>
              <w:t>ACTIVITIES</w:t>
            </w:r>
          </w:p>
        </w:tc>
        <w:tc>
          <w:tcPr>
            <w:tcW w:w="796" w:type="dxa"/>
            <w:tcBorders>
              <w:top w:val="single" w:sz="4" w:space="0" w:color="000000"/>
              <w:bottom w:val="single" w:sz="4" w:space="0" w:color="000000"/>
            </w:tcBorders>
          </w:tcPr>
          <w:p>
            <w:pPr>
              <w:pStyle w:val="TableParagraph"/>
              <w:spacing w:before="102"/>
              <w:ind w:left="32" w:right="9"/>
              <w:jc w:val="center"/>
              <w:rPr>
                <w:sz w:val="22"/>
              </w:rPr>
            </w:pPr>
            <w:r>
              <w:rPr>
                <w:color w:val="231F20"/>
                <w:spacing w:val="-10"/>
                <w:sz w:val="22"/>
              </w:rPr>
              <w:t>-</w:t>
            </w:r>
          </w:p>
        </w:tc>
        <w:tc>
          <w:tcPr>
            <w:tcW w:w="974" w:type="dxa"/>
            <w:tcBorders>
              <w:top w:val="single" w:sz="4" w:space="0" w:color="000000"/>
              <w:bottom w:val="single" w:sz="4" w:space="0" w:color="000000"/>
            </w:tcBorders>
          </w:tcPr>
          <w:p>
            <w:pPr>
              <w:pStyle w:val="TableParagraph"/>
              <w:spacing w:before="102"/>
              <w:ind w:left="29" w:right="3"/>
              <w:jc w:val="center"/>
              <w:rPr>
                <w:sz w:val="22"/>
              </w:rPr>
            </w:pPr>
            <w:r>
              <w:rPr>
                <w:color w:val="231F20"/>
                <w:spacing w:val="-10"/>
                <w:sz w:val="22"/>
              </w:rPr>
              <w:t>3</w:t>
            </w:r>
          </w:p>
        </w:tc>
        <w:tc>
          <w:tcPr>
            <w:tcW w:w="1204" w:type="dxa"/>
            <w:tcBorders>
              <w:top w:val="single" w:sz="4" w:space="0" w:color="000000"/>
              <w:bottom w:val="single" w:sz="4" w:space="0" w:color="000000"/>
            </w:tcBorders>
          </w:tcPr>
          <w:p>
            <w:pPr>
              <w:pStyle w:val="TableParagraph"/>
              <w:spacing w:before="102"/>
              <w:ind w:left="31"/>
              <w:jc w:val="center"/>
              <w:rPr>
                <w:sz w:val="22"/>
              </w:rPr>
            </w:pPr>
            <w:r>
              <w:rPr>
                <w:color w:val="231F20"/>
                <w:spacing w:val="-5"/>
                <w:sz w:val="22"/>
              </w:rPr>
              <w:t>45</w:t>
            </w:r>
          </w:p>
        </w:tc>
        <w:tc>
          <w:tcPr>
            <w:tcW w:w="1267" w:type="dxa"/>
            <w:tcBorders>
              <w:top w:val="single" w:sz="4" w:space="0" w:color="000000"/>
              <w:bottom w:val="single" w:sz="4" w:space="0" w:color="000000"/>
            </w:tcBorders>
          </w:tcPr>
          <w:p>
            <w:pPr>
              <w:pStyle w:val="TableParagraph"/>
              <w:rPr>
                <w:rFonts w:ascii="Times New Roman"/>
                <w:sz w:val="22"/>
              </w:rPr>
            </w:pPr>
          </w:p>
        </w:tc>
        <w:tc>
          <w:tcPr>
            <w:tcW w:w="1137" w:type="dxa"/>
            <w:tcBorders>
              <w:top w:val="single" w:sz="4" w:space="0" w:color="000000"/>
              <w:bottom w:val="single" w:sz="4" w:space="0" w:color="000000"/>
            </w:tcBorders>
          </w:tcPr>
          <w:p>
            <w:pPr>
              <w:pStyle w:val="TableParagraph"/>
              <w:rPr>
                <w:rFonts w:ascii="Times New Roman"/>
                <w:sz w:val="22"/>
              </w:rPr>
            </w:pPr>
          </w:p>
        </w:tc>
        <w:tc>
          <w:tcPr>
            <w:tcW w:w="883" w:type="dxa"/>
            <w:tcBorders>
              <w:top w:val="single" w:sz="4" w:space="0" w:color="000000"/>
              <w:bottom w:val="single" w:sz="4" w:space="0" w:color="000000"/>
            </w:tcBorders>
          </w:tcPr>
          <w:p>
            <w:pPr>
              <w:pStyle w:val="TableParagraph"/>
              <w:rPr>
                <w:rFonts w:ascii="Times New Roman"/>
                <w:sz w:val="22"/>
              </w:rPr>
            </w:pPr>
          </w:p>
        </w:tc>
        <w:tc>
          <w:tcPr>
            <w:tcW w:w="892" w:type="dxa"/>
            <w:tcBorders>
              <w:top w:val="single" w:sz="4" w:space="0" w:color="000000"/>
            </w:tcBorders>
          </w:tcPr>
          <w:p>
            <w:pPr>
              <w:pStyle w:val="TableParagraph"/>
              <w:rPr>
                <w:rFonts w:ascii="Times New Roman"/>
                <w:sz w:val="22"/>
              </w:rPr>
            </w:pPr>
          </w:p>
        </w:tc>
      </w:tr>
      <w:tr>
        <w:trPr>
          <w:trHeight w:val="528" w:hRule="atLeast"/>
        </w:trPr>
        <w:tc>
          <w:tcPr>
            <w:tcW w:w="1176" w:type="dxa"/>
            <w:tcBorders>
              <w:top w:val="single" w:sz="4" w:space="0" w:color="000000"/>
            </w:tcBorders>
          </w:tcPr>
          <w:p>
            <w:pPr>
              <w:pStyle w:val="TableParagraph"/>
              <w:rPr>
                <w:rFonts w:ascii="Times New Roman"/>
                <w:sz w:val="22"/>
              </w:rPr>
            </w:pPr>
          </w:p>
        </w:tc>
        <w:tc>
          <w:tcPr>
            <w:tcW w:w="2549" w:type="dxa"/>
            <w:tcBorders>
              <w:top w:val="single" w:sz="4" w:space="0" w:color="000000"/>
            </w:tcBorders>
          </w:tcPr>
          <w:p>
            <w:pPr>
              <w:pStyle w:val="TableParagraph"/>
              <w:spacing w:before="107"/>
              <w:ind w:right="4"/>
              <w:jc w:val="center"/>
              <w:rPr>
                <w:sz w:val="22"/>
              </w:rPr>
            </w:pPr>
            <w:r>
              <w:rPr>
                <w:color w:val="231F20"/>
                <w:spacing w:val="-2"/>
                <w:sz w:val="22"/>
              </w:rPr>
              <w:t>Total</w:t>
            </w:r>
          </w:p>
        </w:tc>
        <w:tc>
          <w:tcPr>
            <w:tcW w:w="796" w:type="dxa"/>
            <w:tcBorders>
              <w:top w:val="single" w:sz="4" w:space="0" w:color="000000"/>
            </w:tcBorders>
          </w:tcPr>
          <w:p>
            <w:pPr>
              <w:pStyle w:val="TableParagraph"/>
              <w:spacing w:before="107"/>
              <w:ind w:left="32"/>
              <w:jc w:val="center"/>
              <w:rPr>
                <w:sz w:val="22"/>
              </w:rPr>
            </w:pPr>
            <w:r>
              <w:rPr>
                <w:color w:val="231F20"/>
                <w:spacing w:val="-5"/>
                <w:sz w:val="22"/>
              </w:rPr>
              <w:t>25</w:t>
            </w:r>
          </w:p>
        </w:tc>
        <w:tc>
          <w:tcPr>
            <w:tcW w:w="974" w:type="dxa"/>
            <w:tcBorders>
              <w:top w:val="single" w:sz="4" w:space="0" w:color="000000"/>
            </w:tcBorders>
          </w:tcPr>
          <w:p>
            <w:pPr>
              <w:pStyle w:val="TableParagraph"/>
              <w:spacing w:before="107"/>
              <w:ind w:left="29" w:right="10"/>
              <w:jc w:val="center"/>
              <w:rPr>
                <w:sz w:val="22"/>
              </w:rPr>
            </w:pPr>
            <w:r>
              <w:rPr>
                <w:color w:val="231F20"/>
                <w:spacing w:val="-5"/>
                <w:sz w:val="22"/>
              </w:rPr>
              <w:t>17</w:t>
            </w:r>
          </w:p>
        </w:tc>
        <w:tc>
          <w:tcPr>
            <w:tcW w:w="1204" w:type="dxa"/>
            <w:tcBorders>
              <w:top w:val="single" w:sz="4" w:space="0" w:color="000000"/>
            </w:tcBorders>
          </w:tcPr>
          <w:p>
            <w:pPr>
              <w:pStyle w:val="TableParagraph"/>
              <w:spacing w:before="107"/>
              <w:ind w:left="31" w:right="5"/>
              <w:jc w:val="center"/>
              <w:rPr>
                <w:sz w:val="22"/>
              </w:rPr>
            </w:pPr>
            <w:r>
              <w:rPr>
                <w:color w:val="231F20"/>
                <w:spacing w:val="-5"/>
                <w:sz w:val="22"/>
              </w:rPr>
              <w:t>630</w:t>
            </w:r>
          </w:p>
        </w:tc>
        <w:tc>
          <w:tcPr>
            <w:tcW w:w="1267" w:type="dxa"/>
            <w:tcBorders>
              <w:top w:val="single" w:sz="4" w:space="0" w:color="000000"/>
            </w:tcBorders>
          </w:tcPr>
          <w:p>
            <w:pPr>
              <w:pStyle w:val="TableParagraph"/>
              <w:spacing w:before="107"/>
              <w:ind w:left="29"/>
              <w:jc w:val="center"/>
              <w:rPr>
                <w:sz w:val="22"/>
              </w:rPr>
            </w:pPr>
            <w:r>
              <w:rPr>
                <w:color w:val="231F20"/>
                <w:spacing w:val="-10"/>
                <w:sz w:val="22"/>
              </w:rPr>
              <w:t>-</w:t>
            </w:r>
          </w:p>
        </w:tc>
        <w:tc>
          <w:tcPr>
            <w:tcW w:w="1137" w:type="dxa"/>
            <w:tcBorders>
              <w:top w:val="single" w:sz="4" w:space="0" w:color="000000"/>
            </w:tcBorders>
          </w:tcPr>
          <w:p>
            <w:pPr>
              <w:pStyle w:val="TableParagraph"/>
              <w:spacing w:before="107"/>
              <w:ind w:left="47" w:right="17"/>
              <w:jc w:val="center"/>
              <w:rPr>
                <w:sz w:val="22"/>
              </w:rPr>
            </w:pPr>
            <w:r>
              <w:rPr>
                <w:color w:val="231F20"/>
                <w:spacing w:val="-5"/>
                <w:sz w:val="22"/>
              </w:rPr>
              <w:t>260</w:t>
            </w:r>
          </w:p>
        </w:tc>
        <w:tc>
          <w:tcPr>
            <w:tcW w:w="883" w:type="dxa"/>
            <w:tcBorders>
              <w:top w:val="single" w:sz="4" w:space="0" w:color="000000"/>
            </w:tcBorders>
          </w:tcPr>
          <w:p>
            <w:pPr>
              <w:pStyle w:val="TableParagraph"/>
              <w:spacing w:before="107"/>
              <w:ind w:left="87" w:right="42"/>
              <w:jc w:val="center"/>
              <w:rPr>
                <w:sz w:val="22"/>
              </w:rPr>
            </w:pPr>
            <w:r>
              <w:rPr>
                <w:color w:val="231F20"/>
                <w:spacing w:val="-5"/>
                <w:sz w:val="22"/>
              </w:rPr>
              <w:t>640</w:t>
            </w:r>
          </w:p>
        </w:tc>
        <w:tc>
          <w:tcPr>
            <w:tcW w:w="892" w:type="dxa"/>
          </w:tcPr>
          <w:p>
            <w:pPr>
              <w:pStyle w:val="TableParagraph"/>
              <w:spacing w:before="107"/>
              <w:ind w:left="38"/>
              <w:jc w:val="center"/>
              <w:rPr>
                <w:sz w:val="22"/>
              </w:rPr>
            </w:pPr>
            <w:r>
              <w:rPr>
                <w:color w:val="231F20"/>
                <w:spacing w:val="-5"/>
                <w:sz w:val="22"/>
              </w:rPr>
              <w:t>900</w:t>
            </w:r>
          </w:p>
        </w:tc>
      </w:tr>
    </w:tbl>
    <w:p>
      <w:pPr>
        <w:pStyle w:val="BodyText"/>
        <w:spacing w:before="2"/>
        <w:ind w:left="1344"/>
      </w:pPr>
      <w:r>
        <w:rPr>
          <w:color w:val="231F20"/>
        </w:rPr>
        <w:t>401</w:t>
      </w:r>
      <w:r>
        <w:rPr>
          <w:color w:val="231F20"/>
          <w:spacing w:val="-10"/>
        </w:rPr>
        <w:t> </w:t>
      </w:r>
      <w:r>
        <w:rPr>
          <w:color w:val="231F20"/>
        </w:rPr>
        <w:t>common</w:t>
      </w:r>
      <w:r>
        <w:rPr>
          <w:color w:val="231F20"/>
          <w:spacing w:val="-6"/>
        </w:rPr>
        <w:t> </w:t>
      </w:r>
      <w:r>
        <w:rPr>
          <w:color w:val="231F20"/>
        </w:rPr>
        <w:t>with</w:t>
      </w:r>
      <w:r>
        <w:rPr>
          <w:color w:val="231F20"/>
          <w:spacing w:val="-6"/>
        </w:rPr>
        <w:t> </w:t>
      </w:r>
      <w:r>
        <w:rPr>
          <w:color w:val="231F20"/>
          <w:spacing w:val="-4"/>
        </w:rPr>
        <w:t>DAIML</w:t>
      </w:r>
    </w:p>
    <w:p>
      <w:pPr>
        <w:pStyle w:val="BodyText"/>
        <w:spacing w:line="266" w:lineRule="exact"/>
        <w:ind w:left="1344"/>
      </w:pPr>
      <w:r>
        <w:rPr>
          <w:color w:val="231F20"/>
        </w:rPr>
        <w:t>402</w:t>
      </w:r>
      <w:r>
        <w:rPr>
          <w:color w:val="231F20"/>
          <w:spacing w:val="-7"/>
        </w:rPr>
        <w:t> </w:t>
      </w:r>
      <w:r>
        <w:rPr>
          <w:color w:val="231F20"/>
        </w:rPr>
        <w:t>common</w:t>
      </w:r>
      <w:r>
        <w:rPr>
          <w:color w:val="231F20"/>
          <w:spacing w:val="-11"/>
        </w:rPr>
        <w:t> </w:t>
      </w:r>
      <w:r>
        <w:rPr>
          <w:color w:val="231F20"/>
        </w:rPr>
        <w:t>with</w:t>
      </w:r>
      <w:r>
        <w:rPr>
          <w:color w:val="231F20"/>
          <w:spacing w:val="-11"/>
        </w:rPr>
        <w:t> </w:t>
      </w:r>
      <w:r>
        <w:rPr>
          <w:color w:val="231F20"/>
        </w:rPr>
        <w:t>DAIML,DCAI,</w:t>
      </w:r>
      <w:r>
        <w:rPr>
          <w:color w:val="231F20"/>
          <w:spacing w:val="-5"/>
        </w:rPr>
        <w:t> </w:t>
      </w:r>
      <w:r>
        <w:rPr>
          <w:color w:val="231F20"/>
          <w:spacing w:val="-2"/>
        </w:rPr>
        <w:t>DCBD,DCCN,DIOT</w:t>
      </w:r>
    </w:p>
    <w:p>
      <w:pPr>
        <w:pStyle w:val="BodyText"/>
        <w:spacing w:line="266" w:lineRule="exact"/>
        <w:ind w:left="1344"/>
      </w:pPr>
      <w:r>
        <w:rPr>
          <w:color w:val="231F20"/>
        </w:rPr>
        <w:t>404</w:t>
      </w:r>
      <w:r>
        <w:rPr>
          <w:color w:val="231F20"/>
          <w:spacing w:val="-6"/>
        </w:rPr>
        <w:t> </w:t>
      </w:r>
      <w:r>
        <w:rPr>
          <w:color w:val="231F20"/>
        </w:rPr>
        <w:t>common</w:t>
      </w:r>
      <w:r>
        <w:rPr>
          <w:color w:val="231F20"/>
          <w:spacing w:val="-6"/>
        </w:rPr>
        <w:t> </w:t>
      </w:r>
      <w:r>
        <w:rPr>
          <w:color w:val="231F20"/>
        </w:rPr>
        <w:t>with</w:t>
      </w:r>
      <w:r>
        <w:rPr>
          <w:color w:val="231F20"/>
          <w:spacing w:val="-6"/>
        </w:rPr>
        <w:t> </w:t>
      </w:r>
      <w:r>
        <w:rPr>
          <w:color w:val="231F20"/>
          <w:spacing w:val="-2"/>
        </w:rPr>
        <w:t>DAIML,DCCN,DIOT</w:t>
      </w:r>
    </w:p>
    <w:p>
      <w:pPr>
        <w:pStyle w:val="BodyText"/>
        <w:spacing w:before="1"/>
        <w:ind w:left="1344"/>
      </w:pPr>
      <w:r>
        <w:rPr>
          <w:color w:val="231F20"/>
        </w:rPr>
        <w:t>405</w:t>
      </w:r>
      <w:r>
        <w:rPr>
          <w:color w:val="231F20"/>
          <w:spacing w:val="-8"/>
        </w:rPr>
        <w:t> </w:t>
      </w:r>
      <w:r>
        <w:rPr>
          <w:color w:val="231F20"/>
        </w:rPr>
        <w:t>common</w:t>
      </w:r>
      <w:r>
        <w:rPr>
          <w:color w:val="231F20"/>
          <w:spacing w:val="-6"/>
        </w:rPr>
        <w:t> </w:t>
      </w:r>
      <w:r>
        <w:rPr>
          <w:color w:val="231F20"/>
        </w:rPr>
        <w:t>with</w:t>
      </w:r>
      <w:r>
        <w:rPr>
          <w:color w:val="231F20"/>
          <w:spacing w:val="-6"/>
        </w:rPr>
        <w:t> </w:t>
      </w:r>
      <w:r>
        <w:rPr>
          <w:color w:val="231F20"/>
          <w:spacing w:val="-2"/>
        </w:rPr>
        <w:t>DCCN,DWD</w:t>
      </w:r>
    </w:p>
    <w:p>
      <w:pPr>
        <w:pStyle w:val="BodyText"/>
        <w:ind w:left="1344"/>
      </w:pPr>
      <w:r>
        <w:rPr>
          <w:color w:val="231F20"/>
        </w:rPr>
        <w:t>406</w:t>
      </w:r>
      <w:r>
        <w:rPr>
          <w:color w:val="231F20"/>
          <w:spacing w:val="-6"/>
        </w:rPr>
        <w:t> </w:t>
      </w:r>
      <w:r>
        <w:rPr>
          <w:color w:val="231F20"/>
        </w:rPr>
        <w:t>common</w:t>
      </w:r>
      <w:r>
        <w:rPr>
          <w:color w:val="231F20"/>
          <w:spacing w:val="-6"/>
        </w:rPr>
        <w:t> </w:t>
      </w:r>
      <w:r>
        <w:rPr>
          <w:color w:val="231F20"/>
        </w:rPr>
        <w:t>with</w:t>
      </w:r>
      <w:r>
        <w:rPr>
          <w:color w:val="231F20"/>
          <w:spacing w:val="-6"/>
        </w:rPr>
        <w:t> </w:t>
      </w:r>
      <w:r>
        <w:rPr>
          <w:color w:val="231F20"/>
          <w:spacing w:val="-2"/>
        </w:rPr>
        <w:t>DAIML,DCAI,DCCN</w:t>
      </w:r>
    </w:p>
    <w:p>
      <w:pPr>
        <w:pStyle w:val="BodyText"/>
        <w:spacing w:before="1"/>
        <w:ind w:left="1344"/>
      </w:pPr>
      <w:r>
        <w:rPr>
          <w:color w:val="231F20"/>
        </w:rPr>
        <w:t>407</w:t>
      </w:r>
      <w:r>
        <w:rPr>
          <w:color w:val="231F20"/>
          <w:spacing w:val="-7"/>
        </w:rPr>
        <w:t> </w:t>
      </w:r>
      <w:r>
        <w:rPr>
          <w:color w:val="231F20"/>
        </w:rPr>
        <w:t>common</w:t>
      </w:r>
      <w:r>
        <w:rPr>
          <w:color w:val="231F20"/>
          <w:spacing w:val="-8"/>
        </w:rPr>
        <w:t> </w:t>
      </w:r>
      <w:r>
        <w:rPr>
          <w:color w:val="231F20"/>
        </w:rPr>
        <w:t>with</w:t>
      </w:r>
      <w:r>
        <w:rPr>
          <w:color w:val="231F20"/>
          <w:spacing w:val="-5"/>
        </w:rPr>
        <w:t> </w:t>
      </w:r>
      <w:r>
        <w:rPr>
          <w:color w:val="231F20"/>
          <w:spacing w:val="-2"/>
        </w:rPr>
        <w:t>DAIML,DCCN</w:t>
      </w:r>
    </w:p>
    <w:p>
      <w:pPr>
        <w:pStyle w:val="BodyText"/>
        <w:ind w:left="1344"/>
      </w:pPr>
      <w:r>
        <w:rPr>
          <w:color w:val="231F20"/>
        </w:rPr>
        <w:t>408</w:t>
      </w:r>
      <w:r>
        <w:rPr>
          <w:color w:val="231F20"/>
          <w:spacing w:val="-5"/>
        </w:rPr>
        <w:t> </w:t>
      </w:r>
      <w:r>
        <w:rPr>
          <w:color w:val="231F20"/>
        </w:rPr>
        <w:t>common</w:t>
      </w:r>
      <w:r>
        <w:rPr>
          <w:color w:val="231F20"/>
          <w:spacing w:val="-9"/>
        </w:rPr>
        <w:t> </w:t>
      </w:r>
      <w:r>
        <w:rPr>
          <w:color w:val="231F20"/>
        </w:rPr>
        <w:t>with</w:t>
      </w:r>
      <w:r>
        <w:rPr>
          <w:color w:val="231F20"/>
          <w:spacing w:val="-5"/>
        </w:rPr>
        <w:t> </w:t>
      </w:r>
      <w:r>
        <w:rPr>
          <w:color w:val="231F20"/>
        </w:rPr>
        <w:t>All branches</w:t>
      </w:r>
      <w:r>
        <w:rPr>
          <w:color w:val="231F20"/>
          <w:spacing w:val="42"/>
        </w:rPr>
        <w:t> </w:t>
      </w:r>
      <w:r>
        <w:rPr>
          <w:color w:val="231F20"/>
        </w:rPr>
        <w:t>&amp;</w:t>
      </w:r>
      <w:r>
        <w:rPr>
          <w:color w:val="231F20"/>
          <w:spacing w:val="40"/>
        </w:rPr>
        <w:t> </w:t>
      </w:r>
      <w:r>
        <w:rPr>
          <w:color w:val="231F20"/>
        </w:rPr>
        <w:t>409</w:t>
      </w:r>
      <w:r>
        <w:rPr>
          <w:color w:val="231F20"/>
          <w:spacing w:val="-6"/>
        </w:rPr>
        <w:t> </w:t>
      </w:r>
      <w:r>
        <w:rPr>
          <w:color w:val="231F20"/>
        </w:rPr>
        <w:t>common</w:t>
      </w:r>
      <w:r>
        <w:rPr>
          <w:color w:val="231F20"/>
          <w:spacing w:val="-9"/>
        </w:rPr>
        <w:t> </w:t>
      </w:r>
      <w:r>
        <w:rPr>
          <w:color w:val="231F20"/>
        </w:rPr>
        <w:t>with</w:t>
      </w:r>
      <w:r>
        <w:rPr>
          <w:color w:val="231F20"/>
          <w:spacing w:val="-4"/>
        </w:rPr>
        <w:t> </w:t>
      </w:r>
      <w:r>
        <w:rPr>
          <w:color w:val="231F20"/>
          <w:spacing w:val="-2"/>
        </w:rPr>
        <w:t>DAIML,DCCN,DWD</w:t>
      </w:r>
    </w:p>
    <w:p>
      <w:pPr>
        <w:pStyle w:val="BodyText"/>
        <w:spacing w:after="0"/>
        <w:sectPr>
          <w:pgSz w:w="12240" w:h="15840"/>
          <w:pgMar w:header="0" w:footer="1147" w:top="380" w:bottom="1340" w:left="360" w:right="360"/>
        </w:sectPr>
      </w:pPr>
    </w:p>
    <w:p>
      <w:pPr>
        <w:spacing w:before="45"/>
        <w:ind w:left="0" w:right="61" w:firstLine="0"/>
        <w:jc w:val="center"/>
        <w:rPr>
          <w:i/>
          <w:sz w:val="22"/>
        </w:rPr>
      </w:pPr>
      <w:r>
        <w:rPr>
          <w:i/>
          <w:color w:val="231F20"/>
          <w:sz w:val="22"/>
        </w:rPr>
        <w:t>DIPLOMA</w:t>
      </w:r>
      <w:r>
        <w:rPr>
          <w:i/>
          <w:color w:val="231F20"/>
          <w:spacing w:val="-12"/>
          <w:sz w:val="22"/>
        </w:rPr>
        <w:t> </w:t>
      </w:r>
      <w:r>
        <w:rPr>
          <w:i/>
          <w:color w:val="231F20"/>
          <w:sz w:val="22"/>
        </w:rPr>
        <w:t>IN</w:t>
      </w:r>
      <w:r>
        <w:rPr>
          <w:i/>
          <w:color w:val="231F20"/>
          <w:spacing w:val="-11"/>
          <w:sz w:val="22"/>
        </w:rPr>
        <w:t> </w:t>
      </w:r>
      <w:r>
        <w:rPr>
          <w:i/>
          <w:color w:val="231F20"/>
          <w:sz w:val="22"/>
        </w:rPr>
        <w:t>COMPUTER</w:t>
      </w:r>
      <w:r>
        <w:rPr>
          <w:i/>
          <w:color w:val="231F20"/>
          <w:spacing w:val="-11"/>
          <w:sz w:val="22"/>
        </w:rPr>
        <w:t> </w:t>
      </w:r>
      <w:r>
        <w:rPr>
          <w:i/>
          <w:color w:val="231F20"/>
          <w:spacing w:val="-2"/>
          <w:sz w:val="22"/>
        </w:rPr>
        <w:t>ENGINEERING</w:t>
      </w:r>
    </w:p>
    <w:p>
      <w:pPr>
        <w:pStyle w:val="Heading5"/>
        <w:spacing w:line="451" w:lineRule="auto" w:before="43"/>
        <w:ind w:left="3553" w:right="3620"/>
        <w:jc w:val="center"/>
      </w:pPr>
      <w:r>
        <w:rPr>
          <w:color w:val="231F20"/>
        </w:rPr>
        <w:t>SCHEME</w:t>
      </w:r>
      <w:r>
        <w:rPr>
          <w:color w:val="231F20"/>
          <w:spacing w:val="-13"/>
        </w:rPr>
        <w:t> </w:t>
      </w:r>
      <w:r>
        <w:rPr>
          <w:color w:val="231F20"/>
        </w:rPr>
        <w:t>OF</w:t>
      </w:r>
      <w:r>
        <w:rPr>
          <w:color w:val="231F20"/>
          <w:spacing w:val="-8"/>
        </w:rPr>
        <w:t> </w:t>
      </w:r>
      <w:r>
        <w:rPr>
          <w:color w:val="231F20"/>
        </w:rPr>
        <w:t>INSTRUCTIONS</w:t>
      </w:r>
      <w:r>
        <w:rPr>
          <w:color w:val="231F20"/>
          <w:spacing w:val="-11"/>
        </w:rPr>
        <w:t> </w:t>
      </w:r>
      <w:r>
        <w:rPr>
          <w:color w:val="231F20"/>
        </w:rPr>
        <w:t>AND</w:t>
      </w:r>
      <w:r>
        <w:rPr>
          <w:color w:val="231F20"/>
          <w:spacing w:val="-12"/>
        </w:rPr>
        <w:t> </w:t>
      </w:r>
      <w:r>
        <w:rPr>
          <w:color w:val="231F20"/>
        </w:rPr>
        <w:t>EXAMINATION </w:t>
      </w:r>
      <w:r>
        <w:rPr>
          <w:color w:val="231F20"/>
          <w:spacing w:val="-2"/>
        </w:rPr>
        <w:t>CURRICULUM-2023</w:t>
      </w:r>
    </w:p>
    <w:p>
      <w:pPr>
        <w:pStyle w:val="Heading6"/>
        <w:spacing w:before="4"/>
        <w:ind w:left="0" w:right="64"/>
        <w:jc w:val="center"/>
      </w:pPr>
      <w:r>
        <w:rPr>
          <w:color w:val="231F20"/>
        </w:rPr>
        <w:t>(V</w:t>
      </w:r>
      <w:r>
        <w:rPr>
          <w:color w:val="231F20"/>
          <w:spacing w:val="-11"/>
        </w:rPr>
        <w:t> </w:t>
      </w:r>
      <w:r>
        <w:rPr>
          <w:color w:val="231F20"/>
          <w:spacing w:val="-2"/>
        </w:rPr>
        <w:t>Semester)</w:t>
      </w:r>
    </w:p>
    <w:p>
      <w:pPr>
        <w:pStyle w:val="BodyText"/>
        <w:spacing w:before="56" w:after="1"/>
        <w:rPr>
          <w:b/>
          <w:sz w:val="20"/>
        </w:rPr>
      </w:pPr>
    </w:p>
    <w:tbl>
      <w:tblPr>
        <w:tblW w:w="0" w:type="auto"/>
        <w:jc w:val="left"/>
        <w:tblInd w:w="317"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162"/>
        <w:gridCol w:w="2526"/>
        <w:gridCol w:w="1009"/>
        <w:gridCol w:w="927"/>
        <w:gridCol w:w="1091"/>
        <w:gridCol w:w="1173"/>
        <w:gridCol w:w="1010"/>
        <w:gridCol w:w="1010"/>
        <w:gridCol w:w="938"/>
      </w:tblGrid>
      <w:tr>
        <w:trPr>
          <w:trHeight w:val="772" w:hRule="atLeast"/>
        </w:trPr>
        <w:tc>
          <w:tcPr>
            <w:tcW w:w="1162" w:type="dxa"/>
            <w:vMerge w:val="restart"/>
            <w:tcBorders>
              <w:bottom w:val="single" w:sz="4" w:space="0" w:color="000000"/>
            </w:tcBorders>
          </w:tcPr>
          <w:p>
            <w:pPr>
              <w:pStyle w:val="TableParagraph"/>
              <w:rPr>
                <w:b/>
                <w:sz w:val="22"/>
              </w:rPr>
            </w:pPr>
          </w:p>
          <w:p>
            <w:pPr>
              <w:pStyle w:val="TableParagraph"/>
              <w:spacing w:before="232"/>
              <w:rPr>
                <w:b/>
                <w:sz w:val="22"/>
              </w:rPr>
            </w:pPr>
          </w:p>
          <w:p>
            <w:pPr>
              <w:pStyle w:val="TableParagraph"/>
              <w:spacing w:before="1"/>
              <w:ind w:left="153"/>
              <w:rPr>
                <w:b/>
                <w:sz w:val="22"/>
              </w:rPr>
            </w:pPr>
            <w:r>
              <w:rPr>
                <w:b/>
                <w:color w:val="231F20"/>
                <w:sz w:val="22"/>
              </w:rPr>
              <w:t>Sub</w:t>
            </w:r>
            <w:r>
              <w:rPr>
                <w:b/>
                <w:color w:val="231F20"/>
                <w:spacing w:val="2"/>
                <w:sz w:val="22"/>
              </w:rPr>
              <w:t> </w:t>
            </w:r>
            <w:r>
              <w:rPr>
                <w:b/>
                <w:color w:val="231F20"/>
                <w:spacing w:val="-4"/>
                <w:sz w:val="22"/>
              </w:rPr>
              <w:t>Code</w:t>
            </w:r>
          </w:p>
        </w:tc>
        <w:tc>
          <w:tcPr>
            <w:tcW w:w="2526" w:type="dxa"/>
            <w:vMerge w:val="restart"/>
            <w:tcBorders>
              <w:bottom w:val="single" w:sz="4" w:space="0" w:color="000000"/>
            </w:tcBorders>
          </w:tcPr>
          <w:p>
            <w:pPr>
              <w:pStyle w:val="TableParagraph"/>
              <w:rPr>
                <w:b/>
                <w:sz w:val="22"/>
              </w:rPr>
            </w:pPr>
          </w:p>
          <w:p>
            <w:pPr>
              <w:pStyle w:val="TableParagraph"/>
              <w:rPr>
                <w:b/>
                <w:sz w:val="22"/>
              </w:rPr>
            </w:pPr>
          </w:p>
          <w:p>
            <w:pPr>
              <w:pStyle w:val="TableParagraph"/>
              <w:spacing w:before="65"/>
              <w:rPr>
                <w:b/>
                <w:sz w:val="22"/>
              </w:rPr>
            </w:pPr>
          </w:p>
          <w:p>
            <w:pPr>
              <w:pStyle w:val="TableParagraph"/>
              <w:ind w:left="110"/>
              <w:rPr>
                <w:b/>
                <w:sz w:val="22"/>
              </w:rPr>
            </w:pPr>
            <w:r>
              <w:rPr>
                <w:b/>
                <w:color w:val="231F20"/>
                <w:sz w:val="22"/>
              </w:rPr>
              <w:t>Name</w:t>
            </w:r>
            <w:r>
              <w:rPr>
                <w:b/>
                <w:color w:val="231F20"/>
                <w:spacing w:val="-5"/>
                <w:sz w:val="22"/>
              </w:rPr>
              <w:t> </w:t>
            </w:r>
            <w:r>
              <w:rPr>
                <w:b/>
                <w:color w:val="231F20"/>
                <w:sz w:val="22"/>
              </w:rPr>
              <w:t>of the</w:t>
            </w:r>
            <w:r>
              <w:rPr>
                <w:b/>
                <w:color w:val="231F20"/>
                <w:spacing w:val="-2"/>
                <w:sz w:val="22"/>
              </w:rPr>
              <w:t> Subject</w:t>
            </w:r>
          </w:p>
        </w:tc>
        <w:tc>
          <w:tcPr>
            <w:tcW w:w="1936" w:type="dxa"/>
            <w:gridSpan w:val="2"/>
          </w:tcPr>
          <w:p>
            <w:pPr>
              <w:pStyle w:val="TableParagraph"/>
              <w:spacing w:line="273" w:lineRule="auto" w:before="78"/>
              <w:ind w:left="316" w:firstLine="148"/>
              <w:rPr>
                <w:b/>
                <w:sz w:val="22"/>
              </w:rPr>
            </w:pPr>
            <w:r>
              <w:rPr>
                <w:b/>
                <w:color w:val="231F20"/>
                <w:spacing w:val="-2"/>
                <w:sz w:val="22"/>
              </w:rPr>
              <w:t>Instruction Periods/Week</w:t>
            </w:r>
          </w:p>
        </w:tc>
        <w:tc>
          <w:tcPr>
            <w:tcW w:w="1091" w:type="dxa"/>
            <w:vMerge w:val="restart"/>
            <w:tcBorders>
              <w:bottom w:val="single" w:sz="4" w:space="0" w:color="000000"/>
            </w:tcBorders>
          </w:tcPr>
          <w:p>
            <w:pPr>
              <w:pStyle w:val="TableParagraph"/>
              <w:spacing w:before="35"/>
              <w:rPr>
                <w:b/>
                <w:sz w:val="22"/>
              </w:rPr>
            </w:pPr>
          </w:p>
          <w:p>
            <w:pPr>
              <w:pStyle w:val="TableParagraph"/>
              <w:spacing w:line="276" w:lineRule="auto"/>
              <w:ind w:left="113" w:right="109" w:firstLine="10"/>
              <w:jc w:val="center"/>
              <w:rPr>
                <w:b/>
                <w:sz w:val="22"/>
              </w:rPr>
            </w:pPr>
            <w:r>
              <w:rPr>
                <w:b/>
                <w:color w:val="231F20"/>
                <w:spacing w:val="-2"/>
                <w:sz w:val="22"/>
              </w:rPr>
              <w:t>Total Periods </w:t>
            </w:r>
            <w:r>
              <w:rPr>
                <w:b/>
                <w:color w:val="231F20"/>
                <w:spacing w:val="-4"/>
                <w:sz w:val="22"/>
              </w:rPr>
              <w:t>Per </w:t>
            </w:r>
            <w:r>
              <w:rPr>
                <w:b/>
                <w:color w:val="231F20"/>
                <w:spacing w:val="-2"/>
                <w:sz w:val="22"/>
              </w:rPr>
              <w:t>Semester</w:t>
            </w:r>
          </w:p>
        </w:tc>
        <w:tc>
          <w:tcPr>
            <w:tcW w:w="4131" w:type="dxa"/>
            <w:gridSpan w:val="4"/>
            <w:tcBorders>
              <w:bottom w:val="single" w:sz="4" w:space="0" w:color="000000"/>
            </w:tcBorders>
          </w:tcPr>
          <w:p>
            <w:pPr>
              <w:pStyle w:val="TableParagraph"/>
              <w:spacing w:before="116"/>
              <w:rPr>
                <w:b/>
                <w:sz w:val="22"/>
              </w:rPr>
            </w:pPr>
          </w:p>
          <w:p>
            <w:pPr>
              <w:pStyle w:val="TableParagraph"/>
              <w:spacing w:before="1"/>
              <w:ind w:left="924"/>
              <w:rPr>
                <w:b/>
                <w:sz w:val="22"/>
              </w:rPr>
            </w:pPr>
            <w:r>
              <w:rPr>
                <w:b/>
                <w:color w:val="231F20"/>
                <w:sz w:val="22"/>
              </w:rPr>
              <w:t>Scheme</w:t>
            </w:r>
            <w:r>
              <w:rPr>
                <w:b/>
                <w:color w:val="231F20"/>
                <w:spacing w:val="-11"/>
                <w:sz w:val="22"/>
              </w:rPr>
              <w:t> </w:t>
            </w:r>
            <w:r>
              <w:rPr>
                <w:b/>
                <w:color w:val="231F20"/>
                <w:sz w:val="22"/>
              </w:rPr>
              <w:t>Of</w:t>
            </w:r>
            <w:r>
              <w:rPr>
                <w:b/>
                <w:color w:val="231F20"/>
                <w:spacing w:val="-3"/>
                <w:sz w:val="22"/>
              </w:rPr>
              <w:t> </w:t>
            </w:r>
            <w:r>
              <w:rPr>
                <w:b/>
                <w:color w:val="231F20"/>
                <w:spacing w:val="-2"/>
                <w:sz w:val="22"/>
              </w:rPr>
              <w:t>Examinations</w:t>
            </w:r>
          </w:p>
          <w:p>
            <w:pPr>
              <w:pStyle w:val="TableParagraph"/>
              <w:spacing w:before="8"/>
              <w:rPr>
                <w:b/>
                <w:sz w:val="9"/>
              </w:rPr>
            </w:pPr>
          </w:p>
          <w:p>
            <w:pPr>
              <w:pStyle w:val="TableParagraph"/>
              <w:spacing w:line="20" w:lineRule="exact"/>
              <w:ind w:left="-8" w:right="-58"/>
              <w:rPr>
                <w:sz w:val="2"/>
              </w:rPr>
            </w:pPr>
            <w:r>
              <w:rPr>
                <w:sz w:val="2"/>
              </w:rPr>
              <w:drawing>
                <wp:inline distT="0" distB="0" distL="0" distR="0">
                  <wp:extent cx="2625707" cy="6096"/>
                  <wp:effectExtent l="0" t="0" r="0" b="0"/>
                  <wp:docPr id="34" name="Image 34"/>
                  <wp:cNvGraphicFramePr>
                    <a:graphicFrameLocks/>
                  </wp:cNvGraphicFramePr>
                  <a:graphic>
                    <a:graphicData uri="http://schemas.openxmlformats.org/drawingml/2006/picture">
                      <pic:pic>
                        <pic:nvPicPr>
                          <pic:cNvPr id="34" name="Image 34"/>
                          <pic:cNvPicPr/>
                        </pic:nvPicPr>
                        <pic:blipFill>
                          <a:blip r:embed="rId18" cstate="print"/>
                          <a:stretch>
                            <a:fillRect/>
                          </a:stretch>
                        </pic:blipFill>
                        <pic:spPr>
                          <a:xfrm>
                            <a:off x="0" y="0"/>
                            <a:ext cx="2625707" cy="6096"/>
                          </a:xfrm>
                          <a:prstGeom prst="rect">
                            <a:avLst/>
                          </a:prstGeom>
                        </pic:spPr>
                      </pic:pic>
                    </a:graphicData>
                  </a:graphic>
                </wp:inline>
              </w:drawing>
            </w:r>
            <w:r>
              <w:rPr>
                <w:sz w:val="2"/>
              </w:rPr>
            </w:r>
          </w:p>
        </w:tc>
      </w:tr>
      <w:tr>
        <w:trPr>
          <w:trHeight w:val="1040" w:hRule="atLeast"/>
        </w:trPr>
        <w:tc>
          <w:tcPr>
            <w:tcW w:w="1162" w:type="dxa"/>
            <w:vMerge/>
            <w:tcBorders>
              <w:top w:val="nil"/>
              <w:bottom w:val="single" w:sz="4" w:space="0" w:color="000000"/>
            </w:tcBorders>
          </w:tcPr>
          <w:p>
            <w:pPr>
              <w:rPr>
                <w:sz w:val="2"/>
                <w:szCs w:val="2"/>
              </w:rPr>
            </w:pPr>
          </w:p>
        </w:tc>
        <w:tc>
          <w:tcPr>
            <w:tcW w:w="2526" w:type="dxa"/>
            <w:vMerge/>
            <w:tcBorders>
              <w:top w:val="nil"/>
              <w:bottom w:val="single" w:sz="4" w:space="0" w:color="000000"/>
            </w:tcBorders>
          </w:tcPr>
          <w:p>
            <w:pPr>
              <w:rPr>
                <w:sz w:val="2"/>
                <w:szCs w:val="2"/>
              </w:rPr>
            </w:pPr>
          </w:p>
        </w:tc>
        <w:tc>
          <w:tcPr>
            <w:tcW w:w="1009" w:type="dxa"/>
            <w:tcBorders>
              <w:bottom w:val="single" w:sz="4" w:space="0" w:color="000000"/>
            </w:tcBorders>
          </w:tcPr>
          <w:p>
            <w:pPr>
              <w:pStyle w:val="TableParagraph"/>
              <w:spacing w:before="87"/>
              <w:rPr>
                <w:b/>
                <w:sz w:val="22"/>
              </w:rPr>
            </w:pPr>
          </w:p>
          <w:p>
            <w:pPr>
              <w:pStyle w:val="TableParagraph"/>
              <w:ind w:left="18" w:right="3"/>
              <w:jc w:val="center"/>
              <w:rPr>
                <w:b/>
                <w:sz w:val="22"/>
              </w:rPr>
            </w:pPr>
            <w:r>
              <w:rPr>
                <w:b/>
                <w:color w:val="231F20"/>
                <w:spacing w:val="-2"/>
                <w:sz w:val="22"/>
              </w:rPr>
              <w:t>Theory</w:t>
            </w:r>
          </w:p>
        </w:tc>
        <w:tc>
          <w:tcPr>
            <w:tcW w:w="927" w:type="dxa"/>
            <w:tcBorders>
              <w:bottom w:val="single" w:sz="4" w:space="0" w:color="000000"/>
            </w:tcBorders>
          </w:tcPr>
          <w:p>
            <w:pPr>
              <w:pStyle w:val="TableParagraph"/>
              <w:spacing w:line="271" w:lineRule="auto" w:before="202"/>
              <w:ind w:left="263" w:right="178" w:hanging="72"/>
              <w:rPr>
                <w:b/>
                <w:sz w:val="22"/>
              </w:rPr>
            </w:pPr>
            <w:r>
              <w:rPr>
                <w:b/>
                <w:color w:val="231F20"/>
                <w:spacing w:val="-2"/>
                <w:sz w:val="22"/>
              </w:rPr>
              <w:t>Pract- icals</w:t>
            </w:r>
          </w:p>
        </w:tc>
        <w:tc>
          <w:tcPr>
            <w:tcW w:w="1091" w:type="dxa"/>
            <w:vMerge/>
            <w:tcBorders>
              <w:top w:val="nil"/>
              <w:bottom w:val="single" w:sz="4" w:space="0" w:color="000000"/>
            </w:tcBorders>
          </w:tcPr>
          <w:p>
            <w:pPr>
              <w:rPr>
                <w:sz w:val="2"/>
                <w:szCs w:val="2"/>
              </w:rPr>
            </w:pPr>
          </w:p>
        </w:tc>
        <w:tc>
          <w:tcPr>
            <w:tcW w:w="1173" w:type="dxa"/>
            <w:tcBorders>
              <w:top w:val="single" w:sz="4" w:space="0" w:color="000000"/>
              <w:bottom w:val="single" w:sz="4" w:space="0" w:color="000000"/>
            </w:tcBorders>
          </w:tcPr>
          <w:p>
            <w:pPr>
              <w:pStyle w:val="TableParagraph"/>
              <w:spacing w:line="271" w:lineRule="auto" w:before="202"/>
              <w:ind w:left="372" w:hanging="198"/>
              <w:rPr>
                <w:b/>
                <w:sz w:val="22"/>
              </w:rPr>
            </w:pPr>
            <w:r>
              <w:rPr>
                <w:b/>
                <w:color w:val="231F20"/>
                <w:spacing w:val="-2"/>
                <w:sz w:val="22"/>
              </w:rPr>
              <w:t>Duration </w:t>
            </w:r>
            <w:r>
              <w:rPr>
                <w:b/>
                <w:color w:val="231F20"/>
                <w:spacing w:val="-4"/>
                <w:sz w:val="22"/>
              </w:rPr>
              <w:t>(hrs)</w:t>
            </w:r>
          </w:p>
        </w:tc>
        <w:tc>
          <w:tcPr>
            <w:tcW w:w="1010" w:type="dxa"/>
            <w:tcBorders>
              <w:top w:val="single" w:sz="4" w:space="0" w:color="000000"/>
              <w:bottom w:val="single" w:sz="4" w:space="0" w:color="000000"/>
            </w:tcBorders>
          </w:tcPr>
          <w:p>
            <w:pPr>
              <w:pStyle w:val="TableParagraph"/>
              <w:spacing w:line="273" w:lineRule="auto" w:before="49"/>
              <w:ind w:left="103" w:right="104"/>
              <w:jc w:val="center"/>
              <w:rPr>
                <w:b/>
                <w:sz w:val="22"/>
              </w:rPr>
            </w:pPr>
            <w:r>
              <w:rPr>
                <w:b/>
                <w:color w:val="231F20"/>
                <w:spacing w:val="-2"/>
                <w:sz w:val="22"/>
              </w:rPr>
              <w:t>Sessio- </w:t>
            </w:r>
            <w:r>
              <w:rPr>
                <w:b/>
                <w:color w:val="231F20"/>
                <w:spacing w:val="-4"/>
                <w:sz w:val="22"/>
              </w:rPr>
              <w:t>nal </w:t>
            </w:r>
            <w:r>
              <w:rPr>
                <w:b/>
                <w:color w:val="231F20"/>
                <w:spacing w:val="-2"/>
                <w:sz w:val="22"/>
              </w:rPr>
              <w:t>Marks</w:t>
            </w:r>
          </w:p>
        </w:tc>
        <w:tc>
          <w:tcPr>
            <w:tcW w:w="1010" w:type="dxa"/>
            <w:tcBorders>
              <w:top w:val="single" w:sz="4" w:space="0" w:color="000000"/>
              <w:bottom w:val="single" w:sz="4" w:space="0" w:color="000000"/>
            </w:tcBorders>
          </w:tcPr>
          <w:p>
            <w:pPr>
              <w:pStyle w:val="TableParagraph"/>
              <w:spacing w:line="273" w:lineRule="auto" w:before="49"/>
              <w:ind w:left="205" w:right="220" w:firstLine="2"/>
              <w:jc w:val="center"/>
              <w:rPr>
                <w:b/>
                <w:sz w:val="22"/>
              </w:rPr>
            </w:pPr>
            <w:r>
              <w:rPr>
                <w:b/>
                <w:color w:val="231F20"/>
                <w:spacing w:val="-4"/>
                <w:sz w:val="22"/>
              </w:rPr>
              <w:t>End Exam </w:t>
            </w:r>
            <w:r>
              <w:rPr>
                <w:b/>
                <w:color w:val="231F20"/>
                <w:spacing w:val="-2"/>
                <w:sz w:val="22"/>
              </w:rPr>
              <w:t>Marks</w:t>
            </w:r>
          </w:p>
        </w:tc>
        <w:tc>
          <w:tcPr>
            <w:tcW w:w="938" w:type="dxa"/>
            <w:tcBorders>
              <w:top w:val="single" w:sz="4" w:space="0" w:color="000000"/>
              <w:bottom w:val="single" w:sz="4" w:space="0" w:color="000000"/>
            </w:tcBorders>
          </w:tcPr>
          <w:p>
            <w:pPr>
              <w:pStyle w:val="TableParagraph"/>
              <w:spacing w:line="271" w:lineRule="auto" w:before="202"/>
              <w:ind w:left="170" w:right="175" w:firstLine="48"/>
              <w:rPr>
                <w:b/>
                <w:sz w:val="22"/>
              </w:rPr>
            </w:pPr>
            <w:r>
              <w:rPr>
                <w:b/>
                <w:color w:val="231F20"/>
                <w:spacing w:val="-2"/>
                <w:sz w:val="22"/>
              </w:rPr>
              <w:t>Total Marks</w:t>
            </w:r>
          </w:p>
        </w:tc>
      </w:tr>
      <w:tr>
        <w:trPr>
          <w:trHeight w:val="431" w:hRule="atLeast"/>
        </w:trPr>
        <w:tc>
          <w:tcPr>
            <w:tcW w:w="10846" w:type="dxa"/>
            <w:gridSpan w:val="9"/>
            <w:tcBorders>
              <w:top w:val="single" w:sz="4" w:space="0" w:color="000000"/>
              <w:bottom w:val="single" w:sz="4" w:space="0" w:color="000000"/>
            </w:tcBorders>
          </w:tcPr>
          <w:p>
            <w:pPr>
              <w:pStyle w:val="TableParagraph"/>
              <w:spacing w:line="20" w:lineRule="exact"/>
              <w:ind w:left="-5" w:right="-58"/>
              <w:rPr>
                <w:sz w:val="2"/>
              </w:rPr>
            </w:pPr>
            <w:r>
              <w:rPr>
                <w:sz w:val="2"/>
              </w:rPr>
              <w:drawing>
                <wp:inline distT="0" distB="0" distL="0" distR="0">
                  <wp:extent cx="6889323" cy="6096"/>
                  <wp:effectExtent l="0" t="0" r="0" b="0"/>
                  <wp:docPr id="35" name="Image 35"/>
                  <wp:cNvGraphicFramePr>
                    <a:graphicFrameLocks/>
                  </wp:cNvGraphicFramePr>
                  <a:graphic>
                    <a:graphicData uri="http://schemas.openxmlformats.org/drawingml/2006/picture">
                      <pic:pic>
                        <pic:nvPicPr>
                          <pic:cNvPr id="35" name="Image 35"/>
                          <pic:cNvPicPr/>
                        </pic:nvPicPr>
                        <pic:blipFill>
                          <a:blip r:embed="rId19" cstate="print"/>
                          <a:stretch>
                            <a:fillRect/>
                          </a:stretch>
                        </pic:blipFill>
                        <pic:spPr>
                          <a:xfrm>
                            <a:off x="0" y="0"/>
                            <a:ext cx="6889323" cy="6096"/>
                          </a:xfrm>
                          <a:prstGeom prst="rect">
                            <a:avLst/>
                          </a:prstGeom>
                        </pic:spPr>
                      </pic:pic>
                    </a:graphicData>
                  </a:graphic>
                </wp:inline>
              </w:drawing>
            </w:r>
            <w:r>
              <w:rPr>
                <w:sz w:val="2"/>
              </w:rPr>
            </w:r>
          </w:p>
          <w:p>
            <w:pPr>
              <w:pStyle w:val="TableParagraph"/>
              <w:spacing w:before="44"/>
              <w:ind w:left="7" w:right="8"/>
              <w:jc w:val="center"/>
              <w:rPr>
                <w:b/>
                <w:sz w:val="22"/>
              </w:rPr>
            </w:pPr>
            <w:r>
              <w:rPr>
                <w:b/>
                <w:color w:val="231F20"/>
                <w:sz w:val="22"/>
              </w:rPr>
              <w:t>THEORY</w:t>
            </w:r>
            <w:r>
              <w:rPr>
                <w:b/>
                <w:color w:val="231F20"/>
                <w:spacing w:val="-5"/>
                <w:sz w:val="22"/>
              </w:rPr>
              <w:t> </w:t>
            </w:r>
            <w:r>
              <w:rPr>
                <w:b/>
                <w:color w:val="231F20"/>
                <w:spacing w:val="-2"/>
                <w:sz w:val="22"/>
              </w:rPr>
              <w:t>SUBJECTS</w:t>
            </w:r>
          </w:p>
          <w:p>
            <w:pPr>
              <w:pStyle w:val="TableParagraph"/>
              <w:spacing w:before="1"/>
              <w:rPr>
                <w:b/>
                <w:sz w:val="8"/>
              </w:rPr>
            </w:pPr>
          </w:p>
          <w:p>
            <w:pPr>
              <w:pStyle w:val="TableParagraph"/>
              <w:spacing w:line="20" w:lineRule="exact"/>
              <w:ind w:left="-5" w:right="-58"/>
              <w:rPr>
                <w:sz w:val="2"/>
              </w:rPr>
            </w:pPr>
            <w:r>
              <w:rPr>
                <w:sz w:val="2"/>
              </w:rPr>
              <w:drawing>
                <wp:inline distT="0" distB="0" distL="0" distR="0">
                  <wp:extent cx="6889323" cy="6096"/>
                  <wp:effectExtent l="0" t="0" r="0" b="0"/>
                  <wp:docPr id="36" name="Image 36"/>
                  <wp:cNvGraphicFramePr>
                    <a:graphicFrameLocks/>
                  </wp:cNvGraphicFramePr>
                  <a:graphic>
                    <a:graphicData uri="http://schemas.openxmlformats.org/drawingml/2006/picture">
                      <pic:pic>
                        <pic:nvPicPr>
                          <pic:cNvPr id="36" name="Image 36"/>
                          <pic:cNvPicPr/>
                        </pic:nvPicPr>
                        <pic:blipFill>
                          <a:blip r:embed="rId19" cstate="print"/>
                          <a:stretch>
                            <a:fillRect/>
                          </a:stretch>
                        </pic:blipFill>
                        <pic:spPr>
                          <a:xfrm>
                            <a:off x="0" y="0"/>
                            <a:ext cx="6889323" cy="6096"/>
                          </a:xfrm>
                          <a:prstGeom prst="rect">
                            <a:avLst/>
                          </a:prstGeom>
                        </pic:spPr>
                      </pic:pic>
                    </a:graphicData>
                  </a:graphic>
                </wp:inline>
              </w:drawing>
            </w:r>
            <w:r>
              <w:rPr>
                <w:sz w:val="2"/>
              </w:rPr>
            </w:r>
          </w:p>
        </w:tc>
      </w:tr>
      <w:tr>
        <w:trPr>
          <w:trHeight w:val="825" w:hRule="atLeast"/>
        </w:trPr>
        <w:tc>
          <w:tcPr>
            <w:tcW w:w="1162" w:type="dxa"/>
            <w:tcBorders>
              <w:top w:val="single" w:sz="4" w:space="0" w:color="000000"/>
              <w:bottom w:val="single" w:sz="4" w:space="0" w:color="000000"/>
            </w:tcBorders>
          </w:tcPr>
          <w:p>
            <w:pPr>
              <w:pStyle w:val="TableParagraph"/>
              <w:spacing w:before="250"/>
              <w:ind w:left="14"/>
              <w:jc w:val="center"/>
              <w:rPr>
                <w:sz w:val="22"/>
              </w:rPr>
            </w:pPr>
            <w:r>
              <w:rPr>
                <w:color w:val="231F20"/>
                <w:spacing w:val="-2"/>
                <w:sz w:val="22"/>
              </w:rPr>
              <w:t>CM-</w:t>
            </w:r>
            <w:r>
              <w:rPr>
                <w:color w:val="231F20"/>
                <w:spacing w:val="-5"/>
                <w:sz w:val="22"/>
              </w:rPr>
              <w:t>501</w:t>
            </w:r>
          </w:p>
        </w:tc>
        <w:tc>
          <w:tcPr>
            <w:tcW w:w="2526" w:type="dxa"/>
            <w:tcBorders>
              <w:top w:val="single" w:sz="4" w:space="0" w:color="000000"/>
              <w:bottom w:val="single" w:sz="4" w:space="0" w:color="000000"/>
            </w:tcBorders>
          </w:tcPr>
          <w:p>
            <w:pPr>
              <w:pStyle w:val="TableParagraph"/>
              <w:spacing w:line="250" w:lineRule="exact"/>
              <w:ind w:left="215"/>
              <w:rPr>
                <w:sz w:val="22"/>
              </w:rPr>
            </w:pPr>
            <w:r>
              <w:rPr>
                <w:color w:val="231F20"/>
                <w:sz w:val="22"/>
              </w:rPr>
              <w:t>Industrial</w:t>
            </w:r>
            <w:r>
              <w:rPr>
                <w:color w:val="231F20"/>
                <w:spacing w:val="-5"/>
                <w:sz w:val="22"/>
              </w:rPr>
              <w:t> </w:t>
            </w:r>
            <w:r>
              <w:rPr>
                <w:color w:val="231F20"/>
                <w:spacing w:val="-2"/>
                <w:sz w:val="22"/>
              </w:rPr>
              <w:t>Management</w:t>
            </w:r>
          </w:p>
          <w:p>
            <w:pPr>
              <w:pStyle w:val="TableParagraph"/>
              <w:spacing w:before="1"/>
              <w:ind w:left="287"/>
              <w:rPr>
                <w:sz w:val="22"/>
              </w:rPr>
            </w:pPr>
            <w:r>
              <w:rPr>
                <w:color w:val="231F20"/>
                <w:sz w:val="22"/>
              </w:rPr>
              <w:t>and</w:t>
            </w:r>
            <w:r>
              <w:rPr>
                <w:color w:val="231F20"/>
                <w:spacing w:val="-5"/>
                <w:sz w:val="22"/>
              </w:rPr>
              <w:t> </w:t>
            </w:r>
            <w:r>
              <w:rPr>
                <w:color w:val="231F20"/>
                <w:spacing w:val="-2"/>
                <w:sz w:val="22"/>
              </w:rPr>
              <w:t>Entrepreneurship</w:t>
            </w:r>
          </w:p>
        </w:tc>
        <w:tc>
          <w:tcPr>
            <w:tcW w:w="1009" w:type="dxa"/>
            <w:tcBorders>
              <w:top w:val="single" w:sz="4" w:space="0" w:color="000000"/>
              <w:bottom w:val="single" w:sz="4" w:space="0" w:color="000000"/>
            </w:tcBorders>
          </w:tcPr>
          <w:p>
            <w:pPr>
              <w:pStyle w:val="TableParagraph"/>
              <w:spacing w:before="250"/>
              <w:ind w:left="18" w:right="4"/>
              <w:jc w:val="center"/>
              <w:rPr>
                <w:sz w:val="22"/>
              </w:rPr>
            </w:pPr>
            <w:r>
              <w:rPr>
                <w:color w:val="231F20"/>
                <w:spacing w:val="-10"/>
                <w:sz w:val="22"/>
              </w:rPr>
              <w:t>5</w:t>
            </w:r>
          </w:p>
        </w:tc>
        <w:tc>
          <w:tcPr>
            <w:tcW w:w="927" w:type="dxa"/>
            <w:tcBorders>
              <w:top w:val="single" w:sz="4" w:space="0" w:color="000000"/>
              <w:bottom w:val="single" w:sz="4" w:space="0" w:color="000000"/>
            </w:tcBorders>
          </w:tcPr>
          <w:p>
            <w:pPr>
              <w:pStyle w:val="TableParagraph"/>
              <w:spacing w:before="250"/>
              <w:ind w:left="12" w:right="9"/>
              <w:jc w:val="center"/>
              <w:rPr>
                <w:sz w:val="22"/>
              </w:rPr>
            </w:pPr>
            <w:r>
              <w:rPr>
                <w:color w:val="231F20"/>
                <w:spacing w:val="-10"/>
                <w:sz w:val="22"/>
              </w:rPr>
              <w:t>-</w:t>
            </w:r>
          </w:p>
        </w:tc>
        <w:tc>
          <w:tcPr>
            <w:tcW w:w="1091" w:type="dxa"/>
            <w:tcBorders>
              <w:top w:val="single" w:sz="4" w:space="0" w:color="000000"/>
              <w:bottom w:val="single" w:sz="4" w:space="0" w:color="000000"/>
            </w:tcBorders>
          </w:tcPr>
          <w:p>
            <w:pPr>
              <w:pStyle w:val="TableParagraph"/>
              <w:spacing w:before="250"/>
              <w:ind w:left="11"/>
              <w:jc w:val="center"/>
              <w:rPr>
                <w:sz w:val="22"/>
              </w:rPr>
            </w:pPr>
            <w:r>
              <w:rPr>
                <w:color w:val="231F20"/>
                <w:spacing w:val="-5"/>
                <w:sz w:val="22"/>
              </w:rPr>
              <w:t>75</w:t>
            </w:r>
          </w:p>
        </w:tc>
        <w:tc>
          <w:tcPr>
            <w:tcW w:w="1173" w:type="dxa"/>
            <w:tcBorders>
              <w:top w:val="single" w:sz="4" w:space="0" w:color="000000"/>
              <w:bottom w:val="single" w:sz="4" w:space="0" w:color="000000"/>
            </w:tcBorders>
          </w:tcPr>
          <w:p>
            <w:pPr>
              <w:pStyle w:val="TableParagraph"/>
              <w:spacing w:before="250"/>
              <w:ind w:right="513"/>
              <w:jc w:val="right"/>
              <w:rPr>
                <w:sz w:val="22"/>
              </w:rPr>
            </w:pPr>
            <w:r>
              <w:rPr>
                <w:color w:val="231F20"/>
                <w:spacing w:val="-10"/>
                <w:sz w:val="22"/>
              </w:rPr>
              <w:t>3</w:t>
            </w:r>
          </w:p>
        </w:tc>
        <w:tc>
          <w:tcPr>
            <w:tcW w:w="1010" w:type="dxa"/>
            <w:tcBorders>
              <w:top w:val="single" w:sz="4" w:space="0" w:color="000000"/>
              <w:bottom w:val="single" w:sz="4" w:space="0" w:color="000000"/>
            </w:tcBorders>
          </w:tcPr>
          <w:p>
            <w:pPr>
              <w:pStyle w:val="TableParagraph"/>
              <w:spacing w:before="250"/>
              <w:ind w:left="105" w:right="104"/>
              <w:jc w:val="center"/>
              <w:rPr>
                <w:sz w:val="22"/>
              </w:rPr>
            </w:pPr>
            <w:r>
              <w:rPr>
                <w:color w:val="231F20"/>
                <w:spacing w:val="-5"/>
                <w:sz w:val="22"/>
              </w:rPr>
              <w:t>20</w:t>
            </w:r>
          </w:p>
        </w:tc>
        <w:tc>
          <w:tcPr>
            <w:tcW w:w="1010" w:type="dxa"/>
            <w:tcBorders>
              <w:top w:val="single" w:sz="4" w:space="0" w:color="000000"/>
              <w:bottom w:val="single" w:sz="4" w:space="0" w:color="000000"/>
            </w:tcBorders>
          </w:tcPr>
          <w:p>
            <w:pPr>
              <w:pStyle w:val="TableParagraph"/>
              <w:spacing w:before="250"/>
              <w:ind w:left="103" w:right="104"/>
              <w:jc w:val="center"/>
              <w:rPr>
                <w:sz w:val="22"/>
              </w:rPr>
            </w:pPr>
            <w:r>
              <w:rPr>
                <w:color w:val="231F20"/>
                <w:spacing w:val="-5"/>
                <w:sz w:val="22"/>
              </w:rPr>
              <w:t>80</w:t>
            </w:r>
          </w:p>
        </w:tc>
        <w:tc>
          <w:tcPr>
            <w:tcW w:w="938" w:type="dxa"/>
            <w:tcBorders>
              <w:top w:val="single" w:sz="4" w:space="0" w:color="000000"/>
              <w:bottom w:val="single" w:sz="4" w:space="0" w:color="000000"/>
            </w:tcBorders>
          </w:tcPr>
          <w:p>
            <w:pPr>
              <w:pStyle w:val="TableParagraph"/>
              <w:spacing w:before="250"/>
              <w:ind w:right="12"/>
              <w:jc w:val="center"/>
              <w:rPr>
                <w:sz w:val="22"/>
              </w:rPr>
            </w:pPr>
            <w:r>
              <w:rPr>
                <w:color w:val="231F20"/>
                <w:spacing w:val="-5"/>
                <w:sz w:val="22"/>
              </w:rPr>
              <w:t>100</w:t>
            </w:r>
          </w:p>
        </w:tc>
      </w:tr>
      <w:tr>
        <w:trPr>
          <w:trHeight w:val="930" w:hRule="atLeast"/>
        </w:trPr>
        <w:tc>
          <w:tcPr>
            <w:tcW w:w="1162" w:type="dxa"/>
            <w:tcBorders>
              <w:top w:val="single" w:sz="4" w:space="0" w:color="000000"/>
              <w:bottom w:val="single" w:sz="4" w:space="0" w:color="000000"/>
            </w:tcBorders>
          </w:tcPr>
          <w:p>
            <w:pPr>
              <w:pStyle w:val="TableParagraph"/>
              <w:spacing w:before="40"/>
              <w:rPr>
                <w:b/>
                <w:sz w:val="22"/>
              </w:rPr>
            </w:pPr>
          </w:p>
          <w:p>
            <w:pPr>
              <w:pStyle w:val="TableParagraph"/>
              <w:ind w:left="14"/>
              <w:jc w:val="center"/>
              <w:rPr>
                <w:sz w:val="22"/>
              </w:rPr>
            </w:pPr>
            <w:r>
              <w:rPr>
                <w:color w:val="231F20"/>
                <w:spacing w:val="-2"/>
                <w:sz w:val="22"/>
              </w:rPr>
              <w:t>CM-</w:t>
            </w:r>
            <w:r>
              <w:rPr>
                <w:color w:val="231F20"/>
                <w:spacing w:val="-5"/>
                <w:sz w:val="22"/>
              </w:rPr>
              <w:t>502</w:t>
            </w:r>
          </w:p>
        </w:tc>
        <w:tc>
          <w:tcPr>
            <w:tcW w:w="2526" w:type="dxa"/>
            <w:tcBorders>
              <w:top w:val="single" w:sz="4" w:space="0" w:color="000000"/>
              <w:bottom w:val="single" w:sz="4" w:space="0" w:color="000000"/>
            </w:tcBorders>
          </w:tcPr>
          <w:p>
            <w:pPr>
              <w:pStyle w:val="TableParagraph"/>
              <w:spacing w:line="273" w:lineRule="auto" w:before="1"/>
              <w:ind w:left="110"/>
              <w:rPr>
                <w:sz w:val="22"/>
              </w:rPr>
            </w:pPr>
            <w:r>
              <w:rPr>
                <w:color w:val="231F20"/>
                <w:sz w:val="22"/>
              </w:rPr>
              <w:t>Big</w:t>
            </w:r>
            <w:r>
              <w:rPr>
                <w:color w:val="231F20"/>
                <w:spacing w:val="-13"/>
                <w:sz w:val="22"/>
              </w:rPr>
              <w:t> </w:t>
            </w:r>
            <w:r>
              <w:rPr>
                <w:color w:val="231F20"/>
                <w:sz w:val="22"/>
              </w:rPr>
              <w:t>Data</w:t>
            </w:r>
            <w:r>
              <w:rPr>
                <w:color w:val="231F20"/>
                <w:spacing w:val="-12"/>
                <w:sz w:val="22"/>
              </w:rPr>
              <w:t> </w:t>
            </w:r>
            <w:r>
              <w:rPr>
                <w:color w:val="231F20"/>
                <w:sz w:val="22"/>
              </w:rPr>
              <w:t>&amp;</w:t>
            </w:r>
            <w:r>
              <w:rPr>
                <w:color w:val="231F20"/>
                <w:spacing w:val="-13"/>
                <w:sz w:val="22"/>
              </w:rPr>
              <w:t> </w:t>
            </w:r>
            <w:r>
              <w:rPr>
                <w:color w:val="231F20"/>
                <w:sz w:val="22"/>
              </w:rPr>
              <w:t>Cloud </w:t>
            </w:r>
            <w:r>
              <w:rPr>
                <w:color w:val="231F20"/>
                <w:spacing w:val="-2"/>
                <w:sz w:val="22"/>
              </w:rPr>
              <w:t>Computing</w:t>
            </w:r>
          </w:p>
        </w:tc>
        <w:tc>
          <w:tcPr>
            <w:tcW w:w="1009" w:type="dxa"/>
            <w:tcBorders>
              <w:top w:val="single" w:sz="4" w:space="0" w:color="000000"/>
              <w:bottom w:val="single" w:sz="4" w:space="0" w:color="000000"/>
            </w:tcBorders>
          </w:tcPr>
          <w:p>
            <w:pPr>
              <w:pStyle w:val="TableParagraph"/>
              <w:spacing w:before="40"/>
              <w:rPr>
                <w:b/>
                <w:sz w:val="22"/>
              </w:rPr>
            </w:pPr>
          </w:p>
          <w:p>
            <w:pPr>
              <w:pStyle w:val="TableParagraph"/>
              <w:ind w:left="18" w:right="4"/>
              <w:jc w:val="center"/>
              <w:rPr>
                <w:sz w:val="22"/>
              </w:rPr>
            </w:pPr>
            <w:r>
              <w:rPr>
                <w:color w:val="231F20"/>
                <w:spacing w:val="-10"/>
                <w:sz w:val="22"/>
              </w:rPr>
              <w:t>5</w:t>
            </w:r>
          </w:p>
        </w:tc>
        <w:tc>
          <w:tcPr>
            <w:tcW w:w="927" w:type="dxa"/>
            <w:tcBorders>
              <w:top w:val="single" w:sz="4" w:space="0" w:color="000000"/>
              <w:bottom w:val="single" w:sz="4" w:space="0" w:color="000000"/>
            </w:tcBorders>
          </w:tcPr>
          <w:p>
            <w:pPr>
              <w:pStyle w:val="TableParagraph"/>
              <w:rPr>
                <w:b/>
                <w:sz w:val="22"/>
              </w:rPr>
            </w:pPr>
          </w:p>
          <w:p>
            <w:pPr>
              <w:pStyle w:val="TableParagraph"/>
              <w:spacing w:before="78"/>
              <w:rPr>
                <w:b/>
                <w:sz w:val="22"/>
              </w:rPr>
            </w:pPr>
          </w:p>
          <w:p>
            <w:pPr>
              <w:pStyle w:val="TableParagraph"/>
              <w:spacing w:before="1"/>
              <w:ind w:left="12" w:right="9"/>
              <w:jc w:val="center"/>
              <w:rPr>
                <w:sz w:val="22"/>
              </w:rPr>
            </w:pPr>
            <w:r>
              <w:rPr>
                <w:color w:val="231F20"/>
                <w:spacing w:val="-10"/>
                <w:sz w:val="22"/>
              </w:rPr>
              <w:t>-</w:t>
            </w:r>
          </w:p>
        </w:tc>
        <w:tc>
          <w:tcPr>
            <w:tcW w:w="1091" w:type="dxa"/>
            <w:tcBorders>
              <w:top w:val="single" w:sz="4" w:space="0" w:color="000000"/>
              <w:bottom w:val="single" w:sz="4" w:space="0" w:color="000000"/>
            </w:tcBorders>
          </w:tcPr>
          <w:p>
            <w:pPr>
              <w:pStyle w:val="TableParagraph"/>
              <w:spacing w:before="40"/>
              <w:rPr>
                <w:b/>
                <w:sz w:val="22"/>
              </w:rPr>
            </w:pPr>
          </w:p>
          <w:p>
            <w:pPr>
              <w:pStyle w:val="TableParagraph"/>
              <w:ind w:left="11"/>
              <w:jc w:val="center"/>
              <w:rPr>
                <w:sz w:val="22"/>
              </w:rPr>
            </w:pPr>
            <w:r>
              <w:rPr>
                <w:color w:val="231F20"/>
                <w:spacing w:val="-5"/>
                <w:sz w:val="22"/>
              </w:rPr>
              <w:t>75</w:t>
            </w:r>
          </w:p>
        </w:tc>
        <w:tc>
          <w:tcPr>
            <w:tcW w:w="1173" w:type="dxa"/>
            <w:tcBorders>
              <w:top w:val="single" w:sz="4" w:space="0" w:color="000000"/>
              <w:bottom w:val="single" w:sz="4" w:space="0" w:color="000000"/>
            </w:tcBorders>
          </w:tcPr>
          <w:p>
            <w:pPr>
              <w:pStyle w:val="TableParagraph"/>
              <w:spacing w:before="40"/>
              <w:rPr>
                <w:b/>
                <w:sz w:val="22"/>
              </w:rPr>
            </w:pPr>
          </w:p>
          <w:p>
            <w:pPr>
              <w:pStyle w:val="TableParagraph"/>
              <w:ind w:right="513"/>
              <w:jc w:val="right"/>
              <w:rPr>
                <w:sz w:val="22"/>
              </w:rPr>
            </w:pPr>
            <w:r>
              <w:rPr>
                <w:color w:val="231F20"/>
                <w:spacing w:val="-10"/>
                <w:sz w:val="22"/>
              </w:rPr>
              <w:t>3</w:t>
            </w:r>
          </w:p>
        </w:tc>
        <w:tc>
          <w:tcPr>
            <w:tcW w:w="1010" w:type="dxa"/>
            <w:tcBorders>
              <w:top w:val="single" w:sz="4" w:space="0" w:color="000000"/>
              <w:bottom w:val="single" w:sz="4" w:space="0" w:color="000000"/>
            </w:tcBorders>
          </w:tcPr>
          <w:p>
            <w:pPr>
              <w:pStyle w:val="TableParagraph"/>
              <w:spacing w:before="40"/>
              <w:rPr>
                <w:b/>
                <w:sz w:val="22"/>
              </w:rPr>
            </w:pPr>
          </w:p>
          <w:p>
            <w:pPr>
              <w:pStyle w:val="TableParagraph"/>
              <w:ind w:left="105" w:right="104"/>
              <w:jc w:val="center"/>
              <w:rPr>
                <w:sz w:val="22"/>
              </w:rPr>
            </w:pPr>
            <w:r>
              <w:rPr>
                <w:color w:val="231F20"/>
                <w:spacing w:val="-5"/>
                <w:sz w:val="22"/>
              </w:rPr>
              <w:t>20</w:t>
            </w:r>
          </w:p>
        </w:tc>
        <w:tc>
          <w:tcPr>
            <w:tcW w:w="1010" w:type="dxa"/>
            <w:tcBorders>
              <w:top w:val="single" w:sz="4" w:space="0" w:color="000000"/>
              <w:bottom w:val="single" w:sz="4" w:space="0" w:color="000000"/>
            </w:tcBorders>
          </w:tcPr>
          <w:p>
            <w:pPr>
              <w:pStyle w:val="TableParagraph"/>
              <w:spacing w:before="40"/>
              <w:rPr>
                <w:b/>
                <w:sz w:val="22"/>
              </w:rPr>
            </w:pPr>
          </w:p>
          <w:p>
            <w:pPr>
              <w:pStyle w:val="TableParagraph"/>
              <w:ind w:left="103" w:right="104"/>
              <w:jc w:val="center"/>
              <w:rPr>
                <w:sz w:val="22"/>
              </w:rPr>
            </w:pPr>
            <w:r>
              <w:rPr>
                <w:color w:val="231F20"/>
                <w:spacing w:val="-5"/>
                <w:sz w:val="22"/>
              </w:rPr>
              <w:t>80</w:t>
            </w:r>
          </w:p>
        </w:tc>
        <w:tc>
          <w:tcPr>
            <w:tcW w:w="938" w:type="dxa"/>
            <w:tcBorders>
              <w:top w:val="single" w:sz="4" w:space="0" w:color="000000"/>
              <w:bottom w:val="single" w:sz="4" w:space="0" w:color="000000"/>
            </w:tcBorders>
          </w:tcPr>
          <w:p>
            <w:pPr>
              <w:pStyle w:val="TableParagraph"/>
              <w:spacing w:before="40"/>
              <w:rPr>
                <w:b/>
                <w:sz w:val="22"/>
              </w:rPr>
            </w:pPr>
          </w:p>
          <w:p>
            <w:pPr>
              <w:pStyle w:val="TableParagraph"/>
              <w:ind w:right="12"/>
              <w:jc w:val="center"/>
              <w:rPr>
                <w:sz w:val="22"/>
              </w:rPr>
            </w:pPr>
            <w:r>
              <w:rPr>
                <w:color w:val="231F20"/>
                <w:spacing w:val="-5"/>
                <w:sz w:val="22"/>
              </w:rPr>
              <w:t>100</w:t>
            </w:r>
          </w:p>
        </w:tc>
      </w:tr>
      <w:tr>
        <w:trPr>
          <w:trHeight w:val="614" w:hRule="atLeast"/>
        </w:trPr>
        <w:tc>
          <w:tcPr>
            <w:tcW w:w="1162" w:type="dxa"/>
            <w:tcBorders>
              <w:top w:val="single" w:sz="4" w:space="0" w:color="000000"/>
              <w:bottom w:val="single" w:sz="4" w:space="0" w:color="000000"/>
            </w:tcBorders>
          </w:tcPr>
          <w:p>
            <w:pPr>
              <w:pStyle w:val="TableParagraph"/>
              <w:spacing w:before="150"/>
              <w:ind w:left="14"/>
              <w:jc w:val="center"/>
              <w:rPr>
                <w:sz w:val="22"/>
              </w:rPr>
            </w:pPr>
            <w:r>
              <w:rPr>
                <w:color w:val="231F20"/>
                <w:spacing w:val="-2"/>
                <w:sz w:val="22"/>
              </w:rPr>
              <w:t>CM-</w:t>
            </w:r>
            <w:r>
              <w:rPr>
                <w:color w:val="231F20"/>
                <w:spacing w:val="-5"/>
                <w:sz w:val="22"/>
              </w:rPr>
              <w:t>503</w:t>
            </w:r>
          </w:p>
        </w:tc>
        <w:tc>
          <w:tcPr>
            <w:tcW w:w="2526" w:type="dxa"/>
            <w:tcBorders>
              <w:top w:val="single" w:sz="4" w:space="0" w:color="000000"/>
              <w:bottom w:val="single" w:sz="4" w:space="0" w:color="000000"/>
            </w:tcBorders>
          </w:tcPr>
          <w:p>
            <w:pPr>
              <w:pStyle w:val="TableParagraph"/>
              <w:spacing w:before="150"/>
              <w:ind w:left="110"/>
              <w:rPr>
                <w:sz w:val="22"/>
              </w:rPr>
            </w:pPr>
            <w:r>
              <w:rPr>
                <w:color w:val="231F20"/>
                <w:sz w:val="22"/>
              </w:rPr>
              <w:t>Android</w:t>
            </w:r>
            <w:r>
              <w:rPr>
                <w:color w:val="231F20"/>
                <w:spacing w:val="-5"/>
                <w:sz w:val="22"/>
              </w:rPr>
              <w:t> </w:t>
            </w:r>
            <w:r>
              <w:rPr>
                <w:color w:val="231F20"/>
                <w:spacing w:val="-2"/>
                <w:sz w:val="22"/>
              </w:rPr>
              <w:t>Programming</w:t>
            </w:r>
          </w:p>
        </w:tc>
        <w:tc>
          <w:tcPr>
            <w:tcW w:w="1009" w:type="dxa"/>
            <w:tcBorders>
              <w:top w:val="single" w:sz="4" w:space="0" w:color="000000"/>
              <w:bottom w:val="single" w:sz="4" w:space="0" w:color="000000"/>
            </w:tcBorders>
          </w:tcPr>
          <w:p>
            <w:pPr>
              <w:pStyle w:val="TableParagraph"/>
              <w:spacing w:before="150"/>
              <w:ind w:left="18" w:right="4"/>
              <w:jc w:val="center"/>
              <w:rPr>
                <w:sz w:val="22"/>
              </w:rPr>
            </w:pPr>
            <w:r>
              <w:rPr>
                <w:color w:val="231F20"/>
                <w:spacing w:val="-10"/>
                <w:sz w:val="22"/>
              </w:rPr>
              <w:t>4</w:t>
            </w:r>
          </w:p>
        </w:tc>
        <w:tc>
          <w:tcPr>
            <w:tcW w:w="927" w:type="dxa"/>
            <w:tcBorders>
              <w:top w:val="single" w:sz="4" w:space="0" w:color="000000"/>
              <w:bottom w:val="single" w:sz="4" w:space="0" w:color="000000"/>
            </w:tcBorders>
          </w:tcPr>
          <w:p>
            <w:pPr>
              <w:pStyle w:val="TableParagraph"/>
              <w:spacing w:before="35"/>
              <w:rPr>
                <w:b/>
                <w:sz w:val="22"/>
              </w:rPr>
            </w:pPr>
          </w:p>
          <w:p>
            <w:pPr>
              <w:pStyle w:val="TableParagraph"/>
              <w:ind w:left="12" w:right="9"/>
              <w:jc w:val="center"/>
              <w:rPr>
                <w:sz w:val="22"/>
              </w:rPr>
            </w:pPr>
            <w:r>
              <w:rPr>
                <w:color w:val="231F20"/>
                <w:spacing w:val="-10"/>
                <w:sz w:val="22"/>
              </w:rPr>
              <w:t>-</w:t>
            </w:r>
          </w:p>
        </w:tc>
        <w:tc>
          <w:tcPr>
            <w:tcW w:w="1091" w:type="dxa"/>
            <w:tcBorders>
              <w:top w:val="single" w:sz="4" w:space="0" w:color="000000"/>
              <w:bottom w:val="single" w:sz="4" w:space="0" w:color="000000"/>
            </w:tcBorders>
          </w:tcPr>
          <w:p>
            <w:pPr>
              <w:pStyle w:val="TableParagraph"/>
              <w:spacing w:before="150"/>
              <w:ind w:left="11"/>
              <w:jc w:val="center"/>
              <w:rPr>
                <w:sz w:val="22"/>
              </w:rPr>
            </w:pPr>
            <w:r>
              <w:rPr>
                <w:color w:val="231F20"/>
                <w:spacing w:val="-5"/>
                <w:sz w:val="22"/>
              </w:rPr>
              <w:t>60</w:t>
            </w:r>
          </w:p>
        </w:tc>
        <w:tc>
          <w:tcPr>
            <w:tcW w:w="1173" w:type="dxa"/>
            <w:tcBorders>
              <w:top w:val="single" w:sz="4" w:space="0" w:color="000000"/>
              <w:bottom w:val="single" w:sz="4" w:space="0" w:color="000000"/>
            </w:tcBorders>
          </w:tcPr>
          <w:p>
            <w:pPr>
              <w:pStyle w:val="TableParagraph"/>
              <w:spacing w:before="150"/>
              <w:ind w:right="513"/>
              <w:jc w:val="right"/>
              <w:rPr>
                <w:sz w:val="22"/>
              </w:rPr>
            </w:pPr>
            <w:r>
              <w:rPr>
                <w:color w:val="231F20"/>
                <w:spacing w:val="-10"/>
                <w:sz w:val="22"/>
              </w:rPr>
              <w:t>3</w:t>
            </w:r>
          </w:p>
        </w:tc>
        <w:tc>
          <w:tcPr>
            <w:tcW w:w="1010" w:type="dxa"/>
            <w:tcBorders>
              <w:top w:val="single" w:sz="4" w:space="0" w:color="000000"/>
              <w:bottom w:val="single" w:sz="4" w:space="0" w:color="000000"/>
            </w:tcBorders>
          </w:tcPr>
          <w:p>
            <w:pPr>
              <w:pStyle w:val="TableParagraph"/>
              <w:spacing w:before="150"/>
              <w:ind w:left="105" w:right="104"/>
              <w:jc w:val="center"/>
              <w:rPr>
                <w:sz w:val="22"/>
              </w:rPr>
            </w:pPr>
            <w:r>
              <w:rPr>
                <w:color w:val="231F20"/>
                <w:spacing w:val="-5"/>
                <w:sz w:val="22"/>
              </w:rPr>
              <w:t>20</w:t>
            </w:r>
          </w:p>
        </w:tc>
        <w:tc>
          <w:tcPr>
            <w:tcW w:w="1010" w:type="dxa"/>
            <w:tcBorders>
              <w:top w:val="single" w:sz="4" w:space="0" w:color="000000"/>
              <w:bottom w:val="single" w:sz="4" w:space="0" w:color="000000"/>
            </w:tcBorders>
          </w:tcPr>
          <w:p>
            <w:pPr>
              <w:pStyle w:val="TableParagraph"/>
              <w:spacing w:before="150"/>
              <w:ind w:left="103" w:right="104"/>
              <w:jc w:val="center"/>
              <w:rPr>
                <w:sz w:val="22"/>
              </w:rPr>
            </w:pPr>
            <w:r>
              <w:rPr>
                <w:color w:val="231F20"/>
                <w:spacing w:val="-5"/>
                <w:sz w:val="22"/>
              </w:rPr>
              <w:t>80</w:t>
            </w:r>
          </w:p>
        </w:tc>
        <w:tc>
          <w:tcPr>
            <w:tcW w:w="938" w:type="dxa"/>
            <w:tcBorders>
              <w:top w:val="single" w:sz="4" w:space="0" w:color="000000"/>
              <w:bottom w:val="single" w:sz="4" w:space="0" w:color="000000"/>
            </w:tcBorders>
          </w:tcPr>
          <w:p>
            <w:pPr>
              <w:pStyle w:val="TableParagraph"/>
              <w:spacing w:before="150"/>
              <w:ind w:right="12"/>
              <w:jc w:val="center"/>
              <w:rPr>
                <w:sz w:val="22"/>
              </w:rPr>
            </w:pPr>
            <w:r>
              <w:rPr>
                <w:color w:val="231F20"/>
                <w:spacing w:val="-5"/>
                <w:sz w:val="22"/>
              </w:rPr>
              <w:t>100</w:t>
            </w:r>
          </w:p>
        </w:tc>
      </w:tr>
      <w:tr>
        <w:trPr>
          <w:trHeight w:val="618" w:hRule="atLeast"/>
        </w:trPr>
        <w:tc>
          <w:tcPr>
            <w:tcW w:w="1162" w:type="dxa"/>
            <w:tcBorders>
              <w:top w:val="single" w:sz="4" w:space="0" w:color="000000"/>
              <w:bottom w:val="single" w:sz="4" w:space="0" w:color="000000"/>
            </w:tcBorders>
          </w:tcPr>
          <w:p>
            <w:pPr>
              <w:pStyle w:val="TableParagraph"/>
              <w:spacing w:before="155"/>
              <w:ind w:left="14"/>
              <w:jc w:val="center"/>
              <w:rPr>
                <w:sz w:val="22"/>
              </w:rPr>
            </w:pPr>
            <w:r>
              <w:rPr>
                <w:color w:val="231F20"/>
                <w:spacing w:val="-2"/>
                <w:sz w:val="22"/>
              </w:rPr>
              <w:t>CM-</w:t>
            </w:r>
            <w:r>
              <w:rPr>
                <w:color w:val="231F20"/>
                <w:spacing w:val="-5"/>
                <w:sz w:val="22"/>
              </w:rPr>
              <w:t>504</w:t>
            </w:r>
          </w:p>
        </w:tc>
        <w:tc>
          <w:tcPr>
            <w:tcW w:w="2526" w:type="dxa"/>
            <w:tcBorders>
              <w:top w:val="single" w:sz="4" w:space="0" w:color="000000"/>
              <w:bottom w:val="single" w:sz="4" w:space="0" w:color="000000"/>
            </w:tcBorders>
          </w:tcPr>
          <w:p>
            <w:pPr>
              <w:pStyle w:val="TableParagraph"/>
              <w:spacing w:before="155"/>
              <w:ind w:left="110"/>
              <w:rPr>
                <w:sz w:val="22"/>
              </w:rPr>
            </w:pPr>
            <w:r>
              <w:rPr>
                <w:color w:val="231F20"/>
                <w:sz w:val="22"/>
              </w:rPr>
              <w:t>Internet</w:t>
            </w:r>
            <w:r>
              <w:rPr>
                <w:color w:val="231F20"/>
                <w:spacing w:val="-12"/>
                <w:sz w:val="22"/>
              </w:rPr>
              <w:t> </w:t>
            </w:r>
            <w:r>
              <w:rPr>
                <w:color w:val="231F20"/>
                <w:sz w:val="22"/>
              </w:rPr>
              <w:t>Of </w:t>
            </w:r>
            <w:r>
              <w:rPr>
                <w:color w:val="231F20"/>
                <w:spacing w:val="-2"/>
                <w:sz w:val="22"/>
              </w:rPr>
              <w:t>Things</w:t>
            </w:r>
          </w:p>
        </w:tc>
        <w:tc>
          <w:tcPr>
            <w:tcW w:w="1009" w:type="dxa"/>
            <w:tcBorders>
              <w:top w:val="single" w:sz="4" w:space="0" w:color="000000"/>
              <w:bottom w:val="single" w:sz="4" w:space="0" w:color="000000"/>
            </w:tcBorders>
          </w:tcPr>
          <w:p>
            <w:pPr>
              <w:pStyle w:val="TableParagraph"/>
              <w:spacing w:before="155"/>
              <w:ind w:left="18" w:right="4"/>
              <w:jc w:val="center"/>
              <w:rPr>
                <w:sz w:val="22"/>
              </w:rPr>
            </w:pPr>
            <w:r>
              <w:rPr>
                <w:color w:val="231F20"/>
                <w:spacing w:val="-10"/>
                <w:sz w:val="22"/>
              </w:rPr>
              <w:t>4</w:t>
            </w:r>
          </w:p>
        </w:tc>
        <w:tc>
          <w:tcPr>
            <w:tcW w:w="927" w:type="dxa"/>
            <w:tcBorders>
              <w:top w:val="single" w:sz="4" w:space="0" w:color="000000"/>
              <w:bottom w:val="single" w:sz="4" w:space="0" w:color="000000"/>
            </w:tcBorders>
          </w:tcPr>
          <w:p>
            <w:pPr>
              <w:pStyle w:val="TableParagraph"/>
              <w:spacing w:before="40"/>
              <w:rPr>
                <w:b/>
                <w:sz w:val="22"/>
              </w:rPr>
            </w:pPr>
          </w:p>
          <w:p>
            <w:pPr>
              <w:pStyle w:val="TableParagraph"/>
              <w:ind w:left="12" w:right="9"/>
              <w:jc w:val="center"/>
              <w:rPr>
                <w:sz w:val="22"/>
              </w:rPr>
            </w:pPr>
            <w:r>
              <w:rPr>
                <w:color w:val="231F20"/>
                <w:spacing w:val="-10"/>
                <w:sz w:val="22"/>
              </w:rPr>
              <w:t>-</w:t>
            </w:r>
          </w:p>
        </w:tc>
        <w:tc>
          <w:tcPr>
            <w:tcW w:w="1091" w:type="dxa"/>
            <w:tcBorders>
              <w:top w:val="single" w:sz="4" w:space="0" w:color="000000"/>
              <w:bottom w:val="single" w:sz="4" w:space="0" w:color="000000"/>
            </w:tcBorders>
          </w:tcPr>
          <w:p>
            <w:pPr>
              <w:pStyle w:val="TableParagraph"/>
              <w:spacing w:before="155"/>
              <w:ind w:left="11"/>
              <w:jc w:val="center"/>
              <w:rPr>
                <w:sz w:val="22"/>
              </w:rPr>
            </w:pPr>
            <w:r>
              <w:rPr>
                <w:color w:val="231F20"/>
                <w:spacing w:val="-5"/>
                <w:sz w:val="22"/>
              </w:rPr>
              <w:t>60</w:t>
            </w:r>
          </w:p>
        </w:tc>
        <w:tc>
          <w:tcPr>
            <w:tcW w:w="1173" w:type="dxa"/>
            <w:tcBorders>
              <w:top w:val="single" w:sz="4" w:space="0" w:color="000000"/>
              <w:bottom w:val="single" w:sz="4" w:space="0" w:color="000000"/>
            </w:tcBorders>
          </w:tcPr>
          <w:p>
            <w:pPr>
              <w:pStyle w:val="TableParagraph"/>
              <w:spacing w:before="155"/>
              <w:ind w:right="513"/>
              <w:jc w:val="right"/>
              <w:rPr>
                <w:sz w:val="22"/>
              </w:rPr>
            </w:pPr>
            <w:r>
              <w:rPr>
                <w:color w:val="231F20"/>
                <w:spacing w:val="-10"/>
                <w:sz w:val="22"/>
              </w:rPr>
              <w:t>3</w:t>
            </w:r>
          </w:p>
        </w:tc>
        <w:tc>
          <w:tcPr>
            <w:tcW w:w="1010" w:type="dxa"/>
            <w:tcBorders>
              <w:top w:val="single" w:sz="4" w:space="0" w:color="000000"/>
              <w:bottom w:val="single" w:sz="4" w:space="0" w:color="000000"/>
            </w:tcBorders>
          </w:tcPr>
          <w:p>
            <w:pPr>
              <w:pStyle w:val="TableParagraph"/>
              <w:spacing w:before="155"/>
              <w:ind w:left="105" w:right="104"/>
              <w:jc w:val="center"/>
              <w:rPr>
                <w:sz w:val="22"/>
              </w:rPr>
            </w:pPr>
            <w:r>
              <w:rPr>
                <w:color w:val="231F20"/>
                <w:spacing w:val="-5"/>
                <w:sz w:val="22"/>
              </w:rPr>
              <w:t>20</w:t>
            </w:r>
          </w:p>
        </w:tc>
        <w:tc>
          <w:tcPr>
            <w:tcW w:w="1010" w:type="dxa"/>
            <w:tcBorders>
              <w:top w:val="single" w:sz="4" w:space="0" w:color="000000"/>
              <w:bottom w:val="single" w:sz="4" w:space="0" w:color="000000"/>
            </w:tcBorders>
          </w:tcPr>
          <w:p>
            <w:pPr>
              <w:pStyle w:val="TableParagraph"/>
              <w:spacing w:before="155"/>
              <w:ind w:left="103" w:right="104"/>
              <w:jc w:val="center"/>
              <w:rPr>
                <w:sz w:val="22"/>
              </w:rPr>
            </w:pPr>
            <w:r>
              <w:rPr>
                <w:color w:val="231F20"/>
                <w:spacing w:val="-5"/>
                <w:sz w:val="22"/>
              </w:rPr>
              <w:t>80</w:t>
            </w:r>
          </w:p>
        </w:tc>
        <w:tc>
          <w:tcPr>
            <w:tcW w:w="938" w:type="dxa"/>
            <w:tcBorders>
              <w:top w:val="single" w:sz="4" w:space="0" w:color="000000"/>
              <w:bottom w:val="single" w:sz="4" w:space="0" w:color="000000"/>
            </w:tcBorders>
          </w:tcPr>
          <w:p>
            <w:pPr>
              <w:pStyle w:val="TableParagraph"/>
              <w:spacing w:before="155"/>
              <w:ind w:right="12"/>
              <w:jc w:val="center"/>
              <w:rPr>
                <w:sz w:val="22"/>
              </w:rPr>
            </w:pPr>
            <w:r>
              <w:rPr>
                <w:color w:val="231F20"/>
                <w:spacing w:val="-5"/>
                <w:sz w:val="22"/>
              </w:rPr>
              <w:t>100</w:t>
            </w:r>
          </w:p>
        </w:tc>
      </w:tr>
      <w:tr>
        <w:trPr>
          <w:trHeight w:val="926" w:hRule="atLeast"/>
        </w:trPr>
        <w:tc>
          <w:tcPr>
            <w:tcW w:w="1162" w:type="dxa"/>
            <w:tcBorders>
              <w:top w:val="single" w:sz="4" w:space="0" w:color="000000"/>
              <w:bottom w:val="single" w:sz="4" w:space="0" w:color="000000"/>
            </w:tcBorders>
          </w:tcPr>
          <w:p>
            <w:pPr>
              <w:pStyle w:val="TableParagraph"/>
              <w:spacing w:before="40"/>
              <w:rPr>
                <w:b/>
                <w:sz w:val="22"/>
              </w:rPr>
            </w:pPr>
          </w:p>
          <w:p>
            <w:pPr>
              <w:pStyle w:val="TableParagraph"/>
              <w:ind w:left="14"/>
              <w:jc w:val="center"/>
              <w:rPr>
                <w:sz w:val="22"/>
              </w:rPr>
            </w:pPr>
            <w:r>
              <w:rPr>
                <w:color w:val="231F20"/>
                <w:spacing w:val="-2"/>
                <w:sz w:val="22"/>
              </w:rPr>
              <w:t>CM-</w:t>
            </w:r>
            <w:r>
              <w:rPr>
                <w:color w:val="231F20"/>
                <w:spacing w:val="-5"/>
                <w:sz w:val="22"/>
              </w:rPr>
              <w:t>505</w:t>
            </w:r>
          </w:p>
        </w:tc>
        <w:tc>
          <w:tcPr>
            <w:tcW w:w="2526" w:type="dxa"/>
            <w:tcBorders>
              <w:top w:val="single" w:sz="4" w:space="0" w:color="000000"/>
              <w:bottom w:val="single" w:sz="4" w:space="0" w:color="000000"/>
            </w:tcBorders>
          </w:tcPr>
          <w:p>
            <w:pPr>
              <w:pStyle w:val="TableParagraph"/>
              <w:spacing w:before="40"/>
              <w:rPr>
                <w:b/>
                <w:sz w:val="22"/>
              </w:rPr>
            </w:pPr>
          </w:p>
          <w:p>
            <w:pPr>
              <w:pStyle w:val="TableParagraph"/>
              <w:ind w:left="110"/>
              <w:rPr>
                <w:sz w:val="22"/>
              </w:rPr>
            </w:pPr>
            <w:r>
              <w:rPr>
                <w:color w:val="231F20"/>
                <w:sz w:val="22"/>
              </w:rPr>
              <w:t>Python</w:t>
            </w:r>
            <w:r>
              <w:rPr>
                <w:color w:val="231F20"/>
                <w:spacing w:val="-8"/>
                <w:sz w:val="22"/>
              </w:rPr>
              <w:t> </w:t>
            </w:r>
            <w:r>
              <w:rPr>
                <w:color w:val="231F20"/>
                <w:spacing w:val="-2"/>
                <w:sz w:val="22"/>
              </w:rPr>
              <w:t>programming</w:t>
            </w:r>
          </w:p>
        </w:tc>
        <w:tc>
          <w:tcPr>
            <w:tcW w:w="1009" w:type="dxa"/>
            <w:tcBorders>
              <w:top w:val="single" w:sz="4" w:space="0" w:color="000000"/>
              <w:bottom w:val="single" w:sz="4" w:space="0" w:color="000000"/>
            </w:tcBorders>
          </w:tcPr>
          <w:p>
            <w:pPr>
              <w:pStyle w:val="TableParagraph"/>
              <w:spacing w:before="40"/>
              <w:rPr>
                <w:b/>
                <w:sz w:val="22"/>
              </w:rPr>
            </w:pPr>
          </w:p>
          <w:p>
            <w:pPr>
              <w:pStyle w:val="TableParagraph"/>
              <w:ind w:left="18" w:right="4"/>
              <w:jc w:val="center"/>
              <w:rPr>
                <w:sz w:val="22"/>
              </w:rPr>
            </w:pPr>
            <w:r>
              <w:rPr>
                <w:color w:val="231F20"/>
                <w:spacing w:val="-10"/>
                <w:sz w:val="22"/>
              </w:rPr>
              <w:t>5</w:t>
            </w:r>
          </w:p>
        </w:tc>
        <w:tc>
          <w:tcPr>
            <w:tcW w:w="927" w:type="dxa"/>
            <w:tcBorders>
              <w:top w:val="single" w:sz="4" w:space="0" w:color="000000"/>
              <w:bottom w:val="single" w:sz="4" w:space="0" w:color="000000"/>
            </w:tcBorders>
          </w:tcPr>
          <w:p>
            <w:pPr>
              <w:pStyle w:val="TableParagraph"/>
              <w:spacing w:before="194"/>
              <w:rPr>
                <w:b/>
                <w:sz w:val="22"/>
              </w:rPr>
            </w:pPr>
          </w:p>
          <w:p>
            <w:pPr>
              <w:pStyle w:val="TableParagraph"/>
              <w:ind w:left="12" w:right="9"/>
              <w:jc w:val="center"/>
              <w:rPr>
                <w:sz w:val="22"/>
              </w:rPr>
            </w:pPr>
            <w:r>
              <w:rPr>
                <w:color w:val="231F20"/>
                <w:spacing w:val="-10"/>
                <w:sz w:val="22"/>
              </w:rPr>
              <w:t>-</w:t>
            </w:r>
          </w:p>
        </w:tc>
        <w:tc>
          <w:tcPr>
            <w:tcW w:w="1091" w:type="dxa"/>
            <w:tcBorders>
              <w:top w:val="single" w:sz="4" w:space="0" w:color="000000"/>
              <w:bottom w:val="single" w:sz="4" w:space="0" w:color="000000"/>
            </w:tcBorders>
          </w:tcPr>
          <w:p>
            <w:pPr>
              <w:pStyle w:val="TableParagraph"/>
              <w:spacing w:before="40"/>
              <w:rPr>
                <w:b/>
                <w:sz w:val="22"/>
              </w:rPr>
            </w:pPr>
          </w:p>
          <w:p>
            <w:pPr>
              <w:pStyle w:val="TableParagraph"/>
              <w:ind w:left="11"/>
              <w:jc w:val="center"/>
              <w:rPr>
                <w:sz w:val="22"/>
              </w:rPr>
            </w:pPr>
            <w:r>
              <w:rPr>
                <w:color w:val="231F20"/>
                <w:spacing w:val="-5"/>
                <w:sz w:val="22"/>
              </w:rPr>
              <w:t>75</w:t>
            </w:r>
          </w:p>
        </w:tc>
        <w:tc>
          <w:tcPr>
            <w:tcW w:w="1173" w:type="dxa"/>
            <w:tcBorders>
              <w:top w:val="single" w:sz="4" w:space="0" w:color="000000"/>
              <w:bottom w:val="single" w:sz="4" w:space="0" w:color="000000"/>
            </w:tcBorders>
          </w:tcPr>
          <w:p>
            <w:pPr>
              <w:pStyle w:val="TableParagraph"/>
              <w:spacing w:before="40"/>
              <w:rPr>
                <w:b/>
                <w:sz w:val="22"/>
              </w:rPr>
            </w:pPr>
          </w:p>
          <w:p>
            <w:pPr>
              <w:pStyle w:val="TableParagraph"/>
              <w:ind w:right="513"/>
              <w:jc w:val="right"/>
              <w:rPr>
                <w:sz w:val="22"/>
              </w:rPr>
            </w:pPr>
            <w:r>
              <w:rPr>
                <w:color w:val="231F20"/>
                <w:spacing w:val="-10"/>
                <w:sz w:val="22"/>
              </w:rPr>
              <w:t>3</w:t>
            </w:r>
          </w:p>
        </w:tc>
        <w:tc>
          <w:tcPr>
            <w:tcW w:w="1010" w:type="dxa"/>
            <w:tcBorders>
              <w:top w:val="single" w:sz="4" w:space="0" w:color="000000"/>
              <w:bottom w:val="single" w:sz="4" w:space="0" w:color="000000"/>
            </w:tcBorders>
          </w:tcPr>
          <w:p>
            <w:pPr>
              <w:pStyle w:val="TableParagraph"/>
              <w:spacing w:before="40"/>
              <w:rPr>
                <w:b/>
                <w:sz w:val="22"/>
              </w:rPr>
            </w:pPr>
          </w:p>
          <w:p>
            <w:pPr>
              <w:pStyle w:val="TableParagraph"/>
              <w:ind w:left="105" w:right="104"/>
              <w:jc w:val="center"/>
              <w:rPr>
                <w:sz w:val="22"/>
              </w:rPr>
            </w:pPr>
            <w:r>
              <w:rPr>
                <w:color w:val="231F20"/>
                <w:spacing w:val="-5"/>
                <w:sz w:val="22"/>
              </w:rPr>
              <w:t>20</w:t>
            </w:r>
          </w:p>
        </w:tc>
        <w:tc>
          <w:tcPr>
            <w:tcW w:w="1010" w:type="dxa"/>
            <w:tcBorders>
              <w:top w:val="single" w:sz="4" w:space="0" w:color="000000"/>
              <w:bottom w:val="single" w:sz="4" w:space="0" w:color="000000"/>
            </w:tcBorders>
          </w:tcPr>
          <w:p>
            <w:pPr>
              <w:pStyle w:val="TableParagraph"/>
              <w:spacing w:before="40"/>
              <w:rPr>
                <w:b/>
                <w:sz w:val="22"/>
              </w:rPr>
            </w:pPr>
          </w:p>
          <w:p>
            <w:pPr>
              <w:pStyle w:val="TableParagraph"/>
              <w:ind w:left="103" w:right="104"/>
              <w:jc w:val="center"/>
              <w:rPr>
                <w:sz w:val="22"/>
              </w:rPr>
            </w:pPr>
            <w:r>
              <w:rPr>
                <w:color w:val="231F20"/>
                <w:spacing w:val="-5"/>
                <w:sz w:val="22"/>
              </w:rPr>
              <w:t>80</w:t>
            </w:r>
          </w:p>
        </w:tc>
        <w:tc>
          <w:tcPr>
            <w:tcW w:w="938" w:type="dxa"/>
            <w:tcBorders>
              <w:top w:val="single" w:sz="4" w:space="0" w:color="000000"/>
              <w:bottom w:val="single" w:sz="4" w:space="0" w:color="000000"/>
            </w:tcBorders>
          </w:tcPr>
          <w:p>
            <w:pPr>
              <w:pStyle w:val="TableParagraph"/>
              <w:spacing w:before="40"/>
              <w:rPr>
                <w:b/>
                <w:sz w:val="22"/>
              </w:rPr>
            </w:pPr>
          </w:p>
          <w:p>
            <w:pPr>
              <w:pStyle w:val="TableParagraph"/>
              <w:ind w:right="12"/>
              <w:jc w:val="center"/>
              <w:rPr>
                <w:sz w:val="22"/>
              </w:rPr>
            </w:pPr>
            <w:r>
              <w:rPr>
                <w:color w:val="231F20"/>
                <w:spacing w:val="-5"/>
                <w:sz w:val="22"/>
              </w:rPr>
              <w:t>100</w:t>
            </w:r>
          </w:p>
        </w:tc>
      </w:tr>
      <w:tr>
        <w:trPr>
          <w:trHeight w:val="431" w:hRule="atLeast"/>
        </w:trPr>
        <w:tc>
          <w:tcPr>
            <w:tcW w:w="10846" w:type="dxa"/>
            <w:gridSpan w:val="9"/>
            <w:tcBorders>
              <w:top w:val="single" w:sz="4" w:space="0" w:color="000000"/>
              <w:bottom w:val="single" w:sz="4" w:space="0" w:color="000000"/>
            </w:tcBorders>
          </w:tcPr>
          <w:p>
            <w:pPr>
              <w:pStyle w:val="TableParagraph"/>
              <w:spacing w:line="20" w:lineRule="exact"/>
              <w:ind w:left="-5" w:right="-58"/>
              <w:rPr>
                <w:sz w:val="2"/>
              </w:rPr>
            </w:pPr>
            <w:r>
              <w:rPr>
                <w:sz w:val="2"/>
              </w:rPr>
              <w:drawing>
                <wp:inline distT="0" distB="0" distL="0" distR="0">
                  <wp:extent cx="6888031" cy="6096"/>
                  <wp:effectExtent l="0" t="0" r="0" b="0"/>
                  <wp:docPr id="37" name="Image 37"/>
                  <wp:cNvGraphicFramePr>
                    <a:graphicFrameLocks/>
                  </wp:cNvGraphicFramePr>
                  <a:graphic>
                    <a:graphicData uri="http://schemas.openxmlformats.org/drawingml/2006/picture">
                      <pic:pic>
                        <pic:nvPicPr>
                          <pic:cNvPr id="37" name="Image 37"/>
                          <pic:cNvPicPr/>
                        </pic:nvPicPr>
                        <pic:blipFill>
                          <a:blip r:embed="rId20" cstate="print"/>
                          <a:stretch>
                            <a:fillRect/>
                          </a:stretch>
                        </pic:blipFill>
                        <pic:spPr>
                          <a:xfrm>
                            <a:off x="0" y="0"/>
                            <a:ext cx="6888031" cy="6096"/>
                          </a:xfrm>
                          <a:prstGeom prst="rect">
                            <a:avLst/>
                          </a:prstGeom>
                        </pic:spPr>
                      </pic:pic>
                    </a:graphicData>
                  </a:graphic>
                </wp:inline>
              </w:drawing>
            </w:r>
            <w:r>
              <w:rPr>
                <w:sz w:val="2"/>
              </w:rPr>
            </w:r>
          </w:p>
          <w:p>
            <w:pPr>
              <w:pStyle w:val="TableParagraph"/>
              <w:spacing w:before="39"/>
              <w:ind w:right="8"/>
              <w:jc w:val="center"/>
              <w:rPr>
                <w:b/>
                <w:sz w:val="22"/>
              </w:rPr>
            </w:pPr>
            <w:r>
              <w:rPr>
                <w:b/>
                <w:color w:val="231F20"/>
                <w:spacing w:val="-2"/>
                <w:sz w:val="22"/>
              </w:rPr>
              <w:t>PRACTICAL</w:t>
            </w:r>
            <w:r>
              <w:rPr>
                <w:b/>
                <w:color w:val="231F20"/>
                <w:spacing w:val="1"/>
                <w:sz w:val="22"/>
              </w:rPr>
              <w:t> </w:t>
            </w:r>
            <w:r>
              <w:rPr>
                <w:b/>
                <w:color w:val="231F20"/>
                <w:spacing w:val="-2"/>
                <w:sz w:val="22"/>
              </w:rPr>
              <w:t>SUBJECTS</w:t>
            </w:r>
          </w:p>
          <w:p>
            <w:pPr>
              <w:pStyle w:val="TableParagraph"/>
              <w:spacing w:before="6"/>
              <w:rPr>
                <w:b/>
                <w:sz w:val="8"/>
              </w:rPr>
            </w:pPr>
          </w:p>
          <w:p>
            <w:pPr>
              <w:pStyle w:val="TableParagraph"/>
              <w:spacing w:line="20" w:lineRule="exact"/>
              <w:ind w:left="-5" w:right="-58"/>
              <w:rPr>
                <w:sz w:val="2"/>
              </w:rPr>
            </w:pPr>
            <w:r>
              <w:rPr>
                <w:sz w:val="2"/>
              </w:rPr>
              <w:drawing>
                <wp:inline distT="0" distB="0" distL="0" distR="0">
                  <wp:extent cx="6888462" cy="6096"/>
                  <wp:effectExtent l="0" t="0" r="0" b="0"/>
                  <wp:docPr id="38" name="Image 38"/>
                  <wp:cNvGraphicFramePr>
                    <a:graphicFrameLocks/>
                  </wp:cNvGraphicFramePr>
                  <a:graphic>
                    <a:graphicData uri="http://schemas.openxmlformats.org/drawingml/2006/picture">
                      <pic:pic>
                        <pic:nvPicPr>
                          <pic:cNvPr id="38" name="Image 38"/>
                          <pic:cNvPicPr/>
                        </pic:nvPicPr>
                        <pic:blipFill>
                          <a:blip r:embed="rId20" cstate="print"/>
                          <a:stretch>
                            <a:fillRect/>
                          </a:stretch>
                        </pic:blipFill>
                        <pic:spPr>
                          <a:xfrm>
                            <a:off x="0" y="0"/>
                            <a:ext cx="6888462" cy="6096"/>
                          </a:xfrm>
                          <a:prstGeom prst="rect">
                            <a:avLst/>
                          </a:prstGeom>
                        </pic:spPr>
                      </pic:pic>
                    </a:graphicData>
                  </a:graphic>
                </wp:inline>
              </w:drawing>
            </w:r>
            <w:r>
              <w:rPr>
                <w:sz w:val="2"/>
              </w:rPr>
            </w:r>
          </w:p>
        </w:tc>
      </w:tr>
      <w:tr>
        <w:trPr>
          <w:trHeight w:val="906" w:hRule="atLeast"/>
        </w:trPr>
        <w:tc>
          <w:tcPr>
            <w:tcW w:w="1162" w:type="dxa"/>
            <w:tcBorders>
              <w:top w:val="single" w:sz="4" w:space="0" w:color="000000"/>
              <w:bottom w:val="single" w:sz="4" w:space="0" w:color="000000"/>
            </w:tcBorders>
          </w:tcPr>
          <w:p>
            <w:pPr>
              <w:pStyle w:val="TableParagraph"/>
              <w:spacing w:before="19"/>
              <w:rPr>
                <w:b/>
                <w:sz w:val="22"/>
              </w:rPr>
            </w:pPr>
          </w:p>
          <w:p>
            <w:pPr>
              <w:pStyle w:val="TableParagraph"/>
              <w:spacing w:before="1"/>
              <w:ind w:left="14"/>
              <w:jc w:val="center"/>
              <w:rPr>
                <w:sz w:val="22"/>
              </w:rPr>
            </w:pPr>
            <w:r>
              <w:rPr>
                <w:color w:val="231F20"/>
                <w:spacing w:val="-2"/>
                <w:sz w:val="22"/>
              </w:rPr>
              <w:t>CM-</w:t>
            </w:r>
            <w:r>
              <w:rPr>
                <w:color w:val="231F20"/>
                <w:spacing w:val="-5"/>
                <w:sz w:val="22"/>
              </w:rPr>
              <w:t>506</w:t>
            </w:r>
          </w:p>
        </w:tc>
        <w:tc>
          <w:tcPr>
            <w:tcW w:w="2526" w:type="dxa"/>
            <w:tcBorders>
              <w:top w:val="single" w:sz="4" w:space="0" w:color="000000"/>
              <w:bottom w:val="single" w:sz="4" w:space="0" w:color="000000"/>
            </w:tcBorders>
          </w:tcPr>
          <w:p>
            <w:pPr>
              <w:pStyle w:val="TableParagraph"/>
              <w:spacing w:line="273" w:lineRule="auto" w:before="135"/>
              <w:ind w:left="110" w:right="418"/>
              <w:rPr>
                <w:sz w:val="22"/>
              </w:rPr>
            </w:pPr>
            <w:r>
              <w:rPr>
                <w:color w:val="231F20"/>
                <w:sz w:val="22"/>
              </w:rPr>
              <w:t>Android</w:t>
            </w:r>
            <w:r>
              <w:rPr>
                <w:color w:val="231F20"/>
                <w:spacing w:val="-13"/>
                <w:sz w:val="22"/>
              </w:rPr>
              <w:t> </w:t>
            </w:r>
            <w:r>
              <w:rPr>
                <w:color w:val="231F20"/>
                <w:sz w:val="22"/>
              </w:rPr>
              <w:t>Programming </w:t>
            </w:r>
            <w:r>
              <w:rPr>
                <w:color w:val="231F20"/>
                <w:spacing w:val="-4"/>
                <w:sz w:val="22"/>
              </w:rPr>
              <w:t>Lab</w:t>
            </w:r>
          </w:p>
        </w:tc>
        <w:tc>
          <w:tcPr>
            <w:tcW w:w="1009" w:type="dxa"/>
            <w:tcBorders>
              <w:top w:val="single" w:sz="4" w:space="0" w:color="000000"/>
              <w:bottom w:val="single" w:sz="4" w:space="0" w:color="000000"/>
            </w:tcBorders>
          </w:tcPr>
          <w:p>
            <w:pPr>
              <w:pStyle w:val="TableParagraph"/>
              <w:spacing w:before="173"/>
              <w:rPr>
                <w:b/>
                <w:sz w:val="22"/>
              </w:rPr>
            </w:pPr>
          </w:p>
          <w:p>
            <w:pPr>
              <w:pStyle w:val="TableParagraph"/>
              <w:ind w:left="18" w:right="10"/>
              <w:jc w:val="center"/>
              <w:rPr>
                <w:sz w:val="22"/>
              </w:rPr>
            </w:pPr>
            <w:r>
              <w:rPr>
                <w:color w:val="231F20"/>
                <w:spacing w:val="-10"/>
                <w:sz w:val="22"/>
              </w:rPr>
              <w:t>-</w:t>
            </w:r>
          </w:p>
        </w:tc>
        <w:tc>
          <w:tcPr>
            <w:tcW w:w="927" w:type="dxa"/>
            <w:tcBorders>
              <w:top w:val="single" w:sz="4" w:space="0" w:color="000000"/>
              <w:bottom w:val="single" w:sz="4" w:space="0" w:color="000000"/>
            </w:tcBorders>
          </w:tcPr>
          <w:p>
            <w:pPr>
              <w:pStyle w:val="TableParagraph"/>
              <w:spacing w:before="19"/>
              <w:rPr>
                <w:b/>
                <w:sz w:val="22"/>
              </w:rPr>
            </w:pPr>
          </w:p>
          <w:p>
            <w:pPr>
              <w:pStyle w:val="TableParagraph"/>
              <w:spacing w:before="1"/>
              <w:ind w:left="12" w:right="3"/>
              <w:jc w:val="center"/>
              <w:rPr>
                <w:sz w:val="22"/>
              </w:rPr>
            </w:pPr>
            <w:r>
              <w:rPr>
                <w:color w:val="231F20"/>
                <w:spacing w:val="-10"/>
                <w:sz w:val="22"/>
              </w:rPr>
              <w:t>4</w:t>
            </w:r>
          </w:p>
        </w:tc>
        <w:tc>
          <w:tcPr>
            <w:tcW w:w="1091" w:type="dxa"/>
            <w:tcBorders>
              <w:top w:val="single" w:sz="4" w:space="0" w:color="000000"/>
              <w:bottom w:val="single" w:sz="4" w:space="0" w:color="000000"/>
            </w:tcBorders>
          </w:tcPr>
          <w:p>
            <w:pPr>
              <w:pStyle w:val="TableParagraph"/>
              <w:spacing w:before="19"/>
              <w:rPr>
                <w:b/>
                <w:sz w:val="22"/>
              </w:rPr>
            </w:pPr>
          </w:p>
          <w:p>
            <w:pPr>
              <w:pStyle w:val="TableParagraph"/>
              <w:spacing w:before="1"/>
              <w:ind w:left="11"/>
              <w:jc w:val="center"/>
              <w:rPr>
                <w:sz w:val="22"/>
              </w:rPr>
            </w:pPr>
            <w:r>
              <w:rPr>
                <w:color w:val="231F20"/>
                <w:spacing w:val="-5"/>
                <w:sz w:val="22"/>
              </w:rPr>
              <w:t>60</w:t>
            </w:r>
          </w:p>
        </w:tc>
        <w:tc>
          <w:tcPr>
            <w:tcW w:w="1173" w:type="dxa"/>
            <w:tcBorders>
              <w:top w:val="single" w:sz="4" w:space="0" w:color="000000"/>
              <w:bottom w:val="single" w:sz="4" w:space="0" w:color="000000"/>
            </w:tcBorders>
          </w:tcPr>
          <w:p>
            <w:pPr>
              <w:pStyle w:val="TableParagraph"/>
              <w:spacing w:before="19"/>
              <w:rPr>
                <w:b/>
                <w:sz w:val="22"/>
              </w:rPr>
            </w:pPr>
          </w:p>
          <w:p>
            <w:pPr>
              <w:pStyle w:val="TableParagraph"/>
              <w:spacing w:before="1"/>
              <w:ind w:left="103"/>
              <w:rPr>
                <w:sz w:val="22"/>
              </w:rPr>
            </w:pPr>
            <w:r>
              <w:rPr>
                <w:color w:val="231F20"/>
                <w:spacing w:val="-10"/>
                <w:sz w:val="22"/>
              </w:rPr>
              <w:t>3</w:t>
            </w:r>
          </w:p>
        </w:tc>
        <w:tc>
          <w:tcPr>
            <w:tcW w:w="1010" w:type="dxa"/>
            <w:tcBorders>
              <w:top w:val="single" w:sz="4" w:space="0" w:color="000000"/>
              <w:bottom w:val="single" w:sz="4" w:space="0" w:color="000000"/>
            </w:tcBorders>
          </w:tcPr>
          <w:p>
            <w:pPr>
              <w:pStyle w:val="TableParagraph"/>
              <w:spacing w:before="19"/>
              <w:rPr>
                <w:b/>
                <w:sz w:val="22"/>
              </w:rPr>
            </w:pPr>
          </w:p>
          <w:p>
            <w:pPr>
              <w:pStyle w:val="TableParagraph"/>
              <w:spacing w:before="1"/>
              <w:ind w:left="105" w:right="104"/>
              <w:jc w:val="center"/>
              <w:rPr>
                <w:sz w:val="22"/>
              </w:rPr>
            </w:pPr>
            <w:r>
              <w:rPr>
                <w:color w:val="231F20"/>
                <w:spacing w:val="-5"/>
                <w:sz w:val="22"/>
              </w:rPr>
              <w:t>40</w:t>
            </w:r>
          </w:p>
        </w:tc>
        <w:tc>
          <w:tcPr>
            <w:tcW w:w="1010" w:type="dxa"/>
            <w:tcBorders>
              <w:top w:val="single" w:sz="4" w:space="0" w:color="000000"/>
              <w:bottom w:val="single" w:sz="4" w:space="0" w:color="000000"/>
            </w:tcBorders>
          </w:tcPr>
          <w:p>
            <w:pPr>
              <w:pStyle w:val="TableParagraph"/>
              <w:spacing w:before="19"/>
              <w:rPr>
                <w:b/>
                <w:sz w:val="22"/>
              </w:rPr>
            </w:pPr>
          </w:p>
          <w:p>
            <w:pPr>
              <w:pStyle w:val="TableParagraph"/>
              <w:spacing w:before="1"/>
              <w:ind w:left="103" w:right="104"/>
              <w:jc w:val="center"/>
              <w:rPr>
                <w:sz w:val="22"/>
              </w:rPr>
            </w:pPr>
            <w:r>
              <w:rPr>
                <w:color w:val="231F20"/>
                <w:spacing w:val="-5"/>
                <w:sz w:val="22"/>
              </w:rPr>
              <w:t>60</w:t>
            </w:r>
          </w:p>
        </w:tc>
        <w:tc>
          <w:tcPr>
            <w:tcW w:w="938" w:type="dxa"/>
            <w:tcBorders>
              <w:top w:val="single" w:sz="4" w:space="0" w:color="000000"/>
              <w:bottom w:val="single" w:sz="4" w:space="0" w:color="000000"/>
            </w:tcBorders>
          </w:tcPr>
          <w:p>
            <w:pPr>
              <w:pStyle w:val="TableParagraph"/>
              <w:spacing w:before="19"/>
              <w:rPr>
                <w:b/>
                <w:sz w:val="22"/>
              </w:rPr>
            </w:pPr>
          </w:p>
          <w:p>
            <w:pPr>
              <w:pStyle w:val="TableParagraph"/>
              <w:spacing w:before="1"/>
              <w:ind w:right="12"/>
              <w:jc w:val="center"/>
              <w:rPr>
                <w:sz w:val="22"/>
              </w:rPr>
            </w:pPr>
            <w:r>
              <w:rPr>
                <w:color w:val="231F20"/>
                <w:spacing w:val="-5"/>
                <w:sz w:val="22"/>
              </w:rPr>
              <w:t>100</w:t>
            </w:r>
          </w:p>
        </w:tc>
      </w:tr>
      <w:tr>
        <w:trPr>
          <w:trHeight w:val="614" w:hRule="atLeast"/>
        </w:trPr>
        <w:tc>
          <w:tcPr>
            <w:tcW w:w="1162" w:type="dxa"/>
            <w:tcBorders>
              <w:top w:val="single" w:sz="4" w:space="0" w:color="000000"/>
              <w:bottom w:val="single" w:sz="4" w:space="0" w:color="000000"/>
            </w:tcBorders>
          </w:tcPr>
          <w:p>
            <w:pPr>
              <w:pStyle w:val="TableParagraph"/>
              <w:spacing w:before="150"/>
              <w:ind w:left="14"/>
              <w:jc w:val="center"/>
              <w:rPr>
                <w:sz w:val="22"/>
              </w:rPr>
            </w:pPr>
            <w:r>
              <w:rPr>
                <w:color w:val="231F20"/>
                <w:spacing w:val="-2"/>
                <w:sz w:val="22"/>
              </w:rPr>
              <w:t>CM-</w:t>
            </w:r>
            <w:r>
              <w:rPr>
                <w:color w:val="231F20"/>
                <w:spacing w:val="-5"/>
                <w:sz w:val="22"/>
              </w:rPr>
              <w:t>507</w:t>
            </w:r>
          </w:p>
        </w:tc>
        <w:tc>
          <w:tcPr>
            <w:tcW w:w="2526" w:type="dxa"/>
            <w:tcBorders>
              <w:top w:val="single" w:sz="4" w:space="0" w:color="000000"/>
              <w:bottom w:val="single" w:sz="4" w:space="0" w:color="000000"/>
            </w:tcBorders>
          </w:tcPr>
          <w:p>
            <w:pPr>
              <w:pStyle w:val="TableParagraph"/>
              <w:spacing w:before="1"/>
              <w:ind w:left="110"/>
              <w:rPr>
                <w:sz w:val="22"/>
              </w:rPr>
            </w:pPr>
            <w:r>
              <w:rPr>
                <w:color w:val="231F20"/>
                <w:spacing w:val="-2"/>
                <w:sz w:val="22"/>
              </w:rPr>
              <w:t>Python</w:t>
            </w:r>
            <w:r>
              <w:rPr>
                <w:color w:val="231F20"/>
                <w:spacing w:val="-1"/>
                <w:sz w:val="22"/>
              </w:rPr>
              <w:t> </w:t>
            </w:r>
            <w:r>
              <w:rPr>
                <w:color w:val="231F20"/>
                <w:spacing w:val="-2"/>
                <w:sz w:val="22"/>
              </w:rPr>
              <w:t>Programming</w:t>
            </w:r>
          </w:p>
          <w:p>
            <w:pPr>
              <w:pStyle w:val="TableParagraph"/>
              <w:spacing w:before="34"/>
              <w:ind w:left="110"/>
              <w:rPr>
                <w:sz w:val="22"/>
              </w:rPr>
            </w:pPr>
            <w:r>
              <w:rPr>
                <w:color w:val="231F20"/>
                <w:spacing w:val="-5"/>
                <w:sz w:val="22"/>
              </w:rPr>
              <w:t>Lab</w:t>
            </w:r>
          </w:p>
        </w:tc>
        <w:tc>
          <w:tcPr>
            <w:tcW w:w="1009" w:type="dxa"/>
            <w:tcBorders>
              <w:top w:val="single" w:sz="4" w:space="0" w:color="000000"/>
              <w:bottom w:val="single" w:sz="4" w:space="0" w:color="000000"/>
            </w:tcBorders>
          </w:tcPr>
          <w:p>
            <w:pPr>
              <w:pStyle w:val="TableParagraph"/>
              <w:spacing w:before="150"/>
              <w:ind w:left="18" w:right="6"/>
              <w:jc w:val="center"/>
              <w:rPr>
                <w:sz w:val="22"/>
              </w:rPr>
            </w:pPr>
            <w:r>
              <w:rPr>
                <w:color w:val="231F20"/>
                <w:spacing w:val="-10"/>
                <w:sz w:val="22"/>
              </w:rPr>
              <w:t>_</w:t>
            </w:r>
          </w:p>
        </w:tc>
        <w:tc>
          <w:tcPr>
            <w:tcW w:w="927" w:type="dxa"/>
            <w:tcBorders>
              <w:top w:val="single" w:sz="4" w:space="0" w:color="000000"/>
              <w:bottom w:val="single" w:sz="4" w:space="0" w:color="000000"/>
            </w:tcBorders>
          </w:tcPr>
          <w:p>
            <w:pPr>
              <w:pStyle w:val="TableParagraph"/>
              <w:spacing w:before="150"/>
              <w:ind w:left="12" w:right="3"/>
              <w:jc w:val="center"/>
              <w:rPr>
                <w:sz w:val="22"/>
              </w:rPr>
            </w:pPr>
            <w:r>
              <w:rPr>
                <w:color w:val="231F20"/>
                <w:spacing w:val="-10"/>
                <w:sz w:val="22"/>
              </w:rPr>
              <w:t>3</w:t>
            </w:r>
          </w:p>
        </w:tc>
        <w:tc>
          <w:tcPr>
            <w:tcW w:w="1091" w:type="dxa"/>
            <w:tcBorders>
              <w:top w:val="single" w:sz="4" w:space="0" w:color="000000"/>
              <w:bottom w:val="single" w:sz="4" w:space="0" w:color="000000"/>
            </w:tcBorders>
          </w:tcPr>
          <w:p>
            <w:pPr>
              <w:pStyle w:val="TableParagraph"/>
              <w:spacing w:before="150"/>
              <w:ind w:left="11"/>
              <w:jc w:val="center"/>
              <w:rPr>
                <w:sz w:val="22"/>
              </w:rPr>
            </w:pPr>
            <w:r>
              <w:rPr>
                <w:color w:val="231F20"/>
                <w:spacing w:val="-5"/>
                <w:sz w:val="22"/>
              </w:rPr>
              <w:t>45</w:t>
            </w:r>
          </w:p>
        </w:tc>
        <w:tc>
          <w:tcPr>
            <w:tcW w:w="1173" w:type="dxa"/>
            <w:tcBorders>
              <w:top w:val="single" w:sz="4" w:space="0" w:color="000000"/>
              <w:bottom w:val="single" w:sz="4" w:space="0" w:color="000000"/>
            </w:tcBorders>
          </w:tcPr>
          <w:p>
            <w:pPr>
              <w:pStyle w:val="TableParagraph"/>
              <w:spacing w:before="150"/>
              <w:ind w:right="513"/>
              <w:jc w:val="right"/>
              <w:rPr>
                <w:sz w:val="22"/>
              </w:rPr>
            </w:pPr>
            <w:r>
              <w:rPr>
                <w:color w:val="231F20"/>
                <w:spacing w:val="-10"/>
                <w:sz w:val="22"/>
              </w:rPr>
              <w:t>3</w:t>
            </w:r>
          </w:p>
        </w:tc>
        <w:tc>
          <w:tcPr>
            <w:tcW w:w="1010" w:type="dxa"/>
            <w:tcBorders>
              <w:top w:val="single" w:sz="4" w:space="0" w:color="000000"/>
              <w:bottom w:val="single" w:sz="4" w:space="0" w:color="000000"/>
            </w:tcBorders>
          </w:tcPr>
          <w:p>
            <w:pPr>
              <w:pStyle w:val="TableParagraph"/>
              <w:spacing w:before="150"/>
              <w:ind w:left="105" w:right="104"/>
              <w:jc w:val="center"/>
              <w:rPr>
                <w:sz w:val="22"/>
              </w:rPr>
            </w:pPr>
            <w:r>
              <w:rPr>
                <w:color w:val="231F20"/>
                <w:spacing w:val="-5"/>
                <w:sz w:val="22"/>
              </w:rPr>
              <w:t>40</w:t>
            </w:r>
          </w:p>
        </w:tc>
        <w:tc>
          <w:tcPr>
            <w:tcW w:w="1010" w:type="dxa"/>
            <w:tcBorders>
              <w:top w:val="single" w:sz="4" w:space="0" w:color="000000"/>
              <w:bottom w:val="single" w:sz="4" w:space="0" w:color="000000"/>
            </w:tcBorders>
          </w:tcPr>
          <w:p>
            <w:pPr>
              <w:pStyle w:val="TableParagraph"/>
              <w:spacing w:before="150"/>
              <w:ind w:left="103" w:right="104"/>
              <w:jc w:val="center"/>
              <w:rPr>
                <w:sz w:val="22"/>
              </w:rPr>
            </w:pPr>
            <w:r>
              <w:rPr>
                <w:color w:val="231F20"/>
                <w:spacing w:val="-5"/>
                <w:sz w:val="22"/>
              </w:rPr>
              <w:t>60</w:t>
            </w:r>
          </w:p>
        </w:tc>
        <w:tc>
          <w:tcPr>
            <w:tcW w:w="938" w:type="dxa"/>
            <w:tcBorders>
              <w:top w:val="single" w:sz="4" w:space="0" w:color="000000"/>
              <w:bottom w:val="single" w:sz="4" w:space="0" w:color="000000"/>
            </w:tcBorders>
          </w:tcPr>
          <w:p>
            <w:pPr>
              <w:pStyle w:val="TableParagraph"/>
              <w:spacing w:before="150"/>
              <w:ind w:right="12"/>
              <w:jc w:val="center"/>
              <w:rPr>
                <w:sz w:val="22"/>
              </w:rPr>
            </w:pPr>
            <w:r>
              <w:rPr>
                <w:color w:val="231F20"/>
                <w:spacing w:val="-5"/>
                <w:sz w:val="22"/>
              </w:rPr>
              <w:t>100</w:t>
            </w:r>
          </w:p>
        </w:tc>
      </w:tr>
      <w:tr>
        <w:trPr>
          <w:trHeight w:val="431" w:hRule="atLeast"/>
        </w:trPr>
        <w:tc>
          <w:tcPr>
            <w:tcW w:w="1162" w:type="dxa"/>
            <w:tcBorders>
              <w:top w:val="single" w:sz="4" w:space="0" w:color="000000"/>
              <w:bottom w:val="single" w:sz="4" w:space="0" w:color="000000"/>
            </w:tcBorders>
          </w:tcPr>
          <w:p>
            <w:pPr>
              <w:pStyle w:val="TableParagraph"/>
              <w:spacing w:before="59"/>
              <w:ind w:left="14"/>
              <w:jc w:val="center"/>
              <w:rPr>
                <w:sz w:val="22"/>
              </w:rPr>
            </w:pPr>
            <w:r>
              <w:rPr>
                <w:color w:val="231F20"/>
                <w:spacing w:val="-2"/>
                <w:sz w:val="22"/>
              </w:rPr>
              <w:t>CM-</w:t>
            </w:r>
            <w:r>
              <w:rPr>
                <w:color w:val="231F20"/>
                <w:spacing w:val="-5"/>
                <w:sz w:val="22"/>
              </w:rPr>
              <w:t>508</w:t>
            </w:r>
          </w:p>
        </w:tc>
        <w:tc>
          <w:tcPr>
            <w:tcW w:w="2526" w:type="dxa"/>
            <w:tcBorders>
              <w:top w:val="single" w:sz="4" w:space="0" w:color="000000"/>
              <w:bottom w:val="single" w:sz="4" w:space="0" w:color="000000"/>
            </w:tcBorders>
          </w:tcPr>
          <w:p>
            <w:pPr>
              <w:pStyle w:val="TableParagraph"/>
              <w:spacing w:before="59"/>
              <w:ind w:left="110"/>
              <w:rPr>
                <w:sz w:val="22"/>
              </w:rPr>
            </w:pPr>
            <w:r>
              <w:rPr>
                <w:color w:val="231F20"/>
                <w:sz w:val="22"/>
              </w:rPr>
              <w:t>Life</w:t>
            </w:r>
            <w:r>
              <w:rPr>
                <w:color w:val="231F20"/>
                <w:spacing w:val="-5"/>
                <w:sz w:val="22"/>
              </w:rPr>
              <w:t> </w:t>
            </w:r>
            <w:r>
              <w:rPr>
                <w:color w:val="231F20"/>
                <w:spacing w:val="-2"/>
                <w:sz w:val="22"/>
              </w:rPr>
              <w:t>Skills</w:t>
            </w:r>
          </w:p>
        </w:tc>
        <w:tc>
          <w:tcPr>
            <w:tcW w:w="1009" w:type="dxa"/>
            <w:tcBorders>
              <w:top w:val="single" w:sz="4" w:space="0" w:color="000000"/>
              <w:bottom w:val="single" w:sz="4" w:space="0" w:color="000000"/>
            </w:tcBorders>
          </w:tcPr>
          <w:p>
            <w:pPr>
              <w:pStyle w:val="TableParagraph"/>
              <w:spacing w:before="59"/>
              <w:ind w:left="18" w:right="10"/>
              <w:jc w:val="center"/>
              <w:rPr>
                <w:sz w:val="22"/>
              </w:rPr>
            </w:pPr>
            <w:r>
              <w:rPr>
                <w:color w:val="231F20"/>
                <w:spacing w:val="-10"/>
                <w:sz w:val="22"/>
              </w:rPr>
              <w:t>-</w:t>
            </w:r>
          </w:p>
        </w:tc>
        <w:tc>
          <w:tcPr>
            <w:tcW w:w="927" w:type="dxa"/>
            <w:tcBorders>
              <w:top w:val="single" w:sz="4" w:space="0" w:color="000000"/>
              <w:bottom w:val="single" w:sz="4" w:space="0" w:color="000000"/>
            </w:tcBorders>
          </w:tcPr>
          <w:p>
            <w:pPr>
              <w:pStyle w:val="TableParagraph"/>
              <w:spacing w:before="59"/>
              <w:ind w:left="12" w:right="3"/>
              <w:jc w:val="center"/>
              <w:rPr>
                <w:sz w:val="22"/>
              </w:rPr>
            </w:pPr>
            <w:r>
              <w:rPr>
                <w:color w:val="231F20"/>
                <w:spacing w:val="-10"/>
                <w:sz w:val="22"/>
              </w:rPr>
              <w:t>3</w:t>
            </w:r>
          </w:p>
        </w:tc>
        <w:tc>
          <w:tcPr>
            <w:tcW w:w="1091" w:type="dxa"/>
            <w:tcBorders>
              <w:top w:val="single" w:sz="4" w:space="0" w:color="000000"/>
              <w:bottom w:val="single" w:sz="4" w:space="0" w:color="000000"/>
            </w:tcBorders>
          </w:tcPr>
          <w:p>
            <w:pPr>
              <w:pStyle w:val="TableParagraph"/>
              <w:spacing w:before="59"/>
              <w:ind w:left="11"/>
              <w:jc w:val="center"/>
              <w:rPr>
                <w:sz w:val="22"/>
              </w:rPr>
            </w:pPr>
            <w:r>
              <w:rPr>
                <w:color w:val="231F20"/>
                <w:spacing w:val="-5"/>
                <w:sz w:val="22"/>
              </w:rPr>
              <w:t>45</w:t>
            </w:r>
          </w:p>
        </w:tc>
        <w:tc>
          <w:tcPr>
            <w:tcW w:w="1173" w:type="dxa"/>
            <w:tcBorders>
              <w:top w:val="single" w:sz="4" w:space="0" w:color="000000"/>
              <w:bottom w:val="single" w:sz="4" w:space="0" w:color="000000"/>
            </w:tcBorders>
          </w:tcPr>
          <w:p>
            <w:pPr>
              <w:pStyle w:val="TableParagraph"/>
              <w:spacing w:before="59"/>
              <w:ind w:right="513"/>
              <w:jc w:val="right"/>
              <w:rPr>
                <w:sz w:val="22"/>
              </w:rPr>
            </w:pPr>
            <w:r>
              <w:rPr>
                <w:color w:val="231F20"/>
                <w:spacing w:val="-10"/>
                <w:sz w:val="22"/>
              </w:rPr>
              <w:t>3</w:t>
            </w:r>
          </w:p>
        </w:tc>
        <w:tc>
          <w:tcPr>
            <w:tcW w:w="1010" w:type="dxa"/>
            <w:tcBorders>
              <w:top w:val="single" w:sz="4" w:space="0" w:color="000000"/>
              <w:bottom w:val="single" w:sz="4" w:space="0" w:color="000000"/>
            </w:tcBorders>
          </w:tcPr>
          <w:p>
            <w:pPr>
              <w:pStyle w:val="TableParagraph"/>
              <w:spacing w:before="59"/>
              <w:ind w:left="105" w:right="104"/>
              <w:jc w:val="center"/>
              <w:rPr>
                <w:sz w:val="22"/>
              </w:rPr>
            </w:pPr>
            <w:r>
              <w:rPr>
                <w:color w:val="231F20"/>
                <w:spacing w:val="-5"/>
                <w:sz w:val="22"/>
              </w:rPr>
              <w:t>40</w:t>
            </w:r>
          </w:p>
        </w:tc>
        <w:tc>
          <w:tcPr>
            <w:tcW w:w="1010" w:type="dxa"/>
            <w:tcBorders>
              <w:top w:val="single" w:sz="4" w:space="0" w:color="000000"/>
              <w:bottom w:val="single" w:sz="4" w:space="0" w:color="000000"/>
            </w:tcBorders>
          </w:tcPr>
          <w:p>
            <w:pPr>
              <w:pStyle w:val="TableParagraph"/>
              <w:spacing w:before="59"/>
              <w:ind w:left="103" w:right="104"/>
              <w:jc w:val="center"/>
              <w:rPr>
                <w:sz w:val="22"/>
              </w:rPr>
            </w:pPr>
            <w:r>
              <w:rPr>
                <w:color w:val="231F20"/>
                <w:spacing w:val="-5"/>
                <w:sz w:val="22"/>
              </w:rPr>
              <w:t>60</w:t>
            </w:r>
          </w:p>
        </w:tc>
        <w:tc>
          <w:tcPr>
            <w:tcW w:w="938" w:type="dxa"/>
            <w:tcBorders>
              <w:top w:val="single" w:sz="4" w:space="0" w:color="000000"/>
              <w:bottom w:val="single" w:sz="4" w:space="0" w:color="000000"/>
            </w:tcBorders>
          </w:tcPr>
          <w:p>
            <w:pPr>
              <w:pStyle w:val="TableParagraph"/>
              <w:spacing w:before="59"/>
              <w:ind w:right="12"/>
              <w:jc w:val="center"/>
              <w:rPr>
                <w:sz w:val="22"/>
              </w:rPr>
            </w:pPr>
            <w:r>
              <w:rPr>
                <w:color w:val="231F20"/>
                <w:spacing w:val="-5"/>
                <w:sz w:val="22"/>
              </w:rPr>
              <w:t>100</w:t>
            </w:r>
          </w:p>
        </w:tc>
      </w:tr>
      <w:tr>
        <w:trPr>
          <w:trHeight w:val="431" w:hRule="atLeast"/>
        </w:trPr>
        <w:tc>
          <w:tcPr>
            <w:tcW w:w="1162" w:type="dxa"/>
            <w:tcBorders>
              <w:top w:val="single" w:sz="4" w:space="0" w:color="000000"/>
              <w:bottom w:val="single" w:sz="4" w:space="0" w:color="000000"/>
            </w:tcBorders>
          </w:tcPr>
          <w:p>
            <w:pPr>
              <w:pStyle w:val="TableParagraph"/>
              <w:spacing w:before="59"/>
              <w:ind w:left="14"/>
              <w:jc w:val="center"/>
              <w:rPr>
                <w:sz w:val="22"/>
              </w:rPr>
            </w:pPr>
            <w:r>
              <w:rPr>
                <w:color w:val="231F20"/>
                <w:spacing w:val="-2"/>
                <w:sz w:val="22"/>
              </w:rPr>
              <w:t>CM-</w:t>
            </w:r>
            <w:r>
              <w:rPr>
                <w:color w:val="231F20"/>
                <w:spacing w:val="-5"/>
                <w:sz w:val="22"/>
              </w:rPr>
              <w:t>509</w:t>
            </w:r>
          </w:p>
        </w:tc>
        <w:tc>
          <w:tcPr>
            <w:tcW w:w="2526" w:type="dxa"/>
            <w:tcBorders>
              <w:top w:val="single" w:sz="4" w:space="0" w:color="000000"/>
              <w:bottom w:val="single" w:sz="4" w:space="0" w:color="000000"/>
            </w:tcBorders>
          </w:tcPr>
          <w:p>
            <w:pPr>
              <w:pStyle w:val="TableParagraph"/>
              <w:spacing w:before="59"/>
              <w:ind w:left="110"/>
              <w:rPr>
                <w:sz w:val="22"/>
              </w:rPr>
            </w:pPr>
            <w:r>
              <w:rPr>
                <w:color w:val="231F20"/>
                <w:spacing w:val="-2"/>
                <w:sz w:val="22"/>
              </w:rPr>
              <w:t>Project </w:t>
            </w:r>
            <w:r>
              <w:rPr>
                <w:color w:val="231F20"/>
                <w:spacing w:val="-4"/>
                <w:sz w:val="22"/>
              </w:rPr>
              <w:t>work</w:t>
            </w:r>
          </w:p>
        </w:tc>
        <w:tc>
          <w:tcPr>
            <w:tcW w:w="1009" w:type="dxa"/>
            <w:tcBorders>
              <w:top w:val="single" w:sz="4" w:space="0" w:color="000000"/>
              <w:bottom w:val="single" w:sz="4" w:space="0" w:color="000000"/>
            </w:tcBorders>
          </w:tcPr>
          <w:p>
            <w:pPr>
              <w:pStyle w:val="TableParagraph"/>
              <w:spacing w:before="59"/>
              <w:ind w:left="18" w:right="10"/>
              <w:jc w:val="center"/>
              <w:rPr>
                <w:sz w:val="22"/>
              </w:rPr>
            </w:pPr>
            <w:r>
              <w:rPr>
                <w:color w:val="231F20"/>
                <w:spacing w:val="-10"/>
                <w:sz w:val="22"/>
              </w:rPr>
              <w:t>-</w:t>
            </w:r>
          </w:p>
        </w:tc>
        <w:tc>
          <w:tcPr>
            <w:tcW w:w="927" w:type="dxa"/>
            <w:tcBorders>
              <w:top w:val="single" w:sz="4" w:space="0" w:color="000000"/>
              <w:bottom w:val="single" w:sz="4" w:space="0" w:color="000000"/>
            </w:tcBorders>
          </w:tcPr>
          <w:p>
            <w:pPr>
              <w:pStyle w:val="TableParagraph"/>
              <w:spacing w:before="59"/>
              <w:ind w:left="12" w:right="3"/>
              <w:jc w:val="center"/>
              <w:rPr>
                <w:sz w:val="22"/>
              </w:rPr>
            </w:pPr>
            <w:r>
              <w:rPr>
                <w:color w:val="231F20"/>
                <w:spacing w:val="-10"/>
                <w:sz w:val="22"/>
              </w:rPr>
              <w:t>6</w:t>
            </w:r>
          </w:p>
        </w:tc>
        <w:tc>
          <w:tcPr>
            <w:tcW w:w="1091" w:type="dxa"/>
            <w:tcBorders>
              <w:top w:val="single" w:sz="4" w:space="0" w:color="000000"/>
              <w:bottom w:val="single" w:sz="4" w:space="0" w:color="000000"/>
            </w:tcBorders>
          </w:tcPr>
          <w:p>
            <w:pPr>
              <w:pStyle w:val="TableParagraph"/>
              <w:spacing w:before="59"/>
              <w:ind w:left="11"/>
              <w:jc w:val="center"/>
              <w:rPr>
                <w:sz w:val="22"/>
              </w:rPr>
            </w:pPr>
            <w:r>
              <w:rPr>
                <w:color w:val="231F20"/>
                <w:spacing w:val="-5"/>
                <w:sz w:val="22"/>
              </w:rPr>
              <w:t>90</w:t>
            </w:r>
          </w:p>
        </w:tc>
        <w:tc>
          <w:tcPr>
            <w:tcW w:w="1173" w:type="dxa"/>
            <w:tcBorders>
              <w:top w:val="single" w:sz="4" w:space="0" w:color="000000"/>
              <w:bottom w:val="single" w:sz="4" w:space="0" w:color="000000"/>
            </w:tcBorders>
          </w:tcPr>
          <w:p>
            <w:pPr>
              <w:pStyle w:val="TableParagraph"/>
              <w:spacing w:before="59"/>
              <w:ind w:right="513"/>
              <w:jc w:val="right"/>
              <w:rPr>
                <w:sz w:val="22"/>
              </w:rPr>
            </w:pPr>
            <w:r>
              <w:rPr>
                <w:color w:val="231F20"/>
                <w:spacing w:val="-10"/>
                <w:sz w:val="22"/>
              </w:rPr>
              <w:t>3</w:t>
            </w:r>
          </w:p>
        </w:tc>
        <w:tc>
          <w:tcPr>
            <w:tcW w:w="1010" w:type="dxa"/>
            <w:tcBorders>
              <w:top w:val="single" w:sz="4" w:space="0" w:color="000000"/>
              <w:bottom w:val="single" w:sz="4" w:space="0" w:color="000000"/>
            </w:tcBorders>
          </w:tcPr>
          <w:p>
            <w:pPr>
              <w:pStyle w:val="TableParagraph"/>
              <w:spacing w:before="59"/>
              <w:ind w:left="105" w:right="104"/>
              <w:jc w:val="center"/>
              <w:rPr>
                <w:sz w:val="22"/>
              </w:rPr>
            </w:pPr>
            <w:r>
              <w:rPr>
                <w:color w:val="231F20"/>
                <w:spacing w:val="-5"/>
                <w:sz w:val="22"/>
              </w:rPr>
              <w:t>40</w:t>
            </w:r>
          </w:p>
        </w:tc>
        <w:tc>
          <w:tcPr>
            <w:tcW w:w="1010" w:type="dxa"/>
            <w:tcBorders>
              <w:top w:val="single" w:sz="4" w:space="0" w:color="000000"/>
              <w:bottom w:val="single" w:sz="4" w:space="0" w:color="000000"/>
            </w:tcBorders>
          </w:tcPr>
          <w:p>
            <w:pPr>
              <w:pStyle w:val="TableParagraph"/>
              <w:spacing w:before="59"/>
              <w:ind w:left="103" w:right="104"/>
              <w:jc w:val="center"/>
              <w:rPr>
                <w:sz w:val="22"/>
              </w:rPr>
            </w:pPr>
            <w:r>
              <w:rPr>
                <w:color w:val="231F20"/>
                <w:spacing w:val="-5"/>
                <w:sz w:val="22"/>
              </w:rPr>
              <w:t>60</w:t>
            </w:r>
          </w:p>
        </w:tc>
        <w:tc>
          <w:tcPr>
            <w:tcW w:w="938" w:type="dxa"/>
            <w:tcBorders>
              <w:top w:val="single" w:sz="4" w:space="0" w:color="000000"/>
              <w:bottom w:val="single" w:sz="4" w:space="0" w:color="000000"/>
            </w:tcBorders>
          </w:tcPr>
          <w:p>
            <w:pPr>
              <w:pStyle w:val="TableParagraph"/>
              <w:spacing w:before="59"/>
              <w:ind w:right="12"/>
              <w:jc w:val="center"/>
              <w:rPr>
                <w:sz w:val="22"/>
              </w:rPr>
            </w:pPr>
            <w:r>
              <w:rPr>
                <w:color w:val="231F20"/>
                <w:spacing w:val="-5"/>
                <w:sz w:val="22"/>
              </w:rPr>
              <w:t>100</w:t>
            </w:r>
          </w:p>
        </w:tc>
      </w:tr>
      <w:tr>
        <w:trPr>
          <w:trHeight w:val="432" w:hRule="atLeast"/>
        </w:trPr>
        <w:tc>
          <w:tcPr>
            <w:tcW w:w="1162" w:type="dxa"/>
            <w:tcBorders>
              <w:top w:val="single" w:sz="4" w:space="0" w:color="000000"/>
              <w:bottom w:val="single" w:sz="4" w:space="0" w:color="000000"/>
            </w:tcBorders>
          </w:tcPr>
          <w:p>
            <w:pPr>
              <w:pStyle w:val="TableParagraph"/>
              <w:rPr>
                <w:rFonts w:ascii="Times New Roman"/>
                <w:sz w:val="22"/>
              </w:rPr>
            </w:pPr>
          </w:p>
        </w:tc>
        <w:tc>
          <w:tcPr>
            <w:tcW w:w="2526" w:type="dxa"/>
            <w:tcBorders>
              <w:top w:val="single" w:sz="4" w:space="0" w:color="000000"/>
              <w:bottom w:val="single" w:sz="4" w:space="0" w:color="000000"/>
            </w:tcBorders>
          </w:tcPr>
          <w:p>
            <w:pPr>
              <w:pStyle w:val="TableParagraph"/>
              <w:spacing w:before="59"/>
              <w:ind w:left="772"/>
              <w:rPr>
                <w:b/>
                <w:sz w:val="22"/>
              </w:rPr>
            </w:pPr>
            <w:r>
              <w:rPr>
                <w:b/>
                <w:color w:val="231F20"/>
                <w:spacing w:val="-2"/>
                <w:sz w:val="22"/>
              </w:rPr>
              <w:t>ACTIVITIES</w:t>
            </w:r>
          </w:p>
        </w:tc>
        <w:tc>
          <w:tcPr>
            <w:tcW w:w="1009" w:type="dxa"/>
            <w:tcBorders>
              <w:top w:val="single" w:sz="4" w:space="0" w:color="000000"/>
              <w:bottom w:val="single" w:sz="4" w:space="0" w:color="000000"/>
            </w:tcBorders>
          </w:tcPr>
          <w:p>
            <w:pPr>
              <w:pStyle w:val="TableParagraph"/>
              <w:spacing w:before="59"/>
              <w:ind w:left="18" w:right="10"/>
              <w:jc w:val="center"/>
              <w:rPr>
                <w:b/>
                <w:sz w:val="22"/>
              </w:rPr>
            </w:pPr>
            <w:r>
              <w:rPr>
                <w:b/>
                <w:color w:val="231F20"/>
                <w:spacing w:val="-10"/>
                <w:sz w:val="22"/>
              </w:rPr>
              <w:t>-</w:t>
            </w:r>
          </w:p>
        </w:tc>
        <w:tc>
          <w:tcPr>
            <w:tcW w:w="927" w:type="dxa"/>
            <w:tcBorders>
              <w:top w:val="single" w:sz="4" w:space="0" w:color="000000"/>
              <w:bottom w:val="single" w:sz="4" w:space="0" w:color="000000"/>
            </w:tcBorders>
          </w:tcPr>
          <w:p>
            <w:pPr>
              <w:pStyle w:val="TableParagraph"/>
              <w:spacing w:before="59"/>
              <w:ind w:left="12" w:right="3"/>
              <w:jc w:val="center"/>
              <w:rPr>
                <w:b/>
                <w:sz w:val="22"/>
              </w:rPr>
            </w:pPr>
            <w:r>
              <w:rPr>
                <w:b/>
                <w:color w:val="231F20"/>
                <w:spacing w:val="-10"/>
                <w:sz w:val="22"/>
              </w:rPr>
              <w:t>3</w:t>
            </w:r>
          </w:p>
        </w:tc>
        <w:tc>
          <w:tcPr>
            <w:tcW w:w="1091" w:type="dxa"/>
            <w:tcBorders>
              <w:top w:val="single" w:sz="4" w:space="0" w:color="000000"/>
              <w:bottom w:val="single" w:sz="4" w:space="0" w:color="000000"/>
            </w:tcBorders>
          </w:tcPr>
          <w:p>
            <w:pPr>
              <w:pStyle w:val="TableParagraph"/>
              <w:spacing w:before="59"/>
              <w:ind w:left="11"/>
              <w:jc w:val="center"/>
              <w:rPr>
                <w:b/>
                <w:sz w:val="22"/>
              </w:rPr>
            </w:pPr>
            <w:r>
              <w:rPr>
                <w:b/>
                <w:color w:val="231F20"/>
                <w:spacing w:val="-5"/>
                <w:sz w:val="22"/>
              </w:rPr>
              <w:t>45</w:t>
            </w:r>
          </w:p>
        </w:tc>
        <w:tc>
          <w:tcPr>
            <w:tcW w:w="1173" w:type="dxa"/>
            <w:tcBorders>
              <w:top w:val="single" w:sz="4" w:space="0" w:color="000000"/>
              <w:bottom w:val="single" w:sz="4" w:space="0" w:color="000000"/>
            </w:tcBorders>
          </w:tcPr>
          <w:p>
            <w:pPr>
              <w:pStyle w:val="TableParagraph"/>
              <w:rPr>
                <w:rFonts w:ascii="Times New Roman"/>
                <w:sz w:val="22"/>
              </w:rPr>
            </w:pPr>
          </w:p>
        </w:tc>
        <w:tc>
          <w:tcPr>
            <w:tcW w:w="1010" w:type="dxa"/>
            <w:tcBorders>
              <w:top w:val="single" w:sz="4" w:space="0" w:color="000000"/>
              <w:bottom w:val="single" w:sz="4" w:space="0" w:color="000000"/>
            </w:tcBorders>
          </w:tcPr>
          <w:p>
            <w:pPr>
              <w:pStyle w:val="TableParagraph"/>
              <w:rPr>
                <w:rFonts w:ascii="Times New Roman"/>
                <w:sz w:val="22"/>
              </w:rPr>
            </w:pPr>
          </w:p>
        </w:tc>
        <w:tc>
          <w:tcPr>
            <w:tcW w:w="1010" w:type="dxa"/>
            <w:tcBorders>
              <w:top w:val="single" w:sz="4" w:space="0" w:color="000000"/>
              <w:bottom w:val="single" w:sz="4" w:space="0" w:color="000000"/>
            </w:tcBorders>
          </w:tcPr>
          <w:p>
            <w:pPr>
              <w:pStyle w:val="TableParagraph"/>
              <w:rPr>
                <w:rFonts w:ascii="Times New Roman"/>
                <w:sz w:val="22"/>
              </w:rPr>
            </w:pPr>
          </w:p>
        </w:tc>
        <w:tc>
          <w:tcPr>
            <w:tcW w:w="938" w:type="dxa"/>
            <w:tcBorders>
              <w:top w:val="single" w:sz="4" w:space="0" w:color="000000"/>
              <w:bottom w:val="single" w:sz="4" w:space="0" w:color="000000"/>
            </w:tcBorders>
          </w:tcPr>
          <w:p>
            <w:pPr>
              <w:pStyle w:val="TableParagraph"/>
              <w:rPr>
                <w:rFonts w:ascii="Times New Roman"/>
                <w:sz w:val="22"/>
              </w:rPr>
            </w:pPr>
          </w:p>
        </w:tc>
      </w:tr>
      <w:tr>
        <w:trPr>
          <w:trHeight w:val="431" w:hRule="atLeast"/>
        </w:trPr>
        <w:tc>
          <w:tcPr>
            <w:tcW w:w="1162" w:type="dxa"/>
            <w:tcBorders>
              <w:top w:val="single" w:sz="4" w:space="0" w:color="000000"/>
            </w:tcBorders>
          </w:tcPr>
          <w:p>
            <w:pPr>
              <w:pStyle w:val="TableParagraph"/>
              <w:rPr>
                <w:rFonts w:ascii="Times New Roman"/>
                <w:sz w:val="22"/>
              </w:rPr>
            </w:pPr>
          </w:p>
        </w:tc>
        <w:tc>
          <w:tcPr>
            <w:tcW w:w="2526" w:type="dxa"/>
            <w:tcBorders>
              <w:top w:val="single" w:sz="4" w:space="0" w:color="000000"/>
            </w:tcBorders>
          </w:tcPr>
          <w:p>
            <w:pPr>
              <w:pStyle w:val="TableParagraph"/>
              <w:spacing w:before="59"/>
              <w:ind w:left="20"/>
              <w:jc w:val="center"/>
              <w:rPr>
                <w:b/>
                <w:sz w:val="22"/>
              </w:rPr>
            </w:pPr>
            <w:r>
              <w:rPr>
                <w:b/>
                <w:color w:val="231F20"/>
                <w:spacing w:val="-2"/>
                <w:sz w:val="22"/>
              </w:rPr>
              <w:t>Total</w:t>
            </w:r>
          </w:p>
        </w:tc>
        <w:tc>
          <w:tcPr>
            <w:tcW w:w="1009" w:type="dxa"/>
            <w:tcBorders>
              <w:top w:val="single" w:sz="4" w:space="0" w:color="000000"/>
            </w:tcBorders>
          </w:tcPr>
          <w:p>
            <w:pPr>
              <w:pStyle w:val="TableParagraph"/>
              <w:spacing w:before="59"/>
              <w:ind w:left="18"/>
              <w:jc w:val="center"/>
              <w:rPr>
                <w:b/>
                <w:sz w:val="22"/>
              </w:rPr>
            </w:pPr>
            <w:r>
              <w:rPr>
                <w:b/>
                <w:color w:val="231F20"/>
                <w:spacing w:val="-5"/>
                <w:sz w:val="22"/>
              </w:rPr>
              <w:t>23</w:t>
            </w:r>
          </w:p>
        </w:tc>
        <w:tc>
          <w:tcPr>
            <w:tcW w:w="927" w:type="dxa"/>
            <w:tcBorders>
              <w:top w:val="single" w:sz="4" w:space="0" w:color="000000"/>
            </w:tcBorders>
          </w:tcPr>
          <w:p>
            <w:pPr>
              <w:pStyle w:val="TableParagraph"/>
              <w:spacing w:before="59"/>
              <w:ind w:left="12"/>
              <w:jc w:val="center"/>
              <w:rPr>
                <w:b/>
                <w:sz w:val="22"/>
              </w:rPr>
            </w:pPr>
            <w:r>
              <w:rPr>
                <w:b/>
                <w:color w:val="231F20"/>
                <w:spacing w:val="-5"/>
                <w:sz w:val="22"/>
              </w:rPr>
              <w:t>19</w:t>
            </w:r>
          </w:p>
        </w:tc>
        <w:tc>
          <w:tcPr>
            <w:tcW w:w="1091" w:type="dxa"/>
            <w:tcBorders>
              <w:top w:val="single" w:sz="4" w:space="0" w:color="000000"/>
            </w:tcBorders>
          </w:tcPr>
          <w:p>
            <w:pPr>
              <w:pStyle w:val="TableParagraph"/>
              <w:spacing w:before="59"/>
              <w:ind w:left="11" w:right="5"/>
              <w:jc w:val="center"/>
              <w:rPr>
                <w:b/>
                <w:sz w:val="22"/>
              </w:rPr>
            </w:pPr>
            <w:r>
              <w:rPr>
                <w:b/>
                <w:color w:val="231F20"/>
                <w:spacing w:val="-5"/>
                <w:sz w:val="22"/>
              </w:rPr>
              <w:t>630</w:t>
            </w:r>
          </w:p>
        </w:tc>
        <w:tc>
          <w:tcPr>
            <w:tcW w:w="1173" w:type="dxa"/>
            <w:tcBorders>
              <w:top w:val="single" w:sz="4" w:space="0" w:color="000000"/>
            </w:tcBorders>
          </w:tcPr>
          <w:p>
            <w:pPr>
              <w:pStyle w:val="TableParagraph"/>
              <w:spacing w:before="59"/>
              <w:ind w:right="538"/>
              <w:jc w:val="right"/>
              <w:rPr>
                <w:b/>
                <w:sz w:val="22"/>
              </w:rPr>
            </w:pPr>
            <w:r>
              <w:rPr>
                <w:b/>
                <w:color w:val="231F20"/>
                <w:spacing w:val="-10"/>
                <w:sz w:val="22"/>
              </w:rPr>
              <w:t>-</w:t>
            </w:r>
          </w:p>
        </w:tc>
        <w:tc>
          <w:tcPr>
            <w:tcW w:w="1010" w:type="dxa"/>
            <w:tcBorders>
              <w:top w:val="single" w:sz="4" w:space="0" w:color="000000"/>
            </w:tcBorders>
          </w:tcPr>
          <w:p>
            <w:pPr>
              <w:pStyle w:val="TableParagraph"/>
              <w:spacing w:before="59"/>
              <w:ind w:left="103" w:right="105"/>
              <w:jc w:val="center"/>
              <w:rPr>
                <w:b/>
                <w:sz w:val="22"/>
              </w:rPr>
            </w:pPr>
            <w:r>
              <w:rPr>
                <w:b/>
                <w:color w:val="231F20"/>
                <w:spacing w:val="-5"/>
                <w:sz w:val="22"/>
              </w:rPr>
              <w:t>260</w:t>
            </w:r>
          </w:p>
        </w:tc>
        <w:tc>
          <w:tcPr>
            <w:tcW w:w="1010" w:type="dxa"/>
            <w:tcBorders>
              <w:top w:val="single" w:sz="4" w:space="0" w:color="000000"/>
            </w:tcBorders>
          </w:tcPr>
          <w:p>
            <w:pPr>
              <w:pStyle w:val="TableParagraph"/>
              <w:spacing w:before="59"/>
              <w:ind w:left="103" w:right="117"/>
              <w:jc w:val="center"/>
              <w:rPr>
                <w:b/>
                <w:sz w:val="22"/>
              </w:rPr>
            </w:pPr>
            <w:r>
              <w:rPr>
                <w:b/>
                <w:color w:val="231F20"/>
                <w:spacing w:val="-5"/>
                <w:sz w:val="22"/>
              </w:rPr>
              <w:t>640</w:t>
            </w:r>
          </w:p>
        </w:tc>
        <w:tc>
          <w:tcPr>
            <w:tcW w:w="938" w:type="dxa"/>
            <w:tcBorders>
              <w:top w:val="single" w:sz="4" w:space="0" w:color="000000"/>
            </w:tcBorders>
          </w:tcPr>
          <w:p>
            <w:pPr>
              <w:pStyle w:val="TableParagraph"/>
              <w:spacing w:before="59"/>
              <w:ind w:right="12"/>
              <w:jc w:val="center"/>
              <w:rPr>
                <w:b/>
                <w:sz w:val="22"/>
              </w:rPr>
            </w:pPr>
            <w:r>
              <w:rPr>
                <w:b/>
                <w:color w:val="231F20"/>
                <w:spacing w:val="-5"/>
                <w:sz w:val="22"/>
              </w:rPr>
              <w:t>900</w:t>
            </w:r>
          </w:p>
        </w:tc>
      </w:tr>
    </w:tbl>
    <w:p>
      <w:pPr>
        <w:pStyle w:val="BodyText"/>
        <w:spacing w:before="8"/>
        <w:ind w:left="1344"/>
      </w:pPr>
      <w:r>
        <w:rPr>
          <w:color w:val="231F20"/>
        </w:rPr>
        <w:t>501,508</w:t>
      </w:r>
      <w:r>
        <w:rPr>
          <w:color w:val="231F20"/>
          <w:spacing w:val="-3"/>
        </w:rPr>
        <w:t> </w:t>
      </w:r>
      <w:r>
        <w:rPr>
          <w:color w:val="231F20"/>
        </w:rPr>
        <w:t>common</w:t>
      </w:r>
      <w:r>
        <w:rPr>
          <w:color w:val="231F20"/>
          <w:spacing w:val="-8"/>
        </w:rPr>
        <w:t> </w:t>
      </w:r>
      <w:r>
        <w:rPr>
          <w:color w:val="231F20"/>
        </w:rPr>
        <w:t>to</w:t>
      </w:r>
      <w:r>
        <w:rPr>
          <w:color w:val="231F20"/>
          <w:spacing w:val="-7"/>
        </w:rPr>
        <w:t> </w:t>
      </w:r>
      <w:r>
        <w:rPr>
          <w:color w:val="231F20"/>
        </w:rPr>
        <w:t>all</w:t>
      </w:r>
      <w:r>
        <w:rPr>
          <w:color w:val="231F20"/>
          <w:spacing w:val="-4"/>
        </w:rPr>
        <w:t> </w:t>
      </w:r>
      <w:r>
        <w:rPr>
          <w:color w:val="231F20"/>
          <w:spacing w:val="-2"/>
        </w:rPr>
        <w:t>branches</w:t>
      </w:r>
    </w:p>
    <w:p>
      <w:pPr>
        <w:pStyle w:val="BodyText"/>
        <w:ind w:left="1344"/>
      </w:pPr>
      <w:r>
        <w:rPr>
          <w:color w:val="231F20"/>
        </w:rPr>
        <w:t>503</w:t>
      </w:r>
      <w:r>
        <w:rPr>
          <w:color w:val="231F20"/>
          <w:spacing w:val="-8"/>
        </w:rPr>
        <w:t> </w:t>
      </w:r>
      <w:r>
        <w:rPr>
          <w:color w:val="231F20"/>
        </w:rPr>
        <w:t>common</w:t>
      </w:r>
      <w:r>
        <w:rPr>
          <w:color w:val="231F20"/>
          <w:spacing w:val="-6"/>
        </w:rPr>
        <w:t> </w:t>
      </w:r>
      <w:r>
        <w:rPr>
          <w:color w:val="231F20"/>
        </w:rPr>
        <w:t>with</w:t>
      </w:r>
      <w:r>
        <w:rPr>
          <w:color w:val="231F20"/>
          <w:spacing w:val="-7"/>
        </w:rPr>
        <w:t> </w:t>
      </w:r>
      <w:r>
        <w:rPr>
          <w:color w:val="231F20"/>
          <w:spacing w:val="-2"/>
        </w:rPr>
        <w:t>DWD,DIOT</w:t>
      </w:r>
    </w:p>
    <w:p>
      <w:pPr>
        <w:pStyle w:val="BodyText"/>
        <w:spacing w:line="267" w:lineRule="exact" w:before="1"/>
        <w:ind w:left="1344"/>
      </w:pPr>
      <w:r>
        <w:rPr>
          <w:color w:val="231F20"/>
        </w:rPr>
        <w:t>504</w:t>
      </w:r>
      <w:r>
        <w:rPr>
          <w:color w:val="231F20"/>
          <w:spacing w:val="-13"/>
        </w:rPr>
        <w:t> </w:t>
      </w:r>
      <w:r>
        <w:rPr>
          <w:color w:val="231F20"/>
        </w:rPr>
        <w:t>common</w:t>
      </w:r>
      <w:r>
        <w:rPr>
          <w:color w:val="231F20"/>
          <w:spacing w:val="-12"/>
        </w:rPr>
        <w:t> </w:t>
      </w:r>
      <w:r>
        <w:rPr>
          <w:color w:val="231F20"/>
        </w:rPr>
        <w:t>with</w:t>
      </w:r>
      <w:r>
        <w:rPr>
          <w:color w:val="231F20"/>
          <w:spacing w:val="-13"/>
        </w:rPr>
        <w:t> </w:t>
      </w:r>
      <w:r>
        <w:rPr>
          <w:color w:val="231F20"/>
        </w:rPr>
        <w:t>DAIML,DAMT,</w:t>
      </w:r>
      <w:r>
        <w:rPr>
          <w:color w:val="231F20"/>
          <w:spacing w:val="-8"/>
        </w:rPr>
        <w:t> </w:t>
      </w:r>
      <w:r>
        <w:rPr>
          <w:color w:val="231F20"/>
          <w:spacing w:val="-2"/>
        </w:rPr>
        <w:t>DCBD,DCCN,DWD,DIOT</w:t>
      </w:r>
    </w:p>
    <w:p>
      <w:pPr>
        <w:pStyle w:val="BodyText"/>
        <w:spacing w:line="267" w:lineRule="exact"/>
        <w:ind w:left="1344"/>
      </w:pPr>
      <w:r>
        <w:rPr>
          <w:color w:val="231F20"/>
        </w:rPr>
        <w:t>506</w:t>
      </w:r>
      <w:r>
        <w:rPr>
          <w:color w:val="231F20"/>
          <w:spacing w:val="-8"/>
        </w:rPr>
        <w:t> </w:t>
      </w:r>
      <w:r>
        <w:rPr>
          <w:color w:val="231F20"/>
        </w:rPr>
        <w:t>common</w:t>
      </w:r>
      <w:r>
        <w:rPr>
          <w:color w:val="231F20"/>
          <w:spacing w:val="-12"/>
        </w:rPr>
        <w:t> </w:t>
      </w:r>
      <w:r>
        <w:rPr>
          <w:color w:val="231F20"/>
        </w:rPr>
        <w:t>with</w:t>
      </w:r>
      <w:r>
        <w:rPr>
          <w:color w:val="231F20"/>
          <w:spacing w:val="-7"/>
        </w:rPr>
        <w:t> </w:t>
      </w:r>
      <w:r>
        <w:rPr>
          <w:color w:val="231F20"/>
          <w:spacing w:val="-2"/>
        </w:rPr>
        <w:t>DAIML,DWD</w:t>
      </w:r>
    </w:p>
    <w:p>
      <w:pPr>
        <w:pStyle w:val="BodyText"/>
        <w:spacing w:after="0" w:line="267" w:lineRule="exact"/>
        <w:sectPr>
          <w:pgSz w:w="12240" w:h="15840"/>
          <w:pgMar w:header="0" w:footer="1147" w:top="380" w:bottom="1340" w:left="360" w:right="360"/>
        </w:sectPr>
      </w:pPr>
    </w:p>
    <w:p>
      <w:pPr>
        <w:pStyle w:val="Heading5"/>
        <w:spacing w:before="34"/>
        <w:ind w:right="68"/>
        <w:jc w:val="center"/>
      </w:pPr>
      <w:r>
        <w:rPr>
          <w:color w:val="231F20"/>
        </w:rPr>
        <w:t>DIPLOMA</w:t>
      </w:r>
      <w:r>
        <w:rPr>
          <w:color w:val="231F20"/>
          <w:spacing w:val="-9"/>
        </w:rPr>
        <w:t> </w:t>
      </w:r>
      <w:r>
        <w:rPr>
          <w:color w:val="231F20"/>
        </w:rPr>
        <w:t>IN</w:t>
      </w:r>
      <w:r>
        <w:rPr>
          <w:color w:val="231F20"/>
          <w:spacing w:val="-13"/>
        </w:rPr>
        <w:t> </w:t>
      </w:r>
      <w:r>
        <w:rPr>
          <w:color w:val="231F20"/>
        </w:rPr>
        <w:t>COMPUTER</w:t>
      </w:r>
      <w:r>
        <w:rPr>
          <w:color w:val="231F20"/>
          <w:spacing w:val="-11"/>
        </w:rPr>
        <w:t> </w:t>
      </w:r>
      <w:r>
        <w:rPr>
          <w:color w:val="231F20"/>
          <w:spacing w:val="-2"/>
        </w:rPr>
        <w:t>ENGINEERING</w:t>
      </w:r>
    </w:p>
    <w:p>
      <w:pPr>
        <w:pStyle w:val="BodyText"/>
        <w:ind w:right="59"/>
        <w:jc w:val="center"/>
      </w:pPr>
      <w:r>
        <w:rPr>
          <w:color w:val="231F20"/>
        </w:rPr>
        <w:t>SCHEME</w:t>
      </w:r>
      <w:r>
        <w:rPr>
          <w:color w:val="231F20"/>
          <w:spacing w:val="-10"/>
        </w:rPr>
        <w:t> </w:t>
      </w:r>
      <w:r>
        <w:rPr>
          <w:color w:val="231F20"/>
        </w:rPr>
        <w:t>OF</w:t>
      </w:r>
      <w:r>
        <w:rPr>
          <w:color w:val="231F20"/>
          <w:spacing w:val="-5"/>
        </w:rPr>
        <w:t> </w:t>
      </w:r>
      <w:r>
        <w:rPr>
          <w:color w:val="231F20"/>
        </w:rPr>
        <w:t>INSTRUCTIONS</w:t>
      </w:r>
      <w:r>
        <w:rPr>
          <w:color w:val="231F20"/>
          <w:spacing w:val="-7"/>
        </w:rPr>
        <w:t> </w:t>
      </w:r>
      <w:r>
        <w:rPr>
          <w:color w:val="231F20"/>
        </w:rPr>
        <w:t>AND</w:t>
      </w:r>
      <w:r>
        <w:rPr>
          <w:color w:val="231F20"/>
          <w:spacing w:val="-5"/>
        </w:rPr>
        <w:t> </w:t>
      </w:r>
      <w:r>
        <w:rPr>
          <w:color w:val="231F20"/>
          <w:spacing w:val="-2"/>
        </w:rPr>
        <w:t>EXAMINATION</w:t>
      </w:r>
    </w:p>
    <w:p>
      <w:pPr>
        <w:pStyle w:val="Heading5"/>
        <w:spacing w:before="198"/>
        <w:ind w:right="64"/>
        <w:jc w:val="center"/>
      </w:pPr>
      <w:r>
        <w:rPr>
          <w:color w:val="231F20"/>
          <w:spacing w:val="-2"/>
        </w:rPr>
        <w:t>CURRICULUM-</w:t>
      </w:r>
      <w:r>
        <w:rPr>
          <w:color w:val="231F20"/>
          <w:spacing w:val="-4"/>
        </w:rPr>
        <w:t>2023</w:t>
      </w:r>
    </w:p>
    <w:p>
      <w:pPr>
        <w:pStyle w:val="Heading6"/>
        <w:spacing w:before="201"/>
        <w:ind w:left="0" w:right="59"/>
        <w:jc w:val="center"/>
      </w:pPr>
      <w:r>
        <w:rPr>
          <w:color w:val="231F20"/>
        </w:rPr>
        <w:t>(VI</w:t>
      </w:r>
      <w:r>
        <w:rPr>
          <w:color w:val="231F20"/>
          <w:spacing w:val="-10"/>
        </w:rPr>
        <w:t> </w:t>
      </w:r>
      <w:r>
        <w:rPr>
          <w:color w:val="231F20"/>
          <w:spacing w:val="-2"/>
        </w:rPr>
        <w:t>Semester)</w:t>
      </w:r>
    </w:p>
    <w:p>
      <w:pPr>
        <w:spacing w:before="202"/>
        <w:ind w:left="0" w:right="63" w:firstLine="0"/>
        <w:jc w:val="center"/>
        <w:rPr>
          <w:b/>
          <w:sz w:val="22"/>
        </w:rPr>
      </w:pPr>
      <w:r>
        <w:rPr>
          <w:b/>
          <w:color w:val="231F20"/>
          <w:sz w:val="22"/>
        </w:rPr>
        <w:t>CM-601</w:t>
      </w:r>
      <w:r>
        <w:rPr>
          <w:b/>
          <w:color w:val="231F20"/>
          <w:spacing w:val="-11"/>
          <w:sz w:val="22"/>
        </w:rPr>
        <w:t> </w:t>
      </w:r>
      <w:r>
        <w:rPr>
          <w:b/>
          <w:color w:val="231F20"/>
          <w:sz w:val="22"/>
        </w:rPr>
        <w:t>Industrial</w:t>
      </w:r>
      <w:r>
        <w:rPr>
          <w:b/>
          <w:color w:val="231F20"/>
          <w:spacing w:val="-12"/>
          <w:sz w:val="22"/>
        </w:rPr>
        <w:t> </w:t>
      </w:r>
      <w:r>
        <w:rPr>
          <w:b/>
          <w:color w:val="231F20"/>
          <w:sz w:val="22"/>
        </w:rPr>
        <w:t>Training(At</w:t>
      </w:r>
      <w:r>
        <w:rPr>
          <w:b/>
          <w:color w:val="231F20"/>
          <w:spacing w:val="-11"/>
          <w:sz w:val="22"/>
        </w:rPr>
        <w:t> </w:t>
      </w:r>
      <w:r>
        <w:rPr>
          <w:b/>
          <w:color w:val="231F20"/>
          <w:spacing w:val="-2"/>
          <w:sz w:val="22"/>
        </w:rPr>
        <w:t>Industry)</w:t>
      </w:r>
    </w:p>
    <w:p>
      <w:pPr>
        <w:pStyle w:val="BodyText"/>
        <w:spacing w:before="129"/>
        <w:rPr>
          <w:b/>
          <w:sz w:val="20"/>
        </w:rPr>
      </w:pPr>
    </w:p>
    <w:tbl>
      <w:tblPr>
        <w:tblW w:w="0" w:type="auto"/>
        <w:jc w:val="left"/>
        <w:tblInd w:w="1854"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557"/>
        <w:gridCol w:w="1263"/>
        <w:gridCol w:w="1436"/>
        <w:gridCol w:w="1709"/>
        <w:gridCol w:w="1623"/>
        <w:gridCol w:w="1172"/>
      </w:tblGrid>
      <w:tr>
        <w:trPr>
          <w:trHeight w:val="302" w:hRule="atLeast"/>
        </w:trPr>
        <w:tc>
          <w:tcPr>
            <w:tcW w:w="557" w:type="dxa"/>
            <w:vMerge w:val="restart"/>
            <w:tcBorders>
              <w:bottom w:val="single" w:sz="4" w:space="0" w:color="000000"/>
            </w:tcBorders>
          </w:tcPr>
          <w:p>
            <w:pPr>
              <w:pStyle w:val="TableParagraph"/>
              <w:spacing w:line="266" w:lineRule="exact" w:before="1"/>
              <w:ind w:left="110"/>
              <w:rPr>
                <w:b/>
                <w:i/>
                <w:sz w:val="22"/>
              </w:rPr>
            </w:pPr>
            <w:r>
              <w:rPr>
                <w:b/>
                <w:i/>
                <w:color w:val="231F20"/>
                <w:spacing w:val="-5"/>
                <w:sz w:val="22"/>
              </w:rPr>
              <w:t>SI.</w:t>
            </w:r>
          </w:p>
          <w:p>
            <w:pPr>
              <w:pStyle w:val="TableParagraph"/>
              <w:spacing w:line="266" w:lineRule="exact"/>
              <w:ind w:left="110"/>
              <w:rPr>
                <w:b/>
                <w:i/>
                <w:sz w:val="22"/>
              </w:rPr>
            </w:pPr>
            <w:r>
              <w:rPr>
                <w:b/>
                <w:i/>
                <w:color w:val="231F20"/>
                <w:spacing w:val="-5"/>
                <w:sz w:val="22"/>
              </w:rPr>
              <w:t>No.</w:t>
            </w:r>
          </w:p>
        </w:tc>
        <w:tc>
          <w:tcPr>
            <w:tcW w:w="1263" w:type="dxa"/>
            <w:vMerge w:val="restart"/>
            <w:tcBorders>
              <w:bottom w:val="single" w:sz="4" w:space="0" w:color="000000"/>
            </w:tcBorders>
          </w:tcPr>
          <w:p>
            <w:pPr>
              <w:pStyle w:val="TableParagraph"/>
              <w:spacing w:before="1"/>
              <w:ind w:left="110"/>
              <w:rPr>
                <w:b/>
                <w:i/>
                <w:sz w:val="22"/>
              </w:rPr>
            </w:pPr>
            <w:r>
              <w:rPr>
                <w:b/>
                <w:i/>
                <w:color w:val="231F20"/>
                <w:spacing w:val="-2"/>
                <w:sz w:val="22"/>
              </w:rPr>
              <w:t>Subject</w:t>
            </w:r>
          </w:p>
        </w:tc>
        <w:tc>
          <w:tcPr>
            <w:tcW w:w="1436" w:type="dxa"/>
            <w:vMerge w:val="restart"/>
            <w:tcBorders>
              <w:bottom w:val="single" w:sz="4" w:space="0" w:color="000000"/>
            </w:tcBorders>
          </w:tcPr>
          <w:p>
            <w:pPr>
              <w:pStyle w:val="TableParagraph"/>
              <w:spacing w:before="1"/>
              <w:ind w:left="110"/>
              <w:rPr>
                <w:b/>
                <w:i/>
                <w:sz w:val="22"/>
              </w:rPr>
            </w:pPr>
            <w:r>
              <w:rPr>
                <w:b/>
                <w:i/>
                <w:color w:val="231F20"/>
                <w:spacing w:val="-2"/>
                <w:sz w:val="22"/>
              </w:rPr>
              <w:t>Duration</w:t>
            </w:r>
          </w:p>
        </w:tc>
        <w:tc>
          <w:tcPr>
            <w:tcW w:w="4504" w:type="dxa"/>
            <w:gridSpan w:val="3"/>
          </w:tcPr>
          <w:p>
            <w:pPr>
              <w:pStyle w:val="TableParagraph"/>
              <w:spacing w:before="11"/>
              <w:ind w:left="1276"/>
              <w:rPr>
                <w:b/>
                <w:i/>
                <w:sz w:val="22"/>
              </w:rPr>
            </w:pPr>
            <w:r>
              <w:rPr>
                <w:b/>
                <w:i/>
                <w:color w:val="231F20"/>
                <w:sz w:val="22"/>
              </w:rPr>
              <w:t>Scheme</w:t>
            </w:r>
            <w:r>
              <w:rPr>
                <w:b/>
                <w:i/>
                <w:color w:val="231F20"/>
                <w:spacing w:val="-3"/>
                <w:sz w:val="22"/>
              </w:rPr>
              <w:t> </w:t>
            </w:r>
            <w:r>
              <w:rPr>
                <w:b/>
                <w:i/>
                <w:color w:val="231F20"/>
                <w:sz w:val="22"/>
              </w:rPr>
              <w:t>of</w:t>
            </w:r>
            <w:r>
              <w:rPr>
                <w:b/>
                <w:i/>
                <w:color w:val="231F20"/>
                <w:spacing w:val="-6"/>
                <w:sz w:val="22"/>
              </w:rPr>
              <w:t> </w:t>
            </w:r>
            <w:r>
              <w:rPr>
                <w:b/>
                <w:i/>
                <w:color w:val="231F20"/>
                <w:spacing w:val="-2"/>
                <w:sz w:val="22"/>
              </w:rPr>
              <w:t>evaluation</w:t>
            </w:r>
          </w:p>
        </w:tc>
      </w:tr>
      <w:tr>
        <w:trPr>
          <w:trHeight w:val="532" w:hRule="atLeast"/>
        </w:trPr>
        <w:tc>
          <w:tcPr>
            <w:tcW w:w="557" w:type="dxa"/>
            <w:vMerge/>
            <w:tcBorders>
              <w:top w:val="nil"/>
              <w:bottom w:val="single" w:sz="4" w:space="0" w:color="000000"/>
            </w:tcBorders>
          </w:tcPr>
          <w:p>
            <w:pPr>
              <w:rPr>
                <w:sz w:val="2"/>
                <w:szCs w:val="2"/>
              </w:rPr>
            </w:pPr>
          </w:p>
        </w:tc>
        <w:tc>
          <w:tcPr>
            <w:tcW w:w="1263" w:type="dxa"/>
            <w:vMerge/>
            <w:tcBorders>
              <w:top w:val="nil"/>
              <w:bottom w:val="single" w:sz="4" w:space="0" w:color="000000"/>
            </w:tcBorders>
          </w:tcPr>
          <w:p>
            <w:pPr>
              <w:rPr>
                <w:sz w:val="2"/>
                <w:szCs w:val="2"/>
              </w:rPr>
            </w:pPr>
          </w:p>
        </w:tc>
        <w:tc>
          <w:tcPr>
            <w:tcW w:w="1436" w:type="dxa"/>
            <w:vMerge/>
            <w:tcBorders>
              <w:top w:val="nil"/>
              <w:bottom w:val="single" w:sz="4" w:space="0" w:color="000000"/>
            </w:tcBorders>
          </w:tcPr>
          <w:p>
            <w:pPr>
              <w:rPr>
                <w:sz w:val="2"/>
                <w:szCs w:val="2"/>
              </w:rPr>
            </w:pPr>
          </w:p>
        </w:tc>
        <w:tc>
          <w:tcPr>
            <w:tcW w:w="1709" w:type="dxa"/>
            <w:tcBorders>
              <w:bottom w:val="single" w:sz="4" w:space="0" w:color="000000"/>
            </w:tcBorders>
          </w:tcPr>
          <w:p>
            <w:pPr>
              <w:pStyle w:val="TableParagraph"/>
              <w:spacing w:before="131"/>
              <w:ind w:left="28"/>
              <w:jc w:val="center"/>
              <w:rPr>
                <w:b/>
                <w:i/>
                <w:sz w:val="22"/>
              </w:rPr>
            </w:pPr>
            <w:r>
              <w:rPr>
                <w:b/>
                <w:i/>
                <w:color w:val="231F20"/>
                <w:spacing w:val="-4"/>
                <w:sz w:val="22"/>
              </w:rPr>
              <w:t>Item</w:t>
            </w:r>
          </w:p>
        </w:tc>
        <w:tc>
          <w:tcPr>
            <w:tcW w:w="1623" w:type="dxa"/>
            <w:tcBorders>
              <w:bottom w:val="single" w:sz="4" w:space="0" w:color="000000"/>
            </w:tcBorders>
          </w:tcPr>
          <w:p>
            <w:pPr>
              <w:pStyle w:val="TableParagraph"/>
              <w:spacing w:before="131"/>
              <w:ind w:left="499"/>
              <w:rPr>
                <w:b/>
                <w:i/>
                <w:sz w:val="22"/>
              </w:rPr>
            </w:pPr>
            <w:r>
              <w:rPr>
                <w:b/>
                <w:i/>
                <w:color w:val="231F20"/>
                <w:spacing w:val="-2"/>
                <w:sz w:val="22"/>
              </w:rPr>
              <w:t>Nature</w:t>
            </w:r>
          </w:p>
        </w:tc>
        <w:tc>
          <w:tcPr>
            <w:tcW w:w="1172" w:type="dxa"/>
            <w:tcBorders>
              <w:bottom w:val="single" w:sz="4" w:space="0" w:color="000000"/>
            </w:tcBorders>
          </w:tcPr>
          <w:p>
            <w:pPr>
              <w:pStyle w:val="TableParagraph"/>
              <w:spacing w:line="254" w:lineRule="exact" w:before="4"/>
              <w:ind w:left="302" w:right="271" w:firstLine="52"/>
              <w:rPr>
                <w:b/>
                <w:i/>
                <w:sz w:val="22"/>
              </w:rPr>
            </w:pPr>
            <w:r>
              <w:rPr>
                <w:b/>
                <w:i/>
                <w:color w:val="231F20"/>
                <w:spacing w:val="-4"/>
                <w:sz w:val="22"/>
              </w:rPr>
              <w:t>Max. </w:t>
            </w:r>
            <w:r>
              <w:rPr>
                <w:b/>
                <w:i/>
                <w:color w:val="231F20"/>
                <w:spacing w:val="-2"/>
                <w:sz w:val="22"/>
              </w:rPr>
              <w:t>Marks</w:t>
            </w:r>
          </w:p>
        </w:tc>
      </w:tr>
      <w:tr>
        <w:trPr>
          <w:trHeight w:val="297" w:hRule="atLeast"/>
        </w:trPr>
        <w:tc>
          <w:tcPr>
            <w:tcW w:w="557" w:type="dxa"/>
            <w:tcBorders>
              <w:top w:val="single" w:sz="4" w:space="0" w:color="000000"/>
              <w:bottom w:val="nil"/>
            </w:tcBorders>
          </w:tcPr>
          <w:p>
            <w:pPr>
              <w:pStyle w:val="TableParagraph"/>
              <w:rPr>
                <w:rFonts w:ascii="Times New Roman"/>
                <w:sz w:val="22"/>
              </w:rPr>
            </w:pPr>
          </w:p>
        </w:tc>
        <w:tc>
          <w:tcPr>
            <w:tcW w:w="1263" w:type="dxa"/>
            <w:tcBorders>
              <w:top w:val="single" w:sz="4" w:space="0" w:color="000000"/>
              <w:bottom w:val="nil"/>
            </w:tcBorders>
          </w:tcPr>
          <w:p>
            <w:pPr>
              <w:pStyle w:val="TableParagraph"/>
              <w:rPr>
                <w:rFonts w:ascii="Times New Roman"/>
                <w:sz w:val="22"/>
              </w:rPr>
            </w:pPr>
          </w:p>
        </w:tc>
        <w:tc>
          <w:tcPr>
            <w:tcW w:w="1436" w:type="dxa"/>
            <w:tcBorders>
              <w:top w:val="single" w:sz="4" w:space="0" w:color="000000"/>
              <w:bottom w:val="nil"/>
            </w:tcBorders>
          </w:tcPr>
          <w:p>
            <w:pPr>
              <w:pStyle w:val="TableParagraph"/>
              <w:rPr>
                <w:rFonts w:ascii="Times New Roman"/>
                <w:sz w:val="22"/>
              </w:rPr>
            </w:pPr>
          </w:p>
        </w:tc>
        <w:tc>
          <w:tcPr>
            <w:tcW w:w="1709" w:type="dxa"/>
            <w:tcBorders>
              <w:top w:val="single" w:sz="4" w:space="0" w:color="000000"/>
              <w:bottom w:val="nil"/>
            </w:tcBorders>
          </w:tcPr>
          <w:p>
            <w:pPr>
              <w:pStyle w:val="TableParagraph"/>
              <w:rPr>
                <w:rFonts w:ascii="Times New Roman"/>
                <w:sz w:val="22"/>
              </w:rPr>
            </w:pPr>
          </w:p>
        </w:tc>
        <w:tc>
          <w:tcPr>
            <w:tcW w:w="1623" w:type="dxa"/>
            <w:tcBorders>
              <w:top w:val="single" w:sz="4" w:space="0" w:color="000000"/>
              <w:bottom w:val="nil"/>
            </w:tcBorders>
          </w:tcPr>
          <w:p>
            <w:pPr>
              <w:pStyle w:val="TableParagraph"/>
              <w:spacing w:before="6"/>
              <w:ind w:left="115"/>
              <w:rPr>
                <w:b/>
                <w:i/>
                <w:sz w:val="22"/>
              </w:rPr>
            </w:pPr>
            <w:r>
              <w:rPr>
                <w:b/>
                <w:i/>
                <w:color w:val="231F20"/>
                <w:sz w:val="22"/>
              </w:rPr>
              <w:t>Assessment</w:t>
            </w:r>
            <w:r>
              <w:rPr>
                <w:b/>
                <w:i/>
                <w:color w:val="231F20"/>
                <w:spacing w:val="-9"/>
                <w:sz w:val="22"/>
              </w:rPr>
              <w:t> </w:t>
            </w:r>
            <w:r>
              <w:rPr>
                <w:b/>
                <w:i/>
                <w:color w:val="231F20"/>
                <w:spacing w:val="-5"/>
                <w:sz w:val="22"/>
              </w:rPr>
              <w:t>of</w:t>
            </w:r>
          </w:p>
        </w:tc>
        <w:tc>
          <w:tcPr>
            <w:tcW w:w="1172" w:type="dxa"/>
            <w:tcBorders>
              <w:top w:val="single" w:sz="4" w:space="0" w:color="000000"/>
              <w:bottom w:val="nil"/>
            </w:tcBorders>
          </w:tcPr>
          <w:p>
            <w:pPr>
              <w:pStyle w:val="TableParagraph"/>
              <w:rPr>
                <w:rFonts w:ascii="Times New Roman"/>
                <w:sz w:val="22"/>
              </w:rPr>
            </w:pPr>
          </w:p>
        </w:tc>
      </w:tr>
      <w:tr>
        <w:trPr>
          <w:trHeight w:val="271" w:hRule="atLeast"/>
        </w:trPr>
        <w:tc>
          <w:tcPr>
            <w:tcW w:w="557" w:type="dxa"/>
            <w:tcBorders>
              <w:top w:val="nil"/>
              <w:bottom w:val="nil"/>
            </w:tcBorders>
          </w:tcPr>
          <w:p>
            <w:pPr>
              <w:pStyle w:val="TableParagraph"/>
              <w:rPr>
                <w:rFonts w:ascii="Times New Roman"/>
                <w:sz w:val="20"/>
              </w:rPr>
            </w:pPr>
          </w:p>
        </w:tc>
        <w:tc>
          <w:tcPr>
            <w:tcW w:w="1263" w:type="dxa"/>
            <w:tcBorders>
              <w:top w:val="nil"/>
              <w:bottom w:val="nil"/>
            </w:tcBorders>
          </w:tcPr>
          <w:p>
            <w:pPr>
              <w:pStyle w:val="TableParagraph"/>
              <w:rPr>
                <w:rFonts w:ascii="Times New Roman"/>
                <w:sz w:val="20"/>
              </w:rPr>
            </w:pPr>
          </w:p>
        </w:tc>
        <w:tc>
          <w:tcPr>
            <w:tcW w:w="1436" w:type="dxa"/>
            <w:tcBorders>
              <w:top w:val="nil"/>
              <w:bottom w:val="nil"/>
            </w:tcBorders>
          </w:tcPr>
          <w:p>
            <w:pPr>
              <w:pStyle w:val="TableParagraph"/>
              <w:rPr>
                <w:rFonts w:ascii="Times New Roman"/>
                <w:sz w:val="20"/>
              </w:rPr>
            </w:pPr>
          </w:p>
        </w:tc>
        <w:tc>
          <w:tcPr>
            <w:tcW w:w="1709" w:type="dxa"/>
            <w:tcBorders>
              <w:top w:val="nil"/>
              <w:bottom w:val="nil"/>
            </w:tcBorders>
          </w:tcPr>
          <w:p>
            <w:pPr>
              <w:pStyle w:val="TableParagraph"/>
              <w:rPr>
                <w:rFonts w:ascii="Times New Roman"/>
                <w:sz w:val="20"/>
              </w:rPr>
            </w:pPr>
          </w:p>
        </w:tc>
        <w:tc>
          <w:tcPr>
            <w:tcW w:w="1623" w:type="dxa"/>
            <w:tcBorders>
              <w:top w:val="nil"/>
              <w:bottom w:val="nil"/>
            </w:tcBorders>
          </w:tcPr>
          <w:p>
            <w:pPr>
              <w:pStyle w:val="TableParagraph"/>
              <w:spacing w:line="251" w:lineRule="exact"/>
              <w:ind w:left="115"/>
              <w:rPr>
                <w:b/>
                <w:i/>
                <w:sz w:val="22"/>
              </w:rPr>
            </w:pPr>
            <w:r>
              <w:rPr>
                <w:b/>
                <w:i/>
                <w:color w:val="231F20"/>
                <w:spacing w:val="-2"/>
                <w:sz w:val="22"/>
              </w:rPr>
              <w:t>learning</w:t>
            </w:r>
          </w:p>
        </w:tc>
        <w:tc>
          <w:tcPr>
            <w:tcW w:w="1172" w:type="dxa"/>
            <w:tcBorders>
              <w:top w:val="nil"/>
              <w:bottom w:val="nil"/>
            </w:tcBorders>
          </w:tcPr>
          <w:p>
            <w:pPr>
              <w:pStyle w:val="TableParagraph"/>
              <w:rPr>
                <w:rFonts w:ascii="Times New Roman"/>
                <w:sz w:val="20"/>
              </w:rPr>
            </w:pPr>
          </w:p>
        </w:tc>
      </w:tr>
      <w:tr>
        <w:trPr>
          <w:trHeight w:val="266" w:hRule="atLeast"/>
        </w:trPr>
        <w:tc>
          <w:tcPr>
            <w:tcW w:w="557" w:type="dxa"/>
            <w:tcBorders>
              <w:top w:val="nil"/>
              <w:bottom w:val="nil"/>
            </w:tcBorders>
          </w:tcPr>
          <w:p>
            <w:pPr>
              <w:pStyle w:val="TableParagraph"/>
              <w:rPr>
                <w:rFonts w:ascii="Times New Roman"/>
                <w:sz w:val="18"/>
              </w:rPr>
            </w:pPr>
          </w:p>
        </w:tc>
        <w:tc>
          <w:tcPr>
            <w:tcW w:w="1263" w:type="dxa"/>
            <w:tcBorders>
              <w:top w:val="nil"/>
              <w:bottom w:val="nil"/>
            </w:tcBorders>
          </w:tcPr>
          <w:p>
            <w:pPr>
              <w:pStyle w:val="TableParagraph"/>
              <w:rPr>
                <w:rFonts w:ascii="Times New Roman"/>
                <w:sz w:val="18"/>
              </w:rPr>
            </w:pPr>
          </w:p>
        </w:tc>
        <w:tc>
          <w:tcPr>
            <w:tcW w:w="1436" w:type="dxa"/>
            <w:tcBorders>
              <w:top w:val="nil"/>
              <w:bottom w:val="nil"/>
            </w:tcBorders>
          </w:tcPr>
          <w:p>
            <w:pPr>
              <w:pStyle w:val="TableParagraph"/>
              <w:rPr>
                <w:rFonts w:ascii="Times New Roman"/>
                <w:sz w:val="18"/>
              </w:rPr>
            </w:pPr>
          </w:p>
        </w:tc>
        <w:tc>
          <w:tcPr>
            <w:tcW w:w="1709" w:type="dxa"/>
            <w:tcBorders>
              <w:top w:val="nil"/>
              <w:bottom w:val="nil"/>
            </w:tcBorders>
          </w:tcPr>
          <w:p>
            <w:pPr>
              <w:pStyle w:val="TableParagraph"/>
              <w:spacing w:line="247" w:lineRule="exact"/>
              <w:ind w:left="114"/>
              <w:rPr>
                <w:b/>
                <w:i/>
                <w:sz w:val="22"/>
              </w:rPr>
            </w:pPr>
            <w:r>
              <w:rPr>
                <w:b/>
                <w:i/>
                <w:color w:val="231F20"/>
                <w:spacing w:val="-2"/>
                <w:sz w:val="22"/>
              </w:rPr>
              <w:t>1.First</w:t>
            </w:r>
          </w:p>
        </w:tc>
        <w:tc>
          <w:tcPr>
            <w:tcW w:w="1623" w:type="dxa"/>
            <w:tcBorders>
              <w:top w:val="nil"/>
              <w:bottom w:val="nil"/>
            </w:tcBorders>
          </w:tcPr>
          <w:p>
            <w:pPr>
              <w:pStyle w:val="TableParagraph"/>
              <w:spacing w:line="247" w:lineRule="exact"/>
              <w:ind w:left="115"/>
              <w:rPr>
                <w:b/>
                <w:i/>
                <w:sz w:val="22"/>
              </w:rPr>
            </w:pPr>
            <w:r>
              <w:rPr>
                <w:b/>
                <w:i/>
                <w:color w:val="231F20"/>
                <w:sz w:val="22"/>
              </w:rPr>
              <w:t>outcomes</w:t>
            </w:r>
            <w:r>
              <w:rPr>
                <w:b/>
                <w:i/>
                <w:color w:val="231F20"/>
                <w:spacing w:val="-12"/>
                <w:sz w:val="22"/>
              </w:rPr>
              <w:t> </w:t>
            </w:r>
            <w:r>
              <w:rPr>
                <w:b/>
                <w:i/>
                <w:color w:val="231F20"/>
                <w:spacing w:val="-5"/>
                <w:sz w:val="22"/>
              </w:rPr>
              <w:t>by</w:t>
            </w:r>
          </w:p>
        </w:tc>
        <w:tc>
          <w:tcPr>
            <w:tcW w:w="1172" w:type="dxa"/>
            <w:tcBorders>
              <w:top w:val="nil"/>
              <w:bottom w:val="nil"/>
            </w:tcBorders>
          </w:tcPr>
          <w:p>
            <w:pPr>
              <w:pStyle w:val="TableParagraph"/>
              <w:rPr>
                <w:rFonts w:ascii="Times New Roman"/>
                <w:sz w:val="18"/>
              </w:rPr>
            </w:pPr>
          </w:p>
        </w:tc>
      </w:tr>
      <w:tr>
        <w:trPr>
          <w:trHeight w:val="530" w:hRule="atLeast"/>
        </w:trPr>
        <w:tc>
          <w:tcPr>
            <w:tcW w:w="557" w:type="dxa"/>
            <w:tcBorders>
              <w:top w:val="nil"/>
              <w:bottom w:val="nil"/>
            </w:tcBorders>
          </w:tcPr>
          <w:p>
            <w:pPr>
              <w:pStyle w:val="TableParagraph"/>
              <w:rPr>
                <w:rFonts w:ascii="Times New Roman"/>
                <w:sz w:val="22"/>
              </w:rPr>
            </w:pPr>
          </w:p>
        </w:tc>
        <w:tc>
          <w:tcPr>
            <w:tcW w:w="1263" w:type="dxa"/>
            <w:tcBorders>
              <w:top w:val="nil"/>
              <w:bottom w:val="nil"/>
            </w:tcBorders>
          </w:tcPr>
          <w:p>
            <w:pPr>
              <w:pStyle w:val="TableParagraph"/>
              <w:rPr>
                <w:rFonts w:ascii="Times New Roman"/>
                <w:sz w:val="22"/>
              </w:rPr>
            </w:pPr>
          </w:p>
        </w:tc>
        <w:tc>
          <w:tcPr>
            <w:tcW w:w="1436" w:type="dxa"/>
            <w:tcBorders>
              <w:top w:val="nil"/>
              <w:bottom w:val="nil"/>
            </w:tcBorders>
          </w:tcPr>
          <w:p>
            <w:pPr>
              <w:pStyle w:val="TableParagraph"/>
              <w:rPr>
                <w:rFonts w:ascii="Times New Roman"/>
                <w:sz w:val="22"/>
              </w:rPr>
            </w:pPr>
          </w:p>
        </w:tc>
        <w:tc>
          <w:tcPr>
            <w:tcW w:w="1709" w:type="dxa"/>
            <w:tcBorders>
              <w:top w:val="nil"/>
              <w:bottom w:val="nil"/>
            </w:tcBorders>
          </w:tcPr>
          <w:p>
            <w:pPr>
              <w:pStyle w:val="TableParagraph"/>
              <w:spacing w:line="242" w:lineRule="exact"/>
              <w:ind w:left="114"/>
              <w:rPr>
                <w:b/>
                <w:i/>
                <w:sz w:val="22"/>
              </w:rPr>
            </w:pPr>
            <w:r>
              <w:rPr>
                <w:b/>
                <w:i/>
                <w:color w:val="231F20"/>
                <w:sz w:val="22"/>
              </w:rPr>
              <w:t>Assessment</w:t>
            </w:r>
            <w:r>
              <w:rPr>
                <w:b/>
                <w:i/>
                <w:color w:val="231F20"/>
                <w:spacing w:val="-9"/>
                <w:sz w:val="22"/>
              </w:rPr>
              <w:t> </w:t>
            </w:r>
            <w:r>
              <w:rPr>
                <w:b/>
                <w:i/>
                <w:color w:val="231F20"/>
                <w:spacing w:val="-5"/>
                <w:sz w:val="22"/>
              </w:rPr>
              <w:t>at</w:t>
            </w:r>
          </w:p>
          <w:p>
            <w:pPr>
              <w:pStyle w:val="TableParagraph"/>
              <w:spacing w:line="264" w:lineRule="exact"/>
              <w:ind w:left="114"/>
              <w:rPr>
                <w:b/>
                <w:i/>
                <w:sz w:val="22"/>
              </w:rPr>
            </w:pPr>
            <w:r>
              <w:rPr>
                <w:b/>
                <w:i/>
                <w:color w:val="231F20"/>
                <w:spacing w:val="-2"/>
                <w:sz w:val="22"/>
              </w:rPr>
              <w:t>Industry</w:t>
            </w:r>
            <w:r>
              <w:rPr>
                <w:b/>
                <w:i/>
                <w:color w:val="231F20"/>
                <w:sz w:val="22"/>
              </w:rPr>
              <w:t> </w:t>
            </w:r>
            <w:r>
              <w:rPr>
                <w:b/>
                <w:i/>
                <w:color w:val="231F20"/>
                <w:spacing w:val="-2"/>
                <w:sz w:val="22"/>
              </w:rPr>
              <w:t>(After</w:t>
            </w:r>
          </w:p>
        </w:tc>
        <w:tc>
          <w:tcPr>
            <w:tcW w:w="1623" w:type="dxa"/>
            <w:tcBorders>
              <w:top w:val="nil"/>
              <w:bottom w:val="nil"/>
            </w:tcBorders>
          </w:tcPr>
          <w:p>
            <w:pPr>
              <w:pStyle w:val="TableParagraph"/>
              <w:spacing w:line="242" w:lineRule="exact"/>
              <w:ind w:left="115"/>
              <w:rPr>
                <w:b/>
                <w:i/>
                <w:sz w:val="22"/>
              </w:rPr>
            </w:pPr>
            <w:r>
              <w:rPr>
                <w:b/>
                <w:i/>
                <w:color w:val="231F20"/>
                <w:sz w:val="22"/>
              </w:rPr>
              <w:t>both</w:t>
            </w:r>
            <w:r>
              <w:rPr>
                <w:b/>
                <w:i/>
                <w:color w:val="231F20"/>
                <w:spacing w:val="-8"/>
                <w:sz w:val="22"/>
              </w:rPr>
              <w:t> </w:t>
            </w:r>
            <w:r>
              <w:rPr>
                <w:b/>
                <w:i/>
                <w:color w:val="231F20"/>
                <w:spacing w:val="-5"/>
                <w:sz w:val="22"/>
              </w:rPr>
              <w:t>the</w:t>
            </w:r>
          </w:p>
          <w:p>
            <w:pPr>
              <w:pStyle w:val="TableParagraph"/>
              <w:spacing w:line="264" w:lineRule="exact"/>
              <w:ind w:left="115"/>
              <w:rPr>
                <w:b/>
                <w:i/>
                <w:sz w:val="22"/>
              </w:rPr>
            </w:pPr>
            <w:r>
              <w:rPr>
                <w:b/>
                <w:i/>
                <w:color w:val="231F20"/>
                <w:sz w:val="22"/>
              </w:rPr>
              <w:t>faculty</w:t>
            </w:r>
            <w:r>
              <w:rPr>
                <w:b/>
                <w:i/>
                <w:color w:val="231F20"/>
                <w:spacing w:val="-9"/>
                <w:sz w:val="22"/>
              </w:rPr>
              <w:t> </w:t>
            </w:r>
            <w:r>
              <w:rPr>
                <w:b/>
                <w:i/>
                <w:color w:val="231F20"/>
                <w:spacing w:val="-5"/>
                <w:sz w:val="22"/>
              </w:rPr>
              <w:t>and</w:t>
            </w:r>
          </w:p>
        </w:tc>
        <w:tc>
          <w:tcPr>
            <w:tcW w:w="1172" w:type="dxa"/>
            <w:tcBorders>
              <w:top w:val="nil"/>
              <w:bottom w:val="nil"/>
            </w:tcBorders>
          </w:tcPr>
          <w:p>
            <w:pPr>
              <w:pStyle w:val="TableParagraph"/>
              <w:spacing w:before="102"/>
              <w:ind w:left="24"/>
              <w:jc w:val="center"/>
              <w:rPr>
                <w:b/>
                <w:i/>
                <w:sz w:val="22"/>
              </w:rPr>
            </w:pPr>
            <w:r>
              <w:rPr>
                <w:b/>
                <w:i/>
                <w:color w:val="231F20"/>
                <w:spacing w:val="-5"/>
                <w:sz w:val="22"/>
              </w:rPr>
              <w:t>120</w:t>
            </w:r>
          </w:p>
        </w:tc>
      </w:tr>
      <w:tr>
        <w:trPr>
          <w:trHeight w:val="273" w:hRule="atLeast"/>
        </w:trPr>
        <w:tc>
          <w:tcPr>
            <w:tcW w:w="557" w:type="dxa"/>
            <w:tcBorders>
              <w:top w:val="nil"/>
              <w:bottom w:val="nil"/>
            </w:tcBorders>
          </w:tcPr>
          <w:p>
            <w:pPr>
              <w:pStyle w:val="TableParagraph"/>
              <w:rPr>
                <w:rFonts w:ascii="Times New Roman"/>
                <w:sz w:val="20"/>
              </w:rPr>
            </w:pPr>
          </w:p>
        </w:tc>
        <w:tc>
          <w:tcPr>
            <w:tcW w:w="1263" w:type="dxa"/>
            <w:tcBorders>
              <w:top w:val="nil"/>
              <w:bottom w:val="nil"/>
            </w:tcBorders>
          </w:tcPr>
          <w:p>
            <w:pPr>
              <w:pStyle w:val="TableParagraph"/>
              <w:rPr>
                <w:rFonts w:ascii="Times New Roman"/>
                <w:sz w:val="20"/>
              </w:rPr>
            </w:pPr>
          </w:p>
        </w:tc>
        <w:tc>
          <w:tcPr>
            <w:tcW w:w="1436" w:type="dxa"/>
            <w:tcBorders>
              <w:top w:val="nil"/>
              <w:bottom w:val="nil"/>
            </w:tcBorders>
          </w:tcPr>
          <w:p>
            <w:pPr>
              <w:pStyle w:val="TableParagraph"/>
              <w:rPr>
                <w:rFonts w:ascii="Times New Roman"/>
                <w:sz w:val="20"/>
              </w:rPr>
            </w:pPr>
          </w:p>
        </w:tc>
        <w:tc>
          <w:tcPr>
            <w:tcW w:w="1709" w:type="dxa"/>
            <w:tcBorders>
              <w:top w:val="nil"/>
              <w:bottom w:val="nil"/>
            </w:tcBorders>
          </w:tcPr>
          <w:p>
            <w:pPr>
              <w:pStyle w:val="TableParagraph"/>
              <w:spacing w:line="253" w:lineRule="exact"/>
              <w:ind w:left="114"/>
              <w:rPr>
                <w:b/>
                <w:i/>
                <w:sz w:val="22"/>
              </w:rPr>
            </w:pPr>
            <w:r>
              <w:rPr>
                <w:b/>
                <w:i/>
                <w:color w:val="231F20"/>
                <w:sz w:val="22"/>
              </w:rPr>
              <w:t>12</w:t>
            </w:r>
            <w:r>
              <w:rPr>
                <w:b/>
                <w:i/>
                <w:color w:val="231F20"/>
                <w:spacing w:val="-8"/>
                <w:sz w:val="22"/>
              </w:rPr>
              <w:t> </w:t>
            </w:r>
            <w:r>
              <w:rPr>
                <w:b/>
                <w:i/>
                <w:color w:val="231F20"/>
                <w:spacing w:val="-2"/>
                <w:sz w:val="22"/>
              </w:rPr>
              <w:t>Weeks)</w:t>
            </w:r>
          </w:p>
        </w:tc>
        <w:tc>
          <w:tcPr>
            <w:tcW w:w="1623" w:type="dxa"/>
            <w:tcBorders>
              <w:top w:val="nil"/>
              <w:bottom w:val="nil"/>
            </w:tcBorders>
          </w:tcPr>
          <w:p>
            <w:pPr>
              <w:pStyle w:val="TableParagraph"/>
              <w:spacing w:line="253" w:lineRule="exact"/>
              <w:ind w:left="115"/>
              <w:rPr>
                <w:b/>
                <w:i/>
                <w:sz w:val="22"/>
              </w:rPr>
            </w:pPr>
            <w:r>
              <w:rPr>
                <w:b/>
                <w:i/>
                <w:color w:val="231F20"/>
                <w:spacing w:val="-2"/>
                <w:sz w:val="22"/>
              </w:rPr>
              <w:t>training</w:t>
            </w:r>
          </w:p>
        </w:tc>
        <w:tc>
          <w:tcPr>
            <w:tcW w:w="1172" w:type="dxa"/>
            <w:tcBorders>
              <w:top w:val="nil"/>
              <w:bottom w:val="nil"/>
            </w:tcBorders>
          </w:tcPr>
          <w:p>
            <w:pPr>
              <w:pStyle w:val="TableParagraph"/>
              <w:rPr>
                <w:rFonts w:ascii="Times New Roman"/>
                <w:sz w:val="20"/>
              </w:rPr>
            </w:pPr>
          </w:p>
        </w:tc>
      </w:tr>
      <w:tr>
        <w:trPr>
          <w:trHeight w:val="261" w:hRule="atLeast"/>
        </w:trPr>
        <w:tc>
          <w:tcPr>
            <w:tcW w:w="557" w:type="dxa"/>
            <w:tcBorders>
              <w:top w:val="nil"/>
              <w:bottom w:val="nil"/>
            </w:tcBorders>
          </w:tcPr>
          <w:p>
            <w:pPr>
              <w:pStyle w:val="TableParagraph"/>
              <w:rPr>
                <w:rFonts w:ascii="Times New Roman"/>
                <w:sz w:val="18"/>
              </w:rPr>
            </w:pPr>
          </w:p>
        </w:tc>
        <w:tc>
          <w:tcPr>
            <w:tcW w:w="1263" w:type="dxa"/>
            <w:tcBorders>
              <w:top w:val="nil"/>
              <w:bottom w:val="nil"/>
            </w:tcBorders>
          </w:tcPr>
          <w:p>
            <w:pPr>
              <w:pStyle w:val="TableParagraph"/>
              <w:rPr>
                <w:rFonts w:ascii="Times New Roman"/>
                <w:sz w:val="18"/>
              </w:rPr>
            </w:pPr>
          </w:p>
        </w:tc>
        <w:tc>
          <w:tcPr>
            <w:tcW w:w="1436" w:type="dxa"/>
            <w:tcBorders>
              <w:top w:val="nil"/>
              <w:bottom w:val="nil"/>
            </w:tcBorders>
          </w:tcPr>
          <w:p>
            <w:pPr>
              <w:pStyle w:val="TableParagraph"/>
              <w:rPr>
                <w:rFonts w:ascii="Times New Roman"/>
                <w:sz w:val="18"/>
              </w:rPr>
            </w:pPr>
          </w:p>
        </w:tc>
        <w:tc>
          <w:tcPr>
            <w:tcW w:w="1709" w:type="dxa"/>
            <w:tcBorders>
              <w:top w:val="nil"/>
              <w:bottom w:val="nil"/>
            </w:tcBorders>
          </w:tcPr>
          <w:p>
            <w:pPr>
              <w:pStyle w:val="TableParagraph"/>
              <w:rPr>
                <w:rFonts w:ascii="Times New Roman"/>
                <w:sz w:val="18"/>
              </w:rPr>
            </w:pPr>
          </w:p>
        </w:tc>
        <w:tc>
          <w:tcPr>
            <w:tcW w:w="1623" w:type="dxa"/>
            <w:tcBorders>
              <w:top w:val="nil"/>
              <w:bottom w:val="nil"/>
            </w:tcBorders>
          </w:tcPr>
          <w:p>
            <w:pPr>
              <w:pStyle w:val="TableParagraph"/>
              <w:spacing w:line="242" w:lineRule="exact"/>
              <w:ind w:left="115"/>
              <w:rPr>
                <w:b/>
                <w:i/>
                <w:sz w:val="22"/>
              </w:rPr>
            </w:pPr>
            <w:r>
              <w:rPr>
                <w:b/>
                <w:i/>
                <w:color w:val="231F20"/>
                <w:sz w:val="22"/>
              </w:rPr>
              <w:t>mentor</w:t>
            </w:r>
            <w:r>
              <w:rPr>
                <w:b/>
                <w:i/>
                <w:color w:val="231F20"/>
                <w:spacing w:val="-8"/>
                <w:sz w:val="22"/>
              </w:rPr>
              <w:t> </w:t>
            </w:r>
            <w:r>
              <w:rPr>
                <w:b/>
                <w:i/>
                <w:color w:val="231F20"/>
                <w:sz w:val="22"/>
              </w:rPr>
              <w:t>of</w:t>
            </w:r>
            <w:r>
              <w:rPr>
                <w:b/>
                <w:i/>
                <w:color w:val="231F20"/>
                <w:spacing w:val="-2"/>
                <w:sz w:val="22"/>
              </w:rPr>
              <w:t> </w:t>
            </w:r>
            <w:r>
              <w:rPr>
                <w:b/>
                <w:i/>
                <w:color w:val="231F20"/>
                <w:spacing w:val="-5"/>
                <w:sz w:val="22"/>
              </w:rPr>
              <w:t>the</w:t>
            </w:r>
          </w:p>
        </w:tc>
        <w:tc>
          <w:tcPr>
            <w:tcW w:w="1172" w:type="dxa"/>
            <w:tcBorders>
              <w:top w:val="nil"/>
              <w:bottom w:val="nil"/>
            </w:tcBorders>
          </w:tcPr>
          <w:p>
            <w:pPr>
              <w:pStyle w:val="TableParagraph"/>
              <w:rPr>
                <w:rFonts w:ascii="Times New Roman"/>
                <w:sz w:val="18"/>
              </w:rPr>
            </w:pPr>
          </w:p>
        </w:tc>
      </w:tr>
      <w:tr>
        <w:trPr>
          <w:trHeight w:val="244" w:hRule="atLeast"/>
        </w:trPr>
        <w:tc>
          <w:tcPr>
            <w:tcW w:w="557" w:type="dxa"/>
            <w:tcBorders>
              <w:top w:val="nil"/>
              <w:bottom w:val="nil"/>
            </w:tcBorders>
          </w:tcPr>
          <w:p>
            <w:pPr>
              <w:pStyle w:val="TableParagraph"/>
              <w:rPr>
                <w:rFonts w:ascii="Times New Roman"/>
                <w:sz w:val="16"/>
              </w:rPr>
            </w:pPr>
          </w:p>
        </w:tc>
        <w:tc>
          <w:tcPr>
            <w:tcW w:w="1263" w:type="dxa"/>
            <w:tcBorders>
              <w:top w:val="nil"/>
              <w:bottom w:val="nil"/>
            </w:tcBorders>
          </w:tcPr>
          <w:p>
            <w:pPr>
              <w:pStyle w:val="TableParagraph"/>
              <w:rPr>
                <w:rFonts w:ascii="Times New Roman"/>
                <w:sz w:val="16"/>
              </w:rPr>
            </w:pPr>
          </w:p>
        </w:tc>
        <w:tc>
          <w:tcPr>
            <w:tcW w:w="1436" w:type="dxa"/>
            <w:tcBorders>
              <w:top w:val="nil"/>
              <w:bottom w:val="nil"/>
            </w:tcBorders>
          </w:tcPr>
          <w:p>
            <w:pPr>
              <w:pStyle w:val="TableParagraph"/>
              <w:rPr>
                <w:rFonts w:ascii="Times New Roman"/>
                <w:sz w:val="16"/>
              </w:rPr>
            </w:pPr>
          </w:p>
        </w:tc>
        <w:tc>
          <w:tcPr>
            <w:tcW w:w="1709" w:type="dxa"/>
            <w:tcBorders>
              <w:top w:val="nil"/>
            </w:tcBorders>
          </w:tcPr>
          <w:p>
            <w:pPr>
              <w:pStyle w:val="TableParagraph"/>
              <w:rPr>
                <w:rFonts w:ascii="Times New Roman"/>
                <w:sz w:val="16"/>
              </w:rPr>
            </w:pPr>
          </w:p>
        </w:tc>
        <w:tc>
          <w:tcPr>
            <w:tcW w:w="1623" w:type="dxa"/>
            <w:tcBorders>
              <w:top w:val="nil"/>
            </w:tcBorders>
          </w:tcPr>
          <w:p>
            <w:pPr>
              <w:pStyle w:val="TableParagraph"/>
              <w:spacing w:line="225" w:lineRule="exact"/>
              <w:ind w:left="115"/>
              <w:rPr>
                <w:b/>
                <w:i/>
                <w:sz w:val="22"/>
              </w:rPr>
            </w:pPr>
            <w:r>
              <w:rPr>
                <w:b/>
                <w:i/>
                <w:color w:val="231F20"/>
                <w:spacing w:val="-2"/>
                <w:sz w:val="22"/>
              </w:rPr>
              <w:t>industry</w:t>
            </w:r>
          </w:p>
        </w:tc>
        <w:tc>
          <w:tcPr>
            <w:tcW w:w="1172" w:type="dxa"/>
            <w:tcBorders>
              <w:top w:val="nil"/>
            </w:tcBorders>
          </w:tcPr>
          <w:p>
            <w:pPr>
              <w:pStyle w:val="TableParagraph"/>
              <w:rPr>
                <w:rFonts w:ascii="Times New Roman"/>
                <w:sz w:val="16"/>
              </w:rPr>
            </w:pPr>
          </w:p>
        </w:tc>
      </w:tr>
      <w:tr>
        <w:trPr>
          <w:trHeight w:val="297" w:hRule="atLeast"/>
        </w:trPr>
        <w:tc>
          <w:tcPr>
            <w:tcW w:w="557" w:type="dxa"/>
            <w:tcBorders>
              <w:top w:val="nil"/>
              <w:bottom w:val="nil"/>
            </w:tcBorders>
          </w:tcPr>
          <w:p>
            <w:pPr>
              <w:pStyle w:val="TableParagraph"/>
              <w:rPr>
                <w:rFonts w:ascii="Times New Roman"/>
                <w:sz w:val="22"/>
              </w:rPr>
            </w:pPr>
          </w:p>
        </w:tc>
        <w:tc>
          <w:tcPr>
            <w:tcW w:w="1263" w:type="dxa"/>
            <w:tcBorders>
              <w:top w:val="nil"/>
              <w:bottom w:val="nil"/>
            </w:tcBorders>
          </w:tcPr>
          <w:p>
            <w:pPr>
              <w:pStyle w:val="TableParagraph"/>
              <w:rPr>
                <w:rFonts w:ascii="Times New Roman"/>
                <w:sz w:val="22"/>
              </w:rPr>
            </w:pPr>
          </w:p>
        </w:tc>
        <w:tc>
          <w:tcPr>
            <w:tcW w:w="1436" w:type="dxa"/>
            <w:tcBorders>
              <w:top w:val="nil"/>
              <w:bottom w:val="nil"/>
            </w:tcBorders>
          </w:tcPr>
          <w:p>
            <w:pPr>
              <w:pStyle w:val="TableParagraph"/>
              <w:rPr>
                <w:rFonts w:ascii="Times New Roman"/>
                <w:sz w:val="22"/>
              </w:rPr>
            </w:pPr>
          </w:p>
        </w:tc>
        <w:tc>
          <w:tcPr>
            <w:tcW w:w="1709" w:type="dxa"/>
            <w:tcBorders>
              <w:bottom w:val="nil"/>
            </w:tcBorders>
          </w:tcPr>
          <w:p>
            <w:pPr>
              <w:pStyle w:val="TableParagraph"/>
              <w:rPr>
                <w:rFonts w:ascii="Times New Roman"/>
                <w:sz w:val="22"/>
              </w:rPr>
            </w:pPr>
          </w:p>
        </w:tc>
        <w:tc>
          <w:tcPr>
            <w:tcW w:w="1623" w:type="dxa"/>
            <w:tcBorders>
              <w:bottom w:val="nil"/>
            </w:tcBorders>
          </w:tcPr>
          <w:p>
            <w:pPr>
              <w:pStyle w:val="TableParagraph"/>
              <w:spacing w:before="6"/>
              <w:ind w:left="115"/>
              <w:rPr>
                <w:b/>
                <w:i/>
                <w:sz w:val="22"/>
              </w:rPr>
            </w:pPr>
            <w:r>
              <w:rPr>
                <w:b/>
                <w:i/>
                <w:color w:val="231F20"/>
                <w:sz w:val="22"/>
              </w:rPr>
              <w:t>Assessment</w:t>
            </w:r>
            <w:r>
              <w:rPr>
                <w:b/>
                <w:i/>
                <w:color w:val="231F20"/>
                <w:spacing w:val="-9"/>
                <w:sz w:val="22"/>
              </w:rPr>
              <w:t> </w:t>
            </w:r>
            <w:r>
              <w:rPr>
                <w:b/>
                <w:i/>
                <w:color w:val="231F20"/>
                <w:spacing w:val="-5"/>
                <w:sz w:val="22"/>
              </w:rPr>
              <w:t>of</w:t>
            </w:r>
          </w:p>
        </w:tc>
        <w:tc>
          <w:tcPr>
            <w:tcW w:w="1172" w:type="dxa"/>
            <w:tcBorders>
              <w:bottom w:val="nil"/>
            </w:tcBorders>
          </w:tcPr>
          <w:p>
            <w:pPr>
              <w:pStyle w:val="TableParagraph"/>
              <w:rPr>
                <w:rFonts w:ascii="Times New Roman"/>
                <w:sz w:val="22"/>
              </w:rPr>
            </w:pPr>
          </w:p>
        </w:tc>
      </w:tr>
      <w:tr>
        <w:trPr>
          <w:trHeight w:val="1615" w:hRule="atLeast"/>
        </w:trPr>
        <w:tc>
          <w:tcPr>
            <w:tcW w:w="557" w:type="dxa"/>
            <w:tcBorders>
              <w:top w:val="nil"/>
              <w:bottom w:val="nil"/>
            </w:tcBorders>
          </w:tcPr>
          <w:p>
            <w:pPr>
              <w:pStyle w:val="TableParagraph"/>
              <w:rPr>
                <w:b/>
                <w:sz w:val="22"/>
              </w:rPr>
            </w:pPr>
          </w:p>
          <w:p>
            <w:pPr>
              <w:pStyle w:val="TableParagraph"/>
              <w:rPr>
                <w:b/>
                <w:sz w:val="22"/>
              </w:rPr>
            </w:pPr>
          </w:p>
          <w:p>
            <w:pPr>
              <w:pStyle w:val="TableParagraph"/>
              <w:rPr>
                <w:b/>
                <w:sz w:val="22"/>
              </w:rPr>
            </w:pPr>
          </w:p>
          <w:p>
            <w:pPr>
              <w:pStyle w:val="TableParagraph"/>
              <w:spacing w:before="151"/>
              <w:rPr>
                <w:b/>
                <w:sz w:val="22"/>
              </w:rPr>
            </w:pPr>
          </w:p>
          <w:p>
            <w:pPr>
              <w:pStyle w:val="TableParagraph"/>
              <w:ind w:left="15"/>
              <w:jc w:val="center"/>
              <w:rPr>
                <w:b/>
                <w:i/>
                <w:sz w:val="22"/>
              </w:rPr>
            </w:pPr>
            <w:r>
              <w:rPr>
                <w:b/>
                <w:i/>
                <w:color w:val="231F20"/>
                <w:spacing w:val="-10"/>
                <w:sz w:val="22"/>
              </w:rPr>
              <w:t>1</w:t>
            </w:r>
          </w:p>
        </w:tc>
        <w:tc>
          <w:tcPr>
            <w:tcW w:w="1263" w:type="dxa"/>
            <w:tcBorders>
              <w:top w:val="nil"/>
              <w:bottom w:val="nil"/>
            </w:tcBorders>
          </w:tcPr>
          <w:p>
            <w:pPr>
              <w:pStyle w:val="TableParagraph"/>
              <w:rPr>
                <w:b/>
                <w:sz w:val="22"/>
              </w:rPr>
            </w:pPr>
          </w:p>
          <w:p>
            <w:pPr>
              <w:pStyle w:val="TableParagraph"/>
              <w:rPr>
                <w:b/>
                <w:sz w:val="22"/>
              </w:rPr>
            </w:pPr>
          </w:p>
          <w:p>
            <w:pPr>
              <w:pStyle w:val="TableParagraph"/>
              <w:spacing w:before="249"/>
              <w:rPr>
                <w:b/>
                <w:sz w:val="22"/>
              </w:rPr>
            </w:pPr>
          </w:p>
          <w:p>
            <w:pPr>
              <w:pStyle w:val="TableParagraph"/>
              <w:spacing w:line="270" w:lineRule="atLeast" w:before="1"/>
              <w:ind w:left="249" w:hanging="58"/>
              <w:rPr>
                <w:b/>
                <w:i/>
                <w:sz w:val="22"/>
              </w:rPr>
            </w:pPr>
            <w:r>
              <w:rPr>
                <w:b/>
                <w:i/>
                <w:color w:val="231F20"/>
                <w:spacing w:val="-2"/>
                <w:sz w:val="22"/>
              </w:rPr>
              <w:t>Industrial Training</w:t>
            </w:r>
          </w:p>
        </w:tc>
        <w:tc>
          <w:tcPr>
            <w:tcW w:w="1436" w:type="dxa"/>
            <w:tcBorders>
              <w:top w:val="nil"/>
              <w:bottom w:val="nil"/>
            </w:tcBorders>
          </w:tcPr>
          <w:p>
            <w:pPr>
              <w:pStyle w:val="TableParagraph"/>
              <w:rPr>
                <w:b/>
                <w:sz w:val="22"/>
              </w:rPr>
            </w:pPr>
          </w:p>
          <w:p>
            <w:pPr>
              <w:pStyle w:val="TableParagraph"/>
              <w:rPr>
                <w:b/>
                <w:sz w:val="22"/>
              </w:rPr>
            </w:pPr>
          </w:p>
          <w:p>
            <w:pPr>
              <w:pStyle w:val="TableParagraph"/>
              <w:rPr>
                <w:b/>
                <w:sz w:val="22"/>
              </w:rPr>
            </w:pPr>
          </w:p>
          <w:p>
            <w:pPr>
              <w:pStyle w:val="TableParagraph"/>
              <w:spacing w:before="17"/>
              <w:rPr>
                <w:b/>
                <w:sz w:val="22"/>
              </w:rPr>
            </w:pPr>
          </w:p>
          <w:p>
            <w:pPr>
              <w:pStyle w:val="TableParagraph"/>
              <w:ind w:left="297"/>
              <w:rPr>
                <w:b/>
                <w:i/>
                <w:sz w:val="22"/>
              </w:rPr>
            </w:pPr>
            <w:r>
              <w:rPr>
                <w:b/>
                <w:i/>
                <w:color w:val="231F20"/>
                <w:sz w:val="22"/>
              </w:rPr>
              <w:t>6</w:t>
            </w:r>
            <w:r>
              <w:rPr>
                <w:b/>
                <w:i/>
                <w:color w:val="231F20"/>
                <w:spacing w:val="-6"/>
                <w:sz w:val="22"/>
              </w:rPr>
              <w:t> </w:t>
            </w:r>
            <w:r>
              <w:rPr>
                <w:b/>
                <w:i/>
                <w:color w:val="231F20"/>
                <w:spacing w:val="-2"/>
                <w:sz w:val="22"/>
              </w:rPr>
              <w:t>months</w:t>
            </w:r>
          </w:p>
        </w:tc>
        <w:tc>
          <w:tcPr>
            <w:tcW w:w="1709" w:type="dxa"/>
            <w:tcBorders>
              <w:top w:val="nil"/>
              <w:bottom w:val="nil"/>
            </w:tcBorders>
          </w:tcPr>
          <w:p>
            <w:pPr>
              <w:pStyle w:val="TableParagraph"/>
              <w:spacing w:before="107"/>
              <w:ind w:left="114" w:right="270"/>
              <w:rPr>
                <w:b/>
                <w:i/>
                <w:sz w:val="22"/>
              </w:rPr>
            </w:pPr>
            <w:r>
              <w:rPr>
                <w:b/>
                <w:i/>
                <w:color w:val="231F20"/>
                <w:spacing w:val="-2"/>
                <w:sz w:val="22"/>
              </w:rPr>
              <w:t>2.Second </w:t>
            </w:r>
            <w:r>
              <w:rPr>
                <w:b/>
                <w:i/>
                <w:color w:val="231F20"/>
                <w:sz w:val="22"/>
              </w:rPr>
              <w:t>Assessment</w:t>
            </w:r>
            <w:r>
              <w:rPr>
                <w:b/>
                <w:i/>
                <w:color w:val="231F20"/>
                <w:spacing w:val="-13"/>
                <w:sz w:val="22"/>
              </w:rPr>
              <w:t> </w:t>
            </w:r>
            <w:r>
              <w:rPr>
                <w:b/>
                <w:i/>
                <w:color w:val="231F20"/>
                <w:sz w:val="22"/>
              </w:rPr>
              <w:t>at the Industry (After 20 </w:t>
            </w:r>
            <w:r>
              <w:rPr>
                <w:b/>
                <w:i/>
                <w:color w:val="231F20"/>
                <w:spacing w:val="-2"/>
                <w:sz w:val="22"/>
              </w:rPr>
              <w:t>weeks))</w:t>
            </w:r>
          </w:p>
        </w:tc>
        <w:tc>
          <w:tcPr>
            <w:tcW w:w="1623" w:type="dxa"/>
            <w:tcBorders>
              <w:top w:val="nil"/>
              <w:bottom w:val="nil"/>
            </w:tcBorders>
          </w:tcPr>
          <w:p>
            <w:pPr>
              <w:pStyle w:val="TableParagraph"/>
              <w:spacing w:line="235" w:lineRule="auto"/>
              <w:ind w:left="115" w:right="335"/>
              <w:rPr>
                <w:b/>
                <w:i/>
                <w:sz w:val="22"/>
              </w:rPr>
            </w:pPr>
            <w:r>
              <w:rPr>
                <w:b/>
                <w:i/>
                <w:color w:val="231F20"/>
                <w:spacing w:val="-2"/>
                <w:sz w:val="22"/>
              </w:rPr>
              <w:t>learning </w:t>
            </w:r>
            <w:r>
              <w:rPr>
                <w:b/>
                <w:i/>
                <w:color w:val="231F20"/>
                <w:sz w:val="22"/>
              </w:rPr>
              <w:t>outcomes</w:t>
            </w:r>
            <w:r>
              <w:rPr>
                <w:b/>
                <w:i/>
                <w:color w:val="231F20"/>
                <w:spacing w:val="-13"/>
                <w:sz w:val="22"/>
              </w:rPr>
              <w:t> </w:t>
            </w:r>
            <w:r>
              <w:rPr>
                <w:b/>
                <w:i/>
                <w:color w:val="231F20"/>
                <w:sz w:val="22"/>
              </w:rPr>
              <w:t>by both the</w:t>
            </w:r>
          </w:p>
          <w:p>
            <w:pPr>
              <w:pStyle w:val="TableParagraph"/>
              <w:ind w:left="115" w:right="246"/>
              <w:rPr>
                <w:b/>
                <w:i/>
                <w:sz w:val="22"/>
              </w:rPr>
            </w:pPr>
            <w:r>
              <w:rPr>
                <w:b/>
                <w:i/>
                <w:color w:val="231F20"/>
                <w:sz w:val="22"/>
              </w:rPr>
              <w:t>faculty and </w:t>
            </w:r>
            <w:r>
              <w:rPr>
                <w:b/>
                <w:i/>
                <w:color w:val="231F20"/>
                <w:spacing w:val="-2"/>
                <w:sz w:val="22"/>
              </w:rPr>
              <w:t>training </w:t>
            </w:r>
            <w:r>
              <w:rPr>
                <w:b/>
                <w:i/>
                <w:color w:val="231F20"/>
                <w:sz w:val="22"/>
              </w:rPr>
              <w:t>mentor</w:t>
            </w:r>
            <w:r>
              <w:rPr>
                <w:b/>
                <w:i/>
                <w:color w:val="231F20"/>
                <w:spacing w:val="-13"/>
                <w:sz w:val="22"/>
              </w:rPr>
              <w:t> </w:t>
            </w:r>
            <w:r>
              <w:rPr>
                <w:b/>
                <w:i/>
                <w:color w:val="231F20"/>
                <w:sz w:val="22"/>
              </w:rPr>
              <w:t>of</w:t>
            </w:r>
            <w:r>
              <w:rPr>
                <w:b/>
                <w:i/>
                <w:color w:val="231F20"/>
                <w:spacing w:val="-12"/>
                <w:sz w:val="22"/>
              </w:rPr>
              <w:t> </w:t>
            </w:r>
            <w:r>
              <w:rPr>
                <w:b/>
                <w:i/>
                <w:color w:val="231F20"/>
                <w:sz w:val="22"/>
              </w:rPr>
              <w:t>the</w:t>
            </w:r>
          </w:p>
        </w:tc>
        <w:tc>
          <w:tcPr>
            <w:tcW w:w="1172" w:type="dxa"/>
            <w:tcBorders>
              <w:top w:val="nil"/>
              <w:bottom w:val="nil"/>
            </w:tcBorders>
          </w:tcPr>
          <w:p>
            <w:pPr>
              <w:pStyle w:val="TableParagraph"/>
              <w:rPr>
                <w:b/>
                <w:sz w:val="22"/>
              </w:rPr>
            </w:pPr>
          </w:p>
          <w:p>
            <w:pPr>
              <w:pStyle w:val="TableParagraph"/>
              <w:spacing w:before="103"/>
              <w:rPr>
                <w:b/>
                <w:sz w:val="22"/>
              </w:rPr>
            </w:pPr>
          </w:p>
          <w:p>
            <w:pPr>
              <w:pStyle w:val="TableParagraph"/>
              <w:ind w:left="24"/>
              <w:jc w:val="center"/>
              <w:rPr>
                <w:b/>
                <w:i/>
                <w:sz w:val="22"/>
              </w:rPr>
            </w:pPr>
            <w:r>
              <w:rPr>
                <w:b/>
                <w:i/>
                <w:color w:val="231F20"/>
                <w:spacing w:val="-5"/>
                <w:sz w:val="22"/>
              </w:rPr>
              <w:t>120</w:t>
            </w:r>
          </w:p>
        </w:tc>
      </w:tr>
      <w:tr>
        <w:trPr>
          <w:trHeight w:val="237" w:hRule="atLeast"/>
        </w:trPr>
        <w:tc>
          <w:tcPr>
            <w:tcW w:w="557" w:type="dxa"/>
            <w:tcBorders>
              <w:top w:val="nil"/>
              <w:bottom w:val="nil"/>
            </w:tcBorders>
          </w:tcPr>
          <w:p>
            <w:pPr>
              <w:pStyle w:val="TableParagraph"/>
              <w:rPr>
                <w:rFonts w:ascii="Times New Roman"/>
                <w:sz w:val="16"/>
              </w:rPr>
            </w:pPr>
          </w:p>
        </w:tc>
        <w:tc>
          <w:tcPr>
            <w:tcW w:w="1263" w:type="dxa"/>
            <w:tcBorders>
              <w:top w:val="nil"/>
              <w:bottom w:val="nil"/>
            </w:tcBorders>
          </w:tcPr>
          <w:p>
            <w:pPr>
              <w:pStyle w:val="TableParagraph"/>
              <w:rPr>
                <w:rFonts w:ascii="Times New Roman"/>
                <w:sz w:val="16"/>
              </w:rPr>
            </w:pPr>
          </w:p>
        </w:tc>
        <w:tc>
          <w:tcPr>
            <w:tcW w:w="1436" w:type="dxa"/>
            <w:tcBorders>
              <w:top w:val="nil"/>
              <w:bottom w:val="nil"/>
            </w:tcBorders>
          </w:tcPr>
          <w:p>
            <w:pPr>
              <w:pStyle w:val="TableParagraph"/>
              <w:rPr>
                <w:rFonts w:ascii="Times New Roman"/>
                <w:sz w:val="16"/>
              </w:rPr>
            </w:pPr>
          </w:p>
        </w:tc>
        <w:tc>
          <w:tcPr>
            <w:tcW w:w="1709" w:type="dxa"/>
            <w:tcBorders>
              <w:top w:val="nil"/>
            </w:tcBorders>
          </w:tcPr>
          <w:p>
            <w:pPr>
              <w:pStyle w:val="TableParagraph"/>
              <w:rPr>
                <w:rFonts w:ascii="Times New Roman"/>
                <w:sz w:val="16"/>
              </w:rPr>
            </w:pPr>
          </w:p>
        </w:tc>
        <w:tc>
          <w:tcPr>
            <w:tcW w:w="1623" w:type="dxa"/>
            <w:tcBorders>
              <w:top w:val="nil"/>
            </w:tcBorders>
          </w:tcPr>
          <w:p>
            <w:pPr>
              <w:pStyle w:val="TableParagraph"/>
              <w:spacing w:line="218" w:lineRule="exact"/>
              <w:ind w:left="115"/>
              <w:rPr>
                <w:b/>
                <w:i/>
                <w:sz w:val="22"/>
              </w:rPr>
            </w:pPr>
            <w:r>
              <w:rPr>
                <w:b/>
                <w:i/>
                <w:color w:val="231F20"/>
                <w:spacing w:val="-2"/>
                <w:sz w:val="22"/>
              </w:rPr>
              <w:t>industry</w:t>
            </w:r>
          </w:p>
        </w:tc>
        <w:tc>
          <w:tcPr>
            <w:tcW w:w="1172" w:type="dxa"/>
            <w:tcBorders>
              <w:top w:val="nil"/>
            </w:tcBorders>
          </w:tcPr>
          <w:p>
            <w:pPr>
              <w:pStyle w:val="TableParagraph"/>
              <w:rPr>
                <w:rFonts w:ascii="Times New Roman"/>
                <w:sz w:val="16"/>
              </w:rPr>
            </w:pPr>
          </w:p>
        </w:tc>
      </w:tr>
      <w:tr>
        <w:trPr>
          <w:trHeight w:val="280" w:hRule="atLeast"/>
        </w:trPr>
        <w:tc>
          <w:tcPr>
            <w:tcW w:w="557" w:type="dxa"/>
            <w:tcBorders>
              <w:top w:val="nil"/>
              <w:bottom w:val="nil"/>
            </w:tcBorders>
          </w:tcPr>
          <w:p>
            <w:pPr>
              <w:pStyle w:val="TableParagraph"/>
              <w:rPr>
                <w:rFonts w:ascii="Times New Roman"/>
                <w:sz w:val="20"/>
              </w:rPr>
            </w:pPr>
          </w:p>
        </w:tc>
        <w:tc>
          <w:tcPr>
            <w:tcW w:w="1263" w:type="dxa"/>
            <w:tcBorders>
              <w:top w:val="nil"/>
              <w:bottom w:val="nil"/>
            </w:tcBorders>
          </w:tcPr>
          <w:p>
            <w:pPr>
              <w:pStyle w:val="TableParagraph"/>
              <w:rPr>
                <w:rFonts w:ascii="Times New Roman"/>
                <w:sz w:val="20"/>
              </w:rPr>
            </w:pPr>
          </w:p>
        </w:tc>
        <w:tc>
          <w:tcPr>
            <w:tcW w:w="1436" w:type="dxa"/>
            <w:tcBorders>
              <w:top w:val="nil"/>
              <w:bottom w:val="nil"/>
            </w:tcBorders>
          </w:tcPr>
          <w:p>
            <w:pPr>
              <w:pStyle w:val="TableParagraph"/>
              <w:rPr>
                <w:rFonts w:ascii="Times New Roman"/>
                <w:sz w:val="20"/>
              </w:rPr>
            </w:pPr>
          </w:p>
        </w:tc>
        <w:tc>
          <w:tcPr>
            <w:tcW w:w="1709" w:type="dxa"/>
            <w:tcBorders>
              <w:bottom w:val="nil"/>
            </w:tcBorders>
          </w:tcPr>
          <w:p>
            <w:pPr>
              <w:pStyle w:val="TableParagraph"/>
              <w:spacing w:line="259" w:lineRule="exact" w:before="1"/>
              <w:ind w:left="114"/>
              <w:rPr>
                <w:b/>
                <w:i/>
                <w:sz w:val="22"/>
              </w:rPr>
            </w:pPr>
            <w:r>
              <w:rPr>
                <w:b/>
                <w:i/>
                <w:color w:val="231F20"/>
                <w:spacing w:val="-2"/>
                <w:sz w:val="22"/>
              </w:rPr>
              <w:t>Final</w:t>
            </w:r>
          </w:p>
        </w:tc>
        <w:tc>
          <w:tcPr>
            <w:tcW w:w="1623" w:type="dxa"/>
            <w:tcBorders>
              <w:bottom w:val="nil"/>
            </w:tcBorders>
          </w:tcPr>
          <w:p>
            <w:pPr>
              <w:pStyle w:val="TableParagraph"/>
              <w:spacing w:line="259" w:lineRule="exact" w:before="1"/>
              <w:ind w:left="115"/>
              <w:rPr>
                <w:b/>
                <w:i/>
                <w:sz w:val="22"/>
              </w:rPr>
            </w:pPr>
            <w:r>
              <w:rPr>
                <w:b/>
                <w:i/>
                <w:color w:val="231F20"/>
                <w:spacing w:val="-2"/>
                <w:sz w:val="22"/>
              </w:rPr>
              <w:t>Training</w:t>
            </w:r>
          </w:p>
        </w:tc>
        <w:tc>
          <w:tcPr>
            <w:tcW w:w="1172" w:type="dxa"/>
            <w:vMerge w:val="restart"/>
          </w:tcPr>
          <w:p>
            <w:pPr>
              <w:pStyle w:val="TableParagraph"/>
              <w:spacing w:before="131"/>
              <w:ind w:left="24" w:right="5"/>
              <w:jc w:val="center"/>
              <w:rPr>
                <w:b/>
                <w:i/>
                <w:sz w:val="22"/>
              </w:rPr>
            </w:pPr>
            <w:r>
              <w:rPr>
                <w:b/>
                <w:i/>
                <w:color w:val="231F20"/>
                <w:spacing w:val="-5"/>
                <w:sz w:val="22"/>
              </w:rPr>
              <w:t>20</w:t>
            </w:r>
          </w:p>
        </w:tc>
      </w:tr>
      <w:tr>
        <w:trPr>
          <w:trHeight w:val="241" w:hRule="atLeast"/>
        </w:trPr>
        <w:tc>
          <w:tcPr>
            <w:tcW w:w="557" w:type="dxa"/>
            <w:tcBorders>
              <w:top w:val="nil"/>
              <w:bottom w:val="nil"/>
            </w:tcBorders>
          </w:tcPr>
          <w:p>
            <w:pPr>
              <w:pStyle w:val="TableParagraph"/>
              <w:rPr>
                <w:rFonts w:ascii="Times New Roman"/>
                <w:sz w:val="16"/>
              </w:rPr>
            </w:pPr>
          </w:p>
        </w:tc>
        <w:tc>
          <w:tcPr>
            <w:tcW w:w="1263" w:type="dxa"/>
            <w:tcBorders>
              <w:top w:val="nil"/>
              <w:bottom w:val="nil"/>
            </w:tcBorders>
          </w:tcPr>
          <w:p>
            <w:pPr>
              <w:pStyle w:val="TableParagraph"/>
              <w:rPr>
                <w:rFonts w:ascii="Times New Roman"/>
                <w:sz w:val="16"/>
              </w:rPr>
            </w:pPr>
          </w:p>
        </w:tc>
        <w:tc>
          <w:tcPr>
            <w:tcW w:w="1436" w:type="dxa"/>
            <w:tcBorders>
              <w:top w:val="nil"/>
              <w:bottom w:val="nil"/>
            </w:tcBorders>
          </w:tcPr>
          <w:p>
            <w:pPr>
              <w:pStyle w:val="TableParagraph"/>
              <w:rPr>
                <w:rFonts w:ascii="Times New Roman"/>
                <w:sz w:val="16"/>
              </w:rPr>
            </w:pPr>
          </w:p>
        </w:tc>
        <w:tc>
          <w:tcPr>
            <w:tcW w:w="1709" w:type="dxa"/>
            <w:tcBorders>
              <w:top w:val="nil"/>
              <w:bottom w:val="nil"/>
            </w:tcBorders>
          </w:tcPr>
          <w:p>
            <w:pPr>
              <w:pStyle w:val="TableParagraph"/>
              <w:spacing w:line="222" w:lineRule="exact"/>
              <w:ind w:left="114"/>
              <w:rPr>
                <w:b/>
                <w:i/>
                <w:sz w:val="22"/>
              </w:rPr>
            </w:pPr>
            <w:r>
              <w:rPr>
                <w:b/>
                <w:i/>
                <w:color w:val="231F20"/>
                <w:spacing w:val="-2"/>
                <w:sz w:val="22"/>
              </w:rPr>
              <w:t>Summative</w:t>
            </w:r>
          </w:p>
        </w:tc>
        <w:tc>
          <w:tcPr>
            <w:tcW w:w="1623" w:type="dxa"/>
            <w:tcBorders>
              <w:top w:val="nil"/>
            </w:tcBorders>
          </w:tcPr>
          <w:p>
            <w:pPr>
              <w:pStyle w:val="TableParagraph"/>
              <w:spacing w:line="222" w:lineRule="exact"/>
              <w:ind w:left="115"/>
              <w:rPr>
                <w:b/>
                <w:i/>
                <w:sz w:val="22"/>
              </w:rPr>
            </w:pPr>
            <w:r>
              <w:rPr>
                <w:b/>
                <w:i/>
                <w:color w:val="231F20"/>
                <w:spacing w:val="-2"/>
                <w:sz w:val="22"/>
              </w:rPr>
              <w:t>Report</w:t>
            </w:r>
          </w:p>
        </w:tc>
        <w:tc>
          <w:tcPr>
            <w:tcW w:w="1172" w:type="dxa"/>
            <w:vMerge/>
            <w:tcBorders>
              <w:top w:val="nil"/>
            </w:tcBorders>
          </w:tcPr>
          <w:p>
            <w:pPr>
              <w:rPr>
                <w:sz w:val="2"/>
                <w:szCs w:val="2"/>
              </w:rPr>
            </w:pPr>
          </w:p>
        </w:tc>
      </w:tr>
      <w:tr>
        <w:trPr>
          <w:trHeight w:val="297" w:hRule="atLeast"/>
        </w:trPr>
        <w:tc>
          <w:tcPr>
            <w:tcW w:w="557" w:type="dxa"/>
            <w:tcBorders>
              <w:top w:val="nil"/>
              <w:bottom w:val="nil"/>
            </w:tcBorders>
          </w:tcPr>
          <w:p>
            <w:pPr>
              <w:pStyle w:val="TableParagraph"/>
              <w:rPr>
                <w:rFonts w:ascii="Times New Roman"/>
                <w:sz w:val="22"/>
              </w:rPr>
            </w:pPr>
          </w:p>
        </w:tc>
        <w:tc>
          <w:tcPr>
            <w:tcW w:w="1263" w:type="dxa"/>
            <w:tcBorders>
              <w:top w:val="nil"/>
              <w:bottom w:val="nil"/>
            </w:tcBorders>
          </w:tcPr>
          <w:p>
            <w:pPr>
              <w:pStyle w:val="TableParagraph"/>
              <w:rPr>
                <w:rFonts w:ascii="Times New Roman"/>
                <w:sz w:val="22"/>
              </w:rPr>
            </w:pPr>
          </w:p>
        </w:tc>
        <w:tc>
          <w:tcPr>
            <w:tcW w:w="1436" w:type="dxa"/>
            <w:tcBorders>
              <w:top w:val="nil"/>
              <w:bottom w:val="nil"/>
            </w:tcBorders>
          </w:tcPr>
          <w:p>
            <w:pPr>
              <w:pStyle w:val="TableParagraph"/>
              <w:rPr>
                <w:rFonts w:ascii="Times New Roman"/>
                <w:sz w:val="22"/>
              </w:rPr>
            </w:pPr>
          </w:p>
        </w:tc>
        <w:tc>
          <w:tcPr>
            <w:tcW w:w="1709" w:type="dxa"/>
            <w:tcBorders>
              <w:top w:val="nil"/>
              <w:bottom w:val="nil"/>
            </w:tcBorders>
          </w:tcPr>
          <w:p>
            <w:pPr>
              <w:pStyle w:val="TableParagraph"/>
              <w:tabs>
                <w:tab w:pos="1420" w:val="left" w:leader="none"/>
              </w:tabs>
              <w:spacing w:line="265" w:lineRule="exact"/>
              <w:ind w:left="114"/>
              <w:rPr>
                <w:b/>
                <w:i/>
                <w:sz w:val="22"/>
              </w:rPr>
            </w:pPr>
            <w:r>
              <w:rPr>
                <w:b/>
                <w:i/>
                <w:color w:val="231F20"/>
                <w:spacing w:val="-2"/>
                <w:sz w:val="22"/>
              </w:rPr>
              <w:t>assessment</w:t>
            </w:r>
            <w:r>
              <w:rPr>
                <w:b/>
                <w:i/>
                <w:color w:val="231F20"/>
                <w:sz w:val="22"/>
              </w:rPr>
              <w:tab/>
            </w:r>
            <w:r>
              <w:rPr>
                <w:b/>
                <w:i/>
                <w:color w:val="231F20"/>
                <w:spacing w:val="-5"/>
                <w:sz w:val="22"/>
              </w:rPr>
              <w:t>at</w:t>
            </w:r>
          </w:p>
        </w:tc>
        <w:tc>
          <w:tcPr>
            <w:tcW w:w="1623" w:type="dxa"/>
            <w:tcBorders>
              <w:bottom w:val="nil"/>
            </w:tcBorders>
          </w:tcPr>
          <w:p>
            <w:pPr>
              <w:pStyle w:val="TableParagraph"/>
              <w:spacing w:line="266" w:lineRule="exact" w:before="11"/>
              <w:ind w:left="115"/>
              <w:rPr>
                <w:b/>
                <w:i/>
                <w:sz w:val="22"/>
              </w:rPr>
            </w:pPr>
            <w:r>
              <w:rPr>
                <w:b/>
                <w:i/>
                <w:color w:val="231F20"/>
                <w:spacing w:val="-2"/>
                <w:sz w:val="22"/>
              </w:rPr>
              <w:t>Demonstration</w:t>
            </w:r>
          </w:p>
        </w:tc>
        <w:tc>
          <w:tcPr>
            <w:tcW w:w="1172" w:type="dxa"/>
            <w:tcBorders>
              <w:bottom w:val="nil"/>
            </w:tcBorders>
          </w:tcPr>
          <w:p>
            <w:pPr>
              <w:pStyle w:val="TableParagraph"/>
              <w:rPr>
                <w:rFonts w:ascii="Times New Roman"/>
                <w:sz w:val="22"/>
              </w:rPr>
            </w:pPr>
          </w:p>
        </w:tc>
      </w:tr>
      <w:tr>
        <w:trPr>
          <w:trHeight w:val="557" w:hRule="atLeast"/>
        </w:trPr>
        <w:tc>
          <w:tcPr>
            <w:tcW w:w="557" w:type="dxa"/>
            <w:tcBorders>
              <w:top w:val="nil"/>
              <w:bottom w:val="nil"/>
            </w:tcBorders>
          </w:tcPr>
          <w:p>
            <w:pPr>
              <w:pStyle w:val="TableParagraph"/>
              <w:rPr>
                <w:rFonts w:ascii="Times New Roman"/>
                <w:sz w:val="22"/>
              </w:rPr>
            </w:pPr>
          </w:p>
        </w:tc>
        <w:tc>
          <w:tcPr>
            <w:tcW w:w="1263" w:type="dxa"/>
            <w:tcBorders>
              <w:top w:val="nil"/>
              <w:bottom w:val="nil"/>
            </w:tcBorders>
          </w:tcPr>
          <w:p>
            <w:pPr>
              <w:pStyle w:val="TableParagraph"/>
              <w:rPr>
                <w:rFonts w:ascii="Times New Roman"/>
                <w:sz w:val="22"/>
              </w:rPr>
            </w:pPr>
          </w:p>
        </w:tc>
        <w:tc>
          <w:tcPr>
            <w:tcW w:w="1436" w:type="dxa"/>
            <w:tcBorders>
              <w:top w:val="nil"/>
              <w:bottom w:val="nil"/>
            </w:tcBorders>
          </w:tcPr>
          <w:p>
            <w:pPr>
              <w:pStyle w:val="TableParagraph"/>
              <w:rPr>
                <w:rFonts w:ascii="Times New Roman"/>
                <w:sz w:val="22"/>
              </w:rPr>
            </w:pPr>
          </w:p>
        </w:tc>
        <w:tc>
          <w:tcPr>
            <w:tcW w:w="1709" w:type="dxa"/>
            <w:tcBorders>
              <w:top w:val="nil"/>
              <w:bottom w:val="nil"/>
            </w:tcBorders>
          </w:tcPr>
          <w:p>
            <w:pPr>
              <w:pStyle w:val="TableParagraph"/>
              <w:spacing w:line="246" w:lineRule="exact"/>
              <w:ind w:left="114"/>
              <w:rPr>
                <w:b/>
                <w:i/>
                <w:sz w:val="22"/>
              </w:rPr>
            </w:pPr>
            <w:r>
              <w:rPr>
                <w:b/>
                <w:i/>
                <w:color w:val="231F20"/>
                <w:spacing w:val="-2"/>
                <w:sz w:val="22"/>
              </w:rPr>
              <w:t>institution</w:t>
            </w:r>
            <w:r>
              <w:rPr>
                <w:b/>
                <w:i/>
                <w:color w:val="231F20"/>
                <w:spacing w:val="7"/>
                <w:sz w:val="22"/>
              </w:rPr>
              <w:t> </w:t>
            </w:r>
            <w:r>
              <w:rPr>
                <w:b/>
                <w:i/>
                <w:color w:val="231F20"/>
                <w:spacing w:val="-2"/>
                <w:sz w:val="22"/>
              </w:rPr>
              <w:t>level</w:t>
            </w:r>
          </w:p>
        </w:tc>
        <w:tc>
          <w:tcPr>
            <w:tcW w:w="1623" w:type="dxa"/>
            <w:tcBorders>
              <w:top w:val="nil"/>
              <w:bottom w:val="nil"/>
            </w:tcBorders>
          </w:tcPr>
          <w:p>
            <w:pPr>
              <w:pStyle w:val="TableParagraph"/>
              <w:ind w:left="115" w:right="166"/>
              <w:rPr>
                <w:b/>
                <w:i/>
                <w:sz w:val="22"/>
              </w:rPr>
            </w:pPr>
            <w:r>
              <w:rPr>
                <w:b/>
                <w:i/>
                <w:color w:val="231F20"/>
                <w:sz w:val="22"/>
              </w:rPr>
              <w:t>of any one of the</w:t>
            </w:r>
            <w:r>
              <w:rPr>
                <w:b/>
                <w:i/>
                <w:color w:val="231F20"/>
                <w:spacing w:val="-13"/>
                <w:sz w:val="22"/>
              </w:rPr>
              <w:t> </w:t>
            </w:r>
            <w:r>
              <w:rPr>
                <w:b/>
                <w:i/>
                <w:color w:val="231F20"/>
                <w:sz w:val="22"/>
              </w:rPr>
              <w:t>skills</w:t>
            </w:r>
            <w:r>
              <w:rPr>
                <w:b/>
                <w:i/>
                <w:color w:val="231F20"/>
                <w:spacing w:val="-12"/>
                <w:sz w:val="22"/>
              </w:rPr>
              <w:t> </w:t>
            </w:r>
            <w:r>
              <w:rPr>
                <w:b/>
                <w:i/>
                <w:color w:val="231F20"/>
                <w:sz w:val="22"/>
              </w:rPr>
              <w:t>listed</w:t>
            </w:r>
          </w:p>
        </w:tc>
        <w:tc>
          <w:tcPr>
            <w:tcW w:w="1172" w:type="dxa"/>
            <w:tcBorders>
              <w:top w:val="nil"/>
              <w:bottom w:val="nil"/>
            </w:tcBorders>
          </w:tcPr>
          <w:p>
            <w:pPr>
              <w:pStyle w:val="TableParagraph"/>
              <w:spacing w:before="126"/>
              <w:ind w:left="24" w:right="5"/>
              <w:jc w:val="center"/>
              <w:rPr>
                <w:b/>
                <w:i/>
                <w:sz w:val="22"/>
              </w:rPr>
            </w:pPr>
            <w:r>
              <w:rPr>
                <w:b/>
                <w:i/>
                <w:color w:val="231F20"/>
                <w:spacing w:val="-5"/>
                <w:sz w:val="22"/>
              </w:rPr>
              <w:t>30</w:t>
            </w:r>
          </w:p>
        </w:tc>
      </w:tr>
      <w:tr>
        <w:trPr>
          <w:trHeight w:val="266" w:hRule="atLeast"/>
        </w:trPr>
        <w:tc>
          <w:tcPr>
            <w:tcW w:w="557" w:type="dxa"/>
            <w:tcBorders>
              <w:top w:val="nil"/>
              <w:bottom w:val="nil"/>
            </w:tcBorders>
          </w:tcPr>
          <w:p>
            <w:pPr>
              <w:pStyle w:val="TableParagraph"/>
              <w:rPr>
                <w:rFonts w:ascii="Times New Roman"/>
                <w:sz w:val="18"/>
              </w:rPr>
            </w:pPr>
          </w:p>
        </w:tc>
        <w:tc>
          <w:tcPr>
            <w:tcW w:w="1263" w:type="dxa"/>
            <w:tcBorders>
              <w:top w:val="nil"/>
              <w:bottom w:val="nil"/>
            </w:tcBorders>
          </w:tcPr>
          <w:p>
            <w:pPr>
              <w:pStyle w:val="TableParagraph"/>
              <w:rPr>
                <w:rFonts w:ascii="Times New Roman"/>
                <w:sz w:val="18"/>
              </w:rPr>
            </w:pPr>
          </w:p>
        </w:tc>
        <w:tc>
          <w:tcPr>
            <w:tcW w:w="1436" w:type="dxa"/>
            <w:tcBorders>
              <w:top w:val="nil"/>
              <w:bottom w:val="nil"/>
            </w:tcBorders>
          </w:tcPr>
          <w:p>
            <w:pPr>
              <w:pStyle w:val="TableParagraph"/>
              <w:rPr>
                <w:rFonts w:ascii="Times New Roman"/>
                <w:sz w:val="18"/>
              </w:rPr>
            </w:pPr>
          </w:p>
        </w:tc>
        <w:tc>
          <w:tcPr>
            <w:tcW w:w="1709" w:type="dxa"/>
            <w:tcBorders>
              <w:top w:val="nil"/>
              <w:bottom w:val="nil"/>
            </w:tcBorders>
          </w:tcPr>
          <w:p>
            <w:pPr>
              <w:pStyle w:val="TableParagraph"/>
              <w:rPr>
                <w:rFonts w:ascii="Times New Roman"/>
                <w:sz w:val="18"/>
              </w:rPr>
            </w:pPr>
          </w:p>
        </w:tc>
        <w:tc>
          <w:tcPr>
            <w:tcW w:w="1623" w:type="dxa"/>
            <w:tcBorders>
              <w:top w:val="nil"/>
              <w:bottom w:val="nil"/>
            </w:tcBorders>
          </w:tcPr>
          <w:p>
            <w:pPr>
              <w:pStyle w:val="TableParagraph"/>
              <w:spacing w:line="247" w:lineRule="exact"/>
              <w:ind w:left="115"/>
              <w:rPr>
                <w:b/>
                <w:i/>
                <w:sz w:val="22"/>
              </w:rPr>
            </w:pPr>
            <w:r>
              <w:rPr>
                <w:b/>
                <w:i/>
                <w:color w:val="231F20"/>
                <w:sz w:val="22"/>
              </w:rPr>
              <w:t>in</w:t>
            </w:r>
            <w:r>
              <w:rPr>
                <w:b/>
                <w:i/>
                <w:color w:val="231F20"/>
                <w:spacing w:val="-10"/>
                <w:sz w:val="22"/>
              </w:rPr>
              <w:t> </w:t>
            </w:r>
            <w:r>
              <w:rPr>
                <w:b/>
                <w:i/>
                <w:color w:val="231F20"/>
                <w:spacing w:val="-2"/>
                <w:sz w:val="22"/>
              </w:rPr>
              <w:t>learning</w:t>
            </w:r>
          </w:p>
        </w:tc>
        <w:tc>
          <w:tcPr>
            <w:tcW w:w="1172" w:type="dxa"/>
            <w:tcBorders>
              <w:top w:val="nil"/>
              <w:bottom w:val="nil"/>
            </w:tcBorders>
          </w:tcPr>
          <w:p>
            <w:pPr>
              <w:pStyle w:val="TableParagraph"/>
              <w:rPr>
                <w:rFonts w:ascii="Times New Roman"/>
                <w:sz w:val="18"/>
              </w:rPr>
            </w:pPr>
          </w:p>
        </w:tc>
      </w:tr>
      <w:tr>
        <w:trPr>
          <w:trHeight w:val="261" w:hRule="atLeast"/>
        </w:trPr>
        <w:tc>
          <w:tcPr>
            <w:tcW w:w="557" w:type="dxa"/>
            <w:tcBorders>
              <w:top w:val="nil"/>
              <w:bottom w:val="nil"/>
            </w:tcBorders>
          </w:tcPr>
          <w:p>
            <w:pPr>
              <w:pStyle w:val="TableParagraph"/>
              <w:rPr>
                <w:rFonts w:ascii="Times New Roman"/>
                <w:sz w:val="18"/>
              </w:rPr>
            </w:pPr>
          </w:p>
        </w:tc>
        <w:tc>
          <w:tcPr>
            <w:tcW w:w="1263" w:type="dxa"/>
            <w:tcBorders>
              <w:top w:val="nil"/>
              <w:bottom w:val="nil"/>
            </w:tcBorders>
          </w:tcPr>
          <w:p>
            <w:pPr>
              <w:pStyle w:val="TableParagraph"/>
              <w:rPr>
                <w:rFonts w:ascii="Times New Roman"/>
                <w:sz w:val="18"/>
              </w:rPr>
            </w:pPr>
          </w:p>
        </w:tc>
        <w:tc>
          <w:tcPr>
            <w:tcW w:w="1436" w:type="dxa"/>
            <w:tcBorders>
              <w:top w:val="nil"/>
              <w:bottom w:val="nil"/>
            </w:tcBorders>
          </w:tcPr>
          <w:p>
            <w:pPr>
              <w:pStyle w:val="TableParagraph"/>
              <w:rPr>
                <w:rFonts w:ascii="Times New Roman"/>
                <w:sz w:val="18"/>
              </w:rPr>
            </w:pPr>
          </w:p>
        </w:tc>
        <w:tc>
          <w:tcPr>
            <w:tcW w:w="1709" w:type="dxa"/>
            <w:tcBorders>
              <w:top w:val="nil"/>
              <w:bottom w:val="nil"/>
            </w:tcBorders>
          </w:tcPr>
          <w:p>
            <w:pPr>
              <w:pStyle w:val="TableParagraph"/>
              <w:rPr>
                <w:rFonts w:ascii="Times New Roman"/>
                <w:sz w:val="18"/>
              </w:rPr>
            </w:pPr>
          </w:p>
        </w:tc>
        <w:tc>
          <w:tcPr>
            <w:tcW w:w="1623" w:type="dxa"/>
            <w:tcBorders>
              <w:top w:val="nil"/>
            </w:tcBorders>
          </w:tcPr>
          <w:p>
            <w:pPr>
              <w:pStyle w:val="TableParagraph"/>
              <w:spacing w:line="241" w:lineRule="exact"/>
              <w:ind w:left="115"/>
              <w:rPr>
                <w:b/>
                <w:i/>
                <w:sz w:val="22"/>
              </w:rPr>
            </w:pPr>
            <w:r>
              <w:rPr>
                <w:b/>
                <w:i/>
                <w:color w:val="231F20"/>
                <w:spacing w:val="-2"/>
                <w:sz w:val="22"/>
              </w:rPr>
              <w:t>outcomes</w:t>
            </w:r>
          </w:p>
        </w:tc>
        <w:tc>
          <w:tcPr>
            <w:tcW w:w="1172" w:type="dxa"/>
            <w:tcBorders>
              <w:top w:val="nil"/>
            </w:tcBorders>
          </w:tcPr>
          <w:p>
            <w:pPr>
              <w:pStyle w:val="TableParagraph"/>
              <w:rPr>
                <w:rFonts w:ascii="Times New Roman"/>
                <w:sz w:val="18"/>
              </w:rPr>
            </w:pPr>
          </w:p>
        </w:tc>
      </w:tr>
      <w:tr>
        <w:trPr>
          <w:trHeight w:val="1377" w:hRule="atLeast"/>
        </w:trPr>
        <w:tc>
          <w:tcPr>
            <w:tcW w:w="557" w:type="dxa"/>
            <w:tcBorders>
              <w:top w:val="nil"/>
              <w:bottom w:val="single" w:sz="4" w:space="0" w:color="000000"/>
            </w:tcBorders>
          </w:tcPr>
          <w:p>
            <w:pPr>
              <w:pStyle w:val="TableParagraph"/>
              <w:rPr>
                <w:rFonts w:ascii="Times New Roman"/>
                <w:sz w:val="22"/>
              </w:rPr>
            </w:pPr>
          </w:p>
        </w:tc>
        <w:tc>
          <w:tcPr>
            <w:tcW w:w="1263" w:type="dxa"/>
            <w:tcBorders>
              <w:top w:val="nil"/>
              <w:bottom w:val="single" w:sz="4" w:space="0" w:color="000000"/>
            </w:tcBorders>
          </w:tcPr>
          <w:p>
            <w:pPr>
              <w:pStyle w:val="TableParagraph"/>
              <w:rPr>
                <w:rFonts w:ascii="Times New Roman"/>
                <w:sz w:val="22"/>
              </w:rPr>
            </w:pPr>
          </w:p>
        </w:tc>
        <w:tc>
          <w:tcPr>
            <w:tcW w:w="1436" w:type="dxa"/>
            <w:tcBorders>
              <w:top w:val="nil"/>
              <w:bottom w:val="single" w:sz="4" w:space="0" w:color="000000"/>
            </w:tcBorders>
          </w:tcPr>
          <w:p>
            <w:pPr>
              <w:pStyle w:val="TableParagraph"/>
              <w:rPr>
                <w:rFonts w:ascii="Times New Roman"/>
                <w:sz w:val="22"/>
              </w:rPr>
            </w:pPr>
          </w:p>
        </w:tc>
        <w:tc>
          <w:tcPr>
            <w:tcW w:w="1709" w:type="dxa"/>
            <w:tcBorders>
              <w:top w:val="nil"/>
              <w:bottom w:val="single" w:sz="4" w:space="0" w:color="000000"/>
            </w:tcBorders>
          </w:tcPr>
          <w:p>
            <w:pPr>
              <w:pStyle w:val="TableParagraph"/>
              <w:rPr>
                <w:rFonts w:ascii="Times New Roman"/>
                <w:sz w:val="22"/>
              </w:rPr>
            </w:pPr>
          </w:p>
        </w:tc>
        <w:tc>
          <w:tcPr>
            <w:tcW w:w="1623" w:type="dxa"/>
            <w:tcBorders>
              <w:bottom w:val="single" w:sz="4" w:space="0" w:color="000000"/>
            </w:tcBorders>
          </w:tcPr>
          <w:p>
            <w:pPr>
              <w:pStyle w:val="TableParagraph"/>
              <w:rPr>
                <w:b/>
                <w:sz w:val="22"/>
              </w:rPr>
            </w:pPr>
          </w:p>
          <w:p>
            <w:pPr>
              <w:pStyle w:val="TableParagraph"/>
              <w:spacing w:before="16"/>
              <w:rPr>
                <w:b/>
                <w:sz w:val="22"/>
              </w:rPr>
            </w:pPr>
          </w:p>
          <w:p>
            <w:pPr>
              <w:pStyle w:val="TableParagraph"/>
              <w:ind w:left="115"/>
              <w:rPr>
                <w:b/>
                <w:i/>
                <w:sz w:val="22"/>
              </w:rPr>
            </w:pPr>
            <w:r>
              <w:rPr>
                <w:b/>
                <w:i/>
                <w:color w:val="231F20"/>
                <w:sz w:val="22"/>
              </w:rPr>
              <w:t>Viva</w:t>
            </w:r>
            <w:r>
              <w:rPr>
                <w:b/>
                <w:i/>
                <w:color w:val="231F20"/>
                <w:spacing w:val="-4"/>
                <w:sz w:val="22"/>
              </w:rPr>
              <w:t> Voce</w:t>
            </w:r>
          </w:p>
        </w:tc>
        <w:tc>
          <w:tcPr>
            <w:tcW w:w="1172" w:type="dxa"/>
            <w:tcBorders>
              <w:bottom w:val="single" w:sz="4" w:space="0" w:color="000000"/>
            </w:tcBorders>
          </w:tcPr>
          <w:p>
            <w:pPr>
              <w:pStyle w:val="TableParagraph"/>
              <w:rPr>
                <w:b/>
                <w:sz w:val="22"/>
              </w:rPr>
            </w:pPr>
          </w:p>
          <w:p>
            <w:pPr>
              <w:pStyle w:val="TableParagraph"/>
              <w:spacing w:before="16"/>
              <w:rPr>
                <w:b/>
                <w:sz w:val="22"/>
              </w:rPr>
            </w:pPr>
          </w:p>
          <w:p>
            <w:pPr>
              <w:pStyle w:val="TableParagraph"/>
              <w:ind w:left="24" w:right="5"/>
              <w:jc w:val="center"/>
              <w:rPr>
                <w:b/>
                <w:i/>
                <w:sz w:val="22"/>
              </w:rPr>
            </w:pPr>
            <w:r>
              <w:rPr>
                <w:b/>
                <w:i/>
                <w:color w:val="231F20"/>
                <w:spacing w:val="-5"/>
                <w:sz w:val="22"/>
              </w:rPr>
              <w:t>10</w:t>
            </w:r>
          </w:p>
        </w:tc>
      </w:tr>
      <w:tr>
        <w:trPr>
          <w:trHeight w:val="273" w:hRule="atLeast"/>
        </w:trPr>
        <w:tc>
          <w:tcPr>
            <w:tcW w:w="6588" w:type="dxa"/>
            <w:gridSpan w:val="5"/>
            <w:tcBorders>
              <w:top w:val="single" w:sz="4" w:space="0" w:color="000000"/>
            </w:tcBorders>
          </w:tcPr>
          <w:p>
            <w:pPr>
              <w:pStyle w:val="TableParagraph"/>
              <w:spacing w:line="253" w:lineRule="exact"/>
              <w:ind w:left="110"/>
              <w:rPr>
                <w:b/>
                <w:i/>
                <w:sz w:val="22"/>
              </w:rPr>
            </w:pPr>
            <w:r>
              <w:rPr>
                <w:b/>
                <w:i/>
                <w:color w:val="231F20"/>
                <w:sz w:val="22"/>
              </w:rPr>
              <w:t>TOTAL</w:t>
            </w:r>
            <w:r>
              <w:rPr>
                <w:b/>
                <w:i/>
                <w:color w:val="231F20"/>
                <w:spacing w:val="-3"/>
                <w:sz w:val="22"/>
              </w:rPr>
              <w:t> </w:t>
            </w:r>
            <w:r>
              <w:rPr>
                <w:b/>
                <w:i/>
                <w:color w:val="231F20"/>
                <w:spacing w:val="-2"/>
                <w:sz w:val="22"/>
              </w:rPr>
              <w:t>MARKS</w:t>
            </w:r>
          </w:p>
        </w:tc>
        <w:tc>
          <w:tcPr>
            <w:tcW w:w="1172" w:type="dxa"/>
            <w:tcBorders>
              <w:top w:val="single" w:sz="4" w:space="0" w:color="000000"/>
            </w:tcBorders>
          </w:tcPr>
          <w:p>
            <w:pPr>
              <w:pStyle w:val="TableParagraph"/>
              <w:spacing w:line="253" w:lineRule="exact"/>
              <w:ind w:left="24"/>
              <w:jc w:val="center"/>
              <w:rPr>
                <w:b/>
                <w:i/>
                <w:sz w:val="22"/>
              </w:rPr>
            </w:pPr>
            <w:r>
              <w:rPr>
                <w:b/>
                <w:i/>
                <w:color w:val="231F20"/>
                <w:spacing w:val="-5"/>
                <w:sz w:val="22"/>
              </w:rPr>
              <w:t>300</w:t>
            </w:r>
          </w:p>
        </w:tc>
      </w:tr>
    </w:tbl>
    <w:p>
      <w:pPr>
        <w:pStyle w:val="BodyText"/>
        <w:spacing w:before="246"/>
        <w:rPr>
          <w:b/>
        </w:rPr>
      </w:pPr>
    </w:p>
    <w:p>
      <w:pPr>
        <w:pStyle w:val="BodyText"/>
        <w:spacing w:line="271" w:lineRule="auto"/>
        <w:ind w:left="1772" w:right="1604" w:hanging="1"/>
      </w:pPr>
      <w:r>
        <w:rPr>
          <w:color w:val="231F20"/>
        </w:rPr>
        <w:t>The</w:t>
      </w:r>
      <w:r>
        <w:rPr>
          <w:color w:val="231F20"/>
          <w:spacing w:val="-5"/>
        </w:rPr>
        <w:t> </w:t>
      </w:r>
      <w:r>
        <w:rPr>
          <w:color w:val="231F20"/>
        </w:rPr>
        <w:t>industrial</w:t>
      </w:r>
      <w:r>
        <w:rPr>
          <w:color w:val="231F20"/>
          <w:spacing w:val="-3"/>
        </w:rPr>
        <w:t> </w:t>
      </w:r>
      <w:r>
        <w:rPr>
          <w:color w:val="231F20"/>
        </w:rPr>
        <w:t>training</w:t>
      </w:r>
      <w:r>
        <w:rPr>
          <w:color w:val="231F20"/>
          <w:spacing w:val="-3"/>
        </w:rPr>
        <w:t> </w:t>
      </w:r>
      <w:r>
        <w:rPr>
          <w:color w:val="231F20"/>
        </w:rPr>
        <w:t>shall</w:t>
      </w:r>
      <w:r>
        <w:rPr>
          <w:color w:val="231F20"/>
          <w:spacing w:val="-3"/>
        </w:rPr>
        <w:t> </w:t>
      </w:r>
      <w:r>
        <w:rPr>
          <w:color w:val="231F20"/>
        </w:rPr>
        <w:t>carry </w:t>
      </w:r>
      <w:r>
        <w:rPr>
          <w:b/>
          <w:color w:val="231F20"/>
        </w:rPr>
        <w:t>300</w:t>
      </w:r>
      <w:r>
        <w:rPr>
          <w:b/>
          <w:color w:val="231F20"/>
          <w:spacing w:val="-5"/>
        </w:rPr>
        <w:t> </w:t>
      </w:r>
      <w:r>
        <w:rPr>
          <w:color w:val="231F20"/>
        </w:rPr>
        <w:t>marks</w:t>
      </w:r>
      <w:r>
        <w:rPr>
          <w:color w:val="231F20"/>
          <w:spacing w:val="-4"/>
        </w:rPr>
        <w:t> </w:t>
      </w:r>
      <w:r>
        <w:rPr>
          <w:color w:val="231F20"/>
        </w:rPr>
        <w:t>and</w:t>
      </w:r>
      <w:r>
        <w:rPr>
          <w:color w:val="231F20"/>
          <w:spacing w:val="-4"/>
        </w:rPr>
        <w:t> </w:t>
      </w:r>
      <w:r>
        <w:rPr>
          <w:color w:val="231F20"/>
        </w:rPr>
        <w:t>pass</w:t>
      </w:r>
      <w:r>
        <w:rPr>
          <w:color w:val="231F20"/>
          <w:spacing w:val="-1"/>
        </w:rPr>
        <w:t> </w:t>
      </w:r>
      <w:r>
        <w:rPr>
          <w:color w:val="231F20"/>
        </w:rPr>
        <w:t>marks</w:t>
      </w:r>
      <w:r>
        <w:rPr>
          <w:color w:val="231F20"/>
          <w:spacing w:val="-4"/>
        </w:rPr>
        <w:t> </w:t>
      </w:r>
      <w:r>
        <w:rPr>
          <w:color w:val="231F20"/>
        </w:rPr>
        <w:t>are</w:t>
      </w:r>
      <w:r>
        <w:rPr>
          <w:color w:val="231F20"/>
          <w:spacing w:val="-2"/>
        </w:rPr>
        <w:t> </w:t>
      </w:r>
      <w:r>
        <w:rPr>
          <w:b/>
          <w:color w:val="231F20"/>
        </w:rPr>
        <w:t>50</w:t>
      </w:r>
      <w:r>
        <w:rPr>
          <w:color w:val="231F20"/>
        </w:rPr>
        <w:t>%.A</w:t>
      </w:r>
      <w:r>
        <w:rPr>
          <w:color w:val="231F20"/>
          <w:spacing w:val="-3"/>
        </w:rPr>
        <w:t> </w:t>
      </w:r>
      <w:r>
        <w:rPr>
          <w:color w:val="231F20"/>
        </w:rPr>
        <w:t>candidate</w:t>
      </w:r>
      <w:r>
        <w:rPr>
          <w:color w:val="231F20"/>
          <w:spacing w:val="-4"/>
        </w:rPr>
        <w:t> </w:t>
      </w:r>
      <w:r>
        <w:rPr>
          <w:color w:val="231F20"/>
        </w:rPr>
        <w:t>failing</w:t>
      </w:r>
      <w:r>
        <w:rPr>
          <w:color w:val="231F20"/>
          <w:spacing w:val="-3"/>
        </w:rPr>
        <w:t> </w:t>
      </w:r>
      <w:r>
        <w:rPr>
          <w:color w:val="231F20"/>
        </w:rPr>
        <w:t>to secure the minimum marks should complete it at his own expenses.</w:t>
      </w:r>
    </w:p>
    <w:p>
      <w:pPr>
        <w:pStyle w:val="BodyText"/>
        <w:spacing w:before="210"/>
        <w:ind w:right="350"/>
        <w:jc w:val="center"/>
      </w:pPr>
      <w:r>
        <w:rPr>
          <w:color w:val="231F20"/>
        </w:rPr>
        <w:t>During</w:t>
      </w:r>
      <w:r>
        <w:rPr>
          <w:color w:val="231F20"/>
          <w:spacing w:val="-10"/>
        </w:rPr>
        <w:t> </w:t>
      </w:r>
      <w:r>
        <w:rPr>
          <w:color w:val="231F20"/>
        </w:rPr>
        <w:t>Industrial</w:t>
      </w:r>
      <w:r>
        <w:rPr>
          <w:color w:val="231F20"/>
          <w:spacing w:val="-3"/>
        </w:rPr>
        <w:t> </w:t>
      </w:r>
      <w:r>
        <w:rPr>
          <w:color w:val="231F20"/>
        </w:rPr>
        <w:t>training</w:t>
      </w:r>
      <w:r>
        <w:rPr>
          <w:color w:val="231F20"/>
          <w:spacing w:val="-2"/>
        </w:rPr>
        <w:t> </w:t>
      </w:r>
      <w:r>
        <w:rPr>
          <w:color w:val="231F20"/>
        </w:rPr>
        <w:t>the</w:t>
      </w:r>
      <w:r>
        <w:rPr>
          <w:color w:val="231F20"/>
          <w:spacing w:val="-6"/>
        </w:rPr>
        <w:t> </w:t>
      </w:r>
      <w:r>
        <w:rPr>
          <w:color w:val="231F20"/>
        </w:rPr>
        <w:t>candidate</w:t>
      </w:r>
      <w:r>
        <w:rPr>
          <w:color w:val="231F20"/>
          <w:spacing w:val="-4"/>
        </w:rPr>
        <w:t> </w:t>
      </w:r>
      <w:r>
        <w:rPr>
          <w:color w:val="231F20"/>
        </w:rPr>
        <w:t>shall</w:t>
      </w:r>
      <w:r>
        <w:rPr>
          <w:color w:val="231F20"/>
          <w:spacing w:val="-7"/>
        </w:rPr>
        <w:t> </w:t>
      </w:r>
      <w:r>
        <w:rPr>
          <w:color w:val="231F20"/>
        </w:rPr>
        <w:t>put</w:t>
      </w:r>
      <w:r>
        <w:rPr>
          <w:color w:val="231F20"/>
          <w:spacing w:val="-6"/>
        </w:rPr>
        <w:t> </w:t>
      </w:r>
      <w:r>
        <w:rPr>
          <w:color w:val="231F20"/>
        </w:rPr>
        <w:t>in</w:t>
      </w:r>
      <w:r>
        <w:rPr>
          <w:color w:val="231F20"/>
          <w:spacing w:val="-10"/>
        </w:rPr>
        <w:t> </w:t>
      </w:r>
      <w:r>
        <w:rPr>
          <w:color w:val="231F20"/>
        </w:rPr>
        <w:t>a</w:t>
      </w:r>
      <w:r>
        <w:rPr>
          <w:color w:val="231F20"/>
          <w:spacing w:val="-11"/>
        </w:rPr>
        <w:t> </w:t>
      </w:r>
      <w:r>
        <w:rPr>
          <w:color w:val="231F20"/>
        </w:rPr>
        <w:t>minimum</w:t>
      </w:r>
      <w:r>
        <w:rPr>
          <w:color w:val="231F20"/>
          <w:spacing w:val="-2"/>
        </w:rPr>
        <w:t> </w:t>
      </w:r>
      <w:r>
        <w:rPr>
          <w:color w:val="231F20"/>
        </w:rPr>
        <w:t>of</w:t>
      </w:r>
      <w:r>
        <w:rPr>
          <w:color w:val="231F20"/>
          <w:spacing w:val="-5"/>
        </w:rPr>
        <w:t> </w:t>
      </w:r>
      <w:r>
        <w:rPr>
          <w:b/>
          <w:color w:val="231F20"/>
          <w:spacing w:val="-2"/>
        </w:rPr>
        <w:t>90%</w:t>
      </w:r>
      <w:r>
        <w:rPr>
          <w:color w:val="231F20"/>
          <w:spacing w:val="-2"/>
        </w:rPr>
        <w:t>attendance.</w:t>
      </w:r>
    </w:p>
    <w:p>
      <w:pPr>
        <w:pStyle w:val="BodyText"/>
        <w:spacing w:after="0"/>
        <w:jc w:val="center"/>
        <w:sectPr>
          <w:pgSz w:w="12240" w:h="15840"/>
          <w:pgMar w:header="0" w:footer="1147" w:top="900" w:bottom="1340" w:left="360" w:right="360"/>
        </w:sectPr>
      </w:pPr>
    </w:p>
    <w:p>
      <w:pPr>
        <w:pStyle w:val="Heading6"/>
        <w:spacing w:before="45"/>
        <w:ind w:left="0" w:right="60"/>
        <w:jc w:val="center"/>
      </w:pPr>
      <w:r>
        <w:rPr>
          <w:color w:val="231F20"/>
          <w:spacing w:val="-2"/>
        </w:rPr>
        <w:t>INDUSTRIAL</w:t>
      </w:r>
      <w:r>
        <w:rPr>
          <w:color w:val="231F20"/>
          <w:spacing w:val="1"/>
        </w:rPr>
        <w:t> </w:t>
      </w:r>
      <w:r>
        <w:rPr>
          <w:color w:val="231F20"/>
          <w:spacing w:val="-2"/>
        </w:rPr>
        <w:t>TRAINING(Online</w:t>
      </w:r>
      <w:r>
        <w:rPr>
          <w:color w:val="231F20"/>
          <w:spacing w:val="10"/>
        </w:rPr>
        <w:t> </w:t>
      </w:r>
      <w:r>
        <w:rPr>
          <w:color w:val="231F20"/>
          <w:spacing w:val="-2"/>
        </w:rPr>
        <w:t>Certification)</w:t>
      </w:r>
    </w:p>
    <w:p>
      <w:pPr>
        <w:spacing w:before="240"/>
        <w:ind w:left="0" w:right="69" w:firstLine="0"/>
        <w:jc w:val="center"/>
        <w:rPr>
          <w:b/>
          <w:sz w:val="22"/>
        </w:rPr>
      </w:pPr>
      <w:r>
        <w:rPr>
          <w:b/>
          <w:color w:val="231F20"/>
          <w:sz w:val="22"/>
          <w:u w:val="single" w:color="231F20"/>
        </w:rPr>
        <w:t>LEARNING</w:t>
      </w:r>
      <w:r>
        <w:rPr>
          <w:b/>
          <w:color w:val="231F20"/>
          <w:spacing w:val="-9"/>
          <w:sz w:val="22"/>
          <w:u w:val="single" w:color="231F20"/>
        </w:rPr>
        <w:t> </w:t>
      </w:r>
      <w:r>
        <w:rPr>
          <w:b/>
          <w:color w:val="231F20"/>
          <w:sz w:val="22"/>
          <w:u w:val="single" w:color="231F20"/>
        </w:rPr>
        <w:t>OUTCOMES</w:t>
      </w:r>
      <w:r>
        <w:rPr>
          <w:b/>
          <w:color w:val="231F20"/>
          <w:spacing w:val="-9"/>
          <w:sz w:val="22"/>
          <w:u w:val="single" w:color="231F20"/>
        </w:rPr>
        <w:t> </w:t>
      </w:r>
      <w:r>
        <w:rPr>
          <w:b/>
          <w:color w:val="231F20"/>
          <w:sz w:val="22"/>
          <w:u w:val="single" w:color="231F20"/>
        </w:rPr>
        <w:t>–</w:t>
      </w:r>
      <w:r>
        <w:rPr>
          <w:b/>
          <w:color w:val="231F20"/>
          <w:spacing w:val="-5"/>
          <w:sz w:val="22"/>
          <w:u w:val="single" w:color="231F20"/>
        </w:rPr>
        <w:t> </w:t>
      </w:r>
      <w:r>
        <w:rPr>
          <w:b/>
          <w:color w:val="231F20"/>
          <w:sz w:val="22"/>
          <w:u w:val="single" w:color="231F20"/>
        </w:rPr>
        <w:t>SCHEME</w:t>
      </w:r>
      <w:r>
        <w:rPr>
          <w:b/>
          <w:color w:val="231F20"/>
          <w:spacing w:val="-7"/>
          <w:sz w:val="22"/>
          <w:u w:val="single" w:color="231F20"/>
        </w:rPr>
        <w:t> </w:t>
      </w:r>
      <w:r>
        <w:rPr>
          <w:b/>
          <w:color w:val="231F20"/>
          <w:sz w:val="22"/>
          <w:u w:val="single" w:color="231F20"/>
        </w:rPr>
        <w:t>OF</w:t>
      </w:r>
      <w:r>
        <w:rPr>
          <w:b/>
          <w:color w:val="231F20"/>
          <w:spacing w:val="-6"/>
          <w:sz w:val="22"/>
          <w:u w:val="single" w:color="231F20"/>
        </w:rPr>
        <w:t> </w:t>
      </w:r>
      <w:r>
        <w:rPr>
          <w:b/>
          <w:color w:val="231F20"/>
          <w:sz w:val="22"/>
          <w:u w:val="single" w:color="231F20"/>
        </w:rPr>
        <w:t>EVALUATION</w:t>
      </w:r>
      <w:r>
        <w:rPr>
          <w:b/>
          <w:color w:val="231F20"/>
          <w:spacing w:val="-7"/>
          <w:sz w:val="22"/>
          <w:u w:val="single" w:color="231F20"/>
        </w:rPr>
        <w:t> </w:t>
      </w:r>
      <w:r>
        <w:rPr>
          <w:b/>
          <w:color w:val="231F20"/>
          <w:sz w:val="22"/>
          <w:u w:val="single" w:color="231F20"/>
        </w:rPr>
        <w:t>(Two</w:t>
      </w:r>
      <w:r>
        <w:rPr>
          <w:b/>
          <w:color w:val="231F20"/>
          <w:spacing w:val="-9"/>
          <w:sz w:val="22"/>
          <w:u w:val="single" w:color="231F20"/>
        </w:rPr>
        <w:t> </w:t>
      </w:r>
      <w:r>
        <w:rPr>
          <w:b/>
          <w:color w:val="231F20"/>
          <w:sz w:val="22"/>
          <w:u w:val="single" w:color="231F20"/>
        </w:rPr>
        <w:t>Online</w:t>
      </w:r>
      <w:r>
        <w:rPr>
          <w:b/>
          <w:color w:val="231F20"/>
          <w:spacing w:val="-10"/>
          <w:sz w:val="22"/>
          <w:u w:val="single" w:color="231F20"/>
        </w:rPr>
        <w:t> </w:t>
      </w:r>
      <w:r>
        <w:rPr>
          <w:b/>
          <w:color w:val="231F20"/>
          <w:sz w:val="22"/>
          <w:u w:val="single" w:color="231F20"/>
        </w:rPr>
        <w:t>Certificate</w:t>
      </w:r>
      <w:r>
        <w:rPr>
          <w:b/>
          <w:color w:val="231F20"/>
          <w:spacing w:val="-10"/>
          <w:sz w:val="22"/>
          <w:u w:val="single" w:color="231F20"/>
        </w:rPr>
        <w:t> </w:t>
      </w:r>
      <w:r>
        <w:rPr>
          <w:b/>
          <w:color w:val="231F20"/>
          <w:spacing w:val="-2"/>
          <w:sz w:val="22"/>
          <w:u w:val="single" w:color="231F20"/>
        </w:rPr>
        <w:t>courses):</w:t>
      </w:r>
    </w:p>
    <w:p>
      <w:pPr>
        <w:pStyle w:val="BodyText"/>
        <w:rPr>
          <w:b/>
          <w:sz w:val="20"/>
        </w:rPr>
      </w:pPr>
    </w:p>
    <w:p>
      <w:pPr>
        <w:pStyle w:val="BodyText"/>
        <w:rPr>
          <w:b/>
          <w:sz w:val="20"/>
        </w:rPr>
      </w:pPr>
    </w:p>
    <w:p>
      <w:pPr>
        <w:pStyle w:val="BodyText"/>
        <w:spacing w:before="15" w:after="1"/>
        <w:rPr>
          <w:b/>
          <w:sz w:val="20"/>
        </w:rPr>
      </w:pPr>
    </w:p>
    <w:tbl>
      <w:tblPr>
        <w:tblW w:w="0" w:type="auto"/>
        <w:jc w:val="left"/>
        <w:tblInd w:w="1239"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556"/>
        <w:gridCol w:w="4965"/>
        <w:gridCol w:w="2127"/>
        <w:gridCol w:w="993"/>
      </w:tblGrid>
      <w:tr>
        <w:trPr>
          <w:trHeight w:val="1127" w:hRule="atLeast"/>
        </w:trPr>
        <w:tc>
          <w:tcPr>
            <w:tcW w:w="1556" w:type="dxa"/>
          </w:tcPr>
          <w:p>
            <w:pPr>
              <w:pStyle w:val="TableParagraph"/>
              <w:spacing w:line="273" w:lineRule="auto" w:before="155"/>
              <w:ind w:left="110"/>
              <w:rPr>
                <w:b/>
                <w:sz w:val="22"/>
              </w:rPr>
            </w:pPr>
            <w:r>
              <w:rPr>
                <w:b/>
                <w:color w:val="231F20"/>
                <w:spacing w:val="-2"/>
                <w:sz w:val="22"/>
              </w:rPr>
              <w:t>TRAINING MODULE</w:t>
            </w:r>
            <w:r>
              <w:rPr>
                <w:b/>
                <w:color w:val="231F20"/>
                <w:spacing w:val="-14"/>
                <w:sz w:val="22"/>
              </w:rPr>
              <w:t> </w:t>
            </w:r>
            <w:r>
              <w:rPr>
                <w:b/>
                <w:color w:val="231F20"/>
                <w:spacing w:val="-2"/>
                <w:sz w:val="22"/>
              </w:rPr>
              <w:t>NO.</w:t>
            </w:r>
          </w:p>
        </w:tc>
        <w:tc>
          <w:tcPr>
            <w:tcW w:w="4965" w:type="dxa"/>
          </w:tcPr>
          <w:p>
            <w:pPr>
              <w:pStyle w:val="TableParagraph"/>
              <w:spacing w:before="40"/>
              <w:rPr>
                <w:b/>
                <w:sz w:val="22"/>
              </w:rPr>
            </w:pPr>
          </w:p>
          <w:p>
            <w:pPr>
              <w:pStyle w:val="TableParagraph"/>
              <w:ind w:left="11"/>
              <w:jc w:val="center"/>
              <w:rPr>
                <w:b/>
                <w:sz w:val="22"/>
              </w:rPr>
            </w:pPr>
            <w:r>
              <w:rPr>
                <w:b/>
                <w:color w:val="231F20"/>
                <w:spacing w:val="-2"/>
                <w:sz w:val="22"/>
              </w:rPr>
              <w:t>TOPIC</w:t>
            </w:r>
          </w:p>
        </w:tc>
        <w:tc>
          <w:tcPr>
            <w:tcW w:w="2127" w:type="dxa"/>
          </w:tcPr>
          <w:p>
            <w:pPr>
              <w:pStyle w:val="TableParagraph"/>
              <w:spacing w:line="278" w:lineRule="auto" w:before="1"/>
              <w:ind w:left="110" w:right="169"/>
              <w:rPr>
                <w:b/>
                <w:sz w:val="22"/>
              </w:rPr>
            </w:pPr>
            <w:r>
              <w:rPr>
                <w:b/>
                <w:color w:val="231F20"/>
                <w:spacing w:val="-2"/>
                <w:sz w:val="22"/>
              </w:rPr>
              <w:t>LEARNING OUTCOMES</w:t>
            </w:r>
            <w:r>
              <w:rPr>
                <w:b/>
                <w:color w:val="231F20"/>
                <w:spacing w:val="-3"/>
                <w:sz w:val="22"/>
              </w:rPr>
              <w:t> </w:t>
            </w:r>
            <w:r>
              <w:rPr>
                <w:b/>
                <w:color w:val="231F20"/>
                <w:spacing w:val="-4"/>
                <w:sz w:val="22"/>
              </w:rPr>
              <w:t>(In-</w:t>
            </w:r>
          </w:p>
          <w:p>
            <w:pPr>
              <w:pStyle w:val="TableParagraph"/>
              <w:spacing w:line="265" w:lineRule="exact"/>
              <w:ind w:left="110"/>
              <w:rPr>
                <w:b/>
                <w:sz w:val="22"/>
              </w:rPr>
            </w:pPr>
            <w:r>
              <w:rPr>
                <w:b/>
                <w:color w:val="231F20"/>
                <w:sz w:val="22"/>
              </w:rPr>
              <w:t>house</w:t>
            </w:r>
            <w:r>
              <w:rPr>
                <w:b/>
                <w:color w:val="231F20"/>
                <w:spacing w:val="-5"/>
                <w:sz w:val="22"/>
              </w:rPr>
              <w:t> </w:t>
            </w:r>
            <w:r>
              <w:rPr>
                <w:b/>
                <w:color w:val="231F20"/>
                <w:spacing w:val="-2"/>
                <w:sz w:val="22"/>
              </w:rPr>
              <w:t>training)</w:t>
            </w:r>
          </w:p>
        </w:tc>
        <w:tc>
          <w:tcPr>
            <w:tcW w:w="993" w:type="dxa"/>
          </w:tcPr>
          <w:p>
            <w:pPr>
              <w:pStyle w:val="TableParagraph"/>
              <w:spacing w:before="40"/>
              <w:rPr>
                <w:b/>
                <w:sz w:val="22"/>
              </w:rPr>
            </w:pPr>
          </w:p>
          <w:p>
            <w:pPr>
              <w:pStyle w:val="TableParagraph"/>
              <w:ind w:left="115"/>
              <w:rPr>
                <w:b/>
                <w:sz w:val="22"/>
              </w:rPr>
            </w:pPr>
            <w:r>
              <w:rPr>
                <w:b/>
                <w:color w:val="231F20"/>
                <w:spacing w:val="-2"/>
                <w:sz w:val="22"/>
              </w:rPr>
              <w:t>MARKS</w:t>
            </w:r>
          </w:p>
        </w:tc>
      </w:tr>
      <w:tr>
        <w:trPr>
          <w:trHeight w:val="2654" w:hRule="atLeast"/>
        </w:trPr>
        <w:tc>
          <w:tcPr>
            <w:tcW w:w="1556" w:type="dxa"/>
          </w:tcPr>
          <w:p>
            <w:pPr>
              <w:pStyle w:val="TableParagraph"/>
              <w:spacing w:line="273" w:lineRule="auto" w:before="2"/>
              <w:ind w:left="110" w:right="650"/>
              <w:rPr>
                <w:sz w:val="22"/>
              </w:rPr>
            </w:pPr>
            <w:r>
              <w:rPr>
                <w:color w:val="231F20"/>
                <w:sz w:val="22"/>
              </w:rPr>
              <w:t>First</w:t>
            </w:r>
            <w:r>
              <w:rPr>
                <w:color w:val="231F20"/>
                <w:spacing w:val="-1"/>
                <w:sz w:val="22"/>
              </w:rPr>
              <w:t> </w:t>
            </w:r>
            <w:r>
              <w:rPr>
                <w:color w:val="231F20"/>
                <w:sz w:val="22"/>
              </w:rPr>
              <w:t>3 </w:t>
            </w:r>
            <w:r>
              <w:rPr>
                <w:color w:val="231F20"/>
                <w:spacing w:val="-2"/>
                <w:sz w:val="22"/>
              </w:rPr>
              <w:t>Months/</w:t>
            </w:r>
          </w:p>
          <w:p>
            <w:pPr>
              <w:pStyle w:val="TableParagraph"/>
              <w:spacing w:before="203"/>
              <w:ind w:left="110"/>
              <w:rPr>
                <w:sz w:val="22"/>
              </w:rPr>
            </w:pPr>
            <w:r>
              <w:rPr>
                <w:color w:val="231F20"/>
                <w:sz w:val="22"/>
              </w:rPr>
              <w:t>12</w:t>
            </w:r>
            <w:r>
              <w:rPr>
                <w:color w:val="231F20"/>
                <w:spacing w:val="-5"/>
                <w:sz w:val="22"/>
              </w:rPr>
              <w:t> </w:t>
            </w:r>
            <w:r>
              <w:rPr>
                <w:color w:val="231F20"/>
                <w:spacing w:val="-2"/>
                <w:sz w:val="22"/>
              </w:rPr>
              <w:t>weeks</w:t>
            </w:r>
          </w:p>
        </w:tc>
        <w:tc>
          <w:tcPr>
            <w:tcW w:w="4965" w:type="dxa"/>
          </w:tcPr>
          <w:p>
            <w:pPr>
              <w:pStyle w:val="TableParagraph"/>
              <w:spacing w:line="276" w:lineRule="auto" w:before="2"/>
              <w:ind w:left="403" w:right="217" w:hanging="188"/>
              <w:rPr>
                <w:sz w:val="22"/>
              </w:rPr>
            </w:pPr>
            <w:r>
              <w:rPr>
                <w:color w:val="231F20"/>
                <w:sz w:val="22"/>
              </w:rPr>
              <w:t>1)</w:t>
            </w:r>
            <w:r>
              <w:rPr>
                <w:color w:val="231F20"/>
                <w:spacing w:val="40"/>
                <w:sz w:val="22"/>
              </w:rPr>
              <w:t> </w:t>
            </w:r>
            <w:r>
              <w:rPr>
                <w:color w:val="231F20"/>
                <w:sz w:val="22"/>
              </w:rPr>
              <w:t>Registration and Training of the course at Nptel/</w:t>
            </w:r>
            <w:r>
              <w:rPr>
                <w:color w:val="231F20"/>
                <w:spacing w:val="-11"/>
                <w:sz w:val="22"/>
              </w:rPr>
              <w:t> </w:t>
            </w:r>
            <w:r>
              <w:rPr>
                <w:color w:val="231F20"/>
                <w:sz w:val="22"/>
              </w:rPr>
              <w:t>Swayam</w:t>
            </w:r>
            <w:r>
              <w:rPr>
                <w:color w:val="231F20"/>
                <w:spacing w:val="-11"/>
                <w:sz w:val="22"/>
              </w:rPr>
              <w:t> </w:t>
            </w:r>
            <w:r>
              <w:rPr>
                <w:color w:val="231F20"/>
                <w:sz w:val="22"/>
              </w:rPr>
              <w:t>/Moocs/course</w:t>
            </w:r>
            <w:r>
              <w:rPr>
                <w:color w:val="231F20"/>
                <w:spacing w:val="-12"/>
                <w:sz w:val="22"/>
              </w:rPr>
              <w:t> </w:t>
            </w:r>
            <w:r>
              <w:rPr>
                <w:color w:val="231F20"/>
                <w:sz w:val="22"/>
              </w:rPr>
              <w:t>era/</w:t>
            </w:r>
            <w:r>
              <w:rPr>
                <w:color w:val="231F20"/>
                <w:spacing w:val="-12"/>
                <w:sz w:val="22"/>
              </w:rPr>
              <w:t> </w:t>
            </w:r>
            <w:r>
              <w:rPr>
                <w:color w:val="231F20"/>
                <w:sz w:val="22"/>
              </w:rPr>
              <w:t>Lectera/cal tech/oxford/hackerrank/udemy/ AP Skill Development/NASSCOM courses… etc.,</w:t>
            </w:r>
          </w:p>
        </w:tc>
        <w:tc>
          <w:tcPr>
            <w:tcW w:w="2127" w:type="dxa"/>
          </w:tcPr>
          <w:p>
            <w:pPr>
              <w:pStyle w:val="TableParagraph"/>
              <w:numPr>
                <w:ilvl w:val="0"/>
                <w:numId w:val="25"/>
              </w:numPr>
              <w:tabs>
                <w:tab w:pos="228" w:val="left" w:leader="none"/>
              </w:tabs>
              <w:spacing w:line="240" w:lineRule="auto" w:before="6" w:after="0"/>
              <w:ind w:left="228" w:right="0" w:hanging="118"/>
              <w:jc w:val="left"/>
              <w:rPr>
                <w:sz w:val="22"/>
              </w:rPr>
            </w:pPr>
            <w:r>
              <w:rPr>
                <w:color w:val="231F20"/>
                <w:spacing w:val="-2"/>
                <w:sz w:val="22"/>
              </w:rPr>
              <w:t>Learning</w:t>
            </w:r>
          </w:p>
          <w:p>
            <w:pPr>
              <w:pStyle w:val="TableParagraph"/>
              <w:numPr>
                <w:ilvl w:val="0"/>
                <w:numId w:val="25"/>
              </w:numPr>
              <w:tabs>
                <w:tab w:pos="280" w:val="left" w:leader="none"/>
              </w:tabs>
              <w:spacing w:line="278" w:lineRule="auto" w:before="231" w:after="0"/>
              <w:ind w:left="110" w:right="364" w:firstLine="0"/>
              <w:jc w:val="left"/>
              <w:rPr>
                <w:sz w:val="22"/>
              </w:rPr>
            </w:pPr>
            <w:r>
              <w:rPr>
                <w:color w:val="231F20"/>
                <w:sz w:val="22"/>
              </w:rPr>
              <w:t>Mini</w:t>
            </w:r>
            <w:r>
              <w:rPr>
                <w:color w:val="231F20"/>
                <w:spacing w:val="-13"/>
                <w:sz w:val="22"/>
              </w:rPr>
              <w:t> </w:t>
            </w:r>
            <w:r>
              <w:rPr>
                <w:color w:val="231F20"/>
                <w:sz w:val="22"/>
              </w:rPr>
              <w:t>Application </w:t>
            </w:r>
            <w:r>
              <w:rPr>
                <w:color w:val="231F20"/>
                <w:spacing w:val="-2"/>
                <w:sz w:val="22"/>
              </w:rPr>
              <w:t>development</w:t>
            </w:r>
          </w:p>
          <w:p>
            <w:pPr>
              <w:pStyle w:val="TableParagraph"/>
              <w:numPr>
                <w:ilvl w:val="0"/>
                <w:numId w:val="25"/>
              </w:numPr>
              <w:tabs>
                <w:tab w:pos="329" w:val="left" w:leader="none"/>
              </w:tabs>
              <w:spacing w:line="278" w:lineRule="auto" w:before="193" w:after="0"/>
              <w:ind w:left="110" w:right="942" w:firstLine="0"/>
              <w:jc w:val="left"/>
              <w:rPr>
                <w:sz w:val="22"/>
              </w:rPr>
            </w:pPr>
            <w:r>
              <w:rPr>
                <w:color w:val="231F20"/>
                <w:spacing w:val="-2"/>
                <w:sz w:val="22"/>
              </w:rPr>
              <w:t>Report preparation</w:t>
            </w:r>
          </w:p>
          <w:p>
            <w:pPr>
              <w:pStyle w:val="TableParagraph"/>
              <w:numPr>
                <w:ilvl w:val="0"/>
                <w:numId w:val="25"/>
              </w:numPr>
              <w:tabs>
                <w:tab w:pos="329" w:val="left" w:leader="none"/>
              </w:tabs>
              <w:spacing w:line="240" w:lineRule="auto" w:before="198" w:after="0"/>
              <w:ind w:left="329" w:right="0" w:hanging="219"/>
              <w:jc w:val="left"/>
              <w:rPr>
                <w:sz w:val="22"/>
              </w:rPr>
            </w:pPr>
            <w:r>
              <w:rPr>
                <w:color w:val="231F20"/>
                <w:sz w:val="22"/>
              </w:rPr>
              <w:t>1</w:t>
            </w:r>
            <w:r>
              <w:rPr>
                <w:color w:val="231F20"/>
                <w:sz w:val="22"/>
                <w:vertAlign w:val="superscript"/>
              </w:rPr>
              <w:t>st</w:t>
            </w:r>
            <w:r>
              <w:rPr>
                <w:color w:val="231F20"/>
                <w:spacing w:val="-8"/>
                <w:sz w:val="22"/>
                <w:vertAlign w:val="baseline"/>
              </w:rPr>
              <w:t> </w:t>
            </w:r>
            <w:r>
              <w:rPr>
                <w:color w:val="231F20"/>
                <w:spacing w:val="-2"/>
                <w:sz w:val="22"/>
                <w:vertAlign w:val="baseline"/>
              </w:rPr>
              <w:t>Assessment</w:t>
            </w:r>
          </w:p>
        </w:tc>
        <w:tc>
          <w:tcPr>
            <w:tcW w:w="993" w:type="dxa"/>
          </w:tcPr>
          <w:p>
            <w:pPr>
              <w:pStyle w:val="TableParagraph"/>
              <w:spacing w:before="6"/>
              <w:ind w:left="115"/>
              <w:rPr>
                <w:sz w:val="22"/>
              </w:rPr>
            </w:pPr>
            <w:r>
              <w:rPr>
                <w:color w:val="231F20"/>
                <w:spacing w:val="-5"/>
                <w:sz w:val="22"/>
              </w:rPr>
              <w:t>120</w:t>
            </w:r>
          </w:p>
        </w:tc>
      </w:tr>
      <w:tr>
        <w:trPr>
          <w:trHeight w:val="2654" w:hRule="atLeast"/>
        </w:trPr>
        <w:tc>
          <w:tcPr>
            <w:tcW w:w="1556" w:type="dxa"/>
          </w:tcPr>
          <w:p>
            <w:pPr>
              <w:pStyle w:val="TableParagraph"/>
              <w:spacing w:line="273" w:lineRule="auto" w:before="1"/>
              <w:ind w:left="110" w:right="650"/>
              <w:rPr>
                <w:sz w:val="22"/>
              </w:rPr>
            </w:pPr>
            <w:r>
              <w:rPr>
                <w:color w:val="231F20"/>
                <w:sz w:val="22"/>
              </w:rPr>
              <w:t>Next 3 </w:t>
            </w:r>
            <w:r>
              <w:rPr>
                <w:color w:val="231F20"/>
                <w:spacing w:val="-2"/>
                <w:sz w:val="22"/>
              </w:rPr>
              <w:t>Months/</w:t>
            </w:r>
          </w:p>
          <w:p>
            <w:pPr>
              <w:pStyle w:val="TableParagraph"/>
              <w:spacing w:before="200"/>
              <w:ind w:left="110"/>
              <w:rPr>
                <w:sz w:val="22"/>
              </w:rPr>
            </w:pPr>
            <w:r>
              <w:rPr>
                <w:color w:val="231F20"/>
                <w:sz w:val="22"/>
              </w:rPr>
              <w:t>12</w:t>
            </w:r>
            <w:r>
              <w:rPr>
                <w:color w:val="231F20"/>
                <w:spacing w:val="-5"/>
                <w:sz w:val="22"/>
              </w:rPr>
              <w:t> </w:t>
            </w:r>
            <w:r>
              <w:rPr>
                <w:color w:val="231F20"/>
                <w:spacing w:val="-2"/>
                <w:sz w:val="22"/>
              </w:rPr>
              <w:t>Weeks</w:t>
            </w:r>
          </w:p>
        </w:tc>
        <w:tc>
          <w:tcPr>
            <w:tcW w:w="4965" w:type="dxa"/>
          </w:tcPr>
          <w:p>
            <w:pPr>
              <w:pStyle w:val="TableParagraph"/>
              <w:spacing w:line="276" w:lineRule="auto" w:before="1"/>
              <w:ind w:left="403" w:right="140" w:hanging="288"/>
              <w:rPr>
                <w:sz w:val="22"/>
              </w:rPr>
            </w:pPr>
            <w:r>
              <w:rPr>
                <w:color w:val="231F20"/>
                <w:sz w:val="22"/>
              </w:rPr>
              <w:t>1) Registration and Training of the course at Nptel/Swayam/Moocs/course era/ </w:t>
            </w:r>
            <w:r>
              <w:rPr>
                <w:color w:val="231F20"/>
                <w:spacing w:val="-2"/>
                <w:sz w:val="22"/>
              </w:rPr>
              <w:t>Lectera/caltech/oxford/hackerrank/udemy/APskil </w:t>
            </w:r>
            <w:r>
              <w:rPr>
                <w:color w:val="231F20"/>
                <w:sz w:val="22"/>
              </w:rPr>
              <w:t>lDevelopment/NASSCOME courses… etc.,</w:t>
            </w:r>
          </w:p>
        </w:tc>
        <w:tc>
          <w:tcPr>
            <w:tcW w:w="2127" w:type="dxa"/>
          </w:tcPr>
          <w:p>
            <w:pPr>
              <w:pStyle w:val="TableParagraph"/>
              <w:numPr>
                <w:ilvl w:val="0"/>
                <w:numId w:val="26"/>
              </w:numPr>
              <w:tabs>
                <w:tab w:pos="228" w:val="left" w:leader="none"/>
              </w:tabs>
              <w:spacing w:line="240" w:lineRule="auto" w:before="1" w:after="0"/>
              <w:ind w:left="228" w:right="0" w:hanging="118"/>
              <w:jc w:val="left"/>
              <w:rPr>
                <w:sz w:val="22"/>
              </w:rPr>
            </w:pPr>
            <w:r>
              <w:rPr>
                <w:color w:val="231F20"/>
                <w:spacing w:val="-2"/>
                <w:sz w:val="22"/>
              </w:rPr>
              <w:t>Learning</w:t>
            </w:r>
          </w:p>
          <w:p>
            <w:pPr>
              <w:pStyle w:val="TableParagraph"/>
              <w:numPr>
                <w:ilvl w:val="0"/>
                <w:numId w:val="26"/>
              </w:numPr>
              <w:tabs>
                <w:tab w:pos="327" w:val="left" w:leader="none"/>
              </w:tabs>
              <w:spacing w:line="278" w:lineRule="auto" w:before="236" w:after="0"/>
              <w:ind w:left="110" w:right="316" w:firstLine="52"/>
              <w:jc w:val="left"/>
              <w:rPr>
                <w:sz w:val="22"/>
              </w:rPr>
            </w:pPr>
            <w:r>
              <w:rPr>
                <w:color w:val="231F20"/>
                <w:sz w:val="22"/>
              </w:rPr>
              <w:t>Mini</w:t>
            </w:r>
            <w:r>
              <w:rPr>
                <w:color w:val="231F20"/>
                <w:spacing w:val="-13"/>
                <w:sz w:val="22"/>
              </w:rPr>
              <w:t> </w:t>
            </w:r>
            <w:r>
              <w:rPr>
                <w:color w:val="231F20"/>
                <w:sz w:val="22"/>
              </w:rPr>
              <w:t>Application </w:t>
            </w:r>
            <w:r>
              <w:rPr>
                <w:color w:val="231F20"/>
                <w:spacing w:val="-2"/>
                <w:sz w:val="22"/>
              </w:rPr>
              <w:t>development</w:t>
            </w:r>
          </w:p>
          <w:p>
            <w:pPr>
              <w:pStyle w:val="TableParagraph"/>
              <w:numPr>
                <w:ilvl w:val="0"/>
                <w:numId w:val="26"/>
              </w:numPr>
              <w:tabs>
                <w:tab w:pos="329" w:val="left" w:leader="none"/>
              </w:tabs>
              <w:spacing w:line="278" w:lineRule="auto" w:before="193" w:after="0"/>
              <w:ind w:left="110" w:right="942" w:firstLine="0"/>
              <w:jc w:val="left"/>
              <w:rPr>
                <w:sz w:val="22"/>
              </w:rPr>
            </w:pPr>
            <w:r>
              <w:rPr>
                <w:color w:val="231F20"/>
                <w:spacing w:val="-2"/>
                <w:sz w:val="22"/>
              </w:rPr>
              <w:t>Report preparation</w:t>
            </w:r>
          </w:p>
          <w:p>
            <w:pPr>
              <w:pStyle w:val="TableParagraph"/>
              <w:numPr>
                <w:ilvl w:val="0"/>
                <w:numId w:val="26"/>
              </w:numPr>
              <w:tabs>
                <w:tab w:pos="329" w:val="left" w:leader="none"/>
              </w:tabs>
              <w:spacing w:line="240" w:lineRule="auto" w:before="198" w:after="0"/>
              <w:ind w:left="329" w:right="0" w:hanging="219"/>
              <w:jc w:val="left"/>
              <w:rPr>
                <w:sz w:val="22"/>
              </w:rPr>
            </w:pPr>
            <w:r>
              <w:rPr>
                <w:color w:val="231F20"/>
                <w:sz w:val="22"/>
              </w:rPr>
              <w:t>2</w:t>
            </w:r>
            <w:r>
              <w:rPr>
                <w:color w:val="231F20"/>
                <w:sz w:val="22"/>
                <w:vertAlign w:val="superscript"/>
              </w:rPr>
              <w:t>st</w:t>
            </w:r>
            <w:r>
              <w:rPr>
                <w:color w:val="231F20"/>
                <w:spacing w:val="-8"/>
                <w:sz w:val="22"/>
                <w:vertAlign w:val="baseline"/>
              </w:rPr>
              <w:t> </w:t>
            </w:r>
            <w:r>
              <w:rPr>
                <w:color w:val="231F20"/>
                <w:spacing w:val="-2"/>
                <w:sz w:val="22"/>
                <w:vertAlign w:val="baseline"/>
              </w:rPr>
              <w:t>Assessment</w:t>
            </w:r>
          </w:p>
        </w:tc>
        <w:tc>
          <w:tcPr>
            <w:tcW w:w="993" w:type="dxa"/>
          </w:tcPr>
          <w:p>
            <w:pPr>
              <w:pStyle w:val="TableParagraph"/>
              <w:spacing w:before="1"/>
              <w:ind w:left="115"/>
              <w:rPr>
                <w:sz w:val="22"/>
              </w:rPr>
            </w:pPr>
            <w:r>
              <w:rPr>
                <w:color w:val="231F20"/>
                <w:spacing w:val="-5"/>
                <w:sz w:val="22"/>
              </w:rPr>
              <w:t>120</w:t>
            </w:r>
          </w:p>
        </w:tc>
      </w:tr>
      <w:tr>
        <w:trPr>
          <w:trHeight w:val="1430" w:hRule="atLeast"/>
        </w:trPr>
        <w:tc>
          <w:tcPr>
            <w:tcW w:w="1556" w:type="dxa"/>
          </w:tcPr>
          <w:p>
            <w:pPr>
              <w:pStyle w:val="TableParagraph"/>
              <w:spacing w:line="273" w:lineRule="auto" w:before="1"/>
              <w:ind w:left="110"/>
              <w:rPr>
                <w:sz w:val="22"/>
              </w:rPr>
            </w:pPr>
            <w:r>
              <w:rPr>
                <w:color w:val="231F20"/>
                <w:spacing w:val="-2"/>
                <w:sz w:val="22"/>
              </w:rPr>
              <w:t>External Evaluation</w:t>
            </w:r>
          </w:p>
        </w:tc>
        <w:tc>
          <w:tcPr>
            <w:tcW w:w="4965" w:type="dxa"/>
          </w:tcPr>
          <w:p>
            <w:pPr>
              <w:pStyle w:val="TableParagraph"/>
              <w:spacing w:before="1"/>
              <w:ind w:left="110"/>
              <w:rPr>
                <w:sz w:val="22"/>
              </w:rPr>
            </w:pPr>
            <w:r>
              <w:rPr>
                <w:color w:val="231F20"/>
                <w:sz w:val="22"/>
              </w:rPr>
              <w:t>Seminar</w:t>
            </w:r>
            <w:r>
              <w:rPr>
                <w:color w:val="231F20"/>
                <w:spacing w:val="-8"/>
                <w:sz w:val="22"/>
              </w:rPr>
              <w:t> </w:t>
            </w:r>
            <w:r>
              <w:rPr>
                <w:color w:val="231F20"/>
                <w:sz w:val="22"/>
              </w:rPr>
              <w:t>on</w:t>
            </w:r>
            <w:r>
              <w:rPr>
                <w:color w:val="231F20"/>
                <w:spacing w:val="-4"/>
                <w:sz w:val="22"/>
              </w:rPr>
              <w:t> </w:t>
            </w:r>
            <w:r>
              <w:rPr>
                <w:color w:val="231F20"/>
                <w:sz w:val="22"/>
              </w:rPr>
              <w:t>two</w:t>
            </w:r>
            <w:r>
              <w:rPr>
                <w:color w:val="231F20"/>
                <w:spacing w:val="-3"/>
                <w:sz w:val="22"/>
              </w:rPr>
              <w:t> </w:t>
            </w:r>
            <w:r>
              <w:rPr>
                <w:color w:val="231F20"/>
                <w:spacing w:val="-2"/>
                <w:sz w:val="22"/>
              </w:rPr>
              <w:t>reports/viva</w:t>
            </w:r>
          </w:p>
        </w:tc>
        <w:tc>
          <w:tcPr>
            <w:tcW w:w="2127" w:type="dxa"/>
          </w:tcPr>
          <w:p>
            <w:pPr>
              <w:pStyle w:val="TableParagraph"/>
              <w:spacing w:line="273" w:lineRule="auto" w:before="1"/>
              <w:ind w:left="110" w:right="795"/>
              <w:rPr>
                <w:sz w:val="22"/>
              </w:rPr>
            </w:pPr>
            <w:r>
              <w:rPr>
                <w:color w:val="231F20"/>
                <w:sz w:val="22"/>
              </w:rPr>
              <w:t>Evaluation</w:t>
            </w:r>
            <w:r>
              <w:rPr>
                <w:color w:val="231F20"/>
                <w:spacing w:val="-13"/>
                <w:sz w:val="22"/>
              </w:rPr>
              <w:t> </w:t>
            </w:r>
            <w:r>
              <w:rPr>
                <w:color w:val="231F20"/>
                <w:sz w:val="22"/>
              </w:rPr>
              <w:t>by GUIDE/Co -</w:t>
            </w:r>
          </w:p>
          <w:p>
            <w:pPr>
              <w:pStyle w:val="TableParagraph"/>
              <w:spacing w:line="278" w:lineRule="auto" w:before="2"/>
              <w:ind w:left="110" w:right="169"/>
              <w:rPr>
                <w:sz w:val="22"/>
              </w:rPr>
            </w:pPr>
            <w:r>
              <w:rPr>
                <w:color w:val="231F20"/>
                <w:sz w:val="22"/>
              </w:rPr>
              <w:t>Examiner,</w:t>
            </w:r>
            <w:r>
              <w:rPr>
                <w:color w:val="231F20"/>
                <w:spacing w:val="-13"/>
                <w:sz w:val="22"/>
              </w:rPr>
              <w:t> </w:t>
            </w:r>
            <w:r>
              <w:rPr>
                <w:color w:val="231F20"/>
                <w:sz w:val="22"/>
              </w:rPr>
              <w:t>HOD</w:t>
            </w:r>
            <w:r>
              <w:rPr>
                <w:color w:val="231F20"/>
                <w:spacing w:val="-12"/>
                <w:sz w:val="22"/>
              </w:rPr>
              <w:t> </w:t>
            </w:r>
            <w:r>
              <w:rPr>
                <w:color w:val="231F20"/>
                <w:sz w:val="22"/>
              </w:rPr>
              <w:t>and External</w:t>
            </w:r>
            <w:r>
              <w:rPr>
                <w:color w:val="231F20"/>
                <w:spacing w:val="-1"/>
                <w:sz w:val="22"/>
              </w:rPr>
              <w:t> </w:t>
            </w:r>
            <w:r>
              <w:rPr>
                <w:color w:val="231F20"/>
                <w:sz w:val="22"/>
              </w:rPr>
              <w:t>Examiner</w:t>
            </w:r>
          </w:p>
        </w:tc>
        <w:tc>
          <w:tcPr>
            <w:tcW w:w="993" w:type="dxa"/>
          </w:tcPr>
          <w:p>
            <w:pPr>
              <w:pStyle w:val="TableParagraph"/>
              <w:spacing w:before="1"/>
              <w:ind w:left="115"/>
              <w:rPr>
                <w:sz w:val="22"/>
              </w:rPr>
            </w:pPr>
            <w:r>
              <w:rPr>
                <w:color w:val="231F20"/>
                <w:spacing w:val="-5"/>
                <w:sz w:val="22"/>
              </w:rPr>
              <w:t>60</w:t>
            </w:r>
          </w:p>
        </w:tc>
      </w:tr>
      <w:tr>
        <w:trPr>
          <w:trHeight w:val="509" w:hRule="atLeast"/>
        </w:trPr>
        <w:tc>
          <w:tcPr>
            <w:tcW w:w="1556" w:type="dxa"/>
          </w:tcPr>
          <w:p>
            <w:pPr>
              <w:pStyle w:val="TableParagraph"/>
              <w:rPr>
                <w:rFonts w:ascii="Times New Roman"/>
                <w:sz w:val="20"/>
              </w:rPr>
            </w:pPr>
          </w:p>
        </w:tc>
        <w:tc>
          <w:tcPr>
            <w:tcW w:w="4965" w:type="dxa"/>
          </w:tcPr>
          <w:p>
            <w:pPr>
              <w:pStyle w:val="TableParagraph"/>
              <w:rPr>
                <w:rFonts w:ascii="Times New Roman"/>
                <w:sz w:val="20"/>
              </w:rPr>
            </w:pPr>
          </w:p>
        </w:tc>
        <w:tc>
          <w:tcPr>
            <w:tcW w:w="2127" w:type="dxa"/>
          </w:tcPr>
          <w:p>
            <w:pPr>
              <w:pStyle w:val="TableParagraph"/>
              <w:spacing w:before="7"/>
              <w:ind w:left="110"/>
              <w:rPr>
                <w:b/>
                <w:sz w:val="22"/>
              </w:rPr>
            </w:pPr>
            <w:r>
              <w:rPr>
                <w:b/>
                <w:color w:val="231F20"/>
                <w:spacing w:val="-2"/>
                <w:sz w:val="22"/>
              </w:rPr>
              <w:t>TOTAL</w:t>
            </w:r>
          </w:p>
        </w:tc>
        <w:tc>
          <w:tcPr>
            <w:tcW w:w="993" w:type="dxa"/>
          </w:tcPr>
          <w:p>
            <w:pPr>
              <w:pStyle w:val="TableParagraph"/>
              <w:spacing w:before="7"/>
              <w:ind w:left="115"/>
              <w:rPr>
                <w:b/>
                <w:sz w:val="22"/>
              </w:rPr>
            </w:pPr>
            <w:r>
              <w:rPr>
                <w:b/>
                <w:color w:val="231F20"/>
                <w:spacing w:val="-5"/>
                <w:sz w:val="22"/>
              </w:rPr>
              <w:t>300</w:t>
            </w:r>
          </w:p>
        </w:tc>
      </w:tr>
    </w:tbl>
    <w:p>
      <w:pPr>
        <w:pStyle w:val="TableParagraph"/>
        <w:spacing w:after="0"/>
        <w:rPr>
          <w:b/>
          <w:sz w:val="22"/>
        </w:rPr>
        <w:sectPr>
          <w:pgSz w:w="12240" w:h="15840"/>
          <w:pgMar w:header="0" w:footer="1147" w:top="380" w:bottom="1340" w:left="360" w:right="360"/>
        </w:sectPr>
      </w:pPr>
    </w:p>
    <w:p>
      <w:pPr>
        <w:pStyle w:val="BodyText"/>
        <w:spacing w:before="1500"/>
        <w:rPr>
          <w:b/>
          <w:sz w:val="144"/>
        </w:rPr>
      </w:pPr>
    </w:p>
    <w:p>
      <w:pPr>
        <w:pStyle w:val="Heading1"/>
        <w:ind w:left="36"/>
      </w:pPr>
      <w:r>
        <w:rPr>
          <w:color w:val="231F20"/>
        </w:rPr>
        <w:t>FIRST</w:t>
      </w:r>
      <w:r>
        <w:rPr>
          <w:color w:val="231F20"/>
          <w:spacing w:val="1"/>
        </w:rPr>
        <w:t> </w:t>
      </w:r>
      <w:r>
        <w:rPr>
          <w:color w:val="231F20"/>
          <w:spacing w:val="-4"/>
        </w:rPr>
        <w:t>YEAR</w:t>
      </w:r>
    </w:p>
    <w:p>
      <w:pPr>
        <w:pStyle w:val="Heading1"/>
        <w:spacing w:after="0"/>
        <w:sectPr>
          <w:pgSz w:w="12240" w:h="15840"/>
          <w:pgMar w:header="0" w:footer="1147" w:top="1820" w:bottom="1340" w:left="360" w:right="360"/>
        </w:sectPr>
      </w:pPr>
    </w:p>
    <w:p>
      <w:pPr>
        <w:pStyle w:val="Heading5"/>
        <w:spacing w:before="45"/>
        <w:ind w:left="3558" w:right="3627" w:firstLine="5"/>
        <w:jc w:val="center"/>
      </w:pPr>
      <w:r>
        <w:rPr>
          <w:color w:val="231F20"/>
        </w:rPr>
        <w:t>DIPLOMA IN COMPUTER ENGINEERING SCHEME</w:t>
      </w:r>
      <w:r>
        <w:rPr>
          <w:color w:val="231F20"/>
          <w:spacing w:val="-13"/>
        </w:rPr>
        <w:t> </w:t>
      </w:r>
      <w:r>
        <w:rPr>
          <w:color w:val="231F20"/>
        </w:rPr>
        <w:t>OF</w:t>
      </w:r>
      <w:r>
        <w:rPr>
          <w:color w:val="231F20"/>
          <w:spacing w:val="-12"/>
        </w:rPr>
        <w:t> </w:t>
      </w:r>
      <w:r>
        <w:rPr>
          <w:color w:val="231F20"/>
        </w:rPr>
        <w:t>INSTRUCTIONS</w:t>
      </w:r>
      <w:r>
        <w:rPr>
          <w:color w:val="231F20"/>
          <w:spacing w:val="-13"/>
        </w:rPr>
        <w:t> </w:t>
      </w:r>
      <w:r>
        <w:rPr>
          <w:color w:val="231F20"/>
        </w:rPr>
        <w:t>AND</w:t>
      </w:r>
      <w:r>
        <w:rPr>
          <w:color w:val="231F20"/>
          <w:spacing w:val="-12"/>
        </w:rPr>
        <w:t> </w:t>
      </w:r>
      <w:r>
        <w:rPr>
          <w:color w:val="231F20"/>
        </w:rPr>
        <w:t>EXAMINATION</w:t>
      </w:r>
    </w:p>
    <w:p>
      <w:pPr>
        <w:spacing w:line="446" w:lineRule="auto" w:before="240" w:after="18"/>
        <w:ind w:left="4740" w:right="4805" w:firstLine="0"/>
        <w:jc w:val="center"/>
        <w:rPr>
          <w:b/>
          <w:sz w:val="22"/>
        </w:rPr>
      </w:pPr>
      <w:r>
        <w:rPr>
          <w:b/>
          <w:color w:val="231F20"/>
          <w:spacing w:val="-2"/>
          <w:sz w:val="22"/>
        </w:rPr>
        <w:t>CURRICULUM-</w:t>
      </w:r>
      <w:r>
        <w:rPr>
          <w:b/>
          <w:color w:val="231F20"/>
          <w:spacing w:val="-2"/>
          <w:sz w:val="22"/>
        </w:rPr>
        <w:t>2023 </w:t>
      </w:r>
      <w:r>
        <w:rPr>
          <w:b/>
          <w:color w:val="231F20"/>
          <w:sz w:val="22"/>
        </w:rPr>
        <w:t>(FIRST YEAR)</w:t>
      </w:r>
    </w:p>
    <w:tbl>
      <w:tblPr>
        <w:tblW w:w="0" w:type="auto"/>
        <w:jc w:val="left"/>
        <w:tblInd w:w="216"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205"/>
        <w:gridCol w:w="2703"/>
        <w:gridCol w:w="917"/>
        <w:gridCol w:w="115"/>
        <w:gridCol w:w="1080"/>
        <w:gridCol w:w="1056"/>
        <w:gridCol w:w="1066"/>
        <w:gridCol w:w="1143"/>
        <w:gridCol w:w="860"/>
        <w:gridCol w:w="860"/>
      </w:tblGrid>
      <w:tr>
        <w:trPr>
          <w:trHeight w:val="772" w:hRule="atLeast"/>
        </w:trPr>
        <w:tc>
          <w:tcPr>
            <w:tcW w:w="1205" w:type="dxa"/>
            <w:vMerge w:val="restart"/>
            <w:tcBorders>
              <w:bottom w:val="single" w:sz="4" w:space="0" w:color="000000"/>
            </w:tcBorders>
          </w:tcPr>
          <w:p>
            <w:pPr>
              <w:pStyle w:val="TableParagraph"/>
              <w:rPr>
                <w:b/>
                <w:sz w:val="22"/>
              </w:rPr>
            </w:pPr>
          </w:p>
          <w:p>
            <w:pPr>
              <w:pStyle w:val="TableParagraph"/>
              <w:spacing w:before="160"/>
              <w:rPr>
                <w:b/>
                <w:sz w:val="22"/>
              </w:rPr>
            </w:pPr>
          </w:p>
          <w:p>
            <w:pPr>
              <w:pStyle w:val="TableParagraph"/>
              <w:ind w:left="177"/>
              <w:rPr>
                <w:b/>
                <w:sz w:val="22"/>
              </w:rPr>
            </w:pPr>
            <w:r>
              <w:rPr>
                <w:b/>
                <w:color w:val="231F20"/>
                <w:sz w:val="22"/>
              </w:rPr>
              <w:t>Sub</w:t>
            </w:r>
            <w:r>
              <w:rPr>
                <w:b/>
                <w:color w:val="231F20"/>
                <w:spacing w:val="2"/>
                <w:sz w:val="22"/>
              </w:rPr>
              <w:t> </w:t>
            </w:r>
            <w:r>
              <w:rPr>
                <w:b/>
                <w:color w:val="231F20"/>
                <w:spacing w:val="-4"/>
                <w:sz w:val="22"/>
              </w:rPr>
              <w:t>Code</w:t>
            </w:r>
          </w:p>
        </w:tc>
        <w:tc>
          <w:tcPr>
            <w:tcW w:w="2703" w:type="dxa"/>
            <w:vMerge w:val="restart"/>
            <w:tcBorders>
              <w:bottom w:val="single" w:sz="4" w:space="0" w:color="000000"/>
            </w:tcBorders>
          </w:tcPr>
          <w:p>
            <w:pPr>
              <w:pStyle w:val="TableParagraph"/>
              <w:rPr>
                <w:b/>
                <w:sz w:val="22"/>
              </w:rPr>
            </w:pPr>
          </w:p>
          <w:p>
            <w:pPr>
              <w:pStyle w:val="TableParagraph"/>
              <w:spacing w:before="160"/>
              <w:rPr>
                <w:b/>
                <w:sz w:val="22"/>
              </w:rPr>
            </w:pPr>
          </w:p>
          <w:p>
            <w:pPr>
              <w:pStyle w:val="TableParagraph"/>
              <w:ind w:left="427"/>
              <w:rPr>
                <w:b/>
                <w:sz w:val="22"/>
              </w:rPr>
            </w:pPr>
            <w:r>
              <w:rPr>
                <w:b/>
                <w:color w:val="231F20"/>
                <w:sz w:val="22"/>
              </w:rPr>
              <w:t>Name</w:t>
            </w:r>
            <w:r>
              <w:rPr>
                <w:b/>
                <w:color w:val="231F20"/>
                <w:spacing w:val="-5"/>
                <w:sz w:val="22"/>
              </w:rPr>
              <w:t> </w:t>
            </w:r>
            <w:r>
              <w:rPr>
                <w:b/>
                <w:color w:val="231F20"/>
                <w:sz w:val="22"/>
              </w:rPr>
              <w:t>of the</w:t>
            </w:r>
            <w:r>
              <w:rPr>
                <w:b/>
                <w:color w:val="231F20"/>
                <w:spacing w:val="-4"/>
                <w:sz w:val="22"/>
              </w:rPr>
              <w:t> </w:t>
            </w:r>
            <w:r>
              <w:rPr>
                <w:b/>
                <w:color w:val="231F20"/>
                <w:spacing w:val="-2"/>
                <w:sz w:val="22"/>
              </w:rPr>
              <w:t>Subject</w:t>
            </w:r>
          </w:p>
        </w:tc>
        <w:tc>
          <w:tcPr>
            <w:tcW w:w="2112" w:type="dxa"/>
            <w:gridSpan w:val="3"/>
          </w:tcPr>
          <w:p>
            <w:pPr>
              <w:pStyle w:val="TableParagraph"/>
              <w:spacing w:line="271" w:lineRule="auto" w:before="78"/>
              <w:ind w:left="418" w:right="386" w:firstLine="153"/>
              <w:rPr>
                <w:b/>
                <w:sz w:val="22"/>
              </w:rPr>
            </w:pPr>
            <w:r>
              <w:rPr>
                <w:b/>
                <w:color w:val="231F20"/>
                <w:spacing w:val="-2"/>
                <w:sz w:val="22"/>
              </w:rPr>
              <w:t>Instruction Periods/Week</w:t>
            </w:r>
          </w:p>
        </w:tc>
        <w:tc>
          <w:tcPr>
            <w:tcW w:w="1056" w:type="dxa"/>
            <w:vMerge w:val="restart"/>
            <w:tcBorders>
              <w:bottom w:val="single" w:sz="4" w:space="0" w:color="000000"/>
            </w:tcBorders>
          </w:tcPr>
          <w:p>
            <w:pPr>
              <w:pStyle w:val="TableParagraph"/>
              <w:spacing w:before="121"/>
              <w:rPr>
                <w:b/>
                <w:sz w:val="22"/>
              </w:rPr>
            </w:pPr>
          </w:p>
          <w:p>
            <w:pPr>
              <w:pStyle w:val="TableParagraph"/>
              <w:spacing w:line="273" w:lineRule="auto"/>
              <w:ind w:left="169" w:right="119" w:hanging="5"/>
              <w:jc w:val="center"/>
              <w:rPr>
                <w:b/>
                <w:sz w:val="22"/>
              </w:rPr>
            </w:pPr>
            <w:r>
              <w:rPr>
                <w:b/>
                <w:color w:val="231F20"/>
                <w:spacing w:val="-2"/>
                <w:sz w:val="22"/>
              </w:rPr>
              <w:t>Total Periods Per</w:t>
            </w:r>
            <w:r>
              <w:rPr>
                <w:b/>
                <w:color w:val="231F20"/>
                <w:spacing w:val="-12"/>
                <w:sz w:val="22"/>
              </w:rPr>
              <w:t> </w:t>
            </w:r>
            <w:r>
              <w:rPr>
                <w:b/>
                <w:color w:val="231F20"/>
                <w:spacing w:val="-4"/>
                <w:sz w:val="22"/>
              </w:rPr>
              <w:t>Year</w:t>
            </w:r>
          </w:p>
        </w:tc>
        <w:tc>
          <w:tcPr>
            <w:tcW w:w="3929" w:type="dxa"/>
            <w:gridSpan w:val="4"/>
            <w:tcBorders>
              <w:bottom w:val="single" w:sz="4" w:space="0" w:color="000000"/>
            </w:tcBorders>
          </w:tcPr>
          <w:p>
            <w:pPr>
              <w:pStyle w:val="TableParagraph"/>
              <w:spacing w:before="232"/>
              <w:ind w:left="861"/>
              <w:rPr>
                <w:b/>
                <w:sz w:val="22"/>
              </w:rPr>
            </w:pPr>
            <w:r>
              <w:rPr>
                <w:b/>
                <w:color w:val="231F20"/>
                <w:sz w:val="22"/>
              </w:rPr>
              <w:t>Scheme</w:t>
            </w:r>
            <w:r>
              <w:rPr>
                <w:b/>
                <w:color w:val="231F20"/>
                <w:spacing w:val="-11"/>
                <w:sz w:val="22"/>
              </w:rPr>
              <w:t> </w:t>
            </w:r>
            <w:r>
              <w:rPr>
                <w:b/>
                <w:color w:val="231F20"/>
                <w:sz w:val="22"/>
              </w:rPr>
              <w:t>Of</w:t>
            </w:r>
            <w:r>
              <w:rPr>
                <w:b/>
                <w:color w:val="231F20"/>
                <w:spacing w:val="-3"/>
                <w:sz w:val="22"/>
              </w:rPr>
              <w:t> </w:t>
            </w:r>
            <w:r>
              <w:rPr>
                <w:b/>
                <w:color w:val="231F20"/>
                <w:spacing w:val="-2"/>
                <w:sz w:val="22"/>
              </w:rPr>
              <w:t>Examinations</w:t>
            </w:r>
          </w:p>
          <w:p>
            <w:pPr>
              <w:pStyle w:val="TableParagraph"/>
              <w:spacing w:before="27" w:after="1"/>
              <w:rPr>
                <w:b/>
                <w:sz w:val="20"/>
              </w:rPr>
            </w:pPr>
          </w:p>
          <w:p>
            <w:pPr>
              <w:pStyle w:val="TableParagraph"/>
              <w:spacing w:line="20" w:lineRule="exact"/>
              <w:ind w:left="-4" w:right="-58"/>
              <w:rPr>
                <w:sz w:val="2"/>
              </w:rPr>
            </w:pPr>
            <w:r>
              <w:rPr>
                <w:sz w:val="2"/>
              </w:rPr>
              <w:drawing>
                <wp:inline distT="0" distB="0" distL="0" distR="0">
                  <wp:extent cx="2500734" cy="6096"/>
                  <wp:effectExtent l="0" t="0" r="0" b="0"/>
                  <wp:docPr id="39" name="Image 39"/>
                  <wp:cNvGraphicFramePr>
                    <a:graphicFrameLocks/>
                  </wp:cNvGraphicFramePr>
                  <a:graphic>
                    <a:graphicData uri="http://schemas.openxmlformats.org/drawingml/2006/picture">
                      <pic:pic>
                        <pic:nvPicPr>
                          <pic:cNvPr id="39" name="Image 39"/>
                          <pic:cNvPicPr/>
                        </pic:nvPicPr>
                        <pic:blipFill>
                          <a:blip r:embed="rId21" cstate="print"/>
                          <a:stretch>
                            <a:fillRect/>
                          </a:stretch>
                        </pic:blipFill>
                        <pic:spPr>
                          <a:xfrm>
                            <a:off x="0" y="0"/>
                            <a:ext cx="2500734" cy="6096"/>
                          </a:xfrm>
                          <a:prstGeom prst="rect">
                            <a:avLst/>
                          </a:prstGeom>
                        </pic:spPr>
                      </pic:pic>
                    </a:graphicData>
                  </a:graphic>
                </wp:inline>
              </w:drawing>
            </w:r>
            <w:r>
              <w:rPr>
                <w:sz w:val="2"/>
              </w:rPr>
            </w:r>
          </w:p>
        </w:tc>
      </w:tr>
      <w:tr>
        <w:trPr>
          <w:trHeight w:val="906" w:hRule="atLeast"/>
        </w:trPr>
        <w:tc>
          <w:tcPr>
            <w:tcW w:w="1205" w:type="dxa"/>
            <w:vMerge/>
            <w:tcBorders>
              <w:top w:val="nil"/>
              <w:bottom w:val="single" w:sz="4" w:space="0" w:color="000000"/>
            </w:tcBorders>
          </w:tcPr>
          <w:p>
            <w:pPr>
              <w:rPr>
                <w:sz w:val="2"/>
                <w:szCs w:val="2"/>
              </w:rPr>
            </w:pPr>
          </w:p>
        </w:tc>
        <w:tc>
          <w:tcPr>
            <w:tcW w:w="2703" w:type="dxa"/>
            <w:vMerge/>
            <w:tcBorders>
              <w:top w:val="nil"/>
              <w:bottom w:val="single" w:sz="4" w:space="0" w:color="000000"/>
            </w:tcBorders>
          </w:tcPr>
          <w:p>
            <w:pPr>
              <w:rPr>
                <w:sz w:val="2"/>
                <w:szCs w:val="2"/>
              </w:rPr>
            </w:pPr>
          </w:p>
        </w:tc>
        <w:tc>
          <w:tcPr>
            <w:tcW w:w="917" w:type="dxa"/>
            <w:tcBorders>
              <w:bottom w:val="single" w:sz="4" w:space="0" w:color="000000"/>
            </w:tcBorders>
          </w:tcPr>
          <w:p>
            <w:pPr>
              <w:pStyle w:val="TableParagraph"/>
              <w:spacing w:before="20"/>
              <w:rPr>
                <w:b/>
                <w:sz w:val="22"/>
              </w:rPr>
            </w:pPr>
          </w:p>
          <w:p>
            <w:pPr>
              <w:pStyle w:val="TableParagraph"/>
              <w:ind w:left="45" w:right="58"/>
              <w:jc w:val="center"/>
              <w:rPr>
                <w:b/>
                <w:sz w:val="22"/>
              </w:rPr>
            </w:pPr>
            <w:r>
              <w:rPr>
                <w:b/>
                <w:color w:val="231F20"/>
                <w:spacing w:val="-2"/>
                <w:sz w:val="22"/>
              </w:rPr>
              <w:t>Theory</w:t>
            </w:r>
          </w:p>
        </w:tc>
        <w:tc>
          <w:tcPr>
            <w:tcW w:w="1195" w:type="dxa"/>
            <w:gridSpan w:val="2"/>
            <w:tcBorders>
              <w:bottom w:val="single" w:sz="4" w:space="0" w:color="000000"/>
            </w:tcBorders>
          </w:tcPr>
          <w:p>
            <w:pPr>
              <w:pStyle w:val="TableParagraph"/>
              <w:spacing w:before="20"/>
              <w:rPr>
                <w:b/>
                <w:sz w:val="22"/>
              </w:rPr>
            </w:pPr>
          </w:p>
          <w:p>
            <w:pPr>
              <w:pStyle w:val="TableParagraph"/>
              <w:ind w:left="183"/>
              <w:rPr>
                <w:b/>
                <w:sz w:val="22"/>
              </w:rPr>
            </w:pPr>
            <w:r>
              <w:rPr>
                <w:b/>
                <w:color w:val="231F20"/>
                <w:spacing w:val="-2"/>
                <w:sz w:val="22"/>
              </w:rPr>
              <w:t>Practicals</w:t>
            </w:r>
          </w:p>
        </w:tc>
        <w:tc>
          <w:tcPr>
            <w:tcW w:w="1056" w:type="dxa"/>
            <w:vMerge/>
            <w:tcBorders>
              <w:top w:val="nil"/>
              <w:bottom w:val="single" w:sz="4" w:space="0" w:color="000000"/>
            </w:tcBorders>
          </w:tcPr>
          <w:p>
            <w:pPr>
              <w:rPr>
                <w:sz w:val="2"/>
                <w:szCs w:val="2"/>
              </w:rPr>
            </w:pPr>
          </w:p>
        </w:tc>
        <w:tc>
          <w:tcPr>
            <w:tcW w:w="1066" w:type="dxa"/>
            <w:tcBorders>
              <w:top w:val="single" w:sz="4" w:space="0" w:color="000000"/>
              <w:bottom w:val="single" w:sz="4" w:space="0" w:color="000000"/>
            </w:tcBorders>
          </w:tcPr>
          <w:p>
            <w:pPr>
              <w:pStyle w:val="TableParagraph"/>
              <w:spacing w:line="273" w:lineRule="auto" w:before="130"/>
              <w:ind w:left="347" w:hanging="197"/>
              <w:rPr>
                <w:b/>
                <w:sz w:val="22"/>
              </w:rPr>
            </w:pPr>
            <w:r>
              <w:rPr>
                <w:b/>
                <w:color w:val="231F20"/>
                <w:spacing w:val="-2"/>
                <w:sz w:val="22"/>
              </w:rPr>
              <w:t>Duration (hrs)</w:t>
            </w:r>
          </w:p>
        </w:tc>
        <w:tc>
          <w:tcPr>
            <w:tcW w:w="1143" w:type="dxa"/>
            <w:tcBorders>
              <w:top w:val="single" w:sz="4" w:space="0" w:color="000000"/>
              <w:bottom w:val="single" w:sz="4" w:space="0" w:color="000000"/>
            </w:tcBorders>
          </w:tcPr>
          <w:p>
            <w:pPr>
              <w:pStyle w:val="TableParagraph"/>
              <w:spacing w:line="273" w:lineRule="auto" w:before="130"/>
              <w:ind w:left="304" w:hanging="140"/>
              <w:rPr>
                <w:b/>
                <w:sz w:val="22"/>
              </w:rPr>
            </w:pPr>
            <w:r>
              <w:rPr>
                <w:b/>
                <w:color w:val="231F20"/>
                <w:spacing w:val="-2"/>
                <w:sz w:val="22"/>
              </w:rPr>
              <w:t>Sessional Marks</w:t>
            </w:r>
          </w:p>
        </w:tc>
        <w:tc>
          <w:tcPr>
            <w:tcW w:w="860" w:type="dxa"/>
            <w:tcBorders>
              <w:top w:val="single" w:sz="4" w:space="0" w:color="000000"/>
              <w:bottom w:val="single" w:sz="4" w:space="0" w:color="000000"/>
            </w:tcBorders>
          </w:tcPr>
          <w:p>
            <w:pPr>
              <w:pStyle w:val="TableParagraph"/>
              <w:spacing w:line="250" w:lineRule="exact"/>
              <w:ind w:left="65" w:right="1"/>
              <w:jc w:val="center"/>
              <w:rPr>
                <w:b/>
                <w:sz w:val="22"/>
              </w:rPr>
            </w:pPr>
            <w:r>
              <w:rPr>
                <w:b/>
                <w:color w:val="231F20"/>
                <w:spacing w:val="-5"/>
                <w:sz w:val="22"/>
              </w:rPr>
              <w:t>End</w:t>
            </w:r>
          </w:p>
          <w:p>
            <w:pPr>
              <w:pStyle w:val="TableParagraph"/>
              <w:spacing w:line="300" w:lineRule="atLeast" w:before="7"/>
              <w:ind w:left="169" w:right="106" w:firstLine="1"/>
              <w:jc w:val="center"/>
              <w:rPr>
                <w:b/>
                <w:sz w:val="22"/>
              </w:rPr>
            </w:pPr>
            <w:r>
              <w:rPr>
                <w:b/>
                <w:color w:val="231F20"/>
                <w:spacing w:val="-4"/>
                <w:sz w:val="22"/>
              </w:rPr>
              <w:t>Exam </w:t>
            </w:r>
            <w:r>
              <w:rPr>
                <w:b/>
                <w:color w:val="231F20"/>
                <w:spacing w:val="-2"/>
                <w:sz w:val="22"/>
              </w:rPr>
              <w:t>Marks</w:t>
            </w:r>
          </w:p>
        </w:tc>
        <w:tc>
          <w:tcPr>
            <w:tcW w:w="860" w:type="dxa"/>
            <w:tcBorders>
              <w:top w:val="single" w:sz="4" w:space="0" w:color="000000"/>
              <w:bottom w:val="single" w:sz="4" w:space="0" w:color="000000"/>
            </w:tcBorders>
          </w:tcPr>
          <w:p>
            <w:pPr>
              <w:pStyle w:val="TableParagraph"/>
              <w:spacing w:line="273" w:lineRule="auto" w:before="130"/>
              <w:ind w:left="169" w:right="98" w:firstLine="52"/>
              <w:rPr>
                <w:b/>
                <w:sz w:val="22"/>
              </w:rPr>
            </w:pPr>
            <w:r>
              <w:rPr>
                <w:b/>
                <w:color w:val="231F20"/>
                <w:spacing w:val="-2"/>
                <w:sz w:val="22"/>
              </w:rPr>
              <w:t>Total Marks</w:t>
            </w:r>
          </w:p>
        </w:tc>
      </w:tr>
      <w:tr>
        <w:trPr>
          <w:trHeight w:val="359" w:hRule="atLeast"/>
        </w:trPr>
        <w:tc>
          <w:tcPr>
            <w:tcW w:w="11005" w:type="dxa"/>
            <w:gridSpan w:val="10"/>
            <w:tcBorders>
              <w:top w:val="single" w:sz="4" w:space="0" w:color="000000"/>
              <w:bottom w:val="single" w:sz="4" w:space="0" w:color="000000"/>
            </w:tcBorders>
          </w:tcPr>
          <w:p>
            <w:pPr>
              <w:pStyle w:val="TableParagraph"/>
              <w:spacing w:before="25"/>
              <w:ind w:left="50"/>
              <w:jc w:val="center"/>
              <w:rPr>
                <w:b/>
                <w:sz w:val="22"/>
              </w:rPr>
            </w:pPr>
            <w:r>
              <w:rPr>
                <w:b/>
                <w:color w:val="231F20"/>
                <w:sz w:val="22"/>
              </w:rPr>
              <w:t>THEORY</w:t>
            </w:r>
            <w:r>
              <w:rPr>
                <w:b/>
                <w:color w:val="231F20"/>
                <w:spacing w:val="-5"/>
                <w:sz w:val="22"/>
              </w:rPr>
              <w:t> </w:t>
            </w:r>
            <w:r>
              <w:rPr>
                <w:b/>
                <w:color w:val="231F20"/>
                <w:spacing w:val="-2"/>
                <w:sz w:val="22"/>
              </w:rPr>
              <w:t>SUBJECTS</w:t>
            </w:r>
          </w:p>
          <w:p>
            <w:pPr>
              <w:pStyle w:val="TableParagraph"/>
              <w:spacing w:before="5"/>
              <w:rPr>
                <w:b/>
                <w:sz w:val="5"/>
              </w:rPr>
            </w:pPr>
          </w:p>
          <w:p>
            <w:pPr>
              <w:pStyle w:val="TableParagraph"/>
              <w:spacing w:line="20" w:lineRule="exact"/>
              <w:ind w:left="-5" w:right="-58"/>
              <w:rPr>
                <w:sz w:val="2"/>
              </w:rPr>
            </w:pPr>
            <w:r>
              <w:rPr>
                <w:sz w:val="2"/>
              </w:rPr>
              <w:drawing>
                <wp:inline distT="0" distB="0" distL="0" distR="0">
                  <wp:extent cx="6995146" cy="6096"/>
                  <wp:effectExtent l="0" t="0" r="0" b="0"/>
                  <wp:docPr id="40" name="Image 40"/>
                  <wp:cNvGraphicFramePr>
                    <a:graphicFrameLocks/>
                  </wp:cNvGraphicFramePr>
                  <a:graphic>
                    <a:graphicData uri="http://schemas.openxmlformats.org/drawingml/2006/picture">
                      <pic:pic>
                        <pic:nvPicPr>
                          <pic:cNvPr id="40" name="Image 40"/>
                          <pic:cNvPicPr/>
                        </pic:nvPicPr>
                        <pic:blipFill>
                          <a:blip r:embed="rId22" cstate="print"/>
                          <a:stretch>
                            <a:fillRect/>
                          </a:stretch>
                        </pic:blipFill>
                        <pic:spPr>
                          <a:xfrm>
                            <a:off x="0" y="0"/>
                            <a:ext cx="6995146" cy="6096"/>
                          </a:xfrm>
                          <a:prstGeom prst="rect">
                            <a:avLst/>
                          </a:prstGeom>
                        </pic:spPr>
                      </pic:pic>
                    </a:graphicData>
                  </a:graphic>
                </wp:inline>
              </w:drawing>
            </w:r>
            <w:r>
              <w:rPr>
                <w:sz w:val="2"/>
              </w:rPr>
            </w:r>
          </w:p>
        </w:tc>
      </w:tr>
      <w:tr>
        <w:trPr>
          <w:trHeight w:val="575" w:hRule="atLeast"/>
        </w:trPr>
        <w:tc>
          <w:tcPr>
            <w:tcW w:w="1205" w:type="dxa"/>
            <w:tcBorders>
              <w:top w:val="single" w:sz="4" w:space="0" w:color="000000"/>
              <w:bottom w:val="single" w:sz="4" w:space="0" w:color="000000"/>
            </w:tcBorders>
          </w:tcPr>
          <w:p>
            <w:pPr>
              <w:pStyle w:val="TableParagraph"/>
              <w:spacing w:before="120"/>
              <w:ind w:right="228"/>
              <w:jc w:val="right"/>
              <w:rPr>
                <w:sz w:val="22"/>
              </w:rPr>
            </w:pPr>
            <w:r>
              <w:rPr>
                <w:color w:val="231F20"/>
                <w:spacing w:val="-2"/>
                <w:sz w:val="22"/>
              </w:rPr>
              <w:t>CM-</w:t>
            </w:r>
            <w:r>
              <w:rPr>
                <w:color w:val="231F20"/>
                <w:spacing w:val="-5"/>
                <w:sz w:val="22"/>
              </w:rPr>
              <w:t>101</w:t>
            </w:r>
          </w:p>
        </w:tc>
        <w:tc>
          <w:tcPr>
            <w:tcW w:w="2703" w:type="dxa"/>
            <w:tcBorders>
              <w:top w:val="single" w:sz="4" w:space="0" w:color="000000"/>
              <w:bottom w:val="single" w:sz="4" w:space="0" w:color="000000"/>
            </w:tcBorders>
          </w:tcPr>
          <w:p>
            <w:pPr>
              <w:pStyle w:val="TableParagraph"/>
              <w:spacing w:before="120"/>
              <w:ind w:left="110"/>
              <w:rPr>
                <w:sz w:val="22"/>
              </w:rPr>
            </w:pPr>
            <w:r>
              <w:rPr>
                <w:color w:val="231F20"/>
                <w:spacing w:val="-2"/>
                <w:sz w:val="22"/>
              </w:rPr>
              <w:t>English-</w:t>
            </w:r>
            <w:r>
              <w:rPr>
                <w:color w:val="231F20"/>
                <w:spacing w:val="-10"/>
                <w:sz w:val="22"/>
              </w:rPr>
              <w:t>I</w:t>
            </w:r>
          </w:p>
        </w:tc>
        <w:tc>
          <w:tcPr>
            <w:tcW w:w="917" w:type="dxa"/>
            <w:tcBorders>
              <w:top w:val="single" w:sz="4" w:space="0" w:color="000000"/>
              <w:bottom w:val="single" w:sz="4" w:space="0" w:color="000000"/>
            </w:tcBorders>
          </w:tcPr>
          <w:p>
            <w:pPr>
              <w:pStyle w:val="TableParagraph"/>
              <w:spacing w:before="120"/>
              <w:ind w:left="44" w:right="58"/>
              <w:jc w:val="center"/>
              <w:rPr>
                <w:sz w:val="22"/>
              </w:rPr>
            </w:pPr>
            <w:r>
              <w:rPr>
                <w:color w:val="231F20"/>
                <w:spacing w:val="-10"/>
                <w:sz w:val="22"/>
              </w:rPr>
              <w:t>3</w:t>
            </w:r>
          </w:p>
        </w:tc>
        <w:tc>
          <w:tcPr>
            <w:tcW w:w="1195" w:type="dxa"/>
            <w:gridSpan w:val="2"/>
            <w:tcBorders>
              <w:top w:val="single" w:sz="4" w:space="0" w:color="000000"/>
              <w:bottom w:val="single" w:sz="4" w:space="0" w:color="000000"/>
            </w:tcBorders>
          </w:tcPr>
          <w:p>
            <w:pPr>
              <w:pStyle w:val="TableParagraph"/>
              <w:spacing w:before="120"/>
              <w:ind w:right="9"/>
              <w:jc w:val="center"/>
              <w:rPr>
                <w:sz w:val="22"/>
              </w:rPr>
            </w:pPr>
            <w:r>
              <w:rPr>
                <w:color w:val="231F20"/>
                <w:spacing w:val="-10"/>
                <w:sz w:val="22"/>
              </w:rPr>
              <w:t>-</w:t>
            </w:r>
          </w:p>
        </w:tc>
        <w:tc>
          <w:tcPr>
            <w:tcW w:w="1056" w:type="dxa"/>
            <w:tcBorders>
              <w:top w:val="single" w:sz="4" w:space="0" w:color="000000"/>
              <w:bottom w:val="single" w:sz="4" w:space="0" w:color="000000"/>
            </w:tcBorders>
          </w:tcPr>
          <w:p>
            <w:pPr>
              <w:pStyle w:val="TableParagraph"/>
              <w:rPr>
                <w:rFonts w:ascii="Times New Roman"/>
                <w:sz w:val="22"/>
              </w:rPr>
            </w:pPr>
          </w:p>
        </w:tc>
        <w:tc>
          <w:tcPr>
            <w:tcW w:w="1066" w:type="dxa"/>
            <w:tcBorders>
              <w:top w:val="single" w:sz="4" w:space="0" w:color="000000"/>
              <w:bottom w:val="single" w:sz="4" w:space="0" w:color="000000"/>
            </w:tcBorders>
          </w:tcPr>
          <w:p>
            <w:pPr>
              <w:pStyle w:val="TableParagraph"/>
              <w:spacing w:before="120"/>
              <w:ind w:left="58" w:right="65"/>
              <w:jc w:val="center"/>
              <w:rPr>
                <w:sz w:val="22"/>
              </w:rPr>
            </w:pPr>
            <w:r>
              <w:rPr>
                <w:color w:val="231F20"/>
                <w:spacing w:val="-10"/>
                <w:sz w:val="22"/>
              </w:rPr>
              <w:t>3</w:t>
            </w:r>
          </w:p>
        </w:tc>
        <w:tc>
          <w:tcPr>
            <w:tcW w:w="1143" w:type="dxa"/>
            <w:tcBorders>
              <w:top w:val="single" w:sz="4" w:space="0" w:color="000000"/>
              <w:bottom w:val="single" w:sz="4" w:space="0" w:color="000000"/>
            </w:tcBorders>
          </w:tcPr>
          <w:p>
            <w:pPr>
              <w:pStyle w:val="TableParagraph"/>
              <w:spacing w:before="120"/>
              <w:ind w:left="42" w:right="55"/>
              <w:jc w:val="center"/>
              <w:rPr>
                <w:sz w:val="22"/>
              </w:rPr>
            </w:pPr>
            <w:r>
              <w:rPr>
                <w:color w:val="231F20"/>
                <w:spacing w:val="-5"/>
                <w:sz w:val="22"/>
              </w:rPr>
              <w:t>20</w:t>
            </w:r>
          </w:p>
        </w:tc>
        <w:tc>
          <w:tcPr>
            <w:tcW w:w="860" w:type="dxa"/>
            <w:tcBorders>
              <w:top w:val="single" w:sz="4" w:space="0" w:color="000000"/>
              <w:bottom w:val="single" w:sz="4" w:space="0" w:color="000000"/>
            </w:tcBorders>
          </w:tcPr>
          <w:p>
            <w:pPr>
              <w:pStyle w:val="TableParagraph"/>
              <w:spacing w:before="120"/>
              <w:ind w:left="65" w:right="66"/>
              <w:jc w:val="center"/>
              <w:rPr>
                <w:sz w:val="22"/>
              </w:rPr>
            </w:pPr>
            <w:r>
              <w:rPr>
                <w:color w:val="231F20"/>
                <w:spacing w:val="-5"/>
                <w:sz w:val="22"/>
              </w:rPr>
              <w:t>80</w:t>
            </w:r>
          </w:p>
        </w:tc>
        <w:tc>
          <w:tcPr>
            <w:tcW w:w="860" w:type="dxa"/>
            <w:tcBorders>
              <w:top w:val="single" w:sz="4" w:space="0" w:color="000000"/>
              <w:bottom w:val="single" w:sz="4" w:space="0" w:color="000000"/>
            </w:tcBorders>
          </w:tcPr>
          <w:p>
            <w:pPr>
              <w:pStyle w:val="TableParagraph"/>
              <w:spacing w:before="120"/>
              <w:ind w:left="65" w:right="64"/>
              <w:jc w:val="center"/>
              <w:rPr>
                <w:sz w:val="22"/>
              </w:rPr>
            </w:pPr>
            <w:r>
              <w:rPr>
                <w:color w:val="231F20"/>
                <w:spacing w:val="-5"/>
                <w:sz w:val="22"/>
              </w:rPr>
              <w:t>100</w:t>
            </w:r>
          </w:p>
        </w:tc>
      </w:tr>
      <w:tr>
        <w:trPr>
          <w:trHeight w:val="532" w:hRule="atLeast"/>
        </w:trPr>
        <w:tc>
          <w:tcPr>
            <w:tcW w:w="1205" w:type="dxa"/>
            <w:tcBorders>
              <w:top w:val="single" w:sz="4" w:space="0" w:color="000000"/>
              <w:bottom w:val="single" w:sz="4" w:space="0" w:color="000000"/>
            </w:tcBorders>
          </w:tcPr>
          <w:p>
            <w:pPr>
              <w:pStyle w:val="TableParagraph"/>
              <w:spacing w:before="107"/>
              <w:ind w:right="228"/>
              <w:jc w:val="right"/>
              <w:rPr>
                <w:sz w:val="22"/>
              </w:rPr>
            </w:pPr>
            <w:r>
              <w:rPr>
                <w:color w:val="231F20"/>
                <w:spacing w:val="-2"/>
                <w:sz w:val="22"/>
              </w:rPr>
              <w:t>CM-</w:t>
            </w:r>
            <w:r>
              <w:rPr>
                <w:color w:val="231F20"/>
                <w:spacing w:val="-5"/>
                <w:sz w:val="22"/>
              </w:rPr>
              <w:t>102</w:t>
            </w:r>
          </w:p>
        </w:tc>
        <w:tc>
          <w:tcPr>
            <w:tcW w:w="2703" w:type="dxa"/>
            <w:tcBorders>
              <w:top w:val="single" w:sz="4" w:space="0" w:color="000000"/>
              <w:bottom w:val="single" w:sz="4" w:space="0" w:color="000000"/>
            </w:tcBorders>
          </w:tcPr>
          <w:p>
            <w:pPr>
              <w:pStyle w:val="TableParagraph"/>
              <w:spacing w:before="107"/>
              <w:ind w:left="110"/>
              <w:rPr>
                <w:sz w:val="22"/>
              </w:rPr>
            </w:pPr>
            <w:r>
              <w:rPr>
                <w:color w:val="231F20"/>
                <w:sz w:val="22"/>
              </w:rPr>
              <w:t>Engineering</w:t>
            </w:r>
            <w:r>
              <w:rPr>
                <w:color w:val="231F20"/>
                <w:spacing w:val="-14"/>
                <w:sz w:val="22"/>
              </w:rPr>
              <w:t> </w:t>
            </w:r>
            <w:r>
              <w:rPr>
                <w:color w:val="231F20"/>
                <w:sz w:val="22"/>
              </w:rPr>
              <w:t>Mathematics-</w:t>
            </w:r>
            <w:r>
              <w:rPr>
                <w:color w:val="231F20"/>
                <w:spacing w:val="-12"/>
                <w:sz w:val="22"/>
              </w:rPr>
              <w:t> </w:t>
            </w:r>
            <w:r>
              <w:rPr>
                <w:color w:val="231F20"/>
                <w:spacing w:val="-10"/>
                <w:sz w:val="22"/>
              </w:rPr>
              <w:t>I</w:t>
            </w:r>
          </w:p>
        </w:tc>
        <w:tc>
          <w:tcPr>
            <w:tcW w:w="917" w:type="dxa"/>
            <w:tcBorders>
              <w:top w:val="single" w:sz="4" w:space="0" w:color="000000"/>
              <w:bottom w:val="single" w:sz="4" w:space="0" w:color="000000"/>
            </w:tcBorders>
          </w:tcPr>
          <w:p>
            <w:pPr>
              <w:pStyle w:val="TableParagraph"/>
              <w:spacing w:before="107"/>
              <w:ind w:left="44" w:right="58"/>
              <w:jc w:val="center"/>
              <w:rPr>
                <w:sz w:val="22"/>
              </w:rPr>
            </w:pPr>
            <w:r>
              <w:rPr>
                <w:color w:val="231F20"/>
                <w:spacing w:val="-10"/>
                <w:sz w:val="22"/>
              </w:rPr>
              <w:t>5</w:t>
            </w:r>
          </w:p>
        </w:tc>
        <w:tc>
          <w:tcPr>
            <w:tcW w:w="1195" w:type="dxa"/>
            <w:gridSpan w:val="2"/>
            <w:tcBorders>
              <w:top w:val="single" w:sz="4" w:space="0" w:color="000000"/>
              <w:bottom w:val="single" w:sz="4" w:space="0" w:color="000000"/>
            </w:tcBorders>
          </w:tcPr>
          <w:p>
            <w:pPr>
              <w:pStyle w:val="TableParagraph"/>
              <w:spacing w:before="107"/>
              <w:ind w:right="9"/>
              <w:jc w:val="center"/>
              <w:rPr>
                <w:sz w:val="22"/>
              </w:rPr>
            </w:pPr>
            <w:r>
              <w:rPr>
                <w:color w:val="231F20"/>
                <w:spacing w:val="-10"/>
                <w:sz w:val="22"/>
              </w:rPr>
              <w:t>-</w:t>
            </w:r>
          </w:p>
        </w:tc>
        <w:tc>
          <w:tcPr>
            <w:tcW w:w="1056" w:type="dxa"/>
            <w:tcBorders>
              <w:top w:val="single" w:sz="4" w:space="0" w:color="000000"/>
              <w:bottom w:val="single" w:sz="4" w:space="0" w:color="000000"/>
            </w:tcBorders>
          </w:tcPr>
          <w:p>
            <w:pPr>
              <w:pStyle w:val="TableParagraph"/>
              <w:spacing w:before="107"/>
              <w:ind w:left="59" w:right="87"/>
              <w:jc w:val="center"/>
              <w:rPr>
                <w:sz w:val="22"/>
              </w:rPr>
            </w:pPr>
            <w:r>
              <w:rPr>
                <w:color w:val="231F20"/>
                <w:spacing w:val="-5"/>
                <w:sz w:val="22"/>
              </w:rPr>
              <w:t>150</w:t>
            </w:r>
          </w:p>
        </w:tc>
        <w:tc>
          <w:tcPr>
            <w:tcW w:w="1066" w:type="dxa"/>
            <w:tcBorders>
              <w:top w:val="single" w:sz="4" w:space="0" w:color="000000"/>
              <w:bottom w:val="single" w:sz="4" w:space="0" w:color="000000"/>
            </w:tcBorders>
          </w:tcPr>
          <w:p>
            <w:pPr>
              <w:pStyle w:val="TableParagraph"/>
              <w:spacing w:before="107"/>
              <w:ind w:left="58" w:right="65"/>
              <w:jc w:val="center"/>
              <w:rPr>
                <w:sz w:val="22"/>
              </w:rPr>
            </w:pPr>
            <w:r>
              <w:rPr>
                <w:color w:val="231F20"/>
                <w:spacing w:val="-10"/>
                <w:sz w:val="22"/>
              </w:rPr>
              <w:t>3</w:t>
            </w:r>
          </w:p>
        </w:tc>
        <w:tc>
          <w:tcPr>
            <w:tcW w:w="1143" w:type="dxa"/>
            <w:tcBorders>
              <w:top w:val="single" w:sz="4" w:space="0" w:color="000000"/>
              <w:bottom w:val="single" w:sz="4" w:space="0" w:color="000000"/>
            </w:tcBorders>
          </w:tcPr>
          <w:p>
            <w:pPr>
              <w:pStyle w:val="TableParagraph"/>
              <w:spacing w:before="107"/>
              <w:ind w:left="42" w:right="55"/>
              <w:jc w:val="center"/>
              <w:rPr>
                <w:sz w:val="22"/>
              </w:rPr>
            </w:pPr>
            <w:r>
              <w:rPr>
                <w:color w:val="231F20"/>
                <w:spacing w:val="-5"/>
                <w:sz w:val="22"/>
              </w:rPr>
              <w:t>20</w:t>
            </w:r>
          </w:p>
        </w:tc>
        <w:tc>
          <w:tcPr>
            <w:tcW w:w="860" w:type="dxa"/>
            <w:tcBorders>
              <w:top w:val="single" w:sz="4" w:space="0" w:color="000000"/>
              <w:bottom w:val="single" w:sz="4" w:space="0" w:color="000000"/>
            </w:tcBorders>
          </w:tcPr>
          <w:p>
            <w:pPr>
              <w:pStyle w:val="TableParagraph"/>
              <w:spacing w:before="107"/>
              <w:ind w:left="65" w:right="66"/>
              <w:jc w:val="center"/>
              <w:rPr>
                <w:sz w:val="22"/>
              </w:rPr>
            </w:pPr>
            <w:r>
              <w:rPr>
                <w:color w:val="231F20"/>
                <w:spacing w:val="-5"/>
                <w:sz w:val="22"/>
              </w:rPr>
              <w:t>80</w:t>
            </w:r>
          </w:p>
        </w:tc>
        <w:tc>
          <w:tcPr>
            <w:tcW w:w="860" w:type="dxa"/>
            <w:tcBorders>
              <w:top w:val="single" w:sz="4" w:space="0" w:color="000000"/>
              <w:bottom w:val="single" w:sz="4" w:space="0" w:color="000000"/>
            </w:tcBorders>
          </w:tcPr>
          <w:p>
            <w:pPr>
              <w:pStyle w:val="TableParagraph"/>
              <w:spacing w:before="107"/>
              <w:ind w:left="65" w:right="64"/>
              <w:jc w:val="center"/>
              <w:rPr>
                <w:sz w:val="22"/>
              </w:rPr>
            </w:pPr>
            <w:r>
              <w:rPr>
                <w:color w:val="231F20"/>
                <w:spacing w:val="-5"/>
                <w:sz w:val="22"/>
              </w:rPr>
              <w:t>100</w:t>
            </w:r>
          </w:p>
        </w:tc>
      </w:tr>
      <w:tr>
        <w:trPr>
          <w:trHeight w:val="527" w:hRule="atLeast"/>
        </w:trPr>
        <w:tc>
          <w:tcPr>
            <w:tcW w:w="1205" w:type="dxa"/>
            <w:tcBorders>
              <w:top w:val="single" w:sz="4" w:space="0" w:color="000000"/>
              <w:bottom w:val="single" w:sz="4" w:space="0" w:color="000000"/>
            </w:tcBorders>
          </w:tcPr>
          <w:p>
            <w:pPr>
              <w:pStyle w:val="TableParagraph"/>
              <w:spacing w:before="107"/>
              <w:ind w:right="228"/>
              <w:jc w:val="right"/>
              <w:rPr>
                <w:sz w:val="22"/>
              </w:rPr>
            </w:pPr>
            <w:r>
              <w:rPr>
                <w:color w:val="231F20"/>
                <w:spacing w:val="-2"/>
                <w:sz w:val="22"/>
              </w:rPr>
              <w:t>CM-</w:t>
            </w:r>
            <w:r>
              <w:rPr>
                <w:color w:val="231F20"/>
                <w:spacing w:val="-5"/>
                <w:sz w:val="22"/>
              </w:rPr>
              <w:t>103</w:t>
            </w:r>
          </w:p>
        </w:tc>
        <w:tc>
          <w:tcPr>
            <w:tcW w:w="2703" w:type="dxa"/>
            <w:tcBorders>
              <w:top w:val="single" w:sz="4" w:space="0" w:color="000000"/>
              <w:bottom w:val="single" w:sz="4" w:space="0" w:color="000000"/>
            </w:tcBorders>
          </w:tcPr>
          <w:p>
            <w:pPr>
              <w:pStyle w:val="TableParagraph"/>
              <w:spacing w:before="107"/>
              <w:ind w:left="110"/>
              <w:rPr>
                <w:sz w:val="22"/>
              </w:rPr>
            </w:pPr>
            <w:r>
              <w:rPr>
                <w:color w:val="231F20"/>
                <w:spacing w:val="-2"/>
                <w:sz w:val="22"/>
              </w:rPr>
              <w:t>Engineering</w:t>
            </w:r>
            <w:r>
              <w:rPr>
                <w:color w:val="231F20"/>
                <w:spacing w:val="8"/>
                <w:sz w:val="22"/>
              </w:rPr>
              <w:t> </w:t>
            </w:r>
            <w:r>
              <w:rPr>
                <w:color w:val="231F20"/>
                <w:spacing w:val="-2"/>
                <w:sz w:val="22"/>
              </w:rPr>
              <w:t>Physics</w:t>
            </w:r>
          </w:p>
        </w:tc>
        <w:tc>
          <w:tcPr>
            <w:tcW w:w="917" w:type="dxa"/>
            <w:tcBorders>
              <w:top w:val="single" w:sz="4" w:space="0" w:color="000000"/>
              <w:bottom w:val="single" w:sz="4" w:space="0" w:color="000000"/>
            </w:tcBorders>
          </w:tcPr>
          <w:p>
            <w:pPr>
              <w:pStyle w:val="TableParagraph"/>
              <w:spacing w:before="107"/>
              <w:ind w:left="44" w:right="58"/>
              <w:jc w:val="center"/>
              <w:rPr>
                <w:sz w:val="22"/>
              </w:rPr>
            </w:pPr>
            <w:r>
              <w:rPr>
                <w:color w:val="231F20"/>
                <w:spacing w:val="-10"/>
                <w:sz w:val="22"/>
              </w:rPr>
              <w:t>3</w:t>
            </w:r>
          </w:p>
        </w:tc>
        <w:tc>
          <w:tcPr>
            <w:tcW w:w="1195" w:type="dxa"/>
            <w:gridSpan w:val="2"/>
            <w:tcBorders>
              <w:top w:val="single" w:sz="4" w:space="0" w:color="000000"/>
              <w:bottom w:val="single" w:sz="4" w:space="0" w:color="000000"/>
            </w:tcBorders>
          </w:tcPr>
          <w:p>
            <w:pPr>
              <w:pStyle w:val="TableParagraph"/>
              <w:rPr>
                <w:rFonts w:ascii="Times New Roman"/>
                <w:sz w:val="22"/>
              </w:rPr>
            </w:pPr>
          </w:p>
        </w:tc>
        <w:tc>
          <w:tcPr>
            <w:tcW w:w="1056" w:type="dxa"/>
            <w:tcBorders>
              <w:top w:val="single" w:sz="4" w:space="0" w:color="000000"/>
              <w:bottom w:val="single" w:sz="4" w:space="0" w:color="000000"/>
            </w:tcBorders>
          </w:tcPr>
          <w:p>
            <w:pPr>
              <w:pStyle w:val="TableParagraph"/>
              <w:spacing w:before="107"/>
              <w:ind w:left="59" w:right="73"/>
              <w:jc w:val="center"/>
              <w:rPr>
                <w:sz w:val="22"/>
              </w:rPr>
            </w:pPr>
            <w:r>
              <w:rPr>
                <w:color w:val="231F20"/>
                <w:spacing w:val="-5"/>
                <w:sz w:val="22"/>
              </w:rPr>
              <w:t>90</w:t>
            </w:r>
          </w:p>
        </w:tc>
        <w:tc>
          <w:tcPr>
            <w:tcW w:w="1066" w:type="dxa"/>
            <w:tcBorders>
              <w:top w:val="single" w:sz="4" w:space="0" w:color="000000"/>
              <w:bottom w:val="single" w:sz="4" w:space="0" w:color="000000"/>
            </w:tcBorders>
          </w:tcPr>
          <w:p>
            <w:pPr>
              <w:pStyle w:val="TableParagraph"/>
              <w:spacing w:before="107"/>
              <w:ind w:left="58" w:right="65"/>
              <w:jc w:val="center"/>
              <w:rPr>
                <w:sz w:val="22"/>
              </w:rPr>
            </w:pPr>
            <w:r>
              <w:rPr>
                <w:color w:val="231F20"/>
                <w:spacing w:val="-10"/>
                <w:sz w:val="22"/>
              </w:rPr>
              <w:t>3</w:t>
            </w:r>
          </w:p>
        </w:tc>
        <w:tc>
          <w:tcPr>
            <w:tcW w:w="1143" w:type="dxa"/>
            <w:tcBorders>
              <w:top w:val="single" w:sz="4" w:space="0" w:color="000000"/>
              <w:bottom w:val="single" w:sz="4" w:space="0" w:color="000000"/>
            </w:tcBorders>
          </w:tcPr>
          <w:p>
            <w:pPr>
              <w:pStyle w:val="TableParagraph"/>
              <w:spacing w:before="107"/>
              <w:ind w:left="42" w:right="55"/>
              <w:jc w:val="center"/>
              <w:rPr>
                <w:sz w:val="22"/>
              </w:rPr>
            </w:pPr>
            <w:r>
              <w:rPr>
                <w:color w:val="231F20"/>
                <w:spacing w:val="-5"/>
                <w:sz w:val="22"/>
              </w:rPr>
              <w:t>20</w:t>
            </w:r>
          </w:p>
        </w:tc>
        <w:tc>
          <w:tcPr>
            <w:tcW w:w="860" w:type="dxa"/>
            <w:tcBorders>
              <w:top w:val="single" w:sz="4" w:space="0" w:color="000000"/>
              <w:bottom w:val="single" w:sz="4" w:space="0" w:color="000000"/>
            </w:tcBorders>
          </w:tcPr>
          <w:p>
            <w:pPr>
              <w:pStyle w:val="TableParagraph"/>
              <w:spacing w:before="107"/>
              <w:ind w:left="65" w:right="66"/>
              <w:jc w:val="center"/>
              <w:rPr>
                <w:sz w:val="22"/>
              </w:rPr>
            </w:pPr>
            <w:r>
              <w:rPr>
                <w:color w:val="231F20"/>
                <w:spacing w:val="-5"/>
                <w:sz w:val="22"/>
              </w:rPr>
              <w:t>80</w:t>
            </w:r>
          </w:p>
        </w:tc>
        <w:tc>
          <w:tcPr>
            <w:tcW w:w="860" w:type="dxa"/>
            <w:tcBorders>
              <w:top w:val="single" w:sz="4" w:space="0" w:color="000000"/>
              <w:bottom w:val="single" w:sz="4" w:space="0" w:color="000000"/>
            </w:tcBorders>
          </w:tcPr>
          <w:p>
            <w:pPr>
              <w:pStyle w:val="TableParagraph"/>
              <w:spacing w:before="107"/>
              <w:ind w:left="65" w:right="64"/>
              <w:jc w:val="center"/>
              <w:rPr>
                <w:sz w:val="22"/>
              </w:rPr>
            </w:pPr>
            <w:r>
              <w:rPr>
                <w:color w:val="231F20"/>
                <w:spacing w:val="-5"/>
                <w:sz w:val="22"/>
              </w:rPr>
              <w:t>100</w:t>
            </w:r>
          </w:p>
        </w:tc>
      </w:tr>
      <w:tr>
        <w:trPr>
          <w:trHeight w:val="619" w:hRule="atLeast"/>
        </w:trPr>
        <w:tc>
          <w:tcPr>
            <w:tcW w:w="1205" w:type="dxa"/>
            <w:tcBorders>
              <w:top w:val="single" w:sz="4" w:space="0" w:color="000000"/>
              <w:bottom w:val="single" w:sz="4" w:space="0" w:color="000000"/>
            </w:tcBorders>
          </w:tcPr>
          <w:p>
            <w:pPr>
              <w:pStyle w:val="TableParagraph"/>
              <w:spacing w:before="155"/>
              <w:ind w:right="228"/>
              <w:jc w:val="right"/>
              <w:rPr>
                <w:sz w:val="22"/>
              </w:rPr>
            </w:pPr>
            <w:r>
              <w:rPr>
                <w:color w:val="231F20"/>
                <w:spacing w:val="-2"/>
                <w:sz w:val="22"/>
              </w:rPr>
              <w:t>CM-</w:t>
            </w:r>
            <w:r>
              <w:rPr>
                <w:color w:val="231F20"/>
                <w:spacing w:val="-5"/>
                <w:sz w:val="22"/>
              </w:rPr>
              <w:t>104</w:t>
            </w:r>
          </w:p>
        </w:tc>
        <w:tc>
          <w:tcPr>
            <w:tcW w:w="2703" w:type="dxa"/>
            <w:tcBorders>
              <w:top w:val="single" w:sz="4" w:space="0" w:color="000000"/>
              <w:bottom w:val="single" w:sz="4" w:space="0" w:color="000000"/>
            </w:tcBorders>
          </w:tcPr>
          <w:p>
            <w:pPr>
              <w:pStyle w:val="TableParagraph"/>
              <w:spacing w:before="6"/>
              <w:ind w:left="110"/>
              <w:rPr>
                <w:sz w:val="22"/>
              </w:rPr>
            </w:pPr>
            <w:r>
              <w:rPr>
                <w:color w:val="231F20"/>
                <w:sz w:val="22"/>
              </w:rPr>
              <w:t>Engineering</w:t>
            </w:r>
            <w:r>
              <w:rPr>
                <w:color w:val="231F20"/>
                <w:spacing w:val="-13"/>
                <w:sz w:val="22"/>
              </w:rPr>
              <w:t> </w:t>
            </w:r>
            <w:r>
              <w:rPr>
                <w:color w:val="231F20"/>
                <w:sz w:val="22"/>
              </w:rPr>
              <w:t>Chemistry</w:t>
            </w:r>
            <w:r>
              <w:rPr>
                <w:color w:val="231F20"/>
                <w:spacing w:val="-8"/>
                <w:sz w:val="22"/>
              </w:rPr>
              <w:t> </w:t>
            </w:r>
            <w:r>
              <w:rPr>
                <w:color w:val="231F20"/>
                <w:spacing w:val="-5"/>
                <w:sz w:val="22"/>
              </w:rPr>
              <w:t>and</w:t>
            </w:r>
          </w:p>
          <w:p>
            <w:pPr>
              <w:pStyle w:val="TableParagraph"/>
              <w:spacing w:before="34"/>
              <w:ind w:left="110"/>
              <w:rPr>
                <w:sz w:val="22"/>
              </w:rPr>
            </w:pPr>
            <w:r>
              <w:rPr>
                <w:color w:val="231F20"/>
                <w:spacing w:val="-2"/>
                <w:sz w:val="22"/>
              </w:rPr>
              <w:t>Environmental</w:t>
            </w:r>
            <w:r>
              <w:rPr>
                <w:color w:val="231F20"/>
                <w:spacing w:val="12"/>
                <w:sz w:val="22"/>
              </w:rPr>
              <w:t> </w:t>
            </w:r>
            <w:r>
              <w:rPr>
                <w:color w:val="231F20"/>
                <w:spacing w:val="-2"/>
                <w:sz w:val="22"/>
              </w:rPr>
              <w:t>studies</w:t>
            </w:r>
          </w:p>
        </w:tc>
        <w:tc>
          <w:tcPr>
            <w:tcW w:w="917" w:type="dxa"/>
            <w:tcBorders>
              <w:top w:val="single" w:sz="4" w:space="0" w:color="000000"/>
              <w:bottom w:val="single" w:sz="4" w:space="0" w:color="000000"/>
            </w:tcBorders>
          </w:tcPr>
          <w:p>
            <w:pPr>
              <w:pStyle w:val="TableParagraph"/>
              <w:spacing w:before="155"/>
              <w:ind w:left="44" w:right="58"/>
              <w:jc w:val="center"/>
              <w:rPr>
                <w:sz w:val="22"/>
              </w:rPr>
            </w:pPr>
            <w:r>
              <w:rPr>
                <w:color w:val="231F20"/>
                <w:spacing w:val="-10"/>
                <w:sz w:val="22"/>
              </w:rPr>
              <w:t>3</w:t>
            </w:r>
          </w:p>
        </w:tc>
        <w:tc>
          <w:tcPr>
            <w:tcW w:w="1195" w:type="dxa"/>
            <w:gridSpan w:val="2"/>
            <w:tcBorders>
              <w:top w:val="single" w:sz="4" w:space="0" w:color="000000"/>
              <w:bottom w:val="single" w:sz="4" w:space="0" w:color="000000"/>
            </w:tcBorders>
          </w:tcPr>
          <w:p>
            <w:pPr>
              <w:pStyle w:val="TableParagraph"/>
              <w:spacing w:before="155"/>
              <w:ind w:right="9"/>
              <w:jc w:val="center"/>
              <w:rPr>
                <w:sz w:val="22"/>
              </w:rPr>
            </w:pPr>
            <w:r>
              <w:rPr>
                <w:color w:val="231F20"/>
                <w:spacing w:val="-10"/>
                <w:sz w:val="22"/>
              </w:rPr>
              <w:t>-</w:t>
            </w:r>
          </w:p>
        </w:tc>
        <w:tc>
          <w:tcPr>
            <w:tcW w:w="1056" w:type="dxa"/>
            <w:tcBorders>
              <w:top w:val="single" w:sz="4" w:space="0" w:color="000000"/>
              <w:bottom w:val="single" w:sz="4" w:space="0" w:color="000000"/>
            </w:tcBorders>
          </w:tcPr>
          <w:p>
            <w:pPr>
              <w:pStyle w:val="TableParagraph"/>
              <w:spacing w:before="155"/>
              <w:ind w:left="59" w:right="73"/>
              <w:jc w:val="center"/>
              <w:rPr>
                <w:sz w:val="22"/>
              </w:rPr>
            </w:pPr>
            <w:r>
              <w:rPr>
                <w:color w:val="231F20"/>
                <w:spacing w:val="-5"/>
                <w:sz w:val="22"/>
              </w:rPr>
              <w:t>90</w:t>
            </w:r>
          </w:p>
        </w:tc>
        <w:tc>
          <w:tcPr>
            <w:tcW w:w="1066" w:type="dxa"/>
            <w:tcBorders>
              <w:top w:val="single" w:sz="4" w:space="0" w:color="000000"/>
              <w:bottom w:val="single" w:sz="4" w:space="0" w:color="000000"/>
            </w:tcBorders>
          </w:tcPr>
          <w:p>
            <w:pPr>
              <w:pStyle w:val="TableParagraph"/>
              <w:spacing w:before="155"/>
              <w:ind w:left="58" w:right="65"/>
              <w:jc w:val="center"/>
              <w:rPr>
                <w:sz w:val="22"/>
              </w:rPr>
            </w:pPr>
            <w:r>
              <w:rPr>
                <w:color w:val="231F20"/>
                <w:spacing w:val="-10"/>
                <w:sz w:val="22"/>
              </w:rPr>
              <w:t>3</w:t>
            </w:r>
          </w:p>
        </w:tc>
        <w:tc>
          <w:tcPr>
            <w:tcW w:w="1143" w:type="dxa"/>
            <w:tcBorders>
              <w:top w:val="single" w:sz="4" w:space="0" w:color="000000"/>
              <w:bottom w:val="single" w:sz="4" w:space="0" w:color="000000"/>
            </w:tcBorders>
          </w:tcPr>
          <w:p>
            <w:pPr>
              <w:pStyle w:val="TableParagraph"/>
              <w:spacing w:before="155"/>
              <w:ind w:left="42" w:right="55"/>
              <w:jc w:val="center"/>
              <w:rPr>
                <w:sz w:val="22"/>
              </w:rPr>
            </w:pPr>
            <w:r>
              <w:rPr>
                <w:color w:val="231F20"/>
                <w:spacing w:val="-5"/>
                <w:sz w:val="22"/>
              </w:rPr>
              <w:t>20</w:t>
            </w:r>
          </w:p>
        </w:tc>
        <w:tc>
          <w:tcPr>
            <w:tcW w:w="860" w:type="dxa"/>
            <w:tcBorders>
              <w:top w:val="single" w:sz="4" w:space="0" w:color="000000"/>
              <w:bottom w:val="single" w:sz="4" w:space="0" w:color="000000"/>
            </w:tcBorders>
          </w:tcPr>
          <w:p>
            <w:pPr>
              <w:pStyle w:val="TableParagraph"/>
              <w:spacing w:before="155"/>
              <w:ind w:left="65" w:right="66"/>
              <w:jc w:val="center"/>
              <w:rPr>
                <w:sz w:val="22"/>
              </w:rPr>
            </w:pPr>
            <w:r>
              <w:rPr>
                <w:color w:val="231F20"/>
                <w:spacing w:val="-5"/>
                <w:sz w:val="22"/>
              </w:rPr>
              <w:t>80</w:t>
            </w:r>
          </w:p>
        </w:tc>
        <w:tc>
          <w:tcPr>
            <w:tcW w:w="860" w:type="dxa"/>
            <w:tcBorders>
              <w:top w:val="single" w:sz="4" w:space="0" w:color="000000"/>
              <w:bottom w:val="single" w:sz="4" w:space="0" w:color="000000"/>
            </w:tcBorders>
          </w:tcPr>
          <w:p>
            <w:pPr>
              <w:pStyle w:val="TableParagraph"/>
              <w:spacing w:before="6"/>
              <w:ind w:left="65" w:right="64"/>
              <w:jc w:val="center"/>
              <w:rPr>
                <w:sz w:val="22"/>
              </w:rPr>
            </w:pPr>
            <w:r>
              <w:rPr>
                <w:color w:val="231F20"/>
                <w:spacing w:val="-5"/>
                <w:sz w:val="22"/>
              </w:rPr>
              <w:t>100</w:t>
            </w:r>
          </w:p>
        </w:tc>
      </w:tr>
      <w:tr>
        <w:trPr>
          <w:trHeight w:val="618" w:hRule="atLeast"/>
        </w:trPr>
        <w:tc>
          <w:tcPr>
            <w:tcW w:w="1205" w:type="dxa"/>
            <w:tcBorders>
              <w:top w:val="single" w:sz="4" w:space="0" w:color="000000"/>
              <w:bottom w:val="single" w:sz="4" w:space="0" w:color="000000"/>
            </w:tcBorders>
          </w:tcPr>
          <w:p>
            <w:pPr>
              <w:pStyle w:val="TableParagraph"/>
              <w:spacing w:before="155"/>
              <w:ind w:right="228"/>
              <w:jc w:val="right"/>
              <w:rPr>
                <w:sz w:val="22"/>
              </w:rPr>
            </w:pPr>
            <w:r>
              <w:rPr>
                <w:color w:val="231F20"/>
                <w:spacing w:val="-2"/>
                <w:sz w:val="22"/>
              </w:rPr>
              <w:t>CM-</w:t>
            </w:r>
            <w:r>
              <w:rPr>
                <w:color w:val="231F20"/>
                <w:spacing w:val="-5"/>
                <w:sz w:val="22"/>
              </w:rPr>
              <w:t>105</w:t>
            </w:r>
          </w:p>
        </w:tc>
        <w:tc>
          <w:tcPr>
            <w:tcW w:w="2703" w:type="dxa"/>
            <w:tcBorders>
              <w:top w:val="single" w:sz="4" w:space="0" w:color="000000"/>
              <w:bottom w:val="single" w:sz="4" w:space="0" w:color="000000"/>
            </w:tcBorders>
          </w:tcPr>
          <w:p>
            <w:pPr>
              <w:pStyle w:val="TableParagraph"/>
              <w:spacing w:before="1"/>
              <w:ind w:left="110"/>
              <w:rPr>
                <w:sz w:val="22"/>
              </w:rPr>
            </w:pPr>
            <w:r>
              <w:rPr>
                <w:color w:val="231F20"/>
                <w:sz w:val="22"/>
              </w:rPr>
              <w:t>Basics</w:t>
            </w:r>
            <w:r>
              <w:rPr>
                <w:color w:val="231F20"/>
                <w:spacing w:val="-10"/>
                <w:sz w:val="22"/>
              </w:rPr>
              <w:t> </w:t>
            </w:r>
            <w:r>
              <w:rPr>
                <w:color w:val="231F20"/>
                <w:sz w:val="22"/>
              </w:rPr>
              <w:t>of</w:t>
            </w:r>
            <w:r>
              <w:rPr>
                <w:color w:val="231F20"/>
                <w:spacing w:val="-6"/>
                <w:sz w:val="22"/>
              </w:rPr>
              <w:t> </w:t>
            </w:r>
            <w:r>
              <w:rPr>
                <w:color w:val="231F20"/>
                <w:spacing w:val="-2"/>
                <w:sz w:val="22"/>
              </w:rPr>
              <w:t>Computer</w:t>
            </w:r>
          </w:p>
          <w:p>
            <w:pPr>
              <w:pStyle w:val="TableParagraph"/>
              <w:spacing w:before="34"/>
              <w:ind w:left="110"/>
              <w:rPr>
                <w:sz w:val="22"/>
              </w:rPr>
            </w:pPr>
            <w:r>
              <w:rPr>
                <w:color w:val="231F20"/>
                <w:spacing w:val="-2"/>
                <w:sz w:val="22"/>
              </w:rPr>
              <w:t>Engineering</w:t>
            </w:r>
          </w:p>
        </w:tc>
        <w:tc>
          <w:tcPr>
            <w:tcW w:w="917" w:type="dxa"/>
            <w:tcBorders>
              <w:top w:val="single" w:sz="4" w:space="0" w:color="000000"/>
              <w:bottom w:val="single" w:sz="4" w:space="0" w:color="000000"/>
            </w:tcBorders>
          </w:tcPr>
          <w:p>
            <w:pPr>
              <w:pStyle w:val="TableParagraph"/>
              <w:spacing w:before="155"/>
              <w:ind w:left="44" w:right="58"/>
              <w:jc w:val="center"/>
              <w:rPr>
                <w:sz w:val="22"/>
              </w:rPr>
            </w:pPr>
            <w:r>
              <w:rPr>
                <w:color w:val="231F20"/>
                <w:spacing w:val="-10"/>
                <w:sz w:val="22"/>
              </w:rPr>
              <w:t>5</w:t>
            </w:r>
          </w:p>
        </w:tc>
        <w:tc>
          <w:tcPr>
            <w:tcW w:w="1195" w:type="dxa"/>
            <w:gridSpan w:val="2"/>
            <w:tcBorders>
              <w:top w:val="single" w:sz="4" w:space="0" w:color="000000"/>
              <w:bottom w:val="single" w:sz="4" w:space="0" w:color="000000"/>
            </w:tcBorders>
          </w:tcPr>
          <w:p>
            <w:pPr>
              <w:pStyle w:val="TableParagraph"/>
              <w:spacing w:before="155"/>
              <w:ind w:right="9"/>
              <w:jc w:val="center"/>
              <w:rPr>
                <w:sz w:val="22"/>
              </w:rPr>
            </w:pPr>
            <w:r>
              <w:rPr>
                <w:color w:val="231F20"/>
                <w:spacing w:val="-10"/>
                <w:sz w:val="22"/>
              </w:rPr>
              <w:t>-</w:t>
            </w:r>
          </w:p>
        </w:tc>
        <w:tc>
          <w:tcPr>
            <w:tcW w:w="1056" w:type="dxa"/>
            <w:tcBorders>
              <w:top w:val="single" w:sz="4" w:space="0" w:color="000000"/>
              <w:bottom w:val="single" w:sz="4" w:space="0" w:color="000000"/>
            </w:tcBorders>
          </w:tcPr>
          <w:p>
            <w:pPr>
              <w:pStyle w:val="TableParagraph"/>
              <w:spacing w:before="155"/>
              <w:ind w:left="59" w:right="73"/>
              <w:jc w:val="center"/>
              <w:rPr>
                <w:sz w:val="22"/>
              </w:rPr>
            </w:pPr>
            <w:r>
              <w:rPr>
                <w:color w:val="231F20"/>
                <w:spacing w:val="-5"/>
                <w:sz w:val="22"/>
              </w:rPr>
              <w:t>90</w:t>
            </w:r>
          </w:p>
        </w:tc>
        <w:tc>
          <w:tcPr>
            <w:tcW w:w="1066" w:type="dxa"/>
            <w:tcBorders>
              <w:top w:val="single" w:sz="4" w:space="0" w:color="000000"/>
              <w:bottom w:val="single" w:sz="4" w:space="0" w:color="000000"/>
            </w:tcBorders>
          </w:tcPr>
          <w:p>
            <w:pPr>
              <w:pStyle w:val="TableParagraph"/>
              <w:spacing w:before="155"/>
              <w:ind w:left="58" w:right="65"/>
              <w:jc w:val="center"/>
              <w:rPr>
                <w:sz w:val="22"/>
              </w:rPr>
            </w:pPr>
            <w:r>
              <w:rPr>
                <w:color w:val="231F20"/>
                <w:spacing w:val="-10"/>
                <w:sz w:val="22"/>
              </w:rPr>
              <w:t>4</w:t>
            </w:r>
          </w:p>
        </w:tc>
        <w:tc>
          <w:tcPr>
            <w:tcW w:w="1143" w:type="dxa"/>
            <w:tcBorders>
              <w:top w:val="single" w:sz="4" w:space="0" w:color="000000"/>
              <w:bottom w:val="single" w:sz="4" w:space="0" w:color="000000"/>
            </w:tcBorders>
          </w:tcPr>
          <w:p>
            <w:pPr>
              <w:pStyle w:val="TableParagraph"/>
              <w:spacing w:before="155"/>
              <w:ind w:left="42" w:right="55"/>
              <w:jc w:val="center"/>
              <w:rPr>
                <w:sz w:val="22"/>
              </w:rPr>
            </w:pPr>
            <w:r>
              <w:rPr>
                <w:color w:val="231F20"/>
                <w:spacing w:val="-5"/>
                <w:sz w:val="22"/>
              </w:rPr>
              <w:t>20</w:t>
            </w:r>
          </w:p>
        </w:tc>
        <w:tc>
          <w:tcPr>
            <w:tcW w:w="860" w:type="dxa"/>
            <w:tcBorders>
              <w:top w:val="single" w:sz="4" w:space="0" w:color="000000"/>
              <w:bottom w:val="single" w:sz="4" w:space="0" w:color="000000"/>
            </w:tcBorders>
          </w:tcPr>
          <w:p>
            <w:pPr>
              <w:pStyle w:val="TableParagraph"/>
              <w:spacing w:before="155"/>
              <w:ind w:left="65" w:right="66"/>
              <w:jc w:val="center"/>
              <w:rPr>
                <w:sz w:val="22"/>
              </w:rPr>
            </w:pPr>
            <w:r>
              <w:rPr>
                <w:color w:val="231F20"/>
                <w:spacing w:val="-5"/>
                <w:sz w:val="22"/>
              </w:rPr>
              <w:t>80</w:t>
            </w:r>
          </w:p>
        </w:tc>
        <w:tc>
          <w:tcPr>
            <w:tcW w:w="860" w:type="dxa"/>
            <w:tcBorders>
              <w:top w:val="single" w:sz="4" w:space="0" w:color="000000"/>
              <w:bottom w:val="single" w:sz="4" w:space="0" w:color="000000"/>
            </w:tcBorders>
          </w:tcPr>
          <w:p>
            <w:pPr>
              <w:pStyle w:val="TableParagraph"/>
              <w:spacing w:before="155"/>
              <w:ind w:left="65" w:right="64"/>
              <w:jc w:val="center"/>
              <w:rPr>
                <w:sz w:val="22"/>
              </w:rPr>
            </w:pPr>
            <w:r>
              <w:rPr>
                <w:color w:val="231F20"/>
                <w:spacing w:val="-5"/>
                <w:sz w:val="22"/>
              </w:rPr>
              <w:t>100</w:t>
            </w:r>
          </w:p>
        </w:tc>
      </w:tr>
      <w:tr>
        <w:trPr>
          <w:trHeight w:val="527" w:hRule="atLeast"/>
        </w:trPr>
        <w:tc>
          <w:tcPr>
            <w:tcW w:w="1205" w:type="dxa"/>
            <w:tcBorders>
              <w:top w:val="single" w:sz="4" w:space="0" w:color="000000"/>
              <w:bottom w:val="single" w:sz="4" w:space="0" w:color="000000"/>
            </w:tcBorders>
          </w:tcPr>
          <w:p>
            <w:pPr>
              <w:pStyle w:val="TableParagraph"/>
              <w:spacing w:before="107"/>
              <w:ind w:right="228"/>
              <w:jc w:val="right"/>
              <w:rPr>
                <w:sz w:val="22"/>
              </w:rPr>
            </w:pPr>
            <w:r>
              <w:rPr>
                <w:color w:val="231F20"/>
                <w:spacing w:val="-2"/>
                <w:sz w:val="22"/>
              </w:rPr>
              <w:t>CM-</w:t>
            </w:r>
            <w:r>
              <w:rPr>
                <w:color w:val="231F20"/>
                <w:spacing w:val="-5"/>
                <w:sz w:val="22"/>
              </w:rPr>
              <w:t>106</w:t>
            </w:r>
          </w:p>
        </w:tc>
        <w:tc>
          <w:tcPr>
            <w:tcW w:w="2703" w:type="dxa"/>
            <w:tcBorders>
              <w:top w:val="single" w:sz="4" w:space="0" w:color="000000"/>
              <w:bottom w:val="single" w:sz="4" w:space="0" w:color="000000"/>
            </w:tcBorders>
          </w:tcPr>
          <w:p>
            <w:pPr>
              <w:pStyle w:val="TableParagraph"/>
              <w:spacing w:before="107"/>
              <w:ind w:left="110"/>
              <w:rPr>
                <w:sz w:val="22"/>
              </w:rPr>
            </w:pPr>
            <w:r>
              <w:rPr>
                <w:color w:val="231F20"/>
                <w:sz w:val="22"/>
              </w:rPr>
              <w:t>Programming</w:t>
            </w:r>
            <w:r>
              <w:rPr>
                <w:color w:val="231F20"/>
                <w:spacing w:val="-9"/>
                <w:sz w:val="22"/>
              </w:rPr>
              <w:t> </w:t>
            </w:r>
            <w:r>
              <w:rPr>
                <w:color w:val="231F20"/>
                <w:sz w:val="22"/>
              </w:rPr>
              <w:t>in</w:t>
            </w:r>
            <w:r>
              <w:rPr>
                <w:color w:val="231F20"/>
                <w:spacing w:val="-4"/>
                <w:sz w:val="22"/>
              </w:rPr>
              <w:t> </w:t>
            </w:r>
            <w:r>
              <w:rPr>
                <w:color w:val="231F20"/>
                <w:spacing w:val="-10"/>
                <w:sz w:val="22"/>
              </w:rPr>
              <w:t>C</w:t>
            </w:r>
          </w:p>
        </w:tc>
        <w:tc>
          <w:tcPr>
            <w:tcW w:w="917" w:type="dxa"/>
            <w:tcBorders>
              <w:top w:val="single" w:sz="4" w:space="0" w:color="000000"/>
              <w:bottom w:val="single" w:sz="4" w:space="0" w:color="000000"/>
            </w:tcBorders>
          </w:tcPr>
          <w:p>
            <w:pPr>
              <w:pStyle w:val="TableParagraph"/>
              <w:spacing w:before="107"/>
              <w:ind w:left="44" w:right="58"/>
              <w:jc w:val="center"/>
              <w:rPr>
                <w:sz w:val="22"/>
              </w:rPr>
            </w:pPr>
            <w:r>
              <w:rPr>
                <w:color w:val="231F20"/>
                <w:spacing w:val="-10"/>
                <w:sz w:val="22"/>
              </w:rPr>
              <w:t>5</w:t>
            </w:r>
          </w:p>
        </w:tc>
        <w:tc>
          <w:tcPr>
            <w:tcW w:w="1195" w:type="dxa"/>
            <w:gridSpan w:val="2"/>
            <w:tcBorders>
              <w:top w:val="single" w:sz="4" w:space="0" w:color="000000"/>
              <w:bottom w:val="single" w:sz="4" w:space="0" w:color="000000"/>
            </w:tcBorders>
          </w:tcPr>
          <w:p>
            <w:pPr>
              <w:pStyle w:val="TableParagraph"/>
              <w:spacing w:before="107"/>
              <w:ind w:right="9"/>
              <w:jc w:val="center"/>
              <w:rPr>
                <w:sz w:val="22"/>
              </w:rPr>
            </w:pPr>
            <w:r>
              <w:rPr>
                <w:color w:val="231F20"/>
                <w:spacing w:val="-10"/>
                <w:sz w:val="22"/>
              </w:rPr>
              <w:t>-</w:t>
            </w:r>
          </w:p>
        </w:tc>
        <w:tc>
          <w:tcPr>
            <w:tcW w:w="1056" w:type="dxa"/>
            <w:tcBorders>
              <w:top w:val="single" w:sz="4" w:space="0" w:color="000000"/>
              <w:bottom w:val="single" w:sz="4" w:space="0" w:color="000000"/>
            </w:tcBorders>
          </w:tcPr>
          <w:p>
            <w:pPr>
              <w:pStyle w:val="TableParagraph"/>
              <w:spacing w:before="107"/>
              <w:ind w:left="59" w:right="87"/>
              <w:jc w:val="center"/>
              <w:rPr>
                <w:sz w:val="22"/>
              </w:rPr>
            </w:pPr>
            <w:r>
              <w:rPr>
                <w:color w:val="231F20"/>
                <w:spacing w:val="-5"/>
                <w:sz w:val="22"/>
              </w:rPr>
              <w:t>150</w:t>
            </w:r>
          </w:p>
        </w:tc>
        <w:tc>
          <w:tcPr>
            <w:tcW w:w="1066" w:type="dxa"/>
            <w:tcBorders>
              <w:top w:val="single" w:sz="4" w:space="0" w:color="000000"/>
              <w:bottom w:val="single" w:sz="4" w:space="0" w:color="000000"/>
            </w:tcBorders>
          </w:tcPr>
          <w:p>
            <w:pPr>
              <w:pStyle w:val="TableParagraph"/>
              <w:spacing w:before="107"/>
              <w:ind w:left="58" w:right="65"/>
              <w:jc w:val="center"/>
              <w:rPr>
                <w:sz w:val="22"/>
              </w:rPr>
            </w:pPr>
            <w:r>
              <w:rPr>
                <w:color w:val="231F20"/>
                <w:spacing w:val="-10"/>
                <w:sz w:val="22"/>
              </w:rPr>
              <w:t>3</w:t>
            </w:r>
          </w:p>
        </w:tc>
        <w:tc>
          <w:tcPr>
            <w:tcW w:w="1143" w:type="dxa"/>
            <w:tcBorders>
              <w:top w:val="single" w:sz="4" w:space="0" w:color="000000"/>
              <w:bottom w:val="single" w:sz="4" w:space="0" w:color="000000"/>
            </w:tcBorders>
          </w:tcPr>
          <w:p>
            <w:pPr>
              <w:pStyle w:val="TableParagraph"/>
              <w:spacing w:before="107"/>
              <w:ind w:left="42" w:right="55"/>
              <w:jc w:val="center"/>
              <w:rPr>
                <w:sz w:val="22"/>
              </w:rPr>
            </w:pPr>
            <w:r>
              <w:rPr>
                <w:color w:val="231F20"/>
                <w:spacing w:val="-5"/>
                <w:sz w:val="22"/>
              </w:rPr>
              <w:t>20</w:t>
            </w:r>
          </w:p>
        </w:tc>
        <w:tc>
          <w:tcPr>
            <w:tcW w:w="860" w:type="dxa"/>
            <w:tcBorders>
              <w:top w:val="single" w:sz="4" w:space="0" w:color="000000"/>
              <w:bottom w:val="single" w:sz="4" w:space="0" w:color="000000"/>
            </w:tcBorders>
          </w:tcPr>
          <w:p>
            <w:pPr>
              <w:pStyle w:val="TableParagraph"/>
              <w:spacing w:before="107"/>
              <w:ind w:left="65" w:right="66"/>
              <w:jc w:val="center"/>
              <w:rPr>
                <w:sz w:val="22"/>
              </w:rPr>
            </w:pPr>
            <w:r>
              <w:rPr>
                <w:color w:val="231F20"/>
                <w:spacing w:val="-5"/>
                <w:sz w:val="22"/>
              </w:rPr>
              <w:t>80</w:t>
            </w:r>
          </w:p>
        </w:tc>
        <w:tc>
          <w:tcPr>
            <w:tcW w:w="860" w:type="dxa"/>
            <w:tcBorders>
              <w:top w:val="single" w:sz="4" w:space="0" w:color="000000"/>
              <w:bottom w:val="single" w:sz="4" w:space="0" w:color="000000"/>
            </w:tcBorders>
          </w:tcPr>
          <w:p>
            <w:pPr>
              <w:pStyle w:val="TableParagraph"/>
              <w:spacing w:before="107"/>
              <w:ind w:left="65" w:right="64"/>
              <w:jc w:val="center"/>
              <w:rPr>
                <w:sz w:val="22"/>
              </w:rPr>
            </w:pPr>
            <w:r>
              <w:rPr>
                <w:color w:val="231F20"/>
                <w:spacing w:val="-5"/>
                <w:sz w:val="22"/>
              </w:rPr>
              <w:t>100</w:t>
            </w:r>
          </w:p>
        </w:tc>
      </w:tr>
      <w:tr>
        <w:trPr>
          <w:trHeight w:val="364" w:hRule="atLeast"/>
        </w:trPr>
        <w:tc>
          <w:tcPr>
            <w:tcW w:w="11005" w:type="dxa"/>
            <w:gridSpan w:val="10"/>
            <w:tcBorders>
              <w:top w:val="single" w:sz="4" w:space="0" w:color="000000"/>
              <w:bottom w:val="single" w:sz="4" w:space="0" w:color="000000"/>
            </w:tcBorders>
          </w:tcPr>
          <w:p>
            <w:pPr>
              <w:pStyle w:val="TableParagraph"/>
              <w:spacing w:line="20" w:lineRule="exact"/>
              <w:ind w:left="-5" w:right="-58"/>
              <w:rPr>
                <w:sz w:val="2"/>
              </w:rPr>
            </w:pPr>
            <w:r>
              <w:rPr>
                <w:sz w:val="2"/>
              </w:rPr>
              <w:drawing>
                <wp:inline distT="0" distB="0" distL="0" distR="0">
                  <wp:extent cx="6994709" cy="6096"/>
                  <wp:effectExtent l="0" t="0" r="0" b="0"/>
                  <wp:docPr id="41" name="Image 41"/>
                  <wp:cNvGraphicFramePr>
                    <a:graphicFrameLocks/>
                  </wp:cNvGraphicFramePr>
                  <a:graphic>
                    <a:graphicData uri="http://schemas.openxmlformats.org/drawingml/2006/picture">
                      <pic:pic>
                        <pic:nvPicPr>
                          <pic:cNvPr id="41" name="Image 41"/>
                          <pic:cNvPicPr/>
                        </pic:nvPicPr>
                        <pic:blipFill>
                          <a:blip r:embed="rId22" cstate="print"/>
                          <a:stretch>
                            <a:fillRect/>
                          </a:stretch>
                        </pic:blipFill>
                        <pic:spPr>
                          <a:xfrm>
                            <a:off x="0" y="0"/>
                            <a:ext cx="6994709" cy="6096"/>
                          </a:xfrm>
                          <a:prstGeom prst="rect">
                            <a:avLst/>
                          </a:prstGeom>
                        </pic:spPr>
                      </pic:pic>
                    </a:graphicData>
                  </a:graphic>
                </wp:inline>
              </w:drawing>
            </w:r>
            <w:r>
              <w:rPr>
                <w:sz w:val="2"/>
              </w:rPr>
            </w:r>
          </w:p>
          <w:p>
            <w:pPr>
              <w:pStyle w:val="TableParagraph"/>
              <w:spacing w:before="5"/>
              <w:ind w:left="50" w:right="8"/>
              <w:jc w:val="center"/>
              <w:rPr>
                <w:b/>
                <w:sz w:val="22"/>
              </w:rPr>
            </w:pPr>
            <w:r>
              <w:rPr>
                <w:b/>
                <w:color w:val="231F20"/>
                <w:spacing w:val="-2"/>
                <w:sz w:val="22"/>
              </w:rPr>
              <w:t>PRACTICAL</w:t>
            </w:r>
            <w:r>
              <w:rPr>
                <w:b/>
                <w:color w:val="231F20"/>
                <w:spacing w:val="1"/>
                <w:sz w:val="22"/>
              </w:rPr>
              <w:t> </w:t>
            </w:r>
            <w:r>
              <w:rPr>
                <w:b/>
                <w:color w:val="231F20"/>
                <w:spacing w:val="-2"/>
                <w:sz w:val="22"/>
              </w:rPr>
              <w:t>SUBJECTS</w:t>
            </w:r>
          </w:p>
          <w:p>
            <w:pPr>
              <w:pStyle w:val="TableParagraph"/>
              <w:spacing w:before="10"/>
              <w:rPr>
                <w:b/>
                <w:sz w:val="5"/>
              </w:rPr>
            </w:pPr>
          </w:p>
          <w:p>
            <w:pPr>
              <w:pStyle w:val="TableParagraph"/>
              <w:spacing w:line="20" w:lineRule="exact"/>
              <w:ind w:left="-5" w:right="-58"/>
              <w:rPr>
                <w:sz w:val="2"/>
              </w:rPr>
            </w:pPr>
            <w:r>
              <w:rPr>
                <w:sz w:val="2"/>
              </w:rPr>
              <w:drawing>
                <wp:inline distT="0" distB="0" distL="0" distR="0">
                  <wp:extent cx="6994709" cy="6096"/>
                  <wp:effectExtent l="0" t="0" r="0" b="0"/>
                  <wp:docPr id="42" name="Image 42"/>
                  <wp:cNvGraphicFramePr>
                    <a:graphicFrameLocks/>
                  </wp:cNvGraphicFramePr>
                  <a:graphic>
                    <a:graphicData uri="http://schemas.openxmlformats.org/drawingml/2006/picture">
                      <pic:pic>
                        <pic:nvPicPr>
                          <pic:cNvPr id="42" name="Image 42"/>
                          <pic:cNvPicPr/>
                        </pic:nvPicPr>
                        <pic:blipFill>
                          <a:blip r:embed="rId22" cstate="print"/>
                          <a:stretch>
                            <a:fillRect/>
                          </a:stretch>
                        </pic:blipFill>
                        <pic:spPr>
                          <a:xfrm>
                            <a:off x="0" y="0"/>
                            <a:ext cx="6994709" cy="6096"/>
                          </a:xfrm>
                          <a:prstGeom prst="rect">
                            <a:avLst/>
                          </a:prstGeom>
                        </pic:spPr>
                      </pic:pic>
                    </a:graphicData>
                  </a:graphic>
                </wp:inline>
              </w:drawing>
            </w:r>
            <w:r>
              <w:rPr>
                <w:sz w:val="2"/>
              </w:rPr>
            </w:r>
          </w:p>
        </w:tc>
      </w:tr>
      <w:tr>
        <w:trPr>
          <w:trHeight w:val="498" w:hRule="atLeast"/>
        </w:trPr>
        <w:tc>
          <w:tcPr>
            <w:tcW w:w="1205" w:type="dxa"/>
            <w:tcBorders>
              <w:top w:val="single" w:sz="4" w:space="0" w:color="000000"/>
              <w:bottom w:val="single" w:sz="4" w:space="0" w:color="000000"/>
            </w:tcBorders>
          </w:tcPr>
          <w:p>
            <w:pPr>
              <w:pStyle w:val="TableParagraph"/>
              <w:spacing w:before="82"/>
              <w:ind w:right="228"/>
              <w:jc w:val="right"/>
              <w:rPr>
                <w:sz w:val="22"/>
              </w:rPr>
            </w:pPr>
            <w:r>
              <w:rPr>
                <w:color w:val="231F20"/>
                <w:spacing w:val="-2"/>
                <w:sz w:val="22"/>
              </w:rPr>
              <w:t>CM-</w:t>
            </w:r>
            <w:r>
              <w:rPr>
                <w:color w:val="231F20"/>
                <w:spacing w:val="-5"/>
                <w:sz w:val="22"/>
              </w:rPr>
              <w:t>107</w:t>
            </w:r>
          </w:p>
        </w:tc>
        <w:tc>
          <w:tcPr>
            <w:tcW w:w="2703" w:type="dxa"/>
            <w:tcBorders>
              <w:top w:val="single" w:sz="4" w:space="0" w:color="000000"/>
              <w:bottom w:val="single" w:sz="4" w:space="0" w:color="000000"/>
            </w:tcBorders>
          </w:tcPr>
          <w:p>
            <w:pPr>
              <w:pStyle w:val="TableParagraph"/>
              <w:spacing w:before="82"/>
              <w:ind w:left="110"/>
              <w:rPr>
                <w:sz w:val="22"/>
              </w:rPr>
            </w:pPr>
            <w:r>
              <w:rPr>
                <w:color w:val="231F20"/>
                <w:sz w:val="22"/>
              </w:rPr>
              <w:t>Engineering</w:t>
            </w:r>
            <w:r>
              <w:rPr>
                <w:color w:val="231F20"/>
                <w:spacing w:val="-7"/>
                <w:sz w:val="22"/>
              </w:rPr>
              <w:t> </w:t>
            </w:r>
            <w:r>
              <w:rPr>
                <w:color w:val="231F20"/>
                <w:spacing w:val="-2"/>
                <w:sz w:val="22"/>
              </w:rPr>
              <w:t>Drawing</w:t>
            </w:r>
          </w:p>
        </w:tc>
        <w:tc>
          <w:tcPr>
            <w:tcW w:w="1032" w:type="dxa"/>
            <w:gridSpan w:val="2"/>
            <w:tcBorders>
              <w:top w:val="single" w:sz="4" w:space="0" w:color="000000"/>
              <w:bottom w:val="single" w:sz="4" w:space="0" w:color="000000"/>
            </w:tcBorders>
          </w:tcPr>
          <w:p>
            <w:pPr>
              <w:pStyle w:val="TableParagraph"/>
              <w:spacing w:before="82"/>
              <w:ind w:left="25"/>
              <w:jc w:val="center"/>
              <w:rPr>
                <w:sz w:val="22"/>
              </w:rPr>
            </w:pPr>
            <w:r>
              <w:rPr>
                <w:color w:val="231F20"/>
                <w:spacing w:val="-10"/>
                <w:sz w:val="22"/>
              </w:rPr>
              <w:t>-</w:t>
            </w:r>
          </w:p>
        </w:tc>
        <w:tc>
          <w:tcPr>
            <w:tcW w:w="1080" w:type="dxa"/>
            <w:tcBorders>
              <w:top w:val="single" w:sz="4" w:space="0" w:color="000000"/>
              <w:bottom w:val="single" w:sz="4" w:space="0" w:color="000000"/>
            </w:tcBorders>
          </w:tcPr>
          <w:p>
            <w:pPr>
              <w:pStyle w:val="TableParagraph"/>
              <w:spacing w:before="82"/>
              <w:ind w:left="32"/>
              <w:jc w:val="center"/>
              <w:rPr>
                <w:sz w:val="22"/>
              </w:rPr>
            </w:pPr>
            <w:r>
              <w:rPr>
                <w:color w:val="231F20"/>
                <w:spacing w:val="-10"/>
                <w:sz w:val="22"/>
              </w:rPr>
              <w:t>3</w:t>
            </w:r>
          </w:p>
        </w:tc>
        <w:tc>
          <w:tcPr>
            <w:tcW w:w="1056" w:type="dxa"/>
            <w:tcBorders>
              <w:top w:val="single" w:sz="4" w:space="0" w:color="000000"/>
              <w:bottom w:val="single" w:sz="4" w:space="0" w:color="000000"/>
            </w:tcBorders>
          </w:tcPr>
          <w:p>
            <w:pPr>
              <w:pStyle w:val="TableParagraph"/>
              <w:spacing w:before="82"/>
              <w:ind w:left="69" w:right="28"/>
              <w:jc w:val="center"/>
              <w:rPr>
                <w:sz w:val="22"/>
              </w:rPr>
            </w:pPr>
            <w:r>
              <w:rPr>
                <w:color w:val="231F20"/>
                <w:spacing w:val="-5"/>
                <w:sz w:val="22"/>
              </w:rPr>
              <w:t>90</w:t>
            </w:r>
          </w:p>
        </w:tc>
        <w:tc>
          <w:tcPr>
            <w:tcW w:w="1066" w:type="dxa"/>
            <w:tcBorders>
              <w:top w:val="single" w:sz="4" w:space="0" w:color="000000"/>
              <w:bottom w:val="single" w:sz="4" w:space="0" w:color="000000"/>
            </w:tcBorders>
          </w:tcPr>
          <w:p>
            <w:pPr>
              <w:pStyle w:val="TableParagraph"/>
              <w:spacing w:before="82"/>
              <w:ind w:left="65" w:right="7"/>
              <w:jc w:val="center"/>
              <w:rPr>
                <w:sz w:val="22"/>
              </w:rPr>
            </w:pPr>
            <w:r>
              <w:rPr>
                <w:color w:val="231F20"/>
                <w:spacing w:val="-10"/>
                <w:sz w:val="22"/>
              </w:rPr>
              <w:t>3</w:t>
            </w:r>
          </w:p>
        </w:tc>
        <w:tc>
          <w:tcPr>
            <w:tcW w:w="1143" w:type="dxa"/>
            <w:tcBorders>
              <w:top w:val="single" w:sz="4" w:space="0" w:color="000000"/>
              <w:bottom w:val="single" w:sz="4" w:space="0" w:color="000000"/>
            </w:tcBorders>
          </w:tcPr>
          <w:p>
            <w:pPr>
              <w:pStyle w:val="TableParagraph"/>
              <w:spacing w:before="82"/>
              <w:ind w:left="55" w:right="13"/>
              <w:jc w:val="center"/>
              <w:rPr>
                <w:sz w:val="22"/>
              </w:rPr>
            </w:pPr>
            <w:r>
              <w:rPr>
                <w:color w:val="231F20"/>
                <w:spacing w:val="-5"/>
                <w:sz w:val="22"/>
              </w:rPr>
              <w:t>40</w:t>
            </w:r>
          </w:p>
        </w:tc>
        <w:tc>
          <w:tcPr>
            <w:tcW w:w="860" w:type="dxa"/>
            <w:tcBorders>
              <w:top w:val="single" w:sz="4" w:space="0" w:color="000000"/>
              <w:bottom w:val="single" w:sz="4" w:space="0" w:color="000000"/>
            </w:tcBorders>
          </w:tcPr>
          <w:p>
            <w:pPr>
              <w:pStyle w:val="TableParagraph"/>
              <w:spacing w:before="82"/>
              <w:ind w:left="66" w:right="1"/>
              <w:jc w:val="center"/>
              <w:rPr>
                <w:sz w:val="22"/>
              </w:rPr>
            </w:pPr>
            <w:r>
              <w:rPr>
                <w:color w:val="231F20"/>
                <w:spacing w:val="-5"/>
                <w:sz w:val="22"/>
              </w:rPr>
              <w:t>60</w:t>
            </w:r>
          </w:p>
        </w:tc>
        <w:tc>
          <w:tcPr>
            <w:tcW w:w="860" w:type="dxa"/>
            <w:tcBorders>
              <w:top w:val="single" w:sz="4" w:space="0" w:color="000000"/>
              <w:bottom w:val="single" w:sz="4" w:space="0" w:color="000000"/>
            </w:tcBorders>
          </w:tcPr>
          <w:p>
            <w:pPr>
              <w:pStyle w:val="TableParagraph"/>
              <w:spacing w:before="82"/>
              <w:ind w:left="65" w:right="6"/>
              <w:jc w:val="center"/>
              <w:rPr>
                <w:sz w:val="22"/>
              </w:rPr>
            </w:pPr>
            <w:r>
              <w:rPr>
                <w:color w:val="231F20"/>
                <w:spacing w:val="-5"/>
                <w:sz w:val="22"/>
              </w:rPr>
              <w:t>100</w:t>
            </w:r>
          </w:p>
        </w:tc>
      </w:tr>
      <w:tr>
        <w:trPr>
          <w:trHeight w:val="532" w:hRule="atLeast"/>
        </w:trPr>
        <w:tc>
          <w:tcPr>
            <w:tcW w:w="1205" w:type="dxa"/>
            <w:tcBorders>
              <w:top w:val="single" w:sz="4" w:space="0" w:color="000000"/>
              <w:bottom w:val="single" w:sz="4" w:space="0" w:color="000000"/>
            </w:tcBorders>
          </w:tcPr>
          <w:p>
            <w:pPr>
              <w:pStyle w:val="TableParagraph"/>
              <w:spacing w:before="112"/>
              <w:ind w:right="228"/>
              <w:jc w:val="right"/>
              <w:rPr>
                <w:sz w:val="22"/>
              </w:rPr>
            </w:pPr>
            <w:r>
              <w:rPr>
                <w:color w:val="231F20"/>
                <w:spacing w:val="-2"/>
                <w:sz w:val="22"/>
              </w:rPr>
              <w:t>CM-</w:t>
            </w:r>
            <w:r>
              <w:rPr>
                <w:color w:val="231F20"/>
                <w:spacing w:val="-5"/>
                <w:sz w:val="22"/>
              </w:rPr>
              <w:t>108</w:t>
            </w:r>
          </w:p>
        </w:tc>
        <w:tc>
          <w:tcPr>
            <w:tcW w:w="2703" w:type="dxa"/>
            <w:tcBorders>
              <w:top w:val="single" w:sz="4" w:space="0" w:color="000000"/>
              <w:bottom w:val="single" w:sz="4" w:space="0" w:color="000000"/>
            </w:tcBorders>
          </w:tcPr>
          <w:p>
            <w:pPr>
              <w:pStyle w:val="TableParagraph"/>
              <w:spacing w:before="112"/>
              <w:ind w:left="110"/>
              <w:rPr>
                <w:sz w:val="22"/>
              </w:rPr>
            </w:pPr>
            <w:r>
              <w:rPr>
                <w:color w:val="231F20"/>
                <w:sz w:val="22"/>
              </w:rPr>
              <w:t>Programming</w:t>
            </w:r>
            <w:r>
              <w:rPr>
                <w:color w:val="231F20"/>
                <w:spacing w:val="-8"/>
                <w:sz w:val="22"/>
              </w:rPr>
              <w:t> </w:t>
            </w:r>
            <w:r>
              <w:rPr>
                <w:color w:val="231F20"/>
                <w:sz w:val="22"/>
              </w:rPr>
              <w:t>in</w:t>
            </w:r>
            <w:r>
              <w:rPr>
                <w:color w:val="231F20"/>
                <w:spacing w:val="-4"/>
                <w:sz w:val="22"/>
              </w:rPr>
              <w:t> </w:t>
            </w:r>
            <w:r>
              <w:rPr>
                <w:color w:val="231F20"/>
                <w:sz w:val="22"/>
              </w:rPr>
              <w:t>C </w:t>
            </w:r>
            <w:r>
              <w:rPr>
                <w:color w:val="231F20"/>
                <w:spacing w:val="-5"/>
                <w:sz w:val="22"/>
              </w:rPr>
              <w:t>Lab</w:t>
            </w:r>
          </w:p>
        </w:tc>
        <w:tc>
          <w:tcPr>
            <w:tcW w:w="1032" w:type="dxa"/>
            <w:gridSpan w:val="2"/>
            <w:tcBorders>
              <w:top w:val="single" w:sz="4" w:space="0" w:color="000000"/>
              <w:bottom w:val="single" w:sz="4" w:space="0" w:color="000000"/>
            </w:tcBorders>
          </w:tcPr>
          <w:p>
            <w:pPr>
              <w:pStyle w:val="TableParagraph"/>
              <w:spacing w:before="112"/>
              <w:ind w:left="25"/>
              <w:jc w:val="center"/>
              <w:rPr>
                <w:sz w:val="22"/>
              </w:rPr>
            </w:pPr>
            <w:r>
              <w:rPr>
                <w:color w:val="231F20"/>
                <w:spacing w:val="-10"/>
                <w:sz w:val="22"/>
              </w:rPr>
              <w:t>-</w:t>
            </w:r>
          </w:p>
        </w:tc>
        <w:tc>
          <w:tcPr>
            <w:tcW w:w="1080" w:type="dxa"/>
            <w:tcBorders>
              <w:top w:val="single" w:sz="4" w:space="0" w:color="000000"/>
              <w:bottom w:val="single" w:sz="4" w:space="0" w:color="000000"/>
            </w:tcBorders>
          </w:tcPr>
          <w:p>
            <w:pPr>
              <w:pStyle w:val="TableParagraph"/>
              <w:spacing w:before="112"/>
              <w:ind w:left="32"/>
              <w:jc w:val="center"/>
              <w:rPr>
                <w:sz w:val="22"/>
              </w:rPr>
            </w:pPr>
            <w:r>
              <w:rPr>
                <w:color w:val="231F20"/>
                <w:spacing w:val="-10"/>
                <w:sz w:val="22"/>
              </w:rPr>
              <w:t>6</w:t>
            </w:r>
          </w:p>
        </w:tc>
        <w:tc>
          <w:tcPr>
            <w:tcW w:w="1056" w:type="dxa"/>
            <w:tcBorders>
              <w:top w:val="single" w:sz="4" w:space="0" w:color="000000"/>
              <w:bottom w:val="single" w:sz="4" w:space="0" w:color="000000"/>
            </w:tcBorders>
          </w:tcPr>
          <w:p>
            <w:pPr>
              <w:pStyle w:val="TableParagraph"/>
              <w:spacing w:before="112"/>
              <w:ind w:left="74" w:right="28"/>
              <w:jc w:val="center"/>
              <w:rPr>
                <w:sz w:val="22"/>
              </w:rPr>
            </w:pPr>
            <w:r>
              <w:rPr>
                <w:color w:val="231F20"/>
                <w:spacing w:val="-5"/>
                <w:sz w:val="22"/>
              </w:rPr>
              <w:t>180</w:t>
            </w:r>
          </w:p>
        </w:tc>
        <w:tc>
          <w:tcPr>
            <w:tcW w:w="1066" w:type="dxa"/>
            <w:tcBorders>
              <w:top w:val="single" w:sz="4" w:space="0" w:color="000000"/>
              <w:bottom w:val="single" w:sz="4" w:space="0" w:color="000000"/>
            </w:tcBorders>
          </w:tcPr>
          <w:p>
            <w:pPr>
              <w:pStyle w:val="TableParagraph"/>
              <w:spacing w:before="112"/>
              <w:ind w:left="65" w:right="7"/>
              <w:jc w:val="center"/>
              <w:rPr>
                <w:sz w:val="22"/>
              </w:rPr>
            </w:pPr>
            <w:r>
              <w:rPr>
                <w:color w:val="231F20"/>
                <w:spacing w:val="-10"/>
                <w:sz w:val="22"/>
              </w:rPr>
              <w:t>3</w:t>
            </w:r>
          </w:p>
        </w:tc>
        <w:tc>
          <w:tcPr>
            <w:tcW w:w="1143" w:type="dxa"/>
            <w:tcBorders>
              <w:top w:val="single" w:sz="4" w:space="0" w:color="000000"/>
              <w:bottom w:val="single" w:sz="4" w:space="0" w:color="000000"/>
            </w:tcBorders>
          </w:tcPr>
          <w:p>
            <w:pPr>
              <w:pStyle w:val="TableParagraph"/>
              <w:spacing w:before="112"/>
              <w:ind w:left="55" w:right="13"/>
              <w:jc w:val="center"/>
              <w:rPr>
                <w:sz w:val="22"/>
              </w:rPr>
            </w:pPr>
            <w:r>
              <w:rPr>
                <w:color w:val="231F20"/>
                <w:spacing w:val="-5"/>
                <w:sz w:val="22"/>
              </w:rPr>
              <w:t>40</w:t>
            </w:r>
          </w:p>
        </w:tc>
        <w:tc>
          <w:tcPr>
            <w:tcW w:w="860" w:type="dxa"/>
            <w:tcBorders>
              <w:top w:val="single" w:sz="4" w:space="0" w:color="000000"/>
              <w:bottom w:val="single" w:sz="4" w:space="0" w:color="000000"/>
            </w:tcBorders>
          </w:tcPr>
          <w:p>
            <w:pPr>
              <w:pStyle w:val="TableParagraph"/>
              <w:spacing w:before="112"/>
              <w:ind w:left="66" w:right="1"/>
              <w:jc w:val="center"/>
              <w:rPr>
                <w:sz w:val="22"/>
              </w:rPr>
            </w:pPr>
            <w:r>
              <w:rPr>
                <w:color w:val="231F20"/>
                <w:spacing w:val="-5"/>
                <w:sz w:val="22"/>
              </w:rPr>
              <w:t>60</w:t>
            </w:r>
          </w:p>
        </w:tc>
        <w:tc>
          <w:tcPr>
            <w:tcW w:w="860" w:type="dxa"/>
            <w:tcBorders>
              <w:top w:val="single" w:sz="4" w:space="0" w:color="000000"/>
              <w:bottom w:val="single" w:sz="4" w:space="0" w:color="000000"/>
            </w:tcBorders>
          </w:tcPr>
          <w:p>
            <w:pPr>
              <w:pStyle w:val="TableParagraph"/>
              <w:spacing w:before="112"/>
              <w:ind w:left="65" w:right="6"/>
              <w:jc w:val="center"/>
              <w:rPr>
                <w:sz w:val="22"/>
              </w:rPr>
            </w:pPr>
            <w:r>
              <w:rPr>
                <w:color w:val="231F20"/>
                <w:spacing w:val="-5"/>
                <w:sz w:val="22"/>
              </w:rPr>
              <w:t>100</w:t>
            </w:r>
          </w:p>
        </w:tc>
      </w:tr>
      <w:tr>
        <w:trPr>
          <w:trHeight w:val="532" w:hRule="atLeast"/>
        </w:trPr>
        <w:tc>
          <w:tcPr>
            <w:tcW w:w="1205" w:type="dxa"/>
            <w:tcBorders>
              <w:top w:val="single" w:sz="4" w:space="0" w:color="000000"/>
            </w:tcBorders>
          </w:tcPr>
          <w:p>
            <w:pPr>
              <w:pStyle w:val="TableParagraph"/>
              <w:spacing w:before="107"/>
              <w:ind w:left="110"/>
              <w:rPr>
                <w:sz w:val="22"/>
              </w:rPr>
            </w:pPr>
            <w:r>
              <w:rPr>
                <w:color w:val="231F20"/>
                <w:spacing w:val="-2"/>
                <w:sz w:val="22"/>
              </w:rPr>
              <w:t>CM-</w:t>
            </w:r>
            <w:r>
              <w:rPr>
                <w:color w:val="231F20"/>
                <w:spacing w:val="-5"/>
                <w:sz w:val="22"/>
              </w:rPr>
              <w:t>109</w:t>
            </w:r>
          </w:p>
        </w:tc>
        <w:tc>
          <w:tcPr>
            <w:tcW w:w="2703" w:type="dxa"/>
            <w:tcBorders>
              <w:top w:val="single" w:sz="4" w:space="0" w:color="000000"/>
            </w:tcBorders>
          </w:tcPr>
          <w:p>
            <w:pPr>
              <w:pStyle w:val="TableParagraph"/>
              <w:spacing w:before="107"/>
              <w:ind w:left="110"/>
              <w:rPr>
                <w:sz w:val="22"/>
              </w:rPr>
            </w:pPr>
            <w:r>
              <w:rPr>
                <w:color w:val="231F20"/>
                <w:sz w:val="22"/>
              </w:rPr>
              <w:t>Physics</w:t>
            </w:r>
            <w:r>
              <w:rPr>
                <w:color w:val="231F20"/>
                <w:spacing w:val="-10"/>
                <w:sz w:val="22"/>
              </w:rPr>
              <w:t> </w:t>
            </w:r>
            <w:r>
              <w:rPr>
                <w:color w:val="231F20"/>
                <w:spacing w:val="-5"/>
                <w:sz w:val="22"/>
              </w:rPr>
              <w:t>Lab</w:t>
            </w:r>
          </w:p>
        </w:tc>
        <w:tc>
          <w:tcPr>
            <w:tcW w:w="1032" w:type="dxa"/>
            <w:gridSpan w:val="2"/>
            <w:tcBorders>
              <w:top w:val="single" w:sz="4" w:space="0" w:color="000000"/>
            </w:tcBorders>
          </w:tcPr>
          <w:p>
            <w:pPr>
              <w:pStyle w:val="TableParagraph"/>
              <w:spacing w:before="107"/>
              <w:ind w:left="25"/>
              <w:jc w:val="center"/>
              <w:rPr>
                <w:sz w:val="22"/>
              </w:rPr>
            </w:pPr>
            <w:r>
              <w:rPr>
                <w:color w:val="231F20"/>
                <w:spacing w:val="-10"/>
                <w:sz w:val="22"/>
              </w:rPr>
              <w:t>-</w:t>
            </w:r>
          </w:p>
        </w:tc>
        <w:tc>
          <w:tcPr>
            <w:tcW w:w="1080" w:type="dxa"/>
            <w:vMerge w:val="restart"/>
            <w:tcBorders>
              <w:top w:val="single" w:sz="4" w:space="0" w:color="000000"/>
              <w:bottom w:val="single" w:sz="4" w:space="0" w:color="000000"/>
            </w:tcBorders>
          </w:tcPr>
          <w:p>
            <w:pPr>
              <w:pStyle w:val="TableParagraph"/>
              <w:spacing w:before="35"/>
              <w:rPr>
                <w:b/>
                <w:sz w:val="22"/>
              </w:rPr>
            </w:pPr>
          </w:p>
          <w:p>
            <w:pPr>
              <w:pStyle w:val="TableParagraph"/>
              <w:ind w:left="32"/>
              <w:jc w:val="center"/>
              <w:rPr>
                <w:sz w:val="22"/>
              </w:rPr>
            </w:pPr>
            <w:r>
              <w:rPr>
                <w:color w:val="231F20"/>
                <w:spacing w:val="-10"/>
                <w:sz w:val="22"/>
              </w:rPr>
              <w:t>3</w:t>
            </w:r>
          </w:p>
        </w:tc>
        <w:tc>
          <w:tcPr>
            <w:tcW w:w="1056" w:type="dxa"/>
            <w:vMerge w:val="restart"/>
            <w:tcBorders>
              <w:top w:val="single" w:sz="4" w:space="0" w:color="000000"/>
              <w:bottom w:val="single" w:sz="4" w:space="0" w:color="000000"/>
            </w:tcBorders>
          </w:tcPr>
          <w:p>
            <w:pPr>
              <w:pStyle w:val="TableParagraph"/>
              <w:spacing w:before="194"/>
              <w:rPr>
                <w:b/>
                <w:sz w:val="22"/>
              </w:rPr>
            </w:pPr>
          </w:p>
          <w:p>
            <w:pPr>
              <w:pStyle w:val="TableParagraph"/>
              <w:ind w:left="69" w:right="28"/>
              <w:jc w:val="center"/>
              <w:rPr>
                <w:sz w:val="22"/>
              </w:rPr>
            </w:pPr>
            <w:r>
              <w:rPr>
                <w:color w:val="231F20"/>
                <w:spacing w:val="-5"/>
                <w:sz w:val="22"/>
              </w:rPr>
              <w:t>90</w:t>
            </w:r>
          </w:p>
        </w:tc>
        <w:tc>
          <w:tcPr>
            <w:tcW w:w="1066" w:type="dxa"/>
            <w:tcBorders>
              <w:top w:val="single" w:sz="4" w:space="0" w:color="000000"/>
              <w:bottom w:val="single" w:sz="4" w:space="0" w:color="000000"/>
            </w:tcBorders>
          </w:tcPr>
          <w:p>
            <w:pPr>
              <w:pStyle w:val="TableParagraph"/>
              <w:spacing w:before="107"/>
              <w:ind w:left="60" w:right="7"/>
              <w:jc w:val="center"/>
              <w:rPr>
                <w:sz w:val="22"/>
              </w:rPr>
            </w:pPr>
            <w:r>
              <w:rPr>
                <w:color w:val="231F20"/>
                <w:spacing w:val="-5"/>
                <w:sz w:val="22"/>
              </w:rPr>
              <w:t>1.5</w:t>
            </w:r>
          </w:p>
        </w:tc>
        <w:tc>
          <w:tcPr>
            <w:tcW w:w="1143" w:type="dxa"/>
            <w:tcBorders>
              <w:top w:val="single" w:sz="4" w:space="0" w:color="000000"/>
              <w:bottom w:val="single" w:sz="4" w:space="0" w:color="000000"/>
            </w:tcBorders>
          </w:tcPr>
          <w:p>
            <w:pPr>
              <w:pStyle w:val="TableParagraph"/>
              <w:spacing w:before="107"/>
              <w:ind w:left="55" w:right="13"/>
              <w:jc w:val="center"/>
              <w:rPr>
                <w:sz w:val="22"/>
              </w:rPr>
            </w:pPr>
            <w:r>
              <w:rPr>
                <w:color w:val="231F20"/>
                <w:spacing w:val="-5"/>
                <w:sz w:val="22"/>
              </w:rPr>
              <w:t>20</w:t>
            </w:r>
          </w:p>
        </w:tc>
        <w:tc>
          <w:tcPr>
            <w:tcW w:w="860" w:type="dxa"/>
            <w:tcBorders>
              <w:top w:val="single" w:sz="4" w:space="0" w:color="000000"/>
              <w:bottom w:val="single" w:sz="4" w:space="0" w:color="000000"/>
            </w:tcBorders>
          </w:tcPr>
          <w:p>
            <w:pPr>
              <w:pStyle w:val="TableParagraph"/>
              <w:spacing w:before="107"/>
              <w:ind w:left="66" w:right="1"/>
              <w:jc w:val="center"/>
              <w:rPr>
                <w:sz w:val="22"/>
              </w:rPr>
            </w:pPr>
            <w:r>
              <w:rPr>
                <w:color w:val="231F20"/>
                <w:spacing w:val="-5"/>
                <w:sz w:val="22"/>
              </w:rPr>
              <w:t>30</w:t>
            </w:r>
          </w:p>
        </w:tc>
        <w:tc>
          <w:tcPr>
            <w:tcW w:w="860" w:type="dxa"/>
            <w:tcBorders>
              <w:top w:val="single" w:sz="4" w:space="0" w:color="000000"/>
              <w:bottom w:val="single" w:sz="4" w:space="0" w:color="000000"/>
            </w:tcBorders>
          </w:tcPr>
          <w:p>
            <w:pPr>
              <w:pStyle w:val="TableParagraph"/>
              <w:spacing w:before="107"/>
              <w:ind w:left="65" w:right="1"/>
              <w:jc w:val="center"/>
              <w:rPr>
                <w:sz w:val="22"/>
              </w:rPr>
            </w:pPr>
            <w:r>
              <w:rPr>
                <w:color w:val="231F20"/>
                <w:spacing w:val="-5"/>
                <w:sz w:val="22"/>
              </w:rPr>
              <w:t>50</w:t>
            </w:r>
          </w:p>
        </w:tc>
      </w:tr>
      <w:tr>
        <w:trPr>
          <w:trHeight w:val="691" w:hRule="atLeast"/>
        </w:trPr>
        <w:tc>
          <w:tcPr>
            <w:tcW w:w="1205" w:type="dxa"/>
            <w:tcBorders>
              <w:bottom w:val="single" w:sz="4" w:space="0" w:color="000000"/>
            </w:tcBorders>
          </w:tcPr>
          <w:p>
            <w:pPr>
              <w:pStyle w:val="TableParagraph"/>
              <w:spacing w:before="208"/>
              <w:ind w:left="110"/>
              <w:rPr>
                <w:sz w:val="22"/>
              </w:rPr>
            </w:pPr>
            <w:r>
              <w:rPr>
                <w:color w:val="231F20"/>
                <w:spacing w:val="-2"/>
                <w:sz w:val="22"/>
              </w:rPr>
              <w:t>CM-</w:t>
            </w:r>
            <w:r>
              <w:rPr>
                <w:color w:val="231F20"/>
                <w:spacing w:val="-5"/>
                <w:sz w:val="22"/>
              </w:rPr>
              <w:t>110</w:t>
            </w:r>
          </w:p>
        </w:tc>
        <w:tc>
          <w:tcPr>
            <w:tcW w:w="2703" w:type="dxa"/>
            <w:tcBorders>
              <w:bottom w:val="single" w:sz="4" w:space="0" w:color="000000"/>
            </w:tcBorders>
          </w:tcPr>
          <w:p>
            <w:pPr>
              <w:pStyle w:val="TableParagraph"/>
              <w:spacing w:before="189"/>
              <w:ind w:left="110"/>
              <w:rPr>
                <w:sz w:val="22"/>
              </w:rPr>
            </w:pPr>
            <w:r>
              <w:rPr>
                <w:color w:val="231F20"/>
                <w:sz w:val="22"/>
              </w:rPr>
              <w:t>Chemistry</w:t>
            </w:r>
            <w:r>
              <w:rPr>
                <w:color w:val="231F20"/>
                <w:spacing w:val="-6"/>
                <w:sz w:val="22"/>
              </w:rPr>
              <w:t> </w:t>
            </w:r>
            <w:r>
              <w:rPr>
                <w:color w:val="231F20"/>
                <w:spacing w:val="-5"/>
                <w:sz w:val="22"/>
              </w:rPr>
              <w:t>Lab</w:t>
            </w:r>
          </w:p>
        </w:tc>
        <w:tc>
          <w:tcPr>
            <w:tcW w:w="1032" w:type="dxa"/>
            <w:gridSpan w:val="2"/>
            <w:tcBorders>
              <w:bottom w:val="single" w:sz="4" w:space="0" w:color="000000"/>
            </w:tcBorders>
          </w:tcPr>
          <w:p>
            <w:pPr>
              <w:pStyle w:val="TableParagraph"/>
              <w:spacing w:before="189"/>
              <w:ind w:left="25"/>
              <w:jc w:val="center"/>
              <w:rPr>
                <w:sz w:val="22"/>
              </w:rPr>
            </w:pPr>
            <w:r>
              <w:rPr>
                <w:color w:val="231F20"/>
                <w:spacing w:val="-10"/>
                <w:sz w:val="22"/>
              </w:rPr>
              <w:t>-</w:t>
            </w:r>
          </w:p>
        </w:tc>
        <w:tc>
          <w:tcPr>
            <w:tcW w:w="1080" w:type="dxa"/>
            <w:vMerge/>
            <w:tcBorders>
              <w:top w:val="nil"/>
              <w:bottom w:val="single" w:sz="4" w:space="0" w:color="000000"/>
            </w:tcBorders>
          </w:tcPr>
          <w:p>
            <w:pPr>
              <w:rPr>
                <w:sz w:val="2"/>
                <w:szCs w:val="2"/>
              </w:rPr>
            </w:pPr>
          </w:p>
        </w:tc>
        <w:tc>
          <w:tcPr>
            <w:tcW w:w="1056" w:type="dxa"/>
            <w:vMerge/>
            <w:tcBorders>
              <w:top w:val="nil"/>
              <w:bottom w:val="single" w:sz="4" w:space="0" w:color="000000"/>
            </w:tcBorders>
          </w:tcPr>
          <w:p>
            <w:pPr>
              <w:rPr>
                <w:sz w:val="2"/>
                <w:szCs w:val="2"/>
              </w:rPr>
            </w:pPr>
          </w:p>
        </w:tc>
        <w:tc>
          <w:tcPr>
            <w:tcW w:w="1066" w:type="dxa"/>
            <w:tcBorders>
              <w:top w:val="single" w:sz="4" w:space="0" w:color="000000"/>
              <w:bottom w:val="single" w:sz="4" w:space="0" w:color="000000"/>
            </w:tcBorders>
          </w:tcPr>
          <w:p>
            <w:pPr>
              <w:pStyle w:val="TableParagraph"/>
              <w:spacing w:before="189"/>
              <w:ind w:left="60" w:right="7"/>
              <w:jc w:val="center"/>
              <w:rPr>
                <w:sz w:val="22"/>
              </w:rPr>
            </w:pPr>
            <w:r>
              <w:rPr>
                <w:color w:val="231F20"/>
                <w:spacing w:val="-5"/>
                <w:sz w:val="22"/>
              </w:rPr>
              <w:t>1.5</w:t>
            </w:r>
          </w:p>
        </w:tc>
        <w:tc>
          <w:tcPr>
            <w:tcW w:w="1143" w:type="dxa"/>
            <w:tcBorders>
              <w:top w:val="single" w:sz="4" w:space="0" w:color="000000"/>
              <w:bottom w:val="single" w:sz="4" w:space="0" w:color="000000"/>
            </w:tcBorders>
          </w:tcPr>
          <w:p>
            <w:pPr>
              <w:pStyle w:val="TableParagraph"/>
              <w:spacing w:before="189"/>
              <w:ind w:left="55" w:right="13"/>
              <w:jc w:val="center"/>
              <w:rPr>
                <w:sz w:val="22"/>
              </w:rPr>
            </w:pPr>
            <w:r>
              <w:rPr>
                <w:color w:val="231F20"/>
                <w:spacing w:val="-5"/>
                <w:sz w:val="22"/>
              </w:rPr>
              <w:t>20</w:t>
            </w:r>
          </w:p>
        </w:tc>
        <w:tc>
          <w:tcPr>
            <w:tcW w:w="860" w:type="dxa"/>
            <w:tcBorders>
              <w:top w:val="single" w:sz="4" w:space="0" w:color="000000"/>
            </w:tcBorders>
          </w:tcPr>
          <w:p>
            <w:pPr>
              <w:pStyle w:val="TableParagraph"/>
              <w:spacing w:before="189"/>
              <w:ind w:left="66" w:right="1"/>
              <w:jc w:val="center"/>
              <w:rPr>
                <w:sz w:val="22"/>
              </w:rPr>
            </w:pPr>
            <w:r>
              <w:rPr>
                <w:color w:val="231F20"/>
                <w:spacing w:val="-5"/>
                <w:sz w:val="22"/>
              </w:rPr>
              <w:t>30</w:t>
            </w:r>
          </w:p>
        </w:tc>
        <w:tc>
          <w:tcPr>
            <w:tcW w:w="860" w:type="dxa"/>
            <w:tcBorders>
              <w:top w:val="single" w:sz="4" w:space="0" w:color="000000"/>
            </w:tcBorders>
          </w:tcPr>
          <w:p>
            <w:pPr>
              <w:pStyle w:val="TableParagraph"/>
              <w:spacing w:before="189"/>
              <w:ind w:left="65" w:right="1"/>
              <w:jc w:val="center"/>
              <w:rPr>
                <w:sz w:val="22"/>
              </w:rPr>
            </w:pPr>
            <w:r>
              <w:rPr>
                <w:color w:val="231F20"/>
                <w:spacing w:val="-5"/>
                <w:sz w:val="22"/>
              </w:rPr>
              <w:t>50</w:t>
            </w:r>
          </w:p>
        </w:tc>
      </w:tr>
      <w:tr>
        <w:trPr>
          <w:trHeight w:val="618" w:hRule="atLeast"/>
        </w:trPr>
        <w:tc>
          <w:tcPr>
            <w:tcW w:w="1205" w:type="dxa"/>
            <w:tcBorders>
              <w:top w:val="single" w:sz="4" w:space="0" w:color="000000"/>
              <w:bottom w:val="single" w:sz="4" w:space="0" w:color="000000"/>
            </w:tcBorders>
          </w:tcPr>
          <w:p>
            <w:pPr>
              <w:pStyle w:val="TableParagraph"/>
              <w:spacing w:before="155"/>
              <w:ind w:left="110"/>
              <w:rPr>
                <w:sz w:val="22"/>
              </w:rPr>
            </w:pPr>
            <w:r>
              <w:rPr>
                <w:color w:val="231F20"/>
                <w:spacing w:val="-2"/>
                <w:sz w:val="22"/>
              </w:rPr>
              <w:t>CM-</w:t>
            </w:r>
            <w:r>
              <w:rPr>
                <w:color w:val="231F20"/>
                <w:spacing w:val="-5"/>
                <w:sz w:val="22"/>
              </w:rPr>
              <w:t>111</w:t>
            </w:r>
          </w:p>
        </w:tc>
        <w:tc>
          <w:tcPr>
            <w:tcW w:w="2703" w:type="dxa"/>
            <w:tcBorders>
              <w:top w:val="single" w:sz="4" w:space="0" w:color="000000"/>
              <w:bottom w:val="single" w:sz="4" w:space="0" w:color="000000"/>
            </w:tcBorders>
          </w:tcPr>
          <w:p>
            <w:pPr>
              <w:pStyle w:val="TableParagraph"/>
              <w:spacing w:before="6"/>
              <w:ind w:left="110"/>
              <w:rPr>
                <w:sz w:val="22"/>
              </w:rPr>
            </w:pPr>
            <w:r>
              <w:rPr>
                <w:color w:val="231F20"/>
                <w:sz w:val="22"/>
              </w:rPr>
              <w:t>Computer</w:t>
            </w:r>
            <w:r>
              <w:rPr>
                <w:color w:val="231F20"/>
                <w:spacing w:val="-7"/>
                <w:sz w:val="22"/>
              </w:rPr>
              <w:t> </w:t>
            </w:r>
            <w:r>
              <w:rPr>
                <w:color w:val="231F20"/>
                <w:spacing w:val="-2"/>
                <w:sz w:val="22"/>
              </w:rPr>
              <w:t>Fundamentals</w:t>
            </w:r>
          </w:p>
          <w:p>
            <w:pPr>
              <w:pStyle w:val="TableParagraph"/>
              <w:spacing w:before="34"/>
              <w:ind w:left="110"/>
              <w:rPr>
                <w:sz w:val="22"/>
              </w:rPr>
            </w:pPr>
            <w:r>
              <w:rPr>
                <w:color w:val="231F20"/>
                <w:spacing w:val="-5"/>
                <w:sz w:val="22"/>
              </w:rPr>
              <w:t>Lab</w:t>
            </w:r>
          </w:p>
        </w:tc>
        <w:tc>
          <w:tcPr>
            <w:tcW w:w="1032" w:type="dxa"/>
            <w:gridSpan w:val="2"/>
            <w:tcBorders>
              <w:top w:val="single" w:sz="4" w:space="0" w:color="000000"/>
              <w:bottom w:val="single" w:sz="4" w:space="0" w:color="000000"/>
            </w:tcBorders>
          </w:tcPr>
          <w:p>
            <w:pPr>
              <w:pStyle w:val="TableParagraph"/>
              <w:spacing w:before="155"/>
              <w:ind w:left="25"/>
              <w:jc w:val="center"/>
              <w:rPr>
                <w:sz w:val="22"/>
              </w:rPr>
            </w:pPr>
            <w:r>
              <w:rPr>
                <w:color w:val="231F20"/>
                <w:spacing w:val="-10"/>
                <w:sz w:val="22"/>
              </w:rPr>
              <w:t>-</w:t>
            </w:r>
          </w:p>
        </w:tc>
        <w:tc>
          <w:tcPr>
            <w:tcW w:w="1080" w:type="dxa"/>
            <w:tcBorders>
              <w:top w:val="single" w:sz="4" w:space="0" w:color="000000"/>
              <w:bottom w:val="single" w:sz="4" w:space="0" w:color="000000"/>
            </w:tcBorders>
          </w:tcPr>
          <w:p>
            <w:pPr>
              <w:pStyle w:val="TableParagraph"/>
              <w:spacing w:before="155"/>
              <w:ind w:left="32"/>
              <w:jc w:val="center"/>
              <w:rPr>
                <w:sz w:val="22"/>
              </w:rPr>
            </w:pPr>
            <w:r>
              <w:rPr>
                <w:color w:val="231F20"/>
                <w:spacing w:val="-10"/>
                <w:sz w:val="22"/>
              </w:rPr>
              <w:t>3</w:t>
            </w:r>
          </w:p>
        </w:tc>
        <w:tc>
          <w:tcPr>
            <w:tcW w:w="1056" w:type="dxa"/>
            <w:tcBorders>
              <w:top w:val="single" w:sz="4" w:space="0" w:color="000000"/>
              <w:bottom w:val="single" w:sz="4" w:space="0" w:color="000000"/>
            </w:tcBorders>
          </w:tcPr>
          <w:p>
            <w:pPr>
              <w:pStyle w:val="TableParagraph"/>
              <w:spacing w:before="155"/>
              <w:ind w:left="69" w:right="28"/>
              <w:jc w:val="center"/>
              <w:rPr>
                <w:sz w:val="22"/>
              </w:rPr>
            </w:pPr>
            <w:r>
              <w:rPr>
                <w:color w:val="231F20"/>
                <w:spacing w:val="-5"/>
                <w:sz w:val="22"/>
              </w:rPr>
              <w:t>90</w:t>
            </w:r>
          </w:p>
        </w:tc>
        <w:tc>
          <w:tcPr>
            <w:tcW w:w="1066" w:type="dxa"/>
            <w:tcBorders>
              <w:top w:val="single" w:sz="4" w:space="0" w:color="000000"/>
              <w:bottom w:val="single" w:sz="4" w:space="0" w:color="000000"/>
            </w:tcBorders>
          </w:tcPr>
          <w:p>
            <w:pPr>
              <w:pStyle w:val="TableParagraph"/>
              <w:spacing w:before="155"/>
              <w:ind w:left="65" w:right="7"/>
              <w:jc w:val="center"/>
              <w:rPr>
                <w:sz w:val="22"/>
              </w:rPr>
            </w:pPr>
            <w:r>
              <w:rPr>
                <w:color w:val="231F20"/>
                <w:spacing w:val="-10"/>
                <w:sz w:val="22"/>
              </w:rPr>
              <w:t>4</w:t>
            </w:r>
          </w:p>
        </w:tc>
        <w:tc>
          <w:tcPr>
            <w:tcW w:w="1143" w:type="dxa"/>
            <w:tcBorders>
              <w:top w:val="single" w:sz="4" w:space="0" w:color="000000"/>
              <w:bottom w:val="single" w:sz="4" w:space="0" w:color="000000"/>
            </w:tcBorders>
          </w:tcPr>
          <w:p>
            <w:pPr>
              <w:pStyle w:val="TableParagraph"/>
              <w:spacing w:before="155"/>
              <w:ind w:left="55" w:right="13"/>
              <w:jc w:val="center"/>
              <w:rPr>
                <w:sz w:val="22"/>
              </w:rPr>
            </w:pPr>
            <w:r>
              <w:rPr>
                <w:color w:val="231F20"/>
                <w:spacing w:val="-5"/>
                <w:sz w:val="22"/>
              </w:rPr>
              <w:t>40</w:t>
            </w:r>
          </w:p>
        </w:tc>
        <w:tc>
          <w:tcPr>
            <w:tcW w:w="860" w:type="dxa"/>
            <w:tcBorders>
              <w:bottom w:val="single" w:sz="4" w:space="0" w:color="000000"/>
            </w:tcBorders>
          </w:tcPr>
          <w:p>
            <w:pPr>
              <w:pStyle w:val="TableParagraph"/>
              <w:spacing w:before="155"/>
              <w:ind w:left="66" w:right="1"/>
              <w:jc w:val="center"/>
              <w:rPr>
                <w:sz w:val="22"/>
              </w:rPr>
            </w:pPr>
            <w:r>
              <w:rPr>
                <w:color w:val="231F20"/>
                <w:spacing w:val="-5"/>
                <w:sz w:val="22"/>
              </w:rPr>
              <w:t>60</w:t>
            </w:r>
          </w:p>
        </w:tc>
        <w:tc>
          <w:tcPr>
            <w:tcW w:w="860" w:type="dxa"/>
            <w:tcBorders>
              <w:bottom w:val="single" w:sz="4" w:space="0" w:color="000000"/>
            </w:tcBorders>
          </w:tcPr>
          <w:p>
            <w:pPr>
              <w:pStyle w:val="TableParagraph"/>
              <w:spacing w:before="155"/>
              <w:ind w:left="65" w:right="6"/>
              <w:jc w:val="center"/>
              <w:rPr>
                <w:sz w:val="22"/>
              </w:rPr>
            </w:pPr>
            <w:r>
              <w:rPr>
                <w:color w:val="231F20"/>
                <w:spacing w:val="-5"/>
                <w:sz w:val="22"/>
              </w:rPr>
              <w:t>100</w:t>
            </w:r>
          </w:p>
        </w:tc>
      </w:tr>
      <w:tr>
        <w:trPr>
          <w:trHeight w:val="527" w:hRule="atLeast"/>
        </w:trPr>
        <w:tc>
          <w:tcPr>
            <w:tcW w:w="1205" w:type="dxa"/>
            <w:tcBorders>
              <w:top w:val="single" w:sz="4" w:space="0" w:color="000000"/>
              <w:bottom w:val="single" w:sz="4" w:space="0" w:color="000000"/>
            </w:tcBorders>
          </w:tcPr>
          <w:p>
            <w:pPr>
              <w:pStyle w:val="TableParagraph"/>
              <w:rPr>
                <w:rFonts w:ascii="Times New Roman"/>
                <w:sz w:val="22"/>
              </w:rPr>
            </w:pPr>
          </w:p>
        </w:tc>
        <w:tc>
          <w:tcPr>
            <w:tcW w:w="2703" w:type="dxa"/>
            <w:tcBorders>
              <w:top w:val="single" w:sz="4" w:space="0" w:color="000000"/>
              <w:bottom w:val="single" w:sz="4" w:space="0" w:color="000000"/>
            </w:tcBorders>
          </w:tcPr>
          <w:p>
            <w:pPr>
              <w:pStyle w:val="TableParagraph"/>
              <w:spacing w:before="107"/>
              <w:ind w:left="35" w:right="14"/>
              <w:jc w:val="center"/>
              <w:rPr>
                <w:b/>
                <w:sz w:val="22"/>
              </w:rPr>
            </w:pPr>
            <w:r>
              <w:rPr>
                <w:b/>
                <w:color w:val="231F20"/>
                <w:spacing w:val="-2"/>
                <w:sz w:val="22"/>
              </w:rPr>
              <w:t>Activities</w:t>
            </w:r>
          </w:p>
        </w:tc>
        <w:tc>
          <w:tcPr>
            <w:tcW w:w="1032" w:type="dxa"/>
            <w:gridSpan w:val="2"/>
            <w:tcBorders>
              <w:top w:val="single" w:sz="4" w:space="0" w:color="000000"/>
              <w:bottom w:val="single" w:sz="4" w:space="0" w:color="000000"/>
            </w:tcBorders>
          </w:tcPr>
          <w:p>
            <w:pPr>
              <w:pStyle w:val="TableParagraph"/>
              <w:spacing w:before="107"/>
              <w:ind w:left="25"/>
              <w:jc w:val="center"/>
              <w:rPr>
                <w:sz w:val="22"/>
              </w:rPr>
            </w:pPr>
            <w:r>
              <w:rPr>
                <w:color w:val="231F20"/>
                <w:spacing w:val="-10"/>
                <w:sz w:val="22"/>
              </w:rPr>
              <w:t>-</w:t>
            </w:r>
          </w:p>
        </w:tc>
        <w:tc>
          <w:tcPr>
            <w:tcW w:w="1080" w:type="dxa"/>
            <w:tcBorders>
              <w:top w:val="single" w:sz="4" w:space="0" w:color="000000"/>
              <w:bottom w:val="single" w:sz="4" w:space="0" w:color="000000"/>
            </w:tcBorders>
          </w:tcPr>
          <w:p>
            <w:pPr>
              <w:pStyle w:val="TableParagraph"/>
              <w:spacing w:before="107"/>
              <w:ind w:left="32"/>
              <w:jc w:val="center"/>
              <w:rPr>
                <w:b/>
                <w:sz w:val="22"/>
              </w:rPr>
            </w:pPr>
            <w:r>
              <w:rPr>
                <w:b/>
                <w:color w:val="231F20"/>
                <w:spacing w:val="-10"/>
                <w:sz w:val="22"/>
              </w:rPr>
              <w:t>3</w:t>
            </w:r>
          </w:p>
        </w:tc>
        <w:tc>
          <w:tcPr>
            <w:tcW w:w="1056" w:type="dxa"/>
            <w:tcBorders>
              <w:top w:val="single" w:sz="4" w:space="0" w:color="000000"/>
              <w:bottom w:val="single" w:sz="4" w:space="0" w:color="000000"/>
            </w:tcBorders>
          </w:tcPr>
          <w:p>
            <w:pPr>
              <w:pStyle w:val="TableParagraph"/>
              <w:spacing w:before="107"/>
              <w:ind w:left="69" w:right="28"/>
              <w:jc w:val="center"/>
              <w:rPr>
                <w:b/>
                <w:sz w:val="22"/>
              </w:rPr>
            </w:pPr>
            <w:r>
              <w:rPr>
                <w:b/>
                <w:color w:val="231F20"/>
                <w:spacing w:val="-5"/>
                <w:sz w:val="22"/>
              </w:rPr>
              <w:t>90</w:t>
            </w:r>
          </w:p>
        </w:tc>
        <w:tc>
          <w:tcPr>
            <w:tcW w:w="1066" w:type="dxa"/>
            <w:tcBorders>
              <w:top w:val="single" w:sz="4" w:space="0" w:color="000000"/>
              <w:bottom w:val="single" w:sz="4" w:space="0" w:color="000000"/>
            </w:tcBorders>
          </w:tcPr>
          <w:p>
            <w:pPr>
              <w:pStyle w:val="TableParagraph"/>
              <w:spacing w:before="107"/>
              <w:ind w:left="65" w:right="7"/>
              <w:jc w:val="center"/>
              <w:rPr>
                <w:b/>
                <w:sz w:val="22"/>
              </w:rPr>
            </w:pPr>
            <w:r>
              <w:rPr>
                <w:b/>
                <w:color w:val="231F20"/>
                <w:spacing w:val="-10"/>
                <w:sz w:val="22"/>
              </w:rPr>
              <w:t>3</w:t>
            </w:r>
          </w:p>
        </w:tc>
        <w:tc>
          <w:tcPr>
            <w:tcW w:w="1143" w:type="dxa"/>
            <w:tcBorders>
              <w:top w:val="single" w:sz="4" w:space="0" w:color="000000"/>
              <w:bottom w:val="single" w:sz="4" w:space="0" w:color="000000"/>
            </w:tcBorders>
          </w:tcPr>
          <w:p>
            <w:pPr>
              <w:pStyle w:val="TableParagraph"/>
              <w:rPr>
                <w:rFonts w:ascii="Times New Roman"/>
                <w:sz w:val="22"/>
              </w:rPr>
            </w:pPr>
          </w:p>
        </w:tc>
        <w:tc>
          <w:tcPr>
            <w:tcW w:w="860" w:type="dxa"/>
            <w:tcBorders>
              <w:top w:val="single" w:sz="4" w:space="0" w:color="000000"/>
              <w:bottom w:val="single" w:sz="4" w:space="0" w:color="000000"/>
            </w:tcBorders>
          </w:tcPr>
          <w:p>
            <w:pPr>
              <w:pStyle w:val="TableParagraph"/>
              <w:rPr>
                <w:rFonts w:ascii="Times New Roman"/>
                <w:sz w:val="22"/>
              </w:rPr>
            </w:pPr>
          </w:p>
        </w:tc>
        <w:tc>
          <w:tcPr>
            <w:tcW w:w="860" w:type="dxa"/>
            <w:tcBorders>
              <w:top w:val="single" w:sz="4" w:space="0" w:color="000000"/>
              <w:bottom w:val="single" w:sz="4" w:space="0" w:color="000000"/>
            </w:tcBorders>
          </w:tcPr>
          <w:p>
            <w:pPr>
              <w:pStyle w:val="TableParagraph"/>
              <w:rPr>
                <w:rFonts w:ascii="Times New Roman"/>
                <w:sz w:val="22"/>
              </w:rPr>
            </w:pPr>
          </w:p>
        </w:tc>
      </w:tr>
      <w:tr>
        <w:trPr>
          <w:trHeight w:val="532" w:hRule="atLeast"/>
        </w:trPr>
        <w:tc>
          <w:tcPr>
            <w:tcW w:w="1205" w:type="dxa"/>
            <w:tcBorders>
              <w:top w:val="single" w:sz="4" w:space="0" w:color="000000"/>
            </w:tcBorders>
          </w:tcPr>
          <w:p>
            <w:pPr>
              <w:pStyle w:val="TableParagraph"/>
              <w:rPr>
                <w:rFonts w:ascii="Times New Roman"/>
                <w:sz w:val="22"/>
              </w:rPr>
            </w:pPr>
          </w:p>
        </w:tc>
        <w:tc>
          <w:tcPr>
            <w:tcW w:w="2703" w:type="dxa"/>
            <w:tcBorders>
              <w:top w:val="single" w:sz="4" w:space="0" w:color="000000"/>
            </w:tcBorders>
          </w:tcPr>
          <w:p>
            <w:pPr>
              <w:pStyle w:val="TableParagraph"/>
              <w:spacing w:before="112"/>
              <w:ind w:left="35"/>
              <w:jc w:val="center"/>
              <w:rPr>
                <w:b/>
                <w:sz w:val="22"/>
              </w:rPr>
            </w:pPr>
            <w:r>
              <w:rPr>
                <w:b/>
                <w:color w:val="231F20"/>
                <w:spacing w:val="-2"/>
                <w:sz w:val="22"/>
              </w:rPr>
              <w:t>Total</w:t>
            </w:r>
          </w:p>
        </w:tc>
        <w:tc>
          <w:tcPr>
            <w:tcW w:w="1032" w:type="dxa"/>
            <w:gridSpan w:val="2"/>
            <w:tcBorders>
              <w:top w:val="single" w:sz="4" w:space="0" w:color="000000"/>
            </w:tcBorders>
          </w:tcPr>
          <w:p>
            <w:pPr>
              <w:pStyle w:val="TableParagraph"/>
              <w:spacing w:before="112"/>
              <w:ind w:left="25"/>
              <w:jc w:val="center"/>
              <w:rPr>
                <w:b/>
                <w:sz w:val="22"/>
              </w:rPr>
            </w:pPr>
            <w:r>
              <w:rPr>
                <w:b/>
                <w:color w:val="231F20"/>
                <w:spacing w:val="-5"/>
                <w:sz w:val="22"/>
              </w:rPr>
              <w:t>24</w:t>
            </w:r>
          </w:p>
        </w:tc>
        <w:tc>
          <w:tcPr>
            <w:tcW w:w="1080" w:type="dxa"/>
            <w:tcBorders>
              <w:top w:val="single" w:sz="4" w:space="0" w:color="000000"/>
            </w:tcBorders>
          </w:tcPr>
          <w:p>
            <w:pPr>
              <w:pStyle w:val="TableParagraph"/>
              <w:spacing w:before="112"/>
              <w:ind w:left="32" w:right="6"/>
              <w:jc w:val="center"/>
              <w:rPr>
                <w:b/>
                <w:sz w:val="22"/>
              </w:rPr>
            </w:pPr>
            <w:r>
              <w:rPr>
                <w:b/>
                <w:color w:val="231F20"/>
                <w:spacing w:val="-5"/>
                <w:sz w:val="22"/>
              </w:rPr>
              <w:t>18</w:t>
            </w:r>
          </w:p>
        </w:tc>
        <w:tc>
          <w:tcPr>
            <w:tcW w:w="1056" w:type="dxa"/>
            <w:tcBorders>
              <w:top w:val="single" w:sz="4" w:space="0" w:color="000000"/>
            </w:tcBorders>
          </w:tcPr>
          <w:p>
            <w:pPr>
              <w:pStyle w:val="TableParagraph"/>
              <w:spacing w:before="112"/>
              <w:ind w:left="79" w:right="28"/>
              <w:jc w:val="center"/>
              <w:rPr>
                <w:b/>
                <w:sz w:val="22"/>
              </w:rPr>
            </w:pPr>
            <w:r>
              <w:rPr>
                <w:b/>
                <w:color w:val="231F20"/>
                <w:spacing w:val="-4"/>
                <w:sz w:val="22"/>
              </w:rPr>
              <w:t>1260</w:t>
            </w:r>
          </w:p>
        </w:tc>
        <w:tc>
          <w:tcPr>
            <w:tcW w:w="1066" w:type="dxa"/>
            <w:tcBorders>
              <w:top w:val="single" w:sz="4" w:space="0" w:color="000000"/>
            </w:tcBorders>
          </w:tcPr>
          <w:p>
            <w:pPr>
              <w:pStyle w:val="TableParagraph"/>
              <w:spacing w:before="112"/>
              <w:ind w:left="59" w:right="7"/>
              <w:jc w:val="center"/>
              <w:rPr>
                <w:b/>
                <w:sz w:val="22"/>
              </w:rPr>
            </w:pPr>
            <w:r>
              <w:rPr>
                <w:b/>
                <w:color w:val="231F20"/>
                <w:spacing w:val="-10"/>
                <w:sz w:val="22"/>
              </w:rPr>
              <w:t>-</w:t>
            </w:r>
          </w:p>
        </w:tc>
        <w:tc>
          <w:tcPr>
            <w:tcW w:w="1143" w:type="dxa"/>
            <w:tcBorders>
              <w:top w:val="single" w:sz="4" w:space="0" w:color="000000"/>
            </w:tcBorders>
          </w:tcPr>
          <w:p>
            <w:pPr>
              <w:pStyle w:val="TableParagraph"/>
              <w:rPr>
                <w:rFonts w:ascii="Times New Roman"/>
                <w:sz w:val="22"/>
              </w:rPr>
            </w:pPr>
          </w:p>
        </w:tc>
        <w:tc>
          <w:tcPr>
            <w:tcW w:w="860" w:type="dxa"/>
            <w:tcBorders>
              <w:top w:val="single" w:sz="4" w:space="0" w:color="000000"/>
            </w:tcBorders>
          </w:tcPr>
          <w:p>
            <w:pPr>
              <w:pStyle w:val="TableParagraph"/>
              <w:rPr>
                <w:rFonts w:ascii="Times New Roman"/>
                <w:sz w:val="22"/>
              </w:rPr>
            </w:pPr>
          </w:p>
        </w:tc>
        <w:tc>
          <w:tcPr>
            <w:tcW w:w="860" w:type="dxa"/>
            <w:tcBorders>
              <w:top w:val="single" w:sz="4" w:space="0" w:color="000000"/>
            </w:tcBorders>
          </w:tcPr>
          <w:p>
            <w:pPr>
              <w:pStyle w:val="TableParagraph"/>
              <w:spacing w:before="112"/>
              <w:ind w:left="65" w:right="11"/>
              <w:jc w:val="center"/>
              <w:rPr>
                <w:b/>
                <w:sz w:val="22"/>
              </w:rPr>
            </w:pPr>
            <w:r>
              <w:rPr>
                <w:b/>
                <w:color w:val="231F20"/>
                <w:spacing w:val="-4"/>
                <w:sz w:val="22"/>
              </w:rPr>
              <w:t>1000</w:t>
            </w:r>
          </w:p>
        </w:tc>
      </w:tr>
    </w:tbl>
    <w:p>
      <w:pPr>
        <w:pStyle w:val="BodyText"/>
        <w:spacing w:before="48"/>
        <w:rPr>
          <w:b/>
        </w:rPr>
      </w:pPr>
    </w:p>
    <w:p>
      <w:pPr>
        <w:pStyle w:val="BodyText"/>
        <w:ind w:left="1484"/>
      </w:pPr>
      <w:r>
        <w:rPr>
          <w:color w:val="231F20"/>
        </w:rPr>
        <w:t>101,102,103,104</w:t>
      </w:r>
      <w:r>
        <w:rPr>
          <w:color w:val="231F20"/>
          <w:spacing w:val="-12"/>
        </w:rPr>
        <w:t> </w:t>
      </w:r>
      <w:r>
        <w:rPr>
          <w:color w:val="231F20"/>
        </w:rPr>
        <w:t>,109,110&amp;111common</w:t>
      </w:r>
      <w:r>
        <w:rPr>
          <w:color w:val="231F20"/>
          <w:spacing w:val="-12"/>
        </w:rPr>
        <w:t> </w:t>
      </w:r>
      <w:r>
        <w:rPr>
          <w:color w:val="231F20"/>
        </w:rPr>
        <w:t>to</w:t>
      </w:r>
      <w:r>
        <w:rPr>
          <w:color w:val="231F20"/>
          <w:spacing w:val="-12"/>
        </w:rPr>
        <w:t> </w:t>
      </w:r>
      <w:r>
        <w:rPr>
          <w:color w:val="231F20"/>
        </w:rPr>
        <w:t>all</w:t>
      </w:r>
      <w:r>
        <w:rPr>
          <w:color w:val="231F20"/>
          <w:spacing w:val="-12"/>
        </w:rPr>
        <w:t> </w:t>
      </w:r>
      <w:r>
        <w:rPr>
          <w:color w:val="231F20"/>
          <w:spacing w:val="-2"/>
        </w:rPr>
        <w:t>branches</w:t>
      </w:r>
    </w:p>
    <w:p>
      <w:pPr>
        <w:pStyle w:val="ListParagraph"/>
        <w:numPr>
          <w:ilvl w:val="0"/>
          <w:numId w:val="27"/>
        </w:numPr>
        <w:tabs>
          <w:tab w:pos="1875" w:val="left" w:leader="none"/>
        </w:tabs>
        <w:spacing w:line="266" w:lineRule="exact" w:before="5" w:after="0"/>
        <w:ind w:left="1875" w:right="0" w:hanging="382"/>
        <w:jc w:val="left"/>
        <w:rPr>
          <w:sz w:val="22"/>
        </w:rPr>
      </w:pPr>
      <w:r>
        <w:rPr>
          <w:color w:val="231F20"/>
          <w:sz w:val="22"/>
        </w:rPr>
        <w:t>common</w:t>
      </w:r>
      <w:r>
        <w:rPr>
          <w:color w:val="231F20"/>
          <w:spacing w:val="-15"/>
          <w:sz w:val="22"/>
        </w:rPr>
        <w:t> </w:t>
      </w:r>
      <w:r>
        <w:rPr>
          <w:color w:val="231F20"/>
          <w:sz w:val="22"/>
        </w:rPr>
        <w:t>with</w:t>
      </w:r>
      <w:r>
        <w:rPr>
          <w:color w:val="231F20"/>
          <w:spacing w:val="-12"/>
          <w:sz w:val="22"/>
        </w:rPr>
        <w:t> </w:t>
      </w:r>
      <w:r>
        <w:rPr>
          <w:color w:val="231F20"/>
          <w:sz w:val="22"/>
        </w:rPr>
        <w:t>DECE,</w:t>
      </w:r>
      <w:r>
        <w:rPr>
          <w:color w:val="231F20"/>
          <w:spacing w:val="-12"/>
          <w:sz w:val="22"/>
        </w:rPr>
        <w:t> </w:t>
      </w:r>
      <w:r>
        <w:rPr>
          <w:color w:val="231F20"/>
          <w:spacing w:val="-2"/>
          <w:sz w:val="22"/>
        </w:rPr>
        <w:t>DAIML,DAMG,DAMT,DCAI,DCBD,DWD,DCCN,DIOT</w:t>
      </w:r>
    </w:p>
    <w:p>
      <w:pPr>
        <w:pStyle w:val="ListParagraph"/>
        <w:numPr>
          <w:ilvl w:val="0"/>
          <w:numId w:val="27"/>
        </w:numPr>
        <w:tabs>
          <w:tab w:pos="1875" w:val="left" w:leader="none"/>
        </w:tabs>
        <w:spacing w:line="266" w:lineRule="exact" w:before="0" w:after="0"/>
        <w:ind w:left="1875" w:right="0" w:hanging="382"/>
        <w:jc w:val="left"/>
        <w:rPr>
          <w:sz w:val="22"/>
        </w:rPr>
      </w:pPr>
      <w:r>
        <w:rPr>
          <w:color w:val="231F20"/>
          <w:sz w:val="22"/>
        </w:rPr>
        <w:t>common</w:t>
      </w:r>
      <w:r>
        <w:rPr>
          <w:color w:val="231F20"/>
          <w:spacing w:val="-11"/>
          <w:sz w:val="22"/>
        </w:rPr>
        <w:t> </w:t>
      </w:r>
      <w:r>
        <w:rPr>
          <w:color w:val="231F20"/>
          <w:sz w:val="22"/>
        </w:rPr>
        <w:t>with</w:t>
      </w:r>
      <w:r>
        <w:rPr>
          <w:color w:val="231F20"/>
          <w:spacing w:val="-11"/>
          <w:sz w:val="22"/>
        </w:rPr>
        <w:t> </w:t>
      </w:r>
      <w:r>
        <w:rPr>
          <w:color w:val="231F20"/>
          <w:spacing w:val="-2"/>
          <w:sz w:val="22"/>
        </w:rPr>
        <w:t>DCAI,DCBD,DWD</w:t>
      </w:r>
    </w:p>
    <w:p>
      <w:pPr>
        <w:pStyle w:val="ListParagraph"/>
        <w:spacing w:after="0" w:line="266" w:lineRule="exact"/>
        <w:jc w:val="left"/>
        <w:rPr>
          <w:sz w:val="22"/>
        </w:rPr>
        <w:sectPr>
          <w:pgSz w:w="12240" w:h="15840"/>
          <w:pgMar w:header="0" w:footer="1147" w:top="380" w:bottom="1340" w:left="360" w:right="360"/>
        </w:sectPr>
      </w:pPr>
    </w:p>
    <w:p>
      <w:pPr>
        <w:pStyle w:val="Heading3"/>
        <w:spacing w:before="60"/>
        <w:ind w:left="180"/>
        <w:jc w:val="center"/>
      </w:pPr>
      <w:r>
        <w:rPr>
          <w:color w:val="231F20"/>
        </w:rPr>
        <w:t>CM-101:</w:t>
      </w:r>
      <w:r>
        <w:rPr>
          <w:color w:val="231F20"/>
          <w:spacing w:val="57"/>
        </w:rPr>
        <w:t> </w:t>
      </w:r>
      <w:r>
        <w:rPr>
          <w:color w:val="231F20"/>
          <w:spacing w:val="-2"/>
        </w:rPr>
        <w:t>English</w:t>
      </w:r>
    </w:p>
    <w:p>
      <w:pPr>
        <w:pStyle w:val="BodyText"/>
        <w:spacing w:before="15" w:after="1"/>
        <w:rPr>
          <w:rFonts w:ascii="Times New Roman"/>
          <w:b/>
          <w:sz w:val="20"/>
        </w:rPr>
      </w:pPr>
    </w:p>
    <w:tbl>
      <w:tblPr>
        <w:tblW w:w="0" w:type="auto"/>
        <w:jc w:val="left"/>
        <w:tblInd w:w="12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06"/>
        <w:gridCol w:w="1254"/>
        <w:gridCol w:w="2276"/>
        <w:gridCol w:w="1403"/>
        <w:gridCol w:w="1201"/>
        <w:gridCol w:w="1422"/>
      </w:tblGrid>
      <w:tr>
        <w:trPr>
          <w:trHeight w:val="1046" w:hRule="atLeast"/>
        </w:trPr>
        <w:tc>
          <w:tcPr>
            <w:tcW w:w="1306" w:type="dxa"/>
            <w:tcBorders>
              <w:left w:val="single" w:sz="4" w:space="0" w:color="231F20"/>
              <w:right w:val="single" w:sz="4" w:space="0" w:color="231F20"/>
            </w:tcBorders>
          </w:tcPr>
          <w:p>
            <w:pPr>
              <w:pStyle w:val="TableParagraph"/>
              <w:spacing w:before="133"/>
              <w:rPr>
                <w:rFonts w:ascii="Times New Roman"/>
                <w:b/>
                <w:sz w:val="24"/>
              </w:rPr>
            </w:pPr>
          </w:p>
          <w:p>
            <w:pPr>
              <w:pStyle w:val="TableParagraph"/>
              <w:spacing w:line="266" w:lineRule="auto" w:before="1"/>
              <w:ind w:left="110" w:right="444"/>
              <w:rPr>
                <w:rFonts w:ascii="Times New Roman"/>
                <w:b/>
                <w:sz w:val="24"/>
              </w:rPr>
            </w:pPr>
            <w:r>
              <w:rPr>
                <w:rFonts w:ascii="Times New Roman"/>
                <w:b/>
                <w:color w:val="231F20"/>
                <w:spacing w:val="-2"/>
                <w:sz w:val="24"/>
              </w:rPr>
              <w:t>Course </w:t>
            </w:r>
            <w:r>
              <w:rPr>
                <w:rFonts w:ascii="Times New Roman"/>
                <w:b/>
                <w:color w:val="231F20"/>
                <w:spacing w:val="-4"/>
                <w:sz w:val="24"/>
              </w:rPr>
              <w:t>Code</w:t>
            </w:r>
          </w:p>
        </w:tc>
        <w:tc>
          <w:tcPr>
            <w:tcW w:w="1254" w:type="dxa"/>
            <w:tcBorders>
              <w:left w:val="single" w:sz="4" w:space="0" w:color="231F20"/>
              <w:right w:val="single" w:sz="4" w:space="0" w:color="231F20"/>
            </w:tcBorders>
          </w:tcPr>
          <w:p>
            <w:pPr>
              <w:pStyle w:val="TableParagraph"/>
              <w:spacing w:before="133"/>
              <w:rPr>
                <w:rFonts w:ascii="Times New Roman"/>
                <w:b/>
                <w:sz w:val="24"/>
              </w:rPr>
            </w:pPr>
          </w:p>
          <w:p>
            <w:pPr>
              <w:pStyle w:val="TableParagraph"/>
              <w:spacing w:line="266" w:lineRule="auto" w:before="1"/>
              <w:ind w:left="110" w:right="392"/>
              <w:rPr>
                <w:rFonts w:ascii="Times New Roman"/>
                <w:b/>
                <w:sz w:val="24"/>
              </w:rPr>
            </w:pPr>
            <w:r>
              <w:rPr>
                <w:rFonts w:ascii="Times New Roman"/>
                <w:b/>
                <w:color w:val="231F20"/>
                <w:spacing w:val="-2"/>
                <w:sz w:val="24"/>
              </w:rPr>
              <w:t>Course Title</w:t>
            </w:r>
          </w:p>
        </w:tc>
        <w:tc>
          <w:tcPr>
            <w:tcW w:w="2276" w:type="dxa"/>
            <w:tcBorders>
              <w:left w:val="single" w:sz="4" w:space="0" w:color="231F20"/>
              <w:right w:val="single" w:sz="4" w:space="0" w:color="231F20"/>
            </w:tcBorders>
          </w:tcPr>
          <w:p>
            <w:pPr>
              <w:pStyle w:val="TableParagraph"/>
              <w:spacing w:before="133"/>
              <w:rPr>
                <w:rFonts w:ascii="Times New Roman"/>
                <w:b/>
                <w:sz w:val="24"/>
              </w:rPr>
            </w:pPr>
          </w:p>
          <w:p>
            <w:pPr>
              <w:pStyle w:val="TableParagraph"/>
              <w:spacing w:line="266" w:lineRule="auto" w:before="1"/>
              <w:ind w:left="110"/>
              <w:rPr>
                <w:rFonts w:ascii="Times New Roman"/>
                <w:b/>
                <w:sz w:val="24"/>
              </w:rPr>
            </w:pPr>
            <w:r>
              <w:rPr>
                <w:rFonts w:ascii="Times New Roman"/>
                <w:b/>
                <w:color w:val="231F20"/>
                <w:sz w:val="24"/>
              </w:rPr>
              <w:t>No.</w:t>
            </w:r>
            <w:r>
              <w:rPr>
                <w:rFonts w:ascii="Times New Roman"/>
                <w:b/>
                <w:color w:val="231F20"/>
                <w:spacing w:val="-10"/>
                <w:sz w:val="24"/>
              </w:rPr>
              <w:t> </w:t>
            </w:r>
            <w:r>
              <w:rPr>
                <w:rFonts w:ascii="Times New Roman"/>
                <w:b/>
                <w:color w:val="231F20"/>
                <w:sz w:val="24"/>
              </w:rPr>
              <w:t>of</w:t>
            </w:r>
            <w:r>
              <w:rPr>
                <w:rFonts w:ascii="Times New Roman"/>
                <w:b/>
                <w:color w:val="231F20"/>
                <w:spacing w:val="-10"/>
                <w:sz w:val="24"/>
              </w:rPr>
              <w:t> </w:t>
            </w:r>
            <w:r>
              <w:rPr>
                <w:rFonts w:ascii="Times New Roman"/>
                <w:b/>
                <w:color w:val="231F20"/>
                <w:sz w:val="24"/>
              </w:rPr>
              <w:t>Periods</w:t>
            </w:r>
            <w:r>
              <w:rPr>
                <w:rFonts w:ascii="Times New Roman"/>
                <w:b/>
                <w:color w:val="231F20"/>
                <w:spacing w:val="-13"/>
                <w:sz w:val="24"/>
              </w:rPr>
              <w:t> </w:t>
            </w:r>
            <w:r>
              <w:rPr>
                <w:rFonts w:ascii="Times New Roman"/>
                <w:b/>
                <w:color w:val="231F20"/>
                <w:sz w:val="24"/>
              </w:rPr>
              <w:t>per </w:t>
            </w:r>
            <w:r>
              <w:rPr>
                <w:rFonts w:ascii="Times New Roman"/>
                <w:b/>
                <w:color w:val="231F20"/>
                <w:spacing w:val="-4"/>
                <w:sz w:val="24"/>
              </w:rPr>
              <w:t>Week</w:t>
            </w:r>
          </w:p>
        </w:tc>
        <w:tc>
          <w:tcPr>
            <w:tcW w:w="1403" w:type="dxa"/>
            <w:tcBorders>
              <w:left w:val="single" w:sz="4" w:space="0" w:color="231F20"/>
              <w:right w:val="single" w:sz="4" w:space="0" w:color="231F20"/>
            </w:tcBorders>
          </w:tcPr>
          <w:p>
            <w:pPr>
              <w:pStyle w:val="TableParagraph"/>
              <w:spacing w:before="133"/>
              <w:rPr>
                <w:rFonts w:ascii="Times New Roman"/>
                <w:b/>
                <w:sz w:val="24"/>
              </w:rPr>
            </w:pPr>
          </w:p>
          <w:p>
            <w:pPr>
              <w:pStyle w:val="TableParagraph"/>
              <w:tabs>
                <w:tab w:pos="945" w:val="left" w:leader="none"/>
              </w:tabs>
              <w:spacing w:line="266" w:lineRule="auto" w:before="1"/>
              <w:ind w:left="110" w:right="97"/>
              <w:rPr>
                <w:rFonts w:ascii="Times New Roman"/>
                <w:b/>
                <w:sz w:val="24"/>
              </w:rPr>
            </w:pPr>
            <w:r>
              <w:rPr>
                <w:rFonts w:ascii="Times New Roman"/>
                <w:b/>
                <w:color w:val="231F20"/>
                <w:spacing w:val="-2"/>
                <w:sz w:val="24"/>
              </w:rPr>
              <w:t>Total</w:t>
            </w:r>
            <w:r>
              <w:rPr>
                <w:rFonts w:ascii="Times New Roman"/>
                <w:b/>
                <w:color w:val="231F20"/>
                <w:sz w:val="24"/>
              </w:rPr>
              <w:tab/>
            </w:r>
            <w:r>
              <w:rPr>
                <w:rFonts w:ascii="Times New Roman"/>
                <w:b/>
                <w:color w:val="231F20"/>
                <w:spacing w:val="-6"/>
                <w:sz w:val="24"/>
              </w:rPr>
              <w:t>No. </w:t>
            </w:r>
            <w:r>
              <w:rPr>
                <w:rFonts w:ascii="Times New Roman"/>
                <w:b/>
                <w:color w:val="231F20"/>
                <w:sz w:val="24"/>
              </w:rPr>
              <w:t>of Periods</w:t>
            </w:r>
          </w:p>
        </w:tc>
        <w:tc>
          <w:tcPr>
            <w:tcW w:w="1201" w:type="dxa"/>
            <w:tcBorders>
              <w:left w:val="single" w:sz="4" w:space="0" w:color="231F20"/>
              <w:right w:val="single" w:sz="4" w:space="0" w:color="231F20"/>
            </w:tcBorders>
          </w:tcPr>
          <w:p>
            <w:pPr>
              <w:pStyle w:val="TableParagraph"/>
              <w:spacing w:before="133"/>
              <w:rPr>
                <w:rFonts w:ascii="Times New Roman"/>
                <w:b/>
                <w:sz w:val="24"/>
              </w:rPr>
            </w:pPr>
          </w:p>
          <w:p>
            <w:pPr>
              <w:pStyle w:val="TableParagraph"/>
              <w:spacing w:line="266" w:lineRule="auto" w:before="1"/>
              <w:ind w:left="109" w:right="345"/>
              <w:rPr>
                <w:rFonts w:ascii="Times New Roman"/>
                <w:b/>
                <w:sz w:val="24"/>
              </w:rPr>
            </w:pPr>
            <w:r>
              <w:rPr>
                <w:rFonts w:ascii="Times New Roman"/>
                <w:b/>
                <w:color w:val="231F20"/>
                <w:spacing w:val="-2"/>
                <w:sz w:val="24"/>
              </w:rPr>
              <w:t>Marks </w:t>
            </w:r>
            <w:r>
              <w:rPr>
                <w:rFonts w:ascii="Times New Roman"/>
                <w:b/>
                <w:color w:val="231F20"/>
                <w:sz w:val="24"/>
              </w:rPr>
              <w:t>for</w:t>
            </w:r>
            <w:r>
              <w:rPr>
                <w:rFonts w:ascii="Times New Roman"/>
                <w:b/>
                <w:color w:val="231F20"/>
                <w:spacing w:val="40"/>
                <w:sz w:val="24"/>
              </w:rPr>
              <w:t> </w:t>
            </w:r>
            <w:r>
              <w:rPr>
                <w:rFonts w:ascii="Times New Roman"/>
                <w:b/>
                <w:color w:val="231F20"/>
                <w:spacing w:val="-5"/>
                <w:sz w:val="24"/>
              </w:rPr>
              <w:t>FA</w:t>
            </w:r>
          </w:p>
        </w:tc>
        <w:tc>
          <w:tcPr>
            <w:tcW w:w="1422" w:type="dxa"/>
            <w:tcBorders>
              <w:left w:val="single" w:sz="4" w:space="0" w:color="231F20"/>
              <w:right w:val="single" w:sz="4" w:space="0" w:color="231F20"/>
            </w:tcBorders>
          </w:tcPr>
          <w:p>
            <w:pPr>
              <w:pStyle w:val="TableParagraph"/>
              <w:spacing w:before="133"/>
              <w:rPr>
                <w:rFonts w:ascii="Times New Roman"/>
                <w:b/>
                <w:sz w:val="24"/>
              </w:rPr>
            </w:pPr>
          </w:p>
          <w:p>
            <w:pPr>
              <w:pStyle w:val="TableParagraph"/>
              <w:tabs>
                <w:tab w:pos="1010" w:val="left" w:leader="none"/>
              </w:tabs>
              <w:spacing w:line="266" w:lineRule="auto" w:before="1"/>
              <w:ind w:left="113" w:right="95"/>
              <w:rPr>
                <w:rFonts w:ascii="Times New Roman"/>
                <w:b/>
                <w:sz w:val="24"/>
              </w:rPr>
            </w:pPr>
            <w:r>
              <w:rPr>
                <w:rFonts w:ascii="Times New Roman"/>
                <w:b/>
                <w:color w:val="231F20"/>
                <w:spacing w:val="-2"/>
                <w:sz w:val="24"/>
              </w:rPr>
              <w:t>Marks</w:t>
            </w:r>
            <w:r>
              <w:rPr>
                <w:rFonts w:ascii="Times New Roman"/>
                <w:b/>
                <w:color w:val="231F20"/>
                <w:sz w:val="24"/>
              </w:rPr>
              <w:tab/>
            </w:r>
            <w:r>
              <w:rPr>
                <w:rFonts w:ascii="Times New Roman"/>
                <w:b/>
                <w:color w:val="231F20"/>
                <w:spacing w:val="-4"/>
                <w:sz w:val="24"/>
              </w:rPr>
              <w:t>for </w:t>
            </w:r>
            <w:r>
              <w:rPr>
                <w:rFonts w:ascii="Times New Roman"/>
                <w:b/>
                <w:color w:val="231F20"/>
                <w:spacing w:val="-6"/>
                <w:sz w:val="24"/>
              </w:rPr>
              <w:t>SA</w:t>
            </w:r>
          </w:p>
        </w:tc>
      </w:tr>
      <w:tr>
        <w:trPr>
          <w:trHeight w:val="532" w:hRule="atLeast"/>
        </w:trPr>
        <w:tc>
          <w:tcPr>
            <w:tcW w:w="1306" w:type="dxa"/>
            <w:tcBorders>
              <w:left w:val="single" w:sz="4" w:space="0" w:color="231F20"/>
              <w:bottom w:val="single" w:sz="4" w:space="0" w:color="231F20"/>
              <w:right w:val="single" w:sz="4" w:space="0" w:color="231F20"/>
            </w:tcBorders>
          </w:tcPr>
          <w:p>
            <w:pPr>
              <w:pStyle w:val="TableParagraph"/>
              <w:spacing w:before="203"/>
              <w:ind w:left="110"/>
              <w:rPr>
                <w:rFonts w:ascii="Times New Roman"/>
                <w:sz w:val="24"/>
              </w:rPr>
            </w:pPr>
            <w:r>
              <w:rPr>
                <w:rFonts w:ascii="Arial MT"/>
                <w:color w:val="231F20"/>
                <w:spacing w:val="-2"/>
                <w:sz w:val="20"/>
              </w:rPr>
              <w:t>CM-</w:t>
            </w:r>
            <w:r>
              <w:rPr>
                <w:rFonts w:ascii="Times New Roman"/>
                <w:color w:val="231F20"/>
                <w:spacing w:val="-5"/>
                <w:sz w:val="24"/>
              </w:rPr>
              <w:t>101</w:t>
            </w:r>
          </w:p>
        </w:tc>
        <w:tc>
          <w:tcPr>
            <w:tcW w:w="1254" w:type="dxa"/>
            <w:tcBorders>
              <w:left w:val="single" w:sz="4" w:space="0" w:color="231F20"/>
              <w:bottom w:val="single" w:sz="4" w:space="0" w:color="231F20"/>
              <w:right w:val="single" w:sz="4" w:space="0" w:color="231F20"/>
            </w:tcBorders>
          </w:tcPr>
          <w:p>
            <w:pPr>
              <w:pStyle w:val="TableParagraph"/>
              <w:spacing w:before="203"/>
              <w:ind w:left="110"/>
              <w:rPr>
                <w:rFonts w:ascii="Times New Roman"/>
                <w:sz w:val="24"/>
              </w:rPr>
            </w:pPr>
            <w:r>
              <w:rPr>
                <w:rFonts w:ascii="Times New Roman"/>
                <w:color w:val="231F20"/>
                <w:spacing w:val="-2"/>
                <w:sz w:val="24"/>
              </w:rPr>
              <w:t>English</w:t>
            </w:r>
          </w:p>
        </w:tc>
        <w:tc>
          <w:tcPr>
            <w:tcW w:w="2276" w:type="dxa"/>
            <w:tcBorders>
              <w:left w:val="single" w:sz="4" w:space="0" w:color="231F20"/>
              <w:bottom w:val="single" w:sz="4" w:space="0" w:color="231F20"/>
              <w:right w:val="single" w:sz="4" w:space="0" w:color="231F20"/>
            </w:tcBorders>
          </w:tcPr>
          <w:p>
            <w:pPr>
              <w:pStyle w:val="TableParagraph"/>
              <w:spacing w:before="203"/>
              <w:ind w:left="110"/>
              <w:rPr>
                <w:rFonts w:ascii="Times New Roman"/>
                <w:sz w:val="24"/>
              </w:rPr>
            </w:pPr>
            <w:r>
              <w:rPr>
                <w:rFonts w:ascii="Times New Roman"/>
                <w:color w:val="231F20"/>
                <w:spacing w:val="-10"/>
                <w:sz w:val="24"/>
              </w:rPr>
              <w:t>3</w:t>
            </w:r>
          </w:p>
        </w:tc>
        <w:tc>
          <w:tcPr>
            <w:tcW w:w="1403" w:type="dxa"/>
            <w:tcBorders>
              <w:left w:val="single" w:sz="4" w:space="0" w:color="231F20"/>
              <w:bottom w:val="single" w:sz="4" w:space="0" w:color="231F20"/>
              <w:right w:val="single" w:sz="4" w:space="0" w:color="231F20"/>
            </w:tcBorders>
          </w:tcPr>
          <w:p>
            <w:pPr>
              <w:pStyle w:val="TableParagraph"/>
              <w:spacing w:before="203"/>
              <w:ind w:left="110"/>
              <w:rPr>
                <w:rFonts w:ascii="Times New Roman"/>
                <w:sz w:val="24"/>
              </w:rPr>
            </w:pPr>
            <w:r>
              <w:rPr>
                <w:rFonts w:ascii="Times New Roman"/>
                <w:color w:val="231F20"/>
                <w:spacing w:val="-5"/>
                <w:sz w:val="24"/>
              </w:rPr>
              <w:t>90</w:t>
            </w:r>
          </w:p>
        </w:tc>
        <w:tc>
          <w:tcPr>
            <w:tcW w:w="1201" w:type="dxa"/>
            <w:tcBorders>
              <w:left w:val="single" w:sz="4" w:space="0" w:color="231F20"/>
              <w:bottom w:val="single" w:sz="4" w:space="0" w:color="231F20"/>
              <w:right w:val="single" w:sz="4" w:space="0" w:color="231F20"/>
            </w:tcBorders>
          </w:tcPr>
          <w:p>
            <w:pPr>
              <w:pStyle w:val="TableParagraph"/>
              <w:spacing w:before="203"/>
              <w:ind w:left="109"/>
              <w:rPr>
                <w:rFonts w:ascii="Times New Roman"/>
                <w:sz w:val="24"/>
              </w:rPr>
            </w:pPr>
            <w:r>
              <w:rPr>
                <w:rFonts w:ascii="Times New Roman"/>
                <w:color w:val="231F20"/>
                <w:spacing w:val="-5"/>
                <w:sz w:val="24"/>
              </w:rPr>
              <w:t>20</w:t>
            </w:r>
          </w:p>
        </w:tc>
        <w:tc>
          <w:tcPr>
            <w:tcW w:w="1422" w:type="dxa"/>
            <w:tcBorders>
              <w:left w:val="single" w:sz="4" w:space="0" w:color="231F20"/>
              <w:bottom w:val="single" w:sz="4" w:space="0" w:color="231F20"/>
              <w:right w:val="single" w:sz="4" w:space="0" w:color="231F20"/>
            </w:tcBorders>
          </w:tcPr>
          <w:p>
            <w:pPr>
              <w:pStyle w:val="TableParagraph"/>
              <w:spacing w:before="203"/>
              <w:ind w:left="113"/>
              <w:rPr>
                <w:rFonts w:ascii="Times New Roman"/>
                <w:sz w:val="24"/>
              </w:rPr>
            </w:pPr>
            <w:r>
              <w:rPr>
                <w:rFonts w:ascii="Times New Roman"/>
                <w:color w:val="231F20"/>
                <w:spacing w:val="-5"/>
                <w:sz w:val="24"/>
              </w:rPr>
              <w:t>80</w:t>
            </w:r>
          </w:p>
        </w:tc>
      </w:tr>
    </w:tbl>
    <w:p>
      <w:pPr>
        <w:pStyle w:val="BodyText"/>
        <w:rPr>
          <w:rFonts w:ascii="Times New Roman"/>
          <w:b/>
          <w:sz w:val="20"/>
        </w:rPr>
      </w:pPr>
    </w:p>
    <w:p>
      <w:pPr>
        <w:pStyle w:val="BodyText"/>
        <w:spacing w:before="59"/>
        <w:rPr>
          <w:rFonts w:ascii="Times New Roman"/>
          <w:b/>
          <w:sz w:val="20"/>
        </w:rPr>
      </w:pPr>
    </w:p>
    <w:tbl>
      <w:tblPr>
        <w:tblW w:w="0" w:type="auto"/>
        <w:jc w:val="left"/>
        <w:tblInd w:w="1330"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133"/>
        <w:gridCol w:w="3851"/>
        <w:gridCol w:w="1291"/>
        <w:gridCol w:w="3005"/>
      </w:tblGrid>
      <w:tr>
        <w:trPr>
          <w:trHeight w:val="854" w:hRule="atLeast"/>
        </w:trPr>
        <w:tc>
          <w:tcPr>
            <w:tcW w:w="1133" w:type="dxa"/>
          </w:tcPr>
          <w:p>
            <w:pPr>
              <w:pStyle w:val="TableParagraph"/>
              <w:spacing w:line="271" w:lineRule="auto" w:before="107"/>
              <w:ind w:left="115" w:right="90"/>
              <w:rPr>
                <w:rFonts w:ascii="Times New Roman"/>
                <w:b/>
                <w:sz w:val="24"/>
              </w:rPr>
            </w:pPr>
            <w:r>
              <w:rPr>
                <w:rFonts w:ascii="Times New Roman"/>
                <w:b/>
                <w:color w:val="231F20"/>
                <w:spacing w:val="-2"/>
                <w:sz w:val="24"/>
              </w:rPr>
              <w:t>Chapter. </w:t>
            </w:r>
            <w:r>
              <w:rPr>
                <w:rFonts w:ascii="Times New Roman"/>
                <w:b/>
                <w:color w:val="231F20"/>
                <w:spacing w:val="-6"/>
                <w:sz w:val="24"/>
              </w:rPr>
              <w:t>No</w:t>
            </w:r>
          </w:p>
        </w:tc>
        <w:tc>
          <w:tcPr>
            <w:tcW w:w="3851" w:type="dxa"/>
          </w:tcPr>
          <w:p>
            <w:pPr>
              <w:pStyle w:val="TableParagraph"/>
              <w:spacing w:before="261"/>
              <w:ind w:left="1109"/>
              <w:rPr>
                <w:rFonts w:ascii="Times New Roman"/>
                <w:b/>
                <w:sz w:val="24"/>
              </w:rPr>
            </w:pPr>
            <w:r>
              <w:rPr>
                <w:rFonts w:ascii="Times New Roman"/>
                <w:b/>
                <w:color w:val="231F20"/>
                <w:sz w:val="24"/>
              </w:rPr>
              <w:t>Title of</w:t>
            </w:r>
            <w:r>
              <w:rPr>
                <w:rFonts w:ascii="Times New Roman"/>
                <w:b/>
                <w:color w:val="231F20"/>
                <w:spacing w:val="-3"/>
                <w:sz w:val="24"/>
              </w:rPr>
              <w:t> </w:t>
            </w:r>
            <w:r>
              <w:rPr>
                <w:rFonts w:ascii="Times New Roman"/>
                <w:b/>
                <w:color w:val="231F20"/>
                <w:sz w:val="24"/>
              </w:rPr>
              <w:t>the</w:t>
            </w:r>
            <w:r>
              <w:rPr>
                <w:rFonts w:ascii="Times New Roman"/>
                <w:b/>
                <w:color w:val="231F20"/>
                <w:spacing w:val="1"/>
                <w:sz w:val="24"/>
              </w:rPr>
              <w:t> </w:t>
            </w:r>
            <w:r>
              <w:rPr>
                <w:rFonts w:ascii="Times New Roman"/>
                <w:b/>
                <w:color w:val="231F20"/>
                <w:spacing w:val="-4"/>
                <w:sz w:val="24"/>
              </w:rPr>
              <w:t>Unit</w:t>
            </w:r>
          </w:p>
        </w:tc>
        <w:tc>
          <w:tcPr>
            <w:tcW w:w="1291" w:type="dxa"/>
          </w:tcPr>
          <w:p>
            <w:pPr>
              <w:pStyle w:val="TableParagraph"/>
              <w:tabs>
                <w:tab w:pos="989" w:val="left" w:leader="none"/>
              </w:tabs>
              <w:spacing w:line="273" w:lineRule="exact"/>
              <w:ind w:left="110"/>
              <w:rPr>
                <w:rFonts w:ascii="Times New Roman"/>
                <w:b/>
                <w:sz w:val="24"/>
              </w:rPr>
            </w:pPr>
            <w:r>
              <w:rPr>
                <w:rFonts w:ascii="Times New Roman"/>
                <w:b/>
                <w:color w:val="231F20"/>
                <w:spacing w:val="-5"/>
                <w:sz w:val="24"/>
              </w:rPr>
              <w:t>No</w:t>
            </w:r>
            <w:r>
              <w:rPr>
                <w:rFonts w:ascii="Times New Roman"/>
                <w:b/>
                <w:color w:val="231F20"/>
                <w:sz w:val="24"/>
              </w:rPr>
              <w:tab/>
            </w:r>
            <w:r>
              <w:rPr>
                <w:rFonts w:ascii="Times New Roman"/>
                <w:b/>
                <w:color w:val="231F20"/>
                <w:spacing w:val="-5"/>
                <w:sz w:val="24"/>
              </w:rPr>
              <w:t>of</w:t>
            </w:r>
          </w:p>
          <w:p>
            <w:pPr>
              <w:pStyle w:val="TableParagraph"/>
              <w:spacing w:before="41"/>
              <w:ind w:left="110"/>
              <w:rPr>
                <w:rFonts w:ascii="Times New Roman"/>
                <w:b/>
                <w:sz w:val="24"/>
              </w:rPr>
            </w:pPr>
            <w:r>
              <w:rPr>
                <w:rFonts w:ascii="Times New Roman"/>
                <w:b/>
                <w:color w:val="231F20"/>
                <w:spacing w:val="-2"/>
                <w:sz w:val="24"/>
              </w:rPr>
              <w:t>Periods</w:t>
            </w:r>
          </w:p>
        </w:tc>
        <w:tc>
          <w:tcPr>
            <w:tcW w:w="3005" w:type="dxa"/>
          </w:tcPr>
          <w:p>
            <w:pPr>
              <w:pStyle w:val="TableParagraph"/>
              <w:spacing w:line="273" w:lineRule="exact"/>
              <w:ind w:left="111"/>
              <w:rPr>
                <w:rFonts w:ascii="Times New Roman"/>
                <w:b/>
                <w:sz w:val="24"/>
              </w:rPr>
            </w:pPr>
            <w:r>
              <w:rPr>
                <w:rFonts w:ascii="Times New Roman"/>
                <w:b/>
                <w:color w:val="231F20"/>
                <w:sz w:val="24"/>
              </w:rPr>
              <w:t>COs </w:t>
            </w:r>
            <w:r>
              <w:rPr>
                <w:rFonts w:ascii="Times New Roman"/>
                <w:b/>
                <w:color w:val="231F20"/>
                <w:spacing w:val="-2"/>
                <w:sz w:val="24"/>
              </w:rPr>
              <w:t>Mapped</w:t>
            </w:r>
          </w:p>
        </w:tc>
      </w:tr>
      <w:tr>
        <w:trPr>
          <w:trHeight w:val="566" w:hRule="atLeast"/>
        </w:trPr>
        <w:tc>
          <w:tcPr>
            <w:tcW w:w="1133" w:type="dxa"/>
          </w:tcPr>
          <w:p>
            <w:pPr>
              <w:pStyle w:val="TableParagraph"/>
              <w:spacing w:before="111"/>
              <w:ind w:left="115"/>
              <w:rPr>
                <w:rFonts w:ascii="Times New Roman"/>
                <w:sz w:val="24"/>
              </w:rPr>
            </w:pPr>
            <w:r>
              <w:rPr>
                <w:rFonts w:ascii="Times New Roman"/>
                <w:color w:val="231F20"/>
                <w:spacing w:val="-10"/>
                <w:sz w:val="24"/>
              </w:rPr>
              <w:t>1</w:t>
            </w:r>
          </w:p>
        </w:tc>
        <w:tc>
          <w:tcPr>
            <w:tcW w:w="3851" w:type="dxa"/>
          </w:tcPr>
          <w:p>
            <w:pPr>
              <w:pStyle w:val="TableParagraph"/>
              <w:spacing w:before="11"/>
              <w:ind w:left="110"/>
              <w:rPr>
                <w:rFonts w:ascii="Times New Roman"/>
                <w:sz w:val="24"/>
              </w:rPr>
            </w:pPr>
            <w:r>
              <w:rPr>
                <w:rFonts w:ascii="Times New Roman"/>
                <w:color w:val="231F20"/>
                <w:sz w:val="24"/>
              </w:rPr>
              <w:t>English</w:t>
            </w:r>
            <w:r>
              <w:rPr>
                <w:rFonts w:ascii="Times New Roman"/>
                <w:color w:val="231F20"/>
                <w:spacing w:val="-3"/>
                <w:sz w:val="24"/>
              </w:rPr>
              <w:t> </w:t>
            </w:r>
            <w:r>
              <w:rPr>
                <w:rFonts w:ascii="Times New Roman"/>
                <w:color w:val="231F20"/>
                <w:sz w:val="24"/>
              </w:rPr>
              <w:t>for</w:t>
            </w:r>
            <w:r>
              <w:rPr>
                <w:rFonts w:ascii="Times New Roman"/>
                <w:color w:val="231F20"/>
                <w:spacing w:val="-6"/>
                <w:sz w:val="24"/>
              </w:rPr>
              <w:t> </w:t>
            </w:r>
            <w:r>
              <w:rPr>
                <w:rFonts w:ascii="Times New Roman"/>
                <w:color w:val="231F20"/>
                <w:spacing w:val="-2"/>
                <w:sz w:val="24"/>
              </w:rPr>
              <w:t>Employability</w:t>
            </w:r>
          </w:p>
        </w:tc>
        <w:tc>
          <w:tcPr>
            <w:tcW w:w="1291" w:type="dxa"/>
          </w:tcPr>
          <w:p>
            <w:pPr>
              <w:pStyle w:val="TableParagraph"/>
              <w:spacing w:before="111"/>
              <w:ind w:left="110"/>
              <w:rPr>
                <w:rFonts w:ascii="Times New Roman"/>
                <w:sz w:val="24"/>
              </w:rPr>
            </w:pPr>
            <w:r>
              <w:rPr>
                <w:rFonts w:ascii="Times New Roman"/>
                <w:color w:val="231F20"/>
                <w:spacing w:val="-10"/>
                <w:sz w:val="24"/>
              </w:rPr>
              <w:t>8</w:t>
            </w:r>
          </w:p>
        </w:tc>
        <w:tc>
          <w:tcPr>
            <w:tcW w:w="3005" w:type="dxa"/>
          </w:tcPr>
          <w:p>
            <w:pPr>
              <w:pStyle w:val="TableParagraph"/>
              <w:spacing w:before="111"/>
              <w:ind w:left="111"/>
              <w:rPr>
                <w:rFonts w:ascii="Times New Roman"/>
                <w:sz w:val="24"/>
              </w:rPr>
            </w:pPr>
            <w:r>
              <w:rPr>
                <w:rFonts w:ascii="Times New Roman"/>
                <w:color w:val="231F20"/>
                <w:sz w:val="24"/>
              </w:rPr>
              <w:t>CO1, CO2,</w:t>
            </w:r>
            <w:r>
              <w:rPr>
                <w:rFonts w:ascii="Times New Roman"/>
                <w:color w:val="231F20"/>
                <w:spacing w:val="-3"/>
                <w:sz w:val="24"/>
              </w:rPr>
              <w:t> </w:t>
            </w:r>
            <w:r>
              <w:rPr>
                <w:rFonts w:ascii="Times New Roman"/>
                <w:color w:val="231F20"/>
                <w:sz w:val="24"/>
              </w:rPr>
              <w:t>CO3,</w:t>
            </w:r>
            <w:r>
              <w:rPr>
                <w:rFonts w:ascii="Times New Roman"/>
                <w:color w:val="231F20"/>
                <w:spacing w:val="1"/>
                <w:sz w:val="24"/>
              </w:rPr>
              <w:t> </w:t>
            </w:r>
            <w:r>
              <w:rPr>
                <w:rFonts w:ascii="Times New Roman"/>
                <w:color w:val="231F20"/>
                <w:spacing w:val="-2"/>
                <w:sz w:val="24"/>
              </w:rPr>
              <w:t>CO4,CO5</w:t>
            </w:r>
          </w:p>
        </w:tc>
      </w:tr>
      <w:tr>
        <w:trPr>
          <w:trHeight w:val="566" w:hRule="atLeast"/>
        </w:trPr>
        <w:tc>
          <w:tcPr>
            <w:tcW w:w="1133" w:type="dxa"/>
          </w:tcPr>
          <w:p>
            <w:pPr>
              <w:pStyle w:val="TableParagraph"/>
              <w:spacing w:before="112"/>
              <w:ind w:left="115"/>
              <w:rPr>
                <w:rFonts w:ascii="Times New Roman"/>
                <w:sz w:val="24"/>
              </w:rPr>
            </w:pPr>
            <w:r>
              <w:rPr>
                <w:rFonts w:ascii="Times New Roman"/>
                <w:color w:val="231F20"/>
                <w:spacing w:val="-10"/>
                <w:sz w:val="24"/>
              </w:rPr>
              <w:t>2</w:t>
            </w:r>
          </w:p>
        </w:tc>
        <w:tc>
          <w:tcPr>
            <w:tcW w:w="3851" w:type="dxa"/>
          </w:tcPr>
          <w:p>
            <w:pPr>
              <w:pStyle w:val="TableParagraph"/>
              <w:spacing w:before="11"/>
              <w:ind w:left="110"/>
              <w:rPr>
                <w:rFonts w:ascii="Times New Roman"/>
                <w:sz w:val="24"/>
              </w:rPr>
            </w:pPr>
            <w:r>
              <w:rPr>
                <w:rFonts w:ascii="Times New Roman"/>
                <w:color w:val="231F20"/>
                <w:sz w:val="24"/>
              </w:rPr>
              <w:t>Living</w:t>
            </w:r>
            <w:r>
              <w:rPr>
                <w:rFonts w:ascii="Times New Roman"/>
                <w:color w:val="231F20"/>
                <w:spacing w:val="-5"/>
                <w:sz w:val="24"/>
              </w:rPr>
              <w:t> </w:t>
            </w:r>
            <w:r>
              <w:rPr>
                <w:rFonts w:ascii="Times New Roman"/>
                <w:color w:val="231F20"/>
                <w:sz w:val="24"/>
              </w:rPr>
              <w:t>in</w:t>
            </w:r>
            <w:r>
              <w:rPr>
                <w:rFonts w:ascii="Times New Roman"/>
                <w:color w:val="231F20"/>
                <w:spacing w:val="-4"/>
                <w:sz w:val="24"/>
              </w:rPr>
              <w:t> </w:t>
            </w:r>
            <w:r>
              <w:rPr>
                <w:rFonts w:ascii="Times New Roman"/>
                <w:color w:val="231F20"/>
                <w:spacing w:val="-2"/>
                <w:sz w:val="24"/>
              </w:rPr>
              <w:t>Harmony</w:t>
            </w:r>
          </w:p>
        </w:tc>
        <w:tc>
          <w:tcPr>
            <w:tcW w:w="1291" w:type="dxa"/>
          </w:tcPr>
          <w:p>
            <w:pPr>
              <w:pStyle w:val="TableParagraph"/>
              <w:spacing w:before="112"/>
              <w:ind w:left="110"/>
              <w:rPr>
                <w:rFonts w:ascii="Times New Roman"/>
                <w:sz w:val="24"/>
              </w:rPr>
            </w:pPr>
            <w:r>
              <w:rPr>
                <w:rFonts w:ascii="Times New Roman"/>
                <w:color w:val="231F20"/>
                <w:spacing w:val="-10"/>
                <w:sz w:val="24"/>
              </w:rPr>
              <w:t>8</w:t>
            </w:r>
          </w:p>
        </w:tc>
        <w:tc>
          <w:tcPr>
            <w:tcW w:w="3005" w:type="dxa"/>
          </w:tcPr>
          <w:p>
            <w:pPr>
              <w:pStyle w:val="TableParagraph"/>
              <w:spacing w:before="112"/>
              <w:ind w:left="111"/>
              <w:rPr>
                <w:rFonts w:ascii="Times New Roman"/>
                <w:sz w:val="24"/>
              </w:rPr>
            </w:pPr>
            <w:r>
              <w:rPr>
                <w:rFonts w:ascii="Times New Roman"/>
                <w:color w:val="231F20"/>
                <w:sz w:val="24"/>
              </w:rPr>
              <w:t>CO1, CO2,</w:t>
            </w:r>
            <w:r>
              <w:rPr>
                <w:rFonts w:ascii="Times New Roman"/>
                <w:color w:val="231F20"/>
                <w:spacing w:val="-3"/>
                <w:sz w:val="24"/>
              </w:rPr>
              <w:t> </w:t>
            </w:r>
            <w:r>
              <w:rPr>
                <w:rFonts w:ascii="Times New Roman"/>
                <w:color w:val="231F20"/>
                <w:sz w:val="24"/>
              </w:rPr>
              <w:t>CO3,</w:t>
            </w:r>
            <w:r>
              <w:rPr>
                <w:rFonts w:ascii="Times New Roman"/>
                <w:color w:val="231F20"/>
                <w:spacing w:val="1"/>
                <w:sz w:val="24"/>
              </w:rPr>
              <w:t> </w:t>
            </w:r>
            <w:r>
              <w:rPr>
                <w:rFonts w:ascii="Times New Roman"/>
                <w:color w:val="231F20"/>
                <w:spacing w:val="-2"/>
                <w:sz w:val="24"/>
              </w:rPr>
              <w:t>CO4,CO5</w:t>
            </w:r>
          </w:p>
        </w:tc>
      </w:tr>
      <w:tr>
        <w:trPr>
          <w:trHeight w:val="561" w:hRule="atLeast"/>
        </w:trPr>
        <w:tc>
          <w:tcPr>
            <w:tcW w:w="1133" w:type="dxa"/>
          </w:tcPr>
          <w:p>
            <w:pPr>
              <w:pStyle w:val="TableParagraph"/>
              <w:spacing w:before="111"/>
              <w:ind w:left="115"/>
              <w:rPr>
                <w:rFonts w:ascii="Times New Roman"/>
                <w:sz w:val="24"/>
              </w:rPr>
            </w:pPr>
            <w:r>
              <w:rPr>
                <w:rFonts w:ascii="Times New Roman"/>
                <w:color w:val="231F20"/>
                <w:spacing w:val="-10"/>
                <w:sz w:val="24"/>
              </w:rPr>
              <w:t>3</w:t>
            </w:r>
          </w:p>
        </w:tc>
        <w:tc>
          <w:tcPr>
            <w:tcW w:w="3851" w:type="dxa"/>
          </w:tcPr>
          <w:p>
            <w:pPr>
              <w:pStyle w:val="TableParagraph"/>
              <w:spacing w:before="11"/>
              <w:ind w:left="110"/>
              <w:rPr>
                <w:rFonts w:ascii="Times New Roman"/>
                <w:sz w:val="24"/>
              </w:rPr>
            </w:pPr>
            <w:r>
              <w:rPr>
                <w:rFonts w:ascii="Times New Roman"/>
                <w:color w:val="231F20"/>
                <w:sz w:val="24"/>
              </w:rPr>
              <w:t>Connect</w:t>
            </w:r>
            <w:r>
              <w:rPr>
                <w:rFonts w:ascii="Times New Roman"/>
                <w:color w:val="231F20"/>
                <w:spacing w:val="-2"/>
                <w:sz w:val="24"/>
              </w:rPr>
              <w:t> </w:t>
            </w:r>
            <w:r>
              <w:rPr>
                <w:rFonts w:ascii="Times New Roman"/>
                <w:color w:val="231F20"/>
                <w:sz w:val="24"/>
              </w:rPr>
              <w:t>with</w:t>
            </w:r>
            <w:r>
              <w:rPr>
                <w:rFonts w:ascii="Times New Roman"/>
                <w:color w:val="231F20"/>
                <w:spacing w:val="-7"/>
                <w:sz w:val="24"/>
              </w:rPr>
              <w:t> </w:t>
            </w:r>
            <w:r>
              <w:rPr>
                <w:rFonts w:ascii="Times New Roman"/>
                <w:color w:val="231F20"/>
                <w:spacing w:val="-4"/>
                <w:sz w:val="24"/>
              </w:rPr>
              <w:t>Care</w:t>
            </w:r>
          </w:p>
        </w:tc>
        <w:tc>
          <w:tcPr>
            <w:tcW w:w="1291" w:type="dxa"/>
          </w:tcPr>
          <w:p>
            <w:pPr>
              <w:pStyle w:val="TableParagraph"/>
              <w:spacing w:before="111"/>
              <w:ind w:left="110"/>
              <w:rPr>
                <w:rFonts w:ascii="Times New Roman"/>
                <w:sz w:val="24"/>
              </w:rPr>
            </w:pPr>
            <w:r>
              <w:rPr>
                <w:rFonts w:ascii="Times New Roman"/>
                <w:color w:val="231F20"/>
                <w:spacing w:val="-10"/>
                <w:sz w:val="24"/>
              </w:rPr>
              <w:t>8</w:t>
            </w:r>
          </w:p>
        </w:tc>
        <w:tc>
          <w:tcPr>
            <w:tcW w:w="3005" w:type="dxa"/>
          </w:tcPr>
          <w:p>
            <w:pPr>
              <w:pStyle w:val="TableParagraph"/>
              <w:spacing w:before="111"/>
              <w:ind w:left="111"/>
              <w:rPr>
                <w:rFonts w:ascii="Times New Roman"/>
                <w:sz w:val="24"/>
              </w:rPr>
            </w:pPr>
            <w:r>
              <w:rPr>
                <w:rFonts w:ascii="Times New Roman"/>
                <w:color w:val="231F20"/>
                <w:sz w:val="24"/>
              </w:rPr>
              <w:t>CO1, CO2, CO3,</w:t>
            </w:r>
            <w:r>
              <w:rPr>
                <w:rFonts w:ascii="Times New Roman"/>
                <w:color w:val="231F20"/>
                <w:spacing w:val="-3"/>
                <w:sz w:val="24"/>
              </w:rPr>
              <w:t> </w:t>
            </w:r>
            <w:r>
              <w:rPr>
                <w:rFonts w:ascii="Times New Roman"/>
                <w:color w:val="231F20"/>
                <w:sz w:val="24"/>
              </w:rPr>
              <w:t>CO4,</w:t>
            </w:r>
            <w:r>
              <w:rPr>
                <w:rFonts w:ascii="Times New Roman"/>
                <w:color w:val="231F20"/>
                <w:spacing w:val="-7"/>
                <w:sz w:val="24"/>
              </w:rPr>
              <w:t> </w:t>
            </w:r>
            <w:r>
              <w:rPr>
                <w:rFonts w:ascii="Times New Roman"/>
                <w:color w:val="231F20"/>
                <w:spacing w:val="-5"/>
                <w:sz w:val="24"/>
              </w:rPr>
              <w:t>CO5</w:t>
            </w:r>
          </w:p>
        </w:tc>
      </w:tr>
      <w:tr>
        <w:trPr>
          <w:trHeight w:val="566" w:hRule="atLeast"/>
        </w:trPr>
        <w:tc>
          <w:tcPr>
            <w:tcW w:w="1133" w:type="dxa"/>
          </w:tcPr>
          <w:p>
            <w:pPr>
              <w:pStyle w:val="TableParagraph"/>
              <w:spacing w:before="111"/>
              <w:ind w:left="115"/>
              <w:rPr>
                <w:rFonts w:ascii="Times New Roman"/>
                <w:sz w:val="24"/>
              </w:rPr>
            </w:pPr>
            <w:r>
              <w:rPr>
                <w:rFonts w:ascii="Times New Roman"/>
                <w:color w:val="231F20"/>
                <w:spacing w:val="-10"/>
                <w:sz w:val="24"/>
              </w:rPr>
              <w:t>4</w:t>
            </w:r>
          </w:p>
        </w:tc>
        <w:tc>
          <w:tcPr>
            <w:tcW w:w="3851" w:type="dxa"/>
          </w:tcPr>
          <w:p>
            <w:pPr>
              <w:pStyle w:val="TableParagraph"/>
              <w:spacing w:before="11"/>
              <w:ind w:left="110"/>
              <w:rPr>
                <w:rFonts w:ascii="Times New Roman"/>
                <w:sz w:val="24"/>
              </w:rPr>
            </w:pPr>
            <w:r>
              <w:rPr>
                <w:rFonts w:ascii="Times New Roman"/>
                <w:color w:val="231F20"/>
                <w:sz w:val="24"/>
              </w:rPr>
              <w:t>Humour</w:t>
            </w:r>
            <w:r>
              <w:rPr>
                <w:rFonts w:ascii="Times New Roman"/>
                <w:color w:val="231F20"/>
                <w:spacing w:val="-1"/>
                <w:sz w:val="24"/>
              </w:rPr>
              <w:t> </w:t>
            </w:r>
            <w:r>
              <w:rPr>
                <w:rFonts w:ascii="Times New Roman"/>
                <w:color w:val="231F20"/>
                <w:sz w:val="24"/>
              </w:rPr>
              <w:t>for</w:t>
            </w:r>
            <w:r>
              <w:rPr>
                <w:rFonts w:ascii="Times New Roman"/>
                <w:color w:val="231F20"/>
                <w:spacing w:val="-4"/>
                <w:sz w:val="24"/>
              </w:rPr>
              <w:t> </w:t>
            </w:r>
            <w:r>
              <w:rPr>
                <w:rFonts w:ascii="Times New Roman"/>
                <w:color w:val="231F20"/>
                <w:spacing w:val="-2"/>
                <w:sz w:val="24"/>
              </w:rPr>
              <w:t>Happiness</w:t>
            </w:r>
          </w:p>
        </w:tc>
        <w:tc>
          <w:tcPr>
            <w:tcW w:w="1291" w:type="dxa"/>
          </w:tcPr>
          <w:p>
            <w:pPr>
              <w:pStyle w:val="TableParagraph"/>
              <w:spacing w:before="111"/>
              <w:ind w:left="110"/>
              <w:rPr>
                <w:rFonts w:ascii="Times New Roman"/>
                <w:sz w:val="24"/>
              </w:rPr>
            </w:pPr>
            <w:r>
              <w:rPr>
                <w:rFonts w:ascii="Times New Roman"/>
                <w:color w:val="231F20"/>
                <w:spacing w:val="-10"/>
                <w:sz w:val="24"/>
              </w:rPr>
              <w:t>8</w:t>
            </w:r>
          </w:p>
        </w:tc>
        <w:tc>
          <w:tcPr>
            <w:tcW w:w="3005" w:type="dxa"/>
          </w:tcPr>
          <w:p>
            <w:pPr>
              <w:pStyle w:val="TableParagraph"/>
              <w:spacing w:before="111"/>
              <w:ind w:left="111"/>
              <w:rPr>
                <w:rFonts w:ascii="Times New Roman"/>
                <w:sz w:val="24"/>
              </w:rPr>
            </w:pPr>
            <w:r>
              <w:rPr>
                <w:rFonts w:ascii="Times New Roman"/>
                <w:color w:val="231F20"/>
                <w:sz w:val="24"/>
              </w:rPr>
              <w:t>CO1, CO2,</w:t>
            </w:r>
            <w:r>
              <w:rPr>
                <w:rFonts w:ascii="Times New Roman"/>
                <w:color w:val="231F20"/>
                <w:spacing w:val="-3"/>
                <w:sz w:val="24"/>
              </w:rPr>
              <w:t> </w:t>
            </w:r>
            <w:r>
              <w:rPr>
                <w:rFonts w:ascii="Times New Roman"/>
                <w:color w:val="231F20"/>
                <w:sz w:val="24"/>
              </w:rPr>
              <w:t>CO3,</w:t>
            </w:r>
            <w:r>
              <w:rPr>
                <w:rFonts w:ascii="Times New Roman"/>
                <w:color w:val="231F20"/>
                <w:spacing w:val="-1"/>
                <w:sz w:val="24"/>
              </w:rPr>
              <w:t> </w:t>
            </w:r>
            <w:r>
              <w:rPr>
                <w:rFonts w:ascii="Times New Roman"/>
                <w:color w:val="231F20"/>
                <w:sz w:val="24"/>
              </w:rPr>
              <w:t>CO4,</w:t>
            </w:r>
            <w:r>
              <w:rPr>
                <w:rFonts w:ascii="Times New Roman"/>
                <w:color w:val="231F20"/>
                <w:spacing w:val="-2"/>
                <w:sz w:val="24"/>
              </w:rPr>
              <w:t> </w:t>
            </w:r>
            <w:r>
              <w:rPr>
                <w:rFonts w:ascii="Times New Roman"/>
                <w:color w:val="231F20"/>
                <w:spacing w:val="-5"/>
                <w:sz w:val="24"/>
              </w:rPr>
              <w:t>CO5</w:t>
            </w:r>
          </w:p>
        </w:tc>
      </w:tr>
      <w:tr>
        <w:trPr>
          <w:trHeight w:val="566" w:hRule="atLeast"/>
        </w:trPr>
        <w:tc>
          <w:tcPr>
            <w:tcW w:w="1133" w:type="dxa"/>
          </w:tcPr>
          <w:p>
            <w:pPr>
              <w:pStyle w:val="TableParagraph"/>
              <w:spacing w:before="112"/>
              <w:ind w:left="115"/>
              <w:rPr>
                <w:rFonts w:ascii="Times New Roman"/>
                <w:sz w:val="24"/>
              </w:rPr>
            </w:pPr>
            <w:r>
              <w:rPr>
                <w:rFonts w:ascii="Times New Roman"/>
                <w:color w:val="231F20"/>
                <w:spacing w:val="-10"/>
                <w:sz w:val="24"/>
              </w:rPr>
              <w:t>5</w:t>
            </w:r>
          </w:p>
        </w:tc>
        <w:tc>
          <w:tcPr>
            <w:tcW w:w="3851" w:type="dxa"/>
          </w:tcPr>
          <w:p>
            <w:pPr>
              <w:pStyle w:val="TableParagraph"/>
              <w:spacing w:before="11"/>
              <w:ind w:left="110"/>
              <w:rPr>
                <w:rFonts w:ascii="Times New Roman"/>
                <w:sz w:val="24"/>
              </w:rPr>
            </w:pPr>
            <w:r>
              <w:rPr>
                <w:rFonts w:ascii="Times New Roman"/>
                <w:color w:val="231F20"/>
                <w:sz w:val="24"/>
              </w:rPr>
              <w:t>Never</w:t>
            </w:r>
            <w:r>
              <w:rPr>
                <w:rFonts w:ascii="Times New Roman"/>
                <w:color w:val="231F20"/>
                <w:spacing w:val="-3"/>
                <w:sz w:val="24"/>
              </w:rPr>
              <w:t> </w:t>
            </w:r>
            <w:r>
              <w:rPr>
                <w:rFonts w:ascii="Times New Roman"/>
                <w:color w:val="231F20"/>
                <w:sz w:val="24"/>
              </w:rPr>
              <w:t>Ever</w:t>
            </w:r>
            <w:r>
              <w:rPr>
                <w:rFonts w:ascii="Times New Roman"/>
                <w:color w:val="231F20"/>
                <w:spacing w:val="-2"/>
                <w:sz w:val="24"/>
              </w:rPr>
              <w:t> </w:t>
            </w:r>
            <w:r>
              <w:rPr>
                <w:rFonts w:ascii="Times New Roman"/>
                <w:color w:val="231F20"/>
                <w:sz w:val="24"/>
              </w:rPr>
              <w:t>Give</w:t>
            </w:r>
            <w:r>
              <w:rPr>
                <w:rFonts w:ascii="Times New Roman"/>
                <w:color w:val="231F20"/>
                <w:spacing w:val="-5"/>
                <w:sz w:val="24"/>
              </w:rPr>
              <w:t> Up!</w:t>
            </w:r>
          </w:p>
        </w:tc>
        <w:tc>
          <w:tcPr>
            <w:tcW w:w="1291" w:type="dxa"/>
          </w:tcPr>
          <w:p>
            <w:pPr>
              <w:pStyle w:val="TableParagraph"/>
              <w:spacing w:before="112"/>
              <w:ind w:left="110"/>
              <w:rPr>
                <w:rFonts w:ascii="Times New Roman"/>
                <w:sz w:val="24"/>
              </w:rPr>
            </w:pPr>
            <w:r>
              <w:rPr>
                <w:rFonts w:ascii="Times New Roman"/>
                <w:color w:val="231F20"/>
                <w:spacing w:val="-10"/>
                <w:sz w:val="24"/>
              </w:rPr>
              <w:t>8</w:t>
            </w:r>
          </w:p>
        </w:tc>
        <w:tc>
          <w:tcPr>
            <w:tcW w:w="3005" w:type="dxa"/>
          </w:tcPr>
          <w:p>
            <w:pPr>
              <w:pStyle w:val="TableParagraph"/>
              <w:spacing w:before="112"/>
              <w:ind w:left="111"/>
              <w:rPr>
                <w:rFonts w:ascii="Times New Roman"/>
                <w:sz w:val="24"/>
              </w:rPr>
            </w:pPr>
            <w:r>
              <w:rPr>
                <w:rFonts w:ascii="Times New Roman"/>
                <w:color w:val="231F20"/>
                <w:sz w:val="24"/>
              </w:rPr>
              <w:t>CO1, CO2,</w:t>
            </w:r>
            <w:r>
              <w:rPr>
                <w:rFonts w:ascii="Times New Roman"/>
                <w:color w:val="231F20"/>
                <w:spacing w:val="-3"/>
                <w:sz w:val="24"/>
              </w:rPr>
              <w:t> </w:t>
            </w:r>
            <w:r>
              <w:rPr>
                <w:rFonts w:ascii="Times New Roman"/>
                <w:color w:val="231F20"/>
                <w:sz w:val="24"/>
              </w:rPr>
              <w:t>CO3,</w:t>
            </w:r>
            <w:r>
              <w:rPr>
                <w:rFonts w:ascii="Times New Roman"/>
                <w:color w:val="231F20"/>
                <w:spacing w:val="-1"/>
                <w:sz w:val="24"/>
              </w:rPr>
              <w:t> </w:t>
            </w:r>
            <w:r>
              <w:rPr>
                <w:rFonts w:ascii="Times New Roman"/>
                <w:color w:val="231F20"/>
                <w:sz w:val="24"/>
              </w:rPr>
              <w:t>CO4,</w:t>
            </w:r>
            <w:r>
              <w:rPr>
                <w:rFonts w:ascii="Times New Roman"/>
                <w:color w:val="231F20"/>
                <w:spacing w:val="-2"/>
                <w:sz w:val="24"/>
              </w:rPr>
              <w:t> </w:t>
            </w:r>
            <w:r>
              <w:rPr>
                <w:rFonts w:ascii="Times New Roman"/>
                <w:color w:val="231F20"/>
                <w:spacing w:val="-5"/>
                <w:sz w:val="24"/>
              </w:rPr>
              <w:t>CO5</w:t>
            </w:r>
          </w:p>
        </w:tc>
      </w:tr>
      <w:tr>
        <w:trPr>
          <w:trHeight w:val="566" w:hRule="atLeast"/>
        </w:trPr>
        <w:tc>
          <w:tcPr>
            <w:tcW w:w="1133" w:type="dxa"/>
          </w:tcPr>
          <w:p>
            <w:pPr>
              <w:pStyle w:val="TableParagraph"/>
              <w:spacing w:before="111"/>
              <w:ind w:left="115"/>
              <w:rPr>
                <w:rFonts w:ascii="Times New Roman"/>
                <w:sz w:val="24"/>
              </w:rPr>
            </w:pPr>
            <w:r>
              <w:rPr>
                <w:rFonts w:ascii="Times New Roman"/>
                <w:color w:val="231F20"/>
                <w:spacing w:val="-10"/>
                <w:sz w:val="24"/>
              </w:rPr>
              <w:t>6</w:t>
            </w:r>
          </w:p>
        </w:tc>
        <w:tc>
          <w:tcPr>
            <w:tcW w:w="3851" w:type="dxa"/>
          </w:tcPr>
          <w:p>
            <w:pPr>
              <w:pStyle w:val="TableParagraph"/>
              <w:spacing w:before="11"/>
              <w:ind w:left="110"/>
              <w:rPr>
                <w:rFonts w:ascii="Times New Roman"/>
                <w:sz w:val="24"/>
              </w:rPr>
            </w:pPr>
            <w:r>
              <w:rPr>
                <w:rFonts w:ascii="Times New Roman"/>
                <w:color w:val="231F20"/>
                <w:sz w:val="24"/>
              </w:rPr>
              <w:t>Preserve</w:t>
            </w:r>
            <w:r>
              <w:rPr>
                <w:rFonts w:ascii="Times New Roman"/>
                <w:color w:val="231F20"/>
                <w:spacing w:val="-5"/>
                <w:sz w:val="24"/>
              </w:rPr>
              <w:t> </w:t>
            </w:r>
            <w:r>
              <w:rPr>
                <w:rFonts w:ascii="Times New Roman"/>
                <w:color w:val="231F20"/>
                <w:sz w:val="24"/>
              </w:rPr>
              <w:t>or</w:t>
            </w:r>
            <w:r>
              <w:rPr>
                <w:rFonts w:ascii="Times New Roman"/>
                <w:color w:val="231F20"/>
                <w:spacing w:val="2"/>
                <w:sz w:val="24"/>
              </w:rPr>
              <w:t> </w:t>
            </w:r>
            <w:r>
              <w:rPr>
                <w:rFonts w:ascii="Times New Roman"/>
                <w:color w:val="231F20"/>
                <w:spacing w:val="-2"/>
                <w:sz w:val="24"/>
              </w:rPr>
              <w:t>Perish</w:t>
            </w:r>
          </w:p>
        </w:tc>
        <w:tc>
          <w:tcPr>
            <w:tcW w:w="1291" w:type="dxa"/>
          </w:tcPr>
          <w:p>
            <w:pPr>
              <w:pStyle w:val="TableParagraph"/>
              <w:spacing w:before="111"/>
              <w:ind w:left="110"/>
              <w:rPr>
                <w:rFonts w:ascii="Times New Roman"/>
                <w:sz w:val="24"/>
              </w:rPr>
            </w:pPr>
            <w:r>
              <w:rPr>
                <w:rFonts w:ascii="Times New Roman"/>
                <w:color w:val="231F20"/>
                <w:spacing w:val="-10"/>
                <w:sz w:val="24"/>
              </w:rPr>
              <w:t>9</w:t>
            </w:r>
          </w:p>
        </w:tc>
        <w:tc>
          <w:tcPr>
            <w:tcW w:w="3005" w:type="dxa"/>
          </w:tcPr>
          <w:p>
            <w:pPr>
              <w:pStyle w:val="TableParagraph"/>
              <w:spacing w:before="111"/>
              <w:ind w:left="111"/>
              <w:rPr>
                <w:rFonts w:ascii="Times New Roman"/>
                <w:sz w:val="24"/>
              </w:rPr>
            </w:pPr>
            <w:r>
              <w:rPr>
                <w:rFonts w:ascii="Times New Roman"/>
                <w:color w:val="231F20"/>
                <w:sz w:val="24"/>
              </w:rPr>
              <w:t>CO1, CO2,</w:t>
            </w:r>
            <w:r>
              <w:rPr>
                <w:rFonts w:ascii="Times New Roman"/>
                <w:color w:val="231F20"/>
                <w:spacing w:val="-3"/>
                <w:sz w:val="24"/>
              </w:rPr>
              <w:t> </w:t>
            </w:r>
            <w:r>
              <w:rPr>
                <w:rFonts w:ascii="Times New Roman"/>
                <w:color w:val="231F20"/>
                <w:sz w:val="24"/>
              </w:rPr>
              <w:t>CO3,</w:t>
            </w:r>
            <w:r>
              <w:rPr>
                <w:rFonts w:ascii="Times New Roman"/>
                <w:color w:val="231F20"/>
                <w:spacing w:val="-1"/>
                <w:sz w:val="24"/>
              </w:rPr>
              <w:t> </w:t>
            </w:r>
            <w:r>
              <w:rPr>
                <w:rFonts w:ascii="Times New Roman"/>
                <w:color w:val="231F20"/>
                <w:sz w:val="24"/>
              </w:rPr>
              <w:t>CO4,</w:t>
            </w:r>
            <w:r>
              <w:rPr>
                <w:rFonts w:ascii="Times New Roman"/>
                <w:color w:val="231F20"/>
                <w:spacing w:val="-2"/>
                <w:sz w:val="24"/>
              </w:rPr>
              <w:t> </w:t>
            </w:r>
            <w:r>
              <w:rPr>
                <w:rFonts w:ascii="Times New Roman"/>
                <w:color w:val="231F20"/>
                <w:spacing w:val="-5"/>
                <w:sz w:val="24"/>
              </w:rPr>
              <w:t>CO5</w:t>
            </w:r>
          </w:p>
        </w:tc>
      </w:tr>
      <w:tr>
        <w:trPr>
          <w:trHeight w:val="565" w:hRule="atLeast"/>
        </w:trPr>
        <w:tc>
          <w:tcPr>
            <w:tcW w:w="1133" w:type="dxa"/>
          </w:tcPr>
          <w:p>
            <w:pPr>
              <w:pStyle w:val="TableParagraph"/>
              <w:spacing w:before="111"/>
              <w:ind w:left="115"/>
              <w:rPr>
                <w:rFonts w:ascii="Times New Roman"/>
                <w:sz w:val="24"/>
              </w:rPr>
            </w:pPr>
            <w:r>
              <w:rPr>
                <w:rFonts w:ascii="Times New Roman"/>
                <w:color w:val="231F20"/>
                <w:spacing w:val="-10"/>
                <w:sz w:val="24"/>
              </w:rPr>
              <w:t>7</w:t>
            </w:r>
          </w:p>
        </w:tc>
        <w:tc>
          <w:tcPr>
            <w:tcW w:w="3851" w:type="dxa"/>
          </w:tcPr>
          <w:p>
            <w:pPr>
              <w:pStyle w:val="TableParagraph"/>
              <w:spacing w:before="11"/>
              <w:ind w:left="110"/>
              <w:rPr>
                <w:rFonts w:ascii="Times New Roman"/>
                <w:sz w:val="24"/>
              </w:rPr>
            </w:pPr>
            <w:r>
              <w:rPr>
                <w:rFonts w:ascii="Times New Roman"/>
                <w:color w:val="231F20"/>
                <w:sz w:val="24"/>
              </w:rPr>
              <w:t>The Rainbow of</w:t>
            </w:r>
            <w:r>
              <w:rPr>
                <w:rFonts w:ascii="Times New Roman"/>
                <w:color w:val="231F20"/>
                <w:spacing w:val="-4"/>
                <w:sz w:val="24"/>
              </w:rPr>
              <w:t> </w:t>
            </w:r>
            <w:r>
              <w:rPr>
                <w:rFonts w:ascii="Times New Roman"/>
                <w:color w:val="231F20"/>
                <w:spacing w:val="-2"/>
                <w:sz w:val="24"/>
              </w:rPr>
              <w:t>Diversity</w:t>
            </w:r>
          </w:p>
        </w:tc>
        <w:tc>
          <w:tcPr>
            <w:tcW w:w="1291" w:type="dxa"/>
          </w:tcPr>
          <w:p>
            <w:pPr>
              <w:pStyle w:val="TableParagraph"/>
              <w:spacing w:before="111"/>
              <w:ind w:left="110"/>
              <w:rPr>
                <w:rFonts w:ascii="Times New Roman"/>
                <w:sz w:val="24"/>
              </w:rPr>
            </w:pPr>
            <w:r>
              <w:rPr>
                <w:rFonts w:ascii="Times New Roman"/>
                <w:color w:val="231F20"/>
                <w:spacing w:val="-10"/>
                <w:sz w:val="24"/>
              </w:rPr>
              <w:t>8</w:t>
            </w:r>
          </w:p>
        </w:tc>
        <w:tc>
          <w:tcPr>
            <w:tcW w:w="3005" w:type="dxa"/>
          </w:tcPr>
          <w:p>
            <w:pPr>
              <w:pStyle w:val="TableParagraph"/>
              <w:spacing w:before="111"/>
              <w:ind w:left="111"/>
              <w:rPr>
                <w:rFonts w:ascii="Times New Roman"/>
                <w:sz w:val="24"/>
              </w:rPr>
            </w:pPr>
            <w:r>
              <w:rPr>
                <w:rFonts w:ascii="Times New Roman"/>
                <w:color w:val="231F20"/>
                <w:sz w:val="24"/>
              </w:rPr>
              <w:t>CO1, CO2,</w:t>
            </w:r>
            <w:r>
              <w:rPr>
                <w:rFonts w:ascii="Times New Roman"/>
                <w:color w:val="231F20"/>
                <w:spacing w:val="-3"/>
                <w:sz w:val="24"/>
              </w:rPr>
              <w:t> </w:t>
            </w:r>
            <w:r>
              <w:rPr>
                <w:rFonts w:ascii="Times New Roman"/>
                <w:color w:val="231F20"/>
                <w:sz w:val="24"/>
              </w:rPr>
              <w:t>CO3,</w:t>
            </w:r>
            <w:r>
              <w:rPr>
                <w:rFonts w:ascii="Times New Roman"/>
                <w:color w:val="231F20"/>
                <w:spacing w:val="-1"/>
                <w:sz w:val="24"/>
              </w:rPr>
              <w:t> </w:t>
            </w:r>
            <w:r>
              <w:rPr>
                <w:rFonts w:ascii="Times New Roman"/>
                <w:color w:val="231F20"/>
                <w:sz w:val="24"/>
              </w:rPr>
              <w:t>CO4,</w:t>
            </w:r>
            <w:r>
              <w:rPr>
                <w:rFonts w:ascii="Times New Roman"/>
                <w:color w:val="231F20"/>
                <w:spacing w:val="-2"/>
                <w:sz w:val="24"/>
              </w:rPr>
              <w:t> </w:t>
            </w:r>
            <w:r>
              <w:rPr>
                <w:rFonts w:ascii="Times New Roman"/>
                <w:color w:val="231F20"/>
                <w:spacing w:val="-5"/>
                <w:sz w:val="24"/>
              </w:rPr>
              <w:t>CO5</w:t>
            </w:r>
          </w:p>
        </w:tc>
      </w:tr>
      <w:tr>
        <w:trPr>
          <w:trHeight w:val="566" w:hRule="atLeast"/>
        </w:trPr>
        <w:tc>
          <w:tcPr>
            <w:tcW w:w="1133" w:type="dxa"/>
          </w:tcPr>
          <w:p>
            <w:pPr>
              <w:pStyle w:val="TableParagraph"/>
              <w:spacing w:before="112"/>
              <w:ind w:left="115"/>
              <w:rPr>
                <w:rFonts w:ascii="Times New Roman"/>
                <w:sz w:val="24"/>
              </w:rPr>
            </w:pPr>
            <w:r>
              <w:rPr>
                <w:rFonts w:ascii="Times New Roman"/>
                <w:color w:val="231F20"/>
                <w:spacing w:val="-10"/>
                <w:sz w:val="24"/>
              </w:rPr>
              <w:t>8</w:t>
            </w:r>
          </w:p>
        </w:tc>
        <w:tc>
          <w:tcPr>
            <w:tcW w:w="3851" w:type="dxa"/>
          </w:tcPr>
          <w:p>
            <w:pPr>
              <w:pStyle w:val="TableParagraph"/>
              <w:spacing w:before="11"/>
              <w:ind w:left="110"/>
              <w:rPr>
                <w:rFonts w:ascii="Times New Roman"/>
                <w:sz w:val="24"/>
              </w:rPr>
            </w:pPr>
            <w:r>
              <w:rPr>
                <w:rFonts w:ascii="Times New Roman"/>
                <w:color w:val="231F20"/>
                <w:sz w:val="24"/>
              </w:rPr>
              <w:t>New</w:t>
            </w:r>
            <w:r>
              <w:rPr>
                <w:rFonts w:ascii="Times New Roman"/>
                <w:color w:val="231F20"/>
                <w:spacing w:val="-8"/>
                <w:sz w:val="24"/>
              </w:rPr>
              <w:t> </w:t>
            </w:r>
            <w:r>
              <w:rPr>
                <w:rFonts w:ascii="Times New Roman"/>
                <w:color w:val="231F20"/>
                <w:sz w:val="24"/>
              </w:rPr>
              <w:t>Challenges-</w:t>
            </w:r>
            <w:r>
              <w:rPr>
                <w:rFonts w:ascii="Times New Roman"/>
                <w:color w:val="231F20"/>
                <w:spacing w:val="-5"/>
                <w:sz w:val="24"/>
              </w:rPr>
              <w:t> </w:t>
            </w:r>
            <w:r>
              <w:rPr>
                <w:rFonts w:ascii="Times New Roman"/>
                <w:color w:val="231F20"/>
                <w:sz w:val="24"/>
              </w:rPr>
              <w:t>Newer </w:t>
            </w:r>
            <w:r>
              <w:rPr>
                <w:rFonts w:ascii="Times New Roman"/>
                <w:color w:val="231F20"/>
                <w:spacing w:val="-2"/>
                <w:sz w:val="24"/>
              </w:rPr>
              <w:t>Ideas</w:t>
            </w:r>
          </w:p>
        </w:tc>
        <w:tc>
          <w:tcPr>
            <w:tcW w:w="1291" w:type="dxa"/>
          </w:tcPr>
          <w:p>
            <w:pPr>
              <w:pStyle w:val="TableParagraph"/>
              <w:spacing w:before="112"/>
              <w:ind w:left="110"/>
              <w:rPr>
                <w:rFonts w:ascii="Times New Roman"/>
                <w:sz w:val="24"/>
              </w:rPr>
            </w:pPr>
            <w:r>
              <w:rPr>
                <w:rFonts w:ascii="Times New Roman"/>
                <w:color w:val="231F20"/>
                <w:spacing w:val="-10"/>
                <w:sz w:val="24"/>
              </w:rPr>
              <w:t>8</w:t>
            </w:r>
          </w:p>
        </w:tc>
        <w:tc>
          <w:tcPr>
            <w:tcW w:w="3005" w:type="dxa"/>
          </w:tcPr>
          <w:p>
            <w:pPr>
              <w:pStyle w:val="TableParagraph"/>
              <w:spacing w:before="112"/>
              <w:ind w:left="111"/>
              <w:rPr>
                <w:rFonts w:ascii="Times New Roman"/>
                <w:sz w:val="24"/>
              </w:rPr>
            </w:pPr>
            <w:r>
              <w:rPr>
                <w:rFonts w:ascii="Times New Roman"/>
                <w:color w:val="231F20"/>
                <w:sz w:val="24"/>
              </w:rPr>
              <w:t>CO1, CO2,</w:t>
            </w:r>
            <w:r>
              <w:rPr>
                <w:rFonts w:ascii="Times New Roman"/>
                <w:color w:val="231F20"/>
                <w:spacing w:val="-3"/>
                <w:sz w:val="24"/>
              </w:rPr>
              <w:t> </w:t>
            </w:r>
            <w:r>
              <w:rPr>
                <w:rFonts w:ascii="Times New Roman"/>
                <w:color w:val="231F20"/>
                <w:sz w:val="24"/>
              </w:rPr>
              <w:t>CO3,</w:t>
            </w:r>
            <w:r>
              <w:rPr>
                <w:rFonts w:ascii="Times New Roman"/>
                <w:color w:val="231F20"/>
                <w:spacing w:val="-1"/>
                <w:sz w:val="24"/>
              </w:rPr>
              <w:t> </w:t>
            </w:r>
            <w:r>
              <w:rPr>
                <w:rFonts w:ascii="Times New Roman"/>
                <w:color w:val="231F20"/>
                <w:sz w:val="24"/>
              </w:rPr>
              <w:t>CO4,</w:t>
            </w:r>
            <w:r>
              <w:rPr>
                <w:rFonts w:ascii="Times New Roman"/>
                <w:color w:val="231F20"/>
                <w:spacing w:val="-2"/>
                <w:sz w:val="24"/>
              </w:rPr>
              <w:t> </w:t>
            </w:r>
            <w:r>
              <w:rPr>
                <w:rFonts w:ascii="Times New Roman"/>
                <w:color w:val="231F20"/>
                <w:spacing w:val="-5"/>
                <w:sz w:val="24"/>
              </w:rPr>
              <w:t>CO5</w:t>
            </w:r>
          </w:p>
        </w:tc>
      </w:tr>
      <w:tr>
        <w:trPr>
          <w:trHeight w:val="566" w:hRule="atLeast"/>
        </w:trPr>
        <w:tc>
          <w:tcPr>
            <w:tcW w:w="1133" w:type="dxa"/>
          </w:tcPr>
          <w:p>
            <w:pPr>
              <w:pStyle w:val="TableParagraph"/>
              <w:spacing w:before="111"/>
              <w:ind w:left="115"/>
              <w:rPr>
                <w:rFonts w:ascii="Times New Roman"/>
                <w:sz w:val="24"/>
              </w:rPr>
            </w:pPr>
            <w:r>
              <w:rPr>
                <w:rFonts w:ascii="Times New Roman"/>
                <w:color w:val="231F20"/>
                <w:spacing w:val="-10"/>
                <w:sz w:val="24"/>
              </w:rPr>
              <w:t>9</w:t>
            </w:r>
          </w:p>
        </w:tc>
        <w:tc>
          <w:tcPr>
            <w:tcW w:w="3851" w:type="dxa"/>
          </w:tcPr>
          <w:p>
            <w:pPr>
              <w:pStyle w:val="TableParagraph"/>
              <w:spacing w:before="11"/>
              <w:ind w:left="110"/>
              <w:rPr>
                <w:rFonts w:ascii="Times New Roman"/>
                <w:sz w:val="24"/>
              </w:rPr>
            </w:pPr>
            <w:r>
              <w:rPr>
                <w:rFonts w:ascii="Times New Roman"/>
                <w:color w:val="231F20"/>
                <w:sz w:val="24"/>
              </w:rPr>
              <w:t>The</w:t>
            </w:r>
            <w:r>
              <w:rPr>
                <w:rFonts w:ascii="Times New Roman"/>
                <w:color w:val="231F20"/>
                <w:spacing w:val="-7"/>
                <w:sz w:val="24"/>
              </w:rPr>
              <w:t> </w:t>
            </w:r>
            <w:r>
              <w:rPr>
                <w:rFonts w:ascii="Times New Roman"/>
                <w:color w:val="231F20"/>
                <w:sz w:val="24"/>
              </w:rPr>
              <w:t>End</w:t>
            </w:r>
            <w:r>
              <w:rPr>
                <w:rFonts w:ascii="Times New Roman"/>
                <w:color w:val="231F20"/>
                <w:spacing w:val="-2"/>
                <w:sz w:val="24"/>
              </w:rPr>
              <w:t> </w:t>
            </w:r>
            <w:r>
              <w:rPr>
                <w:rFonts w:ascii="Times New Roman"/>
                <w:color w:val="231F20"/>
                <w:sz w:val="24"/>
              </w:rPr>
              <w:t>Point</w:t>
            </w:r>
            <w:r>
              <w:rPr>
                <w:rFonts w:ascii="Times New Roman"/>
                <w:color w:val="231F20"/>
                <w:spacing w:val="5"/>
                <w:sz w:val="24"/>
              </w:rPr>
              <w:t> </w:t>
            </w:r>
            <w:r>
              <w:rPr>
                <w:rFonts w:ascii="Times New Roman"/>
                <w:color w:val="231F20"/>
                <w:spacing w:val="-4"/>
                <w:sz w:val="24"/>
              </w:rPr>
              <w:t>First</w:t>
            </w:r>
          </w:p>
        </w:tc>
        <w:tc>
          <w:tcPr>
            <w:tcW w:w="1291" w:type="dxa"/>
          </w:tcPr>
          <w:p>
            <w:pPr>
              <w:pStyle w:val="TableParagraph"/>
              <w:spacing w:before="111"/>
              <w:ind w:left="110"/>
              <w:rPr>
                <w:rFonts w:ascii="Times New Roman"/>
                <w:sz w:val="24"/>
              </w:rPr>
            </w:pPr>
            <w:r>
              <w:rPr>
                <w:rFonts w:ascii="Times New Roman"/>
                <w:color w:val="231F20"/>
                <w:spacing w:val="-10"/>
                <w:sz w:val="24"/>
              </w:rPr>
              <w:t>8</w:t>
            </w:r>
          </w:p>
        </w:tc>
        <w:tc>
          <w:tcPr>
            <w:tcW w:w="3005" w:type="dxa"/>
          </w:tcPr>
          <w:p>
            <w:pPr>
              <w:pStyle w:val="TableParagraph"/>
              <w:spacing w:before="111"/>
              <w:ind w:left="111"/>
              <w:rPr>
                <w:rFonts w:ascii="Times New Roman"/>
                <w:sz w:val="24"/>
              </w:rPr>
            </w:pPr>
            <w:r>
              <w:rPr>
                <w:rFonts w:ascii="Times New Roman"/>
                <w:color w:val="231F20"/>
                <w:sz w:val="24"/>
              </w:rPr>
              <w:t>CO1, CO2,</w:t>
            </w:r>
            <w:r>
              <w:rPr>
                <w:rFonts w:ascii="Times New Roman"/>
                <w:color w:val="231F20"/>
                <w:spacing w:val="-3"/>
                <w:sz w:val="24"/>
              </w:rPr>
              <w:t> </w:t>
            </w:r>
            <w:r>
              <w:rPr>
                <w:rFonts w:ascii="Times New Roman"/>
                <w:color w:val="231F20"/>
                <w:sz w:val="24"/>
              </w:rPr>
              <w:t>CO3,</w:t>
            </w:r>
            <w:r>
              <w:rPr>
                <w:rFonts w:ascii="Times New Roman"/>
                <w:color w:val="231F20"/>
                <w:spacing w:val="-1"/>
                <w:sz w:val="24"/>
              </w:rPr>
              <w:t> </w:t>
            </w:r>
            <w:r>
              <w:rPr>
                <w:rFonts w:ascii="Times New Roman"/>
                <w:color w:val="231F20"/>
                <w:sz w:val="24"/>
              </w:rPr>
              <w:t>CO4,</w:t>
            </w:r>
            <w:r>
              <w:rPr>
                <w:rFonts w:ascii="Times New Roman"/>
                <w:color w:val="231F20"/>
                <w:spacing w:val="-2"/>
                <w:sz w:val="24"/>
              </w:rPr>
              <w:t> </w:t>
            </w:r>
            <w:r>
              <w:rPr>
                <w:rFonts w:ascii="Times New Roman"/>
                <w:color w:val="231F20"/>
                <w:spacing w:val="-5"/>
                <w:sz w:val="24"/>
              </w:rPr>
              <w:t>CO5</w:t>
            </w:r>
          </w:p>
        </w:tc>
      </w:tr>
      <w:tr>
        <w:trPr>
          <w:trHeight w:val="565" w:hRule="atLeast"/>
        </w:trPr>
        <w:tc>
          <w:tcPr>
            <w:tcW w:w="1133" w:type="dxa"/>
          </w:tcPr>
          <w:p>
            <w:pPr>
              <w:pStyle w:val="TableParagraph"/>
              <w:spacing w:before="111"/>
              <w:ind w:left="115"/>
              <w:rPr>
                <w:rFonts w:ascii="Times New Roman"/>
                <w:sz w:val="24"/>
              </w:rPr>
            </w:pPr>
            <w:r>
              <w:rPr>
                <w:rFonts w:ascii="Times New Roman"/>
                <w:color w:val="231F20"/>
                <w:spacing w:val="-5"/>
                <w:sz w:val="24"/>
              </w:rPr>
              <w:t>10</w:t>
            </w:r>
          </w:p>
        </w:tc>
        <w:tc>
          <w:tcPr>
            <w:tcW w:w="3851" w:type="dxa"/>
          </w:tcPr>
          <w:p>
            <w:pPr>
              <w:pStyle w:val="TableParagraph"/>
              <w:spacing w:before="11"/>
              <w:ind w:left="110"/>
              <w:rPr>
                <w:rFonts w:ascii="Times New Roman"/>
                <w:sz w:val="24"/>
              </w:rPr>
            </w:pPr>
            <w:r>
              <w:rPr>
                <w:rFonts w:ascii="Times New Roman"/>
                <w:color w:val="231F20"/>
                <w:sz w:val="24"/>
              </w:rPr>
              <w:t>The</w:t>
            </w:r>
            <w:r>
              <w:rPr>
                <w:rFonts w:ascii="Times New Roman"/>
                <w:color w:val="231F20"/>
                <w:spacing w:val="-3"/>
                <w:sz w:val="24"/>
              </w:rPr>
              <w:t> </w:t>
            </w:r>
            <w:r>
              <w:rPr>
                <w:rFonts w:ascii="Times New Roman"/>
                <w:color w:val="231F20"/>
                <w:sz w:val="24"/>
              </w:rPr>
              <w:t>Equal</w:t>
            </w:r>
            <w:r>
              <w:rPr>
                <w:rFonts w:ascii="Times New Roman"/>
                <w:color w:val="231F20"/>
                <w:spacing w:val="-7"/>
                <w:sz w:val="24"/>
              </w:rPr>
              <w:t> </w:t>
            </w:r>
            <w:r>
              <w:rPr>
                <w:rFonts w:ascii="Times New Roman"/>
                <w:color w:val="231F20"/>
                <w:spacing w:val="-2"/>
                <w:sz w:val="24"/>
              </w:rPr>
              <w:t>Halves</w:t>
            </w:r>
          </w:p>
        </w:tc>
        <w:tc>
          <w:tcPr>
            <w:tcW w:w="1291" w:type="dxa"/>
          </w:tcPr>
          <w:p>
            <w:pPr>
              <w:pStyle w:val="TableParagraph"/>
              <w:spacing w:before="111"/>
              <w:ind w:left="110"/>
              <w:rPr>
                <w:rFonts w:ascii="Times New Roman"/>
                <w:sz w:val="24"/>
              </w:rPr>
            </w:pPr>
            <w:r>
              <w:rPr>
                <w:rFonts w:ascii="Times New Roman"/>
                <w:color w:val="231F20"/>
                <w:spacing w:val="-10"/>
                <w:sz w:val="24"/>
              </w:rPr>
              <w:t>8</w:t>
            </w:r>
          </w:p>
        </w:tc>
        <w:tc>
          <w:tcPr>
            <w:tcW w:w="3005" w:type="dxa"/>
          </w:tcPr>
          <w:p>
            <w:pPr>
              <w:pStyle w:val="TableParagraph"/>
              <w:spacing w:before="111"/>
              <w:ind w:left="111"/>
              <w:rPr>
                <w:rFonts w:ascii="Times New Roman"/>
                <w:sz w:val="24"/>
              </w:rPr>
            </w:pPr>
            <w:r>
              <w:rPr>
                <w:rFonts w:ascii="Times New Roman"/>
                <w:color w:val="231F20"/>
                <w:sz w:val="24"/>
              </w:rPr>
              <w:t>CO1, CO2,</w:t>
            </w:r>
            <w:r>
              <w:rPr>
                <w:rFonts w:ascii="Times New Roman"/>
                <w:color w:val="231F20"/>
                <w:spacing w:val="-3"/>
                <w:sz w:val="24"/>
              </w:rPr>
              <w:t> </w:t>
            </w:r>
            <w:r>
              <w:rPr>
                <w:rFonts w:ascii="Times New Roman"/>
                <w:color w:val="231F20"/>
                <w:sz w:val="24"/>
              </w:rPr>
              <w:t>CO3,</w:t>
            </w:r>
            <w:r>
              <w:rPr>
                <w:rFonts w:ascii="Times New Roman"/>
                <w:color w:val="231F20"/>
                <w:spacing w:val="-1"/>
                <w:sz w:val="24"/>
              </w:rPr>
              <w:t> </w:t>
            </w:r>
            <w:r>
              <w:rPr>
                <w:rFonts w:ascii="Times New Roman"/>
                <w:color w:val="231F20"/>
                <w:sz w:val="24"/>
              </w:rPr>
              <w:t>CO4,</w:t>
            </w:r>
            <w:r>
              <w:rPr>
                <w:rFonts w:ascii="Times New Roman"/>
                <w:color w:val="231F20"/>
                <w:spacing w:val="-2"/>
                <w:sz w:val="24"/>
              </w:rPr>
              <w:t> </w:t>
            </w:r>
            <w:r>
              <w:rPr>
                <w:rFonts w:ascii="Times New Roman"/>
                <w:color w:val="231F20"/>
                <w:spacing w:val="-5"/>
                <w:sz w:val="24"/>
              </w:rPr>
              <w:t>CO5</w:t>
            </w:r>
          </w:p>
        </w:tc>
      </w:tr>
      <w:tr>
        <w:trPr>
          <w:trHeight w:val="566" w:hRule="atLeast"/>
        </w:trPr>
        <w:tc>
          <w:tcPr>
            <w:tcW w:w="1133" w:type="dxa"/>
          </w:tcPr>
          <w:p>
            <w:pPr>
              <w:pStyle w:val="TableParagraph"/>
              <w:spacing w:before="112"/>
              <w:ind w:left="115"/>
              <w:rPr>
                <w:rFonts w:ascii="Times New Roman"/>
                <w:sz w:val="24"/>
              </w:rPr>
            </w:pPr>
            <w:r>
              <w:rPr>
                <w:rFonts w:ascii="Times New Roman"/>
                <w:color w:val="231F20"/>
                <w:spacing w:val="-5"/>
                <w:sz w:val="24"/>
              </w:rPr>
              <w:t>11</w:t>
            </w:r>
          </w:p>
        </w:tc>
        <w:tc>
          <w:tcPr>
            <w:tcW w:w="3851" w:type="dxa"/>
          </w:tcPr>
          <w:p>
            <w:pPr>
              <w:pStyle w:val="TableParagraph"/>
              <w:spacing w:before="11"/>
              <w:ind w:left="110"/>
              <w:rPr>
                <w:rFonts w:ascii="Times New Roman"/>
                <w:sz w:val="24"/>
              </w:rPr>
            </w:pPr>
            <w:r>
              <w:rPr>
                <w:rFonts w:ascii="Times New Roman"/>
                <w:color w:val="231F20"/>
                <w:sz w:val="24"/>
              </w:rPr>
              <w:t>Dealing</w:t>
            </w:r>
            <w:r>
              <w:rPr>
                <w:rFonts w:ascii="Times New Roman"/>
                <w:color w:val="231F20"/>
                <w:spacing w:val="-6"/>
                <w:sz w:val="24"/>
              </w:rPr>
              <w:t> </w:t>
            </w:r>
            <w:r>
              <w:rPr>
                <w:rFonts w:ascii="Times New Roman"/>
                <w:color w:val="231F20"/>
                <w:sz w:val="24"/>
              </w:rPr>
              <w:t>with</w:t>
            </w:r>
            <w:r>
              <w:rPr>
                <w:rFonts w:ascii="Times New Roman"/>
                <w:color w:val="231F20"/>
                <w:spacing w:val="-5"/>
                <w:sz w:val="24"/>
              </w:rPr>
              <w:t> </w:t>
            </w:r>
            <w:r>
              <w:rPr>
                <w:rFonts w:ascii="Times New Roman"/>
                <w:color w:val="231F20"/>
                <w:spacing w:val="-2"/>
                <w:sz w:val="24"/>
              </w:rPr>
              <w:t>Disaster</w:t>
            </w:r>
          </w:p>
        </w:tc>
        <w:tc>
          <w:tcPr>
            <w:tcW w:w="1291" w:type="dxa"/>
          </w:tcPr>
          <w:p>
            <w:pPr>
              <w:pStyle w:val="TableParagraph"/>
              <w:spacing w:before="112"/>
              <w:ind w:left="110"/>
              <w:rPr>
                <w:rFonts w:ascii="Times New Roman"/>
                <w:sz w:val="24"/>
              </w:rPr>
            </w:pPr>
            <w:r>
              <w:rPr>
                <w:rFonts w:ascii="Times New Roman"/>
                <w:color w:val="231F20"/>
                <w:spacing w:val="-10"/>
                <w:sz w:val="24"/>
              </w:rPr>
              <w:t>9</w:t>
            </w:r>
          </w:p>
        </w:tc>
        <w:tc>
          <w:tcPr>
            <w:tcW w:w="3005" w:type="dxa"/>
          </w:tcPr>
          <w:p>
            <w:pPr>
              <w:pStyle w:val="TableParagraph"/>
              <w:spacing w:before="112"/>
              <w:ind w:left="111"/>
              <w:rPr>
                <w:rFonts w:ascii="Times New Roman"/>
                <w:sz w:val="24"/>
              </w:rPr>
            </w:pPr>
            <w:r>
              <w:rPr>
                <w:rFonts w:ascii="Times New Roman"/>
                <w:color w:val="231F20"/>
                <w:sz w:val="24"/>
              </w:rPr>
              <w:t>CO1, CO2,</w:t>
            </w:r>
            <w:r>
              <w:rPr>
                <w:rFonts w:ascii="Times New Roman"/>
                <w:color w:val="231F20"/>
                <w:spacing w:val="-3"/>
                <w:sz w:val="24"/>
              </w:rPr>
              <w:t> </w:t>
            </w:r>
            <w:r>
              <w:rPr>
                <w:rFonts w:ascii="Times New Roman"/>
                <w:color w:val="231F20"/>
                <w:sz w:val="24"/>
              </w:rPr>
              <w:t>CO3,</w:t>
            </w:r>
            <w:r>
              <w:rPr>
                <w:rFonts w:ascii="Times New Roman"/>
                <w:color w:val="231F20"/>
                <w:spacing w:val="-1"/>
                <w:sz w:val="24"/>
              </w:rPr>
              <w:t> </w:t>
            </w:r>
            <w:r>
              <w:rPr>
                <w:rFonts w:ascii="Times New Roman"/>
                <w:color w:val="231F20"/>
                <w:sz w:val="24"/>
              </w:rPr>
              <w:t>CO4,</w:t>
            </w:r>
            <w:r>
              <w:rPr>
                <w:rFonts w:ascii="Times New Roman"/>
                <w:color w:val="231F20"/>
                <w:spacing w:val="-2"/>
                <w:sz w:val="24"/>
              </w:rPr>
              <w:t> </w:t>
            </w:r>
            <w:r>
              <w:rPr>
                <w:rFonts w:ascii="Times New Roman"/>
                <w:color w:val="231F20"/>
                <w:spacing w:val="-5"/>
                <w:sz w:val="24"/>
              </w:rPr>
              <w:t>CO5</w:t>
            </w:r>
          </w:p>
        </w:tc>
      </w:tr>
      <w:tr>
        <w:trPr>
          <w:trHeight w:val="565" w:hRule="atLeast"/>
        </w:trPr>
        <w:tc>
          <w:tcPr>
            <w:tcW w:w="4984" w:type="dxa"/>
            <w:gridSpan w:val="2"/>
          </w:tcPr>
          <w:p>
            <w:pPr>
              <w:pStyle w:val="TableParagraph"/>
              <w:spacing w:before="121"/>
              <w:ind w:left="115"/>
              <w:rPr>
                <w:rFonts w:ascii="Times New Roman"/>
                <w:b/>
                <w:sz w:val="24"/>
              </w:rPr>
            </w:pPr>
            <w:r>
              <w:rPr>
                <w:rFonts w:ascii="Times New Roman"/>
                <w:b/>
                <w:color w:val="231F20"/>
                <w:sz w:val="24"/>
              </w:rPr>
              <w:t>Total</w:t>
            </w:r>
            <w:r>
              <w:rPr>
                <w:rFonts w:ascii="Times New Roman"/>
                <w:b/>
                <w:color w:val="231F20"/>
                <w:spacing w:val="-5"/>
                <w:sz w:val="24"/>
              </w:rPr>
              <w:t> </w:t>
            </w:r>
            <w:r>
              <w:rPr>
                <w:rFonts w:ascii="Times New Roman"/>
                <w:b/>
                <w:color w:val="231F20"/>
                <w:spacing w:val="-2"/>
                <w:sz w:val="24"/>
              </w:rPr>
              <w:t>Periods</w:t>
            </w:r>
          </w:p>
        </w:tc>
        <w:tc>
          <w:tcPr>
            <w:tcW w:w="1291" w:type="dxa"/>
          </w:tcPr>
          <w:p>
            <w:pPr>
              <w:pStyle w:val="TableParagraph"/>
              <w:spacing w:before="20"/>
              <w:ind w:left="110"/>
              <w:rPr>
                <w:rFonts w:ascii="Times New Roman"/>
                <w:b/>
                <w:sz w:val="24"/>
              </w:rPr>
            </w:pPr>
            <w:r>
              <w:rPr>
                <w:rFonts w:ascii="Times New Roman"/>
                <w:b/>
                <w:color w:val="231F20"/>
                <w:spacing w:val="-5"/>
                <w:sz w:val="24"/>
              </w:rPr>
              <w:t>90</w:t>
            </w:r>
          </w:p>
        </w:tc>
        <w:tc>
          <w:tcPr>
            <w:tcW w:w="3005" w:type="dxa"/>
          </w:tcPr>
          <w:p>
            <w:pPr>
              <w:pStyle w:val="TableParagraph"/>
              <w:rPr>
                <w:rFonts w:ascii="Times New Roman"/>
                <w:sz w:val="22"/>
              </w:rPr>
            </w:pPr>
          </w:p>
        </w:tc>
      </w:tr>
    </w:tbl>
    <w:p>
      <w:pPr>
        <w:pStyle w:val="BodyText"/>
        <w:rPr>
          <w:rFonts w:ascii="Times New Roman"/>
          <w:b/>
          <w:sz w:val="20"/>
        </w:rPr>
      </w:pPr>
    </w:p>
    <w:p>
      <w:pPr>
        <w:pStyle w:val="BodyText"/>
        <w:spacing w:before="63"/>
        <w:rPr>
          <w:rFonts w:ascii="Times New Roman"/>
          <w:b/>
          <w:sz w:val="20"/>
        </w:rPr>
      </w:pPr>
    </w:p>
    <w:tbl>
      <w:tblPr>
        <w:tblW w:w="0" w:type="auto"/>
        <w:jc w:val="left"/>
        <w:tblInd w:w="1239"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2022"/>
        <w:gridCol w:w="6963"/>
      </w:tblGrid>
      <w:tr>
        <w:trPr>
          <w:trHeight w:val="518" w:hRule="atLeast"/>
        </w:trPr>
        <w:tc>
          <w:tcPr>
            <w:tcW w:w="2022" w:type="dxa"/>
            <w:vMerge w:val="restart"/>
          </w:tcPr>
          <w:p>
            <w:pPr>
              <w:pStyle w:val="TableParagraph"/>
              <w:spacing w:line="276" w:lineRule="auto" w:before="102"/>
              <w:ind w:left="110" w:right="822"/>
              <w:rPr>
                <w:rFonts w:ascii="Times New Roman"/>
                <w:b/>
                <w:sz w:val="24"/>
              </w:rPr>
            </w:pPr>
            <w:r>
              <w:rPr>
                <w:rFonts w:ascii="Times New Roman"/>
                <w:b/>
                <w:color w:val="231F20"/>
                <w:spacing w:val="-2"/>
                <w:sz w:val="24"/>
              </w:rPr>
              <w:t>Course Objectives</w:t>
            </w:r>
          </w:p>
        </w:tc>
        <w:tc>
          <w:tcPr>
            <w:tcW w:w="6963" w:type="dxa"/>
          </w:tcPr>
          <w:p>
            <w:pPr>
              <w:pStyle w:val="TableParagraph"/>
              <w:spacing w:line="268" w:lineRule="exact"/>
              <w:ind w:left="109"/>
              <w:rPr>
                <w:rFonts w:ascii="Times New Roman"/>
                <w:sz w:val="24"/>
              </w:rPr>
            </w:pPr>
            <w:r>
              <w:rPr>
                <w:rFonts w:ascii="Times New Roman"/>
                <w:color w:val="231F20"/>
                <w:sz w:val="24"/>
              </w:rPr>
              <w:t>-</w:t>
            </w:r>
            <w:r>
              <w:rPr>
                <w:rFonts w:ascii="Times New Roman"/>
                <w:color w:val="231F20"/>
                <w:spacing w:val="-8"/>
                <w:sz w:val="24"/>
              </w:rPr>
              <w:t> </w:t>
            </w:r>
            <w:r>
              <w:rPr>
                <w:rFonts w:ascii="Times New Roman"/>
                <w:color w:val="231F20"/>
                <w:sz w:val="24"/>
              </w:rPr>
              <w:t>To</w:t>
            </w:r>
            <w:r>
              <w:rPr>
                <w:rFonts w:ascii="Times New Roman"/>
                <w:color w:val="231F20"/>
                <w:spacing w:val="-1"/>
                <w:sz w:val="24"/>
              </w:rPr>
              <w:t> </w:t>
            </w:r>
            <w:r>
              <w:rPr>
                <w:rFonts w:ascii="Times New Roman"/>
                <w:color w:val="231F20"/>
                <w:sz w:val="24"/>
              </w:rPr>
              <w:t>improve</w:t>
            </w:r>
            <w:r>
              <w:rPr>
                <w:rFonts w:ascii="Times New Roman"/>
                <w:color w:val="231F20"/>
                <w:spacing w:val="-3"/>
                <w:sz w:val="24"/>
              </w:rPr>
              <w:t> </w:t>
            </w:r>
            <w:r>
              <w:rPr>
                <w:rFonts w:ascii="Times New Roman"/>
                <w:color w:val="231F20"/>
                <w:sz w:val="24"/>
              </w:rPr>
              <w:t>grammatical</w:t>
            </w:r>
            <w:r>
              <w:rPr>
                <w:rFonts w:ascii="Times New Roman"/>
                <w:color w:val="231F20"/>
                <w:spacing w:val="-10"/>
                <w:sz w:val="24"/>
              </w:rPr>
              <w:t> </w:t>
            </w:r>
            <w:r>
              <w:rPr>
                <w:rFonts w:ascii="Times New Roman"/>
                <w:color w:val="231F20"/>
                <w:sz w:val="24"/>
              </w:rPr>
              <w:t>knowledge</w:t>
            </w:r>
            <w:r>
              <w:rPr>
                <w:rFonts w:ascii="Times New Roman"/>
                <w:color w:val="231F20"/>
                <w:spacing w:val="-7"/>
                <w:sz w:val="24"/>
              </w:rPr>
              <w:t> </w:t>
            </w:r>
            <w:r>
              <w:rPr>
                <w:rFonts w:ascii="Times New Roman"/>
                <w:color w:val="231F20"/>
                <w:sz w:val="24"/>
              </w:rPr>
              <w:t>and</w:t>
            </w:r>
            <w:r>
              <w:rPr>
                <w:rFonts w:ascii="Times New Roman"/>
                <w:color w:val="231F20"/>
                <w:spacing w:val="3"/>
                <w:sz w:val="24"/>
              </w:rPr>
              <w:t> </w:t>
            </w:r>
            <w:r>
              <w:rPr>
                <w:rFonts w:ascii="Times New Roman"/>
                <w:color w:val="231F20"/>
                <w:sz w:val="24"/>
              </w:rPr>
              <w:t>enrich</w:t>
            </w:r>
            <w:r>
              <w:rPr>
                <w:rFonts w:ascii="Times New Roman"/>
                <w:color w:val="231F20"/>
                <w:spacing w:val="-1"/>
                <w:sz w:val="24"/>
              </w:rPr>
              <w:t> </w:t>
            </w:r>
            <w:r>
              <w:rPr>
                <w:rFonts w:ascii="Times New Roman"/>
                <w:color w:val="231F20"/>
                <w:spacing w:val="-2"/>
                <w:sz w:val="24"/>
              </w:rPr>
              <w:t>vocabulary.</w:t>
            </w:r>
          </w:p>
        </w:tc>
      </w:tr>
      <w:tr>
        <w:trPr>
          <w:trHeight w:val="513" w:hRule="atLeast"/>
        </w:trPr>
        <w:tc>
          <w:tcPr>
            <w:tcW w:w="2022" w:type="dxa"/>
            <w:vMerge/>
            <w:tcBorders>
              <w:top w:val="nil"/>
            </w:tcBorders>
          </w:tcPr>
          <w:p>
            <w:pPr>
              <w:rPr>
                <w:sz w:val="2"/>
                <w:szCs w:val="2"/>
              </w:rPr>
            </w:pPr>
          </w:p>
        </w:tc>
        <w:tc>
          <w:tcPr>
            <w:tcW w:w="6963" w:type="dxa"/>
          </w:tcPr>
          <w:p>
            <w:pPr>
              <w:pStyle w:val="TableParagraph"/>
              <w:spacing w:line="268" w:lineRule="exact"/>
              <w:ind w:left="109"/>
              <w:rPr>
                <w:rFonts w:ascii="Times New Roman"/>
                <w:sz w:val="24"/>
              </w:rPr>
            </w:pPr>
            <w:r>
              <w:rPr>
                <w:rFonts w:ascii="Times New Roman"/>
                <w:color w:val="231F20"/>
                <w:sz w:val="24"/>
              </w:rPr>
              <w:t>-</w:t>
            </w:r>
            <w:r>
              <w:rPr>
                <w:rFonts w:ascii="Times New Roman"/>
                <w:color w:val="231F20"/>
                <w:spacing w:val="-9"/>
                <w:sz w:val="24"/>
              </w:rPr>
              <w:t> </w:t>
            </w:r>
            <w:r>
              <w:rPr>
                <w:rFonts w:ascii="Times New Roman"/>
                <w:color w:val="231F20"/>
                <w:sz w:val="24"/>
              </w:rPr>
              <w:t>To</w:t>
            </w:r>
            <w:r>
              <w:rPr>
                <w:rFonts w:ascii="Times New Roman"/>
                <w:color w:val="231F20"/>
                <w:spacing w:val="2"/>
                <w:sz w:val="24"/>
              </w:rPr>
              <w:t> </w:t>
            </w:r>
            <w:r>
              <w:rPr>
                <w:rFonts w:ascii="Times New Roman"/>
                <w:color w:val="231F20"/>
                <w:sz w:val="24"/>
              </w:rPr>
              <w:t>develop</w:t>
            </w:r>
            <w:r>
              <w:rPr>
                <w:rFonts w:ascii="Times New Roman"/>
                <w:color w:val="231F20"/>
                <w:spacing w:val="-4"/>
                <w:sz w:val="24"/>
              </w:rPr>
              <w:t> </w:t>
            </w:r>
            <w:r>
              <w:rPr>
                <w:rFonts w:ascii="Times New Roman"/>
                <w:color w:val="231F20"/>
                <w:sz w:val="24"/>
              </w:rPr>
              <w:t>effective</w:t>
            </w:r>
            <w:r>
              <w:rPr>
                <w:rFonts w:ascii="Times New Roman"/>
                <w:color w:val="231F20"/>
                <w:spacing w:val="-3"/>
                <w:sz w:val="24"/>
              </w:rPr>
              <w:t> </w:t>
            </w:r>
            <w:r>
              <w:rPr>
                <w:rFonts w:ascii="Times New Roman"/>
                <w:color w:val="231F20"/>
                <w:sz w:val="24"/>
              </w:rPr>
              <w:t>reading,</w:t>
            </w:r>
            <w:r>
              <w:rPr>
                <w:rFonts w:ascii="Times New Roman"/>
                <w:color w:val="231F20"/>
                <w:spacing w:val="-2"/>
                <w:sz w:val="24"/>
              </w:rPr>
              <w:t> </w:t>
            </w:r>
            <w:r>
              <w:rPr>
                <w:rFonts w:ascii="Times New Roman"/>
                <w:color w:val="231F20"/>
                <w:sz w:val="24"/>
              </w:rPr>
              <w:t>writing</w:t>
            </w:r>
            <w:r>
              <w:rPr>
                <w:rFonts w:ascii="Times New Roman"/>
                <w:color w:val="231F20"/>
                <w:spacing w:val="-6"/>
                <w:sz w:val="24"/>
              </w:rPr>
              <w:t> </w:t>
            </w:r>
            <w:r>
              <w:rPr>
                <w:rFonts w:ascii="Times New Roman"/>
                <w:color w:val="231F20"/>
                <w:sz w:val="24"/>
              </w:rPr>
              <w:t>and</w:t>
            </w:r>
            <w:r>
              <w:rPr>
                <w:rFonts w:ascii="Times New Roman"/>
                <w:color w:val="231F20"/>
                <w:spacing w:val="-3"/>
                <w:sz w:val="24"/>
              </w:rPr>
              <w:t> </w:t>
            </w:r>
            <w:r>
              <w:rPr>
                <w:rFonts w:ascii="Times New Roman"/>
                <w:color w:val="231F20"/>
                <w:sz w:val="24"/>
              </w:rPr>
              <w:t>speaking</w:t>
            </w:r>
            <w:r>
              <w:rPr>
                <w:rFonts w:ascii="Times New Roman"/>
                <w:color w:val="231F20"/>
                <w:spacing w:val="-6"/>
                <w:sz w:val="24"/>
              </w:rPr>
              <w:t> </w:t>
            </w:r>
            <w:r>
              <w:rPr>
                <w:rFonts w:ascii="Times New Roman"/>
                <w:color w:val="231F20"/>
                <w:spacing w:val="-2"/>
                <w:sz w:val="24"/>
              </w:rPr>
              <w:t>skills.</w:t>
            </w:r>
          </w:p>
        </w:tc>
      </w:tr>
      <w:tr>
        <w:trPr>
          <w:trHeight w:val="840" w:hRule="atLeast"/>
        </w:trPr>
        <w:tc>
          <w:tcPr>
            <w:tcW w:w="2022" w:type="dxa"/>
          </w:tcPr>
          <w:p>
            <w:pPr>
              <w:pStyle w:val="TableParagraph"/>
              <w:rPr>
                <w:rFonts w:ascii="Times New Roman"/>
                <w:sz w:val="22"/>
              </w:rPr>
            </w:pPr>
          </w:p>
        </w:tc>
        <w:tc>
          <w:tcPr>
            <w:tcW w:w="6963" w:type="dxa"/>
          </w:tcPr>
          <w:p>
            <w:pPr>
              <w:pStyle w:val="TableParagraph"/>
              <w:spacing w:line="276" w:lineRule="auto"/>
              <w:ind w:left="109" w:right="33"/>
              <w:rPr>
                <w:rFonts w:ascii="Times New Roman"/>
                <w:sz w:val="24"/>
              </w:rPr>
            </w:pPr>
            <w:r>
              <w:rPr>
                <w:rFonts w:ascii="Times New Roman"/>
                <w:color w:val="231F20"/>
                <w:sz w:val="24"/>
              </w:rPr>
              <w:t>-</w:t>
            </w:r>
            <w:r>
              <w:rPr>
                <w:rFonts w:ascii="Times New Roman"/>
                <w:color w:val="231F20"/>
                <w:spacing w:val="-10"/>
                <w:sz w:val="24"/>
              </w:rPr>
              <w:t> </w:t>
            </w:r>
            <w:r>
              <w:rPr>
                <w:rFonts w:ascii="Times New Roman"/>
                <w:color w:val="231F20"/>
                <w:sz w:val="24"/>
              </w:rPr>
              <w:t>To</w:t>
            </w:r>
            <w:r>
              <w:rPr>
                <w:rFonts w:ascii="Times New Roman"/>
                <w:color w:val="231F20"/>
                <w:spacing w:val="-7"/>
                <w:sz w:val="24"/>
              </w:rPr>
              <w:t> </w:t>
            </w:r>
            <w:r>
              <w:rPr>
                <w:rFonts w:ascii="Times New Roman"/>
                <w:color w:val="231F20"/>
                <w:sz w:val="24"/>
              </w:rPr>
              <w:t>comprehend</w:t>
            </w:r>
            <w:r>
              <w:rPr>
                <w:rFonts w:ascii="Times New Roman"/>
                <w:color w:val="231F20"/>
                <w:spacing w:val="-7"/>
                <w:sz w:val="24"/>
              </w:rPr>
              <w:t> </w:t>
            </w:r>
            <w:r>
              <w:rPr>
                <w:rFonts w:ascii="Times New Roman"/>
                <w:color w:val="231F20"/>
                <w:sz w:val="24"/>
              </w:rPr>
              <w:t>themes</w:t>
            </w:r>
            <w:r>
              <w:rPr>
                <w:rFonts w:ascii="Times New Roman"/>
                <w:color w:val="231F20"/>
                <w:spacing w:val="-10"/>
                <w:sz w:val="24"/>
              </w:rPr>
              <w:t> </w:t>
            </w:r>
            <w:r>
              <w:rPr>
                <w:rFonts w:ascii="Times New Roman"/>
                <w:color w:val="231F20"/>
                <w:sz w:val="24"/>
              </w:rPr>
              <w:t>related</w:t>
            </w:r>
            <w:r>
              <w:rPr>
                <w:rFonts w:ascii="Times New Roman"/>
                <w:color w:val="231F20"/>
                <w:spacing w:val="-10"/>
                <w:sz w:val="24"/>
              </w:rPr>
              <w:t> </w:t>
            </w:r>
            <w:r>
              <w:rPr>
                <w:rFonts w:ascii="Times New Roman"/>
                <w:color w:val="231F20"/>
                <w:sz w:val="24"/>
              </w:rPr>
              <w:t>to</w:t>
            </w:r>
            <w:r>
              <w:rPr>
                <w:rFonts w:ascii="Times New Roman"/>
                <w:color w:val="231F20"/>
                <w:spacing w:val="-8"/>
                <w:sz w:val="24"/>
              </w:rPr>
              <w:t> </w:t>
            </w:r>
            <w:r>
              <w:rPr>
                <w:rFonts w:ascii="Times New Roman"/>
                <w:color w:val="231F20"/>
                <w:sz w:val="24"/>
              </w:rPr>
              <w:t>Personality,</w:t>
            </w:r>
            <w:r>
              <w:rPr>
                <w:rFonts w:ascii="Times New Roman"/>
                <w:color w:val="231F20"/>
                <w:spacing w:val="-4"/>
                <w:sz w:val="24"/>
              </w:rPr>
              <w:t> </w:t>
            </w:r>
            <w:r>
              <w:rPr>
                <w:rFonts w:ascii="Times New Roman"/>
                <w:color w:val="231F20"/>
                <w:sz w:val="24"/>
              </w:rPr>
              <w:t>Society,</w:t>
            </w:r>
            <w:r>
              <w:rPr>
                <w:rFonts w:ascii="Times New Roman"/>
                <w:color w:val="231F20"/>
                <w:spacing w:val="-5"/>
                <w:sz w:val="24"/>
              </w:rPr>
              <w:t> </w:t>
            </w:r>
            <w:r>
              <w:rPr>
                <w:rFonts w:ascii="Times New Roman"/>
                <w:color w:val="231F20"/>
                <w:sz w:val="24"/>
              </w:rPr>
              <w:t>Environment to exhibit Universal Human Values.</w:t>
            </w:r>
          </w:p>
        </w:tc>
      </w:tr>
    </w:tbl>
    <w:p>
      <w:pPr>
        <w:pStyle w:val="TableParagraph"/>
        <w:spacing w:after="0" w:line="276" w:lineRule="auto"/>
        <w:rPr>
          <w:rFonts w:ascii="Times New Roman"/>
          <w:sz w:val="24"/>
        </w:rPr>
        <w:sectPr>
          <w:pgSz w:w="12240" w:h="15840"/>
          <w:pgMar w:header="0" w:footer="1147" w:top="360" w:bottom="2400" w:left="360" w:right="360"/>
        </w:sectPr>
      </w:pPr>
    </w:p>
    <w:tbl>
      <w:tblPr>
        <w:tblW w:w="0" w:type="auto"/>
        <w:jc w:val="left"/>
        <w:tblInd w:w="1330"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191"/>
        <w:gridCol w:w="7707"/>
      </w:tblGrid>
      <w:tr>
        <w:trPr>
          <w:trHeight w:val="316" w:hRule="atLeast"/>
        </w:trPr>
        <w:tc>
          <w:tcPr>
            <w:tcW w:w="1191" w:type="dxa"/>
          </w:tcPr>
          <w:p>
            <w:pPr>
              <w:pStyle w:val="TableParagraph"/>
              <w:spacing w:line="273" w:lineRule="exact"/>
              <w:ind w:left="115"/>
              <w:rPr>
                <w:rFonts w:ascii="Times New Roman"/>
                <w:b/>
                <w:sz w:val="24"/>
              </w:rPr>
            </w:pPr>
            <w:r>
              <w:rPr>
                <w:rFonts w:ascii="Times New Roman"/>
                <w:b/>
                <w:color w:val="231F20"/>
                <w:sz w:val="24"/>
              </w:rPr>
              <w:t>CO </w:t>
            </w:r>
            <w:r>
              <w:rPr>
                <w:rFonts w:ascii="Times New Roman"/>
                <w:b/>
                <w:color w:val="231F20"/>
                <w:spacing w:val="-5"/>
                <w:sz w:val="24"/>
              </w:rPr>
              <w:t>No.</w:t>
            </w:r>
          </w:p>
        </w:tc>
        <w:tc>
          <w:tcPr>
            <w:tcW w:w="7707" w:type="dxa"/>
          </w:tcPr>
          <w:p>
            <w:pPr>
              <w:pStyle w:val="TableParagraph"/>
              <w:spacing w:line="273" w:lineRule="exact"/>
              <w:ind w:left="2151"/>
              <w:rPr>
                <w:rFonts w:ascii="Times New Roman"/>
                <w:b/>
                <w:sz w:val="24"/>
              </w:rPr>
            </w:pPr>
            <w:r>
              <w:rPr>
                <w:rFonts w:ascii="Times New Roman"/>
                <w:b/>
                <w:color w:val="231F20"/>
                <w:sz w:val="24"/>
              </w:rPr>
              <w:t>Course</w:t>
            </w:r>
            <w:r>
              <w:rPr>
                <w:rFonts w:ascii="Times New Roman"/>
                <w:b/>
                <w:color w:val="231F20"/>
                <w:spacing w:val="-10"/>
                <w:sz w:val="24"/>
              </w:rPr>
              <w:t> </w:t>
            </w:r>
            <w:r>
              <w:rPr>
                <w:rFonts w:ascii="Times New Roman"/>
                <w:b/>
                <w:color w:val="231F20"/>
                <w:spacing w:val="-2"/>
                <w:sz w:val="24"/>
              </w:rPr>
              <w:t>Outcomes</w:t>
            </w:r>
          </w:p>
        </w:tc>
      </w:tr>
      <w:tr>
        <w:trPr>
          <w:trHeight w:val="633" w:hRule="atLeast"/>
        </w:trPr>
        <w:tc>
          <w:tcPr>
            <w:tcW w:w="1191" w:type="dxa"/>
          </w:tcPr>
          <w:p>
            <w:pPr>
              <w:pStyle w:val="TableParagraph"/>
              <w:spacing w:before="150"/>
              <w:ind w:left="115"/>
              <w:rPr>
                <w:rFonts w:ascii="Times New Roman"/>
                <w:sz w:val="24"/>
              </w:rPr>
            </w:pPr>
            <w:r>
              <w:rPr>
                <w:rFonts w:ascii="Times New Roman"/>
                <w:color w:val="231F20"/>
                <w:spacing w:val="-5"/>
                <w:sz w:val="24"/>
              </w:rPr>
              <w:t>CO1</w:t>
            </w:r>
          </w:p>
        </w:tc>
        <w:tc>
          <w:tcPr>
            <w:tcW w:w="7707" w:type="dxa"/>
          </w:tcPr>
          <w:p>
            <w:pPr>
              <w:pStyle w:val="TableParagraph"/>
              <w:spacing w:line="273" w:lineRule="exact"/>
              <w:ind w:left="110"/>
              <w:rPr>
                <w:rFonts w:ascii="Times New Roman"/>
                <w:sz w:val="24"/>
              </w:rPr>
            </w:pPr>
            <w:r>
              <w:rPr>
                <w:rFonts w:ascii="Times New Roman"/>
                <w:color w:val="231F20"/>
                <w:sz w:val="24"/>
              </w:rPr>
              <w:t>Learn</w:t>
            </w:r>
            <w:r>
              <w:rPr>
                <w:rFonts w:ascii="Times New Roman"/>
                <w:color w:val="231F20"/>
                <w:spacing w:val="6"/>
                <w:sz w:val="24"/>
              </w:rPr>
              <w:t> </w:t>
            </w:r>
            <w:r>
              <w:rPr>
                <w:rFonts w:ascii="Times New Roman"/>
                <w:color w:val="231F20"/>
                <w:sz w:val="24"/>
              </w:rPr>
              <w:t>and</w:t>
            </w:r>
            <w:r>
              <w:rPr>
                <w:rFonts w:ascii="Times New Roman"/>
                <w:color w:val="231F20"/>
                <w:spacing w:val="12"/>
                <w:sz w:val="24"/>
              </w:rPr>
              <w:t> </w:t>
            </w:r>
            <w:r>
              <w:rPr>
                <w:rFonts w:ascii="Times New Roman"/>
                <w:color w:val="231F20"/>
                <w:sz w:val="24"/>
              </w:rPr>
              <w:t>apply</w:t>
            </w:r>
            <w:r>
              <w:rPr>
                <w:rFonts w:ascii="Times New Roman"/>
                <w:color w:val="231F20"/>
                <w:spacing w:val="9"/>
                <w:sz w:val="24"/>
              </w:rPr>
              <w:t> </w:t>
            </w:r>
            <w:r>
              <w:rPr>
                <w:rFonts w:ascii="Times New Roman"/>
                <w:color w:val="231F20"/>
                <w:sz w:val="24"/>
              </w:rPr>
              <w:t>various</w:t>
            </w:r>
            <w:r>
              <w:rPr>
                <w:rFonts w:ascii="Times New Roman"/>
                <w:color w:val="231F20"/>
                <w:spacing w:val="11"/>
                <w:sz w:val="24"/>
              </w:rPr>
              <w:t> </w:t>
            </w:r>
            <w:r>
              <w:rPr>
                <w:rFonts w:ascii="Times New Roman"/>
                <w:color w:val="231F20"/>
                <w:sz w:val="24"/>
              </w:rPr>
              <w:t>grammatical</w:t>
            </w:r>
            <w:r>
              <w:rPr>
                <w:rFonts w:ascii="Times New Roman"/>
                <w:color w:val="231F20"/>
                <w:spacing w:val="9"/>
                <w:sz w:val="24"/>
              </w:rPr>
              <w:t> </w:t>
            </w:r>
            <w:r>
              <w:rPr>
                <w:rFonts w:ascii="Times New Roman"/>
                <w:color w:val="231F20"/>
                <w:sz w:val="24"/>
              </w:rPr>
              <w:t>concepts</w:t>
            </w:r>
            <w:r>
              <w:rPr>
                <w:rFonts w:ascii="Times New Roman"/>
                <w:color w:val="231F20"/>
                <w:spacing w:val="7"/>
                <w:sz w:val="24"/>
              </w:rPr>
              <w:t> </w:t>
            </w:r>
            <w:r>
              <w:rPr>
                <w:rFonts w:ascii="Times New Roman"/>
                <w:color w:val="231F20"/>
                <w:sz w:val="24"/>
              </w:rPr>
              <w:t>to</w:t>
            </w:r>
            <w:r>
              <w:rPr>
                <w:rFonts w:ascii="Times New Roman"/>
                <w:color w:val="231F20"/>
                <w:spacing w:val="13"/>
                <w:sz w:val="24"/>
              </w:rPr>
              <w:t> </w:t>
            </w:r>
            <w:r>
              <w:rPr>
                <w:rFonts w:ascii="Times New Roman"/>
                <w:color w:val="231F20"/>
                <w:sz w:val="24"/>
              </w:rPr>
              <w:t>communicate</w:t>
            </w:r>
            <w:r>
              <w:rPr>
                <w:rFonts w:ascii="Times New Roman"/>
                <w:color w:val="231F20"/>
                <w:spacing w:val="13"/>
                <w:sz w:val="24"/>
              </w:rPr>
              <w:t> </w:t>
            </w:r>
            <w:r>
              <w:rPr>
                <w:rFonts w:ascii="Times New Roman"/>
                <w:color w:val="231F20"/>
                <w:sz w:val="24"/>
              </w:rPr>
              <w:t>in</w:t>
            </w:r>
            <w:r>
              <w:rPr>
                <w:rFonts w:ascii="Times New Roman"/>
                <w:color w:val="231F20"/>
                <w:spacing w:val="9"/>
                <w:sz w:val="24"/>
              </w:rPr>
              <w:t> </w:t>
            </w:r>
            <w:r>
              <w:rPr>
                <w:rFonts w:ascii="Times New Roman"/>
                <w:color w:val="231F20"/>
                <w:spacing w:val="-2"/>
                <w:sz w:val="24"/>
              </w:rPr>
              <w:t>academic,</w:t>
            </w:r>
          </w:p>
          <w:p>
            <w:pPr>
              <w:pStyle w:val="TableParagraph"/>
              <w:spacing w:before="36"/>
              <w:ind w:left="110"/>
              <w:rPr>
                <w:rFonts w:ascii="Times New Roman"/>
                <w:sz w:val="24"/>
              </w:rPr>
            </w:pPr>
            <w:r>
              <w:rPr>
                <w:rFonts w:ascii="Times New Roman"/>
                <w:color w:val="231F20"/>
                <w:sz w:val="24"/>
              </w:rPr>
              <w:t>professional</w:t>
            </w:r>
            <w:r>
              <w:rPr>
                <w:rFonts w:ascii="Times New Roman"/>
                <w:color w:val="231F20"/>
                <w:spacing w:val="-6"/>
                <w:sz w:val="24"/>
              </w:rPr>
              <w:t> </w:t>
            </w:r>
            <w:r>
              <w:rPr>
                <w:rFonts w:ascii="Times New Roman"/>
                <w:color w:val="231F20"/>
                <w:sz w:val="24"/>
              </w:rPr>
              <w:t>and</w:t>
            </w:r>
            <w:r>
              <w:rPr>
                <w:rFonts w:ascii="Times New Roman"/>
                <w:color w:val="231F20"/>
                <w:spacing w:val="-4"/>
                <w:sz w:val="24"/>
              </w:rPr>
              <w:t> </w:t>
            </w:r>
            <w:r>
              <w:rPr>
                <w:rFonts w:ascii="Times New Roman"/>
                <w:color w:val="231F20"/>
                <w:sz w:val="24"/>
              </w:rPr>
              <w:t>everyday</w:t>
            </w:r>
            <w:r>
              <w:rPr>
                <w:rFonts w:ascii="Times New Roman"/>
                <w:color w:val="231F20"/>
                <w:spacing w:val="-10"/>
                <w:sz w:val="24"/>
              </w:rPr>
              <w:t> </w:t>
            </w:r>
            <w:r>
              <w:rPr>
                <w:rFonts w:ascii="Times New Roman"/>
                <w:color w:val="231F20"/>
                <w:spacing w:val="-2"/>
                <w:sz w:val="24"/>
              </w:rPr>
              <w:t>situations</w:t>
            </w:r>
          </w:p>
        </w:tc>
      </w:tr>
      <w:tr>
        <w:trPr>
          <w:trHeight w:val="316" w:hRule="atLeast"/>
        </w:trPr>
        <w:tc>
          <w:tcPr>
            <w:tcW w:w="1191" w:type="dxa"/>
          </w:tcPr>
          <w:p>
            <w:pPr>
              <w:pStyle w:val="TableParagraph"/>
              <w:spacing w:line="268" w:lineRule="exact"/>
              <w:ind w:left="115"/>
              <w:rPr>
                <w:rFonts w:ascii="Times New Roman"/>
                <w:sz w:val="24"/>
              </w:rPr>
            </w:pPr>
            <w:r>
              <w:rPr>
                <w:rFonts w:ascii="Times New Roman"/>
                <w:color w:val="231F20"/>
                <w:spacing w:val="-5"/>
                <w:sz w:val="24"/>
              </w:rPr>
              <w:t>CO2</w:t>
            </w:r>
          </w:p>
        </w:tc>
        <w:tc>
          <w:tcPr>
            <w:tcW w:w="7707" w:type="dxa"/>
          </w:tcPr>
          <w:p>
            <w:pPr>
              <w:pStyle w:val="TableParagraph"/>
              <w:spacing w:line="268" w:lineRule="exact"/>
              <w:ind w:left="110"/>
              <w:rPr>
                <w:rFonts w:ascii="Times New Roman"/>
                <w:sz w:val="24"/>
              </w:rPr>
            </w:pPr>
            <w:r>
              <w:rPr>
                <w:rFonts w:ascii="Times New Roman"/>
                <w:color w:val="231F20"/>
                <w:sz w:val="24"/>
              </w:rPr>
              <w:t>Use</w:t>
            </w:r>
            <w:r>
              <w:rPr>
                <w:rFonts w:ascii="Times New Roman"/>
                <w:color w:val="231F20"/>
                <w:spacing w:val="-9"/>
                <w:sz w:val="24"/>
              </w:rPr>
              <w:t> </w:t>
            </w:r>
            <w:r>
              <w:rPr>
                <w:rFonts w:ascii="Times New Roman"/>
                <w:color w:val="231F20"/>
                <w:sz w:val="24"/>
              </w:rPr>
              <w:t>appropriate</w:t>
            </w:r>
            <w:r>
              <w:rPr>
                <w:rFonts w:ascii="Times New Roman"/>
                <w:color w:val="231F20"/>
                <w:spacing w:val="-3"/>
                <w:sz w:val="24"/>
              </w:rPr>
              <w:t> </w:t>
            </w:r>
            <w:r>
              <w:rPr>
                <w:rFonts w:ascii="Times New Roman"/>
                <w:color w:val="231F20"/>
                <w:sz w:val="24"/>
              </w:rPr>
              <w:t>vocabulary</w:t>
            </w:r>
            <w:r>
              <w:rPr>
                <w:rFonts w:ascii="Times New Roman"/>
                <w:color w:val="231F20"/>
                <w:spacing w:val="-9"/>
                <w:sz w:val="24"/>
              </w:rPr>
              <w:t> </w:t>
            </w:r>
            <w:r>
              <w:rPr>
                <w:rFonts w:ascii="Times New Roman"/>
                <w:color w:val="231F20"/>
                <w:sz w:val="24"/>
              </w:rPr>
              <w:t>in</w:t>
            </w:r>
            <w:r>
              <w:rPr>
                <w:rFonts w:ascii="Times New Roman"/>
                <w:color w:val="231F20"/>
                <w:spacing w:val="1"/>
                <w:sz w:val="24"/>
              </w:rPr>
              <w:t> </w:t>
            </w:r>
            <w:r>
              <w:rPr>
                <w:rFonts w:ascii="Times New Roman"/>
                <w:color w:val="231F20"/>
                <w:sz w:val="24"/>
              </w:rPr>
              <w:t>various</w:t>
            </w:r>
            <w:r>
              <w:rPr>
                <w:rFonts w:ascii="Times New Roman"/>
                <w:color w:val="231F20"/>
                <w:spacing w:val="-5"/>
                <w:sz w:val="24"/>
              </w:rPr>
              <w:t> </w:t>
            </w:r>
            <w:r>
              <w:rPr>
                <w:rFonts w:ascii="Times New Roman"/>
                <w:color w:val="231F20"/>
                <w:spacing w:val="-2"/>
                <w:sz w:val="24"/>
              </w:rPr>
              <w:t>contexts</w:t>
            </w:r>
          </w:p>
        </w:tc>
      </w:tr>
      <w:tr>
        <w:trPr>
          <w:trHeight w:val="633" w:hRule="atLeast"/>
        </w:trPr>
        <w:tc>
          <w:tcPr>
            <w:tcW w:w="1191" w:type="dxa"/>
          </w:tcPr>
          <w:p>
            <w:pPr>
              <w:pStyle w:val="TableParagraph"/>
              <w:spacing w:before="150"/>
              <w:ind w:left="115"/>
              <w:rPr>
                <w:rFonts w:ascii="Times New Roman"/>
                <w:sz w:val="24"/>
              </w:rPr>
            </w:pPr>
            <w:r>
              <w:rPr>
                <w:rFonts w:ascii="Times New Roman"/>
                <w:color w:val="231F20"/>
                <w:spacing w:val="-5"/>
                <w:sz w:val="24"/>
              </w:rPr>
              <w:t>CO3</w:t>
            </w:r>
          </w:p>
        </w:tc>
        <w:tc>
          <w:tcPr>
            <w:tcW w:w="7707" w:type="dxa"/>
          </w:tcPr>
          <w:p>
            <w:pPr>
              <w:pStyle w:val="TableParagraph"/>
              <w:spacing w:line="273" w:lineRule="exact"/>
              <w:ind w:left="110"/>
              <w:rPr>
                <w:rFonts w:ascii="Times New Roman"/>
                <w:sz w:val="24"/>
              </w:rPr>
            </w:pPr>
            <w:r>
              <w:rPr>
                <w:rFonts w:ascii="Times New Roman"/>
                <w:color w:val="231F20"/>
                <w:sz w:val="24"/>
              </w:rPr>
              <w:t>Read</w:t>
            </w:r>
            <w:r>
              <w:rPr>
                <w:rFonts w:ascii="Times New Roman"/>
                <w:color w:val="231F20"/>
                <w:spacing w:val="9"/>
                <w:sz w:val="24"/>
              </w:rPr>
              <w:t> </w:t>
            </w:r>
            <w:r>
              <w:rPr>
                <w:rFonts w:ascii="Times New Roman"/>
                <w:color w:val="231F20"/>
                <w:sz w:val="24"/>
              </w:rPr>
              <w:t>and</w:t>
            </w:r>
            <w:r>
              <w:rPr>
                <w:rFonts w:ascii="Times New Roman"/>
                <w:color w:val="231F20"/>
                <w:spacing w:val="11"/>
                <w:sz w:val="24"/>
              </w:rPr>
              <w:t> </w:t>
            </w:r>
            <w:r>
              <w:rPr>
                <w:rFonts w:ascii="Times New Roman"/>
                <w:color w:val="231F20"/>
                <w:sz w:val="24"/>
              </w:rPr>
              <w:t>comprehend</w:t>
            </w:r>
            <w:r>
              <w:rPr>
                <w:rFonts w:ascii="Times New Roman"/>
                <w:color w:val="231F20"/>
                <w:spacing w:val="13"/>
                <w:sz w:val="24"/>
              </w:rPr>
              <w:t> </w:t>
            </w:r>
            <w:r>
              <w:rPr>
                <w:rFonts w:ascii="Times New Roman"/>
                <w:color w:val="231F20"/>
                <w:sz w:val="24"/>
              </w:rPr>
              <w:t>different</w:t>
            </w:r>
            <w:r>
              <w:rPr>
                <w:rFonts w:ascii="Times New Roman"/>
                <w:color w:val="231F20"/>
                <w:spacing w:val="17"/>
                <w:sz w:val="24"/>
              </w:rPr>
              <w:t> </w:t>
            </w:r>
            <w:r>
              <w:rPr>
                <w:rFonts w:ascii="Times New Roman"/>
                <w:color w:val="231F20"/>
                <w:sz w:val="24"/>
              </w:rPr>
              <w:t>forms</w:t>
            </w:r>
            <w:r>
              <w:rPr>
                <w:rFonts w:ascii="Times New Roman"/>
                <w:color w:val="231F20"/>
                <w:spacing w:val="10"/>
                <w:sz w:val="24"/>
              </w:rPr>
              <w:t> </w:t>
            </w:r>
            <w:r>
              <w:rPr>
                <w:rFonts w:ascii="Times New Roman"/>
                <w:color w:val="231F20"/>
                <w:sz w:val="24"/>
              </w:rPr>
              <w:t>of</w:t>
            </w:r>
            <w:r>
              <w:rPr>
                <w:rFonts w:ascii="Times New Roman"/>
                <w:color w:val="231F20"/>
                <w:spacing w:val="4"/>
                <w:sz w:val="24"/>
              </w:rPr>
              <w:t> </w:t>
            </w:r>
            <w:r>
              <w:rPr>
                <w:rFonts w:ascii="Times New Roman"/>
                <w:color w:val="231F20"/>
                <w:sz w:val="24"/>
              </w:rPr>
              <w:t>academic,</w:t>
            </w:r>
            <w:r>
              <w:rPr>
                <w:rFonts w:ascii="Times New Roman"/>
                <w:color w:val="231F20"/>
                <w:spacing w:val="14"/>
                <w:sz w:val="24"/>
              </w:rPr>
              <w:t> </w:t>
            </w:r>
            <w:r>
              <w:rPr>
                <w:rFonts w:ascii="Times New Roman"/>
                <w:color w:val="231F20"/>
                <w:sz w:val="24"/>
              </w:rPr>
              <w:t>professional</w:t>
            </w:r>
            <w:r>
              <w:rPr>
                <w:rFonts w:ascii="Times New Roman"/>
                <w:color w:val="231F20"/>
                <w:spacing w:val="4"/>
                <w:sz w:val="24"/>
              </w:rPr>
              <w:t> </w:t>
            </w:r>
            <w:r>
              <w:rPr>
                <w:rFonts w:ascii="Times New Roman"/>
                <w:color w:val="231F20"/>
                <w:sz w:val="24"/>
              </w:rPr>
              <w:t>and</w:t>
            </w:r>
            <w:r>
              <w:rPr>
                <w:rFonts w:ascii="Times New Roman"/>
                <w:color w:val="231F20"/>
                <w:spacing w:val="13"/>
                <w:sz w:val="24"/>
              </w:rPr>
              <w:t> </w:t>
            </w:r>
            <w:r>
              <w:rPr>
                <w:rFonts w:ascii="Times New Roman"/>
                <w:color w:val="231F20"/>
                <w:spacing w:val="-2"/>
                <w:sz w:val="24"/>
              </w:rPr>
              <w:t>general</w:t>
            </w:r>
          </w:p>
          <w:p>
            <w:pPr>
              <w:pStyle w:val="TableParagraph"/>
              <w:spacing w:before="36"/>
              <w:ind w:left="110"/>
              <w:rPr>
                <w:rFonts w:ascii="Times New Roman"/>
                <w:sz w:val="24"/>
              </w:rPr>
            </w:pPr>
            <w:r>
              <w:rPr>
                <w:rFonts w:ascii="Times New Roman"/>
                <w:color w:val="231F20"/>
                <w:sz w:val="24"/>
              </w:rPr>
              <w:t>reading</w:t>
            </w:r>
            <w:r>
              <w:rPr>
                <w:rFonts w:ascii="Times New Roman"/>
                <w:color w:val="231F20"/>
                <w:spacing w:val="-5"/>
                <w:sz w:val="24"/>
              </w:rPr>
              <w:t> </w:t>
            </w:r>
            <w:r>
              <w:rPr>
                <w:rFonts w:ascii="Times New Roman"/>
                <w:color w:val="231F20"/>
                <w:spacing w:val="-2"/>
                <w:sz w:val="24"/>
              </w:rPr>
              <w:t>material</w:t>
            </w:r>
          </w:p>
        </w:tc>
      </w:tr>
      <w:tr>
        <w:trPr>
          <w:trHeight w:val="700" w:hRule="atLeast"/>
        </w:trPr>
        <w:tc>
          <w:tcPr>
            <w:tcW w:w="1191" w:type="dxa"/>
          </w:tcPr>
          <w:p>
            <w:pPr>
              <w:pStyle w:val="TableParagraph"/>
              <w:spacing w:before="183"/>
              <w:ind w:left="115"/>
              <w:rPr>
                <w:rFonts w:ascii="Times New Roman"/>
                <w:sz w:val="24"/>
              </w:rPr>
            </w:pPr>
            <w:r>
              <w:rPr>
                <w:rFonts w:ascii="Times New Roman"/>
                <w:color w:val="231F20"/>
                <w:spacing w:val="-5"/>
                <w:sz w:val="24"/>
              </w:rPr>
              <w:t>CO4</w:t>
            </w:r>
          </w:p>
        </w:tc>
        <w:tc>
          <w:tcPr>
            <w:tcW w:w="7707" w:type="dxa"/>
          </w:tcPr>
          <w:p>
            <w:pPr>
              <w:pStyle w:val="TableParagraph"/>
              <w:spacing w:line="271" w:lineRule="auto" w:before="25"/>
              <w:ind w:left="110"/>
              <w:rPr>
                <w:rFonts w:ascii="Times New Roman"/>
                <w:sz w:val="24"/>
              </w:rPr>
            </w:pPr>
            <w:r>
              <w:rPr>
                <w:rFonts w:ascii="Times New Roman"/>
                <w:color w:val="231F20"/>
                <w:sz w:val="24"/>
              </w:rPr>
              <w:t>Communicate effectively in speaking and writing</w:t>
            </w:r>
            <w:r>
              <w:rPr>
                <w:rFonts w:ascii="Times New Roman"/>
                <w:color w:val="231F20"/>
                <w:spacing w:val="29"/>
                <w:sz w:val="24"/>
              </w:rPr>
              <w:t> </w:t>
            </w:r>
            <w:r>
              <w:rPr>
                <w:rFonts w:ascii="Times New Roman"/>
                <w:color w:val="231F20"/>
                <w:sz w:val="24"/>
              </w:rPr>
              <w:t>in academic,</w:t>
            </w:r>
            <w:r>
              <w:rPr>
                <w:rFonts w:ascii="Times New Roman"/>
                <w:color w:val="231F20"/>
                <w:spacing w:val="26"/>
                <w:sz w:val="24"/>
              </w:rPr>
              <w:t> </w:t>
            </w:r>
            <w:r>
              <w:rPr>
                <w:rFonts w:ascii="Times New Roman"/>
                <w:color w:val="231F20"/>
                <w:sz w:val="24"/>
              </w:rPr>
              <w:t>professional and everyday situations.</w:t>
            </w:r>
          </w:p>
        </w:tc>
      </w:tr>
      <w:tr>
        <w:trPr>
          <w:trHeight w:val="955" w:hRule="atLeast"/>
        </w:trPr>
        <w:tc>
          <w:tcPr>
            <w:tcW w:w="1191" w:type="dxa"/>
          </w:tcPr>
          <w:p>
            <w:pPr>
              <w:pStyle w:val="TableParagraph"/>
              <w:spacing w:before="28"/>
              <w:rPr>
                <w:rFonts w:ascii="Times New Roman"/>
                <w:b/>
                <w:sz w:val="24"/>
              </w:rPr>
            </w:pPr>
          </w:p>
          <w:p>
            <w:pPr>
              <w:pStyle w:val="TableParagraph"/>
              <w:ind w:left="115"/>
              <w:rPr>
                <w:rFonts w:ascii="Times New Roman"/>
                <w:sz w:val="24"/>
              </w:rPr>
            </w:pPr>
            <w:r>
              <w:rPr>
                <w:rFonts w:ascii="Times New Roman"/>
                <w:color w:val="231F20"/>
                <w:spacing w:val="-5"/>
                <w:sz w:val="24"/>
              </w:rPr>
              <w:t>CO5</w:t>
            </w:r>
          </w:p>
        </w:tc>
        <w:tc>
          <w:tcPr>
            <w:tcW w:w="7707" w:type="dxa"/>
          </w:tcPr>
          <w:p>
            <w:pPr>
              <w:pStyle w:val="TableParagraph"/>
              <w:spacing w:line="268" w:lineRule="exact"/>
              <w:ind w:left="110"/>
              <w:rPr>
                <w:rFonts w:ascii="Times New Roman"/>
                <w:sz w:val="24"/>
              </w:rPr>
            </w:pPr>
            <w:r>
              <w:rPr>
                <w:rFonts w:ascii="Times New Roman"/>
                <w:color w:val="231F20"/>
                <w:sz w:val="24"/>
              </w:rPr>
              <w:t>Display</w:t>
            </w:r>
            <w:r>
              <w:rPr>
                <w:rFonts w:ascii="Times New Roman"/>
                <w:color w:val="231F20"/>
                <w:spacing w:val="7"/>
                <w:sz w:val="24"/>
              </w:rPr>
              <w:t> </w:t>
            </w:r>
            <w:r>
              <w:rPr>
                <w:rFonts w:ascii="Times New Roman"/>
                <w:color w:val="231F20"/>
                <w:sz w:val="24"/>
              </w:rPr>
              <w:t>human</w:t>
            </w:r>
            <w:r>
              <w:rPr>
                <w:rFonts w:ascii="Times New Roman"/>
                <w:color w:val="231F20"/>
                <w:spacing w:val="19"/>
                <w:sz w:val="24"/>
              </w:rPr>
              <w:t> </w:t>
            </w:r>
            <w:r>
              <w:rPr>
                <w:rFonts w:ascii="Times New Roman"/>
                <w:color w:val="231F20"/>
                <w:sz w:val="24"/>
              </w:rPr>
              <w:t>values</w:t>
            </w:r>
            <w:r>
              <w:rPr>
                <w:rFonts w:ascii="Times New Roman"/>
                <w:color w:val="231F20"/>
                <w:spacing w:val="21"/>
                <w:sz w:val="24"/>
              </w:rPr>
              <w:t> </w:t>
            </w:r>
            <w:r>
              <w:rPr>
                <w:rFonts w:ascii="Times New Roman"/>
                <w:color w:val="231F20"/>
                <w:sz w:val="24"/>
              </w:rPr>
              <w:t>by</w:t>
            </w:r>
            <w:r>
              <w:rPr>
                <w:rFonts w:ascii="Times New Roman"/>
                <w:color w:val="231F20"/>
                <w:spacing w:val="10"/>
                <w:sz w:val="24"/>
              </w:rPr>
              <w:t> </w:t>
            </w:r>
            <w:r>
              <w:rPr>
                <w:rFonts w:ascii="Times New Roman"/>
                <w:color w:val="231F20"/>
                <w:sz w:val="24"/>
              </w:rPr>
              <w:t>applying</w:t>
            </w:r>
            <w:r>
              <w:rPr>
                <w:rFonts w:ascii="Times New Roman"/>
                <w:color w:val="231F20"/>
                <w:spacing w:val="18"/>
                <w:sz w:val="24"/>
              </w:rPr>
              <w:t> </w:t>
            </w:r>
            <w:r>
              <w:rPr>
                <w:rFonts w:ascii="Times New Roman"/>
                <w:color w:val="231F20"/>
                <w:sz w:val="24"/>
              </w:rPr>
              <w:t>the</w:t>
            </w:r>
            <w:r>
              <w:rPr>
                <w:rFonts w:ascii="Times New Roman"/>
                <w:color w:val="231F20"/>
                <w:spacing w:val="18"/>
                <w:sz w:val="24"/>
              </w:rPr>
              <w:t> </w:t>
            </w:r>
            <w:r>
              <w:rPr>
                <w:rFonts w:ascii="Times New Roman"/>
                <w:color w:val="231F20"/>
                <w:sz w:val="24"/>
              </w:rPr>
              <w:t>knowledge</w:t>
            </w:r>
            <w:r>
              <w:rPr>
                <w:rFonts w:ascii="Times New Roman"/>
                <w:color w:val="231F20"/>
                <w:spacing w:val="18"/>
                <w:sz w:val="24"/>
              </w:rPr>
              <w:t> </w:t>
            </w:r>
            <w:r>
              <w:rPr>
                <w:rFonts w:ascii="Times New Roman"/>
                <w:color w:val="231F20"/>
                <w:sz w:val="24"/>
              </w:rPr>
              <w:t>of</w:t>
            </w:r>
            <w:r>
              <w:rPr>
                <w:rFonts w:ascii="Times New Roman"/>
                <w:color w:val="231F20"/>
                <w:spacing w:val="11"/>
                <w:sz w:val="24"/>
              </w:rPr>
              <w:t> </w:t>
            </w:r>
            <w:r>
              <w:rPr>
                <w:rFonts w:ascii="Times New Roman"/>
                <w:color w:val="231F20"/>
                <w:sz w:val="24"/>
              </w:rPr>
              <w:t>themes</w:t>
            </w:r>
            <w:r>
              <w:rPr>
                <w:rFonts w:ascii="Times New Roman"/>
                <w:color w:val="231F20"/>
                <w:spacing w:val="17"/>
                <w:sz w:val="24"/>
              </w:rPr>
              <w:t> </w:t>
            </w:r>
            <w:r>
              <w:rPr>
                <w:rFonts w:ascii="Times New Roman"/>
                <w:color w:val="231F20"/>
                <w:sz w:val="24"/>
              </w:rPr>
              <w:t>related</w:t>
            </w:r>
            <w:r>
              <w:rPr>
                <w:rFonts w:ascii="Times New Roman"/>
                <w:color w:val="231F20"/>
                <w:spacing w:val="19"/>
                <w:sz w:val="24"/>
              </w:rPr>
              <w:t> </w:t>
            </w:r>
            <w:r>
              <w:rPr>
                <w:rFonts w:ascii="Times New Roman"/>
                <w:color w:val="231F20"/>
                <w:sz w:val="24"/>
              </w:rPr>
              <w:t>to</w:t>
            </w:r>
            <w:r>
              <w:rPr>
                <w:rFonts w:ascii="Times New Roman"/>
                <w:color w:val="231F20"/>
                <w:spacing w:val="19"/>
                <w:sz w:val="24"/>
              </w:rPr>
              <w:t> </w:t>
            </w:r>
            <w:r>
              <w:rPr>
                <w:rFonts w:ascii="Times New Roman"/>
                <w:color w:val="231F20"/>
                <w:spacing w:val="-2"/>
                <w:sz w:val="24"/>
              </w:rPr>
              <w:t>Self,</w:t>
            </w:r>
          </w:p>
          <w:p>
            <w:pPr>
              <w:pStyle w:val="TableParagraph"/>
              <w:spacing w:line="310" w:lineRule="atLeast" w:before="11"/>
              <w:ind w:left="110"/>
              <w:rPr>
                <w:rFonts w:ascii="Times New Roman"/>
                <w:sz w:val="24"/>
              </w:rPr>
            </w:pPr>
            <w:r>
              <w:rPr>
                <w:rFonts w:ascii="Times New Roman"/>
                <w:color w:val="231F20"/>
                <w:sz w:val="24"/>
              </w:rPr>
              <w:t>Society, Environment, Science and Technology for holistic development and harmonious living through communication.</w:t>
            </w:r>
          </w:p>
        </w:tc>
      </w:tr>
    </w:tbl>
    <w:p>
      <w:pPr>
        <w:pStyle w:val="BodyText"/>
        <w:spacing w:before="264"/>
        <w:rPr>
          <w:rFonts w:ascii="Times New Roman"/>
          <w:b/>
          <w:sz w:val="24"/>
        </w:rPr>
      </w:pPr>
    </w:p>
    <w:p>
      <w:pPr>
        <w:spacing w:before="0"/>
        <w:ind w:left="287" w:right="0" w:firstLine="0"/>
        <w:jc w:val="center"/>
        <w:rPr>
          <w:rFonts w:ascii="Times New Roman"/>
          <w:b/>
          <w:sz w:val="24"/>
        </w:rPr>
      </w:pPr>
      <w:r>
        <w:rPr>
          <w:rFonts w:ascii="Times New Roman"/>
          <w:b/>
          <w:color w:val="231F20"/>
          <w:sz w:val="24"/>
        </w:rPr>
        <w:t>CO-PO</w:t>
      </w:r>
      <w:r>
        <w:rPr>
          <w:rFonts w:ascii="Times New Roman"/>
          <w:b/>
          <w:color w:val="231F20"/>
          <w:spacing w:val="-2"/>
          <w:sz w:val="24"/>
        </w:rPr>
        <w:t> Matrix</w:t>
      </w:r>
    </w:p>
    <w:p>
      <w:pPr>
        <w:pStyle w:val="BodyText"/>
        <w:spacing w:before="16" w:after="1"/>
        <w:rPr>
          <w:rFonts w:ascii="Times New Roman"/>
          <w:b/>
          <w:sz w:val="20"/>
        </w:rPr>
      </w:pPr>
    </w:p>
    <w:tbl>
      <w:tblPr>
        <w:tblW w:w="0" w:type="auto"/>
        <w:jc w:val="left"/>
        <w:tblInd w:w="1239"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729"/>
        <w:gridCol w:w="1354"/>
        <w:gridCol w:w="1541"/>
        <w:gridCol w:w="1609"/>
        <w:gridCol w:w="1176"/>
        <w:gridCol w:w="2338"/>
      </w:tblGrid>
      <w:tr>
        <w:trPr>
          <w:trHeight w:val="1031" w:hRule="atLeast"/>
        </w:trPr>
        <w:tc>
          <w:tcPr>
            <w:tcW w:w="1729" w:type="dxa"/>
          </w:tcPr>
          <w:p>
            <w:pPr>
              <w:pStyle w:val="TableParagraph"/>
              <w:spacing w:line="273" w:lineRule="exact"/>
              <w:ind w:left="110"/>
              <w:rPr>
                <w:rFonts w:ascii="Times New Roman"/>
                <w:b/>
                <w:sz w:val="24"/>
              </w:rPr>
            </w:pPr>
            <w:r>
              <w:rPr>
                <w:rFonts w:ascii="Times New Roman"/>
                <w:b/>
                <w:color w:val="231F20"/>
                <w:sz w:val="24"/>
              </w:rPr>
              <w:t>Course</w:t>
            </w:r>
            <w:r>
              <w:rPr>
                <w:rFonts w:ascii="Times New Roman"/>
                <w:b/>
                <w:color w:val="231F20"/>
                <w:spacing w:val="-10"/>
                <w:sz w:val="24"/>
              </w:rPr>
              <w:t> </w:t>
            </w:r>
            <w:r>
              <w:rPr>
                <w:rFonts w:ascii="Times New Roman"/>
                <w:b/>
                <w:color w:val="231F20"/>
                <w:spacing w:val="-4"/>
                <w:sz w:val="24"/>
              </w:rPr>
              <w:t>Code</w:t>
            </w:r>
          </w:p>
          <w:p>
            <w:pPr>
              <w:pStyle w:val="TableParagraph"/>
              <w:spacing w:before="242"/>
              <w:ind w:left="110"/>
              <w:rPr>
                <w:rFonts w:ascii="Times New Roman"/>
                <w:b/>
                <w:sz w:val="24"/>
              </w:rPr>
            </w:pPr>
            <w:r>
              <w:rPr>
                <w:rFonts w:ascii="Times New Roman"/>
                <w:b/>
                <w:color w:val="231F20"/>
                <w:spacing w:val="-2"/>
                <w:sz w:val="24"/>
              </w:rPr>
              <w:t>Common-</w:t>
            </w:r>
            <w:r>
              <w:rPr>
                <w:rFonts w:ascii="Times New Roman"/>
                <w:b/>
                <w:color w:val="231F20"/>
                <w:spacing w:val="-5"/>
                <w:sz w:val="24"/>
              </w:rPr>
              <w:t>101</w:t>
            </w:r>
          </w:p>
        </w:tc>
        <w:tc>
          <w:tcPr>
            <w:tcW w:w="5680" w:type="dxa"/>
            <w:gridSpan w:val="4"/>
          </w:tcPr>
          <w:p>
            <w:pPr>
              <w:pStyle w:val="TableParagraph"/>
              <w:spacing w:line="273" w:lineRule="exact"/>
              <w:ind w:left="110"/>
              <w:rPr>
                <w:rFonts w:ascii="Times New Roman"/>
                <w:b/>
                <w:sz w:val="24"/>
              </w:rPr>
            </w:pPr>
            <w:r>
              <w:rPr>
                <w:rFonts w:ascii="Times New Roman"/>
                <w:b/>
                <w:color w:val="231F20"/>
                <w:sz w:val="24"/>
              </w:rPr>
              <w:t>Course</w:t>
            </w:r>
            <w:r>
              <w:rPr>
                <w:rFonts w:ascii="Times New Roman"/>
                <w:b/>
                <w:color w:val="231F20"/>
                <w:spacing w:val="-7"/>
                <w:sz w:val="24"/>
              </w:rPr>
              <w:t> </w:t>
            </w:r>
            <w:r>
              <w:rPr>
                <w:rFonts w:ascii="Times New Roman"/>
                <w:b/>
                <w:color w:val="231F20"/>
                <w:sz w:val="24"/>
              </w:rPr>
              <w:t>Title:</w:t>
            </w:r>
            <w:r>
              <w:rPr>
                <w:rFonts w:ascii="Times New Roman"/>
                <w:b/>
                <w:color w:val="231F20"/>
                <w:spacing w:val="-1"/>
                <w:sz w:val="24"/>
              </w:rPr>
              <w:t> </w:t>
            </w:r>
            <w:r>
              <w:rPr>
                <w:rFonts w:ascii="Times New Roman"/>
                <w:b/>
                <w:color w:val="231F20"/>
                <w:spacing w:val="-2"/>
                <w:sz w:val="24"/>
              </w:rPr>
              <w:t>English</w:t>
            </w:r>
          </w:p>
          <w:p>
            <w:pPr>
              <w:pStyle w:val="TableParagraph"/>
              <w:spacing w:before="242"/>
              <w:ind w:left="110"/>
              <w:rPr>
                <w:rFonts w:ascii="Times New Roman"/>
                <w:b/>
                <w:sz w:val="24"/>
              </w:rPr>
            </w:pPr>
            <w:r>
              <w:rPr>
                <w:rFonts w:ascii="Times New Roman"/>
                <w:b/>
                <w:color w:val="231F20"/>
                <w:sz w:val="24"/>
              </w:rPr>
              <w:t>Number</w:t>
            </w:r>
            <w:r>
              <w:rPr>
                <w:rFonts w:ascii="Times New Roman"/>
                <w:b/>
                <w:color w:val="231F20"/>
                <w:spacing w:val="-11"/>
                <w:sz w:val="24"/>
              </w:rPr>
              <w:t> </w:t>
            </w:r>
            <w:r>
              <w:rPr>
                <w:rFonts w:ascii="Times New Roman"/>
                <w:b/>
                <w:color w:val="231F20"/>
                <w:sz w:val="24"/>
              </w:rPr>
              <w:t>of</w:t>
            </w:r>
            <w:r>
              <w:rPr>
                <w:rFonts w:ascii="Times New Roman"/>
                <w:b/>
                <w:color w:val="231F20"/>
                <w:spacing w:val="-3"/>
                <w:sz w:val="24"/>
              </w:rPr>
              <w:t> </w:t>
            </w:r>
            <w:r>
              <w:rPr>
                <w:rFonts w:ascii="Times New Roman"/>
                <w:b/>
                <w:color w:val="231F20"/>
                <w:sz w:val="24"/>
              </w:rPr>
              <w:t>Course</w:t>
            </w:r>
            <w:r>
              <w:rPr>
                <w:rFonts w:ascii="Times New Roman"/>
                <w:b/>
                <w:color w:val="231F20"/>
                <w:spacing w:val="-5"/>
                <w:sz w:val="24"/>
              </w:rPr>
              <w:t> </w:t>
            </w:r>
            <w:r>
              <w:rPr>
                <w:rFonts w:ascii="Times New Roman"/>
                <w:b/>
                <w:color w:val="231F20"/>
                <w:sz w:val="24"/>
              </w:rPr>
              <w:t>Outcomes:</w:t>
            </w:r>
            <w:r>
              <w:rPr>
                <w:rFonts w:ascii="Times New Roman"/>
                <w:b/>
                <w:color w:val="231F20"/>
                <w:spacing w:val="3"/>
                <w:sz w:val="24"/>
              </w:rPr>
              <w:t> </w:t>
            </w:r>
            <w:r>
              <w:rPr>
                <w:rFonts w:ascii="Times New Roman"/>
                <w:b/>
                <w:color w:val="231F20"/>
                <w:spacing w:val="-10"/>
                <w:sz w:val="24"/>
              </w:rPr>
              <w:t>5</w:t>
            </w:r>
          </w:p>
        </w:tc>
        <w:tc>
          <w:tcPr>
            <w:tcW w:w="2338" w:type="dxa"/>
          </w:tcPr>
          <w:p>
            <w:pPr>
              <w:pStyle w:val="TableParagraph"/>
              <w:spacing w:line="273" w:lineRule="exact"/>
              <w:ind w:left="106"/>
              <w:rPr>
                <w:rFonts w:ascii="Times New Roman"/>
                <w:b/>
                <w:sz w:val="24"/>
              </w:rPr>
            </w:pPr>
            <w:r>
              <w:rPr>
                <w:rFonts w:ascii="Times New Roman"/>
                <w:b/>
                <w:color w:val="231F20"/>
                <w:sz w:val="24"/>
              </w:rPr>
              <w:t>No.</w:t>
            </w:r>
            <w:r>
              <w:rPr>
                <w:rFonts w:ascii="Times New Roman"/>
                <w:b/>
                <w:color w:val="231F20"/>
                <w:spacing w:val="-1"/>
                <w:sz w:val="24"/>
              </w:rPr>
              <w:t> </w:t>
            </w:r>
            <w:r>
              <w:rPr>
                <w:rFonts w:ascii="Times New Roman"/>
                <w:b/>
                <w:color w:val="231F20"/>
                <w:sz w:val="24"/>
              </w:rPr>
              <w:t>of</w:t>
            </w:r>
            <w:r>
              <w:rPr>
                <w:rFonts w:ascii="Times New Roman"/>
                <w:b/>
                <w:color w:val="231F20"/>
                <w:spacing w:val="-4"/>
                <w:sz w:val="24"/>
              </w:rPr>
              <w:t> </w:t>
            </w:r>
            <w:r>
              <w:rPr>
                <w:rFonts w:ascii="Times New Roman"/>
                <w:b/>
                <w:color w:val="231F20"/>
                <w:sz w:val="24"/>
              </w:rPr>
              <w:t>Periods: </w:t>
            </w:r>
            <w:r>
              <w:rPr>
                <w:rFonts w:ascii="Times New Roman"/>
                <w:b/>
                <w:color w:val="231F20"/>
                <w:spacing w:val="-5"/>
                <w:sz w:val="24"/>
              </w:rPr>
              <w:t>90</w:t>
            </w:r>
          </w:p>
        </w:tc>
      </w:tr>
      <w:tr>
        <w:trPr>
          <w:trHeight w:val="835" w:hRule="atLeast"/>
        </w:trPr>
        <w:tc>
          <w:tcPr>
            <w:tcW w:w="1729" w:type="dxa"/>
            <w:vMerge w:val="restart"/>
            <w:tcBorders>
              <w:bottom w:val="single" w:sz="4" w:space="0" w:color="000000"/>
            </w:tcBorders>
          </w:tcPr>
          <w:p>
            <w:pPr>
              <w:pStyle w:val="TableParagraph"/>
              <w:spacing w:line="273" w:lineRule="exact"/>
              <w:ind w:left="110"/>
              <w:rPr>
                <w:rFonts w:ascii="Times New Roman"/>
                <w:sz w:val="24"/>
              </w:rPr>
            </w:pPr>
            <w:r>
              <w:rPr>
                <w:rFonts w:ascii="Times New Roman"/>
                <w:color w:val="231F20"/>
                <w:spacing w:val="-5"/>
                <w:sz w:val="24"/>
              </w:rPr>
              <w:t>POs</w:t>
            </w:r>
          </w:p>
        </w:tc>
        <w:tc>
          <w:tcPr>
            <w:tcW w:w="1354" w:type="dxa"/>
            <w:vMerge w:val="restart"/>
            <w:tcBorders>
              <w:bottom w:val="single" w:sz="4" w:space="0" w:color="000000"/>
            </w:tcBorders>
          </w:tcPr>
          <w:p>
            <w:pPr>
              <w:pStyle w:val="TableParagraph"/>
              <w:spacing w:line="276" w:lineRule="auto"/>
              <w:ind w:left="110" w:right="439"/>
              <w:rPr>
                <w:rFonts w:ascii="Times New Roman"/>
                <w:sz w:val="24"/>
              </w:rPr>
            </w:pPr>
            <w:r>
              <w:rPr>
                <w:rFonts w:ascii="Times New Roman"/>
                <w:color w:val="231F20"/>
                <w:spacing w:val="-2"/>
                <w:sz w:val="24"/>
              </w:rPr>
              <w:t>Mapped </w:t>
            </w:r>
            <w:r>
              <w:rPr>
                <w:rFonts w:ascii="Times New Roman"/>
                <w:color w:val="231F20"/>
                <w:sz w:val="24"/>
              </w:rPr>
              <w:t>CO</w:t>
            </w:r>
            <w:r>
              <w:rPr>
                <w:rFonts w:ascii="Times New Roman"/>
                <w:color w:val="231F20"/>
                <w:spacing w:val="-1"/>
                <w:sz w:val="24"/>
              </w:rPr>
              <w:t> </w:t>
            </w:r>
            <w:r>
              <w:rPr>
                <w:rFonts w:ascii="Times New Roman"/>
                <w:color w:val="231F20"/>
                <w:spacing w:val="-5"/>
                <w:sz w:val="24"/>
              </w:rPr>
              <w:t>No.</w:t>
            </w:r>
          </w:p>
        </w:tc>
        <w:tc>
          <w:tcPr>
            <w:tcW w:w="3150" w:type="dxa"/>
            <w:gridSpan w:val="2"/>
          </w:tcPr>
          <w:p>
            <w:pPr>
              <w:pStyle w:val="TableParagraph"/>
              <w:spacing w:line="276" w:lineRule="auto"/>
              <w:ind w:left="110" w:right="113"/>
              <w:rPr>
                <w:rFonts w:ascii="Times New Roman"/>
                <w:sz w:val="24"/>
              </w:rPr>
            </w:pPr>
            <w:r>
              <w:rPr>
                <w:rFonts w:ascii="Times New Roman"/>
                <w:color w:val="231F20"/>
                <w:sz w:val="24"/>
              </w:rPr>
              <w:t>CO</w:t>
            </w:r>
            <w:r>
              <w:rPr>
                <w:rFonts w:ascii="Times New Roman"/>
                <w:color w:val="231F20"/>
                <w:spacing w:val="-5"/>
                <w:sz w:val="24"/>
              </w:rPr>
              <w:t> </w:t>
            </w:r>
            <w:r>
              <w:rPr>
                <w:rFonts w:ascii="Times New Roman"/>
                <w:color w:val="231F20"/>
                <w:sz w:val="24"/>
              </w:rPr>
              <w:t>Periods</w:t>
            </w:r>
            <w:r>
              <w:rPr>
                <w:rFonts w:ascii="Times New Roman"/>
                <w:color w:val="231F20"/>
                <w:spacing w:val="-2"/>
                <w:sz w:val="24"/>
              </w:rPr>
              <w:t> </w:t>
            </w:r>
            <w:r>
              <w:rPr>
                <w:rFonts w:ascii="Times New Roman"/>
                <w:color w:val="231F20"/>
                <w:sz w:val="24"/>
              </w:rPr>
              <w:t>Addressing PO</w:t>
            </w:r>
            <w:r>
              <w:rPr>
                <w:rFonts w:ascii="Times New Roman"/>
                <w:color w:val="231F20"/>
                <w:spacing w:val="-1"/>
                <w:sz w:val="24"/>
              </w:rPr>
              <w:t> </w:t>
            </w:r>
            <w:r>
              <w:rPr>
                <w:rFonts w:ascii="Times New Roman"/>
                <w:color w:val="231F20"/>
                <w:sz w:val="24"/>
              </w:rPr>
              <w:t>in Column 1</w:t>
            </w:r>
          </w:p>
        </w:tc>
        <w:tc>
          <w:tcPr>
            <w:tcW w:w="1176" w:type="dxa"/>
            <w:vMerge w:val="restart"/>
            <w:tcBorders>
              <w:bottom w:val="single" w:sz="4" w:space="0" w:color="000000"/>
            </w:tcBorders>
          </w:tcPr>
          <w:p>
            <w:pPr>
              <w:pStyle w:val="TableParagraph"/>
              <w:tabs>
                <w:tab w:pos="864" w:val="left" w:leader="none"/>
              </w:tabs>
              <w:spacing w:line="276" w:lineRule="auto"/>
              <w:ind w:left="110" w:right="94"/>
              <w:rPr>
                <w:rFonts w:ascii="Times New Roman"/>
                <w:sz w:val="24"/>
              </w:rPr>
            </w:pPr>
            <w:r>
              <w:rPr>
                <w:rFonts w:ascii="Times New Roman"/>
                <w:color w:val="231F20"/>
                <w:spacing w:val="-2"/>
                <w:sz w:val="24"/>
              </w:rPr>
              <w:t>Level</w:t>
            </w:r>
            <w:r>
              <w:rPr>
                <w:rFonts w:ascii="Times New Roman"/>
                <w:color w:val="231F20"/>
                <w:sz w:val="24"/>
              </w:rPr>
              <w:tab/>
            </w:r>
            <w:r>
              <w:rPr>
                <w:rFonts w:ascii="Times New Roman"/>
                <w:color w:val="231F20"/>
                <w:spacing w:val="-6"/>
                <w:sz w:val="24"/>
              </w:rPr>
              <w:t>of </w:t>
            </w:r>
            <w:r>
              <w:rPr>
                <w:rFonts w:ascii="Times New Roman"/>
                <w:color w:val="231F20"/>
                <w:spacing w:val="-2"/>
                <w:sz w:val="24"/>
              </w:rPr>
              <w:t>Mapping</w:t>
            </w:r>
          </w:p>
          <w:p>
            <w:pPr>
              <w:pStyle w:val="TableParagraph"/>
              <w:spacing w:before="188"/>
              <w:ind w:left="110"/>
              <w:rPr>
                <w:rFonts w:ascii="Times New Roman"/>
                <w:sz w:val="24"/>
              </w:rPr>
            </w:pPr>
            <w:r>
              <w:rPr>
                <w:rFonts w:ascii="Times New Roman"/>
                <w:color w:val="231F20"/>
                <w:spacing w:val="-2"/>
                <w:sz w:val="24"/>
              </w:rPr>
              <w:t>(1,2,3)</w:t>
            </w:r>
          </w:p>
        </w:tc>
        <w:tc>
          <w:tcPr>
            <w:tcW w:w="2338" w:type="dxa"/>
            <w:vMerge w:val="restart"/>
            <w:tcBorders>
              <w:bottom w:val="single" w:sz="4" w:space="0" w:color="000000"/>
            </w:tcBorders>
          </w:tcPr>
          <w:p>
            <w:pPr>
              <w:pStyle w:val="TableParagraph"/>
              <w:spacing w:line="273" w:lineRule="exact"/>
              <w:ind w:left="106"/>
              <w:rPr>
                <w:rFonts w:ascii="Times New Roman"/>
                <w:sz w:val="24"/>
              </w:rPr>
            </w:pPr>
            <w:r>
              <w:rPr>
                <w:rFonts w:ascii="Times New Roman"/>
                <w:color w:val="231F20"/>
                <w:spacing w:val="-2"/>
                <w:sz w:val="24"/>
              </w:rPr>
              <w:t>Remarks</w:t>
            </w:r>
          </w:p>
        </w:tc>
      </w:tr>
      <w:tr>
        <w:trPr>
          <w:trHeight w:val="517" w:hRule="atLeast"/>
        </w:trPr>
        <w:tc>
          <w:tcPr>
            <w:tcW w:w="1729" w:type="dxa"/>
            <w:vMerge/>
            <w:tcBorders>
              <w:top w:val="nil"/>
              <w:bottom w:val="single" w:sz="4" w:space="0" w:color="000000"/>
            </w:tcBorders>
          </w:tcPr>
          <w:p>
            <w:pPr>
              <w:rPr>
                <w:sz w:val="2"/>
                <w:szCs w:val="2"/>
              </w:rPr>
            </w:pPr>
          </w:p>
        </w:tc>
        <w:tc>
          <w:tcPr>
            <w:tcW w:w="1354" w:type="dxa"/>
            <w:vMerge/>
            <w:tcBorders>
              <w:top w:val="nil"/>
              <w:bottom w:val="single" w:sz="4" w:space="0" w:color="000000"/>
            </w:tcBorders>
          </w:tcPr>
          <w:p>
            <w:pPr>
              <w:rPr>
                <w:sz w:val="2"/>
                <w:szCs w:val="2"/>
              </w:rPr>
            </w:pPr>
          </w:p>
        </w:tc>
        <w:tc>
          <w:tcPr>
            <w:tcW w:w="1541" w:type="dxa"/>
            <w:tcBorders>
              <w:bottom w:val="single" w:sz="4" w:space="0" w:color="000000"/>
            </w:tcBorders>
          </w:tcPr>
          <w:p>
            <w:pPr>
              <w:pStyle w:val="TableParagraph"/>
              <w:spacing w:line="273" w:lineRule="exact"/>
              <w:ind w:left="110"/>
              <w:rPr>
                <w:rFonts w:ascii="Times New Roman"/>
                <w:sz w:val="24"/>
              </w:rPr>
            </w:pPr>
            <w:r>
              <w:rPr>
                <w:rFonts w:ascii="Times New Roman"/>
                <w:color w:val="231F20"/>
                <w:spacing w:val="-2"/>
                <w:sz w:val="24"/>
              </w:rPr>
              <w:t>Number</w:t>
            </w:r>
          </w:p>
        </w:tc>
        <w:tc>
          <w:tcPr>
            <w:tcW w:w="1609" w:type="dxa"/>
            <w:tcBorders>
              <w:bottom w:val="single" w:sz="4" w:space="0" w:color="000000"/>
            </w:tcBorders>
          </w:tcPr>
          <w:p>
            <w:pPr>
              <w:pStyle w:val="TableParagraph"/>
              <w:spacing w:line="273" w:lineRule="exact"/>
              <w:ind w:left="110"/>
              <w:rPr>
                <w:rFonts w:ascii="Times New Roman"/>
                <w:sz w:val="24"/>
              </w:rPr>
            </w:pPr>
            <w:r>
              <w:rPr>
                <w:rFonts w:ascii="Times New Roman"/>
                <w:color w:val="231F20"/>
                <w:spacing w:val="-2"/>
                <w:sz w:val="24"/>
              </w:rPr>
              <w:t>Percentage</w:t>
            </w:r>
          </w:p>
        </w:tc>
        <w:tc>
          <w:tcPr>
            <w:tcW w:w="1176" w:type="dxa"/>
            <w:vMerge/>
            <w:tcBorders>
              <w:top w:val="nil"/>
              <w:bottom w:val="single" w:sz="4" w:space="0" w:color="000000"/>
            </w:tcBorders>
          </w:tcPr>
          <w:p>
            <w:pPr>
              <w:rPr>
                <w:sz w:val="2"/>
                <w:szCs w:val="2"/>
              </w:rPr>
            </w:pPr>
          </w:p>
        </w:tc>
        <w:tc>
          <w:tcPr>
            <w:tcW w:w="2338" w:type="dxa"/>
            <w:vMerge/>
            <w:tcBorders>
              <w:top w:val="nil"/>
              <w:bottom w:val="single" w:sz="4" w:space="0" w:color="000000"/>
            </w:tcBorders>
          </w:tcPr>
          <w:p>
            <w:pPr>
              <w:rPr>
                <w:sz w:val="2"/>
                <w:szCs w:val="2"/>
              </w:rPr>
            </w:pPr>
          </w:p>
        </w:tc>
      </w:tr>
      <w:tr>
        <w:trPr>
          <w:trHeight w:val="518" w:hRule="atLeast"/>
        </w:trPr>
        <w:tc>
          <w:tcPr>
            <w:tcW w:w="1729" w:type="dxa"/>
            <w:tcBorders>
              <w:top w:val="single" w:sz="4" w:space="0" w:color="000000"/>
            </w:tcBorders>
          </w:tcPr>
          <w:p>
            <w:pPr>
              <w:pStyle w:val="TableParagraph"/>
              <w:spacing w:line="268" w:lineRule="exact"/>
              <w:ind w:left="110"/>
              <w:rPr>
                <w:rFonts w:ascii="Times New Roman"/>
                <w:sz w:val="24"/>
              </w:rPr>
            </w:pPr>
            <w:r>
              <w:rPr>
                <w:rFonts w:ascii="Times New Roman"/>
                <w:color w:val="231F20"/>
                <w:spacing w:val="-5"/>
                <w:sz w:val="24"/>
              </w:rPr>
              <w:t>PO1</w:t>
            </w:r>
          </w:p>
        </w:tc>
        <w:tc>
          <w:tcPr>
            <w:tcW w:w="1354" w:type="dxa"/>
            <w:tcBorders>
              <w:top w:val="single" w:sz="4" w:space="0" w:color="000000"/>
            </w:tcBorders>
          </w:tcPr>
          <w:p>
            <w:pPr>
              <w:pStyle w:val="TableParagraph"/>
              <w:rPr>
                <w:rFonts w:ascii="Times New Roman"/>
                <w:sz w:val="24"/>
              </w:rPr>
            </w:pPr>
          </w:p>
        </w:tc>
        <w:tc>
          <w:tcPr>
            <w:tcW w:w="6664" w:type="dxa"/>
            <w:gridSpan w:val="4"/>
            <w:vMerge w:val="restart"/>
            <w:tcBorders>
              <w:top w:val="single" w:sz="4" w:space="0" w:color="000000"/>
              <w:bottom w:val="single" w:sz="4" w:space="0" w:color="000000"/>
            </w:tcBorders>
          </w:tcPr>
          <w:p>
            <w:pPr>
              <w:pStyle w:val="TableParagraph"/>
              <w:spacing w:line="276" w:lineRule="auto"/>
              <w:ind w:left="110" w:right="93"/>
              <w:jc w:val="both"/>
              <w:rPr>
                <w:rFonts w:ascii="Times New Roman"/>
                <w:sz w:val="24"/>
              </w:rPr>
            </w:pPr>
            <w:r>
              <w:rPr>
                <w:rFonts w:ascii="Times New Roman"/>
                <w:color w:val="231F20"/>
                <w:sz w:val="24"/>
              </w:rPr>
              <w:t>Not directly Applicable for English course, however, the language activities make use of the content from Science and Technology relevant to the programme to enhance English communication </w:t>
            </w:r>
            <w:r>
              <w:rPr>
                <w:rFonts w:ascii="Times New Roman"/>
                <w:color w:val="231F20"/>
                <w:spacing w:val="-2"/>
                <w:sz w:val="24"/>
              </w:rPr>
              <w:t>skills.</w:t>
            </w:r>
          </w:p>
        </w:tc>
      </w:tr>
      <w:tr>
        <w:trPr>
          <w:trHeight w:val="518" w:hRule="atLeast"/>
        </w:trPr>
        <w:tc>
          <w:tcPr>
            <w:tcW w:w="1729" w:type="dxa"/>
          </w:tcPr>
          <w:p>
            <w:pPr>
              <w:pStyle w:val="TableParagraph"/>
              <w:spacing w:line="268" w:lineRule="exact"/>
              <w:ind w:left="110"/>
              <w:rPr>
                <w:rFonts w:ascii="Times New Roman"/>
                <w:sz w:val="24"/>
              </w:rPr>
            </w:pPr>
            <w:r>
              <w:rPr>
                <w:rFonts w:ascii="Times New Roman"/>
                <w:color w:val="231F20"/>
                <w:spacing w:val="-5"/>
                <w:sz w:val="24"/>
              </w:rPr>
              <w:t>PO2</w:t>
            </w:r>
          </w:p>
        </w:tc>
        <w:tc>
          <w:tcPr>
            <w:tcW w:w="1354" w:type="dxa"/>
          </w:tcPr>
          <w:p>
            <w:pPr>
              <w:pStyle w:val="TableParagraph"/>
              <w:rPr>
                <w:rFonts w:ascii="Times New Roman"/>
                <w:sz w:val="24"/>
              </w:rPr>
            </w:pPr>
          </w:p>
        </w:tc>
        <w:tc>
          <w:tcPr>
            <w:tcW w:w="6664" w:type="dxa"/>
            <w:gridSpan w:val="4"/>
            <w:vMerge/>
            <w:tcBorders>
              <w:top w:val="nil"/>
              <w:bottom w:val="single" w:sz="4" w:space="0" w:color="000000"/>
            </w:tcBorders>
          </w:tcPr>
          <w:p>
            <w:pPr>
              <w:rPr>
                <w:sz w:val="2"/>
                <w:szCs w:val="2"/>
              </w:rPr>
            </w:pPr>
          </w:p>
        </w:tc>
      </w:tr>
      <w:tr>
        <w:trPr>
          <w:trHeight w:val="513" w:hRule="atLeast"/>
        </w:trPr>
        <w:tc>
          <w:tcPr>
            <w:tcW w:w="1729" w:type="dxa"/>
          </w:tcPr>
          <w:p>
            <w:pPr>
              <w:pStyle w:val="TableParagraph"/>
              <w:spacing w:line="268" w:lineRule="exact"/>
              <w:ind w:left="110"/>
              <w:rPr>
                <w:rFonts w:ascii="Times New Roman"/>
                <w:sz w:val="24"/>
              </w:rPr>
            </w:pPr>
            <w:r>
              <w:rPr>
                <w:rFonts w:ascii="Times New Roman"/>
                <w:color w:val="231F20"/>
                <w:spacing w:val="-5"/>
                <w:sz w:val="24"/>
              </w:rPr>
              <w:t>PO3</w:t>
            </w:r>
          </w:p>
        </w:tc>
        <w:tc>
          <w:tcPr>
            <w:tcW w:w="1354" w:type="dxa"/>
          </w:tcPr>
          <w:p>
            <w:pPr>
              <w:pStyle w:val="TableParagraph"/>
              <w:rPr>
                <w:rFonts w:ascii="Times New Roman"/>
                <w:sz w:val="24"/>
              </w:rPr>
            </w:pPr>
          </w:p>
        </w:tc>
        <w:tc>
          <w:tcPr>
            <w:tcW w:w="6664" w:type="dxa"/>
            <w:gridSpan w:val="4"/>
            <w:vMerge/>
            <w:tcBorders>
              <w:top w:val="nil"/>
              <w:bottom w:val="single" w:sz="4" w:space="0" w:color="000000"/>
            </w:tcBorders>
          </w:tcPr>
          <w:p>
            <w:pPr>
              <w:rPr>
                <w:sz w:val="2"/>
                <w:szCs w:val="2"/>
              </w:rPr>
            </w:pPr>
          </w:p>
        </w:tc>
      </w:tr>
      <w:tr>
        <w:trPr>
          <w:trHeight w:val="518" w:hRule="atLeast"/>
        </w:trPr>
        <w:tc>
          <w:tcPr>
            <w:tcW w:w="1729" w:type="dxa"/>
            <w:tcBorders>
              <w:bottom w:val="single" w:sz="4" w:space="0" w:color="000000"/>
            </w:tcBorders>
          </w:tcPr>
          <w:p>
            <w:pPr>
              <w:pStyle w:val="TableParagraph"/>
              <w:spacing w:line="273" w:lineRule="exact"/>
              <w:ind w:left="110"/>
              <w:rPr>
                <w:rFonts w:ascii="Times New Roman"/>
                <w:sz w:val="24"/>
              </w:rPr>
            </w:pPr>
            <w:r>
              <w:rPr>
                <w:rFonts w:ascii="Times New Roman"/>
                <w:color w:val="231F20"/>
                <w:spacing w:val="-5"/>
                <w:sz w:val="24"/>
              </w:rPr>
              <w:t>PO4</w:t>
            </w:r>
          </w:p>
        </w:tc>
        <w:tc>
          <w:tcPr>
            <w:tcW w:w="1354" w:type="dxa"/>
            <w:tcBorders>
              <w:bottom w:val="single" w:sz="4" w:space="0" w:color="000000"/>
            </w:tcBorders>
          </w:tcPr>
          <w:p>
            <w:pPr>
              <w:pStyle w:val="TableParagraph"/>
              <w:rPr>
                <w:rFonts w:ascii="Times New Roman"/>
                <w:sz w:val="24"/>
              </w:rPr>
            </w:pPr>
          </w:p>
        </w:tc>
        <w:tc>
          <w:tcPr>
            <w:tcW w:w="6664" w:type="dxa"/>
            <w:gridSpan w:val="4"/>
            <w:vMerge/>
            <w:tcBorders>
              <w:top w:val="nil"/>
              <w:bottom w:val="single" w:sz="4" w:space="0" w:color="000000"/>
            </w:tcBorders>
          </w:tcPr>
          <w:p>
            <w:pPr>
              <w:rPr>
                <w:sz w:val="2"/>
                <w:szCs w:val="2"/>
              </w:rPr>
            </w:pPr>
          </w:p>
        </w:tc>
      </w:tr>
      <w:tr>
        <w:trPr>
          <w:trHeight w:val="518" w:hRule="atLeast"/>
        </w:trPr>
        <w:tc>
          <w:tcPr>
            <w:tcW w:w="1729" w:type="dxa"/>
            <w:tcBorders>
              <w:top w:val="single" w:sz="4" w:space="0" w:color="000000"/>
              <w:bottom w:val="single" w:sz="4" w:space="0" w:color="000000"/>
            </w:tcBorders>
          </w:tcPr>
          <w:p>
            <w:pPr>
              <w:pStyle w:val="TableParagraph"/>
              <w:spacing w:line="268" w:lineRule="exact"/>
              <w:ind w:left="110"/>
              <w:rPr>
                <w:rFonts w:ascii="Times New Roman"/>
                <w:sz w:val="24"/>
              </w:rPr>
            </w:pPr>
            <w:r>
              <w:rPr>
                <w:rFonts w:ascii="Times New Roman"/>
                <w:color w:val="231F20"/>
                <w:spacing w:val="-5"/>
                <w:sz w:val="24"/>
              </w:rPr>
              <w:t>PO5</w:t>
            </w:r>
          </w:p>
        </w:tc>
        <w:tc>
          <w:tcPr>
            <w:tcW w:w="1354" w:type="dxa"/>
            <w:tcBorders>
              <w:top w:val="single" w:sz="4" w:space="0" w:color="000000"/>
              <w:bottom w:val="single" w:sz="4" w:space="0" w:color="000000"/>
            </w:tcBorders>
          </w:tcPr>
          <w:p>
            <w:pPr>
              <w:pStyle w:val="TableParagraph"/>
              <w:spacing w:line="268" w:lineRule="exact"/>
              <w:ind w:left="172"/>
              <w:rPr>
                <w:rFonts w:ascii="Times New Roman"/>
                <w:sz w:val="24"/>
              </w:rPr>
            </w:pPr>
            <w:r>
              <w:rPr>
                <w:rFonts w:ascii="Times New Roman"/>
                <w:color w:val="231F20"/>
                <w:spacing w:val="-5"/>
                <w:sz w:val="24"/>
              </w:rPr>
              <w:t>CO5</w:t>
            </w:r>
          </w:p>
        </w:tc>
        <w:tc>
          <w:tcPr>
            <w:tcW w:w="1541" w:type="dxa"/>
            <w:tcBorders>
              <w:top w:val="single" w:sz="4" w:space="0" w:color="000000"/>
              <w:bottom w:val="single" w:sz="4" w:space="0" w:color="000000"/>
            </w:tcBorders>
          </w:tcPr>
          <w:p>
            <w:pPr>
              <w:pStyle w:val="TableParagraph"/>
              <w:spacing w:line="268" w:lineRule="exact"/>
              <w:ind w:left="110"/>
              <w:rPr>
                <w:rFonts w:ascii="Times New Roman"/>
                <w:sz w:val="24"/>
              </w:rPr>
            </w:pPr>
            <w:r>
              <w:rPr>
                <w:rFonts w:ascii="Times New Roman"/>
                <w:color w:val="231F20"/>
                <w:spacing w:val="-5"/>
                <w:sz w:val="24"/>
              </w:rPr>
              <w:t>16</w:t>
            </w:r>
          </w:p>
        </w:tc>
        <w:tc>
          <w:tcPr>
            <w:tcW w:w="1609" w:type="dxa"/>
            <w:tcBorders>
              <w:top w:val="single" w:sz="4" w:space="0" w:color="000000"/>
              <w:bottom w:val="single" w:sz="4" w:space="0" w:color="000000"/>
            </w:tcBorders>
          </w:tcPr>
          <w:p>
            <w:pPr>
              <w:pStyle w:val="TableParagraph"/>
              <w:spacing w:line="268" w:lineRule="exact"/>
              <w:ind w:left="110"/>
              <w:rPr>
                <w:rFonts w:ascii="Times New Roman"/>
                <w:sz w:val="24"/>
              </w:rPr>
            </w:pPr>
            <w:r>
              <w:rPr>
                <w:rFonts w:ascii="Times New Roman"/>
                <w:color w:val="231F20"/>
                <w:spacing w:val="-5"/>
                <w:sz w:val="24"/>
              </w:rPr>
              <w:t>18%</w:t>
            </w:r>
          </w:p>
        </w:tc>
        <w:tc>
          <w:tcPr>
            <w:tcW w:w="1176" w:type="dxa"/>
            <w:tcBorders>
              <w:top w:val="single" w:sz="4" w:space="0" w:color="000000"/>
              <w:bottom w:val="single" w:sz="4" w:space="0" w:color="000000"/>
            </w:tcBorders>
          </w:tcPr>
          <w:p>
            <w:pPr>
              <w:pStyle w:val="TableParagraph"/>
              <w:spacing w:line="268" w:lineRule="exact"/>
              <w:ind w:left="110"/>
              <w:rPr>
                <w:rFonts w:ascii="Times New Roman"/>
                <w:sz w:val="24"/>
              </w:rPr>
            </w:pPr>
            <w:r>
              <w:rPr>
                <w:rFonts w:ascii="Times New Roman"/>
                <w:color w:val="231F20"/>
                <w:sz w:val="24"/>
              </w:rPr>
              <w:t>Level</w:t>
            </w:r>
            <w:r>
              <w:rPr>
                <w:rFonts w:ascii="Times New Roman"/>
                <w:color w:val="231F20"/>
                <w:spacing w:val="-9"/>
                <w:sz w:val="24"/>
              </w:rPr>
              <w:t> </w:t>
            </w:r>
            <w:r>
              <w:rPr>
                <w:rFonts w:ascii="Times New Roman"/>
                <w:color w:val="231F20"/>
                <w:spacing w:val="-10"/>
                <w:sz w:val="24"/>
              </w:rPr>
              <w:t>1</w:t>
            </w:r>
          </w:p>
        </w:tc>
        <w:tc>
          <w:tcPr>
            <w:tcW w:w="2338" w:type="dxa"/>
            <w:vMerge w:val="restart"/>
            <w:tcBorders>
              <w:top w:val="single" w:sz="4" w:space="0" w:color="000000"/>
            </w:tcBorders>
          </w:tcPr>
          <w:p>
            <w:pPr>
              <w:pStyle w:val="TableParagraph"/>
              <w:spacing w:before="229"/>
              <w:rPr>
                <w:rFonts w:ascii="Times New Roman"/>
                <w:b/>
                <w:sz w:val="24"/>
              </w:rPr>
            </w:pPr>
          </w:p>
          <w:p>
            <w:pPr>
              <w:pStyle w:val="TableParagraph"/>
              <w:spacing w:before="1"/>
              <w:ind w:left="106"/>
              <w:rPr>
                <w:rFonts w:ascii="Times New Roman"/>
                <w:sz w:val="24"/>
              </w:rPr>
            </w:pPr>
            <w:r>
              <w:rPr>
                <w:rFonts w:ascii="Times New Roman"/>
                <w:color w:val="231F20"/>
                <w:sz w:val="24"/>
              </w:rPr>
              <w:t>Up</w:t>
            </w:r>
            <w:r>
              <w:rPr>
                <w:rFonts w:ascii="Times New Roman"/>
                <w:color w:val="231F20"/>
                <w:spacing w:val="-6"/>
                <w:sz w:val="24"/>
              </w:rPr>
              <w:t> </w:t>
            </w:r>
            <w:r>
              <w:rPr>
                <w:rFonts w:ascii="Times New Roman"/>
                <w:color w:val="231F20"/>
                <w:sz w:val="24"/>
              </w:rPr>
              <w:t>to 20%:</w:t>
            </w:r>
            <w:r>
              <w:rPr>
                <w:rFonts w:ascii="Times New Roman"/>
                <w:color w:val="231F20"/>
                <w:spacing w:val="1"/>
                <w:sz w:val="24"/>
              </w:rPr>
              <w:t> </w:t>
            </w:r>
            <w:r>
              <w:rPr>
                <w:rFonts w:ascii="Times New Roman"/>
                <w:color w:val="231F20"/>
                <w:sz w:val="24"/>
              </w:rPr>
              <w:t>Level</w:t>
            </w:r>
            <w:r>
              <w:rPr>
                <w:rFonts w:ascii="Times New Roman"/>
                <w:color w:val="231F20"/>
                <w:spacing w:val="-9"/>
                <w:sz w:val="24"/>
              </w:rPr>
              <w:t> </w:t>
            </w:r>
            <w:r>
              <w:rPr>
                <w:rFonts w:ascii="Times New Roman"/>
                <w:color w:val="231F20"/>
                <w:spacing w:val="-10"/>
                <w:sz w:val="24"/>
              </w:rPr>
              <w:t>1</w:t>
            </w:r>
          </w:p>
          <w:p>
            <w:pPr>
              <w:pStyle w:val="TableParagraph"/>
              <w:spacing w:before="237"/>
              <w:ind w:left="106"/>
              <w:rPr>
                <w:rFonts w:ascii="Times New Roman"/>
                <w:sz w:val="24"/>
              </w:rPr>
            </w:pPr>
            <w:r>
              <w:rPr>
                <w:rFonts w:ascii="Times New Roman"/>
                <w:color w:val="231F20"/>
                <w:sz w:val="24"/>
              </w:rPr>
              <w:t>21%-50%:</w:t>
            </w:r>
            <w:r>
              <w:rPr>
                <w:rFonts w:ascii="Times New Roman"/>
                <w:color w:val="231F20"/>
                <w:spacing w:val="-5"/>
                <w:sz w:val="24"/>
              </w:rPr>
              <w:t> </w:t>
            </w:r>
            <w:r>
              <w:rPr>
                <w:rFonts w:ascii="Times New Roman"/>
                <w:color w:val="231F20"/>
                <w:sz w:val="24"/>
              </w:rPr>
              <w:t>Level</w:t>
            </w:r>
            <w:r>
              <w:rPr>
                <w:rFonts w:ascii="Times New Roman"/>
                <w:color w:val="231F20"/>
                <w:spacing w:val="-10"/>
                <w:sz w:val="24"/>
              </w:rPr>
              <w:t> 2</w:t>
            </w:r>
          </w:p>
          <w:p>
            <w:pPr>
              <w:pStyle w:val="TableParagraph"/>
              <w:spacing w:before="243"/>
              <w:ind w:left="106"/>
              <w:rPr>
                <w:rFonts w:ascii="Times New Roman"/>
                <w:sz w:val="24"/>
              </w:rPr>
            </w:pPr>
            <w:r>
              <w:rPr>
                <w:rFonts w:ascii="Times New Roman"/>
                <w:color w:val="231F20"/>
                <w:sz w:val="24"/>
              </w:rPr>
              <w:t>&gt;50%:</w:t>
            </w:r>
            <w:r>
              <w:rPr>
                <w:rFonts w:ascii="Times New Roman"/>
                <w:color w:val="231F20"/>
                <w:spacing w:val="-2"/>
                <w:sz w:val="24"/>
              </w:rPr>
              <w:t> </w:t>
            </w:r>
            <w:r>
              <w:rPr>
                <w:rFonts w:ascii="Times New Roman"/>
                <w:color w:val="231F20"/>
                <w:sz w:val="24"/>
              </w:rPr>
              <w:t>Level</w:t>
            </w:r>
            <w:r>
              <w:rPr>
                <w:rFonts w:ascii="Times New Roman"/>
                <w:color w:val="231F20"/>
                <w:spacing w:val="-9"/>
                <w:sz w:val="24"/>
              </w:rPr>
              <w:t> </w:t>
            </w:r>
            <w:r>
              <w:rPr>
                <w:rFonts w:ascii="Times New Roman"/>
                <w:color w:val="231F20"/>
                <w:spacing w:val="-10"/>
                <w:sz w:val="24"/>
              </w:rPr>
              <w:t>3</w:t>
            </w:r>
          </w:p>
        </w:tc>
      </w:tr>
      <w:tr>
        <w:trPr>
          <w:trHeight w:val="834" w:hRule="atLeast"/>
        </w:trPr>
        <w:tc>
          <w:tcPr>
            <w:tcW w:w="1729" w:type="dxa"/>
            <w:tcBorders>
              <w:top w:val="single" w:sz="4" w:space="0" w:color="000000"/>
              <w:bottom w:val="single" w:sz="4" w:space="0" w:color="000000"/>
            </w:tcBorders>
          </w:tcPr>
          <w:p>
            <w:pPr>
              <w:pStyle w:val="TableParagraph"/>
              <w:spacing w:line="268" w:lineRule="exact"/>
              <w:ind w:left="110"/>
              <w:rPr>
                <w:rFonts w:ascii="Times New Roman"/>
                <w:sz w:val="24"/>
              </w:rPr>
            </w:pPr>
            <w:r>
              <w:rPr>
                <w:rFonts w:ascii="Times New Roman"/>
                <w:color w:val="231F20"/>
                <w:spacing w:val="-5"/>
                <w:sz w:val="24"/>
              </w:rPr>
              <w:t>PO6</w:t>
            </w:r>
          </w:p>
        </w:tc>
        <w:tc>
          <w:tcPr>
            <w:tcW w:w="1354" w:type="dxa"/>
            <w:tcBorders>
              <w:top w:val="single" w:sz="4" w:space="0" w:color="000000"/>
              <w:bottom w:val="single" w:sz="4" w:space="0" w:color="000000"/>
            </w:tcBorders>
          </w:tcPr>
          <w:p>
            <w:pPr>
              <w:pStyle w:val="TableParagraph"/>
              <w:spacing w:line="276" w:lineRule="auto"/>
              <w:ind w:left="110"/>
              <w:rPr>
                <w:rFonts w:ascii="Times New Roman"/>
                <w:sz w:val="24"/>
              </w:rPr>
            </w:pPr>
            <w:r>
              <w:rPr>
                <w:rFonts w:ascii="Times New Roman"/>
                <w:color w:val="231F20"/>
                <w:sz w:val="24"/>
              </w:rPr>
              <w:t>CO1,</w:t>
            </w:r>
            <w:r>
              <w:rPr>
                <w:rFonts w:ascii="Times New Roman"/>
                <w:color w:val="231F20"/>
                <w:spacing w:val="3"/>
                <w:sz w:val="24"/>
              </w:rPr>
              <w:t> </w:t>
            </w:r>
            <w:r>
              <w:rPr>
                <w:rFonts w:ascii="Times New Roman"/>
                <w:color w:val="231F20"/>
                <w:sz w:val="24"/>
              </w:rPr>
              <w:t>CO2, CO3,</w:t>
            </w:r>
            <w:r>
              <w:rPr>
                <w:rFonts w:ascii="Times New Roman"/>
                <w:color w:val="231F20"/>
                <w:spacing w:val="1"/>
                <w:sz w:val="24"/>
              </w:rPr>
              <w:t> </w:t>
            </w:r>
            <w:r>
              <w:rPr>
                <w:rFonts w:ascii="Times New Roman"/>
                <w:color w:val="231F20"/>
                <w:spacing w:val="-4"/>
                <w:sz w:val="24"/>
              </w:rPr>
              <w:t>CO4,</w:t>
            </w:r>
          </w:p>
        </w:tc>
        <w:tc>
          <w:tcPr>
            <w:tcW w:w="1541" w:type="dxa"/>
            <w:tcBorders>
              <w:top w:val="single" w:sz="4" w:space="0" w:color="000000"/>
              <w:bottom w:val="single" w:sz="4" w:space="0" w:color="000000"/>
            </w:tcBorders>
          </w:tcPr>
          <w:p>
            <w:pPr>
              <w:pStyle w:val="TableParagraph"/>
              <w:spacing w:line="268" w:lineRule="exact"/>
              <w:ind w:left="110"/>
              <w:rPr>
                <w:rFonts w:ascii="Times New Roman"/>
                <w:sz w:val="24"/>
              </w:rPr>
            </w:pPr>
            <w:r>
              <w:rPr>
                <w:rFonts w:ascii="Times New Roman"/>
                <w:color w:val="231F20"/>
                <w:spacing w:val="-5"/>
                <w:sz w:val="24"/>
              </w:rPr>
              <w:t>52</w:t>
            </w:r>
          </w:p>
        </w:tc>
        <w:tc>
          <w:tcPr>
            <w:tcW w:w="1609" w:type="dxa"/>
            <w:tcBorders>
              <w:top w:val="single" w:sz="4" w:space="0" w:color="000000"/>
              <w:bottom w:val="single" w:sz="4" w:space="0" w:color="000000"/>
            </w:tcBorders>
          </w:tcPr>
          <w:p>
            <w:pPr>
              <w:pStyle w:val="TableParagraph"/>
              <w:spacing w:line="268" w:lineRule="exact"/>
              <w:ind w:left="110"/>
              <w:rPr>
                <w:rFonts w:ascii="Times New Roman"/>
                <w:sz w:val="24"/>
              </w:rPr>
            </w:pPr>
            <w:r>
              <w:rPr>
                <w:rFonts w:ascii="Times New Roman"/>
                <w:color w:val="231F20"/>
                <w:spacing w:val="-5"/>
                <w:sz w:val="24"/>
              </w:rPr>
              <w:t>58%</w:t>
            </w:r>
          </w:p>
        </w:tc>
        <w:tc>
          <w:tcPr>
            <w:tcW w:w="1176" w:type="dxa"/>
            <w:tcBorders>
              <w:top w:val="single" w:sz="4" w:space="0" w:color="000000"/>
              <w:bottom w:val="single" w:sz="4" w:space="0" w:color="000000"/>
            </w:tcBorders>
          </w:tcPr>
          <w:p>
            <w:pPr>
              <w:pStyle w:val="TableParagraph"/>
              <w:spacing w:line="268" w:lineRule="exact"/>
              <w:ind w:left="110"/>
              <w:rPr>
                <w:rFonts w:ascii="Times New Roman"/>
                <w:sz w:val="24"/>
              </w:rPr>
            </w:pPr>
            <w:r>
              <w:rPr>
                <w:rFonts w:ascii="Times New Roman"/>
                <w:color w:val="231F20"/>
                <w:sz w:val="24"/>
              </w:rPr>
              <w:t>Level</w:t>
            </w:r>
            <w:r>
              <w:rPr>
                <w:rFonts w:ascii="Times New Roman"/>
                <w:color w:val="231F20"/>
                <w:spacing w:val="-9"/>
                <w:sz w:val="24"/>
              </w:rPr>
              <w:t> </w:t>
            </w:r>
            <w:r>
              <w:rPr>
                <w:rFonts w:ascii="Times New Roman"/>
                <w:color w:val="231F20"/>
                <w:spacing w:val="-10"/>
                <w:sz w:val="24"/>
              </w:rPr>
              <w:t>3</w:t>
            </w:r>
          </w:p>
        </w:tc>
        <w:tc>
          <w:tcPr>
            <w:tcW w:w="2338" w:type="dxa"/>
            <w:vMerge/>
            <w:tcBorders>
              <w:top w:val="nil"/>
            </w:tcBorders>
          </w:tcPr>
          <w:p>
            <w:pPr>
              <w:rPr>
                <w:sz w:val="2"/>
                <w:szCs w:val="2"/>
              </w:rPr>
            </w:pPr>
          </w:p>
        </w:tc>
      </w:tr>
      <w:tr>
        <w:trPr>
          <w:trHeight w:val="1214" w:hRule="atLeast"/>
        </w:trPr>
        <w:tc>
          <w:tcPr>
            <w:tcW w:w="1729" w:type="dxa"/>
            <w:tcBorders>
              <w:top w:val="single" w:sz="4" w:space="0" w:color="000000"/>
            </w:tcBorders>
          </w:tcPr>
          <w:p>
            <w:pPr>
              <w:pStyle w:val="TableParagraph"/>
              <w:spacing w:line="268" w:lineRule="exact"/>
              <w:ind w:left="110"/>
              <w:rPr>
                <w:rFonts w:ascii="Times New Roman"/>
                <w:sz w:val="24"/>
              </w:rPr>
            </w:pPr>
            <w:r>
              <w:rPr>
                <w:rFonts w:ascii="Times New Roman"/>
                <w:color w:val="231F20"/>
                <w:spacing w:val="-5"/>
                <w:sz w:val="24"/>
              </w:rPr>
              <w:t>PO7</w:t>
            </w:r>
          </w:p>
        </w:tc>
        <w:tc>
          <w:tcPr>
            <w:tcW w:w="1354" w:type="dxa"/>
            <w:tcBorders>
              <w:top w:val="single" w:sz="4" w:space="0" w:color="000000"/>
            </w:tcBorders>
          </w:tcPr>
          <w:p>
            <w:pPr>
              <w:pStyle w:val="TableParagraph"/>
              <w:spacing w:line="276" w:lineRule="auto"/>
              <w:ind w:left="110"/>
              <w:rPr>
                <w:rFonts w:ascii="Times New Roman"/>
                <w:sz w:val="24"/>
              </w:rPr>
            </w:pPr>
            <w:r>
              <w:rPr>
                <w:rFonts w:ascii="Times New Roman"/>
                <w:color w:val="231F20"/>
                <w:sz w:val="24"/>
              </w:rPr>
              <w:t>CO1,</w:t>
            </w:r>
            <w:r>
              <w:rPr>
                <w:rFonts w:ascii="Times New Roman"/>
                <w:color w:val="231F20"/>
                <w:spacing w:val="3"/>
                <w:sz w:val="24"/>
              </w:rPr>
              <w:t> </w:t>
            </w:r>
            <w:r>
              <w:rPr>
                <w:rFonts w:ascii="Times New Roman"/>
                <w:color w:val="231F20"/>
                <w:sz w:val="24"/>
              </w:rPr>
              <w:t>CO2, </w:t>
            </w:r>
            <w:r>
              <w:rPr>
                <w:rFonts w:ascii="Times New Roman"/>
                <w:color w:val="231F20"/>
                <w:spacing w:val="-4"/>
                <w:sz w:val="24"/>
              </w:rPr>
              <w:t>CO3, </w:t>
            </w:r>
            <w:r>
              <w:rPr>
                <w:rFonts w:ascii="Times New Roman"/>
                <w:color w:val="231F20"/>
                <w:spacing w:val="-2"/>
                <w:sz w:val="24"/>
              </w:rPr>
              <w:t>CO4,CO5</w:t>
            </w:r>
          </w:p>
        </w:tc>
        <w:tc>
          <w:tcPr>
            <w:tcW w:w="1541" w:type="dxa"/>
            <w:tcBorders>
              <w:top w:val="single" w:sz="4" w:space="0" w:color="000000"/>
            </w:tcBorders>
          </w:tcPr>
          <w:p>
            <w:pPr>
              <w:pStyle w:val="TableParagraph"/>
              <w:spacing w:line="268" w:lineRule="exact"/>
              <w:ind w:left="110"/>
              <w:rPr>
                <w:rFonts w:ascii="Times New Roman"/>
                <w:sz w:val="24"/>
              </w:rPr>
            </w:pPr>
            <w:r>
              <w:rPr>
                <w:rFonts w:ascii="Times New Roman"/>
                <w:color w:val="231F20"/>
                <w:spacing w:val="-5"/>
                <w:sz w:val="24"/>
              </w:rPr>
              <w:t>22</w:t>
            </w:r>
          </w:p>
        </w:tc>
        <w:tc>
          <w:tcPr>
            <w:tcW w:w="1609" w:type="dxa"/>
            <w:tcBorders>
              <w:top w:val="single" w:sz="4" w:space="0" w:color="000000"/>
            </w:tcBorders>
          </w:tcPr>
          <w:p>
            <w:pPr>
              <w:pStyle w:val="TableParagraph"/>
              <w:spacing w:line="268" w:lineRule="exact"/>
              <w:ind w:left="110"/>
              <w:rPr>
                <w:rFonts w:ascii="Times New Roman"/>
                <w:sz w:val="24"/>
              </w:rPr>
            </w:pPr>
            <w:r>
              <w:rPr>
                <w:rFonts w:ascii="Times New Roman"/>
                <w:color w:val="231F20"/>
                <w:spacing w:val="-5"/>
                <w:sz w:val="24"/>
              </w:rPr>
              <w:t>24%</w:t>
            </w:r>
          </w:p>
        </w:tc>
        <w:tc>
          <w:tcPr>
            <w:tcW w:w="1176" w:type="dxa"/>
            <w:tcBorders>
              <w:top w:val="single" w:sz="4" w:space="0" w:color="000000"/>
            </w:tcBorders>
          </w:tcPr>
          <w:p>
            <w:pPr>
              <w:pStyle w:val="TableParagraph"/>
              <w:spacing w:line="268" w:lineRule="exact"/>
              <w:ind w:left="110"/>
              <w:rPr>
                <w:rFonts w:ascii="Times New Roman"/>
                <w:sz w:val="24"/>
              </w:rPr>
            </w:pPr>
            <w:r>
              <w:rPr>
                <w:rFonts w:ascii="Times New Roman"/>
                <w:color w:val="231F20"/>
                <w:sz w:val="24"/>
              </w:rPr>
              <w:t>Level</w:t>
            </w:r>
            <w:r>
              <w:rPr>
                <w:rFonts w:ascii="Times New Roman"/>
                <w:color w:val="231F20"/>
                <w:spacing w:val="-9"/>
                <w:sz w:val="24"/>
              </w:rPr>
              <w:t> </w:t>
            </w:r>
            <w:r>
              <w:rPr>
                <w:rFonts w:ascii="Times New Roman"/>
                <w:color w:val="231F20"/>
                <w:spacing w:val="-10"/>
                <w:sz w:val="24"/>
              </w:rPr>
              <w:t>2</w:t>
            </w:r>
          </w:p>
        </w:tc>
        <w:tc>
          <w:tcPr>
            <w:tcW w:w="2338" w:type="dxa"/>
            <w:vMerge/>
            <w:tcBorders>
              <w:top w:val="nil"/>
            </w:tcBorders>
          </w:tcPr>
          <w:p>
            <w:pPr>
              <w:rPr>
                <w:sz w:val="2"/>
                <w:szCs w:val="2"/>
              </w:rPr>
            </w:pPr>
          </w:p>
        </w:tc>
      </w:tr>
    </w:tbl>
    <w:p>
      <w:pPr>
        <w:tabs>
          <w:tab w:pos="4709" w:val="left" w:leader="none"/>
          <w:tab w:pos="8423" w:val="left" w:leader="none"/>
        </w:tabs>
        <w:spacing w:line="242" w:lineRule="auto" w:before="259"/>
        <w:ind w:left="1344" w:right="1419" w:firstLine="0"/>
        <w:jc w:val="left"/>
        <w:rPr>
          <w:rFonts w:ascii="Times New Roman" w:hAnsi="Times New Roman"/>
          <w:sz w:val="24"/>
        </w:rPr>
      </w:pPr>
      <w:r>
        <w:rPr>
          <w:rFonts w:ascii="Times New Roman" w:hAnsi="Times New Roman"/>
          <w:color w:val="231F20"/>
          <w:sz w:val="24"/>
        </w:rPr>
        <w:t>Level 3 – Strongly Mapped,</w:t>
        <w:tab/>
        <w:t>Level 2- Moderately Mapped;</w:t>
        <w:tab/>
        <w:t>Level 1- </w:t>
      </w:r>
      <w:r>
        <w:rPr>
          <w:rFonts w:ascii="Times New Roman" w:hAnsi="Times New Roman"/>
          <w:color w:val="231F20"/>
          <w:sz w:val="24"/>
        </w:rPr>
        <w:t>Slightly </w:t>
      </w:r>
      <w:r>
        <w:rPr>
          <w:rFonts w:ascii="Times New Roman" w:hAnsi="Times New Roman"/>
          <w:color w:val="231F20"/>
          <w:spacing w:val="-2"/>
          <w:sz w:val="24"/>
        </w:rPr>
        <w:t>Mapped</w:t>
      </w:r>
    </w:p>
    <w:p>
      <w:pPr>
        <w:spacing w:after="0" w:line="242" w:lineRule="auto"/>
        <w:jc w:val="left"/>
        <w:rPr>
          <w:rFonts w:ascii="Times New Roman" w:hAnsi="Times New Roman"/>
          <w:sz w:val="24"/>
        </w:rPr>
        <w:sectPr>
          <w:type w:val="continuous"/>
          <w:pgSz w:w="12240" w:h="15840"/>
          <w:pgMar w:header="0" w:footer="1147" w:top="400" w:bottom="1340" w:left="360" w:right="360"/>
        </w:sectPr>
      </w:pPr>
    </w:p>
    <w:p>
      <w:pPr>
        <w:pStyle w:val="Heading3"/>
        <w:spacing w:before="77"/>
      </w:pPr>
      <w:r>
        <w:rPr>
          <w:color w:val="231F20"/>
        </w:rPr>
        <w:t>Learning</w:t>
      </w:r>
      <w:r>
        <w:rPr>
          <w:color w:val="231F20"/>
          <w:spacing w:val="-7"/>
        </w:rPr>
        <w:t> </w:t>
      </w:r>
      <w:r>
        <w:rPr>
          <w:color w:val="231F20"/>
          <w:spacing w:val="-2"/>
        </w:rPr>
        <w:t>Outcomes</w:t>
      </w:r>
    </w:p>
    <w:p>
      <w:pPr>
        <w:pStyle w:val="ListParagraph"/>
        <w:numPr>
          <w:ilvl w:val="0"/>
          <w:numId w:val="28"/>
        </w:numPr>
        <w:tabs>
          <w:tab w:pos="1584" w:val="left" w:leader="none"/>
        </w:tabs>
        <w:spacing w:line="240" w:lineRule="auto" w:before="238" w:after="0"/>
        <w:ind w:left="1584" w:right="0" w:hanging="245"/>
        <w:jc w:val="left"/>
        <w:rPr>
          <w:rFonts w:ascii="Times New Roman"/>
          <w:b/>
          <w:sz w:val="24"/>
        </w:rPr>
      </w:pPr>
      <w:r>
        <w:rPr>
          <w:rFonts w:ascii="Times New Roman"/>
          <w:b/>
          <w:color w:val="231F20"/>
          <w:sz w:val="24"/>
        </w:rPr>
        <w:t>English</w:t>
      </w:r>
      <w:r>
        <w:rPr>
          <w:rFonts w:ascii="Times New Roman"/>
          <w:b/>
          <w:color w:val="231F20"/>
          <w:spacing w:val="-2"/>
          <w:sz w:val="24"/>
        </w:rPr>
        <w:t> </w:t>
      </w:r>
      <w:r>
        <w:rPr>
          <w:rFonts w:ascii="Times New Roman"/>
          <w:b/>
          <w:color w:val="231F20"/>
          <w:sz w:val="24"/>
        </w:rPr>
        <w:t>for</w:t>
      </w:r>
      <w:r>
        <w:rPr>
          <w:rFonts w:ascii="Times New Roman"/>
          <w:b/>
          <w:color w:val="231F20"/>
          <w:spacing w:val="-7"/>
          <w:sz w:val="24"/>
        </w:rPr>
        <w:t> </w:t>
      </w:r>
      <w:r>
        <w:rPr>
          <w:rFonts w:ascii="Times New Roman"/>
          <w:b/>
          <w:color w:val="231F20"/>
          <w:spacing w:val="-2"/>
          <w:sz w:val="24"/>
        </w:rPr>
        <w:t>Employability</w:t>
      </w:r>
    </w:p>
    <w:p>
      <w:pPr>
        <w:pStyle w:val="ListParagraph"/>
        <w:numPr>
          <w:ilvl w:val="1"/>
          <w:numId w:val="28"/>
        </w:numPr>
        <w:tabs>
          <w:tab w:pos="1827" w:val="left" w:leader="none"/>
        </w:tabs>
        <w:spacing w:line="240" w:lineRule="auto" w:before="36" w:after="0"/>
        <w:ind w:left="1827" w:right="0" w:hanging="420"/>
        <w:jc w:val="left"/>
        <w:rPr>
          <w:rFonts w:ascii="Times New Roman"/>
          <w:sz w:val="24"/>
        </w:rPr>
      </w:pPr>
      <w:r>
        <w:rPr>
          <w:rFonts w:ascii="Times New Roman"/>
          <w:color w:val="231F20"/>
          <w:sz w:val="24"/>
        </w:rPr>
        <w:t>Perceive</w:t>
      </w:r>
      <w:r>
        <w:rPr>
          <w:rFonts w:ascii="Times New Roman"/>
          <w:color w:val="231F20"/>
          <w:spacing w:val="-7"/>
          <w:sz w:val="24"/>
        </w:rPr>
        <w:t> </w:t>
      </w:r>
      <w:r>
        <w:rPr>
          <w:rFonts w:ascii="Times New Roman"/>
          <w:color w:val="231F20"/>
          <w:sz w:val="24"/>
        </w:rPr>
        <w:t>the</w:t>
      </w:r>
      <w:r>
        <w:rPr>
          <w:rFonts w:ascii="Times New Roman"/>
          <w:color w:val="231F20"/>
          <w:spacing w:val="-5"/>
          <w:sz w:val="24"/>
        </w:rPr>
        <w:t> </w:t>
      </w:r>
      <w:r>
        <w:rPr>
          <w:rFonts w:ascii="Times New Roman"/>
          <w:color w:val="231F20"/>
          <w:sz w:val="24"/>
        </w:rPr>
        <w:t>need</w:t>
      </w:r>
      <w:r>
        <w:rPr>
          <w:rFonts w:ascii="Times New Roman"/>
          <w:color w:val="231F20"/>
          <w:spacing w:val="1"/>
          <w:sz w:val="24"/>
        </w:rPr>
        <w:t> </w:t>
      </w:r>
      <w:r>
        <w:rPr>
          <w:rFonts w:ascii="Times New Roman"/>
          <w:color w:val="231F20"/>
          <w:sz w:val="24"/>
        </w:rPr>
        <w:t>for</w:t>
      </w:r>
      <w:r>
        <w:rPr>
          <w:rFonts w:ascii="Times New Roman"/>
          <w:color w:val="231F20"/>
          <w:spacing w:val="-3"/>
          <w:sz w:val="24"/>
        </w:rPr>
        <w:t> </w:t>
      </w:r>
      <w:r>
        <w:rPr>
          <w:rFonts w:ascii="Times New Roman"/>
          <w:color w:val="231F20"/>
          <w:sz w:val="24"/>
        </w:rPr>
        <w:t>improving</w:t>
      </w:r>
      <w:r>
        <w:rPr>
          <w:rFonts w:ascii="Times New Roman"/>
          <w:color w:val="231F20"/>
          <w:spacing w:val="-3"/>
          <w:sz w:val="24"/>
        </w:rPr>
        <w:t> </w:t>
      </w:r>
      <w:r>
        <w:rPr>
          <w:rFonts w:ascii="Times New Roman"/>
          <w:color w:val="231F20"/>
          <w:sz w:val="24"/>
        </w:rPr>
        <w:t>communication</w:t>
      </w:r>
      <w:r>
        <w:rPr>
          <w:rFonts w:ascii="Times New Roman"/>
          <w:color w:val="231F20"/>
          <w:spacing w:val="-3"/>
          <w:sz w:val="24"/>
        </w:rPr>
        <w:t> </w:t>
      </w:r>
      <w:r>
        <w:rPr>
          <w:rFonts w:ascii="Times New Roman"/>
          <w:color w:val="231F20"/>
          <w:sz w:val="24"/>
        </w:rPr>
        <w:t>in</w:t>
      </w:r>
      <w:r>
        <w:rPr>
          <w:rFonts w:ascii="Times New Roman"/>
          <w:color w:val="231F20"/>
          <w:spacing w:val="-4"/>
          <w:sz w:val="24"/>
        </w:rPr>
        <w:t> </w:t>
      </w:r>
      <w:r>
        <w:rPr>
          <w:rFonts w:ascii="Times New Roman"/>
          <w:color w:val="231F20"/>
          <w:sz w:val="24"/>
        </w:rPr>
        <w:t>English</w:t>
      </w:r>
      <w:r>
        <w:rPr>
          <w:rFonts w:ascii="Times New Roman"/>
          <w:color w:val="231F20"/>
          <w:spacing w:val="-4"/>
          <w:sz w:val="24"/>
        </w:rPr>
        <w:t> </w:t>
      </w:r>
      <w:r>
        <w:rPr>
          <w:rFonts w:ascii="Times New Roman"/>
          <w:color w:val="231F20"/>
          <w:sz w:val="24"/>
        </w:rPr>
        <w:t>for</w:t>
      </w:r>
      <w:r>
        <w:rPr>
          <w:rFonts w:ascii="Times New Roman"/>
          <w:color w:val="231F20"/>
          <w:spacing w:val="-5"/>
          <w:sz w:val="24"/>
        </w:rPr>
        <w:t> </w:t>
      </w:r>
      <w:r>
        <w:rPr>
          <w:rFonts w:ascii="Times New Roman"/>
          <w:color w:val="231F20"/>
          <w:spacing w:val="-2"/>
          <w:sz w:val="24"/>
        </w:rPr>
        <w:t>employability</w:t>
      </w:r>
    </w:p>
    <w:p>
      <w:pPr>
        <w:pStyle w:val="ListParagraph"/>
        <w:numPr>
          <w:ilvl w:val="1"/>
          <w:numId w:val="28"/>
        </w:numPr>
        <w:tabs>
          <w:tab w:pos="1827" w:val="left" w:leader="none"/>
        </w:tabs>
        <w:spacing w:line="240" w:lineRule="auto" w:before="41" w:after="0"/>
        <w:ind w:left="1827" w:right="0" w:hanging="420"/>
        <w:jc w:val="left"/>
        <w:rPr>
          <w:rFonts w:ascii="Times New Roman"/>
          <w:sz w:val="24"/>
        </w:rPr>
      </w:pPr>
      <w:r>
        <w:rPr>
          <w:rFonts w:ascii="Times New Roman"/>
          <w:color w:val="231F20"/>
          <w:sz w:val="24"/>
        </w:rPr>
        <w:t>Use</w:t>
      </w:r>
      <w:r>
        <w:rPr>
          <w:rFonts w:ascii="Times New Roman"/>
          <w:color w:val="231F20"/>
          <w:spacing w:val="-10"/>
          <w:sz w:val="24"/>
        </w:rPr>
        <w:t> </w:t>
      </w:r>
      <w:r>
        <w:rPr>
          <w:rFonts w:ascii="Times New Roman"/>
          <w:color w:val="231F20"/>
          <w:sz w:val="24"/>
        </w:rPr>
        <w:t>adjectives and</w:t>
      </w:r>
      <w:r>
        <w:rPr>
          <w:rFonts w:ascii="Times New Roman"/>
          <w:color w:val="231F20"/>
          <w:spacing w:val="-3"/>
          <w:sz w:val="24"/>
        </w:rPr>
        <w:t> </w:t>
      </w:r>
      <w:r>
        <w:rPr>
          <w:rFonts w:ascii="Times New Roman"/>
          <w:color w:val="231F20"/>
          <w:sz w:val="24"/>
        </w:rPr>
        <w:t>articles</w:t>
      </w:r>
      <w:r>
        <w:rPr>
          <w:rFonts w:ascii="Times New Roman"/>
          <w:color w:val="231F20"/>
          <w:spacing w:val="-5"/>
          <w:sz w:val="24"/>
        </w:rPr>
        <w:t> </w:t>
      </w:r>
      <w:r>
        <w:rPr>
          <w:rFonts w:ascii="Times New Roman"/>
          <w:color w:val="231F20"/>
          <w:sz w:val="24"/>
        </w:rPr>
        <w:t>effectively</w:t>
      </w:r>
      <w:r>
        <w:rPr>
          <w:rFonts w:ascii="Times New Roman"/>
          <w:color w:val="231F20"/>
          <w:spacing w:val="-13"/>
          <w:sz w:val="24"/>
        </w:rPr>
        <w:t> </w:t>
      </w:r>
      <w:r>
        <w:rPr>
          <w:rFonts w:ascii="Times New Roman"/>
          <w:color w:val="231F20"/>
          <w:sz w:val="24"/>
        </w:rPr>
        <w:t>while</w:t>
      </w:r>
      <w:r>
        <w:rPr>
          <w:rFonts w:ascii="Times New Roman"/>
          <w:color w:val="231F20"/>
          <w:spacing w:val="-3"/>
          <w:sz w:val="24"/>
        </w:rPr>
        <w:t> </w:t>
      </w:r>
      <w:r>
        <w:rPr>
          <w:rFonts w:ascii="Times New Roman"/>
          <w:color w:val="231F20"/>
          <w:sz w:val="24"/>
        </w:rPr>
        <w:t>speaking</w:t>
      </w:r>
      <w:r>
        <w:rPr>
          <w:rFonts w:ascii="Times New Roman"/>
          <w:color w:val="231F20"/>
          <w:spacing w:val="-6"/>
          <w:sz w:val="24"/>
        </w:rPr>
        <w:t> </w:t>
      </w:r>
      <w:r>
        <w:rPr>
          <w:rFonts w:ascii="Times New Roman"/>
          <w:color w:val="231F20"/>
          <w:sz w:val="24"/>
        </w:rPr>
        <w:t>and</w:t>
      </w:r>
      <w:r>
        <w:rPr>
          <w:rFonts w:ascii="Times New Roman"/>
          <w:color w:val="231F20"/>
          <w:spacing w:val="1"/>
          <w:sz w:val="24"/>
        </w:rPr>
        <w:t> </w:t>
      </w:r>
      <w:r>
        <w:rPr>
          <w:rFonts w:ascii="Times New Roman"/>
          <w:color w:val="231F20"/>
          <w:sz w:val="24"/>
        </w:rPr>
        <w:t>in</w:t>
      </w:r>
      <w:r>
        <w:rPr>
          <w:rFonts w:ascii="Times New Roman"/>
          <w:color w:val="231F20"/>
          <w:spacing w:val="-6"/>
          <w:sz w:val="24"/>
        </w:rPr>
        <w:t> </w:t>
      </w:r>
      <w:r>
        <w:rPr>
          <w:rFonts w:ascii="Times New Roman"/>
          <w:color w:val="231F20"/>
          <w:spacing w:val="-2"/>
          <w:sz w:val="24"/>
        </w:rPr>
        <w:t>writing</w:t>
      </w:r>
    </w:p>
    <w:p>
      <w:pPr>
        <w:pStyle w:val="ListParagraph"/>
        <w:numPr>
          <w:ilvl w:val="1"/>
          <w:numId w:val="28"/>
        </w:numPr>
        <w:tabs>
          <w:tab w:pos="1829" w:val="left" w:leader="none"/>
        </w:tabs>
        <w:spacing w:line="240" w:lineRule="auto" w:before="41" w:after="0"/>
        <w:ind w:left="1829" w:right="0" w:hanging="422"/>
        <w:jc w:val="left"/>
        <w:rPr>
          <w:rFonts w:ascii="Times New Roman"/>
          <w:sz w:val="24"/>
        </w:rPr>
      </w:pPr>
      <w:r>
        <w:rPr>
          <w:rFonts w:ascii="Times New Roman"/>
          <w:color w:val="231F20"/>
          <w:sz w:val="24"/>
        </w:rPr>
        <w:t>Write</w:t>
      </w:r>
      <w:r>
        <w:rPr>
          <w:rFonts w:ascii="Times New Roman"/>
          <w:color w:val="231F20"/>
          <w:spacing w:val="-5"/>
          <w:sz w:val="24"/>
        </w:rPr>
        <w:t> </w:t>
      </w:r>
      <w:r>
        <w:rPr>
          <w:rFonts w:ascii="Times New Roman"/>
          <w:color w:val="231F20"/>
          <w:sz w:val="24"/>
        </w:rPr>
        <w:t>simple</w:t>
      </w:r>
      <w:r>
        <w:rPr>
          <w:rFonts w:ascii="Times New Roman"/>
          <w:color w:val="231F20"/>
          <w:spacing w:val="-5"/>
          <w:sz w:val="24"/>
        </w:rPr>
        <w:t> </w:t>
      </w:r>
      <w:r>
        <w:rPr>
          <w:rFonts w:ascii="Times New Roman"/>
          <w:color w:val="231F20"/>
          <w:spacing w:val="-2"/>
          <w:sz w:val="24"/>
        </w:rPr>
        <w:t>sentences</w:t>
      </w:r>
    </w:p>
    <w:p>
      <w:pPr>
        <w:pStyle w:val="Heading3"/>
        <w:numPr>
          <w:ilvl w:val="0"/>
          <w:numId w:val="28"/>
        </w:numPr>
        <w:tabs>
          <w:tab w:pos="1584" w:val="left" w:leader="none"/>
        </w:tabs>
        <w:spacing w:line="240" w:lineRule="auto" w:before="252" w:after="0"/>
        <w:ind w:left="1584" w:right="0" w:hanging="245"/>
        <w:jc w:val="left"/>
      </w:pPr>
      <w:r>
        <w:rPr>
          <w:color w:val="231F20"/>
        </w:rPr>
        <w:t>Living in</w:t>
      </w:r>
      <w:r>
        <w:rPr>
          <w:color w:val="231F20"/>
          <w:spacing w:val="-2"/>
        </w:rPr>
        <w:t> Harmony</w:t>
      </w:r>
    </w:p>
    <w:p>
      <w:pPr>
        <w:pStyle w:val="ListParagraph"/>
        <w:numPr>
          <w:ilvl w:val="1"/>
          <w:numId w:val="28"/>
        </w:numPr>
        <w:tabs>
          <w:tab w:pos="1853" w:val="left" w:leader="none"/>
        </w:tabs>
        <w:spacing w:line="240" w:lineRule="auto" w:before="31" w:after="0"/>
        <w:ind w:left="1853" w:right="0" w:hanging="422"/>
        <w:jc w:val="left"/>
        <w:rPr>
          <w:rFonts w:ascii="Times New Roman"/>
          <w:sz w:val="24"/>
        </w:rPr>
      </w:pPr>
      <w:r>
        <w:rPr>
          <w:rFonts w:ascii="Times New Roman"/>
          <w:color w:val="231F20"/>
          <w:sz w:val="24"/>
        </w:rPr>
        <w:t>Develop</w:t>
      </w:r>
      <w:r>
        <w:rPr>
          <w:rFonts w:ascii="Times New Roman"/>
          <w:color w:val="231F20"/>
          <w:spacing w:val="-4"/>
          <w:sz w:val="24"/>
        </w:rPr>
        <w:t> </w:t>
      </w:r>
      <w:r>
        <w:rPr>
          <w:rFonts w:ascii="Times New Roman"/>
          <w:color w:val="231F20"/>
          <w:sz w:val="24"/>
        </w:rPr>
        <w:t>positive</w:t>
      </w:r>
      <w:r>
        <w:rPr>
          <w:rFonts w:ascii="Times New Roman"/>
          <w:color w:val="231F20"/>
          <w:spacing w:val="-3"/>
          <w:sz w:val="24"/>
        </w:rPr>
        <w:t> </w:t>
      </w:r>
      <w:r>
        <w:rPr>
          <w:rFonts w:ascii="Times New Roman"/>
          <w:color w:val="231F20"/>
          <w:sz w:val="24"/>
        </w:rPr>
        <w:t>self-esteem</w:t>
      </w:r>
      <w:r>
        <w:rPr>
          <w:rFonts w:ascii="Times New Roman"/>
          <w:color w:val="231F20"/>
          <w:spacing w:val="-8"/>
          <w:sz w:val="24"/>
        </w:rPr>
        <w:t> </w:t>
      </w:r>
      <w:r>
        <w:rPr>
          <w:rFonts w:ascii="Times New Roman"/>
          <w:color w:val="231F20"/>
          <w:sz w:val="24"/>
        </w:rPr>
        <w:t>for</w:t>
      </w:r>
      <w:r>
        <w:rPr>
          <w:rFonts w:ascii="Times New Roman"/>
          <w:color w:val="231F20"/>
          <w:spacing w:val="-7"/>
          <w:sz w:val="24"/>
        </w:rPr>
        <w:t> </w:t>
      </w:r>
      <w:r>
        <w:rPr>
          <w:rFonts w:ascii="Times New Roman"/>
          <w:color w:val="231F20"/>
          <w:sz w:val="24"/>
        </w:rPr>
        <w:t>harmonious</w:t>
      </w:r>
      <w:r>
        <w:rPr>
          <w:rFonts w:ascii="Times New Roman"/>
          <w:color w:val="231F20"/>
          <w:spacing w:val="-4"/>
          <w:sz w:val="24"/>
        </w:rPr>
        <w:t> </w:t>
      </w:r>
      <w:r>
        <w:rPr>
          <w:rFonts w:ascii="Times New Roman"/>
          <w:color w:val="231F20"/>
          <w:spacing w:val="-2"/>
          <w:sz w:val="24"/>
        </w:rPr>
        <w:t>relationships</w:t>
      </w:r>
    </w:p>
    <w:p>
      <w:pPr>
        <w:pStyle w:val="ListParagraph"/>
        <w:numPr>
          <w:ilvl w:val="1"/>
          <w:numId w:val="28"/>
        </w:numPr>
        <w:tabs>
          <w:tab w:pos="1851" w:val="left" w:leader="none"/>
        </w:tabs>
        <w:spacing w:line="240" w:lineRule="auto" w:before="41" w:after="0"/>
        <w:ind w:left="1851" w:right="0" w:hanging="420"/>
        <w:jc w:val="left"/>
        <w:rPr>
          <w:rFonts w:ascii="Times New Roman"/>
          <w:sz w:val="24"/>
        </w:rPr>
      </w:pPr>
      <w:r>
        <w:rPr>
          <w:rFonts w:ascii="Times New Roman"/>
          <w:color w:val="231F20"/>
          <w:sz w:val="24"/>
        </w:rPr>
        <w:t>Use</w:t>
      </w:r>
      <w:r>
        <w:rPr>
          <w:rFonts w:ascii="Times New Roman"/>
          <w:color w:val="231F20"/>
          <w:spacing w:val="-7"/>
          <w:sz w:val="24"/>
        </w:rPr>
        <w:t> </w:t>
      </w:r>
      <w:r>
        <w:rPr>
          <w:rFonts w:ascii="Times New Roman"/>
          <w:color w:val="231F20"/>
          <w:sz w:val="24"/>
        </w:rPr>
        <w:t>affixation</w:t>
      </w:r>
      <w:r>
        <w:rPr>
          <w:rFonts w:ascii="Times New Roman"/>
          <w:color w:val="231F20"/>
          <w:spacing w:val="-5"/>
          <w:sz w:val="24"/>
        </w:rPr>
        <w:t> </w:t>
      </w:r>
      <w:r>
        <w:rPr>
          <w:rFonts w:ascii="Times New Roman"/>
          <w:color w:val="231F20"/>
          <w:sz w:val="24"/>
        </w:rPr>
        <w:t>to</w:t>
      </w:r>
      <w:r>
        <w:rPr>
          <w:rFonts w:ascii="Times New Roman"/>
          <w:color w:val="231F20"/>
          <w:spacing w:val="6"/>
          <w:sz w:val="24"/>
        </w:rPr>
        <w:t> </w:t>
      </w:r>
      <w:r>
        <w:rPr>
          <w:rFonts w:ascii="Times New Roman"/>
          <w:color w:val="231F20"/>
          <w:sz w:val="24"/>
        </w:rPr>
        <w:t>form</w:t>
      </w:r>
      <w:r>
        <w:rPr>
          <w:rFonts w:ascii="Times New Roman"/>
          <w:color w:val="231F20"/>
          <w:spacing w:val="-10"/>
          <w:sz w:val="24"/>
        </w:rPr>
        <w:t> </w:t>
      </w:r>
      <w:r>
        <w:rPr>
          <w:rFonts w:ascii="Times New Roman"/>
          <w:color w:val="231F20"/>
          <w:sz w:val="24"/>
        </w:rPr>
        <w:t>new</w:t>
      </w:r>
      <w:r>
        <w:rPr>
          <w:rFonts w:ascii="Times New Roman"/>
          <w:color w:val="231F20"/>
          <w:spacing w:val="1"/>
          <w:sz w:val="24"/>
        </w:rPr>
        <w:t> </w:t>
      </w:r>
      <w:r>
        <w:rPr>
          <w:rFonts w:ascii="Times New Roman"/>
          <w:color w:val="231F20"/>
          <w:spacing w:val="-2"/>
          <w:sz w:val="24"/>
        </w:rPr>
        <w:t>words</w:t>
      </w:r>
    </w:p>
    <w:p>
      <w:pPr>
        <w:pStyle w:val="ListParagraph"/>
        <w:numPr>
          <w:ilvl w:val="1"/>
          <w:numId w:val="28"/>
        </w:numPr>
        <w:tabs>
          <w:tab w:pos="1851" w:val="left" w:leader="none"/>
        </w:tabs>
        <w:spacing w:line="240" w:lineRule="auto" w:before="41" w:after="0"/>
        <w:ind w:left="1851" w:right="0" w:hanging="420"/>
        <w:jc w:val="left"/>
        <w:rPr>
          <w:rFonts w:ascii="Times New Roman"/>
          <w:sz w:val="24"/>
        </w:rPr>
      </w:pPr>
      <w:r>
        <w:rPr>
          <w:rFonts w:ascii="Times New Roman"/>
          <w:color w:val="231F20"/>
          <w:sz w:val="24"/>
        </w:rPr>
        <w:t>Use</w:t>
      </w:r>
      <w:r>
        <w:rPr>
          <w:rFonts w:ascii="Times New Roman"/>
          <w:color w:val="231F20"/>
          <w:spacing w:val="-8"/>
          <w:sz w:val="24"/>
        </w:rPr>
        <w:t> </w:t>
      </w:r>
      <w:r>
        <w:rPr>
          <w:rFonts w:ascii="Times New Roman"/>
          <w:color w:val="231F20"/>
          <w:sz w:val="24"/>
        </w:rPr>
        <w:t>prepositions</w:t>
      </w:r>
      <w:r>
        <w:rPr>
          <w:rFonts w:ascii="Times New Roman"/>
          <w:color w:val="231F20"/>
          <w:spacing w:val="-3"/>
          <w:sz w:val="24"/>
        </w:rPr>
        <w:t> </w:t>
      </w:r>
      <w:r>
        <w:rPr>
          <w:rFonts w:ascii="Times New Roman"/>
          <w:color w:val="231F20"/>
          <w:sz w:val="24"/>
        </w:rPr>
        <w:t>and</w:t>
      </w:r>
      <w:r>
        <w:rPr>
          <w:rFonts w:ascii="Times New Roman"/>
          <w:color w:val="231F20"/>
          <w:spacing w:val="-1"/>
          <w:sz w:val="24"/>
        </w:rPr>
        <w:t> </w:t>
      </w:r>
      <w:r>
        <w:rPr>
          <w:rFonts w:ascii="Times New Roman"/>
          <w:color w:val="231F20"/>
          <w:sz w:val="24"/>
        </w:rPr>
        <w:t>use</w:t>
      </w:r>
      <w:r>
        <w:rPr>
          <w:rFonts w:ascii="Times New Roman"/>
          <w:color w:val="231F20"/>
          <w:spacing w:val="-3"/>
          <w:sz w:val="24"/>
        </w:rPr>
        <w:t> </w:t>
      </w:r>
      <w:r>
        <w:rPr>
          <w:rFonts w:ascii="Times New Roman"/>
          <w:color w:val="231F20"/>
          <w:sz w:val="24"/>
        </w:rPr>
        <w:t>a</w:t>
      </w:r>
      <w:r>
        <w:rPr>
          <w:rFonts w:ascii="Times New Roman"/>
          <w:color w:val="231F20"/>
          <w:spacing w:val="-3"/>
          <w:sz w:val="24"/>
        </w:rPr>
        <w:t> </w:t>
      </w:r>
      <w:r>
        <w:rPr>
          <w:rFonts w:ascii="Times New Roman"/>
          <w:color w:val="231F20"/>
          <w:sz w:val="24"/>
        </w:rPr>
        <w:t>few</w:t>
      </w:r>
      <w:r>
        <w:rPr>
          <w:rFonts w:ascii="Times New Roman"/>
          <w:color w:val="231F20"/>
          <w:spacing w:val="-1"/>
          <w:sz w:val="24"/>
        </w:rPr>
        <w:t> </w:t>
      </w:r>
      <w:r>
        <w:rPr>
          <w:rFonts w:ascii="Times New Roman"/>
          <w:color w:val="231F20"/>
          <w:sz w:val="24"/>
        </w:rPr>
        <w:t>phrasal</w:t>
      </w:r>
      <w:r>
        <w:rPr>
          <w:rFonts w:ascii="Times New Roman"/>
          <w:color w:val="231F20"/>
          <w:spacing w:val="-2"/>
          <w:sz w:val="24"/>
        </w:rPr>
        <w:t> </w:t>
      </w:r>
      <w:r>
        <w:rPr>
          <w:rFonts w:ascii="Times New Roman"/>
          <w:color w:val="231F20"/>
          <w:sz w:val="24"/>
        </w:rPr>
        <w:t>verbs</w:t>
      </w:r>
      <w:r>
        <w:rPr>
          <w:rFonts w:ascii="Times New Roman"/>
          <w:color w:val="231F20"/>
          <w:spacing w:val="2"/>
          <w:sz w:val="24"/>
        </w:rPr>
        <w:t> </w:t>
      </w:r>
      <w:r>
        <w:rPr>
          <w:rFonts w:ascii="Times New Roman"/>
          <w:color w:val="231F20"/>
          <w:spacing w:val="-2"/>
          <w:sz w:val="24"/>
        </w:rPr>
        <w:t>contextually</w:t>
      </w:r>
    </w:p>
    <w:p>
      <w:pPr>
        <w:pStyle w:val="Heading3"/>
        <w:numPr>
          <w:ilvl w:val="0"/>
          <w:numId w:val="28"/>
        </w:numPr>
        <w:tabs>
          <w:tab w:pos="1583" w:val="left" w:leader="none"/>
        </w:tabs>
        <w:spacing w:line="275" w:lineRule="exact" w:before="248" w:after="0"/>
        <w:ind w:left="1583" w:right="0" w:hanging="244"/>
        <w:jc w:val="left"/>
      </w:pPr>
      <w:r>
        <w:rPr>
          <w:color w:val="231F20"/>
        </w:rPr>
        <w:t>Connect</w:t>
      </w:r>
      <w:r>
        <w:rPr>
          <w:color w:val="231F20"/>
          <w:spacing w:val="-5"/>
        </w:rPr>
        <w:t> </w:t>
      </w:r>
      <w:r>
        <w:rPr>
          <w:color w:val="231F20"/>
        </w:rPr>
        <w:t>with</w:t>
      </w:r>
      <w:r>
        <w:rPr>
          <w:color w:val="231F20"/>
          <w:spacing w:val="-2"/>
        </w:rPr>
        <w:t> </w:t>
      </w:r>
      <w:r>
        <w:rPr>
          <w:color w:val="231F20"/>
          <w:spacing w:val="-4"/>
        </w:rPr>
        <w:t>Care</w:t>
      </w:r>
    </w:p>
    <w:p>
      <w:pPr>
        <w:pStyle w:val="ListParagraph"/>
        <w:numPr>
          <w:ilvl w:val="1"/>
          <w:numId w:val="28"/>
        </w:numPr>
        <w:tabs>
          <w:tab w:pos="1829" w:val="left" w:leader="none"/>
        </w:tabs>
        <w:spacing w:line="271" w:lineRule="exact" w:before="0" w:after="0"/>
        <w:ind w:left="1829" w:right="0" w:hanging="422"/>
        <w:jc w:val="left"/>
        <w:rPr>
          <w:rFonts w:ascii="Times New Roman"/>
          <w:sz w:val="24"/>
        </w:rPr>
      </w:pPr>
      <w:r>
        <w:rPr>
          <w:rFonts w:ascii="Times New Roman"/>
          <w:color w:val="231F20"/>
          <w:sz w:val="24"/>
        </w:rPr>
        <w:t>Use</w:t>
      </w:r>
      <w:r>
        <w:rPr>
          <w:rFonts w:ascii="Times New Roman"/>
          <w:color w:val="231F20"/>
          <w:spacing w:val="-8"/>
          <w:sz w:val="24"/>
        </w:rPr>
        <w:t> </w:t>
      </w:r>
      <w:r>
        <w:rPr>
          <w:rFonts w:ascii="Times New Roman"/>
          <w:color w:val="231F20"/>
          <w:sz w:val="24"/>
        </w:rPr>
        <w:t>social media</w:t>
      </w:r>
      <w:r>
        <w:rPr>
          <w:rFonts w:ascii="Times New Roman"/>
          <w:color w:val="231F20"/>
          <w:spacing w:val="-3"/>
          <w:sz w:val="24"/>
        </w:rPr>
        <w:t> </w:t>
      </w:r>
      <w:r>
        <w:rPr>
          <w:rFonts w:ascii="Times New Roman"/>
          <w:color w:val="231F20"/>
          <w:sz w:val="24"/>
        </w:rPr>
        <w:t>with</w:t>
      </w:r>
      <w:r>
        <w:rPr>
          <w:rFonts w:ascii="Times New Roman"/>
          <w:color w:val="231F20"/>
          <w:spacing w:val="-4"/>
          <w:sz w:val="24"/>
        </w:rPr>
        <w:t> </w:t>
      </w:r>
      <w:r>
        <w:rPr>
          <w:rFonts w:ascii="Times New Roman"/>
          <w:color w:val="231F20"/>
          <w:spacing w:val="-2"/>
          <w:sz w:val="24"/>
        </w:rPr>
        <w:t>discretion</w:t>
      </w:r>
    </w:p>
    <w:p>
      <w:pPr>
        <w:pStyle w:val="ListParagraph"/>
        <w:numPr>
          <w:ilvl w:val="1"/>
          <w:numId w:val="28"/>
        </w:numPr>
        <w:tabs>
          <w:tab w:pos="1827" w:val="left" w:leader="none"/>
        </w:tabs>
        <w:spacing w:line="272" w:lineRule="exact" w:before="0" w:after="0"/>
        <w:ind w:left="1827" w:right="0" w:hanging="420"/>
        <w:jc w:val="left"/>
        <w:rPr>
          <w:rFonts w:ascii="Times New Roman"/>
          <w:sz w:val="24"/>
        </w:rPr>
      </w:pPr>
      <w:r>
        <w:rPr>
          <w:rFonts w:ascii="Times New Roman"/>
          <w:color w:val="231F20"/>
          <w:sz w:val="24"/>
        </w:rPr>
        <w:t>Speak</w:t>
      </w:r>
      <w:r>
        <w:rPr>
          <w:rFonts w:ascii="Times New Roman"/>
          <w:color w:val="231F20"/>
          <w:spacing w:val="-4"/>
          <w:sz w:val="24"/>
        </w:rPr>
        <w:t> </w:t>
      </w:r>
      <w:r>
        <w:rPr>
          <w:rFonts w:ascii="Times New Roman"/>
          <w:color w:val="231F20"/>
          <w:sz w:val="24"/>
        </w:rPr>
        <w:t>about</w:t>
      </w:r>
      <w:r>
        <w:rPr>
          <w:rFonts w:ascii="Times New Roman"/>
          <w:color w:val="231F20"/>
          <w:spacing w:val="-3"/>
          <w:sz w:val="24"/>
        </w:rPr>
        <w:t> </w:t>
      </w:r>
      <w:r>
        <w:rPr>
          <w:rFonts w:ascii="Times New Roman"/>
          <w:color w:val="231F20"/>
          <w:sz w:val="24"/>
        </w:rPr>
        <w:t>abilities</w:t>
      </w:r>
      <w:r>
        <w:rPr>
          <w:rFonts w:ascii="Times New Roman"/>
          <w:color w:val="231F20"/>
          <w:spacing w:val="-4"/>
          <w:sz w:val="24"/>
        </w:rPr>
        <w:t> </w:t>
      </w:r>
      <w:r>
        <w:rPr>
          <w:rFonts w:ascii="Times New Roman"/>
          <w:color w:val="231F20"/>
          <w:sz w:val="24"/>
        </w:rPr>
        <w:t>and</w:t>
      </w:r>
      <w:r>
        <w:rPr>
          <w:rFonts w:ascii="Times New Roman"/>
          <w:color w:val="231F20"/>
          <w:spacing w:val="-3"/>
          <w:sz w:val="24"/>
        </w:rPr>
        <w:t> </w:t>
      </w:r>
      <w:r>
        <w:rPr>
          <w:rFonts w:ascii="Times New Roman"/>
          <w:color w:val="231F20"/>
          <w:spacing w:val="-2"/>
          <w:sz w:val="24"/>
        </w:rPr>
        <w:t>possibilities</w:t>
      </w:r>
    </w:p>
    <w:p>
      <w:pPr>
        <w:pStyle w:val="ListParagraph"/>
        <w:numPr>
          <w:ilvl w:val="1"/>
          <w:numId w:val="28"/>
        </w:numPr>
        <w:tabs>
          <w:tab w:pos="1827" w:val="left" w:leader="none"/>
        </w:tabs>
        <w:spacing w:line="275" w:lineRule="exact" w:before="2" w:after="0"/>
        <w:ind w:left="1827" w:right="0" w:hanging="420"/>
        <w:jc w:val="left"/>
        <w:rPr>
          <w:rFonts w:ascii="Times New Roman"/>
          <w:sz w:val="24"/>
        </w:rPr>
      </w:pPr>
      <w:r>
        <w:rPr>
          <w:rFonts w:ascii="Times New Roman"/>
          <w:color w:val="231F20"/>
          <w:sz w:val="24"/>
        </w:rPr>
        <w:t>Make</w:t>
      </w:r>
      <w:r>
        <w:rPr>
          <w:rFonts w:ascii="Times New Roman"/>
          <w:color w:val="231F20"/>
          <w:spacing w:val="-9"/>
          <w:sz w:val="24"/>
        </w:rPr>
        <w:t> </w:t>
      </w:r>
      <w:r>
        <w:rPr>
          <w:rFonts w:ascii="Times New Roman"/>
          <w:color w:val="231F20"/>
          <w:sz w:val="24"/>
        </w:rPr>
        <w:t>requests</w:t>
      </w:r>
      <w:r>
        <w:rPr>
          <w:rFonts w:ascii="Times New Roman"/>
          <w:color w:val="231F20"/>
          <w:spacing w:val="-3"/>
          <w:sz w:val="24"/>
        </w:rPr>
        <w:t> </w:t>
      </w:r>
      <w:r>
        <w:rPr>
          <w:rFonts w:ascii="Times New Roman"/>
          <w:color w:val="231F20"/>
          <w:sz w:val="24"/>
        </w:rPr>
        <w:t>and</w:t>
      </w:r>
      <w:r>
        <w:rPr>
          <w:rFonts w:ascii="Times New Roman"/>
          <w:color w:val="231F20"/>
          <w:spacing w:val="-3"/>
          <w:sz w:val="24"/>
        </w:rPr>
        <w:t> </w:t>
      </w:r>
      <w:r>
        <w:rPr>
          <w:rFonts w:ascii="Times New Roman"/>
          <w:color w:val="231F20"/>
          <w:sz w:val="24"/>
        </w:rPr>
        <w:t>express</w:t>
      </w:r>
      <w:r>
        <w:rPr>
          <w:rFonts w:ascii="Times New Roman"/>
          <w:color w:val="231F20"/>
          <w:spacing w:val="-3"/>
          <w:sz w:val="24"/>
        </w:rPr>
        <w:t> </w:t>
      </w:r>
      <w:r>
        <w:rPr>
          <w:rFonts w:ascii="Times New Roman"/>
          <w:color w:val="231F20"/>
          <w:spacing w:val="-2"/>
          <w:sz w:val="24"/>
        </w:rPr>
        <w:t>obligations</w:t>
      </w:r>
    </w:p>
    <w:p>
      <w:pPr>
        <w:pStyle w:val="ListParagraph"/>
        <w:numPr>
          <w:ilvl w:val="1"/>
          <w:numId w:val="28"/>
        </w:numPr>
        <w:tabs>
          <w:tab w:pos="1827" w:val="left" w:leader="none"/>
        </w:tabs>
        <w:spacing w:line="275" w:lineRule="exact" w:before="0" w:after="0"/>
        <w:ind w:left="1827" w:right="0" w:hanging="420"/>
        <w:jc w:val="left"/>
        <w:rPr>
          <w:rFonts w:ascii="Times New Roman"/>
          <w:sz w:val="24"/>
        </w:rPr>
      </w:pPr>
      <w:r>
        <w:rPr>
          <w:rFonts w:ascii="Times New Roman"/>
          <w:color w:val="231F20"/>
          <w:sz w:val="24"/>
        </w:rPr>
        <w:t>Use</w:t>
      </w:r>
      <w:r>
        <w:rPr>
          <w:rFonts w:ascii="Times New Roman"/>
          <w:color w:val="231F20"/>
          <w:spacing w:val="-4"/>
          <w:sz w:val="24"/>
        </w:rPr>
        <w:t> </w:t>
      </w:r>
      <w:r>
        <w:rPr>
          <w:rFonts w:ascii="Times New Roman"/>
          <w:color w:val="231F20"/>
          <w:sz w:val="24"/>
        </w:rPr>
        <w:t>modal</w:t>
      </w:r>
      <w:r>
        <w:rPr>
          <w:rFonts w:ascii="Times New Roman"/>
          <w:color w:val="231F20"/>
          <w:spacing w:val="-5"/>
          <w:sz w:val="24"/>
        </w:rPr>
        <w:t> </w:t>
      </w:r>
      <w:r>
        <w:rPr>
          <w:rFonts w:ascii="Times New Roman"/>
          <w:color w:val="231F20"/>
          <w:sz w:val="24"/>
        </w:rPr>
        <w:t>verbs</w:t>
      </w:r>
      <w:r>
        <w:rPr>
          <w:rFonts w:ascii="Times New Roman"/>
          <w:color w:val="231F20"/>
          <w:spacing w:val="-5"/>
          <w:sz w:val="24"/>
        </w:rPr>
        <w:t> </w:t>
      </w:r>
      <w:r>
        <w:rPr>
          <w:rFonts w:ascii="Times New Roman"/>
          <w:color w:val="231F20"/>
          <w:sz w:val="24"/>
        </w:rPr>
        <w:t>and</w:t>
      </w:r>
      <w:r>
        <w:rPr>
          <w:rFonts w:ascii="Times New Roman"/>
          <w:color w:val="231F20"/>
          <w:spacing w:val="3"/>
          <w:sz w:val="24"/>
        </w:rPr>
        <w:t> </w:t>
      </w:r>
      <w:r>
        <w:rPr>
          <w:rFonts w:ascii="Times New Roman"/>
          <w:color w:val="231F20"/>
          <w:sz w:val="24"/>
        </w:rPr>
        <w:t>main</w:t>
      </w:r>
      <w:r>
        <w:rPr>
          <w:rFonts w:ascii="Times New Roman"/>
          <w:color w:val="231F20"/>
          <w:spacing w:val="-2"/>
          <w:sz w:val="24"/>
        </w:rPr>
        <w:t> </w:t>
      </w:r>
      <w:r>
        <w:rPr>
          <w:rFonts w:ascii="Times New Roman"/>
          <w:color w:val="231F20"/>
          <w:sz w:val="24"/>
        </w:rPr>
        <w:t>verbs</w:t>
      </w:r>
      <w:r>
        <w:rPr>
          <w:rFonts w:ascii="Times New Roman"/>
          <w:color w:val="231F20"/>
          <w:spacing w:val="1"/>
          <w:sz w:val="24"/>
        </w:rPr>
        <w:t> </w:t>
      </w:r>
      <w:r>
        <w:rPr>
          <w:rFonts w:ascii="Times New Roman"/>
          <w:color w:val="231F20"/>
          <w:sz w:val="24"/>
        </w:rPr>
        <w:t>in</w:t>
      </w:r>
      <w:r>
        <w:rPr>
          <w:rFonts w:ascii="Times New Roman"/>
          <w:color w:val="231F20"/>
          <w:spacing w:val="-7"/>
          <w:sz w:val="24"/>
        </w:rPr>
        <w:t> </w:t>
      </w:r>
      <w:r>
        <w:rPr>
          <w:rFonts w:ascii="Times New Roman"/>
          <w:color w:val="231F20"/>
          <w:sz w:val="24"/>
        </w:rPr>
        <w:t>appropriate</w:t>
      </w:r>
      <w:r>
        <w:rPr>
          <w:rFonts w:ascii="Times New Roman"/>
          <w:color w:val="231F20"/>
          <w:spacing w:val="-3"/>
          <w:sz w:val="24"/>
        </w:rPr>
        <w:t> </w:t>
      </w:r>
      <w:r>
        <w:rPr>
          <w:rFonts w:ascii="Times New Roman"/>
          <w:color w:val="231F20"/>
          <w:spacing w:val="-4"/>
          <w:sz w:val="24"/>
        </w:rPr>
        <w:t>form</w:t>
      </w:r>
    </w:p>
    <w:p>
      <w:pPr>
        <w:pStyle w:val="ListParagraph"/>
        <w:numPr>
          <w:ilvl w:val="1"/>
          <w:numId w:val="28"/>
        </w:numPr>
        <w:tabs>
          <w:tab w:pos="1822" w:val="left" w:leader="none"/>
        </w:tabs>
        <w:spacing w:line="240" w:lineRule="auto" w:before="7" w:after="0"/>
        <w:ind w:left="1822" w:right="0" w:hanging="420"/>
        <w:jc w:val="left"/>
        <w:rPr>
          <w:rFonts w:ascii="Times New Roman"/>
          <w:sz w:val="24"/>
        </w:rPr>
      </w:pPr>
      <w:r>
        <w:rPr>
          <w:rFonts w:ascii="Times New Roman"/>
          <w:color w:val="231F20"/>
          <w:sz w:val="24"/>
        </w:rPr>
        <w:t>Write</w:t>
      </w:r>
      <w:r>
        <w:rPr>
          <w:rFonts w:ascii="Times New Roman"/>
          <w:color w:val="231F20"/>
          <w:spacing w:val="-4"/>
          <w:sz w:val="24"/>
        </w:rPr>
        <w:t> </w:t>
      </w:r>
      <w:r>
        <w:rPr>
          <w:rFonts w:ascii="Times New Roman"/>
          <w:color w:val="231F20"/>
          <w:sz w:val="24"/>
        </w:rPr>
        <w:t>short</w:t>
      </w:r>
      <w:r>
        <w:rPr>
          <w:rFonts w:ascii="Times New Roman"/>
          <w:color w:val="231F20"/>
          <w:spacing w:val="-2"/>
          <w:sz w:val="24"/>
        </w:rPr>
        <w:t> </w:t>
      </w:r>
      <w:r>
        <w:rPr>
          <w:rFonts w:ascii="Times New Roman"/>
          <w:color w:val="231F20"/>
          <w:sz w:val="24"/>
        </w:rPr>
        <w:t>dialogues</w:t>
      </w:r>
      <w:r>
        <w:rPr>
          <w:rFonts w:ascii="Times New Roman"/>
          <w:color w:val="231F20"/>
          <w:spacing w:val="-6"/>
          <w:sz w:val="24"/>
        </w:rPr>
        <w:t> </w:t>
      </w:r>
      <w:r>
        <w:rPr>
          <w:rFonts w:ascii="Times New Roman"/>
          <w:color w:val="231F20"/>
          <w:sz w:val="24"/>
        </w:rPr>
        <w:t>about</w:t>
      </w:r>
      <w:r>
        <w:rPr>
          <w:rFonts w:ascii="Times New Roman"/>
          <w:color w:val="231F20"/>
          <w:spacing w:val="-1"/>
          <w:sz w:val="24"/>
        </w:rPr>
        <w:t> </w:t>
      </w:r>
      <w:r>
        <w:rPr>
          <w:rFonts w:ascii="Times New Roman"/>
          <w:color w:val="231F20"/>
          <w:sz w:val="24"/>
        </w:rPr>
        <w:t>everyday</w:t>
      </w:r>
      <w:r>
        <w:rPr>
          <w:rFonts w:ascii="Times New Roman"/>
          <w:color w:val="231F20"/>
          <w:spacing w:val="-11"/>
          <w:sz w:val="24"/>
        </w:rPr>
        <w:t> </w:t>
      </w:r>
      <w:r>
        <w:rPr>
          <w:rFonts w:ascii="Times New Roman"/>
          <w:color w:val="231F20"/>
          <w:spacing w:val="-2"/>
          <w:sz w:val="24"/>
        </w:rPr>
        <w:t>situations</w:t>
      </w:r>
    </w:p>
    <w:p>
      <w:pPr>
        <w:pStyle w:val="Heading3"/>
        <w:numPr>
          <w:ilvl w:val="0"/>
          <w:numId w:val="28"/>
        </w:numPr>
        <w:tabs>
          <w:tab w:pos="1584" w:val="left" w:leader="none"/>
        </w:tabs>
        <w:spacing w:line="240" w:lineRule="auto" w:before="210" w:after="0"/>
        <w:ind w:left="1584" w:right="0" w:hanging="245"/>
        <w:jc w:val="left"/>
      </w:pPr>
      <w:r>
        <w:rPr>
          <w:color w:val="231F20"/>
        </w:rPr>
        <w:t>Humour</w:t>
      </w:r>
      <w:r>
        <w:rPr>
          <w:color w:val="231F20"/>
          <w:spacing w:val="-4"/>
        </w:rPr>
        <w:t> </w:t>
      </w:r>
      <w:r>
        <w:rPr>
          <w:color w:val="231F20"/>
        </w:rPr>
        <w:t>for</w:t>
      </w:r>
      <w:r>
        <w:rPr>
          <w:color w:val="231F20"/>
          <w:spacing w:val="-3"/>
        </w:rPr>
        <w:t> </w:t>
      </w:r>
      <w:r>
        <w:rPr>
          <w:color w:val="231F20"/>
          <w:spacing w:val="-2"/>
        </w:rPr>
        <w:t>Happiness</w:t>
      </w:r>
    </w:p>
    <w:p>
      <w:pPr>
        <w:pStyle w:val="ListParagraph"/>
        <w:numPr>
          <w:ilvl w:val="1"/>
          <w:numId w:val="28"/>
        </w:numPr>
        <w:tabs>
          <w:tab w:pos="1829" w:val="left" w:leader="none"/>
        </w:tabs>
        <w:spacing w:line="240" w:lineRule="auto" w:before="31" w:after="0"/>
        <w:ind w:left="1829" w:right="0" w:hanging="422"/>
        <w:jc w:val="left"/>
        <w:rPr>
          <w:rFonts w:ascii="Times New Roman"/>
          <w:sz w:val="24"/>
        </w:rPr>
      </w:pPr>
      <w:r>
        <w:rPr>
          <w:rFonts w:ascii="Times New Roman"/>
          <w:color w:val="231F20"/>
          <w:sz w:val="24"/>
        </w:rPr>
        <w:t>Realize</w:t>
      </w:r>
      <w:r>
        <w:rPr>
          <w:rFonts w:ascii="Times New Roman"/>
          <w:color w:val="231F20"/>
          <w:spacing w:val="-2"/>
          <w:sz w:val="24"/>
        </w:rPr>
        <w:t> </w:t>
      </w:r>
      <w:r>
        <w:rPr>
          <w:rFonts w:ascii="Times New Roman"/>
          <w:color w:val="231F20"/>
          <w:sz w:val="24"/>
        </w:rPr>
        <w:t>the</w:t>
      </w:r>
      <w:r>
        <w:rPr>
          <w:rFonts w:ascii="Times New Roman"/>
          <w:color w:val="231F20"/>
          <w:spacing w:val="-3"/>
          <w:sz w:val="24"/>
        </w:rPr>
        <w:t> </w:t>
      </w:r>
      <w:r>
        <w:rPr>
          <w:rFonts w:ascii="Times New Roman"/>
          <w:color w:val="231F20"/>
          <w:sz w:val="24"/>
        </w:rPr>
        <w:t>importance of</w:t>
      </w:r>
      <w:r>
        <w:rPr>
          <w:rFonts w:ascii="Times New Roman"/>
          <w:color w:val="231F20"/>
          <w:spacing w:val="-9"/>
          <w:sz w:val="24"/>
        </w:rPr>
        <w:t> </w:t>
      </w:r>
      <w:r>
        <w:rPr>
          <w:rFonts w:ascii="Times New Roman"/>
          <w:color w:val="231F20"/>
          <w:sz w:val="24"/>
        </w:rPr>
        <w:t>humour</w:t>
      </w:r>
      <w:r>
        <w:rPr>
          <w:rFonts w:ascii="Times New Roman"/>
          <w:color w:val="231F20"/>
          <w:spacing w:val="-1"/>
          <w:sz w:val="24"/>
        </w:rPr>
        <w:t> </w:t>
      </w:r>
      <w:r>
        <w:rPr>
          <w:rFonts w:ascii="Times New Roman"/>
          <w:color w:val="231F20"/>
          <w:sz w:val="24"/>
        </w:rPr>
        <w:t>for</w:t>
      </w:r>
      <w:r>
        <w:rPr>
          <w:rFonts w:ascii="Times New Roman"/>
          <w:color w:val="231F20"/>
          <w:spacing w:val="2"/>
          <w:sz w:val="24"/>
        </w:rPr>
        <w:t> </w:t>
      </w:r>
      <w:r>
        <w:rPr>
          <w:rFonts w:ascii="Times New Roman"/>
          <w:color w:val="231F20"/>
          <w:sz w:val="24"/>
        </w:rPr>
        <w:t>a</w:t>
      </w:r>
      <w:r>
        <w:rPr>
          <w:rFonts w:ascii="Times New Roman"/>
          <w:color w:val="231F20"/>
          <w:spacing w:val="-2"/>
          <w:sz w:val="24"/>
        </w:rPr>
        <w:t> </w:t>
      </w:r>
      <w:r>
        <w:rPr>
          <w:rFonts w:ascii="Times New Roman"/>
          <w:color w:val="231F20"/>
          <w:sz w:val="24"/>
        </w:rPr>
        <w:t>healthy</w:t>
      </w:r>
      <w:r>
        <w:rPr>
          <w:rFonts w:ascii="Times New Roman"/>
          <w:color w:val="231F20"/>
          <w:spacing w:val="-5"/>
          <w:sz w:val="24"/>
        </w:rPr>
        <w:t> </w:t>
      </w:r>
      <w:r>
        <w:rPr>
          <w:rFonts w:ascii="Times New Roman"/>
          <w:color w:val="231F20"/>
          <w:spacing w:val="-2"/>
          <w:sz w:val="24"/>
        </w:rPr>
        <w:t>living</w:t>
      </w:r>
    </w:p>
    <w:p>
      <w:pPr>
        <w:pStyle w:val="ListParagraph"/>
        <w:numPr>
          <w:ilvl w:val="1"/>
          <w:numId w:val="28"/>
        </w:numPr>
        <w:tabs>
          <w:tab w:pos="1827" w:val="left" w:leader="none"/>
        </w:tabs>
        <w:spacing w:line="240" w:lineRule="auto" w:before="41" w:after="0"/>
        <w:ind w:left="1827" w:right="0" w:hanging="420"/>
        <w:jc w:val="left"/>
        <w:rPr>
          <w:rFonts w:ascii="Times New Roman"/>
          <w:sz w:val="24"/>
        </w:rPr>
      </w:pPr>
      <w:r>
        <w:rPr>
          <w:rFonts w:ascii="Times New Roman"/>
          <w:color w:val="231F20"/>
          <w:sz w:val="24"/>
        </w:rPr>
        <w:t>Improve vocabulary</w:t>
      </w:r>
      <w:r>
        <w:rPr>
          <w:rFonts w:ascii="Times New Roman"/>
          <w:color w:val="231F20"/>
          <w:spacing w:val="-12"/>
          <w:sz w:val="24"/>
        </w:rPr>
        <w:t> </w:t>
      </w:r>
      <w:r>
        <w:rPr>
          <w:rFonts w:ascii="Times New Roman"/>
          <w:color w:val="231F20"/>
          <w:sz w:val="24"/>
        </w:rPr>
        <w:t>related</w:t>
      </w:r>
      <w:r>
        <w:rPr>
          <w:rFonts w:ascii="Times New Roman"/>
          <w:color w:val="231F20"/>
          <w:spacing w:val="-4"/>
          <w:sz w:val="24"/>
        </w:rPr>
        <w:t> </w:t>
      </w:r>
      <w:r>
        <w:rPr>
          <w:rFonts w:ascii="Times New Roman"/>
          <w:color w:val="231F20"/>
          <w:sz w:val="24"/>
        </w:rPr>
        <w:t>to</w:t>
      </w:r>
      <w:r>
        <w:rPr>
          <w:rFonts w:ascii="Times New Roman"/>
          <w:color w:val="231F20"/>
          <w:spacing w:val="1"/>
          <w:sz w:val="24"/>
        </w:rPr>
        <w:t> </w:t>
      </w:r>
      <w:r>
        <w:rPr>
          <w:rFonts w:ascii="Times New Roman"/>
          <w:color w:val="231F20"/>
          <w:sz w:val="24"/>
        </w:rPr>
        <w:t>the</w:t>
      </w:r>
      <w:r>
        <w:rPr>
          <w:rFonts w:ascii="Times New Roman"/>
          <w:color w:val="231F20"/>
          <w:spacing w:val="-4"/>
          <w:sz w:val="24"/>
        </w:rPr>
        <w:t> theme</w:t>
      </w:r>
    </w:p>
    <w:p>
      <w:pPr>
        <w:pStyle w:val="ListParagraph"/>
        <w:numPr>
          <w:ilvl w:val="1"/>
          <w:numId w:val="28"/>
        </w:numPr>
        <w:tabs>
          <w:tab w:pos="1827" w:val="left" w:leader="none"/>
        </w:tabs>
        <w:spacing w:line="240" w:lineRule="auto" w:before="40" w:after="0"/>
        <w:ind w:left="1827" w:right="0" w:hanging="420"/>
        <w:jc w:val="left"/>
        <w:rPr>
          <w:rFonts w:ascii="Times New Roman"/>
          <w:sz w:val="24"/>
        </w:rPr>
      </w:pPr>
      <w:r>
        <w:rPr>
          <w:rFonts w:ascii="Times New Roman"/>
          <w:color w:val="231F20"/>
          <w:sz w:val="24"/>
        </w:rPr>
        <w:t>Inculcate</w:t>
      </w:r>
      <w:r>
        <w:rPr>
          <w:rFonts w:ascii="Times New Roman"/>
          <w:color w:val="231F20"/>
          <w:spacing w:val="-4"/>
          <w:sz w:val="24"/>
        </w:rPr>
        <w:t> </w:t>
      </w:r>
      <w:r>
        <w:rPr>
          <w:rFonts w:ascii="Times New Roman"/>
          <w:color w:val="231F20"/>
          <w:sz w:val="24"/>
        </w:rPr>
        <w:t>reading</w:t>
      </w:r>
      <w:r>
        <w:rPr>
          <w:rFonts w:ascii="Times New Roman"/>
          <w:color w:val="231F20"/>
          <w:spacing w:val="-4"/>
          <w:sz w:val="24"/>
        </w:rPr>
        <w:t> </w:t>
      </w:r>
      <w:r>
        <w:rPr>
          <w:rFonts w:ascii="Times New Roman"/>
          <w:color w:val="231F20"/>
          <w:sz w:val="24"/>
        </w:rPr>
        <w:t>and</w:t>
      </w:r>
      <w:r>
        <w:rPr>
          <w:rFonts w:ascii="Times New Roman"/>
          <w:color w:val="231F20"/>
          <w:spacing w:val="-3"/>
          <w:sz w:val="24"/>
        </w:rPr>
        <w:t> </w:t>
      </w:r>
      <w:r>
        <w:rPr>
          <w:rFonts w:ascii="Times New Roman"/>
          <w:color w:val="231F20"/>
          <w:sz w:val="24"/>
        </w:rPr>
        <w:t>speaking</w:t>
      </w:r>
      <w:r>
        <w:rPr>
          <w:rFonts w:ascii="Times New Roman"/>
          <w:color w:val="231F20"/>
          <w:spacing w:val="-8"/>
          <w:sz w:val="24"/>
        </w:rPr>
        <w:t> </w:t>
      </w:r>
      <w:r>
        <w:rPr>
          <w:rFonts w:ascii="Times New Roman"/>
          <w:color w:val="231F20"/>
          <w:spacing w:val="-2"/>
          <w:sz w:val="24"/>
        </w:rPr>
        <w:t>skills</w:t>
      </w:r>
    </w:p>
    <w:p>
      <w:pPr>
        <w:pStyle w:val="ListParagraph"/>
        <w:numPr>
          <w:ilvl w:val="1"/>
          <w:numId w:val="28"/>
        </w:numPr>
        <w:tabs>
          <w:tab w:pos="1827" w:val="left" w:leader="none"/>
        </w:tabs>
        <w:spacing w:line="240" w:lineRule="auto" w:before="42" w:after="0"/>
        <w:ind w:left="1827" w:right="0" w:hanging="420"/>
        <w:jc w:val="left"/>
        <w:rPr>
          <w:rFonts w:ascii="Times New Roman" w:hAnsi="Times New Roman"/>
          <w:sz w:val="24"/>
        </w:rPr>
      </w:pPr>
      <w:r>
        <w:rPr>
          <w:rFonts w:ascii="Times New Roman" w:hAnsi="Times New Roman"/>
          <w:color w:val="231F20"/>
          <w:sz w:val="24"/>
        </w:rPr>
        <w:t>Frame</w:t>
      </w:r>
      <w:r>
        <w:rPr>
          <w:rFonts w:ascii="Times New Roman" w:hAnsi="Times New Roman"/>
          <w:color w:val="231F20"/>
          <w:spacing w:val="-6"/>
          <w:sz w:val="24"/>
        </w:rPr>
        <w:t> </w:t>
      </w:r>
      <w:r>
        <w:rPr>
          <w:rFonts w:ascii="Times New Roman" w:hAnsi="Times New Roman"/>
          <w:color w:val="231F20"/>
          <w:sz w:val="24"/>
        </w:rPr>
        <w:t>sentences</w:t>
      </w:r>
      <w:r>
        <w:rPr>
          <w:rFonts w:ascii="Times New Roman" w:hAnsi="Times New Roman"/>
          <w:color w:val="231F20"/>
          <w:spacing w:val="-2"/>
          <w:sz w:val="24"/>
        </w:rPr>
        <w:t> </w:t>
      </w:r>
      <w:r>
        <w:rPr>
          <w:rFonts w:ascii="Times New Roman" w:hAnsi="Times New Roman"/>
          <w:color w:val="231F20"/>
          <w:sz w:val="24"/>
        </w:rPr>
        <w:t>with</w:t>
      </w:r>
      <w:r>
        <w:rPr>
          <w:rFonts w:ascii="Times New Roman" w:hAnsi="Times New Roman"/>
          <w:color w:val="231F20"/>
          <w:spacing w:val="-5"/>
          <w:sz w:val="24"/>
        </w:rPr>
        <w:t> </w:t>
      </w:r>
      <w:r>
        <w:rPr>
          <w:rFonts w:ascii="Times New Roman" w:hAnsi="Times New Roman"/>
          <w:color w:val="231F20"/>
          <w:sz w:val="24"/>
        </w:rPr>
        <w:t>proper</w:t>
      </w:r>
      <w:r>
        <w:rPr>
          <w:rFonts w:ascii="Times New Roman" w:hAnsi="Times New Roman"/>
          <w:color w:val="231F20"/>
          <w:spacing w:val="-3"/>
          <w:sz w:val="24"/>
        </w:rPr>
        <w:t> </w:t>
      </w:r>
      <w:r>
        <w:rPr>
          <w:rFonts w:ascii="Times New Roman" w:hAnsi="Times New Roman"/>
          <w:color w:val="231F20"/>
          <w:sz w:val="24"/>
        </w:rPr>
        <w:t>Subject</w:t>
      </w:r>
      <w:r>
        <w:rPr>
          <w:rFonts w:ascii="Times New Roman" w:hAnsi="Times New Roman"/>
          <w:color w:val="231F20"/>
          <w:spacing w:val="5"/>
          <w:sz w:val="24"/>
        </w:rPr>
        <w:t> </w:t>
      </w:r>
      <w:r>
        <w:rPr>
          <w:rFonts w:ascii="Times New Roman" w:hAnsi="Times New Roman"/>
          <w:color w:val="231F20"/>
          <w:sz w:val="24"/>
        </w:rPr>
        <w:t>–</w:t>
      </w:r>
      <w:r>
        <w:rPr>
          <w:rFonts w:ascii="Times New Roman" w:hAnsi="Times New Roman"/>
          <w:color w:val="231F20"/>
          <w:spacing w:val="-6"/>
          <w:sz w:val="24"/>
        </w:rPr>
        <w:t> </w:t>
      </w:r>
      <w:r>
        <w:rPr>
          <w:rFonts w:ascii="Times New Roman" w:hAnsi="Times New Roman"/>
          <w:color w:val="231F20"/>
          <w:sz w:val="24"/>
        </w:rPr>
        <w:t>Verb</w:t>
      </w:r>
      <w:r>
        <w:rPr>
          <w:rFonts w:ascii="Times New Roman" w:hAnsi="Times New Roman"/>
          <w:color w:val="231F20"/>
          <w:spacing w:val="-5"/>
          <w:sz w:val="24"/>
        </w:rPr>
        <w:t> </w:t>
      </w:r>
      <w:r>
        <w:rPr>
          <w:rFonts w:ascii="Times New Roman" w:hAnsi="Times New Roman"/>
          <w:color w:val="231F20"/>
          <w:spacing w:val="-2"/>
          <w:sz w:val="24"/>
        </w:rPr>
        <w:t>agreement</w:t>
      </w:r>
    </w:p>
    <w:p>
      <w:pPr>
        <w:pStyle w:val="ListParagraph"/>
        <w:numPr>
          <w:ilvl w:val="1"/>
          <w:numId w:val="28"/>
        </w:numPr>
        <w:tabs>
          <w:tab w:pos="1875" w:val="left" w:leader="none"/>
        </w:tabs>
        <w:spacing w:line="271" w:lineRule="auto" w:before="45" w:after="0"/>
        <w:ind w:left="1412" w:right="1421" w:firstLine="0"/>
        <w:jc w:val="left"/>
        <w:rPr>
          <w:rFonts w:ascii="Times New Roman"/>
          <w:sz w:val="24"/>
        </w:rPr>
      </w:pPr>
      <w:r>
        <w:rPr>
          <w:rFonts w:ascii="Times New Roman"/>
          <w:color w:val="231F20"/>
          <w:sz w:val="24"/>
        </w:rPr>
        <w:t>Understand</w:t>
      </w:r>
      <w:r>
        <w:rPr>
          <w:rFonts w:ascii="Times New Roman"/>
          <w:color w:val="231F20"/>
          <w:spacing w:val="40"/>
          <w:sz w:val="24"/>
        </w:rPr>
        <w:t> </w:t>
      </w:r>
      <w:r>
        <w:rPr>
          <w:rFonts w:ascii="Times New Roman"/>
          <w:color w:val="231F20"/>
          <w:sz w:val="24"/>
        </w:rPr>
        <w:t>the</w:t>
      </w:r>
      <w:r>
        <w:rPr>
          <w:rFonts w:ascii="Times New Roman"/>
          <w:color w:val="231F20"/>
          <w:spacing w:val="40"/>
          <w:sz w:val="24"/>
        </w:rPr>
        <w:t> </w:t>
      </w:r>
      <w:r>
        <w:rPr>
          <w:rFonts w:ascii="Times New Roman"/>
          <w:color w:val="231F20"/>
          <w:sz w:val="24"/>
        </w:rPr>
        <w:t>features</w:t>
      </w:r>
      <w:r>
        <w:rPr>
          <w:rFonts w:ascii="Times New Roman"/>
          <w:color w:val="231F20"/>
          <w:spacing w:val="40"/>
          <w:sz w:val="24"/>
        </w:rPr>
        <w:t> </w:t>
      </w:r>
      <w:r>
        <w:rPr>
          <w:rFonts w:ascii="Times New Roman"/>
          <w:color w:val="231F20"/>
          <w:sz w:val="24"/>
        </w:rPr>
        <w:t>of</w:t>
      </w:r>
      <w:r>
        <w:rPr>
          <w:rFonts w:ascii="Times New Roman"/>
          <w:color w:val="231F20"/>
          <w:spacing w:val="34"/>
          <w:sz w:val="24"/>
        </w:rPr>
        <w:t> </w:t>
      </w:r>
      <w:r>
        <w:rPr>
          <w:rFonts w:ascii="Times New Roman"/>
          <w:color w:val="231F20"/>
          <w:sz w:val="24"/>
        </w:rPr>
        <w:t>a</w:t>
      </w:r>
      <w:r>
        <w:rPr>
          <w:rFonts w:ascii="Times New Roman"/>
          <w:color w:val="231F20"/>
          <w:spacing w:val="40"/>
          <w:sz w:val="24"/>
        </w:rPr>
        <w:t> </w:t>
      </w:r>
      <w:r>
        <w:rPr>
          <w:rFonts w:ascii="Times New Roman"/>
          <w:color w:val="231F20"/>
          <w:sz w:val="24"/>
        </w:rPr>
        <w:t>good</w:t>
      </w:r>
      <w:r>
        <w:rPr>
          <w:rFonts w:ascii="Times New Roman"/>
          <w:color w:val="231F20"/>
          <w:spacing w:val="40"/>
          <w:sz w:val="24"/>
        </w:rPr>
        <w:t> </w:t>
      </w:r>
      <w:r>
        <w:rPr>
          <w:rFonts w:ascii="Times New Roman"/>
          <w:color w:val="231F20"/>
          <w:sz w:val="24"/>
        </w:rPr>
        <w:t>paragraph</w:t>
      </w:r>
      <w:r>
        <w:rPr>
          <w:rFonts w:ascii="Times New Roman"/>
          <w:color w:val="231F20"/>
          <w:spacing w:val="40"/>
          <w:sz w:val="24"/>
        </w:rPr>
        <w:t> </w:t>
      </w:r>
      <w:r>
        <w:rPr>
          <w:rFonts w:ascii="Times New Roman"/>
          <w:color w:val="231F20"/>
          <w:sz w:val="24"/>
        </w:rPr>
        <w:t>and</w:t>
      </w:r>
      <w:r>
        <w:rPr>
          <w:rFonts w:ascii="Times New Roman"/>
          <w:color w:val="231F20"/>
          <w:spacing w:val="40"/>
          <w:sz w:val="24"/>
        </w:rPr>
        <w:t> </w:t>
      </w:r>
      <w:r>
        <w:rPr>
          <w:rFonts w:ascii="Times New Roman"/>
          <w:color w:val="231F20"/>
          <w:sz w:val="24"/>
        </w:rPr>
        <w:t>learn</w:t>
      </w:r>
      <w:r>
        <w:rPr>
          <w:rFonts w:ascii="Times New Roman"/>
          <w:color w:val="231F20"/>
          <w:spacing w:val="40"/>
          <w:sz w:val="24"/>
        </w:rPr>
        <w:t> </w:t>
      </w:r>
      <w:r>
        <w:rPr>
          <w:rFonts w:ascii="Times New Roman"/>
          <w:color w:val="231F20"/>
          <w:sz w:val="24"/>
        </w:rPr>
        <w:t>how</w:t>
      </w:r>
      <w:r>
        <w:rPr>
          <w:rFonts w:ascii="Times New Roman"/>
          <w:color w:val="231F20"/>
          <w:spacing w:val="40"/>
          <w:sz w:val="24"/>
        </w:rPr>
        <w:t> </w:t>
      </w:r>
      <w:r>
        <w:rPr>
          <w:rFonts w:ascii="Times New Roman"/>
          <w:color w:val="231F20"/>
          <w:sz w:val="24"/>
        </w:rPr>
        <w:t>to</w:t>
      </w:r>
      <w:r>
        <w:rPr>
          <w:rFonts w:ascii="Times New Roman"/>
          <w:color w:val="231F20"/>
          <w:spacing w:val="40"/>
          <w:sz w:val="24"/>
        </w:rPr>
        <w:t> </w:t>
      </w:r>
      <w:r>
        <w:rPr>
          <w:rFonts w:ascii="Times New Roman"/>
          <w:color w:val="231F20"/>
          <w:sz w:val="24"/>
        </w:rPr>
        <w:t>gather</w:t>
      </w:r>
      <w:r>
        <w:rPr>
          <w:rFonts w:ascii="Times New Roman"/>
          <w:color w:val="231F20"/>
          <w:spacing w:val="40"/>
          <w:sz w:val="24"/>
        </w:rPr>
        <w:t> </w:t>
      </w:r>
      <w:r>
        <w:rPr>
          <w:rFonts w:ascii="Times New Roman"/>
          <w:color w:val="231F20"/>
          <w:sz w:val="24"/>
        </w:rPr>
        <w:t>ideas</w:t>
      </w:r>
      <w:r>
        <w:rPr>
          <w:rFonts w:ascii="Times New Roman"/>
          <w:color w:val="231F20"/>
          <w:spacing w:val="40"/>
          <w:sz w:val="24"/>
        </w:rPr>
        <w:t> </w:t>
      </w:r>
      <w:r>
        <w:rPr>
          <w:rFonts w:ascii="Times New Roman"/>
          <w:color w:val="231F20"/>
          <w:sz w:val="24"/>
        </w:rPr>
        <w:t>as</w:t>
      </w:r>
      <w:r>
        <w:rPr>
          <w:rFonts w:ascii="Times New Roman"/>
          <w:color w:val="231F20"/>
          <w:spacing w:val="40"/>
          <w:sz w:val="24"/>
        </w:rPr>
        <w:t> </w:t>
      </w:r>
      <w:r>
        <w:rPr>
          <w:rFonts w:ascii="Times New Roman"/>
          <w:color w:val="231F20"/>
          <w:sz w:val="24"/>
        </w:rPr>
        <w:t>a preliminary step for writing a good paragraph.</w:t>
      </w:r>
    </w:p>
    <w:p>
      <w:pPr>
        <w:pStyle w:val="Heading3"/>
        <w:numPr>
          <w:ilvl w:val="0"/>
          <w:numId w:val="28"/>
        </w:numPr>
        <w:tabs>
          <w:tab w:pos="1584" w:val="left" w:leader="none"/>
        </w:tabs>
        <w:spacing w:line="240" w:lineRule="auto" w:before="221" w:after="0"/>
        <w:ind w:left="1584" w:right="0" w:hanging="245"/>
        <w:jc w:val="both"/>
      </w:pPr>
      <w:r>
        <w:rPr>
          <w:color w:val="231F20"/>
        </w:rPr>
        <w:t>Never</w:t>
      </w:r>
      <w:r>
        <w:rPr>
          <w:color w:val="231F20"/>
          <w:spacing w:val="-10"/>
        </w:rPr>
        <w:t> </w:t>
      </w:r>
      <w:r>
        <w:rPr>
          <w:color w:val="231F20"/>
        </w:rPr>
        <w:t>Ever</w:t>
      </w:r>
      <w:r>
        <w:rPr>
          <w:color w:val="231F20"/>
          <w:spacing w:val="-3"/>
        </w:rPr>
        <w:t> </w:t>
      </w:r>
      <w:r>
        <w:rPr>
          <w:color w:val="231F20"/>
        </w:rPr>
        <w:t>Give</w:t>
      </w:r>
      <w:r>
        <w:rPr>
          <w:color w:val="231F20"/>
          <w:spacing w:val="3"/>
        </w:rPr>
        <w:t> </w:t>
      </w:r>
      <w:r>
        <w:rPr>
          <w:color w:val="231F20"/>
          <w:spacing w:val="-5"/>
        </w:rPr>
        <w:t>Up!</w:t>
      </w:r>
    </w:p>
    <w:p>
      <w:pPr>
        <w:pStyle w:val="ListParagraph"/>
        <w:numPr>
          <w:ilvl w:val="1"/>
          <w:numId w:val="28"/>
        </w:numPr>
        <w:tabs>
          <w:tab w:pos="1759" w:val="left" w:leader="none"/>
        </w:tabs>
        <w:spacing w:line="240" w:lineRule="auto" w:before="51" w:after="0"/>
        <w:ind w:left="1759" w:right="0" w:hanging="420"/>
        <w:jc w:val="both"/>
        <w:rPr>
          <w:rFonts w:ascii="Times New Roman"/>
          <w:sz w:val="24"/>
        </w:rPr>
      </w:pPr>
      <w:r>
        <w:rPr>
          <w:rFonts w:ascii="Times New Roman"/>
          <w:color w:val="231F20"/>
          <w:sz w:val="24"/>
        </w:rPr>
        <w:t>Learn</w:t>
      </w:r>
      <w:r>
        <w:rPr>
          <w:rFonts w:ascii="Times New Roman"/>
          <w:color w:val="231F20"/>
          <w:spacing w:val="-6"/>
          <w:sz w:val="24"/>
        </w:rPr>
        <w:t> </w:t>
      </w:r>
      <w:r>
        <w:rPr>
          <w:rFonts w:ascii="Times New Roman"/>
          <w:color w:val="231F20"/>
          <w:sz w:val="24"/>
        </w:rPr>
        <w:t>to</w:t>
      </w:r>
      <w:r>
        <w:rPr>
          <w:rFonts w:ascii="Times New Roman"/>
          <w:color w:val="231F20"/>
          <w:spacing w:val="-1"/>
          <w:sz w:val="24"/>
        </w:rPr>
        <w:t> </w:t>
      </w:r>
      <w:r>
        <w:rPr>
          <w:rFonts w:ascii="Times New Roman"/>
          <w:color w:val="231F20"/>
          <w:sz w:val="24"/>
        </w:rPr>
        <w:t>deal</w:t>
      </w:r>
      <w:r>
        <w:rPr>
          <w:rFonts w:ascii="Times New Roman"/>
          <w:color w:val="231F20"/>
          <w:spacing w:val="-10"/>
          <w:sz w:val="24"/>
        </w:rPr>
        <w:t> </w:t>
      </w:r>
      <w:r>
        <w:rPr>
          <w:rFonts w:ascii="Times New Roman"/>
          <w:color w:val="231F20"/>
          <w:sz w:val="24"/>
        </w:rPr>
        <w:t>with</w:t>
      </w:r>
      <w:r>
        <w:rPr>
          <w:rFonts w:ascii="Times New Roman"/>
          <w:color w:val="231F20"/>
          <w:spacing w:val="-1"/>
          <w:sz w:val="24"/>
        </w:rPr>
        <w:t> </w:t>
      </w:r>
      <w:r>
        <w:rPr>
          <w:rFonts w:ascii="Times New Roman"/>
          <w:color w:val="231F20"/>
          <w:sz w:val="24"/>
        </w:rPr>
        <w:t>failures</w:t>
      </w:r>
      <w:r>
        <w:rPr>
          <w:rFonts w:ascii="Times New Roman"/>
          <w:color w:val="231F20"/>
          <w:spacing w:val="3"/>
          <w:sz w:val="24"/>
        </w:rPr>
        <w:t> </w:t>
      </w:r>
      <w:r>
        <w:rPr>
          <w:rFonts w:ascii="Times New Roman"/>
          <w:color w:val="231F20"/>
          <w:sz w:val="24"/>
        </w:rPr>
        <w:t>in</w:t>
      </w:r>
      <w:r>
        <w:rPr>
          <w:rFonts w:ascii="Times New Roman"/>
          <w:color w:val="231F20"/>
          <w:spacing w:val="-1"/>
          <w:sz w:val="24"/>
        </w:rPr>
        <w:t> </w:t>
      </w:r>
      <w:r>
        <w:rPr>
          <w:rFonts w:ascii="Times New Roman"/>
          <w:color w:val="231F20"/>
          <w:spacing w:val="-4"/>
          <w:sz w:val="24"/>
        </w:rPr>
        <w:t>life</w:t>
      </w:r>
    </w:p>
    <w:p>
      <w:pPr>
        <w:pStyle w:val="ListParagraph"/>
        <w:numPr>
          <w:ilvl w:val="1"/>
          <w:numId w:val="28"/>
        </w:numPr>
        <w:tabs>
          <w:tab w:pos="1798" w:val="left" w:leader="none"/>
        </w:tabs>
        <w:spacing w:line="276" w:lineRule="auto" w:before="65" w:after="0"/>
        <w:ind w:left="1344" w:right="1350" w:firstLine="0"/>
        <w:jc w:val="both"/>
        <w:rPr>
          <w:rFonts w:ascii="Times New Roman"/>
          <w:sz w:val="24"/>
        </w:rPr>
      </w:pPr>
      <w:r>
        <w:rPr>
          <w:rFonts w:ascii="Times New Roman"/>
          <w:color w:val="231F20"/>
          <w:sz w:val="24"/>
        </w:rPr>
        <w:t>Use the present tense form for various every day communicative functions such as speaking and writing about routines, professions, scientific descriptions and sports </w:t>
      </w:r>
      <w:r>
        <w:rPr>
          <w:rFonts w:ascii="Times New Roman"/>
          <w:color w:val="231F20"/>
          <w:spacing w:val="-2"/>
          <w:sz w:val="24"/>
        </w:rPr>
        <w:t>commentary</w:t>
      </w:r>
    </w:p>
    <w:p>
      <w:pPr>
        <w:pStyle w:val="ListParagraph"/>
        <w:numPr>
          <w:ilvl w:val="1"/>
          <w:numId w:val="28"/>
        </w:numPr>
        <w:tabs>
          <w:tab w:pos="1761" w:val="left" w:leader="none"/>
        </w:tabs>
        <w:spacing w:line="240" w:lineRule="auto" w:before="3" w:after="0"/>
        <w:ind w:left="1761" w:right="0" w:hanging="417"/>
        <w:jc w:val="both"/>
        <w:rPr>
          <w:rFonts w:ascii="Times New Roman"/>
          <w:sz w:val="24"/>
        </w:rPr>
      </w:pPr>
      <w:r>
        <w:rPr>
          <w:rFonts w:ascii="Times New Roman"/>
          <w:color w:val="231F20"/>
          <w:sz w:val="24"/>
        </w:rPr>
        <w:t>Write</w:t>
      </w:r>
      <w:r>
        <w:rPr>
          <w:rFonts w:ascii="Times New Roman"/>
          <w:color w:val="231F20"/>
          <w:spacing w:val="-3"/>
          <w:sz w:val="24"/>
        </w:rPr>
        <w:t> </w:t>
      </w:r>
      <w:r>
        <w:rPr>
          <w:rFonts w:ascii="Times New Roman"/>
          <w:color w:val="231F20"/>
          <w:sz w:val="24"/>
        </w:rPr>
        <w:t>paragraphs</w:t>
      </w:r>
      <w:r>
        <w:rPr>
          <w:rFonts w:ascii="Times New Roman"/>
          <w:color w:val="231F20"/>
          <w:spacing w:val="-2"/>
          <w:sz w:val="24"/>
        </w:rPr>
        <w:t> </w:t>
      </w:r>
      <w:r>
        <w:rPr>
          <w:rFonts w:ascii="Times New Roman"/>
          <w:color w:val="231F20"/>
          <w:sz w:val="24"/>
        </w:rPr>
        <w:t>with</w:t>
      </w:r>
      <w:r>
        <w:rPr>
          <w:rFonts w:ascii="Times New Roman"/>
          <w:color w:val="231F20"/>
          <w:spacing w:val="-6"/>
          <w:sz w:val="24"/>
        </w:rPr>
        <w:t> </w:t>
      </w:r>
      <w:r>
        <w:rPr>
          <w:rFonts w:ascii="Times New Roman"/>
          <w:color w:val="231F20"/>
          <w:sz w:val="24"/>
        </w:rPr>
        <w:t>coherence and other necessary</w:t>
      </w:r>
      <w:r>
        <w:rPr>
          <w:rFonts w:ascii="Times New Roman"/>
          <w:color w:val="231F20"/>
          <w:spacing w:val="-13"/>
          <w:sz w:val="24"/>
        </w:rPr>
        <w:t> </w:t>
      </w:r>
      <w:r>
        <w:rPr>
          <w:rFonts w:ascii="Times New Roman"/>
          <w:color w:val="231F20"/>
          <w:spacing w:val="-2"/>
          <w:sz w:val="24"/>
        </w:rPr>
        <w:t>skills</w:t>
      </w:r>
    </w:p>
    <w:p>
      <w:pPr>
        <w:pStyle w:val="Heading3"/>
        <w:numPr>
          <w:ilvl w:val="0"/>
          <w:numId w:val="28"/>
        </w:numPr>
        <w:tabs>
          <w:tab w:pos="1583" w:val="left" w:leader="none"/>
        </w:tabs>
        <w:spacing w:line="240" w:lineRule="auto" w:before="51" w:after="0"/>
        <w:ind w:left="1583" w:right="0" w:hanging="244"/>
        <w:jc w:val="both"/>
      </w:pPr>
      <w:r>
        <w:rPr>
          <w:color w:val="231F20"/>
        </w:rPr>
        <w:t>Preserve</w:t>
      </w:r>
      <w:r>
        <w:rPr>
          <w:color w:val="231F20"/>
          <w:spacing w:val="-5"/>
        </w:rPr>
        <w:t> </w:t>
      </w:r>
      <w:r>
        <w:rPr>
          <w:color w:val="231F20"/>
        </w:rPr>
        <w:t>or</w:t>
      </w:r>
      <w:r>
        <w:rPr>
          <w:color w:val="231F20"/>
          <w:spacing w:val="-4"/>
        </w:rPr>
        <w:t> </w:t>
      </w:r>
      <w:r>
        <w:rPr>
          <w:color w:val="231F20"/>
          <w:spacing w:val="-2"/>
        </w:rPr>
        <w:t>Perish</w:t>
      </w:r>
    </w:p>
    <w:p>
      <w:pPr>
        <w:pStyle w:val="ListParagraph"/>
        <w:numPr>
          <w:ilvl w:val="1"/>
          <w:numId w:val="28"/>
        </w:numPr>
        <w:tabs>
          <w:tab w:pos="1846" w:val="left" w:leader="none"/>
        </w:tabs>
        <w:spacing w:line="280" w:lineRule="auto" w:before="31" w:after="0"/>
        <w:ind w:left="1344" w:right="1402" w:firstLine="0"/>
        <w:jc w:val="both"/>
        <w:rPr>
          <w:rFonts w:ascii="Times New Roman"/>
          <w:sz w:val="24"/>
        </w:rPr>
      </w:pPr>
      <w:r>
        <w:rPr>
          <w:rFonts w:ascii="Times New Roman"/>
          <w:color w:val="231F20"/>
          <w:sz w:val="24"/>
        </w:rPr>
        <w:t>Understand the ecological challenges that we face today and act to save the </w:t>
      </w:r>
      <w:r>
        <w:rPr>
          <w:rFonts w:ascii="Times New Roman"/>
          <w:color w:val="231F20"/>
          <w:spacing w:val="-2"/>
          <w:sz w:val="24"/>
        </w:rPr>
        <w:t>environment.</w:t>
      </w:r>
    </w:p>
    <w:p>
      <w:pPr>
        <w:pStyle w:val="ListParagraph"/>
        <w:numPr>
          <w:ilvl w:val="1"/>
          <w:numId w:val="28"/>
        </w:numPr>
        <w:tabs>
          <w:tab w:pos="1759" w:val="left" w:leader="none"/>
        </w:tabs>
        <w:spacing w:line="269" w:lineRule="exact" w:before="0" w:after="0"/>
        <w:ind w:left="1759" w:right="0" w:hanging="420"/>
        <w:jc w:val="both"/>
        <w:rPr>
          <w:rFonts w:ascii="Times New Roman"/>
          <w:sz w:val="24"/>
        </w:rPr>
      </w:pPr>
      <w:r>
        <w:rPr>
          <w:rFonts w:ascii="Times New Roman"/>
          <w:color w:val="231F20"/>
          <w:sz w:val="24"/>
        </w:rPr>
        <w:t>Narrate</w:t>
      </w:r>
      <w:r>
        <w:rPr>
          <w:rFonts w:ascii="Times New Roman"/>
          <w:color w:val="231F20"/>
          <w:spacing w:val="-7"/>
          <w:sz w:val="24"/>
        </w:rPr>
        <w:t> </w:t>
      </w:r>
      <w:r>
        <w:rPr>
          <w:rFonts w:ascii="Times New Roman"/>
          <w:color w:val="231F20"/>
          <w:sz w:val="24"/>
        </w:rPr>
        <w:t>/</w:t>
      </w:r>
      <w:r>
        <w:rPr>
          <w:rFonts w:ascii="Times New Roman"/>
          <w:color w:val="231F20"/>
          <w:spacing w:val="-6"/>
          <w:sz w:val="24"/>
        </w:rPr>
        <w:t> </w:t>
      </w:r>
      <w:r>
        <w:rPr>
          <w:rFonts w:ascii="Times New Roman"/>
          <w:color w:val="231F20"/>
          <w:sz w:val="24"/>
        </w:rPr>
        <w:t>Report</w:t>
      </w:r>
      <w:r>
        <w:rPr>
          <w:rFonts w:ascii="Times New Roman"/>
          <w:color w:val="231F20"/>
          <w:spacing w:val="-2"/>
          <w:sz w:val="24"/>
        </w:rPr>
        <w:t> </w:t>
      </w:r>
      <w:r>
        <w:rPr>
          <w:rFonts w:ascii="Times New Roman"/>
          <w:color w:val="231F20"/>
          <w:sz w:val="24"/>
        </w:rPr>
        <w:t>past</w:t>
      </w:r>
      <w:r>
        <w:rPr>
          <w:rFonts w:ascii="Times New Roman"/>
          <w:color w:val="231F20"/>
          <w:spacing w:val="4"/>
          <w:sz w:val="24"/>
        </w:rPr>
        <w:t> </w:t>
      </w:r>
      <w:r>
        <w:rPr>
          <w:rFonts w:ascii="Times New Roman"/>
          <w:color w:val="231F20"/>
          <w:sz w:val="24"/>
        </w:rPr>
        <w:t>events</w:t>
      </w:r>
      <w:r>
        <w:rPr>
          <w:rFonts w:ascii="Times New Roman"/>
          <w:color w:val="231F20"/>
          <w:spacing w:val="-4"/>
          <w:sz w:val="24"/>
        </w:rPr>
        <w:t> </w:t>
      </w:r>
      <w:r>
        <w:rPr>
          <w:rFonts w:ascii="Times New Roman"/>
          <w:color w:val="231F20"/>
          <w:sz w:val="24"/>
        </w:rPr>
        <w:t>and</w:t>
      </w:r>
      <w:r>
        <w:rPr>
          <w:rFonts w:ascii="Times New Roman"/>
          <w:color w:val="231F20"/>
          <w:spacing w:val="-2"/>
          <w:sz w:val="24"/>
        </w:rPr>
        <w:t> </w:t>
      </w:r>
      <w:r>
        <w:rPr>
          <w:rFonts w:ascii="Times New Roman"/>
          <w:color w:val="231F20"/>
          <w:sz w:val="24"/>
        </w:rPr>
        <w:t>talk</w:t>
      </w:r>
      <w:r>
        <w:rPr>
          <w:rFonts w:ascii="Times New Roman"/>
          <w:color w:val="231F20"/>
          <w:spacing w:val="-1"/>
          <w:sz w:val="24"/>
        </w:rPr>
        <w:t> </w:t>
      </w:r>
      <w:r>
        <w:rPr>
          <w:rFonts w:ascii="Times New Roman"/>
          <w:color w:val="231F20"/>
          <w:sz w:val="24"/>
        </w:rPr>
        <w:t>about</w:t>
      </w:r>
      <w:r>
        <w:rPr>
          <w:rFonts w:ascii="Times New Roman"/>
          <w:color w:val="231F20"/>
          <w:spacing w:val="3"/>
          <w:sz w:val="24"/>
        </w:rPr>
        <w:t> </w:t>
      </w:r>
      <w:r>
        <w:rPr>
          <w:rFonts w:ascii="Times New Roman"/>
          <w:color w:val="231F20"/>
          <w:sz w:val="24"/>
        </w:rPr>
        <w:t>future</w:t>
      </w:r>
      <w:r>
        <w:rPr>
          <w:rFonts w:ascii="Times New Roman"/>
          <w:color w:val="231F20"/>
          <w:spacing w:val="-6"/>
          <w:sz w:val="24"/>
        </w:rPr>
        <w:t> </w:t>
      </w:r>
      <w:r>
        <w:rPr>
          <w:rFonts w:ascii="Times New Roman"/>
          <w:color w:val="231F20"/>
          <w:spacing w:val="-2"/>
          <w:sz w:val="24"/>
        </w:rPr>
        <w:t>actions</w:t>
      </w:r>
    </w:p>
    <w:p>
      <w:pPr>
        <w:pStyle w:val="ListParagraph"/>
        <w:numPr>
          <w:ilvl w:val="1"/>
          <w:numId w:val="28"/>
        </w:numPr>
        <w:tabs>
          <w:tab w:pos="1759" w:val="left" w:leader="none"/>
        </w:tabs>
        <w:spacing w:line="240" w:lineRule="auto" w:before="36" w:after="0"/>
        <w:ind w:left="1759" w:right="0" w:hanging="420"/>
        <w:jc w:val="both"/>
        <w:rPr>
          <w:rFonts w:ascii="Times New Roman"/>
          <w:sz w:val="24"/>
        </w:rPr>
      </w:pPr>
      <w:r>
        <w:rPr>
          <w:rFonts w:ascii="Times New Roman"/>
          <w:color w:val="231F20"/>
          <w:sz w:val="24"/>
        </w:rPr>
        <w:t>Develop</w:t>
      </w:r>
      <w:r>
        <w:rPr>
          <w:rFonts w:ascii="Times New Roman"/>
          <w:color w:val="231F20"/>
          <w:spacing w:val="4"/>
          <w:sz w:val="24"/>
        </w:rPr>
        <w:t> </w:t>
      </w:r>
      <w:r>
        <w:rPr>
          <w:rFonts w:ascii="Times New Roman"/>
          <w:color w:val="231F20"/>
          <w:sz w:val="24"/>
        </w:rPr>
        <w:t>vocabulary</w:t>
      </w:r>
      <w:r>
        <w:rPr>
          <w:rFonts w:ascii="Times New Roman"/>
          <w:color w:val="231F20"/>
          <w:spacing w:val="-15"/>
          <w:sz w:val="24"/>
        </w:rPr>
        <w:t> </w:t>
      </w:r>
      <w:r>
        <w:rPr>
          <w:rFonts w:ascii="Times New Roman"/>
          <w:color w:val="231F20"/>
          <w:sz w:val="24"/>
        </w:rPr>
        <w:t>related</w:t>
      </w:r>
      <w:r>
        <w:rPr>
          <w:rFonts w:ascii="Times New Roman"/>
          <w:color w:val="231F20"/>
          <w:spacing w:val="-2"/>
          <w:sz w:val="24"/>
        </w:rPr>
        <w:t> </w:t>
      </w:r>
      <w:r>
        <w:rPr>
          <w:rFonts w:ascii="Times New Roman"/>
          <w:color w:val="231F20"/>
          <w:sz w:val="24"/>
        </w:rPr>
        <w:t>to</w:t>
      </w:r>
      <w:r>
        <w:rPr>
          <w:rFonts w:ascii="Times New Roman"/>
          <w:color w:val="231F20"/>
          <w:spacing w:val="1"/>
          <w:sz w:val="24"/>
        </w:rPr>
        <w:t> </w:t>
      </w:r>
      <w:r>
        <w:rPr>
          <w:rFonts w:ascii="Times New Roman"/>
          <w:color w:val="231F20"/>
          <w:spacing w:val="-2"/>
          <w:sz w:val="24"/>
        </w:rPr>
        <w:t>environment</w:t>
      </w:r>
    </w:p>
    <w:p>
      <w:pPr>
        <w:pStyle w:val="ListParagraph"/>
        <w:numPr>
          <w:ilvl w:val="1"/>
          <w:numId w:val="28"/>
        </w:numPr>
        <w:tabs>
          <w:tab w:pos="1761" w:val="left" w:leader="none"/>
        </w:tabs>
        <w:spacing w:line="240" w:lineRule="auto" w:before="41" w:after="0"/>
        <w:ind w:left="1761" w:right="0" w:hanging="422"/>
        <w:jc w:val="both"/>
        <w:rPr>
          <w:rFonts w:ascii="Times New Roman"/>
          <w:sz w:val="24"/>
        </w:rPr>
      </w:pPr>
      <w:r>
        <w:rPr>
          <w:rFonts w:ascii="Times New Roman"/>
          <w:color w:val="231F20"/>
          <w:sz w:val="24"/>
        </w:rPr>
        <w:t>Write</w:t>
      </w:r>
      <w:r>
        <w:rPr>
          <w:rFonts w:ascii="Times New Roman"/>
          <w:color w:val="231F20"/>
          <w:spacing w:val="2"/>
          <w:sz w:val="24"/>
        </w:rPr>
        <w:t> </w:t>
      </w:r>
      <w:r>
        <w:rPr>
          <w:rFonts w:ascii="Times New Roman"/>
          <w:color w:val="231F20"/>
          <w:sz w:val="24"/>
        </w:rPr>
        <w:t>e-</w:t>
      </w:r>
      <w:r>
        <w:rPr>
          <w:rFonts w:ascii="Times New Roman"/>
          <w:color w:val="231F20"/>
          <w:spacing w:val="-2"/>
          <w:sz w:val="24"/>
        </w:rPr>
        <w:t>mails</w:t>
      </w:r>
    </w:p>
    <w:p>
      <w:pPr>
        <w:pStyle w:val="Heading3"/>
        <w:numPr>
          <w:ilvl w:val="0"/>
          <w:numId w:val="28"/>
        </w:numPr>
        <w:tabs>
          <w:tab w:pos="1583" w:val="left" w:leader="none"/>
        </w:tabs>
        <w:spacing w:line="240" w:lineRule="auto" w:before="253" w:after="0"/>
        <w:ind w:left="1583" w:right="0" w:hanging="244"/>
        <w:jc w:val="both"/>
      </w:pPr>
      <w:r>
        <w:rPr>
          <w:color w:val="231F20"/>
        </w:rPr>
        <w:t>The</w:t>
      </w:r>
      <w:r>
        <w:rPr>
          <w:color w:val="231F20"/>
          <w:spacing w:val="-7"/>
        </w:rPr>
        <w:t> </w:t>
      </w:r>
      <w:r>
        <w:rPr>
          <w:color w:val="231F20"/>
        </w:rPr>
        <w:t>Rainbow</w:t>
      </w:r>
      <w:r>
        <w:rPr>
          <w:color w:val="231F20"/>
          <w:spacing w:val="-1"/>
        </w:rPr>
        <w:t> </w:t>
      </w:r>
      <w:r>
        <w:rPr>
          <w:color w:val="231F20"/>
        </w:rPr>
        <w:t>of</w:t>
      </w:r>
      <w:r>
        <w:rPr>
          <w:color w:val="231F20"/>
          <w:spacing w:val="-3"/>
        </w:rPr>
        <w:t> </w:t>
      </w:r>
      <w:r>
        <w:rPr>
          <w:color w:val="231F20"/>
          <w:spacing w:val="-2"/>
        </w:rPr>
        <w:t>Diversity</w:t>
      </w:r>
    </w:p>
    <w:p>
      <w:pPr>
        <w:pStyle w:val="ListParagraph"/>
        <w:numPr>
          <w:ilvl w:val="1"/>
          <w:numId w:val="28"/>
        </w:numPr>
        <w:tabs>
          <w:tab w:pos="1827" w:val="left" w:leader="none"/>
        </w:tabs>
        <w:spacing w:line="240" w:lineRule="auto" w:before="31" w:after="0"/>
        <w:ind w:left="1827" w:right="0" w:hanging="420"/>
        <w:jc w:val="left"/>
        <w:rPr>
          <w:rFonts w:ascii="Times New Roman"/>
          <w:sz w:val="24"/>
        </w:rPr>
      </w:pPr>
      <w:r>
        <w:rPr>
          <w:rFonts w:ascii="Times New Roman"/>
          <w:color w:val="231F20"/>
          <w:sz w:val="24"/>
        </w:rPr>
        <w:t>Appraise</w:t>
      </w:r>
      <w:r>
        <w:rPr>
          <w:rFonts w:ascii="Times New Roman"/>
          <w:color w:val="231F20"/>
          <w:spacing w:val="-5"/>
          <w:sz w:val="24"/>
        </w:rPr>
        <w:t> </w:t>
      </w:r>
      <w:r>
        <w:rPr>
          <w:rFonts w:ascii="Times New Roman"/>
          <w:color w:val="231F20"/>
          <w:sz w:val="24"/>
        </w:rPr>
        <w:t>and</w:t>
      </w:r>
      <w:r>
        <w:rPr>
          <w:rFonts w:ascii="Times New Roman"/>
          <w:color w:val="231F20"/>
          <w:spacing w:val="-3"/>
          <w:sz w:val="24"/>
        </w:rPr>
        <w:t> </w:t>
      </w:r>
      <w:r>
        <w:rPr>
          <w:rFonts w:ascii="Times New Roman"/>
          <w:color w:val="231F20"/>
          <w:sz w:val="24"/>
        </w:rPr>
        <w:t>value</w:t>
      </w:r>
      <w:r>
        <w:rPr>
          <w:rFonts w:ascii="Times New Roman"/>
          <w:color w:val="231F20"/>
          <w:spacing w:val="-3"/>
          <w:sz w:val="24"/>
        </w:rPr>
        <w:t> </w:t>
      </w:r>
      <w:r>
        <w:rPr>
          <w:rFonts w:ascii="Times New Roman"/>
          <w:color w:val="231F20"/>
          <w:sz w:val="24"/>
        </w:rPr>
        <w:t>other cultures</w:t>
      </w:r>
      <w:r>
        <w:rPr>
          <w:rFonts w:ascii="Times New Roman"/>
          <w:color w:val="231F20"/>
          <w:spacing w:val="-5"/>
          <w:sz w:val="24"/>
        </w:rPr>
        <w:t> </w:t>
      </w:r>
      <w:r>
        <w:rPr>
          <w:rFonts w:ascii="Times New Roman"/>
          <w:color w:val="231F20"/>
          <w:sz w:val="24"/>
        </w:rPr>
        <w:t>for a</w:t>
      </w:r>
      <w:r>
        <w:rPr>
          <w:rFonts w:ascii="Times New Roman"/>
          <w:color w:val="231F20"/>
          <w:spacing w:val="-8"/>
          <w:sz w:val="24"/>
        </w:rPr>
        <w:t> </w:t>
      </w:r>
      <w:r>
        <w:rPr>
          <w:rFonts w:ascii="Times New Roman"/>
          <w:color w:val="231F20"/>
          <w:sz w:val="24"/>
        </w:rPr>
        <w:t>happy</w:t>
      </w:r>
      <w:r>
        <w:rPr>
          <w:rFonts w:ascii="Times New Roman"/>
          <w:color w:val="231F20"/>
          <w:spacing w:val="-11"/>
          <w:sz w:val="24"/>
        </w:rPr>
        <w:t> </w:t>
      </w:r>
      <w:r>
        <w:rPr>
          <w:rFonts w:ascii="Times New Roman"/>
          <w:color w:val="231F20"/>
          <w:sz w:val="24"/>
        </w:rPr>
        <w:t>living</w:t>
      </w:r>
      <w:r>
        <w:rPr>
          <w:rFonts w:ascii="Times New Roman"/>
          <w:color w:val="231F20"/>
          <w:spacing w:val="-2"/>
          <w:sz w:val="24"/>
        </w:rPr>
        <w:t> </w:t>
      </w:r>
      <w:r>
        <w:rPr>
          <w:rFonts w:ascii="Times New Roman"/>
          <w:color w:val="231F20"/>
          <w:sz w:val="24"/>
        </w:rPr>
        <w:t>in</w:t>
      </w:r>
      <w:r>
        <w:rPr>
          <w:rFonts w:ascii="Times New Roman"/>
          <w:color w:val="231F20"/>
          <w:spacing w:val="-3"/>
          <w:sz w:val="24"/>
        </w:rPr>
        <w:t> </w:t>
      </w:r>
      <w:r>
        <w:rPr>
          <w:rFonts w:ascii="Times New Roman"/>
          <w:color w:val="231F20"/>
          <w:sz w:val="24"/>
        </w:rPr>
        <w:t>multi-cultural</w:t>
      </w:r>
      <w:r>
        <w:rPr>
          <w:rFonts w:ascii="Times New Roman"/>
          <w:color w:val="231F20"/>
          <w:spacing w:val="-10"/>
          <w:sz w:val="24"/>
        </w:rPr>
        <w:t> </w:t>
      </w:r>
      <w:r>
        <w:rPr>
          <w:rFonts w:ascii="Times New Roman"/>
          <w:color w:val="231F20"/>
          <w:spacing w:val="-2"/>
          <w:sz w:val="24"/>
        </w:rPr>
        <w:t>workspace</w:t>
      </w:r>
    </w:p>
    <w:p>
      <w:pPr>
        <w:pStyle w:val="ListParagraph"/>
        <w:spacing w:after="0" w:line="240" w:lineRule="auto"/>
        <w:jc w:val="left"/>
        <w:rPr>
          <w:rFonts w:ascii="Times New Roman"/>
          <w:sz w:val="24"/>
        </w:rPr>
        <w:sectPr>
          <w:pgSz w:w="12240" w:h="15840"/>
          <w:pgMar w:header="0" w:footer="1147" w:top="1380" w:bottom="1340" w:left="360" w:right="360"/>
        </w:sectPr>
      </w:pPr>
    </w:p>
    <w:p>
      <w:pPr>
        <w:pStyle w:val="ListParagraph"/>
        <w:numPr>
          <w:ilvl w:val="1"/>
          <w:numId w:val="28"/>
        </w:numPr>
        <w:tabs>
          <w:tab w:pos="1827" w:val="left" w:leader="none"/>
        </w:tabs>
        <w:spacing w:line="240" w:lineRule="auto" w:before="70" w:after="0"/>
        <w:ind w:left="1827" w:right="0" w:hanging="420"/>
        <w:jc w:val="left"/>
        <w:rPr>
          <w:rFonts w:ascii="Times New Roman"/>
          <w:sz w:val="24"/>
        </w:rPr>
      </w:pPr>
      <w:r>
        <w:rPr>
          <w:rFonts w:ascii="Times New Roman"/>
          <w:color w:val="231F20"/>
          <w:sz w:val="24"/>
        </w:rPr>
        <w:t>Understand</w:t>
      </w:r>
      <w:r>
        <w:rPr>
          <w:rFonts w:ascii="Times New Roman"/>
          <w:color w:val="231F20"/>
          <w:spacing w:val="-3"/>
          <w:sz w:val="24"/>
        </w:rPr>
        <w:t> </w:t>
      </w:r>
      <w:r>
        <w:rPr>
          <w:rFonts w:ascii="Times New Roman"/>
          <w:color w:val="231F20"/>
          <w:sz w:val="24"/>
        </w:rPr>
        <w:t>the</w:t>
      </w:r>
      <w:r>
        <w:rPr>
          <w:rFonts w:ascii="Times New Roman"/>
          <w:color w:val="231F20"/>
          <w:spacing w:val="-2"/>
          <w:sz w:val="24"/>
        </w:rPr>
        <w:t> </w:t>
      </w:r>
      <w:r>
        <w:rPr>
          <w:rFonts w:ascii="Times New Roman"/>
          <w:color w:val="231F20"/>
          <w:sz w:val="24"/>
        </w:rPr>
        <w:t>usage</w:t>
      </w:r>
      <w:r>
        <w:rPr>
          <w:rFonts w:ascii="Times New Roman"/>
          <w:color w:val="231F20"/>
          <w:spacing w:val="-1"/>
          <w:sz w:val="24"/>
        </w:rPr>
        <w:t> </w:t>
      </w:r>
      <w:r>
        <w:rPr>
          <w:rFonts w:ascii="Times New Roman"/>
          <w:color w:val="231F20"/>
          <w:sz w:val="24"/>
        </w:rPr>
        <w:t>of</w:t>
      </w:r>
      <w:r>
        <w:rPr>
          <w:rFonts w:ascii="Times New Roman"/>
          <w:color w:val="231F20"/>
          <w:spacing w:val="-9"/>
          <w:sz w:val="24"/>
        </w:rPr>
        <w:t> </w:t>
      </w:r>
      <w:r>
        <w:rPr>
          <w:rFonts w:ascii="Times New Roman"/>
          <w:color w:val="231F20"/>
          <w:sz w:val="24"/>
        </w:rPr>
        <w:t>different</w:t>
      </w:r>
      <w:r>
        <w:rPr>
          <w:rFonts w:ascii="Times New Roman"/>
          <w:color w:val="231F20"/>
          <w:spacing w:val="1"/>
          <w:sz w:val="24"/>
        </w:rPr>
        <w:t> </w:t>
      </w:r>
      <w:r>
        <w:rPr>
          <w:rFonts w:ascii="Times New Roman"/>
          <w:color w:val="231F20"/>
          <w:sz w:val="24"/>
        </w:rPr>
        <w:t>types</w:t>
      </w:r>
      <w:r>
        <w:rPr>
          <w:rFonts w:ascii="Times New Roman"/>
          <w:color w:val="231F20"/>
          <w:spacing w:val="-4"/>
          <w:sz w:val="24"/>
        </w:rPr>
        <w:t> </w:t>
      </w:r>
      <w:r>
        <w:rPr>
          <w:rFonts w:ascii="Times New Roman"/>
          <w:color w:val="231F20"/>
          <w:sz w:val="24"/>
        </w:rPr>
        <w:t>of</w:t>
      </w:r>
      <w:r>
        <w:rPr>
          <w:rFonts w:ascii="Times New Roman"/>
          <w:color w:val="231F20"/>
          <w:spacing w:val="-8"/>
          <w:sz w:val="24"/>
        </w:rPr>
        <w:t> </w:t>
      </w:r>
      <w:r>
        <w:rPr>
          <w:rFonts w:ascii="Times New Roman"/>
          <w:color w:val="231F20"/>
          <w:spacing w:val="-2"/>
          <w:sz w:val="24"/>
        </w:rPr>
        <w:t>sentences</w:t>
      </w:r>
    </w:p>
    <w:p>
      <w:pPr>
        <w:pStyle w:val="ListParagraph"/>
        <w:numPr>
          <w:ilvl w:val="1"/>
          <w:numId w:val="28"/>
        </w:numPr>
        <w:tabs>
          <w:tab w:pos="1827" w:val="left" w:leader="none"/>
        </w:tabs>
        <w:spacing w:line="240" w:lineRule="auto" w:before="41" w:after="0"/>
        <w:ind w:left="1827" w:right="0" w:hanging="420"/>
        <w:jc w:val="left"/>
        <w:rPr>
          <w:rFonts w:ascii="Times New Roman"/>
          <w:sz w:val="24"/>
        </w:rPr>
      </w:pPr>
      <w:r>
        <w:rPr>
          <w:rFonts w:ascii="Times New Roman"/>
          <w:color w:val="231F20"/>
          <w:sz w:val="24"/>
        </w:rPr>
        <w:t>Ask</w:t>
      </w:r>
      <w:r>
        <w:rPr>
          <w:rFonts w:ascii="Times New Roman"/>
          <w:color w:val="231F20"/>
          <w:spacing w:val="-5"/>
          <w:sz w:val="24"/>
        </w:rPr>
        <w:t> </w:t>
      </w:r>
      <w:r>
        <w:rPr>
          <w:rFonts w:ascii="Times New Roman"/>
          <w:color w:val="231F20"/>
          <w:sz w:val="24"/>
        </w:rPr>
        <w:t>for</w:t>
      </w:r>
      <w:r>
        <w:rPr>
          <w:rFonts w:ascii="Times New Roman"/>
          <w:color w:val="231F20"/>
          <w:spacing w:val="-7"/>
          <w:sz w:val="24"/>
        </w:rPr>
        <w:t> </w:t>
      </w:r>
      <w:r>
        <w:rPr>
          <w:rFonts w:ascii="Times New Roman"/>
          <w:color w:val="231F20"/>
          <w:sz w:val="24"/>
        </w:rPr>
        <w:t>or</w:t>
      </w:r>
      <w:r>
        <w:rPr>
          <w:rFonts w:ascii="Times New Roman"/>
          <w:color w:val="231F20"/>
          <w:spacing w:val="-8"/>
          <w:sz w:val="24"/>
        </w:rPr>
        <w:t> </w:t>
      </w:r>
      <w:r>
        <w:rPr>
          <w:rFonts w:ascii="Times New Roman"/>
          <w:color w:val="231F20"/>
          <w:sz w:val="24"/>
        </w:rPr>
        <w:t>give</w:t>
      </w:r>
      <w:r>
        <w:rPr>
          <w:rFonts w:ascii="Times New Roman"/>
          <w:color w:val="231F20"/>
          <w:spacing w:val="-4"/>
          <w:sz w:val="24"/>
        </w:rPr>
        <w:t> </w:t>
      </w:r>
      <w:r>
        <w:rPr>
          <w:rFonts w:ascii="Times New Roman"/>
          <w:color w:val="231F20"/>
          <w:sz w:val="24"/>
        </w:rPr>
        <w:t>directions,</w:t>
      </w:r>
      <w:r>
        <w:rPr>
          <w:rFonts w:ascii="Times New Roman"/>
          <w:color w:val="231F20"/>
          <w:spacing w:val="-1"/>
          <w:sz w:val="24"/>
        </w:rPr>
        <w:t> </w:t>
      </w:r>
      <w:r>
        <w:rPr>
          <w:rFonts w:ascii="Times New Roman"/>
          <w:color w:val="231F20"/>
          <w:sz w:val="24"/>
        </w:rPr>
        <w:t>information,</w:t>
      </w:r>
      <w:r>
        <w:rPr>
          <w:rFonts w:ascii="Times New Roman"/>
          <w:color w:val="231F20"/>
          <w:spacing w:val="3"/>
          <w:sz w:val="24"/>
        </w:rPr>
        <w:t> </w:t>
      </w:r>
      <w:r>
        <w:rPr>
          <w:rFonts w:ascii="Times New Roman"/>
          <w:color w:val="231F20"/>
          <w:spacing w:val="-2"/>
          <w:sz w:val="24"/>
        </w:rPr>
        <w:t>instructions</w:t>
      </w:r>
    </w:p>
    <w:p>
      <w:pPr>
        <w:pStyle w:val="ListParagraph"/>
        <w:numPr>
          <w:ilvl w:val="1"/>
          <w:numId w:val="28"/>
        </w:numPr>
        <w:tabs>
          <w:tab w:pos="1827" w:val="left" w:leader="none"/>
        </w:tabs>
        <w:spacing w:line="240" w:lineRule="auto" w:before="46" w:after="0"/>
        <w:ind w:left="1827" w:right="0" w:hanging="420"/>
        <w:jc w:val="left"/>
        <w:rPr>
          <w:rFonts w:ascii="Times New Roman"/>
          <w:sz w:val="24"/>
        </w:rPr>
      </w:pPr>
      <w:r>
        <w:rPr>
          <w:rFonts w:ascii="Times New Roman"/>
          <w:color w:val="231F20"/>
          <w:sz w:val="24"/>
        </w:rPr>
        <w:t>Use</w:t>
      </w:r>
      <w:r>
        <w:rPr>
          <w:rFonts w:ascii="Times New Roman"/>
          <w:color w:val="231F20"/>
          <w:spacing w:val="-6"/>
          <w:sz w:val="24"/>
        </w:rPr>
        <w:t> </w:t>
      </w:r>
      <w:r>
        <w:rPr>
          <w:rFonts w:ascii="Times New Roman"/>
          <w:color w:val="231F20"/>
          <w:sz w:val="24"/>
        </w:rPr>
        <w:t>language</w:t>
      </w:r>
      <w:r>
        <w:rPr>
          <w:rFonts w:ascii="Times New Roman"/>
          <w:color w:val="231F20"/>
          <w:spacing w:val="-4"/>
          <w:sz w:val="24"/>
        </w:rPr>
        <w:t> </w:t>
      </w:r>
      <w:r>
        <w:rPr>
          <w:rFonts w:ascii="Times New Roman"/>
          <w:color w:val="231F20"/>
          <w:sz w:val="24"/>
        </w:rPr>
        <w:t>to express</w:t>
      </w:r>
      <w:r>
        <w:rPr>
          <w:rFonts w:ascii="Times New Roman"/>
          <w:color w:val="231F20"/>
          <w:spacing w:val="-8"/>
          <w:sz w:val="24"/>
        </w:rPr>
        <w:t> </w:t>
      </w:r>
      <w:r>
        <w:rPr>
          <w:rFonts w:ascii="Times New Roman"/>
          <w:color w:val="231F20"/>
          <w:sz w:val="24"/>
        </w:rPr>
        <w:t>emotions</w:t>
      </w:r>
      <w:r>
        <w:rPr>
          <w:rFonts w:ascii="Times New Roman"/>
          <w:color w:val="231F20"/>
          <w:spacing w:val="-2"/>
          <w:sz w:val="24"/>
        </w:rPr>
        <w:t> </w:t>
      </w:r>
      <w:r>
        <w:rPr>
          <w:rFonts w:ascii="Times New Roman"/>
          <w:color w:val="231F20"/>
          <w:sz w:val="24"/>
        </w:rPr>
        <w:t>in</w:t>
      </w:r>
      <w:r>
        <w:rPr>
          <w:rFonts w:ascii="Times New Roman"/>
          <w:color w:val="231F20"/>
          <w:spacing w:val="-2"/>
          <w:sz w:val="24"/>
        </w:rPr>
        <w:t> </w:t>
      </w:r>
      <w:r>
        <w:rPr>
          <w:rFonts w:ascii="Times New Roman"/>
          <w:color w:val="231F20"/>
          <w:sz w:val="24"/>
        </w:rPr>
        <w:t>various</w:t>
      </w:r>
      <w:r>
        <w:rPr>
          <w:rFonts w:ascii="Times New Roman"/>
          <w:color w:val="231F20"/>
          <w:spacing w:val="-7"/>
          <w:sz w:val="24"/>
        </w:rPr>
        <w:t> </w:t>
      </w:r>
      <w:r>
        <w:rPr>
          <w:rFonts w:ascii="Times New Roman"/>
          <w:color w:val="231F20"/>
          <w:spacing w:val="-2"/>
          <w:sz w:val="24"/>
        </w:rPr>
        <w:t>situations</w:t>
      </w:r>
    </w:p>
    <w:p>
      <w:pPr>
        <w:pStyle w:val="ListParagraph"/>
        <w:numPr>
          <w:ilvl w:val="1"/>
          <w:numId w:val="28"/>
        </w:numPr>
        <w:tabs>
          <w:tab w:pos="1827" w:val="left" w:leader="none"/>
        </w:tabs>
        <w:spacing w:line="240" w:lineRule="auto" w:before="41" w:after="0"/>
        <w:ind w:left="1827" w:right="0" w:hanging="420"/>
        <w:jc w:val="left"/>
        <w:rPr>
          <w:rFonts w:ascii="Times New Roman"/>
          <w:sz w:val="24"/>
        </w:rPr>
      </w:pPr>
      <w:r>
        <w:rPr>
          <w:rFonts w:ascii="Times New Roman"/>
          <w:color w:val="231F20"/>
          <w:sz w:val="24"/>
        </w:rPr>
        <w:t>Write</w:t>
      </w:r>
      <w:r>
        <w:rPr>
          <w:rFonts w:ascii="Times New Roman"/>
          <w:color w:val="231F20"/>
          <w:spacing w:val="2"/>
          <w:sz w:val="24"/>
        </w:rPr>
        <w:t> </w:t>
      </w:r>
      <w:r>
        <w:rPr>
          <w:rFonts w:ascii="Times New Roman"/>
          <w:color w:val="231F20"/>
          <w:sz w:val="24"/>
        </w:rPr>
        <w:t>letters</w:t>
      </w:r>
      <w:r>
        <w:rPr>
          <w:rFonts w:ascii="Times New Roman"/>
          <w:color w:val="231F20"/>
          <w:spacing w:val="-7"/>
          <w:sz w:val="24"/>
        </w:rPr>
        <w:t> </w:t>
      </w:r>
      <w:r>
        <w:rPr>
          <w:rFonts w:ascii="Times New Roman"/>
          <w:color w:val="231F20"/>
          <w:sz w:val="24"/>
        </w:rPr>
        <w:t>in</w:t>
      </w:r>
      <w:r>
        <w:rPr>
          <w:rFonts w:ascii="Times New Roman"/>
          <w:color w:val="231F20"/>
          <w:spacing w:val="-6"/>
          <w:sz w:val="24"/>
        </w:rPr>
        <w:t> </w:t>
      </w:r>
      <w:r>
        <w:rPr>
          <w:rFonts w:ascii="Times New Roman"/>
          <w:color w:val="231F20"/>
          <w:sz w:val="24"/>
        </w:rPr>
        <w:t>various</w:t>
      </w:r>
      <w:r>
        <w:rPr>
          <w:rFonts w:ascii="Times New Roman"/>
          <w:color w:val="231F20"/>
          <w:spacing w:val="-2"/>
          <w:sz w:val="24"/>
        </w:rPr>
        <w:t> </w:t>
      </w:r>
      <w:r>
        <w:rPr>
          <w:rFonts w:ascii="Times New Roman"/>
          <w:color w:val="231F20"/>
          <w:sz w:val="24"/>
        </w:rPr>
        <w:t>real</w:t>
      </w:r>
      <w:r>
        <w:rPr>
          <w:rFonts w:ascii="Times New Roman"/>
          <w:color w:val="231F20"/>
          <w:spacing w:val="-5"/>
          <w:sz w:val="24"/>
        </w:rPr>
        <w:t> </w:t>
      </w:r>
      <w:r>
        <w:rPr>
          <w:rFonts w:ascii="Times New Roman"/>
          <w:color w:val="231F20"/>
          <w:sz w:val="24"/>
        </w:rPr>
        <w:t>life</w:t>
      </w:r>
      <w:r>
        <w:rPr>
          <w:rFonts w:ascii="Times New Roman"/>
          <w:color w:val="231F20"/>
          <w:spacing w:val="-7"/>
          <w:sz w:val="24"/>
        </w:rPr>
        <w:t> </w:t>
      </w:r>
      <w:r>
        <w:rPr>
          <w:rFonts w:ascii="Times New Roman"/>
          <w:color w:val="231F20"/>
          <w:spacing w:val="-2"/>
          <w:sz w:val="24"/>
        </w:rPr>
        <w:t>situations</w:t>
      </w:r>
    </w:p>
    <w:p>
      <w:pPr>
        <w:pStyle w:val="BodyText"/>
        <w:spacing w:before="91"/>
        <w:rPr>
          <w:rFonts w:ascii="Times New Roman"/>
          <w:sz w:val="24"/>
        </w:rPr>
      </w:pPr>
    </w:p>
    <w:p>
      <w:pPr>
        <w:pStyle w:val="Heading3"/>
        <w:numPr>
          <w:ilvl w:val="0"/>
          <w:numId w:val="28"/>
        </w:numPr>
        <w:tabs>
          <w:tab w:pos="1584" w:val="left" w:leader="none"/>
        </w:tabs>
        <w:spacing w:line="240" w:lineRule="auto" w:before="0" w:after="0"/>
        <w:ind w:left="1584" w:right="0" w:hanging="245"/>
        <w:jc w:val="left"/>
      </w:pPr>
      <w:r>
        <w:rPr>
          <w:color w:val="231F20"/>
        </w:rPr>
        <w:t>New</w:t>
      </w:r>
      <w:r>
        <w:rPr>
          <w:color w:val="231F20"/>
          <w:spacing w:val="-4"/>
        </w:rPr>
        <w:t> </w:t>
      </w:r>
      <w:r>
        <w:rPr>
          <w:color w:val="231F20"/>
        </w:rPr>
        <w:t>Challenges</w:t>
      </w:r>
      <w:r>
        <w:rPr>
          <w:color w:val="231F20"/>
          <w:spacing w:val="-4"/>
        </w:rPr>
        <w:t> </w:t>
      </w:r>
      <w:r>
        <w:rPr>
          <w:color w:val="231F20"/>
        </w:rPr>
        <w:t>–</w:t>
      </w:r>
      <w:r>
        <w:rPr>
          <w:color w:val="231F20"/>
          <w:spacing w:val="-2"/>
        </w:rPr>
        <w:t> </w:t>
      </w:r>
      <w:r>
        <w:rPr>
          <w:color w:val="231F20"/>
        </w:rPr>
        <w:t>Newer</w:t>
      </w:r>
      <w:r>
        <w:rPr>
          <w:color w:val="231F20"/>
          <w:spacing w:val="-7"/>
        </w:rPr>
        <w:t> </w:t>
      </w:r>
      <w:r>
        <w:rPr>
          <w:color w:val="231F20"/>
          <w:spacing w:val="-2"/>
        </w:rPr>
        <w:t>Ideas</w:t>
      </w:r>
    </w:p>
    <w:p>
      <w:pPr>
        <w:pStyle w:val="ListParagraph"/>
        <w:numPr>
          <w:ilvl w:val="1"/>
          <w:numId w:val="28"/>
        </w:numPr>
        <w:tabs>
          <w:tab w:pos="1827" w:val="left" w:leader="none"/>
        </w:tabs>
        <w:spacing w:line="240" w:lineRule="auto" w:before="32" w:after="0"/>
        <w:ind w:left="1827" w:right="0" w:hanging="420"/>
        <w:jc w:val="left"/>
        <w:rPr>
          <w:rFonts w:ascii="Times New Roman"/>
          <w:sz w:val="24"/>
        </w:rPr>
      </w:pPr>
      <w:r>
        <w:rPr>
          <w:rFonts w:ascii="Times New Roman"/>
          <w:color w:val="231F20"/>
          <w:sz w:val="24"/>
        </w:rPr>
        <w:t>Understand</w:t>
      </w:r>
      <w:r>
        <w:rPr>
          <w:rFonts w:ascii="Times New Roman"/>
          <w:color w:val="231F20"/>
          <w:spacing w:val="-6"/>
          <w:sz w:val="24"/>
        </w:rPr>
        <w:t> </w:t>
      </w:r>
      <w:r>
        <w:rPr>
          <w:rFonts w:ascii="Times New Roman"/>
          <w:color w:val="231F20"/>
          <w:sz w:val="24"/>
        </w:rPr>
        <w:t>the functional</w:t>
      </w:r>
      <w:r>
        <w:rPr>
          <w:rFonts w:ascii="Times New Roman"/>
          <w:color w:val="231F20"/>
          <w:spacing w:val="-11"/>
          <w:sz w:val="24"/>
        </w:rPr>
        <w:t> </w:t>
      </w:r>
      <w:r>
        <w:rPr>
          <w:rFonts w:ascii="Times New Roman"/>
          <w:color w:val="231F20"/>
          <w:sz w:val="24"/>
        </w:rPr>
        <w:t>difference</w:t>
      </w:r>
      <w:r>
        <w:rPr>
          <w:rFonts w:ascii="Times New Roman"/>
          <w:color w:val="231F20"/>
          <w:spacing w:val="-4"/>
          <w:sz w:val="24"/>
        </w:rPr>
        <w:t> </w:t>
      </w:r>
      <w:r>
        <w:rPr>
          <w:rFonts w:ascii="Times New Roman"/>
          <w:color w:val="231F20"/>
          <w:sz w:val="24"/>
        </w:rPr>
        <w:t>between</w:t>
      </w:r>
      <w:r>
        <w:rPr>
          <w:rFonts w:ascii="Times New Roman"/>
          <w:color w:val="231F20"/>
          <w:spacing w:val="-3"/>
          <w:sz w:val="24"/>
        </w:rPr>
        <w:t> </w:t>
      </w:r>
      <w:r>
        <w:rPr>
          <w:rFonts w:ascii="Times New Roman"/>
          <w:color w:val="231F20"/>
          <w:sz w:val="24"/>
        </w:rPr>
        <w:t>Active</w:t>
      </w:r>
      <w:r>
        <w:rPr>
          <w:rFonts w:ascii="Times New Roman"/>
          <w:color w:val="231F20"/>
          <w:spacing w:val="-5"/>
          <w:sz w:val="24"/>
        </w:rPr>
        <w:t> </w:t>
      </w:r>
      <w:r>
        <w:rPr>
          <w:rFonts w:ascii="Times New Roman"/>
          <w:color w:val="231F20"/>
          <w:sz w:val="24"/>
        </w:rPr>
        <w:t>Voice</w:t>
      </w:r>
      <w:r>
        <w:rPr>
          <w:rFonts w:ascii="Times New Roman"/>
          <w:color w:val="231F20"/>
          <w:spacing w:val="-5"/>
          <w:sz w:val="24"/>
        </w:rPr>
        <w:t> </w:t>
      </w:r>
      <w:r>
        <w:rPr>
          <w:rFonts w:ascii="Times New Roman"/>
          <w:color w:val="231F20"/>
          <w:sz w:val="24"/>
        </w:rPr>
        <w:t>and</w:t>
      </w:r>
      <w:r>
        <w:rPr>
          <w:rFonts w:ascii="Times New Roman"/>
          <w:color w:val="231F20"/>
          <w:spacing w:val="-3"/>
          <w:sz w:val="24"/>
        </w:rPr>
        <w:t> </w:t>
      </w:r>
      <w:r>
        <w:rPr>
          <w:rFonts w:ascii="Times New Roman"/>
          <w:color w:val="231F20"/>
          <w:sz w:val="24"/>
        </w:rPr>
        <w:t>Passive</w:t>
      </w:r>
      <w:r>
        <w:rPr>
          <w:rFonts w:ascii="Times New Roman"/>
          <w:color w:val="231F20"/>
          <w:spacing w:val="-3"/>
          <w:sz w:val="24"/>
        </w:rPr>
        <w:t> </w:t>
      </w:r>
      <w:r>
        <w:rPr>
          <w:rFonts w:ascii="Times New Roman"/>
          <w:color w:val="231F20"/>
          <w:spacing w:val="-2"/>
          <w:sz w:val="24"/>
        </w:rPr>
        <w:t>Voice</w:t>
      </w:r>
    </w:p>
    <w:p>
      <w:pPr>
        <w:pStyle w:val="ListParagraph"/>
        <w:numPr>
          <w:ilvl w:val="1"/>
          <w:numId w:val="28"/>
        </w:numPr>
        <w:tabs>
          <w:tab w:pos="1827" w:val="left" w:leader="none"/>
        </w:tabs>
        <w:spacing w:line="240" w:lineRule="auto" w:before="40" w:after="0"/>
        <w:ind w:left="1827" w:right="0" w:hanging="420"/>
        <w:jc w:val="left"/>
        <w:rPr>
          <w:rFonts w:ascii="Times New Roman"/>
          <w:sz w:val="24"/>
        </w:rPr>
      </w:pPr>
      <w:r>
        <w:rPr>
          <w:rFonts w:ascii="Times New Roman"/>
          <w:color w:val="231F20"/>
          <w:sz w:val="24"/>
        </w:rPr>
        <w:t>Use</w:t>
      </w:r>
      <w:r>
        <w:rPr>
          <w:rFonts w:ascii="Times New Roman"/>
          <w:color w:val="231F20"/>
          <w:spacing w:val="-11"/>
          <w:sz w:val="24"/>
        </w:rPr>
        <w:t> </w:t>
      </w:r>
      <w:r>
        <w:rPr>
          <w:rFonts w:ascii="Times New Roman"/>
          <w:color w:val="231F20"/>
          <w:sz w:val="24"/>
        </w:rPr>
        <w:t>Passive</w:t>
      </w:r>
      <w:r>
        <w:rPr>
          <w:rFonts w:ascii="Times New Roman"/>
          <w:color w:val="231F20"/>
          <w:spacing w:val="-3"/>
          <w:sz w:val="24"/>
        </w:rPr>
        <w:t> </w:t>
      </w:r>
      <w:r>
        <w:rPr>
          <w:rFonts w:ascii="Times New Roman"/>
          <w:color w:val="231F20"/>
          <w:sz w:val="24"/>
        </w:rPr>
        <w:t>Voice</w:t>
      </w:r>
      <w:r>
        <w:rPr>
          <w:rFonts w:ascii="Times New Roman"/>
          <w:color w:val="231F20"/>
          <w:spacing w:val="-4"/>
          <w:sz w:val="24"/>
        </w:rPr>
        <w:t> </w:t>
      </w:r>
      <w:r>
        <w:rPr>
          <w:rFonts w:ascii="Times New Roman"/>
          <w:color w:val="231F20"/>
          <w:sz w:val="24"/>
        </w:rPr>
        <w:t>to</w:t>
      </w:r>
      <w:r>
        <w:rPr>
          <w:rFonts w:ascii="Times New Roman"/>
          <w:color w:val="231F20"/>
          <w:spacing w:val="2"/>
          <w:sz w:val="24"/>
        </w:rPr>
        <w:t> </w:t>
      </w:r>
      <w:r>
        <w:rPr>
          <w:rFonts w:ascii="Times New Roman"/>
          <w:color w:val="231F20"/>
          <w:sz w:val="24"/>
        </w:rPr>
        <w:t>speak</w:t>
      </w:r>
      <w:r>
        <w:rPr>
          <w:rFonts w:ascii="Times New Roman"/>
          <w:color w:val="231F20"/>
          <w:spacing w:val="-4"/>
          <w:sz w:val="24"/>
        </w:rPr>
        <w:t> </w:t>
      </w:r>
      <w:r>
        <w:rPr>
          <w:rFonts w:ascii="Times New Roman"/>
          <w:color w:val="231F20"/>
          <w:sz w:val="24"/>
        </w:rPr>
        <w:t>and</w:t>
      </w:r>
      <w:r>
        <w:rPr>
          <w:rFonts w:ascii="Times New Roman"/>
          <w:color w:val="231F20"/>
          <w:spacing w:val="-3"/>
          <w:sz w:val="24"/>
        </w:rPr>
        <w:t> </w:t>
      </w:r>
      <w:r>
        <w:rPr>
          <w:rFonts w:ascii="Times New Roman"/>
          <w:color w:val="231F20"/>
          <w:sz w:val="24"/>
        </w:rPr>
        <w:t>write</w:t>
      </w:r>
      <w:r>
        <w:rPr>
          <w:rFonts w:ascii="Times New Roman"/>
          <w:color w:val="231F20"/>
          <w:spacing w:val="1"/>
          <w:sz w:val="24"/>
        </w:rPr>
        <w:t> </w:t>
      </w:r>
      <w:r>
        <w:rPr>
          <w:rFonts w:ascii="Times New Roman"/>
          <w:color w:val="231F20"/>
          <w:sz w:val="24"/>
        </w:rPr>
        <w:t>in</w:t>
      </w:r>
      <w:r>
        <w:rPr>
          <w:rFonts w:ascii="Times New Roman"/>
          <w:color w:val="231F20"/>
          <w:spacing w:val="-7"/>
          <w:sz w:val="24"/>
        </w:rPr>
        <w:t> </w:t>
      </w:r>
      <w:r>
        <w:rPr>
          <w:rFonts w:ascii="Times New Roman"/>
          <w:color w:val="231F20"/>
          <w:sz w:val="24"/>
        </w:rPr>
        <w:t>various</w:t>
      </w:r>
      <w:r>
        <w:rPr>
          <w:rFonts w:ascii="Times New Roman"/>
          <w:color w:val="231F20"/>
          <w:spacing w:val="-5"/>
          <w:sz w:val="24"/>
        </w:rPr>
        <w:t> </w:t>
      </w:r>
      <w:r>
        <w:rPr>
          <w:rFonts w:ascii="Times New Roman"/>
          <w:color w:val="231F20"/>
          <w:spacing w:val="-2"/>
          <w:sz w:val="24"/>
        </w:rPr>
        <w:t>contexts</w:t>
      </w:r>
    </w:p>
    <w:p>
      <w:pPr>
        <w:pStyle w:val="ListParagraph"/>
        <w:numPr>
          <w:ilvl w:val="1"/>
          <w:numId w:val="28"/>
        </w:numPr>
        <w:tabs>
          <w:tab w:pos="1827" w:val="left" w:leader="none"/>
        </w:tabs>
        <w:spacing w:line="240" w:lineRule="auto" w:before="42" w:after="0"/>
        <w:ind w:left="1827" w:right="0" w:hanging="420"/>
        <w:jc w:val="left"/>
        <w:rPr>
          <w:rFonts w:ascii="Times New Roman"/>
          <w:sz w:val="24"/>
        </w:rPr>
      </w:pPr>
      <w:r>
        <w:rPr>
          <w:rFonts w:ascii="Times New Roman"/>
          <w:color w:val="231F20"/>
          <w:sz w:val="24"/>
        </w:rPr>
        <w:t>Understand</w:t>
      </w:r>
      <w:r>
        <w:rPr>
          <w:rFonts w:ascii="Times New Roman"/>
          <w:color w:val="231F20"/>
          <w:spacing w:val="-4"/>
          <w:sz w:val="24"/>
        </w:rPr>
        <w:t> </w:t>
      </w:r>
      <w:r>
        <w:rPr>
          <w:rFonts w:ascii="Times New Roman"/>
          <w:color w:val="231F20"/>
          <w:sz w:val="24"/>
        </w:rPr>
        <w:t>the</w:t>
      </w:r>
      <w:r>
        <w:rPr>
          <w:rFonts w:ascii="Times New Roman"/>
          <w:color w:val="231F20"/>
          <w:spacing w:val="1"/>
          <w:sz w:val="24"/>
        </w:rPr>
        <w:t> </w:t>
      </w:r>
      <w:r>
        <w:rPr>
          <w:rFonts w:ascii="Times New Roman"/>
          <w:color w:val="231F20"/>
          <w:sz w:val="24"/>
        </w:rPr>
        <w:t>major</w:t>
      </w:r>
      <w:r>
        <w:rPr>
          <w:rFonts w:ascii="Times New Roman"/>
          <w:color w:val="231F20"/>
          <w:spacing w:val="-2"/>
          <w:sz w:val="24"/>
        </w:rPr>
        <w:t> </w:t>
      </w:r>
      <w:r>
        <w:rPr>
          <w:rFonts w:ascii="Times New Roman"/>
          <w:color w:val="231F20"/>
          <w:sz w:val="24"/>
        </w:rPr>
        <w:t>parts</w:t>
      </w:r>
      <w:r>
        <w:rPr>
          <w:rFonts w:ascii="Times New Roman"/>
          <w:color w:val="231F20"/>
          <w:spacing w:val="-3"/>
          <w:sz w:val="24"/>
        </w:rPr>
        <w:t> </w:t>
      </w:r>
      <w:r>
        <w:rPr>
          <w:rFonts w:ascii="Times New Roman"/>
          <w:color w:val="231F20"/>
          <w:sz w:val="24"/>
        </w:rPr>
        <w:t>and</w:t>
      </w:r>
      <w:r>
        <w:rPr>
          <w:rFonts w:ascii="Times New Roman"/>
          <w:color w:val="231F20"/>
          <w:spacing w:val="-2"/>
          <w:sz w:val="24"/>
        </w:rPr>
        <w:t> </w:t>
      </w:r>
      <w:r>
        <w:rPr>
          <w:rFonts w:ascii="Times New Roman"/>
          <w:color w:val="231F20"/>
          <w:sz w:val="24"/>
        </w:rPr>
        <w:t>salient</w:t>
      </w:r>
      <w:r>
        <w:rPr>
          <w:rFonts w:ascii="Times New Roman"/>
          <w:color w:val="231F20"/>
          <w:spacing w:val="2"/>
          <w:sz w:val="24"/>
        </w:rPr>
        <w:t> </w:t>
      </w:r>
      <w:r>
        <w:rPr>
          <w:rFonts w:ascii="Times New Roman"/>
          <w:color w:val="231F20"/>
          <w:sz w:val="24"/>
        </w:rPr>
        <w:t>features</w:t>
      </w:r>
      <w:r>
        <w:rPr>
          <w:rFonts w:ascii="Times New Roman"/>
          <w:color w:val="231F20"/>
          <w:spacing w:val="-5"/>
          <w:sz w:val="24"/>
        </w:rPr>
        <w:t> </w:t>
      </w:r>
      <w:r>
        <w:rPr>
          <w:rFonts w:ascii="Times New Roman"/>
          <w:color w:val="231F20"/>
          <w:sz w:val="24"/>
        </w:rPr>
        <w:t>of</w:t>
      </w:r>
      <w:r>
        <w:rPr>
          <w:rFonts w:ascii="Times New Roman"/>
          <w:color w:val="231F20"/>
          <w:spacing w:val="-9"/>
          <w:sz w:val="24"/>
        </w:rPr>
        <w:t> </w:t>
      </w:r>
      <w:r>
        <w:rPr>
          <w:rFonts w:ascii="Times New Roman"/>
          <w:color w:val="231F20"/>
          <w:sz w:val="24"/>
        </w:rPr>
        <w:t>an</w:t>
      </w:r>
      <w:r>
        <w:rPr>
          <w:rFonts w:ascii="Times New Roman"/>
          <w:color w:val="231F20"/>
          <w:spacing w:val="-7"/>
          <w:sz w:val="24"/>
        </w:rPr>
        <w:t> </w:t>
      </w:r>
      <w:r>
        <w:rPr>
          <w:rFonts w:ascii="Times New Roman"/>
          <w:color w:val="231F20"/>
          <w:spacing w:val="-2"/>
          <w:sz w:val="24"/>
        </w:rPr>
        <w:t>essay</w:t>
      </w:r>
    </w:p>
    <w:p>
      <w:pPr>
        <w:pStyle w:val="ListParagraph"/>
        <w:numPr>
          <w:ilvl w:val="1"/>
          <w:numId w:val="28"/>
        </w:numPr>
        <w:tabs>
          <w:tab w:pos="1829" w:val="left" w:leader="none"/>
        </w:tabs>
        <w:spacing w:line="240" w:lineRule="auto" w:before="45" w:after="0"/>
        <w:ind w:left="1829" w:right="0" w:hanging="422"/>
        <w:jc w:val="left"/>
        <w:rPr>
          <w:rFonts w:ascii="Times New Roman"/>
          <w:sz w:val="24"/>
        </w:rPr>
      </w:pPr>
      <w:r>
        <w:rPr>
          <w:rFonts w:ascii="Times New Roman"/>
          <w:color w:val="231F20"/>
          <w:sz w:val="24"/>
        </w:rPr>
        <w:t>Learn</w:t>
      </w:r>
      <w:r>
        <w:rPr>
          <w:rFonts w:ascii="Times New Roman"/>
          <w:color w:val="231F20"/>
          <w:spacing w:val="-8"/>
          <w:sz w:val="24"/>
        </w:rPr>
        <w:t> </w:t>
      </w:r>
      <w:r>
        <w:rPr>
          <w:rFonts w:ascii="Times New Roman"/>
          <w:color w:val="231F20"/>
          <w:sz w:val="24"/>
        </w:rPr>
        <w:t>about</w:t>
      </w:r>
      <w:r>
        <w:rPr>
          <w:rFonts w:ascii="Times New Roman"/>
          <w:color w:val="231F20"/>
          <w:spacing w:val="-3"/>
          <w:sz w:val="24"/>
        </w:rPr>
        <w:t> </w:t>
      </w:r>
      <w:r>
        <w:rPr>
          <w:rFonts w:ascii="Times New Roman"/>
          <w:color w:val="231F20"/>
          <w:sz w:val="24"/>
        </w:rPr>
        <w:t>latest</w:t>
      </w:r>
      <w:r>
        <w:rPr>
          <w:rFonts w:ascii="Times New Roman"/>
          <w:color w:val="231F20"/>
          <w:spacing w:val="3"/>
          <w:sz w:val="24"/>
        </w:rPr>
        <w:t> </w:t>
      </w:r>
      <w:r>
        <w:rPr>
          <w:rFonts w:ascii="Times New Roman"/>
          <w:color w:val="231F20"/>
          <w:sz w:val="24"/>
        </w:rPr>
        <w:t>innovations</w:t>
      </w:r>
      <w:r>
        <w:rPr>
          <w:rFonts w:ascii="Times New Roman"/>
          <w:color w:val="231F20"/>
          <w:spacing w:val="-5"/>
          <w:sz w:val="24"/>
        </w:rPr>
        <w:t> </w:t>
      </w:r>
      <w:r>
        <w:rPr>
          <w:rFonts w:ascii="Times New Roman"/>
          <w:color w:val="231F20"/>
          <w:sz w:val="24"/>
        </w:rPr>
        <w:t>and</w:t>
      </w:r>
      <w:r>
        <w:rPr>
          <w:rFonts w:ascii="Times New Roman"/>
          <w:color w:val="231F20"/>
          <w:spacing w:val="-3"/>
          <w:sz w:val="24"/>
        </w:rPr>
        <w:t> </w:t>
      </w:r>
      <w:r>
        <w:rPr>
          <w:rFonts w:ascii="Times New Roman"/>
          <w:color w:val="231F20"/>
          <w:sz w:val="24"/>
        </w:rPr>
        <w:t>get</w:t>
      </w:r>
      <w:r>
        <w:rPr>
          <w:rFonts w:ascii="Times New Roman"/>
          <w:color w:val="231F20"/>
          <w:spacing w:val="2"/>
          <w:sz w:val="24"/>
        </w:rPr>
        <w:t> </w:t>
      </w:r>
      <w:r>
        <w:rPr>
          <w:rFonts w:ascii="Times New Roman"/>
          <w:color w:val="231F20"/>
          <w:spacing w:val="-2"/>
          <w:sz w:val="24"/>
        </w:rPr>
        <w:t>motivated</w:t>
      </w:r>
    </w:p>
    <w:p>
      <w:pPr>
        <w:pStyle w:val="BodyText"/>
        <w:spacing w:before="91"/>
        <w:rPr>
          <w:rFonts w:ascii="Times New Roman"/>
          <w:sz w:val="24"/>
        </w:rPr>
      </w:pPr>
    </w:p>
    <w:p>
      <w:pPr>
        <w:pStyle w:val="Heading3"/>
        <w:numPr>
          <w:ilvl w:val="0"/>
          <w:numId w:val="28"/>
        </w:numPr>
        <w:tabs>
          <w:tab w:pos="1584" w:val="left" w:leader="none"/>
        </w:tabs>
        <w:spacing w:line="240" w:lineRule="auto" w:before="1" w:after="0"/>
        <w:ind w:left="1584" w:right="0" w:hanging="245"/>
        <w:jc w:val="left"/>
      </w:pPr>
      <w:r>
        <w:rPr>
          <w:color w:val="231F20"/>
        </w:rPr>
        <w:t>The</w:t>
      </w:r>
      <w:r>
        <w:rPr>
          <w:color w:val="231F20"/>
          <w:spacing w:val="-7"/>
        </w:rPr>
        <w:t> </w:t>
      </w:r>
      <w:r>
        <w:rPr>
          <w:color w:val="231F20"/>
        </w:rPr>
        <w:t>End</w:t>
      </w:r>
      <w:r>
        <w:rPr>
          <w:color w:val="231F20"/>
          <w:spacing w:val="1"/>
        </w:rPr>
        <w:t> </w:t>
      </w:r>
      <w:r>
        <w:rPr>
          <w:color w:val="231F20"/>
        </w:rPr>
        <w:t>Point</w:t>
      </w:r>
      <w:r>
        <w:rPr>
          <w:color w:val="231F20"/>
          <w:spacing w:val="-3"/>
        </w:rPr>
        <w:t> </w:t>
      </w:r>
      <w:r>
        <w:rPr>
          <w:color w:val="231F20"/>
          <w:spacing w:val="-2"/>
        </w:rPr>
        <w:t>First!</w:t>
      </w:r>
    </w:p>
    <w:p>
      <w:pPr>
        <w:pStyle w:val="ListParagraph"/>
        <w:numPr>
          <w:ilvl w:val="1"/>
          <w:numId w:val="28"/>
        </w:numPr>
        <w:tabs>
          <w:tab w:pos="1829" w:val="left" w:leader="none"/>
        </w:tabs>
        <w:spacing w:line="240" w:lineRule="auto" w:before="31" w:after="0"/>
        <w:ind w:left="1829" w:right="0" w:hanging="422"/>
        <w:jc w:val="left"/>
        <w:rPr>
          <w:rFonts w:ascii="Times New Roman"/>
          <w:sz w:val="24"/>
        </w:rPr>
      </w:pPr>
      <w:r>
        <w:rPr>
          <w:rFonts w:ascii="Times New Roman"/>
          <w:color w:val="231F20"/>
          <w:sz w:val="24"/>
        </w:rPr>
        <w:t>Understand</w:t>
      </w:r>
      <w:r>
        <w:rPr>
          <w:rFonts w:ascii="Times New Roman"/>
          <w:color w:val="231F20"/>
          <w:spacing w:val="-4"/>
          <w:sz w:val="24"/>
        </w:rPr>
        <w:t> </w:t>
      </w:r>
      <w:r>
        <w:rPr>
          <w:rFonts w:ascii="Times New Roman"/>
          <w:color w:val="231F20"/>
          <w:sz w:val="24"/>
        </w:rPr>
        <w:t>the importance</w:t>
      </w:r>
      <w:r>
        <w:rPr>
          <w:rFonts w:ascii="Times New Roman"/>
          <w:color w:val="231F20"/>
          <w:spacing w:val="-2"/>
          <w:sz w:val="24"/>
        </w:rPr>
        <w:t> </w:t>
      </w:r>
      <w:r>
        <w:rPr>
          <w:rFonts w:ascii="Times New Roman"/>
          <w:color w:val="231F20"/>
          <w:sz w:val="24"/>
        </w:rPr>
        <w:t>of</w:t>
      </w:r>
      <w:r>
        <w:rPr>
          <w:rFonts w:ascii="Times New Roman"/>
          <w:color w:val="231F20"/>
          <w:spacing w:val="-11"/>
          <w:sz w:val="24"/>
        </w:rPr>
        <w:t> </w:t>
      </w:r>
      <w:r>
        <w:rPr>
          <w:rFonts w:ascii="Times New Roman"/>
          <w:color w:val="231F20"/>
          <w:sz w:val="24"/>
        </w:rPr>
        <w:t>setting</w:t>
      </w:r>
      <w:r>
        <w:rPr>
          <w:rFonts w:ascii="Times New Roman"/>
          <w:color w:val="231F20"/>
          <w:spacing w:val="-2"/>
          <w:sz w:val="24"/>
        </w:rPr>
        <w:t> </w:t>
      </w:r>
      <w:r>
        <w:rPr>
          <w:rFonts w:ascii="Times New Roman"/>
          <w:color w:val="231F20"/>
          <w:sz w:val="24"/>
        </w:rPr>
        <w:t>goals in</w:t>
      </w:r>
      <w:r>
        <w:rPr>
          <w:rFonts w:ascii="Times New Roman"/>
          <w:color w:val="231F20"/>
          <w:spacing w:val="-2"/>
          <w:sz w:val="24"/>
        </w:rPr>
        <w:t> </w:t>
      </w:r>
      <w:r>
        <w:rPr>
          <w:rFonts w:ascii="Times New Roman"/>
          <w:color w:val="231F20"/>
          <w:spacing w:val="-4"/>
          <w:sz w:val="24"/>
        </w:rPr>
        <w:t>life</w:t>
      </w:r>
    </w:p>
    <w:p>
      <w:pPr>
        <w:pStyle w:val="ListParagraph"/>
        <w:numPr>
          <w:ilvl w:val="1"/>
          <w:numId w:val="28"/>
        </w:numPr>
        <w:tabs>
          <w:tab w:pos="1829" w:val="left" w:leader="none"/>
        </w:tabs>
        <w:spacing w:line="240" w:lineRule="auto" w:before="41" w:after="0"/>
        <w:ind w:left="1829" w:right="0" w:hanging="422"/>
        <w:jc w:val="left"/>
        <w:rPr>
          <w:rFonts w:ascii="Times New Roman"/>
          <w:sz w:val="24"/>
        </w:rPr>
      </w:pPr>
      <w:r>
        <w:rPr>
          <w:rFonts w:ascii="Times New Roman"/>
          <w:color w:val="231F20"/>
          <w:sz w:val="24"/>
        </w:rPr>
        <w:t>Report</w:t>
      </w:r>
      <w:r>
        <w:rPr>
          <w:rFonts w:ascii="Times New Roman"/>
          <w:color w:val="231F20"/>
          <w:spacing w:val="-4"/>
          <w:sz w:val="24"/>
        </w:rPr>
        <w:t> </w:t>
      </w:r>
      <w:r>
        <w:rPr>
          <w:rFonts w:ascii="Times New Roman"/>
          <w:color w:val="231F20"/>
          <w:sz w:val="24"/>
        </w:rPr>
        <w:t>about</w:t>
      </w:r>
      <w:r>
        <w:rPr>
          <w:rFonts w:ascii="Times New Roman"/>
          <w:color w:val="231F20"/>
          <w:spacing w:val="2"/>
          <w:sz w:val="24"/>
        </w:rPr>
        <w:t> </w:t>
      </w:r>
      <w:r>
        <w:rPr>
          <w:rFonts w:ascii="Times New Roman"/>
          <w:color w:val="231F20"/>
          <w:sz w:val="24"/>
        </w:rPr>
        <w:t>what</w:t>
      </w:r>
      <w:r>
        <w:rPr>
          <w:rFonts w:ascii="Times New Roman"/>
          <w:color w:val="231F20"/>
          <w:spacing w:val="-5"/>
          <w:sz w:val="24"/>
        </w:rPr>
        <w:t> </w:t>
      </w:r>
      <w:r>
        <w:rPr>
          <w:rFonts w:ascii="Times New Roman"/>
          <w:color w:val="231F20"/>
          <w:sz w:val="24"/>
        </w:rPr>
        <w:t>others</w:t>
      </w:r>
      <w:r>
        <w:rPr>
          <w:rFonts w:ascii="Times New Roman"/>
          <w:color w:val="231F20"/>
          <w:spacing w:val="-5"/>
          <w:sz w:val="24"/>
        </w:rPr>
        <w:t> </w:t>
      </w:r>
      <w:r>
        <w:rPr>
          <w:rFonts w:ascii="Times New Roman"/>
          <w:color w:val="231F20"/>
          <w:sz w:val="24"/>
        </w:rPr>
        <w:t>have</w:t>
      </w:r>
      <w:r>
        <w:rPr>
          <w:rFonts w:ascii="Times New Roman"/>
          <w:color w:val="231F20"/>
          <w:spacing w:val="-1"/>
          <w:sz w:val="24"/>
        </w:rPr>
        <w:t> </w:t>
      </w:r>
      <w:r>
        <w:rPr>
          <w:rFonts w:ascii="Times New Roman"/>
          <w:color w:val="231F20"/>
          <w:sz w:val="24"/>
        </w:rPr>
        <w:t>said</w:t>
      </w:r>
      <w:r>
        <w:rPr>
          <w:rFonts w:ascii="Times New Roman"/>
          <w:color w:val="231F20"/>
          <w:spacing w:val="2"/>
          <w:sz w:val="24"/>
        </w:rPr>
        <w:t> </w:t>
      </w:r>
      <w:r>
        <w:rPr>
          <w:rFonts w:ascii="Times New Roman"/>
          <w:color w:val="231F20"/>
          <w:sz w:val="24"/>
        </w:rPr>
        <w:t>both</w:t>
      </w:r>
      <w:r>
        <w:rPr>
          <w:rFonts w:ascii="Times New Roman"/>
          <w:color w:val="231F20"/>
          <w:spacing w:val="-2"/>
          <w:sz w:val="24"/>
        </w:rPr>
        <w:t> </w:t>
      </w:r>
      <w:r>
        <w:rPr>
          <w:rFonts w:ascii="Times New Roman"/>
          <w:color w:val="231F20"/>
          <w:sz w:val="24"/>
        </w:rPr>
        <w:t>in</w:t>
      </w:r>
      <w:r>
        <w:rPr>
          <w:rFonts w:ascii="Times New Roman"/>
          <w:color w:val="231F20"/>
          <w:spacing w:val="-7"/>
          <w:sz w:val="24"/>
        </w:rPr>
        <w:t> </w:t>
      </w:r>
      <w:r>
        <w:rPr>
          <w:rFonts w:ascii="Times New Roman"/>
          <w:color w:val="231F20"/>
          <w:sz w:val="24"/>
        </w:rPr>
        <w:t>speaking</w:t>
      </w:r>
      <w:r>
        <w:rPr>
          <w:rFonts w:ascii="Times New Roman"/>
          <w:color w:val="231F20"/>
          <w:spacing w:val="-5"/>
          <w:sz w:val="24"/>
        </w:rPr>
        <w:t> </w:t>
      </w:r>
      <w:r>
        <w:rPr>
          <w:rFonts w:ascii="Times New Roman"/>
          <w:color w:val="231F20"/>
          <w:sz w:val="24"/>
        </w:rPr>
        <w:t>and</w:t>
      </w:r>
      <w:r>
        <w:rPr>
          <w:rFonts w:ascii="Times New Roman"/>
          <w:color w:val="231F20"/>
          <w:spacing w:val="-2"/>
          <w:sz w:val="24"/>
        </w:rPr>
        <w:t> writing</w:t>
      </w:r>
    </w:p>
    <w:p>
      <w:pPr>
        <w:pStyle w:val="ListParagraph"/>
        <w:numPr>
          <w:ilvl w:val="1"/>
          <w:numId w:val="28"/>
        </w:numPr>
        <w:tabs>
          <w:tab w:pos="1827" w:val="left" w:leader="none"/>
        </w:tabs>
        <w:spacing w:line="240" w:lineRule="auto" w:before="41" w:after="0"/>
        <w:ind w:left="1827" w:right="0" w:hanging="420"/>
        <w:jc w:val="left"/>
        <w:rPr>
          <w:rFonts w:ascii="Times New Roman"/>
          <w:sz w:val="24"/>
        </w:rPr>
      </w:pPr>
      <w:r>
        <w:rPr>
          <w:rFonts w:ascii="Times New Roman"/>
          <w:color w:val="231F20"/>
          <w:sz w:val="24"/>
        </w:rPr>
        <w:t>Write</w:t>
      </w:r>
      <w:r>
        <w:rPr>
          <w:rFonts w:ascii="Times New Roman"/>
          <w:color w:val="231F20"/>
          <w:spacing w:val="-5"/>
          <w:sz w:val="24"/>
        </w:rPr>
        <w:t> </w:t>
      </w:r>
      <w:r>
        <w:rPr>
          <w:rFonts w:ascii="Times New Roman"/>
          <w:color w:val="231F20"/>
          <w:sz w:val="24"/>
        </w:rPr>
        <w:t>an</w:t>
      </w:r>
      <w:r>
        <w:rPr>
          <w:rFonts w:ascii="Times New Roman"/>
          <w:color w:val="231F20"/>
          <w:spacing w:val="-5"/>
          <w:sz w:val="24"/>
        </w:rPr>
        <w:t> </w:t>
      </w:r>
      <w:r>
        <w:rPr>
          <w:rFonts w:ascii="Times New Roman"/>
          <w:color w:val="231F20"/>
          <w:sz w:val="24"/>
        </w:rPr>
        <w:t>essay</w:t>
      </w:r>
      <w:r>
        <w:rPr>
          <w:rFonts w:ascii="Times New Roman"/>
          <w:color w:val="231F20"/>
          <w:spacing w:val="-5"/>
          <w:sz w:val="24"/>
        </w:rPr>
        <w:t> </w:t>
      </w:r>
      <w:r>
        <w:rPr>
          <w:rFonts w:ascii="Times New Roman"/>
          <w:color w:val="231F20"/>
          <w:sz w:val="24"/>
        </w:rPr>
        <w:t>following</w:t>
      </w:r>
      <w:r>
        <w:rPr>
          <w:rFonts w:ascii="Times New Roman"/>
          <w:color w:val="231F20"/>
          <w:spacing w:val="-6"/>
          <w:sz w:val="24"/>
        </w:rPr>
        <w:t> </w:t>
      </w:r>
      <w:r>
        <w:rPr>
          <w:rFonts w:ascii="Times New Roman"/>
          <w:color w:val="231F20"/>
          <w:sz w:val="24"/>
        </w:rPr>
        <w:t>the</w:t>
      </w:r>
      <w:r>
        <w:rPr>
          <w:rFonts w:ascii="Times New Roman"/>
          <w:color w:val="231F20"/>
          <w:spacing w:val="-2"/>
          <w:sz w:val="24"/>
        </w:rPr>
        <w:t> </w:t>
      </w:r>
      <w:r>
        <w:rPr>
          <w:rFonts w:ascii="Times New Roman"/>
          <w:color w:val="231F20"/>
          <w:sz w:val="24"/>
        </w:rPr>
        <w:t>structure</w:t>
      </w:r>
      <w:r>
        <w:rPr>
          <w:rFonts w:ascii="Times New Roman"/>
          <w:color w:val="231F20"/>
          <w:spacing w:val="-5"/>
          <w:sz w:val="24"/>
        </w:rPr>
        <w:t> </w:t>
      </w:r>
      <w:r>
        <w:rPr>
          <w:rFonts w:ascii="Times New Roman"/>
          <w:color w:val="231F20"/>
          <w:sz w:val="24"/>
        </w:rPr>
        <w:t>in</w:t>
      </w:r>
      <w:r>
        <w:rPr>
          <w:rFonts w:ascii="Times New Roman"/>
          <w:color w:val="231F20"/>
          <w:spacing w:val="-6"/>
          <w:sz w:val="24"/>
        </w:rPr>
        <w:t> </w:t>
      </w:r>
      <w:r>
        <w:rPr>
          <w:rFonts w:ascii="Times New Roman"/>
          <w:color w:val="231F20"/>
          <w:sz w:val="24"/>
        </w:rPr>
        <w:t>a</w:t>
      </w:r>
      <w:r>
        <w:rPr>
          <w:rFonts w:ascii="Times New Roman"/>
          <w:color w:val="231F20"/>
          <w:spacing w:val="-3"/>
          <w:sz w:val="24"/>
        </w:rPr>
        <w:t> </w:t>
      </w:r>
      <w:r>
        <w:rPr>
          <w:rFonts w:ascii="Times New Roman"/>
          <w:color w:val="231F20"/>
          <w:sz w:val="24"/>
        </w:rPr>
        <w:t>cohesive</w:t>
      </w:r>
      <w:r>
        <w:rPr>
          <w:rFonts w:ascii="Times New Roman"/>
          <w:color w:val="231F20"/>
          <w:spacing w:val="-2"/>
          <w:sz w:val="24"/>
        </w:rPr>
        <w:t> </w:t>
      </w:r>
      <w:r>
        <w:rPr>
          <w:rFonts w:ascii="Times New Roman"/>
          <w:color w:val="231F20"/>
          <w:sz w:val="24"/>
        </w:rPr>
        <w:t>and</w:t>
      </w:r>
      <w:r>
        <w:rPr>
          <w:rFonts w:ascii="Times New Roman"/>
          <w:color w:val="231F20"/>
          <w:spacing w:val="-3"/>
          <w:sz w:val="24"/>
        </w:rPr>
        <w:t> </w:t>
      </w:r>
      <w:r>
        <w:rPr>
          <w:rFonts w:ascii="Times New Roman"/>
          <w:color w:val="231F20"/>
          <w:sz w:val="24"/>
        </w:rPr>
        <w:t>comprehensive</w:t>
      </w:r>
      <w:r>
        <w:rPr>
          <w:rFonts w:ascii="Times New Roman"/>
          <w:color w:val="231F20"/>
          <w:spacing w:val="7"/>
          <w:sz w:val="24"/>
        </w:rPr>
        <w:t> </w:t>
      </w:r>
      <w:r>
        <w:rPr>
          <w:rFonts w:ascii="Times New Roman"/>
          <w:color w:val="231F20"/>
          <w:spacing w:val="-2"/>
          <w:sz w:val="24"/>
        </w:rPr>
        <w:t>manner</w:t>
      </w:r>
    </w:p>
    <w:p>
      <w:pPr>
        <w:pStyle w:val="ListParagraph"/>
        <w:numPr>
          <w:ilvl w:val="1"/>
          <w:numId w:val="28"/>
        </w:numPr>
        <w:tabs>
          <w:tab w:pos="1827" w:val="left" w:leader="none"/>
        </w:tabs>
        <w:spacing w:line="240" w:lineRule="auto" w:before="46" w:after="0"/>
        <w:ind w:left="1827" w:right="0" w:hanging="420"/>
        <w:jc w:val="left"/>
        <w:rPr>
          <w:rFonts w:ascii="Times New Roman"/>
          <w:sz w:val="24"/>
        </w:rPr>
      </w:pPr>
      <w:r>
        <w:rPr>
          <w:rFonts w:ascii="Times New Roman"/>
          <w:color w:val="231F20"/>
          <w:sz w:val="24"/>
        </w:rPr>
        <w:t>Apply</w:t>
      </w:r>
      <w:r>
        <w:rPr>
          <w:rFonts w:ascii="Times New Roman"/>
          <w:color w:val="231F20"/>
          <w:spacing w:val="-17"/>
          <w:sz w:val="24"/>
        </w:rPr>
        <w:t> </w:t>
      </w:r>
      <w:r>
        <w:rPr>
          <w:rFonts w:ascii="Times New Roman"/>
          <w:color w:val="231F20"/>
          <w:sz w:val="24"/>
        </w:rPr>
        <w:t>the</w:t>
      </w:r>
      <w:r>
        <w:rPr>
          <w:rFonts w:ascii="Times New Roman"/>
          <w:color w:val="231F20"/>
          <w:spacing w:val="-3"/>
          <w:sz w:val="24"/>
        </w:rPr>
        <w:t> </w:t>
      </w:r>
      <w:r>
        <w:rPr>
          <w:rFonts w:ascii="Times New Roman"/>
          <w:color w:val="231F20"/>
          <w:sz w:val="24"/>
        </w:rPr>
        <w:t>words</w:t>
      </w:r>
      <w:r>
        <w:rPr>
          <w:rFonts w:ascii="Times New Roman"/>
          <w:color w:val="231F20"/>
          <w:spacing w:val="-4"/>
          <w:sz w:val="24"/>
        </w:rPr>
        <w:t> </w:t>
      </w:r>
      <w:r>
        <w:rPr>
          <w:rFonts w:ascii="Times New Roman"/>
          <w:color w:val="231F20"/>
          <w:sz w:val="24"/>
        </w:rPr>
        <w:t>related</w:t>
      </w:r>
      <w:r>
        <w:rPr>
          <w:rFonts w:ascii="Times New Roman"/>
          <w:color w:val="231F20"/>
          <w:spacing w:val="-2"/>
          <w:sz w:val="24"/>
        </w:rPr>
        <w:t> </w:t>
      </w:r>
      <w:r>
        <w:rPr>
          <w:rFonts w:ascii="Times New Roman"/>
          <w:color w:val="231F20"/>
          <w:sz w:val="24"/>
        </w:rPr>
        <w:t>to</w:t>
      </w:r>
      <w:r>
        <w:rPr>
          <w:rFonts w:ascii="Times New Roman"/>
          <w:color w:val="231F20"/>
          <w:spacing w:val="-1"/>
          <w:sz w:val="24"/>
        </w:rPr>
        <w:t> </w:t>
      </w:r>
      <w:r>
        <w:rPr>
          <w:rFonts w:ascii="Times New Roman"/>
          <w:color w:val="231F20"/>
          <w:sz w:val="24"/>
        </w:rPr>
        <w:t>Goal</w:t>
      </w:r>
      <w:r>
        <w:rPr>
          <w:rFonts w:ascii="Times New Roman"/>
          <w:color w:val="231F20"/>
          <w:spacing w:val="-6"/>
          <w:sz w:val="24"/>
        </w:rPr>
        <w:t> </w:t>
      </w:r>
      <w:r>
        <w:rPr>
          <w:rFonts w:ascii="Times New Roman"/>
          <w:color w:val="231F20"/>
          <w:sz w:val="24"/>
        </w:rPr>
        <w:t>Setting</w:t>
      </w:r>
      <w:r>
        <w:rPr>
          <w:rFonts w:ascii="Times New Roman"/>
          <w:color w:val="231F20"/>
          <w:spacing w:val="3"/>
          <w:sz w:val="24"/>
        </w:rPr>
        <w:t> </w:t>
      </w:r>
      <w:r>
        <w:rPr>
          <w:rFonts w:ascii="Times New Roman"/>
          <w:color w:val="231F20"/>
          <w:sz w:val="24"/>
        </w:rPr>
        <w:t>in</w:t>
      </w:r>
      <w:r>
        <w:rPr>
          <w:rFonts w:ascii="Times New Roman"/>
          <w:color w:val="231F20"/>
          <w:spacing w:val="-7"/>
          <w:sz w:val="24"/>
        </w:rPr>
        <w:t> </w:t>
      </w:r>
      <w:r>
        <w:rPr>
          <w:rFonts w:ascii="Times New Roman"/>
          <w:color w:val="231F20"/>
          <w:sz w:val="24"/>
        </w:rPr>
        <w:t>conversations</w:t>
      </w:r>
      <w:r>
        <w:rPr>
          <w:rFonts w:ascii="Times New Roman"/>
          <w:color w:val="231F20"/>
          <w:spacing w:val="-4"/>
          <w:sz w:val="24"/>
        </w:rPr>
        <w:t> </w:t>
      </w:r>
      <w:r>
        <w:rPr>
          <w:rFonts w:ascii="Times New Roman"/>
          <w:color w:val="231F20"/>
          <w:sz w:val="24"/>
        </w:rPr>
        <w:t>and</w:t>
      </w:r>
      <w:r>
        <w:rPr>
          <w:rFonts w:ascii="Times New Roman"/>
          <w:color w:val="231F20"/>
          <w:spacing w:val="2"/>
          <w:sz w:val="24"/>
        </w:rPr>
        <w:t> </w:t>
      </w:r>
      <w:r>
        <w:rPr>
          <w:rFonts w:ascii="Times New Roman"/>
          <w:color w:val="231F20"/>
          <w:sz w:val="24"/>
        </w:rPr>
        <w:t>in</w:t>
      </w:r>
      <w:r>
        <w:rPr>
          <w:rFonts w:ascii="Times New Roman"/>
          <w:color w:val="231F20"/>
          <w:spacing w:val="2"/>
          <w:sz w:val="24"/>
        </w:rPr>
        <w:t> </w:t>
      </w:r>
      <w:r>
        <w:rPr>
          <w:rFonts w:ascii="Times New Roman"/>
          <w:color w:val="231F20"/>
          <w:spacing w:val="-4"/>
          <w:sz w:val="24"/>
        </w:rPr>
        <w:t>life</w:t>
      </w:r>
    </w:p>
    <w:p>
      <w:pPr>
        <w:pStyle w:val="BodyText"/>
        <w:spacing w:before="91"/>
        <w:rPr>
          <w:rFonts w:ascii="Times New Roman"/>
          <w:sz w:val="24"/>
        </w:rPr>
      </w:pPr>
    </w:p>
    <w:p>
      <w:pPr>
        <w:pStyle w:val="Heading3"/>
        <w:numPr>
          <w:ilvl w:val="0"/>
          <w:numId w:val="28"/>
        </w:numPr>
        <w:tabs>
          <w:tab w:pos="1704" w:val="left" w:leader="none"/>
        </w:tabs>
        <w:spacing w:line="240" w:lineRule="auto" w:before="0" w:after="0"/>
        <w:ind w:left="1704" w:right="0" w:hanging="365"/>
        <w:jc w:val="left"/>
      </w:pPr>
      <w:r>
        <w:rPr>
          <w:color w:val="231F20"/>
        </w:rPr>
        <w:t>The</w:t>
      </w:r>
      <w:r>
        <w:rPr>
          <w:color w:val="231F20"/>
          <w:spacing w:val="-2"/>
        </w:rPr>
        <w:t> </w:t>
      </w:r>
      <w:r>
        <w:rPr>
          <w:color w:val="231F20"/>
        </w:rPr>
        <w:t>Equal</w:t>
      </w:r>
      <w:r>
        <w:rPr>
          <w:color w:val="231F20"/>
          <w:spacing w:val="-2"/>
        </w:rPr>
        <w:t> Halves</w:t>
      </w:r>
    </w:p>
    <w:p>
      <w:pPr>
        <w:pStyle w:val="ListParagraph"/>
        <w:numPr>
          <w:ilvl w:val="1"/>
          <w:numId w:val="28"/>
        </w:numPr>
        <w:tabs>
          <w:tab w:pos="1970" w:val="left" w:leader="none"/>
        </w:tabs>
        <w:spacing w:line="240" w:lineRule="auto" w:before="31" w:after="0"/>
        <w:ind w:left="1970" w:right="0" w:hanging="539"/>
        <w:jc w:val="left"/>
        <w:rPr>
          <w:rFonts w:ascii="Times New Roman"/>
          <w:sz w:val="24"/>
        </w:rPr>
      </w:pPr>
      <w:r>
        <w:rPr>
          <w:rFonts w:ascii="Times New Roman"/>
          <w:color w:val="231F20"/>
          <w:sz w:val="24"/>
        </w:rPr>
        <w:t>Value</w:t>
      </w:r>
      <w:r>
        <w:rPr>
          <w:rFonts w:ascii="Times New Roman"/>
          <w:color w:val="231F20"/>
          <w:spacing w:val="-3"/>
          <w:sz w:val="24"/>
        </w:rPr>
        <w:t> </w:t>
      </w:r>
      <w:r>
        <w:rPr>
          <w:rFonts w:ascii="Times New Roman"/>
          <w:color w:val="231F20"/>
          <w:sz w:val="24"/>
        </w:rPr>
        <w:t>the</w:t>
      </w:r>
      <w:r>
        <w:rPr>
          <w:rFonts w:ascii="Times New Roman"/>
          <w:color w:val="231F20"/>
          <w:spacing w:val="-3"/>
          <w:sz w:val="24"/>
        </w:rPr>
        <w:t> </w:t>
      </w:r>
      <w:r>
        <w:rPr>
          <w:rFonts w:ascii="Times New Roman"/>
          <w:color w:val="231F20"/>
          <w:sz w:val="24"/>
        </w:rPr>
        <w:t>other</w:t>
      </w:r>
      <w:r>
        <w:rPr>
          <w:rFonts w:ascii="Times New Roman"/>
          <w:color w:val="231F20"/>
          <w:spacing w:val="-2"/>
          <w:sz w:val="24"/>
        </w:rPr>
        <w:t> </w:t>
      </w:r>
      <w:r>
        <w:rPr>
          <w:rFonts w:ascii="Times New Roman"/>
          <w:color w:val="231F20"/>
          <w:sz w:val="24"/>
        </w:rPr>
        <w:t>genders</w:t>
      </w:r>
      <w:r>
        <w:rPr>
          <w:rFonts w:ascii="Times New Roman"/>
          <w:color w:val="231F20"/>
          <w:spacing w:val="-3"/>
          <w:sz w:val="24"/>
        </w:rPr>
        <w:t> </w:t>
      </w:r>
      <w:r>
        <w:rPr>
          <w:rFonts w:ascii="Times New Roman"/>
          <w:color w:val="231F20"/>
          <w:sz w:val="24"/>
        </w:rPr>
        <w:t>and</w:t>
      </w:r>
      <w:r>
        <w:rPr>
          <w:rFonts w:ascii="Times New Roman"/>
          <w:color w:val="231F20"/>
          <w:spacing w:val="-3"/>
          <w:sz w:val="24"/>
        </w:rPr>
        <w:t> </w:t>
      </w:r>
      <w:r>
        <w:rPr>
          <w:rFonts w:ascii="Times New Roman"/>
          <w:color w:val="231F20"/>
          <w:sz w:val="24"/>
        </w:rPr>
        <w:t>develop</w:t>
      </w:r>
      <w:r>
        <w:rPr>
          <w:rFonts w:ascii="Times New Roman"/>
          <w:color w:val="231F20"/>
          <w:spacing w:val="-1"/>
          <w:sz w:val="24"/>
        </w:rPr>
        <w:t> </w:t>
      </w:r>
      <w:r>
        <w:rPr>
          <w:rFonts w:ascii="Times New Roman"/>
          <w:color w:val="231F20"/>
          <w:sz w:val="24"/>
        </w:rPr>
        <w:t>a</w:t>
      </w:r>
      <w:r>
        <w:rPr>
          <w:rFonts w:ascii="Times New Roman"/>
          <w:color w:val="231F20"/>
          <w:spacing w:val="-4"/>
          <w:sz w:val="24"/>
        </w:rPr>
        <w:t> </w:t>
      </w:r>
      <w:r>
        <w:rPr>
          <w:rFonts w:ascii="Times New Roman"/>
          <w:color w:val="231F20"/>
          <w:sz w:val="24"/>
        </w:rPr>
        <w:t>gender-balanced</w:t>
      </w:r>
      <w:r>
        <w:rPr>
          <w:rFonts w:ascii="Times New Roman"/>
          <w:color w:val="231F20"/>
          <w:spacing w:val="3"/>
          <w:sz w:val="24"/>
        </w:rPr>
        <w:t> </w:t>
      </w:r>
      <w:r>
        <w:rPr>
          <w:rFonts w:ascii="Times New Roman"/>
          <w:color w:val="231F20"/>
          <w:sz w:val="24"/>
        </w:rPr>
        <w:t>view</w:t>
      </w:r>
      <w:r>
        <w:rPr>
          <w:rFonts w:ascii="Times New Roman"/>
          <w:color w:val="231F20"/>
          <w:spacing w:val="-3"/>
          <w:sz w:val="24"/>
        </w:rPr>
        <w:t> </w:t>
      </w:r>
      <w:r>
        <w:rPr>
          <w:rFonts w:ascii="Times New Roman"/>
          <w:color w:val="231F20"/>
          <w:sz w:val="24"/>
        </w:rPr>
        <w:t>towards</w:t>
      </w:r>
      <w:r>
        <w:rPr>
          <w:rFonts w:ascii="Times New Roman"/>
          <w:color w:val="231F20"/>
          <w:spacing w:val="-5"/>
          <w:sz w:val="24"/>
        </w:rPr>
        <w:t> </w:t>
      </w:r>
      <w:r>
        <w:rPr>
          <w:rFonts w:ascii="Times New Roman"/>
          <w:color w:val="231F20"/>
          <w:spacing w:val="-4"/>
          <w:sz w:val="24"/>
        </w:rPr>
        <w:t>life</w:t>
      </w:r>
    </w:p>
    <w:p>
      <w:pPr>
        <w:pStyle w:val="ListParagraph"/>
        <w:numPr>
          <w:ilvl w:val="1"/>
          <w:numId w:val="28"/>
        </w:numPr>
        <w:tabs>
          <w:tab w:pos="1970" w:val="left" w:leader="none"/>
        </w:tabs>
        <w:spacing w:line="240" w:lineRule="auto" w:before="41" w:after="0"/>
        <w:ind w:left="1970" w:right="0" w:hanging="539"/>
        <w:jc w:val="left"/>
        <w:rPr>
          <w:rFonts w:ascii="Times New Roman"/>
          <w:sz w:val="24"/>
        </w:rPr>
      </w:pPr>
      <w:r>
        <w:rPr>
          <w:rFonts w:ascii="Times New Roman"/>
          <w:color w:val="231F20"/>
          <w:sz w:val="24"/>
        </w:rPr>
        <w:t>Identify</w:t>
      </w:r>
      <w:r>
        <w:rPr>
          <w:rFonts w:ascii="Times New Roman"/>
          <w:color w:val="231F20"/>
          <w:spacing w:val="-17"/>
          <w:sz w:val="24"/>
        </w:rPr>
        <w:t> </w:t>
      </w:r>
      <w:r>
        <w:rPr>
          <w:rFonts w:ascii="Times New Roman"/>
          <w:color w:val="231F20"/>
          <w:sz w:val="24"/>
        </w:rPr>
        <w:t>the</w:t>
      </w:r>
      <w:r>
        <w:rPr>
          <w:rFonts w:ascii="Times New Roman"/>
          <w:color w:val="231F20"/>
          <w:spacing w:val="-4"/>
          <w:sz w:val="24"/>
        </w:rPr>
        <w:t> </w:t>
      </w:r>
      <w:r>
        <w:rPr>
          <w:rFonts w:ascii="Times New Roman"/>
          <w:color w:val="231F20"/>
          <w:sz w:val="24"/>
        </w:rPr>
        <w:t>use</w:t>
      </w:r>
      <w:r>
        <w:rPr>
          <w:rFonts w:ascii="Times New Roman"/>
          <w:color w:val="231F20"/>
          <w:spacing w:val="-4"/>
          <w:sz w:val="24"/>
        </w:rPr>
        <w:t> </w:t>
      </w:r>
      <w:r>
        <w:rPr>
          <w:rFonts w:ascii="Times New Roman"/>
          <w:color w:val="231F20"/>
          <w:sz w:val="24"/>
        </w:rPr>
        <w:t>of</w:t>
      </w:r>
      <w:r>
        <w:rPr>
          <w:rFonts w:ascii="Times New Roman"/>
          <w:color w:val="231F20"/>
          <w:spacing w:val="-9"/>
          <w:sz w:val="24"/>
        </w:rPr>
        <w:t> </w:t>
      </w:r>
      <w:r>
        <w:rPr>
          <w:rFonts w:ascii="Times New Roman"/>
          <w:color w:val="231F20"/>
          <w:sz w:val="24"/>
        </w:rPr>
        <w:t>different</w:t>
      </w:r>
      <w:r>
        <w:rPr>
          <w:rFonts w:ascii="Times New Roman"/>
          <w:color w:val="231F20"/>
          <w:spacing w:val="4"/>
          <w:sz w:val="24"/>
        </w:rPr>
        <w:t> </w:t>
      </w:r>
      <w:r>
        <w:rPr>
          <w:rFonts w:ascii="Times New Roman"/>
          <w:color w:val="231F20"/>
          <w:sz w:val="24"/>
        </w:rPr>
        <w:t>conjunctions</w:t>
      </w:r>
      <w:r>
        <w:rPr>
          <w:rFonts w:ascii="Times New Roman"/>
          <w:color w:val="231F20"/>
          <w:spacing w:val="1"/>
          <w:sz w:val="24"/>
        </w:rPr>
        <w:t> </w:t>
      </w:r>
      <w:r>
        <w:rPr>
          <w:rFonts w:ascii="Times New Roman"/>
          <w:color w:val="231F20"/>
          <w:sz w:val="24"/>
        </w:rPr>
        <w:t>in</w:t>
      </w:r>
      <w:r>
        <w:rPr>
          <w:rFonts w:ascii="Times New Roman"/>
          <w:color w:val="231F20"/>
          <w:spacing w:val="-6"/>
          <w:sz w:val="24"/>
        </w:rPr>
        <w:t> </w:t>
      </w:r>
      <w:r>
        <w:rPr>
          <w:rFonts w:ascii="Times New Roman"/>
          <w:color w:val="231F20"/>
          <w:sz w:val="24"/>
        </w:rPr>
        <w:t>synthesising</w:t>
      </w:r>
      <w:r>
        <w:rPr>
          <w:rFonts w:ascii="Times New Roman"/>
          <w:color w:val="231F20"/>
          <w:spacing w:val="-5"/>
          <w:sz w:val="24"/>
        </w:rPr>
        <w:t> </w:t>
      </w:r>
      <w:r>
        <w:rPr>
          <w:rFonts w:ascii="Times New Roman"/>
          <w:color w:val="231F20"/>
          <w:spacing w:val="-2"/>
          <w:sz w:val="24"/>
        </w:rPr>
        <w:t>sentences</w:t>
      </w:r>
    </w:p>
    <w:p>
      <w:pPr>
        <w:pStyle w:val="ListParagraph"/>
        <w:numPr>
          <w:ilvl w:val="1"/>
          <w:numId w:val="28"/>
        </w:numPr>
        <w:tabs>
          <w:tab w:pos="1970" w:val="left" w:leader="none"/>
        </w:tabs>
        <w:spacing w:line="240" w:lineRule="auto" w:before="41" w:after="0"/>
        <w:ind w:left="1970" w:right="0" w:hanging="539"/>
        <w:jc w:val="left"/>
        <w:rPr>
          <w:rFonts w:ascii="Times New Roman"/>
          <w:sz w:val="24"/>
        </w:rPr>
      </w:pPr>
      <w:r>
        <w:rPr>
          <w:rFonts w:ascii="Times New Roman"/>
          <w:color w:val="231F20"/>
          <w:sz w:val="24"/>
        </w:rPr>
        <w:t>Write</w:t>
      </w:r>
      <w:r>
        <w:rPr>
          <w:rFonts w:ascii="Times New Roman"/>
          <w:color w:val="231F20"/>
          <w:spacing w:val="-4"/>
          <w:sz w:val="24"/>
        </w:rPr>
        <w:t> </w:t>
      </w:r>
      <w:r>
        <w:rPr>
          <w:rFonts w:ascii="Times New Roman"/>
          <w:color w:val="231F20"/>
          <w:sz w:val="24"/>
        </w:rPr>
        <w:t>various</w:t>
      </w:r>
      <w:r>
        <w:rPr>
          <w:rFonts w:ascii="Times New Roman"/>
          <w:color w:val="231F20"/>
          <w:spacing w:val="-2"/>
          <w:sz w:val="24"/>
        </w:rPr>
        <w:t> </w:t>
      </w:r>
      <w:r>
        <w:rPr>
          <w:rFonts w:ascii="Times New Roman"/>
          <w:color w:val="231F20"/>
          <w:sz w:val="24"/>
        </w:rPr>
        <w:t>types</w:t>
      </w:r>
      <w:r>
        <w:rPr>
          <w:rFonts w:ascii="Times New Roman"/>
          <w:color w:val="231F20"/>
          <w:spacing w:val="-2"/>
          <w:sz w:val="24"/>
        </w:rPr>
        <w:t> </w:t>
      </w:r>
      <w:r>
        <w:rPr>
          <w:rFonts w:ascii="Times New Roman"/>
          <w:color w:val="231F20"/>
          <w:sz w:val="24"/>
        </w:rPr>
        <w:t>of</w:t>
      </w:r>
      <w:r>
        <w:rPr>
          <w:rFonts w:ascii="Times New Roman"/>
          <w:color w:val="231F20"/>
          <w:spacing w:val="-8"/>
          <w:sz w:val="24"/>
        </w:rPr>
        <w:t> </w:t>
      </w:r>
      <w:r>
        <w:rPr>
          <w:rFonts w:ascii="Times New Roman"/>
          <w:color w:val="231F20"/>
          <w:sz w:val="24"/>
        </w:rPr>
        <w:t>sentences</w:t>
      </w:r>
      <w:r>
        <w:rPr>
          <w:rFonts w:ascii="Times New Roman"/>
          <w:color w:val="231F20"/>
          <w:spacing w:val="-2"/>
          <w:sz w:val="24"/>
        </w:rPr>
        <w:t> </w:t>
      </w:r>
      <w:r>
        <w:rPr>
          <w:rFonts w:ascii="Times New Roman"/>
          <w:color w:val="231F20"/>
          <w:sz w:val="24"/>
        </w:rPr>
        <w:t>to</w:t>
      </w:r>
      <w:r>
        <w:rPr>
          <w:rFonts w:ascii="Times New Roman"/>
          <w:color w:val="231F20"/>
          <w:spacing w:val="-1"/>
          <w:sz w:val="24"/>
        </w:rPr>
        <w:t> </w:t>
      </w:r>
      <w:r>
        <w:rPr>
          <w:rFonts w:ascii="Times New Roman"/>
          <w:color w:val="231F20"/>
          <w:sz w:val="24"/>
        </w:rPr>
        <w:t>compare</w:t>
      </w:r>
      <w:r>
        <w:rPr>
          <w:rFonts w:ascii="Times New Roman"/>
          <w:color w:val="231F20"/>
          <w:spacing w:val="-2"/>
          <w:sz w:val="24"/>
        </w:rPr>
        <w:t> </w:t>
      </w:r>
      <w:r>
        <w:rPr>
          <w:rFonts w:ascii="Times New Roman"/>
          <w:color w:val="231F20"/>
          <w:sz w:val="24"/>
        </w:rPr>
        <w:t>and</w:t>
      </w:r>
      <w:r>
        <w:rPr>
          <w:rFonts w:ascii="Times New Roman"/>
          <w:color w:val="231F20"/>
          <w:spacing w:val="-1"/>
          <w:sz w:val="24"/>
        </w:rPr>
        <w:t> </w:t>
      </w:r>
      <w:r>
        <w:rPr>
          <w:rFonts w:ascii="Times New Roman"/>
          <w:color w:val="231F20"/>
          <w:sz w:val="24"/>
        </w:rPr>
        <w:t>contrast</w:t>
      </w:r>
      <w:r>
        <w:rPr>
          <w:rFonts w:ascii="Times New Roman"/>
          <w:color w:val="231F20"/>
          <w:spacing w:val="-3"/>
          <w:sz w:val="24"/>
        </w:rPr>
        <w:t> </w:t>
      </w:r>
      <w:r>
        <w:rPr>
          <w:rFonts w:ascii="Times New Roman"/>
          <w:color w:val="231F20"/>
          <w:sz w:val="24"/>
        </w:rPr>
        <w:t>the</w:t>
      </w:r>
      <w:r>
        <w:rPr>
          <w:rFonts w:ascii="Times New Roman"/>
          <w:color w:val="231F20"/>
          <w:spacing w:val="-2"/>
          <w:sz w:val="24"/>
        </w:rPr>
        <w:t> ideas</w:t>
      </w:r>
    </w:p>
    <w:p>
      <w:pPr>
        <w:pStyle w:val="ListParagraph"/>
        <w:numPr>
          <w:ilvl w:val="1"/>
          <w:numId w:val="28"/>
        </w:numPr>
        <w:tabs>
          <w:tab w:pos="1973" w:val="left" w:leader="none"/>
        </w:tabs>
        <w:spacing w:line="240" w:lineRule="auto" w:before="41" w:after="0"/>
        <w:ind w:left="1973" w:right="0" w:hanging="542"/>
        <w:jc w:val="left"/>
        <w:rPr>
          <w:rFonts w:ascii="Times New Roman"/>
          <w:sz w:val="24"/>
        </w:rPr>
      </w:pPr>
      <w:r>
        <w:rPr>
          <w:rFonts w:ascii="Times New Roman"/>
          <w:color w:val="231F20"/>
          <w:sz w:val="24"/>
        </w:rPr>
        <w:t>Apply</w:t>
      </w:r>
      <w:r>
        <w:rPr>
          <w:rFonts w:ascii="Times New Roman"/>
          <w:color w:val="231F20"/>
          <w:spacing w:val="-16"/>
          <w:sz w:val="24"/>
        </w:rPr>
        <w:t> </w:t>
      </w:r>
      <w:r>
        <w:rPr>
          <w:rFonts w:ascii="Times New Roman"/>
          <w:color w:val="231F20"/>
          <w:sz w:val="24"/>
        </w:rPr>
        <w:t>the</w:t>
      </w:r>
      <w:r>
        <w:rPr>
          <w:rFonts w:ascii="Times New Roman"/>
          <w:color w:val="231F20"/>
          <w:spacing w:val="-3"/>
          <w:sz w:val="24"/>
        </w:rPr>
        <w:t> </w:t>
      </w:r>
      <w:r>
        <w:rPr>
          <w:rFonts w:ascii="Times New Roman"/>
          <w:color w:val="231F20"/>
          <w:sz w:val="24"/>
        </w:rPr>
        <w:t>knowledge</w:t>
      </w:r>
      <w:r>
        <w:rPr>
          <w:rFonts w:ascii="Times New Roman"/>
          <w:color w:val="231F20"/>
          <w:spacing w:val="-1"/>
          <w:sz w:val="24"/>
        </w:rPr>
        <w:t> </w:t>
      </w:r>
      <w:r>
        <w:rPr>
          <w:rFonts w:ascii="Times New Roman"/>
          <w:color w:val="231F20"/>
          <w:sz w:val="24"/>
        </w:rPr>
        <w:t>of</w:t>
      </w:r>
      <w:r>
        <w:rPr>
          <w:rFonts w:ascii="Times New Roman"/>
          <w:color w:val="231F20"/>
          <w:spacing w:val="-9"/>
          <w:sz w:val="24"/>
        </w:rPr>
        <w:t> </w:t>
      </w:r>
      <w:r>
        <w:rPr>
          <w:rFonts w:ascii="Times New Roman"/>
          <w:color w:val="231F20"/>
          <w:sz w:val="24"/>
        </w:rPr>
        <w:t>sentence</w:t>
      </w:r>
      <w:r>
        <w:rPr>
          <w:rFonts w:ascii="Times New Roman"/>
          <w:color w:val="231F20"/>
          <w:spacing w:val="-2"/>
          <w:sz w:val="24"/>
        </w:rPr>
        <w:t> </w:t>
      </w:r>
      <w:r>
        <w:rPr>
          <w:rFonts w:ascii="Times New Roman"/>
          <w:color w:val="231F20"/>
          <w:sz w:val="24"/>
        </w:rPr>
        <w:t>synthesis</w:t>
      </w:r>
      <w:r>
        <w:rPr>
          <w:rFonts w:ascii="Times New Roman"/>
          <w:color w:val="231F20"/>
          <w:spacing w:val="2"/>
          <w:sz w:val="24"/>
        </w:rPr>
        <w:t> </w:t>
      </w:r>
      <w:r>
        <w:rPr>
          <w:rFonts w:ascii="Times New Roman"/>
          <w:color w:val="231F20"/>
          <w:sz w:val="24"/>
        </w:rPr>
        <w:t>in</w:t>
      </w:r>
      <w:r>
        <w:rPr>
          <w:rFonts w:ascii="Times New Roman"/>
          <w:color w:val="231F20"/>
          <w:spacing w:val="-7"/>
          <w:sz w:val="24"/>
        </w:rPr>
        <w:t> </w:t>
      </w:r>
      <w:r>
        <w:rPr>
          <w:rFonts w:ascii="Times New Roman"/>
          <w:color w:val="231F20"/>
          <w:sz w:val="24"/>
        </w:rPr>
        <w:t>revising</w:t>
      </w:r>
      <w:r>
        <w:rPr>
          <w:rFonts w:ascii="Times New Roman"/>
          <w:color w:val="231F20"/>
          <w:spacing w:val="-1"/>
          <w:sz w:val="24"/>
        </w:rPr>
        <w:t> </w:t>
      </w:r>
      <w:r>
        <w:rPr>
          <w:rFonts w:ascii="Times New Roman"/>
          <w:color w:val="231F20"/>
          <w:sz w:val="24"/>
        </w:rPr>
        <w:t>and</w:t>
      </w:r>
      <w:r>
        <w:rPr>
          <w:rFonts w:ascii="Times New Roman"/>
          <w:color w:val="231F20"/>
          <w:spacing w:val="-1"/>
          <w:sz w:val="24"/>
        </w:rPr>
        <w:t> </w:t>
      </w:r>
      <w:r>
        <w:rPr>
          <w:rFonts w:ascii="Times New Roman"/>
          <w:color w:val="231F20"/>
          <w:sz w:val="24"/>
        </w:rPr>
        <w:t>rewriting short</w:t>
      </w:r>
      <w:r>
        <w:rPr>
          <w:rFonts w:ascii="Times New Roman"/>
          <w:color w:val="231F20"/>
          <w:spacing w:val="3"/>
          <w:sz w:val="24"/>
        </w:rPr>
        <w:t> </w:t>
      </w:r>
      <w:r>
        <w:rPr>
          <w:rFonts w:ascii="Times New Roman"/>
          <w:color w:val="231F20"/>
          <w:spacing w:val="-2"/>
          <w:sz w:val="24"/>
        </w:rPr>
        <w:t>essays</w:t>
      </w:r>
    </w:p>
    <w:p>
      <w:pPr>
        <w:pStyle w:val="ListParagraph"/>
        <w:numPr>
          <w:ilvl w:val="1"/>
          <w:numId w:val="28"/>
        </w:numPr>
        <w:tabs>
          <w:tab w:pos="1970" w:val="left" w:leader="none"/>
        </w:tabs>
        <w:spacing w:line="240" w:lineRule="auto" w:before="36" w:after="0"/>
        <w:ind w:left="1970" w:right="0" w:hanging="539"/>
        <w:jc w:val="left"/>
        <w:rPr>
          <w:rFonts w:ascii="Times New Roman"/>
          <w:sz w:val="24"/>
        </w:rPr>
      </w:pPr>
      <w:r>
        <w:rPr>
          <w:rFonts w:ascii="Times New Roman"/>
          <w:color w:val="231F20"/>
          <w:sz w:val="24"/>
        </w:rPr>
        <w:t>Develop</w:t>
      </w:r>
      <w:r>
        <w:rPr>
          <w:rFonts w:ascii="Times New Roman"/>
          <w:color w:val="231F20"/>
          <w:spacing w:val="-4"/>
          <w:sz w:val="24"/>
        </w:rPr>
        <w:t> </w:t>
      </w:r>
      <w:r>
        <w:rPr>
          <w:rFonts w:ascii="Times New Roman"/>
          <w:color w:val="231F20"/>
          <w:sz w:val="24"/>
        </w:rPr>
        <w:t>discourses in</w:t>
      </w:r>
      <w:r>
        <w:rPr>
          <w:rFonts w:ascii="Times New Roman"/>
          <w:color w:val="231F20"/>
          <w:spacing w:val="-9"/>
          <w:sz w:val="24"/>
        </w:rPr>
        <w:t> </w:t>
      </w:r>
      <w:r>
        <w:rPr>
          <w:rFonts w:ascii="Times New Roman"/>
          <w:color w:val="231F20"/>
          <w:sz w:val="24"/>
        </w:rPr>
        <w:t>speech</w:t>
      </w:r>
      <w:r>
        <w:rPr>
          <w:rFonts w:ascii="Times New Roman"/>
          <w:color w:val="231F20"/>
          <w:spacing w:val="-8"/>
          <w:sz w:val="24"/>
        </w:rPr>
        <w:t> </w:t>
      </w:r>
      <w:r>
        <w:rPr>
          <w:rFonts w:ascii="Times New Roman"/>
          <w:color w:val="231F20"/>
          <w:sz w:val="24"/>
        </w:rPr>
        <w:t>and</w:t>
      </w:r>
      <w:r>
        <w:rPr>
          <w:rFonts w:ascii="Times New Roman"/>
          <w:color w:val="231F20"/>
          <w:spacing w:val="-4"/>
          <w:sz w:val="24"/>
        </w:rPr>
        <w:t> </w:t>
      </w:r>
      <w:r>
        <w:rPr>
          <w:rFonts w:ascii="Times New Roman"/>
          <w:color w:val="231F20"/>
          <w:spacing w:val="-2"/>
          <w:sz w:val="24"/>
        </w:rPr>
        <w:t>writing</w:t>
      </w:r>
    </w:p>
    <w:p>
      <w:pPr>
        <w:pStyle w:val="BodyText"/>
        <w:spacing w:before="53"/>
        <w:rPr>
          <w:rFonts w:ascii="Times New Roman"/>
          <w:sz w:val="24"/>
        </w:rPr>
      </w:pPr>
    </w:p>
    <w:p>
      <w:pPr>
        <w:pStyle w:val="Heading3"/>
        <w:numPr>
          <w:ilvl w:val="0"/>
          <w:numId w:val="28"/>
        </w:numPr>
        <w:tabs>
          <w:tab w:pos="1702" w:val="left" w:leader="none"/>
        </w:tabs>
        <w:spacing w:line="240" w:lineRule="auto" w:before="0" w:after="0"/>
        <w:ind w:left="1702" w:right="0" w:hanging="363"/>
        <w:jc w:val="left"/>
      </w:pPr>
      <w:r>
        <w:rPr>
          <w:color w:val="231F20"/>
        </w:rPr>
        <w:t>Dealing</w:t>
      </w:r>
      <w:r>
        <w:rPr>
          <w:color w:val="231F20"/>
          <w:spacing w:val="-5"/>
        </w:rPr>
        <w:t> </w:t>
      </w:r>
      <w:r>
        <w:rPr>
          <w:color w:val="231F20"/>
        </w:rPr>
        <w:t>with</w:t>
      </w:r>
      <w:r>
        <w:rPr>
          <w:color w:val="231F20"/>
          <w:spacing w:val="-6"/>
        </w:rPr>
        <w:t> </w:t>
      </w:r>
      <w:r>
        <w:rPr>
          <w:color w:val="231F20"/>
          <w:spacing w:val="-2"/>
        </w:rPr>
        <w:t>Disasters</w:t>
      </w:r>
    </w:p>
    <w:p>
      <w:pPr>
        <w:pStyle w:val="ListParagraph"/>
        <w:numPr>
          <w:ilvl w:val="1"/>
          <w:numId w:val="28"/>
        </w:numPr>
        <w:tabs>
          <w:tab w:pos="1949" w:val="left" w:leader="none"/>
        </w:tabs>
        <w:spacing w:line="240" w:lineRule="auto" w:before="36" w:after="0"/>
        <w:ind w:left="1949" w:right="0" w:hanging="542"/>
        <w:jc w:val="left"/>
        <w:rPr>
          <w:rFonts w:ascii="Times New Roman"/>
          <w:sz w:val="24"/>
        </w:rPr>
      </w:pPr>
      <w:r>
        <w:rPr>
          <w:rFonts w:ascii="Times New Roman"/>
          <w:color w:val="231F20"/>
          <w:sz w:val="24"/>
        </w:rPr>
        <w:t>be</w:t>
      </w:r>
      <w:r>
        <w:rPr>
          <w:rFonts w:ascii="Times New Roman"/>
          <w:color w:val="231F20"/>
          <w:spacing w:val="-5"/>
          <w:sz w:val="24"/>
        </w:rPr>
        <w:t> </w:t>
      </w:r>
      <w:r>
        <w:rPr>
          <w:rFonts w:ascii="Times New Roman"/>
          <w:color w:val="231F20"/>
          <w:sz w:val="24"/>
        </w:rPr>
        <w:t>aware</w:t>
      </w:r>
      <w:r>
        <w:rPr>
          <w:rFonts w:ascii="Times New Roman"/>
          <w:color w:val="231F20"/>
          <w:spacing w:val="-1"/>
          <w:sz w:val="24"/>
        </w:rPr>
        <w:t> </w:t>
      </w:r>
      <w:r>
        <w:rPr>
          <w:rFonts w:ascii="Times New Roman"/>
          <w:color w:val="231F20"/>
          <w:sz w:val="24"/>
        </w:rPr>
        <w:t>of</w:t>
      </w:r>
      <w:r>
        <w:rPr>
          <w:rFonts w:ascii="Times New Roman"/>
          <w:color w:val="231F20"/>
          <w:spacing w:val="-8"/>
          <w:sz w:val="24"/>
        </w:rPr>
        <w:t> </w:t>
      </w:r>
      <w:r>
        <w:rPr>
          <w:rFonts w:ascii="Times New Roman"/>
          <w:color w:val="231F20"/>
          <w:sz w:val="24"/>
        </w:rPr>
        <w:t>different</w:t>
      </w:r>
      <w:r>
        <w:rPr>
          <w:rFonts w:ascii="Times New Roman"/>
          <w:color w:val="231F20"/>
          <w:spacing w:val="3"/>
          <w:sz w:val="24"/>
        </w:rPr>
        <w:t> </w:t>
      </w:r>
      <w:r>
        <w:rPr>
          <w:rFonts w:ascii="Times New Roman"/>
          <w:color w:val="231F20"/>
          <w:sz w:val="24"/>
        </w:rPr>
        <w:t>kinds</w:t>
      </w:r>
      <w:r>
        <w:rPr>
          <w:rFonts w:ascii="Times New Roman"/>
          <w:color w:val="231F20"/>
          <w:spacing w:val="-1"/>
          <w:sz w:val="24"/>
        </w:rPr>
        <w:t> </w:t>
      </w:r>
      <w:r>
        <w:rPr>
          <w:rFonts w:ascii="Times New Roman"/>
          <w:color w:val="231F20"/>
          <w:sz w:val="24"/>
        </w:rPr>
        <w:t>of</w:t>
      </w:r>
      <w:r>
        <w:rPr>
          <w:rFonts w:ascii="Times New Roman"/>
          <w:color w:val="231F20"/>
          <w:spacing w:val="-8"/>
          <w:sz w:val="24"/>
        </w:rPr>
        <w:t> </w:t>
      </w:r>
      <w:r>
        <w:rPr>
          <w:rFonts w:ascii="Times New Roman"/>
          <w:color w:val="231F20"/>
          <w:sz w:val="24"/>
        </w:rPr>
        <w:t>disasters</w:t>
      </w:r>
      <w:r>
        <w:rPr>
          <w:rFonts w:ascii="Times New Roman"/>
          <w:color w:val="231F20"/>
          <w:spacing w:val="-2"/>
          <w:sz w:val="24"/>
        </w:rPr>
        <w:t> </w:t>
      </w:r>
      <w:r>
        <w:rPr>
          <w:rFonts w:ascii="Times New Roman"/>
          <w:color w:val="231F20"/>
          <w:sz w:val="24"/>
        </w:rPr>
        <w:t>and</w:t>
      </w:r>
      <w:r>
        <w:rPr>
          <w:rFonts w:ascii="Times New Roman"/>
          <w:color w:val="231F20"/>
          <w:spacing w:val="-1"/>
          <w:sz w:val="24"/>
        </w:rPr>
        <w:t> </w:t>
      </w:r>
      <w:r>
        <w:rPr>
          <w:rFonts w:ascii="Times New Roman"/>
          <w:color w:val="231F20"/>
          <w:sz w:val="24"/>
        </w:rPr>
        <w:t>the</w:t>
      </w:r>
      <w:r>
        <w:rPr>
          <w:rFonts w:ascii="Times New Roman"/>
          <w:color w:val="231F20"/>
          <w:spacing w:val="-1"/>
          <w:sz w:val="24"/>
        </w:rPr>
        <w:t> </w:t>
      </w:r>
      <w:r>
        <w:rPr>
          <w:rFonts w:ascii="Times New Roman"/>
          <w:color w:val="231F20"/>
          <w:sz w:val="24"/>
        </w:rPr>
        <w:t>concept</w:t>
      </w:r>
      <w:r>
        <w:rPr>
          <w:rFonts w:ascii="Times New Roman"/>
          <w:color w:val="231F20"/>
          <w:spacing w:val="-1"/>
          <w:sz w:val="24"/>
        </w:rPr>
        <w:t> </w:t>
      </w:r>
      <w:r>
        <w:rPr>
          <w:rFonts w:ascii="Times New Roman"/>
          <w:color w:val="231F20"/>
          <w:sz w:val="24"/>
        </w:rPr>
        <w:t>of</w:t>
      </w:r>
      <w:r>
        <w:rPr>
          <w:rFonts w:ascii="Times New Roman"/>
          <w:color w:val="231F20"/>
          <w:spacing w:val="-8"/>
          <w:sz w:val="24"/>
        </w:rPr>
        <w:t> </w:t>
      </w:r>
      <w:r>
        <w:rPr>
          <w:rFonts w:ascii="Times New Roman"/>
          <w:color w:val="231F20"/>
          <w:sz w:val="24"/>
        </w:rPr>
        <w:t>disaster</w:t>
      </w:r>
      <w:r>
        <w:rPr>
          <w:rFonts w:ascii="Times New Roman"/>
          <w:color w:val="231F20"/>
          <w:spacing w:val="-2"/>
          <w:sz w:val="24"/>
        </w:rPr>
        <w:t> management</w:t>
      </w:r>
    </w:p>
    <w:p>
      <w:pPr>
        <w:pStyle w:val="ListParagraph"/>
        <w:numPr>
          <w:ilvl w:val="1"/>
          <w:numId w:val="28"/>
        </w:numPr>
        <w:tabs>
          <w:tab w:pos="1946" w:val="left" w:leader="none"/>
        </w:tabs>
        <w:spacing w:line="240" w:lineRule="auto" w:before="41" w:after="0"/>
        <w:ind w:left="1946" w:right="0" w:hanging="539"/>
        <w:jc w:val="left"/>
        <w:rPr>
          <w:rFonts w:ascii="Times New Roman"/>
          <w:sz w:val="24"/>
        </w:rPr>
      </w:pPr>
      <w:r>
        <w:rPr>
          <w:rFonts w:ascii="Times New Roman"/>
          <w:color w:val="231F20"/>
          <w:sz w:val="24"/>
        </w:rPr>
        <w:t>Generate</w:t>
      </w:r>
      <w:r>
        <w:rPr>
          <w:rFonts w:ascii="Times New Roman"/>
          <w:color w:val="231F20"/>
          <w:spacing w:val="-7"/>
          <w:sz w:val="24"/>
        </w:rPr>
        <w:t> </w:t>
      </w:r>
      <w:r>
        <w:rPr>
          <w:rFonts w:ascii="Times New Roman"/>
          <w:color w:val="231F20"/>
          <w:sz w:val="24"/>
        </w:rPr>
        <w:t>vocabulary</w:t>
      </w:r>
      <w:r>
        <w:rPr>
          <w:rFonts w:ascii="Times New Roman"/>
          <w:color w:val="231F20"/>
          <w:spacing w:val="-15"/>
          <w:sz w:val="24"/>
        </w:rPr>
        <w:t> </w:t>
      </w:r>
      <w:r>
        <w:rPr>
          <w:rFonts w:ascii="Times New Roman"/>
          <w:color w:val="231F20"/>
          <w:sz w:val="24"/>
        </w:rPr>
        <w:t>relevant</w:t>
      </w:r>
      <w:r>
        <w:rPr>
          <w:rFonts w:ascii="Times New Roman"/>
          <w:color w:val="231F20"/>
          <w:spacing w:val="-4"/>
          <w:sz w:val="24"/>
        </w:rPr>
        <w:t> </w:t>
      </w:r>
      <w:r>
        <w:rPr>
          <w:rFonts w:ascii="Times New Roman"/>
          <w:color w:val="231F20"/>
          <w:sz w:val="24"/>
        </w:rPr>
        <w:t>to</w:t>
      </w:r>
      <w:r>
        <w:rPr>
          <w:rFonts w:ascii="Times New Roman"/>
          <w:color w:val="231F20"/>
          <w:spacing w:val="-4"/>
          <w:sz w:val="24"/>
        </w:rPr>
        <w:t> </w:t>
      </w:r>
      <w:r>
        <w:rPr>
          <w:rFonts w:ascii="Times New Roman"/>
          <w:color w:val="231F20"/>
          <w:sz w:val="24"/>
        </w:rPr>
        <w:t>disaster</w:t>
      </w:r>
      <w:r>
        <w:rPr>
          <w:rFonts w:ascii="Times New Roman"/>
          <w:color w:val="231F20"/>
          <w:spacing w:val="-1"/>
          <w:sz w:val="24"/>
        </w:rPr>
        <w:t> </w:t>
      </w:r>
      <w:r>
        <w:rPr>
          <w:rFonts w:ascii="Times New Roman"/>
          <w:color w:val="231F20"/>
          <w:sz w:val="24"/>
        </w:rPr>
        <w:t>management</w:t>
      </w:r>
      <w:r>
        <w:rPr>
          <w:rFonts w:ascii="Times New Roman"/>
          <w:color w:val="231F20"/>
          <w:spacing w:val="1"/>
          <w:sz w:val="24"/>
        </w:rPr>
        <w:t> </w:t>
      </w:r>
      <w:r>
        <w:rPr>
          <w:rFonts w:ascii="Times New Roman"/>
          <w:color w:val="231F20"/>
          <w:sz w:val="24"/>
        </w:rPr>
        <w:t>and</w:t>
      </w:r>
      <w:r>
        <w:rPr>
          <w:rFonts w:ascii="Times New Roman"/>
          <w:color w:val="231F20"/>
          <w:spacing w:val="-3"/>
          <w:sz w:val="24"/>
        </w:rPr>
        <w:t> </w:t>
      </w:r>
      <w:r>
        <w:rPr>
          <w:rFonts w:ascii="Times New Roman"/>
          <w:color w:val="231F20"/>
          <w:sz w:val="24"/>
        </w:rPr>
        <w:t>use it in</w:t>
      </w:r>
      <w:r>
        <w:rPr>
          <w:rFonts w:ascii="Times New Roman"/>
          <w:color w:val="231F20"/>
          <w:spacing w:val="-8"/>
          <w:sz w:val="24"/>
        </w:rPr>
        <w:t> </w:t>
      </w:r>
      <w:r>
        <w:rPr>
          <w:rFonts w:ascii="Times New Roman"/>
          <w:color w:val="231F20"/>
          <w:spacing w:val="-2"/>
          <w:sz w:val="24"/>
        </w:rPr>
        <w:t>sentences</w:t>
      </w:r>
    </w:p>
    <w:p>
      <w:pPr>
        <w:pStyle w:val="ListParagraph"/>
        <w:numPr>
          <w:ilvl w:val="1"/>
          <w:numId w:val="28"/>
        </w:numPr>
        <w:tabs>
          <w:tab w:pos="1946" w:val="left" w:leader="none"/>
        </w:tabs>
        <w:spacing w:line="240" w:lineRule="auto" w:before="41" w:after="0"/>
        <w:ind w:left="1946" w:right="0" w:hanging="539"/>
        <w:jc w:val="left"/>
        <w:rPr>
          <w:rFonts w:ascii="Times New Roman"/>
          <w:sz w:val="24"/>
        </w:rPr>
      </w:pPr>
      <w:r>
        <w:rPr>
          <w:rFonts w:ascii="Times New Roman"/>
          <w:color w:val="231F20"/>
          <w:sz w:val="24"/>
        </w:rPr>
        <w:t>Analyze</w:t>
      </w:r>
      <w:r>
        <w:rPr>
          <w:rFonts w:ascii="Times New Roman"/>
          <w:color w:val="231F20"/>
          <w:spacing w:val="-4"/>
          <w:sz w:val="24"/>
        </w:rPr>
        <w:t> </w:t>
      </w:r>
      <w:r>
        <w:rPr>
          <w:rFonts w:ascii="Times New Roman"/>
          <w:color w:val="231F20"/>
          <w:sz w:val="24"/>
        </w:rPr>
        <w:t>an</w:t>
      </w:r>
      <w:r>
        <w:rPr>
          <w:rFonts w:ascii="Times New Roman"/>
          <w:color w:val="231F20"/>
          <w:spacing w:val="-6"/>
          <w:sz w:val="24"/>
        </w:rPr>
        <w:t> </w:t>
      </w:r>
      <w:r>
        <w:rPr>
          <w:rFonts w:ascii="Times New Roman"/>
          <w:color w:val="231F20"/>
          <w:sz w:val="24"/>
        </w:rPr>
        <w:t>error</w:t>
      </w:r>
      <w:r>
        <w:rPr>
          <w:rFonts w:ascii="Times New Roman"/>
          <w:color w:val="231F20"/>
          <w:spacing w:val="-2"/>
          <w:sz w:val="24"/>
        </w:rPr>
        <w:t> </w:t>
      </w:r>
      <w:r>
        <w:rPr>
          <w:rFonts w:ascii="Times New Roman"/>
          <w:color w:val="231F20"/>
          <w:sz w:val="24"/>
        </w:rPr>
        <w:t>in</w:t>
      </w:r>
      <w:r>
        <w:rPr>
          <w:rFonts w:ascii="Times New Roman"/>
          <w:color w:val="231F20"/>
          <w:spacing w:val="-4"/>
          <w:sz w:val="24"/>
        </w:rPr>
        <w:t> </w:t>
      </w:r>
      <w:r>
        <w:rPr>
          <w:rFonts w:ascii="Times New Roman"/>
          <w:color w:val="231F20"/>
          <w:sz w:val="24"/>
        </w:rPr>
        <w:t>a</w:t>
      </w:r>
      <w:r>
        <w:rPr>
          <w:rFonts w:ascii="Times New Roman"/>
          <w:color w:val="231F20"/>
          <w:spacing w:val="-2"/>
          <w:sz w:val="24"/>
        </w:rPr>
        <w:t> </w:t>
      </w:r>
      <w:r>
        <w:rPr>
          <w:rFonts w:ascii="Times New Roman"/>
          <w:color w:val="231F20"/>
          <w:sz w:val="24"/>
        </w:rPr>
        <w:t>sentence</w:t>
      </w:r>
      <w:r>
        <w:rPr>
          <w:rFonts w:ascii="Times New Roman"/>
          <w:color w:val="231F20"/>
          <w:spacing w:val="-2"/>
          <w:sz w:val="24"/>
        </w:rPr>
        <w:t> </w:t>
      </w:r>
      <w:r>
        <w:rPr>
          <w:rFonts w:ascii="Times New Roman"/>
          <w:color w:val="231F20"/>
          <w:sz w:val="24"/>
        </w:rPr>
        <w:t>and correct</w:t>
      </w:r>
      <w:r>
        <w:rPr>
          <w:rFonts w:ascii="Times New Roman"/>
          <w:color w:val="231F20"/>
          <w:spacing w:val="4"/>
          <w:sz w:val="24"/>
        </w:rPr>
        <w:t> </w:t>
      </w:r>
      <w:r>
        <w:rPr>
          <w:rFonts w:ascii="Times New Roman"/>
          <w:color w:val="231F20"/>
          <w:spacing w:val="-5"/>
          <w:sz w:val="24"/>
        </w:rPr>
        <w:t>it</w:t>
      </w:r>
    </w:p>
    <w:p>
      <w:pPr>
        <w:pStyle w:val="ListParagraph"/>
        <w:numPr>
          <w:ilvl w:val="1"/>
          <w:numId w:val="28"/>
        </w:numPr>
        <w:tabs>
          <w:tab w:pos="1946" w:val="left" w:leader="none"/>
        </w:tabs>
        <w:spacing w:line="240" w:lineRule="auto" w:before="41" w:after="0"/>
        <w:ind w:left="1946" w:right="0" w:hanging="539"/>
        <w:jc w:val="left"/>
        <w:rPr>
          <w:rFonts w:ascii="Times New Roman"/>
          <w:sz w:val="24"/>
        </w:rPr>
      </w:pPr>
      <w:r>
        <w:rPr>
          <w:rFonts w:ascii="Times New Roman"/>
          <w:color w:val="231F20"/>
          <w:sz w:val="24"/>
        </w:rPr>
        <w:t>Learn</w:t>
      </w:r>
      <w:r>
        <w:rPr>
          <w:rFonts w:ascii="Times New Roman"/>
          <w:color w:val="231F20"/>
          <w:spacing w:val="-7"/>
          <w:sz w:val="24"/>
        </w:rPr>
        <w:t> </w:t>
      </w:r>
      <w:r>
        <w:rPr>
          <w:rFonts w:ascii="Times New Roman"/>
          <w:color w:val="231F20"/>
          <w:sz w:val="24"/>
        </w:rPr>
        <w:t>and</w:t>
      </w:r>
      <w:r>
        <w:rPr>
          <w:rFonts w:ascii="Times New Roman"/>
          <w:color w:val="231F20"/>
          <w:spacing w:val="-2"/>
          <w:sz w:val="24"/>
        </w:rPr>
        <w:t> </w:t>
      </w:r>
      <w:r>
        <w:rPr>
          <w:rFonts w:ascii="Times New Roman"/>
          <w:color w:val="231F20"/>
          <w:sz w:val="24"/>
        </w:rPr>
        <w:t>write</w:t>
      </w:r>
      <w:r>
        <w:rPr>
          <w:rFonts w:ascii="Times New Roman"/>
          <w:color w:val="231F20"/>
          <w:spacing w:val="-7"/>
          <w:sz w:val="24"/>
        </w:rPr>
        <w:t> </w:t>
      </w:r>
      <w:r>
        <w:rPr>
          <w:rFonts w:ascii="Times New Roman"/>
          <w:color w:val="231F20"/>
          <w:sz w:val="24"/>
        </w:rPr>
        <w:t>different</w:t>
      </w:r>
      <w:r>
        <w:rPr>
          <w:rFonts w:ascii="Times New Roman"/>
          <w:color w:val="231F20"/>
          <w:spacing w:val="4"/>
          <w:sz w:val="24"/>
        </w:rPr>
        <w:t> </w:t>
      </w:r>
      <w:r>
        <w:rPr>
          <w:rFonts w:ascii="Times New Roman"/>
          <w:color w:val="231F20"/>
          <w:sz w:val="24"/>
        </w:rPr>
        <w:t>kinds</w:t>
      </w:r>
      <w:r>
        <w:rPr>
          <w:rFonts w:ascii="Times New Roman"/>
          <w:color w:val="231F20"/>
          <w:spacing w:val="-4"/>
          <w:sz w:val="24"/>
        </w:rPr>
        <w:t> </w:t>
      </w:r>
      <w:r>
        <w:rPr>
          <w:rFonts w:ascii="Times New Roman"/>
          <w:color w:val="231F20"/>
          <w:sz w:val="24"/>
        </w:rPr>
        <w:t>of</w:t>
      </w:r>
      <w:r>
        <w:rPr>
          <w:rFonts w:ascii="Times New Roman"/>
          <w:color w:val="231F20"/>
          <w:spacing w:val="-9"/>
          <w:sz w:val="24"/>
        </w:rPr>
        <w:t> </w:t>
      </w:r>
      <w:r>
        <w:rPr>
          <w:rFonts w:ascii="Times New Roman"/>
          <w:color w:val="231F20"/>
          <w:spacing w:val="-2"/>
          <w:sz w:val="24"/>
        </w:rPr>
        <w:t>reports</w:t>
      </w:r>
    </w:p>
    <w:p>
      <w:pPr>
        <w:pStyle w:val="BodyText"/>
        <w:spacing w:before="82"/>
        <w:rPr>
          <w:rFonts w:ascii="Times New Roman"/>
          <w:sz w:val="24"/>
        </w:rPr>
      </w:pPr>
    </w:p>
    <w:p>
      <w:pPr>
        <w:spacing w:line="276" w:lineRule="auto" w:before="0"/>
        <w:ind w:left="1344" w:right="1604" w:firstLine="0"/>
        <w:jc w:val="left"/>
        <w:rPr>
          <w:rFonts w:ascii="Times New Roman" w:hAnsi="Times New Roman"/>
          <w:sz w:val="24"/>
        </w:rPr>
      </w:pPr>
      <w:r>
        <w:rPr>
          <w:rFonts w:ascii="Times New Roman" w:hAnsi="Times New Roman"/>
          <w:color w:val="231F20"/>
          <w:sz w:val="24"/>
        </w:rPr>
        <w:t>Textbook:</w:t>
      </w:r>
      <w:r>
        <w:rPr>
          <w:rFonts w:ascii="Times New Roman" w:hAnsi="Times New Roman"/>
          <w:color w:val="231F20"/>
          <w:spacing w:val="-1"/>
          <w:sz w:val="24"/>
        </w:rPr>
        <w:t> </w:t>
      </w:r>
      <w:r>
        <w:rPr>
          <w:rFonts w:ascii="Times New Roman" w:hAnsi="Times New Roman"/>
          <w:b/>
          <w:color w:val="231F20"/>
          <w:sz w:val="24"/>
        </w:rPr>
        <w:t>„INTERACT‟</w:t>
      </w:r>
      <w:r>
        <w:rPr>
          <w:rFonts w:ascii="Times New Roman" w:hAnsi="Times New Roman"/>
          <w:b/>
          <w:color w:val="231F20"/>
          <w:spacing w:val="-2"/>
          <w:sz w:val="24"/>
        </w:rPr>
        <w:t> </w:t>
      </w:r>
      <w:r>
        <w:rPr>
          <w:rFonts w:ascii="Times New Roman" w:hAnsi="Times New Roman"/>
          <w:color w:val="231F20"/>
          <w:sz w:val="24"/>
        </w:rPr>
        <w:t>(A</w:t>
      </w:r>
      <w:r>
        <w:rPr>
          <w:rFonts w:ascii="Times New Roman" w:hAnsi="Times New Roman"/>
          <w:color w:val="231F20"/>
          <w:spacing w:val="-7"/>
          <w:sz w:val="24"/>
        </w:rPr>
        <w:t> </w:t>
      </w:r>
      <w:r>
        <w:rPr>
          <w:rFonts w:ascii="Times New Roman" w:hAnsi="Times New Roman"/>
          <w:color w:val="231F20"/>
          <w:sz w:val="24"/>
        </w:rPr>
        <w:t>Text book</w:t>
      </w:r>
      <w:r>
        <w:rPr>
          <w:rFonts w:ascii="Times New Roman" w:hAnsi="Times New Roman"/>
          <w:color w:val="231F20"/>
          <w:spacing w:val="-11"/>
          <w:sz w:val="24"/>
        </w:rPr>
        <w:t> </w:t>
      </w:r>
      <w:r>
        <w:rPr>
          <w:rFonts w:ascii="Times New Roman" w:hAnsi="Times New Roman"/>
          <w:color w:val="231F20"/>
          <w:sz w:val="24"/>
        </w:rPr>
        <w:t>of</w:t>
      </w:r>
      <w:r>
        <w:rPr>
          <w:rFonts w:ascii="Times New Roman" w:hAnsi="Times New Roman"/>
          <w:color w:val="231F20"/>
          <w:spacing w:val="-10"/>
          <w:sz w:val="24"/>
        </w:rPr>
        <w:t> </w:t>
      </w:r>
      <w:r>
        <w:rPr>
          <w:rFonts w:ascii="Times New Roman" w:hAnsi="Times New Roman"/>
          <w:color w:val="231F20"/>
          <w:sz w:val="24"/>
        </w:rPr>
        <w:t>English</w:t>
      </w:r>
      <w:r>
        <w:rPr>
          <w:rFonts w:ascii="Times New Roman" w:hAnsi="Times New Roman"/>
          <w:color w:val="231F20"/>
          <w:spacing w:val="-2"/>
          <w:sz w:val="24"/>
        </w:rPr>
        <w:t> </w:t>
      </w:r>
      <w:r>
        <w:rPr>
          <w:rFonts w:ascii="Times New Roman" w:hAnsi="Times New Roman"/>
          <w:color w:val="231F20"/>
          <w:sz w:val="24"/>
        </w:rPr>
        <w:t>for</w:t>
      </w:r>
      <w:r>
        <w:rPr>
          <w:rFonts w:ascii="Times New Roman" w:hAnsi="Times New Roman"/>
          <w:color w:val="231F20"/>
          <w:spacing w:val="-1"/>
          <w:sz w:val="24"/>
        </w:rPr>
        <w:t> </w:t>
      </w:r>
      <w:r>
        <w:rPr>
          <w:rFonts w:ascii="Times New Roman" w:hAnsi="Times New Roman"/>
          <w:color w:val="231F20"/>
          <w:sz w:val="24"/>
        </w:rPr>
        <w:t>I</w:t>
      </w:r>
      <w:r>
        <w:rPr>
          <w:rFonts w:ascii="Times New Roman" w:hAnsi="Times New Roman"/>
          <w:color w:val="231F20"/>
          <w:spacing w:val="-1"/>
          <w:sz w:val="24"/>
        </w:rPr>
        <w:t> </w:t>
      </w:r>
      <w:r>
        <w:rPr>
          <w:rFonts w:ascii="Times New Roman" w:hAnsi="Times New Roman"/>
          <w:color w:val="231F20"/>
          <w:sz w:val="24"/>
        </w:rPr>
        <w:t>Year</w:t>
      </w:r>
      <w:r>
        <w:rPr>
          <w:rFonts w:ascii="Times New Roman" w:hAnsi="Times New Roman"/>
          <w:color w:val="231F20"/>
          <w:spacing w:val="-5"/>
          <w:sz w:val="24"/>
        </w:rPr>
        <w:t> </w:t>
      </w:r>
      <w:r>
        <w:rPr>
          <w:rFonts w:ascii="Times New Roman" w:hAnsi="Times New Roman"/>
          <w:color w:val="231F20"/>
          <w:sz w:val="24"/>
        </w:rPr>
        <w:t>Engineering</w:t>
      </w:r>
      <w:r>
        <w:rPr>
          <w:rFonts w:ascii="Times New Roman" w:hAnsi="Times New Roman"/>
          <w:color w:val="231F20"/>
          <w:spacing w:val="-2"/>
          <w:sz w:val="24"/>
        </w:rPr>
        <w:t> </w:t>
      </w:r>
      <w:r>
        <w:rPr>
          <w:rFonts w:ascii="Times New Roman" w:hAnsi="Times New Roman"/>
          <w:color w:val="231F20"/>
          <w:sz w:val="24"/>
        </w:rPr>
        <w:t>Diploma Courses) - by SBTET, AP</w:t>
      </w:r>
    </w:p>
    <w:p>
      <w:pPr>
        <w:pStyle w:val="Heading3"/>
        <w:spacing w:before="13"/>
      </w:pPr>
      <w:r>
        <w:rPr>
          <w:color w:val="231F20"/>
        </w:rPr>
        <w:t>Reference</w:t>
      </w:r>
      <w:r>
        <w:rPr>
          <w:color w:val="231F20"/>
          <w:spacing w:val="-9"/>
        </w:rPr>
        <w:t> </w:t>
      </w:r>
      <w:r>
        <w:rPr>
          <w:color w:val="231F20"/>
          <w:spacing w:val="-2"/>
        </w:rPr>
        <w:t>Books:</w:t>
      </w:r>
    </w:p>
    <w:p>
      <w:pPr>
        <w:spacing w:line="276" w:lineRule="auto" w:before="31"/>
        <w:ind w:left="1344" w:right="2787" w:firstLine="0"/>
        <w:jc w:val="left"/>
        <w:rPr>
          <w:rFonts w:ascii="Times New Roman"/>
          <w:sz w:val="24"/>
        </w:rPr>
      </w:pPr>
      <w:r>
        <w:rPr>
          <w:rFonts w:ascii="Times New Roman"/>
          <w:color w:val="231F20"/>
          <w:sz w:val="24"/>
        </w:rPr>
        <w:t>Martin Hewings: </w:t>
      </w:r>
      <w:r>
        <w:rPr>
          <w:rFonts w:ascii="Times New Roman"/>
          <w:i/>
          <w:color w:val="231F20"/>
          <w:sz w:val="24"/>
        </w:rPr>
        <w:t>Advanced Grammar in Use, </w:t>
      </w:r>
      <w:r>
        <w:rPr>
          <w:rFonts w:ascii="Times New Roman"/>
          <w:color w:val="231F20"/>
          <w:sz w:val="24"/>
        </w:rPr>
        <w:t>Cambridge University Press Murphy,</w:t>
      </w:r>
      <w:r>
        <w:rPr>
          <w:rFonts w:ascii="Times New Roman"/>
          <w:color w:val="231F20"/>
          <w:spacing w:val="-4"/>
          <w:sz w:val="24"/>
        </w:rPr>
        <w:t> </w:t>
      </w:r>
      <w:r>
        <w:rPr>
          <w:rFonts w:ascii="Times New Roman"/>
          <w:color w:val="231F20"/>
          <w:sz w:val="24"/>
        </w:rPr>
        <w:t>Raymond</w:t>
      </w:r>
      <w:r>
        <w:rPr>
          <w:rFonts w:ascii="Times New Roman"/>
          <w:color w:val="231F20"/>
          <w:spacing w:val="-5"/>
          <w:sz w:val="24"/>
        </w:rPr>
        <w:t> </w:t>
      </w:r>
      <w:r>
        <w:rPr>
          <w:rFonts w:ascii="Times New Roman"/>
          <w:color w:val="231F20"/>
          <w:sz w:val="24"/>
        </w:rPr>
        <w:t>:</w:t>
      </w:r>
      <w:r>
        <w:rPr>
          <w:rFonts w:ascii="Times New Roman"/>
          <w:color w:val="231F20"/>
          <w:spacing w:val="-3"/>
          <w:sz w:val="24"/>
        </w:rPr>
        <w:t> </w:t>
      </w:r>
      <w:r>
        <w:rPr>
          <w:rFonts w:ascii="Times New Roman"/>
          <w:i/>
          <w:color w:val="231F20"/>
          <w:sz w:val="24"/>
        </w:rPr>
        <w:t>English</w:t>
      </w:r>
      <w:r>
        <w:rPr>
          <w:rFonts w:ascii="Times New Roman"/>
          <w:i/>
          <w:color w:val="231F20"/>
          <w:spacing w:val="-5"/>
          <w:sz w:val="24"/>
        </w:rPr>
        <w:t> </w:t>
      </w:r>
      <w:r>
        <w:rPr>
          <w:rFonts w:ascii="Times New Roman"/>
          <w:i/>
          <w:color w:val="231F20"/>
          <w:sz w:val="24"/>
        </w:rPr>
        <w:t>Grammar</w:t>
      </w:r>
      <w:r>
        <w:rPr>
          <w:rFonts w:ascii="Times New Roman"/>
          <w:i/>
          <w:color w:val="231F20"/>
          <w:spacing w:val="-7"/>
          <w:sz w:val="24"/>
        </w:rPr>
        <w:t> </w:t>
      </w:r>
      <w:r>
        <w:rPr>
          <w:rFonts w:ascii="Times New Roman"/>
          <w:i/>
          <w:color w:val="231F20"/>
          <w:sz w:val="24"/>
        </w:rPr>
        <w:t>in</w:t>
      </w:r>
      <w:r>
        <w:rPr>
          <w:rFonts w:ascii="Times New Roman"/>
          <w:i/>
          <w:color w:val="231F20"/>
          <w:spacing w:val="-5"/>
          <w:sz w:val="24"/>
        </w:rPr>
        <w:t> </w:t>
      </w:r>
      <w:r>
        <w:rPr>
          <w:rFonts w:ascii="Times New Roman"/>
          <w:i/>
          <w:color w:val="231F20"/>
          <w:sz w:val="24"/>
        </w:rPr>
        <w:t>Use,</w:t>
      </w:r>
      <w:r>
        <w:rPr>
          <w:rFonts w:ascii="Times New Roman"/>
          <w:i/>
          <w:color w:val="231F20"/>
          <w:spacing w:val="-1"/>
          <w:sz w:val="24"/>
        </w:rPr>
        <w:t> </w:t>
      </w:r>
      <w:r>
        <w:rPr>
          <w:rFonts w:ascii="Times New Roman"/>
          <w:color w:val="231F20"/>
          <w:sz w:val="24"/>
        </w:rPr>
        <w:t>Cambridge</w:t>
      </w:r>
      <w:r>
        <w:rPr>
          <w:rFonts w:ascii="Times New Roman"/>
          <w:color w:val="231F20"/>
          <w:spacing w:val="-6"/>
          <w:sz w:val="24"/>
        </w:rPr>
        <w:t> </w:t>
      </w:r>
      <w:r>
        <w:rPr>
          <w:rFonts w:ascii="Times New Roman"/>
          <w:color w:val="231F20"/>
          <w:sz w:val="24"/>
        </w:rPr>
        <w:t>University</w:t>
      </w:r>
      <w:r>
        <w:rPr>
          <w:rFonts w:ascii="Times New Roman"/>
          <w:color w:val="231F20"/>
          <w:spacing w:val="-10"/>
          <w:sz w:val="24"/>
        </w:rPr>
        <w:t> </w:t>
      </w:r>
      <w:r>
        <w:rPr>
          <w:rFonts w:ascii="Times New Roman"/>
          <w:color w:val="231F20"/>
          <w:sz w:val="24"/>
        </w:rPr>
        <w:t>Press Sidney Greenbaum : </w:t>
      </w:r>
      <w:r>
        <w:rPr>
          <w:rFonts w:ascii="Times New Roman"/>
          <w:i/>
          <w:color w:val="231F20"/>
          <w:sz w:val="24"/>
        </w:rPr>
        <w:t>Oxford English Grammar</w:t>
      </w:r>
      <w:r>
        <w:rPr>
          <w:rFonts w:ascii="Times New Roman"/>
          <w:color w:val="231F20"/>
          <w:sz w:val="24"/>
        </w:rPr>
        <w:t>, Oxford University Press</w:t>
      </w:r>
    </w:p>
    <w:p>
      <w:pPr>
        <w:spacing w:line="280" w:lineRule="auto" w:before="4"/>
        <w:ind w:left="1344" w:right="1410" w:hanging="1"/>
        <w:jc w:val="left"/>
        <w:rPr>
          <w:rFonts w:ascii="Times New Roman"/>
          <w:sz w:val="24"/>
        </w:rPr>
      </w:pPr>
      <w:r>
        <w:rPr>
          <w:rFonts w:ascii="Times New Roman"/>
          <w:color w:val="231F20"/>
          <w:sz w:val="24"/>
        </w:rPr>
        <w:t>Wren</w:t>
      </w:r>
      <w:r>
        <w:rPr>
          <w:rFonts w:ascii="Times New Roman"/>
          <w:color w:val="231F20"/>
          <w:spacing w:val="-1"/>
          <w:sz w:val="24"/>
        </w:rPr>
        <w:t> </w:t>
      </w:r>
      <w:r>
        <w:rPr>
          <w:rFonts w:ascii="Times New Roman"/>
          <w:color w:val="231F20"/>
          <w:sz w:val="24"/>
        </w:rPr>
        <w:t>and Martin (Revised by</w:t>
      </w:r>
      <w:r>
        <w:rPr>
          <w:rFonts w:ascii="Times New Roman"/>
          <w:color w:val="231F20"/>
          <w:spacing w:val="-2"/>
          <w:sz w:val="24"/>
        </w:rPr>
        <w:t> </w:t>
      </w:r>
      <w:r>
        <w:rPr>
          <w:rFonts w:ascii="Times New Roman"/>
          <w:color w:val="231F20"/>
          <w:sz w:val="24"/>
        </w:rPr>
        <w:t>N.D.V. Prasad Rao) : </w:t>
      </w:r>
      <w:r>
        <w:rPr>
          <w:rFonts w:ascii="Times New Roman"/>
          <w:i/>
          <w:color w:val="231F20"/>
          <w:sz w:val="24"/>
        </w:rPr>
        <w:t>English Grammar and Composition</w:t>
      </w:r>
      <w:r>
        <w:rPr>
          <w:rFonts w:ascii="Times New Roman"/>
          <w:color w:val="231F20"/>
          <w:sz w:val="24"/>
        </w:rPr>
        <w:t>, Blackie ELT Books, S. Chand and Co.</w:t>
      </w:r>
    </w:p>
    <w:p>
      <w:pPr>
        <w:spacing w:line="269" w:lineRule="exact" w:before="0"/>
        <w:ind w:left="1344" w:right="0" w:firstLine="0"/>
        <w:jc w:val="left"/>
        <w:rPr>
          <w:rFonts w:ascii="Times New Roman"/>
          <w:sz w:val="24"/>
        </w:rPr>
      </w:pPr>
      <w:r>
        <w:rPr>
          <w:rFonts w:ascii="Times New Roman"/>
          <w:color w:val="231F20"/>
          <w:sz w:val="24"/>
        </w:rPr>
        <w:t>Sarah</w:t>
      </w:r>
      <w:r>
        <w:rPr>
          <w:rFonts w:ascii="Times New Roman"/>
          <w:color w:val="231F20"/>
          <w:spacing w:val="-5"/>
          <w:sz w:val="24"/>
        </w:rPr>
        <w:t> </w:t>
      </w:r>
      <w:r>
        <w:rPr>
          <w:rFonts w:ascii="Times New Roman"/>
          <w:color w:val="231F20"/>
          <w:sz w:val="24"/>
        </w:rPr>
        <w:t>Freeman:</w:t>
      </w:r>
      <w:r>
        <w:rPr>
          <w:rFonts w:ascii="Times New Roman"/>
          <w:color w:val="231F20"/>
          <w:spacing w:val="55"/>
          <w:sz w:val="24"/>
        </w:rPr>
        <w:t> </w:t>
      </w:r>
      <w:r>
        <w:rPr>
          <w:rFonts w:ascii="Times New Roman"/>
          <w:i/>
          <w:color w:val="231F20"/>
          <w:sz w:val="24"/>
        </w:rPr>
        <w:t>Strengthen</w:t>
      </w:r>
      <w:r>
        <w:rPr>
          <w:rFonts w:ascii="Times New Roman"/>
          <w:i/>
          <w:color w:val="231F20"/>
          <w:spacing w:val="-1"/>
          <w:sz w:val="24"/>
        </w:rPr>
        <w:t> </w:t>
      </w:r>
      <w:r>
        <w:rPr>
          <w:rFonts w:ascii="Times New Roman"/>
          <w:i/>
          <w:color w:val="231F20"/>
          <w:sz w:val="24"/>
        </w:rPr>
        <w:t>Your</w:t>
      </w:r>
      <w:r>
        <w:rPr>
          <w:rFonts w:ascii="Times New Roman"/>
          <w:i/>
          <w:color w:val="231F20"/>
          <w:spacing w:val="-3"/>
          <w:sz w:val="24"/>
        </w:rPr>
        <w:t> </w:t>
      </w:r>
      <w:r>
        <w:rPr>
          <w:rFonts w:ascii="Times New Roman"/>
          <w:i/>
          <w:color w:val="231F20"/>
          <w:sz w:val="24"/>
        </w:rPr>
        <w:t>Writing</w:t>
      </w:r>
      <w:r>
        <w:rPr>
          <w:rFonts w:ascii="Times New Roman"/>
          <w:color w:val="231F20"/>
          <w:sz w:val="24"/>
        </w:rPr>
        <w:t>,</w:t>
      </w:r>
      <w:r>
        <w:rPr>
          <w:rFonts w:ascii="Times New Roman"/>
          <w:color w:val="231F20"/>
          <w:spacing w:val="2"/>
          <w:sz w:val="24"/>
        </w:rPr>
        <w:t> </w:t>
      </w:r>
      <w:r>
        <w:rPr>
          <w:rFonts w:ascii="Times New Roman"/>
          <w:color w:val="231F20"/>
          <w:spacing w:val="-2"/>
          <w:sz w:val="24"/>
        </w:rPr>
        <w:t>Macmillan</w:t>
      </w:r>
    </w:p>
    <w:p>
      <w:pPr>
        <w:pStyle w:val="BodyText"/>
        <w:spacing w:before="52"/>
        <w:rPr>
          <w:rFonts w:ascii="Times New Roman"/>
          <w:sz w:val="20"/>
        </w:rPr>
      </w:pPr>
      <w:r>
        <w:rPr>
          <w:rFonts w:ascii="Times New Roman"/>
          <w:sz w:val="20"/>
        </w:rPr>
        <mc:AlternateContent>
          <mc:Choice Requires="wps">
            <w:drawing>
              <wp:anchor distT="0" distB="0" distL="0" distR="0" allowOverlap="1" layoutInCell="1" locked="0" behindDoc="1" simplePos="0" relativeHeight="487590912">
                <wp:simplePos x="0" y="0"/>
                <wp:positionH relativeFrom="page">
                  <wp:posOffset>3024504</wp:posOffset>
                </wp:positionH>
                <wp:positionV relativeFrom="paragraph">
                  <wp:posOffset>194297</wp:posOffset>
                </wp:positionV>
                <wp:extent cx="1447800" cy="1270"/>
                <wp:effectExtent l="0" t="0" r="0" b="0"/>
                <wp:wrapTopAndBottom/>
                <wp:docPr id="43" name="Graphic 43"/>
                <wp:cNvGraphicFramePr>
                  <a:graphicFrameLocks/>
                </wp:cNvGraphicFramePr>
                <a:graphic>
                  <a:graphicData uri="http://schemas.microsoft.com/office/word/2010/wordprocessingShape">
                    <wps:wsp>
                      <wps:cNvPr id="43" name="Graphic 43"/>
                      <wps:cNvSpPr/>
                      <wps:spPr>
                        <a:xfrm>
                          <a:off x="0" y="0"/>
                          <a:ext cx="1447800" cy="1270"/>
                        </a:xfrm>
                        <a:custGeom>
                          <a:avLst/>
                          <a:gdLst/>
                          <a:ahLst/>
                          <a:cxnLst/>
                          <a:rect l="l" t="t" r="r" b="b"/>
                          <a:pathLst>
                            <a:path w="1447800" h="0">
                              <a:moveTo>
                                <a:pt x="0" y="0"/>
                              </a:moveTo>
                              <a:lnTo>
                                <a:pt x="1447800" y="0"/>
                              </a:lnTo>
                            </a:path>
                          </a:pathLst>
                        </a:custGeom>
                        <a:ln w="6096">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238.149994pt;margin-top:15.299024pt;width:114pt;height:.1pt;mso-position-horizontal-relative:page;mso-position-vertical-relative:paragraph;z-index:-15725568;mso-wrap-distance-left:0;mso-wrap-distance-right:0" id="docshape17" coordorigin="4763,306" coordsize="2280,0" path="m4763,306l7043,306e" filled="false" stroked="true" strokeweight=".48pt" strokecolor="#231f20">
                <v:path arrowok="t"/>
                <v:stroke dashstyle="solid"/>
                <w10:wrap type="topAndBottom"/>
              </v:shape>
            </w:pict>
          </mc:Fallback>
        </mc:AlternateContent>
      </w:r>
    </w:p>
    <w:p>
      <w:pPr>
        <w:pStyle w:val="BodyText"/>
        <w:spacing w:after="0"/>
        <w:rPr>
          <w:rFonts w:ascii="Times New Roman"/>
          <w:sz w:val="20"/>
        </w:rPr>
        <w:sectPr>
          <w:pgSz w:w="12240" w:h="15840"/>
          <w:pgMar w:header="0" w:footer="1147" w:top="340" w:bottom="1340" w:left="360" w:right="360"/>
        </w:sectPr>
      </w:pPr>
    </w:p>
    <w:tbl>
      <w:tblPr>
        <w:tblW w:w="0" w:type="auto"/>
        <w:jc w:val="left"/>
        <w:tblInd w:w="1239"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806"/>
        <w:gridCol w:w="2603"/>
        <w:gridCol w:w="4577"/>
      </w:tblGrid>
      <w:tr>
        <w:trPr>
          <w:trHeight w:val="517" w:hRule="atLeast"/>
        </w:trPr>
        <w:tc>
          <w:tcPr>
            <w:tcW w:w="1806" w:type="dxa"/>
          </w:tcPr>
          <w:p>
            <w:pPr>
              <w:pStyle w:val="TableParagraph"/>
              <w:rPr>
                <w:rFonts w:ascii="Times New Roman"/>
                <w:sz w:val="24"/>
              </w:rPr>
            </w:pPr>
          </w:p>
        </w:tc>
        <w:tc>
          <w:tcPr>
            <w:tcW w:w="2603" w:type="dxa"/>
          </w:tcPr>
          <w:p>
            <w:pPr>
              <w:pStyle w:val="TableParagraph"/>
              <w:spacing w:line="273" w:lineRule="exact"/>
              <w:ind w:left="109"/>
              <w:rPr>
                <w:rFonts w:ascii="Times New Roman"/>
                <w:b/>
                <w:sz w:val="24"/>
              </w:rPr>
            </w:pPr>
            <w:r>
              <w:rPr>
                <w:rFonts w:ascii="Times New Roman"/>
                <w:b/>
                <w:color w:val="231F20"/>
                <w:sz w:val="24"/>
              </w:rPr>
              <w:t>End Exam</w:t>
            </w:r>
            <w:r>
              <w:rPr>
                <w:rFonts w:ascii="Times New Roman"/>
                <w:b/>
                <w:color w:val="231F20"/>
                <w:spacing w:val="-7"/>
                <w:sz w:val="24"/>
              </w:rPr>
              <w:t> </w:t>
            </w:r>
            <w:r>
              <w:rPr>
                <w:rFonts w:ascii="Times New Roman"/>
                <w:b/>
                <w:color w:val="231F20"/>
                <w:sz w:val="24"/>
              </w:rPr>
              <w:t>(</w:t>
            </w:r>
            <w:r>
              <w:rPr>
                <w:rFonts w:ascii="Times New Roman"/>
                <w:b/>
                <w:color w:val="231F20"/>
                <w:spacing w:val="2"/>
                <w:sz w:val="24"/>
              </w:rPr>
              <w:t> </w:t>
            </w:r>
            <w:r>
              <w:rPr>
                <w:rFonts w:ascii="Times New Roman"/>
                <w:b/>
                <w:color w:val="231F20"/>
                <w:sz w:val="24"/>
              </w:rPr>
              <w:t>80</w:t>
            </w:r>
            <w:r>
              <w:rPr>
                <w:rFonts w:ascii="Times New Roman"/>
                <w:b/>
                <w:color w:val="231F20"/>
                <w:spacing w:val="-5"/>
                <w:sz w:val="24"/>
              </w:rPr>
              <w:t> </w:t>
            </w:r>
            <w:r>
              <w:rPr>
                <w:rFonts w:ascii="Times New Roman"/>
                <w:b/>
                <w:color w:val="231F20"/>
                <w:spacing w:val="-2"/>
                <w:sz w:val="24"/>
              </w:rPr>
              <w:t>Marks)</w:t>
            </w:r>
          </w:p>
        </w:tc>
        <w:tc>
          <w:tcPr>
            <w:tcW w:w="4577" w:type="dxa"/>
          </w:tcPr>
          <w:p>
            <w:pPr>
              <w:pStyle w:val="TableParagraph"/>
              <w:spacing w:line="273" w:lineRule="exact"/>
              <w:ind w:left="109"/>
              <w:rPr>
                <w:rFonts w:ascii="Times New Roman"/>
                <w:b/>
                <w:sz w:val="24"/>
              </w:rPr>
            </w:pPr>
            <w:r>
              <w:rPr>
                <w:rFonts w:ascii="Times New Roman"/>
                <w:b/>
                <w:color w:val="231F20"/>
                <w:sz w:val="24"/>
              </w:rPr>
              <w:t>1,2,3</w:t>
            </w:r>
            <w:r>
              <w:rPr>
                <w:rFonts w:ascii="Times New Roman"/>
                <w:b/>
                <w:color w:val="231F20"/>
                <w:spacing w:val="-4"/>
                <w:sz w:val="24"/>
              </w:rPr>
              <w:t> </w:t>
            </w:r>
            <w:r>
              <w:rPr>
                <w:rFonts w:ascii="Times New Roman"/>
                <w:b/>
                <w:color w:val="231F20"/>
                <w:sz w:val="24"/>
              </w:rPr>
              <w:t>Unit</w:t>
            </w:r>
            <w:r>
              <w:rPr>
                <w:rFonts w:ascii="Times New Roman"/>
                <w:b/>
                <w:color w:val="231F20"/>
                <w:spacing w:val="-2"/>
                <w:sz w:val="24"/>
              </w:rPr>
              <w:t> </w:t>
            </w:r>
            <w:r>
              <w:rPr>
                <w:rFonts w:ascii="Times New Roman"/>
                <w:b/>
                <w:color w:val="231F20"/>
                <w:sz w:val="24"/>
              </w:rPr>
              <w:t>Tests</w:t>
            </w:r>
            <w:r>
              <w:rPr>
                <w:rFonts w:ascii="Times New Roman"/>
                <w:b/>
                <w:color w:val="231F20"/>
                <w:spacing w:val="56"/>
                <w:sz w:val="24"/>
              </w:rPr>
              <w:t> </w:t>
            </w:r>
            <w:r>
              <w:rPr>
                <w:rFonts w:ascii="Times New Roman"/>
                <w:b/>
                <w:color w:val="231F20"/>
                <w:sz w:val="24"/>
              </w:rPr>
              <w:t>(</w:t>
            </w:r>
            <w:r>
              <w:rPr>
                <w:rFonts w:ascii="Times New Roman"/>
                <w:b/>
                <w:color w:val="231F20"/>
                <w:spacing w:val="2"/>
                <w:sz w:val="24"/>
              </w:rPr>
              <w:t> </w:t>
            </w:r>
            <w:r>
              <w:rPr>
                <w:rFonts w:ascii="Times New Roman"/>
                <w:b/>
                <w:color w:val="231F20"/>
                <w:sz w:val="24"/>
              </w:rPr>
              <w:t>20</w:t>
            </w:r>
            <w:r>
              <w:rPr>
                <w:rFonts w:ascii="Times New Roman"/>
                <w:b/>
                <w:color w:val="231F20"/>
                <w:spacing w:val="-9"/>
                <w:sz w:val="24"/>
              </w:rPr>
              <w:t> </w:t>
            </w:r>
            <w:r>
              <w:rPr>
                <w:rFonts w:ascii="Times New Roman"/>
                <w:b/>
                <w:color w:val="231F20"/>
                <w:sz w:val="24"/>
              </w:rPr>
              <w:t>Marks</w:t>
            </w:r>
            <w:r>
              <w:rPr>
                <w:rFonts w:ascii="Times New Roman"/>
                <w:b/>
                <w:color w:val="231F20"/>
                <w:spacing w:val="-2"/>
                <w:sz w:val="24"/>
              </w:rPr>
              <w:t> each)</w:t>
            </w:r>
          </w:p>
        </w:tc>
      </w:tr>
      <w:tr>
        <w:trPr>
          <w:trHeight w:val="1032" w:hRule="atLeast"/>
        </w:trPr>
        <w:tc>
          <w:tcPr>
            <w:tcW w:w="1806" w:type="dxa"/>
          </w:tcPr>
          <w:p>
            <w:pPr>
              <w:pStyle w:val="TableParagraph"/>
              <w:spacing w:line="268" w:lineRule="exact"/>
              <w:ind w:left="110"/>
              <w:rPr>
                <w:rFonts w:ascii="Times New Roman"/>
                <w:sz w:val="24"/>
              </w:rPr>
            </w:pPr>
            <w:r>
              <w:rPr>
                <w:rFonts w:ascii="Times New Roman"/>
                <w:color w:val="231F20"/>
                <w:sz w:val="24"/>
              </w:rPr>
              <w:t>Part</w:t>
            </w:r>
            <w:r>
              <w:rPr>
                <w:rFonts w:ascii="Times New Roman"/>
                <w:color w:val="231F20"/>
                <w:spacing w:val="2"/>
                <w:sz w:val="24"/>
              </w:rPr>
              <w:t> </w:t>
            </w:r>
            <w:r>
              <w:rPr>
                <w:rFonts w:ascii="Times New Roman"/>
                <w:color w:val="231F20"/>
                <w:spacing w:val="-12"/>
                <w:sz w:val="24"/>
              </w:rPr>
              <w:t>A</w:t>
            </w:r>
          </w:p>
        </w:tc>
        <w:tc>
          <w:tcPr>
            <w:tcW w:w="2603" w:type="dxa"/>
          </w:tcPr>
          <w:p>
            <w:pPr>
              <w:pStyle w:val="TableParagraph"/>
              <w:spacing w:line="268" w:lineRule="exact"/>
              <w:ind w:left="109"/>
              <w:rPr>
                <w:rFonts w:ascii="Times New Roman"/>
                <w:sz w:val="24"/>
              </w:rPr>
            </w:pPr>
            <w:r>
              <w:rPr>
                <w:rFonts w:ascii="Times New Roman"/>
                <w:color w:val="231F20"/>
                <w:sz w:val="24"/>
              </w:rPr>
              <w:t>10</w:t>
            </w:r>
            <w:r>
              <w:rPr>
                <w:rFonts w:ascii="Times New Roman"/>
                <w:color w:val="231F20"/>
                <w:spacing w:val="-1"/>
                <w:sz w:val="24"/>
              </w:rPr>
              <w:t> </w:t>
            </w:r>
            <w:r>
              <w:rPr>
                <w:rFonts w:ascii="Times New Roman"/>
                <w:color w:val="231F20"/>
                <w:spacing w:val="-2"/>
                <w:sz w:val="24"/>
              </w:rPr>
              <w:t>Question</w:t>
            </w:r>
          </w:p>
          <w:p>
            <w:pPr>
              <w:pStyle w:val="TableParagraph"/>
              <w:spacing w:before="242"/>
              <w:ind w:left="109"/>
              <w:rPr>
                <w:rFonts w:ascii="Times New Roman"/>
                <w:sz w:val="24"/>
              </w:rPr>
            </w:pPr>
            <w:r>
              <w:rPr>
                <w:rFonts w:ascii="Times New Roman"/>
                <w:color w:val="231F20"/>
                <w:spacing w:val="28"/>
                <w:sz w:val="24"/>
              </w:rPr>
              <w:t>@3</w:t>
            </w:r>
            <w:r>
              <w:rPr>
                <w:rFonts w:ascii="Times New Roman"/>
                <w:color w:val="231F20"/>
                <w:spacing w:val="3"/>
                <w:sz w:val="24"/>
              </w:rPr>
              <w:t> </w:t>
            </w:r>
            <w:r>
              <w:rPr>
                <w:rFonts w:ascii="Times New Roman"/>
                <w:color w:val="231F20"/>
                <w:spacing w:val="-2"/>
                <w:sz w:val="24"/>
              </w:rPr>
              <w:t>Marks</w:t>
            </w:r>
          </w:p>
        </w:tc>
        <w:tc>
          <w:tcPr>
            <w:tcW w:w="4577" w:type="dxa"/>
          </w:tcPr>
          <w:p>
            <w:pPr>
              <w:pStyle w:val="TableParagraph"/>
              <w:spacing w:line="268" w:lineRule="exact"/>
              <w:ind w:left="109"/>
              <w:rPr>
                <w:rFonts w:ascii="Times New Roman"/>
                <w:sz w:val="24"/>
              </w:rPr>
            </w:pPr>
            <w:r>
              <w:rPr>
                <w:rFonts w:ascii="Times New Roman"/>
                <w:color w:val="231F20"/>
                <w:sz w:val="24"/>
              </w:rPr>
              <w:t>5 </w:t>
            </w:r>
            <w:r>
              <w:rPr>
                <w:rFonts w:ascii="Times New Roman"/>
                <w:color w:val="231F20"/>
                <w:spacing w:val="-2"/>
                <w:sz w:val="24"/>
              </w:rPr>
              <w:t>Questions</w:t>
            </w:r>
          </w:p>
          <w:p>
            <w:pPr>
              <w:pStyle w:val="TableParagraph"/>
              <w:spacing w:before="242"/>
              <w:ind w:left="109"/>
              <w:rPr>
                <w:rFonts w:ascii="Times New Roman"/>
                <w:sz w:val="24"/>
              </w:rPr>
            </w:pPr>
            <w:r>
              <w:rPr>
                <w:rFonts w:ascii="Times New Roman"/>
                <w:color w:val="231F20"/>
                <w:sz w:val="24"/>
              </w:rPr>
              <w:t>@</w:t>
            </w:r>
            <w:r>
              <w:rPr>
                <w:rFonts w:ascii="Times New Roman"/>
                <w:color w:val="231F20"/>
                <w:spacing w:val="-7"/>
                <w:sz w:val="24"/>
              </w:rPr>
              <w:t> </w:t>
            </w:r>
            <w:r>
              <w:rPr>
                <w:rFonts w:ascii="Times New Roman"/>
                <w:color w:val="231F20"/>
                <w:sz w:val="24"/>
              </w:rPr>
              <w:t>(1Q X4M)</w:t>
            </w:r>
            <w:r>
              <w:rPr>
                <w:rFonts w:ascii="Times New Roman"/>
                <w:color w:val="231F20"/>
                <w:spacing w:val="2"/>
                <w:sz w:val="24"/>
              </w:rPr>
              <w:t> </w:t>
            </w:r>
            <w:r>
              <w:rPr>
                <w:rFonts w:ascii="Times New Roman"/>
                <w:color w:val="231F20"/>
                <w:sz w:val="24"/>
              </w:rPr>
              <w:t>+</w:t>
            </w:r>
            <w:r>
              <w:rPr>
                <w:rFonts w:ascii="Times New Roman"/>
                <w:color w:val="231F20"/>
                <w:spacing w:val="-3"/>
                <w:sz w:val="24"/>
              </w:rPr>
              <w:t> </w:t>
            </w:r>
            <w:r>
              <w:rPr>
                <w:rFonts w:ascii="Times New Roman"/>
                <w:color w:val="231F20"/>
                <w:sz w:val="24"/>
              </w:rPr>
              <w:t>(4Q</w:t>
            </w:r>
            <w:r>
              <w:rPr>
                <w:rFonts w:ascii="Times New Roman"/>
                <w:color w:val="231F20"/>
                <w:spacing w:val="1"/>
                <w:sz w:val="24"/>
              </w:rPr>
              <w:t> </w:t>
            </w:r>
            <w:r>
              <w:rPr>
                <w:rFonts w:ascii="Times New Roman"/>
                <w:color w:val="231F20"/>
                <w:sz w:val="24"/>
              </w:rPr>
              <w:t>X3M</w:t>
            </w:r>
            <w:r>
              <w:rPr>
                <w:rFonts w:ascii="Times New Roman"/>
                <w:color w:val="231F20"/>
                <w:spacing w:val="-2"/>
                <w:sz w:val="24"/>
              </w:rPr>
              <w:t> </w:t>
            </w:r>
            <w:r>
              <w:rPr>
                <w:rFonts w:ascii="Times New Roman"/>
                <w:color w:val="231F20"/>
                <w:spacing w:val="-4"/>
                <w:sz w:val="24"/>
              </w:rPr>
              <w:t>=12)</w:t>
            </w:r>
          </w:p>
        </w:tc>
      </w:tr>
      <w:tr>
        <w:trPr>
          <w:trHeight w:val="517" w:hRule="atLeast"/>
        </w:trPr>
        <w:tc>
          <w:tcPr>
            <w:tcW w:w="1806" w:type="dxa"/>
          </w:tcPr>
          <w:p>
            <w:pPr>
              <w:pStyle w:val="TableParagraph"/>
              <w:rPr>
                <w:rFonts w:ascii="Times New Roman"/>
                <w:sz w:val="24"/>
              </w:rPr>
            </w:pPr>
          </w:p>
        </w:tc>
        <w:tc>
          <w:tcPr>
            <w:tcW w:w="2603" w:type="dxa"/>
          </w:tcPr>
          <w:p>
            <w:pPr>
              <w:pStyle w:val="TableParagraph"/>
              <w:spacing w:line="273" w:lineRule="exact"/>
              <w:ind w:left="109"/>
              <w:rPr>
                <w:rFonts w:ascii="Times New Roman"/>
                <w:sz w:val="24"/>
              </w:rPr>
            </w:pPr>
            <w:r>
              <w:rPr>
                <w:rFonts w:ascii="Times New Roman"/>
                <w:color w:val="231F20"/>
                <w:sz w:val="24"/>
              </w:rPr>
              <w:t>Total</w:t>
            </w:r>
            <w:r>
              <w:rPr>
                <w:rFonts w:ascii="Times New Roman"/>
                <w:color w:val="231F20"/>
                <w:spacing w:val="-6"/>
                <w:sz w:val="24"/>
              </w:rPr>
              <w:t> </w:t>
            </w:r>
            <w:r>
              <w:rPr>
                <w:rFonts w:ascii="Times New Roman"/>
                <w:color w:val="231F20"/>
                <w:sz w:val="24"/>
              </w:rPr>
              <w:t>=</w:t>
            </w:r>
            <w:r>
              <w:rPr>
                <w:rFonts w:ascii="Times New Roman"/>
                <w:color w:val="231F20"/>
                <w:spacing w:val="4"/>
                <w:sz w:val="24"/>
              </w:rPr>
              <w:t> </w:t>
            </w:r>
            <w:r>
              <w:rPr>
                <w:rFonts w:ascii="Times New Roman"/>
                <w:color w:val="231F20"/>
                <w:sz w:val="24"/>
              </w:rPr>
              <w:t>30</w:t>
            </w:r>
            <w:r>
              <w:rPr>
                <w:rFonts w:ascii="Times New Roman"/>
                <w:color w:val="231F20"/>
                <w:spacing w:val="5"/>
                <w:sz w:val="24"/>
              </w:rPr>
              <w:t> </w:t>
            </w:r>
            <w:r>
              <w:rPr>
                <w:rFonts w:ascii="Times New Roman"/>
                <w:color w:val="231F20"/>
                <w:spacing w:val="-2"/>
                <w:sz w:val="24"/>
              </w:rPr>
              <w:t>Marks</w:t>
            </w:r>
          </w:p>
        </w:tc>
        <w:tc>
          <w:tcPr>
            <w:tcW w:w="4577" w:type="dxa"/>
          </w:tcPr>
          <w:p>
            <w:pPr>
              <w:pStyle w:val="TableParagraph"/>
              <w:spacing w:line="273" w:lineRule="exact"/>
              <w:ind w:left="109"/>
              <w:rPr>
                <w:rFonts w:ascii="Times New Roman"/>
                <w:sz w:val="24"/>
              </w:rPr>
            </w:pPr>
            <w:r>
              <w:rPr>
                <w:rFonts w:ascii="Times New Roman"/>
                <w:color w:val="231F20"/>
                <w:sz w:val="24"/>
              </w:rPr>
              <w:t>Total</w:t>
            </w:r>
            <w:r>
              <w:rPr>
                <w:rFonts w:ascii="Times New Roman"/>
                <w:color w:val="231F20"/>
                <w:spacing w:val="-5"/>
                <w:sz w:val="24"/>
              </w:rPr>
              <w:t> </w:t>
            </w:r>
            <w:r>
              <w:rPr>
                <w:rFonts w:ascii="Times New Roman"/>
                <w:color w:val="231F20"/>
                <w:sz w:val="24"/>
              </w:rPr>
              <w:t>=</w:t>
            </w:r>
            <w:r>
              <w:rPr>
                <w:rFonts w:ascii="Times New Roman"/>
                <w:color w:val="231F20"/>
                <w:spacing w:val="3"/>
                <w:sz w:val="24"/>
              </w:rPr>
              <w:t> </w:t>
            </w:r>
            <w:r>
              <w:rPr>
                <w:rFonts w:ascii="Times New Roman"/>
                <w:color w:val="231F20"/>
                <w:sz w:val="24"/>
              </w:rPr>
              <w:t>16</w:t>
            </w:r>
            <w:r>
              <w:rPr>
                <w:rFonts w:ascii="Times New Roman"/>
                <w:color w:val="231F20"/>
                <w:spacing w:val="5"/>
                <w:sz w:val="24"/>
              </w:rPr>
              <w:t> </w:t>
            </w:r>
            <w:r>
              <w:rPr>
                <w:rFonts w:ascii="Times New Roman"/>
                <w:color w:val="231F20"/>
                <w:spacing w:val="-2"/>
                <w:sz w:val="24"/>
              </w:rPr>
              <w:t>Marks</w:t>
            </w:r>
          </w:p>
        </w:tc>
      </w:tr>
      <w:tr>
        <w:trPr>
          <w:trHeight w:val="1353" w:hRule="atLeast"/>
        </w:trPr>
        <w:tc>
          <w:tcPr>
            <w:tcW w:w="1806" w:type="dxa"/>
          </w:tcPr>
          <w:p>
            <w:pPr>
              <w:pStyle w:val="TableParagraph"/>
              <w:spacing w:line="268" w:lineRule="exact"/>
              <w:ind w:left="110"/>
              <w:rPr>
                <w:rFonts w:ascii="Times New Roman"/>
                <w:sz w:val="24"/>
              </w:rPr>
            </w:pPr>
            <w:r>
              <w:rPr>
                <w:rFonts w:ascii="Times New Roman"/>
                <w:color w:val="231F20"/>
                <w:sz w:val="24"/>
              </w:rPr>
              <w:t>Part</w:t>
            </w:r>
            <w:r>
              <w:rPr>
                <w:rFonts w:ascii="Times New Roman"/>
                <w:color w:val="231F20"/>
                <w:spacing w:val="2"/>
                <w:sz w:val="24"/>
              </w:rPr>
              <w:t> </w:t>
            </w:r>
            <w:r>
              <w:rPr>
                <w:rFonts w:ascii="Times New Roman"/>
                <w:color w:val="231F20"/>
                <w:spacing w:val="-12"/>
                <w:sz w:val="24"/>
              </w:rPr>
              <w:t>B</w:t>
            </w:r>
          </w:p>
        </w:tc>
        <w:tc>
          <w:tcPr>
            <w:tcW w:w="2603" w:type="dxa"/>
          </w:tcPr>
          <w:p>
            <w:pPr>
              <w:pStyle w:val="TableParagraph"/>
              <w:tabs>
                <w:tab w:pos="469" w:val="left" w:leader="none"/>
                <w:tab w:pos="1675" w:val="left" w:leader="none"/>
                <w:tab w:pos="1997" w:val="left" w:leader="none"/>
                <w:tab w:pos="2376" w:val="left" w:leader="none"/>
              </w:tabs>
              <w:spacing w:line="276" w:lineRule="auto"/>
              <w:ind w:left="109" w:right="94"/>
              <w:rPr>
                <w:rFonts w:ascii="Times New Roman"/>
                <w:sz w:val="24"/>
              </w:rPr>
            </w:pPr>
            <w:r>
              <w:rPr>
                <w:rFonts w:ascii="Times New Roman"/>
                <w:color w:val="231F20"/>
                <w:spacing w:val="-10"/>
                <w:sz w:val="24"/>
              </w:rPr>
              <w:t>5</w:t>
            </w:r>
            <w:r>
              <w:rPr>
                <w:rFonts w:ascii="Times New Roman"/>
                <w:color w:val="231F20"/>
                <w:sz w:val="24"/>
              </w:rPr>
              <w:tab/>
            </w:r>
            <w:r>
              <w:rPr>
                <w:rFonts w:ascii="Times New Roman"/>
                <w:color w:val="231F20"/>
                <w:spacing w:val="-2"/>
                <w:sz w:val="24"/>
              </w:rPr>
              <w:t>Questions</w:t>
            </w:r>
            <w:r>
              <w:rPr>
                <w:rFonts w:ascii="Times New Roman"/>
                <w:color w:val="231F20"/>
                <w:sz w:val="24"/>
              </w:rPr>
              <w:tab/>
            </w:r>
            <w:r>
              <w:rPr>
                <w:rFonts w:ascii="Times New Roman"/>
                <w:color w:val="231F20"/>
                <w:spacing w:val="-10"/>
                <w:sz w:val="24"/>
              </w:rPr>
              <w:t>(</w:t>
            </w:r>
            <w:r>
              <w:rPr>
                <w:rFonts w:ascii="Times New Roman"/>
                <w:color w:val="231F20"/>
                <w:sz w:val="24"/>
              </w:rPr>
              <w:tab/>
            </w:r>
            <w:r>
              <w:rPr>
                <w:rFonts w:ascii="Times New Roman"/>
                <w:color w:val="231F20"/>
                <w:spacing w:val="-10"/>
                <w:sz w:val="24"/>
              </w:rPr>
              <w:t>+</w:t>
            </w:r>
            <w:r>
              <w:rPr>
                <w:rFonts w:ascii="Times New Roman"/>
                <w:color w:val="231F20"/>
                <w:sz w:val="24"/>
              </w:rPr>
              <w:tab/>
            </w:r>
            <w:r>
              <w:rPr>
                <w:rFonts w:ascii="Times New Roman"/>
                <w:color w:val="231F20"/>
                <w:spacing w:val="-10"/>
                <w:sz w:val="24"/>
              </w:rPr>
              <w:t>3</w:t>
            </w:r>
            <w:r>
              <w:rPr>
                <w:rFonts w:ascii="Times New Roman"/>
                <w:color w:val="231F20"/>
                <w:spacing w:val="-10"/>
                <w:sz w:val="24"/>
              </w:rPr>
              <w:t> </w:t>
            </w:r>
            <w:r>
              <w:rPr>
                <w:rFonts w:ascii="Times New Roman"/>
                <w:color w:val="231F20"/>
                <w:spacing w:val="-2"/>
                <w:sz w:val="24"/>
              </w:rPr>
              <w:t>Choice)</w:t>
            </w:r>
          </w:p>
          <w:p>
            <w:pPr>
              <w:pStyle w:val="TableParagraph"/>
              <w:spacing w:before="192"/>
              <w:ind w:left="109"/>
              <w:rPr>
                <w:rFonts w:ascii="Times New Roman"/>
                <w:sz w:val="24"/>
              </w:rPr>
            </w:pPr>
            <w:r>
              <w:rPr>
                <w:rFonts w:ascii="Times New Roman"/>
                <w:color w:val="231F20"/>
                <w:sz w:val="24"/>
              </w:rPr>
              <w:t>@10</w:t>
            </w:r>
            <w:r>
              <w:rPr>
                <w:rFonts w:ascii="Times New Roman"/>
                <w:color w:val="231F20"/>
                <w:spacing w:val="-4"/>
                <w:sz w:val="24"/>
              </w:rPr>
              <w:t> </w:t>
            </w:r>
            <w:r>
              <w:rPr>
                <w:rFonts w:ascii="Times New Roman"/>
                <w:color w:val="231F20"/>
                <w:spacing w:val="-2"/>
                <w:sz w:val="24"/>
              </w:rPr>
              <w:t>Marks</w:t>
            </w:r>
          </w:p>
        </w:tc>
        <w:tc>
          <w:tcPr>
            <w:tcW w:w="4577" w:type="dxa"/>
          </w:tcPr>
          <w:p>
            <w:pPr>
              <w:pStyle w:val="TableParagraph"/>
              <w:spacing w:line="451" w:lineRule="auto"/>
              <w:ind w:left="109" w:right="1154"/>
              <w:rPr>
                <w:rFonts w:ascii="Times New Roman"/>
                <w:sz w:val="24"/>
              </w:rPr>
            </w:pPr>
            <w:r>
              <w:rPr>
                <w:rFonts w:ascii="Times New Roman"/>
                <w:color w:val="231F20"/>
                <w:sz w:val="24"/>
              </w:rPr>
              <w:t>3</w:t>
            </w:r>
            <w:r>
              <w:rPr>
                <w:rFonts w:ascii="Times New Roman"/>
                <w:color w:val="231F20"/>
                <w:spacing w:val="-15"/>
                <w:sz w:val="24"/>
              </w:rPr>
              <w:t> </w:t>
            </w:r>
            <w:r>
              <w:rPr>
                <w:rFonts w:ascii="Times New Roman"/>
                <w:color w:val="231F20"/>
                <w:sz w:val="24"/>
              </w:rPr>
              <w:t>Questions</w:t>
            </w:r>
            <w:r>
              <w:rPr>
                <w:rFonts w:ascii="Times New Roman"/>
                <w:color w:val="231F20"/>
                <w:spacing w:val="-12"/>
                <w:sz w:val="24"/>
              </w:rPr>
              <w:t> </w:t>
            </w:r>
            <w:r>
              <w:rPr>
                <w:rFonts w:ascii="Times New Roman"/>
                <w:color w:val="231F20"/>
                <w:sz w:val="24"/>
              </w:rPr>
              <w:t>(</w:t>
            </w:r>
            <w:r>
              <w:rPr>
                <w:rFonts w:ascii="Times New Roman"/>
                <w:color w:val="231F20"/>
                <w:spacing w:val="-10"/>
                <w:sz w:val="24"/>
              </w:rPr>
              <w:t> </w:t>
            </w:r>
            <w:r>
              <w:rPr>
                <w:rFonts w:ascii="Times New Roman"/>
                <w:color w:val="231F20"/>
                <w:sz w:val="24"/>
              </w:rPr>
              <w:t>with</w:t>
            </w:r>
            <w:r>
              <w:rPr>
                <w:rFonts w:ascii="Times New Roman"/>
                <w:color w:val="231F20"/>
                <w:spacing w:val="-11"/>
                <w:sz w:val="24"/>
              </w:rPr>
              <w:t> </w:t>
            </w:r>
            <w:r>
              <w:rPr>
                <w:rFonts w:ascii="Times New Roman"/>
                <w:color w:val="231F20"/>
                <w:sz w:val="24"/>
              </w:rPr>
              <w:t>internal</w:t>
            </w:r>
            <w:r>
              <w:rPr>
                <w:rFonts w:ascii="Times New Roman"/>
                <w:color w:val="231F20"/>
                <w:spacing w:val="-15"/>
                <w:sz w:val="24"/>
              </w:rPr>
              <w:t> </w:t>
            </w:r>
            <w:r>
              <w:rPr>
                <w:rFonts w:ascii="Times New Roman"/>
                <w:color w:val="231F20"/>
                <w:sz w:val="24"/>
              </w:rPr>
              <w:t>choice) </w:t>
            </w:r>
            <w:r>
              <w:rPr>
                <w:rFonts w:ascii="Times New Roman"/>
                <w:color w:val="231F20"/>
                <w:spacing w:val="28"/>
                <w:sz w:val="24"/>
              </w:rPr>
              <w:t>@8</w:t>
            </w:r>
            <w:r>
              <w:rPr>
                <w:rFonts w:ascii="Times New Roman"/>
                <w:color w:val="231F20"/>
                <w:spacing w:val="23"/>
                <w:sz w:val="24"/>
              </w:rPr>
              <w:t> </w:t>
            </w:r>
            <w:r>
              <w:rPr>
                <w:rFonts w:ascii="Times New Roman"/>
                <w:color w:val="231F20"/>
                <w:sz w:val="24"/>
              </w:rPr>
              <w:t>Marks</w:t>
            </w:r>
          </w:p>
        </w:tc>
      </w:tr>
      <w:tr>
        <w:trPr>
          <w:trHeight w:val="517" w:hRule="atLeast"/>
        </w:trPr>
        <w:tc>
          <w:tcPr>
            <w:tcW w:w="1806" w:type="dxa"/>
          </w:tcPr>
          <w:p>
            <w:pPr>
              <w:pStyle w:val="TableParagraph"/>
              <w:rPr>
                <w:rFonts w:ascii="Times New Roman"/>
                <w:sz w:val="24"/>
              </w:rPr>
            </w:pPr>
          </w:p>
        </w:tc>
        <w:tc>
          <w:tcPr>
            <w:tcW w:w="2603" w:type="dxa"/>
          </w:tcPr>
          <w:p>
            <w:pPr>
              <w:pStyle w:val="TableParagraph"/>
              <w:spacing w:line="268" w:lineRule="exact"/>
              <w:ind w:left="109"/>
              <w:rPr>
                <w:rFonts w:ascii="Times New Roman"/>
                <w:sz w:val="24"/>
              </w:rPr>
            </w:pPr>
            <w:r>
              <w:rPr>
                <w:rFonts w:ascii="Times New Roman"/>
                <w:color w:val="231F20"/>
                <w:sz w:val="24"/>
              </w:rPr>
              <w:t>Total</w:t>
            </w:r>
            <w:r>
              <w:rPr>
                <w:rFonts w:ascii="Times New Roman"/>
                <w:color w:val="231F20"/>
                <w:spacing w:val="-6"/>
                <w:sz w:val="24"/>
              </w:rPr>
              <w:t> </w:t>
            </w:r>
            <w:r>
              <w:rPr>
                <w:rFonts w:ascii="Times New Roman"/>
                <w:color w:val="231F20"/>
                <w:sz w:val="24"/>
              </w:rPr>
              <w:t>=</w:t>
            </w:r>
            <w:r>
              <w:rPr>
                <w:rFonts w:ascii="Times New Roman"/>
                <w:color w:val="231F20"/>
                <w:spacing w:val="4"/>
                <w:sz w:val="24"/>
              </w:rPr>
              <w:t> </w:t>
            </w:r>
            <w:r>
              <w:rPr>
                <w:rFonts w:ascii="Times New Roman"/>
                <w:color w:val="231F20"/>
                <w:sz w:val="24"/>
              </w:rPr>
              <w:t>50</w:t>
            </w:r>
            <w:r>
              <w:rPr>
                <w:rFonts w:ascii="Times New Roman"/>
                <w:color w:val="231F20"/>
                <w:spacing w:val="5"/>
                <w:sz w:val="24"/>
              </w:rPr>
              <w:t> </w:t>
            </w:r>
            <w:r>
              <w:rPr>
                <w:rFonts w:ascii="Times New Roman"/>
                <w:color w:val="231F20"/>
                <w:spacing w:val="-2"/>
                <w:sz w:val="24"/>
              </w:rPr>
              <w:t>Marks</w:t>
            </w:r>
          </w:p>
        </w:tc>
        <w:tc>
          <w:tcPr>
            <w:tcW w:w="4577" w:type="dxa"/>
          </w:tcPr>
          <w:p>
            <w:pPr>
              <w:pStyle w:val="TableParagraph"/>
              <w:spacing w:line="268" w:lineRule="exact"/>
              <w:ind w:left="109"/>
              <w:rPr>
                <w:rFonts w:ascii="Times New Roman"/>
                <w:sz w:val="24"/>
              </w:rPr>
            </w:pPr>
            <w:r>
              <w:rPr>
                <w:rFonts w:ascii="Times New Roman"/>
                <w:color w:val="231F20"/>
                <w:sz w:val="24"/>
              </w:rPr>
              <w:t>Total</w:t>
            </w:r>
            <w:r>
              <w:rPr>
                <w:rFonts w:ascii="Times New Roman"/>
                <w:color w:val="231F20"/>
                <w:spacing w:val="-5"/>
                <w:sz w:val="24"/>
              </w:rPr>
              <w:t> </w:t>
            </w:r>
            <w:r>
              <w:rPr>
                <w:rFonts w:ascii="Times New Roman"/>
                <w:color w:val="231F20"/>
                <w:sz w:val="24"/>
              </w:rPr>
              <w:t>=</w:t>
            </w:r>
            <w:r>
              <w:rPr>
                <w:rFonts w:ascii="Times New Roman"/>
                <w:color w:val="231F20"/>
                <w:spacing w:val="3"/>
                <w:sz w:val="24"/>
              </w:rPr>
              <w:t> </w:t>
            </w:r>
            <w:r>
              <w:rPr>
                <w:rFonts w:ascii="Times New Roman"/>
                <w:color w:val="231F20"/>
                <w:sz w:val="24"/>
              </w:rPr>
              <w:t>24</w:t>
            </w:r>
            <w:r>
              <w:rPr>
                <w:rFonts w:ascii="Times New Roman"/>
                <w:color w:val="231F20"/>
                <w:spacing w:val="5"/>
                <w:sz w:val="24"/>
              </w:rPr>
              <w:t> </w:t>
            </w:r>
            <w:r>
              <w:rPr>
                <w:rFonts w:ascii="Times New Roman"/>
                <w:color w:val="231F20"/>
                <w:spacing w:val="-2"/>
                <w:sz w:val="24"/>
              </w:rPr>
              <w:t>marks</w:t>
            </w:r>
          </w:p>
        </w:tc>
      </w:tr>
      <w:tr>
        <w:trPr>
          <w:trHeight w:val="513" w:hRule="atLeast"/>
        </w:trPr>
        <w:tc>
          <w:tcPr>
            <w:tcW w:w="1806" w:type="dxa"/>
          </w:tcPr>
          <w:p>
            <w:pPr>
              <w:pStyle w:val="TableParagraph"/>
              <w:spacing w:line="273" w:lineRule="exact"/>
              <w:ind w:left="110"/>
              <w:rPr>
                <w:rFonts w:ascii="Times New Roman"/>
                <w:b/>
                <w:sz w:val="24"/>
              </w:rPr>
            </w:pPr>
            <w:r>
              <w:rPr>
                <w:rFonts w:ascii="Times New Roman"/>
                <w:b/>
                <w:color w:val="231F20"/>
                <w:sz w:val="24"/>
              </w:rPr>
              <w:t>Grand</w:t>
            </w:r>
            <w:r>
              <w:rPr>
                <w:rFonts w:ascii="Times New Roman"/>
                <w:b/>
                <w:color w:val="231F20"/>
                <w:spacing w:val="-2"/>
                <w:sz w:val="24"/>
              </w:rPr>
              <w:t> Total</w:t>
            </w:r>
          </w:p>
        </w:tc>
        <w:tc>
          <w:tcPr>
            <w:tcW w:w="2603" w:type="dxa"/>
          </w:tcPr>
          <w:p>
            <w:pPr>
              <w:pStyle w:val="TableParagraph"/>
              <w:spacing w:line="273" w:lineRule="exact"/>
              <w:ind w:left="109"/>
              <w:rPr>
                <w:rFonts w:ascii="Times New Roman"/>
                <w:b/>
                <w:sz w:val="24"/>
              </w:rPr>
            </w:pPr>
            <w:r>
              <w:rPr>
                <w:rFonts w:ascii="Times New Roman"/>
                <w:b/>
                <w:color w:val="231F20"/>
                <w:sz w:val="24"/>
              </w:rPr>
              <w:t>80</w:t>
            </w:r>
            <w:r>
              <w:rPr>
                <w:rFonts w:ascii="Times New Roman"/>
                <w:b/>
                <w:color w:val="231F20"/>
                <w:spacing w:val="-3"/>
                <w:sz w:val="24"/>
              </w:rPr>
              <w:t> </w:t>
            </w:r>
            <w:r>
              <w:rPr>
                <w:rFonts w:ascii="Times New Roman"/>
                <w:b/>
                <w:color w:val="231F20"/>
                <w:spacing w:val="-2"/>
                <w:sz w:val="24"/>
              </w:rPr>
              <w:t>Marks</w:t>
            </w:r>
          </w:p>
        </w:tc>
        <w:tc>
          <w:tcPr>
            <w:tcW w:w="4577" w:type="dxa"/>
          </w:tcPr>
          <w:p>
            <w:pPr>
              <w:pStyle w:val="TableParagraph"/>
              <w:spacing w:line="273" w:lineRule="exact"/>
              <w:ind w:left="109"/>
              <w:rPr>
                <w:rFonts w:ascii="Times New Roman"/>
                <w:b/>
                <w:sz w:val="24"/>
              </w:rPr>
            </w:pPr>
            <w:r>
              <w:rPr>
                <w:rFonts w:ascii="Times New Roman"/>
                <w:b/>
                <w:color w:val="231F20"/>
                <w:sz w:val="24"/>
              </w:rPr>
              <w:t>40</w:t>
            </w:r>
            <w:r>
              <w:rPr>
                <w:rFonts w:ascii="Times New Roman"/>
                <w:b/>
                <w:color w:val="231F20"/>
                <w:spacing w:val="-3"/>
                <w:sz w:val="24"/>
              </w:rPr>
              <w:t> </w:t>
            </w:r>
            <w:r>
              <w:rPr>
                <w:rFonts w:ascii="Times New Roman"/>
                <w:b/>
                <w:color w:val="231F20"/>
                <w:spacing w:val="-2"/>
                <w:sz w:val="24"/>
              </w:rPr>
              <w:t>Marks</w:t>
            </w:r>
          </w:p>
        </w:tc>
      </w:tr>
    </w:tbl>
    <w:p>
      <w:pPr>
        <w:pStyle w:val="BodyText"/>
        <w:rPr>
          <w:rFonts w:ascii="Times New Roman"/>
          <w:sz w:val="20"/>
        </w:rPr>
      </w:pPr>
    </w:p>
    <w:p>
      <w:pPr>
        <w:pStyle w:val="BodyText"/>
        <w:spacing w:before="202" w:after="1"/>
        <w:rPr>
          <w:rFonts w:ascii="Times New Roman"/>
          <w:sz w:val="20"/>
        </w:rPr>
      </w:pPr>
    </w:p>
    <w:tbl>
      <w:tblPr>
        <w:tblW w:w="0" w:type="auto"/>
        <w:jc w:val="left"/>
        <w:tblInd w:w="1239"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037"/>
        <w:gridCol w:w="1714"/>
        <w:gridCol w:w="993"/>
        <w:gridCol w:w="1276"/>
        <w:gridCol w:w="1319"/>
        <w:gridCol w:w="1319"/>
        <w:gridCol w:w="1324"/>
      </w:tblGrid>
      <w:tr>
        <w:trPr>
          <w:trHeight w:val="1070" w:hRule="atLeast"/>
        </w:trPr>
        <w:tc>
          <w:tcPr>
            <w:tcW w:w="8982" w:type="dxa"/>
            <w:gridSpan w:val="7"/>
            <w:tcBorders>
              <w:bottom w:val="single" w:sz="4" w:space="0" w:color="000000"/>
            </w:tcBorders>
          </w:tcPr>
          <w:p>
            <w:pPr>
              <w:pStyle w:val="TableParagraph"/>
              <w:spacing w:before="6"/>
              <w:ind w:left="14"/>
              <w:jc w:val="center"/>
              <w:rPr>
                <w:b/>
                <w:sz w:val="24"/>
              </w:rPr>
            </w:pPr>
            <w:r>
              <w:rPr>
                <w:b/>
                <w:color w:val="231F20"/>
                <w:sz w:val="24"/>
              </w:rPr>
              <w:t>Time</w:t>
            </w:r>
            <w:r>
              <w:rPr>
                <w:b/>
                <w:color w:val="231F20"/>
                <w:spacing w:val="-8"/>
                <w:sz w:val="24"/>
              </w:rPr>
              <w:t> </w:t>
            </w:r>
            <w:r>
              <w:rPr>
                <w:b/>
                <w:color w:val="231F20"/>
                <w:sz w:val="24"/>
              </w:rPr>
              <w:t>Schedule</w:t>
            </w:r>
            <w:r>
              <w:rPr>
                <w:b/>
                <w:color w:val="231F20"/>
                <w:spacing w:val="-7"/>
                <w:sz w:val="24"/>
              </w:rPr>
              <w:t> </w:t>
            </w:r>
            <w:r>
              <w:rPr>
                <w:b/>
                <w:color w:val="231F20"/>
                <w:sz w:val="24"/>
              </w:rPr>
              <w:t>:</w:t>
            </w:r>
            <w:r>
              <w:rPr>
                <w:b/>
                <w:color w:val="231F20"/>
                <w:spacing w:val="-2"/>
                <w:sz w:val="24"/>
              </w:rPr>
              <w:t> </w:t>
            </w:r>
            <w:r>
              <w:rPr>
                <w:b/>
                <w:color w:val="231F20"/>
                <w:sz w:val="24"/>
              </w:rPr>
              <w:t>C23-Common-</w:t>
            </w:r>
            <w:r>
              <w:rPr>
                <w:b/>
                <w:color w:val="231F20"/>
                <w:spacing w:val="-5"/>
                <w:sz w:val="24"/>
              </w:rPr>
              <w:t> </w:t>
            </w:r>
            <w:r>
              <w:rPr>
                <w:b/>
                <w:color w:val="231F20"/>
                <w:sz w:val="24"/>
              </w:rPr>
              <w:t>101</w:t>
            </w:r>
            <w:r>
              <w:rPr>
                <w:b/>
                <w:color w:val="231F20"/>
                <w:spacing w:val="-5"/>
                <w:sz w:val="24"/>
              </w:rPr>
              <w:t> </w:t>
            </w:r>
            <w:r>
              <w:rPr>
                <w:b/>
                <w:color w:val="231F20"/>
                <w:sz w:val="24"/>
              </w:rPr>
              <w:t>:</w:t>
            </w:r>
            <w:r>
              <w:rPr>
                <w:b/>
                <w:color w:val="231F20"/>
                <w:spacing w:val="-1"/>
                <w:sz w:val="24"/>
              </w:rPr>
              <w:t> </w:t>
            </w:r>
            <w:r>
              <w:rPr>
                <w:b/>
                <w:color w:val="231F20"/>
                <w:spacing w:val="-2"/>
                <w:sz w:val="24"/>
              </w:rPr>
              <w:t>ENGLISH</w:t>
            </w:r>
          </w:p>
        </w:tc>
      </w:tr>
      <w:tr>
        <w:trPr>
          <w:trHeight w:val="1550" w:hRule="atLeast"/>
        </w:trPr>
        <w:tc>
          <w:tcPr>
            <w:tcW w:w="1037" w:type="dxa"/>
            <w:tcBorders>
              <w:top w:val="single" w:sz="4" w:space="0" w:color="000000"/>
              <w:bottom w:val="single" w:sz="4" w:space="0" w:color="000000"/>
            </w:tcBorders>
          </w:tcPr>
          <w:p>
            <w:pPr>
              <w:pStyle w:val="TableParagraph"/>
              <w:spacing w:before="70"/>
              <w:rPr>
                <w:rFonts w:ascii="Times New Roman"/>
                <w:sz w:val="24"/>
              </w:rPr>
            </w:pPr>
          </w:p>
          <w:p>
            <w:pPr>
              <w:pStyle w:val="TableParagraph"/>
              <w:spacing w:line="276" w:lineRule="auto" w:before="1"/>
              <w:ind w:left="110" w:right="93"/>
              <w:rPr>
                <w:rFonts w:ascii="Times New Roman"/>
                <w:sz w:val="24"/>
              </w:rPr>
            </w:pPr>
            <w:r>
              <w:rPr>
                <w:rFonts w:ascii="Times New Roman"/>
                <w:color w:val="231F20"/>
                <w:spacing w:val="-2"/>
                <w:sz w:val="24"/>
              </w:rPr>
              <w:t>Chapter. </w:t>
            </w:r>
            <w:r>
              <w:rPr>
                <w:rFonts w:ascii="Times New Roman"/>
                <w:color w:val="231F20"/>
                <w:spacing w:val="-6"/>
                <w:sz w:val="24"/>
              </w:rPr>
              <w:t>No</w:t>
            </w:r>
          </w:p>
        </w:tc>
        <w:tc>
          <w:tcPr>
            <w:tcW w:w="1714" w:type="dxa"/>
            <w:tcBorders>
              <w:top w:val="single" w:sz="4" w:space="0" w:color="000000"/>
              <w:bottom w:val="single" w:sz="4" w:space="0" w:color="000000"/>
            </w:tcBorders>
          </w:tcPr>
          <w:p>
            <w:pPr>
              <w:pStyle w:val="TableParagraph"/>
              <w:spacing w:before="66"/>
              <w:rPr>
                <w:rFonts w:ascii="Times New Roman"/>
                <w:sz w:val="24"/>
              </w:rPr>
            </w:pPr>
          </w:p>
          <w:p>
            <w:pPr>
              <w:pStyle w:val="TableParagraph"/>
              <w:spacing w:line="276" w:lineRule="auto"/>
              <w:ind w:left="648" w:hanging="322"/>
              <w:rPr>
                <w:sz w:val="24"/>
              </w:rPr>
            </w:pPr>
            <w:r>
              <w:rPr>
                <w:color w:val="231F20"/>
                <w:sz w:val="24"/>
              </w:rPr>
              <w:t>Title</w:t>
            </w:r>
            <w:r>
              <w:rPr>
                <w:color w:val="231F20"/>
                <w:spacing w:val="-14"/>
                <w:sz w:val="24"/>
              </w:rPr>
              <w:t> </w:t>
            </w:r>
            <w:r>
              <w:rPr>
                <w:color w:val="231F20"/>
                <w:sz w:val="24"/>
              </w:rPr>
              <w:t>of</w:t>
            </w:r>
            <w:r>
              <w:rPr>
                <w:color w:val="231F20"/>
                <w:spacing w:val="-14"/>
                <w:sz w:val="24"/>
              </w:rPr>
              <w:t> </w:t>
            </w:r>
            <w:r>
              <w:rPr>
                <w:color w:val="231F20"/>
                <w:sz w:val="24"/>
              </w:rPr>
              <w:t>the </w:t>
            </w:r>
            <w:r>
              <w:rPr>
                <w:color w:val="231F20"/>
                <w:spacing w:val="-4"/>
                <w:sz w:val="24"/>
              </w:rPr>
              <w:t>Unit</w:t>
            </w:r>
          </w:p>
        </w:tc>
        <w:tc>
          <w:tcPr>
            <w:tcW w:w="993" w:type="dxa"/>
            <w:tcBorders>
              <w:top w:val="single" w:sz="4" w:space="0" w:color="000000"/>
              <w:bottom w:val="single" w:sz="4" w:space="0" w:color="000000"/>
            </w:tcBorders>
          </w:tcPr>
          <w:p>
            <w:pPr>
              <w:pStyle w:val="TableParagraph"/>
              <w:spacing w:before="66"/>
              <w:rPr>
                <w:rFonts w:ascii="Times New Roman"/>
                <w:sz w:val="24"/>
              </w:rPr>
            </w:pPr>
          </w:p>
          <w:p>
            <w:pPr>
              <w:pStyle w:val="TableParagraph"/>
              <w:spacing w:line="276" w:lineRule="auto"/>
              <w:ind w:left="120" w:right="101" w:firstLine="14"/>
              <w:rPr>
                <w:sz w:val="24"/>
              </w:rPr>
            </w:pPr>
            <w:r>
              <w:rPr>
                <w:color w:val="231F20"/>
                <w:spacing w:val="-2"/>
                <w:sz w:val="24"/>
              </w:rPr>
              <w:t>Periods allotted</w:t>
            </w:r>
          </w:p>
        </w:tc>
        <w:tc>
          <w:tcPr>
            <w:tcW w:w="1276" w:type="dxa"/>
            <w:tcBorders>
              <w:top w:val="single" w:sz="4" w:space="0" w:color="000000"/>
              <w:bottom w:val="single" w:sz="4" w:space="0" w:color="000000"/>
            </w:tcBorders>
          </w:tcPr>
          <w:p>
            <w:pPr>
              <w:pStyle w:val="TableParagraph"/>
              <w:spacing w:before="66"/>
              <w:rPr>
                <w:rFonts w:ascii="Times New Roman"/>
                <w:sz w:val="24"/>
              </w:rPr>
            </w:pPr>
          </w:p>
          <w:p>
            <w:pPr>
              <w:pStyle w:val="TableParagraph"/>
              <w:spacing w:line="276" w:lineRule="auto"/>
              <w:ind w:left="212" w:hanging="101"/>
              <w:rPr>
                <w:sz w:val="24"/>
              </w:rPr>
            </w:pPr>
            <w:r>
              <w:rPr>
                <w:color w:val="231F20"/>
                <w:spacing w:val="-2"/>
                <w:sz w:val="24"/>
              </w:rPr>
              <w:t>Weightage </w:t>
            </w:r>
            <w:r>
              <w:rPr>
                <w:color w:val="231F20"/>
                <w:sz w:val="24"/>
              </w:rPr>
              <w:t>of Marks</w:t>
            </w:r>
          </w:p>
        </w:tc>
        <w:tc>
          <w:tcPr>
            <w:tcW w:w="1319" w:type="dxa"/>
            <w:tcBorders>
              <w:top w:val="single" w:sz="4" w:space="0" w:color="000000"/>
              <w:bottom w:val="single" w:sz="4" w:space="0" w:color="000000"/>
            </w:tcBorders>
          </w:tcPr>
          <w:p>
            <w:pPr>
              <w:pStyle w:val="TableParagraph"/>
              <w:tabs>
                <w:tab w:pos="942" w:val="left" w:leader="none"/>
              </w:tabs>
              <w:spacing w:line="276" w:lineRule="auto" w:before="1"/>
              <w:ind w:left="190" w:right="167" w:firstLine="177"/>
              <w:rPr>
                <w:sz w:val="24"/>
              </w:rPr>
            </w:pPr>
            <w:r>
              <w:rPr>
                <w:color w:val="231F20"/>
                <w:spacing w:val="-4"/>
                <w:sz w:val="24"/>
              </w:rPr>
              <w:t>No.</w:t>
            </w:r>
            <w:r>
              <w:rPr>
                <w:color w:val="231F20"/>
                <w:sz w:val="24"/>
              </w:rPr>
              <w:tab/>
            </w:r>
            <w:r>
              <w:rPr>
                <w:color w:val="231F20"/>
                <w:spacing w:val="-6"/>
                <w:sz w:val="24"/>
              </w:rPr>
              <w:t>of </w:t>
            </w:r>
            <w:r>
              <w:rPr>
                <w:color w:val="231F20"/>
                <w:spacing w:val="-2"/>
                <w:sz w:val="24"/>
              </w:rPr>
              <w:t>Short answer questions</w:t>
            </w:r>
          </w:p>
        </w:tc>
        <w:tc>
          <w:tcPr>
            <w:tcW w:w="1319" w:type="dxa"/>
            <w:tcBorders>
              <w:top w:val="single" w:sz="4" w:space="0" w:color="000000"/>
              <w:bottom w:val="single" w:sz="4" w:space="0" w:color="000000"/>
            </w:tcBorders>
          </w:tcPr>
          <w:p>
            <w:pPr>
              <w:pStyle w:val="TableParagraph"/>
              <w:tabs>
                <w:tab w:pos="939" w:val="left" w:leader="none"/>
              </w:tabs>
              <w:spacing w:line="276" w:lineRule="auto" w:before="1"/>
              <w:ind w:left="191" w:right="164" w:firstLine="177"/>
              <w:rPr>
                <w:sz w:val="24"/>
              </w:rPr>
            </w:pPr>
            <w:r>
              <w:rPr>
                <w:color w:val="231F20"/>
                <w:spacing w:val="-4"/>
                <w:sz w:val="24"/>
              </w:rPr>
              <w:t>No.</w:t>
            </w:r>
            <w:r>
              <w:rPr>
                <w:color w:val="231F20"/>
                <w:sz w:val="24"/>
              </w:rPr>
              <w:tab/>
            </w:r>
            <w:r>
              <w:rPr>
                <w:color w:val="231F20"/>
                <w:spacing w:val="-6"/>
                <w:sz w:val="24"/>
              </w:rPr>
              <w:t>of </w:t>
            </w:r>
            <w:r>
              <w:rPr>
                <w:color w:val="231F20"/>
                <w:spacing w:val="-4"/>
                <w:sz w:val="24"/>
              </w:rPr>
              <w:t>Long </w:t>
            </w:r>
            <w:r>
              <w:rPr>
                <w:color w:val="231F20"/>
                <w:spacing w:val="-2"/>
                <w:sz w:val="24"/>
              </w:rPr>
              <w:t>Answer questions</w:t>
            </w:r>
          </w:p>
        </w:tc>
        <w:tc>
          <w:tcPr>
            <w:tcW w:w="1324" w:type="dxa"/>
            <w:tcBorders>
              <w:top w:val="single" w:sz="4" w:space="0" w:color="000000"/>
              <w:bottom w:val="single" w:sz="4" w:space="0" w:color="000000"/>
            </w:tcBorders>
          </w:tcPr>
          <w:p>
            <w:pPr>
              <w:pStyle w:val="TableParagraph"/>
              <w:spacing w:before="66"/>
              <w:rPr>
                <w:rFonts w:ascii="Times New Roman"/>
                <w:sz w:val="24"/>
              </w:rPr>
            </w:pPr>
          </w:p>
          <w:p>
            <w:pPr>
              <w:pStyle w:val="TableParagraph"/>
              <w:spacing w:line="276" w:lineRule="auto"/>
              <w:ind w:left="351" w:right="206" w:hanging="116"/>
              <w:rPr>
                <w:sz w:val="24"/>
              </w:rPr>
            </w:pPr>
            <w:r>
              <w:rPr>
                <w:color w:val="231F20"/>
                <w:spacing w:val="-2"/>
                <w:sz w:val="24"/>
              </w:rPr>
              <w:t>Mapping </w:t>
            </w:r>
            <w:r>
              <w:rPr>
                <w:color w:val="231F20"/>
                <w:sz w:val="24"/>
              </w:rPr>
              <w:t>of COs</w:t>
            </w:r>
          </w:p>
        </w:tc>
      </w:tr>
      <w:tr>
        <w:trPr>
          <w:trHeight w:val="1043" w:hRule="atLeast"/>
        </w:trPr>
        <w:tc>
          <w:tcPr>
            <w:tcW w:w="1037" w:type="dxa"/>
            <w:tcBorders>
              <w:top w:val="single" w:sz="4" w:space="0" w:color="000000"/>
              <w:bottom w:val="nil"/>
            </w:tcBorders>
          </w:tcPr>
          <w:p>
            <w:pPr>
              <w:pStyle w:val="TableParagraph"/>
              <w:spacing w:before="61"/>
              <w:rPr>
                <w:rFonts w:ascii="Times New Roman"/>
                <w:sz w:val="24"/>
              </w:rPr>
            </w:pPr>
          </w:p>
          <w:p>
            <w:pPr>
              <w:pStyle w:val="TableParagraph"/>
              <w:ind w:left="39" w:right="23"/>
              <w:jc w:val="center"/>
              <w:rPr>
                <w:sz w:val="24"/>
              </w:rPr>
            </w:pPr>
            <w:r>
              <w:rPr>
                <w:color w:val="231F20"/>
                <w:spacing w:val="-10"/>
                <w:sz w:val="24"/>
              </w:rPr>
              <w:t>1</w:t>
            </w:r>
          </w:p>
        </w:tc>
        <w:tc>
          <w:tcPr>
            <w:tcW w:w="1714" w:type="dxa"/>
            <w:tcBorders>
              <w:top w:val="single" w:sz="4" w:space="0" w:color="000000"/>
              <w:bottom w:val="nil"/>
            </w:tcBorders>
          </w:tcPr>
          <w:p>
            <w:pPr>
              <w:pStyle w:val="TableParagraph"/>
              <w:spacing w:line="276" w:lineRule="auto" w:before="169"/>
              <w:ind w:left="196" w:firstLine="149"/>
              <w:rPr>
                <w:sz w:val="24"/>
              </w:rPr>
            </w:pPr>
            <w:r>
              <w:rPr>
                <w:color w:val="231F20"/>
                <w:sz w:val="24"/>
              </w:rPr>
              <w:t>English for </w:t>
            </w:r>
            <w:r>
              <w:rPr>
                <w:color w:val="231F20"/>
                <w:spacing w:val="-2"/>
                <w:sz w:val="24"/>
              </w:rPr>
              <w:t>Employability</w:t>
            </w:r>
          </w:p>
        </w:tc>
        <w:tc>
          <w:tcPr>
            <w:tcW w:w="993" w:type="dxa"/>
            <w:tcBorders>
              <w:top w:val="single" w:sz="4" w:space="0" w:color="000000"/>
              <w:bottom w:val="nil"/>
            </w:tcBorders>
          </w:tcPr>
          <w:p>
            <w:pPr>
              <w:pStyle w:val="TableParagraph"/>
              <w:spacing w:before="61"/>
              <w:rPr>
                <w:rFonts w:ascii="Times New Roman"/>
                <w:sz w:val="24"/>
              </w:rPr>
            </w:pPr>
          </w:p>
          <w:p>
            <w:pPr>
              <w:pStyle w:val="TableParagraph"/>
              <w:ind w:left="21" w:right="8"/>
              <w:jc w:val="center"/>
              <w:rPr>
                <w:sz w:val="24"/>
              </w:rPr>
            </w:pPr>
            <w:r>
              <w:rPr>
                <w:color w:val="231F20"/>
                <w:spacing w:val="-10"/>
                <w:sz w:val="24"/>
              </w:rPr>
              <w:t>8</w:t>
            </w:r>
          </w:p>
        </w:tc>
        <w:tc>
          <w:tcPr>
            <w:tcW w:w="1276" w:type="dxa"/>
            <w:tcBorders>
              <w:top w:val="single" w:sz="4" w:space="0" w:color="000000"/>
              <w:bottom w:val="nil"/>
            </w:tcBorders>
          </w:tcPr>
          <w:p>
            <w:pPr>
              <w:pStyle w:val="TableParagraph"/>
              <w:rPr>
                <w:rFonts w:ascii="Times New Roman"/>
                <w:sz w:val="24"/>
              </w:rPr>
            </w:pPr>
          </w:p>
        </w:tc>
        <w:tc>
          <w:tcPr>
            <w:tcW w:w="1319" w:type="dxa"/>
            <w:tcBorders>
              <w:top w:val="single" w:sz="4" w:space="0" w:color="000000"/>
              <w:bottom w:val="nil"/>
            </w:tcBorders>
          </w:tcPr>
          <w:p>
            <w:pPr>
              <w:pStyle w:val="TableParagraph"/>
              <w:rPr>
                <w:rFonts w:ascii="Times New Roman"/>
                <w:sz w:val="24"/>
              </w:rPr>
            </w:pPr>
          </w:p>
        </w:tc>
        <w:tc>
          <w:tcPr>
            <w:tcW w:w="1319" w:type="dxa"/>
            <w:tcBorders>
              <w:top w:val="single" w:sz="4" w:space="0" w:color="000000"/>
              <w:bottom w:val="nil"/>
            </w:tcBorders>
          </w:tcPr>
          <w:p>
            <w:pPr>
              <w:pStyle w:val="TableParagraph"/>
              <w:spacing w:before="263"/>
              <w:rPr>
                <w:rFonts w:ascii="Times New Roman"/>
                <w:sz w:val="24"/>
              </w:rPr>
            </w:pPr>
          </w:p>
          <w:p>
            <w:pPr>
              <w:pStyle w:val="TableParagraph"/>
              <w:ind w:left="230" w:right="302"/>
              <w:jc w:val="center"/>
              <w:rPr>
                <w:sz w:val="24"/>
              </w:rPr>
            </w:pPr>
            <w:r>
              <w:rPr>
                <w:color w:val="231F20"/>
                <w:spacing w:val="-10"/>
                <w:sz w:val="24"/>
              </w:rPr>
              <w:t>1</w:t>
            </w:r>
          </w:p>
        </w:tc>
        <w:tc>
          <w:tcPr>
            <w:tcW w:w="1324" w:type="dxa"/>
            <w:tcBorders>
              <w:top w:val="single" w:sz="4" w:space="0" w:color="000000"/>
              <w:bottom w:val="nil"/>
            </w:tcBorders>
          </w:tcPr>
          <w:p>
            <w:pPr>
              <w:pStyle w:val="TableParagraph"/>
              <w:spacing w:line="276" w:lineRule="auto" w:before="1"/>
              <w:ind w:left="116" w:right="203"/>
              <w:jc w:val="both"/>
              <w:rPr>
                <w:sz w:val="24"/>
              </w:rPr>
            </w:pPr>
            <w:r>
              <w:rPr>
                <w:color w:val="231F20"/>
                <w:sz w:val="24"/>
              </w:rPr>
              <w:t>CO1,</w:t>
            </w:r>
            <w:r>
              <w:rPr>
                <w:color w:val="231F20"/>
                <w:spacing w:val="-14"/>
                <w:sz w:val="24"/>
              </w:rPr>
              <w:t> </w:t>
            </w:r>
            <w:r>
              <w:rPr>
                <w:color w:val="231F20"/>
                <w:sz w:val="24"/>
              </w:rPr>
              <w:t>CO2, CO3,</w:t>
            </w:r>
            <w:r>
              <w:rPr>
                <w:color w:val="231F20"/>
                <w:spacing w:val="-14"/>
                <w:sz w:val="24"/>
              </w:rPr>
              <w:t> </w:t>
            </w:r>
            <w:r>
              <w:rPr>
                <w:color w:val="231F20"/>
                <w:sz w:val="24"/>
              </w:rPr>
              <w:t>CO4, </w:t>
            </w:r>
            <w:r>
              <w:rPr>
                <w:color w:val="231F20"/>
                <w:spacing w:val="-4"/>
                <w:sz w:val="24"/>
              </w:rPr>
              <w:t>CO5</w:t>
            </w:r>
          </w:p>
        </w:tc>
      </w:tr>
      <w:tr>
        <w:trPr>
          <w:trHeight w:val="165" w:hRule="atLeast"/>
        </w:trPr>
        <w:tc>
          <w:tcPr>
            <w:tcW w:w="1037" w:type="dxa"/>
            <w:tcBorders>
              <w:top w:val="nil"/>
            </w:tcBorders>
          </w:tcPr>
          <w:p>
            <w:pPr>
              <w:pStyle w:val="TableParagraph"/>
              <w:rPr>
                <w:rFonts w:ascii="Times New Roman"/>
                <w:sz w:val="10"/>
              </w:rPr>
            </w:pPr>
          </w:p>
        </w:tc>
        <w:tc>
          <w:tcPr>
            <w:tcW w:w="1714" w:type="dxa"/>
            <w:tcBorders>
              <w:top w:val="nil"/>
            </w:tcBorders>
          </w:tcPr>
          <w:p>
            <w:pPr>
              <w:pStyle w:val="TableParagraph"/>
              <w:rPr>
                <w:rFonts w:ascii="Times New Roman"/>
                <w:sz w:val="10"/>
              </w:rPr>
            </w:pPr>
          </w:p>
        </w:tc>
        <w:tc>
          <w:tcPr>
            <w:tcW w:w="993" w:type="dxa"/>
            <w:tcBorders>
              <w:top w:val="nil"/>
            </w:tcBorders>
          </w:tcPr>
          <w:p>
            <w:pPr>
              <w:pStyle w:val="TableParagraph"/>
              <w:rPr>
                <w:rFonts w:ascii="Times New Roman"/>
                <w:sz w:val="10"/>
              </w:rPr>
            </w:pPr>
          </w:p>
        </w:tc>
        <w:tc>
          <w:tcPr>
            <w:tcW w:w="1276" w:type="dxa"/>
            <w:vMerge w:val="restart"/>
            <w:tcBorders>
              <w:top w:val="nil"/>
              <w:bottom w:val="single" w:sz="4" w:space="0" w:color="000000"/>
            </w:tcBorders>
          </w:tcPr>
          <w:p>
            <w:pPr>
              <w:pStyle w:val="TableParagraph"/>
              <w:spacing w:before="33"/>
              <w:ind w:left="332"/>
              <w:rPr>
                <w:sz w:val="24"/>
              </w:rPr>
            </w:pPr>
            <w:r>
              <w:rPr>
                <w:color w:val="231F20"/>
                <w:spacing w:val="-5"/>
                <w:sz w:val="24"/>
              </w:rPr>
              <w:t>16</w:t>
            </w:r>
          </w:p>
        </w:tc>
        <w:tc>
          <w:tcPr>
            <w:tcW w:w="1319" w:type="dxa"/>
            <w:vMerge w:val="restart"/>
            <w:tcBorders>
              <w:top w:val="nil"/>
              <w:bottom w:val="single" w:sz="4" w:space="0" w:color="000000"/>
            </w:tcBorders>
          </w:tcPr>
          <w:p>
            <w:pPr>
              <w:pStyle w:val="TableParagraph"/>
              <w:spacing w:before="33"/>
              <w:ind w:left="386"/>
              <w:rPr>
                <w:sz w:val="24"/>
              </w:rPr>
            </w:pPr>
            <w:r>
              <w:rPr>
                <w:color w:val="231F20"/>
                <w:spacing w:val="-10"/>
                <w:sz w:val="24"/>
              </w:rPr>
              <w:t>2</w:t>
            </w:r>
          </w:p>
        </w:tc>
        <w:tc>
          <w:tcPr>
            <w:tcW w:w="1319" w:type="dxa"/>
            <w:tcBorders>
              <w:top w:val="nil"/>
            </w:tcBorders>
          </w:tcPr>
          <w:p>
            <w:pPr>
              <w:pStyle w:val="TableParagraph"/>
              <w:rPr>
                <w:rFonts w:ascii="Times New Roman"/>
                <w:sz w:val="10"/>
              </w:rPr>
            </w:pPr>
          </w:p>
        </w:tc>
        <w:tc>
          <w:tcPr>
            <w:tcW w:w="1324" w:type="dxa"/>
            <w:tcBorders>
              <w:top w:val="nil"/>
            </w:tcBorders>
          </w:tcPr>
          <w:p>
            <w:pPr>
              <w:pStyle w:val="TableParagraph"/>
              <w:rPr>
                <w:rFonts w:ascii="Times New Roman"/>
                <w:sz w:val="10"/>
              </w:rPr>
            </w:pPr>
          </w:p>
        </w:tc>
      </w:tr>
      <w:tr>
        <w:trPr>
          <w:trHeight w:val="1214" w:hRule="atLeast"/>
        </w:trPr>
        <w:tc>
          <w:tcPr>
            <w:tcW w:w="1037" w:type="dxa"/>
            <w:tcBorders>
              <w:bottom w:val="single" w:sz="4" w:space="0" w:color="000000"/>
            </w:tcBorders>
          </w:tcPr>
          <w:p>
            <w:pPr>
              <w:pStyle w:val="TableParagraph"/>
              <w:spacing w:before="67"/>
              <w:rPr>
                <w:rFonts w:ascii="Times New Roman"/>
                <w:sz w:val="24"/>
              </w:rPr>
            </w:pPr>
          </w:p>
          <w:p>
            <w:pPr>
              <w:pStyle w:val="TableParagraph"/>
              <w:ind w:left="39" w:right="23"/>
              <w:jc w:val="center"/>
              <w:rPr>
                <w:sz w:val="24"/>
              </w:rPr>
            </w:pPr>
            <w:r>
              <w:rPr>
                <w:color w:val="231F20"/>
                <w:spacing w:val="-10"/>
                <w:sz w:val="24"/>
              </w:rPr>
              <w:t>2</w:t>
            </w:r>
          </w:p>
        </w:tc>
        <w:tc>
          <w:tcPr>
            <w:tcW w:w="1714" w:type="dxa"/>
            <w:tcBorders>
              <w:bottom w:val="single" w:sz="4" w:space="0" w:color="000000"/>
            </w:tcBorders>
          </w:tcPr>
          <w:p>
            <w:pPr>
              <w:pStyle w:val="TableParagraph"/>
              <w:spacing w:line="283" w:lineRule="auto" w:before="165"/>
              <w:ind w:left="403" w:right="393" w:firstLine="57"/>
              <w:rPr>
                <w:sz w:val="24"/>
              </w:rPr>
            </w:pPr>
            <w:r>
              <w:rPr>
                <w:color w:val="231F20"/>
                <w:sz w:val="24"/>
              </w:rPr>
              <w:t>Living in </w:t>
            </w:r>
            <w:r>
              <w:rPr>
                <w:color w:val="231F20"/>
                <w:spacing w:val="-2"/>
                <w:sz w:val="24"/>
              </w:rPr>
              <w:t>Harmony</w:t>
            </w:r>
          </w:p>
        </w:tc>
        <w:tc>
          <w:tcPr>
            <w:tcW w:w="993" w:type="dxa"/>
            <w:tcBorders>
              <w:bottom w:val="single" w:sz="4" w:space="0" w:color="000000"/>
            </w:tcBorders>
          </w:tcPr>
          <w:p>
            <w:pPr>
              <w:pStyle w:val="TableParagraph"/>
              <w:spacing w:before="67"/>
              <w:rPr>
                <w:rFonts w:ascii="Times New Roman"/>
                <w:sz w:val="24"/>
              </w:rPr>
            </w:pPr>
          </w:p>
          <w:p>
            <w:pPr>
              <w:pStyle w:val="TableParagraph"/>
              <w:ind w:left="21" w:right="8"/>
              <w:jc w:val="center"/>
              <w:rPr>
                <w:sz w:val="24"/>
              </w:rPr>
            </w:pPr>
            <w:r>
              <w:rPr>
                <w:color w:val="231F20"/>
                <w:spacing w:val="-10"/>
                <w:sz w:val="24"/>
              </w:rPr>
              <w:t>8</w:t>
            </w:r>
          </w:p>
        </w:tc>
        <w:tc>
          <w:tcPr>
            <w:tcW w:w="1276" w:type="dxa"/>
            <w:vMerge/>
            <w:tcBorders>
              <w:top w:val="nil"/>
              <w:bottom w:val="single" w:sz="4" w:space="0" w:color="000000"/>
            </w:tcBorders>
          </w:tcPr>
          <w:p>
            <w:pPr>
              <w:rPr>
                <w:sz w:val="2"/>
                <w:szCs w:val="2"/>
              </w:rPr>
            </w:pPr>
          </w:p>
        </w:tc>
        <w:tc>
          <w:tcPr>
            <w:tcW w:w="1319" w:type="dxa"/>
            <w:vMerge/>
            <w:tcBorders>
              <w:top w:val="nil"/>
              <w:bottom w:val="single" w:sz="4" w:space="0" w:color="000000"/>
            </w:tcBorders>
          </w:tcPr>
          <w:p>
            <w:pPr>
              <w:rPr>
                <w:sz w:val="2"/>
                <w:szCs w:val="2"/>
              </w:rPr>
            </w:pPr>
          </w:p>
        </w:tc>
        <w:tc>
          <w:tcPr>
            <w:tcW w:w="1319" w:type="dxa"/>
            <w:tcBorders>
              <w:bottom w:val="nil"/>
            </w:tcBorders>
          </w:tcPr>
          <w:p>
            <w:pPr>
              <w:pStyle w:val="TableParagraph"/>
              <w:rPr>
                <w:rFonts w:ascii="Times New Roman"/>
                <w:sz w:val="24"/>
              </w:rPr>
            </w:pPr>
          </w:p>
        </w:tc>
        <w:tc>
          <w:tcPr>
            <w:tcW w:w="1324" w:type="dxa"/>
          </w:tcPr>
          <w:p>
            <w:pPr>
              <w:pStyle w:val="TableParagraph"/>
              <w:spacing w:line="278" w:lineRule="auto" w:before="2"/>
              <w:ind w:left="116" w:right="203"/>
              <w:jc w:val="both"/>
              <w:rPr>
                <w:sz w:val="24"/>
              </w:rPr>
            </w:pPr>
            <w:r>
              <w:rPr>
                <w:color w:val="231F20"/>
                <w:sz w:val="24"/>
              </w:rPr>
              <w:t>CO1,</w:t>
            </w:r>
            <w:r>
              <w:rPr>
                <w:color w:val="231F20"/>
                <w:spacing w:val="-14"/>
                <w:sz w:val="24"/>
              </w:rPr>
              <w:t> </w:t>
            </w:r>
            <w:r>
              <w:rPr>
                <w:color w:val="231F20"/>
                <w:sz w:val="24"/>
              </w:rPr>
              <w:t>CO2, CO3,</w:t>
            </w:r>
            <w:r>
              <w:rPr>
                <w:color w:val="231F20"/>
                <w:spacing w:val="-14"/>
                <w:sz w:val="24"/>
              </w:rPr>
              <w:t> </w:t>
            </w:r>
            <w:r>
              <w:rPr>
                <w:color w:val="231F20"/>
                <w:sz w:val="24"/>
              </w:rPr>
              <w:t>CO4, </w:t>
            </w:r>
            <w:r>
              <w:rPr>
                <w:color w:val="231F20"/>
                <w:spacing w:val="-4"/>
                <w:sz w:val="24"/>
              </w:rPr>
              <w:t>CO5</w:t>
            </w:r>
          </w:p>
        </w:tc>
      </w:tr>
      <w:tr>
        <w:trPr>
          <w:trHeight w:val="972" w:hRule="atLeast"/>
        </w:trPr>
        <w:tc>
          <w:tcPr>
            <w:tcW w:w="1037" w:type="dxa"/>
            <w:tcBorders>
              <w:top w:val="single" w:sz="4" w:space="0" w:color="000000"/>
              <w:bottom w:val="nil"/>
            </w:tcBorders>
          </w:tcPr>
          <w:p>
            <w:pPr>
              <w:pStyle w:val="TableParagraph"/>
              <w:spacing w:before="61"/>
              <w:rPr>
                <w:rFonts w:ascii="Times New Roman"/>
                <w:sz w:val="24"/>
              </w:rPr>
            </w:pPr>
          </w:p>
          <w:p>
            <w:pPr>
              <w:pStyle w:val="TableParagraph"/>
              <w:ind w:left="39" w:right="23"/>
              <w:jc w:val="center"/>
              <w:rPr>
                <w:sz w:val="24"/>
              </w:rPr>
            </w:pPr>
            <w:r>
              <w:rPr>
                <w:color w:val="231F20"/>
                <w:spacing w:val="-10"/>
                <w:sz w:val="24"/>
              </w:rPr>
              <w:t>3</w:t>
            </w:r>
          </w:p>
        </w:tc>
        <w:tc>
          <w:tcPr>
            <w:tcW w:w="1714" w:type="dxa"/>
            <w:tcBorders>
              <w:top w:val="single" w:sz="4" w:space="0" w:color="000000"/>
              <w:bottom w:val="nil"/>
            </w:tcBorders>
          </w:tcPr>
          <w:p>
            <w:pPr>
              <w:pStyle w:val="TableParagraph"/>
              <w:spacing w:line="276" w:lineRule="auto" w:before="169"/>
              <w:ind w:left="634" w:right="196" w:hanging="428"/>
              <w:rPr>
                <w:sz w:val="24"/>
              </w:rPr>
            </w:pPr>
            <w:r>
              <w:rPr>
                <w:color w:val="231F20"/>
                <w:sz w:val="24"/>
              </w:rPr>
              <w:t>Connect</w:t>
            </w:r>
            <w:r>
              <w:rPr>
                <w:color w:val="231F20"/>
                <w:spacing w:val="-14"/>
                <w:sz w:val="24"/>
              </w:rPr>
              <w:t> </w:t>
            </w:r>
            <w:r>
              <w:rPr>
                <w:color w:val="231F20"/>
                <w:sz w:val="24"/>
              </w:rPr>
              <w:t>with </w:t>
            </w:r>
            <w:r>
              <w:rPr>
                <w:color w:val="231F20"/>
                <w:spacing w:val="-4"/>
                <w:sz w:val="24"/>
              </w:rPr>
              <w:t>Care</w:t>
            </w:r>
          </w:p>
        </w:tc>
        <w:tc>
          <w:tcPr>
            <w:tcW w:w="993" w:type="dxa"/>
            <w:tcBorders>
              <w:top w:val="single" w:sz="4" w:space="0" w:color="000000"/>
              <w:bottom w:val="nil"/>
            </w:tcBorders>
          </w:tcPr>
          <w:p>
            <w:pPr>
              <w:pStyle w:val="TableParagraph"/>
              <w:spacing w:before="61"/>
              <w:rPr>
                <w:rFonts w:ascii="Times New Roman"/>
                <w:sz w:val="24"/>
              </w:rPr>
            </w:pPr>
          </w:p>
          <w:p>
            <w:pPr>
              <w:pStyle w:val="TableParagraph"/>
              <w:ind w:left="21" w:right="8"/>
              <w:jc w:val="center"/>
              <w:rPr>
                <w:sz w:val="24"/>
              </w:rPr>
            </w:pPr>
            <w:r>
              <w:rPr>
                <w:color w:val="231F20"/>
                <w:spacing w:val="-10"/>
                <w:sz w:val="24"/>
              </w:rPr>
              <w:t>8</w:t>
            </w:r>
          </w:p>
        </w:tc>
        <w:tc>
          <w:tcPr>
            <w:tcW w:w="1276" w:type="dxa"/>
            <w:tcBorders>
              <w:top w:val="single" w:sz="4" w:space="0" w:color="000000"/>
              <w:bottom w:val="nil"/>
            </w:tcBorders>
          </w:tcPr>
          <w:p>
            <w:pPr>
              <w:pStyle w:val="TableParagraph"/>
              <w:rPr>
                <w:rFonts w:ascii="Times New Roman"/>
                <w:sz w:val="24"/>
              </w:rPr>
            </w:pPr>
          </w:p>
        </w:tc>
        <w:tc>
          <w:tcPr>
            <w:tcW w:w="1319" w:type="dxa"/>
            <w:tcBorders>
              <w:top w:val="single" w:sz="4" w:space="0" w:color="000000"/>
              <w:bottom w:val="nil"/>
            </w:tcBorders>
          </w:tcPr>
          <w:p>
            <w:pPr>
              <w:pStyle w:val="TableParagraph"/>
              <w:rPr>
                <w:rFonts w:ascii="Times New Roman"/>
                <w:sz w:val="24"/>
              </w:rPr>
            </w:pPr>
          </w:p>
        </w:tc>
        <w:tc>
          <w:tcPr>
            <w:tcW w:w="1319" w:type="dxa"/>
            <w:tcBorders>
              <w:top w:val="nil"/>
              <w:bottom w:val="nil"/>
            </w:tcBorders>
          </w:tcPr>
          <w:p>
            <w:pPr>
              <w:pStyle w:val="TableParagraph"/>
              <w:rPr>
                <w:rFonts w:ascii="Times New Roman"/>
                <w:sz w:val="24"/>
              </w:rPr>
            </w:pPr>
          </w:p>
        </w:tc>
        <w:tc>
          <w:tcPr>
            <w:tcW w:w="1324" w:type="dxa"/>
            <w:tcBorders>
              <w:bottom w:val="nil"/>
            </w:tcBorders>
          </w:tcPr>
          <w:p>
            <w:pPr>
              <w:pStyle w:val="TableParagraph"/>
              <w:spacing w:before="1"/>
              <w:ind w:left="116"/>
              <w:rPr>
                <w:sz w:val="24"/>
              </w:rPr>
            </w:pPr>
            <w:r>
              <w:rPr>
                <w:color w:val="231F20"/>
                <w:spacing w:val="-2"/>
                <w:sz w:val="24"/>
              </w:rPr>
              <w:t>CO1,</w:t>
            </w:r>
            <w:r>
              <w:rPr>
                <w:color w:val="231F20"/>
                <w:spacing w:val="-13"/>
                <w:sz w:val="24"/>
              </w:rPr>
              <w:t> </w:t>
            </w:r>
            <w:r>
              <w:rPr>
                <w:color w:val="231F20"/>
                <w:spacing w:val="-4"/>
                <w:sz w:val="24"/>
              </w:rPr>
              <w:t>CO2,</w:t>
            </w:r>
          </w:p>
          <w:p>
            <w:pPr>
              <w:pStyle w:val="TableParagraph"/>
              <w:spacing w:line="320" w:lineRule="atLeast" w:before="16"/>
              <w:ind w:left="116" w:right="206"/>
              <w:rPr>
                <w:sz w:val="24"/>
              </w:rPr>
            </w:pPr>
            <w:r>
              <w:rPr>
                <w:color w:val="231F20"/>
                <w:spacing w:val="-2"/>
                <w:sz w:val="24"/>
              </w:rPr>
              <w:t>CO3,</w:t>
            </w:r>
            <w:r>
              <w:rPr>
                <w:color w:val="231F20"/>
                <w:spacing w:val="-20"/>
                <w:sz w:val="24"/>
              </w:rPr>
              <w:t> </w:t>
            </w:r>
            <w:r>
              <w:rPr>
                <w:color w:val="231F20"/>
                <w:spacing w:val="-2"/>
                <w:sz w:val="24"/>
              </w:rPr>
              <w:t>CO4, </w:t>
            </w:r>
            <w:r>
              <w:rPr>
                <w:color w:val="231F20"/>
                <w:spacing w:val="-4"/>
                <w:sz w:val="24"/>
              </w:rPr>
              <w:t>CO5</w:t>
            </w:r>
          </w:p>
        </w:tc>
      </w:tr>
      <w:tr>
        <w:trPr>
          <w:trHeight w:val="237" w:hRule="atLeast"/>
        </w:trPr>
        <w:tc>
          <w:tcPr>
            <w:tcW w:w="1037" w:type="dxa"/>
            <w:tcBorders>
              <w:top w:val="nil"/>
            </w:tcBorders>
          </w:tcPr>
          <w:p>
            <w:pPr>
              <w:pStyle w:val="TableParagraph"/>
              <w:rPr>
                <w:rFonts w:ascii="Times New Roman"/>
                <w:sz w:val="16"/>
              </w:rPr>
            </w:pPr>
          </w:p>
        </w:tc>
        <w:tc>
          <w:tcPr>
            <w:tcW w:w="1714" w:type="dxa"/>
            <w:tcBorders>
              <w:top w:val="nil"/>
            </w:tcBorders>
          </w:tcPr>
          <w:p>
            <w:pPr>
              <w:pStyle w:val="TableParagraph"/>
              <w:rPr>
                <w:rFonts w:ascii="Times New Roman"/>
                <w:sz w:val="16"/>
              </w:rPr>
            </w:pPr>
          </w:p>
        </w:tc>
        <w:tc>
          <w:tcPr>
            <w:tcW w:w="993" w:type="dxa"/>
            <w:tcBorders>
              <w:top w:val="nil"/>
            </w:tcBorders>
          </w:tcPr>
          <w:p>
            <w:pPr>
              <w:pStyle w:val="TableParagraph"/>
              <w:rPr>
                <w:rFonts w:ascii="Times New Roman"/>
                <w:sz w:val="16"/>
              </w:rPr>
            </w:pPr>
          </w:p>
        </w:tc>
        <w:tc>
          <w:tcPr>
            <w:tcW w:w="1276" w:type="dxa"/>
            <w:vMerge w:val="restart"/>
            <w:tcBorders>
              <w:top w:val="nil"/>
              <w:bottom w:val="nil"/>
            </w:tcBorders>
          </w:tcPr>
          <w:p>
            <w:pPr>
              <w:pStyle w:val="TableParagraph"/>
              <w:spacing w:before="100"/>
              <w:ind w:left="332"/>
              <w:rPr>
                <w:sz w:val="24"/>
              </w:rPr>
            </w:pPr>
            <w:r>
              <w:rPr>
                <w:color w:val="231F20"/>
                <w:spacing w:val="-5"/>
                <w:sz w:val="24"/>
              </w:rPr>
              <w:t>26</w:t>
            </w:r>
          </w:p>
        </w:tc>
        <w:tc>
          <w:tcPr>
            <w:tcW w:w="1319" w:type="dxa"/>
            <w:vMerge w:val="restart"/>
            <w:tcBorders>
              <w:top w:val="nil"/>
              <w:bottom w:val="nil"/>
            </w:tcBorders>
          </w:tcPr>
          <w:p>
            <w:pPr>
              <w:pStyle w:val="TableParagraph"/>
              <w:spacing w:before="100"/>
              <w:ind w:right="305"/>
              <w:jc w:val="center"/>
              <w:rPr>
                <w:sz w:val="24"/>
              </w:rPr>
            </w:pPr>
            <w:r>
              <w:rPr>
                <w:color w:val="231F20"/>
                <w:spacing w:val="-10"/>
                <w:sz w:val="24"/>
              </w:rPr>
              <w:t>2</w:t>
            </w:r>
          </w:p>
        </w:tc>
        <w:tc>
          <w:tcPr>
            <w:tcW w:w="1319" w:type="dxa"/>
            <w:vMerge w:val="restart"/>
            <w:tcBorders>
              <w:top w:val="nil"/>
              <w:bottom w:val="nil"/>
            </w:tcBorders>
          </w:tcPr>
          <w:p>
            <w:pPr>
              <w:pStyle w:val="TableParagraph"/>
              <w:spacing w:line="264" w:lineRule="exact"/>
              <w:ind w:left="3" w:right="305"/>
              <w:jc w:val="center"/>
              <w:rPr>
                <w:sz w:val="24"/>
              </w:rPr>
            </w:pPr>
            <w:r>
              <w:rPr>
                <w:color w:val="231F20"/>
                <w:spacing w:val="-10"/>
                <w:sz w:val="24"/>
              </w:rPr>
              <w:t>2</w:t>
            </w:r>
          </w:p>
        </w:tc>
        <w:tc>
          <w:tcPr>
            <w:tcW w:w="1324" w:type="dxa"/>
            <w:tcBorders>
              <w:top w:val="nil"/>
            </w:tcBorders>
          </w:tcPr>
          <w:p>
            <w:pPr>
              <w:pStyle w:val="TableParagraph"/>
              <w:rPr>
                <w:rFonts w:ascii="Times New Roman"/>
                <w:sz w:val="16"/>
              </w:rPr>
            </w:pPr>
          </w:p>
        </w:tc>
      </w:tr>
      <w:tr>
        <w:trPr>
          <w:trHeight w:val="323" w:hRule="atLeast"/>
        </w:trPr>
        <w:tc>
          <w:tcPr>
            <w:tcW w:w="1037" w:type="dxa"/>
            <w:tcBorders>
              <w:bottom w:val="nil"/>
            </w:tcBorders>
          </w:tcPr>
          <w:p>
            <w:pPr>
              <w:pStyle w:val="TableParagraph"/>
              <w:rPr>
                <w:rFonts w:ascii="Times New Roman"/>
                <w:sz w:val="24"/>
              </w:rPr>
            </w:pPr>
          </w:p>
        </w:tc>
        <w:tc>
          <w:tcPr>
            <w:tcW w:w="1714" w:type="dxa"/>
            <w:tcBorders>
              <w:bottom w:val="nil"/>
            </w:tcBorders>
          </w:tcPr>
          <w:p>
            <w:pPr>
              <w:pStyle w:val="TableParagraph"/>
              <w:rPr>
                <w:rFonts w:ascii="Times New Roman"/>
                <w:sz w:val="24"/>
              </w:rPr>
            </w:pPr>
          </w:p>
        </w:tc>
        <w:tc>
          <w:tcPr>
            <w:tcW w:w="993" w:type="dxa"/>
            <w:tcBorders>
              <w:bottom w:val="nil"/>
            </w:tcBorders>
          </w:tcPr>
          <w:p>
            <w:pPr>
              <w:pStyle w:val="TableParagraph"/>
              <w:rPr>
                <w:rFonts w:ascii="Times New Roman"/>
                <w:sz w:val="24"/>
              </w:rPr>
            </w:pPr>
          </w:p>
        </w:tc>
        <w:tc>
          <w:tcPr>
            <w:tcW w:w="1276" w:type="dxa"/>
            <w:vMerge/>
            <w:tcBorders>
              <w:top w:val="nil"/>
              <w:bottom w:val="nil"/>
            </w:tcBorders>
          </w:tcPr>
          <w:p>
            <w:pPr>
              <w:rPr>
                <w:sz w:val="2"/>
                <w:szCs w:val="2"/>
              </w:rPr>
            </w:pPr>
          </w:p>
        </w:tc>
        <w:tc>
          <w:tcPr>
            <w:tcW w:w="1319" w:type="dxa"/>
            <w:vMerge/>
            <w:tcBorders>
              <w:top w:val="nil"/>
              <w:bottom w:val="nil"/>
            </w:tcBorders>
          </w:tcPr>
          <w:p>
            <w:pPr>
              <w:rPr>
                <w:sz w:val="2"/>
                <w:szCs w:val="2"/>
              </w:rPr>
            </w:pPr>
          </w:p>
        </w:tc>
        <w:tc>
          <w:tcPr>
            <w:tcW w:w="1319" w:type="dxa"/>
            <w:vMerge/>
            <w:tcBorders>
              <w:top w:val="nil"/>
              <w:bottom w:val="nil"/>
            </w:tcBorders>
          </w:tcPr>
          <w:p>
            <w:pPr>
              <w:rPr>
                <w:sz w:val="2"/>
                <w:szCs w:val="2"/>
              </w:rPr>
            </w:pPr>
          </w:p>
        </w:tc>
        <w:tc>
          <w:tcPr>
            <w:tcW w:w="1324" w:type="dxa"/>
            <w:tcBorders>
              <w:bottom w:val="nil"/>
            </w:tcBorders>
          </w:tcPr>
          <w:p>
            <w:pPr>
              <w:pStyle w:val="TableParagraph"/>
              <w:spacing w:before="6"/>
              <w:ind w:left="116"/>
              <w:rPr>
                <w:sz w:val="24"/>
              </w:rPr>
            </w:pPr>
            <w:r>
              <w:rPr>
                <w:color w:val="231F20"/>
                <w:sz w:val="24"/>
              </w:rPr>
              <w:t>CO1,</w:t>
            </w:r>
            <w:r>
              <w:rPr>
                <w:color w:val="231F20"/>
                <w:spacing w:val="-7"/>
                <w:sz w:val="24"/>
              </w:rPr>
              <w:t> </w:t>
            </w:r>
            <w:r>
              <w:rPr>
                <w:color w:val="231F20"/>
                <w:spacing w:val="-4"/>
                <w:sz w:val="24"/>
              </w:rPr>
              <w:t>CO2,</w:t>
            </w:r>
          </w:p>
        </w:tc>
      </w:tr>
      <w:tr>
        <w:trPr>
          <w:trHeight w:val="1140" w:hRule="atLeast"/>
        </w:trPr>
        <w:tc>
          <w:tcPr>
            <w:tcW w:w="1037" w:type="dxa"/>
            <w:tcBorders>
              <w:top w:val="nil"/>
            </w:tcBorders>
          </w:tcPr>
          <w:p>
            <w:pPr>
              <w:pStyle w:val="TableParagraph"/>
              <w:spacing w:before="138"/>
              <w:ind w:left="39" w:right="23"/>
              <w:jc w:val="center"/>
              <w:rPr>
                <w:sz w:val="24"/>
              </w:rPr>
            </w:pPr>
            <w:r>
              <w:rPr>
                <w:color w:val="231F20"/>
                <w:spacing w:val="-10"/>
                <w:sz w:val="24"/>
              </w:rPr>
              <w:t>4</w:t>
            </w:r>
          </w:p>
        </w:tc>
        <w:tc>
          <w:tcPr>
            <w:tcW w:w="1714" w:type="dxa"/>
            <w:tcBorders>
              <w:top w:val="nil"/>
            </w:tcBorders>
          </w:tcPr>
          <w:p>
            <w:pPr>
              <w:pStyle w:val="TableParagraph"/>
              <w:spacing w:line="273" w:lineRule="exact"/>
              <w:ind w:left="283"/>
              <w:rPr>
                <w:sz w:val="24"/>
              </w:rPr>
            </w:pPr>
            <w:r>
              <w:rPr>
                <w:color w:val="231F20"/>
                <w:sz w:val="24"/>
              </w:rPr>
              <w:t>Humour</w:t>
            </w:r>
            <w:r>
              <w:rPr>
                <w:color w:val="231F20"/>
                <w:spacing w:val="-9"/>
                <w:sz w:val="24"/>
              </w:rPr>
              <w:t> </w:t>
            </w:r>
            <w:r>
              <w:rPr>
                <w:color w:val="231F20"/>
                <w:spacing w:val="-5"/>
                <w:sz w:val="24"/>
              </w:rPr>
              <w:t>for</w:t>
            </w:r>
          </w:p>
          <w:p>
            <w:pPr>
              <w:pStyle w:val="TableParagraph"/>
              <w:spacing w:before="33"/>
              <w:ind w:left="355"/>
              <w:rPr>
                <w:sz w:val="24"/>
              </w:rPr>
            </w:pPr>
            <w:r>
              <w:rPr>
                <w:color w:val="231F20"/>
                <w:spacing w:val="-2"/>
                <w:sz w:val="24"/>
              </w:rPr>
              <w:t>Happiness</w:t>
            </w:r>
          </w:p>
        </w:tc>
        <w:tc>
          <w:tcPr>
            <w:tcW w:w="993" w:type="dxa"/>
            <w:tcBorders>
              <w:top w:val="nil"/>
            </w:tcBorders>
          </w:tcPr>
          <w:p>
            <w:pPr>
              <w:pStyle w:val="TableParagraph"/>
              <w:spacing w:before="138"/>
              <w:ind w:left="21" w:right="8"/>
              <w:jc w:val="center"/>
              <w:rPr>
                <w:sz w:val="24"/>
              </w:rPr>
            </w:pPr>
            <w:r>
              <w:rPr>
                <w:color w:val="231F20"/>
                <w:spacing w:val="-10"/>
                <w:sz w:val="24"/>
              </w:rPr>
              <w:t>8</w:t>
            </w:r>
          </w:p>
        </w:tc>
        <w:tc>
          <w:tcPr>
            <w:tcW w:w="1276" w:type="dxa"/>
            <w:tcBorders>
              <w:top w:val="nil"/>
            </w:tcBorders>
          </w:tcPr>
          <w:p>
            <w:pPr>
              <w:pStyle w:val="TableParagraph"/>
              <w:rPr>
                <w:rFonts w:ascii="Times New Roman"/>
                <w:sz w:val="24"/>
              </w:rPr>
            </w:pPr>
          </w:p>
        </w:tc>
        <w:tc>
          <w:tcPr>
            <w:tcW w:w="1319" w:type="dxa"/>
            <w:tcBorders>
              <w:top w:val="nil"/>
            </w:tcBorders>
          </w:tcPr>
          <w:p>
            <w:pPr>
              <w:pStyle w:val="TableParagraph"/>
              <w:rPr>
                <w:rFonts w:ascii="Times New Roman"/>
                <w:sz w:val="24"/>
              </w:rPr>
            </w:pPr>
          </w:p>
        </w:tc>
        <w:tc>
          <w:tcPr>
            <w:tcW w:w="1319" w:type="dxa"/>
            <w:tcBorders>
              <w:top w:val="nil"/>
            </w:tcBorders>
          </w:tcPr>
          <w:p>
            <w:pPr>
              <w:pStyle w:val="TableParagraph"/>
              <w:rPr>
                <w:rFonts w:ascii="Times New Roman"/>
                <w:sz w:val="24"/>
              </w:rPr>
            </w:pPr>
          </w:p>
        </w:tc>
        <w:tc>
          <w:tcPr>
            <w:tcW w:w="1324" w:type="dxa"/>
            <w:tcBorders>
              <w:top w:val="nil"/>
            </w:tcBorders>
          </w:tcPr>
          <w:p>
            <w:pPr>
              <w:pStyle w:val="TableParagraph"/>
              <w:spacing w:line="276" w:lineRule="auto" w:before="14"/>
              <w:ind w:left="116" w:right="206"/>
              <w:rPr>
                <w:sz w:val="24"/>
              </w:rPr>
            </w:pPr>
            <w:r>
              <w:rPr>
                <w:color w:val="231F20"/>
                <w:spacing w:val="-2"/>
                <w:sz w:val="24"/>
              </w:rPr>
              <w:t>CO3,</w:t>
            </w:r>
            <w:r>
              <w:rPr>
                <w:color w:val="231F20"/>
                <w:spacing w:val="-20"/>
                <w:sz w:val="24"/>
              </w:rPr>
              <w:t> </w:t>
            </w:r>
            <w:r>
              <w:rPr>
                <w:color w:val="231F20"/>
                <w:spacing w:val="-2"/>
                <w:sz w:val="24"/>
              </w:rPr>
              <w:t>CO4, </w:t>
            </w:r>
            <w:r>
              <w:rPr>
                <w:color w:val="231F20"/>
                <w:spacing w:val="-4"/>
                <w:sz w:val="24"/>
              </w:rPr>
              <w:t>CO5</w:t>
            </w:r>
          </w:p>
        </w:tc>
      </w:tr>
    </w:tbl>
    <w:p>
      <w:pPr>
        <w:pStyle w:val="TableParagraph"/>
        <w:spacing w:after="0" w:line="276" w:lineRule="auto"/>
        <w:rPr>
          <w:sz w:val="24"/>
        </w:rPr>
        <w:sectPr>
          <w:pgSz w:w="12240" w:h="15840"/>
          <w:pgMar w:header="0" w:footer="1147" w:top="720" w:bottom="1984" w:left="360" w:right="360"/>
        </w:sectPr>
      </w:pPr>
    </w:p>
    <w:tbl>
      <w:tblPr>
        <w:tblW w:w="0" w:type="auto"/>
        <w:jc w:val="left"/>
        <w:tblInd w:w="12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37"/>
        <w:gridCol w:w="1714"/>
        <w:gridCol w:w="993"/>
        <w:gridCol w:w="1276"/>
        <w:gridCol w:w="1319"/>
        <w:gridCol w:w="1319"/>
        <w:gridCol w:w="1324"/>
      </w:tblGrid>
      <w:tr>
        <w:trPr>
          <w:trHeight w:val="340" w:hRule="atLeast"/>
        </w:trPr>
        <w:tc>
          <w:tcPr>
            <w:tcW w:w="1037" w:type="dxa"/>
            <w:tcBorders>
              <w:left w:val="single" w:sz="4" w:space="0" w:color="231F20"/>
              <w:bottom w:val="nil"/>
              <w:right w:val="single" w:sz="4" w:space="0" w:color="231F20"/>
            </w:tcBorders>
          </w:tcPr>
          <w:p>
            <w:pPr>
              <w:pStyle w:val="TableParagraph"/>
              <w:spacing w:before="6"/>
              <w:ind w:left="110"/>
              <w:rPr>
                <w:sz w:val="24"/>
              </w:rPr>
            </w:pPr>
            <w:r>
              <w:rPr>
                <w:color w:val="231F20"/>
                <w:spacing w:val="-10"/>
                <w:sz w:val="24"/>
              </w:rPr>
              <w:t>5</w:t>
            </w:r>
          </w:p>
        </w:tc>
        <w:tc>
          <w:tcPr>
            <w:tcW w:w="1714" w:type="dxa"/>
            <w:tcBorders>
              <w:left w:val="single" w:sz="4" w:space="0" w:color="231F20"/>
              <w:bottom w:val="nil"/>
              <w:right w:val="single" w:sz="4" w:space="0" w:color="231F20"/>
            </w:tcBorders>
          </w:tcPr>
          <w:p>
            <w:pPr>
              <w:pStyle w:val="TableParagraph"/>
              <w:spacing w:before="6"/>
              <w:ind w:left="110"/>
              <w:rPr>
                <w:sz w:val="24"/>
              </w:rPr>
            </w:pPr>
            <w:r>
              <w:rPr>
                <w:color w:val="231F20"/>
                <w:sz w:val="24"/>
              </w:rPr>
              <w:t>Never</w:t>
            </w:r>
            <w:r>
              <w:rPr>
                <w:color w:val="231F20"/>
                <w:spacing w:val="-3"/>
                <w:sz w:val="24"/>
              </w:rPr>
              <w:t> </w:t>
            </w:r>
            <w:r>
              <w:rPr>
                <w:color w:val="231F20"/>
                <w:spacing w:val="-4"/>
                <w:sz w:val="24"/>
              </w:rPr>
              <w:t>Ever</w:t>
            </w:r>
          </w:p>
        </w:tc>
        <w:tc>
          <w:tcPr>
            <w:tcW w:w="993" w:type="dxa"/>
            <w:tcBorders>
              <w:left w:val="single" w:sz="4" w:space="0" w:color="231F20"/>
              <w:bottom w:val="nil"/>
              <w:right w:val="single" w:sz="4" w:space="0" w:color="231F20"/>
            </w:tcBorders>
          </w:tcPr>
          <w:p>
            <w:pPr>
              <w:pStyle w:val="TableParagraph"/>
              <w:spacing w:before="6"/>
              <w:ind w:left="111"/>
              <w:rPr>
                <w:sz w:val="24"/>
              </w:rPr>
            </w:pPr>
            <w:r>
              <w:rPr>
                <w:color w:val="231F20"/>
                <w:spacing w:val="-10"/>
                <w:sz w:val="24"/>
              </w:rPr>
              <w:t>8</w:t>
            </w:r>
          </w:p>
        </w:tc>
        <w:tc>
          <w:tcPr>
            <w:tcW w:w="1276" w:type="dxa"/>
            <w:tcBorders>
              <w:left w:val="single" w:sz="4" w:space="0" w:color="231F20"/>
              <w:bottom w:val="nil"/>
              <w:right w:val="single" w:sz="4" w:space="0" w:color="231F20"/>
            </w:tcBorders>
          </w:tcPr>
          <w:p>
            <w:pPr>
              <w:pStyle w:val="TableParagraph"/>
              <w:spacing w:before="6"/>
              <w:ind w:left="280"/>
              <w:rPr>
                <w:sz w:val="24"/>
              </w:rPr>
            </w:pPr>
            <w:r>
              <w:rPr>
                <w:color w:val="231F20"/>
                <w:spacing w:val="-5"/>
                <w:sz w:val="24"/>
              </w:rPr>
              <w:t>10</w:t>
            </w:r>
          </w:p>
        </w:tc>
        <w:tc>
          <w:tcPr>
            <w:tcW w:w="1319" w:type="dxa"/>
            <w:tcBorders>
              <w:left w:val="single" w:sz="4" w:space="0" w:color="231F20"/>
              <w:bottom w:val="nil"/>
              <w:right w:val="single" w:sz="4" w:space="0" w:color="231F20"/>
            </w:tcBorders>
          </w:tcPr>
          <w:p>
            <w:pPr>
              <w:pStyle w:val="TableParagraph"/>
              <w:rPr>
                <w:rFonts w:ascii="Times New Roman"/>
                <w:sz w:val="24"/>
              </w:rPr>
            </w:pPr>
          </w:p>
        </w:tc>
        <w:tc>
          <w:tcPr>
            <w:tcW w:w="1319" w:type="dxa"/>
            <w:tcBorders>
              <w:left w:val="single" w:sz="4" w:space="0" w:color="231F20"/>
              <w:bottom w:val="nil"/>
              <w:right w:val="single" w:sz="4" w:space="0" w:color="231F20"/>
            </w:tcBorders>
          </w:tcPr>
          <w:p>
            <w:pPr>
              <w:pStyle w:val="TableParagraph"/>
              <w:spacing w:before="6"/>
              <w:ind w:right="302"/>
              <w:jc w:val="center"/>
              <w:rPr>
                <w:sz w:val="24"/>
              </w:rPr>
            </w:pPr>
            <w:r>
              <w:rPr>
                <w:color w:val="231F20"/>
                <w:spacing w:val="-10"/>
                <w:sz w:val="24"/>
              </w:rPr>
              <w:t>1</w:t>
            </w:r>
          </w:p>
        </w:tc>
        <w:tc>
          <w:tcPr>
            <w:tcW w:w="1324" w:type="dxa"/>
            <w:tcBorders>
              <w:left w:val="single" w:sz="4" w:space="0" w:color="231F20"/>
              <w:bottom w:val="nil"/>
              <w:right w:val="single" w:sz="4" w:space="0" w:color="231F20"/>
            </w:tcBorders>
          </w:tcPr>
          <w:p>
            <w:pPr>
              <w:pStyle w:val="TableParagraph"/>
              <w:spacing w:before="6"/>
              <w:ind w:left="116"/>
              <w:rPr>
                <w:sz w:val="24"/>
              </w:rPr>
            </w:pPr>
            <w:r>
              <w:rPr>
                <w:color w:val="231F20"/>
                <w:sz w:val="24"/>
              </w:rPr>
              <w:t>CO1,</w:t>
            </w:r>
            <w:r>
              <w:rPr>
                <w:color w:val="231F20"/>
                <w:spacing w:val="-7"/>
                <w:sz w:val="24"/>
              </w:rPr>
              <w:t> </w:t>
            </w:r>
            <w:r>
              <w:rPr>
                <w:color w:val="231F20"/>
                <w:spacing w:val="-4"/>
                <w:sz w:val="24"/>
              </w:rPr>
              <w:t>CO2,</w:t>
            </w:r>
          </w:p>
        </w:tc>
      </w:tr>
      <w:tr>
        <w:trPr>
          <w:trHeight w:val="335" w:hRule="atLeast"/>
        </w:trPr>
        <w:tc>
          <w:tcPr>
            <w:tcW w:w="1037" w:type="dxa"/>
            <w:tcBorders>
              <w:top w:val="nil"/>
              <w:left w:val="single" w:sz="4" w:space="0" w:color="231F20"/>
              <w:bottom w:val="nil"/>
              <w:right w:val="single" w:sz="4" w:space="0" w:color="231F20"/>
            </w:tcBorders>
          </w:tcPr>
          <w:p>
            <w:pPr>
              <w:pStyle w:val="TableParagraph"/>
              <w:rPr>
                <w:rFonts w:ascii="Times New Roman"/>
                <w:sz w:val="24"/>
              </w:rPr>
            </w:pPr>
          </w:p>
        </w:tc>
        <w:tc>
          <w:tcPr>
            <w:tcW w:w="1714" w:type="dxa"/>
            <w:tcBorders>
              <w:top w:val="nil"/>
              <w:left w:val="single" w:sz="4" w:space="0" w:color="231F20"/>
              <w:bottom w:val="nil"/>
              <w:right w:val="single" w:sz="4" w:space="0" w:color="231F20"/>
            </w:tcBorders>
          </w:tcPr>
          <w:p>
            <w:pPr>
              <w:pStyle w:val="TableParagraph"/>
              <w:spacing w:line="290" w:lineRule="exact"/>
              <w:ind w:left="110"/>
              <w:rPr>
                <w:sz w:val="24"/>
              </w:rPr>
            </w:pPr>
            <w:r>
              <w:rPr>
                <w:color w:val="231F20"/>
                <w:sz w:val="24"/>
              </w:rPr>
              <w:t>Give</w:t>
            </w:r>
            <w:r>
              <w:rPr>
                <w:color w:val="231F20"/>
                <w:spacing w:val="-2"/>
                <w:sz w:val="24"/>
              </w:rPr>
              <w:t> </w:t>
            </w:r>
            <w:r>
              <w:rPr>
                <w:color w:val="231F20"/>
                <w:spacing w:val="-5"/>
                <w:sz w:val="24"/>
              </w:rPr>
              <w:t>Up!</w:t>
            </w:r>
          </w:p>
        </w:tc>
        <w:tc>
          <w:tcPr>
            <w:tcW w:w="993" w:type="dxa"/>
            <w:tcBorders>
              <w:top w:val="nil"/>
              <w:left w:val="single" w:sz="4" w:space="0" w:color="231F20"/>
              <w:bottom w:val="nil"/>
              <w:right w:val="single" w:sz="4" w:space="0" w:color="231F20"/>
            </w:tcBorders>
          </w:tcPr>
          <w:p>
            <w:pPr>
              <w:pStyle w:val="TableParagraph"/>
              <w:rPr>
                <w:rFonts w:ascii="Times New Roman"/>
                <w:sz w:val="24"/>
              </w:rPr>
            </w:pPr>
          </w:p>
        </w:tc>
        <w:tc>
          <w:tcPr>
            <w:tcW w:w="1276" w:type="dxa"/>
            <w:tcBorders>
              <w:top w:val="nil"/>
              <w:left w:val="single" w:sz="4" w:space="0" w:color="231F20"/>
              <w:bottom w:val="nil"/>
              <w:right w:val="single" w:sz="4" w:space="0" w:color="231F20"/>
            </w:tcBorders>
          </w:tcPr>
          <w:p>
            <w:pPr>
              <w:pStyle w:val="TableParagraph"/>
              <w:rPr>
                <w:rFonts w:ascii="Times New Roman"/>
                <w:sz w:val="24"/>
              </w:rPr>
            </w:pPr>
          </w:p>
        </w:tc>
        <w:tc>
          <w:tcPr>
            <w:tcW w:w="1319" w:type="dxa"/>
            <w:tcBorders>
              <w:top w:val="nil"/>
              <w:left w:val="single" w:sz="4" w:space="0" w:color="231F20"/>
              <w:bottom w:val="nil"/>
              <w:right w:val="single" w:sz="4" w:space="0" w:color="231F20"/>
            </w:tcBorders>
          </w:tcPr>
          <w:p>
            <w:pPr>
              <w:pStyle w:val="TableParagraph"/>
              <w:rPr>
                <w:rFonts w:ascii="Times New Roman"/>
                <w:sz w:val="24"/>
              </w:rPr>
            </w:pPr>
          </w:p>
        </w:tc>
        <w:tc>
          <w:tcPr>
            <w:tcW w:w="1319" w:type="dxa"/>
            <w:tcBorders>
              <w:top w:val="nil"/>
              <w:left w:val="single" w:sz="4" w:space="0" w:color="231F20"/>
              <w:bottom w:val="nil"/>
              <w:right w:val="single" w:sz="4" w:space="0" w:color="231F20"/>
            </w:tcBorders>
          </w:tcPr>
          <w:p>
            <w:pPr>
              <w:pStyle w:val="TableParagraph"/>
              <w:rPr>
                <w:rFonts w:ascii="Times New Roman"/>
                <w:sz w:val="24"/>
              </w:rPr>
            </w:pPr>
          </w:p>
        </w:tc>
        <w:tc>
          <w:tcPr>
            <w:tcW w:w="1324" w:type="dxa"/>
            <w:tcBorders>
              <w:top w:val="nil"/>
              <w:left w:val="single" w:sz="4" w:space="0" w:color="231F20"/>
              <w:bottom w:val="nil"/>
              <w:right w:val="single" w:sz="4" w:space="0" w:color="231F20"/>
            </w:tcBorders>
          </w:tcPr>
          <w:p>
            <w:pPr>
              <w:pStyle w:val="TableParagraph"/>
              <w:spacing w:line="290" w:lineRule="exact"/>
              <w:ind w:left="116"/>
              <w:rPr>
                <w:sz w:val="24"/>
              </w:rPr>
            </w:pPr>
            <w:r>
              <w:rPr>
                <w:color w:val="231F20"/>
                <w:sz w:val="24"/>
              </w:rPr>
              <w:t>CO3,</w:t>
            </w:r>
            <w:r>
              <w:rPr>
                <w:color w:val="231F20"/>
                <w:spacing w:val="-7"/>
                <w:sz w:val="24"/>
              </w:rPr>
              <w:t> </w:t>
            </w:r>
            <w:r>
              <w:rPr>
                <w:color w:val="231F20"/>
                <w:spacing w:val="-4"/>
                <w:sz w:val="24"/>
              </w:rPr>
              <w:t>CO4,</w:t>
            </w:r>
          </w:p>
        </w:tc>
      </w:tr>
      <w:tr>
        <w:trPr>
          <w:trHeight w:val="369" w:hRule="atLeast"/>
        </w:trPr>
        <w:tc>
          <w:tcPr>
            <w:tcW w:w="1037" w:type="dxa"/>
            <w:tcBorders>
              <w:top w:val="nil"/>
              <w:left w:val="single" w:sz="4" w:space="0" w:color="231F20"/>
              <w:bottom w:val="nil"/>
              <w:right w:val="single" w:sz="4" w:space="0" w:color="231F20"/>
            </w:tcBorders>
          </w:tcPr>
          <w:p>
            <w:pPr>
              <w:pStyle w:val="TableParagraph"/>
              <w:rPr>
                <w:rFonts w:ascii="Times New Roman"/>
                <w:sz w:val="24"/>
              </w:rPr>
            </w:pPr>
          </w:p>
        </w:tc>
        <w:tc>
          <w:tcPr>
            <w:tcW w:w="1714" w:type="dxa"/>
            <w:tcBorders>
              <w:top w:val="nil"/>
              <w:left w:val="single" w:sz="4" w:space="0" w:color="231F20"/>
              <w:bottom w:val="nil"/>
              <w:right w:val="single" w:sz="4" w:space="0" w:color="231F20"/>
            </w:tcBorders>
          </w:tcPr>
          <w:p>
            <w:pPr>
              <w:pStyle w:val="TableParagraph"/>
              <w:rPr>
                <w:rFonts w:ascii="Times New Roman"/>
                <w:sz w:val="24"/>
              </w:rPr>
            </w:pPr>
          </w:p>
        </w:tc>
        <w:tc>
          <w:tcPr>
            <w:tcW w:w="993" w:type="dxa"/>
            <w:tcBorders>
              <w:top w:val="nil"/>
              <w:left w:val="single" w:sz="4" w:space="0" w:color="231F20"/>
              <w:bottom w:val="nil"/>
              <w:right w:val="single" w:sz="4" w:space="0" w:color="231F20"/>
            </w:tcBorders>
          </w:tcPr>
          <w:p>
            <w:pPr>
              <w:pStyle w:val="TableParagraph"/>
              <w:rPr>
                <w:rFonts w:ascii="Times New Roman"/>
                <w:sz w:val="24"/>
              </w:rPr>
            </w:pPr>
          </w:p>
        </w:tc>
        <w:tc>
          <w:tcPr>
            <w:tcW w:w="1276" w:type="dxa"/>
            <w:tcBorders>
              <w:top w:val="nil"/>
              <w:left w:val="single" w:sz="4" w:space="0" w:color="231F20"/>
              <w:bottom w:val="nil"/>
              <w:right w:val="single" w:sz="4" w:space="0" w:color="231F20"/>
            </w:tcBorders>
          </w:tcPr>
          <w:p>
            <w:pPr>
              <w:pStyle w:val="TableParagraph"/>
              <w:rPr>
                <w:rFonts w:ascii="Times New Roman"/>
                <w:sz w:val="24"/>
              </w:rPr>
            </w:pPr>
          </w:p>
        </w:tc>
        <w:tc>
          <w:tcPr>
            <w:tcW w:w="1319" w:type="dxa"/>
            <w:tcBorders>
              <w:top w:val="nil"/>
              <w:left w:val="single" w:sz="4" w:space="0" w:color="231F20"/>
              <w:bottom w:val="nil"/>
              <w:right w:val="single" w:sz="4" w:space="0" w:color="231F20"/>
            </w:tcBorders>
          </w:tcPr>
          <w:p>
            <w:pPr>
              <w:pStyle w:val="TableParagraph"/>
              <w:rPr>
                <w:rFonts w:ascii="Times New Roman"/>
                <w:sz w:val="24"/>
              </w:rPr>
            </w:pPr>
          </w:p>
        </w:tc>
        <w:tc>
          <w:tcPr>
            <w:tcW w:w="1319" w:type="dxa"/>
            <w:tcBorders>
              <w:top w:val="nil"/>
              <w:left w:val="single" w:sz="4" w:space="0" w:color="231F20"/>
              <w:bottom w:val="nil"/>
              <w:right w:val="single" w:sz="4" w:space="0" w:color="231F20"/>
            </w:tcBorders>
          </w:tcPr>
          <w:p>
            <w:pPr>
              <w:pStyle w:val="TableParagraph"/>
              <w:rPr>
                <w:rFonts w:ascii="Times New Roman"/>
                <w:sz w:val="24"/>
              </w:rPr>
            </w:pPr>
          </w:p>
        </w:tc>
        <w:tc>
          <w:tcPr>
            <w:tcW w:w="1324" w:type="dxa"/>
            <w:tcBorders>
              <w:top w:val="nil"/>
              <w:left w:val="single" w:sz="4" w:space="0" w:color="231F20"/>
              <w:bottom w:val="nil"/>
              <w:right w:val="single" w:sz="4" w:space="0" w:color="231F20"/>
            </w:tcBorders>
          </w:tcPr>
          <w:p>
            <w:pPr>
              <w:pStyle w:val="TableParagraph"/>
              <w:spacing w:before="2"/>
              <w:ind w:left="116"/>
              <w:rPr>
                <w:sz w:val="24"/>
              </w:rPr>
            </w:pPr>
            <w:r>
              <w:rPr>
                <w:color w:val="231F20"/>
                <w:spacing w:val="-5"/>
                <w:sz w:val="24"/>
              </w:rPr>
              <w:t>CO5</w:t>
            </w:r>
          </w:p>
        </w:tc>
      </w:tr>
      <w:tr>
        <w:trPr>
          <w:trHeight w:val="163" w:hRule="atLeast"/>
        </w:trPr>
        <w:tc>
          <w:tcPr>
            <w:tcW w:w="1037" w:type="dxa"/>
            <w:tcBorders>
              <w:top w:val="nil"/>
              <w:left w:val="single" w:sz="4" w:space="0" w:color="231F20"/>
              <w:right w:val="single" w:sz="4" w:space="0" w:color="231F20"/>
            </w:tcBorders>
          </w:tcPr>
          <w:p>
            <w:pPr>
              <w:pStyle w:val="TableParagraph"/>
              <w:rPr>
                <w:rFonts w:ascii="Times New Roman"/>
                <w:sz w:val="10"/>
              </w:rPr>
            </w:pPr>
          </w:p>
        </w:tc>
        <w:tc>
          <w:tcPr>
            <w:tcW w:w="1714" w:type="dxa"/>
            <w:tcBorders>
              <w:top w:val="nil"/>
              <w:left w:val="single" w:sz="4" w:space="0" w:color="231F20"/>
              <w:right w:val="single" w:sz="4" w:space="0" w:color="231F20"/>
            </w:tcBorders>
          </w:tcPr>
          <w:p>
            <w:pPr>
              <w:pStyle w:val="TableParagraph"/>
              <w:rPr>
                <w:rFonts w:ascii="Times New Roman"/>
                <w:sz w:val="10"/>
              </w:rPr>
            </w:pPr>
          </w:p>
        </w:tc>
        <w:tc>
          <w:tcPr>
            <w:tcW w:w="993" w:type="dxa"/>
            <w:tcBorders>
              <w:top w:val="nil"/>
              <w:left w:val="single" w:sz="4" w:space="0" w:color="231F20"/>
              <w:right w:val="single" w:sz="4" w:space="0" w:color="231F20"/>
            </w:tcBorders>
          </w:tcPr>
          <w:p>
            <w:pPr>
              <w:pStyle w:val="TableParagraph"/>
              <w:rPr>
                <w:rFonts w:ascii="Times New Roman"/>
                <w:sz w:val="10"/>
              </w:rPr>
            </w:pPr>
          </w:p>
        </w:tc>
        <w:tc>
          <w:tcPr>
            <w:tcW w:w="1276" w:type="dxa"/>
            <w:tcBorders>
              <w:top w:val="nil"/>
              <w:left w:val="single" w:sz="4" w:space="0" w:color="231F20"/>
              <w:right w:val="single" w:sz="4" w:space="0" w:color="231F20"/>
            </w:tcBorders>
          </w:tcPr>
          <w:p>
            <w:pPr>
              <w:pStyle w:val="TableParagraph"/>
              <w:rPr>
                <w:rFonts w:ascii="Times New Roman"/>
                <w:sz w:val="10"/>
              </w:rPr>
            </w:pPr>
          </w:p>
        </w:tc>
        <w:tc>
          <w:tcPr>
            <w:tcW w:w="1319" w:type="dxa"/>
            <w:vMerge w:val="restart"/>
            <w:tcBorders>
              <w:top w:val="nil"/>
              <w:left w:val="single" w:sz="4" w:space="0" w:color="231F20"/>
              <w:bottom w:val="nil"/>
              <w:right w:val="single" w:sz="4" w:space="0" w:color="231F20"/>
            </w:tcBorders>
          </w:tcPr>
          <w:p>
            <w:pPr>
              <w:pStyle w:val="TableParagraph"/>
              <w:spacing w:before="31"/>
              <w:ind w:left="386"/>
              <w:rPr>
                <w:sz w:val="24"/>
              </w:rPr>
            </w:pPr>
            <w:r>
              <w:rPr>
                <w:color w:val="231F20"/>
                <w:spacing w:val="-10"/>
                <w:sz w:val="24"/>
              </w:rPr>
              <w:t>1</w:t>
            </w:r>
          </w:p>
        </w:tc>
        <w:tc>
          <w:tcPr>
            <w:tcW w:w="1319" w:type="dxa"/>
            <w:tcBorders>
              <w:top w:val="nil"/>
              <w:left w:val="single" w:sz="4" w:space="0" w:color="231F20"/>
              <w:bottom w:val="single" w:sz="4" w:space="0" w:color="231F20"/>
              <w:right w:val="single" w:sz="4" w:space="0" w:color="231F20"/>
            </w:tcBorders>
          </w:tcPr>
          <w:p>
            <w:pPr>
              <w:pStyle w:val="TableParagraph"/>
              <w:rPr>
                <w:rFonts w:ascii="Times New Roman"/>
                <w:sz w:val="10"/>
              </w:rPr>
            </w:pPr>
          </w:p>
        </w:tc>
        <w:tc>
          <w:tcPr>
            <w:tcW w:w="1324" w:type="dxa"/>
            <w:tcBorders>
              <w:top w:val="nil"/>
              <w:left w:val="single" w:sz="4" w:space="0" w:color="231F20"/>
              <w:bottom w:val="single" w:sz="4" w:space="0" w:color="231F20"/>
              <w:right w:val="single" w:sz="4" w:space="0" w:color="231F20"/>
            </w:tcBorders>
          </w:tcPr>
          <w:p>
            <w:pPr>
              <w:pStyle w:val="TableParagraph"/>
              <w:rPr>
                <w:rFonts w:ascii="Times New Roman"/>
                <w:sz w:val="10"/>
              </w:rPr>
            </w:pPr>
          </w:p>
        </w:tc>
      </w:tr>
      <w:tr>
        <w:trPr>
          <w:trHeight w:val="343" w:hRule="atLeast"/>
        </w:trPr>
        <w:tc>
          <w:tcPr>
            <w:tcW w:w="1037" w:type="dxa"/>
            <w:tcBorders>
              <w:left w:val="single" w:sz="4" w:space="0" w:color="231F20"/>
              <w:bottom w:val="nil"/>
              <w:right w:val="single" w:sz="4" w:space="0" w:color="231F20"/>
            </w:tcBorders>
          </w:tcPr>
          <w:p>
            <w:pPr>
              <w:pStyle w:val="TableParagraph"/>
              <w:rPr>
                <w:rFonts w:ascii="Times New Roman"/>
                <w:sz w:val="24"/>
              </w:rPr>
            </w:pPr>
          </w:p>
        </w:tc>
        <w:tc>
          <w:tcPr>
            <w:tcW w:w="1714" w:type="dxa"/>
            <w:tcBorders>
              <w:left w:val="single" w:sz="4" w:space="0" w:color="231F20"/>
              <w:bottom w:val="nil"/>
              <w:right w:val="single" w:sz="4" w:space="0" w:color="231F20"/>
            </w:tcBorders>
          </w:tcPr>
          <w:p>
            <w:pPr>
              <w:pStyle w:val="TableParagraph"/>
              <w:spacing w:before="6"/>
              <w:ind w:left="110"/>
              <w:rPr>
                <w:sz w:val="24"/>
              </w:rPr>
            </w:pPr>
            <w:r>
              <w:rPr>
                <w:color w:val="231F20"/>
                <w:sz w:val="24"/>
              </w:rPr>
              <w:t>Preserve</w:t>
            </w:r>
            <w:r>
              <w:rPr>
                <w:color w:val="231F20"/>
                <w:spacing w:val="-3"/>
                <w:sz w:val="24"/>
              </w:rPr>
              <w:t> </w:t>
            </w:r>
            <w:r>
              <w:rPr>
                <w:color w:val="231F20"/>
                <w:spacing w:val="-5"/>
                <w:sz w:val="24"/>
              </w:rPr>
              <w:t>or</w:t>
            </w:r>
          </w:p>
        </w:tc>
        <w:tc>
          <w:tcPr>
            <w:tcW w:w="993" w:type="dxa"/>
            <w:tcBorders>
              <w:left w:val="single" w:sz="4" w:space="0" w:color="231F20"/>
              <w:bottom w:val="nil"/>
              <w:right w:val="single" w:sz="4" w:space="0" w:color="231F20"/>
            </w:tcBorders>
          </w:tcPr>
          <w:p>
            <w:pPr>
              <w:pStyle w:val="TableParagraph"/>
              <w:rPr>
                <w:rFonts w:ascii="Times New Roman"/>
                <w:sz w:val="24"/>
              </w:rPr>
            </w:pPr>
          </w:p>
        </w:tc>
        <w:tc>
          <w:tcPr>
            <w:tcW w:w="1276" w:type="dxa"/>
            <w:tcBorders>
              <w:left w:val="single" w:sz="4" w:space="0" w:color="231F20"/>
              <w:bottom w:val="nil"/>
              <w:right w:val="single" w:sz="4" w:space="0" w:color="231F20"/>
            </w:tcBorders>
          </w:tcPr>
          <w:p>
            <w:pPr>
              <w:pStyle w:val="TableParagraph"/>
              <w:rPr>
                <w:rFonts w:ascii="Times New Roman"/>
                <w:sz w:val="24"/>
              </w:rPr>
            </w:pPr>
          </w:p>
        </w:tc>
        <w:tc>
          <w:tcPr>
            <w:tcW w:w="1319" w:type="dxa"/>
            <w:vMerge/>
            <w:tcBorders>
              <w:top w:val="nil"/>
              <w:left w:val="single" w:sz="4" w:space="0" w:color="231F20"/>
              <w:bottom w:val="nil"/>
              <w:right w:val="single" w:sz="4" w:space="0" w:color="231F20"/>
            </w:tcBorders>
          </w:tcPr>
          <w:p>
            <w:pPr>
              <w:rPr>
                <w:sz w:val="2"/>
                <w:szCs w:val="2"/>
              </w:rPr>
            </w:pPr>
          </w:p>
        </w:tc>
        <w:tc>
          <w:tcPr>
            <w:tcW w:w="1319" w:type="dxa"/>
            <w:tcBorders>
              <w:top w:val="single" w:sz="4" w:space="0" w:color="231F20"/>
              <w:left w:val="single" w:sz="4" w:space="0" w:color="231F20"/>
              <w:bottom w:val="nil"/>
              <w:right w:val="single" w:sz="4" w:space="0" w:color="231F20"/>
            </w:tcBorders>
          </w:tcPr>
          <w:p>
            <w:pPr>
              <w:pStyle w:val="TableParagraph"/>
              <w:rPr>
                <w:rFonts w:ascii="Times New Roman"/>
                <w:sz w:val="24"/>
              </w:rPr>
            </w:pPr>
          </w:p>
        </w:tc>
        <w:tc>
          <w:tcPr>
            <w:tcW w:w="1324" w:type="dxa"/>
            <w:tcBorders>
              <w:top w:val="single" w:sz="4" w:space="0" w:color="231F20"/>
              <w:left w:val="single" w:sz="4" w:space="0" w:color="231F20"/>
              <w:bottom w:val="nil"/>
              <w:right w:val="single" w:sz="4" w:space="0" w:color="231F20"/>
            </w:tcBorders>
          </w:tcPr>
          <w:p>
            <w:pPr>
              <w:pStyle w:val="TableParagraph"/>
              <w:spacing w:before="6"/>
              <w:ind w:left="116"/>
              <w:rPr>
                <w:sz w:val="24"/>
              </w:rPr>
            </w:pPr>
            <w:r>
              <w:rPr>
                <w:color w:val="231F20"/>
                <w:sz w:val="24"/>
              </w:rPr>
              <w:t>CO1,</w:t>
            </w:r>
            <w:r>
              <w:rPr>
                <w:color w:val="231F20"/>
                <w:spacing w:val="-7"/>
                <w:sz w:val="24"/>
              </w:rPr>
              <w:t> </w:t>
            </w:r>
            <w:r>
              <w:rPr>
                <w:color w:val="231F20"/>
                <w:spacing w:val="-4"/>
                <w:sz w:val="24"/>
              </w:rPr>
              <w:t>CO2,</w:t>
            </w:r>
          </w:p>
        </w:tc>
      </w:tr>
      <w:tr>
        <w:trPr>
          <w:trHeight w:val="333" w:hRule="atLeast"/>
        </w:trPr>
        <w:tc>
          <w:tcPr>
            <w:tcW w:w="1037" w:type="dxa"/>
            <w:tcBorders>
              <w:top w:val="nil"/>
              <w:left w:val="single" w:sz="4" w:space="0" w:color="231F20"/>
              <w:bottom w:val="nil"/>
              <w:right w:val="single" w:sz="4" w:space="0" w:color="231F20"/>
            </w:tcBorders>
          </w:tcPr>
          <w:p>
            <w:pPr>
              <w:pStyle w:val="TableParagraph"/>
              <w:spacing w:line="292" w:lineRule="exact"/>
              <w:ind w:right="437"/>
              <w:jc w:val="right"/>
              <w:rPr>
                <w:sz w:val="24"/>
              </w:rPr>
            </w:pPr>
            <w:r>
              <w:rPr>
                <w:color w:val="231F20"/>
                <w:spacing w:val="-10"/>
                <w:sz w:val="24"/>
              </w:rPr>
              <w:t>6</w:t>
            </w:r>
          </w:p>
        </w:tc>
        <w:tc>
          <w:tcPr>
            <w:tcW w:w="1714" w:type="dxa"/>
            <w:tcBorders>
              <w:top w:val="nil"/>
              <w:left w:val="single" w:sz="4" w:space="0" w:color="231F20"/>
              <w:bottom w:val="nil"/>
              <w:right w:val="single" w:sz="4" w:space="0" w:color="231F20"/>
            </w:tcBorders>
          </w:tcPr>
          <w:p>
            <w:pPr>
              <w:pStyle w:val="TableParagraph"/>
              <w:spacing w:line="292" w:lineRule="exact"/>
              <w:ind w:left="110"/>
              <w:rPr>
                <w:sz w:val="24"/>
              </w:rPr>
            </w:pPr>
            <w:r>
              <w:rPr>
                <w:color w:val="231F20"/>
                <w:spacing w:val="-2"/>
                <w:sz w:val="24"/>
              </w:rPr>
              <w:t>Perish</w:t>
            </w:r>
          </w:p>
        </w:tc>
        <w:tc>
          <w:tcPr>
            <w:tcW w:w="993" w:type="dxa"/>
            <w:tcBorders>
              <w:top w:val="nil"/>
              <w:left w:val="single" w:sz="4" w:space="0" w:color="231F20"/>
              <w:bottom w:val="nil"/>
              <w:right w:val="single" w:sz="4" w:space="0" w:color="231F20"/>
            </w:tcBorders>
          </w:tcPr>
          <w:p>
            <w:pPr>
              <w:pStyle w:val="TableParagraph"/>
              <w:spacing w:line="292" w:lineRule="exact"/>
              <w:ind w:right="412"/>
              <w:jc w:val="right"/>
              <w:rPr>
                <w:sz w:val="24"/>
              </w:rPr>
            </w:pPr>
            <w:r>
              <w:rPr>
                <w:color w:val="231F20"/>
                <w:spacing w:val="-10"/>
                <w:sz w:val="24"/>
              </w:rPr>
              <w:t>9</w:t>
            </w:r>
          </w:p>
        </w:tc>
        <w:tc>
          <w:tcPr>
            <w:tcW w:w="1276" w:type="dxa"/>
            <w:tcBorders>
              <w:top w:val="nil"/>
              <w:left w:val="single" w:sz="4" w:space="0" w:color="231F20"/>
              <w:bottom w:val="nil"/>
              <w:right w:val="single" w:sz="4" w:space="0" w:color="231F20"/>
            </w:tcBorders>
          </w:tcPr>
          <w:p>
            <w:pPr>
              <w:pStyle w:val="TableParagraph"/>
              <w:rPr>
                <w:rFonts w:ascii="Times New Roman"/>
                <w:sz w:val="24"/>
              </w:rPr>
            </w:pPr>
          </w:p>
        </w:tc>
        <w:tc>
          <w:tcPr>
            <w:tcW w:w="1319" w:type="dxa"/>
            <w:tcBorders>
              <w:top w:val="nil"/>
              <w:left w:val="single" w:sz="4" w:space="0" w:color="231F20"/>
              <w:bottom w:val="nil"/>
              <w:right w:val="single" w:sz="4" w:space="0" w:color="231F20"/>
            </w:tcBorders>
          </w:tcPr>
          <w:p>
            <w:pPr>
              <w:pStyle w:val="TableParagraph"/>
              <w:rPr>
                <w:rFonts w:ascii="Times New Roman"/>
                <w:sz w:val="24"/>
              </w:rPr>
            </w:pPr>
          </w:p>
        </w:tc>
        <w:tc>
          <w:tcPr>
            <w:tcW w:w="1319" w:type="dxa"/>
            <w:tcBorders>
              <w:top w:val="nil"/>
              <w:left w:val="single" w:sz="4" w:space="0" w:color="231F20"/>
              <w:bottom w:val="nil"/>
              <w:right w:val="single" w:sz="4" w:space="0" w:color="231F20"/>
            </w:tcBorders>
          </w:tcPr>
          <w:p>
            <w:pPr>
              <w:pStyle w:val="TableParagraph"/>
              <w:rPr>
                <w:rFonts w:ascii="Times New Roman"/>
                <w:sz w:val="24"/>
              </w:rPr>
            </w:pPr>
          </w:p>
        </w:tc>
        <w:tc>
          <w:tcPr>
            <w:tcW w:w="1324" w:type="dxa"/>
            <w:tcBorders>
              <w:top w:val="nil"/>
              <w:left w:val="single" w:sz="4" w:space="0" w:color="231F20"/>
              <w:bottom w:val="nil"/>
              <w:right w:val="single" w:sz="4" w:space="0" w:color="231F20"/>
            </w:tcBorders>
          </w:tcPr>
          <w:p>
            <w:pPr>
              <w:pStyle w:val="TableParagraph"/>
              <w:spacing w:line="292" w:lineRule="exact"/>
              <w:ind w:left="116"/>
              <w:rPr>
                <w:sz w:val="24"/>
              </w:rPr>
            </w:pPr>
            <w:r>
              <w:rPr>
                <w:color w:val="231F20"/>
                <w:sz w:val="24"/>
              </w:rPr>
              <w:t>CO3,</w:t>
            </w:r>
            <w:r>
              <w:rPr>
                <w:color w:val="231F20"/>
                <w:spacing w:val="-7"/>
                <w:sz w:val="24"/>
              </w:rPr>
              <w:t> </w:t>
            </w:r>
            <w:r>
              <w:rPr>
                <w:color w:val="231F20"/>
                <w:spacing w:val="-4"/>
                <w:sz w:val="24"/>
              </w:rPr>
              <w:t>CO4,</w:t>
            </w:r>
          </w:p>
        </w:tc>
      </w:tr>
      <w:tr>
        <w:trPr>
          <w:trHeight w:val="364" w:hRule="atLeast"/>
        </w:trPr>
        <w:tc>
          <w:tcPr>
            <w:tcW w:w="1037" w:type="dxa"/>
            <w:tcBorders>
              <w:top w:val="nil"/>
              <w:left w:val="single" w:sz="4" w:space="0" w:color="231F20"/>
              <w:bottom w:val="nil"/>
              <w:right w:val="single" w:sz="4" w:space="0" w:color="231F20"/>
            </w:tcBorders>
          </w:tcPr>
          <w:p>
            <w:pPr>
              <w:pStyle w:val="TableParagraph"/>
              <w:rPr>
                <w:rFonts w:ascii="Times New Roman"/>
                <w:sz w:val="24"/>
              </w:rPr>
            </w:pPr>
          </w:p>
        </w:tc>
        <w:tc>
          <w:tcPr>
            <w:tcW w:w="1714" w:type="dxa"/>
            <w:tcBorders>
              <w:top w:val="nil"/>
              <w:left w:val="single" w:sz="4" w:space="0" w:color="231F20"/>
              <w:bottom w:val="nil"/>
              <w:right w:val="single" w:sz="4" w:space="0" w:color="231F20"/>
            </w:tcBorders>
          </w:tcPr>
          <w:p>
            <w:pPr>
              <w:pStyle w:val="TableParagraph"/>
              <w:rPr>
                <w:rFonts w:ascii="Times New Roman"/>
                <w:sz w:val="24"/>
              </w:rPr>
            </w:pPr>
          </w:p>
        </w:tc>
        <w:tc>
          <w:tcPr>
            <w:tcW w:w="993" w:type="dxa"/>
            <w:tcBorders>
              <w:top w:val="nil"/>
              <w:left w:val="single" w:sz="4" w:space="0" w:color="231F20"/>
              <w:bottom w:val="nil"/>
              <w:right w:val="single" w:sz="4" w:space="0" w:color="231F20"/>
            </w:tcBorders>
          </w:tcPr>
          <w:p>
            <w:pPr>
              <w:pStyle w:val="TableParagraph"/>
              <w:rPr>
                <w:rFonts w:ascii="Times New Roman"/>
                <w:sz w:val="24"/>
              </w:rPr>
            </w:pPr>
          </w:p>
        </w:tc>
        <w:tc>
          <w:tcPr>
            <w:tcW w:w="1276" w:type="dxa"/>
            <w:tcBorders>
              <w:top w:val="nil"/>
              <w:left w:val="single" w:sz="4" w:space="0" w:color="231F20"/>
              <w:bottom w:val="nil"/>
              <w:right w:val="single" w:sz="4" w:space="0" w:color="231F20"/>
            </w:tcBorders>
          </w:tcPr>
          <w:p>
            <w:pPr>
              <w:pStyle w:val="TableParagraph"/>
              <w:rPr>
                <w:rFonts w:ascii="Times New Roman"/>
                <w:sz w:val="24"/>
              </w:rPr>
            </w:pPr>
          </w:p>
        </w:tc>
        <w:tc>
          <w:tcPr>
            <w:tcW w:w="1319" w:type="dxa"/>
            <w:tcBorders>
              <w:top w:val="nil"/>
              <w:left w:val="single" w:sz="4" w:space="0" w:color="231F20"/>
              <w:bottom w:val="nil"/>
              <w:right w:val="single" w:sz="4" w:space="0" w:color="231F20"/>
            </w:tcBorders>
          </w:tcPr>
          <w:p>
            <w:pPr>
              <w:pStyle w:val="TableParagraph"/>
              <w:rPr>
                <w:rFonts w:ascii="Times New Roman"/>
                <w:sz w:val="24"/>
              </w:rPr>
            </w:pPr>
          </w:p>
        </w:tc>
        <w:tc>
          <w:tcPr>
            <w:tcW w:w="1319" w:type="dxa"/>
            <w:tcBorders>
              <w:top w:val="nil"/>
              <w:left w:val="single" w:sz="4" w:space="0" w:color="231F20"/>
              <w:bottom w:val="nil"/>
              <w:right w:val="single" w:sz="4" w:space="0" w:color="231F20"/>
            </w:tcBorders>
          </w:tcPr>
          <w:p>
            <w:pPr>
              <w:pStyle w:val="TableParagraph"/>
              <w:rPr>
                <w:rFonts w:ascii="Times New Roman"/>
                <w:sz w:val="24"/>
              </w:rPr>
            </w:pPr>
          </w:p>
        </w:tc>
        <w:tc>
          <w:tcPr>
            <w:tcW w:w="1324" w:type="dxa"/>
            <w:tcBorders>
              <w:top w:val="nil"/>
              <w:left w:val="single" w:sz="4" w:space="0" w:color="231F20"/>
              <w:bottom w:val="nil"/>
              <w:right w:val="single" w:sz="4" w:space="0" w:color="231F20"/>
            </w:tcBorders>
          </w:tcPr>
          <w:p>
            <w:pPr>
              <w:pStyle w:val="TableParagraph"/>
              <w:spacing w:line="290" w:lineRule="exact"/>
              <w:ind w:left="116"/>
              <w:rPr>
                <w:sz w:val="24"/>
              </w:rPr>
            </w:pPr>
            <w:r>
              <w:rPr>
                <w:color w:val="231F20"/>
                <w:spacing w:val="-5"/>
                <w:sz w:val="24"/>
              </w:rPr>
              <w:t>CO5</w:t>
            </w:r>
          </w:p>
        </w:tc>
      </w:tr>
      <w:tr>
        <w:trPr>
          <w:trHeight w:val="167" w:hRule="atLeast"/>
        </w:trPr>
        <w:tc>
          <w:tcPr>
            <w:tcW w:w="1037" w:type="dxa"/>
            <w:tcBorders>
              <w:top w:val="nil"/>
              <w:left w:val="single" w:sz="4" w:space="0" w:color="231F20"/>
              <w:bottom w:val="single" w:sz="4" w:space="0" w:color="231F20"/>
              <w:right w:val="single" w:sz="4" w:space="0" w:color="231F20"/>
            </w:tcBorders>
          </w:tcPr>
          <w:p>
            <w:pPr>
              <w:pStyle w:val="TableParagraph"/>
              <w:rPr>
                <w:rFonts w:ascii="Times New Roman"/>
                <w:sz w:val="10"/>
              </w:rPr>
            </w:pPr>
          </w:p>
        </w:tc>
        <w:tc>
          <w:tcPr>
            <w:tcW w:w="1714" w:type="dxa"/>
            <w:tcBorders>
              <w:top w:val="nil"/>
              <w:left w:val="single" w:sz="4" w:space="0" w:color="231F20"/>
              <w:bottom w:val="single" w:sz="4" w:space="0" w:color="231F20"/>
              <w:right w:val="single" w:sz="4" w:space="0" w:color="231F20"/>
            </w:tcBorders>
          </w:tcPr>
          <w:p>
            <w:pPr>
              <w:pStyle w:val="TableParagraph"/>
              <w:rPr>
                <w:rFonts w:ascii="Times New Roman"/>
                <w:sz w:val="10"/>
              </w:rPr>
            </w:pPr>
          </w:p>
        </w:tc>
        <w:tc>
          <w:tcPr>
            <w:tcW w:w="993" w:type="dxa"/>
            <w:tcBorders>
              <w:top w:val="nil"/>
              <w:left w:val="single" w:sz="4" w:space="0" w:color="231F20"/>
              <w:bottom w:val="single" w:sz="4" w:space="0" w:color="231F20"/>
              <w:right w:val="single" w:sz="4" w:space="0" w:color="231F20"/>
            </w:tcBorders>
          </w:tcPr>
          <w:p>
            <w:pPr>
              <w:pStyle w:val="TableParagraph"/>
              <w:rPr>
                <w:rFonts w:ascii="Times New Roman"/>
                <w:sz w:val="10"/>
              </w:rPr>
            </w:pPr>
          </w:p>
        </w:tc>
        <w:tc>
          <w:tcPr>
            <w:tcW w:w="1276" w:type="dxa"/>
            <w:vMerge w:val="restart"/>
            <w:tcBorders>
              <w:top w:val="nil"/>
              <w:left w:val="single" w:sz="4" w:space="0" w:color="231F20"/>
              <w:bottom w:val="nil"/>
              <w:right w:val="single" w:sz="4" w:space="0" w:color="231F20"/>
            </w:tcBorders>
          </w:tcPr>
          <w:p>
            <w:pPr>
              <w:pStyle w:val="TableParagraph"/>
              <w:rPr>
                <w:rFonts w:ascii="Times New Roman"/>
                <w:sz w:val="24"/>
              </w:rPr>
            </w:pPr>
          </w:p>
        </w:tc>
        <w:tc>
          <w:tcPr>
            <w:tcW w:w="1319" w:type="dxa"/>
            <w:tcBorders>
              <w:top w:val="nil"/>
              <w:left w:val="single" w:sz="4" w:space="0" w:color="231F20"/>
              <w:bottom w:val="single" w:sz="4" w:space="0" w:color="231F20"/>
              <w:right w:val="single" w:sz="4" w:space="0" w:color="231F20"/>
            </w:tcBorders>
          </w:tcPr>
          <w:p>
            <w:pPr>
              <w:pStyle w:val="TableParagraph"/>
              <w:rPr>
                <w:rFonts w:ascii="Times New Roman"/>
                <w:sz w:val="10"/>
              </w:rPr>
            </w:pPr>
          </w:p>
        </w:tc>
        <w:tc>
          <w:tcPr>
            <w:tcW w:w="1319" w:type="dxa"/>
            <w:vMerge w:val="restart"/>
            <w:tcBorders>
              <w:top w:val="nil"/>
              <w:left w:val="single" w:sz="4" w:space="0" w:color="231F20"/>
              <w:bottom w:val="nil"/>
              <w:right w:val="single" w:sz="4" w:space="0" w:color="231F20"/>
            </w:tcBorders>
          </w:tcPr>
          <w:p>
            <w:pPr>
              <w:pStyle w:val="TableParagraph"/>
              <w:spacing w:before="30"/>
              <w:ind w:left="3" w:right="305"/>
              <w:jc w:val="center"/>
              <w:rPr>
                <w:sz w:val="24"/>
              </w:rPr>
            </w:pPr>
            <w:r>
              <w:rPr>
                <w:color w:val="231F20"/>
                <w:spacing w:val="-10"/>
                <w:sz w:val="24"/>
              </w:rPr>
              <w:t>2</w:t>
            </w:r>
          </w:p>
        </w:tc>
        <w:tc>
          <w:tcPr>
            <w:tcW w:w="1324" w:type="dxa"/>
            <w:tcBorders>
              <w:top w:val="nil"/>
              <w:left w:val="single" w:sz="4" w:space="0" w:color="231F20"/>
              <w:bottom w:val="single" w:sz="4" w:space="0" w:color="231F20"/>
              <w:right w:val="single" w:sz="4" w:space="0" w:color="231F20"/>
            </w:tcBorders>
          </w:tcPr>
          <w:p>
            <w:pPr>
              <w:pStyle w:val="TableParagraph"/>
              <w:rPr>
                <w:rFonts w:ascii="Times New Roman"/>
                <w:sz w:val="10"/>
              </w:rPr>
            </w:pPr>
          </w:p>
        </w:tc>
      </w:tr>
      <w:tr>
        <w:trPr>
          <w:trHeight w:val="304" w:hRule="atLeast"/>
        </w:trPr>
        <w:tc>
          <w:tcPr>
            <w:tcW w:w="1037" w:type="dxa"/>
            <w:tcBorders>
              <w:top w:val="single" w:sz="4" w:space="0" w:color="231F20"/>
              <w:left w:val="single" w:sz="4" w:space="0" w:color="231F20"/>
              <w:bottom w:val="nil"/>
              <w:right w:val="single" w:sz="4" w:space="0" w:color="231F20"/>
            </w:tcBorders>
          </w:tcPr>
          <w:p>
            <w:pPr>
              <w:pStyle w:val="TableParagraph"/>
              <w:rPr>
                <w:rFonts w:ascii="Times New Roman"/>
                <w:sz w:val="22"/>
              </w:rPr>
            </w:pPr>
          </w:p>
        </w:tc>
        <w:tc>
          <w:tcPr>
            <w:tcW w:w="1714" w:type="dxa"/>
            <w:tcBorders>
              <w:top w:val="single" w:sz="4" w:space="0" w:color="231F20"/>
              <w:left w:val="single" w:sz="4" w:space="0" w:color="231F20"/>
              <w:bottom w:val="nil"/>
              <w:right w:val="single" w:sz="4" w:space="0" w:color="231F20"/>
            </w:tcBorders>
          </w:tcPr>
          <w:p>
            <w:pPr>
              <w:pStyle w:val="TableParagraph"/>
              <w:spacing w:line="285" w:lineRule="exact"/>
              <w:ind w:left="110"/>
              <w:rPr>
                <w:sz w:val="24"/>
              </w:rPr>
            </w:pPr>
            <w:r>
              <w:rPr>
                <w:color w:val="231F20"/>
                <w:sz w:val="24"/>
              </w:rPr>
              <w:t>The</w:t>
            </w:r>
            <w:r>
              <w:rPr>
                <w:color w:val="231F20"/>
                <w:spacing w:val="-7"/>
                <w:sz w:val="24"/>
              </w:rPr>
              <w:t> </w:t>
            </w:r>
            <w:r>
              <w:rPr>
                <w:color w:val="231F20"/>
                <w:spacing w:val="-2"/>
                <w:sz w:val="24"/>
              </w:rPr>
              <w:t>Rainbow</w:t>
            </w:r>
          </w:p>
        </w:tc>
        <w:tc>
          <w:tcPr>
            <w:tcW w:w="993" w:type="dxa"/>
            <w:tcBorders>
              <w:top w:val="single" w:sz="4" w:space="0" w:color="231F20"/>
              <w:left w:val="single" w:sz="4" w:space="0" w:color="231F20"/>
              <w:bottom w:val="nil"/>
              <w:right w:val="single" w:sz="4" w:space="0" w:color="231F20"/>
            </w:tcBorders>
          </w:tcPr>
          <w:p>
            <w:pPr>
              <w:pStyle w:val="TableParagraph"/>
              <w:rPr>
                <w:rFonts w:ascii="Times New Roman"/>
                <w:sz w:val="22"/>
              </w:rPr>
            </w:pPr>
          </w:p>
        </w:tc>
        <w:tc>
          <w:tcPr>
            <w:tcW w:w="1276" w:type="dxa"/>
            <w:vMerge/>
            <w:tcBorders>
              <w:top w:val="nil"/>
              <w:left w:val="single" w:sz="4" w:space="0" w:color="231F20"/>
              <w:bottom w:val="nil"/>
              <w:right w:val="single" w:sz="4" w:space="0" w:color="231F20"/>
            </w:tcBorders>
          </w:tcPr>
          <w:p>
            <w:pPr>
              <w:rPr>
                <w:sz w:val="2"/>
                <w:szCs w:val="2"/>
              </w:rPr>
            </w:pPr>
          </w:p>
        </w:tc>
        <w:tc>
          <w:tcPr>
            <w:tcW w:w="1319" w:type="dxa"/>
            <w:tcBorders>
              <w:top w:val="single" w:sz="4" w:space="0" w:color="231F20"/>
              <w:left w:val="single" w:sz="4" w:space="0" w:color="231F20"/>
              <w:bottom w:val="nil"/>
              <w:right w:val="single" w:sz="4" w:space="0" w:color="231F20"/>
            </w:tcBorders>
          </w:tcPr>
          <w:p>
            <w:pPr>
              <w:pStyle w:val="TableParagraph"/>
              <w:rPr>
                <w:rFonts w:ascii="Times New Roman"/>
                <w:sz w:val="22"/>
              </w:rPr>
            </w:pPr>
          </w:p>
        </w:tc>
        <w:tc>
          <w:tcPr>
            <w:tcW w:w="1319" w:type="dxa"/>
            <w:vMerge/>
            <w:tcBorders>
              <w:top w:val="nil"/>
              <w:left w:val="single" w:sz="4" w:space="0" w:color="231F20"/>
              <w:bottom w:val="nil"/>
              <w:right w:val="single" w:sz="4" w:space="0" w:color="231F20"/>
            </w:tcBorders>
          </w:tcPr>
          <w:p>
            <w:pPr>
              <w:rPr>
                <w:sz w:val="2"/>
                <w:szCs w:val="2"/>
              </w:rPr>
            </w:pPr>
          </w:p>
        </w:tc>
        <w:tc>
          <w:tcPr>
            <w:tcW w:w="1324" w:type="dxa"/>
            <w:tcBorders>
              <w:top w:val="single" w:sz="4" w:space="0" w:color="231F20"/>
              <w:left w:val="single" w:sz="4" w:space="0" w:color="231F20"/>
              <w:bottom w:val="nil"/>
              <w:right w:val="single" w:sz="4" w:space="0" w:color="231F20"/>
            </w:tcBorders>
          </w:tcPr>
          <w:p>
            <w:pPr>
              <w:pStyle w:val="TableParagraph"/>
              <w:spacing w:line="285" w:lineRule="exact"/>
              <w:ind w:left="116"/>
              <w:rPr>
                <w:sz w:val="24"/>
              </w:rPr>
            </w:pPr>
            <w:r>
              <w:rPr>
                <w:color w:val="231F20"/>
                <w:sz w:val="24"/>
              </w:rPr>
              <w:t>CO1,</w:t>
            </w:r>
            <w:r>
              <w:rPr>
                <w:color w:val="231F20"/>
                <w:spacing w:val="-7"/>
                <w:sz w:val="24"/>
              </w:rPr>
              <w:t> </w:t>
            </w:r>
            <w:r>
              <w:rPr>
                <w:color w:val="231F20"/>
                <w:spacing w:val="-4"/>
                <w:sz w:val="24"/>
              </w:rPr>
              <w:t>CO2,</w:t>
            </w:r>
          </w:p>
        </w:tc>
      </w:tr>
      <w:tr>
        <w:trPr>
          <w:trHeight w:val="372" w:hRule="atLeast"/>
        </w:trPr>
        <w:tc>
          <w:tcPr>
            <w:tcW w:w="1037" w:type="dxa"/>
            <w:tcBorders>
              <w:top w:val="nil"/>
              <w:left w:val="single" w:sz="4" w:space="0" w:color="231F20"/>
              <w:bottom w:val="nil"/>
              <w:right w:val="single" w:sz="4" w:space="0" w:color="231F20"/>
            </w:tcBorders>
          </w:tcPr>
          <w:p>
            <w:pPr>
              <w:pStyle w:val="TableParagraph"/>
              <w:spacing w:before="33"/>
              <w:ind w:right="437"/>
              <w:jc w:val="right"/>
              <w:rPr>
                <w:sz w:val="24"/>
              </w:rPr>
            </w:pPr>
            <w:r>
              <w:rPr>
                <w:color w:val="231F20"/>
                <w:spacing w:val="-10"/>
                <w:sz w:val="24"/>
              </w:rPr>
              <w:t>7</w:t>
            </w:r>
          </w:p>
        </w:tc>
        <w:tc>
          <w:tcPr>
            <w:tcW w:w="1714" w:type="dxa"/>
            <w:tcBorders>
              <w:top w:val="nil"/>
              <w:left w:val="single" w:sz="4" w:space="0" w:color="231F20"/>
              <w:bottom w:val="nil"/>
              <w:right w:val="single" w:sz="4" w:space="0" w:color="231F20"/>
            </w:tcBorders>
          </w:tcPr>
          <w:p>
            <w:pPr>
              <w:pStyle w:val="TableParagraph"/>
              <w:spacing w:before="33"/>
              <w:ind w:left="110"/>
              <w:rPr>
                <w:sz w:val="24"/>
              </w:rPr>
            </w:pPr>
            <w:r>
              <w:rPr>
                <w:color w:val="231F20"/>
                <w:sz w:val="24"/>
              </w:rPr>
              <w:t>of</w:t>
            </w:r>
            <w:r>
              <w:rPr>
                <w:color w:val="231F20"/>
                <w:spacing w:val="-5"/>
                <w:sz w:val="24"/>
              </w:rPr>
              <w:t> </w:t>
            </w:r>
            <w:r>
              <w:rPr>
                <w:color w:val="231F20"/>
                <w:spacing w:val="-2"/>
                <w:sz w:val="24"/>
              </w:rPr>
              <w:t>Diversity</w:t>
            </w:r>
          </w:p>
        </w:tc>
        <w:tc>
          <w:tcPr>
            <w:tcW w:w="993" w:type="dxa"/>
            <w:tcBorders>
              <w:top w:val="nil"/>
              <w:left w:val="single" w:sz="4" w:space="0" w:color="231F20"/>
              <w:bottom w:val="nil"/>
              <w:right w:val="single" w:sz="4" w:space="0" w:color="231F20"/>
            </w:tcBorders>
          </w:tcPr>
          <w:p>
            <w:pPr>
              <w:pStyle w:val="TableParagraph"/>
              <w:spacing w:before="33"/>
              <w:ind w:right="412"/>
              <w:jc w:val="right"/>
              <w:rPr>
                <w:sz w:val="24"/>
              </w:rPr>
            </w:pPr>
            <w:r>
              <w:rPr>
                <w:color w:val="231F20"/>
                <w:spacing w:val="-10"/>
                <w:sz w:val="24"/>
              </w:rPr>
              <w:t>8</w:t>
            </w:r>
          </w:p>
        </w:tc>
        <w:tc>
          <w:tcPr>
            <w:tcW w:w="1276" w:type="dxa"/>
            <w:tcBorders>
              <w:top w:val="nil"/>
              <w:left w:val="single" w:sz="4" w:space="0" w:color="231F20"/>
              <w:bottom w:val="nil"/>
              <w:right w:val="single" w:sz="4" w:space="0" w:color="231F20"/>
            </w:tcBorders>
          </w:tcPr>
          <w:p>
            <w:pPr>
              <w:pStyle w:val="TableParagraph"/>
              <w:spacing w:line="264" w:lineRule="exact"/>
              <w:ind w:left="14"/>
              <w:jc w:val="center"/>
              <w:rPr>
                <w:sz w:val="24"/>
              </w:rPr>
            </w:pPr>
            <w:r>
              <w:rPr>
                <w:color w:val="231F20"/>
                <w:spacing w:val="-5"/>
                <w:sz w:val="24"/>
              </w:rPr>
              <w:t>23</w:t>
            </w:r>
          </w:p>
        </w:tc>
        <w:tc>
          <w:tcPr>
            <w:tcW w:w="1319" w:type="dxa"/>
            <w:tcBorders>
              <w:top w:val="nil"/>
              <w:left w:val="single" w:sz="4" w:space="0" w:color="231F20"/>
              <w:bottom w:val="nil"/>
              <w:right w:val="single" w:sz="4" w:space="0" w:color="231F20"/>
            </w:tcBorders>
          </w:tcPr>
          <w:p>
            <w:pPr>
              <w:pStyle w:val="TableParagraph"/>
              <w:rPr>
                <w:rFonts w:ascii="Times New Roman"/>
                <w:sz w:val="24"/>
              </w:rPr>
            </w:pPr>
          </w:p>
        </w:tc>
        <w:tc>
          <w:tcPr>
            <w:tcW w:w="1319" w:type="dxa"/>
            <w:tcBorders>
              <w:top w:val="nil"/>
              <w:left w:val="single" w:sz="4" w:space="0" w:color="231F20"/>
              <w:bottom w:val="nil"/>
              <w:right w:val="single" w:sz="4" w:space="0" w:color="231F20"/>
            </w:tcBorders>
          </w:tcPr>
          <w:p>
            <w:pPr>
              <w:pStyle w:val="TableParagraph"/>
              <w:rPr>
                <w:rFonts w:ascii="Times New Roman"/>
                <w:sz w:val="24"/>
              </w:rPr>
            </w:pPr>
          </w:p>
        </w:tc>
        <w:tc>
          <w:tcPr>
            <w:tcW w:w="1324" w:type="dxa"/>
            <w:tcBorders>
              <w:top w:val="nil"/>
              <w:left w:val="single" w:sz="4" w:space="0" w:color="231F20"/>
              <w:bottom w:val="nil"/>
              <w:right w:val="single" w:sz="4" w:space="0" w:color="231F20"/>
            </w:tcBorders>
          </w:tcPr>
          <w:p>
            <w:pPr>
              <w:pStyle w:val="TableParagraph"/>
              <w:spacing w:before="33"/>
              <w:ind w:left="116"/>
              <w:rPr>
                <w:sz w:val="24"/>
              </w:rPr>
            </w:pPr>
            <w:r>
              <w:rPr>
                <w:color w:val="231F20"/>
                <w:sz w:val="24"/>
              </w:rPr>
              <w:t>CO3,</w:t>
            </w:r>
            <w:r>
              <w:rPr>
                <w:color w:val="231F20"/>
                <w:spacing w:val="-7"/>
                <w:sz w:val="24"/>
              </w:rPr>
              <w:t> </w:t>
            </w:r>
            <w:r>
              <w:rPr>
                <w:color w:val="231F20"/>
                <w:spacing w:val="-4"/>
                <w:sz w:val="24"/>
              </w:rPr>
              <w:t>CO4,</w:t>
            </w:r>
          </w:p>
        </w:tc>
      </w:tr>
      <w:tr>
        <w:trPr>
          <w:trHeight w:val="532" w:hRule="atLeast"/>
        </w:trPr>
        <w:tc>
          <w:tcPr>
            <w:tcW w:w="1037" w:type="dxa"/>
            <w:tcBorders>
              <w:top w:val="nil"/>
              <w:left w:val="single" w:sz="4" w:space="0" w:color="231F20"/>
              <w:right w:val="single" w:sz="4" w:space="0" w:color="231F20"/>
            </w:tcBorders>
          </w:tcPr>
          <w:p>
            <w:pPr>
              <w:pStyle w:val="TableParagraph"/>
              <w:rPr>
                <w:rFonts w:ascii="Times New Roman"/>
                <w:sz w:val="24"/>
              </w:rPr>
            </w:pPr>
          </w:p>
        </w:tc>
        <w:tc>
          <w:tcPr>
            <w:tcW w:w="1714" w:type="dxa"/>
            <w:tcBorders>
              <w:top w:val="nil"/>
              <w:left w:val="single" w:sz="4" w:space="0" w:color="231F20"/>
              <w:right w:val="single" w:sz="4" w:space="0" w:color="231F20"/>
            </w:tcBorders>
          </w:tcPr>
          <w:p>
            <w:pPr>
              <w:pStyle w:val="TableParagraph"/>
              <w:rPr>
                <w:rFonts w:ascii="Times New Roman"/>
                <w:sz w:val="24"/>
              </w:rPr>
            </w:pPr>
          </w:p>
        </w:tc>
        <w:tc>
          <w:tcPr>
            <w:tcW w:w="993" w:type="dxa"/>
            <w:tcBorders>
              <w:top w:val="nil"/>
              <w:left w:val="single" w:sz="4" w:space="0" w:color="231F20"/>
              <w:right w:val="single" w:sz="4" w:space="0" w:color="231F20"/>
            </w:tcBorders>
          </w:tcPr>
          <w:p>
            <w:pPr>
              <w:pStyle w:val="TableParagraph"/>
              <w:rPr>
                <w:rFonts w:ascii="Times New Roman"/>
                <w:sz w:val="24"/>
              </w:rPr>
            </w:pPr>
          </w:p>
        </w:tc>
        <w:tc>
          <w:tcPr>
            <w:tcW w:w="1276" w:type="dxa"/>
            <w:tcBorders>
              <w:top w:val="nil"/>
              <w:left w:val="single" w:sz="4" w:space="0" w:color="231F20"/>
              <w:right w:val="single" w:sz="4" w:space="0" w:color="231F20"/>
            </w:tcBorders>
          </w:tcPr>
          <w:p>
            <w:pPr>
              <w:pStyle w:val="TableParagraph"/>
              <w:rPr>
                <w:rFonts w:ascii="Times New Roman"/>
                <w:sz w:val="24"/>
              </w:rPr>
            </w:pPr>
          </w:p>
        </w:tc>
        <w:tc>
          <w:tcPr>
            <w:tcW w:w="1319" w:type="dxa"/>
            <w:tcBorders>
              <w:top w:val="nil"/>
              <w:left w:val="single" w:sz="4" w:space="0" w:color="231F20"/>
              <w:bottom w:val="nil"/>
              <w:right w:val="single" w:sz="4" w:space="0" w:color="231F20"/>
            </w:tcBorders>
          </w:tcPr>
          <w:p>
            <w:pPr>
              <w:pStyle w:val="TableParagraph"/>
              <w:rPr>
                <w:rFonts w:ascii="Times New Roman"/>
                <w:sz w:val="24"/>
              </w:rPr>
            </w:pPr>
          </w:p>
        </w:tc>
        <w:tc>
          <w:tcPr>
            <w:tcW w:w="1319" w:type="dxa"/>
            <w:tcBorders>
              <w:top w:val="nil"/>
              <w:left w:val="single" w:sz="4" w:space="0" w:color="231F20"/>
              <w:bottom w:val="single" w:sz="4" w:space="0" w:color="231F20"/>
              <w:right w:val="single" w:sz="4" w:space="0" w:color="231F20"/>
            </w:tcBorders>
          </w:tcPr>
          <w:p>
            <w:pPr>
              <w:pStyle w:val="TableParagraph"/>
              <w:rPr>
                <w:rFonts w:ascii="Times New Roman"/>
                <w:sz w:val="24"/>
              </w:rPr>
            </w:pPr>
          </w:p>
        </w:tc>
        <w:tc>
          <w:tcPr>
            <w:tcW w:w="1324" w:type="dxa"/>
            <w:tcBorders>
              <w:top w:val="nil"/>
              <w:left w:val="single" w:sz="4" w:space="0" w:color="231F20"/>
              <w:bottom w:val="single" w:sz="4" w:space="0" w:color="231F20"/>
              <w:right w:val="single" w:sz="4" w:space="0" w:color="231F20"/>
            </w:tcBorders>
          </w:tcPr>
          <w:p>
            <w:pPr>
              <w:pStyle w:val="TableParagraph"/>
              <w:spacing w:before="2"/>
              <w:ind w:left="116"/>
              <w:rPr>
                <w:sz w:val="24"/>
              </w:rPr>
            </w:pPr>
            <w:r>
              <w:rPr>
                <w:color w:val="231F20"/>
                <w:spacing w:val="-5"/>
                <w:sz w:val="24"/>
              </w:rPr>
              <w:t>CO5</w:t>
            </w:r>
          </w:p>
        </w:tc>
      </w:tr>
      <w:tr>
        <w:trPr>
          <w:trHeight w:val="340" w:hRule="atLeast"/>
        </w:trPr>
        <w:tc>
          <w:tcPr>
            <w:tcW w:w="1037" w:type="dxa"/>
            <w:tcBorders>
              <w:left w:val="single" w:sz="4" w:space="0" w:color="231F20"/>
              <w:bottom w:val="nil"/>
              <w:right w:val="single" w:sz="4" w:space="0" w:color="231F20"/>
            </w:tcBorders>
          </w:tcPr>
          <w:p>
            <w:pPr>
              <w:pStyle w:val="TableParagraph"/>
              <w:rPr>
                <w:rFonts w:ascii="Times New Roman"/>
                <w:sz w:val="24"/>
              </w:rPr>
            </w:pPr>
          </w:p>
        </w:tc>
        <w:tc>
          <w:tcPr>
            <w:tcW w:w="1714" w:type="dxa"/>
            <w:tcBorders>
              <w:left w:val="single" w:sz="4" w:space="0" w:color="231F20"/>
              <w:bottom w:val="nil"/>
              <w:right w:val="single" w:sz="4" w:space="0" w:color="231F20"/>
            </w:tcBorders>
          </w:tcPr>
          <w:p>
            <w:pPr>
              <w:pStyle w:val="TableParagraph"/>
              <w:spacing w:before="6"/>
              <w:ind w:left="110"/>
              <w:rPr>
                <w:sz w:val="24"/>
              </w:rPr>
            </w:pPr>
            <w:r>
              <w:rPr>
                <w:color w:val="231F20"/>
                <w:spacing w:val="-5"/>
                <w:sz w:val="24"/>
              </w:rPr>
              <w:t>New</w:t>
            </w:r>
          </w:p>
        </w:tc>
        <w:tc>
          <w:tcPr>
            <w:tcW w:w="993" w:type="dxa"/>
            <w:tcBorders>
              <w:left w:val="single" w:sz="4" w:space="0" w:color="231F20"/>
              <w:bottom w:val="nil"/>
              <w:right w:val="single" w:sz="4" w:space="0" w:color="231F20"/>
            </w:tcBorders>
          </w:tcPr>
          <w:p>
            <w:pPr>
              <w:pStyle w:val="TableParagraph"/>
              <w:rPr>
                <w:rFonts w:ascii="Times New Roman"/>
                <w:sz w:val="24"/>
              </w:rPr>
            </w:pPr>
          </w:p>
        </w:tc>
        <w:tc>
          <w:tcPr>
            <w:tcW w:w="1276" w:type="dxa"/>
            <w:tcBorders>
              <w:left w:val="single" w:sz="4" w:space="0" w:color="231F20"/>
              <w:bottom w:val="nil"/>
              <w:right w:val="single" w:sz="4" w:space="0" w:color="231F20"/>
            </w:tcBorders>
          </w:tcPr>
          <w:p>
            <w:pPr>
              <w:pStyle w:val="TableParagraph"/>
              <w:rPr>
                <w:rFonts w:ascii="Times New Roman"/>
                <w:sz w:val="24"/>
              </w:rPr>
            </w:pPr>
          </w:p>
        </w:tc>
        <w:tc>
          <w:tcPr>
            <w:tcW w:w="1319" w:type="dxa"/>
            <w:tcBorders>
              <w:top w:val="nil"/>
              <w:left w:val="single" w:sz="4" w:space="0" w:color="231F20"/>
              <w:bottom w:val="nil"/>
              <w:right w:val="single" w:sz="4" w:space="0" w:color="231F20"/>
            </w:tcBorders>
          </w:tcPr>
          <w:p>
            <w:pPr>
              <w:pStyle w:val="TableParagraph"/>
              <w:spacing w:before="1"/>
              <w:ind w:right="577"/>
              <w:jc w:val="right"/>
              <w:rPr>
                <w:sz w:val="24"/>
              </w:rPr>
            </w:pPr>
            <w:r>
              <w:rPr>
                <w:color w:val="231F20"/>
                <w:spacing w:val="-10"/>
                <w:sz w:val="24"/>
              </w:rPr>
              <w:t>2</w:t>
            </w:r>
          </w:p>
        </w:tc>
        <w:tc>
          <w:tcPr>
            <w:tcW w:w="1319" w:type="dxa"/>
            <w:tcBorders>
              <w:top w:val="single" w:sz="4" w:space="0" w:color="231F20"/>
              <w:left w:val="single" w:sz="4" w:space="0" w:color="231F20"/>
              <w:bottom w:val="nil"/>
              <w:right w:val="single" w:sz="4" w:space="0" w:color="231F20"/>
            </w:tcBorders>
          </w:tcPr>
          <w:p>
            <w:pPr>
              <w:pStyle w:val="TableParagraph"/>
              <w:rPr>
                <w:rFonts w:ascii="Times New Roman"/>
                <w:sz w:val="24"/>
              </w:rPr>
            </w:pPr>
          </w:p>
        </w:tc>
        <w:tc>
          <w:tcPr>
            <w:tcW w:w="1324" w:type="dxa"/>
            <w:tcBorders>
              <w:top w:val="single" w:sz="4" w:space="0" w:color="231F20"/>
              <w:left w:val="single" w:sz="4" w:space="0" w:color="231F20"/>
              <w:bottom w:val="nil"/>
              <w:right w:val="single" w:sz="4" w:space="0" w:color="231F20"/>
            </w:tcBorders>
          </w:tcPr>
          <w:p>
            <w:pPr>
              <w:pStyle w:val="TableParagraph"/>
              <w:spacing w:before="6"/>
              <w:ind w:left="116"/>
              <w:rPr>
                <w:sz w:val="24"/>
              </w:rPr>
            </w:pPr>
            <w:r>
              <w:rPr>
                <w:color w:val="231F20"/>
                <w:sz w:val="24"/>
              </w:rPr>
              <w:t>CO1,</w:t>
            </w:r>
            <w:r>
              <w:rPr>
                <w:color w:val="231F20"/>
                <w:spacing w:val="-7"/>
                <w:sz w:val="24"/>
              </w:rPr>
              <w:t> </w:t>
            </w:r>
            <w:r>
              <w:rPr>
                <w:color w:val="231F20"/>
                <w:spacing w:val="-4"/>
                <w:sz w:val="24"/>
              </w:rPr>
              <w:t>CO2,</w:t>
            </w:r>
          </w:p>
        </w:tc>
      </w:tr>
      <w:tr>
        <w:trPr>
          <w:trHeight w:val="333" w:hRule="atLeast"/>
        </w:trPr>
        <w:tc>
          <w:tcPr>
            <w:tcW w:w="1037" w:type="dxa"/>
            <w:tcBorders>
              <w:top w:val="nil"/>
              <w:left w:val="single" w:sz="4" w:space="0" w:color="231F20"/>
              <w:bottom w:val="nil"/>
              <w:right w:val="single" w:sz="4" w:space="0" w:color="231F20"/>
            </w:tcBorders>
          </w:tcPr>
          <w:p>
            <w:pPr>
              <w:pStyle w:val="TableParagraph"/>
              <w:spacing w:line="290" w:lineRule="exact"/>
              <w:ind w:right="437"/>
              <w:jc w:val="right"/>
              <w:rPr>
                <w:sz w:val="24"/>
              </w:rPr>
            </w:pPr>
            <w:r>
              <w:rPr>
                <w:color w:val="231F20"/>
                <w:spacing w:val="-10"/>
                <w:sz w:val="24"/>
              </w:rPr>
              <w:t>8</w:t>
            </w:r>
          </w:p>
        </w:tc>
        <w:tc>
          <w:tcPr>
            <w:tcW w:w="1714" w:type="dxa"/>
            <w:tcBorders>
              <w:top w:val="nil"/>
              <w:left w:val="single" w:sz="4" w:space="0" w:color="231F20"/>
              <w:bottom w:val="nil"/>
              <w:right w:val="single" w:sz="4" w:space="0" w:color="231F20"/>
            </w:tcBorders>
          </w:tcPr>
          <w:p>
            <w:pPr>
              <w:pStyle w:val="TableParagraph"/>
              <w:spacing w:line="290" w:lineRule="exact"/>
              <w:ind w:left="110"/>
              <w:rPr>
                <w:sz w:val="24"/>
              </w:rPr>
            </w:pPr>
            <w:r>
              <w:rPr>
                <w:color w:val="231F20"/>
                <w:sz w:val="24"/>
              </w:rPr>
              <w:t>Challenges</w:t>
            </w:r>
            <w:r>
              <w:rPr>
                <w:color w:val="231F20"/>
                <w:spacing w:val="-4"/>
                <w:sz w:val="24"/>
              </w:rPr>
              <w:t> </w:t>
            </w:r>
            <w:r>
              <w:rPr>
                <w:color w:val="231F20"/>
                <w:spacing w:val="-10"/>
                <w:sz w:val="24"/>
              </w:rPr>
              <w:t>-</w:t>
            </w:r>
          </w:p>
        </w:tc>
        <w:tc>
          <w:tcPr>
            <w:tcW w:w="993" w:type="dxa"/>
            <w:tcBorders>
              <w:top w:val="nil"/>
              <w:left w:val="single" w:sz="4" w:space="0" w:color="231F20"/>
              <w:bottom w:val="nil"/>
              <w:right w:val="single" w:sz="4" w:space="0" w:color="231F20"/>
            </w:tcBorders>
          </w:tcPr>
          <w:p>
            <w:pPr>
              <w:pStyle w:val="TableParagraph"/>
              <w:spacing w:line="290" w:lineRule="exact"/>
              <w:ind w:right="412"/>
              <w:jc w:val="right"/>
              <w:rPr>
                <w:sz w:val="24"/>
              </w:rPr>
            </w:pPr>
            <w:r>
              <w:rPr>
                <w:color w:val="231F20"/>
                <w:spacing w:val="-10"/>
                <w:sz w:val="24"/>
              </w:rPr>
              <w:t>8</w:t>
            </w:r>
          </w:p>
        </w:tc>
        <w:tc>
          <w:tcPr>
            <w:tcW w:w="1276" w:type="dxa"/>
            <w:tcBorders>
              <w:top w:val="nil"/>
              <w:left w:val="single" w:sz="4" w:space="0" w:color="231F20"/>
              <w:bottom w:val="nil"/>
              <w:right w:val="single" w:sz="4" w:space="0" w:color="231F20"/>
            </w:tcBorders>
          </w:tcPr>
          <w:p>
            <w:pPr>
              <w:pStyle w:val="TableParagraph"/>
              <w:rPr>
                <w:rFonts w:ascii="Times New Roman"/>
                <w:sz w:val="24"/>
              </w:rPr>
            </w:pPr>
          </w:p>
        </w:tc>
        <w:tc>
          <w:tcPr>
            <w:tcW w:w="1319" w:type="dxa"/>
            <w:tcBorders>
              <w:top w:val="nil"/>
              <w:left w:val="single" w:sz="4" w:space="0" w:color="231F20"/>
              <w:bottom w:val="nil"/>
              <w:right w:val="single" w:sz="4" w:space="0" w:color="231F20"/>
            </w:tcBorders>
          </w:tcPr>
          <w:p>
            <w:pPr>
              <w:pStyle w:val="TableParagraph"/>
              <w:rPr>
                <w:rFonts w:ascii="Times New Roman"/>
                <w:sz w:val="24"/>
              </w:rPr>
            </w:pPr>
          </w:p>
        </w:tc>
        <w:tc>
          <w:tcPr>
            <w:tcW w:w="1319" w:type="dxa"/>
            <w:tcBorders>
              <w:top w:val="nil"/>
              <w:left w:val="single" w:sz="4" w:space="0" w:color="231F20"/>
              <w:bottom w:val="nil"/>
              <w:right w:val="single" w:sz="4" w:space="0" w:color="231F20"/>
            </w:tcBorders>
          </w:tcPr>
          <w:p>
            <w:pPr>
              <w:pStyle w:val="TableParagraph"/>
              <w:rPr>
                <w:rFonts w:ascii="Times New Roman"/>
                <w:sz w:val="24"/>
              </w:rPr>
            </w:pPr>
          </w:p>
        </w:tc>
        <w:tc>
          <w:tcPr>
            <w:tcW w:w="1324" w:type="dxa"/>
            <w:tcBorders>
              <w:top w:val="nil"/>
              <w:left w:val="single" w:sz="4" w:space="0" w:color="231F20"/>
              <w:bottom w:val="nil"/>
              <w:right w:val="single" w:sz="4" w:space="0" w:color="231F20"/>
            </w:tcBorders>
          </w:tcPr>
          <w:p>
            <w:pPr>
              <w:pStyle w:val="TableParagraph"/>
              <w:spacing w:line="290" w:lineRule="exact"/>
              <w:ind w:left="116"/>
              <w:rPr>
                <w:sz w:val="24"/>
              </w:rPr>
            </w:pPr>
            <w:r>
              <w:rPr>
                <w:color w:val="231F20"/>
                <w:sz w:val="24"/>
              </w:rPr>
              <w:t>CO3,</w:t>
            </w:r>
            <w:r>
              <w:rPr>
                <w:color w:val="231F20"/>
                <w:spacing w:val="-7"/>
                <w:sz w:val="24"/>
              </w:rPr>
              <w:t> </w:t>
            </w:r>
            <w:r>
              <w:rPr>
                <w:color w:val="231F20"/>
                <w:spacing w:val="-4"/>
                <w:sz w:val="24"/>
              </w:rPr>
              <w:t>CO4,</w:t>
            </w:r>
          </w:p>
        </w:tc>
      </w:tr>
      <w:tr>
        <w:trPr>
          <w:trHeight w:val="312" w:hRule="atLeast"/>
        </w:trPr>
        <w:tc>
          <w:tcPr>
            <w:tcW w:w="1037" w:type="dxa"/>
            <w:tcBorders>
              <w:top w:val="nil"/>
              <w:left w:val="single" w:sz="4" w:space="0" w:color="231F20"/>
              <w:bottom w:val="nil"/>
              <w:right w:val="single" w:sz="4" w:space="0" w:color="231F20"/>
            </w:tcBorders>
          </w:tcPr>
          <w:p>
            <w:pPr>
              <w:pStyle w:val="TableParagraph"/>
              <w:rPr>
                <w:rFonts w:ascii="Times New Roman"/>
                <w:sz w:val="22"/>
              </w:rPr>
            </w:pPr>
          </w:p>
        </w:tc>
        <w:tc>
          <w:tcPr>
            <w:tcW w:w="1714" w:type="dxa"/>
            <w:tcBorders>
              <w:top w:val="nil"/>
              <w:left w:val="single" w:sz="4" w:space="0" w:color="231F20"/>
              <w:bottom w:val="nil"/>
              <w:right w:val="single" w:sz="4" w:space="0" w:color="231F20"/>
            </w:tcBorders>
          </w:tcPr>
          <w:p>
            <w:pPr>
              <w:pStyle w:val="TableParagraph"/>
              <w:spacing w:line="292" w:lineRule="exact"/>
              <w:ind w:left="110"/>
              <w:rPr>
                <w:sz w:val="24"/>
              </w:rPr>
            </w:pPr>
            <w:r>
              <w:rPr>
                <w:color w:val="231F20"/>
                <w:sz w:val="24"/>
              </w:rPr>
              <w:t>Newer</w:t>
            </w:r>
            <w:r>
              <w:rPr>
                <w:color w:val="231F20"/>
                <w:spacing w:val="-4"/>
                <w:sz w:val="24"/>
              </w:rPr>
              <w:t> </w:t>
            </w:r>
            <w:r>
              <w:rPr>
                <w:color w:val="231F20"/>
                <w:spacing w:val="-2"/>
                <w:sz w:val="24"/>
              </w:rPr>
              <w:t>Ideas</w:t>
            </w:r>
          </w:p>
        </w:tc>
        <w:tc>
          <w:tcPr>
            <w:tcW w:w="993" w:type="dxa"/>
            <w:tcBorders>
              <w:top w:val="nil"/>
              <w:left w:val="single" w:sz="4" w:space="0" w:color="231F20"/>
              <w:bottom w:val="nil"/>
              <w:right w:val="single" w:sz="4" w:space="0" w:color="231F20"/>
            </w:tcBorders>
          </w:tcPr>
          <w:p>
            <w:pPr>
              <w:pStyle w:val="TableParagraph"/>
              <w:rPr>
                <w:rFonts w:ascii="Times New Roman"/>
                <w:sz w:val="22"/>
              </w:rPr>
            </w:pPr>
          </w:p>
        </w:tc>
        <w:tc>
          <w:tcPr>
            <w:tcW w:w="1276" w:type="dxa"/>
            <w:tcBorders>
              <w:top w:val="nil"/>
              <w:left w:val="single" w:sz="4" w:space="0" w:color="231F20"/>
              <w:bottom w:val="nil"/>
              <w:right w:val="single" w:sz="4" w:space="0" w:color="231F20"/>
            </w:tcBorders>
          </w:tcPr>
          <w:p>
            <w:pPr>
              <w:pStyle w:val="TableParagraph"/>
              <w:rPr>
                <w:rFonts w:ascii="Times New Roman"/>
                <w:sz w:val="22"/>
              </w:rPr>
            </w:pPr>
          </w:p>
        </w:tc>
        <w:tc>
          <w:tcPr>
            <w:tcW w:w="1319" w:type="dxa"/>
            <w:tcBorders>
              <w:top w:val="nil"/>
              <w:left w:val="single" w:sz="4" w:space="0" w:color="231F20"/>
              <w:bottom w:val="nil"/>
              <w:right w:val="single" w:sz="4" w:space="0" w:color="231F20"/>
            </w:tcBorders>
          </w:tcPr>
          <w:p>
            <w:pPr>
              <w:pStyle w:val="TableParagraph"/>
              <w:rPr>
                <w:rFonts w:ascii="Times New Roman"/>
                <w:sz w:val="22"/>
              </w:rPr>
            </w:pPr>
          </w:p>
        </w:tc>
        <w:tc>
          <w:tcPr>
            <w:tcW w:w="1319" w:type="dxa"/>
            <w:tcBorders>
              <w:top w:val="nil"/>
              <w:left w:val="single" w:sz="4" w:space="0" w:color="231F20"/>
              <w:bottom w:val="nil"/>
              <w:right w:val="single" w:sz="4" w:space="0" w:color="231F20"/>
            </w:tcBorders>
          </w:tcPr>
          <w:p>
            <w:pPr>
              <w:pStyle w:val="TableParagraph"/>
              <w:rPr>
                <w:rFonts w:ascii="Times New Roman"/>
                <w:sz w:val="22"/>
              </w:rPr>
            </w:pPr>
          </w:p>
        </w:tc>
        <w:tc>
          <w:tcPr>
            <w:tcW w:w="1324" w:type="dxa"/>
            <w:tcBorders>
              <w:top w:val="nil"/>
              <w:left w:val="single" w:sz="4" w:space="0" w:color="231F20"/>
              <w:bottom w:val="nil"/>
              <w:right w:val="single" w:sz="4" w:space="0" w:color="231F20"/>
            </w:tcBorders>
          </w:tcPr>
          <w:p>
            <w:pPr>
              <w:pStyle w:val="TableParagraph"/>
              <w:spacing w:line="292" w:lineRule="exact"/>
              <w:ind w:left="116"/>
              <w:rPr>
                <w:sz w:val="24"/>
              </w:rPr>
            </w:pPr>
            <w:r>
              <w:rPr>
                <w:color w:val="231F20"/>
                <w:spacing w:val="-5"/>
                <w:sz w:val="24"/>
              </w:rPr>
              <w:t>CO5</w:t>
            </w:r>
          </w:p>
        </w:tc>
      </w:tr>
      <w:tr>
        <w:trPr>
          <w:trHeight w:val="222" w:hRule="atLeast"/>
        </w:trPr>
        <w:tc>
          <w:tcPr>
            <w:tcW w:w="1037" w:type="dxa"/>
            <w:tcBorders>
              <w:top w:val="nil"/>
              <w:left w:val="single" w:sz="4" w:space="0" w:color="231F20"/>
              <w:bottom w:val="single" w:sz="4" w:space="0" w:color="231F20"/>
              <w:right w:val="single" w:sz="4" w:space="0" w:color="231F20"/>
            </w:tcBorders>
          </w:tcPr>
          <w:p>
            <w:pPr>
              <w:pStyle w:val="TableParagraph"/>
              <w:rPr>
                <w:rFonts w:ascii="Times New Roman"/>
                <w:sz w:val="14"/>
              </w:rPr>
            </w:pPr>
          </w:p>
        </w:tc>
        <w:tc>
          <w:tcPr>
            <w:tcW w:w="1714" w:type="dxa"/>
            <w:tcBorders>
              <w:top w:val="nil"/>
              <w:left w:val="single" w:sz="4" w:space="0" w:color="231F20"/>
              <w:bottom w:val="single" w:sz="4" w:space="0" w:color="231F20"/>
              <w:right w:val="single" w:sz="4" w:space="0" w:color="231F20"/>
            </w:tcBorders>
          </w:tcPr>
          <w:p>
            <w:pPr>
              <w:pStyle w:val="TableParagraph"/>
              <w:rPr>
                <w:rFonts w:ascii="Times New Roman"/>
                <w:sz w:val="14"/>
              </w:rPr>
            </w:pPr>
          </w:p>
        </w:tc>
        <w:tc>
          <w:tcPr>
            <w:tcW w:w="993" w:type="dxa"/>
            <w:tcBorders>
              <w:top w:val="nil"/>
              <w:left w:val="single" w:sz="4" w:space="0" w:color="231F20"/>
              <w:bottom w:val="single" w:sz="4" w:space="0" w:color="231F20"/>
              <w:right w:val="single" w:sz="4" w:space="0" w:color="231F20"/>
            </w:tcBorders>
          </w:tcPr>
          <w:p>
            <w:pPr>
              <w:pStyle w:val="TableParagraph"/>
              <w:rPr>
                <w:rFonts w:ascii="Times New Roman"/>
                <w:sz w:val="14"/>
              </w:rPr>
            </w:pPr>
          </w:p>
        </w:tc>
        <w:tc>
          <w:tcPr>
            <w:tcW w:w="1276" w:type="dxa"/>
            <w:vMerge w:val="restart"/>
            <w:tcBorders>
              <w:top w:val="nil"/>
              <w:left w:val="single" w:sz="4" w:space="0" w:color="231F20"/>
              <w:bottom w:val="nil"/>
              <w:right w:val="single" w:sz="4" w:space="0" w:color="231F20"/>
            </w:tcBorders>
          </w:tcPr>
          <w:p>
            <w:pPr>
              <w:pStyle w:val="TableParagraph"/>
              <w:spacing w:line="268" w:lineRule="exact"/>
              <w:ind w:left="14"/>
              <w:jc w:val="center"/>
              <w:rPr>
                <w:sz w:val="24"/>
              </w:rPr>
            </w:pPr>
            <w:r>
              <w:rPr>
                <w:color w:val="231F20"/>
                <w:spacing w:val="-5"/>
                <w:sz w:val="24"/>
              </w:rPr>
              <w:t>19</w:t>
            </w:r>
          </w:p>
        </w:tc>
        <w:tc>
          <w:tcPr>
            <w:tcW w:w="1319" w:type="dxa"/>
            <w:tcBorders>
              <w:top w:val="nil"/>
              <w:left w:val="single" w:sz="4" w:space="0" w:color="231F20"/>
              <w:bottom w:val="single" w:sz="4" w:space="0" w:color="231F20"/>
              <w:right w:val="single" w:sz="4" w:space="0" w:color="231F20"/>
            </w:tcBorders>
          </w:tcPr>
          <w:p>
            <w:pPr>
              <w:pStyle w:val="TableParagraph"/>
              <w:rPr>
                <w:rFonts w:ascii="Times New Roman"/>
                <w:sz w:val="14"/>
              </w:rPr>
            </w:pPr>
          </w:p>
        </w:tc>
        <w:tc>
          <w:tcPr>
            <w:tcW w:w="1319" w:type="dxa"/>
            <w:vMerge w:val="restart"/>
            <w:tcBorders>
              <w:top w:val="nil"/>
              <w:left w:val="single" w:sz="4" w:space="0" w:color="231F20"/>
              <w:bottom w:val="nil"/>
              <w:right w:val="single" w:sz="4" w:space="0" w:color="231F20"/>
            </w:tcBorders>
          </w:tcPr>
          <w:p>
            <w:pPr>
              <w:pStyle w:val="TableParagraph"/>
              <w:spacing w:before="86"/>
              <w:ind w:left="118" w:right="305"/>
              <w:jc w:val="center"/>
              <w:rPr>
                <w:sz w:val="24"/>
              </w:rPr>
            </w:pPr>
            <w:r>
              <w:rPr>
                <w:color w:val="231F20"/>
                <w:spacing w:val="-10"/>
                <w:sz w:val="24"/>
              </w:rPr>
              <w:t>1</w:t>
            </w:r>
          </w:p>
        </w:tc>
        <w:tc>
          <w:tcPr>
            <w:tcW w:w="1324" w:type="dxa"/>
            <w:tcBorders>
              <w:top w:val="nil"/>
              <w:left w:val="single" w:sz="4" w:space="0" w:color="231F20"/>
              <w:bottom w:val="single" w:sz="4" w:space="0" w:color="231F20"/>
              <w:right w:val="single" w:sz="4" w:space="0" w:color="231F20"/>
            </w:tcBorders>
          </w:tcPr>
          <w:p>
            <w:pPr>
              <w:pStyle w:val="TableParagraph"/>
              <w:rPr>
                <w:rFonts w:ascii="Times New Roman"/>
                <w:sz w:val="14"/>
              </w:rPr>
            </w:pPr>
          </w:p>
        </w:tc>
      </w:tr>
      <w:tr>
        <w:trPr>
          <w:trHeight w:val="343" w:hRule="atLeast"/>
        </w:trPr>
        <w:tc>
          <w:tcPr>
            <w:tcW w:w="1037" w:type="dxa"/>
            <w:tcBorders>
              <w:top w:val="single" w:sz="4" w:space="0" w:color="231F20"/>
              <w:left w:val="single" w:sz="4" w:space="0" w:color="231F20"/>
              <w:bottom w:val="nil"/>
              <w:right w:val="single" w:sz="4" w:space="0" w:color="231F20"/>
            </w:tcBorders>
          </w:tcPr>
          <w:p>
            <w:pPr>
              <w:pStyle w:val="TableParagraph"/>
              <w:rPr>
                <w:rFonts w:ascii="Times New Roman"/>
                <w:sz w:val="24"/>
              </w:rPr>
            </w:pPr>
          </w:p>
        </w:tc>
        <w:tc>
          <w:tcPr>
            <w:tcW w:w="1714" w:type="dxa"/>
            <w:tcBorders>
              <w:top w:val="single" w:sz="4" w:space="0" w:color="231F20"/>
              <w:left w:val="single" w:sz="4" w:space="0" w:color="231F20"/>
              <w:bottom w:val="nil"/>
              <w:right w:val="single" w:sz="4" w:space="0" w:color="231F20"/>
            </w:tcBorders>
          </w:tcPr>
          <w:p>
            <w:pPr>
              <w:pStyle w:val="TableParagraph"/>
              <w:spacing w:before="6"/>
              <w:ind w:left="110"/>
              <w:rPr>
                <w:sz w:val="24"/>
              </w:rPr>
            </w:pPr>
            <w:r>
              <w:rPr>
                <w:color w:val="231F20"/>
                <w:sz w:val="24"/>
              </w:rPr>
              <w:t>The</w:t>
            </w:r>
            <w:r>
              <w:rPr>
                <w:color w:val="231F20"/>
                <w:spacing w:val="-6"/>
                <w:sz w:val="24"/>
              </w:rPr>
              <w:t> </w:t>
            </w:r>
            <w:r>
              <w:rPr>
                <w:color w:val="231F20"/>
                <w:sz w:val="24"/>
              </w:rPr>
              <w:t>End</w:t>
            </w:r>
            <w:r>
              <w:rPr>
                <w:color w:val="231F20"/>
                <w:spacing w:val="-7"/>
                <w:sz w:val="24"/>
              </w:rPr>
              <w:t> </w:t>
            </w:r>
            <w:r>
              <w:rPr>
                <w:color w:val="231F20"/>
                <w:spacing w:val="-2"/>
                <w:sz w:val="24"/>
              </w:rPr>
              <w:t>Point</w:t>
            </w:r>
          </w:p>
        </w:tc>
        <w:tc>
          <w:tcPr>
            <w:tcW w:w="993" w:type="dxa"/>
            <w:tcBorders>
              <w:top w:val="single" w:sz="4" w:space="0" w:color="231F20"/>
              <w:left w:val="single" w:sz="4" w:space="0" w:color="231F20"/>
              <w:bottom w:val="nil"/>
              <w:right w:val="single" w:sz="4" w:space="0" w:color="231F20"/>
            </w:tcBorders>
          </w:tcPr>
          <w:p>
            <w:pPr>
              <w:pStyle w:val="TableParagraph"/>
              <w:rPr>
                <w:rFonts w:ascii="Times New Roman"/>
                <w:sz w:val="24"/>
              </w:rPr>
            </w:pPr>
          </w:p>
        </w:tc>
        <w:tc>
          <w:tcPr>
            <w:tcW w:w="1276" w:type="dxa"/>
            <w:vMerge/>
            <w:tcBorders>
              <w:top w:val="nil"/>
              <w:left w:val="single" w:sz="4" w:space="0" w:color="231F20"/>
              <w:bottom w:val="nil"/>
              <w:right w:val="single" w:sz="4" w:space="0" w:color="231F20"/>
            </w:tcBorders>
          </w:tcPr>
          <w:p>
            <w:pPr>
              <w:rPr>
                <w:sz w:val="2"/>
                <w:szCs w:val="2"/>
              </w:rPr>
            </w:pPr>
          </w:p>
        </w:tc>
        <w:tc>
          <w:tcPr>
            <w:tcW w:w="1319" w:type="dxa"/>
            <w:tcBorders>
              <w:top w:val="single" w:sz="4" w:space="0" w:color="231F20"/>
              <w:left w:val="single" w:sz="4" w:space="0" w:color="231F20"/>
              <w:bottom w:val="nil"/>
              <w:right w:val="single" w:sz="4" w:space="0" w:color="231F20"/>
            </w:tcBorders>
          </w:tcPr>
          <w:p>
            <w:pPr>
              <w:pStyle w:val="TableParagraph"/>
              <w:rPr>
                <w:rFonts w:ascii="Times New Roman"/>
                <w:sz w:val="24"/>
              </w:rPr>
            </w:pPr>
          </w:p>
        </w:tc>
        <w:tc>
          <w:tcPr>
            <w:tcW w:w="1319" w:type="dxa"/>
            <w:vMerge/>
            <w:tcBorders>
              <w:top w:val="nil"/>
              <w:left w:val="single" w:sz="4" w:space="0" w:color="231F20"/>
              <w:bottom w:val="nil"/>
              <w:right w:val="single" w:sz="4" w:space="0" w:color="231F20"/>
            </w:tcBorders>
          </w:tcPr>
          <w:p>
            <w:pPr>
              <w:rPr>
                <w:sz w:val="2"/>
                <w:szCs w:val="2"/>
              </w:rPr>
            </w:pPr>
          </w:p>
        </w:tc>
        <w:tc>
          <w:tcPr>
            <w:tcW w:w="1324" w:type="dxa"/>
            <w:tcBorders>
              <w:top w:val="single" w:sz="4" w:space="0" w:color="231F20"/>
              <w:left w:val="single" w:sz="4" w:space="0" w:color="231F20"/>
              <w:bottom w:val="nil"/>
              <w:right w:val="single" w:sz="4" w:space="0" w:color="231F20"/>
            </w:tcBorders>
          </w:tcPr>
          <w:p>
            <w:pPr>
              <w:pStyle w:val="TableParagraph"/>
              <w:spacing w:before="6"/>
              <w:ind w:left="116"/>
              <w:rPr>
                <w:sz w:val="24"/>
              </w:rPr>
            </w:pPr>
            <w:r>
              <w:rPr>
                <w:color w:val="231F20"/>
                <w:sz w:val="24"/>
              </w:rPr>
              <w:t>CO1,</w:t>
            </w:r>
            <w:r>
              <w:rPr>
                <w:color w:val="231F20"/>
                <w:spacing w:val="-7"/>
                <w:sz w:val="24"/>
              </w:rPr>
              <w:t> </w:t>
            </w:r>
            <w:r>
              <w:rPr>
                <w:color w:val="231F20"/>
                <w:spacing w:val="-4"/>
                <w:sz w:val="24"/>
              </w:rPr>
              <w:t>CO2,</w:t>
            </w:r>
          </w:p>
        </w:tc>
      </w:tr>
      <w:tr>
        <w:trPr>
          <w:trHeight w:val="333" w:hRule="atLeast"/>
        </w:trPr>
        <w:tc>
          <w:tcPr>
            <w:tcW w:w="1037" w:type="dxa"/>
            <w:tcBorders>
              <w:top w:val="nil"/>
              <w:left w:val="single" w:sz="4" w:space="0" w:color="231F20"/>
              <w:bottom w:val="nil"/>
              <w:right w:val="single" w:sz="4" w:space="0" w:color="231F20"/>
            </w:tcBorders>
          </w:tcPr>
          <w:p>
            <w:pPr>
              <w:pStyle w:val="TableParagraph"/>
              <w:spacing w:line="292" w:lineRule="exact"/>
              <w:ind w:right="437"/>
              <w:jc w:val="right"/>
              <w:rPr>
                <w:sz w:val="24"/>
              </w:rPr>
            </w:pPr>
            <w:r>
              <w:rPr>
                <w:color w:val="231F20"/>
                <w:spacing w:val="-10"/>
                <w:sz w:val="24"/>
              </w:rPr>
              <w:t>9</w:t>
            </w:r>
          </w:p>
        </w:tc>
        <w:tc>
          <w:tcPr>
            <w:tcW w:w="1714" w:type="dxa"/>
            <w:tcBorders>
              <w:top w:val="nil"/>
              <w:left w:val="single" w:sz="4" w:space="0" w:color="231F20"/>
              <w:bottom w:val="nil"/>
              <w:right w:val="single" w:sz="4" w:space="0" w:color="231F20"/>
            </w:tcBorders>
          </w:tcPr>
          <w:p>
            <w:pPr>
              <w:pStyle w:val="TableParagraph"/>
              <w:spacing w:line="292" w:lineRule="exact"/>
              <w:ind w:left="110"/>
              <w:rPr>
                <w:sz w:val="24"/>
              </w:rPr>
            </w:pPr>
            <w:r>
              <w:rPr>
                <w:color w:val="231F20"/>
                <w:spacing w:val="-2"/>
                <w:sz w:val="24"/>
              </w:rPr>
              <w:t>First</w:t>
            </w:r>
          </w:p>
        </w:tc>
        <w:tc>
          <w:tcPr>
            <w:tcW w:w="993" w:type="dxa"/>
            <w:tcBorders>
              <w:top w:val="nil"/>
              <w:left w:val="single" w:sz="4" w:space="0" w:color="231F20"/>
              <w:bottom w:val="nil"/>
              <w:right w:val="single" w:sz="4" w:space="0" w:color="231F20"/>
            </w:tcBorders>
          </w:tcPr>
          <w:p>
            <w:pPr>
              <w:pStyle w:val="TableParagraph"/>
              <w:spacing w:line="292" w:lineRule="exact"/>
              <w:ind w:right="412"/>
              <w:jc w:val="right"/>
              <w:rPr>
                <w:sz w:val="24"/>
              </w:rPr>
            </w:pPr>
            <w:r>
              <w:rPr>
                <w:color w:val="231F20"/>
                <w:spacing w:val="-10"/>
                <w:sz w:val="24"/>
              </w:rPr>
              <w:t>8</w:t>
            </w:r>
          </w:p>
        </w:tc>
        <w:tc>
          <w:tcPr>
            <w:tcW w:w="1276" w:type="dxa"/>
            <w:tcBorders>
              <w:top w:val="nil"/>
              <w:left w:val="single" w:sz="4" w:space="0" w:color="231F20"/>
              <w:bottom w:val="nil"/>
              <w:right w:val="single" w:sz="4" w:space="0" w:color="231F20"/>
            </w:tcBorders>
          </w:tcPr>
          <w:p>
            <w:pPr>
              <w:pStyle w:val="TableParagraph"/>
              <w:rPr>
                <w:rFonts w:ascii="Times New Roman"/>
                <w:sz w:val="24"/>
              </w:rPr>
            </w:pPr>
          </w:p>
        </w:tc>
        <w:tc>
          <w:tcPr>
            <w:tcW w:w="1319" w:type="dxa"/>
            <w:tcBorders>
              <w:top w:val="nil"/>
              <w:left w:val="single" w:sz="4" w:space="0" w:color="231F20"/>
              <w:bottom w:val="nil"/>
              <w:right w:val="single" w:sz="4" w:space="0" w:color="231F20"/>
            </w:tcBorders>
          </w:tcPr>
          <w:p>
            <w:pPr>
              <w:pStyle w:val="TableParagraph"/>
              <w:spacing w:line="292" w:lineRule="exact"/>
              <w:ind w:right="577"/>
              <w:jc w:val="right"/>
              <w:rPr>
                <w:sz w:val="24"/>
              </w:rPr>
            </w:pPr>
            <w:r>
              <w:rPr>
                <w:color w:val="231F20"/>
                <w:spacing w:val="-10"/>
                <w:sz w:val="24"/>
              </w:rPr>
              <w:t>1</w:t>
            </w:r>
          </w:p>
        </w:tc>
        <w:tc>
          <w:tcPr>
            <w:tcW w:w="1319" w:type="dxa"/>
            <w:tcBorders>
              <w:top w:val="nil"/>
              <w:left w:val="single" w:sz="4" w:space="0" w:color="231F20"/>
              <w:bottom w:val="nil"/>
              <w:right w:val="single" w:sz="4" w:space="0" w:color="231F20"/>
            </w:tcBorders>
          </w:tcPr>
          <w:p>
            <w:pPr>
              <w:pStyle w:val="TableParagraph"/>
              <w:rPr>
                <w:rFonts w:ascii="Times New Roman"/>
                <w:sz w:val="24"/>
              </w:rPr>
            </w:pPr>
          </w:p>
        </w:tc>
        <w:tc>
          <w:tcPr>
            <w:tcW w:w="1324" w:type="dxa"/>
            <w:tcBorders>
              <w:top w:val="nil"/>
              <w:left w:val="single" w:sz="4" w:space="0" w:color="231F20"/>
              <w:bottom w:val="nil"/>
              <w:right w:val="single" w:sz="4" w:space="0" w:color="231F20"/>
            </w:tcBorders>
          </w:tcPr>
          <w:p>
            <w:pPr>
              <w:pStyle w:val="TableParagraph"/>
              <w:spacing w:line="292" w:lineRule="exact"/>
              <w:ind w:left="116"/>
              <w:rPr>
                <w:sz w:val="24"/>
              </w:rPr>
            </w:pPr>
            <w:r>
              <w:rPr>
                <w:color w:val="231F20"/>
                <w:sz w:val="24"/>
              </w:rPr>
              <w:t>CO3,</w:t>
            </w:r>
            <w:r>
              <w:rPr>
                <w:color w:val="231F20"/>
                <w:spacing w:val="-7"/>
                <w:sz w:val="24"/>
              </w:rPr>
              <w:t> </w:t>
            </w:r>
            <w:r>
              <w:rPr>
                <w:color w:val="231F20"/>
                <w:spacing w:val="-4"/>
                <w:sz w:val="24"/>
              </w:rPr>
              <w:t>CO4,</w:t>
            </w:r>
          </w:p>
        </w:tc>
      </w:tr>
      <w:tr>
        <w:trPr>
          <w:trHeight w:val="527" w:hRule="atLeast"/>
        </w:trPr>
        <w:tc>
          <w:tcPr>
            <w:tcW w:w="1037" w:type="dxa"/>
            <w:tcBorders>
              <w:top w:val="nil"/>
              <w:left w:val="single" w:sz="4" w:space="0" w:color="231F20"/>
              <w:right w:val="single" w:sz="4" w:space="0" w:color="231F20"/>
            </w:tcBorders>
          </w:tcPr>
          <w:p>
            <w:pPr>
              <w:pStyle w:val="TableParagraph"/>
              <w:rPr>
                <w:rFonts w:ascii="Times New Roman"/>
                <w:sz w:val="24"/>
              </w:rPr>
            </w:pPr>
          </w:p>
        </w:tc>
        <w:tc>
          <w:tcPr>
            <w:tcW w:w="1714" w:type="dxa"/>
            <w:tcBorders>
              <w:top w:val="nil"/>
              <w:left w:val="single" w:sz="4" w:space="0" w:color="231F20"/>
              <w:right w:val="single" w:sz="4" w:space="0" w:color="231F20"/>
            </w:tcBorders>
          </w:tcPr>
          <w:p>
            <w:pPr>
              <w:pStyle w:val="TableParagraph"/>
              <w:rPr>
                <w:rFonts w:ascii="Times New Roman"/>
                <w:sz w:val="24"/>
              </w:rPr>
            </w:pPr>
          </w:p>
        </w:tc>
        <w:tc>
          <w:tcPr>
            <w:tcW w:w="993" w:type="dxa"/>
            <w:tcBorders>
              <w:top w:val="nil"/>
              <w:left w:val="single" w:sz="4" w:space="0" w:color="231F20"/>
              <w:right w:val="single" w:sz="4" w:space="0" w:color="231F20"/>
            </w:tcBorders>
          </w:tcPr>
          <w:p>
            <w:pPr>
              <w:pStyle w:val="TableParagraph"/>
              <w:rPr>
                <w:rFonts w:ascii="Times New Roman"/>
                <w:sz w:val="24"/>
              </w:rPr>
            </w:pPr>
          </w:p>
        </w:tc>
        <w:tc>
          <w:tcPr>
            <w:tcW w:w="1276" w:type="dxa"/>
            <w:tcBorders>
              <w:top w:val="nil"/>
              <w:left w:val="single" w:sz="4" w:space="0" w:color="231F20"/>
              <w:right w:val="single" w:sz="4" w:space="0" w:color="231F20"/>
            </w:tcBorders>
          </w:tcPr>
          <w:p>
            <w:pPr>
              <w:pStyle w:val="TableParagraph"/>
              <w:rPr>
                <w:rFonts w:ascii="Times New Roman"/>
                <w:sz w:val="24"/>
              </w:rPr>
            </w:pPr>
          </w:p>
        </w:tc>
        <w:tc>
          <w:tcPr>
            <w:tcW w:w="1319" w:type="dxa"/>
            <w:tcBorders>
              <w:top w:val="nil"/>
              <w:left w:val="single" w:sz="4" w:space="0" w:color="231F20"/>
              <w:right w:val="single" w:sz="4" w:space="0" w:color="231F20"/>
            </w:tcBorders>
          </w:tcPr>
          <w:p>
            <w:pPr>
              <w:pStyle w:val="TableParagraph"/>
              <w:rPr>
                <w:rFonts w:ascii="Times New Roman"/>
                <w:sz w:val="24"/>
              </w:rPr>
            </w:pPr>
          </w:p>
        </w:tc>
        <w:tc>
          <w:tcPr>
            <w:tcW w:w="1319" w:type="dxa"/>
            <w:tcBorders>
              <w:top w:val="nil"/>
              <w:left w:val="single" w:sz="4" w:space="0" w:color="231F20"/>
              <w:right w:val="single" w:sz="4" w:space="0" w:color="231F20"/>
            </w:tcBorders>
          </w:tcPr>
          <w:p>
            <w:pPr>
              <w:pStyle w:val="TableParagraph"/>
              <w:rPr>
                <w:rFonts w:ascii="Times New Roman"/>
                <w:sz w:val="24"/>
              </w:rPr>
            </w:pPr>
          </w:p>
        </w:tc>
        <w:tc>
          <w:tcPr>
            <w:tcW w:w="1324" w:type="dxa"/>
            <w:tcBorders>
              <w:top w:val="nil"/>
              <w:left w:val="single" w:sz="4" w:space="0" w:color="231F20"/>
              <w:right w:val="single" w:sz="4" w:space="0" w:color="231F20"/>
            </w:tcBorders>
          </w:tcPr>
          <w:p>
            <w:pPr>
              <w:pStyle w:val="TableParagraph"/>
              <w:spacing w:line="290" w:lineRule="exact"/>
              <w:ind w:left="116"/>
              <w:rPr>
                <w:sz w:val="24"/>
              </w:rPr>
            </w:pPr>
            <w:r>
              <w:rPr>
                <w:color w:val="231F20"/>
                <w:spacing w:val="-5"/>
                <w:sz w:val="24"/>
              </w:rPr>
              <w:t>CO5</w:t>
            </w:r>
          </w:p>
        </w:tc>
      </w:tr>
      <w:tr>
        <w:trPr>
          <w:trHeight w:val="343" w:hRule="atLeast"/>
        </w:trPr>
        <w:tc>
          <w:tcPr>
            <w:tcW w:w="1037" w:type="dxa"/>
            <w:tcBorders>
              <w:left w:val="single" w:sz="4" w:space="0" w:color="231F20"/>
              <w:bottom w:val="nil"/>
              <w:right w:val="single" w:sz="4" w:space="0" w:color="231F20"/>
            </w:tcBorders>
          </w:tcPr>
          <w:p>
            <w:pPr>
              <w:pStyle w:val="TableParagraph"/>
              <w:rPr>
                <w:rFonts w:ascii="Times New Roman"/>
                <w:sz w:val="24"/>
              </w:rPr>
            </w:pPr>
          </w:p>
        </w:tc>
        <w:tc>
          <w:tcPr>
            <w:tcW w:w="1714" w:type="dxa"/>
            <w:tcBorders>
              <w:left w:val="single" w:sz="4" w:space="0" w:color="231F20"/>
              <w:bottom w:val="nil"/>
              <w:right w:val="single" w:sz="4" w:space="0" w:color="231F20"/>
            </w:tcBorders>
          </w:tcPr>
          <w:p>
            <w:pPr>
              <w:pStyle w:val="TableParagraph"/>
              <w:spacing w:before="6"/>
              <w:ind w:left="110"/>
              <w:rPr>
                <w:sz w:val="24"/>
              </w:rPr>
            </w:pPr>
            <w:r>
              <w:rPr>
                <w:color w:val="231F20"/>
                <w:sz w:val="24"/>
              </w:rPr>
              <w:t>The</w:t>
            </w:r>
            <w:r>
              <w:rPr>
                <w:color w:val="231F20"/>
                <w:spacing w:val="-5"/>
                <w:sz w:val="24"/>
              </w:rPr>
              <w:t> </w:t>
            </w:r>
            <w:r>
              <w:rPr>
                <w:color w:val="231F20"/>
                <w:spacing w:val="-2"/>
                <w:sz w:val="24"/>
              </w:rPr>
              <w:t>Equal</w:t>
            </w:r>
          </w:p>
        </w:tc>
        <w:tc>
          <w:tcPr>
            <w:tcW w:w="993" w:type="dxa"/>
            <w:tcBorders>
              <w:left w:val="single" w:sz="4" w:space="0" w:color="231F20"/>
              <w:bottom w:val="nil"/>
              <w:right w:val="single" w:sz="4" w:space="0" w:color="231F20"/>
            </w:tcBorders>
          </w:tcPr>
          <w:p>
            <w:pPr>
              <w:pStyle w:val="TableParagraph"/>
              <w:rPr>
                <w:rFonts w:ascii="Times New Roman"/>
                <w:sz w:val="24"/>
              </w:rPr>
            </w:pPr>
          </w:p>
        </w:tc>
        <w:tc>
          <w:tcPr>
            <w:tcW w:w="1276" w:type="dxa"/>
            <w:tcBorders>
              <w:left w:val="single" w:sz="4" w:space="0" w:color="231F20"/>
              <w:bottom w:val="nil"/>
              <w:right w:val="single" w:sz="4" w:space="0" w:color="231F20"/>
            </w:tcBorders>
          </w:tcPr>
          <w:p>
            <w:pPr>
              <w:pStyle w:val="TableParagraph"/>
              <w:rPr>
                <w:rFonts w:ascii="Times New Roman"/>
                <w:sz w:val="24"/>
              </w:rPr>
            </w:pPr>
          </w:p>
        </w:tc>
        <w:tc>
          <w:tcPr>
            <w:tcW w:w="1319" w:type="dxa"/>
            <w:tcBorders>
              <w:left w:val="single" w:sz="4" w:space="0" w:color="231F20"/>
              <w:bottom w:val="nil"/>
              <w:right w:val="single" w:sz="4" w:space="0" w:color="231F20"/>
            </w:tcBorders>
          </w:tcPr>
          <w:p>
            <w:pPr>
              <w:pStyle w:val="TableParagraph"/>
              <w:rPr>
                <w:rFonts w:ascii="Times New Roman"/>
                <w:sz w:val="24"/>
              </w:rPr>
            </w:pPr>
          </w:p>
        </w:tc>
        <w:tc>
          <w:tcPr>
            <w:tcW w:w="1319" w:type="dxa"/>
            <w:tcBorders>
              <w:left w:val="single" w:sz="4" w:space="0" w:color="231F20"/>
              <w:bottom w:val="nil"/>
              <w:right w:val="single" w:sz="4" w:space="0" w:color="231F20"/>
            </w:tcBorders>
          </w:tcPr>
          <w:p>
            <w:pPr>
              <w:pStyle w:val="TableParagraph"/>
              <w:rPr>
                <w:rFonts w:ascii="Times New Roman"/>
                <w:sz w:val="24"/>
              </w:rPr>
            </w:pPr>
          </w:p>
        </w:tc>
        <w:tc>
          <w:tcPr>
            <w:tcW w:w="1324" w:type="dxa"/>
            <w:tcBorders>
              <w:left w:val="single" w:sz="4" w:space="0" w:color="231F20"/>
              <w:bottom w:val="nil"/>
              <w:right w:val="single" w:sz="4" w:space="0" w:color="231F20"/>
            </w:tcBorders>
          </w:tcPr>
          <w:p>
            <w:pPr>
              <w:pStyle w:val="TableParagraph"/>
              <w:spacing w:before="6"/>
              <w:ind w:left="116"/>
              <w:rPr>
                <w:sz w:val="24"/>
              </w:rPr>
            </w:pPr>
            <w:r>
              <w:rPr>
                <w:color w:val="231F20"/>
                <w:sz w:val="24"/>
              </w:rPr>
              <w:t>CO1,</w:t>
            </w:r>
            <w:r>
              <w:rPr>
                <w:color w:val="231F20"/>
                <w:spacing w:val="-7"/>
                <w:sz w:val="24"/>
              </w:rPr>
              <w:t> </w:t>
            </w:r>
            <w:r>
              <w:rPr>
                <w:color w:val="231F20"/>
                <w:spacing w:val="-4"/>
                <w:sz w:val="24"/>
              </w:rPr>
              <w:t>CO2,</w:t>
            </w:r>
          </w:p>
        </w:tc>
      </w:tr>
      <w:tr>
        <w:trPr>
          <w:trHeight w:val="336" w:hRule="atLeast"/>
        </w:trPr>
        <w:tc>
          <w:tcPr>
            <w:tcW w:w="1037" w:type="dxa"/>
            <w:tcBorders>
              <w:top w:val="nil"/>
              <w:left w:val="single" w:sz="4" w:space="0" w:color="231F20"/>
              <w:bottom w:val="nil"/>
              <w:right w:val="single" w:sz="4" w:space="0" w:color="231F20"/>
            </w:tcBorders>
          </w:tcPr>
          <w:p>
            <w:pPr>
              <w:pStyle w:val="TableParagraph"/>
              <w:spacing w:line="292" w:lineRule="exact"/>
              <w:ind w:right="381"/>
              <w:jc w:val="right"/>
              <w:rPr>
                <w:sz w:val="24"/>
              </w:rPr>
            </w:pPr>
            <w:r>
              <w:rPr>
                <w:color w:val="231F20"/>
                <w:spacing w:val="-5"/>
                <w:sz w:val="24"/>
              </w:rPr>
              <w:t>10</w:t>
            </w:r>
          </w:p>
        </w:tc>
        <w:tc>
          <w:tcPr>
            <w:tcW w:w="1714" w:type="dxa"/>
            <w:tcBorders>
              <w:top w:val="nil"/>
              <w:left w:val="single" w:sz="4" w:space="0" w:color="231F20"/>
              <w:bottom w:val="nil"/>
              <w:right w:val="single" w:sz="4" w:space="0" w:color="231F20"/>
            </w:tcBorders>
          </w:tcPr>
          <w:p>
            <w:pPr>
              <w:pStyle w:val="TableParagraph"/>
              <w:spacing w:line="292" w:lineRule="exact"/>
              <w:ind w:left="110"/>
              <w:rPr>
                <w:sz w:val="24"/>
              </w:rPr>
            </w:pPr>
            <w:r>
              <w:rPr>
                <w:color w:val="231F20"/>
                <w:spacing w:val="-2"/>
                <w:sz w:val="24"/>
              </w:rPr>
              <w:t>Halves</w:t>
            </w:r>
          </w:p>
        </w:tc>
        <w:tc>
          <w:tcPr>
            <w:tcW w:w="993" w:type="dxa"/>
            <w:tcBorders>
              <w:top w:val="nil"/>
              <w:left w:val="single" w:sz="4" w:space="0" w:color="231F20"/>
              <w:bottom w:val="nil"/>
              <w:right w:val="single" w:sz="4" w:space="0" w:color="231F20"/>
            </w:tcBorders>
          </w:tcPr>
          <w:p>
            <w:pPr>
              <w:pStyle w:val="TableParagraph"/>
              <w:spacing w:line="292" w:lineRule="exact"/>
              <w:ind w:right="412"/>
              <w:jc w:val="right"/>
              <w:rPr>
                <w:sz w:val="24"/>
              </w:rPr>
            </w:pPr>
            <w:r>
              <w:rPr>
                <w:color w:val="231F20"/>
                <w:spacing w:val="-10"/>
                <w:sz w:val="24"/>
              </w:rPr>
              <w:t>8</w:t>
            </w:r>
          </w:p>
        </w:tc>
        <w:tc>
          <w:tcPr>
            <w:tcW w:w="1276" w:type="dxa"/>
            <w:tcBorders>
              <w:top w:val="nil"/>
              <w:left w:val="single" w:sz="4" w:space="0" w:color="231F20"/>
              <w:bottom w:val="nil"/>
              <w:right w:val="single" w:sz="4" w:space="0" w:color="231F20"/>
            </w:tcBorders>
          </w:tcPr>
          <w:p>
            <w:pPr>
              <w:pStyle w:val="TableParagraph"/>
              <w:rPr>
                <w:rFonts w:ascii="Times New Roman"/>
                <w:sz w:val="24"/>
              </w:rPr>
            </w:pPr>
          </w:p>
        </w:tc>
        <w:tc>
          <w:tcPr>
            <w:tcW w:w="1319" w:type="dxa"/>
            <w:tcBorders>
              <w:top w:val="nil"/>
              <w:left w:val="single" w:sz="4" w:space="0" w:color="231F20"/>
              <w:bottom w:val="nil"/>
              <w:right w:val="single" w:sz="4" w:space="0" w:color="231F20"/>
            </w:tcBorders>
          </w:tcPr>
          <w:p>
            <w:pPr>
              <w:pStyle w:val="TableParagraph"/>
              <w:spacing w:line="292" w:lineRule="exact"/>
              <w:ind w:right="577"/>
              <w:jc w:val="right"/>
              <w:rPr>
                <w:sz w:val="24"/>
              </w:rPr>
            </w:pPr>
            <w:r>
              <w:rPr>
                <w:color w:val="231F20"/>
                <w:spacing w:val="-10"/>
                <w:sz w:val="24"/>
              </w:rPr>
              <w:t>1</w:t>
            </w:r>
          </w:p>
        </w:tc>
        <w:tc>
          <w:tcPr>
            <w:tcW w:w="1319" w:type="dxa"/>
            <w:tcBorders>
              <w:top w:val="nil"/>
              <w:left w:val="single" w:sz="4" w:space="0" w:color="231F20"/>
              <w:bottom w:val="nil"/>
              <w:right w:val="single" w:sz="4" w:space="0" w:color="231F20"/>
            </w:tcBorders>
          </w:tcPr>
          <w:p>
            <w:pPr>
              <w:pStyle w:val="TableParagraph"/>
              <w:rPr>
                <w:rFonts w:ascii="Times New Roman"/>
                <w:sz w:val="24"/>
              </w:rPr>
            </w:pPr>
          </w:p>
        </w:tc>
        <w:tc>
          <w:tcPr>
            <w:tcW w:w="1324" w:type="dxa"/>
            <w:tcBorders>
              <w:top w:val="nil"/>
              <w:left w:val="single" w:sz="4" w:space="0" w:color="231F20"/>
              <w:bottom w:val="nil"/>
              <w:right w:val="single" w:sz="4" w:space="0" w:color="231F20"/>
            </w:tcBorders>
          </w:tcPr>
          <w:p>
            <w:pPr>
              <w:pStyle w:val="TableParagraph"/>
              <w:spacing w:line="292" w:lineRule="exact"/>
              <w:ind w:left="116"/>
              <w:rPr>
                <w:sz w:val="24"/>
              </w:rPr>
            </w:pPr>
            <w:r>
              <w:rPr>
                <w:color w:val="231F20"/>
                <w:sz w:val="24"/>
              </w:rPr>
              <w:t>CO3,</w:t>
            </w:r>
            <w:r>
              <w:rPr>
                <w:color w:val="231F20"/>
                <w:spacing w:val="-7"/>
                <w:sz w:val="24"/>
              </w:rPr>
              <w:t> </w:t>
            </w:r>
            <w:r>
              <w:rPr>
                <w:color w:val="231F20"/>
                <w:spacing w:val="-4"/>
                <w:sz w:val="24"/>
              </w:rPr>
              <w:t>CO4,</w:t>
            </w:r>
          </w:p>
        </w:tc>
      </w:tr>
      <w:tr>
        <w:trPr>
          <w:trHeight w:val="309" w:hRule="atLeast"/>
        </w:trPr>
        <w:tc>
          <w:tcPr>
            <w:tcW w:w="1037" w:type="dxa"/>
            <w:tcBorders>
              <w:top w:val="nil"/>
              <w:left w:val="single" w:sz="4" w:space="0" w:color="231F20"/>
              <w:bottom w:val="nil"/>
              <w:right w:val="single" w:sz="4" w:space="0" w:color="231F20"/>
            </w:tcBorders>
          </w:tcPr>
          <w:p>
            <w:pPr>
              <w:pStyle w:val="TableParagraph"/>
              <w:rPr>
                <w:rFonts w:ascii="Times New Roman"/>
                <w:sz w:val="22"/>
              </w:rPr>
            </w:pPr>
          </w:p>
        </w:tc>
        <w:tc>
          <w:tcPr>
            <w:tcW w:w="1714" w:type="dxa"/>
            <w:tcBorders>
              <w:top w:val="nil"/>
              <w:left w:val="single" w:sz="4" w:space="0" w:color="231F20"/>
              <w:bottom w:val="nil"/>
              <w:right w:val="single" w:sz="4" w:space="0" w:color="231F20"/>
            </w:tcBorders>
          </w:tcPr>
          <w:p>
            <w:pPr>
              <w:pStyle w:val="TableParagraph"/>
              <w:rPr>
                <w:rFonts w:ascii="Times New Roman"/>
                <w:sz w:val="22"/>
              </w:rPr>
            </w:pPr>
          </w:p>
        </w:tc>
        <w:tc>
          <w:tcPr>
            <w:tcW w:w="993" w:type="dxa"/>
            <w:tcBorders>
              <w:top w:val="nil"/>
              <w:left w:val="single" w:sz="4" w:space="0" w:color="231F20"/>
              <w:bottom w:val="nil"/>
              <w:right w:val="single" w:sz="4" w:space="0" w:color="231F20"/>
            </w:tcBorders>
          </w:tcPr>
          <w:p>
            <w:pPr>
              <w:pStyle w:val="TableParagraph"/>
              <w:rPr>
                <w:rFonts w:ascii="Times New Roman"/>
                <w:sz w:val="22"/>
              </w:rPr>
            </w:pPr>
          </w:p>
        </w:tc>
        <w:tc>
          <w:tcPr>
            <w:tcW w:w="1276" w:type="dxa"/>
            <w:tcBorders>
              <w:top w:val="nil"/>
              <w:left w:val="single" w:sz="4" w:space="0" w:color="231F20"/>
              <w:bottom w:val="nil"/>
              <w:right w:val="single" w:sz="4" w:space="0" w:color="231F20"/>
            </w:tcBorders>
          </w:tcPr>
          <w:p>
            <w:pPr>
              <w:pStyle w:val="TableParagraph"/>
              <w:rPr>
                <w:rFonts w:ascii="Times New Roman"/>
                <w:sz w:val="22"/>
              </w:rPr>
            </w:pPr>
          </w:p>
        </w:tc>
        <w:tc>
          <w:tcPr>
            <w:tcW w:w="1319" w:type="dxa"/>
            <w:tcBorders>
              <w:top w:val="nil"/>
              <w:left w:val="single" w:sz="4" w:space="0" w:color="231F20"/>
              <w:bottom w:val="nil"/>
              <w:right w:val="single" w:sz="4" w:space="0" w:color="231F20"/>
            </w:tcBorders>
          </w:tcPr>
          <w:p>
            <w:pPr>
              <w:pStyle w:val="TableParagraph"/>
              <w:rPr>
                <w:rFonts w:ascii="Times New Roman"/>
                <w:sz w:val="22"/>
              </w:rPr>
            </w:pPr>
          </w:p>
        </w:tc>
        <w:tc>
          <w:tcPr>
            <w:tcW w:w="1319" w:type="dxa"/>
            <w:tcBorders>
              <w:top w:val="nil"/>
              <w:left w:val="single" w:sz="4" w:space="0" w:color="231F20"/>
              <w:bottom w:val="nil"/>
              <w:right w:val="single" w:sz="4" w:space="0" w:color="231F20"/>
            </w:tcBorders>
          </w:tcPr>
          <w:p>
            <w:pPr>
              <w:pStyle w:val="TableParagraph"/>
              <w:rPr>
                <w:rFonts w:ascii="Times New Roman"/>
                <w:sz w:val="22"/>
              </w:rPr>
            </w:pPr>
          </w:p>
        </w:tc>
        <w:tc>
          <w:tcPr>
            <w:tcW w:w="1324" w:type="dxa"/>
            <w:tcBorders>
              <w:top w:val="nil"/>
              <w:left w:val="single" w:sz="4" w:space="0" w:color="231F20"/>
              <w:bottom w:val="nil"/>
              <w:right w:val="single" w:sz="4" w:space="0" w:color="231F20"/>
            </w:tcBorders>
          </w:tcPr>
          <w:p>
            <w:pPr>
              <w:pStyle w:val="TableParagraph"/>
              <w:spacing w:line="290" w:lineRule="exact"/>
              <w:ind w:left="116"/>
              <w:rPr>
                <w:sz w:val="24"/>
              </w:rPr>
            </w:pPr>
            <w:r>
              <w:rPr>
                <w:color w:val="231F20"/>
                <w:spacing w:val="-5"/>
                <w:sz w:val="24"/>
              </w:rPr>
              <w:t>CO5</w:t>
            </w:r>
          </w:p>
        </w:tc>
      </w:tr>
      <w:tr>
        <w:trPr>
          <w:trHeight w:val="225" w:hRule="atLeast"/>
        </w:trPr>
        <w:tc>
          <w:tcPr>
            <w:tcW w:w="1037" w:type="dxa"/>
            <w:tcBorders>
              <w:top w:val="nil"/>
              <w:left w:val="single" w:sz="4" w:space="0" w:color="231F20"/>
              <w:bottom w:val="single" w:sz="4" w:space="0" w:color="231F20"/>
              <w:right w:val="single" w:sz="4" w:space="0" w:color="231F20"/>
            </w:tcBorders>
          </w:tcPr>
          <w:p>
            <w:pPr>
              <w:pStyle w:val="TableParagraph"/>
              <w:rPr>
                <w:rFonts w:ascii="Times New Roman"/>
                <w:sz w:val="16"/>
              </w:rPr>
            </w:pPr>
          </w:p>
        </w:tc>
        <w:tc>
          <w:tcPr>
            <w:tcW w:w="1714" w:type="dxa"/>
            <w:tcBorders>
              <w:top w:val="nil"/>
              <w:left w:val="single" w:sz="4" w:space="0" w:color="231F20"/>
              <w:bottom w:val="single" w:sz="4" w:space="0" w:color="231F20"/>
              <w:right w:val="single" w:sz="4" w:space="0" w:color="231F20"/>
            </w:tcBorders>
          </w:tcPr>
          <w:p>
            <w:pPr>
              <w:pStyle w:val="TableParagraph"/>
              <w:rPr>
                <w:rFonts w:ascii="Times New Roman"/>
                <w:sz w:val="16"/>
              </w:rPr>
            </w:pPr>
          </w:p>
        </w:tc>
        <w:tc>
          <w:tcPr>
            <w:tcW w:w="993" w:type="dxa"/>
            <w:tcBorders>
              <w:top w:val="nil"/>
              <w:left w:val="single" w:sz="4" w:space="0" w:color="231F20"/>
              <w:bottom w:val="single" w:sz="4" w:space="0" w:color="231F20"/>
              <w:right w:val="single" w:sz="4" w:space="0" w:color="231F20"/>
            </w:tcBorders>
          </w:tcPr>
          <w:p>
            <w:pPr>
              <w:pStyle w:val="TableParagraph"/>
              <w:rPr>
                <w:rFonts w:ascii="Times New Roman"/>
                <w:sz w:val="16"/>
              </w:rPr>
            </w:pPr>
          </w:p>
        </w:tc>
        <w:tc>
          <w:tcPr>
            <w:tcW w:w="1276" w:type="dxa"/>
            <w:vMerge w:val="restart"/>
            <w:tcBorders>
              <w:top w:val="nil"/>
              <w:left w:val="single" w:sz="4" w:space="0" w:color="231F20"/>
              <w:bottom w:val="nil"/>
              <w:right w:val="single" w:sz="4" w:space="0" w:color="231F20"/>
            </w:tcBorders>
          </w:tcPr>
          <w:p>
            <w:pPr>
              <w:pStyle w:val="TableParagraph"/>
              <w:spacing w:line="266" w:lineRule="exact"/>
              <w:ind w:left="14"/>
              <w:jc w:val="center"/>
              <w:rPr>
                <w:sz w:val="24"/>
              </w:rPr>
            </w:pPr>
            <w:r>
              <w:rPr>
                <w:color w:val="231F20"/>
                <w:spacing w:val="-5"/>
                <w:sz w:val="24"/>
              </w:rPr>
              <w:t>16</w:t>
            </w:r>
          </w:p>
        </w:tc>
        <w:tc>
          <w:tcPr>
            <w:tcW w:w="1319" w:type="dxa"/>
            <w:tcBorders>
              <w:top w:val="nil"/>
              <w:left w:val="single" w:sz="4" w:space="0" w:color="231F20"/>
              <w:bottom w:val="single" w:sz="4" w:space="0" w:color="231F20"/>
              <w:right w:val="single" w:sz="4" w:space="0" w:color="231F20"/>
            </w:tcBorders>
          </w:tcPr>
          <w:p>
            <w:pPr>
              <w:pStyle w:val="TableParagraph"/>
              <w:rPr>
                <w:rFonts w:ascii="Times New Roman"/>
                <w:sz w:val="16"/>
              </w:rPr>
            </w:pPr>
          </w:p>
        </w:tc>
        <w:tc>
          <w:tcPr>
            <w:tcW w:w="1319" w:type="dxa"/>
            <w:vMerge w:val="restart"/>
            <w:tcBorders>
              <w:top w:val="nil"/>
              <w:left w:val="single" w:sz="4" w:space="0" w:color="231F20"/>
              <w:bottom w:val="nil"/>
              <w:right w:val="single" w:sz="4" w:space="0" w:color="231F20"/>
            </w:tcBorders>
          </w:tcPr>
          <w:p>
            <w:pPr>
              <w:pStyle w:val="TableParagraph"/>
              <w:spacing w:before="88"/>
              <w:ind w:left="118" w:right="305"/>
              <w:jc w:val="center"/>
              <w:rPr>
                <w:sz w:val="24"/>
              </w:rPr>
            </w:pPr>
            <w:r>
              <w:rPr>
                <w:color w:val="231F20"/>
                <w:spacing w:val="-10"/>
                <w:sz w:val="24"/>
              </w:rPr>
              <w:t>1</w:t>
            </w:r>
          </w:p>
        </w:tc>
        <w:tc>
          <w:tcPr>
            <w:tcW w:w="1324" w:type="dxa"/>
            <w:tcBorders>
              <w:top w:val="nil"/>
              <w:left w:val="single" w:sz="4" w:space="0" w:color="231F20"/>
              <w:bottom w:val="single" w:sz="4" w:space="0" w:color="231F20"/>
              <w:right w:val="single" w:sz="4" w:space="0" w:color="231F20"/>
            </w:tcBorders>
          </w:tcPr>
          <w:p>
            <w:pPr>
              <w:pStyle w:val="TableParagraph"/>
              <w:rPr>
                <w:rFonts w:ascii="Times New Roman"/>
                <w:sz w:val="16"/>
              </w:rPr>
            </w:pPr>
          </w:p>
        </w:tc>
      </w:tr>
      <w:tr>
        <w:trPr>
          <w:trHeight w:val="340" w:hRule="atLeast"/>
        </w:trPr>
        <w:tc>
          <w:tcPr>
            <w:tcW w:w="1037" w:type="dxa"/>
            <w:tcBorders>
              <w:top w:val="single" w:sz="4" w:space="0" w:color="231F20"/>
              <w:left w:val="single" w:sz="4" w:space="0" w:color="231F20"/>
              <w:bottom w:val="nil"/>
              <w:right w:val="single" w:sz="4" w:space="0" w:color="231F20"/>
            </w:tcBorders>
          </w:tcPr>
          <w:p>
            <w:pPr>
              <w:pStyle w:val="TableParagraph"/>
              <w:rPr>
                <w:rFonts w:ascii="Times New Roman"/>
                <w:sz w:val="24"/>
              </w:rPr>
            </w:pPr>
          </w:p>
        </w:tc>
        <w:tc>
          <w:tcPr>
            <w:tcW w:w="1714" w:type="dxa"/>
            <w:tcBorders>
              <w:top w:val="single" w:sz="4" w:space="0" w:color="231F20"/>
              <w:left w:val="single" w:sz="4" w:space="0" w:color="231F20"/>
              <w:bottom w:val="nil"/>
              <w:right w:val="single" w:sz="4" w:space="0" w:color="231F20"/>
            </w:tcBorders>
          </w:tcPr>
          <w:p>
            <w:pPr>
              <w:pStyle w:val="TableParagraph"/>
              <w:spacing w:before="6"/>
              <w:ind w:left="110"/>
              <w:rPr>
                <w:sz w:val="24"/>
              </w:rPr>
            </w:pPr>
            <w:r>
              <w:rPr>
                <w:color w:val="231F20"/>
                <w:sz w:val="24"/>
              </w:rPr>
              <w:t>Dealing</w:t>
            </w:r>
            <w:r>
              <w:rPr>
                <w:color w:val="231F20"/>
                <w:spacing w:val="-7"/>
                <w:sz w:val="24"/>
              </w:rPr>
              <w:t> </w:t>
            </w:r>
            <w:r>
              <w:rPr>
                <w:color w:val="231F20"/>
                <w:spacing w:val="-4"/>
                <w:sz w:val="24"/>
              </w:rPr>
              <w:t>with</w:t>
            </w:r>
          </w:p>
        </w:tc>
        <w:tc>
          <w:tcPr>
            <w:tcW w:w="993" w:type="dxa"/>
            <w:tcBorders>
              <w:top w:val="single" w:sz="4" w:space="0" w:color="231F20"/>
              <w:left w:val="single" w:sz="4" w:space="0" w:color="231F20"/>
              <w:bottom w:val="nil"/>
              <w:right w:val="single" w:sz="4" w:space="0" w:color="231F20"/>
            </w:tcBorders>
          </w:tcPr>
          <w:p>
            <w:pPr>
              <w:pStyle w:val="TableParagraph"/>
              <w:rPr>
                <w:rFonts w:ascii="Times New Roman"/>
                <w:sz w:val="24"/>
              </w:rPr>
            </w:pPr>
          </w:p>
        </w:tc>
        <w:tc>
          <w:tcPr>
            <w:tcW w:w="1276" w:type="dxa"/>
            <w:vMerge/>
            <w:tcBorders>
              <w:top w:val="nil"/>
              <w:left w:val="single" w:sz="4" w:space="0" w:color="231F20"/>
              <w:bottom w:val="nil"/>
              <w:right w:val="single" w:sz="4" w:space="0" w:color="231F20"/>
            </w:tcBorders>
          </w:tcPr>
          <w:p>
            <w:pPr>
              <w:rPr>
                <w:sz w:val="2"/>
                <w:szCs w:val="2"/>
              </w:rPr>
            </w:pPr>
          </w:p>
        </w:tc>
        <w:tc>
          <w:tcPr>
            <w:tcW w:w="1319" w:type="dxa"/>
            <w:tcBorders>
              <w:top w:val="single" w:sz="4" w:space="0" w:color="231F20"/>
              <w:left w:val="single" w:sz="4" w:space="0" w:color="231F20"/>
              <w:bottom w:val="nil"/>
              <w:right w:val="single" w:sz="4" w:space="0" w:color="231F20"/>
            </w:tcBorders>
          </w:tcPr>
          <w:p>
            <w:pPr>
              <w:pStyle w:val="TableParagraph"/>
              <w:rPr>
                <w:rFonts w:ascii="Times New Roman"/>
                <w:sz w:val="24"/>
              </w:rPr>
            </w:pPr>
          </w:p>
        </w:tc>
        <w:tc>
          <w:tcPr>
            <w:tcW w:w="1319" w:type="dxa"/>
            <w:vMerge/>
            <w:tcBorders>
              <w:top w:val="nil"/>
              <w:left w:val="single" w:sz="4" w:space="0" w:color="231F20"/>
              <w:bottom w:val="nil"/>
              <w:right w:val="single" w:sz="4" w:space="0" w:color="231F20"/>
            </w:tcBorders>
          </w:tcPr>
          <w:p>
            <w:pPr>
              <w:rPr>
                <w:sz w:val="2"/>
                <w:szCs w:val="2"/>
              </w:rPr>
            </w:pPr>
          </w:p>
        </w:tc>
        <w:tc>
          <w:tcPr>
            <w:tcW w:w="1324" w:type="dxa"/>
            <w:tcBorders>
              <w:top w:val="single" w:sz="4" w:space="0" w:color="231F20"/>
              <w:left w:val="single" w:sz="4" w:space="0" w:color="231F20"/>
              <w:bottom w:val="nil"/>
              <w:right w:val="single" w:sz="4" w:space="0" w:color="231F20"/>
            </w:tcBorders>
          </w:tcPr>
          <w:p>
            <w:pPr>
              <w:pStyle w:val="TableParagraph"/>
              <w:spacing w:before="6"/>
              <w:ind w:left="116"/>
              <w:rPr>
                <w:sz w:val="24"/>
              </w:rPr>
            </w:pPr>
            <w:r>
              <w:rPr>
                <w:color w:val="231F20"/>
                <w:sz w:val="24"/>
              </w:rPr>
              <w:t>CO1,</w:t>
            </w:r>
            <w:r>
              <w:rPr>
                <w:color w:val="231F20"/>
                <w:spacing w:val="-7"/>
                <w:sz w:val="24"/>
              </w:rPr>
              <w:t> </w:t>
            </w:r>
            <w:r>
              <w:rPr>
                <w:color w:val="231F20"/>
                <w:spacing w:val="-4"/>
                <w:sz w:val="24"/>
              </w:rPr>
              <w:t>CO2,</w:t>
            </w:r>
          </w:p>
        </w:tc>
      </w:tr>
      <w:tr>
        <w:trPr>
          <w:trHeight w:val="333" w:hRule="atLeast"/>
        </w:trPr>
        <w:tc>
          <w:tcPr>
            <w:tcW w:w="1037" w:type="dxa"/>
            <w:tcBorders>
              <w:top w:val="nil"/>
              <w:left w:val="single" w:sz="4" w:space="0" w:color="231F20"/>
              <w:bottom w:val="nil"/>
              <w:right w:val="single" w:sz="4" w:space="0" w:color="231F20"/>
            </w:tcBorders>
          </w:tcPr>
          <w:p>
            <w:pPr>
              <w:pStyle w:val="TableParagraph"/>
              <w:spacing w:line="290" w:lineRule="exact"/>
              <w:ind w:right="381"/>
              <w:jc w:val="right"/>
              <w:rPr>
                <w:sz w:val="24"/>
              </w:rPr>
            </w:pPr>
            <w:r>
              <w:rPr>
                <w:color w:val="231F20"/>
                <w:spacing w:val="-5"/>
                <w:sz w:val="24"/>
              </w:rPr>
              <w:t>11</w:t>
            </w:r>
          </w:p>
        </w:tc>
        <w:tc>
          <w:tcPr>
            <w:tcW w:w="1714" w:type="dxa"/>
            <w:tcBorders>
              <w:top w:val="nil"/>
              <w:left w:val="single" w:sz="4" w:space="0" w:color="231F20"/>
              <w:bottom w:val="nil"/>
              <w:right w:val="single" w:sz="4" w:space="0" w:color="231F20"/>
            </w:tcBorders>
          </w:tcPr>
          <w:p>
            <w:pPr>
              <w:pStyle w:val="TableParagraph"/>
              <w:spacing w:line="290" w:lineRule="exact"/>
              <w:ind w:left="110"/>
              <w:rPr>
                <w:sz w:val="24"/>
              </w:rPr>
            </w:pPr>
            <w:r>
              <w:rPr>
                <w:color w:val="231F20"/>
                <w:spacing w:val="-2"/>
                <w:sz w:val="24"/>
              </w:rPr>
              <w:t>Disaster</w:t>
            </w:r>
          </w:p>
        </w:tc>
        <w:tc>
          <w:tcPr>
            <w:tcW w:w="993" w:type="dxa"/>
            <w:tcBorders>
              <w:top w:val="nil"/>
              <w:left w:val="single" w:sz="4" w:space="0" w:color="231F20"/>
              <w:bottom w:val="nil"/>
              <w:right w:val="single" w:sz="4" w:space="0" w:color="231F20"/>
            </w:tcBorders>
          </w:tcPr>
          <w:p>
            <w:pPr>
              <w:pStyle w:val="TableParagraph"/>
              <w:spacing w:line="290" w:lineRule="exact"/>
              <w:ind w:right="412"/>
              <w:jc w:val="right"/>
              <w:rPr>
                <w:sz w:val="24"/>
              </w:rPr>
            </w:pPr>
            <w:r>
              <w:rPr>
                <w:color w:val="231F20"/>
                <w:spacing w:val="-10"/>
                <w:sz w:val="24"/>
              </w:rPr>
              <w:t>9</w:t>
            </w:r>
          </w:p>
        </w:tc>
        <w:tc>
          <w:tcPr>
            <w:tcW w:w="1276" w:type="dxa"/>
            <w:tcBorders>
              <w:top w:val="nil"/>
              <w:left w:val="single" w:sz="4" w:space="0" w:color="231F20"/>
              <w:bottom w:val="nil"/>
              <w:right w:val="single" w:sz="4" w:space="0" w:color="231F20"/>
            </w:tcBorders>
          </w:tcPr>
          <w:p>
            <w:pPr>
              <w:pStyle w:val="TableParagraph"/>
              <w:rPr>
                <w:rFonts w:ascii="Times New Roman"/>
                <w:sz w:val="24"/>
              </w:rPr>
            </w:pPr>
          </w:p>
        </w:tc>
        <w:tc>
          <w:tcPr>
            <w:tcW w:w="1319" w:type="dxa"/>
            <w:tcBorders>
              <w:top w:val="nil"/>
              <w:left w:val="single" w:sz="4" w:space="0" w:color="231F20"/>
              <w:bottom w:val="nil"/>
              <w:right w:val="single" w:sz="4" w:space="0" w:color="231F20"/>
            </w:tcBorders>
          </w:tcPr>
          <w:p>
            <w:pPr>
              <w:pStyle w:val="TableParagraph"/>
              <w:spacing w:line="290" w:lineRule="exact"/>
              <w:ind w:right="577"/>
              <w:jc w:val="right"/>
              <w:rPr>
                <w:sz w:val="24"/>
              </w:rPr>
            </w:pPr>
            <w:r>
              <w:rPr>
                <w:color w:val="231F20"/>
                <w:spacing w:val="-10"/>
                <w:sz w:val="24"/>
              </w:rPr>
              <w:t>1</w:t>
            </w:r>
          </w:p>
        </w:tc>
        <w:tc>
          <w:tcPr>
            <w:tcW w:w="1319" w:type="dxa"/>
            <w:tcBorders>
              <w:top w:val="nil"/>
              <w:left w:val="single" w:sz="4" w:space="0" w:color="231F20"/>
              <w:bottom w:val="nil"/>
              <w:right w:val="single" w:sz="4" w:space="0" w:color="231F20"/>
            </w:tcBorders>
          </w:tcPr>
          <w:p>
            <w:pPr>
              <w:pStyle w:val="TableParagraph"/>
              <w:rPr>
                <w:rFonts w:ascii="Times New Roman"/>
                <w:sz w:val="24"/>
              </w:rPr>
            </w:pPr>
          </w:p>
        </w:tc>
        <w:tc>
          <w:tcPr>
            <w:tcW w:w="1324" w:type="dxa"/>
            <w:tcBorders>
              <w:top w:val="nil"/>
              <w:left w:val="single" w:sz="4" w:space="0" w:color="231F20"/>
              <w:bottom w:val="nil"/>
              <w:right w:val="single" w:sz="4" w:space="0" w:color="231F20"/>
            </w:tcBorders>
          </w:tcPr>
          <w:p>
            <w:pPr>
              <w:pStyle w:val="TableParagraph"/>
              <w:spacing w:line="290" w:lineRule="exact"/>
              <w:ind w:left="116"/>
              <w:rPr>
                <w:sz w:val="24"/>
              </w:rPr>
            </w:pPr>
            <w:r>
              <w:rPr>
                <w:color w:val="231F20"/>
                <w:sz w:val="24"/>
              </w:rPr>
              <w:t>CO3,</w:t>
            </w:r>
            <w:r>
              <w:rPr>
                <w:color w:val="231F20"/>
                <w:spacing w:val="-7"/>
                <w:sz w:val="24"/>
              </w:rPr>
              <w:t> </w:t>
            </w:r>
            <w:r>
              <w:rPr>
                <w:color w:val="231F20"/>
                <w:spacing w:val="-4"/>
                <w:sz w:val="24"/>
              </w:rPr>
              <w:t>CO4,</w:t>
            </w:r>
          </w:p>
        </w:tc>
      </w:tr>
      <w:tr>
        <w:trPr>
          <w:trHeight w:val="530" w:hRule="atLeast"/>
        </w:trPr>
        <w:tc>
          <w:tcPr>
            <w:tcW w:w="1037" w:type="dxa"/>
            <w:tcBorders>
              <w:top w:val="nil"/>
              <w:left w:val="single" w:sz="4" w:space="0" w:color="231F20"/>
              <w:right w:val="single" w:sz="4" w:space="0" w:color="231F20"/>
            </w:tcBorders>
          </w:tcPr>
          <w:p>
            <w:pPr>
              <w:pStyle w:val="TableParagraph"/>
              <w:rPr>
                <w:rFonts w:ascii="Times New Roman"/>
                <w:sz w:val="24"/>
              </w:rPr>
            </w:pPr>
          </w:p>
        </w:tc>
        <w:tc>
          <w:tcPr>
            <w:tcW w:w="1714" w:type="dxa"/>
            <w:tcBorders>
              <w:top w:val="nil"/>
              <w:left w:val="single" w:sz="4" w:space="0" w:color="231F20"/>
              <w:right w:val="single" w:sz="4" w:space="0" w:color="231F20"/>
            </w:tcBorders>
          </w:tcPr>
          <w:p>
            <w:pPr>
              <w:pStyle w:val="TableParagraph"/>
              <w:rPr>
                <w:rFonts w:ascii="Times New Roman"/>
                <w:sz w:val="24"/>
              </w:rPr>
            </w:pPr>
          </w:p>
        </w:tc>
        <w:tc>
          <w:tcPr>
            <w:tcW w:w="993" w:type="dxa"/>
            <w:tcBorders>
              <w:top w:val="nil"/>
              <w:left w:val="single" w:sz="4" w:space="0" w:color="231F20"/>
              <w:right w:val="single" w:sz="4" w:space="0" w:color="231F20"/>
            </w:tcBorders>
          </w:tcPr>
          <w:p>
            <w:pPr>
              <w:pStyle w:val="TableParagraph"/>
              <w:rPr>
                <w:rFonts w:ascii="Times New Roman"/>
                <w:sz w:val="24"/>
              </w:rPr>
            </w:pPr>
          </w:p>
        </w:tc>
        <w:tc>
          <w:tcPr>
            <w:tcW w:w="1276" w:type="dxa"/>
            <w:tcBorders>
              <w:top w:val="nil"/>
              <w:left w:val="single" w:sz="4" w:space="0" w:color="231F20"/>
              <w:right w:val="single" w:sz="4" w:space="0" w:color="231F20"/>
            </w:tcBorders>
          </w:tcPr>
          <w:p>
            <w:pPr>
              <w:pStyle w:val="TableParagraph"/>
              <w:rPr>
                <w:rFonts w:ascii="Times New Roman"/>
                <w:sz w:val="24"/>
              </w:rPr>
            </w:pPr>
          </w:p>
        </w:tc>
        <w:tc>
          <w:tcPr>
            <w:tcW w:w="1319" w:type="dxa"/>
            <w:tcBorders>
              <w:top w:val="nil"/>
              <w:left w:val="single" w:sz="4" w:space="0" w:color="231F20"/>
              <w:right w:val="single" w:sz="4" w:space="0" w:color="231F20"/>
            </w:tcBorders>
          </w:tcPr>
          <w:p>
            <w:pPr>
              <w:pStyle w:val="TableParagraph"/>
              <w:rPr>
                <w:rFonts w:ascii="Times New Roman"/>
                <w:sz w:val="24"/>
              </w:rPr>
            </w:pPr>
          </w:p>
        </w:tc>
        <w:tc>
          <w:tcPr>
            <w:tcW w:w="1319" w:type="dxa"/>
            <w:tcBorders>
              <w:top w:val="nil"/>
              <w:left w:val="single" w:sz="4" w:space="0" w:color="231F20"/>
              <w:right w:val="single" w:sz="4" w:space="0" w:color="231F20"/>
            </w:tcBorders>
          </w:tcPr>
          <w:p>
            <w:pPr>
              <w:pStyle w:val="TableParagraph"/>
              <w:rPr>
                <w:rFonts w:ascii="Times New Roman"/>
                <w:sz w:val="24"/>
              </w:rPr>
            </w:pPr>
          </w:p>
        </w:tc>
        <w:tc>
          <w:tcPr>
            <w:tcW w:w="1324" w:type="dxa"/>
            <w:tcBorders>
              <w:top w:val="nil"/>
              <w:left w:val="single" w:sz="4" w:space="0" w:color="231F20"/>
              <w:right w:val="single" w:sz="4" w:space="0" w:color="231F20"/>
            </w:tcBorders>
          </w:tcPr>
          <w:p>
            <w:pPr>
              <w:pStyle w:val="TableParagraph"/>
              <w:spacing w:line="292" w:lineRule="exact"/>
              <w:ind w:left="116"/>
              <w:rPr>
                <w:sz w:val="24"/>
              </w:rPr>
            </w:pPr>
            <w:r>
              <w:rPr>
                <w:color w:val="231F20"/>
                <w:spacing w:val="-5"/>
                <w:sz w:val="24"/>
              </w:rPr>
              <w:t>CO5</w:t>
            </w:r>
          </w:p>
        </w:tc>
      </w:tr>
      <w:tr>
        <w:trPr>
          <w:trHeight w:val="537" w:hRule="atLeast"/>
        </w:trPr>
        <w:tc>
          <w:tcPr>
            <w:tcW w:w="1037" w:type="dxa"/>
            <w:tcBorders>
              <w:left w:val="single" w:sz="4" w:space="0" w:color="231F20"/>
              <w:right w:val="single" w:sz="4" w:space="0" w:color="231F20"/>
            </w:tcBorders>
          </w:tcPr>
          <w:p>
            <w:pPr>
              <w:pStyle w:val="TableParagraph"/>
              <w:rPr>
                <w:rFonts w:ascii="Times New Roman"/>
                <w:sz w:val="24"/>
              </w:rPr>
            </w:pPr>
          </w:p>
        </w:tc>
        <w:tc>
          <w:tcPr>
            <w:tcW w:w="1714" w:type="dxa"/>
            <w:tcBorders>
              <w:left w:val="single" w:sz="4" w:space="0" w:color="231F20"/>
              <w:right w:val="single" w:sz="4" w:space="0" w:color="231F20"/>
            </w:tcBorders>
          </w:tcPr>
          <w:p>
            <w:pPr>
              <w:pStyle w:val="TableParagraph"/>
              <w:spacing w:before="1"/>
              <w:ind w:left="110"/>
              <w:rPr>
                <w:b/>
                <w:sz w:val="24"/>
              </w:rPr>
            </w:pPr>
            <w:r>
              <w:rPr>
                <w:b/>
                <w:color w:val="231F20"/>
                <w:spacing w:val="-2"/>
                <w:sz w:val="24"/>
              </w:rPr>
              <w:t>Total</w:t>
            </w:r>
          </w:p>
        </w:tc>
        <w:tc>
          <w:tcPr>
            <w:tcW w:w="993" w:type="dxa"/>
            <w:tcBorders>
              <w:left w:val="single" w:sz="4" w:space="0" w:color="231F20"/>
              <w:right w:val="single" w:sz="4" w:space="0" w:color="231F20"/>
            </w:tcBorders>
          </w:tcPr>
          <w:p>
            <w:pPr>
              <w:pStyle w:val="TableParagraph"/>
              <w:spacing w:before="1"/>
              <w:ind w:left="111"/>
              <w:rPr>
                <w:b/>
                <w:sz w:val="24"/>
              </w:rPr>
            </w:pPr>
            <w:r>
              <w:rPr>
                <w:b/>
                <w:color w:val="231F20"/>
                <w:spacing w:val="-5"/>
                <w:sz w:val="24"/>
              </w:rPr>
              <w:t>90</w:t>
            </w:r>
          </w:p>
        </w:tc>
        <w:tc>
          <w:tcPr>
            <w:tcW w:w="1276" w:type="dxa"/>
            <w:tcBorders>
              <w:left w:val="single" w:sz="4" w:space="0" w:color="231F20"/>
              <w:right w:val="single" w:sz="4" w:space="0" w:color="231F20"/>
            </w:tcBorders>
          </w:tcPr>
          <w:p>
            <w:pPr>
              <w:pStyle w:val="TableParagraph"/>
              <w:spacing w:before="1"/>
              <w:ind w:left="112"/>
              <w:rPr>
                <w:b/>
                <w:sz w:val="24"/>
              </w:rPr>
            </w:pPr>
            <w:r>
              <w:rPr>
                <w:b/>
                <w:color w:val="231F20"/>
                <w:spacing w:val="-5"/>
                <w:sz w:val="24"/>
              </w:rPr>
              <w:t>110</w:t>
            </w:r>
          </w:p>
        </w:tc>
        <w:tc>
          <w:tcPr>
            <w:tcW w:w="1319" w:type="dxa"/>
            <w:tcBorders>
              <w:left w:val="single" w:sz="4" w:space="0" w:color="231F20"/>
              <w:right w:val="single" w:sz="4" w:space="0" w:color="231F20"/>
            </w:tcBorders>
          </w:tcPr>
          <w:p>
            <w:pPr>
              <w:pStyle w:val="TableParagraph"/>
              <w:spacing w:before="1"/>
              <w:ind w:left="113"/>
              <w:rPr>
                <w:b/>
                <w:sz w:val="24"/>
              </w:rPr>
            </w:pPr>
            <w:r>
              <w:rPr>
                <w:b/>
                <w:color w:val="231F20"/>
                <w:spacing w:val="-5"/>
                <w:sz w:val="24"/>
              </w:rPr>
              <w:t>30</w:t>
            </w:r>
          </w:p>
        </w:tc>
        <w:tc>
          <w:tcPr>
            <w:tcW w:w="1319" w:type="dxa"/>
            <w:tcBorders>
              <w:left w:val="single" w:sz="4" w:space="0" w:color="231F20"/>
              <w:right w:val="single" w:sz="4" w:space="0" w:color="231F20"/>
            </w:tcBorders>
          </w:tcPr>
          <w:p>
            <w:pPr>
              <w:pStyle w:val="TableParagraph"/>
              <w:spacing w:before="1"/>
              <w:ind w:left="114"/>
              <w:rPr>
                <w:b/>
                <w:sz w:val="24"/>
              </w:rPr>
            </w:pPr>
            <w:r>
              <w:rPr>
                <w:b/>
                <w:color w:val="231F20"/>
                <w:spacing w:val="-5"/>
                <w:sz w:val="24"/>
              </w:rPr>
              <w:t>80</w:t>
            </w:r>
          </w:p>
        </w:tc>
        <w:tc>
          <w:tcPr>
            <w:tcW w:w="1324" w:type="dxa"/>
            <w:tcBorders>
              <w:left w:val="single" w:sz="4" w:space="0" w:color="231F20"/>
              <w:right w:val="single" w:sz="4" w:space="0" w:color="231F20"/>
            </w:tcBorders>
          </w:tcPr>
          <w:p>
            <w:pPr>
              <w:pStyle w:val="TableParagraph"/>
              <w:rPr>
                <w:rFonts w:ascii="Times New Roman"/>
                <w:sz w:val="24"/>
              </w:rPr>
            </w:pPr>
          </w:p>
        </w:tc>
      </w:tr>
      <w:tr>
        <w:trPr>
          <w:trHeight w:val="537" w:hRule="atLeast"/>
        </w:trPr>
        <w:tc>
          <w:tcPr>
            <w:tcW w:w="1037" w:type="dxa"/>
            <w:tcBorders>
              <w:left w:val="single" w:sz="4" w:space="0" w:color="231F20"/>
              <w:bottom w:val="single" w:sz="4" w:space="0" w:color="231F20"/>
              <w:right w:val="single" w:sz="4" w:space="0" w:color="231F20"/>
            </w:tcBorders>
          </w:tcPr>
          <w:p>
            <w:pPr>
              <w:pStyle w:val="TableParagraph"/>
              <w:rPr>
                <w:rFonts w:ascii="Times New Roman"/>
                <w:sz w:val="24"/>
              </w:rPr>
            </w:pPr>
          </w:p>
        </w:tc>
        <w:tc>
          <w:tcPr>
            <w:tcW w:w="1714" w:type="dxa"/>
            <w:tcBorders>
              <w:left w:val="single" w:sz="4" w:space="0" w:color="231F20"/>
              <w:bottom w:val="single" w:sz="4" w:space="0" w:color="231F20"/>
              <w:right w:val="single" w:sz="4" w:space="0" w:color="231F20"/>
            </w:tcBorders>
          </w:tcPr>
          <w:p>
            <w:pPr>
              <w:pStyle w:val="TableParagraph"/>
              <w:rPr>
                <w:rFonts w:ascii="Times New Roman"/>
                <w:sz w:val="24"/>
              </w:rPr>
            </w:pPr>
          </w:p>
        </w:tc>
        <w:tc>
          <w:tcPr>
            <w:tcW w:w="993" w:type="dxa"/>
            <w:tcBorders>
              <w:left w:val="single" w:sz="4" w:space="0" w:color="231F20"/>
              <w:bottom w:val="single" w:sz="4" w:space="0" w:color="231F20"/>
              <w:right w:val="single" w:sz="4" w:space="0" w:color="231F20"/>
            </w:tcBorders>
          </w:tcPr>
          <w:p>
            <w:pPr>
              <w:pStyle w:val="TableParagraph"/>
              <w:rPr>
                <w:rFonts w:ascii="Times New Roman"/>
                <w:sz w:val="24"/>
              </w:rPr>
            </w:pPr>
          </w:p>
        </w:tc>
        <w:tc>
          <w:tcPr>
            <w:tcW w:w="1276" w:type="dxa"/>
            <w:tcBorders>
              <w:left w:val="single" w:sz="4" w:space="0" w:color="231F20"/>
              <w:bottom w:val="single" w:sz="4" w:space="0" w:color="231F20"/>
              <w:right w:val="single" w:sz="4" w:space="0" w:color="231F20"/>
            </w:tcBorders>
          </w:tcPr>
          <w:p>
            <w:pPr>
              <w:pStyle w:val="TableParagraph"/>
              <w:rPr>
                <w:rFonts w:ascii="Times New Roman"/>
                <w:sz w:val="24"/>
              </w:rPr>
            </w:pPr>
          </w:p>
        </w:tc>
        <w:tc>
          <w:tcPr>
            <w:tcW w:w="1319" w:type="dxa"/>
            <w:tcBorders>
              <w:left w:val="single" w:sz="4" w:space="0" w:color="231F20"/>
              <w:bottom w:val="single" w:sz="4" w:space="0" w:color="231F20"/>
              <w:right w:val="single" w:sz="4" w:space="0" w:color="231F20"/>
            </w:tcBorders>
          </w:tcPr>
          <w:p>
            <w:pPr>
              <w:pStyle w:val="TableParagraph"/>
              <w:rPr>
                <w:rFonts w:ascii="Times New Roman"/>
                <w:sz w:val="24"/>
              </w:rPr>
            </w:pPr>
          </w:p>
        </w:tc>
        <w:tc>
          <w:tcPr>
            <w:tcW w:w="1319" w:type="dxa"/>
            <w:tcBorders>
              <w:left w:val="single" w:sz="4" w:space="0" w:color="231F20"/>
              <w:bottom w:val="single" w:sz="4" w:space="0" w:color="231F20"/>
              <w:right w:val="single" w:sz="4" w:space="0" w:color="231F20"/>
            </w:tcBorders>
          </w:tcPr>
          <w:p>
            <w:pPr>
              <w:pStyle w:val="TableParagraph"/>
              <w:rPr>
                <w:rFonts w:ascii="Times New Roman"/>
                <w:sz w:val="24"/>
              </w:rPr>
            </w:pPr>
          </w:p>
        </w:tc>
        <w:tc>
          <w:tcPr>
            <w:tcW w:w="1324" w:type="dxa"/>
            <w:tcBorders>
              <w:left w:val="single" w:sz="4" w:space="0" w:color="231F20"/>
              <w:bottom w:val="single" w:sz="4" w:space="0" w:color="231F20"/>
              <w:right w:val="single" w:sz="4" w:space="0" w:color="231F20"/>
            </w:tcBorders>
          </w:tcPr>
          <w:p>
            <w:pPr>
              <w:pStyle w:val="TableParagraph"/>
              <w:rPr>
                <w:rFonts w:ascii="Times New Roman"/>
                <w:sz w:val="24"/>
              </w:rPr>
            </w:pPr>
          </w:p>
        </w:tc>
      </w:tr>
    </w:tbl>
    <w:p>
      <w:pPr>
        <w:pStyle w:val="TableParagraph"/>
        <w:spacing w:after="0"/>
        <w:rPr>
          <w:rFonts w:ascii="Times New Roman"/>
          <w:sz w:val="24"/>
        </w:rPr>
        <w:sectPr>
          <w:type w:val="continuous"/>
          <w:pgSz w:w="12240" w:h="15840"/>
          <w:pgMar w:header="0" w:footer="1147" w:top="400" w:bottom="1340" w:left="360" w:right="360"/>
        </w:sectPr>
      </w:pPr>
    </w:p>
    <w:tbl>
      <w:tblPr>
        <w:tblW w:w="0" w:type="auto"/>
        <w:jc w:val="left"/>
        <w:tblInd w:w="1100"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124"/>
        <w:gridCol w:w="1700"/>
        <w:gridCol w:w="3255"/>
        <w:gridCol w:w="3957"/>
      </w:tblGrid>
      <w:tr>
        <w:trPr>
          <w:trHeight w:val="513" w:hRule="atLeast"/>
        </w:trPr>
        <w:tc>
          <w:tcPr>
            <w:tcW w:w="10036" w:type="dxa"/>
            <w:gridSpan w:val="4"/>
          </w:tcPr>
          <w:p>
            <w:pPr>
              <w:pStyle w:val="TableParagraph"/>
              <w:spacing w:line="273" w:lineRule="exact"/>
              <w:ind w:left="152"/>
              <w:jc w:val="center"/>
              <w:rPr>
                <w:rFonts w:ascii="Times New Roman"/>
                <w:b/>
                <w:sz w:val="24"/>
              </w:rPr>
            </w:pPr>
            <w:r>
              <w:rPr>
                <w:rFonts w:ascii="Times New Roman"/>
                <w:b/>
                <w:color w:val="231F20"/>
                <w:sz w:val="24"/>
              </w:rPr>
              <w:t>C23-Common-101</w:t>
            </w:r>
            <w:r>
              <w:rPr>
                <w:rFonts w:ascii="Times New Roman"/>
                <w:b/>
                <w:color w:val="231F20"/>
                <w:spacing w:val="-4"/>
                <w:sz w:val="24"/>
              </w:rPr>
              <w:t> </w:t>
            </w:r>
            <w:r>
              <w:rPr>
                <w:rFonts w:ascii="Times New Roman"/>
                <w:b/>
                <w:color w:val="231F20"/>
                <w:sz w:val="24"/>
              </w:rPr>
              <w:t>:English :</w:t>
            </w:r>
            <w:r>
              <w:rPr>
                <w:rFonts w:ascii="Times New Roman"/>
                <w:b/>
                <w:color w:val="231F20"/>
                <w:spacing w:val="-4"/>
                <w:sz w:val="24"/>
              </w:rPr>
              <w:t> </w:t>
            </w:r>
            <w:r>
              <w:rPr>
                <w:rFonts w:ascii="Times New Roman"/>
                <w:b/>
                <w:color w:val="231F20"/>
                <w:sz w:val="24"/>
              </w:rPr>
              <w:t>Bifurcation of</w:t>
            </w:r>
            <w:r>
              <w:rPr>
                <w:rFonts w:ascii="Times New Roman"/>
                <w:b/>
                <w:color w:val="231F20"/>
                <w:spacing w:val="50"/>
                <w:sz w:val="24"/>
              </w:rPr>
              <w:t> </w:t>
            </w:r>
            <w:r>
              <w:rPr>
                <w:rFonts w:ascii="Times New Roman"/>
                <w:b/>
                <w:color w:val="231F20"/>
                <w:sz w:val="24"/>
              </w:rPr>
              <w:t>Syllabus</w:t>
            </w:r>
            <w:r>
              <w:rPr>
                <w:rFonts w:ascii="Times New Roman"/>
                <w:b/>
                <w:color w:val="231F20"/>
                <w:spacing w:val="-3"/>
                <w:sz w:val="24"/>
              </w:rPr>
              <w:t> </w:t>
            </w:r>
            <w:r>
              <w:rPr>
                <w:rFonts w:ascii="Times New Roman"/>
                <w:b/>
                <w:color w:val="231F20"/>
                <w:sz w:val="24"/>
              </w:rPr>
              <w:t>for</w:t>
            </w:r>
            <w:r>
              <w:rPr>
                <w:rFonts w:ascii="Times New Roman"/>
                <w:b/>
                <w:color w:val="231F20"/>
                <w:spacing w:val="-10"/>
                <w:sz w:val="24"/>
              </w:rPr>
              <w:t> </w:t>
            </w:r>
            <w:r>
              <w:rPr>
                <w:rFonts w:ascii="Times New Roman"/>
                <w:b/>
                <w:color w:val="231F20"/>
                <w:sz w:val="24"/>
              </w:rPr>
              <w:t>UNIT</w:t>
            </w:r>
            <w:r>
              <w:rPr>
                <w:rFonts w:ascii="Times New Roman"/>
                <w:b/>
                <w:color w:val="231F20"/>
                <w:spacing w:val="-3"/>
                <w:sz w:val="24"/>
              </w:rPr>
              <w:t> </w:t>
            </w:r>
            <w:r>
              <w:rPr>
                <w:rFonts w:ascii="Times New Roman"/>
                <w:b/>
                <w:color w:val="231F20"/>
                <w:sz w:val="24"/>
              </w:rPr>
              <w:t>TESTS </w:t>
            </w:r>
            <w:r>
              <w:rPr>
                <w:rFonts w:ascii="Times New Roman"/>
                <w:b/>
                <w:color w:val="231F20"/>
                <w:spacing w:val="-2"/>
                <w:sz w:val="24"/>
              </w:rPr>
              <w:t>1,2,3</w:t>
            </w:r>
          </w:p>
        </w:tc>
      </w:tr>
      <w:tr>
        <w:trPr>
          <w:trHeight w:val="1353" w:hRule="atLeast"/>
        </w:trPr>
        <w:tc>
          <w:tcPr>
            <w:tcW w:w="1124" w:type="dxa"/>
          </w:tcPr>
          <w:p>
            <w:pPr>
              <w:pStyle w:val="TableParagraph"/>
              <w:spacing w:line="280" w:lineRule="auto"/>
              <w:ind w:left="110" w:right="546"/>
              <w:rPr>
                <w:rFonts w:ascii="Times New Roman"/>
                <w:b/>
                <w:sz w:val="24"/>
              </w:rPr>
            </w:pPr>
            <w:r>
              <w:rPr>
                <w:rFonts w:ascii="Times New Roman"/>
                <w:b/>
                <w:color w:val="231F20"/>
                <w:spacing w:val="-4"/>
                <w:sz w:val="24"/>
              </w:rPr>
              <w:t>Unit Test</w:t>
            </w:r>
          </w:p>
        </w:tc>
        <w:tc>
          <w:tcPr>
            <w:tcW w:w="1700" w:type="dxa"/>
          </w:tcPr>
          <w:p>
            <w:pPr>
              <w:pStyle w:val="TableParagraph"/>
              <w:tabs>
                <w:tab w:pos="1526" w:val="left" w:leader="none"/>
              </w:tabs>
              <w:spacing w:line="280" w:lineRule="auto"/>
              <w:ind w:left="109" w:right="94"/>
              <w:rPr>
                <w:rFonts w:ascii="Times New Roman"/>
                <w:b/>
                <w:sz w:val="24"/>
              </w:rPr>
            </w:pPr>
            <w:r>
              <w:rPr>
                <w:rFonts w:ascii="Times New Roman"/>
                <w:b/>
                <w:color w:val="231F20"/>
                <w:spacing w:val="-2"/>
                <w:sz w:val="24"/>
              </w:rPr>
              <w:t>Lessons</w:t>
            </w:r>
            <w:r>
              <w:rPr>
                <w:rFonts w:ascii="Times New Roman"/>
                <w:b/>
                <w:color w:val="231F20"/>
                <w:sz w:val="24"/>
              </w:rPr>
              <w:tab/>
            </w:r>
            <w:r>
              <w:rPr>
                <w:rFonts w:ascii="Times New Roman"/>
                <w:b/>
                <w:color w:val="231F20"/>
                <w:spacing w:val="-10"/>
                <w:sz w:val="24"/>
              </w:rPr>
              <w:t>/ </w:t>
            </w:r>
            <w:r>
              <w:rPr>
                <w:rFonts w:ascii="Times New Roman"/>
                <w:b/>
                <w:color w:val="231F20"/>
                <w:spacing w:val="-2"/>
                <w:sz w:val="24"/>
              </w:rPr>
              <w:t>Chapters</w:t>
            </w:r>
          </w:p>
        </w:tc>
        <w:tc>
          <w:tcPr>
            <w:tcW w:w="3255" w:type="dxa"/>
          </w:tcPr>
          <w:p>
            <w:pPr>
              <w:pStyle w:val="TableParagraph"/>
              <w:spacing w:before="2"/>
              <w:ind w:left="110"/>
              <w:rPr>
                <w:rFonts w:ascii="Times New Roman"/>
                <w:b/>
                <w:sz w:val="24"/>
              </w:rPr>
            </w:pPr>
            <w:r>
              <w:rPr>
                <w:rFonts w:ascii="Times New Roman"/>
                <w:b/>
                <w:color w:val="231F20"/>
                <w:sz w:val="24"/>
              </w:rPr>
              <w:t>Grammar</w:t>
            </w:r>
            <w:r>
              <w:rPr>
                <w:rFonts w:ascii="Times New Roman"/>
                <w:b/>
                <w:color w:val="231F20"/>
                <w:spacing w:val="-13"/>
                <w:sz w:val="24"/>
              </w:rPr>
              <w:t> </w:t>
            </w:r>
            <w:r>
              <w:rPr>
                <w:rFonts w:ascii="Times New Roman"/>
                <w:b/>
                <w:color w:val="231F20"/>
                <w:sz w:val="24"/>
              </w:rPr>
              <w:t>/</w:t>
            </w:r>
            <w:r>
              <w:rPr>
                <w:rFonts w:ascii="Times New Roman"/>
                <w:b/>
                <w:color w:val="231F20"/>
                <w:spacing w:val="-3"/>
                <w:sz w:val="24"/>
              </w:rPr>
              <w:t> </w:t>
            </w:r>
            <w:r>
              <w:rPr>
                <w:rFonts w:ascii="Times New Roman"/>
                <w:b/>
                <w:color w:val="231F20"/>
                <w:sz w:val="24"/>
              </w:rPr>
              <w:t>Language</w:t>
            </w:r>
            <w:r>
              <w:rPr>
                <w:rFonts w:ascii="Times New Roman"/>
                <w:b/>
                <w:color w:val="231F20"/>
                <w:spacing w:val="-2"/>
                <w:sz w:val="24"/>
              </w:rPr>
              <w:t> aspects</w:t>
            </w:r>
          </w:p>
          <w:p>
            <w:pPr>
              <w:pStyle w:val="TableParagraph"/>
              <w:spacing w:line="276" w:lineRule="auto" w:before="237"/>
              <w:ind w:left="110"/>
              <w:rPr>
                <w:rFonts w:ascii="Times New Roman"/>
                <w:b/>
                <w:sz w:val="24"/>
              </w:rPr>
            </w:pPr>
            <w:r>
              <w:rPr>
                <w:rFonts w:ascii="Times New Roman"/>
                <w:b/>
                <w:color w:val="231F20"/>
                <w:sz w:val="24"/>
              </w:rPr>
              <w:t>(</w:t>
            </w:r>
            <w:r>
              <w:rPr>
                <w:rFonts w:ascii="Times New Roman"/>
                <w:b/>
                <w:color w:val="231F20"/>
                <w:spacing w:val="40"/>
                <w:sz w:val="24"/>
              </w:rPr>
              <w:t> </w:t>
            </w:r>
            <w:r>
              <w:rPr>
                <w:rFonts w:ascii="Times New Roman"/>
                <w:b/>
                <w:color w:val="231F20"/>
                <w:sz w:val="24"/>
              </w:rPr>
              <w:t>Topics</w:t>
            </w:r>
            <w:r>
              <w:rPr>
                <w:rFonts w:ascii="Times New Roman"/>
                <w:b/>
                <w:color w:val="231F20"/>
                <w:spacing w:val="37"/>
                <w:sz w:val="24"/>
              </w:rPr>
              <w:t> </w:t>
            </w:r>
            <w:r>
              <w:rPr>
                <w:rFonts w:ascii="Times New Roman"/>
                <w:b/>
                <w:color w:val="231F20"/>
                <w:sz w:val="24"/>
              </w:rPr>
              <w:t>or</w:t>
            </w:r>
            <w:r>
              <w:rPr>
                <w:rFonts w:ascii="Times New Roman"/>
                <w:b/>
                <w:color w:val="231F20"/>
                <w:spacing w:val="34"/>
                <w:sz w:val="24"/>
              </w:rPr>
              <w:t> </w:t>
            </w:r>
            <w:r>
              <w:rPr>
                <w:rFonts w:ascii="Times New Roman"/>
                <w:b/>
                <w:color w:val="231F20"/>
                <w:sz w:val="24"/>
              </w:rPr>
              <w:t>Short</w:t>
            </w:r>
            <w:r>
              <w:rPr>
                <w:rFonts w:ascii="Times New Roman"/>
                <w:b/>
                <w:color w:val="231F20"/>
                <w:spacing w:val="40"/>
                <w:sz w:val="24"/>
              </w:rPr>
              <w:t> </w:t>
            </w:r>
            <w:r>
              <w:rPr>
                <w:rFonts w:ascii="Times New Roman"/>
                <w:b/>
                <w:color w:val="231F20"/>
                <w:sz w:val="24"/>
              </w:rPr>
              <w:t>Answer </w:t>
            </w:r>
            <w:r>
              <w:rPr>
                <w:rFonts w:ascii="Times New Roman"/>
                <w:b/>
                <w:color w:val="231F20"/>
                <w:spacing w:val="-2"/>
                <w:sz w:val="24"/>
              </w:rPr>
              <w:t>questions)</w:t>
            </w:r>
          </w:p>
        </w:tc>
        <w:tc>
          <w:tcPr>
            <w:tcW w:w="3957" w:type="dxa"/>
          </w:tcPr>
          <w:p>
            <w:pPr>
              <w:pStyle w:val="TableParagraph"/>
              <w:spacing w:before="2"/>
              <w:ind w:left="110"/>
              <w:rPr>
                <w:rFonts w:ascii="Times New Roman"/>
                <w:b/>
                <w:sz w:val="24"/>
              </w:rPr>
            </w:pPr>
            <w:r>
              <w:rPr>
                <w:rFonts w:ascii="Times New Roman"/>
                <w:b/>
                <w:color w:val="231F20"/>
                <w:sz w:val="24"/>
              </w:rPr>
              <w:t>Writing</w:t>
            </w:r>
            <w:r>
              <w:rPr>
                <w:rFonts w:ascii="Times New Roman"/>
                <w:b/>
                <w:color w:val="231F20"/>
                <w:spacing w:val="-2"/>
                <w:sz w:val="24"/>
              </w:rPr>
              <w:t> Skills</w:t>
            </w:r>
          </w:p>
          <w:p>
            <w:pPr>
              <w:pStyle w:val="TableParagraph"/>
              <w:spacing w:line="276" w:lineRule="auto" w:before="237"/>
              <w:ind w:left="110"/>
              <w:rPr>
                <w:rFonts w:ascii="Times New Roman"/>
                <w:b/>
                <w:sz w:val="24"/>
              </w:rPr>
            </w:pPr>
            <w:r>
              <w:rPr>
                <w:rFonts w:ascii="Times New Roman"/>
                <w:b/>
                <w:color w:val="231F20"/>
                <w:sz w:val="24"/>
              </w:rPr>
              <w:t>(</w:t>
            </w:r>
            <w:r>
              <w:rPr>
                <w:rFonts w:ascii="Times New Roman"/>
                <w:b/>
                <w:color w:val="231F20"/>
                <w:spacing w:val="22"/>
                <w:sz w:val="24"/>
              </w:rPr>
              <w:t> </w:t>
            </w:r>
            <w:r>
              <w:rPr>
                <w:rFonts w:ascii="Times New Roman"/>
                <w:b/>
                <w:color w:val="231F20"/>
                <w:sz w:val="24"/>
              </w:rPr>
              <w:t>Topics for Long answer/</w:t>
            </w:r>
            <w:r>
              <w:rPr>
                <w:rFonts w:ascii="Times New Roman"/>
                <w:b/>
                <w:color w:val="231F20"/>
                <w:spacing w:val="26"/>
                <w:sz w:val="24"/>
              </w:rPr>
              <w:t> </w:t>
            </w:r>
            <w:r>
              <w:rPr>
                <w:rFonts w:ascii="Times New Roman"/>
                <w:b/>
                <w:color w:val="231F20"/>
                <w:sz w:val="24"/>
              </w:rPr>
              <w:t>Essay </w:t>
            </w:r>
            <w:r>
              <w:rPr>
                <w:rFonts w:ascii="Times New Roman"/>
                <w:b/>
                <w:color w:val="231F20"/>
                <w:spacing w:val="-2"/>
                <w:sz w:val="24"/>
              </w:rPr>
              <w:t>Questions)</w:t>
            </w:r>
          </w:p>
        </w:tc>
      </w:tr>
      <w:tr>
        <w:trPr>
          <w:trHeight w:val="3854" w:hRule="atLeast"/>
        </w:trPr>
        <w:tc>
          <w:tcPr>
            <w:tcW w:w="1124" w:type="dxa"/>
          </w:tcPr>
          <w:p>
            <w:pPr>
              <w:pStyle w:val="TableParagraph"/>
              <w:spacing w:line="268" w:lineRule="exact"/>
              <w:ind w:left="110"/>
              <w:rPr>
                <w:rFonts w:ascii="Times New Roman"/>
                <w:sz w:val="24"/>
              </w:rPr>
            </w:pPr>
            <w:r>
              <w:rPr>
                <w:rFonts w:ascii="Times New Roman"/>
                <w:color w:val="231F20"/>
                <w:sz w:val="24"/>
              </w:rPr>
              <w:t>U.T </w:t>
            </w:r>
            <w:r>
              <w:rPr>
                <w:rFonts w:ascii="Times New Roman"/>
                <w:color w:val="231F20"/>
                <w:spacing w:val="-10"/>
                <w:sz w:val="24"/>
              </w:rPr>
              <w:t>1</w:t>
            </w:r>
          </w:p>
        </w:tc>
        <w:tc>
          <w:tcPr>
            <w:tcW w:w="1700" w:type="dxa"/>
          </w:tcPr>
          <w:p>
            <w:pPr>
              <w:pStyle w:val="TableParagraph"/>
              <w:spacing w:line="268" w:lineRule="exact"/>
              <w:ind w:left="109"/>
              <w:rPr>
                <w:rFonts w:ascii="Times New Roman"/>
                <w:sz w:val="24"/>
              </w:rPr>
            </w:pPr>
            <w:r>
              <w:rPr>
                <w:rFonts w:ascii="Times New Roman"/>
                <w:color w:val="231F20"/>
                <w:sz w:val="24"/>
              </w:rPr>
              <w:t>Chapters</w:t>
            </w:r>
            <w:r>
              <w:rPr>
                <w:rFonts w:ascii="Times New Roman"/>
                <w:color w:val="231F20"/>
                <w:spacing w:val="2"/>
                <w:sz w:val="24"/>
              </w:rPr>
              <w:t> </w:t>
            </w:r>
            <w:r>
              <w:rPr>
                <w:rFonts w:ascii="Times New Roman"/>
                <w:color w:val="231F20"/>
                <w:spacing w:val="-2"/>
                <w:sz w:val="24"/>
              </w:rPr>
              <w:t>1,2,3</w:t>
            </w:r>
          </w:p>
        </w:tc>
        <w:tc>
          <w:tcPr>
            <w:tcW w:w="3255" w:type="dxa"/>
          </w:tcPr>
          <w:p>
            <w:pPr>
              <w:pStyle w:val="TableParagraph"/>
              <w:numPr>
                <w:ilvl w:val="0"/>
                <w:numId w:val="29"/>
              </w:numPr>
              <w:tabs>
                <w:tab w:pos="354" w:val="left" w:leader="none"/>
              </w:tabs>
              <w:spacing w:line="268" w:lineRule="exact" w:before="0" w:after="0"/>
              <w:ind w:left="354" w:right="0" w:hanging="244"/>
              <w:jc w:val="left"/>
              <w:rPr>
                <w:rFonts w:ascii="Times New Roman"/>
                <w:sz w:val="24"/>
              </w:rPr>
            </w:pPr>
            <w:r>
              <w:rPr>
                <w:rFonts w:ascii="Times New Roman"/>
                <w:color w:val="231F20"/>
                <w:sz w:val="24"/>
              </w:rPr>
              <w:t>articles</w:t>
            </w:r>
            <w:r>
              <w:rPr>
                <w:rFonts w:ascii="Times New Roman"/>
                <w:color w:val="231F20"/>
                <w:spacing w:val="1"/>
                <w:sz w:val="24"/>
              </w:rPr>
              <w:t> </w:t>
            </w:r>
            <w:r>
              <w:rPr>
                <w:rFonts w:ascii="Times New Roman"/>
                <w:color w:val="231F20"/>
                <w:sz w:val="24"/>
              </w:rPr>
              <w:t>&amp;</w:t>
            </w:r>
            <w:r>
              <w:rPr>
                <w:rFonts w:ascii="Times New Roman"/>
                <w:color w:val="231F20"/>
                <w:spacing w:val="-10"/>
                <w:sz w:val="24"/>
              </w:rPr>
              <w:t> </w:t>
            </w:r>
            <w:r>
              <w:rPr>
                <w:rFonts w:ascii="Times New Roman"/>
                <w:color w:val="231F20"/>
                <w:spacing w:val="-2"/>
                <w:sz w:val="24"/>
              </w:rPr>
              <w:t>prepositions,</w:t>
            </w:r>
          </w:p>
          <w:p>
            <w:pPr>
              <w:pStyle w:val="TableParagraph"/>
              <w:numPr>
                <w:ilvl w:val="0"/>
                <w:numId w:val="29"/>
              </w:numPr>
              <w:tabs>
                <w:tab w:pos="310" w:val="left" w:leader="none"/>
                <w:tab w:pos="2083" w:val="left" w:leader="none"/>
                <w:tab w:pos="2362" w:val="left" w:leader="none"/>
              </w:tabs>
              <w:spacing w:line="276" w:lineRule="auto" w:before="238" w:after="0"/>
              <w:ind w:left="110" w:right="93" w:firstLine="0"/>
              <w:jc w:val="both"/>
              <w:rPr>
                <w:rFonts w:ascii="Times New Roman"/>
                <w:sz w:val="24"/>
              </w:rPr>
            </w:pPr>
            <w:r>
              <w:rPr>
                <w:rFonts w:ascii="Times New Roman"/>
                <w:color w:val="231F20"/>
                <w:spacing w:val="-2"/>
                <w:sz w:val="24"/>
              </w:rPr>
              <w:t>Vocabulary:</w:t>
            </w:r>
            <w:r>
              <w:rPr>
                <w:rFonts w:ascii="Times New Roman"/>
                <w:color w:val="231F20"/>
                <w:sz w:val="24"/>
              </w:rPr>
              <w:tab/>
              <w:tab/>
            </w:r>
            <w:r>
              <w:rPr>
                <w:rFonts w:ascii="Times New Roman"/>
                <w:color w:val="231F20"/>
                <w:spacing w:val="-2"/>
                <w:sz w:val="24"/>
              </w:rPr>
              <w:t>Affixes, synonyms,</w:t>
            </w:r>
            <w:r>
              <w:rPr>
                <w:rFonts w:ascii="Times New Roman"/>
                <w:color w:val="231F20"/>
                <w:sz w:val="24"/>
              </w:rPr>
              <w:tab/>
            </w:r>
            <w:r>
              <w:rPr>
                <w:rFonts w:ascii="Times New Roman"/>
                <w:color w:val="231F20"/>
                <w:spacing w:val="-2"/>
                <w:sz w:val="24"/>
              </w:rPr>
              <w:t>Antonyms, </w:t>
            </w:r>
            <w:r>
              <w:rPr>
                <w:rFonts w:ascii="Times New Roman"/>
                <w:color w:val="231F20"/>
                <w:sz w:val="24"/>
              </w:rPr>
              <w:t>matching meanings, words &amp; phrases,</w:t>
            </w:r>
            <w:r>
              <w:rPr>
                <w:rFonts w:ascii="Times New Roman"/>
                <w:color w:val="231F20"/>
                <w:spacing w:val="40"/>
                <w:sz w:val="24"/>
              </w:rPr>
              <w:t> </w:t>
            </w:r>
            <w:r>
              <w:rPr>
                <w:rFonts w:ascii="Times New Roman"/>
                <w:color w:val="231F20"/>
                <w:sz w:val="24"/>
              </w:rPr>
              <w:t>one word substitutes)</w:t>
            </w:r>
          </w:p>
          <w:p>
            <w:pPr>
              <w:pStyle w:val="TableParagraph"/>
              <w:numPr>
                <w:ilvl w:val="0"/>
                <w:numId w:val="29"/>
              </w:numPr>
              <w:tabs>
                <w:tab w:pos="296" w:val="left" w:leader="none"/>
              </w:tabs>
              <w:spacing w:line="276" w:lineRule="auto" w:before="199" w:after="0"/>
              <w:ind w:left="110" w:right="95" w:firstLine="0"/>
              <w:jc w:val="both"/>
              <w:rPr>
                <w:rFonts w:ascii="Times New Roman"/>
                <w:sz w:val="24"/>
              </w:rPr>
            </w:pPr>
            <w:r>
              <w:rPr>
                <w:rFonts w:ascii="Times New Roman"/>
                <w:color w:val="231F20"/>
                <w:sz w:val="24"/>
              </w:rPr>
              <w:t>Adjectives ( degrees of </w:t>
            </w:r>
            <w:r>
              <w:rPr>
                <w:rFonts w:ascii="Times New Roman"/>
                <w:color w:val="231F20"/>
                <w:spacing w:val="-2"/>
                <w:sz w:val="24"/>
              </w:rPr>
              <w:t>comparison)</w:t>
            </w:r>
          </w:p>
          <w:p>
            <w:pPr>
              <w:pStyle w:val="TableParagraph"/>
              <w:numPr>
                <w:ilvl w:val="0"/>
                <w:numId w:val="29"/>
              </w:numPr>
              <w:tabs>
                <w:tab w:pos="368" w:val="left" w:leader="none"/>
              </w:tabs>
              <w:spacing w:line="240" w:lineRule="auto" w:before="201" w:after="0"/>
              <w:ind w:left="368" w:right="0" w:hanging="258"/>
              <w:jc w:val="left"/>
              <w:rPr>
                <w:rFonts w:ascii="Times New Roman"/>
                <w:sz w:val="24"/>
              </w:rPr>
            </w:pPr>
            <w:r>
              <w:rPr>
                <w:rFonts w:ascii="Times New Roman"/>
                <w:color w:val="231F20"/>
                <w:sz w:val="24"/>
              </w:rPr>
              <w:t>Main&amp;</w:t>
            </w:r>
            <w:r>
              <w:rPr>
                <w:rFonts w:ascii="Times New Roman"/>
                <w:color w:val="231F20"/>
                <w:spacing w:val="-8"/>
                <w:sz w:val="24"/>
              </w:rPr>
              <w:t> </w:t>
            </w:r>
            <w:r>
              <w:rPr>
                <w:rFonts w:ascii="Times New Roman"/>
                <w:color w:val="231F20"/>
                <w:sz w:val="24"/>
              </w:rPr>
              <w:t>Auxiliary</w:t>
            </w:r>
            <w:r>
              <w:rPr>
                <w:rFonts w:ascii="Times New Roman"/>
                <w:color w:val="231F20"/>
                <w:spacing w:val="-10"/>
                <w:sz w:val="24"/>
              </w:rPr>
              <w:t> </w:t>
            </w:r>
            <w:r>
              <w:rPr>
                <w:rFonts w:ascii="Times New Roman"/>
                <w:color w:val="231F20"/>
                <w:spacing w:val="-4"/>
                <w:sz w:val="24"/>
              </w:rPr>
              <w:t>Verbs</w:t>
            </w:r>
          </w:p>
          <w:p>
            <w:pPr>
              <w:pStyle w:val="TableParagraph"/>
              <w:numPr>
                <w:ilvl w:val="0"/>
                <w:numId w:val="29"/>
              </w:numPr>
              <w:tabs>
                <w:tab w:pos="354" w:val="left" w:leader="none"/>
              </w:tabs>
              <w:spacing w:line="240" w:lineRule="auto" w:before="238" w:after="0"/>
              <w:ind w:left="354" w:right="0" w:hanging="244"/>
              <w:jc w:val="left"/>
              <w:rPr>
                <w:rFonts w:ascii="Times New Roman"/>
                <w:sz w:val="24"/>
              </w:rPr>
            </w:pPr>
            <w:r>
              <w:rPr>
                <w:rFonts w:ascii="Times New Roman"/>
                <w:color w:val="231F20"/>
                <w:sz w:val="24"/>
              </w:rPr>
              <w:t>phrasal</w:t>
            </w:r>
            <w:r>
              <w:rPr>
                <w:rFonts w:ascii="Times New Roman"/>
                <w:color w:val="231F20"/>
                <w:spacing w:val="-1"/>
                <w:sz w:val="24"/>
              </w:rPr>
              <w:t> </w:t>
            </w:r>
            <w:r>
              <w:rPr>
                <w:rFonts w:ascii="Times New Roman"/>
                <w:color w:val="231F20"/>
                <w:sz w:val="24"/>
              </w:rPr>
              <w:t>verbs/</w:t>
            </w:r>
            <w:r>
              <w:rPr>
                <w:rFonts w:ascii="Times New Roman"/>
                <w:color w:val="231F20"/>
                <w:spacing w:val="-1"/>
                <w:sz w:val="24"/>
              </w:rPr>
              <w:t> </w:t>
            </w:r>
            <w:r>
              <w:rPr>
                <w:rFonts w:ascii="Times New Roman"/>
                <w:color w:val="231F20"/>
                <w:sz w:val="24"/>
              </w:rPr>
              <w:t>word</w:t>
            </w:r>
            <w:r>
              <w:rPr>
                <w:rFonts w:ascii="Times New Roman"/>
                <w:color w:val="231F20"/>
                <w:spacing w:val="-10"/>
                <w:sz w:val="24"/>
              </w:rPr>
              <w:t> </w:t>
            </w:r>
            <w:r>
              <w:rPr>
                <w:rFonts w:ascii="Times New Roman"/>
                <w:color w:val="231F20"/>
                <w:spacing w:val="-4"/>
                <w:sz w:val="24"/>
              </w:rPr>
              <w:t>order</w:t>
            </w:r>
          </w:p>
        </w:tc>
        <w:tc>
          <w:tcPr>
            <w:tcW w:w="3957" w:type="dxa"/>
          </w:tcPr>
          <w:p>
            <w:pPr>
              <w:pStyle w:val="TableParagraph"/>
              <w:numPr>
                <w:ilvl w:val="0"/>
                <w:numId w:val="30"/>
              </w:numPr>
              <w:tabs>
                <w:tab w:pos="354" w:val="left" w:leader="none"/>
              </w:tabs>
              <w:spacing w:line="268" w:lineRule="exact" w:before="0" w:after="0"/>
              <w:ind w:left="354" w:right="0" w:hanging="249"/>
              <w:jc w:val="left"/>
              <w:rPr>
                <w:rFonts w:ascii="Times New Roman"/>
                <w:sz w:val="24"/>
              </w:rPr>
            </w:pPr>
            <w:r>
              <w:rPr>
                <w:rFonts w:ascii="Times New Roman"/>
                <w:color w:val="231F20"/>
                <w:sz w:val="24"/>
              </w:rPr>
              <w:t>Theme</w:t>
            </w:r>
            <w:r>
              <w:rPr>
                <w:rFonts w:ascii="Times New Roman"/>
                <w:color w:val="231F20"/>
                <w:spacing w:val="-4"/>
                <w:sz w:val="24"/>
              </w:rPr>
              <w:t> </w:t>
            </w:r>
            <w:r>
              <w:rPr>
                <w:rFonts w:ascii="Times New Roman"/>
                <w:color w:val="231F20"/>
                <w:sz w:val="24"/>
              </w:rPr>
              <w:t>based</w:t>
            </w:r>
            <w:r>
              <w:rPr>
                <w:rFonts w:ascii="Times New Roman"/>
                <w:color w:val="231F20"/>
                <w:spacing w:val="-2"/>
                <w:sz w:val="24"/>
              </w:rPr>
              <w:t> Paragraph</w:t>
            </w:r>
          </w:p>
          <w:p>
            <w:pPr>
              <w:pStyle w:val="TableParagraph"/>
              <w:spacing w:line="276" w:lineRule="auto" w:before="238"/>
              <w:ind w:left="110" w:right="92" w:firstLine="240"/>
              <w:jc w:val="both"/>
              <w:rPr>
                <w:rFonts w:ascii="Times New Roman"/>
                <w:sz w:val="24"/>
              </w:rPr>
            </w:pPr>
            <w:r>
              <w:rPr>
                <w:rFonts w:ascii="Times New Roman"/>
                <w:color w:val="231F20"/>
                <w:sz w:val="24"/>
              </w:rPr>
              <w:t>( focus on</w:t>
            </w:r>
            <w:r>
              <w:rPr>
                <w:rFonts w:ascii="Times New Roman"/>
                <w:color w:val="231F20"/>
                <w:spacing w:val="-2"/>
                <w:sz w:val="24"/>
              </w:rPr>
              <w:t> </w:t>
            </w:r>
            <w:r>
              <w:rPr>
                <w:rFonts w:ascii="Times New Roman"/>
                <w:color w:val="231F20"/>
                <w:sz w:val="24"/>
              </w:rPr>
              <w:t>LSRW</w:t>
            </w:r>
            <w:r>
              <w:rPr>
                <w:rFonts w:ascii="Times New Roman"/>
                <w:color w:val="231F20"/>
                <w:spacing w:val="-2"/>
                <w:sz w:val="24"/>
              </w:rPr>
              <w:t> </w:t>
            </w:r>
            <w:r>
              <w:rPr>
                <w:rFonts w:ascii="Times New Roman"/>
                <w:color w:val="231F20"/>
                <w:sz w:val="24"/>
              </w:rPr>
              <w:t>skills, importance of English, Self-esteem, SWOC analysis, Social media )</w:t>
            </w:r>
          </w:p>
          <w:p>
            <w:pPr>
              <w:pStyle w:val="TableParagraph"/>
              <w:numPr>
                <w:ilvl w:val="0"/>
                <w:numId w:val="30"/>
              </w:numPr>
              <w:tabs>
                <w:tab w:pos="426" w:val="left" w:leader="none"/>
              </w:tabs>
              <w:spacing w:line="240" w:lineRule="auto" w:before="200" w:after="0"/>
              <w:ind w:left="426" w:right="0" w:hanging="321"/>
              <w:jc w:val="left"/>
              <w:rPr>
                <w:rFonts w:ascii="Times New Roman"/>
                <w:sz w:val="24"/>
              </w:rPr>
            </w:pPr>
            <w:r>
              <w:rPr>
                <w:rFonts w:ascii="Times New Roman"/>
                <w:color w:val="231F20"/>
                <w:sz w:val="24"/>
              </w:rPr>
              <w:t>Dialogue</w:t>
            </w:r>
            <w:r>
              <w:rPr>
                <w:rFonts w:ascii="Times New Roman"/>
                <w:color w:val="231F20"/>
                <w:spacing w:val="-1"/>
                <w:sz w:val="24"/>
              </w:rPr>
              <w:t> </w:t>
            </w:r>
            <w:r>
              <w:rPr>
                <w:rFonts w:ascii="Times New Roman"/>
                <w:color w:val="231F20"/>
                <w:sz w:val="24"/>
              </w:rPr>
              <w:t>on</w:t>
            </w:r>
            <w:r>
              <w:rPr>
                <w:rFonts w:ascii="Times New Roman"/>
                <w:color w:val="231F20"/>
                <w:spacing w:val="-9"/>
                <w:sz w:val="24"/>
              </w:rPr>
              <w:t> </w:t>
            </w:r>
            <w:r>
              <w:rPr>
                <w:rFonts w:ascii="Times New Roman"/>
                <w:color w:val="231F20"/>
                <w:sz w:val="24"/>
              </w:rPr>
              <w:t>themes</w:t>
            </w:r>
            <w:r>
              <w:rPr>
                <w:rFonts w:ascii="Times New Roman"/>
                <w:color w:val="231F20"/>
                <w:spacing w:val="-2"/>
                <w:sz w:val="24"/>
              </w:rPr>
              <w:t> </w:t>
            </w:r>
            <w:r>
              <w:rPr>
                <w:rFonts w:ascii="Times New Roman"/>
                <w:color w:val="231F20"/>
                <w:sz w:val="24"/>
              </w:rPr>
              <w:t>of</w:t>
            </w:r>
            <w:r>
              <w:rPr>
                <w:rFonts w:ascii="Times New Roman"/>
                <w:color w:val="231F20"/>
                <w:spacing w:val="-3"/>
                <w:sz w:val="24"/>
              </w:rPr>
              <w:t> </w:t>
            </w:r>
            <w:r>
              <w:rPr>
                <w:rFonts w:ascii="Times New Roman"/>
                <w:color w:val="231F20"/>
                <w:sz w:val="24"/>
              </w:rPr>
              <w:t>lessons</w:t>
            </w:r>
            <w:r>
              <w:rPr>
                <w:rFonts w:ascii="Times New Roman"/>
                <w:color w:val="231F20"/>
                <w:spacing w:val="-2"/>
                <w:sz w:val="24"/>
              </w:rPr>
              <w:t> </w:t>
            </w:r>
            <w:r>
              <w:rPr>
                <w:rFonts w:ascii="Times New Roman"/>
                <w:color w:val="231F20"/>
                <w:spacing w:val="-5"/>
                <w:sz w:val="24"/>
              </w:rPr>
              <w:t>2&amp;3</w:t>
            </w:r>
          </w:p>
          <w:p>
            <w:pPr>
              <w:pStyle w:val="TableParagraph"/>
              <w:spacing w:line="280" w:lineRule="auto" w:before="243"/>
              <w:ind w:left="110" w:right="66" w:firstLine="57"/>
              <w:rPr>
                <w:rFonts w:ascii="Times New Roman"/>
                <w:sz w:val="24"/>
              </w:rPr>
            </w:pPr>
            <w:r>
              <w:rPr>
                <w:rFonts w:ascii="Times New Roman"/>
                <w:color w:val="231F20"/>
                <w:sz w:val="24"/>
              </w:rPr>
              <w:t>/</w:t>
            </w:r>
            <w:r>
              <w:rPr>
                <w:rFonts w:ascii="Times New Roman"/>
                <w:color w:val="231F20"/>
                <w:spacing w:val="-3"/>
                <w:sz w:val="24"/>
              </w:rPr>
              <w:t> </w:t>
            </w:r>
            <w:r>
              <w:rPr>
                <w:rFonts w:ascii="Times New Roman"/>
                <w:color w:val="231F20"/>
                <w:sz w:val="24"/>
              </w:rPr>
              <w:t>Dialogue</w:t>
            </w:r>
            <w:r>
              <w:rPr>
                <w:rFonts w:ascii="Times New Roman"/>
                <w:color w:val="231F20"/>
                <w:spacing w:val="-4"/>
                <w:sz w:val="24"/>
              </w:rPr>
              <w:t> </w:t>
            </w:r>
            <w:r>
              <w:rPr>
                <w:rFonts w:ascii="Times New Roman"/>
                <w:color w:val="231F20"/>
                <w:sz w:val="24"/>
              </w:rPr>
              <w:t>on</w:t>
            </w:r>
            <w:r>
              <w:rPr>
                <w:rFonts w:ascii="Times New Roman"/>
                <w:color w:val="231F20"/>
                <w:spacing w:val="-8"/>
                <w:sz w:val="24"/>
              </w:rPr>
              <w:t> </w:t>
            </w:r>
            <w:r>
              <w:rPr>
                <w:rFonts w:ascii="Times New Roman"/>
                <w:color w:val="231F20"/>
                <w:sz w:val="24"/>
              </w:rPr>
              <w:t>General</w:t>
            </w:r>
            <w:r>
              <w:rPr>
                <w:rFonts w:ascii="Times New Roman"/>
                <w:color w:val="231F20"/>
                <w:spacing w:val="-11"/>
                <w:sz w:val="24"/>
              </w:rPr>
              <w:t> </w:t>
            </w:r>
            <w:r>
              <w:rPr>
                <w:rFonts w:ascii="Times New Roman"/>
                <w:color w:val="231F20"/>
                <w:sz w:val="24"/>
              </w:rPr>
              <w:t>topic</w:t>
            </w:r>
            <w:r>
              <w:rPr>
                <w:rFonts w:ascii="Times New Roman"/>
                <w:color w:val="231F20"/>
                <w:spacing w:val="-4"/>
                <w:sz w:val="24"/>
              </w:rPr>
              <w:t> </w:t>
            </w:r>
            <w:r>
              <w:rPr>
                <w:rFonts w:ascii="Times New Roman"/>
                <w:color w:val="231F20"/>
                <w:sz w:val="24"/>
              </w:rPr>
              <w:t>/</w:t>
            </w:r>
            <w:r>
              <w:rPr>
                <w:rFonts w:ascii="Times New Roman"/>
                <w:color w:val="231F20"/>
                <w:spacing w:val="-4"/>
                <w:sz w:val="24"/>
              </w:rPr>
              <w:t> </w:t>
            </w:r>
            <w:r>
              <w:rPr>
                <w:rFonts w:ascii="Times New Roman"/>
                <w:color w:val="231F20"/>
                <w:sz w:val="24"/>
              </w:rPr>
              <w:t>a </w:t>
            </w:r>
            <w:r>
              <w:rPr>
                <w:rFonts w:ascii="Times New Roman"/>
                <w:color w:val="231F20"/>
                <w:spacing w:val="-2"/>
                <w:sz w:val="24"/>
              </w:rPr>
              <w:t>situation</w:t>
            </w:r>
          </w:p>
          <w:p>
            <w:pPr>
              <w:pStyle w:val="TableParagraph"/>
              <w:numPr>
                <w:ilvl w:val="0"/>
                <w:numId w:val="30"/>
              </w:numPr>
              <w:tabs>
                <w:tab w:pos="354" w:val="left" w:leader="none"/>
              </w:tabs>
              <w:spacing w:line="240" w:lineRule="auto" w:before="189" w:after="0"/>
              <w:ind w:left="354" w:right="0" w:hanging="249"/>
              <w:jc w:val="left"/>
              <w:rPr>
                <w:rFonts w:ascii="Times New Roman"/>
                <w:sz w:val="24"/>
              </w:rPr>
            </w:pPr>
            <w:r>
              <w:rPr>
                <w:rFonts w:ascii="Times New Roman"/>
                <w:color w:val="231F20"/>
                <w:sz w:val="24"/>
              </w:rPr>
              <w:t>Reading</w:t>
            </w:r>
            <w:r>
              <w:rPr>
                <w:rFonts w:ascii="Times New Roman"/>
                <w:color w:val="231F20"/>
                <w:spacing w:val="-7"/>
                <w:sz w:val="24"/>
              </w:rPr>
              <w:t> </w:t>
            </w:r>
            <w:r>
              <w:rPr>
                <w:rFonts w:ascii="Times New Roman"/>
                <w:color w:val="231F20"/>
                <w:spacing w:val="-2"/>
                <w:sz w:val="24"/>
              </w:rPr>
              <w:t>comprehension</w:t>
            </w:r>
          </w:p>
        </w:tc>
      </w:tr>
      <w:tr>
        <w:trPr>
          <w:trHeight w:val="518" w:hRule="atLeast"/>
        </w:trPr>
        <w:tc>
          <w:tcPr>
            <w:tcW w:w="1124" w:type="dxa"/>
          </w:tcPr>
          <w:p>
            <w:pPr>
              <w:pStyle w:val="TableParagraph"/>
              <w:rPr>
                <w:rFonts w:ascii="Times New Roman"/>
                <w:sz w:val="24"/>
              </w:rPr>
            </w:pPr>
          </w:p>
        </w:tc>
        <w:tc>
          <w:tcPr>
            <w:tcW w:w="1700" w:type="dxa"/>
          </w:tcPr>
          <w:p>
            <w:pPr>
              <w:pStyle w:val="TableParagraph"/>
              <w:rPr>
                <w:rFonts w:ascii="Times New Roman"/>
                <w:sz w:val="24"/>
              </w:rPr>
            </w:pPr>
          </w:p>
        </w:tc>
        <w:tc>
          <w:tcPr>
            <w:tcW w:w="3255" w:type="dxa"/>
          </w:tcPr>
          <w:p>
            <w:pPr>
              <w:pStyle w:val="TableParagraph"/>
              <w:rPr>
                <w:rFonts w:ascii="Times New Roman"/>
                <w:sz w:val="24"/>
              </w:rPr>
            </w:pPr>
          </w:p>
        </w:tc>
        <w:tc>
          <w:tcPr>
            <w:tcW w:w="3957" w:type="dxa"/>
          </w:tcPr>
          <w:p>
            <w:pPr>
              <w:pStyle w:val="TableParagraph"/>
              <w:rPr>
                <w:rFonts w:ascii="Times New Roman"/>
                <w:sz w:val="24"/>
              </w:rPr>
            </w:pPr>
          </w:p>
        </w:tc>
      </w:tr>
      <w:tr>
        <w:trPr>
          <w:trHeight w:val="3341" w:hRule="atLeast"/>
        </w:trPr>
        <w:tc>
          <w:tcPr>
            <w:tcW w:w="1124" w:type="dxa"/>
          </w:tcPr>
          <w:p>
            <w:pPr>
              <w:pStyle w:val="TableParagraph"/>
              <w:spacing w:line="268" w:lineRule="exact"/>
              <w:ind w:left="110"/>
              <w:rPr>
                <w:rFonts w:ascii="Times New Roman"/>
                <w:sz w:val="24"/>
              </w:rPr>
            </w:pPr>
            <w:r>
              <w:rPr>
                <w:rFonts w:ascii="Times New Roman"/>
                <w:color w:val="231F20"/>
                <w:sz w:val="24"/>
              </w:rPr>
              <w:t>U.T </w:t>
            </w:r>
            <w:r>
              <w:rPr>
                <w:rFonts w:ascii="Times New Roman"/>
                <w:color w:val="231F20"/>
                <w:spacing w:val="-10"/>
                <w:sz w:val="24"/>
              </w:rPr>
              <w:t>2</w:t>
            </w:r>
          </w:p>
        </w:tc>
        <w:tc>
          <w:tcPr>
            <w:tcW w:w="1700" w:type="dxa"/>
          </w:tcPr>
          <w:p>
            <w:pPr>
              <w:pStyle w:val="TableParagraph"/>
              <w:spacing w:line="276" w:lineRule="auto"/>
              <w:ind w:left="109" w:right="723"/>
              <w:rPr>
                <w:rFonts w:ascii="Times New Roman"/>
                <w:sz w:val="24"/>
              </w:rPr>
            </w:pPr>
            <w:r>
              <w:rPr>
                <w:rFonts w:ascii="Times New Roman"/>
                <w:color w:val="231F20"/>
                <w:spacing w:val="-2"/>
                <w:sz w:val="24"/>
              </w:rPr>
              <w:t>Chapters 4,5,6,7</w:t>
            </w:r>
          </w:p>
        </w:tc>
        <w:tc>
          <w:tcPr>
            <w:tcW w:w="3255" w:type="dxa"/>
          </w:tcPr>
          <w:p>
            <w:pPr>
              <w:pStyle w:val="TableParagraph"/>
              <w:numPr>
                <w:ilvl w:val="0"/>
                <w:numId w:val="31"/>
              </w:numPr>
              <w:tabs>
                <w:tab w:pos="354" w:val="left" w:leader="none"/>
              </w:tabs>
              <w:spacing w:line="268" w:lineRule="exact" w:before="0" w:after="0"/>
              <w:ind w:left="354" w:right="0" w:hanging="244"/>
              <w:jc w:val="left"/>
              <w:rPr>
                <w:rFonts w:ascii="Times New Roman"/>
                <w:sz w:val="24"/>
              </w:rPr>
            </w:pPr>
            <w:r>
              <w:rPr>
                <w:rFonts w:ascii="Times New Roman"/>
                <w:color w:val="231F20"/>
                <w:spacing w:val="-2"/>
                <w:sz w:val="24"/>
              </w:rPr>
              <w:t>concord</w:t>
            </w:r>
          </w:p>
          <w:p>
            <w:pPr>
              <w:pStyle w:val="TableParagraph"/>
              <w:numPr>
                <w:ilvl w:val="0"/>
                <w:numId w:val="31"/>
              </w:numPr>
              <w:tabs>
                <w:tab w:pos="368" w:val="left" w:leader="none"/>
              </w:tabs>
              <w:spacing w:line="240" w:lineRule="auto" w:before="237" w:after="0"/>
              <w:ind w:left="368" w:right="0" w:hanging="258"/>
              <w:jc w:val="left"/>
              <w:rPr>
                <w:rFonts w:ascii="Times New Roman"/>
                <w:sz w:val="24"/>
              </w:rPr>
            </w:pPr>
            <w:r>
              <w:rPr>
                <w:rFonts w:ascii="Times New Roman"/>
                <w:color w:val="231F20"/>
                <w:spacing w:val="-2"/>
                <w:sz w:val="24"/>
              </w:rPr>
              <w:t>Tenses</w:t>
            </w:r>
          </w:p>
          <w:p>
            <w:pPr>
              <w:pStyle w:val="TableParagraph"/>
              <w:numPr>
                <w:ilvl w:val="0"/>
                <w:numId w:val="31"/>
              </w:numPr>
              <w:tabs>
                <w:tab w:pos="354" w:val="left" w:leader="none"/>
              </w:tabs>
              <w:spacing w:line="240" w:lineRule="auto" w:before="243" w:after="0"/>
              <w:ind w:left="354" w:right="0" w:hanging="244"/>
              <w:jc w:val="left"/>
              <w:rPr>
                <w:rFonts w:ascii="Times New Roman"/>
                <w:sz w:val="24"/>
              </w:rPr>
            </w:pPr>
            <w:r>
              <w:rPr>
                <w:rFonts w:ascii="Times New Roman"/>
                <w:color w:val="231F20"/>
                <w:sz w:val="24"/>
              </w:rPr>
              <w:t>Types</w:t>
            </w:r>
            <w:r>
              <w:rPr>
                <w:rFonts w:ascii="Times New Roman"/>
                <w:color w:val="231F20"/>
                <w:spacing w:val="-4"/>
                <w:sz w:val="24"/>
              </w:rPr>
              <w:t> </w:t>
            </w:r>
            <w:r>
              <w:rPr>
                <w:rFonts w:ascii="Times New Roman"/>
                <w:color w:val="231F20"/>
                <w:sz w:val="24"/>
              </w:rPr>
              <w:t>of</w:t>
            </w:r>
            <w:r>
              <w:rPr>
                <w:rFonts w:ascii="Times New Roman"/>
                <w:color w:val="231F20"/>
                <w:spacing w:val="-4"/>
                <w:sz w:val="24"/>
              </w:rPr>
              <w:t> </w:t>
            </w:r>
            <w:r>
              <w:rPr>
                <w:rFonts w:ascii="Times New Roman"/>
                <w:color w:val="231F20"/>
                <w:spacing w:val="-2"/>
                <w:sz w:val="24"/>
              </w:rPr>
              <w:t>sentences</w:t>
            </w:r>
          </w:p>
          <w:p>
            <w:pPr>
              <w:pStyle w:val="TableParagraph"/>
              <w:numPr>
                <w:ilvl w:val="0"/>
                <w:numId w:val="31"/>
              </w:numPr>
              <w:tabs>
                <w:tab w:pos="367" w:val="left" w:leader="none"/>
              </w:tabs>
              <w:spacing w:line="240" w:lineRule="auto" w:before="243" w:after="0"/>
              <w:ind w:left="367" w:right="0" w:hanging="257"/>
              <w:jc w:val="left"/>
              <w:rPr>
                <w:rFonts w:ascii="Times New Roman"/>
                <w:sz w:val="24"/>
              </w:rPr>
            </w:pPr>
            <w:r>
              <w:rPr>
                <w:rFonts w:ascii="Times New Roman"/>
                <w:color w:val="231F20"/>
                <w:sz w:val="24"/>
              </w:rPr>
              <w:t>Framing</w:t>
            </w:r>
            <w:r>
              <w:rPr>
                <w:rFonts w:ascii="Times New Roman"/>
                <w:color w:val="231F20"/>
                <w:spacing w:val="-12"/>
                <w:sz w:val="24"/>
              </w:rPr>
              <w:t> </w:t>
            </w:r>
            <w:r>
              <w:rPr>
                <w:rFonts w:ascii="Times New Roman"/>
                <w:color w:val="231F20"/>
                <w:spacing w:val="-2"/>
                <w:sz w:val="24"/>
              </w:rPr>
              <w:t>questions</w:t>
            </w:r>
          </w:p>
          <w:p>
            <w:pPr>
              <w:pStyle w:val="TableParagraph"/>
              <w:numPr>
                <w:ilvl w:val="0"/>
                <w:numId w:val="31"/>
              </w:numPr>
              <w:tabs>
                <w:tab w:pos="354" w:val="left" w:leader="none"/>
              </w:tabs>
              <w:spacing w:line="240" w:lineRule="auto" w:before="242" w:after="0"/>
              <w:ind w:left="354" w:right="0" w:hanging="244"/>
              <w:jc w:val="left"/>
              <w:rPr>
                <w:rFonts w:ascii="Times New Roman"/>
                <w:sz w:val="24"/>
              </w:rPr>
            </w:pPr>
            <w:r>
              <w:rPr>
                <w:rFonts w:ascii="Times New Roman"/>
                <w:color w:val="231F20"/>
                <w:sz w:val="24"/>
              </w:rPr>
              <w:t>words</w:t>
            </w:r>
            <w:r>
              <w:rPr>
                <w:rFonts w:ascii="Times New Roman"/>
                <w:color w:val="231F20"/>
                <w:spacing w:val="-6"/>
                <w:sz w:val="24"/>
              </w:rPr>
              <w:t> </w:t>
            </w:r>
            <w:r>
              <w:rPr>
                <w:rFonts w:ascii="Times New Roman"/>
                <w:color w:val="231F20"/>
                <w:sz w:val="24"/>
              </w:rPr>
              <w:t>&amp;phrases,</w:t>
            </w:r>
            <w:r>
              <w:rPr>
                <w:rFonts w:ascii="Times New Roman"/>
                <w:color w:val="231F20"/>
                <w:spacing w:val="2"/>
                <w:sz w:val="24"/>
              </w:rPr>
              <w:t> </w:t>
            </w:r>
            <w:r>
              <w:rPr>
                <w:rFonts w:ascii="Times New Roman"/>
                <w:color w:val="231F20"/>
                <w:spacing w:val="-2"/>
                <w:sz w:val="24"/>
              </w:rPr>
              <w:t>linkers</w:t>
            </w:r>
          </w:p>
        </w:tc>
        <w:tc>
          <w:tcPr>
            <w:tcW w:w="3957" w:type="dxa"/>
          </w:tcPr>
          <w:p>
            <w:pPr>
              <w:pStyle w:val="TableParagraph"/>
              <w:numPr>
                <w:ilvl w:val="0"/>
                <w:numId w:val="32"/>
              </w:numPr>
              <w:tabs>
                <w:tab w:pos="354" w:val="left" w:leader="none"/>
              </w:tabs>
              <w:spacing w:line="268" w:lineRule="exact" w:before="0" w:after="0"/>
              <w:ind w:left="354" w:right="0" w:hanging="249"/>
              <w:jc w:val="left"/>
              <w:rPr>
                <w:rFonts w:ascii="Times New Roman"/>
                <w:sz w:val="24"/>
              </w:rPr>
            </w:pPr>
            <w:r>
              <w:rPr>
                <w:rFonts w:ascii="Times New Roman"/>
                <w:color w:val="231F20"/>
                <w:sz w:val="24"/>
              </w:rPr>
              <w:t>Theme</w:t>
            </w:r>
            <w:r>
              <w:rPr>
                <w:rFonts w:ascii="Times New Roman"/>
                <w:color w:val="231F20"/>
                <w:spacing w:val="-4"/>
                <w:sz w:val="24"/>
              </w:rPr>
              <w:t> </w:t>
            </w:r>
            <w:r>
              <w:rPr>
                <w:rFonts w:ascii="Times New Roman"/>
                <w:color w:val="231F20"/>
                <w:sz w:val="24"/>
              </w:rPr>
              <w:t>based</w:t>
            </w:r>
            <w:r>
              <w:rPr>
                <w:rFonts w:ascii="Times New Roman"/>
                <w:color w:val="231F20"/>
                <w:spacing w:val="-2"/>
                <w:sz w:val="24"/>
              </w:rPr>
              <w:t> paragraph</w:t>
            </w:r>
          </w:p>
          <w:p>
            <w:pPr>
              <w:pStyle w:val="TableParagraph"/>
              <w:spacing w:line="276" w:lineRule="auto" w:before="237"/>
              <w:ind w:left="110" w:right="89"/>
              <w:jc w:val="both"/>
              <w:rPr>
                <w:rFonts w:ascii="Times New Roman"/>
                <w:sz w:val="24"/>
              </w:rPr>
            </w:pPr>
            <w:r>
              <w:rPr>
                <w:rFonts w:ascii="Times New Roman"/>
                <w:color w:val="231F20"/>
                <w:sz w:val="24"/>
              </w:rPr>
              <w:t>(Humour for happy living, learning from failures, Environmental protection, multi- culture /global culture )</w:t>
            </w:r>
          </w:p>
          <w:p>
            <w:pPr>
              <w:pStyle w:val="TableParagraph"/>
              <w:numPr>
                <w:ilvl w:val="0"/>
                <w:numId w:val="32"/>
              </w:numPr>
              <w:tabs>
                <w:tab w:pos="430" w:val="left" w:leader="none"/>
              </w:tabs>
              <w:spacing w:line="240" w:lineRule="auto" w:before="200" w:after="0"/>
              <w:ind w:left="430" w:right="0" w:hanging="325"/>
              <w:jc w:val="left"/>
              <w:rPr>
                <w:rFonts w:ascii="Times New Roman"/>
                <w:sz w:val="24"/>
              </w:rPr>
            </w:pPr>
            <w:r>
              <w:rPr>
                <w:rFonts w:ascii="Times New Roman"/>
                <w:color w:val="231F20"/>
                <w:sz w:val="24"/>
              </w:rPr>
              <w:t>Letter</w:t>
            </w:r>
            <w:r>
              <w:rPr>
                <w:rFonts w:ascii="Times New Roman"/>
                <w:color w:val="231F20"/>
                <w:spacing w:val="-8"/>
                <w:sz w:val="24"/>
              </w:rPr>
              <w:t> </w:t>
            </w:r>
            <w:r>
              <w:rPr>
                <w:rFonts w:ascii="Times New Roman"/>
                <w:color w:val="231F20"/>
                <w:sz w:val="24"/>
              </w:rPr>
              <w:t>writing</w:t>
            </w:r>
            <w:r>
              <w:rPr>
                <w:rFonts w:ascii="Times New Roman"/>
                <w:color w:val="231F20"/>
                <w:spacing w:val="-8"/>
                <w:sz w:val="24"/>
              </w:rPr>
              <w:t> </w:t>
            </w:r>
            <w:r>
              <w:rPr>
                <w:rFonts w:ascii="Times New Roman"/>
                <w:color w:val="231F20"/>
                <w:sz w:val="24"/>
              </w:rPr>
              <w:t>( formal&amp;</w:t>
            </w:r>
            <w:r>
              <w:rPr>
                <w:rFonts w:ascii="Times New Roman"/>
                <w:color w:val="231F20"/>
                <w:spacing w:val="-2"/>
                <w:sz w:val="24"/>
              </w:rPr>
              <w:t> informal),</w:t>
            </w:r>
          </w:p>
          <w:p>
            <w:pPr>
              <w:pStyle w:val="TableParagraph"/>
              <w:numPr>
                <w:ilvl w:val="0"/>
                <w:numId w:val="32"/>
              </w:numPr>
              <w:tabs>
                <w:tab w:pos="528" w:val="left" w:leader="none"/>
                <w:tab w:pos="1949" w:val="left" w:leader="none"/>
                <w:tab w:pos="3193" w:val="left" w:leader="none"/>
              </w:tabs>
              <w:spacing w:line="276" w:lineRule="auto" w:before="247" w:after="0"/>
              <w:ind w:left="110" w:right="103" w:firstLine="0"/>
              <w:jc w:val="left"/>
              <w:rPr>
                <w:rFonts w:ascii="Times New Roman"/>
                <w:sz w:val="24"/>
              </w:rPr>
            </w:pPr>
            <w:r>
              <w:rPr>
                <w:rFonts w:ascii="Times New Roman"/>
                <w:color w:val="231F20"/>
                <w:spacing w:val="-2"/>
                <w:sz w:val="24"/>
              </w:rPr>
              <w:t>instructions/</w:t>
            </w:r>
            <w:r>
              <w:rPr>
                <w:rFonts w:ascii="Times New Roman"/>
                <w:color w:val="231F20"/>
                <w:sz w:val="24"/>
              </w:rPr>
              <w:tab/>
            </w:r>
            <w:r>
              <w:rPr>
                <w:rFonts w:ascii="Times New Roman"/>
                <w:color w:val="231F20"/>
                <w:spacing w:val="-2"/>
                <w:sz w:val="24"/>
              </w:rPr>
              <w:t>directions,</w:t>
            </w:r>
            <w:r>
              <w:rPr>
                <w:rFonts w:ascii="Times New Roman"/>
                <w:color w:val="231F20"/>
                <w:sz w:val="24"/>
              </w:rPr>
              <w:tab/>
            </w:r>
            <w:r>
              <w:rPr>
                <w:rFonts w:ascii="Times New Roman"/>
                <w:color w:val="231F20"/>
                <w:spacing w:val="-4"/>
                <w:sz w:val="24"/>
              </w:rPr>
              <w:t>E-</w:t>
            </w:r>
            <w:r>
              <w:rPr>
                <w:rFonts w:ascii="Times New Roman"/>
                <w:color w:val="231F20"/>
                <w:spacing w:val="-4"/>
                <w:sz w:val="24"/>
              </w:rPr>
              <w:t>mail </w:t>
            </w:r>
            <w:r>
              <w:rPr>
                <w:rFonts w:ascii="Times New Roman"/>
                <w:color w:val="231F20"/>
                <w:spacing w:val="-2"/>
                <w:sz w:val="24"/>
              </w:rPr>
              <w:t>writing</w:t>
            </w:r>
          </w:p>
        </w:tc>
      </w:tr>
      <w:tr>
        <w:trPr>
          <w:trHeight w:val="518" w:hRule="atLeast"/>
        </w:trPr>
        <w:tc>
          <w:tcPr>
            <w:tcW w:w="1124" w:type="dxa"/>
          </w:tcPr>
          <w:p>
            <w:pPr>
              <w:pStyle w:val="TableParagraph"/>
              <w:rPr>
                <w:rFonts w:ascii="Times New Roman"/>
                <w:sz w:val="24"/>
              </w:rPr>
            </w:pPr>
          </w:p>
        </w:tc>
        <w:tc>
          <w:tcPr>
            <w:tcW w:w="1700" w:type="dxa"/>
          </w:tcPr>
          <w:p>
            <w:pPr>
              <w:pStyle w:val="TableParagraph"/>
              <w:rPr>
                <w:rFonts w:ascii="Times New Roman"/>
                <w:sz w:val="24"/>
              </w:rPr>
            </w:pPr>
          </w:p>
        </w:tc>
        <w:tc>
          <w:tcPr>
            <w:tcW w:w="3255" w:type="dxa"/>
          </w:tcPr>
          <w:p>
            <w:pPr>
              <w:pStyle w:val="TableParagraph"/>
              <w:rPr>
                <w:rFonts w:ascii="Times New Roman"/>
                <w:sz w:val="24"/>
              </w:rPr>
            </w:pPr>
          </w:p>
        </w:tc>
        <w:tc>
          <w:tcPr>
            <w:tcW w:w="3957" w:type="dxa"/>
          </w:tcPr>
          <w:p>
            <w:pPr>
              <w:pStyle w:val="TableParagraph"/>
              <w:rPr>
                <w:rFonts w:ascii="Times New Roman"/>
                <w:sz w:val="24"/>
              </w:rPr>
            </w:pPr>
          </w:p>
        </w:tc>
      </w:tr>
      <w:tr>
        <w:trPr>
          <w:trHeight w:val="2904" w:hRule="atLeast"/>
        </w:trPr>
        <w:tc>
          <w:tcPr>
            <w:tcW w:w="1124" w:type="dxa"/>
          </w:tcPr>
          <w:p>
            <w:pPr>
              <w:pStyle w:val="TableParagraph"/>
              <w:spacing w:line="268" w:lineRule="exact"/>
              <w:ind w:left="110"/>
              <w:rPr>
                <w:rFonts w:ascii="Times New Roman"/>
                <w:sz w:val="24"/>
              </w:rPr>
            </w:pPr>
            <w:r>
              <w:rPr>
                <w:rFonts w:ascii="Times New Roman"/>
                <w:color w:val="231F20"/>
                <w:sz w:val="24"/>
              </w:rPr>
              <w:t>U.T </w:t>
            </w:r>
            <w:r>
              <w:rPr>
                <w:rFonts w:ascii="Times New Roman"/>
                <w:color w:val="231F20"/>
                <w:spacing w:val="-10"/>
                <w:sz w:val="24"/>
              </w:rPr>
              <w:t>3</w:t>
            </w:r>
          </w:p>
        </w:tc>
        <w:tc>
          <w:tcPr>
            <w:tcW w:w="1700" w:type="dxa"/>
          </w:tcPr>
          <w:p>
            <w:pPr>
              <w:pStyle w:val="TableParagraph"/>
              <w:spacing w:line="276" w:lineRule="auto"/>
              <w:ind w:left="109"/>
              <w:rPr>
                <w:rFonts w:ascii="Times New Roman"/>
                <w:sz w:val="24"/>
              </w:rPr>
            </w:pPr>
            <w:r>
              <w:rPr>
                <w:rFonts w:ascii="Times New Roman"/>
                <w:color w:val="231F20"/>
                <w:spacing w:val="-2"/>
                <w:sz w:val="24"/>
              </w:rPr>
              <w:t>Chapters 8,9,10,11</w:t>
            </w:r>
          </w:p>
        </w:tc>
        <w:tc>
          <w:tcPr>
            <w:tcW w:w="3255" w:type="dxa"/>
          </w:tcPr>
          <w:p>
            <w:pPr>
              <w:pStyle w:val="TableParagraph"/>
              <w:numPr>
                <w:ilvl w:val="0"/>
                <w:numId w:val="33"/>
              </w:numPr>
              <w:tabs>
                <w:tab w:pos="354" w:val="left" w:leader="none"/>
              </w:tabs>
              <w:spacing w:line="268" w:lineRule="exact" w:before="0" w:after="0"/>
              <w:ind w:left="354" w:right="0" w:hanging="244"/>
              <w:jc w:val="left"/>
              <w:rPr>
                <w:rFonts w:ascii="Times New Roman"/>
                <w:sz w:val="24"/>
              </w:rPr>
            </w:pPr>
            <w:r>
              <w:rPr>
                <w:rFonts w:ascii="Times New Roman"/>
                <w:color w:val="231F20"/>
                <w:sz w:val="24"/>
              </w:rPr>
              <w:t>Voice</w:t>
            </w:r>
            <w:r>
              <w:rPr>
                <w:rFonts w:ascii="Times New Roman"/>
                <w:color w:val="231F20"/>
                <w:spacing w:val="-6"/>
                <w:sz w:val="24"/>
              </w:rPr>
              <w:t> </w:t>
            </w:r>
            <w:r>
              <w:rPr>
                <w:rFonts w:ascii="Times New Roman"/>
                <w:color w:val="231F20"/>
                <w:sz w:val="24"/>
              </w:rPr>
              <w:t>(active</w:t>
            </w:r>
            <w:r>
              <w:rPr>
                <w:rFonts w:ascii="Times New Roman"/>
                <w:color w:val="231F20"/>
                <w:spacing w:val="-5"/>
                <w:sz w:val="24"/>
              </w:rPr>
              <w:t> </w:t>
            </w:r>
            <w:r>
              <w:rPr>
                <w:rFonts w:ascii="Times New Roman"/>
                <w:color w:val="231F20"/>
                <w:spacing w:val="-2"/>
                <w:sz w:val="24"/>
              </w:rPr>
              <w:t>&amp;passive)</w:t>
            </w:r>
          </w:p>
          <w:p>
            <w:pPr>
              <w:pStyle w:val="TableParagraph"/>
              <w:numPr>
                <w:ilvl w:val="0"/>
                <w:numId w:val="33"/>
              </w:numPr>
              <w:tabs>
                <w:tab w:pos="368" w:val="left" w:leader="none"/>
              </w:tabs>
              <w:spacing w:line="240" w:lineRule="auto" w:before="238" w:after="0"/>
              <w:ind w:left="368" w:right="0" w:hanging="258"/>
              <w:jc w:val="left"/>
              <w:rPr>
                <w:rFonts w:ascii="Times New Roman"/>
                <w:sz w:val="24"/>
              </w:rPr>
            </w:pPr>
            <w:r>
              <w:rPr>
                <w:rFonts w:ascii="Times New Roman"/>
                <w:color w:val="231F20"/>
                <w:sz w:val="24"/>
              </w:rPr>
              <w:t>Speech(</w:t>
            </w:r>
            <w:r>
              <w:rPr>
                <w:rFonts w:ascii="Times New Roman"/>
                <w:color w:val="231F20"/>
                <w:spacing w:val="-2"/>
                <w:sz w:val="24"/>
              </w:rPr>
              <w:t> </w:t>
            </w:r>
            <w:r>
              <w:rPr>
                <w:rFonts w:ascii="Times New Roman"/>
                <w:color w:val="231F20"/>
                <w:sz w:val="24"/>
              </w:rPr>
              <w:t>direct&amp;</w:t>
            </w:r>
            <w:r>
              <w:rPr>
                <w:rFonts w:ascii="Times New Roman"/>
                <w:color w:val="231F20"/>
                <w:spacing w:val="-6"/>
                <w:sz w:val="24"/>
              </w:rPr>
              <w:t> </w:t>
            </w:r>
            <w:r>
              <w:rPr>
                <w:rFonts w:ascii="Times New Roman"/>
                <w:color w:val="231F20"/>
                <w:spacing w:val="-2"/>
                <w:sz w:val="24"/>
              </w:rPr>
              <w:t>indirect)</w:t>
            </w:r>
          </w:p>
          <w:p>
            <w:pPr>
              <w:pStyle w:val="TableParagraph"/>
              <w:numPr>
                <w:ilvl w:val="0"/>
                <w:numId w:val="33"/>
              </w:numPr>
              <w:tabs>
                <w:tab w:pos="354" w:val="left" w:leader="none"/>
              </w:tabs>
              <w:spacing w:line="240" w:lineRule="auto" w:before="242" w:after="0"/>
              <w:ind w:left="354" w:right="0" w:hanging="244"/>
              <w:jc w:val="left"/>
              <w:rPr>
                <w:rFonts w:ascii="Times New Roman"/>
                <w:sz w:val="24"/>
              </w:rPr>
            </w:pPr>
            <w:r>
              <w:rPr>
                <w:rFonts w:ascii="Times New Roman"/>
                <w:color w:val="231F20"/>
                <w:sz w:val="24"/>
              </w:rPr>
              <w:t>Synthesis</w:t>
            </w:r>
            <w:r>
              <w:rPr>
                <w:rFonts w:ascii="Times New Roman"/>
                <w:color w:val="231F20"/>
                <w:spacing w:val="1"/>
                <w:sz w:val="24"/>
              </w:rPr>
              <w:t> </w:t>
            </w:r>
            <w:r>
              <w:rPr>
                <w:rFonts w:ascii="Times New Roman"/>
                <w:color w:val="231F20"/>
                <w:sz w:val="24"/>
              </w:rPr>
              <w:t>of</w:t>
            </w:r>
            <w:r>
              <w:rPr>
                <w:rFonts w:ascii="Times New Roman"/>
                <w:color w:val="231F20"/>
                <w:spacing w:val="-6"/>
                <w:sz w:val="24"/>
              </w:rPr>
              <w:t> </w:t>
            </w:r>
            <w:r>
              <w:rPr>
                <w:rFonts w:ascii="Times New Roman"/>
                <w:color w:val="231F20"/>
                <w:spacing w:val="-2"/>
                <w:sz w:val="24"/>
              </w:rPr>
              <w:t>sentences</w:t>
            </w:r>
          </w:p>
          <w:p>
            <w:pPr>
              <w:pStyle w:val="TableParagraph"/>
              <w:spacing w:line="276" w:lineRule="auto" w:before="238"/>
              <w:ind w:left="110"/>
              <w:rPr>
                <w:rFonts w:ascii="Times New Roman"/>
                <w:sz w:val="24"/>
              </w:rPr>
            </w:pPr>
            <w:r>
              <w:rPr>
                <w:rFonts w:ascii="Times New Roman"/>
                <w:color w:val="231F20"/>
                <w:sz w:val="24"/>
              </w:rPr>
              <w:t>(</w:t>
            </w:r>
            <w:r>
              <w:rPr>
                <w:rFonts w:ascii="Times New Roman"/>
                <w:color w:val="231F20"/>
                <w:spacing w:val="37"/>
                <w:sz w:val="24"/>
              </w:rPr>
              <w:t> </w:t>
            </w:r>
            <w:r>
              <w:rPr>
                <w:rFonts w:ascii="Times New Roman"/>
                <w:color w:val="231F20"/>
                <w:sz w:val="24"/>
              </w:rPr>
              <w:t>simple,</w:t>
            </w:r>
            <w:r>
              <w:rPr>
                <w:rFonts w:ascii="Times New Roman"/>
                <w:color w:val="231F20"/>
                <w:spacing w:val="39"/>
                <w:sz w:val="24"/>
              </w:rPr>
              <w:t> </w:t>
            </w:r>
            <w:r>
              <w:rPr>
                <w:rFonts w:ascii="Times New Roman"/>
                <w:color w:val="231F20"/>
                <w:sz w:val="24"/>
              </w:rPr>
              <w:t>complex,</w:t>
            </w:r>
            <w:r>
              <w:rPr>
                <w:rFonts w:ascii="Times New Roman"/>
                <w:color w:val="231F20"/>
                <w:spacing w:val="39"/>
                <w:sz w:val="24"/>
              </w:rPr>
              <w:t> </w:t>
            </w:r>
            <w:r>
              <w:rPr>
                <w:rFonts w:ascii="Times New Roman"/>
                <w:color w:val="231F20"/>
                <w:sz w:val="24"/>
              </w:rPr>
              <w:t>compound </w:t>
            </w:r>
            <w:r>
              <w:rPr>
                <w:rFonts w:ascii="Times New Roman"/>
                <w:color w:val="231F20"/>
                <w:spacing w:val="-2"/>
                <w:sz w:val="24"/>
              </w:rPr>
              <w:t>sentences)</w:t>
            </w:r>
          </w:p>
          <w:p>
            <w:pPr>
              <w:pStyle w:val="TableParagraph"/>
              <w:numPr>
                <w:ilvl w:val="0"/>
                <w:numId w:val="33"/>
              </w:numPr>
              <w:tabs>
                <w:tab w:pos="368" w:val="left" w:leader="none"/>
              </w:tabs>
              <w:spacing w:line="240" w:lineRule="auto" w:before="201" w:after="0"/>
              <w:ind w:left="368" w:right="0" w:hanging="258"/>
              <w:jc w:val="left"/>
              <w:rPr>
                <w:rFonts w:ascii="Times New Roman"/>
                <w:sz w:val="24"/>
              </w:rPr>
            </w:pPr>
            <w:r>
              <w:rPr>
                <w:rFonts w:ascii="Times New Roman"/>
                <w:color w:val="231F20"/>
                <w:sz w:val="24"/>
              </w:rPr>
              <w:t>Error</w:t>
            </w:r>
            <w:r>
              <w:rPr>
                <w:rFonts w:ascii="Times New Roman"/>
                <w:color w:val="231F20"/>
                <w:spacing w:val="3"/>
                <w:sz w:val="24"/>
              </w:rPr>
              <w:t> </w:t>
            </w:r>
            <w:r>
              <w:rPr>
                <w:rFonts w:ascii="Times New Roman"/>
                <w:color w:val="231F20"/>
                <w:spacing w:val="-2"/>
                <w:sz w:val="24"/>
              </w:rPr>
              <w:t>analysis</w:t>
            </w:r>
          </w:p>
        </w:tc>
        <w:tc>
          <w:tcPr>
            <w:tcW w:w="3957" w:type="dxa"/>
          </w:tcPr>
          <w:p>
            <w:pPr>
              <w:pStyle w:val="TableParagraph"/>
              <w:numPr>
                <w:ilvl w:val="0"/>
                <w:numId w:val="34"/>
              </w:numPr>
              <w:tabs>
                <w:tab w:pos="484" w:val="left" w:leader="none"/>
              </w:tabs>
              <w:spacing w:line="276" w:lineRule="auto" w:before="0" w:after="0"/>
              <w:ind w:left="110" w:right="88" w:firstLine="0"/>
              <w:jc w:val="both"/>
              <w:rPr>
                <w:rFonts w:ascii="Times New Roman"/>
                <w:sz w:val="24"/>
              </w:rPr>
            </w:pPr>
            <w:r>
              <w:rPr>
                <w:rFonts w:ascii="Times New Roman"/>
                <w:color w:val="231F20"/>
                <w:sz w:val="24"/>
              </w:rPr>
              <w:t>Theme based paragraph/ Essay writing ( Technical innovations, Goal setting, gender sensitivity, dealing</w:t>
            </w:r>
            <w:r>
              <w:rPr>
                <w:rFonts w:ascii="Times New Roman"/>
                <w:color w:val="231F20"/>
                <w:spacing w:val="40"/>
                <w:sz w:val="24"/>
              </w:rPr>
              <w:t> </w:t>
            </w:r>
            <w:r>
              <w:rPr>
                <w:rFonts w:ascii="Times New Roman"/>
                <w:color w:val="231F20"/>
                <w:sz w:val="24"/>
              </w:rPr>
              <w:t>with disaster)</w:t>
            </w:r>
          </w:p>
          <w:p>
            <w:pPr>
              <w:pStyle w:val="TableParagraph"/>
              <w:numPr>
                <w:ilvl w:val="0"/>
                <w:numId w:val="34"/>
              </w:numPr>
              <w:tabs>
                <w:tab w:pos="368" w:val="left" w:leader="none"/>
              </w:tabs>
              <w:spacing w:line="240" w:lineRule="auto" w:before="186" w:after="0"/>
              <w:ind w:left="368" w:right="0" w:hanging="263"/>
              <w:jc w:val="both"/>
              <w:rPr>
                <w:rFonts w:ascii="Times New Roman"/>
                <w:sz w:val="24"/>
              </w:rPr>
            </w:pPr>
            <w:r>
              <w:rPr>
                <w:rFonts w:ascii="Times New Roman"/>
                <w:color w:val="231F20"/>
                <w:sz w:val="24"/>
              </w:rPr>
              <w:t>Essay</w:t>
            </w:r>
            <w:r>
              <w:rPr>
                <w:rFonts w:ascii="Times New Roman"/>
                <w:color w:val="231F20"/>
                <w:spacing w:val="-15"/>
                <w:sz w:val="24"/>
              </w:rPr>
              <w:t> </w:t>
            </w:r>
            <w:r>
              <w:rPr>
                <w:rFonts w:ascii="Times New Roman"/>
                <w:color w:val="231F20"/>
                <w:sz w:val="24"/>
              </w:rPr>
              <w:t>writing,</w:t>
            </w:r>
            <w:r>
              <w:rPr>
                <w:rFonts w:ascii="Times New Roman"/>
                <w:color w:val="231F20"/>
                <w:spacing w:val="1"/>
                <w:sz w:val="24"/>
              </w:rPr>
              <w:t> </w:t>
            </w:r>
            <w:r>
              <w:rPr>
                <w:rFonts w:ascii="Times New Roman"/>
                <w:color w:val="231F20"/>
                <w:sz w:val="24"/>
              </w:rPr>
              <w:t>Report</w:t>
            </w:r>
            <w:r>
              <w:rPr>
                <w:rFonts w:ascii="Times New Roman"/>
                <w:color w:val="231F20"/>
                <w:spacing w:val="4"/>
                <w:sz w:val="24"/>
              </w:rPr>
              <w:t> </w:t>
            </w:r>
            <w:r>
              <w:rPr>
                <w:rFonts w:ascii="Times New Roman"/>
                <w:color w:val="231F20"/>
                <w:spacing w:val="-2"/>
                <w:sz w:val="24"/>
              </w:rPr>
              <w:t>writing</w:t>
            </w:r>
          </w:p>
          <w:p>
            <w:pPr>
              <w:pStyle w:val="TableParagraph"/>
              <w:numPr>
                <w:ilvl w:val="0"/>
                <w:numId w:val="34"/>
              </w:numPr>
              <w:tabs>
                <w:tab w:pos="354" w:val="left" w:leader="none"/>
              </w:tabs>
              <w:spacing w:line="240" w:lineRule="auto" w:before="243" w:after="0"/>
              <w:ind w:left="354" w:right="0" w:hanging="249"/>
              <w:jc w:val="both"/>
              <w:rPr>
                <w:rFonts w:ascii="Times New Roman"/>
                <w:sz w:val="24"/>
              </w:rPr>
            </w:pPr>
            <w:r>
              <w:rPr>
                <w:rFonts w:ascii="Times New Roman"/>
                <w:color w:val="231F20"/>
                <w:sz w:val="24"/>
              </w:rPr>
              <w:t>Reading</w:t>
            </w:r>
            <w:r>
              <w:rPr>
                <w:rFonts w:ascii="Times New Roman"/>
                <w:color w:val="231F20"/>
                <w:spacing w:val="-7"/>
                <w:sz w:val="24"/>
              </w:rPr>
              <w:t> </w:t>
            </w:r>
            <w:r>
              <w:rPr>
                <w:rFonts w:ascii="Times New Roman"/>
                <w:color w:val="231F20"/>
                <w:spacing w:val="-2"/>
                <w:sz w:val="24"/>
              </w:rPr>
              <w:t>Comprehension</w:t>
            </w:r>
          </w:p>
        </w:tc>
      </w:tr>
    </w:tbl>
    <w:p>
      <w:pPr>
        <w:pStyle w:val="TableParagraph"/>
        <w:spacing w:after="0" w:line="240" w:lineRule="auto"/>
        <w:jc w:val="both"/>
        <w:rPr>
          <w:rFonts w:ascii="Times New Roman"/>
          <w:sz w:val="24"/>
        </w:rPr>
        <w:sectPr>
          <w:pgSz w:w="12240" w:h="15840"/>
          <w:pgMar w:header="0" w:footer="1147" w:top="720" w:bottom="1780" w:left="360" w:right="360"/>
        </w:sectPr>
      </w:pPr>
    </w:p>
    <w:tbl>
      <w:tblPr>
        <w:tblW w:w="0" w:type="auto"/>
        <w:jc w:val="left"/>
        <w:tblInd w:w="1100"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124"/>
        <w:gridCol w:w="1700"/>
        <w:gridCol w:w="3255"/>
        <w:gridCol w:w="3957"/>
      </w:tblGrid>
      <w:tr>
        <w:trPr>
          <w:trHeight w:val="517" w:hRule="atLeast"/>
        </w:trPr>
        <w:tc>
          <w:tcPr>
            <w:tcW w:w="1124" w:type="dxa"/>
          </w:tcPr>
          <w:p>
            <w:pPr>
              <w:pStyle w:val="TableParagraph"/>
              <w:rPr>
                <w:rFonts w:ascii="Times New Roman"/>
                <w:sz w:val="24"/>
              </w:rPr>
            </w:pPr>
          </w:p>
        </w:tc>
        <w:tc>
          <w:tcPr>
            <w:tcW w:w="1700" w:type="dxa"/>
          </w:tcPr>
          <w:p>
            <w:pPr>
              <w:pStyle w:val="TableParagraph"/>
              <w:rPr>
                <w:rFonts w:ascii="Times New Roman"/>
                <w:sz w:val="24"/>
              </w:rPr>
            </w:pPr>
          </w:p>
        </w:tc>
        <w:tc>
          <w:tcPr>
            <w:tcW w:w="3255" w:type="dxa"/>
          </w:tcPr>
          <w:p>
            <w:pPr>
              <w:pStyle w:val="TableParagraph"/>
              <w:spacing w:line="268" w:lineRule="exact"/>
              <w:ind w:left="110"/>
              <w:rPr>
                <w:rFonts w:ascii="Times New Roman"/>
                <w:sz w:val="24"/>
              </w:rPr>
            </w:pPr>
            <w:r>
              <w:rPr>
                <w:rFonts w:ascii="Times New Roman"/>
                <w:color w:val="231F20"/>
                <w:sz w:val="24"/>
              </w:rPr>
              <w:t>e)</w:t>
            </w:r>
            <w:r>
              <w:rPr>
                <w:rFonts w:ascii="Times New Roman"/>
                <w:color w:val="231F20"/>
                <w:spacing w:val="-2"/>
                <w:sz w:val="24"/>
              </w:rPr>
              <w:t> </w:t>
            </w:r>
            <w:r>
              <w:rPr>
                <w:rFonts w:ascii="Times New Roman"/>
                <w:color w:val="231F20"/>
                <w:sz w:val="24"/>
              </w:rPr>
              <w:t>words</w:t>
            </w:r>
            <w:r>
              <w:rPr>
                <w:rFonts w:ascii="Times New Roman"/>
                <w:color w:val="231F20"/>
                <w:spacing w:val="-4"/>
                <w:sz w:val="24"/>
              </w:rPr>
              <w:t> </w:t>
            </w:r>
            <w:r>
              <w:rPr>
                <w:rFonts w:ascii="Times New Roman"/>
                <w:color w:val="231F20"/>
                <w:sz w:val="24"/>
              </w:rPr>
              <w:t>&amp;phrases, </w:t>
            </w:r>
            <w:r>
              <w:rPr>
                <w:rFonts w:ascii="Times New Roman"/>
                <w:color w:val="231F20"/>
                <w:spacing w:val="-2"/>
                <w:sz w:val="24"/>
              </w:rPr>
              <w:t>linkers</w:t>
            </w:r>
          </w:p>
        </w:tc>
        <w:tc>
          <w:tcPr>
            <w:tcW w:w="3957" w:type="dxa"/>
          </w:tcPr>
          <w:p>
            <w:pPr>
              <w:pStyle w:val="TableParagraph"/>
              <w:rPr>
                <w:rFonts w:ascii="Times New Roman"/>
                <w:sz w:val="24"/>
              </w:rPr>
            </w:pPr>
          </w:p>
        </w:tc>
      </w:tr>
      <w:tr>
        <w:trPr>
          <w:trHeight w:val="1318" w:hRule="atLeast"/>
        </w:trPr>
        <w:tc>
          <w:tcPr>
            <w:tcW w:w="1124" w:type="dxa"/>
            <w:tcBorders>
              <w:bottom w:val="nil"/>
            </w:tcBorders>
          </w:tcPr>
          <w:p>
            <w:pPr>
              <w:pStyle w:val="TableParagraph"/>
              <w:spacing w:line="276" w:lineRule="auto"/>
              <w:ind w:left="110" w:right="99"/>
              <w:rPr>
                <w:rFonts w:ascii="Times New Roman"/>
                <w:sz w:val="24"/>
              </w:rPr>
            </w:pPr>
            <w:r>
              <w:rPr>
                <w:rFonts w:ascii="Times New Roman"/>
                <w:color w:val="231F20"/>
                <w:sz w:val="24"/>
              </w:rPr>
              <w:t>Unit</w:t>
            </w:r>
            <w:r>
              <w:rPr>
                <w:rFonts w:ascii="Times New Roman"/>
                <w:color w:val="231F20"/>
                <w:spacing w:val="-15"/>
                <w:sz w:val="24"/>
              </w:rPr>
              <w:t> </w:t>
            </w:r>
            <w:r>
              <w:rPr>
                <w:rFonts w:ascii="Times New Roman"/>
                <w:color w:val="231F20"/>
                <w:sz w:val="24"/>
              </w:rPr>
              <w:t>Test </w:t>
            </w:r>
            <w:r>
              <w:rPr>
                <w:rFonts w:ascii="Times New Roman"/>
                <w:color w:val="231F20"/>
                <w:spacing w:val="-2"/>
                <w:sz w:val="24"/>
              </w:rPr>
              <w:t>Question Paper pattern</w:t>
            </w:r>
          </w:p>
        </w:tc>
        <w:tc>
          <w:tcPr>
            <w:tcW w:w="1700" w:type="dxa"/>
            <w:tcBorders>
              <w:bottom w:val="nil"/>
            </w:tcBorders>
          </w:tcPr>
          <w:p>
            <w:pPr>
              <w:pStyle w:val="TableParagraph"/>
              <w:spacing w:line="276" w:lineRule="auto"/>
              <w:ind w:left="109" w:right="695"/>
              <w:rPr>
                <w:rFonts w:ascii="Times New Roman"/>
                <w:sz w:val="24"/>
              </w:rPr>
            </w:pPr>
            <w:r>
              <w:rPr>
                <w:rFonts w:ascii="Times New Roman"/>
                <w:color w:val="231F20"/>
                <w:spacing w:val="-2"/>
                <w:sz w:val="24"/>
              </w:rPr>
              <w:t>Total=40 Marks</w:t>
            </w:r>
          </w:p>
          <w:p>
            <w:pPr>
              <w:pStyle w:val="TableParagraph"/>
              <w:spacing w:before="188"/>
              <w:ind w:left="109"/>
              <w:rPr>
                <w:rFonts w:ascii="Times New Roman"/>
                <w:sz w:val="24"/>
              </w:rPr>
            </w:pPr>
            <w:r>
              <w:rPr>
                <w:rFonts w:ascii="Times New Roman"/>
                <w:color w:val="231F20"/>
                <w:sz w:val="24"/>
              </w:rPr>
              <w:t>(</w:t>
            </w:r>
            <w:r>
              <w:rPr>
                <w:rFonts w:ascii="Times New Roman"/>
                <w:color w:val="231F20"/>
                <w:spacing w:val="-11"/>
                <w:sz w:val="24"/>
              </w:rPr>
              <w:t> </w:t>
            </w:r>
            <w:r>
              <w:rPr>
                <w:rFonts w:ascii="Times New Roman"/>
                <w:color w:val="231F20"/>
                <w:sz w:val="24"/>
              </w:rPr>
              <w:t>Part</w:t>
            </w:r>
            <w:r>
              <w:rPr>
                <w:rFonts w:ascii="Times New Roman"/>
                <w:color w:val="231F20"/>
                <w:spacing w:val="-4"/>
                <w:sz w:val="24"/>
              </w:rPr>
              <w:t> A=16</w:t>
            </w:r>
          </w:p>
        </w:tc>
        <w:tc>
          <w:tcPr>
            <w:tcW w:w="3255" w:type="dxa"/>
            <w:tcBorders>
              <w:bottom w:val="nil"/>
            </w:tcBorders>
          </w:tcPr>
          <w:p>
            <w:pPr>
              <w:pStyle w:val="TableParagraph"/>
              <w:spacing w:line="446" w:lineRule="auto"/>
              <w:ind w:left="110" w:right="851"/>
              <w:rPr>
                <w:rFonts w:ascii="Times New Roman"/>
                <w:sz w:val="24"/>
              </w:rPr>
            </w:pPr>
            <w:r>
              <w:rPr>
                <w:rFonts w:ascii="Times New Roman"/>
                <w:color w:val="231F20"/>
                <w:sz w:val="24"/>
              </w:rPr>
              <w:t>Short</w:t>
            </w:r>
            <w:r>
              <w:rPr>
                <w:rFonts w:ascii="Times New Roman"/>
                <w:color w:val="231F20"/>
                <w:spacing w:val="-15"/>
                <w:sz w:val="24"/>
              </w:rPr>
              <w:t> </w:t>
            </w:r>
            <w:r>
              <w:rPr>
                <w:rFonts w:ascii="Times New Roman"/>
                <w:color w:val="231F20"/>
                <w:sz w:val="24"/>
              </w:rPr>
              <w:t>Answer</w:t>
            </w:r>
            <w:r>
              <w:rPr>
                <w:rFonts w:ascii="Times New Roman"/>
                <w:color w:val="231F20"/>
                <w:spacing w:val="-15"/>
                <w:sz w:val="24"/>
              </w:rPr>
              <w:t> </w:t>
            </w:r>
            <w:r>
              <w:rPr>
                <w:rFonts w:ascii="Times New Roman"/>
                <w:color w:val="231F20"/>
                <w:sz w:val="24"/>
              </w:rPr>
              <w:t>questions ( Part-A)</w:t>
            </w:r>
          </w:p>
          <w:p>
            <w:pPr>
              <w:pStyle w:val="TableParagraph"/>
              <w:spacing w:line="274" w:lineRule="exact"/>
              <w:ind w:left="110"/>
              <w:rPr>
                <w:rFonts w:ascii="Times New Roman"/>
                <w:sz w:val="24"/>
              </w:rPr>
            </w:pPr>
            <w:r>
              <w:rPr>
                <w:rFonts w:ascii="Times New Roman"/>
                <w:color w:val="231F20"/>
                <w:sz w:val="24"/>
              </w:rPr>
              <w:t>Q.</w:t>
            </w:r>
            <w:r>
              <w:rPr>
                <w:rFonts w:ascii="Times New Roman"/>
                <w:color w:val="231F20"/>
                <w:spacing w:val="3"/>
                <w:sz w:val="24"/>
              </w:rPr>
              <w:t> </w:t>
            </w:r>
            <w:r>
              <w:rPr>
                <w:rFonts w:ascii="Times New Roman"/>
                <w:color w:val="231F20"/>
                <w:sz w:val="24"/>
              </w:rPr>
              <w:t>1</w:t>
            </w:r>
            <w:r>
              <w:rPr>
                <w:rFonts w:ascii="Times New Roman"/>
                <w:color w:val="231F20"/>
                <w:spacing w:val="-3"/>
                <w:sz w:val="24"/>
              </w:rPr>
              <w:t> </w:t>
            </w:r>
            <w:r>
              <w:rPr>
                <w:rFonts w:ascii="Times New Roman"/>
                <w:color w:val="231F20"/>
                <w:sz w:val="24"/>
              </w:rPr>
              <w:t>=</w:t>
            </w:r>
            <w:r>
              <w:rPr>
                <w:rFonts w:ascii="Times New Roman"/>
                <w:color w:val="231F20"/>
                <w:spacing w:val="-4"/>
                <w:sz w:val="24"/>
              </w:rPr>
              <w:t> </w:t>
            </w:r>
            <w:r>
              <w:rPr>
                <w:rFonts w:ascii="Times New Roman"/>
                <w:color w:val="231F20"/>
                <w:sz w:val="24"/>
              </w:rPr>
              <w:t>4</w:t>
            </w:r>
            <w:r>
              <w:rPr>
                <w:rFonts w:ascii="Times New Roman"/>
                <w:color w:val="231F20"/>
                <w:spacing w:val="2"/>
                <w:sz w:val="24"/>
              </w:rPr>
              <w:t> </w:t>
            </w:r>
            <w:r>
              <w:rPr>
                <w:rFonts w:ascii="Times New Roman"/>
                <w:color w:val="231F20"/>
                <w:spacing w:val="-2"/>
                <w:sz w:val="24"/>
              </w:rPr>
              <w:t>marks</w:t>
            </w:r>
          </w:p>
        </w:tc>
        <w:tc>
          <w:tcPr>
            <w:tcW w:w="3957" w:type="dxa"/>
            <w:vMerge w:val="restart"/>
          </w:tcPr>
          <w:p>
            <w:pPr>
              <w:pStyle w:val="TableParagraph"/>
              <w:spacing w:line="268" w:lineRule="exact"/>
              <w:ind w:left="110"/>
              <w:rPr>
                <w:rFonts w:ascii="Times New Roman"/>
                <w:sz w:val="24"/>
              </w:rPr>
            </w:pPr>
            <w:r>
              <w:rPr>
                <w:rFonts w:ascii="Times New Roman"/>
                <w:color w:val="231F20"/>
                <w:sz w:val="24"/>
              </w:rPr>
              <w:t>Long</w:t>
            </w:r>
            <w:r>
              <w:rPr>
                <w:rFonts w:ascii="Times New Roman"/>
                <w:color w:val="231F20"/>
                <w:spacing w:val="-11"/>
                <w:sz w:val="24"/>
              </w:rPr>
              <w:t> </w:t>
            </w:r>
            <w:r>
              <w:rPr>
                <w:rFonts w:ascii="Times New Roman"/>
                <w:color w:val="231F20"/>
                <w:sz w:val="24"/>
              </w:rPr>
              <w:t>Answer</w:t>
            </w:r>
            <w:r>
              <w:rPr>
                <w:rFonts w:ascii="Times New Roman"/>
                <w:color w:val="231F20"/>
                <w:spacing w:val="-3"/>
                <w:sz w:val="24"/>
              </w:rPr>
              <w:t> </w:t>
            </w:r>
            <w:r>
              <w:rPr>
                <w:rFonts w:ascii="Times New Roman"/>
                <w:color w:val="231F20"/>
                <w:sz w:val="24"/>
              </w:rPr>
              <w:t>Questions:</w:t>
            </w:r>
            <w:r>
              <w:rPr>
                <w:rFonts w:ascii="Times New Roman"/>
                <w:color w:val="231F20"/>
                <w:spacing w:val="-5"/>
                <w:sz w:val="24"/>
              </w:rPr>
              <w:t> </w:t>
            </w:r>
            <w:r>
              <w:rPr>
                <w:rFonts w:ascii="Times New Roman"/>
                <w:color w:val="231F20"/>
                <w:sz w:val="24"/>
              </w:rPr>
              <w:t>(</w:t>
            </w:r>
            <w:r>
              <w:rPr>
                <w:rFonts w:ascii="Times New Roman"/>
                <w:color w:val="231F20"/>
                <w:spacing w:val="-2"/>
                <w:sz w:val="24"/>
              </w:rPr>
              <w:t> </w:t>
            </w:r>
            <w:r>
              <w:rPr>
                <w:rFonts w:ascii="Times New Roman"/>
                <w:color w:val="231F20"/>
                <w:sz w:val="24"/>
              </w:rPr>
              <w:t>Part-</w:t>
            </w:r>
            <w:r>
              <w:rPr>
                <w:rFonts w:ascii="Times New Roman"/>
                <w:color w:val="231F20"/>
                <w:spacing w:val="-5"/>
                <w:sz w:val="24"/>
              </w:rPr>
              <w:t>B)</w:t>
            </w:r>
          </w:p>
          <w:p>
            <w:pPr>
              <w:pStyle w:val="TableParagraph"/>
              <w:spacing w:before="233"/>
              <w:ind w:left="110"/>
              <w:rPr>
                <w:rFonts w:ascii="Times New Roman"/>
                <w:sz w:val="24"/>
              </w:rPr>
            </w:pPr>
            <w:r>
              <w:rPr>
                <w:rFonts w:ascii="Times New Roman"/>
                <w:color w:val="231F20"/>
                <w:sz w:val="24"/>
              </w:rPr>
              <w:t>Q.</w:t>
            </w:r>
            <w:r>
              <w:rPr>
                <w:rFonts w:ascii="Times New Roman"/>
                <w:color w:val="231F20"/>
                <w:spacing w:val="3"/>
                <w:sz w:val="24"/>
              </w:rPr>
              <w:t> </w:t>
            </w:r>
            <w:r>
              <w:rPr>
                <w:rFonts w:ascii="Times New Roman"/>
                <w:color w:val="231F20"/>
                <w:sz w:val="24"/>
              </w:rPr>
              <w:t>6,7,8</w:t>
            </w:r>
            <w:r>
              <w:rPr>
                <w:rFonts w:ascii="Times New Roman"/>
                <w:color w:val="231F20"/>
                <w:spacing w:val="-5"/>
                <w:sz w:val="24"/>
              </w:rPr>
              <w:t> </w:t>
            </w:r>
            <w:r>
              <w:rPr>
                <w:rFonts w:ascii="Times New Roman"/>
                <w:color w:val="231F20"/>
                <w:sz w:val="24"/>
              </w:rPr>
              <w:t>@</w:t>
            </w:r>
            <w:r>
              <w:rPr>
                <w:rFonts w:ascii="Times New Roman"/>
                <w:color w:val="231F20"/>
                <w:spacing w:val="-4"/>
                <w:sz w:val="24"/>
              </w:rPr>
              <w:t> </w:t>
            </w:r>
            <w:r>
              <w:rPr>
                <w:rFonts w:ascii="Times New Roman"/>
                <w:color w:val="231F20"/>
                <w:sz w:val="24"/>
              </w:rPr>
              <w:t>8 marks</w:t>
            </w:r>
            <w:r>
              <w:rPr>
                <w:rFonts w:ascii="Times New Roman"/>
                <w:color w:val="231F20"/>
                <w:spacing w:val="-1"/>
                <w:sz w:val="24"/>
              </w:rPr>
              <w:t> </w:t>
            </w:r>
            <w:r>
              <w:rPr>
                <w:rFonts w:ascii="Times New Roman"/>
                <w:color w:val="231F20"/>
                <w:sz w:val="24"/>
              </w:rPr>
              <w:t>each</w:t>
            </w:r>
            <w:r>
              <w:rPr>
                <w:rFonts w:ascii="Times New Roman"/>
                <w:color w:val="231F20"/>
                <w:spacing w:val="1"/>
                <w:sz w:val="24"/>
              </w:rPr>
              <w:t> </w:t>
            </w:r>
            <w:r>
              <w:rPr>
                <w:rFonts w:ascii="Times New Roman"/>
                <w:color w:val="231F20"/>
                <w:spacing w:val="-10"/>
                <w:sz w:val="24"/>
              </w:rPr>
              <w:t>;</w:t>
            </w:r>
          </w:p>
          <w:p>
            <w:pPr>
              <w:pStyle w:val="TableParagraph"/>
              <w:spacing w:line="451" w:lineRule="auto" w:before="243"/>
              <w:ind w:left="110" w:firstLine="57"/>
              <w:rPr>
                <w:rFonts w:ascii="Times New Roman"/>
                <w:sz w:val="24"/>
              </w:rPr>
            </w:pPr>
            <w:r>
              <w:rPr>
                <w:rFonts w:ascii="Times New Roman"/>
                <w:color w:val="231F20"/>
                <w:sz w:val="24"/>
              </w:rPr>
              <w:t>Each</w:t>
            </w:r>
            <w:r>
              <w:rPr>
                <w:rFonts w:ascii="Times New Roman"/>
                <w:color w:val="231F20"/>
                <w:spacing w:val="-15"/>
                <w:sz w:val="24"/>
              </w:rPr>
              <w:t> </w:t>
            </w:r>
            <w:r>
              <w:rPr>
                <w:rFonts w:ascii="Times New Roman"/>
                <w:color w:val="231F20"/>
                <w:sz w:val="24"/>
              </w:rPr>
              <w:t>question</w:t>
            </w:r>
            <w:r>
              <w:rPr>
                <w:rFonts w:ascii="Times New Roman"/>
                <w:color w:val="231F20"/>
                <w:spacing w:val="-15"/>
                <w:sz w:val="24"/>
              </w:rPr>
              <w:t> </w:t>
            </w:r>
            <w:r>
              <w:rPr>
                <w:rFonts w:ascii="Times New Roman"/>
                <w:color w:val="231F20"/>
                <w:sz w:val="24"/>
              </w:rPr>
              <w:t>with</w:t>
            </w:r>
            <w:r>
              <w:rPr>
                <w:rFonts w:ascii="Times New Roman"/>
                <w:color w:val="231F20"/>
                <w:spacing w:val="-15"/>
                <w:sz w:val="24"/>
              </w:rPr>
              <w:t> </w:t>
            </w:r>
            <w:r>
              <w:rPr>
                <w:rFonts w:ascii="Times New Roman"/>
                <w:color w:val="231F20"/>
                <w:sz w:val="24"/>
              </w:rPr>
              <w:t>Internal</w:t>
            </w:r>
            <w:r>
              <w:rPr>
                <w:rFonts w:ascii="Times New Roman"/>
                <w:color w:val="231F20"/>
                <w:spacing w:val="-15"/>
                <w:sz w:val="24"/>
              </w:rPr>
              <w:t> </w:t>
            </w:r>
            <w:r>
              <w:rPr>
                <w:rFonts w:ascii="Times New Roman"/>
                <w:color w:val="231F20"/>
                <w:sz w:val="24"/>
              </w:rPr>
              <w:t>choice Total: 8X3 = 24 Marks</w:t>
            </w:r>
          </w:p>
        </w:tc>
      </w:tr>
      <w:tr>
        <w:trPr>
          <w:trHeight w:val="607" w:hRule="atLeast"/>
        </w:trPr>
        <w:tc>
          <w:tcPr>
            <w:tcW w:w="1124" w:type="dxa"/>
            <w:tcBorders>
              <w:top w:val="nil"/>
              <w:bottom w:val="nil"/>
            </w:tcBorders>
          </w:tcPr>
          <w:p>
            <w:pPr>
              <w:pStyle w:val="TableParagraph"/>
              <w:rPr>
                <w:rFonts w:ascii="Times New Roman"/>
                <w:sz w:val="24"/>
              </w:rPr>
            </w:pPr>
          </w:p>
        </w:tc>
        <w:tc>
          <w:tcPr>
            <w:tcW w:w="1700" w:type="dxa"/>
            <w:tcBorders>
              <w:top w:val="nil"/>
              <w:bottom w:val="nil"/>
            </w:tcBorders>
          </w:tcPr>
          <w:p>
            <w:pPr>
              <w:pStyle w:val="TableParagraph"/>
              <w:spacing w:before="8"/>
              <w:ind w:left="109"/>
              <w:rPr>
                <w:rFonts w:ascii="Times New Roman"/>
                <w:sz w:val="24"/>
              </w:rPr>
            </w:pPr>
            <w:r>
              <w:rPr>
                <w:rFonts w:ascii="Times New Roman"/>
                <w:color w:val="231F20"/>
                <w:sz w:val="24"/>
              </w:rPr>
              <w:t>Part</w:t>
            </w:r>
            <w:r>
              <w:rPr>
                <w:rFonts w:ascii="Times New Roman"/>
                <w:color w:val="231F20"/>
                <w:spacing w:val="1"/>
                <w:sz w:val="24"/>
              </w:rPr>
              <w:t> </w:t>
            </w:r>
            <w:r>
              <w:rPr>
                <w:rFonts w:ascii="Times New Roman"/>
                <w:color w:val="231F20"/>
                <w:sz w:val="24"/>
              </w:rPr>
              <w:t>B</w:t>
            </w:r>
            <w:r>
              <w:rPr>
                <w:rFonts w:ascii="Times New Roman"/>
                <w:color w:val="231F20"/>
                <w:spacing w:val="-3"/>
                <w:sz w:val="24"/>
              </w:rPr>
              <w:t> </w:t>
            </w:r>
            <w:r>
              <w:rPr>
                <w:rFonts w:ascii="Times New Roman"/>
                <w:color w:val="231F20"/>
                <w:spacing w:val="-4"/>
                <w:sz w:val="24"/>
              </w:rPr>
              <w:t>=24)</w:t>
            </w:r>
          </w:p>
        </w:tc>
        <w:tc>
          <w:tcPr>
            <w:tcW w:w="3255" w:type="dxa"/>
            <w:tcBorders>
              <w:top w:val="nil"/>
              <w:bottom w:val="nil"/>
            </w:tcBorders>
          </w:tcPr>
          <w:p>
            <w:pPr>
              <w:pStyle w:val="TableParagraph"/>
              <w:spacing w:before="214"/>
              <w:ind w:left="110"/>
              <w:rPr>
                <w:rFonts w:ascii="Times New Roman"/>
                <w:sz w:val="24"/>
              </w:rPr>
            </w:pPr>
            <w:r>
              <w:rPr>
                <w:rFonts w:ascii="Times New Roman"/>
                <w:color w:val="231F20"/>
                <w:sz w:val="24"/>
              </w:rPr>
              <w:t>Q.</w:t>
            </w:r>
            <w:r>
              <w:rPr>
                <w:rFonts w:ascii="Times New Roman"/>
                <w:color w:val="231F20"/>
                <w:spacing w:val="-1"/>
                <w:sz w:val="24"/>
              </w:rPr>
              <w:t> </w:t>
            </w:r>
            <w:r>
              <w:rPr>
                <w:rFonts w:ascii="Times New Roman"/>
                <w:color w:val="231F20"/>
                <w:sz w:val="24"/>
              </w:rPr>
              <w:t>2</w:t>
            </w:r>
            <w:r>
              <w:rPr>
                <w:rFonts w:ascii="Times New Roman"/>
                <w:color w:val="231F20"/>
                <w:spacing w:val="-9"/>
                <w:sz w:val="24"/>
              </w:rPr>
              <w:t> </w:t>
            </w:r>
            <w:r>
              <w:rPr>
                <w:rFonts w:ascii="Times New Roman"/>
                <w:color w:val="231F20"/>
                <w:sz w:val="24"/>
              </w:rPr>
              <w:t>to</w:t>
            </w:r>
            <w:r>
              <w:rPr>
                <w:rFonts w:ascii="Times New Roman"/>
                <w:color w:val="231F20"/>
                <w:spacing w:val="2"/>
                <w:sz w:val="24"/>
              </w:rPr>
              <w:t> </w:t>
            </w:r>
            <w:r>
              <w:rPr>
                <w:rFonts w:ascii="Times New Roman"/>
                <w:color w:val="231F20"/>
                <w:sz w:val="24"/>
              </w:rPr>
              <w:t>5</w:t>
            </w:r>
            <w:r>
              <w:rPr>
                <w:rFonts w:ascii="Times New Roman"/>
                <w:color w:val="231F20"/>
                <w:spacing w:val="-4"/>
                <w:sz w:val="24"/>
              </w:rPr>
              <w:t> </w:t>
            </w:r>
            <w:r>
              <w:rPr>
                <w:rFonts w:ascii="Times New Roman"/>
                <w:color w:val="231F20"/>
                <w:sz w:val="24"/>
              </w:rPr>
              <w:t>=</w:t>
            </w:r>
            <w:r>
              <w:rPr>
                <w:rFonts w:ascii="Times New Roman"/>
                <w:color w:val="231F20"/>
                <w:spacing w:val="-3"/>
                <w:sz w:val="24"/>
              </w:rPr>
              <w:t> </w:t>
            </w:r>
            <w:r>
              <w:rPr>
                <w:rFonts w:ascii="Times New Roman"/>
                <w:color w:val="231F20"/>
                <w:sz w:val="24"/>
              </w:rPr>
              <w:t>3</w:t>
            </w:r>
            <w:r>
              <w:rPr>
                <w:rFonts w:ascii="Times New Roman"/>
                <w:color w:val="231F20"/>
                <w:spacing w:val="-4"/>
                <w:sz w:val="24"/>
              </w:rPr>
              <w:t> </w:t>
            </w:r>
            <w:r>
              <w:rPr>
                <w:rFonts w:ascii="Times New Roman"/>
                <w:color w:val="231F20"/>
                <w:sz w:val="24"/>
              </w:rPr>
              <w:t>Marks</w:t>
            </w:r>
            <w:r>
              <w:rPr>
                <w:rFonts w:ascii="Times New Roman"/>
                <w:color w:val="231F20"/>
                <w:spacing w:val="-5"/>
                <w:sz w:val="24"/>
              </w:rPr>
              <w:t> </w:t>
            </w:r>
            <w:r>
              <w:rPr>
                <w:rFonts w:ascii="Times New Roman"/>
                <w:color w:val="231F20"/>
                <w:spacing w:val="-4"/>
                <w:sz w:val="24"/>
              </w:rPr>
              <w:t>each</w:t>
            </w:r>
          </w:p>
        </w:tc>
        <w:tc>
          <w:tcPr>
            <w:tcW w:w="3957" w:type="dxa"/>
            <w:vMerge/>
            <w:tcBorders>
              <w:top w:val="nil"/>
            </w:tcBorders>
          </w:tcPr>
          <w:p>
            <w:pPr>
              <w:rPr>
                <w:sz w:val="2"/>
                <w:szCs w:val="2"/>
              </w:rPr>
            </w:pPr>
          </w:p>
        </w:tc>
      </w:tr>
      <w:tr>
        <w:trPr>
          <w:trHeight w:val="1160" w:hRule="atLeast"/>
        </w:trPr>
        <w:tc>
          <w:tcPr>
            <w:tcW w:w="1124" w:type="dxa"/>
            <w:tcBorders>
              <w:top w:val="nil"/>
            </w:tcBorders>
          </w:tcPr>
          <w:p>
            <w:pPr>
              <w:pStyle w:val="TableParagraph"/>
              <w:rPr>
                <w:rFonts w:ascii="Times New Roman"/>
                <w:sz w:val="24"/>
              </w:rPr>
            </w:pPr>
          </w:p>
        </w:tc>
        <w:tc>
          <w:tcPr>
            <w:tcW w:w="1700" w:type="dxa"/>
            <w:tcBorders>
              <w:top w:val="nil"/>
            </w:tcBorders>
          </w:tcPr>
          <w:p>
            <w:pPr>
              <w:pStyle w:val="TableParagraph"/>
              <w:rPr>
                <w:rFonts w:ascii="Times New Roman"/>
                <w:sz w:val="24"/>
              </w:rPr>
            </w:pPr>
          </w:p>
        </w:tc>
        <w:tc>
          <w:tcPr>
            <w:tcW w:w="3255" w:type="dxa"/>
            <w:tcBorders>
              <w:top w:val="nil"/>
            </w:tcBorders>
          </w:tcPr>
          <w:p>
            <w:pPr>
              <w:pStyle w:val="TableParagraph"/>
              <w:spacing w:before="106"/>
              <w:ind w:left="110"/>
              <w:rPr>
                <w:rFonts w:ascii="Times New Roman"/>
                <w:sz w:val="24"/>
              </w:rPr>
            </w:pPr>
            <w:r>
              <w:rPr>
                <w:rFonts w:ascii="Times New Roman"/>
                <w:color w:val="231F20"/>
                <w:sz w:val="24"/>
              </w:rPr>
              <w:t>Total=16</w:t>
            </w:r>
            <w:r>
              <w:rPr>
                <w:rFonts w:ascii="Times New Roman"/>
                <w:color w:val="231F20"/>
                <w:spacing w:val="-2"/>
                <w:sz w:val="24"/>
              </w:rPr>
              <w:t> Marks</w:t>
            </w:r>
          </w:p>
        </w:tc>
        <w:tc>
          <w:tcPr>
            <w:tcW w:w="3957" w:type="dxa"/>
            <w:vMerge/>
            <w:tcBorders>
              <w:top w:val="nil"/>
            </w:tcBorders>
          </w:tcPr>
          <w:p>
            <w:pPr>
              <w:rPr>
                <w:sz w:val="2"/>
                <w:szCs w:val="2"/>
              </w:rPr>
            </w:pPr>
          </w:p>
        </w:tc>
      </w:tr>
    </w:tbl>
    <w:p>
      <w:pPr>
        <w:spacing w:after="0"/>
        <w:rPr>
          <w:sz w:val="2"/>
          <w:szCs w:val="2"/>
        </w:rPr>
        <w:sectPr>
          <w:type w:val="continuous"/>
          <w:pgSz w:w="12240" w:h="15840"/>
          <w:pgMar w:header="0" w:footer="1147" w:top="400" w:bottom="1340" w:left="360" w:right="360"/>
        </w:sectPr>
      </w:pPr>
    </w:p>
    <w:p>
      <w:pPr>
        <w:pStyle w:val="Heading5"/>
        <w:spacing w:line="273" w:lineRule="auto" w:before="45"/>
        <w:ind w:left="4302" w:right="4213" w:firstLine="1070"/>
      </w:pPr>
      <w:r>
        <w:rPr>
          <w:color w:val="231F20"/>
          <w:spacing w:val="-2"/>
        </w:rPr>
        <w:t>CM-102 ENGINEERING</w:t>
      </w:r>
      <w:r>
        <w:rPr>
          <w:color w:val="231F20"/>
          <w:spacing w:val="-7"/>
        </w:rPr>
        <w:t> </w:t>
      </w:r>
      <w:r>
        <w:rPr>
          <w:color w:val="231F20"/>
          <w:spacing w:val="-2"/>
        </w:rPr>
        <w:t>MATHEMATICS-I</w:t>
      </w:r>
    </w:p>
    <w:p>
      <w:pPr>
        <w:spacing w:before="7"/>
        <w:ind w:left="0" w:right="63" w:firstLine="0"/>
        <w:jc w:val="center"/>
        <w:rPr>
          <w:b/>
          <w:sz w:val="22"/>
        </w:rPr>
      </w:pPr>
      <w:r>
        <w:rPr>
          <w:b/>
          <w:color w:val="231F20"/>
          <w:sz w:val="22"/>
        </w:rPr>
        <w:t>(Common</w:t>
      </w:r>
      <w:r>
        <w:rPr>
          <w:b/>
          <w:color w:val="231F20"/>
          <w:spacing w:val="-7"/>
          <w:sz w:val="22"/>
        </w:rPr>
        <w:t> </w:t>
      </w:r>
      <w:r>
        <w:rPr>
          <w:b/>
          <w:color w:val="231F20"/>
          <w:sz w:val="22"/>
        </w:rPr>
        <w:t>to</w:t>
      </w:r>
      <w:r>
        <w:rPr>
          <w:b/>
          <w:color w:val="231F20"/>
          <w:spacing w:val="-3"/>
          <w:sz w:val="22"/>
        </w:rPr>
        <w:t> </w:t>
      </w:r>
      <w:r>
        <w:rPr>
          <w:b/>
          <w:color w:val="231F20"/>
          <w:sz w:val="22"/>
        </w:rPr>
        <w:t>all</w:t>
      </w:r>
      <w:r>
        <w:rPr>
          <w:b/>
          <w:color w:val="231F20"/>
          <w:spacing w:val="-6"/>
          <w:sz w:val="22"/>
        </w:rPr>
        <w:t> </w:t>
      </w:r>
      <w:r>
        <w:rPr>
          <w:b/>
          <w:color w:val="231F20"/>
          <w:spacing w:val="-2"/>
          <w:sz w:val="22"/>
        </w:rPr>
        <w:t>Branches)</w:t>
      </w:r>
    </w:p>
    <w:p>
      <w:pPr>
        <w:pStyle w:val="BodyText"/>
        <w:spacing w:before="9"/>
        <w:rPr>
          <w:b/>
          <w:sz w:val="20"/>
        </w:rPr>
      </w:pPr>
    </w:p>
    <w:tbl>
      <w:tblPr>
        <w:tblW w:w="0" w:type="auto"/>
        <w:jc w:val="left"/>
        <w:tblInd w:w="12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10"/>
        <w:gridCol w:w="1710"/>
        <w:gridCol w:w="1810"/>
        <w:gridCol w:w="1427"/>
        <w:gridCol w:w="1412"/>
        <w:gridCol w:w="1417"/>
      </w:tblGrid>
      <w:tr>
        <w:trPr>
          <w:trHeight w:val="618" w:hRule="atLeast"/>
        </w:trPr>
        <w:tc>
          <w:tcPr>
            <w:tcW w:w="1210" w:type="dxa"/>
            <w:tcBorders>
              <w:left w:val="single" w:sz="4" w:space="0" w:color="231F20"/>
              <w:right w:val="single" w:sz="4" w:space="0" w:color="231F20"/>
            </w:tcBorders>
          </w:tcPr>
          <w:p>
            <w:pPr>
              <w:pStyle w:val="TableParagraph"/>
              <w:spacing w:before="1"/>
              <w:ind w:left="293"/>
              <w:rPr>
                <w:b/>
                <w:sz w:val="22"/>
              </w:rPr>
            </w:pPr>
            <w:r>
              <w:rPr>
                <w:b/>
                <w:color w:val="231F20"/>
                <w:spacing w:val="-2"/>
                <w:sz w:val="22"/>
              </w:rPr>
              <w:t>Course</w:t>
            </w:r>
          </w:p>
          <w:p>
            <w:pPr>
              <w:pStyle w:val="TableParagraph"/>
              <w:spacing w:before="34"/>
              <w:ind w:left="374"/>
              <w:rPr>
                <w:b/>
                <w:sz w:val="22"/>
              </w:rPr>
            </w:pPr>
            <w:r>
              <w:rPr>
                <w:b/>
                <w:color w:val="231F20"/>
                <w:spacing w:val="-4"/>
                <w:sz w:val="22"/>
              </w:rPr>
              <w:t>Code</w:t>
            </w:r>
          </w:p>
        </w:tc>
        <w:tc>
          <w:tcPr>
            <w:tcW w:w="1710" w:type="dxa"/>
            <w:tcBorders>
              <w:left w:val="single" w:sz="4" w:space="0" w:color="231F20"/>
              <w:right w:val="single" w:sz="4" w:space="0" w:color="231F20"/>
            </w:tcBorders>
          </w:tcPr>
          <w:p>
            <w:pPr>
              <w:pStyle w:val="TableParagraph"/>
              <w:spacing w:before="1"/>
              <w:ind w:left="317"/>
              <w:rPr>
                <w:b/>
                <w:sz w:val="22"/>
              </w:rPr>
            </w:pPr>
            <w:r>
              <w:rPr>
                <w:b/>
                <w:color w:val="231F20"/>
                <w:sz w:val="22"/>
              </w:rPr>
              <w:t>Course</w:t>
            </w:r>
            <w:r>
              <w:rPr>
                <w:b/>
                <w:color w:val="231F20"/>
                <w:spacing w:val="-13"/>
                <w:sz w:val="22"/>
              </w:rPr>
              <w:t> </w:t>
            </w:r>
            <w:r>
              <w:rPr>
                <w:b/>
                <w:color w:val="231F20"/>
                <w:spacing w:val="-2"/>
                <w:sz w:val="22"/>
              </w:rPr>
              <w:t>Title</w:t>
            </w:r>
          </w:p>
        </w:tc>
        <w:tc>
          <w:tcPr>
            <w:tcW w:w="1810" w:type="dxa"/>
            <w:tcBorders>
              <w:left w:val="single" w:sz="4" w:space="0" w:color="231F20"/>
              <w:right w:val="single" w:sz="4" w:space="0" w:color="231F20"/>
            </w:tcBorders>
          </w:tcPr>
          <w:p>
            <w:pPr>
              <w:pStyle w:val="TableParagraph"/>
              <w:spacing w:before="1"/>
              <w:ind w:left="22" w:right="7"/>
              <w:jc w:val="center"/>
              <w:rPr>
                <w:b/>
                <w:sz w:val="22"/>
              </w:rPr>
            </w:pPr>
            <w:r>
              <w:rPr>
                <w:b/>
                <w:color w:val="231F20"/>
                <w:sz w:val="22"/>
              </w:rPr>
              <w:t>No.</w:t>
            </w:r>
            <w:r>
              <w:rPr>
                <w:b/>
                <w:color w:val="231F20"/>
                <w:spacing w:val="-5"/>
                <w:sz w:val="22"/>
              </w:rPr>
              <w:t> of</w:t>
            </w:r>
          </w:p>
          <w:p>
            <w:pPr>
              <w:pStyle w:val="TableParagraph"/>
              <w:spacing w:before="34"/>
              <w:ind w:left="22"/>
              <w:jc w:val="center"/>
              <w:rPr>
                <w:b/>
                <w:sz w:val="22"/>
              </w:rPr>
            </w:pPr>
            <w:r>
              <w:rPr>
                <w:b/>
                <w:color w:val="231F20"/>
                <w:spacing w:val="-2"/>
                <w:sz w:val="22"/>
              </w:rPr>
              <w:t>Periods/week</w:t>
            </w:r>
          </w:p>
        </w:tc>
        <w:tc>
          <w:tcPr>
            <w:tcW w:w="1427" w:type="dxa"/>
            <w:tcBorders>
              <w:left w:val="single" w:sz="4" w:space="0" w:color="231F20"/>
              <w:right w:val="single" w:sz="4" w:space="0" w:color="231F20"/>
            </w:tcBorders>
          </w:tcPr>
          <w:p>
            <w:pPr>
              <w:pStyle w:val="TableParagraph"/>
              <w:spacing w:before="1"/>
              <w:ind w:left="21"/>
              <w:jc w:val="center"/>
              <w:rPr>
                <w:b/>
                <w:sz w:val="22"/>
              </w:rPr>
            </w:pPr>
            <w:r>
              <w:rPr>
                <w:b/>
                <w:color w:val="231F20"/>
                <w:sz w:val="22"/>
              </w:rPr>
              <w:t>Total</w:t>
            </w:r>
            <w:r>
              <w:rPr>
                <w:b/>
                <w:color w:val="231F20"/>
                <w:spacing w:val="-10"/>
                <w:sz w:val="22"/>
              </w:rPr>
              <w:t> </w:t>
            </w:r>
            <w:r>
              <w:rPr>
                <w:b/>
                <w:color w:val="231F20"/>
                <w:sz w:val="22"/>
              </w:rPr>
              <w:t>No.</w:t>
            </w:r>
            <w:r>
              <w:rPr>
                <w:b/>
                <w:color w:val="231F20"/>
                <w:spacing w:val="-4"/>
                <w:sz w:val="22"/>
              </w:rPr>
              <w:t> </w:t>
            </w:r>
            <w:r>
              <w:rPr>
                <w:b/>
                <w:color w:val="231F20"/>
                <w:spacing w:val="-5"/>
                <w:sz w:val="22"/>
              </w:rPr>
              <w:t>of</w:t>
            </w:r>
          </w:p>
          <w:p>
            <w:pPr>
              <w:pStyle w:val="TableParagraph"/>
              <w:spacing w:before="34"/>
              <w:ind w:left="21" w:right="1"/>
              <w:jc w:val="center"/>
              <w:rPr>
                <w:b/>
                <w:sz w:val="22"/>
              </w:rPr>
            </w:pPr>
            <w:r>
              <w:rPr>
                <w:b/>
                <w:color w:val="231F20"/>
                <w:spacing w:val="-2"/>
                <w:sz w:val="22"/>
              </w:rPr>
              <w:t>periods</w:t>
            </w:r>
          </w:p>
        </w:tc>
        <w:tc>
          <w:tcPr>
            <w:tcW w:w="1412" w:type="dxa"/>
            <w:tcBorders>
              <w:left w:val="single" w:sz="4" w:space="0" w:color="231F20"/>
              <w:right w:val="single" w:sz="4" w:space="0" w:color="231F20"/>
            </w:tcBorders>
          </w:tcPr>
          <w:p>
            <w:pPr>
              <w:pStyle w:val="TableParagraph"/>
              <w:spacing w:before="1"/>
              <w:ind w:left="80" w:right="55"/>
              <w:jc w:val="center"/>
              <w:rPr>
                <w:b/>
                <w:sz w:val="22"/>
              </w:rPr>
            </w:pPr>
            <w:r>
              <w:rPr>
                <w:b/>
                <w:color w:val="231F20"/>
                <w:sz w:val="22"/>
              </w:rPr>
              <w:t>Marks</w:t>
            </w:r>
            <w:r>
              <w:rPr>
                <w:b/>
                <w:color w:val="231F20"/>
                <w:spacing w:val="-4"/>
                <w:sz w:val="22"/>
              </w:rPr>
              <w:t> </w:t>
            </w:r>
            <w:r>
              <w:rPr>
                <w:b/>
                <w:color w:val="231F20"/>
                <w:sz w:val="22"/>
              </w:rPr>
              <w:t>for</w:t>
            </w:r>
            <w:r>
              <w:rPr>
                <w:b/>
                <w:color w:val="231F20"/>
                <w:spacing w:val="-4"/>
                <w:sz w:val="22"/>
              </w:rPr>
              <w:t> </w:t>
            </w:r>
            <w:r>
              <w:rPr>
                <w:b/>
                <w:color w:val="231F20"/>
                <w:spacing w:val="-5"/>
                <w:sz w:val="22"/>
              </w:rPr>
              <w:t>FA</w:t>
            </w:r>
          </w:p>
        </w:tc>
        <w:tc>
          <w:tcPr>
            <w:tcW w:w="1417" w:type="dxa"/>
            <w:tcBorders>
              <w:left w:val="single" w:sz="4" w:space="0" w:color="231F20"/>
              <w:right w:val="single" w:sz="4" w:space="0" w:color="231F20"/>
            </w:tcBorders>
          </w:tcPr>
          <w:p>
            <w:pPr>
              <w:pStyle w:val="TableParagraph"/>
              <w:spacing w:before="1"/>
              <w:ind w:left="21" w:right="5"/>
              <w:jc w:val="center"/>
              <w:rPr>
                <w:b/>
                <w:sz w:val="22"/>
              </w:rPr>
            </w:pPr>
            <w:r>
              <w:rPr>
                <w:b/>
                <w:color w:val="231F20"/>
                <w:sz w:val="22"/>
              </w:rPr>
              <w:t>Marks</w:t>
            </w:r>
            <w:r>
              <w:rPr>
                <w:b/>
                <w:color w:val="231F20"/>
                <w:spacing w:val="-4"/>
                <w:sz w:val="22"/>
              </w:rPr>
              <w:t> </w:t>
            </w:r>
            <w:r>
              <w:rPr>
                <w:b/>
                <w:color w:val="231F20"/>
                <w:sz w:val="22"/>
              </w:rPr>
              <w:t>for</w:t>
            </w:r>
            <w:r>
              <w:rPr>
                <w:b/>
                <w:color w:val="231F20"/>
                <w:spacing w:val="-4"/>
                <w:sz w:val="22"/>
              </w:rPr>
              <w:t> </w:t>
            </w:r>
            <w:r>
              <w:rPr>
                <w:b/>
                <w:color w:val="231F20"/>
                <w:spacing w:val="-5"/>
                <w:sz w:val="22"/>
              </w:rPr>
              <w:t>SA</w:t>
            </w:r>
          </w:p>
        </w:tc>
      </w:tr>
      <w:tr>
        <w:trPr>
          <w:trHeight w:val="614" w:hRule="atLeast"/>
        </w:trPr>
        <w:tc>
          <w:tcPr>
            <w:tcW w:w="1210" w:type="dxa"/>
            <w:tcBorders>
              <w:left w:val="single" w:sz="4" w:space="0" w:color="231F20"/>
              <w:bottom w:val="single" w:sz="4" w:space="0" w:color="231F20"/>
              <w:right w:val="single" w:sz="4" w:space="0" w:color="231F20"/>
            </w:tcBorders>
          </w:tcPr>
          <w:p>
            <w:pPr>
              <w:pStyle w:val="TableParagraph"/>
              <w:spacing w:before="150"/>
              <w:ind w:left="254"/>
              <w:rPr>
                <w:sz w:val="22"/>
              </w:rPr>
            </w:pPr>
            <w:r>
              <w:rPr>
                <w:color w:val="231F20"/>
                <w:spacing w:val="-2"/>
                <w:sz w:val="22"/>
              </w:rPr>
              <w:t>CM-</w:t>
            </w:r>
            <w:r>
              <w:rPr>
                <w:color w:val="231F20"/>
                <w:spacing w:val="-5"/>
                <w:sz w:val="22"/>
              </w:rPr>
              <w:t>102</w:t>
            </w:r>
          </w:p>
        </w:tc>
        <w:tc>
          <w:tcPr>
            <w:tcW w:w="1710" w:type="dxa"/>
            <w:tcBorders>
              <w:left w:val="single" w:sz="4" w:space="0" w:color="231F20"/>
              <w:bottom w:val="single" w:sz="4" w:space="0" w:color="231F20"/>
              <w:right w:val="single" w:sz="4" w:space="0" w:color="231F20"/>
            </w:tcBorders>
          </w:tcPr>
          <w:p>
            <w:pPr>
              <w:pStyle w:val="TableParagraph"/>
              <w:spacing w:before="1"/>
              <w:ind w:left="21"/>
              <w:jc w:val="center"/>
              <w:rPr>
                <w:sz w:val="22"/>
              </w:rPr>
            </w:pPr>
            <w:r>
              <w:rPr>
                <w:color w:val="231F20"/>
                <w:spacing w:val="-2"/>
                <w:sz w:val="22"/>
              </w:rPr>
              <w:t>Engineering</w:t>
            </w:r>
          </w:p>
          <w:p>
            <w:pPr>
              <w:pStyle w:val="TableParagraph"/>
              <w:spacing w:before="34"/>
              <w:ind w:left="21" w:right="8"/>
              <w:jc w:val="center"/>
              <w:rPr>
                <w:sz w:val="22"/>
              </w:rPr>
            </w:pPr>
            <w:r>
              <w:rPr>
                <w:color w:val="231F20"/>
                <w:spacing w:val="-2"/>
                <w:sz w:val="22"/>
              </w:rPr>
              <w:t>Mathematics-</w:t>
            </w:r>
            <w:r>
              <w:rPr>
                <w:color w:val="231F20"/>
                <w:spacing w:val="-10"/>
                <w:sz w:val="22"/>
              </w:rPr>
              <w:t>I</w:t>
            </w:r>
          </w:p>
        </w:tc>
        <w:tc>
          <w:tcPr>
            <w:tcW w:w="1810" w:type="dxa"/>
            <w:tcBorders>
              <w:left w:val="single" w:sz="4" w:space="0" w:color="231F20"/>
              <w:bottom w:val="single" w:sz="4" w:space="0" w:color="231F20"/>
              <w:right w:val="single" w:sz="4" w:space="0" w:color="231F20"/>
            </w:tcBorders>
          </w:tcPr>
          <w:p>
            <w:pPr>
              <w:pStyle w:val="TableParagraph"/>
              <w:spacing w:before="150"/>
              <w:ind w:left="22" w:right="2"/>
              <w:jc w:val="center"/>
              <w:rPr>
                <w:sz w:val="22"/>
              </w:rPr>
            </w:pPr>
            <w:r>
              <w:rPr>
                <w:color w:val="231F20"/>
                <w:spacing w:val="-10"/>
                <w:sz w:val="22"/>
              </w:rPr>
              <w:t>5</w:t>
            </w:r>
          </w:p>
        </w:tc>
        <w:tc>
          <w:tcPr>
            <w:tcW w:w="1427" w:type="dxa"/>
            <w:tcBorders>
              <w:left w:val="single" w:sz="4" w:space="0" w:color="231F20"/>
              <w:bottom w:val="single" w:sz="4" w:space="0" w:color="231F20"/>
              <w:right w:val="single" w:sz="4" w:space="0" w:color="231F20"/>
            </w:tcBorders>
          </w:tcPr>
          <w:p>
            <w:pPr>
              <w:pStyle w:val="TableParagraph"/>
              <w:spacing w:before="150"/>
              <w:ind w:left="21" w:right="13"/>
              <w:jc w:val="center"/>
              <w:rPr>
                <w:sz w:val="22"/>
              </w:rPr>
            </w:pPr>
            <w:r>
              <w:rPr>
                <w:color w:val="231F20"/>
                <w:spacing w:val="-5"/>
                <w:sz w:val="22"/>
              </w:rPr>
              <w:t>150</w:t>
            </w:r>
          </w:p>
        </w:tc>
        <w:tc>
          <w:tcPr>
            <w:tcW w:w="1412" w:type="dxa"/>
            <w:tcBorders>
              <w:left w:val="single" w:sz="4" w:space="0" w:color="231F20"/>
              <w:bottom w:val="single" w:sz="4" w:space="0" w:color="231F20"/>
              <w:right w:val="single" w:sz="4" w:space="0" w:color="231F20"/>
            </w:tcBorders>
          </w:tcPr>
          <w:p>
            <w:pPr>
              <w:pStyle w:val="TableParagraph"/>
              <w:spacing w:before="150"/>
              <w:ind w:left="82" w:right="55"/>
              <w:jc w:val="center"/>
              <w:rPr>
                <w:sz w:val="22"/>
              </w:rPr>
            </w:pPr>
            <w:r>
              <w:rPr>
                <w:color w:val="231F20"/>
                <w:spacing w:val="-5"/>
                <w:sz w:val="22"/>
              </w:rPr>
              <w:t>20</w:t>
            </w:r>
          </w:p>
        </w:tc>
        <w:tc>
          <w:tcPr>
            <w:tcW w:w="1417" w:type="dxa"/>
            <w:tcBorders>
              <w:left w:val="single" w:sz="4" w:space="0" w:color="231F20"/>
              <w:bottom w:val="single" w:sz="4" w:space="0" w:color="231F20"/>
              <w:right w:val="single" w:sz="4" w:space="0" w:color="231F20"/>
            </w:tcBorders>
          </w:tcPr>
          <w:p>
            <w:pPr>
              <w:pStyle w:val="TableParagraph"/>
              <w:spacing w:before="150"/>
              <w:ind w:left="21"/>
              <w:jc w:val="center"/>
              <w:rPr>
                <w:sz w:val="22"/>
              </w:rPr>
            </w:pPr>
            <w:r>
              <w:rPr>
                <w:color w:val="231F20"/>
                <w:spacing w:val="-5"/>
                <w:sz w:val="22"/>
              </w:rPr>
              <w:t>80</w:t>
            </w:r>
          </w:p>
        </w:tc>
      </w:tr>
    </w:tbl>
    <w:p>
      <w:pPr>
        <w:pStyle w:val="BodyText"/>
        <w:spacing w:before="63"/>
        <w:rPr>
          <w:b/>
          <w:sz w:val="20"/>
        </w:rPr>
      </w:pPr>
    </w:p>
    <w:tbl>
      <w:tblPr>
        <w:tblW w:w="0" w:type="auto"/>
        <w:jc w:val="left"/>
        <w:tblInd w:w="1239"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057"/>
        <w:gridCol w:w="3611"/>
        <w:gridCol w:w="2161"/>
        <w:gridCol w:w="2161"/>
      </w:tblGrid>
      <w:tr>
        <w:trPr>
          <w:trHeight w:val="585" w:hRule="atLeast"/>
        </w:trPr>
        <w:tc>
          <w:tcPr>
            <w:tcW w:w="1057" w:type="dxa"/>
          </w:tcPr>
          <w:p>
            <w:pPr>
              <w:pStyle w:val="TableParagraph"/>
              <w:spacing w:before="1"/>
              <w:ind w:left="16" w:right="11"/>
              <w:jc w:val="center"/>
              <w:rPr>
                <w:rFonts w:ascii="Times New Roman"/>
                <w:b/>
                <w:sz w:val="22"/>
              </w:rPr>
            </w:pPr>
            <w:r>
              <w:rPr>
                <w:rFonts w:ascii="Times New Roman"/>
                <w:b/>
                <w:color w:val="231F20"/>
                <w:spacing w:val="-2"/>
                <w:sz w:val="22"/>
              </w:rPr>
              <w:t>Chapter.</w:t>
            </w:r>
          </w:p>
          <w:p>
            <w:pPr>
              <w:pStyle w:val="TableParagraph"/>
              <w:spacing w:before="40"/>
              <w:ind w:left="16" w:right="8"/>
              <w:jc w:val="center"/>
              <w:rPr>
                <w:rFonts w:ascii="Times New Roman"/>
                <w:b/>
                <w:sz w:val="22"/>
              </w:rPr>
            </w:pPr>
            <w:r>
              <w:rPr>
                <w:rFonts w:ascii="Times New Roman"/>
                <w:b/>
                <w:color w:val="231F20"/>
                <w:spacing w:val="-5"/>
                <w:sz w:val="22"/>
              </w:rPr>
              <w:t>No</w:t>
            </w:r>
          </w:p>
        </w:tc>
        <w:tc>
          <w:tcPr>
            <w:tcW w:w="3611" w:type="dxa"/>
          </w:tcPr>
          <w:p>
            <w:pPr>
              <w:pStyle w:val="TableParagraph"/>
              <w:spacing w:before="136"/>
              <w:ind w:left="14"/>
              <w:jc w:val="center"/>
              <w:rPr>
                <w:b/>
                <w:sz w:val="22"/>
              </w:rPr>
            </w:pPr>
            <w:r>
              <w:rPr>
                <w:b/>
                <w:color w:val="231F20"/>
                <w:sz w:val="22"/>
              </w:rPr>
              <w:t>Unit</w:t>
            </w:r>
            <w:r>
              <w:rPr>
                <w:b/>
                <w:color w:val="231F20"/>
                <w:spacing w:val="-9"/>
                <w:sz w:val="22"/>
              </w:rPr>
              <w:t> </w:t>
            </w:r>
            <w:r>
              <w:rPr>
                <w:b/>
                <w:color w:val="231F20"/>
                <w:spacing w:val="-2"/>
                <w:sz w:val="22"/>
              </w:rPr>
              <w:t>Title</w:t>
            </w:r>
          </w:p>
        </w:tc>
        <w:tc>
          <w:tcPr>
            <w:tcW w:w="2161" w:type="dxa"/>
          </w:tcPr>
          <w:p>
            <w:pPr>
              <w:pStyle w:val="TableParagraph"/>
              <w:spacing w:before="136"/>
              <w:ind w:left="18" w:right="4"/>
              <w:jc w:val="center"/>
              <w:rPr>
                <w:b/>
                <w:sz w:val="22"/>
              </w:rPr>
            </w:pPr>
            <w:r>
              <w:rPr>
                <w:b/>
                <w:color w:val="231F20"/>
                <w:sz w:val="22"/>
              </w:rPr>
              <w:t>No.</w:t>
            </w:r>
            <w:r>
              <w:rPr>
                <w:b/>
                <w:color w:val="231F20"/>
                <w:spacing w:val="-6"/>
                <w:sz w:val="22"/>
              </w:rPr>
              <w:t> </w:t>
            </w:r>
            <w:r>
              <w:rPr>
                <w:b/>
                <w:color w:val="231F20"/>
                <w:sz w:val="22"/>
              </w:rPr>
              <w:t>of</w:t>
            </w:r>
            <w:r>
              <w:rPr>
                <w:b/>
                <w:color w:val="231F20"/>
                <w:spacing w:val="-5"/>
                <w:sz w:val="22"/>
              </w:rPr>
              <w:t> </w:t>
            </w:r>
            <w:r>
              <w:rPr>
                <w:b/>
                <w:color w:val="231F20"/>
                <w:spacing w:val="-2"/>
                <w:sz w:val="22"/>
              </w:rPr>
              <w:t>periods</w:t>
            </w:r>
          </w:p>
        </w:tc>
        <w:tc>
          <w:tcPr>
            <w:tcW w:w="2161" w:type="dxa"/>
          </w:tcPr>
          <w:p>
            <w:pPr>
              <w:pStyle w:val="TableParagraph"/>
              <w:spacing w:before="136"/>
              <w:ind w:left="18" w:right="13"/>
              <w:jc w:val="center"/>
              <w:rPr>
                <w:b/>
                <w:sz w:val="22"/>
              </w:rPr>
            </w:pPr>
            <w:r>
              <w:rPr>
                <w:b/>
                <w:color w:val="231F20"/>
                <w:sz w:val="22"/>
              </w:rPr>
              <w:t>COs</w:t>
            </w:r>
            <w:r>
              <w:rPr>
                <w:b/>
                <w:color w:val="231F20"/>
                <w:spacing w:val="-12"/>
                <w:sz w:val="22"/>
              </w:rPr>
              <w:t> </w:t>
            </w:r>
            <w:r>
              <w:rPr>
                <w:b/>
                <w:color w:val="231F20"/>
                <w:spacing w:val="-2"/>
                <w:sz w:val="22"/>
              </w:rPr>
              <w:t>mapped</w:t>
            </w:r>
          </w:p>
        </w:tc>
      </w:tr>
      <w:tr>
        <w:trPr>
          <w:trHeight w:val="306" w:hRule="atLeast"/>
        </w:trPr>
        <w:tc>
          <w:tcPr>
            <w:tcW w:w="1057" w:type="dxa"/>
          </w:tcPr>
          <w:p>
            <w:pPr>
              <w:pStyle w:val="TableParagraph"/>
              <w:spacing w:before="1"/>
              <w:ind w:left="16" w:right="1"/>
              <w:jc w:val="center"/>
              <w:rPr>
                <w:sz w:val="22"/>
              </w:rPr>
            </w:pPr>
            <w:r>
              <w:rPr>
                <w:color w:val="231F20"/>
                <w:spacing w:val="-10"/>
                <w:sz w:val="22"/>
              </w:rPr>
              <w:t>1</w:t>
            </w:r>
          </w:p>
        </w:tc>
        <w:tc>
          <w:tcPr>
            <w:tcW w:w="3611" w:type="dxa"/>
          </w:tcPr>
          <w:p>
            <w:pPr>
              <w:pStyle w:val="TableParagraph"/>
              <w:spacing w:before="1"/>
              <w:ind w:left="109"/>
              <w:rPr>
                <w:sz w:val="22"/>
              </w:rPr>
            </w:pPr>
            <w:r>
              <w:rPr>
                <w:color w:val="231F20"/>
                <w:spacing w:val="-2"/>
                <w:sz w:val="22"/>
              </w:rPr>
              <w:t>Algebra</w:t>
            </w:r>
          </w:p>
        </w:tc>
        <w:tc>
          <w:tcPr>
            <w:tcW w:w="2161" w:type="dxa"/>
          </w:tcPr>
          <w:p>
            <w:pPr>
              <w:pStyle w:val="TableParagraph"/>
              <w:spacing w:before="1"/>
              <w:ind w:left="18"/>
              <w:jc w:val="center"/>
              <w:rPr>
                <w:sz w:val="22"/>
              </w:rPr>
            </w:pPr>
            <w:r>
              <w:rPr>
                <w:color w:val="231F20"/>
                <w:spacing w:val="-5"/>
                <w:sz w:val="22"/>
              </w:rPr>
              <w:t>31</w:t>
            </w:r>
          </w:p>
        </w:tc>
        <w:tc>
          <w:tcPr>
            <w:tcW w:w="2161" w:type="dxa"/>
          </w:tcPr>
          <w:p>
            <w:pPr>
              <w:pStyle w:val="TableParagraph"/>
              <w:spacing w:before="1"/>
              <w:ind w:left="18" w:right="9"/>
              <w:jc w:val="center"/>
              <w:rPr>
                <w:sz w:val="22"/>
              </w:rPr>
            </w:pPr>
            <w:r>
              <w:rPr>
                <w:color w:val="231F20"/>
                <w:spacing w:val="-5"/>
                <w:sz w:val="22"/>
              </w:rPr>
              <w:t>CO1</w:t>
            </w:r>
          </w:p>
        </w:tc>
      </w:tr>
      <w:tr>
        <w:trPr>
          <w:trHeight w:val="306" w:hRule="atLeast"/>
        </w:trPr>
        <w:tc>
          <w:tcPr>
            <w:tcW w:w="1057" w:type="dxa"/>
          </w:tcPr>
          <w:p>
            <w:pPr>
              <w:pStyle w:val="TableParagraph"/>
              <w:spacing w:before="1"/>
              <w:ind w:left="16" w:right="1"/>
              <w:jc w:val="center"/>
              <w:rPr>
                <w:sz w:val="22"/>
              </w:rPr>
            </w:pPr>
            <w:r>
              <w:rPr>
                <w:color w:val="231F20"/>
                <w:spacing w:val="-10"/>
                <w:sz w:val="22"/>
              </w:rPr>
              <w:t>2</w:t>
            </w:r>
          </w:p>
        </w:tc>
        <w:tc>
          <w:tcPr>
            <w:tcW w:w="3611" w:type="dxa"/>
          </w:tcPr>
          <w:p>
            <w:pPr>
              <w:pStyle w:val="TableParagraph"/>
              <w:spacing w:before="1"/>
              <w:ind w:left="109"/>
              <w:rPr>
                <w:sz w:val="22"/>
              </w:rPr>
            </w:pPr>
            <w:r>
              <w:rPr>
                <w:color w:val="231F20"/>
                <w:spacing w:val="-2"/>
                <w:sz w:val="22"/>
              </w:rPr>
              <w:t>Trigonometry</w:t>
            </w:r>
          </w:p>
        </w:tc>
        <w:tc>
          <w:tcPr>
            <w:tcW w:w="2161" w:type="dxa"/>
          </w:tcPr>
          <w:p>
            <w:pPr>
              <w:pStyle w:val="TableParagraph"/>
              <w:spacing w:before="1"/>
              <w:ind w:left="18"/>
              <w:jc w:val="center"/>
              <w:rPr>
                <w:sz w:val="22"/>
              </w:rPr>
            </w:pPr>
            <w:r>
              <w:rPr>
                <w:color w:val="231F20"/>
                <w:spacing w:val="-5"/>
                <w:sz w:val="22"/>
              </w:rPr>
              <w:t>44</w:t>
            </w:r>
          </w:p>
        </w:tc>
        <w:tc>
          <w:tcPr>
            <w:tcW w:w="2161" w:type="dxa"/>
          </w:tcPr>
          <w:p>
            <w:pPr>
              <w:pStyle w:val="TableParagraph"/>
              <w:spacing w:before="1"/>
              <w:ind w:left="18" w:right="9"/>
              <w:jc w:val="center"/>
              <w:rPr>
                <w:sz w:val="22"/>
              </w:rPr>
            </w:pPr>
            <w:r>
              <w:rPr>
                <w:color w:val="231F20"/>
                <w:spacing w:val="-5"/>
                <w:sz w:val="22"/>
              </w:rPr>
              <w:t>CO2</w:t>
            </w:r>
          </w:p>
        </w:tc>
      </w:tr>
      <w:tr>
        <w:trPr>
          <w:trHeight w:val="311" w:hRule="atLeast"/>
        </w:trPr>
        <w:tc>
          <w:tcPr>
            <w:tcW w:w="1057" w:type="dxa"/>
          </w:tcPr>
          <w:p>
            <w:pPr>
              <w:pStyle w:val="TableParagraph"/>
              <w:spacing w:before="6"/>
              <w:ind w:left="16" w:right="1"/>
              <w:jc w:val="center"/>
              <w:rPr>
                <w:sz w:val="22"/>
              </w:rPr>
            </w:pPr>
            <w:r>
              <w:rPr>
                <w:color w:val="231F20"/>
                <w:spacing w:val="-10"/>
                <w:sz w:val="22"/>
              </w:rPr>
              <w:t>3</w:t>
            </w:r>
          </w:p>
        </w:tc>
        <w:tc>
          <w:tcPr>
            <w:tcW w:w="3611" w:type="dxa"/>
          </w:tcPr>
          <w:p>
            <w:pPr>
              <w:pStyle w:val="TableParagraph"/>
              <w:spacing w:before="6"/>
              <w:ind w:left="109"/>
              <w:rPr>
                <w:sz w:val="22"/>
              </w:rPr>
            </w:pPr>
            <w:r>
              <w:rPr>
                <w:color w:val="231F20"/>
                <w:sz w:val="22"/>
              </w:rPr>
              <w:t>Co-ordinate</w:t>
            </w:r>
            <w:r>
              <w:rPr>
                <w:color w:val="231F20"/>
                <w:spacing w:val="-9"/>
                <w:sz w:val="22"/>
              </w:rPr>
              <w:t> </w:t>
            </w:r>
            <w:r>
              <w:rPr>
                <w:color w:val="231F20"/>
                <w:spacing w:val="-2"/>
                <w:sz w:val="22"/>
              </w:rPr>
              <w:t>Geometry</w:t>
            </w:r>
          </w:p>
        </w:tc>
        <w:tc>
          <w:tcPr>
            <w:tcW w:w="2161" w:type="dxa"/>
          </w:tcPr>
          <w:p>
            <w:pPr>
              <w:pStyle w:val="TableParagraph"/>
              <w:spacing w:before="6"/>
              <w:ind w:left="18"/>
              <w:jc w:val="center"/>
              <w:rPr>
                <w:sz w:val="22"/>
              </w:rPr>
            </w:pPr>
            <w:r>
              <w:rPr>
                <w:color w:val="231F20"/>
                <w:spacing w:val="-5"/>
                <w:sz w:val="22"/>
              </w:rPr>
              <w:t>23</w:t>
            </w:r>
          </w:p>
        </w:tc>
        <w:tc>
          <w:tcPr>
            <w:tcW w:w="2161" w:type="dxa"/>
          </w:tcPr>
          <w:p>
            <w:pPr>
              <w:pStyle w:val="TableParagraph"/>
              <w:spacing w:before="6"/>
              <w:ind w:left="18" w:right="9"/>
              <w:jc w:val="center"/>
              <w:rPr>
                <w:sz w:val="22"/>
              </w:rPr>
            </w:pPr>
            <w:r>
              <w:rPr>
                <w:color w:val="231F20"/>
                <w:spacing w:val="-5"/>
                <w:sz w:val="22"/>
              </w:rPr>
              <w:t>CO3</w:t>
            </w:r>
          </w:p>
        </w:tc>
      </w:tr>
      <w:tr>
        <w:trPr>
          <w:trHeight w:val="307" w:hRule="atLeast"/>
        </w:trPr>
        <w:tc>
          <w:tcPr>
            <w:tcW w:w="1057" w:type="dxa"/>
          </w:tcPr>
          <w:p>
            <w:pPr>
              <w:pStyle w:val="TableParagraph"/>
              <w:spacing w:before="2"/>
              <w:ind w:left="16" w:right="1"/>
              <w:jc w:val="center"/>
              <w:rPr>
                <w:sz w:val="22"/>
              </w:rPr>
            </w:pPr>
            <w:r>
              <w:rPr>
                <w:color w:val="231F20"/>
                <w:spacing w:val="-10"/>
                <w:sz w:val="22"/>
              </w:rPr>
              <w:t>4</w:t>
            </w:r>
          </w:p>
        </w:tc>
        <w:tc>
          <w:tcPr>
            <w:tcW w:w="3611" w:type="dxa"/>
          </w:tcPr>
          <w:p>
            <w:pPr>
              <w:pStyle w:val="TableParagraph"/>
              <w:spacing w:before="2"/>
              <w:ind w:left="109"/>
              <w:rPr>
                <w:sz w:val="22"/>
              </w:rPr>
            </w:pPr>
            <w:r>
              <w:rPr>
                <w:color w:val="231F20"/>
                <w:spacing w:val="-2"/>
                <w:sz w:val="22"/>
              </w:rPr>
              <w:t>Differential</w:t>
            </w:r>
            <w:r>
              <w:rPr>
                <w:color w:val="231F20"/>
                <w:spacing w:val="10"/>
                <w:sz w:val="22"/>
              </w:rPr>
              <w:t> </w:t>
            </w:r>
            <w:r>
              <w:rPr>
                <w:color w:val="231F20"/>
                <w:spacing w:val="-2"/>
                <w:sz w:val="22"/>
              </w:rPr>
              <w:t>Calculus</w:t>
            </w:r>
          </w:p>
        </w:tc>
        <w:tc>
          <w:tcPr>
            <w:tcW w:w="2161" w:type="dxa"/>
          </w:tcPr>
          <w:p>
            <w:pPr>
              <w:pStyle w:val="TableParagraph"/>
              <w:spacing w:before="2"/>
              <w:ind w:left="18"/>
              <w:jc w:val="center"/>
              <w:rPr>
                <w:sz w:val="22"/>
              </w:rPr>
            </w:pPr>
            <w:r>
              <w:rPr>
                <w:color w:val="231F20"/>
                <w:spacing w:val="-5"/>
                <w:sz w:val="22"/>
              </w:rPr>
              <w:t>34</w:t>
            </w:r>
          </w:p>
        </w:tc>
        <w:tc>
          <w:tcPr>
            <w:tcW w:w="2161" w:type="dxa"/>
          </w:tcPr>
          <w:p>
            <w:pPr>
              <w:pStyle w:val="TableParagraph"/>
              <w:spacing w:before="2"/>
              <w:ind w:left="18" w:right="9"/>
              <w:jc w:val="center"/>
              <w:rPr>
                <w:sz w:val="22"/>
              </w:rPr>
            </w:pPr>
            <w:r>
              <w:rPr>
                <w:color w:val="231F20"/>
                <w:spacing w:val="-5"/>
                <w:sz w:val="22"/>
              </w:rPr>
              <w:t>CO4</w:t>
            </w:r>
          </w:p>
        </w:tc>
      </w:tr>
      <w:tr>
        <w:trPr>
          <w:trHeight w:val="306" w:hRule="atLeast"/>
        </w:trPr>
        <w:tc>
          <w:tcPr>
            <w:tcW w:w="1057" w:type="dxa"/>
          </w:tcPr>
          <w:p>
            <w:pPr>
              <w:pStyle w:val="TableParagraph"/>
              <w:spacing w:before="1"/>
              <w:ind w:left="16" w:right="1"/>
              <w:jc w:val="center"/>
              <w:rPr>
                <w:sz w:val="22"/>
              </w:rPr>
            </w:pPr>
            <w:r>
              <w:rPr>
                <w:color w:val="231F20"/>
                <w:spacing w:val="-10"/>
                <w:sz w:val="22"/>
              </w:rPr>
              <w:t>5</w:t>
            </w:r>
          </w:p>
        </w:tc>
        <w:tc>
          <w:tcPr>
            <w:tcW w:w="3611" w:type="dxa"/>
          </w:tcPr>
          <w:p>
            <w:pPr>
              <w:pStyle w:val="TableParagraph"/>
              <w:spacing w:before="1"/>
              <w:ind w:left="109"/>
              <w:rPr>
                <w:sz w:val="22"/>
              </w:rPr>
            </w:pPr>
            <w:r>
              <w:rPr>
                <w:color w:val="231F20"/>
                <w:sz w:val="22"/>
              </w:rPr>
              <w:t>Applications</w:t>
            </w:r>
            <w:r>
              <w:rPr>
                <w:color w:val="231F20"/>
                <w:spacing w:val="-11"/>
                <w:sz w:val="22"/>
              </w:rPr>
              <w:t> </w:t>
            </w:r>
            <w:r>
              <w:rPr>
                <w:color w:val="231F20"/>
                <w:sz w:val="22"/>
              </w:rPr>
              <w:t>of</w:t>
            </w:r>
            <w:r>
              <w:rPr>
                <w:color w:val="231F20"/>
                <w:spacing w:val="-6"/>
                <w:sz w:val="22"/>
              </w:rPr>
              <w:t> </w:t>
            </w:r>
            <w:r>
              <w:rPr>
                <w:color w:val="231F20"/>
                <w:spacing w:val="-2"/>
                <w:sz w:val="22"/>
              </w:rPr>
              <w:t>Derivatives</w:t>
            </w:r>
          </w:p>
        </w:tc>
        <w:tc>
          <w:tcPr>
            <w:tcW w:w="2161" w:type="dxa"/>
          </w:tcPr>
          <w:p>
            <w:pPr>
              <w:pStyle w:val="TableParagraph"/>
              <w:spacing w:before="1"/>
              <w:ind w:left="18"/>
              <w:jc w:val="center"/>
              <w:rPr>
                <w:sz w:val="22"/>
              </w:rPr>
            </w:pPr>
            <w:r>
              <w:rPr>
                <w:color w:val="231F20"/>
                <w:spacing w:val="-5"/>
                <w:sz w:val="22"/>
              </w:rPr>
              <w:t>18</w:t>
            </w:r>
          </w:p>
        </w:tc>
        <w:tc>
          <w:tcPr>
            <w:tcW w:w="2161" w:type="dxa"/>
          </w:tcPr>
          <w:p>
            <w:pPr>
              <w:pStyle w:val="TableParagraph"/>
              <w:spacing w:before="1"/>
              <w:ind w:left="18" w:right="9"/>
              <w:jc w:val="center"/>
              <w:rPr>
                <w:sz w:val="22"/>
              </w:rPr>
            </w:pPr>
            <w:r>
              <w:rPr>
                <w:color w:val="231F20"/>
                <w:spacing w:val="-5"/>
                <w:sz w:val="22"/>
              </w:rPr>
              <w:t>CO5</w:t>
            </w:r>
          </w:p>
        </w:tc>
      </w:tr>
      <w:tr>
        <w:trPr>
          <w:trHeight w:val="311" w:hRule="atLeast"/>
        </w:trPr>
        <w:tc>
          <w:tcPr>
            <w:tcW w:w="4668" w:type="dxa"/>
            <w:gridSpan w:val="2"/>
          </w:tcPr>
          <w:p>
            <w:pPr>
              <w:pStyle w:val="TableParagraph"/>
              <w:spacing w:before="6"/>
              <w:ind w:left="16"/>
              <w:jc w:val="center"/>
              <w:rPr>
                <w:b/>
                <w:sz w:val="22"/>
              </w:rPr>
            </w:pPr>
            <w:r>
              <w:rPr>
                <w:b/>
                <w:color w:val="231F20"/>
                <w:sz w:val="22"/>
              </w:rPr>
              <w:t>Total</w:t>
            </w:r>
            <w:r>
              <w:rPr>
                <w:b/>
                <w:color w:val="231F20"/>
                <w:spacing w:val="-6"/>
                <w:sz w:val="22"/>
              </w:rPr>
              <w:t> </w:t>
            </w:r>
            <w:r>
              <w:rPr>
                <w:b/>
                <w:color w:val="231F20"/>
                <w:spacing w:val="-2"/>
                <w:sz w:val="22"/>
              </w:rPr>
              <w:t>Periods</w:t>
            </w:r>
          </w:p>
        </w:tc>
        <w:tc>
          <w:tcPr>
            <w:tcW w:w="2161" w:type="dxa"/>
          </w:tcPr>
          <w:p>
            <w:pPr>
              <w:pStyle w:val="TableParagraph"/>
              <w:spacing w:before="6"/>
              <w:ind w:left="18" w:right="15"/>
              <w:jc w:val="center"/>
              <w:rPr>
                <w:b/>
                <w:sz w:val="22"/>
              </w:rPr>
            </w:pPr>
            <w:r>
              <w:rPr>
                <w:b/>
                <w:color w:val="231F20"/>
                <w:spacing w:val="-5"/>
                <w:sz w:val="22"/>
              </w:rPr>
              <w:t>150</w:t>
            </w:r>
          </w:p>
        </w:tc>
        <w:tc>
          <w:tcPr>
            <w:tcW w:w="2161" w:type="dxa"/>
          </w:tcPr>
          <w:p>
            <w:pPr>
              <w:pStyle w:val="TableParagraph"/>
              <w:rPr>
                <w:rFonts w:ascii="Times New Roman"/>
                <w:sz w:val="22"/>
              </w:rPr>
            </w:pPr>
          </w:p>
        </w:tc>
      </w:tr>
    </w:tbl>
    <w:p>
      <w:pPr>
        <w:pStyle w:val="BodyText"/>
        <w:spacing w:before="43"/>
        <w:rPr>
          <w:b/>
          <w:sz w:val="20"/>
        </w:rPr>
      </w:pPr>
      <w:r>
        <w:rPr>
          <w:b/>
          <w:sz w:val="20"/>
        </w:rPr>
        <mc:AlternateContent>
          <mc:Choice Requires="wps">
            <w:drawing>
              <wp:anchor distT="0" distB="0" distL="0" distR="0" allowOverlap="1" layoutInCell="1" locked="0" behindDoc="1" simplePos="0" relativeHeight="487591424">
                <wp:simplePos x="0" y="0"/>
                <wp:positionH relativeFrom="page">
                  <wp:posOffset>1009192</wp:posOffset>
                </wp:positionH>
                <wp:positionV relativeFrom="paragraph">
                  <wp:posOffset>197739</wp:posOffset>
                </wp:positionV>
                <wp:extent cx="5715000" cy="798830"/>
                <wp:effectExtent l="0" t="0" r="0" b="0"/>
                <wp:wrapTopAndBottom/>
                <wp:docPr id="44" name="Group 44"/>
                <wp:cNvGraphicFramePr>
                  <a:graphicFrameLocks/>
                </wp:cNvGraphicFramePr>
                <a:graphic>
                  <a:graphicData uri="http://schemas.microsoft.com/office/word/2010/wordprocessingGroup">
                    <wpg:wgp>
                      <wpg:cNvPr id="44" name="Group 44"/>
                      <wpg:cNvGrpSpPr/>
                      <wpg:grpSpPr>
                        <a:xfrm>
                          <a:off x="0" y="0"/>
                          <a:ext cx="5715000" cy="798830"/>
                          <a:chExt cx="5715000" cy="798830"/>
                        </a:xfrm>
                      </wpg:grpSpPr>
                      <wps:wsp>
                        <wps:cNvPr id="45" name="Textbox 45"/>
                        <wps:cNvSpPr txBox="1"/>
                        <wps:spPr>
                          <a:xfrm>
                            <a:off x="1244168" y="3048"/>
                            <a:ext cx="4467225" cy="793115"/>
                          </a:xfrm>
                          <a:prstGeom prst="rect">
                            <a:avLst/>
                          </a:prstGeom>
                          <a:ln w="6096">
                            <a:solidFill>
                              <a:srgbClr val="231F20"/>
                            </a:solidFill>
                            <a:prstDash val="solid"/>
                          </a:ln>
                        </wps:spPr>
                        <wps:txbx>
                          <w:txbxContent>
                            <w:p>
                              <w:pPr>
                                <w:numPr>
                                  <w:ilvl w:val="0"/>
                                  <w:numId w:val="35"/>
                                </w:numPr>
                                <w:tabs>
                                  <w:tab w:pos="706" w:val="left" w:leader="none"/>
                                </w:tabs>
                                <w:spacing w:line="273" w:lineRule="auto" w:before="6"/>
                                <w:ind w:left="706" w:right="500" w:hanging="423"/>
                                <w:jc w:val="left"/>
                                <w:rPr>
                                  <w:sz w:val="22"/>
                                </w:rPr>
                              </w:pPr>
                              <w:r>
                                <w:rPr>
                                  <w:color w:val="231F20"/>
                                  <w:sz w:val="22"/>
                                </w:rPr>
                                <w:t>To</w:t>
                              </w:r>
                              <w:r>
                                <w:rPr>
                                  <w:color w:val="231F20"/>
                                  <w:spacing w:val="-6"/>
                                  <w:sz w:val="22"/>
                                </w:rPr>
                                <w:t> </w:t>
                              </w:r>
                              <w:r>
                                <w:rPr>
                                  <w:color w:val="231F20"/>
                                  <w:sz w:val="22"/>
                                </w:rPr>
                                <w:t>apply</w:t>
                              </w:r>
                              <w:r>
                                <w:rPr>
                                  <w:color w:val="231F20"/>
                                  <w:spacing w:val="-5"/>
                                  <w:sz w:val="22"/>
                                </w:rPr>
                                <w:t> </w:t>
                              </w:r>
                              <w:r>
                                <w:rPr>
                                  <w:color w:val="231F20"/>
                                  <w:sz w:val="22"/>
                                </w:rPr>
                                <w:t>the</w:t>
                              </w:r>
                              <w:r>
                                <w:rPr>
                                  <w:color w:val="231F20"/>
                                  <w:spacing w:val="-5"/>
                                  <w:sz w:val="22"/>
                                </w:rPr>
                                <w:t> </w:t>
                              </w:r>
                              <w:r>
                                <w:rPr>
                                  <w:color w:val="231F20"/>
                                  <w:sz w:val="22"/>
                                </w:rPr>
                                <w:t>principles</w:t>
                              </w:r>
                              <w:r>
                                <w:rPr>
                                  <w:color w:val="231F20"/>
                                  <w:spacing w:val="-5"/>
                                  <w:sz w:val="22"/>
                                </w:rPr>
                                <w:t> </w:t>
                              </w:r>
                              <w:r>
                                <w:rPr>
                                  <w:color w:val="231F20"/>
                                  <w:sz w:val="22"/>
                                </w:rPr>
                                <w:t>of</w:t>
                              </w:r>
                              <w:r>
                                <w:rPr>
                                  <w:color w:val="231F20"/>
                                  <w:spacing w:val="-5"/>
                                  <w:sz w:val="22"/>
                                </w:rPr>
                                <w:t> </w:t>
                              </w:r>
                              <w:r>
                                <w:rPr>
                                  <w:color w:val="231F20"/>
                                  <w:sz w:val="22"/>
                                </w:rPr>
                                <w:t>Algebra,</w:t>
                              </w:r>
                              <w:r>
                                <w:rPr>
                                  <w:color w:val="231F20"/>
                                  <w:spacing w:val="-7"/>
                                  <w:sz w:val="22"/>
                                </w:rPr>
                                <w:t> </w:t>
                              </w:r>
                              <w:r>
                                <w:rPr>
                                  <w:color w:val="231F20"/>
                                  <w:sz w:val="22"/>
                                </w:rPr>
                                <w:t>Trigonometry</w:t>
                              </w:r>
                              <w:r>
                                <w:rPr>
                                  <w:color w:val="231F20"/>
                                  <w:spacing w:val="-5"/>
                                  <w:sz w:val="22"/>
                                </w:rPr>
                                <w:t> </w:t>
                              </w:r>
                              <w:r>
                                <w:rPr>
                                  <w:color w:val="231F20"/>
                                  <w:sz w:val="22"/>
                                </w:rPr>
                                <w:t>and</w:t>
                              </w:r>
                              <w:r>
                                <w:rPr>
                                  <w:color w:val="231F20"/>
                                  <w:spacing w:val="-5"/>
                                  <w:sz w:val="22"/>
                                </w:rPr>
                                <w:t> </w:t>
                              </w:r>
                              <w:r>
                                <w:rPr>
                                  <w:color w:val="231F20"/>
                                  <w:sz w:val="22"/>
                                </w:rPr>
                                <w:t>Co-ordinate Geometry to real-time problems in engineering.</w:t>
                              </w:r>
                            </w:p>
                            <w:p>
                              <w:pPr>
                                <w:numPr>
                                  <w:ilvl w:val="0"/>
                                  <w:numId w:val="35"/>
                                </w:numPr>
                                <w:tabs>
                                  <w:tab w:pos="703" w:val="left" w:leader="none"/>
                                  <w:tab w:pos="706" w:val="left" w:leader="none"/>
                                </w:tabs>
                                <w:spacing w:line="271" w:lineRule="auto" w:before="8"/>
                                <w:ind w:left="706" w:right="582" w:hanging="423"/>
                                <w:jc w:val="left"/>
                                <w:rPr>
                                  <w:sz w:val="22"/>
                                </w:rPr>
                              </w:pPr>
                              <w:r>
                                <w:rPr>
                                  <w:color w:val="231F20"/>
                                  <w:sz w:val="22"/>
                                </w:rPr>
                                <w:t>To</w:t>
                              </w:r>
                              <w:r>
                                <w:rPr>
                                  <w:color w:val="231F20"/>
                                  <w:spacing w:val="-6"/>
                                  <w:sz w:val="22"/>
                                </w:rPr>
                                <w:t> </w:t>
                              </w:r>
                              <w:r>
                                <w:rPr>
                                  <w:color w:val="231F20"/>
                                  <w:sz w:val="22"/>
                                </w:rPr>
                                <w:t>comprehend</w:t>
                              </w:r>
                              <w:r>
                                <w:rPr>
                                  <w:color w:val="231F20"/>
                                  <w:spacing w:val="-6"/>
                                  <w:sz w:val="22"/>
                                </w:rPr>
                                <w:t> </w:t>
                              </w:r>
                              <w:r>
                                <w:rPr>
                                  <w:color w:val="231F20"/>
                                  <w:sz w:val="22"/>
                                </w:rPr>
                                <w:t>and</w:t>
                              </w:r>
                              <w:r>
                                <w:rPr>
                                  <w:color w:val="231F20"/>
                                  <w:spacing w:val="-6"/>
                                  <w:sz w:val="22"/>
                                </w:rPr>
                                <w:t> </w:t>
                              </w:r>
                              <w:r>
                                <w:rPr>
                                  <w:color w:val="231F20"/>
                                  <w:sz w:val="22"/>
                                </w:rPr>
                                <w:t>apply</w:t>
                              </w:r>
                              <w:r>
                                <w:rPr>
                                  <w:color w:val="231F20"/>
                                  <w:spacing w:val="-4"/>
                                  <w:sz w:val="22"/>
                                </w:rPr>
                                <w:t> </w:t>
                              </w:r>
                              <w:r>
                                <w:rPr>
                                  <w:color w:val="231F20"/>
                                  <w:sz w:val="22"/>
                                </w:rPr>
                                <w:t>the</w:t>
                              </w:r>
                              <w:r>
                                <w:rPr>
                                  <w:color w:val="231F20"/>
                                  <w:spacing w:val="-5"/>
                                  <w:sz w:val="22"/>
                                </w:rPr>
                                <w:t> </w:t>
                              </w:r>
                              <w:r>
                                <w:rPr>
                                  <w:color w:val="231F20"/>
                                  <w:sz w:val="22"/>
                                </w:rPr>
                                <w:t>concept</w:t>
                              </w:r>
                              <w:r>
                                <w:rPr>
                                  <w:color w:val="231F20"/>
                                  <w:spacing w:val="-7"/>
                                  <w:sz w:val="22"/>
                                </w:rPr>
                                <w:t> </w:t>
                              </w:r>
                              <w:r>
                                <w:rPr>
                                  <w:color w:val="231F20"/>
                                  <w:sz w:val="22"/>
                                </w:rPr>
                                <w:t>of</w:t>
                              </w:r>
                              <w:r>
                                <w:rPr>
                                  <w:color w:val="231F20"/>
                                  <w:spacing w:val="-5"/>
                                  <w:sz w:val="22"/>
                                </w:rPr>
                                <w:t> </w:t>
                              </w:r>
                              <w:r>
                                <w:rPr>
                                  <w:color w:val="231F20"/>
                                  <w:sz w:val="22"/>
                                </w:rPr>
                                <w:t>Differential</w:t>
                              </w:r>
                              <w:r>
                                <w:rPr>
                                  <w:color w:val="231F20"/>
                                  <w:spacing w:val="-7"/>
                                  <w:sz w:val="22"/>
                                </w:rPr>
                                <w:t> </w:t>
                              </w:r>
                              <w:r>
                                <w:rPr>
                                  <w:color w:val="231F20"/>
                                  <w:sz w:val="22"/>
                                </w:rPr>
                                <w:t>Calculus</w:t>
                              </w:r>
                              <w:r>
                                <w:rPr>
                                  <w:color w:val="231F20"/>
                                  <w:spacing w:val="-5"/>
                                  <w:sz w:val="22"/>
                                </w:rPr>
                                <w:t> </w:t>
                              </w:r>
                              <w:r>
                                <w:rPr>
                                  <w:color w:val="231F20"/>
                                  <w:sz w:val="22"/>
                                </w:rPr>
                                <w:t>in engineering</w:t>
                              </w:r>
                              <w:r>
                                <w:rPr>
                                  <w:color w:val="231F20"/>
                                  <w:spacing w:val="-1"/>
                                  <w:sz w:val="22"/>
                                </w:rPr>
                                <w:t> </w:t>
                              </w:r>
                              <w:r>
                                <w:rPr>
                                  <w:color w:val="231F20"/>
                                  <w:sz w:val="22"/>
                                </w:rPr>
                                <w:t>applications.</w:t>
                              </w:r>
                            </w:p>
                          </w:txbxContent>
                        </wps:txbx>
                        <wps:bodyPr wrap="square" lIns="0" tIns="0" rIns="0" bIns="0" rtlCol="0">
                          <a:noAutofit/>
                        </wps:bodyPr>
                      </wps:wsp>
                      <wps:wsp>
                        <wps:cNvPr id="46" name="Textbox 46"/>
                        <wps:cNvSpPr txBox="1"/>
                        <wps:spPr>
                          <a:xfrm>
                            <a:off x="3047" y="3048"/>
                            <a:ext cx="1241425" cy="793115"/>
                          </a:xfrm>
                          <a:prstGeom prst="rect">
                            <a:avLst/>
                          </a:prstGeom>
                          <a:ln w="6095">
                            <a:solidFill>
                              <a:srgbClr val="231F20"/>
                            </a:solidFill>
                            <a:prstDash val="solid"/>
                          </a:ln>
                        </wps:spPr>
                        <wps:txbx>
                          <w:txbxContent>
                            <w:p>
                              <w:pPr>
                                <w:spacing w:line="240" w:lineRule="auto" w:before="136"/>
                                <w:rPr>
                                  <w:b/>
                                  <w:sz w:val="22"/>
                                </w:rPr>
                              </w:pPr>
                            </w:p>
                            <w:p>
                              <w:pPr>
                                <w:spacing w:before="0"/>
                                <w:ind w:left="105" w:right="0" w:firstLine="0"/>
                                <w:jc w:val="left"/>
                                <w:rPr>
                                  <w:b/>
                                  <w:sz w:val="22"/>
                                </w:rPr>
                              </w:pPr>
                              <w:r>
                                <w:rPr>
                                  <w:b/>
                                  <w:color w:val="231F20"/>
                                  <w:sz w:val="22"/>
                                </w:rPr>
                                <w:t>Course</w:t>
                              </w:r>
                              <w:r>
                                <w:rPr>
                                  <w:b/>
                                  <w:color w:val="231F20"/>
                                  <w:spacing w:val="-11"/>
                                  <w:sz w:val="22"/>
                                </w:rPr>
                                <w:t> </w:t>
                              </w:r>
                              <w:r>
                                <w:rPr>
                                  <w:b/>
                                  <w:color w:val="231F20"/>
                                  <w:spacing w:val="-2"/>
                                  <w:sz w:val="22"/>
                                </w:rPr>
                                <w:t>Objectives</w:t>
                              </w:r>
                            </w:p>
                          </w:txbxContent>
                        </wps:txbx>
                        <wps:bodyPr wrap="square" lIns="0" tIns="0" rIns="0" bIns="0" rtlCol="0">
                          <a:noAutofit/>
                        </wps:bodyPr>
                      </wps:wsp>
                    </wpg:wgp>
                  </a:graphicData>
                </a:graphic>
              </wp:anchor>
            </w:drawing>
          </mc:Choice>
          <mc:Fallback>
            <w:pict>
              <v:group style="position:absolute;margin-left:79.463997pt;margin-top:15.570015pt;width:450pt;height:62.9pt;mso-position-horizontal-relative:page;mso-position-vertical-relative:paragraph;z-index:-15725056;mso-wrap-distance-left:0;mso-wrap-distance-right:0" id="docshapegroup18" coordorigin="1589,311" coordsize="9000,1258">
                <v:shape style="position:absolute;left:3548;top:316;width:7035;height:1249" type="#_x0000_t202" id="docshape19" filled="false" stroked="true" strokeweight=".48004pt" strokecolor="#231f20">
                  <v:textbox inset="0,0,0,0">
                    <w:txbxContent>
                      <w:p>
                        <w:pPr>
                          <w:numPr>
                            <w:ilvl w:val="0"/>
                            <w:numId w:val="35"/>
                          </w:numPr>
                          <w:tabs>
                            <w:tab w:pos="706" w:val="left" w:leader="none"/>
                          </w:tabs>
                          <w:spacing w:line="273" w:lineRule="auto" w:before="6"/>
                          <w:ind w:left="706" w:right="500" w:hanging="423"/>
                          <w:jc w:val="left"/>
                          <w:rPr>
                            <w:sz w:val="22"/>
                          </w:rPr>
                        </w:pPr>
                        <w:r>
                          <w:rPr>
                            <w:color w:val="231F20"/>
                            <w:sz w:val="22"/>
                          </w:rPr>
                          <w:t>To</w:t>
                        </w:r>
                        <w:r>
                          <w:rPr>
                            <w:color w:val="231F20"/>
                            <w:spacing w:val="-6"/>
                            <w:sz w:val="22"/>
                          </w:rPr>
                          <w:t> </w:t>
                        </w:r>
                        <w:r>
                          <w:rPr>
                            <w:color w:val="231F20"/>
                            <w:sz w:val="22"/>
                          </w:rPr>
                          <w:t>apply</w:t>
                        </w:r>
                        <w:r>
                          <w:rPr>
                            <w:color w:val="231F20"/>
                            <w:spacing w:val="-5"/>
                            <w:sz w:val="22"/>
                          </w:rPr>
                          <w:t> </w:t>
                        </w:r>
                        <w:r>
                          <w:rPr>
                            <w:color w:val="231F20"/>
                            <w:sz w:val="22"/>
                          </w:rPr>
                          <w:t>the</w:t>
                        </w:r>
                        <w:r>
                          <w:rPr>
                            <w:color w:val="231F20"/>
                            <w:spacing w:val="-5"/>
                            <w:sz w:val="22"/>
                          </w:rPr>
                          <w:t> </w:t>
                        </w:r>
                        <w:r>
                          <w:rPr>
                            <w:color w:val="231F20"/>
                            <w:sz w:val="22"/>
                          </w:rPr>
                          <w:t>principles</w:t>
                        </w:r>
                        <w:r>
                          <w:rPr>
                            <w:color w:val="231F20"/>
                            <w:spacing w:val="-5"/>
                            <w:sz w:val="22"/>
                          </w:rPr>
                          <w:t> </w:t>
                        </w:r>
                        <w:r>
                          <w:rPr>
                            <w:color w:val="231F20"/>
                            <w:sz w:val="22"/>
                          </w:rPr>
                          <w:t>of</w:t>
                        </w:r>
                        <w:r>
                          <w:rPr>
                            <w:color w:val="231F20"/>
                            <w:spacing w:val="-5"/>
                            <w:sz w:val="22"/>
                          </w:rPr>
                          <w:t> </w:t>
                        </w:r>
                        <w:r>
                          <w:rPr>
                            <w:color w:val="231F20"/>
                            <w:sz w:val="22"/>
                          </w:rPr>
                          <w:t>Algebra,</w:t>
                        </w:r>
                        <w:r>
                          <w:rPr>
                            <w:color w:val="231F20"/>
                            <w:spacing w:val="-7"/>
                            <w:sz w:val="22"/>
                          </w:rPr>
                          <w:t> </w:t>
                        </w:r>
                        <w:r>
                          <w:rPr>
                            <w:color w:val="231F20"/>
                            <w:sz w:val="22"/>
                          </w:rPr>
                          <w:t>Trigonometry</w:t>
                        </w:r>
                        <w:r>
                          <w:rPr>
                            <w:color w:val="231F20"/>
                            <w:spacing w:val="-5"/>
                            <w:sz w:val="22"/>
                          </w:rPr>
                          <w:t> </w:t>
                        </w:r>
                        <w:r>
                          <w:rPr>
                            <w:color w:val="231F20"/>
                            <w:sz w:val="22"/>
                          </w:rPr>
                          <w:t>and</w:t>
                        </w:r>
                        <w:r>
                          <w:rPr>
                            <w:color w:val="231F20"/>
                            <w:spacing w:val="-5"/>
                            <w:sz w:val="22"/>
                          </w:rPr>
                          <w:t> </w:t>
                        </w:r>
                        <w:r>
                          <w:rPr>
                            <w:color w:val="231F20"/>
                            <w:sz w:val="22"/>
                          </w:rPr>
                          <w:t>Co-ordinate Geometry to real-time problems in engineering.</w:t>
                        </w:r>
                      </w:p>
                      <w:p>
                        <w:pPr>
                          <w:numPr>
                            <w:ilvl w:val="0"/>
                            <w:numId w:val="35"/>
                          </w:numPr>
                          <w:tabs>
                            <w:tab w:pos="703" w:val="left" w:leader="none"/>
                            <w:tab w:pos="706" w:val="left" w:leader="none"/>
                          </w:tabs>
                          <w:spacing w:line="271" w:lineRule="auto" w:before="8"/>
                          <w:ind w:left="706" w:right="582" w:hanging="423"/>
                          <w:jc w:val="left"/>
                          <w:rPr>
                            <w:sz w:val="22"/>
                          </w:rPr>
                        </w:pPr>
                        <w:r>
                          <w:rPr>
                            <w:color w:val="231F20"/>
                            <w:sz w:val="22"/>
                          </w:rPr>
                          <w:t>To</w:t>
                        </w:r>
                        <w:r>
                          <w:rPr>
                            <w:color w:val="231F20"/>
                            <w:spacing w:val="-6"/>
                            <w:sz w:val="22"/>
                          </w:rPr>
                          <w:t> </w:t>
                        </w:r>
                        <w:r>
                          <w:rPr>
                            <w:color w:val="231F20"/>
                            <w:sz w:val="22"/>
                          </w:rPr>
                          <w:t>comprehend</w:t>
                        </w:r>
                        <w:r>
                          <w:rPr>
                            <w:color w:val="231F20"/>
                            <w:spacing w:val="-6"/>
                            <w:sz w:val="22"/>
                          </w:rPr>
                          <w:t> </w:t>
                        </w:r>
                        <w:r>
                          <w:rPr>
                            <w:color w:val="231F20"/>
                            <w:sz w:val="22"/>
                          </w:rPr>
                          <w:t>and</w:t>
                        </w:r>
                        <w:r>
                          <w:rPr>
                            <w:color w:val="231F20"/>
                            <w:spacing w:val="-6"/>
                            <w:sz w:val="22"/>
                          </w:rPr>
                          <w:t> </w:t>
                        </w:r>
                        <w:r>
                          <w:rPr>
                            <w:color w:val="231F20"/>
                            <w:sz w:val="22"/>
                          </w:rPr>
                          <w:t>apply</w:t>
                        </w:r>
                        <w:r>
                          <w:rPr>
                            <w:color w:val="231F20"/>
                            <w:spacing w:val="-4"/>
                            <w:sz w:val="22"/>
                          </w:rPr>
                          <w:t> </w:t>
                        </w:r>
                        <w:r>
                          <w:rPr>
                            <w:color w:val="231F20"/>
                            <w:sz w:val="22"/>
                          </w:rPr>
                          <w:t>the</w:t>
                        </w:r>
                        <w:r>
                          <w:rPr>
                            <w:color w:val="231F20"/>
                            <w:spacing w:val="-5"/>
                            <w:sz w:val="22"/>
                          </w:rPr>
                          <w:t> </w:t>
                        </w:r>
                        <w:r>
                          <w:rPr>
                            <w:color w:val="231F20"/>
                            <w:sz w:val="22"/>
                          </w:rPr>
                          <w:t>concept</w:t>
                        </w:r>
                        <w:r>
                          <w:rPr>
                            <w:color w:val="231F20"/>
                            <w:spacing w:val="-7"/>
                            <w:sz w:val="22"/>
                          </w:rPr>
                          <w:t> </w:t>
                        </w:r>
                        <w:r>
                          <w:rPr>
                            <w:color w:val="231F20"/>
                            <w:sz w:val="22"/>
                          </w:rPr>
                          <w:t>of</w:t>
                        </w:r>
                        <w:r>
                          <w:rPr>
                            <w:color w:val="231F20"/>
                            <w:spacing w:val="-5"/>
                            <w:sz w:val="22"/>
                          </w:rPr>
                          <w:t> </w:t>
                        </w:r>
                        <w:r>
                          <w:rPr>
                            <w:color w:val="231F20"/>
                            <w:sz w:val="22"/>
                          </w:rPr>
                          <w:t>Differential</w:t>
                        </w:r>
                        <w:r>
                          <w:rPr>
                            <w:color w:val="231F20"/>
                            <w:spacing w:val="-7"/>
                            <w:sz w:val="22"/>
                          </w:rPr>
                          <w:t> </w:t>
                        </w:r>
                        <w:r>
                          <w:rPr>
                            <w:color w:val="231F20"/>
                            <w:sz w:val="22"/>
                          </w:rPr>
                          <w:t>Calculus</w:t>
                        </w:r>
                        <w:r>
                          <w:rPr>
                            <w:color w:val="231F20"/>
                            <w:spacing w:val="-5"/>
                            <w:sz w:val="22"/>
                          </w:rPr>
                          <w:t> </w:t>
                        </w:r>
                        <w:r>
                          <w:rPr>
                            <w:color w:val="231F20"/>
                            <w:sz w:val="22"/>
                          </w:rPr>
                          <w:t>in engineering</w:t>
                        </w:r>
                        <w:r>
                          <w:rPr>
                            <w:color w:val="231F20"/>
                            <w:spacing w:val="-1"/>
                            <w:sz w:val="22"/>
                          </w:rPr>
                          <w:t> </w:t>
                        </w:r>
                        <w:r>
                          <w:rPr>
                            <w:color w:val="231F20"/>
                            <w:sz w:val="22"/>
                          </w:rPr>
                          <w:t>applications.</w:t>
                        </w:r>
                      </w:p>
                    </w:txbxContent>
                  </v:textbox>
                  <v:stroke dashstyle="solid"/>
                  <w10:wrap type="none"/>
                </v:shape>
                <v:shape style="position:absolute;left:1594;top:316;width:1955;height:1249" type="#_x0000_t202" id="docshape20" filled="false" stroked="true" strokeweight=".48pt" strokecolor="#231f20">
                  <v:textbox inset="0,0,0,0">
                    <w:txbxContent>
                      <w:p>
                        <w:pPr>
                          <w:spacing w:line="240" w:lineRule="auto" w:before="136"/>
                          <w:rPr>
                            <w:b/>
                            <w:sz w:val="22"/>
                          </w:rPr>
                        </w:pPr>
                      </w:p>
                      <w:p>
                        <w:pPr>
                          <w:spacing w:before="0"/>
                          <w:ind w:left="105" w:right="0" w:firstLine="0"/>
                          <w:jc w:val="left"/>
                          <w:rPr>
                            <w:b/>
                            <w:sz w:val="22"/>
                          </w:rPr>
                        </w:pPr>
                        <w:r>
                          <w:rPr>
                            <w:b/>
                            <w:color w:val="231F20"/>
                            <w:sz w:val="22"/>
                          </w:rPr>
                          <w:t>Course</w:t>
                        </w:r>
                        <w:r>
                          <w:rPr>
                            <w:b/>
                            <w:color w:val="231F20"/>
                            <w:spacing w:val="-11"/>
                            <w:sz w:val="22"/>
                          </w:rPr>
                          <w:t> </w:t>
                        </w:r>
                        <w:r>
                          <w:rPr>
                            <w:b/>
                            <w:color w:val="231F20"/>
                            <w:spacing w:val="-2"/>
                            <w:sz w:val="22"/>
                          </w:rPr>
                          <w:t>Objectives</w:t>
                        </w:r>
                      </w:p>
                    </w:txbxContent>
                  </v:textbox>
                  <v:stroke dashstyle="solid"/>
                  <w10:wrap type="none"/>
                </v:shape>
                <w10:wrap type="topAndBottom"/>
              </v:group>
            </w:pict>
          </mc:Fallback>
        </mc:AlternateContent>
      </w:r>
    </w:p>
    <w:p>
      <w:pPr>
        <w:pStyle w:val="BodyText"/>
        <w:spacing w:before="63"/>
        <w:rPr>
          <w:b/>
          <w:sz w:val="20"/>
        </w:rPr>
      </w:pPr>
    </w:p>
    <w:tbl>
      <w:tblPr>
        <w:tblW w:w="0" w:type="auto"/>
        <w:jc w:val="left"/>
        <w:tblInd w:w="1239"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955"/>
        <w:gridCol w:w="697"/>
        <w:gridCol w:w="6339"/>
      </w:tblGrid>
      <w:tr>
        <w:trPr>
          <w:trHeight w:val="618" w:hRule="atLeast"/>
        </w:trPr>
        <w:tc>
          <w:tcPr>
            <w:tcW w:w="1955" w:type="dxa"/>
            <w:vMerge w:val="restart"/>
          </w:tcPr>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7"/>
              <w:rPr>
                <w:b/>
                <w:sz w:val="22"/>
              </w:rPr>
            </w:pPr>
          </w:p>
          <w:p>
            <w:pPr>
              <w:pStyle w:val="TableParagraph"/>
              <w:spacing w:before="1"/>
              <w:ind w:left="173"/>
              <w:rPr>
                <w:b/>
                <w:sz w:val="22"/>
              </w:rPr>
            </w:pPr>
            <w:r>
              <w:rPr>
                <w:b/>
                <w:color w:val="231F20"/>
                <w:sz w:val="22"/>
              </w:rPr>
              <w:t>Course</w:t>
            </w:r>
            <w:r>
              <w:rPr>
                <w:b/>
                <w:color w:val="231F20"/>
                <w:spacing w:val="-11"/>
                <w:sz w:val="22"/>
              </w:rPr>
              <w:t> </w:t>
            </w:r>
            <w:r>
              <w:rPr>
                <w:b/>
                <w:color w:val="231F20"/>
                <w:spacing w:val="-2"/>
                <w:sz w:val="22"/>
              </w:rPr>
              <w:t>Outcomes</w:t>
            </w:r>
          </w:p>
        </w:tc>
        <w:tc>
          <w:tcPr>
            <w:tcW w:w="697" w:type="dxa"/>
          </w:tcPr>
          <w:p>
            <w:pPr>
              <w:pStyle w:val="TableParagraph"/>
              <w:spacing w:before="6"/>
              <w:ind w:right="90"/>
              <w:jc w:val="center"/>
              <w:rPr>
                <w:sz w:val="22"/>
              </w:rPr>
            </w:pPr>
            <w:r>
              <w:rPr>
                <w:color w:val="231F20"/>
                <w:spacing w:val="-5"/>
                <w:sz w:val="22"/>
              </w:rPr>
              <w:t>CO1</w:t>
            </w:r>
          </w:p>
        </w:tc>
        <w:tc>
          <w:tcPr>
            <w:tcW w:w="6339" w:type="dxa"/>
          </w:tcPr>
          <w:p>
            <w:pPr>
              <w:pStyle w:val="TableParagraph"/>
              <w:spacing w:before="6"/>
              <w:ind w:left="109"/>
              <w:rPr>
                <w:sz w:val="22"/>
              </w:rPr>
            </w:pPr>
            <w:r>
              <w:rPr>
                <w:color w:val="231F20"/>
                <w:sz w:val="22"/>
              </w:rPr>
              <w:t>Identify</w:t>
            </w:r>
            <w:r>
              <w:rPr>
                <w:color w:val="231F20"/>
                <w:spacing w:val="-11"/>
                <w:sz w:val="22"/>
              </w:rPr>
              <w:t> </w:t>
            </w:r>
            <w:r>
              <w:rPr>
                <w:color w:val="231F20"/>
                <w:sz w:val="22"/>
              </w:rPr>
              <w:t>functions</w:t>
            </w:r>
            <w:r>
              <w:rPr>
                <w:color w:val="231F20"/>
                <w:spacing w:val="-9"/>
                <w:sz w:val="22"/>
              </w:rPr>
              <w:t> </w:t>
            </w:r>
            <w:r>
              <w:rPr>
                <w:color w:val="231F20"/>
                <w:sz w:val="22"/>
              </w:rPr>
              <w:t>as</w:t>
            </w:r>
            <w:r>
              <w:rPr>
                <w:color w:val="231F20"/>
                <w:spacing w:val="-12"/>
                <w:sz w:val="22"/>
              </w:rPr>
              <w:t> </w:t>
            </w:r>
            <w:r>
              <w:rPr>
                <w:color w:val="231F20"/>
                <w:sz w:val="22"/>
              </w:rPr>
              <w:t>special</w:t>
            </w:r>
            <w:r>
              <w:rPr>
                <w:color w:val="231F20"/>
                <w:spacing w:val="-7"/>
                <w:sz w:val="22"/>
              </w:rPr>
              <w:t> </w:t>
            </w:r>
            <w:r>
              <w:rPr>
                <w:color w:val="231F20"/>
                <w:sz w:val="22"/>
              </w:rPr>
              <w:t>relations,</w:t>
            </w:r>
            <w:r>
              <w:rPr>
                <w:color w:val="231F20"/>
                <w:spacing w:val="-10"/>
                <w:sz w:val="22"/>
              </w:rPr>
              <w:t> </w:t>
            </w:r>
            <w:r>
              <w:rPr>
                <w:color w:val="231F20"/>
                <w:sz w:val="22"/>
              </w:rPr>
              <w:t>resolve</w:t>
            </w:r>
            <w:r>
              <w:rPr>
                <w:color w:val="231F20"/>
                <w:spacing w:val="-8"/>
                <w:sz w:val="22"/>
              </w:rPr>
              <w:t> </w:t>
            </w:r>
            <w:r>
              <w:rPr>
                <w:color w:val="231F20"/>
                <w:sz w:val="22"/>
              </w:rPr>
              <w:t>partial</w:t>
            </w:r>
            <w:r>
              <w:rPr>
                <w:color w:val="231F20"/>
                <w:spacing w:val="-6"/>
                <w:sz w:val="22"/>
              </w:rPr>
              <w:t> </w:t>
            </w:r>
            <w:r>
              <w:rPr>
                <w:color w:val="231F20"/>
                <w:sz w:val="22"/>
              </w:rPr>
              <w:t>fractions</w:t>
            </w:r>
            <w:r>
              <w:rPr>
                <w:color w:val="231F20"/>
                <w:spacing w:val="-8"/>
                <w:sz w:val="22"/>
              </w:rPr>
              <w:t> </w:t>
            </w:r>
            <w:r>
              <w:rPr>
                <w:color w:val="231F20"/>
                <w:spacing w:val="-5"/>
                <w:sz w:val="22"/>
              </w:rPr>
              <w:t>and</w:t>
            </w:r>
          </w:p>
          <w:p>
            <w:pPr>
              <w:pStyle w:val="TableParagraph"/>
              <w:spacing w:before="34"/>
              <w:ind w:left="109"/>
              <w:rPr>
                <w:sz w:val="22"/>
              </w:rPr>
            </w:pPr>
            <w:r>
              <w:rPr>
                <w:color w:val="231F20"/>
                <w:sz w:val="22"/>
              </w:rPr>
              <w:t>solve</w:t>
            </w:r>
            <w:r>
              <w:rPr>
                <w:color w:val="231F20"/>
                <w:spacing w:val="-6"/>
                <w:sz w:val="22"/>
              </w:rPr>
              <w:t> </w:t>
            </w:r>
            <w:r>
              <w:rPr>
                <w:color w:val="231F20"/>
                <w:sz w:val="22"/>
              </w:rPr>
              <w:t>problems</w:t>
            </w:r>
            <w:r>
              <w:rPr>
                <w:color w:val="231F20"/>
                <w:spacing w:val="-9"/>
                <w:sz w:val="22"/>
              </w:rPr>
              <w:t> </w:t>
            </w:r>
            <w:r>
              <w:rPr>
                <w:color w:val="231F20"/>
                <w:sz w:val="22"/>
              </w:rPr>
              <w:t>on</w:t>
            </w:r>
            <w:r>
              <w:rPr>
                <w:color w:val="231F20"/>
                <w:spacing w:val="-6"/>
                <w:sz w:val="22"/>
              </w:rPr>
              <w:t> </w:t>
            </w:r>
            <w:r>
              <w:rPr>
                <w:color w:val="231F20"/>
                <w:sz w:val="22"/>
              </w:rPr>
              <w:t>matrices</w:t>
            </w:r>
            <w:r>
              <w:rPr>
                <w:color w:val="231F20"/>
                <w:spacing w:val="-4"/>
                <w:sz w:val="22"/>
              </w:rPr>
              <w:t> </w:t>
            </w:r>
            <w:r>
              <w:rPr>
                <w:color w:val="231F20"/>
                <w:sz w:val="22"/>
              </w:rPr>
              <w:t>and</w:t>
            </w:r>
            <w:r>
              <w:rPr>
                <w:color w:val="231F20"/>
                <w:spacing w:val="-5"/>
                <w:sz w:val="22"/>
              </w:rPr>
              <w:t> </w:t>
            </w:r>
            <w:r>
              <w:rPr>
                <w:color w:val="231F20"/>
                <w:spacing w:val="-2"/>
                <w:sz w:val="22"/>
              </w:rPr>
              <w:t>determinants.</w:t>
            </w:r>
          </w:p>
        </w:tc>
      </w:tr>
      <w:tr>
        <w:trPr>
          <w:trHeight w:val="614" w:hRule="atLeast"/>
        </w:trPr>
        <w:tc>
          <w:tcPr>
            <w:tcW w:w="1955" w:type="dxa"/>
            <w:vMerge/>
            <w:tcBorders>
              <w:top w:val="nil"/>
            </w:tcBorders>
          </w:tcPr>
          <w:p>
            <w:pPr>
              <w:rPr>
                <w:sz w:val="2"/>
                <w:szCs w:val="2"/>
              </w:rPr>
            </w:pPr>
          </w:p>
        </w:tc>
        <w:tc>
          <w:tcPr>
            <w:tcW w:w="697" w:type="dxa"/>
          </w:tcPr>
          <w:p>
            <w:pPr>
              <w:pStyle w:val="TableParagraph"/>
              <w:spacing w:before="2"/>
              <w:ind w:right="90"/>
              <w:jc w:val="center"/>
              <w:rPr>
                <w:sz w:val="22"/>
              </w:rPr>
            </w:pPr>
            <w:r>
              <w:rPr>
                <w:color w:val="231F20"/>
                <w:spacing w:val="-5"/>
                <w:sz w:val="22"/>
              </w:rPr>
              <w:t>CO2</w:t>
            </w:r>
          </w:p>
        </w:tc>
        <w:tc>
          <w:tcPr>
            <w:tcW w:w="6339" w:type="dxa"/>
          </w:tcPr>
          <w:p>
            <w:pPr>
              <w:pStyle w:val="TableParagraph"/>
              <w:spacing w:before="2"/>
              <w:ind w:left="109"/>
              <w:rPr>
                <w:sz w:val="22"/>
              </w:rPr>
            </w:pPr>
            <w:r>
              <w:rPr>
                <w:color w:val="231F20"/>
                <w:sz w:val="22"/>
              </w:rPr>
              <w:t>Solve</w:t>
            </w:r>
            <w:r>
              <w:rPr>
                <w:color w:val="231F20"/>
                <w:spacing w:val="-12"/>
                <w:sz w:val="22"/>
              </w:rPr>
              <w:t> </w:t>
            </w:r>
            <w:r>
              <w:rPr>
                <w:color w:val="231F20"/>
                <w:sz w:val="22"/>
              </w:rPr>
              <w:t>problems</w:t>
            </w:r>
            <w:r>
              <w:rPr>
                <w:color w:val="231F20"/>
                <w:spacing w:val="-9"/>
                <w:sz w:val="22"/>
              </w:rPr>
              <w:t> </w:t>
            </w:r>
            <w:r>
              <w:rPr>
                <w:color w:val="231F20"/>
                <w:sz w:val="22"/>
              </w:rPr>
              <w:t>using</w:t>
            </w:r>
            <w:r>
              <w:rPr>
                <w:color w:val="231F20"/>
                <w:spacing w:val="-5"/>
                <w:sz w:val="22"/>
              </w:rPr>
              <w:t> </w:t>
            </w:r>
            <w:r>
              <w:rPr>
                <w:color w:val="231F20"/>
                <w:sz w:val="22"/>
              </w:rPr>
              <w:t>the</w:t>
            </w:r>
            <w:r>
              <w:rPr>
                <w:color w:val="231F20"/>
                <w:spacing w:val="-10"/>
                <w:sz w:val="22"/>
              </w:rPr>
              <w:t> </w:t>
            </w:r>
            <w:r>
              <w:rPr>
                <w:color w:val="231F20"/>
                <w:sz w:val="22"/>
              </w:rPr>
              <w:t>concept</w:t>
            </w:r>
            <w:r>
              <w:rPr>
                <w:color w:val="231F20"/>
                <w:spacing w:val="-9"/>
                <w:sz w:val="22"/>
              </w:rPr>
              <w:t> </w:t>
            </w:r>
            <w:r>
              <w:rPr>
                <w:color w:val="231F20"/>
                <w:sz w:val="22"/>
              </w:rPr>
              <w:t>of</w:t>
            </w:r>
            <w:r>
              <w:rPr>
                <w:color w:val="231F20"/>
                <w:spacing w:val="-6"/>
                <w:sz w:val="22"/>
              </w:rPr>
              <w:t> </w:t>
            </w:r>
            <w:r>
              <w:rPr>
                <w:color w:val="231F20"/>
                <w:sz w:val="22"/>
              </w:rPr>
              <w:t>trigonometric</w:t>
            </w:r>
            <w:r>
              <w:rPr>
                <w:color w:val="231F20"/>
                <w:spacing w:val="-12"/>
                <w:sz w:val="22"/>
              </w:rPr>
              <w:t> </w:t>
            </w:r>
            <w:r>
              <w:rPr>
                <w:color w:val="231F20"/>
                <w:sz w:val="22"/>
              </w:rPr>
              <w:t>functions,</w:t>
            </w:r>
            <w:r>
              <w:rPr>
                <w:color w:val="231F20"/>
                <w:spacing w:val="-8"/>
                <w:sz w:val="22"/>
              </w:rPr>
              <w:t> </w:t>
            </w:r>
            <w:r>
              <w:rPr>
                <w:color w:val="231F20"/>
                <w:spacing w:val="-2"/>
                <w:sz w:val="22"/>
              </w:rPr>
              <w:t>their</w:t>
            </w:r>
          </w:p>
          <w:p>
            <w:pPr>
              <w:pStyle w:val="TableParagraph"/>
              <w:spacing w:before="33"/>
              <w:ind w:left="109"/>
              <w:rPr>
                <w:sz w:val="22"/>
              </w:rPr>
            </w:pPr>
            <w:r>
              <w:rPr>
                <w:color w:val="231F20"/>
                <w:sz w:val="22"/>
              </w:rPr>
              <w:t>inverses</w:t>
            </w:r>
            <w:r>
              <w:rPr>
                <w:color w:val="231F20"/>
                <w:spacing w:val="-10"/>
                <w:sz w:val="22"/>
              </w:rPr>
              <w:t> </w:t>
            </w:r>
            <w:r>
              <w:rPr>
                <w:color w:val="231F20"/>
                <w:sz w:val="22"/>
              </w:rPr>
              <w:t>and</w:t>
            </w:r>
            <w:r>
              <w:rPr>
                <w:color w:val="231F20"/>
                <w:spacing w:val="-5"/>
                <w:sz w:val="22"/>
              </w:rPr>
              <w:t> </w:t>
            </w:r>
            <w:r>
              <w:rPr>
                <w:color w:val="231F20"/>
                <w:sz w:val="22"/>
              </w:rPr>
              <w:t>complex</w:t>
            </w:r>
            <w:r>
              <w:rPr>
                <w:color w:val="231F20"/>
                <w:spacing w:val="-3"/>
                <w:sz w:val="22"/>
              </w:rPr>
              <w:t> </w:t>
            </w:r>
            <w:r>
              <w:rPr>
                <w:color w:val="231F20"/>
                <w:spacing w:val="-2"/>
                <w:sz w:val="22"/>
              </w:rPr>
              <w:t>numbers.</w:t>
            </w:r>
          </w:p>
        </w:tc>
      </w:tr>
      <w:tr>
        <w:trPr>
          <w:trHeight w:val="618" w:hRule="atLeast"/>
        </w:trPr>
        <w:tc>
          <w:tcPr>
            <w:tcW w:w="1955" w:type="dxa"/>
            <w:vMerge/>
            <w:tcBorders>
              <w:top w:val="nil"/>
            </w:tcBorders>
          </w:tcPr>
          <w:p>
            <w:pPr>
              <w:rPr>
                <w:sz w:val="2"/>
                <w:szCs w:val="2"/>
              </w:rPr>
            </w:pPr>
          </w:p>
        </w:tc>
        <w:tc>
          <w:tcPr>
            <w:tcW w:w="697" w:type="dxa"/>
          </w:tcPr>
          <w:p>
            <w:pPr>
              <w:pStyle w:val="TableParagraph"/>
              <w:spacing w:before="6"/>
              <w:ind w:right="90"/>
              <w:jc w:val="center"/>
              <w:rPr>
                <w:sz w:val="22"/>
              </w:rPr>
            </w:pPr>
            <w:r>
              <w:rPr>
                <w:color w:val="231F20"/>
                <w:spacing w:val="-5"/>
                <w:sz w:val="22"/>
              </w:rPr>
              <w:t>CO3</w:t>
            </w:r>
          </w:p>
        </w:tc>
        <w:tc>
          <w:tcPr>
            <w:tcW w:w="6339" w:type="dxa"/>
          </w:tcPr>
          <w:p>
            <w:pPr>
              <w:pStyle w:val="TableParagraph"/>
              <w:spacing w:before="6"/>
              <w:ind w:left="109"/>
              <w:rPr>
                <w:sz w:val="22"/>
              </w:rPr>
            </w:pPr>
            <w:r>
              <w:rPr>
                <w:color w:val="231F20"/>
                <w:sz w:val="22"/>
              </w:rPr>
              <w:t>Find</w:t>
            </w:r>
            <w:r>
              <w:rPr>
                <w:color w:val="231F20"/>
                <w:spacing w:val="-8"/>
                <w:sz w:val="22"/>
              </w:rPr>
              <w:t> </w:t>
            </w:r>
            <w:r>
              <w:rPr>
                <w:color w:val="231F20"/>
                <w:sz w:val="22"/>
              </w:rPr>
              <w:t>the</w:t>
            </w:r>
            <w:r>
              <w:rPr>
                <w:color w:val="231F20"/>
                <w:spacing w:val="-5"/>
                <w:sz w:val="22"/>
              </w:rPr>
              <w:t> </w:t>
            </w:r>
            <w:r>
              <w:rPr>
                <w:color w:val="231F20"/>
                <w:sz w:val="22"/>
              </w:rPr>
              <w:t>equations</w:t>
            </w:r>
            <w:r>
              <w:rPr>
                <w:color w:val="231F20"/>
                <w:spacing w:val="-5"/>
                <w:sz w:val="22"/>
              </w:rPr>
              <w:t> </w:t>
            </w:r>
            <w:r>
              <w:rPr>
                <w:color w:val="231F20"/>
                <w:sz w:val="22"/>
              </w:rPr>
              <w:t>and</w:t>
            </w:r>
            <w:r>
              <w:rPr>
                <w:color w:val="231F20"/>
                <w:spacing w:val="-5"/>
                <w:sz w:val="22"/>
              </w:rPr>
              <w:t> </w:t>
            </w:r>
            <w:r>
              <w:rPr>
                <w:color w:val="231F20"/>
                <w:sz w:val="22"/>
              </w:rPr>
              <w:t>properties</w:t>
            </w:r>
            <w:r>
              <w:rPr>
                <w:color w:val="231F20"/>
                <w:spacing w:val="-6"/>
                <w:sz w:val="22"/>
              </w:rPr>
              <w:t> </w:t>
            </w:r>
            <w:r>
              <w:rPr>
                <w:color w:val="231F20"/>
                <w:sz w:val="22"/>
              </w:rPr>
              <w:t>of</w:t>
            </w:r>
            <w:r>
              <w:rPr>
                <w:color w:val="231F20"/>
                <w:spacing w:val="-5"/>
                <w:sz w:val="22"/>
              </w:rPr>
              <w:t> </w:t>
            </w:r>
            <w:r>
              <w:rPr>
                <w:color w:val="231F20"/>
                <w:sz w:val="22"/>
              </w:rPr>
              <w:t>straight</w:t>
            </w:r>
            <w:r>
              <w:rPr>
                <w:color w:val="231F20"/>
                <w:spacing w:val="-7"/>
                <w:sz w:val="22"/>
              </w:rPr>
              <w:t> </w:t>
            </w:r>
            <w:r>
              <w:rPr>
                <w:color w:val="231F20"/>
                <w:sz w:val="22"/>
              </w:rPr>
              <w:t>lines,</w:t>
            </w:r>
            <w:r>
              <w:rPr>
                <w:color w:val="231F20"/>
                <w:spacing w:val="-10"/>
                <w:sz w:val="22"/>
              </w:rPr>
              <w:t> </w:t>
            </w:r>
            <w:r>
              <w:rPr>
                <w:color w:val="231F20"/>
                <w:sz w:val="22"/>
              </w:rPr>
              <w:t>circles</w:t>
            </w:r>
            <w:r>
              <w:rPr>
                <w:color w:val="231F20"/>
                <w:spacing w:val="-5"/>
                <w:sz w:val="22"/>
              </w:rPr>
              <w:t> </w:t>
            </w:r>
            <w:r>
              <w:rPr>
                <w:color w:val="231F20"/>
                <w:sz w:val="22"/>
              </w:rPr>
              <w:t>and</w:t>
            </w:r>
            <w:r>
              <w:rPr>
                <w:color w:val="231F20"/>
                <w:spacing w:val="-5"/>
                <w:sz w:val="22"/>
              </w:rPr>
              <w:t> </w:t>
            </w:r>
            <w:r>
              <w:rPr>
                <w:color w:val="231F20"/>
                <w:spacing w:val="-2"/>
                <w:sz w:val="22"/>
              </w:rPr>
              <w:t>conic</w:t>
            </w:r>
          </w:p>
          <w:p>
            <w:pPr>
              <w:pStyle w:val="TableParagraph"/>
              <w:spacing w:before="34"/>
              <w:ind w:left="109"/>
              <w:rPr>
                <w:sz w:val="22"/>
              </w:rPr>
            </w:pPr>
            <w:r>
              <w:rPr>
                <w:color w:val="231F20"/>
                <w:sz w:val="22"/>
              </w:rPr>
              <w:t>sections</w:t>
            </w:r>
            <w:r>
              <w:rPr>
                <w:color w:val="231F20"/>
                <w:spacing w:val="-8"/>
                <w:sz w:val="22"/>
              </w:rPr>
              <w:t> </w:t>
            </w:r>
            <w:r>
              <w:rPr>
                <w:color w:val="231F20"/>
                <w:sz w:val="22"/>
              </w:rPr>
              <w:t>in</w:t>
            </w:r>
            <w:r>
              <w:rPr>
                <w:color w:val="231F20"/>
                <w:spacing w:val="-9"/>
                <w:sz w:val="22"/>
              </w:rPr>
              <w:t> </w:t>
            </w:r>
            <w:r>
              <w:rPr>
                <w:color w:val="231F20"/>
                <w:sz w:val="22"/>
              </w:rPr>
              <w:t>coordinate</w:t>
            </w:r>
            <w:r>
              <w:rPr>
                <w:color w:val="231F20"/>
                <w:spacing w:val="-7"/>
                <w:sz w:val="22"/>
              </w:rPr>
              <w:t> </w:t>
            </w:r>
            <w:r>
              <w:rPr>
                <w:color w:val="231F20"/>
                <w:spacing w:val="-2"/>
                <w:sz w:val="22"/>
              </w:rPr>
              <w:t>system.</w:t>
            </w:r>
          </w:p>
        </w:tc>
      </w:tr>
      <w:tr>
        <w:trPr>
          <w:trHeight w:val="402" w:hRule="atLeast"/>
        </w:trPr>
        <w:tc>
          <w:tcPr>
            <w:tcW w:w="1955" w:type="dxa"/>
            <w:vMerge/>
            <w:tcBorders>
              <w:top w:val="nil"/>
            </w:tcBorders>
          </w:tcPr>
          <w:p>
            <w:pPr>
              <w:rPr>
                <w:sz w:val="2"/>
                <w:szCs w:val="2"/>
              </w:rPr>
            </w:pPr>
          </w:p>
        </w:tc>
        <w:tc>
          <w:tcPr>
            <w:tcW w:w="697" w:type="dxa"/>
          </w:tcPr>
          <w:p>
            <w:pPr>
              <w:pStyle w:val="TableParagraph"/>
              <w:spacing w:before="1"/>
              <w:ind w:right="90"/>
              <w:jc w:val="center"/>
              <w:rPr>
                <w:sz w:val="22"/>
              </w:rPr>
            </w:pPr>
            <w:r>
              <w:rPr>
                <w:color w:val="231F20"/>
                <w:spacing w:val="-5"/>
                <w:sz w:val="22"/>
              </w:rPr>
              <w:t>CO4</w:t>
            </w:r>
          </w:p>
        </w:tc>
        <w:tc>
          <w:tcPr>
            <w:tcW w:w="6339" w:type="dxa"/>
          </w:tcPr>
          <w:p>
            <w:pPr>
              <w:pStyle w:val="TableParagraph"/>
              <w:spacing w:before="1"/>
              <w:ind w:left="109"/>
              <w:rPr>
                <w:sz w:val="22"/>
              </w:rPr>
            </w:pPr>
            <w:r>
              <w:rPr>
                <w:color w:val="231F20"/>
                <w:sz w:val="22"/>
              </w:rPr>
              <w:t>Evaluate</w:t>
            </w:r>
            <w:r>
              <w:rPr>
                <w:color w:val="231F20"/>
                <w:spacing w:val="-9"/>
                <w:sz w:val="22"/>
              </w:rPr>
              <w:t> </w:t>
            </w:r>
            <w:r>
              <w:rPr>
                <w:color w:val="231F20"/>
                <w:sz w:val="22"/>
              </w:rPr>
              <w:t>the</w:t>
            </w:r>
            <w:r>
              <w:rPr>
                <w:color w:val="231F20"/>
                <w:spacing w:val="-9"/>
                <w:sz w:val="22"/>
              </w:rPr>
              <w:t> </w:t>
            </w:r>
            <w:r>
              <w:rPr>
                <w:color w:val="231F20"/>
                <w:sz w:val="22"/>
              </w:rPr>
              <w:t>limits</w:t>
            </w:r>
            <w:r>
              <w:rPr>
                <w:color w:val="231F20"/>
                <w:spacing w:val="-4"/>
                <w:sz w:val="22"/>
              </w:rPr>
              <w:t> </w:t>
            </w:r>
            <w:r>
              <w:rPr>
                <w:color w:val="231F20"/>
                <w:sz w:val="22"/>
              </w:rPr>
              <w:t>and</w:t>
            </w:r>
            <w:r>
              <w:rPr>
                <w:color w:val="231F20"/>
                <w:spacing w:val="-6"/>
                <w:sz w:val="22"/>
              </w:rPr>
              <w:t> </w:t>
            </w:r>
            <w:r>
              <w:rPr>
                <w:color w:val="231F20"/>
                <w:sz w:val="22"/>
              </w:rPr>
              <w:t>derivatives</w:t>
            </w:r>
            <w:r>
              <w:rPr>
                <w:color w:val="231F20"/>
                <w:spacing w:val="-4"/>
                <w:sz w:val="22"/>
              </w:rPr>
              <w:t> </w:t>
            </w:r>
            <w:r>
              <w:rPr>
                <w:color w:val="231F20"/>
                <w:sz w:val="22"/>
              </w:rPr>
              <w:t>of</w:t>
            </w:r>
            <w:r>
              <w:rPr>
                <w:color w:val="231F20"/>
                <w:spacing w:val="-9"/>
                <w:sz w:val="22"/>
              </w:rPr>
              <w:t> </w:t>
            </w:r>
            <w:r>
              <w:rPr>
                <w:color w:val="231F20"/>
                <w:sz w:val="22"/>
              </w:rPr>
              <w:t>various</w:t>
            </w:r>
            <w:r>
              <w:rPr>
                <w:color w:val="231F20"/>
                <w:spacing w:val="-4"/>
                <w:sz w:val="22"/>
              </w:rPr>
              <w:t> </w:t>
            </w:r>
            <w:r>
              <w:rPr>
                <w:color w:val="231F20"/>
                <w:spacing w:val="-2"/>
                <w:sz w:val="22"/>
              </w:rPr>
              <w:t>functions.</w:t>
            </w:r>
          </w:p>
        </w:tc>
      </w:tr>
      <w:tr>
        <w:trPr>
          <w:trHeight w:val="403" w:hRule="atLeast"/>
        </w:trPr>
        <w:tc>
          <w:tcPr>
            <w:tcW w:w="1955" w:type="dxa"/>
            <w:vMerge/>
            <w:tcBorders>
              <w:top w:val="nil"/>
            </w:tcBorders>
          </w:tcPr>
          <w:p>
            <w:pPr>
              <w:rPr>
                <w:sz w:val="2"/>
                <w:szCs w:val="2"/>
              </w:rPr>
            </w:pPr>
          </w:p>
        </w:tc>
        <w:tc>
          <w:tcPr>
            <w:tcW w:w="697" w:type="dxa"/>
          </w:tcPr>
          <w:p>
            <w:pPr>
              <w:pStyle w:val="TableParagraph"/>
              <w:spacing w:before="2"/>
              <w:ind w:right="90"/>
              <w:jc w:val="center"/>
              <w:rPr>
                <w:sz w:val="22"/>
              </w:rPr>
            </w:pPr>
            <w:r>
              <w:rPr>
                <w:color w:val="231F20"/>
                <w:spacing w:val="-5"/>
                <w:sz w:val="22"/>
              </w:rPr>
              <w:t>CO5</w:t>
            </w:r>
          </w:p>
        </w:tc>
        <w:tc>
          <w:tcPr>
            <w:tcW w:w="6339" w:type="dxa"/>
          </w:tcPr>
          <w:p>
            <w:pPr>
              <w:pStyle w:val="TableParagraph"/>
              <w:spacing w:before="2"/>
              <w:ind w:left="109"/>
              <w:rPr>
                <w:sz w:val="22"/>
              </w:rPr>
            </w:pPr>
            <w:r>
              <w:rPr>
                <w:color w:val="231F20"/>
                <w:sz w:val="22"/>
              </w:rPr>
              <w:t>Find</w:t>
            </w:r>
            <w:r>
              <w:rPr>
                <w:color w:val="231F20"/>
                <w:spacing w:val="-12"/>
                <w:sz w:val="22"/>
              </w:rPr>
              <w:t> </w:t>
            </w:r>
            <w:r>
              <w:rPr>
                <w:color w:val="231F20"/>
                <w:sz w:val="22"/>
              </w:rPr>
              <w:t>solutions</w:t>
            </w:r>
            <w:r>
              <w:rPr>
                <w:color w:val="231F20"/>
                <w:spacing w:val="-12"/>
                <w:sz w:val="22"/>
              </w:rPr>
              <w:t> </w:t>
            </w:r>
            <w:r>
              <w:rPr>
                <w:color w:val="231F20"/>
                <w:sz w:val="22"/>
              </w:rPr>
              <w:t>for</w:t>
            </w:r>
            <w:r>
              <w:rPr>
                <w:color w:val="231F20"/>
                <w:spacing w:val="-12"/>
                <w:sz w:val="22"/>
              </w:rPr>
              <w:t> </w:t>
            </w:r>
            <w:r>
              <w:rPr>
                <w:color w:val="231F20"/>
                <w:sz w:val="22"/>
              </w:rPr>
              <w:t>engineering</w:t>
            </w:r>
            <w:r>
              <w:rPr>
                <w:color w:val="231F20"/>
                <w:spacing w:val="-5"/>
                <w:sz w:val="22"/>
              </w:rPr>
              <w:t> </w:t>
            </w:r>
            <w:r>
              <w:rPr>
                <w:color w:val="231F20"/>
                <w:sz w:val="22"/>
              </w:rPr>
              <w:t>problems</w:t>
            </w:r>
            <w:r>
              <w:rPr>
                <w:color w:val="231F20"/>
                <w:spacing w:val="-6"/>
                <w:sz w:val="22"/>
              </w:rPr>
              <w:t> </w:t>
            </w:r>
            <w:r>
              <w:rPr>
                <w:color w:val="231F20"/>
                <w:sz w:val="22"/>
              </w:rPr>
              <w:t>using</w:t>
            </w:r>
            <w:r>
              <w:rPr>
                <w:color w:val="231F20"/>
                <w:spacing w:val="-10"/>
                <w:sz w:val="22"/>
              </w:rPr>
              <w:t> </w:t>
            </w:r>
            <w:r>
              <w:rPr>
                <w:color w:val="231F20"/>
                <w:spacing w:val="-2"/>
                <w:sz w:val="22"/>
              </w:rPr>
              <w:t>differentiation.</w:t>
            </w:r>
          </w:p>
        </w:tc>
      </w:tr>
    </w:tbl>
    <w:p>
      <w:pPr>
        <w:pStyle w:val="BodyText"/>
        <w:rPr>
          <w:b/>
        </w:rPr>
      </w:pPr>
    </w:p>
    <w:p>
      <w:pPr>
        <w:pStyle w:val="BodyText"/>
        <w:spacing w:before="81"/>
        <w:rPr>
          <w:b/>
        </w:rPr>
      </w:pPr>
    </w:p>
    <w:p>
      <w:pPr>
        <w:spacing w:before="1"/>
        <w:ind w:left="1344" w:right="0" w:firstLine="0"/>
        <w:jc w:val="left"/>
        <w:rPr>
          <w:b/>
          <w:sz w:val="22"/>
        </w:rPr>
      </w:pPr>
      <w:r>
        <w:rPr>
          <w:b/>
          <w:color w:val="231F20"/>
          <w:sz w:val="22"/>
        </w:rPr>
        <w:t>Learning</w:t>
      </w:r>
      <w:r>
        <w:rPr>
          <w:b/>
          <w:color w:val="231F20"/>
          <w:spacing w:val="-11"/>
          <w:sz w:val="22"/>
        </w:rPr>
        <w:t> </w:t>
      </w:r>
      <w:r>
        <w:rPr>
          <w:b/>
          <w:color w:val="231F20"/>
          <w:spacing w:val="-2"/>
          <w:sz w:val="22"/>
        </w:rPr>
        <w:t>Outcomes:</w:t>
      </w:r>
    </w:p>
    <w:p>
      <w:pPr>
        <w:pStyle w:val="Heading5"/>
        <w:spacing w:before="38"/>
        <w:ind w:right="63"/>
        <w:jc w:val="center"/>
      </w:pPr>
      <w:r>
        <w:rPr>
          <w:color w:val="231F20"/>
        </w:rPr>
        <w:t>UNIT</w:t>
      </w:r>
      <w:r>
        <w:rPr>
          <w:color w:val="231F20"/>
          <w:spacing w:val="-4"/>
        </w:rPr>
        <w:t> </w:t>
      </w:r>
      <w:r>
        <w:rPr>
          <w:color w:val="231F20"/>
        </w:rPr>
        <w:t>-</w:t>
      </w:r>
      <w:r>
        <w:rPr>
          <w:color w:val="231F20"/>
          <w:spacing w:val="-4"/>
        </w:rPr>
        <w:t> </w:t>
      </w:r>
      <w:r>
        <w:rPr>
          <w:color w:val="231F20"/>
          <w:spacing w:val="-10"/>
        </w:rPr>
        <w:t>I</w:t>
      </w:r>
    </w:p>
    <w:p>
      <w:pPr>
        <w:pStyle w:val="Heading6"/>
        <w:spacing w:line="273" w:lineRule="auto" w:before="44"/>
        <w:ind w:left="1906" w:right="1604" w:hanging="567"/>
      </w:pPr>
      <w:r>
        <w:rPr>
          <w:color w:val="231F20"/>
        </w:rPr>
        <w:t>C.O. 1 Identify functions, resolve partial fractions and solve problems on matrices and</w:t>
      </w:r>
      <w:r>
        <w:rPr>
          <w:color w:val="231F20"/>
          <w:spacing w:val="80"/>
        </w:rPr>
        <w:t> </w:t>
      </w:r>
      <w:r>
        <w:rPr>
          <w:color w:val="231F20"/>
          <w:spacing w:val="-2"/>
        </w:rPr>
        <w:t>determinants.</w:t>
      </w:r>
    </w:p>
    <w:p>
      <w:pPr>
        <w:pStyle w:val="BodyText"/>
        <w:tabs>
          <w:tab w:pos="1906" w:val="left" w:leader="none"/>
          <w:tab w:pos="2472" w:val="left" w:leader="none"/>
        </w:tabs>
        <w:spacing w:before="7"/>
        <w:ind w:left="1344"/>
      </w:pPr>
      <w:r>
        <w:rPr>
          <w:b/>
          <w:color w:val="231F20"/>
          <w:spacing w:val="-4"/>
        </w:rPr>
        <w:t>L.O.</w:t>
      </w:r>
      <w:r>
        <w:rPr>
          <w:b/>
          <w:color w:val="231F20"/>
        </w:rPr>
        <w:tab/>
      </w:r>
      <w:r>
        <w:rPr>
          <w:color w:val="231F20"/>
          <w:spacing w:val="-5"/>
        </w:rPr>
        <w:t>1.1</w:t>
      </w:r>
      <w:r>
        <w:rPr>
          <w:color w:val="231F20"/>
        </w:rPr>
        <w:tab/>
        <w:t>Define</w:t>
      </w:r>
      <w:r>
        <w:rPr>
          <w:color w:val="231F20"/>
          <w:spacing w:val="-8"/>
        </w:rPr>
        <w:t> </w:t>
      </w:r>
      <w:r>
        <w:rPr>
          <w:color w:val="231F20"/>
        </w:rPr>
        <w:t>Set,</w:t>
      </w:r>
      <w:r>
        <w:rPr>
          <w:color w:val="231F20"/>
          <w:spacing w:val="-7"/>
        </w:rPr>
        <w:t> </w:t>
      </w:r>
      <w:r>
        <w:rPr>
          <w:color w:val="231F20"/>
        </w:rPr>
        <w:t>Ordered</w:t>
      </w:r>
      <w:r>
        <w:rPr>
          <w:color w:val="231F20"/>
          <w:spacing w:val="-10"/>
        </w:rPr>
        <w:t> </w:t>
      </w:r>
      <w:r>
        <w:rPr>
          <w:color w:val="231F20"/>
        </w:rPr>
        <w:t>pair</w:t>
      </w:r>
      <w:r>
        <w:rPr>
          <w:color w:val="231F20"/>
          <w:spacing w:val="-5"/>
        </w:rPr>
        <w:t> </w:t>
      </w:r>
      <w:r>
        <w:rPr>
          <w:color w:val="231F20"/>
        </w:rPr>
        <w:t>and</w:t>
      </w:r>
      <w:r>
        <w:rPr>
          <w:color w:val="231F20"/>
          <w:spacing w:val="-6"/>
        </w:rPr>
        <w:t> </w:t>
      </w:r>
      <w:r>
        <w:rPr>
          <w:color w:val="231F20"/>
        </w:rPr>
        <w:t>Cartesian</w:t>
      </w:r>
      <w:r>
        <w:rPr>
          <w:color w:val="231F20"/>
          <w:spacing w:val="-6"/>
        </w:rPr>
        <w:t> </w:t>
      </w:r>
      <w:r>
        <w:rPr>
          <w:color w:val="231F20"/>
        </w:rPr>
        <w:t>product</w:t>
      </w:r>
      <w:r>
        <w:rPr>
          <w:color w:val="231F20"/>
          <w:spacing w:val="-7"/>
        </w:rPr>
        <w:t> </w:t>
      </w:r>
      <w:r>
        <w:rPr>
          <w:color w:val="231F20"/>
        </w:rPr>
        <w:t>of</w:t>
      </w:r>
      <w:r>
        <w:rPr>
          <w:color w:val="231F20"/>
          <w:spacing w:val="-6"/>
        </w:rPr>
        <w:t> </w:t>
      </w:r>
      <w:r>
        <w:rPr>
          <w:color w:val="231F20"/>
        </w:rPr>
        <w:t>two</w:t>
      </w:r>
      <w:r>
        <w:rPr>
          <w:color w:val="231F20"/>
          <w:spacing w:val="-1"/>
        </w:rPr>
        <w:t> </w:t>
      </w:r>
      <w:r>
        <w:rPr>
          <w:color w:val="231F20"/>
        </w:rPr>
        <w:t>sets</w:t>
      </w:r>
      <w:r>
        <w:rPr>
          <w:color w:val="231F20"/>
          <w:spacing w:val="-5"/>
        </w:rPr>
        <w:t> </w:t>
      </w:r>
      <w:r>
        <w:rPr>
          <w:color w:val="231F20"/>
        </w:rPr>
        <w:t>-</w:t>
      </w:r>
      <w:r>
        <w:rPr>
          <w:color w:val="231F20"/>
          <w:spacing w:val="-10"/>
        </w:rPr>
        <w:t> </w:t>
      </w:r>
      <w:r>
        <w:rPr>
          <w:color w:val="231F20"/>
          <w:spacing w:val="-2"/>
        </w:rPr>
        <w:t>examples.</w:t>
      </w:r>
    </w:p>
    <w:p>
      <w:pPr>
        <w:pStyle w:val="ListParagraph"/>
        <w:numPr>
          <w:ilvl w:val="1"/>
          <w:numId w:val="36"/>
        </w:numPr>
        <w:tabs>
          <w:tab w:pos="2472" w:val="left" w:leader="none"/>
        </w:tabs>
        <w:spacing w:line="240" w:lineRule="auto" w:before="34" w:after="0"/>
        <w:ind w:left="2472" w:right="0" w:hanging="566"/>
        <w:jc w:val="left"/>
        <w:rPr>
          <w:sz w:val="22"/>
        </w:rPr>
      </w:pPr>
      <w:r>
        <w:rPr>
          <w:color w:val="231F20"/>
          <w:sz w:val="22"/>
        </w:rPr>
        <w:t>Explain</w:t>
      </w:r>
      <w:r>
        <w:rPr>
          <w:color w:val="231F20"/>
          <w:spacing w:val="-11"/>
          <w:sz w:val="22"/>
        </w:rPr>
        <w:t> </w:t>
      </w:r>
      <w:r>
        <w:rPr>
          <w:color w:val="231F20"/>
          <w:sz w:val="22"/>
        </w:rPr>
        <w:t>Relations</w:t>
      </w:r>
      <w:r>
        <w:rPr>
          <w:color w:val="231F20"/>
          <w:spacing w:val="-6"/>
          <w:sz w:val="22"/>
        </w:rPr>
        <w:t> </w:t>
      </w:r>
      <w:r>
        <w:rPr>
          <w:color w:val="231F20"/>
          <w:sz w:val="22"/>
        </w:rPr>
        <w:t>and</w:t>
      </w:r>
      <w:r>
        <w:rPr>
          <w:color w:val="231F20"/>
          <w:spacing w:val="-7"/>
          <w:sz w:val="22"/>
        </w:rPr>
        <w:t> </w:t>
      </w:r>
      <w:r>
        <w:rPr>
          <w:color w:val="231F20"/>
          <w:sz w:val="22"/>
        </w:rPr>
        <w:t>Functions</w:t>
      </w:r>
      <w:r>
        <w:rPr>
          <w:color w:val="231F20"/>
          <w:spacing w:val="-6"/>
          <w:sz w:val="22"/>
        </w:rPr>
        <w:t> </w:t>
      </w:r>
      <w:r>
        <w:rPr>
          <w:color w:val="231F20"/>
          <w:sz w:val="22"/>
        </w:rPr>
        <w:t>–</w:t>
      </w:r>
      <w:r>
        <w:rPr>
          <w:color w:val="231F20"/>
          <w:spacing w:val="-10"/>
          <w:sz w:val="22"/>
        </w:rPr>
        <w:t> </w:t>
      </w:r>
      <w:r>
        <w:rPr>
          <w:color w:val="231F20"/>
          <w:spacing w:val="-2"/>
          <w:sz w:val="22"/>
        </w:rPr>
        <w:t>examples</w:t>
      </w:r>
    </w:p>
    <w:p>
      <w:pPr>
        <w:pStyle w:val="ListParagraph"/>
        <w:numPr>
          <w:ilvl w:val="1"/>
          <w:numId w:val="36"/>
        </w:numPr>
        <w:tabs>
          <w:tab w:pos="2472" w:val="left" w:leader="none"/>
        </w:tabs>
        <w:spacing w:line="240" w:lineRule="auto" w:before="43" w:after="0"/>
        <w:ind w:left="2472" w:right="0" w:hanging="566"/>
        <w:jc w:val="left"/>
        <w:rPr>
          <w:sz w:val="22"/>
        </w:rPr>
      </w:pPr>
      <w:r>
        <w:rPr>
          <w:color w:val="231F20"/>
          <w:sz w:val="22"/>
        </w:rPr>
        <w:t>Find</w:t>
      </w:r>
      <w:r>
        <w:rPr>
          <w:color w:val="231F20"/>
          <w:spacing w:val="-4"/>
          <w:sz w:val="22"/>
        </w:rPr>
        <w:t> </w:t>
      </w:r>
      <w:r>
        <w:rPr>
          <w:color w:val="231F20"/>
          <w:sz w:val="22"/>
        </w:rPr>
        <w:t>Domain</w:t>
      </w:r>
      <w:r>
        <w:rPr>
          <w:color w:val="231F20"/>
          <w:spacing w:val="-5"/>
          <w:sz w:val="22"/>
        </w:rPr>
        <w:t> </w:t>
      </w:r>
      <w:r>
        <w:rPr>
          <w:color w:val="231F20"/>
          <w:sz w:val="22"/>
        </w:rPr>
        <w:t>&amp;</w:t>
      </w:r>
      <w:r>
        <w:rPr>
          <w:color w:val="231F20"/>
          <w:spacing w:val="-10"/>
          <w:sz w:val="22"/>
        </w:rPr>
        <w:t> </w:t>
      </w:r>
      <w:r>
        <w:rPr>
          <w:color w:val="231F20"/>
          <w:sz w:val="22"/>
        </w:rPr>
        <w:t>Range</w:t>
      </w:r>
      <w:r>
        <w:rPr>
          <w:color w:val="231F20"/>
          <w:spacing w:val="-3"/>
          <w:sz w:val="22"/>
        </w:rPr>
        <w:t> </w:t>
      </w:r>
      <w:r>
        <w:rPr>
          <w:color w:val="231F20"/>
          <w:sz w:val="22"/>
        </w:rPr>
        <w:t>of</w:t>
      </w:r>
      <w:r>
        <w:rPr>
          <w:color w:val="231F20"/>
          <w:spacing w:val="-4"/>
          <w:sz w:val="22"/>
        </w:rPr>
        <w:t> </w:t>
      </w:r>
      <w:r>
        <w:rPr>
          <w:color w:val="231F20"/>
          <w:sz w:val="22"/>
        </w:rPr>
        <w:t>functions</w:t>
      </w:r>
      <w:r>
        <w:rPr>
          <w:color w:val="231F20"/>
          <w:spacing w:val="-4"/>
          <w:sz w:val="22"/>
        </w:rPr>
        <w:t> </w:t>
      </w:r>
      <w:r>
        <w:rPr>
          <w:color w:val="231F20"/>
          <w:sz w:val="22"/>
        </w:rPr>
        <w:t>–</w:t>
      </w:r>
      <w:r>
        <w:rPr>
          <w:color w:val="231F20"/>
          <w:spacing w:val="-4"/>
          <w:sz w:val="22"/>
        </w:rPr>
        <w:t> </w:t>
      </w:r>
      <w:r>
        <w:rPr>
          <w:color w:val="231F20"/>
          <w:sz w:val="22"/>
        </w:rPr>
        <w:t>simple</w:t>
      </w:r>
      <w:r>
        <w:rPr>
          <w:color w:val="231F20"/>
          <w:spacing w:val="-6"/>
          <w:sz w:val="22"/>
        </w:rPr>
        <w:t> </w:t>
      </w:r>
      <w:r>
        <w:rPr>
          <w:color w:val="231F20"/>
          <w:spacing w:val="-2"/>
          <w:sz w:val="22"/>
        </w:rPr>
        <w:t>examples.</w:t>
      </w:r>
    </w:p>
    <w:p>
      <w:pPr>
        <w:pStyle w:val="ListParagraph"/>
        <w:numPr>
          <w:ilvl w:val="1"/>
          <w:numId w:val="36"/>
        </w:numPr>
        <w:tabs>
          <w:tab w:pos="2472" w:val="left" w:leader="none"/>
        </w:tabs>
        <w:spacing w:line="240" w:lineRule="auto" w:before="39" w:after="0"/>
        <w:ind w:left="2472" w:right="0" w:hanging="566"/>
        <w:jc w:val="left"/>
        <w:rPr>
          <w:sz w:val="22"/>
        </w:rPr>
      </w:pPr>
      <w:r>
        <w:rPr>
          <w:color w:val="231F20"/>
          <w:sz w:val="22"/>
        </w:rPr>
        <w:t>Define</w:t>
      </w:r>
      <w:r>
        <w:rPr>
          <w:color w:val="231F20"/>
          <w:spacing w:val="-11"/>
          <w:sz w:val="22"/>
        </w:rPr>
        <w:t> </w:t>
      </w:r>
      <w:r>
        <w:rPr>
          <w:color w:val="231F20"/>
          <w:sz w:val="22"/>
        </w:rPr>
        <w:t>one-one</w:t>
      </w:r>
      <w:r>
        <w:rPr>
          <w:color w:val="231F20"/>
          <w:spacing w:val="-6"/>
          <w:sz w:val="22"/>
        </w:rPr>
        <w:t> </w:t>
      </w:r>
      <w:r>
        <w:rPr>
          <w:color w:val="231F20"/>
          <w:sz w:val="22"/>
        </w:rPr>
        <w:t>and</w:t>
      </w:r>
      <w:r>
        <w:rPr>
          <w:color w:val="231F20"/>
          <w:spacing w:val="-9"/>
          <w:sz w:val="22"/>
        </w:rPr>
        <w:t> </w:t>
      </w:r>
      <w:r>
        <w:rPr>
          <w:color w:val="231F20"/>
          <w:sz w:val="22"/>
        </w:rPr>
        <w:t>onto</w:t>
      </w:r>
      <w:r>
        <w:rPr>
          <w:color w:val="231F20"/>
          <w:spacing w:val="-4"/>
          <w:sz w:val="22"/>
        </w:rPr>
        <w:t> </w:t>
      </w:r>
      <w:r>
        <w:rPr>
          <w:color w:val="231F20"/>
          <w:spacing w:val="-2"/>
          <w:sz w:val="22"/>
        </w:rPr>
        <w:t>functions.</w:t>
      </w:r>
    </w:p>
    <w:p>
      <w:pPr>
        <w:pStyle w:val="ListParagraph"/>
        <w:numPr>
          <w:ilvl w:val="1"/>
          <w:numId w:val="36"/>
        </w:numPr>
        <w:tabs>
          <w:tab w:pos="2472" w:val="left" w:leader="none"/>
        </w:tabs>
        <w:spacing w:line="240" w:lineRule="auto" w:before="39" w:after="0"/>
        <w:ind w:left="2472" w:right="0" w:hanging="566"/>
        <w:jc w:val="left"/>
        <w:rPr>
          <w:sz w:val="22"/>
        </w:rPr>
      </w:pPr>
      <w:r>
        <w:rPr>
          <w:color w:val="231F20"/>
          <w:sz w:val="22"/>
        </w:rPr>
        <w:t>Find</w:t>
      </w:r>
      <w:r>
        <w:rPr>
          <w:color w:val="231F20"/>
          <w:spacing w:val="-9"/>
          <w:sz w:val="22"/>
        </w:rPr>
        <w:t> </w:t>
      </w:r>
      <w:r>
        <w:rPr>
          <w:color w:val="231F20"/>
          <w:sz w:val="22"/>
        </w:rPr>
        <w:t>the</w:t>
      </w:r>
      <w:r>
        <w:rPr>
          <w:color w:val="231F20"/>
          <w:spacing w:val="-4"/>
          <w:sz w:val="22"/>
        </w:rPr>
        <w:t> </w:t>
      </w:r>
      <w:r>
        <w:rPr>
          <w:color w:val="231F20"/>
          <w:sz w:val="22"/>
        </w:rPr>
        <w:t>inverse</w:t>
      </w:r>
      <w:r>
        <w:rPr>
          <w:color w:val="231F20"/>
          <w:spacing w:val="-6"/>
          <w:sz w:val="22"/>
        </w:rPr>
        <w:t> </w:t>
      </w:r>
      <w:r>
        <w:rPr>
          <w:color w:val="231F20"/>
          <w:sz w:val="22"/>
        </w:rPr>
        <w:t>of</w:t>
      </w:r>
      <w:r>
        <w:rPr>
          <w:color w:val="231F20"/>
          <w:spacing w:val="-4"/>
          <w:sz w:val="22"/>
        </w:rPr>
        <w:t> </w:t>
      </w:r>
      <w:r>
        <w:rPr>
          <w:color w:val="231F20"/>
          <w:sz w:val="22"/>
        </w:rPr>
        <w:t>a</w:t>
      </w:r>
      <w:r>
        <w:rPr>
          <w:color w:val="231F20"/>
          <w:spacing w:val="-8"/>
          <w:sz w:val="22"/>
        </w:rPr>
        <w:t> </w:t>
      </w:r>
      <w:r>
        <w:rPr>
          <w:color w:val="231F20"/>
          <w:sz w:val="22"/>
        </w:rPr>
        <w:t>function</w:t>
      </w:r>
      <w:r>
        <w:rPr>
          <w:color w:val="231F20"/>
          <w:spacing w:val="-4"/>
          <w:sz w:val="22"/>
        </w:rPr>
        <w:t> </w:t>
      </w:r>
      <w:r>
        <w:rPr>
          <w:color w:val="231F20"/>
          <w:sz w:val="22"/>
        </w:rPr>
        <w:t>–</w:t>
      </w:r>
      <w:r>
        <w:rPr>
          <w:color w:val="231F20"/>
          <w:spacing w:val="-8"/>
          <w:sz w:val="22"/>
        </w:rPr>
        <w:t> </w:t>
      </w:r>
      <w:r>
        <w:rPr>
          <w:color w:val="231F20"/>
          <w:sz w:val="22"/>
        </w:rPr>
        <w:t>simple</w:t>
      </w:r>
      <w:r>
        <w:rPr>
          <w:color w:val="231F20"/>
          <w:spacing w:val="-7"/>
          <w:sz w:val="22"/>
        </w:rPr>
        <w:t> </w:t>
      </w:r>
      <w:r>
        <w:rPr>
          <w:color w:val="231F20"/>
          <w:spacing w:val="-2"/>
          <w:sz w:val="22"/>
        </w:rPr>
        <w:t>examples.</w:t>
      </w:r>
    </w:p>
    <w:p>
      <w:pPr>
        <w:pStyle w:val="ListParagraph"/>
        <w:numPr>
          <w:ilvl w:val="1"/>
          <w:numId w:val="36"/>
        </w:numPr>
        <w:tabs>
          <w:tab w:pos="2472" w:val="left" w:leader="none"/>
        </w:tabs>
        <w:spacing w:line="240" w:lineRule="auto" w:before="43" w:after="0"/>
        <w:ind w:left="2472" w:right="0" w:hanging="566"/>
        <w:jc w:val="left"/>
        <w:rPr>
          <w:sz w:val="22"/>
        </w:rPr>
      </w:pPr>
      <w:r>
        <w:rPr>
          <w:color w:val="231F20"/>
          <w:sz w:val="22"/>
        </w:rPr>
        <w:t>Define</w:t>
      </w:r>
      <w:r>
        <w:rPr>
          <w:color w:val="231F20"/>
          <w:spacing w:val="-13"/>
          <w:sz w:val="22"/>
        </w:rPr>
        <w:t> </w:t>
      </w:r>
      <w:r>
        <w:rPr>
          <w:color w:val="231F20"/>
          <w:sz w:val="22"/>
        </w:rPr>
        <w:t>rational,</w:t>
      </w:r>
      <w:r>
        <w:rPr>
          <w:color w:val="231F20"/>
          <w:spacing w:val="-8"/>
          <w:sz w:val="22"/>
        </w:rPr>
        <w:t> </w:t>
      </w:r>
      <w:r>
        <w:rPr>
          <w:color w:val="231F20"/>
          <w:sz w:val="22"/>
        </w:rPr>
        <w:t>proper</w:t>
      </w:r>
      <w:r>
        <w:rPr>
          <w:color w:val="231F20"/>
          <w:spacing w:val="-7"/>
          <w:sz w:val="22"/>
        </w:rPr>
        <w:t> </w:t>
      </w:r>
      <w:r>
        <w:rPr>
          <w:color w:val="231F20"/>
          <w:sz w:val="22"/>
        </w:rPr>
        <w:t>and</w:t>
      </w:r>
      <w:r>
        <w:rPr>
          <w:color w:val="231F20"/>
          <w:spacing w:val="-12"/>
          <w:sz w:val="22"/>
        </w:rPr>
        <w:t> </w:t>
      </w:r>
      <w:r>
        <w:rPr>
          <w:color w:val="231F20"/>
          <w:sz w:val="22"/>
        </w:rPr>
        <w:t>improper</w:t>
      </w:r>
      <w:r>
        <w:rPr>
          <w:color w:val="231F20"/>
          <w:spacing w:val="-7"/>
          <w:sz w:val="22"/>
        </w:rPr>
        <w:t> </w:t>
      </w:r>
      <w:r>
        <w:rPr>
          <w:color w:val="231F20"/>
          <w:sz w:val="22"/>
        </w:rPr>
        <w:t>fractions</w:t>
      </w:r>
      <w:r>
        <w:rPr>
          <w:color w:val="231F20"/>
          <w:spacing w:val="-11"/>
          <w:sz w:val="22"/>
        </w:rPr>
        <w:t> </w:t>
      </w:r>
      <w:r>
        <w:rPr>
          <w:color w:val="231F20"/>
          <w:sz w:val="22"/>
        </w:rPr>
        <w:t>of</w:t>
      </w:r>
      <w:r>
        <w:rPr>
          <w:color w:val="231F20"/>
          <w:spacing w:val="-7"/>
          <w:sz w:val="22"/>
        </w:rPr>
        <w:t> </w:t>
      </w:r>
      <w:r>
        <w:rPr>
          <w:color w:val="231F20"/>
          <w:spacing w:val="-2"/>
          <w:sz w:val="22"/>
        </w:rPr>
        <w:t>polynomials.</w:t>
      </w:r>
    </w:p>
    <w:p>
      <w:pPr>
        <w:pStyle w:val="ListParagraph"/>
        <w:spacing w:after="0" w:line="240" w:lineRule="auto"/>
        <w:jc w:val="left"/>
        <w:rPr>
          <w:sz w:val="22"/>
        </w:rPr>
        <w:sectPr>
          <w:pgSz w:w="12240" w:h="15840"/>
          <w:pgMar w:header="0" w:footer="1147" w:top="380" w:bottom="1340" w:left="360" w:right="360"/>
        </w:sectPr>
      </w:pPr>
    </w:p>
    <w:p>
      <w:pPr>
        <w:pStyle w:val="ListParagraph"/>
        <w:numPr>
          <w:ilvl w:val="1"/>
          <w:numId w:val="36"/>
        </w:numPr>
        <w:tabs>
          <w:tab w:pos="2472" w:val="left" w:leader="none"/>
        </w:tabs>
        <w:spacing w:line="273" w:lineRule="auto" w:before="17" w:after="0"/>
        <w:ind w:left="2472" w:right="1924" w:hanging="567"/>
        <w:jc w:val="left"/>
        <w:rPr>
          <w:sz w:val="22"/>
        </w:rPr>
      </w:pPr>
      <w:r>
        <w:rPr>
          <w:color w:val="231F20"/>
          <w:sz w:val="22"/>
        </w:rPr>
        <w:t>Explain</w:t>
      </w:r>
      <w:r>
        <w:rPr>
          <w:color w:val="231F20"/>
          <w:spacing w:val="37"/>
          <w:sz w:val="22"/>
        </w:rPr>
        <w:t> </w:t>
      </w:r>
      <w:r>
        <w:rPr>
          <w:color w:val="231F20"/>
          <w:sz w:val="22"/>
        </w:rPr>
        <w:t>the</w:t>
      </w:r>
      <w:r>
        <w:rPr>
          <w:color w:val="231F20"/>
          <w:spacing w:val="38"/>
          <w:sz w:val="22"/>
        </w:rPr>
        <w:t> </w:t>
      </w:r>
      <w:r>
        <w:rPr>
          <w:color w:val="231F20"/>
          <w:sz w:val="22"/>
        </w:rPr>
        <w:t>procedure</w:t>
      </w:r>
      <w:r>
        <w:rPr>
          <w:color w:val="231F20"/>
          <w:spacing w:val="38"/>
          <w:sz w:val="22"/>
        </w:rPr>
        <w:t> </w:t>
      </w:r>
      <w:r>
        <w:rPr>
          <w:color w:val="231F20"/>
          <w:sz w:val="22"/>
        </w:rPr>
        <w:t>of</w:t>
      </w:r>
      <w:r>
        <w:rPr>
          <w:color w:val="231F20"/>
          <w:spacing w:val="37"/>
          <w:sz w:val="22"/>
        </w:rPr>
        <w:t> </w:t>
      </w:r>
      <w:r>
        <w:rPr>
          <w:color w:val="231F20"/>
          <w:sz w:val="22"/>
        </w:rPr>
        <w:t>resolving</w:t>
      </w:r>
      <w:r>
        <w:rPr>
          <w:color w:val="231F20"/>
          <w:spacing w:val="40"/>
          <w:sz w:val="22"/>
        </w:rPr>
        <w:t> </w:t>
      </w:r>
      <w:r>
        <w:rPr>
          <w:color w:val="231F20"/>
          <w:sz w:val="22"/>
        </w:rPr>
        <w:t>proper</w:t>
      </w:r>
      <w:r>
        <w:rPr>
          <w:color w:val="231F20"/>
          <w:spacing w:val="38"/>
          <w:sz w:val="22"/>
        </w:rPr>
        <w:t> </w:t>
      </w:r>
      <w:r>
        <w:rPr>
          <w:color w:val="231F20"/>
          <w:sz w:val="22"/>
        </w:rPr>
        <w:t>fractions</w:t>
      </w:r>
      <w:r>
        <w:rPr>
          <w:color w:val="231F20"/>
          <w:spacing w:val="38"/>
          <w:sz w:val="22"/>
        </w:rPr>
        <w:t> </w:t>
      </w:r>
      <w:r>
        <w:rPr>
          <w:color w:val="231F20"/>
          <w:sz w:val="22"/>
        </w:rPr>
        <w:t>of</w:t>
      </w:r>
      <w:r>
        <w:rPr>
          <w:color w:val="231F20"/>
          <w:spacing w:val="32"/>
          <w:sz w:val="22"/>
        </w:rPr>
        <w:t> </w:t>
      </w:r>
      <w:r>
        <w:rPr>
          <w:color w:val="231F20"/>
          <w:sz w:val="22"/>
        </w:rPr>
        <w:t>the</w:t>
      </w:r>
      <w:r>
        <w:rPr>
          <w:color w:val="231F20"/>
          <w:spacing w:val="40"/>
          <w:sz w:val="22"/>
        </w:rPr>
        <w:t> </w:t>
      </w:r>
      <w:r>
        <w:rPr>
          <w:color w:val="231F20"/>
          <w:sz w:val="22"/>
        </w:rPr>
        <w:t>types</w:t>
      </w:r>
      <w:r>
        <w:rPr>
          <w:color w:val="231F20"/>
          <w:spacing w:val="38"/>
          <w:sz w:val="22"/>
        </w:rPr>
        <w:t> </w:t>
      </w:r>
      <w:r>
        <w:rPr>
          <w:color w:val="231F20"/>
          <w:sz w:val="22"/>
        </w:rPr>
        <w:t>mentioned below into partial fractions</w:t>
      </w:r>
    </w:p>
    <w:p>
      <w:pPr>
        <w:pStyle w:val="ListParagraph"/>
        <w:spacing w:after="0" w:line="273" w:lineRule="auto"/>
        <w:jc w:val="left"/>
        <w:rPr>
          <w:sz w:val="22"/>
        </w:rPr>
        <w:sectPr>
          <w:pgSz w:w="12240" w:h="15840"/>
          <w:pgMar w:header="0" w:footer="1147" w:top="380" w:bottom="1340" w:left="360" w:right="360"/>
        </w:sectPr>
      </w:pPr>
    </w:p>
    <w:p>
      <w:pPr>
        <w:spacing w:line="222" w:lineRule="exact" w:before="0"/>
        <w:ind w:left="0" w:right="1068" w:firstLine="0"/>
        <w:jc w:val="right"/>
        <w:rPr>
          <w:rFonts w:ascii="Times New Roman"/>
          <w:sz w:val="27"/>
        </w:rPr>
      </w:pPr>
      <w:r>
        <w:rPr>
          <w:rFonts w:ascii="Times New Roman"/>
          <w:i/>
          <w:color w:val="231F20"/>
          <w:sz w:val="27"/>
        </w:rPr>
        <w:t>f</w:t>
      </w:r>
      <w:r>
        <w:rPr>
          <w:rFonts w:ascii="Times New Roman"/>
          <w:i/>
          <w:color w:val="231F20"/>
          <w:spacing w:val="-14"/>
          <w:sz w:val="27"/>
        </w:rPr>
        <w:t> </w:t>
      </w:r>
      <w:r>
        <w:rPr>
          <w:rFonts w:ascii="Times New Roman"/>
          <w:color w:val="231F20"/>
          <w:spacing w:val="-5"/>
          <w:sz w:val="27"/>
        </w:rPr>
        <w:t>(</w:t>
      </w:r>
      <w:r>
        <w:rPr>
          <w:rFonts w:ascii="Times New Roman"/>
          <w:i/>
          <w:color w:val="231F20"/>
          <w:spacing w:val="-5"/>
          <w:sz w:val="27"/>
        </w:rPr>
        <w:t>x</w:t>
      </w:r>
      <w:r>
        <w:rPr>
          <w:rFonts w:ascii="Times New Roman"/>
          <w:color w:val="231F20"/>
          <w:spacing w:val="-5"/>
          <w:sz w:val="27"/>
        </w:rPr>
        <w:t>)</w:t>
      </w:r>
    </w:p>
    <w:p>
      <w:pPr>
        <w:pStyle w:val="ListParagraph"/>
        <w:numPr>
          <w:ilvl w:val="2"/>
          <w:numId w:val="36"/>
        </w:numPr>
        <w:tabs>
          <w:tab w:pos="3140" w:val="left" w:leader="none"/>
          <w:tab w:pos="4970" w:val="left" w:leader="none"/>
        </w:tabs>
        <w:spacing w:line="240" w:lineRule="auto" w:before="0" w:after="0"/>
        <w:ind w:left="3140" w:right="0" w:hanging="639"/>
        <w:jc w:val="left"/>
        <w:rPr>
          <w:rFonts w:ascii="Times New Roman" w:hAnsi="Times New Roman"/>
          <w:i/>
          <w:position w:val="-8"/>
          <w:sz w:val="24"/>
        </w:rPr>
      </w:pPr>
      <w:r>
        <w:rPr>
          <w:rFonts w:ascii="Times New Roman" w:hAnsi="Times New Roman"/>
          <w:i/>
          <w:position w:val="-8"/>
          <w:sz w:val="24"/>
        </w:rPr>
        <mc:AlternateContent>
          <mc:Choice Requires="wps">
            <w:drawing>
              <wp:anchor distT="0" distB="0" distL="0" distR="0" allowOverlap="1" layoutInCell="1" locked="0" behindDoc="1" simplePos="0" relativeHeight="467673600">
                <wp:simplePos x="0" y="0"/>
                <wp:positionH relativeFrom="page">
                  <wp:posOffset>2203450</wp:posOffset>
                </wp:positionH>
                <wp:positionV relativeFrom="paragraph">
                  <wp:posOffset>112098</wp:posOffset>
                </wp:positionV>
                <wp:extent cx="959485" cy="1270"/>
                <wp:effectExtent l="0" t="0" r="0" b="0"/>
                <wp:wrapNone/>
                <wp:docPr id="47" name="Graphic 47"/>
                <wp:cNvGraphicFramePr>
                  <a:graphicFrameLocks/>
                </wp:cNvGraphicFramePr>
                <a:graphic>
                  <a:graphicData uri="http://schemas.microsoft.com/office/word/2010/wordprocessingShape">
                    <wps:wsp>
                      <wps:cNvPr id="47" name="Graphic 47"/>
                      <wps:cNvSpPr/>
                      <wps:spPr>
                        <a:xfrm>
                          <a:off x="0" y="0"/>
                          <a:ext cx="959485" cy="1270"/>
                        </a:xfrm>
                        <a:custGeom>
                          <a:avLst/>
                          <a:gdLst/>
                          <a:ahLst/>
                          <a:cxnLst/>
                          <a:rect l="l" t="t" r="r" b="b"/>
                          <a:pathLst>
                            <a:path w="959485" h="0">
                              <a:moveTo>
                                <a:pt x="0" y="0"/>
                              </a:moveTo>
                              <a:lnTo>
                                <a:pt x="959485" y="0"/>
                              </a:lnTo>
                            </a:path>
                          </a:pathLst>
                        </a:custGeom>
                        <a:ln w="8534">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35642880" from="173.5pt,8.826626pt" to="249.05pt,8.826626pt" stroked="true" strokeweight=".672pt" strokecolor="#231f20">
                <v:stroke dashstyle="solid"/>
                <w10:wrap type="none"/>
              </v:line>
            </w:pict>
          </mc:Fallback>
        </mc:AlternateContent>
      </w:r>
      <w:r>
        <w:rPr>
          <w:rFonts w:ascii="Times New Roman" w:hAnsi="Times New Roman"/>
          <w:color w:val="231F20"/>
          <w:w w:val="85"/>
          <w:sz w:val="27"/>
        </w:rPr>
        <w:t>(</w:t>
      </w:r>
      <w:r>
        <w:rPr>
          <w:rFonts w:ascii="Times New Roman" w:hAnsi="Times New Roman"/>
          <w:i/>
          <w:color w:val="231F20"/>
          <w:w w:val="85"/>
          <w:sz w:val="27"/>
        </w:rPr>
        <w:t>ax</w:t>
      </w:r>
      <w:r>
        <w:rPr>
          <w:rFonts w:ascii="Times New Roman" w:hAnsi="Times New Roman"/>
          <w:i/>
          <w:color w:val="231F20"/>
          <w:spacing w:val="-1"/>
          <w:w w:val="85"/>
          <w:sz w:val="27"/>
        </w:rPr>
        <w:t> </w:t>
      </w:r>
      <w:r>
        <w:rPr>
          <w:rFonts w:ascii="Symbol" w:hAnsi="Symbol"/>
          <w:color w:val="231F20"/>
          <w:w w:val="85"/>
          <w:sz w:val="27"/>
        </w:rPr>
        <w:t></w:t>
      </w:r>
      <w:r>
        <w:rPr>
          <w:rFonts w:ascii="Times New Roman" w:hAnsi="Times New Roman"/>
          <w:color w:val="231F20"/>
          <w:spacing w:val="-14"/>
          <w:w w:val="85"/>
          <w:sz w:val="27"/>
        </w:rPr>
        <w:t> </w:t>
      </w:r>
      <w:r>
        <w:rPr>
          <w:rFonts w:ascii="Times New Roman" w:hAnsi="Times New Roman"/>
          <w:i/>
          <w:color w:val="231F20"/>
          <w:w w:val="85"/>
          <w:sz w:val="27"/>
        </w:rPr>
        <w:t>b</w:t>
      </w:r>
      <w:r>
        <w:rPr>
          <w:rFonts w:ascii="Times New Roman" w:hAnsi="Times New Roman"/>
          <w:color w:val="231F20"/>
          <w:w w:val="85"/>
          <w:sz w:val="27"/>
        </w:rPr>
        <w:t>)(</w:t>
      </w:r>
      <w:r>
        <w:rPr>
          <w:rFonts w:ascii="Times New Roman" w:hAnsi="Times New Roman"/>
          <w:i/>
          <w:color w:val="231F20"/>
          <w:w w:val="85"/>
          <w:sz w:val="27"/>
        </w:rPr>
        <w:t>cx</w:t>
      </w:r>
      <w:r>
        <w:rPr>
          <w:rFonts w:ascii="Times New Roman" w:hAnsi="Times New Roman"/>
          <w:i/>
          <w:color w:val="231F20"/>
          <w:spacing w:val="-6"/>
          <w:sz w:val="27"/>
        </w:rPr>
        <w:t> </w:t>
      </w:r>
      <w:r>
        <w:rPr>
          <w:rFonts w:ascii="Symbol" w:hAnsi="Symbol"/>
          <w:color w:val="231F20"/>
          <w:w w:val="85"/>
          <w:sz w:val="27"/>
        </w:rPr>
        <w:t></w:t>
      </w:r>
      <w:r>
        <w:rPr>
          <w:rFonts w:ascii="Times New Roman" w:hAnsi="Times New Roman"/>
          <w:color w:val="231F20"/>
          <w:spacing w:val="-8"/>
          <w:w w:val="85"/>
          <w:sz w:val="27"/>
        </w:rPr>
        <w:t> </w:t>
      </w:r>
      <w:r>
        <w:rPr>
          <w:rFonts w:ascii="Times New Roman" w:hAnsi="Times New Roman"/>
          <w:i/>
          <w:color w:val="231F20"/>
          <w:w w:val="85"/>
          <w:sz w:val="27"/>
        </w:rPr>
        <w:t>d</w:t>
      </w:r>
      <w:r>
        <w:rPr>
          <w:rFonts w:ascii="Times New Roman" w:hAnsi="Times New Roman"/>
          <w:i/>
          <w:color w:val="231F20"/>
          <w:spacing w:val="-21"/>
          <w:w w:val="85"/>
          <w:sz w:val="27"/>
        </w:rPr>
        <w:t> </w:t>
      </w:r>
      <w:r>
        <w:rPr>
          <w:rFonts w:ascii="Times New Roman" w:hAnsi="Times New Roman"/>
          <w:color w:val="231F20"/>
          <w:spacing w:val="-10"/>
          <w:w w:val="85"/>
          <w:sz w:val="27"/>
        </w:rPr>
        <w:t>)</w:t>
      </w:r>
      <w:r>
        <w:rPr>
          <w:rFonts w:ascii="Times New Roman" w:hAnsi="Times New Roman"/>
          <w:color w:val="231F20"/>
          <w:sz w:val="27"/>
        </w:rPr>
        <w:tab/>
      </w:r>
      <w:r>
        <w:rPr>
          <w:rFonts w:ascii="Times New Roman" w:hAnsi="Times New Roman"/>
          <w:i/>
          <w:color w:val="231F20"/>
          <w:spacing w:val="-8"/>
          <w:w w:val="95"/>
          <w:position w:val="-8"/>
          <w:sz w:val="24"/>
        </w:rPr>
        <w:t>ii)</w:t>
      </w:r>
    </w:p>
    <w:p>
      <w:pPr>
        <w:spacing w:before="54"/>
        <w:ind w:left="48" w:right="3474" w:firstLine="0"/>
        <w:jc w:val="center"/>
        <w:rPr>
          <w:rFonts w:ascii="Times New Roman"/>
          <w:sz w:val="26"/>
        </w:rPr>
      </w:pPr>
      <w:r>
        <w:rPr/>
        <w:br w:type="column"/>
      </w:r>
      <w:r>
        <w:rPr>
          <w:rFonts w:ascii="Times New Roman"/>
          <w:i/>
          <w:color w:val="231F20"/>
          <w:sz w:val="26"/>
        </w:rPr>
        <w:t>f</w:t>
      </w:r>
      <w:r>
        <w:rPr>
          <w:rFonts w:ascii="Times New Roman"/>
          <w:i/>
          <w:color w:val="231F20"/>
          <w:spacing w:val="-5"/>
          <w:sz w:val="26"/>
        </w:rPr>
        <w:t> </w:t>
      </w:r>
      <w:r>
        <w:rPr>
          <w:rFonts w:ascii="Times New Roman"/>
          <w:color w:val="231F20"/>
          <w:spacing w:val="-5"/>
          <w:sz w:val="26"/>
        </w:rPr>
        <w:t>(</w:t>
      </w:r>
      <w:r>
        <w:rPr>
          <w:rFonts w:ascii="Times New Roman"/>
          <w:i/>
          <w:color w:val="231F20"/>
          <w:spacing w:val="-5"/>
          <w:sz w:val="26"/>
        </w:rPr>
        <w:t>x</w:t>
      </w:r>
      <w:r>
        <w:rPr>
          <w:rFonts w:ascii="Times New Roman"/>
          <w:color w:val="231F20"/>
          <w:spacing w:val="-5"/>
          <w:sz w:val="26"/>
        </w:rPr>
        <w:t>)</w:t>
      </w:r>
    </w:p>
    <w:p>
      <w:pPr>
        <w:pStyle w:val="BodyText"/>
        <w:spacing w:before="5"/>
        <w:rPr>
          <w:rFonts w:ascii="Times New Roman"/>
          <w:sz w:val="4"/>
        </w:rPr>
      </w:pPr>
    </w:p>
    <w:p>
      <w:pPr>
        <w:pStyle w:val="BodyText"/>
        <w:spacing w:line="20" w:lineRule="exact"/>
        <w:ind w:left="621"/>
        <w:rPr>
          <w:rFonts w:ascii="Times New Roman"/>
          <w:sz w:val="2"/>
        </w:rPr>
      </w:pPr>
      <w:r>
        <w:rPr>
          <w:rFonts w:ascii="Times New Roman"/>
          <w:sz w:val="2"/>
        </w:rPr>
        <mc:AlternateContent>
          <mc:Choice Requires="wps">
            <w:drawing>
              <wp:inline distT="0" distB="0" distL="0" distR="0">
                <wp:extent cx="1021715" cy="8890"/>
                <wp:effectExtent l="9525" t="0" r="0" b="635"/>
                <wp:docPr id="48" name="Group 48"/>
                <wp:cNvGraphicFramePr>
                  <a:graphicFrameLocks/>
                </wp:cNvGraphicFramePr>
                <a:graphic>
                  <a:graphicData uri="http://schemas.microsoft.com/office/word/2010/wordprocessingGroup">
                    <wpg:wgp>
                      <wpg:cNvPr id="48" name="Group 48"/>
                      <wpg:cNvGrpSpPr/>
                      <wpg:grpSpPr>
                        <a:xfrm>
                          <a:off x="0" y="0"/>
                          <a:ext cx="1021715" cy="8890"/>
                          <a:chExt cx="1021715" cy="8890"/>
                        </a:xfrm>
                      </wpg:grpSpPr>
                      <wps:wsp>
                        <wps:cNvPr id="49" name="Graphic 49"/>
                        <wps:cNvSpPr/>
                        <wps:spPr>
                          <a:xfrm>
                            <a:off x="0" y="4165"/>
                            <a:ext cx="1021715" cy="1270"/>
                          </a:xfrm>
                          <a:custGeom>
                            <a:avLst/>
                            <a:gdLst/>
                            <a:ahLst/>
                            <a:cxnLst/>
                            <a:rect l="l" t="t" r="r" b="b"/>
                            <a:pathLst>
                              <a:path w="1021715" h="0">
                                <a:moveTo>
                                  <a:pt x="0" y="0"/>
                                </a:moveTo>
                                <a:lnTo>
                                  <a:pt x="1021715" y="0"/>
                                </a:lnTo>
                              </a:path>
                            </a:pathLst>
                          </a:custGeom>
                          <a:ln w="8331">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80.45pt;height:.7pt;mso-position-horizontal-relative:char;mso-position-vertical-relative:line" id="docshapegroup21" coordorigin="0,0" coordsize="1609,14">
                <v:line style="position:absolute" from="0,7" to="1609,7" stroked="true" strokeweight=".656pt" strokecolor="#231f20">
                  <v:stroke dashstyle="solid"/>
                </v:line>
              </v:group>
            </w:pict>
          </mc:Fallback>
        </mc:AlternateContent>
      </w:r>
      <w:r>
        <w:rPr>
          <w:rFonts w:ascii="Times New Roman"/>
          <w:sz w:val="2"/>
        </w:rPr>
      </w:r>
    </w:p>
    <w:p>
      <w:pPr>
        <w:spacing w:before="6"/>
        <w:ind w:left="0" w:right="3474" w:firstLine="0"/>
        <w:jc w:val="center"/>
        <w:rPr>
          <w:rFonts w:ascii="Times New Roman" w:hAnsi="Times New Roman"/>
          <w:sz w:val="26"/>
        </w:rPr>
      </w:pPr>
      <w:r>
        <w:rPr>
          <w:rFonts w:ascii="Times New Roman" w:hAnsi="Times New Roman"/>
          <w:color w:val="231F20"/>
          <w:w w:val="85"/>
          <w:sz w:val="26"/>
        </w:rPr>
        <w:t>(</w:t>
      </w:r>
      <w:r>
        <w:rPr>
          <w:rFonts w:ascii="Times New Roman" w:hAnsi="Times New Roman"/>
          <w:i/>
          <w:color w:val="231F20"/>
          <w:w w:val="85"/>
          <w:sz w:val="26"/>
        </w:rPr>
        <w:t>ax</w:t>
      </w:r>
      <w:r>
        <w:rPr>
          <w:rFonts w:ascii="Times New Roman" w:hAnsi="Times New Roman"/>
          <w:i/>
          <w:color w:val="231F20"/>
          <w:spacing w:val="3"/>
          <w:sz w:val="26"/>
        </w:rPr>
        <w:t> </w:t>
      </w:r>
      <w:r>
        <w:rPr>
          <w:rFonts w:ascii="Symbol" w:hAnsi="Symbol"/>
          <w:color w:val="231F20"/>
          <w:w w:val="85"/>
          <w:sz w:val="26"/>
        </w:rPr>
        <w:t></w:t>
      </w:r>
      <w:r>
        <w:rPr>
          <w:rFonts w:ascii="Times New Roman" w:hAnsi="Times New Roman"/>
          <w:color w:val="231F20"/>
          <w:spacing w:val="-9"/>
          <w:sz w:val="26"/>
        </w:rPr>
        <w:t> </w:t>
      </w:r>
      <w:r>
        <w:rPr>
          <w:rFonts w:ascii="Times New Roman" w:hAnsi="Times New Roman"/>
          <w:i/>
          <w:color w:val="231F20"/>
          <w:w w:val="85"/>
          <w:sz w:val="26"/>
        </w:rPr>
        <w:t>b</w:t>
      </w:r>
      <w:r>
        <w:rPr>
          <w:rFonts w:ascii="Times New Roman" w:hAnsi="Times New Roman"/>
          <w:color w:val="231F20"/>
          <w:w w:val="85"/>
          <w:sz w:val="26"/>
        </w:rPr>
        <w:t>)</w:t>
      </w:r>
      <w:r>
        <w:rPr>
          <w:rFonts w:ascii="Times New Roman" w:hAnsi="Times New Roman"/>
          <w:color w:val="231F20"/>
          <w:w w:val="85"/>
          <w:sz w:val="26"/>
          <w:vertAlign w:val="superscript"/>
        </w:rPr>
        <w:t>2</w:t>
      </w:r>
      <w:r>
        <w:rPr>
          <w:rFonts w:ascii="Times New Roman" w:hAnsi="Times New Roman"/>
          <w:color w:val="231F20"/>
          <w:w w:val="85"/>
          <w:sz w:val="26"/>
          <w:vertAlign w:val="baseline"/>
        </w:rPr>
        <w:t>(</w:t>
      </w:r>
      <w:r>
        <w:rPr>
          <w:rFonts w:ascii="Times New Roman" w:hAnsi="Times New Roman"/>
          <w:i/>
          <w:color w:val="231F20"/>
          <w:w w:val="85"/>
          <w:sz w:val="26"/>
          <w:vertAlign w:val="baseline"/>
        </w:rPr>
        <w:t>cx</w:t>
      </w:r>
      <w:r>
        <w:rPr>
          <w:rFonts w:ascii="Times New Roman" w:hAnsi="Times New Roman"/>
          <w:i/>
          <w:color w:val="231F20"/>
          <w:spacing w:val="8"/>
          <w:sz w:val="26"/>
          <w:vertAlign w:val="baseline"/>
        </w:rPr>
        <w:t> </w:t>
      </w:r>
      <w:r>
        <w:rPr>
          <w:rFonts w:ascii="Symbol" w:hAnsi="Symbol"/>
          <w:color w:val="231F20"/>
          <w:w w:val="85"/>
          <w:sz w:val="26"/>
          <w:vertAlign w:val="baseline"/>
        </w:rPr>
        <w:t></w:t>
      </w:r>
      <w:r>
        <w:rPr>
          <w:rFonts w:ascii="Times New Roman" w:hAnsi="Times New Roman"/>
          <w:color w:val="231F20"/>
          <w:spacing w:val="1"/>
          <w:sz w:val="26"/>
          <w:vertAlign w:val="baseline"/>
        </w:rPr>
        <w:t> </w:t>
      </w:r>
      <w:r>
        <w:rPr>
          <w:rFonts w:ascii="Times New Roman" w:hAnsi="Times New Roman"/>
          <w:i/>
          <w:color w:val="231F20"/>
          <w:w w:val="85"/>
          <w:sz w:val="26"/>
          <w:vertAlign w:val="baseline"/>
        </w:rPr>
        <w:t>d</w:t>
      </w:r>
      <w:r>
        <w:rPr>
          <w:rFonts w:ascii="Times New Roman" w:hAnsi="Times New Roman"/>
          <w:i/>
          <w:color w:val="231F20"/>
          <w:spacing w:val="-14"/>
          <w:w w:val="85"/>
          <w:sz w:val="26"/>
          <w:vertAlign w:val="baseline"/>
        </w:rPr>
        <w:t> </w:t>
      </w:r>
      <w:r>
        <w:rPr>
          <w:rFonts w:ascii="Times New Roman" w:hAnsi="Times New Roman"/>
          <w:color w:val="231F20"/>
          <w:spacing w:val="-10"/>
          <w:w w:val="85"/>
          <w:sz w:val="26"/>
          <w:vertAlign w:val="baseline"/>
        </w:rPr>
        <w:t>)</w:t>
      </w:r>
    </w:p>
    <w:p>
      <w:pPr>
        <w:spacing w:after="0"/>
        <w:jc w:val="center"/>
        <w:rPr>
          <w:rFonts w:ascii="Times New Roman" w:hAnsi="Times New Roman"/>
          <w:sz w:val="26"/>
        </w:rPr>
        <w:sectPr>
          <w:type w:val="continuous"/>
          <w:pgSz w:w="12240" w:h="15840"/>
          <w:pgMar w:header="0" w:footer="1147" w:top="900" w:bottom="980" w:left="360" w:right="360"/>
          <w:cols w:num="2" w:equalWidth="0">
            <w:col w:w="5163" w:space="40"/>
            <w:col w:w="6317"/>
          </w:cols>
        </w:sectPr>
      </w:pPr>
    </w:p>
    <w:p>
      <w:pPr>
        <w:pStyle w:val="ListParagraph"/>
        <w:numPr>
          <w:ilvl w:val="1"/>
          <w:numId w:val="36"/>
        </w:numPr>
        <w:tabs>
          <w:tab w:pos="2470" w:val="left" w:leader="none"/>
        </w:tabs>
        <w:spacing w:line="240" w:lineRule="auto" w:before="93" w:after="0"/>
        <w:ind w:left="2470" w:right="0" w:hanging="564"/>
        <w:jc w:val="both"/>
        <w:rPr>
          <w:sz w:val="22"/>
        </w:rPr>
      </w:pPr>
      <w:r>
        <w:rPr>
          <w:color w:val="231F20"/>
          <w:sz w:val="22"/>
        </w:rPr>
        <w:t>Define</w:t>
      </w:r>
      <w:r>
        <w:rPr>
          <w:color w:val="231F20"/>
          <w:spacing w:val="-4"/>
          <w:sz w:val="22"/>
        </w:rPr>
        <w:t> </w:t>
      </w:r>
      <w:r>
        <w:rPr>
          <w:color w:val="231F20"/>
          <w:sz w:val="22"/>
        </w:rPr>
        <w:t>a</w:t>
      </w:r>
      <w:r>
        <w:rPr>
          <w:color w:val="231F20"/>
          <w:spacing w:val="-4"/>
          <w:sz w:val="22"/>
        </w:rPr>
        <w:t> </w:t>
      </w:r>
      <w:r>
        <w:rPr>
          <w:color w:val="231F20"/>
          <w:sz w:val="22"/>
        </w:rPr>
        <w:t>matrix</w:t>
      </w:r>
      <w:r>
        <w:rPr>
          <w:color w:val="231F20"/>
          <w:spacing w:val="-8"/>
          <w:sz w:val="22"/>
        </w:rPr>
        <w:t> </w:t>
      </w:r>
      <w:r>
        <w:rPr>
          <w:color w:val="231F20"/>
          <w:sz w:val="22"/>
        </w:rPr>
        <w:t>and</w:t>
      </w:r>
      <w:r>
        <w:rPr>
          <w:color w:val="231F20"/>
          <w:spacing w:val="-5"/>
          <w:sz w:val="22"/>
        </w:rPr>
        <w:t> </w:t>
      </w:r>
      <w:r>
        <w:rPr>
          <w:color w:val="231F20"/>
          <w:sz w:val="22"/>
        </w:rPr>
        <w:t>order</w:t>
      </w:r>
      <w:r>
        <w:rPr>
          <w:color w:val="231F20"/>
          <w:spacing w:val="-4"/>
          <w:sz w:val="22"/>
        </w:rPr>
        <w:t> </w:t>
      </w:r>
      <w:r>
        <w:rPr>
          <w:color w:val="231F20"/>
          <w:sz w:val="22"/>
        </w:rPr>
        <w:t>of</w:t>
      </w:r>
      <w:r>
        <w:rPr>
          <w:color w:val="231F20"/>
          <w:spacing w:val="-4"/>
          <w:sz w:val="22"/>
        </w:rPr>
        <w:t> </w:t>
      </w:r>
      <w:r>
        <w:rPr>
          <w:color w:val="231F20"/>
          <w:sz w:val="22"/>
        </w:rPr>
        <w:t>a</w:t>
      </w:r>
      <w:r>
        <w:rPr>
          <w:color w:val="231F20"/>
          <w:spacing w:val="-4"/>
          <w:sz w:val="22"/>
        </w:rPr>
        <w:t> </w:t>
      </w:r>
      <w:r>
        <w:rPr>
          <w:color w:val="231F20"/>
          <w:spacing w:val="-2"/>
          <w:sz w:val="22"/>
        </w:rPr>
        <w:t>matrix.</w:t>
      </w:r>
    </w:p>
    <w:p>
      <w:pPr>
        <w:pStyle w:val="ListParagraph"/>
        <w:numPr>
          <w:ilvl w:val="1"/>
          <w:numId w:val="36"/>
        </w:numPr>
        <w:tabs>
          <w:tab w:pos="2474" w:val="left" w:leader="none"/>
          <w:tab w:pos="2525" w:val="left" w:leader="none"/>
        </w:tabs>
        <w:spacing w:line="278" w:lineRule="auto" w:before="39" w:after="0"/>
        <w:ind w:left="2525" w:right="1400" w:hanging="620"/>
        <w:jc w:val="both"/>
        <w:rPr>
          <w:sz w:val="22"/>
        </w:rPr>
      </w:pPr>
      <w:r>
        <w:rPr>
          <w:color w:val="231F20"/>
          <w:sz w:val="22"/>
        </w:rPr>
        <w:t>State various types of matrices with examples (emphasis on 3</w:t>
      </w:r>
      <w:r>
        <w:rPr>
          <w:color w:val="231F20"/>
          <w:sz w:val="22"/>
          <w:vertAlign w:val="superscript"/>
        </w:rPr>
        <w:t>rd</w:t>
      </w:r>
      <w:r>
        <w:rPr>
          <w:color w:val="231F20"/>
          <w:sz w:val="22"/>
          <w:vertAlign w:val="baseline"/>
        </w:rPr>
        <w:t> order square </w:t>
      </w:r>
      <w:r>
        <w:rPr>
          <w:color w:val="231F20"/>
          <w:spacing w:val="-2"/>
          <w:sz w:val="22"/>
          <w:vertAlign w:val="baseline"/>
        </w:rPr>
        <w:t>matrices).</w:t>
      </w:r>
    </w:p>
    <w:p>
      <w:pPr>
        <w:pStyle w:val="ListParagraph"/>
        <w:numPr>
          <w:ilvl w:val="1"/>
          <w:numId w:val="36"/>
        </w:numPr>
        <w:tabs>
          <w:tab w:pos="2470" w:val="left" w:leader="none"/>
          <w:tab w:pos="2473" w:val="left" w:leader="none"/>
        </w:tabs>
        <w:spacing w:line="273" w:lineRule="auto" w:before="1" w:after="0"/>
        <w:ind w:left="2473" w:right="1404" w:hanging="567"/>
        <w:jc w:val="both"/>
        <w:rPr>
          <w:sz w:val="22"/>
        </w:rPr>
      </w:pPr>
      <w:r>
        <w:rPr>
          <w:color w:val="231F20"/>
          <w:sz w:val="22"/>
        </w:rPr>
        <w:t>Compute</w:t>
      </w:r>
      <w:r>
        <w:rPr>
          <w:color w:val="231F20"/>
          <w:spacing w:val="-3"/>
          <w:sz w:val="22"/>
        </w:rPr>
        <w:t> </w:t>
      </w:r>
      <w:r>
        <w:rPr>
          <w:color w:val="231F20"/>
          <w:sz w:val="22"/>
        </w:rPr>
        <w:t>sum,</w:t>
      </w:r>
      <w:r>
        <w:rPr>
          <w:color w:val="231F20"/>
          <w:spacing w:val="-5"/>
          <w:sz w:val="22"/>
        </w:rPr>
        <w:t> </w:t>
      </w:r>
      <w:r>
        <w:rPr>
          <w:color w:val="231F20"/>
          <w:sz w:val="22"/>
        </w:rPr>
        <w:t>difference, scalar</w:t>
      </w:r>
      <w:r>
        <w:rPr>
          <w:color w:val="231F20"/>
          <w:spacing w:val="-1"/>
          <w:sz w:val="22"/>
        </w:rPr>
        <w:t> </w:t>
      </w:r>
      <w:r>
        <w:rPr>
          <w:color w:val="231F20"/>
          <w:sz w:val="22"/>
        </w:rPr>
        <w:t>multiplication</w:t>
      </w:r>
      <w:r>
        <w:rPr>
          <w:color w:val="231F20"/>
          <w:spacing w:val="-3"/>
          <w:sz w:val="22"/>
        </w:rPr>
        <w:t> </w:t>
      </w:r>
      <w:r>
        <w:rPr>
          <w:color w:val="231F20"/>
          <w:sz w:val="22"/>
        </w:rPr>
        <w:t>and</w:t>
      </w:r>
      <w:r>
        <w:rPr>
          <w:color w:val="231F20"/>
          <w:spacing w:val="-3"/>
          <w:sz w:val="22"/>
        </w:rPr>
        <w:t> </w:t>
      </w:r>
      <w:r>
        <w:rPr>
          <w:color w:val="231F20"/>
          <w:sz w:val="22"/>
        </w:rPr>
        <w:t>product</w:t>
      </w:r>
      <w:r>
        <w:rPr>
          <w:color w:val="231F20"/>
          <w:spacing w:val="-1"/>
          <w:sz w:val="22"/>
        </w:rPr>
        <w:t> </w:t>
      </w:r>
      <w:r>
        <w:rPr>
          <w:color w:val="231F20"/>
          <w:sz w:val="22"/>
        </w:rPr>
        <w:t>of matrices.</w:t>
      </w:r>
      <w:r>
        <w:rPr>
          <w:color w:val="231F20"/>
          <w:spacing w:val="-1"/>
          <w:sz w:val="22"/>
        </w:rPr>
        <w:t> </w:t>
      </w:r>
      <w:r>
        <w:rPr>
          <w:color w:val="231F20"/>
          <w:sz w:val="22"/>
        </w:rPr>
        <w:t>Illustrate</w:t>
      </w:r>
      <w:r>
        <w:rPr>
          <w:color w:val="231F20"/>
          <w:spacing w:val="-3"/>
          <w:sz w:val="22"/>
        </w:rPr>
        <w:t> </w:t>
      </w:r>
      <w:r>
        <w:rPr>
          <w:color w:val="231F20"/>
          <w:sz w:val="22"/>
        </w:rPr>
        <w:t>the properties of these operations such as commutative, associative and distributive properties with examples and counter examples.</w:t>
      </w:r>
    </w:p>
    <w:p>
      <w:pPr>
        <w:pStyle w:val="ListParagraph"/>
        <w:numPr>
          <w:ilvl w:val="1"/>
          <w:numId w:val="36"/>
        </w:numPr>
        <w:tabs>
          <w:tab w:pos="2470" w:val="left" w:leader="none"/>
        </w:tabs>
        <w:spacing w:line="240" w:lineRule="auto" w:before="8" w:after="0"/>
        <w:ind w:left="2470" w:right="0" w:hanging="564"/>
        <w:jc w:val="both"/>
        <w:rPr>
          <w:sz w:val="22"/>
        </w:rPr>
      </w:pPr>
      <w:r>
        <w:rPr>
          <w:color w:val="231F20"/>
          <w:sz w:val="22"/>
        </w:rPr>
        <w:t>Define</w:t>
      </w:r>
      <w:r>
        <w:rPr>
          <w:color w:val="231F20"/>
          <w:spacing w:val="-11"/>
          <w:sz w:val="22"/>
        </w:rPr>
        <w:t> </w:t>
      </w:r>
      <w:r>
        <w:rPr>
          <w:color w:val="231F20"/>
          <w:sz w:val="22"/>
        </w:rPr>
        <w:t>the</w:t>
      </w:r>
      <w:r>
        <w:rPr>
          <w:color w:val="231F20"/>
          <w:spacing w:val="-4"/>
          <w:sz w:val="22"/>
        </w:rPr>
        <w:t> </w:t>
      </w:r>
      <w:r>
        <w:rPr>
          <w:color w:val="231F20"/>
          <w:sz w:val="22"/>
        </w:rPr>
        <w:t>transpose</w:t>
      </w:r>
      <w:r>
        <w:rPr>
          <w:color w:val="231F20"/>
          <w:spacing w:val="-4"/>
          <w:sz w:val="22"/>
        </w:rPr>
        <w:t> </w:t>
      </w:r>
      <w:r>
        <w:rPr>
          <w:color w:val="231F20"/>
          <w:sz w:val="22"/>
        </w:rPr>
        <w:t>of</w:t>
      </w:r>
      <w:r>
        <w:rPr>
          <w:color w:val="231F20"/>
          <w:spacing w:val="-4"/>
          <w:sz w:val="22"/>
        </w:rPr>
        <w:t> </w:t>
      </w:r>
      <w:r>
        <w:rPr>
          <w:color w:val="231F20"/>
          <w:sz w:val="22"/>
        </w:rPr>
        <w:t>a</w:t>
      </w:r>
      <w:r>
        <w:rPr>
          <w:color w:val="231F20"/>
          <w:spacing w:val="-4"/>
          <w:sz w:val="22"/>
        </w:rPr>
        <w:t> </w:t>
      </w:r>
      <w:r>
        <w:rPr>
          <w:color w:val="231F20"/>
          <w:sz w:val="22"/>
        </w:rPr>
        <w:t>matrix</w:t>
      </w:r>
      <w:r>
        <w:rPr>
          <w:color w:val="231F20"/>
          <w:spacing w:val="-8"/>
          <w:sz w:val="22"/>
        </w:rPr>
        <w:t> </w:t>
      </w:r>
      <w:r>
        <w:rPr>
          <w:color w:val="231F20"/>
          <w:sz w:val="22"/>
        </w:rPr>
        <w:t>and</w:t>
      </w:r>
      <w:r>
        <w:rPr>
          <w:color w:val="231F20"/>
          <w:spacing w:val="-4"/>
          <w:sz w:val="22"/>
        </w:rPr>
        <w:t> </w:t>
      </w:r>
      <w:r>
        <w:rPr>
          <w:color w:val="231F20"/>
          <w:sz w:val="22"/>
        </w:rPr>
        <w:t>state</w:t>
      </w:r>
      <w:r>
        <w:rPr>
          <w:color w:val="231F20"/>
          <w:spacing w:val="-4"/>
          <w:sz w:val="22"/>
        </w:rPr>
        <w:t> </w:t>
      </w:r>
      <w:r>
        <w:rPr>
          <w:color w:val="231F20"/>
          <w:sz w:val="22"/>
        </w:rPr>
        <w:t>its</w:t>
      </w:r>
      <w:r>
        <w:rPr>
          <w:color w:val="231F20"/>
          <w:spacing w:val="-4"/>
          <w:sz w:val="22"/>
        </w:rPr>
        <w:t> </w:t>
      </w:r>
      <w:r>
        <w:rPr>
          <w:color w:val="231F20"/>
          <w:sz w:val="22"/>
        </w:rPr>
        <w:t>properties</w:t>
      </w:r>
      <w:r>
        <w:rPr>
          <w:color w:val="231F20"/>
          <w:spacing w:val="-3"/>
          <w:sz w:val="22"/>
        </w:rPr>
        <w:t> </w:t>
      </w:r>
      <w:r>
        <w:rPr>
          <w:color w:val="231F20"/>
          <w:sz w:val="22"/>
        </w:rPr>
        <w:t>–</w:t>
      </w:r>
      <w:r>
        <w:rPr>
          <w:color w:val="231F20"/>
          <w:spacing w:val="-4"/>
          <w:sz w:val="22"/>
        </w:rPr>
        <w:t> </w:t>
      </w:r>
      <w:r>
        <w:rPr>
          <w:color w:val="231F20"/>
          <w:spacing w:val="-2"/>
          <w:sz w:val="22"/>
        </w:rPr>
        <w:t>examples.</w:t>
      </w:r>
    </w:p>
    <w:p>
      <w:pPr>
        <w:pStyle w:val="ListParagraph"/>
        <w:numPr>
          <w:ilvl w:val="1"/>
          <w:numId w:val="36"/>
        </w:numPr>
        <w:tabs>
          <w:tab w:pos="2470" w:val="left" w:leader="none"/>
          <w:tab w:pos="2473" w:val="left" w:leader="none"/>
        </w:tabs>
        <w:spacing w:line="273" w:lineRule="auto" w:before="39" w:after="0"/>
        <w:ind w:left="2473" w:right="1403" w:hanging="567"/>
        <w:jc w:val="both"/>
        <w:rPr>
          <w:sz w:val="22"/>
        </w:rPr>
      </w:pPr>
      <w:r>
        <w:rPr>
          <w:color w:val="231F20"/>
          <w:sz w:val="22"/>
        </w:rPr>
        <w:t>Define</w:t>
      </w:r>
      <w:r>
        <w:rPr>
          <w:color w:val="231F20"/>
          <w:spacing w:val="40"/>
          <w:sz w:val="22"/>
        </w:rPr>
        <w:t> </w:t>
      </w:r>
      <w:r>
        <w:rPr>
          <w:color w:val="231F20"/>
          <w:sz w:val="22"/>
        </w:rPr>
        <w:t>symmetric</w:t>
      </w:r>
      <w:r>
        <w:rPr>
          <w:color w:val="231F20"/>
          <w:spacing w:val="40"/>
          <w:sz w:val="22"/>
        </w:rPr>
        <w:t> </w:t>
      </w:r>
      <w:r>
        <w:rPr>
          <w:color w:val="231F20"/>
          <w:sz w:val="22"/>
        </w:rPr>
        <w:t>and</w:t>
      </w:r>
      <w:r>
        <w:rPr>
          <w:color w:val="231F20"/>
          <w:spacing w:val="40"/>
          <w:sz w:val="22"/>
        </w:rPr>
        <w:t> </w:t>
      </w:r>
      <w:r>
        <w:rPr>
          <w:color w:val="231F20"/>
          <w:sz w:val="22"/>
        </w:rPr>
        <w:t>skew-symmetric</w:t>
      </w:r>
      <w:r>
        <w:rPr>
          <w:color w:val="231F20"/>
          <w:spacing w:val="40"/>
          <w:sz w:val="22"/>
        </w:rPr>
        <w:t> </w:t>
      </w:r>
      <w:r>
        <w:rPr>
          <w:color w:val="231F20"/>
          <w:sz w:val="22"/>
        </w:rPr>
        <w:t>matrices</w:t>
      </w:r>
      <w:r>
        <w:rPr>
          <w:color w:val="231F20"/>
          <w:spacing w:val="40"/>
          <w:sz w:val="22"/>
        </w:rPr>
        <w:t> </w:t>
      </w:r>
      <w:r>
        <w:rPr>
          <w:color w:val="231F20"/>
          <w:sz w:val="22"/>
        </w:rPr>
        <w:t>with</w:t>
      </w:r>
      <w:r>
        <w:rPr>
          <w:color w:val="231F20"/>
          <w:spacing w:val="40"/>
          <w:sz w:val="22"/>
        </w:rPr>
        <w:t> </w:t>
      </w:r>
      <w:r>
        <w:rPr>
          <w:color w:val="231F20"/>
          <w:sz w:val="22"/>
        </w:rPr>
        <w:t>examples.</w:t>
      </w:r>
      <w:r>
        <w:rPr>
          <w:color w:val="231F20"/>
          <w:spacing w:val="40"/>
          <w:sz w:val="22"/>
        </w:rPr>
        <w:t> </w:t>
      </w:r>
      <w:r>
        <w:rPr>
          <w:color w:val="231F20"/>
          <w:sz w:val="22"/>
        </w:rPr>
        <w:t>Resolve</w:t>
      </w:r>
      <w:r>
        <w:rPr>
          <w:color w:val="231F20"/>
          <w:spacing w:val="80"/>
          <w:sz w:val="22"/>
        </w:rPr>
        <w:t>  </w:t>
      </w:r>
      <w:r>
        <w:rPr>
          <w:color w:val="231F20"/>
          <w:sz w:val="22"/>
        </w:rPr>
        <w:t>a square</w:t>
      </w:r>
      <w:r>
        <w:rPr>
          <w:color w:val="231F20"/>
          <w:spacing w:val="40"/>
          <w:sz w:val="22"/>
        </w:rPr>
        <w:t> </w:t>
      </w:r>
      <w:r>
        <w:rPr>
          <w:color w:val="231F20"/>
          <w:sz w:val="22"/>
        </w:rPr>
        <w:t>matrix</w:t>
      </w:r>
      <w:r>
        <w:rPr>
          <w:color w:val="231F20"/>
          <w:spacing w:val="40"/>
          <w:sz w:val="22"/>
        </w:rPr>
        <w:t> </w:t>
      </w:r>
      <w:r>
        <w:rPr>
          <w:color w:val="231F20"/>
          <w:sz w:val="22"/>
        </w:rPr>
        <w:t>into</w:t>
      </w:r>
      <w:r>
        <w:rPr>
          <w:color w:val="231F20"/>
          <w:spacing w:val="40"/>
          <w:sz w:val="22"/>
        </w:rPr>
        <w:t> </w:t>
      </w:r>
      <w:r>
        <w:rPr>
          <w:color w:val="231F20"/>
          <w:sz w:val="22"/>
        </w:rPr>
        <w:t>a</w:t>
      </w:r>
      <w:r>
        <w:rPr>
          <w:color w:val="231F20"/>
          <w:spacing w:val="40"/>
          <w:sz w:val="22"/>
        </w:rPr>
        <w:t> </w:t>
      </w:r>
      <w:r>
        <w:rPr>
          <w:color w:val="231F20"/>
          <w:sz w:val="22"/>
        </w:rPr>
        <w:t>sum</w:t>
      </w:r>
      <w:r>
        <w:rPr>
          <w:color w:val="231F20"/>
          <w:spacing w:val="40"/>
          <w:sz w:val="22"/>
        </w:rPr>
        <w:t> </w:t>
      </w:r>
      <w:r>
        <w:rPr>
          <w:color w:val="231F20"/>
          <w:sz w:val="22"/>
        </w:rPr>
        <w:t>of</w:t>
      </w:r>
      <w:r>
        <w:rPr>
          <w:color w:val="231F20"/>
          <w:spacing w:val="40"/>
          <w:sz w:val="22"/>
        </w:rPr>
        <w:t> </w:t>
      </w:r>
      <w:r>
        <w:rPr>
          <w:color w:val="231F20"/>
          <w:sz w:val="22"/>
        </w:rPr>
        <w:t>symmetric</w:t>
      </w:r>
      <w:r>
        <w:rPr>
          <w:color w:val="231F20"/>
          <w:spacing w:val="40"/>
          <w:sz w:val="22"/>
        </w:rPr>
        <w:t> </w:t>
      </w:r>
      <w:r>
        <w:rPr>
          <w:color w:val="231F20"/>
          <w:sz w:val="22"/>
        </w:rPr>
        <w:t>and</w:t>
      </w:r>
      <w:r>
        <w:rPr>
          <w:color w:val="231F20"/>
          <w:spacing w:val="40"/>
          <w:sz w:val="22"/>
        </w:rPr>
        <w:t> </w:t>
      </w:r>
      <w:r>
        <w:rPr>
          <w:color w:val="231F20"/>
          <w:sz w:val="22"/>
        </w:rPr>
        <w:t>skew-symmetric</w:t>
      </w:r>
      <w:r>
        <w:rPr>
          <w:color w:val="231F20"/>
          <w:spacing w:val="40"/>
          <w:sz w:val="22"/>
        </w:rPr>
        <w:t> </w:t>
      </w:r>
      <w:r>
        <w:rPr>
          <w:color w:val="231F20"/>
          <w:sz w:val="22"/>
        </w:rPr>
        <w:t>matrices</w:t>
      </w:r>
      <w:r>
        <w:rPr>
          <w:color w:val="231F20"/>
          <w:spacing w:val="40"/>
          <w:sz w:val="22"/>
        </w:rPr>
        <w:t> </w:t>
      </w:r>
      <w:r>
        <w:rPr>
          <w:color w:val="231F20"/>
          <w:sz w:val="22"/>
        </w:rPr>
        <w:t>and</w:t>
      </w:r>
      <w:r>
        <w:rPr>
          <w:color w:val="231F20"/>
          <w:spacing w:val="40"/>
          <w:sz w:val="22"/>
        </w:rPr>
        <w:t> </w:t>
      </w:r>
      <w:r>
        <w:rPr>
          <w:color w:val="231F20"/>
          <w:sz w:val="22"/>
        </w:rPr>
        <w:t>provide examples.</w:t>
      </w:r>
    </w:p>
    <w:p>
      <w:pPr>
        <w:pStyle w:val="ListParagraph"/>
        <w:numPr>
          <w:ilvl w:val="1"/>
          <w:numId w:val="36"/>
        </w:numPr>
        <w:tabs>
          <w:tab w:pos="2470" w:val="left" w:leader="none"/>
          <w:tab w:pos="2473" w:val="left" w:leader="none"/>
          <w:tab w:pos="9922" w:val="left" w:leader="none"/>
        </w:tabs>
        <w:spacing w:line="273" w:lineRule="auto" w:before="13" w:after="0"/>
        <w:ind w:left="2473" w:right="1411" w:hanging="567"/>
        <w:jc w:val="both"/>
        <w:rPr>
          <w:sz w:val="22"/>
        </w:rPr>
      </w:pPr>
      <w:r>
        <w:rPr>
          <w:color w:val="231F20"/>
          <w:sz w:val="22"/>
        </w:rPr>
        <w:t>Define</w:t>
      </w:r>
      <w:r>
        <w:rPr>
          <w:color w:val="231F20"/>
          <w:spacing w:val="40"/>
          <w:sz w:val="22"/>
        </w:rPr>
        <w:t> </w:t>
      </w:r>
      <w:r>
        <w:rPr>
          <w:color w:val="231F20"/>
          <w:sz w:val="22"/>
        </w:rPr>
        <w:t>determinant</w:t>
      </w:r>
      <w:r>
        <w:rPr>
          <w:color w:val="231F20"/>
          <w:spacing w:val="40"/>
          <w:sz w:val="22"/>
        </w:rPr>
        <w:t> </w:t>
      </w:r>
      <w:r>
        <w:rPr>
          <w:color w:val="231F20"/>
          <w:sz w:val="22"/>
        </w:rPr>
        <w:t>of</w:t>
      </w:r>
      <w:r>
        <w:rPr>
          <w:color w:val="231F20"/>
          <w:spacing w:val="40"/>
          <w:sz w:val="22"/>
        </w:rPr>
        <w:t> </w:t>
      </w:r>
      <w:r>
        <w:rPr>
          <w:color w:val="231F20"/>
          <w:sz w:val="22"/>
        </w:rPr>
        <w:t>a</w:t>
      </w:r>
      <w:r>
        <w:rPr>
          <w:color w:val="231F20"/>
          <w:spacing w:val="40"/>
          <w:sz w:val="22"/>
        </w:rPr>
        <w:t> </w:t>
      </w:r>
      <w:r>
        <w:rPr>
          <w:color w:val="231F20"/>
          <w:sz w:val="22"/>
        </w:rPr>
        <w:t>square</w:t>
      </w:r>
      <w:r>
        <w:rPr>
          <w:color w:val="231F20"/>
          <w:spacing w:val="40"/>
          <w:sz w:val="22"/>
        </w:rPr>
        <w:t> </w:t>
      </w:r>
      <w:r>
        <w:rPr>
          <w:color w:val="231F20"/>
          <w:sz w:val="22"/>
        </w:rPr>
        <w:t>matrix;</w:t>
      </w:r>
      <w:r>
        <w:rPr>
          <w:color w:val="231F20"/>
          <w:spacing w:val="40"/>
          <w:sz w:val="22"/>
        </w:rPr>
        <w:t> </w:t>
      </w:r>
      <w:r>
        <w:rPr>
          <w:color w:val="231F20"/>
          <w:sz w:val="22"/>
        </w:rPr>
        <w:t>minor,</w:t>
      </w:r>
      <w:r>
        <w:rPr>
          <w:color w:val="231F20"/>
          <w:spacing w:val="80"/>
          <w:sz w:val="22"/>
        </w:rPr>
        <w:t>  </w:t>
      </w:r>
      <w:r>
        <w:rPr>
          <w:color w:val="231F20"/>
          <w:sz w:val="22"/>
        </w:rPr>
        <w:t>co-factor</w:t>
      </w:r>
      <w:r>
        <w:rPr>
          <w:color w:val="231F20"/>
          <w:spacing w:val="40"/>
          <w:sz w:val="22"/>
        </w:rPr>
        <w:t> </w:t>
      </w:r>
      <w:r>
        <w:rPr>
          <w:color w:val="231F20"/>
          <w:sz w:val="22"/>
        </w:rPr>
        <w:t>of</w:t>
      </w:r>
      <w:r>
        <w:rPr>
          <w:color w:val="231F20"/>
          <w:spacing w:val="40"/>
          <w:sz w:val="22"/>
        </w:rPr>
        <w:t> </w:t>
      </w:r>
      <w:r>
        <w:rPr>
          <w:color w:val="231F20"/>
          <w:sz w:val="22"/>
        </w:rPr>
        <w:t>an</w:t>
      </w:r>
      <w:r>
        <w:rPr>
          <w:color w:val="231F20"/>
          <w:spacing w:val="40"/>
          <w:sz w:val="22"/>
        </w:rPr>
        <w:t> </w:t>
      </w:r>
      <w:r>
        <w:rPr>
          <w:color w:val="231F20"/>
          <w:sz w:val="22"/>
        </w:rPr>
        <w:t>element</w:t>
      </w:r>
      <w:r>
        <w:rPr>
          <w:color w:val="231F20"/>
          <w:spacing w:val="40"/>
          <w:sz w:val="22"/>
        </w:rPr>
        <w:t> </w:t>
      </w:r>
      <w:r>
        <w:rPr>
          <w:color w:val="231F20"/>
          <w:sz w:val="22"/>
        </w:rPr>
        <w:t>of</w:t>
      </w:r>
      <w:r>
        <w:rPr>
          <w:color w:val="231F20"/>
          <w:spacing w:val="40"/>
          <w:sz w:val="22"/>
        </w:rPr>
        <w:t> </w:t>
      </w:r>
      <w:r>
        <w:rPr>
          <w:color w:val="231F20"/>
          <w:sz w:val="22"/>
        </w:rPr>
        <w:t>a 3x3</w:t>
      </w:r>
      <w:r>
        <w:rPr>
          <w:color w:val="231F20"/>
          <w:spacing w:val="40"/>
          <w:sz w:val="22"/>
        </w:rPr>
        <w:t> </w:t>
      </w:r>
      <w:r>
        <w:rPr>
          <w:color w:val="231F20"/>
          <w:sz w:val="22"/>
        </w:rPr>
        <w:t>square</w:t>
      </w:r>
      <w:r>
        <w:rPr>
          <w:color w:val="231F20"/>
          <w:spacing w:val="40"/>
          <w:sz w:val="22"/>
        </w:rPr>
        <w:t> </w:t>
      </w:r>
      <w:r>
        <w:rPr>
          <w:color w:val="231F20"/>
          <w:sz w:val="22"/>
        </w:rPr>
        <w:t>matrix</w:t>
      </w:r>
      <w:r>
        <w:rPr>
          <w:color w:val="231F20"/>
          <w:spacing w:val="40"/>
          <w:sz w:val="22"/>
        </w:rPr>
        <w:t> </w:t>
      </w:r>
      <w:r>
        <w:rPr>
          <w:color w:val="231F20"/>
          <w:sz w:val="22"/>
        </w:rPr>
        <w:t>with</w:t>
      </w:r>
      <w:r>
        <w:rPr>
          <w:color w:val="231F20"/>
          <w:spacing w:val="40"/>
          <w:sz w:val="22"/>
        </w:rPr>
        <w:t> </w:t>
      </w:r>
      <w:r>
        <w:rPr>
          <w:color w:val="231F20"/>
          <w:sz w:val="22"/>
        </w:rPr>
        <w:t>examples.</w:t>
      </w:r>
      <w:r>
        <w:rPr>
          <w:color w:val="231F20"/>
          <w:spacing w:val="40"/>
          <w:sz w:val="22"/>
        </w:rPr>
        <w:t> </w:t>
      </w:r>
      <w:r>
        <w:rPr>
          <w:color w:val="231F20"/>
          <w:sz w:val="22"/>
        </w:rPr>
        <w:t>Expand</w:t>
      </w:r>
      <w:r>
        <w:rPr>
          <w:color w:val="231F20"/>
          <w:spacing w:val="40"/>
          <w:sz w:val="22"/>
        </w:rPr>
        <w:t> </w:t>
      </w:r>
      <w:r>
        <w:rPr>
          <w:color w:val="231F20"/>
          <w:sz w:val="22"/>
        </w:rPr>
        <w:t>the</w:t>
      </w:r>
      <w:r>
        <w:rPr>
          <w:color w:val="231F20"/>
          <w:spacing w:val="40"/>
          <w:sz w:val="22"/>
        </w:rPr>
        <w:t> </w:t>
      </w:r>
      <w:r>
        <w:rPr>
          <w:color w:val="231F20"/>
          <w:sz w:val="22"/>
        </w:rPr>
        <w:t>determinant</w:t>
      </w:r>
      <w:r>
        <w:rPr>
          <w:color w:val="231F20"/>
          <w:spacing w:val="40"/>
          <w:sz w:val="22"/>
        </w:rPr>
        <w:t> </w:t>
      </w:r>
      <w:r>
        <w:rPr>
          <w:color w:val="231F20"/>
          <w:sz w:val="22"/>
        </w:rPr>
        <w:t>of</w:t>
      </w:r>
      <w:r>
        <w:rPr>
          <w:color w:val="231F20"/>
          <w:spacing w:val="40"/>
          <w:sz w:val="22"/>
        </w:rPr>
        <w:t> </w:t>
      </w:r>
      <w:r>
        <w:rPr>
          <w:color w:val="231F20"/>
          <w:sz w:val="22"/>
        </w:rPr>
        <w:t>a</w:t>
      </w:r>
      <w:r>
        <w:rPr>
          <w:color w:val="231F20"/>
          <w:spacing w:val="40"/>
          <w:sz w:val="22"/>
        </w:rPr>
        <w:t> </w:t>
      </w:r>
      <w:r>
        <w:rPr>
          <w:color w:val="231F20"/>
          <w:sz w:val="22"/>
        </w:rPr>
        <w:t>3</w:t>
      </w:r>
      <w:r>
        <w:rPr>
          <w:color w:val="231F20"/>
          <w:spacing w:val="40"/>
          <w:sz w:val="22"/>
        </w:rPr>
        <w:t> </w:t>
      </w:r>
      <w:r>
        <w:rPr>
          <w:color w:val="231F20"/>
          <w:sz w:val="22"/>
        </w:rPr>
        <w:t>x</w:t>
      </w:r>
      <w:r>
        <w:rPr>
          <w:color w:val="231F20"/>
          <w:spacing w:val="40"/>
          <w:sz w:val="22"/>
        </w:rPr>
        <w:t> </w:t>
      </w:r>
      <w:r>
        <w:rPr>
          <w:color w:val="231F20"/>
          <w:sz w:val="22"/>
        </w:rPr>
        <w:t>3</w:t>
      </w:r>
      <w:r>
        <w:rPr>
          <w:color w:val="231F20"/>
          <w:spacing w:val="40"/>
          <w:sz w:val="22"/>
        </w:rPr>
        <w:t> </w:t>
      </w:r>
      <w:r>
        <w:rPr>
          <w:color w:val="231F20"/>
          <w:sz w:val="22"/>
        </w:rPr>
        <w:t>matrix using</w:t>
      </w:r>
      <w:r>
        <w:rPr>
          <w:color w:val="231F20"/>
          <w:spacing w:val="80"/>
          <w:sz w:val="22"/>
        </w:rPr>
        <w:t> </w:t>
      </w:r>
      <w:r>
        <w:rPr>
          <w:color w:val="231F20"/>
          <w:sz w:val="22"/>
        </w:rPr>
        <w:t>Laplace</w:t>
      </w:r>
      <w:r>
        <w:rPr>
          <w:color w:val="231F20"/>
          <w:spacing w:val="80"/>
          <w:sz w:val="22"/>
        </w:rPr>
        <w:t> </w:t>
      </w:r>
      <w:r>
        <w:rPr>
          <w:color w:val="231F20"/>
          <w:sz w:val="22"/>
        </w:rPr>
        <w:t>expansion</w:t>
      </w:r>
      <w:r>
        <w:rPr>
          <w:color w:val="231F20"/>
          <w:spacing w:val="80"/>
          <w:sz w:val="22"/>
        </w:rPr>
        <w:t> </w:t>
      </w:r>
      <w:r>
        <w:rPr>
          <w:color w:val="231F20"/>
          <w:sz w:val="22"/>
        </w:rPr>
        <w:t>formula.</w:t>
      </w:r>
      <w:r>
        <w:rPr>
          <w:color w:val="231F20"/>
          <w:spacing w:val="80"/>
          <w:sz w:val="22"/>
        </w:rPr>
        <w:t> </w:t>
      </w:r>
      <w:r>
        <w:rPr>
          <w:color w:val="231F20"/>
          <w:sz w:val="22"/>
        </w:rPr>
        <w:t>State</w:t>
      </w:r>
      <w:r>
        <w:rPr>
          <w:color w:val="231F20"/>
          <w:spacing w:val="80"/>
          <w:sz w:val="22"/>
        </w:rPr>
        <w:t> </w:t>
      </w:r>
      <w:r>
        <w:rPr>
          <w:color w:val="231F20"/>
          <w:sz w:val="22"/>
        </w:rPr>
        <w:t>and</w:t>
      </w:r>
      <w:r>
        <w:rPr>
          <w:color w:val="231F20"/>
          <w:spacing w:val="80"/>
          <w:w w:val="150"/>
          <w:sz w:val="22"/>
        </w:rPr>
        <w:t> </w:t>
      </w:r>
      <w:r>
        <w:rPr>
          <w:color w:val="231F20"/>
          <w:sz w:val="22"/>
        </w:rPr>
        <w:t>apply</w:t>
      </w:r>
      <w:r>
        <w:rPr>
          <w:color w:val="231F20"/>
          <w:spacing w:val="80"/>
          <w:sz w:val="22"/>
        </w:rPr>
        <w:t> </w:t>
      </w:r>
      <w:r>
        <w:rPr>
          <w:color w:val="231F20"/>
          <w:sz w:val="22"/>
        </w:rPr>
        <w:t>the</w:t>
      </w:r>
      <w:r>
        <w:rPr>
          <w:color w:val="231F20"/>
          <w:spacing w:val="80"/>
          <w:sz w:val="22"/>
        </w:rPr>
        <w:t> </w:t>
      </w:r>
      <w:r>
        <w:rPr>
          <w:color w:val="231F20"/>
          <w:sz w:val="22"/>
        </w:rPr>
        <w:t>properties</w:t>
        <w:tab/>
      </w:r>
      <w:r>
        <w:rPr>
          <w:color w:val="231F20"/>
          <w:spacing w:val="-6"/>
          <w:sz w:val="22"/>
        </w:rPr>
        <w:t>of </w:t>
      </w:r>
      <w:r>
        <w:rPr>
          <w:color w:val="231F20"/>
          <w:sz w:val="22"/>
        </w:rPr>
        <w:t>determinants to solve problems.</w:t>
      </w:r>
    </w:p>
    <w:p>
      <w:pPr>
        <w:pStyle w:val="ListParagraph"/>
        <w:numPr>
          <w:ilvl w:val="1"/>
          <w:numId w:val="36"/>
        </w:numPr>
        <w:tabs>
          <w:tab w:pos="2470" w:val="left" w:leader="none"/>
          <w:tab w:pos="2473" w:val="left" w:leader="none"/>
        </w:tabs>
        <w:spacing w:line="273" w:lineRule="auto" w:before="9" w:after="0"/>
        <w:ind w:left="2473" w:right="1406" w:hanging="567"/>
        <w:jc w:val="both"/>
        <w:rPr>
          <w:sz w:val="22"/>
        </w:rPr>
      </w:pPr>
      <w:r>
        <w:rPr>
          <w:color w:val="231F20"/>
          <w:sz w:val="22"/>
        </w:rPr>
        <w:t>Distinguish</w:t>
      </w:r>
      <w:r>
        <w:rPr>
          <w:color w:val="231F20"/>
          <w:spacing w:val="80"/>
          <w:w w:val="150"/>
          <w:sz w:val="22"/>
        </w:rPr>
        <w:t> </w:t>
      </w:r>
      <w:r>
        <w:rPr>
          <w:color w:val="231F20"/>
          <w:sz w:val="22"/>
        </w:rPr>
        <w:t>singular</w:t>
      </w:r>
      <w:r>
        <w:rPr>
          <w:color w:val="231F20"/>
          <w:spacing w:val="80"/>
          <w:w w:val="150"/>
          <w:sz w:val="22"/>
        </w:rPr>
        <w:t> </w:t>
      </w:r>
      <w:r>
        <w:rPr>
          <w:color w:val="231F20"/>
          <w:sz w:val="22"/>
        </w:rPr>
        <w:t>and</w:t>
      </w:r>
      <w:r>
        <w:rPr>
          <w:color w:val="231F20"/>
          <w:spacing w:val="80"/>
          <w:w w:val="150"/>
          <w:sz w:val="22"/>
        </w:rPr>
        <w:t> </w:t>
      </w:r>
      <w:r>
        <w:rPr>
          <w:color w:val="231F20"/>
          <w:sz w:val="22"/>
        </w:rPr>
        <w:t>non-singular</w:t>
      </w:r>
      <w:r>
        <w:rPr>
          <w:color w:val="231F20"/>
          <w:spacing w:val="80"/>
          <w:w w:val="150"/>
          <w:sz w:val="22"/>
        </w:rPr>
        <w:t> </w:t>
      </w:r>
      <w:r>
        <w:rPr>
          <w:color w:val="231F20"/>
          <w:sz w:val="22"/>
        </w:rPr>
        <w:t>matrices.</w:t>
      </w:r>
      <w:r>
        <w:rPr>
          <w:color w:val="231F20"/>
          <w:spacing w:val="80"/>
          <w:w w:val="150"/>
          <w:sz w:val="22"/>
        </w:rPr>
        <w:t> </w:t>
      </w:r>
      <w:r>
        <w:rPr>
          <w:color w:val="231F20"/>
          <w:sz w:val="22"/>
        </w:rPr>
        <w:t>Define</w:t>
      </w:r>
      <w:r>
        <w:rPr>
          <w:color w:val="231F20"/>
          <w:spacing w:val="80"/>
          <w:w w:val="150"/>
          <w:sz w:val="22"/>
        </w:rPr>
        <w:t> </w:t>
      </w:r>
      <w:r>
        <w:rPr>
          <w:color w:val="231F20"/>
          <w:sz w:val="22"/>
        </w:rPr>
        <w:t>multiplicative</w:t>
      </w:r>
      <w:r>
        <w:rPr>
          <w:color w:val="231F20"/>
          <w:spacing w:val="80"/>
          <w:w w:val="150"/>
          <w:sz w:val="22"/>
        </w:rPr>
        <w:t> </w:t>
      </w:r>
      <w:r>
        <w:rPr>
          <w:color w:val="231F20"/>
          <w:sz w:val="22"/>
        </w:rPr>
        <w:t>inverse of a matrix and list properties of adjoint and inverse. Compute adjoint and multiplicative inverse of a square matrix.</w:t>
      </w:r>
    </w:p>
    <w:p>
      <w:pPr>
        <w:pStyle w:val="ListParagraph"/>
        <w:numPr>
          <w:ilvl w:val="1"/>
          <w:numId w:val="36"/>
        </w:numPr>
        <w:tabs>
          <w:tab w:pos="2470" w:val="left" w:leader="none"/>
          <w:tab w:pos="2473" w:val="left" w:leader="none"/>
        </w:tabs>
        <w:spacing w:line="273" w:lineRule="auto" w:before="8" w:after="0"/>
        <w:ind w:left="2473" w:right="1403" w:hanging="567"/>
        <w:jc w:val="both"/>
        <w:rPr>
          <w:sz w:val="22"/>
        </w:rPr>
      </w:pPr>
      <w:r>
        <w:rPr>
          <w:color w:val="231F20"/>
          <w:sz w:val="22"/>
        </w:rPr>
        <w:t>Solve</w:t>
      </w:r>
      <w:r>
        <w:rPr>
          <w:color w:val="231F20"/>
          <w:spacing w:val="40"/>
          <w:sz w:val="22"/>
        </w:rPr>
        <w:t> </w:t>
      </w:r>
      <w:r>
        <w:rPr>
          <w:color w:val="231F20"/>
          <w:sz w:val="22"/>
        </w:rPr>
        <w:t>a</w:t>
      </w:r>
      <w:r>
        <w:rPr>
          <w:color w:val="231F20"/>
          <w:spacing w:val="40"/>
          <w:sz w:val="22"/>
        </w:rPr>
        <w:t> </w:t>
      </w:r>
      <w:r>
        <w:rPr>
          <w:color w:val="231F20"/>
          <w:sz w:val="22"/>
        </w:rPr>
        <w:t>system</w:t>
      </w:r>
      <w:r>
        <w:rPr>
          <w:color w:val="231F20"/>
          <w:spacing w:val="40"/>
          <w:sz w:val="22"/>
        </w:rPr>
        <w:t> </w:t>
      </w:r>
      <w:r>
        <w:rPr>
          <w:color w:val="231F20"/>
          <w:sz w:val="22"/>
        </w:rPr>
        <w:t>of</w:t>
      </w:r>
      <w:r>
        <w:rPr>
          <w:color w:val="231F20"/>
          <w:spacing w:val="40"/>
          <w:sz w:val="22"/>
        </w:rPr>
        <w:t> </w:t>
      </w:r>
      <w:r>
        <w:rPr>
          <w:color w:val="231F20"/>
          <w:sz w:val="22"/>
        </w:rPr>
        <w:t>3</w:t>
      </w:r>
      <w:r>
        <w:rPr>
          <w:color w:val="231F20"/>
          <w:spacing w:val="40"/>
          <w:sz w:val="22"/>
        </w:rPr>
        <w:t> </w:t>
      </w:r>
      <w:r>
        <w:rPr>
          <w:color w:val="231F20"/>
          <w:sz w:val="22"/>
        </w:rPr>
        <w:t>linear</w:t>
      </w:r>
      <w:r>
        <w:rPr>
          <w:color w:val="231F20"/>
          <w:spacing w:val="40"/>
          <w:sz w:val="22"/>
        </w:rPr>
        <w:t> </w:t>
      </w:r>
      <w:r>
        <w:rPr>
          <w:color w:val="231F20"/>
          <w:sz w:val="22"/>
        </w:rPr>
        <w:t>equations</w:t>
      </w:r>
      <w:r>
        <w:rPr>
          <w:color w:val="231F20"/>
          <w:spacing w:val="40"/>
          <w:sz w:val="22"/>
        </w:rPr>
        <w:t> </w:t>
      </w:r>
      <w:r>
        <w:rPr>
          <w:color w:val="231F20"/>
          <w:sz w:val="22"/>
        </w:rPr>
        <w:t>in</w:t>
      </w:r>
      <w:r>
        <w:rPr>
          <w:color w:val="231F20"/>
          <w:spacing w:val="40"/>
          <w:sz w:val="22"/>
        </w:rPr>
        <w:t> </w:t>
      </w:r>
      <w:r>
        <w:rPr>
          <w:color w:val="231F20"/>
          <w:sz w:val="22"/>
        </w:rPr>
        <w:t>3</w:t>
      </w:r>
      <w:r>
        <w:rPr>
          <w:color w:val="231F20"/>
          <w:spacing w:val="40"/>
          <w:sz w:val="22"/>
        </w:rPr>
        <w:t> </w:t>
      </w:r>
      <w:r>
        <w:rPr>
          <w:color w:val="231F20"/>
          <w:sz w:val="22"/>
        </w:rPr>
        <w:t>unknowns</w:t>
      </w:r>
      <w:r>
        <w:rPr>
          <w:color w:val="231F20"/>
          <w:spacing w:val="40"/>
          <w:sz w:val="22"/>
        </w:rPr>
        <w:t> </w:t>
      </w:r>
      <w:r>
        <w:rPr>
          <w:color w:val="231F20"/>
          <w:sz w:val="22"/>
        </w:rPr>
        <w:t>using</w:t>
      </w:r>
      <w:r>
        <w:rPr>
          <w:color w:val="231F20"/>
          <w:spacing w:val="40"/>
          <w:sz w:val="22"/>
        </w:rPr>
        <w:t> </w:t>
      </w:r>
      <w:r>
        <w:rPr>
          <w:color w:val="231F20"/>
          <w:sz w:val="22"/>
        </w:rPr>
        <w:t>Cramer’s</w:t>
      </w:r>
      <w:r>
        <w:rPr>
          <w:color w:val="231F20"/>
          <w:spacing w:val="40"/>
          <w:sz w:val="22"/>
        </w:rPr>
        <w:t> </w:t>
      </w:r>
      <w:r>
        <w:rPr>
          <w:color w:val="231F20"/>
          <w:sz w:val="22"/>
        </w:rPr>
        <w:t>rule</w:t>
      </w:r>
      <w:r>
        <w:rPr>
          <w:color w:val="231F20"/>
          <w:spacing w:val="40"/>
          <w:sz w:val="22"/>
        </w:rPr>
        <w:t> </w:t>
      </w:r>
      <w:r>
        <w:rPr>
          <w:color w:val="231F20"/>
          <w:sz w:val="22"/>
        </w:rPr>
        <w:t>and matrix inversion method.</w:t>
      </w:r>
    </w:p>
    <w:p>
      <w:pPr>
        <w:pStyle w:val="Heading5"/>
        <w:spacing w:before="3"/>
        <w:ind w:right="68"/>
        <w:jc w:val="center"/>
      </w:pPr>
      <w:r>
        <w:rPr>
          <w:color w:val="231F20"/>
        </w:rPr>
        <w:t>UNIT</w:t>
      </w:r>
      <w:r>
        <w:rPr>
          <w:color w:val="231F20"/>
          <w:spacing w:val="-6"/>
        </w:rPr>
        <w:t> </w:t>
      </w:r>
      <w:r>
        <w:rPr>
          <w:color w:val="231F20"/>
        </w:rPr>
        <w:t>-</w:t>
      </w:r>
      <w:r>
        <w:rPr>
          <w:color w:val="231F20"/>
          <w:spacing w:val="-9"/>
        </w:rPr>
        <w:t> </w:t>
      </w:r>
      <w:r>
        <w:rPr>
          <w:color w:val="231F20"/>
          <w:spacing w:val="-5"/>
        </w:rPr>
        <w:t>II</w:t>
      </w:r>
    </w:p>
    <w:p>
      <w:pPr>
        <w:pStyle w:val="Heading6"/>
        <w:spacing w:line="278" w:lineRule="auto" w:before="39"/>
        <w:ind w:left="1906" w:right="1410" w:hanging="567"/>
      </w:pPr>
      <w:r>
        <w:rPr>
          <w:color w:val="231F20"/>
        </w:rPr>
        <w:t>C.O. 2 Solve problems using the</w:t>
      </w:r>
      <w:r>
        <w:rPr>
          <w:color w:val="231F20"/>
          <w:spacing w:val="-4"/>
        </w:rPr>
        <w:t> </w:t>
      </w:r>
      <w:r>
        <w:rPr>
          <w:color w:val="231F20"/>
        </w:rPr>
        <w:t>concept of trigonometric functions, their</w:t>
      </w:r>
      <w:r>
        <w:rPr>
          <w:color w:val="231F20"/>
          <w:spacing w:val="-5"/>
        </w:rPr>
        <w:t> </w:t>
      </w:r>
      <w:r>
        <w:rPr>
          <w:color w:val="231F20"/>
        </w:rPr>
        <w:t>inverses and complex </w:t>
      </w:r>
      <w:r>
        <w:rPr>
          <w:color w:val="231F20"/>
          <w:spacing w:val="-2"/>
        </w:rPr>
        <w:t>numbers.</w:t>
      </w:r>
    </w:p>
    <w:p>
      <w:pPr>
        <w:pStyle w:val="BodyText"/>
        <w:tabs>
          <w:tab w:pos="1906" w:val="left" w:leader="none"/>
          <w:tab w:pos="2472" w:val="left" w:leader="none"/>
        </w:tabs>
        <w:spacing w:line="273" w:lineRule="auto"/>
        <w:ind w:left="2473" w:right="1604" w:hanging="1134"/>
      </w:pPr>
      <w:r>
        <w:rPr>
          <w:b/>
          <w:color w:val="231F20"/>
          <w:spacing w:val="-4"/>
        </w:rPr>
        <w:t>L.O.</w:t>
      </w:r>
      <w:r>
        <w:rPr>
          <w:b/>
          <w:color w:val="231F20"/>
        </w:rPr>
        <w:tab/>
      </w:r>
      <w:r>
        <w:rPr>
          <w:color w:val="231F20"/>
          <w:spacing w:val="-4"/>
        </w:rPr>
        <w:t>2.1</w:t>
      </w:r>
      <w:r>
        <w:rPr>
          <w:color w:val="231F20"/>
        </w:rPr>
        <w:tab/>
        <w:t>Define trigonometric ratios of any angle</w:t>
      </w:r>
      <w:r>
        <w:rPr>
          <w:color w:val="231F20"/>
          <w:spacing w:val="25"/>
        </w:rPr>
        <w:t> </w:t>
      </w:r>
      <w:r>
        <w:rPr>
          <w:color w:val="231F20"/>
        </w:rPr>
        <w:t>- List the values of trigonometric ratios at</w:t>
      </w:r>
      <w:r>
        <w:rPr>
          <w:color w:val="231F20"/>
          <w:spacing w:val="40"/>
        </w:rPr>
        <w:t> </w:t>
      </w:r>
      <w:r>
        <w:rPr>
          <w:color w:val="231F20"/>
        </w:rPr>
        <w:t>specified</w:t>
      </w:r>
      <w:r>
        <w:rPr>
          <w:color w:val="231F20"/>
          <w:spacing w:val="-3"/>
        </w:rPr>
        <w:t> </w:t>
      </w:r>
      <w:r>
        <w:rPr>
          <w:color w:val="231F20"/>
        </w:rPr>
        <w:t>values.</w:t>
      </w:r>
    </w:p>
    <w:p>
      <w:pPr>
        <w:pStyle w:val="ListParagraph"/>
        <w:numPr>
          <w:ilvl w:val="1"/>
          <w:numId w:val="37"/>
        </w:numPr>
        <w:tabs>
          <w:tab w:pos="2473" w:val="left" w:leader="none"/>
        </w:tabs>
        <w:spacing w:line="273" w:lineRule="auto" w:before="3" w:after="0"/>
        <w:ind w:left="2473" w:right="1873" w:hanging="567"/>
        <w:jc w:val="left"/>
        <w:rPr>
          <w:sz w:val="22"/>
        </w:rPr>
      </w:pPr>
      <w:r>
        <w:rPr>
          <w:color w:val="231F20"/>
          <w:sz w:val="22"/>
        </w:rPr>
        <w:t>Draw</w:t>
      </w:r>
      <w:r>
        <w:rPr>
          <w:color w:val="231F20"/>
          <w:spacing w:val="33"/>
          <w:sz w:val="22"/>
        </w:rPr>
        <w:t> </w:t>
      </w:r>
      <w:r>
        <w:rPr>
          <w:color w:val="231F20"/>
          <w:sz w:val="22"/>
        </w:rPr>
        <w:t>graphs</w:t>
      </w:r>
      <w:r>
        <w:rPr>
          <w:color w:val="231F20"/>
          <w:spacing w:val="33"/>
          <w:sz w:val="22"/>
        </w:rPr>
        <w:t> </w:t>
      </w:r>
      <w:r>
        <w:rPr>
          <w:color w:val="231F20"/>
          <w:sz w:val="22"/>
        </w:rPr>
        <w:t>of</w:t>
      </w:r>
      <w:r>
        <w:rPr>
          <w:color w:val="231F20"/>
          <w:spacing w:val="29"/>
          <w:sz w:val="22"/>
        </w:rPr>
        <w:t> </w:t>
      </w:r>
      <w:r>
        <w:rPr>
          <w:color w:val="231F20"/>
          <w:sz w:val="22"/>
        </w:rPr>
        <w:t>trigonometric</w:t>
      </w:r>
      <w:r>
        <w:rPr>
          <w:color w:val="231F20"/>
          <w:spacing w:val="33"/>
          <w:sz w:val="22"/>
        </w:rPr>
        <w:t> </w:t>
      </w:r>
      <w:r>
        <w:rPr>
          <w:color w:val="231F20"/>
          <w:sz w:val="22"/>
        </w:rPr>
        <w:t>functions</w:t>
      </w:r>
      <w:r>
        <w:rPr>
          <w:color w:val="231F20"/>
          <w:spacing w:val="33"/>
          <w:sz w:val="22"/>
        </w:rPr>
        <w:t> </w:t>
      </w:r>
      <w:r>
        <w:rPr>
          <w:color w:val="231F20"/>
          <w:sz w:val="22"/>
        </w:rPr>
        <w:t>-</w:t>
      </w:r>
      <w:r>
        <w:rPr>
          <w:color w:val="231F20"/>
          <w:spacing w:val="33"/>
          <w:sz w:val="22"/>
        </w:rPr>
        <w:t> </w:t>
      </w:r>
      <w:r>
        <w:rPr>
          <w:color w:val="231F20"/>
          <w:sz w:val="22"/>
        </w:rPr>
        <w:t>Explain</w:t>
      </w:r>
      <w:r>
        <w:rPr>
          <w:color w:val="231F20"/>
          <w:spacing w:val="28"/>
          <w:sz w:val="22"/>
        </w:rPr>
        <w:t> </w:t>
      </w:r>
      <w:r>
        <w:rPr>
          <w:color w:val="231F20"/>
          <w:sz w:val="22"/>
        </w:rPr>
        <w:t>periodicity</w:t>
      </w:r>
      <w:r>
        <w:rPr>
          <w:color w:val="231F20"/>
          <w:spacing w:val="31"/>
          <w:sz w:val="22"/>
        </w:rPr>
        <w:t> </w:t>
      </w:r>
      <w:r>
        <w:rPr>
          <w:color w:val="231F20"/>
          <w:sz w:val="22"/>
        </w:rPr>
        <w:t>of</w:t>
      </w:r>
      <w:r>
        <w:rPr>
          <w:color w:val="231F20"/>
          <w:spacing w:val="33"/>
          <w:sz w:val="22"/>
        </w:rPr>
        <w:t> </w:t>
      </w:r>
      <w:r>
        <w:rPr>
          <w:color w:val="231F20"/>
          <w:sz w:val="22"/>
        </w:rPr>
        <w:t>trigonometric </w:t>
      </w:r>
      <w:r>
        <w:rPr>
          <w:color w:val="231F20"/>
          <w:spacing w:val="-2"/>
          <w:sz w:val="22"/>
        </w:rPr>
        <w:t>functions.</w:t>
      </w:r>
    </w:p>
    <w:p>
      <w:pPr>
        <w:pStyle w:val="ListParagraph"/>
        <w:numPr>
          <w:ilvl w:val="1"/>
          <w:numId w:val="37"/>
        </w:numPr>
        <w:tabs>
          <w:tab w:pos="2473" w:val="left" w:leader="none"/>
        </w:tabs>
        <w:spacing w:line="278" w:lineRule="auto" w:before="2" w:after="0"/>
        <w:ind w:left="2473" w:right="1443" w:hanging="567"/>
        <w:jc w:val="left"/>
        <w:rPr>
          <w:sz w:val="22"/>
        </w:rPr>
      </w:pPr>
      <w:r>
        <w:rPr>
          <w:color w:val="231F20"/>
          <w:sz w:val="22"/>
        </w:rPr>
        <w:t>Define compound angles and state the formulae of sin(A±B), cos(A±B), tan(A±B) and </w:t>
      </w:r>
      <w:r>
        <w:rPr>
          <w:color w:val="231F20"/>
          <w:spacing w:val="-2"/>
          <w:sz w:val="22"/>
        </w:rPr>
        <w:t>cot(A±B).</w:t>
      </w:r>
    </w:p>
    <w:p>
      <w:pPr>
        <w:pStyle w:val="ListParagraph"/>
        <w:numPr>
          <w:ilvl w:val="1"/>
          <w:numId w:val="37"/>
        </w:numPr>
        <w:tabs>
          <w:tab w:pos="2472" w:val="left" w:leader="none"/>
        </w:tabs>
        <w:spacing w:line="271" w:lineRule="auto" w:before="1" w:after="0"/>
        <w:ind w:left="2472" w:right="1484" w:hanging="567"/>
        <w:jc w:val="left"/>
        <w:rPr>
          <w:sz w:val="22"/>
        </w:rPr>
      </w:pPr>
      <w:r>
        <w:rPr>
          <w:color w:val="231F20"/>
          <w:sz w:val="22"/>
        </w:rPr>
        <w:t>Give simple examples on compound angles to derive the values of sin15</w:t>
      </w:r>
      <w:r>
        <w:rPr>
          <w:color w:val="231F20"/>
          <w:sz w:val="22"/>
          <w:vertAlign w:val="superscript"/>
        </w:rPr>
        <w:t>0</w:t>
      </w:r>
      <w:r>
        <w:rPr>
          <w:color w:val="231F20"/>
          <w:sz w:val="22"/>
          <w:vertAlign w:val="baseline"/>
        </w:rPr>
        <w:t>,</w:t>
      </w:r>
      <w:r>
        <w:rPr>
          <w:color w:val="231F20"/>
          <w:spacing w:val="36"/>
          <w:sz w:val="22"/>
          <w:vertAlign w:val="baseline"/>
        </w:rPr>
        <w:t> </w:t>
      </w:r>
      <w:r>
        <w:rPr>
          <w:color w:val="231F20"/>
          <w:sz w:val="22"/>
          <w:vertAlign w:val="baseline"/>
        </w:rPr>
        <w:t>cos15</w:t>
      </w:r>
      <w:r>
        <w:rPr>
          <w:color w:val="231F20"/>
          <w:sz w:val="22"/>
          <w:vertAlign w:val="superscript"/>
        </w:rPr>
        <w:t>0</w:t>
      </w:r>
      <w:r>
        <w:rPr>
          <w:color w:val="231F20"/>
          <w:sz w:val="22"/>
          <w:vertAlign w:val="baseline"/>
        </w:rPr>
        <w:t> , sin75</w:t>
      </w:r>
      <w:r>
        <w:rPr>
          <w:color w:val="231F20"/>
          <w:sz w:val="22"/>
          <w:vertAlign w:val="superscript"/>
        </w:rPr>
        <w:t>0</w:t>
      </w:r>
      <w:r>
        <w:rPr>
          <w:color w:val="231F20"/>
          <w:sz w:val="22"/>
          <w:vertAlign w:val="baseline"/>
        </w:rPr>
        <w:t> , cos75</w:t>
      </w:r>
      <w:r>
        <w:rPr>
          <w:color w:val="231F20"/>
          <w:sz w:val="22"/>
          <w:vertAlign w:val="superscript"/>
        </w:rPr>
        <w:t>0</w:t>
      </w:r>
      <w:r>
        <w:rPr>
          <w:color w:val="231F20"/>
          <w:sz w:val="22"/>
          <w:vertAlign w:val="baseline"/>
        </w:rPr>
        <w:t> , tan 15</w:t>
      </w:r>
      <w:r>
        <w:rPr>
          <w:color w:val="231F20"/>
          <w:sz w:val="22"/>
          <w:vertAlign w:val="superscript"/>
        </w:rPr>
        <w:t>0</w:t>
      </w:r>
      <w:r>
        <w:rPr>
          <w:color w:val="231F20"/>
          <w:sz w:val="22"/>
          <w:vertAlign w:val="baseline"/>
        </w:rPr>
        <w:t> , tan75</w:t>
      </w:r>
      <w:r>
        <w:rPr>
          <w:color w:val="231F20"/>
          <w:sz w:val="22"/>
          <w:vertAlign w:val="superscript"/>
        </w:rPr>
        <w:t>0</w:t>
      </w:r>
      <w:r>
        <w:rPr>
          <w:color w:val="231F20"/>
          <w:spacing w:val="40"/>
          <w:sz w:val="22"/>
          <w:vertAlign w:val="baseline"/>
        </w:rPr>
        <w:t> </w:t>
      </w:r>
      <w:r>
        <w:rPr>
          <w:color w:val="231F20"/>
          <w:sz w:val="22"/>
          <w:vertAlign w:val="baseline"/>
        </w:rPr>
        <w:t>etc.</w:t>
      </w:r>
    </w:p>
    <w:p>
      <w:pPr>
        <w:pStyle w:val="ListParagraph"/>
        <w:numPr>
          <w:ilvl w:val="1"/>
          <w:numId w:val="37"/>
        </w:numPr>
        <w:tabs>
          <w:tab w:pos="2472" w:val="left" w:leader="none"/>
        </w:tabs>
        <w:spacing w:line="240" w:lineRule="auto" w:before="3" w:after="0"/>
        <w:ind w:left="2472" w:right="0" w:hanging="566"/>
        <w:jc w:val="left"/>
        <w:rPr>
          <w:sz w:val="22"/>
        </w:rPr>
      </w:pPr>
      <w:r>
        <w:rPr>
          <w:color w:val="231F20"/>
          <w:sz w:val="22"/>
        </w:rPr>
        <w:t>Derive</w:t>
      </w:r>
      <w:r>
        <w:rPr>
          <w:color w:val="231F20"/>
          <w:spacing w:val="-5"/>
          <w:sz w:val="22"/>
        </w:rPr>
        <w:t> </w:t>
      </w:r>
      <w:r>
        <w:rPr>
          <w:color w:val="231F20"/>
          <w:sz w:val="22"/>
        </w:rPr>
        <w:t>identities</w:t>
      </w:r>
      <w:r>
        <w:rPr>
          <w:color w:val="231F20"/>
          <w:spacing w:val="-3"/>
          <w:sz w:val="22"/>
        </w:rPr>
        <w:t> </w:t>
      </w:r>
      <w:r>
        <w:rPr>
          <w:color w:val="231F20"/>
          <w:sz w:val="22"/>
        </w:rPr>
        <w:t>like</w:t>
      </w:r>
      <w:r>
        <w:rPr>
          <w:color w:val="231F20"/>
          <w:spacing w:val="-4"/>
          <w:sz w:val="22"/>
        </w:rPr>
        <w:t> </w:t>
      </w:r>
      <w:r>
        <w:rPr>
          <w:color w:val="231F20"/>
          <w:sz w:val="22"/>
        </w:rPr>
        <w:t>sin(A+B)</w:t>
      </w:r>
      <w:r>
        <w:rPr>
          <w:color w:val="231F20"/>
          <w:spacing w:val="-5"/>
          <w:sz w:val="22"/>
        </w:rPr>
        <w:t> </w:t>
      </w:r>
      <w:r>
        <w:rPr>
          <w:color w:val="231F20"/>
          <w:sz w:val="22"/>
        </w:rPr>
        <w:t>sin(A-B)</w:t>
      </w:r>
      <w:r>
        <w:rPr>
          <w:color w:val="231F20"/>
          <w:spacing w:val="-10"/>
          <w:sz w:val="22"/>
        </w:rPr>
        <w:t> </w:t>
      </w:r>
      <w:r>
        <w:rPr>
          <w:color w:val="231F20"/>
          <w:sz w:val="22"/>
        </w:rPr>
        <w:t>=</w:t>
      </w:r>
      <w:r>
        <w:rPr>
          <w:color w:val="231F20"/>
          <w:spacing w:val="-4"/>
          <w:sz w:val="22"/>
        </w:rPr>
        <w:t> </w:t>
      </w:r>
      <w:r>
        <w:rPr>
          <w:color w:val="231F20"/>
          <w:sz w:val="22"/>
        </w:rPr>
        <w:t>sin</w:t>
      </w:r>
      <w:r>
        <w:rPr>
          <w:color w:val="231F20"/>
          <w:spacing w:val="-3"/>
          <w:sz w:val="22"/>
        </w:rPr>
        <w:t> </w:t>
      </w:r>
      <w:r>
        <w:rPr>
          <w:color w:val="231F20"/>
          <w:sz w:val="22"/>
          <w:vertAlign w:val="superscript"/>
        </w:rPr>
        <w:t>2</w:t>
      </w:r>
      <w:r>
        <w:rPr>
          <w:color w:val="231F20"/>
          <w:spacing w:val="-4"/>
          <w:sz w:val="22"/>
          <w:vertAlign w:val="baseline"/>
        </w:rPr>
        <w:t> </w:t>
      </w:r>
      <w:r>
        <w:rPr>
          <w:color w:val="231F20"/>
          <w:sz w:val="22"/>
          <w:vertAlign w:val="baseline"/>
        </w:rPr>
        <w:t>A</w:t>
      </w:r>
      <w:r>
        <w:rPr>
          <w:color w:val="231F20"/>
          <w:spacing w:val="-3"/>
          <w:sz w:val="22"/>
          <w:vertAlign w:val="baseline"/>
        </w:rPr>
        <w:t> </w:t>
      </w:r>
      <w:r>
        <w:rPr>
          <w:color w:val="231F20"/>
          <w:sz w:val="22"/>
          <w:vertAlign w:val="baseline"/>
        </w:rPr>
        <w:t>–sin</w:t>
      </w:r>
      <w:r>
        <w:rPr>
          <w:color w:val="231F20"/>
          <w:sz w:val="22"/>
          <w:vertAlign w:val="superscript"/>
        </w:rPr>
        <w:t>2</w:t>
      </w:r>
      <w:r>
        <w:rPr>
          <w:color w:val="231F20"/>
          <w:spacing w:val="40"/>
          <w:sz w:val="22"/>
          <w:vertAlign w:val="baseline"/>
        </w:rPr>
        <w:t> </w:t>
      </w:r>
      <w:r>
        <w:rPr>
          <w:color w:val="231F20"/>
          <w:sz w:val="22"/>
          <w:vertAlign w:val="baseline"/>
        </w:rPr>
        <w:t>B</w:t>
      </w:r>
      <w:r>
        <w:rPr>
          <w:color w:val="231F20"/>
          <w:spacing w:val="-9"/>
          <w:sz w:val="22"/>
          <w:vertAlign w:val="baseline"/>
        </w:rPr>
        <w:t> </w:t>
      </w:r>
      <w:r>
        <w:rPr>
          <w:color w:val="231F20"/>
          <w:spacing w:val="-4"/>
          <w:sz w:val="22"/>
          <w:vertAlign w:val="baseline"/>
        </w:rPr>
        <w:t>etc.</w:t>
      </w:r>
    </w:p>
    <w:p>
      <w:pPr>
        <w:pStyle w:val="ListParagraph"/>
        <w:numPr>
          <w:ilvl w:val="1"/>
          <w:numId w:val="37"/>
        </w:numPr>
        <w:tabs>
          <w:tab w:pos="2473" w:val="left" w:leader="none"/>
        </w:tabs>
        <w:spacing w:line="240" w:lineRule="auto" w:before="39" w:after="0"/>
        <w:ind w:left="2473" w:right="0" w:hanging="567"/>
        <w:jc w:val="left"/>
        <w:rPr>
          <w:sz w:val="22"/>
        </w:rPr>
      </w:pPr>
      <w:r>
        <w:rPr>
          <w:color w:val="231F20"/>
          <w:sz w:val="22"/>
        </w:rPr>
        <w:t>Solve</w:t>
      </w:r>
      <w:r>
        <w:rPr>
          <w:color w:val="231F20"/>
          <w:spacing w:val="-10"/>
          <w:sz w:val="22"/>
        </w:rPr>
        <w:t> </w:t>
      </w:r>
      <w:r>
        <w:rPr>
          <w:color w:val="231F20"/>
          <w:sz w:val="22"/>
        </w:rPr>
        <w:t>simple</w:t>
      </w:r>
      <w:r>
        <w:rPr>
          <w:color w:val="231F20"/>
          <w:spacing w:val="-4"/>
          <w:sz w:val="22"/>
        </w:rPr>
        <w:t> </w:t>
      </w:r>
      <w:r>
        <w:rPr>
          <w:color w:val="231F20"/>
          <w:sz w:val="22"/>
        </w:rPr>
        <w:t>problems</w:t>
      </w:r>
      <w:r>
        <w:rPr>
          <w:color w:val="231F20"/>
          <w:spacing w:val="-10"/>
          <w:sz w:val="22"/>
        </w:rPr>
        <w:t> </w:t>
      </w:r>
      <w:r>
        <w:rPr>
          <w:color w:val="231F20"/>
          <w:sz w:val="22"/>
        </w:rPr>
        <w:t>on</w:t>
      </w:r>
      <w:r>
        <w:rPr>
          <w:color w:val="231F20"/>
          <w:spacing w:val="-11"/>
          <w:sz w:val="22"/>
        </w:rPr>
        <w:t> </w:t>
      </w:r>
      <w:r>
        <w:rPr>
          <w:color w:val="231F20"/>
          <w:sz w:val="22"/>
        </w:rPr>
        <w:t>compound</w:t>
      </w:r>
      <w:r>
        <w:rPr>
          <w:color w:val="231F20"/>
          <w:spacing w:val="-6"/>
          <w:sz w:val="22"/>
        </w:rPr>
        <w:t> </w:t>
      </w:r>
      <w:r>
        <w:rPr>
          <w:color w:val="231F20"/>
          <w:spacing w:val="-2"/>
          <w:sz w:val="22"/>
        </w:rPr>
        <w:t>angles.</w:t>
      </w:r>
    </w:p>
    <w:p>
      <w:pPr>
        <w:pStyle w:val="ListParagraph"/>
        <w:numPr>
          <w:ilvl w:val="1"/>
          <w:numId w:val="37"/>
        </w:numPr>
        <w:tabs>
          <w:tab w:pos="2472" w:val="left" w:leader="none"/>
        </w:tabs>
        <w:spacing w:line="235" w:lineRule="auto" w:before="48" w:after="0"/>
        <w:ind w:left="2472" w:right="1422" w:hanging="567"/>
        <w:jc w:val="left"/>
        <w:rPr>
          <w:sz w:val="22"/>
        </w:rPr>
      </w:pPr>
      <w:r>
        <w:rPr>
          <w:color w:val="231F20"/>
          <w:sz w:val="22"/>
        </w:rPr>
        <w:t>Derive</w:t>
      </w:r>
      <w:r>
        <w:rPr>
          <w:color w:val="231F20"/>
          <w:spacing w:val="37"/>
          <w:sz w:val="22"/>
        </w:rPr>
        <w:t> </w:t>
      </w:r>
      <w:r>
        <w:rPr>
          <w:color w:val="231F20"/>
          <w:sz w:val="22"/>
        </w:rPr>
        <w:t>the</w:t>
      </w:r>
      <w:r>
        <w:rPr>
          <w:color w:val="231F20"/>
          <w:spacing w:val="40"/>
          <w:sz w:val="22"/>
        </w:rPr>
        <w:t> </w:t>
      </w:r>
      <w:r>
        <w:rPr>
          <w:color w:val="231F20"/>
          <w:sz w:val="22"/>
        </w:rPr>
        <w:t>formulae</w:t>
      </w:r>
      <w:r>
        <w:rPr>
          <w:color w:val="231F20"/>
          <w:spacing w:val="37"/>
          <w:sz w:val="22"/>
        </w:rPr>
        <w:t> </w:t>
      </w:r>
      <w:r>
        <w:rPr>
          <w:color w:val="231F20"/>
          <w:sz w:val="22"/>
        </w:rPr>
        <w:t>of</w:t>
      </w:r>
      <w:r>
        <w:rPr>
          <w:color w:val="231F20"/>
          <w:spacing w:val="35"/>
          <w:sz w:val="22"/>
        </w:rPr>
        <w:t> </w:t>
      </w:r>
      <w:r>
        <w:rPr>
          <w:color w:val="231F20"/>
          <w:sz w:val="22"/>
        </w:rPr>
        <w:t>multiple</w:t>
      </w:r>
      <w:r>
        <w:rPr>
          <w:color w:val="231F20"/>
          <w:spacing w:val="37"/>
          <w:sz w:val="22"/>
        </w:rPr>
        <w:t> </w:t>
      </w:r>
      <w:r>
        <w:rPr>
          <w:color w:val="231F20"/>
          <w:sz w:val="22"/>
        </w:rPr>
        <w:t>angles</w:t>
      </w:r>
      <w:r>
        <w:rPr>
          <w:color w:val="231F20"/>
          <w:spacing w:val="36"/>
          <w:sz w:val="22"/>
        </w:rPr>
        <w:t> </w:t>
      </w:r>
      <w:r>
        <w:rPr>
          <w:color w:val="231F20"/>
          <w:sz w:val="22"/>
        </w:rPr>
        <w:t>2A,</w:t>
      </w:r>
      <w:r>
        <w:rPr>
          <w:color w:val="231F20"/>
          <w:spacing w:val="33"/>
          <w:sz w:val="22"/>
        </w:rPr>
        <w:t> </w:t>
      </w:r>
      <w:r>
        <w:rPr>
          <w:color w:val="231F20"/>
          <w:sz w:val="22"/>
        </w:rPr>
        <w:t>3A</w:t>
      </w:r>
      <w:r>
        <w:rPr>
          <w:color w:val="231F20"/>
          <w:spacing w:val="37"/>
          <w:sz w:val="22"/>
        </w:rPr>
        <w:t> </w:t>
      </w:r>
      <w:r>
        <w:rPr>
          <w:color w:val="231F20"/>
          <w:sz w:val="22"/>
        </w:rPr>
        <w:t>etc</w:t>
      </w:r>
      <w:r>
        <w:rPr>
          <w:color w:val="231F20"/>
          <w:spacing w:val="29"/>
          <w:sz w:val="22"/>
        </w:rPr>
        <w:t> </w:t>
      </w:r>
      <w:r>
        <w:rPr>
          <w:color w:val="231F20"/>
          <w:sz w:val="22"/>
        </w:rPr>
        <w:t>and</w:t>
      </w:r>
      <w:r>
        <w:rPr>
          <w:color w:val="231F20"/>
          <w:spacing w:val="35"/>
          <w:sz w:val="22"/>
        </w:rPr>
        <w:t> </w:t>
      </w:r>
      <w:r>
        <w:rPr>
          <w:color w:val="231F20"/>
          <w:sz w:val="22"/>
        </w:rPr>
        <w:t>sub</w:t>
      </w:r>
      <w:r>
        <w:rPr>
          <w:color w:val="231F20"/>
          <w:spacing w:val="39"/>
          <w:sz w:val="22"/>
        </w:rPr>
        <w:t> </w:t>
      </w:r>
      <w:r>
        <w:rPr>
          <w:color w:val="231F20"/>
          <w:sz w:val="22"/>
        </w:rPr>
        <w:t>multiple</w:t>
      </w:r>
      <w:r>
        <w:rPr>
          <w:color w:val="231F20"/>
          <w:spacing w:val="37"/>
          <w:sz w:val="22"/>
        </w:rPr>
        <w:t> </w:t>
      </w:r>
      <w:r>
        <w:rPr>
          <w:color w:val="231F20"/>
          <w:sz w:val="22"/>
        </w:rPr>
        <w:t>angle</w:t>
      </w:r>
      <w:r>
        <w:rPr>
          <w:color w:val="231F20"/>
          <w:spacing w:val="40"/>
          <w:sz w:val="22"/>
        </w:rPr>
        <w:t> </w:t>
      </w:r>
      <w:r>
        <w:rPr>
          <w:color w:val="231F20"/>
          <w:sz w:val="22"/>
        </w:rPr>
        <w:t>A/2</w:t>
      </w:r>
      <w:r>
        <w:rPr>
          <w:color w:val="231F20"/>
          <w:spacing w:val="40"/>
          <w:sz w:val="22"/>
        </w:rPr>
        <w:t> </w:t>
      </w:r>
      <w:r>
        <w:rPr>
          <w:color w:val="231F20"/>
          <w:sz w:val="22"/>
        </w:rPr>
        <w:t>in terms of angle A of trigonometric functions.</w:t>
      </w:r>
    </w:p>
    <w:p>
      <w:pPr>
        <w:pStyle w:val="ListParagraph"/>
        <w:numPr>
          <w:ilvl w:val="1"/>
          <w:numId w:val="37"/>
        </w:numPr>
        <w:tabs>
          <w:tab w:pos="2472" w:val="left" w:leader="none"/>
        </w:tabs>
        <w:spacing w:line="240" w:lineRule="auto" w:before="2" w:after="0"/>
        <w:ind w:left="2472" w:right="0" w:hanging="566"/>
        <w:jc w:val="left"/>
        <w:rPr>
          <w:sz w:val="22"/>
        </w:rPr>
      </w:pPr>
      <w:r>
        <w:rPr>
          <w:color w:val="231F20"/>
          <w:sz w:val="22"/>
        </w:rPr>
        <w:t>Derive</w:t>
      </w:r>
      <w:r>
        <w:rPr>
          <w:color w:val="231F20"/>
          <w:spacing w:val="-7"/>
          <w:sz w:val="22"/>
        </w:rPr>
        <w:t> </w:t>
      </w:r>
      <w:r>
        <w:rPr>
          <w:color w:val="231F20"/>
          <w:sz w:val="22"/>
        </w:rPr>
        <w:t>useful</w:t>
      </w:r>
      <w:r>
        <w:rPr>
          <w:color w:val="231F20"/>
          <w:spacing w:val="-5"/>
          <w:sz w:val="22"/>
        </w:rPr>
        <w:t> </w:t>
      </w:r>
      <w:r>
        <w:rPr>
          <w:color w:val="231F20"/>
          <w:sz w:val="22"/>
        </w:rPr>
        <w:t>allied</w:t>
      </w:r>
      <w:r>
        <w:rPr>
          <w:color w:val="231F20"/>
          <w:spacing w:val="-6"/>
          <w:sz w:val="22"/>
        </w:rPr>
        <w:t> </w:t>
      </w:r>
      <w:r>
        <w:rPr>
          <w:color w:val="231F20"/>
          <w:sz w:val="22"/>
        </w:rPr>
        <w:t>formulae</w:t>
      </w:r>
      <w:r>
        <w:rPr>
          <w:color w:val="231F20"/>
          <w:spacing w:val="-5"/>
          <w:sz w:val="22"/>
        </w:rPr>
        <w:t> </w:t>
      </w:r>
      <w:r>
        <w:rPr>
          <w:color w:val="231F20"/>
          <w:sz w:val="22"/>
        </w:rPr>
        <w:t>like</w:t>
      </w:r>
      <w:r>
        <w:rPr>
          <w:color w:val="231F20"/>
          <w:spacing w:val="-11"/>
          <w:sz w:val="22"/>
        </w:rPr>
        <w:t> </w:t>
      </w:r>
      <w:r>
        <w:rPr>
          <w:color w:val="231F20"/>
          <w:sz w:val="22"/>
        </w:rPr>
        <w:t>sin</w:t>
      </w:r>
      <w:r>
        <w:rPr>
          <w:color w:val="231F20"/>
          <w:sz w:val="22"/>
          <w:vertAlign w:val="superscript"/>
        </w:rPr>
        <w:t>2</w:t>
      </w:r>
      <w:r>
        <w:rPr>
          <w:color w:val="231F20"/>
          <w:sz w:val="22"/>
          <w:vertAlign w:val="baseline"/>
        </w:rPr>
        <w:t>A=</w:t>
      </w:r>
      <w:r>
        <w:rPr>
          <w:color w:val="231F20"/>
          <w:spacing w:val="-6"/>
          <w:sz w:val="22"/>
          <w:vertAlign w:val="baseline"/>
        </w:rPr>
        <w:t> </w:t>
      </w:r>
      <w:r>
        <w:rPr>
          <w:color w:val="231F20"/>
          <w:sz w:val="22"/>
          <w:vertAlign w:val="baseline"/>
        </w:rPr>
        <w:t>(1-</w:t>
      </w:r>
      <w:r>
        <w:rPr>
          <w:color w:val="231F20"/>
          <w:spacing w:val="-11"/>
          <w:sz w:val="22"/>
          <w:vertAlign w:val="baseline"/>
        </w:rPr>
        <w:t> </w:t>
      </w:r>
      <w:r>
        <w:rPr>
          <w:color w:val="231F20"/>
          <w:sz w:val="22"/>
          <w:vertAlign w:val="baseline"/>
        </w:rPr>
        <w:t>cos2A)/2</w:t>
      </w:r>
      <w:r>
        <w:rPr>
          <w:color w:val="231F20"/>
          <w:spacing w:val="-12"/>
          <w:sz w:val="22"/>
          <w:vertAlign w:val="baseline"/>
        </w:rPr>
        <w:t> </w:t>
      </w:r>
      <w:r>
        <w:rPr>
          <w:color w:val="231F20"/>
          <w:spacing w:val="-4"/>
          <w:sz w:val="22"/>
          <w:vertAlign w:val="baseline"/>
        </w:rPr>
        <w:t>etc.</w:t>
      </w:r>
    </w:p>
    <w:p>
      <w:pPr>
        <w:pStyle w:val="ListParagraph"/>
        <w:numPr>
          <w:ilvl w:val="1"/>
          <w:numId w:val="37"/>
        </w:numPr>
        <w:tabs>
          <w:tab w:pos="2472" w:val="left" w:leader="none"/>
        </w:tabs>
        <w:spacing w:line="240" w:lineRule="auto" w:before="0" w:after="0"/>
        <w:ind w:left="2472" w:right="0" w:hanging="566"/>
        <w:jc w:val="left"/>
        <w:rPr>
          <w:sz w:val="22"/>
        </w:rPr>
      </w:pPr>
      <w:r>
        <w:rPr>
          <w:sz w:val="22"/>
        </w:rPr>
        <mc:AlternateContent>
          <mc:Choice Requires="wps">
            <w:drawing>
              <wp:anchor distT="0" distB="0" distL="0" distR="0" allowOverlap="1" layoutInCell="1" locked="0" behindDoc="1" simplePos="0" relativeHeight="487592448">
                <wp:simplePos x="0" y="0"/>
                <wp:positionH relativeFrom="page">
                  <wp:posOffset>4730115</wp:posOffset>
                </wp:positionH>
                <wp:positionV relativeFrom="paragraph">
                  <wp:posOffset>180171</wp:posOffset>
                </wp:positionV>
                <wp:extent cx="1992630" cy="399415"/>
                <wp:effectExtent l="0" t="0" r="0" b="0"/>
                <wp:wrapTopAndBottom/>
                <wp:docPr id="50" name="Textbox 50"/>
                <wp:cNvGraphicFramePr>
                  <a:graphicFrameLocks/>
                </wp:cNvGraphicFramePr>
                <a:graphic>
                  <a:graphicData uri="http://schemas.microsoft.com/office/word/2010/wordprocessingShape">
                    <wps:wsp>
                      <wps:cNvPr id="50" name="Textbox 50"/>
                      <wps:cNvSpPr txBox="1"/>
                      <wps:spPr>
                        <a:xfrm>
                          <a:off x="0" y="0"/>
                          <a:ext cx="1992630" cy="399415"/>
                        </a:xfrm>
                        <a:prstGeom prst="rect">
                          <a:avLst/>
                        </a:prstGeom>
                        <a:ln w="6096">
                          <a:solidFill>
                            <a:srgbClr val="231F20"/>
                          </a:solidFill>
                          <a:prstDash val="solid"/>
                        </a:ln>
                      </wps:spPr>
                      <wps:txbx>
                        <w:txbxContent>
                          <w:p>
                            <w:pPr>
                              <w:pStyle w:val="BodyText"/>
                              <w:tabs>
                                <w:tab w:pos="1194" w:val="left" w:leader="none"/>
                                <w:tab w:pos="1817" w:val="left" w:leader="none"/>
                                <w:tab w:pos="2561" w:val="left" w:leader="none"/>
                              </w:tabs>
                              <w:spacing w:line="278" w:lineRule="auto"/>
                              <w:ind w:left="676" w:right="100" w:hanging="572"/>
                            </w:pPr>
                            <w:r>
                              <w:rPr>
                                <w:color w:val="231F20"/>
                                <w:spacing w:val="-2"/>
                              </w:rPr>
                              <w:t>Syllabus</w:t>
                            </w:r>
                            <w:r>
                              <w:rPr>
                                <w:color w:val="231F20"/>
                              </w:rPr>
                              <w:tab/>
                            </w:r>
                            <w:r>
                              <w:rPr>
                                <w:color w:val="231F20"/>
                                <w:spacing w:val="-4"/>
                              </w:rPr>
                              <w:t>for</w:t>
                            </w:r>
                            <w:r>
                              <w:rPr>
                                <w:color w:val="231F20"/>
                              </w:rPr>
                              <w:tab/>
                            </w:r>
                            <w:r>
                              <w:rPr>
                                <w:color w:val="231F20"/>
                                <w:spacing w:val="-4"/>
                              </w:rPr>
                              <w:t>Unit</w:t>
                            </w:r>
                            <w:r>
                              <w:rPr>
                                <w:color w:val="231F20"/>
                              </w:rPr>
                              <w:tab/>
                            </w:r>
                            <w:r>
                              <w:rPr>
                                <w:color w:val="231F20"/>
                                <w:spacing w:val="-2"/>
                              </w:rPr>
                              <w:t>test-</w:t>
                            </w:r>
                            <w:r>
                              <w:rPr>
                                <w:color w:val="231F20"/>
                                <w:spacing w:val="-2"/>
                              </w:rPr>
                              <w:t>I completed</w:t>
                            </w:r>
                          </w:p>
                        </w:txbxContent>
                      </wps:txbx>
                      <wps:bodyPr wrap="square" lIns="0" tIns="0" rIns="0" bIns="0" rtlCol="0">
                        <a:noAutofit/>
                      </wps:bodyPr>
                    </wps:wsp>
                  </a:graphicData>
                </a:graphic>
              </wp:anchor>
            </w:drawing>
          </mc:Choice>
          <mc:Fallback>
            <w:pict>
              <v:shape style="position:absolute;margin-left:372.450012pt;margin-top:14.186758pt;width:156.9pt;height:31.45pt;mso-position-horizontal-relative:page;mso-position-vertical-relative:paragraph;z-index:-15724032;mso-wrap-distance-left:0;mso-wrap-distance-right:0" type="#_x0000_t202" id="docshape22" filled="false" stroked="true" strokeweight=".48pt" strokecolor="#231f20">
                <v:textbox inset="0,0,0,0">
                  <w:txbxContent>
                    <w:p>
                      <w:pPr>
                        <w:pStyle w:val="BodyText"/>
                        <w:tabs>
                          <w:tab w:pos="1194" w:val="left" w:leader="none"/>
                          <w:tab w:pos="1817" w:val="left" w:leader="none"/>
                          <w:tab w:pos="2561" w:val="left" w:leader="none"/>
                        </w:tabs>
                        <w:spacing w:line="278" w:lineRule="auto"/>
                        <w:ind w:left="676" w:right="100" w:hanging="572"/>
                      </w:pPr>
                      <w:r>
                        <w:rPr>
                          <w:color w:val="231F20"/>
                          <w:spacing w:val="-2"/>
                        </w:rPr>
                        <w:t>Syllabus</w:t>
                      </w:r>
                      <w:r>
                        <w:rPr>
                          <w:color w:val="231F20"/>
                        </w:rPr>
                        <w:tab/>
                      </w:r>
                      <w:r>
                        <w:rPr>
                          <w:color w:val="231F20"/>
                          <w:spacing w:val="-4"/>
                        </w:rPr>
                        <w:t>for</w:t>
                      </w:r>
                      <w:r>
                        <w:rPr>
                          <w:color w:val="231F20"/>
                        </w:rPr>
                        <w:tab/>
                      </w:r>
                      <w:r>
                        <w:rPr>
                          <w:color w:val="231F20"/>
                          <w:spacing w:val="-4"/>
                        </w:rPr>
                        <w:t>Unit</w:t>
                      </w:r>
                      <w:r>
                        <w:rPr>
                          <w:color w:val="231F20"/>
                        </w:rPr>
                        <w:tab/>
                      </w:r>
                      <w:r>
                        <w:rPr>
                          <w:color w:val="231F20"/>
                          <w:spacing w:val="-2"/>
                        </w:rPr>
                        <w:t>test-</w:t>
                      </w:r>
                      <w:r>
                        <w:rPr>
                          <w:color w:val="231F20"/>
                          <w:spacing w:val="-2"/>
                        </w:rPr>
                        <w:t>I completed</w:t>
                      </w:r>
                    </w:p>
                  </w:txbxContent>
                </v:textbox>
                <v:stroke dashstyle="solid"/>
                <w10:wrap type="topAndBottom"/>
              </v:shape>
            </w:pict>
          </mc:Fallback>
        </mc:AlternateContent>
      </w:r>
      <w:r>
        <w:rPr>
          <w:color w:val="231F20"/>
          <w:sz w:val="22"/>
        </w:rPr>
        <w:t>Solve</w:t>
      </w:r>
      <w:r>
        <w:rPr>
          <w:color w:val="231F20"/>
          <w:spacing w:val="-9"/>
          <w:sz w:val="22"/>
        </w:rPr>
        <w:t> </w:t>
      </w:r>
      <w:r>
        <w:rPr>
          <w:color w:val="231F20"/>
          <w:sz w:val="22"/>
        </w:rPr>
        <w:t>simple</w:t>
      </w:r>
      <w:r>
        <w:rPr>
          <w:color w:val="231F20"/>
          <w:spacing w:val="-5"/>
          <w:sz w:val="22"/>
        </w:rPr>
        <w:t> </w:t>
      </w:r>
      <w:r>
        <w:rPr>
          <w:color w:val="231F20"/>
          <w:sz w:val="22"/>
        </w:rPr>
        <w:t>problems</w:t>
      </w:r>
      <w:r>
        <w:rPr>
          <w:color w:val="231F20"/>
          <w:spacing w:val="-5"/>
          <w:sz w:val="22"/>
        </w:rPr>
        <w:t> </w:t>
      </w:r>
      <w:r>
        <w:rPr>
          <w:color w:val="231F20"/>
          <w:sz w:val="22"/>
        </w:rPr>
        <w:t>using</w:t>
      </w:r>
      <w:r>
        <w:rPr>
          <w:color w:val="231F20"/>
          <w:spacing w:val="-9"/>
          <w:sz w:val="22"/>
        </w:rPr>
        <w:t> </w:t>
      </w:r>
      <w:r>
        <w:rPr>
          <w:color w:val="231F20"/>
          <w:sz w:val="22"/>
        </w:rPr>
        <w:t>the</w:t>
      </w:r>
      <w:r>
        <w:rPr>
          <w:color w:val="231F20"/>
          <w:spacing w:val="-6"/>
          <w:sz w:val="22"/>
        </w:rPr>
        <w:t> </w:t>
      </w:r>
      <w:r>
        <w:rPr>
          <w:color w:val="231F20"/>
          <w:sz w:val="22"/>
        </w:rPr>
        <w:t>multiple</w:t>
      </w:r>
      <w:r>
        <w:rPr>
          <w:color w:val="231F20"/>
          <w:spacing w:val="-4"/>
          <w:sz w:val="22"/>
        </w:rPr>
        <w:t> </w:t>
      </w:r>
      <w:r>
        <w:rPr>
          <w:color w:val="231F20"/>
          <w:sz w:val="22"/>
        </w:rPr>
        <w:t>and</w:t>
      </w:r>
      <w:r>
        <w:rPr>
          <w:color w:val="231F20"/>
          <w:spacing w:val="-12"/>
          <w:sz w:val="22"/>
        </w:rPr>
        <w:t> </w:t>
      </w:r>
      <w:r>
        <w:rPr>
          <w:color w:val="231F20"/>
          <w:sz w:val="22"/>
        </w:rPr>
        <w:t>submultiple</w:t>
      </w:r>
      <w:r>
        <w:rPr>
          <w:color w:val="231F20"/>
          <w:spacing w:val="-4"/>
          <w:sz w:val="22"/>
        </w:rPr>
        <w:t> </w:t>
      </w:r>
      <w:r>
        <w:rPr>
          <w:color w:val="231F20"/>
          <w:spacing w:val="-2"/>
          <w:sz w:val="22"/>
        </w:rPr>
        <w:t>formulae.</w:t>
      </w:r>
    </w:p>
    <w:p>
      <w:pPr>
        <w:pStyle w:val="ListParagraph"/>
        <w:numPr>
          <w:ilvl w:val="1"/>
          <w:numId w:val="37"/>
        </w:numPr>
        <w:tabs>
          <w:tab w:pos="2469" w:val="left" w:leader="none"/>
          <w:tab w:pos="2472" w:val="left" w:leader="none"/>
        </w:tabs>
        <w:spacing w:line="228" w:lineRule="auto" w:before="11" w:after="0"/>
        <w:ind w:left="2472" w:right="1440" w:hanging="567"/>
        <w:jc w:val="left"/>
        <w:rPr>
          <w:sz w:val="22"/>
        </w:rPr>
      </w:pPr>
      <w:r>
        <w:rPr>
          <w:color w:val="231F20"/>
          <w:sz w:val="22"/>
        </w:rPr>
        <w:t>Derive</w:t>
      </w:r>
      <w:r>
        <w:rPr>
          <w:color w:val="231F20"/>
          <w:spacing w:val="-4"/>
          <w:sz w:val="22"/>
        </w:rPr>
        <w:t> </w:t>
      </w:r>
      <w:r>
        <w:rPr>
          <w:color w:val="231F20"/>
          <w:sz w:val="22"/>
        </w:rPr>
        <w:t>the</w:t>
      </w:r>
      <w:r>
        <w:rPr>
          <w:color w:val="231F20"/>
          <w:spacing w:val="-4"/>
          <w:sz w:val="22"/>
        </w:rPr>
        <w:t> </w:t>
      </w:r>
      <w:r>
        <w:rPr>
          <w:color w:val="231F20"/>
          <w:sz w:val="22"/>
        </w:rPr>
        <w:t>formulae</w:t>
      </w:r>
      <w:r>
        <w:rPr>
          <w:color w:val="231F20"/>
          <w:spacing w:val="-3"/>
          <w:sz w:val="22"/>
        </w:rPr>
        <w:t> </w:t>
      </w:r>
      <w:r>
        <w:rPr>
          <w:color w:val="231F20"/>
          <w:sz w:val="22"/>
        </w:rPr>
        <w:t>on</w:t>
      </w:r>
      <w:r>
        <w:rPr>
          <w:color w:val="231F20"/>
          <w:spacing w:val="-5"/>
          <w:sz w:val="22"/>
        </w:rPr>
        <w:t> </w:t>
      </w:r>
      <w:r>
        <w:rPr>
          <w:color w:val="231F20"/>
          <w:sz w:val="22"/>
        </w:rPr>
        <w:t>transforming</w:t>
      </w:r>
      <w:r>
        <w:rPr>
          <w:color w:val="231F20"/>
          <w:spacing w:val="-2"/>
          <w:sz w:val="22"/>
        </w:rPr>
        <w:t> </w:t>
      </w:r>
      <w:r>
        <w:rPr>
          <w:color w:val="231F20"/>
          <w:sz w:val="22"/>
        </w:rPr>
        <w:t>sum</w:t>
      </w:r>
      <w:r>
        <w:rPr>
          <w:color w:val="231F20"/>
          <w:spacing w:val="-4"/>
          <w:sz w:val="22"/>
        </w:rPr>
        <w:t> </w:t>
      </w:r>
      <w:r>
        <w:rPr>
          <w:color w:val="231F20"/>
          <w:sz w:val="22"/>
        </w:rPr>
        <w:t>or</w:t>
      </w:r>
      <w:r>
        <w:rPr>
          <w:color w:val="231F20"/>
          <w:spacing w:val="-4"/>
          <w:sz w:val="22"/>
        </w:rPr>
        <w:t> </w:t>
      </w:r>
      <w:r>
        <w:rPr>
          <w:color w:val="231F20"/>
          <w:sz w:val="22"/>
        </w:rPr>
        <w:t>difference</w:t>
      </w:r>
      <w:r>
        <w:rPr>
          <w:color w:val="231F20"/>
          <w:spacing w:val="-3"/>
          <w:sz w:val="22"/>
        </w:rPr>
        <w:t> </w:t>
      </w:r>
      <w:r>
        <w:rPr>
          <w:color w:val="231F20"/>
          <w:sz w:val="22"/>
        </w:rPr>
        <w:t>of</w:t>
      </w:r>
      <w:r>
        <w:rPr>
          <w:color w:val="231F20"/>
          <w:spacing w:val="-4"/>
          <w:sz w:val="22"/>
        </w:rPr>
        <w:t> </w:t>
      </w:r>
      <w:r>
        <w:rPr>
          <w:color w:val="231F20"/>
          <w:sz w:val="22"/>
        </w:rPr>
        <w:t>two trigonometric</w:t>
      </w:r>
      <w:r>
        <w:rPr>
          <w:color w:val="231F20"/>
          <w:spacing w:val="-4"/>
          <w:sz w:val="22"/>
        </w:rPr>
        <w:t> </w:t>
      </w:r>
      <w:r>
        <w:rPr>
          <w:color w:val="231F20"/>
          <w:sz w:val="22"/>
        </w:rPr>
        <w:t>ratios</w:t>
      </w:r>
      <w:r>
        <w:rPr>
          <w:color w:val="231F20"/>
          <w:spacing w:val="-3"/>
          <w:sz w:val="22"/>
        </w:rPr>
        <w:t> </w:t>
      </w:r>
      <w:r>
        <w:rPr>
          <w:color w:val="231F20"/>
          <w:sz w:val="22"/>
        </w:rPr>
        <w:t>in to a product and vice versa - examples on these formulae.</w:t>
      </w:r>
    </w:p>
    <w:p>
      <w:pPr>
        <w:pStyle w:val="ListParagraph"/>
        <w:spacing w:after="0" w:line="228" w:lineRule="auto"/>
        <w:jc w:val="left"/>
        <w:rPr>
          <w:sz w:val="22"/>
        </w:rPr>
        <w:sectPr>
          <w:type w:val="continuous"/>
          <w:pgSz w:w="12240" w:h="15840"/>
          <w:pgMar w:header="0" w:footer="1147" w:top="900" w:bottom="980" w:left="360" w:right="360"/>
        </w:sectPr>
      </w:pPr>
    </w:p>
    <w:p>
      <w:pPr>
        <w:pStyle w:val="ListParagraph"/>
        <w:numPr>
          <w:ilvl w:val="1"/>
          <w:numId w:val="37"/>
        </w:numPr>
        <w:tabs>
          <w:tab w:pos="2469" w:val="left" w:leader="none"/>
          <w:tab w:pos="2472" w:val="left" w:leader="none"/>
        </w:tabs>
        <w:spacing w:line="240" w:lineRule="auto" w:before="45" w:after="0"/>
        <w:ind w:left="2472" w:right="1443" w:hanging="567"/>
        <w:jc w:val="left"/>
        <w:rPr>
          <w:sz w:val="22"/>
        </w:rPr>
      </w:pPr>
      <w:r>
        <w:rPr>
          <w:color w:val="231F20"/>
          <w:sz w:val="22"/>
        </w:rPr>
        <w:t>Solve problems by applying these formulae to sum or difference or product of two </w:t>
      </w:r>
      <w:r>
        <w:rPr>
          <w:color w:val="231F20"/>
          <w:spacing w:val="-2"/>
          <w:sz w:val="22"/>
        </w:rPr>
        <w:t>terms.</w:t>
      </w:r>
    </w:p>
    <w:p>
      <w:pPr>
        <w:pStyle w:val="ListParagraph"/>
        <w:numPr>
          <w:ilvl w:val="1"/>
          <w:numId w:val="37"/>
        </w:numPr>
        <w:tabs>
          <w:tab w:pos="2469" w:val="left" w:leader="none"/>
          <w:tab w:pos="2472" w:val="left" w:leader="none"/>
        </w:tabs>
        <w:spacing w:line="240" w:lineRule="auto" w:before="0" w:after="0"/>
        <w:ind w:left="2472" w:right="2021" w:hanging="567"/>
        <w:jc w:val="left"/>
        <w:rPr>
          <w:sz w:val="22"/>
        </w:rPr>
      </w:pPr>
      <w:r>
        <w:rPr>
          <w:color w:val="231F20"/>
          <w:sz w:val="22"/>
        </w:rPr>
        <w:t>Explain the concept of the inverse of a trigonometric function by selecting an appropriate domain and range.</w:t>
      </w:r>
    </w:p>
    <w:p>
      <w:pPr>
        <w:pStyle w:val="ListParagraph"/>
        <w:numPr>
          <w:ilvl w:val="1"/>
          <w:numId w:val="37"/>
        </w:numPr>
        <w:tabs>
          <w:tab w:pos="2470" w:val="left" w:leader="none"/>
        </w:tabs>
        <w:spacing w:line="266" w:lineRule="exact" w:before="1" w:after="0"/>
        <w:ind w:left="2470" w:right="0" w:hanging="564"/>
        <w:jc w:val="left"/>
        <w:rPr>
          <w:sz w:val="22"/>
        </w:rPr>
      </w:pPr>
      <w:r>
        <w:rPr>
          <w:color w:val="231F20"/>
          <w:sz w:val="22"/>
        </w:rPr>
        <w:t>Define</w:t>
      </w:r>
      <w:r>
        <w:rPr>
          <w:color w:val="231F20"/>
          <w:spacing w:val="-8"/>
          <w:sz w:val="22"/>
        </w:rPr>
        <w:t> </w:t>
      </w:r>
      <w:r>
        <w:rPr>
          <w:color w:val="231F20"/>
          <w:sz w:val="22"/>
        </w:rPr>
        <w:t>inverses</w:t>
      </w:r>
      <w:r>
        <w:rPr>
          <w:color w:val="231F20"/>
          <w:spacing w:val="-5"/>
          <w:sz w:val="22"/>
        </w:rPr>
        <w:t> </w:t>
      </w:r>
      <w:r>
        <w:rPr>
          <w:color w:val="231F20"/>
          <w:sz w:val="22"/>
        </w:rPr>
        <w:t>of</w:t>
      </w:r>
      <w:r>
        <w:rPr>
          <w:color w:val="231F20"/>
          <w:spacing w:val="-6"/>
          <w:sz w:val="22"/>
        </w:rPr>
        <w:t> </w:t>
      </w:r>
      <w:r>
        <w:rPr>
          <w:color w:val="231F20"/>
          <w:sz w:val="22"/>
        </w:rPr>
        <w:t>six</w:t>
      </w:r>
      <w:r>
        <w:rPr>
          <w:color w:val="231F20"/>
          <w:spacing w:val="-6"/>
          <w:sz w:val="22"/>
        </w:rPr>
        <w:t> </w:t>
      </w:r>
      <w:r>
        <w:rPr>
          <w:color w:val="231F20"/>
          <w:sz w:val="22"/>
        </w:rPr>
        <w:t>trigonometric</w:t>
      </w:r>
      <w:r>
        <w:rPr>
          <w:color w:val="231F20"/>
          <w:spacing w:val="-6"/>
          <w:sz w:val="22"/>
        </w:rPr>
        <w:t> </w:t>
      </w:r>
      <w:r>
        <w:rPr>
          <w:color w:val="231F20"/>
          <w:sz w:val="22"/>
        </w:rPr>
        <w:t>functions</w:t>
      </w:r>
      <w:r>
        <w:rPr>
          <w:color w:val="231F20"/>
          <w:spacing w:val="-11"/>
          <w:sz w:val="22"/>
        </w:rPr>
        <w:t> </w:t>
      </w:r>
      <w:r>
        <w:rPr>
          <w:color w:val="231F20"/>
          <w:sz w:val="22"/>
        </w:rPr>
        <w:t>along</w:t>
      </w:r>
      <w:r>
        <w:rPr>
          <w:color w:val="231F20"/>
          <w:spacing w:val="-8"/>
          <w:sz w:val="22"/>
        </w:rPr>
        <w:t> </w:t>
      </w:r>
      <w:r>
        <w:rPr>
          <w:color w:val="231F20"/>
          <w:sz w:val="22"/>
        </w:rPr>
        <w:t>with</w:t>
      </w:r>
      <w:r>
        <w:rPr>
          <w:color w:val="231F20"/>
          <w:spacing w:val="-6"/>
          <w:sz w:val="22"/>
        </w:rPr>
        <w:t> </w:t>
      </w:r>
      <w:r>
        <w:rPr>
          <w:color w:val="231F20"/>
          <w:sz w:val="22"/>
        </w:rPr>
        <w:t>their</w:t>
      </w:r>
      <w:r>
        <w:rPr>
          <w:color w:val="231F20"/>
          <w:spacing w:val="-6"/>
          <w:sz w:val="22"/>
        </w:rPr>
        <w:t> </w:t>
      </w:r>
      <w:r>
        <w:rPr>
          <w:color w:val="231F20"/>
          <w:sz w:val="22"/>
        </w:rPr>
        <w:t>domains</w:t>
      </w:r>
      <w:r>
        <w:rPr>
          <w:color w:val="231F20"/>
          <w:spacing w:val="-6"/>
          <w:sz w:val="22"/>
        </w:rPr>
        <w:t> </w:t>
      </w:r>
      <w:r>
        <w:rPr>
          <w:color w:val="231F20"/>
          <w:sz w:val="22"/>
        </w:rPr>
        <w:t>and</w:t>
      </w:r>
      <w:r>
        <w:rPr>
          <w:color w:val="231F20"/>
          <w:spacing w:val="-5"/>
          <w:sz w:val="22"/>
        </w:rPr>
        <w:t> </w:t>
      </w:r>
      <w:r>
        <w:rPr>
          <w:color w:val="231F20"/>
          <w:spacing w:val="-2"/>
          <w:sz w:val="22"/>
        </w:rPr>
        <w:t>ranges.</w:t>
      </w:r>
    </w:p>
    <w:p>
      <w:pPr>
        <w:pStyle w:val="ListParagraph"/>
        <w:numPr>
          <w:ilvl w:val="1"/>
          <w:numId w:val="37"/>
        </w:numPr>
        <w:tabs>
          <w:tab w:pos="2469" w:val="left" w:leader="none"/>
          <w:tab w:pos="2472" w:val="left" w:leader="none"/>
        </w:tabs>
        <w:spacing w:line="240" w:lineRule="auto" w:before="0" w:after="0"/>
        <w:ind w:left="2472" w:right="1406" w:hanging="567"/>
        <w:jc w:val="both"/>
        <w:rPr>
          <w:sz w:val="22"/>
        </w:rPr>
      </w:pPr>
      <w:r>
        <w:rPr>
          <w:color w:val="231F20"/>
          <w:sz w:val="22"/>
        </w:rPr>
        <w:t>Derive relations between inverse trigonometric functions so that the given inverse trigonometric function can be expressed in terms of other inverse trigonometric functions with examples.</w:t>
      </w:r>
    </w:p>
    <w:p>
      <w:pPr>
        <w:pStyle w:val="ListParagraph"/>
        <w:numPr>
          <w:ilvl w:val="1"/>
          <w:numId w:val="37"/>
        </w:numPr>
        <w:tabs>
          <w:tab w:pos="2470" w:val="left" w:leader="none"/>
          <w:tab w:pos="2473" w:val="left" w:leader="none"/>
        </w:tabs>
        <w:spacing w:line="160" w:lineRule="auto" w:before="10" w:after="0"/>
        <w:ind w:left="2473" w:right="2201" w:hanging="567"/>
        <w:jc w:val="left"/>
        <w:rPr>
          <w:sz w:val="22"/>
        </w:rPr>
      </w:pPr>
      <w:r>
        <w:rPr>
          <w:color w:val="231F20"/>
          <w:spacing w:val="-2"/>
          <w:sz w:val="22"/>
        </w:rPr>
        <w:t>State</w:t>
      </w:r>
      <w:r>
        <w:rPr>
          <w:color w:val="231F20"/>
          <w:spacing w:val="-8"/>
          <w:sz w:val="22"/>
        </w:rPr>
        <w:t> </w:t>
      </w:r>
      <w:r>
        <w:rPr>
          <w:color w:val="231F20"/>
          <w:spacing w:val="-2"/>
          <w:sz w:val="22"/>
        </w:rPr>
        <w:t>various</w:t>
      </w:r>
      <w:r>
        <w:rPr>
          <w:color w:val="231F20"/>
          <w:spacing w:val="-3"/>
          <w:sz w:val="22"/>
        </w:rPr>
        <w:t> </w:t>
      </w:r>
      <w:r>
        <w:rPr>
          <w:color w:val="231F20"/>
          <w:spacing w:val="-2"/>
          <w:sz w:val="22"/>
        </w:rPr>
        <w:t>pr</w:t>
      </w:r>
      <w:r>
        <w:rPr>
          <w:rFonts w:ascii="Symbol" w:hAnsi="Symbol"/>
          <w:color w:val="231F20"/>
          <w:spacing w:val="-2"/>
          <w:position w:val="-17"/>
          <w:sz w:val="24"/>
        </w:rPr>
        <w:t></w:t>
      </w:r>
      <w:r>
        <w:rPr>
          <w:color w:val="231F20"/>
          <w:spacing w:val="-2"/>
          <w:sz w:val="22"/>
        </w:rPr>
        <w:t>operties</w:t>
      </w:r>
      <w:r>
        <w:rPr>
          <w:color w:val="231F20"/>
          <w:spacing w:val="-8"/>
          <w:sz w:val="22"/>
        </w:rPr>
        <w:t> </w:t>
      </w:r>
      <w:r>
        <w:rPr>
          <w:color w:val="231F20"/>
          <w:spacing w:val="-2"/>
          <w:sz w:val="22"/>
        </w:rPr>
        <w:t>of</w:t>
      </w:r>
      <w:r>
        <w:rPr>
          <w:color w:val="231F20"/>
          <w:spacing w:val="-8"/>
          <w:sz w:val="22"/>
        </w:rPr>
        <w:t> </w:t>
      </w:r>
      <w:r>
        <w:rPr>
          <w:color w:val="231F20"/>
          <w:spacing w:val="-2"/>
          <w:sz w:val="22"/>
        </w:rPr>
        <w:t>inverse</w:t>
      </w:r>
      <w:r>
        <w:rPr>
          <w:color w:val="231F20"/>
          <w:spacing w:val="-6"/>
          <w:sz w:val="22"/>
        </w:rPr>
        <w:t> </w:t>
      </w:r>
      <w:r>
        <w:rPr>
          <w:color w:val="231F20"/>
          <w:spacing w:val="-2"/>
          <w:sz w:val="22"/>
        </w:rPr>
        <w:t>trigonometric</w:t>
      </w:r>
      <w:r>
        <w:rPr>
          <w:color w:val="231F20"/>
          <w:spacing w:val="-3"/>
          <w:sz w:val="22"/>
        </w:rPr>
        <w:t> </w:t>
      </w:r>
      <w:r>
        <w:rPr>
          <w:color w:val="231F20"/>
          <w:spacing w:val="-2"/>
          <w:sz w:val="22"/>
        </w:rPr>
        <w:t>functions</w:t>
      </w:r>
      <w:r>
        <w:rPr>
          <w:color w:val="231F20"/>
          <w:spacing w:val="-3"/>
          <w:sz w:val="22"/>
        </w:rPr>
        <w:t> </w:t>
      </w:r>
      <w:r>
        <w:rPr>
          <w:color w:val="231F20"/>
          <w:spacing w:val="-2"/>
          <w:sz w:val="22"/>
        </w:rPr>
        <w:t>and</w:t>
      </w:r>
      <w:r>
        <w:rPr>
          <w:color w:val="231F20"/>
          <w:spacing w:val="-8"/>
          <w:sz w:val="22"/>
        </w:rPr>
        <w:t> </w:t>
      </w:r>
      <w:r>
        <w:rPr>
          <w:color w:val="231F20"/>
          <w:spacing w:val="-2"/>
          <w:sz w:val="22"/>
        </w:rPr>
        <w:t>identities</w:t>
      </w:r>
      <w:r>
        <w:rPr>
          <w:color w:val="231F20"/>
          <w:spacing w:val="-3"/>
          <w:sz w:val="22"/>
        </w:rPr>
        <w:t> </w:t>
      </w:r>
      <w:r>
        <w:rPr>
          <w:color w:val="231F20"/>
          <w:spacing w:val="-2"/>
          <w:sz w:val="22"/>
        </w:rPr>
        <w:t>like </w:t>
      </w:r>
      <w:r>
        <w:rPr>
          <w:color w:val="231F20"/>
          <w:position w:val="-3"/>
          <w:sz w:val="22"/>
        </w:rPr>
        <w:t>sin</w:t>
      </w:r>
      <w:r>
        <w:rPr>
          <w:color w:val="231F20"/>
          <w:position w:val="9"/>
          <w:sz w:val="14"/>
        </w:rPr>
        <w:t>-1</w:t>
      </w:r>
      <w:r>
        <w:rPr>
          <w:color w:val="231F20"/>
          <w:position w:val="-3"/>
          <w:sz w:val="22"/>
        </w:rPr>
        <w:t>x+cos</w:t>
      </w:r>
      <w:r>
        <w:rPr>
          <w:color w:val="231F20"/>
          <w:position w:val="9"/>
          <w:sz w:val="14"/>
        </w:rPr>
        <w:t>-1</w:t>
      </w:r>
      <w:r>
        <w:rPr>
          <w:color w:val="231F20"/>
          <w:spacing w:val="34"/>
          <w:position w:val="9"/>
          <w:sz w:val="14"/>
        </w:rPr>
        <w:t> </w:t>
      </w:r>
      <w:r>
        <w:rPr>
          <w:color w:val="231F20"/>
          <w:sz w:val="22"/>
        </w:rPr>
        <w:t>x =</w:t>
      </w:r>
      <w:r>
        <w:rPr>
          <w:color w:val="231F20"/>
          <w:spacing w:val="35"/>
          <w:sz w:val="22"/>
        </w:rPr>
        <w:t> </w:t>
      </w:r>
      <w:r>
        <w:rPr>
          <w:color w:val="231F20"/>
          <w:spacing w:val="80"/>
          <w:sz w:val="22"/>
          <w:u w:val="single" w:color="231F20"/>
        </w:rPr>
        <w:t> </w:t>
      </w:r>
      <w:r>
        <w:rPr>
          <w:color w:val="231F20"/>
          <w:spacing w:val="18"/>
          <w:sz w:val="22"/>
        </w:rPr>
        <w:t> </w:t>
      </w:r>
      <w:r>
        <w:rPr>
          <w:color w:val="231F20"/>
          <w:sz w:val="22"/>
        </w:rPr>
        <w:t>, etc.</w:t>
      </w:r>
    </w:p>
    <w:p>
      <w:pPr>
        <w:spacing w:line="166" w:lineRule="exact" w:before="0"/>
        <w:ind w:left="0" w:right="3638" w:firstLine="0"/>
        <w:jc w:val="center"/>
        <w:rPr>
          <w:rFonts w:ascii="Times New Roman"/>
          <w:sz w:val="23"/>
        </w:rPr>
      </w:pPr>
      <w:r>
        <w:rPr>
          <w:rFonts w:ascii="Times New Roman"/>
          <w:color w:val="231F20"/>
          <w:spacing w:val="-10"/>
          <w:sz w:val="23"/>
        </w:rPr>
        <w:t>2</w:t>
      </w:r>
    </w:p>
    <w:p>
      <w:pPr>
        <w:spacing w:after="0" w:line="166" w:lineRule="exact"/>
        <w:jc w:val="center"/>
        <w:rPr>
          <w:rFonts w:ascii="Times New Roman"/>
          <w:sz w:val="23"/>
        </w:rPr>
        <w:sectPr>
          <w:pgSz w:w="12240" w:h="15840"/>
          <w:pgMar w:header="0" w:footer="1147" w:top="380" w:bottom="1340" w:left="360" w:right="360"/>
        </w:sectPr>
      </w:pPr>
    </w:p>
    <w:p>
      <w:pPr>
        <w:pStyle w:val="BodyText"/>
        <w:spacing w:before="37"/>
        <w:rPr>
          <w:rFonts w:ascii="Times New Roman"/>
        </w:rPr>
      </w:pPr>
    </w:p>
    <w:p>
      <w:pPr>
        <w:pStyle w:val="ListParagraph"/>
        <w:numPr>
          <w:ilvl w:val="1"/>
          <w:numId w:val="37"/>
        </w:numPr>
        <w:tabs>
          <w:tab w:pos="2472" w:val="left" w:leader="none"/>
        </w:tabs>
        <w:spacing w:line="240" w:lineRule="auto" w:before="1" w:after="0"/>
        <w:ind w:left="2472" w:right="0" w:hanging="566"/>
        <w:jc w:val="left"/>
        <w:rPr>
          <w:sz w:val="22"/>
        </w:rPr>
      </w:pPr>
      <w:r>
        <w:rPr>
          <w:color w:val="231F20"/>
          <w:sz w:val="22"/>
        </w:rPr>
        <w:t>Apply</w:t>
      </w:r>
      <w:r>
        <w:rPr>
          <w:color w:val="231F20"/>
          <w:spacing w:val="48"/>
          <w:sz w:val="22"/>
        </w:rPr>
        <w:t> </w:t>
      </w:r>
      <w:r>
        <w:rPr>
          <w:color w:val="231F20"/>
          <w:sz w:val="22"/>
        </w:rPr>
        <w:t>formulae</w:t>
      </w:r>
      <w:r>
        <w:rPr>
          <w:color w:val="231F20"/>
          <w:spacing w:val="49"/>
          <w:sz w:val="22"/>
        </w:rPr>
        <w:t> </w:t>
      </w:r>
      <w:r>
        <w:rPr>
          <w:color w:val="231F20"/>
          <w:spacing w:val="-4"/>
          <w:sz w:val="22"/>
        </w:rPr>
        <w:t>like</w:t>
      </w:r>
    </w:p>
    <w:p>
      <w:pPr>
        <w:spacing w:line="447" w:lineRule="exact" w:before="0"/>
        <w:ind w:left="114" w:right="0" w:firstLine="0"/>
        <w:jc w:val="left"/>
        <w:rPr>
          <w:rFonts w:ascii="Times New Roman" w:hAnsi="Times New Roman"/>
          <w:sz w:val="22"/>
        </w:rPr>
      </w:pPr>
      <w:r>
        <w:rPr/>
        <w:br w:type="column"/>
      </w:r>
      <w:r>
        <w:rPr>
          <w:rFonts w:ascii="Times New Roman" w:hAnsi="Times New Roman"/>
          <w:color w:val="231F20"/>
          <w:spacing w:val="-2"/>
          <w:sz w:val="22"/>
        </w:rPr>
        <w:t>tan</w:t>
      </w:r>
      <w:r>
        <w:rPr>
          <w:rFonts w:ascii="Symbol" w:hAnsi="Symbol"/>
          <w:color w:val="231F20"/>
          <w:spacing w:val="-2"/>
          <w:sz w:val="22"/>
          <w:vertAlign w:val="superscript"/>
        </w:rPr>
        <w:t></w:t>
      </w:r>
      <w:r>
        <w:rPr>
          <w:rFonts w:ascii="Times New Roman" w:hAnsi="Times New Roman"/>
          <w:color w:val="231F20"/>
          <w:spacing w:val="-2"/>
          <w:sz w:val="22"/>
          <w:vertAlign w:val="superscript"/>
        </w:rPr>
        <w:t>1</w:t>
      </w:r>
      <w:r>
        <w:rPr>
          <w:rFonts w:ascii="Times New Roman" w:hAnsi="Times New Roman"/>
          <w:color w:val="231F20"/>
          <w:spacing w:val="-12"/>
          <w:sz w:val="22"/>
          <w:vertAlign w:val="baseline"/>
        </w:rPr>
        <w:t> </w:t>
      </w:r>
      <w:r>
        <w:rPr>
          <w:rFonts w:ascii="Times New Roman" w:hAnsi="Times New Roman"/>
          <w:i/>
          <w:color w:val="231F20"/>
          <w:spacing w:val="-2"/>
          <w:sz w:val="22"/>
          <w:vertAlign w:val="baseline"/>
        </w:rPr>
        <w:t>x</w:t>
      </w:r>
      <w:r>
        <w:rPr>
          <w:rFonts w:ascii="Times New Roman" w:hAnsi="Times New Roman"/>
          <w:i/>
          <w:color w:val="231F20"/>
          <w:spacing w:val="-12"/>
          <w:sz w:val="22"/>
          <w:vertAlign w:val="baseline"/>
        </w:rPr>
        <w:t> </w:t>
      </w:r>
      <w:r>
        <w:rPr>
          <w:rFonts w:ascii="Symbol" w:hAnsi="Symbol"/>
          <w:color w:val="231F20"/>
          <w:spacing w:val="-2"/>
          <w:sz w:val="22"/>
          <w:vertAlign w:val="baseline"/>
        </w:rPr>
        <w:t></w:t>
      </w:r>
      <w:r>
        <w:rPr>
          <w:rFonts w:ascii="Times New Roman" w:hAnsi="Times New Roman"/>
          <w:color w:val="231F20"/>
          <w:spacing w:val="-12"/>
          <w:sz w:val="22"/>
          <w:vertAlign w:val="baseline"/>
        </w:rPr>
        <w:t> </w:t>
      </w:r>
      <w:r>
        <w:rPr>
          <w:rFonts w:ascii="Times New Roman" w:hAnsi="Times New Roman"/>
          <w:color w:val="231F20"/>
          <w:spacing w:val="-2"/>
          <w:sz w:val="22"/>
          <w:vertAlign w:val="baseline"/>
        </w:rPr>
        <w:t>tan</w:t>
      </w:r>
      <w:r>
        <w:rPr>
          <w:rFonts w:ascii="Symbol" w:hAnsi="Symbol"/>
          <w:color w:val="231F20"/>
          <w:spacing w:val="-2"/>
          <w:sz w:val="22"/>
          <w:vertAlign w:val="superscript"/>
        </w:rPr>
        <w:t></w:t>
      </w:r>
      <w:r>
        <w:rPr>
          <w:rFonts w:ascii="Times New Roman" w:hAnsi="Times New Roman"/>
          <w:color w:val="231F20"/>
          <w:spacing w:val="-2"/>
          <w:sz w:val="22"/>
          <w:vertAlign w:val="superscript"/>
        </w:rPr>
        <w:t>1</w:t>
      </w:r>
      <w:r>
        <w:rPr>
          <w:rFonts w:ascii="Times New Roman" w:hAnsi="Times New Roman"/>
          <w:color w:val="231F20"/>
          <w:spacing w:val="-2"/>
          <w:sz w:val="22"/>
          <w:vertAlign w:val="baseline"/>
        </w:rPr>
        <w:t> </w:t>
      </w:r>
      <w:r>
        <w:rPr>
          <w:rFonts w:ascii="Times New Roman" w:hAnsi="Times New Roman"/>
          <w:i/>
          <w:color w:val="231F20"/>
          <w:spacing w:val="-2"/>
          <w:sz w:val="22"/>
          <w:vertAlign w:val="baseline"/>
        </w:rPr>
        <w:t>y</w:t>
      </w:r>
      <w:r>
        <w:rPr>
          <w:rFonts w:ascii="Times New Roman" w:hAnsi="Times New Roman"/>
          <w:i/>
          <w:color w:val="231F20"/>
          <w:spacing w:val="-9"/>
          <w:sz w:val="22"/>
          <w:vertAlign w:val="baseline"/>
        </w:rPr>
        <w:t> </w:t>
      </w:r>
      <w:r>
        <w:rPr>
          <w:rFonts w:ascii="Symbol" w:hAnsi="Symbol"/>
          <w:color w:val="231F20"/>
          <w:spacing w:val="-2"/>
          <w:sz w:val="22"/>
          <w:vertAlign w:val="baseline"/>
        </w:rPr>
        <w:t></w:t>
      </w:r>
      <w:r>
        <w:rPr>
          <w:rFonts w:ascii="Times New Roman" w:hAnsi="Times New Roman"/>
          <w:color w:val="231F20"/>
          <w:spacing w:val="-5"/>
          <w:sz w:val="22"/>
          <w:vertAlign w:val="baseline"/>
        </w:rPr>
        <w:t> </w:t>
      </w:r>
      <w:r>
        <w:rPr>
          <w:rFonts w:ascii="Times New Roman" w:hAnsi="Times New Roman"/>
          <w:color w:val="231F20"/>
          <w:spacing w:val="-2"/>
          <w:sz w:val="22"/>
          <w:vertAlign w:val="baseline"/>
        </w:rPr>
        <w:t>tan</w:t>
      </w:r>
      <w:r>
        <w:rPr>
          <w:rFonts w:ascii="Symbol" w:hAnsi="Symbol"/>
          <w:color w:val="231F20"/>
          <w:spacing w:val="-2"/>
          <w:sz w:val="22"/>
          <w:vertAlign w:val="superscript"/>
        </w:rPr>
        <w:t></w:t>
      </w:r>
      <w:r>
        <w:rPr>
          <w:rFonts w:ascii="Times New Roman" w:hAnsi="Times New Roman"/>
          <w:color w:val="231F20"/>
          <w:spacing w:val="-2"/>
          <w:sz w:val="22"/>
          <w:vertAlign w:val="superscript"/>
        </w:rPr>
        <w:t>1</w:t>
      </w:r>
      <w:r>
        <w:rPr>
          <w:rFonts w:ascii="Times New Roman" w:hAnsi="Times New Roman"/>
          <w:color w:val="231F20"/>
          <w:spacing w:val="-12"/>
          <w:sz w:val="22"/>
          <w:vertAlign w:val="baseline"/>
        </w:rPr>
        <w:t> </w:t>
      </w:r>
      <w:r>
        <w:rPr>
          <w:rFonts w:ascii="Symbol" w:hAnsi="Symbol"/>
          <w:color w:val="231F20"/>
          <w:spacing w:val="-2"/>
          <w:position w:val="14"/>
          <w:sz w:val="26"/>
          <w:vertAlign w:val="baseline"/>
        </w:rPr>
        <w:t></w:t>
      </w:r>
      <w:r>
        <w:rPr>
          <w:rFonts w:ascii="Times New Roman" w:hAnsi="Times New Roman"/>
          <w:color w:val="231F20"/>
          <w:spacing w:val="1"/>
          <w:position w:val="14"/>
          <w:sz w:val="26"/>
          <w:vertAlign w:val="baseline"/>
        </w:rPr>
        <w:t> </w:t>
      </w:r>
      <w:r>
        <w:rPr>
          <w:rFonts w:ascii="Times New Roman" w:hAnsi="Times New Roman"/>
          <w:i/>
          <w:color w:val="231F20"/>
          <w:spacing w:val="-2"/>
          <w:position w:val="17"/>
          <w:sz w:val="22"/>
          <w:vertAlign w:val="baseline"/>
        </w:rPr>
        <w:t>x</w:t>
      </w:r>
      <w:r>
        <w:rPr>
          <w:rFonts w:ascii="Times New Roman" w:hAnsi="Times New Roman"/>
          <w:i/>
          <w:color w:val="231F20"/>
          <w:spacing w:val="-12"/>
          <w:position w:val="17"/>
          <w:sz w:val="22"/>
          <w:vertAlign w:val="baseline"/>
        </w:rPr>
        <w:t> </w:t>
      </w:r>
      <w:r>
        <w:rPr>
          <w:rFonts w:ascii="Symbol" w:hAnsi="Symbol"/>
          <w:color w:val="231F20"/>
          <w:spacing w:val="-2"/>
          <w:position w:val="17"/>
          <w:sz w:val="22"/>
          <w:vertAlign w:val="baseline"/>
        </w:rPr>
        <w:t></w:t>
      </w:r>
      <w:r>
        <w:rPr>
          <w:rFonts w:ascii="Times New Roman" w:hAnsi="Times New Roman"/>
          <w:color w:val="231F20"/>
          <w:position w:val="17"/>
          <w:sz w:val="22"/>
          <w:vertAlign w:val="baseline"/>
        </w:rPr>
        <w:t> </w:t>
      </w:r>
      <w:r>
        <w:rPr>
          <w:rFonts w:ascii="Times New Roman" w:hAnsi="Times New Roman"/>
          <w:i/>
          <w:color w:val="231F20"/>
          <w:spacing w:val="-2"/>
          <w:position w:val="17"/>
          <w:sz w:val="22"/>
          <w:vertAlign w:val="baseline"/>
        </w:rPr>
        <w:t>y</w:t>
      </w:r>
      <w:r>
        <w:rPr>
          <w:rFonts w:ascii="Times New Roman" w:hAnsi="Times New Roman"/>
          <w:i/>
          <w:color w:val="231F20"/>
          <w:spacing w:val="3"/>
          <w:position w:val="17"/>
          <w:sz w:val="22"/>
          <w:vertAlign w:val="baseline"/>
        </w:rPr>
        <w:t> </w:t>
      </w:r>
      <w:r>
        <w:rPr>
          <w:rFonts w:ascii="Symbol" w:hAnsi="Symbol"/>
          <w:color w:val="231F20"/>
          <w:spacing w:val="-5"/>
          <w:position w:val="14"/>
          <w:sz w:val="26"/>
          <w:vertAlign w:val="baseline"/>
        </w:rPr>
        <w:t></w:t>
      </w:r>
      <w:r>
        <w:rPr>
          <w:rFonts w:ascii="Times New Roman" w:hAnsi="Times New Roman"/>
          <w:color w:val="231F20"/>
          <w:spacing w:val="-5"/>
          <w:sz w:val="22"/>
          <w:vertAlign w:val="baseline"/>
        </w:rPr>
        <w:t>,</w:t>
      </w:r>
    </w:p>
    <w:p>
      <w:pPr>
        <w:tabs>
          <w:tab w:pos="638" w:val="left" w:leader="none"/>
        </w:tabs>
        <w:spacing w:line="317" w:lineRule="exact" w:before="0"/>
        <w:ind w:left="0" w:right="43" w:firstLine="0"/>
        <w:jc w:val="right"/>
        <w:rPr>
          <w:rFonts w:ascii="Symbol" w:hAnsi="Symbol"/>
          <w:sz w:val="26"/>
        </w:rPr>
      </w:pPr>
      <w:r>
        <w:rPr>
          <w:rFonts w:ascii="Symbol" w:hAnsi="Symbol"/>
          <w:sz w:val="26"/>
        </w:rPr>
        <mc:AlternateContent>
          <mc:Choice Requires="wps">
            <w:drawing>
              <wp:anchor distT="0" distB="0" distL="0" distR="0" allowOverlap="1" layoutInCell="1" locked="0" behindDoc="1" simplePos="0" relativeHeight="467674624">
                <wp:simplePos x="0" y="0"/>
                <wp:positionH relativeFrom="page">
                  <wp:posOffset>4403725</wp:posOffset>
                </wp:positionH>
                <wp:positionV relativeFrom="paragraph">
                  <wp:posOffset>-26464</wp:posOffset>
                </wp:positionV>
                <wp:extent cx="302895" cy="1270"/>
                <wp:effectExtent l="0" t="0" r="0" b="0"/>
                <wp:wrapNone/>
                <wp:docPr id="51" name="Graphic 51"/>
                <wp:cNvGraphicFramePr>
                  <a:graphicFrameLocks/>
                </wp:cNvGraphicFramePr>
                <a:graphic>
                  <a:graphicData uri="http://schemas.microsoft.com/office/word/2010/wordprocessingShape">
                    <wps:wsp>
                      <wps:cNvPr id="51" name="Graphic 51"/>
                      <wps:cNvSpPr/>
                      <wps:spPr>
                        <a:xfrm>
                          <a:off x="0" y="0"/>
                          <a:ext cx="302895" cy="1270"/>
                        </a:xfrm>
                        <a:custGeom>
                          <a:avLst/>
                          <a:gdLst/>
                          <a:ahLst/>
                          <a:cxnLst/>
                          <a:rect l="l" t="t" r="r" b="b"/>
                          <a:pathLst>
                            <a:path w="302895" h="0">
                              <a:moveTo>
                                <a:pt x="0" y="0"/>
                              </a:moveTo>
                              <a:lnTo>
                                <a:pt x="302895" y="0"/>
                              </a:lnTo>
                            </a:path>
                          </a:pathLst>
                        </a:custGeom>
                        <a:ln w="7988">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35641856" from="346.75pt,-2.083787pt" to="370.6pt,-2.083787pt" stroked="true" strokeweight=".629pt" strokecolor="#231f20">
                <v:stroke dashstyle="solid"/>
                <w10:wrap type="none"/>
              </v:line>
            </w:pict>
          </mc:Fallback>
        </mc:AlternateContent>
      </w:r>
      <w:r>
        <w:rPr>
          <w:rFonts w:ascii="Symbol" w:hAnsi="Symbol"/>
          <w:sz w:val="26"/>
        </w:rPr>
        <mc:AlternateContent>
          <mc:Choice Requires="wps">
            <w:drawing>
              <wp:anchor distT="0" distB="0" distL="0" distR="0" allowOverlap="1" layoutInCell="1" locked="0" behindDoc="1" simplePos="0" relativeHeight="467675136">
                <wp:simplePos x="0" y="0"/>
                <wp:positionH relativeFrom="page">
                  <wp:posOffset>4400041</wp:posOffset>
                </wp:positionH>
                <wp:positionV relativeFrom="paragraph">
                  <wp:posOffset>2883</wp:posOffset>
                </wp:positionV>
                <wp:extent cx="147955" cy="172085"/>
                <wp:effectExtent l="0" t="0" r="0" b="0"/>
                <wp:wrapNone/>
                <wp:docPr id="52" name="Textbox 52"/>
                <wp:cNvGraphicFramePr>
                  <a:graphicFrameLocks/>
                </wp:cNvGraphicFramePr>
                <a:graphic>
                  <a:graphicData uri="http://schemas.microsoft.com/office/word/2010/wordprocessingShape">
                    <wps:wsp>
                      <wps:cNvPr id="52" name="Textbox 52"/>
                      <wps:cNvSpPr txBox="1"/>
                      <wps:spPr>
                        <a:xfrm>
                          <a:off x="0" y="0"/>
                          <a:ext cx="147955" cy="172085"/>
                        </a:xfrm>
                        <a:prstGeom prst="rect">
                          <a:avLst/>
                        </a:prstGeom>
                      </wps:spPr>
                      <wps:txbx>
                        <w:txbxContent>
                          <w:p>
                            <w:pPr>
                              <w:pStyle w:val="BodyText"/>
                              <w:spacing w:before="1"/>
                              <w:rPr>
                                <w:rFonts w:ascii="Symbol" w:hAnsi="Symbol"/>
                              </w:rPr>
                            </w:pPr>
                            <w:r>
                              <w:rPr>
                                <w:rFonts w:ascii="Times New Roman" w:hAnsi="Times New Roman"/>
                                <w:color w:val="231F20"/>
                                <w:w w:val="85"/>
                              </w:rPr>
                              <w:t>1</w:t>
                            </w:r>
                            <w:r>
                              <w:rPr>
                                <w:rFonts w:ascii="Times New Roman" w:hAnsi="Times New Roman"/>
                                <w:color w:val="231F20"/>
                                <w:spacing w:val="-17"/>
                                <w:w w:val="85"/>
                              </w:rPr>
                              <w:t> </w:t>
                            </w:r>
                            <w:r>
                              <w:rPr>
                                <w:rFonts w:ascii="Symbol" w:hAnsi="Symbol"/>
                                <w:color w:val="231F20"/>
                                <w:spacing w:val="-23"/>
                              </w:rPr>
                              <w:t></w:t>
                            </w:r>
                          </w:p>
                        </w:txbxContent>
                      </wps:txbx>
                      <wps:bodyPr wrap="square" lIns="0" tIns="0" rIns="0" bIns="0" rtlCol="0">
                        <a:noAutofit/>
                      </wps:bodyPr>
                    </wps:wsp>
                  </a:graphicData>
                </a:graphic>
              </wp:anchor>
            </w:drawing>
          </mc:Choice>
          <mc:Fallback>
            <w:pict>
              <v:shape style="position:absolute;margin-left:346.459991pt;margin-top:.227017pt;width:11.65pt;height:13.55pt;mso-position-horizontal-relative:page;mso-position-vertical-relative:paragraph;z-index:-35641344" type="#_x0000_t202" id="docshape23" filled="false" stroked="false">
                <v:textbox inset="0,0,0,0">
                  <w:txbxContent>
                    <w:p>
                      <w:pPr>
                        <w:pStyle w:val="BodyText"/>
                        <w:spacing w:before="1"/>
                        <w:rPr>
                          <w:rFonts w:ascii="Symbol" w:hAnsi="Symbol"/>
                        </w:rPr>
                      </w:pPr>
                      <w:r>
                        <w:rPr>
                          <w:rFonts w:ascii="Times New Roman" w:hAnsi="Times New Roman"/>
                          <w:color w:val="231F20"/>
                          <w:w w:val="85"/>
                        </w:rPr>
                        <w:t>1</w:t>
                      </w:r>
                      <w:r>
                        <w:rPr>
                          <w:rFonts w:ascii="Times New Roman" w:hAnsi="Times New Roman"/>
                          <w:color w:val="231F20"/>
                          <w:spacing w:val="-17"/>
                          <w:w w:val="85"/>
                        </w:rPr>
                        <w:t> </w:t>
                      </w:r>
                      <w:r>
                        <w:rPr>
                          <w:rFonts w:ascii="Symbol" w:hAnsi="Symbol"/>
                          <w:color w:val="231F20"/>
                          <w:spacing w:val="-23"/>
                        </w:rPr>
                        <w:t></w:t>
                      </w:r>
                    </w:p>
                  </w:txbxContent>
                </v:textbox>
                <w10:wrap type="none"/>
              </v:shape>
            </w:pict>
          </mc:Fallback>
        </mc:AlternateContent>
      </w:r>
      <w:r>
        <w:rPr>
          <w:rFonts w:ascii="Symbol" w:hAnsi="Symbol"/>
          <w:sz w:val="26"/>
        </w:rPr>
        <mc:AlternateContent>
          <mc:Choice Requires="wps">
            <w:drawing>
              <wp:anchor distT="0" distB="0" distL="0" distR="0" allowOverlap="1" layoutInCell="1" locked="0" behindDoc="1" simplePos="0" relativeHeight="467675648">
                <wp:simplePos x="0" y="0"/>
                <wp:positionH relativeFrom="page">
                  <wp:posOffset>4323841</wp:posOffset>
                </wp:positionH>
                <wp:positionV relativeFrom="paragraph">
                  <wp:posOffset>-110022</wp:posOffset>
                </wp:positionV>
                <wp:extent cx="55880" cy="201930"/>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55880" cy="201930"/>
                        </a:xfrm>
                        <a:prstGeom prst="rect">
                          <a:avLst/>
                        </a:prstGeom>
                      </wps:spPr>
                      <wps:txbx>
                        <w:txbxContent>
                          <w:p>
                            <w:pPr>
                              <w:spacing w:line="318" w:lineRule="exact" w:before="0"/>
                              <w:ind w:left="0" w:right="0" w:firstLine="0"/>
                              <w:jc w:val="left"/>
                              <w:rPr>
                                <w:rFonts w:ascii="Symbol" w:hAnsi="Symbol"/>
                                <w:sz w:val="26"/>
                              </w:rPr>
                            </w:pPr>
                            <w:r>
                              <w:rPr>
                                <w:rFonts w:ascii="Symbol" w:hAnsi="Symbol"/>
                                <w:color w:val="231F20"/>
                                <w:spacing w:val="-10"/>
                                <w:w w:val="85"/>
                                <w:sz w:val="26"/>
                              </w:rPr>
                              <w:t></w:t>
                            </w:r>
                          </w:p>
                        </w:txbxContent>
                      </wps:txbx>
                      <wps:bodyPr wrap="square" lIns="0" tIns="0" rIns="0" bIns="0" rtlCol="0">
                        <a:noAutofit/>
                      </wps:bodyPr>
                    </wps:wsp>
                  </a:graphicData>
                </a:graphic>
              </wp:anchor>
            </w:drawing>
          </mc:Choice>
          <mc:Fallback>
            <w:pict>
              <v:shape style="position:absolute;margin-left:340.459991pt;margin-top:-8.663196pt;width:4.4pt;height:15.9pt;mso-position-horizontal-relative:page;mso-position-vertical-relative:paragraph;z-index:-35640832" type="#_x0000_t202" id="docshape24" filled="false" stroked="false">
                <v:textbox inset="0,0,0,0">
                  <w:txbxContent>
                    <w:p>
                      <w:pPr>
                        <w:spacing w:line="318" w:lineRule="exact" w:before="0"/>
                        <w:ind w:left="0" w:right="0" w:firstLine="0"/>
                        <w:jc w:val="left"/>
                        <w:rPr>
                          <w:rFonts w:ascii="Symbol" w:hAnsi="Symbol"/>
                          <w:sz w:val="26"/>
                        </w:rPr>
                      </w:pPr>
                      <w:r>
                        <w:rPr>
                          <w:rFonts w:ascii="Symbol" w:hAnsi="Symbol"/>
                          <w:color w:val="231F20"/>
                          <w:spacing w:val="-10"/>
                          <w:w w:val="85"/>
                          <w:sz w:val="26"/>
                        </w:rPr>
                        <w:t></w:t>
                      </w:r>
                    </w:p>
                  </w:txbxContent>
                </v:textbox>
                <w10:wrap type="none"/>
              </v:shape>
            </w:pict>
          </mc:Fallback>
        </mc:AlternateContent>
      </w:r>
      <w:r>
        <w:rPr>
          <w:rFonts w:ascii="Symbol" w:hAnsi="Symbol"/>
          <w:color w:val="231F20"/>
          <w:spacing w:val="-10"/>
          <w:sz w:val="26"/>
        </w:rPr>
        <w:t></w:t>
      </w:r>
      <w:r>
        <w:rPr>
          <w:rFonts w:ascii="Times New Roman" w:hAnsi="Times New Roman"/>
          <w:color w:val="231F20"/>
          <w:sz w:val="26"/>
        </w:rPr>
        <w:tab/>
      </w:r>
      <w:r>
        <w:rPr>
          <w:rFonts w:ascii="Symbol" w:hAnsi="Symbol"/>
          <w:color w:val="231F20"/>
          <w:spacing w:val="-10"/>
          <w:sz w:val="26"/>
        </w:rPr>
        <w:t></w:t>
      </w:r>
    </w:p>
    <w:p>
      <w:pPr>
        <w:spacing w:before="245"/>
        <w:ind w:left="113" w:right="0" w:firstLine="0"/>
        <w:jc w:val="left"/>
        <w:rPr>
          <w:rFonts w:ascii="Times New Roman" w:hAnsi="Times New Roman"/>
          <w:sz w:val="22"/>
        </w:rPr>
      </w:pPr>
      <w:r>
        <w:rPr/>
        <w:br w:type="column"/>
      </w:r>
      <w:r>
        <w:rPr>
          <w:rFonts w:ascii="Times New Roman" w:hAnsi="Times New Roman"/>
          <w:i/>
          <w:color w:val="231F20"/>
          <w:spacing w:val="-6"/>
          <w:sz w:val="22"/>
        </w:rPr>
        <w:t>where</w:t>
      </w:r>
      <w:r>
        <w:rPr>
          <w:rFonts w:ascii="Times New Roman" w:hAnsi="Times New Roman"/>
          <w:i/>
          <w:color w:val="231F20"/>
          <w:spacing w:val="4"/>
          <w:sz w:val="22"/>
        </w:rPr>
        <w:t> </w:t>
      </w:r>
      <w:r>
        <w:rPr>
          <w:rFonts w:ascii="Times New Roman" w:hAnsi="Times New Roman"/>
          <w:i/>
          <w:color w:val="231F20"/>
          <w:spacing w:val="-6"/>
          <w:sz w:val="22"/>
        </w:rPr>
        <w:t>x</w:t>
      </w:r>
      <w:r>
        <w:rPr>
          <w:rFonts w:ascii="Times New Roman" w:hAnsi="Times New Roman"/>
          <w:i/>
          <w:color w:val="231F20"/>
          <w:spacing w:val="-8"/>
          <w:sz w:val="22"/>
        </w:rPr>
        <w:t> </w:t>
      </w:r>
      <w:r>
        <w:rPr>
          <w:rFonts w:ascii="Symbol" w:hAnsi="Symbol"/>
          <w:color w:val="231F20"/>
          <w:spacing w:val="-6"/>
          <w:sz w:val="22"/>
        </w:rPr>
        <w:t></w:t>
      </w:r>
      <w:r>
        <w:rPr>
          <w:rFonts w:ascii="Times New Roman" w:hAnsi="Times New Roman"/>
          <w:color w:val="231F20"/>
          <w:spacing w:val="-8"/>
          <w:sz w:val="22"/>
        </w:rPr>
        <w:t> </w:t>
      </w:r>
      <w:r>
        <w:rPr>
          <w:rFonts w:ascii="Times New Roman" w:hAnsi="Times New Roman"/>
          <w:color w:val="231F20"/>
          <w:spacing w:val="-6"/>
          <w:sz w:val="22"/>
        </w:rPr>
        <w:t>0,</w:t>
      </w:r>
      <w:r>
        <w:rPr>
          <w:rFonts w:ascii="Times New Roman" w:hAnsi="Times New Roman"/>
          <w:color w:val="231F20"/>
          <w:spacing w:val="-8"/>
          <w:sz w:val="22"/>
        </w:rPr>
        <w:t> </w:t>
      </w:r>
      <w:r>
        <w:rPr>
          <w:rFonts w:ascii="Times New Roman" w:hAnsi="Times New Roman"/>
          <w:i/>
          <w:color w:val="231F20"/>
          <w:spacing w:val="-6"/>
          <w:sz w:val="22"/>
        </w:rPr>
        <w:t>y</w:t>
      </w:r>
      <w:r>
        <w:rPr>
          <w:rFonts w:ascii="Times New Roman" w:hAnsi="Times New Roman"/>
          <w:i/>
          <w:color w:val="231F20"/>
          <w:spacing w:val="-4"/>
          <w:sz w:val="22"/>
        </w:rPr>
        <w:t> </w:t>
      </w:r>
      <w:r>
        <w:rPr>
          <w:rFonts w:ascii="Symbol" w:hAnsi="Symbol"/>
          <w:color w:val="231F20"/>
          <w:spacing w:val="-6"/>
          <w:sz w:val="22"/>
        </w:rPr>
        <w:t></w:t>
      </w:r>
      <w:r>
        <w:rPr>
          <w:rFonts w:ascii="Times New Roman" w:hAnsi="Times New Roman"/>
          <w:color w:val="231F20"/>
          <w:spacing w:val="-8"/>
          <w:sz w:val="22"/>
        </w:rPr>
        <w:t> </w:t>
      </w:r>
      <w:r>
        <w:rPr>
          <w:rFonts w:ascii="Times New Roman" w:hAnsi="Times New Roman"/>
          <w:color w:val="231F20"/>
          <w:spacing w:val="-6"/>
          <w:sz w:val="22"/>
        </w:rPr>
        <w:t>0,</w:t>
      </w:r>
      <w:r>
        <w:rPr>
          <w:rFonts w:ascii="Times New Roman" w:hAnsi="Times New Roman"/>
          <w:color w:val="231F20"/>
          <w:spacing w:val="-13"/>
          <w:sz w:val="22"/>
        </w:rPr>
        <w:t> </w:t>
      </w:r>
      <w:r>
        <w:rPr>
          <w:rFonts w:ascii="Times New Roman" w:hAnsi="Times New Roman"/>
          <w:i/>
          <w:color w:val="231F20"/>
          <w:spacing w:val="-6"/>
          <w:sz w:val="22"/>
        </w:rPr>
        <w:t>xy</w:t>
      </w:r>
      <w:r>
        <w:rPr>
          <w:rFonts w:ascii="Times New Roman" w:hAnsi="Times New Roman"/>
          <w:i/>
          <w:color w:val="231F20"/>
          <w:spacing w:val="-4"/>
          <w:sz w:val="22"/>
        </w:rPr>
        <w:t> </w:t>
      </w:r>
      <w:r>
        <w:rPr>
          <w:rFonts w:ascii="Symbol" w:hAnsi="Symbol"/>
          <w:color w:val="231F20"/>
          <w:spacing w:val="-6"/>
          <w:sz w:val="22"/>
        </w:rPr>
        <w:t></w:t>
      </w:r>
      <w:r>
        <w:rPr>
          <w:rFonts w:ascii="Times New Roman" w:hAnsi="Times New Roman"/>
          <w:color w:val="231F20"/>
          <w:spacing w:val="-20"/>
          <w:sz w:val="22"/>
        </w:rPr>
        <w:t> </w:t>
      </w:r>
      <w:r>
        <w:rPr>
          <w:rFonts w:ascii="Times New Roman" w:hAnsi="Times New Roman"/>
          <w:color w:val="231F20"/>
          <w:spacing w:val="-10"/>
          <w:sz w:val="22"/>
        </w:rPr>
        <w:t>1</w:t>
      </w:r>
    </w:p>
    <w:p>
      <w:pPr>
        <w:spacing w:line="240" w:lineRule="auto" w:before="37"/>
        <w:rPr>
          <w:rFonts w:ascii="Times New Roman"/>
          <w:sz w:val="22"/>
        </w:rPr>
      </w:pPr>
      <w:r>
        <w:rPr/>
        <w:br w:type="column"/>
      </w:r>
      <w:r>
        <w:rPr>
          <w:rFonts w:ascii="Times New Roman"/>
          <w:sz w:val="22"/>
        </w:rPr>
      </w:r>
    </w:p>
    <w:p>
      <w:pPr>
        <w:pStyle w:val="BodyText"/>
        <w:spacing w:before="1"/>
        <w:ind w:left="236"/>
      </w:pPr>
      <w:r>
        <w:rPr>
          <w:color w:val="231F20"/>
          <w:spacing w:val="-2"/>
        </w:rPr>
        <w:t>etc.,</w:t>
      </w:r>
    </w:p>
    <w:p>
      <w:pPr>
        <w:pStyle w:val="BodyText"/>
        <w:spacing w:after="0"/>
        <w:sectPr>
          <w:type w:val="continuous"/>
          <w:pgSz w:w="12240" w:h="15840"/>
          <w:pgMar w:header="0" w:footer="1147" w:top="900" w:bottom="980" w:left="360" w:right="360"/>
          <w:cols w:num="4" w:equalWidth="0">
            <w:col w:w="4321" w:space="40"/>
            <w:col w:w="2872" w:space="39"/>
            <w:col w:w="2175" w:space="40"/>
            <w:col w:w="2033"/>
          </w:cols>
        </w:sectPr>
      </w:pPr>
    </w:p>
    <w:p>
      <w:pPr>
        <w:pStyle w:val="BodyText"/>
        <w:spacing w:before="16"/>
        <w:ind w:left="2472"/>
      </w:pPr>
      <w:r>
        <w:rPr>
          <w:color w:val="231F20"/>
        </w:rPr>
        <w:t>to</w:t>
      </w:r>
      <w:r>
        <w:rPr>
          <w:color w:val="231F20"/>
          <w:spacing w:val="-6"/>
        </w:rPr>
        <w:t> </w:t>
      </w:r>
      <w:r>
        <w:rPr>
          <w:color w:val="231F20"/>
        </w:rPr>
        <w:t>solve</w:t>
      </w:r>
      <w:r>
        <w:rPr>
          <w:color w:val="231F20"/>
          <w:spacing w:val="-3"/>
        </w:rPr>
        <w:t> </w:t>
      </w:r>
      <w:r>
        <w:rPr>
          <w:color w:val="231F20"/>
        </w:rPr>
        <w:t>Simple</w:t>
      </w:r>
      <w:r>
        <w:rPr>
          <w:color w:val="231F20"/>
          <w:spacing w:val="-3"/>
        </w:rPr>
        <w:t> </w:t>
      </w:r>
      <w:r>
        <w:rPr>
          <w:color w:val="231F20"/>
          <w:spacing w:val="-2"/>
        </w:rPr>
        <w:t>problems.</w:t>
      </w:r>
    </w:p>
    <w:p>
      <w:pPr>
        <w:pStyle w:val="ListParagraph"/>
        <w:numPr>
          <w:ilvl w:val="1"/>
          <w:numId w:val="37"/>
        </w:numPr>
        <w:tabs>
          <w:tab w:pos="2469" w:val="left" w:leader="none"/>
          <w:tab w:pos="2472" w:val="left" w:leader="none"/>
        </w:tabs>
        <w:spacing w:line="240" w:lineRule="auto" w:before="1" w:after="0"/>
        <w:ind w:left="2472" w:right="1442" w:hanging="567"/>
        <w:jc w:val="left"/>
        <w:rPr>
          <w:sz w:val="22"/>
        </w:rPr>
      </w:pPr>
      <w:r>
        <w:rPr>
          <w:color w:val="231F20"/>
          <w:sz w:val="22"/>
        </w:rPr>
        <w:t>Explain what is meant by solution of</w:t>
      </w:r>
      <w:r>
        <w:rPr>
          <w:color w:val="231F20"/>
          <w:spacing w:val="26"/>
          <w:sz w:val="22"/>
        </w:rPr>
        <w:t> </w:t>
      </w:r>
      <w:r>
        <w:rPr>
          <w:color w:val="231F20"/>
          <w:sz w:val="22"/>
        </w:rPr>
        <w:t>trigonometric equations and find the general</w:t>
      </w:r>
      <w:r>
        <w:rPr>
          <w:color w:val="231F20"/>
          <w:spacing w:val="40"/>
          <w:sz w:val="22"/>
        </w:rPr>
        <w:t> </w:t>
      </w:r>
      <w:r>
        <w:rPr>
          <w:color w:val="231F20"/>
          <w:sz w:val="22"/>
        </w:rPr>
        <w:t>solutions of sin x=k, cos x =k and tan x=k with appropriate examples.</w:t>
      </w:r>
    </w:p>
    <w:p>
      <w:pPr>
        <w:pStyle w:val="ListParagraph"/>
        <w:numPr>
          <w:ilvl w:val="1"/>
          <w:numId w:val="37"/>
        </w:numPr>
        <w:tabs>
          <w:tab w:pos="2470" w:val="left" w:leader="none"/>
        </w:tabs>
        <w:spacing w:line="240" w:lineRule="auto" w:before="1" w:after="0"/>
        <w:ind w:left="2470" w:right="0" w:hanging="564"/>
        <w:jc w:val="left"/>
        <w:rPr>
          <w:sz w:val="22"/>
        </w:rPr>
      </w:pPr>
      <w:r>
        <w:rPr>
          <w:color w:val="231F20"/>
          <w:sz w:val="22"/>
        </w:rPr>
        <w:t>Solve</w:t>
      </w:r>
      <w:r>
        <w:rPr>
          <w:color w:val="231F20"/>
          <w:spacing w:val="-7"/>
          <w:sz w:val="22"/>
        </w:rPr>
        <w:t> </w:t>
      </w:r>
      <w:r>
        <w:rPr>
          <w:color w:val="231F20"/>
          <w:sz w:val="22"/>
        </w:rPr>
        <w:t>models</w:t>
      </w:r>
      <w:r>
        <w:rPr>
          <w:color w:val="231F20"/>
          <w:spacing w:val="-3"/>
          <w:sz w:val="22"/>
        </w:rPr>
        <w:t> </w:t>
      </w:r>
      <w:r>
        <w:rPr>
          <w:color w:val="231F20"/>
          <w:sz w:val="22"/>
        </w:rPr>
        <w:t>of</w:t>
      </w:r>
      <w:r>
        <w:rPr>
          <w:color w:val="231F20"/>
          <w:spacing w:val="-7"/>
          <w:sz w:val="22"/>
        </w:rPr>
        <w:t> </w:t>
      </w:r>
      <w:r>
        <w:rPr>
          <w:color w:val="231F20"/>
          <w:sz w:val="22"/>
        </w:rPr>
        <w:t>the</w:t>
      </w:r>
      <w:r>
        <w:rPr>
          <w:color w:val="231F20"/>
          <w:spacing w:val="-3"/>
          <w:sz w:val="22"/>
        </w:rPr>
        <w:t> </w:t>
      </w:r>
      <w:r>
        <w:rPr>
          <w:color w:val="231F20"/>
          <w:sz w:val="22"/>
        </w:rPr>
        <w:t>type</w:t>
      </w:r>
      <w:r>
        <w:rPr>
          <w:color w:val="231F20"/>
          <w:spacing w:val="-2"/>
          <w:sz w:val="22"/>
        </w:rPr>
        <w:t> </w:t>
      </w:r>
      <w:r>
        <w:rPr>
          <w:color w:val="231F20"/>
          <w:sz w:val="22"/>
        </w:rPr>
        <w:t>a</w:t>
      </w:r>
      <w:r>
        <w:rPr>
          <w:color w:val="231F20"/>
          <w:spacing w:val="-4"/>
          <w:sz w:val="22"/>
        </w:rPr>
        <w:t> </w:t>
      </w:r>
      <w:r>
        <w:rPr>
          <w:color w:val="231F20"/>
          <w:sz w:val="22"/>
        </w:rPr>
        <w:t>sin</w:t>
      </w:r>
      <w:r>
        <w:rPr>
          <w:color w:val="231F20"/>
          <w:sz w:val="22"/>
          <w:vertAlign w:val="superscript"/>
        </w:rPr>
        <w:t>2</w:t>
      </w:r>
      <w:r>
        <w:rPr>
          <w:color w:val="231F20"/>
          <w:spacing w:val="-2"/>
          <w:sz w:val="22"/>
          <w:vertAlign w:val="baseline"/>
        </w:rPr>
        <w:t> </w:t>
      </w:r>
      <w:r>
        <w:rPr>
          <w:color w:val="231F20"/>
          <w:sz w:val="22"/>
          <w:vertAlign w:val="baseline"/>
        </w:rPr>
        <w:t>x</w:t>
      </w:r>
      <w:r>
        <w:rPr>
          <w:color w:val="231F20"/>
          <w:spacing w:val="-3"/>
          <w:sz w:val="22"/>
          <w:vertAlign w:val="baseline"/>
        </w:rPr>
        <w:t> </w:t>
      </w:r>
      <w:r>
        <w:rPr>
          <w:color w:val="231F20"/>
          <w:sz w:val="22"/>
          <w:vertAlign w:val="baseline"/>
        </w:rPr>
        <w:t>+</w:t>
      </w:r>
      <w:r>
        <w:rPr>
          <w:color w:val="231F20"/>
          <w:spacing w:val="-3"/>
          <w:sz w:val="22"/>
          <w:vertAlign w:val="baseline"/>
        </w:rPr>
        <w:t> </w:t>
      </w:r>
      <w:r>
        <w:rPr>
          <w:color w:val="231F20"/>
          <w:sz w:val="22"/>
          <w:vertAlign w:val="baseline"/>
        </w:rPr>
        <w:t>b</w:t>
      </w:r>
      <w:r>
        <w:rPr>
          <w:color w:val="231F20"/>
          <w:spacing w:val="-3"/>
          <w:sz w:val="22"/>
          <w:vertAlign w:val="baseline"/>
        </w:rPr>
        <w:t> </w:t>
      </w:r>
      <w:r>
        <w:rPr>
          <w:color w:val="231F20"/>
          <w:sz w:val="22"/>
          <w:vertAlign w:val="baseline"/>
        </w:rPr>
        <w:t>sin</w:t>
      </w:r>
      <w:r>
        <w:rPr>
          <w:color w:val="231F20"/>
          <w:spacing w:val="-3"/>
          <w:sz w:val="22"/>
          <w:vertAlign w:val="baseline"/>
        </w:rPr>
        <w:t> </w:t>
      </w:r>
      <w:r>
        <w:rPr>
          <w:color w:val="231F20"/>
          <w:sz w:val="22"/>
          <w:vertAlign w:val="baseline"/>
        </w:rPr>
        <w:t>x</w:t>
      </w:r>
      <w:r>
        <w:rPr>
          <w:color w:val="231F20"/>
          <w:spacing w:val="-3"/>
          <w:sz w:val="22"/>
          <w:vertAlign w:val="baseline"/>
        </w:rPr>
        <w:t> </w:t>
      </w:r>
      <w:r>
        <w:rPr>
          <w:color w:val="231F20"/>
          <w:sz w:val="22"/>
          <w:vertAlign w:val="baseline"/>
        </w:rPr>
        <w:t>+c=0</w:t>
      </w:r>
      <w:r>
        <w:rPr>
          <w:color w:val="231F20"/>
          <w:spacing w:val="-3"/>
          <w:sz w:val="22"/>
          <w:vertAlign w:val="baseline"/>
        </w:rPr>
        <w:t> </w:t>
      </w:r>
      <w:r>
        <w:rPr>
          <w:color w:val="231F20"/>
          <w:sz w:val="22"/>
          <w:vertAlign w:val="baseline"/>
        </w:rPr>
        <w:t>and</w:t>
      </w:r>
      <w:r>
        <w:rPr>
          <w:color w:val="231F20"/>
          <w:spacing w:val="-3"/>
          <w:sz w:val="22"/>
          <w:vertAlign w:val="baseline"/>
        </w:rPr>
        <w:t> </w:t>
      </w:r>
      <w:r>
        <w:rPr>
          <w:color w:val="231F20"/>
          <w:sz w:val="22"/>
          <w:vertAlign w:val="baseline"/>
        </w:rPr>
        <w:t>a</w:t>
      </w:r>
      <w:r>
        <w:rPr>
          <w:color w:val="231F20"/>
          <w:spacing w:val="-3"/>
          <w:sz w:val="22"/>
          <w:vertAlign w:val="baseline"/>
        </w:rPr>
        <w:t> </w:t>
      </w:r>
      <w:r>
        <w:rPr>
          <w:color w:val="231F20"/>
          <w:sz w:val="22"/>
          <w:vertAlign w:val="baseline"/>
        </w:rPr>
        <w:t>sin</w:t>
      </w:r>
      <w:r>
        <w:rPr>
          <w:color w:val="231F20"/>
          <w:spacing w:val="-3"/>
          <w:sz w:val="22"/>
          <w:vertAlign w:val="baseline"/>
        </w:rPr>
        <w:t> </w:t>
      </w:r>
      <w:r>
        <w:rPr>
          <w:color w:val="231F20"/>
          <w:sz w:val="22"/>
          <w:vertAlign w:val="baseline"/>
        </w:rPr>
        <w:t>x</w:t>
      </w:r>
      <w:r>
        <w:rPr>
          <w:color w:val="231F20"/>
          <w:spacing w:val="-3"/>
          <w:sz w:val="22"/>
          <w:vertAlign w:val="baseline"/>
        </w:rPr>
        <w:t> </w:t>
      </w:r>
      <w:r>
        <w:rPr>
          <w:color w:val="231F20"/>
          <w:sz w:val="22"/>
          <w:vertAlign w:val="baseline"/>
        </w:rPr>
        <w:t>+</w:t>
      </w:r>
      <w:r>
        <w:rPr>
          <w:color w:val="231F20"/>
          <w:spacing w:val="-3"/>
          <w:sz w:val="22"/>
          <w:vertAlign w:val="baseline"/>
        </w:rPr>
        <w:t> </w:t>
      </w:r>
      <w:r>
        <w:rPr>
          <w:color w:val="231F20"/>
          <w:sz w:val="22"/>
          <w:vertAlign w:val="baseline"/>
        </w:rPr>
        <w:t>b</w:t>
      </w:r>
      <w:r>
        <w:rPr>
          <w:color w:val="231F20"/>
          <w:spacing w:val="-4"/>
          <w:sz w:val="22"/>
          <w:vertAlign w:val="baseline"/>
        </w:rPr>
        <w:t> </w:t>
      </w:r>
      <w:r>
        <w:rPr>
          <w:color w:val="231F20"/>
          <w:sz w:val="22"/>
          <w:vertAlign w:val="baseline"/>
        </w:rPr>
        <w:t>cos</w:t>
      </w:r>
      <w:r>
        <w:rPr>
          <w:color w:val="231F20"/>
          <w:spacing w:val="-3"/>
          <w:sz w:val="22"/>
          <w:vertAlign w:val="baseline"/>
        </w:rPr>
        <w:t> </w:t>
      </w:r>
      <w:r>
        <w:rPr>
          <w:color w:val="231F20"/>
          <w:spacing w:val="-4"/>
          <w:sz w:val="22"/>
          <w:vertAlign w:val="baseline"/>
        </w:rPr>
        <w:t>x=c.</w:t>
      </w:r>
    </w:p>
    <w:p>
      <w:pPr>
        <w:pStyle w:val="ListParagraph"/>
        <w:numPr>
          <w:ilvl w:val="1"/>
          <w:numId w:val="37"/>
        </w:numPr>
        <w:tabs>
          <w:tab w:pos="2469" w:val="left" w:leader="none"/>
          <w:tab w:pos="2472" w:val="left" w:leader="none"/>
        </w:tabs>
        <w:spacing w:line="240" w:lineRule="auto" w:before="0" w:after="0"/>
        <w:ind w:left="2472" w:right="1424" w:hanging="567"/>
        <w:jc w:val="left"/>
        <w:rPr>
          <w:sz w:val="22"/>
        </w:rPr>
      </w:pPr>
      <w:r>
        <w:rPr>
          <w:color w:val="231F20"/>
          <w:sz w:val="22"/>
        </w:rPr>
        <w:t>State</w:t>
      </w:r>
      <w:r>
        <w:rPr>
          <w:color w:val="231F20"/>
          <w:spacing w:val="-3"/>
          <w:sz w:val="22"/>
        </w:rPr>
        <w:t> </w:t>
      </w:r>
      <w:r>
        <w:rPr>
          <w:color w:val="231F20"/>
          <w:sz w:val="22"/>
        </w:rPr>
        <w:t>sine</w:t>
      </w:r>
      <w:r>
        <w:rPr>
          <w:color w:val="231F20"/>
          <w:spacing w:val="-3"/>
          <w:sz w:val="22"/>
        </w:rPr>
        <w:t> </w:t>
      </w:r>
      <w:r>
        <w:rPr>
          <w:color w:val="231F20"/>
          <w:sz w:val="22"/>
        </w:rPr>
        <w:t>rule,</w:t>
      </w:r>
      <w:r>
        <w:rPr>
          <w:color w:val="231F20"/>
          <w:spacing w:val="-3"/>
          <w:sz w:val="22"/>
        </w:rPr>
        <w:t> </w:t>
      </w:r>
      <w:r>
        <w:rPr>
          <w:color w:val="231F20"/>
          <w:sz w:val="22"/>
        </w:rPr>
        <w:t>cosine</w:t>
      </w:r>
      <w:r>
        <w:rPr>
          <w:color w:val="231F20"/>
          <w:spacing w:val="-3"/>
          <w:sz w:val="22"/>
        </w:rPr>
        <w:t> </w:t>
      </w:r>
      <w:r>
        <w:rPr>
          <w:color w:val="231F20"/>
          <w:sz w:val="22"/>
        </w:rPr>
        <w:t>rule,</w:t>
      </w:r>
      <w:r>
        <w:rPr>
          <w:color w:val="231F20"/>
          <w:spacing w:val="-5"/>
          <w:sz w:val="22"/>
        </w:rPr>
        <w:t> </w:t>
      </w:r>
      <w:r>
        <w:rPr>
          <w:color w:val="231F20"/>
          <w:sz w:val="22"/>
        </w:rPr>
        <w:t>tangent</w:t>
      </w:r>
      <w:r>
        <w:rPr>
          <w:color w:val="231F20"/>
          <w:spacing w:val="-1"/>
          <w:sz w:val="22"/>
        </w:rPr>
        <w:t> </w:t>
      </w:r>
      <w:r>
        <w:rPr>
          <w:color w:val="231F20"/>
          <w:sz w:val="22"/>
        </w:rPr>
        <w:t>rule</w:t>
      </w:r>
      <w:r>
        <w:rPr>
          <w:color w:val="231F20"/>
          <w:spacing w:val="-3"/>
          <w:sz w:val="22"/>
        </w:rPr>
        <w:t> </w:t>
      </w:r>
      <w:r>
        <w:rPr>
          <w:color w:val="231F20"/>
          <w:sz w:val="22"/>
        </w:rPr>
        <w:t>and</w:t>
      </w:r>
      <w:r>
        <w:rPr>
          <w:color w:val="231F20"/>
          <w:spacing w:val="-4"/>
          <w:sz w:val="22"/>
        </w:rPr>
        <w:t> </w:t>
      </w:r>
      <w:r>
        <w:rPr>
          <w:color w:val="231F20"/>
          <w:sz w:val="22"/>
        </w:rPr>
        <w:t>projection</w:t>
      </w:r>
      <w:r>
        <w:rPr>
          <w:color w:val="231F20"/>
          <w:spacing w:val="-4"/>
          <w:sz w:val="22"/>
        </w:rPr>
        <w:t> </w:t>
      </w:r>
      <w:r>
        <w:rPr>
          <w:color w:val="231F20"/>
          <w:sz w:val="22"/>
        </w:rPr>
        <w:t>rule</w:t>
      </w:r>
      <w:r>
        <w:rPr>
          <w:color w:val="231F20"/>
          <w:spacing w:val="-3"/>
          <w:sz w:val="22"/>
        </w:rPr>
        <w:t> </w:t>
      </w:r>
      <w:r>
        <w:rPr>
          <w:color w:val="231F20"/>
          <w:sz w:val="22"/>
        </w:rPr>
        <w:t>and</w:t>
      </w:r>
      <w:r>
        <w:rPr>
          <w:color w:val="231F20"/>
          <w:spacing w:val="-4"/>
          <w:sz w:val="22"/>
        </w:rPr>
        <w:t> </w:t>
      </w:r>
      <w:r>
        <w:rPr>
          <w:color w:val="231F20"/>
          <w:sz w:val="22"/>
        </w:rPr>
        <w:t>solve</w:t>
      </w:r>
      <w:r>
        <w:rPr>
          <w:color w:val="231F20"/>
          <w:spacing w:val="-4"/>
          <w:sz w:val="22"/>
        </w:rPr>
        <w:t> </w:t>
      </w:r>
      <w:r>
        <w:rPr>
          <w:color w:val="231F20"/>
          <w:sz w:val="22"/>
        </w:rPr>
        <w:t>a</w:t>
      </w:r>
      <w:r>
        <w:rPr>
          <w:color w:val="231F20"/>
          <w:spacing w:val="-4"/>
          <w:sz w:val="22"/>
        </w:rPr>
        <w:t> </w:t>
      </w:r>
      <w:r>
        <w:rPr>
          <w:color w:val="231F20"/>
          <w:sz w:val="22"/>
        </w:rPr>
        <w:t>triangle</w:t>
      </w:r>
      <w:r>
        <w:rPr>
          <w:color w:val="231F20"/>
          <w:spacing w:val="-3"/>
          <w:sz w:val="22"/>
        </w:rPr>
        <w:t> </w:t>
      </w:r>
      <w:r>
        <w:rPr>
          <w:color w:val="231F20"/>
          <w:sz w:val="22"/>
        </w:rPr>
        <w:t>using these formulae.</w:t>
      </w:r>
    </w:p>
    <w:p>
      <w:pPr>
        <w:pStyle w:val="ListParagraph"/>
        <w:numPr>
          <w:ilvl w:val="1"/>
          <w:numId w:val="37"/>
        </w:numPr>
        <w:tabs>
          <w:tab w:pos="2470" w:val="left" w:leader="none"/>
        </w:tabs>
        <w:spacing w:line="240" w:lineRule="auto" w:before="0" w:after="0"/>
        <w:ind w:left="2470" w:right="0" w:hanging="564"/>
        <w:jc w:val="left"/>
        <w:rPr>
          <w:sz w:val="22"/>
        </w:rPr>
      </w:pPr>
      <w:r>
        <w:rPr>
          <w:color w:val="231F20"/>
          <w:sz w:val="22"/>
        </w:rPr>
        <w:t>List</w:t>
      </w:r>
      <w:r>
        <w:rPr>
          <w:color w:val="231F20"/>
          <w:spacing w:val="-7"/>
          <w:sz w:val="22"/>
        </w:rPr>
        <w:t> </w:t>
      </w:r>
      <w:r>
        <w:rPr>
          <w:color w:val="231F20"/>
          <w:sz w:val="22"/>
        </w:rPr>
        <w:t>various</w:t>
      </w:r>
      <w:r>
        <w:rPr>
          <w:color w:val="231F20"/>
          <w:spacing w:val="-9"/>
          <w:sz w:val="22"/>
        </w:rPr>
        <w:t> </w:t>
      </w:r>
      <w:r>
        <w:rPr>
          <w:color w:val="231F20"/>
          <w:sz w:val="22"/>
        </w:rPr>
        <w:t>formulae</w:t>
      </w:r>
      <w:r>
        <w:rPr>
          <w:color w:val="231F20"/>
          <w:spacing w:val="-3"/>
          <w:sz w:val="22"/>
        </w:rPr>
        <w:t> </w:t>
      </w:r>
      <w:r>
        <w:rPr>
          <w:color w:val="231F20"/>
          <w:sz w:val="22"/>
        </w:rPr>
        <w:t>for</w:t>
      </w:r>
      <w:r>
        <w:rPr>
          <w:color w:val="231F20"/>
          <w:spacing w:val="-9"/>
          <w:sz w:val="22"/>
        </w:rPr>
        <w:t> </w:t>
      </w:r>
      <w:r>
        <w:rPr>
          <w:color w:val="231F20"/>
          <w:sz w:val="22"/>
        </w:rPr>
        <w:t>the</w:t>
      </w:r>
      <w:r>
        <w:rPr>
          <w:color w:val="231F20"/>
          <w:spacing w:val="-4"/>
          <w:sz w:val="22"/>
        </w:rPr>
        <w:t> </w:t>
      </w:r>
      <w:r>
        <w:rPr>
          <w:color w:val="231F20"/>
          <w:sz w:val="22"/>
        </w:rPr>
        <w:t>area</w:t>
      </w:r>
      <w:r>
        <w:rPr>
          <w:color w:val="231F20"/>
          <w:spacing w:val="-4"/>
          <w:sz w:val="22"/>
        </w:rPr>
        <w:t> </w:t>
      </w:r>
      <w:r>
        <w:rPr>
          <w:color w:val="231F20"/>
          <w:sz w:val="22"/>
        </w:rPr>
        <w:t>of</w:t>
      </w:r>
      <w:r>
        <w:rPr>
          <w:color w:val="231F20"/>
          <w:spacing w:val="-4"/>
          <w:sz w:val="22"/>
        </w:rPr>
        <w:t> </w:t>
      </w:r>
      <w:r>
        <w:rPr>
          <w:color w:val="231F20"/>
          <w:sz w:val="22"/>
        </w:rPr>
        <w:t>a</w:t>
      </w:r>
      <w:r>
        <w:rPr>
          <w:color w:val="231F20"/>
          <w:spacing w:val="-4"/>
          <w:sz w:val="22"/>
        </w:rPr>
        <w:t> </w:t>
      </w:r>
      <w:r>
        <w:rPr>
          <w:color w:val="231F20"/>
          <w:sz w:val="22"/>
        </w:rPr>
        <w:t>triangle</w:t>
      </w:r>
      <w:r>
        <w:rPr>
          <w:color w:val="231F20"/>
          <w:spacing w:val="-3"/>
          <w:sz w:val="22"/>
        </w:rPr>
        <w:t> </w:t>
      </w:r>
      <w:r>
        <w:rPr>
          <w:color w:val="231F20"/>
          <w:sz w:val="22"/>
        </w:rPr>
        <w:t>with</w:t>
      </w:r>
      <w:r>
        <w:rPr>
          <w:color w:val="231F20"/>
          <w:spacing w:val="-9"/>
          <w:sz w:val="22"/>
        </w:rPr>
        <w:t> </w:t>
      </w:r>
      <w:r>
        <w:rPr>
          <w:color w:val="231F20"/>
          <w:spacing w:val="-2"/>
          <w:sz w:val="22"/>
        </w:rPr>
        <w:t>examples.</w:t>
      </w:r>
    </w:p>
    <w:p>
      <w:pPr>
        <w:pStyle w:val="ListParagraph"/>
        <w:numPr>
          <w:ilvl w:val="1"/>
          <w:numId w:val="37"/>
        </w:numPr>
        <w:tabs>
          <w:tab w:pos="2472" w:val="left" w:leader="none"/>
        </w:tabs>
        <w:spacing w:line="240" w:lineRule="auto" w:before="39" w:after="0"/>
        <w:ind w:left="2472" w:right="2361" w:hanging="567"/>
        <w:jc w:val="left"/>
        <w:rPr>
          <w:sz w:val="22"/>
        </w:rPr>
      </w:pPr>
      <w:r>
        <w:rPr>
          <w:color w:val="231F20"/>
          <w:sz w:val="22"/>
        </w:rPr>
        <w:t>Define</w:t>
      </w:r>
      <w:r>
        <w:rPr>
          <w:color w:val="231F20"/>
          <w:spacing w:val="-2"/>
          <w:sz w:val="22"/>
        </w:rPr>
        <w:t> </w:t>
      </w:r>
      <w:r>
        <w:rPr>
          <w:color w:val="231F20"/>
          <w:sz w:val="22"/>
        </w:rPr>
        <w:t>a</w:t>
      </w:r>
      <w:r>
        <w:rPr>
          <w:color w:val="231F20"/>
          <w:spacing w:val="-4"/>
          <w:sz w:val="22"/>
        </w:rPr>
        <w:t> </w:t>
      </w:r>
      <w:r>
        <w:rPr>
          <w:color w:val="231F20"/>
          <w:sz w:val="22"/>
        </w:rPr>
        <w:t>complex</w:t>
      </w:r>
      <w:r>
        <w:rPr>
          <w:color w:val="231F20"/>
          <w:spacing w:val="-1"/>
          <w:sz w:val="22"/>
        </w:rPr>
        <w:t> </w:t>
      </w:r>
      <w:r>
        <w:rPr>
          <w:color w:val="231F20"/>
          <w:sz w:val="22"/>
        </w:rPr>
        <w:t>number,</w:t>
      </w:r>
      <w:r>
        <w:rPr>
          <w:color w:val="231F20"/>
          <w:spacing w:val="-5"/>
          <w:sz w:val="22"/>
        </w:rPr>
        <w:t> </w:t>
      </w:r>
      <w:r>
        <w:rPr>
          <w:color w:val="231F20"/>
          <w:sz w:val="22"/>
        </w:rPr>
        <w:t>its</w:t>
      </w:r>
      <w:r>
        <w:rPr>
          <w:color w:val="231F20"/>
          <w:spacing w:val="-3"/>
          <w:sz w:val="22"/>
        </w:rPr>
        <w:t> </w:t>
      </w:r>
      <w:r>
        <w:rPr>
          <w:color w:val="231F20"/>
          <w:sz w:val="22"/>
        </w:rPr>
        <w:t>modulus, conjugate,</w:t>
      </w:r>
      <w:r>
        <w:rPr>
          <w:color w:val="231F20"/>
          <w:spacing w:val="-4"/>
          <w:sz w:val="22"/>
        </w:rPr>
        <w:t> </w:t>
      </w:r>
      <w:r>
        <w:rPr>
          <w:color w:val="231F20"/>
          <w:sz w:val="22"/>
        </w:rPr>
        <w:t>amplitude</w:t>
      </w:r>
      <w:r>
        <w:rPr>
          <w:color w:val="231F20"/>
          <w:spacing w:val="-1"/>
          <w:sz w:val="22"/>
        </w:rPr>
        <w:t> </w:t>
      </w:r>
      <w:r>
        <w:rPr>
          <w:color w:val="231F20"/>
          <w:sz w:val="22"/>
        </w:rPr>
        <w:t>and</w:t>
      </w:r>
      <w:r>
        <w:rPr>
          <w:color w:val="231F20"/>
          <w:spacing w:val="-4"/>
          <w:sz w:val="22"/>
        </w:rPr>
        <w:t> </w:t>
      </w:r>
      <w:r>
        <w:rPr>
          <w:color w:val="231F20"/>
          <w:sz w:val="22"/>
        </w:rPr>
        <w:t>list</w:t>
      </w:r>
      <w:r>
        <w:rPr>
          <w:color w:val="231F20"/>
          <w:spacing w:val="40"/>
          <w:sz w:val="22"/>
        </w:rPr>
        <w:t> </w:t>
      </w:r>
      <w:r>
        <w:rPr>
          <w:color w:val="231F20"/>
          <w:sz w:val="22"/>
        </w:rPr>
        <w:t>their </w:t>
      </w:r>
      <w:r>
        <w:rPr>
          <w:color w:val="231F20"/>
          <w:spacing w:val="-2"/>
          <w:sz w:val="22"/>
        </w:rPr>
        <w:t>properties.</w:t>
      </w:r>
    </w:p>
    <w:p>
      <w:pPr>
        <w:pStyle w:val="ListParagraph"/>
        <w:numPr>
          <w:ilvl w:val="1"/>
          <w:numId w:val="37"/>
        </w:numPr>
        <w:tabs>
          <w:tab w:pos="2470" w:val="left" w:leader="none"/>
        </w:tabs>
        <w:spacing w:line="240" w:lineRule="auto" w:before="1" w:after="0"/>
        <w:ind w:left="2470" w:right="0" w:hanging="564"/>
        <w:jc w:val="left"/>
        <w:rPr>
          <w:sz w:val="22"/>
        </w:rPr>
      </w:pPr>
      <w:r>
        <w:rPr>
          <w:color w:val="231F20"/>
          <w:sz w:val="22"/>
        </w:rPr>
        <w:t>Define</w:t>
      </w:r>
      <w:r>
        <w:rPr>
          <w:color w:val="231F20"/>
          <w:spacing w:val="-12"/>
          <w:sz w:val="22"/>
        </w:rPr>
        <w:t> </w:t>
      </w:r>
      <w:r>
        <w:rPr>
          <w:color w:val="231F20"/>
          <w:sz w:val="22"/>
        </w:rPr>
        <w:t>arithmetic</w:t>
      </w:r>
      <w:r>
        <w:rPr>
          <w:color w:val="231F20"/>
          <w:spacing w:val="-11"/>
          <w:sz w:val="22"/>
        </w:rPr>
        <w:t> </w:t>
      </w:r>
      <w:r>
        <w:rPr>
          <w:color w:val="231F20"/>
          <w:sz w:val="22"/>
        </w:rPr>
        <w:t>operations</w:t>
      </w:r>
      <w:r>
        <w:rPr>
          <w:color w:val="231F20"/>
          <w:spacing w:val="-6"/>
          <w:sz w:val="22"/>
        </w:rPr>
        <w:t> </w:t>
      </w:r>
      <w:r>
        <w:rPr>
          <w:color w:val="231F20"/>
          <w:sz w:val="22"/>
        </w:rPr>
        <w:t>on</w:t>
      </w:r>
      <w:r>
        <w:rPr>
          <w:color w:val="231F20"/>
          <w:spacing w:val="-6"/>
          <w:sz w:val="22"/>
        </w:rPr>
        <w:t> </w:t>
      </w:r>
      <w:r>
        <w:rPr>
          <w:color w:val="231F20"/>
          <w:sz w:val="22"/>
        </w:rPr>
        <w:t>complex</w:t>
      </w:r>
      <w:r>
        <w:rPr>
          <w:color w:val="231F20"/>
          <w:spacing w:val="-5"/>
          <w:sz w:val="22"/>
        </w:rPr>
        <w:t> </w:t>
      </w:r>
      <w:r>
        <w:rPr>
          <w:color w:val="231F20"/>
          <w:sz w:val="22"/>
        </w:rPr>
        <w:t>numbers</w:t>
      </w:r>
      <w:r>
        <w:rPr>
          <w:color w:val="231F20"/>
          <w:spacing w:val="-9"/>
          <w:sz w:val="22"/>
        </w:rPr>
        <w:t> </w:t>
      </w:r>
      <w:r>
        <w:rPr>
          <w:color w:val="231F20"/>
          <w:sz w:val="22"/>
        </w:rPr>
        <w:t>with</w:t>
      </w:r>
      <w:r>
        <w:rPr>
          <w:color w:val="231F20"/>
          <w:spacing w:val="-5"/>
          <w:sz w:val="22"/>
        </w:rPr>
        <w:t> </w:t>
      </w:r>
      <w:r>
        <w:rPr>
          <w:color w:val="231F20"/>
          <w:spacing w:val="-2"/>
          <w:sz w:val="22"/>
        </w:rPr>
        <w:t>examples.</w:t>
      </w:r>
    </w:p>
    <w:p>
      <w:pPr>
        <w:pStyle w:val="ListParagraph"/>
        <w:numPr>
          <w:ilvl w:val="1"/>
          <w:numId w:val="37"/>
        </w:numPr>
        <w:tabs>
          <w:tab w:pos="2472" w:val="left" w:leader="none"/>
        </w:tabs>
        <w:spacing w:line="240" w:lineRule="auto" w:before="0" w:after="0"/>
        <w:ind w:left="2472" w:right="1970" w:hanging="567"/>
        <w:jc w:val="left"/>
        <w:rPr>
          <w:sz w:val="22"/>
        </w:rPr>
      </w:pPr>
      <w:r>
        <w:rPr>
          <w:color w:val="231F20"/>
          <w:sz w:val="22"/>
        </w:rPr>
        <w:t>Represent</w:t>
      </w:r>
      <w:r>
        <w:rPr>
          <w:color w:val="231F20"/>
          <w:spacing w:val="38"/>
          <w:sz w:val="22"/>
        </w:rPr>
        <w:t> </w:t>
      </w:r>
      <w:r>
        <w:rPr>
          <w:color w:val="231F20"/>
          <w:sz w:val="22"/>
        </w:rPr>
        <w:t>the</w:t>
      </w:r>
      <w:r>
        <w:rPr>
          <w:color w:val="231F20"/>
          <w:spacing w:val="39"/>
          <w:sz w:val="22"/>
        </w:rPr>
        <w:t> </w:t>
      </w:r>
      <w:r>
        <w:rPr>
          <w:color w:val="231F20"/>
          <w:sz w:val="22"/>
        </w:rPr>
        <w:t>complex</w:t>
      </w:r>
      <w:r>
        <w:rPr>
          <w:color w:val="231F20"/>
          <w:spacing w:val="39"/>
          <w:sz w:val="22"/>
        </w:rPr>
        <w:t> </w:t>
      </w:r>
      <w:r>
        <w:rPr>
          <w:color w:val="231F20"/>
          <w:sz w:val="22"/>
        </w:rPr>
        <w:t>number</w:t>
      </w:r>
      <w:r>
        <w:rPr>
          <w:color w:val="231F20"/>
          <w:spacing w:val="80"/>
          <w:sz w:val="22"/>
        </w:rPr>
        <w:t> </w:t>
      </w:r>
      <w:r>
        <w:rPr>
          <w:color w:val="231F20"/>
          <w:sz w:val="22"/>
        </w:rPr>
        <w:t>in</w:t>
      </w:r>
      <w:r>
        <w:rPr>
          <w:color w:val="231F20"/>
          <w:spacing w:val="80"/>
          <w:sz w:val="22"/>
        </w:rPr>
        <w:t> </w:t>
      </w:r>
      <w:r>
        <w:rPr>
          <w:color w:val="231F20"/>
          <w:sz w:val="22"/>
        </w:rPr>
        <w:t>various</w:t>
      </w:r>
      <w:r>
        <w:rPr>
          <w:color w:val="231F20"/>
          <w:spacing w:val="80"/>
          <w:sz w:val="22"/>
        </w:rPr>
        <w:t> </w:t>
      </w:r>
      <w:r>
        <w:rPr>
          <w:color w:val="231F20"/>
          <w:sz w:val="22"/>
        </w:rPr>
        <w:t>forms</w:t>
      </w:r>
      <w:r>
        <w:rPr>
          <w:color w:val="231F20"/>
          <w:spacing w:val="80"/>
          <w:sz w:val="22"/>
        </w:rPr>
        <w:t> </w:t>
      </w:r>
      <w:r>
        <w:rPr>
          <w:color w:val="231F20"/>
          <w:sz w:val="22"/>
        </w:rPr>
        <w:t>like</w:t>
      </w:r>
      <w:r>
        <w:rPr>
          <w:color w:val="231F20"/>
          <w:spacing w:val="80"/>
          <w:sz w:val="22"/>
        </w:rPr>
        <w:t> </w:t>
      </w:r>
      <w:r>
        <w:rPr>
          <w:color w:val="231F20"/>
          <w:sz w:val="22"/>
        </w:rPr>
        <w:t>modulus-amplitude (polar) form, Exponential (Euler) form with examples.</w:t>
      </w:r>
    </w:p>
    <w:p>
      <w:pPr>
        <w:pStyle w:val="BodyText"/>
        <w:spacing w:before="1"/>
      </w:pPr>
    </w:p>
    <w:p>
      <w:pPr>
        <w:pStyle w:val="Heading5"/>
        <w:ind w:right="65"/>
        <w:jc w:val="center"/>
      </w:pPr>
      <w:r>
        <w:rPr>
          <w:color w:val="231F20"/>
        </w:rPr>
        <w:t>UNIT</w:t>
      </w:r>
      <w:r>
        <w:rPr>
          <w:color w:val="231F20"/>
          <w:spacing w:val="-4"/>
        </w:rPr>
        <w:t> </w:t>
      </w:r>
      <w:r>
        <w:rPr>
          <w:color w:val="231F20"/>
        </w:rPr>
        <w:t>-</w:t>
      </w:r>
      <w:r>
        <w:rPr>
          <w:color w:val="231F20"/>
          <w:spacing w:val="-4"/>
        </w:rPr>
        <w:t> </w:t>
      </w:r>
      <w:r>
        <w:rPr>
          <w:color w:val="231F20"/>
          <w:spacing w:val="-5"/>
        </w:rPr>
        <w:t>III</w:t>
      </w:r>
    </w:p>
    <w:p>
      <w:pPr>
        <w:pStyle w:val="Heading6"/>
        <w:spacing w:before="39"/>
      </w:pPr>
      <w:r>
        <w:rPr>
          <w:color w:val="231F20"/>
        </w:rPr>
        <w:t>Coordinate</w:t>
      </w:r>
      <w:r>
        <w:rPr>
          <w:color w:val="231F20"/>
          <w:spacing w:val="-7"/>
        </w:rPr>
        <w:t> </w:t>
      </w:r>
      <w:r>
        <w:rPr>
          <w:color w:val="231F20"/>
          <w:spacing w:val="-2"/>
        </w:rPr>
        <w:t>Geometry</w:t>
      </w:r>
    </w:p>
    <w:p>
      <w:pPr>
        <w:pStyle w:val="BodyText"/>
        <w:rPr>
          <w:b/>
        </w:rPr>
      </w:pPr>
    </w:p>
    <w:p>
      <w:pPr>
        <w:spacing w:before="0"/>
        <w:ind w:left="2064" w:right="1604" w:hanging="721"/>
        <w:jc w:val="left"/>
        <w:rPr>
          <w:b/>
          <w:sz w:val="22"/>
        </w:rPr>
      </w:pPr>
      <w:r>
        <w:rPr>
          <w:b/>
          <w:color w:val="231F20"/>
          <w:sz w:val="22"/>
        </w:rPr>
        <w:t>C.O.</w:t>
      </w:r>
      <w:r>
        <w:rPr>
          <w:b/>
          <w:color w:val="231F20"/>
          <w:spacing w:val="-5"/>
          <w:sz w:val="22"/>
        </w:rPr>
        <w:t> </w:t>
      </w:r>
      <w:r>
        <w:rPr>
          <w:b/>
          <w:color w:val="231F20"/>
          <w:sz w:val="22"/>
        </w:rPr>
        <w:t>3 Find the equations and properties of straight lines, circles and conic sections in</w:t>
      </w:r>
      <w:r>
        <w:rPr>
          <w:b/>
          <w:color w:val="231F20"/>
          <w:spacing w:val="40"/>
          <w:sz w:val="22"/>
        </w:rPr>
        <w:t> </w:t>
      </w:r>
      <w:r>
        <w:rPr>
          <w:b/>
          <w:color w:val="231F20"/>
          <w:sz w:val="22"/>
        </w:rPr>
        <w:t>coordinate system.</w:t>
      </w:r>
    </w:p>
    <w:p>
      <w:pPr>
        <w:pStyle w:val="BodyText"/>
        <w:spacing w:before="1"/>
        <w:rPr>
          <w:b/>
        </w:rPr>
      </w:pPr>
    </w:p>
    <w:p>
      <w:pPr>
        <w:pStyle w:val="BodyText"/>
        <w:ind w:left="2333" w:right="1406" w:hanging="995"/>
        <w:jc w:val="both"/>
      </w:pPr>
      <w:r>
        <w:rPr>
          <w:b/>
          <w:color w:val="231F20"/>
        </w:rPr>
        <w:t>L.O.</w:t>
      </w:r>
      <w:r>
        <w:rPr>
          <w:b/>
          <w:color w:val="231F20"/>
          <w:spacing w:val="40"/>
        </w:rPr>
        <w:t> </w:t>
      </w:r>
      <w:r>
        <w:rPr>
          <w:color w:val="231F20"/>
        </w:rPr>
        <w:t>3.1</w:t>
      </w:r>
      <w:r>
        <w:rPr>
          <w:color w:val="231F20"/>
          <w:spacing w:val="40"/>
        </w:rPr>
        <w:t> </w:t>
      </w:r>
      <w:r>
        <w:rPr>
          <w:color w:val="231F20"/>
        </w:rPr>
        <w:t>Write</w:t>
      </w:r>
      <w:r>
        <w:rPr>
          <w:color w:val="231F20"/>
          <w:spacing w:val="40"/>
        </w:rPr>
        <w:t> </w:t>
      </w:r>
      <w:r>
        <w:rPr>
          <w:color w:val="231F20"/>
        </w:rPr>
        <w:t>different</w:t>
      </w:r>
      <w:r>
        <w:rPr>
          <w:color w:val="231F20"/>
          <w:spacing w:val="40"/>
        </w:rPr>
        <w:t> </w:t>
      </w:r>
      <w:r>
        <w:rPr>
          <w:color w:val="231F20"/>
        </w:rPr>
        <w:t>forms</w:t>
      </w:r>
      <w:r>
        <w:rPr>
          <w:color w:val="231F20"/>
          <w:spacing w:val="40"/>
        </w:rPr>
        <w:t> </w:t>
      </w:r>
      <w:r>
        <w:rPr>
          <w:color w:val="231F20"/>
        </w:rPr>
        <w:t>of</w:t>
      </w:r>
      <w:r>
        <w:rPr>
          <w:color w:val="231F20"/>
          <w:spacing w:val="40"/>
        </w:rPr>
        <w:t> </w:t>
      </w:r>
      <w:r>
        <w:rPr>
          <w:color w:val="231F20"/>
        </w:rPr>
        <w:t>a</w:t>
      </w:r>
      <w:r>
        <w:rPr>
          <w:color w:val="231F20"/>
          <w:spacing w:val="40"/>
        </w:rPr>
        <w:t> </w:t>
      </w:r>
      <w:r>
        <w:rPr>
          <w:color w:val="231F20"/>
        </w:rPr>
        <w:t>straight</w:t>
      </w:r>
      <w:r>
        <w:rPr>
          <w:color w:val="231F20"/>
          <w:spacing w:val="40"/>
        </w:rPr>
        <w:t> </w:t>
      </w:r>
      <w:r>
        <w:rPr>
          <w:color w:val="231F20"/>
        </w:rPr>
        <w:t>line</w:t>
      </w:r>
      <w:r>
        <w:rPr>
          <w:color w:val="231F20"/>
          <w:spacing w:val="40"/>
        </w:rPr>
        <w:t> </w:t>
      </w:r>
      <w:r>
        <w:rPr>
          <w:color w:val="231F20"/>
        </w:rPr>
        <w:t>–</w:t>
      </w:r>
      <w:r>
        <w:rPr>
          <w:color w:val="231F20"/>
          <w:spacing w:val="40"/>
        </w:rPr>
        <w:t> </w:t>
      </w:r>
      <w:r>
        <w:rPr>
          <w:color w:val="231F20"/>
        </w:rPr>
        <w:t>general</w:t>
      </w:r>
      <w:r>
        <w:rPr>
          <w:color w:val="231F20"/>
          <w:spacing w:val="40"/>
        </w:rPr>
        <w:t> </w:t>
      </w:r>
      <w:r>
        <w:rPr>
          <w:color w:val="231F20"/>
        </w:rPr>
        <w:t>form,</w:t>
      </w:r>
      <w:r>
        <w:rPr>
          <w:color w:val="231F20"/>
          <w:spacing w:val="40"/>
        </w:rPr>
        <w:t> </w:t>
      </w:r>
      <w:r>
        <w:rPr>
          <w:color w:val="231F20"/>
        </w:rPr>
        <w:t>point-slope</w:t>
      </w:r>
      <w:r>
        <w:rPr>
          <w:color w:val="231F20"/>
          <w:spacing w:val="40"/>
        </w:rPr>
        <w:t> </w:t>
      </w:r>
      <w:r>
        <w:rPr>
          <w:color w:val="231F20"/>
        </w:rPr>
        <w:t>form,</w:t>
      </w:r>
      <w:r>
        <w:rPr>
          <w:color w:val="231F20"/>
          <w:spacing w:val="40"/>
        </w:rPr>
        <w:t> </w:t>
      </w:r>
      <w:r>
        <w:rPr>
          <w:color w:val="231F20"/>
        </w:rPr>
        <w:t>slope- intercept form, two-point form, intercept form and normal form (or perpendicular </w:t>
      </w:r>
      <w:r>
        <w:rPr>
          <w:color w:val="231F20"/>
          <w:spacing w:val="-2"/>
        </w:rPr>
        <w:t>form).</w:t>
      </w:r>
    </w:p>
    <w:p>
      <w:pPr>
        <w:pStyle w:val="ListParagraph"/>
        <w:numPr>
          <w:ilvl w:val="1"/>
          <w:numId w:val="38"/>
        </w:numPr>
        <w:tabs>
          <w:tab w:pos="2330" w:val="left" w:leader="none"/>
          <w:tab w:pos="2333" w:val="left" w:leader="none"/>
        </w:tabs>
        <w:spacing w:line="235" w:lineRule="auto" w:before="6" w:after="0"/>
        <w:ind w:left="2333" w:right="1445" w:hanging="428"/>
        <w:jc w:val="left"/>
        <w:rPr>
          <w:sz w:val="22"/>
        </w:rPr>
      </w:pPr>
      <w:r>
        <w:rPr>
          <w:color w:val="231F20"/>
          <w:sz w:val="22"/>
        </w:rPr>
        <w:t>Find</w:t>
      </w:r>
      <w:r>
        <w:rPr>
          <w:color w:val="231F20"/>
          <w:spacing w:val="-3"/>
          <w:sz w:val="22"/>
        </w:rPr>
        <w:t> </w:t>
      </w:r>
      <w:r>
        <w:rPr>
          <w:color w:val="231F20"/>
          <w:sz w:val="22"/>
        </w:rPr>
        <w:t>distance</w:t>
      </w:r>
      <w:r>
        <w:rPr>
          <w:color w:val="231F20"/>
          <w:spacing w:val="-3"/>
          <w:sz w:val="22"/>
        </w:rPr>
        <w:t> </w:t>
      </w:r>
      <w:r>
        <w:rPr>
          <w:color w:val="231F20"/>
          <w:sz w:val="22"/>
        </w:rPr>
        <w:t>of</w:t>
      </w:r>
      <w:r>
        <w:rPr>
          <w:color w:val="231F20"/>
          <w:spacing w:val="-3"/>
          <w:sz w:val="22"/>
        </w:rPr>
        <w:t> </w:t>
      </w:r>
      <w:r>
        <w:rPr>
          <w:color w:val="231F20"/>
          <w:sz w:val="22"/>
        </w:rPr>
        <w:t>a</w:t>
      </w:r>
      <w:r>
        <w:rPr>
          <w:color w:val="231F20"/>
          <w:spacing w:val="-3"/>
          <w:sz w:val="22"/>
        </w:rPr>
        <w:t> </w:t>
      </w:r>
      <w:r>
        <w:rPr>
          <w:color w:val="231F20"/>
          <w:sz w:val="22"/>
        </w:rPr>
        <w:t>point</w:t>
      </w:r>
      <w:r>
        <w:rPr>
          <w:color w:val="231F20"/>
          <w:spacing w:val="-5"/>
          <w:sz w:val="22"/>
        </w:rPr>
        <w:t> </w:t>
      </w:r>
      <w:r>
        <w:rPr>
          <w:color w:val="231F20"/>
          <w:sz w:val="22"/>
        </w:rPr>
        <w:t>from</w:t>
      </w:r>
      <w:r>
        <w:rPr>
          <w:color w:val="231F20"/>
          <w:spacing w:val="-2"/>
          <w:sz w:val="22"/>
        </w:rPr>
        <w:t> </w:t>
      </w:r>
      <w:r>
        <w:rPr>
          <w:color w:val="231F20"/>
          <w:sz w:val="22"/>
        </w:rPr>
        <w:t>a</w:t>
      </w:r>
      <w:r>
        <w:rPr>
          <w:color w:val="231F20"/>
          <w:spacing w:val="-3"/>
          <w:sz w:val="22"/>
        </w:rPr>
        <w:t> </w:t>
      </w:r>
      <w:r>
        <w:rPr>
          <w:color w:val="231F20"/>
          <w:sz w:val="22"/>
        </w:rPr>
        <w:t>line,</w:t>
      </w:r>
      <w:r>
        <w:rPr>
          <w:color w:val="231F20"/>
          <w:spacing w:val="-5"/>
          <w:sz w:val="22"/>
        </w:rPr>
        <w:t> </w:t>
      </w:r>
      <w:r>
        <w:rPr>
          <w:color w:val="231F20"/>
          <w:sz w:val="22"/>
        </w:rPr>
        <w:t>acute</w:t>
      </w:r>
      <w:r>
        <w:rPr>
          <w:color w:val="231F20"/>
          <w:spacing w:val="-3"/>
          <w:sz w:val="22"/>
        </w:rPr>
        <w:t> </w:t>
      </w:r>
      <w:r>
        <w:rPr>
          <w:color w:val="231F20"/>
          <w:sz w:val="22"/>
        </w:rPr>
        <w:t>angle</w:t>
      </w:r>
      <w:r>
        <w:rPr>
          <w:color w:val="231F20"/>
          <w:spacing w:val="-3"/>
          <w:sz w:val="22"/>
        </w:rPr>
        <w:t> </w:t>
      </w:r>
      <w:r>
        <w:rPr>
          <w:color w:val="231F20"/>
          <w:sz w:val="22"/>
        </w:rPr>
        <w:t>between</w:t>
      </w:r>
      <w:r>
        <w:rPr>
          <w:color w:val="231F20"/>
          <w:spacing w:val="-3"/>
          <w:sz w:val="22"/>
        </w:rPr>
        <w:t> </w:t>
      </w:r>
      <w:r>
        <w:rPr>
          <w:color w:val="231F20"/>
          <w:sz w:val="22"/>
        </w:rPr>
        <w:t>two</w:t>
      </w:r>
      <w:r>
        <w:rPr>
          <w:color w:val="231F20"/>
          <w:spacing w:val="-3"/>
          <w:sz w:val="22"/>
        </w:rPr>
        <w:t> </w:t>
      </w:r>
      <w:r>
        <w:rPr>
          <w:color w:val="231F20"/>
          <w:sz w:val="22"/>
        </w:rPr>
        <w:t>lines,</w:t>
      </w:r>
      <w:r>
        <w:rPr>
          <w:color w:val="231F20"/>
          <w:spacing w:val="-5"/>
          <w:sz w:val="22"/>
        </w:rPr>
        <w:t> </w:t>
      </w:r>
      <w:r>
        <w:rPr>
          <w:color w:val="231F20"/>
          <w:sz w:val="22"/>
        </w:rPr>
        <w:t>intersection</w:t>
      </w:r>
      <w:r>
        <w:rPr>
          <w:color w:val="231F20"/>
          <w:spacing w:val="-4"/>
          <w:sz w:val="22"/>
        </w:rPr>
        <w:t> </w:t>
      </w:r>
      <w:r>
        <w:rPr>
          <w:color w:val="231F20"/>
          <w:sz w:val="22"/>
        </w:rPr>
        <w:t>of two non-parallel lines and distance between two parallel lines.</w:t>
      </w:r>
    </w:p>
    <w:p>
      <w:pPr>
        <w:pStyle w:val="ListParagraph"/>
        <w:numPr>
          <w:ilvl w:val="1"/>
          <w:numId w:val="38"/>
        </w:numPr>
        <w:tabs>
          <w:tab w:pos="2331" w:val="left" w:leader="none"/>
        </w:tabs>
        <w:spacing w:line="240" w:lineRule="auto" w:before="2" w:after="0"/>
        <w:ind w:left="2331" w:right="0" w:hanging="425"/>
        <w:jc w:val="left"/>
        <w:rPr>
          <w:sz w:val="22"/>
        </w:rPr>
      </w:pPr>
      <w:r>
        <w:rPr>
          <w:color w:val="231F20"/>
          <w:sz w:val="22"/>
        </w:rPr>
        <w:t>Define</w:t>
      </w:r>
      <w:r>
        <w:rPr>
          <w:color w:val="231F20"/>
          <w:spacing w:val="-3"/>
          <w:sz w:val="22"/>
        </w:rPr>
        <w:t> </w:t>
      </w:r>
      <w:r>
        <w:rPr>
          <w:color w:val="231F20"/>
          <w:sz w:val="22"/>
        </w:rPr>
        <w:t>locus</w:t>
      </w:r>
      <w:r>
        <w:rPr>
          <w:color w:val="231F20"/>
          <w:spacing w:val="-5"/>
          <w:sz w:val="22"/>
        </w:rPr>
        <w:t> </w:t>
      </w:r>
      <w:r>
        <w:rPr>
          <w:color w:val="231F20"/>
          <w:sz w:val="22"/>
        </w:rPr>
        <w:t>of</w:t>
      </w:r>
      <w:r>
        <w:rPr>
          <w:color w:val="231F20"/>
          <w:spacing w:val="-4"/>
          <w:sz w:val="22"/>
        </w:rPr>
        <w:t> </w:t>
      </w:r>
      <w:r>
        <w:rPr>
          <w:color w:val="231F20"/>
          <w:sz w:val="22"/>
        </w:rPr>
        <w:t>a</w:t>
      </w:r>
      <w:r>
        <w:rPr>
          <w:color w:val="231F20"/>
          <w:spacing w:val="-5"/>
          <w:sz w:val="22"/>
        </w:rPr>
        <w:t> </w:t>
      </w:r>
      <w:r>
        <w:rPr>
          <w:color w:val="231F20"/>
          <w:sz w:val="22"/>
        </w:rPr>
        <w:t>point</w:t>
      </w:r>
      <w:r>
        <w:rPr>
          <w:color w:val="231F20"/>
          <w:spacing w:val="-6"/>
          <w:sz w:val="22"/>
        </w:rPr>
        <w:t> </w:t>
      </w:r>
      <w:r>
        <w:rPr>
          <w:color w:val="231F20"/>
          <w:sz w:val="22"/>
        </w:rPr>
        <w:t>and</w:t>
      </w:r>
      <w:r>
        <w:rPr>
          <w:color w:val="231F20"/>
          <w:spacing w:val="-5"/>
          <w:sz w:val="22"/>
        </w:rPr>
        <w:t> </w:t>
      </w:r>
      <w:r>
        <w:rPr>
          <w:color w:val="231F20"/>
          <w:spacing w:val="-2"/>
          <w:sz w:val="22"/>
        </w:rPr>
        <w:t>circle.</w:t>
      </w:r>
    </w:p>
    <w:p>
      <w:pPr>
        <w:pStyle w:val="ListParagraph"/>
        <w:numPr>
          <w:ilvl w:val="1"/>
          <w:numId w:val="38"/>
        </w:numPr>
        <w:tabs>
          <w:tab w:pos="2331" w:val="left" w:leader="none"/>
        </w:tabs>
        <w:spacing w:line="240" w:lineRule="auto" w:before="0" w:after="0"/>
        <w:ind w:left="2331" w:right="0" w:hanging="425"/>
        <w:jc w:val="left"/>
        <w:rPr>
          <w:sz w:val="22"/>
        </w:rPr>
      </w:pPr>
      <w:r>
        <w:rPr>
          <w:color w:val="231F20"/>
          <w:sz w:val="22"/>
        </w:rPr>
        <w:t>Write</w:t>
      </w:r>
      <w:r>
        <w:rPr>
          <w:color w:val="231F20"/>
          <w:spacing w:val="-7"/>
          <w:sz w:val="22"/>
        </w:rPr>
        <w:t> </w:t>
      </w:r>
      <w:r>
        <w:rPr>
          <w:color w:val="231F20"/>
          <w:sz w:val="22"/>
        </w:rPr>
        <w:t>the</w:t>
      </w:r>
      <w:r>
        <w:rPr>
          <w:color w:val="231F20"/>
          <w:spacing w:val="-5"/>
          <w:sz w:val="22"/>
        </w:rPr>
        <w:t> </w:t>
      </w:r>
      <w:r>
        <w:rPr>
          <w:color w:val="231F20"/>
          <w:sz w:val="22"/>
        </w:rPr>
        <w:t>general</w:t>
      </w:r>
      <w:r>
        <w:rPr>
          <w:color w:val="231F20"/>
          <w:spacing w:val="-4"/>
          <w:sz w:val="22"/>
        </w:rPr>
        <w:t> </w:t>
      </w:r>
      <w:r>
        <w:rPr>
          <w:color w:val="231F20"/>
          <w:sz w:val="22"/>
        </w:rPr>
        <w:t>equation</w:t>
      </w:r>
      <w:r>
        <w:rPr>
          <w:color w:val="231F20"/>
          <w:spacing w:val="-9"/>
          <w:sz w:val="22"/>
        </w:rPr>
        <w:t> </w:t>
      </w:r>
      <w:r>
        <w:rPr>
          <w:color w:val="231F20"/>
          <w:sz w:val="22"/>
        </w:rPr>
        <w:t>of</w:t>
      </w:r>
      <w:r>
        <w:rPr>
          <w:color w:val="231F20"/>
          <w:spacing w:val="-5"/>
          <w:sz w:val="22"/>
        </w:rPr>
        <w:t> </w:t>
      </w:r>
      <w:r>
        <w:rPr>
          <w:color w:val="231F20"/>
          <w:sz w:val="22"/>
        </w:rPr>
        <w:t>a</w:t>
      </w:r>
      <w:r>
        <w:rPr>
          <w:color w:val="231F20"/>
          <w:spacing w:val="-5"/>
          <w:sz w:val="22"/>
        </w:rPr>
        <w:t> </w:t>
      </w:r>
      <w:r>
        <w:rPr>
          <w:color w:val="231F20"/>
          <w:sz w:val="22"/>
        </w:rPr>
        <w:t>circle</w:t>
      </w:r>
      <w:r>
        <w:rPr>
          <w:color w:val="231F20"/>
          <w:spacing w:val="-5"/>
          <w:sz w:val="22"/>
        </w:rPr>
        <w:t> </w:t>
      </w:r>
      <w:r>
        <w:rPr>
          <w:color w:val="231F20"/>
          <w:sz w:val="22"/>
        </w:rPr>
        <w:t>and</w:t>
      </w:r>
      <w:r>
        <w:rPr>
          <w:color w:val="231F20"/>
          <w:spacing w:val="-5"/>
          <w:sz w:val="22"/>
        </w:rPr>
        <w:t> </w:t>
      </w:r>
      <w:r>
        <w:rPr>
          <w:color w:val="231F20"/>
          <w:sz w:val="22"/>
        </w:rPr>
        <w:t>find</w:t>
      </w:r>
      <w:r>
        <w:rPr>
          <w:color w:val="231F20"/>
          <w:spacing w:val="-5"/>
          <w:sz w:val="22"/>
        </w:rPr>
        <w:t> </w:t>
      </w:r>
      <w:r>
        <w:rPr>
          <w:color w:val="231F20"/>
          <w:sz w:val="22"/>
        </w:rPr>
        <w:t>its</w:t>
      </w:r>
      <w:r>
        <w:rPr>
          <w:color w:val="231F20"/>
          <w:spacing w:val="-5"/>
          <w:sz w:val="22"/>
        </w:rPr>
        <w:t> </w:t>
      </w:r>
      <w:r>
        <w:rPr>
          <w:color w:val="231F20"/>
          <w:sz w:val="22"/>
        </w:rPr>
        <w:t>centre</w:t>
      </w:r>
      <w:r>
        <w:rPr>
          <w:color w:val="231F20"/>
          <w:spacing w:val="-5"/>
          <w:sz w:val="22"/>
        </w:rPr>
        <w:t> </w:t>
      </w:r>
      <w:r>
        <w:rPr>
          <w:color w:val="231F20"/>
          <w:sz w:val="22"/>
        </w:rPr>
        <w:t>and</w:t>
      </w:r>
      <w:r>
        <w:rPr>
          <w:color w:val="231F20"/>
          <w:spacing w:val="-5"/>
          <w:sz w:val="22"/>
        </w:rPr>
        <w:t> </w:t>
      </w:r>
      <w:r>
        <w:rPr>
          <w:color w:val="231F20"/>
          <w:spacing w:val="-2"/>
          <w:sz w:val="22"/>
        </w:rPr>
        <w:t>radius.</w:t>
      </w:r>
    </w:p>
    <w:p>
      <w:pPr>
        <w:pStyle w:val="ListParagraph"/>
        <w:numPr>
          <w:ilvl w:val="1"/>
          <w:numId w:val="38"/>
        </w:numPr>
        <w:tabs>
          <w:tab w:pos="2336" w:val="left" w:leader="none"/>
        </w:tabs>
        <w:spacing w:line="240" w:lineRule="auto" w:before="0" w:after="0"/>
        <w:ind w:left="1906" w:right="1437" w:firstLine="0"/>
        <w:jc w:val="left"/>
        <w:rPr>
          <w:sz w:val="22"/>
        </w:rPr>
      </w:pPr>
      <w:r>
        <w:rPr>
          <w:color w:val="231F20"/>
          <w:sz w:val="22"/>
        </w:rPr>
        <w:t>Find the equation of a circle, given (i) centre and radius, (ii)two ends of the diameter </w:t>
      </w:r>
      <w:r>
        <w:rPr>
          <w:color w:val="231F20"/>
          <w:spacing w:val="-2"/>
          <w:sz w:val="22"/>
        </w:rPr>
        <w:t>(iii)</w:t>
      </w:r>
    </w:p>
    <w:p>
      <w:pPr>
        <w:pStyle w:val="BodyText"/>
        <w:spacing w:before="1"/>
        <w:ind w:left="2333"/>
      </w:pPr>
      <w:r>
        <w:rPr>
          <w:color w:val="231F20"/>
        </w:rPr>
        <w:t>three</w:t>
      </w:r>
      <w:r>
        <w:rPr>
          <w:color w:val="231F20"/>
          <w:spacing w:val="-5"/>
        </w:rPr>
        <w:t> </w:t>
      </w:r>
      <w:r>
        <w:rPr>
          <w:color w:val="231F20"/>
        </w:rPr>
        <w:t>non</w:t>
      </w:r>
      <w:r>
        <w:rPr>
          <w:color w:val="231F20"/>
          <w:spacing w:val="-7"/>
        </w:rPr>
        <w:t> </w:t>
      </w:r>
      <w:r>
        <w:rPr>
          <w:color w:val="231F20"/>
        </w:rPr>
        <w:t>collinear</w:t>
      </w:r>
      <w:r>
        <w:rPr>
          <w:color w:val="231F20"/>
          <w:spacing w:val="-3"/>
        </w:rPr>
        <w:t> </w:t>
      </w:r>
      <w:r>
        <w:rPr>
          <w:color w:val="231F20"/>
        </w:rPr>
        <w:t>points</w:t>
      </w:r>
      <w:r>
        <w:rPr>
          <w:color w:val="231F20"/>
          <w:spacing w:val="-11"/>
        </w:rPr>
        <w:t> </w:t>
      </w:r>
      <w:r>
        <w:rPr>
          <w:color w:val="231F20"/>
        </w:rPr>
        <w:t>of</w:t>
      </w:r>
      <w:r>
        <w:rPr>
          <w:color w:val="231F20"/>
          <w:spacing w:val="-5"/>
        </w:rPr>
        <w:t> </w:t>
      </w:r>
      <w:r>
        <w:rPr>
          <w:color w:val="231F20"/>
        </w:rPr>
        <w:t>type</w:t>
      </w:r>
      <w:r>
        <w:rPr>
          <w:color w:val="231F20"/>
          <w:spacing w:val="-6"/>
        </w:rPr>
        <w:t> </w:t>
      </w:r>
      <w:r>
        <w:rPr>
          <w:color w:val="231F20"/>
        </w:rPr>
        <w:t>(0,0)</w:t>
      </w:r>
      <w:r>
        <w:rPr>
          <w:color w:val="231F20"/>
          <w:spacing w:val="-3"/>
        </w:rPr>
        <w:t> </w:t>
      </w:r>
      <w:r>
        <w:rPr>
          <w:color w:val="231F20"/>
        </w:rPr>
        <w:t>(a,0),</w:t>
      </w:r>
      <w:r>
        <w:rPr>
          <w:color w:val="231F20"/>
          <w:spacing w:val="-8"/>
        </w:rPr>
        <w:t> </w:t>
      </w:r>
      <w:r>
        <w:rPr>
          <w:color w:val="231F20"/>
        </w:rPr>
        <w:t>(0,</w:t>
      </w:r>
      <w:r>
        <w:rPr>
          <w:color w:val="231F20"/>
          <w:spacing w:val="-3"/>
        </w:rPr>
        <w:t> </w:t>
      </w:r>
      <w:r>
        <w:rPr>
          <w:color w:val="231F20"/>
          <w:spacing w:val="-5"/>
        </w:rPr>
        <w:t>b).</w:t>
      </w:r>
    </w:p>
    <w:p>
      <w:pPr>
        <w:pStyle w:val="ListParagraph"/>
        <w:numPr>
          <w:ilvl w:val="1"/>
          <w:numId w:val="38"/>
        </w:numPr>
        <w:tabs>
          <w:tab w:pos="2330" w:val="left" w:leader="none"/>
          <w:tab w:pos="2333" w:val="left" w:leader="none"/>
        </w:tabs>
        <w:spacing w:line="240" w:lineRule="auto" w:before="1" w:after="0"/>
        <w:ind w:left="2333" w:right="1435" w:hanging="428"/>
        <w:jc w:val="left"/>
        <w:rPr>
          <w:sz w:val="22"/>
        </w:rPr>
      </w:pPr>
      <w:r>
        <w:rPr>
          <w:color w:val="231F20"/>
          <w:sz w:val="22"/>
        </w:rPr>
        <w:t>Define a conic section - Explain the terms focus, directrix, eccentricity, axes and latus- rectum of a conic with illustrations.</w:t>
      </w:r>
    </w:p>
    <w:p>
      <w:pPr>
        <w:pStyle w:val="ListParagraph"/>
        <w:numPr>
          <w:ilvl w:val="1"/>
          <w:numId w:val="38"/>
        </w:numPr>
        <w:tabs>
          <w:tab w:pos="2331" w:val="left" w:leader="none"/>
        </w:tabs>
        <w:spacing w:line="266" w:lineRule="exact" w:before="5" w:after="0"/>
        <w:ind w:left="2331" w:right="0" w:hanging="425"/>
        <w:jc w:val="left"/>
        <w:rPr>
          <w:sz w:val="22"/>
        </w:rPr>
      </w:pPr>
      <w:r>
        <w:rPr>
          <w:color w:val="231F20"/>
          <w:sz w:val="22"/>
        </w:rPr>
        <w:t>Find</w:t>
      </w:r>
      <w:r>
        <w:rPr>
          <w:color w:val="231F20"/>
          <w:spacing w:val="-6"/>
          <w:sz w:val="22"/>
        </w:rPr>
        <w:t> </w:t>
      </w:r>
      <w:r>
        <w:rPr>
          <w:color w:val="231F20"/>
          <w:sz w:val="22"/>
        </w:rPr>
        <w:t>the</w:t>
      </w:r>
      <w:r>
        <w:rPr>
          <w:color w:val="231F20"/>
          <w:spacing w:val="-6"/>
          <w:sz w:val="22"/>
        </w:rPr>
        <w:t> </w:t>
      </w:r>
      <w:r>
        <w:rPr>
          <w:color w:val="231F20"/>
          <w:sz w:val="22"/>
        </w:rPr>
        <w:t>equation</w:t>
      </w:r>
      <w:r>
        <w:rPr>
          <w:color w:val="231F20"/>
          <w:spacing w:val="-6"/>
          <w:sz w:val="22"/>
        </w:rPr>
        <w:t> </w:t>
      </w:r>
      <w:r>
        <w:rPr>
          <w:color w:val="231F20"/>
          <w:sz w:val="22"/>
        </w:rPr>
        <w:t>of</w:t>
      </w:r>
      <w:r>
        <w:rPr>
          <w:color w:val="231F20"/>
          <w:spacing w:val="-10"/>
          <w:sz w:val="22"/>
        </w:rPr>
        <w:t> </w:t>
      </w:r>
      <w:r>
        <w:rPr>
          <w:color w:val="231F20"/>
          <w:sz w:val="22"/>
        </w:rPr>
        <w:t>a</w:t>
      </w:r>
      <w:r>
        <w:rPr>
          <w:color w:val="231F20"/>
          <w:spacing w:val="-2"/>
          <w:sz w:val="22"/>
        </w:rPr>
        <w:t> </w:t>
      </w:r>
      <w:r>
        <w:rPr>
          <w:color w:val="231F20"/>
          <w:sz w:val="22"/>
        </w:rPr>
        <w:t>conic</w:t>
      </w:r>
      <w:r>
        <w:rPr>
          <w:color w:val="231F20"/>
          <w:spacing w:val="-8"/>
          <w:sz w:val="22"/>
        </w:rPr>
        <w:t> </w:t>
      </w:r>
      <w:r>
        <w:rPr>
          <w:color w:val="231F20"/>
          <w:sz w:val="22"/>
        </w:rPr>
        <w:t>when</w:t>
      </w:r>
      <w:r>
        <w:rPr>
          <w:color w:val="231F20"/>
          <w:spacing w:val="-6"/>
          <w:sz w:val="22"/>
        </w:rPr>
        <w:t> </w:t>
      </w:r>
      <w:r>
        <w:rPr>
          <w:color w:val="231F20"/>
          <w:sz w:val="22"/>
        </w:rPr>
        <w:t>focus,</w:t>
      </w:r>
      <w:r>
        <w:rPr>
          <w:color w:val="231F20"/>
          <w:spacing w:val="-7"/>
          <w:sz w:val="22"/>
        </w:rPr>
        <w:t> </w:t>
      </w:r>
      <w:r>
        <w:rPr>
          <w:color w:val="231F20"/>
          <w:sz w:val="22"/>
        </w:rPr>
        <w:t>directrix</w:t>
      </w:r>
      <w:r>
        <w:rPr>
          <w:color w:val="231F20"/>
          <w:spacing w:val="-5"/>
          <w:sz w:val="22"/>
        </w:rPr>
        <w:t> </w:t>
      </w:r>
      <w:r>
        <w:rPr>
          <w:color w:val="231F20"/>
          <w:sz w:val="22"/>
        </w:rPr>
        <w:t>and</w:t>
      </w:r>
      <w:r>
        <w:rPr>
          <w:color w:val="231F20"/>
          <w:spacing w:val="-6"/>
          <w:sz w:val="22"/>
        </w:rPr>
        <w:t> </w:t>
      </w:r>
      <w:r>
        <w:rPr>
          <w:color w:val="231F20"/>
          <w:sz w:val="22"/>
        </w:rPr>
        <w:t>eccentricity</w:t>
      </w:r>
      <w:r>
        <w:rPr>
          <w:color w:val="231F20"/>
          <w:spacing w:val="-9"/>
          <w:sz w:val="22"/>
        </w:rPr>
        <w:t> </w:t>
      </w:r>
      <w:r>
        <w:rPr>
          <w:color w:val="231F20"/>
          <w:sz w:val="22"/>
        </w:rPr>
        <w:t>are</w:t>
      </w:r>
      <w:r>
        <w:rPr>
          <w:color w:val="231F20"/>
          <w:spacing w:val="-5"/>
          <w:sz w:val="22"/>
        </w:rPr>
        <w:t> </w:t>
      </w:r>
      <w:r>
        <w:rPr>
          <w:color w:val="231F20"/>
          <w:spacing w:val="-2"/>
          <w:sz w:val="22"/>
        </w:rPr>
        <w:t>given.</w:t>
      </w:r>
    </w:p>
    <w:p>
      <w:pPr>
        <w:pStyle w:val="ListParagraph"/>
        <w:numPr>
          <w:ilvl w:val="1"/>
          <w:numId w:val="38"/>
        </w:numPr>
        <w:tabs>
          <w:tab w:pos="2302" w:val="left" w:leader="none"/>
          <w:tab w:pos="2304" w:val="left" w:leader="none"/>
        </w:tabs>
        <w:spacing w:line="240" w:lineRule="auto" w:before="0" w:after="0"/>
        <w:ind w:left="2304" w:right="1525" w:hanging="399"/>
        <w:jc w:val="left"/>
        <w:rPr>
          <w:sz w:val="22"/>
        </w:rPr>
      </w:pPr>
      <w:r>
        <w:rPr>
          <w:sz w:val="22"/>
        </w:rPr>
        <mc:AlternateContent>
          <mc:Choice Requires="wps">
            <w:drawing>
              <wp:anchor distT="0" distB="0" distL="0" distR="0" allowOverlap="1" layoutInCell="1" locked="0" behindDoc="1" simplePos="0" relativeHeight="487593472">
                <wp:simplePos x="0" y="0"/>
                <wp:positionH relativeFrom="page">
                  <wp:posOffset>4709159</wp:posOffset>
                </wp:positionH>
                <wp:positionV relativeFrom="paragraph">
                  <wp:posOffset>373590</wp:posOffset>
                </wp:positionV>
                <wp:extent cx="2152650" cy="276225"/>
                <wp:effectExtent l="0" t="0" r="0" b="0"/>
                <wp:wrapTopAndBottom/>
                <wp:docPr id="54" name="Textbox 54"/>
                <wp:cNvGraphicFramePr>
                  <a:graphicFrameLocks/>
                </wp:cNvGraphicFramePr>
                <a:graphic>
                  <a:graphicData uri="http://schemas.microsoft.com/office/word/2010/wordprocessingShape">
                    <wps:wsp>
                      <wps:cNvPr id="54" name="Textbox 54"/>
                      <wps:cNvSpPr txBox="1"/>
                      <wps:spPr>
                        <a:xfrm>
                          <a:off x="0" y="0"/>
                          <a:ext cx="2152650" cy="276225"/>
                        </a:xfrm>
                        <a:prstGeom prst="rect">
                          <a:avLst/>
                        </a:prstGeom>
                        <a:ln w="9525">
                          <a:solidFill>
                            <a:srgbClr val="231F20"/>
                          </a:solidFill>
                          <a:prstDash val="solid"/>
                        </a:ln>
                      </wps:spPr>
                      <wps:txbx>
                        <w:txbxContent>
                          <w:p>
                            <w:pPr>
                              <w:pStyle w:val="BodyText"/>
                              <w:spacing w:before="78"/>
                              <w:ind w:left="172"/>
                            </w:pPr>
                            <w:r>
                              <w:rPr>
                                <w:color w:val="231F20"/>
                              </w:rPr>
                              <w:t>Syllabus</w:t>
                            </w:r>
                            <w:r>
                              <w:rPr>
                                <w:color w:val="231F20"/>
                                <w:spacing w:val="-4"/>
                              </w:rPr>
                              <w:t> </w:t>
                            </w:r>
                            <w:r>
                              <w:rPr>
                                <w:color w:val="231F20"/>
                              </w:rPr>
                              <w:t>for</w:t>
                            </w:r>
                            <w:r>
                              <w:rPr>
                                <w:color w:val="231F20"/>
                                <w:spacing w:val="-9"/>
                              </w:rPr>
                              <w:t> </w:t>
                            </w:r>
                            <w:r>
                              <w:rPr>
                                <w:color w:val="231F20"/>
                              </w:rPr>
                              <w:t>Unit</w:t>
                            </w:r>
                            <w:r>
                              <w:rPr>
                                <w:color w:val="231F20"/>
                                <w:spacing w:val="-5"/>
                              </w:rPr>
                              <w:t> </w:t>
                            </w:r>
                            <w:r>
                              <w:rPr>
                                <w:color w:val="231F20"/>
                              </w:rPr>
                              <w:t>test-II</w:t>
                            </w:r>
                            <w:r>
                              <w:rPr>
                                <w:color w:val="231F20"/>
                                <w:spacing w:val="-2"/>
                              </w:rPr>
                              <w:t> completed</w:t>
                            </w:r>
                          </w:p>
                        </w:txbxContent>
                      </wps:txbx>
                      <wps:bodyPr wrap="square" lIns="0" tIns="0" rIns="0" bIns="0" rtlCol="0">
                        <a:noAutofit/>
                      </wps:bodyPr>
                    </wps:wsp>
                  </a:graphicData>
                </a:graphic>
              </wp:anchor>
            </w:drawing>
          </mc:Choice>
          <mc:Fallback>
            <w:pict>
              <v:shape style="position:absolute;margin-left:370.799988pt;margin-top:29.416571pt;width:169.5pt;height:21.75pt;mso-position-horizontal-relative:page;mso-position-vertical-relative:paragraph;z-index:-15723008;mso-wrap-distance-left:0;mso-wrap-distance-right:0" type="#_x0000_t202" id="docshape25" filled="false" stroked="true" strokeweight=".75pt" strokecolor="#231f20">
                <v:textbox inset="0,0,0,0">
                  <w:txbxContent>
                    <w:p>
                      <w:pPr>
                        <w:pStyle w:val="BodyText"/>
                        <w:spacing w:before="78"/>
                        <w:ind w:left="172"/>
                      </w:pPr>
                      <w:r>
                        <w:rPr>
                          <w:color w:val="231F20"/>
                        </w:rPr>
                        <w:t>Syllabus</w:t>
                      </w:r>
                      <w:r>
                        <w:rPr>
                          <w:color w:val="231F20"/>
                          <w:spacing w:val="-4"/>
                        </w:rPr>
                        <w:t> </w:t>
                      </w:r>
                      <w:r>
                        <w:rPr>
                          <w:color w:val="231F20"/>
                        </w:rPr>
                        <w:t>for</w:t>
                      </w:r>
                      <w:r>
                        <w:rPr>
                          <w:color w:val="231F20"/>
                          <w:spacing w:val="-9"/>
                        </w:rPr>
                        <w:t> </w:t>
                      </w:r>
                      <w:r>
                        <w:rPr>
                          <w:color w:val="231F20"/>
                        </w:rPr>
                        <w:t>Unit</w:t>
                      </w:r>
                      <w:r>
                        <w:rPr>
                          <w:color w:val="231F20"/>
                          <w:spacing w:val="-5"/>
                        </w:rPr>
                        <w:t> </w:t>
                      </w:r>
                      <w:r>
                        <w:rPr>
                          <w:color w:val="231F20"/>
                        </w:rPr>
                        <w:t>test-II</w:t>
                      </w:r>
                      <w:r>
                        <w:rPr>
                          <w:color w:val="231F20"/>
                          <w:spacing w:val="-2"/>
                        </w:rPr>
                        <w:t> completed</w:t>
                      </w:r>
                    </w:p>
                  </w:txbxContent>
                </v:textbox>
                <v:stroke dashstyle="solid"/>
                <w10:wrap type="topAndBottom"/>
              </v:shape>
            </w:pict>
          </mc:Fallback>
        </mc:AlternateContent>
      </w:r>
      <w:r>
        <w:rPr>
          <w:color w:val="231F20"/>
          <w:sz w:val="22"/>
        </w:rPr>
        <w:t>Describe</w:t>
      </w:r>
      <w:r>
        <w:rPr>
          <w:color w:val="231F20"/>
          <w:spacing w:val="40"/>
          <w:sz w:val="22"/>
        </w:rPr>
        <w:t> </w:t>
      </w:r>
      <w:r>
        <w:rPr>
          <w:color w:val="231F20"/>
          <w:sz w:val="22"/>
        </w:rPr>
        <w:t>the</w:t>
      </w:r>
      <w:r>
        <w:rPr>
          <w:color w:val="231F20"/>
          <w:spacing w:val="40"/>
          <w:sz w:val="22"/>
        </w:rPr>
        <w:t> </w:t>
      </w:r>
      <w:r>
        <w:rPr>
          <w:color w:val="231F20"/>
          <w:sz w:val="22"/>
        </w:rPr>
        <w:t>properties</w:t>
      </w:r>
      <w:r>
        <w:rPr>
          <w:color w:val="231F20"/>
          <w:spacing w:val="40"/>
          <w:sz w:val="22"/>
        </w:rPr>
        <w:t> </w:t>
      </w:r>
      <w:r>
        <w:rPr>
          <w:color w:val="231F20"/>
          <w:sz w:val="22"/>
        </w:rPr>
        <w:t>of</w:t>
      </w:r>
      <w:r>
        <w:rPr>
          <w:color w:val="231F20"/>
          <w:spacing w:val="40"/>
          <w:sz w:val="22"/>
        </w:rPr>
        <w:t> </w:t>
      </w:r>
      <w:r>
        <w:rPr>
          <w:color w:val="231F20"/>
          <w:sz w:val="22"/>
        </w:rPr>
        <w:t>Parabola,</w:t>
      </w:r>
      <w:r>
        <w:rPr>
          <w:color w:val="231F20"/>
          <w:spacing w:val="40"/>
          <w:sz w:val="22"/>
        </w:rPr>
        <w:t> </w:t>
      </w:r>
      <w:r>
        <w:rPr>
          <w:color w:val="231F20"/>
          <w:sz w:val="22"/>
        </w:rPr>
        <w:t>Ellipse</w:t>
      </w:r>
      <w:r>
        <w:rPr>
          <w:color w:val="231F20"/>
          <w:spacing w:val="40"/>
          <w:sz w:val="22"/>
        </w:rPr>
        <w:t> </w:t>
      </w:r>
      <w:r>
        <w:rPr>
          <w:color w:val="231F20"/>
          <w:sz w:val="22"/>
        </w:rPr>
        <w:t>and</w:t>
      </w:r>
      <w:r>
        <w:rPr>
          <w:color w:val="231F20"/>
          <w:spacing w:val="40"/>
          <w:sz w:val="22"/>
        </w:rPr>
        <w:t> </w:t>
      </w:r>
      <w:r>
        <w:rPr>
          <w:color w:val="231F20"/>
          <w:sz w:val="22"/>
        </w:rPr>
        <w:t>Hyperbola</w:t>
      </w:r>
      <w:r>
        <w:rPr>
          <w:color w:val="231F20"/>
          <w:spacing w:val="40"/>
          <w:sz w:val="22"/>
        </w:rPr>
        <w:t> </w:t>
      </w:r>
      <w:r>
        <w:rPr>
          <w:color w:val="231F20"/>
          <w:sz w:val="22"/>
        </w:rPr>
        <w:t>in</w:t>
      </w:r>
      <w:r>
        <w:rPr>
          <w:color w:val="231F20"/>
          <w:spacing w:val="40"/>
          <w:sz w:val="22"/>
        </w:rPr>
        <w:t> </w:t>
      </w:r>
      <w:r>
        <w:rPr>
          <w:color w:val="231F20"/>
          <w:sz w:val="22"/>
        </w:rPr>
        <w:t>standard</w:t>
      </w:r>
      <w:r>
        <w:rPr>
          <w:color w:val="231F20"/>
          <w:spacing w:val="40"/>
          <w:sz w:val="22"/>
        </w:rPr>
        <w:t> </w:t>
      </w:r>
      <w:r>
        <w:rPr>
          <w:color w:val="231F20"/>
          <w:sz w:val="22"/>
        </w:rPr>
        <w:t>forms whose</w:t>
      </w:r>
      <w:r>
        <w:rPr>
          <w:color w:val="231F20"/>
          <w:spacing w:val="-4"/>
          <w:sz w:val="22"/>
        </w:rPr>
        <w:t> </w:t>
      </w:r>
      <w:r>
        <w:rPr>
          <w:color w:val="231F20"/>
          <w:sz w:val="22"/>
        </w:rPr>
        <w:t>axes</w:t>
      </w:r>
      <w:r>
        <w:rPr>
          <w:color w:val="231F20"/>
          <w:spacing w:val="-4"/>
          <w:sz w:val="22"/>
        </w:rPr>
        <w:t> </w:t>
      </w:r>
      <w:r>
        <w:rPr>
          <w:color w:val="231F20"/>
          <w:sz w:val="22"/>
        </w:rPr>
        <w:t>are</w:t>
      </w:r>
      <w:r>
        <w:rPr>
          <w:color w:val="231F20"/>
          <w:spacing w:val="-4"/>
          <w:sz w:val="22"/>
        </w:rPr>
        <w:t> </w:t>
      </w:r>
      <w:r>
        <w:rPr>
          <w:color w:val="231F20"/>
          <w:sz w:val="22"/>
        </w:rPr>
        <w:t>along</w:t>
      </w:r>
      <w:r>
        <w:rPr>
          <w:color w:val="231F20"/>
          <w:spacing w:val="-1"/>
          <w:sz w:val="22"/>
        </w:rPr>
        <w:t> </w:t>
      </w:r>
      <w:r>
        <w:rPr>
          <w:color w:val="231F20"/>
          <w:sz w:val="22"/>
        </w:rPr>
        <w:t>the</w:t>
      </w:r>
      <w:r>
        <w:rPr>
          <w:color w:val="231F20"/>
          <w:spacing w:val="-4"/>
          <w:sz w:val="22"/>
        </w:rPr>
        <w:t> </w:t>
      </w:r>
      <w:r>
        <w:rPr>
          <w:color w:val="231F20"/>
          <w:sz w:val="22"/>
        </w:rPr>
        <w:t>co-ordinate</w:t>
      </w:r>
      <w:r>
        <w:rPr>
          <w:color w:val="231F20"/>
          <w:spacing w:val="-9"/>
          <w:sz w:val="22"/>
        </w:rPr>
        <w:t> </w:t>
      </w:r>
      <w:r>
        <w:rPr>
          <w:color w:val="231F20"/>
          <w:sz w:val="22"/>
        </w:rPr>
        <w:t>axes</w:t>
      </w:r>
      <w:r>
        <w:rPr>
          <w:color w:val="231F20"/>
          <w:spacing w:val="-4"/>
          <w:sz w:val="22"/>
        </w:rPr>
        <w:t> </w:t>
      </w:r>
      <w:r>
        <w:rPr>
          <w:color w:val="231F20"/>
          <w:sz w:val="22"/>
        </w:rPr>
        <w:t>and</w:t>
      </w:r>
      <w:r>
        <w:rPr>
          <w:color w:val="231F20"/>
          <w:spacing w:val="-4"/>
          <w:sz w:val="22"/>
        </w:rPr>
        <w:t> </w:t>
      </w:r>
      <w:r>
        <w:rPr>
          <w:color w:val="231F20"/>
          <w:sz w:val="22"/>
        </w:rPr>
        <w:t>solve</w:t>
      </w:r>
      <w:r>
        <w:rPr>
          <w:color w:val="231F20"/>
          <w:spacing w:val="-4"/>
          <w:sz w:val="22"/>
        </w:rPr>
        <w:t> </w:t>
      </w:r>
      <w:r>
        <w:rPr>
          <w:color w:val="231F20"/>
          <w:sz w:val="22"/>
        </w:rPr>
        <w:t>simple</w:t>
      </w:r>
      <w:r>
        <w:rPr>
          <w:color w:val="231F20"/>
          <w:spacing w:val="-7"/>
          <w:sz w:val="22"/>
        </w:rPr>
        <w:t> </w:t>
      </w:r>
      <w:r>
        <w:rPr>
          <w:color w:val="231F20"/>
          <w:sz w:val="22"/>
        </w:rPr>
        <w:t>examples</w:t>
      </w:r>
      <w:r>
        <w:rPr>
          <w:color w:val="231F20"/>
          <w:spacing w:val="-8"/>
          <w:sz w:val="22"/>
        </w:rPr>
        <w:t> </w:t>
      </w:r>
      <w:r>
        <w:rPr>
          <w:color w:val="231F20"/>
          <w:sz w:val="22"/>
        </w:rPr>
        <w:t>on</w:t>
      </w:r>
      <w:r>
        <w:rPr>
          <w:color w:val="231F20"/>
          <w:spacing w:val="-10"/>
          <w:sz w:val="22"/>
        </w:rPr>
        <w:t> </w:t>
      </w:r>
      <w:r>
        <w:rPr>
          <w:color w:val="231F20"/>
          <w:sz w:val="22"/>
        </w:rPr>
        <w:t>these</w:t>
      </w:r>
      <w:r>
        <w:rPr>
          <w:color w:val="231F20"/>
          <w:spacing w:val="-4"/>
          <w:sz w:val="22"/>
        </w:rPr>
        <w:t> </w:t>
      </w:r>
      <w:r>
        <w:rPr>
          <w:color w:val="231F20"/>
          <w:sz w:val="22"/>
        </w:rPr>
        <w:t>conics.</w:t>
      </w:r>
    </w:p>
    <w:p>
      <w:pPr>
        <w:pStyle w:val="ListParagraph"/>
        <w:spacing w:after="0" w:line="240" w:lineRule="auto"/>
        <w:jc w:val="left"/>
        <w:rPr>
          <w:sz w:val="22"/>
        </w:rPr>
        <w:sectPr>
          <w:type w:val="continuous"/>
          <w:pgSz w:w="12240" w:h="15840"/>
          <w:pgMar w:header="0" w:footer="1147" w:top="900" w:bottom="980" w:left="360" w:right="360"/>
        </w:sectPr>
      </w:pPr>
    </w:p>
    <w:p>
      <w:pPr>
        <w:pStyle w:val="Heading6"/>
        <w:spacing w:line="249" w:lineRule="exact" w:before="29"/>
      </w:pPr>
      <w:r>
        <w:rPr>
          <w:color w:val="231F20"/>
        </w:rPr>
        <w:t>C.O.4</w:t>
      </w:r>
      <w:r>
        <w:rPr>
          <w:color w:val="231F20"/>
          <w:spacing w:val="12"/>
        </w:rPr>
        <w:t> </w:t>
      </w:r>
      <w:r>
        <w:rPr>
          <w:color w:val="231F20"/>
        </w:rPr>
        <w:t>Evaluate</w:t>
      </w:r>
      <w:r>
        <w:rPr>
          <w:color w:val="231F20"/>
          <w:spacing w:val="-3"/>
        </w:rPr>
        <w:t> </w:t>
      </w:r>
      <w:r>
        <w:rPr>
          <w:color w:val="231F20"/>
        </w:rPr>
        <w:t>the</w:t>
      </w:r>
      <w:r>
        <w:rPr>
          <w:color w:val="231F20"/>
          <w:spacing w:val="-10"/>
        </w:rPr>
        <w:t> </w:t>
      </w:r>
      <w:r>
        <w:rPr>
          <w:color w:val="231F20"/>
        </w:rPr>
        <w:t>limits</w:t>
      </w:r>
      <w:r>
        <w:rPr>
          <w:color w:val="231F20"/>
          <w:spacing w:val="-6"/>
        </w:rPr>
        <w:t> </w:t>
      </w:r>
      <w:r>
        <w:rPr>
          <w:color w:val="231F20"/>
        </w:rPr>
        <w:t>and</w:t>
      </w:r>
      <w:r>
        <w:rPr>
          <w:color w:val="231F20"/>
          <w:spacing w:val="-3"/>
        </w:rPr>
        <w:t> </w:t>
      </w:r>
      <w:r>
        <w:rPr>
          <w:color w:val="231F20"/>
        </w:rPr>
        <w:t>derivatives</w:t>
      </w:r>
      <w:r>
        <w:rPr>
          <w:color w:val="231F20"/>
          <w:spacing w:val="-9"/>
        </w:rPr>
        <w:t> </w:t>
      </w:r>
      <w:r>
        <w:rPr>
          <w:color w:val="231F20"/>
        </w:rPr>
        <w:t>of</w:t>
      </w:r>
      <w:r>
        <w:rPr>
          <w:color w:val="231F20"/>
          <w:spacing w:val="-9"/>
        </w:rPr>
        <w:t> </w:t>
      </w:r>
      <w:r>
        <w:rPr>
          <w:color w:val="231F20"/>
        </w:rPr>
        <w:t>various</w:t>
      </w:r>
      <w:r>
        <w:rPr>
          <w:color w:val="231F20"/>
          <w:spacing w:val="-9"/>
        </w:rPr>
        <w:t> </w:t>
      </w:r>
      <w:r>
        <w:rPr>
          <w:color w:val="231F20"/>
          <w:spacing w:val="-2"/>
        </w:rPr>
        <w:t>functions.</w:t>
      </w:r>
    </w:p>
    <w:p>
      <w:pPr>
        <w:pStyle w:val="BodyText"/>
        <w:tabs>
          <w:tab w:pos="1906" w:val="left" w:leader="none"/>
          <w:tab w:pos="7376" w:val="left" w:leader="none"/>
        </w:tabs>
        <w:spacing w:line="339" w:lineRule="exact"/>
        <w:ind w:left="1339"/>
        <w:rPr>
          <w:rFonts w:ascii="Times New Roman"/>
          <w:position w:val="6"/>
          <w:sz w:val="28"/>
        </w:rPr>
      </w:pPr>
      <w:r>
        <w:rPr>
          <w:color w:val="231F20"/>
          <w:spacing w:val="-4"/>
        </w:rPr>
        <w:t>L.O.</w:t>
      </w:r>
      <w:r>
        <w:rPr>
          <w:color w:val="231F20"/>
        </w:rPr>
        <w:tab/>
        <w:t>4.1</w:t>
      </w:r>
      <w:r>
        <w:rPr>
          <w:color w:val="231F20"/>
          <w:spacing w:val="31"/>
        </w:rPr>
        <w:t>  </w:t>
      </w:r>
      <w:r>
        <w:rPr>
          <w:color w:val="231F20"/>
        </w:rPr>
        <w:t>Explain</w:t>
      </w:r>
      <w:r>
        <w:rPr>
          <w:color w:val="231F20"/>
          <w:spacing w:val="36"/>
        </w:rPr>
        <w:t>  </w:t>
      </w:r>
      <w:r>
        <w:rPr>
          <w:color w:val="231F20"/>
        </w:rPr>
        <w:t>the</w:t>
      </w:r>
      <w:r>
        <w:rPr>
          <w:color w:val="231F20"/>
          <w:spacing w:val="38"/>
        </w:rPr>
        <w:t>  </w:t>
      </w:r>
      <w:r>
        <w:rPr>
          <w:color w:val="231F20"/>
        </w:rPr>
        <w:t>concept</w:t>
      </w:r>
      <w:r>
        <w:rPr>
          <w:color w:val="231F20"/>
          <w:spacing w:val="36"/>
        </w:rPr>
        <w:t>  </w:t>
      </w:r>
      <w:r>
        <w:rPr>
          <w:color w:val="231F20"/>
        </w:rPr>
        <w:t>of</w:t>
      </w:r>
      <w:r>
        <w:rPr>
          <w:color w:val="231F20"/>
          <w:spacing w:val="35"/>
        </w:rPr>
        <w:t>  </w:t>
      </w:r>
      <w:r>
        <w:rPr>
          <w:color w:val="231F20"/>
        </w:rPr>
        <w:t>limit</w:t>
      </w:r>
      <w:r>
        <w:rPr>
          <w:color w:val="231F20"/>
          <w:spacing w:val="35"/>
        </w:rPr>
        <w:t>  </w:t>
      </w:r>
      <w:r>
        <w:rPr>
          <w:color w:val="231F20"/>
        </w:rPr>
        <w:t>and</w:t>
      </w:r>
      <w:r>
        <w:rPr>
          <w:color w:val="231F20"/>
          <w:spacing w:val="33"/>
        </w:rPr>
        <w:t>  </w:t>
      </w:r>
      <w:r>
        <w:rPr>
          <w:color w:val="231F20"/>
        </w:rPr>
        <w:t>meaning</w:t>
      </w:r>
      <w:r>
        <w:rPr>
          <w:color w:val="231F20"/>
          <w:spacing w:val="34"/>
        </w:rPr>
        <w:t>  </w:t>
      </w:r>
      <w:r>
        <w:rPr>
          <w:color w:val="231F20"/>
          <w:spacing w:val="-5"/>
        </w:rPr>
        <w:t>of</w:t>
      </w:r>
      <w:r>
        <w:rPr>
          <w:color w:val="231F20"/>
        </w:rPr>
        <w:tab/>
      </w:r>
      <w:r>
        <w:rPr>
          <w:rFonts w:ascii="Times New Roman"/>
          <w:color w:val="231F20"/>
          <w:spacing w:val="-5"/>
          <w:w w:val="85"/>
          <w:position w:val="6"/>
          <w:sz w:val="28"/>
        </w:rPr>
        <w:t>lim</w:t>
      </w:r>
    </w:p>
    <w:p>
      <w:pPr>
        <w:spacing w:line="223" w:lineRule="exact" w:before="0"/>
        <w:ind w:left="0" w:right="0" w:firstLine="0"/>
        <w:jc w:val="right"/>
        <w:rPr>
          <w:rFonts w:ascii="Times New Roman" w:hAnsi="Times New Roman"/>
          <w:i/>
          <w:sz w:val="20"/>
        </w:rPr>
      </w:pPr>
      <w:r>
        <w:rPr>
          <w:rFonts w:ascii="Times New Roman" w:hAnsi="Times New Roman"/>
          <w:i/>
          <w:color w:val="231F20"/>
          <w:w w:val="75"/>
          <w:sz w:val="20"/>
        </w:rPr>
        <w:t>x</w:t>
      </w:r>
      <w:r>
        <w:rPr>
          <w:rFonts w:ascii="Times New Roman" w:hAnsi="Times New Roman"/>
          <w:i/>
          <w:color w:val="231F20"/>
          <w:spacing w:val="-16"/>
          <w:w w:val="75"/>
          <w:sz w:val="20"/>
        </w:rPr>
        <w:t> </w:t>
      </w:r>
      <w:r>
        <w:rPr>
          <w:rFonts w:ascii="Symbol" w:hAnsi="Symbol"/>
          <w:color w:val="231F20"/>
          <w:w w:val="75"/>
          <w:sz w:val="20"/>
        </w:rPr>
        <w:t></w:t>
      </w:r>
      <w:r>
        <w:rPr>
          <w:rFonts w:ascii="Times New Roman" w:hAnsi="Times New Roman"/>
          <w:color w:val="231F20"/>
          <w:spacing w:val="-8"/>
          <w:w w:val="75"/>
          <w:sz w:val="20"/>
        </w:rPr>
        <w:t> </w:t>
      </w:r>
      <w:r>
        <w:rPr>
          <w:rFonts w:ascii="Times New Roman" w:hAnsi="Times New Roman"/>
          <w:i/>
          <w:color w:val="231F20"/>
          <w:spacing w:val="-10"/>
          <w:w w:val="75"/>
          <w:sz w:val="20"/>
        </w:rPr>
        <w:t>a</w:t>
      </w:r>
    </w:p>
    <w:p>
      <w:pPr>
        <w:spacing w:line="240" w:lineRule="auto" w:before="42"/>
        <w:rPr>
          <w:rFonts w:ascii="Times New Roman"/>
          <w:i/>
          <w:sz w:val="22"/>
        </w:rPr>
      </w:pPr>
      <w:r>
        <w:rPr/>
        <w:br w:type="column"/>
      </w:r>
      <w:r>
        <w:rPr>
          <w:rFonts w:ascii="Times New Roman"/>
          <w:i/>
          <w:sz w:val="22"/>
        </w:rPr>
      </w:r>
    </w:p>
    <w:p>
      <w:pPr>
        <w:tabs>
          <w:tab w:pos="924" w:val="left" w:leader="none"/>
        </w:tabs>
        <w:spacing w:before="0"/>
        <w:ind w:left="50" w:right="0" w:firstLine="0"/>
        <w:jc w:val="left"/>
        <w:rPr>
          <w:sz w:val="22"/>
        </w:rPr>
      </w:pPr>
      <w:r>
        <w:rPr>
          <w:rFonts w:ascii="Times New Roman" w:hAnsi="Times New Roman"/>
          <w:i/>
          <w:color w:val="231F20"/>
          <w:w w:val="75"/>
          <w:position w:val="7"/>
          <w:sz w:val="28"/>
        </w:rPr>
        <w:t>f</w:t>
      </w:r>
      <w:r>
        <w:rPr>
          <w:rFonts w:ascii="Times New Roman" w:hAnsi="Times New Roman"/>
          <w:i/>
          <w:color w:val="231F20"/>
          <w:spacing w:val="1"/>
          <w:position w:val="7"/>
          <w:sz w:val="28"/>
        </w:rPr>
        <w:t> </w:t>
      </w:r>
      <w:r>
        <w:rPr>
          <w:rFonts w:ascii="Times New Roman" w:hAnsi="Times New Roman"/>
          <w:color w:val="231F20"/>
          <w:w w:val="75"/>
          <w:position w:val="7"/>
          <w:sz w:val="28"/>
        </w:rPr>
        <w:t>(</w:t>
      </w:r>
      <w:r>
        <w:rPr>
          <w:rFonts w:ascii="Times New Roman" w:hAnsi="Times New Roman"/>
          <w:i/>
          <w:color w:val="231F20"/>
          <w:w w:val="75"/>
          <w:position w:val="7"/>
          <w:sz w:val="28"/>
        </w:rPr>
        <w:t>x</w:t>
      </w:r>
      <w:r>
        <w:rPr>
          <w:rFonts w:ascii="Times New Roman" w:hAnsi="Times New Roman"/>
          <w:color w:val="231F20"/>
          <w:w w:val="75"/>
          <w:position w:val="7"/>
          <w:sz w:val="28"/>
        </w:rPr>
        <w:t>)</w:t>
      </w:r>
      <w:r>
        <w:rPr>
          <w:rFonts w:ascii="Times New Roman" w:hAnsi="Times New Roman"/>
          <w:color w:val="231F20"/>
          <w:spacing w:val="-11"/>
          <w:w w:val="75"/>
          <w:position w:val="7"/>
          <w:sz w:val="28"/>
        </w:rPr>
        <w:t> </w:t>
      </w:r>
      <w:r>
        <w:rPr>
          <w:rFonts w:ascii="Symbol" w:hAnsi="Symbol"/>
          <w:color w:val="231F20"/>
          <w:w w:val="75"/>
          <w:position w:val="7"/>
          <w:sz w:val="28"/>
        </w:rPr>
        <w:t></w:t>
      </w:r>
      <w:r>
        <w:rPr>
          <w:rFonts w:ascii="Times New Roman" w:hAnsi="Times New Roman"/>
          <w:color w:val="231F20"/>
          <w:spacing w:val="-12"/>
          <w:w w:val="75"/>
          <w:position w:val="7"/>
          <w:sz w:val="28"/>
        </w:rPr>
        <w:t> </w:t>
      </w:r>
      <w:r>
        <w:rPr>
          <w:rFonts w:ascii="Times New Roman" w:hAnsi="Times New Roman"/>
          <w:i/>
          <w:color w:val="231F20"/>
          <w:spacing w:val="-10"/>
          <w:w w:val="75"/>
          <w:position w:val="7"/>
          <w:sz w:val="28"/>
        </w:rPr>
        <w:t>l</w:t>
      </w:r>
      <w:r>
        <w:rPr>
          <w:rFonts w:ascii="Times New Roman" w:hAnsi="Times New Roman"/>
          <w:i/>
          <w:color w:val="231F20"/>
          <w:position w:val="7"/>
          <w:sz w:val="28"/>
        </w:rPr>
        <w:tab/>
      </w:r>
      <w:r>
        <w:rPr>
          <w:color w:val="231F20"/>
          <w:w w:val="95"/>
          <w:sz w:val="22"/>
        </w:rPr>
        <w:t>and</w:t>
      </w:r>
      <w:r>
        <w:rPr>
          <w:color w:val="231F20"/>
          <w:spacing w:val="61"/>
          <w:w w:val="150"/>
          <w:sz w:val="22"/>
        </w:rPr>
        <w:t> </w:t>
      </w:r>
      <w:r>
        <w:rPr>
          <w:color w:val="231F20"/>
          <w:w w:val="95"/>
          <w:sz w:val="22"/>
        </w:rPr>
        <w:t>state</w:t>
      </w:r>
      <w:r>
        <w:rPr>
          <w:color w:val="231F20"/>
          <w:spacing w:val="45"/>
          <w:sz w:val="22"/>
        </w:rPr>
        <w:t>  </w:t>
      </w:r>
      <w:r>
        <w:rPr>
          <w:color w:val="231F20"/>
          <w:spacing w:val="-5"/>
          <w:w w:val="95"/>
          <w:sz w:val="22"/>
        </w:rPr>
        <w:t>the</w:t>
      </w:r>
    </w:p>
    <w:p>
      <w:pPr>
        <w:spacing w:after="0"/>
        <w:jc w:val="left"/>
        <w:rPr>
          <w:sz w:val="22"/>
        </w:rPr>
        <w:sectPr>
          <w:pgSz w:w="12240" w:h="15840"/>
          <w:pgMar w:header="0" w:footer="1147" w:top="660" w:bottom="1340" w:left="360" w:right="360"/>
          <w:cols w:num="2" w:equalWidth="0">
            <w:col w:w="7708" w:space="40"/>
            <w:col w:w="3772"/>
          </w:cols>
        </w:sectPr>
      </w:pPr>
    </w:p>
    <w:p>
      <w:pPr>
        <w:pStyle w:val="BodyText"/>
        <w:spacing w:before="64"/>
        <w:ind w:left="2405"/>
      </w:pPr>
      <w:r>
        <w:rPr>
          <w:color w:val="231F20"/>
        </w:rPr>
        <w:t>properties</w:t>
      </w:r>
      <w:r>
        <w:rPr>
          <w:color w:val="231F20"/>
          <w:spacing w:val="-10"/>
        </w:rPr>
        <w:t> </w:t>
      </w:r>
      <w:r>
        <w:rPr>
          <w:color w:val="231F20"/>
        </w:rPr>
        <w:t>of</w:t>
      </w:r>
      <w:r>
        <w:rPr>
          <w:color w:val="231F20"/>
          <w:spacing w:val="-10"/>
        </w:rPr>
        <w:t> </w:t>
      </w:r>
      <w:r>
        <w:rPr>
          <w:color w:val="231F20"/>
          <w:spacing w:val="-2"/>
        </w:rPr>
        <w:t>limits.</w:t>
      </w:r>
    </w:p>
    <w:p>
      <w:pPr>
        <w:pStyle w:val="ListParagraph"/>
        <w:numPr>
          <w:ilvl w:val="1"/>
          <w:numId w:val="39"/>
        </w:numPr>
        <w:tabs>
          <w:tab w:pos="2472" w:val="left" w:leader="none"/>
          <w:tab w:pos="6209" w:val="left" w:leader="none"/>
        </w:tabs>
        <w:spacing w:line="345" w:lineRule="exact" w:before="2" w:after="0"/>
        <w:ind w:left="2472" w:right="0" w:hanging="566"/>
        <w:jc w:val="left"/>
        <w:rPr>
          <w:color w:val="231F20"/>
          <w:position w:val="2"/>
          <w:sz w:val="22"/>
        </w:rPr>
      </w:pPr>
      <w:r>
        <w:rPr>
          <w:color w:val="231F20"/>
          <w:position w:val="2"/>
          <w:sz w:val="22"/>
        </w:rPr>
        <w:t>Evaluate</w:t>
      </w:r>
      <w:r>
        <w:rPr>
          <w:color w:val="231F20"/>
          <w:spacing w:val="-9"/>
          <w:position w:val="2"/>
          <w:sz w:val="22"/>
        </w:rPr>
        <w:t> </w:t>
      </w:r>
      <w:r>
        <w:rPr>
          <w:color w:val="231F20"/>
          <w:position w:val="2"/>
          <w:sz w:val="22"/>
        </w:rPr>
        <w:t>the</w:t>
      </w:r>
      <w:r>
        <w:rPr>
          <w:color w:val="231F20"/>
          <w:spacing w:val="-8"/>
          <w:position w:val="2"/>
          <w:sz w:val="22"/>
        </w:rPr>
        <w:t> </w:t>
      </w:r>
      <w:r>
        <w:rPr>
          <w:color w:val="231F20"/>
          <w:position w:val="2"/>
          <w:sz w:val="22"/>
        </w:rPr>
        <w:t>limits</w:t>
      </w:r>
      <w:r>
        <w:rPr>
          <w:color w:val="231F20"/>
          <w:spacing w:val="-4"/>
          <w:position w:val="2"/>
          <w:sz w:val="22"/>
        </w:rPr>
        <w:t> </w:t>
      </w:r>
      <w:r>
        <w:rPr>
          <w:color w:val="231F20"/>
          <w:position w:val="2"/>
          <w:sz w:val="22"/>
        </w:rPr>
        <w:t>of</w:t>
      </w:r>
      <w:r>
        <w:rPr>
          <w:color w:val="231F20"/>
          <w:spacing w:val="-4"/>
          <w:position w:val="2"/>
          <w:sz w:val="22"/>
        </w:rPr>
        <w:t> </w:t>
      </w:r>
      <w:r>
        <w:rPr>
          <w:color w:val="231F20"/>
          <w:position w:val="2"/>
          <w:sz w:val="22"/>
        </w:rPr>
        <w:t>the</w:t>
      </w:r>
      <w:r>
        <w:rPr>
          <w:color w:val="231F20"/>
          <w:spacing w:val="-9"/>
          <w:position w:val="2"/>
          <w:sz w:val="22"/>
        </w:rPr>
        <w:t> </w:t>
      </w:r>
      <w:r>
        <w:rPr>
          <w:color w:val="231F20"/>
          <w:position w:val="2"/>
          <w:sz w:val="22"/>
        </w:rPr>
        <w:t>type</w:t>
      </w:r>
      <w:r>
        <w:rPr>
          <w:color w:val="231F20"/>
          <w:spacing w:val="-2"/>
          <w:position w:val="2"/>
          <w:sz w:val="22"/>
        </w:rPr>
        <w:t> </w:t>
      </w:r>
      <w:r>
        <w:rPr>
          <w:rFonts w:ascii="Cambria Math" w:hAnsi="Cambria Math" w:eastAsia="Cambria Math"/>
          <w:color w:val="231F20"/>
          <w:spacing w:val="-5"/>
          <w:position w:val="2"/>
          <w:sz w:val="32"/>
        </w:rPr>
        <w:t>lim</w:t>
      </w:r>
      <w:r>
        <w:rPr>
          <w:rFonts w:ascii="Cambria Math" w:hAnsi="Cambria Math" w:eastAsia="Cambria Math"/>
          <w:color w:val="231F20"/>
          <w:position w:val="2"/>
          <w:sz w:val="32"/>
        </w:rPr>
        <w:tab/>
      </w:r>
      <w:r>
        <w:rPr>
          <w:rFonts w:ascii="Cambria Math" w:hAnsi="Cambria Math" w:eastAsia="Cambria Math"/>
          <w:color w:val="231F20"/>
          <w:position w:val="9"/>
          <w:sz w:val="23"/>
        </w:rPr>
        <w:t>∫(𝑥)</w:t>
      </w:r>
      <w:r>
        <w:rPr>
          <w:rFonts w:ascii="Cambria Math" w:hAnsi="Cambria Math" w:eastAsia="Cambria Math"/>
          <w:color w:val="231F20"/>
          <w:spacing w:val="-20"/>
          <w:position w:val="9"/>
          <w:sz w:val="23"/>
        </w:rPr>
        <w:t> </w:t>
      </w:r>
      <w:r>
        <w:rPr>
          <w:color w:val="231F20"/>
          <w:sz w:val="22"/>
        </w:rPr>
        <w:t>and</w:t>
      </w:r>
      <w:r>
        <w:rPr>
          <w:color w:val="231F20"/>
          <w:spacing w:val="72"/>
          <w:w w:val="150"/>
          <w:sz w:val="22"/>
        </w:rPr>
        <w:t> </w:t>
      </w:r>
      <w:r>
        <w:rPr>
          <w:rFonts w:ascii="Times New Roman" w:hAnsi="Times New Roman" w:eastAsia="Times New Roman"/>
          <w:color w:val="231F20"/>
          <w:position w:val="2"/>
          <w:sz w:val="27"/>
        </w:rPr>
        <w:t>lim</w:t>
      </w:r>
      <w:r>
        <w:rPr>
          <w:rFonts w:ascii="Times New Roman" w:hAnsi="Times New Roman" w:eastAsia="Times New Roman"/>
          <w:color w:val="231F20"/>
          <w:spacing w:val="23"/>
          <w:position w:val="2"/>
          <w:sz w:val="27"/>
        </w:rPr>
        <w:t>  </w:t>
      </w:r>
      <w:r>
        <w:rPr>
          <w:rFonts w:ascii="Times New Roman" w:hAnsi="Times New Roman" w:eastAsia="Times New Roman"/>
          <w:i/>
          <w:color w:val="231F20"/>
          <w:position w:val="9"/>
          <w:sz w:val="27"/>
        </w:rPr>
        <w:t>f</w:t>
      </w:r>
      <w:r>
        <w:rPr>
          <w:rFonts w:ascii="Times New Roman" w:hAnsi="Times New Roman" w:eastAsia="Times New Roman"/>
          <w:i/>
          <w:color w:val="231F20"/>
          <w:spacing w:val="14"/>
          <w:position w:val="9"/>
          <w:sz w:val="27"/>
        </w:rPr>
        <w:t> </w:t>
      </w:r>
      <w:r>
        <w:rPr>
          <w:rFonts w:ascii="Times New Roman" w:hAnsi="Times New Roman" w:eastAsia="Times New Roman"/>
          <w:color w:val="231F20"/>
          <w:spacing w:val="-5"/>
          <w:position w:val="9"/>
          <w:sz w:val="27"/>
        </w:rPr>
        <w:t>(</w:t>
      </w:r>
      <w:r>
        <w:rPr>
          <w:rFonts w:ascii="Times New Roman" w:hAnsi="Times New Roman" w:eastAsia="Times New Roman"/>
          <w:i/>
          <w:color w:val="231F20"/>
          <w:spacing w:val="-5"/>
          <w:position w:val="9"/>
          <w:sz w:val="27"/>
        </w:rPr>
        <w:t>x</w:t>
      </w:r>
      <w:r>
        <w:rPr>
          <w:rFonts w:ascii="Times New Roman" w:hAnsi="Times New Roman" w:eastAsia="Times New Roman"/>
          <w:color w:val="231F20"/>
          <w:spacing w:val="-5"/>
          <w:position w:val="9"/>
          <w:sz w:val="27"/>
        </w:rPr>
        <w:t>)</w:t>
      </w:r>
    </w:p>
    <w:p>
      <w:pPr>
        <w:tabs>
          <w:tab w:pos="7173" w:val="left" w:leader="none"/>
        </w:tabs>
        <w:spacing w:line="353" w:lineRule="exact" w:before="0"/>
        <w:ind w:left="5661" w:right="0" w:firstLine="0"/>
        <w:jc w:val="left"/>
        <w:rPr>
          <w:rFonts w:ascii="Times New Roman" w:hAnsi="Times New Roman"/>
          <w:sz w:val="27"/>
        </w:rPr>
      </w:pPr>
      <w:r>
        <w:rPr>
          <w:rFonts w:ascii="Times New Roman" w:hAnsi="Times New Roman"/>
          <w:sz w:val="27"/>
        </w:rPr>
        <mc:AlternateContent>
          <mc:Choice Requires="wps">
            <w:drawing>
              <wp:anchor distT="0" distB="0" distL="0" distR="0" allowOverlap="1" layoutInCell="1" locked="0" behindDoc="0" simplePos="0" relativeHeight="15736832">
                <wp:simplePos x="0" y="0"/>
                <wp:positionH relativeFrom="page">
                  <wp:posOffset>5097779</wp:posOffset>
                </wp:positionH>
                <wp:positionV relativeFrom="paragraph">
                  <wp:posOffset>13443</wp:posOffset>
                </wp:positionV>
                <wp:extent cx="340995" cy="1270"/>
                <wp:effectExtent l="0" t="0" r="0" b="0"/>
                <wp:wrapNone/>
                <wp:docPr id="55" name="Graphic 55"/>
                <wp:cNvGraphicFramePr>
                  <a:graphicFrameLocks/>
                </wp:cNvGraphicFramePr>
                <a:graphic>
                  <a:graphicData uri="http://schemas.microsoft.com/office/word/2010/wordprocessingShape">
                    <wps:wsp>
                      <wps:cNvPr id="55" name="Graphic 55"/>
                      <wps:cNvSpPr/>
                      <wps:spPr>
                        <a:xfrm>
                          <a:off x="0" y="0"/>
                          <a:ext cx="340995" cy="1270"/>
                        </a:xfrm>
                        <a:custGeom>
                          <a:avLst/>
                          <a:gdLst/>
                          <a:ahLst/>
                          <a:cxnLst/>
                          <a:rect l="l" t="t" r="r" b="b"/>
                          <a:pathLst>
                            <a:path w="340995" h="0">
                              <a:moveTo>
                                <a:pt x="0" y="0"/>
                              </a:moveTo>
                              <a:lnTo>
                                <a:pt x="340995" y="0"/>
                              </a:lnTo>
                            </a:path>
                          </a:pathLst>
                        </a:custGeom>
                        <a:ln w="8534">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6832" from="401.399994pt,1.058543pt" to="428.249994pt,1.058543pt" stroked="true" strokeweight=".672pt" strokecolor="#231f20">
                <v:stroke dashstyle="solid"/>
                <w10:wrap type="none"/>
              </v:line>
            </w:pict>
          </mc:Fallback>
        </mc:AlternateContent>
      </w:r>
      <w:r>
        <w:rPr>
          <w:rFonts w:ascii="Times New Roman" w:hAnsi="Times New Roman"/>
          <w:sz w:val="27"/>
        </w:rPr>
        <mc:AlternateContent>
          <mc:Choice Requires="wps">
            <w:drawing>
              <wp:anchor distT="0" distB="0" distL="0" distR="0" allowOverlap="1" layoutInCell="1" locked="0" behindDoc="0" simplePos="0" relativeHeight="15737344">
                <wp:simplePos x="0" y="0"/>
                <wp:positionH relativeFrom="page">
                  <wp:posOffset>4166234</wp:posOffset>
                </wp:positionH>
                <wp:positionV relativeFrom="paragraph">
                  <wp:posOffset>2013</wp:posOffset>
                </wp:positionV>
                <wp:extent cx="311150" cy="13970"/>
                <wp:effectExtent l="0" t="0" r="0" b="0"/>
                <wp:wrapNone/>
                <wp:docPr id="56" name="Graphic 56"/>
                <wp:cNvGraphicFramePr>
                  <a:graphicFrameLocks/>
                </wp:cNvGraphicFramePr>
                <a:graphic>
                  <a:graphicData uri="http://schemas.microsoft.com/office/word/2010/wordprocessingShape">
                    <wps:wsp>
                      <wps:cNvPr id="56" name="Graphic 56"/>
                      <wps:cNvSpPr/>
                      <wps:spPr>
                        <a:xfrm>
                          <a:off x="0" y="0"/>
                          <a:ext cx="311150" cy="13970"/>
                        </a:xfrm>
                        <a:custGeom>
                          <a:avLst/>
                          <a:gdLst/>
                          <a:ahLst/>
                          <a:cxnLst/>
                          <a:rect l="l" t="t" r="r" b="b"/>
                          <a:pathLst>
                            <a:path w="311150" h="13970">
                              <a:moveTo>
                                <a:pt x="311150" y="0"/>
                              </a:moveTo>
                              <a:lnTo>
                                <a:pt x="0" y="0"/>
                              </a:lnTo>
                              <a:lnTo>
                                <a:pt x="0" y="13970"/>
                              </a:lnTo>
                              <a:lnTo>
                                <a:pt x="311150" y="13970"/>
                              </a:lnTo>
                              <a:lnTo>
                                <a:pt x="311150"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rect style="position:absolute;margin-left:328.049988pt;margin-top:.158543pt;width:24.5pt;height:1.1pt;mso-position-horizontal-relative:page;mso-position-vertical-relative:paragraph;z-index:15737344" id="docshape26" filled="true" fillcolor="#231f20" stroked="false">
                <v:fill type="solid"/>
                <w10:wrap type="none"/>
              </v:rect>
            </w:pict>
          </mc:Fallback>
        </mc:AlternateContent>
      </w:r>
      <w:r>
        <w:rPr>
          <w:rFonts w:ascii="Cambria Math" w:hAnsi="Cambria Math"/>
          <w:color w:val="231F20"/>
          <w:position w:val="12"/>
          <w:sz w:val="23"/>
        </w:rPr>
        <w:t>𝑥→𝑎</w:t>
      </w:r>
      <w:r>
        <w:rPr>
          <w:rFonts w:ascii="Cambria Math" w:hAnsi="Cambria Math"/>
          <w:color w:val="231F20"/>
          <w:spacing w:val="70"/>
          <w:position w:val="12"/>
          <w:sz w:val="23"/>
        </w:rPr>
        <w:t> </w:t>
      </w:r>
      <w:r>
        <w:rPr>
          <w:rFonts w:ascii="Cambria Math" w:hAnsi="Cambria Math"/>
          <w:color w:val="231F20"/>
          <w:spacing w:val="-4"/>
          <w:position w:val="1"/>
          <w:sz w:val="23"/>
        </w:rPr>
        <w:t>g(𝑥)</w:t>
      </w:r>
      <w:r>
        <w:rPr>
          <w:rFonts w:ascii="Cambria Math" w:hAnsi="Cambria Math"/>
          <w:color w:val="231F20"/>
          <w:position w:val="1"/>
          <w:sz w:val="23"/>
        </w:rPr>
        <w:tab/>
      </w:r>
      <w:r>
        <w:rPr>
          <w:rFonts w:ascii="Times New Roman" w:hAnsi="Times New Roman"/>
          <w:i/>
          <w:color w:val="231F20"/>
          <w:position w:val="2"/>
          <w:sz w:val="19"/>
        </w:rPr>
        <w:t>x</w:t>
      </w:r>
      <w:r>
        <w:rPr>
          <w:rFonts w:ascii="Times New Roman" w:hAnsi="Times New Roman"/>
          <w:i/>
          <w:color w:val="231F20"/>
          <w:spacing w:val="-18"/>
          <w:position w:val="2"/>
          <w:sz w:val="19"/>
        </w:rPr>
        <w:t> </w:t>
      </w:r>
      <w:r>
        <w:rPr>
          <w:rFonts w:ascii="Symbol" w:hAnsi="Symbol"/>
          <w:color w:val="231F20"/>
          <w:position w:val="2"/>
          <w:sz w:val="19"/>
        </w:rPr>
        <w:t></w:t>
      </w:r>
      <w:r>
        <w:rPr>
          <w:rFonts w:ascii="Times New Roman" w:hAnsi="Times New Roman"/>
          <w:color w:val="231F20"/>
          <w:spacing w:val="66"/>
          <w:position w:val="2"/>
          <w:sz w:val="19"/>
        </w:rPr>
        <w:t> </w:t>
      </w:r>
      <w:r>
        <w:rPr>
          <w:rFonts w:ascii="Times New Roman" w:hAnsi="Times New Roman"/>
          <w:i/>
          <w:color w:val="231F20"/>
          <w:spacing w:val="-4"/>
          <w:sz w:val="27"/>
        </w:rPr>
        <w:t>g</w:t>
      </w:r>
      <w:r>
        <w:rPr>
          <w:rFonts w:ascii="Times New Roman" w:hAnsi="Times New Roman"/>
          <w:color w:val="231F20"/>
          <w:spacing w:val="-4"/>
          <w:sz w:val="27"/>
        </w:rPr>
        <w:t>(</w:t>
      </w:r>
      <w:r>
        <w:rPr>
          <w:rFonts w:ascii="Times New Roman" w:hAnsi="Times New Roman"/>
          <w:i/>
          <w:color w:val="231F20"/>
          <w:spacing w:val="-4"/>
          <w:sz w:val="27"/>
        </w:rPr>
        <w:t>x</w:t>
      </w:r>
      <w:r>
        <w:rPr>
          <w:rFonts w:ascii="Times New Roman" w:hAnsi="Times New Roman"/>
          <w:color w:val="231F20"/>
          <w:spacing w:val="-4"/>
          <w:sz w:val="27"/>
        </w:rPr>
        <w:t>)</w:t>
      </w:r>
    </w:p>
    <w:p>
      <w:pPr>
        <w:tabs>
          <w:tab w:pos="7188" w:val="left" w:leader="none"/>
          <w:tab w:pos="8264" w:val="left" w:leader="none"/>
          <w:tab w:pos="9411" w:val="left" w:leader="none"/>
        </w:tabs>
        <w:spacing w:line="222" w:lineRule="exact" w:before="11"/>
        <w:ind w:left="5964" w:right="0" w:firstLine="0"/>
        <w:jc w:val="left"/>
        <w:rPr>
          <w:rFonts w:ascii="Times New Roman" w:hAnsi="Times New Roman"/>
          <w:position w:val="2"/>
          <w:sz w:val="25"/>
        </w:rPr>
      </w:pPr>
      <w:r>
        <w:rPr>
          <w:rFonts w:ascii="Times New Roman" w:hAnsi="Times New Roman"/>
          <w:i/>
          <w:color w:val="231F20"/>
          <w:position w:val="2"/>
          <w:sz w:val="25"/>
        </w:rPr>
        <w:t>x</w:t>
      </w:r>
      <w:r>
        <w:rPr>
          <w:rFonts w:ascii="Times New Roman" w:hAnsi="Times New Roman"/>
          <w:i/>
          <w:color w:val="231F20"/>
          <w:position w:val="12"/>
          <w:sz w:val="16"/>
        </w:rPr>
        <w:t>n</w:t>
      </w:r>
      <w:r>
        <w:rPr>
          <w:rFonts w:ascii="Times New Roman" w:hAnsi="Times New Roman"/>
          <w:i/>
          <w:color w:val="231F20"/>
          <w:spacing w:val="14"/>
          <w:position w:val="12"/>
          <w:sz w:val="16"/>
        </w:rPr>
        <w:t> </w:t>
      </w:r>
      <w:r>
        <w:rPr>
          <w:rFonts w:ascii="Symbol" w:hAnsi="Symbol"/>
          <w:color w:val="231F20"/>
          <w:position w:val="2"/>
          <w:sz w:val="25"/>
        </w:rPr>
        <w:t></w:t>
      </w:r>
      <w:r>
        <w:rPr>
          <w:rFonts w:ascii="Times New Roman" w:hAnsi="Times New Roman"/>
          <w:color w:val="231F20"/>
          <w:spacing w:val="-15"/>
          <w:position w:val="2"/>
          <w:sz w:val="25"/>
        </w:rPr>
        <w:t> </w:t>
      </w:r>
      <w:r>
        <w:rPr>
          <w:rFonts w:ascii="Times New Roman" w:hAnsi="Times New Roman"/>
          <w:i/>
          <w:color w:val="231F20"/>
          <w:spacing w:val="-5"/>
          <w:position w:val="2"/>
          <w:sz w:val="25"/>
        </w:rPr>
        <w:t>a</w:t>
      </w:r>
      <w:r>
        <w:rPr>
          <w:rFonts w:ascii="Times New Roman" w:hAnsi="Times New Roman"/>
          <w:i/>
          <w:color w:val="231F20"/>
          <w:spacing w:val="-5"/>
          <w:position w:val="12"/>
          <w:sz w:val="16"/>
        </w:rPr>
        <w:t>n</w:t>
      </w:r>
      <w:r>
        <w:rPr>
          <w:rFonts w:ascii="Times New Roman" w:hAnsi="Times New Roman"/>
          <w:i/>
          <w:color w:val="231F20"/>
          <w:position w:val="12"/>
          <w:sz w:val="16"/>
        </w:rPr>
        <w:tab/>
      </w:r>
      <w:r>
        <w:rPr>
          <w:rFonts w:ascii="Times New Roman" w:hAnsi="Times New Roman"/>
          <w:color w:val="231F20"/>
          <w:spacing w:val="-2"/>
          <w:sz w:val="23"/>
        </w:rPr>
        <w:t>sin</w:t>
      </w:r>
      <w:r>
        <w:rPr>
          <w:rFonts w:ascii="Times New Roman" w:hAnsi="Times New Roman"/>
          <w:color w:val="231F20"/>
          <w:spacing w:val="-9"/>
          <w:sz w:val="23"/>
        </w:rPr>
        <w:t> </w:t>
      </w:r>
      <w:r>
        <w:rPr>
          <w:rFonts w:ascii="Times New Roman" w:hAnsi="Times New Roman"/>
          <w:i/>
          <w:color w:val="231F20"/>
          <w:spacing w:val="-10"/>
          <w:sz w:val="23"/>
        </w:rPr>
        <w:t>x</w:t>
      </w:r>
      <w:r>
        <w:rPr>
          <w:rFonts w:ascii="Times New Roman" w:hAnsi="Times New Roman"/>
          <w:i/>
          <w:color w:val="231F20"/>
          <w:sz w:val="23"/>
        </w:rPr>
        <w:tab/>
      </w:r>
      <w:r>
        <w:rPr>
          <w:rFonts w:ascii="Times New Roman" w:hAnsi="Times New Roman"/>
          <w:color w:val="231F20"/>
          <w:sz w:val="23"/>
        </w:rPr>
        <w:t>tan</w:t>
      </w:r>
      <w:r>
        <w:rPr>
          <w:rFonts w:ascii="Times New Roman" w:hAnsi="Times New Roman"/>
          <w:color w:val="231F20"/>
          <w:spacing w:val="27"/>
          <w:sz w:val="23"/>
        </w:rPr>
        <w:t> </w:t>
      </w:r>
      <w:r>
        <w:rPr>
          <w:rFonts w:ascii="Times New Roman" w:hAnsi="Times New Roman"/>
          <w:i/>
          <w:color w:val="231F20"/>
          <w:spacing w:val="-10"/>
          <w:sz w:val="23"/>
        </w:rPr>
        <w:t>x</w:t>
      </w:r>
      <w:r>
        <w:rPr>
          <w:rFonts w:ascii="Times New Roman" w:hAnsi="Times New Roman"/>
          <w:i/>
          <w:color w:val="231F20"/>
          <w:sz w:val="23"/>
        </w:rPr>
        <w:tab/>
      </w:r>
      <w:r>
        <w:rPr>
          <w:rFonts w:ascii="Times New Roman" w:hAnsi="Times New Roman"/>
          <w:i/>
          <w:color w:val="231F20"/>
          <w:position w:val="2"/>
          <w:sz w:val="25"/>
        </w:rPr>
        <w:t>a</w:t>
      </w:r>
      <w:r>
        <w:rPr>
          <w:rFonts w:ascii="Times New Roman" w:hAnsi="Times New Roman"/>
          <w:i/>
          <w:color w:val="231F20"/>
          <w:position w:val="12"/>
          <w:sz w:val="16"/>
        </w:rPr>
        <w:t>x</w:t>
      </w:r>
      <w:r>
        <w:rPr>
          <w:rFonts w:ascii="Times New Roman" w:hAnsi="Times New Roman"/>
          <w:i/>
          <w:color w:val="231F20"/>
          <w:spacing w:val="60"/>
          <w:position w:val="12"/>
          <w:sz w:val="16"/>
        </w:rPr>
        <w:t> </w:t>
      </w:r>
      <w:r>
        <w:rPr>
          <w:rFonts w:ascii="Symbol" w:hAnsi="Symbol"/>
          <w:color w:val="231F20"/>
          <w:spacing w:val="-5"/>
          <w:position w:val="2"/>
          <w:sz w:val="25"/>
        </w:rPr>
        <w:t></w:t>
      </w:r>
      <w:r>
        <w:rPr>
          <w:rFonts w:ascii="Times New Roman" w:hAnsi="Times New Roman"/>
          <w:color w:val="231F20"/>
          <w:spacing w:val="-5"/>
          <w:position w:val="2"/>
          <w:sz w:val="25"/>
        </w:rPr>
        <w:t>1</w:t>
      </w:r>
    </w:p>
    <w:p>
      <w:pPr>
        <w:pStyle w:val="ListParagraph"/>
        <w:numPr>
          <w:ilvl w:val="1"/>
          <w:numId w:val="39"/>
        </w:numPr>
        <w:tabs>
          <w:tab w:pos="2434" w:val="left" w:leader="none"/>
          <w:tab w:pos="3140" w:val="left" w:leader="none"/>
          <w:tab w:pos="3682" w:val="left" w:leader="none"/>
          <w:tab w:pos="4734" w:val="left" w:leader="none"/>
          <w:tab w:pos="5531" w:val="left" w:leader="none"/>
          <w:tab w:pos="6627" w:val="left" w:leader="none"/>
          <w:tab w:pos="7615" w:val="left" w:leader="none"/>
          <w:tab w:pos="8774" w:val="left" w:leader="none"/>
          <w:tab w:pos="10022" w:val="left" w:leader="none"/>
        </w:tabs>
        <w:spacing w:line="222" w:lineRule="exact" w:before="0" w:after="0"/>
        <w:ind w:left="2434" w:right="0" w:hanging="528"/>
        <w:jc w:val="left"/>
        <w:rPr>
          <w:color w:val="231F20"/>
          <w:sz w:val="22"/>
        </w:rPr>
      </w:pPr>
      <w:r>
        <w:rPr>
          <w:color w:val="231F20"/>
          <w:spacing w:val="-2"/>
          <w:position w:val="2"/>
          <w:sz w:val="22"/>
        </w:rPr>
        <w:t>State</w:t>
      </w:r>
      <w:r>
        <w:rPr>
          <w:color w:val="231F20"/>
          <w:position w:val="2"/>
          <w:sz w:val="22"/>
        </w:rPr>
        <w:tab/>
      </w:r>
      <w:r>
        <w:rPr>
          <w:color w:val="231F20"/>
          <w:spacing w:val="-5"/>
          <w:position w:val="2"/>
          <w:sz w:val="22"/>
        </w:rPr>
        <w:t>the</w:t>
      </w:r>
      <w:r>
        <w:rPr>
          <w:color w:val="231F20"/>
          <w:position w:val="2"/>
          <w:sz w:val="22"/>
        </w:rPr>
        <w:tab/>
      </w:r>
      <w:r>
        <w:rPr>
          <w:color w:val="231F20"/>
          <w:spacing w:val="-2"/>
          <w:position w:val="2"/>
          <w:sz w:val="22"/>
        </w:rPr>
        <w:t>Standard</w:t>
      </w:r>
      <w:r>
        <w:rPr>
          <w:color w:val="231F20"/>
          <w:position w:val="2"/>
          <w:sz w:val="22"/>
        </w:rPr>
        <w:tab/>
      </w:r>
      <w:r>
        <w:rPr>
          <w:color w:val="231F20"/>
          <w:spacing w:val="-2"/>
          <w:position w:val="2"/>
          <w:sz w:val="22"/>
        </w:rPr>
        <w:t>limits</w:t>
      </w:r>
      <w:r>
        <w:rPr>
          <w:color w:val="231F20"/>
          <w:position w:val="2"/>
          <w:sz w:val="22"/>
        </w:rPr>
        <w:tab/>
      </w:r>
      <w:r>
        <w:rPr>
          <w:rFonts w:ascii="Times New Roman"/>
          <w:color w:val="231F20"/>
          <w:position w:val="4"/>
          <w:sz w:val="25"/>
        </w:rPr>
        <w:t>lim </w:t>
      </w:r>
      <w:r>
        <w:rPr>
          <w:rFonts w:ascii="Times New Roman"/>
          <w:color w:val="231F20"/>
          <w:position w:val="4"/>
          <w:sz w:val="25"/>
          <w:u w:val="single" w:color="231F20"/>
        </w:rPr>
        <w:tab/>
      </w:r>
      <w:r>
        <w:rPr>
          <w:rFonts w:ascii="Times New Roman"/>
          <w:color w:val="231F20"/>
          <w:position w:val="4"/>
          <w:sz w:val="25"/>
        </w:rPr>
        <w:t>,</w:t>
      </w:r>
      <w:r>
        <w:rPr>
          <w:rFonts w:ascii="Times New Roman"/>
          <w:color w:val="231F20"/>
          <w:spacing w:val="40"/>
          <w:position w:val="4"/>
          <w:sz w:val="25"/>
        </w:rPr>
        <w:t> </w:t>
      </w:r>
      <w:r>
        <w:rPr>
          <w:rFonts w:ascii="Times New Roman"/>
          <w:color w:val="231F20"/>
          <w:sz w:val="23"/>
        </w:rPr>
        <w:t>lim </w:t>
      </w:r>
      <w:r>
        <w:rPr>
          <w:rFonts w:ascii="Times New Roman"/>
          <w:color w:val="231F20"/>
          <w:sz w:val="23"/>
          <w:u w:val="single" w:color="231F20"/>
        </w:rPr>
        <w:tab/>
      </w:r>
      <w:r>
        <w:rPr>
          <w:rFonts w:ascii="Times New Roman"/>
          <w:color w:val="231F20"/>
          <w:spacing w:val="-16"/>
          <w:sz w:val="23"/>
        </w:rPr>
        <w:t> </w:t>
      </w:r>
      <w:r>
        <w:rPr>
          <w:rFonts w:ascii="Times New Roman"/>
          <w:color w:val="231F20"/>
          <w:sz w:val="23"/>
        </w:rPr>
        <w:t>,</w:t>
      </w:r>
      <w:r>
        <w:rPr>
          <w:rFonts w:ascii="Times New Roman"/>
          <w:color w:val="231F20"/>
          <w:spacing w:val="80"/>
          <w:sz w:val="23"/>
        </w:rPr>
        <w:t> </w:t>
      </w:r>
      <w:r>
        <w:rPr>
          <w:rFonts w:ascii="Times New Roman"/>
          <w:color w:val="231F20"/>
          <w:sz w:val="23"/>
        </w:rPr>
        <w:t>lim </w:t>
      </w:r>
      <w:r>
        <w:rPr>
          <w:rFonts w:ascii="Times New Roman"/>
          <w:color w:val="231F20"/>
          <w:sz w:val="23"/>
          <w:u w:val="single" w:color="231F20"/>
        </w:rPr>
        <w:tab/>
      </w:r>
      <w:r>
        <w:rPr>
          <w:rFonts w:ascii="Times New Roman"/>
          <w:color w:val="231F20"/>
          <w:spacing w:val="-14"/>
          <w:sz w:val="23"/>
        </w:rPr>
        <w:t> </w:t>
      </w:r>
      <w:r>
        <w:rPr>
          <w:rFonts w:ascii="Times New Roman"/>
          <w:color w:val="231F20"/>
          <w:sz w:val="23"/>
        </w:rPr>
        <w:t>,</w:t>
      </w:r>
      <w:r>
        <w:rPr>
          <w:rFonts w:ascii="Times New Roman"/>
          <w:color w:val="231F20"/>
          <w:spacing w:val="59"/>
          <w:sz w:val="23"/>
        </w:rPr>
        <w:t> </w:t>
      </w:r>
      <w:r>
        <w:rPr>
          <w:rFonts w:ascii="Times New Roman"/>
          <w:color w:val="231F20"/>
          <w:sz w:val="25"/>
        </w:rPr>
        <w:t>lim</w:t>
        <w:tab/>
      </w:r>
      <w:r>
        <w:rPr>
          <w:rFonts w:ascii="Times New Roman"/>
          <w:color w:val="231F20"/>
          <w:spacing w:val="-10"/>
          <w:sz w:val="25"/>
        </w:rPr>
        <w:t>,</w:t>
      </w:r>
    </w:p>
    <w:p>
      <w:pPr>
        <w:pStyle w:val="ListParagraph"/>
        <w:spacing w:after="0" w:line="222" w:lineRule="exact"/>
        <w:jc w:val="left"/>
        <w:rPr>
          <w:sz w:val="22"/>
        </w:rPr>
        <w:sectPr>
          <w:type w:val="continuous"/>
          <w:pgSz w:w="12240" w:h="15840"/>
          <w:pgMar w:header="0" w:footer="1147" w:top="900" w:bottom="980" w:left="360" w:right="360"/>
        </w:sectPr>
      </w:pPr>
    </w:p>
    <w:p>
      <w:pPr>
        <w:spacing w:line="240" w:lineRule="exact" w:before="282"/>
        <w:ind w:left="0" w:right="0" w:firstLine="0"/>
        <w:jc w:val="right"/>
        <w:rPr>
          <w:rFonts w:ascii="Times New Roman" w:hAnsi="Times New Roman"/>
          <w:sz w:val="25"/>
        </w:rPr>
      </w:pPr>
      <w:r>
        <w:rPr>
          <w:rFonts w:ascii="Times New Roman" w:hAnsi="Times New Roman"/>
          <w:i/>
          <w:color w:val="231F20"/>
          <w:sz w:val="25"/>
        </w:rPr>
        <w:t>e</w:t>
      </w:r>
      <w:r>
        <w:rPr>
          <w:rFonts w:ascii="Times New Roman" w:hAnsi="Times New Roman"/>
          <w:i/>
          <w:color w:val="231F20"/>
          <w:sz w:val="25"/>
          <w:vertAlign w:val="superscript"/>
        </w:rPr>
        <w:t>x</w:t>
      </w:r>
      <w:r>
        <w:rPr>
          <w:rFonts w:ascii="Times New Roman" w:hAnsi="Times New Roman"/>
          <w:i/>
          <w:color w:val="231F20"/>
          <w:spacing w:val="32"/>
          <w:sz w:val="25"/>
          <w:vertAlign w:val="baseline"/>
        </w:rPr>
        <w:t> </w:t>
      </w:r>
      <w:r>
        <w:rPr>
          <w:rFonts w:ascii="Symbol" w:hAnsi="Symbol"/>
          <w:color w:val="231F20"/>
          <w:spacing w:val="-5"/>
          <w:sz w:val="25"/>
          <w:vertAlign w:val="baseline"/>
        </w:rPr>
        <w:t></w:t>
      </w:r>
      <w:r>
        <w:rPr>
          <w:rFonts w:ascii="Times New Roman" w:hAnsi="Times New Roman"/>
          <w:color w:val="231F20"/>
          <w:spacing w:val="-5"/>
          <w:sz w:val="25"/>
          <w:vertAlign w:val="baseline"/>
        </w:rPr>
        <w:t>1</w:t>
      </w:r>
    </w:p>
    <w:p>
      <w:pPr>
        <w:spacing w:before="41"/>
        <w:ind w:left="0" w:right="0" w:firstLine="0"/>
        <w:jc w:val="right"/>
        <w:rPr>
          <w:rFonts w:ascii="Times New Roman" w:hAnsi="Times New Roman"/>
          <w:i/>
          <w:sz w:val="18"/>
        </w:rPr>
      </w:pPr>
      <w:r>
        <w:rPr/>
        <w:br w:type="column"/>
      </w:r>
      <w:r>
        <w:rPr>
          <w:rFonts w:ascii="Times New Roman" w:hAnsi="Times New Roman"/>
          <w:i/>
          <w:color w:val="231F20"/>
          <w:w w:val="85"/>
          <w:sz w:val="18"/>
        </w:rPr>
        <w:t>x</w:t>
      </w:r>
      <w:r>
        <w:rPr>
          <w:rFonts w:ascii="Times New Roman" w:hAnsi="Times New Roman"/>
          <w:i/>
          <w:color w:val="231F20"/>
          <w:spacing w:val="-15"/>
          <w:w w:val="85"/>
          <w:sz w:val="18"/>
        </w:rPr>
        <w:t> </w:t>
      </w:r>
      <w:r>
        <w:rPr>
          <w:rFonts w:ascii="Symbol" w:hAnsi="Symbol"/>
          <w:color w:val="231F20"/>
          <w:w w:val="85"/>
          <w:sz w:val="18"/>
        </w:rPr>
        <w:t></w:t>
      </w:r>
      <w:r>
        <w:rPr>
          <w:rFonts w:ascii="Times New Roman" w:hAnsi="Times New Roman"/>
          <w:color w:val="231F20"/>
          <w:spacing w:val="-4"/>
          <w:w w:val="85"/>
          <w:sz w:val="18"/>
        </w:rPr>
        <w:t> </w:t>
      </w:r>
      <w:r>
        <w:rPr>
          <w:rFonts w:ascii="Times New Roman" w:hAnsi="Times New Roman"/>
          <w:i/>
          <w:color w:val="231F20"/>
          <w:spacing w:val="-10"/>
          <w:w w:val="85"/>
          <w:sz w:val="18"/>
        </w:rPr>
        <w:t>a</w:t>
      </w:r>
    </w:p>
    <w:p>
      <w:pPr>
        <w:tabs>
          <w:tab w:pos="1822" w:val="left" w:leader="none"/>
        </w:tabs>
        <w:spacing w:line="28" w:lineRule="auto" w:before="138"/>
        <w:ind w:left="1111" w:right="0" w:firstLine="0"/>
        <w:jc w:val="left"/>
        <w:rPr>
          <w:rFonts w:ascii="Symbol" w:hAnsi="Symbol"/>
          <w:position w:val="-16"/>
          <w:sz w:val="24"/>
        </w:rPr>
      </w:pPr>
      <w:r>
        <w:rPr>
          <w:rFonts w:ascii="Times New Roman" w:hAnsi="Times New Roman"/>
          <w:color w:val="231F20"/>
          <w:spacing w:val="-10"/>
          <w:sz w:val="17"/>
          <w:u w:val="single" w:color="231F20"/>
        </w:rPr>
        <w:t>1</w:t>
      </w:r>
      <w:r>
        <w:rPr>
          <w:rFonts w:ascii="Times New Roman" w:hAnsi="Times New Roman"/>
          <w:color w:val="231F20"/>
          <w:sz w:val="17"/>
        </w:rPr>
        <w:tab/>
      </w:r>
      <w:r>
        <w:rPr>
          <w:rFonts w:ascii="Symbol" w:hAnsi="Symbol"/>
          <w:color w:val="231F20"/>
          <w:spacing w:val="-10"/>
          <w:position w:val="-16"/>
          <w:sz w:val="24"/>
        </w:rPr>
        <w:t></w:t>
      </w:r>
    </w:p>
    <w:p>
      <w:pPr>
        <w:spacing w:line="300" w:lineRule="exact" w:before="0"/>
        <w:ind w:left="144" w:right="0" w:firstLine="0"/>
        <w:jc w:val="left"/>
        <w:rPr>
          <w:rFonts w:ascii="Times New Roman" w:hAnsi="Times New Roman"/>
          <w:i/>
          <w:sz w:val="25"/>
        </w:rPr>
      </w:pPr>
      <w:r>
        <w:rPr/>
        <w:br w:type="column"/>
      </w:r>
      <w:r>
        <w:rPr>
          <w:rFonts w:ascii="Times New Roman" w:hAnsi="Times New Roman"/>
          <w:i/>
          <w:color w:val="231F20"/>
          <w:w w:val="90"/>
          <w:sz w:val="25"/>
        </w:rPr>
        <w:t>x</w:t>
      </w:r>
      <w:r>
        <w:rPr>
          <w:rFonts w:ascii="Times New Roman" w:hAnsi="Times New Roman"/>
          <w:i/>
          <w:color w:val="231F20"/>
          <w:spacing w:val="-16"/>
          <w:w w:val="90"/>
          <w:sz w:val="25"/>
        </w:rPr>
        <w:t> </w:t>
      </w:r>
      <w:r>
        <w:rPr>
          <w:rFonts w:ascii="Symbol" w:hAnsi="Symbol"/>
          <w:color w:val="231F20"/>
          <w:w w:val="90"/>
          <w:sz w:val="25"/>
        </w:rPr>
        <w:t></w:t>
      </w:r>
      <w:r>
        <w:rPr>
          <w:rFonts w:ascii="Times New Roman" w:hAnsi="Times New Roman"/>
          <w:color w:val="231F20"/>
          <w:spacing w:val="-20"/>
          <w:w w:val="90"/>
          <w:sz w:val="25"/>
        </w:rPr>
        <w:t> </w:t>
      </w:r>
      <w:r>
        <w:rPr>
          <w:rFonts w:ascii="Times New Roman" w:hAnsi="Times New Roman"/>
          <w:i/>
          <w:color w:val="231F20"/>
          <w:spacing w:val="-10"/>
          <w:w w:val="90"/>
          <w:sz w:val="25"/>
        </w:rPr>
        <w:t>a</w:t>
      </w:r>
    </w:p>
    <w:p>
      <w:pPr>
        <w:spacing w:line="223" w:lineRule="exact" w:before="0"/>
        <w:ind w:left="29" w:right="0" w:firstLine="0"/>
        <w:jc w:val="left"/>
        <w:rPr>
          <w:rFonts w:ascii="Times New Roman" w:hAnsi="Times New Roman"/>
          <w:i/>
          <w:sz w:val="24"/>
        </w:rPr>
      </w:pPr>
      <w:r>
        <w:rPr>
          <w:rFonts w:ascii="Times New Roman" w:hAnsi="Times New Roman"/>
          <w:color w:val="231F20"/>
          <w:spacing w:val="-6"/>
          <w:position w:val="2"/>
          <w:sz w:val="24"/>
        </w:rPr>
        <w:t>1</w:t>
      </w:r>
      <w:r>
        <w:rPr>
          <w:rFonts w:ascii="Times New Roman" w:hAnsi="Times New Roman"/>
          <w:color w:val="231F20"/>
          <w:spacing w:val="-11"/>
          <w:position w:val="2"/>
          <w:sz w:val="24"/>
        </w:rPr>
        <w:t> </w:t>
      </w:r>
      <w:r>
        <w:rPr>
          <w:rFonts w:ascii="Symbol" w:hAnsi="Symbol"/>
          <w:color w:val="231F20"/>
          <w:spacing w:val="-7"/>
          <w:sz w:val="24"/>
        </w:rPr>
        <w:t></w:t>
      </w:r>
      <w:r>
        <w:rPr>
          <w:rFonts w:ascii="Times New Roman" w:hAnsi="Times New Roman"/>
          <w:i/>
          <w:color w:val="231F20"/>
          <w:spacing w:val="-7"/>
          <w:sz w:val="24"/>
          <w:vertAlign w:val="superscript"/>
        </w:rPr>
        <w:t>x</w:t>
      </w:r>
    </w:p>
    <w:p>
      <w:pPr>
        <w:spacing w:line="20" w:lineRule="exact"/>
        <w:ind w:left="2885" w:right="0" w:firstLine="0"/>
        <w:rPr>
          <w:rFonts w:ascii="Times New Roman"/>
          <w:sz w:val="2"/>
        </w:rPr>
      </w:pPr>
      <w:r>
        <w:rPr/>
        <w:br w:type="column"/>
      </w:r>
      <w:r>
        <w:rPr>
          <w:rFonts w:ascii="Times New Roman"/>
          <w:sz w:val="2"/>
        </w:rPr>
        <mc:AlternateContent>
          <mc:Choice Requires="wps">
            <w:drawing>
              <wp:inline distT="0" distB="0" distL="0" distR="0">
                <wp:extent cx="370205" cy="8255"/>
                <wp:effectExtent l="9525" t="0" r="1270" b="1269"/>
                <wp:docPr id="57" name="Group 57"/>
                <wp:cNvGraphicFramePr>
                  <a:graphicFrameLocks/>
                </wp:cNvGraphicFramePr>
                <a:graphic>
                  <a:graphicData uri="http://schemas.microsoft.com/office/word/2010/wordprocessingGroup">
                    <wpg:wgp>
                      <wpg:cNvPr id="57" name="Group 57"/>
                      <wpg:cNvGrpSpPr/>
                      <wpg:grpSpPr>
                        <a:xfrm>
                          <a:off x="0" y="0"/>
                          <a:ext cx="370205" cy="8255"/>
                          <a:chExt cx="370205" cy="8255"/>
                        </a:xfrm>
                      </wpg:grpSpPr>
                      <wps:wsp>
                        <wps:cNvPr id="58" name="Graphic 58"/>
                        <wps:cNvSpPr/>
                        <wps:spPr>
                          <a:xfrm>
                            <a:off x="0" y="4063"/>
                            <a:ext cx="370205" cy="1270"/>
                          </a:xfrm>
                          <a:custGeom>
                            <a:avLst/>
                            <a:gdLst/>
                            <a:ahLst/>
                            <a:cxnLst/>
                            <a:rect l="l" t="t" r="r" b="b"/>
                            <a:pathLst>
                              <a:path w="370205" h="0">
                                <a:moveTo>
                                  <a:pt x="0" y="0"/>
                                </a:moveTo>
                                <a:lnTo>
                                  <a:pt x="370205" y="0"/>
                                </a:lnTo>
                              </a:path>
                            </a:pathLst>
                          </a:custGeom>
                          <a:ln w="8128">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29.15pt;height:.65pt;mso-position-horizontal-relative:char;mso-position-vertical-relative:line" id="docshapegroup27" coordorigin="0,0" coordsize="583,13">
                <v:line style="position:absolute" from="0,6" to="583,6" stroked="true" strokeweight=".64pt" strokecolor="#231f20">
                  <v:stroke dashstyle="solid"/>
                </v:line>
              </v:group>
            </w:pict>
          </mc:Fallback>
        </mc:AlternateContent>
      </w:r>
      <w:r>
        <w:rPr>
          <w:rFonts w:ascii="Times New Roman"/>
          <w:sz w:val="2"/>
        </w:rPr>
      </w:r>
    </w:p>
    <w:p>
      <w:pPr>
        <w:tabs>
          <w:tab w:pos="845" w:val="left" w:leader="none"/>
          <w:tab w:pos="1287" w:val="left" w:leader="none"/>
          <w:tab w:pos="1945" w:val="left" w:leader="none"/>
          <w:tab w:pos="2468" w:val="left" w:leader="none"/>
          <w:tab w:pos="3131" w:val="left" w:leader="none"/>
        </w:tabs>
        <w:spacing w:before="3"/>
        <w:ind w:left="293" w:right="0" w:firstLine="0"/>
        <w:jc w:val="left"/>
        <w:rPr>
          <w:rFonts w:ascii="Times New Roman" w:hAnsi="Times New Roman"/>
          <w:i/>
          <w:position w:val="-1"/>
          <w:sz w:val="25"/>
        </w:rPr>
      </w:pPr>
      <w:r>
        <w:rPr>
          <w:rFonts w:ascii="Times New Roman" w:hAnsi="Times New Roman"/>
          <w:i/>
          <w:color w:val="231F20"/>
          <w:w w:val="95"/>
          <w:sz w:val="16"/>
        </w:rPr>
        <w:t>x</w:t>
      </w:r>
      <w:r>
        <w:rPr>
          <w:rFonts w:ascii="Times New Roman" w:hAnsi="Times New Roman"/>
          <w:i/>
          <w:color w:val="231F20"/>
          <w:spacing w:val="-16"/>
          <w:w w:val="95"/>
          <w:sz w:val="16"/>
        </w:rPr>
        <w:t> </w:t>
      </w:r>
      <w:r>
        <w:rPr>
          <w:rFonts w:ascii="Symbol" w:hAnsi="Symbol"/>
          <w:color w:val="231F20"/>
          <w:spacing w:val="-5"/>
          <w:w w:val="105"/>
          <w:sz w:val="16"/>
        </w:rPr>
        <w:t></w:t>
      </w:r>
      <w:r>
        <w:rPr>
          <w:rFonts w:ascii="Times New Roman" w:hAnsi="Times New Roman"/>
          <w:color w:val="231F20"/>
          <w:spacing w:val="-5"/>
          <w:w w:val="105"/>
          <w:sz w:val="16"/>
        </w:rPr>
        <w:t>0</w:t>
      </w:r>
      <w:r>
        <w:rPr>
          <w:rFonts w:ascii="Times New Roman" w:hAnsi="Times New Roman"/>
          <w:color w:val="231F20"/>
          <w:sz w:val="16"/>
        </w:rPr>
        <w:tab/>
      </w:r>
      <w:r>
        <w:rPr>
          <w:rFonts w:ascii="Times New Roman" w:hAnsi="Times New Roman"/>
          <w:i/>
          <w:color w:val="231F20"/>
          <w:spacing w:val="-10"/>
          <w:w w:val="105"/>
          <w:position w:val="-1"/>
          <w:sz w:val="23"/>
        </w:rPr>
        <w:t>x</w:t>
      </w:r>
      <w:r>
        <w:rPr>
          <w:rFonts w:ascii="Times New Roman" w:hAnsi="Times New Roman"/>
          <w:i/>
          <w:color w:val="231F20"/>
          <w:position w:val="-1"/>
          <w:sz w:val="23"/>
        </w:rPr>
        <w:tab/>
      </w:r>
      <w:r>
        <w:rPr>
          <w:rFonts w:ascii="Times New Roman" w:hAnsi="Times New Roman"/>
          <w:i/>
          <w:color w:val="231F20"/>
          <w:w w:val="105"/>
          <w:sz w:val="16"/>
        </w:rPr>
        <w:t>x</w:t>
      </w:r>
      <w:r>
        <w:rPr>
          <w:rFonts w:ascii="Times New Roman" w:hAnsi="Times New Roman"/>
          <w:i/>
          <w:color w:val="231F20"/>
          <w:spacing w:val="-12"/>
          <w:w w:val="105"/>
          <w:sz w:val="16"/>
        </w:rPr>
        <w:t> </w:t>
      </w:r>
      <w:r>
        <w:rPr>
          <w:rFonts w:ascii="Symbol" w:hAnsi="Symbol"/>
          <w:color w:val="231F20"/>
          <w:spacing w:val="-7"/>
          <w:w w:val="105"/>
          <w:sz w:val="16"/>
        </w:rPr>
        <w:t></w:t>
      </w:r>
      <w:r>
        <w:rPr>
          <w:rFonts w:ascii="Times New Roman" w:hAnsi="Times New Roman"/>
          <w:color w:val="231F20"/>
          <w:spacing w:val="-7"/>
          <w:w w:val="105"/>
          <w:sz w:val="16"/>
        </w:rPr>
        <w:t>0</w:t>
      </w:r>
      <w:r>
        <w:rPr>
          <w:rFonts w:ascii="Times New Roman" w:hAnsi="Times New Roman"/>
          <w:color w:val="231F20"/>
          <w:sz w:val="16"/>
        </w:rPr>
        <w:tab/>
      </w:r>
      <w:r>
        <w:rPr>
          <w:rFonts w:ascii="Times New Roman" w:hAnsi="Times New Roman"/>
          <w:i/>
          <w:color w:val="231F20"/>
          <w:spacing w:val="-10"/>
          <w:w w:val="105"/>
          <w:position w:val="-1"/>
          <w:sz w:val="23"/>
        </w:rPr>
        <w:t>x</w:t>
      </w:r>
      <w:r>
        <w:rPr>
          <w:rFonts w:ascii="Times New Roman" w:hAnsi="Times New Roman"/>
          <w:i/>
          <w:color w:val="231F20"/>
          <w:position w:val="-1"/>
          <w:sz w:val="23"/>
        </w:rPr>
        <w:tab/>
      </w:r>
      <w:r>
        <w:rPr>
          <w:rFonts w:ascii="Times New Roman" w:hAnsi="Times New Roman"/>
          <w:i/>
          <w:color w:val="231F20"/>
          <w:w w:val="90"/>
          <w:position w:val="0"/>
          <w:sz w:val="18"/>
        </w:rPr>
        <w:t>x</w:t>
      </w:r>
      <w:r>
        <w:rPr>
          <w:rFonts w:ascii="Times New Roman" w:hAnsi="Times New Roman"/>
          <w:i/>
          <w:color w:val="231F20"/>
          <w:spacing w:val="-18"/>
          <w:w w:val="90"/>
          <w:position w:val="0"/>
          <w:sz w:val="18"/>
        </w:rPr>
        <w:t> </w:t>
      </w:r>
      <w:r>
        <w:rPr>
          <w:rFonts w:ascii="Symbol" w:hAnsi="Symbol"/>
          <w:color w:val="231F20"/>
          <w:w w:val="90"/>
          <w:position w:val="0"/>
          <w:sz w:val="18"/>
        </w:rPr>
        <w:t></w:t>
      </w:r>
      <w:r>
        <w:rPr>
          <w:rFonts w:ascii="Times New Roman" w:hAnsi="Times New Roman"/>
          <w:color w:val="231F20"/>
          <w:spacing w:val="-15"/>
          <w:w w:val="90"/>
          <w:position w:val="0"/>
          <w:sz w:val="18"/>
        </w:rPr>
        <w:t> </w:t>
      </w:r>
      <w:r>
        <w:rPr>
          <w:rFonts w:ascii="Times New Roman" w:hAnsi="Times New Roman"/>
          <w:color w:val="231F20"/>
          <w:spacing w:val="-10"/>
          <w:w w:val="90"/>
          <w:position w:val="0"/>
          <w:sz w:val="18"/>
        </w:rPr>
        <w:t>0</w:t>
      </w:r>
      <w:r>
        <w:rPr>
          <w:rFonts w:ascii="Times New Roman" w:hAnsi="Times New Roman"/>
          <w:color w:val="231F20"/>
          <w:position w:val="0"/>
          <w:sz w:val="18"/>
        </w:rPr>
        <w:tab/>
      </w:r>
      <w:r>
        <w:rPr>
          <w:rFonts w:ascii="Times New Roman" w:hAnsi="Times New Roman"/>
          <w:i/>
          <w:color w:val="231F20"/>
          <w:spacing w:val="-12"/>
          <w:position w:val="-1"/>
          <w:sz w:val="25"/>
        </w:rPr>
        <w:t>x</w:t>
      </w:r>
    </w:p>
    <w:p>
      <w:pPr>
        <w:spacing w:after="0"/>
        <w:jc w:val="left"/>
        <w:rPr>
          <w:rFonts w:ascii="Times New Roman" w:hAnsi="Times New Roman"/>
          <w:i/>
          <w:position w:val="-1"/>
          <w:sz w:val="25"/>
        </w:rPr>
        <w:sectPr>
          <w:type w:val="continuous"/>
          <w:pgSz w:w="12240" w:h="15840"/>
          <w:pgMar w:header="0" w:footer="1147" w:top="900" w:bottom="980" w:left="360" w:right="360"/>
          <w:cols w:num="4" w:equalWidth="0">
            <w:col w:w="3665" w:space="40"/>
            <w:col w:w="2166" w:space="39"/>
            <w:col w:w="561" w:space="40"/>
            <w:col w:w="5009"/>
          </w:cols>
        </w:sectPr>
      </w:pPr>
    </w:p>
    <w:p>
      <w:pPr>
        <w:tabs>
          <w:tab w:pos="3662" w:val="left" w:leader="none"/>
          <w:tab w:pos="7399" w:val="left" w:leader="none"/>
          <w:tab w:pos="8215" w:val="left" w:leader="none"/>
          <w:tab w:pos="8806" w:val="left" w:leader="none"/>
          <w:tab w:pos="9526" w:val="left" w:leader="none"/>
        </w:tabs>
        <w:spacing w:line="254" w:lineRule="exact" w:before="0"/>
        <w:ind w:left="2670" w:right="0" w:firstLine="0"/>
        <w:jc w:val="left"/>
        <w:rPr>
          <w:position w:val="1"/>
          <w:sz w:val="22"/>
        </w:rPr>
      </w:pPr>
      <w:r>
        <w:rPr>
          <w:rFonts w:ascii="Times New Roman" w:hAnsi="Times New Roman"/>
          <w:color w:val="231F20"/>
          <w:position w:val="3"/>
          <w:sz w:val="25"/>
        </w:rPr>
        <w:t>lim </w:t>
      </w:r>
      <w:r>
        <w:rPr>
          <w:rFonts w:ascii="Times New Roman" w:hAnsi="Times New Roman"/>
          <w:color w:val="231F20"/>
          <w:position w:val="3"/>
          <w:sz w:val="25"/>
          <w:u w:val="single" w:color="231F20"/>
        </w:rPr>
        <w:tab/>
      </w:r>
      <w:r>
        <w:rPr>
          <w:rFonts w:ascii="Times New Roman" w:hAnsi="Times New Roman"/>
          <w:color w:val="231F20"/>
          <w:position w:val="3"/>
          <w:sz w:val="25"/>
        </w:rPr>
        <w:t>,</w:t>
      </w:r>
      <w:r>
        <w:rPr>
          <w:rFonts w:ascii="Times New Roman" w:hAnsi="Times New Roman"/>
          <w:color w:val="231F20"/>
          <w:spacing w:val="33"/>
          <w:position w:val="3"/>
          <w:sz w:val="25"/>
        </w:rPr>
        <w:t> </w:t>
      </w:r>
      <w:r>
        <w:rPr>
          <w:rFonts w:ascii="Times New Roman" w:hAnsi="Times New Roman"/>
          <w:color w:val="231F20"/>
          <w:position w:val="1"/>
          <w:sz w:val="24"/>
        </w:rPr>
        <w:t>lim(1</w:t>
      </w:r>
      <w:r>
        <w:rPr>
          <w:rFonts w:ascii="Symbol" w:hAnsi="Symbol"/>
          <w:color w:val="231F20"/>
          <w:position w:val="1"/>
          <w:sz w:val="24"/>
        </w:rPr>
        <w:t></w:t>
      </w:r>
      <w:r>
        <w:rPr>
          <w:rFonts w:ascii="Times New Roman" w:hAnsi="Times New Roman"/>
          <w:color w:val="231F20"/>
          <w:spacing w:val="-5"/>
          <w:position w:val="1"/>
          <w:sz w:val="24"/>
        </w:rPr>
        <w:t> </w:t>
      </w:r>
      <w:r>
        <w:rPr>
          <w:rFonts w:ascii="Times New Roman" w:hAnsi="Times New Roman"/>
          <w:i/>
          <w:color w:val="231F20"/>
          <w:position w:val="1"/>
          <w:sz w:val="24"/>
        </w:rPr>
        <w:t>x</w:t>
      </w:r>
      <w:r>
        <w:rPr>
          <w:rFonts w:ascii="Times New Roman" w:hAnsi="Times New Roman"/>
          <w:color w:val="231F20"/>
          <w:position w:val="1"/>
          <w:sz w:val="24"/>
        </w:rPr>
        <w:t>)</w:t>
      </w:r>
      <w:r>
        <w:rPr>
          <w:rFonts w:ascii="Times New Roman" w:hAnsi="Times New Roman"/>
          <w:color w:val="231F20"/>
          <w:spacing w:val="-38"/>
          <w:position w:val="1"/>
          <w:sz w:val="24"/>
        </w:rPr>
        <w:t> </w:t>
      </w:r>
      <w:r>
        <w:rPr>
          <w:rFonts w:ascii="Times New Roman" w:hAnsi="Times New Roman"/>
          <w:i/>
          <w:color w:val="231F20"/>
          <w:position w:val="1"/>
          <w:sz w:val="24"/>
          <w:vertAlign w:val="superscript"/>
        </w:rPr>
        <w:t>x</w:t>
      </w:r>
      <w:r>
        <w:rPr>
          <w:rFonts w:ascii="Times New Roman" w:hAnsi="Times New Roman"/>
          <w:i/>
          <w:color w:val="231F20"/>
          <w:spacing w:val="10"/>
          <w:position w:val="1"/>
          <w:sz w:val="24"/>
          <w:vertAlign w:val="baseline"/>
        </w:rPr>
        <w:t> </w:t>
      </w:r>
      <w:r>
        <w:rPr>
          <w:rFonts w:ascii="Times New Roman" w:hAnsi="Times New Roman"/>
          <w:color w:val="231F20"/>
          <w:position w:val="1"/>
          <w:sz w:val="24"/>
          <w:vertAlign w:val="baseline"/>
        </w:rPr>
        <w:t>,</w:t>
      </w:r>
      <w:r>
        <w:rPr>
          <w:rFonts w:ascii="Times New Roman" w:hAnsi="Times New Roman"/>
          <w:color w:val="231F20"/>
          <w:spacing w:val="70"/>
          <w:w w:val="150"/>
          <w:position w:val="1"/>
          <w:sz w:val="24"/>
          <w:vertAlign w:val="baseline"/>
        </w:rPr>
        <w:t> </w:t>
      </w:r>
      <w:r>
        <w:rPr>
          <w:rFonts w:ascii="Times New Roman" w:hAnsi="Times New Roman"/>
          <w:color w:val="231F20"/>
          <w:position w:val="1"/>
          <w:sz w:val="24"/>
          <w:vertAlign w:val="baseline"/>
        </w:rPr>
        <w:t>lim</w:t>
      </w:r>
      <w:r>
        <w:rPr>
          <w:rFonts w:ascii="Times New Roman" w:hAnsi="Times New Roman"/>
          <w:color w:val="231F20"/>
          <w:spacing w:val="2"/>
          <w:position w:val="1"/>
          <w:sz w:val="24"/>
          <w:vertAlign w:val="baseline"/>
        </w:rPr>
        <w:t> </w:t>
      </w:r>
      <w:r>
        <w:rPr>
          <w:rFonts w:ascii="Symbol" w:hAnsi="Symbol"/>
          <w:color w:val="231F20"/>
          <w:position w:val="-4"/>
          <w:sz w:val="24"/>
          <w:vertAlign w:val="baseline"/>
        </w:rPr>
        <w:t></w:t>
      </w:r>
      <w:r>
        <w:rPr>
          <w:rFonts w:ascii="Times New Roman" w:hAnsi="Times New Roman"/>
          <w:color w:val="231F20"/>
          <w:position w:val="1"/>
          <w:sz w:val="24"/>
          <w:vertAlign w:val="baseline"/>
        </w:rPr>
        <w:t>1</w:t>
      </w:r>
      <w:r>
        <w:rPr>
          <w:rFonts w:ascii="Symbol" w:hAnsi="Symbol"/>
          <w:color w:val="231F20"/>
          <w:position w:val="1"/>
          <w:sz w:val="24"/>
          <w:vertAlign w:val="baseline"/>
        </w:rPr>
        <w:t></w:t>
      </w:r>
      <w:r>
        <w:rPr>
          <w:rFonts w:ascii="Times New Roman" w:hAnsi="Times New Roman"/>
          <w:color w:val="231F20"/>
          <w:spacing w:val="-9"/>
          <w:position w:val="1"/>
          <w:sz w:val="24"/>
          <w:vertAlign w:val="baseline"/>
        </w:rPr>
        <w:t> </w:t>
      </w:r>
      <w:r>
        <w:rPr>
          <w:rFonts w:ascii="Times New Roman" w:hAnsi="Times New Roman"/>
          <w:color w:val="231F20"/>
          <w:spacing w:val="-13"/>
          <w:sz w:val="24"/>
          <w:vertAlign w:val="baseline"/>
        </w:rPr>
        <w:drawing>
          <wp:inline distT="0" distB="0" distL="0" distR="0">
            <wp:extent cx="88264" cy="7594"/>
            <wp:effectExtent l="0" t="0" r="0" b="0"/>
            <wp:docPr id="59" name="Image 59"/>
            <wp:cNvGraphicFramePr>
              <a:graphicFrameLocks/>
            </wp:cNvGraphicFramePr>
            <a:graphic>
              <a:graphicData uri="http://schemas.openxmlformats.org/drawingml/2006/picture">
                <pic:pic>
                  <pic:nvPicPr>
                    <pic:cNvPr id="59" name="Image 59"/>
                    <pic:cNvPicPr/>
                  </pic:nvPicPr>
                  <pic:blipFill>
                    <a:blip r:embed="rId23" cstate="print"/>
                    <a:stretch>
                      <a:fillRect/>
                    </a:stretch>
                  </pic:blipFill>
                  <pic:spPr>
                    <a:xfrm>
                      <a:off x="0" y="0"/>
                      <a:ext cx="88264" cy="7594"/>
                    </a:xfrm>
                    <a:prstGeom prst="rect">
                      <a:avLst/>
                    </a:prstGeom>
                  </pic:spPr>
                </pic:pic>
              </a:graphicData>
            </a:graphic>
          </wp:inline>
        </w:drawing>
      </w:r>
      <w:r>
        <w:rPr>
          <w:rFonts w:ascii="Times New Roman" w:hAnsi="Times New Roman"/>
          <w:color w:val="231F20"/>
          <w:spacing w:val="-13"/>
          <w:sz w:val="24"/>
          <w:vertAlign w:val="baseline"/>
        </w:rPr>
      </w:r>
      <w:r>
        <w:rPr>
          <w:rFonts w:ascii="Times New Roman" w:hAnsi="Times New Roman"/>
          <w:color w:val="231F20"/>
          <w:spacing w:val="-17"/>
          <w:position w:val="-4"/>
          <w:sz w:val="24"/>
          <w:vertAlign w:val="baseline"/>
        </w:rPr>
        <w:t> </w:t>
      </w:r>
      <w:r>
        <w:rPr>
          <w:rFonts w:ascii="Symbol" w:hAnsi="Symbol"/>
          <w:color w:val="231F20"/>
          <w:position w:val="-4"/>
          <w:sz w:val="24"/>
          <w:vertAlign w:val="baseline"/>
        </w:rPr>
        <w:t></w:t>
      </w:r>
      <w:r>
        <w:rPr>
          <w:rFonts w:ascii="Times New Roman" w:hAnsi="Times New Roman"/>
          <w:color w:val="231F20"/>
          <w:spacing w:val="40"/>
          <w:position w:val="-4"/>
          <w:sz w:val="24"/>
          <w:vertAlign w:val="baseline"/>
        </w:rPr>
        <w:t>  </w:t>
      </w:r>
      <w:r>
        <w:rPr>
          <w:b/>
          <w:color w:val="231F20"/>
          <w:spacing w:val="-2"/>
          <w:position w:val="1"/>
          <w:sz w:val="22"/>
          <w:vertAlign w:val="baseline"/>
        </w:rPr>
        <w:t>(</w:t>
      </w:r>
      <w:r>
        <w:rPr>
          <w:color w:val="231F20"/>
          <w:spacing w:val="-2"/>
          <w:position w:val="1"/>
          <w:sz w:val="22"/>
          <w:vertAlign w:val="baseline"/>
        </w:rPr>
        <w:t>without</w:t>
      </w:r>
      <w:r>
        <w:rPr>
          <w:color w:val="231F20"/>
          <w:position w:val="1"/>
          <w:sz w:val="22"/>
          <w:vertAlign w:val="baseline"/>
        </w:rPr>
        <w:tab/>
      </w:r>
      <w:r>
        <w:rPr>
          <w:color w:val="231F20"/>
          <w:spacing w:val="-2"/>
          <w:position w:val="1"/>
          <w:sz w:val="22"/>
          <w:vertAlign w:val="baseline"/>
        </w:rPr>
        <w:t>proof)</w:t>
      </w:r>
      <w:r>
        <w:rPr>
          <w:color w:val="231F20"/>
          <w:position w:val="1"/>
          <w:sz w:val="22"/>
          <w:vertAlign w:val="baseline"/>
        </w:rPr>
        <w:tab/>
      </w:r>
      <w:r>
        <w:rPr>
          <w:color w:val="231F20"/>
          <w:spacing w:val="-5"/>
          <w:position w:val="1"/>
          <w:sz w:val="22"/>
          <w:vertAlign w:val="baseline"/>
        </w:rPr>
        <w:t>and</w:t>
      </w:r>
      <w:r>
        <w:rPr>
          <w:color w:val="231F20"/>
          <w:position w:val="1"/>
          <w:sz w:val="22"/>
          <w:vertAlign w:val="baseline"/>
        </w:rPr>
        <w:tab/>
      </w:r>
      <w:r>
        <w:rPr>
          <w:color w:val="231F20"/>
          <w:spacing w:val="-2"/>
          <w:position w:val="1"/>
          <w:sz w:val="22"/>
          <w:vertAlign w:val="baseline"/>
        </w:rPr>
        <w:t>solve</w:t>
      </w:r>
      <w:r>
        <w:rPr>
          <w:color w:val="231F20"/>
          <w:position w:val="1"/>
          <w:sz w:val="22"/>
          <w:vertAlign w:val="baseline"/>
        </w:rPr>
        <w:tab/>
      </w:r>
      <w:r>
        <w:rPr>
          <w:color w:val="231F20"/>
          <w:spacing w:val="-2"/>
          <w:position w:val="1"/>
          <w:sz w:val="22"/>
          <w:vertAlign w:val="baseline"/>
        </w:rPr>
        <w:t>simple</w:t>
      </w:r>
    </w:p>
    <w:p>
      <w:pPr>
        <w:spacing w:after="0" w:line="254" w:lineRule="exact"/>
        <w:jc w:val="left"/>
        <w:rPr>
          <w:position w:val="1"/>
          <w:sz w:val="22"/>
        </w:rPr>
        <w:sectPr>
          <w:type w:val="continuous"/>
          <w:pgSz w:w="12240" w:h="15840"/>
          <w:pgMar w:header="0" w:footer="1147" w:top="900" w:bottom="980" w:left="360" w:right="360"/>
        </w:sectPr>
      </w:pPr>
    </w:p>
    <w:p>
      <w:pPr>
        <w:tabs>
          <w:tab w:pos="3318" w:val="left" w:leader="none"/>
          <w:tab w:pos="3832" w:val="left" w:leader="none"/>
        </w:tabs>
        <w:spacing w:line="276" w:lineRule="exact" w:before="0"/>
        <w:ind w:left="2655" w:right="0" w:firstLine="0"/>
        <w:jc w:val="left"/>
        <w:rPr>
          <w:rFonts w:ascii="Times New Roman" w:hAnsi="Times New Roman"/>
          <w:position w:val="1"/>
          <w:sz w:val="17"/>
        </w:rPr>
      </w:pPr>
      <w:r>
        <w:rPr>
          <w:rFonts w:ascii="Times New Roman" w:hAnsi="Times New Roman"/>
          <w:i/>
          <w:color w:val="231F20"/>
          <w:w w:val="90"/>
          <w:position w:val="2"/>
          <w:sz w:val="18"/>
        </w:rPr>
        <w:t>x</w:t>
      </w:r>
      <w:r>
        <w:rPr>
          <w:rFonts w:ascii="Times New Roman" w:hAnsi="Times New Roman"/>
          <w:i/>
          <w:color w:val="231F20"/>
          <w:spacing w:val="-18"/>
          <w:w w:val="90"/>
          <w:position w:val="2"/>
          <w:sz w:val="18"/>
        </w:rPr>
        <w:t> </w:t>
      </w:r>
      <w:r>
        <w:rPr>
          <w:rFonts w:ascii="Symbol" w:hAnsi="Symbol"/>
          <w:color w:val="231F20"/>
          <w:w w:val="90"/>
          <w:position w:val="2"/>
          <w:sz w:val="18"/>
        </w:rPr>
        <w:t></w:t>
      </w:r>
      <w:r>
        <w:rPr>
          <w:rFonts w:ascii="Times New Roman" w:hAnsi="Times New Roman"/>
          <w:color w:val="231F20"/>
          <w:spacing w:val="-10"/>
          <w:w w:val="90"/>
          <w:position w:val="2"/>
          <w:sz w:val="18"/>
        </w:rPr>
        <w:t> 0</w:t>
      </w:r>
      <w:r>
        <w:rPr>
          <w:rFonts w:ascii="Times New Roman" w:hAnsi="Times New Roman"/>
          <w:color w:val="231F20"/>
          <w:position w:val="2"/>
          <w:sz w:val="18"/>
        </w:rPr>
        <w:tab/>
      </w:r>
      <w:r>
        <w:rPr>
          <w:rFonts w:ascii="Times New Roman" w:hAnsi="Times New Roman"/>
          <w:i/>
          <w:color w:val="231F20"/>
          <w:spacing w:val="-10"/>
          <w:sz w:val="25"/>
        </w:rPr>
        <w:t>x</w:t>
      </w:r>
      <w:r>
        <w:rPr>
          <w:rFonts w:ascii="Times New Roman" w:hAnsi="Times New Roman"/>
          <w:i/>
          <w:color w:val="231F20"/>
          <w:sz w:val="25"/>
        </w:rPr>
        <w:tab/>
      </w:r>
      <w:r>
        <w:rPr>
          <w:rFonts w:ascii="Times New Roman" w:hAnsi="Times New Roman"/>
          <w:i/>
          <w:color w:val="231F20"/>
          <w:w w:val="95"/>
          <w:position w:val="1"/>
          <w:sz w:val="17"/>
        </w:rPr>
        <w:t>x</w:t>
      </w:r>
      <w:r>
        <w:rPr>
          <w:rFonts w:ascii="Times New Roman" w:hAnsi="Times New Roman"/>
          <w:i/>
          <w:color w:val="231F20"/>
          <w:spacing w:val="-13"/>
          <w:w w:val="95"/>
          <w:position w:val="1"/>
          <w:sz w:val="17"/>
        </w:rPr>
        <w:t> </w:t>
      </w:r>
      <w:r>
        <w:rPr>
          <w:rFonts w:ascii="Symbol" w:hAnsi="Symbol"/>
          <w:color w:val="231F20"/>
          <w:spacing w:val="-5"/>
          <w:position w:val="1"/>
          <w:sz w:val="17"/>
        </w:rPr>
        <w:t></w:t>
      </w:r>
      <w:r>
        <w:rPr>
          <w:rFonts w:ascii="Times New Roman" w:hAnsi="Times New Roman"/>
          <w:color w:val="231F20"/>
          <w:spacing w:val="-5"/>
          <w:position w:val="1"/>
          <w:sz w:val="17"/>
        </w:rPr>
        <w:t>0</w:t>
      </w:r>
    </w:p>
    <w:p>
      <w:pPr>
        <w:pStyle w:val="BodyText"/>
        <w:spacing w:before="43"/>
        <w:ind w:right="394"/>
        <w:jc w:val="center"/>
      </w:pPr>
      <w:r>
        <w:rPr>
          <w:color w:val="231F20"/>
          <w:spacing w:val="-2"/>
        </w:rPr>
        <w:t>problems</w:t>
      </w:r>
    </w:p>
    <w:p>
      <w:pPr>
        <w:pStyle w:val="BodyText"/>
        <w:spacing w:before="1"/>
        <w:ind w:left="2607"/>
      </w:pPr>
      <w:r>
        <w:rPr>
          <w:color w:val="231F20"/>
        </w:rPr>
        <w:t>using</w:t>
      </w:r>
      <w:r>
        <w:rPr>
          <w:color w:val="231F20"/>
          <w:spacing w:val="-9"/>
        </w:rPr>
        <w:t> </w:t>
      </w:r>
      <w:r>
        <w:rPr>
          <w:color w:val="231F20"/>
        </w:rPr>
        <w:t>these</w:t>
      </w:r>
      <w:r>
        <w:rPr>
          <w:color w:val="231F20"/>
          <w:spacing w:val="-5"/>
        </w:rPr>
        <w:t> </w:t>
      </w:r>
      <w:r>
        <w:rPr>
          <w:color w:val="231F20"/>
        </w:rPr>
        <w:t>standard</w:t>
      </w:r>
      <w:r>
        <w:rPr>
          <w:color w:val="231F20"/>
          <w:spacing w:val="-7"/>
        </w:rPr>
        <w:t> </w:t>
      </w:r>
      <w:r>
        <w:rPr>
          <w:color w:val="231F20"/>
          <w:spacing w:val="-2"/>
        </w:rPr>
        <w:t>limits.</w:t>
      </w:r>
    </w:p>
    <w:p>
      <w:pPr>
        <w:tabs>
          <w:tab w:pos="856" w:val="left" w:leader="none"/>
        </w:tabs>
        <w:spacing w:before="12"/>
        <w:ind w:left="25" w:right="0" w:firstLine="0"/>
        <w:jc w:val="left"/>
        <w:rPr>
          <w:rFonts w:ascii="Symbol" w:hAnsi="Symbol"/>
          <w:position w:val="-2"/>
          <w:sz w:val="24"/>
        </w:rPr>
      </w:pPr>
      <w:r>
        <w:rPr/>
        <w:br w:type="column"/>
      </w:r>
      <w:r>
        <w:rPr>
          <w:rFonts w:ascii="Times New Roman" w:hAnsi="Times New Roman"/>
          <w:i/>
          <w:color w:val="231F20"/>
          <w:w w:val="90"/>
          <w:position w:val="1"/>
          <w:sz w:val="17"/>
        </w:rPr>
        <w:t>x</w:t>
      </w:r>
      <w:r>
        <w:rPr>
          <w:rFonts w:ascii="Times New Roman" w:hAnsi="Times New Roman"/>
          <w:i/>
          <w:color w:val="231F20"/>
          <w:spacing w:val="-17"/>
          <w:w w:val="90"/>
          <w:position w:val="1"/>
          <w:sz w:val="17"/>
        </w:rPr>
        <w:t> </w:t>
      </w:r>
      <w:r>
        <w:rPr>
          <w:rFonts w:ascii="Symbol" w:hAnsi="Symbol"/>
          <w:color w:val="231F20"/>
          <w:w w:val="90"/>
          <w:position w:val="1"/>
          <w:sz w:val="17"/>
        </w:rPr>
        <w:t></w:t>
      </w:r>
      <w:r>
        <w:rPr>
          <w:rFonts w:ascii="Times New Roman" w:hAnsi="Times New Roman"/>
          <w:color w:val="231F20"/>
          <w:spacing w:val="-2"/>
          <w:w w:val="90"/>
          <w:position w:val="1"/>
          <w:sz w:val="17"/>
        </w:rPr>
        <w:t> </w:t>
      </w:r>
      <w:r>
        <w:rPr>
          <w:rFonts w:ascii="Symbol" w:hAnsi="Symbol"/>
          <w:color w:val="231F20"/>
          <w:spacing w:val="-10"/>
          <w:w w:val="90"/>
          <w:position w:val="-2"/>
          <w:sz w:val="24"/>
        </w:rPr>
        <w:t></w:t>
      </w:r>
      <w:r>
        <w:rPr>
          <w:rFonts w:ascii="Times New Roman" w:hAnsi="Times New Roman"/>
          <w:color w:val="231F20"/>
          <w:position w:val="-2"/>
          <w:sz w:val="24"/>
        </w:rPr>
        <w:tab/>
      </w:r>
      <w:r>
        <w:rPr>
          <w:rFonts w:ascii="Times New Roman" w:hAnsi="Times New Roman"/>
          <w:i/>
          <w:color w:val="231F20"/>
          <w:w w:val="95"/>
          <w:sz w:val="24"/>
        </w:rPr>
        <w:t>x</w:t>
      </w:r>
      <w:r>
        <w:rPr>
          <w:rFonts w:ascii="Times New Roman" w:hAnsi="Times New Roman"/>
          <w:i/>
          <w:color w:val="231F20"/>
          <w:spacing w:val="-10"/>
          <w:w w:val="95"/>
          <w:sz w:val="24"/>
        </w:rPr>
        <w:t> </w:t>
      </w:r>
      <w:r>
        <w:rPr>
          <w:rFonts w:ascii="Symbol" w:hAnsi="Symbol"/>
          <w:color w:val="231F20"/>
          <w:spacing w:val="-10"/>
          <w:position w:val="-2"/>
          <w:sz w:val="24"/>
        </w:rPr>
        <w:t></w:t>
      </w:r>
    </w:p>
    <w:p>
      <w:pPr>
        <w:spacing w:after="0"/>
        <w:jc w:val="left"/>
        <w:rPr>
          <w:rFonts w:ascii="Symbol" w:hAnsi="Symbol"/>
          <w:position w:val="-2"/>
          <w:sz w:val="24"/>
        </w:rPr>
        <w:sectPr>
          <w:type w:val="continuous"/>
          <w:pgSz w:w="12240" w:h="15840"/>
          <w:pgMar w:header="0" w:footer="1147" w:top="900" w:bottom="980" w:left="360" w:right="360"/>
          <w:cols w:num="2" w:equalWidth="0">
            <w:col w:w="5059" w:space="40"/>
            <w:col w:w="6421"/>
          </w:cols>
        </w:sectPr>
      </w:pPr>
    </w:p>
    <w:p>
      <w:pPr>
        <w:pStyle w:val="ListParagraph"/>
        <w:numPr>
          <w:ilvl w:val="1"/>
          <w:numId w:val="39"/>
        </w:numPr>
        <w:tabs>
          <w:tab w:pos="2472" w:val="left" w:leader="none"/>
        </w:tabs>
        <w:spacing w:line="240" w:lineRule="auto" w:before="0" w:after="0"/>
        <w:ind w:left="2472" w:right="0" w:hanging="566"/>
        <w:jc w:val="left"/>
        <w:rPr>
          <w:color w:val="231F20"/>
          <w:sz w:val="22"/>
        </w:rPr>
      </w:pPr>
      <w:r>
        <w:rPr>
          <w:color w:val="231F20"/>
          <w:sz w:val="22"/>
        </w:rPr>
        <w:t>Explain</w:t>
      </w:r>
      <w:r>
        <w:rPr>
          <w:color w:val="231F20"/>
          <w:spacing w:val="-5"/>
          <w:sz w:val="22"/>
        </w:rPr>
        <w:t> </w:t>
      </w:r>
      <w:r>
        <w:rPr>
          <w:color w:val="231F20"/>
          <w:sz w:val="22"/>
        </w:rPr>
        <w:t>the</w:t>
      </w:r>
      <w:r>
        <w:rPr>
          <w:color w:val="231F20"/>
          <w:spacing w:val="-8"/>
          <w:sz w:val="22"/>
        </w:rPr>
        <w:t> </w:t>
      </w:r>
      <w:r>
        <w:rPr>
          <w:color w:val="231F20"/>
          <w:sz w:val="22"/>
        </w:rPr>
        <w:t>concept</w:t>
      </w:r>
      <w:r>
        <w:rPr>
          <w:color w:val="231F20"/>
          <w:spacing w:val="-2"/>
          <w:sz w:val="22"/>
        </w:rPr>
        <w:t> </w:t>
      </w:r>
      <w:r>
        <w:rPr>
          <w:color w:val="231F20"/>
          <w:sz w:val="22"/>
        </w:rPr>
        <w:t>of</w:t>
      </w:r>
      <w:r>
        <w:rPr>
          <w:color w:val="231F20"/>
          <w:spacing w:val="-4"/>
          <w:sz w:val="22"/>
        </w:rPr>
        <w:t> </w:t>
      </w:r>
      <w:r>
        <w:rPr>
          <w:color w:val="231F20"/>
          <w:sz w:val="22"/>
        </w:rPr>
        <w:t>continuity</w:t>
      </w:r>
      <w:r>
        <w:rPr>
          <w:color w:val="231F20"/>
          <w:spacing w:val="-4"/>
          <w:sz w:val="22"/>
        </w:rPr>
        <w:t> </w:t>
      </w:r>
      <w:r>
        <w:rPr>
          <w:color w:val="231F20"/>
          <w:sz w:val="22"/>
        </w:rPr>
        <w:t>of</w:t>
      </w:r>
      <w:r>
        <w:rPr>
          <w:color w:val="231F20"/>
          <w:spacing w:val="-8"/>
          <w:sz w:val="22"/>
        </w:rPr>
        <w:t> </w:t>
      </w:r>
      <w:r>
        <w:rPr>
          <w:color w:val="231F20"/>
          <w:sz w:val="22"/>
        </w:rPr>
        <w:t>a</w:t>
      </w:r>
      <w:r>
        <w:rPr>
          <w:color w:val="231F20"/>
          <w:spacing w:val="-5"/>
          <w:sz w:val="22"/>
        </w:rPr>
        <w:t> </w:t>
      </w:r>
      <w:r>
        <w:rPr>
          <w:color w:val="231F20"/>
          <w:sz w:val="22"/>
        </w:rPr>
        <w:t>function</w:t>
      </w:r>
      <w:r>
        <w:rPr>
          <w:color w:val="231F20"/>
          <w:spacing w:val="-4"/>
          <w:sz w:val="22"/>
        </w:rPr>
        <w:t> </w:t>
      </w:r>
      <w:r>
        <w:rPr>
          <w:color w:val="231F20"/>
          <w:sz w:val="22"/>
        </w:rPr>
        <w:t>at</w:t>
      </w:r>
      <w:r>
        <w:rPr>
          <w:color w:val="231F20"/>
          <w:spacing w:val="-6"/>
          <w:sz w:val="22"/>
        </w:rPr>
        <w:t> </w:t>
      </w:r>
      <w:r>
        <w:rPr>
          <w:color w:val="231F20"/>
          <w:sz w:val="22"/>
        </w:rPr>
        <w:t>a</w:t>
      </w:r>
      <w:r>
        <w:rPr>
          <w:color w:val="231F20"/>
          <w:spacing w:val="-5"/>
          <w:sz w:val="22"/>
        </w:rPr>
        <w:t> </w:t>
      </w:r>
      <w:r>
        <w:rPr>
          <w:color w:val="231F20"/>
          <w:sz w:val="22"/>
        </w:rPr>
        <w:t>point</w:t>
      </w:r>
      <w:r>
        <w:rPr>
          <w:color w:val="231F20"/>
          <w:spacing w:val="-6"/>
          <w:sz w:val="22"/>
        </w:rPr>
        <w:t> </w:t>
      </w:r>
      <w:r>
        <w:rPr>
          <w:color w:val="231F20"/>
          <w:sz w:val="22"/>
        </w:rPr>
        <w:t>and</w:t>
      </w:r>
      <w:r>
        <w:rPr>
          <w:color w:val="231F20"/>
          <w:spacing w:val="-5"/>
          <w:sz w:val="22"/>
        </w:rPr>
        <w:t> </w:t>
      </w:r>
      <w:r>
        <w:rPr>
          <w:color w:val="231F20"/>
          <w:sz w:val="22"/>
        </w:rPr>
        <w:t>on</w:t>
      </w:r>
      <w:r>
        <w:rPr>
          <w:color w:val="231F20"/>
          <w:spacing w:val="-5"/>
          <w:sz w:val="22"/>
        </w:rPr>
        <w:t> </w:t>
      </w:r>
      <w:r>
        <w:rPr>
          <w:color w:val="231F20"/>
          <w:sz w:val="22"/>
        </w:rPr>
        <w:t>an</w:t>
      </w:r>
      <w:r>
        <w:rPr>
          <w:color w:val="231F20"/>
          <w:spacing w:val="-5"/>
          <w:sz w:val="22"/>
        </w:rPr>
        <w:t> </w:t>
      </w:r>
      <w:r>
        <w:rPr>
          <w:color w:val="231F20"/>
          <w:spacing w:val="-2"/>
          <w:sz w:val="22"/>
        </w:rPr>
        <w:t>interval</w:t>
      </w:r>
    </w:p>
    <w:p>
      <w:pPr>
        <w:pStyle w:val="ListParagraph"/>
        <w:numPr>
          <w:ilvl w:val="1"/>
          <w:numId w:val="39"/>
        </w:numPr>
        <w:tabs>
          <w:tab w:pos="2473" w:val="left" w:leader="none"/>
        </w:tabs>
        <w:spacing w:line="215" w:lineRule="exact" w:before="1" w:after="0"/>
        <w:ind w:left="2473" w:right="0" w:hanging="567"/>
        <w:jc w:val="left"/>
        <w:rPr>
          <w:color w:val="231F20"/>
          <w:sz w:val="22"/>
        </w:rPr>
      </w:pPr>
      <w:r>
        <w:rPr>
          <w:color w:val="231F20"/>
          <w:sz w:val="22"/>
        </w:rPr>
        <w:t>State</w:t>
      </w:r>
      <w:r>
        <w:rPr>
          <w:color w:val="231F20"/>
          <w:spacing w:val="41"/>
          <w:sz w:val="22"/>
        </w:rPr>
        <w:t> </w:t>
      </w:r>
      <w:r>
        <w:rPr>
          <w:color w:val="231F20"/>
          <w:sz w:val="22"/>
        </w:rPr>
        <w:t>the</w:t>
      </w:r>
      <w:r>
        <w:rPr>
          <w:color w:val="231F20"/>
          <w:spacing w:val="44"/>
          <w:sz w:val="22"/>
        </w:rPr>
        <w:t> </w:t>
      </w:r>
      <w:r>
        <w:rPr>
          <w:color w:val="231F20"/>
          <w:sz w:val="22"/>
        </w:rPr>
        <w:t>concept</w:t>
      </w:r>
      <w:r>
        <w:rPr>
          <w:color w:val="231F20"/>
          <w:spacing w:val="41"/>
          <w:sz w:val="22"/>
        </w:rPr>
        <w:t> </w:t>
      </w:r>
      <w:r>
        <w:rPr>
          <w:color w:val="231F20"/>
          <w:sz w:val="22"/>
        </w:rPr>
        <w:t>of</w:t>
      </w:r>
      <w:r>
        <w:rPr>
          <w:color w:val="231F20"/>
          <w:spacing w:val="42"/>
          <w:sz w:val="22"/>
        </w:rPr>
        <w:t> </w:t>
      </w:r>
      <w:r>
        <w:rPr>
          <w:color w:val="231F20"/>
          <w:sz w:val="22"/>
        </w:rPr>
        <w:t>derivative</w:t>
      </w:r>
      <w:r>
        <w:rPr>
          <w:color w:val="231F20"/>
          <w:spacing w:val="44"/>
          <w:sz w:val="22"/>
        </w:rPr>
        <w:t> </w:t>
      </w:r>
      <w:r>
        <w:rPr>
          <w:color w:val="231F20"/>
          <w:sz w:val="22"/>
        </w:rPr>
        <w:t>of</w:t>
      </w:r>
      <w:r>
        <w:rPr>
          <w:color w:val="231F20"/>
          <w:spacing w:val="42"/>
          <w:sz w:val="22"/>
        </w:rPr>
        <w:t> </w:t>
      </w:r>
      <w:r>
        <w:rPr>
          <w:color w:val="231F20"/>
          <w:sz w:val="22"/>
        </w:rPr>
        <w:t>a</w:t>
      </w:r>
      <w:r>
        <w:rPr>
          <w:color w:val="231F20"/>
          <w:spacing w:val="42"/>
          <w:sz w:val="22"/>
        </w:rPr>
        <w:t> </w:t>
      </w:r>
      <w:r>
        <w:rPr>
          <w:color w:val="231F20"/>
          <w:sz w:val="22"/>
        </w:rPr>
        <w:t>function</w:t>
      </w:r>
      <w:r>
        <w:rPr>
          <w:color w:val="231F20"/>
          <w:spacing w:val="37"/>
          <w:sz w:val="22"/>
        </w:rPr>
        <w:t> </w:t>
      </w:r>
      <w:r>
        <w:rPr>
          <w:color w:val="231F20"/>
          <w:sz w:val="22"/>
        </w:rPr>
        <w:t>y</w:t>
      </w:r>
      <w:r>
        <w:rPr>
          <w:color w:val="231F20"/>
          <w:spacing w:val="44"/>
          <w:sz w:val="22"/>
        </w:rPr>
        <w:t> </w:t>
      </w:r>
      <w:r>
        <w:rPr>
          <w:color w:val="231F20"/>
          <w:sz w:val="22"/>
        </w:rPr>
        <w:t>=</w:t>
      </w:r>
      <w:r>
        <w:rPr>
          <w:color w:val="231F20"/>
          <w:spacing w:val="42"/>
          <w:sz w:val="22"/>
        </w:rPr>
        <w:t> </w:t>
      </w:r>
      <w:r>
        <w:rPr>
          <w:color w:val="231F20"/>
          <w:sz w:val="22"/>
        </w:rPr>
        <w:t>f(x)</w:t>
      </w:r>
      <w:r>
        <w:rPr>
          <w:color w:val="231F20"/>
          <w:spacing w:val="49"/>
          <w:sz w:val="22"/>
        </w:rPr>
        <w:t> </w:t>
      </w:r>
      <w:r>
        <w:rPr>
          <w:color w:val="231F20"/>
          <w:sz w:val="22"/>
        </w:rPr>
        <w:t>–</w:t>
      </w:r>
      <w:r>
        <w:rPr>
          <w:color w:val="231F20"/>
          <w:spacing w:val="42"/>
          <w:sz w:val="22"/>
        </w:rPr>
        <w:t> </w:t>
      </w:r>
      <w:r>
        <w:rPr>
          <w:color w:val="231F20"/>
          <w:sz w:val="22"/>
        </w:rPr>
        <w:t>definition,</w:t>
      </w:r>
      <w:r>
        <w:rPr>
          <w:color w:val="231F20"/>
          <w:spacing w:val="43"/>
          <w:sz w:val="22"/>
        </w:rPr>
        <w:t> </w:t>
      </w:r>
      <w:r>
        <w:rPr>
          <w:color w:val="231F20"/>
          <w:sz w:val="22"/>
        </w:rPr>
        <w:t>first</w:t>
      </w:r>
      <w:r>
        <w:rPr>
          <w:color w:val="231F20"/>
          <w:spacing w:val="42"/>
          <w:sz w:val="22"/>
        </w:rPr>
        <w:t> </w:t>
      </w:r>
      <w:r>
        <w:rPr>
          <w:color w:val="231F20"/>
          <w:spacing w:val="-2"/>
          <w:sz w:val="22"/>
        </w:rPr>
        <w:t>principle</w:t>
      </w:r>
    </w:p>
    <w:p>
      <w:pPr>
        <w:spacing w:line="178" w:lineRule="exact" w:before="0"/>
        <w:ind w:left="3289" w:right="0" w:firstLine="0"/>
        <w:jc w:val="left"/>
        <w:rPr>
          <w:rFonts w:ascii="Times New Roman" w:hAnsi="Times New Roman"/>
          <w:sz w:val="23"/>
        </w:rPr>
      </w:pPr>
      <w:r>
        <w:rPr>
          <w:rFonts w:ascii="Times New Roman" w:hAnsi="Times New Roman"/>
          <w:i/>
          <w:color w:val="231F20"/>
          <w:sz w:val="23"/>
        </w:rPr>
        <w:t>f</w:t>
      </w:r>
      <w:r>
        <w:rPr>
          <w:rFonts w:ascii="Times New Roman" w:hAnsi="Times New Roman"/>
          <w:i/>
          <w:color w:val="231F20"/>
          <w:spacing w:val="9"/>
          <w:sz w:val="23"/>
        </w:rPr>
        <w:t> </w:t>
      </w:r>
      <w:r>
        <w:rPr>
          <w:rFonts w:ascii="Times New Roman" w:hAnsi="Times New Roman"/>
          <w:color w:val="231F20"/>
          <w:sz w:val="23"/>
        </w:rPr>
        <w:t>(</w:t>
      </w:r>
      <w:r>
        <w:rPr>
          <w:rFonts w:ascii="Times New Roman" w:hAnsi="Times New Roman"/>
          <w:i/>
          <w:color w:val="231F20"/>
          <w:sz w:val="23"/>
        </w:rPr>
        <w:t>x</w:t>
      </w:r>
      <w:r>
        <w:rPr>
          <w:rFonts w:ascii="Times New Roman" w:hAnsi="Times New Roman"/>
          <w:i/>
          <w:color w:val="231F20"/>
          <w:spacing w:val="-5"/>
          <w:sz w:val="23"/>
        </w:rPr>
        <w:t> </w:t>
      </w:r>
      <w:r>
        <w:rPr>
          <w:rFonts w:ascii="Symbol" w:hAnsi="Symbol"/>
          <w:color w:val="231F20"/>
          <w:sz w:val="23"/>
        </w:rPr>
        <w:t></w:t>
      </w:r>
      <w:r>
        <w:rPr>
          <w:rFonts w:ascii="Times New Roman" w:hAnsi="Times New Roman"/>
          <w:color w:val="231F20"/>
          <w:spacing w:val="-4"/>
          <w:sz w:val="23"/>
        </w:rPr>
        <w:t> </w:t>
      </w:r>
      <w:r>
        <w:rPr>
          <w:rFonts w:ascii="Times New Roman" w:hAnsi="Times New Roman"/>
          <w:i/>
          <w:color w:val="231F20"/>
          <w:sz w:val="23"/>
        </w:rPr>
        <w:t>h</w:t>
      </w:r>
      <w:r>
        <w:rPr>
          <w:rFonts w:ascii="Times New Roman" w:hAnsi="Times New Roman"/>
          <w:color w:val="231F20"/>
          <w:sz w:val="23"/>
        </w:rPr>
        <w:t>)</w:t>
      </w:r>
      <w:r>
        <w:rPr>
          <w:rFonts w:ascii="Times New Roman" w:hAnsi="Times New Roman"/>
          <w:color w:val="231F20"/>
          <w:spacing w:val="-4"/>
          <w:sz w:val="23"/>
        </w:rPr>
        <w:t> </w:t>
      </w:r>
      <w:r>
        <w:rPr>
          <w:rFonts w:ascii="Symbol" w:hAnsi="Symbol"/>
          <w:color w:val="231F20"/>
          <w:sz w:val="23"/>
        </w:rPr>
        <w:t></w:t>
      </w:r>
      <w:r>
        <w:rPr>
          <w:rFonts w:ascii="Times New Roman" w:hAnsi="Times New Roman"/>
          <w:color w:val="231F20"/>
          <w:spacing w:val="39"/>
          <w:sz w:val="23"/>
        </w:rPr>
        <w:t> </w:t>
      </w:r>
      <w:r>
        <w:rPr>
          <w:rFonts w:ascii="Times New Roman" w:hAnsi="Times New Roman"/>
          <w:i/>
          <w:color w:val="231F20"/>
          <w:sz w:val="23"/>
        </w:rPr>
        <w:t>f</w:t>
      </w:r>
      <w:r>
        <w:rPr>
          <w:rFonts w:ascii="Times New Roman" w:hAnsi="Times New Roman"/>
          <w:i/>
          <w:color w:val="231F20"/>
          <w:spacing w:val="14"/>
          <w:sz w:val="23"/>
        </w:rPr>
        <w:t> </w:t>
      </w:r>
      <w:r>
        <w:rPr>
          <w:rFonts w:ascii="Times New Roman" w:hAnsi="Times New Roman"/>
          <w:color w:val="231F20"/>
          <w:spacing w:val="-5"/>
          <w:sz w:val="23"/>
        </w:rPr>
        <w:t>(</w:t>
      </w:r>
      <w:r>
        <w:rPr>
          <w:rFonts w:ascii="Times New Roman" w:hAnsi="Times New Roman"/>
          <w:i/>
          <w:color w:val="231F20"/>
          <w:spacing w:val="-5"/>
          <w:sz w:val="23"/>
        </w:rPr>
        <w:t>x</w:t>
      </w:r>
      <w:r>
        <w:rPr>
          <w:rFonts w:ascii="Times New Roman" w:hAnsi="Times New Roman"/>
          <w:color w:val="231F20"/>
          <w:spacing w:val="-5"/>
          <w:sz w:val="23"/>
        </w:rPr>
        <w:t>)</w:t>
      </w:r>
    </w:p>
    <w:p>
      <w:pPr>
        <w:spacing w:after="0" w:line="178" w:lineRule="exact"/>
        <w:jc w:val="left"/>
        <w:rPr>
          <w:rFonts w:ascii="Times New Roman" w:hAnsi="Times New Roman"/>
          <w:sz w:val="23"/>
        </w:rPr>
        <w:sectPr>
          <w:type w:val="continuous"/>
          <w:pgSz w:w="12240" w:h="15840"/>
          <w:pgMar w:header="0" w:footer="1147" w:top="900" w:bottom="980" w:left="360" w:right="360"/>
        </w:sectPr>
      </w:pPr>
    </w:p>
    <w:p>
      <w:pPr>
        <w:tabs>
          <w:tab w:pos="4723" w:val="left" w:leader="none"/>
        </w:tabs>
        <w:spacing w:line="231" w:lineRule="exact" w:before="0"/>
        <w:ind w:left="2473" w:right="0" w:firstLine="0"/>
        <w:jc w:val="left"/>
        <w:rPr>
          <w:rFonts w:ascii="Times New Roman"/>
          <w:sz w:val="23"/>
        </w:rPr>
      </w:pPr>
      <w:r>
        <w:rPr>
          <w:color w:val="231F20"/>
          <w:position w:val="2"/>
          <w:sz w:val="22"/>
        </w:rPr>
        <w:t>as</w:t>
      </w:r>
      <w:r>
        <w:rPr>
          <w:color w:val="231F20"/>
          <w:spacing w:val="80"/>
          <w:position w:val="2"/>
          <w:sz w:val="22"/>
        </w:rPr>
        <w:t> </w:t>
      </w:r>
      <w:r>
        <w:rPr>
          <w:rFonts w:ascii="Times New Roman"/>
          <w:color w:val="231F20"/>
          <w:sz w:val="23"/>
        </w:rPr>
        <w:t>lim</w:t>
      </w:r>
      <w:r>
        <w:rPr>
          <w:rFonts w:ascii="Times New Roman"/>
          <w:color w:val="231F20"/>
          <w:spacing w:val="65"/>
          <w:sz w:val="23"/>
        </w:rPr>
        <w:t> </w:t>
      </w:r>
      <w:r>
        <w:rPr>
          <w:rFonts w:ascii="Times New Roman"/>
          <w:color w:val="231F20"/>
          <w:sz w:val="23"/>
          <w:u w:val="single" w:color="231F20"/>
        </w:rPr>
        <w:tab/>
      </w:r>
    </w:p>
    <w:p>
      <w:pPr>
        <w:tabs>
          <w:tab w:pos="3918" w:val="left" w:leader="none"/>
        </w:tabs>
        <w:spacing w:line="240" w:lineRule="exact" w:before="0"/>
        <w:ind w:left="2823" w:right="0" w:firstLine="0"/>
        <w:jc w:val="left"/>
        <w:rPr>
          <w:rFonts w:ascii="Times New Roman" w:hAnsi="Times New Roman"/>
          <w:i/>
          <w:sz w:val="23"/>
        </w:rPr>
      </w:pPr>
      <w:r>
        <w:rPr>
          <w:rFonts w:ascii="Times New Roman" w:hAnsi="Times New Roman"/>
          <w:i/>
          <w:color w:val="231F20"/>
          <w:spacing w:val="-2"/>
          <w:position w:val="2"/>
          <w:sz w:val="16"/>
        </w:rPr>
        <w:t>h</w:t>
      </w:r>
      <w:r>
        <w:rPr>
          <w:rFonts w:ascii="Times New Roman" w:hAnsi="Times New Roman"/>
          <w:i/>
          <w:color w:val="231F20"/>
          <w:spacing w:val="-23"/>
          <w:position w:val="2"/>
          <w:sz w:val="16"/>
        </w:rPr>
        <w:t> </w:t>
      </w:r>
      <w:r>
        <w:rPr>
          <w:rFonts w:ascii="Symbol" w:hAnsi="Symbol"/>
          <w:color w:val="231F20"/>
          <w:spacing w:val="-5"/>
          <w:position w:val="2"/>
          <w:sz w:val="16"/>
        </w:rPr>
        <w:t></w:t>
      </w:r>
      <w:r>
        <w:rPr>
          <w:rFonts w:ascii="Times New Roman" w:hAnsi="Times New Roman"/>
          <w:color w:val="231F20"/>
          <w:spacing w:val="-5"/>
          <w:position w:val="2"/>
          <w:sz w:val="16"/>
        </w:rPr>
        <w:t>0</w:t>
      </w:r>
      <w:r>
        <w:rPr>
          <w:rFonts w:ascii="Times New Roman" w:hAnsi="Times New Roman"/>
          <w:color w:val="231F20"/>
          <w:position w:val="2"/>
          <w:sz w:val="16"/>
        </w:rPr>
        <w:tab/>
      </w:r>
      <w:r>
        <w:rPr>
          <w:rFonts w:ascii="Times New Roman" w:hAnsi="Times New Roman"/>
          <w:i/>
          <w:color w:val="231F20"/>
          <w:spacing w:val="-10"/>
          <w:sz w:val="23"/>
        </w:rPr>
        <w:t>h</w:t>
      </w:r>
    </w:p>
    <w:p>
      <w:pPr>
        <w:pStyle w:val="BodyText"/>
        <w:spacing w:before="4"/>
        <w:ind w:left="2525"/>
      </w:pPr>
      <w:r>
        <w:rPr>
          <w:color w:val="231F20"/>
        </w:rPr>
        <w:t>derivative</w:t>
      </w:r>
      <w:r>
        <w:rPr>
          <w:color w:val="231F20"/>
          <w:spacing w:val="-9"/>
        </w:rPr>
        <w:t> </w:t>
      </w:r>
      <w:r>
        <w:rPr>
          <w:color w:val="231F20"/>
        </w:rPr>
        <w:t>of</w:t>
      </w:r>
      <w:r>
        <w:rPr>
          <w:color w:val="231F20"/>
          <w:spacing w:val="-10"/>
        </w:rPr>
        <w:t> </w:t>
      </w:r>
      <w:r>
        <w:rPr>
          <w:color w:val="231F20"/>
        </w:rPr>
        <w:t>a</w:t>
      </w:r>
      <w:r>
        <w:rPr>
          <w:color w:val="231F20"/>
          <w:spacing w:val="-5"/>
        </w:rPr>
        <w:t> </w:t>
      </w:r>
      <w:r>
        <w:rPr>
          <w:color w:val="231F20"/>
          <w:spacing w:val="-2"/>
        </w:rPr>
        <w:t>function.</w:t>
      </w:r>
    </w:p>
    <w:p>
      <w:pPr>
        <w:pStyle w:val="BodyText"/>
        <w:spacing w:before="20"/>
        <w:ind w:left="211"/>
      </w:pPr>
      <w:r>
        <w:rPr/>
        <w:br w:type="column"/>
      </w:r>
      <w:r>
        <w:rPr>
          <w:color w:val="231F20"/>
        </w:rPr>
        <w:t>and</w:t>
      </w:r>
      <w:r>
        <w:rPr>
          <w:color w:val="231F20"/>
          <w:spacing w:val="59"/>
          <w:w w:val="150"/>
        </w:rPr>
        <w:t> </w:t>
      </w:r>
      <w:r>
        <w:rPr>
          <w:color w:val="231F20"/>
        </w:rPr>
        <w:t>also</w:t>
      </w:r>
      <w:r>
        <w:rPr>
          <w:color w:val="231F20"/>
          <w:spacing w:val="59"/>
          <w:w w:val="150"/>
        </w:rPr>
        <w:t> </w:t>
      </w:r>
      <w:r>
        <w:rPr>
          <w:color w:val="231F20"/>
        </w:rPr>
        <w:t>provide</w:t>
      </w:r>
      <w:r>
        <w:rPr>
          <w:color w:val="231F20"/>
          <w:spacing w:val="57"/>
          <w:w w:val="150"/>
        </w:rPr>
        <w:t> </w:t>
      </w:r>
      <w:r>
        <w:rPr>
          <w:color w:val="231F20"/>
        </w:rPr>
        <w:t>standard</w:t>
      </w:r>
      <w:r>
        <w:rPr>
          <w:color w:val="231F20"/>
          <w:spacing w:val="59"/>
          <w:w w:val="150"/>
        </w:rPr>
        <w:t> </w:t>
      </w:r>
      <w:r>
        <w:rPr>
          <w:color w:val="231F20"/>
        </w:rPr>
        <w:t>notations</w:t>
      </w:r>
      <w:r>
        <w:rPr>
          <w:color w:val="231F20"/>
          <w:spacing w:val="66"/>
          <w:w w:val="150"/>
        </w:rPr>
        <w:t> </w:t>
      </w:r>
      <w:r>
        <w:rPr>
          <w:color w:val="231F20"/>
        </w:rPr>
        <w:t>to</w:t>
      </w:r>
      <w:r>
        <w:rPr>
          <w:color w:val="231F20"/>
          <w:spacing w:val="58"/>
          <w:w w:val="150"/>
        </w:rPr>
        <w:t> </w:t>
      </w:r>
      <w:r>
        <w:rPr>
          <w:color w:val="231F20"/>
        </w:rPr>
        <w:t>denote</w:t>
      </w:r>
      <w:r>
        <w:rPr>
          <w:color w:val="231F20"/>
          <w:spacing w:val="60"/>
          <w:w w:val="150"/>
        </w:rPr>
        <w:t> </w:t>
      </w:r>
      <w:r>
        <w:rPr>
          <w:color w:val="231F20"/>
          <w:spacing w:val="-5"/>
        </w:rPr>
        <w:t>the</w:t>
      </w:r>
    </w:p>
    <w:p>
      <w:pPr>
        <w:pStyle w:val="BodyText"/>
        <w:spacing w:after="0"/>
        <w:sectPr>
          <w:type w:val="continuous"/>
          <w:pgSz w:w="12240" w:h="15840"/>
          <w:pgMar w:header="0" w:footer="1147" w:top="900" w:bottom="980" w:left="360" w:right="360"/>
          <w:cols w:num="2" w:equalWidth="0">
            <w:col w:w="4725" w:space="39"/>
            <w:col w:w="6756"/>
          </w:cols>
        </w:sectPr>
      </w:pPr>
    </w:p>
    <w:p>
      <w:pPr>
        <w:pStyle w:val="ListParagraph"/>
        <w:numPr>
          <w:ilvl w:val="1"/>
          <w:numId w:val="39"/>
        </w:numPr>
        <w:tabs>
          <w:tab w:pos="2472" w:val="left" w:leader="none"/>
        </w:tabs>
        <w:spacing w:line="240" w:lineRule="auto" w:before="1" w:after="0"/>
        <w:ind w:left="2472" w:right="0" w:hanging="566"/>
        <w:jc w:val="left"/>
        <w:rPr>
          <w:color w:val="231F20"/>
          <w:sz w:val="22"/>
        </w:rPr>
      </w:pPr>
      <w:r>
        <w:rPr>
          <w:color w:val="231F20"/>
          <w:sz w:val="22"/>
        </w:rPr>
        <w:t>Explain</w:t>
      </w:r>
      <w:r>
        <w:rPr>
          <w:color w:val="231F20"/>
          <w:spacing w:val="-13"/>
          <w:sz w:val="22"/>
        </w:rPr>
        <w:t> </w:t>
      </w:r>
      <w:r>
        <w:rPr>
          <w:color w:val="231F20"/>
          <w:sz w:val="22"/>
        </w:rPr>
        <w:t>the</w:t>
      </w:r>
      <w:r>
        <w:rPr>
          <w:color w:val="231F20"/>
          <w:spacing w:val="-7"/>
          <w:sz w:val="22"/>
        </w:rPr>
        <w:t> </w:t>
      </w:r>
      <w:r>
        <w:rPr>
          <w:color w:val="231F20"/>
          <w:sz w:val="22"/>
        </w:rPr>
        <w:t>significance</w:t>
      </w:r>
      <w:r>
        <w:rPr>
          <w:color w:val="231F20"/>
          <w:spacing w:val="-9"/>
          <w:sz w:val="22"/>
        </w:rPr>
        <w:t> </w:t>
      </w:r>
      <w:r>
        <w:rPr>
          <w:color w:val="231F20"/>
          <w:sz w:val="22"/>
        </w:rPr>
        <w:t>of</w:t>
      </w:r>
      <w:r>
        <w:rPr>
          <w:color w:val="231F20"/>
          <w:spacing w:val="-10"/>
          <w:sz w:val="22"/>
        </w:rPr>
        <w:t> </w:t>
      </w:r>
      <w:r>
        <w:rPr>
          <w:color w:val="231F20"/>
          <w:sz w:val="22"/>
        </w:rPr>
        <w:t>derivative</w:t>
      </w:r>
      <w:r>
        <w:rPr>
          <w:color w:val="231F20"/>
          <w:spacing w:val="-5"/>
          <w:sz w:val="22"/>
        </w:rPr>
        <w:t> </w:t>
      </w:r>
      <w:r>
        <w:rPr>
          <w:color w:val="231F20"/>
          <w:sz w:val="22"/>
        </w:rPr>
        <w:t>in</w:t>
      </w:r>
      <w:r>
        <w:rPr>
          <w:color w:val="231F20"/>
          <w:spacing w:val="-12"/>
          <w:sz w:val="22"/>
        </w:rPr>
        <w:t> </w:t>
      </w:r>
      <w:r>
        <w:rPr>
          <w:color w:val="231F20"/>
          <w:sz w:val="22"/>
        </w:rPr>
        <w:t>scientific</w:t>
      </w:r>
      <w:r>
        <w:rPr>
          <w:color w:val="231F20"/>
          <w:spacing w:val="-7"/>
          <w:sz w:val="22"/>
        </w:rPr>
        <w:t> </w:t>
      </w:r>
      <w:r>
        <w:rPr>
          <w:color w:val="231F20"/>
          <w:sz w:val="22"/>
        </w:rPr>
        <w:t>and</w:t>
      </w:r>
      <w:r>
        <w:rPr>
          <w:color w:val="231F20"/>
          <w:spacing w:val="-11"/>
          <w:sz w:val="22"/>
        </w:rPr>
        <w:t> </w:t>
      </w:r>
      <w:r>
        <w:rPr>
          <w:color w:val="231F20"/>
          <w:sz w:val="22"/>
        </w:rPr>
        <w:t>engineering</w:t>
      </w:r>
      <w:r>
        <w:rPr>
          <w:color w:val="231F20"/>
          <w:spacing w:val="-8"/>
          <w:sz w:val="22"/>
        </w:rPr>
        <w:t> </w:t>
      </w:r>
      <w:r>
        <w:rPr>
          <w:color w:val="231F20"/>
          <w:spacing w:val="-2"/>
          <w:sz w:val="22"/>
        </w:rPr>
        <w:t>applications.</w:t>
      </w:r>
    </w:p>
    <w:p>
      <w:pPr>
        <w:pStyle w:val="ListParagraph"/>
        <w:numPr>
          <w:ilvl w:val="1"/>
          <w:numId w:val="39"/>
        </w:numPr>
        <w:tabs>
          <w:tab w:pos="2473" w:val="left" w:leader="none"/>
        </w:tabs>
        <w:spacing w:line="240" w:lineRule="auto" w:before="0" w:after="0"/>
        <w:ind w:left="2473" w:right="1431" w:hanging="567"/>
        <w:jc w:val="left"/>
        <w:rPr>
          <w:color w:val="231F20"/>
          <w:sz w:val="22"/>
        </w:rPr>
      </w:pPr>
      <w:r>
        <w:rPr>
          <w:color w:val="231F20"/>
          <w:sz w:val="22"/>
        </w:rPr>
        <w:t>Find the derivative of standard algebraic, logarithmic, exponential and trigonometric functions using the first principle.</w:t>
      </w:r>
    </w:p>
    <w:p>
      <w:pPr>
        <w:pStyle w:val="ListParagraph"/>
        <w:numPr>
          <w:ilvl w:val="1"/>
          <w:numId w:val="39"/>
        </w:numPr>
        <w:tabs>
          <w:tab w:pos="2473" w:val="left" w:leader="none"/>
        </w:tabs>
        <w:spacing w:line="240" w:lineRule="auto" w:before="1" w:after="0"/>
        <w:ind w:left="2473" w:right="1872" w:hanging="567"/>
        <w:jc w:val="left"/>
        <w:rPr>
          <w:color w:val="231F20"/>
          <w:sz w:val="22"/>
        </w:rPr>
      </w:pPr>
      <w:r>
        <w:rPr>
          <w:color w:val="231F20"/>
          <w:sz w:val="22"/>
        </w:rPr>
        <w:t>Find the derivatives of inverse trigonometric, hyperbolic and inverse hyperbolic </w:t>
      </w:r>
      <w:r>
        <w:rPr>
          <w:color w:val="231F20"/>
          <w:spacing w:val="-2"/>
          <w:sz w:val="22"/>
        </w:rPr>
        <w:t>functions.</w:t>
      </w:r>
    </w:p>
    <w:p>
      <w:pPr>
        <w:pStyle w:val="ListParagraph"/>
        <w:numPr>
          <w:ilvl w:val="1"/>
          <w:numId w:val="39"/>
        </w:numPr>
        <w:tabs>
          <w:tab w:pos="2473" w:val="left" w:leader="none"/>
        </w:tabs>
        <w:spacing w:line="240" w:lineRule="auto" w:before="0" w:after="0"/>
        <w:ind w:left="2473" w:right="2073" w:hanging="567"/>
        <w:jc w:val="left"/>
        <w:rPr>
          <w:color w:val="231F20"/>
          <w:sz w:val="22"/>
        </w:rPr>
      </w:pPr>
      <w:r>
        <w:rPr>
          <w:color w:val="231F20"/>
          <w:sz w:val="22"/>
        </w:rPr>
        <w:t>State the rules of differentiation</w:t>
      </w:r>
      <w:r>
        <w:rPr>
          <w:color w:val="231F20"/>
          <w:spacing w:val="40"/>
          <w:sz w:val="22"/>
        </w:rPr>
        <w:t> </w:t>
      </w:r>
      <w:r>
        <w:rPr>
          <w:color w:val="231F20"/>
          <w:sz w:val="22"/>
        </w:rPr>
        <w:t>of</w:t>
      </w:r>
      <w:r>
        <w:rPr>
          <w:color w:val="231F20"/>
          <w:spacing w:val="40"/>
          <w:sz w:val="22"/>
        </w:rPr>
        <w:t> </w:t>
      </w:r>
      <w:r>
        <w:rPr>
          <w:color w:val="231F20"/>
          <w:sz w:val="22"/>
        </w:rPr>
        <w:t>sum,</w:t>
      </w:r>
      <w:r>
        <w:rPr>
          <w:color w:val="231F20"/>
          <w:spacing w:val="40"/>
          <w:sz w:val="22"/>
        </w:rPr>
        <w:t> </w:t>
      </w:r>
      <w:r>
        <w:rPr>
          <w:color w:val="231F20"/>
          <w:sz w:val="22"/>
        </w:rPr>
        <w:t>difference,</w:t>
      </w:r>
      <w:r>
        <w:rPr>
          <w:color w:val="231F20"/>
          <w:spacing w:val="40"/>
          <w:sz w:val="22"/>
        </w:rPr>
        <w:t> </w:t>
      </w:r>
      <w:r>
        <w:rPr>
          <w:color w:val="231F20"/>
          <w:sz w:val="22"/>
        </w:rPr>
        <w:t>scalar</w:t>
      </w:r>
      <w:r>
        <w:rPr>
          <w:color w:val="231F20"/>
          <w:spacing w:val="40"/>
          <w:sz w:val="22"/>
        </w:rPr>
        <w:t> </w:t>
      </w:r>
      <w:r>
        <w:rPr>
          <w:color w:val="231F20"/>
          <w:sz w:val="22"/>
        </w:rPr>
        <w:t>multiplication, product and quotient of functions with simple illustrative examples.</w:t>
      </w:r>
    </w:p>
    <w:p>
      <w:pPr>
        <w:pStyle w:val="ListParagraph"/>
        <w:numPr>
          <w:ilvl w:val="1"/>
          <w:numId w:val="39"/>
        </w:numPr>
        <w:tabs>
          <w:tab w:pos="2470" w:val="left" w:leader="none"/>
          <w:tab w:pos="2473" w:val="left" w:leader="none"/>
        </w:tabs>
        <w:spacing w:line="240" w:lineRule="auto" w:before="1" w:after="0"/>
        <w:ind w:left="2473" w:right="1783" w:hanging="567"/>
        <w:jc w:val="left"/>
        <w:rPr>
          <w:color w:val="231F20"/>
          <w:sz w:val="22"/>
        </w:rPr>
      </w:pPr>
      <w:r>
        <w:rPr>
          <w:color w:val="231F20"/>
          <w:sz w:val="22"/>
        </w:rPr>
        <w:t>Explain the method of differentiation of a function</w:t>
      </w:r>
      <w:r>
        <w:rPr>
          <w:color w:val="231F20"/>
          <w:spacing w:val="40"/>
          <w:sz w:val="22"/>
        </w:rPr>
        <w:t> </w:t>
      </w:r>
      <w:r>
        <w:rPr>
          <w:color w:val="231F20"/>
          <w:sz w:val="22"/>
        </w:rPr>
        <w:t>of</w:t>
      </w:r>
      <w:r>
        <w:rPr>
          <w:color w:val="231F20"/>
          <w:spacing w:val="40"/>
          <w:sz w:val="22"/>
        </w:rPr>
        <w:t> </w:t>
      </w:r>
      <w:r>
        <w:rPr>
          <w:color w:val="231F20"/>
          <w:sz w:val="22"/>
        </w:rPr>
        <w:t>a</w:t>
      </w:r>
      <w:r>
        <w:rPr>
          <w:color w:val="231F20"/>
          <w:spacing w:val="40"/>
          <w:sz w:val="22"/>
        </w:rPr>
        <w:t> </w:t>
      </w:r>
      <w:r>
        <w:rPr>
          <w:color w:val="231F20"/>
          <w:sz w:val="22"/>
        </w:rPr>
        <w:t>function</w:t>
      </w:r>
      <w:r>
        <w:rPr>
          <w:color w:val="231F20"/>
          <w:spacing w:val="40"/>
          <w:sz w:val="22"/>
        </w:rPr>
        <w:t> </w:t>
      </w:r>
      <w:r>
        <w:rPr>
          <w:color w:val="231F20"/>
          <w:sz w:val="22"/>
        </w:rPr>
        <w:t>(Chain</w:t>
      </w:r>
      <w:r>
        <w:rPr>
          <w:color w:val="231F20"/>
          <w:spacing w:val="40"/>
          <w:sz w:val="22"/>
        </w:rPr>
        <w:t> </w:t>
      </w:r>
      <w:r>
        <w:rPr>
          <w:color w:val="231F20"/>
          <w:sz w:val="22"/>
        </w:rPr>
        <w:t>rule)</w:t>
      </w:r>
      <w:r>
        <w:rPr>
          <w:color w:val="231F20"/>
          <w:spacing w:val="40"/>
          <w:sz w:val="22"/>
        </w:rPr>
        <w:t> </w:t>
      </w:r>
      <w:r>
        <w:rPr>
          <w:color w:val="231F20"/>
          <w:sz w:val="22"/>
        </w:rPr>
        <w:t>with illustrative examples.</w:t>
      </w:r>
    </w:p>
    <w:p>
      <w:pPr>
        <w:pStyle w:val="ListParagraph"/>
        <w:numPr>
          <w:ilvl w:val="1"/>
          <w:numId w:val="39"/>
        </w:numPr>
        <w:tabs>
          <w:tab w:pos="2470" w:val="left" w:leader="none"/>
        </w:tabs>
        <w:spacing w:line="240" w:lineRule="auto" w:before="1" w:after="0"/>
        <w:ind w:left="2470" w:right="0" w:hanging="564"/>
        <w:jc w:val="left"/>
        <w:rPr>
          <w:color w:val="231F20"/>
          <w:sz w:val="22"/>
        </w:rPr>
      </w:pPr>
      <w:r>
        <w:rPr>
          <w:color w:val="231F20"/>
          <w:sz w:val="22"/>
        </w:rPr>
        <w:t>Explain</w:t>
      </w:r>
      <w:r>
        <w:rPr>
          <w:color w:val="231F20"/>
          <w:spacing w:val="-11"/>
          <w:sz w:val="22"/>
        </w:rPr>
        <w:t> </w:t>
      </w:r>
      <w:r>
        <w:rPr>
          <w:color w:val="231F20"/>
          <w:sz w:val="22"/>
        </w:rPr>
        <w:t>the</w:t>
      </w:r>
      <w:r>
        <w:rPr>
          <w:color w:val="231F20"/>
          <w:spacing w:val="-10"/>
          <w:sz w:val="22"/>
        </w:rPr>
        <w:t> </w:t>
      </w:r>
      <w:r>
        <w:rPr>
          <w:color w:val="231F20"/>
          <w:sz w:val="22"/>
        </w:rPr>
        <w:t>method</w:t>
      </w:r>
      <w:r>
        <w:rPr>
          <w:color w:val="231F20"/>
          <w:spacing w:val="-5"/>
          <w:sz w:val="22"/>
        </w:rPr>
        <w:t> </w:t>
      </w:r>
      <w:r>
        <w:rPr>
          <w:color w:val="231F20"/>
          <w:sz w:val="22"/>
        </w:rPr>
        <w:t>of</w:t>
      </w:r>
      <w:r>
        <w:rPr>
          <w:color w:val="231F20"/>
          <w:spacing w:val="-5"/>
          <w:sz w:val="22"/>
        </w:rPr>
        <w:t> </w:t>
      </w:r>
      <w:r>
        <w:rPr>
          <w:color w:val="231F20"/>
          <w:sz w:val="22"/>
        </w:rPr>
        <w:t>differentiation</w:t>
      </w:r>
      <w:r>
        <w:rPr>
          <w:color w:val="231F20"/>
          <w:spacing w:val="-6"/>
          <w:sz w:val="22"/>
        </w:rPr>
        <w:t> </w:t>
      </w:r>
      <w:r>
        <w:rPr>
          <w:color w:val="231F20"/>
          <w:sz w:val="22"/>
        </w:rPr>
        <w:t>of</w:t>
      </w:r>
      <w:r>
        <w:rPr>
          <w:color w:val="231F20"/>
          <w:spacing w:val="-9"/>
          <w:sz w:val="22"/>
        </w:rPr>
        <w:t> </w:t>
      </w:r>
      <w:r>
        <w:rPr>
          <w:color w:val="231F20"/>
          <w:sz w:val="22"/>
        </w:rPr>
        <w:t>parametric</w:t>
      </w:r>
      <w:r>
        <w:rPr>
          <w:color w:val="231F20"/>
          <w:spacing w:val="-11"/>
          <w:sz w:val="22"/>
        </w:rPr>
        <w:t> </w:t>
      </w:r>
      <w:r>
        <w:rPr>
          <w:color w:val="231F20"/>
          <w:sz w:val="22"/>
        </w:rPr>
        <w:t>functions</w:t>
      </w:r>
      <w:r>
        <w:rPr>
          <w:color w:val="231F20"/>
          <w:spacing w:val="-10"/>
          <w:sz w:val="22"/>
        </w:rPr>
        <w:t> </w:t>
      </w:r>
      <w:r>
        <w:rPr>
          <w:color w:val="231F20"/>
          <w:sz w:val="22"/>
        </w:rPr>
        <w:t>with</w:t>
      </w:r>
      <w:r>
        <w:rPr>
          <w:color w:val="231F20"/>
          <w:spacing w:val="-6"/>
          <w:sz w:val="22"/>
        </w:rPr>
        <w:t> </w:t>
      </w:r>
      <w:r>
        <w:rPr>
          <w:color w:val="231F20"/>
          <w:spacing w:val="-2"/>
          <w:sz w:val="22"/>
        </w:rPr>
        <w:t>examples.</w:t>
      </w:r>
    </w:p>
    <w:p>
      <w:pPr>
        <w:pStyle w:val="ListParagraph"/>
        <w:numPr>
          <w:ilvl w:val="1"/>
          <w:numId w:val="39"/>
        </w:numPr>
        <w:tabs>
          <w:tab w:pos="2472" w:val="left" w:leader="none"/>
        </w:tabs>
        <w:spacing w:line="240" w:lineRule="auto" w:before="0" w:after="0"/>
        <w:ind w:left="2472" w:right="0" w:hanging="566"/>
        <w:jc w:val="left"/>
        <w:rPr>
          <w:color w:val="231F20"/>
          <w:sz w:val="22"/>
        </w:rPr>
      </w:pPr>
      <w:r>
        <w:rPr>
          <w:color w:val="231F20"/>
          <w:sz w:val="22"/>
        </w:rPr>
        <w:t>Explain</w:t>
      </w:r>
      <w:r>
        <w:rPr>
          <w:color w:val="231F20"/>
          <w:spacing w:val="-14"/>
          <w:sz w:val="22"/>
        </w:rPr>
        <w:t> </w:t>
      </w:r>
      <w:r>
        <w:rPr>
          <w:color w:val="231F20"/>
          <w:sz w:val="22"/>
        </w:rPr>
        <w:t>the</w:t>
      </w:r>
      <w:r>
        <w:rPr>
          <w:color w:val="231F20"/>
          <w:spacing w:val="-6"/>
          <w:sz w:val="22"/>
        </w:rPr>
        <w:t> </w:t>
      </w:r>
      <w:r>
        <w:rPr>
          <w:color w:val="231F20"/>
          <w:sz w:val="22"/>
        </w:rPr>
        <w:t>procedure</w:t>
      </w:r>
      <w:r>
        <w:rPr>
          <w:color w:val="231F20"/>
          <w:spacing w:val="-5"/>
          <w:sz w:val="22"/>
        </w:rPr>
        <w:t> </w:t>
      </w:r>
      <w:r>
        <w:rPr>
          <w:color w:val="231F20"/>
          <w:sz w:val="22"/>
        </w:rPr>
        <w:t>for</w:t>
      </w:r>
      <w:r>
        <w:rPr>
          <w:color w:val="231F20"/>
          <w:spacing w:val="-7"/>
          <w:sz w:val="22"/>
        </w:rPr>
        <w:t> </w:t>
      </w:r>
      <w:r>
        <w:rPr>
          <w:color w:val="231F20"/>
          <w:sz w:val="22"/>
        </w:rPr>
        <w:t>finding</w:t>
      </w:r>
      <w:r>
        <w:rPr>
          <w:color w:val="231F20"/>
          <w:spacing w:val="-7"/>
          <w:sz w:val="22"/>
        </w:rPr>
        <w:t> </w:t>
      </w:r>
      <w:r>
        <w:rPr>
          <w:color w:val="231F20"/>
          <w:sz w:val="22"/>
        </w:rPr>
        <w:t>the</w:t>
      </w:r>
      <w:r>
        <w:rPr>
          <w:color w:val="231F20"/>
          <w:spacing w:val="-7"/>
          <w:sz w:val="22"/>
        </w:rPr>
        <w:t> </w:t>
      </w:r>
      <w:r>
        <w:rPr>
          <w:color w:val="231F20"/>
          <w:sz w:val="22"/>
        </w:rPr>
        <w:t>derivatives</w:t>
      </w:r>
      <w:r>
        <w:rPr>
          <w:color w:val="231F20"/>
          <w:spacing w:val="-9"/>
          <w:sz w:val="22"/>
        </w:rPr>
        <w:t> </w:t>
      </w:r>
      <w:r>
        <w:rPr>
          <w:color w:val="231F20"/>
          <w:sz w:val="22"/>
        </w:rPr>
        <w:t>of</w:t>
      </w:r>
      <w:r>
        <w:rPr>
          <w:color w:val="231F20"/>
          <w:spacing w:val="-7"/>
          <w:sz w:val="22"/>
        </w:rPr>
        <w:t> </w:t>
      </w:r>
      <w:r>
        <w:rPr>
          <w:color w:val="231F20"/>
          <w:sz w:val="22"/>
        </w:rPr>
        <w:t>implicit</w:t>
      </w:r>
      <w:r>
        <w:rPr>
          <w:color w:val="231F20"/>
          <w:spacing w:val="-6"/>
          <w:sz w:val="22"/>
        </w:rPr>
        <w:t> </w:t>
      </w:r>
      <w:r>
        <w:rPr>
          <w:color w:val="231F20"/>
          <w:sz w:val="22"/>
        </w:rPr>
        <w:t>functions</w:t>
      </w:r>
      <w:r>
        <w:rPr>
          <w:color w:val="231F20"/>
          <w:spacing w:val="-10"/>
          <w:sz w:val="22"/>
        </w:rPr>
        <w:t> </w:t>
      </w:r>
      <w:r>
        <w:rPr>
          <w:color w:val="231F20"/>
          <w:sz w:val="22"/>
        </w:rPr>
        <w:t>with</w:t>
      </w:r>
      <w:r>
        <w:rPr>
          <w:color w:val="231F20"/>
          <w:spacing w:val="-11"/>
          <w:sz w:val="22"/>
        </w:rPr>
        <w:t> </w:t>
      </w:r>
      <w:r>
        <w:rPr>
          <w:color w:val="231F20"/>
          <w:spacing w:val="-2"/>
          <w:sz w:val="22"/>
        </w:rPr>
        <w:t>examples.</w:t>
      </w:r>
    </w:p>
    <w:p>
      <w:pPr>
        <w:pStyle w:val="ListParagraph"/>
        <w:numPr>
          <w:ilvl w:val="1"/>
          <w:numId w:val="39"/>
        </w:numPr>
        <w:tabs>
          <w:tab w:pos="2470" w:val="left" w:leader="none"/>
          <w:tab w:pos="2473" w:val="left" w:leader="none"/>
        </w:tabs>
        <w:spacing w:line="240" w:lineRule="auto" w:before="0" w:after="0"/>
        <w:ind w:left="2473" w:right="1433" w:hanging="567"/>
        <w:jc w:val="left"/>
        <w:rPr>
          <w:color w:val="231F20"/>
          <w:sz w:val="22"/>
        </w:rPr>
      </w:pPr>
      <w:r>
        <w:rPr>
          <w:color w:val="231F20"/>
          <w:sz w:val="22"/>
        </w:rPr>
        <w:t>Explain the need of taking logarithms for differentiating</w:t>
      </w:r>
      <w:r>
        <w:rPr>
          <w:color w:val="231F20"/>
          <w:spacing w:val="28"/>
          <w:sz w:val="22"/>
        </w:rPr>
        <w:t> </w:t>
      </w:r>
      <w:r>
        <w:rPr>
          <w:color w:val="231F20"/>
          <w:sz w:val="22"/>
        </w:rPr>
        <w:t>some functions of [f(x)]</w:t>
      </w:r>
      <w:r>
        <w:rPr>
          <w:color w:val="231F20"/>
          <w:sz w:val="22"/>
          <w:vertAlign w:val="superscript"/>
        </w:rPr>
        <w:t>g(x)</w:t>
      </w:r>
      <w:r>
        <w:rPr>
          <w:color w:val="231F20"/>
          <w:spacing w:val="40"/>
          <w:sz w:val="22"/>
          <w:vertAlign w:val="baseline"/>
        </w:rPr>
        <w:t> </w:t>
      </w:r>
      <w:r>
        <w:rPr>
          <w:color w:val="231F20"/>
          <w:sz w:val="22"/>
          <w:vertAlign w:val="baseline"/>
        </w:rPr>
        <w:t>type – examples on logarithmic differentiation.</w:t>
      </w:r>
    </w:p>
    <w:p>
      <w:pPr>
        <w:pStyle w:val="ListParagraph"/>
        <w:numPr>
          <w:ilvl w:val="1"/>
          <w:numId w:val="39"/>
        </w:numPr>
        <w:tabs>
          <w:tab w:pos="2472" w:val="left" w:leader="none"/>
        </w:tabs>
        <w:spacing w:line="240" w:lineRule="auto" w:before="1" w:after="0"/>
        <w:ind w:left="2472" w:right="0" w:hanging="566"/>
        <w:jc w:val="left"/>
        <w:rPr>
          <w:color w:val="231F20"/>
          <w:sz w:val="22"/>
        </w:rPr>
      </w:pPr>
      <w:r>
        <w:rPr>
          <w:color w:val="231F20"/>
          <w:sz w:val="22"/>
        </w:rPr>
        <w:t>Explain</w:t>
      </w:r>
      <w:r>
        <w:rPr>
          <w:color w:val="231F20"/>
          <w:spacing w:val="-14"/>
          <w:sz w:val="22"/>
        </w:rPr>
        <w:t> </w:t>
      </w:r>
      <w:r>
        <w:rPr>
          <w:color w:val="231F20"/>
          <w:sz w:val="22"/>
        </w:rPr>
        <w:t>the</w:t>
      </w:r>
      <w:r>
        <w:rPr>
          <w:color w:val="231F20"/>
          <w:spacing w:val="-5"/>
          <w:sz w:val="22"/>
        </w:rPr>
        <w:t> </w:t>
      </w:r>
      <w:r>
        <w:rPr>
          <w:color w:val="231F20"/>
          <w:sz w:val="22"/>
        </w:rPr>
        <w:t>concept</w:t>
      </w:r>
      <w:r>
        <w:rPr>
          <w:color w:val="231F20"/>
          <w:spacing w:val="-8"/>
          <w:sz w:val="22"/>
        </w:rPr>
        <w:t> </w:t>
      </w:r>
      <w:r>
        <w:rPr>
          <w:color w:val="231F20"/>
          <w:sz w:val="22"/>
        </w:rPr>
        <w:t>of</w:t>
      </w:r>
      <w:r>
        <w:rPr>
          <w:color w:val="231F20"/>
          <w:spacing w:val="-7"/>
          <w:sz w:val="22"/>
        </w:rPr>
        <w:t> </w:t>
      </w:r>
      <w:r>
        <w:rPr>
          <w:color w:val="231F20"/>
          <w:sz w:val="22"/>
        </w:rPr>
        <w:t>finding</w:t>
      </w:r>
      <w:r>
        <w:rPr>
          <w:color w:val="231F20"/>
          <w:spacing w:val="-4"/>
          <w:sz w:val="22"/>
        </w:rPr>
        <w:t> </w:t>
      </w:r>
      <w:r>
        <w:rPr>
          <w:color w:val="231F20"/>
          <w:sz w:val="22"/>
        </w:rPr>
        <w:t>the</w:t>
      </w:r>
      <w:r>
        <w:rPr>
          <w:color w:val="231F20"/>
          <w:spacing w:val="-5"/>
          <w:sz w:val="22"/>
        </w:rPr>
        <w:t> </w:t>
      </w:r>
      <w:r>
        <w:rPr>
          <w:color w:val="231F20"/>
          <w:sz w:val="22"/>
        </w:rPr>
        <w:t>second</w:t>
      </w:r>
      <w:r>
        <w:rPr>
          <w:color w:val="231F20"/>
          <w:spacing w:val="-7"/>
          <w:sz w:val="22"/>
        </w:rPr>
        <w:t> </w:t>
      </w:r>
      <w:r>
        <w:rPr>
          <w:color w:val="231F20"/>
          <w:sz w:val="22"/>
        </w:rPr>
        <w:t>order</w:t>
      </w:r>
      <w:r>
        <w:rPr>
          <w:color w:val="231F20"/>
          <w:spacing w:val="-6"/>
          <w:sz w:val="22"/>
        </w:rPr>
        <w:t> </w:t>
      </w:r>
      <w:r>
        <w:rPr>
          <w:color w:val="231F20"/>
          <w:sz w:val="22"/>
        </w:rPr>
        <w:t>derivatives</w:t>
      </w:r>
      <w:r>
        <w:rPr>
          <w:color w:val="231F20"/>
          <w:spacing w:val="-8"/>
          <w:sz w:val="22"/>
        </w:rPr>
        <w:t> </w:t>
      </w:r>
      <w:r>
        <w:rPr>
          <w:color w:val="231F20"/>
          <w:sz w:val="22"/>
        </w:rPr>
        <w:t>with</w:t>
      </w:r>
      <w:r>
        <w:rPr>
          <w:color w:val="231F20"/>
          <w:spacing w:val="-11"/>
          <w:sz w:val="22"/>
        </w:rPr>
        <w:t> </w:t>
      </w:r>
      <w:r>
        <w:rPr>
          <w:color w:val="231F20"/>
          <w:spacing w:val="-2"/>
          <w:sz w:val="22"/>
        </w:rPr>
        <w:t>examples.</w:t>
      </w:r>
    </w:p>
    <w:p>
      <w:pPr>
        <w:pStyle w:val="ListParagraph"/>
        <w:numPr>
          <w:ilvl w:val="1"/>
          <w:numId w:val="39"/>
        </w:numPr>
        <w:tabs>
          <w:tab w:pos="2473" w:val="left" w:leader="none"/>
        </w:tabs>
        <w:spacing w:line="235" w:lineRule="auto" w:before="5" w:after="0"/>
        <w:ind w:left="2473" w:right="1442" w:hanging="567"/>
        <w:jc w:val="left"/>
        <w:rPr>
          <w:color w:val="231F20"/>
          <w:sz w:val="22"/>
        </w:rPr>
      </w:pPr>
      <w:r>
        <w:rPr>
          <w:color w:val="231F20"/>
          <w:sz w:val="22"/>
        </w:rPr>
        <w:t>Explain the concept of functions of several variables, finding partial derivatives and difference between the ordinary and partial derivatives with simple examples.</w:t>
      </w:r>
    </w:p>
    <w:p>
      <w:pPr>
        <w:pStyle w:val="ListParagraph"/>
        <w:numPr>
          <w:ilvl w:val="1"/>
          <w:numId w:val="39"/>
        </w:numPr>
        <w:tabs>
          <w:tab w:pos="2472" w:val="left" w:leader="none"/>
        </w:tabs>
        <w:spacing w:line="240" w:lineRule="auto" w:before="2" w:after="0"/>
        <w:ind w:left="2472" w:right="0" w:hanging="566"/>
        <w:jc w:val="left"/>
        <w:rPr>
          <w:color w:val="231F20"/>
          <w:sz w:val="22"/>
        </w:rPr>
      </w:pPr>
      <w:r>
        <w:rPr>
          <w:color w:val="231F20"/>
          <w:sz w:val="22"/>
        </w:rPr>
        <w:t>Explain</w:t>
      </w:r>
      <w:r>
        <w:rPr>
          <w:color w:val="231F20"/>
          <w:spacing w:val="-14"/>
          <w:sz w:val="22"/>
        </w:rPr>
        <w:t> </w:t>
      </w:r>
      <w:r>
        <w:rPr>
          <w:color w:val="231F20"/>
          <w:sz w:val="22"/>
        </w:rPr>
        <w:t>the</w:t>
      </w:r>
      <w:r>
        <w:rPr>
          <w:color w:val="231F20"/>
          <w:spacing w:val="-9"/>
          <w:sz w:val="22"/>
        </w:rPr>
        <w:t> </w:t>
      </w:r>
      <w:r>
        <w:rPr>
          <w:color w:val="231F20"/>
          <w:sz w:val="22"/>
        </w:rPr>
        <w:t>concept</w:t>
      </w:r>
      <w:r>
        <w:rPr>
          <w:color w:val="231F20"/>
          <w:spacing w:val="-7"/>
          <w:sz w:val="22"/>
        </w:rPr>
        <w:t> </w:t>
      </w:r>
      <w:r>
        <w:rPr>
          <w:color w:val="231F20"/>
          <w:sz w:val="22"/>
        </w:rPr>
        <w:t>of</w:t>
      </w:r>
      <w:r>
        <w:rPr>
          <w:color w:val="231F20"/>
          <w:spacing w:val="-7"/>
          <w:sz w:val="22"/>
        </w:rPr>
        <w:t> </w:t>
      </w:r>
      <w:r>
        <w:rPr>
          <w:color w:val="231F20"/>
          <w:sz w:val="22"/>
        </w:rPr>
        <w:t>finding</w:t>
      </w:r>
      <w:r>
        <w:rPr>
          <w:color w:val="231F20"/>
          <w:spacing w:val="-7"/>
          <w:sz w:val="22"/>
        </w:rPr>
        <w:t> </w:t>
      </w:r>
      <w:r>
        <w:rPr>
          <w:color w:val="231F20"/>
          <w:sz w:val="22"/>
        </w:rPr>
        <w:t>second</w:t>
      </w:r>
      <w:r>
        <w:rPr>
          <w:color w:val="231F20"/>
          <w:spacing w:val="-7"/>
          <w:sz w:val="22"/>
        </w:rPr>
        <w:t> </w:t>
      </w:r>
      <w:r>
        <w:rPr>
          <w:color w:val="231F20"/>
          <w:sz w:val="22"/>
        </w:rPr>
        <w:t>order</w:t>
      </w:r>
      <w:r>
        <w:rPr>
          <w:color w:val="231F20"/>
          <w:spacing w:val="-9"/>
          <w:sz w:val="22"/>
        </w:rPr>
        <w:t> </w:t>
      </w:r>
      <w:r>
        <w:rPr>
          <w:color w:val="231F20"/>
          <w:sz w:val="22"/>
        </w:rPr>
        <w:t>partial</w:t>
      </w:r>
      <w:r>
        <w:rPr>
          <w:color w:val="231F20"/>
          <w:spacing w:val="-4"/>
          <w:sz w:val="22"/>
        </w:rPr>
        <w:t> </w:t>
      </w:r>
      <w:r>
        <w:rPr>
          <w:color w:val="231F20"/>
          <w:sz w:val="22"/>
        </w:rPr>
        <w:t>derivatives</w:t>
      </w:r>
      <w:r>
        <w:rPr>
          <w:color w:val="231F20"/>
          <w:spacing w:val="-8"/>
          <w:sz w:val="22"/>
        </w:rPr>
        <w:t> </w:t>
      </w:r>
      <w:r>
        <w:rPr>
          <w:color w:val="231F20"/>
          <w:sz w:val="22"/>
        </w:rPr>
        <w:t>with</w:t>
      </w:r>
      <w:r>
        <w:rPr>
          <w:color w:val="231F20"/>
          <w:spacing w:val="-7"/>
          <w:sz w:val="22"/>
        </w:rPr>
        <w:t> </w:t>
      </w:r>
      <w:r>
        <w:rPr>
          <w:color w:val="231F20"/>
          <w:sz w:val="22"/>
        </w:rPr>
        <w:t>simple</w:t>
      </w:r>
      <w:r>
        <w:rPr>
          <w:color w:val="231F20"/>
          <w:spacing w:val="-4"/>
          <w:sz w:val="22"/>
        </w:rPr>
        <w:t> </w:t>
      </w:r>
      <w:r>
        <w:rPr>
          <w:color w:val="231F20"/>
          <w:spacing w:val="-2"/>
          <w:sz w:val="22"/>
        </w:rPr>
        <w:t>problems.</w:t>
      </w:r>
    </w:p>
    <w:p>
      <w:pPr>
        <w:pStyle w:val="BodyText"/>
      </w:pPr>
    </w:p>
    <w:p>
      <w:pPr>
        <w:pStyle w:val="Heading6"/>
      </w:pPr>
      <w:r>
        <w:rPr>
          <w:color w:val="231F20"/>
        </w:rPr>
        <w:t>C.O.</w:t>
      </w:r>
      <w:r>
        <w:rPr>
          <w:color w:val="231F20"/>
          <w:spacing w:val="-8"/>
        </w:rPr>
        <w:t> </w:t>
      </w:r>
      <w:r>
        <w:rPr>
          <w:color w:val="231F20"/>
        </w:rPr>
        <w:t>5</w:t>
      </w:r>
      <w:r>
        <w:rPr>
          <w:color w:val="231F20"/>
          <w:spacing w:val="-6"/>
        </w:rPr>
        <w:t> </w:t>
      </w:r>
      <w:r>
        <w:rPr>
          <w:color w:val="231F20"/>
        </w:rPr>
        <w:t>Evaluate</w:t>
      </w:r>
      <w:r>
        <w:rPr>
          <w:color w:val="231F20"/>
          <w:spacing w:val="-8"/>
        </w:rPr>
        <w:t> </w:t>
      </w:r>
      <w:r>
        <w:rPr>
          <w:color w:val="231F20"/>
        </w:rPr>
        <w:t>solutions</w:t>
      </w:r>
      <w:r>
        <w:rPr>
          <w:color w:val="231F20"/>
          <w:spacing w:val="-9"/>
        </w:rPr>
        <w:t> </w:t>
      </w:r>
      <w:r>
        <w:rPr>
          <w:color w:val="231F20"/>
        </w:rPr>
        <w:t>for</w:t>
      </w:r>
      <w:r>
        <w:rPr>
          <w:color w:val="231F20"/>
          <w:spacing w:val="-9"/>
        </w:rPr>
        <w:t> </w:t>
      </w:r>
      <w:r>
        <w:rPr>
          <w:color w:val="231F20"/>
        </w:rPr>
        <w:t>engineering</w:t>
      </w:r>
      <w:r>
        <w:rPr>
          <w:color w:val="231F20"/>
          <w:spacing w:val="-6"/>
        </w:rPr>
        <w:t> </w:t>
      </w:r>
      <w:r>
        <w:rPr>
          <w:color w:val="231F20"/>
        </w:rPr>
        <w:t>problems</w:t>
      </w:r>
      <w:r>
        <w:rPr>
          <w:color w:val="231F20"/>
          <w:spacing w:val="-10"/>
        </w:rPr>
        <w:t> </w:t>
      </w:r>
      <w:r>
        <w:rPr>
          <w:color w:val="231F20"/>
        </w:rPr>
        <w:t>using</w:t>
      </w:r>
      <w:r>
        <w:rPr>
          <w:color w:val="231F20"/>
          <w:spacing w:val="-7"/>
        </w:rPr>
        <w:t> </w:t>
      </w:r>
      <w:r>
        <w:rPr>
          <w:color w:val="231F20"/>
          <w:spacing w:val="-2"/>
        </w:rPr>
        <w:t>differentiation</w:t>
      </w:r>
    </w:p>
    <w:p>
      <w:pPr>
        <w:pStyle w:val="BodyText"/>
        <w:spacing w:before="1"/>
        <w:rPr>
          <w:b/>
        </w:rPr>
      </w:pPr>
    </w:p>
    <w:p>
      <w:pPr>
        <w:pStyle w:val="BodyText"/>
        <w:ind w:left="2473" w:right="1409" w:hanging="1134"/>
        <w:jc w:val="both"/>
      </w:pPr>
      <w:r>
        <w:rPr>
          <w:b/>
          <w:color w:val="231F20"/>
        </w:rPr>
        <w:t>L.O.</w:t>
      </w:r>
      <w:r>
        <w:rPr>
          <w:b/>
          <w:color w:val="231F20"/>
          <w:spacing w:val="40"/>
        </w:rPr>
        <w:t> </w:t>
      </w:r>
      <w:r>
        <w:rPr>
          <w:color w:val="231F20"/>
        </w:rPr>
        <w:t>5.1</w:t>
      </w:r>
      <w:r>
        <w:rPr>
          <w:color w:val="231F20"/>
          <w:spacing w:val="40"/>
        </w:rPr>
        <w:t> </w:t>
      </w:r>
      <w:r>
        <w:rPr>
          <w:color w:val="231F20"/>
        </w:rPr>
        <w:t>State the geometrical meaning of the derivative - Explain the concept of derivative to find the slopes of tangent and normal to a given curve at any point on it with </w:t>
      </w:r>
      <w:r>
        <w:rPr>
          <w:color w:val="231F20"/>
          <w:spacing w:val="-2"/>
        </w:rPr>
        <w:t>examples.</w:t>
      </w:r>
    </w:p>
    <w:p>
      <w:pPr>
        <w:pStyle w:val="ListParagraph"/>
        <w:numPr>
          <w:ilvl w:val="1"/>
          <w:numId w:val="40"/>
        </w:numPr>
        <w:tabs>
          <w:tab w:pos="2473" w:val="left" w:leader="none"/>
        </w:tabs>
        <w:spacing w:line="235" w:lineRule="auto" w:before="5" w:after="0"/>
        <w:ind w:left="2473" w:right="1883" w:hanging="567"/>
        <w:jc w:val="left"/>
        <w:rPr>
          <w:sz w:val="22"/>
        </w:rPr>
      </w:pPr>
      <w:r>
        <w:rPr>
          <w:color w:val="231F20"/>
          <w:sz w:val="22"/>
        </w:rPr>
        <w:t>Find</w:t>
      </w:r>
      <w:r>
        <w:rPr>
          <w:color w:val="231F20"/>
          <w:spacing w:val="-4"/>
          <w:sz w:val="22"/>
        </w:rPr>
        <w:t> </w:t>
      </w:r>
      <w:r>
        <w:rPr>
          <w:color w:val="231F20"/>
          <w:sz w:val="22"/>
        </w:rPr>
        <w:t>the</w:t>
      </w:r>
      <w:r>
        <w:rPr>
          <w:color w:val="231F20"/>
          <w:spacing w:val="-4"/>
          <w:sz w:val="22"/>
        </w:rPr>
        <w:t> </w:t>
      </w:r>
      <w:r>
        <w:rPr>
          <w:color w:val="231F20"/>
          <w:sz w:val="22"/>
        </w:rPr>
        <w:t>equations</w:t>
      </w:r>
      <w:r>
        <w:rPr>
          <w:color w:val="231F20"/>
          <w:spacing w:val="-4"/>
          <w:sz w:val="22"/>
        </w:rPr>
        <w:t> </w:t>
      </w:r>
      <w:r>
        <w:rPr>
          <w:color w:val="231F20"/>
          <w:sz w:val="22"/>
        </w:rPr>
        <w:t>of tangent</w:t>
      </w:r>
      <w:r>
        <w:rPr>
          <w:color w:val="231F20"/>
          <w:spacing w:val="-6"/>
          <w:sz w:val="22"/>
        </w:rPr>
        <w:t> </w:t>
      </w:r>
      <w:r>
        <w:rPr>
          <w:color w:val="231F20"/>
          <w:sz w:val="22"/>
        </w:rPr>
        <w:t>and normal</w:t>
      </w:r>
      <w:r>
        <w:rPr>
          <w:color w:val="231F20"/>
          <w:spacing w:val="-3"/>
          <w:sz w:val="22"/>
        </w:rPr>
        <w:t> </w:t>
      </w:r>
      <w:r>
        <w:rPr>
          <w:color w:val="231F20"/>
          <w:sz w:val="22"/>
        </w:rPr>
        <w:t>to</w:t>
      </w:r>
      <w:r>
        <w:rPr>
          <w:color w:val="231F20"/>
          <w:spacing w:val="-6"/>
          <w:sz w:val="22"/>
        </w:rPr>
        <w:t> </w:t>
      </w:r>
      <w:r>
        <w:rPr>
          <w:color w:val="231F20"/>
          <w:sz w:val="22"/>
        </w:rPr>
        <w:t>to</w:t>
      </w:r>
      <w:r>
        <w:rPr>
          <w:color w:val="231F20"/>
          <w:spacing w:val="-5"/>
          <w:sz w:val="22"/>
        </w:rPr>
        <w:t> </w:t>
      </w:r>
      <w:r>
        <w:rPr>
          <w:color w:val="231F20"/>
          <w:sz w:val="22"/>
        </w:rPr>
        <w:t>a</w:t>
      </w:r>
      <w:r>
        <w:rPr>
          <w:color w:val="231F20"/>
          <w:spacing w:val="-4"/>
          <w:sz w:val="22"/>
        </w:rPr>
        <w:t> </w:t>
      </w:r>
      <w:r>
        <w:rPr>
          <w:color w:val="231F20"/>
          <w:sz w:val="22"/>
        </w:rPr>
        <w:t>given</w:t>
      </w:r>
      <w:r>
        <w:rPr>
          <w:color w:val="231F20"/>
          <w:spacing w:val="-4"/>
          <w:sz w:val="22"/>
        </w:rPr>
        <w:t> </w:t>
      </w:r>
      <w:r>
        <w:rPr>
          <w:color w:val="231F20"/>
          <w:sz w:val="22"/>
        </w:rPr>
        <w:t>curve</w:t>
      </w:r>
      <w:r>
        <w:rPr>
          <w:color w:val="231F20"/>
          <w:spacing w:val="-4"/>
          <w:sz w:val="22"/>
        </w:rPr>
        <w:t> </w:t>
      </w:r>
      <w:r>
        <w:rPr>
          <w:color w:val="231F20"/>
          <w:sz w:val="22"/>
        </w:rPr>
        <w:t>at</w:t>
      </w:r>
      <w:r>
        <w:rPr>
          <w:color w:val="231F20"/>
          <w:spacing w:val="-6"/>
          <w:sz w:val="22"/>
        </w:rPr>
        <w:t> </w:t>
      </w:r>
      <w:r>
        <w:rPr>
          <w:color w:val="231F20"/>
          <w:sz w:val="22"/>
        </w:rPr>
        <w:t>any point</w:t>
      </w:r>
      <w:r>
        <w:rPr>
          <w:color w:val="231F20"/>
          <w:spacing w:val="-6"/>
          <w:sz w:val="22"/>
        </w:rPr>
        <w:t> </w:t>
      </w:r>
      <w:r>
        <w:rPr>
          <w:color w:val="231F20"/>
          <w:sz w:val="22"/>
        </w:rPr>
        <w:t>on</w:t>
      </w:r>
      <w:r>
        <w:rPr>
          <w:color w:val="231F20"/>
          <w:spacing w:val="-1"/>
          <w:sz w:val="22"/>
        </w:rPr>
        <w:t> </w:t>
      </w:r>
      <w:r>
        <w:rPr>
          <w:color w:val="231F20"/>
          <w:sz w:val="22"/>
        </w:rPr>
        <w:t>it – simple problems.</w:t>
      </w:r>
    </w:p>
    <w:p>
      <w:pPr>
        <w:pStyle w:val="ListParagraph"/>
        <w:numPr>
          <w:ilvl w:val="1"/>
          <w:numId w:val="40"/>
        </w:numPr>
        <w:tabs>
          <w:tab w:pos="2473" w:val="left" w:leader="none"/>
        </w:tabs>
        <w:spacing w:line="240" w:lineRule="auto" w:before="3" w:after="0"/>
        <w:ind w:left="2473" w:right="2056" w:hanging="567"/>
        <w:jc w:val="left"/>
        <w:rPr>
          <w:sz w:val="22"/>
        </w:rPr>
      </w:pPr>
      <w:r>
        <w:rPr>
          <w:color w:val="231F20"/>
          <w:sz w:val="22"/>
        </w:rPr>
        <w:t>Explain</w:t>
      </w:r>
      <w:r>
        <w:rPr>
          <w:color w:val="231F20"/>
          <w:spacing w:val="-3"/>
          <w:sz w:val="22"/>
        </w:rPr>
        <w:t> </w:t>
      </w:r>
      <w:r>
        <w:rPr>
          <w:color w:val="231F20"/>
          <w:sz w:val="22"/>
        </w:rPr>
        <w:t>the</w:t>
      </w:r>
      <w:r>
        <w:rPr>
          <w:color w:val="231F20"/>
          <w:spacing w:val="-3"/>
          <w:sz w:val="22"/>
        </w:rPr>
        <w:t> </w:t>
      </w:r>
      <w:r>
        <w:rPr>
          <w:color w:val="231F20"/>
          <w:sz w:val="22"/>
        </w:rPr>
        <w:t>derivative</w:t>
      </w:r>
      <w:r>
        <w:rPr>
          <w:color w:val="231F20"/>
          <w:spacing w:val="-2"/>
          <w:sz w:val="22"/>
        </w:rPr>
        <w:t> </w:t>
      </w:r>
      <w:r>
        <w:rPr>
          <w:color w:val="231F20"/>
          <w:sz w:val="22"/>
        </w:rPr>
        <w:t>as</w:t>
      </w:r>
      <w:r>
        <w:rPr>
          <w:color w:val="231F20"/>
          <w:spacing w:val="-3"/>
          <w:sz w:val="22"/>
        </w:rPr>
        <w:t> </w:t>
      </w:r>
      <w:r>
        <w:rPr>
          <w:color w:val="231F20"/>
          <w:sz w:val="22"/>
        </w:rPr>
        <w:t>a</w:t>
      </w:r>
      <w:r>
        <w:rPr>
          <w:color w:val="231F20"/>
          <w:spacing w:val="-3"/>
          <w:sz w:val="22"/>
        </w:rPr>
        <w:t> </w:t>
      </w:r>
      <w:r>
        <w:rPr>
          <w:color w:val="231F20"/>
          <w:sz w:val="22"/>
        </w:rPr>
        <w:t>rate</w:t>
      </w:r>
      <w:r>
        <w:rPr>
          <w:color w:val="231F20"/>
          <w:spacing w:val="-2"/>
          <w:sz w:val="22"/>
        </w:rPr>
        <w:t> </w:t>
      </w:r>
      <w:r>
        <w:rPr>
          <w:color w:val="231F20"/>
          <w:sz w:val="22"/>
        </w:rPr>
        <w:t>of change</w:t>
      </w:r>
      <w:r>
        <w:rPr>
          <w:color w:val="231F20"/>
          <w:spacing w:val="-2"/>
          <w:sz w:val="22"/>
        </w:rPr>
        <w:t> </w:t>
      </w:r>
      <w:r>
        <w:rPr>
          <w:color w:val="231F20"/>
          <w:sz w:val="22"/>
        </w:rPr>
        <w:t>in distance-time</w:t>
      </w:r>
      <w:r>
        <w:rPr>
          <w:color w:val="231F20"/>
          <w:spacing w:val="-1"/>
          <w:sz w:val="22"/>
        </w:rPr>
        <w:t> </w:t>
      </w:r>
      <w:r>
        <w:rPr>
          <w:color w:val="231F20"/>
          <w:sz w:val="22"/>
        </w:rPr>
        <w:t>relations</w:t>
      </w:r>
      <w:r>
        <w:rPr>
          <w:color w:val="231F20"/>
          <w:spacing w:val="-3"/>
          <w:sz w:val="22"/>
        </w:rPr>
        <w:t> </w:t>
      </w:r>
      <w:r>
        <w:rPr>
          <w:color w:val="231F20"/>
          <w:sz w:val="22"/>
        </w:rPr>
        <w:t>to</w:t>
      </w:r>
      <w:r>
        <w:rPr>
          <w:color w:val="231F20"/>
          <w:spacing w:val="-5"/>
          <w:sz w:val="22"/>
        </w:rPr>
        <w:t> </w:t>
      </w:r>
      <w:r>
        <w:rPr>
          <w:color w:val="231F20"/>
          <w:sz w:val="22"/>
        </w:rPr>
        <w:t>find</w:t>
      </w:r>
      <w:r>
        <w:rPr>
          <w:color w:val="231F20"/>
          <w:spacing w:val="-4"/>
          <w:sz w:val="22"/>
        </w:rPr>
        <w:t> </w:t>
      </w:r>
      <w:r>
        <w:rPr>
          <w:color w:val="231F20"/>
          <w:sz w:val="22"/>
        </w:rPr>
        <w:t>the velocity and acceleration of a moving particle with examples.</w:t>
      </w:r>
    </w:p>
    <w:p>
      <w:pPr>
        <w:pStyle w:val="ListParagraph"/>
        <w:numPr>
          <w:ilvl w:val="1"/>
          <w:numId w:val="40"/>
        </w:numPr>
        <w:tabs>
          <w:tab w:pos="2473" w:val="left" w:leader="none"/>
        </w:tabs>
        <w:spacing w:line="240" w:lineRule="auto" w:before="1" w:after="0"/>
        <w:ind w:left="2473" w:right="1433" w:hanging="567"/>
        <w:jc w:val="left"/>
        <w:rPr>
          <w:sz w:val="22"/>
        </w:rPr>
      </w:pPr>
      <w:r>
        <w:rPr>
          <w:color w:val="231F20"/>
          <w:sz w:val="22"/>
        </w:rPr>
        <w:t>Explain the derivative as a rate measurer in the problems where the quantities like</w:t>
      </w:r>
      <w:r>
        <w:rPr>
          <w:color w:val="231F20"/>
          <w:spacing w:val="40"/>
          <w:sz w:val="22"/>
        </w:rPr>
        <w:t> </w:t>
      </w:r>
      <w:r>
        <w:rPr>
          <w:color w:val="231F20"/>
          <w:sz w:val="22"/>
        </w:rPr>
        <w:t>areas, volumes vary with respect to time- illustrative examples.</w:t>
      </w:r>
    </w:p>
    <w:p>
      <w:pPr>
        <w:pStyle w:val="ListParagraph"/>
        <w:spacing w:after="0" w:line="240" w:lineRule="auto"/>
        <w:jc w:val="left"/>
        <w:rPr>
          <w:sz w:val="22"/>
        </w:rPr>
        <w:sectPr>
          <w:type w:val="continuous"/>
          <w:pgSz w:w="12240" w:h="15840"/>
          <w:pgMar w:header="0" w:footer="1147" w:top="900" w:bottom="980" w:left="360" w:right="360"/>
        </w:sectPr>
      </w:pPr>
    </w:p>
    <w:p>
      <w:pPr>
        <w:pStyle w:val="ListParagraph"/>
        <w:numPr>
          <w:ilvl w:val="1"/>
          <w:numId w:val="40"/>
        </w:numPr>
        <w:tabs>
          <w:tab w:pos="2470" w:val="left" w:leader="none"/>
          <w:tab w:pos="2472" w:val="left" w:leader="none"/>
        </w:tabs>
        <w:spacing w:line="237" w:lineRule="auto" w:before="45" w:after="0"/>
        <w:ind w:left="2472" w:right="1401" w:hanging="567"/>
        <w:jc w:val="both"/>
        <w:rPr>
          <w:sz w:val="22"/>
        </w:rPr>
      </w:pPr>
      <w:r>
        <w:rPr>
          <w:color w:val="231F20"/>
          <w:sz w:val="22"/>
        </w:rPr>
        <w:t>Define the concept of increasing and decreasing functions - Explain the conditions to find points where the given function is increasing or decreasing with illustrative </w:t>
      </w:r>
      <w:r>
        <w:rPr>
          <w:color w:val="231F20"/>
          <w:spacing w:val="-2"/>
          <w:sz w:val="22"/>
        </w:rPr>
        <w:t>examples.</w:t>
      </w:r>
    </w:p>
    <w:p>
      <w:pPr>
        <w:pStyle w:val="ListParagraph"/>
        <w:numPr>
          <w:ilvl w:val="1"/>
          <w:numId w:val="40"/>
        </w:numPr>
        <w:tabs>
          <w:tab w:pos="2469" w:val="left" w:leader="none"/>
          <w:tab w:pos="2472" w:val="left" w:leader="none"/>
        </w:tabs>
        <w:spacing w:line="240" w:lineRule="auto" w:before="2" w:after="0"/>
        <w:ind w:left="2472" w:right="1410" w:hanging="567"/>
        <w:jc w:val="both"/>
        <w:rPr>
          <w:sz w:val="22"/>
        </w:rPr>
      </w:pPr>
      <w:r>
        <w:rPr>
          <w:color w:val="231F20"/>
          <w:sz w:val="22"/>
        </w:rPr>
        <w:t>Explain the procedure to find the extreme values (maxima or minima) of a function</w:t>
      </w:r>
      <w:r>
        <w:rPr>
          <w:color w:val="231F20"/>
          <w:spacing w:val="40"/>
          <w:sz w:val="22"/>
        </w:rPr>
        <w:t> </w:t>
      </w:r>
      <w:r>
        <w:rPr>
          <w:color w:val="231F20"/>
          <w:sz w:val="22"/>
        </w:rPr>
        <w:t>of single variable- simple problems for quadratic and cubic polynomials.</w:t>
      </w:r>
    </w:p>
    <w:p>
      <w:pPr>
        <w:pStyle w:val="ListParagraph"/>
        <w:numPr>
          <w:ilvl w:val="1"/>
          <w:numId w:val="40"/>
        </w:numPr>
        <w:tabs>
          <w:tab w:pos="2469" w:val="left" w:leader="none"/>
          <w:tab w:pos="2472" w:val="left" w:leader="none"/>
        </w:tabs>
        <w:spacing w:line="240" w:lineRule="auto" w:before="1" w:after="0"/>
        <w:ind w:left="2472" w:right="1400" w:hanging="567"/>
        <w:jc w:val="both"/>
        <w:rPr>
          <w:sz w:val="22"/>
        </w:rPr>
      </w:pPr>
      <w:r>
        <w:rPr>
          <w:sz w:val="22"/>
        </w:rPr>
        <mc:AlternateContent>
          <mc:Choice Requires="wps">
            <w:drawing>
              <wp:anchor distT="0" distB="0" distL="0" distR="0" allowOverlap="1" layoutInCell="1" locked="0" behindDoc="1" simplePos="0" relativeHeight="487597056">
                <wp:simplePos x="0" y="0"/>
                <wp:positionH relativeFrom="page">
                  <wp:posOffset>4615815</wp:posOffset>
                </wp:positionH>
                <wp:positionV relativeFrom="paragraph">
                  <wp:posOffset>350191</wp:posOffset>
                </wp:positionV>
                <wp:extent cx="2106930" cy="203200"/>
                <wp:effectExtent l="0" t="0" r="0" b="0"/>
                <wp:wrapTopAndBottom/>
                <wp:docPr id="60" name="Textbox 60"/>
                <wp:cNvGraphicFramePr>
                  <a:graphicFrameLocks/>
                </wp:cNvGraphicFramePr>
                <a:graphic>
                  <a:graphicData uri="http://schemas.microsoft.com/office/word/2010/wordprocessingShape">
                    <wps:wsp>
                      <wps:cNvPr id="60" name="Textbox 60"/>
                      <wps:cNvSpPr txBox="1"/>
                      <wps:spPr>
                        <a:xfrm>
                          <a:off x="0" y="0"/>
                          <a:ext cx="2106930" cy="203200"/>
                        </a:xfrm>
                        <a:prstGeom prst="rect">
                          <a:avLst/>
                        </a:prstGeom>
                        <a:ln w="6096">
                          <a:solidFill>
                            <a:srgbClr val="231F20"/>
                          </a:solidFill>
                          <a:prstDash val="solid"/>
                        </a:ln>
                      </wps:spPr>
                      <wps:txbx>
                        <w:txbxContent>
                          <w:p>
                            <w:pPr>
                              <w:pStyle w:val="BodyText"/>
                              <w:spacing w:line="265" w:lineRule="exact"/>
                              <w:ind w:left="101"/>
                            </w:pPr>
                            <w:r>
                              <w:rPr>
                                <w:color w:val="231F20"/>
                              </w:rPr>
                              <w:t>Syllabus</w:t>
                            </w:r>
                            <w:r>
                              <w:rPr>
                                <w:color w:val="231F20"/>
                                <w:spacing w:val="-5"/>
                              </w:rPr>
                              <w:t> </w:t>
                            </w:r>
                            <w:r>
                              <w:rPr>
                                <w:color w:val="231F20"/>
                              </w:rPr>
                              <w:t>for</w:t>
                            </w:r>
                            <w:r>
                              <w:rPr>
                                <w:color w:val="231F20"/>
                                <w:spacing w:val="-10"/>
                              </w:rPr>
                              <w:t> </w:t>
                            </w:r>
                            <w:r>
                              <w:rPr>
                                <w:color w:val="231F20"/>
                              </w:rPr>
                              <w:t>Unit</w:t>
                            </w:r>
                            <w:r>
                              <w:rPr>
                                <w:color w:val="231F20"/>
                                <w:spacing w:val="-7"/>
                              </w:rPr>
                              <w:t> </w:t>
                            </w:r>
                            <w:r>
                              <w:rPr>
                                <w:color w:val="231F20"/>
                              </w:rPr>
                              <w:t>test-III</w:t>
                            </w:r>
                            <w:r>
                              <w:rPr>
                                <w:color w:val="231F20"/>
                                <w:spacing w:val="-3"/>
                              </w:rPr>
                              <w:t> </w:t>
                            </w:r>
                            <w:r>
                              <w:rPr>
                                <w:color w:val="231F20"/>
                                <w:spacing w:val="-2"/>
                              </w:rPr>
                              <w:t>completed</w:t>
                            </w:r>
                          </w:p>
                        </w:txbxContent>
                      </wps:txbx>
                      <wps:bodyPr wrap="square" lIns="0" tIns="0" rIns="0" bIns="0" rtlCol="0">
                        <a:noAutofit/>
                      </wps:bodyPr>
                    </wps:wsp>
                  </a:graphicData>
                </a:graphic>
              </wp:anchor>
            </w:drawing>
          </mc:Choice>
          <mc:Fallback>
            <w:pict>
              <v:shape style="position:absolute;margin-left:363.450012pt;margin-top:27.57416pt;width:165.9pt;height:16pt;mso-position-horizontal-relative:page;mso-position-vertical-relative:paragraph;z-index:-15719424;mso-wrap-distance-left:0;mso-wrap-distance-right:0" type="#_x0000_t202" id="docshape28" filled="false" stroked="true" strokeweight=".48pt" strokecolor="#231f20">
                <v:textbox inset="0,0,0,0">
                  <w:txbxContent>
                    <w:p>
                      <w:pPr>
                        <w:pStyle w:val="BodyText"/>
                        <w:spacing w:line="265" w:lineRule="exact"/>
                        <w:ind w:left="101"/>
                      </w:pPr>
                      <w:r>
                        <w:rPr>
                          <w:color w:val="231F20"/>
                        </w:rPr>
                        <w:t>Syllabus</w:t>
                      </w:r>
                      <w:r>
                        <w:rPr>
                          <w:color w:val="231F20"/>
                          <w:spacing w:val="-5"/>
                        </w:rPr>
                        <w:t> </w:t>
                      </w:r>
                      <w:r>
                        <w:rPr>
                          <w:color w:val="231F20"/>
                        </w:rPr>
                        <w:t>for</w:t>
                      </w:r>
                      <w:r>
                        <w:rPr>
                          <w:color w:val="231F20"/>
                          <w:spacing w:val="-10"/>
                        </w:rPr>
                        <w:t> </w:t>
                      </w:r>
                      <w:r>
                        <w:rPr>
                          <w:color w:val="231F20"/>
                        </w:rPr>
                        <w:t>Unit</w:t>
                      </w:r>
                      <w:r>
                        <w:rPr>
                          <w:color w:val="231F20"/>
                          <w:spacing w:val="-7"/>
                        </w:rPr>
                        <w:t> </w:t>
                      </w:r>
                      <w:r>
                        <w:rPr>
                          <w:color w:val="231F20"/>
                        </w:rPr>
                        <w:t>test-III</w:t>
                      </w:r>
                      <w:r>
                        <w:rPr>
                          <w:color w:val="231F20"/>
                          <w:spacing w:val="-3"/>
                        </w:rPr>
                        <w:t> </w:t>
                      </w:r>
                      <w:r>
                        <w:rPr>
                          <w:color w:val="231F20"/>
                          <w:spacing w:val="-2"/>
                        </w:rPr>
                        <w:t>completed</w:t>
                      </w:r>
                    </w:p>
                  </w:txbxContent>
                </v:textbox>
                <v:stroke dashstyle="solid"/>
                <w10:wrap type="topAndBottom"/>
              </v:shape>
            </w:pict>
          </mc:Fallback>
        </mc:AlternateContent>
      </w:r>
      <w:r>
        <w:rPr>
          <w:color w:val="231F20"/>
          <w:sz w:val="22"/>
        </w:rPr>
        <w:t>Apply the concept of derivatives to find the errors and approximations - simple </w:t>
      </w:r>
      <w:r>
        <w:rPr>
          <w:color w:val="231F20"/>
          <w:spacing w:val="-2"/>
          <w:sz w:val="22"/>
        </w:rPr>
        <w:t>problems.</w:t>
      </w:r>
    </w:p>
    <w:p>
      <w:pPr>
        <w:pStyle w:val="BodyText"/>
        <w:spacing w:before="3"/>
      </w:pPr>
    </w:p>
    <w:p>
      <w:pPr>
        <w:pStyle w:val="Heading6"/>
        <w:spacing w:after="47"/>
        <w:ind w:left="0" w:right="66"/>
        <w:jc w:val="center"/>
      </w:pPr>
      <w:r>
        <w:rPr>
          <w:color w:val="231F20"/>
        </w:rPr>
        <w:t>CO/PO</w:t>
      </w:r>
      <w:r>
        <w:rPr>
          <w:color w:val="231F20"/>
          <w:spacing w:val="-10"/>
        </w:rPr>
        <w:t> </w:t>
      </w:r>
      <w:r>
        <w:rPr>
          <w:color w:val="231F20"/>
        </w:rPr>
        <w:t>–</w:t>
      </w:r>
      <w:r>
        <w:rPr>
          <w:color w:val="231F20"/>
          <w:spacing w:val="-3"/>
        </w:rPr>
        <w:t> </w:t>
      </w:r>
      <w:r>
        <w:rPr>
          <w:color w:val="231F20"/>
          <w:spacing w:val="-2"/>
        </w:rPr>
        <w:t>Mapping</w:t>
      </w:r>
    </w:p>
    <w:tbl>
      <w:tblPr>
        <w:tblW w:w="0" w:type="auto"/>
        <w:jc w:val="left"/>
        <w:tblInd w:w="12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768"/>
        <w:gridCol w:w="768"/>
        <w:gridCol w:w="769"/>
        <w:gridCol w:w="769"/>
        <w:gridCol w:w="764"/>
        <w:gridCol w:w="769"/>
        <w:gridCol w:w="769"/>
        <w:gridCol w:w="936"/>
        <w:gridCol w:w="934"/>
        <w:gridCol w:w="944"/>
      </w:tblGrid>
      <w:tr>
        <w:trPr>
          <w:trHeight w:val="306" w:hRule="atLeast"/>
        </w:trPr>
        <w:tc>
          <w:tcPr>
            <w:tcW w:w="797" w:type="dxa"/>
            <w:tcBorders>
              <w:left w:val="dashed" w:sz="4" w:space="0" w:color="231F20"/>
              <w:right w:val="dashed" w:sz="4" w:space="0" w:color="231F20"/>
            </w:tcBorders>
          </w:tcPr>
          <w:p>
            <w:pPr>
              <w:pStyle w:val="TableParagraph"/>
              <w:rPr>
                <w:rFonts w:ascii="Times New Roman"/>
                <w:sz w:val="22"/>
              </w:rPr>
            </w:pPr>
          </w:p>
        </w:tc>
        <w:tc>
          <w:tcPr>
            <w:tcW w:w="768" w:type="dxa"/>
            <w:tcBorders>
              <w:left w:val="dashed" w:sz="4" w:space="0" w:color="231F20"/>
              <w:right w:val="dashed" w:sz="4" w:space="0" w:color="231F20"/>
            </w:tcBorders>
          </w:tcPr>
          <w:p>
            <w:pPr>
              <w:pStyle w:val="TableParagraph"/>
              <w:spacing w:before="1"/>
              <w:ind w:left="45" w:right="33"/>
              <w:jc w:val="center"/>
              <w:rPr>
                <w:b/>
                <w:sz w:val="22"/>
              </w:rPr>
            </w:pPr>
            <w:r>
              <w:rPr>
                <w:b/>
                <w:color w:val="231F20"/>
                <w:spacing w:val="-5"/>
                <w:sz w:val="22"/>
              </w:rPr>
              <w:t>PO1</w:t>
            </w:r>
          </w:p>
        </w:tc>
        <w:tc>
          <w:tcPr>
            <w:tcW w:w="768" w:type="dxa"/>
            <w:tcBorders>
              <w:left w:val="dashed" w:sz="4" w:space="0" w:color="231F20"/>
              <w:right w:val="dashed" w:sz="4" w:space="0" w:color="231F20"/>
            </w:tcBorders>
          </w:tcPr>
          <w:p>
            <w:pPr>
              <w:pStyle w:val="TableParagraph"/>
              <w:spacing w:before="1"/>
              <w:ind w:left="45" w:right="33"/>
              <w:jc w:val="center"/>
              <w:rPr>
                <w:b/>
                <w:sz w:val="22"/>
              </w:rPr>
            </w:pPr>
            <w:r>
              <w:rPr>
                <w:b/>
                <w:color w:val="231F20"/>
                <w:spacing w:val="-5"/>
                <w:sz w:val="22"/>
              </w:rPr>
              <w:t>PO2</w:t>
            </w:r>
          </w:p>
        </w:tc>
        <w:tc>
          <w:tcPr>
            <w:tcW w:w="769" w:type="dxa"/>
            <w:tcBorders>
              <w:left w:val="dashed" w:sz="4" w:space="0" w:color="231F20"/>
              <w:right w:val="dashed" w:sz="4" w:space="0" w:color="231F20"/>
            </w:tcBorders>
          </w:tcPr>
          <w:p>
            <w:pPr>
              <w:pStyle w:val="TableParagraph"/>
              <w:spacing w:before="1"/>
              <w:ind w:left="42" w:right="21"/>
              <w:jc w:val="center"/>
              <w:rPr>
                <w:b/>
                <w:sz w:val="22"/>
              </w:rPr>
            </w:pPr>
            <w:r>
              <w:rPr>
                <w:b/>
                <w:color w:val="231F20"/>
                <w:spacing w:val="-5"/>
                <w:sz w:val="22"/>
              </w:rPr>
              <w:t>PO3</w:t>
            </w:r>
          </w:p>
        </w:tc>
        <w:tc>
          <w:tcPr>
            <w:tcW w:w="769" w:type="dxa"/>
            <w:tcBorders>
              <w:left w:val="dashed" w:sz="4" w:space="0" w:color="231F20"/>
              <w:right w:val="dashed" w:sz="4" w:space="0" w:color="231F20"/>
            </w:tcBorders>
          </w:tcPr>
          <w:p>
            <w:pPr>
              <w:pStyle w:val="TableParagraph"/>
              <w:spacing w:before="1"/>
              <w:ind w:left="42" w:right="31"/>
              <w:jc w:val="center"/>
              <w:rPr>
                <w:b/>
                <w:sz w:val="22"/>
              </w:rPr>
            </w:pPr>
            <w:r>
              <w:rPr>
                <w:b/>
                <w:color w:val="231F20"/>
                <w:spacing w:val="-5"/>
                <w:sz w:val="22"/>
              </w:rPr>
              <w:t>PO4</w:t>
            </w:r>
          </w:p>
        </w:tc>
        <w:tc>
          <w:tcPr>
            <w:tcW w:w="764" w:type="dxa"/>
            <w:tcBorders>
              <w:left w:val="dashed" w:sz="4" w:space="0" w:color="231F20"/>
              <w:right w:val="dashed" w:sz="4" w:space="0" w:color="231F20"/>
            </w:tcBorders>
          </w:tcPr>
          <w:p>
            <w:pPr>
              <w:pStyle w:val="TableParagraph"/>
              <w:spacing w:before="1"/>
              <w:ind w:left="196"/>
              <w:rPr>
                <w:b/>
                <w:sz w:val="22"/>
              </w:rPr>
            </w:pPr>
            <w:r>
              <w:rPr>
                <w:b/>
                <w:color w:val="231F20"/>
                <w:spacing w:val="-5"/>
                <w:sz w:val="22"/>
              </w:rPr>
              <w:t>PO5</w:t>
            </w:r>
          </w:p>
        </w:tc>
        <w:tc>
          <w:tcPr>
            <w:tcW w:w="769" w:type="dxa"/>
            <w:tcBorders>
              <w:left w:val="dashed" w:sz="4" w:space="0" w:color="231F20"/>
              <w:right w:val="dashed" w:sz="4" w:space="0" w:color="231F20"/>
            </w:tcBorders>
          </w:tcPr>
          <w:p>
            <w:pPr>
              <w:pStyle w:val="TableParagraph"/>
              <w:spacing w:before="1"/>
              <w:ind w:left="200"/>
              <w:rPr>
                <w:b/>
                <w:sz w:val="22"/>
              </w:rPr>
            </w:pPr>
            <w:r>
              <w:rPr>
                <w:b/>
                <w:color w:val="231F20"/>
                <w:spacing w:val="-5"/>
                <w:sz w:val="22"/>
              </w:rPr>
              <w:t>PO6</w:t>
            </w:r>
          </w:p>
        </w:tc>
        <w:tc>
          <w:tcPr>
            <w:tcW w:w="769" w:type="dxa"/>
            <w:tcBorders>
              <w:left w:val="dashed" w:sz="4" w:space="0" w:color="231F20"/>
              <w:right w:val="dashed" w:sz="4" w:space="0" w:color="231F20"/>
            </w:tcBorders>
          </w:tcPr>
          <w:p>
            <w:pPr>
              <w:pStyle w:val="TableParagraph"/>
              <w:spacing w:before="1"/>
              <w:ind w:left="199"/>
              <w:rPr>
                <w:b/>
                <w:sz w:val="22"/>
              </w:rPr>
            </w:pPr>
            <w:r>
              <w:rPr>
                <w:b/>
                <w:color w:val="231F20"/>
                <w:spacing w:val="-5"/>
                <w:sz w:val="22"/>
              </w:rPr>
              <w:t>PO7</w:t>
            </w:r>
          </w:p>
        </w:tc>
        <w:tc>
          <w:tcPr>
            <w:tcW w:w="936" w:type="dxa"/>
            <w:tcBorders>
              <w:left w:val="dashed" w:sz="4" w:space="0" w:color="231F20"/>
              <w:right w:val="dashed" w:sz="4" w:space="0" w:color="231F20"/>
            </w:tcBorders>
          </w:tcPr>
          <w:p>
            <w:pPr>
              <w:pStyle w:val="TableParagraph"/>
              <w:spacing w:before="1"/>
              <w:ind w:left="16" w:right="4"/>
              <w:jc w:val="center"/>
              <w:rPr>
                <w:b/>
                <w:sz w:val="22"/>
              </w:rPr>
            </w:pPr>
            <w:r>
              <w:rPr>
                <w:b/>
                <w:color w:val="231F20"/>
                <w:spacing w:val="-4"/>
                <w:sz w:val="22"/>
              </w:rPr>
              <w:t>PSO1</w:t>
            </w:r>
          </w:p>
        </w:tc>
        <w:tc>
          <w:tcPr>
            <w:tcW w:w="934" w:type="dxa"/>
            <w:tcBorders>
              <w:left w:val="dashed" w:sz="4" w:space="0" w:color="231F20"/>
              <w:right w:val="single" w:sz="6" w:space="0" w:color="231F20"/>
            </w:tcBorders>
          </w:tcPr>
          <w:p>
            <w:pPr>
              <w:pStyle w:val="TableParagraph"/>
              <w:spacing w:before="1"/>
              <w:ind w:left="31" w:right="5"/>
              <w:jc w:val="center"/>
              <w:rPr>
                <w:b/>
                <w:sz w:val="22"/>
              </w:rPr>
            </w:pPr>
            <w:r>
              <w:rPr>
                <w:b/>
                <w:color w:val="231F20"/>
                <w:spacing w:val="-4"/>
                <w:sz w:val="22"/>
              </w:rPr>
              <w:t>PSO2</w:t>
            </w:r>
          </w:p>
        </w:tc>
        <w:tc>
          <w:tcPr>
            <w:tcW w:w="944" w:type="dxa"/>
            <w:tcBorders>
              <w:left w:val="single" w:sz="6" w:space="0" w:color="231F20"/>
              <w:right w:val="dashed" w:sz="4" w:space="0" w:color="231F20"/>
            </w:tcBorders>
          </w:tcPr>
          <w:p>
            <w:pPr>
              <w:pStyle w:val="TableParagraph"/>
              <w:spacing w:before="1"/>
              <w:ind w:left="25"/>
              <w:jc w:val="center"/>
              <w:rPr>
                <w:b/>
                <w:sz w:val="22"/>
              </w:rPr>
            </w:pPr>
            <w:r>
              <w:rPr>
                <w:b/>
                <w:color w:val="231F20"/>
                <w:spacing w:val="-4"/>
                <w:sz w:val="22"/>
              </w:rPr>
              <w:t>PSO3</w:t>
            </w:r>
          </w:p>
        </w:tc>
      </w:tr>
      <w:tr>
        <w:trPr>
          <w:trHeight w:val="311" w:hRule="atLeast"/>
        </w:trPr>
        <w:tc>
          <w:tcPr>
            <w:tcW w:w="797" w:type="dxa"/>
            <w:tcBorders>
              <w:left w:val="dashed" w:sz="4" w:space="0" w:color="231F20"/>
              <w:right w:val="dashed" w:sz="4" w:space="0" w:color="231F20"/>
            </w:tcBorders>
          </w:tcPr>
          <w:p>
            <w:pPr>
              <w:pStyle w:val="TableParagraph"/>
              <w:spacing w:before="1"/>
              <w:ind w:left="21" w:right="10"/>
              <w:jc w:val="center"/>
              <w:rPr>
                <w:sz w:val="22"/>
              </w:rPr>
            </w:pPr>
            <w:r>
              <w:rPr>
                <w:color w:val="231F20"/>
                <w:spacing w:val="-5"/>
                <w:sz w:val="22"/>
              </w:rPr>
              <w:t>CO1</w:t>
            </w:r>
          </w:p>
        </w:tc>
        <w:tc>
          <w:tcPr>
            <w:tcW w:w="768" w:type="dxa"/>
            <w:tcBorders>
              <w:left w:val="dashed" w:sz="4" w:space="0" w:color="231F20"/>
              <w:right w:val="dashed" w:sz="4" w:space="0" w:color="231F20"/>
            </w:tcBorders>
          </w:tcPr>
          <w:p>
            <w:pPr>
              <w:pStyle w:val="TableParagraph"/>
              <w:spacing w:before="1"/>
              <w:ind w:left="49" w:right="33"/>
              <w:jc w:val="center"/>
              <w:rPr>
                <w:sz w:val="22"/>
              </w:rPr>
            </w:pPr>
            <w:r>
              <w:rPr>
                <w:color w:val="231F20"/>
                <w:spacing w:val="-10"/>
                <w:sz w:val="22"/>
              </w:rPr>
              <w:t>3</w:t>
            </w:r>
          </w:p>
        </w:tc>
        <w:tc>
          <w:tcPr>
            <w:tcW w:w="768" w:type="dxa"/>
            <w:tcBorders>
              <w:left w:val="dashed" w:sz="4" w:space="0" w:color="231F20"/>
              <w:right w:val="dashed" w:sz="4" w:space="0" w:color="231F20"/>
            </w:tcBorders>
          </w:tcPr>
          <w:p>
            <w:pPr>
              <w:pStyle w:val="TableParagraph"/>
              <w:spacing w:before="1"/>
              <w:ind w:left="50" w:right="33"/>
              <w:jc w:val="center"/>
              <w:rPr>
                <w:sz w:val="22"/>
              </w:rPr>
            </w:pPr>
            <w:r>
              <w:rPr>
                <w:color w:val="231F20"/>
                <w:spacing w:val="-10"/>
                <w:sz w:val="22"/>
              </w:rPr>
              <w:t>2</w:t>
            </w:r>
          </w:p>
        </w:tc>
        <w:tc>
          <w:tcPr>
            <w:tcW w:w="769" w:type="dxa"/>
            <w:tcBorders>
              <w:left w:val="dashed" w:sz="4" w:space="0" w:color="231F20"/>
              <w:right w:val="dashed" w:sz="4" w:space="0" w:color="231F20"/>
            </w:tcBorders>
          </w:tcPr>
          <w:p>
            <w:pPr>
              <w:pStyle w:val="TableParagraph"/>
              <w:spacing w:before="1"/>
              <w:ind w:left="42" w:right="25"/>
              <w:jc w:val="center"/>
              <w:rPr>
                <w:sz w:val="22"/>
              </w:rPr>
            </w:pPr>
            <w:r>
              <w:rPr>
                <w:color w:val="231F20"/>
                <w:spacing w:val="-10"/>
                <w:sz w:val="22"/>
              </w:rPr>
              <w:t>2</w:t>
            </w:r>
          </w:p>
        </w:tc>
        <w:tc>
          <w:tcPr>
            <w:tcW w:w="769" w:type="dxa"/>
            <w:tcBorders>
              <w:left w:val="dashed" w:sz="4" w:space="0" w:color="231F20"/>
              <w:right w:val="dashed" w:sz="4" w:space="0" w:color="231F20"/>
            </w:tcBorders>
          </w:tcPr>
          <w:p>
            <w:pPr>
              <w:pStyle w:val="TableParagraph"/>
              <w:spacing w:before="1"/>
              <w:ind w:left="42" w:right="27"/>
              <w:jc w:val="center"/>
              <w:rPr>
                <w:sz w:val="22"/>
              </w:rPr>
            </w:pPr>
            <w:r>
              <w:rPr>
                <w:color w:val="231F20"/>
                <w:spacing w:val="-10"/>
                <w:sz w:val="22"/>
              </w:rPr>
              <w:t>3</w:t>
            </w:r>
          </w:p>
        </w:tc>
        <w:tc>
          <w:tcPr>
            <w:tcW w:w="764" w:type="dxa"/>
            <w:tcBorders>
              <w:left w:val="dashed" w:sz="4" w:space="0" w:color="231F20"/>
              <w:right w:val="dashed" w:sz="4" w:space="0" w:color="231F20"/>
            </w:tcBorders>
          </w:tcPr>
          <w:p>
            <w:pPr>
              <w:pStyle w:val="TableParagraph"/>
              <w:rPr>
                <w:rFonts w:ascii="Times New Roman"/>
                <w:sz w:val="22"/>
              </w:rPr>
            </w:pPr>
          </w:p>
        </w:tc>
        <w:tc>
          <w:tcPr>
            <w:tcW w:w="769" w:type="dxa"/>
            <w:tcBorders>
              <w:left w:val="dashed" w:sz="4" w:space="0" w:color="231F20"/>
              <w:right w:val="dashed" w:sz="4" w:space="0" w:color="231F20"/>
            </w:tcBorders>
          </w:tcPr>
          <w:p>
            <w:pPr>
              <w:pStyle w:val="TableParagraph"/>
              <w:rPr>
                <w:rFonts w:ascii="Times New Roman"/>
                <w:sz w:val="22"/>
              </w:rPr>
            </w:pPr>
          </w:p>
        </w:tc>
        <w:tc>
          <w:tcPr>
            <w:tcW w:w="769" w:type="dxa"/>
            <w:tcBorders>
              <w:left w:val="dashed" w:sz="4" w:space="0" w:color="231F20"/>
              <w:right w:val="dashed" w:sz="4" w:space="0" w:color="231F20"/>
            </w:tcBorders>
          </w:tcPr>
          <w:p>
            <w:pPr>
              <w:pStyle w:val="TableParagraph"/>
              <w:rPr>
                <w:rFonts w:ascii="Times New Roman"/>
                <w:sz w:val="22"/>
              </w:rPr>
            </w:pPr>
          </w:p>
        </w:tc>
        <w:tc>
          <w:tcPr>
            <w:tcW w:w="936" w:type="dxa"/>
            <w:tcBorders>
              <w:left w:val="dashed" w:sz="4" w:space="0" w:color="231F20"/>
              <w:right w:val="dashed" w:sz="4" w:space="0" w:color="231F20"/>
            </w:tcBorders>
          </w:tcPr>
          <w:p>
            <w:pPr>
              <w:pStyle w:val="TableParagraph"/>
              <w:spacing w:before="1"/>
              <w:ind w:left="16"/>
              <w:jc w:val="center"/>
              <w:rPr>
                <w:sz w:val="22"/>
              </w:rPr>
            </w:pPr>
            <w:r>
              <w:rPr>
                <w:color w:val="231F20"/>
                <w:spacing w:val="-10"/>
                <w:sz w:val="22"/>
              </w:rPr>
              <w:t>3</w:t>
            </w:r>
          </w:p>
        </w:tc>
        <w:tc>
          <w:tcPr>
            <w:tcW w:w="934" w:type="dxa"/>
            <w:tcBorders>
              <w:left w:val="dashed" w:sz="4" w:space="0" w:color="231F20"/>
              <w:right w:val="single" w:sz="6" w:space="0" w:color="231F20"/>
            </w:tcBorders>
          </w:tcPr>
          <w:p>
            <w:pPr>
              <w:pStyle w:val="TableParagraph"/>
              <w:spacing w:before="1"/>
              <w:ind w:left="31"/>
              <w:jc w:val="center"/>
              <w:rPr>
                <w:sz w:val="22"/>
              </w:rPr>
            </w:pPr>
            <w:r>
              <w:rPr>
                <w:color w:val="231F20"/>
                <w:spacing w:val="-10"/>
                <w:sz w:val="22"/>
              </w:rPr>
              <w:t>2</w:t>
            </w:r>
          </w:p>
        </w:tc>
        <w:tc>
          <w:tcPr>
            <w:tcW w:w="944" w:type="dxa"/>
            <w:tcBorders>
              <w:left w:val="single" w:sz="6" w:space="0" w:color="231F20"/>
              <w:right w:val="dashed" w:sz="4" w:space="0" w:color="231F20"/>
            </w:tcBorders>
          </w:tcPr>
          <w:p>
            <w:pPr>
              <w:pStyle w:val="TableParagraph"/>
              <w:spacing w:before="1"/>
              <w:ind w:left="25" w:right="5"/>
              <w:jc w:val="center"/>
              <w:rPr>
                <w:sz w:val="22"/>
              </w:rPr>
            </w:pPr>
            <w:r>
              <w:rPr>
                <w:color w:val="231F20"/>
                <w:spacing w:val="-10"/>
                <w:sz w:val="22"/>
              </w:rPr>
              <w:t>2</w:t>
            </w:r>
          </w:p>
        </w:tc>
      </w:tr>
      <w:tr>
        <w:trPr>
          <w:trHeight w:val="306" w:hRule="atLeast"/>
        </w:trPr>
        <w:tc>
          <w:tcPr>
            <w:tcW w:w="797" w:type="dxa"/>
            <w:tcBorders>
              <w:left w:val="dashed" w:sz="4" w:space="0" w:color="231F20"/>
              <w:right w:val="dashed" w:sz="4" w:space="0" w:color="231F20"/>
            </w:tcBorders>
          </w:tcPr>
          <w:p>
            <w:pPr>
              <w:pStyle w:val="TableParagraph"/>
              <w:spacing w:before="1"/>
              <w:ind w:left="21" w:right="10"/>
              <w:jc w:val="center"/>
              <w:rPr>
                <w:sz w:val="22"/>
              </w:rPr>
            </w:pPr>
            <w:r>
              <w:rPr>
                <w:color w:val="231F20"/>
                <w:spacing w:val="-5"/>
                <w:sz w:val="22"/>
              </w:rPr>
              <w:t>CO2</w:t>
            </w:r>
          </w:p>
        </w:tc>
        <w:tc>
          <w:tcPr>
            <w:tcW w:w="768" w:type="dxa"/>
            <w:tcBorders>
              <w:left w:val="dashed" w:sz="4" w:space="0" w:color="231F20"/>
              <w:right w:val="dashed" w:sz="4" w:space="0" w:color="231F20"/>
            </w:tcBorders>
          </w:tcPr>
          <w:p>
            <w:pPr>
              <w:pStyle w:val="TableParagraph"/>
              <w:spacing w:before="1"/>
              <w:ind w:left="49" w:right="33"/>
              <w:jc w:val="center"/>
              <w:rPr>
                <w:sz w:val="22"/>
              </w:rPr>
            </w:pPr>
            <w:r>
              <w:rPr>
                <w:color w:val="231F20"/>
                <w:spacing w:val="-10"/>
                <w:sz w:val="22"/>
              </w:rPr>
              <w:t>3</w:t>
            </w:r>
          </w:p>
        </w:tc>
        <w:tc>
          <w:tcPr>
            <w:tcW w:w="768" w:type="dxa"/>
            <w:tcBorders>
              <w:left w:val="dashed" w:sz="4" w:space="0" w:color="231F20"/>
              <w:right w:val="dashed" w:sz="4" w:space="0" w:color="231F20"/>
            </w:tcBorders>
          </w:tcPr>
          <w:p>
            <w:pPr>
              <w:pStyle w:val="TableParagraph"/>
              <w:spacing w:before="1"/>
              <w:ind w:left="50" w:right="33"/>
              <w:jc w:val="center"/>
              <w:rPr>
                <w:sz w:val="22"/>
              </w:rPr>
            </w:pPr>
            <w:r>
              <w:rPr>
                <w:color w:val="231F20"/>
                <w:spacing w:val="-10"/>
                <w:sz w:val="22"/>
              </w:rPr>
              <w:t>3</w:t>
            </w:r>
          </w:p>
        </w:tc>
        <w:tc>
          <w:tcPr>
            <w:tcW w:w="769" w:type="dxa"/>
            <w:tcBorders>
              <w:left w:val="dashed" w:sz="4" w:space="0" w:color="231F20"/>
              <w:right w:val="dashed" w:sz="4" w:space="0" w:color="231F20"/>
            </w:tcBorders>
          </w:tcPr>
          <w:p>
            <w:pPr>
              <w:pStyle w:val="TableParagraph"/>
              <w:spacing w:before="1"/>
              <w:ind w:left="42" w:right="25"/>
              <w:jc w:val="center"/>
              <w:rPr>
                <w:sz w:val="22"/>
              </w:rPr>
            </w:pPr>
            <w:r>
              <w:rPr>
                <w:color w:val="231F20"/>
                <w:spacing w:val="-10"/>
                <w:sz w:val="22"/>
              </w:rPr>
              <w:t>2</w:t>
            </w:r>
          </w:p>
        </w:tc>
        <w:tc>
          <w:tcPr>
            <w:tcW w:w="769" w:type="dxa"/>
            <w:tcBorders>
              <w:left w:val="dashed" w:sz="4" w:space="0" w:color="231F20"/>
              <w:right w:val="dashed" w:sz="4" w:space="0" w:color="231F20"/>
            </w:tcBorders>
          </w:tcPr>
          <w:p>
            <w:pPr>
              <w:pStyle w:val="TableParagraph"/>
              <w:spacing w:before="1"/>
              <w:ind w:left="42" w:right="27"/>
              <w:jc w:val="center"/>
              <w:rPr>
                <w:sz w:val="22"/>
              </w:rPr>
            </w:pPr>
            <w:r>
              <w:rPr>
                <w:color w:val="231F20"/>
                <w:spacing w:val="-10"/>
                <w:sz w:val="22"/>
              </w:rPr>
              <w:t>2</w:t>
            </w:r>
          </w:p>
        </w:tc>
        <w:tc>
          <w:tcPr>
            <w:tcW w:w="764" w:type="dxa"/>
            <w:tcBorders>
              <w:left w:val="dashed" w:sz="4" w:space="0" w:color="231F20"/>
              <w:right w:val="dashed" w:sz="4" w:space="0" w:color="231F20"/>
            </w:tcBorders>
          </w:tcPr>
          <w:p>
            <w:pPr>
              <w:pStyle w:val="TableParagraph"/>
              <w:rPr>
                <w:rFonts w:ascii="Times New Roman"/>
                <w:sz w:val="22"/>
              </w:rPr>
            </w:pPr>
          </w:p>
        </w:tc>
        <w:tc>
          <w:tcPr>
            <w:tcW w:w="769" w:type="dxa"/>
            <w:tcBorders>
              <w:left w:val="dashed" w:sz="4" w:space="0" w:color="231F20"/>
              <w:right w:val="dashed" w:sz="4" w:space="0" w:color="231F20"/>
            </w:tcBorders>
          </w:tcPr>
          <w:p>
            <w:pPr>
              <w:pStyle w:val="TableParagraph"/>
              <w:rPr>
                <w:rFonts w:ascii="Times New Roman"/>
                <w:sz w:val="22"/>
              </w:rPr>
            </w:pPr>
          </w:p>
        </w:tc>
        <w:tc>
          <w:tcPr>
            <w:tcW w:w="769" w:type="dxa"/>
            <w:tcBorders>
              <w:left w:val="dashed" w:sz="4" w:space="0" w:color="231F20"/>
              <w:right w:val="dashed" w:sz="4" w:space="0" w:color="231F20"/>
            </w:tcBorders>
          </w:tcPr>
          <w:p>
            <w:pPr>
              <w:pStyle w:val="TableParagraph"/>
              <w:rPr>
                <w:rFonts w:ascii="Times New Roman"/>
                <w:sz w:val="22"/>
              </w:rPr>
            </w:pPr>
          </w:p>
        </w:tc>
        <w:tc>
          <w:tcPr>
            <w:tcW w:w="936" w:type="dxa"/>
            <w:tcBorders>
              <w:left w:val="dashed" w:sz="4" w:space="0" w:color="231F20"/>
              <w:right w:val="dashed" w:sz="4" w:space="0" w:color="231F20"/>
            </w:tcBorders>
          </w:tcPr>
          <w:p>
            <w:pPr>
              <w:pStyle w:val="TableParagraph"/>
              <w:spacing w:before="1"/>
              <w:ind w:left="16"/>
              <w:jc w:val="center"/>
              <w:rPr>
                <w:sz w:val="22"/>
              </w:rPr>
            </w:pPr>
            <w:r>
              <w:rPr>
                <w:color w:val="231F20"/>
                <w:spacing w:val="-10"/>
                <w:sz w:val="22"/>
              </w:rPr>
              <w:t>3</w:t>
            </w:r>
          </w:p>
        </w:tc>
        <w:tc>
          <w:tcPr>
            <w:tcW w:w="934" w:type="dxa"/>
            <w:tcBorders>
              <w:left w:val="dashed" w:sz="4" w:space="0" w:color="231F20"/>
              <w:right w:val="single" w:sz="6" w:space="0" w:color="231F20"/>
            </w:tcBorders>
          </w:tcPr>
          <w:p>
            <w:pPr>
              <w:pStyle w:val="TableParagraph"/>
              <w:spacing w:before="1"/>
              <w:ind w:left="31"/>
              <w:jc w:val="center"/>
              <w:rPr>
                <w:sz w:val="22"/>
              </w:rPr>
            </w:pPr>
            <w:r>
              <w:rPr>
                <w:color w:val="231F20"/>
                <w:spacing w:val="-10"/>
                <w:sz w:val="22"/>
              </w:rPr>
              <w:t>2</w:t>
            </w:r>
          </w:p>
        </w:tc>
        <w:tc>
          <w:tcPr>
            <w:tcW w:w="944" w:type="dxa"/>
            <w:tcBorders>
              <w:left w:val="single" w:sz="6" w:space="0" w:color="231F20"/>
              <w:right w:val="dashed" w:sz="4" w:space="0" w:color="231F20"/>
            </w:tcBorders>
          </w:tcPr>
          <w:p>
            <w:pPr>
              <w:pStyle w:val="TableParagraph"/>
              <w:spacing w:before="1"/>
              <w:ind w:left="25" w:right="5"/>
              <w:jc w:val="center"/>
              <w:rPr>
                <w:sz w:val="22"/>
              </w:rPr>
            </w:pPr>
            <w:r>
              <w:rPr>
                <w:color w:val="231F20"/>
                <w:spacing w:val="-10"/>
                <w:sz w:val="22"/>
              </w:rPr>
              <w:t>2</w:t>
            </w:r>
          </w:p>
        </w:tc>
      </w:tr>
      <w:tr>
        <w:trPr>
          <w:trHeight w:val="307" w:hRule="atLeast"/>
        </w:trPr>
        <w:tc>
          <w:tcPr>
            <w:tcW w:w="797" w:type="dxa"/>
            <w:tcBorders>
              <w:left w:val="dashed" w:sz="4" w:space="0" w:color="231F20"/>
              <w:right w:val="dashed" w:sz="4" w:space="0" w:color="231F20"/>
            </w:tcBorders>
          </w:tcPr>
          <w:p>
            <w:pPr>
              <w:pStyle w:val="TableParagraph"/>
              <w:spacing w:before="2"/>
              <w:ind w:left="21" w:right="10"/>
              <w:jc w:val="center"/>
              <w:rPr>
                <w:sz w:val="22"/>
              </w:rPr>
            </w:pPr>
            <w:r>
              <w:rPr>
                <w:color w:val="231F20"/>
                <w:spacing w:val="-5"/>
                <w:sz w:val="22"/>
              </w:rPr>
              <w:t>CO3</w:t>
            </w:r>
          </w:p>
        </w:tc>
        <w:tc>
          <w:tcPr>
            <w:tcW w:w="768" w:type="dxa"/>
            <w:tcBorders>
              <w:left w:val="dashed" w:sz="4" w:space="0" w:color="231F20"/>
              <w:right w:val="dashed" w:sz="4" w:space="0" w:color="231F20"/>
            </w:tcBorders>
          </w:tcPr>
          <w:p>
            <w:pPr>
              <w:pStyle w:val="TableParagraph"/>
              <w:spacing w:before="2"/>
              <w:ind w:left="49" w:right="33"/>
              <w:jc w:val="center"/>
              <w:rPr>
                <w:sz w:val="22"/>
              </w:rPr>
            </w:pPr>
            <w:r>
              <w:rPr>
                <w:color w:val="231F20"/>
                <w:spacing w:val="-10"/>
                <w:sz w:val="22"/>
              </w:rPr>
              <w:t>3</w:t>
            </w:r>
          </w:p>
        </w:tc>
        <w:tc>
          <w:tcPr>
            <w:tcW w:w="768" w:type="dxa"/>
            <w:tcBorders>
              <w:left w:val="dashed" w:sz="4" w:space="0" w:color="231F20"/>
              <w:right w:val="dashed" w:sz="4" w:space="0" w:color="231F20"/>
            </w:tcBorders>
          </w:tcPr>
          <w:p>
            <w:pPr>
              <w:pStyle w:val="TableParagraph"/>
              <w:spacing w:before="2"/>
              <w:ind w:left="50" w:right="33"/>
              <w:jc w:val="center"/>
              <w:rPr>
                <w:sz w:val="22"/>
              </w:rPr>
            </w:pPr>
            <w:r>
              <w:rPr>
                <w:color w:val="231F20"/>
                <w:spacing w:val="-10"/>
                <w:sz w:val="22"/>
              </w:rPr>
              <w:t>3</w:t>
            </w:r>
          </w:p>
        </w:tc>
        <w:tc>
          <w:tcPr>
            <w:tcW w:w="769" w:type="dxa"/>
            <w:tcBorders>
              <w:left w:val="dashed" w:sz="4" w:space="0" w:color="231F20"/>
              <w:right w:val="dashed" w:sz="4" w:space="0" w:color="231F20"/>
            </w:tcBorders>
          </w:tcPr>
          <w:p>
            <w:pPr>
              <w:pStyle w:val="TableParagraph"/>
              <w:spacing w:before="2"/>
              <w:ind w:left="42" w:right="25"/>
              <w:jc w:val="center"/>
              <w:rPr>
                <w:sz w:val="22"/>
              </w:rPr>
            </w:pPr>
            <w:r>
              <w:rPr>
                <w:color w:val="231F20"/>
                <w:spacing w:val="-10"/>
                <w:sz w:val="22"/>
              </w:rPr>
              <w:t>2</w:t>
            </w:r>
          </w:p>
        </w:tc>
        <w:tc>
          <w:tcPr>
            <w:tcW w:w="769" w:type="dxa"/>
            <w:tcBorders>
              <w:left w:val="dashed" w:sz="4" w:space="0" w:color="231F20"/>
              <w:right w:val="dashed" w:sz="4" w:space="0" w:color="231F20"/>
            </w:tcBorders>
          </w:tcPr>
          <w:p>
            <w:pPr>
              <w:pStyle w:val="TableParagraph"/>
              <w:spacing w:before="2"/>
              <w:ind w:left="42" w:right="27"/>
              <w:jc w:val="center"/>
              <w:rPr>
                <w:sz w:val="22"/>
              </w:rPr>
            </w:pPr>
            <w:r>
              <w:rPr>
                <w:color w:val="231F20"/>
                <w:spacing w:val="-10"/>
                <w:sz w:val="22"/>
              </w:rPr>
              <w:t>2</w:t>
            </w:r>
          </w:p>
        </w:tc>
        <w:tc>
          <w:tcPr>
            <w:tcW w:w="764" w:type="dxa"/>
            <w:tcBorders>
              <w:left w:val="dashed" w:sz="4" w:space="0" w:color="231F20"/>
              <w:right w:val="dashed" w:sz="4" w:space="0" w:color="231F20"/>
            </w:tcBorders>
          </w:tcPr>
          <w:p>
            <w:pPr>
              <w:pStyle w:val="TableParagraph"/>
              <w:rPr>
                <w:rFonts w:ascii="Times New Roman"/>
                <w:sz w:val="22"/>
              </w:rPr>
            </w:pPr>
          </w:p>
        </w:tc>
        <w:tc>
          <w:tcPr>
            <w:tcW w:w="769" w:type="dxa"/>
            <w:tcBorders>
              <w:left w:val="dashed" w:sz="4" w:space="0" w:color="231F20"/>
              <w:right w:val="dashed" w:sz="4" w:space="0" w:color="231F20"/>
            </w:tcBorders>
          </w:tcPr>
          <w:p>
            <w:pPr>
              <w:pStyle w:val="TableParagraph"/>
              <w:rPr>
                <w:rFonts w:ascii="Times New Roman"/>
                <w:sz w:val="22"/>
              </w:rPr>
            </w:pPr>
          </w:p>
        </w:tc>
        <w:tc>
          <w:tcPr>
            <w:tcW w:w="769" w:type="dxa"/>
            <w:tcBorders>
              <w:left w:val="dashed" w:sz="4" w:space="0" w:color="231F20"/>
              <w:right w:val="dashed" w:sz="4" w:space="0" w:color="231F20"/>
            </w:tcBorders>
          </w:tcPr>
          <w:p>
            <w:pPr>
              <w:pStyle w:val="TableParagraph"/>
              <w:rPr>
                <w:rFonts w:ascii="Times New Roman"/>
                <w:sz w:val="22"/>
              </w:rPr>
            </w:pPr>
          </w:p>
        </w:tc>
        <w:tc>
          <w:tcPr>
            <w:tcW w:w="936" w:type="dxa"/>
            <w:tcBorders>
              <w:left w:val="dashed" w:sz="4" w:space="0" w:color="231F20"/>
              <w:right w:val="dashed" w:sz="4" w:space="0" w:color="231F20"/>
            </w:tcBorders>
          </w:tcPr>
          <w:p>
            <w:pPr>
              <w:pStyle w:val="TableParagraph"/>
              <w:spacing w:before="2"/>
              <w:ind w:left="16"/>
              <w:jc w:val="center"/>
              <w:rPr>
                <w:sz w:val="22"/>
              </w:rPr>
            </w:pPr>
            <w:r>
              <w:rPr>
                <w:color w:val="231F20"/>
                <w:spacing w:val="-10"/>
                <w:sz w:val="22"/>
              </w:rPr>
              <w:t>3</w:t>
            </w:r>
          </w:p>
        </w:tc>
        <w:tc>
          <w:tcPr>
            <w:tcW w:w="934" w:type="dxa"/>
            <w:tcBorders>
              <w:left w:val="dashed" w:sz="4" w:space="0" w:color="231F20"/>
              <w:right w:val="single" w:sz="6" w:space="0" w:color="231F20"/>
            </w:tcBorders>
          </w:tcPr>
          <w:p>
            <w:pPr>
              <w:pStyle w:val="TableParagraph"/>
              <w:spacing w:before="2"/>
              <w:ind w:left="31"/>
              <w:jc w:val="center"/>
              <w:rPr>
                <w:sz w:val="22"/>
              </w:rPr>
            </w:pPr>
            <w:r>
              <w:rPr>
                <w:color w:val="231F20"/>
                <w:spacing w:val="-10"/>
                <w:sz w:val="22"/>
              </w:rPr>
              <w:t>2</w:t>
            </w:r>
          </w:p>
        </w:tc>
        <w:tc>
          <w:tcPr>
            <w:tcW w:w="944" w:type="dxa"/>
            <w:tcBorders>
              <w:left w:val="single" w:sz="6" w:space="0" w:color="231F20"/>
              <w:right w:val="dashed" w:sz="4" w:space="0" w:color="231F20"/>
            </w:tcBorders>
          </w:tcPr>
          <w:p>
            <w:pPr>
              <w:pStyle w:val="TableParagraph"/>
              <w:spacing w:before="2"/>
              <w:ind w:left="25" w:right="5"/>
              <w:jc w:val="center"/>
              <w:rPr>
                <w:sz w:val="22"/>
              </w:rPr>
            </w:pPr>
            <w:r>
              <w:rPr>
                <w:color w:val="231F20"/>
                <w:spacing w:val="-10"/>
                <w:sz w:val="22"/>
              </w:rPr>
              <w:t>2</w:t>
            </w:r>
          </w:p>
        </w:tc>
      </w:tr>
      <w:tr>
        <w:trPr>
          <w:trHeight w:val="306" w:hRule="atLeast"/>
        </w:trPr>
        <w:tc>
          <w:tcPr>
            <w:tcW w:w="797" w:type="dxa"/>
            <w:tcBorders>
              <w:left w:val="dashed" w:sz="4" w:space="0" w:color="231F20"/>
              <w:right w:val="dashed" w:sz="4" w:space="0" w:color="231F20"/>
            </w:tcBorders>
          </w:tcPr>
          <w:p>
            <w:pPr>
              <w:pStyle w:val="TableParagraph"/>
              <w:spacing w:before="6"/>
              <w:ind w:left="21" w:right="10"/>
              <w:jc w:val="center"/>
              <w:rPr>
                <w:sz w:val="22"/>
              </w:rPr>
            </w:pPr>
            <w:r>
              <w:rPr>
                <w:color w:val="231F20"/>
                <w:spacing w:val="-5"/>
                <w:sz w:val="22"/>
              </w:rPr>
              <w:t>CO4</w:t>
            </w:r>
          </w:p>
        </w:tc>
        <w:tc>
          <w:tcPr>
            <w:tcW w:w="768" w:type="dxa"/>
            <w:tcBorders>
              <w:left w:val="dashed" w:sz="4" w:space="0" w:color="231F20"/>
              <w:right w:val="dashed" w:sz="4" w:space="0" w:color="231F20"/>
            </w:tcBorders>
          </w:tcPr>
          <w:p>
            <w:pPr>
              <w:pStyle w:val="TableParagraph"/>
              <w:spacing w:before="6"/>
              <w:ind w:left="49" w:right="33"/>
              <w:jc w:val="center"/>
              <w:rPr>
                <w:sz w:val="22"/>
              </w:rPr>
            </w:pPr>
            <w:r>
              <w:rPr>
                <w:color w:val="231F20"/>
                <w:spacing w:val="-10"/>
                <w:sz w:val="22"/>
              </w:rPr>
              <w:t>3</w:t>
            </w:r>
          </w:p>
        </w:tc>
        <w:tc>
          <w:tcPr>
            <w:tcW w:w="768" w:type="dxa"/>
            <w:tcBorders>
              <w:left w:val="dashed" w:sz="4" w:space="0" w:color="231F20"/>
              <w:right w:val="dashed" w:sz="4" w:space="0" w:color="231F20"/>
            </w:tcBorders>
          </w:tcPr>
          <w:p>
            <w:pPr>
              <w:pStyle w:val="TableParagraph"/>
              <w:spacing w:before="6"/>
              <w:ind w:left="50" w:right="33"/>
              <w:jc w:val="center"/>
              <w:rPr>
                <w:sz w:val="22"/>
              </w:rPr>
            </w:pPr>
            <w:r>
              <w:rPr>
                <w:color w:val="231F20"/>
                <w:spacing w:val="-10"/>
                <w:sz w:val="22"/>
              </w:rPr>
              <w:t>3</w:t>
            </w:r>
          </w:p>
        </w:tc>
        <w:tc>
          <w:tcPr>
            <w:tcW w:w="769" w:type="dxa"/>
            <w:tcBorders>
              <w:left w:val="dashed" w:sz="4" w:space="0" w:color="231F20"/>
              <w:right w:val="dashed" w:sz="4" w:space="0" w:color="231F20"/>
            </w:tcBorders>
          </w:tcPr>
          <w:p>
            <w:pPr>
              <w:pStyle w:val="TableParagraph"/>
              <w:spacing w:before="6"/>
              <w:ind w:left="42" w:right="25"/>
              <w:jc w:val="center"/>
              <w:rPr>
                <w:sz w:val="22"/>
              </w:rPr>
            </w:pPr>
            <w:r>
              <w:rPr>
                <w:color w:val="231F20"/>
                <w:spacing w:val="-10"/>
                <w:sz w:val="22"/>
              </w:rPr>
              <w:t>3</w:t>
            </w:r>
          </w:p>
        </w:tc>
        <w:tc>
          <w:tcPr>
            <w:tcW w:w="769" w:type="dxa"/>
            <w:tcBorders>
              <w:left w:val="dashed" w:sz="4" w:space="0" w:color="231F20"/>
              <w:right w:val="dashed" w:sz="4" w:space="0" w:color="231F20"/>
            </w:tcBorders>
          </w:tcPr>
          <w:p>
            <w:pPr>
              <w:pStyle w:val="TableParagraph"/>
              <w:spacing w:before="6"/>
              <w:ind w:left="42" w:right="27"/>
              <w:jc w:val="center"/>
              <w:rPr>
                <w:sz w:val="22"/>
              </w:rPr>
            </w:pPr>
            <w:r>
              <w:rPr>
                <w:color w:val="231F20"/>
                <w:spacing w:val="-10"/>
                <w:sz w:val="22"/>
              </w:rPr>
              <w:t>3</w:t>
            </w:r>
          </w:p>
        </w:tc>
        <w:tc>
          <w:tcPr>
            <w:tcW w:w="764" w:type="dxa"/>
            <w:tcBorders>
              <w:left w:val="dashed" w:sz="4" w:space="0" w:color="231F20"/>
              <w:right w:val="dashed" w:sz="4" w:space="0" w:color="231F20"/>
            </w:tcBorders>
          </w:tcPr>
          <w:p>
            <w:pPr>
              <w:pStyle w:val="TableParagraph"/>
              <w:rPr>
                <w:rFonts w:ascii="Times New Roman"/>
                <w:sz w:val="22"/>
              </w:rPr>
            </w:pPr>
          </w:p>
        </w:tc>
        <w:tc>
          <w:tcPr>
            <w:tcW w:w="769" w:type="dxa"/>
            <w:tcBorders>
              <w:left w:val="dashed" w:sz="4" w:space="0" w:color="231F20"/>
              <w:right w:val="dashed" w:sz="4" w:space="0" w:color="231F20"/>
            </w:tcBorders>
          </w:tcPr>
          <w:p>
            <w:pPr>
              <w:pStyle w:val="TableParagraph"/>
              <w:rPr>
                <w:rFonts w:ascii="Times New Roman"/>
                <w:sz w:val="22"/>
              </w:rPr>
            </w:pPr>
          </w:p>
        </w:tc>
        <w:tc>
          <w:tcPr>
            <w:tcW w:w="769" w:type="dxa"/>
            <w:tcBorders>
              <w:left w:val="dashed" w:sz="4" w:space="0" w:color="231F20"/>
              <w:right w:val="dashed" w:sz="4" w:space="0" w:color="231F20"/>
            </w:tcBorders>
          </w:tcPr>
          <w:p>
            <w:pPr>
              <w:pStyle w:val="TableParagraph"/>
              <w:rPr>
                <w:rFonts w:ascii="Times New Roman"/>
                <w:sz w:val="22"/>
              </w:rPr>
            </w:pPr>
          </w:p>
        </w:tc>
        <w:tc>
          <w:tcPr>
            <w:tcW w:w="936" w:type="dxa"/>
            <w:tcBorders>
              <w:left w:val="dashed" w:sz="4" w:space="0" w:color="231F20"/>
              <w:right w:val="dashed" w:sz="4" w:space="0" w:color="231F20"/>
            </w:tcBorders>
          </w:tcPr>
          <w:p>
            <w:pPr>
              <w:pStyle w:val="TableParagraph"/>
              <w:spacing w:before="6"/>
              <w:ind w:left="16"/>
              <w:jc w:val="center"/>
              <w:rPr>
                <w:sz w:val="22"/>
              </w:rPr>
            </w:pPr>
            <w:r>
              <w:rPr>
                <w:color w:val="231F20"/>
                <w:spacing w:val="-10"/>
                <w:sz w:val="22"/>
              </w:rPr>
              <w:t>3</w:t>
            </w:r>
          </w:p>
        </w:tc>
        <w:tc>
          <w:tcPr>
            <w:tcW w:w="934" w:type="dxa"/>
            <w:tcBorders>
              <w:left w:val="dashed" w:sz="4" w:space="0" w:color="231F20"/>
              <w:right w:val="single" w:sz="6" w:space="0" w:color="231F20"/>
            </w:tcBorders>
          </w:tcPr>
          <w:p>
            <w:pPr>
              <w:pStyle w:val="TableParagraph"/>
              <w:spacing w:before="6"/>
              <w:ind w:left="31"/>
              <w:jc w:val="center"/>
              <w:rPr>
                <w:sz w:val="22"/>
              </w:rPr>
            </w:pPr>
            <w:r>
              <w:rPr>
                <w:color w:val="231F20"/>
                <w:spacing w:val="-10"/>
                <w:sz w:val="22"/>
              </w:rPr>
              <w:t>3</w:t>
            </w:r>
          </w:p>
        </w:tc>
        <w:tc>
          <w:tcPr>
            <w:tcW w:w="944" w:type="dxa"/>
            <w:tcBorders>
              <w:left w:val="single" w:sz="6" w:space="0" w:color="231F20"/>
              <w:right w:val="dashed" w:sz="4" w:space="0" w:color="231F20"/>
            </w:tcBorders>
          </w:tcPr>
          <w:p>
            <w:pPr>
              <w:pStyle w:val="TableParagraph"/>
              <w:spacing w:before="6"/>
              <w:ind w:left="25" w:right="5"/>
              <w:jc w:val="center"/>
              <w:rPr>
                <w:sz w:val="22"/>
              </w:rPr>
            </w:pPr>
            <w:r>
              <w:rPr>
                <w:color w:val="231F20"/>
                <w:spacing w:val="-10"/>
                <w:sz w:val="22"/>
              </w:rPr>
              <w:t>3</w:t>
            </w:r>
          </w:p>
        </w:tc>
      </w:tr>
      <w:tr>
        <w:trPr>
          <w:trHeight w:val="311" w:hRule="atLeast"/>
        </w:trPr>
        <w:tc>
          <w:tcPr>
            <w:tcW w:w="797" w:type="dxa"/>
            <w:tcBorders>
              <w:left w:val="dashed" w:sz="4" w:space="0" w:color="231F20"/>
              <w:right w:val="dashed" w:sz="4" w:space="0" w:color="231F20"/>
            </w:tcBorders>
          </w:tcPr>
          <w:p>
            <w:pPr>
              <w:pStyle w:val="TableParagraph"/>
              <w:spacing w:before="6"/>
              <w:ind w:left="21" w:right="10"/>
              <w:jc w:val="center"/>
              <w:rPr>
                <w:sz w:val="22"/>
              </w:rPr>
            </w:pPr>
            <w:r>
              <w:rPr>
                <w:color w:val="231F20"/>
                <w:spacing w:val="-5"/>
                <w:sz w:val="22"/>
              </w:rPr>
              <w:t>CO5</w:t>
            </w:r>
          </w:p>
        </w:tc>
        <w:tc>
          <w:tcPr>
            <w:tcW w:w="768" w:type="dxa"/>
            <w:tcBorders>
              <w:left w:val="dashed" w:sz="4" w:space="0" w:color="231F20"/>
              <w:right w:val="dashed" w:sz="4" w:space="0" w:color="231F20"/>
            </w:tcBorders>
          </w:tcPr>
          <w:p>
            <w:pPr>
              <w:pStyle w:val="TableParagraph"/>
              <w:spacing w:before="6"/>
              <w:ind w:left="49" w:right="33"/>
              <w:jc w:val="center"/>
              <w:rPr>
                <w:sz w:val="22"/>
              </w:rPr>
            </w:pPr>
            <w:r>
              <w:rPr>
                <w:color w:val="231F20"/>
                <w:spacing w:val="-10"/>
                <w:sz w:val="22"/>
              </w:rPr>
              <w:t>3</w:t>
            </w:r>
          </w:p>
        </w:tc>
        <w:tc>
          <w:tcPr>
            <w:tcW w:w="768" w:type="dxa"/>
            <w:tcBorders>
              <w:left w:val="dashed" w:sz="4" w:space="0" w:color="231F20"/>
              <w:right w:val="dashed" w:sz="4" w:space="0" w:color="231F20"/>
            </w:tcBorders>
          </w:tcPr>
          <w:p>
            <w:pPr>
              <w:pStyle w:val="TableParagraph"/>
              <w:spacing w:before="6"/>
              <w:ind w:left="50" w:right="33"/>
              <w:jc w:val="center"/>
              <w:rPr>
                <w:sz w:val="22"/>
              </w:rPr>
            </w:pPr>
            <w:r>
              <w:rPr>
                <w:color w:val="231F20"/>
                <w:spacing w:val="-10"/>
                <w:sz w:val="22"/>
              </w:rPr>
              <w:t>3</w:t>
            </w:r>
          </w:p>
        </w:tc>
        <w:tc>
          <w:tcPr>
            <w:tcW w:w="769" w:type="dxa"/>
            <w:tcBorders>
              <w:left w:val="dashed" w:sz="4" w:space="0" w:color="231F20"/>
              <w:right w:val="dashed" w:sz="4" w:space="0" w:color="231F20"/>
            </w:tcBorders>
          </w:tcPr>
          <w:p>
            <w:pPr>
              <w:pStyle w:val="TableParagraph"/>
              <w:spacing w:before="6"/>
              <w:ind w:left="42" w:right="25"/>
              <w:jc w:val="center"/>
              <w:rPr>
                <w:sz w:val="22"/>
              </w:rPr>
            </w:pPr>
            <w:r>
              <w:rPr>
                <w:color w:val="231F20"/>
                <w:spacing w:val="-10"/>
                <w:sz w:val="22"/>
              </w:rPr>
              <w:t>3</w:t>
            </w:r>
          </w:p>
        </w:tc>
        <w:tc>
          <w:tcPr>
            <w:tcW w:w="769" w:type="dxa"/>
            <w:tcBorders>
              <w:left w:val="dashed" w:sz="4" w:space="0" w:color="231F20"/>
              <w:right w:val="dashed" w:sz="4" w:space="0" w:color="231F20"/>
            </w:tcBorders>
          </w:tcPr>
          <w:p>
            <w:pPr>
              <w:pStyle w:val="TableParagraph"/>
              <w:spacing w:before="6"/>
              <w:ind w:left="42" w:right="27"/>
              <w:jc w:val="center"/>
              <w:rPr>
                <w:sz w:val="22"/>
              </w:rPr>
            </w:pPr>
            <w:r>
              <w:rPr>
                <w:color w:val="231F20"/>
                <w:spacing w:val="-10"/>
                <w:sz w:val="22"/>
              </w:rPr>
              <w:t>3</w:t>
            </w:r>
          </w:p>
        </w:tc>
        <w:tc>
          <w:tcPr>
            <w:tcW w:w="764" w:type="dxa"/>
            <w:tcBorders>
              <w:left w:val="dashed" w:sz="4" w:space="0" w:color="231F20"/>
              <w:right w:val="dashed" w:sz="4" w:space="0" w:color="231F20"/>
            </w:tcBorders>
          </w:tcPr>
          <w:p>
            <w:pPr>
              <w:pStyle w:val="TableParagraph"/>
              <w:rPr>
                <w:rFonts w:ascii="Times New Roman"/>
                <w:sz w:val="22"/>
              </w:rPr>
            </w:pPr>
          </w:p>
        </w:tc>
        <w:tc>
          <w:tcPr>
            <w:tcW w:w="769" w:type="dxa"/>
            <w:tcBorders>
              <w:left w:val="dashed" w:sz="4" w:space="0" w:color="231F20"/>
              <w:right w:val="dashed" w:sz="4" w:space="0" w:color="231F20"/>
            </w:tcBorders>
          </w:tcPr>
          <w:p>
            <w:pPr>
              <w:pStyle w:val="TableParagraph"/>
              <w:rPr>
                <w:rFonts w:ascii="Times New Roman"/>
                <w:sz w:val="22"/>
              </w:rPr>
            </w:pPr>
          </w:p>
        </w:tc>
        <w:tc>
          <w:tcPr>
            <w:tcW w:w="769" w:type="dxa"/>
            <w:tcBorders>
              <w:left w:val="dashed" w:sz="4" w:space="0" w:color="231F20"/>
              <w:right w:val="dashed" w:sz="4" w:space="0" w:color="231F20"/>
            </w:tcBorders>
          </w:tcPr>
          <w:p>
            <w:pPr>
              <w:pStyle w:val="TableParagraph"/>
              <w:rPr>
                <w:rFonts w:ascii="Times New Roman"/>
                <w:sz w:val="22"/>
              </w:rPr>
            </w:pPr>
          </w:p>
        </w:tc>
        <w:tc>
          <w:tcPr>
            <w:tcW w:w="936" w:type="dxa"/>
            <w:tcBorders>
              <w:left w:val="dashed" w:sz="4" w:space="0" w:color="231F20"/>
              <w:right w:val="dashed" w:sz="4" w:space="0" w:color="231F20"/>
            </w:tcBorders>
          </w:tcPr>
          <w:p>
            <w:pPr>
              <w:pStyle w:val="TableParagraph"/>
              <w:spacing w:before="6"/>
              <w:ind w:left="16"/>
              <w:jc w:val="center"/>
              <w:rPr>
                <w:sz w:val="22"/>
              </w:rPr>
            </w:pPr>
            <w:r>
              <w:rPr>
                <w:color w:val="231F20"/>
                <w:spacing w:val="-10"/>
                <w:sz w:val="22"/>
              </w:rPr>
              <w:t>3</w:t>
            </w:r>
          </w:p>
        </w:tc>
        <w:tc>
          <w:tcPr>
            <w:tcW w:w="934" w:type="dxa"/>
            <w:tcBorders>
              <w:left w:val="dashed" w:sz="4" w:space="0" w:color="231F20"/>
              <w:bottom w:val="single" w:sz="4" w:space="0" w:color="231F20"/>
              <w:right w:val="single" w:sz="6" w:space="0" w:color="231F20"/>
            </w:tcBorders>
          </w:tcPr>
          <w:p>
            <w:pPr>
              <w:pStyle w:val="TableParagraph"/>
              <w:spacing w:before="6"/>
              <w:ind w:left="31"/>
              <w:jc w:val="center"/>
              <w:rPr>
                <w:sz w:val="22"/>
              </w:rPr>
            </w:pPr>
            <w:r>
              <w:rPr>
                <w:color w:val="231F20"/>
                <w:spacing w:val="-10"/>
                <w:sz w:val="22"/>
              </w:rPr>
              <w:t>3</w:t>
            </w:r>
          </w:p>
        </w:tc>
        <w:tc>
          <w:tcPr>
            <w:tcW w:w="944" w:type="dxa"/>
            <w:tcBorders>
              <w:left w:val="single" w:sz="6" w:space="0" w:color="231F20"/>
              <w:bottom w:val="single" w:sz="4" w:space="0" w:color="231F20"/>
              <w:right w:val="dashed" w:sz="4" w:space="0" w:color="231F20"/>
            </w:tcBorders>
          </w:tcPr>
          <w:p>
            <w:pPr>
              <w:pStyle w:val="TableParagraph"/>
              <w:spacing w:before="6"/>
              <w:ind w:left="25" w:right="5"/>
              <w:jc w:val="center"/>
              <w:rPr>
                <w:sz w:val="22"/>
              </w:rPr>
            </w:pPr>
            <w:r>
              <w:rPr>
                <w:color w:val="231F20"/>
                <w:spacing w:val="-10"/>
                <w:sz w:val="22"/>
              </w:rPr>
              <w:t>3</w:t>
            </w:r>
          </w:p>
        </w:tc>
      </w:tr>
      <w:tr>
        <w:trPr>
          <w:trHeight w:val="306" w:hRule="atLeast"/>
        </w:trPr>
        <w:tc>
          <w:tcPr>
            <w:tcW w:w="797" w:type="dxa"/>
            <w:tcBorders>
              <w:left w:val="single" w:sz="4" w:space="0" w:color="231F20"/>
              <w:bottom w:val="single" w:sz="4" w:space="0" w:color="231F20"/>
              <w:right w:val="single" w:sz="4" w:space="0" w:color="231F20"/>
            </w:tcBorders>
          </w:tcPr>
          <w:p>
            <w:pPr>
              <w:pStyle w:val="TableParagraph"/>
              <w:spacing w:before="1"/>
              <w:ind w:left="21"/>
              <w:jc w:val="center"/>
              <w:rPr>
                <w:b/>
                <w:sz w:val="22"/>
              </w:rPr>
            </w:pPr>
            <w:r>
              <w:rPr>
                <w:b/>
                <w:color w:val="231F20"/>
                <w:spacing w:val="-4"/>
                <w:sz w:val="22"/>
              </w:rPr>
              <w:t>Avg.</w:t>
            </w:r>
          </w:p>
        </w:tc>
        <w:tc>
          <w:tcPr>
            <w:tcW w:w="768" w:type="dxa"/>
            <w:tcBorders>
              <w:left w:val="single" w:sz="4" w:space="0" w:color="231F20"/>
              <w:bottom w:val="single" w:sz="4" w:space="0" w:color="231F20"/>
              <w:right w:val="single" w:sz="4" w:space="0" w:color="231F20"/>
            </w:tcBorders>
          </w:tcPr>
          <w:p>
            <w:pPr>
              <w:pStyle w:val="TableParagraph"/>
              <w:spacing w:before="1"/>
              <w:ind w:left="49" w:right="33"/>
              <w:jc w:val="center"/>
              <w:rPr>
                <w:sz w:val="22"/>
              </w:rPr>
            </w:pPr>
            <w:r>
              <w:rPr>
                <w:color w:val="231F20"/>
                <w:spacing w:val="-10"/>
                <w:sz w:val="22"/>
              </w:rPr>
              <w:t>3</w:t>
            </w:r>
          </w:p>
        </w:tc>
        <w:tc>
          <w:tcPr>
            <w:tcW w:w="768" w:type="dxa"/>
            <w:tcBorders>
              <w:left w:val="single" w:sz="4" w:space="0" w:color="231F20"/>
              <w:bottom w:val="single" w:sz="4" w:space="0" w:color="231F20"/>
              <w:right w:val="single" w:sz="4" w:space="0" w:color="231F20"/>
            </w:tcBorders>
          </w:tcPr>
          <w:p>
            <w:pPr>
              <w:pStyle w:val="TableParagraph"/>
              <w:spacing w:before="1"/>
              <w:ind w:left="54" w:right="33"/>
              <w:jc w:val="center"/>
              <w:rPr>
                <w:sz w:val="22"/>
              </w:rPr>
            </w:pPr>
            <w:r>
              <w:rPr>
                <w:color w:val="231F20"/>
                <w:spacing w:val="-5"/>
                <w:sz w:val="22"/>
              </w:rPr>
              <w:t>2.8</w:t>
            </w:r>
          </w:p>
        </w:tc>
        <w:tc>
          <w:tcPr>
            <w:tcW w:w="769" w:type="dxa"/>
            <w:tcBorders>
              <w:left w:val="single" w:sz="4" w:space="0" w:color="231F20"/>
              <w:bottom w:val="single" w:sz="4" w:space="0" w:color="231F20"/>
              <w:right w:val="single" w:sz="4" w:space="0" w:color="231F20"/>
            </w:tcBorders>
          </w:tcPr>
          <w:p>
            <w:pPr>
              <w:pStyle w:val="TableParagraph"/>
              <w:spacing w:before="1"/>
              <w:ind w:left="42" w:right="11"/>
              <w:jc w:val="center"/>
              <w:rPr>
                <w:sz w:val="22"/>
              </w:rPr>
            </w:pPr>
            <w:r>
              <w:rPr>
                <w:color w:val="231F20"/>
                <w:spacing w:val="-5"/>
                <w:sz w:val="22"/>
              </w:rPr>
              <w:t>2.4</w:t>
            </w:r>
          </w:p>
        </w:tc>
        <w:tc>
          <w:tcPr>
            <w:tcW w:w="769" w:type="dxa"/>
            <w:tcBorders>
              <w:left w:val="single" w:sz="4" w:space="0" w:color="231F20"/>
              <w:bottom w:val="single" w:sz="4" w:space="0" w:color="231F20"/>
              <w:right w:val="single" w:sz="4" w:space="0" w:color="231F20"/>
            </w:tcBorders>
          </w:tcPr>
          <w:p>
            <w:pPr>
              <w:pStyle w:val="TableParagraph"/>
              <w:spacing w:before="1"/>
              <w:ind w:left="42" w:right="22"/>
              <w:jc w:val="center"/>
              <w:rPr>
                <w:sz w:val="22"/>
              </w:rPr>
            </w:pPr>
            <w:r>
              <w:rPr>
                <w:color w:val="231F20"/>
                <w:spacing w:val="-5"/>
                <w:sz w:val="22"/>
              </w:rPr>
              <w:t>2.6</w:t>
            </w:r>
          </w:p>
        </w:tc>
        <w:tc>
          <w:tcPr>
            <w:tcW w:w="764" w:type="dxa"/>
            <w:tcBorders>
              <w:left w:val="single" w:sz="4" w:space="0" w:color="231F20"/>
              <w:bottom w:val="single" w:sz="4" w:space="0" w:color="231F20"/>
              <w:right w:val="single" w:sz="4" w:space="0" w:color="231F20"/>
            </w:tcBorders>
          </w:tcPr>
          <w:p>
            <w:pPr>
              <w:pStyle w:val="TableParagraph"/>
              <w:rPr>
                <w:rFonts w:ascii="Times New Roman"/>
                <w:sz w:val="22"/>
              </w:rPr>
            </w:pPr>
          </w:p>
        </w:tc>
        <w:tc>
          <w:tcPr>
            <w:tcW w:w="769" w:type="dxa"/>
            <w:tcBorders>
              <w:left w:val="single" w:sz="4" w:space="0" w:color="231F20"/>
              <w:bottom w:val="single" w:sz="4" w:space="0" w:color="231F20"/>
              <w:right w:val="single" w:sz="4" w:space="0" w:color="231F20"/>
            </w:tcBorders>
          </w:tcPr>
          <w:p>
            <w:pPr>
              <w:pStyle w:val="TableParagraph"/>
              <w:rPr>
                <w:rFonts w:ascii="Times New Roman"/>
                <w:sz w:val="22"/>
              </w:rPr>
            </w:pPr>
          </w:p>
        </w:tc>
        <w:tc>
          <w:tcPr>
            <w:tcW w:w="769" w:type="dxa"/>
            <w:tcBorders>
              <w:left w:val="single" w:sz="4" w:space="0" w:color="231F20"/>
              <w:bottom w:val="single" w:sz="4" w:space="0" w:color="231F20"/>
              <w:right w:val="single" w:sz="4" w:space="0" w:color="231F20"/>
            </w:tcBorders>
          </w:tcPr>
          <w:p>
            <w:pPr>
              <w:pStyle w:val="TableParagraph"/>
              <w:rPr>
                <w:rFonts w:ascii="Times New Roman"/>
                <w:sz w:val="22"/>
              </w:rPr>
            </w:pPr>
          </w:p>
        </w:tc>
        <w:tc>
          <w:tcPr>
            <w:tcW w:w="936" w:type="dxa"/>
            <w:tcBorders>
              <w:left w:val="single" w:sz="4" w:space="0" w:color="231F20"/>
              <w:bottom w:val="single" w:sz="4" w:space="0" w:color="231F20"/>
              <w:right w:val="single" w:sz="4" w:space="0" w:color="231F20"/>
            </w:tcBorders>
          </w:tcPr>
          <w:p>
            <w:pPr>
              <w:pStyle w:val="TableParagraph"/>
              <w:spacing w:before="1"/>
              <w:ind w:left="16"/>
              <w:jc w:val="center"/>
              <w:rPr>
                <w:sz w:val="22"/>
              </w:rPr>
            </w:pPr>
            <w:r>
              <w:rPr>
                <w:color w:val="231F20"/>
                <w:spacing w:val="-10"/>
                <w:sz w:val="22"/>
              </w:rPr>
              <w:t>3</w:t>
            </w:r>
          </w:p>
        </w:tc>
        <w:tc>
          <w:tcPr>
            <w:tcW w:w="934" w:type="dxa"/>
            <w:tcBorders>
              <w:top w:val="single" w:sz="4" w:space="0" w:color="231F20"/>
              <w:left w:val="single" w:sz="4" w:space="0" w:color="231F20"/>
              <w:bottom w:val="single" w:sz="4" w:space="0" w:color="231F20"/>
              <w:right w:val="single" w:sz="6" w:space="0" w:color="231F20"/>
            </w:tcBorders>
          </w:tcPr>
          <w:p>
            <w:pPr>
              <w:pStyle w:val="TableParagraph"/>
              <w:spacing w:before="1"/>
              <w:ind w:left="31" w:right="5"/>
              <w:jc w:val="center"/>
              <w:rPr>
                <w:sz w:val="22"/>
              </w:rPr>
            </w:pPr>
            <w:r>
              <w:rPr>
                <w:color w:val="231F20"/>
                <w:spacing w:val="-5"/>
                <w:sz w:val="22"/>
              </w:rPr>
              <w:t>2.4</w:t>
            </w:r>
          </w:p>
        </w:tc>
        <w:tc>
          <w:tcPr>
            <w:tcW w:w="944" w:type="dxa"/>
            <w:tcBorders>
              <w:top w:val="single" w:sz="4" w:space="0" w:color="231F20"/>
              <w:left w:val="single" w:sz="6" w:space="0" w:color="231F20"/>
              <w:bottom w:val="single" w:sz="4" w:space="0" w:color="231F20"/>
              <w:right w:val="single" w:sz="4" w:space="0" w:color="231F20"/>
            </w:tcBorders>
          </w:tcPr>
          <w:p>
            <w:pPr>
              <w:pStyle w:val="TableParagraph"/>
              <w:spacing w:before="1"/>
              <w:ind w:left="25"/>
              <w:jc w:val="center"/>
              <w:rPr>
                <w:sz w:val="22"/>
              </w:rPr>
            </w:pPr>
            <w:r>
              <w:rPr>
                <w:color w:val="231F20"/>
                <w:spacing w:val="-5"/>
                <w:sz w:val="22"/>
              </w:rPr>
              <w:t>2.4</w:t>
            </w:r>
          </w:p>
        </w:tc>
      </w:tr>
    </w:tbl>
    <w:p>
      <w:pPr>
        <w:pStyle w:val="BodyText"/>
        <w:spacing w:before="44"/>
        <w:rPr>
          <w:b/>
        </w:rPr>
      </w:pPr>
    </w:p>
    <w:p>
      <w:pPr>
        <w:pStyle w:val="BodyText"/>
        <w:ind w:left="1344"/>
      </w:pPr>
      <w:r>
        <w:rPr>
          <w:b/>
          <w:color w:val="231F20"/>
        </w:rPr>
        <w:t>3</w:t>
      </w:r>
      <w:r>
        <w:rPr>
          <w:b/>
          <w:color w:val="231F20"/>
          <w:spacing w:val="-6"/>
        </w:rPr>
        <w:t> </w:t>
      </w:r>
      <w:r>
        <w:rPr>
          <w:b/>
          <w:color w:val="231F20"/>
        </w:rPr>
        <w:t>=</w:t>
      </w:r>
      <w:r>
        <w:rPr>
          <w:b/>
          <w:color w:val="231F20"/>
          <w:spacing w:val="-5"/>
        </w:rPr>
        <w:t> </w:t>
      </w:r>
      <w:r>
        <w:rPr>
          <w:color w:val="231F20"/>
        </w:rPr>
        <w:t>Strongly</w:t>
      </w:r>
      <w:r>
        <w:rPr>
          <w:color w:val="231F20"/>
          <w:spacing w:val="-8"/>
        </w:rPr>
        <w:t> </w:t>
      </w:r>
      <w:r>
        <w:rPr>
          <w:color w:val="231F20"/>
        </w:rPr>
        <w:t>mapped</w:t>
      </w:r>
      <w:r>
        <w:rPr>
          <w:color w:val="231F20"/>
          <w:spacing w:val="-6"/>
        </w:rPr>
        <w:t> </w:t>
      </w:r>
      <w:r>
        <w:rPr>
          <w:color w:val="231F20"/>
        </w:rPr>
        <w:t>(High),</w:t>
      </w:r>
      <w:r>
        <w:rPr>
          <w:color w:val="231F20"/>
          <w:spacing w:val="-5"/>
        </w:rPr>
        <w:t> </w:t>
      </w:r>
      <w:r>
        <w:rPr>
          <w:b/>
          <w:color w:val="231F20"/>
        </w:rPr>
        <w:t>2</w:t>
      </w:r>
      <w:r>
        <w:rPr>
          <w:b/>
          <w:color w:val="231F20"/>
          <w:spacing w:val="-11"/>
        </w:rPr>
        <w:t> </w:t>
      </w:r>
      <w:r>
        <w:rPr>
          <w:b/>
          <w:color w:val="231F20"/>
        </w:rPr>
        <w:t>=</w:t>
      </w:r>
      <w:r>
        <w:rPr>
          <w:color w:val="231F20"/>
        </w:rPr>
        <w:t>moderately</w:t>
      </w:r>
      <w:r>
        <w:rPr>
          <w:color w:val="231F20"/>
          <w:spacing w:val="-7"/>
        </w:rPr>
        <w:t> </w:t>
      </w:r>
      <w:r>
        <w:rPr>
          <w:color w:val="231F20"/>
        </w:rPr>
        <w:t>mapped</w:t>
      </w:r>
      <w:r>
        <w:rPr>
          <w:color w:val="231F20"/>
          <w:spacing w:val="-5"/>
        </w:rPr>
        <w:t> </w:t>
      </w:r>
      <w:r>
        <w:rPr>
          <w:color w:val="231F20"/>
        </w:rPr>
        <w:t>(Medium),</w:t>
      </w:r>
      <w:r>
        <w:rPr>
          <w:color w:val="231F20"/>
          <w:spacing w:val="-7"/>
        </w:rPr>
        <w:t> </w:t>
      </w:r>
      <w:r>
        <w:rPr>
          <w:b/>
          <w:color w:val="231F20"/>
        </w:rPr>
        <w:t>1</w:t>
      </w:r>
      <w:r>
        <w:rPr>
          <w:b/>
          <w:color w:val="231F20"/>
          <w:spacing w:val="-6"/>
        </w:rPr>
        <w:t> </w:t>
      </w:r>
      <w:r>
        <w:rPr>
          <w:b/>
          <w:color w:val="231F20"/>
        </w:rPr>
        <w:t>=</w:t>
      </w:r>
      <w:r>
        <w:rPr>
          <w:color w:val="231F20"/>
        </w:rPr>
        <w:t>slightly</w:t>
      </w:r>
      <w:r>
        <w:rPr>
          <w:color w:val="231F20"/>
          <w:spacing w:val="-8"/>
        </w:rPr>
        <w:t> </w:t>
      </w:r>
      <w:r>
        <w:rPr>
          <w:color w:val="231F20"/>
        </w:rPr>
        <w:t>mapped</w:t>
      </w:r>
      <w:r>
        <w:rPr>
          <w:color w:val="231F20"/>
          <w:spacing w:val="-5"/>
        </w:rPr>
        <w:t> </w:t>
      </w:r>
      <w:r>
        <w:rPr>
          <w:color w:val="231F20"/>
          <w:spacing w:val="-2"/>
        </w:rPr>
        <w:t>(Low)</w:t>
      </w:r>
    </w:p>
    <w:p>
      <w:pPr>
        <w:pStyle w:val="BodyText"/>
        <w:spacing w:before="83"/>
      </w:pPr>
    </w:p>
    <w:p>
      <w:pPr>
        <w:pStyle w:val="BodyText"/>
        <w:tabs>
          <w:tab w:pos="2060" w:val="left" w:leader="none"/>
        </w:tabs>
        <w:ind w:left="1344"/>
      </w:pPr>
      <w:r>
        <w:rPr>
          <w:b/>
          <w:color w:val="231F20"/>
          <w:spacing w:val="-2"/>
        </w:rPr>
        <w:t>Note</w:t>
      </w:r>
      <w:r>
        <w:rPr>
          <w:color w:val="231F20"/>
          <w:spacing w:val="-2"/>
        </w:rPr>
        <w:t>:</w:t>
      </w:r>
      <w:r>
        <w:rPr>
          <w:color w:val="231F20"/>
        </w:rPr>
        <w:tab/>
        <w:t>The</w:t>
      </w:r>
      <w:r>
        <w:rPr>
          <w:color w:val="231F20"/>
          <w:spacing w:val="-6"/>
        </w:rPr>
        <w:t> </w:t>
      </w:r>
      <w:r>
        <w:rPr>
          <w:color w:val="231F20"/>
        </w:rPr>
        <w:t>gaps</w:t>
      </w:r>
      <w:r>
        <w:rPr>
          <w:color w:val="231F20"/>
          <w:spacing w:val="-3"/>
        </w:rPr>
        <w:t> </w:t>
      </w:r>
      <w:r>
        <w:rPr>
          <w:color w:val="231F20"/>
        </w:rPr>
        <w:t>in</w:t>
      </w:r>
      <w:r>
        <w:rPr>
          <w:color w:val="231F20"/>
          <w:spacing w:val="-5"/>
        </w:rPr>
        <w:t> </w:t>
      </w:r>
      <w:r>
        <w:rPr>
          <w:color w:val="231F20"/>
        </w:rPr>
        <w:t>CO/PO</w:t>
      </w:r>
      <w:r>
        <w:rPr>
          <w:color w:val="231F20"/>
          <w:spacing w:val="-10"/>
        </w:rPr>
        <w:t> </w:t>
      </w:r>
      <w:r>
        <w:rPr>
          <w:color w:val="231F20"/>
        </w:rPr>
        <w:t>mapping</w:t>
      </w:r>
      <w:r>
        <w:rPr>
          <w:color w:val="231F20"/>
          <w:spacing w:val="-1"/>
        </w:rPr>
        <w:t> </w:t>
      </w:r>
      <w:r>
        <w:rPr>
          <w:color w:val="231F20"/>
        </w:rPr>
        <w:t>can</w:t>
      </w:r>
      <w:r>
        <w:rPr>
          <w:color w:val="231F20"/>
          <w:spacing w:val="-5"/>
        </w:rPr>
        <w:t> </w:t>
      </w:r>
      <w:r>
        <w:rPr>
          <w:color w:val="231F20"/>
        </w:rPr>
        <w:t>be</w:t>
      </w:r>
      <w:r>
        <w:rPr>
          <w:color w:val="231F20"/>
          <w:spacing w:val="-8"/>
        </w:rPr>
        <w:t> </w:t>
      </w:r>
      <w:r>
        <w:rPr>
          <w:color w:val="231F20"/>
        </w:rPr>
        <w:t>met</w:t>
      </w:r>
      <w:r>
        <w:rPr>
          <w:color w:val="231F20"/>
          <w:spacing w:val="-5"/>
        </w:rPr>
        <w:t> </w:t>
      </w:r>
      <w:r>
        <w:rPr>
          <w:color w:val="231F20"/>
        </w:rPr>
        <w:t>with</w:t>
      </w:r>
      <w:r>
        <w:rPr>
          <w:color w:val="231F20"/>
          <w:spacing w:val="-9"/>
        </w:rPr>
        <w:t> </w:t>
      </w:r>
      <w:r>
        <w:rPr>
          <w:color w:val="231F20"/>
        </w:rPr>
        <w:t>appropriate</w:t>
      </w:r>
      <w:r>
        <w:rPr>
          <w:color w:val="231F20"/>
          <w:spacing w:val="-4"/>
        </w:rPr>
        <w:t> </w:t>
      </w:r>
      <w:r>
        <w:rPr>
          <w:color w:val="231F20"/>
        </w:rPr>
        <w:t>activities</w:t>
      </w:r>
      <w:r>
        <w:rPr>
          <w:color w:val="231F20"/>
          <w:spacing w:val="-5"/>
        </w:rPr>
        <w:t> </w:t>
      </w:r>
      <w:r>
        <w:rPr>
          <w:color w:val="231F20"/>
        </w:rPr>
        <w:t>as</w:t>
      </w:r>
      <w:r>
        <w:rPr>
          <w:color w:val="231F20"/>
          <w:spacing w:val="-7"/>
        </w:rPr>
        <w:t> </w:t>
      </w:r>
      <w:r>
        <w:rPr>
          <w:color w:val="231F20"/>
          <w:spacing w:val="-2"/>
        </w:rPr>
        <w:t>follows:</w:t>
      </w:r>
    </w:p>
    <w:p>
      <w:pPr>
        <w:pStyle w:val="BodyText"/>
        <w:spacing w:before="82"/>
      </w:pPr>
    </w:p>
    <w:p>
      <w:pPr>
        <w:pStyle w:val="BodyText"/>
        <w:tabs>
          <w:tab w:pos="2782" w:val="left" w:leader="none"/>
        </w:tabs>
        <w:spacing w:line="271" w:lineRule="auto"/>
        <w:ind w:left="2785" w:right="1850" w:hanging="1441"/>
        <w:jc w:val="both"/>
      </w:pPr>
      <w:r>
        <w:rPr>
          <w:color w:val="231F20"/>
        </w:rPr>
        <w:t>For PO5:</w:t>
        <w:tab/>
        <w:t>Appropriate</w:t>
      </w:r>
      <w:r>
        <w:rPr>
          <w:color w:val="231F20"/>
          <w:spacing w:val="-4"/>
        </w:rPr>
        <w:t> </w:t>
      </w:r>
      <w:r>
        <w:rPr>
          <w:color w:val="231F20"/>
        </w:rPr>
        <w:t>quiz</w:t>
      </w:r>
      <w:r>
        <w:rPr>
          <w:color w:val="231F20"/>
          <w:spacing w:val="-5"/>
        </w:rPr>
        <w:t> </w:t>
      </w:r>
      <w:r>
        <w:rPr>
          <w:color w:val="231F20"/>
        </w:rPr>
        <w:t>programmes</w:t>
      </w:r>
      <w:r>
        <w:rPr>
          <w:color w:val="231F20"/>
          <w:spacing w:val="-2"/>
        </w:rPr>
        <w:t> </w:t>
      </w:r>
      <w:r>
        <w:rPr>
          <w:color w:val="231F20"/>
        </w:rPr>
        <w:t>may</w:t>
      </w:r>
      <w:r>
        <w:rPr>
          <w:color w:val="231F20"/>
          <w:spacing w:val="-4"/>
        </w:rPr>
        <w:t> </w:t>
      </w:r>
      <w:r>
        <w:rPr>
          <w:color w:val="231F20"/>
        </w:rPr>
        <w:t>be</w:t>
      </w:r>
      <w:r>
        <w:rPr>
          <w:color w:val="231F20"/>
          <w:spacing w:val="-4"/>
        </w:rPr>
        <w:t> </w:t>
      </w:r>
      <w:r>
        <w:rPr>
          <w:color w:val="231F20"/>
        </w:rPr>
        <w:t>conducted</w:t>
      </w:r>
      <w:r>
        <w:rPr>
          <w:color w:val="231F20"/>
          <w:spacing w:val="-1"/>
        </w:rPr>
        <w:t> </w:t>
      </w:r>
      <w:r>
        <w:rPr>
          <w:color w:val="231F20"/>
        </w:rPr>
        <w:t>at</w:t>
      </w:r>
      <w:r>
        <w:rPr>
          <w:color w:val="231F20"/>
          <w:spacing w:val="-6"/>
        </w:rPr>
        <w:t> </w:t>
      </w:r>
      <w:r>
        <w:rPr>
          <w:color w:val="231F20"/>
        </w:rPr>
        <w:t>intervals</w:t>
      </w:r>
      <w:r>
        <w:rPr>
          <w:color w:val="231F20"/>
          <w:spacing w:val="-5"/>
        </w:rPr>
        <w:t> </w:t>
      </w:r>
      <w:r>
        <w:rPr>
          <w:color w:val="231F20"/>
        </w:rPr>
        <w:t>and</w:t>
      </w:r>
      <w:r>
        <w:rPr>
          <w:color w:val="231F20"/>
          <w:spacing w:val="-5"/>
        </w:rPr>
        <w:t> </w:t>
      </w:r>
      <w:r>
        <w:rPr>
          <w:color w:val="231F20"/>
        </w:rPr>
        <w:t>duration</w:t>
      </w:r>
      <w:r>
        <w:rPr>
          <w:color w:val="231F20"/>
          <w:spacing w:val="-5"/>
        </w:rPr>
        <w:t> </w:t>
      </w:r>
      <w:r>
        <w:rPr>
          <w:color w:val="231F20"/>
        </w:rPr>
        <w:t>as decided by concerned faculty.</w:t>
      </w:r>
    </w:p>
    <w:p>
      <w:pPr>
        <w:pStyle w:val="BodyText"/>
        <w:tabs>
          <w:tab w:pos="2781" w:val="left" w:leader="none"/>
        </w:tabs>
        <w:spacing w:line="273" w:lineRule="auto" w:before="8"/>
        <w:ind w:left="1344" w:right="1480"/>
        <w:jc w:val="both"/>
      </w:pPr>
      <w:r>
        <w:rPr>
          <w:color w:val="231F20"/>
        </w:rPr>
        <w:t>For PO6:</w:t>
        <w:tab/>
        <w:t>Seminars</w:t>
      </w:r>
      <w:r>
        <w:rPr>
          <w:color w:val="231F20"/>
          <w:spacing w:val="-4"/>
        </w:rPr>
        <w:t> </w:t>
      </w:r>
      <w:r>
        <w:rPr>
          <w:color w:val="231F20"/>
        </w:rPr>
        <w:t>on</w:t>
      </w:r>
      <w:r>
        <w:rPr>
          <w:color w:val="231F20"/>
          <w:spacing w:val="-5"/>
        </w:rPr>
        <w:t> </w:t>
      </w:r>
      <w:r>
        <w:rPr>
          <w:color w:val="231F20"/>
        </w:rPr>
        <w:t>applications</w:t>
      </w:r>
      <w:r>
        <w:rPr>
          <w:color w:val="231F20"/>
          <w:spacing w:val="-4"/>
        </w:rPr>
        <w:t> </w:t>
      </w:r>
      <w:r>
        <w:rPr>
          <w:color w:val="231F20"/>
        </w:rPr>
        <w:t>of</w:t>
      </w:r>
      <w:r>
        <w:rPr>
          <w:color w:val="231F20"/>
          <w:spacing w:val="-4"/>
        </w:rPr>
        <w:t> </w:t>
      </w:r>
      <w:r>
        <w:rPr>
          <w:color w:val="231F20"/>
        </w:rPr>
        <w:t>mathematics</w:t>
      </w:r>
      <w:r>
        <w:rPr>
          <w:color w:val="231F20"/>
          <w:spacing w:val="-4"/>
        </w:rPr>
        <w:t> </w:t>
      </w:r>
      <w:r>
        <w:rPr>
          <w:color w:val="231F20"/>
        </w:rPr>
        <w:t>in</w:t>
      </w:r>
      <w:r>
        <w:rPr>
          <w:color w:val="231F20"/>
          <w:spacing w:val="-5"/>
        </w:rPr>
        <w:t> </w:t>
      </w:r>
      <w:r>
        <w:rPr>
          <w:color w:val="231F20"/>
        </w:rPr>
        <w:t>various</w:t>
      </w:r>
      <w:r>
        <w:rPr>
          <w:color w:val="231F20"/>
          <w:spacing w:val="-4"/>
        </w:rPr>
        <w:t> </w:t>
      </w:r>
      <w:r>
        <w:rPr>
          <w:color w:val="231F20"/>
        </w:rPr>
        <w:t>engineering</w:t>
      </w:r>
      <w:r>
        <w:rPr>
          <w:color w:val="231F20"/>
          <w:spacing w:val="-3"/>
        </w:rPr>
        <w:t> </w:t>
      </w:r>
      <w:r>
        <w:rPr>
          <w:color w:val="231F20"/>
        </w:rPr>
        <w:t>disciplines</w:t>
      </w:r>
      <w:r>
        <w:rPr>
          <w:color w:val="231F20"/>
          <w:spacing w:val="-4"/>
        </w:rPr>
        <w:t> </w:t>
      </w:r>
      <w:r>
        <w:rPr>
          <w:color w:val="231F20"/>
        </w:rPr>
        <w:t>are</w:t>
      </w:r>
      <w:r>
        <w:rPr>
          <w:color w:val="231F20"/>
          <w:spacing w:val="-4"/>
        </w:rPr>
        <w:t> </w:t>
      </w:r>
      <w:r>
        <w:rPr>
          <w:color w:val="231F20"/>
        </w:rPr>
        <w:t>to </w:t>
      </w:r>
      <w:r>
        <w:rPr>
          <w:color w:val="231F20"/>
          <w:spacing w:val="-6"/>
        </w:rPr>
        <w:t>be</w:t>
      </w:r>
      <w:r>
        <w:rPr>
          <w:color w:val="231F20"/>
        </w:rPr>
        <w:tab/>
        <w:t>planned and conducted.</w:t>
      </w:r>
    </w:p>
    <w:p>
      <w:pPr>
        <w:pStyle w:val="BodyText"/>
        <w:tabs>
          <w:tab w:pos="2779" w:val="left" w:leader="none"/>
        </w:tabs>
        <w:spacing w:line="276" w:lineRule="auto" w:before="7"/>
        <w:ind w:left="2785" w:right="1400" w:hanging="1441"/>
        <w:jc w:val="both"/>
      </w:pPr>
      <w:r>
        <w:rPr>
          <w:color w:val="231F20"/>
        </w:rPr>
        <w:t>For PO7:</w:t>
        <w:tab/>
        <w:t>Plan activities in such a way that students can visit the Library to refer standard books on Mathematics and access the latest updates in reputed national and international journals. Additionally,</w:t>
      </w:r>
      <w:r>
        <w:rPr>
          <w:color w:val="231F20"/>
          <w:spacing w:val="-4"/>
        </w:rPr>
        <w:t> </w:t>
      </w:r>
      <w:r>
        <w:rPr>
          <w:color w:val="231F20"/>
        </w:rPr>
        <w:t>encourage</w:t>
      </w:r>
      <w:r>
        <w:rPr>
          <w:color w:val="231F20"/>
          <w:spacing w:val="-2"/>
        </w:rPr>
        <w:t> </w:t>
      </w:r>
      <w:r>
        <w:rPr>
          <w:color w:val="231F20"/>
        </w:rPr>
        <w:t>them to</w:t>
      </w:r>
      <w:r>
        <w:rPr>
          <w:color w:val="231F20"/>
          <w:spacing w:val="-3"/>
        </w:rPr>
        <w:t> </w:t>
      </w:r>
      <w:r>
        <w:rPr>
          <w:color w:val="231F20"/>
        </w:rPr>
        <w:t>attend</w:t>
      </w:r>
      <w:r>
        <w:rPr>
          <w:color w:val="231F20"/>
          <w:spacing w:val="-2"/>
        </w:rPr>
        <w:t> </w:t>
      </w:r>
      <w:r>
        <w:rPr>
          <w:color w:val="231F20"/>
        </w:rPr>
        <w:t>seminars</w:t>
      </w:r>
      <w:r>
        <w:rPr>
          <w:color w:val="231F20"/>
          <w:spacing w:val="-2"/>
        </w:rPr>
        <w:t> </w:t>
      </w:r>
      <w:r>
        <w:rPr>
          <w:color w:val="231F20"/>
        </w:rPr>
        <w:t>and</w:t>
      </w:r>
      <w:r>
        <w:rPr>
          <w:color w:val="231F20"/>
          <w:spacing w:val="-2"/>
        </w:rPr>
        <w:t> </w:t>
      </w:r>
      <w:r>
        <w:rPr>
          <w:color w:val="231F20"/>
        </w:rPr>
        <w:t>learn mathematical software tools.</w:t>
      </w:r>
    </w:p>
    <w:p>
      <w:pPr>
        <w:pStyle w:val="BodyText"/>
        <w:spacing w:before="42"/>
      </w:pPr>
    </w:p>
    <w:p>
      <w:pPr>
        <w:pStyle w:val="Heading6"/>
        <w:spacing w:after="37"/>
        <w:ind w:left="0" w:right="62"/>
        <w:jc w:val="center"/>
      </w:pPr>
      <w:r>
        <w:rPr>
          <w:color w:val="231F20"/>
        </w:rPr>
        <w:t>PO-</w:t>
      </w:r>
      <w:r>
        <w:rPr>
          <w:color w:val="231F20"/>
          <w:spacing w:val="-5"/>
        </w:rPr>
        <w:t> </w:t>
      </w:r>
      <w:r>
        <w:rPr>
          <w:color w:val="231F20"/>
        </w:rPr>
        <w:t>CO</w:t>
      </w:r>
      <w:r>
        <w:rPr>
          <w:color w:val="231F20"/>
          <w:spacing w:val="-8"/>
        </w:rPr>
        <w:t> </w:t>
      </w:r>
      <w:r>
        <w:rPr>
          <w:color w:val="231F20"/>
        </w:rPr>
        <w:t>–</w:t>
      </w:r>
      <w:r>
        <w:rPr>
          <w:color w:val="231F20"/>
          <w:spacing w:val="2"/>
        </w:rPr>
        <w:t> </w:t>
      </w:r>
      <w:r>
        <w:rPr>
          <w:color w:val="231F20"/>
        </w:rPr>
        <w:t>Mapping</w:t>
      </w:r>
      <w:r>
        <w:rPr>
          <w:color w:val="231F20"/>
          <w:spacing w:val="-6"/>
        </w:rPr>
        <w:t> </w:t>
      </w:r>
      <w:r>
        <w:rPr>
          <w:color w:val="231F20"/>
          <w:spacing w:val="-2"/>
        </w:rPr>
        <w:t>strength</w:t>
      </w:r>
    </w:p>
    <w:tbl>
      <w:tblPr>
        <w:tblW w:w="0" w:type="auto"/>
        <w:jc w:val="left"/>
        <w:tblInd w:w="1239"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874"/>
        <w:gridCol w:w="2382"/>
        <w:gridCol w:w="1902"/>
        <w:gridCol w:w="1177"/>
        <w:gridCol w:w="1177"/>
        <w:gridCol w:w="1475"/>
      </w:tblGrid>
      <w:tr>
        <w:trPr>
          <w:trHeight w:val="618" w:hRule="atLeast"/>
        </w:trPr>
        <w:tc>
          <w:tcPr>
            <w:tcW w:w="874" w:type="dxa"/>
            <w:vMerge w:val="restart"/>
            <w:tcBorders>
              <w:bottom w:val="single" w:sz="4" w:space="0" w:color="000000"/>
            </w:tcBorders>
          </w:tcPr>
          <w:p>
            <w:pPr>
              <w:pStyle w:val="TableParagraph"/>
              <w:spacing w:before="44"/>
              <w:rPr>
                <w:b/>
                <w:sz w:val="22"/>
              </w:rPr>
            </w:pPr>
          </w:p>
          <w:p>
            <w:pPr>
              <w:pStyle w:val="TableParagraph"/>
              <w:spacing w:before="1"/>
              <w:ind w:left="148"/>
              <w:rPr>
                <w:b/>
                <w:sz w:val="22"/>
              </w:rPr>
            </w:pPr>
            <w:r>
              <w:rPr>
                <w:b/>
                <w:color w:val="231F20"/>
                <w:sz w:val="22"/>
              </w:rPr>
              <w:t>PO</w:t>
            </w:r>
            <w:r>
              <w:rPr>
                <w:b/>
                <w:color w:val="231F20"/>
                <w:spacing w:val="-6"/>
                <w:sz w:val="22"/>
              </w:rPr>
              <w:t> </w:t>
            </w:r>
            <w:r>
              <w:rPr>
                <w:b/>
                <w:color w:val="231F20"/>
                <w:spacing w:val="-5"/>
                <w:sz w:val="22"/>
              </w:rPr>
              <w:t>No</w:t>
            </w:r>
          </w:p>
        </w:tc>
        <w:tc>
          <w:tcPr>
            <w:tcW w:w="2382" w:type="dxa"/>
            <w:vMerge w:val="restart"/>
            <w:tcBorders>
              <w:bottom w:val="single" w:sz="4" w:space="0" w:color="000000"/>
            </w:tcBorders>
          </w:tcPr>
          <w:p>
            <w:pPr>
              <w:pStyle w:val="TableParagraph"/>
              <w:spacing w:before="44"/>
              <w:rPr>
                <w:b/>
                <w:sz w:val="22"/>
              </w:rPr>
            </w:pPr>
          </w:p>
          <w:p>
            <w:pPr>
              <w:pStyle w:val="TableParagraph"/>
              <w:spacing w:before="1"/>
              <w:ind w:left="278"/>
              <w:rPr>
                <w:b/>
                <w:sz w:val="22"/>
              </w:rPr>
            </w:pPr>
            <w:r>
              <w:rPr>
                <w:b/>
                <w:color w:val="231F20"/>
                <w:sz w:val="22"/>
              </w:rPr>
              <w:t>Mapped</w:t>
            </w:r>
            <w:r>
              <w:rPr>
                <w:b/>
                <w:color w:val="231F20"/>
                <w:spacing w:val="-3"/>
                <w:sz w:val="22"/>
              </w:rPr>
              <w:t> </w:t>
            </w:r>
            <w:r>
              <w:rPr>
                <w:b/>
                <w:color w:val="231F20"/>
                <w:sz w:val="22"/>
              </w:rPr>
              <w:t>with</w:t>
            </w:r>
            <w:r>
              <w:rPr>
                <w:b/>
                <w:color w:val="231F20"/>
                <w:spacing w:val="-2"/>
                <w:sz w:val="22"/>
              </w:rPr>
              <w:t> </w:t>
            </w:r>
            <w:r>
              <w:rPr>
                <w:b/>
                <w:color w:val="231F20"/>
                <w:sz w:val="22"/>
              </w:rPr>
              <w:t>CO</w:t>
            </w:r>
            <w:r>
              <w:rPr>
                <w:b/>
                <w:color w:val="231F20"/>
                <w:spacing w:val="-4"/>
                <w:sz w:val="22"/>
              </w:rPr>
              <w:t> </w:t>
            </w:r>
            <w:r>
              <w:rPr>
                <w:b/>
                <w:color w:val="231F20"/>
                <w:spacing w:val="-5"/>
                <w:sz w:val="22"/>
              </w:rPr>
              <w:t>no</w:t>
            </w:r>
          </w:p>
        </w:tc>
        <w:tc>
          <w:tcPr>
            <w:tcW w:w="3079" w:type="dxa"/>
            <w:gridSpan w:val="2"/>
          </w:tcPr>
          <w:p>
            <w:pPr>
              <w:pStyle w:val="TableParagraph"/>
              <w:spacing w:before="6"/>
              <w:ind w:left="20" w:right="15"/>
              <w:jc w:val="center"/>
              <w:rPr>
                <w:b/>
                <w:sz w:val="22"/>
              </w:rPr>
            </w:pPr>
            <w:r>
              <w:rPr>
                <w:b/>
                <w:color w:val="231F20"/>
                <w:sz w:val="22"/>
              </w:rPr>
              <w:t>CO</w:t>
            </w:r>
            <w:r>
              <w:rPr>
                <w:b/>
                <w:color w:val="231F20"/>
                <w:spacing w:val="-6"/>
                <w:sz w:val="22"/>
              </w:rPr>
              <w:t> </w:t>
            </w:r>
            <w:r>
              <w:rPr>
                <w:b/>
                <w:color w:val="231F20"/>
                <w:sz w:val="22"/>
              </w:rPr>
              <w:t>periods</w:t>
            </w:r>
            <w:r>
              <w:rPr>
                <w:b/>
                <w:color w:val="231F20"/>
                <w:spacing w:val="-10"/>
                <w:sz w:val="22"/>
              </w:rPr>
              <w:t> </w:t>
            </w:r>
            <w:r>
              <w:rPr>
                <w:b/>
                <w:color w:val="231F20"/>
                <w:sz w:val="22"/>
              </w:rPr>
              <w:t>addressing</w:t>
            </w:r>
            <w:r>
              <w:rPr>
                <w:b/>
                <w:color w:val="231F20"/>
                <w:spacing w:val="-4"/>
                <w:sz w:val="22"/>
              </w:rPr>
              <w:t> </w:t>
            </w:r>
            <w:r>
              <w:rPr>
                <w:b/>
                <w:color w:val="231F20"/>
                <w:sz w:val="22"/>
              </w:rPr>
              <w:t>PO</w:t>
            </w:r>
            <w:r>
              <w:rPr>
                <w:b/>
                <w:color w:val="231F20"/>
                <w:spacing w:val="-10"/>
                <w:sz w:val="22"/>
              </w:rPr>
              <w:t> </w:t>
            </w:r>
            <w:r>
              <w:rPr>
                <w:b/>
                <w:color w:val="231F20"/>
                <w:spacing w:val="-5"/>
                <w:sz w:val="22"/>
              </w:rPr>
              <w:t>in</w:t>
            </w:r>
          </w:p>
          <w:p>
            <w:pPr>
              <w:pStyle w:val="TableParagraph"/>
              <w:spacing w:before="34"/>
              <w:ind w:left="20"/>
              <w:jc w:val="center"/>
              <w:rPr>
                <w:b/>
                <w:sz w:val="22"/>
              </w:rPr>
            </w:pPr>
            <w:r>
              <w:rPr>
                <w:b/>
                <w:color w:val="231F20"/>
                <w:sz w:val="22"/>
              </w:rPr>
              <w:t>column</w:t>
            </w:r>
            <w:r>
              <w:rPr>
                <w:b/>
                <w:color w:val="231F20"/>
                <w:spacing w:val="-10"/>
                <w:sz w:val="22"/>
              </w:rPr>
              <w:t> I</w:t>
            </w:r>
          </w:p>
        </w:tc>
        <w:tc>
          <w:tcPr>
            <w:tcW w:w="1177" w:type="dxa"/>
            <w:vMerge w:val="restart"/>
            <w:tcBorders>
              <w:bottom w:val="single" w:sz="4" w:space="0" w:color="000000"/>
            </w:tcBorders>
          </w:tcPr>
          <w:p>
            <w:pPr>
              <w:pStyle w:val="TableParagraph"/>
              <w:spacing w:line="273" w:lineRule="auto" w:before="160"/>
              <w:ind w:left="181" w:right="168" w:firstLine="172"/>
              <w:rPr>
                <w:b/>
                <w:sz w:val="22"/>
              </w:rPr>
            </w:pPr>
            <w:r>
              <w:rPr>
                <w:b/>
                <w:color w:val="231F20"/>
                <w:spacing w:val="-2"/>
                <w:sz w:val="22"/>
              </w:rPr>
              <w:t>Level </w:t>
            </w:r>
            <w:r>
              <w:rPr>
                <w:b/>
                <w:color w:val="231F20"/>
                <w:sz w:val="22"/>
              </w:rPr>
              <w:t>(1,2</w:t>
            </w:r>
            <w:r>
              <w:rPr>
                <w:b/>
                <w:color w:val="231F20"/>
                <w:spacing w:val="-13"/>
                <w:sz w:val="22"/>
              </w:rPr>
              <w:t> </w:t>
            </w:r>
            <w:r>
              <w:rPr>
                <w:b/>
                <w:color w:val="231F20"/>
                <w:sz w:val="22"/>
              </w:rPr>
              <w:t>or</w:t>
            </w:r>
            <w:r>
              <w:rPr>
                <w:b/>
                <w:color w:val="231F20"/>
                <w:spacing w:val="-14"/>
                <w:sz w:val="22"/>
              </w:rPr>
              <w:t> </w:t>
            </w:r>
            <w:r>
              <w:rPr>
                <w:b/>
                <w:color w:val="231F20"/>
                <w:sz w:val="22"/>
              </w:rPr>
              <w:t>3)</w:t>
            </w:r>
          </w:p>
        </w:tc>
        <w:tc>
          <w:tcPr>
            <w:tcW w:w="1475" w:type="dxa"/>
            <w:vMerge w:val="restart"/>
            <w:tcBorders>
              <w:bottom w:val="single" w:sz="4" w:space="0" w:color="000000"/>
            </w:tcBorders>
          </w:tcPr>
          <w:p>
            <w:pPr>
              <w:pStyle w:val="TableParagraph"/>
              <w:spacing w:before="44"/>
              <w:rPr>
                <w:b/>
                <w:sz w:val="22"/>
              </w:rPr>
            </w:pPr>
          </w:p>
          <w:p>
            <w:pPr>
              <w:pStyle w:val="TableParagraph"/>
              <w:spacing w:before="1"/>
              <w:ind w:left="343"/>
              <w:rPr>
                <w:b/>
                <w:sz w:val="22"/>
              </w:rPr>
            </w:pPr>
            <w:r>
              <w:rPr>
                <w:b/>
                <w:color w:val="231F20"/>
                <w:spacing w:val="-2"/>
                <w:sz w:val="22"/>
              </w:rPr>
              <w:t>Remarks</w:t>
            </w:r>
          </w:p>
        </w:tc>
      </w:tr>
      <w:tr>
        <w:trPr>
          <w:trHeight w:val="312" w:hRule="atLeast"/>
        </w:trPr>
        <w:tc>
          <w:tcPr>
            <w:tcW w:w="874" w:type="dxa"/>
            <w:vMerge/>
            <w:tcBorders>
              <w:top w:val="nil"/>
              <w:bottom w:val="single" w:sz="4" w:space="0" w:color="000000"/>
            </w:tcBorders>
          </w:tcPr>
          <w:p>
            <w:pPr>
              <w:rPr>
                <w:sz w:val="2"/>
                <w:szCs w:val="2"/>
              </w:rPr>
            </w:pPr>
          </w:p>
        </w:tc>
        <w:tc>
          <w:tcPr>
            <w:tcW w:w="2382" w:type="dxa"/>
            <w:vMerge/>
            <w:tcBorders>
              <w:top w:val="nil"/>
              <w:bottom w:val="single" w:sz="4" w:space="0" w:color="000000"/>
            </w:tcBorders>
          </w:tcPr>
          <w:p>
            <w:pPr>
              <w:rPr>
                <w:sz w:val="2"/>
                <w:szCs w:val="2"/>
              </w:rPr>
            </w:pPr>
          </w:p>
        </w:tc>
        <w:tc>
          <w:tcPr>
            <w:tcW w:w="1902" w:type="dxa"/>
            <w:tcBorders>
              <w:bottom w:val="single" w:sz="4" w:space="0" w:color="000000"/>
            </w:tcBorders>
          </w:tcPr>
          <w:p>
            <w:pPr>
              <w:pStyle w:val="TableParagraph"/>
              <w:spacing w:before="1"/>
              <w:ind w:left="18" w:right="7"/>
              <w:jc w:val="center"/>
              <w:rPr>
                <w:b/>
                <w:sz w:val="22"/>
              </w:rPr>
            </w:pPr>
            <w:r>
              <w:rPr>
                <w:b/>
                <w:color w:val="231F20"/>
                <w:spacing w:val="-5"/>
                <w:sz w:val="22"/>
              </w:rPr>
              <w:t>No</w:t>
            </w:r>
          </w:p>
        </w:tc>
        <w:tc>
          <w:tcPr>
            <w:tcW w:w="1177" w:type="dxa"/>
            <w:tcBorders>
              <w:bottom w:val="single" w:sz="4" w:space="0" w:color="000000"/>
            </w:tcBorders>
          </w:tcPr>
          <w:p>
            <w:pPr>
              <w:pStyle w:val="TableParagraph"/>
              <w:spacing w:before="1"/>
              <w:ind w:left="19"/>
              <w:jc w:val="center"/>
              <w:rPr>
                <w:b/>
                <w:sz w:val="22"/>
              </w:rPr>
            </w:pPr>
            <w:r>
              <w:rPr>
                <w:b/>
                <w:color w:val="231F20"/>
                <w:spacing w:val="-10"/>
                <w:sz w:val="22"/>
              </w:rPr>
              <w:t>%</w:t>
            </w:r>
          </w:p>
        </w:tc>
        <w:tc>
          <w:tcPr>
            <w:tcW w:w="1177" w:type="dxa"/>
            <w:vMerge/>
            <w:tcBorders>
              <w:top w:val="nil"/>
              <w:bottom w:val="single" w:sz="4" w:space="0" w:color="000000"/>
            </w:tcBorders>
          </w:tcPr>
          <w:p>
            <w:pPr>
              <w:rPr>
                <w:sz w:val="2"/>
                <w:szCs w:val="2"/>
              </w:rPr>
            </w:pPr>
          </w:p>
        </w:tc>
        <w:tc>
          <w:tcPr>
            <w:tcW w:w="1475" w:type="dxa"/>
            <w:vMerge/>
            <w:tcBorders>
              <w:top w:val="nil"/>
              <w:bottom w:val="single" w:sz="4" w:space="0" w:color="000000"/>
            </w:tcBorders>
          </w:tcPr>
          <w:p>
            <w:pPr>
              <w:rPr>
                <w:sz w:val="2"/>
                <w:szCs w:val="2"/>
              </w:rPr>
            </w:pPr>
          </w:p>
        </w:tc>
      </w:tr>
      <w:tr>
        <w:trPr>
          <w:trHeight w:val="311" w:hRule="atLeast"/>
        </w:trPr>
        <w:tc>
          <w:tcPr>
            <w:tcW w:w="874" w:type="dxa"/>
            <w:vMerge w:val="restart"/>
            <w:tcBorders>
              <w:top w:val="single" w:sz="4" w:space="0" w:color="000000"/>
              <w:bottom w:val="single" w:sz="4" w:space="0" w:color="000000"/>
            </w:tcBorders>
          </w:tcPr>
          <w:p>
            <w:pPr>
              <w:pStyle w:val="TableParagraph"/>
              <w:spacing w:before="150"/>
              <w:ind w:left="16"/>
              <w:jc w:val="center"/>
              <w:rPr>
                <w:sz w:val="22"/>
              </w:rPr>
            </w:pPr>
            <w:r>
              <w:rPr>
                <w:color w:val="231F20"/>
                <w:spacing w:val="-10"/>
                <w:sz w:val="22"/>
              </w:rPr>
              <w:t>1</w:t>
            </w:r>
          </w:p>
        </w:tc>
        <w:tc>
          <w:tcPr>
            <w:tcW w:w="2382" w:type="dxa"/>
            <w:tcBorders>
              <w:top w:val="single" w:sz="4" w:space="0" w:color="000000"/>
              <w:bottom w:val="nil"/>
            </w:tcBorders>
          </w:tcPr>
          <w:p>
            <w:pPr>
              <w:pStyle w:val="TableParagraph"/>
              <w:spacing w:before="1"/>
              <w:ind w:left="20" w:right="9"/>
              <w:jc w:val="center"/>
              <w:rPr>
                <w:sz w:val="22"/>
              </w:rPr>
            </w:pPr>
            <w:r>
              <w:rPr>
                <w:color w:val="231F20"/>
                <w:sz w:val="22"/>
              </w:rPr>
              <w:t>CO1,</w:t>
            </w:r>
            <w:r>
              <w:rPr>
                <w:color w:val="231F20"/>
                <w:spacing w:val="-8"/>
                <w:sz w:val="22"/>
              </w:rPr>
              <w:t> </w:t>
            </w:r>
            <w:r>
              <w:rPr>
                <w:color w:val="231F20"/>
                <w:sz w:val="22"/>
              </w:rPr>
              <w:t>CO2,</w:t>
            </w:r>
            <w:r>
              <w:rPr>
                <w:color w:val="231F20"/>
                <w:spacing w:val="-11"/>
                <w:sz w:val="22"/>
              </w:rPr>
              <w:t> </w:t>
            </w:r>
            <w:r>
              <w:rPr>
                <w:color w:val="231F20"/>
                <w:sz w:val="22"/>
              </w:rPr>
              <w:t>CO3,</w:t>
            </w:r>
            <w:r>
              <w:rPr>
                <w:color w:val="231F20"/>
                <w:spacing w:val="-6"/>
                <w:sz w:val="22"/>
              </w:rPr>
              <w:t> </w:t>
            </w:r>
            <w:r>
              <w:rPr>
                <w:color w:val="231F20"/>
                <w:spacing w:val="-4"/>
                <w:sz w:val="22"/>
              </w:rPr>
              <w:t>CO4,</w:t>
            </w:r>
          </w:p>
        </w:tc>
        <w:tc>
          <w:tcPr>
            <w:tcW w:w="1902" w:type="dxa"/>
            <w:tcBorders>
              <w:top w:val="single" w:sz="4" w:space="0" w:color="000000"/>
              <w:bottom w:val="nil"/>
            </w:tcBorders>
          </w:tcPr>
          <w:p>
            <w:pPr>
              <w:pStyle w:val="TableParagraph"/>
              <w:spacing w:before="1"/>
              <w:ind w:left="18" w:right="5"/>
              <w:jc w:val="center"/>
              <w:rPr>
                <w:sz w:val="22"/>
              </w:rPr>
            </w:pPr>
            <w:r>
              <w:rPr>
                <w:color w:val="231F20"/>
                <w:spacing w:val="-5"/>
                <w:sz w:val="22"/>
              </w:rPr>
              <w:t>150</w:t>
            </w:r>
          </w:p>
        </w:tc>
        <w:tc>
          <w:tcPr>
            <w:tcW w:w="1177" w:type="dxa"/>
            <w:vMerge w:val="restart"/>
            <w:tcBorders>
              <w:top w:val="single" w:sz="4" w:space="0" w:color="000000"/>
              <w:bottom w:val="single" w:sz="4" w:space="0" w:color="000000"/>
            </w:tcBorders>
          </w:tcPr>
          <w:p>
            <w:pPr>
              <w:pStyle w:val="TableParagraph"/>
              <w:spacing w:before="150"/>
              <w:ind w:left="344"/>
              <w:rPr>
                <w:sz w:val="22"/>
              </w:rPr>
            </w:pPr>
            <w:r>
              <w:rPr>
                <w:color w:val="231F20"/>
                <w:spacing w:val="-4"/>
                <w:sz w:val="22"/>
              </w:rPr>
              <w:t>100%</w:t>
            </w:r>
          </w:p>
        </w:tc>
        <w:tc>
          <w:tcPr>
            <w:tcW w:w="1177" w:type="dxa"/>
            <w:vMerge w:val="restart"/>
            <w:tcBorders>
              <w:top w:val="single" w:sz="4" w:space="0" w:color="000000"/>
              <w:bottom w:val="single" w:sz="4" w:space="0" w:color="000000"/>
            </w:tcBorders>
          </w:tcPr>
          <w:p>
            <w:pPr>
              <w:pStyle w:val="TableParagraph"/>
              <w:spacing w:before="150"/>
              <w:ind w:left="19" w:right="2"/>
              <w:jc w:val="center"/>
              <w:rPr>
                <w:sz w:val="22"/>
              </w:rPr>
            </w:pPr>
            <w:r>
              <w:rPr>
                <w:color w:val="231F20"/>
                <w:spacing w:val="-10"/>
                <w:sz w:val="22"/>
              </w:rPr>
              <w:t>3</w:t>
            </w:r>
          </w:p>
        </w:tc>
        <w:tc>
          <w:tcPr>
            <w:tcW w:w="1475" w:type="dxa"/>
            <w:tcBorders>
              <w:top w:val="single" w:sz="4" w:space="0" w:color="000000"/>
              <w:bottom w:val="nil"/>
            </w:tcBorders>
          </w:tcPr>
          <w:p>
            <w:pPr>
              <w:pStyle w:val="TableParagraph"/>
              <w:spacing w:before="11"/>
              <w:ind w:left="79"/>
              <w:jc w:val="center"/>
              <w:rPr>
                <w:sz w:val="22"/>
              </w:rPr>
            </w:pPr>
            <w:r>
              <w:rPr>
                <w:color w:val="231F20"/>
                <w:sz w:val="22"/>
              </w:rPr>
              <w:t>&gt;40%</w:t>
            </w:r>
            <w:r>
              <w:rPr>
                <w:color w:val="231F20"/>
                <w:spacing w:val="40"/>
                <w:sz w:val="22"/>
              </w:rPr>
              <w:t> </w:t>
            </w:r>
            <w:r>
              <w:rPr>
                <w:color w:val="231F20"/>
                <w:spacing w:val="-2"/>
                <w:sz w:val="22"/>
              </w:rPr>
              <w:t>Level</w:t>
            </w:r>
          </w:p>
        </w:tc>
      </w:tr>
      <w:tr>
        <w:trPr>
          <w:trHeight w:val="292" w:hRule="atLeast"/>
        </w:trPr>
        <w:tc>
          <w:tcPr>
            <w:tcW w:w="874" w:type="dxa"/>
            <w:vMerge/>
            <w:tcBorders>
              <w:top w:val="nil"/>
              <w:bottom w:val="single" w:sz="4" w:space="0" w:color="000000"/>
            </w:tcBorders>
          </w:tcPr>
          <w:p>
            <w:pPr>
              <w:rPr>
                <w:sz w:val="2"/>
                <w:szCs w:val="2"/>
              </w:rPr>
            </w:pPr>
          </w:p>
        </w:tc>
        <w:tc>
          <w:tcPr>
            <w:tcW w:w="2382" w:type="dxa"/>
            <w:tcBorders>
              <w:top w:val="nil"/>
              <w:bottom w:val="single" w:sz="4" w:space="0" w:color="000000"/>
            </w:tcBorders>
          </w:tcPr>
          <w:p>
            <w:pPr>
              <w:pStyle w:val="TableParagraph"/>
              <w:spacing w:line="260" w:lineRule="exact"/>
              <w:ind w:left="20"/>
              <w:jc w:val="center"/>
              <w:rPr>
                <w:sz w:val="22"/>
              </w:rPr>
            </w:pPr>
            <w:r>
              <w:rPr>
                <w:color w:val="231F20"/>
                <w:spacing w:val="-5"/>
                <w:sz w:val="22"/>
              </w:rPr>
              <w:t>CO5</w:t>
            </w:r>
          </w:p>
        </w:tc>
        <w:tc>
          <w:tcPr>
            <w:tcW w:w="1902" w:type="dxa"/>
            <w:tcBorders>
              <w:top w:val="nil"/>
              <w:bottom w:val="single" w:sz="4" w:space="0" w:color="000000"/>
            </w:tcBorders>
          </w:tcPr>
          <w:p>
            <w:pPr>
              <w:pStyle w:val="TableParagraph"/>
              <w:spacing w:line="260" w:lineRule="exact"/>
              <w:ind w:left="18" w:right="12"/>
              <w:jc w:val="center"/>
              <w:rPr>
                <w:sz w:val="22"/>
              </w:rPr>
            </w:pPr>
            <w:r>
              <w:rPr>
                <w:color w:val="231F20"/>
                <w:spacing w:val="-2"/>
                <w:sz w:val="22"/>
              </w:rPr>
              <w:t>(31+44+23+34+18)</w:t>
            </w:r>
          </w:p>
        </w:tc>
        <w:tc>
          <w:tcPr>
            <w:tcW w:w="1177" w:type="dxa"/>
            <w:vMerge/>
            <w:tcBorders>
              <w:top w:val="nil"/>
              <w:bottom w:val="single" w:sz="4" w:space="0" w:color="000000"/>
            </w:tcBorders>
          </w:tcPr>
          <w:p>
            <w:pPr>
              <w:rPr>
                <w:sz w:val="2"/>
                <w:szCs w:val="2"/>
              </w:rPr>
            </w:pPr>
          </w:p>
        </w:tc>
        <w:tc>
          <w:tcPr>
            <w:tcW w:w="1177" w:type="dxa"/>
            <w:vMerge/>
            <w:tcBorders>
              <w:top w:val="nil"/>
              <w:bottom w:val="single" w:sz="4" w:space="0" w:color="000000"/>
            </w:tcBorders>
          </w:tcPr>
          <w:p>
            <w:pPr>
              <w:rPr>
                <w:sz w:val="2"/>
                <w:szCs w:val="2"/>
              </w:rPr>
            </w:pPr>
          </w:p>
        </w:tc>
        <w:tc>
          <w:tcPr>
            <w:tcW w:w="1475" w:type="dxa"/>
            <w:tcBorders>
              <w:top w:val="nil"/>
              <w:bottom w:val="nil"/>
            </w:tcBorders>
          </w:tcPr>
          <w:p>
            <w:pPr>
              <w:pStyle w:val="TableParagraph"/>
              <w:spacing w:line="265" w:lineRule="exact"/>
              <w:ind w:left="79" w:right="63"/>
              <w:jc w:val="center"/>
              <w:rPr>
                <w:sz w:val="22"/>
              </w:rPr>
            </w:pPr>
            <w:r>
              <w:rPr>
                <w:color w:val="231F20"/>
                <w:spacing w:val="-10"/>
                <w:sz w:val="22"/>
              </w:rPr>
              <w:t>3</w:t>
            </w:r>
          </w:p>
        </w:tc>
      </w:tr>
      <w:tr>
        <w:trPr>
          <w:trHeight w:val="309" w:hRule="atLeast"/>
        </w:trPr>
        <w:tc>
          <w:tcPr>
            <w:tcW w:w="874" w:type="dxa"/>
            <w:vMerge w:val="restart"/>
            <w:tcBorders>
              <w:top w:val="single" w:sz="4" w:space="0" w:color="000000"/>
              <w:bottom w:val="single" w:sz="4" w:space="0" w:color="000000"/>
            </w:tcBorders>
          </w:tcPr>
          <w:p>
            <w:pPr>
              <w:pStyle w:val="TableParagraph"/>
              <w:spacing w:before="150"/>
              <w:ind w:left="16"/>
              <w:jc w:val="center"/>
              <w:rPr>
                <w:sz w:val="22"/>
              </w:rPr>
            </w:pPr>
            <w:r>
              <w:rPr>
                <w:color w:val="231F20"/>
                <w:spacing w:val="-10"/>
                <w:sz w:val="22"/>
              </w:rPr>
              <w:t>2</w:t>
            </w:r>
          </w:p>
        </w:tc>
        <w:tc>
          <w:tcPr>
            <w:tcW w:w="2382" w:type="dxa"/>
            <w:tcBorders>
              <w:top w:val="single" w:sz="4" w:space="0" w:color="000000"/>
              <w:bottom w:val="nil"/>
            </w:tcBorders>
          </w:tcPr>
          <w:p>
            <w:pPr>
              <w:pStyle w:val="TableParagraph"/>
              <w:spacing w:before="6"/>
              <w:ind w:left="20" w:right="9"/>
              <w:jc w:val="center"/>
              <w:rPr>
                <w:sz w:val="22"/>
              </w:rPr>
            </w:pPr>
            <w:r>
              <w:rPr>
                <w:color w:val="231F20"/>
                <w:sz w:val="22"/>
              </w:rPr>
              <w:t>CO1,</w:t>
            </w:r>
            <w:r>
              <w:rPr>
                <w:color w:val="231F20"/>
                <w:spacing w:val="-8"/>
                <w:sz w:val="22"/>
              </w:rPr>
              <w:t> </w:t>
            </w:r>
            <w:r>
              <w:rPr>
                <w:color w:val="231F20"/>
                <w:sz w:val="22"/>
              </w:rPr>
              <w:t>CO2,</w:t>
            </w:r>
            <w:r>
              <w:rPr>
                <w:color w:val="231F20"/>
                <w:spacing w:val="-11"/>
                <w:sz w:val="22"/>
              </w:rPr>
              <w:t> </w:t>
            </w:r>
            <w:r>
              <w:rPr>
                <w:color w:val="231F20"/>
                <w:sz w:val="22"/>
              </w:rPr>
              <w:t>CO3,</w:t>
            </w:r>
            <w:r>
              <w:rPr>
                <w:color w:val="231F20"/>
                <w:spacing w:val="-6"/>
                <w:sz w:val="22"/>
              </w:rPr>
              <w:t> </w:t>
            </w:r>
            <w:r>
              <w:rPr>
                <w:color w:val="231F20"/>
                <w:spacing w:val="-4"/>
                <w:sz w:val="22"/>
              </w:rPr>
              <w:t>CO4,</w:t>
            </w:r>
          </w:p>
        </w:tc>
        <w:tc>
          <w:tcPr>
            <w:tcW w:w="1902" w:type="dxa"/>
            <w:tcBorders>
              <w:top w:val="single" w:sz="4" w:space="0" w:color="000000"/>
              <w:bottom w:val="nil"/>
            </w:tcBorders>
          </w:tcPr>
          <w:p>
            <w:pPr>
              <w:pStyle w:val="TableParagraph"/>
              <w:spacing w:before="6"/>
              <w:ind w:left="18"/>
              <w:jc w:val="center"/>
              <w:rPr>
                <w:sz w:val="22"/>
              </w:rPr>
            </w:pPr>
            <w:r>
              <w:rPr>
                <w:color w:val="231F20"/>
                <w:spacing w:val="-5"/>
                <w:sz w:val="22"/>
              </w:rPr>
              <w:t>80</w:t>
            </w:r>
          </w:p>
        </w:tc>
        <w:tc>
          <w:tcPr>
            <w:tcW w:w="1177" w:type="dxa"/>
            <w:vMerge w:val="restart"/>
            <w:tcBorders>
              <w:top w:val="single" w:sz="4" w:space="0" w:color="000000"/>
              <w:bottom w:val="single" w:sz="4" w:space="0" w:color="000000"/>
            </w:tcBorders>
          </w:tcPr>
          <w:p>
            <w:pPr>
              <w:pStyle w:val="TableParagraph"/>
              <w:spacing w:before="150"/>
              <w:ind w:left="316"/>
              <w:rPr>
                <w:sz w:val="22"/>
              </w:rPr>
            </w:pPr>
            <w:r>
              <w:rPr>
                <w:color w:val="231F20"/>
                <w:spacing w:val="-2"/>
                <w:sz w:val="22"/>
              </w:rPr>
              <w:t>53.3%</w:t>
            </w:r>
          </w:p>
        </w:tc>
        <w:tc>
          <w:tcPr>
            <w:tcW w:w="1177" w:type="dxa"/>
            <w:vMerge w:val="restart"/>
            <w:tcBorders>
              <w:top w:val="single" w:sz="4" w:space="0" w:color="000000"/>
              <w:bottom w:val="single" w:sz="4" w:space="0" w:color="000000"/>
            </w:tcBorders>
          </w:tcPr>
          <w:p>
            <w:pPr>
              <w:pStyle w:val="TableParagraph"/>
              <w:spacing w:before="150"/>
              <w:ind w:left="19" w:right="2"/>
              <w:jc w:val="center"/>
              <w:rPr>
                <w:sz w:val="22"/>
              </w:rPr>
            </w:pPr>
            <w:r>
              <w:rPr>
                <w:color w:val="231F20"/>
                <w:spacing w:val="-10"/>
                <w:sz w:val="22"/>
              </w:rPr>
              <w:t>3</w:t>
            </w:r>
          </w:p>
        </w:tc>
        <w:tc>
          <w:tcPr>
            <w:tcW w:w="1475" w:type="dxa"/>
            <w:tcBorders>
              <w:top w:val="nil"/>
              <w:bottom w:val="nil"/>
            </w:tcBorders>
          </w:tcPr>
          <w:p>
            <w:pPr>
              <w:pStyle w:val="TableParagraph"/>
              <w:spacing w:before="6"/>
              <w:ind w:left="79" w:right="65"/>
              <w:jc w:val="center"/>
              <w:rPr>
                <w:sz w:val="22"/>
              </w:rPr>
            </w:pPr>
            <w:r>
              <w:rPr>
                <w:color w:val="231F20"/>
                <w:spacing w:val="-2"/>
                <w:sz w:val="22"/>
              </w:rPr>
              <w:t>Highly</w:t>
            </w:r>
          </w:p>
        </w:tc>
      </w:tr>
      <w:tr>
        <w:trPr>
          <w:trHeight w:val="299" w:hRule="atLeast"/>
        </w:trPr>
        <w:tc>
          <w:tcPr>
            <w:tcW w:w="874" w:type="dxa"/>
            <w:vMerge/>
            <w:tcBorders>
              <w:top w:val="nil"/>
              <w:bottom w:val="single" w:sz="4" w:space="0" w:color="000000"/>
            </w:tcBorders>
          </w:tcPr>
          <w:p>
            <w:pPr>
              <w:rPr>
                <w:sz w:val="2"/>
                <w:szCs w:val="2"/>
              </w:rPr>
            </w:pPr>
          </w:p>
        </w:tc>
        <w:tc>
          <w:tcPr>
            <w:tcW w:w="2382" w:type="dxa"/>
            <w:tcBorders>
              <w:top w:val="nil"/>
              <w:bottom w:val="single" w:sz="4" w:space="0" w:color="000000"/>
            </w:tcBorders>
          </w:tcPr>
          <w:p>
            <w:pPr>
              <w:pStyle w:val="TableParagraph"/>
              <w:spacing w:line="263" w:lineRule="exact"/>
              <w:ind w:left="20"/>
              <w:jc w:val="center"/>
              <w:rPr>
                <w:sz w:val="22"/>
              </w:rPr>
            </w:pPr>
            <w:r>
              <w:rPr>
                <w:color w:val="231F20"/>
                <w:spacing w:val="-5"/>
                <w:sz w:val="22"/>
              </w:rPr>
              <w:t>CO5</w:t>
            </w:r>
          </w:p>
        </w:tc>
        <w:tc>
          <w:tcPr>
            <w:tcW w:w="1902" w:type="dxa"/>
            <w:tcBorders>
              <w:top w:val="nil"/>
              <w:bottom w:val="single" w:sz="4" w:space="0" w:color="000000"/>
            </w:tcBorders>
          </w:tcPr>
          <w:p>
            <w:pPr>
              <w:pStyle w:val="TableParagraph"/>
              <w:spacing w:line="263" w:lineRule="exact"/>
              <w:ind w:left="18" w:right="15"/>
              <w:jc w:val="center"/>
              <w:rPr>
                <w:sz w:val="22"/>
              </w:rPr>
            </w:pPr>
            <w:r>
              <w:rPr>
                <w:color w:val="231F20"/>
                <w:spacing w:val="-2"/>
                <w:sz w:val="22"/>
              </w:rPr>
              <w:t>(8+23+12+22+15)</w:t>
            </w:r>
          </w:p>
        </w:tc>
        <w:tc>
          <w:tcPr>
            <w:tcW w:w="1177" w:type="dxa"/>
            <w:vMerge/>
            <w:tcBorders>
              <w:top w:val="nil"/>
              <w:bottom w:val="single" w:sz="4" w:space="0" w:color="000000"/>
            </w:tcBorders>
          </w:tcPr>
          <w:p>
            <w:pPr>
              <w:rPr>
                <w:sz w:val="2"/>
                <w:szCs w:val="2"/>
              </w:rPr>
            </w:pPr>
          </w:p>
        </w:tc>
        <w:tc>
          <w:tcPr>
            <w:tcW w:w="1177" w:type="dxa"/>
            <w:vMerge/>
            <w:tcBorders>
              <w:top w:val="nil"/>
              <w:bottom w:val="single" w:sz="4" w:space="0" w:color="000000"/>
            </w:tcBorders>
          </w:tcPr>
          <w:p>
            <w:pPr>
              <w:rPr>
                <w:sz w:val="2"/>
                <w:szCs w:val="2"/>
              </w:rPr>
            </w:pPr>
          </w:p>
        </w:tc>
        <w:tc>
          <w:tcPr>
            <w:tcW w:w="1475" w:type="dxa"/>
            <w:tcBorders>
              <w:top w:val="nil"/>
              <w:bottom w:val="nil"/>
            </w:tcBorders>
          </w:tcPr>
          <w:p>
            <w:pPr>
              <w:pStyle w:val="TableParagraph"/>
              <w:spacing w:line="263" w:lineRule="exact"/>
              <w:ind w:left="79" w:right="50"/>
              <w:jc w:val="center"/>
              <w:rPr>
                <w:sz w:val="22"/>
              </w:rPr>
            </w:pPr>
            <w:r>
              <w:rPr>
                <w:color w:val="231F20"/>
                <w:spacing w:val="-2"/>
                <w:sz w:val="22"/>
              </w:rPr>
              <w:t>addressed</w:t>
            </w:r>
          </w:p>
        </w:tc>
      </w:tr>
      <w:tr>
        <w:trPr>
          <w:trHeight w:val="302" w:hRule="atLeast"/>
        </w:trPr>
        <w:tc>
          <w:tcPr>
            <w:tcW w:w="874" w:type="dxa"/>
            <w:vMerge w:val="restart"/>
            <w:tcBorders>
              <w:top w:val="single" w:sz="4" w:space="0" w:color="000000"/>
              <w:bottom w:val="single" w:sz="4" w:space="0" w:color="000000"/>
            </w:tcBorders>
          </w:tcPr>
          <w:p>
            <w:pPr>
              <w:pStyle w:val="TableParagraph"/>
              <w:spacing w:before="150"/>
              <w:ind w:left="16"/>
              <w:jc w:val="center"/>
              <w:rPr>
                <w:sz w:val="22"/>
              </w:rPr>
            </w:pPr>
            <w:r>
              <w:rPr>
                <w:color w:val="231F20"/>
                <w:spacing w:val="-10"/>
                <w:sz w:val="22"/>
              </w:rPr>
              <w:t>3</w:t>
            </w:r>
          </w:p>
        </w:tc>
        <w:tc>
          <w:tcPr>
            <w:tcW w:w="2382" w:type="dxa"/>
            <w:tcBorders>
              <w:top w:val="single" w:sz="4" w:space="0" w:color="000000"/>
              <w:bottom w:val="nil"/>
            </w:tcBorders>
          </w:tcPr>
          <w:p>
            <w:pPr>
              <w:pStyle w:val="TableParagraph"/>
              <w:spacing w:before="1"/>
              <w:ind w:left="20" w:right="9"/>
              <w:jc w:val="center"/>
              <w:rPr>
                <w:sz w:val="22"/>
              </w:rPr>
            </w:pPr>
            <w:r>
              <w:rPr>
                <w:color w:val="231F20"/>
                <w:sz w:val="22"/>
              </w:rPr>
              <w:t>CO1,</w:t>
            </w:r>
            <w:r>
              <w:rPr>
                <w:color w:val="231F20"/>
                <w:spacing w:val="-8"/>
                <w:sz w:val="22"/>
              </w:rPr>
              <w:t> </w:t>
            </w:r>
            <w:r>
              <w:rPr>
                <w:color w:val="231F20"/>
                <w:sz w:val="22"/>
              </w:rPr>
              <w:t>CO2,</w:t>
            </w:r>
            <w:r>
              <w:rPr>
                <w:color w:val="231F20"/>
                <w:spacing w:val="-11"/>
                <w:sz w:val="22"/>
              </w:rPr>
              <w:t> </w:t>
            </w:r>
            <w:r>
              <w:rPr>
                <w:color w:val="231F20"/>
                <w:sz w:val="22"/>
              </w:rPr>
              <w:t>CO3,</w:t>
            </w:r>
            <w:r>
              <w:rPr>
                <w:color w:val="231F20"/>
                <w:spacing w:val="-6"/>
                <w:sz w:val="22"/>
              </w:rPr>
              <w:t> </w:t>
            </w:r>
            <w:r>
              <w:rPr>
                <w:color w:val="231F20"/>
                <w:spacing w:val="-4"/>
                <w:sz w:val="22"/>
              </w:rPr>
              <w:t>CO4,</w:t>
            </w:r>
          </w:p>
        </w:tc>
        <w:tc>
          <w:tcPr>
            <w:tcW w:w="1902" w:type="dxa"/>
            <w:tcBorders>
              <w:top w:val="single" w:sz="4" w:space="0" w:color="000000"/>
              <w:bottom w:val="nil"/>
            </w:tcBorders>
          </w:tcPr>
          <w:p>
            <w:pPr>
              <w:pStyle w:val="TableParagraph"/>
              <w:spacing w:before="1"/>
              <w:ind w:left="18"/>
              <w:jc w:val="center"/>
              <w:rPr>
                <w:sz w:val="22"/>
              </w:rPr>
            </w:pPr>
            <w:r>
              <w:rPr>
                <w:color w:val="231F20"/>
                <w:spacing w:val="-5"/>
                <w:sz w:val="22"/>
              </w:rPr>
              <w:t>61</w:t>
            </w:r>
          </w:p>
        </w:tc>
        <w:tc>
          <w:tcPr>
            <w:tcW w:w="1177" w:type="dxa"/>
            <w:vMerge w:val="restart"/>
            <w:tcBorders>
              <w:top w:val="single" w:sz="4" w:space="0" w:color="000000"/>
              <w:bottom w:val="single" w:sz="4" w:space="0" w:color="000000"/>
            </w:tcBorders>
          </w:tcPr>
          <w:p>
            <w:pPr>
              <w:pStyle w:val="TableParagraph"/>
              <w:spacing w:before="150"/>
              <w:ind w:left="316"/>
              <w:rPr>
                <w:sz w:val="22"/>
              </w:rPr>
            </w:pPr>
            <w:r>
              <w:rPr>
                <w:color w:val="231F20"/>
                <w:spacing w:val="-2"/>
                <w:sz w:val="22"/>
              </w:rPr>
              <w:t>40.6%</w:t>
            </w:r>
          </w:p>
        </w:tc>
        <w:tc>
          <w:tcPr>
            <w:tcW w:w="1177" w:type="dxa"/>
            <w:vMerge w:val="restart"/>
            <w:tcBorders>
              <w:top w:val="single" w:sz="4" w:space="0" w:color="000000"/>
              <w:bottom w:val="single" w:sz="4" w:space="0" w:color="000000"/>
            </w:tcBorders>
          </w:tcPr>
          <w:p>
            <w:pPr>
              <w:pStyle w:val="TableParagraph"/>
              <w:spacing w:before="150"/>
              <w:ind w:left="19" w:right="2"/>
              <w:jc w:val="center"/>
              <w:rPr>
                <w:sz w:val="22"/>
              </w:rPr>
            </w:pPr>
            <w:r>
              <w:rPr>
                <w:color w:val="231F20"/>
                <w:spacing w:val="-10"/>
                <w:sz w:val="22"/>
              </w:rPr>
              <w:t>3</w:t>
            </w:r>
          </w:p>
        </w:tc>
        <w:tc>
          <w:tcPr>
            <w:tcW w:w="1475" w:type="dxa"/>
            <w:tcBorders>
              <w:top w:val="nil"/>
              <w:bottom w:val="nil"/>
            </w:tcBorders>
          </w:tcPr>
          <w:p>
            <w:pPr>
              <w:pStyle w:val="TableParagraph"/>
              <w:spacing w:before="1"/>
              <w:ind w:left="79" w:right="67"/>
              <w:jc w:val="center"/>
              <w:rPr>
                <w:sz w:val="22"/>
              </w:rPr>
            </w:pPr>
            <w:r>
              <w:rPr>
                <w:color w:val="231F20"/>
                <w:sz w:val="22"/>
              </w:rPr>
              <w:t>25%</w:t>
            </w:r>
            <w:r>
              <w:rPr>
                <w:color w:val="231F20"/>
                <w:spacing w:val="-6"/>
                <w:sz w:val="22"/>
              </w:rPr>
              <w:t> </w:t>
            </w:r>
            <w:r>
              <w:rPr>
                <w:color w:val="231F20"/>
                <w:sz w:val="22"/>
              </w:rPr>
              <w:t>to</w:t>
            </w:r>
            <w:r>
              <w:rPr>
                <w:color w:val="231F20"/>
                <w:spacing w:val="-6"/>
                <w:sz w:val="22"/>
              </w:rPr>
              <w:t> </w:t>
            </w:r>
            <w:r>
              <w:rPr>
                <w:color w:val="231F20"/>
                <w:spacing w:val="-5"/>
                <w:sz w:val="22"/>
              </w:rPr>
              <w:t>40%</w:t>
            </w:r>
          </w:p>
        </w:tc>
      </w:tr>
      <w:tr>
        <w:trPr>
          <w:trHeight w:val="302" w:hRule="atLeast"/>
        </w:trPr>
        <w:tc>
          <w:tcPr>
            <w:tcW w:w="874" w:type="dxa"/>
            <w:vMerge/>
            <w:tcBorders>
              <w:top w:val="nil"/>
              <w:bottom w:val="single" w:sz="4" w:space="0" w:color="000000"/>
            </w:tcBorders>
          </w:tcPr>
          <w:p>
            <w:pPr>
              <w:rPr>
                <w:sz w:val="2"/>
                <w:szCs w:val="2"/>
              </w:rPr>
            </w:pPr>
          </w:p>
        </w:tc>
        <w:tc>
          <w:tcPr>
            <w:tcW w:w="2382" w:type="dxa"/>
            <w:tcBorders>
              <w:top w:val="nil"/>
              <w:bottom w:val="single" w:sz="4" w:space="0" w:color="000000"/>
            </w:tcBorders>
          </w:tcPr>
          <w:p>
            <w:pPr>
              <w:pStyle w:val="TableParagraph"/>
              <w:spacing w:line="266" w:lineRule="exact"/>
              <w:ind w:left="20"/>
              <w:jc w:val="center"/>
              <w:rPr>
                <w:sz w:val="22"/>
              </w:rPr>
            </w:pPr>
            <w:r>
              <w:rPr>
                <w:color w:val="231F20"/>
                <w:spacing w:val="-5"/>
                <w:sz w:val="22"/>
              </w:rPr>
              <w:t>CO5</w:t>
            </w:r>
          </w:p>
        </w:tc>
        <w:tc>
          <w:tcPr>
            <w:tcW w:w="1902" w:type="dxa"/>
            <w:tcBorders>
              <w:top w:val="nil"/>
              <w:bottom w:val="single" w:sz="4" w:space="0" w:color="000000"/>
            </w:tcBorders>
          </w:tcPr>
          <w:p>
            <w:pPr>
              <w:pStyle w:val="TableParagraph"/>
              <w:spacing w:line="266" w:lineRule="exact"/>
              <w:ind w:left="18" w:right="10"/>
              <w:jc w:val="center"/>
              <w:rPr>
                <w:sz w:val="22"/>
              </w:rPr>
            </w:pPr>
            <w:r>
              <w:rPr>
                <w:color w:val="231F20"/>
                <w:spacing w:val="-2"/>
                <w:sz w:val="22"/>
              </w:rPr>
              <w:t>(9+14+9+14+15)</w:t>
            </w:r>
          </w:p>
        </w:tc>
        <w:tc>
          <w:tcPr>
            <w:tcW w:w="1177" w:type="dxa"/>
            <w:vMerge/>
            <w:tcBorders>
              <w:top w:val="nil"/>
              <w:bottom w:val="single" w:sz="4" w:space="0" w:color="000000"/>
            </w:tcBorders>
          </w:tcPr>
          <w:p>
            <w:pPr>
              <w:rPr>
                <w:sz w:val="2"/>
                <w:szCs w:val="2"/>
              </w:rPr>
            </w:pPr>
          </w:p>
        </w:tc>
        <w:tc>
          <w:tcPr>
            <w:tcW w:w="1177" w:type="dxa"/>
            <w:vMerge/>
            <w:tcBorders>
              <w:top w:val="nil"/>
              <w:bottom w:val="single" w:sz="4" w:space="0" w:color="000000"/>
            </w:tcBorders>
          </w:tcPr>
          <w:p>
            <w:pPr>
              <w:rPr>
                <w:sz w:val="2"/>
                <w:szCs w:val="2"/>
              </w:rPr>
            </w:pPr>
          </w:p>
        </w:tc>
        <w:tc>
          <w:tcPr>
            <w:tcW w:w="1475" w:type="dxa"/>
            <w:tcBorders>
              <w:top w:val="nil"/>
              <w:bottom w:val="nil"/>
            </w:tcBorders>
          </w:tcPr>
          <w:p>
            <w:pPr>
              <w:pStyle w:val="TableParagraph"/>
              <w:spacing w:line="261" w:lineRule="exact"/>
              <w:ind w:left="79" w:right="68"/>
              <w:jc w:val="center"/>
              <w:rPr>
                <w:sz w:val="22"/>
              </w:rPr>
            </w:pPr>
            <w:r>
              <w:rPr>
                <w:color w:val="231F20"/>
                <w:sz w:val="22"/>
              </w:rPr>
              <w:t>Level</w:t>
            </w:r>
            <w:r>
              <w:rPr>
                <w:color w:val="231F20"/>
                <w:spacing w:val="-1"/>
                <w:sz w:val="22"/>
              </w:rPr>
              <w:t> </w:t>
            </w:r>
            <w:r>
              <w:rPr>
                <w:color w:val="231F20"/>
                <w:spacing w:val="-10"/>
                <w:sz w:val="22"/>
              </w:rPr>
              <w:t>2</w:t>
            </w:r>
          </w:p>
        </w:tc>
      </w:tr>
      <w:tr>
        <w:trPr>
          <w:trHeight w:val="311" w:hRule="atLeast"/>
        </w:trPr>
        <w:tc>
          <w:tcPr>
            <w:tcW w:w="874" w:type="dxa"/>
            <w:tcBorders>
              <w:top w:val="single" w:sz="4" w:space="0" w:color="000000"/>
            </w:tcBorders>
          </w:tcPr>
          <w:p>
            <w:pPr>
              <w:pStyle w:val="TableParagraph"/>
              <w:spacing w:before="6"/>
              <w:ind w:left="16"/>
              <w:jc w:val="center"/>
              <w:rPr>
                <w:sz w:val="22"/>
              </w:rPr>
            </w:pPr>
            <w:r>
              <w:rPr>
                <w:color w:val="231F20"/>
                <w:spacing w:val="-10"/>
                <w:sz w:val="22"/>
              </w:rPr>
              <w:t>4</w:t>
            </w:r>
          </w:p>
        </w:tc>
        <w:tc>
          <w:tcPr>
            <w:tcW w:w="2382" w:type="dxa"/>
            <w:tcBorders>
              <w:top w:val="single" w:sz="4" w:space="0" w:color="000000"/>
            </w:tcBorders>
          </w:tcPr>
          <w:p>
            <w:pPr>
              <w:pStyle w:val="TableParagraph"/>
              <w:spacing w:before="6"/>
              <w:ind w:left="20" w:right="9"/>
              <w:jc w:val="center"/>
              <w:rPr>
                <w:sz w:val="22"/>
              </w:rPr>
            </w:pPr>
            <w:r>
              <w:rPr>
                <w:color w:val="231F20"/>
                <w:sz w:val="22"/>
              </w:rPr>
              <w:t>CO1,</w:t>
            </w:r>
            <w:r>
              <w:rPr>
                <w:color w:val="231F20"/>
                <w:spacing w:val="-8"/>
                <w:sz w:val="22"/>
              </w:rPr>
              <w:t> </w:t>
            </w:r>
            <w:r>
              <w:rPr>
                <w:color w:val="231F20"/>
                <w:sz w:val="22"/>
              </w:rPr>
              <w:t>CO2,</w:t>
            </w:r>
            <w:r>
              <w:rPr>
                <w:color w:val="231F20"/>
                <w:spacing w:val="-11"/>
                <w:sz w:val="22"/>
              </w:rPr>
              <w:t> </w:t>
            </w:r>
            <w:r>
              <w:rPr>
                <w:color w:val="231F20"/>
                <w:sz w:val="22"/>
              </w:rPr>
              <w:t>CO3,</w:t>
            </w:r>
            <w:r>
              <w:rPr>
                <w:color w:val="231F20"/>
                <w:spacing w:val="-6"/>
                <w:sz w:val="22"/>
              </w:rPr>
              <w:t> </w:t>
            </w:r>
            <w:r>
              <w:rPr>
                <w:color w:val="231F20"/>
                <w:spacing w:val="-4"/>
                <w:sz w:val="22"/>
              </w:rPr>
              <w:t>CO4,</w:t>
            </w:r>
          </w:p>
        </w:tc>
        <w:tc>
          <w:tcPr>
            <w:tcW w:w="1902" w:type="dxa"/>
            <w:tcBorders>
              <w:top w:val="single" w:sz="4" w:space="0" w:color="000000"/>
            </w:tcBorders>
          </w:tcPr>
          <w:p>
            <w:pPr>
              <w:pStyle w:val="TableParagraph"/>
              <w:spacing w:before="6"/>
              <w:ind w:left="18"/>
              <w:jc w:val="center"/>
              <w:rPr>
                <w:sz w:val="22"/>
              </w:rPr>
            </w:pPr>
            <w:r>
              <w:rPr>
                <w:color w:val="231F20"/>
                <w:spacing w:val="-5"/>
                <w:sz w:val="22"/>
              </w:rPr>
              <w:t>61</w:t>
            </w:r>
          </w:p>
        </w:tc>
        <w:tc>
          <w:tcPr>
            <w:tcW w:w="1177" w:type="dxa"/>
            <w:tcBorders>
              <w:top w:val="single" w:sz="4" w:space="0" w:color="000000"/>
            </w:tcBorders>
          </w:tcPr>
          <w:p>
            <w:pPr>
              <w:pStyle w:val="TableParagraph"/>
              <w:spacing w:before="6"/>
              <w:ind w:left="19" w:right="10"/>
              <w:jc w:val="center"/>
              <w:rPr>
                <w:sz w:val="22"/>
              </w:rPr>
            </w:pPr>
            <w:r>
              <w:rPr>
                <w:color w:val="231F20"/>
                <w:spacing w:val="-2"/>
                <w:sz w:val="22"/>
              </w:rPr>
              <w:t>40.6%</w:t>
            </w:r>
          </w:p>
        </w:tc>
        <w:tc>
          <w:tcPr>
            <w:tcW w:w="1177" w:type="dxa"/>
            <w:tcBorders>
              <w:top w:val="single" w:sz="4" w:space="0" w:color="000000"/>
            </w:tcBorders>
          </w:tcPr>
          <w:p>
            <w:pPr>
              <w:pStyle w:val="TableParagraph"/>
              <w:spacing w:before="6"/>
              <w:ind w:left="19" w:right="2"/>
              <w:jc w:val="center"/>
              <w:rPr>
                <w:sz w:val="22"/>
              </w:rPr>
            </w:pPr>
            <w:r>
              <w:rPr>
                <w:color w:val="231F20"/>
                <w:spacing w:val="-10"/>
                <w:sz w:val="22"/>
              </w:rPr>
              <w:t>3</w:t>
            </w:r>
          </w:p>
        </w:tc>
        <w:tc>
          <w:tcPr>
            <w:tcW w:w="1475" w:type="dxa"/>
            <w:tcBorders>
              <w:top w:val="nil"/>
            </w:tcBorders>
          </w:tcPr>
          <w:p>
            <w:pPr>
              <w:pStyle w:val="TableParagraph"/>
              <w:spacing w:line="260" w:lineRule="exact"/>
              <w:ind w:left="79" w:right="61"/>
              <w:jc w:val="center"/>
              <w:rPr>
                <w:sz w:val="22"/>
              </w:rPr>
            </w:pPr>
            <w:r>
              <w:rPr>
                <w:color w:val="231F20"/>
                <w:spacing w:val="-2"/>
                <w:sz w:val="22"/>
              </w:rPr>
              <w:t>Moderately</w:t>
            </w:r>
          </w:p>
        </w:tc>
      </w:tr>
    </w:tbl>
    <w:p>
      <w:pPr>
        <w:pStyle w:val="TableParagraph"/>
        <w:spacing w:after="0" w:line="260" w:lineRule="exact"/>
        <w:jc w:val="center"/>
        <w:rPr>
          <w:sz w:val="22"/>
        </w:rPr>
        <w:sectPr>
          <w:pgSz w:w="12240" w:h="15840"/>
          <w:pgMar w:header="0" w:footer="1147" w:top="920" w:bottom="1899" w:left="360" w:right="360"/>
        </w:sectPr>
      </w:pPr>
    </w:p>
    <w:tbl>
      <w:tblPr>
        <w:tblW w:w="0" w:type="auto"/>
        <w:jc w:val="left"/>
        <w:tblInd w:w="12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74"/>
        <w:gridCol w:w="2382"/>
        <w:gridCol w:w="1902"/>
        <w:gridCol w:w="1177"/>
        <w:gridCol w:w="1177"/>
        <w:gridCol w:w="1475"/>
      </w:tblGrid>
      <w:tr>
        <w:trPr>
          <w:trHeight w:val="306" w:hRule="atLeast"/>
        </w:trPr>
        <w:tc>
          <w:tcPr>
            <w:tcW w:w="874" w:type="dxa"/>
            <w:tcBorders>
              <w:left w:val="single" w:sz="4" w:space="0" w:color="231F20"/>
              <w:right w:val="single" w:sz="4" w:space="0" w:color="231F20"/>
            </w:tcBorders>
          </w:tcPr>
          <w:p>
            <w:pPr>
              <w:pStyle w:val="TableParagraph"/>
              <w:rPr>
                <w:rFonts w:ascii="Times New Roman"/>
                <w:sz w:val="22"/>
              </w:rPr>
            </w:pPr>
          </w:p>
        </w:tc>
        <w:tc>
          <w:tcPr>
            <w:tcW w:w="2382" w:type="dxa"/>
            <w:tcBorders>
              <w:left w:val="single" w:sz="4" w:space="0" w:color="231F20"/>
              <w:right w:val="single" w:sz="4" w:space="0" w:color="231F20"/>
            </w:tcBorders>
          </w:tcPr>
          <w:p>
            <w:pPr>
              <w:pStyle w:val="TableParagraph"/>
              <w:spacing w:before="1"/>
              <w:ind w:left="20"/>
              <w:jc w:val="center"/>
              <w:rPr>
                <w:sz w:val="22"/>
              </w:rPr>
            </w:pPr>
            <w:r>
              <w:rPr>
                <w:color w:val="231F20"/>
                <w:spacing w:val="-5"/>
                <w:sz w:val="22"/>
              </w:rPr>
              <w:t>CO5</w:t>
            </w:r>
          </w:p>
        </w:tc>
        <w:tc>
          <w:tcPr>
            <w:tcW w:w="1902" w:type="dxa"/>
            <w:tcBorders>
              <w:left w:val="single" w:sz="4" w:space="0" w:color="231F20"/>
              <w:right w:val="single" w:sz="4" w:space="0" w:color="231F20"/>
            </w:tcBorders>
          </w:tcPr>
          <w:p>
            <w:pPr>
              <w:pStyle w:val="TableParagraph"/>
              <w:spacing w:before="1"/>
              <w:ind w:left="18" w:right="13"/>
              <w:jc w:val="center"/>
              <w:rPr>
                <w:sz w:val="22"/>
              </w:rPr>
            </w:pPr>
            <w:r>
              <w:rPr>
                <w:color w:val="231F20"/>
                <w:spacing w:val="-2"/>
                <w:sz w:val="22"/>
              </w:rPr>
              <w:t>(14+9+9+14+15)</w:t>
            </w:r>
          </w:p>
        </w:tc>
        <w:tc>
          <w:tcPr>
            <w:tcW w:w="1177" w:type="dxa"/>
            <w:tcBorders>
              <w:left w:val="single" w:sz="4" w:space="0" w:color="231F20"/>
              <w:right w:val="single" w:sz="4" w:space="0" w:color="231F20"/>
            </w:tcBorders>
          </w:tcPr>
          <w:p>
            <w:pPr>
              <w:pStyle w:val="TableParagraph"/>
              <w:rPr>
                <w:rFonts w:ascii="Times New Roman"/>
                <w:sz w:val="22"/>
              </w:rPr>
            </w:pPr>
          </w:p>
        </w:tc>
        <w:tc>
          <w:tcPr>
            <w:tcW w:w="1177" w:type="dxa"/>
            <w:tcBorders>
              <w:left w:val="single" w:sz="4" w:space="0" w:color="231F20"/>
              <w:right w:val="single" w:sz="4" w:space="0" w:color="231F20"/>
            </w:tcBorders>
          </w:tcPr>
          <w:p>
            <w:pPr>
              <w:pStyle w:val="TableParagraph"/>
              <w:rPr>
                <w:rFonts w:ascii="Times New Roman"/>
                <w:sz w:val="22"/>
              </w:rPr>
            </w:pPr>
          </w:p>
        </w:tc>
        <w:tc>
          <w:tcPr>
            <w:tcW w:w="1475" w:type="dxa"/>
            <w:tcBorders>
              <w:left w:val="single" w:sz="4" w:space="0" w:color="231F20"/>
              <w:bottom w:val="nil"/>
              <w:right w:val="single" w:sz="4" w:space="0" w:color="231F20"/>
            </w:tcBorders>
          </w:tcPr>
          <w:p>
            <w:pPr>
              <w:pStyle w:val="TableParagraph"/>
              <w:spacing w:before="1"/>
              <w:ind w:left="79" w:right="50"/>
              <w:jc w:val="center"/>
              <w:rPr>
                <w:sz w:val="22"/>
              </w:rPr>
            </w:pPr>
            <w:r>
              <w:rPr>
                <w:color w:val="231F20"/>
                <w:spacing w:val="-2"/>
                <w:sz w:val="22"/>
              </w:rPr>
              <w:t>addressed</w:t>
            </w:r>
          </w:p>
        </w:tc>
      </w:tr>
      <w:tr>
        <w:trPr>
          <w:trHeight w:val="304" w:hRule="atLeast"/>
        </w:trPr>
        <w:tc>
          <w:tcPr>
            <w:tcW w:w="874" w:type="dxa"/>
            <w:vMerge w:val="restart"/>
            <w:tcBorders>
              <w:left w:val="single" w:sz="4" w:space="0" w:color="231F20"/>
              <w:right w:val="single" w:sz="4" w:space="0" w:color="231F20"/>
            </w:tcBorders>
          </w:tcPr>
          <w:p>
            <w:pPr>
              <w:pStyle w:val="TableParagraph"/>
              <w:spacing w:before="150"/>
              <w:ind w:left="177"/>
              <w:rPr>
                <w:sz w:val="22"/>
              </w:rPr>
            </w:pPr>
            <w:r>
              <w:rPr>
                <w:color w:val="231F20"/>
                <w:sz w:val="22"/>
              </w:rPr>
              <w:t>PSO</w:t>
            </w:r>
            <w:r>
              <w:rPr>
                <w:color w:val="231F20"/>
                <w:spacing w:val="-10"/>
                <w:sz w:val="22"/>
              </w:rPr>
              <w:t> 1</w:t>
            </w:r>
          </w:p>
        </w:tc>
        <w:tc>
          <w:tcPr>
            <w:tcW w:w="2382" w:type="dxa"/>
            <w:tcBorders>
              <w:left w:val="single" w:sz="4" w:space="0" w:color="231F20"/>
              <w:bottom w:val="nil"/>
              <w:right w:val="single" w:sz="4" w:space="0" w:color="231F20"/>
            </w:tcBorders>
          </w:tcPr>
          <w:p>
            <w:pPr>
              <w:pStyle w:val="TableParagraph"/>
              <w:spacing w:before="1"/>
              <w:ind w:left="20" w:right="9"/>
              <w:jc w:val="center"/>
              <w:rPr>
                <w:sz w:val="22"/>
              </w:rPr>
            </w:pPr>
            <w:r>
              <w:rPr>
                <w:color w:val="231F20"/>
                <w:sz w:val="22"/>
              </w:rPr>
              <w:t>CO1,</w:t>
            </w:r>
            <w:r>
              <w:rPr>
                <w:color w:val="231F20"/>
                <w:spacing w:val="-8"/>
                <w:sz w:val="22"/>
              </w:rPr>
              <w:t> </w:t>
            </w:r>
            <w:r>
              <w:rPr>
                <w:color w:val="231F20"/>
                <w:sz w:val="22"/>
              </w:rPr>
              <w:t>CO2,</w:t>
            </w:r>
            <w:r>
              <w:rPr>
                <w:color w:val="231F20"/>
                <w:spacing w:val="-11"/>
                <w:sz w:val="22"/>
              </w:rPr>
              <w:t> </w:t>
            </w:r>
            <w:r>
              <w:rPr>
                <w:color w:val="231F20"/>
                <w:sz w:val="22"/>
              </w:rPr>
              <w:t>CO3,</w:t>
            </w:r>
            <w:r>
              <w:rPr>
                <w:color w:val="231F20"/>
                <w:spacing w:val="-6"/>
                <w:sz w:val="22"/>
              </w:rPr>
              <w:t> </w:t>
            </w:r>
            <w:r>
              <w:rPr>
                <w:color w:val="231F20"/>
                <w:spacing w:val="-4"/>
                <w:sz w:val="22"/>
              </w:rPr>
              <w:t>CO4,</w:t>
            </w:r>
          </w:p>
        </w:tc>
        <w:tc>
          <w:tcPr>
            <w:tcW w:w="1902" w:type="dxa"/>
            <w:tcBorders>
              <w:left w:val="single" w:sz="4" w:space="0" w:color="231F20"/>
              <w:bottom w:val="nil"/>
              <w:right w:val="single" w:sz="4" w:space="0" w:color="231F20"/>
            </w:tcBorders>
          </w:tcPr>
          <w:p>
            <w:pPr>
              <w:pStyle w:val="TableParagraph"/>
              <w:spacing w:before="1"/>
              <w:ind w:left="18" w:right="5"/>
              <w:jc w:val="center"/>
              <w:rPr>
                <w:sz w:val="22"/>
              </w:rPr>
            </w:pPr>
            <w:r>
              <w:rPr>
                <w:color w:val="231F20"/>
                <w:spacing w:val="-5"/>
                <w:sz w:val="22"/>
              </w:rPr>
              <w:t>150</w:t>
            </w:r>
          </w:p>
        </w:tc>
        <w:tc>
          <w:tcPr>
            <w:tcW w:w="1177" w:type="dxa"/>
            <w:vMerge w:val="restart"/>
            <w:tcBorders>
              <w:left w:val="single" w:sz="4" w:space="0" w:color="231F20"/>
              <w:right w:val="single" w:sz="4" w:space="0" w:color="231F20"/>
            </w:tcBorders>
          </w:tcPr>
          <w:p>
            <w:pPr>
              <w:pStyle w:val="TableParagraph"/>
              <w:spacing w:before="150"/>
              <w:ind w:left="344"/>
              <w:rPr>
                <w:sz w:val="22"/>
              </w:rPr>
            </w:pPr>
            <w:r>
              <w:rPr>
                <w:color w:val="231F20"/>
                <w:spacing w:val="-4"/>
                <w:sz w:val="22"/>
              </w:rPr>
              <w:t>100%</w:t>
            </w:r>
          </w:p>
        </w:tc>
        <w:tc>
          <w:tcPr>
            <w:tcW w:w="1177" w:type="dxa"/>
            <w:vMerge w:val="restart"/>
            <w:tcBorders>
              <w:left w:val="single" w:sz="4" w:space="0" w:color="231F20"/>
              <w:right w:val="single" w:sz="4" w:space="0" w:color="231F20"/>
            </w:tcBorders>
          </w:tcPr>
          <w:p>
            <w:pPr>
              <w:pStyle w:val="TableParagraph"/>
              <w:spacing w:before="150"/>
              <w:ind w:left="19" w:right="2"/>
              <w:jc w:val="center"/>
              <w:rPr>
                <w:sz w:val="22"/>
              </w:rPr>
            </w:pPr>
            <w:r>
              <w:rPr>
                <w:color w:val="231F20"/>
                <w:spacing w:val="-10"/>
                <w:sz w:val="22"/>
              </w:rPr>
              <w:t>3</w:t>
            </w:r>
          </w:p>
        </w:tc>
        <w:tc>
          <w:tcPr>
            <w:tcW w:w="1475" w:type="dxa"/>
            <w:tcBorders>
              <w:top w:val="nil"/>
              <w:left w:val="single" w:sz="4" w:space="0" w:color="231F20"/>
              <w:bottom w:val="nil"/>
              <w:right w:val="single" w:sz="4" w:space="0" w:color="231F20"/>
            </w:tcBorders>
          </w:tcPr>
          <w:p>
            <w:pPr>
              <w:pStyle w:val="TableParagraph"/>
              <w:spacing w:line="265" w:lineRule="exact"/>
              <w:ind w:left="79" w:right="62"/>
              <w:jc w:val="center"/>
              <w:rPr>
                <w:sz w:val="22"/>
              </w:rPr>
            </w:pPr>
            <w:r>
              <w:rPr>
                <w:color w:val="231F20"/>
                <w:sz w:val="22"/>
              </w:rPr>
              <w:t>5%</w:t>
            </w:r>
            <w:r>
              <w:rPr>
                <w:color w:val="231F20"/>
                <w:spacing w:val="-5"/>
                <w:sz w:val="22"/>
              </w:rPr>
              <w:t> </w:t>
            </w:r>
            <w:r>
              <w:rPr>
                <w:color w:val="231F20"/>
                <w:sz w:val="22"/>
              </w:rPr>
              <w:t>to</w:t>
            </w:r>
            <w:r>
              <w:rPr>
                <w:color w:val="231F20"/>
                <w:spacing w:val="-5"/>
                <w:sz w:val="22"/>
              </w:rPr>
              <w:t> 25%</w:t>
            </w:r>
          </w:p>
        </w:tc>
      </w:tr>
      <w:tr>
        <w:trPr>
          <w:trHeight w:val="304" w:hRule="atLeast"/>
        </w:trPr>
        <w:tc>
          <w:tcPr>
            <w:tcW w:w="874" w:type="dxa"/>
            <w:vMerge/>
            <w:tcBorders>
              <w:top w:val="nil"/>
              <w:left w:val="single" w:sz="4" w:space="0" w:color="231F20"/>
              <w:right w:val="single" w:sz="4" w:space="0" w:color="231F20"/>
            </w:tcBorders>
          </w:tcPr>
          <w:p>
            <w:pPr>
              <w:rPr>
                <w:sz w:val="2"/>
                <w:szCs w:val="2"/>
              </w:rPr>
            </w:pPr>
          </w:p>
        </w:tc>
        <w:tc>
          <w:tcPr>
            <w:tcW w:w="2382" w:type="dxa"/>
            <w:tcBorders>
              <w:top w:val="nil"/>
              <w:left w:val="single" w:sz="4" w:space="0" w:color="231F20"/>
              <w:right w:val="single" w:sz="4" w:space="0" w:color="231F20"/>
            </w:tcBorders>
          </w:tcPr>
          <w:p>
            <w:pPr>
              <w:pStyle w:val="TableParagraph"/>
              <w:spacing w:line="263" w:lineRule="exact"/>
              <w:ind w:left="20"/>
              <w:jc w:val="center"/>
              <w:rPr>
                <w:sz w:val="22"/>
              </w:rPr>
            </w:pPr>
            <w:r>
              <w:rPr>
                <w:color w:val="231F20"/>
                <w:spacing w:val="-5"/>
                <w:sz w:val="22"/>
              </w:rPr>
              <w:t>CO5</w:t>
            </w:r>
          </w:p>
        </w:tc>
        <w:tc>
          <w:tcPr>
            <w:tcW w:w="1902" w:type="dxa"/>
            <w:tcBorders>
              <w:top w:val="nil"/>
              <w:left w:val="single" w:sz="4" w:space="0" w:color="231F20"/>
              <w:right w:val="single" w:sz="4" w:space="0" w:color="231F20"/>
            </w:tcBorders>
          </w:tcPr>
          <w:p>
            <w:pPr>
              <w:pStyle w:val="TableParagraph"/>
              <w:spacing w:line="263" w:lineRule="exact"/>
              <w:ind w:left="18" w:right="12"/>
              <w:jc w:val="center"/>
              <w:rPr>
                <w:sz w:val="22"/>
              </w:rPr>
            </w:pPr>
            <w:r>
              <w:rPr>
                <w:color w:val="231F20"/>
                <w:spacing w:val="-2"/>
                <w:sz w:val="22"/>
              </w:rPr>
              <w:t>(31+44+23+34+18)</w:t>
            </w:r>
          </w:p>
        </w:tc>
        <w:tc>
          <w:tcPr>
            <w:tcW w:w="1177" w:type="dxa"/>
            <w:vMerge/>
            <w:tcBorders>
              <w:top w:val="nil"/>
              <w:left w:val="single" w:sz="4" w:space="0" w:color="231F20"/>
              <w:right w:val="single" w:sz="4" w:space="0" w:color="231F20"/>
            </w:tcBorders>
          </w:tcPr>
          <w:p>
            <w:pPr>
              <w:rPr>
                <w:sz w:val="2"/>
                <w:szCs w:val="2"/>
              </w:rPr>
            </w:pPr>
          </w:p>
        </w:tc>
        <w:tc>
          <w:tcPr>
            <w:tcW w:w="1177" w:type="dxa"/>
            <w:vMerge/>
            <w:tcBorders>
              <w:top w:val="nil"/>
              <w:left w:val="single" w:sz="4" w:space="0" w:color="231F20"/>
              <w:right w:val="single" w:sz="4" w:space="0" w:color="231F20"/>
            </w:tcBorders>
          </w:tcPr>
          <w:p>
            <w:pPr>
              <w:rPr>
                <w:sz w:val="2"/>
                <w:szCs w:val="2"/>
              </w:rPr>
            </w:pPr>
          </w:p>
        </w:tc>
        <w:tc>
          <w:tcPr>
            <w:tcW w:w="1475" w:type="dxa"/>
            <w:tcBorders>
              <w:top w:val="nil"/>
              <w:left w:val="single" w:sz="4" w:space="0" w:color="231F20"/>
              <w:bottom w:val="nil"/>
              <w:right w:val="single" w:sz="4" w:space="0" w:color="231F20"/>
            </w:tcBorders>
          </w:tcPr>
          <w:p>
            <w:pPr>
              <w:pStyle w:val="TableParagraph"/>
              <w:spacing w:line="263" w:lineRule="exact"/>
              <w:ind w:left="79" w:right="52"/>
              <w:jc w:val="center"/>
              <w:rPr>
                <w:sz w:val="22"/>
              </w:rPr>
            </w:pPr>
            <w:r>
              <w:rPr>
                <w:color w:val="231F20"/>
                <w:sz w:val="22"/>
              </w:rPr>
              <w:t>Level</w:t>
            </w:r>
            <w:r>
              <w:rPr>
                <w:color w:val="231F20"/>
                <w:spacing w:val="-1"/>
                <w:sz w:val="22"/>
              </w:rPr>
              <w:t> </w:t>
            </w:r>
            <w:r>
              <w:rPr>
                <w:color w:val="231F20"/>
                <w:sz w:val="22"/>
              </w:rPr>
              <w:t>1</w:t>
            </w:r>
            <w:r>
              <w:rPr>
                <w:color w:val="231F20"/>
                <w:spacing w:val="-4"/>
                <w:sz w:val="22"/>
              </w:rPr>
              <w:t> </w:t>
            </w:r>
            <w:r>
              <w:rPr>
                <w:color w:val="231F20"/>
                <w:spacing w:val="-5"/>
                <w:sz w:val="22"/>
              </w:rPr>
              <w:t>Low</w:t>
            </w:r>
          </w:p>
        </w:tc>
      </w:tr>
      <w:tr>
        <w:trPr>
          <w:trHeight w:val="300" w:hRule="atLeast"/>
        </w:trPr>
        <w:tc>
          <w:tcPr>
            <w:tcW w:w="874" w:type="dxa"/>
            <w:vMerge w:val="restart"/>
            <w:tcBorders>
              <w:left w:val="single" w:sz="4" w:space="0" w:color="231F20"/>
              <w:right w:val="single" w:sz="4" w:space="0" w:color="231F20"/>
            </w:tcBorders>
          </w:tcPr>
          <w:p>
            <w:pPr>
              <w:pStyle w:val="TableParagraph"/>
              <w:spacing w:before="151"/>
              <w:ind w:left="177"/>
              <w:rPr>
                <w:sz w:val="22"/>
              </w:rPr>
            </w:pPr>
            <w:r>
              <w:rPr>
                <w:color w:val="231F20"/>
                <w:sz w:val="22"/>
              </w:rPr>
              <w:t>PSO</w:t>
            </w:r>
            <w:r>
              <w:rPr>
                <w:color w:val="231F20"/>
                <w:spacing w:val="-10"/>
                <w:sz w:val="22"/>
              </w:rPr>
              <w:t> 2</w:t>
            </w:r>
          </w:p>
        </w:tc>
        <w:tc>
          <w:tcPr>
            <w:tcW w:w="2382" w:type="dxa"/>
            <w:tcBorders>
              <w:left w:val="single" w:sz="4" w:space="0" w:color="231F20"/>
              <w:bottom w:val="nil"/>
              <w:right w:val="single" w:sz="4" w:space="0" w:color="231F20"/>
            </w:tcBorders>
          </w:tcPr>
          <w:p>
            <w:pPr>
              <w:pStyle w:val="TableParagraph"/>
              <w:spacing w:before="7"/>
              <w:ind w:left="20" w:right="9"/>
              <w:jc w:val="center"/>
              <w:rPr>
                <w:sz w:val="22"/>
              </w:rPr>
            </w:pPr>
            <w:r>
              <w:rPr>
                <w:color w:val="231F20"/>
                <w:sz w:val="22"/>
              </w:rPr>
              <w:t>CO1,</w:t>
            </w:r>
            <w:r>
              <w:rPr>
                <w:color w:val="231F20"/>
                <w:spacing w:val="-8"/>
                <w:sz w:val="22"/>
              </w:rPr>
              <w:t> </w:t>
            </w:r>
            <w:r>
              <w:rPr>
                <w:color w:val="231F20"/>
                <w:sz w:val="22"/>
              </w:rPr>
              <w:t>CO2,</w:t>
            </w:r>
            <w:r>
              <w:rPr>
                <w:color w:val="231F20"/>
                <w:spacing w:val="-11"/>
                <w:sz w:val="22"/>
              </w:rPr>
              <w:t> </w:t>
            </w:r>
            <w:r>
              <w:rPr>
                <w:color w:val="231F20"/>
                <w:sz w:val="22"/>
              </w:rPr>
              <w:t>CO3,</w:t>
            </w:r>
            <w:r>
              <w:rPr>
                <w:color w:val="231F20"/>
                <w:spacing w:val="-6"/>
                <w:sz w:val="22"/>
              </w:rPr>
              <w:t> </w:t>
            </w:r>
            <w:r>
              <w:rPr>
                <w:color w:val="231F20"/>
                <w:spacing w:val="-4"/>
                <w:sz w:val="22"/>
              </w:rPr>
              <w:t>CO4,</w:t>
            </w:r>
          </w:p>
        </w:tc>
        <w:tc>
          <w:tcPr>
            <w:tcW w:w="1902" w:type="dxa"/>
            <w:tcBorders>
              <w:left w:val="single" w:sz="4" w:space="0" w:color="231F20"/>
              <w:bottom w:val="nil"/>
              <w:right w:val="single" w:sz="4" w:space="0" w:color="231F20"/>
            </w:tcBorders>
          </w:tcPr>
          <w:p>
            <w:pPr>
              <w:pStyle w:val="TableParagraph"/>
              <w:spacing w:before="7"/>
              <w:ind w:left="18"/>
              <w:jc w:val="center"/>
              <w:rPr>
                <w:sz w:val="22"/>
              </w:rPr>
            </w:pPr>
            <w:r>
              <w:rPr>
                <w:color w:val="231F20"/>
                <w:spacing w:val="-5"/>
                <w:sz w:val="22"/>
              </w:rPr>
              <w:t>62</w:t>
            </w:r>
          </w:p>
        </w:tc>
        <w:tc>
          <w:tcPr>
            <w:tcW w:w="1177" w:type="dxa"/>
            <w:vMerge w:val="restart"/>
            <w:tcBorders>
              <w:left w:val="single" w:sz="4" w:space="0" w:color="231F20"/>
              <w:right w:val="single" w:sz="4" w:space="0" w:color="231F20"/>
            </w:tcBorders>
          </w:tcPr>
          <w:p>
            <w:pPr>
              <w:pStyle w:val="TableParagraph"/>
              <w:spacing w:before="151"/>
              <w:ind w:left="316"/>
              <w:rPr>
                <w:sz w:val="22"/>
              </w:rPr>
            </w:pPr>
            <w:r>
              <w:rPr>
                <w:color w:val="231F20"/>
                <w:spacing w:val="-2"/>
                <w:sz w:val="22"/>
              </w:rPr>
              <w:t>41.3%</w:t>
            </w:r>
          </w:p>
        </w:tc>
        <w:tc>
          <w:tcPr>
            <w:tcW w:w="1177" w:type="dxa"/>
            <w:vMerge w:val="restart"/>
            <w:tcBorders>
              <w:left w:val="single" w:sz="4" w:space="0" w:color="231F20"/>
              <w:right w:val="single" w:sz="4" w:space="0" w:color="231F20"/>
            </w:tcBorders>
          </w:tcPr>
          <w:p>
            <w:pPr>
              <w:pStyle w:val="TableParagraph"/>
              <w:spacing w:before="151"/>
              <w:ind w:left="19" w:right="2"/>
              <w:jc w:val="center"/>
              <w:rPr>
                <w:sz w:val="22"/>
              </w:rPr>
            </w:pPr>
            <w:r>
              <w:rPr>
                <w:color w:val="231F20"/>
                <w:spacing w:val="-10"/>
                <w:sz w:val="22"/>
              </w:rPr>
              <w:t>3</w:t>
            </w:r>
          </w:p>
        </w:tc>
        <w:tc>
          <w:tcPr>
            <w:tcW w:w="1475" w:type="dxa"/>
            <w:tcBorders>
              <w:top w:val="nil"/>
              <w:left w:val="single" w:sz="4" w:space="0" w:color="231F20"/>
              <w:bottom w:val="nil"/>
              <w:right w:val="single" w:sz="4" w:space="0" w:color="231F20"/>
            </w:tcBorders>
          </w:tcPr>
          <w:p>
            <w:pPr>
              <w:pStyle w:val="TableParagraph"/>
              <w:spacing w:line="256" w:lineRule="exact"/>
              <w:ind w:left="79" w:right="50"/>
              <w:jc w:val="center"/>
              <w:rPr>
                <w:sz w:val="22"/>
              </w:rPr>
            </w:pPr>
            <w:r>
              <w:rPr>
                <w:color w:val="231F20"/>
                <w:spacing w:val="-2"/>
                <w:sz w:val="22"/>
              </w:rPr>
              <w:t>addressed</w:t>
            </w:r>
          </w:p>
        </w:tc>
      </w:tr>
      <w:tr>
        <w:trPr>
          <w:trHeight w:val="309" w:hRule="atLeast"/>
        </w:trPr>
        <w:tc>
          <w:tcPr>
            <w:tcW w:w="874" w:type="dxa"/>
            <w:vMerge/>
            <w:tcBorders>
              <w:top w:val="nil"/>
              <w:left w:val="single" w:sz="4" w:space="0" w:color="231F20"/>
              <w:right w:val="single" w:sz="4" w:space="0" w:color="231F20"/>
            </w:tcBorders>
          </w:tcPr>
          <w:p>
            <w:pPr>
              <w:rPr>
                <w:sz w:val="2"/>
                <w:szCs w:val="2"/>
              </w:rPr>
            </w:pPr>
          </w:p>
        </w:tc>
        <w:tc>
          <w:tcPr>
            <w:tcW w:w="2382" w:type="dxa"/>
            <w:tcBorders>
              <w:top w:val="nil"/>
              <w:left w:val="single" w:sz="4" w:space="0" w:color="231F20"/>
              <w:right w:val="single" w:sz="4" w:space="0" w:color="231F20"/>
            </w:tcBorders>
          </w:tcPr>
          <w:p>
            <w:pPr>
              <w:pStyle w:val="TableParagraph"/>
              <w:spacing w:line="263" w:lineRule="exact"/>
              <w:ind w:left="20"/>
              <w:jc w:val="center"/>
              <w:rPr>
                <w:sz w:val="22"/>
              </w:rPr>
            </w:pPr>
            <w:r>
              <w:rPr>
                <w:color w:val="231F20"/>
                <w:spacing w:val="-5"/>
                <w:sz w:val="22"/>
              </w:rPr>
              <w:t>CO5</w:t>
            </w:r>
          </w:p>
        </w:tc>
        <w:tc>
          <w:tcPr>
            <w:tcW w:w="1902" w:type="dxa"/>
            <w:tcBorders>
              <w:top w:val="nil"/>
              <w:left w:val="single" w:sz="4" w:space="0" w:color="231F20"/>
              <w:right w:val="single" w:sz="4" w:space="0" w:color="231F20"/>
            </w:tcBorders>
          </w:tcPr>
          <w:p>
            <w:pPr>
              <w:pStyle w:val="TableParagraph"/>
              <w:spacing w:line="263" w:lineRule="exact"/>
              <w:ind w:left="18" w:right="15"/>
              <w:jc w:val="center"/>
              <w:rPr>
                <w:sz w:val="22"/>
              </w:rPr>
            </w:pPr>
            <w:r>
              <w:rPr>
                <w:color w:val="231F20"/>
                <w:spacing w:val="-2"/>
                <w:sz w:val="22"/>
              </w:rPr>
              <w:t>(10+14+9+14+15)</w:t>
            </w:r>
          </w:p>
        </w:tc>
        <w:tc>
          <w:tcPr>
            <w:tcW w:w="1177" w:type="dxa"/>
            <w:vMerge/>
            <w:tcBorders>
              <w:top w:val="nil"/>
              <w:left w:val="single" w:sz="4" w:space="0" w:color="231F20"/>
              <w:right w:val="single" w:sz="4" w:space="0" w:color="231F20"/>
            </w:tcBorders>
          </w:tcPr>
          <w:p>
            <w:pPr>
              <w:rPr>
                <w:sz w:val="2"/>
                <w:szCs w:val="2"/>
              </w:rPr>
            </w:pPr>
          </w:p>
        </w:tc>
        <w:tc>
          <w:tcPr>
            <w:tcW w:w="1177" w:type="dxa"/>
            <w:vMerge/>
            <w:tcBorders>
              <w:top w:val="nil"/>
              <w:left w:val="single" w:sz="4" w:space="0" w:color="231F20"/>
              <w:right w:val="single" w:sz="4" w:space="0" w:color="231F20"/>
            </w:tcBorders>
          </w:tcPr>
          <w:p>
            <w:pPr>
              <w:rPr>
                <w:sz w:val="2"/>
                <w:szCs w:val="2"/>
              </w:rPr>
            </w:pPr>
          </w:p>
        </w:tc>
        <w:tc>
          <w:tcPr>
            <w:tcW w:w="1475" w:type="dxa"/>
            <w:tcBorders>
              <w:top w:val="nil"/>
              <w:left w:val="single" w:sz="4" w:space="0" w:color="231F20"/>
              <w:bottom w:val="nil"/>
              <w:right w:val="single" w:sz="4" w:space="0" w:color="231F20"/>
            </w:tcBorders>
          </w:tcPr>
          <w:p>
            <w:pPr>
              <w:pStyle w:val="TableParagraph"/>
              <w:spacing w:line="253" w:lineRule="exact"/>
              <w:ind w:left="79" w:right="67"/>
              <w:jc w:val="center"/>
              <w:rPr>
                <w:sz w:val="22"/>
              </w:rPr>
            </w:pPr>
            <w:r>
              <w:rPr>
                <w:color w:val="231F20"/>
                <w:sz w:val="22"/>
              </w:rPr>
              <w:t>&lt;5%</w:t>
            </w:r>
            <w:r>
              <w:rPr>
                <w:color w:val="231F20"/>
                <w:spacing w:val="-2"/>
                <w:sz w:val="22"/>
              </w:rPr>
              <w:t> </w:t>
            </w:r>
            <w:r>
              <w:rPr>
                <w:color w:val="231F20"/>
                <w:spacing w:val="-5"/>
                <w:sz w:val="22"/>
              </w:rPr>
              <w:t>Not</w:t>
            </w:r>
          </w:p>
        </w:tc>
      </w:tr>
      <w:tr>
        <w:trPr>
          <w:trHeight w:val="304" w:hRule="atLeast"/>
        </w:trPr>
        <w:tc>
          <w:tcPr>
            <w:tcW w:w="874" w:type="dxa"/>
            <w:vMerge w:val="restart"/>
            <w:tcBorders>
              <w:left w:val="single" w:sz="4" w:space="0" w:color="231F20"/>
              <w:bottom w:val="single" w:sz="4" w:space="0" w:color="231F20"/>
              <w:right w:val="single" w:sz="4" w:space="0" w:color="231F20"/>
            </w:tcBorders>
          </w:tcPr>
          <w:p>
            <w:pPr>
              <w:pStyle w:val="TableParagraph"/>
              <w:spacing w:before="150"/>
              <w:ind w:left="177"/>
              <w:rPr>
                <w:sz w:val="22"/>
              </w:rPr>
            </w:pPr>
            <w:r>
              <w:rPr>
                <w:color w:val="231F20"/>
                <w:sz w:val="22"/>
              </w:rPr>
              <w:t>PSO</w:t>
            </w:r>
            <w:r>
              <w:rPr>
                <w:color w:val="231F20"/>
                <w:spacing w:val="-10"/>
                <w:sz w:val="22"/>
              </w:rPr>
              <w:t> 3</w:t>
            </w:r>
          </w:p>
        </w:tc>
        <w:tc>
          <w:tcPr>
            <w:tcW w:w="2382" w:type="dxa"/>
            <w:tcBorders>
              <w:left w:val="single" w:sz="4" w:space="0" w:color="231F20"/>
              <w:bottom w:val="nil"/>
              <w:right w:val="single" w:sz="4" w:space="0" w:color="231F20"/>
            </w:tcBorders>
          </w:tcPr>
          <w:p>
            <w:pPr>
              <w:pStyle w:val="TableParagraph"/>
              <w:spacing w:before="1"/>
              <w:ind w:left="20" w:right="9"/>
              <w:jc w:val="center"/>
              <w:rPr>
                <w:sz w:val="22"/>
              </w:rPr>
            </w:pPr>
            <w:r>
              <w:rPr>
                <w:color w:val="231F20"/>
                <w:sz w:val="22"/>
              </w:rPr>
              <w:t>CO1,</w:t>
            </w:r>
            <w:r>
              <w:rPr>
                <w:color w:val="231F20"/>
                <w:spacing w:val="-8"/>
                <w:sz w:val="22"/>
              </w:rPr>
              <w:t> </w:t>
            </w:r>
            <w:r>
              <w:rPr>
                <w:color w:val="231F20"/>
                <w:sz w:val="22"/>
              </w:rPr>
              <w:t>CO2,</w:t>
            </w:r>
            <w:r>
              <w:rPr>
                <w:color w:val="231F20"/>
                <w:spacing w:val="-11"/>
                <w:sz w:val="22"/>
              </w:rPr>
              <w:t> </w:t>
            </w:r>
            <w:r>
              <w:rPr>
                <w:color w:val="231F20"/>
                <w:sz w:val="22"/>
              </w:rPr>
              <w:t>CO3,</w:t>
            </w:r>
            <w:r>
              <w:rPr>
                <w:color w:val="231F20"/>
                <w:spacing w:val="-6"/>
                <w:sz w:val="22"/>
              </w:rPr>
              <w:t> </w:t>
            </w:r>
            <w:r>
              <w:rPr>
                <w:color w:val="231F20"/>
                <w:spacing w:val="-4"/>
                <w:sz w:val="22"/>
              </w:rPr>
              <w:t>CO4,</w:t>
            </w:r>
          </w:p>
        </w:tc>
        <w:tc>
          <w:tcPr>
            <w:tcW w:w="1902" w:type="dxa"/>
            <w:tcBorders>
              <w:left w:val="single" w:sz="4" w:space="0" w:color="231F20"/>
              <w:bottom w:val="nil"/>
              <w:right w:val="single" w:sz="4" w:space="0" w:color="231F20"/>
            </w:tcBorders>
          </w:tcPr>
          <w:p>
            <w:pPr>
              <w:pStyle w:val="TableParagraph"/>
              <w:spacing w:before="1"/>
              <w:ind w:left="18"/>
              <w:jc w:val="center"/>
              <w:rPr>
                <w:sz w:val="22"/>
              </w:rPr>
            </w:pPr>
            <w:r>
              <w:rPr>
                <w:color w:val="231F20"/>
                <w:spacing w:val="-5"/>
                <w:sz w:val="22"/>
              </w:rPr>
              <w:t>62</w:t>
            </w:r>
          </w:p>
        </w:tc>
        <w:tc>
          <w:tcPr>
            <w:tcW w:w="1177" w:type="dxa"/>
            <w:vMerge w:val="restart"/>
            <w:tcBorders>
              <w:left w:val="single" w:sz="4" w:space="0" w:color="231F20"/>
              <w:bottom w:val="single" w:sz="4" w:space="0" w:color="231F20"/>
              <w:right w:val="single" w:sz="4" w:space="0" w:color="231F20"/>
            </w:tcBorders>
          </w:tcPr>
          <w:p>
            <w:pPr>
              <w:pStyle w:val="TableParagraph"/>
              <w:spacing w:before="150"/>
              <w:ind w:left="316"/>
              <w:rPr>
                <w:sz w:val="22"/>
              </w:rPr>
            </w:pPr>
            <w:r>
              <w:rPr>
                <w:color w:val="231F20"/>
                <w:spacing w:val="-2"/>
                <w:sz w:val="22"/>
              </w:rPr>
              <w:t>41.3%</w:t>
            </w:r>
          </w:p>
        </w:tc>
        <w:tc>
          <w:tcPr>
            <w:tcW w:w="1177" w:type="dxa"/>
            <w:vMerge w:val="restart"/>
            <w:tcBorders>
              <w:left w:val="single" w:sz="4" w:space="0" w:color="231F20"/>
              <w:bottom w:val="single" w:sz="4" w:space="0" w:color="231F20"/>
              <w:right w:val="single" w:sz="4" w:space="0" w:color="231F20"/>
            </w:tcBorders>
          </w:tcPr>
          <w:p>
            <w:pPr>
              <w:pStyle w:val="TableParagraph"/>
              <w:spacing w:before="150"/>
              <w:ind w:left="19" w:right="2"/>
              <w:jc w:val="center"/>
              <w:rPr>
                <w:sz w:val="22"/>
              </w:rPr>
            </w:pPr>
            <w:r>
              <w:rPr>
                <w:color w:val="231F20"/>
                <w:spacing w:val="-10"/>
                <w:sz w:val="22"/>
              </w:rPr>
              <w:t>3</w:t>
            </w:r>
          </w:p>
        </w:tc>
        <w:tc>
          <w:tcPr>
            <w:tcW w:w="1475" w:type="dxa"/>
            <w:tcBorders>
              <w:top w:val="nil"/>
              <w:left w:val="single" w:sz="4" w:space="0" w:color="231F20"/>
              <w:bottom w:val="nil"/>
              <w:right w:val="single" w:sz="4" w:space="0" w:color="231F20"/>
            </w:tcBorders>
          </w:tcPr>
          <w:p>
            <w:pPr>
              <w:pStyle w:val="TableParagraph"/>
              <w:spacing w:line="251" w:lineRule="exact"/>
              <w:ind w:left="79" w:right="50"/>
              <w:jc w:val="center"/>
              <w:rPr>
                <w:sz w:val="22"/>
              </w:rPr>
            </w:pPr>
            <w:r>
              <w:rPr>
                <w:color w:val="231F20"/>
                <w:spacing w:val="-2"/>
                <w:sz w:val="22"/>
              </w:rPr>
              <w:t>addressed</w:t>
            </w:r>
          </w:p>
        </w:tc>
      </w:tr>
      <w:tr>
        <w:trPr>
          <w:trHeight w:val="299" w:hRule="atLeast"/>
        </w:trPr>
        <w:tc>
          <w:tcPr>
            <w:tcW w:w="874" w:type="dxa"/>
            <w:vMerge/>
            <w:tcBorders>
              <w:top w:val="nil"/>
              <w:left w:val="single" w:sz="4" w:space="0" w:color="231F20"/>
              <w:bottom w:val="single" w:sz="4" w:space="0" w:color="231F20"/>
              <w:right w:val="single" w:sz="4" w:space="0" w:color="231F20"/>
            </w:tcBorders>
          </w:tcPr>
          <w:p>
            <w:pPr>
              <w:rPr>
                <w:sz w:val="2"/>
                <w:szCs w:val="2"/>
              </w:rPr>
            </w:pPr>
          </w:p>
        </w:tc>
        <w:tc>
          <w:tcPr>
            <w:tcW w:w="2382" w:type="dxa"/>
            <w:tcBorders>
              <w:top w:val="nil"/>
              <w:left w:val="single" w:sz="4" w:space="0" w:color="231F20"/>
              <w:bottom w:val="single" w:sz="4" w:space="0" w:color="231F20"/>
              <w:right w:val="single" w:sz="4" w:space="0" w:color="231F20"/>
            </w:tcBorders>
          </w:tcPr>
          <w:p>
            <w:pPr>
              <w:pStyle w:val="TableParagraph"/>
              <w:spacing w:line="263" w:lineRule="exact"/>
              <w:ind w:left="20"/>
              <w:jc w:val="center"/>
              <w:rPr>
                <w:sz w:val="22"/>
              </w:rPr>
            </w:pPr>
            <w:r>
              <w:rPr>
                <w:color w:val="231F20"/>
                <w:spacing w:val="-5"/>
                <w:sz w:val="22"/>
              </w:rPr>
              <w:t>CO5</w:t>
            </w:r>
          </w:p>
        </w:tc>
        <w:tc>
          <w:tcPr>
            <w:tcW w:w="1902" w:type="dxa"/>
            <w:tcBorders>
              <w:top w:val="nil"/>
              <w:left w:val="single" w:sz="4" w:space="0" w:color="231F20"/>
              <w:bottom w:val="single" w:sz="4" w:space="0" w:color="231F20"/>
              <w:right w:val="single" w:sz="4" w:space="0" w:color="231F20"/>
            </w:tcBorders>
          </w:tcPr>
          <w:p>
            <w:pPr>
              <w:pStyle w:val="TableParagraph"/>
              <w:spacing w:line="263" w:lineRule="exact"/>
              <w:ind w:left="18" w:right="15"/>
              <w:jc w:val="center"/>
              <w:rPr>
                <w:sz w:val="22"/>
              </w:rPr>
            </w:pPr>
            <w:r>
              <w:rPr>
                <w:color w:val="231F20"/>
                <w:spacing w:val="-2"/>
                <w:sz w:val="22"/>
              </w:rPr>
              <w:t>(10+14+9+14+15)</w:t>
            </w:r>
          </w:p>
        </w:tc>
        <w:tc>
          <w:tcPr>
            <w:tcW w:w="1177" w:type="dxa"/>
            <w:vMerge/>
            <w:tcBorders>
              <w:top w:val="nil"/>
              <w:left w:val="single" w:sz="4" w:space="0" w:color="231F20"/>
              <w:bottom w:val="single" w:sz="4" w:space="0" w:color="231F20"/>
              <w:right w:val="single" w:sz="4" w:space="0" w:color="231F20"/>
            </w:tcBorders>
          </w:tcPr>
          <w:p>
            <w:pPr>
              <w:rPr>
                <w:sz w:val="2"/>
                <w:szCs w:val="2"/>
              </w:rPr>
            </w:pPr>
          </w:p>
        </w:tc>
        <w:tc>
          <w:tcPr>
            <w:tcW w:w="1177" w:type="dxa"/>
            <w:vMerge/>
            <w:tcBorders>
              <w:top w:val="nil"/>
              <w:left w:val="single" w:sz="4" w:space="0" w:color="231F20"/>
              <w:bottom w:val="single" w:sz="4" w:space="0" w:color="231F20"/>
              <w:right w:val="single" w:sz="4" w:space="0" w:color="231F20"/>
            </w:tcBorders>
          </w:tcPr>
          <w:p>
            <w:pPr>
              <w:rPr>
                <w:sz w:val="2"/>
                <w:szCs w:val="2"/>
              </w:rPr>
            </w:pPr>
          </w:p>
        </w:tc>
        <w:tc>
          <w:tcPr>
            <w:tcW w:w="1475" w:type="dxa"/>
            <w:tcBorders>
              <w:top w:val="nil"/>
              <w:left w:val="single" w:sz="4" w:space="0" w:color="231F20"/>
              <w:bottom w:val="single" w:sz="4" w:space="0" w:color="231F20"/>
              <w:right w:val="single" w:sz="4" w:space="0" w:color="231F20"/>
            </w:tcBorders>
          </w:tcPr>
          <w:p>
            <w:pPr>
              <w:pStyle w:val="TableParagraph"/>
              <w:rPr>
                <w:rFonts w:ascii="Times New Roman"/>
                <w:sz w:val="22"/>
              </w:rPr>
            </w:pPr>
          </w:p>
        </w:tc>
      </w:tr>
    </w:tbl>
    <w:p>
      <w:pPr>
        <w:pStyle w:val="BodyText"/>
        <w:rPr>
          <w:b/>
          <w:sz w:val="20"/>
        </w:rPr>
      </w:pPr>
    </w:p>
    <w:p>
      <w:pPr>
        <w:pStyle w:val="BodyText"/>
        <w:spacing w:before="98"/>
        <w:rPr>
          <w:b/>
          <w:sz w:val="20"/>
        </w:rPr>
      </w:pPr>
    </w:p>
    <w:p>
      <w:pPr>
        <w:pStyle w:val="BodyText"/>
        <w:spacing w:after="0"/>
        <w:rPr>
          <w:b/>
          <w:sz w:val="20"/>
        </w:rPr>
        <w:sectPr>
          <w:type w:val="continuous"/>
          <w:pgSz w:w="12240" w:h="15840"/>
          <w:pgMar w:header="0" w:footer="1147" w:top="400" w:bottom="1340" w:left="360" w:right="360"/>
        </w:sectPr>
      </w:pPr>
    </w:p>
    <w:p>
      <w:pPr>
        <w:spacing w:before="56"/>
        <w:ind w:left="1344" w:right="0" w:firstLine="0"/>
        <w:jc w:val="left"/>
        <w:rPr>
          <w:b/>
          <w:sz w:val="22"/>
        </w:rPr>
      </w:pPr>
      <w:r>
        <w:rPr>
          <w:b/>
          <w:color w:val="231F20"/>
          <w:sz w:val="22"/>
          <w:u w:val="single" w:color="231F20"/>
        </w:rPr>
        <w:t>COURSE</w:t>
      </w:r>
      <w:r>
        <w:rPr>
          <w:b/>
          <w:color w:val="231F20"/>
          <w:spacing w:val="-11"/>
          <w:sz w:val="22"/>
          <w:u w:val="single" w:color="231F20"/>
        </w:rPr>
        <w:t> </w:t>
      </w:r>
      <w:r>
        <w:rPr>
          <w:b/>
          <w:color w:val="231F20"/>
          <w:spacing w:val="-2"/>
          <w:sz w:val="22"/>
          <w:u w:val="single" w:color="231F20"/>
        </w:rPr>
        <w:t>CONTENT</w:t>
      </w:r>
    </w:p>
    <w:p>
      <w:pPr>
        <w:pStyle w:val="BodyText"/>
        <w:rPr>
          <w:b/>
        </w:rPr>
      </w:pPr>
    </w:p>
    <w:p>
      <w:pPr>
        <w:pStyle w:val="BodyText"/>
        <w:spacing w:before="125"/>
        <w:rPr>
          <w:b/>
        </w:rPr>
      </w:pPr>
    </w:p>
    <w:p>
      <w:pPr>
        <w:pStyle w:val="Heading6"/>
        <w:numPr>
          <w:ilvl w:val="0"/>
          <w:numId w:val="41"/>
        </w:numPr>
        <w:tabs>
          <w:tab w:pos="1772" w:val="left" w:leader="none"/>
        </w:tabs>
        <w:spacing w:line="240" w:lineRule="auto" w:before="0" w:after="0"/>
        <w:ind w:left="1772" w:right="0" w:hanging="433"/>
        <w:jc w:val="left"/>
        <w:rPr>
          <w:color w:val="231F20"/>
        </w:rPr>
      </w:pPr>
      <w:r>
        <w:rPr>
          <w:color w:val="231F20"/>
          <w:spacing w:val="-2"/>
        </w:rPr>
        <w:t>Functions</w:t>
      </w:r>
      <w:r>
        <w:rPr>
          <w:b w:val="0"/>
          <w:color w:val="231F20"/>
          <w:spacing w:val="-2"/>
        </w:rPr>
        <w:t>:</w:t>
      </w:r>
    </w:p>
    <w:p>
      <w:pPr>
        <w:spacing w:line="240" w:lineRule="auto" w:before="99"/>
        <w:rPr>
          <w:sz w:val="22"/>
        </w:rPr>
      </w:pPr>
      <w:r>
        <w:rPr/>
        <w:br w:type="column"/>
      </w:r>
      <w:r>
        <w:rPr>
          <w:sz w:val="22"/>
        </w:rPr>
      </w:r>
    </w:p>
    <w:p>
      <w:pPr>
        <w:pStyle w:val="Heading6"/>
        <w:spacing w:line="273" w:lineRule="auto"/>
        <w:ind w:left="1339" w:right="5435" w:firstLine="96"/>
      </w:pPr>
      <w:r>
        <w:rPr>
          <w:color w:val="231F20"/>
          <w:spacing w:val="-2"/>
        </w:rPr>
        <w:t>Unit-I Algebra</w:t>
      </w:r>
    </w:p>
    <w:p>
      <w:pPr>
        <w:pStyle w:val="Heading6"/>
        <w:spacing w:after="0" w:line="273" w:lineRule="auto"/>
        <w:sectPr>
          <w:type w:val="continuous"/>
          <w:pgSz w:w="12240" w:h="15840"/>
          <w:pgMar w:header="0" w:footer="1147" w:top="900" w:bottom="980" w:left="360" w:right="360"/>
          <w:cols w:num="2" w:equalWidth="0">
            <w:col w:w="3048" w:space="986"/>
            <w:col w:w="7486"/>
          </w:cols>
        </w:sectPr>
      </w:pPr>
    </w:p>
    <w:p>
      <w:pPr>
        <w:pStyle w:val="BodyText"/>
        <w:spacing w:line="278" w:lineRule="auto" w:before="237"/>
        <w:ind w:left="1772" w:right="1410"/>
      </w:pPr>
      <w:r>
        <w:rPr>
          <w:color w:val="231F20"/>
        </w:rPr>
        <w:t>Definitions of Set,</w:t>
      </w:r>
      <w:r>
        <w:rPr>
          <w:color w:val="231F20"/>
          <w:spacing w:val="-2"/>
        </w:rPr>
        <w:t> </w:t>
      </w:r>
      <w:r>
        <w:rPr>
          <w:color w:val="231F20"/>
        </w:rPr>
        <w:t>Ordered pair, Cartesian product of two sets, Relations,</w:t>
      </w:r>
      <w:r>
        <w:rPr>
          <w:color w:val="231F20"/>
          <w:spacing w:val="-1"/>
        </w:rPr>
        <w:t> </w:t>
      </w:r>
      <w:r>
        <w:rPr>
          <w:color w:val="231F20"/>
        </w:rPr>
        <w:t>Functions, Domain &amp; Range of functions – One-one and onto functions, inverse of a function.</w:t>
      </w:r>
    </w:p>
    <w:p>
      <w:pPr>
        <w:pStyle w:val="Heading6"/>
        <w:numPr>
          <w:ilvl w:val="0"/>
          <w:numId w:val="41"/>
        </w:numPr>
        <w:tabs>
          <w:tab w:pos="1771" w:val="left" w:leader="none"/>
        </w:tabs>
        <w:spacing w:line="240" w:lineRule="auto" w:before="197" w:after="0"/>
        <w:ind w:left="1771" w:right="0" w:hanging="432"/>
        <w:jc w:val="left"/>
        <w:rPr>
          <w:color w:val="231F20"/>
        </w:rPr>
      </w:pPr>
      <w:r>
        <w:rPr>
          <w:color w:val="231F20"/>
          <w:spacing w:val="-2"/>
        </w:rPr>
        <w:t>Partial</w:t>
      </w:r>
      <w:r>
        <w:rPr>
          <w:color w:val="231F20"/>
          <w:spacing w:val="1"/>
        </w:rPr>
        <w:t> </w:t>
      </w:r>
      <w:r>
        <w:rPr>
          <w:color w:val="231F20"/>
          <w:spacing w:val="-2"/>
        </w:rPr>
        <w:t>Fractions:</w:t>
      </w:r>
    </w:p>
    <w:p>
      <w:pPr>
        <w:pStyle w:val="BodyText"/>
        <w:spacing w:line="278" w:lineRule="auto" w:before="236"/>
        <w:ind w:left="1772" w:right="1604"/>
      </w:pPr>
      <w:r>
        <w:rPr>
          <w:color w:val="231F20"/>
        </w:rPr>
        <w:t>Definitions of rational, proper and improper fractions of polynomials. Resolve rational fractions (proper fractions) into partial fractions covering the types mentioned below.</w:t>
      </w:r>
    </w:p>
    <w:p>
      <w:pPr>
        <w:pStyle w:val="BodyText"/>
        <w:spacing w:after="0" w:line="278" w:lineRule="auto"/>
        <w:sectPr>
          <w:type w:val="continuous"/>
          <w:pgSz w:w="12240" w:h="15840"/>
          <w:pgMar w:header="0" w:footer="1147" w:top="900" w:bottom="980" w:left="360" w:right="360"/>
        </w:sectPr>
      </w:pPr>
    </w:p>
    <w:p>
      <w:pPr>
        <w:spacing w:line="232" w:lineRule="exact" w:before="155"/>
        <w:ind w:left="1320" w:right="0" w:firstLine="0"/>
        <w:jc w:val="center"/>
        <w:rPr>
          <w:rFonts w:ascii="Times New Roman"/>
          <w:sz w:val="27"/>
        </w:rPr>
      </w:pPr>
      <w:r>
        <w:rPr>
          <w:rFonts w:ascii="Times New Roman"/>
          <w:i/>
          <w:color w:val="231F20"/>
          <w:sz w:val="27"/>
        </w:rPr>
        <w:t>f</w:t>
      </w:r>
      <w:r>
        <w:rPr>
          <w:rFonts w:ascii="Times New Roman"/>
          <w:i/>
          <w:color w:val="231F20"/>
          <w:spacing w:val="-15"/>
          <w:sz w:val="27"/>
        </w:rPr>
        <w:t> </w:t>
      </w:r>
      <w:r>
        <w:rPr>
          <w:rFonts w:ascii="Times New Roman"/>
          <w:color w:val="231F20"/>
          <w:spacing w:val="-5"/>
          <w:sz w:val="27"/>
        </w:rPr>
        <w:t>(</w:t>
      </w:r>
      <w:r>
        <w:rPr>
          <w:rFonts w:ascii="Times New Roman"/>
          <w:i/>
          <w:color w:val="231F20"/>
          <w:spacing w:val="-5"/>
          <w:sz w:val="27"/>
        </w:rPr>
        <w:t>x</w:t>
      </w:r>
      <w:r>
        <w:rPr>
          <w:rFonts w:ascii="Times New Roman"/>
          <w:color w:val="231F20"/>
          <w:spacing w:val="-5"/>
          <w:sz w:val="27"/>
        </w:rPr>
        <w:t>)</w:t>
      </w:r>
    </w:p>
    <w:p>
      <w:pPr>
        <w:tabs>
          <w:tab w:pos="2862" w:val="left" w:leader="none"/>
          <w:tab w:pos="5695" w:val="left" w:leader="none"/>
        </w:tabs>
        <w:spacing w:line="240" w:lineRule="auto" w:before="0"/>
        <w:ind w:left="2223" w:right="0" w:firstLine="0"/>
        <w:jc w:val="left"/>
        <w:rPr>
          <w:rFonts w:ascii="Times New Roman" w:hAnsi="Times New Roman"/>
          <w:i/>
          <w:position w:val="-8"/>
          <w:sz w:val="24"/>
        </w:rPr>
      </w:pPr>
      <w:r>
        <w:rPr>
          <w:rFonts w:ascii="Times New Roman" w:hAnsi="Times New Roman"/>
          <w:i/>
          <w:position w:val="-8"/>
          <w:sz w:val="24"/>
        </w:rPr>
        <mc:AlternateContent>
          <mc:Choice Requires="wps">
            <w:drawing>
              <wp:anchor distT="0" distB="0" distL="0" distR="0" allowOverlap="1" layoutInCell="1" locked="0" behindDoc="1" simplePos="0" relativeHeight="467678720">
                <wp:simplePos x="0" y="0"/>
                <wp:positionH relativeFrom="page">
                  <wp:posOffset>2025650</wp:posOffset>
                </wp:positionH>
                <wp:positionV relativeFrom="paragraph">
                  <wp:posOffset>110498</wp:posOffset>
                </wp:positionV>
                <wp:extent cx="958850" cy="1270"/>
                <wp:effectExtent l="0" t="0" r="0" b="0"/>
                <wp:wrapNone/>
                <wp:docPr id="61" name="Graphic 61"/>
                <wp:cNvGraphicFramePr>
                  <a:graphicFrameLocks/>
                </wp:cNvGraphicFramePr>
                <a:graphic>
                  <a:graphicData uri="http://schemas.microsoft.com/office/word/2010/wordprocessingShape">
                    <wps:wsp>
                      <wps:cNvPr id="61" name="Graphic 61"/>
                      <wps:cNvSpPr/>
                      <wps:spPr>
                        <a:xfrm>
                          <a:off x="0" y="0"/>
                          <a:ext cx="958850" cy="1270"/>
                        </a:xfrm>
                        <a:custGeom>
                          <a:avLst/>
                          <a:gdLst/>
                          <a:ahLst/>
                          <a:cxnLst/>
                          <a:rect l="l" t="t" r="r" b="b"/>
                          <a:pathLst>
                            <a:path w="958850" h="0">
                              <a:moveTo>
                                <a:pt x="0" y="0"/>
                              </a:moveTo>
                              <a:lnTo>
                                <a:pt x="958850" y="0"/>
                              </a:lnTo>
                            </a:path>
                          </a:pathLst>
                        </a:custGeom>
                        <a:ln w="8534">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35637760" from="159.5pt,8.700649pt" to="235pt,8.700649pt" stroked="true" strokeweight=".672pt" strokecolor="#231f20">
                <v:stroke dashstyle="solid"/>
                <w10:wrap type="none"/>
              </v:line>
            </w:pict>
          </mc:Fallback>
        </mc:AlternateContent>
      </w:r>
      <w:r>
        <w:rPr>
          <w:rFonts w:ascii="Times New Roman" w:hAnsi="Times New Roman"/>
          <w:i/>
          <w:color w:val="231F20"/>
          <w:spacing w:val="-5"/>
          <w:w w:val="95"/>
          <w:position w:val="12"/>
          <w:sz w:val="27"/>
        </w:rPr>
        <w:t>i)</w:t>
      </w:r>
      <w:r>
        <w:rPr>
          <w:rFonts w:ascii="Times New Roman" w:hAnsi="Times New Roman"/>
          <w:i/>
          <w:color w:val="231F20"/>
          <w:position w:val="12"/>
          <w:sz w:val="27"/>
        </w:rPr>
        <w:tab/>
      </w:r>
      <w:r>
        <w:rPr>
          <w:rFonts w:ascii="Times New Roman" w:hAnsi="Times New Roman"/>
          <w:color w:val="231F20"/>
          <w:w w:val="85"/>
          <w:sz w:val="27"/>
        </w:rPr>
        <w:t>(</w:t>
      </w:r>
      <w:r>
        <w:rPr>
          <w:rFonts w:ascii="Times New Roman" w:hAnsi="Times New Roman"/>
          <w:i/>
          <w:color w:val="231F20"/>
          <w:w w:val="85"/>
          <w:sz w:val="27"/>
        </w:rPr>
        <w:t>ax</w:t>
      </w:r>
      <w:r>
        <w:rPr>
          <w:rFonts w:ascii="Times New Roman" w:hAnsi="Times New Roman"/>
          <w:i/>
          <w:color w:val="231F20"/>
          <w:spacing w:val="-1"/>
          <w:w w:val="85"/>
          <w:sz w:val="27"/>
        </w:rPr>
        <w:t> </w:t>
      </w:r>
      <w:r>
        <w:rPr>
          <w:rFonts w:ascii="Symbol" w:hAnsi="Symbol"/>
          <w:color w:val="231F20"/>
          <w:w w:val="85"/>
          <w:sz w:val="27"/>
        </w:rPr>
        <w:t></w:t>
      </w:r>
      <w:r>
        <w:rPr>
          <w:rFonts w:ascii="Times New Roman" w:hAnsi="Times New Roman"/>
          <w:color w:val="231F20"/>
          <w:spacing w:val="-14"/>
          <w:w w:val="85"/>
          <w:sz w:val="27"/>
        </w:rPr>
        <w:t> </w:t>
      </w:r>
      <w:r>
        <w:rPr>
          <w:rFonts w:ascii="Times New Roman" w:hAnsi="Times New Roman"/>
          <w:i/>
          <w:color w:val="231F20"/>
          <w:w w:val="85"/>
          <w:sz w:val="27"/>
        </w:rPr>
        <w:t>b</w:t>
      </w:r>
      <w:r>
        <w:rPr>
          <w:rFonts w:ascii="Times New Roman" w:hAnsi="Times New Roman"/>
          <w:color w:val="231F20"/>
          <w:w w:val="85"/>
          <w:sz w:val="27"/>
        </w:rPr>
        <w:t>)(</w:t>
      </w:r>
      <w:r>
        <w:rPr>
          <w:rFonts w:ascii="Times New Roman" w:hAnsi="Times New Roman"/>
          <w:i/>
          <w:color w:val="231F20"/>
          <w:w w:val="85"/>
          <w:sz w:val="27"/>
        </w:rPr>
        <w:t>cx</w:t>
      </w:r>
      <w:r>
        <w:rPr>
          <w:rFonts w:ascii="Times New Roman" w:hAnsi="Times New Roman"/>
          <w:i/>
          <w:color w:val="231F20"/>
          <w:spacing w:val="-6"/>
          <w:sz w:val="27"/>
        </w:rPr>
        <w:t> </w:t>
      </w:r>
      <w:r>
        <w:rPr>
          <w:rFonts w:ascii="Symbol" w:hAnsi="Symbol"/>
          <w:color w:val="231F20"/>
          <w:w w:val="85"/>
          <w:sz w:val="27"/>
        </w:rPr>
        <w:t></w:t>
      </w:r>
      <w:r>
        <w:rPr>
          <w:rFonts w:ascii="Times New Roman" w:hAnsi="Times New Roman"/>
          <w:color w:val="231F20"/>
          <w:spacing w:val="-8"/>
          <w:w w:val="85"/>
          <w:sz w:val="27"/>
        </w:rPr>
        <w:t> </w:t>
      </w:r>
      <w:r>
        <w:rPr>
          <w:rFonts w:ascii="Times New Roman" w:hAnsi="Times New Roman"/>
          <w:i/>
          <w:color w:val="231F20"/>
          <w:w w:val="85"/>
          <w:sz w:val="27"/>
        </w:rPr>
        <w:t>d</w:t>
      </w:r>
      <w:r>
        <w:rPr>
          <w:rFonts w:ascii="Times New Roman" w:hAnsi="Times New Roman"/>
          <w:i/>
          <w:color w:val="231F20"/>
          <w:spacing w:val="-21"/>
          <w:w w:val="85"/>
          <w:sz w:val="27"/>
        </w:rPr>
        <w:t> </w:t>
      </w:r>
      <w:r>
        <w:rPr>
          <w:rFonts w:ascii="Times New Roman" w:hAnsi="Times New Roman"/>
          <w:color w:val="231F20"/>
          <w:spacing w:val="-10"/>
          <w:w w:val="85"/>
          <w:sz w:val="27"/>
        </w:rPr>
        <w:t>)</w:t>
      </w:r>
      <w:r>
        <w:rPr>
          <w:rFonts w:ascii="Times New Roman" w:hAnsi="Times New Roman"/>
          <w:color w:val="231F20"/>
          <w:sz w:val="27"/>
        </w:rPr>
        <w:tab/>
      </w:r>
      <w:r>
        <w:rPr>
          <w:rFonts w:ascii="Times New Roman" w:hAnsi="Times New Roman"/>
          <w:i/>
          <w:color w:val="231F20"/>
          <w:spacing w:val="-8"/>
          <w:w w:val="95"/>
          <w:position w:val="-8"/>
          <w:sz w:val="24"/>
        </w:rPr>
        <w:t>ii</w:t>
      </w:r>
      <w:r>
        <w:rPr>
          <w:rFonts w:ascii="Times New Roman" w:hAnsi="Times New Roman"/>
          <w:i/>
          <w:color w:val="231F20"/>
          <w:spacing w:val="-8"/>
          <w:w w:val="95"/>
          <w:position w:val="-8"/>
          <w:sz w:val="24"/>
        </w:rPr>
        <w:t>)</w:t>
      </w:r>
    </w:p>
    <w:p>
      <w:pPr>
        <w:spacing w:before="217"/>
        <w:ind w:left="47" w:right="2757" w:firstLine="0"/>
        <w:jc w:val="center"/>
        <w:rPr>
          <w:rFonts w:ascii="Times New Roman"/>
          <w:sz w:val="26"/>
        </w:rPr>
      </w:pPr>
      <w:r>
        <w:rPr/>
        <w:br w:type="column"/>
      </w:r>
      <w:r>
        <w:rPr>
          <w:rFonts w:ascii="Times New Roman"/>
          <w:i/>
          <w:color w:val="231F20"/>
          <w:sz w:val="26"/>
        </w:rPr>
        <w:t>f</w:t>
      </w:r>
      <w:r>
        <w:rPr>
          <w:rFonts w:ascii="Times New Roman"/>
          <w:i/>
          <w:color w:val="231F20"/>
          <w:spacing w:val="-5"/>
          <w:sz w:val="26"/>
        </w:rPr>
        <w:t> </w:t>
      </w:r>
      <w:r>
        <w:rPr>
          <w:rFonts w:ascii="Times New Roman"/>
          <w:color w:val="231F20"/>
          <w:spacing w:val="-5"/>
          <w:sz w:val="26"/>
        </w:rPr>
        <w:t>(</w:t>
      </w:r>
      <w:r>
        <w:rPr>
          <w:rFonts w:ascii="Times New Roman"/>
          <w:i/>
          <w:color w:val="231F20"/>
          <w:spacing w:val="-5"/>
          <w:sz w:val="26"/>
        </w:rPr>
        <w:t>x</w:t>
      </w:r>
      <w:r>
        <w:rPr>
          <w:rFonts w:ascii="Times New Roman"/>
          <w:color w:val="231F20"/>
          <w:spacing w:val="-5"/>
          <w:sz w:val="26"/>
        </w:rPr>
        <w:t>)</w:t>
      </w:r>
    </w:p>
    <w:p>
      <w:pPr>
        <w:pStyle w:val="BodyText"/>
        <w:spacing w:before="6"/>
        <w:rPr>
          <w:rFonts w:ascii="Times New Roman"/>
          <w:sz w:val="4"/>
        </w:rPr>
      </w:pPr>
    </w:p>
    <w:p>
      <w:pPr>
        <w:pStyle w:val="BodyText"/>
        <w:spacing w:line="20" w:lineRule="exact"/>
        <w:ind w:left="616"/>
        <w:rPr>
          <w:rFonts w:ascii="Times New Roman"/>
          <w:sz w:val="2"/>
        </w:rPr>
      </w:pPr>
      <w:r>
        <w:rPr>
          <w:rFonts w:ascii="Times New Roman"/>
          <w:sz w:val="2"/>
        </w:rPr>
        <mc:AlternateContent>
          <mc:Choice Requires="wps">
            <w:drawing>
              <wp:inline distT="0" distB="0" distL="0" distR="0">
                <wp:extent cx="1021715" cy="8890"/>
                <wp:effectExtent l="9525" t="0" r="0" b="635"/>
                <wp:docPr id="62" name="Group 62"/>
                <wp:cNvGraphicFramePr>
                  <a:graphicFrameLocks/>
                </wp:cNvGraphicFramePr>
                <a:graphic>
                  <a:graphicData uri="http://schemas.microsoft.com/office/word/2010/wordprocessingGroup">
                    <wpg:wgp>
                      <wpg:cNvPr id="62" name="Group 62"/>
                      <wpg:cNvGrpSpPr/>
                      <wpg:grpSpPr>
                        <a:xfrm>
                          <a:off x="0" y="0"/>
                          <a:ext cx="1021715" cy="8890"/>
                          <a:chExt cx="1021715" cy="8890"/>
                        </a:xfrm>
                      </wpg:grpSpPr>
                      <wps:wsp>
                        <wps:cNvPr id="63" name="Graphic 63"/>
                        <wps:cNvSpPr/>
                        <wps:spPr>
                          <a:xfrm>
                            <a:off x="0" y="4165"/>
                            <a:ext cx="1021715" cy="1270"/>
                          </a:xfrm>
                          <a:custGeom>
                            <a:avLst/>
                            <a:gdLst/>
                            <a:ahLst/>
                            <a:cxnLst/>
                            <a:rect l="l" t="t" r="r" b="b"/>
                            <a:pathLst>
                              <a:path w="1021715" h="0">
                                <a:moveTo>
                                  <a:pt x="0" y="0"/>
                                </a:moveTo>
                                <a:lnTo>
                                  <a:pt x="1021715" y="0"/>
                                </a:lnTo>
                              </a:path>
                            </a:pathLst>
                          </a:custGeom>
                          <a:ln w="8331">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80.45pt;height:.7pt;mso-position-horizontal-relative:char;mso-position-vertical-relative:line" id="docshapegroup29" coordorigin="0,0" coordsize="1609,14">
                <v:line style="position:absolute" from="0,7" to="1609,7" stroked="true" strokeweight=".656pt" strokecolor="#231f20">
                  <v:stroke dashstyle="solid"/>
                </v:line>
              </v:group>
            </w:pict>
          </mc:Fallback>
        </mc:AlternateContent>
      </w:r>
      <w:r>
        <w:rPr>
          <w:rFonts w:ascii="Times New Roman"/>
          <w:sz w:val="2"/>
        </w:rPr>
      </w:r>
    </w:p>
    <w:p>
      <w:pPr>
        <w:spacing w:before="4"/>
        <w:ind w:left="0" w:right="2757" w:firstLine="0"/>
        <w:jc w:val="center"/>
        <w:rPr>
          <w:rFonts w:ascii="Times New Roman" w:hAnsi="Times New Roman"/>
          <w:sz w:val="26"/>
        </w:rPr>
      </w:pPr>
      <w:r>
        <w:rPr>
          <w:rFonts w:ascii="Times New Roman" w:hAnsi="Times New Roman"/>
          <w:color w:val="231F20"/>
          <w:w w:val="85"/>
          <w:sz w:val="26"/>
        </w:rPr>
        <w:t>(</w:t>
      </w:r>
      <w:r>
        <w:rPr>
          <w:rFonts w:ascii="Times New Roman" w:hAnsi="Times New Roman"/>
          <w:i/>
          <w:color w:val="231F20"/>
          <w:w w:val="85"/>
          <w:sz w:val="26"/>
        </w:rPr>
        <w:t>ax</w:t>
      </w:r>
      <w:r>
        <w:rPr>
          <w:rFonts w:ascii="Times New Roman" w:hAnsi="Times New Roman"/>
          <w:i/>
          <w:color w:val="231F20"/>
          <w:spacing w:val="3"/>
          <w:sz w:val="26"/>
        </w:rPr>
        <w:t> </w:t>
      </w:r>
      <w:r>
        <w:rPr>
          <w:rFonts w:ascii="Symbol" w:hAnsi="Symbol"/>
          <w:color w:val="231F20"/>
          <w:w w:val="85"/>
          <w:sz w:val="26"/>
        </w:rPr>
        <w:t></w:t>
      </w:r>
      <w:r>
        <w:rPr>
          <w:rFonts w:ascii="Times New Roman" w:hAnsi="Times New Roman"/>
          <w:color w:val="231F20"/>
          <w:spacing w:val="-9"/>
          <w:sz w:val="26"/>
        </w:rPr>
        <w:t> </w:t>
      </w:r>
      <w:r>
        <w:rPr>
          <w:rFonts w:ascii="Times New Roman" w:hAnsi="Times New Roman"/>
          <w:i/>
          <w:color w:val="231F20"/>
          <w:w w:val="85"/>
          <w:sz w:val="26"/>
        </w:rPr>
        <w:t>b</w:t>
      </w:r>
      <w:r>
        <w:rPr>
          <w:rFonts w:ascii="Times New Roman" w:hAnsi="Times New Roman"/>
          <w:color w:val="231F20"/>
          <w:w w:val="85"/>
          <w:sz w:val="26"/>
        </w:rPr>
        <w:t>)</w:t>
      </w:r>
      <w:r>
        <w:rPr>
          <w:rFonts w:ascii="Times New Roman" w:hAnsi="Times New Roman"/>
          <w:color w:val="231F20"/>
          <w:w w:val="85"/>
          <w:sz w:val="26"/>
          <w:vertAlign w:val="superscript"/>
        </w:rPr>
        <w:t>2</w:t>
      </w:r>
      <w:r>
        <w:rPr>
          <w:rFonts w:ascii="Times New Roman" w:hAnsi="Times New Roman"/>
          <w:color w:val="231F20"/>
          <w:w w:val="85"/>
          <w:sz w:val="26"/>
          <w:vertAlign w:val="baseline"/>
        </w:rPr>
        <w:t>(</w:t>
      </w:r>
      <w:r>
        <w:rPr>
          <w:rFonts w:ascii="Times New Roman" w:hAnsi="Times New Roman"/>
          <w:i/>
          <w:color w:val="231F20"/>
          <w:w w:val="85"/>
          <w:sz w:val="26"/>
          <w:vertAlign w:val="baseline"/>
        </w:rPr>
        <w:t>cx</w:t>
      </w:r>
      <w:r>
        <w:rPr>
          <w:rFonts w:ascii="Times New Roman" w:hAnsi="Times New Roman"/>
          <w:i/>
          <w:color w:val="231F20"/>
          <w:spacing w:val="8"/>
          <w:sz w:val="26"/>
          <w:vertAlign w:val="baseline"/>
        </w:rPr>
        <w:t> </w:t>
      </w:r>
      <w:r>
        <w:rPr>
          <w:rFonts w:ascii="Symbol" w:hAnsi="Symbol"/>
          <w:color w:val="231F20"/>
          <w:w w:val="85"/>
          <w:sz w:val="26"/>
          <w:vertAlign w:val="baseline"/>
        </w:rPr>
        <w:t></w:t>
      </w:r>
      <w:r>
        <w:rPr>
          <w:rFonts w:ascii="Times New Roman" w:hAnsi="Times New Roman"/>
          <w:color w:val="231F20"/>
          <w:spacing w:val="1"/>
          <w:sz w:val="26"/>
          <w:vertAlign w:val="baseline"/>
        </w:rPr>
        <w:t> </w:t>
      </w:r>
      <w:r>
        <w:rPr>
          <w:rFonts w:ascii="Times New Roman" w:hAnsi="Times New Roman"/>
          <w:i/>
          <w:color w:val="231F20"/>
          <w:w w:val="85"/>
          <w:sz w:val="26"/>
          <w:vertAlign w:val="baseline"/>
        </w:rPr>
        <w:t>d</w:t>
      </w:r>
      <w:r>
        <w:rPr>
          <w:rFonts w:ascii="Times New Roman" w:hAnsi="Times New Roman"/>
          <w:i/>
          <w:color w:val="231F20"/>
          <w:spacing w:val="-14"/>
          <w:w w:val="85"/>
          <w:sz w:val="26"/>
          <w:vertAlign w:val="baseline"/>
        </w:rPr>
        <w:t> </w:t>
      </w:r>
      <w:r>
        <w:rPr>
          <w:rFonts w:ascii="Times New Roman" w:hAnsi="Times New Roman"/>
          <w:color w:val="231F20"/>
          <w:spacing w:val="-10"/>
          <w:w w:val="85"/>
          <w:sz w:val="26"/>
          <w:vertAlign w:val="baseline"/>
        </w:rPr>
        <w:t>)</w:t>
      </w:r>
    </w:p>
    <w:p>
      <w:pPr>
        <w:spacing w:after="0"/>
        <w:jc w:val="center"/>
        <w:rPr>
          <w:rFonts w:ascii="Times New Roman" w:hAnsi="Times New Roman"/>
          <w:sz w:val="26"/>
        </w:rPr>
        <w:sectPr>
          <w:type w:val="continuous"/>
          <w:pgSz w:w="12240" w:h="15840"/>
          <w:pgMar w:header="0" w:footer="1147" w:top="900" w:bottom="980" w:left="360" w:right="360"/>
          <w:cols w:num="2" w:equalWidth="0">
            <w:col w:w="5888" w:space="40"/>
            <w:col w:w="5592"/>
          </w:cols>
        </w:sectPr>
      </w:pPr>
    </w:p>
    <w:p>
      <w:pPr>
        <w:pStyle w:val="BodyText"/>
        <w:spacing w:before="201"/>
        <w:rPr>
          <w:rFonts w:ascii="Times New Roman"/>
        </w:rPr>
      </w:pPr>
    </w:p>
    <w:p>
      <w:pPr>
        <w:pStyle w:val="Heading6"/>
        <w:numPr>
          <w:ilvl w:val="0"/>
          <w:numId w:val="41"/>
        </w:numPr>
        <w:tabs>
          <w:tab w:pos="1770" w:val="left" w:leader="none"/>
        </w:tabs>
        <w:spacing w:line="240" w:lineRule="auto" w:before="0" w:after="0"/>
        <w:ind w:left="1770" w:right="0" w:hanging="431"/>
        <w:jc w:val="both"/>
        <w:rPr>
          <w:color w:val="231F20"/>
        </w:rPr>
      </w:pPr>
      <w:r>
        <w:rPr>
          <w:color w:val="231F20"/>
          <w:spacing w:val="-2"/>
        </w:rPr>
        <w:t>Matrices:</w:t>
      </w:r>
    </w:p>
    <w:p>
      <w:pPr>
        <w:pStyle w:val="BodyText"/>
        <w:ind w:left="1772" w:right="1389"/>
        <w:jc w:val="both"/>
      </w:pPr>
      <w:r>
        <w:rPr>
          <w:color w:val="231F20"/>
        </w:rPr>
        <w:t>Definition of a matrix, types of matrices - Algebra of matrices, equality of two matrices, sum, difference, scalar multiplication and product of matrices. Transpose of a matrix, Symmetric, skew-symmetric matrices - Determinant of a square matrix, minor and cofactor of an element, Laplace’s expansion, properties of determinants - Singular and non-singular matrices, Adjoint and multiplicative inverse of a square matrix-System of linear equations in</w:t>
      </w:r>
      <w:r>
        <w:rPr>
          <w:color w:val="231F20"/>
          <w:spacing w:val="40"/>
        </w:rPr>
        <w:t> </w:t>
      </w:r>
      <w:r>
        <w:rPr>
          <w:color w:val="231F20"/>
        </w:rPr>
        <w:t>3 variables-Solutions by Cramer’s rule and Matrix inversion method.</w:t>
      </w:r>
    </w:p>
    <w:p>
      <w:pPr>
        <w:pStyle w:val="BodyText"/>
        <w:spacing w:before="7"/>
        <w:rPr>
          <w:sz w:val="17"/>
        </w:rPr>
      </w:pPr>
    </w:p>
    <w:p>
      <w:pPr>
        <w:pStyle w:val="BodyText"/>
        <w:spacing w:after="0"/>
        <w:rPr>
          <w:sz w:val="17"/>
        </w:rPr>
        <w:sectPr>
          <w:type w:val="continuous"/>
          <w:pgSz w:w="12240" w:h="15840"/>
          <w:pgMar w:header="0" w:footer="1147" w:top="900" w:bottom="980" w:left="360" w:right="360"/>
        </w:sectPr>
      </w:pPr>
    </w:p>
    <w:p>
      <w:pPr>
        <w:pStyle w:val="BodyText"/>
      </w:pPr>
    </w:p>
    <w:p>
      <w:pPr>
        <w:pStyle w:val="BodyText"/>
        <w:spacing w:before="57"/>
      </w:pPr>
    </w:p>
    <w:p>
      <w:pPr>
        <w:pStyle w:val="Heading6"/>
        <w:numPr>
          <w:ilvl w:val="0"/>
          <w:numId w:val="41"/>
        </w:numPr>
        <w:tabs>
          <w:tab w:pos="1772" w:val="left" w:leader="none"/>
        </w:tabs>
        <w:spacing w:line="240" w:lineRule="auto" w:before="0" w:after="0"/>
        <w:ind w:left="1772" w:right="0" w:hanging="433"/>
        <w:jc w:val="left"/>
        <w:rPr>
          <w:color w:val="231F20"/>
        </w:rPr>
      </w:pPr>
      <w:r>
        <w:rPr>
          <w:color w:val="231F20"/>
          <w:spacing w:val="-2"/>
        </w:rPr>
        <w:t>Trigonometric</w:t>
      </w:r>
      <w:r>
        <w:rPr>
          <w:color w:val="231F20"/>
          <w:spacing w:val="3"/>
        </w:rPr>
        <w:t> </w:t>
      </w:r>
      <w:r>
        <w:rPr>
          <w:color w:val="231F20"/>
          <w:spacing w:val="-2"/>
        </w:rPr>
        <w:t>ratios:</w:t>
      </w:r>
    </w:p>
    <w:p>
      <w:pPr>
        <w:spacing w:before="57"/>
        <w:ind w:left="1339" w:right="4312" w:firstLine="336"/>
        <w:jc w:val="left"/>
        <w:rPr>
          <w:b/>
          <w:sz w:val="22"/>
        </w:rPr>
      </w:pPr>
      <w:r>
        <w:rPr/>
        <w:br w:type="column"/>
      </w:r>
      <w:r>
        <w:rPr>
          <w:b/>
          <w:color w:val="231F20"/>
          <w:spacing w:val="-2"/>
          <w:sz w:val="22"/>
        </w:rPr>
        <w:t>Unit-II Trigonometry</w:t>
      </w:r>
    </w:p>
    <w:p>
      <w:pPr>
        <w:spacing w:after="0"/>
        <w:jc w:val="left"/>
        <w:rPr>
          <w:b/>
          <w:sz w:val="22"/>
        </w:rPr>
        <w:sectPr>
          <w:type w:val="continuous"/>
          <w:pgSz w:w="12240" w:h="15840"/>
          <w:pgMar w:header="0" w:footer="1147" w:top="900" w:bottom="980" w:left="360" w:right="360"/>
          <w:cols w:num="2" w:equalWidth="0">
            <w:col w:w="3725" w:space="40"/>
            <w:col w:w="7755"/>
          </w:cols>
        </w:sectPr>
      </w:pPr>
    </w:p>
    <w:p>
      <w:pPr>
        <w:pStyle w:val="BodyText"/>
        <w:spacing w:before="1"/>
        <w:ind w:left="1772" w:right="1410"/>
      </w:pPr>
      <w:r>
        <w:rPr>
          <w:color w:val="231F20"/>
        </w:rPr>
        <w:t>Definition</w:t>
      </w:r>
      <w:r>
        <w:rPr>
          <w:color w:val="231F20"/>
          <w:spacing w:val="25"/>
        </w:rPr>
        <w:t> </w:t>
      </w:r>
      <w:r>
        <w:rPr>
          <w:color w:val="231F20"/>
        </w:rPr>
        <w:t>of</w:t>
      </w:r>
      <w:r>
        <w:rPr>
          <w:color w:val="231F20"/>
          <w:spacing w:val="29"/>
        </w:rPr>
        <w:t> </w:t>
      </w:r>
      <w:r>
        <w:rPr>
          <w:color w:val="231F20"/>
        </w:rPr>
        <w:t>trigonometric</w:t>
      </w:r>
      <w:r>
        <w:rPr>
          <w:color w:val="231F20"/>
          <w:spacing w:val="30"/>
        </w:rPr>
        <w:t> </w:t>
      </w:r>
      <w:r>
        <w:rPr>
          <w:color w:val="231F20"/>
        </w:rPr>
        <w:t>ratios</w:t>
      </w:r>
      <w:r>
        <w:rPr>
          <w:color w:val="231F20"/>
          <w:spacing w:val="30"/>
        </w:rPr>
        <w:t> </w:t>
      </w:r>
      <w:r>
        <w:rPr>
          <w:color w:val="231F20"/>
        </w:rPr>
        <w:t>of</w:t>
      </w:r>
      <w:r>
        <w:rPr>
          <w:color w:val="231F20"/>
          <w:spacing w:val="30"/>
        </w:rPr>
        <w:t> </w:t>
      </w:r>
      <w:r>
        <w:rPr>
          <w:color w:val="231F20"/>
        </w:rPr>
        <w:t>any</w:t>
      </w:r>
      <w:r>
        <w:rPr>
          <w:color w:val="231F20"/>
          <w:spacing w:val="34"/>
        </w:rPr>
        <w:t> </w:t>
      </w:r>
      <w:r>
        <w:rPr>
          <w:color w:val="231F20"/>
        </w:rPr>
        <w:t>angle,</w:t>
      </w:r>
      <w:r>
        <w:rPr>
          <w:color w:val="231F20"/>
          <w:spacing w:val="28"/>
        </w:rPr>
        <w:t> </w:t>
      </w:r>
      <w:r>
        <w:rPr>
          <w:color w:val="231F20"/>
        </w:rPr>
        <w:t>values</w:t>
      </w:r>
      <w:r>
        <w:rPr>
          <w:color w:val="231F20"/>
          <w:spacing w:val="30"/>
        </w:rPr>
        <w:t> </w:t>
      </w:r>
      <w:r>
        <w:rPr>
          <w:color w:val="231F20"/>
        </w:rPr>
        <w:t>of</w:t>
      </w:r>
      <w:r>
        <w:rPr>
          <w:color w:val="231F20"/>
          <w:spacing w:val="29"/>
        </w:rPr>
        <w:t> </w:t>
      </w:r>
      <w:r>
        <w:rPr>
          <w:color w:val="231F20"/>
        </w:rPr>
        <w:t>trigonometric</w:t>
      </w:r>
      <w:r>
        <w:rPr>
          <w:color w:val="231F20"/>
          <w:spacing w:val="30"/>
        </w:rPr>
        <w:t> </w:t>
      </w:r>
      <w:r>
        <w:rPr>
          <w:color w:val="231F20"/>
        </w:rPr>
        <w:t>ratios</w:t>
      </w:r>
      <w:r>
        <w:rPr>
          <w:color w:val="231F20"/>
          <w:spacing w:val="30"/>
        </w:rPr>
        <w:t> </w:t>
      </w:r>
      <w:r>
        <w:rPr>
          <w:color w:val="231F20"/>
        </w:rPr>
        <w:t>at</w:t>
      </w:r>
      <w:r>
        <w:rPr>
          <w:color w:val="231F20"/>
          <w:spacing w:val="33"/>
        </w:rPr>
        <w:t> </w:t>
      </w:r>
      <w:r>
        <w:rPr>
          <w:color w:val="231F20"/>
        </w:rPr>
        <w:t>specified values, draw graphs of trigonometric functions, periodicity of trigonometric functions.</w:t>
      </w:r>
    </w:p>
    <w:p>
      <w:pPr>
        <w:pStyle w:val="Heading6"/>
        <w:numPr>
          <w:ilvl w:val="0"/>
          <w:numId w:val="41"/>
        </w:numPr>
        <w:tabs>
          <w:tab w:pos="1772" w:val="left" w:leader="none"/>
        </w:tabs>
        <w:spacing w:line="240" w:lineRule="auto" w:before="0" w:after="0"/>
        <w:ind w:left="1772" w:right="0" w:hanging="433"/>
        <w:jc w:val="left"/>
        <w:rPr>
          <w:color w:val="231F20"/>
        </w:rPr>
      </w:pPr>
      <w:r>
        <w:rPr>
          <w:color w:val="231F20"/>
        </w:rPr>
        <w:t>Compound</w:t>
      </w:r>
      <w:r>
        <w:rPr>
          <w:color w:val="231F20"/>
          <w:spacing w:val="-9"/>
        </w:rPr>
        <w:t> </w:t>
      </w:r>
      <w:r>
        <w:rPr>
          <w:color w:val="231F20"/>
          <w:spacing w:val="-2"/>
        </w:rPr>
        <w:t>angles:</w:t>
      </w:r>
    </w:p>
    <w:p>
      <w:pPr>
        <w:pStyle w:val="BodyText"/>
        <w:spacing w:before="1"/>
        <w:ind w:left="1772"/>
      </w:pPr>
      <w:r>
        <w:rPr>
          <w:color w:val="231F20"/>
        </w:rPr>
        <w:t>Formulas</w:t>
      </w:r>
      <w:r>
        <w:rPr>
          <w:color w:val="231F20"/>
          <w:spacing w:val="-15"/>
        </w:rPr>
        <w:t> </w:t>
      </w:r>
      <w:r>
        <w:rPr>
          <w:color w:val="231F20"/>
        </w:rPr>
        <w:t>of</w:t>
      </w:r>
      <w:r>
        <w:rPr>
          <w:color w:val="231F20"/>
          <w:spacing w:val="-12"/>
        </w:rPr>
        <w:t> </w:t>
      </w:r>
      <w:r>
        <w:rPr>
          <w:color w:val="231F20"/>
        </w:rPr>
        <w:t>sin(A±B),</w:t>
      </w:r>
      <w:r>
        <w:rPr>
          <w:color w:val="231F20"/>
          <w:spacing w:val="-9"/>
        </w:rPr>
        <w:t> </w:t>
      </w:r>
      <w:r>
        <w:rPr>
          <w:color w:val="231F20"/>
        </w:rPr>
        <w:t>cos(A±B),</w:t>
      </w:r>
      <w:r>
        <w:rPr>
          <w:color w:val="231F20"/>
          <w:spacing w:val="-7"/>
        </w:rPr>
        <w:t> </w:t>
      </w:r>
      <w:r>
        <w:rPr>
          <w:color w:val="231F20"/>
        </w:rPr>
        <w:t>tan(A±B),</w:t>
      </w:r>
      <w:r>
        <w:rPr>
          <w:color w:val="231F20"/>
          <w:spacing w:val="-13"/>
        </w:rPr>
        <w:t> </w:t>
      </w:r>
      <w:r>
        <w:rPr>
          <w:color w:val="231F20"/>
        </w:rPr>
        <w:t>cot(A±B),</w:t>
      </w:r>
      <w:r>
        <w:rPr>
          <w:color w:val="231F20"/>
          <w:spacing w:val="-8"/>
        </w:rPr>
        <w:t> </w:t>
      </w:r>
      <w:r>
        <w:rPr>
          <w:color w:val="231F20"/>
        </w:rPr>
        <w:t>and</w:t>
      </w:r>
      <w:r>
        <w:rPr>
          <w:color w:val="231F20"/>
          <w:spacing w:val="-12"/>
        </w:rPr>
        <w:t> </w:t>
      </w:r>
      <w:r>
        <w:rPr>
          <w:color w:val="231F20"/>
        </w:rPr>
        <w:t>related</w:t>
      </w:r>
      <w:r>
        <w:rPr>
          <w:color w:val="231F20"/>
          <w:spacing w:val="-8"/>
        </w:rPr>
        <w:t> </w:t>
      </w:r>
      <w:r>
        <w:rPr>
          <w:color w:val="231F20"/>
          <w:spacing w:val="-2"/>
        </w:rPr>
        <w:t>identities.</w:t>
      </w:r>
    </w:p>
    <w:p>
      <w:pPr>
        <w:pStyle w:val="Heading6"/>
        <w:numPr>
          <w:ilvl w:val="0"/>
          <w:numId w:val="41"/>
        </w:numPr>
        <w:tabs>
          <w:tab w:pos="1772" w:val="left" w:leader="none"/>
        </w:tabs>
        <w:spacing w:line="240" w:lineRule="auto" w:before="0" w:after="0"/>
        <w:ind w:left="1772" w:right="0" w:hanging="433"/>
        <w:jc w:val="left"/>
        <w:rPr>
          <w:color w:val="231F20"/>
        </w:rPr>
      </w:pPr>
      <w:r>
        <w:rPr>
          <w:color w:val="231F20"/>
        </w:rPr>
        <w:t>Multiple</w:t>
      </w:r>
      <w:r>
        <w:rPr>
          <w:color w:val="231F20"/>
          <w:spacing w:val="-10"/>
        </w:rPr>
        <w:t> </w:t>
      </w:r>
      <w:r>
        <w:rPr>
          <w:color w:val="231F20"/>
        </w:rPr>
        <w:t>and</w:t>
      </w:r>
      <w:r>
        <w:rPr>
          <w:color w:val="231F20"/>
          <w:spacing w:val="-4"/>
        </w:rPr>
        <w:t> </w:t>
      </w:r>
      <w:r>
        <w:rPr>
          <w:color w:val="231F20"/>
        </w:rPr>
        <w:t>sub</w:t>
      </w:r>
      <w:r>
        <w:rPr>
          <w:color w:val="231F20"/>
          <w:spacing w:val="-8"/>
        </w:rPr>
        <w:t> </w:t>
      </w:r>
      <w:r>
        <w:rPr>
          <w:color w:val="231F20"/>
        </w:rPr>
        <w:t>multiple</w:t>
      </w:r>
      <w:r>
        <w:rPr>
          <w:color w:val="231F20"/>
          <w:spacing w:val="-8"/>
        </w:rPr>
        <w:t> </w:t>
      </w:r>
      <w:r>
        <w:rPr>
          <w:color w:val="231F20"/>
          <w:spacing w:val="-2"/>
        </w:rPr>
        <w:t>angles:</w:t>
      </w:r>
    </w:p>
    <w:p>
      <w:pPr>
        <w:pStyle w:val="BodyText"/>
        <w:ind w:left="1772"/>
      </w:pPr>
      <w:r>
        <w:rPr>
          <w:color w:val="231F20"/>
        </w:rPr>
        <w:t>Formulae</w:t>
      </w:r>
      <w:r>
        <w:rPr>
          <w:color w:val="231F20"/>
          <w:spacing w:val="-7"/>
        </w:rPr>
        <w:t> </w:t>
      </w:r>
      <w:r>
        <w:rPr>
          <w:color w:val="231F20"/>
        </w:rPr>
        <w:t>for</w:t>
      </w:r>
      <w:r>
        <w:rPr>
          <w:color w:val="231F20"/>
          <w:spacing w:val="-6"/>
        </w:rPr>
        <w:t> </w:t>
      </w:r>
      <w:r>
        <w:rPr>
          <w:color w:val="231F20"/>
        </w:rPr>
        <w:t>trigonometric</w:t>
      </w:r>
      <w:r>
        <w:rPr>
          <w:color w:val="231F20"/>
          <w:spacing w:val="-10"/>
        </w:rPr>
        <w:t> </w:t>
      </w:r>
      <w:r>
        <w:rPr>
          <w:color w:val="231F20"/>
        </w:rPr>
        <w:t>ratios</w:t>
      </w:r>
      <w:r>
        <w:rPr>
          <w:color w:val="231F20"/>
          <w:spacing w:val="-10"/>
        </w:rPr>
        <w:t> </w:t>
      </w:r>
      <w:r>
        <w:rPr>
          <w:color w:val="231F20"/>
        </w:rPr>
        <w:t>of</w:t>
      </w:r>
      <w:r>
        <w:rPr>
          <w:color w:val="231F20"/>
          <w:spacing w:val="-9"/>
        </w:rPr>
        <w:t> </w:t>
      </w:r>
      <w:r>
        <w:rPr>
          <w:color w:val="231F20"/>
        </w:rPr>
        <w:t>multiple</w:t>
      </w:r>
      <w:r>
        <w:rPr>
          <w:color w:val="231F20"/>
          <w:spacing w:val="-4"/>
        </w:rPr>
        <w:t> </w:t>
      </w:r>
      <w:r>
        <w:rPr>
          <w:color w:val="231F20"/>
        </w:rPr>
        <w:t>angles</w:t>
      </w:r>
      <w:r>
        <w:rPr>
          <w:color w:val="231F20"/>
          <w:spacing w:val="-4"/>
        </w:rPr>
        <w:t> </w:t>
      </w:r>
      <w:r>
        <w:rPr>
          <w:color w:val="231F20"/>
        </w:rPr>
        <w:t>2A,</w:t>
      </w:r>
      <w:r>
        <w:rPr>
          <w:color w:val="231F20"/>
          <w:spacing w:val="-8"/>
        </w:rPr>
        <w:t> </w:t>
      </w:r>
      <w:r>
        <w:rPr>
          <w:color w:val="231F20"/>
        </w:rPr>
        <w:t>3A</w:t>
      </w:r>
      <w:r>
        <w:rPr>
          <w:color w:val="231F20"/>
          <w:spacing w:val="-3"/>
        </w:rPr>
        <w:t> </w:t>
      </w:r>
      <w:r>
        <w:rPr>
          <w:color w:val="231F20"/>
        </w:rPr>
        <w:t>and</w:t>
      </w:r>
      <w:r>
        <w:rPr>
          <w:color w:val="231F20"/>
          <w:spacing w:val="-5"/>
        </w:rPr>
        <w:t> </w:t>
      </w:r>
      <w:r>
        <w:rPr>
          <w:color w:val="231F20"/>
        </w:rPr>
        <w:t>sub</w:t>
      </w:r>
      <w:r>
        <w:rPr>
          <w:color w:val="231F20"/>
          <w:spacing w:val="-12"/>
        </w:rPr>
        <w:t> </w:t>
      </w:r>
      <w:r>
        <w:rPr>
          <w:color w:val="231F20"/>
        </w:rPr>
        <w:t>multiple</w:t>
      </w:r>
      <w:r>
        <w:rPr>
          <w:color w:val="231F20"/>
          <w:spacing w:val="-8"/>
        </w:rPr>
        <w:t> </w:t>
      </w:r>
      <w:r>
        <w:rPr>
          <w:color w:val="231F20"/>
        </w:rPr>
        <w:t>angle</w:t>
      </w:r>
      <w:r>
        <w:rPr>
          <w:color w:val="231F20"/>
          <w:spacing w:val="-4"/>
        </w:rPr>
        <w:t> A/2.</w:t>
      </w:r>
    </w:p>
    <w:p>
      <w:pPr>
        <w:pStyle w:val="Heading6"/>
        <w:numPr>
          <w:ilvl w:val="0"/>
          <w:numId w:val="41"/>
        </w:numPr>
        <w:tabs>
          <w:tab w:pos="1772" w:val="left" w:leader="none"/>
        </w:tabs>
        <w:spacing w:line="240" w:lineRule="auto" w:before="0" w:after="0"/>
        <w:ind w:left="1772" w:right="0" w:hanging="433"/>
        <w:jc w:val="left"/>
        <w:rPr>
          <w:color w:val="231F20"/>
        </w:rPr>
      </w:pPr>
      <w:r>
        <w:rPr>
          <w:color w:val="231F20"/>
          <w:spacing w:val="-2"/>
        </w:rPr>
        <w:t>Transformations:</w:t>
      </w:r>
    </w:p>
    <w:p>
      <w:pPr>
        <w:pStyle w:val="BodyText"/>
        <w:spacing w:line="267" w:lineRule="exact" w:before="5"/>
        <w:ind w:left="1772"/>
      </w:pPr>
      <w:r>
        <w:rPr>
          <w:color w:val="231F20"/>
        </w:rPr>
        <w:t>Transformations</w:t>
      </w:r>
      <w:r>
        <w:rPr>
          <w:color w:val="231F20"/>
          <w:spacing w:val="-10"/>
        </w:rPr>
        <w:t> </w:t>
      </w:r>
      <w:r>
        <w:rPr>
          <w:color w:val="231F20"/>
        </w:rPr>
        <w:t>of</w:t>
      </w:r>
      <w:r>
        <w:rPr>
          <w:color w:val="231F20"/>
          <w:spacing w:val="-5"/>
        </w:rPr>
        <w:t> </w:t>
      </w:r>
      <w:r>
        <w:rPr>
          <w:color w:val="231F20"/>
        </w:rPr>
        <w:t>products</w:t>
      </w:r>
      <w:r>
        <w:rPr>
          <w:color w:val="231F20"/>
          <w:spacing w:val="-5"/>
        </w:rPr>
        <w:t> </w:t>
      </w:r>
      <w:r>
        <w:rPr>
          <w:color w:val="231F20"/>
        </w:rPr>
        <w:t>into</w:t>
      </w:r>
      <w:r>
        <w:rPr>
          <w:color w:val="231F20"/>
          <w:spacing w:val="-5"/>
        </w:rPr>
        <w:t> </w:t>
      </w:r>
      <w:r>
        <w:rPr>
          <w:color w:val="231F20"/>
        </w:rPr>
        <w:t>sums</w:t>
      </w:r>
      <w:r>
        <w:rPr>
          <w:color w:val="231F20"/>
          <w:spacing w:val="-10"/>
        </w:rPr>
        <w:t> </w:t>
      </w:r>
      <w:r>
        <w:rPr>
          <w:color w:val="231F20"/>
        </w:rPr>
        <w:t>or</w:t>
      </w:r>
      <w:r>
        <w:rPr>
          <w:color w:val="231F20"/>
          <w:spacing w:val="-1"/>
        </w:rPr>
        <w:t> </w:t>
      </w:r>
      <w:r>
        <w:rPr>
          <w:color w:val="231F20"/>
        </w:rPr>
        <w:t>differences</w:t>
      </w:r>
      <w:r>
        <w:rPr>
          <w:color w:val="231F20"/>
          <w:spacing w:val="-9"/>
        </w:rPr>
        <w:t> </w:t>
      </w:r>
      <w:r>
        <w:rPr>
          <w:color w:val="231F20"/>
        </w:rPr>
        <w:t>and</w:t>
      </w:r>
      <w:r>
        <w:rPr>
          <w:color w:val="231F20"/>
          <w:spacing w:val="-10"/>
        </w:rPr>
        <w:t> </w:t>
      </w:r>
      <w:r>
        <w:rPr>
          <w:color w:val="231F20"/>
        </w:rPr>
        <w:t>vice</w:t>
      </w:r>
      <w:r>
        <w:rPr>
          <w:color w:val="231F20"/>
          <w:spacing w:val="-8"/>
        </w:rPr>
        <w:t> </w:t>
      </w:r>
      <w:r>
        <w:rPr>
          <w:color w:val="231F20"/>
          <w:spacing w:val="-2"/>
        </w:rPr>
        <w:t>versa.</w:t>
      </w:r>
    </w:p>
    <w:p>
      <w:pPr>
        <w:pStyle w:val="Heading6"/>
        <w:numPr>
          <w:ilvl w:val="0"/>
          <w:numId w:val="41"/>
        </w:numPr>
        <w:tabs>
          <w:tab w:pos="1772" w:val="left" w:leader="none"/>
        </w:tabs>
        <w:spacing w:line="264" w:lineRule="exact" w:before="0" w:after="0"/>
        <w:ind w:left="1772" w:right="0" w:hanging="433"/>
        <w:jc w:val="left"/>
        <w:rPr>
          <w:color w:val="231F20"/>
        </w:rPr>
      </w:pPr>
      <w:r>
        <w:rPr>
          <w:color w:val="231F20"/>
          <w:spacing w:val="-2"/>
        </w:rPr>
        <w:t>Inverse</w:t>
      </w:r>
      <w:r>
        <w:rPr>
          <w:color w:val="231F20"/>
          <w:spacing w:val="3"/>
        </w:rPr>
        <w:t> </w:t>
      </w:r>
      <w:r>
        <w:rPr>
          <w:color w:val="231F20"/>
          <w:spacing w:val="-2"/>
        </w:rPr>
        <w:t>trigonometric</w:t>
      </w:r>
      <w:r>
        <w:rPr>
          <w:color w:val="231F20"/>
          <w:spacing w:val="6"/>
        </w:rPr>
        <w:t> </w:t>
      </w:r>
      <w:r>
        <w:rPr>
          <w:color w:val="231F20"/>
          <w:spacing w:val="-2"/>
        </w:rPr>
        <w:t>functions:</w:t>
      </w:r>
    </w:p>
    <w:p>
      <w:pPr>
        <w:pStyle w:val="BodyText"/>
        <w:spacing w:line="266" w:lineRule="exact"/>
        <w:ind w:left="1772"/>
      </w:pPr>
      <w:r>
        <w:rPr>
          <w:color w:val="231F20"/>
        </w:rPr>
        <w:t>Definition,</w:t>
      </w:r>
      <w:r>
        <w:rPr>
          <w:color w:val="231F20"/>
          <w:spacing w:val="-10"/>
        </w:rPr>
        <w:t> </w:t>
      </w:r>
      <w:r>
        <w:rPr>
          <w:color w:val="231F20"/>
        </w:rPr>
        <w:t>domains</w:t>
      </w:r>
      <w:r>
        <w:rPr>
          <w:color w:val="231F20"/>
          <w:spacing w:val="-13"/>
        </w:rPr>
        <w:t> </w:t>
      </w:r>
      <w:r>
        <w:rPr>
          <w:color w:val="231F20"/>
        </w:rPr>
        <w:t>and</w:t>
      </w:r>
      <w:r>
        <w:rPr>
          <w:color w:val="231F20"/>
          <w:spacing w:val="-8"/>
        </w:rPr>
        <w:t> </w:t>
      </w:r>
      <w:r>
        <w:rPr>
          <w:color w:val="231F20"/>
        </w:rPr>
        <w:t>ranges-basic</w:t>
      </w:r>
      <w:r>
        <w:rPr>
          <w:color w:val="231F20"/>
          <w:spacing w:val="-10"/>
        </w:rPr>
        <w:t> </w:t>
      </w:r>
      <w:r>
        <w:rPr>
          <w:color w:val="231F20"/>
          <w:spacing w:val="-2"/>
        </w:rPr>
        <w:t>properties.</w:t>
      </w:r>
    </w:p>
    <w:p>
      <w:pPr>
        <w:pStyle w:val="Heading6"/>
        <w:numPr>
          <w:ilvl w:val="0"/>
          <w:numId w:val="41"/>
        </w:numPr>
        <w:tabs>
          <w:tab w:pos="1772" w:val="left" w:leader="none"/>
        </w:tabs>
        <w:spacing w:line="240" w:lineRule="auto" w:before="1" w:after="0"/>
        <w:ind w:left="1772" w:right="0" w:hanging="433"/>
        <w:jc w:val="left"/>
        <w:rPr>
          <w:color w:val="231F20"/>
        </w:rPr>
      </w:pPr>
      <w:r>
        <w:rPr>
          <w:color w:val="231F20"/>
          <w:spacing w:val="-2"/>
        </w:rPr>
        <w:t>Trigonometric</w:t>
      </w:r>
      <w:r>
        <w:rPr>
          <w:color w:val="231F20"/>
          <w:spacing w:val="3"/>
        </w:rPr>
        <w:t> </w:t>
      </w:r>
      <w:r>
        <w:rPr>
          <w:color w:val="231F20"/>
          <w:spacing w:val="-2"/>
        </w:rPr>
        <w:t>equations:</w:t>
      </w:r>
    </w:p>
    <w:p>
      <w:pPr>
        <w:pStyle w:val="Heading6"/>
        <w:spacing w:after="0" w:line="240" w:lineRule="auto"/>
        <w:jc w:val="left"/>
        <w:sectPr>
          <w:type w:val="continuous"/>
          <w:pgSz w:w="12240" w:h="15840"/>
          <w:pgMar w:header="0" w:footer="1147" w:top="900" w:bottom="980" w:left="360" w:right="360"/>
        </w:sectPr>
      </w:pPr>
    </w:p>
    <w:p>
      <w:pPr>
        <w:pStyle w:val="BodyText"/>
        <w:spacing w:before="45"/>
        <w:ind w:left="1772"/>
        <w:jc w:val="both"/>
      </w:pPr>
      <w:r>
        <w:rPr>
          <w:color w:val="231F20"/>
        </w:rPr>
        <w:t>Concept</w:t>
      </w:r>
      <w:r>
        <w:rPr>
          <w:color w:val="231F20"/>
          <w:spacing w:val="-15"/>
        </w:rPr>
        <w:t> </w:t>
      </w:r>
      <w:r>
        <w:rPr>
          <w:color w:val="231F20"/>
        </w:rPr>
        <w:t>of</w:t>
      </w:r>
      <w:r>
        <w:rPr>
          <w:color w:val="231F20"/>
          <w:spacing w:val="-7"/>
        </w:rPr>
        <w:t> </w:t>
      </w:r>
      <w:r>
        <w:rPr>
          <w:color w:val="231F20"/>
        </w:rPr>
        <w:t>a</w:t>
      </w:r>
      <w:r>
        <w:rPr>
          <w:color w:val="231F20"/>
          <w:spacing w:val="-7"/>
        </w:rPr>
        <w:t> </w:t>
      </w:r>
      <w:r>
        <w:rPr>
          <w:color w:val="231F20"/>
        </w:rPr>
        <w:t>solution,</w:t>
      </w:r>
      <w:r>
        <w:rPr>
          <w:color w:val="231F20"/>
          <w:spacing w:val="-8"/>
        </w:rPr>
        <w:t> </w:t>
      </w:r>
      <w:r>
        <w:rPr>
          <w:color w:val="231F20"/>
        </w:rPr>
        <w:t>principal</w:t>
      </w:r>
      <w:r>
        <w:rPr>
          <w:color w:val="231F20"/>
          <w:spacing w:val="-6"/>
        </w:rPr>
        <w:t> </w:t>
      </w:r>
      <w:r>
        <w:rPr>
          <w:color w:val="231F20"/>
        </w:rPr>
        <w:t>value</w:t>
      </w:r>
      <w:r>
        <w:rPr>
          <w:color w:val="231F20"/>
          <w:spacing w:val="-8"/>
        </w:rPr>
        <w:t> </w:t>
      </w:r>
      <w:r>
        <w:rPr>
          <w:color w:val="231F20"/>
        </w:rPr>
        <w:t>and</w:t>
      </w:r>
      <w:r>
        <w:rPr>
          <w:color w:val="231F20"/>
          <w:spacing w:val="-8"/>
        </w:rPr>
        <w:t> </w:t>
      </w:r>
      <w:r>
        <w:rPr>
          <w:color w:val="231F20"/>
        </w:rPr>
        <w:t>general</w:t>
      </w:r>
      <w:r>
        <w:rPr>
          <w:color w:val="231F20"/>
          <w:spacing w:val="-5"/>
        </w:rPr>
        <w:t> </w:t>
      </w:r>
      <w:r>
        <w:rPr>
          <w:color w:val="231F20"/>
        </w:rPr>
        <w:t>solution</w:t>
      </w:r>
      <w:r>
        <w:rPr>
          <w:color w:val="231F20"/>
          <w:spacing w:val="-11"/>
        </w:rPr>
        <w:t> </w:t>
      </w:r>
      <w:r>
        <w:rPr>
          <w:color w:val="231F20"/>
        </w:rPr>
        <w:t>of</w:t>
      </w:r>
      <w:r>
        <w:rPr>
          <w:color w:val="231F20"/>
          <w:spacing w:val="-3"/>
        </w:rPr>
        <w:t> </w:t>
      </w:r>
      <w:r>
        <w:rPr>
          <w:color w:val="231F20"/>
        </w:rPr>
        <w:t>trigonometric</w:t>
      </w:r>
      <w:r>
        <w:rPr>
          <w:color w:val="231F20"/>
          <w:spacing w:val="-6"/>
        </w:rPr>
        <w:t> </w:t>
      </w:r>
      <w:r>
        <w:rPr>
          <w:color w:val="231F20"/>
          <w:spacing w:val="-2"/>
        </w:rPr>
        <w:t>equations:</w:t>
      </w:r>
    </w:p>
    <w:p>
      <w:pPr>
        <w:pStyle w:val="BodyText"/>
        <w:spacing w:line="235" w:lineRule="auto" w:before="4"/>
        <w:ind w:left="1772" w:right="1409"/>
        <w:jc w:val="both"/>
      </w:pPr>
      <w:r>
        <w:rPr>
          <w:color w:val="231F20"/>
        </w:rPr>
        <w:t>Sinx =k, cosx= k, tanx =k, where k is a constant. Solutions of simple quadratic equations and equations of type a sin x + b cos x=c.</w:t>
      </w:r>
    </w:p>
    <w:p>
      <w:pPr>
        <w:pStyle w:val="Heading6"/>
        <w:numPr>
          <w:ilvl w:val="0"/>
          <w:numId w:val="41"/>
        </w:numPr>
        <w:tabs>
          <w:tab w:pos="1770" w:val="left" w:leader="none"/>
        </w:tabs>
        <w:spacing w:line="240" w:lineRule="auto" w:before="3" w:after="0"/>
        <w:ind w:left="1770" w:right="0" w:hanging="431"/>
        <w:jc w:val="both"/>
        <w:rPr>
          <w:color w:val="231F20"/>
        </w:rPr>
      </w:pPr>
      <w:r>
        <w:rPr>
          <w:color w:val="231F20"/>
          <w:spacing w:val="-2"/>
        </w:rPr>
        <w:t>Properties</w:t>
      </w:r>
      <w:r>
        <w:rPr>
          <w:color w:val="231F20"/>
          <w:spacing w:val="-3"/>
        </w:rPr>
        <w:t> </w:t>
      </w:r>
      <w:r>
        <w:rPr>
          <w:color w:val="231F20"/>
          <w:spacing w:val="-2"/>
        </w:rPr>
        <w:t>of</w:t>
      </w:r>
      <w:r>
        <w:rPr>
          <w:color w:val="231F20"/>
          <w:spacing w:val="2"/>
        </w:rPr>
        <w:t> </w:t>
      </w:r>
      <w:r>
        <w:rPr>
          <w:color w:val="231F20"/>
          <w:spacing w:val="-2"/>
        </w:rPr>
        <w:t>triangles:</w:t>
      </w:r>
    </w:p>
    <w:p>
      <w:pPr>
        <w:pStyle w:val="BodyText"/>
        <w:spacing w:line="235" w:lineRule="auto" w:before="5"/>
        <w:ind w:left="1772" w:right="1394"/>
        <w:jc w:val="both"/>
      </w:pPr>
      <w:r>
        <w:rPr>
          <w:color w:val="231F20"/>
        </w:rPr>
        <w:t>Relations between sides and angles of a triangle- sine rule, cosine rule, tangent rule and projection rule-area of a triangle.</w:t>
      </w:r>
    </w:p>
    <w:p>
      <w:pPr>
        <w:pStyle w:val="Heading6"/>
        <w:numPr>
          <w:ilvl w:val="0"/>
          <w:numId w:val="41"/>
        </w:numPr>
        <w:tabs>
          <w:tab w:pos="1770" w:val="left" w:leader="none"/>
        </w:tabs>
        <w:spacing w:line="240" w:lineRule="auto" w:before="7" w:after="0"/>
        <w:ind w:left="1770" w:right="0" w:hanging="431"/>
        <w:jc w:val="both"/>
        <w:rPr>
          <w:color w:val="231F20"/>
        </w:rPr>
      </w:pPr>
      <w:r>
        <w:rPr>
          <w:color w:val="231F20"/>
        </w:rPr>
        <w:t>Complex</w:t>
      </w:r>
      <w:r>
        <w:rPr>
          <w:color w:val="231F20"/>
          <w:spacing w:val="-12"/>
        </w:rPr>
        <w:t> </w:t>
      </w:r>
      <w:r>
        <w:rPr>
          <w:color w:val="231F20"/>
          <w:spacing w:val="-2"/>
        </w:rPr>
        <w:t>Numbers:</w:t>
      </w:r>
    </w:p>
    <w:p>
      <w:pPr>
        <w:pStyle w:val="BodyText"/>
        <w:ind w:left="1772" w:right="1390"/>
        <w:jc w:val="both"/>
      </w:pPr>
      <w:r>
        <w:rPr>
          <w:color w:val="231F20"/>
        </w:rPr>
        <w:t>Definition of a complex number, modulus, conjugate and amplitude of a complex number - Arithmetic</w:t>
      </w:r>
      <w:r>
        <w:rPr>
          <w:color w:val="231F20"/>
          <w:spacing w:val="40"/>
        </w:rPr>
        <w:t> </w:t>
      </w:r>
      <w:r>
        <w:rPr>
          <w:color w:val="231F20"/>
        </w:rPr>
        <w:t>operations</w:t>
      </w:r>
      <w:r>
        <w:rPr>
          <w:color w:val="231F20"/>
          <w:spacing w:val="40"/>
        </w:rPr>
        <w:t> </w:t>
      </w:r>
      <w:r>
        <w:rPr>
          <w:color w:val="231F20"/>
        </w:rPr>
        <w:t>on</w:t>
      </w:r>
      <w:r>
        <w:rPr>
          <w:color w:val="231F20"/>
          <w:spacing w:val="40"/>
        </w:rPr>
        <w:t> </w:t>
      </w:r>
      <w:r>
        <w:rPr>
          <w:color w:val="231F20"/>
        </w:rPr>
        <w:t>complex</w:t>
      </w:r>
      <w:r>
        <w:rPr>
          <w:color w:val="231F20"/>
          <w:spacing w:val="40"/>
        </w:rPr>
        <w:t> </w:t>
      </w:r>
      <w:r>
        <w:rPr>
          <w:color w:val="231F20"/>
        </w:rPr>
        <w:t>numbers</w:t>
      </w:r>
      <w:r>
        <w:rPr>
          <w:color w:val="231F20"/>
          <w:spacing w:val="40"/>
        </w:rPr>
        <w:t> </w:t>
      </w:r>
      <w:r>
        <w:rPr>
          <w:color w:val="231F20"/>
        </w:rPr>
        <w:t>-</w:t>
      </w:r>
      <w:r>
        <w:rPr>
          <w:color w:val="231F20"/>
          <w:spacing w:val="40"/>
        </w:rPr>
        <w:t> </w:t>
      </w:r>
      <w:r>
        <w:rPr>
          <w:color w:val="231F20"/>
        </w:rPr>
        <w:t>Modulus-Amplitude</w:t>
      </w:r>
      <w:r>
        <w:rPr>
          <w:color w:val="231F20"/>
          <w:spacing w:val="40"/>
        </w:rPr>
        <w:t> </w:t>
      </w:r>
      <w:r>
        <w:rPr>
          <w:color w:val="231F20"/>
        </w:rPr>
        <w:t>(polar)</w:t>
      </w:r>
      <w:r>
        <w:rPr>
          <w:color w:val="231F20"/>
          <w:spacing w:val="40"/>
        </w:rPr>
        <w:t> </w:t>
      </w:r>
      <w:r>
        <w:rPr>
          <w:color w:val="231F20"/>
        </w:rPr>
        <w:t>form, Exponential form (Euler form) of a complex number.</w:t>
      </w:r>
    </w:p>
    <w:p>
      <w:pPr>
        <w:pStyle w:val="Heading5"/>
        <w:spacing w:before="1"/>
        <w:ind w:right="64"/>
        <w:jc w:val="center"/>
      </w:pPr>
      <w:r>
        <w:rPr>
          <w:color w:val="231F20"/>
          <w:spacing w:val="-2"/>
        </w:rPr>
        <w:t>UNIT-</w:t>
      </w:r>
      <w:r>
        <w:rPr>
          <w:color w:val="231F20"/>
          <w:spacing w:val="-5"/>
        </w:rPr>
        <w:t>III</w:t>
      </w:r>
    </w:p>
    <w:p>
      <w:pPr>
        <w:pStyle w:val="Heading6"/>
        <w:ind w:left="4753"/>
        <w:jc w:val="both"/>
      </w:pPr>
      <w:r>
        <w:rPr>
          <w:color w:val="231F20"/>
        </w:rPr>
        <w:t>Coordinate</w:t>
      </w:r>
      <w:r>
        <w:rPr>
          <w:color w:val="231F20"/>
          <w:spacing w:val="-9"/>
        </w:rPr>
        <w:t> </w:t>
      </w:r>
      <w:r>
        <w:rPr>
          <w:color w:val="231F20"/>
          <w:spacing w:val="-2"/>
        </w:rPr>
        <w:t>geometry</w:t>
      </w:r>
    </w:p>
    <w:p>
      <w:pPr>
        <w:pStyle w:val="BodyText"/>
        <w:ind w:left="1772" w:right="1398" w:hanging="433"/>
        <w:jc w:val="both"/>
      </w:pPr>
      <w:r>
        <w:rPr>
          <w:b/>
          <w:color w:val="231F20"/>
        </w:rPr>
        <w:t>12 Straight lines: </w:t>
      </w:r>
      <w:r>
        <w:rPr>
          <w:color w:val="231F20"/>
        </w:rPr>
        <w:t>Various forms of a straight line - Angle between two lines, perpendicular distance from a point, intersection of non-parallel lines and distance between parallel lines.</w:t>
      </w:r>
    </w:p>
    <w:p>
      <w:pPr>
        <w:pStyle w:val="ListParagraph"/>
        <w:numPr>
          <w:ilvl w:val="0"/>
          <w:numId w:val="42"/>
        </w:numPr>
        <w:tabs>
          <w:tab w:pos="1770" w:val="left" w:leader="none"/>
          <w:tab w:pos="1772" w:val="left" w:leader="none"/>
        </w:tabs>
        <w:spacing w:line="240" w:lineRule="auto" w:before="1" w:after="0"/>
        <w:ind w:left="1772" w:right="1397" w:hanging="433"/>
        <w:jc w:val="both"/>
        <w:rPr>
          <w:sz w:val="22"/>
        </w:rPr>
      </w:pPr>
      <w:r>
        <w:rPr>
          <w:b/>
          <w:color w:val="231F20"/>
          <w:sz w:val="22"/>
        </w:rPr>
        <w:t>Circle:</w:t>
      </w:r>
      <w:r>
        <w:rPr>
          <w:b/>
          <w:color w:val="231F20"/>
          <w:spacing w:val="40"/>
          <w:sz w:val="22"/>
        </w:rPr>
        <w:t> </w:t>
      </w:r>
      <w:r>
        <w:rPr>
          <w:color w:val="231F20"/>
          <w:sz w:val="22"/>
        </w:rPr>
        <w:t>Locus</w:t>
      </w:r>
      <w:r>
        <w:rPr>
          <w:color w:val="231F20"/>
          <w:spacing w:val="34"/>
          <w:sz w:val="22"/>
        </w:rPr>
        <w:t> </w:t>
      </w:r>
      <w:r>
        <w:rPr>
          <w:color w:val="231F20"/>
          <w:sz w:val="22"/>
        </w:rPr>
        <w:t>of</w:t>
      </w:r>
      <w:r>
        <w:rPr>
          <w:color w:val="231F20"/>
          <w:spacing w:val="34"/>
          <w:sz w:val="22"/>
        </w:rPr>
        <w:t> </w:t>
      </w:r>
      <w:r>
        <w:rPr>
          <w:color w:val="231F20"/>
          <w:sz w:val="22"/>
        </w:rPr>
        <w:t>a</w:t>
      </w:r>
      <w:r>
        <w:rPr>
          <w:color w:val="231F20"/>
          <w:spacing w:val="39"/>
          <w:sz w:val="22"/>
        </w:rPr>
        <w:t> </w:t>
      </w:r>
      <w:r>
        <w:rPr>
          <w:color w:val="231F20"/>
          <w:sz w:val="22"/>
        </w:rPr>
        <w:t>point,</w:t>
      </w:r>
      <w:r>
        <w:rPr>
          <w:color w:val="231F20"/>
          <w:spacing w:val="38"/>
          <w:sz w:val="22"/>
        </w:rPr>
        <w:t> </w:t>
      </w:r>
      <w:r>
        <w:rPr>
          <w:color w:val="231F20"/>
          <w:sz w:val="22"/>
        </w:rPr>
        <w:t>Circle</w:t>
      </w:r>
      <w:r>
        <w:rPr>
          <w:color w:val="231F20"/>
          <w:spacing w:val="36"/>
          <w:sz w:val="22"/>
        </w:rPr>
        <w:t> </w:t>
      </w:r>
      <w:r>
        <w:rPr>
          <w:color w:val="231F20"/>
          <w:sz w:val="22"/>
        </w:rPr>
        <w:t>definition</w:t>
      </w:r>
      <w:r>
        <w:rPr>
          <w:color w:val="231F20"/>
          <w:spacing w:val="35"/>
          <w:sz w:val="22"/>
        </w:rPr>
        <w:t> </w:t>
      </w:r>
      <w:r>
        <w:rPr>
          <w:color w:val="231F20"/>
          <w:sz w:val="22"/>
        </w:rPr>
        <w:t>-</w:t>
      </w:r>
      <w:r>
        <w:rPr>
          <w:color w:val="231F20"/>
          <w:spacing w:val="34"/>
          <w:sz w:val="22"/>
        </w:rPr>
        <w:t> </w:t>
      </w:r>
      <w:r>
        <w:rPr>
          <w:color w:val="231F20"/>
          <w:sz w:val="22"/>
        </w:rPr>
        <w:t>Circle</w:t>
      </w:r>
      <w:r>
        <w:rPr>
          <w:color w:val="231F20"/>
          <w:spacing w:val="36"/>
          <w:sz w:val="22"/>
        </w:rPr>
        <w:t> </w:t>
      </w:r>
      <w:r>
        <w:rPr>
          <w:color w:val="231F20"/>
          <w:sz w:val="22"/>
        </w:rPr>
        <w:t>equation</w:t>
      </w:r>
      <w:r>
        <w:rPr>
          <w:color w:val="231F20"/>
          <w:spacing w:val="34"/>
          <w:sz w:val="22"/>
        </w:rPr>
        <w:t> </w:t>
      </w:r>
      <w:r>
        <w:rPr>
          <w:color w:val="231F20"/>
          <w:sz w:val="22"/>
        </w:rPr>
        <w:t>given</w:t>
      </w:r>
      <w:r>
        <w:rPr>
          <w:color w:val="231F20"/>
          <w:spacing w:val="34"/>
          <w:sz w:val="22"/>
        </w:rPr>
        <w:t> </w:t>
      </w:r>
      <w:r>
        <w:rPr>
          <w:color w:val="231F20"/>
          <w:sz w:val="22"/>
        </w:rPr>
        <w:t>(i)</w:t>
      </w:r>
      <w:r>
        <w:rPr>
          <w:color w:val="231F20"/>
          <w:spacing w:val="34"/>
          <w:sz w:val="22"/>
        </w:rPr>
        <w:t> </w:t>
      </w:r>
      <w:r>
        <w:rPr>
          <w:color w:val="231F20"/>
          <w:sz w:val="22"/>
        </w:rPr>
        <w:t>centre</w:t>
      </w:r>
      <w:r>
        <w:rPr>
          <w:color w:val="231F20"/>
          <w:spacing w:val="34"/>
          <w:sz w:val="22"/>
        </w:rPr>
        <w:t> </w:t>
      </w:r>
      <w:r>
        <w:rPr>
          <w:color w:val="231F20"/>
          <w:sz w:val="22"/>
        </w:rPr>
        <w:t>and</w:t>
      </w:r>
      <w:r>
        <w:rPr>
          <w:color w:val="231F20"/>
          <w:spacing w:val="34"/>
          <w:sz w:val="22"/>
        </w:rPr>
        <w:t> </w:t>
      </w:r>
      <w:r>
        <w:rPr>
          <w:color w:val="231F20"/>
          <w:sz w:val="22"/>
        </w:rPr>
        <w:t>radius,</w:t>
      </w:r>
      <w:r>
        <w:rPr>
          <w:color w:val="231F20"/>
          <w:spacing w:val="33"/>
          <w:sz w:val="22"/>
        </w:rPr>
        <w:t> </w:t>
      </w:r>
      <w:r>
        <w:rPr>
          <w:color w:val="231F20"/>
          <w:sz w:val="22"/>
        </w:rPr>
        <w:t>(ii) two ends of a diameter (iii) three non-collinear points of type (0,0), (a,0), (0, b) - General equation of a circle –its centre and radius.</w:t>
      </w:r>
    </w:p>
    <w:p>
      <w:pPr>
        <w:pStyle w:val="ListParagraph"/>
        <w:numPr>
          <w:ilvl w:val="0"/>
          <w:numId w:val="42"/>
        </w:numPr>
        <w:tabs>
          <w:tab w:pos="1770" w:val="left" w:leader="none"/>
          <w:tab w:pos="1772" w:val="left" w:leader="none"/>
        </w:tabs>
        <w:spacing w:line="240" w:lineRule="auto" w:before="1" w:after="0"/>
        <w:ind w:left="1772" w:right="1406" w:hanging="433"/>
        <w:jc w:val="both"/>
        <w:rPr>
          <w:sz w:val="22"/>
        </w:rPr>
      </w:pPr>
      <w:r>
        <w:rPr>
          <w:color w:val="231F20"/>
          <w:sz w:val="22"/>
        </w:rPr>
        <w:t>Definition</w:t>
      </w:r>
      <w:r>
        <w:rPr>
          <w:color w:val="231F20"/>
          <w:spacing w:val="33"/>
          <w:sz w:val="22"/>
        </w:rPr>
        <w:t> </w:t>
      </w:r>
      <w:r>
        <w:rPr>
          <w:color w:val="231F20"/>
          <w:sz w:val="22"/>
        </w:rPr>
        <w:t>of</w:t>
      </w:r>
      <w:r>
        <w:rPr>
          <w:color w:val="231F20"/>
          <w:spacing w:val="38"/>
          <w:sz w:val="22"/>
        </w:rPr>
        <w:t> </w:t>
      </w:r>
      <w:r>
        <w:rPr>
          <w:color w:val="231F20"/>
          <w:sz w:val="22"/>
        </w:rPr>
        <w:t>a</w:t>
      </w:r>
      <w:r>
        <w:rPr>
          <w:color w:val="231F20"/>
          <w:spacing w:val="38"/>
          <w:sz w:val="22"/>
        </w:rPr>
        <w:t> </w:t>
      </w:r>
      <w:r>
        <w:rPr>
          <w:color w:val="231F20"/>
          <w:sz w:val="22"/>
        </w:rPr>
        <w:t>conic</w:t>
      </w:r>
      <w:r>
        <w:rPr>
          <w:color w:val="231F20"/>
          <w:spacing w:val="40"/>
          <w:sz w:val="22"/>
        </w:rPr>
        <w:t> </w:t>
      </w:r>
      <w:r>
        <w:rPr>
          <w:color w:val="231F20"/>
          <w:sz w:val="22"/>
        </w:rPr>
        <w:t>section</w:t>
      </w:r>
      <w:r>
        <w:rPr>
          <w:color w:val="231F20"/>
          <w:spacing w:val="38"/>
          <w:sz w:val="22"/>
        </w:rPr>
        <w:t> </w:t>
      </w:r>
      <w:r>
        <w:rPr>
          <w:color w:val="231F20"/>
          <w:sz w:val="22"/>
        </w:rPr>
        <w:t>-</w:t>
      </w:r>
      <w:r>
        <w:rPr>
          <w:color w:val="231F20"/>
          <w:spacing w:val="40"/>
          <w:sz w:val="22"/>
        </w:rPr>
        <w:t> </w:t>
      </w:r>
      <w:r>
        <w:rPr>
          <w:color w:val="231F20"/>
          <w:sz w:val="22"/>
        </w:rPr>
        <w:t>Equation</w:t>
      </w:r>
      <w:r>
        <w:rPr>
          <w:color w:val="231F20"/>
          <w:spacing w:val="38"/>
          <w:sz w:val="22"/>
        </w:rPr>
        <w:t> </w:t>
      </w:r>
      <w:r>
        <w:rPr>
          <w:color w:val="231F20"/>
          <w:sz w:val="22"/>
        </w:rPr>
        <w:t>of</w:t>
      </w:r>
      <w:r>
        <w:rPr>
          <w:color w:val="231F20"/>
          <w:spacing w:val="40"/>
          <w:sz w:val="22"/>
        </w:rPr>
        <w:t> </w:t>
      </w:r>
      <w:r>
        <w:rPr>
          <w:color w:val="231F20"/>
          <w:sz w:val="22"/>
        </w:rPr>
        <w:t>a</w:t>
      </w:r>
      <w:r>
        <w:rPr>
          <w:color w:val="231F20"/>
          <w:spacing w:val="38"/>
          <w:sz w:val="22"/>
        </w:rPr>
        <w:t> </w:t>
      </w:r>
      <w:r>
        <w:rPr>
          <w:color w:val="231F20"/>
          <w:sz w:val="22"/>
        </w:rPr>
        <w:t>conic</w:t>
      </w:r>
      <w:r>
        <w:rPr>
          <w:color w:val="231F20"/>
          <w:spacing w:val="40"/>
          <w:sz w:val="22"/>
        </w:rPr>
        <w:t> </w:t>
      </w:r>
      <w:r>
        <w:rPr>
          <w:color w:val="231F20"/>
          <w:sz w:val="22"/>
        </w:rPr>
        <w:t>when</w:t>
      </w:r>
      <w:r>
        <w:rPr>
          <w:color w:val="231F20"/>
          <w:spacing w:val="38"/>
          <w:sz w:val="22"/>
        </w:rPr>
        <w:t> </w:t>
      </w:r>
      <w:r>
        <w:rPr>
          <w:color w:val="231F20"/>
          <w:sz w:val="22"/>
        </w:rPr>
        <w:t>focus,</w:t>
      </w:r>
      <w:r>
        <w:rPr>
          <w:color w:val="231F20"/>
          <w:spacing w:val="38"/>
          <w:sz w:val="22"/>
        </w:rPr>
        <w:t> </w:t>
      </w:r>
      <w:r>
        <w:rPr>
          <w:color w:val="231F20"/>
          <w:sz w:val="22"/>
        </w:rPr>
        <w:t>directrix</w:t>
      </w:r>
      <w:r>
        <w:rPr>
          <w:color w:val="231F20"/>
          <w:spacing w:val="39"/>
          <w:sz w:val="22"/>
        </w:rPr>
        <w:t> </w:t>
      </w:r>
      <w:r>
        <w:rPr>
          <w:color w:val="231F20"/>
          <w:sz w:val="22"/>
        </w:rPr>
        <w:t>and</w:t>
      </w:r>
      <w:r>
        <w:rPr>
          <w:color w:val="231F20"/>
          <w:spacing w:val="38"/>
          <w:sz w:val="22"/>
        </w:rPr>
        <w:t> </w:t>
      </w:r>
      <w:r>
        <w:rPr>
          <w:color w:val="231F20"/>
          <w:sz w:val="22"/>
        </w:rPr>
        <w:t>eccentricity are given - Properties of parabola, ellipse and hyperbola in standard forms.</w:t>
      </w:r>
    </w:p>
    <w:p>
      <w:pPr>
        <w:pStyle w:val="Heading5"/>
        <w:spacing w:before="1"/>
        <w:ind w:right="59"/>
        <w:jc w:val="center"/>
      </w:pPr>
      <w:r>
        <w:rPr>
          <w:color w:val="231F20"/>
          <w:spacing w:val="-2"/>
        </w:rPr>
        <w:t>UNIT-</w:t>
      </w:r>
      <w:r>
        <w:rPr>
          <w:color w:val="231F20"/>
          <w:spacing w:val="-5"/>
        </w:rPr>
        <w:t>IV</w:t>
      </w:r>
    </w:p>
    <w:p>
      <w:pPr>
        <w:pStyle w:val="Heading6"/>
        <w:ind w:left="4806"/>
        <w:jc w:val="both"/>
      </w:pPr>
      <w:r>
        <w:rPr>
          <w:color w:val="231F20"/>
        </w:rPr>
        <w:t>Differential</w:t>
      </w:r>
      <w:r>
        <w:rPr>
          <w:color w:val="231F20"/>
          <w:spacing w:val="-12"/>
        </w:rPr>
        <w:t> </w:t>
      </w:r>
      <w:r>
        <w:rPr>
          <w:color w:val="231F20"/>
          <w:spacing w:val="-2"/>
        </w:rPr>
        <w:t>Calculus</w:t>
      </w:r>
    </w:p>
    <w:p>
      <w:pPr>
        <w:pStyle w:val="ListParagraph"/>
        <w:numPr>
          <w:ilvl w:val="0"/>
          <w:numId w:val="42"/>
        </w:numPr>
        <w:tabs>
          <w:tab w:pos="1770" w:val="left" w:leader="none"/>
          <w:tab w:pos="1772" w:val="left" w:leader="none"/>
        </w:tabs>
        <w:spacing w:line="240" w:lineRule="auto" w:before="0" w:after="0"/>
        <w:ind w:left="1772" w:right="1405" w:hanging="433"/>
        <w:jc w:val="both"/>
        <w:rPr>
          <w:sz w:val="22"/>
        </w:rPr>
      </w:pPr>
      <w:r>
        <w:rPr>
          <w:b/>
          <w:color w:val="231F20"/>
          <w:sz w:val="22"/>
        </w:rPr>
        <w:t>Concept of Limit- </w:t>
      </w:r>
      <w:r>
        <w:rPr>
          <w:color w:val="231F20"/>
          <w:sz w:val="22"/>
        </w:rPr>
        <w:t>Definition and Properties of Limits and Standard Limits - Continuity of a function at a point.</w:t>
      </w:r>
    </w:p>
    <w:p>
      <w:pPr>
        <w:pStyle w:val="ListParagraph"/>
        <w:numPr>
          <w:ilvl w:val="0"/>
          <w:numId w:val="42"/>
        </w:numPr>
        <w:tabs>
          <w:tab w:pos="1770" w:val="left" w:leader="none"/>
          <w:tab w:pos="1772" w:val="left" w:leader="none"/>
        </w:tabs>
        <w:spacing w:line="240" w:lineRule="auto" w:before="0" w:after="0"/>
        <w:ind w:left="1772" w:right="1389" w:hanging="433"/>
        <w:jc w:val="both"/>
        <w:rPr>
          <w:sz w:val="22"/>
        </w:rPr>
      </w:pPr>
      <w:r>
        <w:rPr>
          <w:b/>
          <w:color w:val="231F20"/>
          <w:sz w:val="22"/>
        </w:rPr>
        <w:t>Concept of derivative- </w:t>
      </w:r>
      <w:r>
        <w:rPr>
          <w:color w:val="231F20"/>
          <w:sz w:val="22"/>
        </w:rPr>
        <w:t>Definition (first principle)- different notations - Derivatives</w:t>
      </w:r>
      <w:r>
        <w:rPr>
          <w:color w:val="231F20"/>
          <w:spacing w:val="40"/>
          <w:sz w:val="22"/>
        </w:rPr>
        <w:t> </w:t>
      </w:r>
      <w:r>
        <w:rPr>
          <w:color w:val="231F20"/>
          <w:sz w:val="22"/>
        </w:rPr>
        <w:t>of standard algebraic, logarithmic, exponential, trigonometric, inverse trigonometric,</w:t>
      </w:r>
      <w:r>
        <w:rPr>
          <w:color w:val="231F20"/>
          <w:spacing w:val="80"/>
          <w:sz w:val="22"/>
        </w:rPr>
        <w:t> </w:t>
      </w:r>
      <w:r>
        <w:rPr>
          <w:color w:val="231F20"/>
          <w:sz w:val="22"/>
        </w:rPr>
        <w:t>hyperbolic and inverse hyperbolic functions - Derivatives of sum, difference, scalar multiplication, product, quotient of functions - Chain rule, derivatives of parametric</w:t>
      </w:r>
      <w:r>
        <w:rPr>
          <w:color w:val="231F20"/>
          <w:spacing w:val="40"/>
          <w:sz w:val="22"/>
        </w:rPr>
        <w:t> </w:t>
      </w:r>
      <w:r>
        <w:rPr>
          <w:color w:val="231F20"/>
          <w:sz w:val="22"/>
        </w:rPr>
        <w:t>functions, derivatives of implicit functions, logarithmic differentiation - Second order derivatives - Functions of several variables, first and second order partial derivatives.</w:t>
      </w:r>
    </w:p>
    <w:p>
      <w:pPr>
        <w:pStyle w:val="Heading5"/>
        <w:spacing w:line="266" w:lineRule="exact" w:before="3"/>
        <w:ind w:right="59"/>
        <w:jc w:val="center"/>
      </w:pPr>
      <w:r>
        <w:rPr>
          <w:color w:val="231F20"/>
          <w:spacing w:val="-2"/>
        </w:rPr>
        <w:t>UNIT-</w:t>
      </w:r>
      <w:r>
        <w:rPr>
          <w:color w:val="231F20"/>
          <w:spacing w:val="-10"/>
        </w:rPr>
        <w:t>V</w:t>
      </w:r>
    </w:p>
    <w:p>
      <w:pPr>
        <w:pStyle w:val="Heading6"/>
        <w:spacing w:line="266" w:lineRule="exact"/>
        <w:ind w:left="4504"/>
      </w:pPr>
      <w:r>
        <w:rPr>
          <w:color w:val="231F20"/>
        </w:rPr>
        <w:t>Applications</w:t>
      </w:r>
      <w:r>
        <w:rPr>
          <w:color w:val="231F20"/>
          <w:spacing w:val="-7"/>
        </w:rPr>
        <w:t> </w:t>
      </w:r>
      <w:r>
        <w:rPr>
          <w:color w:val="231F20"/>
        </w:rPr>
        <w:t>of</w:t>
      </w:r>
      <w:r>
        <w:rPr>
          <w:color w:val="231F20"/>
          <w:spacing w:val="-7"/>
        </w:rPr>
        <w:t> </w:t>
      </w:r>
      <w:r>
        <w:rPr>
          <w:color w:val="231F20"/>
          <w:spacing w:val="-2"/>
        </w:rPr>
        <w:t>Derivatives</w:t>
      </w:r>
    </w:p>
    <w:p>
      <w:pPr>
        <w:pStyle w:val="ListParagraph"/>
        <w:numPr>
          <w:ilvl w:val="0"/>
          <w:numId w:val="42"/>
        </w:numPr>
        <w:tabs>
          <w:tab w:pos="1770" w:val="left" w:leader="none"/>
          <w:tab w:pos="1772" w:val="left" w:leader="none"/>
        </w:tabs>
        <w:spacing w:line="240" w:lineRule="auto" w:before="0" w:after="0"/>
        <w:ind w:left="1772" w:right="1437" w:hanging="433"/>
        <w:jc w:val="left"/>
        <w:rPr>
          <w:sz w:val="22"/>
        </w:rPr>
      </w:pPr>
      <w:r>
        <w:rPr>
          <w:color w:val="231F20"/>
          <w:sz w:val="22"/>
        </w:rPr>
        <w:t>Geometrical meaning of the derivative, equations of tangent and normal to a curve at any</w:t>
      </w:r>
      <w:r>
        <w:rPr>
          <w:color w:val="231F20"/>
          <w:spacing w:val="40"/>
          <w:sz w:val="22"/>
        </w:rPr>
        <w:t> </w:t>
      </w:r>
      <w:r>
        <w:rPr>
          <w:color w:val="231F20"/>
          <w:spacing w:val="-2"/>
          <w:sz w:val="22"/>
        </w:rPr>
        <w:t>point.</w:t>
      </w:r>
    </w:p>
    <w:p>
      <w:pPr>
        <w:pStyle w:val="ListParagraph"/>
        <w:numPr>
          <w:ilvl w:val="0"/>
          <w:numId w:val="42"/>
        </w:numPr>
        <w:tabs>
          <w:tab w:pos="1770" w:val="left" w:leader="none"/>
          <w:tab w:pos="1772" w:val="left" w:leader="none"/>
        </w:tabs>
        <w:spacing w:line="240" w:lineRule="auto" w:before="1" w:after="0"/>
        <w:ind w:left="1772" w:right="2301" w:hanging="433"/>
        <w:jc w:val="left"/>
        <w:rPr>
          <w:sz w:val="22"/>
        </w:rPr>
      </w:pPr>
      <w:r>
        <w:rPr>
          <w:color w:val="231F20"/>
          <w:sz w:val="22"/>
        </w:rPr>
        <w:t>Physical applications of derivatives – Velocity, acceleration, derivative</w:t>
      </w:r>
      <w:r>
        <w:rPr>
          <w:color w:val="231F20"/>
          <w:spacing w:val="40"/>
          <w:sz w:val="22"/>
        </w:rPr>
        <w:t> </w:t>
      </w:r>
      <w:r>
        <w:rPr>
          <w:color w:val="231F20"/>
          <w:sz w:val="22"/>
        </w:rPr>
        <w:t>as</w:t>
      </w:r>
      <w:r>
        <w:rPr>
          <w:color w:val="231F20"/>
          <w:spacing w:val="40"/>
          <w:sz w:val="22"/>
        </w:rPr>
        <w:t> </w:t>
      </w:r>
      <w:r>
        <w:rPr>
          <w:color w:val="231F20"/>
          <w:sz w:val="22"/>
        </w:rPr>
        <w:t>a</w:t>
      </w:r>
      <w:r>
        <w:rPr>
          <w:color w:val="231F20"/>
          <w:spacing w:val="40"/>
          <w:sz w:val="22"/>
        </w:rPr>
        <w:t> </w:t>
      </w:r>
      <w:r>
        <w:rPr>
          <w:color w:val="231F20"/>
          <w:sz w:val="22"/>
        </w:rPr>
        <w:t>rate</w:t>
      </w:r>
      <w:r>
        <w:rPr>
          <w:color w:val="231F20"/>
          <w:spacing w:val="80"/>
          <w:sz w:val="22"/>
        </w:rPr>
        <w:t> </w:t>
      </w:r>
      <w:r>
        <w:rPr>
          <w:color w:val="231F20"/>
          <w:spacing w:val="-2"/>
          <w:sz w:val="22"/>
        </w:rPr>
        <w:t>measurer.</w:t>
      </w:r>
    </w:p>
    <w:p>
      <w:pPr>
        <w:pStyle w:val="ListParagraph"/>
        <w:numPr>
          <w:ilvl w:val="0"/>
          <w:numId w:val="42"/>
        </w:numPr>
        <w:tabs>
          <w:tab w:pos="1770" w:val="left" w:leader="none"/>
          <w:tab w:pos="1772" w:val="left" w:leader="none"/>
        </w:tabs>
        <w:spacing w:line="240" w:lineRule="auto" w:before="1" w:after="0"/>
        <w:ind w:left="1772" w:right="2014" w:hanging="433"/>
        <w:jc w:val="left"/>
        <w:rPr>
          <w:sz w:val="22"/>
        </w:rPr>
      </w:pPr>
      <w:r>
        <w:rPr>
          <w:color w:val="231F20"/>
          <w:sz w:val="22"/>
        </w:rPr>
        <w:t>Applications of the derivative to find the extreme values – Increasing and decreasing functions, maxima and minima for quadratic and cubic polynomials.</w:t>
      </w:r>
    </w:p>
    <w:p>
      <w:pPr>
        <w:pStyle w:val="ListParagraph"/>
        <w:numPr>
          <w:ilvl w:val="0"/>
          <w:numId w:val="42"/>
        </w:numPr>
        <w:tabs>
          <w:tab w:pos="1772" w:val="left" w:leader="none"/>
          <w:tab w:pos="1940" w:val="left" w:leader="none"/>
        </w:tabs>
        <w:spacing w:line="240" w:lineRule="auto" w:before="0" w:after="0"/>
        <w:ind w:left="1772" w:right="2513" w:hanging="433"/>
        <w:jc w:val="left"/>
        <w:rPr>
          <w:sz w:val="22"/>
        </w:rPr>
      </w:pPr>
      <w:r>
        <w:rPr>
          <w:b/>
          <w:color w:val="231F20"/>
          <w:sz w:val="22"/>
        </w:rPr>
        <w:tab/>
      </w:r>
      <w:r>
        <w:rPr>
          <w:color w:val="231F20"/>
          <w:sz w:val="22"/>
        </w:rPr>
        <w:t>Absolute, relative and percentage errors - Approximate values due to errors in </w:t>
      </w:r>
      <w:r>
        <w:rPr>
          <w:color w:val="231F20"/>
          <w:spacing w:val="-2"/>
          <w:sz w:val="22"/>
        </w:rPr>
        <w:t>measurements.</w:t>
      </w:r>
    </w:p>
    <w:p>
      <w:pPr>
        <w:pStyle w:val="Heading6"/>
        <w:spacing w:line="259" w:lineRule="exact" w:before="65"/>
      </w:pPr>
      <w:r>
        <w:rPr>
          <w:color w:val="231F20"/>
          <w:spacing w:val="-2"/>
        </w:rPr>
        <w:t>Textbook:</w:t>
      </w:r>
    </w:p>
    <w:p>
      <w:pPr>
        <w:pStyle w:val="BodyText"/>
        <w:spacing w:line="244" w:lineRule="auto"/>
        <w:ind w:left="1772" w:right="1410"/>
      </w:pPr>
      <w:r>
        <w:rPr>
          <w:color w:val="231F20"/>
        </w:rPr>
        <w:t>Engineering Mathematics-I,</w:t>
      </w:r>
      <w:r>
        <w:rPr>
          <w:color w:val="231F20"/>
          <w:spacing w:val="-2"/>
        </w:rPr>
        <w:t> </w:t>
      </w:r>
      <w:r>
        <w:rPr>
          <w:color w:val="231F20"/>
        </w:rPr>
        <w:t>a textbook for first</w:t>
      </w:r>
      <w:r>
        <w:rPr>
          <w:color w:val="231F20"/>
          <w:spacing w:val="-1"/>
        </w:rPr>
        <w:t> </w:t>
      </w:r>
      <w:r>
        <w:rPr>
          <w:color w:val="231F20"/>
        </w:rPr>
        <w:t>year diploma courses,</w:t>
      </w:r>
      <w:r>
        <w:rPr>
          <w:color w:val="231F20"/>
          <w:spacing w:val="-1"/>
        </w:rPr>
        <w:t> </w:t>
      </w:r>
      <w:r>
        <w:rPr>
          <w:color w:val="231F20"/>
        </w:rPr>
        <w:t>prepared &amp; prescribed by SBTET, AP.</w:t>
      </w:r>
    </w:p>
    <w:p>
      <w:pPr>
        <w:pStyle w:val="Heading6"/>
      </w:pPr>
      <w:r>
        <w:rPr>
          <w:color w:val="231F20"/>
        </w:rPr>
        <w:t>Reference</w:t>
      </w:r>
      <w:r>
        <w:rPr>
          <w:color w:val="231F20"/>
          <w:spacing w:val="-12"/>
        </w:rPr>
        <w:t> </w:t>
      </w:r>
      <w:r>
        <w:rPr>
          <w:color w:val="231F20"/>
          <w:spacing w:val="-2"/>
        </w:rPr>
        <w:t>Books:</w:t>
      </w:r>
    </w:p>
    <w:p>
      <w:pPr>
        <w:pStyle w:val="BodyText"/>
        <w:tabs>
          <w:tab w:pos="1709" w:val="left" w:leader="none"/>
        </w:tabs>
        <w:spacing w:line="268" w:lineRule="exact" w:before="14"/>
        <w:ind w:left="1341"/>
      </w:pPr>
      <w:r>
        <w:rPr>
          <w:color w:val="231F20"/>
          <w:spacing w:val="-11"/>
        </w:rPr>
        <w:t>ϭ͘</w:t>
      </w:r>
      <w:r>
        <w:rPr>
          <w:color w:val="231F20"/>
        </w:rPr>
        <w:tab/>
        <w:t>Shanti</w:t>
      </w:r>
      <w:r>
        <w:rPr>
          <w:color w:val="231F20"/>
          <w:spacing w:val="-8"/>
        </w:rPr>
        <w:t> </w:t>
      </w:r>
      <w:r>
        <w:rPr>
          <w:color w:val="231F20"/>
        </w:rPr>
        <w:t>Narayan,</w:t>
      </w:r>
      <w:r>
        <w:rPr>
          <w:color w:val="231F20"/>
          <w:spacing w:val="41"/>
        </w:rPr>
        <w:t> </w:t>
      </w:r>
      <w:r>
        <w:rPr>
          <w:color w:val="231F20"/>
        </w:rPr>
        <w:t>A</w:t>
      </w:r>
      <w:r>
        <w:rPr>
          <w:color w:val="231F20"/>
          <w:spacing w:val="-1"/>
        </w:rPr>
        <w:t> </w:t>
      </w:r>
      <w:r>
        <w:rPr>
          <w:color w:val="231F20"/>
        </w:rPr>
        <w:t>Textbook</w:t>
      </w:r>
      <w:r>
        <w:rPr>
          <w:color w:val="231F20"/>
          <w:spacing w:val="-3"/>
        </w:rPr>
        <w:t> </w:t>
      </w:r>
      <w:r>
        <w:rPr>
          <w:color w:val="231F20"/>
        </w:rPr>
        <w:t>of</w:t>
      </w:r>
      <w:r>
        <w:rPr>
          <w:color w:val="231F20"/>
          <w:spacing w:val="-7"/>
        </w:rPr>
        <w:t> </w:t>
      </w:r>
      <w:r>
        <w:rPr>
          <w:color w:val="231F20"/>
        </w:rPr>
        <w:t>matrices, </w:t>
      </w:r>
      <w:r>
        <w:rPr>
          <w:color w:val="231F20"/>
          <w:spacing w:val="-2"/>
        </w:rPr>
        <w:t>S.Chand&amp;Co.</w:t>
      </w:r>
    </w:p>
    <w:p>
      <w:pPr>
        <w:pStyle w:val="BodyText"/>
        <w:tabs>
          <w:tab w:pos="1709" w:val="left" w:leader="none"/>
        </w:tabs>
        <w:ind w:left="1709" w:right="1660" w:hanging="369"/>
      </w:pPr>
      <w:r>
        <w:rPr>
          <w:color w:val="231F20"/>
          <w:spacing w:val="-10"/>
        </w:rPr>
        <w:t>2͘</w:t>
      </w:r>
      <w:r>
        <w:rPr>
          <w:color w:val="231F20"/>
        </w:rPr>
        <w:tab/>
        <w:t>Robert</w:t>
      </w:r>
      <w:r>
        <w:rPr>
          <w:color w:val="231F20"/>
          <w:spacing w:val="-6"/>
        </w:rPr>
        <w:t> </w:t>
      </w:r>
      <w:r>
        <w:rPr>
          <w:color w:val="231F20"/>
        </w:rPr>
        <w:t>E.</w:t>
      </w:r>
      <w:r>
        <w:rPr>
          <w:color w:val="231F20"/>
          <w:spacing w:val="-1"/>
        </w:rPr>
        <w:t> </w:t>
      </w:r>
      <w:r>
        <w:rPr>
          <w:color w:val="231F20"/>
        </w:rPr>
        <w:t>Moyer</w:t>
      </w:r>
      <w:r>
        <w:rPr>
          <w:color w:val="231F20"/>
          <w:spacing w:val="-3"/>
        </w:rPr>
        <w:t> </w:t>
      </w:r>
      <w:r>
        <w:rPr>
          <w:color w:val="231F20"/>
        </w:rPr>
        <w:t>&amp; Frank</w:t>
      </w:r>
      <w:r>
        <w:rPr>
          <w:color w:val="231F20"/>
          <w:spacing w:val="-3"/>
        </w:rPr>
        <w:t> </w:t>
      </w:r>
      <w:r>
        <w:rPr>
          <w:color w:val="231F20"/>
        </w:rPr>
        <w:t>Ayers</w:t>
      </w:r>
      <w:r>
        <w:rPr>
          <w:color w:val="231F20"/>
          <w:spacing w:val="-3"/>
        </w:rPr>
        <w:t> </w:t>
      </w:r>
      <w:r>
        <w:rPr>
          <w:color w:val="231F20"/>
        </w:rPr>
        <w:t>Jr.,</w:t>
      </w:r>
      <w:r>
        <w:rPr>
          <w:color w:val="231F20"/>
          <w:spacing w:val="-5"/>
        </w:rPr>
        <w:t> </w:t>
      </w:r>
      <w:r>
        <w:rPr>
          <w:color w:val="231F20"/>
        </w:rPr>
        <w:t>Schaum’s</w:t>
      </w:r>
      <w:r>
        <w:rPr>
          <w:color w:val="231F20"/>
          <w:spacing w:val="-3"/>
        </w:rPr>
        <w:t> </w:t>
      </w:r>
      <w:r>
        <w:rPr>
          <w:color w:val="231F20"/>
        </w:rPr>
        <w:t>Outline</w:t>
      </w:r>
      <w:r>
        <w:rPr>
          <w:color w:val="231F20"/>
          <w:spacing w:val="-3"/>
        </w:rPr>
        <w:t> </w:t>
      </w:r>
      <w:r>
        <w:rPr>
          <w:color w:val="231F20"/>
        </w:rPr>
        <w:t>of</w:t>
      </w:r>
      <w:r>
        <w:rPr>
          <w:color w:val="231F20"/>
          <w:spacing w:val="-3"/>
        </w:rPr>
        <w:t> </w:t>
      </w:r>
      <w:r>
        <w:rPr>
          <w:color w:val="231F20"/>
        </w:rPr>
        <w:t>Trigonometry,</w:t>
      </w:r>
      <w:r>
        <w:rPr>
          <w:color w:val="231F20"/>
          <w:spacing w:val="-5"/>
        </w:rPr>
        <w:t> </w:t>
      </w:r>
      <w:r>
        <w:rPr>
          <w:color w:val="231F20"/>
        </w:rPr>
        <w:t>4</w:t>
      </w:r>
      <w:r>
        <w:rPr>
          <w:color w:val="231F20"/>
          <w:vertAlign w:val="superscript"/>
        </w:rPr>
        <w:t>th</w:t>
      </w:r>
      <w:r>
        <w:rPr>
          <w:color w:val="231F20"/>
          <w:spacing w:val="-4"/>
          <w:vertAlign w:val="baseline"/>
        </w:rPr>
        <w:t> </w:t>
      </w:r>
      <w:r>
        <w:rPr>
          <w:color w:val="231F20"/>
          <w:vertAlign w:val="baseline"/>
        </w:rPr>
        <w:t>Edition,</w:t>
      </w:r>
      <w:r>
        <w:rPr>
          <w:color w:val="231F20"/>
          <w:spacing w:val="-6"/>
          <w:vertAlign w:val="baseline"/>
        </w:rPr>
        <w:t> </w:t>
      </w:r>
      <w:r>
        <w:rPr>
          <w:color w:val="231F20"/>
          <w:vertAlign w:val="baseline"/>
        </w:rPr>
        <w:t>Schaum’s </w:t>
      </w:r>
      <w:r>
        <w:rPr>
          <w:color w:val="231F20"/>
          <w:spacing w:val="-2"/>
          <w:vertAlign w:val="baseline"/>
        </w:rPr>
        <w:t>Series.</w:t>
      </w:r>
    </w:p>
    <w:p>
      <w:pPr>
        <w:pStyle w:val="BodyText"/>
        <w:tabs>
          <w:tab w:pos="1709" w:val="left" w:leader="none"/>
        </w:tabs>
        <w:ind w:left="1341"/>
      </w:pPr>
      <w:r>
        <w:rPr>
          <w:color w:val="231F20"/>
          <w:spacing w:val="-11"/>
        </w:rPr>
        <w:t>ϯ͘</w:t>
      </w:r>
      <w:r>
        <w:rPr>
          <w:color w:val="231F20"/>
        </w:rPr>
        <w:tab/>
        <w:t>G.B.Thomas,</w:t>
      </w:r>
      <w:r>
        <w:rPr>
          <w:color w:val="231F20"/>
          <w:spacing w:val="-10"/>
        </w:rPr>
        <w:t> </w:t>
      </w:r>
      <w:r>
        <w:rPr>
          <w:color w:val="231F20"/>
        </w:rPr>
        <w:t>R.L.Finney,</w:t>
      </w:r>
      <w:r>
        <w:rPr>
          <w:color w:val="231F20"/>
          <w:spacing w:val="-5"/>
        </w:rPr>
        <w:t> </w:t>
      </w:r>
      <w:r>
        <w:rPr>
          <w:color w:val="231F20"/>
        </w:rPr>
        <w:t>Calculus</w:t>
      </w:r>
      <w:r>
        <w:rPr>
          <w:color w:val="231F20"/>
          <w:spacing w:val="-8"/>
        </w:rPr>
        <w:t> </w:t>
      </w:r>
      <w:r>
        <w:rPr>
          <w:color w:val="231F20"/>
        </w:rPr>
        <w:t>and</w:t>
      </w:r>
      <w:r>
        <w:rPr>
          <w:color w:val="231F20"/>
          <w:spacing w:val="-10"/>
        </w:rPr>
        <w:t> </w:t>
      </w:r>
      <w:r>
        <w:rPr>
          <w:color w:val="231F20"/>
        </w:rPr>
        <w:t>Analytic</w:t>
      </w:r>
      <w:r>
        <w:rPr>
          <w:color w:val="231F20"/>
          <w:spacing w:val="-10"/>
        </w:rPr>
        <w:t> </w:t>
      </w:r>
      <w:r>
        <w:rPr>
          <w:color w:val="231F20"/>
        </w:rPr>
        <w:t>Geometry,</w:t>
      </w:r>
      <w:r>
        <w:rPr>
          <w:color w:val="231F20"/>
          <w:spacing w:val="-6"/>
        </w:rPr>
        <w:t> </w:t>
      </w:r>
      <w:r>
        <w:rPr>
          <w:color w:val="231F20"/>
        </w:rPr>
        <w:t>Addison</w:t>
      </w:r>
      <w:r>
        <w:rPr>
          <w:color w:val="231F20"/>
          <w:spacing w:val="-9"/>
        </w:rPr>
        <w:t> </w:t>
      </w:r>
      <w:r>
        <w:rPr>
          <w:color w:val="231F20"/>
        </w:rPr>
        <w:t>Wesley,</w:t>
      </w:r>
      <w:r>
        <w:rPr>
          <w:color w:val="231F20"/>
          <w:spacing w:val="-7"/>
        </w:rPr>
        <w:t> </w:t>
      </w:r>
      <w:r>
        <w:rPr>
          <w:color w:val="231F20"/>
        </w:rPr>
        <w:t>9</w:t>
      </w:r>
      <w:r>
        <w:rPr>
          <w:color w:val="231F20"/>
          <w:vertAlign w:val="superscript"/>
        </w:rPr>
        <w:t>th</w:t>
      </w:r>
      <w:r>
        <w:rPr>
          <w:color w:val="231F20"/>
          <w:spacing w:val="-10"/>
          <w:vertAlign w:val="baseline"/>
        </w:rPr>
        <w:t> </w:t>
      </w:r>
      <w:r>
        <w:rPr>
          <w:color w:val="231F20"/>
          <w:vertAlign w:val="baseline"/>
        </w:rPr>
        <w:t>Edition,</w:t>
      </w:r>
      <w:r>
        <w:rPr>
          <w:color w:val="231F20"/>
          <w:spacing w:val="-6"/>
          <w:vertAlign w:val="baseline"/>
        </w:rPr>
        <w:t> </w:t>
      </w:r>
      <w:r>
        <w:rPr>
          <w:color w:val="231F20"/>
          <w:spacing w:val="-2"/>
          <w:vertAlign w:val="baseline"/>
        </w:rPr>
        <w:t>1995.</w:t>
      </w:r>
    </w:p>
    <w:p>
      <w:pPr>
        <w:pStyle w:val="BodyText"/>
        <w:tabs>
          <w:tab w:pos="1709" w:val="left" w:leader="none"/>
        </w:tabs>
        <w:spacing w:before="1"/>
        <w:ind w:left="1341"/>
      </w:pPr>
      <w:r>
        <w:rPr>
          <w:color w:val="231F20"/>
          <w:spacing w:val="-11"/>
        </w:rPr>
        <w:t>ϰ͘</w:t>
      </w:r>
      <w:r>
        <w:rPr>
          <w:color w:val="231F20"/>
        </w:rPr>
        <w:tab/>
        <w:t>Frank</w:t>
      </w:r>
      <w:r>
        <w:rPr>
          <w:color w:val="231F20"/>
          <w:spacing w:val="-3"/>
        </w:rPr>
        <w:t> </w:t>
      </w:r>
      <w:r>
        <w:rPr>
          <w:color w:val="231F20"/>
        </w:rPr>
        <w:t>Ayers</w:t>
      </w:r>
      <w:r>
        <w:rPr>
          <w:color w:val="231F20"/>
          <w:spacing w:val="-6"/>
        </w:rPr>
        <w:t> </w:t>
      </w:r>
      <w:r>
        <w:rPr>
          <w:color w:val="231F20"/>
        </w:rPr>
        <w:t>&amp;</w:t>
      </w:r>
      <w:r>
        <w:rPr>
          <w:color w:val="231F20"/>
          <w:spacing w:val="-4"/>
        </w:rPr>
        <w:t> </w:t>
      </w:r>
      <w:r>
        <w:rPr>
          <w:color w:val="231F20"/>
        </w:rPr>
        <w:t>Elliott</w:t>
      </w:r>
      <w:r>
        <w:rPr>
          <w:color w:val="231F20"/>
          <w:spacing w:val="-4"/>
        </w:rPr>
        <w:t> </w:t>
      </w:r>
      <w:r>
        <w:rPr>
          <w:color w:val="231F20"/>
        </w:rPr>
        <w:t>Mendelson,</w:t>
      </w:r>
      <w:r>
        <w:rPr>
          <w:color w:val="231F20"/>
          <w:spacing w:val="-5"/>
        </w:rPr>
        <w:t> </w:t>
      </w:r>
      <w:r>
        <w:rPr>
          <w:color w:val="231F20"/>
        </w:rPr>
        <w:t>Schaum’s</w:t>
      </w:r>
      <w:r>
        <w:rPr>
          <w:color w:val="231F20"/>
          <w:spacing w:val="-6"/>
        </w:rPr>
        <w:t> </w:t>
      </w:r>
      <w:r>
        <w:rPr>
          <w:color w:val="231F20"/>
        </w:rPr>
        <w:t>Outline</w:t>
      </w:r>
      <w:r>
        <w:rPr>
          <w:color w:val="231F20"/>
          <w:spacing w:val="-1"/>
        </w:rPr>
        <w:t> </w:t>
      </w:r>
      <w:r>
        <w:rPr>
          <w:color w:val="231F20"/>
        </w:rPr>
        <w:t>of</w:t>
      </w:r>
      <w:r>
        <w:rPr>
          <w:color w:val="231F20"/>
          <w:spacing w:val="-7"/>
        </w:rPr>
        <w:t> </w:t>
      </w:r>
      <w:r>
        <w:rPr>
          <w:color w:val="231F20"/>
        </w:rPr>
        <w:t>Calculus,</w:t>
      </w:r>
      <w:r>
        <w:rPr>
          <w:color w:val="231F20"/>
          <w:spacing w:val="-4"/>
        </w:rPr>
        <w:t> </w:t>
      </w:r>
      <w:r>
        <w:rPr>
          <w:color w:val="231F20"/>
        </w:rPr>
        <w:t>Schaum’s</w:t>
      </w:r>
      <w:r>
        <w:rPr>
          <w:color w:val="231F20"/>
          <w:spacing w:val="-7"/>
        </w:rPr>
        <w:t> </w:t>
      </w:r>
      <w:r>
        <w:rPr>
          <w:color w:val="231F20"/>
          <w:spacing w:val="-2"/>
        </w:rPr>
        <w:t>Series.</w:t>
      </w:r>
    </w:p>
    <w:p>
      <w:pPr>
        <w:pStyle w:val="BodyText"/>
        <w:tabs>
          <w:tab w:pos="1709" w:val="left" w:leader="none"/>
        </w:tabs>
        <w:ind w:left="1341"/>
      </w:pPr>
      <w:r>
        <w:rPr>
          <w:color w:val="231F20"/>
          <w:spacing w:val="-11"/>
        </w:rPr>
        <w:t>ϱ͘</w:t>
      </w:r>
      <w:r>
        <w:rPr>
          <w:color w:val="231F20"/>
        </w:rPr>
        <w:tab/>
      </w:r>
      <w:r>
        <w:rPr>
          <w:color w:val="231F20"/>
          <w:w w:val="90"/>
        </w:rPr>
        <w:t>D͘sǇŐŽĚƐŬǇ͕</w:t>
      </w:r>
      <w:r>
        <w:rPr>
          <w:color w:val="231F20"/>
          <w:spacing w:val="33"/>
        </w:rPr>
        <w:t> </w:t>
      </w:r>
      <w:r>
        <w:rPr>
          <w:color w:val="231F20"/>
          <w:w w:val="90"/>
        </w:rPr>
        <w:t>DaƚŚĞŵaƚicaů</w:t>
      </w:r>
      <w:r>
        <w:rPr>
          <w:color w:val="231F20"/>
          <w:spacing w:val="33"/>
        </w:rPr>
        <w:t> </w:t>
      </w:r>
      <w:r>
        <w:rPr>
          <w:color w:val="231F20"/>
          <w:w w:val="90"/>
        </w:rPr>
        <w:t>HaŶĚďŽŽŬ͕</w:t>
      </w:r>
      <w:r>
        <w:rPr>
          <w:color w:val="231F20"/>
          <w:spacing w:val="34"/>
        </w:rPr>
        <w:t> </w:t>
      </w:r>
      <w:r>
        <w:rPr>
          <w:color w:val="231F20"/>
          <w:w w:val="90"/>
        </w:rPr>
        <w:t>Diƌ</w:t>
      </w:r>
      <w:r>
        <w:rPr>
          <w:color w:val="231F20"/>
          <w:spacing w:val="33"/>
        </w:rPr>
        <w:t> </w:t>
      </w:r>
      <w:r>
        <w:rPr>
          <w:color w:val="231F20"/>
          <w:w w:val="90"/>
        </w:rPr>
        <w:t>WƵďůiƐŚĞƌƐ͕</w:t>
      </w:r>
      <w:r>
        <w:rPr>
          <w:color w:val="231F20"/>
          <w:spacing w:val="33"/>
        </w:rPr>
        <w:t> </w:t>
      </w:r>
      <w:r>
        <w:rPr>
          <w:color w:val="231F20"/>
          <w:spacing w:val="-2"/>
          <w:w w:val="90"/>
        </w:rPr>
        <w:t>DŽƐcŽǁ͘</w:t>
      </w:r>
    </w:p>
    <w:p>
      <w:pPr>
        <w:pStyle w:val="BodyText"/>
        <w:spacing w:after="0"/>
        <w:sectPr>
          <w:pgSz w:w="12240" w:h="15840"/>
          <w:pgMar w:header="0" w:footer="1147" w:top="380" w:bottom="1340" w:left="360" w:right="360"/>
        </w:sectPr>
      </w:pPr>
    </w:p>
    <w:p>
      <w:pPr>
        <w:pStyle w:val="Heading5"/>
        <w:spacing w:before="38"/>
        <w:ind w:right="67"/>
        <w:jc w:val="center"/>
      </w:pPr>
      <w:r>
        <w:rPr>
          <w:color w:val="231F20"/>
        </w:rPr>
        <w:t>TIME</w:t>
      </w:r>
      <w:r>
        <w:rPr>
          <w:color w:val="231F20"/>
          <w:spacing w:val="-7"/>
        </w:rPr>
        <w:t> </w:t>
      </w:r>
      <w:r>
        <w:rPr>
          <w:color w:val="231F20"/>
          <w:spacing w:val="-2"/>
        </w:rPr>
        <w:t>SCHEDULE</w:t>
      </w:r>
    </w:p>
    <w:p>
      <w:pPr>
        <w:pStyle w:val="BodyText"/>
        <w:spacing w:before="28"/>
        <w:rPr>
          <w:b/>
          <w:sz w:val="20"/>
        </w:rPr>
      </w:pPr>
    </w:p>
    <w:tbl>
      <w:tblPr>
        <w:tblW w:w="0" w:type="auto"/>
        <w:jc w:val="left"/>
        <w:tblInd w:w="12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57"/>
        <w:gridCol w:w="2531"/>
        <w:gridCol w:w="1215"/>
        <w:gridCol w:w="1102"/>
        <w:gridCol w:w="953"/>
        <w:gridCol w:w="1066"/>
        <w:gridCol w:w="1061"/>
      </w:tblGrid>
      <w:tr>
        <w:trPr>
          <w:trHeight w:val="537" w:hRule="atLeast"/>
        </w:trPr>
        <w:tc>
          <w:tcPr>
            <w:tcW w:w="1057" w:type="dxa"/>
            <w:tcBorders>
              <w:left w:val="single" w:sz="4" w:space="0" w:color="231F20"/>
              <w:right w:val="single" w:sz="4" w:space="0" w:color="231F20"/>
            </w:tcBorders>
          </w:tcPr>
          <w:p>
            <w:pPr>
              <w:pStyle w:val="TableParagraph"/>
              <w:spacing w:before="10"/>
              <w:ind w:left="16" w:right="11"/>
              <w:jc w:val="center"/>
              <w:rPr>
                <w:rFonts w:ascii="Times New Roman"/>
                <w:b/>
                <w:sz w:val="22"/>
              </w:rPr>
            </w:pPr>
            <w:r>
              <w:rPr>
                <w:rFonts w:ascii="Times New Roman"/>
                <w:b/>
                <w:color w:val="231F20"/>
                <w:spacing w:val="-2"/>
                <w:sz w:val="22"/>
              </w:rPr>
              <w:t>Chapter.</w:t>
            </w:r>
          </w:p>
          <w:p>
            <w:pPr>
              <w:pStyle w:val="TableParagraph"/>
              <w:spacing w:line="252" w:lineRule="exact" w:before="2"/>
              <w:ind w:left="16" w:right="8"/>
              <w:jc w:val="center"/>
              <w:rPr>
                <w:rFonts w:ascii="Times New Roman"/>
                <w:b/>
                <w:sz w:val="22"/>
              </w:rPr>
            </w:pPr>
            <w:r>
              <w:rPr>
                <w:rFonts w:ascii="Times New Roman"/>
                <w:b/>
                <w:color w:val="231F20"/>
                <w:spacing w:val="-5"/>
                <w:sz w:val="22"/>
              </w:rPr>
              <w:t>No</w:t>
            </w:r>
          </w:p>
        </w:tc>
        <w:tc>
          <w:tcPr>
            <w:tcW w:w="2531" w:type="dxa"/>
            <w:tcBorders>
              <w:left w:val="single" w:sz="4" w:space="0" w:color="231F20"/>
              <w:right w:val="single" w:sz="4" w:space="0" w:color="231F20"/>
            </w:tcBorders>
          </w:tcPr>
          <w:p>
            <w:pPr>
              <w:pStyle w:val="TableParagraph"/>
              <w:spacing w:before="1"/>
              <w:ind w:left="14"/>
              <w:jc w:val="center"/>
              <w:rPr>
                <w:b/>
                <w:sz w:val="22"/>
              </w:rPr>
            </w:pPr>
            <w:r>
              <w:rPr>
                <w:b/>
                <w:color w:val="231F20"/>
                <w:spacing w:val="-2"/>
                <w:sz w:val="22"/>
              </w:rPr>
              <w:t>Chapter</w:t>
            </w:r>
          </w:p>
        </w:tc>
        <w:tc>
          <w:tcPr>
            <w:tcW w:w="1215" w:type="dxa"/>
            <w:tcBorders>
              <w:left w:val="single" w:sz="4" w:space="0" w:color="231F20"/>
              <w:right w:val="single" w:sz="4" w:space="0" w:color="231F20"/>
            </w:tcBorders>
          </w:tcPr>
          <w:p>
            <w:pPr>
              <w:pStyle w:val="TableParagraph"/>
              <w:spacing w:line="260" w:lineRule="exact"/>
              <w:ind w:left="268" w:right="246" w:firstLine="62"/>
              <w:rPr>
                <w:b/>
                <w:sz w:val="22"/>
              </w:rPr>
            </w:pPr>
            <w:r>
              <w:rPr>
                <w:b/>
                <w:color w:val="231F20"/>
                <w:sz w:val="22"/>
              </w:rPr>
              <w:t>No. of </w:t>
            </w:r>
            <w:r>
              <w:rPr>
                <w:b/>
                <w:color w:val="231F20"/>
                <w:spacing w:val="-2"/>
                <w:sz w:val="22"/>
              </w:rPr>
              <w:t>Periods</w:t>
            </w:r>
          </w:p>
        </w:tc>
        <w:tc>
          <w:tcPr>
            <w:tcW w:w="1102" w:type="dxa"/>
            <w:tcBorders>
              <w:left w:val="single" w:sz="4" w:space="0" w:color="231F20"/>
              <w:right w:val="single" w:sz="6" w:space="0" w:color="231F20"/>
            </w:tcBorders>
          </w:tcPr>
          <w:p>
            <w:pPr>
              <w:pStyle w:val="TableParagraph"/>
              <w:spacing w:line="260" w:lineRule="exact"/>
              <w:ind w:left="181" w:firstLine="86"/>
              <w:rPr>
                <w:b/>
                <w:sz w:val="22"/>
              </w:rPr>
            </w:pPr>
            <w:r>
              <w:rPr>
                <w:b/>
                <w:color w:val="231F20"/>
                <w:spacing w:val="-4"/>
                <w:sz w:val="22"/>
              </w:rPr>
              <w:t>Marks </w:t>
            </w:r>
            <w:r>
              <w:rPr>
                <w:b/>
                <w:color w:val="231F20"/>
                <w:spacing w:val="-2"/>
                <w:sz w:val="22"/>
              </w:rPr>
              <w:t>Allotted</w:t>
            </w:r>
          </w:p>
        </w:tc>
        <w:tc>
          <w:tcPr>
            <w:tcW w:w="953" w:type="dxa"/>
            <w:tcBorders>
              <w:left w:val="single" w:sz="6" w:space="0" w:color="231F20"/>
              <w:right w:val="single" w:sz="4" w:space="0" w:color="231F20"/>
            </w:tcBorders>
          </w:tcPr>
          <w:p>
            <w:pPr>
              <w:pStyle w:val="TableParagraph"/>
              <w:spacing w:line="260" w:lineRule="exact"/>
              <w:ind w:left="272" w:right="211" w:hanging="44"/>
              <w:rPr>
                <w:b/>
                <w:sz w:val="22"/>
              </w:rPr>
            </w:pPr>
            <w:r>
              <w:rPr>
                <w:b/>
                <w:color w:val="231F20"/>
                <w:spacing w:val="-2"/>
                <w:sz w:val="22"/>
              </w:rPr>
              <w:t>Short </w:t>
            </w:r>
            <w:r>
              <w:rPr>
                <w:b/>
                <w:color w:val="231F20"/>
                <w:spacing w:val="-4"/>
                <w:sz w:val="22"/>
              </w:rPr>
              <w:t>type</w:t>
            </w:r>
          </w:p>
        </w:tc>
        <w:tc>
          <w:tcPr>
            <w:tcW w:w="1066" w:type="dxa"/>
            <w:tcBorders>
              <w:left w:val="single" w:sz="4" w:space="0" w:color="231F20"/>
              <w:right w:val="single" w:sz="4" w:space="0" w:color="231F20"/>
            </w:tcBorders>
          </w:tcPr>
          <w:p>
            <w:pPr>
              <w:pStyle w:val="TableParagraph"/>
              <w:spacing w:line="260" w:lineRule="exact"/>
              <w:ind w:left="325" w:right="273" w:hanging="39"/>
              <w:rPr>
                <w:b/>
                <w:sz w:val="22"/>
              </w:rPr>
            </w:pPr>
            <w:r>
              <w:rPr>
                <w:b/>
                <w:color w:val="231F20"/>
                <w:spacing w:val="-2"/>
                <w:sz w:val="22"/>
              </w:rPr>
              <w:t>Essay </w:t>
            </w:r>
            <w:r>
              <w:rPr>
                <w:b/>
                <w:color w:val="231F20"/>
                <w:spacing w:val="-4"/>
                <w:sz w:val="22"/>
              </w:rPr>
              <w:t>type</w:t>
            </w:r>
          </w:p>
        </w:tc>
        <w:tc>
          <w:tcPr>
            <w:tcW w:w="1061" w:type="dxa"/>
            <w:tcBorders>
              <w:left w:val="single" w:sz="4" w:space="0" w:color="231F20"/>
              <w:right w:val="single" w:sz="4" w:space="0" w:color="231F20"/>
            </w:tcBorders>
          </w:tcPr>
          <w:p>
            <w:pPr>
              <w:pStyle w:val="TableParagraph"/>
              <w:spacing w:line="260" w:lineRule="exact"/>
              <w:ind w:left="152" w:right="138" w:firstLine="201"/>
              <w:rPr>
                <w:b/>
                <w:sz w:val="22"/>
              </w:rPr>
            </w:pPr>
            <w:r>
              <w:rPr>
                <w:b/>
                <w:color w:val="231F20"/>
                <w:spacing w:val="-4"/>
                <w:sz w:val="22"/>
              </w:rPr>
              <w:t>COs </w:t>
            </w:r>
            <w:r>
              <w:rPr>
                <w:b/>
                <w:color w:val="231F20"/>
                <w:spacing w:val="-2"/>
                <w:sz w:val="22"/>
              </w:rPr>
              <w:t>mapped</w:t>
            </w:r>
          </w:p>
        </w:tc>
      </w:tr>
      <w:tr>
        <w:trPr>
          <w:trHeight w:val="268" w:hRule="atLeast"/>
        </w:trPr>
        <w:tc>
          <w:tcPr>
            <w:tcW w:w="8985" w:type="dxa"/>
            <w:gridSpan w:val="7"/>
            <w:tcBorders>
              <w:left w:val="single" w:sz="4" w:space="0" w:color="231F20"/>
              <w:right w:val="single" w:sz="4" w:space="0" w:color="231F20"/>
            </w:tcBorders>
          </w:tcPr>
          <w:p>
            <w:pPr>
              <w:pStyle w:val="TableParagraph"/>
              <w:spacing w:line="248" w:lineRule="exact"/>
              <w:ind w:left="17" w:right="5"/>
              <w:jc w:val="center"/>
              <w:rPr>
                <w:b/>
                <w:sz w:val="22"/>
              </w:rPr>
            </w:pPr>
            <w:r>
              <w:rPr>
                <w:b/>
                <w:sz w:val="22"/>
              </w:rPr>
              <mc:AlternateContent>
                <mc:Choice Requires="wps">
                  <w:drawing>
                    <wp:anchor distT="0" distB="0" distL="0" distR="0" allowOverlap="1" layoutInCell="1" locked="0" behindDoc="1" simplePos="0" relativeHeight="467679232">
                      <wp:simplePos x="0" y="0"/>
                      <wp:positionH relativeFrom="column">
                        <wp:posOffset>-3047</wp:posOffset>
                      </wp:positionH>
                      <wp:positionV relativeFrom="paragraph">
                        <wp:posOffset>-6222</wp:posOffset>
                      </wp:positionV>
                      <wp:extent cx="5711825" cy="6350"/>
                      <wp:effectExtent l="0" t="0" r="0" b="0"/>
                      <wp:wrapNone/>
                      <wp:docPr id="64" name="Group 64"/>
                      <wp:cNvGraphicFramePr>
                        <a:graphicFrameLocks/>
                      </wp:cNvGraphicFramePr>
                      <a:graphic>
                        <a:graphicData uri="http://schemas.microsoft.com/office/word/2010/wordprocessingGroup">
                          <wpg:wgp>
                            <wpg:cNvPr id="64" name="Group 64"/>
                            <wpg:cNvGrpSpPr/>
                            <wpg:grpSpPr>
                              <a:xfrm>
                                <a:off x="0" y="0"/>
                                <a:ext cx="5711825" cy="6350"/>
                                <a:chExt cx="5711825" cy="6350"/>
                              </a:xfrm>
                            </wpg:grpSpPr>
                            <pic:pic>
                              <pic:nvPicPr>
                                <pic:cNvPr id="65" name="Image 65"/>
                                <pic:cNvPicPr/>
                              </pic:nvPicPr>
                              <pic:blipFill>
                                <a:blip r:embed="rId24" cstate="print"/>
                                <a:stretch>
                                  <a:fillRect/>
                                </a:stretch>
                              </pic:blipFill>
                              <pic:spPr>
                                <a:xfrm>
                                  <a:off x="0" y="0"/>
                                  <a:ext cx="5711631" cy="6096"/>
                                </a:xfrm>
                                <a:prstGeom prst="rect">
                                  <a:avLst/>
                                </a:prstGeom>
                              </pic:spPr>
                            </pic:pic>
                          </wpg:wgp>
                        </a:graphicData>
                      </a:graphic>
                    </wp:anchor>
                  </w:drawing>
                </mc:Choice>
                <mc:Fallback>
                  <w:pict>
                    <v:group style="position:absolute;margin-left:-.24pt;margin-top:-.48999pt;width:449.75pt;height:.5pt;mso-position-horizontal-relative:column;mso-position-vertical-relative:paragraph;z-index:-35637248" id="docshapegroup30" coordorigin="-5,-10" coordsize="8995,10">
                      <v:shape style="position:absolute;left:-5;top:-10;width:8995;height:10" type="#_x0000_t75" id="docshape31" stroked="false">
                        <v:imagedata r:id="rId24" o:title=""/>
                      </v:shape>
                      <w10:wrap type="none"/>
                    </v:group>
                  </w:pict>
                </mc:Fallback>
              </mc:AlternateContent>
            </w:r>
            <w:r>
              <w:rPr>
                <w:b/>
                <w:color w:val="231F20"/>
                <w:sz w:val="22"/>
              </w:rPr>
              <w:t>Unit</w:t>
            </w:r>
            <w:r>
              <w:rPr>
                <w:b/>
                <w:color w:val="231F20"/>
                <w:spacing w:val="-4"/>
                <w:sz w:val="22"/>
              </w:rPr>
              <w:t> </w:t>
            </w:r>
            <w:r>
              <w:rPr>
                <w:b/>
                <w:color w:val="231F20"/>
                <w:sz w:val="22"/>
              </w:rPr>
              <w:t>-</w:t>
            </w:r>
            <w:r>
              <w:rPr>
                <w:b/>
                <w:color w:val="231F20"/>
                <w:spacing w:val="-8"/>
                <w:sz w:val="22"/>
              </w:rPr>
              <w:t> </w:t>
            </w:r>
            <w:r>
              <w:rPr>
                <w:b/>
                <w:color w:val="231F20"/>
                <w:sz w:val="22"/>
              </w:rPr>
              <w:t>I:</w:t>
            </w:r>
            <w:r>
              <w:rPr>
                <w:b/>
                <w:color w:val="231F20"/>
                <w:spacing w:val="-2"/>
                <w:sz w:val="22"/>
              </w:rPr>
              <w:t> Algebra</w:t>
            </w:r>
          </w:p>
          <w:p>
            <w:pPr>
              <w:pStyle w:val="TableParagraph"/>
              <w:spacing w:line="20" w:lineRule="exact"/>
              <w:ind w:left="-5" w:right="-58"/>
              <w:rPr>
                <w:sz w:val="2"/>
              </w:rPr>
            </w:pPr>
            <w:r>
              <w:rPr>
                <w:sz w:val="2"/>
              </w:rPr>
              <w:drawing>
                <wp:inline distT="0" distB="0" distL="0" distR="0">
                  <wp:extent cx="5711631" cy="6096"/>
                  <wp:effectExtent l="0" t="0" r="0" b="0"/>
                  <wp:docPr id="66" name="Image 66"/>
                  <wp:cNvGraphicFramePr>
                    <a:graphicFrameLocks/>
                  </wp:cNvGraphicFramePr>
                  <a:graphic>
                    <a:graphicData uri="http://schemas.openxmlformats.org/drawingml/2006/picture">
                      <pic:pic>
                        <pic:nvPicPr>
                          <pic:cNvPr id="66" name="Image 66"/>
                          <pic:cNvPicPr/>
                        </pic:nvPicPr>
                        <pic:blipFill>
                          <a:blip r:embed="rId24" cstate="print"/>
                          <a:stretch>
                            <a:fillRect/>
                          </a:stretch>
                        </pic:blipFill>
                        <pic:spPr>
                          <a:xfrm>
                            <a:off x="0" y="0"/>
                            <a:ext cx="5711631" cy="6096"/>
                          </a:xfrm>
                          <a:prstGeom prst="rect">
                            <a:avLst/>
                          </a:prstGeom>
                        </pic:spPr>
                      </pic:pic>
                    </a:graphicData>
                  </a:graphic>
                </wp:inline>
              </w:drawing>
            </w:r>
            <w:r>
              <w:rPr>
                <w:sz w:val="2"/>
              </w:rPr>
            </w:r>
          </w:p>
        </w:tc>
      </w:tr>
      <w:tr>
        <w:trPr>
          <w:trHeight w:val="268" w:hRule="atLeast"/>
        </w:trPr>
        <w:tc>
          <w:tcPr>
            <w:tcW w:w="1057" w:type="dxa"/>
            <w:tcBorders>
              <w:left w:val="single" w:sz="4" w:space="0" w:color="231F20"/>
              <w:right w:val="single" w:sz="4" w:space="0" w:color="231F20"/>
            </w:tcBorders>
          </w:tcPr>
          <w:p>
            <w:pPr>
              <w:pStyle w:val="TableParagraph"/>
              <w:spacing w:line="248" w:lineRule="exact"/>
              <w:ind w:left="16" w:right="1"/>
              <w:jc w:val="center"/>
              <w:rPr>
                <w:sz w:val="22"/>
              </w:rPr>
            </w:pPr>
            <w:r>
              <w:rPr>
                <w:color w:val="231F20"/>
                <w:spacing w:val="-10"/>
                <w:sz w:val="22"/>
              </w:rPr>
              <w:t>1</w:t>
            </w:r>
          </w:p>
        </w:tc>
        <w:tc>
          <w:tcPr>
            <w:tcW w:w="2531" w:type="dxa"/>
            <w:tcBorders>
              <w:left w:val="single" w:sz="4" w:space="0" w:color="231F20"/>
              <w:right w:val="single" w:sz="4" w:space="0" w:color="231F20"/>
            </w:tcBorders>
          </w:tcPr>
          <w:p>
            <w:pPr>
              <w:pStyle w:val="TableParagraph"/>
              <w:spacing w:line="248" w:lineRule="exact"/>
              <w:ind w:left="109"/>
              <w:rPr>
                <w:sz w:val="22"/>
              </w:rPr>
            </w:pPr>
            <w:r>
              <w:rPr>
                <w:color w:val="231F20"/>
                <w:spacing w:val="-2"/>
                <w:sz w:val="22"/>
              </w:rPr>
              <w:t>Functions</w:t>
            </w:r>
          </w:p>
        </w:tc>
        <w:tc>
          <w:tcPr>
            <w:tcW w:w="1215" w:type="dxa"/>
            <w:tcBorders>
              <w:left w:val="single" w:sz="4" w:space="0" w:color="231F20"/>
              <w:right w:val="single" w:sz="4" w:space="0" w:color="231F20"/>
            </w:tcBorders>
          </w:tcPr>
          <w:p>
            <w:pPr>
              <w:pStyle w:val="TableParagraph"/>
              <w:spacing w:line="248" w:lineRule="exact"/>
              <w:ind w:left="19"/>
              <w:jc w:val="center"/>
              <w:rPr>
                <w:sz w:val="22"/>
              </w:rPr>
            </w:pPr>
            <w:r>
              <w:rPr>
                <w:color w:val="231F20"/>
                <w:spacing w:val="-10"/>
                <w:sz w:val="22"/>
              </w:rPr>
              <w:t>6</w:t>
            </w:r>
          </w:p>
        </w:tc>
        <w:tc>
          <w:tcPr>
            <w:tcW w:w="1102" w:type="dxa"/>
            <w:tcBorders>
              <w:left w:val="single" w:sz="4" w:space="0" w:color="231F20"/>
              <w:right w:val="single" w:sz="6" w:space="0" w:color="231F20"/>
            </w:tcBorders>
          </w:tcPr>
          <w:p>
            <w:pPr>
              <w:pStyle w:val="TableParagraph"/>
              <w:spacing w:line="248" w:lineRule="exact"/>
              <w:ind w:left="32" w:right="4"/>
              <w:jc w:val="center"/>
              <w:rPr>
                <w:sz w:val="22"/>
              </w:rPr>
            </w:pPr>
            <w:r>
              <w:rPr>
                <w:color w:val="231F20"/>
                <w:spacing w:val="-10"/>
                <w:sz w:val="22"/>
              </w:rPr>
              <w:t>3</w:t>
            </w:r>
          </w:p>
        </w:tc>
        <w:tc>
          <w:tcPr>
            <w:tcW w:w="953" w:type="dxa"/>
            <w:tcBorders>
              <w:left w:val="single" w:sz="6" w:space="0" w:color="231F20"/>
              <w:right w:val="single" w:sz="4" w:space="0" w:color="231F20"/>
            </w:tcBorders>
          </w:tcPr>
          <w:p>
            <w:pPr>
              <w:pStyle w:val="TableParagraph"/>
              <w:spacing w:line="248" w:lineRule="exact"/>
              <w:ind w:left="14"/>
              <w:jc w:val="center"/>
              <w:rPr>
                <w:sz w:val="22"/>
              </w:rPr>
            </w:pPr>
            <w:r>
              <w:rPr>
                <w:color w:val="231F20"/>
                <w:spacing w:val="-10"/>
                <w:sz w:val="22"/>
              </w:rPr>
              <w:t>1</w:t>
            </w:r>
          </w:p>
        </w:tc>
        <w:tc>
          <w:tcPr>
            <w:tcW w:w="1066" w:type="dxa"/>
            <w:tcBorders>
              <w:left w:val="single" w:sz="4" w:space="0" w:color="231F20"/>
              <w:right w:val="single" w:sz="4" w:space="0" w:color="231F20"/>
            </w:tcBorders>
          </w:tcPr>
          <w:p>
            <w:pPr>
              <w:pStyle w:val="TableParagraph"/>
              <w:spacing w:line="248" w:lineRule="exact"/>
              <w:ind w:left="58" w:right="44"/>
              <w:jc w:val="center"/>
              <w:rPr>
                <w:sz w:val="22"/>
              </w:rPr>
            </w:pPr>
            <w:r>
              <w:rPr>
                <w:color w:val="231F20"/>
                <w:spacing w:val="-10"/>
                <w:sz w:val="22"/>
              </w:rPr>
              <w:t>0</w:t>
            </w:r>
          </w:p>
        </w:tc>
        <w:tc>
          <w:tcPr>
            <w:tcW w:w="1061" w:type="dxa"/>
            <w:tcBorders>
              <w:left w:val="single" w:sz="4" w:space="0" w:color="231F20"/>
              <w:right w:val="single" w:sz="4" w:space="0" w:color="231F20"/>
            </w:tcBorders>
          </w:tcPr>
          <w:p>
            <w:pPr>
              <w:pStyle w:val="TableParagraph"/>
              <w:spacing w:line="248" w:lineRule="exact"/>
              <w:ind w:left="40" w:right="27"/>
              <w:jc w:val="center"/>
              <w:rPr>
                <w:sz w:val="22"/>
              </w:rPr>
            </w:pPr>
            <w:r>
              <w:rPr>
                <w:color w:val="231F20"/>
                <w:spacing w:val="-5"/>
                <w:sz w:val="22"/>
              </w:rPr>
              <w:t>CO1</w:t>
            </w:r>
          </w:p>
        </w:tc>
      </w:tr>
      <w:tr>
        <w:trPr>
          <w:trHeight w:val="268" w:hRule="atLeast"/>
        </w:trPr>
        <w:tc>
          <w:tcPr>
            <w:tcW w:w="1057" w:type="dxa"/>
            <w:tcBorders>
              <w:left w:val="single" w:sz="4" w:space="0" w:color="231F20"/>
              <w:right w:val="single" w:sz="4" w:space="0" w:color="231F20"/>
            </w:tcBorders>
          </w:tcPr>
          <w:p>
            <w:pPr>
              <w:pStyle w:val="TableParagraph"/>
              <w:spacing w:line="248" w:lineRule="exact"/>
              <w:ind w:left="16" w:right="1"/>
              <w:jc w:val="center"/>
              <w:rPr>
                <w:sz w:val="22"/>
              </w:rPr>
            </w:pPr>
            <w:r>
              <w:rPr>
                <w:color w:val="231F20"/>
                <w:spacing w:val="-10"/>
                <w:sz w:val="22"/>
              </w:rPr>
              <w:t>2</w:t>
            </w:r>
          </w:p>
        </w:tc>
        <w:tc>
          <w:tcPr>
            <w:tcW w:w="2531" w:type="dxa"/>
            <w:tcBorders>
              <w:left w:val="single" w:sz="4" w:space="0" w:color="231F20"/>
              <w:right w:val="single" w:sz="4" w:space="0" w:color="231F20"/>
            </w:tcBorders>
          </w:tcPr>
          <w:p>
            <w:pPr>
              <w:pStyle w:val="TableParagraph"/>
              <w:spacing w:line="248" w:lineRule="exact"/>
              <w:ind w:left="109"/>
              <w:rPr>
                <w:sz w:val="22"/>
              </w:rPr>
            </w:pPr>
            <w:r>
              <w:rPr>
                <w:color w:val="231F20"/>
                <w:sz w:val="22"/>
              </w:rPr>
              <w:t>Partial</w:t>
            </w:r>
            <w:r>
              <w:rPr>
                <w:color w:val="231F20"/>
                <w:spacing w:val="-3"/>
                <w:sz w:val="22"/>
              </w:rPr>
              <w:t> </w:t>
            </w:r>
            <w:r>
              <w:rPr>
                <w:color w:val="231F20"/>
                <w:spacing w:val="-2"/>
                <w:sz w:val="22"/>
              </w:rPr>
              <w:t>Fractions</w:t>
            </w:r>
          </w:p>
        </w:tc>
        <w:tc>
          <w:tcPr>
            <w:tcW w:w="1215" w:type="dxa"/>
            <w:tcBorders>
              <w:left w:val="single" w:sz="4" w:space="0" w:color="231F20"/>
              <w:right w:val="single" w:sz="4" w:space="0" w:color="231F20"/>
            </w:tcBorders>
          </w:tcPr>
          <w:p>
            <w:pPr>
              <w:pStyle w:val="TableParagraph"/>
              <w:spacing w:line="248" w:lineRule="exact"/>
              <w:ind w:left="19"/>
              <w:jc w:val="center"/>
              <w:rPr>
                <w:sz w:val="22"/>
              </w:rPr>
            </w:pPr>
            <w:r>
              <w:rPr>
                <w:color w:val="231F20"/>
                <w:spacing w:val="-10"/>
                <w:sz w:val="22"/>
              </w:rPr>
              <w:t>5</w:t>
            </w:r>
          </w:p>
        </w:tc>
        <w:tc>
          <w:tcPr>
            <w:tcW w:w="1102" w:type="dxa"/>
            <w:tcBorders>
              <w:left w:val="single" w:sz="4" w:space="0" w:color="231F20"/>
              <w:right w:val="single" w:sz="6" w:space="0" w:color="231F20"/>
            </w:tcBorders>
          </w:tcPr>
          <w:p>
            <w:pPr>
              <w:pStyle w:val="TableParagraph"/>
              <w:spacing w:line="248" w:lineRule="exact"/>
              <w:ind w:left="32" w:right="4"/>
              <w:jc w:val="center"/>
              <w:rPr>
                <w:sz w:val="22"/>
              </w:rPr>
            </w:pPr>
            <w:r>
              <w:rPr>
                <w:color w:val="231F20"/>
                <w:spacing w:val="-10"/>
                <w:sz w:val="22"/>
              </w:rPr>
              <w:t>3</w:t>
            </w:r>
          </w:p>
        </w:tc>
        <w:tc>
          <w:tcPr>
            <w:tcW w:w="953" w:type="dxa"/>
            <w:tcBorders>
              <w:left w:val="single" w:sz="6" w:space="0" w:color="231F20"/>
              <w:right w:val="single" w:sz="4" w:space="0" w:color="231F20"/>
            </w:tcBorders>
          </w:tcPr>
          <w:p>
            <w:pPr>
              <w:pStyle w:val="TableParagraph"/>
              <w:spacing w:line="248" w:lineRule="exact"/>
              <w:ind w:left="14"/>
              <w:jc w:val="center"/>
              <w:rPr>
                <w:sz w:val="22"/>
              </w:rPr>
            </w:pPr>
            <w:r>
              <w:rPr>
                <w:color w:val="231F20"/>
                <w:spacing w:val="-10"/>
                <w:sz w:val="22"/>
              </w:rPr>
              <w:t>1</w:t>
            </w:r>
          </w:p>
        </w:tc>
        <w:tc>
          <w:tcPr>
            <w:tcW w:w="1066" w:type="dxa"/>
            <w:tcBorders>
              <w:left w:val="single" w:sz="4" w:space="0" w:color="231F20"/>
              <w:right w:val="single" w:sz="4" w:space="0" w:color="231F20"/>
            </w:tcBorders>
          </w:tcPr>
          <w:p>
            <w:pPr>
              <w:pStyle w:val="TableParagraph"/>
              <w:spacing w:line="248" w:lineRule="exact"/>
              <w:ind w:left="58" w:right="44"/>
              <w:jc w:val="center"/>
              <w:rPr>
                <w:sz w:val="22"/>
              </w:rPr>
            </w:pPr>
            <w:r>
              <w:rPr>
                <w:color w:val="231F20"/>
                <w:spacing w:val="-10"/>
                <w:sz w:val="22"/>
              </w:rPr>
              <w:t>0</w:t>
            </w:r>
          </w:p>
        </w:tc>
        <w:tc>
          <w:tcPr>
            <w:tcW w:w="1061" w:type="dxa"/>
            <w:tcBorders>
              <w:left w:val="single" w:sz="4" w:space="0" w:color="231F20"/>
              <w:right w:val="single" w:sz="4" w:space="0" w:color="231F20"/>
            </w:tcBorders>
          </w:tcPr>
          <w:p>
            <w:pPr>
              <w:pStyle w:val="TableParagraph"/>
              <w:spacing w:line="248" w:lineRule="exact"/>
              <w:ind w:left="40" w:right="27"/>
              <w:jc w:val="center"/>
              <w:rPr>
                <w:sz w:val="22"/>
              </w:rPr>
            </w:pPr>
            <w:r>
              <w:rPr>
                <w:color w:val="231F20"/>
                <w:spacing w:val="-5"/>
                <w:sz w:val="22"/>
              </w:rPr>
              <w:t>CO1</w:t>
            </w:r>
          </w:p>
        </w:tc>
      </w:tr>
      <w:tr>
        <w:trPr>
          <w:trHeight w:val="537" w:hRule="atLeast"/>
        </w:trPr>
        <w:tc>
          <w:tcPr>
            <w:tcW w:w="1057" w:type="dxa"/>
            <w:tcBorders>
              <w:left w:val="single" w:sz="4" w:space="0" w:color="231F20"/>
              <w:right w:val="single" w:sz="4" w:space="0" w:color="231F20"/>
            </w:tcBorders>
          </w:tcPr>
          <w:p>
            <w:pPr>
              <w:pStyle w:val="TableParagraph"/>
              <w:spacing w:before="1"/>
              <w:ind w:left="16" w:right="1"/>
              <w:jc w:val="center"/>
              <w:rPr>
                <w:sz w:val="22"/>
              </w:rPr>
            </w:pPr>
            <w:r>
              <w:rPr>
                <w:color w:val="231F20"/>
                <w:spacing w:val="-10"/>
                <w:sz w:val="22"/>
              </w:rPr>
              <w:t>3</w:t>
            </w:r>
          </w:p>
        </w:tc>
        <w:tc>
          <w:tcPr>
            <w:tcW w:w="2531" w:type="dxa"/>
            <w:tcBorders>
              <w:left w:val="single" w:sz="4" w:space="0" w:color="231F20"/>
              <w:right w:val="single" w:sz="4" w:space="0" w:color="231F20"/>
            </w:tcBorders>
          </w:tcPr>
          <w:p>
            <w:pPr>
              <w:pStyle w:val="TableParagraph"/>
              <w:spacing w:line="260" w:lineRule="exact"/>
              <w:ind w:left="109" w:right="438"/>
              <w:rPr>
                <w:sz w:val="22"/>
              </w:rPr>
            </w:pPr>
            <w:r>
              <w:rPr>
                <w:color w:val="231F20"/>
                <w:sz w:val="22"/>
              </w:rPr>
              <w:t>Matrices and </w:t>
            </w:r>
            <w:r>
              <w:rPr>
                <w:color w:val="231F20"/>
                <w:spacing w:val="-2"/>
                <w:sz w:val="22"/>
              </w:rPr>
              <w:t>Determinants</w:t>
            </w:r>
          </w:p>
        </w:tc>
        <w:tc>
          <w:tcPr>
            <w:tcW w:w="1215" w:type="dxa"/>
            <w:tcBorders>
              <w:left w:val="single" w:sz="4" w:space="0" w:color="231F20"/>
              <w:right w:val="single" w:sz="4" w:space="0" w:color="231F20"/>
            </w:tcBorders>
          </w:tcPr>
          <w:p>
            <w:pPr>
              <w:pStyle w:val="TableParagraph"/>
              <w:spacing w:before="131"/>
              <w:ind w:left="19" w:right="7"/>
              <w:jc w:val="center"/>
              <w:rPr>
                <w:sz w:val="22"/>
              </w:rPr>
            </w:pPr>
            <w:r>
              <w:rPr>
                <w:color w:val="231F20"/>
                <w:spacing w:val="-5"/>
                <w:sz w:val="22"/>
              </w:rPr>
              <w:t>20</w:t>
            </w:r>
          </w:p>
        </w:tc>
        <w:tc>
          <w:tcPr>
            <w:tcW w:w="1102" w:type="dxa"/>
            <w:tcBorders>
              <w:left w:val="single" w:sz="4" w:space="0" w:color="231F20"/>
              <w:right w:val="single" w:sz="6" w:space="0" w:color="231F20"/>
            </w:tcBorders>
          </w:tcPr>
          <w:p>
            <w:pPr>
              <w:pStyle w:val="TableParagraph"/>
              <w:spacing w:before="131"/>
              <w:ind w:left="32"/>
              <w:jc w:val="center"/>
              <w:rPr>
                <w:sz w:val="22"/>
              </w:rPr>
            </w:pPr>
            <w:r>
              <w:rPr>
                <w:color w:val="231F20"/>
                <w:spacing w:val="-5"/>
                <w:sz w:val="22"/>
              </w:rPr>
              <w:t>16</w:t>
            </w:r>
          </w:p>
        </w:tc>
        <w:tc>
          <w:tcPr>
            <w:tcW w:w="953" w:type="dxa"/>
            <w:tcBorders>
              <w:left w:val="single" w:sz="6" w:space="0" w:color="231F20"/>
              <w:right w:val="single" w:sz="4" w:space="0" w:color="231F20"/>
            </w:tcBorders>
          </w:tcPr>
          <w:p>
            <w:pPr>
              <w:pStyle w:val="TableParagraph"/>
              <w:spacing w:before="1"/>
              <w:ind w:left="14"/>
              <w:jc w:val="center"/>
              <w:rPr>
                <w:sz w:val="22"/>
              </w:rPr>
            </w:pPr>
            <w:r>
              <w:rPr>
                <w:color w:val="231F20"/>
                <w:spacing w:val="-10"/>
                <w:sz w:val="22"/>
              </w:rPr>
              <w:t>2</w:t>
            </w:r>
          </w:p>
        </w:tc>
        <w:tc>
          <w:tcPr>
            <w:tcW w:w="1066" w:type="dxa"/>
            <w:tcBorders>
              <w:left w:val="single" w:sz="4" w:space="0" w:color="231F20"/>
              <w:right w:val="single" w:sz="4" w:space="0" w:color="231F20"/>
            </w:tcBorders>
          </w:tcPr>
          <w:p>
            <w:pPr>
              <w:pStyle w:val="TableParagraph"/>
              <w:spacing w:before="1"/>
              <w:ind w:left="58" w:right="44"/>
              <w:jc w:val="center"/>
              <w:rPr>
                <w:sz w:val="22"/>
              </w:rPr>
            </w:pPr>
            <w:r>
              <w:rPr>
                <w:color w:val="231F20"/>
                <w:spacing w:val="-10"/>
                <w:sz w:val="22"/>
              </w:rPr>
              <w:t>1</w:t>
            </w:r>
          </w:p>
        </w:tc>
        <w:tc>
          <w:tcPr>
            <w:tcW w:w="1061" w:type="dxa"/>
            <w:tcBorders>
              <w:left w:val="single" w:sz="4" w:space="0" w:color="231F20"/>
              <w:right w:val="single" w:sz="4" w:space="0" w:color="231F20"/>
            </w:tcBorders>
          </w:tcPr>
          <w:p>
            <w:pPr>
              <w:pStyle w:val="TableParagraph"/>
              <w:spacing w:before="1"/>
              <w:ind w:left="40" w:right="27"/>
              <w:jc w:val="center"/>
              <w:rPr>
                <w:sz w:val="22"/>
              </w:rPr>
            </w:pPr>
            <w:r>
              <w:rPr>
                <w:color w:val="231F20"/>
                <w:spacing w:val="-5"/>
                <w:sz w:val="22"/>
              </w:rPr>
              <w:t>CO1</w:t>
            </w:r>
          </w:p>
        </w:tc>
      </w:tr>
      <w:tr>
        <w:trPr>
          <w:trHeight w:val="268" w:hRule="atLeast"/>
        </w:trPr>
        <w:tc>
          <w:tcPr>
            <w:tcW w:w="8985" w:type="dxa"/>
            <w:gridSpan w:val="7"/>
            <w:tcBorders>
              <w:left w:val="single" w:sz="4" w:space="0" w:color="231F20"/>
              <w:right w:val="single" w:sz="4" w:space="0" w:color="231F20"/>
            </w:tcBorders>
          </w:tcPr>
          <w:p>
            <w:pPr>
              <w:pStyle w:val="TableParagraph"/>
              <w:spacing w:line="248" w:lineRule="exact"/>
              <w:ind w:left="17" w:right="7"/>
              <w:jc w:val="center"/>
              <w:rPr>
                <w:b/>
                <w:sz w:val="22"/>
              </w:rPr>
            </w:pPr>
            <w:r>
              <w:rPr>
                <w:b/>
                <w:sz w:val="22"/>
              </w:rPr>
              <mc:AlternateContent>
                <mc:Choice Requires="wps">
                  <w:drawing>
                    <wp:anchor distT="0" distB="0" distL="0" distR="0" allowOverlap="1" layoutInCell="1" locked="0" behindDoc="1" simplePos="0" relativeHeight="467679744">
                      <wp:simplePos x="0" y="0"/>
                      <wp:positionH relativeFrom="column">
                        <wp:posOffset>-3047</wp:posOffset>
                      </wp:positionH>
                      <wp:positionV relativeFrom="paragraph">
                        <wp:posOffset>-6222</wp:posOffset>
                      </wp:positionV>
                      <wp:extent cx="5711825" cy="6350"/>
                      <wp:effectExtent l="0" t="0" r="0" b="0"/>
                      <wp:wrapNone/>
                      <wp:docPr id="67" name="Group 67"/>
                      <wp:cNvGraphicFramePr>
                        <a:graphicFrameLocks/>
                      </wp:cNvGraphicFramePr>
                      <a:graphic>
                        <a:graphicData uri="http://schemas.microsoft.com/office/word/2010/wordprocessingGroup">
                          <wpg:wgp>
                            <wpg:cNvPr id="67" name="Group 67"/>
                            <wpg:cNvGrpSpPr/>
                            <wpg:grpSpPr>
                              <a:xfrm>
                                <a:off x="0" y="0"/>
                                <a:ext cx="5711825" cy="6350"/>
                                <a:chExt cx="5711825" cy="6350"/>
                              </a:xfrm>
                            </wpg:grpSpPr>
                            <pic:pic>
                              <pic:nvPicPr>
                                <pic:cNvPr id="68" name="Image 68"/>
                                <pic:cNvPicPr/>
                              </pic:nvPicPr>
                              <pic:blipFill>
                                <a:blip r:embed="rId25" cstate="print"/>
                                <a:stretch>
                                  <a:fillRect/>
                                </a:stretch>
                              </pic:blipFill>
                              <pic:spPr>
                                <a:xfrm>
                                  <a:off x="0" y="0"/>
                                  <a:ext cx="5711631" cy="6096"/>
                                </a:xfrm>
                                <a:prstGeom prst="rect">
                                  <a:avLst/>
                                </a:prstGeom>
                              </pic:spPr>
                            </pic:pic>
                          </wpg:wgp>
                        </a:graphicData>
                      </a:graphic>
                    </wp:anchor>
                  </w:drawing>
                </mc:Choice>
                <mc:Fallback>
                  <w:pict>
                    <v:group style="position:absolute;margin-left:-.24pt;margin-top:-.48999pt;width:449.75pt;height:.5pt;mso-position-horizontal-relative:column;mso-position-vertical-relative:paragraph;z-index:-35636736" id="docshapegroup32" coordorigin="-5,-10" coordsize="8995,10">
                      <v:shape style="position:absolute;left:-5;top:-10;width:8995;height:10" type="#_x0000_t75" id="docshape33" stroked="false">
                        <v:imagedata r:id="rId25" o:title=""/>
                      </v:shape>
                      <w10:wrap type="none"/>
                    </v:group>
                  </w:pict>
                </mc:Fallback>
              </mc:AlternateContent>
            </w:r>
            <w:r>
              <w:rPr>
                <w:b/>
                <w:color w:val="231F20"/>
                <w:sz w:val="22"/>
              </w:rPr>
              <w:t>Unit</w:t>
            </w:r>
            <w:r>
              <w:rPr>
                <w:b/>
                <w:color w:val="231F20"/>
                <w:spacing w:val="-3"/>
                <w:sz w:val="22"/>
              </w:rPr>
              <w:t> </w:t>
            </w:r>
            <w:r>
              <w:rPr>
                <w:b/>
                <w:color w:val="231F20"/>
                <w:sz w:val="22"/>
              </w:rPr>
              <w:t>-</w:t>
            </w:r>
            <w:r>
              <w:rPr>
                <w:b/>
                <w:color w:val="231F20"/>
                <w:spacing w:val="-10"/>
                <w:sz w:val="22"/>
              </w:rPr>
              <w:t> </w:t>
            </w:r>
            <w:r>
              <w:rPr>
                <w:b/>
                <w:color w:val="231F20"/>
                <w:sz w:val="22"/>
              </w:rPr>
              <w:t>II:</w:t>
            </w:r>
            <w:r>
              <w:rPr>
                <w:b/>
                <w:color w:val="231F20"/>
                <w:spacing w:val="-7"/>
                <w:sz w:val="22"/>
              </w:rPr>
              <w:t> </w:t>
            </w:r>
            <w:r>
              <w:rPr>
                <w:b/>
                <w:color w:val="231F20"/>
                <w:spacing w:val="-2"/>
                <w:sz w:val="22"/>
              </w:rPr>
              <w:t>Trigonometry</w:t>
            </w:r>
          </w:p>
          <w:p>
            <w:pPr>
              <w:pStyle w:val="TableParagraph"/>
              <w:spacing w:line="20" w:lineRule="exact"/>
              <w:ind w:left="-5" w:right="-58"/>
              <w:rPr>
                <w:sz w:val="2"/>
              </w:rPr>
            </w:pPr>
            <w:r>
              <w:rPr>
                <w:sz w:val="2"/>
              </w:rPr>
              <w:drawing>
                <wp:inline distT="0" distB="0" distL="0" distR="0">
                  <wp:extent cx="5711631" cy="6096"/>
                  <wp:effectExtent l="0" t="0" r="0" b="0"/>
                  <wp:docPr id="69" name="Image 69"/>
                  <wp:cNvGraphicFramePr>
                    <a:graphicFrameLocks/>
                  </wp:cNvGraphicFramePr>
                  <a:graphic>
                    <a:graphicData uri="http://schemas.openxmlformats.org/drawingml/2006/picture">
                      <pic:pic>
                        <pic:nvPicPr>
                          <pic:cNvPr id="69" name="Image 69"/>
                          <pic:cNvPicPr/>
                        </pic:nvPicPr>
                        <pic:blipFill>
                          <a:blip r:embed="rId25" cstate="print"/>
                          <a:stretch>
                            <a:fillRect/>
                          </a:stretch>
                        </pic:blipFill>
                        <pic:spPr>
                          <a:xfrm>
                            <a:off x="0" y="0"/>
                            <a:ext cx="5711631" cy="6096"/>
                          </a:xfrm>
                          <a:prstGeom prst="rect">
                            <a:avLst/>
                          </a:prstGeom>
                        </pic:spPr>
                      </pic:pic>
                    </a:graphicData>
                  </a:graphic>
                </wp:inline>
              </w:drawing>
            </w:r>
            <w:r>
              <w:rPr>
                <w:sz w:val="2"/>
              </w:rPr>
            </w:r>
          </w:p>
        </w:tc>
      </w:tr>
      <w:tr>
        <w:trPr>
          <w:trHeight w:val="268" w:hRule="atLeast"/>
        </w:trPr>
        <w:tc>
          <w:tcPr>
            <w:tcW w:w="1057" w:type="dxa"/>
            <w:tcBorders>
              <w:left w:val="single" w:sz="4" w:space="0" w:color="231F20"/>
              <w:right w:val="single" w:sz="4" w:space="0" w:color="231F20"/>
            </w:tcBorders>
          </w:tcPr>
          <w:p>
            <w:pPr>
              <w:pStyle w:val="TableParagraph"/>
              <w:spacing w:line="248" w:lineRule="exact"/>
              <w:ind w:left="16" w:right="1"/>
              <w:jc w:val="center"/>
              <w:rPr>
                <w:sz w:val="22"/>
              </w:rPr>
            </w:pPr>
            <w:r>
              <w:rPr>
                <w:color w:val="231F20"/>
                <w:spacing w:val="-10"/>
                <w:sz w:val="22"/>
              </w:rPr>
              <w:t>4</w:t>
            </w:r>
          </w:p>
        </w:tc>
        <w:tc>
          <w:tcPr>
            <w:tcW w:w="2531" w:type="dxa"/>
            <w:tcBorders>
              <w:left w:val="single" w:sz="4" w:space="0" w:color="231F20"/>
              <w:right w:val="single" w:sz="4" w:space="0" w:color="231F20"/>
            </w:tcBorders>
          </w:tcPr>
          <w:p>
            <w:pPr>
              <w:pStyle w:val="TableParagraph"/>
              <w:spacing w:line="248" w:lineRule="exact"/>
              <w:ind w:left="109"/>
              <w:rPr>
                <w:sz w:val="22"/>
              </w:rPr>
            </w:pPr>
            <w:r>
              <w:rPr>
                <w:color w:val="231F20"/>
                <w:spacing w:val="-2"/>
                <w:sz w:val="22"/>
              </w:rPr>
              <w:t>Trigonometric</w:t>
            </w:r>
            <w:r>
              <w:rPr>
                <w:color w:val="231F20"/>
                <w:spacing w:val="11"/>
                <w:sz w:val="22"/>
              </w:rPr>
              <w:t> </w:t>
            </w:r>
            <w:r>
              <w:rPr>
                <w:color w:val="231F20"/>
                <w:spacing w:val="-2"/>
                <w:sz w:val="22"/>
              </w:rPr>
              <w:t>Ratios</w:t>
            </w:r>
          </w:p>
        </w:tc>
        <w:tc>
          <w:tcPr>
            <w:tcW w:w="1215" w:type="dxa"/>
            <w:tcBorders>
              <w:left w:val="single" w:sz="4" w:space="0" w:color="231F20"/>
              <w:right w:val="single" w:sz="4" w:space="0" w:color="231F20"/>
            </w:tcBorders>
          </w:tcPr>
          <w:p>
            <w:pPr>
              <w:pStyle w:val="TableParagraph"/>
              <w:spacing w:line="248" w:lineRule="exact"/>
              <w:ind w:left="19"/>
              <w:jc w:val="center"/>
              <w:rPr>
                <w:sz w:val="22"/>
              </w:rPr>
            </w:pPr>
            <w:r>
              <w:rPr>
                <w:color w:val="231F20"/>
                <w:spacing w:val="-10"/>
                <w:sz w:val="22"/>
              </w:rPr>
              <w:t>2</w:t>
            </w:r>
          </w:p>
        </w:tc>
        <w:tc>
          <w:tcPr>
            <w:tcW w:w="1102" w:type="dxa"/>
            <w:tcBorders>
              <w:left w:val="single" w:sz="4" w:space="0" w:color="231F20"/>
              <w:right w:val="single" w:sz="6" w:space="0" w:color="231F20"/>
            </w:tcBorders>
          </w:tcPr>
          <w:p>
            <w:pPr>
              <w:pStyle w:val="TableParagraph"/>
              <w:spacing w:line="248" w:lineRule="exact"/>
              <w:ind w:left="32" w:right="4"/>
              <w:jc w:val="center"/>
              <w:rPr>
                <w:sz w:val="22"/>
              </w:rPr>
            </w:pPr>
            <w:r>
              <w:rPr>
                <w:color w:val="231F20"/>
                <w:spacing w:val="-10"/>
                <w:sz w:val="22"/>
              </w:rPr>
              <w:t>0</w:t>
            </w:r>
          </w:p>
        </w:tc>
        <w:tc>
          <w:tcPr>
            <w:tcW w:w="953" w:type="dxa"/>
            <w:tcBorders>
              <w:left w:val="single" w:sz="6" w:space="0" w:color="231F20"/>
              <w:right w:val="single" w:sz="4" w:space="0" w:color="231F20"/>
            </w:tcBorders>
          </w:tcPr>
          <w:p>
            <w:pPr>
              <w:pStyle w:val="TableParagraph"/>
              <w:spacing w:line="248" w:lineRule="exact"/>
              <w:ind w:left="14"/>
              <w:jc w:val="center"/>
              <w:rPr>
                <w:sz w:val="22"/>
              </w:rPr>
            </w:pPr>
            <w:r>
              <w:rPr>
                <w:color w:val="231F20"/>
                <w:spacing w:val="-10"/>
                <w:sz w:val="22"/>
              </w:rPr>
              <w:t>0</w:t>
            </w:r>
          </w:p>
        </w:tc>
        <w:tc>
          <w:tcPr>
            <w:tcW w:w="1066" w:type="dxa"/>
            <w:tcBorders>
              <w:left w:val="single" w:sz="4" w:space="0" w:color="231F20"/>
              <w:right w:val="single" w:sz="4" w:space="0" w:color="231F20"/>
            </w:tcBorders>
          </w:tcPr>
          <w:p>
            <w:pPr>
              <w:pStyle w:val="TableParagraph"/>
              <w:spacing w:line="248" w:lineRule="exact"/>
              <w:ind w:left="58" w:right="44"/>
              <w:jc w:val="center"/>
              <w:rPr>
                <w:sz w:val="22"/>
              </w:rPr>
            </w:pPr>
            <w:r>
              <w:rPr>
                <w:color w:val="231F20"/>
                <w:spacing w:val="-10"/>
                <w:sz w:val="22"/>
              </w:rPr>
              <w:t>0</w:t>
            </w:r>
          </w:p>
        </w:tc>
        <w:tc>
          <w:tcPr>
            <w:tcW w:w="1061" w:type="dxa"/>
            <w:tcBorders>
              <w:left w:val="single" w:sz="4" w:space="0" w:color="231F20"/>
              <w:right w:val="single" w:sz="4" w:space="0" w:color="231F20"/>
            </w:tcBorders>
          </w:tcPr>
          <w:p>
            <w:pPr>
              <w:pStyle w:val="TableParagraph"/>
              <w:spacing w:line="248" w:lineRule="exact"/>
              <w:ind w:left="40" w:right="27"/>
              <w:jc w:val="center"/>
              <w:rPr>
                <w:sz w:val="22"/>
              </w:rPr>
            </w:pPr>
            <w:r>
              <w:rPr>
                <w:color w:val="231F20"/>
                <w:spacing w:val="-5"/>
                <w:sz w:val="22"/>
              </w:rPr>
              <w:t>CO2</w:t>
            </w:r>
          </w:p>
        </w:tc>
      </w:tr>
      <w:tr>
        <w:trPr>
          <w:trHeight w:val="268" w:hRule="atLeast"/>
        </w:trPr>
        <w:tc>
          <w:tcPr>
            <w:tcW w:w="1057" w:type="dxa"/>
            <w:tcBorders>
              <w:left w:val="single" w:sz="4" w:space="0" w:color="231F20"/>
              <w:right w:val="single" w:sz="4" w:space="0" w:color="231F20"/>
            </w:tcBorders>
          </w:tcPr>
          <w:p>
            <w:pPr>
              <w:pStyle w:val="TableParagraph"/>
              <w:spacing w:line="248" w:lineRule="exact"/>
              <w:ind w:left="16" w:right="1"/>
              <w:jc w:val="center"/>
              <w:rPr>
                <w:sz w:val="22"/>
              </w:rPr>
            </w:pPr>
            <w:r>
              <w:rPr>
                <w:color w:val="231F20"/>
                <w:spacing w:val="-10"/>
                <w:sz w:val="22"/>
              </w:rPr>
              <w:t>5</w:t>
            </w:r>
          </w:p>
        </w:tc>
        <w:tc>
          <w:tcPr>
            <w:tcW w:w="2531" w:type="dxa"/>
            <w:tcBorders>
              <w:left w:val="single" w:sz="4" w:space="0" w:color="231F20"/>
              <w:right w:val="single" w:sz="4" w:space="0" w:color="231F20"/>
            </w:tcBorders>
          </w:tcPr>
          <w:p>
            <w:pPr>
              <w:pStyle w:val="TableParagraph"/>
              <w:spacing w:line="248" w:lineRule="exact"/>
              <w:ind w:left="109"/>
              <w:rPr>
                <w:sz w:val="22"/>
              </w:rPr>
            </w:pPr>
            <w:r>
              <w:rPr>
                <w:color w:val="231F20"/>
                <w:sz w:val="22"/>
              </w:rPr>
              <w:t>Compound</w:t>
            </w:r>
            <w:r>
              <w:rPr>
                <w:color w:val="231F20"/>
                <w:spacing w:val="-8"/>
                <w:sz w:val="22"/>
              </w:rPr>
              <w:t> </w:t>
            </w:r>
            <w:r>
              <w:rPr>
                <w:color w:val="231F20"/>
                <w:spacing w:val="-2"/>
                <w:sz w:val="22"/>
              </w:rPr>
              <w:t>Angles</w:t>
            </w:r>
          </w:p>
        </w:tc>
        <w:tc>
          <w:tcPr>
            <w:tcW w:w="1215" w:type="dxa"/>
            <w:tcBorders>
              <w:left w:val="single" w:sz="4" w:space="0" w:color="231F20"/>
              <w:right w:val="single" w:sz="4" w:space="0" w:color="231F20"/>
            </w:tcBorders>
          </w:tcPr>
          <w:p>
            <w:pPr>
              <w:pStyle w:val="TableParagraph"/>
              <w:spacing w:line="248" w:lineRule="exact"/>
              <w:ind w:left="19"/>
              <w:jc w:val="center"/>
              <w:rPr>
                <w:sz w:val="22"/>
              </w:rPr>
            </w:pPr>
            <w:r>
              <w:rPr>
                <w:color w:val="231F20"/>
                <w:spacing w:val="-10"/>
                <w:sz w:val="22"/>
              </w:rPr>
              <w:t>5</w:t>
            </w:r>
          </w:p>
        </w:tc>
        <w:tc>
          <w:tcPr>
            <w:tcW w:w="1102" w:type="dxa"/>
            <w:tcBorders>
              <w:left w:val="single" w:sz="4" w:space="0" w:color="231F20"/>
              <w:right w:val="single" w:sz="6" w:space="0" w:color="231F20"/>
            </w:tcBorders>
          </w:tcPr>
          <w:p>
            <w:pPr>
              <w:pStyle w:val="TableParagraph"/>
              <w:spacing w:line="248" w:lineRule="exact"/>
              <w:ind w:left="32" w:right="4"/>
              <w:jc w:val="center"/>
              <w:rPr>
                <w:sz w:val="22"/>
              </w:rPr>
            </w:pPr>
            <w:r>
              <w:rPr>
                <w:color w:val="231F20"/>
                <w:spacing w:val="-10"/>
                <w:sz w:val="22"/>
              </w:rPr>
              <w:t>3</w:t>
            </w:r>
          </w:p>
        </w:tc>
        <w:tc>
          <w:tcPr>
            <w:tcW w:w="953" w:type="dxa"/>
            <w:tcBorders>
              <w:left w:val="single" w:sz="6" w:space="0" w:color="231F20"/>
              <w:right w:val="single" w:sz="4" w:space="0" w:color="231F20"/>
            </w:tcBorders>
          </w:tcPr>
          <w:p>
            <w:pPr>
              <w:pStyle w:val="TableParagraph"/>
              <w:spacing w:line="248" w:lineRule="exact"/>
              <w:ind w:left="14"/>
              <w:jc w:val="center"/>
              <w:rPr>
                <w:sz w:val="22"/>
              </w:rPr>
            </w:pPr>
            <w:r>
              <w:rPr>
                <w:color w:val="231F20"/>
                <w:spacing w:val="-10"/>
                <w:sz w:val="22"/>
              </w:rPr>
              <w:t>1</w:t>
            </w:r>
          </w:p>
        </w:tc>
        <w:tc>
          <w:tcPr>
            <w:tcW w:w="1066" w:type="dxa"/>
            <w:tcBorders>
              <w:left w:val="single" w:sz="4" w:space="0" w:color="231F20"/>
              <w:right w:val="single" w:sz="4" w:space="0" w:color="231F20"/>
            </w:tcBorders>
          </w:tcPr>
          <w:p>
            <w:pPr>
              <w:pStyle w:val="TableParagraph"/>
              <w:spacing w:line="248" w:lineRule="exact"/>
              <w:ind w:left="58" w:right="44"/>
              <w:jc w:val="center"/>
              <w:rPr>
                <w:sz w:val="22"/>
              </w:rPr>
            </w:pPr>
            <w:r>
              <w:rPr>
                <w:color w:val="231F20"/>
                <w:spacing w:val="-10"/>
                <w:sz w:val="22"/>
              </w:rPr>
              <w:t>0</w:t>
            </w:r>
          </w:p>
        </w:tc>
        <w:tc>
          <w:tcPr>
            <w:tcW w:w="1061" w:type="dxa"/>
            <w:tcBorders>
              <w:left w:val="single" w:sz="4" w:space="0" w:color="231F20"/>
              <w:right w:val="single" w:sz="4" w:space="0" w:color="231F20"/>
            </w:tcBorders>
          </w:tcPr>
          <w:p>
            <w:pPr>
              <w:pStyle w:val="TableParagraph"/>
              <w:spacing w:line="248" w:lineRule="exact"/>
              <w:ind w:left="40" w:right="27"/>
              <w:jc w:val="center"/>
              <w:rPr>
                <w:sz w:val="22"/>
              </w:rPr>
            </w:pPr>
            <w:r>
              <w:rPr>
                <w:color w:val="231F20"/>
                <w:spacing w:val="-5"/>
                <w:sz w:val="22"/>
              </w:rPr>
              <w:t>CO2</w:t>
            </w:r>
          </w:p>
        </w:tc>
      </w:tr>
      <w:tr>
        <w:trPr>
          <w:trHeight w:val="537" w:hRule="atLeast"/>
        </w:trPr>
        <w:tc>
          <w:tcPr>
            <w:tcW w:w="1057" w:type="dxa"/>
            <w:tcBorders>
              <w:left w:val="single" w:sz="4" w:space="0" w:color="231F20"/>
              <w:right w:val="single" w:sz="4" w:space="0" w:color="231F20"/>
            </w:tcBorders>
          </w:tcPr>
          <w:p>
            <w:pPr>
              <w:pStyle w:val="TableParagraph"/>
              <w:spacing w:before="1"/>
              <w:ind w:left="16" w:right="1"/>
              <w:jc w:val="center"/>
              <w:rPr>
                <w:sz w:val="22"/>
              </w:rPr>
            </w:pPr>
            <w:r>
              <w:rPr>
                <w:color w:val="231F20"/>
                <w:spacing w:val="-10"/>
                <w:sz w:val="22"/>
              </w:rPr>
              <w:t>6</w:t>
            </w:r>
          </w:p>
        </w:tc>
        <w:tc>
          <w:tcPr>
            <w:tcW w:w="2531" w:type="dxa"/>
            <w:tcBorders>
              <w:left w:val="single" w:sz="4" w:space="0" w:color="231F20"/>
              <w:right w:val="single" w:sz="4" w:space="0" w:color="231F20"/>
            </w:tcBorders>
          </w:tcPr>
          <w:p>
            <w:pPr>
              <w:pStyle w:val="TableParagraph"/>
              <w:spacing w:line="260" w:lineRule="exact"/>
              <w:ind w:left="109"/>
              <w:rPr>
                <w:sz w:val="22"/>
              </w:rPr>
            </w:pPr>
            <w:r>
              <w:rPr>
                <w:color w:val="231F20"/>
                <w:sz w:val="22"/>
              </w:rPr>
              <w:t>Multiple</w:t>
            </w:r>
            <w:r>
              <w:rPr>
                <w:color w:val="231F20"/>
                <w:spacing w:val="-13"/>
                <w:sz w:val="22"/>
              </w:rPr>
              <w:t> </w:t>
            </w:r>
            <w:r>
              <w:rPr>
                <w:color w:val="231F20"/>
                <w:sz w:val="22"/>
              </w:rPr>
              <w:t>and</w:t>
            </w:r>
            <w:r>
              <w:rPr>
                <w:color w:val="231F20"/>
                <w:spacing w:val="-12"/>
                <w:sz w:val="22"/>
              </w:rPr>
              <w:t> </w:t>
            </w:r>
            <w:r>
              <w:rPr>
                <w:color w:val="231F20"/>
                <w:sz w:val="22"/>
              </w:rPr>
              <w:t>Submultiple </w:t>
            </w:r>
            <w:r>
              <w:rPr>
                <w:color w:val="231F20"/>
                <w:spacing w:val="-2"/>
                <w:sz w:val="22"/>
              </w:rPr>
              <w:t>angles</w:t>
            </w:r>
          </w:p>
        </w:tc>
        <w:tc>
          <w:tcPr>
            <w:tcW w:w="1215" w:type="dxa"/>
            <w:tcBorders>
              <w:left w:val="single" w:sz="4" w:space="0" w:color="231F20"/>
              <w:right w:val="single" w:sz="4" w:space="0" w:color="231F20"/>
            </w:tcBorders>
          </w:tcPr>
          <w:p>
            <w:pPr>
              <w:pStyle w:val="TableParagraph"/>
              <w:spacing w:before="131"/>
              <w:ind w:left="19"/>
              <w:jc w:val="center"/>
              <w:rPr>
                <w:sz w:val="22"/>
              </w:rPr>
            </w:pPr>
            <w:r>
              <w:rPr>
                <w:color w:val="231F20"/>
                <w:spacing w:val="-10"/>
                <w:sz w:val="22"/>
              </w:rPr>
              <w:t>8</w:t>
            </w:r>
          </w:p>
        </w:tc>
        <w:tc>
          <w:tcPr>
            <w:tcW w:w="1102" w:type="dxa"/>
            <w:tcBorders>
              <w:left w:val="single" w:sz="4" w:space="0" w:color="231F20"/>
              <w:right w:val="single" w:sz="6" w:space="0" w:color="231F20"/>
            </w:tcBorders>
          </w:tcPr>
          <w:p>
            <w:pPr>
              <w:pStyle w:val="TableParagraph"/>
              <w:spacing w:before="131"/>
              <w:ind w:left="32" w:right="4"/>
              <w:jc w:val="center"/>
              <w:rPr>
                <w:sz w:val="22"/>
              </w:rPr>
            </w:pPr>
            <w:r>
              <w:rPr>
                <w:color w:val="231F20"/>
                <w:spacing w:val="-10"/>
                <w:sz w:val="22"/>
              </w:rPr>
              <w:t>3</w:t>
            </w:r>
          </w:p>
        </w:tc>
        <w:tc>
          <w:tcPr>
            <w:tcW w:w="953" w:type="dxa"/>
            <w:tcBorders>
              <w:left w:val="single" w:sz="6" w:space="0" w:color="231F20"/>
              <w:right w:val="single" w:sz="4" w:space="0" w:color="231F20"/>
            </w:tcBorders>
          </w:tcPr>
          <w:p>
            <w:pPr>
              <w:pStyle w:val="TableParagraph"/>
              <w:spacing w:before="1"/>
              <w:ind w:left="14"/>
              <w:jc w:val="center"/>
              <w:rPr>
                <w:sz w:val="22"/>
              </w:rPr>
            </w:pPr>
            <w:r>
              <w:rPr>
                <w:color w:val="231F20"/>
                <w:spacing w:val="-10"/>
                <w:sz w:val="22"/>
              </w:rPr>
              <w:t>1</w:t>
            </w:r>
          </w:p>
        </w:tc>
        <w:tc>
          <w:tcPr>
            <w:tcW w:w="1066" w:type="dxa"/>
            <w:tcBorders>
              <w:left w:val="single" w:sz="4" w:space="0" w:color="231F20"/>
              <w:right w:val="single" w:sz="4" w:space="0" w:color="231F20"/>
            </w:tcBorders>
          </w:tcPr>
          <w:p>
            <w:pPr>
              <w:pStyle w:val="TableParagraph"/>
              <w:spacing w:before="1"/>
              <w:ind w:left="58" w:right="44"/>
              <w:jc w:val="center"/>
              <w:rPr>
                <w:sz w:val="22"/>
              </w:rPr>
            </w:pPr>
            <w:r>
              <w:rPr>
                <w:color w:val="231F20"/>
                <w:spacing w:val="-10"/>
                <w:sz w:val="22"/>
              </w:rPr>
              <w:t>0</w:t>
            </w:r>
          </w:p>
        </w:tc>
        <w:tc>
          <w:tcPr>
            <w:tcW w:w="1061" w:type="dxa"/>
            <w:tcBorders>
              <w:left w:val="single" w:sz="4" w:space="0" w:color="231F20"/>
              <w:right w:val="single" w:sz="4" w:space="0" w:color="231F20"/>
            </w:tcBorders>
          </w:tcPr>
          <w:p>
            <w:pPr>
              <w:pStyle w:val="TableParagraph"/>
              <w:spacing w:before="1"/>
              <w:ind w:left="40" w:right="27"/>
              <w:jc w:val="center"/>
              <w:rPr>
                <w:sz w:val="22"/>
              </w:rPr>
            </w:pPr>
            <w:r>
              <w:rPr>
                <w:color w:val="231F20"/>
                <w:spacing w:val="-5"/>
                <w:sz w:val="22"/>
              </w:rPr>
              <w:t>CO2</w:t>
            </w:r>
          </w:p>
        </w:tc>
      </w:tr>
      <w:tr>
        <w:trPr>
          <w:trHeight w:val="268" w:hRule="atLeast"/>
        </w:trPr>
        <w:tc>
          <w:tcPr>
            <w:tcW w:w="1057" w:type="dxa"/>
            <w:tcBorders>
              <w:left w:val="single" w:sz="4" w:space="0" w:color="231F20"/>
              <w:right w:val="single" w:sz="4" w:space="0" w:color="231F20"/>
            </w:tcBorders>
          </w:tcPr>
          <w:p>
            <w:pPr>
              <w:pStyle w:val="TableParagraph"/>
              <w:spacing w:line="249" w:lineRule="exact"/>
              <w:ind w:left="16" w:right="1"/>
              <w:jc w:val="center"/>
              <w:rPr>
                <w:sz w:val="22"/>
              </w:rPr>
            </w:pPr>
            <w:r>
              <w:rPr>
                <w:color w:val="231F20"/>
                <w:spacing w:val="-10"/>
                <w:sz w:val="22"/>
              </w:rPr>
              <w:t>7</w:t>
            </w:r>
          </w:p>
        </w:tc>
        <w:tc>
          <w:tcPr>
            <w:tcW w:w="2531" w:type="dxa"/>
            <w:tcBorders>
              <w:left w:val="single" w:sz="4" w:space="0" w:color="231F20"/>
              <w:right w:val="single" w:sz="4" w:space="0" w:color="231F20"/>
            </w:tcBorders>
          </w:tcPr>
          <w:p>
            <w:pPr>
              <w:pStyle w:val="TableParagraph"/>
              <w:spacing w:line="249" w:lineRule="exact"/>
              <w:ind w:left="109"/>
              <w:rPr>
                <w:sz w:val="22"/>
              </w:rPr>
            </w:pPr>
            <w:r>
              <w:rPr>
                <w:color w:val="231F20"/>
                <w:spacing w:val="-2"/>
                <w:sz w:val="22"/>
              </w:rPr>
              <w:t>Transformations</w:t>
            </w:r>
          </w:p>
        </w:tc>
        <w:tc>
          <w:tcPr>
            <w:tcW w:w="1215" w:type="dxa"/>
            <w:tcBorders>
              <w:left w:val="single" w:sz="4" w:space="0" w:color="231F20"/>
              <w:right w:val="single" w:sz="4" w:space="0" w:color="231F20"/>
            </w:tcBorders>
          </w:tcPr>
          <w:p>
            <w:pPr>
              <w:pStyle w:val="TableParagraph"/>
              <w:spacing w:line="249" w:lineRule="exact"/>
              <w:ind w:left="19"/>
              <w:jc w:val="center"/>
              <w:rPr>
                <w:sz w:val="22"/>
              </w:rPr>
            </w:pPr>
            <w:r>
              <w:rPr>
                <w:color w:val="231F20"/>
                <w:spacing w:val="-10"/>
                <w:sz w:val="22"/>
              </w:rPr>
              <w:t>6</w:t>
            </w:r>
          </w:p>
        </w:tc>
        <w:tc>
          <w:tcPr>
            <w:tcW w:w="1102" w:type="dxa"/>
            <w:tcBorders>
              <w:left w:val="single" w:sz="4" w:space="0" w:color="231F20"/>
              <w:right w:val="single" w:sz="6" w:space="0" w:color="231F20"/>
            </w:tcBorders>
          </w:tcPr>
          <w:p>
            <w:pPr>
              <w:pStyle w:val="TableParagraph"/>
              <w:spacing w:line="249" w:lineRule="exact"/>
              <w:ind w:left="32" w:right="4"/>
              <w:jc w:val="center"/>
              <w:rPr>
                <w:sz w:val="22"/>
              </w:rPr>
            </w:pPr>
            <w:r>
              <w:rPr>
                <w:color w:val="231F20"/>
                <w:spacing w:val="-10"/>
                <w:sz w:val="22"/>
              </w:rPr>
              <w:t>5</w:t>
            </w:r>
          </w:p>
        </w:tc>
        <w:tc>
          <w:tcPr>
            <w:tcW w:w="953" w:type="dxa"/>
            <w:tcBorders>
              <w:left w:val="single" w:sz="6" w:space="0" w:color="231F20"/>
              <w:right w:val="single" w:sz="4" w:space="0" w:color="231F20"/>
            </w:tcBorders>
          </w:tcPr>
          <w:p>
            <w:pPr>
              <w:pStyle w:val="TableParagraph"/>
              <w:spacing w:line="249" w:lineRule="exact"/>
              <w:ind w:left="14"/>
              <w:jc w:val="center"/>
              <w:rPr>
                <w:sz w:val="22"/>
              </w:rPr>
            </w:pPr>
            <w:r>
              <w:rPr>
                <w:color w:val="231F20"/>
                <w:spacing w:val="-10"/>
                <w:sz w:val="22"/>
              </w:rPr>
              <w:t>0</w:t>
            </w:r>
          </w:p>
        </w:tc>
        <w:tc>
          <w:tcPr>
            <w:tcW w:w="1066" w:type="dxa"/>
            <w:tcBorders>
              <w:left w:val="single" w:sz="4" w:space="0" w:color="231F20"/>
              <w:right w:val="single" w:sz="4" w:space="0" w:color="231F20"/>
            </w:tcBorders>
          </w:tcPr>
          <w:p>
            <w:pPr>
              <w:pStyle w:val="TableParagraph"/>
              <w:spacing w:line="249" w:lineRule="exact"/>
              <w:ind w:left="58" w:right="49"/>
              <w:jc w:val="center"/>
              <w:rPr>
                <w:sz w:val="22"/>
              </w:rPr>
            </w:pPr>
            <w:r>
              <w:rPr>
                <w:color w:val="231F20"/>
                <w:spacing w:val="-5"/>
                <w:sz w:val="22"/>
              </w:rPr>
              <w:t>1/2</w:t>
            </w:r>
          </w:p>
        </w:tc>
        <w:tc>
          <w:tcPr>
            <w:tcW w:w="1061" w:type="dxa"/>
            <w:tcBorders>
              <w:left w:val="single" w:sz="4" w:space="0" w:color="231F20"/>
              <w:right w:val="single" w:sz="4" w:space="0" w:color="231F20"/>
            </w:tcBorders>
          </w:tcPr>
          <w:p>
            <w:pPr>
              <w:pStyle w:val="TableParagraph"/>
              <w:spacing w:line="249" w:lineRule="exact"/>
              <w:ind w:left="40" w:right="27"/>
              <w:jc w:val="center"/>
              <w:rPr>
                <w:sz w:val="22"/>
              </w:rPr>
            </w:pPr>
            <w:r>
              <w:rPr>
                <w:color w:val="231F20"/>
                <w:spacing w:val="-5"/>
                <w:sz w:val="22"/>
              </w:rPr>
              <w:t>CO2</w:t>
            </w:r>
          </w:p>
        </w:tc>
      </w:tr>
      <w:tr>
        <w:trPr>
          <w:trHeight w:val="537" w:hRule="atLeast"/>
        </w:trPr>
        <w:tc>
          <w:tcPr>
            <w:tcW w:w="1057" w:type="dxa"/>
            <w:tcBorders>
              <w:left w:val="single" w:sz="4" w:space="0" w:color="231F20"/>
              <w:right w:val="single" w:sz="4" w:space="0" w:color="231F20"/>
            </w:tcBorders>
          </w:tcPr>
          <w:p>
            <w:pPr>
              <w:pStyle w:val="TableParagraph"/>
              <w:spacing w:before="1"/>
              <w:ind w:left="16" w:right="1"/>
              <w:jc w:val="center"/>
              <w:rPr>
                <w:sz w:val="22"/>
              </w:rPr>
            </w:pPr>
            <w:r>
              <w:rPr>
                <w:color w:val="231F20"/>
                <w:spacing w:val="-10"/>
                <w:sz w:val="22"/>
              </w:rPr>
              <w:t>8</w:t>
            </w:r>
          </w:p>
        </w:tc>
        <w:tc>
          <w:tcPr>
            <w:tcW w:w="2531" w:type="dxa"/>
            <w:tcBorders>
              <w:left w:val="single" w:sz="4" w:space="0" w:color="231F20"/>
              <w:right w:val="single" w:sz="4" w:space="0" w:color="231F20"/>
            </w:tcBorders>
          </w:tcPr>
          <w:p>
            <w:pPr>
              <w:pStyle w:val="TableParagraph"/>
              <w:spacing w:line="260" w:lineRule="exact"/>
              <w:ind w:left="109" w:right="438"/>
              <w:rPr>
                <w:sz w:val="22"/>
              </w:rPr>
            </w:pPr>
            <w:r>
              <w:rPr>
                <w:color w:val="231F20"/>
                <w:sz w:val="22"/>
              </w:rPr>
              <w:t>Inverse</w:t>
            </w:r>
            <w:r>
              <w:rPr>
                <w:color w:val="231F20"/>
                <w:spacing w:val="-13"/>
                <w:sz w:val="22"/>
              </w:rPr>
              <w:t> </w:t>
            </w:r>
            <w:r>
              <w:rPr>
                <w:color w:val="231F20"/>
                <w:sz w:val="22"/>
              </w:rPr>
              <w:t>Trigonometric </w:t>
            </w:r>
            <w:r>
              <w:rPr>
                <w:color w:val="231F20"/>
                <w:spacing w:val="-2"/>
                <w:sz w:val="22"/>
              </w:rPr>
              <w:t>Functions</w:t>
            </w:r>
          </w:p>
        </w:tc>
        <w:tc>
          <w:tcPr>
            <w:tcW w:w="1215" w:type="dxa"/>
            <w:tcBorders>
              <w:left w:val="single" w:sz="4" w:space="0" w:color="231F20"/>
              <w:right w:val="single" w:sz="4" w:space="0" w:color="231F20"/>
            </w:tcBorders>
          </w:tcPr>
          <w:p>
            <w:pPr>
              <w:pStyle w:val="TableParagraph"/>
              <w:spacing w:before="131"/>
              <w:ind w:left="19"/>
              <w:jc w:val="center"/>
              <w:rPr>
                <w:sz w:val="22"/>
              </w:rPr>
            </w:pPr>
            <w:r>
              <w:rPr>
                <w:color w:val="231F20"/>
                <w:spacing w:val="-10"/>
                <w:sz w:val="22"/>
              </w:rPr>
              <w:t>6</w:t>
            </w:r>
          </w:p>
        </w:tc>
        <w:tc>
          <w:tcPr>
            <w:tcW w:w="1102" w:type="dxa"/>
            <w:tcBorders>
              <w:left w:val="single" w:sz="4" w:space="0" w:color="231F20"/>
              <w:right w:val="single" w:sz="6" w:space="0" w:color="231F20"/>
            </w:tcBorders>
          </w:tcPr>
          <w:p>
            <w:pPr>
              <w:pStyle w:val="TableParagraph"/>
              <w:spacing w:before="131"/>
              <w:ind w:left="32" w:right="4"/>
              <w:jc w:val="center"/>
              <w:rPr>
                <w:sz w:val="22"/>
              </w:rPr>
            </w:pPr>
            <w:r>
              <w:rPr>
                <w:color w:val="231F20"/>
                <w:spacing w:val="-10"/>
                <w:sz w:val="22"/>
              </w:rPr>
              <w:t>5</w:t>
            </w:r>
          </w:p>
        </w:tc>
        <w:tc>
          <w:tcPr>
            <w:tcW w:w="953" w:type="dxa"/>
            <w:tcBorders>
              <w:left w:val="single" w:sz="6" w:space="0" w:color="231F20"/>
              <w:right w:val="single" w:sz="4" w:space="0" w:color="231F20"/>
            </w:tcBorders>
          </w:tcPr>
          <w:p>
            <w:pPr>
              <w:pStyle w:val="TableParagraph"/>
              <w:spacing w:before="1"/>
              <w:ind w:left="14"/>
              <w:jc w:val="center"/>
              <w:rPr>
                <w:sz w:val="22"/>
              </w:rPr>
            </w:pPr>
            <w:r>
              <w:rPr>
                <w:color w:val="231F20"/>
                <w:spacing w:val="-10"/>
                <w:sz w:val="22"/>
              </w:rPr>
              <w:t>0</w:t>
            </w:r>
          </w:p>
        </w:tc>
        <w:tc>
          <w:tcPr>
            <w:tcW w:w="1066" w:type="dxa"/>
            <w:tcBorders>
              <w:left w:val="single" w:sz="4" w:space="0" w:color="231F20"/>
              <w:right w:val="single" w:sz="4" w:space="0" w:color="231F20"/>
            </w:tcBorders>
          </w:tcPr>
          <w:p>
            <w:pPr>
              <w:pStyle w:val="TableParagraph"/>
              <w:spacing w:before="1"/>
              <w:ind w:left="58" w:right="49"/>
              <w:jc w:val="center"/>
              <w:rPr>
                <w:sz w:val="22"/>
              </w:rPr>
            </w:pPr>
            <w:r>
              <w:rPr>
                <w:color w:val="231F20"/>
                <w:spacing w:val="-5"/>
                <w:sz w:val="22"/>
              </w:rPr>
              <w:t>1/2</w:t>
            </w:r>
          </w:p>
        </w:tc>
        <w:tc>
          <w:tcPr>
            <w:tcW w:w="1061" w:type="dxa"/>
            <w:tcBorders>
              <w:left w:val="single" w:sz="4" w:space="0" w:color="231F20"/>
              <w:right w:val="single" w:sz="4" w:space="0" w:color="231F20"/>
            </w:tcBorders>
          </w:tcPr>
          <w:p>
            <w:pPr>
              <w:pStyle w:val="TableParagraph"/>
              <w:spacing w:before="1"/>
              <w:ind w:left="40" w:right="27"/>
              <w:jc w:val="center"/>
              <w:rPr>
                <w:sz w:val="22"/>
              </w:rPr>
            </w:pPr>
            <w:r>
              <w:rPr>
                <w:color w:val="231F20"/>
                <w:spacing w:val="-5"/>
                <w:sz w:val="22"/>
              </w:rPr>
              <w:t>CO2</w:t>
            </w:r>
          </w:p>
        </w:tc>
      </w:tr>
      <w:tr>
        <w:trPr>
          <w:trHeight w:val="268" w:hRule="atLeast"/>
        </w:trPr>
        <w:tc>
          <w:tcPr>
            <w:tcW w:w="1057" w:type="dxa"/>
            <w:tcBorders>
              <w:left w:val="dashed" w:sz="4" w:space="0" w:color="231F20"/>
              <w:right w:val="single" w:sz="4" w:space="0" w:color="231F20"/>
            </w:tcBorders>
          </w:tcPr>
          <w:p>
            <w:pPr>
              <w:pStyle w:val="TableParagraph"/>
              <w:spacing w:line="248" w:lineRule="exact"/>
              <w:ind w:left="16" w:right="1"/>
              <w:jc w:val="center"/>
              <w:rPr>
                <w:sz w:val="22"/>
              </w:rPr>
            </w:pPr>
            <w:r>
              <w:rPr>
                <w:color w:val="231F20"/>
                <w:spacing w:val="-10"/>
                <w:sz w:val="22"/>
              </w:rPr>
              <w:t>9</w:t>
            </w:r>
          </w:p>
        </w:tc>
        <w:tc>
          <w:tcPr>
            <w:tcW w:w="2531" w:type="dxa"/>
            <w:tcBorders>
              <w:left w:val="single" w:sz="4" w:space="0" w:color="231F20"/>
              <w:right w:val="single" w:sz="4" w:space="0" w:color="231F20"/>
            </w:tcBorders>
          </w:tcPr>
          <w:p>
            <w:pPr>
              <w:pStyle w:val="TableParagraph"/>
              <w:spacing w:line="248" w:lineRule="exact"/>
              <w:ind w:left="109"/>
              <w:rPr>
                <w:sz w:val="22"/>
              </w:rPr>
            </w:pPr>
            <w:r>
              <w:rPr>
                <w:color w:val="231F20"/>
                <w:spacing w:val="-2"/>
                <w:sz w:val="22"/>
              </w:rPr>
              <w:t>Trigonometric</w:t>
            </w:r>
            <w:r>
              <w:rPr>
                <w:color w:val="231F20"/>
                <w:spacing w:val="11"/>
                <w:sz w:val="22"/>
              </w:rPr>
              <w:t> </w:t>
            </w:r>
            <w:r>
              <w:rPr>
                <w:color w:val="231F20"/>
                <w:spacing w:val="-2"/>
                <w:sz w:val="22"/>
              </w:rPr>
              <w:t>Equations</w:t>
            </w:r>
          </w:p>
        </w:tc>
        <w:tc>
          <w:tcPr>
            <w:tcW w:w="1215" w:type="dxa"/>
            <w:tcBorders>
              <w:left w:val="single" w:sz="4" w:space="0" w:color="231F20"/>
              <w:right w:val="single" w:sz="4" w:space="0" w:color="231F20"/>
            </w:tcBorders>
          </w:tcPr>
          <w:p>
            <w:pPr>
              <w:pStyle w:val="TableParagraph"/>
              <w:spacing w:line="248" w:lineRule="exact"/>
              <w:ind w:left="19"/>
              <w:jc w:val="center"/>
              <w:rPr>
                <w:sz w:val="22"/>
              </w:rPr>
            </w:pPr>
            <w:r>
              <w:rPr>
                <w:color w:val="231F20"/>
                <w:spacing w:val="-10"/>
                <w:sz w:val="22"/>
              </w:rPr>
              <w:t>6</w:t>
            </w:r>
          </w:p>
        </w:tc>
        <w:tc>
          <w:tcPr>
            <w:tcW w:w="1102" w:type="dxa"/>
            <w:tcBorders>
              <w:left w:val="single" w:sz="4" w:space="0" w:color="231F20"/>
              <w:right w:val="single" w:sz="6" w:space="0" w:color="231F20"/>
            </w:tcBorders>
          </w:tcPr>
          <w:p>
            <w:pPr>
              <w:pStyle w:val="TableParagraph"/>
              <w:spacing w:line="248" w:lineRule="exact"/>
              <w:ind w:left="32" w:right="4"/>
              <w:jc w:val="center"/>
              <w:rPr>
                <w:sz w:val="22"/>
              </w:rPr>
            </w:pPr>
            <w:r>
              <w:rPr>
                <w:color w:val="231F20"/>
                <w:spacing w:val="-10"/>
                <w:sz w:val="22"/>
              </w:rPr>
              <w:t>5</w:t>
            </w:r>
          </w:p>
        </w:tc>
        <w:tc>
          <w:tcPr>
            <w:tcW w:w="953" w:type="dxa"/>
            <w:tcBorders>
              <w:left w:val="single" w:sz="6" w:space="0" w:color="231F20"/>
              <w:right w:val="single" w:sz="4" w:space="0" w:color="231F20"/>
            </w:tcBorders>
          </w:tcPr>
          <w:p>
            <w:pPr>
              <w:pStyle w:val="TableParagraph"/>
              <w:spacing w:line="248" w:lineRule="exact"/>
              <w:ind w:left="14"/>
              <w:jc w:val="center"/>
              <w:rPr>
                <w:sz w:val="22"/>
              </w:rPr>
            </w:pPr>
            <w:r>
              <w:rPr>
                <w:color w:val="231F20"/>
                <w:spacing w:val="-10"/>
                <w:sz w:val="22"/>
              </w:rPr>
              <w:t>0</w:t>
            </w:r>
          </w:p>
        </w:tc>
        <w:tc>
          <w:tcPr>
            <w:tcW w:w="1066" w:type="dxa"/>
            <w:tcBorders>
              <w:left w:val="single" w:sz="4" w:space="0" w:color="231F20"/>
              <w:right w:val="single" w:sz="4" w:space="0" w:color="231F20"/>
            </w:tcBorders>
          </w:tcPr>
          <w:p>
            <w:pPr>
              <w:pStyle w:val="TableParagraph"/>
              <w:spacing w:line="248" w:lineRule="exact"/>
              <w:ind w:left="58" w:right="49"/>
              <w:jc w:val="center"/>
              <w:rPr>
                <w:sz w:val="22"/>
              </w:rPr>
            </w:pPr>
            <w:r>
              <w:rPr>
                <w:color w:val="231F20"/>
                <w:spacing w:val="-5"/>
                <w:sz w:val="22"/>
              </w:rPr>
              <w:t>1/2</w:t>
            </w:r>
          </w:p>
        </w:tc>
        <w:tc>
          <w:tcPr>
            <w:tcW w:w="1061" w:type="dxa"/>
            <w:tcBorders>
              <w:left w:val="single" w:sz="4" w:space="0" w:color="231F20"/>
              <w:right w:val="dashed" w:sz="4" w:space="0" w:color="231F20"/>
            </w:tcBorders>
          </w:tcPr>
          <w:p>
            <w:pPr>
              <w:pStyle w:val="TableParagraph"/>
              <w:spacing w:line="248" w:lineRule="exact"/>
              <w:ind w:left="40" w:right="27"/>
              <w:jc w:val="center"/>
              <w:rPr>
                <w:sz w:val="22"/>
              </w:rPr>
            </w:pPr>
            <w:r>
              <w:rPr>
                <w:color w:val="231F20"/>
                <w:spacing w:val="-5"/>
                <w:sz w:val="22"/>
              </w:rPr>
              <w:t>CO2</w:t>
            </w:r>
          </w:p>
        </w:tc>
      </w:tr>
      <w:tr>
        <w:trPr>
          <w:trHeight w:val="268" w:hRule="atLeast"/>
        </w:trPr>
        <w:tc>
          <w:tcPr>
            <w:tcW w:w="1057" w:type="dxa"/>
            <w:tcBorders>
              <w:left w:val="dashed" w:sz="4" w:space="0" w:color="231F20"/>
              <w:right w:val="single" w:sz="4" w:space="0" w:color="231F20"/>
            </w:tcBorders>
          </w:tcPr>
          <w:p>
            <w:pPr>
              <w:pStyle w:val="TableParagraph"/>
              <w:spacing w:line="248" w:lineRule="exact"/>
              <w:ind w:left="16" w:right="7"/>
              <w:jc w:val="center"/>
              <w:rPr>
                <w:sz w:val="22"/>
              </w:rPr>
            </w:pPr>
            <w:r>
              <w:rPr>
                <w:color w:val="231F20"/>
                <w:spacing w:val="-5"/>
                <w:sz w:val="22"/>
              </w:rPr>
              <w:t>10</w:t>
            </w:r>
          </w:p>
        </w:tc>
        <w:tc>
          <w:tcPr>
            <w:tcW w:w="2531" w:type="dxa"/>
            <w:tcBorders>
              <w:left w:val="single" w:sz="4" w:space="0" w:color="231F20"/>
              <w:right w:val="single" w:sz="4" w:space="0" w:color="231F20"/>
            </w:tcBorders>
          </w:tcPr>
          <w:p>
            <w:pPr>
              <w:pStyle w:val="TableParagraph"/>
              <w:spacing w:line="248" w:lineRule="exact"/>
              <w:ind w:left="109"/>
              <w:rPr>
                <w:sz w:val="22"/>
              </w:rPr>
            </w:pPr>
            <w:r>
              <w:rPr>
                <w:color w:val="231F20"/>
                <w:sz w:val="22"/>
              </w:rPr>
              <w:t>Properties</w:t>
            </w:r>
            <w:r>
              <w:rPr>
                <w:color w:val="231F20"/>
                <w:spacing w:val="-8"/>
                <w:sz w:val="22"/>
              </w:rPr>
              <w:t> </w:t>
            </w:r>
            <w:r>
              <w:rPr>
                <w:color w:val="231F20"/>
                <w:sz w:val="22"/>
              </w:rPr>
              <w:t>of</w:t>
            </w:r>
            <w:r>
              <w:rPr>
                <w:color w:val="231F20"/>
                <w:spacing w:val="-9"/>
                <w:sz w:val="22"/>
              </w:rPr>
              <w:t> </w:t>
            </w:r>
            <w:r>
              <w:rPr>
                <w:color w:val="231F20"/>
                <w:spacing w:val="-2"/>
                <w:sz w:val="22"/>
              </w:rPr>
              <w:t>triangles</w:t>
            </w:r>
          </w:p>
        </w:tc>
        <w:tc>
          <w:tcPr>
            <w:tcW w:w="1215" w:type="dxa"/>
            <w:tcBorders>
              <w:left w:val="single" w:sz="4" w:space="0" w:color="231F20"/>
              <w:right w:val="single" w:sz="4" w:space="0" w:color="231F20"/>
            </w:tcBorders>
          </w:tcPr>
          <w:p>
            <w:pPr>
              <w:pStyle w:val="TableParagraph"/>
              <w:spacing w:line="248" w:lineRule="exact"/>
              <w:ind w:left="19"/>
              <w:jc w:val="center"/>
              <w:rPr>
                <w:sz w:val="22"/>
              </w:rPr>
            </w:pPr>
            <w:r>
              <w:rPr>
                <w:color w:val="231F20"/>
                <w:spacing w:val="-10"/>
                <w:sz w:val="22"/>
              </w:rPr>
              <w:t>5</w:t>
            </w:r>
          </w:p>
        </w:tc>
        <w:tc>
          <w:tcPr>
            <w:tcW w:w="1102" w:type="dxa"/>
            <w:tcBorders>
              <w:left w:val="single" w:sz="4" w:space="0" w:color="231F20"/>
              <w:right w:val="single" w:sz="6" w:space="0" w:color="231F20"/>
            </w:tcBorders>
          </w:tcPr>
          <w:p>
            <w:pPr>
              <w:pStyle w:val="TableParagraph"/>
              <w:spacing w:line="248" w:lineRule="exact"/>
              <w:ind w:left="32" w:right="4"/>
              <w:jc w:val="center"/>
              <w:rPr>
                <w:sz w:val="22"/>
              </w:rPr>
            </w:pPr>
            <w:r>
              <w:rPr>
                <w:color w:val="231F20"/>
                <w:spacing w:val="-10"/>
                <w:sz w:val="22"/>
              </w:rPr>
              <w:t>5</w:t>
            </w:r>
          </w:p>
        </w:tc>
        <w:tc>
          <w:tcPr>
            <w:tcW w:w="953" w:type="dxa"/>
            <w:tcBorders>
              <w:left w:val="single" w:sz="6" w:space="0" w:color="231F20"/>
              <w:right w:val="single" w:sz="4" w:space="0" w:color="231F20"/>
            </w:tcBorders>
          </w:tcPr>
          <w:p>
            <w:pPr>
              <w:pStyle w:val="TableParagraph"/>
              <w:spacing w:line="248" w:lineRule="exact"/>
              <w:ind w:left="14"/>
              <w:jc w:val="center"/>
              <w:rPr>
                <w:sz w:val="22"/>
              </w:rPr>
            </w:pPr>
            <w:r>
              <w:rPr>
                <w:color w:val="231F20"/>
                <w:spacing w:val="-10"/>
                <w:sz w:val="22"/>
              </w:rPr>
              <w:t>0</w:t>
            </w:r>
          </w:p>
        </w:tc>
        <w:tc>
          <w:tcPr>
            <w:tcW w:w="1066" w:type="dxa"/>
            <w:tcBorders>
              <w:left w:val="single" w:sz="4" w:space="0" w:color="231F20"/>
              <w:right w:val="single" w:sz="4" w:space="0" w:color="231F20"/>
            </w:tcBorders>
          </w:tcPr>
          <w:p>
            <w:pPr>
              <w:pStyle w:val="TableParagraph"/>
              <w:spacing w:line="248" w:lineRule="exact"/>
              <w:ind w:left="58" w:right="49"/>
              <w:jc w:val="center"/>
              <w:rPr>
                <w:sz w:val="22"/>
              </w:rPr>
            </w:pPr>
            <w:r>
              <w:rPr>
                <w:color w:val="231F20"/>
                <w:spacing w:val="-5"/>
                <w:sz w:val="22"/>
              </w:rPr>
              <w:t>1/2</w:t>
            </w:r>
          </w:p>
        </w:tc>
        <w:tc>
          <w:tcPr>
            <w:tcW w:w="1061" w:type="dxa"/>
            <w:tcBorders>
              <w:left w:val="single" w:sz="4" w:space="0" w:color="231F20"/>
              <w:right w:val="dashed" w:sz="4" w:space="0" w:color="231F20"/>
            </w:tcBorders>
          </w:tcPr>
          <w:p>
            <w:pPr>
              <w:pStyle w:val="TableParagraph"/>
              <w:spacing w:line="248" w:lineRule="exact"/>
              <w:ind w:left="40" w:right="27"/>
              <w:jc w:val="center"/>
              <w:rPr>
                <w:sz w:val="22"/>
              </w:rPr>
            </w:pPr>
            <w:r>
              <w:rPr>
                <w:color w:val="231F20"/>
                <w:spacing w:val="-5"/>
                <w:sz w:val="22"/>
              </w:rPr>
              <w:t>CO2</w:t>
            </w:r>
          </w:p>
        </w:tc>
      </w:tr>
      <w:tr>
        <w:trPr>
          <w:trHeight w:val="263" w:hRule="atLeast"/>
        </w:trPr>
        <w:tc>
          <w:tcPr>
            <w:tcW w:w="1057" w:type="dxa"/>
            <w:tcBorders>
              <w:left w:val="dashed" w:sz="4" w:space="0" w:color="231F20"/>
              <w:right w:val="single" w:sz="4" w:space="0" w:color="231F20"/>
            </w:tcBorders>
          </w:tcPr>
          <w:p>
            <w:pPr>
              <w:pStyle w:val="TableParagraph"/>
              <w:spacing w:line="244" w:lineRule="exact"/>
              <w:ind w:left="16" w:right="7"/>
              <w:jc w:val="center"/>
              <w:rPr>
                <w:sz w:val="22"/>
              </w:rPr>
            </w:pPr>
            <w:r>
              <w:rPr>
                <w:color w:val="231F20"/>
                <w:spacing w:val="-5"/>
                <w:sz w:val="22"/>
              </w:rPr>
              <w:t>11</w:t>
            </w:r>
          </w:p>
        </w:tc>
        <w:tc>
          <w:tcPr>
            <w:tcW w:w="2531" w:type="dxa"/>
            <w:tcBorders>
              <w:left w:val="single" w:sz="4" w:space="0" w:color="231F20"/>
              <w:right w:val="single" w:sz="4" w:space="0" w:color="231F20"/>
            </w:tcBorders>
          </w:tcPr>
          <w:p>
            <w:pPr>
              <w:pStyle w:val="TableParagraph"/>
              <w:spacing w:line="244" w:lineRule="exact"/>
              <w:ind w:left="109"/>
              <w:rPr>
                <w:sz w:val="22"/>
              </w:rPr>
            </w:pPr>
            <w:r>
              <w:rPr>
                <w:color w:val="231F20"/>
                <w:sz w:val="22"/>
              </w:rPr>
              <w:t>Complex</w:t>
            </w:r>
            <w:r>
              <w:rPr>
                <w:color w:val="231F20"/>
                <w:spacing w:val="-6"/>
                <w:sz w:val="22"/>
              </w:rPr>
              <w:t> </w:t>
            </w:r>
            <w:r>
              <w:rPr>
                <w:color w:val="231F20"/>
                <w:spacing w:val="-2"/>
                <w:sz w:val="22"/>
              </w:rPr>
              <w:t>Numbers</w:t>
            </w:r>
          </w:p>
        </w:tc>
        <w:tc>
          <w:tcPr>
            <w:tcW w:w="1215" w:type="dxa"/>
            <w:tcBorders>
              <w:left w:val="single" w:sz="4" w:space="0" w:color="231F20"/>
              <w:right w:val="single" w:sz="4" w:space="0" w:color="231F20"/>
            </w:tcBorders>
          </w:tcPr>
          <w:p>
            <w:pPr>
              <w:pStyle w:val="TableParagraph"/>
              <w:spacing w:line="244" w:lineRule="exact"/>
              <w:ind w:left="19"/>
              <w:jc w:val="center"/>
              <w:rPr>
                <w:sz w:val="22"/>
              </w:rPr>
            </w:pPr>
            <w:r>
              <w:rPr>
                <w:color w:val="231F20"/>
                <w:spacing w:val="-10"/>
                <w:sz w:val="22"/>
              </w:rPr>
              <w:t>6</w:t>
            </w:r>
          </w:p>
        </w:tc>
        <w:tc>
          <w:tcPr>
            <w:tcW w:w="1102" w:type="dxa"/>
            <w:tcBorders>
              <w:left w:val="single" w:sz="4" w:space="0" w:color="231F20"/>
              <w:right w:val="single" w:sz="6" w:space="0" w:color="231F20"/>
            </w:tcBorders>
          </w:tcPr>
          <w:p>
            <w:pPr>
              <w:pStyle w:val="TableParagraph"/>
              <w:spacing w:line="244" w:lineRule="exact"/>
              <w:ind w:left="32" w:right="4"/>
              <w:jc w:val="center"/>
              <w:rPr>
                <w:sz w:val="22"/>
              </w:rPr>
            </w:pPr>
            <w:r>
              <w:rPr>
                <w:color w:val="231F20"/>
                <w:spacing w:val="-10"/>
                <w:sz w:val="22"/>
              </w:rPr>
              <w:t>3</w:t>
            </w:r>
          </w:p>
        </w:tc>
        <w:tc>
          <w:tcPr>
            <w:tcW w:w="953" w:type="dxa"/>
            <w:tcBorders>
              <w:left w:val="single" w:sz="6" w:space="0" w:color="231F20"/>
              <w:right w:val="single" w:sz="4" w:space="0" w:color="231F20"/>
            </w:tcBorders>
          </w:tcPr>
          <w:p>
            <w:pPr>
              <w:pStyle w:val="TableParagraph"/>
              <w:spacing w:line="244" w:lineRule="exact"/>
              <w:ind w:left="14"/>
              <w:jc w:val="center"/>
              <w:rPr>
                <w:sz w:val="22"/>
              </w:rPr>
            </w:pPr>
            <w:r>
              <w:rPr>
                <w:color w:val="231F20"/>
                <w:spacing w:val="-10"/>
                <w:sz w:val="22"/>
              </w:rPr>
              <w:t>1</w:t>
            </w:r>
          </w:p>
        </w:tc>
        <w:tc>
          <w:tcPr>
            <w:tcW w:w="1066" w:type="dxa"/>
            <w:tcBorders>
              <w:left w:val="single" w:sz="4" w:space="0" w:color="231F20"/>
              <w:right w:val="single" w:sz="4" w:space="0" w:color="231F20"/>
            </w:tcBorders>
          </w:tcPr>
          <w:p>
            <w:pPr>
              <w:pStyle w:val="TableParagraph"/>
              <w:spacing w:line="244" w:lineRule="exact"/>
              <w:ind w:left="58" w:right="44"/>
              <w:jc w:val="center"/>
              <w:rPr>
                <w:sz w:val="22"/>
              </w:rPr>
            </w:pPr>
            <w:r>
              <w:rPr>
                <w:color w:val="231F20"/>
                <w:spacing w:val="-10"/>
                <w:sz w:val="22"/>
              </w:rPr>
              <w:t>0</w:t>
            </w:r>
          </w:p>
        </w:tc>
        <w:tc>
          <w:tcPr>
            <w:tcW w:w="1061" w:type="dxa"/>
            <w:tcBorders>
              <w:left w:val="single" w:sz="4" w:space="0" w:color="231F20"/>
              <w:right w:val="dashed" w:sz="4" w:space="0" w:color="231F20"/>
            </w:tcBorders>
          </w:tcPr>
          <w:p>
            <w:pPr>
              <w:pStyle w:val="TableParagraph"/>
              <w:spacing w:line="244" w:lineRule="exact"/>
              <w:ind w:left="40" w:right="27"/>
              <w:jc w:val="center"/>
              <w:rPr>
                <w:sz w:val="22"/>
              </w:rPr>
            </w:pPr>
            <w:r>
              <w:rPr>
                <w:color w:val="231F20"/>
                <w:spacing w:val="-5"/>
                <w:sz w:val="22"/>
              </w:rPr>
              <w:t>CO2</w:t>
            </w:r>
          </w:p>
        </w:tc>
      </w:tr>
      <w:tr>
        <w:trPr>
          <w:trHeight w:val="268" w:hRule="atLeast"/>
        </w:trPr>
        <w:tc>
          <w:tcPr>
            <w:tcW w:w="8985" w:type="dxa"/>
            <w:gridSpan w:val="7"/>
            <w:tcBorders>
              <w:left w:val="dashed" w:sz="4" w:space="0" w:color="231F20"/>
              <w:right w:val="dashed" w:sz="4" w:space="0" w:color="231F20"/>
            </w:tcBorders>
          </w:tcPr>
          <w:p>
            <w:pPr>
              <w:pStyle w:val="TableParagraph"/>
              <w:spacing w:line="249" w:lineRule="exact"/>
              <w:ind w:left="17"/>
              <w:jc w:val="center"/>
              <w:rPr>
                <w:b/>
                <w:sz w:val="22"/>
              </w:rPr>
            </w:pPr>
            <w:r>
              <w:rPr>
                <w:b/>
                <w:sz w:val="22"/>
              </w:rPr>
              <mc:AlternateContent>
                <mc:Choice Requires="wps">
                  <w:drawing>
                    <wp:anchor distT="0" distB="0" distL="0" distR="0" allowOverlap="1" layoutInCell="1" locked="0" behindDoc="1" simplePos="0" relativeHeight="467680256">
                      <wp:simplePos x="0" y="0"/>
                      <wp:positionH relativeFrom="column">
                        <wp:posOffset>-3047</wp:posOffset>
                      </wp:positionH>
                      <wp:positionV relativeFrom="paragraph">
                        <wp:posOffset>-6223</wp:posOffset>
                      </wp:positionV>
                      <wp:extent cx="5711825" cy="6350"/>
                      <wp:effectExtent l="0" t="0" r="0" b="0"/>
                      <wp:wrapNone/>
                      <wp:docPr id="70" name="Group 70"/>
                      <wp:cNvGraphicFramePr>
                        <a:graphicFrameLocks/>
                      </wp:cNvGraphicFramePr>
                      <a:graphic>
                        <a:graphicData uri="http://schemas.microsoft.com/office/word/2010/wordprocessingGroup">
                          <wpg:wgp>
                            <wpg:cNvPr id="70" name="Group 70"/>
                            <wpg:cNvGrpSpPr/>
                            <wpg:grpSpPr>
                              <a:xfrm>
                                <a:off x="0" y="0"/>
                                <a:ext cx="5711825" cy="6350"/>
                                <a:chExt cx="5711825" cy="6350"/>
                              </a:xfrm>
                            </wpg:grpSpPr>
                            <pic:pic>
                              <pic:nvPicPr>
                                <pic:cNvPr id="71" name="Image 71"/>
                                <pic:cNvPicPr/>
                              </pic:nvPicPr>
                              <pic:blipFill>
                                <a:blip r:embed="rId25" cstate="print"/>
                                <a:stretch>
                                  <a:fillRect/>
                                </a:stretch>
                              </pic:blipFill>
                              <pic:spPr>
                                <a:xfrm>
                                  <a:off x="0" y="0"/>
                                  <a:ext cx="5711274" cy="6096"/>
                                </a:xfrm>
                                <a:prstGeom prst="rect">
                                  <a:avLst/>
                                </a:prstGeom>
                              </pic:spPr>
                            </pic:pic>
                          </wpg:wgp>
                        </a:graphicData>
                      </a:graphic>
                    </wp:anchor>
                  </w:drawing>
                </mc:Choice>
                <mc:Fallback>
                  <w:pict>
                    <v:group style="position:absolute;margin-left:-.24pt;margin-top:-.490005pt;width:449.75pt;height:.5pt;mso-position-horizontal-relative:column;mso-position-vertical-relative:paragraph;z-index:-35636224" id="docshapegroup34" coordorigin="-5,-10" coordsize="8995,10">
                      <v:shape style="position:absolute;left:-5;top:-10;width:8995;height:10" type="#_x0000_t75" id="docshape35" stroked="false">
                        <v:imagedata r:id="rId25" o:title=""/>
                      </v:shape>
                      <w10:wrap type="none"/>
                    </v:group>
                  </w:pict>
                </mc:Fallback>
              </mc:AlternateContent>
            </w:r>
            <w:r>
              <w:rPr>
                <w:b/>
                <w:color w:val="231F20"/>
                <w:sz w:val="22"/>
              </w:rPr>
              <w:t>Unit</w:t>
            </w:r>
            <w:r>
              <w:rPr>
                <w:b/>
                <w:color w:val="231F20"/>
                <w:spacing w:val="-5"/>
                <w:sz w:val="22"/>
              </w:rPr>
              <w:t> </w:t>
            </w:r>
            <w:r>
              <w:rPr>
                <w:b/>
                <w:color w:val="231F20"/>
                <w:sz w:val="22"/>
              </w:rPr>
              <w:t>III:</w:t>
            </w:r>
            <w:r>
              <w:rPr>
                <w:b/>
                <w:color w:val="231F20"/>
                <w:spacing w:val="37"/>
                <w:sz w:val="22"/>
              </w:rPr>
              <w:t> </w:t>
            </w:r>
            <w:r>
              <w:rPr>
                <w:b/>
                <w:color w:val="231F20"/>
                <w:sz w:val="22"/>
              </w:rPr>
              <w:t>Co-ordinate</w:t>
            </w:r>
            <w:r>
              <w:rPr>
                <w:b/>
                <w:color w:val="231F20"/>
                <w:spacing w:val="-8"/>
                <w:sz w:val="22"/>
              </w:rPr>
              <w:t> </w:t>
            </w:r>
            <w:r>
              <w:rPr>
                <w:b/>
                <w:color w:val="231F20"/>
                <w:spacing w:val="-2"/>
                <w:sz w:val="22"/>
              </w:rPr>
              <w:t>Geometry</w:t>
            </w:r>
          </w:p>
          <w:p>
            <w:pPr>
              <w:pStyle w:val="TableParagraph"/>
              <w:spacing w:line="20" w:lineRule="exact"/>
              <w:ind w:left="-5" w:right="-58"/>
              <w:rPr>
                <w:sz w:val="2"/>
              </w:rPr>
            </w:pPr>
            <w:r>
              <w:rPr>
                <w:sz w:val="2"/>
              </w:rPr>
              <w:drawing>
                <wp:inline distT="0" distB="0" distL="0" distR="0">
                  <wp:extent cx="5711274" cy="6096"/>
                  <wp:effectExtent l="0" t="0" r="0" b="0"/>
                  <wp:docPr id="72" name="Image 72"/>
                  <wp:cNvGraphicFramePr>
                    <a:graphicFrameLocks/>
                  </wp:cNvGraphicFramePr>
                  <a:graphic>
                    <a:graphicData uri="http://schemas.openxmlformats.org/drawingml/2006/picture">
                      <pic:pic>
                        <pic:nvPicPr>
                          <pic:cNvPr id="72" name="Image 72"/>
                          <pic:cNvPicPr/>
                        </pic:nvPicPr>
                        <pic:blipFill>
                          <a:blip r:embed="rId24" cstate="print"/>
                          <a:stretch>
                            <a:fillRect/>
                          </a:stretch>
                        </pic:blipFill>
                        <pic:spPr>
                          <a:xfrm>
                            <a:off x="0" y="0"/>
                            <a:ext cx="5711274" cy="6096"/>
                          </a:xfrm>
                          <a:prstGeom prst="rect">
                            <a:avLst/>
                          </a:prstGeom>
                        </pic:spPr>
                      </pic:pic>
                    </a:graphicData>
                  </a:graphic>
                </wp:inline>
              </w:drawing>
            </w:r>
            <w:r>
              <w:rPr>
                <w:sz w:val="2"/>
              </w:rPr>
            </w:r>
          </w:p>
        </w:tc>
      </w:tr>
      <w:tr>
        <w:trPr>
          <w:trHeight w:val="268" w:hRule="atLeast"/>
        </w:trPr>
        <w:tc>
          <w:tcPr>
            <w:tcW w:w="1057" w:type="dxa"/>
            <w:tcBorders>
              <w:left w:val="dashed" w:sz="4" w:space="0" w:color="231F20"/>
              <w:right w:val="single" w:sz="4" w:space="0" w:color="231F20"/>
            </w:tcBorders>
          </w:tcPr>
          <w:p>
            <w:pPr>
              <w:pStyle w:val="TableParagraph"/>
              <w:spacing w:line="248" w:lineRule="exact"/>
              <w:ind w:left="16" w:right="7"/>
              <w:jc w:val="center"/>
              <w:rPr>
                <w:sz w:val="22"/>
              </w:rPr>
            </w:pPr>
            <w:r>
              <w:rPr>
                <w:color w:val="231F20"/>
                <w:spacing w:val="-5"/>
                <w:sz w:val="22"/>
              </w:rPr>
              <w:t>12</w:t>
            </w:r>
          </w:p>
        </w:tc>
        <w:tc>
          <w:tcPr>
            <w:tcW w:w="2531" w:type="dxa"/>
            <w:tcBorders>
              <w:left w:val="single" w:sz="4" w:space="0" w:color="231F20"/>
              <w:right w:val="single" w:sz="4" w:space="0" w:color="231F20"/>
            </w:tcBorders>
          </w:tcPr>
          <w:p>
            <w:pPr>
              <w:pStyle w:val="TableParagraph"/>
              <w:spacing w:line="248" w:lineRule="exact"/>
              <w:ind w:left="109"/>
              <w:rPr>
                <w:sz w:val="22"/>
              </w:rPr>
            </w:pPr>
            <w:r>
              <w:rPr>
                <w:color w:val="231F20"/>
                <w:sz w:val="22"/>
              </w:rPr>
              <w:t>Straight</w:t>
            </w:r>
            <w:r>
              <w:rPr>
                <w:color w:val="231F20"/>
                <w:spacing w:val="-8"/>
                <w:sz w:val="22"/>
              </w:rPr>
              <w:t> </w:t>
            </w:r>
            <w:r>
              <w:rPr>
                <w:color w:val="231F20"/>
                <w:spacing w:val="-2"/>
                <w:sz w:val="22"/>
              </w:rPr>
              <w:t>Lines</w:t>
            </w:r>
          </w:p>
        </w:tc>
        <w:tc>
          <w:tcPr>
            <w:tcW w:w="1215" w:type="dxa"/>
            <w:tcBorders>
              <w:left w:val="single" w:sz="4" w:space="0" w:color="231F20"/>
              <w:right w:val="single" w:sz="4" w:space="0" w:color="231F20"/>
            </w:tcBorders>
          </w:tcPr>
          <w:p>
            <w:pPr>
              <w:pStyle w:val="TableParagraph"/>
              <w:spacing w:line="248" w:lineRule="exact"/>
              <w:ind w:left="19"/>
              <w:jc w:val="center"/>
              <w:rPr>
                <w:sz w:val="22"/>
              </w:rPr>
            </w:pPr>
            <w:r>
              <w:rPr>
                <w:color w:val="231F20"/>
                <w:spacing w:val="-10"/>
                <w:sz w:val="22"/>
              </w:rPr>
              <w:t>5</w:t>
            </w:r>
          </w:p>
        </w:tc>
        <w:tc>
          <w:tcPr>
            <w:tcW w:w="1102" w:type="dxa"/>
            <w:tcBorders>
              <w:left w:val="single" w:sz="4" w:space="0" w:color="231F20"/>
              <w:right w:val="single" w:sz="6" w:space="0" w:color="231F20"/>
            </w:tcBorders>
          </w:tcPr>
          <w:p>
            <w:pPr>
              <w:pStyle w:val="TableParagraph"/>
              <w:spacing w:line="248" w:lineRule="exact"/>
              <w:ind w:left="32" w:right="4"/>
              <w:jc w:val="center"/>
              <w:rPr>
                <w:sz w:val="22"/>
              </w:rPr>
            </w:pPr>
            <w:r>
              <w:rPr>
                <w:color w:val="231F20"/>
                <w:spacing w:val="-10"/>
                <w:sz w:val="22"/>
              </w:rPr>
              <w:t>3</w:t>
            </w:r>
          </w:p>
        </w:tc>
        <w:tc>
          <w:tcPr>
            <w:tcW w:w="953" w:type="dxa"/>
            <w:tcBorders>
              <w:left w:val="single" w:sz="6" w:space="0" w:color="231F20"/>
              <w:right w:val="single" w:sz="4" w:space="0" w:color="231F20"/>
            </w:tcBorders>
          </w:tcPr>
          <w:p>
            <w:pPr>
              <w:pStyle w:val="TableParagraph"/>
              <w:spacing w:line="248" w:lineRule="exact"/>
              <w:ind w:left="14"/>
              <w:jc w:val="center"/>
              <w:rPr>
                <w:sz w:val="22"/>
              </w:rPr>
            </w:pPr>
            <w:r>
              <w:rPr>
                <w:color w:val="231F20"/>
                <w:spacing w:val="-10"/>
                <w:sz w:val="22"/>
              </w:rPr>
              <w:t>1</w:t>
            </w:r>
          </w:p>
        </w:tc>
        <w:tc>
          <w:tcPr>
            <w:tcW w:w="1066" w:type="dxa"/>
            <w:tcBorders>
              <w:left w:val="single" w:sz="4" w:space="0" w:color="231F20"/>
              <w:right w:val="single" w:sz="4" w:space="0" w:color="231F20"/>
            </w:tcBorders>
          </w:tcPr>
          <w:p>
            <w:pPr>
              <w:pStyle w:val="TableParagraph"/>
              <w:spacing w:line="248" w:lineRule="exact"/>
              <w:ind w:left="58" w:right="44"/>
              <w:jc w:val="center"/>
              <w:rPr>
                <w:sz w:val="22"/>
              </w:rPr>
            </w:pPr>
            <w:r>
              <w:rPr>
                <w:color w:val="231F20"/>
                <w:spacing w:val="-10"/>
                <w:sz w:val="22"/>
              </w:rPr>
              <w:t>0</w:t>
            </w:r>
          </w:p>
        </w:tc>
        <w:tc>
          <w:tcPr>
            <w:tcW w:w="1061" w:type="dxa"/>
            <w:tcBorders>
              <w:left w:val="single" w:sz="4" w:space="0" w:color="231F20"/>
              <w:right w:val="dashed" w:sz="4" w:space="0" w:color="231F20"/>
            </w:tcBorders>
          </w:tcPr>
          <w:p>
            <w:pPr>
              <w:pStyle w:val="TableParagraph"/>
              <w:spacing w:line="248" w:lineRule="exact"/>
              <w:ind w:left="40" w:right="27"/>
              <w:jc w:val="center"/>
              <w:rPr>
                <w:sz w:val="22"/>
              </w:rPr>
            </w:pPr>
            <w:r>
              <w:rPr>
                <w:color w:val="231F20"/>
                <w:spacing w:val="-5"/>
                <w:sz w:val="22"/>
              </w:rPr>
              <w:t>CO3</w:t>
            </w:r>
          </w:p>
        </w:tc>
      </w:tr>
      <w:tr>
        <w:trPr>
          <w:trHeight w:val="268" w:hRule="atLeast"/>
        </w:trPr>
        <w:tc>
          <w:tcPr>
            <w:tcW w:w="1057" w:type="dxa"/>
            <w:tcBorders>
              <w:left w:val="dashed" w:sz="4" w:space="0" w:color="231F20"/>
              <w:right w:val="single" w:sz="4" w:space="0" w:color="231F20"/>
            </w:tcBorders>
          </w:tcPr>
          <w:p>
            <w:pPr>
              <w:pStyle w:val="TableParagraph"/>
              <w:spacing w:line="248" w:lineRule="exact"/>
              <w:ind w:left="16" w:right="7"/>
              <w:jc w:val="center"/>
              <w:rPr>
                <w:sz w:val="22"/>
              </w:rPr>
            </w:pPr>
            <w:r>
              <w:rPr>
                <w:color w:val="231F20"/>
                <w:spacing w:val="-5"/>
                <w:sz w:val="22"/>
              </w:rPr>
              <w:t>13</w:t>
            </w:r>
          </w:p>
        </w:tc>
        <w:tc>
          <w:tcPr>
            <w:tcW w:w="2531" w:type="dxa"/>
            <w:tcBorders>
              <w:left w:val="single" w:sz="4" w:space="0" w:color="231F20"/>
              <w:right w:val="single" w:sz="4" w:space="0" w:color="231F20"/>
            </w:tcBorders>
          </w:tcPr>
          <w:p>
            <w:pPr>
              <w:pStyle w:val="TableParagraph"/>
              <w:spacing w:line="248" w:lineRule="exact"/>
              <w:ind w:left="109"/>
              <w:rPr>
                <w:sz w:val="22"/>
              </w:rPr>
            </w:pPr>
            <w:r>
              <w:rPr>
                <w:color w:val="231F20"/>
                <w:spacing w:val="-2"/>
                <w:sz w:val="22"/>
              </w:rPr>
              <w:t>Circles</w:t>
            </w:r>
          </w:p>
        </w:tc>
        <w:tc>
          <w:tcPr>
            <w:tcW w:w="1215" w:type="dxa"/>
            <w:tcBorders>
              <w:left w:val="single" w:sz="4" w:space="0" w:color="231F20"/>
              <w:right w:val="single" w:sz="4" w:space="0" w:color="231F20"/>
            </w:tcBorders>
          </w:tcPr>
          <w:p>
            <w:pPr>
              <w:pStyle w:val="TableParagraph"/>
              <w:spacing w:line="248" w:lineRule="exact"/>
              <w:ind w:left="19"/>
              <w:jc w:val="center"/>
              <w:rPr>
                <w:sz w:val="22"/>
              </w:rPr>
            </w:pPr>
            <w:r>
              <w:rPr>
                <w:color w:val="231F20"/>
                <w:spacing w:val="-10"/>
                <w:sz w:val="22"/>
              </w:rPr>
              <w:t>6</w:t>
            </w:r>
          </w:p>
        </w:tc>
        <w:tc>
          <w:tcPr>
            <w:tcW w:w="1102" w:type="dxa"/>
            <w:tcBorders>
              <w:left w:val="single" w:sz="4" w:space="0" w:color="231F20"/>
              <w:right w:val="single" w:sz="6" w:space="0" w:color="231F20"/>
            </w:tcBorders>
          </w:tcPr>
          <w:p>
            <w:pPr>
              <w:pStyle w:val="TableParagraph"/>
              <w:spacing w:line="248" w:lineRule="exact"/>
              <w:ind w:left="32" w:right="4"/>
              <w:jc w:val="center"/>
              <w:rPr>
                <w:sz w:val="22"/>
              </w:rPr>
            </w:pPr>
            <w:r>
              <w:rPr>
                <w:color w:val="231F20"/>
                <w:spacing w:val="-10"/>
                <w:sz w:val="22"/>
              </w:rPr>
              <w:t>5</w:t>
            </w:r>
          </w:p>
        </w:tc>
        <w:tc>
          <w:tcPr>
            <w:tcW w:w="953" w:type="dxa"/>
            <w:tcBorders>
              <w:left w:val="single" w:sz="6" w:space="0" w:color="231F20"/>
              <w:right w:val="single" w:sz="4" w:space="0" w:color="231F20"/>
            </w:tcBorders>
          </w:tcPr>
          <w:p>
            <w:pPr>
              <w:pStyle w:val="TableParagraph"/>
              <w:spacing w:line="248" w:lineRule="exact"/>
              <w:ind w:left="14"/>
              <w:jc w:val="center"/>
              <w:rPr>
                <w:sz w:val="22"/>
              </w:rPr>
            </w:pPr>
            <w:r>
              <w:rPr>
                <w:color w:val="231F20"/>
                <w:spacing w:val="-10"/>
                <w:sz w:val="22"/>
              </w:rPr>
              <w:t>0</w:t>
            </w:r>
          </w:p>
        </w:tc>
        <w:tc>
          <w:tcPr>
            <w:tcW w:w="1066" w:type="dxa"/>
            <w:tcBorders>
              <w:left w:val="single" w:sz="4" w:space="0" w:color="231F20"/>
              <w:right w:val="single" w:sz="4" w:space="0" w:color="231F20"/>
            </w:tcBorders>
          </w:tcPr>
          <w:p>
            <w:pPr>
              <w:pStyle w:val="TableParagraph"/>
              <w:spacing w:line="248" w:lineRule="exact"/>
              <w:ind w:left="58" w:right="49"/>
              <w:jc w:val="center"/>
              <w:rPr>
                <w:sz w:val="22"/>
              </w:rPr>
            </w:pPr>
            <w:r>
              <w:rPr>
                <w:color w:val="231F20"/>
                <w:spacing w:val="-5"/>
                <w:sz w:val="22"/>
              </w:rPr>
              <w:t>1/2</w:t>
            </w:r>
          </w:p>
        </w:tc>
        <w:tc>
          <w:tcPr>
            <w:tcW w:w="1061" w:type="dxa"/>
            <w:tcBorders>
              <w:left w:val="single" w:sz="4" w:space="0" w:color="231F20"/>
              <w:right w:val="dashed" w:sz="4" w:space="0" w:color="231F20"/>
            </w:tcBorders>
          </w:tcPr>
          <w:p>
            <w:pPr>
              <w:pStyle w:val="TableParagraph"/>
              <w:spacing w:line="248" w:lineRule="exact"/>
              <w:ind w:left="40" w:right="27"/>
              <w:jc w:val="center"/>
              <w:rPr>
                <w:sz w:val="22"/>
              </w:rPr>
            </w:pPr>
            <w:r>
              <w:rPr>
                <w:color w:val="231F20"/>
                <w:spacing w:val="-5"/>
                <w:sz w:val="22"/>
              </w:rPr>
              <w:t>CO3</w:t>
            </w:r>
          </w:p>
        </w:tc>
      </w:tr>
      <w:tr>
        <w:trPr>
          <w:trHeight w:val="268" w:hRule="atLeast"/>
        </w:trPr>
        <w:tc>
          <w:tcPr>
            <w:tcW w:w="1057" w:type="dxa"/>
            <w:tcBorders>
              <w:left w:val="dashed" w:sz="4" w:space="0" w:color="231F20"/>
              <w:right w:val="single" w:sz="4" w:space="0" w:color="231F20"/>
            </w:tcBorders>
          </w:tcPr>
          <w:p>
            <w:pPr>
              <w:pStyle w:val="TableParagraph"/>
              <w:spacing w:line="248" w:lineRule="exact"/>
              <w:ind w:left="16" w:right="7"/>
              <w:jc w:val="center"/>
              <w:rPr>
                <w:sz w:val="22"/>
              </w:rPr>
            </w:pPr>
            <w:r>
              <w:rPr>
                <w:color w:val="231F20"/>
                <w:spacing w:val="-5"/>
                <w:sz w:val="22"/>
              </w:rPr>
              <w:t>14</w:t>
            </w:r>
          </w:p>
        </w:tc>
        <w:tc>
          <w:tcPr>
            <w:tcW w:w="2531" w:type="dxa"/>
            <w:tcBorders>
              <w:left w:val="single" w:sz="4" w:space="0" w:color="231F20"/>
              <w:right w:val="single" w:sz="4" w:space="0" w:color="231F20"/>
            </w:tcBorders>
          </w:tcPr>
          <w:p>
            <w:pPr>
              <w:pStyle w:val="TableParagraph"/>
              <w:spacing w:line="248" w:lineRule="exact"/>
              <w:ind w:left="109"/>
              <w:rPr>
                <w:sz w:val="22"/>
              </w:rPr>
            </w:pPr>
            <w:r>
              <w:rPr>
                <w:color w:val="231F20"/>
                <w:sz w:val="22"/>
              </w:rPr>
              <w:t>Conic</w:t>
            </w:r>
            <w:r>
              <w:rPr>
                <w:color w:val="231F20"/>
                <w:spacing w:val="-6"/>
                <w:sz w:val="22"/>
              </w:rPr>
              <w:t> </w:t>
            </w:r>
            <w:r>
              <w:rPr>
                <w:color w:val="231F20"/>
                <w:spacing w:val="-2"/>
                <w:sz w:val="22"/>
              </w:rPr>
              <w:t>Sections</w:t>
            </w:r>
          </w:p>
        </w:tc>
        <w:tc>
          <w:tcPr>
            <w:tcW w:w="1215" w:type="dxa"/>
            <w:tcBorders>
              <w:left w:val="single" w:sz="4" w:space="0" w:color="231F20"/>
              <w:right w:val="single" w:sz="4" w:space="0" w:color="231F20"/>
            </w:tcBorders>
          </w:tcPr>
          <w:p>
            <w:pPr>
              <w:pStyle w:val="TableParagraph"/>
              <w:spacing w:line="248" w:lineRule="exact"/>
              <w:ind w:left="19" w:right="7"/>
              <w:jc w:val="center"/>
              <w:rPr>
                <w:sz w:val="22"/>
              </w:rPr>
            </w:pPr>
            <w:r>
              <w:rPr>
                <w:color w:val="231F20"/>
                <w:spacing w:val="-5"/>
                <w:sz w:val="22"/>
              </w:rPr>
              <w:t>12</w:t>
            </w:r>
          </w:p>
        </w:tc>
        <w:tc>
          <w:tcPr>
            <w:tcW w:w="1102" w:type="dxa"/>
            <w:tcBorders>
              <w:left w:val="single" w:sz="4" w:space="0" w:color="231F20"/>
              <w:right w:val="single" w:sz="6" w:space="0" w:color="231F20"/>
            </w:tcBorders>
          </w:tcPr>
          <w:p>
            <w:pPr>
              <w:pStyle w:val="TableParagraph"/>
              <w:spacing w:line="248" w:lineRule="exact"/>
              <w:ind w:left="32" w:right="4"/>
              <w:jc w:val="center"/>
              <w:rPr>
                <w:sz w:val="22"/>
              </w:rPr>
            </w:pPr>
            <w:r>
              <w:rPr>
                <w:color w:val="231F20"/>
                <w:spacing w:val="-10"/>
                <w:sz w:val="22"/>
              </w:rPr>
              <w:t>5</w:t>
            </w:r>
          </w:p>
        </w:tc>
        <w:tc>
          <w:tcPr>
            <w:tcW w:w="953" w:type="dxa"/>
            <w:tcBorders>
              <w:left w:val="single" w:sz="6" w:space="0" w:color="231F20"/>
              <w:right w:val="single" w:sz="4" w:space="0" w:color="231F20"/>
            </w:tcBorders>
          </w:tcPr>
          <w:p>
            <w:pPr>
              <w:pStyle w:val="TableParagraph"/>
              <w:spacing w:line="248" w:lineRule="exact"/>
              <w:ind w:left="14"/>
              <w:jc w:val="center"/>
              <w:rPr>
                <w:sz w:val="22"/>
              </w:rPr>
            </w:pPr>
            <w:r>
              <w:rPr>
                <w:color w:val="231F20"/>
                <w:spacing w:val="-10"/>
                <w:sz w:val="22"/>
              </w:rPr>
              <w:t>0</w:t>
            </w:r>
          </w:p>
        </w:tc>
        <w:tc>
          <w:tcPr>
            <w:tcW w:w="1066" w:type="dxa"/>
            <w:tcBorders>
              <w:left w:val="single" w:sz="4" w:space="0" w:color="231F20"/>
              <w:right w:val="single" w:sz="4" w:space="0" w:color="231F20"/>
            </w:tcBorders>
          </w:tcPr>
          <w:p>
            <w:pPr>
              <w:pStyle w:val="TableParagraph"/>
              <w:spacing w:line="248" w:lineRule="exact"/>
              <w:ind w:left="58" w:right="49"/>
              <w:jc w:val="center"/>
              <w:rPr>
                <w:sz w:val="22"/>
              </w:rPr>
            </w:pPr>
            <w:r>
              <w:rPr>
                <w:color w:val="231F20"/>
                <w:spacing w:val="-5"/>
                <w:sz w:val="22"/>
              </w:rPr>
              <w:t>1/2</w:t>
            </w:r>
          </w:p>
        </w:tc>
        <w:tc>
          <w:tcPr>
            <w:tcW w:w="1061" w:type="dxa"/>
            <w:tcBorders>
              <w:left w:val="single" w:sz="4" w:space="0" w:color="231F20"/>
              <w:right w:val="dashed" w:sz="4" w:space="0" w:color="231F20"/>
            </w:tcBorders>
          </w:tcPr>
          <w:p>
            <w:pPr>
              <w:pStyle w:val="TableParagraph"/>
              <w:spacing w:line="248" w:lineRule="exact"/>
              <w:ind w:left="40" w:right="27"/>
              <w:jc w:val="center"/>
              <w:rPr>
                <w:sz w:val="22"/>
              </w:rPr>
            </w:pPr>
            <w:r>
              <w:rPr>
                <w:color w:val="231F20"/>
                <w:spacing w:val="-5"/>
                <w:sz w:val="22"/>
              </w:rPr>
              <w:t>CO3</w:t>
            </w:r>
          </w:p>
        </w:tc>
      </w:tr>
      <w:tr>
        <w:trPr>
          <w:trHeight w:val="268" w:hRule="atLeast"/>
        </w:trPr>
        <w:tc>
          <w:tcPr>
            <w:tcW w:w="8985" w:type="dxa"/>
            <w:gridSpan w:val="7"/>
            <w:tcBorders>
              <w:left w:val="dashed" w:sz="4" w:space="0" w:color="231F20"/>
              <w:right w:val="dashed" w:sz="4" w:space="0" w:color="231F20"/>
            </w:tcBorders>
          </w:tcPr>
          <w:p>
            <w:pPr>
              <w:pStyle w:val="TableParagraph"/>
              <w:spacing w:line="248" w:lineRule="exact"/>
              <w:ind w:left="17" w:right="1"/>
              <w:jc w:val="center"/>
              <w:rPr>
                <w:b/>
                <w:sz w:val="22"/>
              </w:rPr>
            </w:pPr>
            <w:r>
              <w:rPr>
                <w:b/>
                <w:sz w:val="22"/>
              </w:rPr>
              <mc:AlternateContent>
                <mc:Choice Requires="wps">
                  <w:drawing>
                    <wp:anchor distT="0" distB="0" distL="0" distR="0" allowOverlap="1" layoutInCell="1" locked="0" behindDoc="1" simplePos="0" relativeHeight="467680768">
                      <wp:simplePos x="0" y="0"/>
                      <wp:positionH relativeFrom="column">
                        <wp:posOffset>-3047</wp:posOffset>
                      </wp:positionH>
                      <wp:positionV relativeFrom="paragraph">
                        <wp:posOffset>-6223</wp:posOffset>
                      </wp:positionV>
                      <wp:extent cx="5711825" cy="6350"/>
                      <wp:effectExtent l="0" t="0" r="0" b="0"/>
                      <wp:wrapNone/>
                      <wp:docPr id="73" name="Group 73"/>
                      <wp:cNvGraphicFramePr>
                        <a:graphicFrameLocks/>
                      </wp:cNvGraphicFramePr>
                      <a:graphic>
                        <a:graphicData uri="http://schemas.microsoft.com/office/word/2010/wordprocessingGroup">
                          <wpg:wgp>
                            <wpg:cNvPr id="73" name="Group 73"/>
                            <wpg:cNvGrpSpPr/>
                            <wpg:grpSpPr>
                              <a:xfrm>
                                <a:off x="0" y="0"/>
                                <a:ext cx="5711825" cy="6350"/>
                                <a:chExt cx="5711825" cy="6350"/>
                              </a:xfrm>
                            </wpg:grpSpPr>
                            <pic:pic>
                              <pic:nvPicPr>
                                <pic:cNvPr id="74" name="Image 74"/>
                                <pic:cNvPicPr/>
                              </pic:nvPicPr>
                              <pic:blipFill>
                                <a:blip r:embed="rId24" cstate="print"/>
                                <a:stretch>
                                  <a:fillRect/>
                                </a:stretch>
                              </pic:blipFill>
                              <pic:spPr>
                                <a:xfrm>
                                  <a:off x="0" y="0"/>
                                  <a:ext cx="5711274" cy="6096"/>
                                </a:xfrm>
                                <a:prstGeom prst="rect">
                                  <a:avLst/>
                                </a:prstGeom>
                              </pic:spPr>
                            </pic:pic>
                          </wpg:wgp>
                        </a:graphicData>
                      </a:graphic>
                    </wp:anchor>
                  </w:drawing>
                </mc:Choice>
                <mc:Fallback>
                  <w:pict>
                    <v:group style="position:absolute;margin-left:-.24pt;margin-top:-.490005pt;width:449.75pt;height:.5pt;mso-position-horizontal-relative:column;mso-position-vertical-relative:paragraph;z-index:-35635712" id="docshapegroup36" coordorigin="-5,-10" coordsize="8995,10">
                      <v:shape style="position:absolute;left:-5;top:-10;width:8995;height:10" type="#_x0000_t75" id="docshape37" stroked="false">
                        <v:imagedata r:id="rId24" o:title=""/>
                      </v:shape>
                      <w10:wrap type="none"/>
                    </v:group>
                  </w:pict>
                </mc:Fallback>
              </mc:AlternateContent>
            </w:r>
            <w:r>
              <w:rPr>
                <w:b/>
                <w:color w:val="231F20"/>
                <w:sz w:val="22"/>
              </w:rPr>
              <w:t>Unit</w:t>
            </w:r>
            <w:r>
              <w:rPr>
                <w:b/>
                <w:color w:val="231F20"/>
                <w:spacing w:val="-5"/>
                <w:sz w:val="22"/>
              </w:rPr>
              <w:t> </w:t>
            </w:r>
            <w:r>
              <w:rPr>
                <w:b/>
                <w:color w:val="231F20"/>
                <w:sz w:val="22"/>
              </w:rPr>
              <w:t>–</w:t>
            </w:r>
            <w:r>
              <w:rPr>
                <w:b/>
                <w:color w:val="231F20"/>
                <w:spacing w:val="-9"/>
                <w:sz w:val="22"/>
              </w:rPr>
              <w:t> </w:t>
            </w:r>
            <w:r>
              <w:rPr>
                <w:b/>
                <w:color w:val="231F20"/>
                <w:sz w:val="22"/>
              </w:rPr>
              <w:t>IV:</w:t>
            </w:r>
            <w:r>
              <w:rPr>
                <w:b/>
                <w:color w:val="231F20"/>
                <w:spacing w:val="-8"/>
                <w:sz w:val="22"/>
              </w:rPr>
              <w:t> </w:t>
            </w:r>
            <w:r>
              <w:rPr>
                <w:b/>
                <w:color w:val="231F20"/>
                <w:sz w:val="22"/>
              </w:rPr>
              <w:t>Differential</w:t>
            </w:r>
            <w:r>
              <w:rPr>
                <w:b/>
                <w:color w:val="231F20"/>
                <w:spacing w:val="-9"/>
                <w:sz w:val="22"/>
              </w:rPr>
              <w:t> </w:t>
            </w:r>
            <w:r>
              <w:rPr>
                <w:b/>
                <w:color w:val="231F20"/>
                <w:spacing w:val="-2"/>
                <w:sz w:val="22"/>
              </w:rPr>
              <w:t>Calculus</w:t>
            </w:r>
          </w:p>
          <w:p>
            <w:pPr>
              <w:pStyle w:val="TableParagraph"/>
              <w:spacing w:line="20" w:lineRule="exact"/>
              <w:ind w:left="-5" w:right="-58"/>
              <w:rPr>
                <w:sz w:val="2"/>
              </w:rPr>
            </w:pPr>
            <w:r>
              <w:rPr>
                <w:sz w:val="2"/>
              </w:rPr>
              <w:drawing>
                <wp:inline distT="0" distB="0" distL="0" distR="0">
                  <wp:extent cx="5711274" cy="6096"/>
                  <wp:effectExtent l="0" t="0" r="0" b="0"/>
                  <wp:docPr id="75" name="Image 75"/>
                  <wp:cNvGraphicFramePr>
                    <a:graphicFrameLocks/>
                  </wp:cNvGraphicFramePr>
                  <a:graphic>
                    <a:graphicData uri="http://schemas.openxmlformats.org/drawingml/2006/picture">
                      <pic:pic>
                        <pic:nvPicPr>
                          <pic:cNvPr id="75" name="Image 75"/>
                          <pic:cNvPicPr/>
                        </pic:nvPicPr>
                        <pic:blipFill>
                          <a:blip r:embed="rId24" cstate="print"/>
                          <a:stretch>
                            <a:fillRect/>
                          </a:stretch>
                        </pic:blipFill>
                        <pic:spPr>
                          <a:xfrm>
                            <a:off x="0" y="0"/>
                            <a:ext cx="5711274" cy="6096"/>
                          </a:xfrm>
                          <a:prstGeom prst="rect">
                            <a:avLst/>
                          </a:prstGeom>
                        </pic:spPr>
                      </pic:pic>
                    </a:graphicData>
                  </a:graphic>
                </wp:inline>
              </w:drawing>
            </w:r>
            <w:r>
              <w:rPr>
                <w:sz w:val="2"/>
              </w:rPr>
            </w:r>
          </w:p>
        </w:tc>
      </w:tr>
      <w:tr>
        <w:trPr>
          <w:trHeight w:val="268" w:hRule="atLeast"/>
        </w:trPr>
        <w:tc>
          <w:tcPr>
            <w:tcW w:w="1057" w:type="dxa"/>
            <w:tcBorders>
              <w:left w:val="dashed" w:sz="4" w:space="0" w:color="231F20"/>
              <w:right w:val="single" w:sz="4" w:space="0" w:color="231F20"/>
            </w:tcBorders>
          </w:tcPr>
          <w:p>
            <w:pPr>
              <w:pStyle w:val="TableParagraph"/>
              <w:spacing w:line="248" w:lineRule="exact"/>
              <w:ind w:left="16" w:right="7"/>
              <w:jc w:val="center"/>
              <w:rPr>
                <w:sz w:val="22"/>
              </w:rPr>
            </w:pPr>
            <w:r>
              <w:rPr>
                <w:color w:val="231F20"/>
                <w:spacing w:val="-5"/>
                <w:sz w:val="22"/>
              </w:rPr>
              <w:t>15</w:t>
            </w:r>
          </w:p>
        </w:tc>
        <w:tc>
          <w:tcPr>
            <w:tcW w:w="2531" w:type="dxa"/>
            <w:tcBorders>
              <w:left w:val="single" w:sz="4" w:space="0" w:color="231F20"/>
              <w:right w:val="single" w:sz="4" w:space="0" w:color="231F20"/>
            </w:tcBorders>
          </w:tcPr>
          <w:p>
            <w:pPr>
              <w:pStyle w:val="TableParagraph"/>
              <w:spacing w:line="248" w:lineRule="exact"/>
              <w:ind w:left="109"/>
              <w:rPr>
                <w:sz w:val="22"/>
              </w:rPr>
            </w:pPr>
            <w:r>
              <w:rPr>
                <w:color w:val="231F20"/>
                <w:sz w:val="22"/>
              </w:rPr>
              <w:t>Limits</w:t>
            </w:r>
            <w:r>
              <w:rPr>
                <w:color w:val="231F20"/>
                <w:spacing w:val="-3"/>
                <w:sz w:val="22"/>
              </w:rPr>
              <w:t> </w:t>
            </w:r>
            <w:r>
              <w:rPr>
                <w:color w:val="231F20"/>
                <w:sz w:val="22"/>
              </w:rPr>
              <w:t>and</w:t>
            </w:r>
            <w:r>
              <w:rPr>
                <w:color w:val="231F20"/>
                <w:spacing w:val="-4"/>
                <w:sz w:val="22"/>
              </w:rPr>
              <w:t> </w:t>
            </w:r>
            <w:r>
              <w:rPr>
                <w:color w:val="231F20"/>
                <w:spacing w:val="-2"/>
                <w:sz w:val="22"/>
              </w:rPr>
              <w:t>Continuity</w:t>
            </w:r>
          </w:p>
        </w:tc>
        <w:tc>
          <w:tcPr>
            <w:tcW w:w="1215" w:type="dxa"/>
            <w:tcBorders>
              <w:left w:val="single" w:sz="4" w:space="0" w:color="231F20"/>
              <w:right w:val="single" w:sz="4" w:space="0" w:color="231F20"/>
            </w:tcBorders>
          </w:tcPr>
          <w:p>
            <w:pPr>
              <w:pStyle w:val="TableParagraph"/>
              <w:spacing w:line="248" w:lineRule="exact"/>
              <w:ind w:left="19"/>
              <w:jc w:val="center"/>
              <w:rPr>
                <w:sz w:val="22"/>
              </w:rPr>
            </w:pPr>
            <w:r>
              <w:rPr>
                <w:color w:val="231F20"/>
                <w:spacing w:val="-10"/>
                <w:sz w:val="22"/>
              </w:rPr>
              <w:t>6</w:t>
            </w:r>
          </w:p>
        </w:tc>
        <w:tc>
          <w:tcPr>
            <w:tcW w:w="1102" w:type="dxa"/>
            <w:tcBorders>
              <w:left w:val="single" w:sz="4" w:space="0" w:color="231F20"/>
              <w:right w:val="single" w:sz="6" w:space="0" w:color="231F20"/>
            </w:tcBorders>
          </w:tcPr>
          <w:p>
            <w:pPr>
              <w:pStyle w:val="TableParagraph"/>
              <w:spacing w:line="248" w:lineRule="exact"/>
              <w:ind w:left="32" w:right="4"/>
              <w:jc w:val="center"/>
              <w:rPr>
                <w:sz w:val="22"/>
              </w:rPr>
            </w:pPr>
            <w:r>
              <w:rPr>
                <w:color w:val="231F20"/>
                <w:spacing w:val="-10"/>
                <w:sz w:val="22"/>
              </w:rPr>
              <w:t>3</w:t>
            </w:r>
          </w:p>
        </w:tc>
        <w:tc>
          <w:tcPr>
            <w:tcW w:w="953" w:type="dxa"/>
            <w:tcBorders>
              <w:left w:val="single" w:sz="6" w:space="0" w:color="231F20"/>
              <w:right w:val="single" w:sz="4" w:space="0" w:color="231F20"/>
            </w:tcBorders>
          </w:tcPr>
          <w:p>
            <w:pPr>
              <w:pStyle w:val="TableParagraph"/>
              <w:spacing w:line="248" w:lineRule="exact"/>
              <w:ind w:left="14"/>
              <w:jc w:val="center"/>
              <w:rPr>
                <w:sz w:val="22"/>
              </w:rPr>
            </w:pPr>
            <w:r>
              <w:rPr>
                <w:color w:val="231F20"/>
                <w:spacing w:val="-10"/>
                <w:sz w:val="22"/>
              </w:rPr>
              <w:t>1</w:t>
            </w:r>
          </w:p>
        </w:tc>
        <w:tc>
          <w:tcPr>
            <w:tcW w:w="1066" w:type="dxa"/>
            <w:tcBorders>
              <w:left w:val="single" w:sz="4" w:space="0" w:color="231F20"/>
              <w:right w:val="single" w:sz="4" w:space="0" w:color="231F20"/>
            </w:tcBorders>
          </w:tcPr>
          <w:p>
            <w:pPr>
              <w:pStyle w:val="TableParagraph"/>
              <w:spacing w:line="248" w:lineRule="exact"/>
              <w:ind w:left="58" w:right="44"/>
              <w:jc w:val="center"/>
              <w:rPr>
                <w:sz w:val="22"/>
              </w:rPr>
            </w:pPr>
            <w:r>
              <w:rPr>
                <w:color w:val="231F20"/>
                <w:spacing w:val="-10"/>
                <w:sz w:val="22"/>
              </w:rPr>
              <w:t>0</w:t>
            </w:r>
          </w:p>
        </w:tc>
        <w:tc>
          <w:tcPr>
            <w:tcW w:w="1061" w:type="dxa"/>
            <w:tcBorders>
              <w:left w:val="single" w:sz="4" w:space="0" w:color="231F20"/>
              <w:right w:val="dashed" w:sz="4" w:space="0" w:color="231F20"/>
            </w:tcBorders>
          </w:tcPr>
          <w:p>
            <w:pPr>
              <w:pStyle w:val="TableParagraph"/>
              <w:spacing w:line="248" w:lineRule="exact"/>
              <w:ind w:left="40" w:right="27"/>
              <w:jc w:val="center"/>
              <w:rPr>
                <w:sz w:val="22"/>
              </w:rPr>
            </w:pPr>
            <w:r>
              <w:rPr>
                <w:color w:val="231F20"/>
                <w:spacing w:val="-5"/>
                <w:sz w:val="22"/>
              </w:rPr>
              <w:t>CO4</w:t>
            </w:r>
          </w:p>
        </w:tc>
      </w:tr>
      <w:tr>
        <w:trPr>
          <w:trHeight w:val="268" w:hRule="atLeast"/>
        </w:trPr>
        <w:tc>
          <w:tcPr>
            <w:tcW w:w="1057" w:type="dxa"/>
            <w:tcBorders>
              <w:left w:val="dashed" w:sz="4" w:space="0" w:color="231F20"/>
              <w:right w:val="single" w:sz="4" w:space="0" w:color="231F20"/>
            </w:tcBorders>
          </w:tcPr>
          <w:p>
            <w:pPr>
              <w:pStyle w:val="TableParagraph"/>
              <w:spacing w:line="249" w:lineRule="exact"/>
              <w:ind w:left="16" w:right="7"/>
              <w:jc w:val="center"/>
              <w:rPr>
                <w:sz w:val="22"/>
              </w:rPr>
            </w:pPr>
            <w:r>
              <w:rPr>
                <w:color w:val="231F20"/>
                <w:spacing w:val="-5"/>
                <w:sz w:val="22"/>
              </w:rPr>
              <w:t>16</w:t>
            </w:r>
          </w:p>
        </w:tc>
        <w:tc>
          <w:tcPr>
            <w:tcW w:w="2531" w:type="dxa"/>
            <w:tcBorders>
              <w:left w:val="single" w:sz="4" w:space="0" w:color="231F20"/>
              <w:right w:val="single" w:sz="4" w:space="0" w:color="231F20"/>
            </w:tcBorders>
          </w:tcPr>
          <w:p>
            <w:pPr>
              <w:pStyle w:val="TableParagraph"/>
              <w:spacing w:line="249" w:lineRule="exact"/>
              <w:ind w:left="109"/>
              <w:rPr>
                <w:sz w:val="22"/>
              </w:rPr>
            </w:pPr>
            <w:r>
              <w:rPr>
                <w:color w:val="231F20"/>
                <w:spacing w:val="-2"/>
                <w:sz w:val="22"/>
              </w:rPr>
              <w:t>Differentiation</w:t>
            </w:r>
          </w:p>
        </w:tc>
        <w:tc>
          <w:tcPr>
            <w:tcW w:w="1215" w:type="dxa"/>
            <w:tcBorders>
              <w:left w:val="single" w:sz="4" w:space="0" w:color="231F20"/>
              <w:right w:val="single" w:sz="4" w:space="0" w:color="231F20"/>
            </w:tcBorders>
          </w:tcPr>
          <w:p>
            <w:pPr>
              <w:pStyle w:val="TableParagraph"/>
              <w:spacing w:line="249" w:lineRule="exact"/>
              <w:ind w:left="19" w:right="7"/>
              <w:jc w:val="center"/>
              <w:rPr>
                <w:sz w:val="22"/>
              </w:rPr>
            </w:pPr>
            <w:r>
              <w:rPr>
                <w:color w:val="231F20"/>
                <w:spacing w:val="-5"/>
                <w:sz w:val="22"/>
              </w:rPr>
              <w:t>28</w:t>
            </w:r>
          </w:p>
        </w:tc>
        <w:tc>
          <w:tcPr>
            <w:tcW w:w="1102" w:type="dxa"/>
            <w:tcBorders>
              <w:left w:val="single" w:sz="4" w:space="0" w:color="231F20"/>
              <w:right w:val="single" w:sz="6" w:space="0" w:color="231F20"/>
            </w:tcBorders>
          </w:tcPr>
          <w:p>
            <w:pPr>
              <w:pStyle w:val="TableParagraph"/>
              <w:spacing w:line="249" w:lineRule="exact"/>
              <w:ind w:left="32"/>
              <w:jc w:val="center"/>
              <w:rPr>
                <w:sz w:val="22"/>
              </w:rPr>
            </w:pPr>
            <w:r>
              <w:rPr>
                <w:color w:val="231F20"/>
                <w:spacing w:val="-5"/>
                <w:sz w:val="22"/>
              </w:rPr>
              <w:t>23</w:t>
            </w:r>
          </w:p>
        </w:tc>
        <w:tc>
          <w:tcPr>
            <w:tcW w:w="953" w:type="dxa"/>
            <w:tcBorders>
              <w:left w:val="single" w:sz="6" w:space="0" w:color="231F20"/>
              <w:right w:val="single" w:sz="4" w:space="0" w:color="231F20"/>
            </w:tcBorders>
          </w:tcPr>
          <w:p>
            <w:pPr>
              <w:pStyle w:val="TableParagraph"/>
              <w:spacing w:line="249" w:lineRule="exact"/>
              <w:ind w:left="14"/>
              <w:jc w:val="center"/>
              <w:rPr>
                <w:sz w:val="22"/>
              </w:rPr>
            </w:pPr>
            <w:r>
              <w:rPr>
                <w:color w:val="231F20"/>
                <w:spacing w:val="-10"/>
                <w:sz w:val="22"/>
              </w:rPr>
              <w:t>1</w:t>
            </w:r>
          </w:p>
        </w:tc>
        <w:tc>
          <w:tcPr>
            <w:tcW w:w="1066" w:type="dxa"/>
            <w:tcBorders>
              <w:left w:val="single" w:sz="4" w:space="0" w:color="231F20"/>
              <w:right w:val="single" w:sz="4" w:space="0" w:color="231F20"/>
            </w:tcBorders>
          </w:tcPr>
          <w:p>
            <w:pPr>
              <w:pStyle w:val="TableParagraph"/>
              <w:spacing w:line="249" w:lineRule="exact"/>
              <w:ind w:left="58" w:right="44"/>
              <w:jc w:val="center"/>
              <w:rPr>
                <w:sz w:val="22"/>
              </w:rPr>
            </w:pPr>
            <w:r>
              <w:rPr>
                <w:color w:val="231F20"/>
                <w:spacing w:val="-10"/>
                <w:sz w:val="22"/>
              </w:rPr>
              <w:t>2</w:t>
            </w:r>
          </w:p>
        </w:tc>
        <w:tc>
          <w:tcPr>
            <w:tcW w:w="1061" w:type="dxa"/>
            <w:tcBorders>
              <w:left w:val="single" w:sz="4" w:space="0" w:color="231F20"/>
              <w:right w:val="dashed" w:sz="4" w:space="0" w:color="231F20"/>
            </w:tcBorders>
          </w:tcPr>
          <w:p>
            <w:pPr>
              <w:pStyle w:val="TableParagraph"/>
              <w:spacing w:line="249" w:lineRule="exact"/>
              <w:ind w:left="40" w:right="27"/>
              <w:jc w:val="center"/>
              <w:rPr>
                <w:sz w:val="22"/>
              </w:rPr>
            </w:pPr>
            <w:r>
              <w:rPr>
                <w:color w:val="231F20"/>
                <w:spacing w:val="-5"/>
                <w:sz w:val="22"/>
              </w:rPr>
              <w:t>CO4</w:t>
            </w:r>
          </w:p>
        </w:tc>
      </w:tr>
      <w:tr>
        <w:trPr>
          <w:trHeight w:val="268" w:hRule="atLeast"/>
        </w:trPr>
        <w:tc>
          <w:tcPr>
            <w:tcW w:w="8985" w:type="dxa"/>
            <w:gridSpan w:val="7"/>
            <w:tcBorders>
              <w:left w:val="dashed" w:sz="4" w:space="0" w:color="231F20"/>
              <w:right w:val="dashed" w:sz="4" w:space="0" w:color="231F20"/>
            </w:tcBorders>
          </w:tcPr>
          <w:p>
            <w:pPr>
              <w:pStyle w:val="TableParagraph"/>
              <w:spacing w:line="248" w:lineRule="exact"/>
              <w:ind w:left="17" w:right="3"/>
              <w:jc w:val="center"/>
              <w:rPr>
                <w:b/>
                <w:sz w:val="22"/>
              </w:rPr>
            </w:pPr>
            <w:r>
              <w:rPr>
                <w:b/>
                <w:sz w:val="22"/>
              </w:rPr>
              <mc:AlternateContent>
                <mc:Choice Requires="wps">
                  <w:drawing>
                    <wp:anchor distT="0" distB="0" distL="0" distR="0" allowOverlap="1" layoutInCell="1" locked="0" behindDoc="1" simplePos="0" relativeHeight="467681280">
                      <wp:simplePos x="0" y="0"/>
                      <wp:positionH relativeFrom="column">
                        <wp:posOffset>-3047</wp:posOffset>
                      </wp:positionH>
                      <wp:positionV relativeFrom="paragraph">
                        <wp:posOffset>-6223</wp:posOffset>
                      </wp:positionV>
                      <wp:extent cx="5711825" cy="6350"/>
                      <wp:effectExtent l="0" t="0" r="0" b="0"/>
                      <wp:wrapNone/>
                      <wp:docPr id="76" name="Group 76"/>
                      <wp:cNvGraphicFramePr>
                        <a:graphicFrameLocks/>
                      </wp:cNvGraphicFramePr>
                      <a:graphic>
                        <a:graphicData uri="http://schemas.microsoft.com/office/word/2010/wordprocessingGroup">
                          <wpg:wgp>
                            <wpg:cNvPr id="76" name="Group 76"/>
                            <wpg:cNvGrpSpPr/>
                            <wpg:grpSpPr>
                              <a:xfrm>
                                <a:off x="0" y="0"/>
                                <a:ext cx="5711825" cy="6350"/>
                                <a:chExt cx="5711825" cy="6350"/>
                              </a:xfrm>
                            </wpg:grpSpPr>
                            <pic:pic>
                              <pic:nvPicPr>
                                <pic:cNvPr id="77" name="Image 77"/>
                                <pic:cNvPicPr/>
                              </pic:nvPicPr>
                              <pic:blipFill>
                                <a:blip r:embed="rId25" cstate="print"/>
                                <a:stretch>
                                  <a:fillRect/>
                                </a:stretch>
                              </pic:blipFill>
                              <pic:spPr>
                                <a:xfrm>
                                  <a:off x="0" y="0"/>
                                  <a:ext cx="5711274" cy="6096"/>
                                </a:xfrm>
                                <a:prstGeom prst="rect">
                                  <a:avLst/>
                                </a:prstGeom>
                              </pic:spPr>
                            </pic:pic>
                          </wpg:wgp>
                        </a:graphicData>
                      </a:graphic>
                    </wp:anchor>
                  </w:drawing>
                </mc:Choice>
                <mc:Fallback>
                  <w:pict>
                    <v:group style="position:absolute;margin-left:-.24pt;margin-top:-.490005pt;width:449.75pt;height:.5pt;mso-position-horizontal-relative:column;mso-position-vertical-relative:paragraph;z-index:-35635200" id="docshapegroup38" coordorigin="-5,-10" coordsize="8995,10">
                      <v:shape style="position:absolute;left:-5;top:-10;width:8995;height:10" type="#_x0000_t75" id="docshape39" stroked="false">
                        <v:imagedata r:id="rId25" o:title=""/>
                      </v:shape>
                      <w10:wrap type="none"/>
                    </v:group>
                  </w:pict>
                </mc:Fallback>
              </mc:AlternateContent>
            </w:r>
            <w:r>
              <w:rPr>
                <w:b/>
                <w:color w:val="231F20"/>
                <w:sz w:val="22"/>
              </w:rPr>
              <w:t>Unit</w:t>
            </w:r>
            <w:r>
              <w:rPr>
                <w:b/>
                <w:color w:val="231F20"/>
                <w:spacing w:val="-4"/>
                <w:sz w:val="22"/>
              </w:rPr>
              <w:t> </w:t>
            </w:r>
            <w:r>
              <w:rPr>
                <w:b/>
                <w:color w:val="231F20"/>
                <w:sz w:val="22"/>
              </w:rPr>
              <w:t>–</w:t>
            </w:r>
            <w:r>
              <w:rPr>
                <w:b/>
                <w:color w:val="231F20"/>
                <w:spacing w:val="-8"/>
                <w:sz w:val="22"/>
              </w:rPr>
              <w:t> </w:t>
            </w:r>
            <w:r>
              <w:rPr>
                <w:b/>
                <w:color w:val="231F20"/>
                <w:sz w:val="22"/>
              </w:rPr>
              <w:t>V:</w:t>
            </w:r>
            <w:r>
              <w:rPr>
                <w:b/>
                <w:color w:val="231F20"/>
                <w:spacing w:val="-7"/>
                <w:sz w:val="22"/>
              </w:rPr>
              <w:t> </w:t>
            </w:r>
            <w:r>
              <w:rPr>
                <w:b/>
                <w:color w:val="231F20"/>
                <w:sz w:val="22"/>
              </w:rPr>
              <w:t>Applications</w:t>
            </w:r>
            <w:r>
              <w:rPr>
                <w:b/>
                <w:color w:val="231F20"/>
                <w:spacing w:val="-7"/>
                <w:sz w:val="22"/>
              </w:rPr>
              <w:t> </w:t>
            </w:r>
            <w:r>
              <w:rPr>
                <w:b/>
                <w:color w:val="231F20"/>
                <w:sz w:val="22"/>
              </w:rPr>
              <w:t>of</w:t>
            </w:r>
            <w:r>
              <w:rPr>
                <w:b/>
                <w:color w:val="231F20"/>
                <w:spacing w:val="-6"/>
                <w:sz w:val="22"/>
              </w:rPr>
              <w:t> </w:t>
            </w:r>
            <w:r>
              <w:rPr>
                <w:b/>
                <w:color w:val="231F20"/>
                <w:spacing w:val="-2"/>
                <w:sz w:val="22"/>
              </w:rPr>
              <w:t>Derivatives</w:t>
            </w:r>
          </w:p>
          <w:p>
            <w:pPr>
              <w:pStyle w:val="TableParagraph"/>
              <w:spacing w:line="20" w:lineRule="exact"/>
              <w:ind w:left="-5" w:right="-58"/>
              <w:rPr>
                <w:sz w:val="2"/>
              </w:rPr>
            </w:pPr>
            <w:r>
              <w:rPr>
                <w:sz w:val="2"/>
              </w:rPr>
              <w:drawing>
                <wp:inline distT="0" distB="0" distL="0" distR="0">
                  <wp:extent cx="5711274" cy="6096"/>
                  <wp:effectExtent l="0" t="0" r="0" b="0"/>
                  <wp:docPr id="78" name="Image 78"/>
                  <wp:cNvGraphicFramePr>
                    <a:graphicFrameLocks/>
                  </wp:cNvGraphicFramePr>
                  <a:graphic>
                    <a:graphicData uri="http://schemas.openxmlformats.org/drawingml/2006/picture">
                      <pic:pic>
                        <pic:nvPicPr>
                          <pic:cNvPr id="78" name="Image 78"/>
                          <pic:cNvPicPr/>
                        </pic:nvPicPr>
                        <pic:blipFill>
                          <a:blip r:embed="rId25" cstate="print"/>
                          <a:stretch>
                            <a:fillRect/>
                          </a:stretch>
                        </pic:blipFill>
                        <pic:spPr>
                          <a:xfrm>
                            <a:off x="0" y="0"/>
                            <a:ext cx="5711274" cy="6096"/>
                          </a:xfrm>
                          <a:prstGeom prst="rect">
                            <a:avLst/>
                          </a:prstGeom>
                        </pic:spPr>
                      </pic:pic>
                    </a:graphicData>
                  </a:graphic>
                </wp:inline>
              </w:drawing>
            </w:r>
            <w:r>
              <w:rPr>
                <w:sz w:val="2"/>
              </w:rPr>
            </w:r>
          </w:p>
        </w:tc>
      </w:tr>
      <w:tr>
        <w:trPr>
          <w:trHeight w:val="268" w:hRule="atLeast"/>
        </w:trPr>
        <w:tc>
          <w:tcPr>
            <w:tcW w:w="1057" w:type="dxa"/>
            <w:tcBorders>
              <w:left w:val="dashed" w:sz="4" w:space="0" w:color="231F20"/>
              <w:right w:val="single" w:sz="4" w:space="0" w:color="231F20"/>
            </w:tcBorders>
          </w:tcPr>
          <w:p>
            <w:pPr>
              <w:pStyle w:val="TableParagraph"/>
              <w:spacing w:line="248" w:lineRule="exact"/>
              <w:ind w:left="16" w:right="7"/>
              <w:jc w:val="center"/>
              <w:rPr>
                <w:sz w:val="22"/>
              </w:rPr>
            </w:pPr>
            <w:r>
              <w:rPr>
                <w:color w:val="231F20"/>
                <w:spacing w:val="-5"/>
                <w:sz w:val="22"/>
              </w:rPr>
              <w:t>17</w:t>
            </w:r>
          </w:p>
        </w:tc>
        <w:tc>
          <w:tcPr>
            <w:tcW w:w="2531" w:type="dxa"/>
            <w:tcBorders>
              <w:left w:val="single" w:sz="4" w:space="0" w:color="231F20"/>
              <w:right w:val="single" w:sz="4" w:space="0" w:color="231F20"/>
            </w:tcBorders>
          </w:tcPr>
          <w:p>
            <w:pPr>
              <w:pStyle w:val="TableParagraph"/>
              <w:spacing w:line="248" w:lineRule="exact"/>
              <w:ind w:left="109"/>
              <w:rPr>
                <w:sz w:val="22"/>
              </w:rPr>
            </w:pPr>
            <w:r>
              <w:rPr>
                <w:color w:val="231F20"/>
                <w:sz w:val="22"/>
              </w:rPr>
              <w:t>Geometrical</w:t>
            </w:r>
            <w:r>
              <w:rPr>
                <w:color w:val="231F20"/>
                <w:spacing w:val="-6"/>
                <w:sz w:val="22"/>
              </w:rPr>
              <w:t> </w:t>
            </w:r>
            <w:r>
              <w:rPr>
                <w:color w:val="231F20"/>
                <w:spacing w:val="-2"/>
                <w:sz w:val="22"/>
              </w:rPr>
              <w:t>Applications</w:t>
            </w:r>
          </w:p>
        </w:tc>
        <w:tc>
          <w:tcPr>
            <w:tcW w:w="1215" w:type="dxa"/>
            <w:tcBorders>
              <w:left w:val="single" w:sz="4" w:space="0" w:color="231F20"/>
              <w:right w:val="single" w:sz="4" w:space="0" w:color="231F20"/>
            </w:tcBorders>
          </w:tcPr>
          <w:p>
            <w:pPr>
              <w:pStyle w:val="TableParagraph"/>
              <w:spacing w:line="248" w:lineRule="exact"/>
              <w:ind w:left="19"/>
              <w:jc w:val="center"/>
              <w:rPr>
                <w:sz w:val="22"/>
              </w:rPr>
            </w:pPr>
            <w:r>
              <w:rPr>
                <w:color w:val="231F20"/>
                <w:spacing w:val="-10"/>
                <w:sz w:val="22"/>
              </w:rPr>
              <w:t>4</w:t>
            </w:r>
          </w:p>
        </w:tc>
        <w:tc>
          <w:tcPr>
            <w:tcW w:w="1102" w:type="dxa"/>
            <w:tcBorders>
              <w:left w:val="single" w:sz="4" w:space="0" w:color="231F20"/>
              <w:right w:val="single" w:sz="6" w:space="0" w:color="231F20"/>
            </w:tcBorders>
          </w:tcPr>
          <w:p>
            <w:pPr>
              <w:pStyle w:val="TableParagraph"/>
              <w:spacing w:line="248" w:lineRule="exact"/>
              <w:ind w:left="32" w:right="4"/>
              <w:jc w:val="center"/>
              <w:rPr>
                <w:sz w:val="22"/>
              </w:rPr>
            </w:pPr>
            <w:r>
              <w:rPr>
                <w:color w:val="231F20"/>
                <w:spacing w:val="-10"/>
                <w:sz w:val="22"/>
              </w:rPr>
              <w:t>5</w:t>
            </w:r>
          </w:p>
        </w:tc>
        <w:tc>
          <w:tcPr>
            <w:tcW w:w="953" w:type="dxa"/>
            <w:tcBorders>
              <w:left w:val="single" w:sz="6" w:space="0" w:color="231F20"/>
              <w:right w:val="single" w:sz="4" w:space="0" w:color="231F20"/>
            </w:tcBorders>
          </w:tcPr>
          <w:p>
            <w:pPr>
              <w:pStyle w:val="TableParagraph"/>
              <w:spacing w:line="248" w:lineRule="exact"/>
              <w:ind w:left="14"/>
              <w:jc w:val="center"/>
              <w:rPr>
                <w:sz w:val="22"/>
              </w:rPr>
            </w:pPr>
            <w:r>
              <w:rPr>
                <w:color w:val="231F20"/>
                <w:spacing w:val="-10"/>
                <w:sz w:val="22"/>
              </w:rPr>
              <w:t>0</w:t>
            </w:r>
          </w:p>
        </w:tc>
        <w:tc>
          <w:tcPr>
            <w:tcW w:w="1066" w:type="dxa"/>
            <w:tcBorders>
              <w:left w:val="single" w:sz="4" w:space="0" w:color="231F20"/>
              <w:right w:val="single" w:sz="4" w:space="0" w:color="231F20"/>
            </w:tcBorders>
          </w:tcPr>
          <w:p>
            <w:pPr>
              <w:pStyle w:val="TableParagraph"/>
              <w:spacing w:line="248" w:lineRule="exact"/>
              <w:ind w:left="58" w:right="49"/>
              <w:jc w:val="center"/>
              <w:rPr>
                <w:sz w:val="22"/>
              </w:rPr>
            </w:pPr>
            <w:r>
              <w:rPr>
                <w:color w:val="231F20"/>
                <w:spacing w:val="-5"/>
                <w:sz w:val="22"/>
              </w:rPr>
              <w:t>1/2</w:t>
            </w:r>
          </w:p>
        </w:tc>
        <w:tc>
          <w:tcPr>
            <w:tcW w:w="1061" w:type="dxa"/>
            <w:tcBorders>
              <w:left w:val="single" w:sz="4" w:space="0" w:color="231F20"/>
              <w:right w:val="dashed" w:sz="4" w:space="0" w:color="231F20"/>
            </w:tcBorders>
          </w:tcPr>
          <w:p>
            <w:pPr>
              <w:pStyle w:val="TableParagraph"/>
              <w:spacing w:line="248" w:lineRule="exact"/>
              <w:ind w:left="40" w:right="27"/>
              <w:jc w:val="center"/>
              <w:rPr>
                <w:sz w:val="22"/>
              </w:rPr>
            </w:pPr>
            <w:r>
              <w:rPr>
                <w:color w:val="231F20"/>
                <w:spacing w:val="-5"/>
                <w:sz w:val="22"/>
              </w:rPr>
              <w:t>CO5</w:t>
            </w:r>
          </w:p>
        </w:tc>
      </w:tr>
      <w:tr>
        <w:trPr>
          <w:trHeight w:val="268" w:hRule="atLeast"/>
        </w:trPr>
        <w:tc>
          <w:tcPr>
            <w:tcW w:w="1057" w:type="dxa"/>
            <w:tcBorders>
              <w:left w:val="dashed" w:sz="4" w:space="0" w:color="231F20"/>
              <w:right w:val="single" w:sz="4" w:space="0" w:color="231F20"/>
            </w:tcBorders>
          </w:tcPr>
          <w:p>
            <w:pPr>
              <w:pStyle w:val="TableParagraph"/>
              <w:spacing w:line="248" w:lineRule="exact"/>
              <w:ind w:left="16" w:right="7"/>
              <w:jc w:val="center"/>
              <w:rPr>
                <w:sz w:val="22"/>
              </w:rPr>
            </w:pPr>
            <w:r>
              <w:rPr>
                <w:color w:val="231F20"/>
                <w:spacing w:val="-5"/>
                <w:sz w:val="22"/>
              </w:rPr>
              <w:t>18</w:t>
            </w:r>
          </w:p>
        </w:tc>
        <w:tc>
          <w:tcPr>
            <w:tcW w:w="2531" w:type="dxa"/>
            <w:tcBorders>
              <w:left w:val="single" w:sz="4" w:space="0" w:color="231F20"/>
              <w:right w:val="single" w:sz="4" w:space="0" w:color="231F20"/>
            </w:tcBorders>
          </w:tcPr>
          <w:p>
            <w:pPr>
              <w:pStyle w:val="TableParagraph"/>
              <w:spacing w:line="248" w:lineRule="exact"/>
              <w:ind w:left="109"/>
              <w:rPr>
                <w:sz w:val="22"/>
              </w:rPr>
            </w:pPr>
            <w:r>
              <w:rPr>
                <w:color w:val="231F20"/>
                <w:sz w:val="22"/>
              </w:rPr>
              <w:t>Physical</w:t>
            </w:r>
            <w:r>
              <w:rPr>
                <w:color w:val="231F20"/>
                <w:spacing w:val="-7"/>
                <w:sz w:val="22"/>
              </w:rPr>
              <w:t> </w:t>
            </w:r>
            <w:r>
              <w:rPr>
                <w:color w:val="231F20"/>
                <w:spacing w:val="-2"/>
                <w:sz w:val="22"/>
              </w:rPr>
              <w:t>Applications</w:t>
            </w:r>
          </w:p>
        </w:tc>
        <w:tc>
          <w:tcPr>
            <w:tcW w:w="1215" w:type="dxa"/>
            <w:tcBorders>
              <w:left w:val="single" w:sz="4" w:space="0" w:color="231F20"/>
              <w:right w:val="single" w:sz="4" w:space="0" w:color="231F20"/>
            </w:tcBorders>
          </w:tcPr>
          <w:p>
            <w:pPr>
              <w:pStyle w:val="TableParagraph"/>
              <w:spacing w:line="248" w:lineRule="exact"/>
              <w:ind w:left="19"/>
              <w:jc w:val="center"/>
              <w:rPr>
                <w:sz w:val="22"/>
              </w:rPr>
            </w:pPr>
            <w:r>
              <w:rPr>
                <w:color w:val="231F20"/>
                <w:spacing w:val="-10"/>
                <w:sz w:val="22"/>
              </w:rPr>
              <w:t>6</w:t>
            </w:r>
          </w:p>
        </w:tc>
        <w:tc>
          <w:tcPr>
            <w:tcW w:w="1102" w:type="dxa"/>
            <w:tcBorders>
              <w:left w:val="single" w:sz="4" w:space="0" w:color="231F20"/>
              <w:right w:val="single" w:sz="6" w:space="0" w:color="231F20"/>
            </w:tcBorders>
          </w:tcPr>
          <w:p>
            <w:pPr>
              <w:pStyle w:val="TableParagraph"/>
              <w:spacing w:line="248" w:lineRule="exact"/>
              <w:ind w:left="32" w:right="4"/>
              <w:jc w:val="center"/>
              <w:rPr>
                <w:sz w:val="22"/>
              </w:rPr>
            </w:pPr>
            <w:r>
              <w:rPr>
                <w:color w:val="231F20"/>
                <w:spacing w:val="-10"/>
                <w:sz w:val="22"/>
              </w:rPr>
              <w:t>5</w:t>
            </w:r>
          </w:p>
        </w:tc>
        <w:tc>
          <w:tcPr>
            <w:tcW w:w="953" w:type="dxa"/>
            <w:tcBorders>
              <w:left w:val="single" w:sz="6" w:space="0" w:color="231F20"/>
              <w:right w:val="single" w:sz="4" w:space="0" w:color="231F20"/>
            </w:tcBorders>
          </w:tcPr>
          <w:p>
            <w:pPr>
              <w:pStyle w:val="TableParagraph"/>
              <w:spacing w:line="248" w:lineRule="exact"/>
              <w:ind w:left="14"/>
              <w:jc w:val="center"/>
              <w:rPr>
                <w:sz w:val="22"/>
              </w:rPr>
            </w:pPr>
            <w:r>
              <w:rPr>
                <w:color w:val="231F20"/>
                <w:spacing w:val="-10"/>
                <w:sz w:val="22"/>
              </w:rPr>
              <w:t>0</w:t>
            </w:r>
          </w:p>
        </w:tc>
        <w:tc>
          <w:tcPr>
            <w:tcW w:w="1066" w:type="dxa"/>
            <w:tcBorders>
              <w:left w:val="single" w:sz="4" w:space="0" w:color="231F20"/>
              <w:right w:val="single" w:sz="4" w:space="0" w:color="231F20"/>
            </w:tcBorders>
          </w:tcPr>
          <w:p>
            <w:pPr>
              <w:pStyle w:val="TableParagraph"/>
              <w:spacing w:line="248" w:lineRule="exact"/>
              <w:ind w:left="58" w:right="49"/>
              <w:jc w:val="center"/>
              <w:rPr>
                <w:sz w:val="22"/>
              </w:rPr>
            </w:pPr>
            <w:r>
              <w:rPr>
                <w:color w:val="231F20"/>
                <w:spacing w:val="-5"/>
                <w:sz w:val="22"/>
              </w:rPr>
              <w:t>1/2</w:t>
            </w:r>
          </w:p>
        </w:tc>
        <w:tc>
          <w:tcPr>
            <w:tcW w:w="1061" w:type="dxa"/>
            <w:tcBorders>
              <w:left w:val="single" w:sz="4" w:space="0" w:color="231F20"/>
              <w:right w:val="dashed" w:sz="4" w:space="0" w:color="231F20"/>
            </w:tcBorders>
          </w:tcPr>
          <w:p>
            <w:pPr>
              <w:pStyle w:val="TableParagraph"/>
              <w:spacing w:line="248" w:lineRule="exact"/>
              <w:ind w:left="40" w:right="27"/>
              <w:jc w:val="center"/>
              <w:rPr>
                <w:sz w:val="22"/>
              </w:rPr>
            </w:pPr>
            <w:r>
              <w:rPr>
                <w:color w:val="231F20"/>
                <w:spacing w:val="-5"/>
                <w:sz w:val="22"/>
              </w:rPr>
              <w:t>CO5</w:t>
            </w:r>
          </w:p>
        </w:tc>
      </w:tr>
      <w:tr>
        <w:trPr>
          <w:trHeight w:val="268" w:hRule="atLeast"/>
        </w:trPr>
        <w:tc>
          <w:tcPr>
            <w:tcW w:w="1057" w:type="dxa"/>
            <w:tcBorders>
              <w:left w:val="dashed" w:sz="4" w:space="0" w:color="231F20"/>
              <w:right w:val="single" w:sz="4" w:space="0" w:color="231F20"/>
            </w:tcBorders>
          </w:tcPr>
          <w:p>
            <w:pPr>
              <w:pStyle w:val="TableParagraph"/>
              <w:spacing w:line="248" w:lineRule="exact"/>
              <w:ind w:left="16" w:right="7"/>
              <w:jc w:val="center"/>
              <w:rPr>
                <w:sz w:val="22"/>
              </w:rPr>
            </w:pPr>
            <w:r>
              <w:rPr>
                <w:color w:val="231F20"/>
                <w:spacing w:val="-5"/>
                <w:sz w:val="22"/>
              </w:rPr>
              <w:t>19</w:t>
            </w:r>
          </w:p>
        </w:tc>
        <w:tc>
          <w:tcPr>
            <w:tcW w:w="2531" w:type="dxa"/>
            <w:tcBorders>
              <w:left w:val="single" w:sz="4" w:space="0" w:color="231F20"/>
              <w:right w:val="single" w:sz="4" w:space="0" w:color="231F20"/>
            </w:tcBorders>
          </w:tcPr>
          <w:p>
            <w:pPr>
              <w:pStyle w:val="TableParagraph"/>
              <w:spacing w:line="248" w:lineRule="exact"/>
              <w:ind w:left="109"/>
              <w:rPr>
                <w:sz w:val="22"/>
              </w:rPr>
            </w:pPr>
            <w:r>
              <w:rPr>
                <w:color w:val="231F20"/>
                <w:sz w:val="22"/>
              </w:rPr>
              <w:t>Maxima</w:t>
            </w:r>
            <w:r>
              <w:rPr>
                <w:color w:val="231F20"/>
                <w:spacing w:val="-5"/>
                <w:sz w:val="22"/>
              </w:rPr>
              <w:t> </w:t>
            </w:r>
            <w:r>
              <w:rPr>
                <w:color w:val="231F20"/>
                <w:sz w:val="22"/>
              </w:rPr>
              <w:t>and</w:t>
            </w:r>
            <w:r>
              <w:rPr>
                <w:color w:val="231F20"/>
                <w:spacing w:val="-8"/>
                <w:sz w:val="22"/>
              </w:rPr>
              <w:t> </w:t>
            </w:r>
            <w:r>
              <w:rPr>
                <w:color w:val="231F20"/>
                <w:spacing w:val="-2"/>
                <w:sz w:val="22"/>
              </w:rPr>
              <w:t>Minima</w:t>
            </w:r>
          </w:p>
        </w:tc>
        <w:tc>
          <w:tcPr>
            <w:tcW w:w="1215" w:type="dxa"/>
            <w:tcBorders>
              <w:left w:val="single" w:sz="4" w:space="0" w:color="231F20"/>
              <w:right w:val="single" w:sz="4" w:space="0" w:color="231F20"/>
            </w:tcBorders>
          </w:tcPr>
          <w:p>
            <w:pPr>
              <w:pStyle w:val="TableParagraph"/>
              <w:spacing w:line="248" w:lineRule="exact"/>
              <w:ind w:left="19"/>
              <w:jc w:val="center"/>
              <w:rPr>
                <w:sz w:val="22"/>
              </w:rPr>
            </w:pPr>
            <w:r>
              <w:rPr>
                <w:color w:val="231F20"/>
                <w:spacing w:val="-10"/>
                <w:sz w:val="22"/>
              </w:rPr>
              <w:t>4</w:t>
            </w:r>
          </w:p>
        </w:tc>
        <w:tc>
          <w:tcPr>
            <w:tcW w:w="1102" w:type="dxa"/>
            <w:tcBorders>
              <w:left w:val="single" w:sz="4" w:space="0" w:color="231F20"/>
              <w:right w:val="single" w:sz="6" w:space="0" w:color="231F20"/>
            </w:tcBorders>
          </w:tcPr>
          <w:p>
            <w:pPr>
              <w:pStyle w:val="TableParagraph"/>
              <w:spacing w:line="248" w:lineRule="exact"/>
              <w:ind w:left="32" w:right="4"/>
              <w:jc w:val="center"/>
              <w:rPr>
                <w:sz w:val="22"/>
              </w:rPr>
            </w:pPr>
            <w:r>
              <w:rPr>
                <w:color w:val="231F20"/>
                <w:spacing w:val="-10"/>
                <w:sz w:val="22"/>
              </w:rPr>
              <w:t>5</w:t>
            </w:r>
          </w:p>
        </w:tc>
        <w:tc>
          <w:tcPr>
            <w:tcW w:w="953" w:type="dxa"/>
            <w:tcBorders>
              <w:left w:val="single" w:sz="6" w:space="0" w:color="231F20"/>
              <w:right w:val="single" w:sz="4" w:space="0" w:color="231F20"/>
            </w:tcBorders>
          </w:tcPr>
          <w:p>
            <w:pPr>
              <w:pStyle w:val="TableParagraph"/>
              <w:spacing w:line="248" w:lineRule="exact"/>
              <w:ind w:left="14"/>
              <w:jc w:val="center"/>
              <w:rPr>
                <w:sz w:val="22"/>
              </w:rPr>
            </w:pPr>
            <w:r>
              <w:rPr>
                <w:color w:val="231F20"/>
                <w:spacing w:val="-10"/>
                <w:sz w:val="22"/>
              </w:rPr>
              <w:t>0</w:t>
            </w:r>
          </w:p>
        </w:tc>
        <w:tc>
          <w:tcPr>
            <w:tcW w:w="1066" w:type="dxa"/>
            <w:tcBorders>
              <w:left w:val="single" w:sz="4" w:space="0" w:color="231F20"/>
              <w:right w:val="single" w:sz="4" w:space="0" w:color="231F20"/>
            </w:tcBorders>
          </w:tcPr>
          <w:p>
            <w:pPr>
              <w:pStyle w:val="TableParagraph"/>
              <w:spacing w:line="248" w:lineRule="exact"/>
              <w:ind w:left="58" w:right="49"/>
              <w:jc w:val="center"/>
              <w:rPr>
                <w:sz w:val="22"/>
              </w:rPr>
            </w:pPr>
            <w:r>
              <w:rPr>
                <w:color w:val="231F20"/>
                <w:spacing w:val="-5"/>
                <w:sz w:val="22"/>
              </w:rPr>
              <w:t>1/2</w:t>
            </w:r>
          </w:p>
        </w:tc>
        <w:tc>
          <w:tcPr>
            <w:tcW w:w="1061" w:type="dxa"/>
            <w:tcBorders>
              <w:left w:val="single" w:sz="4" w:space="0" w:color="231F20"/>
              <w:bottom w:val="single" w:sz="4" w:space="0" w:color="231F20"/>
              <w:right w:val="dashed" w:sz="4" w:space="0" w:color="231F20"/>
            </w:tcBorders>
          </w:tcPr>
          <w:p>
            <w:pPr>
              <w:pStyle w:val="TableParagraph"/>
              <w:spacing w:line="248" w:lineRule="exact"/>
              <w:ind w:left="40" w:right="27"/>
              <w:jc w:val="center"/>
              <w:rPr>
                <w:sz w:val="22"/>
              </w:rPr>
            </w:pPr>
            <w:r>
              <w:rPr>
                <w:color w:val="231F20"/>
                <w:spacing w:val="-5"/>
                <w:sz w:val="22"/>
              </w:rPr>
              <w:t>CO5</w:t>
            </w:r>
          </w:p>
        </w:tc>
      </w:tr>
      <w:tr>
        <w:trPr>
          <w:trHeight w:val="537" w:hRule="atLeast"/>
        </w:trPr>
        <w:tc>
          <w:tcPr>
            <w:tcW w:w="1057" w:type="dxa"/>
            <w:tcBorders>
              <w:left w:val="single" w:sz="4" w:space="0" w:color="231F20"/>
              <w:right w:val="single" w:sz="4" w:space="0" w:color="231F20"/>
            </w:tcBorders>
          </w:tcPr>
          <w:p>
            <w:pPr>
              <w:pStyle w:val="TableParagraph"/>
              <w:spacing w:before="1"/>
              <w:ind w:left="16" w:right="7"/>
              <w:jc w:val="center"/>
              <w:rPr>
                <w:sz w:val="22"/>
              </w:rPr>
            </w:pPr>
            <w:r>
              <w:rPr>
                <w:color w:val="231F20"/>
                <w:spacing w:val="-5"/>
                <w:sz w:val="22"/>
              </w:rPr>
              <w:t>20</w:t>
            </w:r>
          </w:p>
        </w:tc>
        <w:tc>
          <w:tcPr>
            <w:tcW w:w="2531" w:type="dxa"/>
            <w:tcBorders>
              <w:left w:val="single" w:sz="4" w:space="0" w:color="231F20"/>
              <w:right w:val="single" w:sz="4" w:space="0" w:color="231F20"/>
            </w:tcBorders>
          </w:tcPr>
          <w:p>
            <w:pPr>
              <w:pStyle w:val="TableParagraph"/>
              <w:spacing w:line="260" w:lineRule="exact"/>
              <w:ind w:left="109" w:right="438"/>
              <w:rPr>
                <w:sz w:val="22"/>
              </w:rPr>
            </w:pPr>
            <w:r>
              <w:rPr>
                <w:color w:val="231F20"/>
                <w:sz w:val="22"/>
              </w:rPr>
              <w:t>Errors</w:t>
            </w:r>
            <w:r>
              <w:rPr>
                <w:color w:val="231F20"/>
                <w:spacing w:val="-5"/>
                <w:sz w:val="22"/>
              </w:rPr>
              <w:t> </w:t>
            </w:r>
            <w:r>
              <w:rPr>
                <w:color w:val="231F20"/>
                <w:sz w:val="22"/>
              </w:rPr>
              <w:t>and </w:t>
            </w:r>
            <w:r>
              <w:rPr>
                <w:color w:val="231F20"/>
                <w:spacing w:val="-2"/>
                <w:sz w:val="22"/>
              </w:rPr>
              <w:t>Approximations</w:t>
            </w:r>
          </w:p>
        </w:tc>
        <w:tc>
          <w:tcPr>
            <w:tcW w:w="1215" w:type="dxa"/>
            <w:tcBorders>
              <w:left w:val="single" w:sz="4" w:space="0" w:color="231F20"/>
              <w:right w:val="single" w:sz="4" w:space="0" w:color="231F20"/>
            </w:tcBorders>
          </w:tcPr>
          <w:p>
            <w:pPr>
              <w:pStyle w:val="TableParagraph"/>
              <w:spacing w:before="131"/>
              <w:ind w:left="19"/>
              <w:jc w:val="center"/>
              <w:rPr>
                <w:sz w:val="22"/>
              </w:rPr>
            </w:pPr>
            <w:r>
              <w:rPr>
                <w:color w:val="231F20"/>
                <w:spacing w:val="-10"/>
                <w:sz w:val="22"/>
              </w:rPr>
              <w:t>4</w:t>
            </w:r>
          </w:p>
        </w:tc>
        <w:tc>
          <w:tcPr>
            <w:tcW w:w="1102" w:type="dxa"/>
            <w:tcBorders>
              <w:left w:val="single" w:sz="4" w:space="0" w:color="231F20"/>
              <w:right w:val="single" w:sz="6" w:space="0" w:color="231F20"/>
            </w:tcBorders>
          </w:tcPr>
          <w:p>
            <w:pPr>
              <w:pStyle w:val="TableParagraph"/>
              <w:spacing w:before="131"/>
              <w:ind w:left="32" w:right="4"/>
              <w:jc w:val="center"/>
              <w:rPr>
                <w:sz w:val="22"/>
              </w:rPr>
            </w:pPr>
            <w:r>
              <w:rPr>
                <w:color w:val="231F20"/>
                <w:spacing w:val="-10"/>
                <w:sz w:val="22"/>
              </w:rPr>
              <w:t>5</w:t>
            </w:r>
          </w:p>
        </w:tc>
        <w:tc>
          <w:tcPr>
            <w:tcW w:w="953" w:type="dxa"/>
            <w:tcBorders>
              <w:left w:val="single" w:sz="6" w:space="0" w:color="231F20"/>
              <w:right w:val="single" w:sz="4" w:space="0" w:color="231F20"/>
            </w:tcBorders>
          </w:tcPr>
          <w:p>
            <w:pPr>
              <w:pStyle w:val="TableParagraph"/>
              <w:spacing w:before="1"/>
              <w:ind w:left="14"/>
              <w:jc w:val="center"/>
              <w:rPr>
                <w:sz w:val="22"/>
              </w:rPr>
            </w:pPr>
            <w:r>
              <w:rPr>
                <w:color w:val="231F20"/>
                <w:spacing w:val="-10"/>
                <w:sz w:val="22"/>
              </w:rPr>
              <w:t>0</w:t>
            </w:r>
          </w:p>
        </w:tc>
        <w:tc>
          <w:tcPr>
            <w:tcW w:w="1066" w:type="dxa"/>
            <w:tcBorders>
              <w:left w:val="single" w:sz="4" w:space="0" w:color="231F20"/>
              <w:right w:val="single" w:sz="4" w:space="0" w:color="231F20"/>
            </w:tcBorders>
          </w:tcPr>
          <w:p>
            <w:pPr>
              <w:pStyle w:val="TableParagraph"/>
              <w:spacing w:before="1"/>
              <w:ind w:left="58" w:right="49"/>
              <w:jc w:val="center"/>
              <w:rPr>
                <w:sz w:val="22"/>
              </w:rPr>
            </w:pPr>
            <w:r>
              <w:rPr>
                <w:color w:val="231F20"/>
                <w:spacing w:val="-5"/>
                <w:sz w:val="22"/>
              </w:rPr>
              <w:t>1/2</w:t>
            </w:r>
          </w:p>
        </w:tc>
        <w:tc>
          <w:tcPr>
            <w:tcW w:w="1061" w:type="dxa"/>
            <w:tcBorders>
              <w:top w:val="single" w:sz="4" w:space="0" w:color="231F20"/>
              <w:left w:val="single" w:sz="4" w:space="0" w:color="231F20"/>
              <w:right w:val="single" w:sz="4" w:space="0" w:color="231F20"/>
            </w:tcBorders>
          </w:tcPr>
          <w:p>
            <w:pPr>
              <w:pStyle w:val="TableParagraph"/>
              <w:spacing w:before="1"/>
              <w:ind w:left="40" w:right="27"/>
              <w:jc w:val="center"/>
              <w:rPr>
                <w:sz w:val="22"/>
              </w:rPr>
            </w:pPr>
            <w:r>
              <w:rPr>
                <w:color w:val="231F20"/>
                <w:spacing w:val="-5"/>
                <w:sz w:val="22"/>
              </w:rPr>
              <w:t>CO5</w:t>
            </w:r>
          </w:p>
        </w:tc>
      </w:tr>
      <w:tr>
        <w:trPr>
          <w:trHeight w:val="268" w:hRule="atLeast"/>
        </w:trPr>
        <w:tc>
          <w:tcPr>
            <w:tcW w:w="1057" w:type="dxa"/>
            <w:tcBorders>
              <w:left w:val="single" w:sz="4" w:space="0" w:color="231F20"/>
              <w:right w:val="single" w:sz="4" w:space="0" w:color="231F20"/>
            </w:tcBorders>
          </w:tcPr>
          <w:p>
            <w:pPr>
              <w:pStyle w:val="TableParagraph"/>
              <w:rPr>
                <w:rFonts w:ascii="Times New Roman"/>
                <w:sz w:val="18"/>
              </w:rPr>
            </w:pPr>
          </w:p>
        </w:tc>
        <w:tc>
          <w:tcPr>
            <w:tcW w:w="2531" w:type="dxa"/>
            <w:tcBorders>
              <w:left w:val="single" w:sz="4" w:space="0" w:color="231F20"/>
              <w:right w:val="single" w:sz="4" w:space="0" w:color="231F20"/>
            </w:tcBorders>
          </w:tcPr>
          <w:p>
            <w:pPr>
              <w:pStyle w:val="TableParagraph"/>
              <w:spacing w:line="248" w:lineRule="exact"/>
              <w:ind w:right="92"/>
              <w:jc w:val="right"/>
              <w:rPr>
                <w:sz w:val="22"/>
              </w:rPr>
            </w:pPr>
            <w:r>
              <w:rPr>
                <w:color w:val="231F20"/>
                <w:spacing w:val="-2"/>
                <w:sz w:val="22"/>
              </w:rPr>
              <w:t>Total</w:t>
            </w:r>
          </w:p>
        </w:tc>
        <w:tc>
          <w:tcPr>
            <w:tcW w:w="1215" w:type="dxa"/>
            <w:tcBorders>
              <w:left w:val="single" w:sz="4" w:space="0" w:color="231F20"/>
              <w:right w:val="single" w:sz="4" w:space="0" w:color="231F20"/>
            </w:tcBorders>
          </w:tcPr>
          <w:p>
            <w:pPr>
              <w:pStyle w:val="TableParagraph"/>
              <w:spacing w:line="248" w:lineRule="exact"/>
              <w:ind w:left="19" w:right="11"/>
              <w:jc w:val="center"/>
              <w:rPr>
                <w:sz w:val="22"/>
              </w:rPr>
            </w:pPr>
            <w:r>
              <w:rPr>
                <w:color w:val="231F20"/>
                <w:spacing w:val="-5"/>
                <w:sz w:val="22"/>
              </w:rPr>
              <w:t>150</w:t>
            </w:r>
          </w:p>
        </w:tc>
        <w:tc>
          <w:tcPr>
            <w:tcW w:w="1102" w:type="dxa"/>
            <w:tcBorders>
              <w:left w:val="single" w:sz="4" w:space="0" w:color="231F20"/>
              <w:right w:val="single" w:sz="6" w:space="0" w:color="231F20"/>
            </w:tcBorders>
          </w:tcPr>
          <w:p>
            <w:pPr>
              <w:pStyle w:val="TableParagraph"/>
              <w:spacing w:line="248" w:lineRule="exact"/>
              <w:ind w:left="32" w:right="15"/>
              <w:jc w:val="center"/>
              <w:rPr>
                <w:sz w:val="22"/>
              </w:rPr>
            </w:pPr>
            <w:r>
              <w:rPr>
                <w:color w:val="231F20"/>
                <w:spacing w:val="-5"/>
                <w:sz w:val="22"/>
              </w:rPr>
              <w:t>110</w:t>
            </w:r>
          </w:p>
        </w:tc>
        <w:tc>
          <w:tcPr>
            <w:tcW w:w="953" w:type="dxa"/>
            <w:tcBorders>
              <w:left w:val="single" w:sz="6" w:space="0" w:color="231F20"/>
              <w:right w:val="single" w:sz="4" w:space="0" w:color="231F20"/>
            </w:tcBorders>
          </w:tcPr>
          <w:p>
            <w:pPr>
              <w:pStyle w:val="TableParagraph"/>
              <w:spacing w:line="248" w:lineRule="exact"/>
              <w:ind w:left="14" w:right="6"/>
              <w:jc w:val="center"/>
              <w:rPr>
                <w:sz w:val="22"/>
              </w:rPr>
            </w:pPr>
            <w:r>
              <w:rPr>
                <w:color w:val="231F20"/>
                <w:spacing w:val="-5"/>
                <w:sz w:val="22"/>
              </w:rPr>
              <w:t>10</w:t>
            </w:r>
          </w:p>
        </w:tc>
        <w:tc>
          <w:tcPr>
            <w:tcW w:w="1066" w:type="dxa"/>
            <w:tcBorders>
              <w:left w:val="single" w:sz="4" w:space="0" w:color="231F20"/>
              <w:right w:val="single" w:sz="4" w:space="0" w:color="231F20"/>
            </w:tcBorders>
          </w:tcPr>
          <w:p>
            <w:pPr>
              <w:pStyle w:val="TableParagraph"/>
              <w:spacing w:line="248" w:lineRule="exact"/>
              <w:ind w:left="58" w:right="44"/>
              <w:jc w:val="center"/>
              <w:rPr>
                <w:sz w:val="22"/>
              </w:rPr>
            </w:pPr>
            <w:r>
              <w:rPr>
                <w:color w:val="231F20"/>
                <w:spacing w:val="-10"/>
                <w:sz w:val="22"/>
              </w:rPr>
              <w:t>8</w:t>
            </w:r>
          </w:p>
        </w:tc>
        <w:tc>
          <w:tcPr>
            <w:tcW w:w="1061" w:type="dxa"/>
            <w:tcBorders>
              <w:left w:val="single" w:sz="4" w:space="0" w:color="231F20"/>
              <w:right w:val="single" w:sz="4" w:space="0" w:color="231F20"/>
            </w:tcBorders>
          </w:tcPr>
          <w:p>
            <w:pPr>
              <w:pStyle w:val="TableParagraph"/>
              <w:rPr>
                <w:rFonts w:ascii="Times New Roman"/>
                <w:sz w:val="18"/>
              </w:rPr>
            </w:pPr>
          </w:p>
        </w:tc>
      </w:tr>
      <w:tr>
        <w:trPr>
          <w:trHeight w:val="268" w:hRule="atLeast"/>
        </w:trPr>
        <w:tc>
          <w:tcPr>
            <w:tcW w:w="5905" w:type="dxa"/>
            <w:gridSpan w:val="4"/>
            <w:tcBorders>
              <w:left w:val="single" w:sz="4" w:space="0" w:color="231F20"/>
              <w:bottom w:val="single" w:sz="4" w:space="0" w:color="231F20"/>
              <w:right w:val="single" w:sz="6" w:space="0" w:color="231F20"/>
            </w:tcBorders>
          </w:tcPr>
          <w:p>
            <w:pPr>
              <w:pStyle w:val="TableParagraph"/>
              <w:spacing w:line="248" w:lineRule="exact"/>
              <w:ind w:right="85"/>
              <w:jc w:val="right"/>
              <w:rPr>
                <w:b/>
                <w:sz w:val="22"/>
              </w:rPr>
            </w:pPr>
            <w:r>
              <w:rPr>
                <w:b/>
                <w:color w:val="231F20"/>
                <w:spacing w:val="-2"/>
                <w:sz w:val="22"/>
              </w:rPr>
              <w:t>Marks</w:t>
            </w:r>
          </w:p>
        </w:tc>
        <w:tc>
          <w:tcPr>
            <w:tcW w:w="953" w:type="dxa"/>
            <w:tcBorders>
              <w:left w:val="single" w:sz="6" w:space="0" w:color="231F20"/>
              <w:bottom w:val="single" w:sz="4" w:space="0" w:color="231F20"/>
              <w:right w:val="single" w:sz="4" w:space="0" w:color="231F20"/>
            </w:tcBorders>
          </w:tcPr>
          <w:p>
            <w:pPr>
              <w:pStyle w:val="TableParagraph"/>
              <w:spacing w:line="248" w:lineRule="exact"/>
              <w:ind w:left="14" w:right="6"/>
              <w:jc w:val="center"/>
              <w:rPr>
                <w:sz w:val="22"/>
              </w:rPr>
            </w:pPr>
            <w:r>
              <w:rPr>
                <w:color w:val="231F20"/>
                <w:spacing w:val="-5"/>
                <w:sz w:val="22"/>
              </w:rPr>
              <w:t>30</w:t>
            </w:r>
          </w:p>
        </w:tc>
        <w:tc>
          <w:tcPr>
            <w:tcW w:w="1066" w:type="dxa"/>
            <w:tcBorders>
              <w:left w:val="single" w:sz="4" w:space="0" w:color="231F20"/>
              <w:bottom w:val="single" w:sz="4" w:space="0" w:color="231F20"/>
              <w:right w:val="single" w:sz="4" w:space="0" w:color="231F20"/>
            </w:tcBorders>
          </w:tcPr>
          <w:p>
            <w:pPr>
              <w:pStyle w:val="TableParagraph"/>
              <w:spacing w:line="248" w:lineRule="exact"/>
              <w:ind w:left="58" w:right="50"/>
              <w:jc w:val="center"/>
              <w:rPr>
                <w:sz w:val="22"/>
              </w:rPr>
            </w:pPr>
            <w:r>
              <w:rPr>
                <w:color w:val="231F20"/>
                <w:spacing w:val="-5"/>
                <w:sz w:val="22"/>
              </w:rPr>
              <w:t>80</w:t>
            </w:r>
          </w:p>
        </w:tc>
        <w:tc>
          <w:tcPr>
            <w:tcW w:w="1061" w:type="dxa"/>
            <w:tcBorders>
              <w:left w:val="single" w:sz="4" w:space="0" w:color="231F20"/>
              <w:bottom w:val="single" w:sz="4" w:space="0" w:color="231F20"/>
              <w:right w:val="single" w:sz="4" w:space="0" w:color="231F20"/>
            </w:tcBorders>
          </w:tcPr>
          <w:p>
            <w:pPr>
              <w:pStyle w:val="TableParagraph"/>
              <w:rPr>
                <w:rFonts w:ascii="Times New Roman"/>
                <w:sz w:val="18"/>
              </w:rPr>
            </w:pPr>
          </w:p>
        </w:tc>
      </w:tr>
    </w:tbl>
    <w:p>
      <w:pPr>
        <w:pStyle w:val="BodyText"/>
        <w:spacing w:before="249"/>
        <w:rPr>
          <w:b/>
        </w:rPr>
      </w:pPr>
    </w:p>
    <w:p>
      <w:pPr>
        <w:pStyle w:val="Heading6"/>
        <w:spacing w:line="554" w:lineRule="auto"/>
        <w:ind w:left="4740" w:right="4804"/>
        <w:jc w:val="center"/>
      </w:pPr>
      <w:r>
        <w:rPr/>
        <mc:AlternateContent>
          <mc:Choice Requires="wps">
            <w:drawing>
              <wp:anchor distT="0" distB="0" distL="0" distR="0" allowOverlap="1" layoutInCell="1" locked="0" behindDoc="0" simplePos="0" relativeHeight="15741952">
                <wp:simplePos x="0" y="0"/>
                <wp:positionH relativeFrom="page">
                  <wp:posOffset>968044</wp:posOffset>
                </wp:positionH>
                <wp:positionV relativeFrom="paragraph">
                  <wp:posOffset>590864</wp:posOffset>
                </wp:positionV>
                <wp:extent cx="5788025" cy="815975"/>
                <wp:effectExtent l="0" t="0" r="0" b="0"/>
                <wp:wrapNone/>
                <wp:docPr id="79" name="Textbox 79"/>
                <wp:cNvGraphicFramePr>
                  <a:graphicFrameLocks/>
                </wp:cNvGraphicFramePr>
                <a:graphic>
                  <a:graphicData uri="http://schemas.microsoft.com/office/word/2010/wordprocessingShape">
                    <wps:wsp>
                      <wps:cNvPr id="79" name="Textbox 79"/>
                      <wps:cNvSpPr txBox="1"/>
                      <wps:spPr>
                        <a:xfrm>
                          <a:off x="0" y="0"/>
                          <a:ext cx="5788025" cy="815975"/>
                        </a:xfrm>
                        <a:prstGeom prst="rect">
                          <a:avLst/>
                        </a:prstGeom>
                      </wps:spPr>
                      <wps:txbx>
                        <w:txbxContent>
                          <w:tbl>
                            <w:tblPr>
                              <w:tblW w:w="0" w:type="auto"/>
                              <w:jc w:val="left"/>
                              <w:tblInd w:w="6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2699"/>
                              <w:gridCol w:w="6285"/>
                            </w:tblGrid>
                            <w:tr>
                              <w:trPr>
                                <w:trHeight w:val="306" w:hRule="atLeast"/>
                              </w:trPr>
                              <w:tc>
                                <w:tcPr>
                                  <w:tcW w:w="2699" w:type="dxa"/>
                                </w:tcPr>
                                <w:p>
                                  <w:pPr>
                                    <w:pStyle w:val="TableParagraph"/>
                                    <w:spacing w:before="1"/>
                                    <w:ind w:left="11" w:right="2"/>
                                    <w:jc w:val="center"/>
                                    <w:rPr>
                                      <w:b/>
                                      <w:sz w:val="22"/>
                                    </w:rPr>
                                  </w:pPr>
                                  <w:r>
                                    <w:rPr>
                                      <w:b/>
                                      <w:color w:val="231F20"/>
                                      <w:sz w:val="22"/>
                                    </w:rPr>
                                    <w:t>Unit</w:t>
                                  </w:r>
                                  <w:r>
                                    <w:rPr>
                                      <w:b/>
                                      <w:color w:val="231F20"/>
                                      <w:spacing w:val="-12"/>
                                      <w:sz w:val="22"/>
                                    </w:rPr>
                                    <w:t> </w:t>
                                  </w:r>
                                  <w:r>
                                    <w:rPr>
                                      <w:b/>
                                      <w:color w:val="231F20"/>
                                      <w:spacing w:val="-4"/>
                                      <w:sz w:val="22"/>
                                    </w:rPr>
                                    <w:t>Test</w:t>
                                  </w:r>
                                </w:p>
                              </w:tc>
                              <w:tc>
                                <w:tcPr>
                                  <w:tcW w:w="6285" w:type="dxa"/>
                                </w:tcPr>
                                <w:p>
                                  <w:pPr>
                                    <w:pStyle w:val="TableParagraph"/>
                                    <w:spacing w:before="1"/>
                                    <w:ind w:left="20"/>
                                    <w:jc w:val="center"/>
                                    <w:rPr>
                                      <w:b/>
                                      <w:sz w:val="22"/>
                                    </w:rPr>
                                  </w:pPr>
                                  <w:r>
                                    <w:rPr>
                                      <w:b/>
                                      <w:color w:val="231F20"/>
                                      <w:spacing w:val="-2"/>
                                      <w:sz w:val="22"/>
                                    </w:rPr>
                                    <w:t>Syllabus</w:t>
                                  </w:r>
                                </w:p>
                              </w:tc>
                            </w:tr>
                            <w:tr>
                              <w:trPr>
                                <w:trHeight w:val="311" w:hRule="atLeast"/>
                              </w:trPr>
                              <w:tc>
                                <w:tcPr>
                                  <w:tcW w:w="2699" w:type="dxa"/>
                                </w:tcPr>
                                <w:p>
                                  <w:pPr>
                                    <w:pStyle w:val="TableParagraph"/>
                                    <w:spacing w:before="1"/>
                                    <w:ind w:left="11"/>
                                    <w:jc w:val="center"/>
                                    <w:rPr>
                                      <w:b/>
                                      <w:sz w:val="22"/>
                                    </w:rPr>
                                  </w:pPr>
                                  <w:r>
                                    <w:rPr>
                                      <w:b/>
                                      <w:color w:val="231F20"/>
                                      <w:spacing w:val="-2"/>
                                      <w:sz w:val="22"/>
                                    </w:rPr>
                                    <w:t>Unit</w:t>
                                  </w:r>
                                  <w:r>
                                    <w:rPr>
                                      <w:b/>
                                      <w:color w:val="231F20"/>
                                      <w:spacing w:val="-1"/>
                                      <w:sz w:val="22"/>
                                    </w:rPr>
                                    <w:t> </w:t>
                                  </w:r>
                                  <w:r>
                                    <w:rPr>
                                      <w:b/>
                                      <w:color w:val="231F20"/>
                                      <w:spacing w:val="-2"/>
                                      <w:sz w:val="22"/>
                                    </w:rPr>
                                    <w:t>Test-</w:t>
                                  </w:r>
                                  <w:r>
                                    <w:rPr>
                                      <w:b/>
                                      <w:color w:val="231F20"/>
                                      <w:spacing w:val="-10"/>
                                      <w:sz w:val="22"/>
                                    </w:rPr>
                                    <w:t>I</w:t>
                                  </w:r>
                                </w:p>
                              </w:tc>
                              <w:tc>
                                <w:tcPr>
                                  <w:tcW w:w="6285" w:type="dxa"/>
                                </w:tcPr>
                                <w:p>
                                  <w:pPr>
                                    <w:pStyle w:val="TableParagraph"/>
                                    <w:spacing w:before="1"/>
                                    <w:ind w:left="20" w:right="11"/>
                                    <w:jc w:val="center"/>
                                    <w:rPr>
                                      <w:sz w:val="22"/>
                                    </w:rPr>
                                  </w:pPr>
                                  <w:r>
                                    <w:rPr>
                                      <w:color w:val="231F20"/>
                                      <w:sz w:val="22"/>
                                    </w:rPr>
                                    <w:t>From</w:t>
                                  </w:r>
                                  <w:r>
                                    <w:rPr>
                                      <w:color w:val="231F20"/>
                                      <w:spacing w:val="-10"/>
                                      <w:sz w:val="22"/>
                                    </w:rPr>
                                    <w:t> </w:t>
                                  </w:r>
                                  <w:r>
                                    <w:rPr>
                                      <w:color w:val="231F20"/>
                                      <w:sz w:val="22"/>
                                    </w:rPr>
                                    <w:t>L.O.</w:t>
                                  </w:r>
                                  <w:r>
                                    <w:rPr>
                                      <w:color w:val="231F20"/>
                                      <w:spacing w:val="-8"/>
                                      <w:sz w:val="22"/>
                                    </w:rPr>
                                    <w:t> </w:t>
                                  </w:r>
                                  <w:r>
                                    <w:rPr>
                                      <w:color w:val="231F20"/>
                                      <w:sz w:val="22"/>
                                    </w:rPr>
                                    <w:t>1.1</w:t>
                                  </w:r>
                                  <w:r>
                                    <w:rPr>
                                      <w:color w:val="231F20"/>
                                      <w:spacing w:val="-11"/>
                                      <w:sz w:val="22"/>
                                    </w:rPr>
                                    <w:t> </w:t>
                                  </w:r>
                                  <w:r>
                                    <w:rPr>
                                      <w:color w:val="231F20"/>
                                      <w:sz w:val="22"/>
                                    </w:rPr>
                                    <w:t>to</w:t>
                                  </w:r>
                                  <w:r>
                                    <w:rPr>
                                      <w:color w:val="231F20"/>
                                      <w:spacing w:val="-6"/>
                                      <w:sz w:val="22"/>
                                    </w:rPr>
                                    <w:t> </w:t>
                                  </w:r>
                                  <w:r>
                                    <w:rPr>
                                      <w:color w:val="231F20"/>
                                      <w:sz w:val="22"/>
                                    </w:rPr>
                                    <w:t>L.O.</w:t>
                                  </w:r>
                                  <w:r>
                                    <w:rPr>
                                      <w:color w:val="231F20"/>
                                      <w:spacing w:val="-7"/>
                                      <w:sz w:val="22"/>
                                    </w:rPr>
                                    <w:t> </w:t>
                                  </w:r>
                                  <w:r>
                                    <w:rPr>
                                      <w:color w:val="231F20"/>
                                      <w:spacing w:val="-5"/>
                                      <w:sz w:val="22"/>
                                    </w:rPr>
                                    <w:t>2.9</w:t>
                                  </w:r>
                                </w:p>
                              </w:tc>
                            </w:tr>
                            <w:tr>
                              <w:trPr>
                                <w:trHeight w:val="306" w:hRule="atLeast"/>
                              </w:trPr>
                              <w:tc>
                                <w:tcPr>
                                  <w:tcW w:w="2699" w:type="dxa"/>
                                </w:tcPr>
                                <w:p>
                                  <w:pPr>
                                    <w:pStyle w:val="TableParagraph"/>
                                    <w:spacing w:before="1"/>
                                    <w:ind w:left="11" w:right="2"/>
                                    <w:jc w:val="center"/>
                                    <w:rPr>
                                      <w:b/>
                                      <w:sz w:val="22"/>
                                    </w:rPr>
                                  </w:pPr>
                                  <w:r>
                                    <w:rPr>
                                      <w:b/>
                                      <w:color w:val="231F20"/>
                                      <w:spacing w:val="-2"/>
                                      <w:sz w:val="22"/>
                                    </w:rPr>
                                    <w:t>Unit</w:t>
                                  </w:r>
                                  <w:r>
                                    <w:rPr>
                                      <w:b/>
                                      <w:color w:val="231F20"/>
                                      <w:sz w:val="22"/>
                                    </w:rPr>
                                    <w:t> </w:t>
                                  </w:r>
                                  <w:r>
                                    <w:rPr>
                                      <w:b/>
                                      <w:color w:val="231F20"/>
                                      <w:spacing w:val="-2"/>
                                      <w:sz w:val="22"/>
                                    </w:rPr>
                                    <w:t>Test-</w:t>
                                  </w:r>
                                  <w:r>
                                    <w:rPr>
                                      <w:b/>
                                      <w:color w:val="231F20"/>
                                      <w:spacing w:val="-5"/>
                                      <w:sz w:val="22"/>
                                    </w:rPr>
                                    <w:t>II</w:t>
                                  </w:r>
                                </w:p>
                              </w:tc>
                              <w:tc>
                                <w:tcPr>
                                  <w:tcW w:w="6285" w:type="dxa"/>
                                </w:tcPr>
                                <w:p>
                                  <w:pPr>
                                    <w:pStyle w:val="TableParagraph"/>
                                    <w:spacing w:before="1"/>
                                    <w:ind w:left="20" w:right="11"/>
                                    <w:jc w:val="center"/>
                                    <w:rPr>
                                      <w:sz w:val="22"/>
                                    </w:rPr>
                                  </w:pPr>
                                  <w:r>
                                    <w:rPr>
                                      <w:color w:val="231F20"/>
                                      <w:sz w:val="22"/>
                                    </w:rPr>
                                    <w:t>From</w:t>
                                  </w:r>
                                  <w:r>
                                    <w:rPr>
                                      <w:color w:val="231F20"/>
                                      <w:spacing w:val="-10"/>
                                      <w:sz w:val="22"/>
                                    </w:rPr>
                                    <w:t> </w:t>
                                  </w:r>
                                  <w:r>
                                    <w:rPr>
                                      <w:color w:val="231F20"/>
                                      <w:sz w:val="22"/>
                                    </w:rPr>
                                    <w:t>L.O.</w:t>
                                  </w:r>
                                  <w:r>
                                    <w:rPr>
                                      <w:color w:val="231F20"/>
                                      <w:spacing w:val="-8"/>
                                      <w:sz w:val="22"/>
                                    </w:rPr>
                                    <w:t> </w:t>
                                  </w:r>
                                  <w:r>
                                    <w:rPr>
                                      <w:color w:val="231F20"/>
                                      <w:sz w:val="22"/>
                                    </w:rPr>
                                    <w:t>2.10</w:t>
                                  </w:r>
                                  <w:r>
                                    <w:rPr>
                                      <w:color w:val="231F20"/>
                                      <w:spacing w:val="-12"/>
                                      <w:sz w:val="22"/>
                                    </w:rPr>
                                    <w:t> </w:t>
                                  </w:r>
                                  <w:r>
                                    <w:rPr>
                                      <w:color w:val="231F20"/>
                                      <w:sz w:val="22"/>
                                    </w:rPr>
                                    <w:t>to</w:t>
                                  </w:r>
                                  <w:r>
                                    <w:rPr>
                                      <w:color w:val="231F20"/>
                                      <w:spacing w:val="-2"/>
                                      <w:sz w:val="22"/>
                                    </w:rPr>
                                    <w:t> </w:t>
                                  </w:r>
                                  <w:r>
                                    <w:rPr>
                                      <w:color w:val="231F20"/>
                                      <w:sz w:val="22"/>
                                    </w:rPr>
                                    <w:t>L.O.</w:t>
                                  </w:r>
                                  <w:r>
                                    <w:rPr>
                                      <w:color w:val="231F20"/>
                                      <w:spacing w:val="-7"/>
                                      <w:sz w:val="22"/>
                                    </w:rPr>
                                    <w:t> </w:t>
                                  </w:r>
                                  <w:r>
                                    <w:rPr>
                                      <w:color w:val="231F20"/>
                                      <w:spacing w:val="-5"/>
                                      <w:sz w:val="22"/>
                                    </w:rPr>
                                    <w:t>3.8</w:t>
                                  </w:r>
                                </w:p>
                              </w:tc>
                            </w:tr>
                            <w:tr>
                              <w:trPr>
                                <w:trHeight w:val="312" w:hRule="atLeast"/>
                              </w:trPr>
                              <w:tc>
                                <w:tcPr>
                                  <w:tcW w:w="2699" w:type="dxa"/>
                                </w:tcPr>
                                <w:p>
                                  <w:pPr>
                                    <w:pStyle w:val="TableParagraph"/>
                                    <w:spacing w:before="1"/>
                                    <w:ind w:left="11" w:right="7"/>
                                    <w:jc w:val="center"/>
                                    <w:rPr>
                                      <w:b/>
                                      <w:sz w:val="22"/>
                                    </w:rPr>
                                  </w:pPr>
                                  <w:r>
                                    <w:rPr>
                                      <w:b/>
                                      <w:color w:val="231F20"/>
                                      <w:spacing w:val="-2"/>
                                      <w:sz w:val="22"/>
                                    </w:rPr>
                                    <w:t>Unit</w:t>
                                  </w:r>
                                  <w:r>
                                    <w:rPr>
                                      <w:b/>
                                      <w:color w:val="231F20"/>
                                      <w:spacing w:val="-5"/>
                                      <w:sz w:val="22"/>
                                    </w:rPr>
                                    <w:t> </w:t>
                                  </w:r>
                                  <w:r>
                                    <w:rPr>
                                      <w:b/>
                                      <w:color w:val="231F20"/>
                                      <w:spacing w:val="-2"/>
                                      <w:sz w:val="22"/>
                                    </w:rPr>
                                    <w:t>Test-</w:t>
                                  </w:r>
                                  <w:r>
                                    <w:rPr>
                                      <w:b/>
                                      <w:color w:val="231F20"/>
                                      <w:spacing w:val="-5"/>
                                      <w:sz w:val="22"/>
                                    </w:rPr>
                                    <w:t>III</w:t>
                                  </w:r>
                                </w:p>
                              </w:tc>
                              <w:tc>
                                <w:tcPr>
                                  <w:tcW w:w="6285" w:type="dxa"/>
                                </w:tcPr>
                                <w:p>
                                  <w:pPr>
                                    <w:pStyle w:val="TableParagraph"/>
                                    <w:spacing w:before="1"/>
                                    <w:ind w:left="20" w:right="11"/>
                                    <w:jc w:val="center"/>
                                    <w:rPr>
                                      <w:sz w:val="22"/>
                                    </w:rPr>
                                  </w:pPr>
                                  <w:r>
                                    <w:rPr>
                                      <w:color w:val="231F20"/>
                                      <w:sz w:val="22"/>
                                    </w:rPr>
                                    <w:t>From</w:t>
                                  </w:r>
                                  <w:r>
                                    <w:rPr>
                                      <w:color w:val="231F20"/>
                                      <w:spacing w:val="-9"/>
                                      <w:sz w:val="22"/>
                                    </w:rPr>
                                    <w:t> </w:t>
                                  </w:r>
                                  <w:r>
                                    <w:rPr>
                                      <w:color w:val="231F20"/>
                                      <w:sz w:val="22"/>
                                    </w:rPr>
                                    <w:t>L.O.4.1</w:t>
                                  </w:r>
                                  <w:r>
                                    <w:rPr>
                                      <w:color w:val="231F20"/>
                                      <w:spacing w:val="-11"/>
                                      <w:sz w:val="22"/>
                                    </w:rPr>
                                    <w:t> </w:t>
                                  </w:r>
                                  <w:r>
                                    <w:rPr>
                                      <w:color w:val="231F20"/>
                                      <w:sz w:val="22"/>
                                    </w:rPr>
                                    <w:t>to</w:t>
                                  </w:r>
                                  <w:r>
                                    <w:rPr>
                                      <w:color w:val="231F20"/>
                                      <w:spacing w:val="-12"/>
                                      <w:sz w:val="22"/>
                                    </w:rPr>
                                    <w:t> </w:t>
                                  </w:r>
                                  <w:r>
                                    <w:rPr>
                                      <w:color w:val="231F20"/>
                                      <w:sz w:val="22"/>
                                    </w:rPr>
                                    <w:t>L.O.</w:t>
                                  </w:r>
                                  <w:r>
                                    <w:rPr>
                                      <w:color w:val="231F20"/>
                                      <w:spacing w:val="-8"/>
                                      <w:sz w:val="22"/>
                                    </w:rPr>
                                    <w:t> </w:t>
                                  </w:r>
                                  <w:r>
                                    <w:rPr>
                                      <w:color w:val="231F20"/>
                                      <w:spacing w:val="-5"/>
                                      <w:sz w:val="22"/>
                                    </w:rPr>
                                    <w:t>5.7</w:t>
                                  </w:r>
                                </w:p>
                              </w:tc>
                            </w:tr>
                          </w:tbl>
                          <w:p>
                            <w:pPr>
                              <w:pStyle w:val="BodyText"/>
                            </w:pPr>
                          </w:p>
                        </w:txbxContent>
                      </wps:txbx>
                      <wps:bodyPr wrap="square" lIns="0" tIns="0" rIns="0" bIns="0" rtlCol="0">
                        <a:noAutofit/>
                      </wps:bodyPr>
                    </wps:wsp>
                  </a:graphicData>
                </a:graphic>
              </wp:anchor>
            </w:drawing>
          </mc:Choice>
          <mc:Fallback>
            <w:pict>
              <v:shape style="position:absolute;margin-left:76.223999pt;margin-top:46.524731pt;width:455.75pt;height:64.25pt;mso-position-horizontal-relative:page;mso-position-vertical-relative:paragraph;z-index:15741952" type="#_x0000_t202" id="docshape40" filled="false" stroked="false">
                <v:textbox inset="0,0,0,0">
                  <w:txbxContent>
                    <w:tbl>
                      <w:tblPr>
                        <w:tblW w:w="0" w:type="auto"/>
                        <w:jc w:val="left"/>
                        <w:tblInd w:w="6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2699"/>
                        <w:gridCol w:w="6285"/>
                      </w:tblGrid>
                      <w:tr>
                        <w:trPr>
                          <w:trHeight w:val="306" w:hRule="atLeast"/>
                        </w:trPr>
                        <w:tc>
                          <w:tcPr>
                            <w:tcW w:w="2699" w:type="dxa"/>
                          </w:tcPr>
                          <w:p>
                            <w:pPr>
                              <w:pStyle w:val="TableParagraph"/>
                              <w:spacing w:before="1"/>
                              <w:ind w:left="11" w:right="2"/>
                              <w:jc w:val="center"/>
                              <w:rPr>
                                <w:b/>
                                <w:sz w:val="22"/>
                              </w:rPr>
                            </w:pPr>
                            <w:r>
                              <w:rPr>
                                <w:b/>
                                <w:color w:val="231F20"/>
                                <w:sz w:val="22"/>
                              </w:rPr>
                              <w:t>Unit</w:t>
                            </w:r>
                            <w:r>
                              <w:rPr>
                                <w:b/>
                                <w:color w:val="231F20"/>
                                <w:spacing w:val="-12"/>
                                <w:sz w:val="22"/>
                              </w:rPr>
                              <w:t> </w:t>
                            </w:r>
                            <w:r>
                              <w:rPr>
                                <w:b/>
                                <w:color w:val="231F20"/>
                                <w:spacing w:val="-4"/>
                                <w:sz w:val="22"/>
                              </w:rPr>
                              <w:t>Test</w:t>
                            </w:r>
                          </w:p>
                        </w:tc>
                        <w:tc>
                          <w:tcPr>
                            <w:tcW w:w="6285" w:type="dxa"/>
                          </w:tcPr>
                          <w:p>
                            <w:pPr>
                              <w:pStyle w:val="TableParagraph"/>
                              <w:spacing w:before="1"/>
                              <w:ind w:left="20"/>
                              <w:jc w:val="center"/>
                              <w:rPr>
                                <w:b/>
                                <w:sz w:val="22"/>
                              </w:rPr>
                            </w:pPr>
                            <w:r>
                              <w:rPr>
                                <w:b/>
                                <w:color w:val="231F20"/>
                                <w:spacing w:val="-2"/>
                                <w:sz w:val="22"/>
                              </w:rPr>
                              <w:t>Syllabus</w:t>
                            </w:r>
                          </w:p>
                        </w:tc>
                      </w:tr>
                      <w:tr>
                        <w:trPr>
                          <w:trHeight w:val="311" w:hRule="atLeast"/>
                        </w:trPr>
                        <w:tc>
                          <w:tcPr>
                            <w:tcW w:w="2699" w:type="dxa"/>
                          </w:tcPr>
                          <w:p>
                            <w:pPr>
                              <w:pStyle w:val="TableParagraph"/>
                              <w:spacing w:before="1"/>
                              <w:ind w:left="11"/>
                              <w:jc w:val="center"/>
                              <w:rPr>
                                <w:b/>
                                <w:sz w:val="22"/>
                              </w:rPr>
                            </w:pPr>
                            <w:r>
                              <w:rPr>
                                <w:b/>
                                <w:color w:val="231F20"/>
                                <w:spacing w:val="-2"/>
                                <w:sz w:val="22"/>
                              </w:rPr>
                              <w:t>Unit</w:t>
                            </w:r>
                            <w:r>
                              <w:rPr>
                                <w:b/>
                                <w:color w:val="231F20"/>
                                <w:spacing w:val="-1"/>
                                <w:sz w:val="22"/>
                              </w:rPr>
                              <w:t> </w:t>
                            </w:r>
                            <w:r>
                              <w:rPr>
                                <w:b/>
                                <w:color w:val="231F20"/>
                                <w:spacing w:val="-2"/>
                                <w:sz w:val="22"/>
                              </w:rPr>
                              <w:t>Test-</w:t>
                            </w:r>
                            <w:r>
                              <w:rPr>
                                <w:b/>
                                <w:color w:val="231F20"/>
                                <w:spacing w:val="-10"/>
                                <w:sz w:val="22"/>
                              </w:rPr>
                              <w:t>I</w:t>
                            </w:r>
                          </w:p>
                        </w:tc>
                        <w:tc>
                          <w:tcPr>
                            <w:tcW w:w="6285" w:type="dxa"/>
                          </w:tcPr>
                          <w:p>
                            <w:pPr>
                              <w:pStyle w:val="TableParagraph"/>
                              <w:spacing w:before="1"/>
                              <w:ind w:left="20" w:right="11"/>
                              <w:jc w:val="center"/>
                              <w:rPr>
                                <w:sz w:val="22"/>
                              </w:rPr>
                            </w:pPr>
                            <w:r>
                              <w:rPr>
                                <w:color w:val="231F20"/>
                                <w:sz w:val="22"/>
                              </w:rPr>
                              <w:t>From</w:t>
                            </w:r>
                            <w:r>
                              <w:rPr>
                                <w:color w:val="231F20"/>
                                <w:spacing w:val="-10"/>
                                <w:sz w:val="22"/>
                              </w:rPr>
                              <w:t> </w:t>
                            </w:r>
                            <w:r>
                              <w:rPr>
                                <w:color w:val="231F20"/>
                                <w:sz w:val="22"/>
                              </w:rPr>
                              <w:t>L.O.</w:t>
                            </w:r>
                            <w:r>
                              <w:rPr>
                                <w:color w:val="231F20"/>
                                <w:spacing w:val="-8"/>
                                <w:sz w:val="22"/>
                              </w:rPr>
                              <w:t> </w:t>
                            </w:r>
                            <w:r>
                              <w:rPr>
                                <w:color w:val="231F20"/>
                                <w:sz w:val="22"/>
                              </w:rPr>
                              <w:t>1.1</w:t>
                            </w:r>
                            <w:r>
                              <w:rPr>
                                <w:color w:val="231F20"/>
                                <w:spacing w:val="-11"/>
                                <w:sz w:val="22"/>
                              </w:rPr>
                              <w:t> </w:t>
                            </w:r>
                            <w:r>
                              <w:rPr>
                                <w:color w:val="231F20"/>
                                <w:sz w:val="22"/>
                              </w:rPr>
                              <w:t>to</w:t>
                            </w:r>
                            <w:r>
                              <w:rPr>
                                <w:color w:val="231F20"/>
                                <w:spacing w:val="-6"/>
                                <w:sz w:val="22"/>
                              </w:rPr>
                              <w:t> </w:t>
                            </w:r>
                            <w:r>
                              <w:rPr>
                                <w:color w:val="231F20"/>
                                <w:sz w:val="22"/>
                              </w:rPr>
                              <w:t>L.O.</w:t>
                            </w:r>
                            <w:r>
                              <w:rPr>
                                <w:color w:val="231F20"/>
                                <w:spacing w:val="-7"/>
                                <w:sz w:val="22"/>
                              </w:rPr>
                              <w:t> </w:t>
                            </w:r>
                            <w:r>
                              <w:rPr>
                                <w:color w:val="231F20"/>
                                <w:spacing w:val="-5"/>
                                <w:sz w:val="22"/>
                              </w:rPr>
                              <w:t>2.9</w:t>
                            </w:r>
                          </w:p>
                        </w:tc>
                      </w:tr>
                      <w:tr>
                        <w:trPr>
                          <w:trHeight w:val="306" w:hRule="atLeast"/>
                        </w:trPr>
                        <w:tc>
                          <w:tcPr>
                            <w:tcW w:w="2699" w:type="dxa"/>
                          </w:tcPr>
                          <w:p>
                            <w:pPr>
                              <w:pStyle w:val="TableParagraph"/>
                              <w:spacing w:before="1"/>
                              <w:ind w:left="11" w:right="2"/>
                              <w:jc w:val="center"/>
                              <w:rPr>
                                <w:b/>
                                <w:sz w:val="22"/>
                              </w:rPr>
                            </w:pPr>
                            <w:r>
                              <w:rPr>
                                <w:b/>
                                <w:color w:val="231F20"/>
                                <w:spacing w:val="-2"/>
                                <w:sz w:val="22"/>
                              </w:rPr>
                              <w:t>Unit</w:t>
                            </w:r>
                            <w:r>
                              <w:rPr>
                                <w:b/>
                                <w:color w:val="231F20"/>
                                <w:sz w:val="22"/>
                              </w:rPr>
                              <w:t> </w:t>
                            </w:r>
                            <w:r>
                              <w:rPr>
                                <w:b/>
                                <w:color w:val="231F20"/>
                                <w:spacing w:val="-2"/>
                                <w:sz w:val="22"/>
                              </w:rPr>
                              <w:t>Test-</w:t>
                            </w:r>
                            <w:r>
                              <w:rPr>
                                <w:b/>
                                <w:color w:val="231F20"/>
                                <w:spacing w:val="-5"/>
                                <w:sz w:val="22"/>
                              </w:rPr>
                              <w:t>II</w:t>
                            </w:r>
                          </w:p>
                        </w:tc>
                        <w:tc>
                          <w:tcPr>
                            <w:tcW w:w="6285" w:type="dxa"/>
                          </w:tcPr>
                          <w:p>
                            <w:pPr>
                              <w:pStyle w:val="TableParagraph"/>
                              <w:spacing w:before="1"/>
                              <w:ind w:left="20" w:right="11"/>
                              <w:jc w:val="center"/>
                              <w:rPr>
                                <w:sz w:val="22"/>
                              </w:rPr>
                            </w:pPr>
                            <w:r>
                              <w:rPr>
                                <w:color w:val="231F20"/>
                                <w:sz w:val="22"/>
                              </w:rPr>
                              <w:t>From</w:t>
                            </w:r>
                            <w:r>
                              <w:rPr>
                                <w:color w:val="231F20"/>
                                <w:spacing w:val="-10"/>
                                <w:sz w:val="22"/>
                              </w:rPr>
                              <w:t> </w:t>
                            </w:r>
                            <w:r>
                              <w:rPr>
                                <w:color w:val="231F20"/>
                                <w:sz w:val="22"/>
                              </w:rPr>
                              <w:t>L.O.</w:t>
                            </w:r>
                            <w:r>
                              <w:rPr>
                                <w:color w:val="231F20"/>
                                <w:spacing w:val="-8"/>
                                <w:sz w:val="22"/>
                              </w:rPr>
                              <w:t> </w:t>
                            </w:r>
                            <w:r>
                              <w:rPr>
                                <w:color w:val="231F20"/>
                                <w:sz w:val="22"/>
                              </w:rPr>
                              <w:t>2.10</w:t>
                            </w:r>
                            <w:r>
                              <w:rPr>
                                <w:color w:val="231F20"/>
                                <w:spacing w:val="-12"/>
                                <w:sz w:val="22"/>
                              </w:rPr>
                              <w:t> </w:t>
                            </w:r>
                            <w:r>
                              <w:rPr>
                                <w:color w:val="231F20"/>
                                <w:sz w:val="22"/>
                              </w:rPr>
                              <w:t>to</w:t>
                            </w:r>
                            <w:r>
                              <w:rPr>
                                <w:color w:val="231F20"/>
                                <w:spacing w:val="-2"/>
                                <w:sz w:val="22"/>
                              </w:rPr>
                              <w:t> </w:t>
                            </w:r>
                            <w:r>
                              <w:rPr>
                                <w:color w:val="231F20"/>
                                <w:sz w:val="22"/>
                              </w:rPr>
                              <w:t>L.O.</w:t>
                            </w:r>
                            <w:r>
                              <w:rPr>
                                <w:color w:val="231F20"/>
                                <w:spacing w:val="-7"/>
                                <w:sz w:val="22"/>
                              </w:rPr>
                              <w:t> </w:t>
                            </w:r>
                            <w:r>
                              <w:rPr>
                                <w:color w:val="231F20"/>
                                <w:spacing w:val="-5"/>
                                <w:sz w:val="22"/>
                              </w:rPr>
                              <w:t>3.8</w:t>
                            </w:r>
                          </w:p>
                        </w:tc>
                      </w:tr>
                      <w:tr>
                        <w:trPr>
                          <w:trHeight w:val="312" w:hRule="atLeast"/>
                        </w:trPr>
                        <w:tc>
                          <w:tcPr>
                            <w:tcW w:w="2699" w:type="dxa"/>
                          </w:tcPr>
                          <w:p>
                            <w:pPr>
                              <w:pStyle w:val="TableParagraph"/>
                              <w:spacing w:before="1"/>
                              <w:ind w:left="11" w:right="7"/>
                              <w:jc w:val="center"/>
                              <w:rPr>
                                <w:b/>
                                <w:sz w:val="22"/>
                              </w:rPr>
                            </w:pPr>
                            <w:r>
                              <w:rPr>
                                <w:b/>
                                <w:color w:val="231F20"/>
                                <w:spacing w:val="-2"/>
                                <w:sz w:val="22"/>
                              </w:rPr>
                              <w:t>Unit</w:t>
                            </w:r>
                            <w:r>
                              <w:rPr>
                                <w:b/>
                                <w:color w:val="231F20"/>
                                <w:spacing w:val="-5"/>
                                <w:sz w:val="22"/>
                              </w:rPr>
                              <w:t> </w:t>
                            </w:r>
                            <w:r>
                              <w:rPr>
                                <w:b/>
                                <w:color w:val="231F20"/>
                                <w:spacing w:val="-2"/>
                                <w:sz w:val="22"/>
                              </w:rPr>
                              <w:t>Test-</w:t>
                            </w:r>
                            <w:r>
                              <w:rPr>
                                <w:b/>
                                <w:color w:val="231F20"/>
                                <w:spacing w:val="-5"/>
                                <w:sz w:val="22"/>
                              </w:rPr>
                              <w:t>III</w:t>
                            </w:r>
                          </w:p>
                        </w:tc>
                        <w:tc>
                          <w:tcPr>
                            <w:tcW w:w="6285" w:type="dxa"/>
                          </w:tcPr>
                          <w:p>
                            <w:pPr>
                              <w:pStyle w:val="TableParagraph"/>
                              <w:spacing w:before="1"/>
                              <w:ind w:left="20" w:right="11"/>
                              <w:jc w:val="center"/>
                              <w:rPr>
                                <w:sz w:val="22"/>
                              </w:rPr>
                            </w:pPr>
                            <w:r>
                              <w:rPr>
                                <w:color w:val="231F20"/>
                                <w:sz w:val="22"/>
                              </w:rPr>
                              <w:t>From</w:t>
                            </w:r>
                            <w:r>
                              <w:rPr>
                                <w:color w:val="231F20"/>
                                <w:spacing w:val="-9"/>
                                <w:sz w:val="22"/>
                              </w:rPr>
                              <w:t> </w:t>
                            </w:r>
                            <w:r>
                              <w:rPr>
                                <w:color w:val="231F20"/>
                                <w:sz w:val="22"/>
                              </w:rPr>
                              <w:t>L.O.4.1</w:t>
                            </w:r>
                            <w:r>
                              <w:rPr>
                                <w:color w:val="231F20"/>
                                <w:spacing w:val="-11"/>
                                <w:sz w:val="22"/>
                              </w:rPr>
                              <w:t> </w:t>
                            </w:r>
                            <w:r>
                              <w:rPr>
                                <w:color w:val="231F20"/>
                                <w:sz w:val="22"/>
                              </w:rPr>
                              <w:t>to</w:t>
                            </w:r>
                            <w:r>
                              <w:rPr>
                                <w:color w:val="231F20"/>
                                <w:spacing w:val="-12"/>
                                <w:sz w:val="22"/>
                              </w:rPr>
                              <w:t> </w:t>
                            </w:r>
                            <w:r>
                              <w:rPr>
                                <w:color w:val="231F20"/>
                                <w:sz w:val="22"/>
                              </w:rPr>
                              <w:t>L.O.</w:t>
                            </w:r>
                            <w:r>
                              <w:rPr>
                                <w:color w:val="231F20"/>
                                <w:spacing w:val="-8"/>
                                <w:sz w:val="22"/>
                              </w:rPr>
                              <w:t> </w:t>
                            </w:r>
                            <w:r>
                              <w:rPr>
                                <w:color w:val="231F20"/>
                                <w:spacing w:val="-5"/>
                                <w:sz w:val="22"/>
                              </w:rPr>
                              <w:t>5.7</w:t>
                            </w:r>
                          </w:p>
                        </w:tc>
                      </w:tr>
                    </w:tbl>
                    <w:p>
                      <w:pPr>
                        <w:pStyle w:val="BodyText"/>
                      </w:pPr>
                    </w:p>
                  </w:txbxContent>
                </v:textbox>
                <w10:wrap type="none"/>
              </v:shape>
            </w:pict>
          </mc:Fallback>
        </mc:AlternateContent>
      </w:r>
      <w:r>
        <w:rPr>
          <w:color w:val="231F20"/>
          <w:spacing w:val="-2"/>
        </w:rPr>
        <w:t>C-23</w:t>
      </w:r>
      <w:r>
        <w:rPr>
          <w:color w:val="231F20"/>
          <w:spacing w:val="-11"/>
        </w:rPr>
        <w:t> </w:t>
      </w:r>
      <w:r>
        <w:rPr>
          <w:color w:val="231F20"/>
          <w:spacing w:val="-2"/>
        </w:rPr>
        <w:t>common-102 </w:t>
      </w:r>
      <w:r>
        <w:rPr>
          <w:color w:val="231F20"/>
        </w:rPr>
        <w:t>Unit</w:t>
      </w:r>
      <w:r>
        <w:rPr>
          <w:color w:val="231F20"/>
          <w:spacing w:val="-8"/>
        </w:rPr>
        <w:t> </w:t>
      </w:r>
      <w:r>
        <w:rPr>
          <w:color w:val="231F20"/>
        </w:rPr>
        <w:t>Test</w:t>
      </w:r>
      <w:r>
        <w:rPr>
          <w:color w:val="231F20"/>
          <w:spacing w:val="-4"/>
        </w:rPr>
        <w:t> </w:t>
      </w:r>
      <w:r>
        <w:rPr>
          <w:color w:val="231F20"/>
          <w:spacing w:val="-2"/>
        </w:rPr>
        <w:t>Syllabus</w:t>
      </w:r>
    </w:p>
    <w:p>
      <w:pPr>
        <w:pStyle w:val="Heading6"/>
        <w:spacing w:after="0" w:line="554" w:lineRule="auto"/>
        <w:jc w:val="center"/>
        <w:sectPr>
          <w:pgSz w:w="12240" w:h="15840"/>
          <w:pgMar w:header="0" w:footer="1147" w:top="920" w:bottom="1340" w:left="360" w:right="360"/>
        </w:sectPr>
      </w:pPr>
    </w:p>
    <w:p>
      <w:pPr>
        <w:spacing w:before="45"/>
        <w:ind w:left="4705" w:right="4872" w:firstLine="778"/>
        <w:jc w:val="left"/>
        <w:rPr>
          <w:b/>
          <w:sz w:val="22"/>
        </w:rPr>
      </w:pPr>
      <w:r>
        <w:rPr>
          <w:b/>
          <w:color w:val="211E1E"/>
          <w:spacing w:val="-4"/>
          <w:sz w:val="22"/>
        </w:rPr>
        <w:t>C-23 </w:t>
      </w:r>
      <w:r>
        <w:rPr>
          <w:b/>
          <w:color w:val="211E1E"/>
          <w:spacing w:val="-10"/>
          <w:sz w:val="22"/>
        </w:rPr>
        <w:t>ENGINEERING</w:t>
      </w:r>
      <w:r>
        <w:rPr>
          <w:b/>
          <w:color w:val="211E1E"/>
          <w:spacing w:val="-13"/>
          <w:sz w:val="22"/>
        </w:rPr>
        <w:t> </w:t>
      </w:r>
      <w:r>
        <w:rPr>
          <w:b/>
          <w:color w:val="211E1E"/>
          <w:spacing w:val="-10"/>
          <w:sz w:val="22"/>
        </w:rPr>
        <w:t>PHYSICS</w:t>
      </w:r>
    </w:p>
    <w:p>
      <w:pPr>
        <w:pStyle w:val="BodyText"/>
        <w:rPr>
          <w:b/>
          <w:sz w:val="20"/>
        </w:rPr>
      </w:pPr>
    </w:p>
    <w:p>
      <w:pPr>
        <w:pStyle w:val="BodyText"/>
        <w:spacing w:before="19"/>
        <w:rPr>
          <w:b/>
          <w:sz w:val="20"/>
        </w:rPr>
      </w:pPr>
    </w:p>
    <w:tbl>
      <w:tblPr>
        <w:tblW w:w="0" w:type="auto"/>
        <w:jc w:val="left"/>
        <w:tblInd w:w="11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79"/>
        <w:gridCol w:w="1585"/>
        <w:gridCol w:w="1493"/>
        <w:gridCol w:w="1493"/>
        <w:gridCol w:w="1465"/>
        <w:gridCol w:w="1465"/>
      </w:tblGrid>
      <w:tr>
        <w:trPr>
          <w:trHeight w:val="537" w:hRule="atLeast"/>
        </w:trPr>
        <w:tc>
          <w:tcPr>
            <w:tcW w:w="1479" w:type="dxa"/>
            <w:tcBorders>
              <w:left w:val="single" w:sz="4" w:space="0" w:color="231F20"/>
              <w:right w:val="single" w:sz="4" w:space="0" w:color="231F20"/>
            </w:tcBorders>
          </w:tcPr>
          <w:p>
            <w:pPr>
              <w:pStyle w:val="TableParagraph"/>
              <w:spacing w:before="1"/>
              <w:ind w:left="39"/>
              <w:jc w:val="center"/>
              <w:rPr>
                <w:b/>
                <w:sz w:val="22"/>
              </w:rPr>
            </w:pPr>
            <w:r>
              <w:rPr>
                <w:b/>
                <w:color w:val="231F20"/>
                <w:sz w:val="22"/>
              </w:rPr>
              <w:t>Course</w:t>
            </w:r>
            <w:r>
              <w:rPr>
                <w:b/>
                <w:color w:val="231F20"/>
                <w:spacing w:val="-13"/>
                <w:sz w:val="22"/>
              </w:rPr>
              <w:t> </w:t>
            </w:r>
            <w:r>
              <w:rPr>
                <w:b/>
                <w:color w:val="231F20"/>
                <w:spacing w:val="-4"/>
                <w:sz w:val="22"/>
              </w:rPr>
              <w:t>code</w:t>
            </w:r>
          </w:p>
        </w:tc>
        <w:tc>
          <w:tcPr>
            <w:tcW w:w="1585" w:type="dxa"/>
            <w:tcBorders>
              <w:left w:val="single" w:sz="4" w:space="0" w:color="231F20"/>
              <w:right w:val="single" w:sz="4" w:space="0" w:color="231F20"/>
            </w:tcBorders>
          </w:tcPr>
          <w:p>
            <w:pPr>
              <w:pStyle w:val="TableParagraph"/>
              <w:spacing w:before="1"/>
              <w:ind w:left="283"/>
              <w:rPr>
                <w:b/>
                <w:sz w:val="22"/>
              </w:rPr>
            </w:pPr>
            <w:r>
              <w:rPr>
                <w:b/>
                <w:color w:val="231F20"/>
                <w:sz w:val="22"/>
              </w:rPr>
              <w:t>Course</w:t>
            </w:r>
            <w:r>
              <w:rPr>
                <w:b/>
                <w:color w:val="231F20"/>
                <w:spacing w:val="-8"/>
                <w:sz w:val="22"/>
              </w:rPr>
              <w:t> </w:t>
            </w:r>
            <w:r>
              <w:rPr>
                <w:b/>
                <w:color w:val="231F20"/>
                <w:spacing w:val="-2"/>
                <w:sz w:val="22"/>
              </w:rPr>
              <w:t>title</w:t>
            </w:r>
          </w:p>
        </w:tc>
        <w:tc>
          <w:tcPr>
            <w:tcW w:w="1493" w:type="dxa"/>
            <w:tcBorders>
              <w:left w:val="single" w:sz="4" w:space="0" w:color="231F20"/>
              <w:right w:val="single" w:sz="4" w:space="0" w:color="231F20"/>
            </w:tcBorders>
          </w:tcPr>
          <w:p>
            <w:pPr>
              <w:pStyle w:val="TableParagraph"/>
              <w:spacing w:line="254" w:lineRule="exact" w:before="8"/>
              <w:ind w:left="335" w:right="93" w:hanging="197"/>
              <w:rPr>
                <w:b/>
                <w:sz w:val="22"/>
              </w:rPr>
            </w:pPr>
            <w:r>
              <w:rPr>
                <w:b/>
                <w:color w:val="231F20"/>
                <w:sz w:val="22"/>
              </w:rPr>
              <w:t>No.of</w:t>
            </w:r>
            <w:r>
              <w:rPr>
                <w:b/>
                <w:color w:val="231F20"/>
                <w:spacing w:val="-13"/>
                <w:sz w:val="22"/>
              </w:rPr>
              <w:t> </w:t>
            </w:r>
            <w:r>
              <w:rPr>
                <w:b/>
                <w:color w:val="231F20"/>
                <w:sz w:val="22"/>
              </w:rPr>
              <w:t>periods per week</w:t>
            </w:r>
          </w:p>
        </w:tc>
        <w:tc>
          <w:tcPr>
            <w:tcW w:w="1493" w:type="dxa"/>
            <w:tcBorders>
              <w:left w:val="single" w:sz="4" w:space="0" w:color="231F20"/>
              <w:right w:val="single" w:sz="4" w:space="0" w:color="231F20"/>
            </w:tcBorders>
          </w:tcPr>
          <w:p>
            <w:pPr>
              <w:pStyle w:val="TableParagraph"/>
              <w:spacing w:line="254" w:lineRule="exact" w:before="8"/>
              <w:ind w:left="417" w:right="93" w:hanging="183"/>
              <w:rPr>
                <w:b/>
                <w:sz w:val="22"/>
              </w:rPr>
            </w:pPr>
            <w:r>
              <w:rPr>
                <w:b/>
                <w:color w:val="231F20"/>
                <w:sz w:val="22"/>
              </w:rPr>
              <w:t>Total</w:t>
            </w:r>
            <w:r>
              <w:rPr>
                <w:b/>
                <w:color w:val="231F20"/>
                <w:spacing w:val="-13"/>
                <w:sz w:val="22"/>
              </w:rPr>
              <w:t> </w:t>
            </w:r>
            <w:r>
              <w:rPr>
                <w:b/>
                <w:color w:val="231F20"/>
                <w:sz w:val="22"/>
              </w:rPr>
              <w:t>no.</w:t>
            </w:r>
            <w:r>
              <w:rPr>
                <w:b/>
                <w:color w:val="231F20"/>
                <w:spacing w:val="-12"/>
                <w:sz w:val="22"/>
              </w:rPr>
              <w:t> </w:t>
            </w:r>
            <w:r>
              <w:rPr>
                <w:b/>
                <w:color w:val="231F20"/>
                <w:sz w:val="22"/>
              </w:rPr>
              <w:t>of </w:t>
            </w:r>
            <w:r>
              <w:rPr>
                <w:b/>
                <w:color w:val="231F20"/>
                <w:spacing w:val="-2"/>
                <w:sz w:val="22"/>
              </w:rPr>
              <w:t>periods</w:t>
            </w:r>
          </w:p>
        </w:tc>
        <w:tc>
          <w:tcPr>
            <w:tcW w:w="1465" w:type="dxa"/>
            <w:tcBorders>
              <w:left w:val="single" w:sz="4" w:space="0" w:color="231F20"/>
              <w:right w:val="single" w:sz="4" w:space="0" w:color="231F20"/>
            </w:tcBorders>
          </w:tcPr>
          <w:p>
            <w:pPr>
              <w:pStyle w:val="TableParagraph"/>
              <w:spacing w:before="1"/>
              <w:ind w:left="44" w:right="3"/>
              <w:jc w:val="center"/>
              <w:rPr>
                <w:b/>
                <w:sz w:val="22"/>
              </w:rPr>
            </w:pPr>
            <w:r>
              <w:rPr>
                <w:b/>
                <w:color w:val="231F20"/>
                <w:sz w:val="22"/>
              </w:rPr>
              <w:t>Marks</w:t>
            </w:r>
            <w:r>
              <w:rPr>
                <w:b/>
                <w:color w:val="231F20"/>
                <w:spacing w:val="-3"/>
                <w:sz w:val="22"/>
              </w:rPr>
              <w:t> </w:t>
            </w:r>
            <w:r>
              <w:rPr>
                <w:b/>
                <w:color w:val="231F20"/>
                <w:sz w:val="22"/>
              </w:rPr>
              <w:t>for</w:t>
            </w:r>
            <w:r>
              <w:rPr>
                <w:b/>
                <w:color w:val="231F20"/>
                <w:spacing w:val="-3"/>
                <w:sz w:val="22"/>
              </w:rPr>
              <w:t> </w:t>
            </w:r>
            <w:r>
              <w:rPr>
                <w:b/>
                <w:color w:val="231F20"/>
                <w:spacing w:val="-5"/>
                <w:sz w:val="22"/>
              </w:rPr>
              <w:t>FA</w:t>
            </w:r>
          </w:p>
        </w:tc>
        <w:tc>
          <w:tcPr>
            <w:tcW w:w="1465" w:type="dxa"/>
            <w:tcBorders>
              <w:left w:val="single" w:sz="4" w:space="0" w:color="231F20"/>
              <w:right w:val="single" w:sz="4" w:space="0" w:color="231F20"/>
            </w:tcBorders>
          </w:tcPr>
          <w:p>
            <w:pPr>
              <w:pStyle w:val="TableParagraph"/>
              <w:spacing w:before="1"/>
              <w:ind w:left="44" w:right="7"/>
              <w:jc w:val="center"/>
              <w:rPr>
                <w:b/>
                <w:sz w:val="22"/>
              </w:rPr>
            </w:pPr>
            <w:r>
              <w:rPr>
                <w:b/>
                <w:color w:val="231F20"/>
                <w:sz w:val="22"/>
              </w:rPr>
              <w:t>Marks</w:t>
            </w:r>
            <w:r>
              <w:rPr>
                <w:b/>
                <w:color w:val="231F20"/>
                <w:spacing w:val="-5"/>
                <w:sz w:val="22"/>
              </w:rPr>
              <w:t> </w:t>
            </w:r>
            <w:r>
              <w:rPr>
                <w:b/>
                <w:color w:val="231F20"/>
                <w:sz w:val="22"/>
              </w:rPr>
              <w:t>for</w:t>
            </w:r>
            <w:r>
              <w:rPr>
                <w:b/>
                <w:color w:val="231F20"/>
                <w:spacing w:val="-5"/>
                <w:sz w:val="22"/>
              </w:rPr>
              <w:t> SA</w:t>
            </w:r>
          </w:p>
        </w:tc>
      </w:tr>
      <w:tr>
        <w:trPr>
          <w:trHeight w:val="537" w:hRule="atLeast"/>
        </w:trPr>
        <w:tc>
          <w:tcPr>
            <w:tcW w:w="1479" w:type="dxa"/>
            <w:tcBorders>
              <w:left w:val="single" w:sz="4" w:space="0" w:color="231F20"/>
              <w:bottom w:val="single" w:sz="4" w:space="0" w:color="231F20"/>
              <w:right w:val="single" w:sz="4" w:space="0" w:color="231F20"/>
            </w:tcBorders>
          </w:tcPr>
          <w:p>
            <w:pPr>
              <w:pStyle w:val="TableParagraph"/>
              <w:spacing w:before="1"/>
              <w:ind w:left="39" w:right="1"/>
              <w:jc w:val="center"/>
              <w:rPr>
                <w:sz w:val="22"/>
              </w:rPr>
            </w:pPr>
            <w:r>
              <w:rPr>
                <w:rFonts w:ascii="Arial MT"/>
                <w:color w:val="231F20"/>
                <w:spacing w:val="-2"/>
                <w:sz w:val="20"/>
              </w:rPr>
              <w:t>CM-</w:t>
            </w:r>
            <w:r>
              <w:rPr>
                <w:color w:val="231F20"/>
                <w:spacing w:val="-5"/>
                <w:sz w:val="22"/>
              </w:rPr>
              <w:t>103</w:t>
            </w:r>
          </w:p>
        </w:tc>
        <w:tc>
          <w:tcPr>
            <w:tcW w:w="1585" w:type="dxa"/>
            <w:tcBorders>
              <w:left w:val="single" w:sz="4" w:space="0" w:color="231F20"/>
              <w:bottom w:val="single" w:sz="4" w:space="0" w:color="231F20"/>
              <w:right w:val="single" w:sz="4" w:space="0" w:color="231F20"/>
            </w:tcBorders>
          </w:tcPr>
          <w:p>
            <w:pPr>
              <w:pStyle w:val="TableParagraph"/>
              <w:spacing w:line="254" w:lineRule="exact" w:before="8"/>
              <w:ind w:left="484" w:hanging="212"/>
              <w:rPr>
                <w:sz w:val="22"/>
              </w:rPr>
            </w:pPr>
            <w:r>
              <w:rPr>
                <w:color w:val="231F20"/>
                <w:spacing w:val="-2"/>
                <w:sz w:val="22"/>
              </w:rPr>
              <w:t>Engineering Physics</w:t>
            </w:r>
          </w:p>
        </w:tc>
        <w:tc>
          <w:tcPr>
            <w:tcW w:w="1493" w:type="dxa"/>
            <w:tcBorders>
              <w:left w:val="single" w:sz="4" w:space="0" w:color="231F20"/>
              <w:bottom w:val="single" w:sz="4" w:space="0" w:color="231F20"/>
              <w:right w:val="single" w:sz="4" w:space="0" w:color="231F20"/>
            </w:tcBorders>
          </w:tcPr>
          <w:p>
            <w:pPr>
              <w:pStyle w:val="TableParagraph"/>
              <w:spacing w:before="1"/>
              <w:ind w:left="44" w:right="11"/>
              <w:jc w:val="center"/>
              <w:rPr>
                <w:sz w:val="22"/>
              </w:rPr>
            </w:pPr>
            <w:r>
              <w:rPr>
                <w:color w:val="231F20"/>
                <w:spacing w:val="-5"/>
                <w:sz w:val="22"/>
              </w:rPr>
              <w:t>03</w:t>
            </w:r>
          </w:p>
        </w:tc>
        <w:tc>
          <w:tcPr>
            <w:tcW w:w="1493" w:type="dxa"/>
            <w:tcBorders>
              <w:left w:val="single" w:sz="4" w:space="0" w:color="231F20"/>
              <w:bottom w:val="single" w:sz="4" w:space="0" w:color="231F20"/>
              <w:right w:val="single" w:sz="4" w:space="0" w:color="231F20"/>
            </w:tcBorders>
          </w:tcPr>
          <w:p>
            <w:pPr>
              <w:pStyle w:val="TableParagraph"/>
              <w:spacing w:before="1"/>
              <w:ind w:left="44"/>
              <w:jc w:val="center"/>
              <w:rPr>
                <w:sz w:val="22"/>
              </w:rPr>
            </w:pPr>
            <w:r>
              <w:rPr>
                <w:color w:val="231F20"/>
                <w:spacing w:val="-5"/>
                <w:sz w:val="22"/>
              </w:rPr>
              <w:t>90</w:t>
            </w:r>
          </w:p>
        </w:tc>
        <w:tc>
          <w:tcPr>
            <w:tcW w:w="1465" w:type="dxa"/>
            <w:tcBorders>
              <w:left w:val="single" w:sz="4" w:space="0" w:color="231F20"/>
              <w:bottom w:val="single" w:sz="4" w:space="0" w:color="231F20"/>
              <w:right w:val="single" w:sz="4" w:space="0" w:color="231F20"/>
            </w:tcBorders>
          </w:tcPr>
          <w:p>
            <w:pPr>
              <w:pStyle w:val="TableParagraph"/>
              <w:spacing w:before="1"/>
              <w:ind w:left="44"/>
              <w:jc w:val="center"/>
              <w:rPr>
                <w:sz w:val="22"/>
              </w:rPr>
            </w:pPr>
            <w:r>
              <w:rPr>
                <w:color w:val="231F20"/>
                <w:spacing w:val="-5"/>
                <w:sz w:val="22"/>
              </w:rPr>
              <w:t>20</w:t>
            </w:r>
          </w:p>
        </w:tc>
        <w:tc>
          <w:tcPr>
            <w:tcW w:w="1465" w:type="dxa"/>
            <w:tcBorders>
              <w:left w:val="single" w:sz="4" w:space="0" w:color="231F20"/>
              <w:bottom w:val="single" w:sz="4" w:space="0" w:color="231F20"/>
              <w:right w:val="single" w:sz="4" w:space="0" w:color="231F20"/>
            </w:tcBorders>
          </w:tcPr>
          <w:p>
            <w:pPr>
              <w:pStyle w:val="TableParagraph"/>
              <w:spacing w:before="1"/>
              <w:ind w:left="44" w:right="2"/>
              <w:jc w:val="center"/>
              <w:rPr>
                <w:sz w:val="22"/>
              </w:rPr>
            </w:pPr>
            <w:r>
              <w:rPr>
                <w:color w:val="231F20"/>
                <w:spacing w:val="-5"/>
                <w:sz w:val="22"/>
              </w:rPr>
              <w:t>80</w:t>
            </w:r>
          </w:p>
        </w:tc>
      </w:tr>
    </w:tbl>
    <w:p>
      <w:pPr>
        <w:pStyle w:val="BodyText"/>
        <w:rPr>
          <w:b/>
          <w:sz w:val="20"/>
        </w:rPr>
      </w:pPr>
    </w:p>
    <w:p>
      <w:pPr>
        <w:pStyle w:val="BodyText"/>
        <w:spacing w:before="45"/>
        <w:rPr>
          <w:b/>
          <w:sz w:val="20"/>
        </w:rPr>
      </w:pPr>
    </w:p>
    <w:tbl>
      <w:tblPr>
        <w:tblW w:w="0" w:type="auto"/>
        <w:jc w:val="left"/>
        <w:tblInd w:w="1339"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961"/>
        <w:gridCol w:w="2195"/>
        <w:gridCol w:w="1105"/>
        <w:gridCol w:w="1196"/>
        <w:gridCol w:w="1124"/>
        <w:gridCol w:w="1090"/>
        <w:gridCol w:w="1105"/>
      </w:tblGrid>
      <w:tr>
        <w:trPr>
          <w:trHeight w:val="1075" w:hRule="atLeast"/>
        </w:trPr>
        <w:tc>
          <w:tcPr>
            <w:tcW w:w="961" w:type="dxa"/>
            <w:tcBorders>
              <w:left w:val="single" w:sz="2" w:space="0" w:color="231F20"/>
              <w:right w:val="single" w:sz="2" w:space="0" w:color="231F20"/>
            </w:tcBorders>
          </w:tcPr>
          <w:p>
            <w:pPr>
              <w:pStyle w:val="TableParagraph"/>
              <w:spacing w:line="275" w:lineRule="exact" w:before="256"/>
              <w:ind w:left="65" w:right="-29"/>
              <w:jc w:val="center"/>
              <w:rPr>
                <w:rFonts w:ascii="Times New Roman"/>
                <w:b/>
                <w:sz w:val="24"/>
              </w:rPr>
            </w:pPr>
            <w:r>
              <w:rPr>
                <w:rFonts w:ascii="Times New Roman"/>
                <w:b/>
                <w:color w:val="231F20"/>
                <w:spacing w:val="-2"/>
                <w:sz w:val="24"/>
              </w:rPr>
              <w:t>Chapter.</w:t>
            </w:r>
          </w:p>
          <w:p>
            <w:pPr>
              <w:pStyle w:val="TableParagraph"/>
              <w:spacing w:line="275" w:lineRule="exact"/>
              <w:ind w:left="71"/>
              <w:jc w:val="center"/>
              <w:rPr>
                <w:rFonts w:ascii="Times New Roman"/>
                <w:b/>
                <w:sz w:val="24"/>
              </w:rPr>
            </w:pPr>
            <w:r>
              <w:rPr>
                <w:rFonts w:ascii="Times New Roman"/>
                <w:b/>
                <w:color w:val="231F20"/>
                <w:spacing w:val="-5"/>
                <w:sz w:val="24"/>
              </w:rPr>
              <w:t>No</w:t>
            </w:r>
          </w:p>
        </w:tc>
        <w:tc>
          <w:tcPr>
            <w:tcW w:w="2195" w:type="dxa"/>
            <w:tcBorders>
              <w:left w:val="single" w:sz="2" w:space="0" w:color="231F20"/>
              <w:right w:val="single" w:sz="2" w:space="0" w:color="231F20"/>
            </w:tcBorders>
          </w:tcPr>
          <w:p>
            <w:pPr>
              <w:pStyle w:val="TableParagraph"/>
              <w:spacing w:before="131"/>
              <w:rPr>
                <w:b/>
                <w:sz w:val="22"/>
              </w:rPr>
            </w:pPr>
          </w:p>
          <w:p>
            <w:pPr>
              <w:pStyle w:val="TableParagraph"/>
              <w:spacing w:before="1"/>
              <w:ind w:left="803"/>
              <w:rPr>
                <w:b/>
                <w:sz w:val="22"/>
              </w:rPr>
            </w:pPr>
            <w:r>
              <w:rPr>
                <w:b/>
                <w:color w:val="231F20"/>
                <w:sz w:val="22"/>
              </w:rPr>
              <w:t>Major</w:t>
            </w:r>
            <w:r>
              <w:rPr>
                <w:b/>
                <w:color w:val="231F20"/>
                <w:spacing w:val="-1"/>
                <w:sz w:val="22"/>
              </w:rPr>
              <w:t> </w:t>
            </w:r>
            <w:r>
              <w:rPr>
                <w:b/>
                <w:color w:val="231F20"/>
                <w:spacing w:val="-2"/>
                <w:sz w:val="22"/>
              </w:rPr>
              <w:t>topics</w:t>
            </w:r>
          </w:p>
        </w:tc>
        <w:tc>
          <w:tcPr>
            <w:tcW w:w="1105" w:type="dxa"/>
            <w:tcBorders>
              <w:left w:val="single" w:sz="2" w:space="0" w:color="231F20"/>
              <w:right w:val="single" w:sz="2" w:space="0" w:color="231F20"/>
            </w:tcBorders>
          </w:tcPr>
          <w:p>
            <w:pPr>
              <w:pStyle w:val="TableParagraph"/>
              <w:spacing w:before="266"/>
              <w:ind w:left="318" w:right="91" w:firstLine="72"/>
              <w:rPr>
                <w:b/>
                <w:sz w:val="22"/>
              </w:rPr>
            </w:pPr>
            <w:r>
              <w:rPr>
                <w:b/>
                <w:color w:val="231F20"/>
                <w:sz w:val="22"/>
              </w:rPr>
              <w:t>No. of </w:t>
            </w:r>
            <w:r>
              <w:rPr>
                <w:b/>
                <w:color w:val="231F20"/>
                <w:spacing w:val="-2"/>
                <w:sz w:val="22"/>
              </w:rPr>
              <w:t>Periods</w:t>
            </w:r>
          </w:p>
        </w:tc>
        <w:tc>
          <w:tcPr>
            <w:tcW w:w="1196" w:type="dxa"/>
            <w:tcBorders>
              <w:left w:val="single" w:sz="2" w:space="0" w:color="231F20"/>
              <w:right w:val="single" w:sz="2" w:space="0" w:color="231F20"/>
            </w:tcBorders>
          </w:tcPr>
          <w:p>
            <w:pPr>
              <w:pStyle w:val="TableParagraph"/>
              <w:ind w:left="312" w:right="-29" w:hanging="87"/>
              <w:rPr>
                <w:b/>
                <w:sz w:val="22"/>
              </w:rPr>
            </w:pPr>
            <w:r>
              <w:rPr>
                <w:b/>
                <w:color w:val="231F20"/>
                <w:spacing w:val="-2"/>
                <w:sz w:val="22"/>
              </w:rPr>
              <w:t>Weightage </w:t>
            </w:r>
            <w:r>
              <w:rPr>
                <w:b/>
                <w:color w:val="231F20"/>
                <w:sz w:val="22"/>
              </w:rPr>
              <w:t>of Marks</w:t>
            </w:r>
          </w:p>
        </w:tc>
        <w:tc>
          <w:tcPr>
            <w:tcW w:w="1124" w:type="dxa"/>
            <w:tcBorders>
              <w:left w:val="single" w:sz="2" w:space="0" w:color="231F20"/>
              <w:right w:val="single" w:sz="2" w:space="0" w:color="231F20"/>
            </w:tcBorders>
          </w:tcPr>
          <w:p>
            <w:pPr>
              <w:pStyle w:val="TableParagraph"/>
              <w:spacing w:before="2"/>
              <w:ind w:left="331" w:right="92" w:firstLine="67"/>
              <w:rPr>
                <w:b/>
                <w:sz w:val="22"/>
              </w:rPr>
            </w:pPr>
            <w:r>
              <w:rPr>
                <w:b/>
                <w:color w:val="231F20"/>
                <w:sz w:val="22"/>
              </w:rPr>
              <w:t>No.</w:t>
            </w:r>
            <w:r>
              <w:rPr>
                <w:b/>
                <w:color w:val="231F20"/>
                <w:spacing w:val="29"/>
                <w:sz w:val="22"/>
              </w:rPr>
              <w:t> </w:t>
            </w:r>
            <w:r>
              <w:rPr>
                <w:b/>
                <w:color w:val="231F20"/>
                <w:sz w:val="22"/>
              </w:rPr>
              <w:t>of </w:t>
            </w:r>
            <w:r>
              <w:rPr>
                <w:b/>
                <w:color w:val="231F20"/>
                <w:spacing w:val="-2"/>
                <w:sz w:val="22"/>
              </w:rPr>
              <w:t>Short</w:t>
            </w:r>
          </w:p>
          <w:p>
            <w:pPr>
              <w:pStyle w:val="TableParagraph"/>
              <w:spacing w:line="260" w:lineRule="exact"/>
              <w:ind w:left="221" w:right="-44" w:firstLine="110"/>
              <w:rPr>
                <w:b/>
                <w:sz w:val="22"/>
              </w:rPr>
            </w:pPr>
            <w:r>
              <w:rPr>
                <w:b/>
                <w:color w:val="231F20"/>
                <w:spacing w:val="-2"/>
                <w:sz w:val="22"/>
              </w:rPr>
              <w:t>Answer Questions</w:t>
            </w:r>
          </w:p>
        </w:tc>
        <w:tc>
          <w:tcPr>
            <w:tcW w:w="1090" w:type="dxa"/>
            <w:tcBorders>
              <w:left w:val="single" w:sz="2" w:space="0" w:color="231F20"/>
              <w:right w:val="single" w:sz="2" w:space="0" w:color="231F20"/>
            </w:tcBorders>
          </w:tcPr>
          <w:p>
            <w:pPr>
              <w:pStyle w:val="TableParagraph"/>
              <w:spacing w:before="2"/>
              <w:ind w:left="191"/>
              <w:jc w:val="center"/>
              <w:rPr>
                <w:b/>
                <w:sz w:val="22"/>
              </w:rPr>
            </w:pPr>
            <w:r>
              <w:rPr>
                <w:b/>
                <w:color w:val="231F20"/>
                <w:sz w:val="22"/>
              </w:rPr>
              <w:t>No.</w:t>
            </w:r>
            <w:r>
              <w:rPr>
                <w:b/>
                <w:color w:val="231F20"/>
                <w:spacing w:val="-13"/>
                <w:sz w:val="22"/>
              </w:rPr>
              <w:t> </w:t>
            </w:r>
            <w:r>
              <w:rPr>
                <w:b/>
                <w:color w:val="231F20"/>
                <w:sz w:val="22"/>
              </w:rPr>
              <w:t>of </w:t>
            </w:r>
            <w:r>
              <w:rPr>
                <w:b/>
                <w:color w:val="231F20"/>
                <w:spacing w:val="-2"/>
                <w:sz w:val="22"/>
              </w:rPr>
              <w:t>Essay</w:t>
            </w:r>
          </w:p>
          <w:p>
            <w:pPr>
              <w:pStyle w:val="TableParagraph"/>
              <w:spacing w:line="260" w:lineRule="exact"/>
              <w:ind w:left="177" w:right="-29" w:hanging="59"/>
              <w:jc w:val="center"/>
              <w:rPr>
                <w:b/>
                <w:sz w:val="22"/>
              </w:rPr>
            </w:pPr>
            <w:r>
              <w:rPr>
                <w:b/>
                <w:color w:val="231F20"/>
                <w:spacing w:val="-4"/>
                <w:sz w:val="22"/>
              </w:rPr>
              <w:t>Type </w:t>
            </w:r>
            <w:r>
              <w:rPr>
                <w:b/>
                <w:color w:val="231F20"/>
                <w:spacing w:val="-2"/>
                <w:sz w:val="22"/>
              </w:rPr>
              <w:t>Questions</w:t>
            </w:r>
          </w:p>
        </w:tc>
        <w:tc>
          <w:tcPr>
            <w:tcW w:w="1105" w:type="dxa"/>
            <w:tcBorders>
              <w:left w:val="single" w:sz="2" w:space="0" w:color="231F20"/>
              <w:right w:val="single" w:sz="2" w:space="0" w:color="231F20"/>
            </w:tcBorders>
          </w:tcPr>
          <w:p>
            <w:pPr>
              <w:pStyle w:val="TableParagraph"/>
              <w:spacing w:before="266"/>
              <w:ind w:left="259" w:right="80" w:firstLine="201"/>
              <w:rPr>
                <w:b/>
                <w:sz w:val="22"/>
              </w:rPr>
            </w:pPr>
            <w:r>
              <w:rPr>
                <w:b/>
                <w:color w:val="231F20"/>
                <w:spacing w:val="-4"/>
                <w:sz w:val="22"/>
              </w:rPr>
              <w:t>COs </w:t>
            </w:r>
            <w:r>
              <w:rPr>
                <w:b/>
                <w:color w:val="231F20"/>
                <w:spacing w:val="-2"/>
                <w:sz w:val="22"/>
              </w:rPr>
              <w:t>mapped</w:t>
            </w:r>
          </w:p>
        </w:tc>
      </w:tr>
      <w:tr>
        <w:trPr>
          <w:trHeight w:val="537" w:hRule="atLeast"/>
        </w:trPr>
        <w:tc>
          <w:tcPr>
            <w:tcW w:w="961" w:type="dxa"/>
            <w:tcBorders>
              <w:left w:val="single" w:sz="2" w:space="0" w:color="231F20"/>
              <w:right w:val="single" w:sz="2" w:space="0" w:color="231F20"/>
            </w:tcBorders>
          </w:tcPr>
          <w:p>
            <w:pPr>
              <w:pStyle w:val="TableParagraph"/>
              <w:spacing w:before="131"/>
              <w:ind w:left="65" w:right="45"/>
              <w:jc w:val="center"/>
              <w:rPr>
                <w:sz w:val="22"/>
              </w:rPr>
            </w:pPr>
            <w:r>
              <w:rPr>
                <w:color w:val="231F20"/>
                <w:spacing w:val="-5"/>
                <w:sz w:val="22"/>
              </w:rPr>
              <w:t>1.</w:t>
            </w:r>
          </w:p>
        </w:tc>
        <w:tc>
          <w:tcPr>
            <w:tcW w:w="2195" w:type="dxa"/>
            <w:tcBorders>
              <w:left w:val="single" w:sz="2" w:space="0" w:color="231F20"/>
              <w:right w:val="single" w:sz="2" w:space="0" w:color="231F20"/>
            </w:tcBorders>
          </w:tcPr>
          <w:p>
            <w:pPr>
              <w:pStyle w:val="TableParagraph"/>
              <w:spacing w:line="260" w:lineRule="exact"/>
              <w:ind w:left="59"/>
              <w:rPr>
                <w:sz w:val="22"/>
              </w:rPr>
            </w:pPr>
            <w:r>
              <w:rPr>
                <w:color w:val="231F20"/>
                <w:sz w:val="22"/>
              </w:rPr>
              <w:t>Units and </w:t>
            </w:r>
            <w:r>
              <w:rPr>
                <w:color w:val="231F20"/>
                <w:spacing w:val="-2"/>
                <w:sz w:val="22"/>
              </w:rPr>
              <w:t>measurements</w:t>
            </w:r>
          </w:p>
        </w:tc>
        <w:tc>
          <w:tcPr>
            <w:tcW w:w="1105" w:type="dxa"/>
            <w:tcBorders>
              <w:left w:val="single" w:sz="2" w:space="0" w:color="231F20"/>
              <w:right w:val="single" w:sz="2" w:space="0" w:color="231F20"/>
            </w:tcBorders>
          </w:tcPr>
          <w:p>
            <w:pPr>
              <w:pStyle w:val="TableParagraph"/>
              <w:spacing w:before="1"/>
              <w:ind w:left="447"/>
              <w:rPr>
                <w:sz w:val="22"/>
              </w:rPr>
            </w:pPr>
            <w:r>
              <w:rPr>
                <w:color w:val="231F20"/>
                <w:spacing w:val="-5"/>
                <w:sz w:val="22"/>
              </w:rPr>
              <w:t>09</w:t>
            </w:r>
          </w:p>
        </w:tc>
        <w:tc>
          <w:tcPr>
            <w:tcW w:w="1196" w:type="dxa"/>
            <w:tcBorders>
              <w:left w:val="single" w:sz="2" w:space="0" w:color="231F20"/>
              <w:right w:val="single" w:sz="2" w:space="0" w:color="231F20"/>
            </w:tcBorders>
          </w:tcPr>
          <w:p>
            <w:pPr>
              <w:pStyle w:val="TableParagraph"/>
              <w:spacing w:before="1"/>
              <w:ind w:left="30" w:right="4"/>
              <w:jc w:val="center"/>
              <w:rPr>
                <w:sz w:val="22"/>
              </w:rPr>
            </w:pPr>
            <w:r>
              <w:rPr>
                <w:color w:val="231F20"/>
                <w:spacing w:val="-10"/>
                <w:sz w:val="22"/>
              </w:rPr>
              <w:t>3</w:t>
            </w:r>
          </w:p>
        </w:tc>
        <w:tc>
          <w:tcPr>
            <w:tcW w:w="1124" w:type="dxa"/>
            <w:tcBorders>
              <w:left w:val="single" w:sz="2" w:space="0" w:color="231F20"/>
              <w:right w:val="single" w:sz="2" w:space="0" w:color="231F20"/>
            </w:tcBorders>
          </w:tcPr>
          <w:p>
            <w:pPr>
              <w:pStyle w:val="TableParagraph"/>
              <w:spacing w:before="1"/>
              <w:ind w:left="44" w:right="24"/>
              <w:jc w:val="center"/>
              <w:rPr>
                <w:sz w:val="22"/>
              </w:rPr>
            </w:pPr>
            <w:r>
              <w:rPr>
                <w:color w:val="231F20"/>
                <w:spacing w:val="-10"/>
                <w:sz w:val="22"/>
              </w:rPr>
              <w:t>1</w:t>
            </w:r>
          </w:p>
        </w:tc>
        <w:tc>
          <w:tcPr>
            <w:tcW w:w="1090" w:type="dxa"/>
            <w:tcBorders>
              <w:left w:val="single" w:sz="2" w:space="0" w:color="231F20"/>
              <w:right w:val="single" w:sz="2" w:space="0" w:color="231F20"/>
            </w:tcBorders>
          </w:tcPr>
          <w:p>
            <w:pPr>
              <w:pStyle w:val="TableParagraph"/>
              <w:rPr>
                <w:rFonts w:ascii="Times New Roman"/>
                <w:sz w:val="22"/>
              </w:rPr>
            </w:pPr>
          </w:p>
        </w:tc>
        <w:tc>
          <w:tcPr>
            <w:tcW w:w="1105" w:type="dxa"/>
            <w:vMerge w:val="restart"/>
            <w:tcBorders>
              <w:left w:val="single" w:sz="2" w:space="0" w:color="231F20"/>
              <w:right w:val="single" w:sz="2" w:space="0" w:color="231F20"/>
            </w:tcBorders>
          </w:tcPr>
          <w:p>
            <w:pPr>
              <w:pStyle w:val="TableParagraph"/>
              <w:spacing w:before="1"/>
              <w:ind w:left="321"/>
              <w:rPr>
                <w:sz w:val="22"/>
              </w:rPr>
            </w:pPr>
            <w:r>
              <w:rPr>
                <w:color w:val="231F20"/>
                <w:spacing w:val="-5"/>
                <w:sz w:val="22"/>
              </w:rPr>
              <w:t>CO1</w:t>
            </w:r>
          </w:p>
        </w:tc>
      </w:tr>
      <w:tr>
        <w:trPr>
          <w:trHeight w:val="345" w:hRule="atLeast"/>
        </w:trPr>
        <w:tc>
          <w:tcPr>
            <w:tcW w:w="961" w:type="dxa"/>
            <w:tcBorders>
              <w:left w:val="single" w:sz="2" w:space="0" w:color="231F20"/>
              <w:right w:val="single" w:sz="2" w:space="0" w:color="231F20"/>
            </w:tcBorders>
          </w:tcPr>
          <w:p>
            <w:pPr>
              <w:pStyle w:val="TableParagraph"/>
              <w:spacing w:before="36"/>
              <w:ind w:left="65" w:right="45"/>
              <w:jc w:val="center"/>
              <w:rPr>
                <w:sz w:val="22"/>
              </w:rPr>
            </w:pPr>
            <w:r>
              <w:rPr>
                <w:color w:val="231F20"/>
                <w:spacing w:val="-5"/>
                <w:sz w:val="22"/>
              </w:rPr>
              <w:t>2.</w:t>
            </w:r>
          </w:p>
        </w:tc>
        <w:tc>
          <w:tcPr>
            <w:tcW w:w="2195" w:type="dxa"/>
            <w:tcBorders>
              <w:left w:val="single" w:sz="2" w:space="0" w:color="231F20"/>
              <w:right w:val="single" w:sz="2" w:space="0" w:color="231F20"/>
            </w:tcBorders>
          </w:tcPr>
          <w:p>
            <w:pPr>
              <w:pStyle w:val="TableParagraph"/>
              <w:spacing w:before="2"/>
              <w:ind w:left="59"/>
              <w:rPr>
                <w:sz w:val="22"/>
              </w:rPr>
            </w:pPr>
            <w:r>
              <w:rPr>
                <w:color w:val="231F20"/>
                <w:spacing w:val="-2"/>
                <w:sz w:val="22"/>
              </w:rPr>
              <w:t>Statics</w:t>
            </w:r>
          </w:p>
        </w:tc>
        <w:tc>
          <w:tcPr>
            <w:tcW w:w="1105" w:type="dxa"/>
            <w:tcBorders>
              <w:left w:val="single" w:sz="2" w:space="0" w:color="231F20"/>
              <w:right w:val="single" w:sz="2" w:space="0" w:color="231F20"/>
            </w:tcBorders>
          </w:tcPr>
          <w:p>
            <w:pPr>
              <w:pStyle w:val="TableParagraph"/>
              <w:spacing w:before="2"/>
              <w:ind w:left="447"/>
              <w:rPr>
                <w:sz w:val="22"/>
              </w:rPr>
            </w:pPr>
            <w:r>
              <w:rPr>
                <w:color w:val="231F20"/>
                <w:spacing w:val="-5"/>
                <w:sz w:val="22"/>
              </w:rPr>
              <w:t>11</w:t>
            </w:r>
          </w:p>
        </w:tc>
        <w:tc>
          <w:tcPr>
            <w:tcW w:w="1196" w:type="dxa"/>
            <w:tcBorders>
              <w:left w:val="single" w:sz="2" w:space="0" w:color="231F20"/>
              <w:right w:val="single" w:sz="2" w:space="0" w:color="231F20"/>
            </w:tcBorders>
          </w:tcPr>
          <w:p>
            <w:pPr>
              <w:pStyle w:val="TableParagraph"/>
              <w:spacing w:before="2"/>
              <w:ind w:left="30"/>
              <w:jc w:val="center"/>
              <w:rPr>
                <w:sz w:val="22"/>
              </w:rPr>
            </w:pPr>
            <w:r>
              <w:rPr>
                <w:color w:val="231F20"/>
                <w:spacing w:val="-5"/>
                <w:sz w:val="22"/>
              </w:rPr>
              <w:t>13</w:t>
            </w:r>
          </w:p>
        </w:tc>
        <w:tc>
          <w:tcPr>
            <w:tcW w:w="1124" w:type="dxa"/>
            <w:tcBorders>
              <w:left w:val="single" w:sz="2" w:space="0" w:color="231F20"/>
              <w:right w:val="single" w:sz="2" w:space="0" w:color="231F20"/>
            </w:tcBorders>
          </w:tcPr>
          <w:p>
            <w:pPr>
              <w:pStyle w:val="TableParagraph"/>
              <w:spacing w:before="2"/>
              <w:ind w:left="44" w:right="24"/>
              <w:jc w:val="center"/>
              <w:rPr>
                <w:sz w:val="22"/>
              </w:rPr>
            </w:pPr>
            <w:r>
              <w:rPr>
                <w:color w:val="231F20"/>
                <w:spacing w:val="-10"/>
                <w:sz w:val="22"/>
              </w:rPr>
              <w:t>1</w:t>
            </w:r>
          </w:p>
        </w:tc>
        <w:tc>
          <w:tcPr>
            <w:tcW w:w="1090" w:type="dxa"/>
            <w:tcBorders>
              <w:left w:val="single" w:sz="2" w:space="0" w:color="231F20"/>
              <w:right w:val="single" w:sz="2" w:space="0" w:color="231F20"/>
            </w:tcBorders>
          </w:tcPr>
          <w:p>
            <w:pPr>
              <w:pStyle w:val="TableParagraph"/>
              <w:spacing w:before="2"/>
              <w:ind w:left="191" w:right="147"/>
              <w:jc w:val="center"/>
              <w:rPr>
                <w:sz w:val="22"/>
              </w:rPr>
            </w:pPr>
            <w:r>
              <w:rPr>
                <w:color w:val="231F20"/>
                <w:spacing w:val="-10"/>
                <w:sz w:val="22"/>
              </w:rPr>
              <w:t>1</w:t>
            </w:r>
          </w:p>
        </w:tc>
        <w:tc>
          <w:tcPr>
            <w:tcW w:w="1105" w:type="dxa"/>
            <w:vMerge/>
            <w:tcBorders>
              <w:top w:val="nil"/>
              <w:left w:val="single" w:sz="2" w:space="0" w:color="231F20"/>
              <w:right w:val="single" w:sz="2" w:space="0" w:color="231F20"/>
            </w:tcBorders>
          </w:tcPr>
          <w:p>
            <w:pPr>
              <w:rPr>
                <w:sz w:val="2"/>
                <w:szCs w:val="2"/>
              </w:rPr>
            </w:pPr>
          </w:p>
        </w:tc>
      </w:tr>
      <w:tr>
        <w:trPr>
          <w:trHeight w:val="283" w:hRule="atLeast"/>
        </w:trPr>
        <w:tc>
          <w:tcPr>
            <w:tcW w:w="961" w:type="dxa"/>
            <w:tcBorders>
              <w:left w:val="single" w:sz="2" w:space="0" w:color="231F20"/>
              <w:right w:val="single" w:sz="2" w:space="0" w:color="231F20"/>
            </w:tcBorders>
          </w:tcPr>
          <w:p>
            <w:pPr>
              <w:pStyle w:val="TableParagraph"/>
              <w:spacing w:line="257" w:lineRule="exact" w:before="6"/>
              <w:ind w:left="65" w:right="45"/>
              <w:jc w:val="center"/>
              <w:rPr>
                <w:sz w:val="22"/>
              </w:rPr>
            </w:pPr>
            <w:r>
              <w:rPr>
                <w:color w:val="231F20"/>
                <w:spacing w:val="-5"/>
                <w:sz w:val="22"/>
              </w:rPr>
              <w:t>3.</w:t>
            </w:r>
          </w:p>
        </w:tc>
        <w:tc>
          <w:tcPr>
            <w:tcW w:w="2195" w:type="dxa"/>
            <w:tcBorders>
              <w:left w:val="single" w:sz="2" w:space="0" w:color="231F20"/>
              <w:right w:val="single" w:sz="2" w:space="0" w:color="231F20"/>
            </w:tcBorders>
          </w:tcPr>
          <w:p>
            <w:pPr>
              <w:pStyle w:val="TableParagraph"/>
              <w:spacing w:line="261" w:lineRule="exact" w:before="1"/>
              <w:ind w:left="54"/>
              <w:rPr>
                <w:sz w:val="22"/>
              </w:rPr>
            </w:pPr>
            <w:r>
              <w:rPr>
                <w:color w:val="231F20"/>
                <w:spacing w:val="-2"/>
                <w:sz w:val="22"/>
              </w:rPr>
              <w:t>Gravitation</w:t>
            </w:r>
          </w:p>
        </w:tc>
        <w:tc>
          <w:tcPr>
            <w:tcW w:w="1105" w:type="dxa"/>
            <w:tcBorders>
              <w:left w:val="single" w:sz="2" w:space="0" w:color="231F20"/>
              <w:right w:val="single" w:sz="2" w:space="0" w:color="231F20"/>
            </w:tcBorders>
          </w:tcPr>
          <w:p>
            <w:pPr>
              <w:pStyle w:val="TableParagraph"/>
              <w:spacing w:line="261" w:lineRule="exact" w:before="1"/>
              <w:ind w:left="447"/>
              <w:rPr>
                <w:sz w:val="22"/>
              </w:rPr>
            </w:pPr>
            <w:r>
              <w:rPr>
                <w:color w:val="231F20"/>
                <w:spacing w:val="-5"/>
                <w:sz w:val="22"/>
              </w:rPr>
              <w:t>12</w:t>
            </w:r>
          </w:p>
        </w:tc>
        <w:tc>
          <w:tcPr>
            <w:tcW w:w="1196" w:type="dxa"/>
            <w:tcBorders>
              <w:left w:val="single" w:sz="2" w:space="0" w:color="231F20"/>
              <w:right w:val="single" w:sz="2" w:space="0" w:color="231F20"/>
            </w:tcBorders>
          </w:tcPr>
          <w:p>
            <w:pPr>
              <w:pStyle w:val="TableParagraph"/>
              <w:spacing w:line="261" w:lineRule="exact" w:before="1"/>
              <w:ind w:left="30"/>
              <w:jc w:val="center"/>
              <w:rPr>
                <w:sz w:val="22"/>
              </w:rPr>
            </w:pPr>
            <w:r>
              <w:rPr>
                <w:color w:val="231F20"/>
                <w:spacing w:val="-5"/>
                <w:sz w:val="22"/>
              </w:rPr>
              <w:t>20</w:t>
            </w:r>
          </w:p>
        </w:tc>
        <w:tc>
          <w:tcPr>
            <w:tcW w:w="1124" w:type="dxa"/>
            <w:tcBorders>
              <w:left w:val="single" w:sz="2" w:space="0" w:color="231F20"/>
              <w:right w:val="single" w:sz="2" w:space="0" w:color="231F20"/>
            </w:tcBorders>
          </w:tcPr>
          <w:p>
            <w:pPr>
              <w:pStyle w:val="TableParagraph"/>
              <w:rPr>
                <w:rFonts w:ascii="Times New Roman"/>
                <w:sz w:val="20"/>
              </w:rPr>
            </w:pPr>
          </w:p>
        </w:tc>
        <w:tc>
          <w:tcPr>
            <w:tcW w:w="1090" w:type="dxa"/>
            <w:tcBorders>
              <w:left w:val="single" w:sz="2" w:space="0" w:color="231F20"/>
              <w:right w:val="single" w:sz="2" w:space="0" w:color="231F20"/>
            </w:tcBorders>
          </w:tcPr>
          <w:p>
            <w:pPr>
              <w:pStyle w:val="TableParagraph"/>
              <w:spacing w:line="261" w:lineRule="exact" w:before="1"/>
              <w:ind w:left="191" w:right="147"/>
              <w:jc w:val="center"/>
              <w:rPr>
                <w:sz w:val="22"/>
              </w:rPr>
            </w:pPr>
            <w:r>
              <w:rPr>
                <w:color w:val="231F20"/>
                <w:spacing w:val="-10"/>
                <w:sz w:val="22"/>
              </w:rPr>
              <w:t>2</w:t>
            </w:r>
          </w:p>
        </w:tc>
        <w:tc>
          <w:tcPr>
            <w:tcW w:w="1105" w:type="dxa"/>
            <w:vMerge w:val="restart"/>
            <w:tcBorders>
              <w:left w:val="single" w:sz="2" w:space="0" w:color="231F20"/>
              <w:right w:val="single" w:sz="2" w:space="0" w:color="231F20"/>
            </w:tcBorders>
          </w:tcPr>
          <w:p>
            <w:pPr>
              <w:pStyle w:val="TableParagraph"/>
              <w:spacing w:before="265"/>
              <w:ind w:left="321"/>
              <w:rPr>
                <w:sz w:val="22"/>
              </w:rPr>
            </w:pPr>
            <w:r>
              <w:rPr>
                <w:color w:val="231F20"/>
                <w:spacing w:val="-5"/>
                <w:sz w:val="22"/>
              </w:rPr>
              <w:t>CO2</w:t>
            </w:r>
          </w:p>
        </w:tc>
      </w:tr>
      <w:tr>
        <w:trPr>
          <w:trHeight w:val="282" w:hRule="atLeast"/>
        </w:trPr>
        <w:tc>
          <w:tcPr>
            <w:tcW w:w="961" w:type="dxa"/>
            <w:tcBorders>
              <w:left w:val="single" w:sz="2" w:space="0" w:color="231F20"/>
              <w:right w:val="single" w:sz="2" w:space="0" w:color="231F20"/>
            </w:tcBorders>
          </w:tcPr>
          <w:p>
            <w:pPr>
              <w:pStyle w:val="TableParagraph"/>
              <w:spacing w:line="257" w:lineRule="exact" w:before="6"/>
              <w:ind w:left="65" w:right="45"/>
              <w:jc w:val="center"/>
              <w:rPr>
                <w:sz w:val="22"/>
              </w:rPr>
            </w:pPr>
            <w:r>
              <w:rPr>
                <w:color w:val="231F20"/>
                <w:spacing w:val="-5"/>
                <w:sz w:val="22"/>
              </w:rPr>
              <w:t>4.</w:t>
            </w:r>
          </w:p>
        </w:tc>
        <w:tc>
          <w:tcPr>
            <w:tcW w:w="2195" w:type="dxa"/>
            <w:tcBorders>
              <w:left w:val="single" w:sz="2" w:space="0" w:color="231F20"/>
              <w:right w:val="single" w:sz="2" w:space="0" w:color="231F20"/>
            </w:tcBorders>
          </w:tcPr>
          <w:p>
            <w:pPr>
              <w:pStyle w:val="TableParagraph"/>
              <w:spacing w:line="261" w:lineRule="exact" w:before="1"/>
              <w:ind w:left="59"/>
              <w:rPr>
                <w:sz w:val="22"/>
              </w:rPr>
            </w:pPr>
            <w:r>
              <w:rPr>
                <w:color w:val="231F20"/>
                <w:sz w:val="22"/>
              </w:rPr>
              <w:t>Concepts</w:t>
            </w:r>
            <w:r>
              <w:rPr>
                <w:color w:val="231F20"/>
                <w:spacing w:val="11"/>
                <w:sz w:val="22"/>
              </w:rPr>
              <w:t> </w:t>
            </w:r>
            <w:r>
              <w:rPr>
                <w:color w:val="231F20"/>
                <w:sz w:val="22"/>
              </w:rPr>
              <w:t>of</w:t>
            </w:r>
            <w:r>
              <w:rPr>
                <w:color w:val="231F20"/>
                <w:spacing w:val="12"/>
                <w:sz w:val="22"/>
              </w:rPr>
              <w:t> </w:t>
            </w:r>
            <w:r>
              <w:rPr>
                <w:color w:val="231F20"/>
                <w:spacing w:val="-2"/>
                <w:sz w:val="22"/>
              </w:rPr>
              <w:t>energy</w:t>
            </w:r>
          </w:p>
        </w:tc>
        <w:tc>
          <w:tcPr>
            <w:tcW w:w="1105" w:type="dxa"/>
            <w:tcBorders>
              <w:left w:val="single" w:sz="2" w:space="0" w:color="231F20"/>
              <w:right w:val="single" w:sz="2" w:space="0" w:color="231F20"/>
            </w:tcBorders>
          </w:tcPr>
          <w:p>
            <w:pPr>
              <w:pStyle w:val="TableParagraph"/>
              <w:spacing w:line="261" w:lineRule="exact" w:before="1"/>
              <w:ind w:left="447"/>
              <w:rPr>
                <w:sz w:val="22"/>
              </w:rPr>
            </w:pPr>
            <w:r>
              <w:rPr>
                <w:color w:val="231F20"/>
                <w:spacing w:val="-5"/>
                <w:sz w:val="22"/>
              </w:rPr>
              <w:t>10</w:t>
            </w:r>
          </w:p>
        </w:tc>
        <w:tc>
          <w:tcPr>
            <w:tcW w:w="1196" w:type="dxa"/>
            <w:tcBorders>
              <w:left w:val="single" w:sz="2" w:space="0" w:color="231F20"/>
              <w:right w:val="single" w:sz="2" w:space="0" w:color="231F20"/>
            </w:tcBorders>
          </w:tcPr>
          <w:p>
            <w:pPr>
              <w:pStyle w:val="TableParagraph"/>
              <w:spacing w:line="261" w:lineRule="exact" w:before="1"/>
              <w:ind w:left="30"/>
              <w:jc w:val="center"/>
              <w:rPr>
                <w:sz w:val="22"/>
              </w:rPr>
            </w:pPr>
            <w:r>
              <w:rPr>
                <w:color w:val="231F20"/>
                <w:spacing w:val="-5"/>
                <w:sz w:val="22"/>
              </w:rPr>
              <w:t>13</w:t>
            </w:r>
          </w:p>
        </w:tc>
        <w:tc>
          <w:tcPr>
            <w:tcW w:w="1124" w:type="dxa"/>
            <w:tcBorders>
              <w:left w:val="single" w:sz="2" w:space="0" w:color="231F20"/>
              <w:right w:val="single" w:sz="2" w:space="0" w:color="231F20"/>
            </w:tcBorders>
          </w:tcPr>
          <w:p>
            <w:pPr>
              <w:pStyle w:val="TableParagraph"/>
              <w:spacing w:line="261" w:lineRule="exact" w:before="1"/>
              <w:ind w:left="44" w:right="24"/>
              <w:jc w:val="center"/>
              <w:rPr>
                <w:sz w:val="22"/>
              </w:rPr>
            </w:pPr>
            <w:r>
              <w:rPr>
                <w:color w:val="231F20"/>
                <w:spacing w:val="-10"/>
                <w:sz w:val="22"/>
              </w:rPr>
              <w:t>1</w:t>
            </w:r>
          </w:p>
        </w:tc>
        <w:tc>
          <w:tcPr>
            <w:tcW w:w="1090" w:type="dxa"/>
            <w:tcBorders>
              <w:left w:val="single" w:sz="2" w:space="0" w:color="231F20"/>
              <w:right w:val="single" w:sz="2" w:space="0" w:color="231F20"/>
            </w:tcBorders>
          </w:tcPr>
          <w:p>
            <w:pPr>
              <w:pStyle w:val="TableParagraph"/>
              <w:spacing w:line="261" w:lineRule="exact" w:before="1"/>
              <w:ind w:left="191" w:right="147"/>
              <w:jc w:val="center"/>
              <w:rPr>
                <w:sz w:val="22"/>
              </w:rPr>
            </w:pPr>
            <w:r>
              <w:rPr>
                <w:color w:val="231F20"/>
                <w:spacing w:val="-10"/>
                <w:sz w:val="22"/>
              </w:rPr>
              <w:t>1</w:t>
            </w:r>
          </w:p>
        </w:tc>
        <w:tc>
          <w:tcPr>
            <w:tcW w:w="1105" w:type="dxa"/>
            <w:vMerge/>
            <w:tcBorders>
              <w:top w:val="nil"/>
              <w:left w:val="single" w:sz="2" w:space="0" w:color="231F20"/>
              <w:right w:val="single" w:sz="2" w:space="0" w:color="231F20"/>
            </w:tcBorders>
          </w:tcPr>
          <w:p>
            <w:pPr>
              <w:rPr>
                <w:sz w:val="2"/>
                <w:szCs w:val="2"/>
              </w:rPr>
            </w:pPr>
          </w:p>
        </w:tc>
      </w:tr>
      <w:tr>
        <w:trPr>
          <w:trHeight w:val="282" w:hRule="atLeast"/>
        </w:trPr>
        <w:tc>
          <w:tcPr>
            <w:tcW w:w="961" w:type="dxa"/>
            <w:tcBorders>
              <w:left w:val="single" w:sz="2" w:space="0" w:color="231F20"/>
              <w:right w:val="single" w:sz="2" w:space="0" w:color="231F20"/>
            </w:tcBorders>
          </w:tcPr>
          <w:p>
            <w:pPr>
              <w:pStyle w:val="TableParagraph"/>
              <w:spacing w:line="257" w:lineRule="exact" w:before="6"/>
              <w:ind w:left="65" w:right="45"/>
              <w:jc w:val="center"/>
              <w:rPr>
                <w:sz w:val="22"/>
              </w:rPr>
            </w:pPr>
            <w:r>
              <w:rPr>
                <w:color w:val="231F20"/>
                <w:spacing w:val="-5"/>
                <w:sz w:val="22"/>
              </w:rPr>
              <w:t>5.</w:t>
            </w:r>
          </w:p>
        </w:tc>
        <w:tc>
          <w:tcPr>
            <w:tcW w:w="2195" w:type="dxa"/>
            <w:tcBorders>
              <w:left w:val="single" w:sz="2" w:space="0" w:color="231F20"/>
              <w:right w:val="single" w:sz="2" w:space="0" w:color="231F20"/>
            </w:tcBorders>
          </w:tcPr>
          <w:p>
            <w:pPr>
              <w:pStyle w:val="TableParagraph"/>
              <w:spacing w:line="261" w:lineRule="exact" w:before="1"/>
              <w:ind w:left="59"/>
              <w:rPr>
                <w:sz w:val="22"/>
              </w:rPr>
            </w:pPr>
            <w:r>
              <w:rPr>
                <w:color w:val="231F20"/>
                <w:spacing w:val="-2"/>
                <w:sz w:val="22"/>
              </w:rPr>
              <w:t>Thermal</w:t>
            </w:r>
            <w:r>
              <w:rPr>
                <w:color w:val="231F20"/>
                <w:spacing w:val="1"/>
                <w:sz w:val="22"/>
              </w:rPr>
              <w:t> </w:t>
            </w:r>
            <w:r>
              <w:rPr>
                <w:color w:val="231F20"/>
                <w:spacing w:val="-2"/>
                <w:sz w:val="22"/>
              </w:rPr>
              <w:t>physics</w:t>
            </w:r>
          </w:p>
        </w:tc>
        <w:tc>
          <w:tcPr>
            <w:tcW w:w="1105" w:type="dxa"/>
            <w:tcBorders>
              <w:left w:val="single" w:sz="2" w:space="0" w:color="231F20"/>
              <w:right w:val="single" w:sz="2" w:space="0" w:color="231F20"/>
            </w:tcBorders>
          </w:tcPr>
          <w:p>
            <w:pPr>
              <w:pStyle w:val="TableParagraph"/>
              <w:spacing w:line="261" w:lineRule="exact" w:before="1"/>
              <w:ind w:left="443"/>
              <w:rPr>
                <w:sz w:val="22"/>
              </w:rPr>
            </w:pPr>
            <w:r>
              <w:rPr>
                <w:color w:val="231F20"/>
                <w:spacing w:val="-5"/>
                <w:sz w:val="22"/>
              </w:rPr>
              <w:t>10</w:t>
            </w:r>
          </w:p>
        </w:tc>
        <w:tc>
          <w:tcPr>
            <w:tcW w:w="1196" w:type="dxa"/>
            <w:tcBorders>
              <w:left w:val="single" w:sz="2" w:space="0" w:color="231F20"/>
              <w:right w:val="single" w:sz="2" w:space="0" w:color="231F20"/>
            </w:tcBorders>
          </w:tcPr>
          <w:p>
            <w:pPr>
              <w:pStyle w:val="TableParagraph"/>
              <w:spacing w:line="261" w:lineRule="exact" w:before="1"/>
              <w:ind w:left="30"/>
              <w:jc w:val="center"/>
              <w:rPr>
                <w:sz w:val="22"/>
              </w:rPr>
            </w:pPr>
            <w:r>
              <w:rPr>
                <w:color w:val="231F20"/>
                <w:spacing w:val="-5"/>
                <w:sz w:val="22"/>
              </w:rPr>
              <w:t>13</w:t>
            </w:r>
          </w:p>
        </w:tc>
        <w:tc>
          <w:tcPr>
            <w:tcW w:w="1124" w:type="dxa"/>
            <w:tcBorders>
              <w:left w:val="single" w:sz="2" w:space="0" w:color="231F20"/>
              <w:right w:val="single" w:sz="2" w:space="0" w:color="231F20"/>
            </w:tcBorders>
          </w:tcPr>
          <w:p>
            <w:pPr>
              <w:pStyle w:val="TableParagraph"/>
              <w:spacing w:line="261" w:lineRule="exact" w:before="1"/>
              <w:ind w:left="44" w:right="24"/>
              <w:jc w:val="center"/>
              <w:rPr>
                <w:sz w:val="22"/>
              </w:rPr>
            </w:pPr>
            <w:r>
              <w:rPr>
                <w:color w:val="231F20"/>
                <w:spacing w:val="-10"/>
                <w:sz w:val="22"/>
              </w:rPr>
              <w:t>1</w:t>
            </w:r>
          </w:p>
        </w:tc>
        <w:tc>
          <w:tcPr>
            <w:tcW w:w="1090" w:type="dxa"/>
            <w:tcBorders>
              <w:left w:val="single" w:sz="2" w:space="0" w:color="231F20"/>
              <w:right w:val="single" w:sz="2" w:space="0" w:color="231F20"/>
            </w:tcBorders>
          </w:tcPr>
          <w:p>
            <w:pPr>
              <w:pStyle w:val="TableParagraph"/>
              <w:spacing w:line="261" w:lineRule="exact" w:before="1"/>
              <w:ind w:left="191" w:right="147"/>
              <w:jc w:val="center"/>
              <w:rPr>
                <w:sz w:val="22"/>
              </w:rPr>
            </w:pPr>
            <w:r>
              <w:rPr>
                <w:color w:val="231F20"/>
                <w:spacing w:val="-10"/>
                <w:sz w:val="22"/>
              </w:rPr>
              <w:t>1</w:t>
            </w:r>
          </w:p>
        </w:tc>
        <w:tc>
          <w:tcPr>
            <w:tcW w:w="1105" w:type="dxa"/>
            <w:vMerge w:val="restart"/>
            <w:tcBorders>
              <w:left w:val="single" w:sz="2" w:space="0" w:color="231F20"/>
              <w:right w:val="single" w:sz="2" w:space="0" w:color="231F20"/>
            </w:tcBorders>
          </w:tcPr>
          <w:p>
            <w:pPr>
              <w:pStyle w:val="TableParagraph"/>
              <w:spacing w:before="265"/>
              <w:ind w:left="321"/>
              <w:rPr>
                <w:sz w:val="22"/>
              </w:rPr>
            </w:pPr>
            <w:r>
              <w:rPr>
                <w:color w:val="231F20"/>
                <w:spacing w:val="-5"/>
                <w:sz w:val="22"/>
              </w:rPr>
              <w:t>CO3</w:t>
            </w:r>
          </w:p>
        </w:tc>
      </w:tr>
      <w:tr>
        <w:trPr>
          <w:trHeight w:val="278" w:hRule="atLeast"/>
        </w:trPr>
        <w:tc>
          <w:tcPr>
            <w:tcW w:w="961" w:type="dxa"/>
            <w:tcBorders>
              <w:left w:val="single" w:sz="2" w:space="0" w:color="231F20"/>
              <w:right w:val="single" w:sz="2" w:space="0" w:color="231F20"/>
            </w:tcBorders>
          </w:tcPr>
          <w:p>
            <w:pPr>
              <w:pStyle w:val="TableParagraph"/>
              <w:spacing w:line="257" w:lineRule="exact" w:before="1"/>
              <w:ind w:left="65" w:right="45"/>
              <w:jc w:val="center"/>
              <w:rPr>
                <w:sz w:val="22"/>
              </w:rPr>
            </w:pPr>
            <w:r>
              <w:rPr>
                <w:color w:val="231F20"/>
                <w:spacing w:val="-5"/>
                <w:sz w:val="22"/>
              </w:rPr>
              <w:t>6.</w:t>
            </w:r>
          </w:p>
        </w:tc>
        <w:tc>
          <w:tcPr>
            <w:tcW w:w="2195" w:type="dxa"/>
            <w:tcBorders>
              <w:left w:val="single" w:sz="2" w:space="0" w:color="231F20"/>
              <w:right w:val="single" w:sz="2" w:space="0" w:color="231F20"/>
            </w:tcBorders>
          </w:tcPr>
          <w:p>
            <w:pPr>
              <w:pStyle w:val="TableParagraph"/>
              <w:spacing w:line="258" w:lineRule="exact"/>
              <w:ind w:left="59"/>
              <w:rPr>
                <w:sz w:val="22"/>
              </w:rPr>
            </w:pPr>
            <w:r>
              <w:rPr>
                <w:color w:val="231F20"/>
                <w:spacing w:val="-2"/>
                <w:sz w:val="22"/>
              </w:rPr>
              <w:t>Sound</w:t>
            </w:r>
          </w:p>
        </w:tc>
        <w:tc>
          <w:tcPr>
            <w:tcW w:w="1105" w:type="dxa"/>
            <w:tcBorders>
              <w:left w:val="single" w:sz="2" w:space="0" w:color="231F20"/>
              <w:right w:val="single" w:sz="2" w:space="0" w:color="231F20"/>
            </w:tcBorders>
          </w:tcPr>
          <w:p>
            <w:pPr>
              <w:pStyle w:val="TableParagraph"/>
              <w:spacing w:line="258" w:lineRule="exact"/>
              <w:ind w:left="447"/>
              <w:rPr>
                <w:sz w:val="22"/>
              </w:rPr>
            </w:pPr>
            <w:r>
              <w:rPr>
                <w:color w:val="231F20"/>
                <w:spacing w:val="-5"/>
                <w:sz w:val="22"/>
              </w:rPr>
              <w:t>12</w:t>
            </w:r>
          </w:p>
        </w:tc>
        <w:tc>
          <w:tcPr>
            <w:tcW w:w="1196" w:type="dxa"/>
            <w:tcBorders>
              <w:left w:val="single" w:sz="2" w:space="0" w:color="231F20"/>
              <w:right w:val="single" w:sz="2" w:space="0" w:color="231F20"/>
            </w:tcBorders>
          </w:tcPr>
          <w:p>
            <w:pPr>
              <w:pStyle w:val="TableParagraph"/>
              <w:spacing w:line="258" w:lineRule="exact"/>
              <w:ind w:left="30"/>
              <w:jc w:val="center"/>
              <w:rPr>
                <w:sz w:val="22"/>
              </w:rPr>
            </w:pPr>
            <w:r>
              <w:rPr>
                <w:color w:val="231F20"/>
                <w:spacing w:val="-5"/>
                <w:sz w:val="22"/>
              </w:rPr>
              <w:t>16</w:t>
            </w:r>
          </w:p>
        </w:tc>
        <w:tc>
          <w:tcPr>
            <w:tcW w:w="1124" w:type="dxa"/>
            <w:tcBorders>
              <w:left w:val="single" w:sz="2" w:space="0" w:color="231F20"/>
              <w:right w:val="single" w:sz="2" w:space="0" w:color="231F20"/>
            </w:tcBorders>
          </w:tcPr>
          <w:p>
            <w:pPr>
              <w:pStyle w:val="TableParagraph"/>
              <w:spacing w:line="258" w:lineRule="exact"/>
              <w:ind w:left="44" w:right="24"/>
              <w:jc w:val="center"/>
              <w:rPr>
                <w:sz w:val="22"/>
              </w:rPr>
            </w:pPr>
            <w:r>
              <w:rPr>
                <w:color w:val="231F20"/>
                <w:spacing w:val="-10"/>
                <w:sz w:val="22"/>
              </w:rPr>
              <w:t>2</w:t>
            </w:r>
          </w:p>
        </w:tc>
        <w:tc>
          <w:tcPr>
            <w:tcW w:w="1090" w:type="dxa"/>
            <w:tcBorders>
              <w:left w:val="single" w:sz="2" w:space="0" w:color="231F20"/>
              <w:right w:val="single" w:sz="2" w:space="0" w:color="231F20"/>
            </w:tcBorders>
          </w:tcPr>
          <w:p>
            <w:pPr>
              <w:pStyle w:val="TableParagraph"/>
              <w:spacing w:line="258" w:lineRule="exact"/>
              <w:ind w:left="191" w:right="147"/>
              <w:jc w:val="center"/>
              <w:rPr>
                <w:sz w:val="22"/>
              </w:rPr>
            </w:pPr>
            <w:r>
              <w:rPr>
                <w:color w:val="231F20"/>
                <w:spacing w:val="-10"/>
                <w:sz w:val="22"/>
              </w:rPr>
              <w:t>1</w:t>
            </w:r>
          </w:p>
        </w:tc>
        <w:tc>
          <w:tcPr>
            <w:tcW w:w="1105" w:type="dxa"/>
            <w:vMerge/>
            <w:tcBorders>
              <w:top w:val="nil"/>
              <w:left w:val="single" w:sz="2" w:space="0" w:color="231F20"/>
              <w:right w:val="single" w:sz="2" w:space="0" w:color="231F20"/>
            </w:tcBorders>
          </w:tcPr>
          <w:p>
            <w:pPr>
              <w:rPr>
                <w:sz w:val="2"/>
                <w:szCs w:val="2"/>
              </w:rPr>
            </w:pPr>
          </w:p>
        </w:tc>
      </w:tr>
      <w:tr>
        <w:trPr>
          <w:trHeight w:val="283" w:hRule="atLeast"/>
        </w:trPr>
        <w:tc>
          <w:tcPr>
            <w:tcW w:w="961" w:type="dxa"/>
            <w:tcBorders>
              <w:left w:val="single" w:sz="2" w:space="0" w:color="231F20"/>
              <w:right w:val="single" w:sz="2" w:space="0" w:color="231F20"/>
            </w:tcBorders>
          </w:tcPr>
          <w:p>
            <w:pPr>
              <w:pStyle w:val="TableParagraph"/>
              <w:spacing w:line="257" w:lineRule="exact" w:before="6"/>
              <w:ind w:left="65" w:right="45"/>
              <w:jc w:val="center"/>
              <w:rPr>
                <w:sz w:val="22"/>
              </w:rPr>
            </w:pPr>
            <w:r>
              <w:rPr>
                <w:color w:val="231F20"/>
                <w:spacing w:val="-5"/>
                <w:sz w:val="22"/>
              </w:rPr>
              <w:t>7.</w:t>
            </w:r>
          </w:p>
        </w:tc>
        <w:tc>
          <w:tcPr>
            <w:tcW w:w="2195" w:type="dxa"/>
            <w:tcBorders>
              <w:left w:val="single" w:sz="2" w:space="0" w:color="231F20"/>
              <w:right w:val="single" w:sz="2" w:space="0" w:color="231F20"/>
            </w:tcBorders>
          </w:tcPr>
          <w:p>
            <w:pPr>
              <w:pStyle w:val="TableParagraph"/>
              <w:spacing w:line="261" w:lineRule="exact" w:before="1"/>
              <w:ind w:left="59"/>
              <w:rPr>
                <w:sz w:val="22"/>
              </w:rPr>
            </w:pPr>
            <w:r>
              <w:rPr>
                <w:color w:val="231F20"/>
                <w:spacing w:val="-2"/>
                <w:sz w:val="22"/>
              </w:rPr>
              <w:t>Electricity</w:t>
            </w:r>
            <w:r>
              <w:rPr>
                <w:color w:val="231F20"/>
                <w:spacing w:val="7"/>
                <w:sz w:val="22"/>
              </w:rPr>
              <w:t> </w:t>
            </w:r>
            <w:r>
              <w:rPr>
                <w:color w:val="231F20"/>
                <w:spacing w:val="-2"/>
                <w:sz w:val="22"/>
              </w:rPr>
              <w:t>&amp;Magnetism</w:t>
            </w:r>
          </w:p>
        </w:tc>
        <w:tc>
          <w:tcPr>
            <w:tcW w:w="1105" w:type="dxa"/>
            <w:tcBorders>
              <w:left w:val="single" w:sz="2" w:space="0" w:color="231F20"/>
              <w:right w:val="single" w:sz="2" w:space="0" w:color="231F20"/>
            </w:tcBorders>
          </w:tcPr>
          <w:p>
            <w:pPr>
              <w:pStyle w:val="TableParagraph"/>
              <w:spacing w:line="261" w:lineRule="exact" w:before="1"/>
              <w:ind w:left="443"/>
              <w:rPr>
                <w:sz w:val="22"/>
              </w:rPr>
            </w:pPr>
            <w:r>
              <w:rPr>
                <w:color w:val="231F20"/>
                <w:spacing w:val="-5"/>
                <w:sz w:val="22"/>
              </w:rPr>
              <w:t>13</w:t>
            </w:r>
          </w:p>
        </w:tc>
        <w:tc>
          <w:tcPr>
            <w:tcW w:w="1196" w:type="dxa"/>
            <w:tcBorders>
              <w:left w:val="single" w:sz="2" w:space="0" w:color="231F20"/>
              <w:right w:val="single" w:sz="2" w:space="0" w:color="231F20"/>
            </w:tcBorders>
          </w:tcPr>
          <w:p>
            <w:pPr>
              <w:pStyle w:val="TableParagraph"/>
              <w:spacing w:line="261" w:lineRule="exact" w:before="1"/>
              <w:ind w:left="30"/>
              <w:jc w:val="center"/>
              <w:rPr>
                <w:sz w:val="22"/>
              </w:rPr>
            </w:pPr>
            <w:r>
              <w:rPr>
                <w:color w:val="231F20"/>
                <w:spacing w:val="-5"/>
                <w:sz w:val="22"/>
              </w:rPr>
              <w:t>16</w:t>
            </w:r>
          </w:p>
        </w:tc>
        <w:tc>
          <w:tcPr>
            <w:tcW w:w="1124" w:type="dxa"/>
            <w:tcBorders>
              <w:left w:val="single" w:sz="2" w:space="0" w:color="231F20"/>
              <w:right w:val="single" w:sz="2" w:space="0" w:color="231F20"/>
            </w:tcBorders>
          </w:tcPr>
          <w:p>
            <w:pPr>
              <w:pStyle w:val="TableParagraph"/>
              <w:spacing w:line="261" w:lineRule="exact" w:before="1"/>
              <w:ind w:left="44" w:right="24"/>
              <w:jc w:val="center"/>
              <w:rPr>
                <w:sz w:val="22"/>
              </w:rPr>
            </w:pPr>
            <w:r>
              <w:rPr>
                <w:color w:val="231F20"/>
                <w:spacing w:val="-10"/>
                <w:sz w:val="22"/>
              </w:rPr>
              <w:t>2</w:t>
            </w:r>
          </w:p>
        </w:tc>
        <w:tc>
          <w:tcPr>
            <w:tcW w:w="1090" w:type="dxa"/>
            <w:tcBorders>
              <w:left w:val="single" w:sz="2" w:space="0" w:color="231F20"/>
              <w:right w:val="single" w:sz="2" w:space="0" w:color="231F20"/>
            </w:tcBorders>
          </w:tcPr>
          <w:p>
            <w:pPr>
              <w:pStyle w:val="TableParagraph"/>
              <w:spacing w:line="261" w:lineRule="exact" w:before="1"/>
              <w:ind w:left="191" w:right="147"/>
              <w:jc w:val="center"/>
              <w:rPr>
                <w:sz w:val="22"/>
              </w:rPr>
            </w:pPr>
            <w:r>
              <w:rPr>
                <w:color w:val="231F20"/>
                <w:spacing w:val="-10"/>
                <w:sz w:val="22"/>
              </w:rPr>
              <w:t>1</w:t>
            </w:r>
          </w:p>
        </w:tc>
        <w:tc>
          <w:tcPr>
            <w:tcW w:w="1105" w:type="dxa"/>
            <w:vMerge w:val="restart"/>
            <w:tcBorders>
              <w:left w:val="single" w:sz="2" w:space="0" w:color="231F20"/>
              <w:right w:val="single" w:sz="2" w:space="0" w:color="231F20"/>
            </w:tcBorders>
          </w:tcPr>
          <w:p>
            <w:pPr>
              <w:pStyle w:val="TableParagraph"/>
              <w:spacing w:before="2"/>
              <w:rPr>
                <w:b/>
                <w:sz w:val="22"/>
              </w:rPr>
            </w:pPr>
          </w:p>
          <w:p>
            <w:pPr>
              <w:pStyle w:val="TableParagraph"/>
              <w:ind w:left="321"/>
              <w:rPr>
                <w:sz w:val="22"/>
              </w:rPr>
            </w:pPr>
            <w:r>
              <w:rPr>
                <w:color w:val="231F20"/>
                <w:spacing w:val="-5"/>
                <w:sz w:val="22"/>
              </w:rPr>
              <w:t>CO4</w:t>
            </w:r>
          </w:p>
        </w:tc>
      </w:tr>
      <w:tr>
        <w:trPr>
          <w:trHeight w:val="283" w:hRule="atLeast"/>
        </w:trPr>
        <w:tc>
          <w:tcPr>
            <w:tcW w:w="961" w:type="dxa"/>
            <w:tcBorders>
              <w:left w:val="single" w:sz="2" w:space="0" w:color="231F20"/>
              <w:right w:val="single" w:sz="2" w:space="0" w:color="231F20"/>
            </w:tcBorders>
          </w:tcPr>
          <w:p>
            <w:pPr>
              <w:pStyle w:val="TableParagraph"/>
              <w:spacing w:line="257" w:lineRule="exact" w:before="7"/>
              <w:ind w:left="65" w:right="45"/>
              <w:jc w:val="center"/>
              <w:rPr>
                <w:sz w:val="22"/>
              </w:rPr>
            </w:pPr>
            <w:r>
              <w:rPr>
                <w:color w:val="231F20"/>
                <w:spacing w:val="-5"/>
                <w:sz w:val="22"/>
              </w:rPr>
              <w:t>8.</w:t>
            </w:r>
          </w:p>
        </w:tc>
        <w:tc>
          <w:tcPr>
            <w:tcW w:w="2195" w:type="dxa"/>
            <w:tcBorders>
              <w:left w:val="single" w:sz="2" w:space="0" w:color="231F20"/>
              <w:right w:val="single" w:sz="2" w:space="0" w:color="231F20"/>
            </w:tcBorders>
          </w:tcPr>
          <w:p>
            <w:pPr>
              <w:pStyle w:val="TableParagraph"/>
              <w:spacing w:line="261" w:lineRule="exact" w:before="2"/>
              <w:ind w:left="59"/>
              <w:rPr>
                <w:sz w:val="22"/>
              </w:rPr>
            </w:pPr>
            <w:r>
              <w:rPr>
                <w:color w:val="231F20"/>
                <w:spacing w:val="-2"/>
                <w:sz w:val="22"/>
              </w:rPr>
              <w:t>Modern</w:t>
            </w:r>
            <w:r>
              <w:rPr>
                <w:color w:val="231F20"/>
                <w:spacing w:val="-1"/>
                <w:sz w:val="22"/>
              </w:rPr>
              <w:t> </w:t>
            </w:r>
            <w:r>
              <w:rPr>
                <w:color w:val="231F20"/>
                <w:spacing w:val="-2"/>
                <w:sz w:val="22"/>
              </w:rPr>
              <w:t>physics</w:t>
            </w:r>
          </w:p>
        </w:tc>
        <w:tc>
          <w:tcPr>
            <w:tcW w:w="1105" w:type="dxa"/>
            <w:tcBorders>
              <w:left w:val="single" w:sz="2" w:space="0" w:color="231F20"/>
              <w:right w:val="single" w:sz="2" w:space="0" w:color="231F20"/>
            </w:tcBorders>
          </w:tcPr>
          <w:p>
            <w:pPr>
              <w:pStyle w:val="TableParagraph"/>
              <w:spacing w:line="261" w:lineRule="exact" w:before="2"/>
              <w:ind w:left="443"/>
              <w:rPr>
                <w:sz w:val="22"/>
              </w:rPr>
            </w:pPr>
            <w:r>
              <w:rPr>
                <w:color w:val="231F20"/>
                <w:spacing w:val="-5"/>
                <w:sz w:val="22"/>
              </w:rPr>
              <w:t>13</w:t>
            </w:r>
          </w:p>
        </w:tc>
        <w:tc>
          <w:tcPr>
            <w:tcW w:w="1196" w:type="dxa"/>
            <w:tcBorders>
              <w:left w:val="single" w:sz="2" w:space="0" w:color="231F20"/>
              <w:right w:val="single" w:sz="2" w:space="0" w:color="231F20"/>
            </w:tcBorders>
          </w:tcPr>
          <w:p>
            <w:pPr>
              <w:pStyle w:val="TableParagraph"/>
              <w:spacing w:line="261" w:lineRule="exact" w:before="2"/>
              <w:ind w:left="30"/>
              <w:jc w:val="center"/>
              <w:rPr>
                <w:sz w:val="22"/>
              </w:rPr>
            </w:pPr>
            <w:r>
              <w:rPr>
                <w:color w:val="231F20"/>
                <w:spacing w:val="-5"/>
                <w:sz w:val="22"/>
              </w:rPr>
              <w:t>16</w:t>
            </w:r>
          </w:p>
        </w:tc>
        <w:tc>
          <w:tcPr>
            <w:tcW w:w="1124" w:type="dxa"/>
            <w:tcBorders>
              <w:left w:val="single" w:sz="2" w:space="0" w:color="231F20"/>
              <w:right w:val="single" w:sz="2" w:space="0" w:color="231F20"/>
            </w:tcBorders>
          </w:tcPr>
          <w:p>
            <w:pPr>
              <w:pStyle w:val="TableParagraph"/>
              <w:spacing w:line="261" w:lineRule="exact" w:before="2"/>
              <w:ind w:left="44" w:right="24"/>
              <w:jc w:val="center"/>
              <w:rPr>
                <w:sz w:val="22"/>
              </w:rPr>
            </w:pPr>
            <w:r>
              <w:rPr>
                <w:color w:val="231F20"/>
                <w:spacing w:val="-10"/>
                <w:sz w:val="22"/>
              </w:rPr>
              <w:t>2</w:t>
            </w:r>
          </w:p>
        </w:tc>
        <w:tc>
          <w:tcPr>
            <w:tcW w:w="1090" w:type="dxa"/>
            <w:tcBorders>
              <w:left w:val="single" w:sz="2" w:space="0" w:color="231F20"/>
              <w:right w:val="single" w:sz="2" w:space="0" w:color="231F20"/>
            </w:tcBorders>
          </w:tcPr>
          <w:p>
            <w:pPr>
              <w:pStyle w:val="TableParagraph"/>
              <w:spacing w:line="261" w:lineRule="exact" w:before="2"/>
              <w:ind w:left="191" w:right="147"/>
              <w:jc w:val="center"/>
              <w:rPr>
                <w:sz w:val="22"/>
              </w:rPr>
            </w:pPr>
            <w:r>
              <w:rPr>
                <w:color w:val="231F20"/>
                <w:spacing w:val="-10"/>
                <w:sz w:val="22"/>
              </w:rPr>
              <w:t>1</w:t>
            </w:r>
          </w:p>
        </w:tc>
        <w:tc>
          <w:tcPr>
            <w:tcW w:w="1105" w:type="dxa"/>
            <w:vMerge/>
            <w:tcBorders>
              <w:top w:val="nil"/>
              <w:left w:val="single" w:sz="2" w:space="0" w:color="231F20"/>
              <w:right w:val="single" w:sz="2" w:space="0" w:color="231F20"/>
            </w:tcBorders>
          </w:tcPr>
          <w:p>
            <w:pPr>
              <w:rPr>
                <w:sz w:val="2"/>
                <w:szCs w:val="2"/>
              </w:rPr>
            </w:pPr>
          </w:p>
        </w:tc>
      </w:tr>
      <w:tr>
        <w:trPr>
          <w:trHeight w:val="282" w:hRule="atLeast"/>
        </w:trPr>
        <w:tc>
          <w:tcPr>
            <w:tcW w:w="961" w:type="dxa"/>
            <w:tcBorders>
              <w:left w:val="single" w:sz="2" w:space="0" w:color="231F20"/>
              <w:bottom w:val="single" w:sz="2" w:space="0" w:color="231F20"/>
              <w:right w:val="single" w:sz="2" w:space="0" w:color="231F20"/>
            </w:tcBorders>
          </w:tcPr>
          <w:p>
            <w:pPr>
              <w:pStyle w:val="TableParagraph"/>
              <w:rPr>
                <w:rFonts w:ascii="Times New Roman"/>
                <w:sz w:val="20"/>
              </w:rPr>
            </w:pPr>
          </w:p>
        </w:tc>
        <w:tc>
          <w:tcPr>
            <w:tcW w:w="2195" w:type="dxa"/>
            <w:tcBorders>
              <w:left w:val="single" w:sz="2" w:space="0" w:color="231F20"/>
              <w:bottom w:val="single" w:sz="2" w:space="0" w:color="231F20"/>
              <w:right w:val="single" w:sz="2" w:space="0" w:color="231F20"/>
            </w:tcBorders>
          </w:tcPr>
          <w:p>
            <w:pPr>
              <w:pStyle w:val="TableParagraph"/>
              <w:spacing w:line="261" w:lineRule="exact" w:before="1"/>
              <w:ind w:left="15"/>
              <w:jc w:val="center"/>
              <w:rPr>
                <w:b/>
                <w:sz w:val="22"/>
              </w:rPr>
            </w:pPr>
            <w:r>
              <w:rPr>
                <w:b/>
                <w:color w:val="231F20"/>
                <w:spacing w:val="-2"/>
                <w:sz w:val="22"/>
              </w:rPr>
              <w:t>Total:</w:t>
            </w:r>
          </w:p>
        </w:tc>
        <w:tc>
          <w:tcPr>
            <w:tcW w:w="1105" w:type="dxa"/>
            <w:tcBorders>
              <w:left w:val="single" w:sz="2" w:space="0" w:color="231F20"/>
              <w:bottom w:val="single" w:sz="2" w:space="0" w:color="231F20"/>
              <w:right w:val="single" w:sz="2" w:space="0" w:color="231F20"/>
            </w:tcBorders>
          </w:tcPr>
          <w:p>
            <w:pPr>
              <w:pStyle w:val="TableParagraph"/>
              <w:spacing w:line="261" w:lineRule="exact" w:before="1"/>
              <w:ind w:left="616"/>
              <w:rPr>
                <w:b/>
                <w:sz w:val="22"/>
              </w:rPr>
            </w:pPr>
            <w:r>
              <w:rPr>
                <w:b/>
                <w:color w:val="231F20"/>
                <w:spacing w:val="-5"/>
                <w:sz w:val="22"/>
              </w:rPr>
              <w:t>90</w:t>
            </w:r>
          </w:p>
        </w:tc>
        <w:tc>
          <w:tcPr>
            <w:tcW w:w="1196" w:type="dxa"/>
            <w:tcBorders>
              <w:left w:val="single" w:sz="2" w:space="0" w:color="231F20"/>
              <w:bottom w:val="single" w:sz="2" w:space="0" w:color="231F20"/>
              <w:right w:val="single" w:sz="2" w:space="0" w:color="231F20"/>
            </w:tcBorders>
          </w:tcPr>
          <w:p>
            <w:pPr>
              <w:pStyle w:val="TableParagraph"/>
              <w:spacing w:line="261" w:lineRule="exact" w:before="1"/>
              <w:ind w:left="30" w:right="5"/>
              <w:jc w:val="center"/>
              <w:rPr>
                <w:b/>
                <w:sz w:val="22"/>
              </w:rPr>
            </w:pPr>
            <w:r>
              <w:rPr>
                <w:b/>
                <w:color w:val="231F20"/>
                <w:spacing w:val="-5"/>
                <w:sz w:val="22"/>
              </w:rPr>
              <w:t>110</w:t>
            </w:r>
          </w:p>
        </w:tc>
        <w:tc>
          <w:tcPr>
            <w:tcW w:w="1124" w:type="dxa"/>
            <w:tcBorders>
              <w:left w:val="single" w:sz="2" w:space="0" w:color="231F20"/>
              <w:bottom w:val="single" w:sz="2" w:space="0" w:color="231F20"/>
              <w:right w:val="single" w:sz="2" w:space="0" w:color="231F20"/>
            </w:tcBorders>
          </w:tcPr>
          <w:p>
            <w:pPr>
              <w:pStyle w:val="TableParagraph"/>
              <w:spacing w:line="261" w:lineRule="exact" w:before="1"/>
              <w:ind w:left="44"/>
              <w:jc w:val="center"/>
              <w:rPr>
                <w:b/>
                <w:sz w:val="22"/>
              </w:rPr>
            </w:pPr>
            <w:r>
              <w:rPr>
                <w:b/>
                <w:color w:val="231F20"/>
                <w:spacing w:val="-5"/>
                <w:sz w:val="22"/>
              </w:rPr>
              <w:t>10</w:t>
            </w:r>
          </w:p>
        </w:tc>
        <w:tc>
          <w:tcPr>
            <w:tcW w:w="1090" w:type="dxa"/>
            <w:tcBorders>
              <w:left w:val="single" w:sz="2" w:space="0" w:color="231F20"/>
              <w:bottom w:val="single" w:sz="2" w:space="0" w:color="231F20"/>
              <w:right w:val="single" w:sz="2" w:space="0" w:color="231F20"/>
            </w:tcBorders>
          </w:tcPr>
          <w:p>
            <w:pPr>
              <w:pStyle w:val="TableParagraph"/>
              <w:spacing w:line="261" w:lineRule="exact" w:before="1"/>
              <w:ind w:left="191" w:right="51"/>
              <w:jc w:val="center"/>
              <w:rPr>
                <w:b/>
                <w:sz w:val="22"/>
              </w:rPr>
            </w:pPr>
            <w:r>
              <w:rPr>
                <w:b/>
                <w:color w:val="231F20"/>
                <w:spacing w:val="-10"/>
                <w:sz w:val="22"/>
              </w:rPr>
              <w:t>8</w:t>
            </w:r>
          </w:p>
        </w:tc>
        <w:tc>
          <w:tcPr>
            <w:tcW w:w="1105" w:type="dxa"/>
            <w:tcBorders>
              <w:left w:val="single" w:sz="2" w:space="0" w:color="231F20"/>
              <w:bottom w:val="single" w:sz="2" w:space="0" w:color="231F20"/>
              <w:right w:val="single" w:sz="2" w:space="0" w:color="231F20"/>
            </w:tcBorders>
          </w:tcPr>
          <w:p>
            <w:pPr>
              <w:pStyle w:val="TableParagraph"/>
              <w:rPr>
                <w:rFonts w:ascii="Times New Roman"/>
                <w:sz w:val="20"/>
              </w:rPr>
            </w:pPr>
          </w:p>
        </w:tc>
      </w:tr>
    </w:tbl>
    <w:p>
      <w:pPr>
        <w:pStyle w:val="BodyText"/>
        <w:spacing w:before="73"/>
        <w:rPr>
          <w:b/>
          <w:sz w:val="20"/>
        </w:rPr>
      </w:pPr>
    </w:p>
    <w:tbl>
      <w:tblPr>
        <w:tblW w:w="0" w:type="auto"/>
        <w:jc w:val="left"/>
        <w:tblInd w:w="1109"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897"/>
        <w:gridCol w:w="7088"/>
      </w:tblGrid>
      <w:tr>
        <w:trPr>
          <w:trHeight w:val="268" w:hRule="atLeast"/>
        </w:trPr>
        <w:tc>
          <w:tcPr>
            <w:tcW w:w="8985" w:type="dxa"/>
            <w:gridSpan w:val="2"/>
          </w:tcPr>
          <w:p>
            <w:pPr>
              <w:pStyle w:val="TableParagraph"/>
              <w:spacing w:line="248" w:lineRule="exact"/>
              <w:ind w:left="17" w:right="6"/>
              <w:jc w:val="center"/>
              <w:rPr>
                <w:b/>
                <w:sz w:val="22"/>
              </w:rPr>
            </w:pPr>
            <w:r>
              <w:rPr>
                <w:b/>
                <w:color w:val="231F20"/>
                <w:sz w:val="22"/>
              </w:rPr>
              <w:t>Course</w:t>
            </w:r>
            <w:r>
              <w:rPr>
                <w:b/>
                <w:color w:val="231F20"/>
                <w:spacing w:val="-10"/>
                <w:sz w:val="22"/>
              </w:rPr>
              <w:t> </w:t>
            </w:r>
            <w:r>
              <w:rPr>
                <w:b/>
                <w:color w:val="231F20"/>
                <w:sz w:val="22"/>
              </w:rPr>
              <w:t>title</w:t>
            </w:r>
            <w:r>
              <w:rPr>
                <w:b/>
                <w:color w:val="231F20"/>
                <w:spacing w:val="-7"/>
                <w:sz w:val="22"/>
              </w:rPr>
              <w:t> </w:t>
            </w:r>
            <w:r>
              <w:rPr>
                <w:b/>
                <w:color w:val="231F20"/>
                <w:sz w:val="22"/>
              </w:rPr>
              <w:t>:</w:t>
            </w:r>
            <w:r>
              <w:rPr>
                <w:b/>
                <w:color w:val="231F20"/>
                <w:spacing w:val="36"/>
                <w:sz w:val="22"/>
              </w:rPr>
              <w:t> </w:t>
            </w:r>
            <w:r>
              <w:rPr>
                <w:b/>
                <w:color w:val="231F20"/>
                <w:sz w:val="22"/>
              </w:rPr>
              <w:t>Engineering</w:t>
            </w:r>
            <w:r>
              <w:rPr>
                <w:b/>
                <w:color w:val="231F20"/>
                <w:spacing w:val="-3"/>
                <w:sz w:val="22"/>
              </w:rPr>
              <w:t> </w:t>
            </w:r>
            <w:r>
              <w:rPr>
                <w:b/>
                <w:color w:val="231F20"/>
                <w:spacing w:val="-2"/>
                <w:sz w:val="22"/>
              </w:rPr>
              <w:t>Physics</w:t>
            </w:r>
          </w:p>
        </w:tc>
      </w:tr>
      <w:tr>
        <w:trPr>
          <w:trHeight w:val="1612" w:hRule="atLeast"/>
        </w:trPr>
        <w:tc>
          <w:tcPr>
            <w:tcW w:w="1897" w:type="dxa"/>
          </w:tcPr>
          <w:p>
            <w:pPr>
              <w:pStyle w:val="TableParagraph"/>
              <w:rPr>
                <w:b/>
                <w:sz w:val="22"/>
              </w:rPr>
            </w:pPr>
          </w:p>
          <w:p>
            <w:pPr>
              <w:pStyle w:val="TableParagraph"/>
              <w:spacing w:before="2"/>
              <w:rPr>
                <w:b/>
                <w:sz w:val="22"/>
              </w:rPr>
            </w:pPr>
          </w:p>
          <w:p>
            <w:pPr>
              <w:pStyle w:val="TableParagraph"/>
              <w:ind w:left="110"/>
              <w:rPr>
                <w:b/>
                <w:sz w:val="22"/>
              </w:rPr>
            </w:pPr>
            <w:r>
              <w:rPr>
                <w:b/>
                <w:color w:val="231F20"/>
                <w:sz w:val="22"/>
              </w:rPr>
              <w:t>Course</w:t>
            </w:r>
            <w:r>
              <w:rPr>
                <w:b/>
                <w:color w:val="231F20"/>
                <w:spacing w:val="-13"/>
                <w:sz w:val="22"/>
              </w:rPr>
              <w:t> </w:t>
            </w:r>
            <w:r>
              <w:rPr>
                <w:b/>
                <w:color w:val="231F20"/>
                <w:spacing w:val="-2"/>
                <w:sz w:val="22"/>
              </w:rPr>
              <w:t>objectives</w:t>
            </w:r>
          </w:p>
        </w:tc>
        <w:tc>
          <w:tcPr>
            <w:tcW w:w="7088" w:type="dxa"/>
          </w:tcPr>
          <w:p>
            <w:pPr>
              <w:pStyle w:val="TableParagraph"/>
              <w:numPr>
                <w:ilvl w:val="0"/>
                <w:numId w:val="43"/>
              </w:numPr>
              <w:tabs>
                <w:tab w:pos="405" w:val="left" w:leader="none"/>
              </w:tabs>
              <w:spacing w:line="240" w:lineRule="auto" w:before="0" w:after="0"/>
              <w:ind w:left="110" w:right="621" w:firstLine="0"/>
              <w:jc w:val="left"/>
              <w:rPr>
                <w:sz w:val="22"/>
              </w:rPr>
            </w:pPr>
            <w:r>
              <w:rPr>
                <w:color w:val="231F20"/>
                <w:sz w:val="22"/>
              </w:rPr>
              <w:t>To</w:t>
            </w:r>
            <w:r>
              <w:rPr>
                <w:color w:val="231F20"/>
                <w:spacing w:val="-7"/>
                <w:sz w:val="22"/>
              </w:rPr>
              <w:t> </w:t>
            </w:r>
            <w:r>
              <w:rPr>
                <w:color w:val="231F20"/>
                <w:sz w:val="22"/>
              </w:rPr>
              <w:t>understand</w:t>
            </w:r>
            <w:r>
              <w:rPr>
                <w:color w:val="231F20"/>
                <w:spacing w:val="-2"/>
                <w:sz w:val="22"/>
              </w:rPr>
              <w:t> </w:t>
            </w:r>
            <w:r>
              <w:rPr>
                <w:color w:val="231F20"/>
                <w:sz w:val="22"/>
              </w:rPr>
              <w:t>the</w:t>
            </w:r>
            <w:r>
              <w:rPr>
                <w:color w:val="231F20"/>
                <w:spacing w:val="-3"/>
                <w:sz w:val="22"/>
              </w:rPr>
              <w:t> </w:t>
            </w:r>
            <w:r>
              <w:rPr>
                <w:color w:val="231F20"/>
                <w:sz w:val="22"/>
              </w:rPr>
              <w:t>basic</w:t>
            </w:r>
            <w:r>
              <w:rPr>
                <w:color w:val="231F20"/>
                <w:spacing w:val="-3"/>
                <w:sz w:val="22"/>
              </w:rPr>
              <w:t> </w:t>
            </w:r>
            <w:r>
              <w:rPr>
                <w:color w:val="231F20"/>
                <w:sz w:val="22"/>
              </w:rPr>
              <w:t>concepts</w:t>
            </w:r>
            <w:r>
              <w:rPr>
                <w:color w:val="231F20"/>
                <w:spacing w:val="-5"/>
                <w:sz w:val="22"/>
              </w:rPr>
              <w:t> </w:t>
            </w:r>
            <w:r>
              <w:rPr>
                <w:color w:val="231F20"/>
                <w:sz w:val="22"/>
              </w:rPr>
              <w:t>of</w:t>
            </w:r>
            <w:r>
              <w:rPr>
                <w:color w:val="231F20"/>
                <w:spacing w:val="-5"/>
                <w:sz w:val="22"/>
              </w:rPr>
              <w:t> </w:t>
            </w:r>
            <w:r>
              <w:rPr>
                <w:color w:val="231F20"/>
                <w:sz w:val="22"/>
              </w:rPr>
              <w:t>physics</w:t>
            </w:r>
            <w:r>
              <w:rPr>
                <w:color w:val="231F20"/>
                <w:spacing w:val="-5"/>
                <w:sz w:val="22"/>
              </w:rPr>
              <w:t> </w:t>
            </w:r>
            <w:r>
              <w:rPr>
                <w:color w:val="231F20"/>
                <w:sz w:val="22"/>
              </w:rPr>
              <w:t>for</w:t>
            </w:r>
            <w:r>
              <w:rPr>
                <w:color w:val="231F20"/>
                <w:spacing w:val="-5"/>
                <w:sz w:val="22"/>
              </w:rPr>
              <w:t> </w:t>
            </w:r>
            <w:r>
              <w:rPr>
                <w:color w:val="231F20"/>
                <w:sz w:val="22"/>
              </w:rPr>
              <w:t>various</w:t>
            </w:r>
            <w:r>
              <w:rPr>
                <w:color w:val="231F20"/>
                <w:spacing w:val="-5"/>
                <w:sz w:val="22"/>
              </w:rPr>
              <w:t> </w:t>
            </w:r>
            <w:r>
              <w:rPr>
                <w:color w:val="231F20"/>
                <w:sz w:val="22"/>
              </w:rPr>
              <w:t>Engineering applications as required for industries.</w:t>
            </w:r>
          </w:p>
          <w:p>
            <w:pPr>
              <w:pStyle w:val="TableParagraph"/>
              <w:numPr>
                <w:ilvl w:val="0"/>
                <w:numId w:val="43"/>
              </w:numPr>
              <w:tabs>
                <w:tab w:pos="405" w:val="left" w:leader="none"/>
              </w:tabs>
              <w:spacing w:line="240" w:lineRule="auto" w:before="266" w:after="0"/>
              <w:ind w:left="110" w:right="561" w:firstLine="0"/>
              <w:jc w:val="left"/>
              <w:rPr>
                <w:sz w:val="22"/>
              </w:rPr>
            </w:pPr>
            <w:r>
              <w:rPr>
                <w:color w:val="231F20"/>
                <w:sz w:val="22"/>
              </w:rPr>
              <w:t>To</w:t>
            </w:r>
            <w:r>
              <w:rPr>
                <w:color w:val="231F20"/>
                <w:spacing w:val="-6"/>
                <w:sz w:val="22"/>
              </w:rPr>
              <w:t> </w:t>
            </w:r>
            <w:r>
              <w:rPr>
                <w:color w:val="231F20"/>
                <w:sz w:val="22"/>
              </w:rPr>
              <w:t>equip</w:t>
            </w:r>
            <w:r>
              <w:rPr>
                <w:color w:val="231F20"/>
                <w:spacing w:val="-5"/>
                <w:sz w:val="22"/>
              </w:rPr>
              <w:t> </w:t>
            </w:r>
            <w:r>
              <w:rPr>
                <w:color w:val="231F20"/>
                <w:sz w:val="22"/>
              </w:rPr>
              <w:t>the</w:t>
            </w:r>
            <w:r>
              <w:rPr>
                <w:color w:val="231F20"/>
                <w:spacing w:val="-5"/>
                <w:sz w:val="22"/>
              </w:rPr>
              <w:t> </w:t>
            </w:r>
            <w:r>
              <w:rPr>
                <w:color w:val="231F20"/>
                <w:sz w:val="22"/>
              </w:rPr>
              <w:t>students</w:t>
            </w:r>
            <w:r>
              <w:rPr>
                <w:color w:val="231F20"/>
                <w:spacing w:val="-5"/>
                <w:sz w:val="22"/>
              </w:rPr>
              <w:t> </w:t>
            </w:r>
            <w:r>
              <w:rPr>
                <w:color w:val="231F20"/>
                <w:sz w:val="22"/>
              </w:rPr>
              <w:t>with</w:t>
            </w:r>
            <w:r>
              <w:rPr>
                <w:color w:val="231F20"/>
                <w:spacing w:val="-2"/>
                <w:sz w:val="22"/>
              </w:rPr>
              <w:t> </w:t>
            </w:r>
            <w:r>
              <w:rPr>
                <w:color w:val="231F20"/>
                <w:sz w:val="22"/>
              </w:rPr>
              <w:t>the</w:t>
            </w:r>
            <w:r>
              <w:rPr>
                <w:color w:val="231F20"/>
                <w:spacing w:val="-5"/>
                <w:sz w:val="22"/>
              </w:rPr>
              <w:t> </w:t>
            </w:r>
            <w:r>
              <w:rPr>
                <w:color w:val="231F20"/>
                <w:sz w:val="22"/>
              </w:rPr>
              <w:t>scientific</w:t>
            </w:r>
            <w:r>
              <w:rPr>
                <w:color w:val="231F20"/>
                <w:spacing w:val="-6"/>
                <w:sz w:val="22"/>
              </w:rPr>
              <w:t> </w:t>
            </w:r>
            <w:r>
              <w:rPr>
                <w:color w:val="231F20"/>
                <w:sz w:val="22"/>
              </w:rPr>
              <w:t>advances</w:t>
            </w:r>
            <w:r>
              <w:rPr>
                <w:color w:val="231F20"/>
                <w:spacing w:val="-5"/>
                <w:sz w:val="22"/>
              </w:rPr>
              <w:t> </w:t>
            </w:r>
            <w:r>
              <w:rPr>
                <w:color w:val="231F20"/>
                <w:sz w:val="22"/>
              </w:rPr>
              <w:t>in</w:t>
            </w:r>
            <w:r>
              <w:rPr>
                <w:color w:val="231F20"/>
                <w:spacing w:val="-6"/>
                <w:sz w:val="22"/>
              </w:rPr>
              <w:t> </w:t>
            </w:r>
            <w:r>
              <w:rPr>
                <w:color w:val="231F20"/>
                <w:sz w:val="22"/>
              </w:rPr>
              <w:t>technology</w:t>
            </w:r>
            <w:r>
              <w:rPr>
                <w:color w:val="231F20"/>
                <w:spacing w:val="-4"/>
                <w:sz w:val="22"/>
              </w:rPr>
              <w:t> </w:t>
            </w:r>
            <w:r>
              <w:rPr>
                <w:color w:val="231F20"/>
                <w:sz w:val="22"/>
              </w:rPr>
              <w:t>and make the student suitable for any industrial or scientific organization.</w:t>
            </w:r>
          </w:p>
        </w:tc>
      </w:tr>
    </w:tbl>
    <w:p>
      <w:pPr>
        <w:pStyle w:val="BodyText"/>
        <w:spacing w:before="243"/>
        <w:rPr>
          <w:b/>
        </w:rPr>
      </w:pPr>
    </w:p>
    <w:p>
      <w:pPr>
        <w:pStyle w:val="Heading5"/>
        <w:ind w:left="349"/>
        <w:jc w:val="center"/>
      </w:pPr>
      <w:r>
        <w:rPr>
          <w:color w:val="231F20"/>
        </w:rPr>
        <w:t>MATRIX</w:t>
      </w:r>
      <w:r>
        <w:rPr>
          <w:color w:val="231F20"/>
          <w:spacing w:val="-13"/>
        </w:rPr>
        <w:t> </w:t>
      </w:r>
      <w:r>
        <w:rPr>
          <w:color w:val="231F20"/>
        </w:rPr>
        <w:t>SHOWING</w:t>
      </w:r>
      <w:r>
        <w:rPr>
          <w:color w:val="231F20"/>
          <w:spacing w:val="-10"/>
        </w:rPr>
        <w:t> </w:t>
      </w:r>
      <w:r>
        <w:rPr>
          <w:color w:val="231F20"/>
        </w:rPr>
        <w:t>MAPPING</w:t>
      </w:r>
      <w:r>
        <w:rPr>
          <w:color w:val="231F20"/>
          <w:spacing w:val="-8"/>
        </w:rPr>
        <w:t> </w:t>
      </w:r>
      <w:r>
        <w:rPr>
          <w:color w:val="231F20"/>
        </w:rPr>
        <w:t>OF</w:t>
      </w:r>
      <w:r>
        <w:rPr>
          <w:color w:val="231F20"/>
          <w:spacing w:val="-13"/>
        </w:rPr>
        <w:t> </w:t>
      </w:r>
      <w:r>
        <w:rPr>
          <w:color w:val="231F20"/>
        </w:rPr>
        <w:t>COURSE</w:t>
      </w:r>
      <w:r>
        <w:rPr>
          <w:color w:val="231F20"/>
          <w:spacing w:val="-10"/>
        </w:rPr>
        <w:t> </w:t>
      </w:r>
      <w:r>
        <w:rPr>
          <w:color w:val="231F20"/>
        </w:rPr>
        <w:t>OUTCOMES</w:t>
      </w:r>
      <w:r>
        <w:rPr>
          <w:color w:val="231F20"/>
          <w:spacing w:val="-7"/>
        </w:rPr>
        <w:t> </w:t>
      </w:r>
      <w:r>
        <w:rPr>
          <w:color w:val="231F20"/>
        </w:rPr>
        <w:t>WITH</w:t>
      </w:r>
      <w:r>
        <w:rPr>
          <w:color w:val="231F20"/>
          <w:spacing w:val="-12"/>
        </w:rPr>
        <w:t> </w:t>
      </w:r>
      <w:r>
        <w:rPr>
          <w:color w:val="231F20"/>
        </w:rPr>
        <w:t>PROGRAMME</w:t>
      </w:r>
      <w:r>
        <w:rPr>
          <w:color w:val="231F20"/>
          <w:spacing w:val="-10"/>
        </w:rPr>
        <w:t> </w:t>
      </w:r>
      <w:r>
        <w:rPr>
          <w:color w:val="231F20"/>
          <w:spacing w:val="-2"/>
        </w:rPr>
        <w:t>OUTCOMES</w:t>
      </w:r>
    </w:p>
    <w:p>
      <w:pPr>
        <w:pStyle w:val="BodyText"/>
        <w:spacing w:before="6" w:after="1"/>
        <w:rPr>
          <w:b/>
          <w:sz w:val="19"/>
        </w:rPr>
      </w:pPr>
    </w:p>
    <w:tbl>
      <w:tblPr>
        <w:tblW w:w="0" w:type="auto"/>
        <w:jc w:val="left"/>
        <w:tblInd w:w="1239"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2195"/>
        <w:gridCol w:w="971"/>
        <w:gridCol w:w="5826"/>
      </w:tblGrid>
      <w:tr>
        <w:trPr>
          <w:trHeight w:val="902" w:hRule="atLeast"/>
        </w:trPr>
        <w:tc>
          <w:tcPr>
            <w:tcW w:w="2195" w:type="dxa"/>
            <w:vMerge w:val="restart"/>
          </w:tcPr>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3"/>
              <w:rPr>
                <w:b/>
                <w:sz w:val="22"/>
              </w:rPr>
            </w:pPr>
          </w:p>
          <w:p>
            <w:pPr>
              <w:pStyle w:val="TableParagraph"/>
              <w:ind w:left="561" w:right="551" w:firstLine="163"/>
              <w:rPr>
                <w:b/>
                <w:sz w:val="22"/>
              </w:rPr>
            </w:pPr>
            <w:r>
              <w:rPr>
                <w:b/>
                <w:color w:val="231F20"/>
                <w:spacing w:val="-2"/>
                <w:sz w:val="22"/>
              </w:rPr>
              <w:t>COURSE OUTCOMES</w:t>
            </w:r>
          </w:p>
        </w:tc>
        <w:tc>
          <w:tcPr>
            <w:tcW w:w="971" w:type="dxa"/>
          </w:tcPr>
          <w:p>
            <w:pPr>
              <w:pStyle w:val="TableParagraph"/>
              <w:spacing w:before="1"/>
              <w:rPr>
                <w:b/>
                <w:sz w:val="22"/>
              </w:rPr>
            </w:pPr>
          </w:p>
          <w:p>
            <w:pPr>
              <w:pStyle w:val="TableParagraph"/>
              <w:ind w:left="17"/>
              <w:jc w:val="center"/>
              <w:rPr>
                <w:sz w:val="22"/>
              </w:rPr>
            </w:pPr>
            <w:r>
              <w:rPr>
                <w:color w:val="231F20"/>
                <w:spacing w:val="-5"/>
                <w:sz w:val="22"/>
              </w:rPr>
              <w:t>CO1</w:t>
            </w:r>
          </w:p>
        </w:tc>
        <w:tc>
          <w:tcPr>
            <w:tcW w:w="5826" w:type="dxa"/>
          </w:tcPr>
          <w:p>
            <w:pPr>
              <w:pStyle w:val="TableParagraph"/>
              <w:spacing w:before="1"/>
              <w:ind w:left="108" w:right="268"/>
              <w:jc w:val="both"/>
              <w:rPr>
                <w:sz w:val="22"/>
              </w:rPr>
            </w:pPr>
            <w:r>
              <w:rPr>
                <w:color w:val="231F20"/>
                <w:sz w:val="22"/>
              </w:rPr>
              <w:t>Familiarize</w:t>
            </w:r>
            <w:r>
              <w:rPr>
                <w:color w:val="231F20"/>
                <w:spacing w:val="-5"/>
                <w:sz w:val="22"/>
              </w:rPr>
              <w:t> </w:t>
            </w:r>
            <w:r>
              <w:rPr>
                <w:color w:val="231F20"/>
                <w:sz w:val="22"/>
              </w:rPr>
              <w:t>with</w:t>
            </w:r>
            <w:r>
              <w:rPr>
                <w:color w:val="231F20"/>
                <w:spacing w:val="-6"/>
                <w:sz w:val="22"/>
              </w:rPr>
              <w:t> </w:t>
            </w:r>
            <w:r>
              <w:rPr>
                <w:color w:val="231F20"/>
                <w:sz w:val="22"/>
              </w:rPr>
              <w:t>various</w:t>
            </w:r>
            <w:r>
              <w:rPr>
                <w:color w:val="231F20"/>
                <w:spacing w:val="-6"/>
                <w:sz w:val="22"/>
              </w:rPr>
              <w:t> </w:t>
            </w:r>
            <w:r>
              <w:rPr>
                <w:color w:val="231F20"/>
                <w:sz w:val="22"/>
              </w:rPr>
              <w:t>physical</w:t>
            </w:r>
            <w:r>
              <w:rPr>
                <w:color w:val="231F20"/>
                <w:spacing w:val="-4"/>
                <w:sz w:val="22"/>
              </w:rPr>
              <w:t> </w:t>
            </w:r>
            <w:r>
              <w:rPr>
                <w:color w:val="231F20"/>
                <w:sz w:val="22"/>
              </w:rPr>
              <w:t>quantities,</w:t>
            </w:r>
            <w:r>
              <w:rPr>
                <w:color w:val="231F20"/>
                <w:spacing w:val="-7"/>
                <w:sz w:val="22"/>
              </w:rPr>
              <w:t> </w:t>
            </w:r>
            <w:r>
              <w:rPr>
                <w:color w:val="231F20"/>
                <w:sz w:val="22"/>
              </w:rPr>
              <w:t>their</w:t>
            </w:r>
            <w:r>
              <w:rPr>
                <w:color w:val="231F20"/>
                <w:spacing w:val="-5"/>
                <w:sz w:val="22"/>
              </w:rPr>
              <w:t> </w:t>
            </w:r>
            <w:r>
              <w:rPr>
                <w:color w:val="231F20"/>
                <w:sz w:val="22"/>
              </w:rPr>
              <w:t>SI</w:t>
            </w:r>
            <w:r>
              <w:rPr>
                <w:color w:val="231F20"/>
                <w:spacing w:val="-4"/>
                <w:sz w:val="22"/>
              </w:rPr>
              <w:t> </w:t>
            </w:r>
            <w:r>
              <w:rPr>
                <w:color w:val="231F20"/>
                <w:sz w:val="22"/>
              </w:rPr>
              <w:t>units</w:t>
            </w:r>
            <w:r>
              <w:rPr>
                <w:color w:val="231F20"/>
                <w:spacing w:val="-5"/>
                <w:sz w:val="22"/>
              </w:rPr>
              <w:t> </w:t>
            </w:r>
            <w:r>
              <w:rPr>
                <w:color w:val="231F20"/>
                <w:sz w:val="22"/>
              </w:rPr>
              <w:t>and errors</w:t>
            </w:r>
            <w:r>
              <w:rPr>
                <w:color w:val="231F20"/>
                <w:spacing w:val="-3"/>
                <w:sz w:val="22"/>
              </w:rPr>
              <w:t> </w:t>
            </w:r>
            <w:r>
              <w:rPr>
                <w:color w:val="231F20"/>
                <w:sz w:val="22"/>
              </w:rPr>
              <w:t>in</w:t>
            </w:r>
            <w:r>
              <w:rPr>
                <w:color w:val="231F20"/>
                <w:spacing w:val="-4"/>
                <w:sz w:val="22"/>
              </w:rPr>
              <w:t> </w:t>
            </w:r>
            <w:r>
              <w:rPr>
                <w:color w:val="231F20"/>
                <w:sz w:val="22"/>
              </w:rPr>
              <w:t>measurements;</w:t>
            </w:r>
            <w:r>
              <w:rPr>
                <w:color w:val="231F20"/>
                <w:spacing w:val="-4"/>
                <w:sz w:val="22"/>
              </w:rPr>
              <w:t> </w:t>
            </w:r>
            <w:r>
              <w:rPr>
                <w:color w:val="231F20"/>
                <w:sz w:val="22"/>
              </w:rPr>
              <w:t>understand</w:t>
            </w:r>
            <w:r>
              <w:rPr>
                <w:color w:val="231F20"/>
                <w:spacing w:val="-3"/>
                <w:sz w:val="22"/>
              </w:rPr>
              <w:t> </w:t>
            </w:r>
            <w:r>
              <w:rPr>
                <w:color w:val="231F20"/>
                <w:sz w:val="22"/>
              </w:rPr>
              <w:t>the</w:t>
            </w:r>
            <w:r>
              <w:rPr>
                <w:color w:val="231F20"/>
                <w:spacing w:val="-3"/>
                <w:sz w:val="22"/>
              </w:rPr>
              <w:t> </w:t>
            </w:r>
            <w:r>
              <w:rPr>
                <w:color w:val="231F20"/>
                <w:sz w:val="22"/>
              </w:rPr>
              <w:t>concepts</w:t>
            </w:r>
            <w:r>
              <w:rPr>
                <w:color w:val="231F20"/>
                <w:spacing w:val="-3"/>
                <w:sz w:val="22"/>
              </w:rPr>
              <w:t> </w:t>
            </w:r>
            <w:r>
              <w:rPr>
                <w:color w:val="231F20"/>
                <w:sz w:val="22"/>
              </w:rPr>
              <w:t>of</w:t>
            </w:r>
            <w:r>
              <w:rPr>
                <w:color w:val="231F20"/>
                <w:spacing w:val="-3"/>
                <w:sz w:val="22"/>
              </w:rPr>
              <w:t> </w:t>
            </w:r>
            <w:r>
              <w:rPr>
                <w:color w:val="231F20"/>
                <w:sz w:val="22"/>
              </w:rPr>
              <w:t>vectors and various forces in statics.</w:t>
            </w:r>
          </w:p>
        </w:tc>
      </w:tr>
      <w:tr>
        <w:trPr>
          <w:trHeight w:val="806" w:hRule="atLeast"/>
        </w:trPr>
        <w:tc>
          <w:tcPr>
            <w:tcW w:w="2195" w:type="dxa"/>
            <w:vMerge/>
            <w:tcBorders>
              <w:top w:val="nil"/>
            </w:tcBorders>
          </w:tcPr>
          <w:p>
            <w:pPr>
              <w:rPr>
                <w:sz w:val="2"/>
                <w:szCs w:val="2"/>
              </w:rPr>
            </w:pPr>
          </w:p>
        </w:tc>
        <w:tc>
          <w:tcPr>
            <w:tcW w:w="971" w:type="dxa"/>
          </w:tcPr>
          <w:p>
            <w:pPr>
              <w:pStyle w:val="TableParagraph"/>
              <w:spacing w:before="266"/>
              <w:ind w:left="17"/>
              <w:jc w:val="center"/>
              <w:rPr>
                <w:sz w:val="22"/>
              </w:rPr>
            </w:pPr>
            <w:r>
              <w:rPr>
                <w:color w:val="231F20"/>
                <w:spacing w:val="-5"/>
                <w:sz w:val="22"/>
              </w:rPr>
              <w:t>CO2</w:t>
            </w:r>
          </w:p>
        </w:tc>
        <w:tc>
          <w:tcPr>
            <w:tcW w:w="5826" w:type="dxa"/>
          </w:tcPr>
          <w:p>
            <w:pPr>
              <w:pStyle w:val="TableParagraph"/>
              <w:spacing w:before="1"/>
              <w:ind w:left="108"/>
              <w:rPr>
                <w:sz w:val="22"/>
              </w:rPr>
            </w:pPr>
            <w:r>
              <w:rPr>
                <w:color w:val="231F20"/>
                <w:sz w:val="22"/>
              </w:rPr>
              <w:t>Understand</w:t>
            </w:r>
            <w:r>
              <w:rPr>
                <w:color w:val="231F20"/>
                <w:spacing w:val="-8"/>
                <w:sz w:val="22"/>
              </w:rPr>
              <w:t> </w:t>
            </w:r>
            <w:r>
              <w:rPr>
                <w:color w:val="231F20"/>
                <w:sz w:val="22"/>
              </w:rPr>
              <w:t>the</w:t>
            </w:r>
            <w:r>
              <w:rPr>
                <w:color w:val="231F20"/>
                <w:spacing w:val="-6"/>
                <w:sz w:val="22"/>
              </w:rPr>
              <w:t> </w:t>
            </w:r>
            <w:r>
              <w:rPr>
                <w:color w:val="231F20"/>
                <w:sz w:val="22"/>
              </w:rPr>
              <w:t>concepts</w:t>
            </w:r>
            <w:r>
              <w:rPr>
                <w:color w:val="231F20"/>
                <w:spacing w:val="-8"/>
                <w:sz w:val="22"/>
              </w:rPr>
              <w:t> </w:t>
            </w:r>
            <w:r>
              <w:rPr>
                <w:color w:val="231F20"/>
                <w:sz w:val="22"/>
              </w:rPr>
              <w:t>of</w:t>
            </w:r>
            <w:r>
              <w:rPr>
                <w:color w:val="231F20"/>
                <w:spacing w:val="-4"/>
                <w:sz w:val="22"/>
              </w:rPr>
              <w:t> </w:t>
            </w:r>
            <w:r>
              <w:rPr>
                <w:color w:val="231F20"/>
                <w:sz w:val="22"/>
              </w:rPr>
              <w:t>gravitation</w:t>
            </w:r>
            <w:r>
              <w:rPr>
                <w:color w:val="231F20"/>
                <w:spacing w:val="-7"/>
                <w:sz w:val="22"/>
              </w:rPr>
              <w:t> </w:t>
            </w:r>
            <w:r>
              <w:rPr>
                <w:color w:val="231F20"/>
                <w:sz w:val="22"/>
              </w:rPr>
              <w:t>with</w:t>
            </w:r>
            <w:r>
              <w:rPr>
                <w:color w:val="231F20"/>
                <w:spacing w:val="-8"/>
                <w:sz w:val="22"/>
              </w:rPr>
              <w:t> </w:t>
            </w:r>
            <w:r>
              <w:rPr>
                <w:color w:val="231F20"/>
                <w:sz w:val="22"/>
              </w:rPr>
              <w:t>reference</w:t>
            </w:r>
            <w:r>
              <w:rPr>
                <w:color w:val="231F20"/>
                <w:spacing w:val="-7"/>
                <w:sz w:val="22"/>
              </w:rPr>
              <w:t> </w:t>
            </w:r>
            <w:r>
              <w:rPr>
                <w:color w:val="231F20"/>
                <w:spacing w:val="-5"/>
                <w:sz w:val="22"/>
              </w:rPr>
              <w:t>to</w:t>
            </w:r>
          </w:p>
          <w:p>
            <w:pPr>
              <w:pStyle w:val="TableParagraph"/>
              <w:spacing w:line="260" w:lineRule="exact"/>
              <w:ind w:left="108" w:right="117"/>
              <w:rPr>
                <w:sz w:val="22"/>
              </w:rPr>
            </w:pPr>
            <w:r>
              <w:rPr>
                <w:color w:val="231F20"/>
                <w:sz w:val="22"/>
              </w:rPr>
              <w:t>applications</w:t>
            </w:r>
            <w:r>
              <w:rPr>
                <w:color w:val="231F20"/>
                <w:spacing w:val="-5"/>
                <w:sz w:val="22"/>
              </w:rPr>
              <w:t> </w:t>
            </w:r>
            <w:r>
              <w:rPr>
                <w:color w:val="231F20"/>
                <w:sz w:val="22"/>
              </w:rPr>
              <w:t>in</w:t>
            </w:r>
            <w:r>
              <w:rPr>
                <w:color w:val="231F20"/>
                <w:spacing w:val="-7"/>
                <w:sz w:val="22"/>
              </w:rPr>
              <w:t> </w:t>
            </w:r>
            <w:r>
              <w:rPr>
                <w:color w:val="231F20"/>
                <w:sz w:val="22"/>
              </w:rPr>
              <w:t>satellites,</w:t>
            </w:r>
            <w:r>
              <w:rPr>
                <w:color w:val="231F20"/>
                <w:spacing w:val="-8"/>
                <w:sz w:val="22"/>
              </w:rPr>
              <w:t> </w:t>
            </w:r>
            <w:r>
              <w:rPr>
                <w:color w:val="231F20"/>
                <w:sz w:val="22"/>
              </w:rPr>
              <w:t>provide</w:t>
            </w:r>
            <w:r>
              <w:rPr>
                <w:color w:val="231F20"/>
                <w:spacing w:val="-5"/>
                <w:sz w:val="22"/>
              </w:rPr>
              <w:t> </w:t>
            </w:r>
            <w:r>
              <w:rPr>
                <w:color w:val="231F20"/>
                <w:sz w:val="22"/>
              </w:rPr>
              <w:t>the</w:t>
            </w:r>
            <w:r>
              <w:rPr>
                <w:color w:val="231F20"/>
                <w:spacing w:val="-10"/>
                <w:sz w:val="22"/>
              </w:rPr>
              <w:t> </w:t>
            </w:r>
            <w:r>
              <w:rPr>
                <w:color w:val="231F20"/>
                <w:sz w:val="22"/>
              </w:rPr>
              <w:t>knowledge</w:t>
            </w:r>
            <w:r>
              <w:rPr>
                <w:color w:val="231F20"/>
                <w:spacing w:val="-5"/>
                <w:sz w:val="22"/>
              </w:rPr>
              <w:t> </w:t>
            </w:r>
            <w:r>
              <w:rPr>
                <w:color w:val="231F20"/>
                <w:sz w:val="22"/>
              </w:rPr>
              <w:t>of</w:t>
            </w:r>
            <w:r>
              <w:rPr>
                <w:color w:val="231F20"/>
                <w:spacing w:val="-11"/>
                <w:sz w:val="22"/>
              </w:rPr>
              <w:t> </w:t>
            </w:r>
            <w:r>
              <w:rPr>
                <w:color w:val="231F20"/>
                <w:sz w:val="22"/>
              </w:rPr>
              <w:t>various forms of energy and their working principles.</w:t>
            </w:r>
          </w:p>
        </w:tc>
      </w:tr>
      <w:tr>
        <w:trPr>
          <w:trHeight w:val="806" w:hRule="atLeast"/>
        </w:trPr>
        <w:tc>
          <w:tcPr>
            <w:tcW w:w="2195" w:type="dxa"/>
            <w:vMerge/>
            <w:tcBorders>
              <w:top w:val="nil"/>
            </w:tcBorders>
          </w:tcPr>
          <w:p>
            <w:pPr>
              <w:rPr>
                <w:sz w:val="2"/>
                <w:szCs w:val="2"/>
              </w:rPr>
            </w:pPr>
          </w:p>
        </w:tc>
        <w:tc>
          <w:tcPr>
            <w:tcW w:w="971" w:type="dxa"/>
          </w:tcPr>
          <w:p>
            <w:pPr>
              <w:pStyle w:val="TableParagraph"/>
              <w:spacing w:before="265"/>
              <w:ind w:left="17"/>
              <w:jc w:val="center"/>
              <w:rPr>
                <w:sz w:val="22"/>
              </w:rPr>
            </w:pPr>
            <w:r>
              <w:rPr>
                <w:color w:val="231F20"/>
                <w:spacing w:val="-5"/>
                <w:sz w:val="22"/>
              </w:rPr>
              <w:t>CO3</w:t>
            </w:r>
          </w:p>
        </w:tc>
        <w:tc>
          <w:tcPr>
            <w:tcW w:w="5826" w:type="dxa"/>
          </w:tcPr>
          <w:p>
            <w:pPr>
              <w:pStyle w:val="TableParagraph"/>
              <w:spacing w:before="1"/>
              <w:ind w:left="108"/>
              <w:rPr>
                <w:sz w:val="22"/>
              </w:rPr>
            </w:pPr>
            <w:r>
              <w:rPr>
                <w:color w:val="231F20"/>
                <w:sz w:val="22"/>
              </w:rPr>
              <w:t>Familiarize</w:t>
            </w:r>
            <w:r>
              <w:rPr>
                <w:color w:val="231F20"/>
                <w:spacing w:val="-6"/>
                <w:sz w:val="22"/>
              </w:rPr>
              <w:t> </w:t>
            </w:r>
            <w:r>
              <w:rPr>
                <w:color w:val="231F20"/>
                <w:sz w:val="22"/>
              </w:rPr>
              <w:t>with</w:t>
            </w:r>
            <w:r>
              <w:rPr>
                <w:color w:val="231F20"/>
                <w:spacing w:val="-6"/>
                <w:sz w:val="22"/>
              </w:rPr>
              <w:t> </w:t>
            </w:r>
            <w:r>
              <w:rPr>
                <w:color w:val="231F20"/>
                <w:sz w:val="22"/>
              </w:rPr>
              <w:t>the</w:t>
            </w:r>
            <w:r>
              <w:rPr>
                <w:color w:val="231F20"/>
                <w:spacing w:val="-6"/>
                <w:sz w:val="22"/>
              </w:rPr>
              <w:t> </w:t>
            </w:r>
            <w:r>
              <w:rPr>
                <w:color w:val="231F20"/>
                <w:sz w:val="22"/>
              </w:rPr>
              <w:t>knowledge</w:t>
            </w:r>
            <w:r>
              <w:rPr>
                <w:color w:val="231F20"/>
                <w:spacing w:val="-6"/>
                <w:sz w:val="22"/>
              </w:rPr>
              <w:t> </w:t>
            </w:r>
            <w:r>
              <w:rPr>
                <w:color w:val="231F20"/>
                <w:sz w:val="22"/>
              </w:rPr>
              <w:t>of</w:t>
            </w:r>
            <w:r>
              <w:rPr>
                <w:color w:val="231F20"/>
                <w:spacing w:val="-5"/>
                <w:sz w:val="22"/>
              </w:rPr>
              <w:t> </w:t>
            </w:r>
            <w:r>
              <w:rPr>
                <w:color w:val="231F20"/>
                <w:sz w:val="22"/>
              </w:rPr>
              <w:t>transmission</w:t>
            </w:r>
            <w:r>
              <w:rPr>
                <w:color w:val="231F20"/>
                <w:spacing w:val="-7"/>
                <w:sz w:val="22"/>
              </w:rPr>
              <w:t> </w:t>
            </w:r>
            <w:r>
              <w:rPr>
                <w:color w:val="231F20"/>
                <w:sz w:val="22"/>
              </w:rPr>
              <w:t>of</w:t>
            </w:r>
            <w:r>
              <w:rPr>
                <w:color w:val="231F20"/>
                <w:spacing w:val="-5"/>
                <w:sz w:val="22"/>
              </w:rPr>
              <w:t> </w:t>
            </w:r>
            <w:r>
              <w:rPr>
                <w:color w:val="231F20"/>
                <w:sz w:val="22"/>
              </w:rPr>
              <w:t>heat</w:t>
            </w:r>
            <w:r>
              <w:rPr>
                <w:color w:val="231F20"/>
                <w:spacing w:val="-7"/>
                <w:sz w:val="22"/>
              </w:rPr>
              <w:t> </w:t>
            </w:r>
            <w:r>
              <w:rPr>
                <w:color w:val="231F20"/>
                <w:spacing w:val="-5"/>
                <w:sz w:val="22"/>
              </w:rPr>
              <w:t>and</w:t>
            </w:r>
          </w:p>
          <w:p>
            <w:pPr>
              <w:pStyle w:val="TableParagraph"/>
              <w:spacing w:line="260" w:lineRule="exact"/>
              <w:ind w:left="108" w:right="117"/>
              <w:rPr>
                <w:sz w:val="22"/>
              </w:rPr>
            </w:pPr>
            <w:r>
              <w:rPr>
                <w:color w:val="231F20"/>
                <w:sz w:val="22"/>
              </w:rPr>
              <w:t>gas</w:t>
            </w:r>
            <w:r>
              <w:rPr>
                <w:color w:val="231F20"/>
                <w:spacing w:val="-1"/>
                <w:sz w:val="22"/>
              </w:rPr>
              <w:t> </w:t>
            </w:r>
            <w:r>
              <w:rPr>
                <w:color w:val="231F20"/>
                <w:sz w:val="22"/>
              </w:rPr>
              <w:t>laws;</w:t>
            </w:r>
            <w:r>
              <w:rPr>
                <w:color w:val="231F20"/>
                <w:spacing w:val="-1"/>
                <w:sz w:val="22"/>
              </w:rPr>
              <w:t> </w:t>
            </w:r>
            <w:r>
              <w:rPr>
                <w:color w:val="231F20"/>
                <w:sz w:val="22"/>
              </w:rPr>
              <w:t>provide the knowledge on</w:t>
            </w:r>
            <w:r>
              <w:rPr>
                <w:color w:val="231F20"/>
                <w:spacing w:val="-6"/>
                <w:sz w:val="22"/>
              </w:rPr>
              <w:t> </w:t>
            </w:r>
            <w:r>
              <w:rPr>
                <w:color w:val="231F20"/>
                <w:sz w:val="22"/>
              </w:rPr>
              <w:t>musical</w:t>
            </w:r>
            <w:r>
              <w:rPr>
                <w:color w:val="231F20"/>
                <w:spacing w:val="-3"/>
                <w:sz w:val="22"/>
              </w:rPr>
              <w:t> </w:t>
            </w:r>
            <w:r>
              <w:rPr>
                <w:color w:val="231F20"/>
                <w:sz w:val="22"/>
              </w:rPr>
              <w:t>sound</w:t>
            </w:r>
            <w:r>
              <w:rPr>
                <w:color w:val="231F20"/>
                <w:spacing w:val="-1"/>
                <w:sz w:val="22"/>
              </w:rPr>
              <w:t> </w:t>
            </w:r>
            <w:r>
              <w:rPr>
                <w:color w:val="231F20"/>
                <w:sz w:val="22"/>
              </w:rPr>
              <w:t>and noise as</w:t>
            </w:r>
            <w:r>
              <w:rPr>
                <w:color w:val="231F20"/>
                <w:spacing w:val="-6"/>
                <w:sz w:val="22"/>
              </w:rPr>
              <w:t> </w:t>
            </w:r>
            <w:r>
              <w:rPr>
                <w:color w:val="231F20"/>
                <w:sz w:val="22"/>
              </w:rPr>
              <w:t>pollution</w:t>
            </w:r>
            <w:r>
              <w:rPr>
                <w:color w:val="231F20"/>
                <w:spacing w:val="-6"/>
                <w:sz w:val="22"/>
              </w:rPr>
              <w:t> </w:t>
            </w:r>
            <w:r>
              <w:rPr>
                <w:color w:val="231F20"/>
                <w:sz w:val="22"/>
              </w:rPr>
              <w:t>and</w:t>
            </w:r>
            <w:r>
              <w:rPr>
                <w:color w:val="231F20"/>
                <w:spacing w:val="-6"/>
                <w:sz w:val="22"/>
              </w:rPr>
              <w:t> </w:t>
            </w:r>
            <w:r>
              <w:rPr>
                <w:color w:val="231F20"/>
                <w:sz w:val="22"/>
              </w:rPr>
              <w:t>also</w:t>
            </w:r>
            <w:r>
              <w:rPr>
                <w:color w:val="231F20"/>
                <w:spacing w:val="-6"/>
                <w:sz w:val="22"/>
              </w:rPr>
              <w:t> </w:t>
            </w:r>
            <w:r>
              <w:rPr>
                <w:color w:val="231F20"/>
                <w:sz w:val="22"/>
              </w:rPr>
              <w:t>the</w:t>
            </w:r>
            <w:r>
              <w:rPr>
                <w:color w:val="231F20"/>
                <w:spacing w:val="-10"/>
                <w:sz w:val="22"/>
              </w:rPr>
              <w:t> </w:t>
            </w:r>
            <w:r>
              <w:rPr>
                <w:color w:val="231F20"/>
                <w:sz w:val="22"/>
              </w:rPr>
              <w:t>concepts</w:t>
            </w:r>
            <w:r>
              <w:rPr>
                <w:color w:val="231F20"/>
                <w:spacing w:val="-5"/>
                <w:sz w:val="22"/>
              </w:rPr>
              <w:t> </w:t>
            </w:r>
            <w:r>
              <w:rPr>
                <w:color w:val="231F20"/>
                <w:sz w:val="22"/>
              </w:rPr>
              <w:t>of</w:t>
            </w:r>
            <w:r>
              <w:rPr>
                <w:color w:val="231F20"/>
                <w:spacing w:val="-6"/>
                <w:sz w:val="22"/>
              </w:rPr>
              <w:t> </w:t>
            </w:r>
            <w:r>
              <w:rPr>
                <w:color w:val="231F20"/>
                <w:sz w:val="22"/>
              </w:rPr>
              <w:t>echo</w:t>
            </w:r>
            <w:r>
              <w:rPr>
                <w:color w:val="231F20"/>
                <w:spacing w:val="-7"/>
                <w:sz w:val="22"/>
              </w:rPr>
              <w:t> </w:t>
            </w:r>
            <w:r>
              <w:rPr>
                <w:color w:val="231F20"/>
                <w:sz w:val="22"/>
              </w:rPr>
              <w:t>and</w:t>
            </w:r>
            <w:r>
              <w:rPr>
                <w:color w:val="231F20"/>
                <w:spacing w:val="-6"/>
                <w:sz w:val="22"/>
              </w:rPr>
              <w:t> </w:t>
            </w:r>
            <w:r>
              <w:rPr>
                <w:color w:val="231F20"/>
                <w:sz w:val="22"/>
              </w:rPr>
              <w:t>reverberation.</w:t>
            </w:r>
          </w:p>
        </w:tc>
      </w:tr>
      <w:tr>
        <w:trPr>
          <w:trHeight w:val="1075" w:hRule="atLeast"/>
        </w:trPr>
        <w:tc>
          <w:tcPr>
            <w:tcW w:w="2195" w:type="dxa"/>
            <w:vMerge/>
            <w:tcBorders>
              <w:top w:val="nil"/>
            </w:tcBorders>
          </w:tcPr>
          <w:p>
            <w:pPr>
              <w:rPr>
                <w:sz w:val="2"/>
                <w:szCs w:val="2"/>
              </w:rPr>
            </w:pPr>
          </w:p>
        </w:tc>
        <w:tc>
          <w:tcPr>
            <w:tcW w:w="971" w:type="dxa"/>
          </w:tcPr>
          <w:p>
            <w:pPr>
              <w:pStyle w:val="TableParagraph"/>
              <w:spacing w:before="266"/>
              <w:ind w:left="17"/>
              <w:jc w:val="center"/>
              <w:rPr>
                <w:sz w:val="22"/>
              </w:rPr>
            </w:pPr>
            <w:r>
              <w:rPr>
                <w:color w:val="231F20"/>
                <w:spacing w:val="-5"/>
                <w:sz w:val="22"/>
              </w:rPr>
              <w:t>CO4</w:t>
            </w:r>
          </w:p>
        </w:tc>
        <w:tc>
          <w:tcPr>
            <w:tcW w:w="5826" w:type="dxa"/>
          </w:tcPr>
          <w:p>
            <w:pPr>
              <w:pStyle w:val="TableParagraph"/>
              <w:spacing w:before="1"/>
              <w:ind w:left="108"/>
              <w:rPr>
                <w:sz w:val="22"/>
              </w:rPr>
            </w:pPr>
            <w:r>
              <w:rPr>
                <w:color w:val="231F20"/>
                <w:sz w:val="22"/>
              </w:rPr>
              <w:t>Provide basic knowledge of electricity and concepts of magnetism and magnetic materials; familiarize with the</w:t>
            </w:r>
          </w:p>
          <w:p>
            <w:pPr>
              <w:pStyle w:val="TableParagraph"/>
              <w:spacing w:line="260" w:lineRule="exact"/>
              <w:ind w:left="108"/>
              <w:rPr>
                <w:sz w:val="22"/>
              </w:rPr>
            </w:pPr>
            <w:r>
              <w:rPr>
                <w:color w:val="231F20"/>
                <w:sz w:val="22"/>
              </w:rPr>
              <w:t>advances</w:t>
            </w:r>
            <w:r>
              <w:rPr>
                <w:color w:val="231F20"/>
                <w:spacing w:val="-5"/>
                <w:sz w:val="22"/>
              </w:rPr>
              <w:t> </w:t>
            </w:r>
            <w:r>
              <w:rPr>
                <w:color w:val="231F20"/>
                <w:sz w:val="22"/>
              </w:rPr>
              <w:t>in</w:t>
            </w:r>
            <w:r>
              <w:rPr>
                <w:color w:val="231F20"/>
                <w:spacing w:val="-11"/>
                <w:sz w:val="22"/>
              </w:rPr>
              <w:t> </w:t>
            </w:r>
            <w:r>
              <w:rPr>
                <w:color w:val="231F20"/>
                <w:sz w:val="22"/>
              </w:rPr>
              <w:t>Physics</w:t>
            </w:r>
            <w:r>
              <w:rPr>
                <w:color w:val="231F20"/>
                <w:spacing w:val="-5"/>
                <w:sz w:val="22"/>
              </w:rPr>
              <w:t> </w:t>
            </w:r>
            <w:r>
              <w:rPr>
                <w:color w:val="231F20"/>
                <w:sz w:val="22"/>
              </w:rPr>
              <w:t>such</w:t>
            </w:r>
            <w:r>
              <w:rPr>
                <w:color w:val="231F20"/>
                <w:spacing w:val="-6"/>
                <w:sz w:val="22"/>
              </w:rPr>
              <w:t> </w:t>
            </w:r>
            <w:r>
              <w:rPr>
                <w:color w:val="231F20"/>
                <w:sz w:val="22"/>
              </w:rPr>
              <w:t>as</w:t>
            </w:r>
            <w:r>
              <w:rPr>
                <w:color w:val="231F20"/>
                <w:spacing w:val="-10"/>
                <w:sz w:val="22"/>
              </w:rPr>
              <w:t> </w:t>
            </w:r>
            <w:r>
              <w:rPr>
                <w:color w:val="231F20"/>
                <w:sz w:val="22"/>
              </w:rPr>
              <w:t>photoelectric</w:t>
            </w:r>
            <w:r>
              <w:rPr>
                <w:color w:val="231F20"/>
                <w:spacing w:val="-11"/>
                <w:sz w:val="22"/>
              </w:rPr>
              <w:t> </w:t>
            </w:r>
            <w:r>
              <w:rPr>
                <w:color w:val="231F20"/>
                <w:sz w:val="22"/>
              </w:rPr>
              <w:t>ell,</w:t>
            </w:r>
            <w:r>
              <w:rPr>
                <w:color w:val="231F20"/>
                <w:spacing w:val="-7"/>
                <w:sz w:val="22"/>
              </w:rPr>
              <w:t> </w:t>
            </w:r>
            <w:r>
              <w:rPr>
                <w:color w:val="231F20"/>
                <w:sz w:val="22"/>
              </w:rPr>
              <w:t>optical</w:t>
            </w:r>
            <w:r>
              <w:rPr>
                <w:color w:val="231F20"/>
                <w:spacing w:val="-3"/>
                <w:sz w:val="22"/>
              </w:rPr>
              <w:t> </w:t>
            </w:r>
            <w:r>
              <w:rPr>
                <w:color w:val="231F20"/>
                <w:sz w:val="22"/>
              </w:rPr>
              <w:t>fibers, semiconductors, superconductors and nanotechnology.</w:t>
            </w:r>
          </w:p>
        </w:tc>
      </w:tr>
    </w:tbl>
    <w:p>
      <w:pPr>
        <w:pStyle w:val="TableParagraph"/>
        <w:spacing w:after="0" w:line="260" w:lineRule="exact"/>
        <w:rPr>
          <w:sz w:val="22"/>
        </w:rPr>
        <w:sectPr>
          <w:pgSz w:w="12240" w:h="15840"/>
          <w:pgMar w:header="0" w:footer="1147" w:top="380" w:bottom="1340" w:left="360" w:right="360"/>
        </w:sectPr>
      </w:pPr>
    </w:p>
    <w:p>
      <w:pPr>
        <w:spacing w:before="45"/>
        <w:ind w:left="0" w:right="25" w:firstLine="0"/>
        <w:jc w:val="center"/>
        <w:rPr>
          <w:b/>
          <w:sz w:val="22"/>
        </w:rPr>
      </w:pPr>
      <w:r>
        <w:rPr>
          <w:b/>
          <w:color w:val="211E1E"/>
          <w:spacing w:val="-8"/>
          <w:sz w:val="22"/>
        </w:rPr>
        <w:t>Matrix</w:t>
      </w:r>
      <w:r>
        <w:rPr>
          <w:b/>
          <w:color w:val="211E1E"/>
          <w:spacing w:val="-12"/>
          <w:sz w:val="22"/>
        </w:rPr>
        <w:t> </w:t>
      </w:r>
      <w:r>
        <w:rPr>
          <w:b/>
          <w:color w:val="211E1E"/>
          <w:spacing w:val="-8"/>
          <w:sz w:val="22"/>
        </w:rPr>
        <w:t>showing mapping</w:t>
      </w:r>
      <w:r>
        <w:rPr>
          <w:b/>
          <w:color w:val="211E1E"/>
          <w:spacing w:val="-11"/>
          <w:sz w:val="22"/>
        </w:rPr>
        <w:t> </w:t>
      </w:r>
      <w:r>
        <w:rPr>
          <w:b/>
          <w:color w:val="211E1E"/>
          <w:spacing w:val="-8"/>
          <w:sz w:val="22"/>
        </w:rPr>
        <w:t>of</w:t>
      </w:r>
      <w:r>
        <w:rPr>
          <w:b/>
          <w:color w:val="211E1E"/>
          <w:spacing w:val="-7"/>
          <w:sz w:val="22"/>
        </w:rPr>
        <w:t> </w:t>
      </w:r>
      <w:r>
        <w:rPr>
          <w:b/>
          <w:color w:val="211E1E"/>
          <w:spacing w:val="-8"/>
          <w:sz w:val="22"/>
        </w:rPr>
        <w:t>Course</w:t>
      </w:r>
      <w:r>
        <w:rPr>
          <w:b/>
          <w:color w:val="211E1E"/>
          <w:spacing w:val="-11"/>
          <w:sz w:val="22"/>
        </w:rPr>
        <w:t> </w:t>
      </w:r>
      <w:r>
        <w:rPr>
          <w:b/>
          <w:color w:val="211E1E"/>
          <w:spacing w:val="-8"/>
          <w:sz w:val="22"/>
        </w:rPr>
        <w:t>Outcomes</w:t>
      </w:r>
      <w:r>
        <w:rPr>
          <w:b/>
          <w:color w:val="211E1E"/>
          <w:spacing w:val="-13"/>
          <w:sz w:val="22"/>
        </w:rPr>
        <w:t> </w:t>
      </w:r>
      <w:r>
        <w:rPr>
          <w:b/>
          <w:color w:val="211E1E"/>
          <w:spacing w:val="-8"/>
          <w:sz w:val="22"/>
        </w:rPr>
        <w:t>with Program</w:t>
      </w:r>
      <w:r>
        <w:rPr>
          <w:b/>
          <w:color w:val="211E1E"/>
          <w:spacing w:val="-12"/>
          <w:sz w:val="22"/>
        </w:rPr>
        <w:t> </w:t>
      </w:r>
      <w:r>
        <w:rPr>
          <w:b/>
          <w:color w:val="211E1E"/>
          <w:spacing w:val="-8"/>
          <w:sz w:val="22"/>
        </w:rPr>
        <w:t>Outcomes</w:t>
      </w:r>
    </w:p>
    <w:p>
      <w:pPr>
        <w:pStyle w:val="BodyText"/>
        <w:spacing w:before="6"/>
        <w:rPr>
          <w:b/>
          <w:sz w:val="8"/>
        </w:rPr>
      </w:pPr>
    </w:p>
    <w:tbl>
      <w:tblPr>
        <w:tblW w:w="0" w:type="auto"/>
        <w:jc w:val="left"/>
        <w:tblInd w:w="12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42"/>
        <w:gridCol w:w="864"/>
        <w:gridCol w:w="859"/>
        <w:gridCol w:w="863"/>
        <w:gridCol w:w="863"/>
        <w:gridCol w:w="863"/>
        <w:gridCol w:w="863"/>
        <w:gridCol w:w="862"/>
        <w:gridCol w:w="858"/>
        <w:gridCol w:w="863"/>
        <w:gridCol w:w="862"/>
      </w:tblGrid>
      <w:tr>
        <w:trPr>
          <w:trHeight w:val="441" w:hRule="atLeast"/>
        </w:trPr>
        <w:tc>
          <w:tcPr>
            <w:tcW w:w="1042" w:type="dxa"/>
            <w:tcBorders>
              <w:left w:val="single" w:sz="4" w:space="0" w:color="231F20"/>
              <w:right w:val="single" w:sz="4" w:space="0" w:color="231F20"/>
            </w:tcBorders>
          </w:tcPr>
          <w:p>
            <w:pPr>
              <w:pStyle w:val="TableParagraph"/>
              <w:rPr>
                <w:rFonts w:ascii="Times New Roman"/>
                <w:sz w:val="22"/>
              </w:rPr>
            </w:pPr>
          </w:p>
        </w:tc>
        <w:tc>
          <w:tcPr>
            <w:tcW w:w="864" w:type="dxa"/>
            <w:tcBorders>
              <w:left w:val="single" w:sz="4" w:space="0" w:color="231F20"/>
              <w:right w:val="single" w:sz="4" w:space="0" w:color="231F20"/>
            </w:tcBorders>
          </w:tcPr>
          <w:p>
            <w:pPr>
              <w:pStyle w:val="TableParagraph"/>
              <w:spacing w:before="1"/>
              <w:ind w:right="361"/>
              <w:jc w:val="right"/>
              <w:rPr>
                <w:sz w:val="22"/>
              </w:rPr>
            </w:pPr>
            <w:r>
              <w:rPr>
                <w:color w:val="231F20"/>
                <w:spacing w:val="-5"/>
                <w:sz w:val="22"/>
              </w:rPr>
              <w:t>PO1</w:t>
            </w:r>
          </w:p>
        </w:tc>
        <w:tc>
          <w:tcPr>
            <w:tcW w:w="859" w:type="dxa"/>
            <w:tcBorders>
              <w:left w:val="single" w:sz="4" w:space="0" w:color="231F20"/>
              <w:right w:val="single" w:sz="4" w:space="0" w:color="231F20"/>
            </w:tcBorders>
          </w:tcPr>
          <w:p>
            <w:pPr>
              <w:pStyle w:val="TableParagraph"/>
              <w:spacing w:before="1"/>
              <w:ind w:right="355"/>
              <w:jc w:val="right"/>
              <w:rPr>
                <w:sz w:val="22"/>
              </w:rPr>
            </w:pPr>
            <w:r>
              <w:rPr>
                <w:color w:val="231F20"/>
                <w:spacing w:val="-5"/>
                <w:sz w:val="22"/>
              </w:rPr>
              <w:t>PO2</w:t>
            </w:r>
          </w:p>
        </w:tc>
        <w:tc>
          <w:tcPr>
            <w:tcW w:w="863" w:type="dxa"/>
            <w:tcBorders>
              <w:left w:val="single" w:sz="4" w:space="0" w:color="231F20"/>
              <w:right w:val="single" w:sz="4" w:space="0" w:color="231F20"/>
            </w:tcBorders>
          </w:tcPr>
          <w:p>
            <w:pPr>
              <w:pStyle w:val="TableParagraph"/>
              <w:spacing w:before="1"/>
              <w:ind w:right="359"/>
              <w:jc w:val="right"/>
              <w:rPr>
                <w:sz w:val="22"/>
              </w:rPr>
            </w:pPr>
            <w:r>
              <w:rPr>
                <w:color w:val="231F20"/>
                <w:spacing w:val="-5"/>
                <w:sz w:val="22"/>
              </w:rPr>
              <w:t>PO3</w:t>
            </w:r>
          </w:p>
        </w:tc>
        <w:tc>
          <w:tcPr>
            <w:tcW w:w="863" w:type="dxa"/>
            <w:tcBorders>
              <w:left w:val="single" w:sz="4" w:space="0" w:color="231F20"/>
              <w:right w:val="single" w:sz="4" w:space="0" w:color="231F20"/>
            </w:tcBorders>
          </w:tcPr>
          <w:p>
            <w:pPr>
              <w:pStyle w:val="TableParagraph"/>
              <w:spacing w:before="1"/>
              <w:ind w:right="357"/>
              <w:jc w:val="right"/>
              <w:rPr>
                <w:sz w:val="22"/>
              </w:rPr>
            </w:pPr>
            <w:r>
              <w:rPr>
                <w:color w:val="231F20"/>
                <w:spacing w:val="-5"/>
                <w:sz w:val="22"/>
              </w:rPr>
              <w:t>PO4</w:t>
            </w:r>
          </w:p>
        </w:tc>
        <w:tc>
          <w:tcPr>
            <w:tcW w:w="863" w:type="dxa"/>
            <w:tcBorders>
              <w:left w:val="single" w:sz="4" w:space="0" w:color="231F20"/>
              <w:right w:val="single" w:sz="4" w:space="0" w:color="231F20"/>
            </w:tcBorders>
          </w:tcPr>
          <w:p>
            <w:pPr>
              <w:pStyle w:val="TableParagraph"/>
              <w:spacing w:before="1"/>
              <w:ind w:right="351"/>
              <w:jc w:val="right"/>
              <w:rPr>
                <w:sz w:val="22"/>
              </w:rPr>
            </w:pPr>
            <w:r>
              <w:rPr>
                <w:color w:val="231F20"/>
                <w:spacing w:val="-5"/>
                <w:sz w:val="22"/>
              </w:rPr>
              <w:t>PO5</w:t>
            </w:r>
          </w:p>
        </w:tc>
        <w:tc>
          <w:tcPr>
            <w:tcW w:w="863" w:type="dxa"/>
            <w:tcBorders>
              <w:left w:val="single" w:sz="4" w:space="0" w:color="231F20"/>
              <w:right w:val="single" w:sz="4" w:space="0" w:color="231F20"/>
            </w:tcBorders>
          </w:tcPr>
          <w:p>
            <w:pPr>
              <w:pStyle w:val="TableParagraph"/>
              <w:spacing w:before="1"/>
              <w:ind w:left="120"/>
              <w:rPr>
                <w:sz w:val="22"/>
              </w:rPr>
            </w:pPr>
            <w:r>
              <w:rPr>
                <w:color w:val="231F20"/>
                <w:spacing w:val="-5"/>
                <w:sz w:val="22"/>
              </w:rPr>
              <w:t>PO6</w:t>
            </w:r>
          </w:p>
        </w:tc>
        <w:tc>
          <w:tcPr>
            <w:tcW w:w="862" w:type="dxa"/>
            <w:tcBorders>
              <w:left w:val="single" w:sz="4" w:space="0" w:color="231F20"/>
              <w:right w:val="single" w:sz="4" w:space="0" w:color="231F20"/>
            </w:tcBorders>
          </w:tcPr>
          <w:p>
            <w:pPr>
              <w:pStyle w:val="TableParagraph"/>
              <w:spacing w:before="1"/>
              <w:ind w:right="347"/>
              <w:jc w:val="right"/>
              <w:rPr>
                <w:sz w:val="22"/>
              </w:rPr>
            </w:pPr>
            <w:r>
              <w:rPr>
                <w:color w:val="231F20"/>
                <w:spacing w:val="-5"/>
                <w:sz w:val="22"/>
              </w:rPr>
              <w:t>PO7</w:t>
            </w:r>
          </w:p>
        </w:tc>
        <w:tc>
          <w:tcPr>
            <w:tcW w:w="858" w:type="dxa"/>
            <w:tcBorders>
              <w:left w:val="single" w:sz="4" w:space="0" w:color="231F20"/>
              <w:right w:val="single" w:sz="4" w:space="0" w:color="231F20"/>
            </w:tcBorders>
          </w:tcPr>
          <w:p>
            <w:pPr>
              <w:pStyle w:val="TableParagraph"/>
              <w:spacing w:before="1"/>
              <w:ind w:left="128"/>
              <w:rPr>
                <w:sz w:val="22"/>
              </w:rPr>
            </w:pPr>
            <w:r>
              <w:rPr>
                <w:color w:val="231F20"/>
                <w:spacing w:val="-4"/>
                <w:sz w:val="22"/>
              </w:rPr>
              <w:t>PSO1</w:t>
            </w:r>
          </w:p>
        </w:tc>
        <w:tc>
          <w:tcPr>
            <w:tcW w:w="863" w:type="dxa"/>
            <w:tcBorders>
              <w:left w:val="single" w:sz="4" w:space="0" w:color="231F20"/>
              <w:right w:val="single" w:sz="4" w:space="0" w:color="231F20"/>
            </w:tcBorders>
          </w:tcPr>
          <w:p>
            <w:pPr>
              <w:pStyle w:val="TableParagraph"/>
              <w:spacing w:before="1"/>
              <w:ind w:left="130"/>
              <w:rPr>
                <w:sz w:val="22"/>
              </w:rPr>
            </w:pPr>
            <w:r>
              <w:rPr>
                <w:color w:val="231F20"/>
                <w:spacing w:val="-4"/>
                <w:sz w:val="22"/>
              </w:rPr>
              <w:t>PSO2</w:t>
            </w:r>
          </w:p>
        </w:tc>
        <w:tc>
          <w:tcPr>
            <w:tcW w:w="862" w:type="dxa"/>
            <w:tcBorders>
              <w:left w:val="single" w:sz="4" w:space="0" w:color="231F20"/>
              <w:right w:val="single" w:sz="4" w:space="0" w:color="231F20"/>
            </w:tcBorders>
          </w:tcPr>
          <w:p>
            <w:pPr>
              <w:pStyle w:val="TableParagraph"/>
              <w:spacing w:before="1"/>
              <w:ind w:left="131"/>
              <w:rPr>
                <w:sz w:val="22"/>
              </w:rPr>
            </w:pPr>
            <w:r>
              <w:rPr>
                <w:color w:val="231F20"/>
                <w:spacing w:val="-4"/>
                <w:sz w:val="22"/>
              </w:rPr>
              <w:t>PSO3</w:t>
            </w:r>
          </w:p>
        </w:tc>
      </w:tr>
      <w:tr>
        <w:trPr>
          <w:trHeight w:val="408" w:hRule="atLeast"/>
        </w:trPr>
        <w:tc>
          <w:tcPr>
            <w:tcW w:w="1042" w:type="dxa"/>
            <w:tcBorders>
              <w:left w:val="single" w:sz="4" w:space="0" w:color="231F20"/>
              <w:right w:val="single" w:sz="4" w:space="0" w:color="231F20"/>
            </w:tcBorders>
          </w:tcPr>
          <w:p>
            <w:pPr>
              <w:pStyle w:val="TableParagraph"/>
              <w:spacing w:before="1"/>
              <w:ind w:left="110"/>
              <w:rPr>
                <w:sz w:val="22"/>
              </w:rPr>
            </w:pPr>
            <w:r>
              <w:rPr>
                <w:color w:val="231F20"/>
                <w:spacing w:val="-5"/>
                <w:sz w:val="22"/>
              </w:rPr>
              <w:t>CO1</w:t>
            </w:r>
          </w:p>
        </w:tc>
        <w:tc>
          <w:tcPr>
            <w:tcW w:w="864" w:type="dxa"/>
            <w:tcBorders>
              <w:left w:val="single" w:sz="4" w:space="0" w:color="231F20"/>
              <w:right w:val="single" w:sz="4" w:space="0" w:color="231F20"/>
            </w:tcBorders>
          </w:tcPr>
          <w:p>
            <w:pPr>
              <w:pStyle w:val="TableParagraph"/>
              <w:spacing w:before="1"/>
              <w:ind w:right="355"/>
              <w:jc w:val="right"/>
              <w:rPr>
                <w:sz w:val="22"/>
              </w:rPr>
            </w:pPr>
            <w:r>
              <w:rPr>
                <w:color w:val="231F20"/>
                <w:spacing w:val="-10"/>
                <w:sz w:val="22"/>
              </w:rPr>
              <w:t>3</w:t>
            </w:r>
          </w:p>
        </w:tc>
        <w:tc>
          <w:tcPr>
            <w:tcW w:w="859" w:type="dxa"/>
            <w:tcBorders>
              <w:left w:val="single" w:sz="4" w:space="0" w:color="231F20"/>
              <w:right w:val="single" w:sz="4" w:space="0" w:color="231F20"/>
            </w:tcBorders>
          </w:tcPr>
          <w:p>
            <w:pPr>
              <w:pStyle w:val="TableParagraph"/>
              <w:spacing w:before="1"/>
              <w:ind w:right="350"/>
              <w:jc w:val="right"/>
              <w:rPr>
                <w:sz w:val="22"/>
              </w:rPr>
            </w:pPr>
            <w:r>
              <w:rPr>
                <w:color w:val="231F20"/>
                <w:spacing w:val="-10"/>
                <w:sz w:val="22"/>
              </w:rPr>
              <w:t>2</w:t>
            </w:r>
          </w:p>
        </w:tc>
        <w:tc>
          <w:tcPr>
            <w:tcW w:w="863" w:type="dxa"/>
            <w:tcBorders>
              <w:left w:val="single" w:sz="4" w:space="0" w:color="231F20"/>
              <w:right w:val="single" w:sz="4" w:space="0" w:color="231F20"/>
            </w:tcBorders>
          </w:tcPr>
          <w:p>
            <w:pPr>
              <w:pStyle w:val="TableParagraph"/>
              <w:spacing w:before="1"/>
              <w:ind w:right="349"/>
              <w:jc w:val="right"/>
              <w:rPr>
                <w:sz w:val="22"/>
              </w:rPr>
            </w:pPr>
            <w:r>
              <w:rPr>
                <w:color w:val="231F20"/>
                <w:spacing w:val="-10"/>
                <w:sz w:val="22"/>
              </w:rPr>
              <w:t>2</w:t>
            </w:r>
          </w:p>
        </w:tc>
        <w:tc>
          <w:tcPr>
            <w:tcW w:w="863" w:type="dxa"/>
            <w:tcBorders>
              <w:left w:val="single" w:sz="4" w:space="0" w:color="231F20"/>
              <w:right w:val="single" w:sz="4" w:space="0" w:color="231F20"/>
            </w:tcBorders>
          </w:tcPr>
          <w:p>
            <w:pPr>
              <w:pStyle w:val="TableParagraph"/>
              <w:spacing w:before="1"/>
              <w:ind w:right="347"/>
              <w:jc w:val="right"/>
              <w:rPr>
                <w:sz w:val="22"/>
              </w:rPr>
            </w:pPr>
            <w:r>
              <w:rPr>
                <w:color w:val="231F20"/>
                <w:spacing w:val="-10"/>
                <w:sz w:val="22"/>
              </w:rPr>
              <w:t>1</w:t>
            </w:r>
          </w:p>
        </w:tc>
        <w:tc>
          <w:tcPr>
            <w:tcW w:w="863" w:type="dxa"/>
            <w:tcBorders>
              <w:left w:val="single" w:sz="4" w:space="0" w:color="231F20"/>
              <w:right w:val="single" w:sz="4" w:space="0" w:color="231F20"/>
            </w:tcBorders>
          </w:tcPr>
          <w:p>
            <w:pPr>
              <w:pStyle w:val="TableParagraph"/>
              <w:rPr>
                <w:rFonts w:ascii="Times New Roman"/>
                <w:sz w:val="22"/>
              </w:rPr>
            </w:pPr>
          </w:p>
        </w:tc>
        <w:tc>
          <w:tcPr>
            <w:tcW w:w="863" w:type="dxa"/>
            <w:tcBorders>
              <w:left w:val="single" w:sz="4" w:space="0" w:color="231F20"/>
              <w:right w:val="single" w:sz="4" w:space="0" w:color="231F20"/>
            </w:tcBorders>
          </w:tcPr>
          <w:p>
            <w:pPr>
              <w:pStyle w:val="TableParagraph"/>
              <w:rPr>
                <w:rFonts w:ascii="Times New Roman"/>
                <w:sz w:val="22"/>
              </w:rPr>
            </w:pPr>
          </w:p>
        </w:tc>
        <w:tc>
          <w:tcPr>
            <w:tcW w:w="862" w:type="dxa"/>
            <w:tcBorders>
              <w:left w:val="single" w:sz="4" w:space="0" w:color="231F20"/>
              <w:right w:val="single" w:sz="4" w:space="0" w:color="231F20"/>
            </w:tcBorders>
          </w:tcPr>
          <w:p>
            <w:pPr>
              <w:pStyle w:val="TableParagraph"/>
              <w:spacing w:before="1"/>
              <w:ind w:right="337"/>
              <w:jc w:val="right"/>
              <w:rPr>
                <w:sz w:val="22"/>
              </w:rPr>
            </w:pPr>
            <w:r>
              <w:rPr>
                <w:color w:val="231F20"/>
                <w:spacing w:val="-10"/>
                <w:sz w:val="22"/>
              </w:rPr>
              <w:t>2</w:t>
            </w:r>
          </w:p>
        </w:tc>
        <w:tc>
          <w:tcPr>
            <w:tcW w:w="858" w:type="dxa"/>
            <w:tcBorders>
              <w:left w:val="single" w:sz="4" w:space="0" w:color="231F20"/>
              <w:right w:val="single" w:sz="4" w:space="0" w:color="231F20"/>
            </w:tcBorders>
          </w:tcPr>
          <w:p>
            <w:pPr>
              <w:pStyle w:val="TableParagraph"/>
              <w:spacing w:before="1"/>
              <w:ind w:left="59"/>
              <w:jc w:val="center"/>
              <w:rPr>
                <w:sz w:val="22"/>
              </w:rPr>
            </w:pPr>
            <w:r>
              <w:rPr>
                <w:color w:val="231F20"/>
                <w:spacing w:val="-10"/>
                <w:sz w:val="22"/>
              </w:rPr>
              <w:t>2</w:t>
            </w:r>
          </w:p>
        </w:tc>
        <w:tc>
          <w:tcPr>
            <w:tcW w:w="863" w:type="dxa"/>
            <w:tcBorders>
              <w:left w:val="single" w:sz="4" w:space="0" w:color="231F20"/>
              <w:right w:val="single" w:sz="4" w:space="0" w:color="231F20"/>
            </w:tcBorders>
          </w:tcPr>
          <w:p>
            <w:pPr>
              <w:pStyle w:val="TableParagraph"/>
              <w:rPr>
                <w:rFonts w:ascii="Times New Roman"/>
                <w:sz w:val="22"/>
              </w:rPr>
            </w:pPr>
          </w:p>
        </w:tc>
        <w:tc>
          <w:tcPr>
            <w:tcW w:w="862" w:type="dxa"/>
            <w:tcBorders>
              <w:left w:val="single" w:sz="4" w:space="0" w:color="231F20"/>
              <w:right w:val="single" w:sz="4" w:space="0" w:color="231F20"/>
            </w:tcBorders>
          </w:tcPr>
          <w:p>
            <w:pPr>
              <w:pStyle w:val="TableParagraph"/>
              <w:spacing w:before="1"/>
              <w:ind w:left="131"/>
              <w:rPr>
                <w:sz w:val="22"/>
              </w:rPr>
            </w:pPr>
            <w:r>
              <w:rPr>
                <w:color w:val="231F20"/>
                <w:spacing w:val="-10"/>
                <w:sz w:val="22"/>
              </w:rPr>
              <w:t>2</w:t>
            </w:r>
          </w:p>
        </w:tc>
      </w:tr>
      <w:tr>
        <w:trPr>
          <w:trHeight w:val="441" w:hRule="atLeast"/>
        </w:trPr>
        <w:tc>
          <w:tcPr>
            <w:tcW w:w="1042" w:type="dxa"/>
            <w:tcBorders>
              <w:left w:val="single" w:sz="4" w:space="0" w:color="231F20"/>
              <w:right w:val="single" w:sz="4" w:space="0" w:color="231F20"/>
            </w:tcBorders>
          </w:tcPr>
          <w:p>
            <w:pPr>
              <w:pStyle w:val="TableParagraph"/>
              <w:spacing w:before="6"/>
              <w:ind w:left="110"/>
              <w:rPr>
                <w:sz w:val="22"/>
              </w:rPr>
            </w:pPr>
            <w:r>
              <w:rPr>
                <w:color w:val="231F20"/>
                <w:spacing w:val="-5"/>
                <w:sz w:val="22"/>
              </w:rPr>
              <w:t>CO2</w:t>
            </w:r>
          </w:p>
        </w:tc>
        <w:tc>
          <w:tcPr>
            <w:tcW w:w="864" w:type="dxa"/>
            <w:tcBorders>
              <w:left w:val="single" w:sz="4" w:space="0" w:color="231F20"/>
              <w:right w:val="single" w:sz="4" w:space="0" w:color="231F20"/>
            </w:tcBorders>
          </w:tcPr>
          <w:p>
            <w:pPr>
              <w:pStyle w:val="TableParagraph"/>
              <w:spacing w:before="6"/>
              <w:ind w:right="355"/>
              <w:jc w:val="right"/>
              <w:rPr>
                <w:sz w:val="22"/>
              </w:rPr>
            </w:pPr>
            <w:r>
              <w:rPr>
                <w:color w:val="231F20"/>
                <w:spacing w:val="-10"/>
                <w:sz w:val="22"/>
              </w:rPr>
              <w:t>3</w:t>
            </w:r>
          </w:p>
        </w:tc>
        <w:tc>
          <w:tcPr>
            <w:tcW w:w="859" w:type="dxa"/>
            <w:tcBorders>
              <w:left w:val="single" w:sz="4" w:space="0" w:color="231F20"/>
              <w:right w:val="single" w:sz="4" w:space="0" w:color="231F20"/>
            </w:tcBorders>
          </w:tcPr>
          <w:p>
            <w:pPr>
              <w:pStyle w:val="TableParagraph"/>
              <w:spacing w:before="6"/>
              <w:ind w:right="350"/>
              <w:jc w:val="right"/>
              <w:rPr>
                <w:sz w:val="22"/>
              </w:rPr>
            </w:pPr>
            <w:r>
              <w:rPr>
                <w:color w:val="231F20"/>
                <w:spacing w:val="-10"/>
                <w:sz w:val="22"/>
              </w:rPr>
              <w:t>2</w:t>
            </w:r>
          </w:p>
        </w:tc>
        <w:tc>
          <w:tcPr>
            <w:tcW w:w="863" w:type="dxa"/>
            <w:tcBorders>
              <w:left w:val="single" w:sz="4" w:space="0" w:color="231F20"/>
              <w:right w:val="single" w:sz="4" w:space="0" w:color="231F20"/>
            </w:tcBorders>
          </w:tcPr>
          <w:p>
            <w:pPr>
              <w:pStyle w:val="TableParagraph"/>
              <w:spacing w:before="6"/>
              <w:ind w:right="349"/>
              <w:jc w:val="right"/>
              <w:rPr>
                <w:sz w:val="22"/>
              </w:rPr>
            </w:pPr>
            <w:r>
              <w:rPr>
                <w:color w:val="231F20"/>
                <w:spacing w:val="-10"/>
                <w:sz w:val="22"/>
              </w:rPr>
              <w:t>2</w:t>
            </w:r>
          </w:p>
        </w:tc>
        <w:tc>
          <w:tcPr>
            <w:tcW w:w="863" w:type="dxa"/>
            <w:tcBorders>
              <w:left w:val="single" w:sz="4" w:space="0" w:color="231F20"/>
              <w:right w:val="single" w:sz="4" w:space="0" w:color="231F20"/>
            </w:tcBorders>
          </w:tcPr>
          <w:p>
            <w:pPr>
              <w:pStyle w:val="TableParagraph"/>
              <w:spacing w:before="6"/>
              <w:ind w:right="347"/>
              <w:jc w:val="right"/>
              <w:rPr>
                <w:sz w:val="22"/>
              </w:rPr>
            </w:pPr>
            <w:r>
              <w:rPr>
                <w:color w:val="231F20"/>
                <w:spacing w:val="-10"/>
                <w:sz w:val="22"/>
              </w:rPr>
              <w:t>2</w:t>
            </w:r>
          </w:p>
        </w:tc>
        <w:tc>
          <w:tcPr>
            <w:tcW w:w="863" w:type="dxa"/>
            <w:tcBorders>
              <w:left w:val="single" w:sz="4" w:space="0" w:color="231F20"/>
              <w:right w:val="single" w:sz="4" w:space="0" w:color="231F20"/>
            </w:tcBorders>
          </w:tcPr>
          <w:p>
            <w:pPr>
              <w:pStyle w:val="TableParagraph"/>
              <w:spacing w:before="6"/>
              <w:ind w:right="346"/>
              <w:jc w:val="right"/>
              <w:rPr>
                <w:sz w:val="22"/>
              </w:rPr>
            </w:pPr>
            <w:r>
              <w:rPr>
                <w:color w:val="231F20"/>
                <w:spacing w:val="-10"/>
                <w:sz w:val="22"/>
              </w:rPr>
              <w:t>2</w:t>
            </w:r>
          </w:p>
        </w:tc>
        <w:tc>
          <w:tcPr>
            <w:tcW w:w="863" w:type="dxa"/>
            <w:tcBorders>
              <w:left w:val="single" w:sz="4" w:space="0" w:color="231F20"/>
              <w:right w:val="single" w:sz="4" w:space="0" w:color="231F20"/>
            </w:tcBorders>
          </w:tcPr>
          <w:p>
            <w:pPr>
              <w:pStyle w:val="TableParagraph"/>
              <w:rPr>
                <w:rFonts w:ascii="Times New Roman"/>
                <w:sz w:val="22"/>
              </w:rPr>
            </w:pPr>
          </w:p>
        </w:tc>
        <w:tc>
          <w:tcPr>
            <w:tcW w:w="862" w:type="dxa"/>
            <w:tcBorders>
              <w:left w:val="single" w:sz="4" w:space="0" w:color="231F20"/>
              <w:right w:val="single" w:sz="4" w:space="0" w:color="231F20"/>
            </w:tcBorders>
          </w:tcPr>
          <w:p>
            <w:pPr>
              <w:pStyle w:val="TableParagraph"/>
              <w:spacing w:before="6"/>
              <w:ind w:right="337"/>
              <w:jc w:val="right"/>
              <w:rPr>
                <w:sz w:val="22"/>
              </w:rPr>
            </w:pPr>
            <w:r>
              <w:rPr>
                <w:color w:val="231F20"/>
                <w:spacing w:val="-10"/>
                <w:sz w:val="22"/>
              </w:rPr>
              <w:t>2</w:t>
            </w:r>
          </w:p>
        </w:tc>
        <w:tc>
          <w:tcPr>
            <w:tcW w:w="858" w:type="dxa"/>
            <w:tcBorders>
              <w:left w:val="single" w:sz="4" w:space="0" w:color="231F20"/>
              <w:right w:val="single" w:sz="4" w:space="0" w:color="231F20"/>
            </w:tcBorders>
          </w:tcPr>
          <w:p>
            <w:pPr>
              <w:pStyle w:val="TableParagraph"/>
              <w:spacing w:before="6"/>
              <w:ind w:left="59"/>
              <w:jc w:val="center"/>
              <w:rPr>
                <w:sz w:val="22"/>
              </w:rPr>
            </w:pPr>
            <w:r>
              <w:rPr>
                <w:color w:val="231F20"/>
                <w:spacing w:val="-10"/>
                <w:sz w:val="22"/>
              </w:rPr>
              <w:t>1</w:t>
            </w:r>
          </w:p>
        </w:tc>
        <w:tc>
          <w:tcPr>
            <w:tcW w:w="863" w:type="dxa"/>
            <w:tcBorders>
              <w:left w:val="single" w:sz="4" w:space="0" w:color="231F20"/>
              <w:right w:val="single" w:sz="4" w:space="0" w:color="231F20"/>
            </w:tcBorders>
          </w:tcPr>
          <w:p>
            <w:pPr>
              <w:pStyle w:val="TableParagraph"/>
              <w:rPr>
                <w:rFonts w:ascii="Times New Roman"/>
                <w:sz w:val="22"/>
              </w:rPr>
            </w:pPr>
          </w:p>
        </w:tc>
        <w:tc>
          <w:tcPr>
            <w:tcW w:w="862" w:type="dxa"/>
            <w:tcBorders>
              <w:left w:val="single" w:sz="4" w:space="0" w:color="231F20"/>
              <w:right w:val="single" w:sz="4" w:space="0" w:color="231F20"/>
            </w:tcBorders>
          </w:tcPr>
          <w:p>
            <w:pPr>
              <w:pStyle w:val="TableParagraph"/>
              <w:spacing w:before="6"/>
              <w:ind w:left="131"/>
              <w:rPr>
                <w:sz w:val="22"/>
              </w:rPr>
            </w:pPr>
            <w:r>
              <w:rPr>
                <w:color w:val="231F20"/>
                <w:spacing w:val="-10"/>
                <w:sz w:val="22"/>
              </w:rPr>
              <w:t>2</w:t>
            </w:r>
          </w:p>
        </w:tc>
      </w:tr>
      <w:tr>
        <w:trPr>
          <w:trHeight w:val="412" w:hRule="atLeast"/>
        </w:trPr>
        <w:tc>
          <w:tcPr>
            <w:tcW w:w="1042" w:type="dxa"/>
            <w:tcBorders>
              <w:left w:val="single" w:sz="4" w:space="0" w:color="231F20"/>
              <w:right w:val="single" w:sz="4" w:space="0" w:color="231F20"/>
            </w:tcBorders>
          </w:tcPr>
          <w:p>
            <w:pPr>
              <w:pStyle w:val="TableParagraph"/>
              <w:spacing w:before="1"/>
              <w:ind w:left="110"/>
              <w:rPr>
                <w:sz w:val="22"/>
              </w:rPr>
            </w:pPr>
            <w:r>
              <w:rPr>
                <w:color w:val="231F20"/>
                <w:spacing w:val="-5"/>
                <w:sz w:val="22"/>
              </w:rPr>
              <w:t>CO3</w:t>
            </w:r>
          </w:p>
        </w:tc>
        <w:tc>
          <w:tcPr>
            <w:tcW w:w="864" w:type="dxa"/>
            <w:tcBorders>
              <w:left w:val="single" w:sz="4" w:space="0" w:color="231F20"/>
              <w:right w:val="single" w:sz="4" w:space="0" w:color="231F20"/>
            </w:tcBorders>
          </w:tcPr>
          <w:p>
            <w:pPr>
              <w:pStyle w:val="TableParagraph"/>
              <w:spacing w:before="1"/>
              <w:ind w:right="355"/>
              <w:jc w:val="right"/>
              <w:rPr>
                <w:sz w:val="22"/>
              </w:rPr>
            </w:pPr>
            <w:r>
              <w:rPr>
                <w:color w:val="231F20"/>
                <w:spacing w:val="-10"/>
                <w:sz w:val="22"/>
              </w:rPr>
              <w:t>2</w:t>
            </w:r>
          </w:p>
        </w:tc>
        <w:tc>
          <w:tcPr>
            <w:tcW w:w="859" w:type="dxa"/>
            <w:tcBorders>
              <w:left w:val="single" w:sz="4" w:space="0" w:color="231F20"/>
              <w:right w:val="single" w:sz="4" w:space="0" w:color="231F20"/>
            </w:tcBorders>
          </w:tcPr>
          <w:p>
            <w:pPr>
              <w:pStyle w:val="TableParagraph"/>
              <w:rPr>
                <w:rFonts w:ascii="Times New Roman"/>
                <w:sz w:val="22"/>
              </w:rPr>
            </w:pPr>
          </w:p>
        </w:tc>
        <w:tc>
          <w:tcPr>
            <w:tcW w:w="863" w:type="dxa"/>
            <w:tcBorders>
              <w:left w:val="single" w:sz="4" w:space="0" w:color="231F20"/>
              <w:right w:val="single" w:sz="4" w:space="0" w:color="231F20"/>
            </w:tcBorders>
          </w:tcPr>
          <w:p>
            <w:pPr>
              <w:pStyle w:val="TableParagraph"/>
              <w:spacing w:before="1"/>
              <w:ind w:right="349"/>
              <w:jc w:val="right"/>
              <w:rPr>
                <w:sz w:val="22"/>
              </w:rPr>
            </w:pPr>
            <w:r>
              <w:rPr>
                <w:color w:val="231F20"/>
                <w:spacing w:val="-10"/>
                <w:sz w:val="22"/>
              </w:rPr>
              <w:t>1</w:t>
            </w:r>
          </w:p>
        </w:tc>
        <w:tc>
          <w:tcPr>
            <w:tcW w:w="863" w:type="dxa"/>
            <w:tcBorders>
              <w:left w:val="single" w:sz="4" w:space="0" w:color="231F20"/>
              <w:right w:val="single" w:sz="4" w:space="0" w:color="231F20"/>
            </w:tcBorders>
          </w:tcPr>
          <w:p>
            <w:pPr>
              <w:pStyle w:val="TableParagraph"/>
              <w:rPr>
                <w:rFonts w:ascii="Times New Roman"/>
                <w:sz w:val="22"/>
              </w:rPr>
            </w:pPr>
          </w:p>
        </w:tc>
        <w:tc>
          <w:tcPr>
            <w:tcW w:w="863" w:type="dxa"/>
            <w:tcBorders>
              <w:left w:val="single" w:sz="4" w:space="0" w:color="231F20"/>
              <w:right w:val="single" w:sz="4" w:space="0" w:color="231F20"/>
            </w:tcBorders>
          </w:tcPr>
          <w:p>
            <w:pPr>
              <w:pStyle w:val="TableParagraph"/>
              <w:spacing w:before="1"/>
              <w:ind w:right="346"/>
              <w:jc w:val="right"/>
              <w:rPr>
                <w:sz w:val="22"/>
              </w:rPr>
            </w:pPr>
            <w:r>
              <w:rPr>
                <w:color w:val="231F20"/>
                <w:spacing w:val="-10"/>
                <w:sz w:val="22"/>
              </w:rPr>
              <w:t>2</w:t>
            </w:r>
          </w:p>
        </w:tc>
        <w:tc>
          <w:tcPr>
            <w:tcW w:w="863" w:type="dxa"/>
            <w:tcBorders>
              <w:left w:val="single" w:sz="4" w:space="0" w:color="231F20"/>
              <w:right w:val="single" w:sz="4" w:space="0" w:color="231F20"/>
            </w:tcBorders>
          </w:tcPr>
          <w:p>
            <w:pPr>
              <w:pStyle w:val="TableParagraph"/>
              <w:rPr>
                <w:rFonts w:ascii="Times New Roman"/>
                <w:sz w:val="22"/>
              </w:rPr>
            </w:pPr>
          </w:p>
        </w:tc>
        <w:tc>
          <w:tcPr>
            <w:tcW w:w="862" w:type="dxa"/>
            <w:tcBorders>
              <w:left w:val="single" w:sz="4" w:space="0" w:color="231F20"/>
              <w:right w:val="single" w:sz="4" w:space="0" w:color="231F20"/>
            </w:tcBorders>
          </w:tcPr>
          <w:p>
            <w:pPr>
              <w:pStyle w:val="TableParagraph"/>
              <w:spacing w:before="1"/>
              <w:ind w:right="337"/>
              <w:jc w:val="right"/>
              <w:rPr>
                <w:sz w:val="22"/>
              </w:rPr>
            </w:pPr>
            <w:r>
              <w:rPr>
                <w:color w:val="231F20"/>
                <w:spacing w:val="-10"/>
                <w:sz w:val="22"/>
              </w:rPr>
              <w:t>1</w:t>
            </w:r>
          </w:p>
        </w:tc>
        <w:tc>
          <w:tcPr>
            <w:tcW w:w="858" w:type="dxa"/>
            <w:tcBorders>
              <w:left w:val="single" w:sz="4" w:space="0" w:color="231F20"/>
              <w:right w:val="single" w:sz="4" w:space="0" w:color="231F20"/>
            </w:tcBorders>
          </w:tcPr>
          <w:p>
            <w:pPr>
              <w:pStyle w:val="TableParagraph"/>
              <w:rPr>
                <w:rFonts w:ascii="Times New Roman"/>
                <w:sz w:val="22"/>
              </w:rPr>
            </w:pPr>
          </w:p>
        </w:tc>
        <w:tc>
          <w:tcPr>
            <w:tcW w:w="863" w:type="dxa"/>
            <w:tcBorders>
              <w:left w:val="single" w:sz="4" w:space="0" w:color="231F20"/>
              <w:right w:val="single" w:sz="4" w:space="0" w:color="231F20"/>
            </w:tcBorders>
          </w:tcPr>
          <w:p>
            <w:pPr>
              <w:pStyle w:val="TableParagraph"/>
              <w:spacing w:before="1"/>
              <w:ind w:left="56"/>
              <w:jc w:val="center"/>
              <w:rPr>
                <w:sz w:val="22"/>
              </w:rPr>
            </w:pPr>
            <w:r>
              <w:rPr>
                <w:color w:val="231F20"/>
                <w:spacing w:val="-10"/>
                <w:sz w:val="22"/>
              </w:rPr>
              <w:t>1</w:t>
            </w:r>
          </w:p>
        </w:tc>
        <w:tc>
          <w:tcPr>
            <w:tcW w:w="862" w:type="dxa"/>
            <w:tcBorders>
              <w:left w:val="single" w:sz="4" w:space="0" w:color="231F20"/>
              <w:right w:val="single" w:sz="4" w:space="0" w:color="231F20"/>
            </w:tcBorders>
          </w:tcPr>
          <w:p>
            <w:pPr>
              <w:pStyle w:val="TableParagraph"/>
              <w:spacing w:before="1"/>
              <w:ind w:left="131"/>
              <w:rPr>
                <w:sz w:val="22"/>
              </w:rPr>
            </w:pPr>
            <w:r>
              <w:rPr>
                <w:color w:val="231F20"/>
                <w:spacing w:val="-10"/>
                <w:sz w:val="22"/>
              </w:rPr>
              <w:t>1</w:t>
            </w:r>
          </w:p>
        </w:tc>
      </w:tr>
      <w:tr>
        <w:trPr>
          <w:trHeight w:val="436" w:hRule="atLeast"/>
        </w:trPr>
        <w:tc>
          <w:tcPr>
            <w:tcW w:w="1042" w:type="dxa"/>
            <w:tcBorders>
              <w:left w:val="single" w:sz="4" w:space="0" w:color="231F20"/>
              <w:bottom w:val="single" w:sz="4" w:space="0" w:color="231F20"/>
              <w:right w:val="single" w:sz="4" w:space="0" w:color="231F20"/>
            </w:tcBorders>
          </w:tcPr>
          <w:p>
            <w:pPr>
              <w:pStyle w:val="TableParagraph"/>
              <w:spacing w:before="1"/>
              <w:ind w:left="110"/>
              <w:rPr>
                <w:sz w:val="22"/>
              </w:rPr>
            </w:pPr>
            <w:r>
              <w:rPr>
                <w:color w:val="231F20"/>
                <w:spacing w:val="-5"/>
                <w:sz w:val="22"/>
              </w:rPr>
              <w:t>CO4</w:t>
            </w:r>
          </w:p>
        </w:tc>
        <w:tc>
          <w:tcPr>
            <w:tcW w:w="864" w:type="dxa"/>
            <w:tcBorders>
              <w:left w:val="single" w:sz="4" w:space="0" w:color="231F20"/>
              <w:bottom w:val="single" w:sz="4" w:space="0" w:color="231F20"/>
              <w:right w:val="single" w:sz="4" w:space="0" w:color="231F20"/>
            </w:tcBorders>
          </w:tcPr>
          <w:p>
            <w:pPr>
              <w:pStyle w:val="TableParagraph"/>
              <w:spacing w:before="1"/>
              <w:ind w:right="355"/>
              <w:jc w:val="right"/>
              <w:rPr>
                <w:sz w:val="22"/>
              </w:rPr>
            </w:pPr>
            <w:r>
              <w:rPr>
                <w:color w:val="231F20"/>
                <w:spacing w:val="-10"/>
                <w:sz w:val="22"/>
              </w:rPr>
              <w:t>3</w:t>
            </w:r>
          </w:p>
        </w:tc>
        <w:tc>
          <w:tcPr>
            <w:tcW w:w="859" w:type="dxa"/>
            <w:tcBorders>
              <w:left w:val="single" w:sz="4" w:space="0" w:color="231F20"/>
              <w:bottom w:val="single" w:sz="4" w:space="0" w:color="231F20"/>
              <w:right w:val="single" w:sz="4" w:space="0" w:color="231F20"/>
            </w:tcBorders>
          </w:tcPr>
          <w:p>
            <w:pPr>
              <w:pStyle w:val="TableParagraph"/>
              <w:spacing w:before="1"/>
              <w:ind w:right="350"/>
              <w:jc w:val="right"/>
              <w:rPr>
                <w:sz w:val="22"/>
              </w:rPr>
            </w:pPr>
            <w:r>
              <w:rPr>
                <w:color w:val="231F20"/>
                <w:spacing w:val="-10"/>
                <w:sz w:val="22"/>
              </w:rPr>
              <w:t>2</w:t>
            </w:r>
          </w:p>
        </w:tc>
        <w:tc>
          <w:tcPr>
            <w:tcW w:w="863" w:type="dxa"/>
            <w:tcBorders>
              <w:left w:val="single" w:sz="4" w:space="0" w:color="231F20"/>
              <w:bottom w:val="single" w:sz="4" w:space="0" w:color="231F20"/>
              <w:right w:val="single" w:sz="4" w:space="0" w:color="231F20"/>
            </w:tcBorders>
          </w:tcPr>
          <w:p>
            <w:pPr>
              <w:pStyle w:val="TableParagraph"/>
              <w:spacing w:before="1"/>
              <w:ind w:right="349"/>
              <w:jc w:val="right"/>
              <w:rPr>
                <w:sz w:val="22"/>
              </w:rPr>
            </w:pPr>
            <w:r>
              <w:rPr>
                <w:color w:val="231F20"/>
                <w:spacing w:val="-10"/>
                <w:sz w:val="22"/>
              </w:rPr>
              <w:t>3</w:t>
            </w:r>
          </w:p>
        </w:tc>
        <w:tc>
          <w:tcPr>
            <w:tcW w:w="863" w:type="dxa"/>
            <w:tcBorders>
              <w:left w:val="single" w:sz="4" w:space="0" w:color="231F20"/>
              <w:bottom w:val="single" w:sz="4" w:space="0" w:color="231F20"/>
              <w:right w:val="single" w:sz="4" w:space="0" w:color="231F20"/>
            </w:tcBorders>
          </w:tcPr>
          <w:p>
            <w:pPr>
              <w:pStyle w:val="TableParagraph"/>
              <w:spacing w:before="1"/>
              <w:ind w:right="347"/>
              <w:jc w:val="right"/>
              <w:rPr>
                <w:sz w:val="22"/>
              </w:rPr>
            </w:pPr>
            <w:r>
              <w:rPr>
                <w:color w:val="231F20"/>
                <w:spacing w:val="-10"/>
                <w:sz w:val="22"/>
              </w:rPr>
              <w:t>2</w:t>
            </w:r>
          </w:p>
        </w:tc>
        <w:tc>
          <w:tcPr>
            <w:tcW w:w="863" w:type="dxa"/>
            <w:tcBorders>
              <w:left w:val="single" w:sz="4" w:space="0" w:color="231F20"/>
              <w:bottom w:val="single" w:sz="4" w:space="0" w:color="231F20"/>
              <w:right w:val="single" w:sz="4" w:space="0" w:color="231F20"/>
            </w:tcBorders>
          </w:tcPr>
          <w:p>
            <w:pPr>
              <w:pStyle w:val="TableParagraph"/>
              <w:spacing w:before="1"/>
              <w:ind w:right="346"/>
              <w:jc w:val="right"/>
              <w:rPr>
                <w:sz w:val="22"/>
              </w:rPr>
            </w:pPr>
            <w:r>
              <w:rPr>
                <w:color w:val="231F20"/>
                <w:spacing w:val="-10"/>
                <w:sz w:val="22"/>
              </w:rPr>
              <w:t>2</w:t>
            </w:r>
          </w:p>
        </w:tc>
        <w:tc>
          <w:tcPr>
            <w:tcW w:w="863" w:type="dxa"/>
            <w:tcBorders>
              <w:left w:val="single" w:sz="4" w:space="0" w:color="231F20"/>
              <w:bottom w:val="single" w:sz="4" w:space="0" w:color="231F20"/>
              <w:right w:val="single" w:sz="4" w:space="0" w:color="231F20"/>
            </w:tcBorders>
          </w:tcPr>
          <w:p>
            <w:pPr>
              <w:pStyle w:val="TableParagraph"/>
              <w:rPr>
                <w:rFonts w:ascii="Times New Roman"/>
                <w:sz w:val="22"/>
              </w:rPr>
            </w:pPr>
          </w:p>
        </w:tc>
        <w:tc>
          <w:tcPr>
            <w:tcW w:w="862" w:type="dxa"/>
            <w:tcBorders>
              <w:left w:val="single" w:sz="4" w:space="0" w:color="231F20"/>
              <w:bottom w:val="single" w:sz="4" w:space="0" w:color="231F20"/>
              <w:right w:val="single" w:sz="4" w:space="0" w:color="231F20"/>
            </w:tcBorders>
          </w:tcPr>
          <w:p>
            <w:pPr>
              <w:pStyle w:val="TableParagraph"/>
              <w:spacing w:before="1"/>
              <w:ind w:right="337"/>
              <w:jc w:val="right"/>
              <w:rPr>
                <w:sz w:val="22"/>
              </w:rPr>
            </w:pPr>
            <w:r>
              <w:rPr>
                <w:color w:val="231F20"/>
                <w:spacing w:val="-10"/>
                <w:sz w:val="22"/>
              </w:rPr>
              <w:t>3</w:t>
            </w:r>
          </w:p>
        </w:tc>
        <w:tc>
          <w:tcPr>
            <w:tcW w:w="858" w:type="dxa"/>
            <w:tcBorders>
              <w:left w:val="single" w:sz="4" w:space="0" w:color="231F20"/>
              <w:bottom w:val="single" w:sz="4" w:space="0" w:color="231F20"/>
              <w:right w:val="single" w:sz="4" w:space="0" w:color="231F20"/>
            </w:tcBorders>
          </w:tcPr>
          <w:p>
            <w:pPr>
              <w:pStyle w:val="TableParagraph"/>
              <w:spacing w:before="1"/>
              <w:ind w:left="59"/>
              <w:jc w:val="center"/>
              <w:rPr>
                <w:sz w:val="22"/>
              </w:rPr>
            </w:pPr>
            <w:r>
              <w:rPr>
                <w:color w:val="231F20"/>
                <w:spacing w:val="-10"/>
                <w:sz w:val="22"/>
              </w:rPr>
              <w:t>2</w:t>
            </w:r>
          </w:p>
        </w:tc>
        <w:tc>
          <w:tcPr>
            <w:tcW w:w="863" w:type="dxa"/>
            <w:tcBorders>
              <w:left w:val="single" w:sz="4" w:space="0" w:color="231F20"/>
              <w:bottom w:val="single" w:sz="4" w:space="0" w:color="231F20"/>
              <w:right w:val="single" w:sz="4" w:space="0" w:color="231F20"/>
            </w:tcBorders>
          </w:tcPr>
          <w:p>
            <w:pPr>
              <w:pStyle w:val="TableParagraph"/>
              <w:rPr>
                <w:rFonts w:ascii="Times New Roman"/>
                <w:sz w:val="22"/>
              </w:rPr>
            </w:pPr>
          </w:p>
        </w:tc>
        <w:tc>
          <w:tcPr>
            <w:tcW w:w="862" w:type="dxa"/>
            <w:tcBorders>
              <w:left w:val="single" w:sz="4" w:space="0" w:color="231F20"/>
              <w:bottom w:val="single" w:sz="4" w:space="0" w:color="231F20"/>
              <w:right w:val="single" w:sz="4" w:space="0" w:color="231F20"/>
            </w:tcBorders>
          </w:tcPr>
          <w:p>
            <w:pPr>
              <w:pStyle w:val="TableParagraph"/>
              <w:spacing w:before="1"/>
              <w:ind w:left="131"/>
              <w:rPr>
                <w:sz w:val="22"/>
              </w:rPr>
            </w:pPr>
            <w:r>
              <w:rPr>
                <w:color w:val="231F20"/>
                <w:spacing w:val="-10"/>
                <w:sz w:val="22"/>
              </w:rPr>
              <w:t>2</w:t>
            </w:r>
          </w:p>
        </w:tc>
      </w:tr>
    </w:tbl>
    <w:p>
      <w:pPr>
        <w:spacing w:before="267" w:after="3"/>
        <w:ind w:left="0" w:right="28" w:firstLine="0"/>
        <w:jc w:val="center"/>
        <w:rPr>
          <w:b/>
          <w:sz w:val="22"/>
        </w:rPr>
      </w:pPr>
      <w:r>
        <w:rPr>
          <w:b/>
          <w:color w:val="211E1E"/>
          <w:spacing w:val="-8"/>
          <w:sz w:val="22"/>
        </w:rPr>
        <w:t>CO-PO</w:t>
      </w:r>
      <w:r>
        <w:rPr>
          <w:b/>
          <w:color w:val="211E1E"/>
          <w:spacing w:val="-15"/>
          <w:sz w:val="22"/>
        </w:rPr>
        <w:t> </w:t>
      </w:r>
      <w:r>
        <w:rPr>
          <w:b/>
          <w:color w:val="211E1E"/>
          <w:spacing w:val="-8"/>
          <w:sz w:val="22"/>
        </w:rPr>
        <w:t>Mapping</w:t>
      </w:r>
      <w:r>
        <w:rPr>
          <w:b/>
          <w:color w:val="211E1E"/>
          <w:spacing w:val="-11"/>
          <w:sz w:val="22"/>
        </w:rPr>
        <w:t> </w:t>
      </w:r>
      <w:r>
        <w:rPr>
          <w:b/>
          <w:color w:val="211E1E"/>
          <w:spacing w:val="-8"/>
          <w:sz w:val="22"/>
        </w:rPr>
        <w:t>Strength</w:t>
      </w:r>
    </w:p>
    <w:tbl>
      <w:tblPr>
        <w:tblW w:w="0" w:type="auto"/>
        <w:jc w:val="left"/>
        <w:tblInd w:w="1239"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282"/>
        <w:gridCol w:w="2372"/>
        <w:gridCol w:w="1008"/>
        <w:gridCol w:w="1061"/>
        <w:gridCol w:w="888"/>
        <w:gridCol w:w="2372"/>
      </w:tblGrid>
      <w:tr>
        <w:trPr>
          <w:trHeight w:val="1545" w:hRule="atLeast"/>
        </w:trPr>
        <w:tc>
          <w:tcPr>
            <w:tcW w:w="1282" w:type="dxa"/>
          </w:tcPr>
          <w:p>
            <w:pPr>
              <w:pStyle w:val="TableParagraph"/>
              <w:spacing w:before="40"/>
              <w:rPr>
                <w:b/>
                <w:sz w:val="22"/>
              </w:rPr>
            </w:pPr>
          </w:p>
          <w:p>
            <w:pPr>
              <w:pStyle w:val="TableParagraph"/>
              <w:spacing w:line="276" w:lineRule="auto"/>
              <w:ind w:left="177" w:right="155" w:hanging="3"/>
              <w:jc w:val="center"/>
              <w:rPr>
                <w:b/>
                <w:sz w:val="22"/>
              </w:rPr>
            </w:pPr>
            <w:r>
              <w:rPr>
                <w:b/>
                <w:color w:val="231F20"/>
                <w:spacing w:val="-2"/>
                <w:sz w:val="22"/>
              </w:rPr>
              <w:t>Course </w:t>
            </w:r>
            <w:r>
              <w:rPr>
                <w:b/>
                <w:color w:val="231F20"/>
                <w:spacing w:val="-4"/>
                <w:sz w:val="22"/>
              </w:rPr>
              <w:t>code </w:t>
            </w:r>
            <w:r>
              <w:rPr>
                <w:b/>
                <w:color w:val="231F20"/>
                <w:spacing w:val="-2"/>
                <w:sz w:val="22"/>
              </w:rPr>
              <w:t>Common</w:t>
            </w:r>
            <w:r>
              <w:rPr>
                <w:b/>
                <w:color w:val="231F20"/>
                <w:spacing w:val="-11"/>
                <w:sz w:val="22"/>
              </w:rPr>
              <w:t> </w:t>
            </w:r>
            <w:r>
              <w:rPr>
                <w:b/>
                <w:color w:val="231F20"/>
                <w:spacing w:val="-2"/>
                <w:sz w:val="22"/>
              </w:rPr>
              <w:t>-</w:t>
            </w:r>
          </w:p>
          <w:p>
            <w:pPr>
              <w:pStyle w:val="TableParagraph"/>
              <w:ind w:left="21" w:right="11"/>
              <w:jc w:val="center"/>
              <w:rPr>
                <w:b/>
                <w:sz w:val="22"/>
              </w:rPr>
            </w:pPr>
            <w:r>
              <w:rPr>
                <w:b/>
                <w:color w:val="231F20"/>
                <w:spacing w:val="-5"/>
                <w:sz w:val="22"/>
              </w:rPr>
              <w:t>103</w:t>
            </w:r>
          </w:p>
        </w:tc>
        <w:tc>
          <w:tcPr>
            <w:tcW w:w="5329" w:type="dxa"/>
            <w:gridSpan w:val="4"/>
          </w:tcPr>
          <w:p>
            <w:pPr>
              <w:pStyle w:val="TableParagraph"/>
              <w:spacing w:before="1"/>
              <w:ind w:left="1546"/>
              <w:rPr>
                <w:b/>
                <w:sz w:val="22"/>
              </w:rPr>
            </w:pPr>
            <w:r>
              <w:rPr>
                <w:b/>
                <w:color w:val="231F20"/>
                <w:spacing w:val="-2"/>
                <w:sz w:val="22"/>
              </w:rPr>
              <w:t>Engineering</w:t>
            </w:r>
            <w:r>
              <w:rPr>
                <w:b/>
                <w:color w:val="231F20"/>
                <w:spacing w:val="9"/>
                <w:sz w:val="22"/>
              </w:rPr>
              <w:t> </w:t>
            </w:r>
            <w:r>
              <w:rPr>
                <w:b/>
                <w:color w:val="231F20"/>
                <w:spacing w:val="-2"/>
                <w:sz w:val="22"/>
              </w:rPr>
              <w:t>Physics</w:t>
            </w:r>
          </w:p>
          <w:p>
            <w:pPr>
              <w:pStyle w:val="TableParagraph"/>
              <w:spacing w:before="34"/>
              <w:ind w:left="1349"/>
              <w:rPr>
                <w:b/>
                <w:sz w:val="22"/>
              </w:rPr>
            </w:pPr>
            <w:r>
              <w:rPr>
                <w:b/>
                <w:color w:val="231F20"/>
                <w:sz w:val="22"/>
              </w:rPr>
              <w:t>No</w:t>
            </w:r>
            <w:r>
              <w:rPr>
                <w:b/>
                <w:color w:val="231F20"/>
                <w:spacing w:val="-4"/>
                <w:sz w:val="22"/>
              </w:rPr>
              <w:t> </w:t>
            </w:r>
            <w:r>
              <w:rPr>
                <w:b/>
                <w:color w:val="231F20"/>
                <w:sz w:val="22"/>
              </w:rPr>
              <w:t>of</w:t>
            </w:r>
            <w:r>
              <w:rPr>
                <w:b/>
                <w:color w:val="231F20"/>
                <w:spacing w:val="-4"/>
                <w:sz w:val="22"/>
              </w:rPr>
              <w:t> </w:t>
            </w:r>
            <w:r>
              <w:rPr>
                <w:b/>
                <w:color w:val="231F20"/>
                <w:sz w:val="22"/>
              </w:rPr>
              <w:t>Course</w:t>
            </w:r>
            <w:r>
              <w:rPr>
                <w:b/>
                <w:color w:val="231F20"/>
                <w:spacing w:val="-8"/>
                <w:sz w:val="22"/>
              </w:rPr>
              <w:t> </w:t>
            </w:r>
            <w:r>
              <w:rPr>
                <w:b/>
                <w:color w:val="231F20"/>
                <w:sz w:val="22"/>
              </w:rPr>
              <w:t>Objectives</w:t>
            </w:r>
            <w:r>
              <w:rPr>
                <w:b/>
                <w:color w:val="231F20"/>
                <w:spacing w:val="-11"/>
                <w:sz w:val="22"/>
              </w:rPr>
              <w:t> </w:t>
            </w:r>
            <w:r>
              <w:rPr>
                <w:b/>
                <w:color w:val="231F20"/>
                <w:sz w:val="22"/>
              </w:rPr>
              <w:t>:</w:t>
            </w:r>
            <w:r>
              <w:rPr>
                <w:b/>
                <w:color w:val="231F20"/>
                <w:spacing w:val="-3"/>
                <w:sz w:val="22"/>
              </w:rPr>
              <w:t> </w:t>
            </w:r>
            <w:r>
              <w:rPr>
                <w:b/>
                <w:color w:val="231F20"/>
                <w:spacing w:val="-10"/>
                <w:sz w:val="22"/>
              </w:rPr>
              <w:t>4</w:t>
            </w:r>
          </w:p>
        </w:tc>
        <w:tc>
          <w:tcPr>
            <w:tcW w:w="2372" w:type="dxa"/>
          </w:tcPr>
          <w:p>
            <w:pPr>
              <w:pStyle w:val="TableParagraph"/>
              <w:spacing w:before="6"/>
              <w:ind w:left="255"/>
              <w:rPr>
                <w:b/>
                <w:sz w:val="22"/>
              </w:rPr>
            </w:pPr>
            <w:r>
              <w:rPr>
                <w:b/>
                <w:color w:val="231F20"/>
                <w:sz w:val="22"/>
              </w:rPr>
              <w:t>No</w:t>
            </w:r>
            <w:r>
              <w:rPr>
                <w:b/>
                <w:color w:val="231F20"/>
                <w:spacing w:val="-2"/>
                <w:sz w:val="22"/>
              </w:rPr>
              <w:t> </w:t>
            </w:r>
            <w:r>
              <w:rPr>
                <w:b/>
                <w:color w:val="231F20"/>
                <w:sz w:val="22"/>
              </w:rPr>
              <w:t>of</w:t>
            </w:r>
            <w:r>
              <w:rPr>
                <w:b/>
                <w:color w:val="231F20"/>
                <w:spacing w:val="-6"/>
                <w:sz w:val="22"/>
              </w:rPr>
              <w:t> </w:t>
            </w:r>
            <w:r>
              <w:rPr>
                <w:b/>
                <w:color w:val="231F20"/>
                <w:sz w:val="22"/>
              </w:rPr>
              <w:t>periods</w:t>
            </w:r>
            <w:r>
              <w:rPr>
                <w:b/>
                <w:color w:val="231F20"/>
                <w:spacing w:val="43"/>
                <w:sz w:val="22"/>
              </w:rPr>
              <w:t> </w:t>
            </w:r>
            <w:r>
              <w:rPr>
                <w:b/>
                <w:color w:val="231F20"/>
                <w:spacing w:val="-5"/>
                <w:sz w:val="22"/>
              </w:rPr>
              <w:t>90</w:t>
            </w:r>
          </w:p>
        </w:tc>
      </w:tr>
      <w:tr>
        <w:trPr>
          <w:trHeight w:val="1233" w:hRule="atLeast"/>
        </w:trPr>
        <w:tc>
          <w:tcPr>
            <w:tcW w:w="1282" w:type="dxa"/>
            <w:tcBorders>
              <w:bottom w:val="single" w:sz="4" w:space="0" w:color="000000"/>
            </w:tcBorders>
          </w:tcPr>
          <w:p>
            <w:pPr>
              <w:pStyle w:val="TableParagraph"/>
              <w:spacing w:before="1"/>
              <w:ind w:left="21" w:right="7"/>
              <w:jc w:val="center"/>
              <w:rPr>
                <w:sz w:val="22"/>
              </w:rPr>
            </w:pPr>
            <w:r>
              <w:rPr>
                <w:color w:val="231F20"/>
                <w:spacing w:val="-5"/>
                <w:sz w:val="22"/>
              </w:rPr>
              <w:t>Pos</w:t>
            </w:r>
          </w:p>
        </w:tc>
        <w:tc>
          <w:tcPr>
            <w:tcW w:w="2372" w:type="dxa"/>
            <w:tcBorders>
              <w:bottom w:val="single" w:sz="4" w:space="0" w:color="000000"/>
            </w:tcBorders>
          </w:tcPr>
          <w:p>
            <w:pPr>
              <w:pStyle w:val="TableParagraph"/>
              <w:spacing w:before="1"/>
              <w:ind w:left="23"/>
              <w:rPr>
                <w:sz w:val="22"/>
              </w:rPr>
            </w:pPr>
            <w:r>
              <w:rPr>
                <w:color w:val="231F20"/>
                <w:sz w:val="22"/>
              </w:rPr>
              <w:t>Mapped</w:t>
            </w:r>
            <w:r>
              <w:rPr>
                <w:color w:val="231F20"/>
                <w:spacing w:val="-4"/>
                <w:sz w:val="22"/>
              </w:rPr>
              <w:t> </w:t>
            </w:r>
            <w:r>
              <w:rPr>
                <w:color w:val="231F20"/>
                <w:sz w:val="22"/>
              </w:rPr>
              <w:t>with</w:t>
            </w:r>
            <w:r>
              <w:rPr>
                <w:color w:val="231F20"/>
                <w:spacing w:val="-5"/>
                <w:sz w:val="22"/>
              </w:rPr>
              <w:t> </w:t>
            </w:r>
            <w:r>
              <w:rPr>
                <w:color w:val="231F20"/>
                <w:sz w:val="22"/>
              </w:rPr>
              <w:t>CO</w:t>
            </w:r>
            <w:r>
              <w:rPr>
                <w:color w:val="231F20"/>
                <w:spacing w:val="-5"/>
                <w:sz w:val="22"/>
              </w:rPr>
              <w:t> No</w:t>
            </w:r>
          </w:p>
        </w:tc>
        <w:tc>
          <w:tcPr>
            <w:tcW w:w="2069" w:type="dxa"/>
            <w:gridSpan w:val="2"/>
            <w:tcBorders>
              <w:bottom w:val="single" w:sz="4" w:space="0" w:color="000000"/>
            </w:tcBorders>
          </w:tcPr>
          <w:p>
            <w:pPr>
              <w:pStyle w:val="TableParagraph"/>
              <w:spacing w:line="273" w:lineRule="auto" w:before="1"/>
              <w:ind w:left="110" w:right="81"/>
              <w:rPr>
                <w:sz w:val="22"/>
              </w:rPr>
            </w:pPr>
            <w:r>
              <w:rPr>
                <w:color w:val="231F20"/>
                <w:sz w:val="22"/>
              </w:rPr>
              <w:t>CO</w:t>
            </w:r>
            <w:r>
              <w:rPr>
                <w:color w:val="231F20"/>
                <w:spacing w:val="-1"/>
                <w:sz w:val="22"/>
              </w:rPr>
              <w:t> </w:t>
            </w:r>
            <w:r>
              <w:rPr>
                <w:color w:val="231F20"/>
                <w:sz w:val="22"/>
              </w:rPr>
              <w:t>periods addressing</w:t>
            </w:r>
            <w:r>
              <w:rPr>
                <w:color w:val="231F20"/>
                <w:spacing w:val="-12"/>
                <w:sz w:val="22"/>
              </w:rPr>
              <w:t> </w:t>
            </w:r>
            <w:r>
              <w:rPr>
                <w:color w:val="231F20"/>
                <w:sz w:val="22"/>
              </w:rPr>
              <w:t>PO</w:t>
            </w:r>
            <w:r>
              <w:rPr>
                <w:color w:val="231F20"/>
                <w:spacing w:val="-13"/>
                <w:sz w:val="22"/>
              </w:rPr>
              <w:t> </w:t>
            </w:r>
            <w:r>
              <w:rPr>
                <w:color w:val="231F20"/>
                <w:sz w:val="22"/>
              </w:rPr>
              <w:t>in</w:t>
            </w:r>
            <w:r>
              <w:rPr>
                <w:color w:val="231F20"/>
                <w:spacing w:val="-12"/>
                <w:sz w:val="22"/>
              </w:rPr>
              <w:t> </w:t>
            </w:r>
            <w:r>
              <w:rPr>
                <w:color w:val="231F20"/>
                <w:sz w:val="22"/>
              </w:rPr>
              <w:t>Col </w:t>
            </w:r>
            <w:r>
              <w:rPr>
                <w:color w:val="231F20"/>
                <w:spacing w:val="-10"/>
                <w:sz w:val="22"/>
              </w:rPr>
              <w:t>1</w:t>
            </w:r>
          </w:p>
          <w:p>
            <w:pPr>
              <w:pStyle w:val="TableParagraph"/>
              <w:tabs>
                <w:tab w:pos="1344" w:val="left" w:leader="none"/>
              </w:tabs>
              <w:spacing w:before="8"/>
              <w:ind w:left="110"/>
              <w:rPr>
                <w:sz w:val="22"/>
              </w:rPr>
            </w:pPr>
            <w:r>
              <w:rPr>
                <w:color w:val="231F20"/>
                <w:spacing w:val="-5"/>
                <w:sz w:val="22"/>
              </w:rPr>
              <w:t>NO</w:t>
            </w:r>
            <w:r>
              <w:rPr>
                <w:color w:val="231F20"/>
                <w:sz w:val="22"/>
              </w:rPr>
              <w:tab/>
            </w:r>
            <w:r>
              <w:rPr>
                <w:color w:val="231F20"/>
                <w:spacing w:val="-10"/>
                <w:sz w:val="22"/>
              </w:rPr>
              <w:t>%</w:t>
            </w:r>
          </w:p>
        </w:tc>
        <w:tc>
          <w:tcPr>
            <w:tcW w:w="888" w:type="dxa"/>
            <w:tcBorders>
              <w:bottom w:val="single" w:sz="4" w:space="0" w:color="000000"/>
            </w:tcBorders>
          </w:tcPr>
          <w:p>
            <w:pPr>
              <w:pStyle w:val="TableParagraph"/>
              <w:spacing w:line="273" w:lineRule="auto" w:before="1"/>
              <w:ind w:left="111" w:right="295"/>
              <w:rPr>
                <w:sz w:val="22"/>
              </w:rPr>
            </w:pPr>
            <w:r>
              <w:rPr>
                <w:color w:val="231F20"/>
                <w:spacing w:val="-2"/>
                <w:sz w:val="22"/>
              </w:rPr>
              <w:t>Level 1,2,3</w:t>
            </w:r>
          </w:p>
        </w:tc>
        <w:tc>
          <w:tcPr>
            <w:tcW w:w="2372" w:type="dxa"/>
            <w:tcBorders>
              <w:bottom w:val="single" w:sz="4" w:space="0" w:color="000000"/>
            </w:tcBorders>
          </w:tcPr>
          <w:p>
            <w:pPr>
              <w:pStyle w:val="TableParagraph"/>
              <w:spacing w:before="6"/>
              <w:ind w:left="26"/>
              <w:jc w:val="center"/>
              <w:rPr>
                <w:sz w:val="22"/>
              </w:rPr>
            </w:pPr>
            <w:r>
              <w:rPr>
                <w:color w:val="231F20"/>
                <w:spacing w:val="-2"/>
                <w:sz w:val="22"/>
              </w:rPr>
              <w:t>remarks</w:t>
            </w:r>
          </w:p>
        </w:tc>
      </w:tr>
      <w:tr>
        <w:trPr>
          <w:trHeight w:val="305" w:hRule="atLeast"/>
        </w:trPr>
        <w:tc>
          <w:tcPr>
            <w:tcW w:w="1282" w:type="dxa"/>
            <w:tcBorders>
              <w:top w:val="single" w:sz="4" w:space="0" w:color="000000"/>
              <w:bottom w:val="nil"/>
            </w:tcBorders>
          </w:tcPr>
          <w:p>
            <w:pPr>
              <w:pStyle w:val="TableParagraph"/>
              <w:spacing w:before="2"/>
              <w:ind w:left="21"/>
              <w:jc w:val="center"/>
              <w:rPr>
                <w:sz w:val="22"/>
              </w:rPr>
            </w:pPr>
            <w:r>
              <w:rPr>
                <w:color w:val="231F20"/>
                <w:spacing w:val="-5"/>
                <w:sz w:val="22"/>
              </w:rPr>
              <w:t>PO1</w:t>
            </w:r>
          </w:p>
        </w:tc>
        <w:tc>
          <w:tcPr>
            <w:tcW w:w="2372" w:type="dxa"/>
            <w:tcBorders>
              <w:top w:val="single" w:sz="4" w:space="0" w:color="000000"/>
              <w:bottom w:val="nil"/>
            </w:tcBorders>
          </w:tcPr>
          <w:p>
            <w:pPr>
              <w:pStyle w:val="TableParagraph"/>
              <w:spacing w:before="2"/>
              <w:ind w:left="23"/>
              <w:rPr>
                <w:sz w:val="22"/>
              </w:rPr>
            </w:pPr>
            <w:r>
              <w:rPr>
                <w:color w:val="231F20"/>
                <w:spacing w:val="-2"/>
                <w:sz w:val="22"/>
              </w:rPr>
              <w:t>CO1,CO2,CO3,CO4</w:t>
            </w:r>
          </w:p>
        </w:tc>
        <w:tc>
          <w:tcPr>
            <w:tcW w:w="1008" w:type="dxa"/>
            <w:tcBorders>
              <w:top w:val="single" w:sz="4" w:space="0" w:color="000000"/>
              <w:bottom w:val="nil"/>
            </w:tcBorders>
          </w:tcPr>
          <w:p>
            <w:pPr>
              <w:pStyle w:val="TableParagraph"/>
              <w:spacing w:before="2"/>
              <w:ind w:left="30"/>
              <w:jc w:val="center"/>
              <w:rPr>
                <w:sz w:val="22"/>
              </w:rPr>
            </w:pPr>
            <w:r>
              <w:rPr>
                <w:color w:val="231F20"/>
                <w:spacing w:val="-5"/>
                <w:sz w:val="22"/>
              </w:rPr>
              <w:t>44</w:t>
            </w:r>
          </w:p>
        </w:tc>
        <w:tc>
          <w:tcPr>
            <w:tcW w:w="1061" w:type="dxa"/>
            <w:tcBorders>
              <w:top w:val="single" w:sz="4" w:space="0" w:color="000000"/>
              <w:bottom w:val="nil"/>
            </w:tcBorders>
          </w:tcPr>
          <w:p>
            <w:pPr>
              <w:pStyle w:val="TableParagraph"/>
              <w:spacing w:before="2"/>
              <w:ind w:right="84"/>
              <w:jc w:val="right"/>
              <w:rPr>
                <w:sz w:val="22"/>
              </w:rPr>
            </w:pPr>
            <w:r>
              <w:rPr>
                <w:color w:val="231F20"/>
                <w:sz w:val="22"/>
              </w:rPr>
              <w:t>48.9</w:t>
            </w:r>
            <w:r>
              <w:rPr>
                <w:color w:val="231F20"/>
                <w:spacing w:val="-7"/>
                <w:sz w:val="22"/>
              </w:rPr>
              <w:t> </w:t>
            </w:r>
            <w:r>
              <w:rPr>
                <w:color w:val="231F20"/>
                <w:spacing w:val="-10"/>
                <w:sz w:val="22"/>
              </w:rPr>
              <w:t>%</w:t>
            </w:r>
          </w:p>
        </w:tc>
        <w:tc>
          <w:tcPr>
            <w:tcW w:w="888" w:type="dxa"/>
            <w:tcBorders>
              <w:top w:val="single" w:sz="4" w:space="0" w:color="000000"/>
              <w:bottom w:val="nil"/>
            </w:tcBorders>
          </w:tcPr>
          <w:p>
            <w:pPr>
              <w:pStyle w:val="TableParagraph"/>
              <w:spacing w:before="2"/>
              <w:ind w:left="23"/>
              <w:jc w:val="center"/>
              <w:rPr>
                <w:sz w:val="22"/>
              </w:rPr>
            </w:pPr>
            <w:r>
              <w:rPr>
                <w:color w:val="231F20"/>
                <w:spacing w:val="-10"/>
                <w:sz w:val="22"/>
              </w:rPr>
              <w:t>3</w:t>
            </w:r>
          </w:p>
        </w:tc>
        <w:tc>
          <w:tcPr>
            <w:tcW w:w="2372" w:type="dxa"/>
            <w:tcBorders>
              <w:top w:val="single" w:sz="4" w:space="0" w:color="000000"/>
              <w:bottom w:val="nil"/>
            </w:tcBorders>
          </w:tcPr>
          <w:p>
            <w:pPr>
              <w:pStyle w:val="TableParagraph"/>
              <w:spacing w:before="2"/>
              <w:ind w:right="80"/>
              <w:jc w:val="right"/>
              <w:rPr>
                <w:sz w:val="22"/>
              </w:rPr>
            </w:pPr>
            <w:r>
              <w:rPr>
                <w:color w:val="231F20"/>
                <w:sz w:val="22"/>
              </w:rPr>
              <w:t>&gt;40%</w:t>
            </w:r>
            <w:r>
              <w:rPr>
                <w:color w:val="231F20"/>
                <w:spacing w:val="-4"/>
                <w:sz w:val="22"/>
              </w:rPr>
              <w:t> </w:t>
            </w:r>
            <w:r>
              <w:rPr>
                <w:color w:val="231F20"/>
                <w:sz w:val="22"/>
              </w:rPr>
              <w:t>level</w:t>
            </w:r>
            <w:r>
              <w:rPr>
                <w:color w:val="231F20"/>
                <w:spacing w:val="-4"/>
                <w:sz w:val="22"/>
              </w:rPr>
              <w:t> </w:t>
            </w:r>
            <w:r>
              <w:rPr>
                <w:color w:val="231F20"/>
                <w:spacing w:val="-10"/>
                <w:sz w:val="22"/>
              </w:rPr>
              <w:t>3</w:t>
            </w:r>
          </w:p>
        </w:tc>
      </w:tr>
      <w:tr>
        <w:trPr>
          <w:trHeight w:val="270" w:hRule="atLeast"/>
        </w:trPr>
        <w:tc>
          <w:tcPr>
            <w:tcW w:w="1282" w:type="dxa"/>
            <w:tcBorders>
              <w:top w:val="nil"/>
              <w:bottom w:val="single" w:sz="4" w:space="0" w:color="000000"/>
            </w:tcBorders>
          </w:tcPr>
          <w:p>
            <w:pPr>
              <w:pStyle w:val="TableParagraph"/>
              <w:rPr>
                <w:rFonts w:ascii="Times New Roman"/>
                <w:sz w:val="20"/>
              </w:rPr>
            </w:pPr>
          </w:p>
        </w:tc>
        <w:tc>
          <w:tcPr>
            <w:tcW w:w="2372" w:type="dxa"/>
            <w:tcBorders>
              <w:top w:val="nil"/>
              <w:bottom w:val="single" w:sz="4" w:space="0" w:color="000000"/>
            </w:tcBorders>
          </w:tcPr>
          <w:p>
            <w:pPr>
              <w:pStyle w:val="TableParagraph"/>
              <w:rPr>
                <w:rFonts w:ascii="Times New Roman"/>
                <w:sz w:val="20"/>
              </w:rPr>
            </w:pPr>
          </w:p>
        </w:tc>
        <w:tc>
          <w:tcPr>
            <w:tcW w:w="1008" w:type="dxa"/>
            <w:tcBorders>
              <w:top w:val="nil"/>
              <w:bottom w:val="single" w:sz="4" w:space="0" w:color="000000"/>
            </w:tcBorders>
          </w:tcPr>
          <w:p>
            <w:pPr>
              <w:pStyle w:val="TableParagraph"/>
              <w:rPr>
                <w:rFonts w:ascii="Times New Roman"/>
                <w:sz w:val="20"/>
              </w:rPr>
            </w:pPr>
          </w:p>
        </w:tc>
        <w:tc>
          <w:tcPr>
            <w:tcW w:w="1061" w:type="dxa"/>
            <w:tcBorders>
              <w:top w:val="nil"/>
              <w:bottom w:val="single" w:sz="4" w:space="0" w:color="000000"/>
            </w:tcBorders>
          </w:tcPr>
          <w:p>
            <w:pPr>
              <w:pStyle w:val="TableParagraph"/>
              <w:rPr>
                <w:rFonts w:ascii="Times New Roman"/>
                <w:sz w:val="20"/>
              </w:rPr>
            </w:pPr>
          </w:p>
        </w:tc>
        <w:tc>
          <w:tcPr>
            <w:tcW w:w="888" w:type="dxa"/>
            <w:tcBorders>
              <w:top w:val="nil"/>
              <w:bottom w:val="single" w:sz="4" w:space="0" w:color="000000"/>
            </w:tcBorders>
          </w:tcPr>
          <w:p>
            <w:pPr>
              <w:pStyle w:val="TableParagraph"/>
              <w:rPr>
                <w:rFonts w:ascii="Times New Roman"/>
                <w:sz w:val="20"/>
              </w:rPr>
            </w:pPr>
          </w:p>
        </w:tc>
        <w:tc>
          <w:tcPr>
            <w:tcW w:w="2372" w:type="dxa"/>
            <w:tcBorders>
              <w:top w:val="nil"/>
              <w:bottom w:val="nil"/>
            </w:tcBorders>
          </w:tcPr>
          <w:p>
            <w:pPr>
              <w:pStyle w:val="TableParagraph"/>
              <w:spacing w:line="251" w:lineRule="exact"/>
              <w:ind w:right="80"/>
              <w:jc w:val="right"/>
              <w:rPr>
                <w:sz w:val="22"/>
              </w:rPr>
            </w:pPr>
            <w:r>
              <w:rPr>
                <w:color w:val="231F20"/>
                <w:sz w:val="22"/>
              </w:rPr>
              <w:t>(highly</w:t>
            </w:r>
            <w:r>
              <w:rPr>
                <w:color w:val="231F20"/>
                <w:spacing w:val="-6"/>
                <w:sz w:val="22"/>
              </w:rPr>
              <w:t> </w:t>
            </w:r>
            <w:r>
              <w:rPr>
                <w:color w:val="231F20"/>
                <w:spacing w:val="-2"/>
                <w:sz w:val="22"/>
              </w:rPr>
              <w:t>addressed)</w:t>
            </w:r>
          </w:p>
        </w:tc>
      </w:tr>
      <w:tr>
        <w:trPr>
          <w:trHeight w:val="575" w:hRule="atLeast"/>
        </w:trPr>
        <w:tc>
          <w:tcPr>
            <w:tcW w:w="1282" w:type="dxa"/>
            <w:tcBorders>
              <w:top w:val="single" w:sz="4" w:space="0" w:color="000000"/>
              <w:bottom w:val="single" w:sz="4" w:space="0" w:color="000000"/>
            </w:tcBorders>
          </w:tcPr>
          <w:p>
            <w:pPr>
              <w:pStyle w:val="TableParagraph"/>
              <w:spacing w:before="6"/>
              <w:ind w:left="21"/>
              <w:jc w:val="center"/>
              <w:rPr>
                <w:sz w:val="22"/>
              </w:rPr>
            </w:pPr>
            <w:r>
              <w:rPr>
                <w:color w:val="231F20"/>
                <w:spacing w:val="-5"/>
                <w:sz w:val="22"/>
              </w:rPr>
              <w:t>PO2</w:t>
            </w:r>
          </w:p>
        </w:tc>
        <w:tc>
          <w:tcPr>
            <w:tcW w:w="2372" w:type="dxa"/>
            <w:tcBorders>
              <w:top w:val="single" w:sz="4" w:space="0" w:color="000000"/>
              <w:bottom w:val="single" w:sz="4" w:space="0" w:color="000000"/>
            </w:tcBorders>
          </w:tcPr>
          <w:p>
            <w:pPr>
              <w:pStyle w:val="TableParagraph"/>
              <w:spacing w:before="6"/>
              <w:ind w:left="23"/>
              <w:rPr>
                <w:sz w:val="22"/>
              </w:rPr>
            </w:pPr>
            <w:r>
              <w:rPr>
                <w:color w:val="231F20"/>
                <w:spacing w:val="-2"/>
                <w:sz w:val="22"/>
              </w:rPr>
              <w:t>CO1,CO2,</w:t>
            </w:r>
            <w:r>
              <w:rPr>
                <w:color w:val="231F20"/>
                <w:spacing w:val="-3"/>
                <w:sz w:val="22"/>
              </w:rPr>
              <w:t> </w:t>
            </w:r>
            <w:r>
              <w:rPr>
                <w:color w:val="231F20"/>
                <w:spacing w:val="-5"/>
                <w:sz w:val="22"/>
              </w:rPr>
              <w:t>CO4</w:t>
            </w:r>
          </w:p>
        </w:tc>
        <w:tc>
          <w:tcPr>
            <w:tcW w:w="1008" w:type="dxa"/>
            <w:tcBorders>
              <w:top w:val="single" w:sz="4" w:space="0" w:color="000000"/>
              <w:bottom w:val="single" w:sz="4" w:space="0" w:color="000000"/>
            </w:tcBorders>
          </w:tcPr>
          <w:p>
            <w:pPr>
              <w:pStyle w:val="TableParagraph"/>
              <w:spacing w:before="6"/>
              <w:ind w:left="30"/>
              <w:jc w:val="center"/>
              <w:rPr>
                <w:sz w:val="22"/>
              </w:rPr>
            </w:pPr>
            <w:r>
              <w:rPr>
                <w:color w:val="231F20"/>
                <w:spacing w:val="-5"/>
                <w:sz w:val="22"/>
              </w:rPr>
              <w:t>11</w:t>
            </w:r>
          </w:p>
        </w:tc>
        <w:tc>
          <w:tcPr>
            <w:tcW w:w="1061" w:type="dxa"/>
            <w:tcBorders>
              <w:top w:val="single" w:sz="4" w:space="0" w:color="000000"/>
              <w:bottom w:val="single" w:sz="4" w:space="0" w:color="000000"/>
            </w:tcBorders>
          </w:tcPr>
          <w:p>
            <w:pPr>
              <w:pStyle w:val="TableParagraph"/>
              <w:spacing w:before="6"/>
              <w:ind w:right="85"/>
              <w:jc w:val="right"/>
              <w:rPr>
                <w:sz w:val="22"/>
              </w:rPr>
            </w:pPr>
            <w:r>
              <w:rPr>
                <w:color w:val="231F20"/>
                <w:spacing w:val="-2"/>
                <w:sz w:val="22"/>
              </w:rPr>
              <w:t>12.2%</w:t>
            </w:r>
          </w:p>
        </w:tc>
        <w:tc>
          <w:tcPr>
            <w:tcW w:w="888" w:type="dxa"/>
            <w:tcBorders>
              <w:top w:val="single" w:sz="4" w:space="0" w:color="000000"/>
              <w:bottom w:val="single" w:sz="4" w:space="0" w:color="000000"/>
            </w:tcBorders>
          </w:tcPr>
          <w:p>
            <w:pPr>
              <w:pStyle w:val="TableParagraph"/>
              <w:spacing w:before="1"/>
              <w:ind w:left="23"/>
              <w:jc w:val="center"/>
              <w:rPr>
                <w:sz w:val="22"/>
              </w:rPr>
            </w:pPr>
            <w:r>
              <w:rPr>
                <w:color w:val="231F20"/>
                <w:spacing w:val="-10"/>
                <w:sz w:val="22"/>
              </w:rPr>
              <w:t>1</w:t>
            </w:r>
          </w:p>
        </w:tc>
        <w:tc>
          <w:tcPr>
            <w:tcW w:w="2372" w:type="dxa"/>
            <w:tcBorders>
              <w:top w:val="nil"/>
              <w:bottom w:val="nil"/>
            </w:tcBorders>
          </w:tcPr>
          <w:p>
            <w:pPr>
              <w:pStyle w:val="TableParagraph"/>
              <w:spacing w:before="64"/>
              <w:rPr>
                <w:b/>
                <w:sz w:val="22"/>
              </w:rPr>
            </w:pPr>
          </w:p>
          <w:p>
            <w:pPr>
              <w:pStyle w:val="TableParagraph"/>
              <w:spacing w:line="223" w:lineRule="exact"/>
              <w:ind w:right="86"/>
              <w:jc w:val="right"/>
              <w:rPr>
                <w:sz w:val="22"/>
              </w:rPr>
            </w:pPr>
            <w:r>
              <w:rPr>
                <w:color w:val="231F20"/>
                <w:sz w:val="22"/>
              </w:rPr>
              <w:t>25%</w:t>
            </w:r>
            <w:r>
              <w:rPr>
                <w:color w:val="231F20"/>
                <w:spacing w:val="-4"/>
                <w:sz w:val="22"/>
              </w:rPr>
              <w:t> </w:t>
            </w:r>
            <w:r>
              <w:rPr>
                <w:color w:val="231F20"/>
                <w:sz w:val="22"/>
              </w:rPr>
              <w:t>to</w:t>
            </w:r>
            <w:r>
              <w:rPr>
                <w:color w:val="231F20"/>
                <w:spacing w:val="-6"/>
                <w:sz w:val="22"/>
              </w:rPr>
              <w:t> </w:t>
            </w:r>
            <w:r>
              <w:rPr>
                <w:color w:val="231F20"/>
                <w:sz w:val="22"/>
              </w:rPr>
              <w:t>40%</w:t>
            </w:r>
            <w:r>
              <w:rPr>
                <w:color w:val="231F20"/>
                <w:spacing w:val="1"/>
                <w:sz w:val="22"/>
              </w:rPr>
              <w:t> </w:t>
            </w:r>
            <w:r>
              <w:rPr>
                <w:color w:val="231F20"/>
                <w:sz w:val="22"/>
              </w:rPr>
              <w:t>level</w:t>
            </w:r>
            <w:r>
              <w:rPr>
                <w:color w:val="231F20"/>
                <w:spacing w:val="-1"/>
                <w:sz w:val="22"/>
              </w:rPr>
              <w:t> </w:t>
            </w:r>
            <w:r>
              <w:rPr>
                <w:color w:val="231F20"/>
                <w:spacing w:val="-10"/>
                <w:sz w:val="22"/>
              </w:rPr>
              <w:t>2</w:t>
            </w:r>
          </w:p>
        </w:tc>
      </w:tr>
      <w:tr>
        <w:trPr>
          <w:trHeight w:val="575" w:hRule="atLeast"/>
        </w:trPr>
        <w:tc>
          <w:tcPr>
            <w:tcW w:w="1282" w:type="dxa"/>
            <w:tcBorders>
              <w:top w:val="single" w:sz="4" w:space="0" w:color="000000"/>
              <w:bottom w:val="single" w:sz="4" w:space="0" w:color="000000"/>
            </w:tcBorders>
          </w:tcPr>
          <w:p>
            <w:pPr>
              <w:pStyle w:val="TableParagraph"/>
              <w:spacing w:before="11"/>
              <w:ind w:left="21"/>
              <w:jc w:val="center"/>
              <w:rPr>
                <w:sz w:val="22"/>
              </w:rPr>
            </w:pPr>
            <w:r>
              <w:rPr>
                <w:color w:val="231F20"/>
                <w:spacing w:val="-5"/>
                <w:sz w:val="22"/>
              </w:rPr>
              <w:t>PO3</w:t>
            </w:r>
          </w:p>
        </w:tc>
        <w:tc>
          <w:tcPr>
            <w:tcW w:w="2372" w:type="dxa"/>
            <w:tcBorders>
              <w:top w:val="single" w:sz="4" w:space="0" w:color="000000"/>
              <w:bottom w:val="single" w:sz="4" w:space="0" w:color="000000"/>
            </w:tcBorders>
          </w:tcPr>
          <w:p>
            <w:pPr>
              <w:pStyle w:val="TableParagraph"/>
              <w:spacing w:before="11"/>
              <w:ind w:left="23"/>
              <w:rPr>
                <w:sz w:val="22"/>
              </w:rPr>
            </w:pPr>
            <w:r>
              <w:rPr>
                <w:color w:val="231F20"/>
                <w:sz w:val="22"/>
              </w:rPr>
              <w:t>CO1,</w:t>
            </w:r>
            <w:r>
              <w:rPr>
                <w:color w:val="231F20"/>
                <w:spacing w:val="-13"/>
                <w:sz w:val="22"/>
              </w:rPr>
              <w:t> </w:t>
            </w:r>
            <w:r>
              <w:rPr>
                <w:color w:val="231F20"/>
                <w:sz w:val="22"/>
              </w:rPr>
              <w:t>CO2,CO3,</w:t>
            </w:r>
            <w:r>
              <w:rPr>
                <w:color w:val="231F20"/>
                <w:spacing w:val="-8"/>
                <w:sz w:val="22"/>
              </w:rPr>
              <w:t> </w:t>
            </w:r>
            <w:r>
              <w:rPr>
                <w:color w:val="231F20"/>
                <w:spacing w:val="-5"/>
                <w:sz w:val="22"/>
              </w:rPr>
              <w:t>CO4</w:t>
            </w:r>
          </w:p>
        </w:tc>
        <w:tc>
          <w:tcPr>
            <w:tcW w:w="1008" w:type="dxa"/>
            <w:tcBorders>
              <w:top w:val="single" w:sz="4" w:space="0" w:color="000000"/>
              <w:bottom w:val="single" w:sz="4" w:space="0" w:color="000000"/>
            </w:tcBorders>
          </w:tcPr>
          <w:p>
            <w:pPr>
              <w:pStyle w:val="TableParagraph"/>
              <w:spacing w:before="11"/>
              <w:ind w:left="30"/>
              <w:jc w:val="center"/>
              <w:rPr>
                <w:sz w:val="22"/>
              </w:rPr>
            </w:pPr>
            <w:r>
              <w:rPr>
                <w:color w:val="231F20"/>
                <w:spacing w:val="-5"/>
                <w:sz w:val="22"/>
              </w:rPr>
              <w:t>10</w:t>
            </w:r>
          </w:p>
        </w:tc>
        <w:tc>
          <w:tcPr>
            <w:tcW w:w="1061" w:type="dxa"/>
            <w:tcBorders>
              <w:top w:val="single" w:sz="4" w:space="0" w:color="000000"/>
              <w:bottom w:val="single" w:sz="4" w:space="0" w:color="000000"/>
            </w:tcBorders>
          </w:tcPr>
          <w:p>
            <w:pPr>
              <w:pStyle w:val="TableParagraph"/>
              <w:spacing w:before="11"/>
              <w:ind w:right="85"/>
              <w:jc w:val="right"/>
              <w:rPr>
                <w:sz w:val="22"/>
              </w:rPr>
            </w:pPr>
            <w:r>
              <w:rPr>
                <w:color w:val="231F20"/>
                <w:spacing w:val="-2"/>
                <w:sz w:val="22"/>
              </w:rPr>
              <w:t>11.1%</w:t>
            </w:r>
          </w:p>
        </w:tc>
        <w:tc>
          <w:tcPr>
            <w:tcW w:w="888" w:type="dxa"/>
            <w:tcBorders>
              <w:top w:val="single" w:sz="4" w:space="0" w:color="000000"/>
              <w:bottom w:val="single" w:sz="4" w:space="0" w:color="000000"/>
            </w:tcBorders>
          </w:tcPr>
          <w:p>
            <w:pPr>
              <w:pStyle w:val="TableParagraph"/>
              <w:spacing w:before="11"/>
              <w:ind w:left="23"/>
              <w:jc w:val="center"/>
              <w:rPr>
                <w:sz w:val="22"/>
              </w:rPr>
            </w:pPr>
            <w:r>
              <w:rPr>
                <w:color w:val="231F20"/>
                <w:spacing w:val="-10"/>
                <w:sz w:val="22"/>
              </w:rPr>
              <w:t>1</w:t>
            </w:r>
          </w:p>
        </w:tc>
        <w:tc>
          <w:tcPr>
            <w:tcW w:w="2372" w:type="dxa"/>
            <w:tcBorders>
              <w:top w:val="nil"/>
              <w:bottom w:val="nil"/>
            </w:tcBorders>
          </w:tcPr>
          <w:p>
            <w:pPr>
              <w:pStyle w:val="TableParagraph"/>
              <w:spacing w:before="59"/>
              <w:ind w:left="135"/>
              <w:rPr>
                <w:sz w:val="22"/>
              </w:rPr>
            </w:pPr>
            <w:r>
              <w:rPr>
                <w:color w:val="231F20"/>
                <w:sz w:val="22"/>
              </w:rPr>
              <w:t>(moderately</w:t>
            </w:r>
            <w:r>
              <w:rPr>
                <w:color w:val="231F20"/>
                <w:spacing w:val="-7"/>
                <w:sz w:val="22"/>
              </w:rPr>
              <w:t> </w:t>
            </w:r>
            <w:r>
              <w:rPr>
                <w:color w:val="231F20"/>
                <w:spacing w:val="-2"/>
                <w:sz w:val="22"/>
              </w:rPr>
              <w:t>addressed)</w:t>
            </w:r>
          </w:p>
        </w:tc>
      </w:tr>
      <w:tr>
        <w:trPr>
          <w:trHeight w:val="401" w:hRule="atLeast"/>
        </w:trPr>
        <w:tc>
          <w:tcPr>
            <w:tcW w:w="1282" w:type="dxa"/>
            <w:tcBorders>
              <w:top w:val="single" w:sz="4" w:space="0" w:color="000000"/>
              <w:bottom w:val="nil"/>
            </w:tcBorders>
          </w:tcPr>
          <w:p>
            <w:pPr>
              <w:pStyle w:val="TableParagraph"/>
              <w:spacing w:before="2"/>
              <w:ind w:left="21"/>
              <w:jc w:val="center"/>
              <w:rPr>
                <w:sz w:val="22"/>
              </w:rPr>
            </w:pPr>
            <w:r>
              <w:rPr>
                <w:color w:val="231F20"/>
                <w:spacing w:val="-5"/>
                <w:sz w:val="22"/>
              </w:rPr>
              <w:t>PO4</w:t>
            </w:r>
          </w:p>
        </w:tc>
        <w:tc>
          <w:tcPr>
            <w:tcW w:w="2372" w:type="dxa"/>
            <w:tcBorders>
              <w:top w:val="single" w:sz="4" w:space="0" w:color="000000"/>
              <w:bottom w:val="nil"/>
            </w:tcBorders>
          </w:tcPr>
          <w:p>
            <w:pPr>
              <w:pStyle w:val="TableParagraph"/>
              <w:spacing w:before="2"/>
              <w:ind w:left="23"/>
              <w:rPr>
                <w:sz w:val="22"/>
              </w:rPr>
            </w:pPr>
            <w:r>
              <w:rPr>
                <w:color w:val="231F20"/>
                <w:sz w:val="22"/>
              </w:rPr>
              <w:t>CO1,</w:t>
            </w:r>
            <w:r>
              <w:rPr>
                <w:color w:val="231F20"/>
                <w:spacing w:val="-14"/>
                <w:sz w:val="22"/>
              </w:rPr>
              <w:t> </w:t>
            </w:r>
            <w:r>
              <w:rPr>
                <w:color w:val="231F20"/>
                <w:spacing w:val="-2"/>
                <w:sz w:val="22"/>
              </w:rPr>
              <w:t>CO2,CO4</w:t>
            </w:r>
          </w:p>
        </w:tc>
        <w:tc>
          <w:tcPr>
            <w:tcW w:w="1008" w:type="dxa"/>
            <w:tcBorders>
              <w:top w:val="single" w:sz="4" w:space="0" w:color="000000"/>
              <w:bottom w:val="nil"/>
            </w:tcBorders>
          </w:tcPr>
          <w:p>
            <w:pPr>
              <w:pStyle w:val="TableParagraph"/>
              <w:spacing w:before="2"/>
              <w:ind w:left="30" w:right="4"/>
              <w:jc w:val="center"/>
              <w:rPr>
                <w:sz w:val="22"/>
              </w:rPr>
            </w:pPr>
            <w:r>
              <w:rPr>
                <w:color w:val="231F20"/>
                <w:spacing w:val="-10"/>
                <w:sz w:val="22"/>
              </w:rPr>
              <w:t>8</w:t>
            </w:r>
          </w:p>
        </w:tc>
        <w:tc>
          <w:tcPr>
            <w:tcW w:w="1061" w:type="dxa"/>
            <w:tcBorders>
              <w:top w:val="single" w:sz="4" w:space="0" w:color="000000"/>
              <w:bottom w:val="nil"/>
            </w:tcBorders>
          </w:tcPr>
          <w:p>
            <w:pPr>
              <w:pStyle w:val="TableParagraph"/>
              <w:spacing w:before="2"/>
              <w:ind w:right="85"/>
              <w:jc w:val="right"/>
              <w:rPr>
                <w:sz w:val="22"/>
              </w:rPr>
            </w:pPr>
            <w:r>
              <w:rPr>
                <w:color w:val="231F20"/>
                <w:spacing w:val="-4"/>
                <w:sz w:val="22"/>
              </w:rPr>
              <w:t>8.9%</w:t>
            </w:r>
          </w:p>
        </w:tc>
        <w:tc>
          <w:tcPr>
            <w:tcW w:w="888" w:type="dxa"/>
            <w:tcBorders>
              <w:top w:val="single" w:sz="4" w:space="0" w:color="000000"/>
              <w:bottom w:val="nil"/>
            </w:tcBorders>
          </w:tcPr>
          <w:p>
            <w:pPr>
              <w:pStyle w:val="TableParagraph"/>
              <w:spacing w:before="6"/>
              <w:ind w:left="23"/>
              <w:jc w:val="center"/>
              <w:rPr>
                <w:sz w:val="22"/>
              </w:rPr>
            </w:pPr>
            <w:r>
              <w:rPr>
                <w:color w:val="231F20"/>
                <w:spacing w:val="-10"/>
                <w:sz w:val="22"/>
              </w:rPr>
              <w:t>1</w:t>
            </w:r>
          </w:p>
        </w:tc>
        <w:tc>
          <w:tcPr>
            <w:tcW w:w="2372" w:type="dxa"/>
            <w:tcBorders>
              <w:top w:val="nil"/>
              <w:bottom w:val="nil"/>
            </w:tcBorders>
          </w:tcPr>
          <w:p>
            <w:pPr>
              <w:pStyle w:val="TableParagraph"/>
              <w:spacing w:before="93"/>
              <w:ind w:right="90"/>
              <w:jc w:val="right"/>
              <w:rPr>
                <w:sz w:val="22"/>
              </w:rPr>
            </w:pPr>
            <w:r>
              <w:rPr>
                <w:color w:val="231F20"/>
                <w:sz w:val="22"/>
              </w:rPr>
              <w:t>5%</w:t>
            </w:r>
            <w:r>
              <w:rPr>
                <w:color w:val="231F20"/>
                <w:spacing w:val="-6"/>
                <w:sz w:val="22"/>
              </w:rPr>
              <w:t> </w:t>
            </w:r>
            <w:r>
              <w:rPr>
                <w:color w:val="231F20"/>
                <w:sz w:val="22"/>
              </w:rPr>
              <w:t>to</w:t>
            </w:r>
            <w:r>
              <w:rPr>
                <w:color w:val="231F20"/>
                <w:spacing w:val="-5"/>
                <w:sz w:val="22"/>
              </w:rPr>
              <w:t> </w:t>
            </w:r>
            <w:r>
              <w:rPr>
                <w:color w:val="231F20"/>
                <w:sz w:val="22"/>
              </w:rPr>
              <w:t>25%</w:t>
            </w:r>
            <w:r>
              <w:rPr>
                <w:color w:val="231F20"/>
                <w:spacing w:val="-3"/>
                <w:sz w:val="22"/>
              </w:rPr>
              <w:t> </w:t>
            </w:r>
            <w:r>
              <w:rPr>
                <w:color w:val="231F20"/>
                <w:sz w:val="22"/>
              </w:rPr>
              <w:t>level 1</w:t>
            </w:r>
            <w:r>
              <w:rPr>
                <w:color w:val="231F20"/>
                <w:spacing w:val="-5"/>
                <w:sz w:val="22"/>
              </w:rPr>
              <w:t> </w:t>
            </w:r>
            <w:r>
              <w:rPr>
                <w:color w:val="231F20"/>
                <w:spacing w:val="-4"/>
                <w:sz w:val="22"/>
              </w:rPr>
              <w:t>(Low</w:t>
            </w:r>
          </w:p>
        </w:tc>
      </w:tr>
      <w:tr>
        <w:trPr>
          <w:trHeight w:val="174" w:hRule="atLeast"/>
        </w:trPr>
        <w:tc>
          <w:tcPr>
            <w:tcW w:w="1282" w:type="dxa"/>
            <w:tcBorders>
              <w:top w:val="nil"/>
              <w:bottom w:val="single" w:sz="4" w:space="0" w:color="000000"/>
            </w:tcBorders>
          </w:tcPr>
          <w:p>
            <w:pPr>
              <w:pStyle w:val="TableParagraph"/>
              <w:rPr>
                <w:rFonts w:ascii="Times New Roman"/>
                <w:sz w:val="10"/>
              </w:rPr>
            </w:pPr>
          </w:p>
        </w:tc>
        <w:tc>
          <w:tcPr>
            <w:tcW w:w="2372" w:type="dxa"/>
            <w:tcBorders>
              <w:top w:val="nil"/>
              <w:bottom w:val="single" w:sz="4" w:space="0" w:color="000000"/>
            </w:tcBorders>
          </w:tcPr>
          <w:p>
            <w:pPr>
              <w:pStyle w:val="TableParagraph"/>
              <w:rPr>
                <w:rFonts w:ascii="Times New Roman"/>
                <w:sz w:val="10"/>
              </w:rPr>
            </w:pPr>
          </w:p>
        </w:tc>
        <w:tc>
          <w:tcPr>
            <w:tcW w:w="1008" w:type="dxa"/>
            <w:tcBorders>
              <w:top w:val="nil"/>
              <w:bottom w:val="single" w:sz="4" w:space="0" w:color="000000"/>
            </w:tcBorders>
          </w:tcPr>
          <w:p>
            <w:pPr>
              <w:pStyle w:val="TableParagraph"/>
              <w:rPr>
                <w:rFonts w:ascii="Times New Roman"/>
                <w:sz w:val="10"/>
              </w:rPr>
            </w:pPr>
          </w:p>
        </w:tc>
        <w:tc>
          <w:tcPr>
            <w:tcW w:w="1061" w:type="dxa"/>
            <w:tcBorders>
              <w:top w:val="nil"/>
              <w:bottom w:val="single" w:sz="4" w:space="0" w:color="000000"/>
            </w:tcBorders>
          </w:tcPr>
          <w:p>
            <w:pPr>
              <w:pStyle w:val="TableParagraph"/>
              <w:rPr>
                <w:rFonts w:ascii="Times New Roman"/>
                <w:sz w:val="10"/>
              </w:rPr>
            </w:pPr>
          </w:p>
        </w:tc>
        <w:tc>
          <w:tcPr>
            <w:tcW w:w="888" w:type="dxa"/>
            <w:tcBorders>
              <w:top w:val="nil"/>
              <w:bottom w:val="single" w:sz="4" w:space="0" w:color="000000"/>
            </w:tcBorders>
          </w:tcPr>
          <w:p>
            <w:pPr>
              <w:pStyle w:val="TableParagraph"/>
              <w:rPr>
                <w:rFonts w:ascii="Times New Roman"/>
                <w:sz w:val="10"/>
              </w:rPr>
            </w:pPr>
          </w:p>
        </w:tc>
        <w:tc>
          <w:tcPr>
            <w:tcW w:w="2372" w:type="dxa"/>
            <w:vMerge w:val="restart"/>
            <w:tcBorders>
              <w:top w:val="nil"/>
              <w:bottom w:val="nil"/>
            </w:tcBorders>
          </w:tcPr>
          <w:p>
            <w:pPr>
              <w:pStyle w:val="TableParagraph"/>
              <w:spacing w:line="268" w:lineRule="exact"/>
              <w:ind w:left="1283"/>
              <w:rPr>
                <w:sz w:val="22"/>
              </w:rPr>
            </w:pPr>
            <w:r>
              <w:rPr>
                <w:color w:val="231F20"/>
                <w:spacing w:val="-2"/>
                <w:sz w:val="22"/>
              </w:rPr>
              <w:t>addressed)</w:t>
            </w:r>
          </w:p>
        </w:tc>
      </w:tr>
      <w:tr>
        <w:trPr>
          <w:trHeight w:val="374" w:hRule="atLeast"/>
        </w:trPr>
        <w:tc>
          <w:tcPr>
            <w:tcW w:w="1282" w:type="dxa"/>
            <w:tcBorders>
              <w:top w:val="single" w:sz="4" w:space="0" w:color="000000"/>
              <w:bottom w:val="nil"/>
            </w:tcBorders>
          </w:tcPr>
          <w:p>
            <w:pPr>
              <w:pStyle w:val="TableParagraph"/>
              <w:spacing w:before="1"/>
              <w:ind w:left="21"/>
              <w:jc w:val="center"/>
              <w:rPr>
                <w:sz w:val="22"/>
              </w:rPr>
            </w:pPr>
            <w:r>
              <w:rPr>
                <w:color w:val="231F20"/>
                <w:spacing w:val="-5"/>
                <w:sz w:val="22"/>
              </w:rPr>
              <w:t>PO5</w:t>
            </w:r>
          </w:p>
        </w:tc>
        <w:tc>
          <w:tcPr>
            <w:tcW w:w="2372" w:type="dxa"/>
            <w:tcBorders>
              <w:top w:val="single" w:sz="4" w:space="0" w:color="000000"/>
              <w:bottom w:val="nil"/>
            </w:tcBorders>
          </w:tcPr>
          <w:p>
            <w:pPr>
              <w:pStyle w:val="TableParagraph"/>
              <w:spacing w:before="1"/>
              <w:ind w:left="23"/>
              <w:rPr>
                <w:sz w:val="22"/>
              </w:rPr>
            </w:pPr>
            <w:r>
              <w:rPr>
                <w:color w:val="231F20"/>
                <w:spacing w:val="-2"/>
                <w:sz w:val="22"/>
              </w:rPr>
              <w:t>CO2,CO3,</w:t>
            </w:r>
            <w:r>
              <w:rPr>
                <w:color w:val="231F20"/>
                <w:spacing w:val="-3"/>
                <w:sz w:val="22"/>
              </w:rPr>
              <w:t> </w:t>
            </w:r>
            <w:r>
              <w:rPr>
                <w:color w:val="231F20"/>
                <w:spacing w:val="-5"/>
                <w:sz w:val="22"/>
              </w:rPr>
              <w:t>CO4</w:t>
            </w:r>
          </w:p>
        </w:tc>
        <w:tc>
          <w:tcPr>
            <w:tcW w:w="1008" w:type="dxa"/>
            <w:tcBorders>
              <w:top w:val="single" w:sz="4" w:space="0" w:color="000000"/>
              <w:bottom w:val="nil"/>
            </w:tcBorders>
          </w:tcPr>
          <w:p>
            <w:pPr>
              <w:pStyle w:val="TableParagraph"/>
              <w:spacing w:before="1"/>
              <w:ind w:left="30" w:right="4"/>
              <w:jc w:val="center"/>
              <w:rPr>
                <w:sz w:val="22"/>
              </w:rPr>
            </w:pPr>
            <w:r>
              <w:rPr>
                <w:color w:val="231F20"/>
                <w:spacing w:val="-10"/>
                <w:sz w:val="22"/>
              </w:rPr>
              <w:t>8</w:t>
            </w:r>
          </w:p>
        </w:tc>
        <w:tc>
          <w:tcPr>
            <w:tcW w:w="1061" w:type="dxa"/>
            <w:tcBorders>
              <w:top w:val="single" w:sz="4" w:space="0" w:color="000000"/>
              <w:bottom w:val="nil"/>
            </w:tcBorders>
          </w:tcPr>
          <w:p>
            <w:pPr>
              <w:pStyle w:val="TableParagraph"/>
              <w:spacing w:before="1"/>
              <w:ind w:right="85"/>
              <w:jc w:val="right"/>
              <w:rPr>
                <w:sz w:val="22"/>
              </w:rPr>
            </w:pPr>
            <w:r>
              <w:rPr>
                <w:color w:val="231F20"/>
                <w:spacing w:val="-4"/>
                <w:sz w:val="22"/>
              </w:rPr>
              <w:t>8.9%</w:t>
            </w:r>
          </w:p>
        </w:tc>
        <w:tc>
          <w:tcPr>
            <w:tcW w:w="888" w:type="dxa"/>
            <w:tcBorders>
              <w:top w:val="single" w:sz="4" w:space="0" w:color="000000"/>
              <w:bottom w:val="nil"/>
            </w:tcBorders>
          </w:tcPr>
          <w:p>
            <w:pPr>
              <w:pStyle w:val="TableParagraph"/>
              <w:spacing w:before="6"/>
              <w:ind w:left="23"/>
              <w:jc w:val="center"/>
              <w:rPr>
                <w:sz w:val="22"/>
              </w:rPr>
            </w:pPr>
            <w:r>
              <w:rPr>
                <w:color w:val="231F20"/>
                <w:spacing w:val="-10"/>
                <w:sz w:val="22"/>
              </w:rPr>
              <w:t>1</w:t>
            </w:r>
          </w:p>
        </w:tc>
        <w:tc>
          <w:tcPr>
            <w:tcW w:w="2372" w:type="dxa"/>
            <w:vMerge/>
            <w:tcBorders>
              <w:top w:val="nil"/>
              <w:bottom w:val="nil"/>
            </w:tcBorders>
          </w:tcPr>
          <w:p>
            <w:pPr>
              <w:rPr>
                <w:sz w:val="2"/>
                <w:szCs w:val="2"/>
              </w:rPr>
            </w:pPr>
          </w:p>
        </w:tc>
      </w:tr>
      <w:tr>
        <w:trPr>
          <w:trHeight w:val="201" w:hRule="atLeast"/>
        </w:trPr>
        <w:tc>
          <w:tcPr>
            <w:tcW w:w="1282" w:type="dxa"/>
            <w:tcBorders>
              <w:top w:val="nil"/>
              <w:bottom w:val="single" w:sz="4" w:space="0" w:color="000000"/>
            </w:tcBorders>
          </w:tcPr>
          <w:p>
            <w:pPr>
              <w:pStyle w:val="TableParagraph"/>
              <w:rPr>
                <w:rFonts w:ascii="Times New Roman"/>
                <w:sz w:val="14"/>
              </w:rPr>
            </w:pPr>
          </w:p>
        </w:tc>
        <w:tc>
          <w:tcPr>
            <w:tcW w:w="2372" w:type="dxa"/>
            <w:tcBorders>
              <w:top w:val="nil"/>
              <w:bottom w:val="single" w:sz="4" w:space="0" w:color="000000"/>
            </w:tcBorders>
          </w:tcPr>
          <w:p>
            <w:pPr>
              <w:pStyle w:val="TableParagraph"/>
              <w:rPr>
                <w:rFonts w:ascii="Times New Roman"/>
                <w:sz w:val="14"/>
              </w:rPr>
            </w:pPr>
          </w:p>
        </w:tc>
        <w:tc>
          <w:tcPr>
            <w:tcW w:w="1008" w:type="dxa"/>
            <w:tcBorders>
              <w:top w:val="nil"/>
              <w:bottom w:val="single" w:sz="4" w:space="0" w:color="000000"/>
            </w:tcBorders>
          </w:tcPr>
          <w:p>
            <w:pPr>
              <w:pStyle w:val="TableParagraph"/>
              <w:rPr>
                <w:rFonts w:ascii="Times New Roman"/>
                <w:sz w:val="14"/>
              </w:rPr>
            </w:pPr>
          </w:p>
        </w:tc>
        <w:tc>
          <w:tcPr>
            <w:tcW w:w="1061" w:type="dxa"/>
            <w:tcBorders>
              <w:top w:val="nil"/>
              <w:bottom w:val="single" w:sz="4" w:space="0" w:color="000000"/>
            </w:tcBorders>
          </w:tcPr>
          <w:p>
            <w:pPr>
              <w:pStyle w:val="TableParagraph"/>
              <w:rPr>
                <w:rFonts w:ascii="Times New Roman"/>
                <w:sz w:val="14"/>
              </w:rPr>
            </w:pPr>
          </w:p>
        </w:tc>
        <w:tc>
          <w:tcPr>
            <w:tcW w:w="888" w:type="dxa"/>
            <w:tcBorders>
              <w:top w:val="nil"/>
              <w:bottom w:val="single" w:sz="4" w:space="0" w:color="000000"/>
            </w:tcBorders>
          </w:tcPr>
          <w:p>
            <w:pPr>
              <w:pStyle w:val="TableParagraph"/>
              <w:rPr>
                <w:rFonts w:ascii="Times New Roman"/>
                <w:sz w:val="14"/>
              </w:rPr>
            </w:pPr>
          </w:p>
        </w:tc>
        <w:tc>
          <w:tcPr>
            <w:tcW w:w="2372" w:type="dxa"/>
            <w:vMerge w:val="restart"/>
            <w:tcBorders>
              <w:top w:val="nil"/>
              <w:bottom w:val="nil"/>
            </w:tcBorders>
          </w:tcPr>
          <w:p>
            <w:pPr>
              <w:pStyle w:val="TableParagraph"/>
              <w:spacing w:before="59"/>
              <w:ind w:right="83"/>
              <w:jc w:val="right"/>
              <w:rPr>
                <w:sz w:val="22"/>
              </w:rPr>
            </w:pPr>
            <w:r>
              <w:rPr>
                <w:color w:val="231F20"/>
                <w:sz w:val="22"/>
              </w:rPr>
              <w:t>&lt;</w:t>
            </w:r>
            <w:r>
              <w:rPr>
                <w:color w:val="231F20"/>
                <w:spacing w:val="-1"/>
                <w:sz w:val="22"/>
              </w:rPr>
              <w:t> </w:t>
            </w:r>
            <w:r>
              <w:rPr>
                <w:color w:val="231F20"/>
                <w:spacing w:val="-5"/>
                <w:sz w:val="22"/>
              </w:rPr>
              <w:t>5%</w:t>
            </w:r>
          </w:p>
          <w:p>
            <w:pPr>
              <w:pStyle w:val="TableParagraph"/>
              <w:spacing w:before="43"/>
              <w:ind w:right="89"/>
              <w:jc w:val="right"/>
              <w:rPr>
                <w:sz w:val="22"/>
              </w:rPr>
            </w:pPr>
            <w:r>
              <w:rPr>
                <w:color w:val="231F20"/>
                <w:spacing w:val="-2"/>
                <w:sz w:val="22"/>
              </w:rPr>
              <w:t>(not</w:t>
            </w:r>
            <w:r>
              <w:rPr>
                <w:color w:val="231F20"/>
                <w:spacing w:val="-10"/>
                <w:sz w:val="22"/>
              </w:rPr>
              <w:t> </w:t>
            </w:r>
            <w:r>
              <w:rPr>
                <w:color w:val="231F20"/>
                <w:spacing w:val="-2"/>
                <w:sz w:val="22"/>
              </w:rPr>
              <w:t>addressed)</w:t>
            </w:r>
          </w:p>
        </w:tc>
      </w:tr>
      <w:tr>
        <w:trPr>
          <w:trHeight w:val="575" w:hRule="atLeast"/>
        </w:trPr>
        <w:tc>
          <w:tcPr>
            <w:tcW w:w="1282" w:type="dxa"/>
            <w:tcBorders>
              <w:top w:val="single" w:sz="4" w:space="0" w:color="000000"/>
              <w:bottom w:val="single" w:sz="4" w:space="0" w:color="000000"/>
            </w:tcBorders>
          </w:tcPr>
          <w:p>
            <w:pPr>
              <w:pStyle w:val="TableParagraph"/>
              <w:spacing w:before="1"/>
              <w:ind w:left="21"/>
              <w:jc w:val="center"/>
              <w:rPr>
                <w:sz w:val="22"/>
              </w:rPr>
            </w:pPr>
            <w:r>
              <w:rPr>
                <w:color w:val="231F20"/>
                <w:spacing w:val="-5"/>
                <w:sz w:val="22"/>
              </w:rPr>
              <w:t>PO6</w:t>
            </w:r>
          </w:p>
        </w:tc>
        <w:tc>
          <w:tcPr>
            <w:tcW w:w="2372" w:type="dxa"/>
            <w:tcBorders>
              <w:top w:val="single" w:sz="4" w:space="0" w:color="000000"/>
              <w:bottom w:val="single" w:sz="4" w:space="0" w:color="000000"/>
            </w:tcBorders>
          </w:tcPr>
          <w:p>
            <w:pPr>
              <w:pStyle w:val="TableParagraph"/>
              <w:rPr>
                <w:rFonts w:ascii="Times New Roman"/>
                <w:sz w:val="22"/>
              </w:rPr>
            </w:pPr>
          </w:p>
        </w:tc>
        <w:tc>
          <w:tcPr>
            <w:tcW w:w="1008" w:type="dxa"/>
            <w:tcBorders>
              <w:top w:val="single" w:sz="4" w:space="0" w:color="000000"/>
              <w:bottom w:val="single" w:sz="4" w:space="0" w:color="000000"/>
            </w:tcBorders>
          </w:tcPr>
          <w:p>
            <w:pPr>
              <w:pStyle w:val="TableParagraph"/>
              <w:rPr>
                <w:rFonts w:ascii="Times New Roman"/>
                <w:sz w:val="22"/>
              </w:rPr>
            </w:pPr>
          </w:p>
        </w:tc>
        <w:tc>
          <w:tcPr>
            <w:tcW w:w="1061" w:type="dxa"/>
            <w:tcBorders>
              <w:top w:val="single" w:sz="4" w:space="0" w:color="000000"/>
              <w:bottom w:val="single" w:sz="4" w:space="0" w:color="000000"/>
            </w:tcBorders>
          </w:tcPr>
          <w:p>
            <w:pPr>
              <w:pStyle w:val="TableParagraph"/>
              <w:rPr>
                <w:rFonts w:ascii="Times New Roman"/>
                <w:sz w:val="22"/>
              </w:rPr>
            </w:pPr>
          </w:p>
        </w:tc>
        <w:tc>
          <w:tcPr>
            <w:tcW w:w="888" w:type="dxa"/>
            <w:tcBorders>
              <w:top w:val="single" w:sz="4" w:space="0" w:color="000000"/>
              <w:bottom w:val="single" w:sz="4" w:space="0" w:color="000000"/>
            </w:tcBorders>
          </w:tcPr>
          <w:p>
            <w:pPr>
              <w:pStyle w:val="TableParagraph"/>
              <w:rPr>
                <w:rFonts w:ascii="Times New Roman"/>
                <w:sz w:val="22"/>
              </w:rPr>
            </w:pPr>
          </w:p>
        </w:tc>
        <w:tc>
          <w:tcPr>
            <w:tcW w:w="2372" w:type="dxa"/>
            <w:vMerge/>
            <w:tcBorders>
              <w:top w:val="nil"/>
              <w:bottom w:val="nil"/>
            </w:tcBorders>
          </w:tcPr>
          <w:p>
            <w:pPr>
              <w:rPr>
                <w:sz w:val="2"/>
                <w:szCs w:val="2"/>
              </w:rPr>
            </w:pPr>
          </w:p>
        </w:tc>
      </w:tr>
      <w:tr>
        <w:trPr>
          <w:trHeight w:val="576" w:hRule="atLeast"/>
        </w:trPr>
        <w:tc>
          <w:tcPr>
            <w:tcW w:w="1282" w:type="dxa"/>
            <w:tcBorders>
              <w:top w:val="single" w:sz="4" w:space="0" w:color="000000"/>
            </w:tcBorders>
          </w:tcPr>
          <w:p>
            <w:pPr>
              <w:pStyle w:val="TableParagraph"/>
              <w:spacing w:before="2"/>
              <w:ind w:left="21"/>
              <w:jc w:val="center"/>
              <w:rPr>
                <w:sz w:val="22"/>
              </w:rPr>
            </w:pPr>
            <w:r>
              <w:rPr>
                <w:color w:val="231F20"/>
                <w:spacing w:val="-5"/>
                <w:sz w:val="22"/>
              </w:rPr>
              <w:t>PO7</w:t>
            </w:r>
          </w:p>
        </w:tc>
        <w:tc>
          <w:tcPr>
            <w:tcW w:w="2372" w:type="dxa"/>
            <w:tcBorders>
              <w:top w:val="single" w:sz="4" w:space="0" w:color="000000"/>
            </w:tcBorders>
          </w:tcPr>
          <w:p>
            <w:pPr>
              <w:pStyle w:val="TableParagraph"/>
              <w:spacing w:before="2"/>
              <w:ind w:left="23"/>
              <w:rPr>
                <w:sz w:val="22"/>
              </w:rPr>
            </w:pPr>
            <w:r>
              <w:rPr>
                <w:color w:val="231F20"/>
                <w:sz w:val="22"/>
              </w:rPr>
              <w:t>CO1,</w:t>
            </w:r>
            <w:r>
              <w:rPr>
                <w:color w:val="231F20"/>
                <w:spacing w:val="-7"/>
                <w:sz w:val="22"/>
              </w:rPr>
              <w:t> </w:t>
            </w:r>
            <w:r>
              <w:rPr>
                <w:color w:val="231F20"/>
                <w:sz w:val="22"/>
              </w:rPr>
              <w:t>CO2,</w:t>
            </w:r>
            <w:r>
              <w:rPr>
                <w:color w:val="231F20"/>
                <w:spacing w:val="-11"/>
                <w:sz w:val="22"/>
              </w:rPr>
              <w:t> </w:t>
            </w:r>
            <w:r>
              <w:rPr>
                <w:color w:val="231F20"/>
                <w:sz w:val="22"/>
              </w:rPr>
              <w:t>CO3,</w:t>
            </w:r>
            <w:r>
              <w:rPr>
                <w:color w:val="231F20"/>
                <w:spacing w:val="-5"/>
                <w:sz w:val="22"/>
              </w:rPr>
              <w:t> CO4</w:t>
            </w:r>
          </w:p>
        </w:tc>
        <w:tc>
          <w:tcPr>
            <w:tcW w:w="1008" w:type="dxa"/>
            <w:tcBorders>
              <w:top w:val="single" w:sz="4" w:space="0" w:color="000000"/>
            </w:tcBorders>
          </w:tcPr>
          <w:p>
            <w:pPr>
              <w:pStyle w:val="TableParagraph"/>
              <w:spacing w:before="2"/>
              <w:ind w:left="30" w:right="4"/>
              <w:jc w:val="center"/>
              <w:rPr>
                <w:sz w:val="22"/>
              </w:rPr>
            </w:pPr>
            <w:r>
              <w:rPr>
                <w:color w:val="231F20"/>
                <w:spacing w:val="-10"/>
                <w:sz w:val="22"/>
              </w:rPr>
              <w:t>9</w:t>
            </w:r>
          </w:p>
        </w:tc>
        <w:tc>
          <w:tcPr>
            <w:tcW w:w="1061" w:type="dxa"/>
            <w:tcBorders>
              <w:top w:val="single" w:sz="4" w:space="0" w:color="000000"/>
            </w:tcBorders>
          </w:tcPr>
          <w:p>
            <w:pPr>
              <w:pStyle w:val="TableParagraph"/>
              <w:spacing w:before="2"/>
              <w:ind w:right="85"/>
              <w:jc w:val="right"/>
              <w:rPr>
                <w:sz w:val="22"/>
              </w:rPr>
            </w:pPr>
            <w:r>
              <w:rPr>
                <w:color w:val="231F20"/>
                <w:spacing w:val="-2"/>
                <w:sz w:val="22"/>
              </w:rPr>
              <w:t>10.0%</w:t>
            </w:r>
          </w:p>
        </w:tc>
        <w:tc>
          <w:tcPr>
            <w:tcW w:w="888" w:type="dxa"/>
            <w:tcBorders>
              <w:top w:val="single" w:sz="4" w:space="0" w:color="000000"/>
            </w:tcBorders>
          </w:tcPr>
          <w:p>
            <w:pPr>
              <w:pStyle w:val="TableParagraph"/>
              <w:spacing w:before="7"/>
              <w:ind w:left="23"/>
              <w:jc w:val="center"/>
              <w:rPr>
                <w:sz w:val="22"/>
              </w:rPr>
            </w:pPr>
            <w:r>
              <w:rPr>
                <w:color w:val="231F20"/>
                <w:spacing w:val="-10"/>
                <w:sz w:val="22"/>
              </w:rPr>
              <w:t>1</w:t>
            </w:r>
          </w:p>
        </w:tc>
        <w:tc>
          <w:tcPr>
            <w:tcW w:w="2372" w:type="dxa"/>
            <w:tcBorders>
              <w:top w:val="nil"/>
            </w:tcBorders>
          </w:tcPr>
          <w:p>
            <w:pPr>
              <w:pStyle w:val="TableParagraph"/>
              <w:rPr>
                <w:rFonts w:ascii="Times New Roman"/>
                <w:sz w:val="22"/>
              </w:rPr>
            </w:pPr>
          </w:p>
        </w:tc>
      </w:tr>
    </w:tbl>
    <w:p>
      <w:pPr>
        <w:pStyle w:val="BodyText"/>
        <w:rPr>
          <w:b/>
        </w:rPr>
      </w:pPr>
    </w:p>
    <w:p>
      <w:pPr>
        <w:pStyle w:val="BodyText"/>
        <w:spacing w:before="2"/>
        <w:rPr>
          <w:b/>
        </w:rPr>
      </w:pPr>
    </w:p>
    <w:p>
      <w:pPr>
        <w:pStyle w:val="BodyText"/>
        <w:tabs>
          <w:tab w:pos="6254" w:val="left" w:leader="none"/>
        </w:tabs>
        <w:ind w:left="1724"/>
      </w:pPr>
      <w:r>
        <w:rPr>
          <w:color w:val="231F20"/>
        </w:rPr>
        <w:t>3</w:t>
      </w:r>
      <w:r>
        <w:rPr>
          <w:color w:val="231F20"/>
          <w:spacing w:val="-6"/>
        </w:rPr>
        <w:t> </w:t>
      </w:r>
      <w:r>
        <w:rPr>
          <w:color w:val="231F20"/>
        </w:rPr>
        <w:t>=</w:t>
      </w:r>
      <w:r>
        <w:rPr>
          <w:color w:val="231F20"/>
          <w:spacing w:val="-3"/>
        </w:rPr>
        <w:t> </w:t>
      </w:r>
      <w:r>
        <w:rPr>
          <w:color w:val="231F20"/>
        </w:rPr>
        <w:t>strongly</w:t>
      </w:r>
      <w:r>
        <w:rPr>
          <w:color w:val="231F20"/>
          <w:spacing w:val="-1"/>
        </w:rPr>
        <w:t> </w:t>
      </w:r>
      <w:r>
        <w:rPr>
          <w:color w:val="231F20"/>
        </w:rPr>
        <w:t>mapped,</w:t>
      </w:r>
      <w:r>
        <w:rPr>
          <w:color w:val="231F20"/>
          <w:spacing w:val="43"/>
        </w:rPr>
        <w:t>  </w:t>
      </w:r>
      <w:r>
        <w:rPr>
          <w:color w:val="231F20"/>
        </w:rPr>
        <w:t>2</w:t>
      </w:r>
      <w:r>
        <w:rPr>
          <w:color w:val="231F20"/>
          <w:spacing w:val="-5"/>
        </w:rPr>
        <w:t> </w:t>
      </w:r>
      <w:r>
        <w:rPr>
          <w:color w:val="231F20"/>
        </w:rPr>
        <w:t>=</w:t>
      </w:r>
      <w:r>
        <w:rPr>
          <w:color w:val="231F20"/>
          <w:spacing w:val="-8"/>
        </w:rPr>
        <w:t> </w:t>
      </w:r>
      <w:r>
        <w:rPr>
          <w:color w:val="231F20"/>
        </w:rPr>
        <w:t>moderately</w:t>
      </w:r>
      <w:r>
        <w:rPr>
          <w:color w:val="231F20"/>
          <w:spacing w:val="-1"/>
        </w:rPr>
        <w:t> </w:t>
      </w:r>
      <w:r>
        <w:rPr>
          <w:color w:val="231F20"/>
          <w:spacing w:val="-2"/>
        </w:rPr>
        <w:t>mapped,</w:t>
      </w:r>
      <w:r>
        <w:rPr>
          <w:color w:val="231F20"/>
        </w:rPr>
        <w:tab/>
        <w:t>1</w:t>
      </w:r>
      <w:r>
        <w:rPr>
          <w:color w:val="231F20"/>
          <w:spacing w:val="-8"/>
        </w:rPr>
        <w:t> </w:t>
      </w:r>
      <w:r>
        <w:rPr>
          <w:color w:val="231F20"/>
        </w:rPr>
        <w:t>=</w:t>
      </w:r>
      <w:r>
        <w:rPr>
          <w:color w:val="231F20"/>
          <w:spacing w:val="-3"/>
        </w:rPr>
        <w:t> </w:t>
      </w:r>
      <w:r>
        <w:rPr>
          <w:color w:val="231F20"/>
        </w:rPr>
        <w:t>slightly</w:t>
      </w:r>
      <w:r>
        <w:rPr>
          <w:color w:val="231F20"/>
          <w:spacing w:val="-6"/>
        </w:rPr>
        <w:t> </w:t>
      </w:r>
      <w:r>
        <w:rPr>
          <w:color w:val="231F20"/>
          <w:spacing w:val="-2"/>
        </w:rPr>
        <w:t>mapped</w:t>
      </w:r>
    </w:p>
    <w:p>
      <w:pPr>
        <w:pStyle w:val="BodyText"/>
        <w:spacing w:before="1"/>
      </w:pPr>
    </w:p>
    <w:p>
      <w:pPr>
        <w:spacing w:before="0"/>
        <w:ind w:left="1450" w:right="1410" w:hanging="24"/>
        <w:jc w:val="left"/>
        <w:rPr>
          <w:b/>
          <w:sz w:val="22"/>
        </w:rPr>
      </w:pPr>
      <w:r>
        <w:rPr>
          <w:b/>
          <w:color w:val="211E1E"/>
          <w:spacing w:val="-6"/>
          <w:sz w:val="22"/>
        </w:rPr>
        <w:t>Note:</w:t>
      </w:r>
      <w:r>
        <w:rPr>
          <w:b/>
          <w:color w:val="211E1E"/>
          <w:spacing w:val="-16"/>
          <w:sz w:val="22"/>
        </w:rPr>
        <w:t> </w:t>
      </w:r>
      <w:r>
        <w:rPr>
          <w:b/>
          <w:color w:val="211E1E"/>
          <w:spacing w:val="-6"/>
          <w:sz w:val="22"/>
        </w:rPr>
        <w:t>The</w:t>
      </w:r>
      <w:r>
        <w:rPr>
          <w:b/>
          <w:color w:val="211E1E"/>
          <w:spacing w:val="-19"/>
          <w:sz w:val="22"/>
        </w:rPr>
        <w:t> </w:t>
      </w:r>
      <w:r>
        <w:rPr>
          <w:b/>
          <w:color w:val="211E1E"/>
          <w:spacing w:val="-6"/>
          <w:sz w:val="22"/>
        </w:rPr>
        <w:t>gaps</w:t>
      </w:r>
      <w:r>
        <w:rPr>
          <w:b/>
          <w:color w:val="211E1E"/>
          <w:spacing w:val="-14"/>
          <w:sz w:val="22"/>
        </w:rPr>
        <w:t> </w:t>
      </w:r>
      <w:r>
        <w:rPr>
          <w:b/>
          <w:color w:val="211E1E"/>
          <w:spacing w:val="-6"/>
          <w:sz w:val="22"/>
        </w:rPr>
        <w:t>in</w:t>
      </w:r>
      <w:r>
        <w:rPr>
          <w:b/>
          <w:color w:val="211E1E"/>
          <w:spacing w:val="-16"/>
          <w:sz w:val="22"/>
        </w:rPr>
        <w:t> </w:t>
      </w:r>
      <w:r>
        <w:rPr>
          <w:b/>
          <w:color w:val="211E1E"/>
          <w:spacing w:val="-6"/>
          <w:sz w:val="22"/>
        </w:rPr>
        <w:t>CO</w:t>
      </w:r>
      <w:r>
        <w:rPr>
          <w:b/>
          <w:color w:val="211E1E"/>
          <w:spacing w:val="-19"/>
          <w:sz w:val="22"/>
        </w:rPr>
        <w:t> </w:t>
      </w:r>
      <w:r>
        <w:rPr>
          <w:b/>
          <w:color w:val="211E1E"/>
          <w:spacing w:val="-6"/>
          <w:sz w:val="22"/>
        </w:rPr>
        <w:t>and</w:t>
      </w:r>
      <w:r>
        <w:rPr>
          <w:b/>
          <w:color w:val="211E1E"/>
          <w:spacing w:val="-11"/>
          <w:sz w:val="22"/>
        </w:rPr>
        <w:t> </w:t>
      </w:r>
      <w:r>
        <w:rPr>
          <w:b/>
          <w:color w:val="211E1E"/>
          <w:spacing w:val="-6"/>
          <w:sz w:val="22"/>
        </w:rPr>
        <w:t>PO</w:t>
      </w:r>
      <w:r>
        <w:rPr>
          <w:b/>
          <w:color w:val="211E1E"/>
          <w:spacing w:val="-13"/>
          <w:sz w:val="22"/>
        </w:rPr>
        <w:t> </w:t>
      </w:r>
      <w:r>
        <w:rPr>
          <w:b/>
          <w:color w:val="211E1E"/>
          <w:spacing w:val="-6"/>
          <w:sz w:val="22"/>
        </w:rPr>
        <w:t>mapping</w:t>
      </w:r>
      <w:r>
        <w:rPr>
          <w:b/>
          <w:color w:val="211E1E"/>
          <w:spacing w:val="-16"/>
          <w:sz w:val="22"/>
        </w:rPr>
        <w:t> </w:t>
      </w:r>
      <w:r>
        <w:rPr>
          <w:b/>
          <w:color w:val="211E1E"/>
          <w:spacing w:val="-6"/>
          <w:sz w:val="22"/>
        </w:rPr>
        <w:t>will</w:t>
      </w:r>
      <w:r>
        <w:rPr>
          <w:b/>
          <w:color w:val="211E1E"/>
          <w:spacing w:val="-9"/>
          <w:sz w:val="22"/>
        </w:rPr>
        <w:t> </w:t>
      </w:r>
      <w:r>
        <w:rPr>
          <w:b/>
          <w:color w:val="211E1E"/>
          <w:spacing w:val="-6"/>
          <w:sz w:val="22"/>
        </w:rPr>
        <w:t>be</w:t>
      </w:r>
      <w:r>
        <w:rPr>
          <w:b/>
          <w:color w:val="211E1E"/>
          <w:spacing w:val="-19"/>
          <w:sz w:val="22"/>
        </w:rPr>
        <w:t> </w:t>
      </w:r>
      <w:r>
        <w:rPr>
          <w:b/>
          <w:color w:val="211E1E"/>
          <w:spacing w:val="-6"/>
          <w:sz w:val="22"/>
        </w:rPr>
        <w:t>achieved</w:t>
      </w:r>
      <w:r>
        <w:rPr>
          <w:b/>
          <w:color w:val="211E1E"/>
          <w:spacing w:val="-16"/>
          <w:sz w:val="22"/>
        </w:rPr>
        <w:t> </w:t>
      </w:r>
      <w:r>
        <w:rPr>
          <w:b/>
          <w:color w:val="211E1E"/>
          <w:spacing w:val="-6"/>
          <w:sz w:val="22"/>
        </w:rPr>
        <w:t>by</w:t>
      </w:r>
      <w:r>
        <w:rPr>
          <w:b/>
          <w:color w:val="211E1E"/>
          <w:spacing w:val="-11"/>
          <w:sz w:val="22"/>
        </w:rPr>
        <w:t> </w:t>
      </w:r>
      <w:r>
        <w:rPr>
          <w:b/>
          <w:color w:val="211E1E"/>
          <w:spacing w:val="-6"/>
          <w:sz w:val="22"/>
        </w:rPr>
        <w:t>one</w:t>
      </w:r>
      <w:r>
        <w:rPr>
          <w:b/>
          <w:color w:val="211E1E"/>
          <w:spacing w:val="-19"/>
          <w:sz w:val="22"/>
        </w:rPr>
        <w:t> </w:t>
      </w:r>
      <w:r>
        <w:rPr>
          <w:b/>
          <w:color w:val="211E1E"/>
          <w:spacing w:val="-6"/>
          <w:sz w:val="22"/>
        </w:rPr>
        <w:t>or</w:t>
      </w:r>
      <w:r>
        <w:rPr>
          <w:b/>
          <w:color w:val="211E1E"/>
          <w:spacing w:val="-14"/>
          <w:sz w:val="22"/>
        </w:rPr>
        <w:t> </w:t>
      </w:r>
      <w:r>
        <w:rPr>
          <w:b/>
          <w:color w:val="211E1E"/>
          <w:spacing w:val="-6"/>
          <w:sz w:val="22"/>
        </w:rPr>
        <w:t>more</w:t>
      </w:r>
      <w:r>
        <w:rPr>
          <w:b/>
          <w:color w:val="211E1E"/>
          <w:spacing w:val="-19"/>
          <w:sz w:val="22"/>
        </w:rPr>
        <w:t> </w:t>
      </w:r>
      <w:r>
        <w:rPr>
          <w:b/>
          <w:color w:val="211E1E"/>
          <w:spacing w:val="-6"/>
          <w:sz w:val="22"/>
        </w:rPr>
        <w:t>appropriate</w:t>
      </w:r>
      <w:r>
        <w:rPr>
          <w:b/>
          <w:color w:val="211E1E"/>
          <w:spacing w:val="-19"/>
          <w:sz w:val="22"/>
        </w:rPr>
        <w:t> </w:t>
      </w:r>
      <w:r>
        <w:rPr>
          <w:b/>
          <w:color w:val="211E1E"/>
          <w:spacing w:val="-6"/>
          <w:sz w:val="22"/>
        </w:rPr>
        <w:t>activities</w:t>
      </w:r>
      <w:r>
        <w:rPr>
          <w:b/>
          <w:color w:val="211E1E"/>
          <w:spacing w:val="-20"/>
          <w:sz w:val="22"/>
        </w:rPr>
        <w:t> </w:t>
      </w:r>
      <w:r>
        <w:rPr>
          <w:b/>
          <w:color w:val="211E1E"/>
          <w:spacing w:val="-6"/>
          <w:sz w:val="22"/>
        </w:rPr>
        <w:t>from</w:t>
      </w:r>
      <w:r>
        <w:rPr>
          <w:b/>
          <w:color w:val="211E1E"/>
          <w:spacing w:val="-21"/>
          <w:sz w:val="22"/>
        </w:rPr>
        <w:t> </w:t>
      </w:r>
      <w:r>
        <w:rPr>
          <w:b/>
          <w:color w:val="211E1E"/>
          <w:spacing w:val="-6"/>
          <w:sz w:val="22"/>
        </w:rPr>
        <w:t>the </w:t>
      </w:r>
      <w:r>
        <w:rPr>
          <w:b/>
          <w:color w:val="211E1E"/>
          <w:spacing w:val="-2"/>
          <w:sz w:val="22"/>
        </w:rPr>
        <w:t>following.</w:t>
      </w:r>
    </w:p>
    <w:p>
      <w:pPr>
        <w:pStyle w:val="BodyText"/>
        <w:spacing w:before="1"/>
        <w:rPr>
          <w:b/>
        </w:rPr>
      </w:pPr>
    </w:p>
    <w:p>
      <w:pPr>
        <w:tabs>
          <w:tab w:pos="3328" w:val="left" w:leader="none"/>
          <w:tab w:pos="5174" w:val="left" w:leader="none"/>
          <w:tab w:pos="7445" w:val="left" w:leader="none"/>
        </w:tabs>
        <w:spacing w:before="0"/>
        <w:ind w:left="1344" w:right="0" w:firstLine="0"/>
        <w:jc w:val="left"/>
        <w:rPr>
          <w:b/>
          <w:sz w:val="22"/>
        </w:rPr>
      </w:pPr>
      <w:r>
        <w:rPr>
          <w:b/>
          <w:color w:val="211E1E"/>
          <w:spacing w:val="-6"/>
          <w:sz w:val="22"/>
        </w:rPr>
        <w:t>(i)</w:t>
      </w:r>
      <w:r>
        <w:rPr>
          <w:b/>
          <w:color w:val="211E1E"/>
          <w:spacing w:val="-19"/>
          <w:sz w:val="22"/>
        </w:rPr>
        <w:t> </w:t>
      </w:r>
      <w:r>
        <w:rPr>
          <w:b/>
          <w:color w:val="211E1E"/>
          <w:spacing w:val="-2"/>
          <w:sz w:val="22"/>
        </w:rPr>
        <w:t>Seminars</w:t>
      </w:r>
      <w:r>
        <w:rPr>
          <w:b/>
          <w:color w:val="211E1E"/>
          <w:sz w:val="22"/>
        </w:rPr>
        <w:tab/>
      </w:r>
      <w:r>
        <w:rPr>
          <w:b/>
          <w:color w:val="211E1E"/>
          <w:spacing w:val="-7"/>
          <w:sz w:val="22"/>
        </w:rPr>
        <w:t>(ii)</w:t>
      </w:r>
      <w:r>
        <w:rPr>
          <w:b/>
          <w:color w:val="211E1E"/>
          <w:spacing w:val="-11"/>
          <w:sz w:val="22"/>
        </w:rPr>
        <w:t> </w:t>
      </w:r>
      <w:r>
        <w:rPr>
          <w:b/>
          <w:color w:val="211E1E"/>
          <w:spacing w:val="-2"/>
          <w:sz w:val="22"/>
        </w:rPr>
        <w:t>Tutorials</w:t>
      </w:r>
      <w:r>
        <w:rPr>
          <w:b/>
          <w:color w:val="211E1E"/>
          <w:sz w:val="22"/>
        </w:rPr>
        <w:tab/>
      </w:r>
      <w:r>
        <w:rPr>
          <w:b/>
          <w:color w:val="211E1E"/>
          <w:spacing w:val="-8"/>
          <w:sz w:val="22"/>
        </w:rPr>
        <w:t>(iii)</w:t>
      </w:r>
      <w:r>
        <w:rPr>
          <w:b/>
          <w:color w:val="211E1E"/>
          <w:spacing w:val="-15"/>
          <w:sz w:val="22"/>
        </w:rPr>
        <w:t> </w:t>
      </w:r>
      <w:r>
        <w:rPr>
          <w:b/>
          <w:color w:val="211E1E"/>
          <w:spacing w:val="-8"/>
          <w:sz w:val="22"/>
        </w:rPr>
        <w:t>Guest</w:t>
      </w:r>
      <w:r>
        <w:rPr>
          <w:b/>
          <w:color w:val="211E1E"/>
          <w:spacing w:val="-11"/>
          <w:sz w:val="22"/>
        </w:rPr>
        <w:t> </w:t>
      </w:r>
      <w:r>
        <w:rPr>
          <w:b/>
          <w:color w:val="211E1E"/>
          <w:spacing w:val="-8"/>
          <w:sz w:val="22"/>
        </w:rPr>
        <w:t>Lecturers</w:t>
      </w:r>
      <w:r>
        <w:rPr>
          <w:b/>
          <w:color w:val="211E1E"/>
          <w:sz w:val="22"/>
        </w:rPr>
        <w:tab/>
      </w:r>
      <w:r>
        <w:rPr>
          <w:b/>
          <w:color w:val="211E1E"/>
          <w:spacing w:val="-6"/>
          <w:sz w:val="22"/>
        </w:rPr>
        <w:t>(iv)</w:t>
      </w:r>
      <w:r>
        <w:rPr>
          <w:b/>
          <w:color w:val="211E1E"/>
          <w:spacing w:val="-19"/>
          <w:sz w:val="22"/>
        </w:rPr>
        <w:t> </w:t>
      </w:r>
      <w:r>
        <w:rPr>
          <w:b/>
          <w:color w:val="211E1E"/>
          <w:spacing w:val="-2"/>
          <w:sz w:val="22"/>
        </w:rPr>
        <w:t>Assignments</w:t>
      </w:r>
    </w:p>
    <w:p>
      <w:pPr>
        <w:tabs>
          <w:tab w:pos="5216" w:val="left" w:leader="none"/>
          <w:tab w:pos="7445" w:val="left" w:leader="none"/>
        </w:tabs>
        <w:spacing w:before="0"/>
        <w:ind w:left="1387" w:right="0" w:firstLine="0"/>
        <w:jc w:val="left"/>
        <w:rPr>
          <w:b/>
          <w:sz w:val="22"/>
        </w:rPr>
      </w:pPr>
      <w:r>
        <w:rPr>
          <w:b/>
          <w:color w:val="211E1E"/>
          <w:spacing w:val="-6"/>
          <w:sz w:val="22"/>
        </w:rPr>
        <w:t>(v)</w:t>
      </w:r>
      <w:r>
        <w:rPr>
          <w:b/>
          <w:color w:val="211E1E"/>
          <w:spacing w:val="-30"/>
          <w:sz w:val="22"/>
        </w:rPr>
        <w:t> </w:t>
      </w:r>
      <w:r>
        <w:rPr>
          <w:b/>
          <w:color w:val="211E1E"/>
          <w:spacing w:val="-6"/>
          <w:sz w:val="22"/>
        </w:rPr>
        <w:t>Quiz</w:t>
      </w:r>
      <w:r>
        <w:rPr>
          <w:b/>
          <w:color w:val="211E1E"/>
          <w:spacing w:val="-23"/>
          <w:sz w:val="22"/>
        </w:rPr>
        <w:t> </w:t>
      </w:r>
      <w:r>
        <w:rPr>
          <w:b/>
          <w:color w:val="211E1E"/>
          <w:spacing w:val="-6"/>
          <w:sz w:val="22"/>
        </w:rPr>
        <w:t>competitions</w:t>
      </w:r>
      <w:r>
        <w:rPr>
          <w:b/>
          <w:color w:val="211E1E"/>
          <w:spacing w:val="73"/>
          <w:sz w:val="22"/>
        </w:rPr>
        <w:t> </w:t>
      </w:r>
      <w:r>
        <w:rPr>
          <w:b/>
          <w:color w:val="211E1E"/>
          <w:spacing w:val="-6"/>
          <w:sz w:val="22"/>
        </w:rPr>
        <w:t>(vi)</w:t>
      </w:r>
      <w:r>
        <w:rPr>
          <w:b/>
          <w:color w:val="211E1E"/>
          <w:spacing w:val="-23"/>
          <w:sz w:val="22"/>
        </w:rPr>
        <w:t> </w:t>
      </w:r>
      <w:r>
        <w:rPr>
          <w:b/>
          <w:color w:val="211E1E"/>
          <w:spacing w:val="-6"/>
          <w:sz w:val="22"/>
        </w:rPr>
        <w:t>Industrial</w:t>
      </w:r>
      <w:r>
        <w:rPr>
          <w:b/>
          <w:color w:val="211E1E"/>
          <w:spacing w:val="-21"/>
          <w:sz w:val="22"/>
        </w:rPr>
        <w:t> </w:t>
      </w:r>
      <w:r>
        <w:rPr>
          <w:b/>
          <w:color w:val="211E1E"/>
          <w:spacing w:val="-6"/>
          <w:sz w:val="22"/>
        </w:rPr>
        <w:t>visits</w:t>
      </w:r>
      <w:r>
        <w:rPr>
          <w:b/>
          <w:color w:val="211E1E"/>
          <w:sz w:val="22"/>
        </w:rPr>
        <w:tab/>
      </w:r>
      <w:r>
        <w:rPr>
          <w:b/>
          <w:color w:val="211E1E"/>
          <w:spacing w:val="-6"/>
          <w:sz w:val="22"/>
        </w:rPr>
        <w:t>(vii)</w:t>
      </w:r>
      <w:r>
        <w:rPr>
          <w:b/>
          <w:color w:val="211E1E"/>
          <w:spacing w:val="-22"/>
          <w:sz w:val="22"/>
        </w:rPr>
        <w:t> </w:t>
      </w:r>
      <w:r>
        <w:rPr>
          <w:b/>
          <w:color w:val="211E1E"/>
          <w:spacing w:val="-6"/>
          <w:sz w:val="22"/>
        </w:rPr>
        <w:t>Tech</w:t>
      </w:r>
      <w:r>
        <w:rPr>
          <w:b/>
          <w:color w:val="211E1E"/>
          <w:spacing w:val="-15"/>
          <w:sz w:val="22"/>
        </w:rPr>
        <w:t> </w:t>
      </w:r>
      <w:r>
        <w:rPr>
          <w:b/>
          <w:color w:val="211E1E"/>
          <w:spacing w:val="-6"/>
          <w:sz w:val="22"/>
        </w:rPr>
        <w:t>fest</w:t>
      </w:r>
      <w:r>
        <w:rPr>
          <w:b/>
          <w:color w:val="211E1E"/>
          <w:sz w:val="22"/>
        </w:rPr>
        <w:tab/>
      </w:r>
      <w:r>
        <w:rPr>
          <w:b/>
          <w:color w:val="211E1E"/>
          <w:spacing w:val="-6"/>
          <w:sz w:val="22"/>
        </w:rPr>
        <w:t>(viii)</w:t>
      </w:r>
      <w:r>
        <w:rPr>
          <w:b/>
          <w:color w:val="211E1E"/>
          <w:spacing w:val="-24"/>
          <w:sz w:val="22"/>
        </w:rPr>
        <w:t> </w:t>
      </w:r>
      <w:r>
        <w:rPr>
          <w:b/>
          <w:color w:val="211E1E"/>
          <w:spacing w:val="-6"/>
          <w:sz w:val="22"/>
        </w:rPr>
        <w:t>Mini</w:t>
      </w:r>
      <w:r>
        <w:rPr>
          <w:b/>
          <w:color w:val="211E1E"/>
          <w:spacing w:val="-22"/>
          <w:sz w:val="22"/>
        </w:rPr>
        <w:t> </w:t>
      </w:r>
      <w:r>
        <w:rPr>
          <w:b/>
          <w:color w:val="211E1E"/>
          <w:spacing w:val="-6"/>
          <w:sz w:val="22"/>
        </w:rPr>
        <w:t>project</w:t>
      </w:r>
    </w:p>
    <w:p>
      <w:pPr>
        <w:tabs>
          <w:tab w:pos="5215" w:val="left" w:leader="none"/>
        </w:tabs>
        <w:spacing w:before="0"/>
        <w:ind w:left="1387" w:right="0" w:firstLine="0"/>
        <w:jc w:val="left"/>
        <w:rPr>
          <w:b/>
          <w:sz w:val="22"/>
        </w:rPr>
      </w:pPr>
      <w:r>
        <w:rPr>
          <w:b/>
          <w:color w:val="211E1E"/>
          <w:spacing w:val="-6"/>
          <w:sz w:val="22"/>
        </w:rPr>
        <w:t>(ix)</w:t>
      </w:r>
      <w:r>
        <w:rPr>
          <w:b/>
          <w:color w:val="211E1E"/>
          <w:spacing w:val="-25"/>
          <w:sz w:val="22"/>
        </w:rPr>
        <w:t> </w:t>
      </w:r>
      <w:r>
        <w:rPr>
          <w:b/>
          <w:color w:val="211E1E"/>
          <w:spacing w:val="-6"/>
          <w:sz w:val="22"/>
        </w:rPr>
        <w:t>Group</w:t>
      </w:r>
      <w:r>
        <w:rPr>
          <w:b/>
          <w:color w:val="211E1E"/>
          <w:spacing w:val="-20"/>
          <w:sz w:val="22"/>
        </w:rPr>
        <w:t> </w:t>
      </w:r>
      <w:r>
        <w:rPr>
          <w:b/>
          <w:color w:val="211E1E"/>
          <w:spacing w:val="-6"/>
          <w:sz w:val="22"/>
        </w:rPr>
        <w:t>discussions</w:t>
      </w:r>
      <w:r>
        <w:rPr>
          <w:b/>
          <w:color w:val="211E1E"/>
          <w:spacing w:val="39"/>
          <w:sz w:val="22"/>
        </w:rPr>
        <w:t> </w:t>
      </w:r>
      <w:r>
        <w:rPr>
          <w:b/>
          <w:color w:val="211E1E"/>
          <w:spacing w:val="-6"/>
          <w:sz w:val="22"/>
        </w:rPr>
        <w:t>(x)</w:t>
      </w:r>
      <w:r>
        <w:rPr>
          <w:b/>
          <w:color w:val="211E1E"/>
          <w:spacing w:val="-23"/>
          <w:sz w:val="22"/>
        </w:rPr>
        <w:t> </w:t>
      </w:r>
      <w:r>
        <w:rPr>
          <w:b/>
          <w:color w:val="211E1E"/>
          <w:spacing w:val="-6"/>
          <w:sz w:val="22"/>
        </w:rPr>
        <w:t>Virtual</w:t>
      </w:r>
      <w:r>
        <w:rPr>
          <w:b/>
          <w:color w:val="211E1E"/>
          <w:spacing w:val="-23"/>
          <w:sz w:val="22"/>
        </w:rPr>
        <w:t> </w:t>
      </w:r>
      <w:r>
        <w:rPr>
          <w:b/>
          <w:color w:val="211E1E"/>
          <w:spacing w:val="-6"/>
          <w:sz w:val="22"/>
        </w:rPr>
        <w:t>classes</w:t>
      </w:r>
      <w:r>
        <w:rPr>
          <w:b/>
          <w:color w:val="211E1E"/>
          <w:sz w:val="22"/>
        </w:rPr>
        <w:tab/>
      </w:r>
      <w:r>
        <w:rPr>
          <w:b/>
          <w:color w:val="211E1E"/>
          <w:spacing w:val="-6"/>
          <w:sz w:val="22"/>
        </w:rPr>
        <w:t>(xi)</w:t>
      </w:r>
      <w:r>
        <w:rPr>
          <w:b/>
          <w:color w:val="211E1E"/>
          <w:spacing w:val="-24"/>
          <w:sz w:val="22"/>
        </w:rPr>
        <w:t> </w:t>
      </w:r>
      <w:r>
        <w:rPr>
          <w:b/>
          <w:color w:val="211E1E"/>
          <w:spacing w:val="-6"/>
          <w:sz w:val="22"/>
        </w:rPr>
        <w:t>Library</w:t>
      </w:r>
      <w:r>
        <w:rPr>
          <w:b/>
          <w:color w:val="211E1E"/>
          <w:spacing w:val="-18"/>
          <w:sz w:val="22"/>
        </w:rPr>
        <w:t> </w:t>
      </w:r>
      <w:r>
        <w:rPr>
          <w:b/>
          <w:color w:val="211E1E"/>
          <w:spacing w:val="-6"/>
          <w:sz w:val="22"/>
        </w:rPr>
        <w:t>visit</w:t>
      </w:r>
      <w:r>
        <w:rPr>
          <w:b/>
          <w:color w:val="211E1E"/>
          <w:spacing w:val="-20"/>
          <w:sz w:val="22"/>
        </w:rPr>
        <w:t> </w:t>
      </w:r>
      <w:r>
        <w:rPr>
          <w:b/>
          <w:color w:val="211E1E"/>
          <w:spacing w:val="-6"/>
          <w:sz w:val="22"/>
        </w:rPr>
        <w:t>for</w:t>
      </w:r>
      <w:r>
        <w:rPr>
          <w:b/>
          <w:color w:val="211E1E"/>
          <w:spacing w:val="-21"/>
          <w:sz w:val="22"/>
        </w:rPr>
        <w:t> </w:t>
      </w:r>
      <w:r>
        <w:rPr>
          <w:b/>
          <w:color w:val="211E1E"/>
          <w:spacing w:val="-6"/>
          <w:sz w:val="22"/>
        </w:rPr>
        <w:t>e-books</w:t>
      </w:r>
    </w:p>
    <w:p>
      <w:pPr>
        <w:spacing w:after="0"/>
        <w:jc w:val="left"/>
        <w:rPr>
          <w:b/>
          <w:sz w:val="22"/>
        </w:rPr>
        <w:sectPr>
          <w:pgSz w:w="12240" w:h="15840"/>
          <w:pgMar w:header="0" w:footer="1147" w:top="380" w:bottom="1340" w:left="360" w:right="360"/>
        </w:sectPr>
      </w:pPr>
    </w:p>
    <w:p>
      <w:pPr>
        <w:spacing w:before="25"/>
        <w:ind w:left="1392" w:right="0" w:firstLine="0"/>
        <w:jc w:val="left"/>
        <w:rPr>
          <w:b/>
          <w:sz w:val="24"/>
        </w:rPr>
      </w:pPr>
      <w:r>
        <w:rPr>
          <w:b/>
          <w:color w:val="211E1E"/>
          <w:spacing w:val="-6"/>
          <w:sz w:val="24"/>
        </w:rPr>
        <w:t>Learning</w:t>
      </w:r>
      <w:r>
        <w:rPr>
          <w:b/>
          <w:color w:val="211E1E"/>
          <w:spacing w:val="-20"/>
          <w:sz w:val="24"/>
        </w:rPr>
        <w:t> </w:t>
      </w:r>
      <w:r>
        <w:rPr>
          <w:b/>
          <w:color w:val="211E1E"/>
          <w:spacing w:val="-2"/>
          <w:sz w:val="24"/>
        </w:rPr>
        <w:t>outcomes</w:t>
      </w:r>
    </w:p>
    <w:p>
      <w:pPr>
        <w:pStyle w:val="Heading6"/>
        <w:spacing w:before="268"/>
      </w:pPr>
      <w:r>
        <w:rPr>
          <w:color w:val="231F20"/>
        </w:rPr>
        <w:t>Upon</w:t>
      </w:r>
      <w:r>
        <w:rPr>
          <w:color w:val="231F20"/>
          <w:spacing w:val="-4"/>
        </w:rPr>
        <w:t> </w:t>
      </w:r>
      <w:r>
        <w:rPr>
          <w:color w:val="231F20"/>
        </w:rPr>
        <w:t>completion</w:t>
      </w:r>
      <w:r>
        <w:rPr>
          <w:color w:val="231F20"/>
          <w:spacing w:val="-2"/>
        </w:rPr>
        <w:t> </w:t>
      </w:r>
      <w:r>
        <w:rPr>
          <w:color w:val="231F20"/>
        </w:rPr>
        <w:t>of</w:t>
      </w:r>
      <w:r>
        <w:rPr>
          <w:color w:val="231F20"/>
          <w:spacing w:val="-3"/>
        </w:rPr>
        <w:t> </w:t>
      </w:r>
      <w:r>
        <w:rPr>
          <w:color w:val="231F20"/>
        </w:rPr>
        <w:t>the</w:t>
      </w:r>
      <w:r>
        <w:rPr>
          <w:color w:val="231F20"/>
          <w:spacing w:val="-11"/>
        </w:rPr>
        <w:t> </w:t>
      </w:r>
      <w:r>
        <w:rPr>
          <w:color w:val="231F20"/>
        </w:rPr>
        <w:t>course</w:t>
      </w:r>
      <w:r>
        <w:rPr>
          <w:color w:val="231F20"/>
          <w:spacing w:val="-5"/>
        </w:rPr>
        <w:t> </w:t>
      </w:r>
      <w:r>
        <w:rPr>
          <w:color w:val="231F20"/>
        </w:rPr>
        <w:t>the</w:t>
      </w:r>
      <w:r>
        <w:rPr>
          <w:color w:val="231F20"/>
          <w:spacing w:val="-6"/>
        </w:rPr>
        <w:t> </w:t>
      </w:r>
      <w:r>
        <w:rPr>
          <w:color w:val="231F20"/>
        </w:rPr>
        <w:t>student</w:t>
      </w:r>
      <w:r>
        <w:rPr>
          <w:color w:val="231F20"/>
          <w:spacing w:val="-4"/>
        </w:rPr>
        <w:t> </w:t>
      </w:r>
      <w:r>
        <w:rPr>
          <w:color w:val="231F20"/>
        </w:rPr>
        <w:t>shall</w:t>
      </w:r>
      <w:r>
        <w:rPr>
          <w:color w:val="231F20"/>
          <w:spacing w:val="-11"/>
        </w:rPr>
        <w:t> </w:t>
      </w:r>
      <w:r>
        <w:rPr>
          <w:color w:val="231F20"/>
        </w:rPr>
        <w:t>be</w:t>
      </w:r>
      <w:r>
        <w:rPr>
          <w:color w:val="231F20"/>
          <w:spacing w:val="-6"/>
        </w:rPr>
        <w:t> </w:t>
      </w:r>
      <w:r>
        <w:rPr>
          <w:color w:val="231F20"/>
        </w:rPr>
        <w:t>able</w:t>
      </w:r>
      <w:r>
        <w:rPr>
          <w:color w:val="231F20"/>
          <w:spacing w:val="-4"/>
        </w:rPr>
        <w:t> </w:t>
      </w:r>
      <w:r>
        <w:rPr>
          <w:color w:val="231F20"/>
          <w:spacing w:val="-5"/>
        </w:rPr>
        <w:t>to</w:t>
      </w:r>
    </w:p>
    <w:p>
      <w:pPr>
        <w:pStyle w:val="ListParagraph"/>
        <w:numPr>
          <w:ilvl w:val="1"/>
          <w:numId w:val="44"/>
        </w:numPr>
        <w:tabs>
          <w:tab w:pos="1906" w:val="left" w:leader="none"/>
        </w:tabs>
        <w:spacing w:line="240" w:lineRule="auto" w:before="265" w:after="0"/>
        <w:ind w:left="1906" w:right="0" w:hanging="567"/>
        <w:jc w:val="left"/>
        <w:rPr>
          <w:b/>
          <w:color w:val="211E1E"/>
          <w:sz w:val="22"/>
        </w:rPr>
      </w:pPr>
      <w:r>
        <w:rPr>
          <w:b/>
          <w:color w:val="211E1E"/>
          <w:sz w:val="22"/>
        </w:rPr>
        <w:t>Understand</w:t>
      </w:r>
      <w:r>
        <w:rPr>
          <w:b/>
          <w:color w:val="211E1E"/>
          <w:spacing w:val="-6"/>
          <w:sz w:val="22"/>
        </w:rPr>
        <w:t> </w:t>
      </w:r>
      <w:r>
        <w:rPr>
          <w:b/>
          <w:color w:val="211E1E"/>
          <w:sz w:val="22"/>
        </w:rPr>
        <w:t>the</w:t>
      </w:r>
      <w:r>
        <w:rPr>
          <w:b/>
          <w:color w:val="211E1E"/>
          <w:spacing w:val="-9"/>
          <w:sz w:val="22"/>
        </w:rPr>
        <w:t> </w:t>
      </w:r>
      <w:r>
        <w:rPr>
          <w:b/>
          <w:color w:val="211E1E"/>
          <w:sz w:val="22"/>
        </w:rPr>
        <w:t>concept</w:t>
      </w:r>
      <w:r>
        <w:rPr>
          <w:b/>
          <w:color w:val="211E1E"/>
          <w:spacing w:val="-3"/>
          <w:sz w:val="22"/>
        </w:rPr>
        <w:t> </w:t>
      </w:r>
      <w:r>
        <w:rPr>
          <w:b/>
          <w:color w:val="211E1E"/>
          <w:sz w:val="22"/>
        </w:rPr>
        <w:t>of</w:t>
      </w:r>
      <w:r>
        <w:rPr>
          <w:b/>
          <w:color w:val="211E1E"/>
          <w:spacing w:val="-7"/>
          <w:sz w:val="22"/>
        </w:rPr>
        <w:t> </w:t>
      </w:r>
      <w:r>
        <w:rPr>
          <w:b/>
          <w:color w:val="211E1E"/>
          <w:sz w:val="22"/>
        </w:rPr>
        <w:t>units</w:t>
      </w:r>
      <w:r>
        <w:rPr>
          <w:b/>
          <w:color w:val="211E1E"/>
          <w:spacing w:val="-5"/>
          <w:sz w:val="22"/>
        </w:rPr>
        <w:t> </w:t>
      </w:r>
      <w:r>
        <w:rPr>
          <w:b/>
          <w:color w:val="211E1E"/>
          <w:sz w:val="22"/>
        </w:rPr>
        <w:t>and</w:t>
      </w:r>
      <w:r>
        <w:rPr>
          <w:b/>
          <w:color w:val="211E1E"/>
          <w:spacing w:val="-6"/>
          <w:sz w:val="22"/>
        </w:rPr>
        <w:t> </w:t>
      </w:r>
      <w:r>
        <w:rPr>
          <w:b/>
          <w:color w:val="211E1E"/>
          <w:spacing w:val="-2"/>
          <w:sz w:val="22"/>
        </w:rPr>
        <w:t>measurements</w:t>
      </w:r>
    </w:p>
    <w:p>
      <w:pPr>
        <w:pStyle w:val="ListParagraph"/>
        <w:numPr>
          <w:ilvl w:val="1"/>
          <w:numId w:val="44"/>
        </w:numPr>
        <w:tabs>
          <w:tab w:pos="2012" w:val="left" w:leader="none"/>
        </w:tabs>
        <w:spacing w:line="240" w:lineRule="auto" w:before="1" w:after="0"/>
        <w:ind w:left="2012" w:right="0" w:hanging="673"/>
        <w:jc w:val="left"/>
        <w:rPr>
          <w:b/>
          <w:color w:val="211E1E"/>
          <w:sz w:val="22"/>
        </w:rPr>
      </w:pPr>
      <w:r>
        <w:rPr>
          <w:color w:val="211E1E"/>
          <w:sz w:val="22"/>
        </w:rPr>
        <w:t>Explain</w:t>
      </w:r>
      <w:r>
        <w:rPr>
          <w:color w:val="211E1E"/>
          <w:spacing w:val="-11"/>
          <w:sz w:val="22"/>
        </w:rPr>
        <w:t> </w:t>
      </w:r>
      <w:r>
        <w:rPr>
          <w:color w:val="211E1E"/>
          <w:sz w:val="22"/>
        </w:rPr>
        <w:t>the</w:t>
      </w:r>
      <w:r>
        <w:rPr>
          <w:color w:val="211E1E"/>
          <w:spacing w:val="-7"/>
          <w:sz w:val="22"/>
        </w:rPr>
        <w:t> </w:t>
      </w:r>
      <w:r>
        <w:rPr>
          <w:color w:val="211E1E"/>
          <w:sz w:val="22"/>
        </w:rPr>
        <w:t>concept</w:t>
      </w:r>
      <w:r>
        <w:rPr>
          <w:color w:val="211E1E"/>
          <w:spacing w:val="-8"/>
          <w:sz w:val="22"/>
        </w:rPr>
        <w:t> </w:t>
      </w:r>
      <w:r>
        <w:rPr>
          <w:color w:val="211E1E"/>
          <w:sz w:val="22"/>
        </w:rPr>
        <w:t>of</w:t>
      </w:r>
      <w:r>
        <w:rPr>
          <w:color w:val="211E1E"/>
          <w:spacing w:val="-10"/>
          <w:sz w:val="22"/>
        </w:rPr>
        <w:t> </w:t>
      </w:r>
      <w:r>
        <w:rPr>
          <w:color w:val="211E1E"/>
          <w:spacing w:val="-2"/>
          <w:sz w:val="22"/>
        </w:rPr>
        <w:t>units</w:t>
      </w:r>
    </w:p>
    <w:p>
      <w:pPr>
        <w:pStyle w:val="ListParagraph"/>
        <w:numPr>
          <w:ilvl w:val="1"/>
          <w:numId w:val="44"/>
        </w:numPr>
        <w:tabs>
          <w:tab w:pos="2012" w:val="left" w:leader="none"/>
        </w:tabs>
        <w:spacing w:line="266" w:lineRule="exact" w:before="5" w:after="0"/>
        <w:ind w:left="2012" w:right="0" w:hanging="673"/>
        <w:jc w:val="left"/>
        <w:rPr>
          <w:b/>
          <w:color w:val="211E1E"/>
          <w:sz w:val="22"/>
        </w:rPr>
      </w:pPr>
      <w:r>
        <w:rPr>
          <w:color w:val="211E1E"/>
          <w:sz w:val="22"/>
        </w:rPr>
        <w:t>Define</w:t>
      </w:r>
      <w:r>
        <w:rPr>
          <w:color w:val="211E1E"/>
          <w:spacing w:val="31"/>
          <w:sz w:val="22"/>
        </w:rPr>
        <w:t> </w:t>
      </w:r>
      <w:r>
        <w:rPr>
          <w:color w:val="211E1E"/>
          <w:sz w:val="22"/>
        </w:rPr>
        <w:t>t</w:t>
      </w:r>
      <w:r>
        <w:rPr>
          <w:color w:val="211E1E"/>
          <w:spacing w:val="-21"/>
          <w:sz w:val="22"/>
        </w:rPr>
        <w:t> </w:t>
      </w:r>
      <w:r>
        <w:rPr>
          <w:color w:val="211E1E"/>
          <w:sz w:val="22"/>
        </w:rPr>
        <w:t>he</w:t>
      </w:r>
      <w:r>
        <w:rPr>
          <w:color w:val="211E1E"/>
          <w:spacing w:val="79"/>
          <w:sz w:val="22"/>
        </w:rPr>
        <w:t> </w:t>
      </w:r>
      <w:r>
        <w:rPr>
          <w:color w:val="211E1E"/>
          <w:sz w:val="22"/>
        </w:rPr>
        <w:t>te</w:t>
      </w:r>
      <w:r>
        <w:rPr>
          <w:color w:val="211E1E"/>
          <w:spacing w:val="-2"/>
          <w:sz w:val="22"/>
        </w:rPr>
        <w:t> </w:t>
      </w:r>
      <w:r>
        <w:rPr>
          <w:color w:val="211E1E"/>
          <w:spacing w:val="6"/>
          <w:sz w:val="22"/>
        </w:rPr>
        <w:t>rms</w:t>
      </w:r>
    </w:p>
    <w:p>
      <w:pPr>
        <w:pStyle w:val="BodyText"/>
        <w:ind w:left="1906" w:right="4105" w:firstLine="57"/>
      </w:pPr>
      <w:r>
        <w:rPr>
          <w:color w:val="211E1E"/>
        </w:rPr>
        <w:t>a)</w:t>
      </w:r>
      <w:r>
        <w:rPr>
          <w:color w:val="211E1E"/>
          <w:spacing w:val="40"/>
        </w:rPr>
        <w:t> </w:t>
      </w:r>
      <w:r>
        <w:rPr>
          <w:color w:val="211E1E"/>
        </w:rPr>
        <w:t>Physical</w:t>
      </w:r>
      <w:r>
        <w:rPr>
          <w:color w:val="211E1E"/>
          <w:spacing w:val="-3"/>
        </w:rPr>
        <w:t> </w:t>
      </w:r>
      <w:r>
        <w:rPr>
          <w:color w:val="211E1E"/>
        </w:rPr>
        <w:t>quantity,</w:t>
      </w:r>
      <w:r>
        <w:rPr>
          <w:color w:val="211E1E"/>
          <w:spacing w:val="-4"/>
        </w:rPr>
        <w:t> </w:t>
      </w:r>
      <w:r>
        <w:rPr>
          <w:color w:val="211E1E"/>
        </w:rPr>
        <w:t>b) Fundamental</w:t>
      </w:r>
      <w:r>
        <w:rPr>
          <w:color w:val="211E1E"/>
          <w:spacing w:val="-1"/>
        </w:rPr>
        <w:t> </w:t>
      </w:r>
      <w:r>
        <w:rPr>
          <w:color w:val="211E1E"/>
        </w:rPr>
        <w:t>physical</w:t>
      </w:r>
      <w:r>
        <w:rPr>
          <w:color w:val="211E1E"/>
          <w:spacing w:val="-3"/>
        </w:rPr>
        <w:t> </w:t>
      </w:r>
      <w:r>
        <w:rPr>
          <w:color w:val="211E1E"/>
        </w:rPr>
        <w:t>quantities</w:t>
      </w:r>
      <w:r>
        <w:rPr>
          <w:color w:val="211E1E"/>
          <w:spacing w:val="-5"/>
        </w:rPr>
        <w:t> </w:t>
      </w:r>
      <w:r>
        <w:rPr>
          <w:color w:val="211E1E"/>
        </w:rPr>
        <w:t>and c</w:t>
      </w:r>
      <w:r>
        <w:rPr>
          <w:color w:val="211E1E"/>
          <w:spacing w:val="-4"/>
        </w:rPr>
        <w:t> </w:t>
      </w:r>
      <w:r>
        <w:rPr>
          <w:color w:val="211E1E"/>
        </w:rPr>
        <w:t>) D</w:t>
      </w:r>
      <w:r>
        <w:rPr>
          <w:color w:val="211E1E"/>
          <w:spacing w:val="-1"/>
        </w:rPr>
        <w:t> </w:t>
      </w:r>
      <w:r>
        <w:rPr>
          <w:color w:val="211E1E"/>
        </w:rPr>
        <w:t>erived physical quantities</w:t>
      </w:r>
    </w:p>
    <w:p>
      <w:pPr>
        <w:pStyle w:val="ListParagraph"/>
        <w:numPr>
          <w:ilvl w:val="1"/>
          <w:numId w:val="44"/>
        </w:numPr>
        <w:tabs>
          <w:tab w:pos="1906" w:val="left" w:leader="none"/>
        </w:tabs>
        <w:spacing w:line="240" w:lineRule="auto" w:before="0" w:after="0"/>
        <w:ind w:left="1906" w:right="0" w:hanging="567"/>
        <w:jc w:val="left"/>
        <w:rPr>
          <w:b/>
          <w:color w:val="211E1E"/>
          <w:sz w:val="22"/>
        </w:rPr>
      </w:pPr>
      <w:r>
        <w:rPr>
          <w:color w:val="211E1E"/>
          <w:sz w:val="22"/>
        </w:rPr>
        <w:t>Define</w:t>
      </w:r>
      <w:r>
        <w:rPr>
          <w:color w:val="211E1E"/>
          <w:spacing w:val="-4"/>
          <w:sz w:val="22"/>
        </w:rPr>
        <w:t> unit</w:t>
      </w:r>
    </w:p>
    <w:p>
      <w:pPr>
        <w:pStyle w:val="ListParagraph"/>
        <w:numPr>
          <w:ilvl w:val="1"/>
          <w:numId w:val="44"/>
        </w:numPr>
        <w:tabs>
          <w:tab w:pos="1906" w:val="left" w:leader="none"/>
        </w:tabs>
        <w:spacing w:line="240" w:lineRule="auto" w:before="0" w:after="0"/>
        <w:ind w:left="1906" w:right="0" w:hanging="567"/>
        <w:jc w:val="left"/>
        <w:rPr>
          <w:b/>
          <w:color w:val="211E1E"/>
          <w:sz w:val="22"/>
        </w:rPr>
      </w:pPr>
      <w:r>
        <w:rPr>
          <w:color w:val="211E1E"/>
          <w:sz w:val="22"/>
        </w:rPr>
        <w:t>Define</w:t>
      </w:r>
      <w:r>
        <w:rPr>
          <w:color w:val="211E1E"/>
          <w:spacing w:val="-7"/>
          <w:sz w:val="22"/>
        </w:rPr>
        <w:t> </w:t>
      </w:r>
      <w:r>
        <w:rPr>
          <w:color w:val="211E1E"/>
          <w:sz w:val="22"/>
        </w:rPr>
        <w:t>fundamental</w:t>
      </w:r>
      <w:r>
        <w:rPr>
          <w:color w:val="211E1E"/>
          <w:spacing w:val="-8"/>
          <w:sz w:val="22"/>
        </w:rPr>
        <w:t> </w:t>
      </w:r>
      <w:r>
        <w:rPr>
          <w:color w:val="211E1E"/>
          <w:sz w:val="22"/>
        </w:rPr>
        <w:t>units</w:t>
      </w:r>
      <w:r>
        <w:rPr>
          <w:color w:val="211E1E"/>
          <w:spacing w:val="-6"/>
          <w:sz w:val="22"/>
        </w:rPr>
        <w:t> </w:t>
      </w:r>
      <w:r>
        <w:rPr>
          <w:color w:val="211E1E"/>
          <w:sz w:val="22"/>
        </w:rPr>
        <w:t>and</w:t>
      </w:r>
      <w:r>
        <w:rPr>
          <w:color w:val="211E1E"/>
          <w:spacing w:val="-7"/>
          <w:sz w:val="22"/>
        </w:rPr>
        <w:t> </w:t>
      </w:r>
      <w:r>
        <w:rPr>
          <w:color w:val="211E1E"/>
          <w:sz w:val="22"/>
        </w:rPr>
        <w:t>derived</w:t>
      </w:r>
      <w:r>
        <w:rPr>
          <w:color w:val="211E1E"/>
          <w:spacing w:val="-6"/>
          <w:sz w:val="22"/>
        </w:rPr>
        <w:t> </w:t>
      </w:r>
      <w:r>
        <w:rPr>
          <w:color w:val="211E1E"/>
          <w:spacing w:val="-4"/>
          <w:sz w:val="22"/>
        </w:rPr>
        <w:t>units</w:t>
      </w:r>
    </w:p>
    <w:p>
      <w:pPr>
        <w:pStyle w:val="ListParagraph"/>
        <w:numPr>
          <w:ilvl w:val="1"/>
          <w:numId w:val="44"/>
        </w:numPr>
        <w:tabs>
          <w:tab w:pos="1906" w:val="left" w:leader="none"/>
        </w:tabs>
        <w:spacing w:line="240" w:lineRule="auto" w:before="0" w:after="0"/>
        <w:ind w:left="1906" w:right="0" w:hanging="567"/>
        <w:jc w:val="left"/>
        <w:rPr>
          <w:b/>
          <w:color w:val="211E1E"/>
          <w:sz w:val="22"/>
        </w:rPr>
      </w:pPr>
      <w:r>
        <w:rPr>
          <w:color w:val="211E1E"/>
          <w:sz w:val="22"/>
        </w:rPr>
        <w:t>State</w:t>
      </w:r>
      <w:r>
        <w:rPr>
          <w:color w:val="211E1E"/>
          <w:spacing w:val="-8"/>
          <w:sz w:val="22"/>
        </w:rPr>
        <w:t> </w:t>
      </w:r>
      <w:r>
        <w:rPr>
          <w:color w:val="211E1E"/>
          <w:sz w:val="22"/>
        </w:rPr>
        <w:t>SI</w:t>
      </w:r>
      <w:r>
        <w:rPr>
          <w:color w:val="211E1E"/>
          <w:spacing w:val="-3"/>
          <w:sz w:val="22"/>
        </w:rPr>
        <w:t> </w:t>
      </w:r>
      <w:r>
        <w:rPr>
          <w:color w:val="211E1E"/>
          <w:sz w:val="22"/>
        </w:rPr>
        <w:t>units</w:t>
      </w:r>
      <w:r>
        <w:rPr>
          <w:color w:val="211E1E"/>
          <w:spacing w:val="-10"/>
          <w:sz w:val="22"/>
        </w:rPr>
        <w:t> </w:t>
      </w:r>
      <w:r>
        <w:rPr>
          <w:color w:val="211E1E"/>
          <w:sz w:val="22"/>
        </w:rPr>
        <w:t>with</w:t>
      </w:r>
      <w:r>
        <w:rPr>
          <w:color w:val="211E1E"/>
          <w:spacing w:val="-11"/>
          <w:sz w:val="22"/>
        </w:rPr>
        <w:t> </w:t>
      </w:r>
      <w:r>
        <w:rPr>
          <w:color w:val="211E1E"/>
          <w:sz w:val="22"/>
        </w:rPr>
        <w:t>symbols</w:t>
      </w:r>
      <w:r>
        <w:rPr>
          <w:color w:val="211E1E"/>
          <w:spacing w:val="-9"/>
          <w:sz w:val="22"/>
        </w:rPr>
        <w:t> </w:t>
      </w:r>
      <w:r>
        <w:rPr>
          <w:color w:val="211E1E"/>
          <w:sz w:val="22"/>
        </w:rPr>
        <w:t>for</w:t>
      </w:r>
      <w:r>
        <w:rPr>
          <w:color w:val="211E1E"/>
          <w:spacing w:val="-6"/>
          <w:sz w:val="22"/>
        </w:rPr>
        <w:t> </w:t>
      </w:r>
      <w:r>
        <w:rPr>
          <w:color w:val="211E1E"/>
          <w:sz w:val="22"/>
        </w:rPr>
        <w:t>fundamental</w:t>
      </w:r>
      <w:r>
        <w:rPr>
          <w:color w:val="211E1E"/>
          <w:spacing w:val="-4"/>
          <w:sz w:val="22"/>
        </w:rPr>
        <w:t> </w:t>
      </w:r>
      <w:r>
        <w:rPr>
          <w:color w:val="211E1E"/>
          <w:sz w:val="22"/>
        </w:rPr>
        <w:t>and</w:t>
      </w:r>
      <w:r>
        <w:rPr>
          <w:color w:val="211E1E"/>
          <w:spacing w:val="-6"/>
          <w:sz w:val="22"/>
        </w:rPr>
        <w:t> </w:t>
      </w:r>
      <w:r>
        <w:rPr>
          <w:color w:val="211E1E"/>
          <w:sz w:val="22"/>
        </w:rPr>
        <w:t>some</w:t>
      </w:r>
      <w:r>
        <w:rPr>
          <w:color w:val="211E1E"/>
          <w:spacing w:val="-4"/>
          <w:sz w:val="22"/>
        </w:rPr>
        <w:t> </w:t>
      </w:r>
      <w:r>
        <w:rPr>
          <w:color w:val="211E1E"/>
          <w:sz w:val="22"/>
        </w:rPr>
        <w:t>derived</w:t>
      </w:r>
      <w:r>
        <w:rPr>
          <w:color w:val="211E1E"/>
          <w:spacing w:val="-6"/>
          <w:sz w:val="22"/>
        </w:rPr>
        <w:t> </w:t>
      </w:r>
      <w:r>
        <w:rPr>
          <w:color w:val="211E1E"/>
          <w:spacing w:val="-2"/>
          <w:sz w:val="22"/>
        </w:rPr>
        <w:t>quantities</w:t>
      </w:r>
    </w:p>
    <w:p>
      <w:pPr>
        <w:pStyle w:val="ListParagraph"/>
        <w:numPr>
          <w:ilvl w:val="1"/>
          <w:numId w:val="44"/>
        </w:numPr>
        <w:tabs>
          <w:tab w:pos="1906" w:val="left" w:leader="none"/>
        </w:tabs>
        <w:spacing w:line="240" w:lineRule="auto" w:before="0" w:after="0"/>
        <w:ind w:left="1906" w:right="0" w:hanging="567"/>
        <w:jc w:val="left"/>
        <w:rPr>
          <w:b/>
          <w:color w:val="211E1E"/>
          <w:sz w:val="22"/>
        </w:rPr>
      </w:pPr>
      <w:r>
        <w:rPr>
          <w:color w:val="211E1E"/>
          <w:sz w:val="22"/>
        </w:rPr>
        <w:t>State</w:t>
      </w:r>
      <w:r>
        <w:rPr>
          <w:color w:val="211E1E"/>
          <w:spacing w:val="-9"/>
          <w:sz w:val="22"/>
        </w:rPr>
        <w:t> </w:t>
      </w:r>
      <w:r>
        <w:rPr>
          <w:color w:val="211E1E"/>
          <w:sz w:val="22"/>
        </w:rPr>
        <w:t>Multiples</w:t>
      </w:r>
      <w:r>
        <w:rPr>
          <w:color w:val="211E1E"/>
          <w:spacing w:val="-8"/>
          <w:sz w:val="22"/>
        </w:rPr>
        <w:t> </w:t>
      </w:r>
      <w:r>
        <w:rPr>
          <w:color w:val="211E1E"/>
          <w:sz w:val="22"/>
        </w:rPr>
        <w:t>and</w:t>
      </w:r>
      <w:r>
        <w:rPr>
          <w:color w:val="211E1E"/>
          <w:spacing w:val="-6"/>
          <w:sz w:val="22"/>
        </w:rPr>
        <w:t> </w:t>
      </w:r>
      <w:r>
        <w:rPr>
          <w:color w:val="211E1E"/>
          <w:sz w:val="22"/>
        </w:rPr>
        <w:t>Submultiples</w:t>
      </w:r>
      <w:r>
        <w:rPr>
          <w:color w:val="211E1E"/>
          <w:spacing w:val="-3"/>
          <w:sz w:val="22"/>
        </w:rPr>
        <w:t> </w:t>
      </w:r>
      <w:r>
        <w:rPr>
          <w:color w:val="211E1E"/>
          <w:sz w:val="22"/>
        </w:rPr>
        <w:t>in</w:t>
      </w:r>
      <w:r>
        <w:rPr>
          <w:color w:val="211E1E"/>
          <w:spacing w:val="-5"/>
          <w:sz w:val="22"/>
        </w:rPr>
        <w:t> </w:t>
      </w:r>
      <w:r>
        <w:rPr>
          <w:color w:val="211E1E"/>
          <w:sz w:val="22"/>
        </w:rPr>
        <w:t>SI</w:t>
      </w:r>
      <w:r>
        <w:rPr>
          <w:color w:val="211E1E"/>
          <w:spacing w:val="-3"/>
          <w:sz w:val="22"/>
        </w:rPr>
        <w:t> </w:t>
      </w:r>
      <w:r>
        <w:rPr>
          <w:color w:val="211E1E"/>
          <w:spacing w:val="-2"/>
          <w:sz w:val="22"/>
        </w:rPr>
        <w:t>system</w:t>
      </w:r>
    </w:p>
    <w:p>
      <w:pPr>
        <w:pStyle w:val="ListParagraph"/>
        <w:numPr>
          <w:ilvl w:val="1"/>
          <w:numId w:val="44"/>
        </w:numPr>
        <w:tabs>
          <w:tab w:pos="1906" w:val="left" w:leader="none"/>
        </w:tabs>
        <w:spacing w:line="240" w:lineRule="auto" w:before="0" w:after="0"/>
        <w:ind w:left="1906" w:right="0" w:hanging="567"/>
        <w:jc w:val="left"/>
        <w:rPr>
          <w:b/>
          <w:color w:val="211E1E"/>
          <w:sz w:val="22"/>
        </w:rPr>
      </w:pPr>
      <w:r>
        <w:rPr>
          <w:color w:val="211E1E"/>
          <w:sz w:val="22"/>
        </w:rPr>
        <w:t>State</w:t>
      </w:r>
      <w:r>
        <w:rPr>
          <w:color w:val="211E1E"/>
          <w:spacing w:val="-4"/>
          <w:sz w:val="22"/>
        </w:rPr>
        <w:t> </w:t>
      </w:r>
      <w:r>
        <w:rPr>
          <w:color w:val="211E1E"/>
          <w:sz w:val="22"/>
        </w:rPr>
        <w:t>rules</w:t>
      </w:r>
      <w:r>
        <w:rPr>
          <w:color w:val="211E1E"/>
          <w:spacing w:val="-7"/>
          <w:sz w:val="22"/>
        </w:rPr>
        <w:t> </w:t>
      </w:r>
      <w:r>
        <w:rPr>
          <w:color w:val="211E1E"/>
          <w:sz w:val="22"/>
        </w:rPr>
        <w:t>of</w:t>
      </w:r>
      <w:r>
        <w:rPr>
          <w:color w:val="211E1E"/>
          <w:spacing w:val="-4"/>
          <w:sz w:val="22"/>
        </w:rPr>
        <w:t> </w:t>
      </w:r>
      <w:r>
        <w:rPr>
          <w:color w:val="211E1E"/>
          <w:sz w:val="22"/>
        </w:rPr>
        <w:t>writing</w:t>
      </w:r>
      <w:r>
        <w:rPr>
          <w:color w:val="211E1E"/>
          <w:spacing w:val="-2"/>
          <w:sz w:val="22"/>
        </w:rPr>
        <w:t> </w:t>
      </w:r>
      <w:r>
        <w:rPr>
          <w:color w:val="211E1E"/>
          <w:sz w:val="22"/>
        </w:rPr>
        <w:t>S.I</w:t>
      </w:r>
      <w:r>
        <w:rPr>
          <w:color w:val="211E1E"/>
          <w:spacing w:val="-2"/>
          <w:sz w:val="22"/>
        </w:rPr>
        <w:t> </w:t>
      </w:r>
      <w:r>
        <w:rPr>
          <w:color w:val="211E1E"/>
          <w:spacing w:val="-4"/>
          <w:sz w:val="22"/>
        </w:rPr>
        <w:t>units</w:t>
      </w:r>
    </w:p>
    <w:p>
      <w:pPr>
        <w:pStyle w:val="ListParagraph"/>
        <w:numPr>
          <w:ilvl w:val="1"/>
          <w:numId w:val="44"/>
        </w:numPr>
        <w:tabs>
          <w:tab w:pos="1906" w:val="left" w:leader="none"/>
        </w:tabs>
        <w:spacing w:line="240" w:lineRule="auto" w:before="0" w:after="0"/>
        <w:ind w:left="1906" w:right="0" w:hanging="567"/>
        <w:jc w:val="left"/>
        <w:rPr>
          <w:b/>
          <w:color w:val="211E1E"/>
          <w:sz w:val="22"/>
        </w:rPr>
      </w:pPr>
      <w:r>
        <w:rPr>
          <w:color w:val="211E1E"/>
          <w:sz w:val="22"/>
        </w:rPr>
        <w:t>State</w:t>
      </w:r>
      <w:r>
        <w:rPr>
          <w:color w:val="211E1E"/>
          <w:spacing w:val="-7"/>
          <w:sz w:val="22"/>
        </w:rPr>
        <w:t> </w:t>
      </w:r>
      <w:r>
        <w:rPr>
          <w:color w:val="211E1E"/>
          <w:sz w:val="22"/>
        </w:rPr>
        <w:t>advantages</w:t>
      </w:r>
      <w:r>
        <w:rPr>
          <w:color w:val="211E1E"/>
          <w:spacing w:val="-11"/>
          <w:sz w:val="22"/>
        </w:rPr>
        <w:t> </w:t>
      </w:r>
      <w:r>
        <w:rPr>
          <w:color w:val="211E1E"/>
          <w:sz w:val="22"/>
        </w:rPr>
        <w:t>of</w:t>
      </w:r>
      <w:r>
        <w:rPr>
          <w:color w:val="211E1E"/>
          <w:spacing w:val="-11"/>
          <w:sz w:val="22"/>
        </w:rPr>
        <w:t> </w:t>
      </w:r>
      <w:r>
        <w:rPr>
          <w:color w:val="211E1E"/>
          <w:sz w:val="22"/>
        </w:rPr>
        <w:t>SI</w:t>
      </w:r>
      <w:r>
        <w:rPr>
          <w:color w:val="211E1E"/>
          <w:spacing w:val="-5"/>
          <w:sz w:val="22"/>
        </w:rPr>
        <w:t> </w:t>
      </w:r>
      <w:r>
        <w:rPr>
          <w:color w:val="211E1E"/>
          <w:spacing w:val="-4"/>
          <w:sz w:val="22"/>
        </w:rPr>
        <w:t>units</w:t>
      </w:r>
    </w:p>
    <w:p>
      <w:pPr>
        <w:pStyle w:val="ListParagraph"/>
        <w:numPr>
          <w:ilvl w:val="1"/>
          <w:numId w:val="44"/>
        </w:numPr>
        <w:tabs>
          <w:tab w:pos="1906" w:val="left" w:leader="none"/>
        </w:tabs>
        <w:spacing w:line="240" w:lineRule="auto" w:before="0" w:after="0"/>
        <w:ind w:left="1906" w:right="0" w:hanging="567"/>
        <w:jc w:val="left"/>
        <w:rPr>
          <w:b/>
          <w:color w:val="211E1E"/>
          <w:sz w:val="22"/>
        </w:rPr>
      </w:pPr>
      <w:r>
        <w:rPr>
          <w:color w:val="211E1E"/>
          <w:sz w:val="22"/>
        </w:rPr>
        <w:t>What</w:t>
      </w:r>
      <w:r>
        <w:rPr>
          <w:color w:val="211E1E"/>
          <w:spacing w:val="-8"/>
          <w:sz w:val="22"/>
        </w:rPr>
        <w:t> </w:t>
      </w:r>
      <w:r>
        <w:rPr>
          <w:color w:val="211E1E"/>
          <w:sz w:val="22"/>
        </w:rPr>
        <w:t>are</w:t>
      </w:r>
      <w:r>
        <w:rPr>
          <w:color w:val="211E1E"/>
          <w:spacing w:val="-5"/>
          <w:sz w:val="22"/>
        </w:rPr>
        <w:t> </w:t>
      </w:r>
      <w:r>
        <w:rPr>
          <w:color w:val="211E1E"/>
          <w:sz w:val="22"/>
        </w:rPr>
        <w:t>direct</w:t>
      </w:r>
      <w:r>
        <w:rPr>
          <w:color w:val="211E1E"/>
          <w:spacing w:val="-11"/>
          <w:sz w:val="22"/>
        </w:rPr>
        <w:t> </w:t>
      </w:r>
      <w:r>
        <w:rPr>
          <w:color w:val="211E1E"/>
          <w:sz w:val="22"/>
        </w:rPr>
        <w:t>and</w:t>
      </w:r>
      <w:r>
        <w:rPr>
          <w:color w:val="211E1E"/>
          <w:spacing w:val="-5"/>
          <w:sz w:val="22"/>
        </w:rPr>
        <w:t> </w:t>
      </w:r>
      <w:r>
        <w:rPr>
          <w:color w:val="211E1E"/>
          <w:sz w:val="22"/>
        </w:rPr>
        <w:t>indirect</w:t>
      </w:r>
      <w:r>
        <w:rPr>
          <w:color w:val="211E1E"/>
          <w:spacing w:val="-6"/>
          <w:sz w:val="22"/>
        </w:rPr>
        <w:t> </w:t>
      </w:r>
      <w:r>
        <w:rPr>
          <w:color w:val="211E1E"/>
          <w:spacing w:val="-2"/>
          <w:sz w:val="22"/>
        </w:rPr>
        <w:t>measurements.</w:t>
      </w:r>
    </w:p>
    <w:p>
      <w:pPr>
        <w:pStyle w:val="ListParagraph"/>
        <w:numPr>
          <w:ilvl w:val="1"/>
          <w:numId w:val="44"/>
        </w:numPr>
        <w:tabs>
          <w:tab w:pos="1903" w:val="left" w:leader="none"/>
        </w:tabs>
        <w:spacing w:line="240" w:lineRule="auto" w:before="1" w:after="0"/>
        <w:ind w:left="1903" w:right="0" w:hanging="564"/>
        <w:jc w:val="left"/>
        <w:rPr>
          <w:b/>
          <w:color w:val="211E1E"/>
          <w:sz w:val="22"/>
        </w:rPr>
      </w:pPr>
      <w:r>
        <w:rPr>
          <w:color w:val="211E1E"/>
          <w:sz w:val="22"/>
        </w:rPr>
        <w:t>Define</w:t>
      </w:r>
      <w:r>
        <w:rPr>
          <w:color w:val="211E1E"/>
          <w:spacing w:val="-12"/>
          <w:sz w:val="22"/>
        </w:rPr>
        <w:t> </w:t>
      </w:r>
      <w:r>
        <w:rPr>
          <w:color w:val="211E1E"/>
          <w:sz w:val="22"/>
        </w:rPr>
        <w:t>accuracy</w:t>
      </w:r>
      <w:r>
        <w:rPr>
          <w:color w:val="211E1E"/>
          <w:spacing w:val="-7"/>
          <w:sz w:val="22"/>
        </w:rPr>
        <w:t> </w:t>
      </w:r>
      <w:r>
        <w:rPr>
          <w:color w:val="211E1E"/>
          <w:sz w:val="22"/>
        </w:rPr>
        <w:t>and</w:t>
      </w:r>
      <w:r>
        <w:rPr>
          <w:color w:val="211E1E"/>
          <w:spacing w:val="-7"/>
          <w:sz w:val="22"/>
        </w:rPr>
        <w:t> </w:t>
      </w:r>
      <w:r>
        <w:rPr>
          <w:color w:val="211E1E"/>
          <w:sz w:val="22"/>
        </w:rPr>
        <w:t>least</w:t>
      </w:r>
      <w:r>
        <w:rPr>
          <w:color w:val="211E1E"/>
          <w:spacing w:val="-3"/>
          <w:sz w:val="22"/>
        </w:rPr>
        <w:t> </w:t>
      </w:r>
      <w:r>
        <w:rPr>
          <w:color w:val="211E1E"/>
          <w:spacing w:val="-4"/>
          <w:sz w:val="22"/>
        </w:rPr>
        <w:t>count</w:t>
      </w:r>
    </w:p>
    <w:p>
      <w:pPr>
        <w:pStyle w:val="ListParagraph"/>
        <w:numPr>
          <w:ilvl w:val="1"/>
          <w:numId w:val="44"/>
        </w:numPr>
        <w:tabs>
          <w:tab w:pos="1903" w:val="left" w:leader="none"/>
        </w:tabs>
        <w:spacing w:line="266" w:lineRule="exact" w:before="14" w:after="0"/>
        <w:ind w:left="1903" w:right="0" w:hanging="564"/>
        <w:jc w:val="left"/>
        <w:rPr>
          <w:b/>
          <w:color w:val="231F20"/>
          <w:sz w:val="22"/>
        </w:rPr>
      </w:pPr>
      <w:r>
        <w:rPr>
          <w:color w:val="211E1E"/>
          <w:sz w:val="22"/>
        </w:rPr>
        <w:t>Define</w:t>
      </w:r>
      <w:r>
        <w:rPr>
          <w:color w:val="211E1E"/>
          <w:spacing w:val="-8"/>
          <w:sz w:val="22"/>
        </w:rPr>
        <w:t> </w:t>
      </w:r>
      <w:r>
        <w:rPr>
          <w:color w:val="211E1E"/>
          <w:sz w:val="22"/>
        </w:rPr>
        <w:t>error</w:t>
      </w:r>
      <w:r>
        <w:rPr>
          <w:color w:val="211E1E"/>
          <w:spacing w:val="-3"/>
          <w:sz w:val="22"/>
        </w:rPr>
        <w:t> </w:t>
      </w:r>
      <w:r>
        <w:rPr>
          <w:color w:val="211E1E"/>
          <w:sz w:val="22"/>
        </w:rPr>
        <w:t>in</w:t>
      </w:r>
      <w:r>
        <w:rPr>
          <w:color w:val="211E1E"/>
          <w:spacing w:val="-7"/>
          <w:sz w:val="22"/>
        </w:rPr>
        <w:t> </w:t>
      </w:r>
      <w:r>
        <w:rPr>
          <w:color w:val="211E1E"/>
          <w:spacing w:val="-2"/>
          <w:sz w:val="22"/>
        </w:rPr>
        <w:t>measurement</w:t>
      </w:r>
    </w:p>
    <w:p>
      <w:pPr>
        <w:pStyle w:val="ListParagraph"/>
        <w:numPr>
          <w:ilvl w:val="1"/>
          <w:numId w:val="44"/>
        </w:numPr>
        <w:tabs>
          <w:tab w:pos="1903" w:val="left" w:leader="none"/>
        </w:tabs>
        <w:spacing w:line="264" w:lineRule="exact" w:before="0" w:after="0"/>
        <w:ind w:left="1903" w:right="0" w:hanging="564"/>
        <w:jc w:val="left"/>
        <w:rPr>
          <w:b/>
          <w:color w:val="231F20"/>
          <w:sz w:val="22"/>
        </w:rPr>
      </w:pPr>
      <w:r>
        <w:rPr>
          <w:color w:val="231F20"/>
          <w:sz w:val="22"/>
        </w:rPr>
        <w:t>Define</w:t>
      </w:r>
      <w:r>
        <w:rPr>
          <w:color w:val="231F20"/>
          <w:spacing w:val="-13"/>
          <w:sz w:val="22"/>
        </w:rPr>
        <w:t> </w:t>
      </w:r>
      <w:r>
        <w:rPr>
          <w:color w:val="231F20"/>
          <w:sz w:val="22"/>
        </w:rPr>
        <w:t>absolute,</w:t>
      </w:r>
      <w:r>
        <w:rPr>
          <w:color w:val="231F20"/>
          <w:spacing w:val="-7"/>
          <w:sz w:val="22"/>
        </w:rPr>
        <w:t> </w:t>
      </w:r>
      <w:r>
        <w:rPr>
          <w:color w:val="231F20"/>
          <w:sz w:val="22"/>
        </w:rPr>
        <w:t>relative</w:t>
      </w:r>
      <w:r>
        <w:rPr>
          <w:color w:val="231F20"/>
          <w:spacing w:val="-6"/>
          <w:sz w:val="22"/>
        </w:rPr>
        <w:t> </w:t>
      </w:r>
      <w:r>
        <w:rPr>
          <w:color w:val="231F20"/>
          <w:sz w:val="22"/>
        </w:rPr>
        <w:t>and</w:t>
      </w:r>
      <w:r>
        <w:rPr>
          <w:color w:val="231F20"/>
          <w:spacing w:val="-5"/>
          <w:sz w:val="22"/>
        </w:rPr>
        <w:t> </w:t>
      </w:r>
      <w:r>
        <w:rPr>
          <w:color w:val="231F20"/>
          <w:sz w:val="22"/>
        </w:rPr>
        <w:t>percentage</w:t>
      </w:r>
      <w:r>
        <w:rPr>
          <w:color w:val="231F20"/>
          <w:spacing w:val="-9"/>
          <w:sz w:val="22"/>
        </w:rPr>
        <w:t> </w:t>
      </w:r>
      <w:r>
        <w:rPr>
          <w:color w:val="231F20"/>
          <w:sz w:val="22"/>
        </w:rPr>
        <w:t>errors</w:t>
      </w:r>
      <w:r>
        <w:rPr>
          <w:color w:val="231F20"/>
          <w:spacing w:val="-10"/>
          <w:sz w:val="22"/>
        </w:rPr>
        <w:t> </w:t>
      </w:r>
      <w:r>
        <w:rPr>
          <w:color w:val="231F20"/>
          <w:sz w:val="22"/>
        </w:rPr>
        <w:t>with</w:t>
      </w:r>
      <w:r>
        <w:rPr>
          <w:color w:val="231F20"/>
          <w:spacing w:val="-7"/>
          <w:sz w:val="22"/>
        </w:rPr>
        <w:t> </w:t>
      </w:r>
      <w:r>
        <w:rPr>
          <w:color w:val="231F20"/>
          <w:sz w:val="22"/>
        </w:rPr>
        <w:t>their</w:t>
      </w:r>
      <w:r>
        <w:rPr>
          <w:color w:val="231F20"/>
          <w:spacing w:val="-5"/>
          <w:sz w:val="22"/>
        </w:rPr>
        <w:t> </w:t>
      </w:r>
      <w:r>
        <w:rPr>
          <w:color w:val="231F20"/>
          <w:spacing w:val="-2"/>
          <w:sz w:val="22"/>
        </w:rPr>
        <w:t>formulae</w:t>
      </w:r>
    </w:p>
    <w:p>
      <w:pPr>
        <w:pStyle w:val="ListParagraph"/>
        <w:numPr>
          <w:ilvl w:val="1"/>
          <w:numId w:val="44"/>
        </w:numPr>
        <w:tabs>
          <w:tab w:pos="1903" w:val="left" w:leader="none"/>
        </w:tabs>
        <w:spacing w:line="266" w:lineRule="exact" w:before="0" w:after="0"/>
        <w:ind w:left="1903" w:right="0" w:hanging="564"/>
        <w:jc w:val="left"/>
        <w:rPr>
          <w:b/>
          <w:color w:val="211E1E"/>
          <w:sz w:val="22"/>
        </w:rPr>
      </w:pPr>
      <w:r>
        <w:rPr>
          <w:color w:val="211E1E"/>
          <w:sz w:val="22"/>
        </w:rPr>
        <w:t>Solve</w:t>
      </w:r>
      <w:r>
        <w:rPr>
          <w:color w:val="211E1E"/>
          <w:spacing w:val="-11"/>
          <w:sz w:val="22"/>
        </w:rPr>
        <w:t> </w:t>
      </w:r>
      <w:r>
        <w:rPr>
          <w:color w:val="211E1E"/>
          <w:sz w:val="22"/>
        </w:rPr>
        <w:t>simple</w:t>
      </w:r>
      <w:r>
        <w:rPr>
          <w:color w:val="211E1E"/>
          <w:spacing w:val="-4"/>
          <w:sz w:val="22"/>
        </w:rPr>
        <w:t> </w:t>
      </w:r>
      <w:r>
        <w:rPr>
          <w:color w:val="211E1E"/>
          <w:sz w:val="22"/>
        </w:rPr>
        <w:t>problems</w:t>
      </w:r>
      <w:r>
        <w:rPr>
          <w:color w:val="211E1E"/>
          <w:spacing w:val="-9"/>
          <w:sz w:val="22"/>
        </w:rPr>
        <w:t> </w:t>
      </w:r>
      <w:r>
        <w:rPr>
          <w:color w:val="211E1E"/>
          <w:sz w:val="22"/>
        </w:rPr>
        <w:t>on</w:t>
      </w:r>
      <w:r>
        <w:rPr>
          <w:color w:val="211E1E"/>
          <w:spacing w:val="-7"/>
          <w:sz w:val="22"/>
        </w:rPr>
        <w:t> </w:t>
      </w:r>
      <w:r>
        <w:rPr>
          <w:color w:val="211E1E"/>
          <w:sz w:val="22"/>
        </w:rPr>
        <w:t>absolute,</w:t>
      </w:r>
      <w:r>
        <w:rPr>
          <w:color w:val="211E1E"/>
          <w:spacing w:val="-11"/>
          <w:sz w:val="22"/>
        </w:rPr>
        <w:t> </w:t>
      </w:r>
      <w:r>
        <w:rPr>
          <w:color w:val="211E1E"/>
          <w:sz w:val="22"/>
        </w:rPr>
        <w:t>relative</w:t>
      </w:r>
      <w:r>
        <w:rPr>
          <w:color w:val="211E1E"/>
          <w:spacing w:val="-10"/>
          <w:sz w:val="22"/>
        </w:rPr>
        <w:t> </w:t>
      </w:r>
      <w:r>
        <w:rPr>
          <w:color w:val="211E1E"/>
          <w:sz w:val="22"/>
        </w:rPr>
        <w:t>and</w:t>
      </w:r>
      <w:r>
        <w:rPr>
          <w:color w:val="211E1E"/>
          <w:spacing w:val="-5"/>
          <w:sz w:val="22"/>
        </w:rPr>
        <w:t> </w:t>
      </w:r>
      <w:r>
        <w:rPr>
          <w:color w:val="211E1E"/>
          <w:sz w:val="22"/>
        </w:rPr>
        <w:t>percentage</w:t>
      </w:r>
      <w:r>
        <w:rPr>
          <w:color w:val="211E1E"/>
          <w:spacing w:val="-5"/>
          <w:sz w:val="22"/>
        </w:rPr>
        <w:t> </w:t>
      </w:r>
      <w:r>
        <w:rPr>
          <w:color w:val="211E1E"/>
          <w:spacing w:val="-2"/>
          <w:sz w:val="22"/>
        </w:rPr>
        <w:t>errors</w:t>
      </w:r>
    </w:p>
    <w:p>
      <w:pPr>
        <w:pStyle w:val="ListParagraph"/>
        <w:numPr>
          <w:ilvl w:val="1"/>
          <w:numId w:val="45"/>
        </w:numPr>
        <w:tabs>
          <w:tab w:pos="1906" w:val="left" w:leader="none"/>
        </w:tabs>
        <w:spacing w:line="240" w:lineRule="auto" w:before="0" w:after="0"/>
        <w:ind w:left="1906" w:right="0" w:hanging="567"/>
        <w:jc w:val="left"/>
        <w:rPr>
          <w:b/>
          <w:color w:val="211E1E"/>
          <w:sz w:val="22"/>
        </w:rPr>
      </w:pPr>
      <w:r>
        <w:rPr>
          <w:b/>
          <w:color w:val="211E1E"/>
          <w:sz w:val="22"/>
        </w:rPr>
        <w:t>Understand</w:t>
      </w:r>
      <w:r>
        <w:rPr>
          <w:b/>
          <w:color w:val="211E1E"/>
          <w:spacing w:val="-7"/>
          <w:sz w:val="22"/>
        </w:rPr>
        <w:t> </w:t>
      </w:r>
      <w:r>
        <w:rPr>
          <w:b/>
          <w:color w:val="211E1E"/>
          <w:sz w:val="22"/>
        </w:rPr>
        <w:t>the</w:t>
      </w:r>
      <w:r>
        <w:rPr>
          <w:b/>
          <w:color w:val="211E1E"/>
          <w:spacing w:val="-5"/>
          <w:sz w:val="22"/>
        </w:rPr>
        <w:t> </w:t>
      </w:r>
      <w:r>
        <w:rPr>
          <w:b/>
          <w:color w:val="211E1E"/>
          <w:sz w:val="22"/>
        </w:rPr>
        <w:t>concepts</w:t>
      </w:r>
      <w:r>
        <w:rPr>
          <w:b/>
          <w:color w:val="211E1E"/>
          <w:spacing w:val="-9"/>
          <w:sz w:val="22"/>
        </w:rPr>
        <w:t> </w:t>
      </w:r>
      <w:r>
        <w:rPr>
          <w:b/>
          <w:color w:val="211E1E"/>
          <w:sz w:val="22"/>
        </w:rPr>
        <w:t>of</w:t>
      </w:r>
      <w:r>
        <w:rPr>
          <w:b/>
          <w:color w:val="211E1E"/>
          <w:spacing w:val="-2"/>
          <w:sz w:val="22"/>
        </w:rPr>
        <w:t> statics</w:t>
      </w:r>
    </w:p>
    <w:p>
      <w:pPr>
        <w:pStyle w:val="ListParagraph"/>
        <w:numPr>
          <w:ilvl w:val="1"/>
          <w:numId w:val="45"/>
        </w:numPr>
        <w:tabs>
          <w:tab w:pos="1906" w:val="left" w:leader="none"/>
        </w:tabs>
        <w:spacing w:line="240" w:lineRule="auto" w:before="1" w:after="0"/>
        <w:ind w:left="1906" w:right="0" w:hanging="567"/>
        <w:jc w:val="left"/>
        <w:rPr>
          <w:b/>
          <w:color w:val="211E1E"/>
          <w:sz w:val="22"/>
        </w:rPr>
      </w:pPr>
      <w:r>
        <w:rPr>
          <w:color w:val="211E1E"/>
          <w:sz w:val="22"/>
        </w:rPr>
        <w:t>Explain</w:t>
      </w:r>
      <w:r>
        <w:rPr>
          <w:color w:val="211E1E"/>
          <w:spacing w:val="-11"/>
          <w:sz w:val="22"/>
        </w:rPr>
        <w:t> </w:t>
      </w:r>
      <w:r>
        <w:rPr>
          <w:color w:val="211E1E"/>
          <w:sz w:val="22"/>
        </w:rPr>
        <w:t>the</w:t>
      </w:r>
      <w:r>
        <w:rPr>
          <w:color w:val="211E1E"/>
          <w:spacing w:val="-11"/>
          <w:sz w:val="22"/>
        </w:rPr>
        <w:t> </w:t>
      </w:r>
      <w:r>
        <w:rPr>
          <w:color w:val="211E1E"/>
          <w:sz w:val="22"/>
        </w:rPr>
        <w:t>concept</w:t>
      </w:r>
      <w:r>
        <w:rPr>
          <w:color w:val="211E1E"/>
          <w:spacing w:val="-12"/>
          <w:sz w:val="22"/>
        </w:rPr>
        <w:t> </w:t>
      </w:r>
      <w:r>
        <w:rPr>
          <w:color w:val="211E1E"/>
          <w:sz w:val="22"/>
        </w:rPr>
        <w:t>of</w:t>
      </w:r>
      <w:r>
        <w:rPr>
          <w:color w:val="211E1E"/>
          <w:spacing w:val="-6"/>
          <w:sz w:val="22"/>
        </w:rPr>
        <w:t> </w:t>
      </w:r>
      <w:r>
        <w:rPr>
          <w:color w:val="211E1E"/>
          <w:spacing w:val="-2"/>
          <w:sz w:val="22"/>
        </w:rPr>
        <w:t>Vectors</w:t>
      </w:r>
    </w:p>
    <w:p>
      <w:pPr>
        <w:pStyle w:val="ListParagraph"/>
        <w:numPr>
          <w:ilvl w:val="1"/>
          <w:numId w:val="45"/>
        </w:numPr>
        <w:tabs>
          <w:tab w:pos="1906" w:val="left" w:leader="none"/>
        </w:tabs>
        <w:spacing w:line="240" w:lineRule="auto" w:before="0" w:after="0"/>
        <w:ind w:left="1906" w:right="0" w:hanging="567"/>
        <w:jc w:val="left"/>
        <w:rPr>
          <w:b/>
          <w:color w:val="211E1E"/>
          <w:sz w:val="22"/>
        </w:rPr>
      </w:pPr>
      <w:r>
        <w:rPr>
          <w:color w:val="211E1E"/>
          <w:sz w:val="22"/>
        </w:rPr>
        <w:t>Define</w:t>
      </w:r>
      <w:r>
        <w:rPr>
          <w:color w:val="211E1E"/>
          <w:spacing w:val="-12"/>
          <w:sz w:val="22"/>
        </w:rPr>
        <w:t> </w:t>
      </w:r>
      <w:r>
        <w:rPr>
          <w:color w:val="211E1E"/>
          <w:sz w:val="22"/>
        </w:rPr>
        <w:t>scalar</w:t>
      </w:r>
      <w:r>
        <w:rPr>
          <w:color w:val="211E1E"/>
          <w:spacing w:val="-11"/>
          <w:sz w:val="22"/>
        </w:rPr>
        <w:t> </w:t>
      </w:r>
      <w:r>
        <w:rPr>
          <w:color w:val="211E1E"/>
          <w:sz w:val="22"/>
        </w:rPr>
        <w:t>and</w:t>
      </w:r>
      <w:r>
        <w:rPr>
          <w:color w:val="211E1E"/>
          <w:spacing w:val="-11"/>
          <w:sz w:val="22"/>
        </w:rPr>
        <w:t> </w:t>
      </w:r>
      <w:r>
        <w:rPr>
          <w:color w:val="211E1E"/>
          <w:sz w:val="22"/>
        </w:rPr>
        <w:t>vector</w:t>
      </w:r>
      <w:r>
        <w:rPr>
          <w:color w:val="211E1E"/>
          <w:spacing w:val="-6"/>
          <w:sz w:val="22"/>
        </w:rPr>
        <w:t> </w:t>
      </w:r>
      <w:r>
        <w:rPr>
          <w:color w:val="211E1E"/>
          <w:sz w:val="22"/>
        </w:rPr>
        <w:t>quantities</w:t>
      </w:r>
      <w:r>
        <w:rPr>
          <w:color w:val="211E1E"/>
          <w:spacing w:val="-10"/>
          <w:sz w:val="22"/>
        </w:rPr>
        <w:t> </w:t>
      </w:r>
      <w:r>
        <w:rPr>
          <w:color w:val="211E1E"/>
          <w:sz w:val="22"/>
        </w:rPr>
        <w:t>with</w:t>
      </w:r>
      <w:r>
        <w:rPr>
          <w:color w:val="211E1E"/>
          <w:spacing w:val="-7"/>
          <w:sz w:val="22"/>
        </w:rPr>
        <w:t> </w:t>
      </w:r>
      <w:r>
        <w:rPr>
          <w:color w:val="211E1E"/>
          <w:spacing w:val="-2"/>
          <w:sz w:val="22"/>
        </w:rPr>
        <w:t>examples</w:t>
      </w:r>
    </w:p>
    <w:p>
      <w:pPr>
        <w:pStyle w:val="ListParagraph"/>
        <w:numPr>
          <w:ilvl w:val="1"/>
          <w:numId w:val="45"/>
        </w:numPr>
        <w:tabs>
          <w:tab w:pos="1906" w:val="left" w:leader="none"/>
        </w:tabs>
        <w:spacing w:line="240" w:lineRule="auto" w:before="1" w:after="0"/>
        <w:ind w:left="1906" w:right="0" w:hanging="567"/>
        <w:jc w:val="left"/>
        <w:rPr>
          <w:b/>
          <w:color w:val="211E1E"/>
          <w:sz w:val="22"/>
        </w:rPr>
      </w:pPr>
      <w:r>
        <w:rPr>
          <w:color w:val="211E1E"/>
          <w:sz w:val="22"/>
        </w:rPr>
        <w:t>Represent</w:t>
      </w:r>
      <w:r>
        <w:rPr>
          <w:color w:val="211E1E"/>
          <w:spacing w:val="-7"/>
          <w:sz w:val="22"/>
        </w:rPr>
        <w:t> </w:t>
      </w:r>
      <w:r>
        <w:rPr>
          <w:color w:val="211E1E"/>
          <w:sz w:val="22"/>
        </w:rPr>
        <w:t>vectors</w:t>
      </w:r>
      <w:r>
        <w:rPr>
          <w:color w:val="211E1E"/>
          <w:spacing w:val="-5"/>
          <w:sz w:val="22"/>
        </w:rPr>
        <w:t> </w:t>
      </w:r>
      <w:r>
        <w:rPr>
          <w:color w:val="211E1E"/>
          <w:spacing w:val="-2"/>
          <w:sz w:val="22"/>
        </w:rPr>
        <w:t>geometrically</w:t>
      </w:r>
    </w:p>
    <w:p>
      <w:pPr>
        <w:pStyle w:val="ListParagraph"/>
        <w:numPr>
          <w:ilvl w:val="1"/>
          <w:numId w:val="45"/>
        </w:numPr>
        <w:tabs>
          <w:tab w:pos="1906" w:val="left" w:leader="none"/>
        </w:tabs>
        <w:spacing w:line="240" w:lineRule="auto" w:before="0" w:after="0"/>
        <w:ind w:left="1906" w:right="0" w:hanging="567"/>
        <w:jc w:val="left"/>
        <w:rPr>
          <w:b/>
          <w:color w:val="211E1E"/>
          <w:sz w:val="22"/>
        </w:rPr>
      </w:pPr>
      <w:r>
        <w:rPr>
          <w:color w:val="211E1E"/>
          <w:sz w:val="22"/>
        </w:rPr>
        <w:t>Define</w:t>
      </w:r>
      <w:r>
        <w:rPr>
          <w:color w:val="211E1E"/>
          <w:spacing w:val="-13"/>
          <w:sz w:val="22"/>
        </w:rPr>
        <w:t> </w:t>
      </w:r>
      <w:r>
        <w:rPr>
          <w:color w:val="211E1E"/>
          <w:sz w:val="22"/>
        </w:rPr>
        <w:t>the</w:t>
      </w:r>
      <w:r>
        <w:rPr>
          <w:color w:val="211E1E"/>
          <w:spacing w:val="-10"/>
          <w:sz w:val="22"/>
        </w:rPr>
        <w:t> </w:t>
      </w:r>
      <w:r>
        <w:rPr>
          <w:color w:val="211E1E"/>
          <w:sz w:val="22"/>
        </w:rPr>
        <w:t>types</w:t>
      </w:r>
      <w:r>
        <w:rPr>
          <w:color w:val="211E1E"/>
          <w:spacing w:val="5"/>
          <w:sz w:val="22"/>
        </w:rPr>
        <w:t> </w:t>
      </w:r>
      <w:r>
        <w:rPr>
          <w:color w:val="211E1E"/>
          <w:sz w:val="22"/>
        </w:rPr>
        <w:t>of</w:t>
      </w:r>
      <w:r>
        <w:rPr>
          <w:color w:val="211E1E"/>
          <w:spacing w:val="8"/>
          <w:sz w:val="22"/>
        </w:rPr>
        <w:t> </w:t>
      </w:r>
      <w:r>
        <w:rPr>
          <w:color w:val="211E1E"/>
          <w:sz w:val="22"/>
        </w:rPr>
        <w:t>vectors</w:t>
      </w:r>
      <w:r>
        <w:rPr>
          <w:color w:val="211E1E"/>
          <w:spacing w:val="44"/>
          <w:sz w:val="22"/>
        </w:rPr>
        <w:t> </w:t>
      </w:r>
      <w:r>
        <w:rPr>
          <w:color w:val="211E1E"/>
          <w:sz w:val="22"/>
        </w:rPr>
        <w:t>(equal,</w:t>
      </w:r>
      <w:r>
        <w:rPr>
          <w:color w:val="211E1E"/>
          <w:spacing w:val="-8"/>
          <w:sz w:val="22"/>
        </w:rPr>
        <w:t> </w:t>
      </w:r>
      <w:r>
        <w:rPr>
          <w:color w:val="211E1E"/>
          <w:sz w:val="22"/>
        </w:rPr>
        <w:t>negative,</w:t>
      </w:r>
      <w:r>
        <w:rPr>
          <w:color w:val="211E1E"/>
          <w:spacing w:val="-5"/>
          <w:sz w:val="22"/>
        </w:rPr>
        <w:t> </w:t>
      </w:r>
      <w:r>
        <w:rPr>
          <w:color w:val="211E1E"/>
          <w:sz w:val="22"/>
        </w:rPr>
        <w:t>unit,</w:t>
      </w:r>
      <w:r>
        <w:rPr>
          <w:color w:val="211E1E"/>
          <w:spacing w:val="-7"/>
          <w:sz w:val="22"/>
        </w:rPr>
        <w:t> </w:t>
      </w:r>
      <w:r>
        <w:rPr>
          <w:color w:val="211E1E"/>
          <w:sz w:val="22"/>
        </w:rPr>
        <w:t>co-initial,</w:t>
      </w:r>
      <w:r>
        <w:rPr>
          <w:color w:val="211E1E"/>
          <w:spacing w:val="-6"/>
          <w:sz w:val="22"/>
        </w:rPr>
        <w:t> </w:t>
      </w:r>
      <w:r>
        <w:rPr>
          <w:color w:val="211E1E"/>
          <w:sz w:val="22"/>
        </w:rPr>
        <w:t>co-planar,</w:t>
      </w:r>
      <w:r>
        <w:rPr>
          <w:color w:val="211E1E"/>
          <w:spacing w:val="-12"/>
          <w:sz w:val="22"/>
        </w:rPr>
        <w:t> </w:t>
      </w:r>
      <w:r>
        <w:rPr>
          <w:color w:val="211E1E"/>
          <w:sz w:val="22"/>
        </w:rPr>
        <w:t>position</w:t>
      </w:r>
      <w:r>
        <w:rPr>
          <w:color w:val="211E1E"/>
          <w:spacing w:val="-5"/>
          <w:sz w:val="22"/>
        </w:rPr>
        <w:t> </w:t>
      </w:r>
      <w:r>
        <w:rPr>
          <w:color w:val="211E1E"/>
          <w:spacing w:val="-2"/>
          <w:sz w:val="22"/>
        </w:rPr>
        <w:t>vector)</w:t>
      </w:r>
    </w:p>
    <w:p>
      <w:pPr>
        <w:pStyle w:val="ListParagraph"/>
        <w:numPr>
          <w:ilvl w:val="1"/>
          <w:numId w:val="45"/>
        </w:numPr>
        <w:tabs>
          <w:tab w:pos="1906" w:val="left" w:leader="none"/>
        </w:tabs>
        <w:spacing w:line="240" w:lineRule="auto" w:before="0" w:after="0"/>
        <w:ind w:left="1906" w:right="0" w:hanging="567"/>
        <w:jc w:val="left"/>
        <w:rPr>
          <w:b/>
          <w:color w:val="211E1E"/>
          <w:sz w:val="22"/>
        </w:rPr>
      </w:pPr>
      <w:r>
        <w:rPr>
          <w:color w:val="211E1E"/>
          <w:sz w:val="22"/>
        </w:rPr>
        <w:t>Resolve</w:t>
      </w:r>
      <w:r>
        <w:rPr>
          <w:color w:val="211E1E"/>
          <w:spacing w:val="-9"/>
          <w:sz w:val="22"/>
        </w:rPr>
        <w:t> </w:t>
      </w:r>
      <w:r>
        <w:rPr>
          <w:color w:val="211E1E"/>
          <w:sz w:val="22"/>
        </w:rPr>
        <w:t>the</w:t>
      </w:r>
      <w:r>
        <w:rPr>
          <w:color w:val="211E1E"/>
          <w:spacing w:val="-8"/>
          <w:sz w:val="22"/>
        </w:rPr>
        <w:t> </w:t>
      </w:r>
      <w:r>
        <w:rPr>
          <w:color w:val="211E1E"/>
          <w:sz w:val="22"/>
        </w:rPr>
        <w:t>vector</w:t>
      </w:r>
      <w:r>
        <w:rPr>
          <w:color w:val="211E1E"/>
          <w:spacing w:val="-4"/>
          <w:sz w:val="22"/>
        </w:rPr>
        <w:t> </w:t>
      </w:r>
      <w:r>
        <w:rPr>
          <w:color w:val="211E1E"/>
          <w:sz w:val="22"/>
        </w:rPr>
        <w:t>into</w:t>
      </w:r>
      <w:r>
        <w:rPr>
          <w:color w:val="211E1E"/>
          <w:spacing w:val="-5"/>
          <w:sz w:val="22"/>
        </w:rPr>
        <w:t> </w:t>
      </w:r>
      <w:r>
        <w:rPr>
          <w:color w:val="211E1E"/>
          <w:sz w:val="22"/>
        </w:rPr>
        <w:t>rectangular</w:t>
      </w:r>
      <w:r>
        <w:rPr>
          <w:color w:val="211E1E"/>
          <w:spacing w:val="-3"/>
          <w:sz w:val="22"/>
        </w:rPr>
        <w:t> </w:t>
      </w:r>
      <w:r>
        <w:rPr>
          <w:color w:val="211E1E"/>
          <w:spacing w:val="-2"/>
          <w:sz w:val="22"/>
        </w:rPr>
        <w:t>components</w:t>
      </w:r>
    </w:p>
    <w:p>
      <w:pPr>
        <w:pStyle w:val="ListParagraph"/>
        <w:numPr>
          <w:ilvl w:val="1"/>
          <w:numId w:val="45"/>
        </w:numPr>
        <w:tabs>
          <w:tab w:pos="1906" w:val="left" w:leader="none"/>
        </w:tabs>
        <w:spacing w:line="240" w:lineRule="auto" w:before="0" w:after="0"/>
        <w:ind w:left="1906" w:right="0" w:hanging="567"/>
        <w:jc w:val="left"/>
        <w:rPr>
          <w:b/>
          <w:color w:val="211E1E"/>
          <w:sz w:val="22"/>
        </w:rPr>
      </w:pPr>
      <w:r>
        <w:rPr>
          <w:color w:val="211E1E"/>
          <w:sz w:val="22"/>
        </w:rPr>
        <w:t>State</w:t>
      </w:r>
      <w:r>
        <w:rPr>
          <w:color w:val="211E1E"/>
          <w:spacing w:val="-5"/>
          <w:sz w:val="22"/>
        </w:rPr>
        <w:t> </w:t>
      </w:r>
      <w:r>
        <w:rPr>
          <w:color w:val="211E1E"/>
          <w:sz w:val="22"/>
        </w:rPr>
        <w:t>and</w:t>
      </w:r>
      <w:r>
        <w:rPr>
          <w:color w:val="211E1E"/>
          <w:spacing w:val="-9"/>
          <w:sz w:val="22"/>
        </w:rPr>
        <w:t> </w:t>
      </w:r>
      <w:r>
        <w:rPr>
          <w:color w:val="211E1E"/>
          <w:sz w:val="22"/>
        </w:rPr>
        <w:t>explain</w:t>
      </w:r>
      <w:r>
        <w:rPr>
          <w:color w:val="211E1E"/>
          <w:spacing w:val="-6"/>
          <w:sz w:val="22"/>
        </w:rPr>
        <w:t> </w:t>
      </w:r>
      <w:r>
        <w:rPr>
          <w:color w:val="211E1E"/>
          <w:sz w:val="22"/>
        </w:rPr>
        <w:t>triangle</w:t>
      </w:r>
      <w:r>
        <w:rPr>
          <w:color w:val="211E1E"/>
          <w:spacing w:val="-8"/>
          <w:sz w:val="22"/>
        </w:rPr>
        <w:t> </w:t>
      </w:r>
      <w:r>
        <w:rPr>
          <w:color w:val="211E1E"/>
          <w:sz w:val="22"/>
        </w:rPr>
        <w:t>law</w:t>
      </w:r>
      <w:r>
        <w:rPr>
          <w:color w:val="211E1E"/>
          <w:spacing w:val="-4"/>
          <w:sz w:val="22"/>
        </w:rPr>
        <w:t> </w:t>
      </w:r>
      <w:r>
        <w:rPr>
          <w:color w:val="211E1E"/>
          <w:sz w:val="22"/>
        </w:rPr>
        <w:t>of</w:t>
      </w:r>
      <w:r>
        <w:rPr>
          <w:color w:val="211E1E"/>
          <w:spacing w:val="-5"/>
          <w:sz w:val="22"/>
        </w:rPr>
        <w:t> </w:t>
      </w:r>
      <w:r>
        <w:rPr>
          <w:color w:val="211E1E"/>
          <w:sz w:val="22"/>
        </w:rPr>
        <w:t>addition</w:t>
      </w:r>
      <w:r>
        <w:rPr>
          <w:color w:val="211E1E"/>
          <w:spacing w:val="-9"/>
          <w:sz w:val="22"/>
        </w:rPr>
        <w:t> </w:t>
      </w:r>
      <w:r>
        <w:rPr>
          <w:color w:val="211E1E"/>
          <w:sz w:val="22"/>
        </w:rPr>
        <w:t>of</w:t>
      </w:r>
      <w:r>
        <w:rPr>
          <w:color w:val="211E1E"/>
          <w:spacing w:val="-9"/>
          <w:sz w:val="22"/>
        </w:rPr>
        <w:t> </w:t>
      </w:r>
      <w:r>
        <w:rPr>
          <w:color w:val="211E1E"/>
          <w:spacing w:val="-2"/>
          <w:sz w:val="22"/>
        </w:rPr>
        <w:t>vectors</w:t>
      </w:r>
    </w:p>
    <w:p>
      <w:pPr>
        <w:pStyle w:val="ListParagraph"/>
        <w:numPr>
          <w:ilvl w:val="1"/>
          <w:numId w:val="45"/>
        </w:numPr>
        <w:tabs>
          <w:tab w:pos="1906" w:val="left" w:leader="none"/>
        </w:tabs>
        <w:spacing w:line="240" w:lineRule="auto" w:before="5" w:after="0"/>
        <w:ind w:left="1906" w:right="0" w:hanging="567"/>
        <w:jc w:val="left"/>
        <w:rPr>
          <w:b/>
          <w:color w:val="211E1E"/>
          <w:sz w:val="22"/>
        </w:rPr>
      </w:pPr>
      <w:r>
        <w:rPr>
          <w:color w:val="211E1E"/>
          <w:sz w:val="22"/>
        </w:rPr>
        <w:t>Define</w:t>
      </w:r>
      <w:r>
        <w:rPr>
          <w:color w:val="211E1E"/>
          <w:spacing w:val="-12"/>
          <w:sz w:val="22"/>
        </w:rPr>
        <w:t> </w:t>
      </w:r>
      <w:r>
        <w:rPr>
          <w:color w:val="211E1E"/>
          <w:sz w:val="22"/>
        </w:rPr>
        <w:t>concurrent</w:t>
      </w:r>
      <w:r>
        <w:rPr>
          <w:color w:val="211E1E"/>
          <w:spacing w:val="-9"/>
          <w:sz w:val="22"/>
        </w:rPr>
        <w:t> </w:t>
      </w:r>
      <w:r>
        <w:rPr>
          <w:color w:val="211E1E"/>
          <w:sz w:val="22"/>
        </w:rPr>
        <w:t>forces,</w:t>
      </w:r>
      <w:r>
        <w:rPr>
          <w:color w:val="211E1E"/>
          <w:spacing w:val="-5"/>
          <w:sz w:val="22"/>
        </w:rPr>
        <w:t> </w:t>
      </w:r>
      <w:r>
        <w:rPr>
          <w:color w:val="211E1E"/>
          <w:sz w:val="22"/>
        </w:rPr>
        <w:t>co-planar</w:t>
      </w:r>
      <w:r>
        <w:rPr>
          <w:color w:val="211E1E"/>
          <w:spacing w:val="-8"/>
          <w:sz w:val="22"/>
        </w:rPr>
        <w:t> </w:t>
      </w:r>
      <w:r>
        <w:rPr>
          <w:color w:val="211E1E"/>
          <w:sz w:val="22"/>
        </w:rPr>
        <w:t>forces</w:t>
      </w:r>
      <w:r>
        <w:rPr>
          <w:color w:val="211E1E"/>
          <w:spacing w:val="-12"/>
          <w:sz w:val="22"/>
        </w:rPr>
        <w:t> </w:t>
      </w:r>
      <w:r>
        <w:rPr>
          <w:color w:val="211E1E"/>
          <w:sz w:val="22"/>
        </w:rPr>
        <w:t>and</w:t>
      </w:r>
      <w:r>
        <w:rPr>
          <w:color w:val="211E1E"/>
          <w:spacing w:val="-8"/>
          <w:sz w:val="22"/>
        </w:rPr>
        <w:t> </w:t>
      </w:r>
      <w:r>
        <w:rPr>
          <w:color w:val="211E1E"/>
          <w:spacing w:val="-2"/>
          <w:sz w:val="22"/>
        </w:rPr>
        <w:t>equilibrant.</w:t>
      </w:r>
    </w:p>
    <w:p>
      <w:pPr>
        <w:pStyle w:val="ListParagraph"/>
        <w:numPr>
          <w:ilvl w:val="1"/>
          <w:numId w:val="45"/>
        </w:numPr>
        <w:tabs>
          <w:tab w:pos="1906" w:val="left" w:leader="none"/>
        </w:tabs>
        <w:spacing w:line="266" w:lineRule="exact" w:before="1" w:after="0"/>
        <w:ind w:left="1906" w:right="0" w:hanging="567"/>
        <w:jc w:val="left"/>
        <w:rPr>
          <w:b/>
          <w:color w:val="211E1E"/>
          <w:sz w:val="22"/>
        </w:rPr>
      </w:pPr>
      <w:r>
        <w:rPr>
          <w:color w:val="211E1E"/>
          <w:sz w:val="22"/>
        </w:rPr>
        <w:t>State</w:t>
      </w:r>
      <w:r>
        <w:rPr>
          <w:color w:val="211E1E"/>
          <w:spacing w:val="-7"/>
          <w:sz w:val="22"/>
        </w:rPr>
        <w:t> </w:t>
      </w:r>
      <w:r>
        <w:rPr>
          <w:color w:val="211E1E"/>
          <w:sz w:val="22"/>
        </w:rPr>
        <w:t>and</w:t>
      </w:r>
      <w:r>
        <w:rPr>
          <w:color w:val="211E1E"/>
          <w:spacing w:val="-11"/>
          <w:sz w:val="22"/>
        </w:rPr>
        <w:t> </w:t>
      </w:r>
      <w:r>
        <w:rPr>
          <w:color w:val="211E1E"/>
          <w:sz w:val="22"/>
        </w:rPr>
        <w:t>explain</w:t>
      </w:r>
      <w:r>
        <w:rPr>
          <w:color w:val="211E1E"/>
          <w:spacing w:val="-6"/>
          <w:sz w:val="22"/>
        </w:rPr>
        <w:t> </w:t>
      </w:r>
      <w:r>
        <w:rPr>
          <w:color w:val="211E1E"/>
          <w:sz w:val="22"/>
        </w:rPr>
        <w:t>Lami’s</w:t>
      </w:r>
      <w:r>
        <w:rPr>
          <w:color w:val="211E1E"/>
          <w:spacing w:val="-10"/>
          <w:sz w:val="22"/>
        </w:rPr>
        <w:t> </w:t>
      </w:r>
      <w:r>
        <w:rPr>
          <w:color w:val="211E1E"/>
          <w:spacing w:val="-2"/>
          <w:sz w:val="22"/>
        </w:rPr>
        <w:t>theorem</w:t>
      </w:r>
    </w:p>
    <w:p>
      <w:pPr>
        <w:pStyle w:val="ListParagraph"/>
        <w:numPr>
          <w:ilvl w:val="1"/>
          <w:numId w:val="45"/>
        </w:numPr>
        <w:tabs>
          <w:tab w:pos="1906" w:val="left" w:leader="none"/>
        </w:tabs>
        <w:spacing w:line="266" w:lineRule="exact" w:before="0" w:after="0"/>
        <w:ind w:left="1906" w:right="0" w:hanging="567"/>
        <w:jc w:val="left"/>
        <w:rPr>
          <w:b/>
          <w:color w:val="211E1E"/>
          <w:sz w:val="22"/>
        </w:rPr>
      </w:pPr>
      <w:r>
        <w:rPr>
          <w:color w:val="211E1E"/>
          <w:sz w:val="22"/>
        </w:rPr>
        <w:t>State</w:t>
      </w:r>
      <w:r>
        <w:rPr>
          <w:color w:val="211E1E"/>
          <w:spacing w:val="5"/>
          <w:sz w:val="22"/>
        </w:rPr>
        <w:t> </w:t>
      </w:r>
      <w:r>
        <w:rPr>
          <w:color w:val="211E1E"/>
          <w:sz w:val="22"/>
        </w:rPr>
        <w:t>the</w:t>
      </w:r>
      <w:r>
        <w:rPr>
          <w:color w:val="211E1E"/>
          <w:spacing w:val="13"/>
          <w:sz w:val="22"/>
        </w:rPr>
        <w:t> </w:t>
      </w:r>
      <w:r>
        <w:rPr>
          <w:color w:val="211E1E"/>
          <w:sz w:val="22"/>
        </w:rPr>
        <w:t>parallelogram</w:t>
      </w:r>
      <w:r>
        <w:rPr>
          <w:color w:val="211E1E"/>
          <w:spacing w:val="13"/>
          <w:sz w:val="22"/>
        </w:rPr>
        <w:t> </w:t>
      </w:r>
      <w:r>
        <w:rPr>
          <w:color w:val="211E1E"/>
          <w:sz w:val="22"/>
        </w:rPr>
        <w:t>law</w:t>
      </w:r>
      <w:r>
        <w:rPr>
          <w:color w:val="211E1E"/>
          <w:spacing w:val="12"/>
          <w:sz w:val="22"/>
        </w:rPr>
        <w:t> </w:t>
      </w:r>
      <w:r>
        <w:rPr>
          <w:color w:val="211E1E"/>
          <w:sz w:val="22"/>
        </w:rPr>
        <w:t>of</w:t>
      </w:r>
      <w:r>
        <w:rPr>
          <w:color w:val="211E1E"/>
          <w:spacing w:val="27"/>
          <w:sz w:val="22"/>
        </w:rPr>
        <w:t> </w:t>
      </w:r>
      <w:r>
        <w:rPr>
          <w:color w:val="211E1E"/>
          <w:sz w:val="22"/>
        </w:rPr>
        <w:t>addition</w:t>
      </w:r>
      <w:r>
        <w:rPr>
          <w:color w:val="211E1E"/>
          <w:spacing w:val="50"/>
          <w:sz w:val="22"/>
        </w:rPr>
        <w:t> </w:t>
      </w:r>
      <w:r>
        <w:rPr>
          <w:color w:val="211E1E"/>
          <w:sz w:val="22"/>
        </w:rPr>
        <w:t>of</w:t>
      </w:r>
      <w:r>
        <w:rPr>
          <w:color w:val="211E1E"/>
          <w:spacing w:val="38"/>
          <w:sz w:val="22"/>
        </w:rPr>
        <w:t> </w:t>
      </w:r>
      <w:r>
        <w:rPr>
          <w:color w:val="211E1E"/>
          <w:sz w:val="22"/>
        </w:rPr>
        <w:t>forces</w:t>
      </w:r>
      <w:r>
        <w:rPr>
          <w:color w:val="211E1E"/>
          <w:spacing w:val="57"/>
          <w:sz w:val="22"/>
        </w:rPr>
        <w:t> </w:t>
      </w:r>
      <w:r>
        <w:rPr>
          <w:color w:val="211E1E"/>
          <w:sz w:val="22"/>
        </w:rPr>
        <w:t>with</w:t>
      </w:r>
      <w:r>
        <w:rPr>
          <w:color w:val="211E1E"/>
          <w:spacing w:val="37"/>
          <w:sz w:val="22"/>
        </w:rPr>
        <w:t> </w:t>
      </w:r>
      <w:r>
        <w:rPr>
          <w:color w:val="211E1E"/>
          <w:spacing w:val="-2"/>
          <w:sz w:val="22"/>
        </w:rPr>
        <w:t>diagram.</w:t>
      </w:r>
    </w:p>
    <w:p>
      <w:pPr>
        <w:pStyle w:val="ListParagraph"/>
        <w:numPr>
          <w:ilvl w:val="1"/>
          <w:numId w:val="45"/>
        </w:numPr>
        <w:tabs>
          <w:tab w:pos="1903" w:val="left" w:leader="none"/>
        </w:tabs>
        <w:spacing w:line="240" w:lineRule="auto" w:before="0" w:after="0"/>
        <w:ind w:left="1903" w:right="0" w:hanging="564"/>
        <w:jc w:val="left"/>
        <w:rPr>
          <w:b/>
          <w:color w:val="211E1E"/>
          <w:sz w:val="22"/>
        </w:rPr>
      </w:pPr>
      <w:r>
        <w:rPr>
          <w:color w:val="211E1E"/>
          <w:sz w:val="22"/>
        </w:rPr>
        <w:t>Write</w:t>
      </w:r>
      <w:r>
        <w:rPr>
          <w:color w:val="211E1E"/>
          <w:spacing w:val="-5"/>
          <w:sz w:val="22"/>
        </w:rPr>
        <w:t> </w:t>
      </w:r>
      <w:r>
        <w:rPr>
          <w:color w:val="211E1E"/>
          <w:sz w:val="22"/>
        </w:rPr>
        <w:t>the</w:t>
      </w:r>
      <w:r>
        <w:rPr>
          <w:color w:val="211E1E"/>
          <w:spacing w:val="-5"/>
          <w:sz w:val="22"/>
        </w:rPr>
        <w:t> </w:t>
      </w:r>
      <w:r>
        <w:rPr>
          <w:color w:val="211E1E"/>
          <w:sz w:val="22"/>
        </w:rPr>
        <w:t>expressions</w:t>
      </w:r>
      <w:r>
        <w:rPr>
          <w:color w:val="211E1E"/>
          <w:spacing w:val="-6"/>
          <w:sz w:val="22"/>
        </w:rPr>
        <w:t> </w:t>
      </w:r>
      <w:r>
        <w:rPr>
          <w:color w:val="211E1E"/>
          <w:sz w:val="22"/>
        </w:rPr>
        <w:t>for</w:t>
      </w:r>
      <w:r>
        <w:rPr>
          <w:color w:val="211E1E"/>
          <w:spacing w:val="-5"/>
          <w:sz w:val="22"/>
        </w:rPr>
        <w:t> </w:t>
      </w:r>
      <w:r>
        <w:rPr>
          <w:color w:val="211E1E"/>
          <w:sz w:val="22"/>
        </w:rPr>
        <w:t>magnitude</w:t>
      </w:r>
      <w:r>
        <w:rPr>
          <w:color w:val="211E1E"/>
          <w:spacing w:val="-5"/>
          <w:sz w:val="22"/>
        </w:rPr>
        <w:t> </w:t>
      </w:r>
      <w:r>
        <w:rPr>
          <w:color w:val="211E1E"/>
          <w:sz w:val="22"/>
        </w:rPr>
        <w:t>and</w:t>
      </w:r>
      <w:r>
        <w:rPr>
          <w:color w:val="211E1E"/>
          <w:spacing w:val="-6"/>
          <w:sz w:val="22"/>
        </w:rPr>
        <w:t> </w:t>
      </w:r>
      <w:r>
        <w:rPr>
          <w:color w:val="211E1E"/>
          <w:sz w:val="22"/>
        </w:rPr>
        <w:t>direction</w:t>
      </w:r>
      <w:r>
        <w:rPr>
          <w:color w:val="211E1E"/>
          <w:spacing w:val="-5"/>
          <w:sz w:val="22"/>
        </w:rPr>
        <w:t> </w:t>
      </w:r>
      <w:r>
        <w:rPr>
          <w:color w:val="211E1E"/>
          <w:sz w:val="22"/>
        </w:rPr>
        <w:t>of</w:t>
      </w:r>
      <w:r>
        <w:rPr>
          <w:color w:val="211E1E"/>
          <w:spacing w:val="-10"/>
          <w:sz w:val="22"/>
        </w:rPr>
        <w:t> </w:t>
      </w:r>
      <w:r>
        <w:rPr>
          <w:color w:val="211E1E"/>
          <w:sz w:val="22"/>
        </w:rPr>
        <w:t>resultant</w:t>
      </w:r>
      <w:r>
        <w:rPr>
          <w:color w:val="211E1E"/>
          <w:spacing w:val="-11"/>
          <w:sz w:val="22"/>
        </w:rPr>
        <w:t> </w:t>
      </w:r>
      <w:r>
        <w:rPr>
          <w:color w:val="211E1E"/>
          <w:sz w:val="22"/>
        </w:rPr>
        <w:t>(no</w:t>
      </w:r>
      <w:r>
        <w:rPr>
          <w:color w:val="211E1E"/>
          <w:spacing w:val="-7"/>
          <w:sz w:val="22"/>
        </w:rPr>
        <w:t> </w:t>
      </w:r>
      <w:r>
        <w:rPr>
          <w:color w:val="211E1E"/>
          <w:spacing w:val="-2"/>
          <w:sz w:val="22"/>
        </w:rPr>
        <w:t>derivation)</w:t>
      </w:r>
    </w:p>
    <w:p>
      <w:pPr>
        <w:pStyle w:val="ListParagraph"/>
        <w:numPr>
          <w:ilvl w:val="1"/>
          <w:numId w:val="45"/>
        </w:numPr>
        <w:tabs>
          <w:tab w:pos="1903" w:val="left" w:leader="none"/>
        </w:tabs>
        <w:spacing w:line="240" w:lineRule="auto" w:before="0" w:after="0"/>
        <w:ind w:left="1903" w:right="0" w:hanging="564"/>
        <w:jc w:val="left"/>
        <w:rPr>
          <w:b/>
          <w:color w:val="211E1E"/>
          <w:sz w:val="22"/>
        </w:rPr>
      </w:pPr>
      <w:r>
        <w:rPr>
          <w:color w:val="211E1E"/>
          <w:sz w:val="22"/>
        </w:rPr>
        <w:t>Illustrate</w:t>
      </w:r>
      <w:r>
        <w:rPr>
          <w:color w:val="211E1E"/>
          <w:spacing w:val="-5"/>
          <w:sz w:val="22"/>
        </w:rPr>
        <w:t> </w:t>
      </w:r>
      <w:r>
        <w:rPr>
          <w:color w:val="211E1E"/>
          <w:sz w:val="22"/>
        </w:rPr>
        <w:t>parallelogram</w:t>
      </w:r>
      <w:r>
        <w:rPr>
          <w:color w:val="211E1E"/>
          <w:spacing w:val="-8"/>
          <w:sz w:val="22"/>
        </w:rPr>
        <w:t> </w:t>
      </w:r>
      <w:r>
        <w:rPr>
          <w:color w:val="211E1E"/>
          <w:sz w:val="22"/>
        </w:rPr>
        <w:t>law</w:t>
      </w:r>
      <w:r>
        <w:rPr>
          <w:color w:val="211E1E"/>
          <w:spacing w:val="-8"/>
          <w:sz w:val="22"/>
        </w:rPr>
        <w:t> </w:t>
      </w:r>
      <w:r>
        <w:rPr>
          <w:color w:val="211E1E"/>
          <w:sz w:val="22"/>
        </w:rPr>
        <w:t>with</w:t>
      </w:r>
      <w:r>
        <w:rPr>
          <w:color w:val="211E1E"/>
          <w:spacing w:val="-10"/>
          <w:sz w:val="22"/>
        </w:rPr>
        <w:t> </w:t>
      </w:r>
      <w:r>
        <w:rPr>
          <w:color w:val="211E1E"/>
          <w:sz w:val="22"/>
        </w:rPr>
        <w:t>examples</w:t>
      </w:r>
      <w:r>
        <w:rPr>
          <w:color w:val="211E1E"/>
          <w:spacing w:val="-4"/>
          <w:sz w:val="22"/>
        </w:rPr>
        <w:t> </w:t>
      </w:r>
      <w:r>
        <w:rPr>
          <w:color w:val="211E1E"/>
          <w:sz w:val="22"/>
        </w:rPr>
        <w:t>(i)</w:t>
      </w:r>
      <w:r>
        <w:rPr>
          <w:color w:val="211E1E"/>
          <w:spacing w:val="-5"/>
          <w:sz w:val="22"/>
        </w:rPr>
        <w:t> </w:t>
      </w:r>
      <w:r>
        <w:rPr>
          <w:color w:val="211E1E"/>
          <w:sz w:val="22"/>
        </w:rPr>
        <w:t>flying</w:t>
      </w:r>
      <w:r>
        <w:rPr>
          <w:color w:val="211E1E"/>
          <w:spacing w:val="-7"/>
          <w:sz w:val="22"/>
        </w:rPr>
        <w:t> </w:t>
      </w:r>
      <w:r>
        <w:rPr>
          <w:color w:val="211E1E"/>
          <w:sz w:val="22"/>
        </w:rPr>
        <w:t>of</w:t>
      </w:r>
      <w:r>
        <w:rPr>
          <w:color w:val="211E1E"/>
          <w:spacing w:val="-5"/>
          <w:sz w:val="22"/>
        </w:rPr>
        <w:t> </w:t>
      </w:r>
      <w:r>
        <w:rPr>
          <w:color w:val="211E1E"/>
          <w:sz w:val="22"/>
        </w:rPr>
        <w:t>bird</w:t>
      </w:r>
      <w:r>
        <w:rPr>
          <w:color w:val="211E1E"/>
          <w:spacing w:val="-5"/>
          <w:sz w:val="22"/>
        </w:rPr>
        <w:t> </w:t>
      </w:r>
      <w:r>
        <w:rPr>
          <w:color w:val="211E1E"/>
          <w:sz w:val="22"/>
        </w:rPr>
        <w:t>and</w:t>
      </w:r>
      <w:r>
        <w:rPr>
          <w:color w:val="211E1E"/>
          <w:spacing w:val="-10"/>
          <w:sz w:val="22"/>
        </w:rPr>
        <w:t> </w:t>
      </w:r>
      <w:r>
        <w:rPr>
          <w:color w:val="211E1E"/>
          <w:sz w:val="22"/>
        </w:rPr>
        <w:t>(ii)</w:t>
      </w:r>
      <w:r>
        <w:rPr>
          <w:color w:val="211E1E"/>
          <w:spacing w:val="-2"/>
          <w:sz w:val="22"/>
        </w:rPr>
        <w:t> </w:t>
      </w:r>
      <w:r>
        <w:rPr>
          <w:color w:val="211E1E"/>
          <w:sz w:val="22"/>
        </w:rPr>
        <w:t>working</w:t>
      </w:r>
      <w:r>
        <w:rPr>
          <w:color w:val="211E1E"/>
          <w:spacing w:val="-8"/>
          <w:sz w:val="22"/>
        </w:rPr>
        <w:t> </w:t>
      </w:r>
      <w:r>
        <w:rPr>
          <w:color w:val="211E1E"/>
          <w:sz w:val="22"/>
        </w:rPr>
        <w:t>of</w:t>
      </w:r>
      <w:r>
        <w:rPr>
          <w:color w:val="211E1E"/>
          <w:spacing w:val="-4"/>
          <w:sz w:val="22"/>
        </w:rPr>
        <w:t> </w:t>
      </w:r>
      <w:r>
        <w:rPr>
          <w:color w:val="211E1E"/>
          <w:spacing w:val="-2"/>
          <w:sz w:val="22"/>
        </w:rPr>
        <w:t>sling.</w:t>
      </w:r>
    </w:p>
    <w:p>
      <w:pPr>
        <w:pStyle w:val="ListParagraph"/>
        <w:numPr>
          <w:ilvl w:val="1"/>
          <w:numId w:val="45"/>
        </w:numPr>
        <w:tabs>
          <w:tab w:pos="1903" w:val="left" w:leader="none"/>
        </w:tabs>
        <w:spacing w:line="240" w:lineRule="auto" w:before="0" w:after="0"/>
        <w:ind w:left="1903" w:right="0" w:hanging="564"/>
        <w:jc w:val="left"/>
        <w:rPr>
          <w:b/>
          <w:color w:val="231F20"/>
          <w:sz w:val="22"/>
        </w:rPr>
      </w:pPr>
      <w:r>
        <w:rPr>
          <w:color w:val="231F20"/>
          <w:sz w:val="22"/>
        </w:rPr>
        <w:t>Define</w:t>
      </w:r>
      <w:r>
        <w:rPr>
          <w:color w:val="231F20"/>
          <w:spacing w:val="-9"/>
          <w:sz w:val="22"/>
        </w:rPr>
        <w:t> </w:t>
      </w:r>
      <w:r>
        <w:rPr>
          <w:color w:val="231F20"/>
          <w:sz w:val="22"/>
        </w:rPr>
        <w:t>moment</w:t>
      </w:r>
      <w:r>
        <w:rPr>
          <w:color w:val="231F20"/>
          <w:spacing w:val="-6"/>
          <w:sz w:val="22"/>
        </w:rPr>
        <w:t> </w:t>
      </w:r>
      <w:r>
        <w:rPr>
          <w:color w:val="231F20"/>
          <w:sz w:val="22"/>
        </w:rPr>
        <w:t>of</w:t>
      </w:r>
      <w:r>
        <w:rPr>
          <w:color w:val="231F20"/>
          <w:spacing w:val="-6"/>
          <w:sz w:val="22"/>
        </w:rPr>
        <w:t> </w:t>
      </w:r>
      <w:r>
        <w:rPr>
          <w:color w:val="231F20"/>
          <w:sz w:val="22"/>
        </w:rPr>
        <w:t>force</w:t>
      </w:r>
      <w:r>
        <w:rPr>
          <w:color w:val="231F20"/>
          <w:spacing w:val="-4"/>
          <w:sz w:val="22"/>
        </w:rPr>
        <w:t> </w:t>
      </w:r>
      <w:r>
        <w:rPr>
          <w:color w:val="231F20"/>
          <w:sz w:val="22"/>
        </w:rPr>
        <w:t>and</w:t>
      </w:r>
      <w:r>
        <w:rPr>
          <w:color w:val="231F20"/>
          <w:spacing w:val="-6"/>
          <w:sz w:val="22"/>
        </w:rPr>
        <w:t> </w:t>
      </w:r>
      <w:r>
        <w:rPr>
          <w:color w:val="231F20"/>
          <w:spacing w:val="-2"/>
          <w:sz w:val="22"/>
        </w:rPr>
        <w:t>couple.</w:t>
      </w:r>
    </w:p>
    <w:p>
      <w:pPr>
        <w:pStyle w:val="ListParagraph"/>
        <w:numPr>
          <w:ilvl w:val="1"/>
          <w:numId w:val="45"/>
        </w:numPr>
        <w:tabs>
          <w:tab w:pos="1903" w:val="left" w:leader="none"/>
        </w:tabs>
        <w:spacing w:line="240" w:lineRule="auto" w:before="1" w:after="0"/>
        <w:ind w:left="1903" w:right="0" w:hanging="564"/>
        <w:jc w:val="left"/>
        <w:rPr>
          <w:b/>
          <w:color w:val="231F20"/>
          <w:sz w:val="22"/>
        </w:rPr>
      </w:pPr>
      <w:r>
        <w:rPr>
          <w:color w:val="231F20"/>
          <w:sz w:val="22"/>
        </w:rPr>
        <w:t>Write</w:t>
      </w:r>
      <w:r>
        <w:rPr>
          <w:color w:val="231F20"/>
          <w:spacing w:val="-4"/>
          <w:sz w:val="22"/>
        </w:rPr>
        <w:t> </w:t>
      </w:r>
      <w:r>
        <w:rPr>
          <w:color w:val="231F20"/>
          <w:sz w:val="22"/>
        </w:rPr>
        <w:t>the</w:t>
      </w:r>
      <w:r>
        <w:rPr>
          <w:color w:val="231F20"/>
          <w:spacing w:val="-5"/>
          <w:sz w:val="22"/>
        </w:rPr>
        <w:t> </w:t>
      </w:r>
      <w:r>
        <w:rPr>
          <w:color w:val="231F20"/>
          <w:sz w:val="22"/>
        </w:rPr>
        <w:t>formulae</w:t>
      </w:r>
      <w:r>
        <w:rPr>
          <w:color w:val="231F20"/>
          <w:spacing w:val="-5"/>
          <w:sz w:val="22"/>
        </w:rPr>
        <w:t> </w:t>
      </w:r>
      <w:r>
        <w:rPr>
          <w:color w:val="231F20"/>
          <w:sz w:val="22"/>
        </w:rPr>
        <w:t>and</w:t>
      </w:r>
      <w:r>
        <w:rPr>
          <w:color w:val="231F20"/>
          <w:spacing w:val="-5"/>
          <w:sz w:val="22"/>
        </w:rPr>
        <w:t> </w:t>
      </w:r>
      <w:r>
        <w:rPr>
          <w:color w:val="231F20"/>
          <w:sz w:val="22"/>
        </w:rPr>
        <w:t>S.I</w:t>
      </w:r>
      <w:r>
        <w:rPr>
          <w:color w:val="231F20"/>
          <w:spacing w:val="-8"/>
          <w:sz w:val="22"/>
        </w:rPr>
        <w:t> </w:t>
      </w:r>
      <w:r>
        <w:rPr>
          <w:color w:val="231F20"/>
          <w:sz w:val="22"/>
        </w:rPr>
        <w:t>units</w:t>
      </w:r>
      <w:r>
        <w:rPr>
          <w:color w:val="231F20"/>
          <w:spacing w:val="-5"/>
          <w:sz w:val="22"/>
        </w:rPr>
        <w:t> </w:t>
      </w:r>
      <w:r>
        <w:rPr>
          <w:color w:val="231F20"/>
          <w:sz w:val="22"/>
        </w:rPr>
        <w:t>of</w:t>
      </w:r>
      <w:r>
        <w:rPr>
          <w:color w:val="231F20"/>
          <w:spacing w:val="-10"/>
          <w:sz w:val="22"/>
        </w:rPr>
        <w:t> </w:t>
      </w:r>
      <w:r>
        <w:rPr>
          <w:color w:val="231F20"/>
          <w:sz w:val="22"/>
        </w:rPr>
        <w:t>moment</w:t>
      </w:r>
      <w:r>
        <w:rPr>
          <w:color w:val="231F20"/>
          <w:spacing w:val="-6"/>
          <w:sz w:val="22"/>
        </w:rPr>
        <w:t> </w:t>
      </w:r>
      <w:r>
        <w:rPr>
          <w:color w:val="231F20"/>
          <w:sz w:val="22"/>
        </w:rPr>
        <w:t>of</w:t>
      </w:r>
      <w:r>
        <w:rPr>
          <w:color w:val="231F20"/>
          <w:spacing w:val="-5"/>
          <w:sz w:val="22"/>
        </w:rPr>
        <w:t> </w:t>
      </w:r>
      <w:r>
        <w:rPr>
          <w:color w:val="231F20"/>
          <w:sz w:val="22"/>
        </w:rPr>
        <w:t>force and</w:t>
      </w:r>
      <w:r>
        <w:rPr>
          <w:color w:val="231F20"/>
          <w:spacing w:val="-4"/>
          <w:sz w:val="22"/>
        </w:rPr>
        <w:t> </w:t>
      </w:r>
      <w:r>
        <w:rPr>
          <w:color w:val="231F20"/>
          <w:spacing w:val="-2"/>
          <w:sz w:val="22"/>
        </w:rPr>
        <w:t>couple.</w:t>
      </w:r>
    </w:p>
    <w:p>
      <w:pPr>
        <w:pStyle w:val="ListParagraph"/>
        <w:numPr>
          <w:ilvl w:val="1"/>
          <w:numId w:val="45"/>
        </w:numPr>
        <w:tabs>
          <w:tab w:pos="1903" w:val="left" w:leader="none"/>
        </w:tabs>
        <w:spacing w:line="240" w:lineRule="auto" w:before="0" w:after="0"/>
        <w:ind w:left="1903" w:right="0" w:hanging="564"/>
        <w:jc w:val="left"/>
        <w:rPr>
          <w:b/>
          <w:color w:val="211E1E"/>
          <w:sz w:val="22"/>
        </w:rPr>
      </w:pPr>
      <w:r>
        <w:rPr>
          <w:color w:val="211E1E"/>
          <w:sz w:val="22"/>
        </w:rPr>
        <w:t>Solve</w:t>
      </w:r>
      <w:r>
        <w:rPr>
          <w:color w:val="211E1E"/>
          <w:spacing w:val="-11"/>
          <w:sz w:val="22"/>
        </w:rPr>
        <w:t> </w:t>
      </w:r>
      <w:r>
        <w:rPr>
          <w:color w:val="211E1E"/>
          <w:sz w:val="22"/>
        </w:rPr>
        <w:t>simple</w:t>
      </w:r>
      <w:r>
        <w:rPr>
          <w:color w:val="211E1E"/>
          <w:spacing w:val="-4"/>
          <w:sz w:val="22"/>
        </w:rPr>
        <w:t> </w:t>
      </w:r>
      <w:r>
        <w:rPr>
          <w:color w:val="211E1E"/>
          <w:sz w:val="22"/>
        </w:rPr>
        <w:t>problems</w:t>
      </w:r>
      <w:r>
        <w:rPr>
          <w:color w:val="211E1E"/>
          <w:spacing w:val="-6"/>
          <w:sz w:val="22"/>
        </w:rPr>
        <w:t> </w:t>
      </w:r>
      <w:r>
        <w:rPr>
          <w:color w:val="211E1E"/>
          <w:sz w:val="22"/>
        </w:rPr>
        <w:t>on</w:t>
      </w:r>
      <w:r>
        <w:rPr>
          <w:color w:val="211E1E"/>
          <w:spacing w:val="-8"/>
          <w:sz w:val="22"/>
        </w:rPr>
        <w:t> </w:t>
      </w:r>
      <w:r>
        <w:rPr>
          <w:color w:val="211E1E"/>
          <w:sz w:val="22"/>
        </w:rPr>
        <w:t>(i)Resolution</w:t>
      </w:r>
      <w:r>
        <w:rPr>
          <w:color w:val="211E1E"/>
          <w:spacing w:val="-11"/>
          <w:sz w:val="22"/>
        </w:rPr>
        <w:t> </w:t>
      </w:r>
      <w:r>
        <w:rPr>
          <w:color w:val="211E1E"/>
          <w:sz w:val="22"/>
        </w:rPr>
        <w:t>of</w:t>
      </w:r>
      <w:r>
        <w:rPr>
          <w:color w:val="211E1E"/>
          <w:spacing w:val="-6"/>
          <w:sz w:val="22"/>
        </w:rPr>
        <w:t> </w:t>
      </w:r>
      <w:r>
        <w:rPr>
          <w:color w:val="211E1E"/>
          <w:sz w:val="22"/>
        </w:rPr>
        <w:t>force</w:t>
      </w:r>
      <w:r>
        <w:rPr>
          <w:color w:val="211E1E"/>
          <w:spacing w:val="-2"/>
          <w:sz w:val="22"/>
        </w:rPr>
        <w:t> </w:t>
      </w:r>
      <w:r>
        <w:rPr>
          <w:color w:val="211E1E"/>
          <w:spacing w:val="-5"/>
          <w:sz w:val="22"/>
        </w:rPr>
        <w:t>and</w:t>
      </w:r>
    </w:p>
    <w:p>
      <w:pPr>
        <w:pStyle w:val="BodyText"/>
        <w:spacing w:before="1"/>
        <w:ind w:left="1906"/>
      </w:pPr>
      <w:r>
        <w:rPr>
          <w:color w:val="211E1E"/>
        </w:rPr>
        <w:t>(ii)</w:t>
      </w:r>
      <w:r>
        <w:rPr>
          <w:color w:val="211E1E"/>
          <w:spacing w:val="-5"/>
        </w:rPr>
        <w:t> </w:t>
      </w:r>
      <w:r>
        <w:rPr>
          <w:color w:val="211E1E"/>
        </w:rPr>
        <w:t>Parallelogram</w:t>
      </w:r>
      <w:r>
        <w:rPr>
          <w:color w:val="211E1E"/>
          <w:spacing w:val="-5"/>
        </w:rPr>
        <w:t> </w:t>
      </w:r>
      <w:r>
        <w:rPr>
          <w:color w:val="211E1E"/>
        </w:rPr>
        <w:t>law</w:t>
      </w:r>
      <w:r>
        <w:rPr>
          <w:color w:val="211E1E"/>
          <w:spacing w:val="-7"/>
        </w:rPr>
        <w:t> </w:t>
      </w:r>
      <w:r>
        <w:rPr>
          <w:color w:val="211E1E"/>
        </w:rPr>
        <w:t>of</w:t>
      </w:r>
      <w:r>
        <w:rPr>
          <w:color w:val="211E1E"/>
          <w:spacing w:val="-6"/>
        </w:rPr>
        <w:t> </w:t>
      </w:r>
      <w:r>
        <w:rPr>
          <w:color w:val="211E1E"/>
        </w:rPr>
        <w:t>forces</w:t>
      </w:r>
      <w:r>
        <w:rPr>
          <w:color w:val="211E1E"/>
          <w:spacing w:val="-5"/>
        </w:rPr>
        <w:t> </w:t>
      </w:r>
      <w:r>
        <w:rPr>
          <w:color w:val="211E1E"/>
        </w:rPr>
        <w:t>(finding</w:t>
      </w:r>
      <w:r>
        <w:rPr>
          <w:color w:val="211E1E"/>
          <w:spacing w:val="-3"/>
        </w:rPr>
        <w:t> </w:t>
      </w:r>
      <w:r>
        <w:rPr>
          <w:color w:val="211E1E"/>
        </w:rPr>
        <w:t>R,α</w:t>
      </w:r>
      <w:r>
        <w:rPr>
          <w:color w:val="211E1E"/>
          <w:spacing w:val="-11"/>
        </w:rPr>
        <w:t> </w:t>
      </w:r>
      <w:r>
        <w:rPr>
          <w:color w:val="211E1E"/>
        </w:rPr>
        <w:t>and</w:t>
      </w:r>
      <w:r>
        <w:rPr>
          <w:color w:val="211E1E"/>
          <w:spacing w:val="-6"/>
        </w:rPr>
        <w:t> </w:t>
      </w:r>
      <w:r>
        <w:rPr>
          <w:color w:val="211E1E"/>
          <w:spacing w:val="-5"/>
        </w:rPr>
        <w:t>θ).</w:t>
      </w:r>
    </w:p>
    <w:p>
      <w:pPr>
        <w:pStyle w:val="ListParagraph"/>
        <w:numPr>
          <w:ilvl w:val="1"/>
          <w:numId w:val="46"/>
        </w:numPr>
        <w:tabs>
          <w:tab w:pos="1906" w:val="left" w:leader="none"/>
        </w:tabs>
        <w:spacing w:line="240" w:lineRule="auto" w:before="0" w:after="0"/>
        <w:ind w:left="1906" w:right="0" w:hanging="567"/>
        <w:jc w:val="left"/>
        <w:rPr>
          <w:b/>
          <w:color w:val="211E1E"/>
          <w:sz w:val="22"/>
        </w:rPr>
      </w:pPr>
      <w:r>
        <w:rPr>
          <w:b/>
          <w:color w:val="211E1E"/>
          <w:sz w:val="22"/>
        </w:rPr>
        <w:t>Understand</w:t>
      </w:r>
      <w:r>
        <w:rPr>
          <w:b/>
          <w:color w:val="211E1E"/>
          <w:spacing w:val="-6"/>
          <w:sz w:val="22"/>
        </w:rPr>
        <w:t> </w:t>
      </w:r>
      <w:r>
        <w:rPr>
          <w:b/>
          <w:color w:val="211E1E"/>
          <w:sz w:val="22"/>
        </w:rPr>
        <w:t>the</w:t>
      </w:r>
      <w:r>
        <w:rPr>
          <w:b/>
          <w:color w:val="211E1E"/>
          <w:spacing w:val="-10"/>
          <w:sz w:val="22"/>
        </w:rPr>
        <w:t> </w:t>
      </w:r>
      <w:r>
        <w:rPr>
          <w:b/>
          <w:color w:val="211E1E"/>
          <w:sz w:val="22"/>
        </w:rPr>
        <w:t>concepts</w:t>
      </w:r>
      <w:r>
        <w:rPr>
          <w:b/>
          <w:color w:val="211E1E"/>
          <w:spacing w:val="-8"/>
          <w:sz w:val="22"/>
        </w:rPr>
        <w:t> </w:t>
      </w:r>
      <w:r>
        <w:rPr>
          <w:b/>
          <w:color w:val="211E1E"/>
          <w:sz w:val="22"/>
        </w:rPr>
        <w:t>of</w:t>
      </w:r>
      <w:r>
        <w:rPr>
          <w:b/>
          <w:color w:val="211E1E"/>
          <w:spacing w:val="-7"/>
          <w:sz w:val="22"/>
        </w:rPr>
        <w:t> </w:t>
      </w:r>
      <w:r>
        <w:rPr>
          <w:b/>
          <w:color w:val="211E1E"/>
          <w:spacing w:val="-2"/>
          <w:sz w:val="22"/>
        </w:rPr>
        <w:t>Gravitation</w:t>
      </w:r>
    </w:p>
    <w:p>
      <w:pPr>
        <w:pStyle w:val="ListParagraph"/>
        <w:numPr>
          <w:ilvl w:val="1"/>
          <w:numId w:val="46"/>
        </w:numPr>
        <w:tabs>
          <w:tab w:pos="1906" w:val="left" w:leader="none"/>
        </w:tabs>
        <w:spacing w:line="266" w:lineRule="exact" w:before="5" w:after="0"/>
        <w:ind w:left="1906" w:right="0" w:hanging="567"/>
        <w:jc w:val="left"/>
        <w:rPr>
          <w:b/>
          <w:color w:val="211E1E"/>
          <w:sz w:val="22"/>
        </w:rPr>
      </w:pPr>
      <w:r>
        <w:rPr>
          <w:color w:val="211E1E"/>
          <w:sz w:val="22"/>
        </w:rPr>
        <w:t>State</w:t>
      </w:r>
      <w:r>
        <w:rPr>
          <w:color w:val="211E1E"/>
          <w:spacing w:val="-7"/>
          <w:sz w:val="22"/>
        </w:rPr>
        <w:t> </w:t>
      </w:r>
      <w:r>
        <w:rPr>
          <w:color w:val="211E1E"/>
          <w:sz w:val="22"/>
        </w:rPr>
        <w:t>and</w:t>
      </w:r>
      <w:r>
        <w:rPr>
          <w:color w:val="211E1E"/>
          <w:spacing w:val="-11"/>
          <w:sz w:val="22"/>
        </w:rPr>
        <w:t> </w:t>
      </w:r>
      <w:r>
        <w:rPr>
          <w:color w:val="211E1E"/>
          <w:sz w:val="22"/>
        </w:rPr>
        <w:t>explain</w:t>
      </w:r>
      <w:r>
        <w:rPr>
          <w:color w:val="211E1E"/>
          <w:spacing w:val="-7"/>
          <w:sz w:val="22"/>
        </w:rPr>
        <w:t> </w:t>
      </w:r>
      <w:r>
        <w:rPr>
          <w:color w:val="211E1E"/>
          <w:sz w:val="22"/>
        </w:rPr>
        <w:t>Newton’s</w:t>
      </w:r>
      <w:r>
        <w:rPr>
          <w:color w:val="211E1E"/>
          <w:spacing w:val="-11"/>
          <w:sz w:val="22"/>
        </w:rPr>
        <w:t> </w:t>
      </w:r>
      <w:r>
        <w:rPr>
          <w:color w:val="211E1E"/>
          <w:sz w:val="22"/>
        </w:rPr>
        <w:t>universal</w:t>
      </w:r>
      <w:r>
        <w:rPr>
          <w:color w:val="211E1E"/>
          <w:spacing w:val="-4"/>
          <w:sz w:val="22"/>
        </w:rPr>
        <w:t> </w:t>
      </w:r>
      <w:r>
        <w:rPr>
          <w:color w:val="211E1E"/>
          <w:sz w:val="22"/>
        </w:rPr>
        <w:t>law</w:t>
      </w:r>
      <w:r>
        <w:rPr>
          <w:color w:val="211E1E"/>
          <w:spacing w:val="-11"/>
          <w:sz w:val="22"/>
        </w:rPr>
        <w:t> </w:t>
      </w:r>
      <w:r>
        <w:rPr>
          <w:color w:val="211E1E"/>
          <w:sz w:val="22"/>
        </w:rPr>
        <w:t>of</w:t>
      </w:r>
      <w:r>
        <w:rPr>
          <w:color w:val="211E1E"/>
          <w:spacing w:val="-6"/>
          <w:sz w:val="22"/>
        </w:rPr>
        <w:t> </w:t>
      </w:r>
      <w:r>
        <w:rPr>
          <w:color w:val="211E1E"/>
          <w:spacing w:val="-2"/>
          <w:sz w:val="22"/>
        </w:rPr>
        <w:t>gravitation.</w:t>
      </w:r>
    </w:p>
    <w:p>
      <w:pPr>
        <w:pStyle w:val="ListParagraph"/>
        <w:numPr>
          <w:ilvl w:val="1"/>
          <w:numId w:val="46"/>
        </w:numPr>
        <w:tabs>
          <w:tab w:pos="1920" w:val="left" w:leader="none"/>
        </w:tabs>
        <w:spacing w:line="264" w:lineRule="exact" w:before="0" w:after="0"/>
        <w:ind w:left="1920" w:right="0" w:hanging="581"/>
        <w:jc w:val="left"/>
        <w:rPr>
          <w:b/>
          <w:color w:val="211E1E"/>
          <w:sz w:val="22"/>
        </w:rPr>
      </w:pPr>
      <w:r>
        <w:rPr>
          <w:color w:val="211E1E"/>
          <w:sz w:val="22"/>
        </w:rPr>
        <w:t>Define</w:t>
      </w:r>
      <w:r>
        <w:rPr>
          <w:color w:val="211E1E"/>
          <w:spacing w:val="-4"/>
          <w:sz w:val="22"/>
        </w:rPr>
        <w:t> </w:t>
      </w:r>
      <w:r>
        <w:rPr>
          <w:color w:val="211E1E"/>
          <w:sz w:val="22"/>
        </w:rPr>
        <w:t>G</w:t>
      </w:r>
      <w:r>
        <w:rPr>
          <w:color w:val="211E1E"/>
          <w:spacing w:val="-5"/>
          <w:sz w:val="22"/>
        </w:rPr>
        <w:t> </w:t>
      </w:r>
      <w:r>
        <w:rPr>
          <w:color w:val="211E1E"/>
          <w:sz w:val="22"/>
        </w:rPr>
        <w:t>and</w:t>
      </w:r>
      <w:r>
        <w:rPr>
          <w:color w:val="211E1E"/>
          <w:spacing w:val="-4"/>
          <w:sz w:val="22"/>
        </w:rPr>
        <w:t> </w:t>
      </w:r>
      <w:r>
        <w:rPr>
          <w:color w:val="211E1E"/>
          <w:sz w:val="22"/>
        </w:rPr>
        <w:t>mention</w:t>
      </w:r>
      <w:r>
        <w:rPr>
          <w:color w:val="211E1E"/>
          <w:spacing w:val="-4"/>
          <w:sz w:val="22"/>
        </w:rPr>
        <w:t> </w:t>
      </w:r>
      <w:r>
        <w:rPr>
          <w:color w:val="211E1E"/>
          <w:sz w:val="22"/>
        </w:rPr>
        <w:t>its</w:t>
      </w:r>
      <w:r>
        <w:rPr>
          <w:color w:val="211E1E"/>
          <w:spacing w:val="-4"/>
          <w:sz w:val="22"/>
        </w:rPr>
        <w:t> </w:t>
      </w:r>
      <w:r>
        <w:rPr>
          <w:color w:val="211E1E"/>
          <w:spacing w:val="-2"/>
          <w:sz w:val="22"/>
        </w:rPr>
        <w:t>value.</w:t>
      </w:r>
    </w:p>
    <w:p>
      <w:pPr>
        <w:pStyle w:val="ListParagraph"/>
        <w:numPr>
          <w:ilvl w:val="1"/>
          <w:numId w:val="46"/>
        </w:numPr>
        <w:tabs>
          <w:tab w:pos="1906" w:val="left" w:leader="none"/>
        </w:tabs>
        <w:spacing w:line="266" w:lineRule="exact" w:before="0" w:after="0"/>
        <w:ind w:left="1906" w:right="0" w:hanging="567"/>
        <w:jc w:val="left"/>
        <w:rPr>
          <w:b/>
          <w:color w:val="211E1E"/>
          <w:sz w:val="22"/>
        </w:rPr>
      </w:pPr>
      <w:r>
        <w:rPr>
          <w:color w:val="211E1E"/>
          <w:sz w:val="22"/>
        </w:rPr>
        <w:t>Explain</w:t>
      </w:r>
      <w:r>
        <w:rPr>
          <w:color w:val="211E1E"/>
          <w:spacing w:val="-10"/>
          <w:sz w:val="22"/>
        </w:rPr>
        <w:t> </w:t>
      </w:r>
      <w:r>
        <w:rPr>
          <w:color w:val="211E1E"/>
          <w:sz w:val="22"/>
        </w:rPr>
        <w:t>the</w:t>
      </w:r>
      <w:r>
        <w:rPr>
          <w:color w:val="211E1E"/>
          <w:spacing w:val="-5"/>
          <w:sz w:val="22"/>
        </w:rPr>
        <w:t> </w:t>
      </w:r>
      <w:r>
        <w:rPr>
          <w:color w:val="211E1E"/>
          <w:sz w:val="22"/>
        </w:rPr>
        <w:t>acceleration</w:t>
      </w:r>
      <w:r>
        <w:rPr>
          <w:color w:val="211E1E"/>
          <w:spacing w:val="-10"/>
          <w:sz w:val="22"/>
        </w:rPr>
        <w:t> </w:t>
      </w:r>
      <w:r>
        <w:rPr>
          <w:color w:val="211E1E"/>
          <w:sz w:val="22"/>
        </w:rPr>
        <w:t>due to</w:t>
      </w:r>
      <w:r>
        <w:rPr>
          <w:color w:val="211E1E"/>
          <w:spacing w:val="-7"/>
          <w:sz w:val="22"/>
        </w:rPr>
        <w:t> </w:t>
      </w:r>
      <w:r>
        <w:rPr>
          <w:color w:val="211E1E"/>
          <w:sz w:val="22"/>
        </w:rPr>
        <w:t>gravity</w:t>
      </w:r>
      <w:r>
        <w:rPr>
          <w:color w:val="211E1E"/>
          <w:spacing w:val="-7"/>
          <w:sz w:val="22"/>
        </w:rPr>
        <w:t> </w:t>
      </w:r>
      <w:r>
        <w:rPr>
          <w:color w:val="211E1E"/>
          <w:spacing w:val="-5"/>
          <w:sz w:val="22"/>
        </w:rPr>
        <w:t>(g)</w:t>
      </w:r>
    </w:p>
    <w:p>
      <w:pPr>
        <w:pStyle w:val="ListParagraph"/>
        <w:numPr>
          <w:ilvl w:val="1"/>
          <w:numId w:val="46"/>
        </w:numPr>
        <w:tabs>
          <w:tab w:pos="1906" w:val="left" w:leader="none"/>
        </w:tabs>
        <w:spacing w:line="240" w:lineRule="auto" w:before="0" w:after="0"/>
        <w:ind w:left="1906" w:right="0" w:hanging="567"/>
        <w:jc w:val="left"/>
        <w:rPr>
          <w:b/>
          <w:color w:val="211E1E"/>
          <w:sz w:val="22"/>
        </w:rPr>
      </w:pPr>
      <w:r>
        <w:rPr>
          <w:color w:val="211E1E"/>
          <w:sz w:val="22"/>
        </w:rPr>
        <w:t>Explain</w:t>
      </w:r>
      <w:r>
        <w:rPr>
          <w:color w:val="211E1E"/>
          <w:spacing w:val="-12"/>
          <w:sz w:val="22"/>
        </w:rPr>
        <w:t> </w:t>
      </w:r>
      <w:r>
        <w:rPr>
          <w:color w:val="211E1E"/>
          <w:sz w:val="22"/>
        </w:rPr>
        <w:t>the</w:t>
      </w:r>
      <w:r>
        <w:rPr>
          <w:color w:val="211E1E"/>
          <w:spacing w:val="-6"/>
          <w:sz w:val="22"/>
        </w:rPr>
        <w:t> </w:t>
      </w:r>
      <w:r>
        <w:rPr>
          <w:color w:val="211E1E"/>
          <w:sz w:val="22"/>
        </w:rPr>
        <w:t>factors</w:t>
      </w:r>
      <w:r>
        <w:rPr>
          <w:color w:val="211E1E"/>
          <w:spacing w:val="-5"/>
          <w:sz w:val="22"/>
        </w:rPr>
        <w:t> </w:t>
      </w:r>
      <w:r>
        <w:rPr>
          <w:color w:val="211E1E"/>
          <w:sz w:val="22"/>
        </w:rPr>
        <w:t>affecting</w:t>
      </w:r>
      <w:r>
        <w:rPr>
          <w:color w:val="211E1E"/>
          <w:spacing w:val="-3"/>
          <w:sz w:val="22"/>
        </w:rPr>
        <w:t> </w:t>
      </w:r>
      <w:r>
        <w:rPr>
          <w:color w:val="211E1E"/>
          <w:sz w:val="22"/>
        </w:rPr>
        <w:t>the</w:t>
      </w:r>
      <w:r>
        <w:rPr>
          <w:color w:val="211E1E"/>
          <w:spacing w:val="-10"/>
          <w:sz w:val="22"/>
        </w:rPr>
        <w:t> </w:t>
      </w:r>
      <w:r>
        <w:rPr>
          <w:color w:val="211E1E"/>
          <w:sz w:val="22"/>
        </w:rPr>
        <w:t>value</w:t>
      </w:r>
      <w:r>
        <w:rPr>
          <w:color w:val="211E1E"/>
          <w:spacing w:val="-9"/>
          <w:sz w:val="22"/>
        </w:rPr>
        <w:t> </w:t>
      </w:r>
      <w:r>
        <w:rPr>
          <w:color w:val="211E1E"/>
          <w:sz w:val="22"/>
        </w:rPr>
        <w:t>of</w:t>
      </w:r>
      <w:r>
        <w:rPr>
          <w:color w:val="211E1E"/>
          <w:spacing w:val="-5"/>
          <w:sz w:val="22"/>
        </w:rPr>
        <w:t> </w:t>
      </w:r>
      <w:r>
        <w:rPr>
          <w:color w:val="211E1E"/>
          <w:spacing w:val="-10"/>
          <w:sz w:val="22"/>
        </w:rPr>
        <w:t>g</w:t>
      </w:r>
    </w:p>
    <w:p>
      <w:pPr>
        <w:pStyle w:val="ListParagraph"/>
        <w:numPr>
          <w:ilvl w:val="1"/>
          <w:numId w:val="46"/>
        </w:numPr>
        <w:tabs>
          <w:tab w:pos="1968" w:val="left" w:leader="none"/>
        </w:tabs>
        <w:spacing w:line="240" w:lineRule="auto" w:before="1" w:after="0"/>
        <w:ind w:left="1968" w:right="0" w:hanging="629"/>
        <w:jc w:val="left"/>
        <w:rPr>
          <w:b/>
          <w:color w:val="231F20"/>
          <w:sz w:val="22"/>
        </w:rPr>
      </w:pPr>
      <w:r>
        <w:rPr>
          <w:color w:val="231F20"/>
          <w:sz w:val="22"/>
        </w:rPr>
        <w:t>Derive</w:t>
      </w:r>
      <w:r>
        <w:rPr>
          <w:color w:val="231F20"/>
          <w:spacing w:val="-7"/>
          <w:sz w:val="22"/>
        </w:rPr>
        <w:t> </w:t>
      </w:r>
      <w:r>
        <w:rPr>
          <w:color w:val="231F20"/>
          <w:sz w:val="22"/>
        </w:rPr>
        <w:t>the</w:t>
      </w:r>
      <w:r>
        <w:rPr>
          <w:color w:val="231F20"/>
          <w:spacing w:val="-6"/>
          <w:sz w:val="22"/>
        </w:rPr>
        <w:t> </w:t>
      </w:r>
      <w:r>
        <w:rPr>
          <w:color w:val="231F20"/>
          <w:sz w:val="22"/>
        </w:rPr>
        <w:t>relationship</w:t>
      </w:r>
      <w:r>
        <w:rPr>
          <w:color w:val="231F20"/>
          <w:spacing w:val="-6"/>
          <w:sz w:val="22"/>
        </w:rPr>
        <w:t> </w:t>
      </w:r>
      <w:r>
        <w:rPr>
          <w:color w:val="231F20"/>
          <w:sz w:val="22"/>
        </w:rPr>
        <w:t>between</w:t>
      </w:r>
      <w:r>
        <w:rPr>
          <w:color w:val="231F20"/>
          <w:spacing w:val="-6"/>
          <w:sz w:val="22"/>
        </w:rPr>
        <w:t> </w:t>
      </w:r>
      <w:r>
        <w:rPr>
          <w:color w:val="231F20"/>
          <w:sz w:val="22"/>
        </w:rPr>
        <w:t>g</w:t>
      </w:r>
      <w:r>
        <w:rPr>
          <w:color w:val="231F20"/>
          <w:spacing w:val="-4"/>
          <w:sz w:val="22"/>
        </w:rPr>
        <w:t> </w:t>
      </w:r>
      <w:r>
        <w:rPr>
          <w:color w:val="231F20"/>
          <w:sz w:val="22"/>
        </w:rPr>
        <w:t>and</w:t>
      </w:r>
      <w:r>
        <w:rPr>
          <w:color w:val="231F20"/>
          <w:spacing w:val="-6"/>
          <w:sz w:val="22"/>
        </w:rPr>
        <w:t> </w:t>
      </w:r>
      <w:r>
        <w:rPr>
          <w:color w:val="231F20"/>
          <w:spacing w:val="-5"/>
          <w:sz w:val="22"/>
        </w:rPr>
        <w:t>G.</w:t>
      </w:r>
    </w:p>
    <w:p>
      <w:pPr>
        <w:pStyle w:val="BodyText"/>
        <w:tabs>
          <w:tab w:pos="1959" w:val="left" w:leader="none"/>
        </w:tabs>
        <w:ind w:left="1344"/>
      </w:pPr>
      <w:r>
        <w:rPr>
          <w:color w:val="211E1E"/>
          <w:spacing w:val="-4"/>
        </w:rPr>
        <w:t>3.6.</w:t>
      </w:r>
      <w:r>
        <w:rPr>
          <w:color w:val="211E1E"/>
        </w:rPr>
        <w:tab/>
        <w:t>State</w:t>
      </w:r>
      <w:r>
        <w:rPr>
          <w:color w:val="211E1E"/>
          <w:spacing w:val="-10"/>
        </w:rPr>
        <w:t> </w:t>
      </w:r>
      <w:r>
        <w:rPr>
          <w:color w:val="211E1E"/>
        </w:rPr>
        <w:t>and</w:t>
      </w:r>
      <w:r>
        <w:rPr>
          <w:color w:val="211E1E"/>
          <w:spacing w:val="-4"/>
        </w:rPr>
        <w:t> </w:t>
      </w:r>
      <w:r>
        <w:rPr>
          <w:color w:val="211E1E"/>
        </w:rPr>
        <w:t>explain</w:t>
      </w:r>
      <w:r>
        <w:rPr>
          <w:color w:val="211E1E"/>
          <w:spacing w:val="-10"/>
        </w:rPr>
        <w:t> </w:t>
      </w:r>
      <w:r>
        <w:rPr>
          <w:color w:val="211E1E"/>
        </w:rPr>
        <w:t>the</w:t>
      </w:r>
      <w:r>
        <w:rPr>
          <w:color w:val="211E1E"/>
          <w:spacing w:val="-4"/>
        </w:rPr>
        <w:t> </w:t>
      </w:r>
      <w:r>
        <w:rPr>
          <w:color w:val="211E1E"/>
        </w:rPr>
        <w:t>Kepler’s</w:t>
      </w:r>
      <w:r>
        <w:rPr>
          <w:color w:val="211E1E"/>
          <w:spacing w:val="-5"/>
        </w:rPr>
        <w:t> </w:t>
      </w:r>
      <w:r>
        <w:rPr>
          <w:color w:val="211E1E"/>
        </w:rPr>
        <w:t>laws</w:t>
      </w:r>
      <w:r>
        <w:rPr>
          <w:color w:val="211E1E"/>
          <w:spacing w:val="-9"/>
        </w:rPr>
        <w:t> </w:t>
      </w:r>
      <w:r>
        <w:rPr>
          <w:color w:val="211E1E"/>
        </w:rPr>
        <w:t>of</w:t>
      </w:r>
      <w:r>
        <w:rPr>
          <w:color w:val="211E1E"/>
          <w:spacing w:val="-5"/>
        </w:rPr>
        <w:t> </w:t>
      </w:r>
      <w:r>
        <w:rPr>
          <w:color w:val="211E1E"/>
        </w:rPr>
        <w:t>planetary</w:t>
      </w:r>
      <w:r>
        <w:rPr>
          <w:color w:val="211E1E"/>
          <w:spacing w:val="-9"/>
        </w:rPr>
        <w:t> </w:t>
      </w:r>
      <w:r>
        <w:rPr>
          <w:color w:val="211E1E"/>
          <w:spacing w:val="-2"/>
        </w:rPr>
        <w:t>motion</w:t>
      </w:r>
    </w:p>
    <w:p>
      <w:pPr>
        <w:pStyle w:val="ListParagraph"/>
        <w:numPr>
          <w:ilvl w:val="1"/>
          <w:numId w:val="47"/>
        </w:numPr>
        <w:tabs>
          <w:tab w:pos="1988" w:val="left" w:leader="none"/>
        </w:tabs>
        <w:spacing w:line="240" w:lineRule="auto" w:before="0" w:after="0"/>
        <w:ind w:left="1988" w:right="0" w:hanging="649"/>
        <w:jc w:val="left"/>
        <w:rPr>
          <w:sz w:val="22"/>
        </w:rPr>
      </w:pPr>
      <w:r>
        <w:rPr>
          <w:color w:val="211E1E"/>
          <w:sz w:val="22"/>
        </w:rPr>
        <w:t>Define</w:t>
      </w:r>
      <w:r>
        <w:rPr>
          <w:color w:val="211E1E"/>
          <w:spacing w:val="5"/>
          <w:sz w:val="22"/>
        </w:rPr>
        <w:t> </w:t>
      </w:r>
      <w:r>
        <w:rPr>
          <w:color w:val="211E1E"/>
          <w:sz w:val="22"/>
        </w:rPr>
        <w:t>a</w:t>
      </w:r>
      <w:r>
        <w:rPr>
          <w:color w:val="211E1E"/>
          <w:spacing w:val="7"/>
          <w:sz w:val="22"/>
        </w:rPr>
        <w:t> </w:t>
      </w:r>
      <w:r>
        <w:rPr>
          <w:color w:val="211E1E"/>
          <w:spacing w:val="-2"/>
          <w:sz w:val="22"/>
        </w:rPr>
        <w:t>satellite.</w:t>
      </w:r>
    </w:p>
    <w:p>
      <w:pPr>
        <w:pStyle w:val="ListParagraph"/>
        <w:numPr>
          <w:ilvl w:val="1"/>
          <w:numId w:val="47"/>
        </w:numPr>
        <w:tabs>
          <w:tab w:pos="1988" w:val="left" w:leader="none"/>
        </w:tabs>
        <w:spacing w:line="240" w:lineRule="auto" w:before="1" w:after="0"/>
        <w:ind w:left="1988" w:right="0" w:hanging="649"/>
        <w:jc w:val="left"/>
        <w:rPr>
          <w:sz w:val="22"/>
        </w:rPr>
      </w:pPr>
      <w:r>
        <w:rPr>
          <w:color w:val="211E1E"/>
          <w:sz w:val="22"/>
        </w:rPr>
        <w:t>What</w:t>
      </w:r>
      <w:r>
        <w:rPr>
          <w:color w:val="211E1E"/>
          <w:spacing w:val="2"/>
          <w:sz w:val="22"/>
        </w:rPr>
        <w:t> </w:t>
      </w:r>
      <w:r>
        <w:rPr>
          <w:color w:val="211E1E"/>
          <w:sz w:val="22"/>
        </w:rPr>
        <w:t>are</w:t>
      </w:r>
      <w:r>
        <w:rPr>
          <w:color w:val="211E1E"/>
          <w:spacing w:val="5"/>
          <w:sz w:val="22"/>
        </w:rPr>
        <w:t> </w:t>
      </w:r>
      <w:r>
        <w:rPr>
          <w:color w:val="211E1E"/>
          <w:sz w:val="22"/>
        </w:rPr>
        <w:t>natural</w:t>
      </w:r>
      <w:r>
        <w:rPr>
          <w:color w:val="211E1E"/>
          <w:spacing w:val="6"/>
          <w:sz w:val="22"/>
        </w:rPr>
        <w:t> </w:t>
      </w:r>
      <w:r>
        <w:rPr>
          <w:color w:val="211E1E"/>
          <w:sz w:val="22"/>
        </w:rPr>
        <w:t>and</w:t>
      </w:r>
      <w:r>
        <w:rPr>
          <w:color w:val="211E1E"/>
          <w:spacing w:val="9"/>
          <w:sz w:val="22"/>
        </w:rPr>
        <w:t> </w:t>
      </w:r>
      <w:r>
        <w:rPr>
          <w:color w:val="211E1E"/>
          <w:sz w:val="22"/>
        </w:rPr>
        <w:t>artificial</w:t>
      </w:r>
      <w:r>
        <w:rPr>
          <w:color w:val="211E1E"/>
          <w:spacing w:val="12"/>
          <w:sz w:val="22"/>
        </w:rPr>
        <w:t> </w:t>
      </w:r>
      <w:r>
        <w:rPr>
          <w:color w:val="211E1E"/>
          <w:sz w:val="22"/>
        </w:rPr>
        <w:t>satellites?</w:t>
      </w:r>
      <w:r>
        <w:rPr>
          <w:color w:val="211E1E"/>
          <w:spacing w:val="4"/>
          <w:sz w:val="22"/>
        </w:rPr>
        <w:t> </w:t>
      </w:r>
      <w:r>
        <w:rPr>
          <w:color w:val="211E1E"/>
          <w:sz w:val="22"/>
        </w:rPr>
        <w:t>Give</w:t>
      </w:r>
      <w:r>
        <w:rPr>
          <w:color w:val="211E1E"/>
          <w:spacing w:val="6"/>
          <w:sz w:val="22"/>
        </w:rPr>
        <w:t> </w:t>
      </w:r>
      <w:r>
        <w:rPr>
          <w:color w:val="211E1E"/>
          <w:spacing w:val="-2"/>
          <w:sz w:val="22"/>
        </w:rPr>
        <w:t>examples.</w:t>
      </w:r>
    </w:p>
    <w:p>
      <w:pPr>
        <w:pStyle w:val="ListParagraph"/>
        <w:numPr>
          <w:ilvl w:val="1"/>
          <w:numId w:val="47"/>
        </w:numPr>
        <w:tabs>
          <w:tab w:pos="1987" w:val="left" w:leader="none"/>
        </w:tabs>
        <w:spacing w:line="240" w:lineRule="auto" w:before="0" w:after="0"/>
        <w:ind w:left="1987" w:right="0" w:hanging="648"/>
        <w:jc w:val="left"/>
        <w:rPr>
          <w:sz w:val="22"/>
        </w:rPr>
      </w:pPr>
      <w:r>
        <w:rPr>
          <w:color w:val="211E1E"/>
          <w:sz w:val="22"/>
        </w:rPr>
        <w:t>Define</w:t>
      </w:r>
      <w:r>
        <w:rPr>
          <w:color w:val="211E1E"/>
          <w:spacing w:val="5"/>
          <w:sz w:val="22"/>
        </w:rPr>
        <w:t> </w:t>
      </w:r>
      <w:r>
        <w:rPr>
          <w:color w:val="211E1E"/>
          <w:sz w:val="22"/>
        </w:rPr>
        <w:t>orbital</w:t>
      </w:r>
      <w:r>
        <w:rPr>
          <w:color w:val="211E1E"/>
          <w:spacing w:val="8"/>
          <w:sz w:val="22"/>
        </w:rPr>
        <w:t> </w:t>
      </w:r>
      <w:r>
        <w:rPr>
          <w:color w:val="211E1E"/>
          <w:sz w:val="22"/>
        </w:rPr>
        <w:t>velocity</w:t>
      </w:r>
      <w:r>
        <w:rPr>
          <w:color w:val="211E1E"/>
          <w:spacing w:val="8"/>
          <w:sz w:val="22"/>
        </w:rPr>
        <w:t> </w:t>
      </w:r>
      <w:r>
        <w:rPr>
          <w:color w:val="211E1E"/>
          <w:sz w:val="22"/>
        </w:rPr>
        <w:t>and</w:t>
      </w:r>
      <w:r>
        <w:rPr>
          <w:color w:val="211E1E"/>
          <w:spacing w:val="13"/>
          <w:sz w:val="22"/>
        </w:rPr>
        <w:t> </w:t>
      </w:r>
      <w:r>
        <w:rPr>
          <w:color w:val="211E1E"/>
          <w:sz w:val="22"/>
        </w:rPr>
        <w:t>write</w:t>
      </w:r>
      <w:r>
        <w:rPr>
          <w:color w:val="211E1E"/>
          <w:spacing w:val="7"/>
          <w:sz w:val="22"/>
        </w:rPr>
        <w:t> </w:t>
      </w:r>
      <w:r>
        <w:rPr>
          <w:color w:val="211E1E"/>
          <w:sz w:val="22"/>
        </w:rPr>
        <w:t>its</w:t>
      </w:r>
      <w:r>
        <w:rPr>
          <w:color w:val="211E1E"/>
          <w:spacing w:val="10"/>
          <w:sz w:val="22"/>
        </w:rPr>
        <w:t> </w:t>
      </w:r>
      <w:r>
        <w:rPr>
          <w:color w:val="211E1E"/>
          <w:spacing w:val="-2"/>
          <w:sz w:val="22"/>
        </w:rPr>
        <w:t>formula.</w:t>
      </w:r>
    </w:p>
    <w:p>
      <w:pPr>
        <w:pStyle w:val="ListParagraph"/>
        <w:numPr>
          <w:ilvl w:val="1"/>
          <w:numId w:val="47"/>
        </w:numPr>
        <w:tabs>
          <w:tab w:pos="1997" w:val="left" w:leader="none"/>
        </w:tabs>
        <w:spacing w:line="240" w:lineRule="auto" w:before="0" w:after="0"/>
        <w:ind w:left="1997" w:right="0" w:hanging="658"/>
        <w:jc w:val="left"/>
        <w:rPr>
          <w:sz w:val="22"/>
        </w:rPr>
      </w:pPr>
      <w:r>
        <w:rPr>
          <w:color w:val="211E1E"/>
          <w:sz w:val="22"/>
        </w:rPr>
        <w:t>Define</w:t>
      </w:r>
      <w:r>
        <w:rPr>
          <w:color w:val="211E1E"/>
          <w:spacing w:val="6"/>
          <w:sz w:val="22"/>
        </w:rPr>
        <w:t> </w:t>
      </w:r>
      <w:r>
        <w:rPr>
          <w:color w:val="211E1E"/>
          <w:sz w:val="22"/>
        </w:rPr>
        <w:t>escape</w:t>
      </w:r>
      <w:r>
        <w:rPr>
          <w:color w:val="211E1E"/>
          <w:spacing w:val="6"/>
          <w:sz w:val="22"/>
        </w:rPr>
        <w:t> </w:t>
      </w:r>
      <w:r>
        <w:rPr>
          <w:color w:val="211E1E"/>
          <w:sz w:val="22"/>
        </w:rPr>
        <w:t>velocity</w:t>
      </w:r>
      <w:r>
        <w:rPr>
          <w:color w:val="211E1E"/>
          <w:spacing w:val="11"/>
          <w:sz w:val="22"/>
        </w:rPr>
        <w:t> </w:t>
      </w:r>
      <w:r>
        <w:rPr>
          <w:color w:val="211E1E"/>
          <w:sz w:val="22"/>
        </w:rPr>
        <w:t>and</w:t>
      </w:r>
      <w:r>
        <w:rPr>
          <w:color w:val="211E1E"/>
          <w:spacing w:val="4"/>
          <w:sz w:val="22"/>
        </w:rPr>
        <w:t> </w:t>
      </w:r>
      <w:r>
        <w:rPr>
          <w:color w:val="211E1E"/>
          <w:sz w:val="22"/>
        </w:rPr>
        <w:t>write</w:t>
      </w:r>
      <w:r>
        <w:rPr>
          <w:color w:val="211E1E"/>
          <w:spacing w:val="11"/>
          <w:sz w:val="22"/>
        </w:rPr>
        <w:t> </w:t>
      </w:r>
      <w:r>
        <w:rPr>
          <w:color w:val="211E1E"/>
          <w:sz w:val="22"/>
        </w:rPr>
        <w:t>its</w:t>
      </w:r>
      <w:r>
        <w:rPr>
          <w:color w:val="211E1E"/>
          <w:spacing w:val="6"/>
          <w:sz w:val="22"/>
        </w:rPr>
        <w:t> </w:t>
      </w:r>
      <w:r>
        <w:rPr>
          <w:color w:val="211E1E"/>
          <w:spacing w:val="-2"/>
          <w:sz w:val="22"/>
        </w:rPr>
        <w:t>formula.</w:t>
      </w:r>
    </w:p>
    <w:p>
      <w:pPr>
        <w:pStyle w:val="ListParagraph"/>
        <w:numPr>
          <w:ilvl w:val="1"/>
          <w:numId w:val="47"/>
        </w:numPr>
        <w:tabs>
          <w:tab w:pos="1997" w:val="left" w:leader="none"/>
        </w:tabs>
        <w:spacing w:line="266" w:lineRule="exact" w:before="6" w:after="0"/>
        <w:ind w:left="1997" w:right="0" w:hanging="658"/>
        <w:jc w:val="left"/>
        <w:rPr>
          <w:sz w:val="22"/>
        </w:rPr>
      </w:pPr>
      <w:r>
        <w:rPr>
          <w:color w:val="211E1E"/>
          <w:sz w:val="22"/>
        </w:rPr>
        <w:t>Write</w:t>
      </w:r>
      <w:r>
        <w:rPr>
          <w:color w:val="211E1E"/>
          <w:spacing w:val="6"/>
          <w:sz w:val="22"/>
        </w:rPr>
        <w:t> </w:t>
      </w:r>
      <w:r>
        <w:rPr>
          <w:color w:val="211E1E"/>
          <w:sz w:val="22"/>
        </w:rPr>
        <w:t>a</w:t>
      </w:r>
      <w:r>
        <w:rPr>
          <w:color w:val="211E1E"/>
          <w:spacing w:val="7"/>
          <w:sz w:val="22"/>
        </w:rPr>
        <w:t> </w:t>
      </w:r>
      <w:r>
        <w:rPr>
          <w:color w:val="211E1E"/>
          <w:sz w:val="22"/>
        </w:rPr>
        <w:t>brief</w:t>
      </w:r>
      <w:r>
        <w:rPr>
          <w:color w:val="211E1E"/>
          <w:spacing w:val="6"/>
          <w:sz w:val="22"/>
        </w:rPr>
        <w:t> </w:t>
      </w:r>
      <w:r>
        <w:rPr>
          <w:color w:val="211E1E"/>
          <w:sz w:val="22"/>
        </w:rPr>
        <w:t>note</w:t>
      </w:r>
      <w:r>
        <w:rPr>
          <w:color w:val="211E1E"/>
          <w:spacing w:val="7"/>
          <w:sz w:val="22"/>
        </w:rPr>
        <w:t> </w:t>
      </w:r>
      <w:r>
        <w:rPr>
          <w:color w:val="211E1E"/>
          <w:sz w:val="22"/>
        </w:rPr>
        <w:t>on</w:t>
      </w:r>
      <w:r>
        <w:rPr>
          <w:color w:val="211E1E"/>
          <w:spacing w:val="1"/>
          <w:sz w:val="22"/>
        </w:rPr>
        <w:t> </w:t>
      </w:r>
      <w:r>
        <w:rPr>
          <w:color w:val="211E1E"/>
          <w:sz w:val="22"/>
        </w:rPr>
        <w:t>Polar</w:t>
      </w:r>
      <w:r>
        <w:rPr>
          <w:color w:val="211E1E"/>
          <w:spacing w:val="6"/>
          <w:sz w:val="22"/>
        </w:rPr>
        <w:t> </w:t>
      </w:r>
      <w:r>
        <w:rPr>
          <w:color w:val="211E1E"/>
          <w:spacing w:val="-2"/>
          <w:sz w:val="22"/>
        </w:rPr>
        <w:t>satellites.</w:t>
      </w:r>
    </w:p>
    <w:p>
      <w:pPr>
        <w:pStyle w:val="ListParagraph"/>
        <w:numPr>
          <w:ilvl w:val="1"/>
          <w:numId w:val="47"/>
        </w:numPr>
        <w:tabs>
          <w:tab w:pos="1997" w:val="left" w:leader="none"/>
        </w:tabs>
        <w:spacing w:line="264" w:lineRule="exact" w:before="0" w:after="0"/>
        <w:ind w:left="1997" w:right="0" w:hanging="658"/>
        <w:jc w:val="left"/>
        <w:rPr>
          <w:sz w:val="22"/>
        </w:rPr>
      </w:pPr>
      <w:r>
        <w:rPr>
          <w:color w:val="211E1E"/>
          <w:sz w:val="22"/>
        </w:rPr>
        <w:t>Write</w:t>
      </w:r>
      <w:r>
        <w:rPr>
          <w:color w:val="211E1E"/>
          <w:spacing w:val="9"/>
          <w:sz w:val="22"/>
        </w:rPr>
        <w:t> </w:t>
      </w:r>
      <w:r>
        <w:rPr>
          <w:color w:val="211E1E"/>
          <w:sz w:val="22"/>
        </w:rPr>
        <w:t>a</w:t>
      </w:r>
      <w:r>
        <w:rPr>
          <w:color w:val="211E1E"/>
          <w:spacing w:val="8"/>
          <w:sz w:val="22"/>
        </w:rPr>
        <w:t> </w:t>
      </w:r>
      <w:r>
        <w:rPr>
          <w:color w:val="211E1E"/>
          <w:sz w:val="22"/>
        </w:rPr>
        <w:t>brief</w:t>
      </w:r>
      <w:r>
        <w:rPr>
          <w:color w:val="211E1E"/>
          <w:spacing w:val="8"/>
          <w:sz w:val="22"/>
        </w:rPr>
        <w:t> </w:t>
      </w:r>
      <w:r>
        <w:rPr>
          <w:color w:val="211E1E"/>
          <w:sz w:val="22"/>
        </w:rPr>
        <w:t>note</w:t>
      </w:r>
      <w:r>
        <w:rPr>
          <w:color w:val="211E1E"/>
          <w:spacing w:val="9"/>
          <w:sz w:val="22"/>
        </w:rPr>
        <w:t> </w:t>
      </w:r>
      <w:r>
        <w:rPr>
          <w:color w:val="211E1E"/>
          <w:sz w:val="22"/>
        </w:rPr>
        <w:t>on</w:t>
      </w:r>
      <w:r>
        <w:rPr>
          <w:color w:val="211E1E"/>
          <w:spacing w:val="3"/>
          <w:sz w:val="22"/>
        </w:rPr>
        <w:t> </w:t>
      </w:r>
      <w:r>
        <w:rPr>
          <w:color w:val="211E1E"/>
          <w:sz w:val="22"/>
        </w:rPr>
        <w:t>Geo-stationary</w:t>
      </w:r>
      <w:r>
        <w:rPr>
          <w:color w:val="211E1E"/>
          <w:spacing w:val="9"/>
          <w:sz w:val="22"/>
        </w:rPr>
        <w:t> </w:t>
      </w:r>
      <w:r>
        <w:rPr>
          <w:color w:val="211E1E"/>
          <w:spacing w:val="-2"/>
          <w:sz w:val="22"/>
        </w:rPr>
        <w:t>satellites.</w:t>
      </w:r>
    </w:p>
    <w:p>
      <w:pPr>
        <w:pStyle w:val="ListParagraph"/>
        <w:numPr>
          <w:ilvl w:val="1"/>
          <w:numId w:val="47"/>
        </w:numPr>
        <w:tabs>
          <w:tab w:pos="1997" w:val="left" w:leader="none"/>
        </w:tabs>
        <w:spacing w:line="266" w:lineRule="exact" w:before="0" w:after="0"/>
        <w:ind w:left="1997" w:right="0" w:hanging="658"/>
        <w:jc w:val="left"/>
        <w:rPr>
          <w:sz w:val="22"/>
        </w:rPr>
      </w:pPr>
      <w:r>
        <w:rPr>
          <w:color w:val="211E1E"/>
          <w:sz w:val="22"/>
        </w:rPr>
        <w:t>Mention</w:t>
      </w:r>
      <w:r>
        <w:rPr>
          <w:color w:val="211E1E"/>
          <w:spacing w:val="7"/>
          <w:sz w:val="22"/>
        </w:rPr>
        <w:t> </w:t>
      </w:r>
      <w:r>
        <w:rPr>
          <w:color w:val="211E1E"/>
          <w:sz w:val="22"/>
        </w:rPr>
        <w:t>the</w:t>
      </w:r>
      <w:r>
        <w:rPr>
          <w:color w:val="211E1E"/>
          <w:spacing w:val="12"/>
          <w:sz w:val="22"/>
        </w:rPr>
        <w:t> </w:t>
      </w:r>
      <w:r>
        <w:rPr>
          <w:color w:val="211E1E"/>
          <w:sz w:val="22"/>
        </w:rPr>
        <w:t>applications</w:t>
      </w:r>
      <w:r>
        <w:rPr>
          <w:color w:val="211E1E"/>
          <w:spacing w:val="8"/>
          <w:sz w:val="22"/>
        </w:rPr>
        <w:t> </w:t>
      </w:r>
      <w:r>
        <w:rPr>
          <w:color w:val="211E1E"/>
          <w:sz w:val="22"/>
        </w:rPr>
        <w:t>of</w:t>
      </w:r>
      <w:r>
        <w:rPr>
          <w:color w:val="211E1E"/>
          <w:spacing w:val="8"/>
          <w:sz w:val="22"/>
        </w:rPr>
        <w:t> </w:t>
      </w:r>
      <w:r>
        <w:rPr>
          <w:color w:val="211E1E"/>
          <w:sz w:val="22"/>
        </w:rPr>
        <w:t>artificial</w:t>
      </w:r>
      <w:r>
        <w:rPr>
          <w:color w:val="211E1E"/>
          <w:spacing w:val="10"/>
          <w:sz w:val="22"/>
        </w:rPr>
        <w:t> </w:t>
      </w:r>
      <w:r>
        <w:rPr>
          <w:color w:val="211E1E"/>
          <w:spacing w:val="-2"/>
          <w:sz w:val="22"/>
        </w:rPr>
        <w:t>satellites.</w:t>
      </w:r>
    </w:p>
    <w:p>
      <w:pPr>
        <w:pStyle w:val="ListParagraph"/>
        <w:spacing w:after="0" w:line="266" w:lineRule="exact"/>
        <w:jc w:val="left"/>
        <w:rPr>
          <w:sz w:val="22"/>
        </w:rPr>
        <w:sectPr>
          <w:pgSz w:w="12240" w:h="15840"/>
          <w:pgMar w:header="0" w:footer="1147" w:top="400" w:bottom="1340" w:left="360" w:right="360"/>
        </w:sectPr>
      </w:pPr>
    </w:p>
    <w:p>
      <w:pPr>
        <w:pStyle w:val="ListParagraph"/>
        <w:numPr>
          <w:ilvl w:val="1"/>
          <w:numId w:val="47"/>
        </w:numPr>
        <w:tabs>
          <w:tab w:pos="2002" w:val="left" w:leader="none"/>
          <w:tab w:pos="2069" w:val="left" w:leader="none"/>
        </w:tabs>
        <w:spacing w:line="235" w:lineRule="auto" w:before="47" w:after="0"/>
        <w:ind w:left="2069" w:right="1785" w:hanging="731"/>
        <w:jc w:val="left"/>
        <w:rPr>
          <w:sz w:val="22"/>
        </w:rPr>
      </w:pPr>
      <w:r>
        <w:rPr>
          <w:color w:val="211E1E"/>
          <w:sz w:val="22"/>
        </w:rPr>
        <w:t>Solve simple problems on (i) Newton’s law of gravitation and (ii) calculation of orbital and escape velocities.</w:t>
      </w:r>
    </w:p>
    <w:p>
      <w:pPr>
        <w:pStyle w:val="ListParagraph"/>
        <w:numPr>
          <w:ilvl w:val="1"/>
          <w:numId w:val="48"/>
        </w:numPr>
        <w:tabs>
          <w:tab w:pos="1906" w:val="left" w:leader="none"/>
        </w:tabs>
        <w:spacing w:line="240" w:lineRule="auto" w:before="7" w:after="0"/>
        <w:ind w:left="1906" w:right="0" w:hanging="567"/>
        <w:jc w:val="left"/>
        <w:rPr>
          <w:b/>
          <w:sz w:val="22"/>
        </w:rPr>
      </w:pPr>
      <w:r>
        <w:rPr>
          <w:b/>
          <w:color w:val="211E1E"/>
          <w:sz w:val="22"/>
        </w:rPr>
        <w:t>Understand</w:t>
      </w:r>
      <w:r>
        <w:rPr>
          <w:b/>
          <w:color w:val="211E1E"/>
          <w:spacing w:val="-7"/>
          <w:sz w:val="22"/>
        </w:rPr>
        <w:t> </w:t>
      </w:r>
      <w:r>
        <w:rPr>
          <w:b/>
          <w:color w:val="211E1E"/>
          <w:sz w:val="22"/>
        </w:rPr>
        <w:t>the</w:t>
      </w:r>
      <w:r>
        <w:rPr>
          <w:b/>
          <w:color w:val="211E1E"/>
          <w:spacing w:val="-5"/>
          <w:sz w:val="22"/>
        </w:rPr>
        <w:t> </w:t>
      </w:r>
      <w:r>
        <w:rPr>
          <w:b/>
          <w:color w:val="211E1E"/>
          <w:sz w:val="22"/>
        </w:rPr>
        <w:t>concepts</w:t>
      </w:r>
      <w:r>
        <w:rPr>
          <w:b/>
          <w:color w:val="211E1E"/>
          <w:spacing w:val="-9"/>
          <w:sz w:val="22"/>
        </w:rPr>
        <w:t> </w:t>
      </w:r>
      <w:r>
        <w:rPr>
          <w:b/>
          <w:color w:val="211E1E"/>
          <w:sz w:val="22"/>
        </w:rPr>
        <w:t>of</w:t>
      </w:r>
      <w:r>
        <w:rPr>
          <w:b/>
          <w:color w:val="211E1E"/>
          <w:spacing w:val="-2"/>
          <w:sz w:val="22"/>
        </w:rPr>
        <w:t> Energy.</w:t>
      </w:r>
    </w:p>
    <w:p>
      <w:pPr>
        <w:pStyle w:val="ListParagraph"/>
        <w:numPr>
          <w:ilvl w:val="1"/>
          <w:numId w:val="48"/>
        </w:numPr>
        <w:tabs>
          <w:tab w:pos="1906" w:val="left" w:leader="none"/>
        </w:tabs>
        <w:spacing w:line="266" w:lineRule="exact" w:before="1" w:after="0"/>
        <w:ind w:left="1906" w:right="0" w:hanging="567"/>
        <w:jc w:val="left"/>
        <w:rPr>
          <w:sz w:val="22"/>
        </w:rPr>
      </w:pPr>
      <w:r>
        <w:rPr>
          <w:color w:val="211E1E"/>
          <w:sz w:val="22"/>
        </w:rPr>
        <w:t>Define</w:t>
      </w:r>
      <w:r>
        <w:rPr>
          <w:color w:val="211E1E"/>
          <w:spacing w:val="-6"/>
          <w:sz w:val="22"/>
        </w:rPr>
        <w:t> </w:t>
      </w:r>
      <w:r>
        <w:rPr>
          <w:color w:val="211E1E"/>
          <w:sz w:val="22"/>
        </w:rPr>
        <w:t>work</w:t>
      </w:r>
      <w:r>
        <w:rPr>
          <w:color w:val="211E1E"/>
          <w:spacing w:val="-5"/>
          <w:sz w:val="22"/>
        </w:rPr>
        <w:t> </w:t>
      </w:r>
      <w:r>
        <w:rPr>
          <w:color w:val="211E1E"/>
          <w:sz w:val="22"/>
        </w:rPr>
        <w:t>done</w:t>
      </w:r>
      <w:r>
        <w:rPr>
          <w:color w:val="211E1E"/>
          <w:spacing w:val="-5"/>
          <w:sz w:val="22"/>
        </w:rPr>
        <w:t> </w:t>
      </w:r>
      <w:r>
        <w:rPr>
          <w:color w:val="211E1E"/>
          <w:sz w:val="22"/>
        </w:rPr>
        <w:t>and</w:t>
      </w:r>
      <w:r>
        <w:rPr>
          <w:color w:val="211E1E"/>
          <w:spacing w:val="-10"/>
          <w:sz w:val="22"/>
        </w:rPr>
        <w:t> </w:t>
      </w:r>
      <w:r>
        <w:rPr>
          <w:color w:val="211E1E"/>
          <w:sz w:val="22"/>
        </w:rPr>
        <w:t>energy.</w:t>
      </w:r>
      <w:r>
        <w:rPr>
          <w:color w:val="211E1E"/>
          <w:spacing w:val="-4"/>
          <w:sz w:val="22"/>
        </w:rPr>
        <w:t> </w:t>
      </w:r>
      <w:r>
        <w:rPr>
          <w:color w:val="211E1E"/>
          <w:sz w:val="22"/>
        </w:rPr>
        <w:t>Mention</w:t>
      </w:r>
      <w:r>
        <w:rPr>
          <w:color w:val="211E1E"/>
          <w:spacing w:val="-10"/>
          <w:sz w:val="22"/>
        </w:rPr>
        <w:t> </w:t>
      </w:r>
      <w:r>
        <w:rPr>
          <w:color w:val="211E1E"/>
          <w:sz w:val="22"/>
        </w:rPr>
        <w:t>their</w:t>
      </w:r>
      <w:r>
        <w:rPr>
          <w:color w:val="211E1E"/>
          <w:spacing w:val="-5"/>
          <w:sz w:val="22"/>
        </w:rPr>
        <w:t> </w:t>
      </w:r>
      <w:r>
        <w:rPr>
          <w:color w:val="211E1E"/>
          <w:sz w:val="22"/>
        </w:rPr>
        <w:t>SI</w:t>
      </w:r>
      <w:r>
        <w:rPr>
          <w:color w:val="211E1E"/>
          <w:spacing w:val="-4"/>
          <w:sz w:val="22"/>
        </w:rPr>
        <w:t> </w:t>
      </w:r>
      <w:r>
        <w:rPr>
          <w:color w:val="211E1E"/>
          <w:spacing w:val="-2"/>
          <w:sz w:val="22"/>
        </w:rPr>
        <w:t>units.</w:t>
      </w:r>
    </w:p>
    <w:p>
      <w:pPr>
        <w:pStyle w:val="ListParagraph"/>
        <w:numPr>
          <w:ilvl w:val="1"/>
          <w:numId w:val="48"/>
        </w:numPr>
        <w:tabs>
          <w:tab w:pos="1906" w:val="left" w:leader="none"/>
        </w:tabs>
        <w:spacing w:line="266" w:lineRule="exact" w:before="0" w:after="0"/>
        <w:ind w:left="1906" w:right="0" w:hanging="567"/>
        <w:jc w:val="left"/>
        <w:rPr>
          <w:sz w:val="22"/>
        </w:rPr>
      </w:pPr>
      <w:r>
        <w:rPr>
          <w:color w:val="211E1E"/>
          <w:sz w:val="22"/>
        </w:rPr>
        <w:t>List</w:t>
      </w:r>
      <w:r>
        <w:rPr>
          <w:color w:val="211E1E"/>
          <w:spacing w:val="-6"/>
          <w:sz w:val="22"/>
        </w:rPr>
        <w:t> </w:t>
      </w:r>
      <w:r>
        <w:rPr>
          <w:color w:val="211E1E"/>
          <w:sz w:val="22"/>
        </w:rPr>
        <w:t>various</w:t>
      </w:r>
      <w:r>
        <w:rPr>
          <w:color w:val="211E1E"/>
          <w:spacing w:val="-9"/>
          <w:sz w:val="22"/>
        </w:rPr>
        <w:t> </w:t>
      </w:r>
      <w:r>
        <w:rPr>
          <w:color w:val="211E1E"/>
          <w:sz w:val="22"/>
        </w:rPr>
        <w:t>types</w:t>
      </w:r>
      <w:r>
        <w:rPr>
          <w:color w:val="211E1E"/>
          <w:spacing w:val="-4"/>
          <w:sz w:val="22"/>
        </w:rPr>
        <w:t> </w:t>
      </w:r>
      <w:r>
        <w:rPr>
          <w:color w:val="211E1E"/>
          <w:sz w:val="22"/>
        </w:rPr>
        <w:t>of</w:t>
      </w:r>
      <w:r>
        <w:rPr>
          <w:color w:val="211E1E"/>
          <w:spacing w:val="-3"/>
          <w:sz w:val="22"/>
        </w:rPr>
        <w:t> </w:t>
      </w:r>
      <w:r>
        <w:rPr>
          <w:color w:val="211E1E"/>
          <w:spacing w:val="-2"/>
          <w:sz w:val="22"/>
        </w:rPr>
        <w:t>energy.</w:t>
      </w:r>
    </w:p>
    <w:p>
      <w:pPr>
        <w:pStyle w:val="ListParagraph"/>
        <w:numPr>
          <w:ilvl w:val="1"/>
          <w:numId w:val="48"/>
        </w:numPr>
        <w:tabs>
          <w:tab w:pos="1906" w:val="left" w:leader="none"/>
        </w:tabs>
        <w:spacing w:line="240" w:lineRule="auto" w:before="0" w:after="0"/>
        <w:ind w:left="1906" w:right="0" w:hanging="567"/>
        <w:jc w:val="left"/>
        <w:rPr>
          <w:sz w:val="22"/>
        </w:rPr>
      </w:pPr>
      <w:r>
        <w:rPr>
          <w:color w:val="211E1E"/>
          <w:sz w:val="22"/>
        </w:rPr>
        <w:t>Define</w:t>
      </w:r>
      <w:r>
        <w:rPr>
          <w:color w:val="211E1E"/>
          <w:spacing w:val="-5"/>
          <w:sz w:val="22"/>
        </w:rPr>
        <w:t> </w:t>
      </w:r>
      <w:r>
        <w:rPr>
          <w:color w:val="211E1E"/>
          <w:sz w:val="22"/>
        </w:rPr>
        <w:t>P.E</w:t>
      </w:r>
      <w:r>
        <w:rPr>
          <w:color w:val="211E1E"/>
          <w:spacing w:val="-10"/>
          <w:sz w:val="22"/>
        </w:rPr>
        <w:t> </w:t>
      </w:r>
      <w:r>
        <w:rPr>
          <w:color w:val="211E1E"/>
          <w:sz w:val="22"/>
        </w:rPr>
        <w:t>with</w:t>
      </w:r>
      <w:r>
        <w:rPr>
          <w:color w:val="211E1E"/>
          <w:spacing w:val="-5"/>
          <w:sz w:val="22"/>
        </w:rPr>
        <w:t> </w:t>
      </w:r>
      <w:r>
        <w:rPr>
          <w:color w:val="211E1E"/>
          <w:sz w:val="22"/>
        </w:rPr>
        <w:t>examples.</w:t>
      </w:r>
      <w:r>
        <w:rPr>
          <w:color w:val="211E1E"/>
          <w:spacing w:val="-1"/>
          <w:sz w:val="22"/>
        </w:rPr>
        <w:t> </w:t>
      </w:r>
      <w:r>
        <w:rPr>
          <w:color w:val="211E1E"/>
          <w:sz w:val="22"/>
        </w:rPr>
        <w:t>Write</w:t>
      </w:r>
      <w:r>
        <w:rPr>
          <w:color w:val="211E1E"/>
          <w:spacing w:val="-3"/>
          <w:sz w:val="22"/>
        </w:rPr>
        <w:t> </w:t>
      </w:r>
      <w:r>
        <w:rPr>
          <w:color w:val="211E1E"/>
          <w:sz w:val="22"/>
        </w:rPr>
        <w:t>its</w:t>
      </w:r>
      <w:r>
        <w:rPr>
          <w:color w:val="211E1E"/>
          <w:spacing w:val="-4"/>
          <w:sz w:val="22"/>
        </w:rPr>
        <w:t> </w:t>
      </w:r>
      <w:r>
        <w:rPr>
          <w:color w:val="211E1E"/>
          <w:spacing w:val="-2"/>
          <w:sz w:val="22"/>
        </w:rPr>
        <w:t>equation.</w:t>
      </w:r>
    </w:p>
    <w:p>
      <w:pPr>
        <w:pStyle w:val="ListParagraph"/>
        <w:numPr>
          <w:ilvl w:val="1"/>
          <w:numId w:val="48"/>
        </w:numPr>
        <w:tabs>
          <w:tab w:pos="1906" w:val="left" w:leader="none"/>
        </w:tabs>
        <w:spacing w:line="240" w:lineRule="auto" w:before="0" w:after="0"/>
        <w:ind w:left="1906" w:right="0" w:hanging="567"/>
        <w:jc w:val="left"/>
        <w:rPr>
          <w:sz w:val="22"/>
        </w:rPr>
      </w:pPr>
      <w:r>
        <w:rPr>
          <w:color w:val="211E1E"/>
          <w:sz w:val="22"/>
        </w:rPr>
        <w:t>Define</w:t>
      </w:r>
      <w:r>
        <w:rPr>
          <w:color w:val="211E1E"/>
          <w:spacing w:val="-9"/>
          <w:sz w:val="22"/>
        </w:rPr>
        <w:t> </w:t>
      </w:r>
      <w:r>
        <w:rPr>
          <w:color w:val="211E1E"/>
          <w:sz w:val="22"/>
        </w:rPr>
        <w:t>K.E</w:t>
      </w:r>
      <w:r>
        <w:rPr>
          <w:color w:val="211E1E"/>
          <w:spacing w:val="-5"/>
          <w:sz w:val="22"/>
        </w:rPr>
        <w:t> </w:t>
      </w:r>
      <w:r>
        <w:rPr>
          <w:color w:val="211E1E"/>
          <w:sz w:val="22"/>
        </w:rPr>
        <w:t>with</w:t>
      </w:r>
      <w:r>
        <w:rPr>
          <w:color w:val="211E1E"/>
          <w:spacing w:val="-5"/>
          <w:sz w:val="22"/>
        </w:rPr>
        <w:t> </w:t>
      </w:r>
      <w:r>
        <w:rPr>
          <w:color w:val="211E1E"/>
          <w:sz w:val="22"/>
        </w:rPr>
        <w:t>examples. Write</w:t>
      </w:r>
      <w:r>
        <w:rPr>
          <w:color w:val="211E1E"/>
          <w:spacing w:val="-4"/>
          <w:sz w:val="22"/>
        </w:rPr>
        <w:t> </w:t>
      </w:r>
      <w:r>
        <w:rPr>
          <w:color w:val="211E1E"/>
          <w:sz w:val="22"/>
        </w:rPr>
        <w:t>its</w:t>
      </w:r>
      <w:r>
        <w:rPr>
          <w:color w:val="211E1E"/>
          <w:spacing w:val="-3"/>
          <w:sz w:val="22"/>
        </w:rPr>
        <w:t> </w:t>
      </w:r>
      <w:r>
        <w:rPr>
          <w:color w:val="211E1E"/>
          <w:spacing w:val="-2"/>
          <w:sz w:val="22"/>
        </w:rPr>
        <w:t>equation.</w:t>
      </w:r>
    </w:p>
    <w:p>
      <w:pPr>
        <w:pStyle w:val="ListParagraph"/>
        <w:numPr>
          <w:ilvl w:val="1"/>
          <w:numId w:val="48"/>
        </w:numPr>
        <w:tabs>
          <w:tab w:pos="1906" w:val="left" w:leader="none"/>
        </w:tabs>
        <w:spacing w:line="240" w:lineRule="auto" w:before="0" w:after="0"/>
        <w:ind w:left="1906" w:right="0" w:hanging="567"/>
        <w:jc w:val="left"/>
        <w:rPr>
          <w:sz w:val="22"/>
        </w:rPr>
      </w:pPr>
      <w:r>
        <w:rPr>
          <w:color w:val="211E1E"/>
          <w:sz w:val="22"/>
        </w:rPr>
        <w:t>Derive</w:t>
      </w:r>
      <w:r>
        <w:rPr>
          <w:color w:val="211E1E"/>
          <w:spacing w:val="-4"/>
          <w:sz w:val="22"/>
        </w:rPr>
        <w:t> </w:t>
      </w:r>
      <w:r>
        <w:rPr>
          <w:color w:val="211E1E"/>
          <w:sz w:val="22"/>
        </w:rPr>
        <w:t>relationship</w:t>
      </w:r>
      <w:r>
        <w:rPr>
          <w:color w:val="211E1E"/>
          <w:spacing w:val="-9"/>
          <w:sz w:val="22"/>
        </w:rPr>
        <w:t> </w:t>
      </w:r>
      <w:r>
        <w:rPr>
          <w:color w:val="211E1E"/>
          <w:sz w:val="22"/>
        </w:rPr>
        <w:t>between</w:t>
      </w:r>
      <w:r>
        <w:rPr>
          <w:color w:val="211E1E"/>
          <w:spacing w:val="-4"/>
          <w:sz w:val="22"/>
        </w:rPr>
        <w:t> </w:t>
      </w:r>
      <w:r>
        <w:rPr>
          <w:color w:val="211E1E"/>
          <w:sz w:val="22"/>
        </w:rPr>
        <w:t>K.E</w:t>
      </w:r>
      <w:r>
        <w:rPr>
          <w:color w:val="211E1E"/>
          <w:spacing w:val="-11"/>
          <w:sz w:val="22"/>
        </w:rPr>
        <w:t> </w:t>
      </w:r>
      <w:r>
        <w:rPr>
          <w:color w:val="211E1E"/>
          <w:sz w:val="22"/>
        </w:rPr>
        <w:t>and</w:t>
      </w:r>
      <w:r>
        <w:rPr>
          <w:color w:val="211E1E"/>
          <w:spacing w:val="-8"/>
          <w:sz w:val="22"/>
        </w:rPr>
        <w:t> </w:t>
      </w:r>
      <w:r>
        <w:rPr>
          <w:color w:val="211E1E"/>
          <w:spacing w:val="-2"/>
          <w:sz w:val="22"/>
        </w:rPr>
        <w:t>momentum.</w:t>
      </w:r>
    </w:p>
    <w:p>
      <w:pPr>
        <w:pStyle w:val="ListParagraph"/>
        <w:numPr>
          <w:ilvl w:val="1"/>
          <w:numId w:val="48"/>
        </w:numPr>
        <w:tabs>
          <w:tab w:pos="1906" w:val="left" w:leader="none"/>
        </w:tabs>
        <w:spacing w:line="240" w:lineRule="auto" w:before="1" w:after="0"/>
        <w:ind w:left="1906" w:right="0" w:hanging="567"/>
        <w:jc w:val="left"/>
        <w:rPr>
          <w:sz w:val="22"/>
        </w:rPr>
      </w:pPr>
      <w:r>
        <w:rPr>
          <w:color w:val="211E1E"/>
          <w:sz w:val="22"/>
        </w:rPr>
        <w:t>State</w:t>
      </w:r>
      <w:r>
        <w:rPr>
          <w:color w:val="211E1E"/>
          <w:spacing w:val="-7"/>
          <w:sz w:val="22"/>
        </w:rPr>
        <w:t> </w:t>
      </w:r>
      <w:r>
        <w:rPr>
          <w:color w:val="211E1E"/>
          <w:sz w:val="22"/>
        </w:rPr>
        <w:t>the</w:t>
      </w:r>
      <w:r>
        <w:rPr>
          <w:color w:val="211E1E"/>
          <w:spacing w:val="-4"/>
          <w:sz w:val="22"/>
        </w:rPr>
        <w:t> </w:t>
      </w:r>
      <w:r>
        <w:rPr>
          <w:color w:val="211E1E"/>
          <w:sz w:val="22"/>
        </w:rPr>
        <w:t>law</w:t>
      </w:r>
      <w:r>
        <w:rPr>
          <w:color w:val="211E1E"/>
          <w:spacing w:val="-5"/>
          <w:sz w:val="22"/>
        </w:rPr>
        <w:t> </w:t>
      </w:r>
      <w:r>
        <w:rPr>
          <w:color w:val="211E1E"/>
          <w:sz w:val="22"/>
        </w:rPr>
        <w:t>of</w:t>
      </w:r>
      <w:r>
        <w:rPr>
          <w:color w:val="211E1E"/>
          <w:spacing w:val="-9"/>
          <w:sz w:val="22"/>
        </w:rPr>
        <w:t> </w:t>
      </w:r>
      <w:r>
        <w:rPr>
          <w:color w:val="211E1E"/>
          <w:sz w:val="22"/>
        </w:rPr>
        <w:t>conservation</w:t>
      </w:r>
      <w:r>
        <w:rPr>
          <w:color w:val="211E1E"/>
          <w:spacing w:val="-4"/>
          <w:sz w:val="22"/>
        </w:rPr>
        <w:t> </w:t>
      </w:r>
      <w:r>
        <w:rPr>
          <w:color w:val="211E1E"/>
          <w:sz w:val="22"/>
        </w:rPr>
        <w:t>of</w:t>
      </w:r>
      <w:r>
        <w:rPr>
          <w:color w:val="211E1E"/>
          <w:spacing w:val="-10"/>
          <w:sz w:val="22"/>
        </w:rPr>
        <w:t> </w:t>
      </w:r>
      <w:r>
        <w:rPr>
          <w:color w:val="211E1E"/>
          <w:sz w:val="22"/>
        </w:rPr>
        <w:t>energy.</w:t>
      </w:r>
      <w:r>
        <w:rPr>
          <w:color w:val="211E1E"/>
          <w:spacing w:val="-2"/>
          <w:sz w:val="22"/>
        </w:rPr>
        <w:t> </w:t>
      </w:r>
      <w:r>
        <w:rPr>
          <w:color w:val="211E1E"/>
          <w:sz w:val="22"/>
        </w:rPr>
        <w:t>Give</w:t>
      </w:r>
      <w:r>
        <w:rPr>
          <w:color w:val="211E1E"/>
          <w:spacing w:val="-9"/>
          <w:sz w:val="22"/>
        </w:rPr>
        <w:t> </w:t>
      </w:r>
      <w:r>
        <w:rPr>
          <w:color w:val="211E1E"/>
          <w:sz w:val="22"/>
        </w:rPr>
        <w:t>various</w:t>
      </w:r>
      <w:r>
        <w:rPr>
          <w:color w:val="211E1E"/>
          <w:spacing w:val="-9"/>
          <w:sz w:val="22"/>
        </w:rPr>
        <w:t> </w:t>
      </w:r>
      <w:r>
        <w:rPr>
          <w:color w:val="211E1E"/>
          <w:spacing w:val="-2"/>
          <w:sz w:val="22"/>
        </w:rPr>
        <w:t>examples.</w:t>
      </w:r>
    </w:p>
    <w:p>
      <w:pPr>
        <w:pStyle w:val="ListParagraph"/>
        <w:numPr>
          <w:ilvl w:val="1"/>
          <w:numId w:val="48"/>
        </w:numPr>
        <w:tabs>
          <w:tab w:pos="1906" w:val="left" w:leader="none"/>
        </w:tabs>
        <w:spacing w:line="240" w:lineRule="auto" w:before="0" w:after="0"/>
        <w:ind w:left="1906" w:right="0" w:hanging="567"/>
        <w:jc w:val="left"/>
        <w:rPr>
          <w:sz w:val="22"/>
        </w:rPr>
      </w:pPr>
      <w:r>
        <w:rPr>
          <w:color w:val="211E1E"/>
          <w:sz w:val="22"/>
        </w:rPr>
        <w:t>Write</w:t>
      </w:r>
      <w:r>
        <w:rPr>
          <w:color w:val="211E1E"/>
          <w:spacing w:val="-4"/>
          <w:sz w:val="22"/>
        </w:rPr>
        <w:t> </w:t>
      </w:r>
      <w:r>
        <w:rPr>
          <w:color w:val="211E1E"/>
          <w:sz w:val="22"/>
        </w:rPr>
        <w:t>a</w:t>
      </w:r>
      <w:r>
        <w:rPr>
          <w:color w:val="211E1E"/>
          <w:spacing w:val="-4"/>
          <w:sz w:val="22"/>
        </w:rPr>
        <w:t> </w:t>
      </w:r>
      <w:r>
        <w:rPr>
          <w:color w:val="211E1E"/>
          <w:sz w:val="22"/>
        </w:rPr>
        <w:t>brief</w:t>
      </w:r>
      <w:r>
        <w:rPr>
          <w:color w:val="211E1E"/>
          <w:spacing w:val="-4"/>
          <w:sz w:val="22"/>
        </w:rPr>
        <w:t> </w:t>
      </w:r>
      <w:r>
        <w:rPr>
          <w:color w:val="211E1E"/>
          <w:sz w:val="22"/>
        </w:rPr>
        <w:t>note</w:t>
      </w:r>
      <w:r>
        <w:rPr>
          <w:color w:val="211E1E"/>
          <w:spacing w:val="-4"/>
          <w:sz w:val="22"/>
        </w:rPr>
        <w:t> </w:t>
      </w:r>
      <w:r>
        <w:rPr>
          <w:color w:val="211E1E"/>
          <w:sz w:val="22"/>
        </w:rPr>
        <w:t>on</w:t>
      </w:r>
      <w:r>
        <w:rPr>
          <w:color w:val="211E1E"/>
          <w:spacing w:val="-9"/>
          <w:sz w:val="22"/>
        </w:rPr>
        <w:t> </w:t>
      </w:r>
      <w:r>
        <w:rPr>
          <w:color w:val="211E1E"/>
          <w:sz w:val="22"/>
        </w:rPr>
        <w:t>solar</w:t>
      </w:r>
      <w:r>
        <w:rPr>
          <w:color w:val="211E1E"/>
          <w:spacing w:val="-9"/>
          <w:sz w:val="22"/>
        </w:rPr>
        <w:t> </w:t>
      </w:r>
      <w:r>
        <w:rPr>
          <w:color w:val="211E1E"/>
          <w:spacing w:val="-2"/>
          <w:sz w:val="22"/>
        </w:rPr>
        <w:t>energy.</w:t>
      </w:r>
    </w:p>
    <w:p>
      <w:pPr>
        <w:pStyle w:val="ListParagraph"/>
        <w:numPr>
          <w:ilvl w:val="1"/>
          <w:numId w:val="48"/>
        </w:numPr>
        <w:tabs>
          <w:tab w:pos="1906" w:val="left" w:leader="none"/>
        </w:tabs>
        <w:spacing w:line="240" w:lineRule="auto" w:before="0" w:after="0"/>
        <w:ind w:left="1906" w:right="0" w:hanging="567"/>
        <w:jc w:val="left"/>
        <w:rPr>
          <w:sz w:val="22"/>
        </w:rPr>
      </w:pPr>
      <w:r>
        <w:rPr>
          <w:color w:val="211E1E"/>
          <w:sz w:val="22"/>
        </w:rPr>
        <w:t>Explain</w:t>
      </w:r>
      <w:r>
        <w:rPr>
          <w:color w:val="211E1E"/>
          <w:spacing w:val="-11"/>
          <w:sz w:val="22"/>
        </w:rPr>
        <w:t> </w:t>
      </w:r>
      <w:r>
        <w:rPr>
          <w:color w:val="211E1E"/>
          <w:sz w:val="22"/>
        </w:rPr>
        <w:t>the</w:t>
      </w:r>
      <w:r>
        <w:rPr>
          <w:color w:val="211E1E"/>
          <w:spacing w:val="-6"/>
          <w:sz w:val="22"/>
        </w:rPr>
        <w:t> </w:t>
      </w:r>
      <w:r>
        <w:rPr>
          <w:color w:val="211E1E"/>
          <w:sz w:val="22"/>
        </w:rPr>
        <w:t>principle</w:t>
      </w:r>
      <w:r>
        <w:rPr>
          <w:color w:val="211E1E"/>
          <w:spacing w:val="-10"/>
          <w:sz w:val="22"/>
        </w:rPr>
        <w:t> </w:t>
      </w:r>
      <w:r>
        <w:rPr>
          <w:color w:val="211E1E"/>
          <w:sz w:val="22"/>
        </w:rPr>
        <w:t>of</w:t>
      </w:r>
      <w:r>
        <w:rPr>
          <w:color w:val="211E1E"/>
          <w:spacing w:val="-11"/>
          <w:sz w:val="22"/>
        </w:rPr>
        <w:t> </w:t>
      </w:r>
      <w:r>
        <w:rPr>
          <w:color w:val="211E1E"/>
          <w:sz w:val="22"/>
        </w:rPr>
        <w:t>solar</w:t>
      </w:r>
      <w:r>
        <w:rPr>
          <w:color w:val="211E1E"/>
          <w:spacing w:val="-5"/>
          <w:sz w:val="22"/>
        </w:rPr>
        <w:t> </w:t>
      </w:r>
      <w:r>
        <w:rPr>
          <w:color w:val="211E1E"/>
          <w:sz w:val="22"/>
        </w:rPr>
        <w:t>thermal</w:t>
      </w:r>
      <w:r>
        <w:rPr>
          <w:color w:val="211E1E"/>
          <w:spacing w:val="-4"/>
          <w:sz w:val="22"/>
        </w:rPr>
        <w:t> </w:t>
      </w:r>
      <w:r>
        <w:rPr>
          <w:color w:val="211E1E"/>
          <w:spacing w:val="-2"/>
          <w:sz w:val="22"/>
        </w:rPr>
        <w:t>conversion.</w:t>
      </w:r>
    </w:p>
    <w:p>
      <w:pPr>
        <w:pStyle w:val="ListParagraph"/>
        <w:numPr>
          <w:ilvl w:val="1"/>
          <w:numId w:val="48"/>
        </w:numPr>
        <w:tabs>
          <w:tab w:pos="1906" w:val="left" w:leader="none"/>
        </w:tabs>
        <w:spacing w:line="240" w:lineRule="auto" w:before="1" w:after="0"/>
        <w:ind w:left="1906" w:right="0" w:hanging="567"/>
        <w:jc w:val="left"/>
        <w:rPr>
          <w:sz w:val="22"/>
        </w:rPr>
      </w:pPr>
      <w:r>
        <w:rPr>
          <w:color w:val="211E1E"/>
          <w:sz w:val="22"/>
        </w:rPr>
        <w:t>Explain</w:t>
      </w:r>
      <w:r>
        <w:rPr>
          <w:color w:val="211E1E"/>
          <w:spacing w:val="-6"/>
          <w:sz w:val="22"/>
        </w:rPr>
        <w:t> </w:t>
      </w:r>
      <w:r>
        <w:rPr>
          <w:color w:val="211E1E"/>
          <w:sz w:val="22"/>
        </w:rPr>
        <w:t>the</w:t>
      </w:r>
      <w:r>
        <w:rPr>
          <w:color w:val="211E1E"/>
          <w:spacing w:val="-5"/>
          <w:sz w:val="22"/>
        </w:rPr>
        <w:t> </w:t>
      </w:r>
      <w:r>
        <w:rPr>
          <w:color w:val="211E1E"/>
          <w:sz w:val="22"/>
        </w:rPr>
        <w:t>principle</w:t>
      </w:r>
      <w:r>
        <w:rPr>
          <w:color w:val="211E1E"/>
          <w:spacing w:val="-9"/>
          <w:sz w:val="22"/>
        </w:rPr>
        <w:t> </w:t>
      </w:r>
      <w:r>
        <w:rPr>
          <w:color w:val="211E1E"/>
          <w:sz w:val="22"/>
        </w:rPr>
        <w:t>of</w:t>
      </w:r>
      <w:r>
        <w:rPr>
          <w:color w:val="211E1E"/>
          <w:spacing w:val="-10"/>
          <w:sz w:val="22"/>
        </w:rPr>
        <w:t> </w:t>
      </w:r>
      <w:r>
        <w:rPr>
          <w:color w:val="211E1E"/>
          <w:sz w:val="22"/>
        </w:rPr>
        <w:t>photo</w:t>
      </w:r>
      <w:r>
        <w:rPr>
          <w:color w:val="211E1E"/>
          <w:spacing w:val="-7"/>
          <w:sz w:val="22"/>
        </w:rPr>
        <w:t> </w:t>
      </w:r>
      <w:r>
        <w:rPr>
          <w:color w:val="211E1E"/>
          <w:sz w:val="22"/>
        </w:rPr>
        <w:t>voltaic</w:t>
      </w:r>
      <w:r>
        <w:rPr>
          <w:color w:val="211E1E"/>
          <w:spacing w:val="-6"/>
          <w:sz w:val="22"/>
        </w:rPr>
        <w:t> </w:t>
      </w:r>
      <w:r>
        <w:rPr>
          <w:color w:val="211E1E"/>
          <w:spacing w:val="-2"/>
          <w:sz w:val="22"/>
        </w:rPr>
        <w:t>effect</w:t>
      </w:r>
    </w:p>
    <w:p>
      <w:pPr>
        <w:pStyle w:val="ListParagraph"/>
        <w:numPr>
          <w:ilvl w:val="1"/>
          <w:numId w:val="48"/>
        </w:numPr>
        <w:tabs>
          <w:tab w:pos="1903" w:val="left" w:leader="none"/>
          <w:tab w:pos="1906" w:val="left" w:leader="none"/>
        </w:tabs>
        <w:spacing w:line="235" w:lineRule="auto" w:before="4" w:after="0"/>
        <w:ind w:left="1906" w:right="2070" w:hanging="567"/>
        <w:jc w:val="left"/>
        <w:rPr>
          <w:sz w:val="22"/>
        </w:rPr>
      </w:pPr>
      <w:r>
        <w:rPr>
          <w:color w:val="211E1E"/>
          <w:sz w:val="22"/>
        </w:rPr>
        <w:t>Solve</w:t>
      </w:r>
      <w:r>
        <w:rPr>
          <w:color w:val="211E1E"/>
          <w:spacing w:val="-2"/>
          <w:sz w:val="22"/>
        </w:rPr>
        <w:t> </w:t>
      </w:r>
      <w:r>
        <w:rPr>
          <w:color w:val="211E1E"/>
          <w:sz w:val="22"/>
        </w:rPr>
        <w:t>simple</w:t>
      </w:r>
      <w:r>
        <w:rPr>
          <w:color w:val="211E1E"/>
          <w:spacing w:val="-2"/>
          <w:sz w:val="22"/>
        </w:rPr>
        <w:t> </w:t>
      </w:r>
      <w:r>
        <w:rPr>
          <w:color w:val="211E1E"/>
          <w:sz w:val="22"/>
        </w:rPr>
        <w:t>problems</w:t>
      </w:r>
      <w:r>
        <w:rPr>
          <w:color w:val="211E1E"/>
          <w:spacing w:val="-2"/>
          <w:sz w:val="22"/>
        </w:rPr>
        <w:t> </w:t>
      </w:r>
      <w:r>
        <w:rPr>
          <w:color w:val="211E1E"/>
          <w:sz w:val="22"/>
        </w:rPr>
        <w:t>on</w:t>
      </w:r>
      <w:r>
        <w:rPr>
          <w:color w:val="211E1E"/>
          <w:spacing w:val="-3"/>
          <w:sz w:val="22"/>
        </w:rPr>
        <w:t> </w:t>
      </w:r>
      <w:r>
        <w:rPr>
          <w:color w:val="211E1E"/>
          <w:sz w:val="22"/>
        </w:rPr>
        <w:t>(i)</w:t>
      </w:r>
      <w:r>
        <w:rPr>
          <w:color w:val="211E1E"/>
          <w:spacing w:val="-2"/>
          <w:sz w:val="22"/>
        </w:rPr>
        <w:t> </w:t>
      </w:r>
      <w:r>
        <w:rPr>
          <w:color w:val="211E1E"/>
          <w:sz w:val="22"/>
        </w:rPr>
        <w:t>work</w:t>
      </w:r>
      <w:r>
        <w:rPr>
          <w:color w:val="211E1E"/>
          <w:spacing w:val="-2"/>
          <w:sz w:val="22"/>
        </w:rPr>
        <w:t> </w:t>
      </w:r>
      <w:r>
        <w:rPr>
          <w:color w:val="211E1E"/>
          <w:sz w:val="22"/>
        </w:rPr>
        <w:t>done</w:t>
      </w:r>
      <w:r>
        <w:rPr>
          <w:color w:val="211E1E"/>
          <w:spacing w:val="-2"/>
          <w:sz w:val="22"/>
        </w:rPr>
        <w:t> </w:t>
      </w:r>
      <w:r>
        <w:rPr>
          <w:color w:val="211E1E"/>
          <w:sz w:val="22"/>
        </w:rPr>
        <w:t>(ii)</w:t>
      </w:r>
      <w:r>
        <w:rPr>
          <w:color w:val="211E1E"/>
          <w:spacing w:val="-2"/>
          <w:sz w:val="22"/>
        </w:rPr>
        <w:t> </w:t>
      </w:r>
      <w:r>
        <w:rPr>
          <w:color w:val="211E1E"/>
          <w:sz w:val="22"/>
        </w:rPr>
        <w:t>P.E</w:t>
      </w:r>
      <w:r>
        <w:rPr>
          <w:color w:val="211E1E"/>
          <w:spacing w:val="-4"/>
          <w:sz w:val="22"/>
        </w:rPr>
        <w:t> </w:t>
      </w:r>
      <w:r>
        <w:rPr>
          <w:color w:val="211E1E"/>
          <w:sz w:val="22"/>
        </w:rPr>
        <w:t>&amp;</w:t>
      </w:r>
      <w:r>
        <w:rPr>
          <w:color w:val="211E1E"/>
          <w:spacing w:val="-4"/>
          <w:sz w:val="22"/>
        </w:rPr>
        <w:t> </w:t>
      </w:r>
      <w:r>
        <w:rPr>
          <w:color w:val="211E1E"/>
          <w:sz w:val="22"/>
        </w:rPr>
        <w:t>K.E</w:t>
      </w:r>
      <w:r>
        <w:rPr>
          <w:color w:val="211E1E"/>
          <w:spacing w:val="-4"/>
          <w:sz w:val="22"/>
        </w:rPr>
        <w:t> </w:t>
      </w:r>
      <w:r>
        <w:rPr>
          <w:color w:val="211E1E"/>
          <w:sz w:val="22"/>
        </w:rPr>
        <w:t>and</w:t>
      </w:r>
      <w:r>
        <w:rPr>
          <w:color w:val="211E1E"/>
          <w:spacing w:val="-3"/>
          <w:sz w:val="22"/>
        </w:rPr>
        <w:t> </w:t>
      </w:r>
      <w:r>
        <w:rPr>
          <w:color w:val="211E1E"/>
          <w:sz w:val="22"/>
        </w:rPr>
        <w:t>(iii)</w:t>
      </w:r>
      <w:r>
        <w:rPr>
          <w:color w:val="211E1E"/>
          <w:spacing w:val="-2"/>
          <w:sz w:val="22"/>
        </w:rPr>
        <w:t> </w:t>
      </w:r>
      <w:r>
        <w:rPr>
          <w:color w:val="211E1E"/>
          <w:sz w:val="22"/>
        </w:rPr>
        <w:t>Relation</w:t>
      </w:r>
      <w:r>
        <w:rPr>
          <w:color w:val="211E1E"/>
          <w:spacing w:val="-3"/>
          <w:sz w:val="22"/>
        </w:rPr>
        <w:t> </w:t>
      </w:r>
      <w:r>
        <w:rPr>
          <w:color w:val="211E1E"/>
          <w:sz w:val="22"/>
        </w:rPr>
        <w:t>between</w:t>
      </w:r>
      <w:r>
        <w:rPr>
          <w:color w:val="211E1E"/>
          <w:spacing w:val="-2"/>
          <w:sz w:val="22"/>
        </w:rPr>
        <w:t> </w:t>
      </w:r>
      <w:r>
        <w:rPr>
          <w:color w:val="211E1E"/>
          <w:sz w:val="22"/>
        </w:rPr>
        <w:t>K.E</w:t>
      </w:r>
      <w:r>
        <w:rPr>
          <w:color w:val="211E1E"/>
          <w:spacing w:val="-4"/>
          <w:sz w:val="22"/>
        </w:rPr>
        <w:t> </w:t>
      </w:r>
      <w:r>
        <w:rPr>
          <w:color w:val="211E1E"/>
          <w:sz w:val="22"/>
        </w:rPr>
        <w:t>&amp; </w:t>
      </w:r>
      <w:r>
        <w:rPr>
          <w:color w:val="211E1E"/>
          <w:spacing w:val="-2"/>
          <w:sz w:val="22"/>
        </w:rPr>
        <w:t>momentum.</w:t>
      </w:r>
    </w:p>
    <w:p>
      <w:pPr>
        <w:pStyle w:val="ListParagraph"/>
        <w:numPr>
          <w:ilvl w:val="1"/>
          <w:numId w:val="49"/>
        </w:numPr>
        <w:tabs>
          <w:tab w:pos="1906" w:val="left" w:leader="none"/>
        </w:tabs>
        <w:spacing w:line="240" w:lineRule="auto" w:before="7" w:after="0"/>
        <w:ind w:left="1906" w:right="0" w:hanging="567"/>
        <w:jc w:val="left"/>
        <w:rPr>
          <w:b/>
          <w:color w:val="211E1E"/>
          <w:sz w:val="22"/>
        </w:rPr>
      </w:pPr>
      <w:r>
        <w:rPr>
          <w:b/>
          <w:color w:val="211E1E"/>
          <w:spacing w:val="-2"/>
          <w:position w:val="1"/>
          <w:sz w:val="22"/>
        </w:rPr>
        <w:t>Understand</w:t>
      </w:r>
      <w:r>
        <w:rPr>
          <w:b/>
          <w:color w:val="211E1E"/>
          <w:spacing w:val="-5"/>
          <w:position w:val="1"/>
          <w:sz w:val="22"/>
        </w:rPr>
        <w:t> </w:t>
      </w:r>
      <w:r>
        <w:rPr>
          <w:b/>
          <w:color w:val="211E1E"/>
          <w:spacing w:val="-2"/>
          <w:position w:val="1"/>
          <w:sz w:val="22"/>
        </w:rPr>
        <w:t>the</w:t>
      </w:r>
      <w:r>
        <w:rPr>
          <w:b/>
          <w:color w:val="211E1E"/>
          <w:spacing w:val="-8"/>
          <w:position w:val="1"/>
          <w:sz w:val="22"/>
        </w:rPr>
        <w:t> </w:t>
      </w:r>
      <w:r>
        <w:rPr>
          <w:b/>
          <w:color w:val="211E1E"/>
          <w:spacing w:val="-2"/>
          <w:position w:val="1"/>
          <w:sz w:val="22"/>
        </w:rPr>
        <w:t>concepts</w:t>
      </w:r>
      <w:r>
        <w:rPr>
          <w:b/>
          <w:color w:val="211E1E"/>
          <w:spacing w:val="-11"/>
          <w:position w:val="1"/>
          <w:sz w:val="22"/>
        </w:rPr>
        <w:t> </w:t>
      </w:r>
      <w:r>
        <w:rPr>
          <w:b/>
          <w:color w:val="211E1E"/>
          <w:spacing w:val="-2"/>
          <w:position w:val="1"/>
          <w:sz w:val="22"/>
        </w:rPr>
        <w:t>of</w:t>
      </w:r>
      <w:r>
        <w:rPr>
          <w:b/>
          <w:color w:val="211E1E"/>
          <w:spacing w:val="-5"/>
          <w:position w:val="1"/>
          <w:sz w:val="22"/>
        </w:rPr>
        <w:t> </w:t>
      </w:r>
      <w:r>
        <w:rPr>
          <w:b/>
          <w:color w:val="211E1E"/>
          <w:spacing w:val="-2"/>
          <w:position w:val="1"/>
          <w:sz w:val="22"/>
        </w:rPr>
        <w:t>thermal</w:t>
      </w:r>
      <w:r>
        <w:rPr>
          <w:b/>
          <w:color w:val="211E1E"/>
          <w:spacing w:val="-11"/>
          <w:position w:val="1"/>
          <w:sz w:val="22"/>
        </w:rPr>
        <w:t> </w:t>
      </w:r>
      <w:r>
        <w:rPr>
          <w:b/>
          <w:color w:val="211E1E"/>
          <w:spacing w:val="-2"/>
          <w:position w:val="1"/>
          <w:sz w:val="22"/>
        </w:rPr>
        <w:t>physics</w:t>
      </w:r>
    </w:p>
    <w:p>
      <w:pPr>
        <w:pStyle w:val="ListParagraph"/>
        <w:numPr>
          <w:ilvl w:val="1"/>
          <w:numId w:val="49"/>
        </w:numPr>
        <w:tabs>
          <w:tab w:pos="1896" w:val="left" w:leader="none"/>
        </w:tabs>
        <w:spacing w:line="266" w:lineRule="exact" w:before="1" w:after="0"/>
        <w:ind w:left="1896" w:right="0" w:hanging="557"/>
        <w:jc w:val="left"/>
        <w:rPr>
          <w:b/>
          <w:color w:val="211E1E"/>
          <w:sz w:val="22"/>
        </w:rPr>
      </w:pPr>
      <w:r>
        <w:rPr>
          <w:color w:val="211E1E"/>
          <w:sz w:val="22"/>
        </w:rPr>
        <w:t>Define</w:t>
      </w:r>
      <w:r>
        <w:rPr>
          <w:color w:val="211E1E"/>
          <w:spacing w:val="-9"/>
          <w:sz w:val="22"/>
        </w:rPr>
        <w:t> </w:t>
      </w:r>
      <w:r>
        <w:rPr>
          <w:color w:val="211E1E"/>
          <w:sz w:val="22"/>
        </w:rPr>
        <w:t>the</w:t>
      </w:r>
      <w:r>
        <w:rPr>
          <w:color w:val="211E1E"/>
          <w:spacing w:val="-4"/>
          <w:sz w:val="22"/>
        </w:rPr>
        <w:t> </w:t>
      </w:r>
      <w:r>
        <w:rPr>
          <w:color w:val="211E1E"/>
          <w:sz w:val="22"/>
        </w:rPr>
        <w:t>concepts</w:t>
      </w:r>
      <w:r>
        <w:rPr>
          <w:color w:val="211E1E"/>
          <w:spacing w:val="-4"/>
          <w:sz w:val="22"/>
        </w:rPr>
        <w:t> </w:t>
      </w:r>
      <w:r>
        <w:rPr>
          <w:color w:val="211E1E"/>
          <w:sz w:val="22"/>
        </w:rPr>
        <w:t>of</w:t>
      </w:r>
      <w:r>
        <w:rPr>
          <w:color w:val="211E1E"/>
          <w:spacing w:val="-4"/>
          <w:sz w:val="22"/>
        </w:rPr>
        <w:t> </w:t>
      </w:r>
      <w:r>
        <w:rPr>
          <w:color w:val="211E1E"/>
          <w:sz w:val="22"/>
        </w:rPr>
        <w:t>heat</w:t>
      </w:r>
      <w:r>
        <w:rPr>
          <w:color w:val="211E1E"/>
          <w:spacing w:val="-6"/>
          <w:sz w:val="22"/>
        </w:rPr>
        <w:t> </w:t>
      </w:r>
      <w:r>
        <w:rPr>
          <w:color w:val="211E1E"/>
          <w:sz w:val="22"/>
        </w:rPr>
        <w:t>and</w:t>
      </w:r>
      <w:r>
        <w:rPr>
          <w:color w:val="211E1E"/>
          <w:spacing w:val="-4"/>
          <w:sz w:val="22"/>
        </w:rPr>
        <w:t> </w:t>
      </w:r>
      <w:r>
        <w:rPr>
          <w:color w:val="211E1E"/>
          <w:spacing w:val="-2"/>
          <w:sz w:val="22"/>
        </w:rPr>
        <w:t>temperature</w:t>
      </w:r>
    </w:p>
    <w:p>
      <w:pPr>
        <w:pStyle w:val="ListParagraph"/>
        <w:numPr>
          <w:ilvl w:val="1"/>
          <w:numId w:val="49"/>
        </w:numPr>
        <w:tabs>
          <w:tab w:pos="1906" w:val="left" w:leader="none"/>
        </w:tabs>
        <w:spacing w:line="266" w:lineRule="exact" w:before="0" w:after="0"/>
        <w:ind w:left="1906" w:right="0" w:hanging="567"/>
        <w:jc w:val="left"/>
        <w:rPr>
          <w:b/>
          <w:color w:val="211E1E"/>
          <w:sz w:val="22"/>
        </w:rPr>
      </w:pPr>
      <w:r>
        <w:rPr>
          <w:color w:val="211E1E"/>
          <w:sz w:val="22"/>
        </w:rPr>
        <w:t>State</w:t>
      </w:r>
      <w:r>
        <w:rPr>
          <w:color w:val="211E1E"/>
          <w:spacing w:val="-6"/>
          <w:sz w:val="22"/>
        </w:rPr>
        <w:t> </w:t>
      </w:r>
      <w:r>
        <w:rPr>
          <w:color w:val="211E1E"/>
          <w:sz w:val="22"/>
        </w:rPr>
        <w:t>different</w:t>
      </w:r>
      <w:r>
        <w:rPr>
          <w:color w:val="211E1E"/>
          <w:spacing w:val="-13"/>
          <w:sz w:val="22"/>
        </w:rPr>
        <w:t> </w:t>
      </w:r>
      <w:r>
        <w:rPr>
          <w:color w:val="211E1E"/>
          <w:sz w:val="22"/>
        </w:rPr>
        <w:t>modes</w:t>
      </w:r>
      <w:r>
        <w:rPr>
          <w:color w:val="211E1E"/>
          <w:spacing w:val="-4"/>
          <w:sz w:val="22"/>
        </w:rPr>
        <w:t> </w:t>
      </w:r>
      <w:r>
        <w:rPr>
          <w:color w:val="211E1E"/>
          <w:sz w:val="22"/>
        </w:rPr>
        <w:t>of</w:t>
      </w:r>
      <w:r>
        <w:rPr>
          <w:color w:val="211E1E"/>
          <w:spacing w:val="-6"/>
          <w:sz w:val="22"/>
        </w:rPr>
        <w:t> </w:t>
      </w:r>
      <w:r>
        <w:rPr>
          <w:color w:val="211E1E"/>
          <w:sz w:val="22"/>
        </w:rPr>
        <w:t>transmission</w:t>
      </w:r>
      <w:r>
        <w:rPr>
          <w:color w:val="211E1E"/>
          <w:spacing w:val="-6"/>
          <w:sz w:val="22"/>
        </w:rPr>
        <w:t> </w:t>
      </w:r>
      <w:r>
        <w:rPr>
          <w:color w:val="211E1E"/>
          <w:sz w:val="22"/>
        </w:rPr>
        <w:t>of</w:t>
      </w:r>
      <w:r>
        <w:rPr>
          <w:color w:val="211E1E"/>
          <w:spacing w:val="-10"/>
          <w:sz w:val="22"/>
        </w:rPr>
        <w:t> </w:t>
      </w:r>
      <w:r>
        <w:rPr>
          <w:color w:val="211E1E"/>
          <w:spacing w:val="-4"/>
          <w:sz w:val="22"/>
        </w:rPr>
        <w:t>heat</w:t>
      </w:r>
    </w:p>
    <w:p>
      <w:pPr>
        <w:pStyle w:val="ListParagraph"/>
        <w:numPr>
          <w:ilvl w:val="1"/>
          <w:numId w:val="49"/>
        </w:numPr>
        <w:tabs>
          <w:tab w:pos="1906" w:val="left" w:leader="none"/>
        </w:tabs>
        <w:spacing w:line="240" w:lineRule="auto" w:before="0" w:after="0"/>
        <w:ind w:left="1906" w:right="0" w:hanging="567"/>
        <w:jc w:val="left"/>
        <w:rPr>
          <w:b/>
          <w:color w:val="211E1E"/>
          <w:sz w:val="22"/>
        </w:rPr>
      </w:pPr>
      <w:r>
        <w:rPr>
          <w:color w:val="211E1E"/>
          <w:sz w:val="22"/>
        </w:rPr>
        <w:t>Explain</w:t>
      </w:r>
      <w:r>
        <w:rPr>
          <w:color w:val="211E1E"/>
          <w:spacing w:val="-11"/>
          <w:sz w:val="22"/>
        </w:rPr>
        <w:t> </w:t>
      </w:r>
      <w:r>
        <w:rPr>
          <w:color w:val="211E1E"/>
          <w:sz w:val="22"/>
        </w:rPr>
        <w:t>conduction,</w:t>
      </w:r>
      <w:r>
        <w:rPr>
          <w:color w:val="211E1E"/>
          <w:spacing w:val="-5"/>
          <w:sz w:val="22"/>
        </w:rPr>
        <w:t> </w:t>
      </w:r>
      <w:r>
        <w:rPr>
          <w:color w:val="211E1E"/>
          <w:sz w:val="22"/>
        </w:rPr>
        <w:t>convection</w:t>
      </w:r>
      <w:r>
        <w:rPr>
          <w:color w:val="211E1E"/>
          <w:spacing w:val="-9"/>
          <w:sz w:val="22"/>
        </w:rPr>
        <w:t> </w:t>
      </w:r>
      <w:r>
        <w:rPr>
          <w:color w:val="211E1E"/>
          <w:sz w:val="22"/>
        </w:rPr>
        <w:t>and</w:t>
      </w:r>
      <w:r>
        <w:rPr>
          <w:color w:val="211E1E"/>
          <w:spacing w:val="-8"/>
          <w:sz w:val="22"/>
        </w:rPr>
        <w:t> </w:t>
      </w:r>
      <w:r>
        <w:rPr>
          <w:color w:val="211E1E"/>
          <w:sz w:val="22"/>
        </w:rPr>
        <w:t>radiation</w:t>
      </w:r>
      <w:r>
        <w:rPr>
          <w:color w:val="211E1E"/>
          <w:spacing w:val="-12"/>
          <w:sz w:val="22"/>
        </w:rPr>
        <w:t> </w:t>
      </w:r>
      <w:r>
        <w:rPr>
          <w:color w:val="211E1E"/>
          <w:sz w:val="22"/>
        </w:rPr>
        <w:t>with</w:t>
      </w:r>
      <w:r>
        <w:rPr>
          <w:color w:val="211E1E"/>
          <w:spacing w:val="-5"/>
          <w:sz w:val="22"/>
        </w:rPr>
        <w:t> </w:t>
      </w:r>
      <w:r>
        <w:rPr>
          <w:color w:val="211E1E"/>
          <w:sz w:val="22"/>
        </w:rPr>
        <w:t>two</w:t>
      </w:r>
      <w:r>
        <w:rPr>
          <w:color w:val="211E1E"/>
          <w:spacing w:val="-3"/>
          <w:sz w:val="22"/>
        </w:rPr>
        <w:t> </w:t>
      </w:r>
      <w:r>
        <w:rPr>
          <w:color w:val="211E1E"/>
          <w:sz w:val="22"/>
        </w:rPr>
        <w:t>examples</w:t>
      </w:r>
      <w:r>
        <w:rPr>
          <w:color w:val="211E1E"/>
          <w:spacing w:val="-10"/>
          <w:sz w:val="22"/>
        </w:rPr>
        <w:t> </w:t>
      </w:r>
      <w:r>
        <w:rPr>
          <w:color w:val="211E1E"/>
          <w:spacing w:val="-2"/>
          <w:sz w:val="22"/>
        </w:rPr>
        <w:t>each.</w:t>
      </w:r>
    </w:p>
    <w:p>
      <w:pPr>
        <w:pStyle w:val="ListParagraph"/>
        <w:numPr>
          <w:ilvl w:val="1"/>
          <w:numId w:val="49"/>
        </w:numPr>
        <w:tabs>
          <w:tab w:pos="1906" w:val="left" w:leader="none"/>
        </w:tabs>
        <w:spacing w:line="240" w:lineRule="auto" w:before="0" w:after="0"/>
        <w:ind w:left="1906" w:right="0" w:hanging="567"/>
        <w:jc w:val="left"/>
        <w:rPr>
          <w:b/>
          <w:color w:val="231F20"/>
          <w:sz w:val="22"/>
        </w:rPr>
      </w:pPr>
      <w:r>
        <w:rPr>
          <w:color w:val="211E1E"/>
          <w:sz w:val="22"/>
        </w:rPr>
        <w:t>State</w:t>
      </w:r>
      <w:r>
        <w:rPr>
          <w:color w:val="211E1E"/>
          <w:spacing w:val="-6"/>
          <w:sz w:val="22"/>
        </w:rPr>
        <w:t> </w:t>
      </w:r>
      <w:r>
        <w:rPr>
          <w:color w:val="211E1E"/>
          <w:sz w:val="22"/>
        </w:rPr>
        <w:t>and</w:t>
      </w:r>
      <w:r>
        <w:rPr>
          <w:color w:val="211E1E"/>
          <w:spacing w:val="-10"/>
          <w:sz w:val="22"/>
        </w:rPr>
        <w:t> </w:t>
      </w:r>
      <w:r>
        <w:rPr>
          <w:color w:val="211E1E"/>
          <w:sz w:val="22"/>
        </w:rPr>
        <w:t>explain</w:t>
      </w:r>
      <w:r>
        <w:rPr>
          <w:color w:val="211E1E"/>
          <w:spacing w:val="-5"/>
          <w:sz w:val="22"/>
        </w:rPr>
        <w:t> </w:t>
      </w:r>
      <w:r>
        <w:rPr>
          <w:color w:val="211E1E"/>
          <w:sz w:val="22"/>
        </w:rPr>
        <w:t>Boyle’s</w:t>
      </w:r>
      <w:r>
        <w:rPr>
          <w:color w:val="211E1E"/>
          <w:spacing w:val="3"/>
          <w:sz w:val="22"/>
        </w:rPr>
        <w:t> </w:t>
      </w:r>
      <w:r>
        <w:rPr>
          <w:color w:val="211E1E"/>
          <w:spacing w:val="-5"/>
          <w:sz w:val="22"/>
        </w:rPr>
        <w:t>law</w:t>
      </w:r>
    </w:p>
    <w:p>
      <w:pPr>
        <w:pStyle w:val="ListParagraph"/>
        <w:numPr>
          <w:ilvl w:val="1"/>
          <w:numId w:val="49"/>
        </w:numPr>
        <w:tabs>
          <w:tab w:pos="1882" w:val="left" w:leader="none"/>
        </w:tabs>
        <w:spacing w:line="240" w:lineRule="auto" w:before="0" w:after="0"/>
        <w:ind w:left="1882" w:right="0" w:hanging="538"/>
        <w:jc w:val="left"/>
        <w:rPr>
          <w:b/>
          <w:color w:val="211E1E"/>
          <w:sz w:val="22"/>
        </w:rPr>
      </w:pPr>
      <w:r>
        <w:rPr>
          <w:color w:val="211E1E"/>
          <w:sz w:val="22"/>
        </w:rPr>
        <w:t>Define</w:t>
      </w:r>
      <w:r>
        <w:rPr>
          <w:color w:val="211E1E"/>
          <w:spacing w:val="-14"/>
          <w:sz w:val="22"/>
        </w:rPr>
        <w:t> </w:t>
      </w:r>
      <w:r>
        <w:rPr>
          <w:color w:val="211E1E"/>
          <w:sz w:val="22"/>
        </w:rPr>
        <w:t>absolute</w:t>
      </w:r>
      <w:r>
        <w:rPr>
          <w:color w:val="211E1E"/>
          <w:spacing w:val="-6"/>
          <w:sz w:val="22"/>
        </w:rPr>
        <w:t> </w:t>
      </w:r>
      <w:r>
        <w:rPr>
          <w:color w:val="211E1E"/>
          <w:sz w:val="22"/>
        </w:rPr>
        <w:t>zero</w:t>
      </w:r>
      <w:r>
        <w:rPr>
          <w:color w:val="211E1E"/>
          <w:spacing w:val="-7"/>
          <w:sz w:val="22"/>
        </w:rPr>
        <w:t> </w:t>
      </w:r>
      <w:r>
        <w:rPr>
          <w:color w:val="211E1E"/>
          <w:spacing w:val="-2"/>
          <w:sz w:val="22"/>
        </w:rPr>
        <w:t>temperature</w:t>
      </w:r>
    </w:p>
    <w:p>
      <w:pPr>
        <w:pStyle w:val="ListParagraph"/>
        <w:numPr>
          <w:ilvl w:val="1"/>
          <w:numId w:val="49"/>
        </w:numPr>
        <w:tabs>
          <w:tab w:pos="1868" w:val="left" w:leader="none"/>
        </w:tabs>
        <w:spacing w:line="240" w:lineRule="auto" w:before="1" w:after="0"/>
        <w:ind w:left="1868" w:right="0" w:hanging="529"/>
        <w:jc w:val="left"/>
        <w:rPr>
          <w:b/>
          <w:color w:val="231F20"/>
          <w:sz w:val="22"/>
        </w:rPr>
      </w:pPr>
      <w:r>
        <w:rPr>
          <w:color w:val="211E1E"/>
          <w:sz w:val="22"/>
        </w:rPr>
        <w:t>Explain</w:t>
      </w:r>
      <w:r>
        <w:rPr>
          <w:color w:val="211E1E"/>
          <w:spacing w:val="-11"/>
          <w:sz w:val="22"/>
        </w:rPr>
        <w:t> </w:t>
      </w:r>
      <w:r>
        <w:rPr>
          <w:color w:val="211E1E"/>
          <w:sz w:val="22"/>
        </w:rPr>
        <w:t>absolute</w:t>
      </w:r>
      <w:r>
        <w:rPr>
          <w:color w:val="211E1E"/>
          <w:spacing w:val="-6"/>
          <w:sz w:val="22"/>
        </w:rPr>
        <w:t> </w:t>
      </w:r>
      <w:r>
        <w:rPr>
          <w:color w:val="211E1E"/>
          <w:sz w:val="22"/>
        </w:rPr>
        <w:t>scale</w:t>
      </w:r>
      <w:r>
        <w:rPr>
          <w:color w:val="211E1E"/>
          <w:spacing w:val="-9"/>
          <w:sz w:val="22"/>
        </w:rPr>
        <w:t> </w:t>
      </w:r>
      <w:r>
        <w:rPr>
          <w:color w:val="211E1E"/>
          <w:sz w:val="22"/>
        </w:rPr>
        <w:t>of</w:t>
      </w:r>
      <w:r>
        <w:rPr>
          <w:color w:val="211E1E"/>
          <w:spacing w:val="-6"/>
          <w:sz w:val="22"/>
        </w:rPr>
        <w:t> </w:t>
      </w:r>
      <w:r>
        <w:rPr>
          <w:color w:val="211E1E"/>
          <w:spacing w:val="-2"/>
          <w:sz w:val="22"/>
        </w:rPr>
        <w:t>temperature</w:t>
      </w:r>
    </w:p>
    <w:p>
      <w:pPr>
        <w:pStyle w:val="ListParagraph"/>
        <w:numPr>
          <w:ilvl w:val="1"/>
          <w:numId w:val="49"/>
        </w:numPr>
        <w:tabs>
          <w:tab w:pos="1906" w:val="left" w:leader="none"/>
        </w:tabs>
        <w:spacing w:line="240" w:lineRule="auto" w:before="0" w:after="0"/>
        <w:ind w:left="1906" w:right="0" w:hanging="567"/>
        <w:jc w:val="left"/>
        <w:rPr>
          <w:b/>
          <w:color w:val="211E1E"/>
          <w:sz w:val="22"/>
        </w:rPr>
      </w:pPr>
      <w:r>
        <w:rPr>
          <w:color w:val="211E1E"/>
          <w:sz w:val="22"/>
        </w:rPr>
        <w:t>State</w:t>
      </w:r>
      <w:r>
        <w:rPr>
          <w:color w:val="211E1E"/>
          <w:spacing w:val="-11"/>
          <w:sz w:val="22"/>
        </w:rPr>
        <w:t> </w:t>
      </w:r>
      <w:r>
        <w:rPr>
          <w:color w:val="211E1E"/>
          <w:sz w:val="22"/>
        </w:rPr>
        <w:t>the</w:t>
      </w:r>
      <w:r>
        <w:rPr>
          <w:color w:val="211E1E"/>
          <w:spacing w:val="-7"/>
          <w:sz w:val="22"/>
        </w:rPr>
        <w:t> </w:t>
      </w:r>
      <w:r>
        <w:rPr>
          <w:color w:val="211E1E"/>
          <w:sz w:val="22"/>
        </w:rPr>
        <w:t>relationship</w:t>
      </w:r>
      <w:r>
        <w:rPr>
          <w:color w:val="211E1E"/>
          <w:spacing w:val="-11"/>
          <w:sz w:val="22"/>
        </w:rPr>
        <w:t> </w:t>
      </w:r>
      <w:r>
        <w:rPr>
          <w:color w:val="211E1E"/>
          <w:sz w:val="22"/>
        </w:rPr>
        <w:t>between</w:t>
      </w:r>
      <w:r>
        <w:rPr>
          <w:color w:val="211E1E"/>
          <w:spacing w:val="-6"/>
          <w:sz w:val="22"/>
        </w:rPr>
        <w:t> </w:t>
      </w:r>
      <w:r>
        <w:rPr>
          <w:color w:val="211E1E"/>
          <w:sz w:val="22"/>
        </w:rPr>
        <w:t>degree</w:t>
      </w:r>
      <w:r>
        <w:rPr>
          <w:color w:val="211E1E"/>
          <w:spacing w:val="-6"/>
          <w:sz w:val="22"/>
        </w:rPr>
        <w:t> </w:t>
      </w:r>
      <w:r>
        <w:rPr>
          <w:color w:val="211E1E"/>
          <w:sz w:val="22"/>
        </w:rPr>
        <w:t>Celsius,</w:t>
      </w:r>
      <w:r>
        <w:rPr>
          <w:color w:val="211E1E"/>
          <w:spacing w:val="-7"/>
          <w:sz w:val="22"/>
        </w:rPr>
        <w:t> </w:t>
      </w:r>
      <w:r>
        <w:rPr>
          <w:color w:val="211E1E"/>
          <w:sz w:val="22"/>
        </w:rPr>
        <w:t>Kelvin</w:t>
      </w:r>
      <w:r>
        <w:rPr>
          <w:color w:val="211E1E"/>
          <w:spacing w:val="-10"/>
          <w:sz w:val="22"/>
        </w:rPr>
        <w:t> </w:t>
      </w:r>
      <w:r>
        <w:rPr>
          <w:color w:val="211E1E"/>
          <w:sz w:val="22"/>
        </w:rPr>
        <w:t>and</w:t>
      </w:r>
      <w:r>
        <w:rPr>
          <w:color w:val="211E1E"/>
          <w:spacing w:val="-11"/>
          <w:sz w:val="22"/>
        </w:rPr>
        <w:t> </w:t>
      </w:r>
      <w:r>
        <w:rPr>
          <w:color w:val="211E1E"/>
          <w:sz w:val="22"/>
        </w:rPr>
        <w:t>Fahrenheit</w:t>
      </w:r>
      <w:r>
        <w:rPr>
          <w:color w:val="211E1E"/>
          <w:spacing w:val="-8"/>
          <w:sz w:val="22"/>
        </w:rPr>
        <w:t> </w:t>
      </w:r>
      <w:r>
        <w:rPr>
          <w:color w:val="211E1E"/>
          <w:spacing w:val="-2"/>
          <w:sz w:val="22"/>
        </w:rPr>
        <w:t>temperatures</w:t>
      </w:r>
    </w:p>
    <w:p>
      <w:pPr>
        <w:pStyle w:val="ListParagraph"/>
        <w:numPr>
          <w:ilvl w:val="1"/>
          <w:numId w:val="49"/>
        </w:numPr>
        <w:tabs>
          <w:tab w:pos="1839" w:val="left" w:leader="none"/>
        </w:tabs>
        <w:spacing w:line="240" w:lineRule="auto" w:before="0" w:after="0"/>
        <w:ind w:left="1839" w:right="0" w:hanging="500"/>
        <w:jc w:val="left"/>
        <w:rPr>
          <w:b/>
          <w:color w:val="231F20"/>
          <w:sz w:val="22"/>
        </w:rPr>
      </w:pPr>
      <w:r>
        <w:rPr>
          <w:color w:val="211E1E"/>
          <w:sz w:val="22"/>
        </w:rPr>
        <w:t>State</w:t>
      </w:r>
      <w:r>
        <w:rPr>
          <w:color w:val="211E1E"/>
          <w:spacing w:val="-4"/>
          <w:sz w:val="22"/>
        </w:rPr>
        <w:t> </w:t>
      </w:r>
      <w:r>
        <w:rPr>
          <w:color w:val="211E1E"/>
          <w:sz w:val="22"/>
        </w:rPr>
        <w:t>Charle’s</w:t>
      </w:r>
      <w:r>
        <w:rPr>
          <w:color w:val="211E1E"/>
          <w:spacing w:val="-3"/>
          <w:sz w:val="22"/>
        </w:rPr>
        <w:t> </w:t>
      </w:r>
      <w:r>
        <w:rPr>
          <w:color w:val="211E1E"/>
          <w:sz w:val="22"/>
        </w:rPr>
        <w:t>law</w:t>
      </w:r>
      <w:r>
        <w:rPr>
          <w:color w:val="211E1E"/>
          <w:spacing w:val="-4"/>
          <w:sz w:val="22"/>
        </w:rPr>
        <w:t> </w:t>
      </w:r>
      <w:r>
        <w:rPr>
          <w:color w:val="211E1E"/>
          <w:sz w:val="22"/>
        </w:rPr>
        <w:t>and</w:t>
      </w:r>
      <w:r>
        <w:rPr>
          <w:color w:val="211E1E"/>
          <w:spacing w:val="-3"/>
          <w:sz w:val="22"/>
        </w:rPr>
        <w:t> </w:t>
      </w:r>
      <w:r>
        <w:rPr>
          <w:color w:val="211E1E"/>
          <w:sz w:val="22"/>
        </w:rPr>
        <w:t>write</w:t>
      </w:r>
      <w:r>
        <w:rPr>
          <w:color w:val="211E1E"/>
          <w:spacing w:val="-3"/>
          <w:sz w:val="22"/>
        </w:rPr>
        <w:t> </w:t>
      </w:r>
      <w:r>
        <w:rPr>
          <w:color w:val="211E1E"/>
          <w:sz w:val="22"/>
        </w:rPr>
        <w:t>its</w:t>
      </w:r>
      <w:r>
        <w:rPr>
          <w:color w:val="211E1E"/>
          <w:spacing w:val="-8"/>
          <w:sz w:val="22"/>
        </w:rPr>
        <w:t> </w:t>
      </w:r>
      <w:r>
        <w:rPr>
          <w:color w:val="211E1E"/>
          <w:spacing w:val="-2"/>
          <w:sz w:val="22"/>
        </w:rPr>
        <w:t>equation</w:t>
      </w:r>
    </w:p>
    <w:p>
      <w:pPr>
        <w:pStyle w:val="ListParagraph"/>
        <w:numPr>
          <w:ilvl w:val="1"/>
          <w:numId w:val="49"/>
        </w:numPr>
        <w:tabs>
          <w:tab w:pos="1906" w:val="left" w:leader="none"/>
        </w:tabs>
        <w:spacing w:line="240" w:lineRule="auto" w:before="1" w:after="0"/>
        <w:ind w:left="1906" w:right="0" w:hanging="567"/>
        <w:jc w:val="left"/>
        <w:rPr>
          <w:b/>
          <w:color w:val="231F20"/>
          <w:sz w:val="22"/>
        </w:rPr>
      </w:pPr>
      <w:r>
        <w:rPr>
          <w:color w:val="231F20"/>
          <w:sz w:val="22"/>
        </w:rPr>
        <w:t>State</w:t>
      </w:r>
      <w:r>
        <w:rPr>
          <w:color w:val="231F20"/>
          <w:spacing w:val="-6"/>
          <w:sz w:val="22"/>
        </w:rPr>
        <w:t> </w:t>
      </w:r>
      <w:r>
        <w:rPr>
          <w:color w:val="231F20"/>
          <w:sz w:val="22"/>
        </w:rPr>
        <w:t>Gay-Lussac’s</w:t>
      </w:r>
      <w:r>
        <w:rPr>
          <w:color w:val="231F20"/>
          <w:spacing w:val="-5"/>
          <w:sz w:val="22"/>
        </w:rPr>
        <w:t> </w:t>
      </w:r>
      <w:r>
        <w:rPr>
          <w:color w:val="231F20"/>
          <w:sz w:val="22"/>
        </w:rPr>
        <w:t>law</w:t>
      </w:r>
      <w:r>
        <w:rPr>
          <w:color w:val="231F20"/>
          <w:spacing w:val="-5"/>
          <w:sz w:val="22"/>
        </w:rPr>
        <w:t> </w:t>
      </w:r>
      <w:r>
        <w:rPr>
          <w:color w:val="231F20"/>
          <w:sz w:val="22"/>
        </w:rPr>
        <w:t>and</w:t>
      </w:r>
      <w:r>
        <w:rPr>
          <w:color w:val="231F20"/>
          <w:spacing w:val="-6"/>
          <w:sz w:val="22"/>
        </w:rPr>
        <w:t> </w:t>
      </w:r>
      <w:r>
        <w:rPr>
          <w:color w:val="231F20"/>
          <w:sz w:val="22"/>
        </w:rPr>
        <w:t>write</w:t>
      </w:r>
      <w:r>
        <w:rPr>
          <w:color w:val="231F20"/>
          <w:spacing w:val="-5"/>
          <w:sz w:val="22"/>
        </w:rPr>
        <w:t> </w:t>
      </w:r>
      <w:r>
        <w:rPr>
          <w:color w:val="231F20"/>
          <w:sz w:val="22"/>
        </w:rPr>
        <w:t>its</w:t>
      </w:r>
      <w:r>
        <w:rPr>
          <w:color w:val="231F20"/>
          <w:spacing w:val="-5"/>
          <w:sz w:val="22"/>
        </w:rPr>
        <w:t> </w:t>
      </w:r>
      <w:r>
        <w:rPr>
          <w:color w:val="231F20"/>
          <w:spacing w:val="-2"/>
          <w:sz w:val="22"/>
        </w:rPr>
        <w:t>equation</w:t>
      </w:r>
    </w:p>
    <w:p>
      <w:pPr>
        <w:pStyle w:val="ListParagraph"/>
        <w:numPr>
          <w:ilvl w:val="1"/>
          <w:numId w:val="49"/>
        </w:numPr>
        <w:tabs>
          <w:tab w:pos="1959" w:val="left" w:leader="none"/>
        </w:tabs>
        <w:spacing w:line="266" w:lineRule="exact" w:before="5" w:after="0"/>
        <w:ind w:left="1959" w:right="0" w:hanging="620"/>
        <w:jc w:val="left"/>
        <w:rPr>
          <w:b/>
          <w:color w:val="231F20"/>
          <w:sz w:val="22"/>
        </w:rPr>
      </w:pPr>
      <w:r>
        <w:rPr>
          <w:color w:val="231F20"/>
          <w:sz w:val="22"/>
        </w:rPr>
        <w:t>Define</w:t>
      </w:r>
      <w:r>
        <w:rPr>
          <w:color w:val="231F20"/>
          <w:spacing w:val="-5"/>
          <w:sz w:val="22"/>
        </w:rPr>
        <w:t> </w:t>
      </w:r>
      <w:r>
        <w:rPr>
          <w:color w:val="231F20"/>
          <w:sz w:val="22"/>
        </w:rPr>
        <w:t>ideal</w:t>
      </w:r>
      <w:r>
        <w:rPr>
          <w:color w:val="231F20"/>
          <w:spacing w:val="-4"/>
          <w:sz w:val="22"/>
        </w:rPr>
        <w:t> </w:t>
      </w:r>
      <w:r>
        <w:rPr>
          <w:color w:val="231F20"/>
          <w:spacing w:val="-5"/>
          <w:sz w:val="22"/>
        </w:rPr>
        <w:t>gas</w:t>
      </w:r>
    </w:p>
    <w:p>
      <w:pPr>
        <w:pStyle w:val="ListParagraph"/>
        <w:numPr>
          <w:ilvl w:val="1"/>
          <w:numId w:val="49"/>
        </w:numPr>
        <w:tabs>
          <w:tab w:pos="1903" w:val="left" w:leader="none"/>
        </w:tabs>
        <w:spacing w:line="264" w:lineRule="exact" w:before="0" w:after="0"/>
        <w:ind w:left="1903" w:right="0" w:hanging="564"/>
        <w:jc w:val="left"/>
        <w:rPr>
          <w:b/>
          <w:color w:val="231F20"/>
          <w:sz w:val="22"/>
        </w:rPr>
      </w:pPr>
      <w:r>
        <w:rPr>
          <w:color w:val="211E1E"/>
          <w:sz w:val="22"/>
        </w:rPr>
        <w:t>Derive</w:t>
      </w:r>
      <w:r>
        <w:rPr>
          <w:color w:val="211E1E"/>
          <w:spacing w:val="23"/>
          <w:sz w:val="22"/>
        </w:rPr>
        <w:t> </w:t>
      </w:r>
      <w:r>
        <w:rPr>
          <w:color w:val="211E1E"/>
          <w:sz w:val="22"/>
        </w:rPr>
        <w:t>ideal</w:t>
      </w:r>
      <w:r>
        <w:rPr>
          <w:color w:val="211E1E"/>
          <w:spacing w:val="4"/>
          <w:sz w:val="22"/>
        </w:rPr>
        <w:t> </w:t>
      </w:r>
      <w:r>
        <w:rPr>
          <w:color w:val="211E1E"/>
          <w:sz w:val="22"/>
        </w:rPr>
        <w:t>gas</w:t>
      </w:r>
      <w:r>
        <w:rPr>
          <w:color w:val="211E1E"/>
          <w:spacing w:val="2"/>
          <w:sz w:val="22"/>
        </w:rPr>
        <w:t> </w:t>
      </w:r>
      <w:r>
        <w:rPr>
          <w:color w:val="211E1E"/>
          <w:spacing w:val="-2"/>
          <w:sz w:val="22"/>
        </w:rPr>
        <w:t>equation</w:t>
      </w:r>
    </w:p>
    <w:p>
      <w:pPr>
        <w:pStyle w:val="ListParagraph"/>
        <w:numPr>
          <w:ilvl w:val="1"/>
          <w:numId w:val="49"/>
        </w:numPr>
        <w:tabs>
          <w:tab w:pos="1903" w:val="left" w:leader="none"/>
        </w:tabs>
        <w:spacing w:line="266" w:lineRule="exact" w:before="0" w:after="0"/>
        <w:ind w:left="1903" w:right="0" w:hanging="564"/>
        <w:jc w:val="left"/>
        <w:rPr>
          <w:b/>
          <w:color w:val="231F20"/>
          <w:sz w:val="22"/>
        </w:rPr>
      </w:pPr>
      <w:r>
        <w:rPr>
          <w:color w:val="211E1E"/>
          <w:sz w:val="22"/>
        </w:rPr>
        <w:t>Explain</w:t>
      </w:r>
      <w:r>
        <w:rPr>
          <w:color w:val="211E1E"/>
          <w:spacing w:val="-5"/>
          <w:sz w:val="22"/>
        </w:rPr>
        <w:t> </w:t>
      </w:r>
      <w:r>
        <w:rPr>
          <w:color w:val="211E1E"/>
          <w:sz w:val="22"/>
        </w:rPr>
        <w:t>why</w:t>
      </w:r>
      <w:r>
        <w:rPr>
          <w:color w:val="211E1E"/>
          <w:spacing w:val="-4"/>
          <w:sz w:val="22"/>
        </w:rPr>
        <w:t> </w:t>
      </w:r>
      <w:r>
        <w:rPr>
          <w:color w:val="211E1E"/>
          <w:sz w:val="22"/>
        </w:rPr>
        <w:t>universal</w:t>
      </w:r>
      <w:r>
        <w:rPr>
          <w:color w:val="211E1E"/>
          <w:spacing w:val="-6"/>
          <w:sz w:val="22"/>
        </w:rPr>
        <w:t> </w:t>
      </w:r>
      <w:r>
        <w:rPr>
          <w:color w:val="211E1E"/>
          <w:sz w:val="22"/>
        </w:rPr>
        <w:t>gas</w:t>
      </w:r>
      <w:r>
        <w:rPr>
          <w:color w:val="211E1E"/>
          <w:spacing w:val="-4"/>
          <w:sz w:val="22"/>
        </w:rPr>
        <w:t> </w:t>
      </w:r>
      <w:r>
        <w:rPr>
          <w:color w:val="211E1E"/>
          <w:sz w:val="22"/>
        </w:rPr>
        <w:t>constant</w:t>
      </w:r>
      <w:r>
        <w:rPr>
          <w:color w:val="211E1E"/>
          <w:spacing w:val="13"/>
          <w:sz w:val="22"/>
        </w:rPr>
        <w:t> </w:t>
      </w:r>
      <w:r>
        <w:rPr>
          <w:color w:val="211E1E"/>
          <w:sz w:val="22"/>
        </w:rPr>
        <w:t>(</w:t>
      </w:r>
      <w:r>
        <w:rPr>
          <w:color w:val="211E1E"/>
          <w:spacing w:val="-31"/>
          <w:sz w:val="22"/>
        </w:rPr>
        <w:t> </w:t>
      </w:r>
      <w:r>
        <w:rPr>
          <w:color w:val="211E1E"/>
          <w:sz w:val="22"/>
        </w:rPr>
        <w:t>R)</w:t>
      </w:r>
      <w:r>
        <w:rPr>
          <w:color w:val="211E1E"/>
          <w:spacing w:val="32"/>
          <w:sz w:val="22"/>
        </w:rPr>
        <w:t> </w:t>
      </w:r>
      <w:r>
        <w:rPr>
          <w:color w:val="211E1E"/>
          <w:sz w:val="22"/>
        </w:rPr>
        <w:t>is</w:t>
      </w:r>
      <w:r>
        <w:rPr>
          <w:color w:val="211E1E"/>
          <w:spacing w:val="-4"/>
          <w:sz w:val="22"/>
        </w:rPr>
        <w:t> </w:t>
      </w:r>
      <w:r>
        <w:rPr>
          <w:color w:val="211E1E"/>
          <w:sz w:val="22"/>
        </w:rPr>
        <w:t>same</w:t>
      </w:r>
      <w:r>
        <w:rPr>
          <w:color w:val="211E1E"/>
          <w:spacing w:val="-4"/>
          <w:sz w:val="22"/>
        </w:rPr>
        <w:t> </w:t>
      </w:r>
      <w:r>
        <w:rPr>
          <w:color w:val="211E1E"/>
          <w:sz w:val="22"/>
        </w:rPr>
        <w:t>for</w:t>
      </w:r>
      <w:r>
        <w:rPr>
          <w:color w:val="211E1E"/>
          <w:spacing w:val="-4"/>
          <w:sz w:val="22"/>
        </w:rPr>
        <w:t> </w:t>
      </w:r>
      <w:r>
        <w:rPr>
          <w:color w:val="211E1E"/>
          <w:sz w:val="22"/>
        </w:rPr>
        <w:t>all</w:t>
      </w:r>
      <w:r>
        <w:rPr>
          <w:color w:val="211E1E"/>
          <w:spacing w:val="-6"/>
          <w:sz w:val="22"/>
        </w:rPr>
        <w:t> </w:t>
      </w:r>
      <w:r>
        <w:rPr>
          <w:color w:val="211E1E"/>
          <w:spacing w:val="-2"/>
          <w:sz w:val="22"/>
        </w:rPr>
        <w:t>gases</w:t>
      </w:r>
    </w:p>
    <w:p>
      <w:pPr>
        <w:pStyle w:val="ListParagraph"/>
        <w:numPr>
          <w:ilvl w:val="1"/>
          <w:numId w:val="49"/>
        </w:numPr>
        <w:tabs>
          <w:tab w:pos="1903" w:val="left" w:leader="none"/>
        </w:tabs>
        <w:spacing w:line="240" w:lineRule="auto" w:before="0" w:after="0"/>
        <w:ind w:left="1903" w:right="0" w:hanging="564"/>
        <w:jc w:val="left"/>
        <w:rPr>
          <w:b/>
          <w:color w:val="211E1E"/>
          <w:sz w:val="22"/>
        </w:rPr>
      </w:pPr>
      <w:r>
        <w:rPr>
          <w:color w:val="211E1E"/>
          <w:sz w:val="22"/>
        </w:rPr>
        <w:t>Calculate</w:t>
      </w:r>
      <w:r>
        <w:rPr>
          <w:color w:val="211E1E"/>
          <w:spacing w:val="17"/>
          <w:sz w:val="22"/>
        </w:rPr>
        <w:t> </w:t>
      </w:r>
      <w:r>
        <w:rPr>
          <w:color w:val="211E1E"/>
          <w:sz w:val="22"/>
        </w:rPr>
        <w:t>the</w:t>
      </w:r>
      <w:r>
        <w:rPr>
          <w:color w:val="211E1E"/>
          <w:spacing w:val="21"/>
          <w:sz w:val="22"/>
        </w:rPr>
        <w:t> </w:t>
      </w:r>
      <w:r>
        <w:rPr>
          <w:color w:val="211E1E"/>
          <w:sz w:val="22"/>
        </w:rPr>
        <w:t>value</w:t>
      </w:r>
      <w:r>
        <w:rPr>
          <w:color w:val="211E1E"/>
          <w:spacing w:val="2"/>
          <w:sz w:val="22"/>
        </w:rPr>
        <w:t> </w:t>
      </w:r>
      <w:r>
        <w:rPr>
          <w:color w:val="211E1E"/>
          <w:sz w:val="22"/>
        </w:rPr>
        <w:t>of</w:t>
      </w:r>
      <w:r>
        <w:rPr>
          <w:color w:val="211E1E"/>
          <w:spacing w:val="12"/>
          <w:sz w:val="22"/>
        </w:rPr>
        <w:t> </w:t>
      </w:r>
      <w:r>
        <w:rPr>
          <w:color w:val="211E1E"/>
          <w:sz w:val="22"/>
        </w:rPr>
        <w:t>R</w:t>
      </w:r>
      <w:r>
        <w:rPr>
          <w:color w:val="211E1E"/>
          <w:spacing w:val="16"/>
          <w:sz w:val="22"/>
        </w:rPr>
        <w:t> </w:t>
      </w:r>
      <w:r>
        <w:rPr>
          <w:color w:val="211E1E"/>
          <w:sz w:val="22"/>
        </w:rPr>
        <w:t>for</w:t>
      </w:r>
      <w:r>
        <w:rPr>
          <w:color w:val="211E1E"/>
          <w:spacing w:val="20"/>
          <w:sz w:val="22"/>
        </w:rPr>
        <w:t> </w:t>
      </w:r>
      <w:r>
        <w:rPr>
          <w:color w:val="211E1E"/>
          <w:sz w:val="22"/>
        </w:rPr>
        <w:t>1</w:t>
      </w:r>
      <w:r>
        <w:rPr>
          <w:color w:val="211E1E"/>
          <w:spacing w:val="19"/>
          <w:sz w:val="22"/>
        </w:rPr>
        <w:t> </w:t>
      </w:r>
      <w:r>
        <w:rPr>
          <w:color w:val="211E1E"/>
          <w:sz w:val="22"/>
        </w:rPr>
        <w:t>gram</w:t>
      </w:r>
      <w:r>
        <w:rPr>
          <w:color w:val="211E1E"/>
          <w:spacing w:val="17"/>
          <w:sz w:val="22"/>
        </w:rPr>
        <w:t> </w:t>
      </w:r>
      <w:r>
        <w:rPr>
          <w:color w:val="211E1E"/>
          <w:sz w:val="22"/>
        </w:rPr>
        <w:t>mole</w:t>
      </w:r>
      <w:r>
        <w:rPr>
          <w:color w:val="211E1E"/>
          <w:spacing w:val="17"/>
          <w:sz w:val="22"/>
        </w:rPr>
        <w:t> </w:t>
      </w:r>
      <w:r>
        <w:rPr>
          <w:color w:val="211E1E"/>
          <w:sz w:val="22"/>
        </w:rPr>
        <w:t>of</w:t>
      </w:r>
      <w:r>
        <w:rPr>
          <w:color w:val="211E1E"/>
          <w:spacing w:val="21"/>
          <w:sz w:val="22"/>
        </w:rPr>
        <w:t> </w:t>
      </w:r>
      <w:r>
        <w:rPr>
          <w:color w:val="211E1E"/>
          <w:spacing w:val="-4"/>
          <w:sz w:val="22"/>
        </w:rPr>
        <w:t>gas.</w:t>
      </w:r>
    </w:p>
    <w:p>
      <w:pPr>
        <w:pStyle w:val="ListParagraph"/>
        <w:numPr>
          <w:ilvl w:val="1"/>
          <w:numId w:val="49"/>
        </w:numPr>
        <w:tabs>
          <w:tab w:pos="1903" w:val="left" w:leader="none"/>
        </w:tabs>
        <w:spacing w:line="240" w:lineRule="auto" w:before="1" w:after="0"/>
        <w:ind w:left="1903" w:right="0" w:hanging="564"/>
        <w:jc w:val="left"/>
        <w:rPr>
          <w:b/>
          <w:color w:val="231F20"/>
          <w:sz w:val="22"/>
        </w:rPr>
      </w:pPr>
      <w:r>
        <w:rPr>
          <w:color w:val="211E1E"/>
          <w:sz w:val="22"/>
        </w:rPr>
        <w:t>Solve</w:t>
      </w:r>
      <w:r>
        <w:rPr>
          <w:color w:val="211E1E"/>
          <w:spacing w:val="-12"/>
          <w:sz w:val="22"/>
        </w:rPr>
        <w:t> </w:t>
      </w:r>
      <w:r>
        <w:rPr>
          <w:color w:val="211E1E"/>
          <w:sz w:val="22"/>
        </w:rPr>
        <w:t>simple</w:t>
      </w:r>
      <w:r>
        <w:rPr>
          <w:color w:val="211E1E"/>
          <w:spacing w:val="-4"/>
          <w:sz w:val="22"/>
        </w:rPr>
        <w:t> </w:t>
      </w:r>
      <w:r>
        <w:rPr>
          <w:color w:val="211E1E"/>
          <w:sz w:val="22"/>
        </w:rPr>
        <w:t>problems</w:t>
      </w:r>
      <w:r>
        <w:rPr>
          <w:color w:val="211E1E"/>
          <w:spacing w:val="-9"/>
          <w:sz w:val="22"/>
        </w:rPr>
        <w:t> </w:t>
      </w:r>
      <w:r>
        <w:rPr>
          <w:color w:val="211E1E"/>
          <w:sz w:val="22"/>
        </w:rPr>
        <w:t>on</w:t>
      </w:r>
      <w:r>
        <w:rPr>
          <w:color w:val="211E1E"/>
          <w:spacing w:val="-6"/>
          <w:sz w:val="22"/>
        </w:rPr>
        <w:t> </w:t>
      </w:r>
      <w:r>
        <w:rPr>
          <w:color w:val="211E1E"/>
          <w:sz w:val="22"/>
        </w:rPr>
        <w:t>(i)</w:t>
      </w:r>
      <w:r>
        <w:rPr>
          <w:color w:val="211E1E"/>
          <w:spacing w:val="-5"/>
          <w:sz w:val="22"/>
        </w:rPr>
        <w:t> </w:t>
      </w:r>
      <w:r>
        <w:rPr>
          <w:color w:val="211E1E"/>
          <w:sz w:val="22"/>
        </w:rPr>
        <w:t>Inter</w:t>
      </w:r>
      <w:r>
        <w:rPr>
          <w:color w:val="211E1E"/>
          <w:spacing w:val="-5"/>
          <w:sz w:val="22"/>
        </w:rPr>
        <w:t> </w:t>
      </w:r>
      <w:r>
        <w:rPr>
          <w:color w:val="211E1E"/>
          <w:sz w:val="22"/>
        </w:rPr>
        <w:t>conversion</w:t>
      </w:r>
      <w:r>
        <w:rPr>
          <w:color w:val="211E1E"/>
          <w:spacing w:val="-5"/>
          <w:sz w:val="22"/>
        </w:rPr>
        <w:t> </w:t>
      </w:r>
      <w:r>
        <w:rPr>
          <w:color w:val="211E1E"/>
          <w:sz w:val="22"/>
        </w:rPr>
        <w:t>of</w:t>
      </w:r>
      <w:r>
        <w:rPr>
          <w:color w:val="211E1E"/>
          <w:spacing w:val="-10"/>
          <w:sz w:val="22"/>
        </w:rPr>
        <w:t> </w:t>
      </w:r>
      <w:r>
        <w:rPr>
          <w:color w:val="211E1E"/>
          <w:sz w:val="22"/>
        </w:rPr>
        <w:t>temperatures</w:t>
      </w:r>
      <w:r>
        <w:rPr>
          <w:color w:val="211E1E"/>
          <w:spacing w:val="-5"/>
          <w:sz w:val="22"/>
        </w:rPr>
        <w:t> </w:t>
      </w:r>
      <w:r>
        <w:rPr>
          <w:color w:val="211E1E"/>
          <w:sz w:val="22"/>
        </w:rPr>
        <w:t>between</w:t>
      </w:r>
      <w:r>
        <w:rPr>
          <w:color w:val="211E1E"/>
          <w:spacing w:val="-5"/>
          <w:sz w:val="22"/>
        </w:rPr>
        <w:t> </w:t>
      </w:r>
      <w:r>
        <w:rPr>
          <w:color w:val="211E1E"/>
          <w:sz w:val="22"/>
        </w:rPr>
        <w:t>°C,</w:t>
      </w:r>
      <w:r>
        <w:rPr>
          <w:color w:val="211E1E"/>
          <w:spacing w:val="-6"/>
          <w:sz w:val="22"/>
        </w:rPr>
        <w:t> </w:t>
      </w:r>
      <w:r>
        <w:rPr>
          <w:color w:val="211E1E"/>
          <w:sz w:val="22"/>
        </w:rPr>
        <w:t>K</w:t>
      </w:r>
      <w:r>
        <w:rPr>
          <w:color w:val="211E1E"/>
          <w:spacing w:val="-10"/>
          <w:sz w:val="22"/>
        </w:rPr>
        <w:t> </w:t>
      </w:r>
      <w:r>
        <w:rPr>
          <w:color w:val="211E1E"/>
          <w:sz w:val="22"/>
        </w:rPr>
        <w:t>and</w:t>
      </w:r>
      <w:r>
        <w:rPr>
          <w:color w:val="211E1E"/>
          <w:spacing w:val="-5"/>
          <w:sz w:val="22"/>
        </w:rPr>
        <w:t> </w:t>
      </w:r>
      <w:r>
        <w:rPr>
          <w:color w:val="211E1E"/>
          <w:spacing w:val="-10"/>
          <w:sz w:val="22"/>
        </w:rPr>
        <w:t>F</w:t>
      </w:r>
    </w:p>
    <w:p>
      <w:pPr>
        <w:pStyle w:val="BodyText"/>
        <w:ind w:left="1906"/>
      </w:pPr>
      <w:r>
        <w:rPr>
          <w:color w:val="211E1E"/>
        </w:rPr>
        <w:t>(ii)</w:t>
      </w:r>
      <w:r>
        <w:rPr>
          <w:color w:val="211E1E"/>
          <w:spacing w:val="-2"/>
        </w:rPr>
        <w:t> </w:t>
      </w:r>
      <w:r>
        <w:rPr>
          <w:color w:val="211E1E"/>
        </w:rPr>
        <w:t>Gas</w:t>
      </w:r>
      <w:r>
        <w:rPr>
          <w:color w:val="211E1E"/>
          <w:spacing w:val="-7"/>
        </w:rPr>
        <w:t> </w:t>
      </w:r>
      <w:r>
        <w:rPr>
          <w:color w:val="211E1E"/>
        </w:rPr>
        <w:t>laws</w:t>
      </w:r>
      <w:r>
        <w:rPr>
          <w:color w:val="211E1E"/>
          <w:spacing w:val="-3"/>
        </w:rPr>
        <w:t> </w:t>
      </w:r>
      <w:r>
        <w:rPr>
          <w:color w:val="211E1E"/>
        </w:rPr>
        <w:t>and</w:t>
      </w:r>
      <w:r>
        <w:rPr>
          <w:color w:val="211E1E"/>
          <w:spacing w:val="-2"/>
        </w:rPr>
        <w:t> </w:t>
      </w:r>
      <w:r>
        <w:rPr>
          <w:color w:val="211E1E"/>
        </w:rPr>
        <w:t>(iii)</w:t>
      </w:r>
      <w:r>
        <w:rPr>
          <w:color w:val="211E1E"/>
          <w:spacing w:val="-7"/>
        </w:rPr>
        <w:t> </w:t>
      </w:r>
      <w:r>
        <w:rPr>
          <w:color w:val="211E1E"/>
        </w:rPr>
        <w:t>Ideal</w:t>
      </w:r>
      <w:r>
        <w:rPr>
          <w:color w:val="211E1E"/>
          <w:spacing w:val="-4"/>
        </w:rPr>
        <w:t> </w:t>
      </w:r>
      <w:r>
        <w:rPr>
          <w:color w:val="211E1E"/>
        </w:rPr>
        <w:t>gas</w:t>
      </w:r>
      <w:r>
        <w:rPr>
          <w:color w:val="211E1E"/>
          <w:spacing w:val="-2"/>
        </w:rPr>
        <w:t> equation.</w:t>
      </w:r>
    </w:p>
    <w:p>
      <w:pPr>
        <w:pStyle w:val="ListParagraph"/>
        <w:numPr>
          <w:ilvl w:val="1"/>
          <w:numId w:val="50"/>
        </w:numPr>
        <w:tabs>
          <w:tab w:pos="1906" w:val="left" w:leader="none"/>
        </w:tabs>
        <w:spacing w:line="240" w:lineRule="auto" w:before="0" w:after="0"/>
        <w:ind w:left="1906" w:right="0" w:hanging="567"/>
        <w:jc w:val="left"/>
        <w:rPr>
          <w:b/>
          <w:sz w:val="22"/>
        </w:rPr>
      </w:pPr>
      <w:r>
        <w:rPr>
          <w:b/>
          <w:color w:val="211E1E"/>
          <w:spacing w:val="-2"/>
          <w:sz w:val="22"/>
        </w:rPr>
        <w:t>Understand</w:t>
      </w:r>
      <w:r>
        <w:rPr>
          <w:b/>
          <w:color w:val="211E1E"/>
          <w:spacing w:val="-3"/>
          <w:sz w:val="22"/>
        </w:rPr>
        <w:t> </w:t>
      </w:r>
      <w:r>
        <w:rPr>
          <w:b/>
          <w:color w:val="211E1E"/>
          <w:spacing w:val="-2"/>
          <w:sz w:val="22"/>
        </w:rPr>
        <w:t>the</w:t>
      </w:r>
      <w:r>
        <w:rPr>
          <w:b/>
          <w:color w:val="211E1E"/>
          <w:spacing w:val="-4"/>
          <w:sz w:val="22"/>
        </w:rPr>
        <w:t> </w:t>
      </w:r>
      <w:r>
        <w:rPr>
          <w:b/>
          <w:color w:val="211E1E"/>
          <w:spacing w:val="-2"/>
          <w:sz w:val="22"/>
        </w:rPr>
        <w:t>concepts</w:t>
      </w:r>
      <w:r>
        <w:rPr>
          <w:b/>
          <w:color w:val="211E1E"/>
          <w:spacing w:val="-4"/>
          <w:sz w:val="22"/>
        </w:rPr>
        <w:t> </w:t>
      </w:r>
      <w:r>
        <w:rPr>
          <w:b/>
          <w:color w:val="211E1E"/>
          <w:spacing w:val="-2"/>
          <w:sz w:val="22"/>
        </w:rPr>
        <w:t>of</w:t>
      </w:r>
      <w:r>
        <w:rPr>
          <w:b/>
          <w:color w:val="211E1E"/>
          <w:spacing w:val="-11"/>
          <w:sz w:val="22"/>
        </w:rPr>
        <w:t> </w:t>
      </w:r>
      <w:r>
        <w:rPr>
          <w:b/>
          <w:color w:val="211E1E"/>
          <w:spacing w:val="-2"/>
          <w:sz w:val="22"/>
        </w:rPr>
        <w:t>Sound</w:t>
      </w:r>
    </w:p>
    <w:p>
      <w:pPr>
        <w:pStyle w:val="ListParagraph"/>
        <w:numPr>
          <w:ilvl w:val="1"/>
          <w:numId w:val="50"/>
        </w:numPr>
        <w:tabs>
          <w:tab w:pos="1896" w:val="left" w:leader="none"/>
        </w:tabs>
        <w:spacing w:line="240" w:lineRule="auto" w:before="0" w:after="0"/>
        <w:ind w:left="1896" w:right="0" w:hanging="557"/>
        <w:jc w:val="left"/>
        <w:rPr>
          <w:sz w:val="22"/>
        </w:rPr>
      </w:pPr>
      <w:r>
        <w:rPr>
          <w:color w:val="211E1E"/>
          <w:sz w:val="22"/>
        </w:rPr>
        <w:t>Define</w:t>
      </w:r>
      <w:r>
        <w:rPr>
          <w:color w:val="211E1E"/>
          <w:spacing w:val="-10"/>
          <w:sz w:val="22"/>
        </w:rPr>
        <w:t> </w:t>
      </w:r>
      <w:r>
        <w:rPr>
          <w:color w:val="211E1E"/>
          <w:sz w:val="22"/>
        </w:rPr>
        <w:t>the</w:t>
      </w:r>
      <w:r>
        <w:rPr>
          <w:color w:val="211E1E"/>
          <w:spacing w:val="-4"/>
          <w:sz w:val="22"/>
        </w:rPr>
        <w:t> </w:t>
      </w:r>
      <w:r>
        <w:rPr>
          <w:color w:val="211E1E"/>
          <w:sz w:val="22"/>
        </w:rPr>
        <w:t>term</w:t>
      </w:r>
      <w:r>
        <w:rPr>
          <w:color w:val="211E1E"/>
          <w:spacing w:val="-4"/>
          <w:sz w:val="22"/>
        </w:rPr>
        <w:t> </w:t>
      </w:r>
      <w:r>
        <w:rPr>
          <w:color w:val="211E1E"/>
          <w:spacing w:val="-2"/>
          <w:sz w:val="22"/>
        </w:rPr>
        <w:t>sound</w:t>
      </w:r>
    </w:p>
    <w:p>
      <w:pPr>
        <w:pStyle w:val="ListParagraph"/>
        <w:numPr>
          <w:ilvl w:val="1"/>
          <w:numId w:val="50"/>
        </w:numPr>
        <w:tabs>
          <w:tab w:pos="1920" w:val="left" w:leader="none"/>
        </w:tabs>
        <w:spacing w:line="240" w:lineRule="auto" w:before="1" w:after="0"/>
        <w:ind w:left="1920" w:right="0" w:hanging="581"/>
        <w:jc w:val="left"/>
        <w:rPr>
          <w:sz w:val="22"/>
        </w:rPr>
      </w:pPr>
      <w:r>
        <w:rPr>
          <w:color w:val="211E1E"/>
          <w:sz w:val="22"/>
        </w:rPr>
        <w:t>Define</w:t>
      </w:r>
      <w:r>
        <w:rPr>
          <w:color w:val="211E1E"/>
          <w:spacing w:val="-5"/>
          <w:sz w:val="22"/>
        </w:rPr>
        <w:t> </w:t>
      </w:r>
      <w:r>
        <w:rPr>
          <w:color w:val="211E1E"/>
          <w:sz w:val="22"/>
        </w:rPr>
        <w:t>longitudinal</w:t>
      </w:r>
      <w:r>
        <w:rPr>
          <w:color w:val="211E1E"/>
          <w:spacing w:val="-4"/>
          <w:sz w:val="22"/>
        </w:rPr>
        <w:t> </w:t>
      </w:r>
      <w:r>
        <w:rPr>
          <w:color w:val="211E1E"/>
          <w:sz w:val="22"/>
        </w:rPr>
        <w:t>and</w:t>
      </w:r>
      <w:r>
        <w:rPr>
          <w:color w:val="211E1E"/>
          <w:spacing w:val="-6"/>
          <w:sz w:val="22"/>
        </w:rPr>
        <w:t> </w:t>
      </w:r>
      <w:r>
        <w:rPr>
          <w:color w:val="211E1E"/>
          <w:sz w:val="22"/>
        </w:rPr>
        <w:t>transverse</w:t>
      </w:r>
      <w:r>
        <w:rPr>
          <w:color w:val="211E1E"/>
          <w:spacing w:val="-9"/>
          <w:sz w:val="22"/>
        </w:rPr>
        <w:t> </w:t>
      </w:r>
      <w:r>
        <w:rPr>
          <w:color w:val="211E1E"/>
          <w:sz w:val="22"/>
        </w:rPr>
        <w:t>waves</w:t>
      </w:r>
      <w:r>
        <w:rPr>
          <w:color w:val="211E1E"/>
          <w:spacing w:val="-10"/>
          <w:sz w:val="22"/>
        </w:rPr>
        <w:t> </w:t>
      </w:r>
      <w:r>
        <w:rPr>
          <w:color w:val="211E1E"/>
          <w:sz w:val="22"/>
        </w:rPr>
        <w:t>with</w:t>
      </w:r>
      <w:r>
        <w:rPr>
          <w:color w:val="211E1E"/>
          <w:spacing w:val="-11"/>
          <w:sz w:val="22"/>
        </w:rPr>
        <w:t> </w:t>
      </w:r>
      <w:r>
        <w:rPr>
          <w:color w:val="211E1E"/>
          <w:sz w:val="22"/>
        </w:rPr>
        <w:t>one</w:t>
      </w:r>
      <w:r>
        <w:rPr>
          <w:color w:val="211E1E"/>
          <w:spacing w:val="-5"/>
          <w:sz w:val="22"/>
        </w:rPr>
        <w:t> </w:t>
      </w:r>
      <w:r>
        <w:rPr>
          <w:color w:val="211E1E"/>
          <w:sz w:val="22"/>
        </w:rPr>
        <w:t>example</w:t>
      </w:r>
      <w:r>
        <w:rPr>
          <w:color w:val="211E1E"/>
          <w:spacing w:val="-9"/>
          <w:sz w:val="22"/>
        </w:rPr>
        <w:t> </w:t>
      </w:r>
      <w:r>
        <w:rPr>
          <w:color w:val="211E1E"/>
          <w:spacing w:val="-4"/>
          <w:sz w:val="22"/>
        </w:rPr>
        <w:t>each</w:t>
      </w:r>
    </w:p>
    <w:p>
      <w:pPr>
        <w:pStyle w:val="ListParagraph"/>
        <w:numPr>
          <w:ilvl w:val="1"/>
          <w:numId w:val="50"/>
        </w:numPr>
        <w:tabs>
          <w:tab w:pos="1920" w:val="left" w:leader="none"/>
        </w:tabs>
        <w:spacing w:line="240" w:lineRule="auto" w:before="5" w:after="0"/>
        <w:ind w:left="1920" w:right="0" w:hanging="581"/>
        <w:jc w:val="left"/>
        <w:rPr>
          <w:sz w:val="22"/>
        </w:rPr>
      </w:pPr>
      <w:r>
        <w:rPr>
          <w:color w:val="211E1E"/>
          <w:sz w:val="22"/>
        </w:rPr>
        <w:t>Explain</w:t>
      </w:r>
      <w:r>
        <w:rPr>
          <w:color w:val="211E1E"/>
          <w:spacing w:val="-10"/>
          <w:sz w:val="22"/>
        </w:rPr>
        <w:t> </w:t>
      </w:r>
      <w:r>
        <w:rPr>
          <w:color w:val="211E1E"/>
          <w:sz w:val="22"/>
        </w:rPr>
        <w:t>the</w:t>
      </w:r>
      <w:r>
        <w:rPr>
          <w:color w:val="211E1E"/>
          <w:spacing w:val="-4"/>
          <w:sz w:val="22"/>
        </w:rPr>
        <w:t> </w:t>
      </w:r>
      <w:r>
        <w:rPr>
          <w:color w:val="211E1E"/>
          <w:sz w:val="22"/>
        </w:rPr>
        <w:t>factors</w:t>
      </w:r>
      <w:r>
        <w:rPr>
          <w:color w:val="211E1E"/>
          <w:spacing w:val="-10"/>
          <w:sz w:val="22"/>
        </w:rPr>
        <w:t> </w:t>
      </w:r>
      <w:r>
        <w:rPr>
          <w:color w:val="211E1E"/>
          <w:sz w:val="22"/>
        </w:rPr>
        <w:t>which affect</w:t>
      </w:r>
      <w:r>
        <w:rPr>
          <w:color w:val="211E1E"/>
          <w:spacing w:val="-6"/>
          <w:sz w:val="22"/>
        </w:rPr>
        <w:t> </w:t>
      </w:r>
      <w:r>
        <w:rPr>
          <w:color w:val="211E1E"/>
          <w:sz w:val="22"/>
        </w:rPr>
        <w:t>the</w:t>
      </w:r>
      <w:r>
        <w:rPr>
          <w:color w:val="211E1E"/>
          <w:spacing w:val="-4"/>
          <w:sz w:val="22"/>
        </w:rPr>
        <w:t> </w:t>
      </w:r>
      <w:r>
        <w:rPr>
          <w:color w:val="211E1E"/>
          <w:sz w:val="22"/>
        </w:rPr>
        <w:t>velocity</w:t>
      </w:r>
      <w:r>
        <w:rPr>
          <w:color w:val="211E1E"/>
          <w:spacing w:val="-4"/>
          <w:sz w:val="22"/>
        </w:rPr>
        <w:t> </w:t>
      </w:r>
      <w:r>
        <w:rPr>
          <w:color w:val="211E1E"/>
          <w:sz w:val="22"/>
        </w:rPr>
        <w:t>of</w:t>
      </w:r>
      <w:r>
        <w:rPr>
          <w:color w:val="211E1E"/>
          <w:spacing w:val="-4"/>
          <w:sz w:val="22"/>
        </w:rPr>
        <w:t> </w:t>
      </w:r>
      <w:r>
        <w:rPr>
          <w:color w:val="211E1E"/>
          <w:sz w:val="22"/>
        </w:rPr>
        <w:t>sound</w:t>
      </w:r>
      <w:r>
        <w:rPr>
          <w:color w:val="211E1E"/>
          <w:spacing w:val="-6"/>
          <w:sz w:val="22"/>
        </w:rPr>
        <w:t> </w:t>
      </w:r>
      <w:r>
        <w:rPr>
          <w:color w:val="211E1E"/>
          <w:sz w:val="22"/>
        </w:rPr>
        <w:t>in</w:t>
      </w:r>
      <w:r>
        <w:rPr>
          <w:color w:val="211E1E"/>
          <w:spacing w:val="-5"/>
          <w:sz w:val="22"/>
        </w:rPr>
        <w:t> air</w:t>
      </w:r>
    </w:p>
    <w:p>
      <w:pPr>
        <w:pStyle w:val="ListParagraph"/>
        <w:numPr>
          <w:ilvl w:val="1"/>
          <w:numId w:val="50"/>
        </w:numPr>
        <w:tabs>
          <w:tab w:pos="1906" w:val="left" w:leader="none"/>
        </w:tabs>
        <w:spacing w:line="266" w:lineRule="exact" w:before="1" w:after="0"/>
        <w:ind w:left="1906" w:right="0" w:hanging="567"/>
        <w:jc w:val="left"/>
        <w:rPr>
          <w:sz w:val="22"/>
        </w:rPr>
      </w:pPr>
      <w:r>
        <w:rPr>
          <w:color w:val="211E1E"/>
          <w:sz w:val="22"/>
        </w:rPr>
        <w:t>Distinguish</w:t>
      </w:r>
      <w:r>
        <w:rPr>
          <w:color w:val="211E1E"/>
          <w:spacing w:val="-2"/>
          <w:sz w:val="22"/>
        </w:rPr>
        <w:t> </w:t>
      </w:r>
      <w:r>
        <w:rPr>
          <w:color w:val="211E1E"/>
          <w:sz w:val="22"/>
        </w:rPr>
        <w:t>between</w:t>
      </w:r>
      <w:r>
        <w:rPr>
          <w:color w:val="211E1E"/>
          <w:spacing w:val="-1"/>
          <w:sz w:val="22"/>
        </w:rPr>
        <w:t> </w:t>
      </w:r>
      <w:r>
        <w:rPr>
          <w:color w:val="211E1E"/>
          <w:sz w:val="22"/>
        </w:rPr>
        <w:t>musical</w:t>
      </w:r>
      <w:r>
        <w:rPr>
          <w:color w:val="211E1E"/>
          <w:spacing w:val="5"/>
          <w:sz w:val="22"/>
        </w:rPr>
        <w:t> </w:t>
      </w:r>
      <w:r>
        <w:rPr>
          <w:color w:val="211E1E"/>
          <w:sz w:val="22"/>
        </w:rPr>
        <w:t>sound</w:t>
      </w:r>
      <w:r>
        <w:rPr>
          <w:color w:val="211E1E"/>
          <w:spacing w:val="3"/>
          <w:sz w:val="22"/>
        </w:rPr>
        <w:t> </w:t>
      </w:r>
      <w:r>
        <w:rPr>
          <w:color w:val="211E1E"/>
          <w:sz w:val="22"/>
        </w:rPr>
        <w:t>and</w:t>
      </w:r>
      <w:r>
        <w:rPr>
          <w:color w:val="211E1E"/>
          <w:spacing w:val="-2"/>
          <w:sz w:val="22"/>
        </w:rPr>
        <w:t> </w:t>
      </w:r>
      <w:r>
        <w:rPr>
          <w:color w:val="211E1E"/>
          <w:spacing w:val="-4"/>
          <w:sz w:val="22"/>
        </w:rPr>
        <w:t>noise</w:t>
      </w:r>
    </w:p>
    <w:p>
      <w:pPr>
        <w:pStyle w:val="ListParagraph"/>
        <w:numPr>
          <w:ilvl w:val="1"/>
          <w:numId w:val="50"/>
        </w:numPr>
        <w:tabs>
          <w:tab w:pos="1906" w:val="left" w:leader="none"/>
        </w:tabs>
        <w:spacing w:line="266" w:lineRule="exact" w:before="0" w:after="0"/>
        <w:ind w:left="1906" w:right="0" w:hanging="567"/>
        <w:jc w:val="left"/>
        <w:rPr>
          <w:sz w:val="22"/>
        </w:rPr>
      </w:pPr>
      <w:r>
        <w:rPr>
          <w:color w:val="211E1E"/>
          <w:sz w:val="22"/>
        </w:rPr>
        <w:t>Explain</w:t>
      </w:r>
      <w:r>
        <w:rPr>
          <w:color w:val="211E1E"/>
          <w:spacing w:val="-1"/>
          <w:sz w:val="22"/>
        </w:rPr>
        <w:t> </w:t>
      </w:r>
      <w:r>
        <w:rPr>
          <w:color w:val="211E1E"/>
          <w:sz w:val="22"/>
        </w:rPr>
        <w:t>noise</w:t>
      </w:r>
      <w:r>
        <w:rPr>
          <w:color w:val="211E1E"/>
          <w:spacing w:val="5"/>
          <w:sz w:val="22"/>
        </w:rPr>
        <w:t> </w:t>
      </w:r>
      <w:r>
        <w:rPr>
          <w:color w:val="211E1E"/>
          <w:sz w:val="22"/>
        </w:rPr>
        <w:t>pollution</w:t>
      </w:r>
      <w:r>
        <w:rPr>
          <w:color w:val="211E1E"/>
          <w:spacing w:val="2"/>
          <w:sz w:val="22"/>
        </w:rPr>
        <w:t> </w:t>
      </w:r>
      <w:r>
        <w:rPr>
          <w:color w:val="211E1E"/>
          <w:sz w:val="22"/>
        </w:rPr>
        <w:t>and</w:t>
      </w:r>
      <w:r>
        <w:rPr>
          <w:color w:val="211E1E"/>
          <w:spacing w:val="3"/>
          <w:sz w:val="22"/>
        </w:rPr>
        <w:t> </w:t>
      </w:r>
      <w:r>
        <w:rPr>
          <w:color w:val="211E1E"/>
          <w:sz w:val="22"/>
        </w:rPr>
        <w:t>state</w:t>
      </w:r>
      <w:r>
        <w:rPr>
          <w:color w:val="211E1E"/>
          <w:spacing w:val="4"/>
          <w:sz w:val="22"/>
        </w:rPr>
        <w:t> </w:t>
      </w:r>
      <w:r>
        <w:rPr>
          <w:color w:val="211E1E"/>
          <w:sz w:val="22"/>
        </w:rPr>
        <w:t>SI</w:t>
      </w:r>
      <w:r>
        <w:rPr>
          <w:color w:val="211E1E"/>
          <w:spacing w:val="3"/>
          <w:sz w:val="22"/>
        </w:rPr>
        <w:t> </w:t>
      </w:r>
      <w:r>
        <w:rPr>
          <w:color w:val="211E1E"/>
          <w:sz w:val="22"/>
        </w:rPr>
        <w:t>unit</w:t>
      </w:r>
      <w:r>
        <w:rPr>
          <w:color w:val="211E1E"/>
          <w:spacing w:val="2"/>
          <w:sz w:val="22"/>
        </w:rPr>
        <w:t> </w:t>
      </w:r>
      <w:r>
        <w:rPr>
          <w:color w:val="211E1E"/>
          <w:sz w:val="22"/>
        </w:rPr>
        <w:t>for</w:t>
      </w:r>
      <w:r>
        <w:rPr>
          <w:color w:val="211E1E"/>
          <w:spacing w:val="24"/>
          <w:sz w:val="22"/>
        </w:rPr>
        <w:t> </w:t>
      </w:r>
      <w:r>
        <w:rPr>
          <w:color w:val="211E1E"/>
          <w:sz w:val="22"/>
        </w:rPr>
        <w:t>intensity</w:t>
      </w:r>
      <w:r>
        <w:rPr>
          <w:color w:val="211E1E"/>
          <w:spacing w:val="52"/>
          <w:sz w:val="22"/>
        </w:rPr>
        <w:t> </w:t>
      </w:r>
      <w:r>
        <w:rPr>
          <w:color w:val="211E1E"/>
          <w:sz w:val="22"/>
        </w:rPr>
        <w:t>of</w:t>
      </w:r>
      <w:r>
        <w:rPr>
          <w:color w:val="211E1E"/>
          <w:spacing w:val="33"/>
          <w:sz w:val="22"/>
        </w:rPr>
        <w:t> </w:t>
      </w:r>
      <w:r>
        <w:rPr>
          <w:color w:val="211E1E"/>
          <w:spacing w:val="-2"/>
          <w:sz w:val="22"/>
        </w:rPr>
        <w:t>sound</w:t>
      </w:r>
    </w:p>
    <w:p>
      <w:pPr>
        <w:pStyle w:val="ListParagraph"/>
        <w:numPr>
          <w:ilvl w:val="1"/>
          <w:numId w:val="50"/>
        </w:numPr>
        <w:tabs>
          <w:tab w:pos="1906" w:val="left" w:leader="none"/>
        </w:tabs>
        <w:spacing w:line="240" w:lineRule="auto" w:before="0" w:after="0"/>
        <w:ind w:left="1906" w:right="0" w:hanging="567"/>
        <w:jc w:val="left"/>
        <w:rPr>
          <w:sz w:val="22"/>
        </w:rPr>
      </w:pPr>
      <w:r>
        <w:rPr>
          <w:color w:val="211E1E"/>
          <w:sz w:val="22"/>
        </w:rPr>
        <w:t>Explain</w:t>
      </w:r>
      <w:r>
        <w:rPr>
          <w:color w:val="211E1E"/>
          <w:spacing w:val="20"/>
          <w:sz w:val="22"/>
        </w:rPr>
        <w:t> </w:t>
      </w:r>
      <w:r>
        <w:rPr>
          <w:color w:val="211E1E"/>
          <w:spacing w:val="15"/>
          <w:sz w:val="22"/>
        </w:rPr>
        <w:t>sources</w:t>
      </w:r>
      <w:r>
        <w:rPr>
          <w:color w:val="211E1E"/>
          <w:spacing w:val="72"/>
          <w:sz w:val="22"/>
        </w:rPr>
        <w:t> </w:t>
      </w:r>
      <w:r>
        <w:rPr>
          <w:color w:val="211E1E"/>
          <w:sz w:val="22"/>
        </w:rPr>
        <w:t>of</w:t>
      </w:r>
      <w:r>
        <w:rPr>
          <w:color w:val="211E1E"/>
          <w:spacing w:val="-3"/>
          <w:sz w:val="22"/>
        </w:rPr>
        <w:t> </w:t>
      </w:r>
      <w:r>
        <w:rPr>
          <w:color w:val="211E1E"/>
          <w:sz w:val="22"/>
        </w:rPr>
        <w:t>noise</w:t>
      </w:r>
      <w:r>
        <w:rPr>
          <w:color w:val="211E1E"/>
          <w:spacing w:val="-7"/>
          <w:sz w:val="22"/>
        </w:rPr>
        <w:t> </w:t>
      </w:r>
      <w:r>
        <w:rPr>
          <w:color w:val="211E1E"/>
          <w:spacing w:val="-2"/>
          <w:sz w:val="22"/>
        </w:rPr>
        <w:t>pollution</w:t>
      </w:r>
    </w:p>
    <w:p>
      <w:pPr>
        <w:pStyle w:val="ListParagraph"/>
        <w:numPr>
          <w:ilvl w:val="1"/>
          <w:numId w:val="50"/>
        </w:numPr>
        <w:tabs>
          <w:tab w:pos="1868" w:val="left" w:leader="none"/>
        </w:tabs>
        <w:spacing w:line="240" w:lineRule="auto" w:before="0" w:after="0"/>
        <w:ind w:left="1868" w:right="0" w:hanging="529"/>
        <w:jc w:val="left"/>
        <w:rPr>
          <w:sz w:val="22"/>
        </w:rPr>
      </w:pPr>
      <w:r>
        <w:rPr>
          <w:color w:val="211E1E"/>
          <w:sz w:val="22"/>
        </w:rPr>
        <w:t>Explain</w:t>
      </w:r>
      <w:r>
        <w:rPr>
          <w:color w:val="211E1E"/>
          <w:spacing w:val="-11"/>
          <w:sz w:val="22"/>
        </w:rPr>
        <w:t> </w:t>
      </w:r>
      <w:r>
        <w:rPr>
          <w:color w:val="211E1E"/>
          <w:sz w:val="22"/>
        </w:rPr>
        <w:t>effects</w:t>
      </w:r>
      <w:r>
        <w:rPr>
          <w:color w:val="211E1E"/>
          <w:spacing w:val="-10"/>
          <w:sz w:val="22"/>
        </w:rPr>
        <w:t> </w:t>
      </w:r>
      <w:r>
        <w:rPr>
          <w:color w:val="211E1E"/>
          <w:sz w:val="22"/>
        </w:rPr>
        <w:t>of</w:t>
      </w:r>
      <w:r>
        <w:rPr>
          <w:color w:val="211E1E"/>
          <w:spacing w:val="-6"/>
          <w:sz w:val="22"/>
        </w:rPr>
        <w:t> </w:t>
      </w:r>
      <w:r>
        <w:rPr>
          <w:color w:val="211E1E"/>
          <w:sz w:val="22"/>
        </w:rPr>
        <w:t>noise</w:t>
      </w:r>
      <w:r>
        <w:rPr>
          <w:color w:val="211E1E"/>
          <w:spacing w:val="-3"/>
          <w:sz w:val="22"/>
        </w:rPr>
        <w:t> </w:t>
      </w:r>
      <w:r>
        <w:rPr>
          <w:color w:val="211E1E"/>
          <w:spacing w:val="-2"/>
          <w:sz w:val="22"/>
        </w:rPr>
        <w:t>pollution</w:t>
      </w:r>
    </w:p>
    <w:p>
      <w:pPr>
        <w:pStyle w:val="ListParagraph"/>
        <w:numPr>
          <w:ilvl w:val="1"/>
          <w:numId w:val="50"/>
        </w:numPr>
        <w:tabs>
          <w:tab w:pos="1896" w:val="left" w:leader="none"/>
        </w:tabs>
        <w:spacing w:line="240" w:lineRule="auto" w:before="0" w:after="0"/>
        <w:ind w:left="1896" w:right="0" w:hanging="557"/>
        <w:jc w:val="left"/>
        <w:rPr>
          <w:sz w:val="22"/>
        </w:rPr>
      </w:pPr>
      <w:r>
        <w:rPr>
          <w:color w:val="211E1E"/>
          <w:sz w:val="22"/>
        </w:rPr>
        <w:t>Explain</w:t>
      </w:r>
      <w:r>
        <w:rPr>
          <w:color w:val="211E1E"/>
          <w:spacing w:val="-6"/>
          <w:sz w:val="22"/>
        </w:rPr>
        <w:t> </w:t>
      </w:r>
      <w:r>
        <w:rPr>
          <w:color w:val="211E1E"/>
          <w:sz w:val="22"/>
        </w:rPr>
        <w:t>methods</w:t>
      </w:r>
      <w:r>
        <w:rPr>
          <w:color w:val="211E1E"/>
          <w:spacing w:val="-1"/>
          <w:sz w:val="22"/>
        </w:rPr>
        <w:t> </w:t>
      </w:r>
      <w:r>
        <w:rPr>
          <w:color w:val="211E1E"/>
          <w:sz w:val="22"/>
        </w:rPr>
        <w:t>of</w:t>
      </w:r>
      <w:r>
        <w:rPr>
          <w:color w:val="211E1E"/>
          <w:spacing w:val="-6"/>
          <w:sz w:val="22"/>
        </w:rPr>
        <w:t> </w:t>
      </w:r>
      <w:r>
        <w:rPr>
          <w:color w:val="211E1E"/>
          <w:sz w:val="22"/>
        </w:rPr>
        <w:t>minimizing</w:t>
      </w:r>
      <w:r>
        <w:rPr>
          <w:color w:val="211E1E"/>
          <w:spacing w:val="-1"/>
          <w:sz w:val="22"/>
        </w:rPr>
        <w:t> </w:t>
      </w:r>
      <w:r>
        <w:rPr>
          <w:color w:val="211E1E"/>
          <w:sz w:val="22"/>
        </w:rPr>
        <w:t>noise</w:t>
      </w:r>
      <w:r>
        <w:rPr>
          <w:color w:val="211E1E"/>
          <w:spacing w:val="1"/>
          <w:sz w:val="22"/>
        </w:rPr>
        <w:t> </w:t>
      </w:r>
      <w:r>
        <w:rPr>
          <w:color w:val="211E1E"/>
          <w:spacing w:val="-2"/>
          <w:sz w:val="22"/>
        </w:rPr>
        <w:t>pollution</w:t>
      </w:r>
    </w:p>
    <w:p>
      <w:pPr>
        <w:pStyle w:val="ListParagraph"/>
        <w:numPr>
          <w:ilvl w:val="1"/>
          <w:numId w:val="50"/>
        </w:numPr>
        <w:tabs>
          <w:tab w:pos="1896" w:val="left" w:leader="none"/>
        </w:tabs>
        <w:spacing w:line="240" w:lineRule="auto" w:before="1" w:after="0"/>
        <w:ind w:left="1896" w:right="0" w:hanging="557"/>
        <w:jc w:val="left"/>
        <w:rPr>
          <w:sz w:val="22"/>
        </w:rPr>
      </w:pPr>
      <w:r>
        <w:rPr>
          <w:color w:val="211E1E"/>
          <w:sz w:val="22"/>
        </w:rPr>
        <w:t>Define</w:t>
      </w:r>
      <w:r>
        <w:rPr>
          <w:color w:val="211E1E"/>
          <w:spacing w:val="-10"/>
          <w:sz w:val="22"/>
        </w:rPr>
        <w:t> </w:t>
      </w:r>
      <w:r>
        <w:rPr>
          <w:color w:val="211E1E"/>
          <w:sz w:val="22"/>
        </w:rPr>
        <w:t>Doppler</w:t>
      </w:r>
      <w:r>
        <w:rPr>
          <w:color w:val="211E1E"/>
          <w:spacing w:val="-6"/>
          <w:sz w:val="22"/>
        </w:rPr>
        <w:t> </w:t>
      </w:r>
      <w:r>
        <w:rPr>
          <w:color w:val="211E1E"/>
          <w:spacing w:val="-2"/>
          <w:sz w:val="22"/>
        </w:rPr>
        <w:t>effect.</w:t>
      </w:r>
    </w:p>
    <w:p>
      <w:pPr>
        <w:pStyle w:val="ListParagraph"/>
        <w:numPr>
          <w:ilvl w:val="1"/>
          <w:numId w:val="50"/>
        </w:numPr>
        <w:tabs>
          <w:tab w:pos="1851" w:val="left" w:leader="none"/>
        </w:tabs>
        <w:spacing w:line="240" w:lineRule="auto" w:before="0" w:after="0"/>
        <w:ind w:left="1851" w:right="0" w:hanging="512"/>
        <w:jc w:val="left"/>
        <w:rPr>
          <w:sz w:val="22"/>
        </w:rPr>
      </w:pPr>
      <w:r>
        <w:rPr>
          <w:color w:val="211E1E"/>
          <w:sz w:val="22"/>
        </w:rPr>
        <w:t>List</w:t>
      </w:r>
      <w:r>
        <w:rPr>
          <w:color w:val="211E1E"/>
          <w:spacing w:val="-6"/>
          <w:sz w:val="22"/>
        </w:rPr>
        <w:t> </w:t>
      </w:r>
      <w:r>
        <w:rPr>
          <w:color w:val="211E1E"/>
          <w:sz w:val="22"/>
        </w:rPr>
        <w:t>the</w:t>
      </w:r>
      <w:r>
        <w:rPr>
          <w:color w:val="211E1E"/>
          <w:spacing w:val="-5"/>
          <w:sz w:val="22"/>
        </w:rPr>
        <w:t> </w:t>
      </w:r>
      <w:r>
        <w:rPr>
          <w:color w:val="211E1E"/>
          <w:sz w:val="22"/>
        </w:rPr>
        <w:t>Applications</w:t>
      </w:r>
      <w:r>
        <w:rPr>
          <w:color w:val="211E1E"/>
          <w:spacing w:val="-9"/>
          <w:sz w:val="22"/>
        </w:rPr>
        <w:t> </w:t>
      </w:r>
      <w:r>
        <w:rPr>
          <w:color w:val="211E1E"/>
          <w:sz w:val="22"/>
        </w:rPr>
        <w:t>of</w:t>
      </w:r>
      <w:r>
        <w:rPr>
          <w:color w:val="211E1E"/>
          <w:spacing w:val="-10"/>
          <w:sz w:val="22"/>
        </w:rPr>
        <w:t> </w:t>
      </w:r>
      <w:r>
        <w:rPr>
          <w:color w:val="211E1E"/>
          <w:sz w:val="22"/>
        </w:rPr>
        <w:t>Doppler</w:t>
      </w:r>
      <w:r>
        <w:rPr>
          <w:color w:val="211E1E"/>
          <w:spacing w:val="-4"/>
          <w:sz w:val="22"/>
        </w:rPr>
        <w:t> </w:t>
      </w:r>
      <w:r>
        <w:rPr>
          <w:color w:val="211E1E"/>
          <w:spacing w:val="-2"/>
          <w:sz w:val="22"/>
        </w:rPr>
        <w:t>effect</w:t>
      </w:r>
    </w:p>
    <w:p>
      <w:pPr>
        <w:pStyle w:val="ListParagraph"/>
        <w:numPr>
          <w:ilvl w:val="1"/>
          <w:numId w:val="50"/>
        </w:numPr>
        <w:tabs>
          <w:tab w:pos="1893" w:val="left" w:leader="none"/>
        </w:tabs>
        <w:spacing w:line="240" w:lineRule="auto" w:before="0" w:after="0"/>
        <w:ind w:left="1893" w:right="0" w:hanging="554"/>
        <w:jc w:val="left"/>
        <w:rPr>
          <w:sz w:val="22"/>
        </w:rPr>
      </w:pPr>
      <w:r>
        <w:rPr>
          <w:color w:val="211E1E"/>
          <w:sz w:val="22"/>
        </w:rPr>
        <w:t>Define</w:t>
      </w:r>
      <w:r>
        <w:rPr>
          <w:color w:val="211E1E"/>
          <w:spacing w:val="-10"/>
          <w:sz w:val="22"/>
        </w:rPr>
        <w:t> </w:t>
      </w:r>
      <w:r>
        <w:rPr>
          <w:color w:val="211E1E"/>
          <w:sz w:val="22"/>
        </w:rPr>
        <w:t>reverberation</w:t>
      </w:r>
      <w:r>
        <w:rPr>
          <w:color w:val="211E1E"/>
          <w:spacing w:val="-5"/>
          <w:sz w:val="22"/>
        </w:rPr>
        <w:t> </w:t>
      </w:r>
      <w:r>
        <w:rPr>
          <w:color w:val="211E1E"/>
          <w:sz w:val="22"/>
        </w:rPr>
        <w:t>and</w:t>
      </w:r>
      <w:r>
        <w:rPr>
          <w:color w:val="211E1E"/>
          <w:spacing w:val="-5"/>
          <w:sz w:val="22"/>
        </w:rPr>
        <w:t> </w:t>
      </w:r>
      <w:r>
        <w:rPr>
          <w:color w:val="211E1E"/>
          <w:sz w:val="22"/>
        </w:rPr>
        <w:t>reverberation</w:t>
      </w:r>
      <w:r>
        <w:rPr>
          <w:color w:val="211E1E"/>
          <w:spacing w:val="-5"/>
          <w:sz w:val="22"/>
        </w:rPr>
        <w:t> </w:t>
      </w:r>
      <w:r>
        <w:rPr>
          <w:color w:val="211E1E"/>
          <w:spacing w:val="-4"/>
          <w:sz w:val="22"/>
        </w:rPr>
        <w:t>time</w:t>
      </w:r>
    </w:p>
    <w:p>
      <w:pPr>
        <w:pStyle w:val="ListParagraph"/>
        <w:numPr>
          <w:ilvl w:val="1"/>
          <w:numId w:val="50"/>
        </w:numPr>
        <w:tabs>
          <w:tab w:pos="1903" w:val="left" w:leader="none"/>
        </w:tabs>
        <w:spacing w:line="240" w:lineRule="auto" w:before="1" w:after="0"/>
        <w:ind w:left="1903" w:right="0" w:hanging="564"/>
        <w:jc w:val="left"/>
        <w:rPr>
          <w:sz w:val="22"/>
        </w:rPr>
      </w:pPr>
      <w:r>
        <w:rPr>
          <w:color w:val="211E1E"/>
          <w:sz w:val="22"/>
        </w:rPr>
        <w:t>Write Sabine’s</w:t>
      </w:r>
      <w:r>
        <w:rPr>
          <w:color w:val="211E1E"/>
          <w:spacing w:val="-5"/>
          <w:sz w:val="22"/>
        </w:rPr>
        <w:t> </w:t>
      </w:r>
      <w:r>
        <w:rPr>
          <w:color w:val="211E1E"/>
          <w:sz w:val="22"/>
        </w:rPr>
        <w:t>formula and</w:t>
      </w:r>
      <w:r>
        <w:rPr>
          <w:color w:val="211E1E"/>
          <w:spacing w:val="-6"/>
          <w:sz w:val="22"/>
        </w:rPr>
        <w:t> </w:t>
      </w:r>
      <w:r>
        <w:rPr>
          <w:color w:val="211E1E"/>
          <w:sz w:val="22"/>
        </w:rPr>
        <w:t>name</w:t>
      </w:r>
      <w:r>
        <w:rPr>
          <w:color w:val="211E1E"/>
          <w:spacing w:val="-1"/>
          <w:sz w:val="22"/>
        </w:rPr>
        <w:t> </w:t>
      </w:r>
      <w:r>
        <w:rPr>
          <w:color w:val="211E1E"/>
          <w:sz w:val="22"/>
        </w:rPr>
        <w:t>the</w:t>
      </w:r>
      <w:r>
        <w:rPr>
          <w:color w:val="211E1E"/>
          <w:spacing w:val="-1"/>
          <w:sz w:val="22"/>
        </w:rPr>
        <w:t> </w:t>
      </w:r>
      <w:r>
        <w:rPr>
          <w:color w:val="211E1E"/>
          <w:sz w:val="22"/>
        </w:rPr>
        <w:t>physical</w:t>
      </w:r>
      <w:r>
        <w:rPr>
          <w:color w:val="211E1E"/>
          <w:spacing w:val="2"/>
          <w:sz w:val="22"/>
        </w:rPr>
        <w:t> </w:t>
      </w:r>
      <w:r>
        <w:rPr>
          <w:color w:val="211E1E"/>
          <w:sz w:val="22"/>
        </w:rPr>
        <w:t>quantities in</w:t>
      </w:r>
      <w:r>
        <w:rPr>
          <w:color w:val="211E1E"/>
          <w:spacing w:val="-1"/>
          <w:sz w:val="22"/>
        </w:rPr>
        <w:t> </w:t>
      </w:r>
      <w:r>
        <w:rPr>
          <w:color w:val="211E1E"/>
          <w:spacing w:val="-5"/>
          <w:sz w:val="22"/>
        </w:rPr>
        <w:t>it.</w:t>
      </w:r>
    </w:p>
    <w:p>
      <w:pPr>
        <w:pStyle w:val="ListParagraph"/>
        <w:numPr>
          <w:ilvl w:val="1"/>
          <w:numId w:val="50"/>
        </w:numPr>
        <w:tabs>
          <w:tab w:pos="1879" w:val="left" w:leader="none"/>
        </w:tabs>
        <w:spacing w:line="240" w:lineRule="auto" w:before="0" w:after="0"/>
        <w:ind w:left="1879" w:right="0" w:hanging="535"/>
        <w:jc w:val="left"/>
        <w:rPr>
          <w:sz w:val="22"/>
        </w:rPr>
      </w:pPr>
      <w:r>
        <w:rPr>
          <w:color w:val="211E1E"/>
          <w:sz w:val="22"/>
        </w:rPr>
        <w:t>Define</w:t>
      </w:r>
      <w:r>
        <w:rPr>
          <w:color w:val="211E1E"/>
          <w:spacing w:val="-1"/>
          <w:sz w:val="22"/>
        </w:rPr>
        <w:t> </w:t>
      </w:r>
      <w:r>
        <w:rPr>
          <w:color w:val="211E1E"/>
          <w:sz w:val="22"/>
        </w:rPr>
        <w:t>echoes and</w:t>
      </w:r>
      <w:r>
        <w:rPr>
          <w:color w:val="211E1E"/>
          <w:spacing w:val="-6"/>
          <w:sz w:val="22"/>
        </w:rPr>
        <w:t> </w:t>
      </w:r>
      <w:r>
        <w:rPr>
          <w:color w:val="211E1E"/>
          <w:sz w:val="22"/>
        </w:rPr>
        <w:t>explain the condition</w:t>
      </w:r>
      <w:r>
        <w:rPr>
          <w:color w:val="211E1E"/>
          <w:spacing w:val="-1"/>
          <w:sz w:val="22"/>
        </w:rPr>
        <w:t> </w:t>
      </w:r>
      <w:r>
        <w:rPr>
          <w:color w:val="211E1E"/>
          <w:sz w:val="22"/>
        </w:rPr>
        <w:t>to</w:t>
      </w:r>
      <w:r>
        <w:rPr>
          <w:color w:val="211E1E"/>
          <w:spacing w:val="-2"/>
          <w:sz w:val="22"/>
        </w:rPr>
        <w:t> </w:t>
      </w:r>
      <w:r>
        <w:rPr>
          <w:color w:val="211E1E"/>
          <w:sz w:val="22"/>
        </w:rPr>
        <w:t>hear</w:t>
      </w:r>
      <w:r>
        <w:rPr>
          <w:color w:val="211E1E"/>
          <w:spacing w:val="-1"/>
          <w:sz w:val="22"/>
        </w:rPr>
        <w:t> </w:t>
      </w:r>
      <w:r>
        <w:rPr>
          <w:color w:val="211E1E"/>
          <w:sz w:val="22"/>
        </w:rPr>
        <w:t>an</w:t>
      </w:r>
      <w:r>
        <w:rPr>
          <w:color w:val="211E1E"/>
          <w:spacing w:val="-5"/>
          <w:sz w:val="22"/>
        </w:rPr>
        <w:t> </w:t>
      </w:r>
      <w:r>
        <w:rPr>
          <w:color w:val="211E1E"/>
          <w:spacing w:val="-2"/>
          <w:sz w:val="22"/>
        </w:rPr>
        <w:t>echo.</w:t>
      </w:r>
    </w:p>
    <w:p>
      <w:pPr>
        <w:pStyle w:val="ListParagraph"/>
        <w:numPr>
          <w:ilvl w:val="1"/>
          <w:numId w:val="50"/>
        </w:numPr>
        <w:tabs>
          <w:tab w:pos="1935" w:val="left" w:leader="none"/>
        </w:tabs>
        <w:spacing w:line="267" w:lineRule="exact" w:before="0" w:after="0"/>
        <w:ind w:left="1935" w:right="0" w:hanging="596"/>
        <w:jc w:val="left"/>
        <w:rPr>
          <w:sz w:val="22"/>
        </w:rPr>
      </w:pPr>
      <w:r>
        <w:rPr>
          <w:color w:val="211E1E"/>
          <w:sz w:val="22"/>
        </w:rPr>
        <w:t>Mention</w:t>
      </w:r>
      <w:r>
        <w:rPr>
          <w:color w:val="211E1E"/>
          <w:spacing w:val="-8"/>
          <w:sz w:val="22"/>
        </w:rPr>
        <w:t> </w:t>
      </w:r>
      <w:r>
        <w:rPr>
          <w:color w:val="211E1E"/>
          <w:sz w:val="22"/>
        </w:rPr>
        <w:t>the</w:t>
      </w:r>
      <w:r>
        <w:rPr>
          <w:color w:val="211E1E"/>
          <w:spacing w:val="-1"/>
          <w:sz w:val="22"/>
        </w:rPr>
        <w:t> </w:t>
      </w:r>
      <w:r>
        <w:rPr>
          <w:color w:val="211E1E"/>
          <w:sz w:val="22"/>
        </w:rPr>
        <w:t>methods</w:t>
      </w:r>
      <w:r>
        <w:rPr>
          <w:color w:val="211E1E"/>
          <w:spacing w:val="3"/>
          <w:sz w:val="22"/>
        </w:rPr>
        <w:t> </w:t>
      </w:r>
      <w:r>
        <w:rPr>
          <w:color w:val="211E1E"/>
          <w:sz w:val="22"/>
        </w:rPr>
        <w:t>of</w:t>
      </w:r>
      <w:r>
        <w:rPr>
          <w:color w:val="211E1E"/>
          <w:spacing w:val="-3"/>
          <w:sz w:val="22"/>
        </w:rPr>
        <w:t> </w:t>
      </w:r>
      <w:r>
        <w:rPr>
          <w:color w:val="211E1E"/>
          <w:sz w:val="22"/>
        </w:rPr>
        <w:t>reducing</w:t>
      </w:r>
      <w:r>
        <w:rPr>
          <w:color w:val="211E1E"/>
          <w:spacing w:val="1"/>
          <w:sz w:val="22"/>
        </w:rPr>
        <w:t> </w:t>
      </w:r>
      <w:r>
        <w:rPr>
          <w:color w:val="211E1E"/>
          <w:sz w:val="22"/>
        </w:rPr>
        <w:t>an</w:t>
      </w:r>
      <w:r>
        <w:rPr>
          <w:color w:val="211E1E"/>
          <w:spacing w:val="-7"/>
          <w:sz w:val="22"/>
        </w:rPr>
        <w:t> </w:t>
      </w:r>
      <w:r>
        <w:rPr>
          <w:color w:val="211E1E"/>
          <w:spacing w:val="-4"/>
          <w:sz w:val="22"/>
        </w:rPr>
        <w:t>echo</w:t>
      </w:r>
    </w:p>
    <w:p>
      <w:pPr>
        <w:pStyle w:val="ListParagraph"/>
        <w:numPr>
          <w:ilvl w:val="1"/>
          <w:numId w:val="50"/>
        </w:numPr>
        <w:tabs>
          <w:tab w:pos="1935" w:val="left" w:leader="none"/>
        </w:tabs>
        <w:spacing w:line="267" w:lineRule="exact" w:before="0" w:after="0"/>
        <w:ind w:left="1935" w:right="0" w:hanging="596"/>
        <w:jc w:val="left"/>
        <w:rPr>
          <w:sz w:val="22"/>
        </w:rPr>
      </w:pPr>
      <w:r>
        <w:rPr>
          <w:color w:val="211E1E"/>
          <w:sz w:val="22"/>
        </w:rPr>
        <w:t>Mention</w:t>
      </w:r>
      <w:r>
        <w:rPr>
          <w:color w:val="211E1E"/>
          <w:spacing w:val="-7"/>
          <w:sz w:val="22"/>
        </w:rPr>
        <w:t> </w:t>
      </w:r>
      <w:r>
        <w:rPr>
          <w:color w:val="211E1E"/>
          <w:sz w:val="22"/>
        </w:rPr>
        <w:t>the applications of</w:t>
      </w:r>
      <w:r>
        <w:rPr>
          <w:color w:val="211E1E"/>
          <w:spacing w:val="-2"/>
          <w:sz w:val="22"/>
        </w:rPr>
        <w:t> </w:t>
      </w:r>
      <w:r>
        <w:rPr>
          <w:color w:val="211E1E"/>
          <w:sz w:val="22"/>
        </w:rPr>
        <w:t>an</w:t>
      </w:r>
      <w:r>
        <w:rPr>
          <w:color w:val="211E1E"/>
          <w:spacing w:val="-1"/>
          <w:sz w:val="22"/>
        </w:rPr>
        <w:t> </w:t>
      </w:r>
      <w:r>
        <w:rPr>
          <w:color w:val="211E1E"/>
          <w:spacing w:val="-4"/>
          <w:sz w:val="22"/>
        </w:rPr>
        <w:t>echo</w:t>
      </w:r>
    </w:p>
    <w:p>
      <w:pPr>
        <w:pStyle w:val="ListParagraph"/>
        <w:numPr>
          <w:ilvl w:val="1"/>
          <w:numId w:val="50"/>
        </w:numPr>
        <w:tabs>
          <w:tab w:pos="1959" w:val="left" w:leader="none"/>
        </w:tabs>
        <w:spacing w:line="240" w:lineRule="auto" w:before="0" w:after="0"/>
        <w:ind w:left="1959" w:right="0" w:hanging="620"/>
        <w:jc w:val="left"/>
        <w:rPr>
          <w:sz w:val="22"/>
        </w:rPr>
      </w:pPr>
      <w:r>
        <w:rPr>
          <w:color w:val="211E1E"/>
          <w:sz w:val="22"/>
        </w:rPr>
        <w:t>What</w:t>
      </w:r>
      <w:r>
        <w:rPr>
          <w:color w:val="211E1E"/>
          <w:spacing w:val="-3"/>
          <w:sz w:val="22"/>
        </w:rPr>
        <w:t> </w:t>
      </w:r>
      <w:r>
        <w:rPr>
          <w:color w:val="211E1E"/>
          <w:sz w:val="22"/>
        </w:rPr>
        <w:t>are</w:t>
      </w:r>
      <w:r>
        <w:rPr>
          <w:color w:val="211E1E"/>
          <w:spacing w:val="2"/>
          <w:sz w:val="22"/>
        </w:rPr>
        <w:t> </w:t>
      </w:r>
      <w:r>
        <w:rPr>
          <w:color w:val="211E1E"/>
          <w:sz w:val="22"/>
        </w:rPr>
        <w:t>ultra </w:t>
      </w:r>
      <w:r>
        <w:rPr>
          <w:color w:val="211E1E"/>
          <w:spacing w:val="-2"/>
          <w:sz w:val="22"/>
        </w:rPr>
        <w:t>sonics</w:t>
      </w:r>
    </w:p>
    <w:p>
      <w:pPr>
        <w:pStyle w:val="ListParagraph"/>
        <w:numPr>
          <w:ilvl w:val="1"/>
          <w:numId w:val="50"/>
        </w:numPr>
        <w:tabs>
          <w:tab w:pos="1903" w:val="left" w:leader="none"/>
        </w:tabs>
        <w:spacing w:line="240" w:lineRule="auto" w:before="1" w:after="0"/>
        <w:ind w:left="1903" w:right="0" w:hanging="564"/>
        <w:jc w:val="left"/>
        <w:rPr>
          <w:sz w:val="22"/>
        </w:rPr>
      </w:pPr>
      <w:r>
        <w:rPr>
          <w:color w:val="211E1E"/>
          <w:sz w:val="22"/>
        </w:rPr>
        <w:t>Mention</w:t>
      </w:r>
      <w:r>
        <w:rPr>
          <w:color w:val="211E1E"/>
          <w:spacing w:val="-8"/>
          <w:sz w:val="22"/>
        </w:rPr>
        <w:t> </w:t>
      </w:r>
      <w:r>
        <w:rPr>
          <w:color w:val="211E1E"/>
          <w:sz w:val="22"/>
        </w:rPr>
        <w:t>the</w:t>
      </w:r>
      <w:r>
        <w:rPr>
          <w:color w:val="211E1E"/>
          <w:spacing w:val="-10"/>
          <w:sz w:val="22"/>
        </w:rPr>
        <w:t> </w:t>
      </w:r>
      <w:r>
        <w:rPr>
          <w:color w:val="211E1E"/>
          <w:sz w:val="22"/>
        </w:rPr>
        <w:t>applications</w:t>
      </w:r>
      <w:r>
        <w:rPr>
          <w:color w:val="211E1E"/>
          <w:spacing w:val="-5"/>
          <w:sz w:val="22"/>
        </w:rPr>
        <w:t> </w:t>
      </w:r>
      <w:r>
        <w:rPr>
          <w:color w:val="211E1E"/>
          <w:sz w:val="22"/>
        </w:rPr>
        <w:t>of</w:t>
      </w:r>
      <w:r>
        <w:rPr>
          <w:color w:val="211E1E"/>
          <w:spacing w:val="-7"/>
          <w:sz w:val="22"/>
        </w:rPr>
        <w:t> </w:t>
      </w:r>
      <w:r>
        <w:rPr>
          <w:color w:val="211E1E"/>
          <w:sz w:val="22"/>
        </w:rPr>
        <w:t>ultra</w:t>
      </w:r>
      <w:r>
        <w:rPr>
          <w:color w:val="211E1E"/>
          <w:spacing w:val="-6"/>
          <w:sz w:val="22"/>
        </w:rPr>
        <w:t> </w:t>
      </w:r>
      <w:r>
        <w:rPr>
          <w:color w:val="211E1E"/>
          <w:sz w:val="22"/>
        </w:rPr>
        <w:t>sonics,</w:t>
      </w:r>
      <w:r>
        <w:rPr>
          <w:color w:val="211E1E"/>
          <w:spacing w:val="-7"/>
          <w:sz w:val="22"/>
        </w:rPr>
        <w:t> </w:t>
      </w:r>
      <w:r>
        <w:rPr>
          <w:color w:val="211E1E"/>
          <w:spacing w:val="-2"/>
          <w:sz w:val="22"/>
        </w:rPr>
        <w:t>SONAR</w:t>
      </w:r>
    </w:p>
    <w:p>
      <w:pPr>
        <w:pStyle w:val="ListParagraph"/>
        <w:spacing w:after="0" w:line="240" w:lineRule="auto"/>
        <w:jc w:val="left"/>
        <w:rPr>
          <w:sz w:val="22"/>
        </w:rPr>
        <w:sectPr>
          <w:pgSz w:w="12240" w:h="15840"/>
          <w:pgMar w:header="0" w:footer="1147" w:top="920" w:bottom="1340" w:left="360" w:right="360"/>
        </w:sectPr>
      </w:pPr>
    </w:p>
    <w:p>
      <w:pPr>
        <w:pStyle w:val="ListParagraph"/>
        <w:numPr>
          <w:ilvl w:val="1"/>
          <w:numId w:val="50"/>
        </w:numPr>
        <w:tabs>
          <w:tab w:pos="1983" w:val="left" w:leader="none"/>
        </w:tabs>
        <w:spacing w:line="240" w:lineRule="auto" w:before="45" w:after="0"/>
        <w:ind w:left="1983" w:right="0" w:hanging="644"/>
        <w:jc w:val="left"/>
        <w:rPr>
          <w:sz w:val="22"/>
        </w:rPr>
      </w:pPr>
      <w:r>
        <w:rPr>
          <w:color w:val="211E1E"/>
          <w:sz w:val="22"/>
        </w:rPr>
        <w:t>Solve</w:t>
      </w:r>
      <w:r>
        <w:rPr>
          <w:color w:val="211E1E"/>
          <w:spacing w:val="-8"/>
          <w:sz w:val="22"/>
        </w:rPr>
        <w:t> </w:t>
      </w:r>
      <w:r>
        <w:rPr>
          <w:color w:val="211E1E"/>
          <w:sz w:val="22"/>
        </w:rPr>
        <w:t>simple</w:t>
      </w:r>
      <w:r>
        <w:rPr>
          <w:color w:val="211E1E"/>
          <w:spacing w:val="-4"/>
          <w:sz w:val="22"/>
        </w:rPr>
        <w:t> </w:t>
      </w:r>
      <w:r>
        <w:rPr>
          <w:color w:val="211E1E"/>
          <w:sz w:val="22"/>
        </w:rPr>
        <w:t>problems</w:t>
      </w:r>
      <w:r>
        <w:rPr>
          <w:color w:val="211E1E"/>
          <w:spacing w:val="-8"/>
          <w:sz w:val="22"/>
        </w:rPr>
        <w:t> </w:t>
      </w:r>
      <w:r>
        <w:rPr>
          <w:color w:val="211E1E"/>
          <w:sz w:val="22"/>
        </w:rPr>
        <w:t>on</w:t>
      </w:r>
      <w:r>
        <w:rPr>
          <w:color w:val="211E1E"/>
          <w:spacing w:val="-5"/>
          <w:sz w:val="22"/>
        </w:rPr>
        <w:t> </w:t>
      </w:r>
      <w:r>
        <w:rPr>
          <w:color w:val="211E1E"/>
          <w:spacing w:val="-4"/>
          <w:sz w:val="22"/>
        </w:rPr>
        <w:t>echo</w:t>
      </w:r>
    </w:p>
    <w:p>
      <w:pPr>
        <w:pStyle w:val="ListParagraph"/>
        <w:numPr>
          <w:ilvl w:val="1"/>
          <w:numId w:val="51"/>
        </w:numPr>
        <w:tabs>
          <w:tab w:pos="1906" w:val="left" w:leader="none"/>
        </w:tabs>
        <w:spacing w:line="266" w:lineRule="exact" w:before="0" w:after="0"/>
        <w:ind w:left="1906" w:right="0" w:hanging="567"/>
        <w:jc w:val="left"/>
        <w:rPr>
          <w:b/>
          <w:color w:val="211E1E"/>
          <w:sz w:val="22"/>
        </w:rPr>
      </w:pPr>
      <w:r>
        <w:rPr>
          <w:b/>
          <w:color w:val="211E1E"/>
          <w:spacing w:val="-4"/>
          <w:sz w:val="22"/>
        </w:rPr>
        <w:t>Understand</w:t>
      </w:r>
      <w:r>
        <w:rPr>
          <w:b/>
          <w:color w:val="211E1E"/>
          <w:spacing w:val="-9"/>
          <w:sz w:val="22"/>
        </w:rPr>
        <w:t> </w:t>
      </w:r>
      <w:r>
        <w:rPr>
          <w:b/>
          <w:color w:val="211E1E"/>
          <w:spacing w:val="-4"/>
          <w:sz w:val="22"/>
        </w:rPr>
        <w:t>the</w:t>
      </w:r>
      <w:r>
        <w:rPr>
          <w:b/>
          <w:color w:val="211E1E"/>
          <w:spacing w:val="-8"/>
          <w:sz w:val="22"/>
        </w:rPr>
        <w:t> </w:t>
      </w:r>
      <w:r>
        <w:rPr>
          <w:b/>
          <w:color w:val="211E1E"/>
          <w:spacing w:val="-4"/>
          <w:sz w:val="22"/>
        </w:rPr>
        <w:t>concepts</w:t>
      </w:r>
      <w:r>
        <w:rPr>
          <w:b/>
          <w:color w:val="211E1E"/>
          <w:spacing w:val="-9"/>
          <w:sz w:val="22"/>
        </w:rPr>
        <w:t> </w:t>
      </w:r>
      <w:r>
        <w:rPr>
          <w:b/>
          <w:color w:val="211E1E"/>
          <w:spacing w:val="-4"/>
          <w:sz w:val="22"/>
        </w:rPr>
        <w:t>of</w:t>
      </w:r>
      <w:r>
        <w:rPr>
          <w:b/>
          <w:color w:val="211E1E"/>
          <w:spacing w:val="-2"/>
          <w:sz w:val="22"/>
        </w:rPr>
        <w:t> </w:t>
      </w:r>
      <w:r>
        <w:rPr>
          <w:b/>
          <w:color w:val="211E1E"/>
          <w:spacing w:val="-4"/>
          <w:sz w:val="22"/>
        </w:rPr>
        <w:t>Electricity</w:t>
      </w:r>
      <w:r>
        <w:rPr>
          <w:b/>
          <w:color w:val="211E1E"/>
          <w:spacing w:val="-15"/>
          <w:sz w:val="22"/>
        </w:rPr>
        <w:t> </w:t>
      </w:r>
      <w:r>
        <w:rPr>
          <w:b/>
          <w:color w:val="211E1E"/>
          <w:spacing w:val="-4"/>
          <w:sz w:val="22"/>
        </w:rPr>
        <w:t>and</w:t>
      </w:r>
      <w:r>
        <w:rPr>
          <w:b/>
          <w:color w:val="211E1E"/>
          <w:spacing w:val="-20"/>
          <w:sz w:val="22"/>
        </w:rPr>
        <w:t> </w:t>
      </w:r>
      <w:r>
        <w:rPr>
          <w:b/>
          <w:color w:val="211E1E"/>
          <w:spacing w:val="-4"/>
          <w:sz w:val="22"/>
        </w:rPr>
        <w:t>Magnetism</w:t>
      </w:r>
    </w:p>
    <w:p>
      <w:pPr>
        <w:pStyle w:val="ListParagraph"/>
        <w:numPr>
          <w:ilvl w:val="1"/>
          <w:numId w:val="51"/>
        </w:numPr>
        <w:tabs>
          <w:tab w:pos="1906" w:val="left" w:leader="none"/>
        </w:tabs>
        <w:spacing w:line="266" w:lineRule="exact" w:before="0" w:after="0"/>
        <w:ind w:left="1906" w:right="0" w:hanging="567"/>
        <w:jc w:val="left"/>
        <w:rPr>
          <w:b/>
          <w:color w:val="211E1E"/>
          <w:sz w:val="22"/>
        </w:rPr>
      </w:pPr>
      <w:r>
        <w:rPr>
          <w:color w:val="211E1E"/>
          <w:sz w:val="22"/>
        </w:rPr>
        <w:t>Explain</w:t>
      </w:r>
      <w:r>
        <w:rPr>
          <w:color w:val="211E1E"/>
          <w:spacing w:val="-6"/>
          <w:sz w:val="22"/>
        </w:rPr>
        <w:t> </w:t>
      </w:r>
      <w:r>
        <w:rPr>
          <w:color w:val="211E1E"/>
          <w:sz w:val="22"/>
        </w:rPr>
        <w:t>the</w:t>
      </w:r>
      <w:r>
        <w:rPr>
          <w:color w:val="211E1E"/>
          <w:spacing w:val="-6"/>
          <w:sz w:val="22"/>
        </w:rPr>
        <w:t> </w:t>
      </w:r>
      <w:r>
        <w:rPr>
          <w:color w:val="211E1E"/>
          <w:sz w:val="22"/>
        </w:rPr>
        <w:t>concept</w:t>
      </w:r>
      <w:r>
        <w:rPr>
          <w:color w:val="211E1E"/>
          <w:spacing w:val="-7"/>
          <w:sz w:val="22"/>
        </w:rPr>
        <w:t> </w:t>
      </w:r>
      <w:r>
        <w:rPr>
          <w:color w:val="211E1E"/>
          <w:sz w:val="22"/>
        </w:rPr>
        <w:t>of</w:t>
      </w:r>
      <w:r>
        <w:rPr>
          <w:color w:val="211E1E"/>
          <w:spacing w:val="-6"/>
          <w:sz w:val="22"/>
        </w:rPr>
        <w:t> </w:t>
      </w:r>
      <w:r>
        <w:rPr>
          <w:color w:val="211E1E"/>
          <w:sz w:val="22"/>
        </w:rPr>
        <w:t>P.D</w:t>
      </w:r>
      <w:r>
        <w:rPr>
          <w:color w:val="211E1E"/>
          <w:spacing w:val="-10"/>
          <w:sz w:val="22"/>
        </w:rPr>
        <w:t> </w:t>
      </w:r>
      <w:r>
        <w:rPr>
          <w:color w:val="211E1E"/>
          <w:sz w:val="22"/>
        </w:rPr>
        <w:t>and</w:t>
      </w:r>
      <w:r>
        <w:rPr>
          <w:color w:val="211E1E"/>
          <w:spacing w:val="-2"/>
          <w:sz w:val="22"/>
        </w:rPr>
        <w:t> </w:t>
      </w:r>
      <w:r>
        <w:rPr>
          <w:color w:val="211E1E"/>
          <w:spacing w:val="-5"/>
          <w:sz w:val="22"/>
        </w:rPr>
        <w:t>EMF</w:t>
      </w:r>
    </w:p>
    <w:p>
      <w:pPr>
        <w:pStyle w:val="ListParagraph"/>
        <w:numPr>
          <w:ilvl w:val="1"/>
          <w:numId w:val="51"/>
        </w:numPr>
        <w:tabs>
          <w:tab w:pos="1906" w:val="left" w:leader="none"/>
        </w:tabs>
        <w:spacing w:line="240" w:lineRule="auto" w:before="0" w:after="0"/>
        <w:ind w:left="1906" w:right="0" w:hanging="567"/>
        <w:jc w:val="left"/>
        <w:rPr>
          <w:b/>
          <w:color w:val="211E1E"/>
          <w:sz w:val="22"/>
        </w:rPr>
      </w:pPr>
      <w:r>
        <w:rPr>
          <w:color w:val="211E1E"/>
          <w:sz w:val="22"/>
        </w:rPr>
        <w:t>State</w:t>
      </w:r>
      <w:r>
        <w:rPr>
          <w:color w:val="211E1E"/>
          <w:spacing w:val="-3"/>
          <w:sz w:val="22"/>
        </w:rPr>
        <w:t> </w:t>
      </w:r>
      <w:r>
        <w:rPr>
          <w:color w:val="211E1E"/>
          <w:sz w:val="22"/>
        </w:rPr>
        <w:t>Ohm’s law</w:t>
      </w:r>
      <w:r>
        <w:rPr>
          <w:color w:val="211E1E"/>
          <w:spacing w:val="29"/>
          <w:sz w:val="22"/>
        </w:rPr>
        <w:t> </w:t>
      </w:r>
      <w:r>
        <w:rPr>
          <w:color w:val="211E1E"/>
          <w:sz w:val="22"/>
        </w:rPr>
        <w:t>and</w:t>
      </w:r>
      <w:r>
        <w:rPr>
          <w:color w:val="211E1E"/>
          <w:spacing w:val="63"/>
          <w:sz w:val="22"/>
        </w:rPr>
        <w:t> </w:t>
      </w:r>
      <w:r>
        <w:rPr>
          <w:color w:val="211E1E"/>
          <w:spacing w:val="14"/>
          <w:sz w:val="22"/>
        </w:rPr>
        <w:t>write</w:t>
      </w:r>
      <w:r>
        <w:rPr>
          <w:color w:val="211E1E"/>
          <w:spacing w:val="70"/>
          <w:sz w:val="22"/>
        </w:rPr>
        <w:t> </w:t>
      </w:r>
      <w:r>
        <w:rPr>
          <w:color w:val="211E1E"/>
          <w:spacing w:val="10"/>
          <w:sz w:val="22"/>
        </w:rPr>
        <w:t>the</w:t>
      </w:r>
      <w:r>
        <w:rPr>
          <w:color w:val="211E1E"/>
          <w:spacing w:val="71"/>
          <w:sz w:val="22"/>
        </w:rPr>
        <w:t> </w:t>
      </w:r>
      <w:r>
        <w:rPr>
          <w:color w:val="211E1E"/>
          <w:spacing w:val="14"/>
          <w:sz w:val="22"/>
        </w:rPr>
        <w:t>formula</w:t>
      </w:r>
    </w:p>
    <w:p>
      <w:pPr>
        <w:pStyle w:val="ListParagraph"/>
        <w:numPr>
          <w:ilvl w:val="1"/>
          <w:numId w:val="51"/>
        </w:numPr>
        <w:tabs>
          <w:tab w:pos="1906" w:val="left" w:leader="none"/>
        </w:tabs>
        <w:spacing w:line="240" w:lineRule="auto" w:before="6" w:after="0"/>
        <w:ind w:left="1906" w:right="0" w:hanging="567"/>
        <w:jc w:val="left"/>
        <w:rPr>
          <w:b/>
          <w:color w:val="211E1E"/>
          <w:sz w:val="22"/>
        </w:rPr>
      </w:pPr>
      <w:r>
        <w:rPr>
          <w:color w:val="211E1E"/>
          <w:sz w:val="22"/>
        </w:rPr>
        <w:t>E</w:t>
      </w:r>
      <w:r>
        <w:rPr>
          <w:color w:val="211E1E"/>
          <w:spacing w:val="-29"/>
          <w:sz w:val="22"/>
        </w:rPr>
        <w:t> </w:t>
      </w:r>
      <w:r>
        <w:rPr>
          <w:color w:val="211E1E"/>
          <w:sz w:val="22"/>
        </w:rPr>
        <w:t>xplain</w:t>
      </w:r>
      <w:r>
        <w:rPr>
          <w:color w:val="211E1E"/>
          <w:spacing w:val="-6"/>
          <w:sz w:val="22"/>
        </w:rPr>
        <w:t> </w:t>
      </w:r>
      <w:r>
        <w:rPr>
          <w:color w:val="211E1E"/>
          <w:sz w:val="22"/>
        </w:rPr>
        <w:t>Ohm’s</w:t>
      </w:r>
      <w:r>
        <w:rPr>
          <w:color w:val="211E1E"/>
          <w:spacing w:val="-4"/>
          <w:sz w:val="22"/>
        </w:rPr>
        <w:t> </w:t>
      </w:r>
      <w:r>
        <w:rPr>
          <w:color w:val="211E1E"/>
          <w:spacing w:val="-5"/>
          <w:sz w:val="22"/>
        </w:rPr>
        <w:t>law</w:t>
      </w:r>
    </w:p>
    <w:p>
      <w:pPr>
        <w:pStyle w:val="ListParagraph"/>
        <w:numPr>
          <w:ilvl w:val="1"/>
          <w:numId w:val="51"/>
        </w:numPr>
        <w:tabs>
          <w:tab w:pos="1906" w:val="left" w:leader="none"/>
        </w:tabs>
        <w:spacing w:line="266" w:lineRule="exact" w:before="0" w:after="0"/>
        <w:ind w:left="1906" w:right="0" w:hanging="567"/>
        <w:jc w:val="left"/>
        <w:rPr>
          <w:b/>
          <w:color w:val="211E1E"/>
          <w:sz w:val="22"/>
        </w:rPr>
      </w:pPr>
      <w:r>
        <w:rPr>
          <w:color w:val="211E1E"/>
          <w:sz w:val="22"/>
        </w:rPr>
        <w:t>Define</w:t>
      </w:r>
      <w:r>
        <w:rPr>
          <w:color w:val="211E1E"/>
          <w:spacing w:val="17"/>
          <w:sz w:val="22"/>
        </w:rPr>
        <w:t> </w:t>
      </w:r>
      <w:r>
        <w:rPr>
          <w:color w:val="211E1E"/>
          <w:spacing w:val="16"/>
          <w:sz w:val="22"/>
        </w:rPr>
        <w:t>resistance</w:t>
      </w:r>
      <w:r>
        <w:rPr>
          <w:color w:val="211E1E"/>
          <w:spacing w:val="63"/>
          <w:sz w:val="22"/>
        </w:rPr>
        <w:t> </w:t>
      </w:r>
      <w:r>
        <w:rPr>
          <w:color w:val="211E1E"/>
          <w:spacing w:val="10"/>
          <w:sz w:val="22"/>
        </w:rPr>
        <w:t>and</w:t>
      </w:r>
      <w:r>
        <w:rPr>
          <w:color w:val="211E1E"/>
          <w:spacing w:val="60"/>
          <w:sz w:val="22"/>
        </w:rPr>
        <w:t> </w:t>
      </w:r>
      <w:r>
        <w:rPr>
          <w:color w:val="211E1E"/>
          <w:sz w:val="22"/>
        </w:rPr>
        <w:t>specific</w:t>
      </w:r>
      <w:r>
        <w:rPr>
          <w:color w:val="211E1E"/>
          <w:spacing w:val="-5"/>
          <w:sz w:val="22"/>
        </w:rPr>
        <w:t> </w:t>
      </w:r>
      <w:r>
        <w:rPr>
          <w:color w:val="211E1E"/>
          <w:sz w:val="22"/>
        </w:rPr>
        <w:t>resistance.</w:t>
      </w:r>
      <w:r>
        <w:rPr>
          <w:color w:val="211E1E"/>
          <w:spacing w:val="-5"/>
          <w:sz w:val="22"/>
        </w:rPr>
        <w:t> </w:t>
      </w:r>
      <w:r>
        <w:rPr>
          <w:color w:val="211E1E"/>
          <w:sz w:val="22"/>
        </w:rPr>
        <w:t>Write</w:t>
      </w:r>
      <w:r>
        <w:rPr>
          <w:color w:val="211E1E"/>
          <w:spacing w:val="-2"/>
          <w:sz w:val="22"/>
        </w:rPr>
        <w:t> </w:t>
      </w:r>
      <w:r>
        <w:rPr>
          <w:color w:val="211E1E"/>
          <w:sz w:val="22"/>
        </w:rPr>
        <w:t>their</w:t>
      </w:r>
      <w:r>
        <w:rPr>
          <w:color w:val="211E1E"/>
          <w:spacing w:val="-4"/>
          <w:sz w:val="22"/>
        </w:rPr>
        <w:t> </w:t>
      </w:r>
      <w:r>
        <w:rPr>
          <w:color w:val="211E1E"/>
          <w:sz w:val="22"/>
        </w:rPr>
        <w:t>S.I</w:t>
      </w:r>
      <w:r>
        <w:rPr>
          <w:color w:val="211E1E"/>
          <w:spacing w:val="-2"/>
          <w:sz w:val="22"/>
        </w:rPr>
        <w:t> units.</w:t>
      </w:r>
    </w:p>
    <w:p>
      <w:pPr>
        <w:pStyle w:val="ListParagraph"/>
        <w:numPr>
          <w:ilvl w:val="1"/>
          <w:numId w:val="51"/>
        </w:numPr>
        <w:tabs>
          <w:tab w:pos="1906" w:val="left" w:leader="none"/>
        </w:tabs>
        <w:spacing w:line="266" w:lineRule="exact" w:before="0" w:after="0"/>
        <w:ind w:left="1906" w:right="0" w:hanging="567"/>
        <w:jc w:val="left"/>
        <w:rPr>
          <w:b/>
          <w:color w:val="211E1E"/>
          <w:sz w:val="22"/>
        </w:rPr>
      </w:pPr>
      <w:r>
        <w:rPr>
          <w:color w:val="211E1E"/>
          <w:sz w:val="22"/>
        </w:rPr>
        <w:t>State</w:t>
      </w:r>
      <w:r>
        <w:rPr>
          <w:color w:val="211E1E"/>
          <w:spacing w:val="20"/>
          <w:sz w:val="22"/>
        </w:rPr>
        <w:t> </w:t>
      </w:r>
      <w:r>
        <w:rPr>
          <w:color w:val="211E1E"/>
          <w:sz w:val="22"/>
        </w:rPr>
        <w:t>and</w:t>
      </w:r>
      <w:r>
        <w:rPr>
          <w:color w:val="211E1E"/>
          <w:spacing w:val="49"/>
          <w:sz w:val="22"/>
        </w:rPr>
        <w:t> </w:t>
      </w:r>
      <w:r>
        <w:rPr>
          <w:color w:val="211E1E"/>
          <w:spacing w:val="12"/>
          <w:sz w:val="22"/>
        </w:rPr>
        <w:t>explain</w:t>
      </w:r>
      <w:r>
        <w:rPr>
          <w:color w:val="211E1E"/>
          <w:spacing w:val="55"/>
          <w:sz w:val="22"/>
        </w:rPr>
        <w:t> </w:t>
      </w:r>
      <w:r>
        <w:rPr>
          <w:color w:val="211E1E"/>
          <w:sz w:val="22"/>
        </w:rPr>
        <w:t>Kichoff’s first</w:t>
      </w:r>
      <w:r>
        <w:rPr>
          <w:color w:val="211E1E"/>
          <w:spacing w:val="-1"/>
          <w:sz w:val="22"/>
        </w:rPr>
        <w:t> </w:t>
      </w:r>
      <w:r>
        <w:rPr>
          <w:color w:val="211E1E"/>
          <w:spacing w:val="-4"/>
          <w:sz w:val="22"/>
        </w:rPr>
        <w:t>law.</w:t>
      </w:r>
    </w:p>
    <w:p>
      <w:pPr>
        <w:pStyle w:val="ListParagraph"/>
        <w:numPr>
          <w:ilvl w:val="1"/>
          <w:numId w:val="51"/>
        </w:numPr>
        <w:tabs>
          <w:tab w:pos="1906" w:val="left" w:leader="none"/>
        </w:tabs>
        <w:spacing w:line="240" w:lineRule="auto" w:before="0" w:after="0"/>
        <w:ind w:left="1906" w:right="0" w:hanging="567"/>
        <w:jc w:val="left"/>
        <w:rPr>
          <w:b/>
          <w:color w:val="211E1E"/>
          <w:sz w:val="22"/>
        </w:rPr>
      </w:pPr>
      <w:r>
        <w:rPr>
          <w:color w:val="211E1E"/>
          <w:sz w:val="22"/>
        </w:rPr>
        <w:t>State</w:t>
      </w:r>
      <w:r>
        <w:rPr>
          <w:color w:val="211E1E"/>
          <w:spacing w:val="-8"/>
          <w:sz w:val="22"/>
        </w:rPr>
        <w:t> </w:t>
      </w:r>
      <w:r>
        <w:rPr>
          <w:color w:val="211E1E"/>
          <w:sz w:val="22"/>
        </w:rPr>
        <w:t>and</w:t>
      </w:r>
      <w:r>
        <w:rPr>
          <w:color w:val="211E1E"/>
          <w:spacing w:val="-13"/>
          <w:sz w:val="22"/>
        </w:rPr>
        <w:t> </w:t>
      </w:r>
      <w:r>
        <w:rPr>
          <w:color w:val="211E1E"/>
          <w:sz w:val="22"/>
        </w:rPr>
        <w:t>explain</w:t>
      </w:r>
      <w:r>
        <w:rPr>
          <w:color w:val="211E1E"/>
          <w:spacing w:val="-7"/>
          <w:sz w:val="22"/>
        </w:rPr>
        <w:t> </w:t>
      </w:r>
      <w:r>
        <w:rPr>
          <w:color w:val="211E1E"/>
          <w:sz w:val="22"/>
        </w:rPr>
        <w:t>Kirchoff’s</w:t>
      </w:r>
      <w:r>
        <w:rPr>
          <w:color w:val="211E1E"/>
          <w:spacing w:val="-13"/>
          <w:sz w:val="22"/>
        </w:rPr>
        <w:t> </w:t>
      </w:r>
      <w:r>
        <w:rPr>
          <w:color w:val="211E1E"/>
          <w:sz w:val="22"/>
        </w:rPr>
        <w:t>second</w:t>
      </w:r>
      <w:r>
        <w:rPr>
          <w:color w:val="211E1E"/>
          <w:spacing w:val="-7"/>
          <w:sz w:val="22"/>
        </w:rPr>
        <w:t> </w:t>
      </w:r>
      <w:r>
        <w:rPr>
          <w:color w:val="211E1E"/>
          <w:spacing w:val="-4"/>
          <w:sz w:val="22"/>
        </w:rPr>
        <w:t>law.</w:t>
      </w:r>
    </w:p>
    <w:p>
      <w:pPr>
        <w:pStyle w:val="ListParagraph"/>
        <w:numPr>
          <w:ilvl w:val="1"/>
          <w:numId w:val="51"/>
        </w:numPr>
        <w:tabs>
          <w:tab w:pos="1906" w:val="left" w:leader="none"/>
        </w:tabs>
        <w:spacing w:line="240" w:lineRule="auto" w:before="1" w:after="0"/>
        <w:ind w:left="1906" w:right="0" w:hanging="567"/>
        <w:jc w:val="left"/>
        <w:rPr>
          <w:b/>
          <w:color w:val="211E1E"/>
          <w:sz w:val="22"/>
        </w:rPr>
      </w:pPr>
      <w:r>
        <w:rPr>
          <w:color w:val="211E1E"/>
          <w:sz w:val="22"/>
        </w:rPr>
        <w:t>Describe</w:t>
      </w:r>
      <w:r>
        <w:rPr>
          <w:color w:val="211E1E"/>
          <w:spacing w:val="4"/>
          <w:sz w:val="22"/>
        </w:rPr>
        <w:t> </w:t>
      </w:r>
      <w:r>
        <w:rPr>
          <w:color w:val="211E1E"/>
          <w:sz w:val="22"/>
        </w:rPr>
        <w:t>Wheatstone</w:t>
      </w:r>
      <w:r>
        <w:rPr>
          <w:color w:val="211E1E"/>
          <w:spacing w:val="10"/>
          <w:sz w:val="22"/>
        </w:rPr>
        <w:t> </w:t>
      </w:r>
      <w:r>
        <w:rPr>
          <w:color w:val="211E1E"/>
          <w:sz w:val="22"/>
        </w:rPr>
        <w:t>bridge</w:t>
      </w:r>
      <w:r>
        <w:rPr>
          <w:color w:val="211E1E"/>
          <w:spacing w:val="8"/>
          <w:sz w:val="22"/>
        </w:rPr>
        <w:t> </w:t>
      </w:r>
      <w:r>
        <w:rPr>
          <w:color w:val="211E1E"/>
          <w:sz w:val="22"/>
        </w:rPr>
        <w:t>with</w:t>
      </w:r>
      <w:r>
        <w:rPr>
          <w:color w:val="211E1E"/>
          <w:spacing w:val="7"/>
          <w:sz w:val="22"/>
        </w:rPr>
        <w:t> </w:t>
      </w:r>
      <w:r>
        <w:rPr>
          <w:color w:val="211E1E"/>
          <w:sz w:val="22"/>
        </w:rPr>
        <w:t>legible</w:t>
      </w:r>
      <w:r>
        <w:rPr>
          <w:color w:val="211E1E"/>
          <w:spacing w:val="10"/>
          <w:sz w:val="22"/>
        </w:rPr>
        <w:t> </w:t>
      </w:r>
      <w:r>
        <w:rPr>
          <w:color w:val="211E1E"/>
          <w:spacing w:val="-2"/>
          <w:sz w:val="22"/>
        </w:rPr>
        <w:t>sketch.</w:t>
      </w:r>
    </w:p>
    <w:p>
      <w:pPr>
        <w:pStyle w:val="ListParagraph"/>
        <w:numPr>
          <w:ilvl w:val="1"/>
          <w:numId w:val="51"/>
        </w:numPr>
        <w:tabs>
          <w:tab w:pos="1906" w:val="left" w:leader="none"/>
        </w:tabs>
        <w:spacing w:line="240" w:lineRule="auto" w:before="0" w:after="0"/>
        <w:ind w:left="1906" w:right="0" w:hanging="567"/>
        <w:jc w:val="left"/>
        <w:rPr>
          <w:b/>
          <w:color w:val="211E1E"/>
          <w:sz w:val="22"/>
        </w:rPr>
      </w:pPr>
      <w:r>
        <w:rPr>
          <w:color w:val="211E1E"/>
          <w:sz w:val="22"/>
        </w:rPr>
        <w:t>Derive</w:t>
      </w:r>
      <w:r>
        <w:rPr>
          <w:color w:val="211E1E"/>
          <w:spacing w:val="9"/>
          <w:sz w:val="22"/>
        </w:rPr>
        <w:t> </w:t>
      </w:r>
      <w:r>
        <w:rPr>
          <w:color w:val="211E1E"/>
          <w:sz w:val="22"/>
        </w:rPr>
        <w:t>an</w:t>
      </w:r>
      <w:r>
        <w:rPr>
          <w:color w:val="211E1E"/>
          <w:spacing w:val="7"/>
          <w:sz w:val="22"/>
        </w:rPr>
        <w:t> </w:t>
      </w:r>
      <w:r>
        <w:rPr>
          <w:color w:val="211E1E"/>
          <w:sz w:val="22"/>
        </w:rPr>
        <w:t>expression</w:t>
      </w:r>
      <w:r>
        <w:rPr>
          <w:color w:val="211E1E"/>
          <w:spacing w:val="11"/>
          <w:sz w:val="22"/>
        </w:rPr>
        <w:t> </w:t>
      </w:r>
      <w:r>
        <w:rPr>
          <w:color w:val="211E1E"/>
          <w:sz w:val="22"/>
        </w:rPr>
        <w:t>for</w:t>
      </w:r>
      <w:r>
        <w:rPr>
          <w:color w:val="211E1E"/>
          <w:spacing w:val="7"/>
          <w:sz w:val="22"/>
        </w:rPr>
        <w:t> </w:t>
      </w:r>
      <w:r>
        <w:rPr>
          <w:color w:val="211E1E"/>
          <w:sz w:val="22"/>
        </w:rPr>
        <w:t>balancing</w:t>
      </w:r>
      <w:r>
        <w:rPr>
          <w:color w:val="211E1E"/>
          <w:spacing w:val="10"/>
          <w:sz w:val="22"/>
        </w:rPr>
        <w:t> </w:t>
      </w:r>
      <w:r>
        <w:rPr>
          <w:color w:val="211E1E"/>
          <w:sz w:val="22"/>
        </w:rPr>
        <w:t>condition</w:t>
      </w:r>
      <w:r>
        <w:rPr>
          <w:color w:val="211E1E"/>
          <w:spacing w:val="7"/>
          <w:sz w:val="22"/>
        </w:rPr>
        <w:t> </w:t>
      </w:r>
      <w:r>
        <w:rPr>
          <w:color w:val="211E1E"/>
          <w:sz w:val="22"/>
        </w:rPr>
        <w:t>of</w:t>
      </w:r>
      <w:r>
        <w:rPr>
          <w:color w:val="211E1E"/>
          <w:spacing w:val="11"/>
          <w:sz w:val="22"/>
        </w:rPr>
        <w:t> </w:t>
      </w:r>
      <w:r>
        <w:rPr>
          <w:color w:val="211E1E"/>
          <w:sz w:val="22"/>
        </w:rPr>
        <w:t>Wheatstone</w:t>
      </w:r>
      <w:r>
        <w:rPr>
          <w:color w:val="211E1E"/>
          <w:spacing w:val="13"/>
          <w:sz w:val="22"/>
        </w:rPr>
        <w:t> </w:t>
      </w:r>
      <w:r>
        <w:rPr>
          <w:color w:val="211E1E"/>
          <w:spacing w:val="-2"/>
          <w:sz w:val="22"/>
        </w:rPr>
        <w:t>bridge.</w:t>
      </w:r>
    </w:p>
    <w:p>
      <w:pPr>
        <w:pStyle w:val="ListParagraph"/>
        <w:numPr>
          <w:ilvl w:val="1"/>
          <w:numId w:val="51"/>
        </w:numPr>
        <w:tabs>
          <w:tab w:pos="1906" w:val="left" w:leader="none"/>
        </w:tabs>
        <w:spacing w:line="240" w:lineRule="auto" w:before="1" w:after="0"/>
        <w:ind w:left="1906" w:right="0" w:hanging="567"/>
        <w:jc w:val="left"/>
        <w:rPr>
          <w:b/>
          <w:color w:val="211E1E"/>
          <w:sz w:val="22"/>
        </w:rPr>
      </w:pPr>
      <w:r>
        <w:rPr>
          <w:color w:val="211E1E"/>
          <w:sz w:val="22"/>
        </w:rPr>
        <w:t>Describe</w:t>
      </w:r>
      <w:r>
        <w:rPr>
          <w:color w:val="211E1E"/>
          <w:spacing w:val="10"/>
          <w:sz w:val="22"/>
        </w:rPr>
        <w:t> </w:t>
      </w:r>
      <w:r>
        <w:rPr>
          <w:color w:val="211E1E"/>
          <w:sz w:val="22"/>
        </w:rPr>
        <w:t>Meter</w:t>
      </w:r>
      <w:r>
        <w:rPr>
          <w:color w:val="211E1E"/>
          <w:spacing w:val="12"/>
          <w:sz w:val="22"/>
        </w:rPr>
        <w:t> </w:t>
      </w:r>
      <w:r>
        <w:rPr>
          <w:color w:val="211E1E"/>
          <w:sz w:val="22"/>
        </w:rPr>
        <w:t>Bridge</w:t>
      </w:r>
      <w:r>
        <w:rPr>
          <w:color w:val="211E1E"/>
          <w:spacing w:val="14"/>
          <w:sz w:val="22"/>
        </w:rPr>
        <w:t> </w:t>
      </w:r>
      <w:r>
        <w:rPr>
          <w:color w:val="211E1E"/>
          <w:sz w:val="22"/>
        </w:rPr>
        <w:t>experiment</w:t>
      </w:r>
      <w:r>
        <w:rPr>
          <w:color w:val="211E1E"/>
          <w:spacing w:val="10"/>
          <w:sz w:val="22"/>
        </w:rPr>
        <w:t> </w:t>
      </w:r>
      <w:r>
        <w:rPr>
          <w:color w:val="211E1E"/>
          <w:sz w:val="22"/>
        </w:rPr>
        <w:t>with</w:t>
      </w:r>
      <w:r>
        <w:rPr>
          <w:color w:val="211E1E"/>
          <w:spacing w:val="11"/>
          <w:sz w:val="22"/>
        </w:rPr>
        <w:t> </w:t>
      </w:r>
      <w:r>
        <w:rPr>
          <w:color w:val="211E1E"/>
          <w:sz w:val="22"/>
        </w:rPr>
        <w:t>necessary</w:t>
      </w:r>
      <w:r>
        <w:rPr>
          <w:color w:val="211E1E"/>
          <w:spacing w:val="13"/>
          <w:sz w:val="22"/>
        </w:rPr>
        <w:t> </w:t>
      </w:r>
      <w:r>
        <w:rPr>
          <w:color w:val="211E1E"/>
          <w:sz w:val="22"/>
        </w:rPr>
        <w:t>circuit</w:t>
      </w:r>
      <w:r>
        <w:rPr>
          <w:color w:val="211E1E"/>
          <w:spacing w:val="11"/>
          <w:sz w:val="22"/>
        </w:rPr>
        <w:t> </w:t>
      </w:r>
      <w:r>
        <w:rPr>
          <w:color w:val="211E1E"/>
          <w:spacing w:val="-2"/>
          <w:sz w:val="22"/>
        </w:rPr>
        <w:t>diagram.</w:t>
      </w:r>
    </w:p>
    <w:p>
      <w:pPr>
        <w:pStyle w:val="ListParagraph"/>
        <w:numPr>
          <w:ilvl w:val="1"/>
          <w:numId w:val="51"/>
        </w:numPr>
        <w:tabs>
          <w:tab w:pos="1903" w:val="left" w:leader="none"/>
        </w:tabs>
        <w:spacing w:line="240" w:lineRule="auto" w:before="0" w:after="0"/>
        <w:ind w:left="1903" w:right="0" w:hanging="564"/>
        <w:jc w:val="left"/>
        <w:rPr>
          <w:b/>
          <w:color w:val="211E1E"/>
          <w:sz w:val="22"/>
        </w:rPr>
      </w:pPr>
      <w:r>
        <w:rPr>
          <w:color w:val="211E1E"/>
          <w:sz w:val="22"/>
        </w:rPr>
        <w:t>Write</w:t>
      </w:r>
      <w:r>
        <w:rPr>
          <w:color w:val="211E1E"/>
          <w:spacing w:val="7"/>
          <w:sz w:val="22"/>
        </w:rPr>
        <w:t> </w:t>
      </w:r>
      <w:r>
        <w:rPr>
          <w:color w:val="211E1E"/>
          <w:sz w:val="22"/>
        </w:rPr>
        <w:t>the</w:t>
      </w:r>
      <w:r>
        <w:rPr>
          <w:color w:val="211E1E"/>
          <w:spacing w:val="9"/>
          <w:sz w:val="22"/>
        </w:rPr>
        <w:t> </w:t>
      </w:r>
      <w:r>
        <w:rPr>
          <w:color w:val="211E1E"/>
          <w:sz w:val="22"/>
        </w:rPr>
        <w:t>formulae</w:t>
      </w:r>
      <w:r>
        <w:rPr>
          <w:color w:val="211E1E"/>
          <w:spacing w:val="9"/>
          <w:sz w:val="22"/>
        </w:rPr>
        <w:t> </w:t>
      </w:r>
      <w:r>
        <w:rPr>
          <w:color w:val="211E1E"/>
          <w:sz w:val="22"/>
        </w:rPr>
        <w:t>to</w:t>
      </w:r>
      <w:r>
        <w:rPr>
          <w:color w:val="211E1E"/>
          <w:spacing w:val="7"/>
          <w:sz w:val="22"/>
        </w:rPr>
        <w:t> </w:t>
      </w:r>
      <w:r>
        <w:rPr>
          <w:color w:val="211E1E"/>
          <w:sz w:val="22"/>
        </w:rPr>
        <w:t>find</w:t>
      </w:r>
      <w:r>
        <w:rPr>
          <w:color w:val="211E1E"/>
          <w:spacing w:val="9"/>
          <w:sz w:val="22"/>
        </w:rPr>
        <w:t> </w:t>
      </w:r>
      <w:r>
        <w:rPr>
          <w:color w:val="211E1E"/>
          <w:sz w:val="22"/>
        </w:rPr>
        <w:t>resistance</w:t>
      </w:r>
      <w:r>
        <w:rPr>
          <w:color w:val="211E1E"/>
          <w:spacing w:val="11"/>
          <w:sz w:val="22"/>
        </w:rPr>
        <w:t> </w:t>
      </w:r>
      <w:r>
        <w:rPr>
          <w:color w:val="211E1E"/>
          <w:sz w:val="22"/>
        </w:rPr>
        <w:t>and</w:t>
      </w:r>
      <w:r>
        <w:rPr>
          <w:color w:val="211E1E"/>
          <w:spacing w:val="9"/>
          <w:sz w:val="22"/>
        </w:rPr>
        <w:t> </w:t>
      </w:r>
      <w:r>
        <w:rPr>
          <w:color w:val="211E1E"/>
          <w:sz w:val="22"/>
        </w:rPr>
        <w:t>specific</w:t>
      </w:r>
      <w:r>
        <w:rPr>
          <w:color w:val="211E1E"/>
          <w:spacing w:val="7"/>
          <w:sz w:val="22"/>
        </w:rPr>
        <w:t> </w:t>
      </w:r>
      <w:r>
        <w:rPr>
          <w:color w:val="211E1E"/>
          <w:sz w:val="22"/>
        </w:rPr>
        <w:t>resistance</w:t>
      </w:r>
      <w:r>
        <w:rPr>
          <w:color w:val="211E1E"/>
          <w:spacing w:val="11"/>
          <w:sz w:val="22"/>
        </w:rPr>
        <w:t> </w:t>
      </w:r>
      <w:r>
        <w:rPr>
          <w:color w:val="211E1E"/>
          <w:sz w:val="22"/>
        </w:rPr>
        <w:t>in</w:t>
      </w:r>
      <w:r>
        <w:rPr>
          <w:color w:val="211E1E"/>
          <w:spacing w:val="8"/>
          <w:sz w:val="22"/>
        </w:rPr>
        <w:t> </w:t>
      </w:r>
      <w:r>
        <w:rPr>
          <w:color w:val="211E1E"/>
          <w:sz w:val="22"/>
        </w:rPr>
        <w:t>meter</w:t>
      </w:r>
      <w:r>
        <w:rPr>
          <w:color w:val="211E1E"/>
          <w:spacing w:val="9"/>
          <w:sz w:val="22"/>
        </w:rPr>
        <w:t> </w:t>
      </w:r>
      <w:r>
        <w:rPr>
          <w:color w:val="211E1E"/>
          <w:spacing w:val="-2"/>
          <w:sz w:val="22"/>
        </w:rPr>
        <w:t>bridge</w:t>
      </w:r>
    </w:p>
    <w:p>
      <w:pPr>
        <w:pStyle w:val="ListParagraph"/>
        <w:numPr>
          <w:ilvl w:val="1"/>
          <w:numId w:val="51"/>
        </w:numPr>
        <w:tabs>
          <w:tab w:pos="1903" w:val="left" w:leader="none"/>
        </w:tabs>
        <w:spacing w:line="276" w:lineRule="exact" w:before="0" w:after="0"/>
        <w:ind w:left="1903" w:right="0" w:hanging="564"/>
        <w:jc w:val="left"/>
        <w:rPr>
          <w:b/>
          <w:color w:val="211E1E"/>
          <w:sz w:val="22"/>
        </w:rPr>
      </w:pPr>
      <w:r>
        <w:rPr>
          <w:color w:val="211E1E"/>
          <w:position w:val="1"/>
          <w:sz w:val="22"/>
        </w:rPr>
        <w:t>Explain</w:t>
      </w:r>
      <w:r>
        <w:rPr>
          <w:color w:val="211E1E"/>
          <w:spacing w:val="-6"/>
          <w:position w:val="1"/>
          <w:sz w:val="22"/>
        </w:rPr>
        <w:t> </w:t>
      </w:r>
      <w:r>
        <w:rPr>
          <w:color w:val="211E1E"/>
          <w:position w:val="1"/>
          <w:sz w:val="22"/>
        </w:rPr>
        <w:t>the concept</w:t>
      </w:r>
      <w:r>
        <w:rPr>
          <w:color w:val="211E1E"/>
          <w:spacing w:val="-3"/>
          <w:position w:val="1"/>
          <w:sz w:val="22"/>
        </w:rPr>
        <w:t> </w:t>
      </w:r>
      <w:r>
        <w:rPr>
          <w:color w:val="211E1E"/>
          <w:position w:val="1"/>
          <w:sz w:val="22"/>
        </w:rPr>
        <w:t>of </w:t>
      </w:r>
      <w:r>
        <w:rPr>
          <w:color w:val="211E1E"/>
          <w:spacing w:val="-2"/>
          <w:position w:val="1"/>
          <w:sz w:val="22"/>
        </w:rPr>
        <w:t>magnetism</w:t>
      </w:r>
    </w:p>
    <w:p>
      <w:pPr>
        <w:pStyle w:val="ListParagraph"/>
        <w:numPr>
          <w:ilvl w:val="1"/>
          <w:numId w:val="51"/>
        </w:numPr>
        <w:tabs>
          <w:tab w:pos="1903" w:val="left" w:leader="none"/>
        </w:tabs>
        <w:spacing w:line="276" w:lineRule="exact" w:before="0" w:after="0"/>
        <w:ind w:left="1903" w:right="0" w:hanging="564"/>
        <w:jc w:val="left"/>
        <w:rPr>
          <w:b/>
          <w:color w:val="211E1E"/>
          <w:sz w:val="22"/>
        </w:rPr>
      </w:pPr>
      <w:r>
        <w:rPr>
          <w:color w:val="211E1E"/>
          <w:position w:val="1"/>
          <w:sz w:val="22"/>
        </w:rPr>
        <w:t>What</w:t>
      </w:r>
      <w:r>
        <w:rPr>
          <w:color w:val="211E1E"/>
          <w:spacing w:val="-9"/>
          <w:position w:val="1"/>
          <w:sz w:val="22"/>
        </w:rPr>
        <w:t> </w:t>
      </w:r>
      <w:r>
        <w:rPr>
          <w:color w:val="211E1E"/>
          <w:position w:val="1"/>
          <w:sz w:val="22"/>
        </w:rPr>
        <w:t>are</w:t>
      </w:r>
      <w:r>
        <w:rPr>
          <w:color w:val="211E1E"/>
          <w:spacing w:val="-9"/>
          <w:position w:val="1"/>
          <w:sz w:val="22"/>
        </w:rPr>
        <w:t> </w:t>
      </w:r>
      <w:r>
        <w:rPr>
          <w:color w:val="211E1E"/>
          <w:position w:val="1"/>
          <w:sz w:val="22"/>
        </w:rPr>
        <w:t>natural</w:t>
      </w:r>
      <w:r>
        <w:rPr>
          <w:color w:val="211E1E"/>
          <w:spacing w:val="-5"/>
          <w:position w:val="1"/>
          <w:sz w:val="22"/>
        </w:rPr>
        <w:t> </w:t>
      </w:r>
      <w:r>
        <w:rPr>
          <w:color w:val="211E1E"/>
          <w:position w:val="1"/>
          <w:sz w:val="22"/>
        </w:rPr>
        <w:t>and</w:t>
      </w:r>
      <w:r>
        <w:rPr>
          <w:color w:val="211E1E"/>
          <w:spacing w:val="-5"/>
          <w:position w:val="1"/>
          <w:sz w:val="22"/>
        </w:rPr>
        <w:t> </w:t>
      </w:r>
      <w:r>
        <w:rPr>
          <w:color w:val="211E1E"/>
          <w:position w:val="1"/>
          <w:sz w:val="22"/>
        </w:rPr>
        <w:t>artificial</w:t>
      </w:r>
      <w:r>
        <w:rPr>
          <w:color w:val="211E1E"/>
          <w:spacing w:val="-2"/>
          <w:position w:val="1"/>
          <w:sz w:val="22"/>
        </w:rPr>
        <w:t> </w:t>
      </w:r>
      <w:r>
        <w:rPr>
          <w:color w:val="211E1E"/>
          <w:position w:val="1"/>
          <w:sz w:val="22"/>
        </w:rPr>
        <w:t>magnets</w:t>
      </w:r>
      <w:r>
        <w:rPr>
          <w:color w:val="211E1E"/>
          <w:spacing w:val="-6"/>
          <w:position w:val="1"/>
          <w:sz w:val="22"/>
        </w:rPr>
        <w:t> </w:t>
      </w:r>
      <w:r>
        <w:rPr>
          <w:color w:val="211E1E"/>
          <w:position w:val="1"/>
          <w:sz w:val="22"/>
        </w:rPr>
        <w:t>(mention</w:t>
      </w:r>
      <w:r>
        <w:rPr>
          <w:color w:val="211E1E"/>
          <w:spacing w:val="-9"/>
          <w:position w:val="1"/>
          <w:sz w:val="22"/>
        </w:rPr>
        <w:t> </w:t>
      </w:r>
      <w:r>
        <w:rPr>
          <w:color w:val="211E1E"/>
          <w:position w:val="1"/>
          <w:sz w:val="22"/>
        </w:rPr>
        <w:t>some</w:t>
      </w:r>
      <w:r>
        <w:rPr>
          <w:color w:val="211E1E"/>
          <w:spacing w:val="-8"/>
          <w:position w:val="1"/>
          <w:sz w:val="22"/>
        </w:rPr>
        <w:t> </w:t>
      </w:r>
      <w:r>
        <w:rPr>
          <w:color w:val="211E1E"/>
          <w:spacing w:val="-2"/>
          <w:position w:val="1"/>
          <w:sz w:val="22"/>
        </w:rPr>
        <w:t>types)</w:t>
      </w:r>
    </w:p>
    <w:p>
      <w:pPr>
        <w:pStyle w:val="ListParagraph"/>
        <w:numPr>
          <w:ilvl w:val="1"/>
          <w:numId w:val="51"/>
        </w:numPr>
        <w:tabs>
          <w:tab w:pos="1903" w:val="left" w:leader="none"/>
        </w:tabs>
        <w:spacing w:line="266" w:lineRule="exact" w:before="0" w:after="0"/>
        <w:ind w:left="1903" w:right="0" w:hanging="564"/>
        <w:jc w:val="left"/>
        <w:rPr>
          <w:b/>
          <w:color w:val="211E1E"/>
          <w:sz w:val="22"/>
        </w:rPr>
      </w:pPr>
      <w:r>
        <w:rPr>
          <w:color w:val="211E1E"/>
          <w:sz w:val="22"/>
        </w:rPr>
        <w:t>Define</w:t>
      </w:r>
      <w:r>
        <w:rPr>
          <w:color w:val="211E1E"/>
          <w:spacing w:val="-9"/>
          <w:sz w:val="22"/>
        </w:rPr>
        <w:t> </w:t>
      </w:r>
      <w:r>
        <w:rPr>
          <w:color w:val="211E1E"/>
          <w:sz w:val="22"/>
        </w:rPr>
        <w:t>magnetic</w:t>
      </w:r>
      <w:r>
        <w:rPr>
          <w:color w:val="211E1E"/>
          <w:spacing w:val="-6"/>
          <w:sz w:val="22"/>
        </w:rPr>
        <w:t> </w:t>
      </w:r>
      <w:r>
        <w:rPr>
          <w:color w:val="211E1E"/>
          <w:sz w:val="22"/>
        </w:rPr>
        <w:t>field</w:t>
      </w:r>
      <w:r>
        <w:rPr>
          <w:color w:val="211E1E"/>
          <w:spacing w:val="-2"/>
          <w:sz w:val="22"/>
        </w:rPr>
        <w:t> </w:t>
      </w:r>
      <w:r>
        <w:rPr>
          <w:color w:val="211E1E"/>
          <w:sz w:val="22"/>
        </w:rPr>
        <w:t>and</w:t>
      </w:r>
      <w:r>
        <w:rPr>
          <w:color w:val="211E1E"/>
          <w:spacing w:val="-9"/>
          <w:sz w:val="22"/>
        </w:rPr>
        <w:t> </w:t>
      </w:r>
      <w:r>
        <w:rPr>
          <w:color w:val="211E1E"/>
          <w:sz w:val="22"/>
        </w:rPr>
        <w:t>magnetic</w:t>
      </w:r>
      <w:r>
        <w:rPr>
          <w:color w:val="211E1E"/>
          <w:spacing w:val="-9"/>
          <w:sz w:val="22"/>
        </w:rPr>
        <w:t> </w:t>
      </w:r>
      <w:r>
        <w:rPr>
          <w:color w:val="211E1E"/>
          <w:sz w:val="22"/>
        </w:rPr>
        <w:t>lines</w:t>
      </w:r>
      <w:r>
        <w:rPr>
          <w:color w:val="211E1E"/>
          <w:spacing w:val="-4"/>
          <w:sz w:val="22"/>
        </w:rPr>
        <w:t> </w:t>
      </w:r>
      <w:r>
        <w:rPr>
          <w:color w:val="211E1E"/>
          <w:sz w:val="22"/>
        </w:rPr>
        <w:t>of</w:t>
      </w:r>
      <w:r>
        <w:rPr>
          <w:color w:val="211E1E"/>
          <w:spacing w:val="-3"/>
          <w:sz w:val="22"/>
        </w:rPr>
        <w:t> </w:t>
      </w:r>
      <w:r>
        <w:rPr>
          <w:color w:val="211E1E"/>
          <w:spacing w:val="-2"/>
          <w:sz w:val="22"/>
        </w:rPr>
        <w:t>force.</w:t>
      </w:r>
    </w:p>
    <w:p>
      <w:pPr>
        <w:pStyle w:val="ListParagraph"/>
        <w:numPr>
          <w:ilvl w:val="1"/>
          <w:numId w:val="51"/>
        </w:numPr>
        <w:tabs>
          <w:tab w:pos="1903" w:val="left" w:leader="none"/>
        </w:tabs>
        <w:spacing w:line="266" w:lineRule="exact" w:before="0" w:after="0"/>
        <w:ind w:left="1903" w:right="0" w:hanging="564"/>
        <w:jc w:val="left"/>
        <w:rPr>
          <w:b/>
          <w:color w:val="211E1E"/>
          <w:sz w:val="22"/>
        </w:rPr>
      </w:pPr>
      <w:r>
        <w:rPr>
          <w:color w:val="211E1E"/>
          <w:sz w:val="22"/>
        </w:rPr>
        <w:t>Write</w:t>
      </w:r>
      <w:r>
        <w:rPr>
          <w:color w:val="211E1E"/>
          <w:spacing w:val="-3"/>
          <w:sz w:val="22"/>
        </w:rPr>
        <w:t> </w:t>
      </w:r>
      <w:r>
        <w:rPr>
          <w:color w:val="211E1E"/>
          <w:sz w:val="22"/>
        </w:rPr>
        <w:t>the</w:t>
      </w:r>
      <w:r>
        <w:rPr>
          <w:color w:val="211E1E"/>
          <w:spacing w:val="-4"/>
          <w:sz w:val="22"/>
        </w:rPr>
        <w:t> </w:t>
      </w:r>
      <w:r>
        <w:rPr>
          <w:color w:val="211E1E"/>
          <w:sz w:val="22"/>
        </w:rPr>
        <w:t>properties</w:t>
      </w:r>
      <w:r>
        <w:rPr>
          <w:color w:val="211E1E"/>
          <w:spacing w:val="-4"/>
          <w:sz w:val="22"/>
        </w:rPr>
        <w:t> </w:t>
      </w:r>
      <w:r>
        <w:rPr>
          <w:color w:val="211E1E"/>
          <w:sz w:val="22"/>
        </w:rPr>
        <w:t>of</w:t>
      </w:r>
      <w:r>
        <w:rPr>
          <w:color w:val="211E1E"/>
          <w:spacing w:val="-8"/>
          <w:sz w:val="22"/>
        </w:rPr>
        <w:t> </w:t>
      </w:r>
      <w:r>
        <w:rPr>
          <w:color w:val="211E1E"/>
          <w:sz w:val="22"/>
        </w:rPr>
        <w:t>magnetic</w:t>
      </w:r>
      <w:r>
        <w:rPr>
          <w:color w:val="211E1E"/>
          <w:spacing w:val="-6"/>
          <w:sz w:val="22"/>
        </w:rPr>
        <w:t> </w:t>
      </w:r>
      <w:r>
        <w:rPr>
          <w:color w:val="211E1E"/>
          <w:sz w:val="22"/>
        </w:rPr>
        <w:t>lines</w:t>
      </w:r>
      <w:r>
        <w:rPr>
          <w:color w:val="211E1E"/>
          <w:spacing w:val="-2"/>
          <w:sz w:val="22"/>
        </w:rPr>
        <w:t> </w:t>
      </w:r>
      <w:r>
        <w:rPr>
          <w:color w:val="211E1E"/>
          <w:sz w:val="22"/>
        </w:rPr>
        <w:t>of</w:t>
      </w:r>
      <w:r>
        <w:rPr>
          <w:color w:val="211E1E"/>
          <w:spacing w:val="-3"/>
          <w:sz w:val="22"/>
        </w:rPr>
        <w:t> </w:t>
      </w:r>
      <w:r>
        <w:rPr>
          <w:color w:val="211E1E"/>
          <w:spacing w:val="-4"/>
          <w:sz w:val="22"/>
        </w:rPr>
        <w:t>force</w:t>
      </w:r>
    </w:p>
    <w:p>
      <w:pPr>
        <w:pStyle w:val="ListParagraph"/>
        <w:numPr>
          <w:ilvl w:val="1"/>
          <w:numId w:val="51"/>
        </w:numPr>
        <w:tabs>
          <w:tab w:pos="1903" w:val="left" w:leader="none"/>
        </w:tabs>
        <w:spacing w:line="240" w:lineRule="auto" w:before="1" w:after="0"/>
        <w:ind w:left="1903" w:right="0" w:hanging="564"/>
        <w:jc w:val="left"/>
        <w:rPr>
          <w:b/>
          <w:color w:val="211E1E"/>
          <w:sz w:val="22"/>
        </w:rPr>
      </w:pPr>
      <w:r>
        <w:rPr>
          <w:color w:val="211E1E"/>
          <w:sz w:val="22"/>
        </w:rPr>
        <w:t>State</w:t>
      </w:r>
      <w:r>
        <w:rPr>
          <w:color w:val="211E1E"/>
          <w:spacing w:val="-7"/>
          <w:sz w:val="22"/>
        </w:rPr>
        <w:t> </w:t>
      </w:r>
      <w:r>
        <w:rPr>
          <w:color w:val="211E1E"/>
          <w:sz w:val="22"/>
        </w:rPr>
        <w:t>and</w:t>
      </w:r>
      <w:r>
        <w:rPr>
          <w:color w:val="211E1E"/>
          <w:spacing w:val="-5"/>
          <w:sz w:val="22"/>
        </w:rPr>
        <w:t> </w:t>
      </w:r>
      <w:r>
        <w:rPr>
          <w:color w:val="211E1E"/>
          <w:sz w:val="22"/>
        </w:rPr>
        <w:t>explain</w:t>
      </w:r>
      <w:r>
        <w:rPr>
          <w:color w:val="211E1E"/>
          <w:spacing w:val="-4"/>
          <w:sz w:val="22"/>
        </w:rPr>
        <w:t> </w:t>
      </w:r>
      <w:r>
        <w:rPr>
          <w:color w:val="211E1E"/>
          <w:sz w:val="22"/>
        </w:rPr>
        <w:t>the</w:t>
      </w:r>
      <w:r>
        <w:rPr>
          <w:color w:val="211E1E"/>
          <w:spacing w:val="-5"/>
          <w:sz w:val="22"/>
        </w:rPr>
        <w:t> </w:t>
      </w:r>
      <w:r>
        <w:rPr>
          <w:color w:val="211E1E"/>
          <w:sz w:val="22"/>
        </w:rPr>
        <w:t>Coulomb’s</w:t>
      </w:r>
      <w:r>
        <w:rPr>
          <w:color w:val="211E1E"/>
          <w:spacing w:val="-5"/>
          <w:sz w:val="22"/>
        </w:rPr>
        <w:t> </w:t>
      </w:r>
      <w:r>
        <w:rPr>
          <w:color w:val="211E1E"/>
          <w:sz w:val="22"/>
        </w:rPr>
        <w:t>inverse</w:t>
      </w:r>
      <w:r>
        <w:rPr>
          <w:color w:val="211E1E"/>
          <w:spacing w:val="-2"/>
          <w:sz w:val="22"/>
        </w:rPr>
        <w:t> </w:t>
      </w:r>
      <w:r>
        <w:rPr>
          <w:color w:val="211E1E"/>
          <w:sz w:val="22"/>
        </w:rPr>
        <w:t>square</w:t>
      </w:r>
      <w:r>
        <w:rPr>
          <w:color w:val="211E1E"/>
          <w:spacing w:val="-5"/>
          <w:sz w:val="22"/>
        </w:rPr>
        <w:t> </w:t>
      </w:r>
      <w:r>
        <w:rPr>
          <w:color w:val="211E1E"/>
          <w:sz w:val="22"/>
        </w:rPr>
        <w:t>law</w:t>
      </w:r>
      <w:r>
        <w:rPr>
          <w:color w:val="211E1E"/>
          <w:spacing w:val="-5"/>
          <w:sz w:val="22"/>
        </w:rPr>
        <w:t> </w:t>
      </w:r>
      <w:r>
        <w:rPr>
          <w:color w:val="211E1E"/>
          <w:sz w:val="22"/>
        </w:rPr>
        <w:t>of </w:t>
      </w:r>
      <w:r>
        <w:rPr>
          <w:color w:val="211E1E"/>
          <w:spacing w:val="-2"/>
          <w:sz w:val="22"/>
        </w:rPr>
        <w:t>magnetism</w:t>
      </w:r>
    </w:p>
    <w:p>
      <w:pPr>
        <w:pStyle w:val="ListParagraph"/>
        <w:numPr>
          <w:ilvl w:val="1"/>
          <w:numId w:val="51"/>
        </w:numPr>
        <w:tabs>
          <w:tab w:pos="1903" w:val="left" w:leader="none"/>
        </w:tabs>
        <w:spacing w:line="240" w:lineRule="auto" w:before="15" w:after="0"/>
        <w:ind w:left="1903" w:right="0" w:hanging="564"/>
        <w:jc w:val="left"/>
        <w:rPr>
          <w:b/>
          <w:color w:val="231F20"/>
          <w:sz w:val="22"/>
        </w:rPr>
      </w:pPr>
      <w:r>
        <w:rPr>
          <w:color w:val="211E1E"/>
          <w:spacing w:val="-10"/>
          <w:sz w:val="22"/>
        </w:rPr>
        <w:t>Define</w:t>
      </w:r>
      <w:r>
        <w:rPr>
          <w:color w:val="211E1E"/>
          <w:spacing w:val="-24"/>
          <w:sz w:val="22"/>
        </w:rPr>
        <w:t> </w:t>
      </w:r>
      <w:r>
        <w:rPr>
          <w:color w:val="211E1E"/>
          <w:spacing w:val="-10"/>
          <w:sz w:val="22"/>
        </w:rPr>
        <w:t>magnetic</w:t>
      </w:r>
      <w:r>
        <w:rPr>
          <w:color w:val="211E1E"/>
          <w:spacing w:val="-20"/>
          <w:sz w:val="22"/>
        </w:rPr>
        <w:t> </w:t>
      </w:r>
      <w:r>
        <w:rPr>
          <w:color w:val="211E1E"/>
          <w:spacing w:val="-10"/>
          <w:sz w:val="22"/>
        </w:rPr>
        <w:t>permeability</w:t>
      </w:r>
    </w:p>
    <w:p>
      <w:pPr>
        <w:pStyle w:val="ListParagraph"/>
        <w:numPr>
          <w:ilvl w:val="1"/>
          <w:numId w:val="51"/>
        </w:numPr>
        <w:tabs>
          <w:tab w:pos="1889" w:val="left" w:leader="none"/>
        </w:tabs>
        <w:spacing w:line="264" w:lineRule="exact" w:before="0" w:after="0"/>
        <w:ind w:left="1889" w:right="0" w:hanging="550"/>
        <w:jc w:val="left"/>
        <w:rPr>
          <w:b/>
          <w:color w:val="211E1E"/>
          <w:sz w:val="22"/>
        </w:rPr>
      </w:pPr>
      <w:r>
        <w:rPr>
          <w:color w:val="211E1E"/>
          <w:spacing w:val="-8"/>
          <w:sz w:val="22"/>
        </w:rPr>
        <w:t>Define</w:t>
      </w:r>
      <w:r>
        <w:rPr>
          <w:color w:val="211E1E"/>
          <w:spacing w:val="-26"/>
          <w:sz w:val="22"/>
        </w:rPr>
        <w:t> </w:t>
      </w:r>
      <w:r>
        <w:rPr>
          <w:color w:val="211E1E"/>
          <w:spacing w:val="-8"/>
          <w:sz w:val="22"/>
        </w:rPr>
        <w:t>para,</w:t>
      </w:r>
      <w:r>
        <w:rPr>
          <w:color w:val="211E1E"/>
          <w:spacing w:val="-20"/>
          <w:sz w:val="22"/>
        </w:rPr>
        <w:t> </w:t>
      </w:r>
      <w:r>
        <w:rPr>
          <w:color w:val="211E1E"/>
          <w:spacing w:val="-8"/>
          <w:sz w:val="22"/>
        </w:rPr>
        <w:t>dia,</w:t>
      </w:r>
      <w:r>
        <w:rPr>
          <w:color w:val="211E1E"/>
          <w:spacing w:val="-28"/>
          <w:sz w:val="22"/>
        </w:rPr>
        <w:t> </w:t>
      </w:r>
      <w:r>
        <w:rPr>
          <w:color w:val="211E1E"/>
          <w:spacing w:val="-8"/>
          <w:sz w:val="22"/>
        </w:rPr>
        <w:t>ferro</w:t>
      </w:r>
      <w:r>
        <w:rPr>
          <w:color w:val="211E1E"/>
          <w:spacing w:val="-21"/>
          <w:sz w:val="22"/>
        </w:rPr>
        <w:t> </w:t>
      </w:r>
      <w:r>
        <w:rPr>
          <w:color w:val="211E1E"/>
          <w:spacing w:val="-8"/>
          <w:sz w:val="22"/>
        </w:rPr>
        <w:t>magneticmaterialswith</w:t>
      </w:r>
      <w:r>
        <w:rPr>
          <w:color w:val="211E1E"/>
          <w:spacing w:val="-26"/>
          <w:sz w:val="22"/>
        </w:rPr>
        <w:t> </w:t>
      </w:r>
      <w:r>
        <w:rPr>
          <w:color w:val="211E1E"/>
          <w:spacing w:val="-8"/>
          <w:sz w:val="22"/>
        </w:rPr>
        <w:t>examples</w:t>
      </w:r>
    </w:p>
    <w:p>
      <w:pPr>
        <w:pStyle w:val="ListParagraph"/>
        <w:numPr>
          <w:ilvl w:val="1"/>
          <w:numId w:val="51"/>
        </w:numPr>
        <w:tabs>
          <w:tab w:pos="1893" w:val="left" w:leader="none"/>
          <w:tab w:pos="1940" w:val="left" w:leader="none"/>
        </w:tabs>
        <w:spacing w:line="235" w:lineRule="auto" w:before="0" w:after="0"/>
        <w:ind w:left="1940" w:right="2141" w:hanging="601"/>
        <w:jc w:val="left"/>
        <w:rPr>
          <w:b/>
          <w:color w:val="211E1E"/>
          <w:sz w:val="22"/>
        </w:rPr>
      </w:pPr>
      <w:r>
        <w:rPr>
          <w:color w:val="211E1E"/>
          <w:spacing w:val="-8"/>
          <w:sz w:val="22"/>
        </w:rPr>
        <w:t>Solve</w:t>
      </w:r>
      <w:r>
        <w:rPr>
          <w:color w:val="211E1E"/>
          <w:spacing w:val="-21"/>
          <w:sz w:val="22"/>
        </w:rPr>
        <w:t> </w:t>
      </w:r>
      <w:r>
        <w:rPr>
          <w:color w:val="211E1E"/>
          <w:spacing w:val="-8"/>
          <w:sz w:val="22"/>
        </w:rPr>
        <w:t>simple</w:t>
      </w:r>
      <w:r>
        <w:rPr>
          <w:color w:val="211E1E"/>
          <w:spacing w:val="-26"/>
          <w:sz w:val="22"/>
        </w:rPr>
        <w:t> </w:t>
      </w:r>
      <w:r>
        <w:rPr>
          <w:color w:val="211E1E"/>
          <w:spacing w:val="-8"/>
          <w:sz w:val="22"/>
        </w:rPr>
        <w:t>problems</w:t>
      </w:r>
      <w:r>
        <w:rPr>
          <w:color w:val="211E1E"/>
          <w:spacing w:val="-27"/>
          <w:sz w:val="22"/>
        </w:rPr>
        <w:t> </w:t>
      </w:r>
      <w:r>
        <w:rPr>
          <w:color w:val="211E1E"/>
          <w:spacing w:val="-8"/>
          <w:sz w:val="22"/>
        </w:rPr>
        <w:t>on</w:t>
      </w:r>
      <w:r>
        <w:rPr>
          <w:color w:val="211E1E"/>
          <w:spacing w:val="-22"/>
          <w:sz w:val="22"/>
        </w:rPr>
        <w:t> </w:t>
      </w:r>
      <w:r>
        <w:rPr>
          <w:color w:val="211E1E"/>
          <w:spacing w:val="-8"/>
          <w:sz w:val="22"/>
        </w:rPr>
        <w:t>(i)</w:t>
      </w:r>
      <w:r>
        <w:rPr>
          <w:color w:val="211E1E"/>
          <w:spacing w:val="-21"/>
          <w:sz w:val="22"/>
        </w:rPr>
        <w:t> </w:t>
      </w:r>
      <w:r>
        <w:rPr>
          <w:color w:val="211E1E"/>
          <w:spacing w:val="-8"/>
          <w:sz w:val="22"/>
        </w:rPr>
        <w:t>Ohm’s</w:t>
      </w:r>
      <w:r>
        <w:rPr>
          <w:color w:val="211E1E"/>
          <w:spacing w:val="-21"/>
          <w:sz w:val="22"/>
        </w:rPr>
        <w:t> </w:t>
      </w:r>
      <w:r>
        <w:rPr>
          <w:color w:val="211E1E"/>
          <w:spacing w:val="-8"/>
          <w:sz w:val="22"/>
        </w:rPr>
        <w:t>law</w:t>
      </w:r>
      <w:r>
        <w:rPr>
          <w:color w:val="211E1E"/>
          <w:spacing w:val="-20"/>
          <w:sz w:val="22"/>
        </w:rPr>
        <w:t> </w:t>
      </w:r>
      <w:r>
        <w:rPr>
          <w:color w:val="211E1E"/>
          <w:spacing w:val="-8"/>
          <w:sz w:val="22"/>
        </w:rPr>
        <w:t>(ii)</w:t>
      </w:r>
      <w:r>
        <w:rPr>
          <w:color w:val="211E1E"/>
          <w:spacing w:val="-21"/>
          <w:sz w:val="22"/>
        </w:rPr>
        <w:t> </w:t>
      </w:r>
      <w:r>
        <w:rPr>
          <w:color w:val="211E1E"/>
          <w:spacing w:val="-8"/>
          <w:sz w:val="22"/>
        </w:rPr>
        <w:t>Kirchoff’s</w:t>
      </w:r>
      <w:r>
        <w:rPr>
          <w:color w:val="211E1E"/>
          <w:spacing w:val="-21"/>
          <w:sz w:val="22"/>
        </w:rPr>
        <w:t> </w:t>
      </w:r>
      <w:r>
        <w:rPr>
          <w:color w:val="211E1E"/>
          <w:spacing w:val="-8"/>
          <w:sz w:val="22"/>
        </w:rPr>
        <w:t>first</w:t>
      </w:r>
      <w:r>
        <w:rPr>
          <w:color w:val="211E1E"/>
          <w:spacing w:val="-30"/>
          <w:sz w:val="22"/>
        </w:rPr>
        <w:t> </w:t>
      </w:r>
      <w:r>
        <w:rPr>
          <w:color w:val="211E1E"/>
          <w:spacing w:val="-8"/>
          <w:sz w:val="22"/>
        </w:rPr>
        <w:t>law</w:t>
      </w:r>
      <w:r>
        <w:rPr>
          <w:color w:val="211E1E"/>
          <w:spacing w:val="-21"/>
          <w:sz w:val="22"/>
        </w:rPr>
        <w:t> </w:t>
      </w:r>
      <w:r>
        <w:rPr>
          <w:color w:val="211E1E"/>
          <w:spacing w:val="-8"/>
          <w:sz w:val="22"/>
        </w:rPr>
        <w:t>(iii)</w:t>
      </w:r>
      <w:r>
        <w:rPr>
          <w:color w:val="211E1E"/>
          <w:spacing w:val="-27"/>
          <w:sz w:val="22"/>
        </w:rPr>
        <w:t> </w:t>
      </w:r>
      <w:r>
        <w:rPr>
          <w:color w:val="211E1E"/>
          <w:spacing w:val="-8"/>
          <w:sz w:val="22"/>
        </w:rPr>
        <w:t>Wheatstonebridge</w:t>
      </w:r>
      <w:r>
        <w:rPr>
          <w:color w:val="211E1E"/>
          <w:spacing w:val="-26"/>
          <w:sz w:val="22"/>
        </w:rPr>
        <w:t> </w:t>
      </w:r>
      <w:r>
        <w:rPr>
          <w:color w:val="211E1E"/>
          <w:spacing w:val="-8"/>
          <w:sz w:val="22"/>
        </w:rPr>
        <w:t>(iv)</w:t>
      </w:r>
      <w:r>
        <w:rPr>
          <w:color w:val="211E1E"/>
          <w:spacing w:val="-27"/>
          <w:sz w:val="22"/>
        </w:rPr>
        <w:t> </w:t>
      </w:r>
      <w:r>
        <w:rPr>
          <w:color w:val="211E1E"/>
          <w:spacing w:val="-8"/>
          <w:sz w:val="22"/>
        </w:rPr>
        <w:t>meter </w:t>
      </w:r>
      <w:r>
        <w:rPr>
          <w:color w:val="211E1E"/>
          <w:sz w:val="22"/>
        </w:rPr>
        <w:t>bridge and</w:t>
      </w:r>
      <w:r>
        <w:rPr>
          <w:color w:val="211E1E"/>
          <w:spacing w:val="-11"/>
          <w:sz w:val="22"/>
        </w:rPr>
        <w:t> </w:t>
      </w:r>
      <w:r>
        <w:rPr>
          <w:color w:val="211E1E"/>
          <w:sz w:val="22"/>
        </w:rPr>
        <w:t>(v)</w:t>
      </w:r>
      <w:r>
        <w:rPr>
          <w:color w:val="211E1E"/>
          <w:spacing w:val="-9"/>
          <w:sz w:val="22"/>
        </w:rPr>
        <w:t> </w:t>
      </w:r>
      <w:r>
        <w:rPr>
          <w:color w:val="211E1E"/>
          <w:sz w:val="22"/>
        </w:rPr>
        <w:t>Coulomb’s</w:t>
      </w:r>
      <w:r>
        <w:rPr>
          <w:color w:val="211E1E"/>
          <w:spacing w:val="-7"/>
          <w:sz w:val="22"/>
        </w:rPr>
        <w:t> </w:t>
      </w:r>
      <w:r>
        <w:rPr>
          <w:color w:val="211E1E"/>
          <w:sz w:val="22"/>
        </w:rPr>
        <w:t>inverse square</w:t>
      </w:r>
      <w:r>
        <w:rPr>
          <w:color w:val="211E1E"/>
          <w:spacing w:val="-9"/>
          <w:sz w:val="22"/>
        </w:rPr>
        <w:t> </w:t>
      </w:r>
      <w:r>
        <w:rPr>
          <w:color w:val="211E1E"/>
          <w:sz w:val="22"/>
        </w:rPr>
        <w:t>law</w:t>
      </w:r>
    </w:p>
    <w:p>
      <w:pPr>
        <w:pStyle w:val="ListParagraph"/>
        <w:numPr>
          <w:ilvl w:val="1"/>
          <w:numId w:val="52"/>
        </w:numPr>
        <w:tabs>
          <w:tab w:pos="1906" w:val="left" w:leader="none"/>
        </w:tabs>
        <w:spacing w:line="240" w:lineRule="auto" w:before="2" w:after="0"/>
        <w:ind w:left="1906" w:right="0" w:hanging="567"/>
        <w:jc w:val="left"/>
        <w:rPr>
          <w:b/>
          <w:color w:val="211E1E"/>
          <w:sz w:val="22"/>
        </w:rPr>
      </w:pPr>
      <w:r>
        <w:rPr>
          <w:b/>
          <w:color w:val="211E1E"/>
          <w:spacing w:val="-2"/>
          <w:sz w:val="22"/>
        </w:rPr>
        <w:t>Understand</w:t>
      </w:r>
      <w:r>
        <w:rPr>
          <w:b/>
          <w:color w:val="211E1E"/>
          <w:spacing w:val="-11"/>
          <w:sz w:val="22"/>
        </w:rPr>
        <w:t> </w:t>
      </w:r>
      <w:r>
        <w:rPr>
          <w:b/>
          <w:color w:val="211E1E"/>
          <w:spacing w:val="-2"/>
          <w:sz w:val="22"/>
        </w:rPr>
        <w:t>the</w:t>
      </w:r>
      <w:r>
        <w:rPr>
          <w:b/>
          <w:color w:val="211E1E"/>
          <w:spacing w:val="-7"/>
          <w:sz w:val="22"/>
        </w:rPr>
        <w:t> </w:t>
      </w:r>
      <w:r>
        <w:rPr>
          <w:b/>
          <w:color w:val="211E1E"/>
          <w:spacing w:val="-2"/>
          <w:sz w:val="22"/>
        </w:rPr>
        <w:t>concepts</w:t>
      </w:r>
      <w:r>
        <w:rPr>
          <w:b/>
          <w:color w:val="211E1E"/>
          <w:spacing w:val="-10"/>
          <w:sz w:val="22"/>
        </w:rPr>
        <w:t> </w:t>
      </w:r>
      <w:r>
        <w:rPr>
          <w:b/>
          <w:color w:val="211E1E"/>
          <w:spacing w:val="-2"/>
          <w:sz w:val="22"/>
        </w:rPr>
        <w:t>of</w:t>
      </w:r>
      <w:r>
        <w:rPr>
          <w:b/>
          <w:color w:val="211E1E"/>
          <w:spacing w:val="-3"/>
          <w:sz w:val="22"/>
        </w:rPr>
        <w:t> </w:t>
      </w:r>
      <w:r>
        <w:rPr>
          <w:b/>
          <w:color w:val="211E1E"/>
          <w:spacing w:val="-2"/>
          <w:sz w:val="22"/>
        </w:rPr>
        <w:t>Modern</w:t>
      </w:r>
      <w:r>
        <w:rPr>
          <w:b/>
          <w:color w:val="211E1E"/>
          <w:spacing w:val="-19"/>
          <w:sz w:val="22"/>
        </w:rPr>
        <w:t> </w:t>
      </w:r>
      <w:r>
        <w:rPr>
          <w:b/>
          <w:color w:val="211E1E"/>
          <w:spacing w:val="-2"/>
          <w:sz w:val="22"/>
        </w:rPr>
        <w:t>physics</w:t>
      </w:r>
    </w:p>
    <w:p>
      <w:pPr>
        <w:pStyle w:val="ListParagraph"/>
        <w:numPr>
          <w:ilvl w:val="1"/>
          <w:numId w:val="52"/>
        </w:numPr>
        <w:tabs>
          <w:tab w:pos="1906" w:val="left" w:leader="none"/>
        </w:tabs>
        <w:spacing w:line="240" w:lineRule="auto" w:before="5" w:after="0"/>
        <w:ind w:left="1906" w:right="0" w:hanging="567"/>
        <w:jc w:val="left"/>
        <w:rPr>
          <w:b/>
          <w:color w:val="211E1E"/>
          <w:sz w:val="22"/>
        </w:rPr>
      </w:pPr>
      <w:r>
        <w:rPr>
          <w:color w:val="211E1E"/>
          <w:sz w:val="22"/>
        </w:rPr>
        <w:t>State</w:t>
      </w:r>
      <w:r>
        <w:rPr>
          <w:color w:val="211E1E"/>
          <w:spacing w:val="-9"/>
          <w:sz w:val="22"/>
        </w:rPr>
        <w:t> </w:t>
      </w:r>
      <w:r>
        <w:rPr>
          <w:color w:val="211E1E"/>
          <w:sz w:val="22"/>
        </w:rPr>
        <w:t>and</w:t>
      </w:r>
      <w:r>
        <w:rPr>
          <w:color w:val="211E1E"/>
          <w:spacing w:val="-12"/>
          <w:sz w:val="22"/>
        </w:rPr>
        <w:t> </w:t>
      </w:r>
      <w:r>
        <w:rPr>
          <w:color w:val="211E1E"/>
          <w:sz w:val="22"/>
        </w:rPr>
        <w:t>explain</w:t>
      </w:r>
      <w:r>
        <w:rPr>
          <w:color w:val="211E1E"/>
          <w:spacing w:val="-13"/>
          <w:sz w:val="22"/>
        </w:rPr>
        <w:t> </w:t>
      </w:r>
      <w:r>
        <w:rPr>
          <w:color w:val="211E1E"/>
          <w:sz w:val="22"/>
        </w:rPr>
        <w:t>Photo-electric</w:t>
      </w:r>
      <w:r>
        <w:rPr>
          <w:color w:val="211E1E"/>
          <w:spacing w:val="-9"/>
          <w:sz w:val="22"/>
        </w:rPr>
        <w:t> </w:t>
      </w:r>
      <w:r>
        <w:rPr>
          <w:color w:val="211E1E"/>
          <w:spacing w:val="-2"/>
          <w:sz w:val="22"/>
        </w:rPr>
        <w:t>effect.</w:t>
      </w:r>
    </w:p>
    <w:p>
      <w:pPr>
        <w:pStyle w:val="ListParagraph"/>
        <w:numPr>
          <w:ilvl w:val="1"/>
          <w:numId w:val="52"/>
        </w:numPr>
        <w:tabs>
          <w:tab w:pos="1868" w:val="left" w:leader="none"/>
        </w:tabs>
        <w:spacing w:line="240" w:lineRule="auto" w:before="0" w:after="0"/>
        <w:ind w:left="1868" w:right="0" w:hanging="529"/>
        <w:jc w:val="left"/>
        <w:rPr>
          <w:b/>
          <w:color w:val="231F20"/>
          <w:sz w:val="22"/>
        </w:rPr>
      </w:pPr>
      <w:r>
        <w:rPr>
          <w:color w:val="231F20"/>
          <w:sz w:val="22"/>
        </w:rPr>
        <w:t>Write</w:t>
      </w:r>
      <w:r>
        <w:rPr>
          <w:color w:val="231F20"/>
          <w:spacing w:val="-10"/>
          <w:sz w:val="22"/>
        </w:rPr>
        <w:t> </w:t>
      </w:r>
      <w:r>
        <w:rPr>
          <w:color w:val="231F20"/>
          <w:sz w:val="22"/>
        </w:rPr>
        <w:t>Einstein’s</w:t>
      </w:r>
      <w:r>
        <w:rPr>
          <w:color w:val="231F20"/>
          <w:spacing w:val="-9"/>
          <w:sz w:val="22"/>
        </w:rPr>
        <w:t> </w:t>
      </w:r>
      <w:r>
        <w:rPr>
          <w:color w:val="231F20"/>
          <w:sz w:val="22"/>
        </w:rPr>
        <w:t>Photo</w:t>
      </w:r>
      <w:r>
        <w:rPr>
          <w:color w:val="231F20"/>
          <w:spacing w:val="-2"/>
          <w:sz w:val="22"/>
        </w:rPr>
        <w:t> </w:t>
      </w:r>
      <w:r>
        <w:rPr>
          <w:color w:val="231F20"/>
          <w:sz w:val="22"/>
        </w:rPr>
        <w:t>electric</w:t>
      </w:r>
      <w:r>
        <w:rPr>
          <w:color w:val="231F20"/>
          <w:spacing w:val="-11"/>
          <w:sz w:val="22"/>
        </w:rPr>
        <w:t> </w:t>
      </w:r>
      <w:r>
        <w:rPr>
          <w:color w:val="231F20"/>
          <w:sz w:val="22"/>
        </w:rPr>
        <w:t>equation</w:t>
      </w:r>
      <w:r>
        <w:rPr>
          <w:color w:val="231F20"/>
          <w:spacing w:val="-6"/>
          <w:sz w:val="22"/>
        </w:rPr>
        <w:t> </w:t>
      </w:r>
      <w:r>
        <w:rPr>
          <w:color w:val="231F20"/>
          <w:sz w:val="22"/>
        </w:rPr>
        <w:t>and</w:t>
      </w:r>
      <w:r>
        <w:rPr>
          <w:color w:val="231F20"/>
          <w:spacing w:val="-6"/>
          <w:sz w:val="22"/>
        </w:rPr>
        <w:t> </w:t>
      </w:r>
      <w:r>
        <w:rPr>
          <w:color w:val="231F20"/>
          <w:sz w:val="22"/>
        </w:rPr>
        <w:t>name</w:t>
      </w:r>
      <w:r>
        <w:rPr>
          <w:color w:val="231F20"/>
          <w:spacing w:val="-9"/>
          <w:sz w:val="22"/>
        </w:rPr>
        <w:t> </w:t>
      </w:r>
      <w:r>
        <w:rPr>
          <w:color w:val="231F20"/>
          <w:sz w:val="22"/>
        </w:rPr>
        <w:t>the</w:t>
      </w:r>
      <w:r>
        <w:rPr>
          <w:color w:val="231F20"/>
          <w:spacing w:val="-5"/>
          <w:sz w:val="22"/>
        </w:rPr>
        <w:t> </w:t>
      </w:r>
      <w:r>
        <w:rPr>
          <w:color w:val="231F20"/>
          <w:sz w:val="22"/>
        </w:rPr>
        <w:t>physical</w:t>
      </w:r>
      <w:r>
        <w:rPr>
          <w:color w:val="231F20"/>
          <w:spacing w:val="-2"/>
          <w:sz w:val="22"/>
        </w:rPr>
        <w:t> </w:t>
      </w:r>
      <w:r>
        <w:rPr>
          <w:color w:val="231F20"/>
          <w:sz w:val="22"/>
        </w:rPr>
        <w:t>quantities</w:t>
      </w:r>
      <w:r>
        <w:rPr>
          <w:color w:val="231F20"/>
          <w:spacing w:val="-9"/>
          <w:sz w:val="22"/>
        </w:rPr>
        <w:t> </w:t>
      </w:r>
      <w:r>
        <w:rPr>
          <w:color w:val="231F20"/>
          <w:sz w:val="22"/>
        </w:rPr>
        <w:t>in</w:t>
      </w:r>
      <w:r>
        <w:rPr>
          <w:color w:val="231F20"/>
          <w:spacing w:val="-6"/>
          <w:sz w:val="22"/>
        </w:rPr>
        <w:t> </w:t>
      </w:r>
      <w:r>
        <w:rPr>
          <w:color w:val="231F20"/>
          <w:spacing w:val="-5"/>
          <w:sz w:val="22"/>
        </w:rPr>
        <w:t>it.</w:t>
      </w:r>
    </w:p>
    <w:p>
      <w:pPr>
        <w:pStyle w:val="ListParagraph"/>
        <w:numPr>
          <w:ilvl w:val="1"/>
          <w:numId w:val="52"/>
        </w:numPr>
        <w:tabs>
          <w:tab w:pos="1906" w:val="left" w:leader="none"/>
        </w:tabs>
        <w:spacing w:line="240" w:lineRule="auto" w:before="1" w:after="0"/>
        <w:ind w:left="1906" w:right="0" w:hanging="567"/>
        <w:jc w:val="left"/>
        <w:rPr>
          <w:b/>
          <w:color w:val="211E1E"/>
          <w:sz w:val="22"/>
        </w:rPr>
      </w:pPr>
      <w:r>
        <w:rPr>
          <w:color w:val="211E1E"/>
          <w:sz w:val="22"/>
        </w:rPr>
        <w:t>State</w:t>
      </w:r>
      <w:r>
        <w:rPr>
          <w:color w:val="211E1E"/>
          <w:spacing w:val="-6"/>
          <w:sz w:val="22"/>
        </w:rPr>
        <w:t> </w:t>
      </w:r>
      <w:r>
        <w:rPr>
          <w:color w:val="211E1E"/>
          <w:sz w:val="22"/>
        </w:rPr>
        <w:t>laws</w:t>
      </w:r>
      <w:r>
        <w:rPr>
          <w:color w:val="211E1E"/>
          <w:spacing w:val="-10"/>
          <w:sz w:val="22"/>
        </w:rPr>
        <w:t> </w:t>
      </w:r>
      <w:r>
        <w:rPr>
          <w:color w:val="211E1E"/>
          <w:sz w:val="22"/>
        </w:rPr>
        <w:t>of</w:t>
      </w:r>
      <w:r>
        <w:rPr>
          <w:color w:val="211E1E"/>
          <w:spacing w:val="-5"/>
          <w:sz w:val="22"/>
        </w:rPr>
        <w:t> </w:t>
      </w:r>
      <w:r>
        <w:rPr>
          <w:color w:val="211E1E"/>
          <w:sz w:val="22"/>
        </w:rPr>
        <w:t>photo</w:t>
      </w:r>
      <w:r>
        <w:rPr>
          <w:color w:val="211E1E"/>
          <w:spacing w:val="-8"/>
          <w:sz w:val="22"/>
        </w:rPr>
        <w:t> </w:t>
      </w:r>
      <w:r>
        <w:rPr>
          <w:color w:val="211E1E"/>
          <w:sz w:val="22"/>
        </w:rPr>
        <w:t>electric</w:t>
      </w:r>
      <w:r>
        <w:rPr>
          <w:color w:val="211E1E"/>
          <w:spacing w:val="-10"/>
          <w:sz w:val="22"/>
        </w:rPr>
        <w:t> </w:t>
      </w:r>
      <w:r>
        <w:rPr>
          <w:color w:val="211E1E"/>
          <w:spacing w:val="-2"/>
          <w:sz w:val="22"/>
        </w:rPr>
        <w:t>effect</w:t>
      </w:r>
    </w:p>
    <w:p>
      <w:pPr>
        <w:pStyle w:val="ListParagraph"/>
        <w:numPr>
          <w:ilvl w:val="1"/>
          <w:numId w:val="52"/>
        </w:numPr>
        <w:tabs>
          <w:tab w:pos="1906" w:val="left" w:leader="none"/>
        </w:tabs>
        <w:spacing w:line="240" w:lineRule="auto" w:before="0" w:after="0"/>
        <w:ind w:left="1906" w:right="0" w:hanging="567"/>
        <w:jc w:val="left"/>
        <w:rPr>
          <w:b/>
          <w:color w:val="211E1E"/>
          <w:sz w:val="22"/>
        </w:rPr>
      </w:pPr>
      <w:r>
        <w:rPr>
          <w:color w:val="211E1E"/>
          <w:sz w:val="22"/>
        </w:rPr>
        <w:t>Explain</w:t>
      </w:r>
      <w:r>
        <w:rPr>
          <w:color w:val="211E1E"/>
          <w:spacing w:val="-6"/>
          <w:sz w:val="22"/>
        </w:rPr>
        <w:t> </w:t>
      </w:r>
      <w:r>
        <w:rPr>
          <w:color w:val="211E1E"/>
          <w:sz w:val="22"/>
        </w:rPr>
        <w:t>the</w:t>
      </w:r>
      <w:r>
        <w:rPr>
          <w:color w:val="211E1E"/>
          <w:spacing w:val="-11"/>
          <w:sz w:val="22"/>
        </w:rPr>
        <w:t> </w:t>
      </w:r>
      <w:r>
        <w:rPr>
          <w:color w:val="211E1E"/>
          <w:sz w:val="22"/>
        </w:rPr>
        <w:t>Working</w:t>
      </w:r>
      <w:r>
        <w:rPr>
          <w:color w:val="211E1E"/>
          <w:spacing w:val="-4"/>
          <w:sz w:val="22"/>
        </w:rPr>
        <w:t> </w:t>
      </w:r>
      <w:r>
        <w:rPr>
          <w:color w:val="211E1E"/>
          <w:sz w:val="22"/>
        </w:rPr>
        <w:t>of</w:t>
      </w:r>
      <w:r>
        <w:rPr>
          <w:color w:val="211E1E"/>
          <w:spacing w:val="-10"/>
          <w:sz w:val="22"/>
        </w:rPr>
        <w:t> </w:t>
      </w:r>
      <w:r>
        <w:rPr>
          <w:color w:val="211E1E"/>
          <w:sz w:val="22"/>
        </w:rPr>
        <w:t>photo</w:t>
      </w:r>
      <w:r>
        <w:rPr>
          <w:color w:val="211E1E"/>
          <w:spacing w:val="-8"/>
          <w:sz w:val="22"/>
        </w:rPr>
        <w:t> </w:t>
      </w:r>
      <w:r>
        <w:rPr>
          <w:color w:val="211E1E"/>
          <w:sz w:val="22"/>
        </w:rPr>
        <w:t>electric</w:t>
      </w:r>
      <w:r>
        <w:rPr>
          <w:color w:val="211E1E"/>
          <w:spacing w:val="-6"/>
          <w:sz w:val="22"/>
        </w:rPr>
        <w:t> </w:t>
      </w:r>
      <w:r>
        <w:rPr>
          <w:color w:val="211E1E"/>
          <w:spacing w:val="-4"/>
          <w:sz w:val="22"/>
        </w:rPr>
        <w:t>cell</w:t>
      </w:r>
    </w:p>
    <w:p>
      <w:pPr>
        <w:pStyle w:val="ListParagraph"/>
        <w:numPr>
          <w:ilvl w:val="1"/>
          <w:numId w:val="52"/>
        </w:numPr>
        <w:tabs>
          <w:tab w:pos="1906" w:val="left" w:leader="none"/>
        </w:tabs>
        <w:spacing w:line="240" w:lineRule="auto" w:before="0" w:after="0"/>
        <w:ind w:left="1906" w:right="0" w:hanging="567"/>
        <w:jc w:val="left"/>
        <w:rPr>
          <w:b/>
          <w:color w:val="211E1E"/>
          <w:sz w:val="22"/>
        </w:rPr>
      </w:pPr>
      <w:r>
        <w:rPr>
          <w:color w:val="211E1E"/>
          <w:sz w:val="22"/>
        </w:rPr>
        <w:t>List</w:t>
      </w:r>
      <w:r>
        <w:rPr>
          <w:color w:val="211E1E"/>
          <w:spacing w:val="-8"/>
          <w:sz w:val="22"/>
        </w:rPr>
        <w:t> </w:t>
      </w:r>
      <w:r>
        <w:rPr>
          <w:color w:val="211E1E"/>
          <w:sz w:val="22"/>
        </w:rPr>
        <w:t>the</w:t>
      </w:r>
      <w:r>
        <w:rPr>
          <w:color w:val="211E1E"/>
          <w:spacing w:val="-7"/>
          <w:sz w:val="22"/>
        </w:rPr>
        <w:t> </w:t>
      </w:r>
      <w:r>
        <w:rPr>
          <w:color w:val="211E1E"/>
          <w:sz w:val="22"/>
        </w:rPr>
        <w:t>Applications</w:t>
      </w:r>
      <w:r>
        <w:rPr>
          <w:color w:val="211E1E"/>
          <w:spacing w:val="-10"/>
          <w:sz w:val="22"/>
        </w:rPr>
        <w:t> </w:t>
      </w:r>
      <w:r>
        <w:rPr>
          <w:color w:val="211E1E"/>
          <w:sz w:val="22"/>
        </w:rPr>
        <w:t>of</w:t>
      </w:r>
      <w:r>
        <w:rPr>
          <w:color w:val="211E1E"/>
          <w:spacing w:val="-6"/>
          <w:sz w:val="22"/>
        </w:rPr>
        <w:t> </w:t>
      </w:r>
      <w:r>
        <w:rPr>
          <w:color w:val="211E1E"/>
          <w:sz w:val="22"/>
        </w:rPr>
        <w:t>photoelectric</w:t>
      </w:r>
      <w:r>
        <w:rPr>
          <w:color w:val="211E1E"/>
          <w:spacing w:val="-12"/>
          <w:sz w:val="22"/>
        </w:rPr>
        <w:t> </w:t>
      </w:r>
      <w:r>
        <w:rPr>
          <w:color w:val="211E1E"/>
          <w:spacing w:val="-2"/>
          <w:sz w:val="22"/>
        </w:rPr>
        <w:t>effect</w:t>
      </w:r>
    </w:p>
    <w:p>
      <w:pPr>
        <w:pStyle w:val="ListParagraph"/>
        <w:numPr>
          <w:ilvl w:val="1"/>
          <w:numId w:val="52"/>
        </w:numPr>
        <w:tabs>
          <w:tab w:pos="1906" w:val="left" w:leader="none"/>
        </w:tabs>
        <w:spacing w:line="240" w:lineRule="auto" w:before="0" w:after="0"/>
        <w:ind w:left="1906" w:right="0" w:hanging="567"/>
        <w:jc w:val="left"/>
        <w:rPr>
          <w:b/>
          <w:color w:val="211E1E"/>
          <w:sz w:val="22"/>
        </w:rPr>
      </w:pPr>
      <w:r>
        <w:rPr>
          <w:color w:val="211E1E"/>
          <w:sz w:val="22"/>
        </w:rPr>
        <w:t>Recapitulate</w:t>
      </w:r>
      <w:r>
        <w:rPr>
          <w:color w:val="211E1E"/>
          <w:spacing w:val="-6"/>
          <w:sz w:val="22"/>
        </w:rPr>
        <w:t> </w:t>
      </w:r>
      <w:r>
        <w:rPr>
          <w:color w:val="211E1E"/>
          <w:sz w:val="22"/>
        </w:rPr>
        <w:t>refraction</w:t>
      </w:r>
      <w:r>
        <w:rPr>
          <w:color w:val="211E1E"/>
          <w:spacing w:val="-4"/>
          <w:sz w:val="22"/>
        </w:rPr>
        <w:t> </w:t>
      </w:r>
      <w:r>
        <w:rPr>
          <w:color w:val="211E1E"/>
          <w:sz w:val="22"/>
        </w:rPr>
        <w:t>of</w:t>
      </w:r>
      <w:r>
        <w:rPr>
          <w:color w:val="211E1E"/>
          <w:spacing w:val="-9"/>
          <w:sz w:val="22"/>
        </w:rPr>
        <w:t> </w:t>
      </w:r>
      <w:r>
        <w:rPr>
          <w:color w:val="211E1E"/>
          <w:sz w:val="22"/>
        </w:rPr>
        <w:t>light</w:t>
      </w:r>
      <w:r>
        <w:rPr>
          <w:color w:val="211E1E"/>
          <w:spacing w:val="-6"/>
          <w:sz w:val="22"/>
        </w:rPr>
        <w:t> </w:t>
      </w:r>
      <w:r>
        <w:rPr>
          <w:color w:val="211E1E"/>
          <w:sz w:val="22"/>
        </w:rPr>
        <w:t>and</w:t>
      </w:r>
      <w:r>
        <w:rPr>
          <w:color w:val="211E1E"/>
          <w:spacing w:val="-6"/>
          <w:sz w:val="22"/>
        </w:rPr>
        <w:t> </w:t>
      </w:r>
      <w:r>
        <w:rPr>
          <w:color w:val="211E1E"/>
          <w:sz w:val="22"/>
        </w:rPr>
        <w:t>its</w:t>
      </w:r>
      <w:r>
        <w:rPr>
          <w:color w:val="211E1E"/>
          <w:spacing w:val="-5"/>
          <w:sz w:val="22"/>
        </w:rPr>
        <w:t> </w:t>
      </w:r>
      <w:r>
        <w:rPr>
          <w:color w:val="211E1E"/>
          <w:spacing w:val="-4"/>
          <w:sz w:val="22"/>
        </w:rPr>
        <w:t>laws</w:t>
      </w:r>
    </w:p>
    <w:p>
      <w:pPr>
        <w:pStyle w:val="ListParagraph"/>
        <w:numPr>
          <w:ilvl w:val="1"/>
          <w:numId w:val="52"/>
        </w:numPr>
        <w:tabs>
          <w:tab w:pos="1906" w:val="left" w:leader="none"/>
        </w:tabs>
        <w:spacing w:line="240" w:lineRule="auto" w:before="1" w:after="0"/>
        <w:ind w:left="1906" w:right="0" w:hanging="567"/>
        <w:jc w:val="left"/>
        <w:rPr>
          <w:b/>
          <w:color w:val="211E1E"/>
          <w:sz w:val="22"/>
        </w:rPr>
      </w:pPr>
      <w:r>
        <w:rPr>
          <w:color w:val="211E1E"/>
          <w:sz w:val="22"/>
        </w:rPr>
        <w:t>Define</w:t>
      </w:r>
      <w:r>
        <w:rPr>
          <w:color w:val="211E1E"/>
          <w:spacing w:val="70"/>
          <w:sz w:val="22"/>
        </w:rPr>
        <w:t> </w:t>
      </w:r>
      <w:r>
        <w:rPr>
          <w:color w:val="211E1E"/>
          <w:sz w:val="22"/>
        </w:rPr>
        <w:t>critical</w:t>
      </w:r>
      <w:r>
        <w:rPr>
          <w:color w:val="211E1E"/>
          <w:spacing w:val="19"/>
          <w:sz w:val="22"/>
        </w:rPr>
        <w:t> </w:t>
      </w:r>
      <w:r>
        <w:rPr>
          <w:color w:val="211E1E"/>
          <w:spacing w:val="-2"/>
          <w:sz w:val="22"/>
        </w:rPr>
        <w:t>angle</w:t>
      </w:r>
    </w:p>
    <w:p>
      <w:pPr>
        <w:pStyle w:val="ListParagraph"/>
        <w:numPr>
          <w:ilvl w:val="1"/>
          <w:numId w:val="52"/>
        </w:numPr>
        <w:tabs>
          <w:tab w:pos="1906" w:val="left" w:leader="none"/>
        </w:tabs>
        <w:spacing w:line="266" w:lineRule="exact" w:before="5" w:after="0"/>
        <w:ind w:left="1906" w:right="0" w:hanging="567"/>
        <w:jc w:val="left"/>
        <w:rPr>
          <w:b/>
          <w:color w:val="211E1E"/>
          <w:sz w:val="22"/>
        </w:rPr>
      </w:pPr>
      <w:r>
        <w:rPr>
          <w:color w:val="211E1E"/>
          <w:sz w:val="22"/>
        </w:rPr>
        <w:t>Explain</w:t>
      </w:r>
      <w:r>
        <w:rPr>
          <w:color w:val="211E1E"/>
          <w:spacing w:val="-10"/>
          <w:sz w:val="22"/>
        </w:rPr>
        <w:t> </w:t>
      </w:r>
      <w:r>
        <w:rPr>
          <w:color w:val="211E1E"/>
          <w:sz w:val="22"/>
        </w:rPr>
        <w:t>the</w:t>
      </w:r>
      <w:r>
        <w:rPr>
          <w:color w:val="211E1E"/>
          <w:spacing w:val="-9"/>
          <w:sz w:val="22"/>
        </w:rPr>
        <w:t> </w:t>
      </w:r>
      <w:r>
        <w:rPr>
          <w:color w:val="211E1E"/>
          <w:sz w:val="22"/>
        </w:rPr>
        <w:t>Total</w:t>
      </w:r>
      <w:r>
        <w:rPr>
          <w:color w:val="211E1E"/>
          <w:spacing w:val="-3"/>
          <w:sz w:val="22"/>
        </w:rPr>
        <w:t> </w:t>
      </w:r>
      <w:r>
        <w:rPr>
          <w:color w:val="211E1E"/>
          <w:sz w:val="22"/>
        </w:rPr>
        <w:t>Internal</w:t>
      </w:r>
      <w:r>
        <w:rPr>
          <w:color w:val="211E1E"/>
          <w:spacing w:val="-6"/>
          <w:sz w:val="22"/>
        </w:rPr>
        <w:t> </w:t>
      </w:r>
      <w:r>
        <w:rPr>
          <w:color w:val="211E1E"/>
          <w:spacing w:val="-2"/>
          <w:sz w:val="22"/>
        </w:rPr>
        <w:t>Reflection</w:t>
      </w:r>
    </w:p>
    <w:p>
      <w:pPr>
        <w:pStyle w:val="ListParagraph"/>
        <w:numPr>
          <w:ilvl w:val="1"/>
          <w:numId w:val="52"/>
        </w:numPr>
        <w:tabs>
          <w:tab w:pos="1906" w:val="left" w:leader="none"/>
        </w:tabs>
        <w:spacing w:line="264" w:lineRule="exact" w:before="0" w:after="0"/>
        <w:ind w:left="1906" w:right="0" w:hanging="567"/>
        <w:jc w:val="left"/>
        <w:rPr>
          <w:b/>
          <w:color w:val="211E1E"/>
          <w:sz w:val="22"/>
        </w:rPr>
      </w:pPr>
      <w:r>
        <w:rPr>
          <w:color w:val="211E1E"/>
          <w:sz w:val="22"/>
        </w:rPr>
        <w:t>Explain</w:t>
      </w:r>
      <w:r>
        <w:rPr>
          <w:color w:val="211E1E"/>
          <w:spacing w:val="-9"/>
          <w:sz w:val="22"/>
        </w:rPr>
        <w:t> </w:t>
      </w:r>
      <w:r>
        <w:rPr>
          <w:color w:val="211E1E"/>
          <w:sz w:val="22"/>
        </w:rPr>
        <w:t>the</w:t>
      </w:r>
      <w:r>
        <w:rPr>
          <w:color w:val="211E1E"/>
          <w:spacing w:val="-6"/>
          <w:sz w:val="22"/>
        </w:rPr>
        <w:t> </w:t>
      </w:r>
      <w:r>
        <w:rPr>
          <w:color w:val="211E1E"/>
          <w:sz w:val="22"/>
        </w:rPr>
        <w:t>principle</w:t>
      </w:r>
      <w:r>
        <w:rPr>
          <w:color w:val="211E1E"/>
          <w:spacing w:val="-10"/>
          <w:sz w:val="22"/>
        </w:rPr>
        <w:t> </w:t>
      </w:r>
      <w:r>
        <w:rPr>
          <w:color w:val="211E1E"/>
          <w:sz w:val="22"/>
        </w:rPr>
        <w:t>and</w:t>
      </w:r>
      <w:r>
        <w:rPr>
          <w:color w:val="211E1E"/>
          <w:spacing w:val="-7"/>
          <w:sz w:val="22"/>
        </w:rPr>
        <w:t> </w:t>
      </w:r>
      <w:r>
        <w:rPr>
          <w:color w:val="211E1E"/>
          <w:sz w:val="22"/>
        </w:rPr>
        <w:t>working</w:t>
      </w:r>
      <w:r>
        <w:rPr>
          <w:color w:val="211E1E"/>
          <w:spacing w:val="-9"/>
          <w:sz w:val="22"/>
        </w:rPr>
        <w:t> </w:t>
      </w:r>
      <w:r>
        <w:rPr>
          <w:color w:val="211E1E"/>
          <w:sz w:val="22"/>
        </w:rPr>
        <w:t>of</w:t>
      </w:r>
      <w:r>
        <w:rPr>
          <w:color w:val="211E1E"/>
          <w:spacing w:val="-6"/>
          <w:sz w:val="22"/>
        </w:rPr>
        <w:t> </w:t>
      </w:r>
      <w:r>
        <w:rPr>
          <w:color w:val="211E1E"/>
          <w:sz w:val="22"/>
        </w:rPr>
        <w:t>Optical</w:t>
      </w:r>
      <w:r>
        <w:rPr>
          <w:color w:val="211E1E"/>
          <w:spacing w:val="-4"/>
          <w:sz w:val="22"/>
        </w:rPr>
        <w:t> </w:t>
      </w:r>
      <w:r>
        <w:rPr>
          <w:color w:val="211E1E"/>
          <w:spacing w:val="-2"/>
          <w:sz w:val="22"/>
        </w:rPr>
        <w:t>Fiber</w:t>
      </w:r>
    </w:p>
    <w:p>
      <w:pPr>
        <w:pStyle w:val="ListParagraph"/>
        <w:numPr>
          <w:ilvl w:val="1"/>
          <w:numId w:val="52"/>
        </w:numPr>
        <w:tabs>
          <w:tab w:pos="1903" w:val="left" w:leader="none"/>
        </w:tabs>
        <w:spacing w:line="266" w:lineRule="exact" w:before="0" w:after="0"/>
        <w:ind w:left="1903" w:right="0" w:hanging="564"/>
        <w:jc w:val="left"/>
        <w:rPr>
          <w:b/>
          <w:color w:val="211E1E"/>
          <w:sz w:val="22"/>
        </w:rPr>
      </w:pPr>
      <w:r>
        <w:rPr>
          <w:color w:val="211E1E"/>
          <w:sz w:val="22"/>
        </w:rPr>
        <w:t>List</w:t>
      </w:r>
      <w:r>
        <w:rPr>
          <w:color w:val="211E1E"/>
          <w:spacing w:val="-8"/>
          <w:sz w:val="22"/>
        </w:rPr>
        <w:t> </w:t>
      </w:r>
      <w:r>
        <w:rPr>
          <w:color w:val="211E1E"/>
          <w:sz w:val="22"/>
        </w:rPr>
        <w:t>the</w:t>
      </w:r>
      <w:r>
        <w:rPr>
          <w:color w:val="211E1E"/>
          <w:spacing w:val="-5"/>
          <w:sz w:val="22"/>
        </w:rPr>
        <w:t> </w:t>
      </w:r>
      <w:r>
        <w:rPr>
          <w:color w:val="211E1E"/>
          <w:sz w:val="22"/>
        </w:rPr>
        <w:t>applications</w:t>
      </w:r>
      <w:r>
        <w:rPr>
          <w:color w:val="211E1E"/>
          <w:spacing w:val="-9"/>
          <w:sz w:val="22"/>
        </w:rPr>
        <w:t> </w:t>
      </w:r>
      <w:r>
        <w:rPr>
          <w:color w:val="211E1E"/>
          <w:sz w:val="22"/>
        </w:rPr>
        <w:t>of</w:t>
      </w:r>
      <w:r>
        <w:rPr>
          <w:color w:val="211E1E"/>
          <w:spacing w:val="-5"/>
          <w:sz w:val="22"/>
        </w:rPr>
        <w:t> </w:t>
      </w:r>
      <w:r>
        <w:rPr>
          <w:color w:val="211E1E"/>
          <w:sz w:val="22"/>
        </w:rPr>
        <w:t>Optical</w:t>
      </w:r>
      <w:r>
        <w:rPr>
          <w:color w:val="211E1E"/>
          <w:spacing w:val="-3"/>
          <w:sz w:val="22"/>
        </w:rPr>
        <w:t> </w:t>
      </w:r>
      <w:r>
        <w:rPr>
          <w:color w:val="211E1E"/>
          <w:spacing w:val="-4"/>
          <w:sz w:val="22"/>
        </w:rPr>
        <w:t>Fiber</w:t>
      </w:r>
    </w:p>
    <w:p>
      <w:pPr>
        <w:pStyle w:val="ListParagraph"/>
        <w:numPr>
          <w:ilvl w:val="1"/>
          <w:numId w:val="52"/>
        </w:numPr>
        <w:tabs>
          <w:tab w:pos="1879" w:val="left" w:leader="none"/>
        </w:tabs>
        <w:spacing w:line="240" w:lineRule="auto" w:before="0" w:after="0"/>
        <w:ind w:left="1879" w:right="0" w:hanging="540"/>
        <w:jc w:val="left"/>
        <w:rPr>
          <w:b/>
          <w:color w:val="231F20"/>
          <w:sz w:val="22"/>
        </w:rPr>
      </w:pPr>
      <w:r>
        <w:rPr>
          <w:color w:val="231F20"/>
          <w:sz w:val="22"/>
        </w:rPr>
        <w:t>Explain</w:t>
      </w:r>
      <w:r>
        <w:rPr>
          <w:color w:val="231F20"/>
          <w:spacing w:val="-9"/>
          <w:sz w:val="22"/>
        </w:rPr>
        <w:t> </w:t>
      </w:r>
      <w:r>
        <w:rPr>
          <w:color w:val="231F20"/>
          <w:sz w:val="22"/>
        </w:rPr>
        <w:t>the</w:t>
      </w:r>
      <w:r>
        <w:rPr>
          <w:color w:val="231F20"/>
          <w:spacing w:val="-9"/>
          <w:sz w:val="22"/>
        </w:rPr>
        <w:t> </w:t>
      </w:r>
      <w:r>
        <w:rPr>
          <w:color w:val="231F20"/>
          <w:sz w:val="22"/>
        </w:rPr>
        <w:t>energy</w:t>
      </w:r>
      <w:r>
        <w:rPr>
          <w:color w:val="231F20"/>
          <w:spacing w:val="-4"/>
          <w:sz w:val="22"/>
        </w:rPr>
        <w:t> </w:t>
      </w:r>
      <w:r>
        <w:rPr>
          <w:color w:val="231F20"/>
          <w:sz w:val="22"/>
        </w:rPr>
        <w:t>gap</w:t>
      </w:r>
      <w:r>
        <w:rPr>
          <w:color w:val="231F20"/>
          <w:spacing w:val="-4"/>
          <w:sz w:val="22"/>
        </w:rPr>
        <w:t> </w:t>
      </w:r>
      <w:r>
        <w:rPr>
          <w:color w:val="231F20"/>
          <w:sz w:val="22"/>
        </w:rPr>
        <w:t>based</w:t>
      </w:r>
      <w:r>
        <w:rPr>
          <w:color w:val="231F20"/>
          <w:spacing w:val="-5"/>
          <w:sz w:val="22"/>
        </w:rPr>
        <w:t> </w:t>
      </w:r>
      <w:r>
        <w:rPr>
          <w:color w:val="231F20"/>
          <w:sz w:val="22"/>
        </w:rPr>
        <w:t>on</w:t>
      </w:r>
      <w:r>
        <w:rPr>
          <w:color w:val="231F20"/>
          <w:spacing w:val="-9"/>
          <w:sz w:val="22"/>
        </w:rPr>
        <w:t> </w:t>
      </w:r>
      <w:r>
        <w:rPr>
          <w:color w:val="231F20"/>
          <w:sz w:val="22"/>
        </w:rPr>
        <w:t>band</w:t>
      </w:r>
      <w:r>
        <w:rPr>
          <w:color w:val="231F20"/>
          <w:spacing w:val="-4"/>
          <w:sz w:val="22"/>
        </w:rPr>
        <w:t> </w:t>
      </w:r>
      <w:r>
        <w:rPr>
          <w:color w:val="231F20"/>
          <w:spacing w:val="-2"/>
          <w:sz w:val="22"/>
        </w:rPr>
        <w:t>structure</w:t>
      </w:r>
    </w:p>
    <w:p>
      <w:pPr>
        <w:pStyle w:val="ListParagraph"/>
        <w:numPr>
          <w:ilvl w:val="1"/>
          <w:numId w:val="52"/>
        </w:numPr>
        <w:tabs>
          <w:tab w:pos="1903" w:val="left" w:leader="none"/>
        </w:tabs>
        <w:spacing w:line="240" w:lineRule="auto" w:before="0" w:after="0"/>
        <w:ind w:left="1903" w:right="0" w:hanging="564"/>
        <w:jc w:val="left"/>
        <w:rPr>
          <w:b/>
          <w:color w:val="211E1E"/>
          <w:sz w:val="22"/>
        </w:rPr>
      </w:pPr>
      <w:r>
        <w:rPr>
          <w:color w:val="211E1E"/>
          <w:sz w:val="22"/>
        </w:rPr>
        <w:t>Distinguish</w:t>
      </w:r>
      <w:r>
        <w:rPr>
          <w:color w:val="211E1E"/>
          <w:spacing w:val="-11"/>
          <w:sz w:val="22"/>
        </w:rPr>
        <w:t> </w:t>
      </w:r>
      <w:r>
        <w:rPr>
          <w:color w:val="211E1E"/>
          <w:sz w:val="22"/>
        </w:rPr>
        <w:t>between</w:t>
      </w:r>
      <w:r>
        <w:rPr>
          <w:color w:val="211E1E"/>
          <w:spacing w:val="-13"/>
          <w:sz w:val="22"/>
        </w:rPr>
        <w:t> </w:t>
      </w:r>
      <w:r>
        <w:rPr>
          <w:color w:val="211E1E"/>
          <w:sz w:val="22"/>
        </w:rPr>
        <w:t>conductors,</w:t>
      </w:r>
      <w:r>
        <w:rPr>
          <w:color w:val="211E1E"/>
          <w:spacing w:val="-11"/>
          <w:sz w:val="22"/>
        </w:rPr>
        <w:t> </w:t>
      </w:r>
      <w:r>
        <w:rPr>
          <w:color w:val="211E1E"/>
          <w:sz w:val="22"/>
        </w:rPr>
        <w:t>semiconductors</w:t>
      </w:r>
      <w:r>
        <w:rPr>
          <w:color w:val="211E1E"/>
          <w:spacing w:val="-8"/>
          <w:sz w:val="22"/>
        </w:rPr>
        <w:t> </w:t>
      </w:r>
      <w:r>
        <w:rPr>
          <w:color w:val="211E1E"/>
          <w:sz w:val="22"/>
        </w:rPr>
        <w:t>and</w:t>
      </w:r>
      <w:r>
        <w:rPr>
          <w:color w:val="211E1E"/>
          <w:spacing w:val="-10"/>
          <w:sz w:val="22"/>
        </w:rPr>
        <w:t> </w:t>
      </w:r>
      <w:r>
        <w:rPr>
          <w:color w:val="211E1E"/>
          <w:sz w:val="22"/>
        </w:rPr>
        <w:t>insulators</w:t>
      </w:r>
      <w:r>
        <w:rPr>
          <w:color w:val="211E1E"/>
          <w:spacing w:val="-10"/>
          <w:sz w:val="22"/>
        </w:rPr>
        <w:t> </w:t>
      </w:r>
      <w:r>
        <w:rPr>
          <w:color w:val="211E1E"/>
          <w:sz w:val="22"/>
        </w:rPr>
        <w:t>based</w:t>
      </w:r>
      <w:r>
        <w:rPr>
          <w:color w:val="211E1E"/>
          <w:spacing w:val="-8"/>
          <w:sz w:val="22"/>
        </w:rPr>
        <w:t> </w:t>
      </w:r>
      <w:r>
        <w:rPr>
          <w:color w:val="211E1E"/>
          <w:sz w:val="22"/>
        </w:rPr>
        <w:t>on</w:t>
      </w:r>
      <w:r>
        <w:rPr>
          <w:color w:val="211E1E"/>
          <w:spacing w:val="-13"/>
          <w:sz w:val="22"/>
        </w:rPr>
        <w:t> </w:t>
      </w:r>
      <w:r>
        <w:rPr>
          <w:color w:val="211E1E"/>
          <w:sz w:val="22"/>
        </w:rPr>
        <w:t>energy</w:t>
      </w:r>
      <w:r>
        <w:rPr>
          <w:color w:val="211E1E"/>
          <w:spacing w:val="-7"/>
          <w:sz w:val="22"/>
        </w:rPr>
        <w:t> </w:t>
      </w:r>
      <w:r>
        <w:rPr>
          <w:color w:val="211E1E"/>
          <w:spacing w:val="-5"/>
          <w:sz w:val="22"/>
        </w:rPr>
        <w:t>gap</w:t>
      </w:r>
    </w:p>
    <w:p>
      <w:pPr>
        <w:pStyle w:val="ListParagraph"/>
        <w:numPr>
          <w:ilvl w:val="1"/>
          <w:numId w:val="52"/>
        </w:numPr>
        <w:tabs>
          <w:tab w:pos="1879" w:val="left" w:leader="none"/>
        </w:tabs>
        <w:spacing w:line="240" w:lineRule="auto" w:before="1" w:after="0"/>
        <w:ind w:left="1879" w:right="0" w:hanging="540"/>
        <w:jc w:val="left"/>
        <w:rPr>
          <w:b/>
          <w:color w:val="211E1E"/>
          <w:sz w:val="22"/>
        </w:rPr>
      </w:pPr>
      <w:r>
        <w:rPr>
          <w:color w:val="211E1E"/>
          <w:sz w:val="22"/>
        </w:rPr>
        <w:t>Define</w:t>
      </w:r>
      <w:r>
        <w:rPr>
          <w:color w:val="211E1E"/>
          <w:spacing w:val="-4"/>
          <w:sz w:val="22"/>
        </w:rPr>
        <w:t> </w:t>
      </w:r>
      <w:r>
        <w:rPr>
          <w:color w:val="211E1E"/>
          <w:spacing w:val="-2"/>
          <w:sz w:val="22"/>
        </w:rPr>
        <w:t>doping</w:t>
      </w:r>
    </w:p>
    <w:p>
      <w:pPr>
        <w:pStyle w:val="ListParagraph"/>
        <w:numPr>
          <w:ilvl w:val="1"/>
          <w:numId w:val="52"/>
        </w:numPr>
        <w:tabs>
          <w:tab w:pos="1879" w:val="left" w:leader="none"/>
        </w:tabs>
        <w:spacing w:line="240" w:lineRule="auto" w:before="1" w:after="0"/>
        <w:ind w:left="1879" w:right="0" w:hanging="540"/>
        <w:jc w:val="left"/>
        <w:rPr>
          <w:b/>
          <w:color w:val="211E1E"/>
          <w:sz w:val="22"/>
        </w:rPr>
      </w:pPr>
      <w:r>
        <w:rPr>
          <w:color w:val="211E1E"/>
          <w:sz w:val="22"/>
        </w:rPr>
        <w:t>Explain</w:t>
      </w:r>
      <w:r>
        <w:rPr>
          <w:color w:val="211E1E"/>
          <w:spacing w:val="-13"/>
          <w:sz w:val="22"/>
        </w:rPr>
        <w:t> </w:t>
      </w:r>
      <w:r>
        <w:rPr>
          <w:color w:val="211E1E"/>
          <w:sz w:val="22"/>
        </w:rPr>
        <w:t>the</w:t>
      </w:r>
      <w:r>
        <w:rPr>
          <w:color w:val="211E1E"/>
          <w:spacing w:val="-11"/>
          <w:sz w:val="22"/>
        </w:rPr>
        <w:t> </w:t>
      </w:r>
      <w:r>
        <w:rPr>
          <w:color w:val="211E1E"/>
          <w:sz w:val="22"/>
        </w:rPr>
        <w:t>concept</w:t>
      </w:r>
      <w:r>
        <w:rPr>
          <w:color w:val="211E1E"/>
          <w:spacing w:val="-7"/>
          <w:sz w:val="22"/>
        </w:rPr>
        <w:t> </w:t>
      </w:r>
      <w:r>
        <w:rPr>
          <w:color w:val="211E1E"/>
          <w:sz w:val="22"/>
        </w:rPr>
        <w:t>of</w:t>
      </w:r>
      <w:r>
        <w:rPr>
          <w:color w:val="211E1E"/>
          <w:spacing w:val="-6"/>
          <w:sz w:val="22"/>
        </w:rPr>
        <w:t> </w:t>
      </w:r>
      <w:r>
        <w:rPr>
          <w:color w:val="211E1E"/>
          <w:spacing w:val="-4"/>
          <w:sz w:val="22"/>
        </w:rPr>
        <w:t>hole</w:t>
      </w:r>
    </w:p>
    <w:p>
      <w:pPr>
        <w:pStyle w:val="ListParagraph"/>
        <w:numPr>
          <w:ilvl w:val="1"/>
          <w:numId w:val="52"/>
        </w:numPr>
        <w:tabs>
          <w:tab w:pos="1879" w:val="left" w:leader="none"/>
        </w:tabs>
        <w:spacing w:line="240" w:lineRule="auto" w:before="0" w:after="0"/>
        <w:ind w:left="1879" w:right="0" w:hanging="540"/>
        <w:jc w:val="left"/>
        <w:rPr>
          <w:b/>
          <w:color w:val="211E1E"/>
          <w:sz w:val="22"/>
        </w:rPr>
      </w:pPr>
      <w:r>
        <w:rPr>
          <w:color w:val="211E1E"/>
          <w:sz w:val="22"/>
        </w:rPr>
        <w:t>Explain</w:t>
      </w:r>
      <w:r>
        <w:rPr>
          <w:color w:val="211E1E"/>
          <w:spacing w:val="-12"/>
          <w:sz w:val="22"/>
        </w:rPr>
        <w:t> </w:t>
      </w:r>
      <w:r>
        <w:rPr>
          <w:color w:val="211E1E"/>
          <w:sz w:val="22"/>
        </w:rPr>
        <w:t>the</w:t>
      </w:r>
      <w:r>
        <w:rPr>
          <w:color w:val="211E1E"/>
          <w:spacing w:val="-10"/>
          <w:sz w:val="22"/>
        </w:rPr>
        <w:t> </w:t>
      </w:r>
      <w:r>
        <w:rPr>
          <w:color w:val="211E1E"/>
          <w:sz w:val="22"/>
        </w:rPr>
        <w:t>types</w:t>
      </w:r>
      <w:r>
        <w:rPr>
          <w:color w:val="211E1E"/>
          <w:spacing w:val="-6"/>
          <w:sz w:val="22"/>
        </w:rPr>
        <w:t> </w:t>
      </w:r>
      <w:r>
        <w:rPr>
          <w:color w:val="211E1E"/>
          <w:sz w:val="22"/>
        </w:rPr>
        <w:t>of</w:t>
      </w:r>
      <w:r>
        <w:rPr>
          <w:color w:val="211E1E"/>
          <w:spacing w:val="-7"/>
          <w:sz w:val="22"/>
        </w:rPr>
        <w:t> </w:t>
      </w:r>
      <w:r>
        <w:rPr>
          <w:color w:val="211E1E"/>
          <w:sz w:val="22"/>
        </w:rPr>
        <w:t>semiconductors</w:t>
      </w:r>
      <w:r>
        <w:rPr>
          <w:color w:val="211E1E"/>
          <w:spacing w:val="-5"/>
          <w:sz w:val="22"/>
        </w:rPr>
        <w:t> </w:t>
      </w:r>
      <w:r>
        <w:rPr>
          <w:color w:val="211E1E"/>
          <w:sz w:val="22"/>
        </w:rPr>
        <w:t>:</w:t>
      </w:r>
      <w:r>
        <w:rPr>
          <w:color w:val="211E1E"/>
          <w:spacing w:val="-7"/>
          <w:sz w:val="22"/>
        </w:rPr>
        <w:t> </w:t>
      </w:r>
      <w:r>
        <w:rPr>
          <w:color w:val="211E1E"/>
          <w:sz w:val="22"/>
        </w:rPr>
        <w:t>Intrinsic</w:t>
      </w:r>
      <w:r>
        <w:rPr>
          <w:color w:val="211E1E"/>
          <w:spacing w:val="-7"/>
          <w:sz w:val="22"/>
        </w:rPr>
        <w:t> </w:t>
      </w:r>
      <w:r>
        <w:rPr>
          <w:color w:val="211E1E"/>
          <w:sz w:val="22"/>
        </w:rPr>
        <w:t>and</w:t>
      </w:r>
      <w:r>
        <w:rPr>
          <w:color w:val="211E1E"/>
          <w:spacing w:val="-7"/>
          <w:sz w:val="22"/>
        </w:rPr>
        <w:t> </w:t>
      </w:r>
      <w:r>
        <w:rPr>
          <w:color w:val="211E1E"/>
          <w:spacing w:val="-2"/>
          <w:sz w:val="22"/>
        </w:rPr>
        <w:t>extrinsic</w:t>
      </w:r>
    </w:p>
    <w:p>
      <w:pPr>
        <w:pStyle w:val="ListParagraph"/>
        <w:numPr>
          <w:ilvl w:val="1"/>
          <w:numId w:val="52"/>
        </w:numPr>
        <w:tabs>
          <w:tab w:pos="1879" w:val="left" w:leader="none"/>
        </w:tabs>
        <w:spacing w:line="240" w:lineRule="auto" w:before="0" w:after="0"/>
        <w:ind w:left="1879" w:right="0" w:hanging="540"/>
        <w:jc w:val="left"/>
        <w:rPr>
          <w:b/>
          <w:color w:val="211E1E"/>
          <w:sz w:val="22"/>
        </w:rPr>
      </w:pPr>
      <w:r>
        <w:rPr>
          <w:color w:val="211E1E"/>
          <w:sz w:val="22"/>
        </w:rPr>
        <w:t>Explain</w:t>
      </w:r>
      <w:r>
        <w:rPr>
          <w:color w:val="211E1E"/>
          <w:spacing w:val="-12"/>
          <w:sz w:val="22"/>
        </w:rPr>
        <w:t> </w:t>
      </w:r>
      <w:r>
        <w:rPr>
          <w:color w:val="211E1E"/>
          <w:sz w:val="22"/>
        </w:rPr>
        <w:t>n-type</w:t>
      </w:r>
      <w:r>
        <w:rPr>
          <w:color w:val="211E1E"/>
          <w:spacing w:val="-6"/>
          <w:sz w:val="22"/>
        </w:rPr>
        <w:t> </w:t>
      </w:r>
      <w:r>
        <w:rPr>
          <w:color w:val="211E1E"/>
          <w:sz w:val="22"/>
        </w:rPr>
        <w:t>and</w:t>
      </w:r>
      <w:r>
        <w:rPr>
          <w:color w:val="211E1E"/>
          <w:spacing w:val="-7"/>
          <w:sz w:val="22"/>
        </w:rPr>
        <w:t> </w:t>
      </w:r>
      <w:r>
        <w:rPr>
          <w:color w:val="211E1E"/>
          <w:sz w:val="22"/>
        </w:rPr>
        <w:t>p-type</w:t>
      </w:r>
      <w:r>
        <w:rPr>
          <w:color w:val="211E1E"/>
          <w:spacing w:val="-5"/>
          <w:sz w:val="22"/>
        </w:rPr>
        <w:t> </w:t>
      </w:r>
      <w:r>
        <w:rPr>
          <w:color w:val="211E1E"/>
          <w:spacing w:val="-2"/>
          <w:sz w:val="22"/>
        </w:rPr>
        <w:t>semiconductors</w:t>
      </w:r>
    </w:p>
    <w:p>
      <w:pPr>
        <w:pStyle w:val="ListParagraph"/>
        <w:numPr>
          <w:ilvl w:val="1"/>
          <w:numId w:val="52"/>
        </w:numPr>
        <w:tabs>
          <w:tab w:pos="1879" w:val="left" w:leader="none"/>
        </w:tabs>
        <w:spacing w:line="240" w:lineRule="auto" w:before="0" w:after="0"/>
        <w:ind w:left="1879" w:right="0" w:hanging="540"/>
        <w:jc w:val="left"/>
        <w:rPr>
          <w:b/>
          <w:color w:val="211E1E"/>
          <w:sz w:val="22"/>
        </w:rPr>
      </w:pPr>
      <w:r>
        <w:rPr>
          <w:color w:val="211E1E"/>
          <w:sz w:val="22"/>
        </w:rPr>
        <w:t>Mention</w:t>
      </w:r>
      <w:r>
        <w:rPr>
          <w:color w:val="211E1E"/>
          <w:spacing w:val="-11"/>
          <w:sz w:val="22"/>
        </w:rPr>
        <w:t> </w:t>
      </w:r>
      <w:r>
        <w:rPr>
          <w:color w:val="211E1E"/>
          <w:sz w:val="22"/>
        </w:rPr>
        <w:t>the</w:t>
      </w:r>
      <w:r>
        <w:rPr>
          <w:color w:val="211E1E"/>
          <w:spacing w:val="-6"/>
          <w:sz w:val="22"/>
        </w:rPr>
        <w:t> </w:t>
      </w:r>
      <w:r>
        <w:rPr>
          <w:color w:val="211E1E"/>
          <w:sz w:val="22"/>
        </w:rPr>
        <w:t>applications</w:t>
      </w:r>
      <w:r>
        <w:rPr>
          <w:color w:val="211E1E"/>
          <w:spacing w:val="-10"/>
          <w:sz w:val="22"/>
        </w:rPr>
        <w:t> </w:t>
      </w:r>
      <w:r>
        <w:rPr>
          <w:color w:val="211E1E"/>
          <w:sz w:val="22"/>
        </w:rPr>
        <w:t>of</w:t>
      </w:r>
      <w:r>
        <w:rPr>
          <w:color w:val="211E1E"/>
          <w:spacing w:val="-7"/>
          <w:sz w:val="22"/>
        </w:rPr>
        <w:t> </w:t>
      </w:r>
      <w:r>
        <w:rPr>
          <w:color w:val="211E1E"/>
          <w:spacing w:val="-2"/>
          <w:sz w:val="22"/>
        </w:rPr>
        <w:t>semiconductors</w:t>
      </w:r>
    </w:p>
    <w:p>
      <w:pPr>
        <w:pStyle w:val="ListParagraph"/>
        <w:numPr>
          <w:ilvl w:val="1"/>
          <w:numId w:val="52"/>
        </w:numPr>
        <w:tabs>
          <w:tab w:pos="1879" w:val="left" w:leader="none"/>
        </w:tabs>
        <w:spacing w:line="266" w:lineRule="exact" w:before="5" w:after="0"/>
        <w:ind w:left="1879" w:right="0" w:hanging="540"/>
        <w:jc w:val="left"/>
        <w:rPr>
          <w:b/>
          <w:color w:val="211E1E"/>
          <w:sz w:val="22"/>
        </w:rPr>
      </w:pPr>
      <w:r>
        <w:rPr>
          <w:color w:val="211E1E"/>
          <w:sz w:val="22"/>
        </w:rPr>
        <w:t>Define</w:t>
      </w:r>
      <w:r>
        <w:rPr>
          <w:color w:val="211E1E"/>
          <w:spacing w:val="-13"/>
          <w:sz w:val="22"/>
        </w:rPr>
        <w:t> </w:t>
      </w:r>
      <w:r>
        <w:rPr>
          <w:color w:val="211E1E"/>
          <w:sz w:val="22"/>
        </w:rPr>
        <w:t>superconductor</w:t>
      </w:r>
      <w:r>
        <w:rPr>
          <w:color w:val="211E1E"/>
          <w:spacing w:val="-9"/>
          <w:sz w:val="22"/>
        </w:rPr>
        <w:t> </w:t>
      </w:r>
      <w:r>
        <w:rPr>
          <w:color w:val="211E1E"/>
          <w:sz w:val="22"/>
        </w:rPr>
        <w:t>and</w:t>
      </w:r>
      <w:r>
        <w:rPr>
          <w:color w:val="211E1E"/>
          <w:spacing w:val="-12"/>
          <w:sz w:val="22"/>
        </w:rPr>
        <w:t> </w:t>
      </w:r>
      <w:r>
        <w:rPr>
          <w:color w:val="211E1E"/>
          <w:spacing w:val="-2"/>
          <w:sz w:val="22"/>
        </w:rPr>
        <w:t>superconductivity</w:t>
      </w:r>
    </w:p>
    <w:p>
      <w:pPr>
        <w:pStyle w:val="ListParagraph"/>
        <w:numPr>
          <w:ilvl w:val="1"/>
          <w:numId w:val="52"/>
        </w:numPr>
        <w:tabs>
          <w:tab w:pos="1903" w:val="left" w:leader="none"/>
        </w:tabs>
        <w:spacing w:line="264" w:lineRule="exact" w:before="0" w:after="0"/>
        <w:ind w:left="1903" w:right="0" w:hanging="564"/>
        <w:jc w:val="left"/>
        <w:rPr>
          <w:b/>
          <w:color w:val="211E1E"/>
          <w:sz w:val="22"/>
        </w:rPr>
      </w:pPr>
      <w:r>
        <w:rPr>
          <w:color w:val="211E1E"/>
          <w:sz w:val="22"/>
        </w:rPr>
        <w:t>List</w:t>
      </w:r>
      <w:r>
        <w:rPr>
          <w:color w:val="211E1E"/>
          <w:spacing w:val="-7"/>
          <w:sz w:val="22"/>
        </w:rPr>
        <w:t> </w:t>
      </w:r>
      <w:r>
        <w:rPr>
          <w:color w:val="211E1E"/>
          <w:sz w:val="22"/>
        </w:rPr>
        <w:t>the applications</w:t>
      </w:r>
      <w:r>
        <w:rPr>
          <w:color w:val="211E1E"/>
          <w:spacing w:val="-6"/>
          <w:sz w:val="22"/>
        </w:rPr>
        <w:t> </w:t>
      </w:r>
      <w:r>
        <w:rPr>
          <w:color w:val="211E1E"/>
          <w:sz w:val="22"/>
        </w:rPr>
        <w:t>of </w:t>
      </w:r>
      <w:r>
        <w:rPr>
          <w:color w:val="211E1E"/>
          <w:spacing w:val="-2"/>
          <w:sz w:val="22"/>
        </w:rPr>
        <w:t>superconductors</w:t>
      </w:r>
    </w:p>
    <w:p>
      <w:pPr>
        <w:pStyle w:val="ListParagraph"/>
        <w:numPr>
          <w:ilvl w:val="1"/>
          <w:numId w:val="52"/>
        </w:numPr>
        <w:tabs>
          <w:tab w:pos="1884" w:val="left" w:leader="none"/>
        </w:tabs>
        <w:spacing w:line="266" w:lineRule="exact" w:before="0" w:after="0"/>
        <w:ind w:left="1884" w:right="0" w:hanging="545"/>
        <w:jc w:val="left"/>
        <w:rPr>
          <w:b/>
          <w:color w:val="211E1E"/>
          <w:sz w:val="22"/>
        </w:rPr>
      </w:pPr>
      <w:r>
        <w:rPr>
          <w:color w:val="231F20"/>
          <w:sz w:val="22"/>
        </w:rPr>
        <w:t>Nanotechnology</w:t>
      </w:r>
      <w:r>
        <w:rPr>
          <w:color w:val="231F20"/>
          <w:spacing w:val="-6"/>
          <w:sz w:val="22"/>
        </w:rPr>
        <w:t> </w:t>
      </w:r>
      <w:r>
        <w:rPr>
          <w:color w:val="231F20"/>
          <w:sz w:val="22"/>
        </w:rPr>
        <w:t>definition,</w:t>
      </w:r>
      <w:r>
        <w:rPr>
          <w:color w:val="231F20"/>
          <w:spacing w:val="-9"/>
          <w:sz w:val="22"/>
        </w:rPr>
        <w:t> </w:t>
      </w:r>
      <w:r>
        <w:rPr>
          <w:color w:val="231F20"/>
          <w:sz w:val="22"/>
        </w:rPr>
        <w:t>nano</w:t>
      </w:r>
      <w:r>
        <w:rPr>
          <w:color w:val="231F20"/>
          <w:spacing w:val="-8"/>
          <w:sz w:val="22"/>
        </w:rPr>
        <w:t> </w:t>
      </w:r>
      <w:r>
        <w:rPr>
          <w:color w:val="231F20"/>
          <w:sz w:val="22"/>
        </w:rPr>
        <w:t>materials</w:t>
      </w:r>
      <w:r>
        <w:rPr>
          <w:color w:val="231F20"/>
          <w:spacing w:val="-11"/>
          <w:sz w:val="22"/>
        </w:rPr>
        <w:t> </w:t>
      </w:r>
      <w:r>
        <w:rPr>
          <w:color w:val="231F20"/>
          <w:sz w:val="22"/>
        </w:rPr>
        <w:t>and</w:t>
      </w:r>
      <w:r>
        <w:rPr>
          <w:color w:val="231F20"/>
          <w:spacing w:val="-12"/>
          <w:sz w:val="22"/>
        </w:rPr>
        <w:t> </w:t>
      </w:r>
      <w:r>
        <w:rPr>
          <w:color w:val="231F20"/>
          <w:spacing w:val="-2"/>
          <w:sz w:val="22"/>
        </w:rPr>
        <w:t>applications</w:t>
      </w:r>
    </w:p>
    <w:p>
      <w:pPr>
        <w:pStyle w:val="BodyText"/>
        <w:spacing w:before="1"/>
      </w:pPr>
    </w:p>
    <w:p>
      <w:pPr>
        <w:spacing w:before="0"/>
        <w:ind w:left="1344" w:right="0" w:firstLine="0"/>
        <w:jc w:val="left"/>
        <w:rPr>
          <w:b/>
          <w:sz w:val="22"/>
        </w:rPr>
      </w:pPr>
      <w:r>
        <w:rPr>
          <w:b/>
          <w:color w:val="211E1E"/>
          <w:spacing w:val="-2"/>
          <w:sz w:val="22"/>
        </w:rPr>
        <w:t>COURSECONTENT</w:t>
      </w:r>
    </w:p>
    <w:p>
      <w:pPr>
        <w:pStyle w:val="BodyText"/>
        <w:rPr>
          <w:b/>
        </w:rPr>
      </w:pPr>
    </w:p>
    <w:p>
      <w:pPr>
        <w:pStyle w:val="ListParagraph"/>
        <w:numPr>
          <w:ilvl w:val="0"/>
          <w:numId w:val="53"/>
        </w:numPr>
        <w:tabs>
          <w:tab w:pos="1770" w:val="left" w:leader="none"/>
        </w:tabs>
        <w:spacing w:line="240" w:lineRule="auto" w:before="0" w:after="0"/>
        <w:ind w:left="1770" w:right="0" w:hanging="431"/>
        <w:jc w:val="both"/>
        <w:rPr>
          <w:b/>
          <w:color w:val="231F20"/>
          <w:sz w:val="22"/>
        </w:rPr>
      </w:pPr>
      <w:r>
        <w:rPr>
          <w:b/>
          <w:color w:val="211E1E"/>
          <w:spacing w:val="-6"/>
          <w:sz w:val="22"/>
        </w:rPr>
        <w:t>Units</w:t>
      </w:r>
      <w:r>
        <w:rPr>
          <w:b/>
          <w:color w:val="211E1E"/>
          <w:spacing w:val="-14"/>
          <w:sz w:val="22"/>
        </w:rPr>
        <w:t> </w:t>
      </w:r>
      <w:r>
        <w:rPr>
          <w:b/>
          <w:color w:val="211E1E"/>
          <w:spacing w:val="-6"/>
          <w:sz w:val="22"/>
        </w:rPr>
        <w:t>and</w:t>
      </w:r>
      <w:r>
        <w:rPr>
          <w:b/>
          <w:color w:val="211E1E"/>
          <w:spacing w:val="-14"/>
          <w:sz w:val="22"/>
        </w:rPr>
        <w:t> </w:t>
      </w:r>
      <w:r>
        <w:rPr>
          <w:b/>
          <w:color w:val="211E1E"/>
          <w:spacing w:val="-6"/>
          <w:sz w:val="22"/>
        </w:rPr>
        <w:t>measurements</w:t>
      </w:r>
    </w:p>
    <w:p>
      <w:pPr>
        <w:pStyle w:val="BodyText"/>
        <w:spacing w:before="5"/>
        <w:ind w:left="1772" w:right="1460"/>
        <w:jc w:val="both"/>
      </w:pPr>
      <w:r>
        <w:rPr>
          <w:color w:val="211E1E"/>
        </w:rPr>
        <w:t>Introduction – Physical quantity – Fundamental and Derived quantities – Fundamental and derived units - SI units – Multiples and Sub multiples – Rules for writing S.I.</w:t>
      </w:r>
      <w:r>
        <w:rPr>
          <w:color w:val="211E1E"/>
          <w:spacing w:val="40"/>
        </w:rPr>
        <w:t> </w:t>
      </w:r>
      <w:r>
        <w:rPr>
          <w:color w:val="211E1E"/>
        </w:rPr>
        <w:t>units- Advantages of SI units – Direct and indirect measurements – Accuracy and least count – </w:t>
      </w:r>
      <w:r>
        <w:rPr>
          <w:color w:val="231F20"/>
        </w:rPr>
        <w:t>Errors : Absolute, relative and percentage errors –</w:t>
      </w:r>
      <w:r>
        <w:rPr>
          <w:color w:val="211E1E"/>
        </w:rPr>
        <w:t>Problems.</w:t>
      </w:r>
    </w:p>
    <w:p>
      <w:pPr>
        <w:pStyle w:val="BodyText"/>
        <w:spacing w:after="0"/>
        <w:jc w:val="both"/>
        <w:sectPr>
          <w:pgSz w:w="12240" w:h="15840"/>
          <w:pgMar w:header="0" w:footer="1147" w:top="380" w:bottom="1340" w:left="360" w:right="360"/>
        </w:sectPr>
      </w:pPr>
    </w:p>
    <w:p>
      <w:pPr>
        <w:pStyle w:val="Heading6"/>
        <w:numPr>
          <w:ilvl w:val="0"/>
          <w:numId w:val="53"/>
        </w:numPr>
        <w:tabs>
          <w:tab w:pos="1770" w:val="left" w:leader="none"/>
        </w:tabs>
        <w:spacing w:line="240" w:lineRule="auto" w:before="29" w:after="0"/>
        <w:ind w:left="1770" w:right="0" w:hanging="431"/>
        <w:jc w:val="both"/>
        <w:rPr>
          <w:color w:val="231F20"/>
        </w:rPr>
      </w:pPr>
      <w:r>
        <w:rPr>
          <w:color w:val="231F20"/>
          <w:spacing w:val="-2"/>
        </w:rPr>
        <w:t>Statics</w:t>
      </w:r>
    </w:p>
    <w:p>
      <w:pPr>
        <w:pStyle w:val="BodyText"/>
        <w:ind w:left="1772" w:right="1348"/>
        <w:jc w:val="both"/>
      </w:pPr>
      <w:r>
        <w:rPr>
          <w:color w:val="211E1E"/>
        </w:rPr>
        <w:t>Scalars and Vectors– Representation of a vector - Types of vectors - Resolution of vector into rectangular components – Triangle law of vectors – Concurrent forces - Lami’s theorem - Parallelogram law of forces : Statement, equations for magnitude and direction of resultant, examples – Moment of force and couple – Problems.</w:t>
      </w:r>
    </w:p>
    <w:p>
      <w:pPr>
        <w:pStyle w:val="ListParagraph"/>
        <w:numPr>
          <w:ilvl w:val="0"/>
          <w:numId w:val="53"/>
        </w:numPr>
        <w:tabs>
          <w:tab w:pos="1760" w:val="left" w:leader="none"/>
        </w:tabs>
        <w:spacing w:line="266" w:lineRule="exact" w:before="6" w:after="0"/>
        <w:ind w:left="1760" w:right="0" w:hanging="421"/>
        <w:jc w:val="both"/>
        <w:rPr>
          <w:b/>
          <w:color w:val="211E1E"/>
          <w:sz w:val="22"/>
        </w:rPr>
      </w:pPr>
      <w:r>
        <w:rPr>
          <w:b/>
          <w:color w:val="211E1E"/>
          <w:spacing w:val="-2"/>
          <w:sz w:val="22"/>
        </w:rPr>
        <w:t>Gravitation</w:t>
      </w:r>
    </w:p>
    <w:p>
      <w:pPr>
        <w:pStyle w:val="BodyText"/>
        <w:ind w:left="1772" w:right="1604"/>
      </w:pPr>
      <w:r>
        <w:rPr>
          <w:color w:val="211E1E"/>
        </w:rPr>
        <w:t>Newton’s law of gravitation and G – Concept of acceleration due to gravity (g) – Factors affecting</w:t>
      </w:r>
      <w:r>
        <w:rPr>
          <w:color w:val="211E1E"/>
          <w:spacing w:val="72"/>
        </w:rPr>
        <w:t> </w:t>
      </w:r>
      <w:r>
        <w:rPr>
          <w:color w:val="211E1E"/>
        </w:rPr>
        <w:t>the</w:t>
      </w:r>
      <w:r>
        <w:rPr>
          <w:color w:val="211E1E"/>
          <w:spacing w:val="55"/>
        </w:rPr>
        <w:t> </w:t>
      </w:r>
      <w:r>
        <w:rPr>
          <w:color w:val="211E1E"/>
        </w:rPr>
        <w:t>value</w:t>
      </w:r>
      <w:r>
        <w:rPr>
          <w:color w:val="211E1E"/>
          <w:spacing w:val="69"/>
        </w:rPr>
        <w:t> </w:t>
      </w:r>
      <w:r>
        <w:rPr>
          <w:color w:val="211E1E"/>
        </w:rPr>
        <w:t>of</w:t>
      </w:r>
      <w:r>
        <w:rPr>
          <w:color w:val="211E1E"/>
          <w:spacing w:val="55"/>
        </w:rPr>
        <w:t> </w:t>
      </w:r>
      <w:r>
        <w:rPr>
          <w:color w:val="211E1E"/>
        </w:rPr>
        <w:t>g</w:t>
      </w:r>
      <w:r>
        <w:rPr>
          <w:color w:val="211E1E"/>
          <w:spacing w:val="69"/>
        </w:rPr>
        <w:t> </w:t>
      </w:r>
      <w:r>
        <w:rPr>
          <w:color w:val="211E1E"/>
        </w:rPr>
        <w:t>–</w:t>
      </w:r>
      <w:r>
        <w:rPr>
          <w:color w:val="211E1E"/>
          <w:spacing w:val="55"/>
        </w:rPr>
        <w:t> </w:t>
      </w:r>
      <w:r>
        <w:rPr>
          <w:color w:val="211E1E"/>
        </w:rPr>
        <w:t>Relation</w:t>
      </w:r>
      <w:r>
        <w:rPr>
          <w:color w:val="211E1E"/>
          <w:spacing w:val="68"/>
        </w:rPr>
        <w:t> </w:t>
      </w:r>
      <w:r>
        <w:rPr>
          <w:color w:val="211E1E"/>
        </w:rPr>
        <w:t>between</w:t>
      </w:r>
      <w:r>
        <w:rPr>
          <w:color w:val="211E1E"/>
          <w:spacing w:val="68"/>
        </w:rPr>
        <w:t> </w:t>
      </w:r>
      <w:r>
        <w:rPr>
          <w:color w:val="211E1E"/>
        </w:rPr>
        <w:t>g</w:t>
      </w:r>
      <w:r>
        <w:rPr>
          <w:color w:val="211E1E"/>
          <w:spacing w:val="63"/>
        </w:rPr>
        <w:t> </w:t>
      </w:r>
      <w:r>
        <w:rPr>
          <w:color w:val="211E1E"/>
        </w:rPr>
        <w:t>and</w:t>
      </w:r>
      <w:r>
        <w:rPr>
          <w:color w:val="211E1E"/>
          <w:spacing w:val="54"/>
        </w:rPr>
        <w:t> </w:t>
      </w:r>
      <w:r>
        <w:rPr>
          <w:color w:val="211E1E"/>
        </w:rPr>
        <w:t>G-</w:t>
      </w:r>
      <w:r>
        <w:rPr>
          <w:color w:val="211E1E"/>
          <w:spacing w:val="54"/>
        </w:rPr>
        <w:t> </w:t>
      </w:r>
      <w:r>
        <w:rPr>
          <w:color w:val="211E1E"/>
        </w:rPr>
        <w:t>Kepler’s</w:t>
      </w:r>
      <w:r>
        <w:rPr>
          <w:color w:val="211E1E"/>
          <w:spacing w:val="76"/>
        </w:rPr>
        <w:t> </w:t>
      </w:r>
      <w:r>
        <w:rPr>
          <w:color w:val="211E1E"/>
        </w:rPr>
        <w:t>laws</w:t>
      </w:r>
      <w:r>
        <w:rPr>
          <w:color w:val="211E1E"/>
          <w:spacing w:val="62"/>
        </w:rPr>
        <w:t> </w:t>
      </w:r>
      <w:r>
        <w:rPr>
          <w:color w:val="211E1E"/>
        </w:rPr>
        <w:t>–</w:t>
      </w:r>
      <w:r>
        <w:rPr>
          <w:color w:val="211E1E"/>
          <w:spacing w:val="55"/>
        </w:rPr>
        <w:t> </w:t>
      </w:r>
      <w:r>
        <w:rPr>
          <w:color w:val="211E1E"/>
        </w:rPr>
        <w:t>Satellites</w:t>
      </w:r>
      <w:r>
        <w:rPr>
          <w:color w:val="211E1E"/>
          <w:spacing w:val="69"/>
        </w:rPr>
        <w:t> </w:t>
      </w:r>
      <w:r>
        <w:rPr>
          <w:color w:val="211E1E"/>
        </w:rPr>
        <w:t>:</w:t>
      </w:r>
    </w:p>
    <w:p>
      <w:pPr>
        <w:pStyle w:val="BodyText"/>
        <w:ind w:left="1772"/>
      </w:pPr>
      <w:r>
        <w:rPr>
          <w:color w:val="211E1E"/>
        </w:rPr>
        <w:t>Natural</w:t>
      </w:r>
      <w:r>
        <w:rPr>
          <w:color w:val="211E1E"/>
          <w:spacing w:val="60"/>
        </w:rPr>
        <w:t> </w:t>
      </w:r>
      <w:r>
        <w:rPr>
          <w:color w:val="211E1E"/>
        </w:rPr>
        <w:t>and</w:t>
      </w:r>
      <w:r>
        <w:rPr>
          <w:color w:val="211E1E"/>
          <w:spacing w:val="24"/>
        </w:rPr>
        <w:t> </w:t>
      </w:r>
      <w:r>
        <w:rPr>
          <w:color w:val="211E1E"/>
        </w:rPr>
        <w:t>artificial</w:t>
      </w:r>
      <w:r>
        <w:rPr>
          <w:color w:val="211E1E"/>
          <w:spacing w:val="62"/>
        </w:rPr>
        <w:t> </w:t>
      </w:r>
      <w:r>
        <w:rPr>
          <w:color w:val="211E1E"/>
        </w:rPr>
        <w:t>–</w:t>
      </w:r>
      <w:r>
        <w:rPr>
          <w:color w:val="211E1E"/>
          <w:spacing w:val="25"/>
        </w:rPr>
        <w:t> </w:t>
      </w:r>
      <w:r>
        <w:rPr>
          <w:color w:val="211E1E"/>
        </w:rPr>
        <w:t>Orbital</w:t>
      </w:r>
      <w:r>
        <w:rPr>
          <w:color w:val="211E1E"/>
          <w:spacing w:val="60"/>
        </w:rPr>
        <w:t> </w:t>
      </w:r>
      <w:r>
        <w:rPr>
          <w:color w:val="211E1E"/>
        </w:rPr>
        <w:t>velocity</w:t>
      </w:r>
      <w:r>
        <w:rPr>
          <w:color w:val="211E1E"/>
          <w:spacing w:val="59"/>
        </w:rPr>
        <w:t> </w:t>
      </w:r>
      <w:r>
        <w:rPr>
          <w:color w:val="211E1E"/>
        </w:rPr>
        <w:t>and</w:t>
      </w:r>
      <w:r>
        <w:rPr>
          <w:color w:val="211E1E"/>
          <w:spacing w:val="24"/>
        </w:rPr>
        <w:t> </w:t>
      </w:r>
      <w:r>
        <w:rPr>
          <w:color w:val="211E1E"/>
        </w:rPr>
        <w:t>escape</w:t>
      </w:r>
      <w:r>
        <w:rPr>
          <w:color w:val="211E1E"/>
          <w:spacing w:val="55"/>
        </w:rPr>
        <w:t> </w:t>
      </w:r>
      <w:r>
        <w:rPr>
          <w:color w:val="211E1E"/>
        </w:rPr>
        <w:t>velocity</w:t>
      </w:r>
      <w:r>
        <w:rPr>
          <w:color w:val="211E1E"/>
          <w:spacing w:val="64"/>
        </w:rPr>
        <w:t> </w:t>
      </w:r>
      <w:r>
        <w:rPr>
          <w:color w:val="211E1E"/>
        </w:rPr>
        <w:t>–</w:t>
      </w:r>
      <w:r>
        <w:rPr>
          <w:color w:val="211E1E"/>
          <w:spacing w:val="25"/>
        </w:rPr>
        <w:t> </w:t>
      </w:r>
      <w:r>
        <w:rPr>
          <w:color w:val="211E1E"/>
        </w:rPr>
        <w:t>Polar</w:t>
      </w:r>
      <w:r>
        <w:rPr>
          <w:color w:val="211E1E"/>
          <w:spacing w:val="58"/>
        </w:rPr>
        <w:t> </w:t>
      </w:r>
      <w:r>
        <w:rPr>
          <w:color w:val="211E1E"/>
          <w:spacing w:val="-5"/>
        </w:rPr>
        <w:t>and</w:t>
      </w:r>
    </w:p>
    <w:p>
      <w:pPr>
        <w:pStyle w:val="BodyText"/>
        <w:ind w:left="1772"/>
      </w:pPr>
      <w:r>
        <w:rPr>
          <w:color w:val="211E1E"/>
        </w:rPr>
        <w:t>geostationary</w:t>
      </w:r>
      <w:r>
        <w:rPr>
          <w:color w:val="211E1E"/>
          <w:spacing w:val="67"/>
          <w:w w:val="150"/>
        </w:rPr>
        <w:t> </w:t>
      </w:r>
      <w:r>
        <w:rPr>
          <w:color w:val="211E1E"/>
        </w:rPr>
        <w:t>satellites</w:t>
      </w:r>
      <w:r>
        <w:rPr>
          <w:color w:val="211E1E"/>
          <w:spacing w:val="79"/>
          <w:w w:val="150"/>
        </w:rPr>
        <w:t> </w:t>
      </w:r>
      <w:r>
        <w:rPr>
          <w:color w:val="211E1E"/>
        </w:rPr>
        <w:t>–</w:t>
      </w:r>
      <w:r>
        <w:rPr>
          <w:color w:val="211E1E"/>
          <w:spacing w:val="72"/>
        </w:rPr>
        <w:t> </w:t>
      </w:r>
      <w:r>
        <w:rPr>
          <w:color w:val="211E1E"/>
        </w:rPr>
        <w:t>Applications</w:t>
      </w:r>
      <w:r>
        <w:rPr>
          <w:color w:val="211E1E"/>
          <w:spacing w:val="73"/>
          <w:w w:val="150"/>
        </w:rPr>
        <w:t> </w:t>
      </w:r>
      <w:r>
        <w:rPr>
          <w:color w:val="211E1E"/>
        </w:rPr>
        <w:t>of</w:t>
      </w:r>
      <w:r>
        <w:rPr>
          <w:color w:val="211E1E"/>
          <w:spacing w:val="71"/>
        </w:rPr>
        <w:t> </w:t>
      </w:r>
      <w:r>
        <w:rPr>
          <w:color w:val="211E1E"/>
          <w:spacing w:val="9"/>
        </w:rPr>
        <w:t>artificial</w:t>
      </w:r>
      <w:r>
        <w:rPr>
          <w:color w:val="211E1E"/>
          <w:spacing w:val="67"/>
          <w:w w:val="150"/>
        </w:rPr>
        <w:t> </w:t>
      </w:r>
      <w:r>
        <w:rPr>
          <w:color w:val="211E1E"/>
        </w:rPr>
        <w:t>satellites</w:t>
      </w:r>
      <w:r>
        <w:rPr>
          <w:color w:val="211E1E"/>
          <w:spacing w:val="72"/>
          <w:w w:val="150"/>
        </w:rPr>
        <w:t> </w:t>
      </w:r>
      <w:r>
        <w:rPr>
          <w:color w:val="211E1E"/>
        </w:rPr>
        <w:t>–</w:t>
      </w:r>
      <w:r>
        <w:rPr>
          <w:color w:val="211E1E"/>
          <w:spacing w:val="72"/>
        </w:rPr>
        <w:t> </w:t>
      </w:r>
      <w:r>
        <w:rPr>
          <w:color w:val="211E1E"/>
          <w:spacing w:val="-2"/>
        </w:rPr>
        <w:t>Problems.</w:t>
      </w:r>
    </w:p>
    <w:p>
      <w:pPr>
        <w:pStyle w:val="ListParagraph"/>
        <w:numPr>
          <w:ilvl w:val="0"/>
          <w:numId w:val="53"/>
        </w:numPr>
        <w:tabs>
          <w:tab w:pos="1772" w:val="left" w:leader="none"/>
        </w:tabs>
        <w:spacing w:line="240" w:lineRule="auto" w:before="0" w:after="0"/>
        <w:ind w:left="1772" w:right="0" w:hanging="433"/>
        <w:jc w:val="left"/>
        <w:rPr>
          <w:b/>
          <w:color w:val="211E1E"/>
          <w:sz w:val="22"/>
        </w:rPr>
      </w:pPr>
      <w:r>
        <w:rPr>
          <w:b/>
          <w:color w:val="211E1E"/>
          <w:sz w:val="22"/>
        </w:rPr>
        <w:t>Concepts</w:t>
      </w:r>
      <w:r>
        <w:rPr>
          <w:b/>
          <w:color w:val="211E1E"/>
          <w:spacing w:val="-6"/>
          <w:sz w:val="22"/>
        </w:rPr>
        <w:t> </w:t>
      </w:r>
      <w:r>
        <w:rPr>
          <w:b/>
          <w:color w:val="211E1E"/>
          <w:sz w:val="22"/>
        </w:rPr>
        <w:t>of </w:t>
      </w:r>
      <w:r>
        <w:rPr>
          <w:b/>
          <w:color w:val="211E1E"/>
          <w:spacing w:val="-2"/>
          <w:sz w:val="22"/>
        </w:rPr>
        <w:t>energy</w:t>
      </w:r>
    </w:p>
    <w:p>
      <w:pPr>
        <w:pStyle w:val="BodyText"/>
        <w:ind w:left="1772" w:right="1340"/>
        <w:jc w:val="both"/>
      </w:pPr>
      <w:r>
        <w:rPr>
          <w:color w:val="211E1E"/>
        </w:rPr>
        <w:t>Work done &amp; Energy-Definition and types of energy - potential energy - kinetic energy-- K.E and momentum relation – Law of Conservation of energy, examples - Solar energy, principles of thermal and photo conversion – Problems.</w:t>
      </w:r>
    </w:p>
    <w:p>
      <w:pPr>
        <w:pStyle w:val="ListParagraph"/>
        <w:numPr>
          <w:ilvl w:val="0"/>
          <w:numId w:val="53"/>
        </w:numPr>
        <w:tabs>
          <w:tab w:pos="1770" w:val="left" w:leader="none"/>
        </w:tabs>
        <w:spacing w:line="267" w:lineRule="exact" w:before="1" w:after="0"/>
        <w:ind w:left="1770" w:right="0" w:hanging="431"/>
        <w:jc w:val="both"/>
        <w:rPr>
          <w:b/>
          <w:color w:val="211E1E"/>
          <w:sz w:val="22"/>
        </w:rPr>
      </w:pPr>
      <w:r>
        <w:rPr>
          <w:b/>
          <w:color w:val="211E1E"/>
          <w:spacing w:val="-2"/>
          <w:sz w:val="22"/>
        </w:rPr>
        <w:t>Thermal</w:t>
      </w:r>
      <w:r>
        <w:rPr>
          <w:b/>
          <w:color w:val="211E1E"/>
          <w:spacing w:val="1"/>
          <w:sz w:val="22"/>
        </w:rPr>
        <w:t> </w:t>
      </w:r>
      <w:r>
        <w:rPr>
          <w:b/>
          <w:color w:val="211E1E"/>
          <w:spacing w:val="-2"/>
          <w:sz w:val="22"/>
        </w:rPr>
        <w:t>physics</w:t>
      </w:r>
    </w:p>
    <w:p>
      <w:pPr>
        <w:pStyle w:val="BodyText"/>
        <w:ind w:left="1772" w:right="1604"/>
      </w:pPr>
      <w:r>
        <w:rPr>
          <w:color w:val="211E1E"/>
        </w:rPr>
        <w:t>Modes of transmission of heat – Expansion of Gases - Boyle’s law – Absolute scale of temperature</w:t>
      </w:r>
      <w:r>
        <w:rPr>
          <w:color w:val="211E1E"/>
          <w:spacing w:val="-4"/>
        </w:rPr>
        <w:t> </w:t>
      </w:r>
      <w:r>
        <w:rPr>
          <w:color w:val="211E1E"/>
        </w:rPr>
        <w:t>-</w:t>
      </w:r>
      <w:r>
        <w:rPr>
          <w:color w:val="211E1E"/>
          <w:spacing w:val="-4"/>
        </w:rPr>
        <w:t> </w:t>
      </w:r>
      <w:r>
        <w:rPr>
          <w:color w:val="211E1E"/>
        </w:rPr>
        <w:t>Thermometric</w:t>
      </w:r>
      <w:r>
        <w:rPr>
          <w:color w:val="211E1E"/>
          <w:spacing w:val="-6"/>
        </w:rPr>
        <w:t> </w:t>
      </w:r>
      <w:r>
        <w:rPr>
          <w:color w:val="211E1E"/>
        </w:rPr>
        <w:t>scales</w:t>
      </w:r>
      <w:r>
        <w:rPr>
          <w:color w:val="211E1E"/>
          <w:spacing w:val="-4"/>
        </w:rPr>
        <w:t> </w:t>
      </w:r>
      <w:r>
        <w:rPr>
          <w:color w:val="211E1E"/>
        </w:rPr>
        <w:t>and</w:t>
      </w:r>
      <w:r>
        <w:rPr>
          <w:color w:val="211E1E"/>
          <w:spacing w:val="-4"/>
        </w:rPr>
        <w:t> </w:t>
      </w:r>
      <w:r>
        <w:rPr>
          <w:color w:val="211E1E"/>
        </w:rPr>
        <w:t>their</w:t>
      </w:r>
      <w:r>
        <w:rPr>
          <w:color w:val="211E1E"/>
          <w:spacing w:val="-4"/>
        </w:rPr>
        <w:t> </w:t>
      </w:r>
      <w:r>
        <w:rPr>
          <w:color w:val="211E1E"/>
        </w:rPr>
        <w:t>inter</w:t>
      </w:r>
      <w:r>
        <w:rPr>
          <w:color w:val="211E1E"/>
          <w:spacing w:val="-4"/>
        </w:rPr>
        <w:t> </w:t>
      </w:r>
      <w:r>
        <w:rPr>
          <w:color w:val="211E1E"/>
        </w:rPr>
        <w:t>conversion -</w:t>
      </w:r>
      <w:r>
        <w:rPr>
          <w:color w:val="211E1E"/>
          <w:spacing w:val="-4"/>
        </w:rPr>
        <w:t> </w:t>
      </w:r>
      <w:r>
        <w:rPr>
          <w:color w:val="211E1E"/>
        </w:rPr>
        <w:t>Charle’s</w:t>
      </w:r>
      <w:r>
        <w:rPr>
          <w:color w:val="211E1E"/>
          <w:spacing w:val="-4"/>
        </w:rPr>
        <w:t> </w:t>
      </w:r>
      <w:r>
        <w:rPr>
          <w:color w:val="211E1E"/>
        </w:rPr>
        <w:t>law</w:t>
      </w:r>
      <w:r>
        <w:rPr>
          <w:color w:val="211E1E"/>
          <w:spacing w:val="-3"/>
        </w:rPr>
        <w:t> </w:t>
      </w:r>
      <w:r>
        <w:rPr>
          <w:color w:val="211E1E"/>
        </w:rPr>
        <w:t>-</w:t>
      </w:r>
      <w:r>
        <w:rPr>
          <w:color w:val="211E1E"/>
          <w:spacing w:val="-4"/>
        </w:rPr>
        <w:t> </w:t>
      </w:r>
      <w:r>
        <w:rPr>
          <w:color w:val="211E1E"/>
        </w:rPr>
        <w:t>Gay-Lussac’s law - Ideal gas equation - Universal gas constant (R) - </w:t>
      </w:r>
      <w:r>
        <w:rPr>
          <w:color w:val="231F20"/>
        </w:rPr>
        <w:t>Problems.</w:t>
      </w:r>
    </w:p>
    <w:p>
      <w:pPr>
        <w:pStyle w:val="ListParagraph"/>
        <w:numPr>
          <w:ilvl w:val="0"/>
          <w:numId w:val="53"/>
        </w:numPr>
        <w:tabs>
          <w:tab w:pos="1772" w:val="left" w:leader="none"/>
        </w:tabs>
        <w:spacing w:line="240" w:lineRule="auto" w:before="0" w:after="0"/>
        <w:ind w:left="1772" w:right="0" w:hanging="433"/>
        <w:jc w:val="left"/>
        <w:rPr>
          <w:b/>
          <w:color w:val="211E1E"/>
          <w:sz w:val="22"/>
        </w:rPr>
      </w:pPr>
      <w:r>
        <w:rPr>
          <w:b/>
          <w:color w:val="211E1E"/>
          <w:spacing w:val="-4"/>
          <w:sz w:val="22"/>
        </w:rPr>
        <w:t>Sound</w:t>
      </w:r>
    </w:p>
    <w:p>
      <w:pPr>
        <w:pStyle w:val="BodyText"/>
        <w:ind w:left="1772" w:right="1352"/>
        <w:jc w:val="both"/>
      </w:pPr>
      <w:r>
        <w:rPr>
          <w:color w:val="211E1E"/>
        </w:rPr>
        <w:t>Sound - Nature of sound - Types of wave motion, Longitudinal and transverse – Factors affecting the velocity of sound in air - musical sound and noise - Noise pollution – Causes &amp; effects - Methods of reducing noise pollution - Doppler effect - Echo- Reverberation - Reverberation</w:t>
      </w:r>
      <w:r>
        <w:rPr>
          <w:color w:val="211E1E"/>
          <w:spacing w:val="40"/>
        </w:rPr>
        <w:t> </w:t>
      </w:r>
      <w:r>
        <w:rPr>
          <w:color w:val="211E1E"/>
        </w:rPr>
        <w:t>time-Sabine</w:t>
      </w:r>
      <w:r>
        <w:rPr>
          <w:color w:val="211E1E"/>
          <w:spacing w:val="40"/>
        </w:rPr>
        <w:t> </w:t>
      </w:r>
      <w:r>
        <w:rPr>
          <w:color w:val="211E1E"/>
        </w:rPr>
        <w:t>‘s</w:t>
      </w:r>
      <w:r>
        <w:rPr>
          <w:color w:val="211E1E"/>
          <w:spacing w:val="40"/>
        </w:rPr>
        <w:t> </w:t>
      </w:r>
      <w:r>
        <w:rPr>
          <w:color w:val="211E1E"/>
        </w:rPr>
        <w:t>formula</w:t>
      </w:r>
      <w:r>
        <w:rPr>
          <w:color w:val="211E1E"/>
          <w:spacing w:val="40"/>
        </w:rPr>
        <w:t> </w:t>
      </w:r>
      <w:r>
        <w:rPr>
          <w:color w:val="211E1E"/>
        </w:rPr>
        <w:t>–</w:t>
      </w:r>
      <w:r>
        <w:rPr>
          <w:color w:val="211E1E"/>
          <w:spacing w:val="40"/>
        </w:rPr>
        <w:t> </w:t>
      </w:r>
      <w:r>
        <w:rPr>
          <w:color w:val="211E1E"/>
        </w:rPr>
        <w:t>Ultrasonics</w:t>
      </w:r>
      <w:r>
        <w:rPr>
          <w:color w:val="211E1E"/>
          <w:spacing w:val="40"/>
        </w:rPr>
        <w:t> </w:t>
      </w:r>
      <w:r>
        <w:rPr>
          <w:color w:val="211E1E"/>
        </w:rPr>
        <w:t>&amp;</w:t>
      </w:r>
      <w:r>
        <w:rPr>
          <w:color w:val="211E1E"/>
          <w:spacing w:val="40"/>
        </w:rPr>
        <w:t>  </w:t>
      </w:r>
      <w:r>
        <w:rPr>
          <w:color w:val="211E1E"/>
        </w:rPr>
        <w:t>applications</w:t>
      </w:r>
      <w:r>
        <w:rPr>
          <w:color w:val="211E1E"/>
          <w:spacing w:val="40"/>
        </w:rPr>
        <w:t>  </w:t>
      </w:r>
      <w:r>
        <w:rPr>
          <w:color w:val="211E1E"/>
        </w:rPr>
        <w:t>–</w:t>
      </w:r>
      <w:r>
        <w:rPr>
          <w:color w:val="211E1E"/>
          <w:spacing w:val="40"/>
        </w:rPr>
        <w:t>  </w:t>
      </w:r>
      <w:r>
        <w:rPr>
          <w:color w:val="211E1E"/>
        </w:rPr>
        <w:t>SONAR</w:t>
      </w:r>
      <w:r>
        <w:rPr>
          <w:color w:val="211E1E"/>
          <w:spacing w:val="40"/>
        </w:rPr>
        <w:t>  </w:t>
      </w:r>
      <w:r>
        <w:rPr>
          <w:color w:val="211E1E"/>
        </w:rPr>
        <w:t>- </w:t>
      </w:r>
      <w:r>
        <w:rPr>
          <w:color w:val="211E1E"/>
          <w:spacing w:val="-2"/>
        </w:rPr>
        <w:t>Problems.</w:t>
      </w:r>
    </w:p>
    <w:p>
      <w:pPr>
        <w:pStyle w:val="ListParagraph"/>
        <w:numPr>
          <w:ilvl w:val="0"/>
          <w:numId w:val="53"/>
        </w:numPr>
        <w:tabs>
          <w:tab w:pos="1770" w:val="left" w:leader="none"/>
        </w:tabs>
        <w:spacing w:line="240" w:lineRule="auto" w:before="5" w:after="0"/>
        <w:ind w:left="1770" w:right="0" w:hanging="431"/>
        <w:jc w:val="both"/>
        <w:rPr>
          <w:b/>
          <w:color w:val="211E1E"/>
          <w:sz w:val="22"/>
        </w:rPr>
      </w:pPr>
      <w:r>
        <w:rPr>
          <w:b/>
          <w:color w:val="211E1E"/>
          <w:spacing w:val="-8"/>
          <w:sz w:val="22"/>
        </w:rPr>
        <w:t>Electricity</w:t>
      </w:r>
      <w:r>
        <w:rPr>
          <w:b/>
          <w:color w:val="211E1E"/>
          <w:spacing w:val="-12"/>
          <w:sz w:val="22"/>
        </w:rPr>
        <w:t> </w:t>
      </w:r>
      <w:r>
        <w:rPr>
          <w:b/>
          <w:color w:val="211E1E"/>
          <w:spacing w:val="-8"/>
          <w:sz w:val="22"/>
        </w:rPr>
        <w:t>&amp;</w:t>
      </w:r>
      <w:r>
        <w:rPr>
          <w:b/>
          <w:color w:val="211E1E"/>
          <w:spacing w:val="-13"/>
          <w:sz w:val="22"/>
        </w:rPr>
        <w:t> </w:t>
      </w:r>
      <w:r>
        <w:rPr>
          <w:b/>
          <w:color w:val="211E1E"/>
          <w:spacing w:val="-8"/>
          <w:sz w:val="22"/>
        </w:rPr>
        <w:t>Magnetism</w:t>
      </w:r>
    </w:p>
    <w:p>
      <w:pPr>
        <w:pStyle w:val="BodyText"/>
        <w:ind w:left="1772" w:right="1604"/>
        <w:rPr>
          <w:position w:val="1"/>
        </w:rPr>
      </w:pPr>
      <w:r>
        <w:rPr>
          <w:color w:val="211E1E"/>
        </w:rPr>
        <w:t>Concept of P.D and</w:t>
      </w:r>
      <w:r>
        <w:rPr>
          <w:color w:val="211E1E"/>
          <w:spacing w:val="22"/>
        </w:rPr>
        <w:t> </w:t>
      </w:r>
      <w:r>
        <w:rPr>
          <w:color w:val="211E1E"/>
        </w:rPr>
        <w:t>EMF</w:t>
      </w:r>
      <w:r>
        <w:rPr>
          <w:color w:val="211E1E"/>
          <w:spacing w:val="28"/>
        </w:rPr>
        <w:t> </w:t>
      </w:r>
      <w:r>
        <w:rPr>
          <w:color w:val="211E1E"/>
        </w:rPr>
        <w:t>-</w:t>
      </w:r>
      <w:r>
        <w:rPr>
          <w:color w:val="211E1E"/>
          <w:spacing w:val="22"/>
        </w:rPr>
        <w:t> </w:t>
      </w:r>
      <w:r>
        <w:rPr>
          <w:color w:val="211E1E"/>
        </w:rPr>
        <w:t>Ohm’s</w:t>
      </w:r>
      <w:r>
        <w:rPr>
          <w:color w:val="211E1E"/>
          <w:spacing w:val="40"/>
        </w:rPr>
        <w:t> </w:t>
      </w:r>
      <w:r>
        <w:rPr>
          <w:color w:val="211E1E"/>
        </w:rPr>
        <w:t>law</w:t>
      </w:r>
      <w:r>
        <w:rPr>
          <w:color w:val="211E1E"/>
          <w:spacing w:val="34"/>
        </w:rPr>
        <w:t> </w:t>
      </w:r>
      <w:r>
        <w:rPr>
          <w:color w:val="211E1E"/>
        </w:rPr>
        <w:t>and</w:t>
      </w:r>
      <w:r>
        <w:rPr>
          <w:color w:val="211E1E"/>
          <w:spacing w:val="34"/>
        </w:rPr>
        <w:t> </w:t>
      </w:r>
      <w:r>
        <w:rPr>
          <w:color w:val="211E1E"/>
        </w:rPr>
        <w:t>explanation-Specific</w:t>
      </w:r>
      <w:r>
        <w:rPr>
          <w:color w:val="211E1E"/>
          <w:spacing w:val="40"/>
        </w:rPr>
        <w:t> </w:t>
      </w:r>
      <w:r>
        <w:rPr>
          <w:color w:val="211E1E"/>
        </w:rPr>
        <w:t>resistance</w:t>
      </w:r>
      <w:r>
        <w:rPr>
          <w:color w:val="211E1E"/>
          <w:spacing w:val="80"/>
        </w:rPr>
        <w:t> </w:t>
      </w:r>
      <w:r>
        <w:rPr>
          <w:color w:val="211E1E"/>
        </w:rPr>
        <w:t>-</w:t>
      </w:r>
      <w:r>
        <w:rPr>
          <w:color w:val="211E1E"/>
          <w:spacing w:val="34"/>
        </w:rPr>
        <w:t> </w:t>
      </w:r>
      <w:r>
        <w:rPr>
          <w:color w:val="211E1E"/>
        </w:rPr>
        <w:t>Kirchoff’s laws – </w:t>
      </w:r>
      <w:r>
        <w:rPr>
          <w:color w:val="211E1E"/>
          <w:position w:val="1"/>
        </w:rPr>
        <w:t>Wheat stone’s bridge - Meter bridge.</w:t>
      </w:r>
    </w:p>
    <w:p>
      <w:pPr>
        <w:pStyle w:val="BodyText"/>
        <w:ind w:left="1772" w:right="1889"/>
      </w:pPr>
      <w:r>
        <w:rPr>
          <w:color w:val="211E1E"/>
          <w:position w:val="1"/>
        </w:rPr>
        <w:t>Natural and artificial</w:t>
      </w:r>
      <w:r>
        <w:rPr>
          <w:color w:val="211E1E"/>
          <w:spacing w:val="29"/>
          <w:position w:val="1"/>
        </w:rPr>
        <w:t> </w:t>
      </w:r>
      <w:r>
        <w:rPr>
          <w:color w:val="211E1E"/>
          <w:position w:val="1"/>
        </w:rPr>
        <w:t>magnets</w:t>
      </w:r>
      <w:r>
        <w:rPr>
          <w:color w:val="211E1E"/>
          <w:spacing w:val="40"/>
          <w:position w:val="1"/>
        </w:rPr>
        <w:t> </w:t>
      </w:r>
      <w:r>
        <w:rPr>
          <w:color w:val="211E1E"/>
          <w:position w:val="1"/>
        </w:rPr>
        <w:t>– magnetic</w:t>
      </w:r>
      <w:r>
        <w:rPr>
          <w:color w:val="211E1E"/>
          <w:spacing w:val="30"/>
          <w:position w:val="1"/>
        </w:rPr>
        <w:t> </w:t>
      </w:r>
      <w:r>
        <w:rPr>
          <w:color w:val="211E1E"/>
          <w:position w:val="1"/>
        </w:rPr>
        <w:t>field</w:t>
      </w:r>
      <w:r>
        <w:rPr>
          <w:color w:val="211E1E"/>
          <w:spacing w:val="40"/>
          <w:position w:val="1"/>
        </w:rPr>
        <w:t> </w:t>
      </w:r>
      <w:r>
        <w:rPr>
          <w:color w:val="211E1E"/>
          <w:position w:val="1"/>
        </w:rPr>
        <w:t>and</w:t>
      </w:r>
      <w:r>
        <w:rPr>
          <w:color w:val="211E1E"/>
          <w:spacing w:val="40"/>
          <w:position w:val="1"/>
        </w:rPr>
        <w:t> </w:t>
      </w:r>
      <w:r>
        <w:rPr>
          <w:color w:val="211E1E"/>
          <w:position w:val="1"/>
        </w:rPr>
        <w:t>magnetic</w:t>
      </w:r>
      <w:r>
        <w:rPr>
          <w:color w:val="211E1E"/>
          <w:spacing w:val="40"/>
          <w:position w:val="1"/>
        </w:rPr>
        <w:t> </w:t>
      </w:r>
      <w:r>
        <w:rPr>
          <w:color w:val="211E1E"/>
          <w:position w:val="1"/>
        </w:rPr>
        <w:t>lines</w:t>
      </w:r>
      <w:r>
        <w:rPr>
          <w:color w:val="211E1E"/>
          <w:spacing w:val="40"/>
          <w:position w:val="1"/>
        </w:rPr>
        <w:t> </w:t>
      </w:r>
      <w:r>
        <w:rPr>
          <w:color w:val="211E1E"/>
          <w:position w:val="1"/>
        </w:rPr>
        <w:t>of</w:t>
      </w:r>
      <w:r>
        <w:rPr>
          <w:color w:val="211E1E"/>
          <w:spacing w:val="40"/>
          <w:position w:val="1"/>
        </w:rPr>
        <w:t> </w:t>
      </w:r>
      <w:r>
        <w:rPr>
          <w:color w:val="211E1E"/>
          <w:position w:val="1"/>
        </w:rPr>
        <w:t>force</w:t>
      </w:r>
      <w:r>
        <w:rPr>
          <w:color w:val="211E1E"/>
          <w:spacing w:val="80"/>
          <w:position w:val="1"/>
        </w:rPr>
        <w:t> </w:t>
      </w:r>
      <w:r>
        <w:rPr>
          <w:color w:val="211E1E"/>
        </w:rPr>
        <w:t>– </w:t>
      </w:r>
      <w:r>
        <w:rPr>
          <w:color w:val="211E1E"/>
          <w:position w:val="1"/>
        </w:rPr>
        <w:t>Coulomb’s</w:t>
      </w:r>
      <w:r>
        <w:rPr>
          <w:color w:val="211E1E"/>
          <w:spacing w:val="30"/>
          <w:position w:val="1"/>
        </w:rPr>
        <w:t> </w:t>
      </w:r>
      <w:r>
        <w:rPr>
          <w:color w:val="211E1E"/>
          <w:position w:val="1"/>
        </w:rPr>
        <w:t>inverse</w:t>
      </w:r>
      <w:r>
        <w:rPr>
          <w:color w:val="211E1E"/>
          <w:spacing w:val="34"/>
          <w:position w:val="1"/>
        </w:rPr>
        <w:t> </w:t>
      </w:r>
      <w:r>
        <w:rPr>
          <w:color w:val="211E1E"/>
          <w:position w:val="1"/>
        </w:rPr>
        <w:t>square</w:t>
      </w:r>
      <w:r>
        <w:rPr>
          <w:color w:val="211E1E"/>
          <w:spacing w:val="30"/>
          <w:position w:val="1"/>
        </w:rPr>
        <w:t> </w:t>
      </w:r>
      <w:r>
        <w:rPr>
          <w:color w:val="211E1E"/>
          <w:position w:val="1"/>
        </w:rPr>
        <w:t>law</w:t>
      </w:r>
      <w:r>
        <w:rPr>
          <w:color w:val="211E1E"/>
          <w:spacing w:val="40"/>
          <w:position w:val="1"/>
        </w:rPr>
        <w:t> </w:t>
      </w:r>
      <w:r>
        <w:rPr>
          <w:color w:val="211E1E"/>
        </w:rPr>
        <w:t>–</w:t>
      </w:r>
      <w:r>
        <w:rPr>
          <w:color w:val="211E1E"/>
          <w:spacing w:val="14"/>
        </w:rPr>
        <w:t> </w:t>
      </w:r>
      <w:r>
        <w:rPr>
          <w:color w:val="211E1E"/>
        </w:rPr>
        <w:t>Permeability</w:t>
      </w:r>
      <w:r>
        <w:rPr>
          <w:color w:val="211E1E"/>
          <w:spacing w:val="80"/>
        </w:rPr>
        <w:t> </w:t>
      </w:r>
      <w:r>
        <w:rPr>
          <w:color w:val="211E1E"/>
        </w:rPr>
        <w:t>–</w:t>
      </w:r>
      <w:r>
        <w:rPr>
          <w:color w:val="211E1E"/>
          <w:spacing w:val="14"/>
        </w:rPr>
        <w:t> </w:t>
      </w:r>
      <w:r>
        <w:rPr>
          <w:color w:val="211E1E"/>
        </w:rPr>
        <w:t>Magnetic</w:t>
      </w:r>
      <w:r>
        <w:rPr>
          <w:color w:val="211E1E"/>
          <w:spacing w:val="12"/>
        </w:rPr>
        <w:t> </w:t>
      </w:r>
      <w:r>
        <w:rPr>
          <w:color w:val="211E1E"/>
        </w:rPr>
        <w:t>materials</w:t>
      </w:r>
      <w:r>
        <w:rPr>
          <w:color w:val="211E1E"/>
          <w:spacing w:val="25"/>
        </w:rPr>
        <w:t> </w:t>
      </w:r>
      <w:r>
        <w:rPr>
          <w:color w:val="211E1E"/>
        </w:rPr>
        <w:t>–</w:t>
      </w:r>
      <w:r>
        <w:rPr>
          <w:color w:val="211E1E"/>
          <w:spacing w:val="14"/>
        </w:rPr>
        <w:t> </w:t>
      </w:r>
      <w:r>
        <w:rPr>
          <w:color w:val="211E1E"/>
        </w:rPr>
        <w:t>Para, dia, ferro –</w:t>
      </w:r>
      <w:r>
        <w:rPr>
          <w:color w:val="211E1E"/>
          <w:spacing w:val="40"/>
        </w:rPr>
        <w:t> </w:t>
      </w:r>
      <w:r>
        <w:rPr>
          <w:color w:val="211E1E"/>
        </w:rPr>
        <w:t>Examples</w:t>
      </w:r>
      <w:r>
        <w:rPr>
          <w:color w:val="211E1E"/>
          <w:spacing w:val="40"/>
        </w:rPr>
        <w:t> </w:t>
      </w:r>
      <w:r>
        <w:rPr>
          <w:color w:val="211E1E"/>
        </w:rPr>
        <w:t>–</w:t>
      </w:r>
      <w:r>
        <w:rPr>
          <w:color w:val="211E1E"/>
          <w:spacing w:val="40"/>
        </w:rPr>
        <w:t> </w:t>
      </w:r>
      <w:r>
        <w:rPr>
          <w:color w:val="211E1E"/>
        </w:rPr>
        <w:t>Problems.</w:t>
      </w:r>
    </w:p>
    <w:p>
      <w:pPr>
        <w:pStyle w:val="ListParagraph"/>
        <w:numPr>
          <w:ilvl w:val="0"/>
          <w:numId w:val="53"/>
        </w:numPr>
        <w:tabs>
          <w:tab w:pos="1757" w:val="left" w:leader="none"/>
        </w:tabs>
        <w:spacing w:line="240" w:lineRule="auto" w:before="1" w:after="0"/>
        <w:ind w:left="1757" w:right="0" w:hanging="418"/>
        <w:jc w:val="left"/>
        <w:rPr>
          <w:b/>
          <w:color w:val="211E1E"/>
          <w:sz w:val="22"/>
        </w:rPr>
      </w:pPr>
      <w:r>
        <w:rPr>
          <w:b/>
          <w:color w:val="211E1E"/>
          <w:spacing w:val="-7"/>
          <w:sz w:val="22"/>
        </w:rPr>
        <w:t>Modern</w:t>
      </w:r>
      <w:r>
        <w:rPr>
          <w:b/>
          <w:color w:val="211E1E"/>
          <w:spacing w:val="-20"/>
          <w:sz w:val="22"/>
        </w:rPr>
        <w:t> </w:t>
      </w:r>
      <w:r>
        <w:rPr>
          <w:b/>
          <w:color w:val="211E1E"/>
          <w:spacing w:val="-2"/>
          <w:sz w:val="22"/>
        </w:rPr>
        <w:t>Physics</w:t>
      </w:r>
    </w:p>
    <w:p>
      <w:pPr>
        <w:pStyle w:val="BodyText"/>
        <w:ind w:left="1772" w:right="1482"/>
      </w:pPr>
      <w:r>
        <w:rPr>
          <w:color w:val="211E1E"/>
        </w:rPr>
        <w:t>Photoelectric effect – laws of photoelectric effect – photoelectric cell – Applications of photoelectric</w:t>
      </w:r>
      <w:r>
        <w:rPr>
          <w:color w:val="211E1E"/>
          <w:spacing w:val="-6"/>
        </w:rPr>
        <w:t> </w:t>
      </w:r>
      <w:r>
        <w:rPr>
          <w:color w:val="211E1E"/>
        </w:rPr>
        <w:t>cell</w:t>
      </w:r>
      <w:r>
        <w:rPr>
          <w:color w:val="211E1E"/>
          <w:spacing w:val="-1"/>
        </w:rPr>
        <w:t> </w:t>
      </w:r>
      <w:r>
        <w:rPr>
          <w:color w:val="211E1E"/>
        </w:rPr>
        <w:t>-</w:t>
      </w:r>
      <w:r>
        <w:rPr>
          <w:color w:val="211E1E"/>
          <w:spacing w:val="-5"/>
        </w:rPr>
        <w:t> </w:t>
      </w:r>
      <w:r>
        <w:rPr>
          <w:color w:val="211E1E"/>
        </w:rPr>
        <w:t>Total</w:t>
      </w:r>
      <w:r>
        <w:rPr>
          <w:color w:val="211E1E"/>
          <w:spacing w:val="-1"/>
        </w:rPr>
        <w:t> </w:t>
      </w:r>
      <w:r>
        <w:rPr>
          <w:color w:val="211E1E"/>
        </w:rPr>
        <w:t>internal</w:t>
      </w:r>
      <w:r>
        <w:rPr>
          <w:color w:val="211E1E"/>
          <w:spacing w:val="-2"/>
        </w:rPr>
        <w:t> </w:t>
      </w:r>
      <w:r>
        <w:rPr>
          <w:color w:val="211E1E"/>
        </w:rPr>
        <w:t>reflection</w:t>
      </w:r>
      <w:r>
        <w:rPr>
          <w:color w:val="211E1E"/>
          <w:spacing w:val="-3"/>
        </w:rPr>
        <w:t> </w:t>
      </w:r>
      <w:r>
        <w:rPr>
          <w:color w:val="211E1E"/>
        </w:rPr>
        <w:t>-</w:t>
      </w:r>
      <w:r>
        <w:rPr>
          <w:color w:val="211E1E"/>
          <w:spacing w:val="-5"/>
        </w:rPr>
        <w:t> </w:t>
      </w:r>
      <w:r>
        <w:rPr>
          <w:color w:val="211E1E"/>
        </w:rPr>
        <w:t>Fiber</w:t>
      </w:r>
      <w:r>
        <w:rPr>
          <w:color w:val="211E1E"/>
          <w:spacing w:val="-4"/>
        </w:rPr>
        <w:t> </w:t>
      </w:r>
      <w:r>
        <w:rPr>
          <w:color w:val="211E1E"/>
        </w:rPr>
        <w:t>optics</w:t>
      </w:r>
      <w:r>
        <w:rPr>
          <w:color w:val="211E1E"/>
          <w:spacing w:val="-4"/>
        </w:rPr>
        <w:t> </w:t>
      </w:r>
      <w:r>
        <w:rPr>
          <w:color w:val="211E1E"/>
        </w:rPr>
        <w:t>-</w:t>
      </w:r>
      <w:r>
        <w:rPr>
          <w:color w:val="211E1E"/>
          <w:spacing w:val="-5"/>
        </w:rPr>
        <w:t> </w:t>
      </w:r>
      <w:r>
        <w:rPr>
          <w:color w:val="211E1E"/>
        </w:rPr>
        <w:t>Principle</w:t>
      </w:r>
      <w:r>
        <w:rPr>
          <w:color w:val="211E1E"/>
          <w:spacing w:val="-4"/>
        </w:rPr>
        <w:t> </w:t>
      </w:r>
      <w:r>
        <w:rPr>
          <w:color w:val="211E1E"/>
        </w:rPr>
        <w:t>and</w:t>
      </w:r>
      <w:r>
        <w:rPr>
          <w:color w:val="211E1E"/>
          <w:spacing w:val="-5"/>
        </w:rPr>
        <w:t> </w:t>
      </w:r>
      <w:r>
        <w:rPr>
          <w:color w:val="211E1E"/>
        </w:rPr>
        <w:t>working</w:t>
      </w:r>
      <w:r>
        <w:rPr>
          <w:color w:val="211E1E"/>
          <w:spacing w:val="-3"/>
        </w:rPr>
        <w:t> </w:t>
      </w:r>
      <w:r>
        <w:rPr>
          <w:color w:val="211E1E"/>
        </w:rPr>
        <w:t>of</w:t>
      </w:r>
      <w:r>
        <w:rPr>
          <w:color w:val="211E1E"/>
          <w:spacing w:val="-4"/>
        </w:rPr>
        <w:t> </w:t>
      </w:r>
      <w:r>
        <w:rPr>
          <w:color w:val="211E1E"/>
        </w:rPr>
        <w:t>an</w:t>
      </w:r>
      <w:r>
        <w:rPr>
          <w:color w:val="211E1E"/>
          <w:spacing w:val="-5"/>
        </w:rPr>
        <w:t> </w:t>
      </w:r>
      <w:r>
        <w:rPr>
          <w:color w:val="211E1E"/>
        </w:rPr>
        <w:t>optical fiber - Applications of optical fibers –</w:t>
      </w:r>
      <w:r>
        <w:rPr>
          <w:color w:val="211E1E"/>
          <w:spacing w:val="40"/>
        </w:rPr>
        <w:t> </w:t>
      </w:r>
      <w:r>
        <w:rPr>
          <w:color w:val="211E1E"/>
        </w:rPr>
        <w:t>Semiconductors : Based on Energy gap – Doping –</w:t>
      </w:r>
      <w:r>
        <w:rPr>
          <w:color w:val="211E1E"/>
          <w:spacing w:val="40"/>
        </w:rPr>
        <w:t> </w:t>
      </w:r>
      <w:r>
        <w:rPr>
          <w:color w:val="211E1E"/>
        </w:rPr>
        <w:t>Hole - Intrinsic and extrinsic semiconductors (n-type &amp; p-type) – Applications of semiconductors – Superconductivity – applications – </w:t>
      </w:r>
      <w:r>
        <w:rPr>
          <w:color w:val="231F20"/>
        </w:rPr>
        <w:t>Nanotechnology definition, nano materials, applications.</w:t>
      </w:r>
    </w:p>
    <w:p>
      <w:pPr>
        <w:spacing w:before="266"/>
        <w:ind w:left="1584" w:right="0" w:firstLine="0"/>
        <w:jc w:val="left"/>
        <w:rPr>
          <w:b/>
          <w:sz w:val="22"/>
        </w:rPr>
      </w:pPr>
      <w:r>
        <w:rPr>
          <w:b/>
          <w:color w:val="211E1E"/>
          <w:spacing w:val="-2"/>
          <w:sz w:val="22"/>
        </w:rPr>
        <w:t>REFERENCES</w:t>
      </w:r>
    </w:p>
    <w:p>
      <w:pPr>
        <w:pStyle w:val="ListParagraph"/>
        <w:numPr>
          <w:ilvl w:val="1"/>
          <w:numId w:val="53"/>
        </w:numPr>
        <w:tabs>
          <w:tab w:pos="2039" w:val="left" w:leader="none"/>
          <w:tab w:pos="6385" w:val="left" w:leader="none"/>
        </w:tabs>
        <w:spacing w:line="240" w:lineRule="auto" w:before="39" w:after="0"/>
        <w:ind w:left="2039" w:right="0" w:hanging="267"/>
        <w:jc w:val="left"/>
        <w:rPr>
          <w:sz w:val="22"/>
        </w:rPr>
      </w:pPr>
      <w:r>
        <w:rPr>
          <w:color w:val="211E1E"/>
          <w:spacing w:val="-6"/>
          <w:sz w:val="22"/>
        </w:rPr>
        <w:t>Intermediate</w:t>
      </w:r>
      <w:r>
        <w:rPr>
          <w:color w:val="211E1E"/>
          <w:spacing w:val="-29"/>
          <w:sz w:val="22"/>
        </w:rPr>
        <w:t> </w:t>
      </w:r>
      <w:r>
        <w:rPr>
          <w:color w:val="211E1E"/>
          <w:spacing w:val="-6"/>
          <w:sz w:val="22"/>
        </w:rPr>
        <w:t>physics-</w:t>
      </w:r>
      <w:r>
        <w:rPr>
          <w:color w:val="211E1E"/>
          <w:spacing w:val="-25"/>
          <w:sz w:val="22"/>
        </w:rPr>
        <w:t> </w:t>
      </w:r>
      <w:r>
        <w:rPr>
          <w:color w:val="211E1E"/>
          <w:spacing w:val="-6"/>
          <w:sz w:val="22"/>
        </w:rPr>
        <w:t>Volume</w:t>
      </w:r>
      <w:r>
        <w:rPr>
          <w:color w:val="211E1E"/>
          <w:spacing w:val="-24"/>
          <w:sz w:val="22"/>
        </w:rPr>
        <w:t> </w:t>
      </w:r>
      <w:r>
        <w:rPr>
          <w:color w:val="211E1E"/>
          <w:spacing w:val="-6"/>
          <w:sz w:val="22"/>
        </w:rPr>
        <w:t>-</w:t>
      </w:r>
      <w:r>
        <w:rPr>
          <w:color w:val="211E1E"/>
          <w:spacing w:val="-30"/>
          <w:sz w:val="22"/>
        </w:rPr>
        <w:t> </w:t>
      </w:r>
      <w:r>
        <w:rPr>
          <w:color w:val="211E1E"/>
          <w:spacing w:val="-6"/>
          <w:sz w:val="22"/>
        </w:rPr>
        <w:t>I</w:t>
      </w:r>
      <w:r>
        <w:rPr>
          <w:color w:val="211E1E"/>
          <w:spacing w:val="-28"/>
          <w:sz w:val="22"/>
        </w:rPr>
        <w:t> </w:t>
      </w:r>
      <w:r>
        <w:rPr>
          <w:color w:val="211E1E"/>
          <w:spacing w:val="-6"/>
          <w:sz w:val="22"/>
        </w:rPr>
        <w:t>&amp;</w:t>
      </w:r>
      <w:r>
        <w:rPr>
          <w:color w:val="211E1E"/>
          <w:spacing w:val="-27"/>
          <w:sz w:val="22"/>
        </w:rPr>
        <w:t> </w:t>
      </w:r>
      <w:r>
        <w:rPr>
          <w:color w:val="211E1E"/>
          <w:spacing w:val="-10"/>
          <w:sz w:val="22"/>
        </w:rPr>
        <w:t>2</w:t>
      </w:r>
      <w:r>
        <w:rPr>
          <w:color w:val="211E1E"/>
          <w:sz w:val="22"/>
        </w:rPr>
        <w:tab/>
      </w:r>
      <w:r>
        <w:rPr>
          <w:color w:val="211E1E"/>
          <w:spacing w:val="-10"/>
          <w:sz w:val="22"/>
        </w:rPr>
        <w:t>Telugu</w:t>
      </w:r>
      <w:r>
        <w:rPr>
          <w:color w:val="211E1E"/>
          <w:spacing w:val="-22"/>
          <w:sz w:val="22"/>
        </w:rPr>
        <w:t> </w:t>
      </w:r>
      <w:r>
        <w:rPr>
          <w:color w:val="211E1E"/>
          <w:spacing w:val="-10"/>
          <w:sz w:val="22"/>
        </w:rPr>
        <w:t>Academy</w:t>
      </w:r>
      <w:r>
        <w:rPr>
          <w:color w:val="211E1E"/>
          <w:spacing w:val="-16"/>
          <w:sz w:val="22"/>
        </w:rPr>
        <w:t> </w:t>
      </w:r>
      <w:r>
        <w:rPr>
          <w:color w:val="211E1E"/>
          <w:spacing w:val="-10"/>
          <w:sz w:val="22"/>
        </w:rPr>
        <w:t>(Englishversion)</w:t>
      </w:r>
    </w:p>
    <w:p>
      <w:pPr>
        <w:pStyle w:val="ListParagraph"/>
        <w:numPr>
          <w:ilvl w:val="1"/>
          <w:numId w:val="53"/>
        </w:numPr>
        <w:tabs>
          <w:tab w:pos="2040" w:val="left" w:leader="none"/>
          <w:tab w:pos="6387" w:val="left" w:leader="none"/>
        </w:tabs>
        <w:spacing w:line="240" w:lineRule="auto" w:before="39" w:after="0"/>
        <w:ind w:left="2040" w:right="0" w:hanging="268"/>
        <w:jc w:val="left"/>
        <w:rPr>
          <w:sz w:val="22"/>
        </w:rPr>
      </w:pPr>
      <w:r>
        <w:rPr>
          <w:color w:val="211E1E"/>
          <w:spacing w:val="-8"/>
          <w:sz w:val="22"/>
        </w:rPr>
        <w:t>Unified</w:t>
      </w:r>
      <w:r>
        <w:rPr>
          <w:color w:val="211E1E"/>
          <w:spacing w:val="-29"/>
          <w:sz w:val="22"/>
        </w:rPr>
        <w:t> </w:t>
      </w:r>
      <w:r>
        <w:rPr>
          <w:color w:val="211E1E"/>
          <w:spacing w:val="-8"/>
          <w:sz w:val="22"/>
        </w:rPr>
        <w:t>physics</w:t>
      </w:r>
      <w:r>
        <w:rPr>
          <w:color w:val="211E1E"/>
          <w:spacing w:val="-18"/>
          <w:sz w:val="22"/>
        </w:rPr>
        <w:t> </w:t>
      </w:r>
      <w:r>
        <w:rPr>
          <w:color w:val="211E1E"/>
          <w:spacing w:val="-8"/>
          <w:sz w:val="22"/>
        </w:rPr>
        <w:t>Volume</w:t>
      </w:r>
      <w:r>
        <w:rPr>
          <w:color w:val="211E1E"/>
          <w:spacing w:val="-18"/>
          <w:sz w:val="22"/>
        </w:rPr>
        <w:t> </w:t>
      </w:r>
      <w:r>
        <w:rPr>
          <w:color w:val="211E1E"/>
          <w:spacing w:val="-8"/>
          <w:sz w:val="22"/>
        </w:rPr>
        <w:t>1,</w:t>
      </w:r>
      <w:r>
        <w:rPr>
          <w:color w:val="211E1E"/>
          <w:spacing w:val="-27"/>
          <w:sz w:val="22"/>
        </w:rPr>
        <w:t> </w:t>
      </w:r>
      <w:r>
        <w:rPr>
          <w:color w:val="211E1E"/>
          <w:spacing w:val="-8"/>
          <w:sz w:val="22"/>
        </w:rPr>
        <w:t>2,</w:t>
      </w:r>
      <w:r>
        <w:rPr>
          <w:color w:val="211E1E"/>
          <w:spacing w:val="-22"/>
          <w:sz w:val="22"/>
        </w:rPr>
        <w:t> </w:t>
      </w:r>
      <w:r>
        <w:rPr>
          <w:color w:val="211E1E"/>
          <w:spacing w:val="-8"/>
          <w:sz w:val="22"/>
        </w:rPr>
        <w:t>3</w:t>
      </w:r>
      <w:r>
        <w:rPr>
          <w:color w:val="211E1E"/>
          <w:spacing w:val="-21"/>
          <w:sz w:val="22"/>
        </w:rPr>
        <w:t> </w:t>
      </w:r>
      <w:r>
        <w:rPr>
          <w:color w:val="211E1E"/>
          <w:spacing w:val="-8"/>
          <w:sz w:val="22"/>
        </w:rPr>
        <w:t>and</w:t>
      </w:r>
      <w:r>
        <w:rPr>
          <w:color w:val="211E1E"/>
          <w:spacing w:val="-19"/>
          <w:sz w:val="22"/>
        </w:rPr>
        <w:t> </w:t>
      </w:r>
      <w:r>
        <w:rPr>
          <w:color w:val="211E1E"/>
          <w:spacing w:val="-10"/>
          <w:sz w:val="22"/>
        </w:rPr>
        <w:t>4</w:t>
      </w:r>
      <w:r>
        <w:rPr>
          <w:color w:val="211E1E"/>
          <w:sz w:val="22"/>
        </w:rPr>
        <w:tab/>
      </w:r>
      <w:r>
        <w:rPr>
          <w:color w:val="211E1E"/>
          <w:spacing w:val="-8"/>
          <w:sz w:val="22"/>
        </w:rPr>
        <w:t>Dr.</w:t>
      </w:r>
      <w:r>
        <w:rPr>
          <w:color w:val="211E1E"/>
          <w:spacing w:val="-28"/>
          <w:sz w:val="22"/>
        </w:rPr>
        <w:t> </w:t>
      </w:r>
      <w:r>
        <w:rPr>
          <w:color w:val="211E1E"/>
          <w:spacing w:val="-8"/>
          <w:sz w:val="22"/>
        </w:rPr>
        <w:t>S.L</w:t>
      </w:r>
      <w:r>
        <w:rPr>
          <w:color w:val="211E1E"/>
          <w:spacing w:val="-30"/>
          <w:sz w:val="22"/>
        </w:rPr>
        <w:t> </w:t>
      </w:r>
      <w:r>
        <w:rPr>
          <w:color w:val="211E1E"/>
          <w:spacing w:val="-8"/>
          <w:sz w:val="22"/>
        </w:rPr>
        <w:t>Guptha</w:t>
      </w:r>
      <w:r>
        <w:rPr>
          <w:color w:val="211E1E"/>
          <w:spacing w:val="-22"/>
          <w:sz w:val="22"/>
        </w:rPr>
        <w:t> </w:t>
      </w:r>
      <w:r>
        <w:rPr>
          <w:color w:val="211E1E"/>
          <w:spacing w:val="-8"/>
          <w:sz w:val="22"/>
        </w:rPr>
        <w:t>and</w:t>
      </w:r>
      <w:r>
        <w:rPr>
          <w:color w:val="211E1E"/>
          <w:spacing w:val="-29"/>
          <w:sz w:val="22"/>
        </w:rPr>
        <w:t> </w:t>
      </w:r>
      <w:r>
        <w:rPr>
          <w:color w:val="211E1E"/>
          <w:spacing w:val="-8"/>
          <w:sz w:val="22"/>
        </w:rPr>
        <w:t>Sanjeev</w:t>
      </w:r>
      <w:r>
        <w:rPr>
          <w:color w:val="211E1E"/>
          <w:spacing w:val="-21"/>
          <w:sz w:val="22"/>
        </w:rPr>
        <w:t> </w:t>
      </w:r>
      <w:r>
        <w:rPr>
          <w:color w:val="211E1E"/>
          <w:spacing w:val="-8"/>
          <w:sz w:val="22"/>
        </w:rPr>
        <w:t>Guptha</w:t>
      </w:r>
    </w:p>
    <w:p>
      <w:pPr>
        <w:pStyle w:val="ListParagraph"/>
        <w:numPr>
          <w:ilvl w:val="1"/>
          <w:numId w:val="53"/>
        </w:numPr>
        <w:tabs>
          <w:tab w:pos="2040" w:val="left" w:leader="none"/>
          <w:tab w:pos="6386" w:val="left" w:leader="none"/>
        </w:tabs>
        <w:spacing w:line="240" w:lineRule="auto" w:before="38" w:after="0"/>
        <w:ind w:left="2040" w:right="0" w:hanging="268"/>
        <w:jc w:val="left"/>
        <w:rPr>
          <w:sz w:val="22"/>
        </w:rPr>
      </w:pPr>
      <w:r>
        <w:rPr>
          <w:color w:val="211E1E"/>
          <w:spacing w:val="-6"/>
          <w:sz w:val="22"/>
        </w:rPr>
        <w:t>Concepts</w:t>
      </w:r>
      <w:r>
        <w:rPr>
          <w:color w:val="211E1E"/>
          <w:spacing w:val="-33"/>
          <w:sz w:val="22"/>
        </w:rPr>
        <w:t> </w:t>
      </w:r>
      <w:r>
        <w:rPr>
          <w:color w:val="211E1E"/>
          <w:spacing w:val="-6"/>
          <w:sz w:val="22"/>
        </w:rPr>
        <w:t>of</w:t>
      </w:r>
      <w:r>
        <w:rPr>
          <w:color w:val="211E1E"/>
          <w:spacing w:val="-31"/>
          <w:sz w:val="22"/>
        </w:rPr>
        <w:t> </w:t>
      </w:r>
      <w:r>
        <w:rPr>
          <w:color w:val="211E1E"/>
          <w:spacing w:val="-6"/>
          <w:sz w:val="22"/>
        </w:rPr>
        <w:t>Physics,</w:t>
      </w:r>
      <w:r>
        <w:rPr>
          <w:color w:val="211E1E"/>
          <w:spacing w:val="-29"/>
          <w:sz w:val="22"/>
        </w:rPr>
        <w:t> </w:t>
      </w:r>
      <w:r>
        <w:rPr>
          <w:color w:val="211E1E"/>
          <w:spacing w:val="-6"/>
          <w:sz w:val="22"/>
        </w:rPr>
        <w:t>Vol</w:t>
      </w:r>
      <w:r>
        <w:rPr>
          <w:color w:val="211E1E"/>
          <w:spacing w:val="-27"/>
          <w:sz w:val="22"/>
        </w:rPr>
        <w:t> </w:t>
      </w:r>
      <w:r>
        <w:rPr>
          <w:color w:val="211E1E"/>
          <w:spacing w:val="-6"/>
          <w:sz w:val="22"/>
        </w:rPr>
        <w:t>1</w:t>
      </w:r>
      <w:r>
        <w:rPr>
          <w:color w:val="211E1E"/>
          <w:spacing w:val="-33"/>
          <w:sz w:val="22"/>
        </w:rPr>
        <w:t> </w:t>
      </w:r>
      <w:r>
        <w:rPr>
          <w:color w:val="211E1E"/>
          <w:spacing w:val="-6"/>
          <w:sz w:val="22"/>
        </w:rPr>
        <w:t>&amp;</w:t>
      </w:r>
      <w:r>
        <w:rPr>
          <w:color w:val="211E1E"/>
          <w:spacing w:val="-27"/>
          <w:sz w:val="22"/>
        </w:rPr>
        <w:t> </w:t>
      </w:r>
      <w:r>
        <w:rPr>
          <w:color w:val="211E1E"/>
          <w:spacing w:val="-10"/>
          <w:sz w:val="22"/>
        </w:rPr>
        <w:t>2</w:t>
      </w:r>
      <w:r>
        <w:rPr>
          <w:color w:val="211E1E"/>
          <w:sz w:val="22"/>
        </w:rPr>
        <w:tab/>
      </w:r>
      <w:r>
        <w:rPr>
          <w:color w:val="211E1E"/>
          <w:spacing w:val="-6"/>
          <w:sz w:val="22"/>
        </w:rPr>
        <w:t>H.C.</w:t>
      </w:r>
      <w:r>
        <w:rPr>
          <w:color w:val="211E1E"/>
          <w:spacing w:val="-29"/>
          <w:sz w:val="22"/>
        </w:rPr>
        <w:t> </w:t>
      </w:r>
      <w:r>
        <w:rPr>
          <w:color w:val="211E1E"/>
          <w:spacing w:val="-2"/>
          <w:sz w:val="22"/>
        </w:rPr>
        <w:t>Verma</w:t>
      </w:r>
    </w:p>
    <w:p>
      <w:pPr>
        <w:pStyle w:val="ListParagraph"/>
        <w:numPr>
          <w:ilvl w:val="1"/>
          <w:numId w:val="53"/>
        </w:numPr>
        <w:tabs>
          <w:tab w:pos="2034" w:val="left" w:leader="none"/>
          <w:tab w:pos="6385" w:val="left" w:leader="none"/>
        </w:tabs>
        <w:spacing w:line="240" w:lineRule="auto" w:before="44" w:after="0"/>
        <w:ind w:left="2034" w:right="0" w:hanging="267"/>
        <w:jc w:val="left"/>
        <w:rPr>
          <w:sz w:val="22"/>
        </w:rPr>
      </w:pPr>
      <w:r>
        <w:rPr>
          <w:color w:val="211E1E"/>
          <w:spacing w:val="-6"/>
          <w:sz w:val="22"/>
        </w:rPr>
        <w:t>Textbook</w:t>
      </w:r>
      <w:r>
        <w:rPr>
          <w:color w:val="211E1E"/>
          <w:spacing w:val="-17"/>
          <w:sz w:val="22"/>
        </w:rPr>
        <w:t> </w:t>
      </w:r>
      <w:r>
        <w:rPr>
          <w:color w:val="211E1E"/>
          <w:spacing w:val="-6"/>
          <w:sz w:val="22"/>
        </w:rPr>
        <w:t>ofphysics</w:t>
      </w:r>
      <w:r>
        <w:rPr>
          <w:color w:val="211E1E"/>
          <w:spacing w:val="-16"/>
          <w:sz w:val="22"/>
        </w:rPr>
        <w:t> </w:t>
      </w:r>
      <w:r>
        <w:rPr>
          <w:color w:val="211E1E"/>
          <w:spacing w:val="-6"/>
          <w:sz w:val="22"/>
        </w:rPr>
        <w:t>Volume</w:t>
      </w:r>
      <w:r>
        <w:rPr>
          <w:color w:val="211E1E"/>
          <w:spacing w:val="-22"/>
          <w:sz w:val="22"/>
        </w:rPr>
        <w:t> </w:t>
      </w:r>
      <w:r>
        <w:rPr>
          <w:color w:val="211E1E"/>
          <w:spacing w:val="-6"/>
          <w:sz w:val="22"/>
        </w:rPr>
        <w:t>I</w:t>
      </w:r>
      <w:r>
        <w:rPr>
          <w:color w:val="211E1E"/>
          <w:spacing w:val="-20"/>
          <w:sz w:val="22"/>
        </w:rPr>
        <w:t> </w:t>
      </w:r>
      <w:r>
        <w:rPr>
          <w:color w:val="211E1E"/>
          <w:spacing w:val="-6"/>
          <w:sz w:val="22"/>
        </w:rPr>
        <w:t>&amp;</w:t>
      </w:r>
      <w:r>
        <w:rPr>
          <w:color w:val="211E1E"/>
          <w:spacing w:val="-20"/>
          <w:sz w:val="22"/>
        </w:rPr>
        <w:t> </w:t>
      </w:r>
      <w:r>
        <w:rPr>
          <w:color w:val="211E1E"/>
          <w:spacing w:val="-10"/>
          <w:sz w:val="22"/>
        </w:rPr>
        <w:t>2</w:t>
      </w:r>
      <w:r>
        <w:rPr>
          <w:color w:val="211E1E"/>
          <w:sz w:val="22"/>
        </w:rPr>
        <w:tab/>
      </w:r>
      <w:r>
        <w:rPr>
          <w:color w:val="211E1E"/>
          <w:spacing w:val="-7"/>
          <w:sz w:val="22"/>
        </w:rPr>
        <w:t>Resnick&amp;</w:t>
      </w:r>
      <w:r>
        <w:rPr>
          <w:color w:val="211E1E"/>
          <w:spacing w:val="-20"/>
          <w:sz w:val="22"/>
        </w:rPr>
        <w:t> </w:t>
      </w:r>
      <w:r>
        <w:rPr>
          <w:color w:val="211E1E"/>
          <w:spacing w:val="-2"/>
          <w:sz w:val="22"/>
        </w:rPr>
        <w:t>Halliday</w:t>
      </w:r>
    </w:p>
    <w:p>
      <w:pPr>
        <w:pStyle w:val="ListParagraph"/>
        <w:numPr>
          <w:ilvl w:val="1"/>
          <w:numId w:val="53"/>
        </w:numPr>
        <w:tabs>
          <w:tab w:pos="2040" w:val="left" w:leader="none"/>
          <w:tab w:pos="6388" w:val="left" w:leader="none"/>
        </w:tabs>
        <w:spacing w:line="240" w:lineRule="auto" w:before="38" w:after="0"/>
        <w:ind w:left="2040" w:right="0" w:hanging="268"/>
        <w:jc w:val="left"/>
        <w:rPr>
          <w:sz w:val="22"/>
        </w:rPr>
      </w:pPr>
      <w:r>
        <w:rPr>
          <w:color w:val="211E1E"/>
          <w:spacing w:val="-10"/>
          <w:sz w:val="22"/>
        </w:rPr>
        <w:t>Fundamentals</w:t>
      </w:r>
      <w:r>
        <w:rPr>
          <w:color w:val="211E1E"/>
          <w:spacing w:val="-24"/>
          <w:sz w:val="22"/>
        </w:rPr>
        <w:t> </w:t>
      </w:r>
      <w:r>
        <w:rPr>
          <w:color w:val="211E1E"/>
          <w:spacing w:val="-10"/>
          <w:sz w:val="22"/>
        </w:rPr>
        <w:t>of</w:t>
      </w:r>
      <w:r>
        <w:rPr>
          <w:color w:val="211E1E"/>
          <w:spacing w:val="-23"/>
          <w:sz w:val="22"/>
        </w:rPr>
        <w:t> </w:t>
      </w:r>
      <w:r>
        <w:rPr>
          <w:color w:val="211E1E"/>
          <w:spacing w:val="-10"/>
          <w:sz w:val="22"/>
        </w:rPr>
        <w:t>physics</w:t>
      </w:r>
      <w:r>
        <w:rPr>
          <w:color w:val="211E1E"/>
          <w:sz w:val="22"/>
        </w:rPr>
        <w:tab/>
      </w:r>
      <w:r>
        <w:rPr>
          <w:color w:val="211E1E"/>
          <w:spacing w:val="-8"/>
          <w:sz w:val="22"/>
        </w:rPr>
        <w:t>Brijlal</w:t>
      </w:r>
      <w:r>
        <w:rPr>
          <w:color w:val="211E1E"/>
          <w:spacing w:val="-27"/>
          <w:sz w:val="22"/>
        </w:rPr>
        <w:t> </w:t>
      </w:r>
      <w:r>
        <w:rPr>
          <w:color w:val="211E1E"/>
          <w:spacing w:val="-8"/>
          <w:sz w:val="22"/>
        </w:rPr>
        <w:t>&amp;</w:t>
      </w:r>
      <w:r>
        <w:rPr>
          <w:color w:val="211E1E"/>
          <w:spacing w:val="-29"/>
          <w:sz w:val="22"/>
        </w:rPr>
        <w:t> </w:t>
      </w:r>
      <w:r>
        <w:rPr>
          <w:color w:val="211E1E"/>
          <w:spacing w:val="-8"/>
          <w:sz w:val="22"/>
        </w:rPr>
        <w:t>Subramanyam</w:t>
      </w:r>
    </w:p>
    <w:p>
      <w:pPr>
        <w:pStyle w:val="ListParagraph"/>
        <w:numPr>
          <w:ilvl w:val="1"/>
          <w:numId w:val="53"/>
        </w:numPr>
        <w:tabs>
          <w:tab w:pos="2035" w:val="left" w:leader="none"/>
          <w:tab w:pos="6386" w:val="left" w:leader="none"/>
        </w:tabs>
        <w:spacing w:line="240" w:lineRule="auto" w:before="44" w:after="0"/>
        <w:ind w:left="2035" w:right="0" w:hanging="268"/>
        <w:jc w:val="left"/>
        <w:rPr>
          <w:sz w:val="22"/>
        </w:rPr>
      </w:pPr>
      <w:r>
        <w:rPr>
          <w:color w:val="211E1E"/>
          <w:spacing w:val="-8"/>
          <w:sz w:val="22"/>
        </w:rPr>
        <w:t>Text</w:t>
      </w:r>
      <w:r>
        <w:rPr>
          <w:color w:val="211E1E"/>
          <w:spacing w:val="-32"/>
          <w:sz w:val="22"/>
        </w:rPr>
        <w:t> </w:t>
      </w:r>
      <w:r>
        <w:rPr>
          <w:color w:val="211E1E"/>
          <w:spacing w:val="-8"/>
          <w:sz w:val="22"/>
        </w:rPr>
        <w:t>book</w:t>
      </w:r>
      <w:r>
        <w:rPr>
          <w:color w:val="211E1E"/>
          <w:spacing w:val="-25"/>
          <w:sz w:val="22"/>
        </w:rPr>
        <w:t> </w:t>
      </w:r>
      <w:r>
        <w:rPr>
          <w:color w:val="211E1E"/>
          <w:spacing w:val="-8"/>
          <w:sz w:val="22"/>
        </w:rPr>
        <w:t>of</w:t>
      </w:r>
      <w:r>
        <w:rPr>
          <w:color w:val="211E1E"/>
          <w:spacing w:val="-27"/>
          <w:sz w:val="22"/>
        </w:rPr>
        <w:t> </w:t>
      </w:r>
      <w:r>
        <w:rPr>
          <w:color w:val="211E1E"/>
          <w:spacing w:val="-8"/>
          <w:sz w:val="22"/>
        </w:rPr>
        <w:t>applied</w:t>
      </w:r>
      <w:r>
        <w:rPr>
          <w:color w:val="211E1E"/>
          <w:spacing w:val="-21"/>
          <w:sz w:val="22"/>
        </w:rPr>
        <w:t> </w:t>
      </w:r>
      <w:r>
        <w:rPr>
          <w:color w:val="211E1E"/>
          <w:spacing w:val="-8"/>
          <w:sz w:val="22"/>
        </w:rPr>
        <w:t>physics</w:t>
      </w:r>
      <w:r>
        <w:rPr>
          <w:color w:val="211E1E"/>
          <w:sz w:val="22"/>
        </w:rPr>
        <w:tab/>
      </w:r>
      <w:r>
        <w:rPr>
          <w:color w:val="211E1E"/>
          <w:spacing w:val="-10"/>
          <w:sz w:val="22"/>
        </w:rPr>
        <w:t>Dhanpath</w:t>
      </w:r>
      <w:r>
        <w:rPr>
          <w:color w:val="211E1E"/>
          <w:spacing w:val="-25"/>
          <w:sz w:val="22"/>
        </w:rPr>
        <w:t> </w:t>
      </w:r>
      <w:r>
        <w:rPr>
          <w:color w:val="211E1E"/>
          <w:spacing w:val="-5"/>
          <w:sz w:val="22"/>
        </w:rPr>
        <w:t>Roy</w:t>
      </w:r>
    </w:p>
    <w:p>
      <w:pPr>
        <w:pStyle w:val="ListParagraph"/>
        <w:numPr>
          <w:ilvl w:val="1"/>
          <w:numId w:val="53"/>
        </w:numPr>
        <w:tabs>
          <w:tab w:pos="2039" w:val="left" w:leader="none"/>
          <w:tab w:pos="6386" w:val="left" w:leader="none"/>
        </w:tabs>
        <w:spacing w:line="240" w:lineRule="auto" w:before="39" w:after="0"/>
        <w:ind w:left="2039" w:right="0" w:hanging="267"/>
        <w:jc w:val="left"/>
        <w:rPr>
          <w:sz w:val="22"/>
        </w:rPr>
      </w:pPr>
      <w:r>
        <w:rPr>
          <w:color w:val="211E1E"/>
          <w:spacing w:val="-6"/>
          <w:sz w:val="22"/>
        </w:rPr>
        <w:t>NCERTText</w:t>
      </w:r>
      <w:r>
        <w:rPr>
          <w:color w:val="211E1E"/>
          <w:spacing w:val="-24"/>
          <w:sz w:val="22"/>
        </w:rPr>
        <w:t> </w:t>
      </w:r>
      <w:r>
        <w:rPr>
          <w:color w:val="211E1E"/>
          <w:spacing w:val="-6"/>
          <w:sz w:val="22"/>
        </w:rPr>
        <w:t>Booksof</w:t>
      </w:r>
      <w:r>
        <w:rPr>
          <w:color w:val="211E1E"/>
          <w:spacing w:val="-11"/>
          <w:sz w:val="22"/>
        </w:rPr>
        <w:t> </w:t>
      </w:r>
      <w:r>
        <w:rPr>
          <w:color w:val="211E1E"/>
          <w:spacing w:val="-6"/>
          <w:sz w:val="22"/>
        </w:rPr>
        <w:t>physics</w:t>
      </w:r>
      <w:r>
        <w:rPr>
          <w:color w:val="211E1E"/>
          <w:sz w:val="22"/>
        </w:rPr>
        <w:tab/>
      </w:r>
      <w:r>
        <w:rPr>
          <w:color w:val="211E1E"/>
          <w:spacing w:val="-6"/>
          <w:sz w:val="22"/>
        </w:rPr>
        <w:t>Class</w:t>
      </w:r>
      <w:r>
        <w:rPr>
          <w:color w:val="211E1E"/>
          <w:spacing w:val="-32"/>
          <w:sz w:val="22"/>
        </w:rPr>
        <w:t> </w:t>
      </w:r>
      <w:r>
        <w:rPr>
          <w:color w:val="211E1E"/>
          <w:spacing w:val="-6"/>
          <w:sz w:val="22"/>
        </w:rPr>
        <w:t>XI</w:t>
      </w:r>
      <w:r>
        <w:rPr>
          <w:color w:val="211E1E"/>
          <w:spacing w:val="-27"/>
          <w:sz w:val="22"/>
        </w:rPr>
        <w:t> </w:t>
      </w:r>
      <w:r>
        <w:rPr>
          <w:color w:val="211E1E"/>
          <w:spacing w:val="-6"/>
          <w:sz w:val="22"/>
        </w:rPr>
        <w:t>&amp;</w:t>
      </w:r>
      <w:r>
        <w:rPr>
          <w:color w:val="211E1E"/>
          <w:spacing w:val="-32"/>
          <w:sz w:val="22"/>
        </w:rPr>
        <w:t> </w:t>
      </w:r>
      <w:r>
        <w:rPr>
          <w:color w:val="211E1E"/>
          <w:spacing w:val="-6"/>
          <w:sz w:val="22"/>
        </w:rPr>
        <w:t>XII</w:t>
      </w:r>
      <w:r>
        <w:rPr>
          <w:color w:val="211E1E"/>
          <w:spacing w:val="-21"/>
          <w:sz w:val="22"/>
        </w:rPr>
        <w:t> </w:t>
      </w:r>
      <w:r>
        <w:rPr>
          <w:color w:val="211E1E"/>
          <w:spacing w:val="-6"/>
          <w:sz w:val="22"/>
        </w:rPr>
        <w:t>Standard</w:t>
      </w:r>
    </w:p>
    <w:p>
      <w:pPr>
        <w:pStyle w:val="ListParagraph"/>
        <w:numPr>
          <w:ilvl w:val="1"/>
          <w:numId w:val="53"/>
        </w:numPr>
        <w:tabs>
          <w:tab w:pos="2034" w:val="left" w:leader="none"/>
        </w:tabs>
        <w:spacing w:line="240" w:lineRule="auto" w:before="44" w:after="0"/>
        <w:ind w:left="2034" w:right="0" w:hanging="267"/>
        <w:jc w:val="left"/>
        <w:rPr>
          <w:sz w:val="22"/>
        </w:rPr>
      </w:pPr>
      <w:r>
        <w:rPr>
          <w:color w:val="211E1E"/>
          <w:spacing w:val="-12"/>
          <w:sz w:val="22"/>
        </w:rPr>
        <w:t>e-books/e-tools/websites/Learning</w:t>
      </w:r>
      <w:r>
        <w:rPr>
          <w:color w:val="211E1E"/>
          <w:sz w:val="22"/>
        </w:rPr>
        <w:t> </w:t>
      </w:r>
      <w:r>
        <w:rPr>
          <w:color w:val="211E1E"/>
          <w:spacing w:val="-12"/>
          <w:sz w:val="22"/>
        </w:rPr>
        <w:t>Physics</w:t>
      </w:r>
      <w:r>
        <w:rPr>
          <w:color w:val="211E1E"/>
          <w:spacing w:val="11"/>
          <w:sz w:val="22"/>
        </w:rPr>
        <w:t> </w:t>
      </w:r>
      <w:r>
        <w:rPr>
          <w:color w:val="211E1E"/>
          <w:spacing w:val="-12"/>
          <w:sz w:val="22"/>
        </w:rPr>
        <w:t>software/eLMS</w:t>
      </w:r>
    </w:p>
    <w:p>
      <w:pPr>
        <w:pStyle w:val="ListParagraph"/>
        <w:spacing w:after="0" w:line="240" w:lineRule="auto"/>
        <w:jc w:val="left"/>
        <w:rPr>
          <w:sz w:val="22"/>
        </w:rPr>
        <w:sectPr>
          <w:pgSz w:w="12240" w:h="15840"/>
          <w:pgMar w:header="0" w:footer="1147" w:top="660" w:bottom="1340" w:left="360" w:right="360"/>
        </w:sectPr>
      </w:pPr>
    </w:p>
    <w:p>
      <w:pPr>
        <w:pStyle w:val="Heading6"/>
        <w:spacing w:before="45"/>
      </w:pPr>
      <w:r>
        <w:rPr>
          <w:color w:val="231F20"/>
        </w:rPr>
        <w:t>Table</w:t>
      </w:r>
      <w:r>
        <w:rPr>
          <w:color w:val="231F20"/>
          <w:spacing w:val="-9"/>
        </w:rPr>
        <w:t> </w:t>
      </w:r>
      <w:r>
        <w:rPr>
          <w:color w:val="231F20"/>
        </w:rPr>
        <w:t>showing</w:t>
      </w:r>
      <w:r>
        <w:rPr>
          <w:color w:val="231F20"/>
          <w:spacing w:val="-7"/>
        </w:rPr>
        <w:t> </w:t>
      </w:r>
      <w:r>
        <w:rPr>
          <w:color w:val="231F20"/>
        </w:rPr>
        <w:t>the</w:t>
      </w:r>
      <w:r>
        <w:rPr>
          <w:color w:val="231F20"/>
          <w:spacing w:val="-5"/>
        </w:rPr>
        <w:t> </w:t>
      </w:r>
      <w:r>
        <w:rPr>
          <w:color w:val="231F20"/>
        </w:rPr>
        <w:t>scope</w:t>
      </w:r>
      <w:r>
        <w:rPr>
          <w:color w:val="231F20"/>
          <w:spacing w:val="-3"/>
        </w:rPr>
        <w:t> </w:t>
      </w:r>
      <w:r>
        <w:rPr>
          <w:color w:val="231F20"/>
        </w:rPr>
        <w:t>of</w:t>
      </w:r>
      <w:r>
        <w:rPr>
          <w:color w:val="231F20"/>
          <w:spacing w:val="-2"/>
        </w:rPr>
        <w:t> </w:t>
      </w:r>
      <w:r>
        <w:rPr>
          <w:color w:val="231F20"/>
        </w:rPr>
        <w:t>syllabus</w:t>
      </w:r>
      <w:r>
        <w:rPr>
          <w:color w:val="231F20"/>
          <w:spacing w:val="-10"/>
        </w:rPr>
        <w:t> </w:t>
      </w:r>
      <w:r>
        <w:rPr>
          <w:color w:val="231F20"/>
        </w:rPr>
        <w:t>to</w:t>
      </w:r>
      <w:r>
        <w:rPr>
          <w:color w:val="231F20"/>
          <w:spacing w:val="-3"/>
        </w:rPr>
        <w:t> </w:t>
      </w:r>
      <w:r>
        <w:rPr>
          <w:color w:val="231F20"/>
        </w:rPr>
        <w:t>be</w:t>
      </w:r>
      <w:r>
        <w:rPr>
          <w:color w:val="231F20"/>
          <w:spacing w:val="-4"/>
        </w:rPr>
        <w:t> </w:t>
      </w:r>
      <w:r>
        <w:rPr>
          <w:color w:val="231F20"/>
        </w:rPr>
        <w:t>covered</w:t>
      </w:r>
      <w:r>
        <w:rPr>
          <w:color w:val="231F20"/>
          <w:spacing w:val="-7"/>
        </w:rPr>
        <w:t> </w:t>
      </w:r>
      <w:r>
        <w:rPr>
          <w:color w:val="231F20"/>
        </w:rPr>
        <w:t>for</w:t>
      </w:r>
      <w:r>
        <w:rPr>
          <w:color w:val="231F20"/>
          <w:spacing w:val="-11"/>
        </w:rPr>
        <w:t> </w:t>
      </w:r>
      <w:r>
        <w:rPr>
          <w:color w:val="231F20"/>
        </w:rPr>
        <w:t>unit</w:t>
      </w:r>
      <w:r>
        <w:rPr>
          <w:color w:val="231F20"/>
          <w:spacing w:val="-2"/>
        </w:rPr>
        <w:t> tests</w:t>
      </w:r>
    </w:p>
    <w:p>
      <w:pPr>
        <w:pStyle w:val="BodyText"/>
        <w:spacing w:before="6"/>
        <w:rPr>
          <w:b/>
          <w:sz w:val="19"/>
        </w:rPr>
      </w:pPr>
    </w:p>
    <w:tbl>
      <w:tblPr>
        <w:tblW w:w="0" w:type="auto"/>
        <w:jc w:val="left"/>
        <w:tblInd w:w="1354"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2790"/>
        <w:gridCol w:w="5964"/>
      </w:tblGrid>
      <w:tr>
        <w:trPr>
          <w:trHeight w:val="479" w:hRule="atLeast"/>
        </w:trPr>
        <w:tc>
          <w:tcPr>
            <w:tcW w:w="2790" w:type="dxa"/>
          </w:tcPr>
          <w:p>
            <w:pPr>
              <w:pStyle w:val="TableParagraph"/>
              <w:spacing w:before="1"/>
              <w:ind w:left="763"/>
              <w:rPr>
                <w:b/>
                <w:sz w:val="22"/>
              </w:rPr>
            </w:pPr>
            <w:r>
              <w:rPr>
                <w:b/>
                <w:color w:val="231F20"/>
                <w:sz w:val="22"/>
              </w:rPr>
              <w:t>Unit</w:t>
            </w:r>
            <w:r>
              <w:rPr>
                <w:b/>
                <w:color w:val="231F20"/>
                <w:spacing w:val="-3"/>
                <w:sz w:val="22"/>
              </w:rPr>
              <w:t> </w:t>
            </w:r>
            <w:r>
              <w:rPr>
                <w:b/>
                <w:color w:val="231F20"/>
                <w:spacing w:val="-4"/>
                <w:sz w:val="22"/>
              </w:rPr>
              <w:t>test</w:t>
            </w:r>
          </w:p>
        </w:tc>
        <w:tc>
          <w:tcPr>
            <w:tcW w:w="5964" w:type="dxa"/>
          </w:tcPr>
          <w:p>
            <w:pPr>
              <w:pStyle w:val="TableParagraph"/>
              <w:spacing w:before="1"/>
              <w:ind w:left="1738"/>
              <w:rPr>
                <w:b/>
                <w:sz w:val="22"/>
              </w:rPr>
            </w:pPr>
            <w:r>
              <w:rPr>
                <w:b/>
                <w:color w:val="231F20"/>
                <w:sz w:val="22"/>
              </w:rPr>
              <w:t>Learning</w:t>
            </w:r>
            <w:r>
              <w:rPr>
                <w:b/>
                <w:color w:val="231F20"/>
                <w:spacing w:val="-4"/>
                <w:sz w:val="22"/>
              </w:rPr>
              <w:t> </w:t>
            </w:r>
            <w:r>
              <w:rPr>
                <w:b/>
                <w:color w:val="231F20"/>
                <w:sz w:val="22"/>
              </w:rPr>
              <w:t>outcomes</w:t>
            </w:r>
            <w:r>
              <w:rPr>
                <w:b/>
                <w:color w:val="231F20"/>
                <w:spacing w:val="-5"/>
                <w:sz w:val="22"/>
              </w:rPr>
              <w:t> </w:t>
            </w:r>
            <w:r>
              <w:rPr>
                <w:b/>
                <w:color w:val="231F20"/>
                <w:sz w:val="22"/>
              </w:rPr>
              <w:t>to</w:t>
            </w:r>
            <w:r>
              <w:rPr>
                <w:b/>
                <w:color w:val="231F20"/>
                <w:spacing w:val="-8"/>
                <w:sz w:val="22"/>
              </w:rPr>
              <w:t> </w:t>
            </w:r>
            <w:r>
              <w:rPr>
                <w:b/>
                <w:color w:val="231F20"/>
                <w:sz w:val="22"/>
              </w:rPr>
              <w:t>be</w:t>
            </w:r>
            <w:r>
              <w:rPr>
                <w:b/>
                <w:color w:val="231F20"/>
                <w:spacing w:val="-10"/>
                <w:sz w:val="22"/>
              </w:rPr>
              <w:t> </w:t>
            </w:r>
            <w:r>
              <w:rPr>
                <w:b/>
                <w:color w:val="231F20"/>
                <w:spacing w:val="-2"/>
                <w:sz w:val="22"/>
              </w:rPr>
              <w:t>covered</w:t>
            </w:r>
          </w:p>
        </w:tc>
      </w:tr>
      <w:tr>
        <w:trPr>
          <w:trHeight w:val="480" w:hRule="atLeast"/>
        </w:trPr>
        <w:tc>
          <w:tcPr>
            <w:tcW w:w="2790" w:type="dxa"/>
          </w:tcPr>
          <w:p>
            <w:pPr>
              <w:pStyle w:val="TableParagraph"/>
              <w:spacing w:before="7"/>
              <w:ind w:right="855"/>
              <w:jc w:val="right"/>
              <w:rPr>
                <w:sz w:val="22"/>
              </w:rPr>
            </w:pPr>
            <w:r>
              <w:rPr>
                <w:color w:val="231F20"/>
                <w:sz w:val="22"/>
              </w:rPr>
              <w:t>Unit</w:t>
            </w:r>
            <w:r>
              <w:rPr>
                <w:color w:val="231F20"/>
                <w:spacing w:val="-5"/>
                <w:sz w:val="22"/>
              </w:rPr>
              <w:t> </w:t>
            </w:r>
            <w:r>
              <w:rPr>
                <w:color w:val="231F20"/>
                <w:sz w:val="22"/>
              </w:rPr>
              <w:t>test</w:t>
            </w:r>
            <w:r>
              <w:rPr>
                <w:color w:val="231F20"/>
                <w:spacing w:val="-3"/>
                <w:sz w:val="22"/>
              </w:rPr>
              <w:t> </w:t>
            </w:r>
            <w:r>
              <w:rPr>
                <w:color w:val="231F20"/>
                <w:sz w:val="22"/>
              </w:rPr>
              <w:t>-</w:t>
            </w:r>
            <w:r>
              <w:rPr>
                <w:color w:val="231F20"/>
                <w:spacing w:val="-3"/>
                <w:sz w:val="22"/>
              </w:rPr>
              <w:t> </w:t>
            </w:r>
            <w:r>
              <w:rPr>
                <w:color w:val="231F20"/>
                <w:spacing w:val="-10"/>
                <w:sz w:val="22"/>
              </w:rPr>
              <w:t>1</w:t>
            </w:r>
          </w:p>
        </w:tc>
        <w:tc>
          <w:tcPr>
            <w:tcW w:w="5964" w:type="dxa"/>
          </w:tcPr>
          <w:p>
            <w:pPr>
              <w:pStyle w:val="TableParagraph"/>
              <w:spacing w:before="7"/>
              <w:ind w:left="1507"/>
              <w:rPr>
                <w:sz w:val="22"/>
              </w:rPr>
            </w:pPr>
            <w:r>
              <w:rPr>
                <w:color w:val="231F20"/>
                <w:sz w:val="22"/>
              </w:rPr>
              <w:t>From</w:t>
            </w:r>
            <w:r>
              <w:rPr>
                <w:color w:val="231F20"/>
                <w:spacing w:val="-6"/>
                <w:sz w:val="22"/>
              </w:rPr>
              <w:t> </w:t>
            </w:r>
            <w:r>
              <w:rPr>
                <w:color w:val="231F20"/>
                <w:sz w:val="22"/>
              </w:rPr>
              <w:t>1.1</w:t>
            </w:r>
            <w:r>
              <w:rPr>
                <w:color w:val="231F20"/>
                <w:spacing w:val="-11"/>
                <w:sz w:val="22"/>
              </w:rPr>
              <w:t> </w:t>
            </w:r>
            <w:r>
              <w:rPr>
                <w:color w:val="231F20"/>
                <w:sz w:val="22"/>
              </w:rPr>
              <w:t>to</w:t>
            </w:r>
            <w:r>
              <w:rPr>
                <w:color w:val="231F20"/>
                <w:spacing w:val="-6"/>
                <w:sz w:val="22"/>
              </w:rPr>
              <w:t> </w:t>
            </w:r>
            <w:r>
              <w:rPr>
                <w:color w:val="231F20"/>
                <w:spacing w:val="-4"/>
                <w:sz w:val="22"/>
              </w:rPr>
              <w:t>3.14</w:t>
            </w:r>
          </w:p>
        </w:tc>
      </w:tr>
      <w:tr>
        <w:trPr>
          <w:trHeight w:val="474" w:hRule="atLeast"/>
        </w:trPr>
        <w:tc>
          <w:tcPr>
            <w:tcW w:w="2790" w:type="dxa"/>
          </w:tcPr>
          <w:p>
            <w:pPr>
              <w:pStyle w:val="TableParagraph"/>
              <w:spacing w:before="1"/>
              <w:ind w:right="855"/>
              <w:jc w:val="right"/>
              <w:rPr>
                <w:sz w:val="22"/>
              </w:rPr>
            </w:pPr>
            <w:r>
              <w:rPr>
                <w:color w:val="231F20"/>
                <w:sz w:val="22"/>
              </w:rPr>
              <w:t>Unit</w:t>
            </w:r>
            <w:r>
              <w:rPr>
                <w:color w:val="231F20"/>
                <w:spacing w:val="-4"/>
                <w:sz w:val="22"/>
              </w:rPr>
              <w:t> </w:t>
            </w:r>
            <w:r>
              <w:rPr>
                <w:color w:val="231F20"/>
                <w:sz w:val="22"/>
              </w:rPr>
              <w:t>test</w:t>
            </w:r>
            <w:r>
              <w:rPr>
                <w:color w:val="231F20"/>
                <w:spacing w:val="-4"/>
                <w:sz w:val="22"/>
              </w:rPr>
              <w:t> </w:t>
            </w:r>
            <w:r>
              <w:rPr>
                <w:color w:val="231F20"/>
                <w:sz w:val="22"/>
              </w:rPr>
              <w:t>-</w:t>
            </w:r>
            <w:r>
              <w:rPr>
                <w:color w:val="231F20"/>
                <w:spacing w:val="-3"/>
                <w:sz w:val="22"/>
              </w:rPr>
              <w:t> </w:t>
            </w:r>
            <w:r>
              <w:rPr>
                <w:color w:val="231F20"/>
                <w:spacing w:val="-10"/>
                <w:sz w:val="22"/>
              </w:rPr>
              <w:t>2</w:t>
            </w:r>
          </w:p>
        </w:tc>
        <w:tc>
          <w:tcPr>
            <w:tcW w:w="5964" w:type="dxa"/>
          </w:tcPr>
          <w:p>
            <w:pPr>
              <w:pStyle w:val="TableParagraph"/>
              <w:spacing w:before="1"/>
              <w:ind w:left="1555"/>
              <w:rPr>
                <w:sz w:val="22"/>
              </w:rPr>
            </w:pPr>
            <w:r>
              <w:rPr>
                <w:color w:val="231F20"/>
                <w:sz w:val="22"/>
              </w:rPr>
              <w:t>From</w:t>
            </w:r>
            <w:r>
              <w:rPr>
                <w:color w:val="231F20"/>
                <w:spacing w:val="-10"/>
                <w:sz w:val="22"/>
              </w:rPr>
              <w:t> </w:t>
            </w:r>
            <w:r>
              <w:rPr>
                <w:color w:val="231F20"/>
                <w:sz w:val="22"/>
              </w:rPr>
              <w:t>4.1</w:t>
            </w:r>
            <w:r>
              <w:rPr>
                <w:color w:val="231F20"/>
                <w:spacing w:val="-6"/>
                <w:sz w:val="22"/>
              </w:rPr>
              <w:t> </w:t>
            </w:r>
            <w:r>
              <w:rPr>
                <w:color w:val="231F20"/>
                <w:sz w:val="22"/>
              </w:rPr>
              <w:t>to</w:t>
            </w:r>
            <w:r>
              <w:rPr>
                <w:color w:val="231F20"/>
                <w:spacing w:val="-1"/>
                <w:sz w:val="22"/>
              </w:rPr>
              <w:t> </w:t>
            </w:r>
            <w:r>
              <w:rPr>
                <w:color w:val="231F20"/>
                <w:spacing w:val="-4"/>
                <w:sz w:val="22"/>
              </w:rPr>
              <w:t>6.18</w:t>
            </w:r>
          </w:p>
        </w:tc>
      </w:tr>
      <w:tr>
        <w:trPr>
          <w:trHeight w:val="484" w:hRule="atLeast"/>
        </w:trPr>
        <w:tc>
          <w:tcPr>
            <w:tcW w:w="2790" w:type="dxa"/>
          </w:tcPr>
          <w:p>
            <w:pPr>
              <w:pStyle w:val="TableParagraph"/>
              <w:spacing w:before="1"/>
              <w:ind w:right="855"/>
              <w:jc w:val="right"/>
              <w:rPr>
                <w:sz w:val="22"/>
              </w:rPr>
            </w:pPr>
            <w:r>
              <w:rPr>
                <w:color w:val="231F20"/>
                <w:sz w:val="22"/>
              </w:rPr>
              <w:t>Unit</w:t>
            </w:r>
            <w:r>
              <w:rPr>
                <w:color w:val="231F20"/>
                <w:spacing w:val="-5"/>
                <w:sz w:val="22"/>
              </w:rPr>
              <w:t> </w:t>
            </w:r>
            <w:r>
              <w:rPr>
                <w:color w:val="231F20"/>
                <w:sz w:val="22"/>
              </w:rPr>
              <w:t>test</w:t>
            </w:r>
            <w:r>
              <w:rPr>
                <w:color w:val="231F20"/>
                <w:spacing w:val="-3"/>
                <w:sz w:val="22"/>
              </w:rPr>
              <w:t> </w:t>
            </w:r>
            <w:r>
              <w:rPr>
                <w:color w:val="231F20"/>
                <w:sz w:val="22"/>
              </w:rPr>
              <w:t>-</w:t>
            </w:r>
            <w:r>
              <w:rPr>
                <w:color w:val="231F20"/>
                <w:spacing w:val="-3"/>
                <w:sz w:val="22"/>
              </w:rPr>
              <w:t> </w:t>
            </w:r>
            <w:r>
              <w:rPr>
                <w:color w:val="231F20"/>
                <w:spacing w:val="-10"/>
                <w:sz w:val="22"/>
              </w:rPr>
              <w:t>3</w:t>
            </w:r>
          </w:p>
        </w:tc>
        <w:tc>
          <w:tcPr>
            <w:tcW w:w="5964" w:type="dxa"/>
          </w:tcPr>
          <w:p>
            <w:pPr>
              <w:pStyle w:val="TableParagraph"/>
              <w:spacing w:before="1"/>
              <w:ind w:left="1555"/>
              <w:rPr>
                <w:sz w:val="22"/>
              </w:rPr>
            </w:pPr>
            <w:r>
              <w:rPr>
                <w:color w:val="231F20"/>
                <w:sz w:val="22"/>
              </w:rPr>
              <w:t>From</w:t>
            </w:r>
            <w:r>
              <w:rPr>
                <w:color w:val="231F20"/>
                <w:spacing w:val="-10"/>
                <w:sz w:val="22"/>
              </w:rPr>
              <w:t> </w:t>
            </w:r>
            <w:r>
              <w:rPr>
                <w:color w:val="231F20"/>
                <w:sz w:val="22"/>
              </w:rPr>
              <w:t>7.1</w:t>
            </w:r>
            <w:r>
              <w:rPr>
                <w:color w:val="231F20"/>
                <w:spacing w:val="-6"/>
                <w:sz w:val="22"/>
              </w:rPr>
              <w:t> </w:t>
            </w:r>
            <w:r>
              <w:rPr>
                <w:color w:val="231F20"/>
                <w:sz w:val="22"/>
              </w:rPr>
              <w:t>to</w:t>
            </w:r>
            <w:r>
              <w:rPr>
                <w:color w:val="231F20"/>
                <w:spacing w:val="-1"/>
                <w:sz w:val="22"/>
              </w:rPr>
              <w:t> </w:t>
            </w:r>
            <w:r>
              <w:rPr>
                <w:color w:val="231F20"/>
                <w:spacing w:val="-4"/>
                <w:sz w:val="22"/>
              </w:rPr>
              <w:t>8.20</w:t>
            </w:r>
          </w:p>
        </w:tc>
      </w:tr>
    </w:tbl>
    <w:p>
      <w:pPr>
        <w:pStyle w:val="TableParagraph"/>
        <w:spacing w:after="0"/>
        <w:rPr>
          <w:sz w:val="22"/>
        </w:rPr>
        <w:sectPr>
          <w:pgSz w:w="12240" w:h="15840"/>
          <w:pgMar w:header="0" w:footer="1147" w:top="380" w:bottom="1340" w:left="360" w:right="360"/>
        </w:sectPr>
      </w:pPr>
    </w:p>
    <w:p>
      <w:pPr>
        <w:spacing w:before="45"/>
        <w:ind w:left="0" w:right="61" w:firstLine="0"/>
        <w:jc w:val="center"/>
        <w:rPr>
          <w:b/>
          <w:sz w:val="22"/>
        </w:rPr>
      </w:pPr>
      <w:r>
        <w:rPr>
          <w:b/>
          <w:color w:val="231F20"/>
          <w:sz w:val="22"/>
        </w:rPr>
        <w:t>Engineering</w:t>
      </w:r>
      <w:r>
        <w:rPr>
          <w:b/>
          <w:color w:val="231F20"/>
          <w:spacing w:val="-11"/>
          <w:sz w:val="22"/>
        </w:rPr>
        <w:t> </w:t>
      </w:r>
      <w:r>
        <w:rPr>
          <w:b/>
          <w:color w:val="231F20"/>
          <w:sz w:val="22"/>
        </w:rPr>
        <w:t>Chemistry</w:t>
      </w:r>
      <w:r>
        <w:rPr>
          <w:b/>
          <w:color w:val="231F20"/>
          <w:spacing w:val="-5"/>
          <w:sz w:val="22"/>
        </w:rPr>
        <w:t> </w:t>
      </w:r>
      <w:r>
        <w:rPr>
          <w:b/>
          <w:color w:val="231F20"/>
          <w:sz w:val="22"/>
        </w:rPr>
        <w:t>and</w:t>
      </w:r>
      <w:r>
        <w:rPr>
          <w:b/>
          <w:color w:val="231F20"/>
          <w:spacing w:val="-10"/>
          <w:sz w:val="22"/>
        </w:rPr>
        <w:t> </w:t>
      </w:r>
      <w:r>
        <w:rPr>
          <w:b/>
          <w:color w:val="231F20"/>
          <w:sz w:val="22"/>
        </w:rPr>
        <w:t>Environmental</w:t>
      </w:r>
      <w:r>
        <w:rPr>
          <w:b/>
          <w:color w:val="231F20"/>
          <w:spacing w:val="-10"/>
          <w:sz w:val="22"/>
        </w:rPr>
        <w:t> </w:t>
      </w:r>
      <w:r>
        <w:rPr>
          <w:b/>
          <w:color w:val="231F20"/>
          <w:sz w:val="22"/>
        </w:rPr>
        <w:t>Studies</w:t>
      </w:r>
      <w:r>
        <w:rPr>
          <w:b/>
          <w:color w:val="231F20"/>
          <w:spacing w:val="-12"/>
          <w:sz w:val="22"/>
        </w:rPr>
        <w:t> </w:t>
      </w:r>
      <w:r>
        <w:rPr>
          <w:b/>
          <w:color w:val="231F20"/>
          <w:sz w:val="22"/>
        </w:rPr>
        <w:t>(C-</w:t>
      </w:r>
      <w:r>
        <w:rPr>
          <w:b/>
          <w:color w:val="231F20"/>
          <w:spacing w:val="-5"/>
          <w:sz w:val="22"/>
        </w:rPr>
        <w:t>23)</w:t>
      </w:r>
    </w:p>
    <w:p>
      <w:pPr>
        <w:spacing w:before="0"/>
        <w:ind w:left="0" w:right="60" w:firstLine="0"/>
        <w:jc w:val="center"/>
        <w:rPr>
          <w:b/>
          <w:sz w:val="22"/>
        </w:rPr>
      </w:pPr>
      <w:r>
        <w:rPr>
          <w:rFonts w:ascii="Arial MT"/>
          <w:color w:val="231F20"/>
          <w:spacing w:val="-2"/>
          <w:sz w:val="20"/>
        </w:rPr>
        <w:t>CM-</w:t>
      </w:r>
      <w:r>
        <w:rPr>
          <w:b/>
          <w:color w:val="231F20"/>
          <w:spacing w:val="-5"/>
          <w:sz w:val="22"/>
        </w:rPr>
        <w:t>104</w:t>
      </w:r>
    </w:p>
    <w:p>
      <w:pPr>
        <w:pStyle w:val="BodyText"/>
        <w:spacing w:before="9"/>
        <w:rPr>
          <w:b/>
          <w:sz w:val="9"/>
        </w:rPr>
      </w:pPr>
    </w:p>
    <w:tbl>
      <w:tblPr>
        <w:tblW w:w="0" w:type="auto"/>
        <w:jc w:val="left"/>
        <w:tblInd w:w="12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79"/>
        <w:gridCol w:w="1584"/>
        <w:gridCol w:w="1488"/>
        <w:gridCol w:w="1488"/>
        <w:gridCol w:w="1469"/>
        <w:gridCol w:w="1473"/>
      </w:tblGrid>
      <w:tr>
        <w:trPr>
          <w:trHeight w:val="1128" w:hRule="atLeast"/>
        </w:trPr>
        <w:tc>
          <w:tcPr>
            <w:tcW w:w="1479" w:type="dxa"/>
            <w:tcBorders>
              <w:left w:val="single" w:sz="4" w:space="0" w:color="231F20"/>
              <w:right w:val="single" w:sz="4" w:space="0" w:color="231F20"/>
            </w:tcBorders>
          </w:tcPr>
          <w:p>
            <w:pPr>
              <w:pStyle w:val="TableParagraph"/>
              <w:spacing w:before="40"/>
              <w:rPr>
                <w:b/>
                <w:sz w:val="22"/>
              </w:rPr>
            </w:pPr>
          </w:p>
          <w:p>
            <w:pPr>
              <w:pStyle w:val="TableParagraph"/>
              <w:ind w:left="39" w:right="19"/>
              <w:jc w:val="center"/>
              <w:rPr>
                <w:b/>
                <w:sz w:val="22"/>
              </w:rPr>
            </w:pPr>
            <w:r>
              <w:rPr>
                <w:b/>
                <w:color w:val="231F20"/>
                <w:sz w:val="22"/>
              </w:rPr>
              <w:t>Course</w:t>
            </w:r>
            <w:r>
              <w:rPr>
                <w:b/>
                <w:color w:val="231F20"/>
                <w:spacing w:val="-13"/>
                <w:sz w:val="22"/>
              </w:rPr>
              <w:t> </w:t>
            </w:r>
            <w:r>
              <w:rPr>
                <w:b/>
                <w:color w:val="231F20"/>
                <w:spacing w:val="-4"/>
                <w:sz w:val="22"/>
              </w:rPr>
              <w:t>code</w:t>
            </w:r>
          </w:p>
        </w:tc>
        <w:tc>
          <w:tcPr>
            <w:tcW w:w="1584" w:type="dxa"/>
            <w:tcBorders>
              <w:left w:val="single" w:sz="4" w:space="0" w:color="231F20"/>
              <w:right w:val="single" w:sz="4" w:space="0" w:color="231F20"/>
            </w:tcBorders>
          </w:tcPr>
          <w:p>
            <w:pPr>
              <w:pStyle w:val="TableParagraph"/>
              <w:spacing w:before="40"/>
              <w:rPr>
                <w:b/>
                <w:sz w:val="22"/>
              </w:rPr>
            </w:pPr>
          </w:p>
          <w:p>
            <w:pPr>
              <w:pStyle w:val="TableParagraph"/>
              <w:ind w:left="254"/>
              <w:rPr>
                <w:b/>
                <w:sz w:val="22"/>
              </w:rPr>
            </w:pPr>
            <w:r>
              <w:rPr>
                <w:b/>
                <w:color w:val="231F20"/>
                <w:sz w:val="22"/>
              </w:rPr>
              <w:t>Course</w:t>
            </w:r>
            <w:r>
              <w:rPr>
                <w:b/>
                <w:color w:val="231F20"/>
                <w:spacing w:val="-13"/>
                <w:sz w:val="22"/>
              </w:rPr>
              <w:t> </w:t>
            </w:r>
            <w:r>
              <w:rPr>
                <w:b/>
                <w:color w:val="231F20"/>
                <w:spacing w:val="-2"/>
                <w:sz w:val="22"/>
              </w:rPr>
              <w:t>Title</w:t>
            </w:r>
          </w:p>
        </w:tc>
        <w:tc>
          <w:tcPr>
            <w:tcW w:w="1488" w:type="dxa"/>
            <w:tcBorders>
              <w:left w:val="single" w:sz="4" w:space="0" w:color="231F20"/>
              <w:right w:val="single" w:sz="4" w:space="0" w:color="231F20"/>
            </w:tcBorders>
          </w:tcPr>
          <w:p>
            <w:pPr>
              <w:pStyle w:val="TableParagraph"/>
              <w:spacing w:line="276" w:lineRule="auto" w:before="1"/>
              <w:ind w:left="231" w:right="207" w:hanging="8"/>
              <w:jc w:val="center"/>
              <w:rPr>
                <w:b/>
                <w:sz w:val="22"/>
              </w:rPr>
            </w:pPr>
            <w:r>
              <w:rPr>
                <w:b/>
                <w:color w:val="231F20"/>
                <w:sz w:val="22"/>
              </w:rPr>
              <w:t>No. of Periods</w:t>
            </w:r>
            <w:r>
              <w:rPr>
                <w:b/>
                <w:color w:val="231F20"/>
                <w:spacing w:val="-13"/>
                <w:sz w:val="22"/>
              </w:rPr>
              <w:t> </w:t>
            </w:r>
            <w:r>
              <w:rPr>
                <w:b/>
                <w:color w:val="231F20"/>
                <w:sz w:val="22"/>
              </w:rPr>
              <w:t>per </w:t>
            </w:r>
            <w:r>
              <w:rPr>
                <w:b/>
                <w:color w:val="231F20"/>
                <w:spacing w:val="-4"/>
                <w:sz w:val="22"/>
              </w:rPr>
              <w:t>week</w:t>
            </w:r>
          </w:p>
        </w:tc>
        <w:tc>
          <w:tcPr>
            <w:tcW w:w="1488" w:type="dxa"/>
            <w:tcBorders>
              <w:left w:val="single" w:sz="4" w:space="0" w:color="231F20"/>
              <w:right w:val="single" w:sz="4" w:space="0" w:color="231F20"/>
            </w:tcBorders>
          </w:tcPr>
          <w:p>
            <w:pPr>
              <w:pStyle w:val="TableParagraph"/>
              <w:spacing w:line="278" w:lineRule="auto" w:before="150"/>
              <w:ind w:left="409" w:hanging="202"/>
              <w:rPr>
                <w:b/>
                <w:sz w:val="22"/>
              </w:rPr>
            </w:pPr>
            <w:r>
              <w:rPr>
                <w:b/>
                <w:color w:val="231F20"/>
                <w:sz w:val="22"/>
              </w:rPr>
              <w:t>Total</w:t>
            </w:r>
            <w:r>
              <w:rPr>
                <w:b/>
                <w:color w:val="231F20"/>
                <w:spacing w:val="-13"/>
                <w:sz w:val="22"/>
              </w:rPr>
              <w:t> </w:t>
            </w:r>
            <w:r>
              <w:rPr>
                <w:b/>
                <w:color w:val="231F20"/>
                <w:sz w:val="22"/>
              </w:rPr>
              <w:t>No.</w:t>
            </w:r>
            <w:r>
              <w:rPr>
                <w:b/>
                <w:color w:val="231F20"/>
                <w:spacing w:val="-12"/>
                <w:sz w:val="22"/>
              </w:rPr>
              <w:t> </w:t>
            </w:r>
            <w:r>
              <w:rPr>
                <w:b/>
                <w:color w:val="231F20"/>
                <w:sz w:val="22"/>
              </w:rPr>
              <w:t>of </w:t>
            </w:r>
            <w:r>
              <w:rPr>
                <w:b/>
                <w:color w:val="231F20"/>
                <w:spacing w:val="-2"/>
                <w:sz w:val="22"/>
              </w:rPr>
              <w:t>Periods</w:t>
            </w:r>
          </w:p>
        </w:tc>
        <w:tc>
          <w:tcPr>
            <w:tcW w:w="1469" w:type="dxa"/>
            <w:tcBorders>
              <w:left w:val="single" w:sz="4" w:space="0" w:color="231F20"/>
              <w:right w:val="single" w:sz="4" w:space="0" w:color="231F20"/>
            </w:tcBorders>
          </w:tcPr>
          <w:p>
            <w:pPr>
              <w:pStyle w:val="TableParagraph"/>
              <w:spacing w:before="40"/>
              <w:rPr>
                <w:b/>
                <w:sz w:val="22"/>
              </w:rPr>
            </w:pPr>
          </w:p>
          <w:p>
            <w:pPr>
              <w:pStyle w:val="TableParagraph"/>
              <w:ind w:left="28" w:right="7"/>
              <w:jc w:val="center"/>
              <w:rPr>
                <w:b/>
                <w:sz w:val="22"/>
              </w:rPr>
            </w:pPr>
            <w:r>
              <w:rPr>
                <w:b/>
                <w:color w:val="231F20"/>
                <w:sz w:val="22"/>
              </w:rPr>
              <w:t>Marks</w:t>
            </w:r>
            <w:r>
              <w:rPr>
                <w:b/>
                <w:color w:val="231F20"/>
                <w:spacing w:val="-4"/>
                <w:sz w:val="22"/>
              </w:rPr>
              <w:t> </w:t>
            </w:r>
            <w:r>
              <w:rPr>
                <w:b/>
                <w:color w:val="231F20"/>
                <w:sz w:val="22"/>
              </w:rPr>
              <w:t>for</w:t>
            </w:r>
            <w:r>
              <w:rPr>
                <w:b/>
                <w:color w:val="231F20"/>
                <w:spacing w:val="-4"/>
                <w:sz w:val="22"/>
              </w:rPr>
              <w:t> </w:t>
            </w:r>
            <w:r>
              <w:rPr>
                <w:b/>
                <w:color w:val="231F20"/>
                <w:spacing w:val="-5"/>
                <w:sz w:val="22"/>
              </w:rPr>
              <w:t>FA</w:t>
            </w:r>
          </w:p>
        </w:tc>
        <w:tc>
          <w:tcPr>
            <w:tcW w:w="1473" w:type="dxa"/>
            <w:tcBorders>
              <w:left w:val="single" w:sz="4" w:space="0" w:color="231F20"/>
              <w:right w:val="single" w:sz="4" w:space="0" w:color="231F20"/>
            </w:tcBorders>
          </w:tcPr>
          <w:p>
            <w:pPr>
              <w:pStyle w:val="TableParagraph"/>
              <w:spacing w:before="40"/>
              <w:rPr>
                <w:b/>
                <w:sz w:val="22"/>
              </w:rPr>
            </w:pPr>
          </w:p>
          <w:p>
            <w:pPr>
              <w:pStyle w:val="TableParagraph"/>
              <w:ind w:left="24"/>
              <w:jc w:val="center"/>
              <w:rPr>
                <w:b/>
                <w:sz w:val="22"/>
              </w:rPr>
            </w:pPr>
            <w:r>
              <w:rPr>
                <w:b/>
                <w:color w:val="231F20"/>
                <w:sz w:val="22"/>
              </w:rPr>
              <w:t>Marks</w:t>
            </w:r>
            <w:r>
              <w:rPr>
                <w:b/>
                <w:color w:val="231F20"/>
                <w:spacing w:val="-4"/>
                <w:sz w:val="22"/>
              </w:rPr>
              <w:t> </w:t>
            </w:r>
            <w:r>
              <w:rPr>
                <w:b/>
                <w:color w:val="231F20"/>
                <w:sz w:val="22"/>
              </w:rPr>
              <w:t>for</w:t>
            </w:r>
            <w:r>
              <w:rPr>
                <w:b/>
                <w:color w:val="231F20"/>
                <w:spacing w:val="-4"/>
                <w:sz w:val="22"/>
              </w:rPr>
              <w:t> </w:t>
            </w:r>
            <w:r>
              <w:rPr>
                <w:b/>
                <w:color w:val="231F20"/>
                <w:spacing w:val="-5"/>
                <w:sz w:val="22"/>
              </w:rPr>
              <w:t>SA</w:t>
            </w:r>
          </w:p>
        </w:tc>
      </w:tr>
      <w:tr>
        <w:trPr>
          <w:trHeight w:val="1435" w:hRule="atLeast"/>
        </w:trPr>
        <w:tc>
          <w:tcPr>
            <w:tcW w:w="1479" w:type="dxa"/>
            <w:tcBorders>
              <w:left w:val="single" w:sz="4" w:space="0" w:color="231F20"/>
              <w:bottom w:val="single" w:sz="4" w:space="0" w:color="231F20"/>
              <w:right w:val="single" w:sz="4" w:space="0" w:color="231F20"/>
            </w:tcBorders>
          </w:tcPr>
          <w:p>
            <w:pPr>
              <w:pStyle w:val="TableParagraph"/>
              <w:spacing w:before="218"/>
              <w:rPr>
                <w:b/>
                <w:sz w:val="20"/>
              </w:rPr>
            </w:pPr>
          </w:p>
          <w:p>
            <w:pPr>
              <w:pStyle w:val="TableParagraph"/>
              <w:ind w:left="39" w:right="25"/>
              <w:jc w:val="center"/>
              <w:rPr>
                <w:sz w:val="22"/>
              </w:rPr>
            </w:pPr>
            <w:r>
              <w:rPr>
                <w:rFonts w:ascii="Arial MT"/>
                <w:color w:val="231F20"/>
                <w:sz w:val="20"/>
              </w:rPr>
              <w:t>CM-</w:t>
            </w:r>
            <w:r>
              <w:rPr>
                <w:rFonts w:ascii="Arial MT"/>
                <w:color w:val="231F20"/>
                <w:spacing w:val="-5"/>
                <w:sz w:val="20"/>
              </w:rPr>
              <w:t> </w:t>
            </w:r>
            <w:r>
              <w:rPr>
                <w:color w:val="231F20"/>
                <w:spacing w:val="-5"/>
                <w:sz w:val="22"/>
              </w:rPr>
              <w:t>104</w:t>
            </w:r>
          </w:p>
        </w:tc>
        <w:tc>
          <w:tcPr>
            <w:tcW w:w="1584" w:type="dxa"/>
            <w:tcBorders>
              <w:left w:val="single" w:sz="4" w:space="0" w:color="231F20"/>
              <w:bottom w:val="single" w:sz="4" w:space="0" w:color="231F20"/>
              <w:right w:val="single" w:sz="4" w:space="0" w:color="231F20"/>
            </w:tcBorders>
          </w:tcPr>
          <w:p>
            <w:pPr>
              <w:pStyle w:val="TableParagraph"/>
              <w:spacing w:line="276" w:lineRule="auto" w:before="1"/>
              <w:ind w:left="139" w:right="119" w:hanging="6"/>
              <w:jc w:val="center"/>
              <w:rPr>
                <w:sz w:val="22"/>
              </w:rPr>
            </w:pPr>
            <w:r>
              <w:rPr>
                <w:color w:val="231F20"/>
                <w:spacing w:val="-2"/>
                <w:sz w:val="22"/>
              </w:rPr>
              <w:t>Engineering </w:t>
            </w:r>
            <w:r>
              <w:rPr>
                <w:color w:val="231F20"/>
                <w:sz w:val="22"/>
              </w:rPr>
              <w:t>Chemistry</w:t>
            </w:r>
            <w:r>
              <w:rPr>
                <w:color w:val="231F20"/>
                <w:spacing w:val="-13"/>
                <w:sz w:val="22"/>
              </w:rPr>
              <w:t> </w:t>
            </w:r>
            <w:r>
              <w:rPr>
                <w:color w:val="231F20"/>
                <w:sz w:val="22"/>
              </w:rPr>
              <w:t>and </w:t>
            </w:r>
            <w:r>
              <w:rPr>
                <w:color w:val="231F20"/>
                <w:spacing w:val="-2"/>
                <w:sz w:val="22"/>
              </w:rPr>
              <w:t>Environmental Studies</w:t>
            </w:r>
          </w:p>
        </w:tc>
        <w:tc>
          <w:tcPr>
            <w:tcW w:w="1488" w:type="dxa"/>
            <w:tcBorders>
              <w:left w:val="single" w:sz="4" w:space="0" w:color="231F20"/>
              <w:bottom w:val="single" w:sz="4" w:space="0" w:color="231F20"/>
              <w:right w:val="single" w:sz="4" w:space="0" w:color="231F20"/>
            </w:tcBorders>
          </w:tcPr>
          <w:p>
            <w:pPr>
              <w:pStyle w:val="TableParagraph"/>
              <w:spacing w:before="193"/>
              <w:rPr>
                <w:b/>
                <w:sz w:val="22"/>
              </w:rPr>
            </w:pPr>
          </w:p>
          <w:p>
            <w:pPr>
              <w:pStyle w:val="TableParagraph"/>
              <w:ind w:left="28"/>
              <w:jc w:val="center"/>
              <w:rPr>
                <w:sz w:val="22"/>
              </w:rPr>
            </w:pPr>
            <w:r>
              <w:rPr>
                <w:color w:val="231F20"/>
                <w:spacing w:val="-10"/>
                <w:sz w:val="22"/>
              </w:rPr>
              <w:t>3</w:t>
            </w:r>
          </w:p>
        </w:tc>
        <w:tc>
          <w:tcPr>
            <w:tcW w:w="1488" w:type="dxa"/>
            <w:tcBorders>
              <w:left w:val="single" w:sz="4" w:space="0" w:color="231F20"/>
              <w:bottom w:val="single" w:sz="4" w:space="0" w:color="231F20"/>
              <w:right w:val="single" w:sz="4" w:space="0" w:color="231F20"/>
            </w:tcBorders>
          </w:tcPr>
          <w:p>
            <w:pPr>
              <w:pStyle w:val="TableParagraph"/>
              <w:spacing w:before="193"/>
              <w:rPr>
                <w:b/>
                <w:sz w:val="22"/>
              </w:rPr>
            </w:pPr>
          </w:p>
          <w:p>
            <w:pPr>
              <w:pStyle w:val="TableParagraph"/>
              <w:ind w:left="28" w:right="6"/>
              <w:jc w:val="center"/>
              <w:rPr>
                <w:sz w:val="22"/>
              </w:rPr>
            </w:pPr>
            <w:r>
              <w:rPr>
                <w:color w:val="231F20"/>
                <w:spacing w:val="-5"/>
                <w:sz w:val="22"/>
              </w:rPr>
              <w:t>90</w:t>
            </w:r>
          </w:p>
        </w:tc>
        <w:tc>
          <w:tcPr>
            <w:tcW w:w="1469" w:type="dxa"/>
            <w:tcBorders>
              <w:left w:val="single" w:sz="4" w:space="0" w:color="231F20"/>
              <w:bottom w:val="single" w:sz="4" w:space="0" w:color="231F20"/>
              <w:right w:val="single" w:sz="4" w:space="0" w:color="231F20"/>
            </w:tcBorders>
          </w:tcPr>
          <w:p>
            <w:pPr>
              <w:pStyle w:val="TableParagraph"/>
              <w:spacing w:before="193"/>
              <w:rPr>
                <w:b/>
                <w:sz w:val="22"/>
              </w:rPr>
            </w:pPr>
          </w:p>
          <w:p>
            <w:pPr>
              <w:pStyle w:val="TableParagraph"/>
              <w:ind w:left="28" w:right="5"/>
              <w:jc w:val="center"/>
              <w:rPr>
                <w:sz w:val="22"/>
              </w:rPr>
            </w:pPr>
            <w:r>
              <w:rPr>
                <w:color w:val="231F20"/>
                <w:spacing w:val="-5"/>
                <w:sz w:val="22"/>
              </w:rPr>
              <w:t>20</w:t>
            </w:r>
          </w:p>
        </w:tc>
        <w:tc>
          <w:tcPr>
            <w:tcW w:w="1473" w:type="dxa"/>
            <w:tcBorders>
              <w:left w:val="single" w:sz="4" w:space="0" w:color="231F20"/>
              <w:bottom w:val="single" w:sz="4" w:space="0" w:color="231F20"/>
              <w:right w:val="single" w:sz="4" w:space="0" w:color="231F20"/>
            </w:tcBorders>
          </w:tcPr>
          <w:p>
            <w:pPr>
              <w:pStyle w:val="TableParagraph"/>
              <w:spacing w:before="193"/>
              <w:rPr>
                <w:b/>
                <w:sz w:val="22"/>
              </w:rPr>
            </w:pPr>
          </w:p>
          <w:p>
            <w:pPr>
              <w:pStyle w:val="TableParagraph"/>
              <w:ind w:left="24" w:right="4"/>
              <w:jc w:val="center"/>
              <w:rPr>
                <w:sz w:val="22"/>
              </w:rPr>
            </w:pPr>
            <w:r>
              <w:rPr>
                <w:color w:val="231F20"/>
                <w:spacing w:val="-5"/>
                <w:sz w:val="22"/>
              </w:rPr>
              <w:t>80</w:t>
            </w:r>
          </w:p>
        </w:tc>
      </w:tr>
    </w:tbl>
    <w:p>
      <w:pPr>
        <w:pStyle w:val="BodyText"/>
        <w:rPr>
          <w:b/>
          <w:sz w:val="20"/>
        </w:rPr>
      </w:pPr>
    </w:p>
    <w:p>
      <w:pPr>
        <w:pStyle w:val="BodyText"/>
        <w:spacing w:before="20"/>
        <w:rPr>
          <w:b/>
          <w:sz w:val="20"/>
        </w:rPr>
      </w:pPr>
    </w:p>
    <w:tbl>
      <w:tblPr>
        <w:tblW w:w="0" w:type="auto"/>
        <w:jc w:val="left"/>
        <w:tblInd w:w="1239"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057"/>
        <w:gridCol w:w="2344"/>
        <w:gridCol w:w="2209"/>
        <w:gridCol w:w="2881"/>
      </w:tblGrid>
      <w:tr>
        <w:trPr>
          <w:trHeight w:val="840" w:hRule="atLeast"/>
        </w:trPr>
        <w:tc>
          <w:tcPr>
            <w:tcW w:w="1057" w:type="dxa"/>
          </w:tcPr>
          <w:p>
            <w:pPr>
              <w:pStyle w:val="TableParagraph"/>
              <w:spacing w:before="164"/>
              <w:ind w:left="16" w:right="10"/>
              <w:jc w:val="center"/>
              <w:rPr>
                <w:rFonts w:ascii="Times New Roman"/>
                <w:b/>
                <w:sz w:val="22"/>
              </w:rPr>
            </w:pPr>
            <w:r>
              <w:rPr>
                <w:rFonts w:ascii="Times New Roman"/>
                <w:b/>
                <w:color w:val="231F20"/>
                <w:spacing w:val="-2"/>
                <w:sz w:val="22"/>
              </w:rPr>
              <w:t>Chapter.</w:t>
            </w:r>
          </w:p>
          <w:p>
            <w:pPr>
              <w:pStyle w:val="TableParagraph"/>
              <w:spacing w:before="1"/>
              <w:ind w:left="16" w:right="8"/>
              <w:jc w:val="center"/>
              <w:rPr>
                <w:rFonts w:ascii="Times New Roman"/>
                <w:b/>
                <w:sz w:val="22"/>
              </w:rPr>
            </w:pPr>
            <w:r>
              <w:rPr>
                <w:rFonts w:ascii="Times New Roman"/>
                <w:b/>
                <w:color w:val="231F20"/>
                <w:spacing w:val="-5"/>
                <w:sz w:val="22"/>
              </w:rPr>
              <w:t>No</w:t>
            </w:r>
          </w:p>
        </w:tc>
        <w:tc>
          <w:tcPr>
            <w:tcW w:w="2344" w:type="dxa"/>
          </w:tcPr>
          <w:p>
            <w:pPr>
              <w:pStyle w:val="TableParagraph"/>
              <w:spacing w:before="16"/>
              <w:rPr>
                <w:b/>
                <w:sz w:val="22"/>
              </w:rPr>
            </w:pPr>
          </w:p>
          <w:p>
            <w:pPr>
              <w:pStyle w:val="TableParagraph"/>
              <w:ind w:left="340"/>
              <w:rPr>
                <w:b/>
                <w:sz w:val="22"/>
              </w:rPr>
            </w:pPr>
            <w:r>
              <w:rPr>
                <w:b/>
                <w:color w:val="231F20"/>
                <w:sz w:val="22"/>
              </w:rPr>
              <w:t>Unit</w:t>
            </w:r>
            <w:r>
              <w:rPr>
                <w:b/>
                <w:color w:val="231F20"/>
                <w:spacing w:val="-8"/>
                <w:sz w:val="22"/>
              </w:rPr>
              <w:t> </w:t>
            </w:r>
            <w:r>
              <w:rPr>
                <w:b/>
                <w:color w:val="231F20"/>
                <w:spacing w:val="-2"/>
                <w:sz w:val="22"/>
              </w:rPr>
              <w:t>Title/Chapter</w:t>
            </w:r>
          </w:p>
        </w:tc>
        <w:tc>
          <w:tcPr>
            <w:tcW w:w="2209" w:type="dxa"/>
          </w:tcPr>
          <w:p>
            <w:pPr>
              <w:pStyle w:val="TableParagraph"/>
              <w:spacing w:before="16"/>
              <w:rPr>
                <w:b/>
                <w:sz w:val="22"/>
              </w:rPr>
            </w:pPr>
          </w:p>
          <w:p>
            <w:pPr>
              <w:pStyle w:val="TableParagraph"/>
              <w:ind w:left="17" w:right="8"/>
              <w:jc w:val="center"/>
              <w:rPr>
                <w:b/>
                <w:sz w:val="22"/>
              </w:rPr>
            </w:pPr>
            <w:r>
              <w:rPr>
                <w:b/>
                <w:color w:val="231F20"/>
                <w:sz w:val="22"/>
              </w:rPr>
              <w:t>No.</w:t>
            </w:r>
            <w:r>
              <w:rPr>
                <w:b/>
                <w:color w:val="231F20"/>
                <w:spacing w:val="-4"/>
                <w:sz w:val="22"/>
              </w:rPr>
              <w:t> </w:t>
            </w:r>
            <w:r>
              <w:rPr>
                <w:b/>
                <w:color w:val="231F20"/>
                <w:sz w:val="22"/>
              </w:rPr>
              <w:t>of</w:t>
            </w:r>
            <w:r>
              <w:rPr>
                <w:b/>
                <w:color w:val="231F20"/>
                <w:spacing w:val="-5"/>
                <w:sz w:val="22"/>
              </w:rPr>
              <w:t> </w:t>
            </w:r>
            <w:r>
              <w:rPr>
                <w:b/>
                <w:color w:val="231F20"/>
                <w:spacing w:val="-2"/>
                <w:sz w:val="22"/>
              </w:rPr>
              <w:t>Periods</w:t>
            </w:r>
          </w:p>
        </w:tc>
        <w:tc>
          <w:tcPr>
            <w:tcW w:w="2881" w:type="dxa"/>
          </w:tcPr>
          <w:p>
            <w:pPr>
              <w:pStyle w:val="TableParagraph"/>
              <w:spacing w:before="16"/>
              <w:rPr>
                <w:b/>
                <w:sz w:val="22"/>
              </w:rPr>
            </w:pPr>
          </w:p>
          <w:p>
            <w:pPr>
              <w:pStyle w:val="TableParagraph"/>
              <w:ind w:left="18" w:right="4"/>
              <w:jc w:val="center"/>
              <w:rPr>
                <w:b/>
                <w:sz w:val="22"/>
              </w:rPr>
            </w:pPr>
            <w:r>
              <w:rPr>
                <w:b/>
                <w:color w:val="231F20"/>
                <w:sz w:val="22"/>
              </w:rPr>
              <w:t>COs</w:t>
            </w:r>
            <w:r>
              <w:rPr>
                <w:b/>
                <w:color w:val="231F20"/>
                <w:spacing w:val="-7"/>
                <w:sz w:val="22"/>
              </w:rPr>
              <w:t> </w:t>
            </w:r>
            <w:r>
              <w:rPr>
                <w:b/>
                <w:color w:val="231F20"/>
                <w:spacing w:val="-2"/>
                <w:sz w:val="22"/>
              </w:rPr>
              <w:t>Mapped</w:t>
            </w:r>
          </w:p>
        </w:tc>
      </w:tr>
      <w:tr>
        <w:trPr>
          <w:trHeight w:val="537" w:hRule="atLeast"/>
        </w:trPr>
        <w:tc>
          <w:tcPr>
            <w:tcW w:w="1057" w:type="dxa"/>
          </w:tcPr>
          <w:p>
            <w:pPr>
              <w:pStyle w:val="TableParagraph"/>
              <w:rPr>
                <w:rFonts w:ascii="Times New Roman"/>
                <w:sz w:val="22"/>
              </w:rPr>
            </w:pPr>
          </w:p>
        </w:tc>
        <w:tc>
          <w:tcPr>
            <w:tcW w:w="2344" w:type="dxa"/>
          </w:tcPr>
          <w:p>
            <w:pPr>
              <w:pStyle w:val="TableParagraph"/>
              <w:spacing w:line="260" w:lineRule="exact"/>
              <w:ind w:left="109" w:right="715"/>
              <w:rPr>
                <w:sz w:val="22"/>
              </w:rPr>
            </w:pPr>
            <w:r>
              <w:rPr>
                <w:color w:val="231F20"/>
                <w:sz w:val="22"/>
              </w:rPr>
              <w:t>Fundamentals</w:t>
            </w:r>
            <w:r>
              <w:rPr>
                <w:color w:val="231F20"/>
                <w:spacing w:val="-13"/>
                <w:sz w:val="22"/>
              </w:rPr>
              <w:t> </w:t>
            </w:r>
            <w:r>
              <w:rPr>
                <w:color w:val="231F20"/>
                <w:sz w:val="22"/>
              </w:rPr>
              <w:t>of </w:t>
            </w:r>
            <w:r>
              <w:rPr>
                <w:color w:val="231F20"/>
                <w:spacing w:val="-2"/>
                <w:sz w:val="22"/>
              </w:rPr>
              <w:t>Chemistry</w:t>
            </w:r>
          </w:p>
        </w:tc>
        <w:tc>
          <w:tcPr>
            <w:tcW w:w="2209" w:type="dxa"/>
          </w:tcPr>
          <w:p>
            <w:pPr>
              <w:pStyle w:val="TableParagraph"/>
              <w:spacing w:before="131"/>
              <w:ind w:left="17"/>
              <w:jc w:val="center"/>
              <w:rPr>
                <w:sz w:val="22"/>
              </w:rPr>
            </w:pPr>
            <w:r>
              <w:rPr>
                <w:color w:val="231F20"/>
                <w:spacing w:val="-5"/>
                <w:sz w:val="22"/>
              </w:rPr>
              <w:t>14</w:t>
            </w:r>
          </w:p>
        </w:tc>
        <w:tc>
          <w:tcPr>
            <w:tcW w:w="2881" w:type="dxa"/>
          </w:tcPr>
          <w:p>
            <w:pPr>
              <w:pStyle w:val="TableParagraph"/>
              <w:spacing w:before="131"/>
              <w:ind w:left="18"/>
              <w:jc w:val="center"/>
              <w:rPr>
                <w:sz w:val="22"/>
              </w:rPr>
            </w:pPr>
            <w:r>
              <w:rPr>
                <w:color w:val="231F20"/>
                <w:spacing w:val="-5"/>
                <w:sz w:val="22"/>
              </w:rPr>
              <w:t>CO1</w:t>
            </w:r>
          </w:p>
        </w:tc>
      </w:tr>
      <w:tr>
        <w:trPr>
          <w:trHeight w:val="537" w:hRule="atLeast"/>
        </w:trPr>
        <w:tc>
          <w:tcPr>
            <w:tcW w:w="1057" w:type="dxa"/>
          </w:tcPr>
          <w:p>
            <w:pPr>
              <w:pStyle w:val="TableParagraph"/>
              <w:spacing w:before="131"/>
              <w:ind w:left="16"/>
              <w:jc w:val="center"/>
              <w:rPr>
                <w:sz w:val="22"/>
              </w:rPr>
            </w:pPr>
            <w:r>
              <w:rPr>
                <w:color w:val="231F20"/>
                <w:spacing w:val="-10"/>
                <w:sz w:val="22"/>
              </w:rPr>
              <w:t>2</w:t>
            </w:r>
          </w:p>
        </w:tc>
        <w:tc>
          <w:tcPr>
            <w:tcW w:w="2344" w:type="dxa"/>
          </w:tcPr>
          <w:p>
            <w:pPr>
              <w:pStyle w:val="TableParagraph"/>
              <w:spacing w:line="260" w:lineRule="exact"/>
              <w:ind w:left="109" w:right="132"/>
              <w:rPr>
                <w:sz w:val="22"/>
              </w:rPr>
            </w:pPr>
            <w:r>
              <w:rPr>
                <w:color w:val="231F20"/>
                <w:spacing w:val="-2"/>
                <w:sz w:val="22"/>
              </w:rPr>
              <w:t>Solutions,</w:t>
            </w:r>
            <w:r>
              <w:rPr>
                <w:color w:val="231F20"/>
                <w:spacing w:val="-18"/>
                <w:sz w:val="22"/>
              </w:rPr>
              <w:t> </w:t>
            </w:r>
            <w:r>
              <w:rPr>
                <w:color w:val="231F20"/>
                <w:spacing w:val="-2"/>
                <w:sz w:val="22"/>
              </w:rPr>
              <w:t>Acids</w:t>
            </w:r>
            <w:r>
              <w:rPr>
                <w:color w:val="231F20"/>
                <w:spacing w:val="-16"/>
                <w:sz w:val="22"/>
              </w:rPr>
              <w:t> </w:t>
            </w:r>
            <w:r>
              <w:rPr>
                <w:color w:val="231F20"/>
                <w:spacing w:val="-2"/>
                <w:sz w:val="22"/>
              </w:rPr>
              <w:t>and Bases</w:t>
            </w:r>
          </w:p>
        </w:tc>
        <w:tc>
          <w:tcPr>
            <w:tcW w:w="2209" w:type="dxa"/>
          </w:tcPr>
          <w:p>
            <w:pPr>
              <w:pStyle w:val="TableParagraph"/>
              <w:spacing w:before="131"/>
              <w:ind w:left="17"/>
              <w:jc w:val="center"/>
              <w:rPr>
                <w:sz w:val="22"/>
              </w:rPr>
            </w:pPr>
            <w:r>
              <w:rPr>
                <w:color w:val="231F20"/>
                <w:spacing w:val="-5"/>
                <w:sz w:val="22"/>
              </w:rPr>
              <w:t>16</w:t>
            </w:r>
          </w:p>
        </w:tc>
        <w:tc>
          <w:tcPr>
            <w:tcW w:w="2881" w:type="dxa"/>
          </w:tcPr>
          <w:p>
            <w:pPr>
              <w:pStyle w:val="TableParagraph"/>
              <w:spacing w:before="131"/>
              <w:ind w:left="18"/>
              <w:jc w:val="center"/>
              <w:rPr>
                <w:sz w:val="22"/>
              </w:rPr>
            </w:pPr>
            <w:r>
              <w:rPr>
                <w:color w:val="231F20"/>
                <w:spacing w:val="-5"/>
                <w:sz w:val="22"/>
              </w:rPr>
              <w:t>CO1</w:t>
            </w:r>
          </w:p>
        </w:tc>
      </w:tr>
      <w:tr>
        <w:trPr>
          <w:trHeight w:val="345" w:hRule="atLeast"/>
        </w:trPr>
        <w:tc>
          <w:tcPr>
            <w:tcW w:w="1057" w:type="dxa"/>
          </w:tcPr>
          <w:p>
            <w:pPr>
              <w:pStyle w:val="TableParagraph"/>
              <w:spacing w:before="35"/>
              <w:ind w:left="16"/>
              <w:jc w:val="center"/>
              <w:rPr>
                <w:sz w:val="22"/>
              </w:rPr>
            </w:pPr>
            <w:r>
              <w:rPr>
                <w:color w:val="231F20"/>
                <w:spacing w:val="-10"/>
                <w:sz w:val="22"/>
              </w:rPr>
              <w:t>3</w:t>
            </w:r>
          </w:p>
        </w:tc>
        <w:tc>
          <w:tcPr>
            <w:tcW w:w="2344" w:type="dxa"/>
          </w:tcPr>
          <w:p>
            <w:pPr>
              <w:pStyle w:val="TableParagraph"/>
              <w:spacing w:line="256" w:lineRule="exact" w:before="68"/>
              <w:ind w:left="109"/>
              <w:rPr>
                <w:sz w:val="22"/>
              </w:rPr>
            </w:pPr>
            <w:r>
              <w:rPr>
                <w:color w:val="231F20"/>
                <w:spacing w:val="-2"/>
                <w:sz w:val="22"/>
              </w:rPr>
              <w:t>Electrochemistry</w:t>
            </w:r>
          </w:p>
        </w:tc>
        <w:tc>
          <w:tcPr>
            <w:tcW w:w="2209" w:type="dxa"/>
          </w:tcPr>
          <w:p>
            <w:pPr>
              <w:pStyle w:val="TableParagraph"/>
              <w:spacing w:before="35"/>
              <w:ind w:left="17"/>
              <w:jc w:val="center"/>
              <w:rPr>
                <w:sz w:val="22"/>
              </w:rPr>
            </w:pPr>
            <w:r>
              <w:rPr>
                <w:color w:val="231F20"/>
                <w:spacing w:val="-5"/>
                <w:sz w:val="22"/>
              </w:rPr>
              <w:t>12</w:t>
            </w:r>
          </w:p>
        </w:tc>
        <w:tc>
          <w:tcPr>
            <w:tcW w:w="2881" w:type="dxa"/>
          </w:tcPr>
          <w:p>
            <w:pPr>
              <w:pStyle w:val="TableParagraph"/>
              <w:spacing w:before="35"/>
              <w:ind w:left="18"/>
              <w:jc w:val="center"/>
              <w:rPr>
                <w:sz w:val="22"/>
              </w:rPr>
            </w:pPr>
            <w:r>
              <w:rPr>
                <w:color w:val="231F20"/>
                <w:spacing w:val="-5"/>
                <w:sz w:val="22"/>
              </w:rPr>
              <w:t>CO2</w:t>
            </w:r>
          </w:p>
        </w:tc>
      </w:tr>
      <w:tr>
        <w:trPr>
          <w:trHeight w:val="336" w:hRule="atLeast"/>
        </w:trPr>
        <w:tc>
          <w:tcPr>
            <w:tcW w:w="1057" w:type="dxa"/>
          </w:tcPr>
          <w:p>
            <w:pPr>
              <w:pStyle w:val="TableParagraph"/>
              <w:spacing w:before="35"/>
              <w:ind w:left="16"/>
              <w:jc w:val="center"/>
              <w:rPr>
                <w:sz w:val="22"/>
              </w:rPr>
            </w:pPr>
            <w:r>
              <w:rPr>
                <w:color w:val="231F20"/>
                <w:spacing w:val="-10"/>
                <w:sz w:val="22"/>
              </w:rPr>
              <w:t>4</w:t>
            </w:r>
          </w:p>
        </w:tc>
        <w:tc>
          <w:tcPr>
            <w:tcW w:w="2344" w:type="dxa"/>
          </w:tcPr>
          <w:p>
            <w:pPr>
              <w:pStyle w:val="TableParagraph"/>
              <w:spacing w:before="35"/>
              <w:ind w:left="109"/>
              <w:rPr>
                <w:sz w:val="22"/>
              </w:rPr>
            </w:pPr>
            <w:r>
              <w:rPr>
                <w:color w:val="231F20"/>
                <w:spacing w:val="-2"/>
                <w:sz w:val="22"/>
              </w:rPr>
              <w:t>Corrosion</w:t>
            </w:r>
          </w:p>
        </w:tc>
        <w:tc>
          <w:tcPr>
            <w:tcW w:w="2209" w:type="dxa"/>
          </w:tcPr>
          <w:p>
            <w:pPr>
              <w:pStyle w:val="TableParagraph"/>
              <w:spacing w:before="35"/>
              <w:ind w:left="17" w:right="3"/>
              <w:jc w:val="center"/>
              <w:rPr>
                <w:sz w:val="22"/>
              </w:rPr>
            </w:pPr>
            <w:r>
              <w:rPr>
                <w:color w:val="231F20"/>
                <w:spacing w:val="-10"/>
                <w:sz w:val="22"/>
              </w:rPr>
              <w:t>8</w:t>
            </w:r>
          </w:p>
        </w:tc>
        <w:tc>
          <w:tcPr>
            <w:tcW w:w="2881" w:type="dxa"/>
          </w:tcPr>
          <w:p>
            <w:pPr>
              <w:pStyle w:val="TableParagraph"/>
              <w:spacing w:before="35"/>
              <w:ind w:left="18"/>
              <w:jc w:val="center"/>
              <w:rPr>
                <w:sz w:val="22"/>
              </w:rPr>
            </w:pPr>
            <w:r>
              <w:rPr>
                <w:color w:val="231F20"/>
                <w:spacing w:val="-5"/>
                <w:sz w:val="22"/>
              </w:rPr>
              <w:t>CO2</w:t>
            </w:r>
          </w:p>
        </w:tc>
      </w:tr>
      <w:tr>
        <w:trPr>
          <w:trHeight w:val="340" w:hRule="atLeast"/>
        </w:trPr>
        <w:tc>
          <w:tcPr>
            <w:tcW w:w="1057" w:type="dxa"/>
          </w:tcPr>
          <w:p>
            <w:pPr>
              <w:pStyle w:val="TableParagraph"/>
              <w:spacing w:before="35"/>
              <w:ind w:left="16"/>
              <w:jc w:val="center"/>
              <w:rPr>
                <w:sz w:val="22"/>
              </w:rPr>
            </w:pPr>
            <w:r>
              <w:rPr>
                <w:color w:val="231F20"/>
                <w:spacing w:val="-10"/>
                <w:sz w:val="22"/>
              </w:rPr>
              <w:t>5</w:t>
            </w:r>
          </w:p>
        </w:tc>
        <w:tc>
          <w:tcPr>
            <w:tcW w:w="2344" w:type="dxa"/>
          </w:tcPr>
          <w:p>
            <w:pPr>
              <w:pStyle w:val="TableParagraph"/>
              <w:spacing w:before="35"/>
              <w:ind w:left="109"/>
              <w:rPr>
                <w:sz w:val="22"/>
              </w:rPr>
            </w:pPr>
            <w:r>
              <w:rPr>
                <w:color w:val="231F20"/>
                <w:spacing w:val="-9"/>
                <w:sz w:val="22"/>
              </w:rPr>
              <w:t>Water</w:t>
            </w:r>
            <w:r>
              <w:rPr>
                <w:color w:val="231F20"/>
                <w:spacing w:val="-4"/>
                <w:sz w:val="22"/>
              </w:rPr>
              <w:t> </w:t>
            </w:r>
            <w:r>
              <w:rPr>
                <w:color w:val="231F20"/>
                <w:spacing w:val="-2"/>
                <w:sz w:val="22"/>
              </w:rPr>
              <w:t>Treatment</w:t>
            </w:r>
          </w:p>
        </w:tc>
        <w:tc>
          <w:tcPr>
            <w:tcW w:w="2209" w:type="dxa"/>
          </w:tcPr>
          <w:p>
            <w:pPr>
              <w:pStyle w:val="TableParagraph"/>
              <w:spacing w:before="35"/>
              <w:ind w:left="17" w:right="3"/>
              <w:jc w:val="center"/>
              <w:rPr>
                <w:sz w:val="22"/>
              </w:rPr>
            </w:pPr>
            <w:r>
              <w:rPr>
                <w:color w:val="231F20"/>
                <w:spacing w:val="-10"/>
                <w:sz w:val="22"/>
              </w:rPr>
              <w:t>8</w:t>
            </w:r>
          </w:p>
        </w:tc>
        <w:tc>
          <w:tcPr>
            <w:tcW w:w="2881" w:type="dxa"/>
          </w:tcPr>
          <w:p>
            <w:pPr>
              <w:pStyle w:val="TableParagraph"/>
              <w:spacing w:before="35"/>
              <w:ind w:left="18"/>
              <w:jc w:val="center"/>
              <w:rPr>
                <w:sz w:val="22"/>
              </w:rPr>
            </w:pPr>
            <w:r>
              <w:rPr>
                <w:color w:val="231F20"/>
                <w:spacing w:val="-5"/>
                <w:sz w:val="22"/>
              </w:rPr>
              <w:t>CO3</w:t>
            </w:r>
          </w:p>
        </w:tc>
      </w:tr>
      <w:tr>
        <w:trPr>
          <w:trHeight w:val="537" w:hRule="atLeast"/>
        </w:trPr>
        <w:tc>
          <w:tcPr>
            <w:tcW w:w="1057" w:type="dxa"/>
          </w:tcPr>
          <w:p>
            <w:pPr>
              <w:pStyle w:val="TableParagraph"/>
              <w:spacing w:before="131"/>
              <w:ind w:left="16"/>
              <w:jc w:val="center"/>
              <w:rPr>
                <w:sz w:val="22"/>
              </w:rPr>
            </w:pPr>
            <w:r>
              <w:rPr>
                <w:color w:val="231F20"/>
                <w:spacing w:val="-10"/>
                <w:sz w:val="22"/>
              </w:rPr>
              <w:t>6</w:t>
            </w:r>
          </w:p>
        </w:tc>
        <w:tc>
          <w:tcPr>
            <w:tcW w:w="2344" w:type="dxa"/>
          </w:tcPr>
          <w:p>
            <w:pPr>
              <w:pStyle w:val="TableParagraph"/>
              <w:spacing w:line="260" w:lineRule="exact"/>
              <w:ind w:left="109" w:right="132"/>
              <w:rPr>
                <w:sz w:val="22"/>
              </w:rPr>
            </w:pPr>
            <w:r>
              <w:rPr>
                <w:color w:val="231F20"/>
                <w:sz w:val="22"/>
              </w:rPr>
              <w:t>Polymers&amp;</w:t>
            </w:r>
            <w:r>
              <w:rPr>
                <w:color w:val="231F20"/>
                <w:spacing w:val="-13"/>
                <w:sz w:val="22"/>
              </w:rPr>
              <w:t> </w:t>
            </w:r>
            <w:r>
              <w:rPr>
                <w:color w:val="231F20"/>
                <w:sz w:val="22"/>
              </w:rPr>
              <w:t>Engineering </w:t>
            </w:r>
            <w:r>
              <w:rPr>
                <w:color w:val="231F20"/>
                <w:spacing w:val="-2"/>
                <w:sz w:val="22"/>
              </w:rPr>
              <w:t>Materials</w:t>
            </w:r>
          </w:p>
        </w:tc>
        <w:tc>
          <w:tcPr>
            <w:tcW w:w="2209" w:type="dxa"/>
          </w:tcPr>
          <w:p>
            <w:pPr>
              <w:pStyle w:val="TableParagraph"/>
              <w:spacing w:before="131"/>
              <w:ind w:left="17"/>
              <w:jc w:val="center"/>
              <w:rPr>
                <w:sz w:val="22"/>
              </w:rPr>
            </w:pPr>
            <w:r>
              <w:rPr>
                <w:color w:val="231F20"/>
                <w:spacing w:val="-5"/>
                <w:sz w:val="22"/>
              </w:rPr>
              <w:t>12</w:t>
            </w:r>
          </w:p>
        </w:tc>
        <w:tc>
          <w:tcPr>
            <w:tcW w:w="2881" w:type="dxa"/>
          </w:tcPr>
          <w:p>
            <w:pPr>
              <w:pStyle w:val="TableParagraph"/>
              <w:spacing w:before="131"/>
              <w:ind w:left="18"/>
              <w:jc w:val="center"/>
              <w:rPr>
                <w:sz w:val="22"/>
              </w:rPr>
            </w:pPr>
            <w:r>
              <w:rPr>
                <w:color w:val="231F20"/>
                <w:spacing w:val="-5"/>
                <w:sz w:val="22"/>
              </w:rPr>
              <w:t>CO4</w:t>
            </w:r>
          </w:p>
        </w:tc>
      </w:tr>
      <w:tr>
        <w:trPr>
          <w:trHeight w:val="359" w:hRule="atLeast"/>
        </w:trPr>
        <w:tc>
          <w:tcPr>
            <w:tcW w:w="1057" w:type="dxa"/>
          </w:tcPr>
          <w:p>
            <w:pPr>
              <w:pStyle w:val="TableParagraph"/>
              <w:spacing w:before="44"/>
              <w:ind w:left="16"/>
              <w:jc w:val="center"/>
              <w:rPr>
                <w:sz w:val="22"/>
              </w:rPr>
            </w:pPr>
            <w:r>
              <w:rPr>
                <w:color w:val="231F20"/>
                <w:spacing w:val="-10"/>
                <w:sz w:val="22"/>
              </w:rPr>
              <w:t>7</w:t>
            </w:r>
          </w:p>
        </w:tc>
        <w:tc>
          <w:tcPr>
            <w:tcW w:w="2344" w:type="dxa"/>
          </w:tcPr>
          <w:p>
            <w:pPr>
              <w:pStyle w:val="TableParagraph"/>
              <w:spacing w:line="261" w:lineRule="exact" w:before="78"/>
              <w:ind w:left="109"/>
              <w:rPr>
                <w:sz w:val="22"/>
              </w:rPr>
            </w:pPr>
            <w:r>
              <w:rPr>
                <w:color w:val="231F20"/>
                <w:spacing w:val="-2"/>
                <w:sz w:val="22"/>
              </w:rPr>
              <w:t>Fuels</w:t>
            </w:r>
          </w:p>
        </w:tc>
        <w:tc>
          <w:tcPr>
            <w:tcW w:w="2209" w:type="dxa"/>
          </w:tcPr>
          <w:p>
            <w:pPr>
              <w:pStyle w:val="TableParagraph"/>
              <w:spacing w:before="44"/>
              <w:ind w:left="17" w:right="3"/>
              <w:jc w:val="center"/>
              <w:rPr>
                <w:sz w:val="22"/>
              </w:rPr>
            </w:pPr>
            <w:r>
              <w:rPr>
                <w:color w:val="231F20"/>
                <w:spacing w:val="-10"/>
                <w:sz w:val="22"/>
              </w:rPr>
              <w:t>6</w:t>
            </w:r>
          </w:p>
        </w:tc>
        <w:tc>
          <w:tcPr>
            <w:tcW w:w="2881" w:type="dxa"/>
          </w:tcPr>
          <w:p>
            <w:pPr>
              <w:pStyle w:val="TableParagraph"/>
              <w:spacing w:before="44"/>
              <w:ind w:left="18"/>
              <w:jc w:val="center"/>
              <w:rPr>
                <w:sz w:val="22"/>
              </w:rPr>
            </w:pPr>
            <w:r>
              <w:rPr>
                <w:color w:val="231F20"/>
                <w:spacing w:val="-5"/>
                <w:sz w:val="22"/>
              </w:rPr>
              <w:t>CO4</w:t>
            </w:r>
          </w:p>
        </w:tc>
      </w:tr>
      <w:tr>
        <w:trPr>
          <w:trHeight w:val="340" w:hRule="atLeast"/>
        </w:trPr>
        <w:tc>
          <w:tcPr>
            <w:tcW w:w="1057" w:type="dxa"/>
          </w:tcPr>
          <w:p>
            <w:pPr>
              <w:pStyle w:val="TableParagraph"/>
              <w:spacing w:before="30"/>
              <w:ind w:left="16"/>
              <w:jc w:val="center"/>
              <w:rPr>
                <w:sz w:val="22"/>
              </w:rPr>
            </w:pPr>
            <w:r>
              <w:rPr>
                <w:color w:val="231F20"/>
                <w:spacing w:val="-10"/>
                <w:sz w:val="22"/>
              </w:rPr>
              <w:t>8</w:t>
            </w:r>
          </w:p>
        </w:tc>
        <w:tc>
          <w:tcPr>
            <w:tcW w:w="2344" w:type="dxa"/>
          </w:tcPr>
          <w:p>
            <w:pPr>
              <w:pStyle w:val="TableParagraph"/>
              <w:spacing w:before="30"/>
              <w:ind w:left="109"/>
              <w:rPr>
                <w:sz w:val="22"/>
              </w:rPr>
            </w:pPr>
            <w:r>
              <w:rPr>
                <w:color w:val="231F20"/>
                <w:spacing w:val="-2"/>
                <w:sz w:val="22"/>
              </w:rPr>
              <w:t>Environmental</w:t>
            </w:r>
            <w:r>
              <w:rPr>
                <w:color w:val="231F20"/>
                <w:spacing w:val="13"/>
                <w:sz w:val="22"/>
              </w:rPr>
              <w:t> </w:t>
            </w:r>
            <w:r>
              <w:rPr>
                <w:color w:val="231F20"/>
                <w:spacing w:val="-2"/>
                <w:sz w:val="22"/>
              </w:rPr>
              <w:t>Studies</w:t>
            </w:r>
          </w:p>
        </w:tc>
        <w:tc>
          <w:tcPr>
            <w:tcW w:w="2209" w:type="dxa"/>
          </w:tcPr>
          <w:p>
            <w:pPr>
              <w:pStyle w:val="TableParagraph"/>
              <w:spacing w:before="30"/>
              <w:ind w:left="17"/>
              <w:jc w:val="center"/>
              <w:rPr>
                <w:sz w:val="22"/>
              </w:rPr>
            </w:pPr>
            <w:r>
              <w:rPr>
                <w:color w:val="231F20"/>
                <w:spacing w:val="-5"/>
                <w:sz w:val="22"/>
              </w:rPr>
              <w:t>14</w:t>
            </w:r>
          </w:p>
        </w:tc>
        <w:tc>
          <w:tcPr>
            <w:tcW w:w="2881" w:type="dxa"/>
          </w:tcPr>
          <w:p>
            <w:pPr>
              <w:pStyle w:val="TableParagraph"/>
              <w:spacing w:before="30"/>
              <w:ind w:left="18"/>
              <w:jc w:val="center"/>
              <w:rPr>
                <w:sz w:val="22"/>
              </w:rPr>
            </w:pPr>
            <w:r>
              <w:rPr>
                <w:color w:val="231F20"/>
                <w:spacing w:val="-5"/>
                <w:sz w:val="22"/>
              </w:rPr>
              <w:t>CO5</w:t>
            </w:r>
          </w:p>
        </w:tc>
      </w:tr>
      <w:tr>
        <w:trPr>
          <w:trHeight w:val="340" w:hRule="atLeast"/>
        </w:trPr>
        <w:tc>
          <w:tcPr>
            <w:tcW w:w="1057" w:type="dxa"/>
          </w:tcPr>
          <w:p>
            <w:pPr>
              <w:pStyle w:val="TableParagraph"/>
              <w:rPr>
                <w:rFonts w:ascii="Times New Roman"/>
                <w:sz w:val="22"/>
              </w:rPr>
            </w:pPr>
          </w:p>
        </w:tc>
        <w:tc>
          <w:tcPr>
            <w:tcW w:w="2344" w:type="dxa"/>
          </w:tcPr>
          <w:p>
            <w:pPr>
              <w:pStyle w:val="TableParagraph"/>
              <w:spacing w:before="30"/>
              <w:ind w:left="109"/>
              <w:rPr>
                <w:sz w:val="22"/>
              </w:rPr>
            </w:pPr>
            <w:r>
              <w:rPr>
                <w:color w:val="231F20"/>
                <w:spacing w:val="-2"/>
                <w:sz w:val="22"/>
              </w:rPr>
              <w:t>Total</w:t>
            </w:r>
          </w:p>
        </w:tc>
        <w:tc>
          <w:tcPr>
            <w:tcW w:w="2209" w:type="dxa"/>
          </w:tcPr>
          <w:p>
            <w:pPr>
              <w:pStyle w:val="TableParagraph"/>
              <w:spacing w:before="30"/>
              <w:ind w:left="17"/>
              <w:jc w:val="center"/>
              <w:rPr>
                <w:sz w:val="22"/>
              </w:rPr>
            </w:pPr>
            <w:r>
              <w:rPr>
                <w:color w:val="231F20"/>
                <w:spacing w:val="-5"/>
                <w:sz w:val="22"/>
              </w:rPr>
              <w:t>90</w:t>
            </w:r>
          </w:p>
        </w:tc>
        <w:tc>
          <w:tcPr>
            <w:tcW w:w="2881" w:type="dxa"/>
          </w:tcPr>
          <w:p>
            <w:pPr>
              <w:pStyle w:val="TableParagraph"/>
              <w:rPr>
                <w:rFonts w:ascii="Times New Roman"/>
                <w:sz w:val="22"/>
              </w:rPr>
            </w:pPr>
          </w:p>
        </w:tc>
      </w:tr>
    </w:tbl>
    <w:p>
      <w:pPr>
        <w:pStyle w:val="BodyText"/>
        <w:spacing w:before="62"/>
        <w:rPr>
          <w:b/>
          <w:sz w:val="20"/>
        </w:rPr>
      </w:pPr>
    </w:p>
    <w:p>
      <w:pPr>
        <w:pStyle w:val="Heading6"/>
        <w:ind w:left="13"/>
        <w:jc w:val="center"/>
      </w:pPr>
      <w:r>
        <w:rPr>
          <w:color w:val="231F20"/>
        </w:rPr>
        <w:t>Course</w:t>
      </w:r>
      <w:r>
        <w:rPr>
          <w:color w:val="231F20"/>
          <w:spacing w:val="-11"/>
        </w:rPr>
        <w:t> </w:t>
      </w:r>
      <w:r>
        <w:rPr>
          <w:color w:val="231F20"/>
          <w:spacing w:val="-2"/>
        </w:rPr>
        <w:t>Objectives</w:t>
      </w:r>
    </w:p>
    <w:p>
      <w:pPr>
        <w:pStyle w:val="BodyText"/>
        <w:spacing w:before="12"/>
        <w:rPr>
          <w:b/>
          <w:sz w:val="19"/>
        </w:rPr>
      </w:pPr>
    </w:p>
    <w:tbl>
      <w:tblPr>
        <w:tblW w:w="0" w:type="auto"/>
        <w:jc w:val="left"/>
        <w:tblInd w:w="1239"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2315"/>
        <w:gridCol w:w="6671"/>
      </w:tblGrid>
      <w:tr>
        <w:trPr>
          <w:trHeight w:val="508" w:hRule="atLeast"/>
        </w:trPr>
        <w:tc>
          <w:tcPr>
            <w:tcW w:w="8986" w:type="dxa"/>
            <w:gridSpan w:val="2"/>
          </w:tcPr>
          <w:p>
            <w:pPr>
              <w:pStyle w:val="TableParagraph"/>
              <w:spacing w:before="1"/>
              <w:ind w:left="14"/>
              <w:jc w:val="center"/>
              <w:rPr>
                <w:b/>
                <w:sz w:val="22"/>
              </w:rPr>
            </w:pPr>
            <w:r>
              <w:rPr>
                <w:b/>
                <w:color w:val="231F20"/>
                <w:sz w:val="22"/>
              </w:rPr>
              <w:t>Course</w:t>
            </w:r>
            <w:r>
              <w:rPr>
                <w:b/>
                <w:color w:val="231F20"/>
                <w:spacing w:val="-13"/>
                <w:sz w:val="22"/>
              </w:rPr>
              <w:t> </w:t>
            </w:r>
            <w:r>
              <w:rPr>
                <w:b/>
                <w:color w:val="231F20"/>
                <w:sz w:val="22"/>
              </w:rPr>
              <w:t>Title:</w:t>
            </w:r>
            <w:r>
              <w:rPr>
                <w:b/>
                <w:color w:val="231F20"/>
                <w:spacing w:val="-9"/>
                <w:sz w:val="22"/>
              </w:rPr>
              <w:t> </w:t>
            </w:r>
            <w:r>
              <w:rPr>
                <w:b/>
                <w:color w:val="231F20"/>
                <w:sz w:val="22"/>
              </w:rPr>
              <w:t>Engineering</w:t>
            </w:r>
            <w:r>
              <w:rPr>
                <w:b/>
                <w:color w:val="231F20"/>
                <w:spacing w:val="-9"/>
                <w:sz w:val="22"/>
              </w:rPr>
              <w:t> </w:t>
            </w:r>
            <w:r>
              <w:rPr>
                <w:b/>
                <w:color w:val="231F20"/>
                <w:sz w:val="22"/>
              </w:rPr>
              <w:t>Chemistry</w:t>
            </w:r>
            <w:r>
              <w:rPr>
                <w:b/>
                <w:color w:val="231F20"/>
                <w:spacing w:val="-9"/>
                <w:sz w:val="22"/>
              </w:rPr>
              <w:t> </w:t>
            </w:r>
            <w:r>
              <w:rPr>
                <w:b/>
                <w:color w:val="231F20"/>
                <w:sz w:val="22"/>
              </w:rPr>
              <w:t>&amp;</w:t>
            </w:r>
            <w:r>
              <w:rPr>
                <w:b/>
                <w:color w:val="231F20"/>
                <w:spacing w:val="-9"/>
                <w:sz w:val="22"/>
              </w:rPr>
              <w:t> </w:t>
            </w:r>
            <w:r>
              <w:rPr>
                <w:b/>
                <w:color w:val="231F20"/>
                <w:sz w:val="22"/>
              </w:rPr>
              <w:t>Environmental</w:t>
            </w:r>
            <w:r>
              <w:rPr>
                <w:b/>
                <w:color w:val="231F20"/>
                <w:spacing w:val="-10"/>
                <w:sz w:val="22"/>
              </w:rPr>
              <w:t> </w:t>
            </w:r>
            <w:r>
              <w:rPr>
                <w:b/>
                <w:color w:val="231F20"/>
                <w:spacing w:val="-2"/>
                <w:sz w:val="22"/>
              </w:rPr>
              <w:t>Studies</w:t>
            </w:r>
          </w:p>
        </w:tc>
      </w:tr>
      <w:tr>
        <w:trPr>
          <w:trHeight w:val="2150" w:hRule="atLeast"/>
        </w:trPr>
        <w:tc>
          <w:tcPr>
            <w:tcW w:w="2315" w:type="dxa"/>
          </w:tcPr>
          <w:p>
            <w:pPr>
              <w:pStyle w:val="TableParagraph"/>
              <w:rPr>
                <w:b/>
                <w:sz w:val="22"/>
              </w:rPr>
            </w:pPr>
          </w:p>
          <w:p>
            <w:pPr>
              <w:pStyle w:val="TableParagraph"/>
              <w:rPr>
                <w:b/>
                <w:sz w:val="22"/>
              </w:rPr>
            </w:pPr>
          </w:p>
          <w:p>
            <w:pPr>
              <w:pStyle w:val="TableParagraph"/>
              <w:spacing w:before="11"/>
              <w:rPr>
                <w:b/>
                <w:sz w:val="22"/>
              </w:rPr>
            </w:pPr>
          </w:p>
          <w:p>
            <w:pPr>
              <w:pStyle w:val="TableParagraph"/>
              <w:spacing w:before="1"/>
              <w:ind w:left="341"/>
              <w:rPr>
                <w:b/>
                <w:sz w:val="22"/>
              </w:rPr>
            </w:pPr>
            <w:r>
              <w:rPr>
                <w:b/>
                <w:color w:val="231F20"/>
                <w:sz w:val="22"/>
              </w:rPr>
              <w:t>Course</w:t>
            </w:r>
            <w:r>
              <w:rPr>
                <w:b/>
                <w:color w:val="231F20"/>
                <w:spacing w:val="-11"/>
                <w:sz w:val="22"/>
              </w:rPr>
              <w:t> </w:t>
            </w:r>
            <w:r>
              <w:rPr>
                <w:b/>
                <w:color w:val="231F20"/>
                <w:spacing w:val="-2"/>
                <w:sz w:val="22"/>
              </w:rPr>
              <w:t>Objectives</w:t>
            </w:r>
          </w:p>
        </w:tc>
        <w:tc>
          <w:tcPr>
            <w:tcW w:w="6671" w:type="dxa"/>
          </w:tcPr>
          <w:p>
            <w:pPr>
              <w:pStyle w:val="TableParagraph"/>
              <w:numPr>
                <w:ilvl w:val="0"/>
                <w:numId w:val="54"/>
              </w:numPr>
              <w:tabs>
                <w:tab w:pos="828" w:val="left" w:leader="none"/>
                <w:tab w:pos="830" w:val="left" w:leader="none"/>
              </w:tabs>
              <w:spacing w:line="240" w:lineRule="auto" w:before="1" w:after="0"/>
              <w:ind w:left="830" w:right="452" w:hanging="360"/>
              <w:jc w:val="left"/>
              <w:rPr>
                <w:sz w:val="22"/>
              </w:rPr>
            </w:pPr>
            <w:r>
              <w:rPr>
                <w:color w:val="231F20"/>
                <w:sz w:val="22"/>
              </w:rPr>
              <w:t>To</w:t>
            </w:r>
            <w:r>
              <w:rPr>
                <w:color w:val="231F20"/>
                <w:spacing w:val="-6"/>
                <w:sz w:val="22"/>
              </w:rPr>
              <w:t> </w:t>
            </w:r>
            <w:r>
              <w:rPr>
                <w:color w:val="231F20"/>
                <w:sz w:val="22"/>
              </w:rPr>
              <w:t>familiarize</w:t>
            </w:r>
            <w:r>
              <w:rPr>
                <w:color w:val="231F20"/>
                <w:spacing w:val="-5"/>
                <w:sz w:val="22"/>
              </w:rPr>
              <w:t> </w:t>
            </w:r>
            <w:r>
              <w:rPr>
                <w:color w:val="231F20"/>
                <w:sz w:val="22"/>
              </w:rPr>
              <w:t>with</w:t>
            </w:r>
            <w:r>
              <w:rPr>
                <w:color w:val="231F20"/>
                <w:spacing w:val="-6"/>
                <w:sz w:val="22"/>
              </w:rPr>
              <w:t> </w:t>
            </w:r>
            <w:r>
              <w:rPr>
                <w:color w:val="231F20"/>
                <w:sz w:val="22"/>
              </w:rPr>
              <w:t>the</w:t>
            </w:r>
            <w:r>
              <w:rPr>
                <w:color w:val="231F20"/>
                <w:spacing w:val="-5"/>
                <w:sz w:val="22"/>
              </w:rPr>
              <w:t> </w:t>
            </w:r>
            <w:r>
              <w:rPr>
                <w:color w:val="231F20"/>
                <w:sz w:val="22"/>
              </w:rPr>
              <w:t>concepts</w:t>
            </w:r>
            <w:r>
              <w:rPr>
                <w:color w:val="231F20"/>
                <w:spacing w:val="-5"/>
                <w:sz w:val="22"/>
              </w:rPr>
              <w:t> </w:t>
            </w:r>
            <w:r>
              <w:rPr>
                <w:color w:val="231F20"/>
                <w:sz w:val="22"/>
              </w:rPr>
              <w:t>of</w:t>
            </w:r>
            <w:r>
              <w:rPr>
                <w:color w:val="231F20"/>
                <w:spacing w:val="-1"/>
                <w:sz w:val="22"/>
              </w:rPr>
              <w:t> </w:t>
            </w:r>
            <w:r>
              <w:rPr>
                <w:color w:val="231F20"/>
                <w:sz w:val="22"/>
              </w:rPr>
              <w:t>chemistry</w:t>
            </w:r>
            <w:r>
              <w:rPr>
                <w:color w:val="231F20"/>
                <w:spacing w:val="-5"/>
                <w:sz w:val="22"/>
              </w:rPr>
              <w:t> </w:t>
            </w:r>
            <w:r>
              <w:rPr>
                <w:color w:val="231F20"/>
                <w:sz w:val="22"/>
              </w:rPr>
              <w:t>involved</w:t>
            </w:r>
            <w:r>
              <w:rPr>
                <w:color w:val="231F20"/>
                <w:spacing w:val="-10"/>
                <w:sz w:val="22"/>
              </w:rPr>
              <w:t> </w:t>
            </w:r>
            <w:r>
              <w:rPr>
                <w:color w:val="231F20"/>
                <w:sz w:val="22"/>
              </w:rPr>
              <w:t>in</w:t>
            </w:r>
            <w:r>
              <w:rPr>
                <w:color w:val="231F20"/>
                <w:spacing w:val="-6"/>
                <w:sz w:val="22"/>
              </w:rPr>
              <w:t> </w:t>
            </w:r>
            <w:r>
              <w:rPr>
                <w:color w:val="231F20"/>
                <w:sz w:val="22"/>
              </w:rPr>
              <w:t>the process of various Engineering Industrial Applications.</w:t>
            </w:r>
          </w:p>
          <w:p>
            <w:pPr>
              <w:pStyle w:val="TableParagraph"/>
              <w:numPr>
                <w:ilvl w:val="0"/>
                <w:numId w:val="54"/>
              </w:numPr>
              <w:tabs>
                <w:tab w:pos="828" w:val="left" w:leader="none"/>
                <w:tab w:pos="830" w:val="left" w:leader="none"/>
              </w:tabs>
              <w:spacing w:line="240" w:lineRule="auto" w:before="1" w:after="0"/>
              <w:ind w:left="830" w:right="224" w:hanging="360"/>
              <w:jc w:val="left"/>
              <w:rPr>
                <w:sz w:val="22"/>
              </w:rPr>
            </w:pPr>
            <w:r>
              <w:rPr>
                <w:color w:val="231F20"/>
                <w:sz w:val="22"/>
              </w:rPr>
              <w:t>To know the various natural and man-made environmental issues and concerns with an interdisciplinary approach that include</w:t>
            </w:r>
            <w:r>
              <w:rPr>
                <w:color w:val="231F20"/>
                <w:spacing w:val="-8"/>
                <w:sz w:val="22"/>
              </w:rPr>
              <w:t> </w:t>
            </w:r>
            <w:r>
              <w:rPr>
                <w:color w:val="231F20"/>
                <w:sz w:val="22"/>
              </w:rPr>
              <w:t>physical,</w:t>
            </w:r>
            <w:r>
              <w:rPr>
                <w:color w:val="231F20"/>
                <w:spacing w:val="-9"/>
                <w:sz w:val="22"/>
              </w:rPr>
              <w:t> </w:t>
            </w:r>
            <w:r>
              <w:rPr>
                <w:color w:val="231F20"/>
                <w:sz w:val="22"/>
              </w:rPr>
              <w:t>chemical,</w:t>
            </w:r>
            <w:r>
              <w:rPr>
                <w:color w:val="231F20"/>
                <w:spacing w:val="-9"/>
                <w:sz w:val="22"/>
              </w:rPr>
              <w:t> </w:t>
            </w:r>
            <w:r>
              <w:rPr>
                <w:color w:val="231F20"/>
                <w:sz w:val="22"/>
              </w:rPr>
              <w:t>biological</w:t>
            </w:r>
            <w:r>
              <w:rPr>
                <w:color w:val="231F20"/>
                <w:spacing w:val="-6"/>
                <w:sz w:val="22"/>
              </w:rPr>
              <w:t> </w:t>
            </w:r>
            <w:r>
              <w:rPr>
                <w:color w:val="231F20"/>
                <w:sz w:val="22"/>
              </w:rPr>
              <w:t>and</w:t>
            </w:r>
            <w:r>
              <w:rPr>
                <w:color w:val="231F20"/>
                <w:spacing w:val="-8"/>
                <w:sz w:val="22"/>
              </w:rPr>
              <w:t> </w:t>
            </w:r>
            <w:r>
              <w:rPr>
                <w:color w:val="231F20"/>
                <w:sz w:val="22"/>
              </w:rPr>
              <w:t>socio</w:t>
            </w:r>
            <w:r>
              <w:rPr>
                <w:color w:val="231F20"/>
                <w:spacing w:val="-8"/>
                <w:sz w:val="22"/>
              </w:rPr>
              <w:t> </w:t>
            </w:r>
            <w:r>
              <w:rPr>
                <w:color w:val="231F20"/>
                <w:sz w:val="22"/>
              </w:rPr>
              <w:t>cultural</w:t>
            </w:r>
            <w:r>
              <w:rPr>
                <w:color w:val="231F20"/>
                <w:spacing w:val="-6"/>
                <w:sz w:val="22"/>
              </w:rPr>
              <w:t> </w:t>
            </w:r>
            <w:r>
              <w:rPr>
                <w:color w:val="231F20"/>
                <w:sz w:val="22"/>
              </w:rPr>
              <w:t>aspects of environment.</w:t>
            </w:r>
          </w:p>
          <w:p>
            <w:pPr>
              <w:pStyle w:val="TableParagraph"/>
              <w:numPr>
                <w:ilvl w:val="0"/>
                <w:numId w:val="54"/>
              </w:numPr>
              <w:tabs>
                <w:tab w:pos="828" w:val="left" w:leader="none"/>
                <w:tab w:pos="830" w:val="left" w:leader="none"/>
              </w:tabs>
              <w:spacing w:line="260" w:lineRule="exact" w:before="0" w:after="0"/>
              <w:ind w:left="830" w:right="819" w:hanging="360"/>
              <w:jc w:val="left"/>
              <w:rPr>
                <w:sz w:val="22"/>
              </w:rPr>
            </w:pPr>
            <w:r>
              <w:rPr>
                <w:color w:val="231F20"/>
                <w:sz w:val="22"/>
              </w:rPr>
              <w:t>to</w:t>
            </w:r>
            <w:r>
              <w:rPr>
                <w:color w:val="231F20"/>
                <w:spacing w:val="-9"/>
                <w:sz w:val="22"/>
              </w:rPr>
              <w:t> </w:t>
            </w:r>
            <w:r>
              <w:rPr>
                <w:color w:val="231F20"/>
                <w:sz w:val="22"/>
              </w:rPr>
              <w:t>reinforce</w:t>
            </w:r>
            <w:r>
              <w:rPr>
                <w:color w:val="231F20"/>
                <w:spacing w:val="-8"/>
                <w:sz w:val="22"/>
              </w:rPr>
              <w:t> </w:t>
            </w:r>
            <w:r>
              <w:rPr>
                <w:color w:val="231F20"/>
                <w:sz w:val="22"/>
              </w:rPr>
              <w:t>theoretical</w:t>
            </w:r>
            <w:r>
              <w:rPr>
                <w:color w:val="231F20"/>
                <w:spacing w:val="-11"/>
                <w:sz w:val="22"/>
              </w:rPr>
              <w:t> </w:t>
            </w:r>
            <w:r>
              <w:rPr>
                <w:color w:val="231F20"/>
                <w:sz w:val="22"/>
              </w:rPr>
              <w:t>concepts</w:t>
            </w:r>
            <w:r>
              <w:rPr>
                <w:color w:val="231F20"/>
                <w:spacing w:val="-8"/>
                <w:sz w:val="22"/>
              </w:rPr>
              <w:t> </w:t>
            </w:r>
            <w:r>
              <w:rPr>
                <w:color w:val="231F20"/>
                <w:sz w:val="22"/>
              </w:rPr>
              <w:t>by</w:t>
            </w:r>
            <w:r>
              <w:rPr>
                <w:color w:val="231F20"/>
                <w:spacing w:val="-8"/>
                <w:sz w:val="22"/>
              </w:rPr>
              <w:t> </w:t>
            </w:r>
            <w:r>
              <w:rPr>
                <w:color w:val="231F20"/>
                <w:sz w:val="22"/>
              </w:rPr>
              <w:t>conducting</w:t>
            </w:r>
            <w:r>
              <w:rPr>
                <w:color w:val="231F20"/>
                <w:spacing w:val="-11"/>
                <w:sz w:val="22"/>
              </w:rPr>
              <w:t> </w:t>
            </w:r>
            <w:r>
              <w:rPr>
                <w:color w:val="231F20"/>
                <w:sz w:val="22"/>
              </w:rPr>
              <w:t>relevant </w:t>
            </w:r>
            <w:r>
              <w:rPr>
                <w:color w:val="231F20"/>
                <w:spacing w:val="-2"/>
                <w:sz w:val="22"/>
              </w:rPr>
              <w:t>experiments/exercises</w:t>
            </w:r>
          </w:p>
        </w:tc>
      </w:tr>
    </w:tbl>
    <w:p>
      <w:pPr>
        <w:pStyle w:val="TableParagraph"/>
        <w:spacing w:after="0" w:line="260" w:lineRule="exact"/>
        <w:jc w:val="left"/>
        <w:rPr>
          <w:sz w:val="22"/>
        </w:rPr>
        <w:sectPr>
          <w:pgSz w:w="12240" w:h="15840"/>
          <w:pgMar w:header="0" w:footer="1147" w:top="380" w:bottom="1340" w:left="360" w:right="360"/>
        </w:sectPr>
      </w:pPr>
    </w:p>
    <w:p>
      <w:pPr>
        <w:pStyle w:val="BodyText"/>
        <w:rPr>
          <w:b/>
        </w:rPr>
      </w:pPr>
    </w:p>
    <w:p>
      <w:pPr>
        <w:pStyle w:val="BodyText"/>
        <w:spacing w:before="12"/>
        <w:rPr>
          <w:b/>
        </w:rPr>
      </w:pPr>
    </w:p>
    <w:p>
      <w:pPr>
        <w:spacing w:before="0"/>
        <w:ind w:left="0" w:right="42" w:firstLine="0"/>
        <w:jc w:val="center"/>
        <w:rPr>
          <w:b/>
          <w:sz w:val="22"/>
        </w:rPr>
      </w:pPr>
      <w:r>
        <w:rPr>
          <w:b/>
          <w:color w:val="231F20"/>
          <w:sz w:val="22"/>
        </w:rPr>
        <w:t>Course</w:t>
      </w:r>
      <w:r>
        <w:rPr>
          <w:b/>
          <w:color w:val="231F20"/>
          <w:spacing w:val="-12"/>
          <w:sz w:val="22"/>
        </w:rPr>
        <w:t> </w:t>
      </w:r>
      <w:r>
        <w:rPr>
          <w:b/>
          <w:color w:val="231F20"/>
          <w:spacing w:val="-2"/>
          <w:sz w:val="22"/>
        </w:rPr>
        <w:t>outcomes</w:t>
      </w:r>
    </w:p>
    <w:p>
      <w:pPr>
        <w:pStyle w:val="BodyText"/>
        <w:spacing w:before="7"/>
        <w:rPr>
          <w:b/>
          <w:sz w:val="19"/>
        </w:rPr>
      </w:pPr>
    </w:p>
    <w:tbl>
      <w:tblPr>
        <w:tblW w:w="0" w:type="auto"/>
        <w:jc w:val="left"/>
        <w:tblInd w:w="1426"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287"/>
        <w:gridCol w:w="663"/>
        <w:gridCol w:w="6661"/>
      </w:tblGrid>
      <w:tr>
        <w:trPr>
          <w:trHeight w:val="820" w:hRule="atLeast"/>
        </w:trPr>
        <w:tc>
          <w:tcPr>
            <w:tcW w:w="1287" w:type="dxa"/>
            <w:vMerge w:val="restart"/>
          </w:tcPr>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33"/>
              <w:rPr>
                <w:b/>
                <w:sz w:val="22"/>
              </w:rPr>
            </w:pPr>
          </w:p>
          <w:p>
            <w:pPr>
              <w:pStyle w:val="TableParagraph"/>
              <w:spacing w:line="273" w:lineRule="auto"/>
              <w:ind w:left="158" w:right="185" w:firstLine="153"/>
              <w:rPr>
                <w:b/>
                <w:sz w:val="22"/>
              </w:rPr>
            </w:pPr>
            <w:r>
              <w:rPr>
                <w:b/>
                <w:color w:val="231F20"/>
                <w:spacing w:val="-2"/>
                <w:sz w:val="22"/>
              </w:rPr>
              <w:t>Course Outcomes</w:t>
            </w:r>
          </w:p>
        </w:tc>
        <w:tc>
          <w:tcPr>
            <w:tcW w:w="663" w:type="dxa"/>
          </w:tcPr>
          <w:p>
            <w:pPr>
              <w:pStyle w:val="TableParagraph"/>
              <w:spacing w:before="251"/>
              <w:ind w:left="33"/>
              <w:rPr>
                <w:sz w:val="22"/>
              </w:rPr>
            </w:pPr>
            <w:r>
              <w:rPr>
                <w:color w:val="231F20"/>
                <w:spacing w:val="-5"/>
                <w:sz w:val="22"/>
              </w:rPr>
              <w:t>CO1</w:t>
            </w:r>
          </w:p>
        </w:tc>
        <w:tc>
          <w:tcPr>
            <w:tcW w:w="6661" w:type="dxa"/>
          </w:tcPr>
          <w:p>
            <w:pPr>
              <w:pStyle w:val="TableParagraph"/>
              <w:spacing w:line="278" w:lineRule="auto" w:before="1"/>
              <w:ind w:left="109" w:right="169"/>
              <w:rPr>
                <w:sz w:val="22"/>
              </w:rPr>
            </w:pPr>
            <w:r>
              <w:rPr>
                <w:color w:val="231F20"/>
                <w:sz w:val="22"/>
              </w:rPr>
              <w:t>Explain</w:t>
            </w:r>
            <w:r>
              <w:rPr>
                <w:color w:val="231F20"/>
                <w:spacing w:val="-6"/>
                <w:sz w:val="22"/>
              </w:rPr>
              <w:t> </w:t>
            </w:r>
            <w:r>
              <w:rPr>
                <w:color w:val="231F20"/>
                <w:sz w:val="22"/>
              </w:rPr>
              <w:t>Bohr`s</w:t>
            </w:r>
            <w:r>
              <w:rPr>
                <w:color w:val="231F20"/>
                <w:spacing w:val="-6"/>
                <w:sz w:val="22"/>
              </w:rPr>
              <w:t> </w:t>
            </w:r>
            <w:r>
              <w:rPr>
                <w:color w:val="231F20"/>
                <w:sz w:val="22"/>
              </w:rPr>
              <w:t>atomic</w:t>
            </w:r>
            <w:r>
              <w:rPr>
                <w:color w:val="231F20"/>
                <w:spacing w:val="-7"/>
                <w:sz w:val="22"/>
              </w:rPr>
              <w:t> </w:t>
            </w:r>
            <w:r>
              <w:rPr>
                <w:color w:val="231F20"/>
                <w:sz w:val="22"/>
              </w:rPr>
              <w:t>model,</w:t>
            </w:r>
            <w:r>
              <w:rPr>
                <w:color w:val="231F20"/>
                <w:spacing w:val="-7"/>
                <w:sz w:val="22"/>
              </w:rPr>
              <w:t> </w:t>
            </w:r>
            <w:r>
              <w:rPr>
                <w:color w:val="231F20"/>
                <w:sz w:val="22"/>
              </w:rPr>
              <w:t>chemical</w:t>
            </w:r>
            <w:r>
              <w:rPr>
                <w:color w:val="231F20"/>
                <w:spacing w:val="-5"/>
                <w:sz w:val="22"/>
              </w:rPr>
              <w:t> </w:t>
            </w:r>
            <w:r>
              <w:rPr>
                <w:color w:val="231F20"/>
                <w:sz w:val="22"/>
              </w:rPr>
              <w:t>bonding,</w:t>
            </w:r>
            <w:r>
              <w:rPr>
                <w:color w:val="231F20"/>
                <w:spacing w:val="-7"/>
                <w:sz w:val="22"/>
              </w:rPr>
              <w:t> </w:t>
            </w:r>
            <w:r>
              <w:rPr>
                <w:color w:val="231F20"/>
                <w:sz w:val="22"/>
              </w:rPr>
              <w:t>mole</w:t>
            </w:r>
            <w:r>
              <w:rPr>
                <w:color w:val="231F20"/>
                <w:spacing w:val="-6"/>
                <w:sz w:val="22"/>
              </w:rPr>
              <w:t> </w:t>
            </w:r>
            <w:r>
              <w:rPr>
                <w:color w:val="231F20"/>
                <w:sz w:val="22"/>
              </w:rPr>
              <w:t>concept,</w:t>
            </w:r>
            <w:r>
              <w:rPr>
                <w:color w:val="231F20"/>
                <w:spacing w:val="-7"/>
                <w:sz w:val="22"/>
              </w:rPr>
              <w:t> </w:t>
            </w:r>
            <w:r>
              <w:rPr>
                <w:color w:val="231F20"/>
                <w:sz w:val="22"/>
              </w:rPr>
              <w:t>acids and bases, P</w:t>
            </w:r>
            <w:r>
              <w:rPr>
                <w:color w:val="231F20"/>
                <w:sz w:val="22"/>
                <w:vertAlign w:val="superscript"/>
              </w:rPr>
              <w:t>H</w:t>
            </w:r>
            <w:r>
              <w:rPr>
                <w:color w:val="231F20"/>
                <w:sz w:val="22"/>
                <w:vertAlign w:val="baseline"/>
              </w:rPr>
              <w:t> and Buffer solutions.</w:t>
            </w:r>
          </w:p>
        </w:tc>
      </w:tr>
      <w:tr>
        <w:trPr>
          <w:trHeight w:val="508" w:hRule="atLeast"/>
        </w:trPr>
        <w:tc>
          <w:tcPr>
            <w:tcW w:w="1287" w:type="dxa"/>
            <w:vMerge/>
            <w:tcBorders>
              <w:top w:val="nil"/>
            </w:tcBorders>
          </w:tcPr>
          <w:p>
            <w:pPr>
              <w:rPr>
                <w:sz w:val="2"/>
                <w:szCs w:val="2"/>
              </w:rPr>
            </w:pPr>
          </w:p>
        </w:tc>
        <w:tc>
          <w:tcPr>
            <w:tcW w:w="663" w:type="dxa"/>
          </w:tcPr>
          <w:p>
            <w:pPr>
              <w:pStyle w:val="TableParagraph"/>
              <w:spacing w:before="97"/>
              <w:ind w:left="33"/>
              <w:rPr>
                <w:sz w:val="22"/>
              </w:rPr>
            </w:pPr>
            <w:r>
              <w:rPr>
                <w:color w:val="231F20"/>
                <w:spacing w:val="-5"/>
                <w:sz w:val="22"/>
              </w:rPr>
              <w:t>CO2</w:t>
            </w:r>
          </w:p>
        </w:tc>
        <w:tc>
          <w:tcPr>
            <w:tcW w:w="6661" w:type="dxa"/>
          </w:tcPr>
          <w:p>
            <w:pPr>
              <w:pStyle w:val="TableParagraph"/>
              <w:spacing w:before="1"/>
              <w:ind w:left="99"/>
              <w:rPr>
                <w:sz w:val="22"/>
              </w:rPr>
            </w:pPr>
            <w:r>
              <w:rPr>
                <w:color w:val="231F20"/>
                <w:sz w:val="22"/>
              </w:rPr>
              <w:t>Explain</w:t>
            </w:r>
            <w:r>
              <w:rPr>
                <w:color w:val="231F20"/>
                <w:spacing w:val="-13"/>
                <w:sz w:val="22"/>
              </w:rPr>
              <w:t> </w:t>
            </w:r>
            <w:r>
              <w:rPr>
                <w:color w:val="231F20"/>
                <w:sz w:val="22"/>
              </w:rPr>
              <w:t>electrolysis,</w:t>
            </w:r>
            <w:r>
              <w:rPr>
                <w:color w:val="231F20"/>
                <w:spacing w:val="-12"/>
                <w:sz w:val="22"/>
              </w:rPr>
              <w:t> </w:t>
            </w:r>
            <w:r>
              <w:rPr>
                <w:color w:val="231F20"/>
                <w:sz w:val="22"/>
              </w:rPr>
              <w:t>Galvanic</w:t>
            </w:r>
            <w:r>
              <w:rPr>
                <w:color w:val="231F20"/>
                <w:spacing w:val="-10"/>
                <w:sz w:val="22"/>
              </w:rPr>
              <w:t> </w:t>
            </w:r>
            <w:r>
              <w:rPr>
                <w:color w:val="231F20"/>
                <w:sz w:val="22"/>
              </w:rPr>
              <w:t>cell,</w:t>
            </w:r>
            <w:r>
              <w:rPr>
                <w:color w:val="231F20"/>
                <w:spacing w:val="-9"/>
                <w:sz w:val="22"/>
              </w:rPr>
              <w:t> </w:t>
            </w:r>
            <w:r>
              <w:rPr>
                <w:color w:val="231F20"/>
                <w:sz w:val="22"/>
              </w:rPr>
              <w:t>batteries</w:t>
            </w:r>
            <w:r>
              <w:rPr>
                <w:color w:val="231F20"/>
                <w:spacing w:val="-8"/>
                <w:sz w:val="22"/>
              </w:rPr>
              <w:t> </w:t>
            </w:r>
            <w:r>
              <w:rPr>
                <w:color w:val="231F20"/>
                <w:sz w:val="22"/>
              </w:rPr>
              <w:t>and</w:t>
            </w:r>
            <w:r>
              <w:rPr>
                <w:color w:val="231F20"/>
                <w:spacing w:val="-12"/>
                <w:sz w:val="22"/>
              </w:rPr>
              <w:t> </w:t>
            </w:r>
            <w:r>
              <w:rPr>
                <w:color w:val="231F20"/>
                <w:spacing w:val="-2"/>
                <w:sz w:val="22"/>
              </w:rPr>
              <w:t>corrosion</w:t>
            </w:r>
          </w:p>
        </w:tc>
      </w:tr>
      <w:tr>
        <w:trPr>
          <w:trHeight w:val="508" w:hRule="atLeast"/>
        </w:trPr>
        <w:tc>
          <w:tcPr>
            <w:tcW w:w="1287" w:type="dxa"/>
            <w:vMerge/>
            <w:tcBorders>
              <w:top w:val="nil"/>
            </w:tcBorders>
          </w:tcPr>
          <w:p>
            <w:pPr>
              <w:rPr>
                <w:sz w:val="2"/>
                <w:szCs w:val="2"/>
              </w:rPr>
            </w:pPr>
          </w:p>
        </w:tc>
        <w:tc>
          <w:tcPr>
            <w:tcW w:w="663" w:type="dxa"/>
          </w:tcPr>
          <w:p>
            <w:pPr>
              <w:pStyle w:val="TableParagraph"/>
              <w:spacing w:before="97"/>
              <w:ind w:left="33"/>
              <w:rPr>
                <w:sz w:val="22"/>
              </w:rPr>
            </w:pPr>
            <w:r>
              <w:rPr>
                <w:color w:val="231F20"/>
                <w:spacing w:val="-5"/>
                <w:sz w:val="22"/>
              </w:rPr>
              <w:t>CO3</w:t>
            </w:r>
          </w:p>
        </w:tc>
        <w:tc>
          <w:tcPr>
            <w:tcW w:w="6661" w:type="dxa"/>
          </w:tcPr>
          <w:p>
            <w:pPr>
              <w:pStyle w:val="TableParagraph"/>
              <w:spacing w:before="6"/>
              <w:ind w:left="99"/>
              <w:rPr>
                <w:sz w:val="22"/>
              </w:rPr>
            </w:pPr>
            <w:r>
              <w:rPr>
                <w:color w:val="231F20"/>
                <w:sz w:val="22"/>
              </w:rPr>
              <w:t>Explain</w:t>
            </w:r>
            <w:r>
              <w:rPr>
                <w:color w:val="231F20"/>
                <w:spacing w:val="-11"/>
                <w:sz w:val="22"/>
              </w:rPr>
              <w:t> </w:t>
            </w:r>
            <w:r>
              <w:rPr>
                <w:color w:val="231F20"/>
                <w:sz w:val="22"/>
              </w:rPr>
              <w:t>the</w:t>
            </w:r>
            <w:r>
              <w:rPr>
                <w:color w:val="231F20"/>
                <w:spacing w:val="-8"/>
                <w:sz w:val="22"/>
              </w:rPr>
              <w:t> </w:t>
            </w:r>
            <w:r>
              <w:rPr>
                <w:color w:val="231F20"/>
                <w:sz w:val="22"/>
              </w:rPr>
              <w:t>chemistry</w:t>
            </w:r>
            <w:r>
              <w:rPr>
                <w:color w:val="231F20"/>
                <w:spacing w:val="-6"/>
                <w:sz w:val="22"/>
              </w:rPr>
              <w:t> </w:t>
            </w:r>
            <w:r>
              <w:rPr>
                <w:color w:val="231F20"/>
                <w:sz w:val="22"/>
              </w:rPr>
              <w:t>involved</w:t>
            </w:r>
            <w:r>
              <w:rPr>
                <w:color w:val="231F20"/>
                <w:spacing w:val="-8"/>
                <w:sz w:val="22"/>
              </w:rPr>
              <w:t> </w:t>
            </w:r>
            <w:r>
              <w:rPr>
                <w:color w:val="231F20"/>
                <w:sz w:val="22"/>
              </w:rPr>
              <w:t>in</w:t>
            </w:r>
            <w:r>
              <w:rPr>
                <w:color w:val="231F20"/>
                <w:spacing w:val="-5"/>
                <w:sz w:val="22"/>
              </w:rPr>
              <w:t> </w:t>
            </w:r>
            <w:r>
              <w:rPr>
                <w:color w:val="231F20"/>
                <w:sz w:val="22"/>
              </w:rPr>
              <w:t>the</w:t>
            </w:r>
            <w:r>
              <w:rPr>
                <w:color w:val="231F20"/>
                <w:spacing w:val="-3"/>
                <w:sz w:val="22"/>
              </w:rPr>
              <w:t> </w:t>
            </w:r>
            <w:r>
              <w:rPr>
                <w:color w:val="231F20"/>
                <w:sz w:val="22"/>
              </w:rPr>
              <w:t>treatment</w:t>
            </w:r>
            <w:r>
              <w:rPr>
                <w:color w:val="231F20"/>
                <w:spacing w:val="-9"/>
                <w:sz w:val="22"/>
              </w:rPr>
              <w:t> </w:t>
            </w:r>
            <w:r>
              <w:rPr>
                <w:color w:val="231F20"/>
                <w:sz w:val="22"/>
              </w:rPr>
              <w:t>of</w:t>
            </w:r>
            <w:r>
              <w:rPr>
                <w:color w:val="231F20"/>
                <w:spacing w:val="-4"/>
                <w:sz w:val="22"/>
              </w:rPr>
              <w:t> </w:t>
            </w:r>
            <w:r>
              <w:rPr>
                <w:color w:val="231F20"/>
                <w:sz w:val="22"/>
              </w:rPr>
              <w:t>hardness</w:t>
            </w:r>
            <w:r>
              <w:rPr>
                <w:color w:val="231F20"/>
                <w:spacing w:val="-3"/>
                <w:sz w:val="22"/>
              </w:rPr>
              <w:t> </w:t>
            </w:r>
            <w:r>
              <w:rPr>
                <w:color w:val="231F20"/>
                <w:sz w:val="22"/>
              </w:rPr>
              <w:t>in</w:t>
            </w:r>
            <w:r>
              <w:rPr>
                <w:color w:val="231F20"/>
                <w:spacing w:val="-4"/>
                <w:sz w:val="22"/>
              </w:rPr>
              <w:t> </w:t>
            </w:r>
            <w:r>
              <w:rPr>
                <w:color w:val="231F20"/>
                <w:spacing w:val="-2"/>
                <w:sz w:val="22"/>
              </w:rPr>
              <w:t>water.</w:t>
            </w:r>
          </w:p>
        </w:tc>
      </w:tr>
      <w:tr>
        <w:trPr>
          <w:trHeight w:val="1123" w:hRule="atLeast"/>
        </w:trPr>
        <w:tc>
          <w:tcPr>
            <w:tcW w:w="1287" w:type="dxa"/>
            <w:vMerge/>
            <w:tcBorders>
              <w:top w:val="nil"/>
            </w:tcBorders>
          </w:tcPr>
          <w:p>
            <w:pPr>
              <w:rPr>
                <w:sz w:val="2"/>
                <w:szCs w:val="2"/>
              </w:rPr>
            </w:pPr>
          </w:p>
        </w:tc>
        <w:tc>
          <w:tcPr>
            <w:tcW w:w="663" w:type="dxa"/>
          </w:tcPr>
          <w:p>
            <w:pPr>
              <w:pStyle w:val="TableParagraph"/>
              <w:spacing w:before="136"/>
              <w:rPr>
                <w:b/>
                <w:sz w:val="22"/>
              </w:rPr>
            </w:pPr>
          </w:p>
          <w:p>
            <w:pPr>
              <w:pStyle w:val="TableParagraph"/>
              <w:ind w:left="33"/>
              <w:rPr>
                <w:sz w:val="22"/>
              </w:rPr>
            </w:pPr>
            <w:r>
              <w:rPr>
                <w:color w:val="231F20"/>
                <w:spacing w:val="-5"/>
                <w:sz w:val="22"/>
              </w:rPr>
              <w:t>CO4</w:t>
            </w:r>
          </w:p>
        </w:tc>
        <w:tc>
          <w:tcPr>
            <w:tcW w:w="6661" w:type="dxa"/>
          </w:tcPr>
          <w:p>
            <w:pPr>
              <w:pStyle w:val="TableParagraph"/>
              <w:spacing w:line="276" w:lineRule="auto" w:before="2"/>
              <w:ind w:left="109" w:hanging="10"/>
              <w:rPr>
                <w:sz w:val="22"/>
              </w:rPr>
            </w:pPr>
            <w:r>
              <w:rPr>
                <w:color w:val="231F20"/>
                <w:sz w:val="22"/>
              </w:rPr>
              <w:t>Explain the methods of preparation and applications of Polymers and Elastomers,</w:t>
            </w:r>
            <w:r>
              <w:rPr>
                <w:color w:val="231F20"/>
                <w:spacing w:val="-8"/>
                <w:sz w:val="22"/>
              </w:rPr>
              <w:t> </w:t>
            </w:r>
            <w:r>
              <w:rPr>
                <w:color w:val="231F20"/>
                <w:sz w:val="22"/>
              </w:rPr>
              <w:t>chemical</w:t>
            </w:r>
            <w:r>
              <w:rPr>
                <w:color w:val="231F20"/>
                <w:spacing w:val="-5"/>
                <w:sz w:val="22"/>
              </w:rPr>
              <w:t> </w:t>
            </w:r>
            <w:r>
              <w:rPr>
                <w:color w:val="231F20"/>
                <w:sz w:val="22"/>
              </w:rPr>
              <w:t>composition</w:t>
            </w:r>
            <w:r>
              <w:rPr>
                <w:color w:val="231F20"/>
                <w:spacing w:val="-7"/>
                <w:sz w:val="22"/>
              </w:rPr>
              <w:t> </w:t>
            </w:r>
            <w:r>
              <w:rPr>
                <w:color w:val="231F20"/>
                <w:sz w:val="22"/>
              </w:rPr>
              <w:t>and</w:t>
            </w:r>
            <w:r>
              <w:rPr>
                <w:color w:val="231F20"/>
                <w:spacing w:val="-7"/>
                <w:sz w:val="22"/>
              </w:rPr>
              <w:t> </w:t>
            </w:r>
            <w:r>
              <w:rPr>
                <w:color w:val="231F20"/>
                <w:sz w:val="22"/>
              </w:rPr>
              <w:t>applications</w:t>
            </w:r>
            <w:r>
              <w:rPr>
                <w:color w:val="231F20"/>
                <w:spacing w:val="-6"/>
                <w:sz w:val="22"/>
              </w:rPr>
              <w:t> </w:t>
            </w:r>
            <w:r>
              <w:rPr>
                <w:color w:val="231F20"/>
                <w:sz w:val="22"/>
              </w:rPr>
              <w:t>of Alloys,</w:t>
            </w:r>
            <w:r>
              <w:rPr>
                <w:color w:val="231F20"/>
                <w:spacing w:val="-9"/>
                <w:sz w:val="22"/>
              </w:rPr>
              <w:t> </w:t>
            </w:r>
            <w:r>
              <w:rPr>
                <w:color w:val="231F20"/>
                <w:sz w:val="22"/>
              </w:rPr>
              <w:t>Composite Materials, Liquid Crystals , Nano Materials and Fuels.</w:t>
            </w:r>
          </w:p>
        </w:tc>
      </w:tr>
      <w:tr>
        <w:trPr>
          <w:trHeight w:val="1440" w:hRule="atLeast"/>
        </w:trPr>
        <w:tc>
          <w:tcPr>
            <w:tcW w:w="1287" w:type="dxa"/>
            <w:vMerge/>
            <w:tcBorders>
              <w:top w:val="nil"/>
            </w:tcBorders>
          </w:tcPr>
          <w:p>
            <w:pPr>
              <w:rPr>
                <w:sz w:val="2"/>
                <w:szCs w:val="2"/>
              </w:rPr>
            </w:pPr>
          </w:p>
        </w:tc>
        <w:tc>
          <w:tcPr>
            <w:tcW w:w="663" w:type="dxa"/>
          </w:tcPr>
          <w:p>
            <w:pPr>
              <w:pStyle w:val="TableParagraph"/>
              <w:rPr>
                <w:b/>
                <w:sz w:val="22"/>
              </w:rPr>
            </w:pPr>
          </w:p>
          <w:p>
            <w:pPr>
              <w:pStyle w:val="TableParagraph"/>
              <w:spacing w:before="26"/>
              <w:rPr>
                <w:b/>
                <w:sz w:val="22"/>
              </w:rPr>
            </w:pPr>
          </w:p>
          <w:p>
            <w:pPr>
              <w:pStyle w:val="TableParagraph"/>
              <w:ind w:left="33"/>
              <w:rPr>
                <w:sz w:val="22"/>
              </w:rPr>
            </w:pPr>
            <w:r>
              <w:rPr>
                <w:color w:val="231F20"/>
                <w:spacing w:val="-5"/>
                <w:sz w:val="22"/>
              </w:rPr>
              <w:t>CO5</w:t>
            </w:r>
          </w:p>
        </w:tc>
        <w:tc>
          <w:tcPr>
            <w:tcW w:w="6661" w:type="dxa"/>
          </w:tcPr>
          <w:p>
            <w:pPr>
              <w:pStyle w:val="TableParagraph"/>
              <w:spacing w:line="276" w:lineRule="auto" w:before="6"/>
              <w:ind w:left="109" w:right="169" w:hanging="10"/>
              <w:rPr>
                <w:sz w:val="22"/>
              </w:rPr>
            </w:pPr>
            <w:r>
              <w:rPr>
                <w:color w:val="231F20"/>
                <w:sz w:val="22"/>
              </w:rPr>
              <w:t>Explain Global impacts due to air pollution, causes , effects and controlling methods of water pollution and understand the environment,</w:t>
            </w:r>
            <w:r>
              <w:rPr>
                <w:color w:val="231F20"/>
                <w:spacing w:val="-9"/>
                <w:sz w:val="22"/>
              </w:rPr>
              <w:t> </w:t>
            </w:r>
            <w:r>
              <w:rPr>
                <w:color w:val="231F20"/>
                <w:sz w:val="22"/>
              </w:rPr>
              <w:t>forest</w:t>
            </w:r>
            <w:r>
              <w:rPr>
                <w:color w:val="231F20"/>
                <w:spacing w:val="-8"/>
                <w:sz w:val="22"/>
              </w:rPr>
              <w:t> </w:t>
            </w:r>
            <w:r>
              <w:rPr>
                <w:color w:val="231F20"/>
                <w:sz w:val="22"/>
              </w:rPr>
              <w:t>resources,</w:t>
            </w:r>
            <w:r>
              <w:rPr>
                <w:color w:val="231F20"/>
                <w:spacing w:val="-8"/>
                <w:sz w:val="22"/>
              </w:rPr>
              <w:t> </w:t>
            </w:r>
            <w:r>
              <w:rPr>
                <w:color w:val="231F20"/>
                <w:sz w:val="22"/>
              </w:rPr>
              <w:t>e-Pollution</w:t>
            </w:r>
            <w:r>
              <w:rPr>
                <w:color w:val="231F20"/>
                <w:spacing w:val="-7"/>
                <w:sz w:val="22"/>
              </w:rPr>
              <w:t> </w:t>
            </w:r>
            <w:r>
              <w:rPr>
                <w:color w:val="231F20"/>
                <w:sz w:val="22"/>
              </w:rPr>
              <w:t>and</w:t>
            </w:r>
            <w:r>
              <w:rPr>
                <w:color w:val="231F20"/>
                <w:spacing w:val="-5"/>
                <w:sz w:val="22"/>
              </w:rPr>
              <w:t> </w:t>
            </w:r>
            <w:r>
              <w:rPr>
                <w:color w:val="231F20"/>
                <w:sz w:val="22"/>
              </w:rPr>
              <w:t>Green</w:t>
            </w:r>
            <w:r>
              <w:rPr>
                <w:color w:val="231F20"/>
                <w:spacing w:val="-2"/>
                <w:sz w:val="22"/>
              </w:rPr>
              <w:t> </w:t>
            </w:r>
            <w:r>
              <w:rPr>
                <w:color w:val="231F20"/>
                <w:sz w:val="22"/>
              </w:rPr>
              <w:t>Chemistry </w:t>
            </w:r>
            <w:r>
              <w:rPr>
                <w:color w:val="231F20"/>
                <w:spacing w:val="-2"/>
                <w:sz w:val="22"/>
              </w:rPr>
              <w:t>Principles.</w:t>
            </w:r>
          </w:p>
        </w:tc>
      </w:tr>
    </w:tbl>
    <w:p>
      <w:pPr>
        <w:pStyle w:val="BodyText"/>
        <w:rPr>
          <w:b/>
          <w:sz w:val="20"/>
        </w:rPr>
      </w:pPr>
    </w:p>
    <w:p>
      <w:pPr>
        <w:pStyle w:val="BodyText"/>
        <w:spacing w:before="17"/>
        <w:rPr>
          <w:b/>
          <w:sz w:val="20"/>
        </w:rPr>
      </w:pPr>
    </w:p>
    <w:tbl>
      <w:tblPr>
        <w:tblW w:w="0" w:type="auto"/>
        <w:jc w:val="left"/>
        <w:tblInd w:w="1239"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537"/>
        <w:gridCol w:w="1786"/>
        <w:gridCol w:w="1263"/>
        <w:gridCol w:w="922"/>
        <w:gridCol w:w="845"/>
        <w:gridCol w:w="2636"/>
      </w:tblGrid>
      <w:tr>
        <w:trPr>
          <w:trHeight w:val="964" w:hRule="atLeast"/>
        </w:trPr>
        <w:tc>
          <w:tcPr>
            <w:tcW w:w="1537" w:type="dxa"/>
            <w:tcBorders>
              <w:bottom w:val="single" w:sz="4" w:space="0" w:color="000000"/>
            </w:tcBorders>
          </w:tcPr>
          <w:p>
            <w:pPr>
              <w:pStyle w:val="TableParagraph"/>
              <w:spacing w:before="2"/>
              <w:rPr>
                <w:b/>
                <w:sz w:val="20"/>
              </w:rPr>
            </w:pPr>
          </w:p>
          <w:p>
            <w:pPr>
              <w:pStyle w:val="TableParagraph"/>
              <w:ind w:left="26" w:right="17"/>
              <w:jc w:val="center"/>
              <w:rPr>
                <w:sz w:val="20"/>
              </w:rPr>
            </w:pPr>
            <w:r>
              <w:rPr>
                <w:rFonts w:ascii="Arial MT"/>
                <w:color w:val="231F20"/>
                <w:spacing w:val="-2"/>
                <w:sz w:val="20"/>
              </w:rPr>
              <w:t>CM-</w:t>
            </w:r>
            <w:r>
              <w:rPr>
                <w:color w:val="231F20"/>
                <w:spacing w:val="-5"/>
                <w:sz w:val="20"/>
              </w:rPr>
              <w:t>104</w:t>
            </w:r>
          </w:p>
        </w:tc>
        <w:tc>
          <w:tcPr>
            <w:tcW w:w="4816" w:type="dxa"/>
            <w:gridSpan w:val="4"/>
            <w:tcBorders>
              <w:bottom w:val="single" w:sz="4" w:space="0" w:color="000000"/>
            </w:tcBorders>
          </w:tcPr>
          <w:p>
            <w:pPr>
              <w:pStyle w:val="TableParagraph"/>
              <w:spacing w:before="6"/>
              <w:ind w:left="15"/>
              <w:jc w:val="center"/>
              <w:rPr>
                <w:sz w:val="20"/>
              </w:rPr>
            </w:pPr>
            <w:r>
              <w:rPr>
                <w:color w:val="231F20"/>
                <w:spacing w:val="-2"/>
                <w:sz w:val="20"/>
              </w:rPr>
              <w:t>Engineering.</w:t>
            </w:r>
            <w:r>
              <w:rPr>
                <w:color w:val="231F20"/>
                <w:spacing w:val="4"/>
                <w:sz w:val="20"/>
              </w:rPr>
              <w:t> </w:t>
            </w:r>
            <w:r>
              <w:rPr>
                <w:color w:val="231F20"/>
                <w:spacing w:val="-2"/>
                <w:sz w:val="20"/>
              </w:rPr>
              <w:t>Chemistry</w:t>
            </w:r>
            <w:r>
              <w:rPr>
                <w:color w:val="231F20"/>
                <w:spacing w:val="7"/>
                <w:sz w:val="20"/>
              </w:rPr>
              <w:t> </w:t>
            </w:r>
            <w:r>
              <w:rPr>
                <w:color w:val="231F20"/>
                <w:spacing w:val="-2"/>
                <w:sz w:val="20"/>
              </w:rPr>
              <w:t>and</w:t>
            </w:r>
            <w:r>
              <w:rPr>
                <w:color w:val="231F20"/>
                <w:spacing w:val="-1"/>
                <w:sz w:val="20"/>
              </w:rPr>
              <w:t> </w:t>
            </w:r>
            <w:r>
              <w:rPr>
                <w:color w:val="231F20"/>
                <w:spacing w:val="-2"/>
                <w:sz w:val="20"/>
              </w:rPr>
              <w:t>Environmental</w:t>
            </w:r>
            <w:r>
              <w:rPr>
                <w:color w:val="231F20"/>
                <w:spacing w:val="10"/>
                <w:sz w:val="20"/>
              </w:rPr>
              <w:t> </w:t>
            </w:r>
            <w:r>
              <w:rPr>
                <w:color w:val="231F20"/>
                <w:spacing w:val="-2"/>
                <w:sz w:val="20"/>
              </w:rPr>
              <w:t>studies</w:t>
            </w:r>
          </w:p>
          <w:p>
            <w:pPr>
              <w:pStyle w:val="TableParagraph"/>
              <w:spacing w:before="236"/>
              <w:ind w:left="15" w:right="1"/>
              <w:jc w:val="center"/>
              <w:rPr>
                <w:sz w:val="20"/>
              </w:rPr>
            </w:pPr>
            <w:r>
              <w:rPr>
                <w:color w:val="231F20"/>
                <w:sz w:val="20"/>
              </w:rPr>
              <w:t>No</w:t>
            </w:r>
            <w:r>
              <w:rPr>
                <w:color w:val="231F20"/>
                <w:spacing w:val="-1"/>
                <w:sz w:val="20"/>
              </w:rPr>
              <w:t> </w:t>
            </w:r>
            <w:r>
              <w:rPr>
                <w:color w:val="231F20"/>
                <w:sz w:val="20"/>
              </w:rPr>
              <w:t>of</w:t>
            </w:r>
            <w:r>
              <w:rPr>
                <w:color w:val="231F20"/>
                <w:spacing w:val="-9"/>
                <w:sz w:val="20"/>
              </w:rPr>
              <w:t> </w:t>
            </w:r>
            <w:r>
              <w:rPr>
                <w:color w:val="231F20"/>
                <w:sz w:val="20"/>
              </w:rPr>
              <w:t>Course</w:t>
            </w:r>
            <w:r>
              <w:rPr>
                <w:color w:val="231F20"/>
                <w:spacing w:val="-8"/>
                <w:sz w:val="20"/>
              </w:rPr>
              <w:t> </w:t>
            </w:r>
            <w:r>
              <w:rPr>
                <w:color w:val="231F20"/>
                <w:spacing w:val="-2"/>
                <w:sz w:val="20"/>
              </w:rPr>
              <w:t>Outcomes:5</w:t>
            </w:r>
          </w:p>
        </w:tc>
        <w:tc>
          <w:tcPr>
            <w:tcW w:w="2636" w:type="dxa"/>
            <w:tcBorders>
              <w:bottom w:val="single" w:sz="4" w:space="0" w:color="000000"/>
            </w:tcBorders>
          </w:tcPr>
          <w:p>
            <w:pPr>
              <w:pStyle w:val="TableParagraph"/>
              <w:spacing w:before="2"/>
              <w:rPr>
                <w:b/>
                <w:sz w:val="20"/>
              </w:rPr>
            </w:pPr>
          </w:p>
          <w:p>
            <w:pPr>
              <w:pStyle w:val="TableParagraph"/>
              <w:ind w:left="15" w:right="1"/>
              <w:jc w:val="center"/>
              <w:rPr>
                <w:sz w:val="20"/>
              </w:rPr>
            </w:pPr>
            <w:r>
              <w:rPr>
                <w:color w:val="231F20"/>
                <w:sz w:val="20"/>
              </w:rPr>
              <w:t>No</w:t>
            </w:r>
            <w:r>
              <w:rPr>
                <w:color w:val="231F20"/>
                <w:spacing w:val="-2"/>
                <w:sz w:val="20"/>
              </w:rPr>
              <w:t> </w:t>
            </w:r>
            <w:r>
              <w:rPr>
                <w:color w:val="231F20"/>
                <w:sz w:val="20"/>
              </w:rPr>
              <w:t>Of</w:t>
            </w:r>
            <w:r>
              <w:rPr>
                <w:color w:val="231F20"/>
                <w:spacing w:val="-5"/>
                <w:sz w:val="20"/>
              </w:rPr>
              <w:t> </w:t>
            </w:r>
            <w:r>
              <w:rPr>
                <w:color w:val="231F20"/>
                <w:sz w:val="20"/>
              </w:rPr>
              <w:t>periods</w:t>
            </w:r>
            <w:r>
              <w:rPr>
                <w:color w:val="231F20"/>
                <w:spacing w:val="-7"/>
                <w:sz w:val="20"/>
              </w:rPr>
              <w:t> </w:t>
            </w:r>
            <w:r>
              <w:rPr>
                <w:color w:val="231F20"/>
                <w:spacing w:val="-5"/>
                <w:sz w:val="20"/>
              </w:rPr>
              <w:t>90</w:t>
            </w:r>
          </w:p>
        </w:tc>
      </w:tr>
      <w:tr>
        <w:trPr>
          <w:trHeight w:val="973" w:hRule="atLeast"/>
        </w:trPr>
        <w:tc>
          <w:tcPr>
            <w:tcW w:w="1537" w:type="dxa"/>
            <w:tcBorders>
              <w:top w:val="single" w:sz="4" w:space="0" w:color="000000"/>
              <w:bottom w:val="single" w:sz="4" w:space="0" w:color="000000"/>
            </w:tcBorders>
          </w:tcPr>
          <w:p>
            <w:pPr>
              <w:pStyle w:val="TableParagraph"/>
              <w:spacing w:before="6"/>
              <w:rPr>
                <w:b/>
                <w:sz w:val="20"/>
              </w:rPr>
            </w:pPr>
          </w:p>
          <w:p>
            <w:pPr>
              <w:pStyle w:val="TableParagraph"/>
              <w:spacing w:before="1"/>
              <w:ind w:left="26" w:right="5"/>
              <w:jc w:val="center"/>
              <w:rPr>
                <w:sz w:val="20"/>
              </w:rPr>
            </w:pPr>
            <w:r>
              <w:rPr>
                <w:color w:val="231F20"/>
                <w:spacing w:val="-5"/>
                <w:sz w:val="20"/>
              </w:rPr>
              <w:t>POs</w:t>
            </w:r>
          </w:p>
        </w:tc>
        <w:tc>
          <w:tcPr>
            <w:tcW w:w="1786" w:type="dxa"/>
            <w:tcBorders>
              <w:top w:val="single" w:sz="4" w:space="0" w:color="000000"/>
              <w:bottom w:val="single" w:sz="4" w:space="0" w:color="000000"/>
            </w:tcBorders>
          </w:tcPr>
          <w:p>
            <w:pPr>
              <w:pStyle w:val="TableParagraph"/>
              <w:spacing w:line="278" w:lineRule="auto" w:before="107"/>
              <w:ind w:left="777" w:right="198" w:hanging="567"/>
              <w:rPr>
                <w:sz w:val="20"/>
              </w:rPr>
            </w:pPr>
            <w:r>
              <w:rPr>
                <w:color w:val="231F20"/>
                <w:sz w:val="20"/>
              </w:rPr>
              <w:t>Mapped</w:t>
            </w:r>
            <w:r>
              <w:rPr>
                <w:color w:val="231F20"/>
                <w:spacing w:val="-12"/>
                <w:sz w:val="20"/>
              </w:rPr>
              <w:t> </w:t>
            </w:r>
            <w:r>
              <w:rPr>
                <w:color w:val="231F20"/>
                <w:sz w:val="20"/>
              </w:rPr>
              <w:t>with</w:t>
            </w:r>
            <w:r>
              <w:rPr>
                <w:color w:val="231F20"/>
                <w:spacing w:val="-12"/>
                <w:sz w:val="20"/>
              </w:rPr>
              <w:t> </w:t>
            </w:r>
            <w:r>
              <w:rPr>
                <w:color w:val="231F20"/>
                <w:sz w:val="20"/>
              </w:rPr>
              <w:t>CO </w:t>
            </w:r>
            <w:r>
              <w:rPr>
                <w:color w:val="231F20"/>
                <w:spacing w:val="-6"/>
                <w:sz w:val="20"/>
              </w:rPr>
              <w:t>No</w:t>
            </w:r>
          </w:p>
        </w:tc>
        <w:tc>
          <w:tcPr>
            <w:tcW w:w="1263" w:type="dxa"/>
            <w:tcBorders>
              <w:top w:val="single" w:sz="4" w:space="0" w:color="000000"/>
              <w:bottom w:val="single" w:sz="4" w:space="0" w:color="000000"/>
            </w:tcBorders>
          </w:tcPr>
          <w:p>
            <w:pPr>
              <w:pStyle w:val="TableParagraph"/>
              <w:spacing w:before="1"/>
              <w:ind w:left="196" w:right="164" w:hanging="10"/>
              <w:jc w:val="both"/>
              <w:rPr>
                <w:sz w:val="20"/>
              </w:rPr>
            </w:pPr>
            <w:r>
              <w:rPr>
                <w:color w:val="231F20"/>
                <w:sz w:val="20"/>
              </w:rPr>
              <w:t>CO</w:t>
            </w:r>
            <w:r>
              <w:rPr>
                <w:color w:val="231F20"/>
                <w:spacing w:val="-12"/>
                <w:sz w:val="20"/>
              </w:rPr>
              <w:t> </w:t>
            </w:r>
            <w:r>
              <w:rPr>
                <w:color w:val="231F20"/>
                <w:sz w:val="20"/>
              </w:rPr>
              <w:t>periods </w:t>
            </w:r>
            <w:r>
              <w:rPr>
                <w:color w:val="231F20"/>
                <w:spacing w:val="-2"/>
                <w:sz w:val="20"/>
              </w:rPr>
              <w:t>addressing </w:t>
            </w:r>
            <w:r>
              <w:rPr>
                <w:color w:val="231F20"/>
                <w:sz w:val="20"/>
              </w:rPr>
              <w:t>PO in Col</w:t>
            </w:r>
          </w:p>
          <w:p>
            <w:pPr>
              <w:pStyle w:val="TableParagraph"/>
              <w:spacing w:line="220" w:lineRule="exact"/>
              <w:ind w:left="403"/>
              <w:jc w:val="both"/>
              <w:rPr>
                <w:sz w:val="20"/>
              </w:rPr>
            </w:pPr>
            <w:r>
              <w:rPr>
                <w:color w:val="231F20"/>
                <w:sz w:val="20"/>
              </w:rPr>
              <w:t>NO.</w:t>
            </w:r>
            <w:r>
              <w:rPr>
                <w:color w:val="231F20"/>
                <w:spacing w:val="-1"/>
                <w:sz w:val="20"/>
              </w:rPr>
              <w:t> </w:t>
            </w:r>
            <w:r>
              <w:rPr>
                <w:color w:val="231F20"/>
                <w:spacing w:val="-10"/>
                <w:sz w:val="20"/>
              </w:rPr>
              <w:t>1</w:t>
            </w:r>
          </w:p>
        </w:tc>
        <w:tc>
          <w:tcPr>
            <w:tcW w:w="922" w:type="dxa"/>
            <w:tcBorders>
              <w:top w:val="single" w:sz="4" w:space="0" w:color="000000"/>
              <w:bottom w:val="single" w:sz="4" w:space="0" w:color="000000"/>
            </w:tcBorders>
          </w:tcPr>
          <w:p>
            <w:pPr>
              <w:pStyle w:val="TableParagraph"/>
              <w:spacing w:before="6"/>
              <w:rPr>
                <w:b/>
                <w:sz w:val="20"/>
              </w:rPr>
            </w:pPr>
          </w:p>
          <w:p>
            <w:pPr>
              <w:pStyle w:val="TableParagraph"/>
              <w:spacing w:before="1"/>
              <w:ind w:left="20" w:right="17"/>
              <w:jc w:val="center"/>
              <w:rPr>
                <w:sz w:val="20"/>
              </w:rPr>
            </w:pPr>
            <w:r>
              <w:rPr>
                <w:color w:val="231F20"/>
                <w:spacing w:val="-10"/>
                <w:sz w:val="20"/>
              </w:rPr>
              <w:t>%</w:t>
            </w:r>
          </w:p>
        </w:tc>
        <w:tc>
          <w:tcPr>
            <w:tcW w:w="845" w:type="dxa"/>
            <w:tcBorders>
              <w:top w:val="single" w:sz="4" w:space="0" w:color="000000"/>
              <w:bottom w:val="single" w:sz="4" w:space="0" w:color="000000"/>
            </w:tcBorders>
          </w:tcPr>
          <w:p>
            <w:pPr>
              <w:pStyle w:val="TableParagraph"/>
              <w:spacing w:line="278" w:lineRule="auto" w:before="107"/>
              <w:ind w:left="225" w:right="190" w:hanging="10"/>
              <w:rPr>
                <w:sz w:val="20"/>
              </w:rPr>
            </w:pPr>
            <w:r>
              <w:rPr>
                <w:color w:val="231F20"/>
                <w:spacing w:val="-2"/>
                <w:sz w:val="20"/>
              </w:rPr>
              <w:t>Level 1,2,3</w:t>
            </w:r>
          </w:p>
        </w:tc>
        <w:tc>
          <w:tcPr>
            <w:tcW w:w="2636" w:type="dxa"/>
            <w:tcBorders>
              <w:top w:val="single" w:sz="4" w:space="0" w:color="000000"/>
              <w:bottom w:val="single" w:sz="4" w:space="0" w:color="000000"/>
            </w:tcBorders>
          </w:tcPr>
          <w:p>
            <w:pPr>
              <w:pStyle w:val="TableParagraph"/>
              <w:spacing w:before="6"/>
              <w:rPr>
                <w:b/>
                <w:sz w:val="20"/>
              </w:rPr>
            </w:pPr>
          </w:p>
          <w:p>
            <w:pPr>
              <w:pStyle w:val="TableParagraph"/>
              <w:spacing w:before="1"/>
              <w:ind w:left="15" w:right="3"/>
              <w:jc w:val="center"/>
              <w:rPr>
                <w:sz w:val="20"/>
              </w:rPr>
            </w:pPr>
            <w:r>
              <w:rPr>
                <w:color w:val="231F20"/>
                <w:spacing w:val="-2"/>
                <w:sz w:val="20"/>
              </w:rPr>
              <w:t>remarks</w:t>
            </w:r>
          </w:p>
        </w:tc>
      </w:tr>
      <w:tr>
        <w:trPr>
          <w:trHeight w:val="485" w:hRule="atLeast"/>
        </w:trPr>
        <w:tc>
          <w:tcPr>
            <w:tcW w:w="1537" w:type="dxa"/>
            <w:tcBorders>
              <w:top w:val="single" w:sz="4" w:space="0" w:color="000000"/>
              <w:bottom w:val="single" w:sz="4" w:space="0" w:color="000000"/>
            </w:tcBorders>
          </w:tcPr>
          <w:p>
            <w:pPr>
              <w:pStyle w:val="TableParagraph"/>
              <w:spacing w:before="2"/>
              <w:ind w:left="26"/>
              <w:jc w:val="center"/>
              <w:rPr>
                <w:sz w:val="20"/>
              </w:rPr>
            </w:pPr>
            <w:r>
              <w:rPr>
                <w:color w:val="231F20"/>
                <w:spacing w:val="-5"/>
                <w:sz w:val="20"/>
              </w:rPr>
              <w:t>PO1</w:t>
            </w:r>
          </w:p>
        </w:tc>
        <w:tc>
          <w:tcPr>
            <w:tcW w:w="1786" w:type="dxa"/>
            <w:tcBorders>
              <w:top w:val="single" w:sz="4" w:space="0" w:color="000000"/>
              <w:bottom w:val="single" w:sz="4" w:space="0" w:color="000000"/>
            </w:tcBorders>
          </w:tcPr>
          <w:p>
            <w:pPr>
              <w:pStyle w:val="TableParagraph"/>
              <w:spacing w:before="2"/>
              <w:ind w:left="335"/>
              <w:rPr>
                <w:sz w:val="20"/>
              </w:rPr>
            </w:pPr>
            <w:r>
              <w:rPr>
                <w:color w:val="231F20"/>
                <w:spacing w:val="-2"/>
                <w:sz w:val="20"/>
              </w:rPr>
              <w:t>CO1,CO2,CO3</w:t>
            </w:r>
          </w:p>
        </w:tc>
        <w:tc>
          <w:tcPr>
            <w:tcW w:w="1263" w:type="dxa"/>
            <w:tcBorders>
              <w:top w:val="single" w:sz="4" w:space="0" w:color="000000"/>
              <w:bottom w:val="single" w:sz="4" w:space="0" w:color="000000"/>
            </w:tcBorders>
          </w:tcPr>
          <w:p>
            <w:pPr>
              <w:pStyle w:val="TableParagraph"/>
              <w:spacing w:before="2"/>
              <w:ind w:left="14"/>
              <w:jc w:val="center"/>
              <w:rPr>
                <w:sz w:val="20"/>
              </w:rPr>
            </w:pPr>
            <w:r>
              <w:rPr>
                <w:color w:val="231F20"/>
                <w:spacing w:val="-5"/>
                <w:sz w:val="20"/>
              </w:rPr>
              <w:t>42</w:t>
            </w:r>
          </w:p>
        </w:tc>
        <w:tc>
          <w:tcPr>
            <w:tcW w:w="922" w:type="dxa"/>
            <w:tcBorders>
              <w:top w:val="single" w:sz="4" w:space="0" w:color="000000"/>
              <w:bottom w:val="single" w:sz="4" w:space="0" w:color="000000"/>
            </w:tcBorders>
          </w:tcPr>
          <w:p>
            <w:pPr>
              <w:pStyle w:val="TableParagraph"/>
              <w:spacing w:before="2"/>
              <w:ind w:left="191"/>
              <w:rPr>
                <w:sz w:val="20"/>
              </w:rPr>
            </w:pPr>
            <w:r>
              <w:rPr>
                <w:color w:val="231F20"/>
                <w:sz w:val="20"/>
              </w:rPr>
              <w:t>46.7</w:t>
            </w:r>
            <w:r>
              <w:rPr>
                <w:color w:val="231F20"/>
                <w:spacing w:val="-2"/>
                <w:sz w:val="20"/>
              </w:rPr>
              <w:t> </w:t>
            </w:r>
            <w:r>
              <w:rPr>
                <w:color w:val="231F20"/>
                <w:spacing w:val="-10"/>
                <w:sz w:val="20"/>
              </w:rPr>
              <w:t>%</w:t>
            </w:r>
          </w:p>
        </w:tc>
        <w:tc>
          <w:tcPr>
            <w:tcW w:w="845" w:type="dxa"/>
            <w:tcBorders>
              <w:top w:val="single" w:sz="4" w:space="0" w:color="000000"/>
              <w:bottom w:val="single" w:sz="4" w:space="0" w:color="000000"/>
            </w:tcBorders>
          </w:tcPr>
          <w:p>
            <w:pPr>
              <w:pStyle w:val="TableParagraph"/>
              <w:spacing w:before="2"/>
              <w:ind w:left="73" w:right="63"/>
              <w:jc w:val="center"/>
              <w:rPr>
                <w:sz w:val="20"/>
              </w:rPr>
            </w:pPr>
            <w:r>
              <w:rPr>
                <w:color w:val="231F20"/>
                <w:spacing w:val="-10"/>
                <w:sz w:val="20"/>
              </w:rPr>
              <w:t>3</w:t>
            </w:r>
          </w:p>
        </w:tc>
        <w:tc>
          <w:tcPr>
            <w:tcW w:w="2636" w:type="dxa"/>
            <w:tcBorders>
              <w:top w:val="single" w:sz="4" w:space="0" w:color="000000"/>
              <w:bottom w:val="nil"/>
            </w:tcBorders>
          </w:tcPr>
          <w:p>
            <w:pPr>
              <w:pStyle w:val="TableParagraph"/>
              <w:rPr>
                <w:rFonts w:ascii="Times New Roman"/>
                <w:sz w:val="20"/>
              </w:rPr>
            </w:pPr>
          </w:p>
        </w:tc>
      </w:tr>
      <w:tr>
        <w:trPr>
          <w:trHeight w:val="275" w:hRule="atLeast"/>
        </w:trPr>
        <w:tc>
          <w:tcPr>
            <w:tcW w:w="1537" w:type="dxa"/>
            <w:tcBorders>
              <w:top w:val="single" w:sz="4" w:space="0" w:color="000000"/>
              <w:bottom w:val="nil"/>
            </w:tcBorders>
          </w:tcPr>
          <w:p>
            <w:pPr>
              <w:pStyle w:val="TableParagraph"/>
              <w:spacing w:before="1"/>
              <w:ind w:left="26"/>
              <w:jc w:val="center"/>
              <w:rPr>
                <w:sz w:val="20"/>
              </w:rPr>
            </w:pPr>
            <w:r>
              <w:rPr>
                <w:color w:val="231F20"/>
                <w:spacing w:val="-5"/>
                <w:sz w:val="20"/>
              </w:rPr>
              <w:t>PO2</w:t>
            </w:r>
          </w:p>
        </w:tc>
        <w:tc>
          <w:tcPr>
            <w:tcW w:w="1786" w:type="dxa"/>
            <w:tcBorders>
              <w:top w:val="single" w:sz="4" w:space="0" w:color="000000"/>
              <w:bottom w:val="nil"/>
            </w:tcBorders>
          </w:tcPr>
          <w:p>
            <w:pPr>
              <w:pStyle w:val="TableParagraph"/>
              <w:spacing w:before="1"/>
              <w:ind w:left="527"/>
              <w:rPr>
                <w:sz w:val="20"/>
              </w:rPr>
            </w:pPr>
            <w:r>
              <w:rPr>
                <w:color w:val="231F20"/>
                <w:spacing w:val="-2"/>
                <w:sz w:val="20"/>
              </w:rPr>
              <w:t>CO2,CO3</w:t>
            </w:r>
          </w:p>
        </w:tc>
        <w:tc>
          <w:tcPr>
            <w:tcW w:w="1263" w:type="dxa"/>
            <w:tcBorders>
              <w:top w:val="single" w:sz="4" w:space="0" w:color="000000"/>
              <w:bottom w:val="nil"/>
            </w:tcBorders>
          </w:tcPr>
          <w:p>
            <w:pPr>
              <w:pStyle w:val="TableParagraph"/>
              <w:spacing w:before="1"/>
              <w:ind w:left="14"/>
              <w:jc w:val="center"/>
              <w:rPr>
                <w:sz w:val="20"/>
              </w:rPr>
            </w:pPr>
            <w:r>
              <w:rPr>
                <w:color w:val="231F20"/>
                <w:spacing w:val="-5"/>
                <w:sz w:val="20"/>
              </w:rPr>
              <w:t>16</w:t>
            </w:r>
          </w:p>
        </w:tc>
        <w:tc>
          <w:tcPr>
            <w:tcW w:w="922" w:type="dxa"/>
            <w:tcBorders>
              <w:top w:val="single" w:sz="4" w:space="0" w:color="000000"/>
              <w:bottom w:val="nil"/>
            </w:tcBorders>
          </w:tcPr>
          <w:p>
            <w:pPr>
              <w:pStyle w:val="TableParagraph"/>
              <w:spacing w:before="1"/>
              <w:ind w:left="20" w:right="13"/>
              <w:jc w:val="center"/>
              <w:rPr>
                <w:sz w:val="20"/>
              </w:rPr>
            </w:pPr>
            <w:r>
              <w:rPr>
                <w:color w:val="231F20"/>
                <w:spacing w:val="-2"/>
                <w:sz w:val="20"/>
              </w:rPr>
              <w:t>17.8%</w:t>
            </w:r>
          </w:p>
        </w:tc>
        <w:tc>
          <w:tcPr>
            <w:tcW w:w="845" w:type="dxa"/>
            <w:tcBorders>
              <w:top w:val="single" w:sz="4" w:space="0" w:color="000000"/>
              <w:bottom w:val="nil"/>
            </w:tcBorders>
          </w:tcPr>
          <w:p>
            <w:pPr>
              <w:pStyle w:val="TableParagraph"/>
              <w:spacing w:before="1"/>
              <w:ind w:left="73" w:right="63"/>
              <w:jc w:val="center"/>
              <w:rPr>
                <w:sz w:val="20"/>
              </w:rPr>
            </w:pPr>
            <w:r>
              <w:rPr>
                <w:color w:val="231F20"/>
                <w:spacing w:val="-10"/>
                <w:sz w:val="20"/>
              </w:rPr>
              <w:t>1</w:t>
            </w:r>
          </w:p>
        </w:tc>
        <w:tc>
          <w:tcPr>
            <w:tcW w:w="2636" w:type="dxa"/>
            <w:tcBorders>
              <w:top w:val="nil"/>
              <w:bottom w:val="nil"/>
            </w:tcBorders>
          </w:tcPr>
          <w:p>
            <w:pPr>
              <w:pStyle w:val="TableParagraph"/>
              <w:rPr>
                <w:rFonts w:ascii="Times New Roman"/>
                <w:sz w:val="20"/>
              </w:rPr>
            </w:pPr>
          </w:p>
        </w:tc>
      </w:tr>
      <w:tr>
        <w:trPr>
          <w:trHeight w:val="203" w:hRule="atLeast"/>
        </w:trPr>
        <w:tc>
          <w:tcPr>
            <w:tcW w:w="1537" w:type="dxa"/>
            <w:tcBorders>
              <w:top w:val="nil"/>
              <w:bottom w:val="single" w:sz="4" w:space="0" w:color="000000"/>
            </w:tcBorders>
          </w:tcPr>
          <w:p>
            <w:pPr>
              <w:pStyle w:val="TableParagraph"/>
              <w:rPr>
                <w:rFonts w:ascii="Times New Roman"/>
                <w:sz w:val="14"/>
              </w:rPr>
            </w:pPr>
          </w:p>
        </w:tc>
        <w:tc>
          <w:tcPr>
            <w:tcW w:w="1786" w:type="dxa"/>
            <w:tcBorders>
              <w:top w:val="nil"/>
              <w:bottom w:val="single" w:sz="4" w:space="0" w:color="000000"/>
            </w:tcBorders>
          </w:tcPr>
          <w:p>
            <w:pPr>
              <w:pStyle w:val="TableParagraph"/>
              <w:rPr>
                <w:rFonts w:ascii="Times New Roman"/>
                <w:sz w:val="14"/>
              </w:rPr>
            </w:pPr>
          </w:p>
        </w:tc>
        <w:tc>
          <w:tcPr>
            <w:tcW w:w="1263" w:type="dxa"/>
            <w:tcBorders>
              <w:top w:val="nil"/>
              <w:bottom w:val="single" w:sz="4" w:space="0" w:color="000000"/>
            </w:tcBorders>
          </w:tcPr>
          <w:p>
            <w:pPr>
              <w:pStyle w:val="TableParagraph"/>
              <w:rPr>
                <w:rFonts w:ascii="Times New Roman"/>
                <w:sz w:val="14"/>
              </w:rPr>
            </w:pPr>
          </w:p>
        </w:tc>
        <w:tc>
          <w:tcPr>
            <w:tcW w:w="922" w:type="dxa"/>
            <w:tcBorders>
              <w:top w:val="nil"/>
              <w:bottom w:val="single" w:sz="4" w:space="0" w:color="000000"/>
            </w:tcBorders>
          </w:tcPr>
          <w:p>
            <w:pPr>
              <w:pStyle w:val="TableParagraph"/>
              <w:rPr>
                <w:rFonts w:ascii="Times New Roman"/>
                <w:sz w:val="14"/>
              </w:rPr>
            </w:pPr>
          </w:p>
        </w:tc>
        <w:tc>
          <w:tcPr>
            <w:tcW w:w="845" w:type="dxa"/>
            <w:tcBorders>
              <w:top w:val="nil"/>
              <w:bottom w:val="single" w:sz="4" w:space="0" w:color="000000"/>
            </w:tcBorders>
          </w:tcPr>
          <w:p>
            <w:pPr>
              <w:pStyle w:val="TableParagraph"/>
              <w:rPr>
                <w:rFonts w:ascii="Times New Roman"/>
                <w:sz w:val="14"/>
              </w:rPr>
            </w:pPr>
          </w:p>
        </w:tc>
        <w:tc>
          <w:tcPr>
            <w:tcW w:w="2636" w:type="dxa"/>
            <w:vMerge w:val="restart"/>
            <w:tcBorders>
              <w:top w:val="nil"/>
              <w:bottom w:val="nil"/>
            </w:tcBorders>
          </w:tcPr>
          <w:p>
            <w:pPr>
              <w:pStyle w:val="TableParagraph"/>
              <w:spacing w:line="232" w:lineRule="exact"/>
              <w:ind w:left="513"/>
              <w:rPr>
                <w:sz w:val="20"/>
              </w:rPr>
            </w:pPr>
            <w:r>
              <w:rPr>
                <w:color w:val="231F20"/>
                <w:sz w:val="20"/>
              </w:rPr>
              <w:t>&gt;40%</w:t>
            </w:r>
            <w:r>
              <w:rPr>
                <w:color w:val="231F20"/>
                <w:spacing w:val="-5"/>
                <w:sz w:val="20"/>
              </w:rPr>
              <w:t> </w:t>
            </w:r>
            <w:r>
              <w:rPr>
                <w:color w:val="231F20"/>
                <w:sz w:val="20"/>
              </w:rPr>
              <w:t>level</w:t>
            </w:r>
            <w:r>
              <w:rPr>
                <w:color w:val="231F20"/>
                <w:spacing w:val="-2"/>
                <w:sz w:val="20"/>
              </w:rPr>
              <w:t> </w:t>
            </w:r>
            <w:r>
              <w:rPr>
                <w:color w:val="231F20"/>
                <w:sz w:val="20"/>
              </w:rPr>
              <w:t>3</w:t>
            </w:r>
            <w:r>
              <w:rPr>
                <w:color w:val="231F20"/>
                <w:spacing w:val="-6"/>
                <w:sz w:val="20"/>
              </w:rPr>
              <w:t> </w:t>
            </w:r>
            <w:r>
              <w:rPr>
                <w:color w:val="231F20"/>
                <w:spacing w:val="-2"/>
                <w:sz w:val="20"/>
              </w:rPr>
              <w:t>(highly</w:t>
            </w:r>
          </w:p>
        </w:tc>
      </w:tr>
      <w:tr>
        <w:trPr>
          <w:trHeight w:val="38" w:hRule="atLeast"/>
        </w:trPr>
        <w:tc>
          <w:tcPr>
            <w:tcW w:w="1537" w:type="dxa"/>
            <w:tcBorders>
              <w:top w:val="single" w:sz="4" w:space="0" w:color="000000"/>
              <w:bottom w:val="nil"/>
            </w:tcBorders>
          </w:tcPr>
          <w:p>
            <w:pPr>
              <w:pStyle w:val="TableParagraph"/>
              <w:rPr>
                <w:rFonts w:ascii="Times New Roman"/>
                <w:sz w:val="2"/>
              </w:rPr>
            </w:pPr>
          </w:p>
        </w:tc>
        <w:tc>
          <w:tcPr>
            <w:tcW w:w="1786" w:type="dxa"/>
            <w:tcBorders>
              <w:top w:val="single" w:sz="4" w:space="0" w:color="000000"/>
              <w:bottom w:val="nil"/>
            </w:tcBorders>
          </w:tcPr>
          <w:p>
            <w:pPr>
              <w:pStyle w:val="TableParagraph"/>
              <w:rPr>
                <w:rFonts w:ascii="Times New Roman"/>
                <w:sz w:val="2"/>
              </w:rPr>
            </w:pPr>
          </w:p>
        </w:tc>
        <w:tc>
          <w:tcPr>
            <w:tcW w:w="1263" w:type="dxa"/>
            <w:tcBorders>
              <w:top w:val="single" w:sz="4" w:space="0" w:color="000000"/>
              <w:bottom w:val="nil"/>
            </w:tcBorders>
          </w:tcPr>
          <w:p>
            <w:pPr>
              <w:pStyle w:val="TableParagraph"/>
              <w:rPr>
                <w:rFonts w:ascii="Times New Roman"/>
                <w:sz w:val="2"/>
              </w:rPr>
            </w:pPr>
          </w:p>
        </w:tc>
        <w:tc>
          <w:tcPr>
            <w:tcW w:w="922" w:type="dxa"/>
            <w:tcBorders>
              <w:top w:val="single" w:sz="4" w:space="0" w:color="000000"/>
              <w:bottom w:val="nil"/>
            </w:tcBorders>
          </w:tcPr>
          <w:p>
            <w:pPr>
              <w:pStyle w:val="TableParagraph"/>
              <w:rPr>
                <w:rFonts w:ascii="Times New Roman"/>
                <w:sz w:val="2"/>
              </w:rPr>
            </w:pPr>
          </w:p>
        </w:tc>
        <w:tc>
          <w:tcPr>
            <w:tcW w:w="845" w:type="dxa"/>
            <w:tcBorders>
              <w:top w:val="single" w:sz="4" w:space="0" w:color="000000"/>
              <w:bottom w:val="nil"/>
            </w:tcBorders>
          </w:tcPr>
          <w:p>
            <w:pPr>
              <w:pStyle w:val="TableParagraph"/>
              <w:rPr>
                <w:rFonts w:ascii="Times New Roman"/>
                <w:sz w:val="2"/>
              </w:rPr>
            </w:pPr>
          </w:p>
        </w:tc>
        <w:tc>
          <w:tcPr>
            <w:tcW w:w="2636" w:type="dxa"/>
            <w:vMerge/>
            <w:tcBorders>
              <w:top w:val="nil"/>
              <w:bottom w:val="nil"/>
            </w:tcBorders>
          </w:tcPr>
          <w:p>
            <w:pPr>
              <w:rPr>
                <w:sz w:val="2"/>
                <w:szCs w:val="2"/>
              </w:rPr>
            </w:pPr>
          </w:p>
        </w:tc>
      </w:tr>
      <w:tr>
        <w:trPr>
          <w:trHeight w:val="312" w:hRule="atLeast"/>
        </w:trPr>
        <w:tc>
          <w:tcPr>
            <w:tcW w:w="1537" w:type="dxa"/>
            <w:tcBorders>
              <w:top w:val="nil"/>
              <w:bottom w:val="nil"/>
            </w:tcBorders>
          </w:tcPr>
          <w:p>
            <w:pPr>
              <w:pStyle w:val="TableParagraph"/>
              <w:spacing w:line="222" w:lineRule="exact"/>
              <w:ind w:left="26"/>
              <w:jc w:val="center"/>
              <w:rPr>
                <w:sz w:val="20"/>
              </w:rPr>
            </w:pPr>
            <w:r>
              <w:rPr>
                <w:color w:val="231F20"/>
                <w:spacing w:val="-5"/>
                <w:sz w:val="20"/>
              </w:rPr>
              <w:t>PO3</w:t>
            </w:r>
          </w:p>
        </w:tc>
        <w:tc>
          <w:tcPr>
            <w:tcW w:w="1786" w:type="dxa"/>
            <w:tcBorders>
              <w:top w:val="nil"/>
              <w:bottom w:val="nil"/>
            </w:tcBorders>
          </w:tcPr>
          <w:p>
            <w:pPr>
              <w:pStyle w:val="TableParagraph"/>
              <w:spacing w:line="222" w:lineRule="exact"/>
              <w:ind w:left="15"/>
              <w:jc w:val="center"/>
              <w:rPr>
                <w:sz w:val="20"/>
              </w:rPr>
            </w:pPr>
            <w:r>
              <w:rPr>
                <w:color w:val="231F20"/>
                <w:spacing w:val="-5"/>
                <w:sz w:val="20"/>
              </w:rPr>
              <w:t>CO4</w:t>
            </w:r>
          </w:p>
        </w:tc>
        <w:tc>
          <w:tcPr>
            <w:tcW w:w="1263" w:type="dxa"/>
            <w:tcBorders>
              <w:top w:val="nil"/>
              <w:bottom w:val="nil"/>
            </w:tcBorders>
          </w:tcPr>
          <w:p>
            <w:pPr>
              <w:pStyle w:val="TableParagraph"/>
              <w:spacing w:line="222" w:lineRule="exact"/>
              <w:ind w:left="14"/>
              <w:jc w:val="center"/>
              <w:rPr>
                <w:sz w:val="20"/>
              </w:rPr>
            </w:pPr>
            <w:r>
              <w:rPr>
                <w:color w:val="231F20"/>
                <w:spacing w:val="-5"/>
                <w:sz w:val="20"/>
              </w:rPr>
              <w:t>12</w:t>
            </w:r>
          </w:p>
        </w:tc>
        <w:tc>
          <w:tcPr>
            <w:tcW w:w="922" w:type="dxa"/>
            <w:tcBorders>
              <w:top w:val="nil"/>
              <w:bottom w:val="nil"/>
            </w:tcBorders>
          </w:tcPr>
          <w:p>
            <w:pPr>
              <w:pStyle w:val="TableParagraph"/>
              <w:spacing w:line="222" w:lineRule="exact"/>
              <w:ind w:left="20" w:right="13"/>
              <w:jc w:val="center"/>
              <w:rPr>
                <w:sz w:val="20"/>
              </w:rPr>
            </w:pPr>
            <w:r>
              <w:rPr>
                <w:color w:val="231F20"/>
                <w:spacing w:val="-2"/>
                <w:sz w:val="20"/>
              </w:rPr>
              <w:t>13.3%</w:t>
            </w:r>
          </w:p>
        </w:tc>
        <w:tc>
          <w:tcPr>
            <w:tcW w:w="845" w:type="dxa"/>
            <w:tcBorders>
              <w:top w:val="nil"/>
              <w:bottom w:val="nil"/>
            </w:tcBorders>
          </w:tcPr>
          <w:p>
            <w:pPr>
              <w:pStyle w:val="TableParagraph"/>
              <w:spacing w:line="222" w:lineRule="exact"/>
              <w:ind w:left="73" w:right="63"/>
              <w:jc w:val="center"/>
              <w:rPr>
                <w:sz w:val="20"/>
              </w:rPr>
            </w:pPr>
            <w:r>
              <w:rPr>
                <w:color w:val="231F20"/>
                <w:spacing w:val="-10"/>
                <w:sz w:val="20"/>
              </w:rPr>
              <w:t>1</w:t>
            </w:r>
          </w:p>
        </w:tc>
        <w:tc>
          <w:tcPr>
            <w:tcW w:w="2636" w:type="dxa"/>
            <w:tcBorders>
              <w:top w:val="nil"/>
              <w:bottom w:val="nil"/>
            </w:tcBorders>
          </w:tcPr>
          <w:p>
            <w:pPr>
              <w:pStyle w:val="TableParagraph"/>
              <w:spacing w:before="30"/>
              <w:ind w:left="15" w:right="9"/>
              <w:jc w:val="center"/>
              <w:rPr>
                <w:sz w:val="20"/>
              </w:rPr>
            </w:pPr>
            <w:r>
              <w:rPr>
                <w:color w:val="231F20"/>
                <w:sz w:val="20"/>
              </w:rPr>
              <w:t>addressed)</w:t>
            </w:r>
            <w:r>
              <w:rPr>
                <w:color w:val="231F20"/>
                <w:spacing w:val="-7"/>
                <w:sz w:val="20"/>
              </w:rPr>
              <w:t> </w:t>
            </w:r>
            <w:r>
              <w:rPr>
                <w:color w:val="231F20"/>
                <w:sz w:val="20"/>
              </w:rPr>
              <w:t>25%</w:t>
            </w:r>
            <w:r>
              <w:rPr>
                <w:color w:val="231F20"/>
                <w:spacing w:val="-7"/>
                <w:sz w:val="20"/>
              </w:rPr>
              <w:t> </w:t>
            </w:r>
            <w:r>
              <w:rPr>
                <w:color w:val="231F20"/>
                <w:sz w:val="20"/>
              </w:rPr>
              <w:t>to</w:t>
            </w:r>
            <w:r>
              <w:rPr>
                <w:color w:val="231F20"/>
                <w:spacing w:val="-7"/>
                <w:sz w:val="20"/>
              </w:rPr>
              <w:t> </w:t>
            </w:r>
            <w:r>
              <w:rPr>
                <w:color w:val="231F20"/>
                <w:sz w:val="20"/>
              </w:rPr>
              <w:t>40%</w:t>
            </w:r>
            <w:r>
              <w:rPr>
                <w:color w:val="231F20"/>
                <w:spacing w:val="-10"/>
                <w:sz w:val="20"/>
              </w:rPr>
              <w:t> </w:t>
            </w:r>
            <w:r>
              <w:rPr>
                <w:color w:val="231F20"/>
                <w:spacing w:val="-4"/>
                <w:sz w:val="20"/>
              </w:rPr>
              <w:t>level</w:t>
            </w:r>
          </w:p>
        </w:tc>
      </w:tr>
      <w:tr>
        <w:trPr>
          <w:trHeight w:val="129" w:hRule="atLeast"/>
        </w:trPr>
        <w:tc>
          <w:tcPr>
            <w:tcW w:w="1537" w:type="dxa"/>
            <w:tcBorders>
              <w:top w:val="nil"/>
              <w:bottom w:val="single" w:sz="4" w:space="0" w:color="000000"/>
            </w:tcBorders>
          </w:tcPr>
          <w:p>
            <w:pPr>
              <w:pStyle w:val="TableParagraph"/>
              <w:rPr>
                <w:rFonts w:ascii="Times New Roman"/>
                <w:sz w:val="6"/>
              </w:rPr>
            </w:pPr>
          </w:p>
        </w:tc>
        <w:tc>
          <w:tcPr>
            <w:tcW w:w="1786" w:type="dxa"/>
            <w:tcBorders>
              <w:top w:val="nil"/>
              <w:bottom w:val="single" w:sz="4" w:space="0" w:color="000000"/>
            </w:tcBorders>
          </w:tcPr>
          <w:p>
            <w:pPr>
              <w:pStyle w:val="TableParagraph"/>
              <w:rPr>
                <w:rFonts w:ascii="Times New Roman"/>
                <w:sz w:val="6"/>
              </w:rPr>
            </w:pPr>
          </w:p>
        </w:tc>
        <w:tc>
          <w:tcPr>
            <w:tcW w:w="1263" w:type="dxa"/>
            <w:tcBorders>
              <w:top w:val="nil"/>
              <w:bottom w:val="single" w:sz="4" w:space="0" w:color="000000"/>
            </w:tcBorders>
          </w:tcPr>
          <w:p>
            <w:pPr>
              <w:pStyle w:val="TableParagraph"/>
              <w:rPr>
                <w:rFonts w:ascii="Times New Roman"/>
                <w:sz w:val="6"/>
              </w:rPr>
            </w:pPr>
          </w:p>
        </w:tc>
        <w:tc>
          <w:tcPr>
            <w:tcW w:w="922" w:type="dxa"/>
            <w:tcBorders>
              <w:top w:val="nil"/>
              <w:bottom w:val="single" w:sz="4" w:space="0" w:color="000000"/>
            </w:tcBorders>
          </w:tcPr>
          <w:p>
            <w:pPr>
              <w:pStyle w:val="TableParagraph"/>
              <w:rPr>
                <w:rFonts w:ascii="Times New Roman"/>
                <w:sz w:val="6"/>
              </w:rPr>
            </w:pPr>
          </w:p>
        </w:tc>
        <w:tc>
          <w:tcPr>
            <w:tcW w:w="845" w:type="dxa"/>
            <w:tcBorders>
              <w:top w:val="nil"/>
              <w:bottom w:val="single" w:sz="4" w:space="0" w:color="000000"/>
            </w:tcBorders>
          </w:tcPr>
          <w:p>
            <w:pPr>
              <w:pStyle w:val="TableParagraph"/>
              <w:rPr>
                <w:rFonts w:ascii="Times New Roman"/>
                <w:sz w:val="6"/>
              </w:rPr>
            </w:pPr>
          </w:p>
        </w:tc>
        <w:tc>
          <w:tcPr>
            <w:tcW w:w="2636" w:type="dxa"/>
            <w:vMerge w:val="restart"/>
            <w:tcBorders>
              <w:top w:val="nil"/>
              <w:bottom w:val="nil"/>
            </w:tcBorders>
          </w:tcPr>
          <w:p>
            <w:pPr>
              <w:pStyle w:val="TableParagraph"/>
              <w:spacing w:before="1"/>
              <w:ind w:left="15" w:right="5"/>
              <w:jc w:val="center"/>
              <w:rPr>
                <w:sz w:val="20"/>
              </w:rPr>
            </w:pPr>
            <w:r>
              <w:rPr>
                <w:color w:val="231F20"/>
                <w:spacing w:val="-2"/>
                <w:sz w:val="20"/>
              </w:rPr>
              <w:t>2(moderately</w:t>
            </w:r>
            <w:r>
              <w:rPr>
                <w:color w:val="231F20"/>
                <w:spacing w:val="8"/>
                <w:sz w:val="20"/>
              </w:rPr>
              <w:t> </w:t>
            </w:r>
            <w:r>
              <w:rPr>
                <w:color w:val="231F20"/>
                <w:spacing w:val="-2"/>
                <w:sz w:val="20"/>
              </w:rPr>
              <w:t>addressed)</w:t>
            </w:r>
            <w:r>
              <w:rPr>
                <w:color w:val="231F20"/>
                <w:spacing w:val="5"/>
                <w:sz w:val="20"/>
              </w:rPr>
              <w:t> </w:t>
            </w:r>
            <w:r>
              <w:rPr>
                <w:color w:val="231F20"/>
                <w:spacing w:val="-5"/>
                <w:sz w:val="20"/>
              </w:rPr>
              <w:t>5%</w:t>
            </w:r>
          </w:p>
          <w:p>
            <w:pPr>
              <w:pStyle w:val="TableParagraph"/>
              <w:spacing w:before="30"/>
              <w:ind w:left="15"/>
              <w:jc w:val="center"/>
              <w:rPr>
                <w:sz w:val="20"/>
              </w:rPr>
            </w:pPr>
            <w:r>
              <w:rPr>
                <w:color w:val="231F20"/>
                <w:sz w:val="20"/>
              </w:rPr>
              <w:t>to</w:t>
            </w:r>
            <w:r>
              <w:rPr>
                <w:color w:val="231F20"/>
                <w:spacing w:val="-2"/>
                <w:sz w:val="20"/>
              </w:rPr>
              <w:t> </w:t>
            </w:r>
            <w:r>
              <w:rPr>
                <w:color w:val="231F20"/>
                <w:sz w:val="20"/>
              </w:rPr>
              <w:t>25%</w:t>
            </w:r>
            <w:r>
              <w:rPr>
                <w:color w:val="231F20"/>
                <w:spacing w:val="-8"/>
                <w:sz w:val="20"/>
              </w:rPr>
              <w:t> </w:t>
            </w:r>
            <w:r>
              <w:rPr>
                <w:color w:val="231F20"/>
                <w:sz w:val="20"/>
              </w:rPr>
              <w:t>level</w:t>
            </w:r>
            <w:r>
              <w:rPr>
                <w:color w:val="231F20"/>
                <w:spacing w:val="1"/>
                <w:sz w:val="20"/>
              </w:rPr>
              <w:t> </w:t>
            </w:r>
            <w:r>
              <w:rPr>
                <w:color w:val="231F20"/>
                <w:sz w:val="20"/>
              </w:rPr>
              <w:t>1</w:t>
            </w:r>
            <w:r>
              <w:rPr>
                <w:color w:val="231F20"/>
                <w:spacing w:val="-9"/>
                <w:sz w:val="20"/>
              </w:rPr>
              <w:t> </w:t>
            </w:r>
            <w:r>
              <w:rPr>
                <w:color w:val="231F20"/>
                <w:spacing w:val="-4"/>
                <w:sz w:val="20"/>
              </w:rPr>
              <w:t>(Low</w:t>
            </w:r>
          </w:p>
        </w:tc>
      </w:tr>
      <w:tr>
        <w:trPr>
          <w:trHeight w:val="420" w:hRule="atLeast"/>
        </w:trPr>
        <w:tc>
          <w:tcPr>
            <w:tcW w:w="1537" w:type="dxa"/>
            <w:tcBorders>
              <w:top w:val="single" w:sz="4" w:space="0" w:color="000000"/>
              <w:bottom w:val="nil"/>
            </w:tcBorders>
          </w:tcPr>
          <w:p>
            <w:pPr>
              <w:pStyle w:val="TableParagraph"/>
              <w:spacing w:before="1"/>
              <w:ind w:left="26"/>
              <w:jc w:val="center"/>
              <w:rPr>
                <w:sz w:val="20"/>
              </w:rPr>
            </w:pPr>
            <w:r>
              <w:rPr>
                <w:color w:val="231F20"/>
                <w:spacing w:val="-5"/>
                <w:sz w:val="20"/>
              </w:rPr>
              <w:t>PO4</w:t>
            </w:r>
          </w:p>
        </w:tc>
        <w:tc>
          <w:tcPr>
            <w:tcW w:w="1786" w:type="dxa"/>
            <w:tcBorders>
              <w:top w:val="single" w:sz="4" w:space="0" w:color="000000"/>
              <w:bottom w:val="nil"/>
            </w:tcBorders>
          </w:tcPr>
          <w:p>
            <w:pPr>
              <w:pStyle w:val="TableParagraph"/>
              <w:spacing w:before="1"/>
              <w:ind w:left="15"/>
              <w:jc w:val="center"/>
              <w:rPr>
                <w:sz w:val="20"/>
              </w:rPr>
            </w:pPr>
            <w:r>
              <w:rPr>
                <w:color w:val="231F20"/>
                <w:spacing w:val="-5"/>
                <w:sz w:val="20"/>
              </w:rPr>
              <w:t>CO4</w:t>
            </w:r>
          </w:p>
        </w:tc>
        <w:tc>
          <w:tcPr>
            <w:tcW w:w="1263" w:type="dxa"/>
            <w:tcBorders>
              <w:top w:val="single" w:sz="4" w:space="0" w:color="000000"/>
              <w:bottom w:val="nil"/>
            </w:tcBorders>
          </w:tcPr>
          <w:p>
            <w:pPr>
              <w:pStyle w:val="TableParagraph"/>
              <w:spacing w:before="1"/>
              <w:ind w:left="6"/>
              <w:jc w:val="center"/>
              <w:rPr>
                <w:sz w:val="20"/>
              </w:rPr>
            </w:pPr>
            <w:r>
              <w:rPr>
                <w:color w:val="231F20"/>
                <w:spacing w:val="-10"/>
                <w:sz w:val="20"/>
              </w:rPr>
              <w:t>6</w:t>
            </w:r>
          </w:p>
        </w:tc>
        <w:tc>
          <w:tcPr>
            <w:tcW w:w="922" w:type="dxa"/>
            <w:tcBorders>
              <w:top w:val="single" w:sz="4" w:space="0" w:color="000000"/>
              <w:bottom w:val="nil"/>
            </w:tcBorders>
          </w:tcPr>
          <w:p>
            <w:pPr>
              <w:pStyle w:val="TableParagraph"/>
              <w:spacing w:before="1"/>
              <w:ind w:left="20" w:right="18"/>
              <w:jc w:val="center"/>
              <w:rPr>
                <w:sz w:val="20"/>
              </w:rPr>
            </w:pPr>
            <w:r>
              <w:rPr>
                <w:color w:val="231F20"/>
                <w:spacing w:val="-4"/>
                <w:sz w:val="20"/>
              </w:rPr>
              <w:t>6.7%</w:t>
            </w:r>
          </w:p>
        </w:tc>
        <w:tc>
          <w:tcPr>
            <w:tcW w:w="845" w:type="dxa"/>
            <w:tcBorders>
              <w:top w:val="single" w:sz="4" w:space="0" w:color="000000"/>
              <w:bottom w:val="nil"/>
            </w:tcBorders>
          </w:tcPr>
          <w:p>
            <w:pPr>
              <w:pStyle w:val="TableParagraph"/>
              <w:spacing w:before="1"/>
              <w:ind w:left="73" w:right="63"/>
              <w:jc w:val="center"/>
              <w:rPr>
                <w:sz w:val="20"/>
              </w:rPr>
            </w:pPr>
            <w:r>
              <w:rPr>
                <w:color w:val="231F20"/>
                <w:spacing w:val="-10"/>
                <w:sz w:val="20"/>
              </w:rPr>
              <w:t>1</w:t>
            </w:r>
          </w:p>
        </w:tc>
        <w:tc>
          <w:tcPr>
            <w:tcW w:w="2636" w:type="dxa"/>
            <w:vMerge/>
            <w:tcBorders>
              <w:top w:val="nil"/>
              <w:bottom w:val="nil"/>
            </w:tcBorders>
          </w:tcPr>
          <w:p>
            <w:pPr>
              <w:rPr>
                <w:sz w:val="2"/>
                <w:szCs w:val="2"/>
              </w:rPr>
            </w:pPr>
          </w:p>
        </w:tc>
      </w:tr>
      <w:tr>
        <w:trPr>
          <w:trHeight w:val="59" w:hRule="atLeast"/>
        </w:trPr>
        <w:tc>
          <w:tcPr>
            <w:tcW w:w="1537" w:type="dxa"/>
            <w:tcBorders>
              <w:top w:val="nil"/>
              <w:bottom w:val="single" w:sz="4" w:space="0" w:color="000000"/>
            </w:tcBorders>
          </w:tcPr>
          <w:p>
            <w:pPr>
              <w:pStyle w:val="TableParagraph"/>
              <w:rPr>
                <w:rFonts w:ascii="Times New Roman"/>
                <w:sz w:val="2"/>
              </w:rPr>
            </w:pPr>
          </w:p>
        </w:tc>
        <w:tc>
          <w:tcPr>
            <w:tcW w:w="1786" w:type="dxa"/>
            <w:tcBorders>
              <w:top w:val="nil"/>
              <w:bottom w:val="single" w:sz="4" w:space="0" w:color="000000"/>
            </w:tcBorders>
          </w:tcPr>
          <w:p>
            <w:pPr>
              <w:pStyle w:val="TableParagraph"/>
              <w:rPr>
                <w:rFonts w:ascii="Times New Roman"/>
                <w:sz w:val="2"/>
              </w:rPr>
            </w:pPr>
          </w:p>
        </w:tc>
        <w:tc>
          <w:tcPr>
            <w:tcW w:w="1263" w:type="dxa"/>
            <w:tcBorders>
              <w:top w:val="nil"/>
              <w:bottom w:val="single" w:sz="4" w:space="0" w:color="000000"/>
            </w:tcBorders>
          </w:tcPr>
          <w:p>
            <w:pPr>
              <w:pStyle w:val="TableParagraph"/>
              <w:rPr>
                <w:rFonts w:ascii="Times New Roman"/>
                <w:sz w:val="2"/>
              </w:rPr>
            </w:pPr>
          </w:p>
        </w:tc>
        <w:tc>
          <w:tcPr>
            <w:tcW w:w="922" w:type="dxa"/>
            <w:tcBorders>
              <w:top w:val="nil"/>
              <w:bottom w:val="single" w:sz="4" w:space="0" w:color="000000"/>
            </w:tcBorders>
          </w:tcPr>
          <w:p>
            <w:pPr>
              <w:pStyle w:val="TableParagraph"/>
              <w:rPr>
                <w:rFonts w:ascii="Times New Roman"/>
                <w:sz w:val="2"/>
              </w:rPr>
            </w:pPr>
          </w:p>
        </w:tc>
        <w:tc>
          <w:tcPr>
            <w:tcW w:w="845" w:type="dxa"/>
            <w:tcBorders>
              <w:top w:val="nil"/>
              <w:bottom w:val="single" w:sz="4" w:space="0" w:color="000000"/>
            </w:tcBorders>
          </w:tcPr>
          <w:p>
            <w:pPr>
              <w:pStyle w:val="TableParagraph"/>
              <w:rPr>
                <w:rFonts w:ascii="Times New Roman"/>
                <w:sz w:val="2"/>
              </w:rPr>
            </w:pPr>
          </w:p>
        </w:tc>
        <w:tc>
          <w:tcPr>
            <w:tcW w:w="2636" w:type="dxa"/>
            <w:vMerge w:val="restart"/>
            <w:tcBorders>
              <w:top w:val="nil"/>
              <w:bottom w:val="nil"/>
            </w:tcBorders>
          </w:tcPr>
          <w:p>
            <w:pPr>
              <w:pStyle w:val="TableParagraph"/>
              <w:spacing w:before="4"/>
              <w:ind w:left="484"/>
              <w:rPr>
                <w:sz w:val="20"/>
              </w:rPr>
            </w:pPr>
            <w:r>
              <w:rPr>
                <w:color w:val="231F20"/>
                <w:sz w:val="20"/>
              </w:rPr>
              <w:t>addressed)</w:t>
            </w:r>
            <w:r>
              <w:rPr>
                <w:color w:val="231F20"/>
                <w:spacing w:val="-10"/>
                <w:sz w:val="20"/>
              </w:rPr>
              <w:t> </w:t>
            </w:r>
            <w:r>
              <w:rPr>
                <w:color w:val="231F20"/>
                <w:sz w:val="20"/>
              </w:rPr>
              <w:t>&lt;</w:t>
            </w:r>
            <w:r>
              <w:rPr>
                <w:color w:val="231F20"/>
                <w:spacing w:val="-7"/>
                <w:sz w:val="20"/>
              </w:rPr>
              <w:t> </w:t>
            </w:r>
            <w:r>
              <w:rPr>
                <w:color w:val="231F20"/>
                <w:spacing w:val="-2"/>
                <w:sz w:val="20"/>
              </w:rPr>
              <w:t>5%(not</w:t>
            </w:r>
          </w:p>
        </w:tc>
      </w:tr>
      <w:tr>
        <w:trPr>
          <w:trHeight w:val="249" w:hRule="atLeast"/>
        </w:trPr>
        <w:tc>
          <w:tcPr>
            <w:tcW w:w="1537" w:type="dxa"/>
            <w:tcBorders>
              <w:top w:val="single" w:sz="4" w:space="0" w:color="000000"/>
              <w:bottom w:val="nil"/>
            </w:tcBorders>
          </w:tcPr>
          <w:p>
            <w:pPr>
              <w:pStyle w:val="TableParagraph"/>
              <w:spacing w:line="229" w:lineRule="exact"/>
              <w:ind w:left="26"/>
              <w:jc w:val="center"/>
              <w:rPr>
                <w:sz w:val="20"/>
              </w:rPr>
            </w:pPr>
            <w:r>
              <w:rPr>
                <w:color w:val="231F20"/>
                <w:spacing w:val="-5"/>
                <w:sz w:val="20"/>
              </w:rPr>
              <w:t>PO5</w:t>
            </w:r>
          </w:p>
        </w:tc>
        <w:tc>
          <w:tcPr>
            <w:tcW w:w="1786" w:type="dxa"/>
            <w:tcBorders>
              <w:top w:val="single" w:sz="4" w:space="0" w:color="000000"/>
              <w:bottom w:val="nil"/>
            </w:tcBorders>
          </w:tcPr>
          <w:p>
            <w:pPr>
              <w:pStyle w:val="TableParagraph"/>
              <w:spacing w:line="229" w:lineRule="exact"/>
              <w:ind w:left="15"/>
              <w:jc w:val="center"/>
              <w:rPr>
                <w:sz w:val="20"/>
              </w:rPr>
            </w:pPr>
            <w:r>
              <w:rPr>
                <w:color w:val="231F20"/>
                <w:spacing w:val="-5"/>
                <w:sz w:val="20"/>
              </w:rPr>
              <w:t>CO5</w:t>
            </w:r>
          </w:p>
        </w:tc>
        <w:tc>
          <w:tcPr>
            <w:tcW w:w="1263" w:type="dxa"/>
            <w:tcBorders>
              <w:top w:val="single" w:sz="4" w:space="0" w:color="000000"/>
              <w:bottom w:val="nil"/>
            </w:tcBorders>
          </w:tcPr>
          <w:p>
            <w:pPr>
              <w:pStyle w:val="TableParagraph"/>
              <w:spacing w:line="229" w:lineRule="exact"/>
              <w:ind w:left="14"/>
              <w:jc w:val="center"/>
              <w:rPr>
                <w:sz w:val="20"/>
              </w:rPr>
            </w:pPr>
            <w:r>
              <w:rPr>
                <w:color w:val="231F20"/>
                <w:spacing w:val="-5"/>
                <w:sz w:val="20"/>
              </w:rPr>
              <w:t>14</w:t>
            </w:r>
          </w:p>
        </w:tc>
        <w:tc>
          <w:tcPr>
            <w:tcW w:w="922" w:type="dxa"/>
            <w:tcBorders>
              <w:top w:val="single" w:sz="4" w:space="0" w:color="000000"/>
              <w:bottom w:val="nil"/>
            </w:tcBorders>
          </w:tcPr>
          <w:p>
            <w:pPr>
              <w:pStyle w:val="TableParagraph"/>
              <w:spacing w:line="229" w:lineRule="exact"/>
              <w:ind w:left="20" w:right="13"/>
              <w:jc w:val="center"/>
              <w:rPr>
                <w:sz w:val="20"/>
              </w:rPr>
            </w:pPr>
            <w:r>
              <w:rPr>
                <w:color w:val="231F20"/>
                <w:spacing w:val="-2"/>
                <w:sz w:val="20"/>
              </w:rPr>
              <w:t>15.5%</w:t>
            </w:r>
          </w:p>
        </w:tc>
        <w:tc>
          <w:tcPr>
            <w:tcW w:w="845" w:type="dxa"/>
            <w:tcBorders>
              <w:top w:val="single" w:sz="4" w:space="0" w:color="000000"/>
              <w:bottom w:val="nil"/>
            </w:tcBorders>
          </w:tcPr>
          <w:p>
            <w:pPr>
              <w:pStyle w:val="TableParagraph"/>
              <w:spacing w:line="229" w:lineRule="exact"/>
              <w:ind w:left="73" w:right="63"/>
              <w:jc w:val="center"/>
              <w:rPr>
                <w:sz w:val="20"/>
              </w:rPr>
            </w:pPr>
            <w:r>
              <w:rPr>
                <w:color w:val="231F20"/>
                <w:spacing w:val="-10"/>
                <w:sz w:val="20"/>
              </w:rPr>
              <w:t>1</w:t>
            </w:r>
          </w:p>
        </w:tc>
        <w:tc>
          <w:tcPr>
            <w:tcW w:w="2636" w:type="dxa"/>
            <w:vMerge/>
            <w:tcBorders>
              <w:top w:val="nil"/>
              <w:bottom w:val="nil"/>
            </w:tcBorders>
          </w:tcPr>
          <w:p>
            <w:pPr>
              <w:rPr>
                <w:sz w:val="2"/>
                <w:szCs w:val="2"/>
              </w:rPr>
            </w:pPr>
          </w:p>
        </w:tc>
      </w:tr>
      <w:tr>
        <w:trPr>
          <w:trHeight w:val="230" w:hRule="atLeast"/>
        </w:trPr>
        <w:tc>
          <w:tcPr>
            <w:tcW w:w="1537" w:type="dxa"/>
            <w:tcBorders>
              <w:top w:val="nil"/>
              <w:bottom w:val="single" w:sz="4" w:space="0" w:color="000000"/>
            </w:tcBorders>
          </w:tcPr>
          <w:p>
            <w:pPr>
              <w:pStyle w:val="TableParagraph"/>
              <w:rPr>
                <w:rFonts w:ascii="Times New Roman"/>
                <w:sz w:val="16"/>
              </w:rPr>
            </w:pPr>
          </w:p>
        </w:tc>
        <w:tc>
          <w:tcPr>
            <w:tcW w:w="1786" w:type="dxa"/>
            <w:tcBorders>
              <w:top w:val="nil"/>
              <w:bottom w:val="single" w:sz="4" w:space="0" w:color="000000"/>
            </w:tcBorders>
          </w:tcPr>
          <w:p>
            <w:pPr>
              <w:pStyle w:val="TableParagraph"/>
              <w:rPr>
                <w:rFonts w:ascii="Times New Roman"/>
                <w:sz w:val="16"/>
              </w:rPr>
            </w:pPr>
          </w:p>
        </w:tc>
        <w:tc>
          <w:tcPr>
            <w:tcW w:w="1263" w:type="dxa"/>
            <w:tcBorders>
              <w:top w:val="nil"/>
              <w:bottom w:val="single" w:sz="4" w:space="0" w:color="000000"/>
            </w:tcBorders>
          </w:tcPr>
          <w:p>
            <w:pPr>
              <w:pStyle w:val="TableParagraph"/>
              <w:rPr>
                <w:rFonts w:ascii="Times New Roman"/>
                <w:sz w:val="16"/>
              </w:rPr>
            </w:pPr>
          </w:p>
        </w:tc>
        <w:tc>
          <w:tcPr>
            <w:tcW w:w="922" w:type="dxa"/>
            <w:tcBorders>
              <w:top w:val="nil"/>
              <w:bottom w:val="single" w:sz="4" w:space="0" w:color="000000"/>
            </w:tcBorders>
          </w:tcPr>
          <w:p>
            <w:pPr>
              <w:pStyle w:val="TableParagraph"/>
              <w:rPr>
                <w:rFonts w:ascii="Times New Roman"/>
                <w:sz w:val="16"/>
              </w:rPr>
            </w:pPr>
          </w:p>
        </w:tc>
        <w:tc>
          <w:tcPr>
            <w:tcW w:w="845" w:type="dxa"/>
            <w:tcBorders>
              <w:top w:val="nil"/>
              <w:bottom w:val="single" w:sz="4" w:space="0" w:color="000000"/>
            </w:tcBorders>
          </w:tcPr>
          <w:p>
            <w:pPr>
              <w:pStyle w:val="TableParagraph"/>
              <w:rPr>
                <w:rFonts w:ascii="Times New Roman"/>
                <w:sz w:val="16"/>
              </w:rPr>
            </w:pPr>
          </w:p>
        </w:tc>
        <w:tc>
          <w:tcPr>
            <w:tcW w:w="2636" w:type="dxa"/>
            <w:tcBorders>
              <w:top w:val="nil"/>
              <w:bottom w:val="nil"/>
            </w:tcBorders>
          </w:tcPr>
          <w:p>
            <w:pPr>
              <w:pStyle w:val="TableParagraph"/>
              <w:spacing w:line="210" w:lineRule="exact"/>
              <w:ind w:left="15" w:right="3"/>
              <w:jc w:val="center"/>
              <w:rPr>
                <w:sz w:val="20"/>
              </w:rPr>
            </w:pPr>
            <w:r>
              <w:rPr>
                <w:color w:val="231F20"/>
                <w:spacing w:val="-2"/>
                <w:sz w:val="20"/>
              </w:rPr>
              <w:t>addressed)</w:t>
            </w:r>
          </w:p>
        </w:tc>
      </w:tr>
      <w:tr>
        <w:trPr>
          <w:trHeight w:val="479" w:hRule="atLeast"/>
        </w:trPr>
        <w:tc>
          <w:tcPr>
            <w:tcW w:w="1537" w:type="dxa"/>
            <w:tcBorders>
              <w:top w:val="single" w:sz="4" w:space="0" w:color="000000"/>
              <w:bottom w:val="single" w:sz="4" w:space="0" w:color="000000"/>
            </w:tcBorders>
          </w:tcPr>
          <w:p>
            <w:pPr>
              <w:pStyle w:val="TableParagraph"/>
              <w:spacing w:before="1"/>
              <w:ind w:left="26"/>
              <w:jc w:val="center"/>
              <w:rPr>
                <w:sz w:val="20"/>
              </w:rPr>
            </w:pPr>
            <w:r>
              <w:rPr>
                <w:color w:val="231F20"/>
                <w:spacing w:val="-5"/>
                <w:sz w:val="20"/>
              </w:rPr>
              <w:t>PO6</w:t>
            </w:r>
          </w:p>
        </w:tc>
        <w:tc>
          <w:tcPr>
            <w:tcW w:w="1786" w:type="dxa"/>
            <w:tcBorders>
              <w:top w:val="single" w:sz="4" w:space="0" w:color="000000"/>
              <w:bottom w:val="single" w:sz="4" w:space="0" w:color="000000"/>
            </w:tcBorders>
          </w:tcPr>
          <w:p>
            <w:pPr>
              <w:pStyle w:val="TableParagraph"/>
              <w:spacing w:before="1"/>
              <w:ind w:left="15" w:right="5"/>
              <w:jc w:val="center"/>
              <w:rPr>
                <w:sz w:val="20"/>
              </w:rPr>
            </w:pPr>
            <w:r>
              <w:rPr>
                <w:color w:val="231F20"/>
                <w:spacing w:val="-10"/>
                <w:sz w:val="20"/>
              </w:rPr>
              <w:t>-</w:t>
            </w:r>
          </w:p>
        </w:tc>
        <w:tc>
          <w:tcPr>
            <w:tcW w:w="1263" w:type="dxa"/>
            <w:tcBorders>
              <w:top w:val="single" w:sz="4" w:space="0" w:color="000000"/>
              <w:bottom w:val="single" w:sz="4" w:space="0" w:color="000000"/>
            </w:tcBorders>
          </w:tcPr>
          <w:p>
            <w:pPr>
              <w:pStyle w:val="TableParagraph"/>
              <w:spacing w:before="1"/>
              <w:ind w:left="6"/>
              <w:jc w:val="center"/>
              <w:rPr>
                <w:sz w:val="20"/>
              </w:rPr>
            </w:pPr>
            <w:r>
              <w:rPr>
                <w:color w:val="231F20"/>
                <w:spacing w:val="-10"/>
                <w:sz w:val="20"/>
              </w:rPr>
              <w:t>-</w:t>
            </w:r>
          </w:p>
        </w:tc>
        <w:tc>
          <w:tcPr>
            <w:tcW w:w="922" w:type="dxa"/>
            <w:tcBorders>
              <w:top w:val="single" w:sz="4" w:space="0" w:color="000000"/>
              <w:bottom w:val="single" w:sz="4" w:space="0" w:color="000000"/>
            </w:tcBorders>
          </w:tcPr>
          <w:p>
            <w:pPr>
              <w:pStyle w:val="TableParagraph"/>
              <w:spacing w:before="1"/>
              <w:ind w:left="20" w:right="19"/>
              <w:jc w:val="center"/>
              <w:rPr>
                <w:sz w:val="20"/>
              </w:rPr>
            </w:pPr>
            <w:r>
              <w:rPr>
                <w:color w:val="231F20"/>
                <w:spacing w:val="-10"/>
                <w:sz w:val="20"/>
              </w:rPr>
              <w:t>-</w:t>
            </w:r>
          </w:p>
        </w:tc>
        <w:tc>
          <w:tcPr>
            <w:tcW w:w="845" w:type="dxa"/>
            <w:tcBorders>
              <w:top w:val="single" w:sz="4" w:space="0" w:color="000000"/>
              <w:bottom w:val="single" w:sz="4" w:space="0" w:color="000000"/>
            </w:tcBorders>
          </w:tcPr>
          <w:p>
            <w:pPr>
              <w:pStyle w:val="TableParagraph"/>
              <w:spacing w:before="1"/>
              <w:ind w:left="73" w:right="63"/>
              <w:jc w:val="center"/>
              <w:rPr>
                <w:sz w:val="20"/>
              </w:rPr>
            </w:pPr>
            <w:r>
              <w:rPr>
                <w:color w:val="231F20"/>
                <w:spacing w:val="-10"/>
                <w:sz w:val="20"/>
              </w:rPr>
              <w:t>-</w:t>
            </w:r>
          </w:p>
        </w:tc>
        <w:tc>
          <w:tcPr>
            <w:tcW w:w="2636" w:type="dxa"/>
            <w:tcBorders>
              <w:top w:val="nil"/>
              <w:bottom w:val="nil"/>
            </w:tcBorders>
          </w:tcPr>
          <w:p>
            <w:pPr>
              <w:pStyle w:val="TableParagraph"/>
              <w:rPr>
                <w:rFonts w:ascii="Times New Roman"/>
                <w:sz w:val="20"/>
              </w:rPr>
            </w:pPr>
          </w:p>
        </w:tc>
      </w:tr>
      <w:tr>
        <w:trPr>
          <w:trHeight w:val="479" w:hRule="atLeast"/>
        </w:trPr>
        <w:tc>
          <w:tcPr>
            <w:tcW w:w="1537" w:type="dxa"/>
            <w:tcBorders>
              <w:top w:val="single" w:sz="4" w:space="0" w:color="000000"/>
            </w:tcBorders>
          </w:tcPr>
          <w:p>
            <w:pPr>
              <w:pStyle w:val="TableParagraph"/>
              <w:spacing w:before="1"/>
              <w:ind w:left="26"/>
              <w:jc w:val="center"/>
              <w:rPr>
                <w:sz w:val="20"/>
              </w:rPr>
            </w:pPr>
            <w:r>
              <w:rPr>
                <w:color w:val="231F20"/>
                <w:spacing w:val="-5"/>
                <w:sz w:val="20"/>
              </w:rPr>
              <w:t>PO7</w:t>
            </w:r>
          </w:p>
        </w:tc>
        <w:tc>
          <w:tcPr>
            <w:tcW w:w="1786" w:type="dxa"/>
            <w:tcBorders>
              <w:top w:val="single" w:sz="4" w:space="0" w:color="000000"/>
            </w:tcBorders>
          </w:tcPr>
          <w:p>
            <w:pPr>
              <w:pStyle w:val="TableParagraph"/>
              <w:spacing w:before="1"/>
              <w:ind w:left="110"/>
              <w:rPr>
                <w:sz w:val="20"/>
              </w:rPr>
            </w:pPr>
            <w:r>
              <w:rPr>
                <w:color w:val="231F20"/>
                <w:spacing w:val="-10"/>
                <w:sz w:val="20"/>
              </w:rPr>
              <w:t>-</w:t>
            </w:r>
          </w:p>
        </w:tc>
        <w:tc>
          <w:tcPr>
            <w:tcW w:w="1263" w:type="dxa"/>
            <w:tcBorders>
              <w:top w:val="single" w:sz="4" w:space="0" w:color="000000"/>
            </w:tcBorders>
          </w:tcPr>
          <w:p>
            <w:pPr>
              <w:pStyle w:val="TableParagraph"/>
              <w:spacing w:before="1"/>
              <w:ind w:left="6"/>
              <w:jc w:val="center"/>
              <w:rPr>
                <w:sz w:val="20"/>
              </w:rPr>
            </w:pPr>
            <w:r>
              <w:rPr>
                <w:color w:val="231F20"/>
                <w:spacing w:val="-10"/>
                <w:sz w:val="20"/>
              </w:rPr>
              <w:t>-</w:t>
            </w:r>
          </w:p>
        </w:tc>
        <w:tc>
          <w:tcPr>
            <w:tcW w:w="922" w:type="dxa"/>
            <w:tcBorders>
              <w:top w:val="single" w:sz="4" w:space="0" w:color="000000"/>
            </w:tcBorders>
          </w:tcPr>
          <w:p>
            <w:pPr>
              <w:pStyle w:val="TableParagraph"/>
              <w:spacing w:before="1"/>
              <w:ind w:left="20" w:right="19"/>
              <w:jc w:val="center"/>
              <w:rPr>
                <w:sz w:val="20"/>
              </w:rPr>
            </w:pPr>
            <w:r>
              <w:rPr>
                <w:color w:val="231F20"/>
                <w:spacing w:val="-10"/>
                <w:sz w:val="20"/>
              </w:rPr>
              <w:t>-</w:t>
            </w:r>
          </w:p>
        </w:tc>
        <w:tc>
          <w:tcPr>
            <w:tcW w:w="845" w:type="dxa"/>
            <w:tcBorders>
              <w:top w:val="single" w:sz="4" w:space="0" w:color="000000"/>
            </w:tcBorders>
          </w:tcPr>
          <w:p>
            <w:pPr>
              <w:pStyle w:val="TableParagraph"/>
              <w:spacing w:before="1"/>
              <w:ind w:left="73" w:right="63"/>
              <w:jc w:val="center"/>
              <w:rPr>
                <w:sz w:val="20"/>
              </w:rPr>
            </w:pPr>
            <w:r>
              <w:rPr>
                <w:color w:val="231F20"/>
                <w:spacing w:val="-10"/>
                <w:sz w:val="20"/>
              </w:rPr>
              <w:t>-</w:t>
            </w:r>
          </w:p>
        </w:tc>
        <w:tc>
          <w:tcPr>
            <w:tcW w:w="2636" w:type="dxa"/>
            <w:tcBorders>
              <w:top w:val="nil"/>
            </w:tcBorders>
          </w:tcPr>
          <w:p>
            <w:pPr>
              <w:pStyle w:val="TableParagraph"/>
              <w:rPr>
                <w:rFonts w:ascii="Times New Roman"/>
                <w:sz w:val="20"/>
              </w:rPr>
            </w:pPr>
          </w:p>
        </w:tc>
      </w:tr>
    </w:tbl>
    <w:p>
      <w:pPr>
        <w:pStyle w:val="TableParagraph"/>
        <w:spacing w:after="0"/>
        <w:rPr>
          <w:rFonts w:ascii="Times New Roman"/>
          <w:sz w:val="20"/>
        </w:rPr>
        <w:sectPr>
          <w:pgSz w:w="12240" w:h="15840"/>
          <w:pgMar w:header="0" w:footer="1147" w:top="1820" w:bottom="1340" w:left="360" w:right="360"/>
        </w:sectPr>
      </w:pPr>
    </w:p>
    <w:p>
      <w:pPr>
        <w:pStyle w:val="BodyText"/>
        <w:spacing w:before="45"/>
        <w:ind w:right="341"/>
        <w:jc w:val="center"/>
      </w:pPr>
      <w:r>
        <w:rPr>
          <w:color w:val="231F20"/>
        </w:rPr>
        <w:t>COs-POs</w:t>
      </w:r>
      <w:r>
        <w:rPr>
          <w:color w:val="231F20"/>
          <w:spacing w:val="-10"/>
        </w:rPr>
        <w:t> </w:t>
      </w:r>
      <w:r>
        <w:rPr>
          <w:color w:val="231F20"/>
        </w:rPr>
        <w:t>mapping</w:t>
      </w:r>
      <w:r>
        <w:rPr>
          <w:color w:val="231F20"/>
          <w:spacing w:val="-2"/>
        </w:rPr>
        <w:t> </w:t>
      </w:r>
      <w:r>
        <w:rPr>
          <w:color w:val="231F20"/>
        </w:rPr>
        <w:t>strength</w:t>
      </w:r>
      <w:r>
        <w:rPr>
          <w:color w:val="231F20"/>
          <w:spacing w:val="-10"/>
        </w:rPr>
        <w:t> </w:t>
      </w:r>
      <w:r>
        <w:rPr>
          <w:color w:val="231F20"/>
        </w:rPr>
        <w:t>(as</w:t>
      </w:r>
      <w:r>
        <w:rPr>
          <w:color w:val="231F20"/>
          <w:spacing w:val="-4"/>
        </w:rPr>
        <w:t> </w:t>
      </w:r>
      <w:r>
        <w:rPr>
          <w:color w:val="231F20"/>
        </w:rPr>
        <w:t>per</w:t>
      </w:r>
      <w:r>
        <w:rPr>
          <w:color w:val="231F20"/>
          <w:spacing w:val="-5"/>
        </w:rPr>
        <w:t> </w:t>
      </w:r>
      <w:r>
        <w:rPr>
          <w:color w:val="231F20"/>
        </w:rPr>
        <w:t>given</w:t>
      </w:r>
      <w:r>
        <w:rPr>
          <w:color w:val="231F20"/>
          <w:spacing w:val="-4"/>
        </w:rPr>
        <w:t> </w:t>
      </w:r>
      <w:r>
        <w:rPr>
          <w:color w:val="231F20"/>
          <w:spacing w:val="-2"/>
        </w:rPr>
        <w:t>table)</w:t>
      </w:r>
    </w:p>
    <w:p>
      <w:pPr>
        <w:pStyle w:val="BodyText"/>
        <w:spacing w:before="186"/>
        <w:rPr>
          <w:sz w:val="20"/>
        </w:rPr>
      </w:pPr>
    </w:p>
    <w:tbl>
      <w:tblPr>
        <w:tblW w:w="0" w:type="auto"/>
        <w:jc w:val="left"/>
        <w:tblInd w:w="13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42"/>
        <w:gridCol w:w="850"/>
        <w:gridCol w:w="764"/>
        <w:gridCol w:w="763"/>
        <w:gridCol w:w="763"/>
        <w:gridCol w:w="768"/>
        <w:gridCol w:w="643"/>
        <w:gridCol w:w="711"/>
        <w:gridCol w:w="806"/>
        <w:gridCol w:w="898"/>
        <w:gridCol w:w="812"/>
      </w:tblGrid>
      <w:tr>
        <w:trPr>
          <w:trHeight w:val="485" w:hRule="atLeast"/>
        </w:trPr>
        <w:tc>
          <w:tcPr>
            <w:tcW w:w="1042" w:type="dxa"/>
            <w:tcBorders>
              <w:left w:val="single" w:sz="4" w:space="0" w:color="231F20"/>
              <w:right w:val="single" w:sz="4" w:space="0" w:color="231F20"/>
            </w:tcBorders>
          </w:tcPr>
          <w:p>
            <w:pPr>
              <w:pStyle w:val="TableParagraph"/>
              <w:rPr>
                <w:rFonts w:ascii="Times New Roman"/>
                <w:sz w:val="20"/>
              </w:rPr>
            </w:pPr>
          </w:p>
        </w:tc>
        <w:tc>
          <w:tcPr>
            <w:tcW w:w="850" w:type="dxa"/>
            <w:tcBorders>
              <w:left w:val="single" w:sz="4" w:space="0" w:color="231F20"/>
              <w:right w:val="single" w:sz="4" w:space="0" w:color="231F20"/>
            </w:tcBorders>
          </w:tcPr>
          <w:p>
            <w:pPr>
              <w:pStyle w:val="TableParagraph"/>
              <w:spacing w:before="1"/>
              <w:ind w:left="33" w:right="11"/>
              <w:jc w:val="center"/>
              <w:rPr>
                <w:sz w:val="20"/>
              </w:rPr>
            </w:pPr>
            <w:r>
              <w:rPr>
                <w:color w:val="231F20"/>
                <w:spacing w:val="-5"/>
                <w:sz w:val="20"/>
              </w:rPr>
              <w:t>PO1</w:t>
            </w:r>
          </w:p>
        </w:tc>
        <w:tc>
          <w:tcPr>
            <w:tcW w:w="764" w:type="dxa"/>
            <w:tcBorders>
              <w:left w:val="single" w:sz="4" w:space="0" w:color="231F20"/>
              <w:right w:val="single" w:sz="4" w:space="0" w:color="231F20"/>
            </w:tcBorders>
          </w:tcPr>
          <w:p>
            <w:pPr>
              <w:pStyle w:val="TableParagraph"/>
              <w:spacing w:before="1"/>
              <w:ind w:left="18" w:right="7"/>
              <w:jc w:val="center"/>
              <w:rPr>
                <w:sz w:val="20"/>
              </w:rPr>
            </w:pPr>
            <w:r>
              <w:rPr>
                <w:color w:val="231F20"/>
                <w:spacing w:val="-5"/>
                <w:sz w:val="20"/>
              </w:rPr>
              <w:t>PO2</w:t>
            </w:r>
          </w:p>
        </w:tc>
        <w:tc>
          <w:tcPr>
            <w:tcW w:w="763" w:type="dxa"/>
            <w:tcBorders>
              <w:left w:val="single" w:sz="4" w:space="0" w:color="231F20"/>
              <w:right w:val="single" w:sz="4" w:space="0" w:color="231F20"/>
            </w:tcBorders>
          </w:tcPr>
          <w:p>
            <w:pPr>
              <w:pStyle w:val="TableParagraph"/>
              <w:spacing w:before="1"/>
              <w:ind w:left="21"/>
              <w:jc w:val="center"/>
              <w:rPr>
                <w:sz w:val="20"/>
              </w:rPr>
            </w:pPr>
            <w:r>
              <w:rPr>
                <w:color w:val="231F20"/>
                <w:spacing w:val="-5"/>
                <w:sz w:val="20"/>
              </w:rPr>
              <w:t>PO3</w:t>
            </w:r>
          </w:p>
        </w:tc>
        <w:tc>
          <w:tcPr>
            <w:tcW w:w="763" w:type="dxa"/>
            <w:tcBorders>
              <w:left w:val="single" w:sz="4" w:space="0" w:color="231F20"/>
              <w:right w:val="single" w:sz="4" w:space="0" w:color="231F20"/>
            </w:tcBorders>
          </w:tcPr>
          <w:p>
            <w:pPr>
              <w:pStyle w:val="TableParagraph"/>
              <w:spacing w:before="1"/>
              <w:ind w:left="21" w:right="9"/>
              <w:jc w:val="center"/>
              <w:rPr>
                <w:sz w:val="20"/>
              </w:rPr>
            </w:pPr>
            <w:r>
              <w:rPr>
                <w:color w:val="231F20"/>
                <w:spacing w:val="-5"/>
                <w:sz w:val="20"/>
              </w:rPr>
              <w:t>PO4</w:t>
            </w:r>
          </w:p>
        </w:tc>
        <w:tc>
          <w:tcPr>
            <w:tcW w:w="768" w:type="dxa"/>
            <w:tcBorders>
              <w:left w:val="single" w:sz="4" w:space="0" w:color="231F20"/>
              <w:right w:val="single" w:sz="4" w:space="0" w:color="231F20"/>
            </w:tcBorders>
          </w:tcPr>
          <w:p>
            <w:pPr>
              <w:pStyle w:val="TableParagraph"/>
              <w:spacing w:before="1"/>
              <w:ind w:left="41" w:right="33"/>
              <w:jc w:val="center"/>
              <w:rPr>
                <w:sz w:val="20"/>
              </w:rPr>
            </w:pPr>
            <w:r>
              <w:rPr>
                <w:color w:val="231F20"/>
                <w:spacing w:val="-5"/>
                <w:sz w:val="20"/>
              </w:rPr>
              <w:t>PO5</w:t>
            </w:r>
          </w:p>
        </w:tc>
        <w:tc>
          <w:tcPr>
            <w:tcW w:w="643" w:type="dxa"/>
            <w:tcBorders>
              <w:left w:val="single" w:sz="4" w:space="0" w:color="231F20"/>
              <w:right w:val="single" w:sz="4" w:space="0" w:color="231F20"/>
            </w:tcBorders>
          </w:tcPr>
          <w:p>
            <w:pPr>
              <w:pStyle w:val="TableParagraph"/>
              <w:spacing w:before="1"/>
              <w:ind w:left="53" w:right="34"/>
              <w:jc w:val="center"/>
              <w:rPr>
                <w:sz w:val="20"/>
              </w:rPr>
            </w:pPr>
            <w:r>
              <w:rPr>
                <w:color w:val="231F20"/>
                <w:spacing w:val="-5"/>
                <w:sz w:val="20"/>
              </w:rPr>
              <w:t>PO6</w:t>
            </w:r>
          </w:p>
        </w:tc>
        <w:tc>
          <w:tcPr>
            <w:tcW w:w="711" w:type="dxa"/>
            <w:tcBorders>
              <w:left w:val="single" w:sz="4" w:space="0" w:color="231F20"/>
              <w:right w:val="single" w:sz="4" w:space="0" w:color="231F20"/>
            </w:tcBorders>
          </w:tcPr>
          <w:p>
            <w:pPr>
              <w:pStyle w:val="TableParagraph"/>
              <w:spacing w:before="1"/>
              <w:ind w:left="9"/>
              <w:jc w:val="center"/>
              <w:rPr>
                <w:sz w:val="20"/>
              </w:rPr>
            </w:pPr>
            <w:r>
              <w:rPr>
                <w:color w:val="231F20"/>
                <w:spacing w:val="-5"/>
                <w:sz w:val="20"/>
              </w:rPr>
              <w:t>PO7</w:t>
            </w:r>
          </w:p>
        </w:tc>
        <w:tc>
          <w:tcPr>
            <w:tcW w:w="806" w:type="dxa"/>
            <w:tcBorders>
              <w:left w:val="single" w:sz="4" w:space="0" w:color="231F20"/>
              <w:right w:val="single" w:sz="4" w:space="0" w:color="231F20"/>
            </w:tcBorders>
          </w:tcPr>
          <w:p>
            <w:pPr>
              <w:pStyle w:val="TableParagraph"/>
              <w:spacing w:before="1"/>
              <w:ind w:left="25" w:right="11"/>
              <w:jc w:val="center"/>
              <w:rPr>
                <w:sz w:val="20"/>
              </w:rPr>
            </w:pPr>
            <w:r>
              <w:rPr>
                <w:color w:val="231F20"/>
                <w:spacing w:val="-4"/>
                <w:sz w:val="20"/>
              </w:rPr>
              <w:t>PSO1</w:t>
            </w:r>
          </w:p>
        </w:tc>
        <w:tc>
          <w:tcPr>
            <w:tcW w:w="898" w:type="dxa"/>
            <w:tcBorders>
              <w:left w:val="single" w:sz="4" w:space="0" w:color="231F20"/>
              <w:right w:val="single" w:sz="4" w:space="0" w:color="231F20"/>
            </w:tcBorders>
          </w:tcPr>
          <w:p>
            <w:pPr>
              <w:pStyle w:val="TableParagraph"/>
              <w:spacing w:before="1"/>
              <w:ind w:left="51" w:right="41"/>
              <w:jc w:val="center"/>
              <w:rPr>
                <w:sz w:val="20"/>
              </w:rPr>
            </w:pPr>
            <w:r>
              <w:rPr>
                <w:color w:val="231F20"/>
                <w:spacing w:val="-4"/>
                <w:sz w:val="20"/>
              </w:rPr>
              <w:t>PSO2</w:t>
            </w:r>
          </w:p>
        </w:tc>
        <w:tc>
          <w:tcPr>
            <w:tcW w:w="812" w:type="dxa"/>
            <w:tcBorders>
              <w:left w:val="single" w:sz="4" w:space="0" w:color="231F20"/>
              <w:right w:val="single" w:sz="4" w:space="0" w:color="231F20"/>
            </w:tcBorders>
          </w:tcPr>
          <w:p>
            <w:pPr>
              <w:pStyle w:val="TableParagraph"/>
              <w:spacing w:before="1"/>
              <w:ind w:left="9"/>
              <w:jc w:val="center"/>
              <w:rPr>
                <w:sz w:val="20"/>
              </w:rPr>
            </w:pPr>
            <w:r>
              <w:rPr>
                <w:color w:val="231F20"/>
                <w:spacing w:val="-4"/>
                <w:sz w:val="20"/>
              </w:rPr>
              <w:t>PSO3</w:t>
            </w:r>
          </w:p>
        </w:tc>
      </w:tr>
      <w:tr>
        <w:trPr>
          <w:trHeight w:val="479" w:hRule="atLeast"/>
        </w:trPr>
        <w:tc>
          <w:tcPr>
            <w:tcW w:w="1042" w:type="dxa"/>
            <w:tcBorders>
              <w:left w:val="single" w:sz="4" w:space="0" w:color="231F20"/>
              <w:right w:val="single" w:sz="4" w:space="0" w:color="231F20"/>
            </w:tcBorders>
          </w:tcPr>
          <w:p>
            <w:pPr>
              <w:pStyle w:val="TableParagraph"/>
              <w:spacing w:before="1"/>
              <w:ind w:left="21"/>
              <w:jc w:val="center"/>
              <w:rPr>
                <w:sz w:val="20"/>
              </w:rPr>
            </w:pPr>
            <w:r>
              <w:rPr>
                <w:color w:val="231F20"/>
                <w:spacing w:val="-5"/>
                <w:sz w:val="20"/>
              </w:rPr>
              <w:t>CO1</w:t>
            </w:r>
          </w:p>
        </w:tc>
        <w:tc>
          <w:tcPr>
            <w:tcW w:w="850" w:type="dxa"/>
            <w:tcBorders>
              <w:left w:val="single" w:sz="4" w:space="0" w:color="231F20"/>
              <w:right w:val="single" w:sz="4" w:space="0" w:color="231F20"/>
            </w:tcBorders>
          </w:tcPr>
          <w:p>
            <w:pPr>
              <w:pStyle w:val="TableParagraph"/>
              <w:spacing w:before="1"/>
              <w:ind w:left="33" w:right="27"/>
              <w:jc w:val="center"/>
              <w:rPr>
                <w:sz w:val="20"/>
              </w:rPr>
            </w:pPr>
            <w:r>
              <w:rPr>
                <w:color w:val="231F20"/>
                <w:spacing w:val="-10"/>
                <w:sz w:val="20"/>
              </w:rPr>
              <w:t>3</w:t>
            </w:r>
          </w:p>
        </w:tc>
        <w:tc>
          <w:tcPr>
            <w:tcW w:w="764" w:type="dxa"/>
            <w:tcBorders>
              <w:left w:val="single" w:sz="4" w:space="0" w:color="231F20"/>
              <w:right w:val="single" w:sz="4" w:space="0" w:color="231F20"/>
            </w:tcBorders>
          </w:tcPr>
          <w:p>
            <w:pPr>
              <w:pStyle w:val="TableParagraph"/>
              <w:spacing w:before="1"/>
              <w:ind w:left="18" w:right="13"/>
              <w:jc w:val="center"/>
              <w:rPr>
                <w:sz w:val="20"/>
              </w:rPr>
            </w:pPr>
            <w:r>
              <w:rPr>
                <w:color w:val="231F20"/>
                <w:spacing w:val="-10"/>
                <w:sz w:val="20"/>
              </w:rPr>
              <w:t>-</w:t>
            </w:r>
          </w:p>
        </w:tc>
        <w:tc>
          <w:tcPr>
            <w:tcW w:w="763" w:type="dxa"/>
            <w:tcBorders>
              <w:left w:val="single" w:sz="4" w:space="0" w:color="231F20"/>
              <w:right w:val="single" w:sz="4" w:space="0" w:color="231F20"/>
            </w:tcBorders>
          </w:tcPr>
          <w:p>
            <w:pPr>
              <w:pStyle w:val="TableParagraph"/>
              <w:spacing w:before="1"/>
              <w:ind w:left="21" w:right="15"/>
              <w:jc w:val="center"/>
              <w:rPr>
                <w:sz w:val="20"/>
              </w:rPr>
            </w:pPr>
            <w:r>
              <w:rPr>
                <w:color w:val="231F20"/>
                <w:spacing w:val="-10"/>
                <w:sz w:val="20"/>
              </w:rPr>
              <w:t>-</w:t>
            </w:r>
          </w:p>
        </w:tc>
        <w:tc>
          <w:tcPr>
            <w:tcW w:w="763" w:type="dxa"/>
            <w:tcBorders>
              <w:left w:val="single" w:sz="4" w:space="0" w:color="231F20"/>
              <w:right w:val="single" w:sz="4" w:space="0" w:color="231F20"/>
            </w:tcBorders>
          </w:tcPr>
          <w:p>
            <w:pPr>
              <w:pStyle w:val="TableParagraph"/>
              <w:spacing w:before="1"/>
              <w:ind w:left="21" w:right="14"/>
              <w:jc w:val="center"/>
              <w:rPr>
                <w:sz w:val="20"/>
              </w:rPr>
            </w:pPr>
            <w:r>
              <w:rPr>
                <w:color w:val="231F20"/>
                <w:spacing w:val="-10"/>
                <w:sz w:val="20"/>
              </w:rPr>
              <w:t>-</w:t>
            </w:r>
          </w:p>
        </w:tc>
        <w:tc>
          <w:tcPr>
            <w:tcW w:w="768" w:type="dxa"/>
            <w:tcBorders>
              <w:left w:val="single" w:sz="4" w:space="0" w:color="231F20"/>
              <w:right w:val="single" w:sz="4" w:space="0" w:color="231F20"/>
            </w:tcBorders>
          </w:tcPr>
          <w:p>
            <w:pPr>
              <w:pStyle w:val="TableParagraph"/>
              <w:spacing w:before="1"/>
              <w:ind w:left="35" w:right="33"/>
              <w:jc w:val="center"/>
              <w:rPr>
                <w:sz w:val="20"/>
              </w:rPr>
            </w:pPr>
            <w:r>
              <w:rPr>
                <w:color w:val="231F20"/>
                <w:spacing w:val="-10"/>
                <w:sz w:val="20"/>
              </w:rPr>
              <w:t>-</w:t>
            </w:r>
          </w:p>
        </w:tc>
        <w:tc>
          <w:tcPr>
            <w:tcW w:w="643" w:type="dxa"/>
            <w:tcBorders>
              <w:left w:val="single" w:sz="4" w:space="0" w:color="231F20"/>
              <w:right w:val="single" w:sz="4" w:space="0" w:color="231F20"/>
            </w:tcBorders>
          </w:tcPr>
          <w:p>
            <w:pPr>
              <w:pStyle w:val="TableParagraph"/>
              <w:spacing w:before="1"/>
              <w:ind w:left="37" w:right="34"/>
              <w:jc w:val="center"/>
              <w:rPr>
                <w:sz w:val="20"/>
              </w:rPr>
            </w:pPr>
            <w:r>
              <w:rPr>
                <w:color w:val="231F20"/>
                <w:spacing w:val="-10"/>
                <w:sz w:val="20"/>
              </w:rPr>
              <w:t>-</w:t>
            </w:r>
          </w:p>
        </w:tc>
        <w:tc>
          <w:tcPr>
            <w:tcW w:w="711" w:type="dxa"/>
            <w:tcBorders>
              <w:left w:val="single" w:sz="4" w:space="0" w:color="231F20"/>
              <w:right w:val="single" w:sz="4" w:space="0" w:color="231F20"/>
            </w:tcBorders>
          </w:tcPr>
          <w:p>
            <w:pPr>
              <w:pStyle w:val="TableParagraph"/>
              <w:spacing w:before="1"/>
              <w:ind w:left="3"/>
              <w:jc w:val="center"/>
              <w:rPr>
                <w:sz w:val="20"/>
              </w:rPr>
            </w:pPr>
            <w:r>
              <w:rPr>
                <w:color w:val="231F20"/>
                <w:spacing w:val="-10"/>
                <w:sz w:val="20"/>
              </w:rPr>
              <w:t>-</w:t>
            </w:r>
          </w:p>
        </w:tc>
        <w:tc>
          <w:tcPr>
            <w:tcW w:w="806" w:type="dxa"/>
            <w:tcBorders>
              <w:left w:val="single" w:sz="4" w:space="0" w:color="231F20"/>
              <w:right w:val="single" w:sz="4" w:space="0" w:color="231F20"/>
            </w:tcBorders>
          </w:tcPr>
          <w:p>
            <w:pPr>
              <w:pStyle w:val="TableParagraph"/>
              <w:spacing w:before="1"/>
              <w:ind w:left="25" w:right="21"/>
              <w:jc w:val="center"/>
              <w:rPr>
                <w:sz w:val="20"/>
              </w:rPr>
            </w:pPr>
            <w:r>
              <w:rPr>
                <w:color w:val="231F20"/>
                <w:spacing w:val="-10"/>
                <w:sz w:val="20"/>
              </w:rPr>
              <w:t>-</w:t>
            </w:r>
          </w:p>
        </w:tc>
        <w:tc>
          <w:tcPr>
            <w:tcW w:w="898" w:type="dxa"/>
            <w:tcBorders>
              <w:left w:val="single" w:sz="4" w:space="0" w:color="231F20"/>
              <w:right w:val="single" w:sz="4" w:space="0" w:color="231F20"/>
            </w:tcBorders>
          </w:tcPr>
          <w:p>
            <w:pPr>
              <w:pStyle w:val="TableParagraph"/>
              <w:spacing w:before="1"/>
              <w:ind w:left="50" w:right="41"/>
              <w:jc w:val="center"/>
              <w:rPr>
                <w:sz w:val="20"/>
              </w:rPr>
            </w:pPr>
            <w:r>
              <w:rPr>
                <w:color w:val="231F20"/>
                <w:spacing w:val="-10"/>
                <w:sz w:val="20"/>
              </w:rPr>
              <w:t>-</w:t>
            </w:r>
          </w:p>
        </w:tc>
        <w:tc>
          <w:tcPr>
            <w:tcW w:w="812" w:type="dxa"/>
            <w:tcBorders>
              <w:left w:val="single" w:sz="4" w:space="0" w:color="231F20"/>
              <w:right w:val="single" w:sz="4" w:space="0" w:color="231F20"/>
            </w:tcBorders>
          </w:tcPr>
          <w:p>
            <w:pPr>
              <w:pStyle w:val="TableParagraph"/>
              <w:spacing w:before="1"/>
              <w:ind w:left="9" w:right="9"/>
              <w:jc w:val="center"/>
              <w:rPr>
                <w:sz w:val="20"/>
              </w:rPr>
            </w:pPr>
            <w:r>
              <w:rPr>
                <w:color w:val="231F20"/>
                <w:spacing w:val="-10"/>
                <w:sz w:val="20"/>
              </w:rPr>
              <w:t>-</w:t>
            </w:r>
          </w:p>
        </w:tc>
      </w:tr>
      <w:tr>
        <w:trPr>
          <w:trHeight w:val="479" w:hRule="atLeast"/>
        </w:trPr>
        <w:tc>
          <w:tcPr>
            <w:tcW w:w="1042" w:type="dxa"/>
            <w:tcBorders>
              <w:left w:val="single" w:sz="4" w:space="0" w:color="231F20"/>
              <w:right w:val="single" w:sz="4" w:space="0" w:color="231F20"/>
            </w:tcBorders>
          </w:tcPr>
          <w:p>
            <w:pPr>
              <w:pStyle w:val="TableParagraph"/>
              <w:spacing w:before="1"/>
              <w:ind w:left="21"/>
              <w:jc w:val="center"/>
              <w:rPr>
                <w:sz w:val="20"/>
              </w:rPr>
            </w:pPr>
            <w:r>
              <w:rPr>
                <w:color w:val="231F20"/>
                <w:spacing w:val="-5"/>
                <w:sz w:val="20"/>
              </w:rPr>
              <w:t>CO2</w:t>
            </w:r>
          </w:p>
        </w:tc>
        <w:tc>
          <w:tcPr>
            <w:tcW w:w="850" w:type="dxa"/>
            <w:tcBorders>
              <w:left w:val="single" w:sz="4" w:space="0" w:color="231F20"/>
              <w:right w:val="single" w:sz="4" w:space="0" w:color="231F20"/>
            </w:tcBorders>
          </w:tcPr>
          <w:p>
            <w:pPr>
              <w:pStyle w:val="TableParagraph"/>
              <w:spacing w:before="1"/>
              <w:ind w:left="33" w:right="27"/>
              <w:jc w:val="center"/>
              <w:rPr>
                <w:sz w:val="20"/>
              </w:rPr>
            </w:pPr>
            <w:r>
              <w:rPr>
                <w:color w:val="231F20"/>
                <w:spacing w:val="-10"/>
                <w:sz w:val="20"/>
              </w:rPr>
              <w:t>3</w:t>
            </w:r>
          </w:p>
        </w:tc>
        <w:tc>
          <w:tcPr>
            <w:tcW w:w="764" w:type="dxa"/>
            <w:tcBorders>
              <w:left w:val="single" w:sz="4" w:space="0" w:color="231F20"/>
              <w:right w:val="single" w:sz="4" w:space="0" w:color="231F20"/>
            </w:tcBorders>
          </w:tcPr>
          <w:p>
            <w:pPr>
              <w:pStyle w:val="TableParagraph"/>
              <w:spacing w:before="1"/>
              <w:ind w:left="18" w:right="13"/>
              <w:jc w:val="center"/>
              <w:rPr>
                <w:sz w:val="20"/>
              </w:rPr>
            </w:pPr>
            <w:r>
              <w:rPr>
                <w:color w:val="231F20"/>
                <w:spacing w:val="-10"/>
                <w:sz w:val="20"/>
              </w:rPr>
              <w:t>1</w:t>
            </w:r>
          </w:p>
        </w:tc>
        <w:tc>
          <w:tcPr>
            <w:tcW w:w="763" w:type="dxa"/>
            <w:tcBorders>
              <w:left w:val="single" w:sz="4" w:space="0" w:color="231F20"/>
              <w:right w:val="single" w:sz="4" w:space="0" w:color="231F20"/>
            </w:tcBorders>
          </w:tcPr>
          <w:p>
            <w:pPr>
              <w:pStyle w:val="TableParagraph"/>
              <w:spacing w:before="1"/>
              <w:ind w:left="21" w:right="15"/>
              <w:jc w:val="center"/>
              <w:rPr>
                <w:sz w:val="20"/>
              </w:rPr>
            </w:pPr>
            <w:r>
              <w:rPr>
                <w:color w:val="231F20"/>
                <w:spacing w:val="-10"/>
                <w:sz w:val="20"/>
              </w:rPr>
              <w:t>-</w:t>
            </w:r>
          </w:p>
        </w:tc>
        <w:tc>
          <w:tcPr>
            <w:tcW w:w="763" w:type="dxa"/>
            <w:tcBorders>
              <w:left w:val="single" w:sz="4" w:space="0" w:color="231F20"/>
              <w:right w:val="single" w:sz="4" w:space="0" w:color="231F20"/>
            </w:tcBorders>
          </w:tcPr>
          <w:p>
            <w:pPr>
              <w:pStyle w:val="TableParagraph"/>
              <w:spacing w:before="1"/>
              <w:ind w:left="21" w:right="14"/>
              <w:jc w:val="center"/>
              <w:rPr>
                <w:sz w:val="20"/>
              </w:rPr>
            </w:pPr>
            <w:r>
              <w:rPr>
                <w:color w:val="231F20"/>
                <w:spacing w:val="-10"/>
                <w:sz w:val="20"/>
              </w:rPr>
              <w:t>-</w:t>
            </w:r>
          </w:p>
        </w:tc>
        <w:tc>
          <w:tcPr>
            <w:tcW w:w="768" w:type="dxa"/>
            <w:tcBorders>
              <w:left w:val="single" w:sz="4" w:space="0" w:color="231F20"/>
              <w:right w:val="single" w:sz="4" w:space="0" w:color="231F20"/>
            </w:tcBorders>
          </w:tcPr>
          <w:p>
            <w:pPr>
              <w:pStyle w:val="TableParagraph"/>
              <w:spacing w:before="1"/>
              <w:ind w:left="35" w:right="33"/>
              <w:jc w:val="center"/>
              <w:rPr>
                <w:sz w:val="20"/>
              </w:rPr>
            </w:pPr>
            <w:r>
              <w:rPr>
                <w:color w:val="231F20"/>
                <w:spacing w:val="-10"/>
                <w:sz w:val="20"/>
              </w:rPr>
              <w:t>-</w:t>
            </w:r>
          </w:p>
        </w:tc>
        <w:tc>
          <w:tcPr>
            <w:tcW w:w="643" w:type="dxa"/>
            <w:tcBorders>
              <w:left w:val="single" w:sz="4" w:space="0" w:color="231F20"/>
              <w:right w:val="single" w:sz="4" w:space="0" w:color="231F20"/>
            </w:tcBorders>
          </w:tcPr>
          <w:p>
            <w:pPr>
              <w:pStyle w:val="TableParagraph"/>
              <w:spacing w:before="1"/>
              <w:ind w:left="37" w:right="34"/>
              <w:jc w:val="center"/>
              <w:rPr>
                <w:sz w:val="20"/>
              </w:rPr>
            </w:pPr>
            <w:r>
              <w:rPr>
                <w:color w:val="231F20"/>
                <w:spacing w:val="-10"/>
                <w:sz w:val="20"/>
              </w:rPr>
              <w:t>-</w:t>
            </w:r>
          </w:p>
        </w:tc>
        <w:tc>
          <w:tcPr>
            <w:tcW w:w="711" w:type="dxa"/>
            <w:tcBorders>
              <w:left w:val="single" w:sz="4" w:space="0" w:color="231F20"/>
              <w:right w:val="single" w:sz="4" w:space="0" w:color="231F20"/>
            </w:tcBorders>
          </w:tcPr>
          <w:p>
            <w:pPr>
              <w:pStyle w:val="TableParagraph"/>
              <w:spacing w:before="1"/>
              <w:ind w:left="3"/>
              <w:jc w:val="center"/>
              <w:rPr>
                <w:sz w:val="20"/>
              </w:rPr>
            </w:pPr>
            <w:r>
              <w:rPr>
                <w:color w:val="231F20"/>
                <w:spacing w:val="-10"/>
                <w:sz w:val="20"/>
              </w:rPr>
              <w:t>-</w:t>
            </w:r>
          </w:p>
        </w:tc>
        <w:tc>
          <w:tcPr>
            <w:tcW w:w="806" w:type="dxa"/>
            <w:tcBorders>
              <w:left w:val="single" w:sz="4" w:space="0" w:color="231F20"/>
              <w:right w:val="single" w:sz="4" w:space="0" w:color="231F20"/>
            </w:tcBorders>
          </w:tcPr>
          <w:p>
            <w:pPr>
              <w:pStyle w:val="TableParagraph"/>
              <w:spacing w:before="1"/>
              <w:ind w:left="25" w:right="21"/>
              <w:jc w:val="center"/>
              <w:rPr>
                <w:sz w:val="20"/>
              </w:rPr>
            </w:pPr>
            <w:r>
              <w:rPr>
                <w:color w:val="231F20"/>
                <w:spacing w:val="-10"/>
                <w:sz w:val="20"/>
              </w:rPr>
              <w:t>-</w:t>
            </w:r>
          </w:p>
        </w:tc>
        <w:tc>
          <w:tcPr>
            <w:tcW w:w="898" w:type="dxa"/>
            <w:tcBorders>
              <w:left w:val="single" w:sz="4" w:space="0" w:color="231F20"/>
              <w:right w:val="single" w:sz="4" w:space="0" w:color="231F20"/>
            </w:tcBorders>
          </w:tcPr>
          <w:p>
            <w:pPr>
              <w:pStyle w:val="TableParagraph"/>
              <w:spacing w:before="1"/>
              <w:ind w:left="50" w:right="41"/>
              <w:jc w:val="center"/>
              <w:rPr>
                <w:sz w:val="20"/>
              </w:rPr>
            </w:pPr>
            <w:r>
              <w:rPr>
                <w:color w:val="231F20"/>
                <w:spacing w:val="-10"/>
                <w:sz w:val="20"/>
              </w:rPr>
              <w:t>-</w:t>
            </w:r>
          </w:p>
        </w:tc>
        <w:tc>
          <w:tcPr>
            <w:tcW w:w="812" w:type="dxa"/>
            <w:tcBorders>
              <w:left w:val="single" w:sz="4" w:space="0" w:color="231F20"/>
              <w:right w:val="single" w:sz="4" w:space="0" w:color="231F20"/>
            </w:tcBorders>
          </w:tcPr>
          <w:p>
            <w:pPr>
              <w:pStyle w:val="TableParagraph"/>
              <w:spacing w:before="1"/>
              <w:ind w:left="9" w:right="9"/>
              <w:jc w:val="center"/>
              <w:rPr>
                <w:sz w:val="20"/>
              </w:rPr>
            </w:pPr>
            <w:r>
              <w:rPr>
                <w:color w:val="231F20"/>
                <w:spacing w:val="-10"/>
                <w:sz w:val="20"/>
              </w:rPr>
              <w:t>-</w:t>
            </w:r>
          </w:p>
        </w:tc>
      </w:tr>
      <w:tr>
        <w:trPr>
          <w:trHeight w:val="479" w:hRule="atLeast"/>
        </w:trPr>
        <w:tc>
          <w:tcPr>
            <w:tcW w:w="1042" w:type="dxa"/>
            <w:tcBorders>
              <w:left w:val="single" w:sz="4" w:space="0" w:color="231F20"/>
              <w:right w:val="single" w:sz="4" w:space="0" w:color="231F20"/>
            </w:tcBorders>
          </w:tcPr>
          <w:p>
            <w:pPr>
              <w:pStyle w:val="TableParagraph"/>
              <w:spacing w:before="1"/>
              <w:ind w:left="21"/>
              <w:jc w:val="center"/>
              <w:rPr>
                <w:sz w:val="20"/>
              </w:rPr>
            </w:pPr>
            <w:r>
              <w:rPr>
                <w:color w:val="231F20"/>
                <w:spacing w:val="-5"/>
                <w:sz w:val="20"/>
              </w:rPr>
              <w:t>CO3</w:t>
            </w:r>
          </w:p>
        </w:tc>
        <w:tc>
          <w:tcPr>
            <w:tcW w:w="850" w:type="dxa"/>
            <w:tcBorders>
              <w:left w:val="single" w:sz="4" w:space="0" w:color="231F20"/>
              <w:right w:val="single" w:sz="4" w:space="0" w:color="231F20"/>
            </w:tcBorders>
          </w:tcPr>
          <w:p>
            <w:pPr>
              <w:pStyle w:val="TableParagraph"/>
              <w:spacing w:before="1"/>
              <w:ind w:left="33" w:right="27"/>
              <w:jc w:val="center"/>
              <w:rPr>
                <w:sz w:val="20"/>
              </w:rPr>
            </w:pPr>
            <w:r>
              <w:rPr>
                <w:color w:val="231F20"/>
                <w:spacing w:val="-10"/>
                <w:sz w:val="20"/>
              </w:rPr>
              <w:t>3</w:t>
            </w:r>
          </w:p>
        </w:tc>
        <w:tc>
          <w:tcPr>
            <w:tcW w:w="764" w:type="dxa"/>
            <w:tcBorders>
              <w:left w:val="single" w:sz="4" w:space="0" w:color="231F20"/>
              <w:right w:val="single" w:sz="4" w:space="0" w:color="231F20"/>
            </w:tcBorders>
          </w:tcPr>
          <w:p>
            <w:pPr>
              <w:pStyle w:val="TableParagraph"/>
              <w:spacing w:before="1"/>
              <w:ind w:left="18" w:right="13"/>
              <w:jc w:val="center"/>
              <w:rPr>
                <w:sz w:val="20"/>
              </w:rPr>
            </w:pPr>
            <w:r>
              <w:rPr>
                <w:color w:val="231F20"/>
                <w:spacing w:val="-10"/>
                <w:sz w:val="20"/>
              </w:rPr>
              <w:t>1</w:t>
            </w:r>
          </w:p>
        </w:tc>
        <w:tc>
          <w:tcPr>
            <w:tcW w:w="763" w:type="dxa"/>
            <w:tcBorders>
              <w:left w:val="single" w:sz="4" w:space="0" w:color="231F20"/>
              <w:right w:val="single" w:sz="4" w:space="0" w:color="231F20"/>
            </w:tcBorders>
          </w:tcPr>
          <w:p>
            <w:pPr>
              <w:pStyle w:val="TableParagraph"/>
              <w:spacing w:before="1"/>
              <w:ind w:left="21" w:right="15"/>
              <w:jc w:val="center"/>
              <w:rPr>
                <w:sz w:val="20"/>
              </w:rPr>
            </w:pPr>
            <w:r>
              <w:rPr>
                <w:color w:val="231F20"/>
                <w:spacing w:val="-10"/>
                <w:sz w:val="20"/>
              </w:rPr>
              <w:t>-</w:t>
            </w:r>
          </w:p>
        </w:tc>
        <w:tc>
          <w:tcPr>
            <w:tcW w:w="763" w:type="dxa"/>
            <w:tcBorders>
              <w:left w:val="single" w:sz="4" w:space="0" w:color="231F20"/>
              <w:right w:val="single" w:sz="4" w:space="0" w:color="231F20"/>
            </w:tcBorders>
          </w:tcPr>
          <w:p>
            <w:pPr>
              <w:pStyle w:val="TableParagraph"/>
              <w:spacing w:before="1"/>
              <w:ind w:left="21" w:right="14"/>
              <w:jc w:val="center"/>
              <w:rPr>
                <w:sz w:val="20"/>
              </w:rPr>
            </w:pPr>
            <w:r>
              <w:rPr>
                <w:color w:val="231F20"/>
                <w:spacing w:val="-10"/>
                <w:sz w:val="20"/>
              </w:rPr>
              <w:t>-</w:t>
            </w:r>
          </w:p>
        </w:tc>
        <w:tc>
          <w:tcPr>
            <w:tcW w:w="768" w:type="dxa"/>
            <w:tcBorders>
              <w:left w:val="single" w:sz="4" w:space="0" w:color="231F20"/>
              <w:right w:val="single" w:sz="4" w:space="0" w:color="231F20"/>
            </w:tcBorders>
          </w:tcPr>
          <w:p>
            <w:pPr>
              <w:pStyle w:val="TableParagraph"/>
              <w:spacing w:before="1"/>
              <w:ind w:left="35" w:right="33"/>
              <w:jc w:val="center"/>
              <w:rPr>
                <w:sz w:val="20"/>
              </w:rPr>
            </w:pPr>
            <w:r>
              <w:rPr>
                <w:color w:val="231F20"/>
                <w:spacing w:val="-10"/>
                <w:sz w:val="20"/>
              </w:rPr>
              <w:t>-</w:t>
            </w:r>
          </w:p>
        </w:tc>
        <w:tc>
          <w:tcPr>
            <w:tcW w:w="643" w:type="dxa"/>
            <w:tcBorders>
              <w:left w:val="single" w:sz="4" w:space="0" w:color="231F20"/>
              <w:right w:val="single" w:sz="4" w:space="0" w:color="231F20"/>
            </w:tcBorders>
          </w:tcPr>
          <w:p>
            <w:pPr>
              <w:pStyle w:val="TableParagraph"/>
              <w:spacing w:before="1"/>
              <w:ind w:left="37" w:right="34"/>
              <w:jc w:val="center"/>
              <w:rPr>
                <w:sz w:val="20"/>
              </w:rPr>
            </w:pPr>
            <w:r>
              <w:rPr>
                <w:color w:val="231F20"/>
                <w:spacing w:val="-10"/>
                <w:sz w:val="20"/>
              </w:rPr>
              <w:t>-</w:t>
            </w:r>
          </w:p>
        </w:tc>
        <w:tc>
          <w:tcPr>
            <w:tcW w:w="711" w:type="dxa"/>
            <w:tcBorders>
              <w:left w:val="single" w:sz="4" w:space="0" w:color="231F20"/>
              <w:right w:val="single" w:sz="4" w:space="0" w:color="231F20"/>
            </w:tcBorders>
          </w:tcPr>
          <w:p>
            <w:pPr>
              <w:pStyle w:val="TableParagraph"/>
              <w:spacing w:before="1"/>
              <w:ind w:left="3"/>
              <w:jc w:val="center"/>
              <w:rPr>
                <w:sz w:val="20"/>
              </w:rPr>
            </w:pPr>
            <w:r>
              <w:rPr>
                <w:color w:val="231F20"/>
                <w:spacing w:val="-10"/>
                <w:sz w:val="20"/>
              </w:rPr>
              <w:t>-</w:t>
            </w:r>
          </w:p>
        </w:tc>
        <w:tc>
          <w:tcPr>
            <w:tcW w:w="806" w:type="dxa"/>
            <w:tcBorders>
              <w:left w:val="single" w:sz="4" w:space="0" w:color="231F20"/>
              <w:right w:val="single" w:sz="4" w:space="0" w:color="231F20"/>
            </w:tcBorders>
          </w:tcPr>
          <w:p>
            <w:pPr>
              <w:pStyle w:val="TableParagraph"/>
              <w:spacing w:before="1"/>
              <w:ind w:left="25" w:right="21"/>
              <w:jc w:val="center"/>
              <w:rPr>
                <w:sz w:val="20"/>
              </w:rPr>
            </w:pPr>
            <w:r>
              <w:rPr>
                <w:color w:val="231F20"/>
                <w:spacing w:val="-10"/>
                <w:sz w:val="20"/>
              </w:rPr>
              <w:t>-</w:t>
            </w:r>
          </w:p>
        </w:tc>
        <w:tc>
          <w:tcPr>
            <w:tcW w:w="898" w:type="dxa"/>
            <w:tcBorders>
              <w:left w:val="single" w:sz="4" w:space="0" w:color="231F20"/>
              <w:right w:val="single" w:sz="4" w:space="0" w:color="231F20"/>
            </w:tcBorders>
          </w:tcPr>
          <w:p>
            <w:pPr>
              <w:pStyle w:val="TableParagraph"/>
              <w:spacing w:before="1"/>
              <w:ind w:left="50" w:right="41"/>
              <w:jc w:val="center"/>
              <w:rPr>
                <w:sz w:val="20"/>
              </w:rPr>
            </w:pPr>
            <w:r>
              <w:rPr>
                <w:color w:val="231F20"/>
                <w:spacing w:val="-10"/>
                <w:sz w:val="20"/>
              </w:rPr>
              <w:t>-</w:t>
            </w:r>
          </w:p>
        </w:tc>
        <w:tc>
          <w:tcPr>
            <w:tcW w:w="812" w:type="dxa"/>
            <w:tcBorders>
              <w:left w:val="single" w:sz="4" w:space="0" w:color="231F20"/>
              <w:right w:val="single" w:sz="4" w:space="0" w:color="231F20"/>
            </w:tcBorders>
          </w:tcPr>
          <w:p>
            <w:pPr>
              <w:pStyle w:val="TableParagraph"/>
              <w:spacing w:before="1"/>
              <w:ind w:left="9" w:right="9"/>
              <w:jc w:val="center"/>
              <w:rPr>
                <w:sz w:val="20"/>
              </w:rPr>
            </w:pPr>
            <w:r>
              <w:rPr>
                <w:color w:val="231F20"/>
                <w:spacing w:val="-10"/>
                <w:sz w:val="20"/>
              </w:rPr>
              <w:t>-</w:t>
            </w:r>
          </w:p>
        </w:tc>
      </w:tr>
      <w:tr>
        <w:trPr>
          <w:trHeight w:val="484" w:hRule="atLeast"/>
        </w:trPr>
        <w:tc>
          <w:tcPr>
            <w:tcW w:w="1042" w:type="dxa"/>
            <w:tcBorders>
              <w:left w:val="single" w:sz="4" w:space="0" w:color="231F20"/>
              <w:right w:val="single" w:sz="4" w:space="0" w:color="231F20"/>
            </w:tcBorders>
          </w:tcPr>
          <w:p>
            <w:pPr>
              <w:pStyle w:val="TableParagraph"/>
              <w:spacing w:before="1"/>
              <w:ind w:left="21"/>
              <w:jc w:val="center"/>
              <w:rPr>
                <w:sz w:val="20"/>
              </w:rPr>
            </w:pPr>
            <w:r>
              <w:rPr>
                <w:color w:val="231F20"/>
                <w:spacing w:val="-5"/>
                <w:sz w:val="20"/>
              </w:rPr>
              <w:t>CO4</w:t>
            </w:r>
          </w:p>
        </w:tc>
        <w:tc>
          <w:tcPr>
            <w:tcW w:w="850" w:type="dxa"/>
            <w:tcBorders>
              <w:left w:val="single" w:sz="4" w:space="0" w:color="231F20"/>
              <w:right w:val="single" w:sz="4" w:space="0" w:color="231F20"/>
            </w:tcBorders>
          </w:tcPr>
          <w:p>
            <w:pPr>
              <w:pStyle w:val="TableParagraph"/>
              <w:spacing w:before="1"/>
              <w:ind w:left="33" w:right="27"/>
              <w:jc w:val="center"/>
              <w:rPr>
                <w:sz w:val="20"/>
              </w:rPr>
            </w:pPr>
            <w:r>
              <w:rPr>
                <w:color w:val="231F20"/>
                <w:spacing w:val="-10"/>
                <w:sz w:val="20"/>
              </w:rPr>
              <w:t>-</w:t>
            </w:r>
          </w:p>
        </w:tc>
        <w:tc>
          <w:tcPr>
            <w:tcW w:w="764" w:type="dxa"/>
            <w:tcBorders>
              <w:left w:val="single" w:sz="4" w:space="0" w:color="231F20"/>
              <w:right w:val="single" w:sz="4" w:space="0" w:color="231F20"/>
            </w:tcBorders>
          </w:tcPr>
          <w:p>
            <w:pPr>
              <w:pStyle w:val="TableParagraph"/>
              <w:spacing w:before="1"/>
              <w:ind w:left="18" w:right="13"/>
              <w:jc w:val="center"/>
              <w:rPr>
                <w:sz w:val="20"/>
              </w:rPr>
            </w:pPr>
            <w:r>
              <w:rPr>
                <w:color w:val="231F20"/>
                <w:spacing w:val="-10"/>
                <w:sz w:val="20"/>
              </w:rPr>
              <w:t>-</w:t>
            </w:r>
          </w:p>
        </w:tc>
        <w:tc>
          <w:tcPr>
            <w:tcW w:w="763" w:type="dxa"/>
            <w:tcBorders>
              <w:left w:val="single" w:sz="4" w:space="0" w:color="231F20"/>
              <w:right w:val="single" w:sz="4" w:space="0" w:color="231F20"/>
            </w:tcBorders>
          </w:tcPr>
          <w:p>
            <w:pPr>
              <w:pStyle w:val="TableParagraph"/>
              <w:spacing w:before="1"/>
              <w:ind w:left="21" w:right="15"/>
              <w:jc w:val="center"/>
              <w:rPr>
                <w:sz w:val="20"/>
              </w:rPr>
            </w:pPr>
            <w:r>
              <w:rPr>
                <w:color w:val="231F20"/>
                <w:spacing w:val="-10"/>
                <w:sz w:val="20"/>
              </w:rPr>
              <w:t>1</w:t>
            </w:r>
          </w:p>
        </w:tc>
        <w:tc>
          <w:tcPr>
            <w:tcW w:w="763" w:type="dxa"/>
            <w:tcBorders>
              <w:left w:val="single" w:sz="4" w:space="0" w:color="231F20"/>
              <w:right w:val="single" w:sz="4" w:space="0" w:color="231F20"/>
            </w:tcBorders>
          </w:tcPr>
          <w:p>
            <w:pPr>
              <w:pStyle w:val="TableParagraph"/>
              <w:spacing w:before="1"/>
              <w:ind w:left="21" w:right="14"/>
              <w:jc w:val="center"/>
              <w:rPr>
                <w:sz w:val="20"/>
              </w:rPr>
            </w:pPr>
            <w:r>
              <w:rPr>
                <w:color w:val="231F20"/>
                <w:spacing w:val="-10"/>
                <w:sz w:val="20"/>
              </w:rPr>
              <w:t>1</w:t>
            </w:r>
          </w:p>
        </w:tc>
        <w:tc>
          <w:tcPr>
            <w:tcW w:w="768" w:type="dxa"/>
            <w:tcBorders>
              <w:left w:val="single" w:sz="4" w:space="0" w:color="231F20"/>
              <w:right w:val="single" w:sz="4" w:space="0" w:color="231F20"/>
            </w:tcBorders>
          </w:tcPr>
          <w:p>
            <w:pPr>
              <w:pStyle w:val="TableParagraph"/>
              <w:spacing w:before="1"/>
              <w:ind w:left="35" w:right="33"/>
              <w:jc w:val="center"/>
              <w:rPr>
                <w:sz w:val="20"/>
              </w:rPr>
            </w:pPr>
            <w:r>
              <w:rPr>
                <w:color w:val="231F20"/>
                <w:spacing w:val="-10"/>
                <w:sz w:val="20"/>
              </w:rPr>
              <w:t>-</w:t>
            </w:r>
          </w:p>
        </w:tc>
        <w:tc>
          <w:tcPr>
            <w:tcW w:w="643" w:type="dxa"/>
            <w:tcBorders>
              <w:left w:val="single" w:sz="4" w:space="0" w:color="231F20"/>
              <w:right w:val="single" w:sz="4" w:space="0" w:color="231F20"/>
            </w:tcBorders>
          </w:tcPr>
          <w:p>
            <w:pPr>
              <w:pStyle w:val="TableParagraph"/>
              <w:spacing w:before="1"/>
              <w:ind w:left="37" w:right="34"/>
              <w:jc w:val="center"/>
              <w:rPr>
                <w:sz w:val="20"/>
              </w:rPr>
            </w:pPr>
            <w:r>
              <w:rPr>
                <w:color w:val="231F20"/>
                <w:spacing w:val="-10"/>
                <w:sz w:val="20"/>
              </w:rPr>
              <w:t>-</w:t>
            </w:r>
          </w:p>
        </w:tc>
        <w:tc>
          <w:tcPr>
            <w:tcW w:w="711" w:type="dxa"/>
            <w:tcBorders>
              <w:left w:val="single" w:sz="4" w:space="0" w:color="231F20"/>
              <w:right w:val="single" w:sz="4" w:space="0" w:color="231F20"/>
            </w:tcBorders>
          </w:tcPr>
          <w:p>
            <w:pPr>
              <w:pStyle w:val="TableParagraph"/>
              <w:spacing w:before="1"/>
              <w:ind w:left="3"/>
              <w:jc w:val="center"/>
              <w:rPr>
                <w:sz w:val="20"/>
              </w:rPr>
            </w:pPr>
            <w:r>
              <w:rPr>
                <w:color w:val="231F20"/>
                <w:spacing w:val="-10"/>
                <w:sz w:val="20"/>
              </w:rPr>
              <w:t>-</w:t>
            </w:r>
          </w:p>
        </w:tc>
        <w:tc>
          <w:tcPr>
            <w:tcW w:w="806" w:type="dxa"/>
            <w:tcBorders>
              <w:left w:val="single" w:sz="4" w:space="0" w:color="231F20"/>
              <w:right w:val="single" w:sz="4" w:space="0" w:color="231F20"/>
            </w:tcBorders>
          </w:tcPr>
          <w:p>
            <w:pPr>
              <w:pStyle w:val="TableParagraph"/>
              <w:spacing w:before="1"/>
              <w:ind w:left="25" w:right="21"/>
              <w:jc w:val="center"/>
              <w:rPr>
                <w:sz w:val="20"/>
              </w:rPr>
            </w:pPr>
            <w:r>
              <w:rPr>
                <w:color w:val="231F20"/>
                <w:spacing w:val="-10"/>
                <w:sz w:val="20"/>
              </w:rPr>
              <w:t>-</w:t>
            </w:r>
          </w:p>
        </w:tc>
        <w:tc>
          <w:tcPr>
            <w:tcW w:w="898" w:type="dxa"/>
            <w:tcBorders>
              <w:left w:val="single" w:sz="4" w:space="0" w:color="231F20"/>
              <w:right w:val="single" w:sz="4" w:space="0" w:color="231F20"/>
            </w:tcBorders>
          </w:tcPr>
          <w:p>
            <w:pPr>
              <w:pStyle w:val="TableParagraph"/>
              <w:spacing w:before="1"/>
              <w:ind w:left="50" w:right="41"/>
              <w:jc w:val="center"/>
              <w:rPr>
                <w:sz w:val="20"/>
              </w:rPr>
            </w:pPr>
            <w:r>
              <w:rPr>
                <w:color w:val="231F20"/>
                <w:spacing w:val="-10"/>
                <w:sz w:val="20"/>
              </w:rPr>
              <w:t>-</w:t>
            </w:r>
          </w:p>
        </w:tc>
        <w:tc>
          <w:tcPr>
            <w:tcW w:w="812" w:type="dxa"/>
            <w:tcBorders>
              <w:left w:val="single" w:sz="4" w:space="0" w:color="231F20"/>
              <w:right w:val="single" w:sz="4" w:space="0" w:color="231F20"/>
            </w:tcBorders>
          </w:tcPr>
          <w:p>
            <w:pPr>
              <w:pStyle w:val="TableParagraph"/>
              <w:spacing w:before="1"/>
              <w:ind w:left="9" w:right="9"/>
              <w:jc w:val="center"/>
              <w:rPr>
                <w:sz w:val="20"/>
              </w:rPr>
            </w:pPr>
            <w:r>
              <w:rPr>
                <w:color w:val="231F20"/>
                <w:spacing w:val="-10"/>
                <w:sz w:val="20"/>
              </w:rPr>
              <w:t>-</w:t>
            </w:r>
          </w:p>
        </w:tc>
      </w:tr>
      <w:tr>
        <w:trPr>
          <w:trHeight w:val="479" w:hRule="atLeast"/>
        </w:trPr>
        <w:tc>
          <w:tcPr>
            <w:tcW w:w="1042" w:type="dxa"/>
            <w:tcBorders>
              <w:left w:val="single" w:sz="4" w:space="0" w:color="231F20"/>
              <w:right w:val="single" w:sz="4" w:space="0" w:color="231F20"/>
            </w:tcBorders>
          </w:tcPr>
          <w:p>
            <w:pPr>
              <w:pStyle w:val="TableParagraph"/>
              <w:spacing w:before="1"/>
              <w:ind w:left="21"/>
              <w:jc w:val="center"/>
              <w:rPr>
                <w:sz w:val="20"/>
              </w:rPr>
            </w:pPr>
            <w:r>
              <w:rPr>
                <w:color w:val="231F20"/>
                <w:spacing w:val="-5"/>
                <w:sz w:val="20"/>
              </w:rPr>
              <w:t>CO5</w:t>
            </w:r>
          </w:p>
        </w:tc>
        <w:tc>
          <w:tcPr>
            <w:tcW w:w="850" w:type="dxa"/>
            <w:tcBorders>
              <w:left w:val="single" w:sz="4" w:space="0" w:color="231F20"/>
              <w:right w:val="single" w:sz="4" w:space="0" w:color="231F20"/>
            </w:tcBorders>
          </w:tcPr>
          <w:p>
            <w:pPr>
              <w:pStyle w:val="TableParagraph"/>
              <w:spacing w:before="1"/>
              <w:ind w:left="33" w:right="27"/>
              <w:jc w:val="center"/>
              <w:rPr>
                <w:sz w:val="20"/>
              </w:rPr>
            </w:pPr>
            <w:r>
              <w:rPr>
                <w:color w:val="231F20"/>
                <w:spacing w:val="-10"/>
                <w:sz w:val="20"/>
              </w:rPr>
              <w:t>-</w:t>
            </w:r>
          </w:p>
        </w:tc>
        <w:tc>
          <w:tcPr>
            <w:tcW w:w="764" w:type="dxa"/>
            <w:tcBorders>
              <w:left w:val="single" w:sz="4" w:space="0" w:color="231F20"/>
              <w:right w:val="single" w:sz="4" w:space="0" w:color="231F20"/>
            </w:tcBorders>
          </w:tcPr>
          <w:p>
            <w:pPr>
              <w:pStyle w:val="TableParagraph"/>
              <w:spacing w:before="1"/>
              <w:ind w:left="18" w:right="13"/>
              <w:jc w:val="center"/>
              <w:rPr>
                <w:sz w:val="20"/>
              </w:rPr>
            </w:pPr>
            <w:r>
              <w:rPr>
                <w:color w:val="231F20"/>
                <w:spacing w:val="-10"/>
                <w:sz w:val="20"/>
              </w:rPr>
              <w:t>-</w:t>
            </w:r>
          </w:p>
        </w:tc>
        <w:tc>
          <w:tcPr>
            <w:tcW w:w="763" w:type="dxa"/>
            <w:tcBorders>
              <w:left w:val="single" w:sz="4" w:space="0" w:color="231F20"/>
              <w:right w:val="single" w:sz="4" w:space="0" w:color="231F20"/>
            </w:tcBorders>
          </w:tcPr>
          <w:p>
            <w:pPr>
              <w:pStyle w:val="TableParagraph"/>
              <w:spacing w:before="1"/>
              <w:ind w:left="21" w:right="15"/>
              <w:jc w:val="center"/>
              <w:rPr>
                <w:sz w:val="20"/>
              </w:rPr>
            </w:pPr>
            <w:r>
              <w:rPr>
                <w:color w:val="231F20"/>
                <w:spacing w:val="-10"/>
                <w:sz w:val="20"/>
              </w:rPr>
              <w:t>-</w:t>
            </w:r>
          </w:p>
        </w:tc>
        <w:tc>
          <w:tcPr>
            <w:tcW w:w="763" w:type="dxa"/>
            <w:tcBorders>
              <w:left w:val="single" w:sz="4" w:space="0" w:color="231F20"/>
              <w:right w:val="single" w:sz="4" w:space="0" w:color="231F20"/>
            </w:tcBorders>
          </w:tcPr>
          <w:p>
            <w:pPr>
              <w:pStyle w:val="TableParagraph"/>
              <w:spacing w:before="1"/>
              <w:ind w:left="21" w:right="14"/>
              <w:jc w:val="center"/>
              <w:rPr>
                <w:sz w:val="20"/>
              </w:rPr>
            </w:pPr>
            <w:r>
              <w:rPr>
                <w:color w:val="231F20"/>
                <w:spacing w:val="-10"/>
                <w:sz w:val="20"/>
              </w:rPr>
              <w:t>-</w:t>
            </w:r>
          </w:p>
        </w:tc>
        <w:tc>
          <w:tcPr>
            <w:tcW w:w="768" w:type="dxa"/>
            <w:tcBorders>
              <w:left w:val="single" w:sz="4" w:space="0" w:color="231F20"/>
              <w:right w:val="single" w:sz="4" w:space="0" w:color="231F20"/>
            </w:tcBorders>
          </w:tcPr>
          <w:p>
            <w:pPr>
              <w:pStyle w:val="TableParagraph"/>
              <w:spacing w:before="1"/>
              <w:ind w:left="35" w:right="33"/>
              <w:jc w:val="center"/>
              <w:rPr>
                <w:sz w:val="20"/>
              </w:rPr>
            </w:pPr>
            <w:r>
              <w:rPr>
                <w:color w:val="231F20"/>
                <w:spacing w:val="-10"/>
                <w:sz w:val="20"/>
              </w:rPr>
              <w:t>1</w:t>
            </w:r>
          </w:p>
        </w:tc>
        <w:tc>
          <w:tcPr>
            <w:tcW w:w="643" w:type="dxa"/>
            <w:tcBorders>
              <w:left w:val="single" w:sz="4" w:space="0" w:color="231F20"/>
              <w:right w:val="single" w:sz="4" w:space="0" w:color="231F20"/>
            </w:tcBorders>
          </w:tcPr>
          <w:p>
            <w:pPr>
              <w:pStyle w:val="TableParagraph"/>
              <w:spacing w:before="1"/>
              <w:ind w:left="37" w:right="34"/>
              <w:jc w:val="center"/>
              <w:rPr>
                <w:sz w:val="20"/>
              </w:rPr>
            </w:pPr>
            <w:r>
              <w:rPr>
                <w:color w:val="231F20"/>
                <w:spacing w:val="-10"/>
                <w:sz w:val="20"/>
              </w:rPr>
              <w:t>-</w:t>
            </w:r>
          </w:p>
        </w:tc>
        <w:tc>
          <w:tcPr>
            <w:tcW w:w="711" w:type="dxa"/>
            <w:tcBorders>
              <w:left w:val="single" w:sz="4" w:space="0" w:color="231F20"/>
              <w:right w:val="single" w:sz="4" w:space="0" w:color="231F20"/>
            </w:tcBorders>
          </w:tcPr>
          <w:p>
            <w:pPr>
              <w:pStyle w:val="TableParagraph"/>
              <w:spacing w:before="1"/>
              <w:ind w:left="3"/>
              <w:jc w:val="center"/>
              <w:rPr>
                <w:sz w:val="20"/>
              </w:rPr>
            </w:pPr>
            <w:r>
              <w:rPr>
                <w:color w:val="231F20"/>
                <w:spacing w:val="-10"/>
                <w:sz w:val="20"/>
              </w:rPr>
              <w:t>-</w:t>
            </w:r>
          </w:p>
        </w:tc>
        <w:tc>
          <w:tcPr>
            <w:tcW w:w="806" w:type="dxa"/>
            <w:tcBorders>
              <w:left w:val="single" w:sz="4" w:space="0" w:color="231F20"/>
              <w:right w:val="single" w:sz="4" w:space="0" w:color="231F20"/>
            </w:tcBorders>
          </w:tcPr>
          <w:p>
            <w:pPr>
              <w:pStyle w:val="TableParagraph"/>
              <w:spacing w:before="1"/>
              <w:ind w:left="25" w:right="21"/>
              <w:jc w:val="center"/>
              <w:rPr>
                <w:sz w:val="20"/>
              </w:rPr>
            </w:pPr>
            <w:r>
              <w:rPr>
                <w:color w:val="231F20"/>
                <w:spacing w:val="-10"/>
                <w:sz w:val="20"/>
              </w:rPr>
              <w:t>-</w:t>
            </w:r>
          </w:p>
        </w:tc>
        <w:tc>
          <w:tcPr>
            <w:tcW w:w="898" w:type="dxa"/>
            <w:tcBorders>
              <w:left w:val="single" w:sz="4" w:space="0" w:color="231F20"/>
              <w:right w:val="single" w:sz="4" w:space="0" w:color="231F20"/>
            </w:tcBorders>
          </w:tcPr>
          <w:p>
            <w:pPr>
              <w:pStyle w:val="TableParagraph"/>
              <w:spacing w:before="1"/>
              <w:ind w:left="50" w:right="41"/>
              <w:jc w:val="center"/>
              <w:rPr>
                <w:sz w:val="20"/>
              </w:rPr>
            </w:pPr>
            <w:r>
              <w:rPr>
                <w:color w:val="231F20"/>
                <w:spacing w:val="-10"/>
                <w:sz w:val="20"/>
              </w:rPr>
              <w:t>-</w:t>
            </w:r>
          </w:p>
        </w:tc>
        <w:tc>
          <w:tcPr>
            <w:tcW w:w="812" w:type="dxa"/>
            <w:tcBorders>
              <w:left w:val="single" w:sz="4" w:space="0" w:color="231F20"/>
              <w:right w:val="single" w:sz="4" w:space="0" w:color="231F20"/>
            </w:tcBorders>
          </w:tcPr>
          <w:p>
            <w:pPr>
              <w:pStyle w:val="TableParagraph"/>
              <w:spacing w:before="1"/>
              <w:ind w:left="9" w:right="9"/>
              <w:jc w:val="center"/>
              <w:rPr>
                <w:sz w:val="20"/>
              </w:rPr>
            </w:pPr>
            <w:r>
              <w:rPr>
                <w:color w:val="231F20"/>
                <w:spacing w:val="-10"/>
                <w:sz w:val="20"/>
              </w:rPr>
              <w:t>-</w:t>
            </w:r>
          </w:p>
        </w:tc>
      </w:tr>
      <w:tr>
        <w:trPr>
          <w:trHeight w:val="479" w:hRule="atLeast"/>
        </w:trPr>
        <w:tc>
          <w:tcPr>
            <w:tcW w:w="1042" w:type="dxa"/>
            <w:tcBorders>
              <w:left w:val="single" w:sz="4" w:space="0" w:color="231F20"/>
              <w:bottom w:val="single" w:sz="4" w:space="0" w:color="231F20"/>
              <w:right w:val="single" w:sz="4" w:space="0" w:color="231F20"/>
            </w:tcBorders>
          </w:tcPr>
          <w:p>
            <w:pPr>
              <w:pStyle w:val="TableParagraph"/>
              <w:spacing w:before="1"/>
              <w:ind w:left="21" w:right="2"/>
              <w:jc w:val="center"/>
              <w:rPr>
                <w:sz w:val="20"/>
              </w:rPr>
            </w:pPr>
            <w:r>
              <w:rPr>
                <w:color w:val="231F20"/>
                <w:spacing w:val="-2"/>
                <w:sz w:val="20"/>
              </w:rPr>
              <w:t>Average</w:t>
            </w:r>
          </w:p>
        </w:tc>
        <w:tc>
          <w:tcPr>
            <w:tcW w:w="850" w:type="dxa"/>
            <w:tcBorders>
              <w:left w:val="single" w:sz="4" w:space="0" w:color="231F20"/>
              <w:bottom w:val="single" w:sz="4" w:space="0" w:color="231F20"/>
              <w:right w:val="single" w:sz="4" w:space="0" w:color="231F20"/>
            </w:tcBorders>
          </w:tcPr>
          <w:p>
            <w:pPr>
              <w:pStyle w:val="TableParagraph"/>
              <w:spacing w:before="1"/>
              <w:ind w:left="33" w:right="27"/>
              <w:jc w:val="center"/>
              <w:rPr>
                <w:sz w:val="20"/>
              </w:rPr>
            </w:pPr>
            <w:r>
              <w:rPr>
                <w:color w:val="231F20"/>
                <w:spacing w:val="-10"/>
                <w:sz w:val="20"/>
              </w:rPr>
              <w:t>3</w:t>
            </w:r>
          </w:p>
        </w:tc>
        <w:tc>
          <w:tcPr>
            <w:tcW w:w="764" w:type="dxa"/>
            <w:tcBorders>
              <w:left w:val="single" w:sz="4" w:space="0" w:color="231F20"/>
              <w:bottom w:val="single" w:sz="4" w:space="0" w:color="231F20"/>
              <w:right w:val="single" w:sz="4" w:space="0" w:color="231F20"/>
            </w:tcBorders>
          </w:tcPr>
          <w:p>
            <w:pPr>
              <w:pStyle w:val="TableParagraph"/>
              <w:spacing w:before="1"/>
              <w:ind w:left="18" w:right="13"/>
              <w:jc w:val="center"/>
              <w:rPr>
                <w:sz w:val="20"/>
              </w:rPr>
            </w:pPr>
            <w:r>
              <w:rPr>
                <w:color w:val="231F20"/>
                <w:spacing w:val="-10"/>
                <w:sz w:val="20"/>
              </w:rPr>
              <w:t>1</w:t>
            </w:r>
          </w:p>
        </w:tc>
        <w:tc>
          <w:tcPr>
            <w:tcW w:w="763" w:type="dxa"/>
            <w:tcBorders>
              <w:left w:val="single" w:sz="4" w:space="0" w:color="231F20"/>
              <w:bottom w:val="single" w:sz="4" w:space="0" w:color="231F20"/>
              <w:right w:val="single" w:sz="4" w:space="0" w:color="231F20"/>
            </w:tcBorders>
          </w:tcPr>
          <w:p>
            <w:pPr>
              <w:pStyle w:val="TableParagraph"/>
              <w:spacing w:before="1"/>
              <w:ind w:left="21" w:right="15"/>
              <w:jc w:val="center"/>
              <w:rPr>
                <w:sz w:val="20"/>
              </w:rPr>
            </w:pPr>
            <w:r>
              <w:rPr>
                <w:color w:val="231F20"/>
                <w:spacing w:val="-10"/>
                <w:sz w:val="20"/>
              </w:rPr>
              <w:t>1</w:t>
            </w:r>
          </w:p>
        </w:tc>
        <w:tc>
          <w:tcPr>
            <w:tcW w:w="763" w:type="dxa"/>
            <w:tcBorders>
              <w:left w:val="single" w:sz="4" w:space="0" w:color="231F20"/>
              <w:bottom w:val="single" w:sz="4" w:space="0" w:color="231F20"/>
              <w:right w:val="single" w:sz="4" w:space="0" w:color="231F20"/>
            </w:tcBorders>
          </w:tcPr>
          <w:p>
            <w:pPr>
              <w:pStyle w:val="TableParagraph"/>
              <w:spacing w:before="1"/>
              <w:ind w:left="21" w:right="14"/>
              <w:jc w:val="center"/>
              <w:rPr>
                <w:sz w:val="20"/>
              </w:rPr>
            </w:pPr>
            <w:r>
              <w:rPr>
                <w:color w:val="231F20"/>
                <w:spacing w:val="-10"/>
                <w:sz w:val="20"/>
              </w:rPr>
              <w:t>1</w:t>
            </w:r>
          </w:p>
        </w:tc>
        <w:tc>
          <w:tcPr>
            <w:tcW w:w="768" w:type="dxa"/>
            <w:tcBorders>
              <w:left w:val="single" w:sz="4" w:space="0" w:color="231F20"/>
              <w:bottom w:val="single" w:sz="4" w:space="0" w:color="231F20"/>
              <w:right w:val="single" w:sz="4" w:space="0" w:color="231F20"/>
            </w:tcBorders>
          </w:tcPr>
          <w:p>
            <w:pPr>
              <w:pStyle w:val="TableParagraph"/>
              <w:spacing w:before="1"/>
              <w:ind w:left="35" w:right="33"/>
              <w:jc w:val="center"/>
              <w:rPr>
                <w:sz w:val="20"/>
              </w:rPr>
            </w:pPr>
            <w:r>
              <w:rPr>
                <w:color w:val="231F20"/>
                <w:spacing w:val="-10"/>
                <w:sz w:val="20"/>
              </w:rPr>
              <w:t>1</w:t>
            </w:r>
          </w:p>
        </w:tc>
        <w:tc>
          <w:tcPr>
            <w:tcW w:w="643" w:type="dxa"/>
            <w:tcBorders>
              <w:left w:val="single" w:sz="4" w:space="0" w:color="231F20"/>
              <w:bottom w:val="single" w:sz="4" w:space="0" w:color="231F20"/>
              <w:right w:val="single" w:sz="4" w:space="0" w:color="231F20"/>
            </w:tcBorders>
          </w:tcPr>
          <w:p>
            <w:pPr>
              <w:pStyle w:val="TableParagraph"/>
              <w:rPr>
                <w:rFonts w:ascii="Times New Roman"/>
                <w:sz w:val="20"/>
              </w:rPr>
            </w:pPr>
          </w:p>
        </w:tc>
        <w:tc>
          <w:tcPr>
            <w:tcW w:w="711" w:type="dxa"/>
            <w:tcBorders>
              <w:left w:val="single" w:sz="4" w:space="0" w:color="231F20"/>
              <w:bottom w:val="single" w:sz="4" w:space="0" w:color="231F20"/>
              <w:right w:val="single" w:sz="4" w:space="0" w:color="231F20"/>
            </w:tcBorders>
          </w:tcPr>
          <w:p>
            <w:pPr>
              <w:pStyle w:val="TableParagraph"/>
              <w:spacing w:before="1"/>
              <w:ind w:left="3"/>
              <w:jc w:val="center"/>
              <w:rPr>
                <w:sz w:val="20"/>
              </w:rPr>
            </w:pPr>
            <w:r>
              <w:rPr>
                <w:color w:val="231F20"/>
                <w:spacing w:val="-10"/>
                <w:sz w:val="20"/>
              </w:rPr>
              <w:t>-</w:t>
            </w:r>
          </w:p>
        </w:tc>
        <w:tc>
          <w:tcPr>
            <w:tcW w:w="806" w:type="dxa"/>
            <w:tcBorders>
              <w:left w:val="single" w:sz="4" w:space="0" w:color="231F20"/>
              <w:bottom w:val="single" w:sz="4" w:space="0" w:color="231F20"/>
              <w:right w:val="single" w:sz="4" w:space="0" w:color="231F20"/>
            </w:tcBorders>
          </w:tcPr>
          <w:p>
            <w:pPr>
              <w:pStyle w:val="TableParagraph"/>
              <w:spacing w:before="1"/>
              <w:ind w:left="25" w:right="21"/>
              <w:jc w:val="center"/>
              <w:rPr>
                <w:sz w:val="20"/>
              </w:rPr>
            </w:pPr>
            <w:r>
              <w:rPr>
                <w:color w:val="231F20"/>
                <w:spacing w:val="-10"/>
                <w:sz w:val="20"/>
              </w:rPr>
              <w:t>-</w:t>
            </w:r>
          </w:p>
        </w:tc>
        <w:tc>
          <w:tcPr>
            <w:tcW w:w="898" w:type="dxa"/>
            <w:tcBorders>
              <w:left w:val="single" w:sz="4" w:space="0" w:color="231F20"/>
              <w:bottom w:val="single" w:sz="4" w:space="0" w:color="231F20"/>
              <w:right w:val="single" w:sz="4" w:space="0" w:color="231F20"/>
            </w:tcBorders>
          </w:tcPr>
          <w:p>
            <w:pPr>
              <w:pStyle w:val="TableParagraph"/>
              <w:spacing w:before="1"/>
              <w:ind w:left="50" w:right="41"/>
              <w:jc w:val="center"/>
              <w:rPr>
                <w:sz w:val="20"/>
              </w:rPr>
            </w:pPr>
            <w:r>
              <w:rPr>
                <w:color w:val="231F20"/>
                <w:spacing w:val="-10"/>
                <w:sz w:val="20"/>
              </w:rPr>
              <w:t>-</w:t>
            </w:r>
          </w:p>
        </w:tc>
        <w:tc>
          <w:tcPr>
            <w:tcW w:w="812" w:type="dxa"/>
            <w:tcBorders>
              <w:left w:val="single" w:sz="4" w:space="0" w:color="231F20"/>
              <w:bottom w:val="single" w:sz="4" w:space="0" w:color="231F20"/>
              <w:right w:val="single" w:sz="4" w:space="0" w:color="231F20"/>
            </w:tcBorders>
          </w:tcPr>
          <w:p>
            <w:pPr>
              <w:pStyle w:val="TableParagraph"/>
              <w:spacing w:before="1"/>
              <w:ind w:left="9" w:right="9"/>
              <w:jc w:val="center"/>
              <w:rPr>
                <w:sz w:val="20"/>
              </w:rPr>
            </w:pPr>
            <w:r>
              <w:rPr>
                <w:color w:val="231F20"/>
                <w:spacing w:val="-10"/>
                <w:sz w:val="20"/>
              </w:rPr>
              <w:t>-</w:t>
            </w:r>
          </w:p>
        </w:tc>
      </w:tr>
    </w:tbl>
    <w:p>
      <w:pPr>
        <w:pStyle w:val="BodyText"/>
        <w:tabs>
          <w:tab w:pos="1977" w:val="left" w:leader="none"/>
        </w:tabs>
        <w:spacing w:before="5"/>
        <w:ind w:right="95"/>
        <w:jc w:val="center"/>
      </w:pPr>
      <w:r>
        <w:rPr>
          <w:color w:val="231F20"/>
          <w:spacing w:val="-2"/>
        </w:rPr>
        <w:t>3=strongly</w:t>
      </w:r>
      <w:r>
        <w:rPr>
          <w:color w:val="231F20"/>
          <w:spacing w:val="7"/>
        </w:rPr>
        <w:t> </w:t>
      </w:r>
      <w:r>
        <w:rPr>
          <w:color w:val="231F20"/>
          <w:spacing w:val="-2"/>
        </w:rPr>
        <w:t>mapped</w:t>
      </w:r>
      <w:r>
        <w:rPr>
          <w:color w:val="231F20"/>
        </w:rPr>
        <w:tab/>
        <w:t>2=</w:t>
      </w:r>
      <w:r>
        <w:rPr>
          <w:color w:val="231F20"/>
          <w:spacing w:val="-5"/>
        </w:rPr>
        <w:t> </w:t>
      </w:r>
      <w:r>
        <w:rPr>
          <w:color w:val="231F20"/>
        </w:rPr>
        <w:t>moderately</w:t>
      </w:r>
      <w:r>
        <w:rPr>
          <w:color w:val="231F20"/>
          <w:spacing w:val="-5"/>
        </w:rPr>
        <w:t> </w:t>
      </w:r>
      <w:r>
        <w:rPr>
          <w:color w:val="231F20"/>
        </w:rPr>
        <w:t>mapped</w:t>
      </w:r>
      <w:r>
        <w:rPr>
          <w:color w:val="231F20"/>
          <w:spacing w:val="38"/>
        </w:rPr>
        <w:t> </w:t>
      </w:r>
      <w:r>
        <w:rPr>
          <w:color w:val="231F20"/>
        </w:rPr>
        <w:t>1=</w:t>
      </w:r>
      <w:r>
        <w:rPr>
          <w:color w:val="231F20"/>
          <w:spacing w:val="-6"/>
        </w:rPr>
        <w:t> </w:t>
      </w:r>
      <w:r>
        <w:rPr>
          <w:color w:val="231F20"/>
        </w:rPr>
        <w:t>slightly</w:t>
      </w:r>
      <w:r>
        <w:rPr>
          <w:color w:val="231F20"/>
          <w:spacing w:val="-3"/>
        </w:rPr>
        <w:t> </w:t>
      </w:r>
      <w:r>
        <w:rPr>
          <w:color w:val="231F20"/>
          <w:spacing w:val="-2"/>
        </w:rPr>
        <w:t>mapped</w:t>
      </w:r>
    </w:p>
    <w:p>
      <w:pPr>
        <w:pStyle w:val="BodyText"/>
        <w:spacing w:line="273" w:lineRule="auto" w:before="159"/>
        <w:ind w:left="1344" w:right="1604"/>
      </w:pPr>
      <w:r>
        <w:rPr>
          <w:color w:val="231F20"/>
        </w:rPr>
        <w:t>Note:</w:t>
      </w:r>
      <w:r>
        <w:rPr>
          <w:color w:val="231F20"/>
          <w:spacing w:val="-3"/>
        </w:rPr>
        <w:t> </w:t>
      </w:r>
      <w:r>
        <w:rPr>
          <w:color w:val="231F20"/>
        </w:rPr>
        <w:t>The</w:t>
      </w:r>
      <w:r>
        <w:rPr>
          <w:color w:val="231F20"/>
          <w:spacing w:val="-3"/>
        </w:rPr>
        <w:t> </w:t>
      </w:r>
      <w:r>
        <w:rPr>
          <w:color w:val="231F20"/>
        </w:rPr>
        <w:t>gaps</w:t>
      </w:r>
      <w:r>
        <w:rPr>
          <w:color w:val="231F20"/>
          <w:spacing w:val="-3"/>
        </w:rPr>
        <w:t> </w:t>
      </w:r>
      <w:r>
        <w:rPr>
          <w:color w:val="231F20"/>
        </w:rPr>
        <w:t>in</w:t>
      </w:r>
      <w:r>
        <w:rPr>
          <w:color w:val="231F20"/>
          <w:spacing w:val="-4"/>
        </w:rPr>
        <w:t> </w:t>
      </w:r>
      <w:r>
        <w:rPr>
          <w:color w:val="231F20"/>
        </w:rPr>
        <w:t>CO</w:t>
      </w:r>
      <w:r>
        <w:rPr>
          <w:color w:val="231F20"/>
          <w:spacing w:val="-5"/>
        </w:rPr>
        <w:t> </w:t>
      </w:r>
      <w:r>
        <w:rPr>
          <w:color w:val="231F20"/>
        </w:rPr>
        <w:t>and PO</w:t>
      </w:r>
      <w:r>
        <w:rPr>
          <w:color w:val="231F20"/>
          <w:spacing w:val="-5"/>
        </w:rPr>
        <w:t> </w:t>
      </w:r>
      <w:r>
        <w:rPr>
          <w:color w:val="231F20"/>
        </w:rPr>
        <w:t>mapping</w:t>
      </w:r>
      <w:r>
        <w:rPr>
          <w:color w:val="231F20"/>
          <w:spacing w:val="-2"/>
        </w:rPr>
        <w:t> </w:t>
      </w:r>
      <w:r>
        <w:rPr>
          <w:color w:val="231F20"/>
        </w:rPr>
        <w:t>will</w:t>
      </w:r>
      <w:r>
        <w:rPr>
          <w:color w:val="231F20"/>
          <w:spacing w:val="-1"/>
        </w:rPr>
        <w:t> </w:t>
      </w:r>
      <w:r>
        <w:rPr>
          <w:color w:val="231F20"/>
        </w:rPr>
        <w:t>be</w:t>
      </w:r>
      <w:r>
        <w:rPr>
          <w:color w:val="231F20"/>
          <w:spacing w:val="-3"/>
        </w:rPr>
        <w:t> </w:t>
      </w:r>
      <w:r>
        <w:rPr>
          <w:color w:val="231F20"/>
        </w:rPr>
        <w:t>achieved</w:t>
      </w:r>
      <w:r>
        <w:rPr>
          <w:color w:val="231F20"/>
          <w:spacing w:val="-8"/>
        </w:rPr>
        <w:t> </w:t>
      </w:r>
      <w:r>
        <w:rPr>
          <w:color w:val="231F20"/>
        </w:rPr>
        <w:t>by</w:t>
      </w:r>
      <w:r>
        <w:rPr>
          <w:color w:val="231F20"/>
          <w:spacing w:val="-3"/>
        </w:rPr>
        <w:t> </w:t>
      </w:r>
      <w:r>
        <w:rPr>
          <w:color w:val="231F20"/>
        </w:rPr>
        <w:t>one</w:t>
      </w:r>
      <w:r>
        <w:rPr>
          <w:color w:val="231F20"/>
          <w:spacing w:val="-3"/>
        </w:rPr>
        <w:t> </w:t>
      </w:r>
      <w:r>
        <w:rPr>
          <w:color w:val="231F20"/>
        </w:rPr>
        <w:t>or</w:t>
      </w:r>
      <w:r>
        <w:rPr>
          <w:color w:val="231F20"/>
          <w:spacing w:val="-3"/>
        </w:rPr>
        <w:t> </w:t>
      </w:r>
      <w:r>
        <w:rPr>
          <w:color w:val="231F20"/>
        </w:rPr>
        <w:t>more</w:t>
      </w:r>
      <w:r>
        <w:rPr>
          <w:color w:val="231F20"/>
          <w:spacing w:val="-3"/>
        </w:rPr>
        <w:t> </w:t>
      </w:r>
      <w:r>
        <w:rPr>
          <w:color w:val="231F20"/>
        </w:rPr>
        <w:t>appropriate activities from the following:</w:t>
      </w:r>
    </w:p>
    <w:p>
      <w:pPr>
        <w:pStyle w:val="BodyText"/>
        <w:spacing w:before="122"/>
        <w:ind w:left="1344"/>
      </w:pPr>
      <w:r>
        <w:rPr>
          <w:color w:val="231F20"/>
        </w:rPr>
        <w:t>i)</w:t>
      </w:r>
      <w:r>
        <w:rPr>
          <w:color w:val="231F20"/>
          <w:spacing w:val="-8"/>
        </w:rPr>
        <w:t> </w:t>
      </w:r>
      <w:r>
        <w:rPr>
          <w:color w:val="231F20"/>
        </w:rPr>
        <w:t>Seminars</w:t>
      </w:r>
      <w:r>
        <w:rPr>
          <w:color w:val="231F20"/>
          <w:spacing w:val="-7"/>
        </w:rPr>
        <w:t> </w:t>
      </w:r>
      <w:r>
        <w:rPr>
          <w:color w:val="231F20"/>
        </w:rPr>
        <w:t>ii)</w:t>
      </w:r>
      <w:r>
        <w:rPr>
          <w:color w:val="231F20"/>
          <w:spacing w:val="-9"/>
        </w:rPr>
        <w:t> </w:t>
      </w:r>
      <w:r>
        <w:rPr>
          <w:color w:val="231F20"/>
        </w:rPr>
        <w:t>Tutorials</w:t>
      </w:r>
      <w:r>
        <w:rPr>
          <w:color w:val="231F20"/>
          <w:spacing w:val="-6"/>
        </w:rPr>
        <w:t> </w:t>
      </w:r>
      <w:r>
        <w:rPr>
          <w:color w:val="231F20"/>
        </w:rPr>
        <w:t>iii)</w:t>
      </w:r>
      <w:r>
        <w:rPr>
          <w:color w:val="231F20"/>
          <w:spacing w:val="-9"/>
        </w:rPr>
        <w:t> </w:t>
      </w:r>
      <w:r>
        <w:rPr>
          <w:color w:val="231F20"/>
        </w:rPr>
        <w:t>Guest</w:t>
      </w:r>
      <w:r>
        <w:rPr>
          <w:color w:val="231F20"/>
          <w:spacing w:val="-10"/>
        </w:rPr>
        <w:t> </w:t>
      </w:r>
      <w:r>
        <w:rPr>
          <w:color w:val="231F20"/>
        </w:rPr>
        <w:t>Lectures</w:t>
      </w:r>
      <w:r>
        <w:rPr>
          <w:color w:val="231F20"/>
          <w:spacing w:val="-7"/>
        </w:rPr>
        <w:t> </w:t>
      </w:r>
      <w:r>
        <w:rPr>
          <w:color w:val="231F20"/>
        </w:rPr>
        <w:t>iv)</w:t>
      </w:r>
      <w:r>
        <w:rPr>
          <w:color w:val="231F20"/>
          <w:spacing w:val="-5"/>
        </w:rPr>
        <w:t> </w:t>
      </w:r>
      <w:r>
        <w:rPr>
          <w:color w:val="231F20"/>
        </w:rPr>
        <w:t>Assignments</w:t>
      </w:r>
      <w:r>
        <w:rPr>
          <w:color w:val="231F20"/>
          <w:spacing w:val="-9"/>
        </w:rPr>
        <w:t> </w:t>
      </w:r>
      <w:r>
        <w:rPr>
          <w:color w:val="231F20"/>
        </w:rPr>
        <w:t>v)</w:t>
      </w:r>
      <w:r>
        <w:rPr>
          <w:color w:val="231F20"/>
          <w:spacing w:val="-5"/>
        </w:rPr>
        <w:t> </w:t>
      </w:r>
      <w:r>
        <w:rPr>
          <w:color w:val="231F20"/>
        </w:rPr>
        <w:t>Quiz</w:t>
      </w:r>
      <w:r>
        <w:rPr>
          <w:color w:val="231F20"/>
          <w:spacing w:val="-7"/>
        </w:rPr>
        <w:t> </w:t>
      </w:r>
      <w:r>
        <w:rPr>
          <w:color w:val="231F20"/>
        </w:rPr>
        <w:t>competitions</w:t>
      </w:r>
      <w:r>
        <w:rPr>
          <w:color w:val="231F20"/>
          <w:spacing w:val="-9"/>
        </w:rPr>
        <w:t> </w:t>
      </w:r>
      <w:r>
        <w:rPr>
          <w:color w:val="231F20"/>
        </w:rPr>
        <w:t>vi)</w:t>
      </w:r>
      <w:r>
        <w:rPr>
          <w:color w:val="231F20"/>
          <w:spacing w:val="-5"/>
        </w:rPr>
        <w:t> </w:t>
      </w:r>
      <w:r>
        <w:rPr>
          <w:color w:val="231F20"/>
        </w:rPr>
        <w:t>Industrial</w:t>
      </w:r>
      <w:r>
        <w:rPr>
          <w:color w:val="231F20"/>
          <w:spacing w:val="-8"/>
        </w:rPr>
        <w:t> </w:t>
      </w:r>
      <w:r>
        <w:rPr>
          <w:color w:val="231F20"/>
          <w:spacing w:val="-2"/>
        </w:rPr>
        <w:t>visit</w:t>
      </w:r>
    </w:p>
    <w:p>
      <w:pPr>
        <w:pStyle w:val="BodyText"/>
        <w:spacing w:before="39"/>
        <w:ind w:left="1344"/>
      </w:pPr>
      <w:r>
        <w:rPr>
          <w:color w:val="231F20"/>
        </w:rPr>
        <w:t>vii)</w:t>
      </w:r>
      <w:r>
        <w:rPr>
          <w:color w:val="231F20"/>
          <w:spacing w:val="-8"/>
        </w:rPr>
        <w:t> </w:t>
      </w:r>
      <w:r>
        <w:rPr>
          <w:color w:val="231F20"/>
        </w:rPr>
        <w:t>Tech</w:t>
      </w:r>
      <w:r>
        <w:rPr>
          <w:color w:val="231F20"/>
          <w:spacing w:val="-7"/>
        </w:rPr>
        <w:t> </w:t>
      </w:r>
      <w:r>
        <w:rPr>
          <w:color w:val="231F20"/>
        </w:rPr>
        <w:t>Fest</w:t>
      </w:r>
      <w:r>
        <w:rPr>
          <w:color w:val="231F20"/>
          <w:spacing w:val="-12"/>
        </w:rPr>
        <w:t> </w:t>
      </w:r>
      <w:r>
        <w:rPr>
          <w:color w:val="231F20"/>
        </w:rPr>
        <w:t>viii)</w:t>
      </w:r>
      <w:r>
        <w:rPr>
          <w:color w:val="231F20"/>
          <w:spacing w:val="-9"/>
        </w:rPr>
        <w:t> </w:t>
      </w:r>
      <w:r>
        <w:rPr>
          <w:color w:val="231F20"/>
        </w:rPr>
        <w:t>Mini</w:t>
      </w:r>
      <w:r>
        <w:rPr>
          <w:color w:val="231F20"/>
          <w:spacing w:val="-4"/>
        </w:rPr>
        <w:t> </w:t>
      </w:r>
      <w:r>
        <w:rPr>
          <w:color w:val="231F20"/>
        </w:rPr>
        <w:t>project</w:t>
      </w:r>
      <w:r>
        <w:rPr>
          <w:color w:val="231F20"/>
          <w:spacing w:val="-7"/>
        </w:rPr>
        <w:t> </w:t>
      </w:r>
      <w:r>
        <w:rPr>
          <w:color w:val="231F20"/>
        </w:rPr>
        <w:t>ix)</w:t>
      </w:r>
      <w:r>
        <w:rPr>
          <w:color w:val="231F20"/>
          <w:spacing w:val="-6"/>
        </w:rPr>
        <w:t> </w:t>
      </w:r>
      <w:r>
        <w:rPr>
          <w:color w:val="231F20"/>
        </w:rPr>
        <w:t>Group</w:t>
      </w:r>
      <w:r>
        <w:rPr>
          <w:color w:val="231F20"/>
          <w:spacing w:val="-5"/>
        </w:rPr>
        <w:t> </w:t>
      </w:r>
      <w:r>
        <w:rPr>
          <w:color w:val="231F20"/>
        </w:rPr>
        <w:t>discussions</w:t>
      </w:r>
      <w:r>
        <w:rPr>
          <w:color w:val="231F20"/>
          <w:spacing w:val="-6"/>
        </w:rPr>
        <w:t> </w:t>
      </w:r>
      <w:r>
        <w:rPr>
          <w:color w:val="231F20"/>
        </w:rPr>
        <w:t>x)</w:t>
      </w:r>
      <w:r>
        <w:rPr>
          <w:color w:val="231F20"/>
          <w:spacing w:val="-12"/>
        </w:rPr>
        <w:t> </w:t>
      </w:r>
      <w:r>
        <w:rPr>
          <w:color w:val="231F20"/>
        </w:rPr>
        <w:t>Virtual</w:t>
      </w:r>
      <w:r>
        <w:rPr>
          <w:color w:val="231F20"/>
          <w:spacing w:val="-4"/>
        </w:rPr>
        <w:t> </w:t>
      </w:r>
      <w:r>
        <w:rPr>
          <w:color w:val="231F20"/>
        </w:rPr>
        <w:t>classes</w:t>
      </w:r>
      <w:r>
        <w:rPr>
          <w:color w:val="231F20"/>
          <w:spacing w:val="-5"/>
        </w:rPr>
        <w:t> </w:t>
      </w:r>
      <w:r>
        <w:rPr>
          <w:color w:val="231F20"/>
        </w:rPr>
        <w:t>xi)</w:t>
      </w:r>
      <w:r>
        <w:rPr>
          <w:color w:val="231F20"/>
          <w:spacing w:val="-5"/>
        </w:rPr>
        <w:t> </w:t>
      </w:r>
      <w:r>
        <w:rPr>
          <w:color w:val="231F20"/>
        </w:rPr>
        <w:t>Library</w:t>
      </w:r>
      <w:r>
        <w:rPr>
          <w:color w:val="231F20"/>
          <w:spacing w:val="-10"/>
        </w:rPr>
        <w:t> </w:t>
      </w:r>
      <w:r>
        <w:rPr>
          <w:color w:val="231F20"/>
        </w:rPr>
        <w:t>visit</w:t>
      </w:r>
      <w:r>
        <w:rPr>
          <w:color w:val="231F20"/>
          <w:spacing w:val="-5"/>
        </w:rPr>
        <w:t> </w:t>
      </w:r>
      <w:r>
        <w:rPr>
          <w:color w:val="231F20"/>
        </w:rPr>
        <w:t>for</w:t>
      </w:r>
      <w:r>
        <w:rPr>
          <w:color w:val="231F20"/>
          <w:spacing w:val="-10"/>
        </w:rPr>
        <w:t> </w:t>
      </w:r>
      <w:r>
        <w:rPr>
          <w:color w:val="231F20"/>
        </w:rPr>
        <w:t>e-</w:t>
      </w:r>
      <w:r>
        <w:rPr>
          <w:color w:val="231F20"/>
          <w:spacing w:val="-2"/>
        </w:rPr>
        <w:t>books</w:t>
      </w:r>
    </w:p>
    <w:p>
      <w:pPr>
        <w:spacing w:before="164"/>
        <w:ind w:left="1344" w:right="0" w:firstLine="0"/>
        <w:jc w:val="left"/>
        <w:rPr>
          <w:b/>
          <w:sz w:val="22"/>
        </w:rPr>
      </w:pPr>
      <w:r>
        <w:rPr>
          <w:b/>
          <w:color w:val="231F20"/>
          <w:sz w:val="22"/>
        </w:rPr>
        <w:t>Time</w:t>
      </w:r>
      <w:r>
        <w:rPr>
          <w:b/>
          <w:color w:val="231F20"/>
          <w:spacing w:val="-13"/>
          <w:sz w:val="22"/>
        </w:rPr>
        <w:t> </w:t>
      </w:r>
      <w:r>
        <w:rPr>
          <w:b/>
          <w:color w:val="231F20"/>
          <w:spacing w:val="-2"/>
          <w:sz w:val="22"/>
        </w:rPr>
        <w:t>Schedule:</w:t>
      </w:r>
    </w:p>
    <w:p>
      <w:pPr>
        <w:pStyle w:val="BodyText"/>
        <w:spacing w:before="2" w:after="1"/>
        <w:rPr>
          <w:b/>
          <w:sz w:val="13"/>
        </w:rPr>
      </w:pPr>
    </w:p>
    <w:tbl>
      <w:tblPr>
        <w:tblW w:w="0" w:type="auto"/>
        <w:jc w:val="left"/>
        <w:tblInd w:w="12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6"/>
        <w:gridCol w:w="2823"/>
        <w:gridCol w:w="902"/>
        <w:gridCol w:w="1171"/>
        <w:gridCol w:w="1099"/>
        <w:gridCol w:w="969"/>
        <w:gridCol w:w="1348"/>
      </w:tblGrid>
      <w:tr>
        <w:trPr>
          <w:trHeight w:val="1723" w:hRule="atLeast"/>
        </w:trPr>
        <w:tc>
          <w:tcPr>
            <w:tcW w:w="706" w:type="dxa"/>
            <w:vMerge w:val="restart"/>
            <w:tcBorders>
              <w:left w:val="single" w:sz="4" w:space="0" w:color="231F20"/>
              <w:right w:val="single" w:sz="4" w:space="0" w:color="231F20"/>
            </w:tcBorders>
          </w:tcPr>
          <w:p>
            <w:pPr>
              <w:pStyle w:val="TableParagraph"/>
              <w:spacing w:before="221"/>
              <w:rPr>
                <w:b/>
                <w:sz w:val="24"/>
              </w:rPr>
            </w:pPr>
          </w:p>
          <w:p>
            <w:pPr>
              <w:pStyle w:val="TableParagraph"/>
              <w:spacing w:line="276" w:lineRule="auto" w:before="1"/>
              <w:ind w:left="139" w:right="120" w:firstLine="24"/>
              <w:jc w:val="both"/>
              <w:rPr>
                <w:rFonts w:ascii="Times New Roman"/>
                <w:sz w:val="24"/>
              </w:rPr>
            </w:pPr>
            <w:r>
              <w:rPr>
                <w:rFonts w:ascii="Times New Roman"/>
                <w:color w:val="231F20"/>
                <w:spacing w:val="-4"/>
                <w:sz w:val="24"/>
              </w:rPr>
              <w:t>Cha </w:t>
            </w:r>
            <w:r>
              <w:rPr>
                <w:rFonts w:ascii="Times New Roman"/>
                <w:color w:val="231F20"/>
                <w:spacing w:val="-2"/>
                <w:sz w:val="24"/>
              </w:rPr>
              <w:t>pter. </w:t>
            </w:r>
            <w:r>
              <w:rPr>
                <w:rFonts w:ascii="Times New Roman"/>
                <w:color w:val="231F20"/>
                <w:spacing w:val="-6"/>
                <w:sz w:val="24"/>
              </w:rPr>
              <w:t>No</w:t>
            </w:r>
          </w:p>
        </w:tc>
        <w:tc>
          <w:tcPr>
            <w:tcW w:w="2823" w:type="dxa"/>
            <w:vMerge w:val="restart"/>
            <w:tcBorders>
              <w:left w:val="single" w:sz="4" w:space="0" w:color="231F20"/>
              <w:right w:val="single" w:sz="4" w:space="0" w:color="231F20"/>
            </w:tcBorders>
          </w:tcPr>
          <w:p>
            <w:pPr>
              <w:pStyle w:val="TableParagraph"/>
              <w:rPr>
                <w:b/>
                <w:sz w:val="20"/>
              </w:rPr>
            </w:pPr>
          </w:p>
          <w:p>
            <w:pPr>
              <w:pStyle w:val="TableParagraph"/>
              <w:rPr>
                <w:b/>
                <w:sz w:val="20"/>
              </w:rPr>
            </w:pPr>
          </w:p>
          <w:p>
            <w:pPr>
              <w:pStyle w:val="TableParagraph"/>
              <w:spacing w:before="132"/>
              <w:rPr>
                <w:b/>
                <w:sz w:val="20"/>
              </w:rPr>
            </w:pPr>
          </w:p>
          <w:p>
            <w:pPr>
              <w:pStyle w:val="TableParagraph"/>
              <w:spacing w:before="1"/>
              <w:ind w:left="677"/>
              <w:rPr>
                <w:sz w:val="20"/>
              </w:rPr>
            </w:pPr>
            <w:r>
              <w:rPr>
                <w:color w:val="231F20"/>
                <w:sz w:val="20"/>
              </w:rPr>
              <w:t>Unit</w:t>
            </w:r>
            <w:r>
              <w:rPr>
                <w:color w:val="231F20"/>
                <w:spacing w:val="-4"/>
                <w:sz w:val="20"/>
              </w:rPr>
              <w:t> </w:t>
            </w:r>
            <w:r>
              <w:rPr>
                <w:color w:val="231F20"/>
                <w:spacing w:val="-2"/>
                <w:sz w:val="20"/>
              </w:rPr>
              <w:t>Title/Chapter</w:t>
            </w:r>
          </w:p>
        </w:tc>
        <w:tc>
          <w:tcPr>
            <w:tcW w:w="902" w:type="dxa"/>
            <w:vMerge w:val="restart"/>
            <w:tcBorders>
              <w:left w:val="single" w:sz="4" w:space="0" w:color="231F20"/>
              <w:right w:val="single" w:sz="4" w:space="0" w:color="231F20"/>
            </w:tcBorders>
          </w:tcPr>
          <w:p>
            <w:pPr>
              <w:pStyle w:val="TableParagraph"/>
              <w:rPr>
                <w:b/>
                <w:sz w:val="20"/>
              </w:rPr>
            </w:pPr>
          </w:p>
          <w:p>
            <w:pPr>
              <w:pStyle w:val="TableParagraph"/>
              <w:spacing w:before="237"/>
              <w:rPr>
                <w:b/>
                <w:sz w:val="20"/>
              </w:rPr>
            </w:pPr>
          </w:p>
          <w:p>
            <w:pPr>
              <w:pStyle w:val="TableParagraph"/>
              <w:spacing w:line="278" w:lineRule="auto" w:before="1"/>
              <w:ind w:left="149" w:right="129" w:firstLine="82"/>
              <w:rPr>
                <w:sz w:val="20"/>
              </w:rPr>
            </w:pPr>
            <w:r>
              <w:rPr>
                <w:color w:val="231F20"/>
                <w:sz w:val="20"/>
              </w:rPr>
              <w:t>No of </w:t>
            </w:r>
            <w:r>
              <w:rPr>
                <w:color w:val="231F20"/>
                <w:spacing w:val="-2"/>
                <w:sz w:val="20"/>
              </w:rPr>
              <w:t>Periods</w:t>
            </w:r>
          </w:p>
        </w:tc>
        <w:tc>
          <w:tcPr>
            <w:tcW w:w="1171" w:type="dxa"/>
            <w:vMerge w:val="restart"/>
            <w:tcBorders>
              <w:left w:val="single" w:sz="4" w:space="0" w:color="231F20"/>
              <w:right w:val="single" w:sz="4" w:space="0" w:color="231F20"/>
            </w:tcBorders>
          </w:tcPr>
          <w:p>
            <w:pPr>
              <w:pStyle w:val="TableParagraph"/>
              <w:rPr>
                <w:b/>
                <w:sz w:val="20"/>
              </w:rPr>
            </w:pPr>
          </w:p>
          <w:p>
            <w:pPr>
              <w:pStyle w:val="TableParagraph"/>
              <w:spacing w:before="237"/>
              <w:rPr>
                <w:b/>
                <w:sz w:val="20"/>
              </w:rPr>
            </w:pPr>
          </w:p>
          <w:p>
            <w:pPr>
              <w:pStyle w:val="TableParagraph"/>
              <w:spacing w:line="278" w:lineRule="auto" w:before="1"/>
              <w:ind w:left="236" w:right="131" w:hanging="82"/>
              <w:rPr>
                <w:sz w:val="20"/>
              </w:rPr>
            </w:pPr>
            <w:r>
              <w:rPr>
                <w:color w:val="231F20"/>
                <w:spacing w:val="-2"/>
                <w:sz w:val="20"/>
              </w:rPr>
              <w:t>Weightage </w:t>
            </w:r>
            <w:r>
              <w:rPr>
                <w:color w:val="231F20"/>
                <w:sz w:val="20"/>
              </w:rPr>
              <w:t>of marks</w:t>
            </w:r>
          </w:p>
        </w:tc>
        <w:tc>
          <w:tcPr>
            <w:tcW w:w="2068" w:type="dxa"/>
            <w:gridSpan w:val="2"/>
            <w:tcBorders>
              <w:left w:val="single" w:sz="4" w:space="0" w:color="231F20"/>
              <w:bottom w:val="single" w:sz="4" w:space="0" w:color="231F20"/>
              <w:right w:val="single" w:sz="4" w:space="0" w:color="231F20"/>
            </w:tcBorders>
          </w:tcPr>
          <w:p>
            <w:pPr>
              <w:pStyle w:val="TableParagraph"/>
              <w:spacing w:before="237"/>
              <w:rPr>
                <w:b/>
                <w:sz w:val="20"/>
              </w:rPr>
            </w:pPr>
          </w:p>
          <w:p>
            <w:pPr>
              <w:pStyle w:val="TableParagraph"/>
              <w:spacing w:line="278" w:lineRule="auto"/>
              <w:ind w:left="568" w:right="448" w:hanging="107"/>
              <w:rPr>
                <w:sz w:val="20"/>
              </w:rPr>
            </w:pPr>
            <w:r>
              <w:rPr>
                <w:color w:val="231F20"/>
                <w:spacing w:val="-2"/>
                <w:sz w:val="20"/>
              </w:rPr>
              <w:t>Question</w:t>
            </w:r>
            <w:r>
              <w:rPr>
                <w:color w:val="231F20"/>
                <w:spacing w:val="-10"/>
                <w:sz w:val="20"/>
              </w:rPr>
              <w:t> </w:t>
            </w:r>
            <w:r>
              <w:rPr>
                <w:color w:val="231F20"/>
                <w:spacing w:val="-2"/>
                <w:sz w:val="20"/>
              </w:rPr>
              <w:t>wise distribution</w:t>
            </w:r>
          </w:p>
        </w:tc>
        <w:tc>
          <w:tcPr>
            <w:tcW w:w="1348" w:type="dxa"/>
            <w:vMerge w:val="restart"/>
            <w:tcBorders>
              <w:left w:val="single" w:sz="4" w:space="0" w:color="231F20"/>
              <w:right w:val="single" w:sz="4" w:space="0" w:color="231F20"/>
            </w:tcBorders>
          </w:tcPr>
          <w:p>
            <w:pPr>
              <w:pStyle w:val="TableParagraph"/>
              <w:rPr>
                <w:b/>
                <w:sz w:val="20"/>
              </w:rPr>
            </w:pPr>
          </w:p>
          <w:p>
            <w:pPr>
              <w:pStyle w:val="TableParagraph"/>
              <w:spacing w:before="237"/>
              <w:rPr>
                <w:b/>
                <w:sz w:val="20"/>
              </w:rPr>
            </w:pPr>
          </w:p>
          <w:p>
            <w:pPr>
              <w:pStyle w:val="TableParagraph"/>
              <w:spacing w:line="278" w:lineRule="auto" w:before="1"/>
              <w:ind w:left="565" w:right="105" w:hanging="428"/>
              <w:rPr>
                <w:sz w:val="20"/>
              </w:rPr>
            </w:pPr>
            <w:r>
              <w:rPr>
                <w:color w:val="231F20"/>
                <w:sz w:val="20"/>
              </w:rPr>
              <w:t>Mapped</w:t>
            </w:r>
            <w:r>
              <w:rPr>
                <w:color w:val="231F20"/>
                <w:spacing w:val="-12"/>
                <w:sz w:val="20"/>
              </w:rPr>
              <w:t> </w:t>
            </w:r>
            <w:r>
              <w:rPr>
                <w:color w:val="231F20"/>
                <w:sz w:val="20"/>
              </w:rPr>
              <w:t>with </w:t>
            </w:r>
            <w:r>
              <w:rPr>
                <w:color w:val="231F20"/>
                <w:spacing w:val="-6"/>
                <w:sz w:val="20"/>
              </w:rPr>
              <w:t>CO</w:t>
            </w:r>
          </w:p>
        </w:tc>
      </w:tr>
      <w:tr>
        <w:trPr>
          <w:trHeight w:val="479" w:hRule="atLeast"/>
        </w:trPr>
        <w:tc>
          <w:tcPr>
            <w:tcW w:w="706" w:type="dxa"/>
            <w:vMerge/>
            <w:tcBorders>
              <w:top w:val="nil"/>
              <w:left w:val="single" w:sz="4" w:space="0" w:color="231F20"/>
              <w:right w:val="single" w:sz="4" w:space="0" w:color="231F20"/>
            </w:tcBorders>
          </w:tcPr>
          <w:p>
            <w:pPr>
              <w:rPr>
                <w:sz w:val="2"/>
                <w:szCs w:val="2"/>
              </w:rPr>
            </w:pPr>
          </w:p>
        </w:tc>
        <w:tc>
          <w:tcPr>
            <w:tcW w:w="2823" w:type="dxa"/>
            <w:vMerge/>
            <w:tcBorders>
              <w:top w:val="nil"/>
              <w:left w:val="single" w:sz="4" w:space="0" w:color="231F20"/>
              <w:right w:val="single" w:sz="4" w:space="0" w:color="231F20"/>
            </w:tcBorders>
          </w:tcPr>
          <w:p>
            <w:pPr>
              <w:rPr>
                <w:sz w:val="2"/>
                <w:szCs w:val="2"/>
              </w:rPr>
            </w:pPr>
          </w:p>
        </w:tc>
        <w:tc>
          <w:tcPr>
            <w:tcW w:w="902" w:type="dxa"/>
            <w:vMerge/>
            <w:tcBorders>
              <w:top w:val="nil"/>
              <w:left w:val="single" w:sz="4" w:space="0" w:color="231F20"/>
              <w:right w:val="single" w:sz="4" w:space="0" w:color="231F20"/>
            </w:tcBorders>
          </w:tcPr>
          <w:p>
            <w:pPr>
              <w:rPr>
                <w:sz w:val="2"/>
                <w:szCs w:val="2"/>
              </w:rPr>
            </w:pPr>
          </w:p>
        </w:tc>
        <w:tc>
          <w:tcPr>
            <w:tcW w:w="1171" w:type="dxa"/>
            <w:vMerge/>
            <w:tcBorders>
              <w:top w:val="nil"/>
              <w:left w:val="single" w:sz="4" w:space="0" w:color="231F20"/>
              <w:right w:val="single" w:sz="4" w:space="0" w:color="231F20"/>
            </w:tcBorders>
          </w:tcPr>
          <w:p>
            <w:pPr>
              <w:rPr>
                <w:sz w:val="2"/>
                <w:szCs w:val="2"/>
              </w:rPr>
            </w:pPr>
          </w:p>
        </w:tc>
        <w:tc>
          <w:tcPr>
            <w:tcW w:w="1099" w:type="dxa"/>
            <w:tcBorders>
              <w:top w:val="single" w:sz="4" w:space="0" w:color="231F20"/>
              <w:left w:val="single" w:sz="4" w:space="0" w:color="231F20"/>
              <w:right w:val="single" w:sz="4" w:space="0" w:color="231F20"/>
            </w:tcBorders>
          </w:tcPr>
          <w:p>
            <w:pPr>
              <w:pStyle w:val="TableParagraph"/>
              <w:spacing w:before="1"/>
              <w:ind w:left="18"/>
              <w:jc w:val="center"/>
              <w:rPr>
                <w:sz w:val="20"/>
              </w:rPr>
            </w:pPr>
            <w:r>
              <w:rPr>
                <w:color w:val="231F20"/>
                <w:spacing w:val="-2"/>
                <w:sz w:val="20"/>
              </w:rPr>
              <w:t>Essay</w:t>
            </w:r>
          </w:p>
        </w:tc>
        <w:tc>
          <w:tcPr>
            <w:tcW w:w="969" w:type="dxa"/>
            <w:tcBorders>
              <w:top w:val="single" w:sz="4" w:space="0" w:color="231F20"/>
              <w:left w:val="single" w:sz="4" w:space="0" w:color="231F20"/>
              <w:right w:val="single" w:sz="4" w:space="0" w:color="231F20"/>
            </w:tcBorders>
          </w:tcPr>
          <w:p>
            <w:pPr>
              <w:pStyle w:val="TableParagraph"/>
              <w:spacing w:before="1"/>
              <w:ind w:left="25"/>
              <w:jc w:val="center"/>
              <w:rPr>
                <w:sz w:val="20"/>
              </w:rPr>
            </w:pPr>
            <w:r>
              <w:rPr>
                <w:color w:val="231F20"/>
                <w:spacing w:val="-2"/>
                <w:sz w:val="20"/>
              </w:rPr>
              <w:t>Short</w:t>
            </w:r>
          </w:p>
        </w:tc>
        <w:tc>
          <w:tcPr>
            <w:tcW w:w="1348" w:type="dxa"/>
            <w:vMerge/>
            <w:tcBorders>
              <w:top w:val="nil"/>
              <w:left w:val="single" w:sz="4" w:space="0" w:color="231F20"/>
              <w:right w:val="single" w:sz="4" w:space="0" w:color="231F20"/>
            </w:tcBorders>
          </w:tcPr>
          <w:p>
            <w:pPr>
              <w:rPr>
                <w:sz w:val="2"/>
                <w:szCs w:val="2"/>
              </w:rPr>
            </w:pPr>
          </w:p>
        </w:tc>
      </w:tr>
      <w:tr>
        <w:trPr>
          <w:trHeight w:val="479" w:hRule="atLeast"/>
        </w:trPr>
        <w:tc>
          <w:tcPr>
            <w:tcW w:w="706" w:type="dxa"/>
            <w:tcBorders>
              <w:left w:val="single" w:sz="4" w:space="0" w:color="231F20"/>
              <w:right w:val="single" w:sz="4" w:space="0" w:color="231F20"/>
            </w:tcBorders>
          </w:tcPr>
          <w:p>
            <w:pPr>
              <w:pStyle w:val="TableParagraph"/>
              <w:spacing w:before="1"/>
              <w:ind w:left="14" w:right="8"/>
              <w:jc w:val="center"/>
              <w:rPr>
                <w:sz w:val="20"/>
              </w:rPr>
            </w:pPr>
            <w:r>
              <w:rPr>
                <w:color w:val="231F20"/>
                <w:spacing w:val="-10"/>
                <w:sz w:val="20"/>
              </w:rPr>
              <w:t>1</w:t>
            </w:r>
          </w:p>
        </w:tc>
        <w:tc>
          <w:tcPr>
            <w:tcW w:w="2823" w:type="dxa"/>
            <w:tcBorders>
              <w:left w:val="single" w:sz="4" w:space="0" w:color="231F20"/>
              <w:right w:val="single" w:sz="4" w:space="0" w:color="231F20"/>
            </w:tcBorders>
          </w:tcPr>
          <w:p>
            <w:pPr>
              <w:pStyle w:val="TableParagraph"/>
              <w:spacing w:before="1"/>
              <w:ind w:left="110"/>
              <w:rPr>
                <w:sz w:val="20"/>
              </w:rPr>
            </w:pPr>
            <w:r>
              <w:rPr>
                <w:color w:val="231F20"/>
                <w:spacing w:val="-2"/>
                <w:sz w:val="20"/>
              </w:rPr>
              <w:t>Fundamentals</w:t>
            </w:r>
            <w:r>
              <w:rPr>
                <w:color w:val="231F20"/>
                <w:sz w:val="20"/>
              </w:rPr>
              <w:t> </w:t>
            </w:r>
            <w:r>
              <w:rPr>
                <w:color w:val="231F20"/>
                <w:spacing w:val="-2"/>
                <w:sz w:val="20"/>
              </w:rPr>
              <w:t>of</w:t>
            </w:r>
            <w:r>
              <w:rPr>
                <w:color w:val="231F20"/>
                <w:spacing w:val="3"/>
                <w:sz w:val="20"/>
              </w:rPr>
              <w:t> </w:t>
            </w:r>
            <w:r>
              <w:rPr>
                <w:color w:val="231F20"/>
                <w:spacing w:val="-2"/>
                <w:sz w:val="20"/>
              </w:rPr>
              <w:t>Chemistry</w:t>
            </w:r>
          </w:p>
        </w:tc>
        <w:tc>
          <w:tcPr>
            <w:tcW w:w="902" w:type="dxa"/>
            <w:tcBorders>
              <w:left w:val="single" w:sz="4" w:space="0" w:color="231F20"/>
              <w:right w:val="single" w:sz="4" w:space="0" w:color="231F20"/>
            </w:tcBorders>
          </w:tcPr>
          <w:p>
            <w:pPr>
              <w:pStyle w:val="TableParagraph"/>
              <w:spacing w:before="1"/>
              <w:ind w:left="22" w:right="1"/>
              <w:jc w:val="center"/>
              <w:rPr>
                <w:sz w:val="20"/>
              </w:rPr>
            </w:pPr>
            <w:r>
              <w:rPr>
                <w:color w:val="231F20"/>
                <w:spacing w:val="-5"/>
                <w:sz w:val="20"/>
              </w:rPr>
              <w:t>14</w:t>
            </w:r>
          </w:p>
        </w:tc>
        <w:tc>
          <w:tcPr>
            <w:tcW w:w="1171" w:type="dxa"/>
            <w:tcBorders>
              <w:left w:val="single" w:sz="4" w:space="0" w:color="231F20"/>
              <w:right w:val="single" w:sz="4" w:space="0" w:color="231F20"/>
            </w:tcBorders>
          </w:tcPr>
          <w:p>
            <w:pPr>
              <w:pStyle w:val="TableParagraph"/>
              <w:spacing w:before="1"/>
              <w:ind w:left="22"/>
              <w:jc w:val="center"/>
              <w:rPr>
                <w:sz w:val="20"/>
              </w:rPr>
            </w:pPr>
            <w:r>
              <w:rPr>
                <w:color w:val="231F20"/>
                <w:spacing w:val="-5"/>
                <w:sz w:val="20"/>
              </w:rPr>
              <w:t>21</w:t>
            </w:r>
          </w:p>
        </w:tc>
        <w:tc>
          <w:tcPr>
            <w:tcW w:w="1099" w:type="dxa"/>
            <w:tcBorders>
              <w:left w:val="single" w:sz="4" w:space="0" w:color="231F20"/>
              <w:right w:val="single" w:sz="4" w:space="0" w:color="231F20"/>
            </w:tcBorders>
          </w:tcPr>
          <w:p>
            <w:pPr>
              <w:pStyle w:val="TableParagraph"/>
              <w:spacing w:before="1"/>
              <w:ind w:left="18" w:right="2"/>
              <w:jc w:val="center"/>
              <w:rPr>
                <w:sz w:val="20"/>
              </w:rPr>
            </w:pPr>
            <w:r>
              <w:rPr>
                <w:color w:val="231F20"/>
                <w:spacing w:val="-5"/>
                <w:sz w:val="20"/>
              </w:rPr>
              <w:t>1½*</w:t>
            </w:r>
          </w:p>
        </w:tc>
        <w:tc>
          <w:tcPr>
            <w:tcW w:w="969" w:type="dxa"/>
            <w:tcBorders>
              <w:left w:val="single" w:sz="4" w:space="0" w:color="231F20"/>
              <w:right w:val="single" w:sz="4" w:space="0" w:color="231F20"/>
            </w:tcBorders>
          </w:tcPr>
          <w:p>
            <w:pPr>
              <w:pStyle w:val="TableParagraph"/>
              <w:spacing w:before="1"/>
              <w:ind w:left="25" w:right="8"/>
              <w:jc w:val="center"/>
              <w:rPr>
                <w:sz w:val="20"/>
              </w:rPr>
            </w:pPr>
            <w:r>
              <w:rPr>
                <w:color w:val="231F20"/>
                <w:spacing w:val="-10"/>
                <w:sz w:val="20"/>
              </w:rPr>
              <w:t>2</w:t>
            </w:r>
          </w:p>
        </w:tc>
        <w:tc>
          <w:tcPr>
            <w:tcW w:w="1348" w:type="dxa"/>
            <w:tcBorders>
              <w:left w:val="single" w:sz="4" w:space="0" w:color="231F20"/>
              <w:right w:val="single" w:sz="4" w:space="0" w:color="231F20"/>
            </w:tcBorders>
          </w:tcPr>
          <w:p>
            <w:pPr>
              <w:pStyle w:val="TableParagraph"/>
              <w:spacing w:before="1"/>
              <w:ind w:left="28"/>
              <w:jc w:val="center"/>
              <w:rPr>
                <w:sz w:val="20"/>
              </w:rPr>
            </w:pPr>
            <w:r>
              <w:rPr>
                <w:color w:val="231F20"/>
                <w:spacing w:val="-5"/>
                <w:sz w:val="20"/>
              </w:rPr>
              <w:t>CO1</w:t>
            </w:r>
          </w:p>
        </w:tc>
      </w:tr>
      <w:tr>
        <w:trPr>
          <w:trHeight w:val="485" w:hRule="atLeast"/>
        </w:trPr>
        <w:tc>
          <w:tcPr>
            <w:tcW w:w="706" w:type="dxa"/>
            <w:tcBorders>
              <w:left w:val="single" w:sz="4" w:space="0" w:color="231F20"/>
              <w:right w:val="single" w:sz="4" w:space="0" w:color="231F20"/>
            </w:tcBorders>
          </w:tcPr>
          <w:p>
            <w:pPr>
              <w:pStyle w:val="TableParagraph"/>
              <w:spacing w:before="1"/>
              <w:ind w:left="14" w:right="8"/>
              <w:jc w:val="center"/>
              <w:rPr>
                <w:sz w:val="20"/>
              </w:rPr>
            </w:pPr>
            <w:r>
              <w:rPr>
                <w:color w:val="231F20"/>
                <w:spacing w:val="-10"/>
                <w:sz w:val="20"/>
              </w:rPr>
              <w:t>2</w:t>
            </w:r>
          </w:p>
        </w:tc>
        <w:tc>
          <w:tcPr>
            <w:tcW w:w="2823" w:type="dxa"/>
            <w:tcBorders>
              <w:left w:val="single" w:sz="4" w:space="0" w:color="231F20"/>
              <w:right w:val="single" w:sz="4" w:space="0" w:color="231F20"/>
            </w:tcBorders>
          </w:tcPr>
          <w:p>
            <w:pPr>
              <w:pStyle w:val="TableParagraph"/>
              <w:spacing w:before="1"/>
              <w:ind w:left="110"/>
              <w:rPr>
                <w:sz w:val="20"/>
              </w:rPr>
            </w:pPr>
            <w:r>
              <w:rPr>
                <w:color w:val="231F20"/>
                <w:spacing w:val="-4"/>
                <w:sz w:val="20"/>
              </w:rPr>
              <w:t>Solutions,</w:t>
            </w:r>
            <w:r>
              <w:rPr>
                <w:color w:val="231F20"/>
                <w:spacing w:val="-10"/>
                <w:sz w:val="20"/>
              </w:rPr>
              <w:t> </w:t>
            </w:r>
            <w:r>
              <w:rPr>
                <w:color w:val="231F20"/>
                <w:spacing w:val="-4"/>
                <w:sz w:val="20"/>
              </w:rPr>
              <w:t>Acids</w:t>
            </w:r>
            <w:r>
              <w:rPr>
                <w:color w:val="231F20"/>
                <w:spacing w:val="-14"/>
                <w:sz w:val="20"/>
              </w:rPr>
              <w:t> </w:t>
            </w:r>
            <w:r>
              <w:rPr>
                <w:color w:val="231F20"/>
                <w:spacing w:val="-4"/>
                <w:sz w:val="20"/>
              </w:rPr>
              <w:t>and</w:t>
            </w:r>
            <w:r>
              <w:rPr>
                <w:color w:val="231F20"/>
                <w:spacing w:val="-6"/>
                <w:sz w:val="20"/>
              </w:rPr>
              <w:t> </w:t>
            </w:r>
            <w:r>
              <w:rPr>
                <w:color w:val="231F20"/>
                <w:spacing w:val="-4"/>
                <w:sz w:val="20"/>
              </w:rPr>
              <w:t>Bases</w:t>
            </w:r>
          </w:p>
        </w:tc>
        <w:tc>
          <w:tcPr>
            <w:tcW w:w="902" w:type="dxa"/>
            <w:tcBorders>
              <w:left w:val="single" w:sz="4" w:space="0" w:color="231F20"/>
              <w:right w:val="single" w:sz="4" w:space="0" w:color="231F20"/>
            </w:tcBorders>
          </w:tcPr>
          <w:p>
            <w:pPr>
              <w:pStyle w:val="TableParagraph"/>
              <w:spacing w:before="1"/>
              <w:ind w:left="22" w:right="1"/>
              <w:jc w:val="center"/>
              <w:rPr>
                <w:sz w:val="20"/>
              </w:rPr>
            </w:pPr>
            <w:r>
              <w:rPr>
                <w:color w:val="231F20"/>
                <w:spacing w:val="-5"/>
                <w:sz w:val="20"/>
              </w:rPr>
              <w:t>16</w:t>
            </w:r>
          </w:p>
        </w:tc>
        <w:tc>
          <w:tcPr>
            <w:tcW w:w="1171" w:type="dxa"/>
            <w:tcBorders>
              <w:left w:val="single" w:sz="4" w:space="0" w:color="231F20"/>
              <w:right w:val="single" w:sz="4" w:space="0" w:color="231F20"/>
            </w:tcBorders>
          </w:tcPr>
          <w:p>
            <w:pPr>
              <w:pStyle w:val="TableParagraph"/>
              <w:spacing w:before="1"/>
              <w:ind w:left="22"/>
              <w:jc w:val="center"/>
              <w:rPr>
                <w:sz w:val="20"/>
              </w:rPr>
            </w:pPr>
            <w:r>
              <w:rPr>
                <w:color w:val="231F20"/>
                <w:spacing w:val="-5"/>
                <w:sz w:val="20"/>
              </w:rPr>
              <w:t>21</w:t>
            </w:r>
          </w:p>
        </w:tc>
        <w:tc>
          <w:tcPr>
            <w:tcW w:w="1099" w:type="dxa"/>
            <w:tcBorders>
              <w:left w:val="single" w:sz="4" w:space="0" w:color="231F20"/>
              <w:right w:val="single" w:sz="4" w:space="0" w:color="231F20"/>
            </w:tcBorders>
          </w:tcPr>
          <w:p>
            <w:pPr>
              <w:pStyle w:val="TableParagraph"/>
              <w:spacing w:before="1"/>
              <w:ind w:left="18" w:right="2"/>
              <w:jc w:val="center"/>
              <w:rPr>
                <w:sz w:val="20"/>
              </w:rPr>
            </w:pPr>
            <w:r>
              <w:rPr>
                <w:color w:val="231F20"/>
                <w:spacing w:val="-5"/>
                <w:sz w:val="20"/>
              </w:rPr>
              <w:t>1½*</w:t>
            </w:r>
          </w:p>
        </w:tc>
        <w:tc>
          <w:tcPr>
            <w:tcW w:w="969" w:type="dxa"/>
            <w:tcBorders>
              <w:left w:val="single" w:sz="4" w:space="0" w:color="231F20"/>
              <w:right w:val="single" w:sz="4" w:space="0" w:color="231F20"/>
            </w:tcBorders>
          </w:tcPr>
          <w:p>
            <w:pPr>
              <w:pStyle w:val="TableParagraph"/>
              <w:spacing w:before="1"/>
              <w:ind w:left="25" w:right="8"/>
              <w:jc w:val="center"/>
              <w:rPr>
                <w:sz w:val="20"/>
              </w:rPr>
            </w:pPr>
            <w:r>
              <w:rPr>
                <w:color w:val="231F20"/>
                <w:spacing w:val="-10"/>
                <w:sz w:val="20"/>
              </w:rPr>
              <w:t>2</w:t>
            </w:r>
          </w:p>
        </w:tc>
        <w:tc>
          <w:tcPr>
            <w:tcW w:w="1348" w:type="dxa"/>
            <w:tcBorders>
              <w:left w:val="single" w:sz="4" w:space="0" w:color="231F20"/>
              <w:right w:val="single" w:sz="4" w:space="0" w:color="231F20"/>
            </w:tcBorders>
          </w:tcPr>
          <w:p>
            <w:pPr>
              <w:pStyle w:val="TableParagraph"/>
              <w:spacing w:before="1"/>
              <w:ind w:left="28"/>
              <w:jc w:val="center"/>
              <w:rPr>
                <w:sz w:val="20"/>
              </w:rPr>
            </w:pPr>
            <w:r>
              <w:rPr>
                <w:color w:val="231F20"/>
                <w:spacing w:val="-5"/>
                <w:sz w:val="20"/>
              </w:rPr>
              <w:t>CO1</w:t>
            </w:r>
          </w:p>
        </w:tc>
      </w:tr>
      <w:tr>
        <w:trPr>
          <w:trHeight w:val="479" w:hRule="atLeast"/>
        </w:trPr>
        <w:tc>
          <w:tcPr>
            <w:tcW w:w="706" w:type="dxa"/>
            <w:tcBorders>
              <w:left w:val="single" w:sz="4" w:space="0" w:color="231F20"/>
              <w:right w:val="single" w:sz="4" w:space="0" w:color="231F20"/>
            </w:tcBorders>
          </w:tcPr>
          <w:p>
            <w:pPr>
              <w:pStyle w:val="TableParagraph"/>
              <w:spacing w:before="1"/>
              <w:ind w:left="14" w:right="8"/>
              <w:jc w:val="center"/>
              <w:rPr>
                <w:sz w:val="20"/>
              </w:rPr>
            </w:pPr>
            <w:r>
              <w:rPr>
                <w:color w:val="231F20"/>
                <w:spacing w:val="-10"/>
                <w:sz w:val="20"/>
              </w:rPr>
              <w:t>3</w:t>
            </w:r>
          </w:p>
        </w:tc>
        <w:tc>
          <w:tcPr>
            <w:tcW w:w="2823" w:type="dxa"/>
            <w:tcBorders>
              <w:left w:val="single" w:sz="4" w:space="0" w:color="231F20"/>
              <w:right w:val="single" w:sz="4" w:space="0" w:color="231F20"/>
            </w:tcBorders>
          </w:tcPr>
          <w:p>
            <w:pPr>
              <w:pStyle w:val="TableParagraph"/>
              <w:spacing w:before="1"/>
              <w:ind w:left="110"/>
              <w:rPr>
                <w:sz w:val="20"/>
              </w:rPr>
            </w:pPr>
            <w:r>
              <w:rPr>
                <w:color w:val="231F20"/>
                <w:spacing w:val="-2"/>
                <w:sz w:val="20"/>
              </w:rPr>
              <w:t>Electrochemistry</w:t>
            </w:r>
          </w:p>
        </w:tc>
        <w:tc>
          <w:tcPr>
            <w:tcW w:w="902" w:type="dxa"/>
            <w:tcBorders>
              <w:left w:val="single" w:sz="4" w:space="0" w:color="231F20"/>
              <w:right w:val="single" w:sz="4" w:space="0" w:color="231F20"/>
            </w:tcBorders>
          </w:tcPr>
          <w:p>
            <w:pPr>
              <w:pStyle w:val="TableParagraph"/>
              <w:spacing w:before="1"/>
              <w:ind w:left="22" w:right="1"/>
              <w:jc w:val="center"/>
              <w:rPr>
                <w:sz w:val="20"/>
              </w:rPr>
            </w:pPr>
            <w:r>
              <w:rPr>
                <w:color w:val="231F20"/>
                <w:spacing w:val="-5"/>
                <w:sz w:val="20"/>
              </w:rPr>
              <w:t>12</w:t>
            </w:r>
          </w:p>
        </w:tc>
        <w:tc>
          <w:tcPr>
            <w:tcW w:w="1171" w:type="dxa"/>
            <w:tcBorders>
              <w:left w:val="single" w:sz="4" w:space="0" w:color="231F20"/>
              <w:right w:val="single" w:sz="4" w:space="0" w:color="231F20"/>
            </w:tcBorders>
          </w:tcPr>
          <w:p>
            <w:pPr>
              <w:pStyle w:val="TableParagraph"/>
              <w:spacing w:before="1"/>
              <w:ind w:left="22"/>
              <w:jc w:val="center"/>
              <w:rPr>
                <w:sz w:val="20"/>
              </w:rPr>
            </w:pPr>
            <w:r>
              <w:rPr>
                <w:color w:val="231F20"/>
                <w:spacing w:val="-5"/>
                <w:sz w:val="20"/>
              </w:rPr>
              <w:t>13</w:t>
            </w:r>
          </w:p>
        </w:tc>
        <w:tc>
          <w:tcPr>
            <w:tcW w:w="1099" w:type="dxa"/>
            <w:tcBorders>
              <w:left w:val="single" w:sz="4" w:space="0" w:color="231F20"/>
              <w:right w:val="single" w:sz="4" w:space="0" w:color="231F20"/>
            </w:tcBorders>
          </w:tcPr>
          <w:p>
            <w:pPr>
              <w:pStyle w:val="TableParagraph"/>
              <w:spacing w:before="1"/>
              <w:ind w:left="18" w:right="8"/>
              <w:jc w:val="center"/>
              <w:rPr>
                <w:sz w:val="20"/>
              </w:rPr>
            </w:pPr>
            <w:r>
              <w:rPr>
                <w:color w:val="231F20"/>
                <w:spacing w:val="-10"/>
                <w:sz w:val="20"/>
              </w:rPr>
              <w:t>1</w:t>
            </w:r>
          </w:p>
        </w:tc>
        <w:tc>
          <w:tcPr>
            <w:tcW w:w="969" w:type="dxa"/>
            <w:tcBorders>
              <w:left w:val="single" w:sz="4" w:space="0" w:color="231F20"/>
              <w:right w:val="single" w:sz="4" w:space="0" w:color="231F20"/>
            </w:tcBorders>
          </w:tcPr>
          <w:p>
            <w:pPr>
              <w:pStyle w:val="TableParagraph"/>
              <w:spacing w:before="1"/>
              <w:ind w:left="25" w:right="8"/>
              <w:jc w:val="center"/>
              <w:rPr>
                <w:sz w:val="20"/>
              </w:rPr>
            </w:pPr>
            <w:r>
              <w:rPr>
                <w:color w:val="231F20"/>
                <w:spacing w:val="-10"/>
                <w:sz w:val="20"/>
              </w:rPr>
              <w:t>1</w:t>
            </w:r>
          </w:p>
        </w:tc>
        <w:tc>
          <w:tcPr>
            <w:tcW w:w="1348" w:type="dxa"/>
            <w:tcBorders>
              <w:left w:val="single" w:sz="4" w:space="0" w:color="231F20"/>
              <w:right w:val="single" w:sz="4" w:space="0" w:color="231F20"/>
            </w:tcBorders>
          </w:tcPr>
          <w:p>
            <w:pPr>
              <w:pStyle w:val="TableParagraph"/>
              <w:spacing w:before="1"/>
              <w:ind w:left="28"/>
              <w:jc w:val="center"/>
              <w:rPr>
                <w:sz w:val="20"/>
              </w:rPr>
            </w:pPr>
            <w:r>
              <w:rPr>
                <w:color w:val="231F20"/>
                <w:spacing w:val="-5"/>
                <w:sz w:val="20"/>
              </w:rPr>
              <w:t>CO2</w:t>
            </w:r>
          </w:p>
        </w:tc>
      </w:tr>
      <w:tr>
        <w:trPr>
          <w:trHeight w:val="479" w:hRule="atLeast"/>
        </w:trPr>
        <w:tc>
          <w:tcPr>
            <w:tcW w:w="706" w:type="dxa"/>
            <w:tcBorders>
              <w:left w:val="single" w:sz="4" w:space="0" w:color="231F20"/>
              <w:right w:val="single" w:sz="4" w:space="0" w:color="231F20"/>
            </w:tcBorders>
          </w:tcPr>
          <w:p>
            <w:pPr>
              <w:pStyle w:val="TableParagraph"/>
              <w:spacing w:before="1"/>
              <w:ind w:left="14" w:right="8"/>
              <w:jc w:val="center"/>
              <w:rPr>
                <w:sz w:val="20"/>
              </w:rPr>
            </w:pPr>
            <w:r>
              <w:rPr>
                <w:color w:val="231F20"/>
                <w:spacing w:val="-10"/>
                <w:sz w:val="20"/>
              </w:rPr>
              <w:t>4</w:t>
            </w:r>
          </w:p>
        </w:tc>
        <w:tc>
          <w:tcPr>
            <w:tcW w:w="2823" w:type="dxa"/>
            <w:tcBorders>
              <w:left w:val="single" w:sz="4" w:space="0" w:color="231F20"/>
              <w:right w:val="single" w:sz="4" w:space="0" w:color="231F20"/>
            </w:tcBorders>
          </w:tcPr>
          <w:p>
            <w:pPr>
              <w:pStyle w:val="TableParagraph"/>
              <w:spacing w:before="1"/>
              <w:ind w:left="110"/>
              <w:rPr>
                <w:sz w:val="20"/>
              </w:rPr>
            </w:pPr>
            <w:r>
              <w:rPr>
                <w:color w:val="231F20"/>
                <w:spacing w:val="-2"/>
                <w:sz w:val="20"/>
              </w:rPr>
              <w:t>Corrosion</w:t>
            </w:r>
          </w:p>
        </w:tc>
        <w:tc>
          <w:tcPr>
            <w:tcW w:w="902" w:type="dxa"/>
            <w:tcBorders>
              <w:left w:val="single" w:sz="4" w:space="0" w:color="231F20"/>
              <w:right w:val="single" w:sz="4" w:space="0" w:color="231F20"/>
            </w:tcBorders>
          </w:tcPr>
          <w:p>
            <w:pPr>
              <w:pStyle w:val="TableParagraph"/>
              <w:spacing w:before="1"/>
              <w:ind w:left="22"/>
              <w:jc w:val="center"/>
              <w:rPr>
                <w:sz w:val="20"/>
              </w:rPr>
            </w:pPr>
            <w:r>
              <w:rPr>
                <w:color w:val="231F20"/>
                <w:spacing w:val="-10"/>
                <w:sz w:val="20"/>
              </w:rPr>
              <w:t>8</w:t>
            </w:r>
          </w:p>
        </w:tc>
        <w:tc>
          <w:tcPr>
            <w:tcW w:w="1171" w:type="dxa"/>
            <w:tcBorders>
              <w:left w:val="single" w:sz="4" w:space="0" w:color="231F20"/>
              <w:right w:val="single" w:sz="4" w:space="0" w:color="231F20"/>
            </w:tcBorders>
          </w:tcPr>
          <w:p>
            <w:pPr>
              <w:pStyle w:val="TableParagraph"/>
              <w:spacing w:before="1"/>
              <w:ind w:left="22"/>
              <w:jc w:val="center"/>
              <w:rPr>
                <w:sz w:val="20"/>
              </w:rPr>
            </w:pPr>
            <w:r>
              <w:rPr>
                <w:color w:val="231F20"/>
                <w:spacing w:val="-5"/>
                <w:sz w:val="20"/>
              </w:rPr>
              <w:t>13</w:t>
            </w:r>
          </w:p>
        </w:tc>
        <w:tc>
          <w:tcPr>
            <w:tcW w:w="1099" w:type="dxa"/>
            <w:tcBorders>
              <w:left w:val="single" w:sz="4" w:space="0" w:color="231F20"/>
              <w:right w:val="single" w:sz="4" w:space="0" w:color="231F20"/>
            </w:tcBorders>
          </w:tcPr>
          <w:p>
            <w:pPr>
              <w:pStyle w:val="TableParagraph"/>
              <w:spacing w:before="1"/>
              <w:ind w:left="18" w:right="8"/>
              <w:jc w:val="center"/>
              <w:rPr>
                <w:sz w:val="20"/>
              </w:rPr>
            </w:pPr>
            <w:r>
              <w:rPr>
                <w:color w:val="231F20"/>
                <w:spacing w:val="-10"/>
                <w:sz w:val="20"/>
              </w:rPr>
              <w:t>1</w:t>
            </w:r>
          </w:p>
        </w:tc>
        <w:tc>
          <w:tcPr>
            <w:tcW w:w="969" w:type="dxa"/>
            <w:tcBorders>
              <w:left w:val="single" w:sz="4" w:space="0" w:color="231F20"/>
              <w:right w:val="single" w:sz="4" w:space="0" w:color="231F20"/>
            </w:tcBorders>
          </w:tcPr>
          <w:p>
            <w:pPr>
              <w:pStyle w:val="TableParagraph"/>
              <w:spacing w:before="1"/>
              <w:ind w:left="25" w:right="8"/>
              <w:jc w:val="center"/>
              <w:rPr>
                <w:sz w:val="20"/>
              </w:rPr>
            </w:pPr>
            <w:r>
              <w:rPr>
                <w:color w:val="231F20"/>
                <w:spacing w:val="-10"/>
                <w:sz w:val="20"/>
              </w:rPr>
              <w:t>1</w:t>
            </w:r>
          </w:p>
        </w:tc>
        <w:tc>
          <w:tcPr>
            <w:tcW w:w="1348" w:type="dxa"/>
            <w:tcBorders>
              <w:left w:val="single" w:sz="4" w:space="0" w:color="231F20"/>
              <w:right w:val="single" w:sz="4" w:space="0" w:color="231F20"/>
            </w:tcBorders>
          </w:tcPr>
          <w:p>
            <w:pPr>
              <w:pStyle w:val="TableParagraph"/>
              <w:spacing w:before="1"/>
              <w:ind w:left="28"/>
              <w:jc w:val="center"/>
              <w:rPr>
                <w:sz w:val="20"/>
              </w:rPr>
            </w:pPr>
            <w:r>
              <w:rPr>
                <w:color w:val="231F20"/>
                <w:spacing w:val="-5"/>
                <w:sz w:val="20"/>
              </w:rPr>
              <w:t>CO2</w:t>
            </w:r>
          </w:p>
        </w:tc>
      </w:tr>
      <w:tr>
        <w:trPr>
          <w:trHeight w:val="479" w:hRule="atLeast"/>
        </w:trPr>
        <w:tc>
          <w:tcPr>
            <w:tcW w:w="706" w:type="dxa"/>
            <w:tcBorders>
              <w:left w:val="single" w:sz="4" w:space="0" w:color="231F20"/>
              <w:right w:val="single" w:sz="4" w:space="0" w:color="231F20"/>
            </w:tcBorders>
          </w:tcPr>
          <w:p>
            <w:pPr>
              <w:pStyle w:val="TableParagraph"/>
              <w:spacing w:before="1"/>
              <w:ind w:left="14" w:right="8"/>
              <w:jc w:val="center"/>
              <w:rPr>
                <w:sz w:val="20"/>
              </w:rPr>
            </w:pPr>
            <w:r>
              <w:rPr>
                <w:color w:val="231F20"/>
                <w:spacing w:val="-10"/>
                <w:sz w:val="20"/>
              </w:rPr>
              <w:t>5</w:t>
            </w:r>
          </w:p>
        </w:tc>
        <w:tc>
          <w:tcPr>
            <w:tcW w:w="2823" w:type="dxa"/>
            <w:tcBorders>
              <w:left w:val="single" w:sz="4" w:space="0" w:color="231F20"/>
              <w:right w:val="single" w:sz="4" w:space="0" w:color="231F20"/>
            </w:tcBorders>
          </w:tcPr>
          <w:p>
            <w:pPr>
              <w:pStyle w:val="TableParagraph"/>
              <w:spacing w:before="1"/>
              <w:ind w:left="110"/>
              <w:rPr>
                <w:sz w:val="20"/>
              </w:rPr>
            </w:pPr>
            <w:r>
              <w:rPr>
                <w:color w:val="231F20"/>
                <w:spacing w:val="-9"/>
                <w:sz w:val="20"/>
              </w:rPr>
              <w:t>Water</w:t>
            </w:r>
            <w:r>
              <w:rPr>
                <w:color w:val="231F20"/>
                <w:spacing w:val="-6"/>
                <w:sz w:val="20"/>
              </w:rPr>
              <w:t> </w:t>
            </w:r>
            <w:r>
              <w:rPr>
                <w:color w:val="231F20"/>
                <w:spacing w:val="-2"/>
                <w:sz w:val="20"/>
              </w:rPr>
              <w:t>Treatment</w:t>
            </w:r>
          </w:p>
        </w:tc>
        <w:tc>
          <w:tcPr>
            <w:tcW w:w="902" w:type="dxa"/>
            <w:tcBorders>
              <w:left w:val="single" w:sz="4" w:space="0" w:color="231F20"/>
              <w:right w:val="single" w:sz="4" w:space="0" w:color="231F20"/>
            </w:tcBorders>
          </w:tcPr>
          <w:p>
            <w:pPr>
              <w:pStyle w:val="TableParagraph"/>
              <w:spacing w:before="1"/>
              <w:ind w:left="22"/>
              <w:jc w:val="center"/>
              <w:rPr>
                <w:sz w:val="20"/>
              </w:rPr>
            </w:pPr>
            <w:r>
              <w:rPr>
                <w:color w:val="231F20"/>
                <w:spacing w:val="-10"/>
                <w:sz w:val="20"/>
              </w:rPr>
              <w:t>8</w:t>
            </w:r>
          </w:p>
        </w:tc>
        <w:tc>
          <w:tcPr>
            <w:tcW w:w="1171" w:type="dxa"/>
            <w:tcBorders>
              <w:left w:val="single" w:sz="4" w:space="0" w:color="231F20"/>
              <w:right w:val="single" w:sz="4" w:space="0" w:color="231F20"/>
            </w:tcBorders>
          </w:tcPr>
          <w:p>
            <w:pPr>
              <w:pStyle w:val="TableParagraph"/>
              <w:spacing w:before="1"/>
              <w:ind w:left="22"/>
              <w:jc w:val="center"/>
              <w:rPr>
                <w:sz w:val="20"/>
              </w:rPr>
            </w:pPr>
            <w:r>
              <w:rPr>
                <w:color w:val="231F20"/>
                <w:spacing w:val="-5"/>
                <w:sz w:val="20"/>
              </w:rPr>
              <w:t>13</w:t>
            </w:r>
          </w:p>
        </w:tc>
        <w:tc>
          <w:tcPr>
            <w:tcW w:w="1099" w:type="dxa"/>
            <w:tcBorders>
              <w:left w:val="single" w:sz="4" w:space="0" w:color="231F20"/>
              <w:right w:val="single" w:sz="4" w:space="0" w:color="231F20"/>
            </w:tcBorders>
          </w:tcPr>
          <w:p>
            <w:pPr>
              <w:pStyle w:val="TableParagraph"/>
              <w:spacing w:before="1"/>
              <w:ind w:left="18" w:right="8"/>
              <w:jc w:val="center"/>
              <w:rPr>
                <w:sz w:val="20"/>
              </w:rPr>
            </w:pPr>
            <w:r>
              <w:rPr>
                <w:color w:val="231F20"/>
                <w:spacing w:val="-10"/>
                <w:sz w:val="20"/>
              </w:rPr>
              <w:t>1</w:t>
            </w:r>
          </w:p>
        </w:tc>
        <w:tc>
          <w:tcPr>
            <w:tcW w:w="969" w:type="dxa"/>
            <w:tcBorders>
              <w:left w:val="single" w:sz="4" w:space="0" w:color="231F20"/>
              <w:right w:val="single" w:sz="4" w:space="0" w:color="231F20"/>
            </w:tcBorders>
          </w:tcPr>
          <w:p>
            <w:pPr>
              <w:pStyle w:val="TableParagraph"/>
              <w:spacing w:before="1"/>
              <w:ind w:left="25" w:right="8"/>
              <w:jc w:val="center"/>
              <w:rPr>
                <w:sz w:val="20"/>
              </w:rPr>
            </w:pPr>
            <w:r>
              <w:rPr>
                <w:color w:val="231F20"/>
                <w:spacing w:val="-10"/>
                <w:sz w:val="20"/>
              </w:rPr>
              <w:t>1</w:t>
            </w:r>
          </w:p>
        </w:tc>
        <w:tc>
          <w:tcPr>
            <w:tcW w:w="1348" w:type="dxa"/>
            <w:tcBorders>
              <w:left w:val="single" w:sz="4" w:space="0" w:color="231F20"/>
              <w:right w:val="single" w:sz="4" w:space="0" w:color="231F20"/>
            </w:tcBorders>
          </w:tcPr>
          <w:p>
            <w:pPr>
              <w:pStyle w:val="TableParagraph"/>
              <w:spacing w:before="1"/>
              <w:ind w:left="28"/>
              <w:jc w:val="center"/>
              <w:rPr>
                <w:sz w:val="20"/>
              </w:rPr>
            </w:pPr>
            <w:r>
              <w:rPr>
                <w:color w:val="231F20"/>
                <w:spacing w:val="-5"/>
                <w:sz w:val="20"/>
              </w:rPr>
              <w:t>CO3</w:t>
            </w:r>
          </w:p>
        </w:tc>
      </w:tr>
      <w:tr>
        <w:trPr>
          <w:trHeight w:val="762" w:hRule="atLeast"/>
        </w:trPr>
        <w:tc>
          <w:tcPr>
            <w:tcW w:w="706" w:type="dxa"/>
            <w:tcBorders>
              <w:left w:val="single" w:sz="4" w:space="0" w:color="231F20"/>
              <w:right w:val="single" w:sz="4" w:space="0" w:color="231F20"/>
            </w:tcBorders>
          </w:tcPr>
          <w:p>
            <w:pPr>
              <w:pStyle w:val="TableParagraph"/>
              <w:spacing w:before="145"/>
              <w:ind w:left="14" w:right="8"/>
              <w:jc w:val="center"/>
              <w:rPr>
                <w:sz w:val="20"/>
              </w:rPr>
            </w:pPr>
            <w:r>
              <w:rPr>
                <w:color w:val="231F20"/>
                <w:spacing w:val="-10"/>
                <w:sz w:val="20"/>
              </w:rPr>
              <w:t>6</w:t>
            </w:r>
          </w:p>
        </w:tc>
        <w:tc>
          <w:tcPr>
            <w:tcW w:w="2823" w:type="dxa"/>
            <w:tcBorders>
              <w:left w:val="single" w:sz="4" w:space="0" w:color="231F20"/>
              <w:right w:val="single" w:sz="4" w:space="0" w:color="231F20"/>
            </w:tcBorders>
          </w:tcPr>
          <w:p>
            <w:pPr>
              <w:pStyle w:val="TableParagraph"/>
              <w:spacing w:line="278" w:lineRule="auto" w:before="1"/>
              <w:ind w:left="110" w:right="16"/>
              <w:rPr>
                <w:sz w:val="20"/>
              </w:rPr>
            </w:pPr>
            <w:r>
              <w:rPr>
                <w:color w:val="231F20"/>
                <w:sz w:val="20"/>
              </w:rPr>
              <w:t>Polymers</w:t>
            </w:r>
            <w:r>
              <w:rPr>
                <w:color w:val="231F20"/>
                <w:spacing w:val="-12"/>
                <w:sz w:val="20"/>
              </w:rPr>
              <w:t> </w:t>
            </w:r>
            <w:r>
              <w:rPr>
                <w:color w:val="231F20"/>
                <w:sz w:val="20"/>
              </w:rPr>
              <w:t>&amp;</w:t>
            </w:r>
            <w:r>
              <w:rPr>
                <w:color w:val="231F20"/>
                <w:spacing w:val="-11"/>
                <w:sz w:val="20"/>
              </w:rPr>
              <w:t> </w:t>
            </w:r>
            <w:r>
              <w:rPr>
                <w:color w:val="231F20"/>
                <w:sz w:val="20"/>
              </w:rPr>
              <w:t>Engineering </w:t>
            </w:r>
            <w:r>
              <w:rPr>
                <w:color w:val="231F20"/>
                <w:spacing w:val="-2"/>
                <w:sz w:val="20"/>
              </w:rPr>
              <w:t>materials.</w:t>
            </w:r>
          </w:p>
        </w:tc>
        <w:tc>
          <w:tcPr>
            <w:tcW w:w="902" w:type="dxa"/>
            <w:tcBorders>
              <w:left w:val="single" w:sz="4" w:space="0" w:color="231F20"/>
              <w:right w:val="single" w:sz="4" w:space="0" w:color="231F20"/>
            </w:tcBorders>
          </w:tcPr>
          <w:p>
            <w:pPr>
              <w:pStyle w:val="TableParagraph"/>
              <w:spacing w:before="145"/>
              <w:ind w:left="22" w:right="1"/>
              <w:jc w:val="center"/>
              <w:rPr>
                <w:sz w:val="20"/>
              </w:rPr>
            </w:pPr>
            <w:r>
              <w:rPr>
                <w:color w:val="231F20"/>
                <w:spacing w:val="-5"/>
                <w:sz w:val="20"/>
              </w:rPr>
              <w:t>12</w:t>
            </w:r>
          </w:p>
        </w:tc>
        <w:tc>
          <w:tcPr>
            <w:tcW w:w="1171" w:type="dxa"/>
            <w:tcBorders>
              <w:left w:val="single" w:sz="4" w:space="0" w:color="231F20"/>
              <w:right w:val="single" w:sz="4" w:space="0" w:color="231F20"/>
            </w:tcBorders>
          </w:tcPr>
          <w:p>
            <w:pPr>
              <w:pStyle w:val="TableParagraph"/>
              <w:spacing w:before="145"/>
              <w:ind w:left="22"/>
              <w:jc w:val="center"/>
              <w:rPr>
                <w:sz w:val="20"/>
              </w:rPr>
            </w:pPr>
            <w:r>
              <w:rPr>
                <w:color w:val="231F20"/>
                <w:spacing w:val="-5"/>
                <w:sz w:val="20"/>
              </w:rPr>
              <w:t>13</w:t>
            </w:r>
          </w:p>
        </w:tc>
        <w:tc>
          <w:tcPr>
            <w:tcW w:w="1099" w:type="dxa"/>
            <w:tcBorders>
              <w:left w:val="single" w:sz="4" w:space="0" w:color="231F20"/>
              <w:right w:val="single" w:sz="4" w:space="0" w:color="231F20"/>
            </w:tcBorders>
          </w:tcPr>
          <w:p>
            <w:pPr>
              <w:pStyle w:val="TableParagraph"/>
              <w:spacing w:before="145"/>
              <w:ind w:left="18" w:right="8"/>
              <w:jc w:val="center"/>
              <w:rPr>
                <w:sz w:val="20"/>
              </w:rPr>
            </w:pPr>
            <w:r>
              <w:rPr>
                <w:color w:val="231F20"/>
                <w:spacing w:val="-10"/>
                <w:sz w:val="20"/>
              </w:rPr>
              <w:t>1</w:t>
            </w:r>
          </w:p>
        </w:tc>
        <w:tc>
          <w:tcPr>
            <w:tcW w:w="969" w:type="dxa"/>
            <w:tcBorders>
              <w:left w:val="single" w:sz="4" w:space="0" w:color="231F20"/>
              <w:right w:val="single" w:sz="4" w:space="0" w:color="231F20"/>
            </w:tcBorders>
          </w:tcPr>
          <w:p>
            <w:pPr>
              <w:pStyle w:val="TableParagraph"/>
              <w:spacing w:before="145"/>
              <w:ind w:left="25" w:right="8"/>
              <w:jc w:val="center"/>
              <w:rPr>
                <w:sz w:val="20"/>
              </w:rPr>
            </w:pPr>
            <w:r>
              <w:rPr>
                <w:color w:val="231F20"/>
                <w:spacing w:val="-10"/>
                <w:sz w:val="20"/>
              </w:rPr>
              <w:t>1</w:t>
            </w:r>
          </w:p>
        </w:tc>
        <w:tc>
          <w:tcPr>
            <w:tcW w:w="1348" w:type="dxa"/>
            <w:tcBorders>
              <w:left w:val="single" w:sz="4" w:space="0" w:color="231F20"/>
              <w:right w:val="single" w:sz="4" w:space="0" w:color="231F20"/>
            </w:tcBorders>
          </w:tcPr>
          <w:p>
            <w:pPr>
              <w:pStyle w:val="TableParagraph"/>
              <w:spacing w:before="145"/>
              <w:ind w:left="28"/>
              <w:jc w:val="center"/>
              <w:rPr>
                <w:sz w:val="20"/>
              </w:rPr>
            </w:pPr>
            <w:r>
              <w:rPr>
                <w:color w:val="231F20"/>
                <w:spacing w:val="-5"/>
                <w:sz w:val="20"/>
              </w:rPr>
              <w:t>CO4</w:t>
            </w:r>
          </w:p>
        </w:tc>
      </w:tr>
      <w:tr>
        <w:trPr>
          <w:trHeight w:val="479" w:hRule="atLeast"/>
        </w:trPr>
        <w:tc>
          <w:tcPr>
            <w:tcW w:w="706" w:type="dxa"/>
            <w:tcBorders>
              <w:left w:val="single" w:sz="4" w:space="0" w:color="231F20"/>
              <w:right w:val="single" w:sz="4" w:space="0" w:color="231F20"/>
            </w:tcBorders>
          </w:tcPr>
          <w:p>
            <w:pPr>
              <w:pStyle w:val="TableParagraph"/>
              <w:spacing w:before="1"/>
              <w:ind w:left="14" w:right="8"/>
              <w:jc w:val="center"/>
              <w:rPr>
                <w:sz w:val="20"/>
              </w:rPr>
            </w:pPr>
            <w:r>
              <w:rPr>
                <w:color w:val="231F20"/>
                <w:spacing w:val="-10"/>
                <w:sz w:val="20"/>
              </w:rPr>
              <w:t>7</w:t>
            </w:r>
          </w:p>
        </w:tc>
        <w:tc>
          <w:tcPr>
            <w:tcW w:w="2823" w:type="dxa"/>
            <w:tcBorders>
              <w:left w:val="single" w:sz="4" w:space="0" w:color="231F20"/>
              <w:right w:val="single" w:sz="4" w:space="0" w:color="231F20"/>
            </w:tcBorders>
          </w:tcPr>
          <w:p>
            <w:pPr>
              <w:pStyle w:val="TableParagraph"/>
              <w:spacing w:before="1"/>
              <w:ind w:left="110"/>
              <w:rPr>
                <w:sz w:val="20"/>
              </w:rPr>
            </w:pPr>
            <w:r>
              <w:rPr>
                <w:color w:val="231F20"/>
                <w:spacing w:val="-2"/>
                <w:sz w:val="20"/>
              </w:rPr>
              <w:t>Fuels</w:t>
            </w:r>
          </w:p>
        </w:tc>
        <w:tc>
          <w:tcPr>
            <w:tcW w:w="902" w:type="dxa"/>
            <w:tcBorders>
              <w:left w:val="single" w:sz="4" w:space="0" w:color="231F20"/>
              <w:right w:val="single" w:sz="4" w:space="0" w:color="231F20"/>
            </w:tcBorders>
          </w:tcPr>
          <w:p>
            <w:pPr>
              <w:pStyle w:val="TableParagraph"/>
              <w:spacing w:before="1"/>
              <w:ind w:left="22"/>
              <w:jc w:val="center"/>
              <w:rPr>
                <w:sz w:val="20"/>
              </w:rPr>
            </w:pPr>
            <w:r>
              <w:rPr>
                <w:color w:val="231F20"/>
                <w:spacing w:val="-10"/>
                <w:sz w:val="20"/>
              </w:rPr>
              <w:t>6</w:t>
            </w:r>
          </w:p>
        </w:tc>
        <w:tc>
          <w:tcPr>
            <w:tcW w:w="1171" w:type="dxa"/>
            <w:tcBorders>
              <w:left w:val="single" w:sz="4" w:space="0" w:color="231F20"/>
              <w:right w:val="single" w:sz="4" w:space="0" w:color="231F20"/>
            </w:tcBorders>
          </w:tcPr>
          <w:p>
            <w:pPr>
              <w:pStyle w:val="TableParagraph"/>
              <w:spacing w:before="1"/>
              <w:ind w:left="22" w:right="8"/>
              <w:jc w:val="center"/>
              <w:rPr>
                <w:sz w:val="20"/>
              </w:rPr>
            </w:pPr>
            <w:r>
              <w:rPr>
                <w:color w:val="231F20"/>
                <w:spacing w:val="-10"/>
                <w:sz w:val="20"/>
              </w:rPr>
              <w:t>3</w:t>
            </w:r>
          </w:p>
        </w:tc>
        <w:tc>
          <w:tcPr>
            <w:tcW w:w="1099" w:type="dxa"/>
            <w:tcBorders>
              <w:left w:val="single" w:sz="4" w:space="0" w:color="231F20"/>
              <w:right w:val="single" w:sz="4" w:space="0" w:color="231F20"/>
            </w:tcBorders>
          </w:tcPr>
          <w:p>
            <w:pPr>
              <w:pStyle w:val="TableParagraph"/>
              <w:spacing w:before="1"/>
              <w:ind w:left="18" w:right="8"/>
              <w:jc w:val="center"/>
              <w:rPr>
                <w:sz w:val="20"/>
              </w:rPr>
            </w:pPr>
            <w:r>
              <w:rPr>
                <w:color w:val="231F20"/>
                <w:spacing w:val="-10"/>
                <w:sz w:val="20"/>
              </w:rPr>
              <w:t>0</w:t>
            </w:r>
          </w:p>
        </w:tc>
        <w:tc>
          <w:tcPr>
            <w:tcW w:w="969" w:type="dxa"/>
            <w:tcBorders>
              <w:left w:val="single" w:sz="4" w:space="0" w:color="231F20"/>
              <w:right w:val="single" w:sz="4" w:space="0" w:color="231F20"/>
            </w:tcBorders>
          </w:tcPr>
          <w:p>
            <w:pPr>
              <w:pStyle w:val="TableParagraph"/>
              <w:spacing w:before="1"/>
              <w:ind w:left="25" w:right="8"/>
              <w:jc w:val="center"/>
              <w:rPr>
                <w:sz w:val="20"/>
              </w:rPr>
            </w:pPr>
            <w:r>
              <w:rPr>
                <w:color w:val="231F20"/>
                <w:spacing w:val="-10"/>
                <w:sz w:val="20"/>
              </w:rPr>
              <w:t>1</w:t>
            </w:r>
          </w:p>
        </w:tc>
        <w:tc>
          <w:tcPr>
            <w:tcW w:w="1348" w:type="dxa"/>
            <w:tcBorders>
              <w:left w:val="single" w:sz="4" w:space="0" w:color="231F20"/>
              <w:right w:val="single" w:sz="4" w:space="0" w:color="231F20"/>
            </w:tcBorders>
          </w:tcPr>
          <w:p>
            <w:pPr>
              <w:pStyle w:val="TableParagraph"/>
              <w:spacing w:before="1"/>
              <w:ind w:left="28"/>
              <w:jc w:val="center"/>
              <w:rPr>
                <w:sz w:val="20"/>
              </w:rPr>
            </w:pPr>
            <w:r>
              <w:rPr>
                <w:color w:val="231F20"/>
                <w:spacing w:val="-5"/>
                <w:sz w:val="20"/>
              </w:rPr>
              <w:t>CO4</w:t>
            </w:r>
          </w:p>
        </w:tc>
      </w:tr>
      <w:tr>
        <w:trPr>
          <w:trHeight w:val="480" w:hRule="atLeast"/>
        </w:trPr>
        <w:tc>
          <w:tcPr>
            <w:tcW w:w="706" w:type="dxa"/>
            <w:tcBorders>
              <w:left w:val="single" w:sz="4" w:space="0" w:color="231F20"/>
              <w:right w:val="single" w:sz="4" w:space="0" w:color="231F20"/>
            </w:tcBorders>
          </w:tcPr>
          <w:p>
            <w:pPr>
              <w:pStyle w:val="TableParagraph"/>
              <w:spacing w:before="1"/>
              <w:ind w:left="14" w:right="8"/>
              <w:jc w:val="center"/>
              <w:rPr>
                <w:sz w:val="20"/>
              </w:rPr>
            </w:pPr>
            <w:r>
              <w:rPr>
                <w:color w:val="231F20"/>
                <w:spacing w:val="-10"/>
                <w:sz w:val="20"/>
              </w:rPr>
              <w:t>8</w:t>
            </w:r>
          </w:p>
        </w:tc>
        <w:tc>
          <w:tcPr>
            <w:tcW w:w="2823" w:type="dxa"/>
            <w:tcBorders>
              <w:left w:val="single" w:sz="4" w:space="0" w:color="231F20"/>
              <w:right w:val="single" w:sz="4" w:space="0" w:color="231F20"/>
            </w:tcBorders>
          </w:tcPr>
          <w:p>
            <w:pPr>
              <w:pStyle w:val="TableParagraph"/>
              <w:spacing w:before="1"/>
              <w:ind w:left="110"/>
              <w:rPr>
                <w:sz w:val="20"/>
              </w:rPr>
            </w:pPr>
            <w:r>
              <w:rPr>
                <w:color w:val="231F20"/>
                <w:spacing w:val="-2"/>
                <w:sz w:val="20"/>
              </w:rPr>
              <w:t>Environmental</w:t>
            </w:r>
            <w:r>
              <w:rPr>
                <w:color w:val="231F20"/>
                <w:spacing w:val="10"/>
                <w:sz w:val="20"/>
              </w:rPr>
              <w:t> </w:t>
            </w:r>
            <w:r>
              <w:rPr>
                <w:color w:val="231F20"/>
                <w:spacing w:val="-2"/>
                <w:sz w:val="20"/>
              </w:rPr>
              <w:t>Studies</w:t>
            </w:r>
          </w:p>
        </w:tc>
        <w:tc>
          <w:tcPr>
            <w:tcW w:w="902" w:type="dxa"/>
            <w:tcBorders>
              <w:left w:val="single" w:sz="4" w:space="0" w:color="231F20"/>
              <w:right w:val="single" w:sz="4" w:space="0" w:color="231F20"/>
            </w:tcBorders>
          </w:tcPr>
          <w:p>
            <w:pPr>
              <w:pStyle w:val="TableParagraph"/>
              <w:spacing w:before="1"/>
              <w:ind w:left="22" w:right="1"/>
              <w:jc w:val="center"/>
              <w:rPr>
                <w:sz w:val="20"/>
              </w:rPr>
            </w:pPr>
            <w:r>
              <w:rPr>
                <w:color w:val="231F20"/>
                <w:spacing w:val="-5"/>
                <w:sz w:val="20"/>
              </w:rPr>
              <w:t>14</w:t>
            </w:r>
          </w:p>
        </w:tc>
        <w:tc>
          <w:tcPr>
            <w:tcW w:w="1171" w:type="dxa"/>
            <w:tcBorders>
              <w:left w:val="single" w:sz="4" w:space="0" w:color="231F20"/>
              <w:right w:val="single" w:sz="4" w:space="0" w:color="231F20"/>
            </w:tcBorders>
          </w:tcPr>
          <w:p>
            <w:pPr>
              <w:pStyle w:val="TableParagraph"/>
              <w:spacing w:before="1"/>
              <w:ind w:left="22"/>
              <w:jc w:val="center"/>
              <w:rPr>
                <w:sz w:val="20"/>
              </w:rPr>
            </w:pPr>
            <w:r>
              <w:rPr>
                <w:color w:val="231F20"/>
                <w:spacing w:val="-5"/>
                <w:sz w:val="20"/>
              </w:rPr>
              <w:t>13</w:t>
            </w:r>
          </w:p>
        </w:tc>
        <w:tc>
          <w:tcPr>
            <w:tcW w:w="1099" w:type="dxa"/>
            <w:tcBorders>
              <w:left w:val="single" w:sz="4" w:space="0" w:color="231F20"/>
              <w:right w:val="single" w:sz="4" w:space="0" w:color="231F20"/>
            </w:tcBorders>
          </w:tcPr>
          <w:p>
            <w:pPr>
              <w:pStyle w:val="TableParagraph"/>
              <w:spacing w:before="1"/>
              <w:ind w:left="18" w:right="8"/>
              <w:jc w:val="center"/>
              <w:rPr>
                <w:sz w:val="20"/>
              </w:rPr>
            </w:pPr>
            <w:r>
              <w:rPr>
                <w:color w:val="231F20"/>
                <w:spacing w:val="-10"/>
                <w:sz w:val="20"/>
              </w:rPr>
              <w:t>1</w:t>
            </w:r>
          </w:p>
        </w:tc>
        <w:tc>
          <w:tcPr>
            <w:tcW w:w="969" w:type="dxa"/>
            <w:tcBorders>
              <w:left w:val="single" w:sz="4" w:space="0" w:color="231F20"/>
              <w:right w:val="single" w:sz="4" w:space="0" w:color="231F20"/>
            </w:tcBorders>
          </w:tcPr>
          <w:p>
            <w:pPr>
              <w:pStyle w:val="TableParagraph"/>
              <w:spacing w:before="1"/>
              <w:ind w:left="25" w:right="8"/>
              <w:jc w:val="center"/>
              <w:rPr>
                <w:sz w:val="20"/>
              </w:rPr>
            </w:pPr>
            <w:r>
              <w:rPr>
                <w:color w:val="231F20"/>
                <w:spacing w:val="-10"/>
                <w:sz w:val="20"/>
              </w:rPr>
              <w:t>1</w:t>
            </w:r>
          </w:p>
        </w:tc>
        <w:tc>
          <w:tcPr>
            <w:tcW w:w="1348" w:type="dxa"/>
            <w:tcBorders>
              <w:left w:val="single" w:sz="4" w:space="0" w:color="231F20"/>
              <w:right w:val="single" w:sz="4" w:space="0" w:color="231F20"/>
            </w:tcBorders>
          </w:tcPr>
          <w:p>
            <w:pPr>
              <w:pStyle w:val="TableParagraph"/>
              <w:spacing w:before="1"/>
              <w:ind w:left="28"/>
              <w:jc w:val="center"/>
              <w:rPr>
                <w:sz w:val="20"/>
              </w:rPr>
            </w:pPr>
            <w:r>
              <w:rPr>
                <w:color w:val="231F20"/>
                <w:spacing w:val="-5"/>
                <w:sz w:val="20"/>
              </w:rPr>
              <w:t>CO5</w:t>
            </w:r>
          </w:p>
        </w:tc>
      </w:tr>
      <w:tr>
        <w:trPr>
          <w:trHeight w:val="479" w:hRule="atLeast"/>
        </w:trPr>
        <w:tc>
          <w:tcPr>
            <w:tcW w:w="3529" w:type="dxa"/>
            <w:gridSpan w:val="2"/>
            <w:tcBorders>
              <w:left w:val="single" w:sz="4" w:space="0" w:color="231F20"/>
              <w:bottom w:val="single" w:sz="4" w:space="0" w:color="231F20"/>
              <w:right w:val="single" w:sz="4" w:space="0" w:color="231F20"/>
            </w:tcBorders>
          </w:tcPr>
          <w:p>
            <w:pPr>
              <w:pStyle w:val="TableParagraph"/>
              <w:spacing w:before="1"/>
              <w:ind w:left="714"/>
              <w:jc w:val="center"/>
              <w:rPr>
                <w:sz w:val="20"/>
              </w:rPr>
            </w:pPr>
            <w:r>
              <w:rPr>
                <w:color w:val="231F20"/>
                <w:spacing w:val="-2"/>
                <w:sz w:val="20"/>
              </w:rPr>
              <w:t>Total</w:t>
            </w:r>
          </w:p>
        </w:tc>
        <w:tc>
          <w:tcPr>
            <w:tcW w:w="902" w:type="dxa"/>
            <w:tcBorders>
              <w:left w:val="single" w:sz="4" w:space="0" w:color="231F20"/>
              <w:bottom w:val="single" w:sz="4" w:space="0" w:color="231F20"/>
              <w:right w:val="single" w:sz="4" w:space="0" w:color="231F20"/>
            </w:tcBorders>
          </w:tcPr>
          <w:p>
            <w:pPr>
              <w:pStyle w:val="TableParagraph"/>
              <w:spacing w:before="1"/>
              <w:ind w:left="22" w:right="1"/>
              <w:jc w:val="center"/>
              <w:rPr>
                <w:sz w:val="20"/>
              </w:rPr>
            </w:pPr>
            <w:r>
              <w:rPr>
                <w:color w:val="231F20"/>
                <w:spacing w:val="-5"/>
                <w:sz w:val="20"/>
              </w:rPr>
              <w:t>90</w:t>
            </w:r>
          </w:p>
        </w:tc>
        <w:tc>
          <w:tcPr>
            <w:tcW w:w="1171" w:type="dxa"/>
            <w:tcBorders>
              <w:left w:val="single" w:sz="4" w:space="0" w:color="231F20"/>
              <w:bottom w:val="single" w:sz="4" w:space="0" w:color="231F20"/>
              <w:right w:val="single" w:sz="4" w:space="0" w:color="231F20"/>
            </w:tcBorders>
          </w:tcPr>
          <w:p>
            <w:pPr>
              <w:pStyle w:val="TableParagraph"/>
              <w:spacing w:before="1"/>
              <w:ind w:left="22" w:right="5"/>
              <w:jc w:val="center"/>
              <w:rPr>
                <w:sz w:val="20"/>
              </w:rPr>
            </w:pPr>
            <w:r>
              <w:rPr>
                <w:color w:val="231F20"/>
                <w:spacing w:val="-5"/>
                <w:sz w:val="20"/>
              </w:rPr>
              <w:t>110</w:t>
            </w:r>
          </w:p>
        </w:tc>
        <w:tc>
          <w:tcPr>
            <w:tcW w:w="1099" w:type="dxa"/>
            <w:tcBorders>
              <w:left w:val="single" w:sz="4" w:space="0" w:color="231F20"/>
              <w:bottom w:val="single" w:sz="4" w:space="0" w:color="231F20"/>
              <w:right w:val="single" w:sz="4" w:space="0" w:color="231F20"/>
            </w:tcBorders>
          </w:tcPr>
          <w:p>
            <w:pPr>
              <w:pStyle w:val="TableParagraph"/>
              <w:spacing w:before="1"/>
              <w:ind w:left="18" w:right="8"/>
              <w:jc w:val="center"/>
              <w:rPr>
                <w:sz w:val="20"/>
              </w:rPr>
            </w:pPr>
            <w:r>
              <w:rPr>
                <w:color w:val="231F20"/>
                <w:spacing w:val="-10"/>
                <w:sz w:val="20"/>
              </w:rPr>
              <w:t>8</w:t>
            </w:r>
          </w:p>
        </w:tc>
        <w:tc>
          <w:tcPr>
            <w:tcW w:w="969" w:type="dxa"/>
            <w:tcBorders>
              <w:left w:val="single" w:sz="4" w:space="0" w:color="231F20"/>
              <w:bottom w:val="single" w:sz="4" w:space="0" w:color="231F20"/>
              <w:right w:val="single" w:sz="4" w:space="0" w:color="231F20"/>
            </w:tcBorders>
          </w:tcPr>
          <w:p>
            <w:pPr>
              <w:pStyle w:val="TableParagraph"/>
              <w:spacing w:before="1"/>
              <w:ind w:left="25"/>
              <w:jc w:val="center"/>
              <w:rPr>
                <w:sz w:val="20"/>
              </w:rPr>
            </w:pPr>
            <w:r>
              <w:rPr>
                <w:color w:val="231F20"/>
                <w:spacing w:val="-5"/>
                <w:sz w:val="20"/>
              </w:rPr>
              <w:t>10</w:t>
            </w:r>
          </w:p>
        </w:tc>
        <w:tc>
          <w:tcPr>
            <w:tcW w:w="1348" w:type="dxa"/>
            <w:tcBorders>
              <w:left w:val="single" w:sz="4" w:space="0" w:color="231F20"/>
              <w:bottom w:val="single" w:sz="4" w:space="0" w:color="231F20"/>
              <w:right w:val="single" w:sz="4" w:space="0" w:color="231F20"/>
            </w:tcBorders>
          </w:tcPr>
          <w:p>
            <w:pPr>
              <w:pStyle w:val="TableParagraph"/>
              <w:rPr>
                <w:rFonts w:ascii="Times New Roman"/>
                <w:sz w:val="20"/>
              </w:rPr>
            </w:pPr>
          </w:p>
        </w:tc>
      </w:tr>
    </w:tbl>
    <w:p>
      <w:pPr>
        <w:pStyle w:val="TableParagraph"/>
        <w:spacing w:after="0"/>
        <w:rPr>
          <w:rFonts w:ascii="Times New Roman"/>
          <w:sz w:val="20"/>
        </w:rPr>
        <w:sectPr>
          <w:pgSz w:w="12240" w:h="15840"/>
          <w:pgMar w:header="0" w:footer="1147" w:top="380" w:bottom="1340" w:left="360" w:right="360"/>
        </w:sectPr>
      </w:pPr>
    </w:p>
    <w:p>
      <w:pPr>
        <w:spacing w:line="480" w:lineRule="auto" w:before="45"/>
        <w:ind w:left="1344" w:right="1889" w:firstLine="110"/>
        <w:jc w:val="left"/>
        <w:rPr>
          <w:b/>
          <w:sz w:val="22"/>
        </w:rPr>
      </w:pPr>
      <w:r>
        <w:rPr>
          <w:b/>
          <w:color w:val="231F20"/>
          <w:sz w:val="22"/>
        </w:rPr>
        <w:t>*One</w:t>
      </w:r>
      <w:r>
        <w:rPr>
          <w:b/>
          <w:color w:val="231F20"/>
          <w:spacing w:val="-4"/>
          <w:sz w:val="22"/>
        </w:rPr>
        <w:t> </w:t>
      </w:r>
      <w:r>
        <w:rPr>
          <w:b/>
          <w:color w:val="231F20"/>
          <w:sz w:val="22"/>
        </w:rPr>
        <w:t>question</w:t>
      </w:r>
      <w:r>
        <w:rPr>
          <w:b/>
          <w:color w:val="231F20"/>
          <w:spacing w:val="-2"/>
          <w:sz w:val="22"/>
        </w:rPr>
        <w:t> </w:t>
      </w:r>
      <w:r>
        <w:rPr>
          <w:b/>
          <w:color w:val="231F20"/>
          <w:sz w:val="22"/>
        </w:rPr>
        <w:t>of</w:t>
      </w:r>
      <w:r>
        <w:rPr>
          <w:b/>
          <w:color w:val="231F20"/>
          <w:spacing w:val="-2"/>
          <w:sz w:val="22"/>
        </w:rPr>
        <w:t> </w:t>
      </w:r>
      <w:r>
        <w:rPr>
          <w:b/>
          <w:color w:val="231F20"/>
          <w:sz w:val="22"/>
        </w:rPr>
        <w:t>10</w:t>
      </w:r>
      <w:r>
        <w:rPr>
          <w:b/>
          <w:color w:val="231F20"/>
          <w:spacing w:val="-5"/>
          <w:sz w:val="22"/>
        </w:rPr>
        <w:t> </w:t>
      </w:r>
      <w:r>
        <w:rPr>
          <w:b/>
          <w:color w:val="231F20"/>
          <w:sz w:val="22"/>
        </w:rPr>
        <w:t>marks</w:t>
      </w:r>
      <w:r>
        <w:rPr>
          <w:b/>
          <w:color w:val="231F20"/>
          <w:spacing w:val="-1"/>
          <w:sz w:val="22"/>
        </w:rPr>
        <w:t> </w:t>
      </w:r>
      <w:r>
        <w:rPr>
          <w:b/>
          <w:color w:val="231F20"/>
          <w:sz w:val="22"/>
        </w:rPr>
        <w:t>should</w:t>
      </w:r>
      <w:r>
        <w:rPr>
          <w:b/>
          <w:color w:val="231F20"/>
          <w:spacing w:val="-2"/>
          <w:sz w:val="22"/>
        </w:rPr>
        <w:t> </w:t>
      </w:r>
      <w:r>
        <w:rPr>
          <w:b/>
          <w:color w:val="231F20"/>
          <w:sz w:val="22"/>
        </w:rPr>
        <w:t>be</w:t>
      </w:r>
      <w:r>
        <w:rPr>
          <w:b/>
          <w:color w:val="231F20"/>
          <w:spacing w:val="-4"/>
          <w:sz w:val="22"/>
        </w:rPr>
        <w:t> </w:t>
      </w:r>
      <w:r>
        <w:rPr>
          <w:b/>
          <w:color w:val="231F20"/>
          <w:sz w:val="22"/>
        </w:rPr>
        <w:t>given</w:t>
      </w:r>
      <w:r>
        <w:rPr>
          <w:b/>
          <w:color w:val="231F20"/>
          <w:spacing w:val="-2"/>
          <w:sz w:val="22"/>
        </w:rPr>
        <w:t> </w:t>
      </w:r>
      <w:r>
        <w:rPr>
          <w:b/>
          <w:color w:val="231F20"/>
          <w:sz w:val="22"/>
        </w:rPr>
        <w:t>with</w:t>
      </w:r>
      <w:r>
        <w:rPr>
          <w:b/>
          <w:color w:val="231F20"/>
          <w:spacing w:val="-2"/>
          <w:sz w:val="22"/>
        </w:rPr>
        <w:t> </w:t>
      </w:r>
      <w:r>
        <w:rPr>
          <w:b/>
          <w:color w:val="231F20"/>
          <w:sz w:val="22"/>
        </w:rPr>
        <w:t>50%</w:t>
      </w:r>
      <w:r>
        <w:rPr>
          <w:b/>
          <w:color w:val="231F20"/>
          <w:spacing w:val="-1"/>
          <w:sz w:val="22"/>
        </w:rPr>
        <w:t> </w:t>
      </w:r>
      <w:r>
        <w:rPr>
          <w:b/>
          <w:color w:val="231F20"/>
          <w:sz w:val="22"/>
        </w:rPr>
        <w:t>weightage</w:t>
      </w:r>
      <w:r>
        <w:rPr>
          <w:b/>
          <w:color w:val="231F20"/>
          <w:spacing w:val="-4"/>
          <w:sz w:val="22"/>
        </w:rPr>
        <w:t> </w:t>
      </w:r>
      <w:r>
        <w:rPr>
          <w:b/>
          <w:color w:val="231F20"/>
          <w:sz w:val="22"/>
        </w:rPr>
        <w:t>from</w:t>
      </w:r>
      <w:r>
        <w:rPr>
          <w:b/>
          <w:color w:val="231F20"/>
          <w:spacing w:val="-6"/>
          <w:sz w:val="22"/>
        </w:rPr>
        <w:t> </w:t>
      </w:r>
      <w:r>
        <w:rPr>
          <w:b/>
          <w:color w:val="231F20"/>
          <w:sz w:val="22"/>
        </w:rPr>
        <w:t>unit</w:t>
      </w:r>
      <w:r>
        <w:rPr>
          <w:b/>
          <w:color w:val="231F20"/>
          <w:spacing w:val="-3"/>
          <w:sz w:val="22"/>
        </w:rPr>
        <w:t> </w:t>
      </w:r>
      <w:r>
        <w:rPr>
          <w:b/>
          <w:color w:val="231F20"/>
          <w:sz w:val="22"/>
        </w:rPr>
        <w:t>title</w:t>
      </w:r>
      <w:r>
        <w:rPr>
          <w:b/>
          <w:color w:val="231F20"/>
          <w:spacing w:val="-4"/>
          <w:sz w:val="22"/>
        </w:rPr>
        <w:t> </w:t>
      </w:r>
      <w:r>
        <w:rPr>
          <w:b/>
          <w:color w:val="231F20"/>
          <w:sz w:val="22"/>
        </w:rPr>
        <w:t>1and</w:t>
      </w:r>
      <w:r>
        <w:rPr>
          <w:b/>
          <w:color w:val="231F20"/>
          <w:spacing w:val="-2"/>
          <w:sz w:val="22"/>
        </w:rPr>
        <w:t> </w:t>
      </w:r>
      <w:r>
        <w:rPr>
          <w:b/>
          <w:color w:val="231F20"/>
          <w:sz w:val="22"/>
        </w:rPr>
        <w:t>2 Upon completion of the course, the student shall be able to learn out</w:t>
      </w:r>
    </w:p>
    <w:p>
      <w:pPr>
        <w:pStyle w:val="Heading5"/>
        <w:spacing w:before="1"/>
        <w:ind w:left="1344"/>
      </w:pPr>
      <w:r>
        <w:rPr>
          <w:color w:val="231F20"/>
          <w:spacing w:val="-8"/>
        </w:rPr>
        <w:t>ENGINEERING</w:t>
      </w:r>
      <w:r>
        <w:rPr>
          <w:color w:val="231F20"/>
          <w:spacing w:val="6"/>
        </w:rPr>
        <w:t> </w:t>
      </w:r>
      <w:r>
        <w:rPr>
          <w:color w:val="231F20"/>
          <w:spacing w:val="-8"/>
        </w:rPr>
        <w:t>CHEMISTRY</w:t>
      </w:r>
      <w:r>
        <w:rPr>
          <w:color w:val="231F20"/>
          <w:spacing w:val="-18"/>
        </w:rPr>
        <w:t> </w:t>
      </w:r>
      <w:r>
        <w:rPr>
          <w:color w:val="231F20"/>
          <w:spacing w:val="-8"/>
        </w:rPr>
        <w:t>AND</w:t>
      </w:r>
      <w:r>
        <w:rPr>
          <w:color w:val="231F20"/>
          <w:spacing w:val="-11"/>
        </w:rPr>
        <w:t> </w:t>
      </w:r>
      <w:r>
        <w:rPr>
          <w:color w:val="231F20"/>
          <w:spacing w:val="-8"/>
        </w:rPr>
        <w:t>ENVIRONMENTAL</w:t>
      </w:r>
      <w:r>
        <w:rPr>
          <w:color w:val="231F20"/>
          <w:spacing w:val="-13"/>
        </w:rPr>
        <w:t> </w:t>
      </w:r>
      <w:r>
        <w:rPr>
          <w:color w:val="231F20"/>
          <w:spacing w:val="-8"/>
        </w:rPr>
        <w:t>STUDIES</w:t>
      </w:r>
    </w:p>
    <w:p>
      <w:pPr>
        <w:pStyle w:val="Heading6"/>
        <w:numPr>
          <w:ilvl w:val="1"/>
          <w:numId w:val="55"/>
        </w:numPr>
        <w:tabs>
          <w:tab w:pos="1770" w:val="left" w:leader="none"/>
        </w:tabs>
        <w:spacing w:line="266" w:lineRule="exact" w:before="1" w:after="0"/>
        <w:ind w:left="1770" w:right="0" w:hanging="431"/>
        <w:jc w:val="left"/>
        <w:rPr>
          <w:color w:val="231F20"/>
        </w:rPr>
      </w:pPr>
      <w:r>
        <w:rPr>
          <w:color w:val="231F20"/>
          <w:spacing w:val="11"/>
        </w:rPr>
        <w:t>Atomic</w:t>
      </w:r>
      <w:r>
        <w:rPr>
          <w:color w:val="231F20"/>
          <w:spacing w:val="51"/>
        </w:rPr>
        <w:t> </w:t>
      </w:r>
      <w:r>
        <w:rPr>
          <w:color w:val="231F20"/>
          <w:spacing w:val="9"/>
        </w:rPr>
        <w:t>structure</w:t>
      </w:r>
    </w:p>
    <w:p>
      <w:pPr>
        <w:pStyle w:val="ListParagraph"/>
        <w:numPr>
          <w:ilvl w:val="1"/>
          <w:numId w:val="55"/>
        </w:numPr>
        <w:tabs>
          <w:tab w:pos="1770" w:val="left" w:leader="none"/>
          <w:tab w:pos="1772" w:val="left" w:leader="none"/>
        </w:tabs>
        <w:spacing w:line="240" w:lineRule="auto" w:before="0" w:after="0"/>
        <w:ind w:left="1772" w:right="1485" w:hanging="433"/>
        <w:jc w:val="left"/>
        <w:rPr>
          <w:b/>
          <w:color w:val="231F20"/>
          <w:sz w:val="22"/>
        </w:rPr>
      </w:pPr>
      <w:r>
        <w:rPr>
          <w:color w:val="231F20"/>
          <w:sz w:val="22"/>
        </w:rPr>
        <w:t>Explain</w:t>
      </w:r>
      <w:r>
        <w:rPr>
          <w:color w:val="231F20"/>
          <w:spacing w:val="-5"/>
          <w:sz w:val="22"/>
        </w:rPr>
        <w:t> </w:t>
      </w:r>
      <w:r>
        <w:rPr>
          <w:color w:val="231F20"/>
          <w:sz w:val="22"/>
        </w:rPr>
        <w:t>the</w:t>
      </w:r>
      <w:r>
        <w:rPr>
          <w:color w:val="231F20"/>
          <w:spacing w:val="-5"/>
          <w:sz w:val="22"/>
        </w:rPr>
        <w:t> </w:t>
      </w:r>
      <w:r>
        <w:rPr>
          <w:color w:val="231F20"/>
          <w:sz w:val="22"/>
        </w:rPr>
        <w:t>charge,</w:t>
      </w:r>
      <w:r>
        <w:rPr>
          <w:color w:val="231F20"/>
          <w:spacing w:val="-6"/>
          <w:sz w:val="22"/>
        </w:rPr>
        <w:t> </w:t>
      </w:r>
      <w:r>
        <w:rPr>
          <w:color w:val="231F20"/>
          <w:sz w:val="22"/>
        </w:rPr>
        <w:t>mass</w:t>
      </w:r>
      <w:r>
        <w:rPr>
          <w:color w:val="231F20"/>
          <w:spacing w:val="-5"/>
          <w:sz w:val="22"/>
        </w:rPr>
        <w:t> </w:t>
      </w:r>
      <w:r>
        <w:rPr>
          <w:color w:val="231F20"/>
          <w:sz w:val="22"/>
        </w:rPr>
        <w:t>of</w:t>
      </w:r>
      <w:r>
        <w:rPr>
          <w:color w:val="231F20"/>
          <w:spacing w:val="-5"/>
          <w:sz w:val="22"/>
        </w:rPr>
        <w:t> </w:t>
      </w:r>
      <w:r>
        <w:rPr>
          <w:color w:val="231F20"/>
          <w:sz w:val="22"/>
        </w:rPr>
        <w:t>fundamental</w:t>
      </w:r>
      <w:r>
        <w:rPr>
          <w:color w:val="231F20"/>
          <w:spacing w:val="-3"/>
          <w:sz w:val="22"/>
        </w:rPr>
        <w:t> </w:t>
      </w:r>
      <w:r>
        <w:rPr>
          <w:color w:val="231F20"/>
          <w:sz w:val="22"/>
        </w:rPr>
        <w:t>particles</w:t>
      </w:r>
      <w:r>
        <w:rPr>
          <w:color w:val="231F20"/>
          <w:spacing w:val="-5"/>
          <w:sz w:val="22"/>
        </w:rPr>
        <w:t> </w:t>
      </w:r>
      <w:r>
        <w:rPr>
          <w:color w:val="231F20"/>
          <w:sz w:val="22"/>
        </w:rPr>
        <w:t>of</w:t>
      </w:r>
      <w:r>
        <w:rPr>
          <w:color w:val="231F20"/>
          <w:spacing w:val="-5"/>
          <w:sz w:val="22"/>
        </w:rPr>
        <w:t> </w:t>
      </w:r>
      <w:r>
        <w:rPr>
          <w:color w:val="231F20"/>
          <w:sz w:val="22"/>
        </w:rPr>
        <w:t>an</w:t>
      </w:r>
      <w:r>
        <w:rPr>
          <w:color w:val="231F20"/>
          <w:spacing w:val="-5"/>
          <w:sz w:val="22"/>
        </w:rPr>
        <w:t> </w:t>
      </w:r>
      <w:r>
        <w:rPr>
          <w:color w:val="231F20"/>
          <w:sz w:val="22"/>
        </w:rPr>
        <w:t>atom</w:t>
      </w:r>
      <w:r>
        <w:rPr>
          <w:color w:val="231F20"/>
          <w:spacing w:val="-3"/>
          <w:sz w:val="22"/>
        </w:rPr>
        <w:t> </w:t>
      </w:r>
      <w:r>
        <w:rPr>
          <w:color w:val="231F20"/>
          <w:sz w:val="22"/>
        </w:rPr>
        <w:t>(electron,</w:t>
      </w:r>
      <w:r>
        <w:rPr>
          <w:color w:val="231F20"/>
          <w:spacing w:val="-2"/>
          <w:sz w:val="22"/>
        </w:rPr>
        <w:t> </w:t>
      </w:r>
      <w:r>
        <w:rPr>
          <w:color w:val="231F20"/>
          <w:sz w:val="22"/>
        </w:rPr>
        <w:t>proton</w:t>
      </w:r>
      <w:r>
        <w:rPr>
          <w:color w:val="231F20"/>
          <w:spacing w:val="-1"/>
          <w:sz w:val="22"/>
        </w:rPr>
        <w:t> </w:t>
      </w:r>
      <w:r>
        <w:rPr>
          <w:color w:val="231F20"/>
          <w:sz w:val="22"/>
        </w:rPr>
        <w:t>and</w:t>
      </w:r>
      <w:r>
        <w:rPr>
          <w:color w:val="231F20"/>
          <w:spacing w:val="-5"/>
          <w:sz w:val="22"/>
        </w:rPr>
        <w:t> </w:t>
      </w:r>
      <w:r>
        <w:rPr>
          <w:color w:val="231F20"/>
          <w:sz w:val="22"/>
        </w:rPr>
        <w:t>neutron) and the concept of atomic number and mass number.</w:t>
      </w:r>
    </w:p>
    <w:p>
      <w:pPr>
        <w:pStyle w:val="ListParagraph"/>
        <w:numPr>
          <w:ilvl w:val="1"/>
          <w:numId w:val="55"/>
        </w:numPr>
        <w:tabs>
          <w:tab w:pos="1770" w:val="left" w:leader="none"/>
        </w:tabs>
        <w:spacing w:line="240" w:lineRule="auto" w:before="0" w:after="0"/>
        <w:ind w:left="1770" w:right="0" w:hanging="431"/>
        <w:jc w:val="left"/>
        <w:rPr>
          <w:b/>
          <w:color w:val="231F20"/>
          <w:sz w:val="22"/>
        </w:rPr>
      </w:pPr>
      <w:r>
        <w:rPr>
          <w:color w:val="231F20"/>
          <w:sz w:val="22"/>
        </w:rPr>
        <w:t>State</w:t>
      </w:r>
      <w:r>
        <w:rPr>
          <w:color w:val="231F20"/>
          <w:spacing w:val="-8"/>
          <w:sz w:val="22"/>
        </w:rPr>
        <w:t> </w:t>
      </w:r>
      <w:r>
        <w:rPr>
          <w:color w:val="231F20"/>
          <w:sz w:val="22"/>
        </w:rPr>
        <w:t>the</w:t>
      </w:r>
      <w:r>
        <w:rPr>
          <w:color w:val="231F20"/>
          <w:spacing w:val="-6"/>
          <w:sz w:val="22"/>
        </w:rPr>
        <w:t> </w:t>
      </w:r>
      <w:r>
        <w:rPr>
          <w:color w:val="231F20"/>
          <w:sz w:val="22"/>
        </w:rPr>
        <w:t>Postulates</w:t>
      </w:r>
      <w:r>
        <w:rPr>
          <w:color w:val="231F20"/>
          <w:spacing w:val="-9"/>
          <w:sz w:val="22"/>
        </w:rPr>
        <w:t> </w:t>
      </w:r>
      <w:r>
        <w:rPr>
          <w:color w:val="231F20"/>
          <w:sz w:val="22"/>
        </w:rPr>
        <w:t>of</w:t>
      </w:r>
      <w:r>
        <w:rPr>
          <w:color w:val="231F20"/>
          <w:spacing w:val="-6"/>
          <w:sz w:val="22"/>
        </w:rPr>
        <w:t> </w:t>
      </w:r>
      <w:r>
        <w:rPr>
          <w:color w:val="231F20"/>
          <w:sz w:val="22"/>
        </w:rPr>
        <w:t>Bohr’s</w:t>
      </w:r>
      <w:r>
        <w:rPr>
          <w:color w:val="231F20"/>
          <w:spacing w:val="-3"/>
          <w:sz w:val="22"/>
        </w:rPr>
        <w:t> </w:t>
      </w:r>
      <w:r>
        <w:rPr>
          <w:color w:val="231F20"/>
          <w:sz w:val="22"/>
        </w:rPr>
        <w:t>atomic</w:t>
      </w:r>
      <w:r>
        <w:rPr>
          <w:color w:val="231F20"/>
          <w:spacing w:val="-6"/>
          <w:sz w:val="22"/>
        </w:rPr>
        <w:t> </w:t>
      </w:r>
      <w:r>
        <w:rPr>
          <w:color w:val="231F20"/>
          <w:sz w:val="22"/>
        </w:rPr>
        <w:t>theory</w:t>
      </w:r>
      <w:r>
        <w:rPr>
          <w:color w:val="231F20"/>
          <w:spacing w:val="-6"/>
          <w:sz w:val="22"/>
        </w:rPr>
        <w:t> </w:t>
      </w:r>
      <w:r>
        <w:rPr>
          <w:color w:val="231F20"/>
          <w:sz w:val="22"/>
        </w:rPr>
        <w:t>and</w:t>
      </w:r>
      <w:r>
        <w:rPr>
          <w:color w:val="231F20"/>
          <w:spacing w:val="-7"/>
          <w:sz w:val="22"/>
        </w:rPr>
        <w:t> </w:t>
      </w:r>
      <w:r>
        <w:rPr>
          <w:color w:val="231F20"/>
          <w:sz w:val="22"/>
        </w:rPr>
        <w:t>its</w:t>
      </w:r>
      <w:r>
        <w:rPr>
          <w:color w:val="231F20"/>
          <w:spacing w:val="-5"/>
          <w:sz w:val="22"/>
        </w:rPr>
        <w:t> </w:t>
      </w:r>
      <w:r>
        <w:rPr>
          <w:color w:val="231F20"/>
          <w:spacing w:val="-2"/>
          <w:sz w:val="22"/>
        </w:rPr>
        <w:t>limitations.</w:t>
      </w:r>
    </w:p>
    <w:p>
      <w:pPr>
        <w:pStyle w:val="ListParagraph"/>
        <w:numPr>
          <w:ilvl w:val="1"/>
          <w:numId w:val="55"/>
        </w:numPr>
        <w:tabs>
          <w:tab w:pos="1770" w:val="left" w:leader="none"/>
          <w:tab w:pos="1772" w:val="left" w:leader="none"/>
        </w:tabs>
        <w:spacing w:line="240" w:lineRule="auto" w:before="0" w:after="0"/>
        <w:ind w:left="1772" w:right="1579" w:hanging="433"/>
        <w:jc w:val="left"/>
        <w:rPr>
          <w:b/>
          <w:color w:val="231F20"/>
          <w:sz w:val="22"/>
        </w:rPr>
      </w:pPr>
      <w:r>
        <w:rPr>
          <w:color w:val="231F20"/>
          <w:sz w:val="22"/>
        </w:rPr>
        <w:t>Explain</w:t>
      </w:r>
      <w:r>
        <w:rPr>
          <w:color w:val="231F20"/>
          <w:spacing w:val="24"/>
          <w:sz w:val="22"/>
        </w:rPr>
        <w:t> </w:t>
      </w:r>
      <w:r>
        <w:rPr>
          <w:color w:val="231F20"/>
          <w:sz w:val="22"/>
        </w:rPr>
        <w:t>the</w:t>
      </w:r>
      <w:r>
        <w:rPr>
          <w:color w:val="231F20"/>
          <w:spacing w:val="40"/>
          <w:sz w:val="22"/>
        </w:rPr>
        <w:t> </w:t>
      </w:r>
      <w:r>
        <w:rPr>
          <w:color w:val="231F20"/>
          <w:sz w:val="22"/>
        </w:rPr>
        <w:t>s</w:t>
      </w:r>
      <w:r>
        <w:rPr>
          <w:color w:val="231F20"/>
          <w:spacing w:val="-26"/>
          <w:sz w:val="22"/>
        </w:rPr>
        <w:t> </w:t>
      </w:r>
      <w:r>
        <w:rPr>
          <w:color w:val="231F20"/>
          <w:spacing w:val="17"/>
          <w:sz w:val="22"/>
        </w:rPr>
        <w:t>ignificance</w:t>
      </w:r>
      <w:r>
        <w:rPr>
          <w:color w:val="231F20"/>
          <w:spacing w:val="40"/>
          <w:sz w:val="22"/>
        </w:rPr>
        <w:t> </w:t>
      </w:r>
      <w:r>
        <w:rPr>
          <w:color w:val="231F20"/>
          <w:sz w:val="22"/>
        </w:rPr>
        <w:t>of</w:t>
      </w:r>
      <w:r>
        <w:rPr>
          <w:color w:val="231F20"/>
          <w:spacing w:val="40"/>
          <w:sz w:val="22"/>
        </w:rPr>
        <w:t> </w:t>
      </w:r>
      <w:r>
        <w:rPr>
          <w:color w:val="231F20"/>
          <w:spacing w:val="13"/>
          <w:sz w:val="22"/>
        </w:rPr>
        <w:t>four</w:t>
      </w:r>
      <w:r>
        <w:rPr>
          <w:color w:val="231F20"/>
          <w:spacing w:val="40"/>
          <w:sz w:val="22"/>
        </w:rPr>
        <w:t> </w:t>
      </w:r>
      <w:r>
        <w:rPr>
          <w:color w:val="231F20"/>
          <w:sz w:val="22"/>
        </w:rPr>
        <w:t>Quantum</w:t>
      </w:r>
      <w:r>
        <w:rPr>
          <w:color w:val="231F20"/>
          <w:spacing w:val="-1"/>
          <w:sz w:val="22"/>
        </w:rPr>
        <w:t> </w:t>
      </w:r>
      <w:r>
        <w:rPr>
          <w:color w:val="231F20"/>
          <w:sz w:val="22"/>
        </w:rPr>
        <w:t>numbers</w:t>
      </w:r>
      <w:r>
        <w:rPr>
          <w:color w:val="231F20"/>
          <w:spacing w:val="-1"/>
          <w:sz w:val="22"/>
        </w:rPr>
        <w:t> </w:t>
      </w:r>
      <w:r>
        <w:rPr>
          <w:color w:val="231F20"/>
          <w:sz w:val="22"/>
        </w:rPr>
        <w:t>and</w:t>
      </w:r>
      <w:r>
        <w:rPr>
          <w:color w:val="231F20"/>
          <w:spacing w:val="-1"/>
          <w:sz w:val="22"/>
        </w:rPr>
        <w:t> </w:t>
      </w:r>
      <w:r>
        <w:rPr>
          <w:color w:val="231F20"/>
          <w:sz w:val="22"/>
        </w:rPr>
        <w:t>draw</w:t>
      </w:r>
      <w:r>
        <w:rPr>
          <w:color w:val="231F20"/>
          <w:spacing w:val="-1"/>
          <w:sz w:val="22"/>
        </w:rPr>
        <w:t> </w:t>
      </w:r>
      <w:r>
        <w:rPr>
          <w:color w:val="231F20"/>
          <w:sz w:val="22"/>
        </w:rPr>
        <w:t>the</w:t>
      </w:r>
      <w:r>
        <w:rPr>
          <w:color w:val="231F20"/>
          <w:spacing w:val="-1"/>
          <w:sz w:val="22"/>
        </w:rPr>
        <w:t> </w:t>
      </w:r>
      <w:r>
        <w:rPr>
          <w:color w:val="231F20"/>
          <w:sz w:val="22"/>
        </w:rPr>
        <w:t>atomic</w:t>
      </w:r>
      <w:r>
        <w:rPr>
          <w:color w:val="231F20"/>
          <w:spacing w:val="-2"/>
          <w:sz w:val="22"/>
        </w:rPr>
        <w:t> </w:t>
      </w:r>
      <w:r>
        <w:rPr>
          <w:color w:val="231F20"/>
          <w:sz w:val="22"/>
        </w:rPr>
        <w:t>structures</w:t>
      </w:r>
      <w:r>
        <w:rPr>
          <w:color w:val="231F20"/>
          <w:spacing w:val="-1"/>
          <w:sz w:val="22"/>
        </w:rPr>
        <w:t> </w:t>
      </w:r>
      <w:r>
        <w:rPr>
          <w:color w:val="231F20"/>
          <w:sz w:val="22"/>
        </w:rPr>
        <w:t>of Silicon and Germanium.</w:t>
      </w:r>
    </w:p>
    <w:p>
      <w:pPr>
        <w:pStyle w:val="ListParagraph"/>
        <w:numPr>
          <w:ilvl w:val="1"/>
          <w:numId w:val="55"/>
        </w:numPr>
        <w:tabs>
          <w:tab w:pos="1770" w:val="left" w:leader="none"/>
        </w:tabs>
        <w:spacing w:line="240" w:lineRule="auto" w:before="0" w:after="0"/>
        <w:ind w:left="1770" w:right="0" w:hanging="431"/>
        <w:jc w:val="left"/>
        <w:rPr>
          <w:b/>
          <w:color w:val="231F20"/>
          <w:sz w:val="22"/>
        </w:rPr>
      </w:pPr>
      <w:r>
        <w:rPr>
          <w:color w:val="231F20"/>
          <w:sz w:val="22"/>
        </w:rPr>
        <w:t>Define</w:t>
      </w:r>
      <w:r>
        <w:rPr>
          <w:color w:val="231F20"/>
          <w:spacing w:val="-12"/>
          <w:sz w:val="22"/>
        </w:rPr>
        <w:t> </w:t>
      </w:r>
      <w:r>
        <w:rPr>
          <w:color w:val="231F20"/>
          <w:sz w:val="22"/>
        </w:rPr>
        <w:t>Orbital</w:t>
      </w:r>
      <w:r>
        <w:rPr>
          <w:color w:val="231F20"/>
          <w:spacing w:val="-7"/>
          <w:sz w:val="22"/>
        </w:rPr>
        <w:t> </w:t>
      </w:r>
      <w:r>
        <w:rPr>
          <w:color w:val="231F20"/>
          <w:sz w:val="22"/>
        </w:rPr>
        <w:t>of</w:t>
      </w:r>
      <w:r>
        <w:rPr>
          <w:color w:val="231F20"/>
          <w:spacing w:val="-4"/>
          <w:sz w:val="22"/>
        </w:rPr>
        <w:t> </w:t>
      </w:r>
      <w:r>
        <w:rPr>
          <w:color w:val="231F20"/>
          <w:sz w:val="22"/>
        </w:rPr>
        <w:t>an</w:t>
      </w:r>
      <w:r>
        <w:rPr>
          <w:color w:val="231F20"/>
          <w:spacing w:val="-6"/>
          <w:sz w:val="22"/>
        </w:rPr>
        <w:t> </w:t>
      </w:r>
      <w:r>
        <w:rPr>
          <w:color w:val="231F20"/>
          <w:sz w:val="22"/>
        </w:rPr>
        <w:t>atom</w:t>
      </w:r>
      <w:r>
        <w:rPr>
          <w:color w:val="231F20"/>
          <w:spacing w:val="-2"/>
          <w:sz w:val="22"/>
        </w:rPr>
        <w:t> </w:t>
      </w:r>
      <w:r>
        <w:rPr>
          <w:color w:val="231F20"/>
          <w:sz w:val="22"/>
        </w:rPr>
        <w:t>and</w:t>
      </w:r>
      <w:r>
        <w:rPr>
          <w:color w:val="231F20"/>
          <w:spacing w:val="-6"/>
          <w:sz w:val="22"/>
        </w:rPr>
        <w:t> </w:t>
      </w:r>
      <w:r>
        <w:rPr>
          <w:color w:val="231F20"/>
          <w:sz w:val="22"/>
        </w:rPr>
        <w:t>draw</w:t>
      </w:r>
      <w:r>
        <w:rPr>
          <w:color w:val="231F20"/>
          <w:spacing w:val="-5"/>
          <w:sz w:val="22"/>
        </w:rPr>
        <w:t> </w:t>
      </w:r>
      <w:r>
        <w:rPr>
          <w:color w:val="231F20"/>
          <w:sz w:val="22"/>
        </w:rPr>
        <w:t>the</w:t>
      </w:r>
      <w:r>
        <w:rPr>
          <w:color w:val="231F20"/>
          <w:spacing w:val="-5"/>
          <w:sz w:val="22"/>
        </w:rPr>
        <w:t> </w:t>
      </w:r>
      <w:r>
        <w:rPr>
          <w:color w:val="231F20"/>
          <w:sz w:val="22"/>
        </w:rPr>
        <w:t>shapes</w:t>
      </w:r>
      <w:r>
        <w:rPr>
          <w:color w:val="231F20"/>
          <w:spacing w:val="-5"/>
          <w:sz w:val="22"/>
        </w:rPr>
        <w:t> </w:t>
      </w:r>
      <w:r>
        <w:rPr>
          <w:color w:val="231F20"/>
          <w:sz w:val="22"/>
        </w:rPr>
        <w:t>of</w:t>
      </w:r>
      <w:r>
        <w:rPr>
          <w:color w:val="231F20"/>
          <w:spacing w:val="-5"/>
          <w:sz w:val="22"/>
        </w:rPr>
        <w:t> </w:t>
      </w:r>
      <w:r>
        <w:rPr>
          <w:color w:val="231F20"/>
          <w:sz w:val="22"/>
        </w:rPr>
        <w:t>s,p</w:t>
      </w:r>
      <w:r>
        <w:rPr>
          <w:color w:val="231F20"/>
          <w:spacing w:val="-5"/>
          <w:sz w:val="22"/>
        </w:rPr>
        <w:t> </w:t>
      </w:r>
      <w:r>
        <w:rPr>
          <w:color w:val="231F20"/>
          <w:sz w:val="22"/>
        </w:rPr>
        <w:t>and</w:t>
      </w:r>
      <w:r>
        <w:rPr>
          <w:color w:val="231F20"/>
          <w:spacing w:val="-5"/>
          <w:sz w:val="22"/>
        </w:rPr>
        <w:t> </w:t>
      </w:r>
      <w:r>
        <w:rPr>
          <w:color w:val="231F20"/>
          <w:sz w:val="22"/>
        </w:rPr>
        <w:t>d-</w:t>
      </w:r>
      <w:r>
        <w:rPr>
          <w:color w:val="231F20"/>
          <w:spacing w:val="-2"/>
          <w:sz w:val="22"/>
        </w:rPr>
        <w:t>orbitals.</w:t>
      </w:r>
    </w:p>
    <w:p>
      <w:pPr>
        <w:pStyle w:val="ListParagraph"/>
        <w:numPr>
          <w:ilvl w:val="1"/>
          <w:numId w:val="55"/>
        </w:numPr>
        <w:tabs>
          <w:tab w:pos="1770" w:val="left" w:leader="none"/>
        </w:tabs>
        <w:spacing w:line="240" w:lineRule="auto" w:before="0" w:after="0"/>
        <w:ind w:left="1770" w:right="0" w:hanging="431"/>
        <w:jc w:val="left"/>
        <w:rPr>
          <w:b/>
          <w:color w:val="231F20"/>
          <w:sz w:val="22"/>
        </w:rPr>
      </w:pPr>
      <w:r>
        <w:rPr>
          <w:color w:val="231F20"/>
          <w:sz w:val="22"/>
        </w:rPr>
        <w:t>Explain</w:t>
      </w:r>
      <w:r>
        <w:rPr>
          <w:color w:val="231F20"/>
          <w:spacing w:val="15"/>
          <w:sz w:val="22"/>
        </w:rPr>
        <w:t> </w:t>
      </w:r>
      <w:r>
        <w:rPr>
          <w:color w:val="231F20"/>
          <w:sz w:val="22"/>
        </w:rPr>
        <w:t>1.</w:t>
      </w:r>
      <w:r>
        <w:rPr>
          <w:color w:val="231F20"/>
          <w:spacing w:val="-14"/>
          <w:sz w:val="22"/>
        </w:rPr>
        <w:t> </w:t>
      </w:r>
      <w:r>
        <w:rPr>
          <w:color w:val="231F20"/>
          <w:sz w:val="22"/>
        </w:rPr>
        <w:t>Aufbau</w:t>
      </w:r>
      <w:r>
        <w:rPr>
          <w:color w:val="231F20"/>
          <w:spacing w:val="-4"/>
          <w:sz w:val="22"/>
        </w:rPr>
        <w:t> </w:t>
      </w:r>
      <w:r>
        <w:rPr>
          <w:color w:val="231F20"/>
          <w:sz w:val="22"/>
        </w:rPr>
        <w:t>principle,</w:t>
      </w:r>
      <w:r>
        <w:rPr>
          <w:color w:val="231F20"/>
          <w:spacing w:val="19"/>
          <w:sz w:val="22"/>
        </w:rPr>
        <w:t> </w:t>
      </w:r>
      <w:r>
        <w:rPr>
          <w:color w:val="231F20"/>
          <w:sz w:val="22"/>
        </w:rPr>
        <w:t>2.</w:t>
      </w:r>
      <w:r>
        <w:rPr>
          <w:color w:val="231F20"/>
          <w:spacing w:val="-15"/>
          <w:sz w:val="22"/>
        </w:rPr>
        <w:t> </w:t>
      </w:r>
      <w:r>
        <w:rPr>
          <w:color w:val="231F20"/>
          <w:sz w:val="22"/>
        </w:rPr>
        <w:t>Pauli’s</w:t>
      </w:r>
      <w:r>
        <w:rPr>
          <w:color w:val="231F20"/>
          <w:spacing w:val="-3"/>
          <w:sz w:val="22"/>
        </w:rPr>
        <w:t> </w:t>
      </w:r>
      <w:r>
        <w:rPr>
          <w:color w:val="231F20"/>
          <w:sz w:val="22"/>
        </w:rPr>
        <w:t>exclusion</w:t>
      </w:r>
      <w:r>
        <w:rPr>
          <w:color w:val="231F20"/>
          <w:spacing w:val="-4"/>
          <w:sz w:val="22"/>
        </w:rPr>
        <w:t> </w:t>
      </w:r>
      <w:r>
        <w:rPr>
          <w:color w:val="231F20"/>
          <w:sz w:val="22"/>
        </w:rPr>
        <w:t>principle</w:t>
      </w:r>
      <w:r>
        <w:rPr>
          <w:color w:val="231F20"/>
          <w:spacing w:val="4"/>
          <w:sz w:val="22"/>
        </w:rPr>
        <w:t> </w:t>
      </w:r>
      <w:r>
        <w:rPr>
          <w:color w:val="231F20"/>
          <w:sz w:val="22"/>
        </w:rPr>
        <w:t>3.</w:t>
      </w:r>
      <w:r>
        <w:rPr>
          <w:color w:val="231F20"/>
          <w:spacing w:val="2"/>
          <w:sz w:val="22"/>
        </w:rPr>
        <w:t> </w:t>
      </w:r>
      <w:r>
        <w:rPr>
          <w:color w:val="231F20"/>
          <w:sz w:val="22"/>
        </w:rPr>
        <w:t>Hund’s</w:t>
      </w:r>
      <w:r>
        <w:rPr>
          <w:color w:val="231F20"/>
          <w:spacing w:val="12"/>
          <w:sz w:val="22"/>
        </w:rPr>
        <w:t> </w:t>
      </w:r>
      <w:r>
        <w:rPr>
          <w:color w:val="231F20"/>
          <w:spacing w:val="-2"/>
          <w:sz w:val="22"/>
        </w:rPr>
        <w:t>principle.</w:t>
      </w:r>
    </w:p>
    <w:p>
      <w:pPr>
        <w:pStyle w:val="ListParagraph"/>
        <w:numPr>
          <w:ilvl w:val="1"/>
          <w:numId w:val="55"/>
        </w:numPr>
        <w:tabs>
          <w:tab w:pos="1820" w:val="left" w:leader="none"/>
        </w:tabs>
        <w:spacing w:line="240" w:lineRule="auto" w:before="0" w:after="0"/>
        <w:ind w:left="1820" w:right="0" w:hanging="481"/>
        <w:jc w:val="left"/>
        <w:rPr>
          <w:b/>
          <w:color w:val="231F20"/>
          <w:sz w:val="22"/>
        </w:rPr>
      </w:pPr>
      <w:r>
        <w:rPr>
          <w:color w:val="231F20"/>
          <w:sz w:val="22"/>
        </w:rPr>
        <w:t>Write</w:t>
      </w:r>
      <w:r>
        <w:rPr>
          <w:color w:val="231F20"/>
          <w:spacing w:val="-8"/>
          <w:sz w:val="22"/>
        </w:rPr>
        <w:t> </w:t>
      </w:r>
      <w:r>
        <w:rPr>
          <w:color w:val="231F20"/>
          <w:sz w:val="22"/>
        </w:rPr>
        <w:t>the</w:t>
      </w:r>
      <w:r>
        <w:rPr>
          <w:color w:val="231F20"/>
          <w:spacing w:val="-3"/>
          <w:sz w:val="22"/>
        </w:rPr>
        <w:t> </w:t>
      </w:r>
      <w:r>
        <w:rPr>
          <w:color w:val="231F20"/>
          <w:sz w:val="22"/>
        </w:rPr>
        <w:t>electronic</w:t>
      </w:r>
      <w:r>
        <w:rPr>
          <w:color w:val="231F20"/>
          <w:spacing w:val="-10"/>
          <w:sz w:val="22"/>
        </w:rPr>
        <w:t> </w:t>
      </w:r>
      <w:r>
        <w:rPr>
          <w:color w:val="231F20"/>
          <w:sz w:val="22"/>
        </w:rPr>
        <w:t>configuration</w:t>
      </w:r>
      <w:r>
        <w:rPr>
          <w:color w:val="231F20"/>
          <w:spacing w:val="-8"/>
          <w:sz w:val="22"/>
        </w:rPr>
        <w:t> </w:t>
      </w:r>
      <w:r>
        <w:rPr>
          <w:color w:val="231F20"/>
          <w:sz w:val="22"/>
        </w:rPr>
        <w:t>of</w:t>
      </w:r>
      <w:r>
        <w:rPr>
          <w:color w:val="231F20"/>
          <w:spacing w:val="-3"/>
          <w:sz w:val="22"/>
        </w:rPr>
        <w:t> </w:t>
      </w:r>
      <w:r>
        <w:rPr>
          <w:color w:val="231F20"/>
          <w:sz w:val="22"/>
        </w:rPr>
        <w:t>elements</w:t>
      </w:r>
      <w:r>
        <w:rPr>
          <w:color w:val="231F20"/>
          <w:spacing w:val="-8"/>
          <w:sz w:val="22"/>
        </w:rPr>
        <w:t> </w:t>
      </w:r>
      <w:r>
        <w:rPr>
          <w:color w:val="231F20"/>
          <w:sz w:val="22"/>
        </w:rPr>
        <w:t>up</w:t>
      </w:r>
      <w:r>
        <w:rPr>
          <w:color w:val="231F20"/>
          <w:spacing w:val="-3"/>
          <w:sz w:val="22"/>
        </w:rPr>
        <w:t> </w:t>
      </w:r>
      <w:r>
        <w:rPr>
          <w:color w:val="231F20"/>
          <w:sz w:val="22"/>
        </w:rPr>
        <w:t>to</w:t>
      </w:r>
      <w:r>
        <w:rPr>
          <w:color w:val="231F20"/>
          <w:spacing w:val="-5"/>
          <w:sz w:val="22"/>
        </w:rPr>
        <w:t> </w:t>
      </w:r>
      <w:r>
        <w:rPr>
          <w:color w:val="231F20"/>
          <w:sz w:val="22"/>
        </w:rPr>
        <w:t>atomic</w:t>
      </w:r>
      <w:r>
        <w:rPr>
          <w:color w:val="231F20"/>
          <w:spacing w:val="-9"/>
          <w:sz w:val="22"/>
        </w:rPr>
        <w:t> </w:t>
      </w:r>
      <w:r>
        <w:rPr>
          <w:color w:val="231F20"/>
          <w:sz w:val="22"/>
        </w:rPr>
        <w:t>number</w:t>
      </w:r>
      <w:r>
        <w:rPr>
          <w:color w:val="231F20"/>
          <w:spacing w:val="-2"/>
          <w:sz w:val="22"/>
        </w:rPr>
        <w:t> </w:t>
      </w:r>
      <w:r>
        <w:rPr>
          <w:color w:val="231F20"/>
          <w:spacing w:val="-5"/>
          <w:sz w:val="22"/>
        </w:rPr>
        <w:t>30.</w:t>
      </w:r>
    </w:p>
    <w:p>
      <w:pPr>
        <w:pStyle w:val="ListParagraph"/>
        <w:numPr>
          <w:ilvl w:val="1"/>
          <w:numId w:val="55"/>
        </w:numPr>
        <w:tabs>
          <w:tab w:pos="1770" w:val="left" w:leader="none"/>
        </w:tabs>
        <w:spacing w:line="266" w:lineRule="exact" w:before="5" w:after="0"/>
        <w:ind w:left="1770" w:right="0" w:hanging="431"/>
        <w:jc w:val="left"/>
        <w:rPr>
          <w:b/>
          <w:color w:val="231F20"/>
          <w:sz w:val="22"/>
        </w:rPr>
      </w:pPr>
      <w:r>
        <w:rPr>
          <w:color w:val="231F20"/>
          <w:sz w:val="22"/>
        </w:rPr>
        <w:t>Explain</w:t>
      </w:r>
      <w:r>
        <w:rPr>
          <w:color w:val="231F20"/>
          <w:spacing w:val="2"/>
          <w:sz w:val="22"/>
        </w:rPr>
        <w:t> </w:t>
      </w:r>
      <w:r>
        <w:rPr>
          <w:color w:val="231F20"/>
          <w:sz w:val="22"/>
        </w:rPr>
        <w:t>the</w:t>
      </w:r>
      <w:r>
        <w:rPr>
          <w:color w:val="231F20"/>
          <w:spacing w:val="4"/>
          <w:sz w:val="22"/>
        </w:rPr>
        <w:t> </w:t>
      </w:r>
      <w:r>
        <w:rPr>
          <w:color w:val="231F20"/>
          <w:sz w:val="22"/>
        </w:rPr>
        <w:t>significance</w:t>
      </w:r>
      <w:r>
        <w:rPr>
          <w:color w:val="231F20"/>
          <w:spacing w:val="6"/>
          <w:sz w:val="22"/>
        </w:rPr>
        <w:t> </w:t>
      </w:r>
      <w:r>
        <w:rPr>
          <w:color w:val="231F20"/>
          <w:sz w:val="22"/>
        </w:rPr>
        <w:t>of</w:t>
      </w:r>
      <w:r>
        <w:rPr>
          <w:color w:val="231F20"/>
          <w:spacing w:val="2"/>
          <w:sz w:val="22"/>
        </w:rPr>
        <w:t> </w:t>
      </w:r>
      <w:r>
        <w:rPr>
          <w:color w:val="231F20"/>
          <w:sz w:val="22"/>
        </w:rPr>
        <w:t>chemical</w:t>
      </w:r>
      <w:r>
        <w:rPr>
          <w:color w:val="231F20"/>
          <w:spacing w:val="11"/>
          <w:sz w:val="22"/>
        </w:rPr>
        <w:t> </w:t>
      </w:r>
      <w:r>
        <w:rPr>
          <w:color w:val="231F20"/>
          <w:spacing w:val="-2"/>
          <w:sz w:val="22"/>
        </w:rPr>
        <w:t>bonding.</w:t>
      </w:r>
    </w:p>
    <w:p>
      <w:pPr>
        <w:pStyle w:val="ListParagraph"/>
        <w:numPr>
          <w:ilvl w:val="1"/>
          <w:numId w:val="55"/>
        </w:numPr>
        <w:tabs>
          <w:tab w:pos="1770" w:val="left" w:leader="none"/>
        </w:tabs>
        <w:spacing w:line="266" w:lineRule="exact" w:before="0" w:after="0"/>
        <w:ind w:left="1770" w:right="0" w:hanging="431"/>
        <w:jc w:val="left"/>
        <w:rPr>
          <w:b/>
          <w:color w:val="231F20"/>
          <w:sz w:val="22"/>
        </w:rPr>
      </w:pPr>
      <w:r>
        <w:rPr>
          <w:color w:val="231F20"/>
          <w:sz w:val="22"/>
        </w:rPr>
        <w:t>Explain</w:t>
      </w:r>
      <w:r>
        <w:rPr>
          <w:color w:val="231F20"/>
          <w:spacing w:val="-11"/>
          <w:sz w:val="22"/>
        </w:rPr>
        <w:t> </w:t>
      </w:r>
      <w:r>
        <w:rPr>
          <w:color w:val="231F20"/>
          <w:sz w:val="22"/>
        </w:rPr>
        <w:t>the</w:t>
      </w:r>
      <w:r>
        <w:rPr>
          <w:color w:val="231F20"/>
          <w:spacing w:val="-10"/>
          <w:sz w:val="22"/>
        </w:rPr>
        <w:t> </w:t>
      </w:r>
      <w:r>
        <w:rPr>
          <w:color w:val="231F20"/>
          <w:sz w:val="22"/>
        </w:rPr>
        <w:t>Postulates</w:t>
      </w:r>
      <w:r>
        <w:rPr>
          <w:color w:val="231F20"/>
          <w:spacing w:val="-5"/>
          <w:sz w:val="22"/>
        </w:rPr>
        <w:t> </w:t>
      </w:r>
      <w:r>
        <w:rPr>
          <w:color w:val="231F20"/>
          <w:sz w:val="22"/>
        </w:rPr>
        <w:t>of</w:t>
      </w:r>
      <w:r>
        <w:rPr>
          <w:color w:val="231F20"/>
          <w:spacing w:val="-6"/>
          <w:sz w:val="22"/>
        </w:rPr>
        <w:t> </w:t>
      </w:r>
      <w:r>
        <w:rPr>
          <w:color w:val="231F20"/>
          <w:sz w:val="22"/>
        </w:rPr>
        <w:t>Electronic</w:t>
      </w:r>
      <w:r>
        <w:rPr>
          <w:color w:val="231F20"/>
          <w:spacing w:val="-3"/>
          <w:sz w:val="22"/>
        </w:rPr>
        <w:t> </w:t>
      </w:r>
      <w:r>
        <w:rPr>
          <w:color w:val="231F20"/>
          <w:sz w:val="22"/>
        </w:rPr>
        <w:t>theory</w:t>
      </w:r>
      <w:r>
        <w:rPr>
          <w:color w:val="231F20"/>
          <w:spacing w:val="-11"/>
          <w:sz w:val="22"/>
        </w:rPr>
        <w:t> </w:t>
      </w:r>
      <w:r>
        <w:rPr>
          <w:color w:val="231F20"/>
          <w:sz w:val="22"/>
        </w:rPr>
        <w:t>of</w:t>
      </w:r>
      <w:r>
        <w:rPr>
          <w:color w:val="231F20"/>
          <w:spacing w:val="-5"/>
          <w:sz w:val="22"/>
        </w:rPr>
        <w:t> </w:t>
      </w:r>
      <w:r>
        <w:rPr>
          <w:color w:val="231F20"/>
          <w:spacing w:val="-2"/>
          <w:sz w:val="22"/>
        </w:rPr>
        <w:t>valency.</w:t>
      </w:r>
    </w:p>
    <w:p>
      <w:pPr>
        <w:pStyle w:val="ListParagraph"/>
        <w:numPr>
          <w:ilvl w:val="1"/>
          <w:numId w:val="55"/>
        </w:numPr>
        <w:tabs>
          <w:tab w:pos="1770" w:val="left" w:leader="none"/>
          <w:tab w:pos="1772" w:val="left" w:leader="none"/>
        </w:tabs>
        <w:spacing w:line="244" w:lineRule="auto" w:before="81" w:after="0"/>
        <w:ind w:left="1772" w:right="1684" w:hanging="433"/>
        <w:jc w:val="left"/>
        <w:rPr>
          <w:b/>
          <w:color w:val="231F20"/>
          <w:position w:val="2"/>
          <w:sz w:val="22"/>
        </w:rPr>
      </w:pPr>
      <w:r>
        <w:rPr>
          <w:color w:val="231F20"/>
          <w:position w:val="2"/>
          <w:sz w:val="22"/>
        </w:rPr>
        <w:t>Define and</w:t>
      </w:r>
      <w:r>
        <w:rPr>
          <w:color w:val="231F20"/>
          <w:spacing w:val="40"/>
          <w:position w:val="2"/>
          <w:sz w:val="22"/>
        </w:rPr>
        <w:t> </w:t>
      </w:r>
      <w:r>
        <w:rPr>
          <w:color w:val="231F20"/>
          <w:spacing w:val="14"/>
          <w:position w:val="2"/>
          <w:sz w:val="22"/>
        </w:rPr>
        <w:t>explain</w:t>
      </w:r>
      <w:r>
        <w:rPr>
          <w:color w:val="231F20"/>
          <w:spacing w:val="40"/>
          <w:position w:val="2"/>
          <w:sz w:val="22"/>
        </w:rPr>
        <w:t> </w:t>
      </w:r>
      <w:r>
        <w:rPr>
          <w:color w:val="231F20"/>
          <w:position w:val="2"/>
          <w:sz w:val="22"/>
        </w:rPr>
        <w:t>Ionic</w:t>
      </w:r>
      <w:r>
        <w:rPr>
          <w:color w:val="231F20"/>
          <w:spacing w:val="-5"/>
          <w:position w:val="2"/>
          <w:sz w:val="22"/>
        </w:rPr>
        <w:t> </w:t>
      </w:r>
      <w:r>
        <w:rPr>
          <w:color w:val="231F20"/>
          <w:position w:val="2"/>
          <w:sz w:val="22"/>
        </w:rPr>
        <w:t>and</w:t>
      </w:r>
      <w:r>
        <w:rPr>
          <w:color w:val="231F20"/>
          <w:spacing w:val="-6"/>
          <w:position w:val="2"/>
          <w:sz w:val="22"/>
        </w:rPr>
        <w:t> </w:t>
      </w:r>
      <w:r>
        <w:rPr>
          <w:color w:val="231F20"/>
          <w:position w:val="2"/>
          <w:sz w:val="22"/>
        </w:rPr>
        <w:t>Covalent</w:t>
      </w:r>
      <w:r>
        <w:rPr>
          <w:color w:val="231F20"/>
          <w:spacing w:val="-5"/>
          <w:position w:val="2"/>
          <w:sz w:val="22"/>
        </w:rPr>
        <w:t> </w:t>
      </w:r>
      <w:r>
        <w:rPr>
          <w:color w:val="231F20"/>
          <w:position w:val="2"/>
          <w:sz w:val="22"/>
        </w:rPr>
        <w:t>bonds</w:t>
      </w:r>
      <w:r>
        <w:rPr>
          <w:color w:val="231F20"/>
          <w:spacing w:val="-6"/>
          <w:position w:val="2"/>
          <w:sz w:val="22"/>
        </w:rPr>
        <w:t> </w:t>
      </w:r>
      <w:r>
        <w:rPr>
          <w:color w:val="231F20"/>
          <w:position w:val="2"/>
          <w:sz w:val="22"/>
        </w:rPr>
        <w:t>with</w:t>
      </w:r>
      <w:r>
        <w:rPr>
          <w:color w:val="231F20"/>
          <w:spacing w:val="-5"/>
          <w:position w:val="2"/>
          <w:sz w:val="22"/>
        </w:rPr>
        <w:t> </w:t>
      </w:r>
      <w:r>
        <w:rPr>
          <w:color w:val="231F20"/>
          <w:position w:val="2"/>
          <w:sz w:val="22"/>
        </w:rPr>
        <w:t>examples</w:t>
      </w:r>
      <w:r>
        <w:rPr>
          <w:color w:val="231F20"/>
          <w:spacing w:val="-4"/>
          <w:position w:val="2"/>
          <w:sz w:val="22"/>
        </w:rPr>
        <w:t> </w:t>
      </w:r>
      <w:r>
        <w:rPr>
          <w:color w:val="231F20"/>
          <w:position w:val="2"/>
          <w:sz w:val="22"/>
        </w:rPr>
        <w:t>of</w:t>
      </w:r>
      <w:r>
        <w:rPr>
          <w:color w:val="231F20"/>
          <w:spacing w:val="-6"/>
          <w:position w:val="2"/>
          <w:sz w:val="22"/>
        </w:rPr>
        <w:t> </w:t>
      </w:r>
      <w:r>
        <w:rPr>
          <w:color w:val="231F20"/>
          <w:position w:val="2"/>
          <w:sz w:val="22"/>
        </w:rPr>
        <w:t>NaCl</w:t>
      </w:r>
      <w:r>
        <w:rPr>
          <w:color w:val="231F20"/>
          <w:spacing w:val="-2"/>
          <w:position w:val="2"/>
          <w:sz w:val="22"/>
        </w:rPr>
        <w:t> </w:t>
      </w:r>
      <w:r>
        <w:rPr>
          <w:color w:val="231F20"/>
          <w:position w:val="2"/>
          <w:sz w:val="22"/>
        </w:rPr>
        <w:t>,</w:t>
      </w:r>
      <w:r>
        <w:rPr>
          <w:color w:val="231F20"/>
          <w:spacing w:val="-7"/>
          <w:position w:val="2"/>
          <w:sz w:val="22"/>
        </w:rPr>
        <w:t> </w:t>
      </w:r>
      <w:r>
        <w:rPr>
          <w:color w:val="231F20"/>
          <w:position w:val="2"/>
          <w:sz w:val="22"/>
        </w:rPr>
        <w:t>*H</w:t>
      </w:r>
      <w:r>
        <w:rPr>
          <w:color w:val="231F20"/>
          <w:sz w:val="14"/>
        </w:rPr>
        <w:t>2</w:t>
      </w:r>
      <w:r>
        <w:rPr>
          <w:color w:val="231F20"/>
          <w:position w:val="2"/>
          <w:sz w:val="22"/>
        </w:rPr>
        <w:t>,*O</w:t>
      </w:r>
      <w:r>
        <w:rPr>
          <w:color w:val="231F20"/>
          <w:sz w:val="14"/>
        </w:rPr>
        <w:t>2</w:t>
      </w:r>
      <w:r>
        <w:rPr>
          <w:color w:val="231F20"/>
          <w:spacing w:val="14"/>
          <w:sz w:val="14"/>
        </w:rPr>
        <w:t> </w:t>
      </w:r>
      <w:r>
        <w:rPr>
          <w:color w:val="231F20"/>
          <w:position w:val="2"/>
          <w:sz w:val="22"/>
        </w:rPr>
        <w:t>and</w:t>
      </w:r>
      <w:r>
        <w:rPr>
          <w:color w:val="231F20"/>
          <w:spacing w:val="-5"/>
          <w:position w:val="2"/>
          <w:sz w:val="22"/>
        </w:rPr>
        <w:t> </w:t>
      </w:r>
      <w:r>
        <w:rPr>
          <w:color w:val="231F20"/>
          <w:position w:val="2"/>
          <w:sz w:val="22"/>
        </w:rPr>
        <w:t>*N</w:t>
      </w:r>
      <w:r>
        <w:rPr>
          <w:color w:val="231F20"/>
          <w:sz w:val="14"/>
        </w:rPr>
        <w:t>2</w:t>
      </w:r>
      <w:r>
        <w:rPr>
          <w:color w:val="231F20"/>
          <w:position w:val="2"/>
          <w:sz w:val="22"/>
        </w:rPr>
        <w:t>.(* </w:t>
      </w:r>
      <w:r>
        <w:rPr>
          <w:color w:val="231F20"/>
          <w:sz w:val="22"/>
        </w:rPr>
        <w:t>Lewis dot method).</w:t>
      </w:r>
    </w:p>
    <w:p>
      <w:pPr>
        <w:pStyle w:val="ListParagraph"/>
        <w:numPr>
          <w:ilvl w:val="1"/>
          <w:numId w:val="55"/>
        </w:numPr>
        <w:tabs>
          <w:tab w:pos="1769" w:val="left" w:leader="none"/>
          <w:tab w:pos="1772" w:val="left" w:leader="none"/>
        </w:tabs>
        <w:spacing w:line="240" w:lineRule="auto" w:before="82" w:after="0"/>
        <w:ind w:left="1772" w:right="2219" w:hanging="433"/>
        <w:jc w:val="left"/>
        <w:rPr>
          <w:b/>
          <w:color w:val="231F20"/>
          <w:sz w:val="22"/>
        </w:rPr>
      </w:pPr>
      <w:r>
        <w:rPr>
          <w:color w:val="231F20"/>
          <w:sz w:val="22"/>
        </w:rPr>
        <w:t>List</w:t>
      </w:r>
      <w:r>
        <w:rPr>
          <w:color w:val="231F20"/>
          <w:spacing w:val="-6"/>
          <w:sz w:val="22"/>
        </w:rPr>
        <w:t> </w:t>
      </w:r>
      <w:r>
        <w:rPr>
          <w:color w:val="231F20"/>
          <w:sz w:val="22"/>
        </w:rPr>
        <w:t>out the Properties of Ionic compounds and</w:t>
      </w:r>
      <w:r>
        <w:rPr>
          <w:color w:val="231F20"/>
          <w:spacing w:val="-5"/>
          <w:sz w:val="22"/>
        </w:rPr>
        <w:t> </w:t>
      </w:r>
      <w:r>
        <w:rPr>
          <w:color w:val="231F20"/>
          <w:sz w:val="22"/>
        </w:rPr>
        <w:t>covalent compounds and distinguish between their properties.</w:t>
      </w:r>
    </w:p>
    <w:p>
      <w:pPr>
        <w:pStyle w:val="Heading6"/>
        <w:numPr>
          <w:ilvl w:val="1"/>
          <w:numId w:val="56"/>
        </w:numPr>
        <w:tabs>
          <w:tab w:pos="1770" w:val="left" w:leader="none"/>
        </w:tabs>
        <w:spacing w:line="266" w:lineRule="exact" w:before="5" w:after="0"/>
        <w:ind w:left="1770" w:right="0" w:hanging="431"/>
        <w:jc w:val="left"/>
      </w:pPr>
      <w:r>
        <w:rPr>
          <w:color w:val="231F20"/>
          <w:spacing w:val="-4"/>
        </w:rPr>
        <w:t>Solutions,</w:t>
      </w:r>
      <w:r>
        <w:rPr>
          <w:color w:val="231F20"/>
          <w:spacing w:val="-6"/>
        </w:rPr>
        <w:t> </w:t>
      </w:r>
      <w:r>
        <w:rPr>
          <w:color w:val="231F20"/>
          <w:spacing w:val="-4"/>
        </w:rPr>
        <w:t>Acids</w:t>
      </w:r>
      <w:r>
        <w:rPr>
          <w:color w:val="231F20"/>
          <w:spacing w:val="-7"/>
        </w:rPr>
        <w:t> </w:t>
      </w:r>
      <w:r>
        <w:rPr>
          <w:color w:val="231F20"/>
          <w:spacing w:val="-4"/>
        </w:rPr>
        <w:t>and</w:t>
      </w:r>
      <w:r>
        <w:rPr>
          <w:color w:val="231F20"/>
          <w:spacing w:val="-7"/>
        </w:rPr>
        <w:t> </w:t>
      </w:r>
      <w:r>
        <w:rPr>
          <w:color w:val="231F20"/>
          <w:spacing w:val="-4"/>
        </w:rPr>
        <w:t>Bases</w:t>
      </w:r>
    </w:p>
    <w:p>
      <w:pPr>
        <w:pStyle w:val="ListParagraph"/>
        <w:numPr>
          <w:ilvl w:val="1"/>
          <w:numId w:val="56"/>
        </w:numPr>
        <w:tabs>
          <w:tab w:pos="1770" w:val="left" w:leader="none"/>
        </w:tabs>
        <w:spacing w:line="266" w:lineRule="exact" w:before="0" w:after="0"/>
        <w:ind w:left="1770" w:right="0" w:hanging="431"/>
        <w:jc w:val="left"/>
        <w:rPr>
          <w:sz w:val="22"/>
        </w:rPr>
      </w:pPr>
      <w:r>
        <w:rPr>
          <w:color w:val="231F20"/>
          <w:sz w:val="22"/>
        </w:rPr>
        <w:t>Define</w:t>
      </w:r>
      <w:r>
        <w:rPr>
          <w:color w:val="231F20"/>
          <w:spacing w:val="19"/>
          <w:sz w:val="22"/>
        </w:rPr>
        <w:t> </w:t>
      </w:r>
      <w:r>
        <w:rPr>
          <w:color w:val="231F20"/>
          <w:sz w:val="22"/>
        </w:rPr>
        <w:t>the</w:t>
      </w:r>
      <w:r>
        <w:rPr>
          <w:color w:val="231F20"/>
          <w:spacing w:val="53"/>
          <w:sz w:val="22"/>
        </w:rPr>
        <w:t> </w:t>
      </w:r>
      <w:r>
        <w:rPr>
          <w:color w:val="231F20"/>
          <w:spacing w:val="11"/>
          <w:sz w:val="22"/>
        </w:rPr>
        <w:t>terms</w:t>
      </w:r>
      <w:r>
        <w:rPr>
          <w:color w:val="231F20"/>
          <w:spacing w:val="54"/>
          <w:sz w:val="22"/>
        </w:rPr>
        <w:t> </w:t>
      </w:r>
      <w:r>
        <w:rPr>
          <w:color w:val="231F20"/>
          <w:sz w:val="22"/>
        </w:rPr>
        <w:t>1</w:t>
      </w:r>
      <w:r>
        <w:rPr>
          <w:color w:val="231F20"/>
          <w:spacing w:val="-33"/>
          <w:sz w:val="22"/>
        </w:rPr>
        <w:t> </w:t>
      </w:r>
      <w:r>
        <w:rPr>
          <w:color w:val="231F20"/>
          <w:sz w:val="22"/>
        </w:rPr>
        <w:t>.</w:t>
      </w:r>
      <w:r>
        <w:rPr>
          <w:color w:val="231F20"/>
          <w:spacing w:val="26"/>
          <w:sz w:val="22"/>
        </w:rPr>
        <w:t> </w:t>
      </w:r>
      <w:r>
        <w:rPr>
          <w:color w:val="231F20"/>
          <w:sz w:val="22"/>
        </w:rPr>
        <w:t>Solution,</w:t>
      </w:r>
      <w:r>
        <w:rPr>
          <w:color w:val="231F20"/>
          <w:spacing w:val="21"/>
          <w:sz w:val="22"/>
        </w:rPr>
        <w:t> </w:t>
      </w:r>
      <w:r>
        <w:rPr>
          <w:color w:val="231F20"/>
          <w:sz w:val="22"/>
        </w:rPr>
        <w:t>2</w:t>
      </w:r>
      <w:r>
        <w:rPr>
          <w:color w:val="231F20"/>
          <w:spacing w:val="-32"/>
          <w:sz w:val="22"/>
        </w:rPr>
        <w:t> </w:t>
      </w:r>
      <w:r>
        <w:rPr>
          <w:color w:val="231F20"/>
          <w:sz w:val="22"/>
        </w:rPr>
        <w:t>.</w:t>
      </w:r>
      <w:r>
        <w:rPr>
          <w:color w:val="231F20"/>
          <w:spacing w:val="39"/>
          <w:sz w:val="22"/>
        </w:rPr>
        <w:t> </w:t>
      </w:r>
      <w:r>
        <w:rPr>
          <w:color w:val="231F20"/>
          <w:spacing w:val="11"/>
          <w:sz w:val="22"/>
        </w:rPr>
        <w:t>Solute</w:t>
      </w:r>
      <w:r>
        <w:rPr>
          <w:color w:val="231F20"/>
          <w:spacing w:val="40"/>
          <w:sz w:val="22"/>
        </w:rPr>
        <w:t> </w:t>
      </w:r>
      <w:r>
        <w:rPr>
          <w:color w:val="231F20"/>
          <w:sz w:val="22"/>
        </w:rPr>
        <w:t>and</w:t>
      </w:r>
      <w:r>
        <w:rPr>
          <w:color w:val="231F20"/>
          <w:spacing w:val="22"/>
          <w:sz w:val="22"/>
        </w:rPr>
        <w:t> </w:t>
      </w:r>
      <w:r>
        <w:rPr>
          <w:color w:val="231F20"/>
          <w:sz w:val="22"/>
        </w:rPr>
        <w:t>3</w:t>
      </w:r>
      <w:r>
        <w:rPr>
          <w:color w:val="231F20"/>
          <w:spacing w:val="-31"/>
          <w:sz w:val="22"/>
        </w:rPr>
        <w:t> </w:t>
      </w:r>
      <w:r>
        <w:rPr>
          <w:color w:val="231F20"/>
          <w:sz w:val="22"/>
        </w:rPr>
        <w:t>.</w:t>
      </w:r>
      <w:r>
        <w:rPr>
          <w:color w:val="231F20"/>
          <w:spacing w:val="39"/>
          <w:sz w:val="22"/>
        </w:rPr>
        <w:t> </w:t>
      </w:r>
      <w:r>
        <w:rPr>
          <w:color w:val="231F20"/>
          <w:spacing w:val="13"/>
          <w:sz w:val="22"/>
        </w:rPr>
        <w:t>Solvent.</w:t>
      </w:r>
    </w:p>
    <w:p>
      <w:pPr>
        <w:pStyle w:val="ListParagraph"/>
        <w:numPr>
          <w:ilvl w:val="1"/>
          <w:numId w:val="56"/>
        </w:numPr>
        <w:tabs>
          <w:tab w:pos="1770" w:val="left" w:leader="none"/>
        </w:tabs>
        <w:spacing w:line="240" w:lineRule="auto" w:before="1" w:after="0"/>
        <w:ind w:left="1770" w:right="0" w:hanging="431"/>
        <w:jc w:val="left"/>
        <w:rPr>
          <w:sz w:val="22"/>
        </w:rPr>
      </w:pPr>
      <w:r>
        <w:rPr>
          <w:color w:val="231F20"/>
          <w:sz w:val="22"/>
        </w:rPr>
        <w:t>Classify</w:t>
      </w:r>
      <w:r>
        <w:rPr>
          <w:color w:val="231F20"/>
          <w:spacing w:val="-7"/>
          <w:sz w:val="22"/>
        </w:rPr>
        <w:t> </w:t>
      </w:r>
      <w:r>
        <w:rPr>
          <w:color w:val="231F20"/>
          <w:sz w:val="22"/>
        </w:rPr>
        <w:t>solutions</w:t>
      </w:r>
      <w:r>
        <w:rPr>
          <w:color w:val="231F20"/>
          <w:spacing w:val="-6"/>
          <w:sz w:val="22"/>
        </w:rPr>
        <w:t> </w:t>
      </w:r>
      <w:r>
        <w:rPr>
          <w:color w:val="231F20"/>
          <w:sz w:val="22"/>
        </w:rPr>
        <w:t>based</w:t>
      </w:r>
      <w:r>
        <w:rPr>
          <w:color w:val="231F20"/>
          <w:spacing w:val="-12"/>
          <w:sz w:val="22"/>
        </w:rPr>
        <w:t> </w:t>
      </w:r>
      <w:r>
        <w:rPr>
          <w:color w:val="231F20"/>
          <w:sz w:val="22"/>
        </w:rPr>
        <w:t>on</w:t>
      </w:r>
      <w:r>
        <w:rPr>
          <w:color w:val="231F20"/>
          <w:spacing w:val="-12"/>
          <w:sz w:val="22"/>
        </w:rPr>
        <w:t> </w:t>
      </w:r>
      <w:r>
        <w:rPr>
          <w:color w:val="231F20"/>
          <w:spacing w:val="-2"/>
          <w:sz w:val="22"/>
        </w:rPr>
        <w:t>solubility.</w:t>
      </w:r>
    </w:p>
    <w:p>
      <w:pPr>
        <w:pStyle w:val="ListParagraph"/>
        <w:numPr>
          <w:ilvl w:val="1"/>
          <w:numId w:val="56"/>
        </w:numPr>
        <w:tabs>
          <w:tab w:pos="1770" w:val="left" w:leader="none"/>
          <w:tab w:pos="1772" w:val="left" w:leader="none"/>
        </w:tabs>
        <w:spacing w:line="240" w:lineRule="auto" w:before="0" w:after="0"/>
        <w:ind w:left="1772" w:right="1914" w:hanging="433"/>
        <w:jc w:val="left"/>
        <w:rPr>
          <w:position w:val="2"/>
          <w:sz w:val="22"/>
        </w:rPr>
      </w:pPr>
      <w:r>
        <w:rPr>
          <w:color w:val="231F20"/>
          <w:sz w:val="22"/>
        </w:rPr>
        <w:t>Define the terms 1. Atomic weight, 2. Molecular weight and 3. Equivalent weight. </w:t>
      </w:r>
      <w:r>
        <w:rPr>
          <w:color w:val="231F20"/>
          <w:position w:val="2"/>
          <w:sz w:val="22"/>
        </w:rPr>
        <w:t>Calculate</w:t>
      </w:r>
      <w:r>
        <w:rPr>
          <w:color w:val="231F20"/>
          <w:spacing w:val="-3"/>
          <w:position w:val="2"/>
          <w:sz w:val="22"/>
        </w:rPr>
        <w:t> </w:t>
      </w:r>
      <w:r>
        <w:rPr>
          <w:color w:val="231F20"/>
          <w:position w:val="2"/>
          <w:sz w:val="22"/>
        </w:rPr>
        <w:t>Molecular</w:t>
      </w:r>
      <w:r>
        <w:rPr>
          <w:color w:val="231F20"/>
          <w:spacing w:val="-3"/>
          <w:position w:val="2"/>
          <w:sz w:val="22"/>
        </w:rPr>
        <w:t> </w:t>
      </w:r>
      <w:r>
        <w:rPr>
          <w:color w:val="231F20"/>
          <w:position w:val="2"/>
          <w:sz w:val="22"/>
        </w:rPr>
        <w:t>weight</w:t>
      </w:r>
      <w:r>
        <w:rPr>
          <w:color w:val="231F20"/>
          <w:spacing w:val="-4"/>
          <w:position w:val="2"/>
          <w:sz w:val="22"/>
        </w:rPr>
        <w:t> </w:t>
      </w:r>
      <w:r>
        <w:rPr>
          <w:color w:val="231F20"/>
          <w:position w:val="2"/>
          <w:sz w:val="22"/>
        </w:rPr>
        <w:t>and</w:t>
      </w:r>
      <w:r>
        <w:rPr>
          <w:color w:val="231F20"/>
          <w:spacing w:val="-3"/>
          <w:position w:val="2"/>
          <w:sz w:val="22"/>
        </w:rPr>
        <w:t> </w:t>
      </w:r>
      <w:r>
        <w:rPr>
          <w:color w:val="231F20"/>
          <w:position w:val="2"/>
          <w:sz w:val="22"/>
        </w:rPr>
        <w:t>Equivalent</w:t>
      </w:r>
      <w:r>
        <w:rPr>
          <w:color w:val="231F20"/>
          <w:spacing w:val="-4"/>
          <w:position w:val="2"/>
          <w:sz w:val="22"/>
        </w:rPr>
        <w:t> </w:t>
      </w:r>
      <w:r>
        <w:rPr>
          <w:color w:val="231F20"/>
          <w:position w:val="2"/>
          <w:sz w:val="22"/>
        </w:rPr>
        <w:t>weight</w:t>
      </w:r>
      <w:r>
        <w:rPr>
          <w:color w:val="231F20"/>
          <w:spacing w:val="-4"/>
          <w:position w:val="2"/>
          <w:sz w:val="22"/>
        </w:rPr>
        <w:t> </w:t>
      </w:r>
      <w:r>
        <w:rPr>
          <w:color w:val="231F20"/>
          <w:position w:val="2"/>
          <w:sz w:val="22"/>
        </w:rPr>
        <w:t>of</w:t>
      </w:r>
      <w:r>
        <w:rPr>
          <w:color w:val="231F20"/>
          <w:spacing w:val="-3"/>
          <w:position w:val="2"/>
          <w:sz w:val="22"/>
        </w:rPr>
        <w:t> </w:t>
      </w:r>
      <w:r>
        <w:rPr>
          <w:color w:val="231F20"/>
          <w:position w:val="2"/>
          <w:sz w:val="22"/>
        </w:rPr>
        <w:t>the</w:t>
      </w:r>
      <w:r>
        <w:rPr>
          <w:color w:val="231F20"/>
          <w:spacing w:val="-3"/>
          <w:position w:val="2"/>
          <w:sz w:val="22"/>
        </w:rPr>
        <w:t> </w:t>
      </w:r>
      <w:r>
        <w:rPr>
          <w:color w:val="231F20"/>
          <w:position w:val="2"/>
          <w:sz w:val="22"/>
        </w:rPr>
        <w:t>given</w:t>
      </w:r>
      <w:r>
        <w:rPr>
          <w:color w:val="231F20"/>
          <w:spacing w:val="-3"/>
          <w:position w:val="2"/>
          <w:sz w:val="22"/>
        </w:rPr>
        <w:t> </w:t>
      </w:r>
      <w:r>
        <w:rPr>
          <w:color w:val="231F20"/>
          <w:position w:val="2"/>
          <w:sz w:val="22"/>
        </w:rPr>
        <w:t>acids</w:t>
      </w:r>
      <w:r>
        <w:rPr>
          <w:color w:val="231F20"/>
          <w:spacing w:val="-3"/>
          <w:position w:val="2"/>
          <w:sz w:val="22"/>
        </w:rPr>
        <w:t> </w:t>
      </w:r>
      <w:r>
        <w:rPr>
          <w:color w:val="231F20"/>
          <w:position w:val="2"/>
          <w:sz w:val="22"/>
        </w:rPr>
        <w:t>(HCl,</w:t>
      </w:r>
      <w:r>
        <w:rPr>
          <w:color w:val="231F20"/>
          <w:spacing w:val="-5"/>
          <w:position w:val="2"/>
          <w:sz w:val="22"/>
        </w:rPr>
        <w:t> </w:t>
      </w:r>
      <w:r>
        <w:rPr>
          <w:color w:val="231F20"/>
          <w:position w:val="2"/>
          <w:sz w:val="22"/>
        </w:rPr>
        <w:t>H</w:t>
      </w:r>
      <w:r>
        <w:rPr>
          <w:color w:val="231F20"/>
          <w:sz w:val="14"/>
        </w:rPr>
        <w:t>2</w:t>
      </w:r>
      <w:r>
        <w:rPr>
          <w:color w:val="231F20"/>
          <w:position w:val="2"/>
          <w:sz w:val="22"/>
        </w:rPr>
        <w:t>SO</w:t>
      </w:r>
      <w:r>
        <w:rPr>
          <w:color w:val="231F20"/>
          <w:sz w:val="14"/>
        </w:rPr>
        <w:t>4,</w:t>
      </w:r>
      <w:r>
        <w:rPr>
          <w:color w:val="231F20"/>
          <w:spacing w:val="15"/>
          <w:sz w:val="14"/>
        </w:rPr>
        <w:t> </w:t>
      </w:r>
      <w:r>
        <w:rPr>
          <w:color w:val="231F20"/>
          <w:position w:val="2"/>
          <w:sz w:val="22"/>
        </w:rPr>
        <w:t>H</w:t>
      </w:r>
      <w:r>
        <w:rPr>
          <w:color w:val="231F20"/>
          <w:sz w:val="14"/>
        </w:rPr>
        <w:t>3</w:t>
      </w:r>
      <w:r>
        <w:rPr>
          <w:color w:val="231F20"/>
          <w:position w:val="2"/>
          <w:sz w:val="22"/>
        </w:rPr>
        <w:t>PO</w:t>
      </w:r>
      <w:r>
        <w:rPr>
          <w:color w:val="231F20"/>
          <w:sz w:val="14"/>
        </w:rPr>
        <w:t>4</w:t>
      </w:r>
      <w:r>
        <w:rPr>
          <w:color w:val="231F20"/>
          <w:position w:val="2"/>
          <w:sz w:val="22"/>
        </w:rPr>
        <w:t>) Bases (NaOH, Ca(OH)</w:t>
      </w:r>
      <w:r>
        <w:rPr>
          <w:color w:val="231F20"/>
          <w:sz w:val="14"/>
        </w:rPr>
        <w:t>2</w:t>
      </w:r>
      <w:r>
        <w:rPr>
          <w:color w:val="231F20"/>
          <w:position w:val="2"/>
          <w:sz w:val="22"/>
        </w:rPr>
        <w:t>, Al(OH)</w:t>
      </w:r>
      <w:r>
        <w:rPr>
          <w:color w:val="231F20"/>
          <w:sz w:val="14"/>
        </w:rPr>
        <w:t>3</w:t>
      </w:r>
      <w:r>
        <w:rPr>
          <w:color w:val="231F20"/>
          <w:spacing w:val="37"/>
          <w:sz w:val="14"/>
        </w:rPr>
        <w:t> </w:t>
      </w:r>
      <w:r>
        <w:rPr>
          <w:color w:val="231F20"/>
          <w:position w:val="2"/>
          <w:sz w:val="22"/>
        </w:rPr>
        <w:t>and Salts (NaCl, Na</w:t>
      </w:r>
      <w:r>
        <w:rPr>
          <w:color w:val="231F20"/>
          <w:sz w:val="14"/>
        </w:rPr>
        <w:t>2</w:t>
      </w:r>
      <w:r>
        <w:rPr>
          <w:color w:val="231F20"/>
          <w:position w:val="2"/>
          <w:sz w:val="22"/>
        </w:rPr>
        <w:t>CO</w:t>
      </w:r>
      <w:r>
        <w:rPr>
          <w:color w:val="231F20"/>
          <w:sz w:val="14"/>
        </w:rPr>
        <w:t>3</w:t>
      </w:r>
      <w:r>
        <w:rPr>
          <w:color w:val="231F20"/>
          <w:position w:val="2"/>
          <w:sz w:val="22"/>
        </w:rPr>
        <w:t>, CaCO</w:t>
      </w:r>
      <w:r>
        <w:rPr>
          <w:color w:val="231F20"/>
          <w:sz w:val="14"/>
        </w:rPr>
        <w:t>3</w:t>
      </w:r>
      <w:r>
        <w:rPr>
          <w:color w:val="231F20"/>
          <w:position w:val="2"/>
          <w:sz w:val="22"/>
        </w:rPr>
        <w:t>).</w:t>
      </w:r>
    </w:p>
    <w:p>
      <w:pPr>
        <w:pStyle w:val="ListParagraph"/>
        <w:numPr>
          <w:ilvl w:val="1"/>
          <w:numId w:val="56"/>
        </w:numPr>
        <w:tabs>
          <w:tab w:pos="1770" w:val="left" w:leader="none"/>
        </w:tabs>
        <w:spacing w:line="240" w:lineRule="auto" w:before="1" w:after="0"/>
        <w:ind w:left="1770" w:right="0" w:hanging="431"/>
        <w:jc w:val="left"/>
        <w:rPr>
          <w:sz w:val="22"/>
        </w:rPr>
      </w:pPr>
      <w:r>
        <w:rPr>
          <w:color w:val="231F20"/>
          <w:sz w:val="22"/>
        </w:rPr>
        <w:t>Define</w:t>
      </w:r>
      <w:r>
        <w:rPr>
          <w:color w:val="231F20"/>
          <w:spacing w:val="-9"/>
          <w:sz w:val="22"/>
        </w:rPr>
        <w:t> </w:t>
      </w:r>
      <w:r>
        <w:rPr>
          <w:color w:val="231F20"/>
          <w:sz w:val="22"/>
        </w:rPr>
        <w:t>mole</w:t>
      </w:r>
      <w:r>
        <w:rPr>
          <w:color w:val="231F20"/>
          <w:spacing w:val="-9"/>
          <w:sz w:val="22"/>
        </w:rPr>
        <w:t> </w:t>
      </w:r>
      <w:r>
        <w:rPr>
          <w:color w:val="231F20"/>
          <w:sz w:val="22"/>
        </w:rPr>
        <w:t>and</w:t>
      </w:r>
      <w:r>
        <w:rPr>
          <w:color w:val="231F20"/>
          <w:spacing w:val="-6"/>
          <w:sz w:val="22"/>
        </w:rPr>
        <w:t> </w:t>
      </w:r>
      <w:r>
        <w:rPr>
          <w:color w:val="231F20"/>
          <w:sz w:val="22"/>
        </w:rPr>
        <w:t>solve</w:t>
      </w:r>
      <w:r>
        <w:rPr>
          <w:color w:val="231F20"/>
          <w:spacing w:val="-4"/>
          <w:sz w:val="22"/>
        </w:rPr>
        <w:t> </w:t>
      </w:r>
      <w:r>
        <w:rPr>
          <w:color w:val="231F20"/>
          <w:sz w:val="22"/>
        </w:rPr>
        <w:t>numerical</w:t>
      </w:r>
      <w:r>
        <w:rPr>
          <w:color w:val="231F20"/>
          <w:spacing w:val="-4"/>
          <w:sz w:val="22"/>
        </w:rPr>
        <w:t> </w:t>
      </w:r>
      <w:r>
        <w:rPr>
          <w:color w:val="231F20"/>
          <w:sz w:val="22"/>
        </w:rPr>
        <w:t>problems</w:t>
      </w:r>
      <w:r>
        <w:rPr>
          <w:color w:val="231F20"/>
          <w:spacing w:val="-5"/>
          <w:sz w:val="22"/>
        </w:rPr>
        <w:t> </w:t>
      </w:r>
      <w:r>
        <w:rPr>
          <w:color w:val="231F20"/>
          <w:sz w:val="22"/>
        </w:rPr>
        <w:t>on</w:t>
      </w:r>
      <w:r>
        <w:rPr>
          <w:color w:val="231F20"/>
          <w:spacing w:val="-6"/>
          <w:sz w:val="22"/>
        </w:rPr>
        <w:t> </w:t>
      </w:r>
      <w:r>
        <w:rPr>
          <w:color w:val="231F20"/>
          <w:sz w:val="22"/>
        </w:rPr>
        <w:t>mole</w:t>
      </w:r>
      <w:r>
        <w:rPr>
          <w:color w:val="231F20"/>
          <w:spacing w:val="-8"/>
          <w:sz w:val="22"/>
        </w:rPr>
        <w:t> </w:t>
      </w:r>
      <w:r>
        <w:rPr>
          <w:color w:val="231F20"/>
          <w:spacing w:val="-2"/>
          <w:sz w:val="22"/>
        </w:rPr>
        <w:t>concept.</w:t>
      </w:r>
    </w:p>
    <w:p>
      <w:pPr>
        <w:pStyle w:val="ListParagraph"/>
        <w:numPr>
          <w:ilvl w:val="1"/>
          <w:numId w:val="56"/>
        </w:numPr>
        <w:tabs>
          <w:tab w:pos="1770" w:val="left" w:leader="none"/>
        </w:tabs>
        <w:spacing w:line="240" w:lineRule="auto" w:before="0" w:after="0"/>
        <w:ind w:left="1770" w:right="0" w:hanging="431"/>
        <w:jc w:val="left"/>
        <w:rPr>
          <w:sz w:val="22"/>
        </w:rPr>
      </w:pPr>
      <w:r>
        <w:rPr>
          <w:color w:val="231F20"/>
          <w:sz w:val="22"/>
        </w:rPr>
        <w:t>Define</w:t>
      </w:r>
      <w:r>
        <w:rPr>
          <w:color w:val="231F20"/>
          <w:spacing w:val="18"/>
          <w:sz w:val="22"/>
        </w:rPr>
        <w:t> </w:t>
      </w:r>
      <w:r>
        <w:rPr>
          <w:color w:val="231F20"/>
          <w:sz w:val="22"/>
        </w:rPr>
        <w:t>molarity,</w:t>
      </w:r>
      <w:r>
        <w:rPr>
          <w:color w:val="231F20"/>
          <w:spacing w:val="41"/>
          <w:sz w:val="22"/>
        </w:rPr>
        <w:t> </w:t>
      </w:r>
      <w:r>
        <w:rPr>
          <w:color w:val="231F20"/>
          <w:sz w:val="22"/>
        </w:rPr>
        <w:t>normality</w:t>
      </w:r>
      <w:r>
        <w:rPr>
          <w:color w:val="231F20"/>
          <w:spacing w:val="43"/>
          <w:sz w:val="22"/>
        </w:rPr>
        <w:t> </w:t>
      </w:r>
      <w:r>
        <w:rPr>
          <w:color w:val="231F20"/>
          <w:sz w:val="22"/>
        </w:rPr>
        <w:t>and</w:t>
      </w:r>
      <w:r>
        <w:rPr>
          <w:color w:val="231F20"/>
          <w:spacing w:val="36"/>
          <w:sz w:val="22"/>
        </w:rPr>
        <w:t> </w:t>
      </w:r>
      <w:r>
        <w:rPr>
          <w:color w:val="231F20"/>
          <w:sz w:val="22"/>
        </w:rPr>
        <w:t>solve</w:t>
      </w:r>
      <w:r>
        <w:rPr>
          <w:color w:val="231F20"/>
          <w:spacing w:val="39"/>
          <w:sz w:val="22"/>
        </w:rPr>
        <w:t> </w:t>
      </w:r>
      <w:r>
        <w:rPr>
          <w:color w:val="231F20"/>
          <w:sz w:val="22"/>
        </w:rPr>
        <w:t>numerical</w:t>
      </w:r>
      <w:r>
        <w:rPr>
          <w:color w:val="231F20"/>
          <w:spacing w:val="44"/>
          <w:sz w:val="22"/>
        </w:rPr>
        <w:t> </w:t>
      </w:r>
      <w:r>
        <w:rPr>
          <w:color w:val="231F20"/>
          <w:sz w:val="22"/>
        </w:rPr>
        <w:t>problems</w:t>
      </w:r>
      <w:r>
        <w:rPr>
          <w:color w:val="231F20"/>
          <w:spacing w:val="37"/>
          <w:sz w:val="22"/>
        </w:rPr>
        <w:t> </w:t>
      </w:r>
      <w:r>
        <w:rPr>
          <w:color w:val="231F20"/>
          <w:sz w:val="22"/>
        </w:rPr>
        <w:t>on</w:t>
      </w:r>
      <w:r>
        <w:rPr>
          <w:color w:val="231F20"/>
          <w:spacing w:val="37"/>
          <w:sz w:val="22"/>
        </w:rPr>
        <w:t> </w:t>
      </w:r>
      <w:r>
        <w:rPr>
          <w:color w:val="231F20"/>
          <w:sz w:val="22"/>
        </w:rPr>
        <w:t>molarity</w:t>
      </w:r>
      <w:r>
        <w:rPr>
          <w:color w:val="231F20"/>
          <w:spacing w:val="44"/>
          <w:sz w:val="22"/>
        </w:rPr>
        <w:t> </w:t>
      </w:r>
      <w:r>
        <w:rPr>
          <w:color w:val="231F20"/>
          <w:sz w:val="22"/>
        </w:rPr>
        <w:t>and</w:t>
      </w:r>
      <w:r>
        <w:rPr>
          <w:color w:val="231F20"/>
          <w:spacing w:val="42"/>
          <w:sz w:val="22"/>
        </w:rPr>
        <w:t> </w:t>
      </w:r>
      <w:r>
        <w:rPr>
          <w:color w:val="231F20"/>
          <w:spacing w:val="-2"/>
          <w:sz w:val="22"/>
        </w:rPr>
        <w:t>normality.</w:t>
      </w:r>
    </w:p>
    <w:p>
      <w:pPr>
        <w:pStyle w:val="ListParagraph"/>
        <w:numPr>
          <w:ilvl w:val="2"/>
          <w:numId w:val="56"/>
        </w:numPr>
        <w:tabs>
          <w:tab w:pos="1991" w:val="left" w:leader="none"/>
        </w:tabs>
        <w:spacing w:line="240" w:lineRule="auto" w:before="1" w:after="0"/>
        <w:ind w:left="1991" w:right="0" w:hanging="224"/>
        <w:jc w:val="left"/>
        <w:rPr>
          <w:sz w:val="22"/>
        </w:rPr>
      </w:pPr>
      <w:r>
        <w:rPr>
          <w:color w:val="231F20"/>
          <w:sz w:val="22"/>
        </w:rPr>
        <w:t>Calculate</w:t>
      </w:r>
      <w:r>
        <w:rPr>
          <w:color w:val="231F20"/>
          <w:spacing w:val="-7"/>
          <w:sz w:val="22"/>
        </w:rPr>
        <w:t> </w:t>
      </w:r>
      <w:r>
        <w:rPr>
          <w:color w:val="231F20"/>
          <w:sz w:val="22"/>
        </w:rPr>
        <w:t>the</w:t>
      </w:r>
      <w:r>
        <w:rPr>
          <w:color w:val="231F20"/>
          <w:spacing w:val="-7"/>
          <w:sz w:val="22"/>
        </w:rPr>
        <w:t> </w:t>
      </w:r>
      <w:r>
        <w:rPr>
          <w:color w:val="231F20"/>
          <w:sz w:val="22"/>
        </w:rPr>
        <w:t>Molarity</w:t>
      </w:r>
      <w:r>
        <w:rPr>
          <w:color w:val="231F20"/>
          <w:spacing w:val="-3"/>
          <w:sz w:val="22"/>
        </w:rPr>
        <w:t> </w:t>
      </w:r>
      <w:r>
        <w:rPr>
          <w:color w:val="231F20"/>
          <w:sz w:val="22"/>
        </w:rPr>
        <w:t>or</w:t>
      </w:r>
      <w:r>
        <w:rPr>
          <w:color w:val="231F20"/>
          <w:spacing w:val="-9"/>
          <w:sz w:val="22"/>
        </w:rPr>
        <w:t> </w:t>
      </w:r>
      <w:r>
        <w:rPr>
          <w:color w:val="231F20"/>
          <w:sz w:val="22"/>
        </w:rPr>
        <w:t>Normality,</w:t>
      </w:r>
      <w:r>
        <w:rPr>
          <w:color w:val="231F20"/>
          <w:spacing w:val="40"/>
          <w:sz w:val="22"/>
        </w:rPr>
        <w:t> </w:t>
      </w:r>
      <w:r>
        <w:rPr>
          <w:color w:val="231F20"/>
          <w:sz w:val="22"/>
        </w:rPr>
        <w:t>if</w:t>
      </w:r>
      <w:r>
        <w:rPr>
          <w:color w:val="231F20"/>
          <w:spacing w:val="-9"/>
          <w:sz w:val="22"/>
        </w:rPr>
        <w:t> </w:t>
      </w:r>
      <w:r>
        <w:rPr>
          <w:color w:val="231F20"/>
          <w:sz w:val="22"/>
        </w:rPr>
        <w:t>weight</w:t>
      </w:r>
      <w:r>
        <w:rPr>
          <w:color w:val="231F20"/>
          <w:spacing w:val="-10"/>
          <w:sz w:val="22"/>
        </w:rPr>
        <w:t> </w:t>
      </w:r>
      <w:r>
        <w:rPr>
          <w:color w:val="231F20"/>
          <w:sz w:val="22"/>
        </w:rPr>
        <w:t>of</w:t>
      </w:r>
      <w:r>
        <w:rPr>
          <w:color w:val="231F20"/>
          <w:spacing w:val="-5"/>
          <w:sz w:val="22"/>
        </w:rPr>
        <w:t> </w:t>
      </w:r>
      <w:r>
        <w:rPr>
          <w:color w:val="231F20"/>
          <w:sz w:val="22"/>
        </w:rPr>
        <w:t>solute</w:t>
      </w:r>
      <w:r>
        <w:rPr>
          <w:color w:val="231F20"/>
          <w:spacing w:val="-3"/>
          <w:sz w:val="22"/>
        </w:rPr>
        <w:t> </w:t>
      </w:r>
      <w:r>
        <w:rPr>
          <w:color w:val="231F20"/>
          <w:sz w:val="22"/>
        </w:rPr>
        <w:t>and</w:t>
      </w:r>
      <w:r>
        <w:rPr>
          <w:color w:val="231F20"/>
          <w:spacing w:val="-6"/>
          <w:sz w:val="22"/>
        </w:rPr>
        <w:t> </w:t>
      </w:r>
      <w:r>
        <w:rPr>
          <w:color w:val="231F20"/>
          <w:sz w:val="22"/>
        </w:rPr>
        <w:t>volume</w:t>
      </w:r>
      <w:r>
        <w:rPr>
          <w:color w:val="231F20"/>
          <w:spacing w:val="-7"/>
          <w:sz w:val="22"/>
        </w:rPr>
        <w:t> </w:t>
      </w:r>
      <w:r>
        <w:rPr>
          <w:color w:val="231F20"/>
          <w:sz w:val="22"/>
        </w:rPr>
        <w:t>of</w:t>
      </w:r>
      <w:r>
        <w:rPr>
          <w:color w:val="231F20"/>
          <w:spacing w:val="-5"/>
          <w:sz w:val="22"/>
        </w:rPr>
        <w:t> </w:t>
      </w:r>
      <w:r>
        <w:rPr>
          <w:color w:val="231F20"/>
          <w:sz w:val="22"/>
        </w:rPr>
        <w:t>solution</w:t>
      </w:r>
      <w:r>
        <w:rPr>
          <w:color w:val="231F20"/>
          <w:spacing w:val="-9"/>
          <w:sz w:val="22"/>
        </w:rPr>
        <w:t> </w:t>
      </w:r>
      <w:r>
        <w:rPr>
          <w:color w:val="231F20"/>
          <w:sz w:val="22"/>
        </w:rPr>
        <w:t>are</w:t>
      </w:r>
      <w:r>
        <w:rPr>
          <w:color w:val="231F20"/>
          <w:spacing w:val="-4"/>
          <w:sz w:val="22"/>
        </w:rPr>
        <w:t> </w:t>
      </w:r>
      <w:r>
        <w:rPr>
          <w:color w:val="231F20"/>
          <w:spacing w:val="-2"/>
          <w:sz w:val="22"/>
        </w:rPr>
        <w:t>given.</w:t>
      </w:r>
    </w:p>
    <w:p>
      <w:pPr>
        <w:pStyle w:val="ListParagraph"/>
        <w:numPr>
          <w:ilvl w:val="2"/>
          <w:numId w:val="56"/>
        </w:numPr>
        <w:tabs>
          <w:tab w:pos="2010" w:val="left" w:leader="none"/>
        </w:tabs>
        <w:spacing w:line="266" w:lineRule="exact" w:before="0" w:after="0"/>
        <w:ind w:left="2010" w:right="0" w:hanging="243"/>
        <w:jc w:val="left"/>
        <w:rPr>
          <w:sz w:val="22"/>
        </w:rPr>
      </w:pPr>
      <w:r>
        <w:rPr>
          <w:color w:val="231F20"/>
          <w:sz w:val="22"/>
        </w:rPr>
        <w:t>Calculate</w:t>
      </w:r>
      <w:r>
        <w:rPr>
          <w:color w:val="231F20"/>
          <w:spacing w:val="-5"/>
          <w:sz w:val="22"/>
        </w:rPr>
        <w:t> </w:t>
      </w:r>
      <w:r>
        <w:rPr>
          <w:color w:val="231F20"/>
          <w:sz w:val="22"/>
        </w:rPr>
        <w:t>the</w:t>
      </w:r>
      <w:r>
        <w:rPr>
          <w:color w:val="231F20"/>
          <w:spacing w:val="-4"/>
          <w:sz w:val="22"/>
        </w:rPr>
        <w:t> </w:t>
      </w:r>
      <w:r>
        <w:rPr>
          <w:color w:val="231F20"/>
          <w:sz w:val="22"/>
        </w:rPr>
        <w:t>weight</w:t>
      </w:r>
      <w:r>
        <w:rPr>
          <w:color w:val="231F20"/>
          <w:spacing w:val="-10"/>
          <w:sz w:val="22"/>
        </w:rPr>
        <w:t> </w:t>
      </w:r>
      <w:r>
        <w:rPr>
          <w:color w:val="231F20"/>
          <w:sz w:val="22"/>
        </w:rPr>
        <w:t>of</w:t>
      </w:r>
      <w:r>
        <w:rPr>
          <w:color w:val="231F20"/>
          <w:spacing w:val="-4"/>
          <w:sz w:val="22"/>
        </w:rPr>
        <w:t> </w:t>
      </w:r>
      <w:r>
        <w:rPr>
          <w:color w:val="231F20"/>
          <w:sz w:val="22"/>
        </w:rPr>
        <w:t>solute,</w:t>
      </w:r>
      <w:r>
        <w:rPr>
          <w:color w:val="231F20"/>
          <w:spacing w:val="40"/>
          <w:sz w:val="22"/>
        </w:rPr>
        <w:t> </w:t>
      </w:r>
      <w:r>
        <w:rPr>
          <w:color w:val="231F20"/>
          <w:sz w:val="22"/>
        </w:rPr>
        <w:t>if</w:t>
      </w:r>
      <w:r>
        <w:rPr>
          <w:color w:val="231F20"/>
          <w:spacing w:val="-9"/>
          <w:sz w:val="22"/>
        </w:rPr>
        <w:t> </w:t>
      </w:r>
      <w:r>
        <w:rPr>
          <w:color w:val="231F20"/>
          <w:sz w:val="22"/>
        </w:rPr>
        <w:t>Molarity</w:t>
      </w:r>
      <w:r>
        <w:rPr>
          <w:color w:val="231F20"/>
          <w:spacing w:val="-3"/>
          <w:sz w:val="22"/>
        </w:rPr>
        <w:t> </w:t>
      </w:r>
      <w:r>
        <w:rPr>
          <w:color w:val="231F20"/>
          <w:sz w:val="22"/>
        </w:rPr>
        <w:t>or</w:t>
      </w:r>
      <w:r>
        <w:rPr>
          <w:color w:val="231F20"/>
          <w:spacing w:val="-4"/>
          <w:sz w:val="22"/>
        </w:rPr>
        <w:t> </w:t>
      </w:r>
      <w:r>
        <w:rPr>
          <w:color w:val="231F20"/>
          <w:sz w:val="22"/>
        </w:rPr>
        <w:t>Normality</w:t>
      </w:r>
      <w:r>
        <w:rPr>
          <w:color w:val="231F20"/>
          <w:spacing w:val="-8"/>
          <w:sz w:val="22"/>
        </w:rPr>
        <w:t> </w:t>
      </w:r>
      <w:r>
        <w:rPr>
          <w:color w:val="231F20"/>
          <w:sz w:val="22"/>
        </w:rPr>
        <w:t>with</w:t>
      </w:r>
      <w:r>
        <w:rPr>
          <w:color w:val="231F20"/>
          <w:spacing w:val="-3"/>
          <w:sz w:val="22"/>
        </w:rPr>
        <w:t> </w:t>
      </w:r>
      <w:r>
        <w:rPr>
          <w:color w:val="231F20"/>
          <w:sz w:val="22"/>
        </w:rPr>
        <w:t>volume</w:t>
      </w:r>
      <w:r>
        <w:rPr>
          <w:color w:val="231F20"/>
          <w:spacing w:val="-7"/>
          <w:sz w:val="22"/>
        </w:rPr>
        <w:t> </w:t>
      </w:r>
      <w:r>
        <w:rPr>
          <w:color w:val="231F20"/>
          <w:sz w:val="22"/>
        </w:rPr>
        <w:t>of</w:t>
      </w:r>
      <w:r>
        <w:rPr>
          <w:color w:val="231F20"/>
          <w:spacing w:val="-4"/>
          <w:sz w:val="22"/>
        </w:rPr>
        <w:t> </w:t>
      </w:r>
      <w:r>
        <w:rPr>
          <w:color w:val="231F20"/>
          <w:sz w:val="22"/>
        </w:rPr>
        <w:t>solution</w:t>
      </w:r>
      <w:r>
        <w:rPr>
          <w:color w:val="231F20"/>
          <w:spacing w:val="-9"/>
          <w:sz w:val="22"/>
        </w:rPr>
        <w:t> </w:t>
      </w:r>
      <w:r>
        <w:rPr>
          <w:color w:val="231F20"/>
          <w:sz w:val="22"/>
        </w:rPr>
        <w:t>are</w:t>
      </w:r>
      <w:r>
        <w:rPr>
          <w:color w:val="231F20"/>
          <w:spacing w:val="-4"/>
          <w:sz w:val="22"/>
        </w:rPr>
        <w:t> </w:t>
      </w:r>
      <w:r>
        <w:rPr>
          <w:color w:val="231F20"/>
          <w:spacing w:val="-2"/>
          <w:sz w:val="22"/>
        </w:rPr>
        <w:t>given.</w:t>
      </w:r>
    </w:p>
    <w:p>
      <w:pPr>
        <w:pStyle w:val="ListParagraph"/>
        <w:numPr>
          <w:ilvl w:val="2"/>
          <w:numId w:val="56"/>
        </w:numPr>
        <w:tabs>
          <w:tab w:pos="1982" w:val="left" w:leader="none"/>
        </w:tabs>
        <w:spacing w:line="240" w:lineRule="auto" w:before="0" w:after="0"/>
        <w:ind w:left="1772" w:right="2306" w:firstLine="0"/>
        <w:jc w:val="left"/>
        <w:rPr>
          <w:sz w:val="22"/>
        </w:rPr>
      </w:pPr>
      <w:r>
        <w:rPr>
          <w:color w:val="231F20"/>
          <w:sz w:val="22"/>
        </w:rPr>
        <w:t>Problems</w:t>
      </w:r>
      <w:r>
        <w:rPr>
          <w:color w:val="231F20"/>
          <w:spacing w:val="-5"/>
          <w:sz w:val="22"/>
        </w:rPr>
        <w:t> </w:t>
      </w:r>
      <w:r>
        <w:rPr>
          <w:color w:val="231F20"/>
          <w:sz w:val="22"/>
        </w:rPr>
        <w:t>on</w:t>
      </w:r>
      <w:r>
        <w:rPr>
          <w:color w:val="231F20"/>
          <w:spacing w:val="-6"/>
          <w:sz w:val="22"/>
        </w:rPr>
        <w:t> </w:t>
      </w:r>
      <w:r>
        <w:rPr>
          <w:color w:val="231F20"/>
          <w:sz w:val="22"/>
        </w:rPr>
        <w:t>dilution</w:t>
      </w:r>
      <w:r>
        <w:rPr>
          <w:color w:val="231F20"/>
          <w:spacing w:val="-6"/>
          <w:sz w:val="22"/>
        </w:rPr>
        <w:t> </w:t>
      </w:r>
      <w:r>
        <w:rPr>
          <w:color w:val="231F20"/>
          <w:sz w:val="22"/>
        </w:rPr>
        <w:t>to</w:t>
      </w:r>
      <w:r>
        <w:rPr>
          <w:color w:val="231F20"/>
          <w:spacing w:val="-7"/>
          <w:sz w:val="22"/>
        </w:rPr>
        <w:t> </w:t>
      </w:r>
      <w:r>
        <w:rPr>
          <w:color w:val="231F20"/>
          <w:sz w:val="22"/>
        </w:rPr>
        <w:t>convert</w:t>
      </w:r>
      <w:r>
        <w:rPr>
          <w:color w:val="231F20"/>
          <w:spacing w:val="-7"/>
          <w:sz w:val="22"/>
        </w:rPr>
        <w:t> </w:t>
      </w:r>
      <w:r>
        <w:rPr>
          <w:color w:val="231F20"/>
          <w:sz w:val="22"/>
        </w:rPr>
        <w:t>high</w:t>
      </w:r>
      <w:r>
        <w:rPr>
          <w:color w:val="231F20"/>
          <w:spacing w:val="-6"/>
          <w:sz w:val="22"/>
        </w:rPr>
        <w:t> </w:t>
      </w:r>
      <w:r>
        <w:rPr>
          <w:color w:val="231F20"/>
          <w:sz w:val="22"/>
        </w:rPr>
        <w:t>concentrated</w:t>
      </w:r>
      <w:r>
        <w:rPr>
          <w:color w:val="231F20"/>
          <w:spacing w:val="-5"/>
          <w:sz w:val="22"/>
        </w:rPr>
        <w:t> </w:t>
      </w:r>
      <w:r>
        <w:rPr>
          <w:color w:val="231F20"/>
          <w:sz w:val="22"/>
        </w:rPr>
        <w:t>solutions</w:t>
      </w:r>
      <w:r>
        <w:rPr>
          <w:color w:val="231F20"/>
          <w:spacing w:val="-5"/>
          <w:sz w:val="22"/>
        </w:rPr>
        <w:t> </w:t>
      </w:r>
      <w:r>
        <w:rPr>
          <w:color w:val="231F20"/>
          <w:sz w:val="22"/>
        </w:rPr>
        <w:t>to</w:t>
      </w:r>
      <w:r>
        <w:rPr>
          <w:color w:val="231F20"/>
          <w:spacing w:val="-7"/>
          <w:sz w:val="22"/>
        </w:rPr>
        <w:t> </w:t>
      </w:r>
      <w:r>
        <w:rPr>
          <w:color w:val="231F20"/>
          <w:sz w:val="22"/>
        </w:rPr>
        <w:t>low concentrated </w:t>
      </w:r>
      <w:r>
        <w:rPr>
          <w:color w:val="231F20"/>
          <w:spacing w:val="-2"/>
          <w:sz w:val="22"/>
        </w:rPr>
        <w:t>solutions.</w:t>
      </w:r>
    </w:p>
    <w:p>
      <w:pPr>
        <w:pStyle w:val="ListParagraph"/>
        <w:numPr>
          <w:ilvl w:val="1"/>
          <w:numId w:val="56"/>
        </w:numPr>
        <w:tabs>
          <w:tab w:pos="1770" w:val="left" w:leader="none"/>
        </w:tabs>
        <w:spacing w:line="240" w:lineRule="auto" w:before="0" w:after="0"/>
        <w:ind w:left="1770" w:right="0" w:hanging="431"/>
        <w:jc w:val="left"/>
        <w:rPr>
          <w:sz w:val="22"/>
        </w:rPr>
      </w:pPr>
      <w:r>
        <w:rPr>
          <w:color w:val="231F20"/>
          <w:sz w:val="22"/>
        </w:rPr>
        <w:t>Explain</w:t>
      </w:r>
      <w:r>
        <w:rPr>
          <w:color w:val="231F20"/>
          <w:spacing w:val="-7"/>
          <w:sz w:val="22"/>
        </w:rPr>
        <w:t> </w:t>
      </w:r>
      <w:r>
        <w:rPr>
          <w:color w:val="231F20"/>
          <w:sz w:val="22"/>
        </w:rPr>
        <w:t>Arrhenius</w:t>
      </w:r>
      <w:r>
        <w:rPr>
          <w:color w:val="231F20"/>
          <w:spacing w:val="-2"/>
          <w:sz w:val="22"/>
        </w:rPr>
        <w:t> </w:t>
      </w:r>
      <w:r>
        <w:rPr>
          <w:color w:val="231F20"/>
          <w:sz w:val="22"/>
        </w:rPr>
        <w:t>theory</w:t>
      </w:r>
      <w:r>
        <w:rPr>
          <w:color w:val="231F20"/>
          <w:spacing w:val="-4"/>
          <w:sz w:val="22"/>
        </w:rPr>
        <w:t> </w:t>
      </w:r>
      <w:r>
        <w:rPr>
          <w:color w:val="231F20"/>
          <w:sz w:val="22"/>
        </w:rPr>
        <w:t>f</w:t>
      </w:r>
      <w:r>
        <w:rPr>
          <w:color w:val="231F20"/>
          <w:spacing w:val="-9"/>
          <w:sz w:val="22"/>
        </w:rPr>
        <w:t> </w:t>
      </w:r>
      <w:r>
        <w:rPr>
          <w:color w:val="231F20"/>
          <w:sz w:val="22"/>
        </w:rPr>
        <w:t>Acids</w:t>
      </w:r>
      <w:r>
        <w:rPr>
          <w:color w:val="231F20"/>
          <w:spacing w:val="-4"/>
          <w:sz w:val="22"/>
        </w:rPr>
        <w:t> </w:t>
      </w:r>
      <w:r>
        <w:rPr>
          <w:color w:val="231F20"/>
          <w:sz w:val="22"/>
        </w:rPr>
        <w:t>and</w:t>
      </w:r>
      <w:r>
        <w:rPr>
          <w:color w:val="231F20"/>
          <w:spacing w:val="-4"/>
          <w:sz w:val="22"/>
        </w:rPr>
        <w:t> </w:t>
      </w:r>
      <w:r>
        <w:rPr>
          <w:color w:val="231F20"/>
          <w:sz w:val="22"/>
        </w:rPr>
        <w:t>Bases</w:t>
      </w:r>
      <w:r>
        <w:rPr>
          <w:color w:val="231F20"/>
          <w:spacing w:val="-9"/>
          <w:sz w:val="22"/>
        </w:rPr>
        <w:t> </w:t>
      </w:r>
      <w:r>
        <w:rPr>
          <w:color w:val="231F20"/>
          <w:sz w:val="22"/>
        </w:rPr>
        <w:t>and</w:t>
      </w:r>
      <w:r>
        <w:rPr>
          <w:color w:val="231F20"/>
          <w:spacing w:val="-5"/>
          <w:sz w:val="22"/>
        </w:rPr>
        <w:t> </w:t>
      </w:r>
      <w:r>
        <w:rPr>
          <w:color w:val="231F20"/>
          <w:sz w:val="22"/>
        </w:rPr>
        <w:t>give</w:t>
      </w:r>
      <w:r>
        <w:rPr>
          <w:color w:val="231F20"/>
          <w:spacing w:val="-2"/>
          <w:sz w:val="22"/>
        </w:rPr>
        <w:t> </w:t>
      </w:r>
      <w:r>
        <w:rPr>
          <w:color w:val="231F20"/>
          <w:sz w:val="22"/>
        </w:rPr>
        <w:t>its</w:t>
      </w:r>
      <w:r>
        <w:rPr>
          <w:color w:val="231F20"/>
          <w:spacing w:val="-8"/>
          <w:sz w:val="22"/>
        </w:rPr>
        <w:t> </w:t>
      </w:r>
      <w:r>
        <w:rPr>
          <w:color w:val="231F20"/>
          <w:spacing w:val="-2"/>
          <w:sz w:val="22"/>
        </w:rPr>
        <w:t>limitations.</w:t>
      </w:r>
    </w:p>
    <w:p>
      <w:pPr>
        <w:pStyle w:val="ListParagraph"/>
        <w:numPr>
          <w:ilvl w:val="1"/>
          <w:numId w:val="56"/>
        </w:numPr>
        <w:tabs>
          <w:tab w:pos="1770" w:val="left" w:leader="none"/>
          <w:tab w:pos="1772" w:val="left" w:leader="none"/>
        </w:tabs>
        <w:spacing w:line="237" w:lineRule="auto" w:before="0" w:after="0"/>
        <w:ind w:left="1772" w:right="1836" w:hanging="433"/>
        <w:jc w:val="left"/>
        <w:rPr>
          <w:sz w:val="22"/>
        </w:rPr>
      </w:pPr>
      <w:r>
        <w:rPr>
          <w:color w:val="231F20"/>
          <w:position w:val="1"/>
          <w:sz w:val="22"/>
        </w:rPr>
        <w:t>Define</w:t>
      </w:r>
      <w:r>
        <w:rPr>
          <w:color w:val="231F20"/>
          <w:spacing w:val="-5"/>
          <w:position w:val="1"/>
          <w:sz w:val="22"/>
        </w:rPr>
        <w:t> </w:t>
      </w:r>
      <w:r>
        <w:rPr>
          <w:color w:val="231F20"/>
          <w:position w:val="1"/>
          <w:sz w:val="22"/>
        </w:rPr>
        <w:t>ionic</w:t>
      </w:r>
      <w:r>
        <w:rPr>
          <w:color w:val="231F20"/>
          <w:spacing w:val="-6"/>
          <w:position w:val="1"/>
          <w:sz w:val="22"/>
        </w:rPr>
        <w:t> </w:t>
      </w:r>
      <w:r>
        <w:rPr>
          <w:color w:val="231F20"/>
          <w:position w:val="1"/>
          <w:sz w:val="22"/>
        </w:rPr>
        <w:t>product</w:t>
      </w:r>
      <w:r>
        <w:rPr>
          <w:color w:val="231F20"/>
          <w:spacing w:val="-6"/>
          <w:position w:val="1"/>
          <w:sz w:val="22"/>
        </w:rPr>
        <w:t> </w:t>
      </w:r>
      <w:r>
        <w:rPr>
          <w:color w:val="231F20"/>
          <w:position w:val="1"/>
          <w:sz w:val="22"/>
        </w:rPr>
        <w:t>of water,</w:t>
      </w:r>
      <w:r>
        <w:rPr>
          <w:color w:val="231F20"/>
          <w:spacing w:val="-6"/>
          <w:position w:val="1"/>
          <w:sz w:val="22"/>
        </w:rPr>
        <w:t> </w:t>
      </w:r>
      <w:r>
        <w:rPr>
          <w:color w:val="231F20"/>
          <w:position w:val="1"/>
          <w:sz w:val="22"/>
        </w:rPr>
        <w:t>pH</w:t>
      </w:r>
      <w:r>
        <w:rPr>
          <w:color w:val="231F20"/>
          <w:spacing w:val="-3"/>
          <w:position w:val="1"/>
          <w:sz w:val="22"/>
        </w:rPr>
        <w:t> </w:t>
      </w:r>
      <w:r>
        <w:rPr>
          <w:color w:val="231F20"/>
          <w:position w:val="1"/>
          <w:sz w:val="22"/>
        </w:rPr>
        <w:t>and</w:t>
      </w:r>
      <w:r>
        <w:rPr>
          <w:color w:val="231F20"/>
          <w:spacing w:val="-1"/>
          <w:position w:val="1"/>
          <w:sz w:val="22"/>
        </w:rPr>
        <w:t> </w:t>
      </w:r>
      <w:r>
        <w:rPr>
          <w:color w:val="231F20"/>
          <w:position w:val="1"/>
          <w:sz w:val="22"/>
        </w:rPr>
        <w:t>solve </w:t>
      </w:r>
      <w:r>
        <w:rPr>
          <w:color w:val="231F20"/>
          <w:sz w:val="22"/>
        </w:rPr>
        <w:t>numerical</w:t>
      </w:r>
      <w:r>
        <w:rPr>
          <w:color w:val="231F20"/>
          <w:spacing w:val="-3"/>
          <w:sz w:val="22"/>
        </w:rPr>
        <w:t> </w:t>
      </w:r>
      <w:r>
        <w:rPr>
          <w:color w:val="231F20"/>
          <w:sz w:val="22"/>
        </w:rPr>
        <w:t>problems</w:t>
      </w:r>
      <w:r>
        <w:rPr>
          <w:color w:val="231F20"/>
          <w:spacing w:val="-4"/>
          <w:sz w:val="22"/>
        </w:rPr>
        <w:t> </w:t>
      </w:r>
      <w:r>
        <w:rPr>
          <w:color w:val="231F20"/>
          <w:sz w:val="22"/>
        </w:rPr>
        <w:t>on</w:t>
      </w:r>
      <w:r>
        <w:rPr>
          <w:color w:val="231F20"/>
          <w:spacing w:val="-5"/>
          <w:sz w:val="22"/>
        </w:rPr>
        <w:t> </w:t>
      </w:r>
      <w:r>
        <w:rPr>
          <w:color w:val="231F20"/>
          <w:sz w:val="22"/>
        </w:rPr>
        <w:t>pH</w:t>
      </w:r>
      <w:r>
        <w:rPr>
          <w:color w:val="231F20"/>
          <w:spacing w:val="-3"/>
          <w:sz w:val="22"/>
        </w:rPr>
        <w:t> </w:t>
      </w:r>
      <w:r>
        <w:rPr>
          <w:color w:val="231F20"/>
          <w:sz w:val="22"/>
        </w:rPr>
        <w:t>(Strong</w:t>
      </w:r>
      <w:r>
        <w:rPr>
          <w:color w:val="231F20"/>
          <w:spacing w:val="-3"/>
          <w:sz w:val="22"/>
        </w:rPr>
        <w:t> </w:t>
      </w:r>
      <w:r>
        <w:rPr>
          <w:color w:val="231F20"/>
          <w:sz w:val="22"/>
        </w:rPr>
        <w:t>Acids</w:t>
      </w:r>
      <w:r>
        <w:rPr>
          <w:color w:val="231F20"/>
          <w:spacing w:val="-5"/>
          <w:sz w:val="22"/>
        </w:rPr>
        <w:t> </w:t>
      </w:r>
      <w:r>
        <w:rPr>
          <w:color w:val="231F20"/>
          <w:sz w:val="22"/>
        </w:rPr>
        <w:t>and </w:t>
      </w:r>
      <w:r>
        <w:rPr>
          <w:color w:val="231F20"/>
          <w:spacing w:val="-2"/>
          <w:sz w:val="22"/>
        </w:rPr>
        <w:t>Bases).</w:t>
      </w:r>
    </w:p>
    <w:p>
      <w:pPr>
        <w:pStyle w:val="ListParagraph"/>
        <w:numPr>
          <w:ilvl w:val="1"/>
          <w:numId w:val="56"/>
        </w:numPr>
        <w:tabs>
          <w:tab w:pos="1770" w:val="left" w:leader="none"/>
        </w:tabs>
        <w:spacing w:line="240" w:lineRule="auto" w:before="9" w:after="0"/>
        <w:ind w:left="1770" w:right="0" w:hanging="431"/>
        <w:jc w:val="left"/>
        <w:rPr>
          <w:position w:val="1"/>
          <w:sz w:val="22"/>
        </w:rPr>
      </w:pPr>
      <w:r>
        <w:rPr>
          <w:color w:val="231F20"/>
          <w:position w:val="1"/>
          <w:sz w:val="22"/>
        </w:rPr>
        <w:t>Define</w:t>
      </w:r>
      <w:r>
        <w:rPr>
          <w:color w:val="231F20"/>
          <w:spacing w:val="-7"/>
          <w:position w:val="1"/>
          <w:sz w:val="22"/>
        </w:rPr>
        <w:t> </w:t>
      </w:r>
      <w:r>
        <w:rPr>
          <w:color w:val="231F20"/>
          <w:position w:val="1"/>
          <w:sz w:val="22"/>
        </w:rPr>
        <w:t>buffer</w:t>
      </w:r>
      <w:r>
        <w:rPr>
          <w:color w:val="231F20"/>
          <w:spacing w:val="-5"/>
          <w:position w:val="1"/>
          <w:sz w:val="22"/>
        </w:rPr>
        <w:t> </w:t>
      </w:r>
      <w:r>
        <w:rPr>
          <w:color w:val="231F20"/>
          <w:position w:val="1"/>
          <w:sz w:val="22"/>
        </w:rPr>
        <w:t>solution</w:t>
      </w:r>
      <w:r>
        <w:rPr>
          <w:color w:val="231F20"/>
          <w:spacing w:val="-10"/>
          <w:position w:val="1"/>
          <w:sz w:val="22"/>
        </w:rPr>
        <w:t> </w:t>
      </w:r>
      <w:r>
        <w:rPr>
          <w:color w:val="231F20"/>
          <w:position w:val="1"/>
          <w:sz w:val="22"/>
        </w:rPr>
        <w:t>and</w:t>
      </w:r>
      <w:r>
        <w:rPr>
          <w:color w:val="231F20"/>
          <w:spacing w:val="-11"/>
          <w:position w:val="1"/>
          <w:sz w:val="22"/>
        </w:rPr>
        <w:t> </w:t>
      </w:r>
      <w:r>
        <w:rPr>
          <w:color w:val="231F20"/>
          <w:position w:val="1"/>
          <w:sz w:val="22"/>
        </w:rPr>
        <w:t>classify</w:t>
      </w:r>
      <w:r>
        <w:rPr>
          <w:color w:val="231F20"/>
          <w:spacing w:val="-4"/>
          <w:position w:val="1"/>
          <w:sz w:val="22"/>
        </w:rPr>
        <w:t> </w:t>
      </w:r>
      <w:r>
        <w:rPr>
          <w:color w:val="231F20"/>
          <w:position w:val="1"/>
          <w:sz w:val="22"/>
        </w:rPr>
        <w:t>buffer</w:t>
      </w:r>
      <w:r>
        <w:rPr>
          <w:color w:val="231F20"/>
          <w:spacing w:val="-10"/>
          <w:position w:val="1"/>
          <w:sz w:val="22"/>
        </w:rPr>
        <w:t> </w:t>
      </w:r>
      <w:r>
        <w:rPr>
          <w:color w:val="231F20"/>
          <w:position w:val="1"/>
          <w:sz w:val="22"/>
        </w:rPr>
        <w:t>solutions</w:t>
      </w:r>
      <w:r>
        <w:rPr>
          <w:color w:val="231F20"/>
          <w:spacing w:val="-8"/>
          <w:position w:val="1"/>
          <w:sz w:val="22"/>
        </w:rPr>
        <w:t> </w:t>
      </w:r>
      <w:r>
        <w:rPr>
          <w:color w:val="231F20"/>
          <w:position w:val="1"/>
          <w:sz w:val="22"/>
        </w:rPr>
        <w:t>with</w:t>
      </w:r>
      <w:r>
        <w:rPr>
          <w:color w:val="231F20"/>
          <w:spacing w:val="-7"/>
          <w:position w:val="1"/>
          <w:sz w:val="22"/>
        </w:rPr>
        <w:t> </w:t>
      </w:r>
      <w:r>
        <w:rPr>
          <w:color w:val="231F20"/>
          <w:position w:val="1"/>
          <w:sz w:val="22"/>
        </w:rPr>
        <w:t>examples.</w:t>
      </w:r>
      <w:r>
        <w:rPr>
          <w:color w:val="231F20"/>
          <w:spacing w:val="-6"/>
          <w:position w:val="1"/>
          <w:sz w:val="22"/>
        </w:rPr>
        <w:t> </w:t>
      </w:r>
      <w:r>
        <w:rPr>
          <w:color w:val="231F20"/>
          <w:position w:val="1"/>
          <w:sz w:val="22"/>
        </w:rPr>
        <w:t>Give</w:t>
      </w:r>
      <w:r>
        <w:rPr>
          <w:color w:val="231F20"/>
          <w:spacing w:val="-5"/>
          <w:position w:val="1"/>
          <w:sz w:val="22"/>
        </w:rPr>
        <w:t> </w:t>
      </w:r>
      <w:r>
        <w:rPr>
          <w:color w:val="231F20"/>
          <w:position w:val="1"/>
          <w:sz w:val="22"/>
        </w:rPr>
        <w:t>its</w:t>
      </w:r>
      <w:r>
        <w:rPr>
          <w:color w:val="231F20"/>
          <w:spacing w:val="-5"/>
          <w:position w:val="1"/>
          <w:sz w:val="22"/>
        </w:rPr>
        <w:t> </w:t>
      </w:r>
      <w:r>
        <w:rPr>
          <w:color w:val="231F20"/>
          <w:spacing w:val="-2"/>
          <w:position w:val="1"/>
          <w:sz w:val="22"/>
        </w:rPr>
        <w:t>applications.</w:t>
      </w:r>
    </w:p>
    <w:p>
      <w:pPr>
        <w:pStyle w:val="Heading6"/>
        <w:numPr>
          <w:ilvl w:val="1"/>
          <w:numId w:val="57"/>
        </w:numPr>
        <w:tabs>
          <w:tab w:pos="1770" w:val="left" w:leader="none"/>
        </w:tabs>
        <w:spacing w:line="266" w:lineRule="exact" w:before="0" w:after="0"/>
        <w:ind w:left="1770" w:right="0" w:hanging="431"/>
        <w:jc w:val="left"/>
      </w:pPr>
      <w:r>
        <w:rPr>
          <w:color w:val="231F20"/>
          <w:spacing w:val="-2"/>
        </w:rPr>
        <w:t>Electrochemistry</w:t>
      </w:r>
    </w:p>
    <w:p>
      <w:pPr>
        <w:pStyle w:val="ListParagraph"/>
        <w:numPr>
          <w:ilvl w:val="1"/>
          <w:numId w:val="57"/>
        </w:numPr>
        <w:tabs>
          <w:tab w:pos="1770" w:val="left" w:leader="none"/>
          <w:tab w:pos="1772" w:val="left" w:leader="none"/>
        </w:tabs>
        <w:spacing w:line="240" w:lineRule="auto" w:before="0" w:after="0"/>
        <w:ind w:left="1772" w:right="2024" w:hanging="433"/>
        <w:jc w:val="left"/>
        <w:rPr>
          <w:sz w:val="22"/>
        </w:rPr>
      </w:pPr>
      <w:r>
        <w:rPr>
          <w:color w:val="231F20"/>
          <w:sz w:val="22"/>
        </w:rPr>
        <w:t>Define the</w:t>
      </w:r>
      <w:r>
        <w:rPr>
          <w:color w:val="231F20"/>
          <w:spacing w:val="24"/>
          <w:sz w:val="22"/>
        </w:rPr>
        <w:t> </w:t>
      </w:r>
      <w:r>
        <w:rPr>
          <w:color w:val="231F20"/>
          <w:sz w:val="22"/>
        </w:rPr>
        <w:t>terms 1.</w:t>
      </w:r>
      <w:r>
        <w:rPr>
          <w:color w:val="231F20"/>
          <w:spacing w:val="34"/>
          <w:sz w:val="22"/>
        </w:rPr>
        <w:t> </w:t>
      </w:r>
      <w:r>
        <w:rPr>
          <w:color w:val="231F20"/>
          <w:sz w:val="22"/>
        </w:rPr>
        <w:t>Conductor 2. Semiconductor</w:t>
      </w:r>
      <w:r>
        <w:rPr>
          <w:color w:val="231F20"/>
          <w:spacing w:val="28"/>
          <w:sz w:val="22"/>
        </w:rPr>
        <w:t> </w:t>
      </w:r>
      <w:r>
        <w:rPr>
          <w:color w:val="231F20"/>
          <w:sz w:val="22"/>
        </w:rPr>
        <w:t>3. Insulator, 4.</w:t>
      </w:r>
      <w:r>
        <w:rPr>
          <w:color w:val="231F20"/>
          <w:spacing w:val="29"/>
          <w:sz w:val="22"/>
        </w:rPr>
        <w:t> </w:t>
      </w:r>
      <w:r>
        <w:rPr>
          <w:color w:val="231F20"/>
          <w:sz w:val="22"/>
        </w:rPr>
        <w:t>Electrolyte</w:t>
      </w:r>
      <w:r>
        <w:rPr>
          <w:color w:val="231F20"/>
          <w:spacing w:val="29"/>
          <w:sz w:val="22"/>
        </w:rPr>
        <w:t> </w:t>
      </w:r>
      <w:r>
        <w:rPr>
          <w:color w:val="231F20"/>
          <w:sz w:val="22"/>
        </w:rPr>
        <w:t>5.</w:t>
      </w:r>
      <w:r>
        <w:rPr>
          <w:color w:val="231F20"/>
          <w:spacing w:val="29"/>
          <w:sz w:val="22"/>
        </w:rPr>
        <w:t> </w:t>
      </w:r>
      <w:r>
        <w:rPr>
          <w:color w:val="231F20"/>
          <w:sz w:val="22"/>
        </w:rPr>
        <w:t>Non– electrolyte. Give two examples each.</w:t>
      </w:r>
    </w:p>
    <w:p>
      <w:pPr>
        <w:pStyle w:val="ListParagraph"/>
        <w:numPr>
          <w:ilvl w:val="1"/>
          <w:numId w:val="57"/>
        </w:numPr>
        <w:tabs>
          <w:tab w:pos="1770" w:val="left" w:leader="none"/>
        </w:tabs>
        <w:spacing w:line="240" w:lineRule="auto" w:before="0" w:after="0"/>
        <w:ind w:left="1770" w:right="0" w:hanging="431"/>
        <w:jc w:val="left"/>
        <w:rPr>
          <w:sz w:val="22"/>
        </w:rPr>
      </w:pPr>
      <w:r>
        <w:rPr>
          <w:color w:val="231F20"/>
          <w:sz w:val="22"/>
        </w:rPr>
        <w:t>Distinguish</w:t>
      </w:r>
      <w:r>
        <w:rPr>
          <w:color w:val="231F20"/>
          <w:spacing w:val="-11"/>
          <w:sz w:val="22"/>
        </w:rPr>
        <w:t> </w:t>
      </w:r>
      <w:r>
        <w:rPr>
          <w:color w:val="231F20"/>
          <w:sz w:val="22"/>
        </w:rPr>
        <w:t>between</w:t>
      </w:r>
      <w:r>
        <w:rPr>
          <w:color w:val="231F20"/>
          <w:spacing w:val="-13"/>
          <w:sz w:val="22"/>
        </w:rPr>
        <w:t> </w:t>
      </w:r>
      <w:r>
        <w:rPr>
          <w:color w:val="231F20"/>
          <w:sz w:val="22"/>
        </w:rPr>
        <w:t>Metallic</w:t>
      </w:r>
      <w:r>
        <w:rPr>
          <w:color w:val="231F20"/>
          <w:spacing w:val="-9"/>
          <w:sz w:val="22"/>
        </w:rPr>
        <w:t> </w:t>
      </w:r>
      <w:r>
        <w:rPr>
          <w:color w:val="231F20"/>
          <w:sz w:val="22"/>
        </w:rPr>
        <w:t>conduction</w:t>
      </w:r>
      <w:r>
        <w:rPr>
          <w:color w:val="231F20"/>
          <w:spacing w:val="-9"/>
          <w:sz w:val="22"/>
        </w:rPr>
        <w:t> </w:t>
      </w:r>
      <w:r>
        <w:rPr>
          <w:color w:val="231F20"/>
          <w:sz w:val="22"/>
        </w:rPr>
        <w:t>and</w:t>
      </w:r>
      <w:r>
        <w:rPr>
          <w:color w:val="231F20"/>
          <w:spacing w:val="-9"/>
          <w:sz w:val="22"/>
        </w:rPr>
        <w:t> </w:t>
      </w:r>
      <w:r>
        <w:rPr>
          <w:color w:val="231F20"/>
          <w:sz w:val="22"/>
        </w:rPr>
        <w:t>Electrolytic</w:t>
      </w:r>
      <w:r>
        <w:rPr>
          <w:color w:val="231F20"/>
          <w:spacing w:val="-8"/>
          <w:sz w:val="22"/>
        </w:rPr>
        <w:t> </w:t>
      </w:r>
      <w:r>
        <w:rPr>
          <w:color w:val="231F20"/>
          <w:spacing w:val="-2"/>
          <w:sz w:val="22"/>
        </w:rPr>
        <w:t>conduction.</w:t>
      </w:r>
    </w:p>
    <w:p>
      <w:pPr>
        <w:pStyle w:val="ListParagraph"/>
        <w:numPr>
          <w:ilvl w:val="1"/>
          <w:numId w:val="57"/>
        </w:numPr>
        <w:tabs>
          <w:tab w:pos="1770" w:val="left" w:leader="none"/>
          <w:tab w:pos="1772" w:val="left" w:leader="none"/>
        </w:tabs>
        <w:spacing w:line="240" w:lineRule="auto" w:before="0" w:after="0"/>
        <w:ind w:left="1772" w:right="2183" w:hanging="433"/>
        <w:jc w:val="left"/>
        <w:rPr>
          <w:sz w:val="22"/>
        </w:rPr>
      </w:pPr>
      <w:r>
        <w:rPr>
          <w:color w:val="231F20"/>
          <w:sz w:val="22"/>
        </w:rPr>
        <w:t>Explain</w:t>
      </w:r>
      <w:r>
        <w:rPr>
          <w:color w:val="231F20"/>
          <w:spacing w:val="-4"/>
          <w:sz w:val="22"/>
        </w:rPr>
        <w:t> </w:t>
      </w:r>
      <w:r>
        <w:rPr>
          <w:color w:val="231F20"/>
          <w:sz w:val="22"/>
        </w:rPr>
        <w:t>electrolysis</w:t>
      </w:r>
      <w:r>
        <w:rPr>
          <w:color w:val="231F20"/>
          <w:spacing w:val="-3"/>
          <w:sz w:val="22"/>
        </w:rPr>
        <w:t> </w:t>
      </w:r>
      <w:r>
        <w:rPr>
          <w:color w:val="231F20"/>
          <w:sz w:val="22"/>
        </w:rPr>
        <w:t>by</w:t>
      </w:r>
      <w:r>
        <w:rPr>
          <w:color w:val="231F20"/>
          <w:spacing w:val="-2"/>
          <w:sz w:val="22"/>
        </w:rPr>
        <w:t> </w:t>
      </w:r>
      <w:r>
        <w:rPr>
          <w:color w:val="231F20"/>
          <w:sz w:val="22"/>
        </w:rPr>
        <w:t>taking</w:t>
      </w:r>
      <w:r>
        <w:rPr>
          <w:color w:val="231F20"/>
          <w:spacing w:val="-3"/>
          <w:sz w:val="22"/>
        </w:rPr>
        <w:t> </w:t>
      </w:r>
      <w:r>
        <w:rPr>
          <w:color w:val="231F20"/>
          <w:sz w:val="22"/>
        </w:rPr>
        <w:t>an</w:t>
      </w:r>
      <w:r>
        <w:rPr>
          <w:color w:val="231F20"/>
          <w:spacing w:val="-4"/>
          <w:sz w:val="22"/>
        </w:rPr>
        <w:t> </w:t>
      </w:r>
      <w:r>
        <w:rPr>
          <w:color w:val="231F20"/>
          <w:sz w:val="22"/>
        </w:rPr>
        <w:t>example</w:t>
      </w:r>
      <w:r>
        <w:rPr>
          <w:color w:val="231F20"/>
          <w:spacing w:val="-4"/>
          <w:sz w:val="22"/>
        </w:rPr>
        <w:t> </w:t>
      </w:r>
      <w:r>
        <w:rPr>
          <w:color w:val="231F20"/>
          <w:sz w:val="22"/>
        </w:rPr>
        <w:t>of</w:t>
      </w:r>
      <w:r>
        <w:rPr>
          <w:color w:val="231F20"/>
          <w:spacing w:val="-4"/>
          <w:sz w:val="22"/>
        </w:rPr>
        <w:t> </w:t>
      </w:r>
      <w:r>
        <w:rPr>
          <w:color w:val="231F20"/>
          <w:sz w:val="22"/>
        </w:rPr>
        <w:t>used</w:t>
      </w:r>
      <w:r>
        <w:rPr>
          <w:color w:val="231F20"/>
          <w:spacing w:val="-4"/>
          <w:sz w:val="22"/>
        </w:rPr>
        <w:t> </w:t>
      </w:r>
      <w:r>
        <w:rPr>
          <w:color w:val="231F20"/>
          <w:sz w:val="22"/>
        </w:rPr>
        <w:t>NaCl</w:t>
      </w:r>
      <w:r>
        <w:rPr>
          <w:color w:val="231F20"/>
          <w:spacing w:val="-6"/>
          <w:sz w:val="22"/>
        </w:rPr>
        <w:t> </w:t>
      </w:r>
      <w:r>
        <w:rPr>
          <w:color w:val="231F20"/>
          <w:sz w:val="22"/>
        </w:rPr>
        <w:t>and</w:t>
      </w:r>
      <w:r>
        <w:rPr>
          <w:color w:val="231F20"/>
          <w:spacing w:val="-4"/>
          <w:sz w:val="22"/>
        </w:rPr>
        <w:t> </w:t>
      </w:r>
      <w:r>
        <w:rPr>
          <w:color w:val="231F20"/>
          <w:sz w:val="22"/>
        </w:rPr>
        <w:t>list</w:t>
      </w:r>
      <w:r>
        <w:rPr>
          <w:color w:val="231F20"/>
          <w:spacing w:val="-5"/>
          <w:sz w:val="22"/>
        </w:rPr>
        <w:t> </w:t>
      </w:r>
      <w:r>
        <w:rPr>
          <w:color w:val="231F20"/>
          <w:sz w:val="22"/>
        </w:rPr>
        <w:t>out the</w:t>
      </w:r>
      <w:r>
        <w:rPr>
          <w:color w:val="231F20"/>
          <w:spacing w:val="-4"/>
          <w:sz w:val="22"/>
        </w:rPr>
        <w:t> </w:t>
      </w:r>
      <w:r>
        <w:rPr>
          <w:color w:val="231F20"/>
          <w:sz w:val="22"/>
        </w:rPr>
        <w:t>applications</w:t>
      </w:r>
      <w:r>
        <w:rPr>
          <w:color w:val="231F20"/>
          <w:spacing w:val="-4"/>
          <w:sz w:val="22"/>
        </w:rPr>
        <w:t> </w:t>
      </w:r>
      <w:r>
        <w:rPr>
          <w:color w:val="231F20"/>
          <w:sz w:val="22"/>
        </w:rPr>
        <w:t>of </w:t>
      </w:r>
      <w:r>
        <w:rPr>
          <w:color w:val="231F20"/>
          <w:spacing w:val="-2"/>
          <w:sz w:val="22"/>
        </w:rPr>
        <w:t>electrolysis.</w:t>
      </w:r>
    </w:p>
    <w:p>
      <w:pPr>
        <w:pStyle w:val="ListParagraph"/>
        <w:numPr>
          <w:ilvl w:val="1"/>
          <w:numId w:val="57"/>
        </w:numPr>
        <w:tabs>
          <w:tab w:pos="1770" w:val="left" w:leader="none"/>
        </w:tabs>
        <w:spacing w:line="240" w:lineRule="auto" w:before="4" w:after="0"/>
        <w:ind w:left="1770" w:right="0" w:hanging="431"/>
        <w:jc w:val="left"/>
        <w:rPr>
          <w:sz w:val="22"/>
        </w:rPr>
      </w:pPr>
      <w:r>
        <w:rPr>
          <w:color w:val="231F20"/>
          <w:sz w:val="22"/>
        </w:rPr>
        <w:t>Define</w:t>
      </w:r>
      <w:r>
        <w:rPr>
          <w:color w:val="231F20"/>
          <w:spacing w:val="-8"/>
          <w:sz w:val="22"/>
        </w:rPr>
        <w:t> </w:t>
      </w:r>
      <w:r>
        <w:rPr>
          <w:color w:val="231F20"/>
          <w:sz w:val="22"/>
        </w:rPr>
        <w:t>Galvanic</w:t>
      </w:r>
      <w:r>
        <w:rPr>
          <w:color w:val="231F20"/>
          <w:spacing w:val="-7"/>
          <w:sz w:val="22"/>
        </w:rPr>
        <w:t> </w:t>
      </w:r>
      <w:r>
        <w:rPr>
          <w:color w:val="231F20"/>
          <w:sz w:val="22"/>
        </w:rPr>
        <w:t>cell.</w:t>
      </w:r>
      <w:r>
        <w:rPr>
          <w:color w:val="231F20"/>
          <w:spacing w:val="-4"/>
          <w:sz w:val="22"/>
        </w:rPr>
        <w:t> </w:t>
      </w:r>
      <w:r>
        <w:rPr>
          <w:color w:val="231F20"/>
          <w:sz w:val="22"/>
        </w:rPr>
        <w:t>Explain</w:t>
      </w:r>
      <w:r>
        <w:rPr>
          <w:color w:val="231F20"/>
          <w:spacing w:val="11"/>
          <w:sz w:val="22"/>
        </w:rPr>
        <w:t> </w:t>
      </w:r>
      <w:r>
        <w:rPr>
          <w:color w:val="231F20"/>
          <w:sz w:val="22"/>
        </w:rPr>
        <w:t>the</w:t>
      </w:r>
      <w:r>
        <w:rPr>
          <w:color w:val="231F20"/>
          <w:spacing w:val="24"/>
          <w:sz w:val="22"/>
        </w:rPr>
        <w:t> </w:t>
      </w:r>
      <w:r>
        <w:rPr>
          <w:color w:val="231F20"/>
          <w:sz w:val="22"/>
        </w:rPr>
        <w:t>construction</w:t>
      </w:r>
      <w:r>
        <w:rPr>
          <w:color w:val="231F20"/>
          <w:spacing w:val="-6"/>
          <w:sz w:val="22"/>
        </w:rPr>
        <w:t> </w:t>
      </w:r>
      <w:r>
        <w:rPr>
          <w:color w:val="231F20"/>
          <w:sz w:val="22"/>
        </w:rPr>
        <w:t>and</w:t>
      </w:r>
      <w:r>
        <w:rPr>
          <w:color w:val="231F20"/>
          <w:spacing w:val="-4"/>
          <w:sz w:val="22"/>
        </w:rPr>
        <w:t> </w:t>
      </w:r>
      <w:r>
        <w:rPr>
          <w:color w:val="231F20"/>
          <w:sz w:val="22"/>
        </w:rPr>
        <w:t>working</w:t>
      </w:r>
      <w:r>
        <w:rPr>
          <w:color w:val="231F20"/>
          <w:spacing w:val="-4"/>
          <w:sz w:val="22"/>
        </w:rPr>
        <w:t> </w:t>
      </w:r>
      <w:r>
        <w:rPr>
          <w:color w:val="231F20"/>
          <w:sz w:val="22"/>
        </w:rPr>
        <w:t>of</w:t>
      </w:r>
      <w:r>
        <w:rPr>
          <w:color w:val="231F20"/>
          <w:spacing w:val="-6"/>
          <w:sz w:val="22"/>
        </w:rPr>
        <w:t> </w:t>
      </w:r>
      <w:r>
        <w:rPr>
          <w:color w:val="231F20"/>
          <w:sz w:val="22"/>
        </w:rPr>
        <w:t>Galvanic</w:t>
      </w:r>
      <w:r>
        <w:rPr>
          <w:color w:val="231F20"/>
          <w:spacing w:val="-7"/>
          <w:sz w:val="22"/>
        </w:rPr>
        <w:t> </w:t>
      </w:r>
      <w:r>
        <w:rPr>
          <w:color w:val="231F20"/>
          <w:spacing w:val="-2"/>
          <w:sz w:val="22"/>
        </w:rPr>
        <w:t>cell.</w:t>
      </w:r>
    </w:p>
    <w:p>
      <w:pPr>
        <w:pStyle w:val="ListParagraph"/>
        <w:numPr>
          <w:ilvl w:val="1"/>
          <w:numId w:val="57"/>
        </w:numPr>
        <w:tabs>
          <w:tab w:pos="1770" w:val="left" w:leader="none"/>
        </w:tabs>
        <w:spacing w:line="264" w:lineRule="exact" w:before="1" w:after="0"/>
        <w:ind w:left="1770" w:right="0" w:hanging="431"/>
        <w:jc w:val="left"/>
        <w:rPr>
          <w:sz w:val="22"/>
        </w:rPr>
      </w:pPr>
      <w:r>
        <w:rPr>
          <w:color w:val="231F20"/>
          <w:sz w:val="22"/>
        </w:rPr>
        <w:t>Distinguish</w:t>
      </w:r>
      <w:r>
        <w:rPr>
          <w:color w:val="231F20"/>
          <w:spacing w:val="-6"/>
          <w:sz w:val="22"/>
        </w:rPr>
        <w:t> </w:t>
      </w:r>
      <w:r>
        <w:rPr>
          <w:color w:val="231F20"/>
          <w:sz w:val="22"/>
        </w:rPr>
        <w:t>between</w:t>
      </w:r>
      <w:r>
        <w:rPr>
          <w:color w:val="231F20"/>
          <w:spacing w:val="-12"/>
          <w:sz w:val="22"/>
        </w:rPr>
        <w:t> </w:t>
      </w:r>
      <w:r>
        <w:rPr>
          <w:color w:val="231F20"/>
          <w:sz w:val="22"/>
        </w:rPr>
        <w:t>electrolytic</w:t>
      </w:r>
      <w:r>
        <w:rPr>
          <w:color w:val="231F20"/>
          <w:spacing w:val="-7"/>
          <w:sz w:val="22"/>
        </w:rPr>
        <w:t> </w:t>
      </w:r>
      <w:r>
        <w:rPr>
          <w:color w:val="231F20"/>
          <w:sz w:val="22"/>
        </w:rPr>
        <w:t>cell</w:t>
      </w:r>
      <w:r>
        <w:rPr>
          <w:color w:val="231F20"/>
          <w:spacing w:val="-8"/>
          <w:sz w:val="22"/>
        </w:rPr>
        <w:t> </w:t>
      </w:r>
      <w:r>
        <w:rPr>
          <w:color w:val="231F20"/>
          <w:sz w:val="22"/>
        </w:rPr>
        <w:t>and</w:t>
      </w:r>
      <w:r>
        <w:rPr>
          <w:color w:val="231F20"/>
          <w:spacing w:val="-7"/>
          <w:sz w:val="22"/>
        </w:rPr>
        <w:t> </w:t>
      </w:r>
      <w:r>
        <w:rPr>
          <w:color w:val="231F20"/>
          <w:sz w:val="22"/>
        </w:rPr>
        <w:t>galvanic</w:t>
      </w:r>
      <w:r>
        <w:rPr>
          <w:color w:val="231F20"/>
          <w:spacing w:val="-11"/>
          <w:sz w:val="22"/>
        </w:rPr>
        <w:t> </w:t>
      </w:r>
      <w:r>
        <w:rPr>
          <w:color w:val="231F20"/>
          <w:spacing w:val="-4"/>
          <w:sz w:val="22"/>
        </w:rPr>
        <w:t>cell.</w:t>
      </w:r>
    </w:p>
    <w:p>
      <w:pPr>
        <w:pStyle w:val="ListParagraph"/>
        <w:numPr>
          <w:ilvl w:val="1"/>
          <w:numId w:val="57"/>
        </w:numPr>
        <w:tabs>
          <w:tab w:pos="1770" w:val="left" w:leader="none"/>
        </w:tabs>
        <w:spacing w:line="264" w:lineRule="exact" w:before="0" w:after="0"/>
        <w:ind w:left="1770" w:right="0" w:hanging="431"/>
        <w:jc w:val="left"/>
        <w:rPr>
          <w:sz w:val="22"/>
        </w:rPr>
      </w:pPr>
      <w:r>
        <w:rPr>
          <w:color w:val="231F20"/>
          <w:sz w:val="22"/>
        </w:rPr>
        <w:t>Define</w:t>
      </w:r>
      <w:r>
        <w:rPr>
          <w:color w:val="231F20"/>
          <w:spacing w:val="-5"/>
          <w:sz w:val="22"/>
        </w:rPr>
        <w:t> </w:t>
      </w:r>
      <w:r>
        <w:rPr>
          <w:color w:val="231F20"/>
          <w:sz w:val="22"/>
        </w:rPr>
        <w:t>battery</w:t>
      </w:r>
      <w:r>
        <w:rPr>
          <w:color w:val="231F20"/>
          <w:spacing w:val="-3"/>
          <w:sz w:val="22"/>
        </w:rPr>
        <w:t> </w:t>
      </w:r>
      <w:r>
        <w:rPr>
          <w:color w:val="231F20"/>
          <w:sz w:val="22"/>
        </w:rPr>
        <w:t>and</w:t>
      </w:r>
      <w:r>
        <w:rPr>
          <w:color w:val="231F20"/>
          <w:spacing w:val="-4"/>
          <w:sz w:val="22"/>
        </w:rPr>
        <w:t> </w:t>
      </w:r>
      <w:r>
        <w:rPr>
          <w:color w:val="231F20"/>
          <w:sz w:val="22"/>
        </w:rPr>
        <w:t>list</w:t>
      </w:r>
      <w:r>
        <w:rPr>
          <w:color w:val="231F20"/>
          <w:spacing w:val="-11"/>
          <w:sz w:val="22"/>
        </w:rPr>
        <w:t> </w:t>
      </w:r>
      <w:r>
        <w:rPr>
          <w:color w:val="231F20"/>
          <w:sz w:val="22"/>
        </w:rPr>
        <w:t>the types</w:t>
      </w:r>
      <w:r>
        <w:rPr>
          <w:color w:val="231F20"/>
          <w:spacing w:val="-9"/>
          <w:sz w:val="22"/>
        </w:rPr>
        <w:t> </w:t>
      </w:r>
      <w:r>
        <w:rPr>
          <w:color w:val="231F20"/>
          <w:sz w:val="22"/>
        </w:rPr>
        <w:t>of</w:t>
      </w:r>
      <w:r>
        <w:rPr>
          <w:color w:val="231F20"/>
          <w:spacing w:val="-5"/>
          <w:sz w:val="22"/>
        </w:rPr>
        <w:t> </w:t>
      </w:r>
      <w:r>
        <w:rPr>
          <w:color w:val="231F20"/>
          <w:sz w:val="22"/>
        </w:rPr>
        <w:t>batteries</w:t>
      </w:r>
      <w:r>
        <w:rPr>
          <w:color w:val="231F20"/>
          <w:spacing w:val="-3"/>
          <w:sz w:val="22"/>
        </w:rPr>
        <w:t> </w:t>
      </w:r>
      <w:r>
        <w:rPr>
          <w:color w:val="231F20"/>
          <w:sz w:val="22"/>
        </w:rPr>
        <w:t>with</w:t>
      </w:r>
      <w:r>
        <w:rPr>
          <w:color w:val="231F20"/>
          <w:spacing w:val="-9"/>
          <w:sz w:val="22"/>
        </w:rPr>
        <w:t> </w:t>
      </w:r>
      <w:r>
        <w:rPr>
          <w:color w:val="231F20"/>
          <w:spacing w:val="-2"/>
          <w:sz w:val="22"/>
        </w:rPr>
        <w:t>examples.</w:t>
      </w:r>
    </w:p>
    <w:p>
      <w:pPr>
        <w:pStyle w:val="ListParagraph"/>
        <w:numPr>
          <w:ilvl w:val="1"/>
          <w:numId w:val="57"/>
        </w:numPr>
        <w:tabs>
          <w:tab w:pos="1770" w:val="left" w:leader="none"/>
          <w:tab w:pos="1772" w:val="left" w:leader="none"/>
        </w:tabs>
        <w:spacing w:line="240" w:lineRule="auto" w:before="0" w:after="0"/>
        <w:ind w:left="1772" w:right="1966" w:hanging="433"/>
        <w:jc w:val="left"/>
        <w:rPr>
          <w:sz w:val="22"/>
        </w:rPr>
      </w:pPr>
      <w:r>
        <w:rPr>
          <w:color w:val="231F20"/>
          <w:sz w:val="22"/>
        </w:rPr>
        <w:t>Explain</w:t>
      </w:r>
      <w:r>
        <w:rPr>
          <w:color w:val="231F20"/>
          <w:spacing w:val="-5"/>
          <w:sz w:val="22"/>
        </w:rPr>
        <w:t> </w:t>
      </w:r>
      <w:r>
        <w:rPr>
          <w:color w:val="231F20"/>
          <w:sz w:val="22"/>
        </w:rPr>
        <w:t>the</w:t>
      </w:r>
      <w:r>
        <w:rPr>
          <w:color w:val="231F20"/>
          <w:spacing w:val="-4"/>
          <w:sz w:val="22"/>
        </w:rPr>
        <w:t> </w:t>
      </w:r>
      <w:r>
        <w:rPr>
          <w:color w:val="231F20"/>
          <w:sz w:val="22"/>
        </w:rPr>
        <w:t>construction,</w:t>
      </w:r>
      <w:r>
        <w:rPr>
          <w:color w:val="231F20"/>
          <w:spacing w:val="-2"/>
          <w:sz w:val="22"/>
        </w:rPr>
        <w:t> </w:t>
      </w:r>
      <w:r>
        <w:rPr>
          <w:color w:val="231F20"/>
          <w:sz w:val="22"/>
        </w:rPr>
        <w:t>working</w:t>
      </w:r>
      <w:r>
        <w:rPr>
          <w:color w:val="231F20"/>
          <w:spacing w:val="-2"/>
          <w:sz w:val="22"/>
        </w:rPr>
        <w:t> </w:t>
      </w:r>
      <w:r>
        <w:rPr>
          <w:color w:val="231F20"/>
          <w:sz w:val="22"/>
        </w:rPr>
        <w:t>and</w:t>
      </w:r>
      <w:r>
        <w:rPr>
          <w:color w:val="231F20"/>
          <w:spacing w:val="-5"/>
          <w:sz w:val="22"/>
        </w:rPr>
        <w:t> </w:t>
      </w:r>
      <w:r>
        <w:rPr>
          <w:color w:val="231F20"/>
          <w:sz w:val="22"/>
        </w:rPr>
        <w:t>applications of</w:t>
      </w:r>
      <w:r>
        <w:rPr>
          <w:color w:val="231F20"/>
          <w:spacing w:val="-4"/>
          <w:sz w:val="22"/>
        </w:rPr>
        <w:t> </w:t>
      </w:r>
      <w:r>
        <w:rPr>
          <w:color w:val="231F20"/>
          <w:sz w:val="22"/>
        </w:rPr>
        <w:t>i)</w:t>
      </w:r>
      <w:r>
        <w:rPr>
          <w:color w:val="231F20"/>
          <w:spacing w:val="-4"/>
          <w:sz w:val="22"/>
        </w:rPr>
        <w:t> </w:t>
      </w:r>
      <w:r>
        <w:rPr>
          <w:color w:val="231F20"/>
          <w:sz w:val="22"/>
        </w:rPr>
        <w:t>Dry</w:t>
      </w:r>
      <w:r>
        <w:rPr>
          <w:color w:val="231F20"/>
          <w:spacing w:val="-3"/>
          <w:sz w:val="22"/>
        </w:rPr>
        <w:t> </w:t>
      </w:r>
      <w:r>
        <w:rPr>
          <w:color w:val="231F20"/>
          <w:sz w:val="22"/>
        </w:rPr>
        <w:t>cell</w:t>
      </w:r>
      <w:r>
        <w:rPr>
          <w:color w:val="231F20"/>
          <w:spacing w:val="-2"/>
          <w:sz w:val="22"/>
        </w:rPr>
        <w:t> </w:t>
      </w:r>
      <w:r>
        <w:rPr>
          <w:color w:val="231F20"/>
          <w:sz w:val="22"/>
        </w:rPr>
        <w:t>(Leclanche</w:t>
      </w:r>
      <w:r>
        <w:rPr>
          <w:color w:val="231F20"/>
          <w:spacing w:val="-4"/>
          <w:sz w:val="22"/>
        </w:rPr>
        <w:t> </w:t>
      </w:r>
      <w:r>
        <w:rPr>
          <w:color w:val="231F20"/>
          <w:sz w:val="22"/>
        </w:rPr>
        <w:t>cell),</w:t>
      </w:r>
      <w:r>
        <w:rPr>
          <w:color w:val="231F20"/>
          <w:spacing w:val="-6"/>
          <w:sz w:val="22"/>
        </w:rPr>
        <w:t> </w:t>
      </w:r>
      <w:r>
        <w:rPr>
          <w:color w:val="231F20"/>
          <w:sz w:val="22"/>
        </w:rPr>
        <w:t>ii)</w:t>
      </w:r>
      <w:r>
        <w:rPr>
          <w:color w:val="231F20"/>
          <w:spacing w:val="-4"/>
          <w:sz w:val="22"/>
        </w:rPr>
        <w:t> </w:t>
      </w:r>
      <w:r>
        <w:rPr>
          <w:color w:val="231F20"/>
          <w:sz w:val="22"/>
        </w:rPr>
        <w:t>Lead storage battery, iii) Lithium-Ion battery</w:t>
      </w:r>
      <w:r>
        <w:rPr>
          <w:color w:val="231F20"/>
          <w:spacing w:val="40"/>
          <w:sz w:val="22"/>
        </w:rPr>
        <w:t> </w:t>
      </w:r>
      <w:r>
        <w:rPr>
          <w:color w:val="231F20"/>
          <w:sz w:val="22"/>
        </w:rPr>
        <w:t>and</w:t>
      </w:r>
      <w:r>
        <w:rPr>
          <w:color w:val="231F20"/>
          <w:spacing w:val="40"/>
          <w:sz w:val="22"/>
        </w:rPr>
        <w:t> </w:t>
      </w:r>
      <w:r>
        <w:rPr>
          <w:color w:val="231F20"/>
          <w:sz w:val="22"/>
        </w:rPr>
        <w:t>iv) Hydrogen-Oxygen fuel cell.</w:t>
      </w:r>
    </w:p>
    <w:p>
      <w:pPr>
        <w:pStyle w:val="Heading6"/>
        <w:numPr>
          <w:ilvl w:val="1"/>
          <w:numId w:val="58"/>
        </w:numPr>
        <w:tabs>
          <w:tab w:pos="1770" w:val="left" w:leader="none"/>
        </w:tabs>
        <w:spacing w:line="240" w:lineRule="auto" w:before="92" w:after="0"/>
        <w:ind w:left="1770" w:right="0" w:hanging="431"/>
        <w:jc w:val="left"/>
      </w:pPr>
      <w:r>
        <w:rPr>
          <w:color w:val="231F20"/>
          <w:spacing w:val="-2"/>
        </w:rPr>
        <w:t>Corrosion</w:t>
      </w:r>
    </w:p>
    <w:p>
      <w:pPr>
        <w:pStyle w:val="ListParagraph"/>
        <w:numPr>
          <w:ilvl w:val="1"/>
          <w:numId w:val="58"/>
        </w:numPr>
        <w:tabs>
          <w:tab w:pos="1770" w:val="left" w:leader="none"/>
        </w:tabs>
        <w:spacing w:line="240" w:lineRule="auto" w:before="5" w:after="0"/>
        <w:ind w:left="1770" w:right="0" w:hanging="431"/>
        <w:jc w:val="left"/>
        <w:rPr>
          <w:sz w:val="22"/>
        </w:rPr>
      </w:pPr>
      <w:r>
        <w:rPr>
          <w:color w:val="231F20"/>
          <w:sz w:val="22"/>
        </w:rPr>
        <w:t>Define</w:t>
      </w:r>
      <w:r>
        <w:rPr>
          <w:color w:val="231F20"/>
          <w:spacing w:val="6"/>
          <w:sz w:val="22"/>
        </w:rPr>
        <w:t> </w:t>
      </w:r>
      <w:r>
        <w:rPr>
          <w:color w:val="231F20"/>
          <w:sz w:val="22"/>
        </w:rPr>
        <w:t>the</w:t>
      </w:r>
      <w:r>
        <w:rPr>
          <w:color w:val="231F20"/>
          <w:spacing w:val="6"/>
          <w:sz w:val="22"/>
        </w:rPr>
        <w:t> </w:t>
      </w:r>
      <w:r>
        <w:rPr>
          <w:color w:val="231F20"/>
          <w:sz w:val="22"/>
        </w:rPr>
        <w:t>term</w:t>
      </w:r>
      <w:r>
        <w:rPr>
          <w:color w:val="231F20"/>
          <w:spacing w:val="7"/>
          <w:sz w:val="22"/>
        </w:rPr>
        <w:t> </w:t>
      </w:r>
      <w:r>
        <w:rPr>
          <w:color w:val="231F20"/>
          <w:spacing w:val="-2"/>
          <w:sz w:val="22"/>
        </w:rPr>
        <w:t>corrosion.</w:t>
      </w:r>
    </w:p>
    <w:p>
      <w:pPr>
        <w:pStyle w:val="ListParagraph"/>
        <w:spacing w:after="0" w:line="240" w:lineRule="auto"/>
        <w:jc w:val="left"/>
        <w:rPr>
          <w:sz w:val="22"/>
        </w:rPr>
        <w:sectPr>
          <w:pgSz w:w="12240" w:h="15840"/>
          <w:pgMar w:header="0" w:footer="1147" w:top="380" w:bottom="1340" w:left="360" w:right="360"/>
        </w:sectPr>
      </w:pPr>
    </w:p>
    <w:p>
      <w:pPr>
        <w:pStyle w:val="ListParagraph"/>
        <w:numPr>
          <w:ilvl w:val="1"/>
          <w:numId w:val="58"/>
        </w:numPr>
        <w:tabs>
          <w:tab w:pos="1770" w:val="left" w:leader="none"/>
        </w:tabs>
        <w:spacing w:line="240" w:lineRule="auto" w:before="45" w:after="0"/>
        <w:ind w:left="1770" w:right="0" w:hanging="431"/>
        <w:jc w:val="left"/>
        <w:rPr>
          <w:sz w:val="22"/>
        </w:rPr>
      </w:pPr>
      <w:r>
        <w:rPr>
          <w:color w:val="231F20"/>
          <w:sz w:val="22"/>
        </w:rPr>
        <w:t>state</w:t>
      </w:r>
      <w:r>
        <w:rPr>
          <w:color w:val="231F20"/>
          <w:spacing w:val="-10"/>
          <w:sz w:val="22"/>
        </w:rPr>
        <w:t> </w:t>
      </w:r>
      <w:r>
        <w:rPr>
          <w:color w:val="231F20"/>
          <w:sz w:val="22"/>
        </w:rPr>
        <w:t>the</w:t>
      </w:r>
      <w:r>
        <w:rPr>
          <w:color w:val="231F20"/>
          <w:spacing w:val="-6"/>
          <w:sz w:val="22"/>
        </w:rPr>
        <w:t> </w:t>
      </w:r>
      <w:r>
        <w:rPr>
          <w:color w:val="231F20"/>
          <w:sz w:val="22"/>
        </w:rPr>
        <w:t>Factors</w:t>
      </w:r>
      <w:r>
        <w:rPr>
          <w:color w:val="231F20"/>
          <w:spacing w:val="-5"/>
          <w:sz w:val="22"/>
        </w:rPr>
        <w:t> </w:t>
      </w:r>
      <w:r>
        <w:rPr>
          <w:color w:val="231F20"/>
          <w:sz w:val="22"/>
        </w:rPr>
        <w:t>influencing</w:t>
      </w:r>
      <w:r>
        <w:rPr>
          <w:color w:val="231F20"/>
          <w:spacing w:val="-3"/>
          <w:sz w:val="22"/>
        </w:rPr>
        <w:t> </w:t>
      </w:r>
      <w:r>
        <w:rPr>
          <w:color w:val="231F20"/>
          <w:sz w:val="22"/>
        </w:rPr>
        <w:t>the</w:t>
      </w:r>
      <w:r>
        <w:rPr>
          <w:color w:val="231F20"/>
          <w:spacing w:val="-5"/>
          <w:sz w:val="22"/>
        </w:rPr>
        <w:t> </w:t>
      </w:r>
      <w:r>
        <w:rPr>
          <w:color w:val="231F20"/>
          <w:sz w:val="22"/>
        </w:rPr>
        <w:t>rate</w:t>
      </w:r>
      <w:r>
        <w:rPr>
          <w:color w:val="231F20"/>
          <w:spacing w:val="-9"/>
          <w:sz w:val="22"/>
        </w:rPr>
        <w:t> </w:t>
      </w:r>
      <w:r>
        <w:rPr>
          <w:color w:val="231F20"/>
          <w:sz w:val="22"/>
        </w:rPr>
        <w:t>of</w:t>
      </w:r>
      <w:r>
        <w:rPr>
          <w:color w:val="231F20"/>
          <w:spacing w:val="-1"/>
          <w:sz w:val="22"/>
        </w:rPr>
        <w:t> </w:t>
      </w:r>
      <w:r>
        <w:rPr>
          <w:color w:val="231F20"/>
          <w:spacing w:val="-2"/>
          <w:sz w:val="22"/>
        </w:rPr>
        <w:t>corrosion.</w:t>
      </w:r>
    </w:p>
    <w:p>
      <w:pPr>
        <w:pStyle w:val="ListParagraph"/>
        <w:numPr>
          <w:ilvl w:val="1"/>
          <w:numId w:val="58"/>
        </w:numPr>
        <w:tabs>
          <w:tab w:pos="1770" w:val="left" w:leader="none"/>
          <w:tab w:pos="1772" w:val="left" w:leader="none"/>
        </w:tabs>
        <w:spacing w:line="235" w:lineRule="auto" w:before="4" w:after="0"/>
        <w:ind w:left="1772" w:right="1946" w:hanging="433"/>
        <w:jc w:val="left"/>
        <w:rPr>
          <w:sz w:val="22"/>
        </w:rPr>
      </w:pPr>
      <w:r>
        <w:rPr>
          <w:color w:val="231F20"/>
          <w:sz w:val="22"/>
        </w:rPr>
        <w:t>Describe</w:t>
      </w:r>
      <w:r>
        <w:rPr>
          <w:color w:val="231F20"/>
          <w:spacing w:val="-4"/>
          <w:sz w:val="22"/>
        </w:rPr>
        <w:t> </w:t>
      </w:r>
      <w:r>
        <w:rPr>
          <w:color w:val="231F20"/>
          <w:sz w:val="22"/>
        </w:rPr>
        <w:t>the</w:t>
      </w:r>
      <w:r>
        <w:rPr>
          <w:color w:val="231F20"/>
          <w:spacing w:val="-4"/>
          <w:sz w:val="22"/>
        </w:rPr>
        <w:t> </w:t>
      </w:r>
      <w:r>
        <w:rPr>
          <w:color w:val="231F20"/>
          <w:sz w:val="22"/>
        </w:rPr>
        <w:t>formation of</w:t>
      </w:r>
      <w:r>
        <w:rPr>
          <w:color w:val="231F20"/>
          <w:spacing w:val="-4"/>
          <w:sz w:val="22"/>
        </w:rPr>
        <w:t> </w:t>
      </w:r>
      <w:r>
        <w:rPr>
          <w:color w:val="231F20"/>
          <w:sz w:val="22"/>
        </w:rPr>
        <w:t>(a)composition cell</w:t>
      </w:r>
      <w:r>
        <w:rPr>
          <w:color w:val="231F20"/>
          <w:spacing w:val="-2"/>
          <w:sz w:val="22"/>
        </w:rPr>
        <w:t> </w:t>
      </w:r>
      <w:r>
        <w:rPr>
          <w:color w:val="231F20"/>
          <w:sz w:val="22"/>
        </w:rPr>
        <w:t>(b)</w:t>
      </w:r>
      <w:r>
        <w:rPr>
          <w:color w:val="231F20"/>
          <w:spacing w:val="-4"/>
          <w:sz w:val="22"/>
        </w:rPr>
        <w:t> </w:t>
      </w:r>
      <w:r>
        <w:rPr>
          <w:color w:val="231F20"/>
          <w:sz w:val="22"/>
        </w:rPr>
        <w:t>stress</w:t>
      </w:r>
      <w:r>
        <w:rPr>
          <w:color w:val="231F20"/>
          <w:spacing w:val="-4"/>
          <w:sz w:val="22"/>
        </w:rPr>
        <w:t> </w:t>
      </w:r>
      <w:r>
        <w:rPr>
          <w:color w:val="231F20"/>
          <w:sz w:val="22"/>
        </w:rPr>
        <w:t>cell</w:t>
      </w:r>
      <w:r>
        <w:rPr>
          <w:color w:val="231F20"/>
          <w:spacing w:val="-2"/>
          <w:sz w:val="22"/>
        </w:rPr>
        <w:t> </w:t>
      </w:r>
      <w:r>
        <w:rPr>
          <w:color w:val="231F20"/>
          <w:sz w:val="22"/>
        </w:rPr>
        <w:t>(c)concentration cell</w:t>
      </w:r>
      <w:r>
        <w:rPr>
          <w:color w:val="231F20"/>
          <w:spacing w:val="-2"/>
          <w:sz w:val="22"/>
        </w:rPr>
        <w:t> </w:t>
      </w:r>
      <w:r>
        <w:rPr>
          <w:color w:val="231F20"/>
          <w:sz w:val="22"/>
        </w:rPr>
        <w:t>during </w:t>
      </w:r>
      <w:r>
        <w:rPr>
          <w:color w:val="231F20"/>
          <w:spacing w:val="-2"/>
          <w:sz w:val="22"/>
        </w:rPr>
        <w:t>corrosion.</w:t>
      </w:r>
    </w:p>
    <w:p>
      <w:pPr>
        <w:pStyle w:val="ListParagraph"/>
        <w:numPr>
          <w:ilvl w:val="1"/>
          <w:numId w:val="58"/>
        </w:numPr>
        <w:tabs>
          <w:tab w:pos="1770" w:val="left" w:leader="none"/>
        </w:tabs>
        <w:spacing w:line="240" w:lineRule="auto" w:before="3" w:after="0"/>
        <w:ind w:left="1770" w:right="0" w:hanging="431"/>
        <w:jc w:val="left"/>
        <w:rPr>
          <w:sz w:val="22"/>
        </w:rPr>
      </w:pPr>
      <w:r>
        <w:rPr>
          <w:color w:val="231F20"/>
          <w:sz w:val="22"/>
        </w:rPr>
        <w:t>Define</w:t>
      </w:r>
      <w:r>
        <w:rPr>
          <w:color w:val="231F20"/>
          <w:spacing w:val="-10"/>
          <w:sz w:val="22"/>
        </w:rPr>
        <w:t> </w:t>
      </w:r>
      <w:r>
        <w:rPr>
          <w:color w:val="231F20"/>
          <w:sz w:val="22"/>
        </w:rPr>
        <w:t>rusting</w:t>
      </w:r>
      <w:r>
        <w:rPr>
          <w:color w:val="231F20"/>
          <w:spacing w:val="-3"/>
          <w:sz w:val="22"/>
        </w:rPr>
        <w:t> </w:t>
      </w:r>
      <w:r>
        <w:rPr>
          <w:color w:val="231F20"/>
          <w:sz w:val="22"/>
        </w:rPr>
        <w:t>of</w:t>
      </w:r>
      <w:r>
        <w:rPr>
          <w:color w:val="231F20"/>
          <w:spacing w:val="-9"/>
          <w:sz w:val="22"/>
        </w:rPr>
        <w:t> </w:t>
      </w:r>
      <w:r>
        <w:rPr>
          <w:color w:val="231F20"/>
          <w:sz w:val="22"/>
        </w:rPr>
        <w:t>iron</w:t>
      </w:r>
      <w:r>
        <w:rPr>
          <w:color w:val="231F20"/>
          <w:spacing w:val="-9"/>
          <w:sz w:val="22"/>
        </w:rPr>
        <w:t> </w:t>
      </w:r>
      <w:r>
        <w:rPr>
          <w:color w:val="231F20"/>
          <w:sz w:val="22"/>
        </w:rPr>
        <w:t>and</w:t>
      </w:r>
      <w:r>
        <w:rPr>
          <w:color w:val="231F20"/>
          <w:spacing w:val="-6"/>
          <w:sz w:val="22"/>
        </w:rPr>
        <w:t> </w:t>
      </w:r>
      <w:r>
        <w:rPr>
          <w:color w:val="231F20"/>
          <w:sz w:val="22"/>
        </w:rPr>
        <w:t>explain</w:t>
      </w:r>
      <w:r>
        <w:rPr>
          <w:color w:val="231F20"/>
          <w:spacing w:val="-9"/>
          <w:sz w:val="22"/>
        </w:rPr>
        <w:t> </w:t>
      </w:r>
      <w:r>
        <w:rPr>
          <w:color w:val="231F20"/>
          <w:sz w:val="22"/>
        </w:rPr>
        <w:t>the</w:t>
      </w:r>
      <w:r>
        <w:rPr>
          <w:color w:val="231F20"/>
          <w:spacing w:val="-2"/>
          <w:sz w:val="22"/>
        </w:rPr>
        <w:t> </w:t>
      </w:r>
      <w:r>
        <w:rPr>
          <w:color w:val="231F20"/>
          <w:sz w:val="22"/>
        </w:rPr>
        <w:t>mechanism</w:t>
      </w:r>
      <w:r>
        <w:rPr>
          <w:color w:val="231F20"/>
          <w:spacing w:val="-2"/>
          <w:sz w:val="22"/>
        </w:rPr>
        <w:t> </w:t>
      </w:r>
      <w:r>
        <w:rPr>
          <w:color w:val="231F20"/>
          <w:sz w:val="22"/>
        </w:rPr>
        <w:t>of</w:t>
      </w:r>
      <w:r>
        <w:rPr>
          <w:color w:val="231F20"/>
          <w:spacing w:val="-4"/>
          <w:sz w:val="22"/>
        </w:rPr>
        <w:t> </w:t>
      </w:r>
      <w:r>
        <w:rPr>
          <w:color w:val="231F20"/>
          <w:sz w:val="22"/>
        </w:rPr>
        <w:t>rusting</w:t>
      </w:r>
      <w:r>
        <w:rPr>
          <w:color w:val="231F20"/>
          <w:spacing w:val="-2"/>
          <w:sz w:val="22"/>
        </w:rPr>
        <w:t> </w:t>
      </w:r>
      <w:r>
        <w:rPr>
          <w:color w:val="231F20"/>
          <w:sz w:val="22"/>
        </w:rPr>
        <w:t>of</w:t>
      </w:r>
      <w:r>
        <w:rPr>
          <w:color w:val="231F20"/>
          <w:spacing w:val="-4"/>
          <w:sz w:val="22"/>
        </w:rPr>
        <w:t> </w:t>
      </w:r>
      <w:r>
        <w:rPr>
          <w:color w:val="231F20"/>
          <w:spacing w:val="-2"/>
          <w:sz w:val="22"/>
        </w:rPr>
        <w:t>iron.</w:t>
      </w:r>
    </w:p>
    <w:p>
      <w:pPr>
        <w:pStyle w:val="ListParagraph"/>
        <w:numPr>
          <w:ilvl w:val="1"/>
          <w:numId w:val="58"/>
        </w:numPr>
        <w:tabs>
          <w:tab w:pos="1770" w:val="left" w:leader="none"/>
          <w:tab w:pos="1772" w:val="left" w:leader="none"/>
        </w:tabs>
        <w:spacing w:line="235" w:lineRule="auto" w:before="5" w:after="0"/>
        <w:ind w:left="1772" w:right="4986" w:hanging="433"/>
        <w:jc w:val="left"/>
        <w:rPr>
          <w:sz w:val="22"/>
        </w:rPr>
      </w:pPr>
      <w:r>
        <w:rPr>
          <w:color w:val="231F20"/>
          <w:sz w:val="22"/>
        </w:rPr>
        <w:t>Explain the methods of prevention of corrosion by (a)Protective</w:t>
      </w:r>
      <w:r>
        <w:rPr>
          <w:color w:val="231F20"/>
          <w:spacing w:val="-11"/>
          <w:sz w:val="22"/>
        </w:rPr>
        <w:t> </w:t>
      </w:r>
      <w:r>
        <w:rPr>
          <w:color w:val="231F20"/>
          <w:sz w:val="22"/>
        </w:rPr>
        <w:t>coatings</w:t>
      </w:r>
      <w:r>
        <w:rPr>
          <w:color w:val="231F20"/>
          <w:spacing w:val="-9"/>
          <w:sz w:val="22"/>
        </w:rPr>
        <w:t> </w:t>
      </w:r>
      <w:r>
        <w:rPr>
          <w:color w:val="231F20"/>
          <w:sz w:val="22"/>
        </w:rPr>
        <w:t>(anodic</w:t>
      </w:r>
      <w:r>
        <w:rPr>
          <w:color w:val="231F20"/>
          <w:spacing w:val="-11"/>
          <w:sz w:val="22"/>
        </w:rPr>
        <w:t> </w:t>
      </w:r>
      <w:r>
        <w:rPr>
          <w:color w:val="231F20"/>
          <w:sz w:val="22"/>
        </w:rPr>
        <w:t>and</w:t>
      </w:r>
      <w:r>
        <w:rPr>
          <w:color w:val="231F20"/>
          <w:spacing w:val="-13"/>
          <w:sz w:val="22"/>
        </w:rPr>
        <w:t> </w:t>
      </w:r>
      <w:r>
        <w:rPr>
          <w:color w:val="231F20"/>
          <w:sz w:val="22"/>
        </w:rPr>
        <w:t>cathodic</w:t>
      </w:r>
      <w:r>
        <w:rPr>
          <w:color w:val="231F20"/>
          <w:spacing w:val="-11"/>
          <w:sz w:val="22"/>
        </w:rPr>
        <w:t> </w:t>
      </w:r>
      <w:r>
        <w:rPr>
          <w:color w:val="231F20"/>
          <w:sz w:val="22"/>
        </w:rPr>
        <w:t>coatings).</w:t>
      </w:r>
    </w:p>
    <w:p>
      <w:pPr>
        <w:pStyle w:val="BodyText"/>
        <w:spacing w:before="6"/>
        <w:ind w:left="1772"/>
        <w:rPr>
          <w:position w:val="1"/>
        </w:rPr>
      </w:pPr>
      <w:r>
        <w:rPr>
          <w:color w:val="231F20"/>
        </w:rPr>
        <w:t>(b)</w:t>
      </w:r>
      <w:r>
        <w:rPr>
          <w:color w:val="231F20"/>
          <w:spacing w:val="-3"/>
        </w:rPr>
        <w:t> </w:t>
      </w:r>
      <w:r>
        <w:rPr>
          <w:color w:val="231F20"/>
        </w:rPr>
        <w:t>C</w:t>
      </w:r>
      <w:r>
        <w:rPr>
          <w:color w:val="231F20"/>
          <w:position w:val="1"/>
        </w:rPr>
        <w:t>athodic</w:t>
      </w:r>
      <w:r>
        <w:rPr>
          <w:color w:val="231F20"/>
          <w:spacing w:val="-3"/>
          <w:position w:val="1"/>
        </w:rPr>
        <w:t> </w:t>
      </w:r>
      <w:r>
        <w:rPr>
          <w:color w:val="231F20"/>
          <w:spacing w:val="15"/>
          <w:position w:val="1"/>
        </w:rPr>
        <w:t>protection</w:t>
      </w:r>
      <w:r>
        <w:rPr>
          <w:color w:val="231F20"/>
          <w:spacing w:val="40"/>
          <w:position w:val="1"/>
        </w:rPr>
        <w:t> </w:t>
      </w:r>
      <w:r>
        <w:rPr>
          <w:color w:val="231F20"/>
          <w:position w:val="1"/>
        </w:rPr>
        <w:t>(Sacrificial</w:t>
      </w:r>
      <w:r>
        <w:rPr>
          <w:color w:val="231F20"/>
          <w:spacing w:val="1"/>
          <w:position w:val="1"/>
        </w:rPr>
        <w:t> </w:t>
      </w:r>
      <w:r>
        <w:rPr>
          <w:color w:val="231F20"/>
          <w:position w:val="1"/>
        </w:rPr>
        <w:t>anode</w:t>
      </w:r>
      <w:r>
        <w:rPr>
          <w:color w:val="231F20"/>
          <w:spacing w:val="-1"/>
          <w:position w:val="1"/>
        </w:rPr>
        <w:t> </w:t>
      </w:r>
      <w:r>
        <w:rPr>
          <w:color w:val="231F20"/>
          <w:position w:val="1"/>
        </w:rPr>
        <w:t>process</w:t>
      </w:r>
      <w:r>
        <w:rPr>
          <w:color w:val="231F20"/>
          <w:spacing w:val="-6"/>
          <w:position w:val="1"/>
        </w:rPr>
        <w:t> </w:t>
      </w:r>
      <w:r>
        <w:rPr>
          <w:color w:val="231F20"/>
          <w:position w:val="1"/>
        </w:rPr>
        <w:t>and</w:t>
      </w:r>
      <w:r>
        <w:rPr>
          <w:color w:val="231F20"/>
          <w:spacing w:val="-1"/>
          <w:position w:val="1"/>
        </w:rPr>
        <w:t> </w:t>
      </w:r>
      <w:r>
        <w:rPr>
          <w:color w:val="231F20"/>
          <w:position w:val="1"/>
        </w:rPr>
        <w:t>Impressed–voltage</w:t>
      </w:r>
      <w:r>
        <w:rPr>
          <w:color w:val="231F20"/>
          <w:spacing w:val="-1"/>
          <w:position w:val="1"/>
        </w:rPr>
        <w:t> </w:t>
      </w:r>
      <w:r>
        <w:rPr>
          <w:color w:val="231F20"/>
          <w:spacing w:val="-2"/>
          <w:position w:val="1"/>
        </w:rPr>
        <w:t>process).</w:t>
      </w:r>
    </w:p>
    <w:p>
      <w:pPr>
        <w:pStyle w:val="Heading6"/>
        <w:numPr>
          <w:ilvl w:val="0"/>
          <w:numId w:val="59"/>
        </w:numPr>
        <w:tabs>
          <w:tab w:pos="1559" w:val="left" w:leader="none"/>
        </w:tabs>
        <w:spacing w:line="240" w:lineRule="auto" w:before="77" w:after="0"/>
        <w:ind w:left="1559" w:right="0" w:hanging="220"/>
        <w:jc w:val="left"/>
      </w:pPr>
      <w:r>
        <w:rPr>
          <w:color w:val="231F20"/>
        </w:rPr>
        <w:t>0</w:t>
      </w:r>
      <w:r>
        <w:rPr>
          <w:color w:val="231F20"/>
          <w:spacing w:val="1"/>
        </w:rPr>
        <w:t> </w:t>
      </w:r>
      <w:r>
        <w:rPr>
          <w:color w:val="231F20"/>
        </w:rPr>
        <w:t>Water</w:t>
      </w:r>
      <w:r>
        <w:rPr>
          <w:color w:val="231F20"/>
          <w:spacing w:val="-14"/>
        </w:rPr>
        <w:t> </w:t>
      </w:r>
      <w:r>
        <w:rPr>
          <w:color w:val="231F20"/>
          <w:spacing w:val="-2"/>
        </w:rPr>
        <w:t>Treatment</w:t>
      </w:r>
    </w:p>
    <w:p>
      <w:pPr>
        <w:pStyle w:val="ListParagraph"/>
        <w:numPr>
          <w:ilvl w:val="1"/>
          <w:numId w:val="59"/>
        </w:numPr>
        <w:tabs>
          <w:tab w:pos="1769" w:val="left" w:leader="none"/>
        </w:tabs>
        <w:spacing w:line="240" w:lineRule="auto" w:before="0" w:after="0"/>
        <w:ind w:left="1769" w:right="0" w:hanging="430"/>
        <w:jc w:val="left"/>
        <w:rPr>
          <w:sz w:val="22"/>
        </w:rPr>
      </w:pPr>
      <w:r>
        <w:rPr>
          <w:color w:val="231F20"/>
          <w:sz w:val="22"/>
        </w:rPr>
        <w:t>Define</w:t>
      </w:r>
      <w:r>
        <w:rPr>
          <w:color w:val="231F20"/>
          <w:spacing w:val="-8"/>
          <w:sz w:val="22"/>
        </w:rPr>
        <w:t> </w:t>
      </w:r>
      <w:r>
        <w:rPr>
          <w:color w:val="231F20"/>
          <w:sz w:val="22"/>
        </w:rPr>
        <w:t>soft</w:t>
      </w:r>
      <w:r>
        <w:rPr>
          <w:color w:val="231F20"/>
          <w:spacing w:val="-7"/>
          <w:sz w:val="22"/>
        </w:rPr>
        <w:t> </w:t>
      </w:r>
      <w:r>
        <w:rPr>
          <w:color w:val="231F20"/>
          <w:sz w:val="22"/>
        </w:rPr>
        <w:t>water</w:t>
      </w:r>
      <w:r>
        <w:rPr>
          <w:color w:val="231F20"/>
          <w:spacing w:val="-5"/>
          <w:sz w:val="22"/>
        </w:rPr>
        <w:t> </w:t>
      </w:r>
      <w:r>
        <w:rPr>
          <w:color w:val="231F20"/>
          <w:sz w:val="22"/>
        </w:rPr>
        <w:t>and</w:t>
      </w:r>
      <w:r>
        <w:rPr>
          <w:color w:val="231F20"/>
          <w:spacing w:val="-5"/>
          <w:sz w:val="22"/>
        </w:rPr>
        <w:t> </w:t>
      </w:r>
      <w:r>
        <w:rPr>
          <w:color w:val="231F20"/>
          <w:sz w:val="22"/>
        </w:rPr>
        <w:t>hard</w:t>
      </w:r>
      <w:r>
        <w:rPr>
          <w:color w:val="231F20"/>
          <w:spacing w:val="-10"/>
          <w:sz w:val="22"/>
        </w:rPr>
        <w:t> </w:t>
      </w:r>
      <w:r>
        <w:rPr>
          <w:color w:val="231F20"/>
          <w:sz w:val="22"/>
        </w:rPr>
        <w:t>water</w:t>
      </w:r>
      <w:r>
        <w:rPr>
          <w:color w:val="231F20"/>
          <w:spacing w:val="-5"/>
          <w:sz w:val="22"/>
        </w:rPr>
        <w:t> </w:t>
      </w:r>
      <w:r>
        <w:rPr>
          <w:color w:val="231F20"/>
          <w:sz w:val="22"/>
        </w:rPr>
        <w:t>with</w:t>
      </w:r>
      <w:r>
        <w:rPr>
          <w:color w:val="231F20"/>
          <w:spacing w:val="-7"/>
          <w:sz w:val="22"/>
        </w:rPr>
        <w:t> </w:t>
      </w:r>
      <w:r>
        <w:rPr>
          <w:color w:val="231F20"/>
          <w:sz w:val="22"/>
        </w:rPr>
        <w:t>respect</w:t>
      </w:r>
      <w:r>
        <w:rPr>
          <w:color w:val="231F20"/>
          <w:spacing w:val="-7"/>
          <w:sz w:val="22"/>
        </w:rPr>
        <w:t> </w:t>
      </w:r>
      <w:r>
        <w:rPr>
          <w:color w:val="231F20"/>
          <w:sz w:val="22"/>
        </w:rPr>
        <w:t>to</w:t>
      </w:r>
      <w:r>
        <w:rPr>
          <w:color w:val="231F20"/>
          <w:spacing w:val="-6"/>
          <w:sz w:val="22"/>
        </w:rPr>
        <w:t> </w:t>
      </w:r>
      <w:r>
        <w:rPr>
          <w:color w:val="231F20"/>
          <w:sz w:val="22"/>
        </w:rPr>
        <w:t>soap</w:t>
      </w:r>
      <w:r>
        <w:rPr>
          <w:color w:val="231F20"/>
          <w:spacing w:val="-1"/>
          <w:sz w:val="22"/>
        </w:rPr>
        <w:t> </w:t>
      </w:r>
      <w:r>
        <w:rPr>
          <w:color w:val="231F20"/>
          <w:spacing w:val="-2"/>
          <w:sz w:val="22"/>
        </w:rPr>
        <w:t>action.</w:t>
      </w:r>
    </w:p>
    <w:p>
      <w:pPr>
        <w:pStyle w:val="ListParagraph"/>
        <w:numPr>
          <w:ilvl w:val="1"/>
          <w:numId w:val="59"/>
        </w:numPr>
        <w:tabs>
          <w:tab w:pos="1769" w:val="left" w:leader="none"/>
        </w:tabs>
        <w:spacing w:line="240" w:lineRule="auto" w:before="1" w:after="0"/>
        <w:ind w:left="1769" w:right="0" w:hanging="430"/>
        <w:jc w:val="left"/>
        <w:rPr>
          <w:sz w:val="22"/>
        </w:rPr>
      </w:pPr>
      <w:r>
        <w:rPr>
          <w:color w:val="231F20"/>
          <w:sz w:val="22"/>
        </w:rPr>
        <w:t>Define</w:t>
      </w:r>
      <w:r>
        <w:rPr>
          <w:color w:val="231F20"/>
          <w:spacing w:val="5"/>
          <w:sz w:val="22"/>
        </w:rPr>
        <w:t> </w:t>
      </w:r>
      <w:r>
        <w:rPr>
          <w:color w:val="231F20"/>
          <w:sz w:val="22"/>
        </w:rPr>
        <w:t>and</w:t>
      </w:r>
      <w:r>
        <w:rPr>
          <w:color w:val="231F20"/>
          <w:spacing w:val="5"/>
          <w:sz w:val="22"/>
        </w:rPr>
        <w:t> </w:t>
      </w:r>
      <w:r>
        <w:rPr>
          <w:color w:val="231F20"/>
          <w:sz w:val="22"/>
        </w:rPr>
        <w:t>classify</w:t>
      </w:r>
      <w:r>
        <w:rPr>
          <w:color w:val="231F20"/>
          <w:spacing w:val="5"/>
          <w:sz w:val="22"/>
        </w:rPr>
        <w:t> </w:t>
      </w:r>
      <w:r>
        <w:rPr>
          <w:color w:val="231F20"/>
          <w:sz w:val="22"/>
        </w:rPr>
        <w:t>the</w:t>
      </w:r>
      <w:r>
        <w:rPr>
          <w:color w:val="231F20"/>
          <w:spacing w:val="5"/>
          <w:sz w:val="22"/>
        </w:rPr>
        <w:t> </w:t>
      </w:r>
      <w:r>
        <w:rPr>
          <w:color w:val="231F20"/>
          <w:sz w:val="22"/>
        </w:rPr>
        <w:t>hardness</w:t>
      </w:r>
      <w:r>
        <w:rPr>
          <w:color w:val="231F20"/>
          <w:spacing w:val="5"/>
          <w:sz w:val="22"/>
        </w:rPr>
        <w:t> </w:t>
      </w:r>
      <w:r>
        <w:rPr>
          <w:color w:val="231F20"/>
          <w:sz w:val="22"/>
        </w:rPr>
        <w:t>of</w:t>
      </w:r>
      <w:r>
        <w:rPr>
          <w:color w:val="231F20"/>
          <w:spacing w:val="5"/>
          <w:sz w:val="22"/>
        </w:rPr>
        <w:t> </w:t>
      </w:r>
      <w:r>
        <w:rPr>
          <w:color w:val="231F20"/>
          <w:spacing w:val="-2"/>
          <w:sz w:val="22"/>
        </w:rPr>
        <w:t>water.</w:t>
      </w:r>
    </w:p>
    <w:p>
      <w:pPr>
        <w:pStyle w:val="ListParagraph"/>
        <w:numPr>
          <w:ilvl w:val="1"/>
          <w:numId w:val="59"/>
        </w:numPr>
        <w:tabs>
          <w:tab w:pos="1769" w:val="left" w:leader="none"/>
        </w:tabs>
        <w:spacing w:line="240" w:lineRule="auto" w:before="0" w:after="0"/>
        <w:ind w:left="1769" w:right="0" w:hanging="430"/>
        <w:jc w:val="left"/>
        <w:rPr>
          <w:sz w:val="22"/>
        </w:rPr>
      </w:pPr>
      <w:r>
        <w:rPr>
          <w:color w:val="231F20"/>
          <w:sz w:val="22"/>
        </w:rPr>
        <w:t>List</w:t>
      </w:r>
      <w:r>
        <w:rPr>
          <w:color w:val="231F20"/>
          <w:spacing w:val="-9"/>
          <w:sz w:val="22"/>
        </w:rPr>
        <w:t> </w:t>
      </w:r>
      <w:r>
        <w:rPr>
          <w:color w:val="231F20"/>
          <w:sz w:val="22"/>
        </w:rPr>
        <w:t>out</w:t>
      </w:r>
      <w:r>
        <w:rPr>
          <w:color w:val="231F20"/>
          <w:spacing w:val="-7"/>
          <w:sz w:val="22"/>
        </w:rPr>
        <w:t> </w:t>
      </w:r>
      <w:r>
        <w:rPr>
          <w:color w:val="231F20"/>
          <w:sz w:val="22"/>
        </w:rPr>
        <w:t>the</w:t>
      </w:r>
      <w:r>
        <w:rPr>
          <w:color w:val="231F20"/>
          <w:spacing w:val="1"/>
          <w:sz w:val="22"/>
        </w:rPr>
        <w:t> </w:t>
      </w:r>
      <w:r>
        <w:rPr>
          <w:color w:val="231F20"/>
          <w:sz w:val="22"/>
        </w:rPr>
        <w:t>salts that</w:t>
      </w:r>
      <w:r>
        <w:rPr>
          <w:color w:val="231F20"/>
          <w:spacing w:val="-7"/>
          <w:sz w:val="22"/>
        </w:rPr>
        <w:t> </w:t>
      </w:r>
      <w:r>
        <w:rPr>
          <w:color w:val="231F20"/>
          <w:sz w:val="22"/>
        </w:rPr>
        <w:t>causing</w:t>
      </w:r>
      <w:r>
        <w:rPr>
          <w:color w:val="231F20"/>
          <w:spacing w:val="-3"/>
          <w:sz w:val="22"/>
        </w:rPr>
        <w:t> </w:t>
      </w:r>
      <w:r>
        <w:rPr>
          <w:color w:val="231F20"/>
          <w:sz w:val="22"/>
        </w:rPr>
        <w:t>hardness</w:t>
      </w:r>
      <w:r>
        <w:rPr>
          <w:color w:val="231F20"/>
          <w:spacing w:val="2"/>
          <w:sz w:val="22"/>
        </w:rPr>
        <w:t> </w:t>
      </w:r>
      <w:r>
        <w:rPr>
          <w:color w:val="231F20"/>
          <w:sz w:val="22"/>
        </w:rPr>
        <w:t>of</w:t>
      </w:r>
      <w:r>
        <w:rPr>
          <w:color w:val="231F20"/>
          <w:spacing w:val="-5"/>
          <w:sz w:val="22"/>
        </w:rPr>
        <w:t> </w:t>
      </w:r>
      <w:r>
        <w:rPr>
          <w:color w:val="231F20"/>
          <w:sz w:val="22"/>
        </w:rPr>
        <w:t>water (with </w:t>
      </w:r>
      <w:r>
        <w:rPr>
          <w:color w:val="231F20"/>
          <w:spacing w:val="-2"/>
          <w:sz w:val="22"/>
        </w:rPr>
        <w:t>Formulae).</w:t>
      </w:r>
    </w:p>
    <w:p>
      <w:pPr>
        <w:pStyle w:val="ListParagraph"/>
        <w:numPr>
          <w:ilvl w:val="1"/>
          <w:numId w:val="59"/>
        </w:numPr>
        <w:tabs>
          <w:tab w:pos="1770" w:val="left" w:leader="none"/>
        </w:tabs>
        <w:spacing w:line="240" w:lineRule="auto" w:before="5" w:after="0"/>
        <w:ind w:left="1770" w:right="0" w:hanging="431"/>
        <w:jc w:val="left"/>
        <w:rPr>
          <w:sz w:val="22"/>
        </w:rPr>
      </w:pPr>
      <w:r>
        <w:rPr>
          <w:color w:val="231F20"/>
          <w:sz w:val="22"/>
        </w:rPr>
        <w:t>State</w:t>
      </w:r>
      <w:r>
        <w:rPr>
          <w:color w:val="231F20"/>
          <w:spacing w:val="-9"/>
          <w:sz w:val="22"/>
        </w:rPr>
        <w:t> </w:t>
      </w:r>
      <w:r>
        <w:rPr>
          <w:color w:val="231F20"/>
          <w:sz w:val="22"/>
        </w:rPr>
        <w:t>the</w:t>
      </w:r>
      <w:r>
        <w:rPr>
          <w:color w:val="231F20"/>
          <w:spacing w:val="-4"/>
          <w:sz w:val="22"/>
        </w:rPr>
        <w:t> </w:t>
      </w:r>
      <w:r>
        <w:rPr>
          <w:color w:val="231F20"/>
          <w:sz w:val="22"/>
        </w:rPr>
        <w:t>disadvantages</w:t>
      </w:r>
      <w:r>
        <w:rPr>
          <w:color w:val="231F20"/>
          <w:spacing w:val="-8"/>
          <w:sz w:val="22"/>
        </w:rPr>
        <w:t> </w:t>
      </w:r>
      <w:r>
        <w:rPr>
          <w:color w:val="231F20"/>
          <w:sz w:val="22"/>
        </w:rPr>
        <w:t>of</w:t>
      </w:r>
      <w:r>
        <w:rPr>
          <w:color w:val="231F20"/>
          <w:spacing w:val="-5"/>
          <w:sz w:val="22"/>
        </w:rPr>
        <w:t> </w:t>
      </w:r>
      <w:r>
        <w:rPr>
          <w:color w:val="231F20"/>
          <w:sz w:val="22"/>
        </w:rPr>
        <w:t>using</w:t>
      </w:r>
      <w:r>
        <w:rPr>
          <w:color w:val="231F20"/>
          <w:spacing w:val="-8"/>
          <w:sz w:val="22"/>
        </w:rPr>
        <w:t> </w:t>
      </w:r>
      <w:r>
        <w:rPr>
          <w:color w:val="231F20"/>
          <w:sz w:val="22"/>
        </w:rPr>
        <w:t>hard</w:t>
      </w:r>
      <w:r>
        <w:rPr>
          <w:color w:val="231F20"/>
          <w:spacing w:val="-6"/>
          <w:sz w:val="22"/>
        </w:rPr>
        <w:t> </w:t>
      </w:r>
      <w:r>
        <w:rPr>
          <w:color w:val="231F20"/>
          <w:sz w:val="22"/>
        </w:rPr>
        <w:t>water</w:t>
      </w:r>
      <w:r>
        <w:rPr>
          <w:color w:val="231F20"/>
          <w:spacing w:val="-10"/>
          <w:sz w:val="22"/>
        </w:rPr>
        <w:t> </w:t>
      </w:r>
      <w:r>
        <w:rPr>
          <w:color w:val="231F20"/>
          <w:sz w:val="22"/>
        </w:rPr>
        <w:t>in</w:t>
      </w:r>
      <w:r>
        <w:rPr>
          <w:color w:val="231F20"/>
          <w:spacing w:val="-5"/>
          <w:sz w:val="22"/>
        </w:rPr>
        <w:t> </w:t>
      </w:r>
      <w:r>
        <w:rPr>
          <w:color w:val="231F20"/>
          <w:spacing w:val="-2"/>
          <w:sz w:val="22"/>
        </w:rPr>
        <w:t>industries.</w:t>
      </w:r>
    </w:p>
    <w:p>
      <w:pPr>
        <w:pStyle w:val="ListParagraph"/>
        <w:numPr>
          <w:ilvl w:val="1"/>
          <w:numId w:val="59"/>
        </w:numPr>
        <w:tabs>
          <w:tab w:pos="1770" w:val="left" w:leader="none"/>
        </w:tabs>
        <w:spacing w:line="266" w:lineRule="exact" w:before="1" w:after="0"/>
        <w:ind w:left="1770" w:right="0" w:hanging="431"/>
        <w:jc w:val="left"/>
        <w:rPr>
          <w:sz w:val="22"/>
        </w:rPr>
      </w:pPr>
      <w:r>
        <w:rPr>
          <w:color w:val="231F20"/>
          <w:sz w:val="22"/>
        </w:rPr>
        <w:t>Define</w:t>
      </w:r>
      <w:r>
        <w:rPr>
          <w:color w:val="231F20"/>
          <w:spacing w:val="-9"/>
          <w:sz w:val="22"/>
        </w:rPr>
        <w:t> </w:t>
      </w:r>
      <w:r>
        <w:rPr>
          <w:color w:val="231F20"/>
          <w:sz w:val="22"/>
        </w:rPr>
        <w:t>Degree</w:t>
      </w:r>
      <w:r>
        <w:rPr>
          <w:color w:val="231F20"/>
          <w:spacing w:val="-8"/>
          <w:sz w:val="22"/>
        </w:rPr>
        <w:t> </w:t>
      </w:r>
      <w:r>
        <w:rPr>
          <w:color w:val="231F20"/>
          <w:sz w:val="22"/>
        </w:rPr>
        <w:t>of</w:t>
      </w:r>
      <w:r>
        <w:rPr>
          <w:color w:val="231F20"/>
          <w:spacing w:val="-6"/>
          <w:sz w:val="22"/>
        </w:rPr>
        <w:t> </w:t>
      </w:r>
      <w:r>
        <w:rPr>
          <w:color w:val="231F20"/>
          <w:sz w:val="22"/>
        </w:rPr>
        <w:t>hardness</w:t>
      </w:r>
      <w:r>
        <w:rPr>
          <w:color w:val="231F20"/>
          <w:spacing w:val="-9"/>
          <w:sz w:val="22"/>
        </w:rPr>
        <w:t> </w:t>
      </w:r>
      <w:r>
        <w:rPr>
          <w:color w:val="231F20"/>
          <w:sz w:val="22"/>
        </w:rPr>
        <w:t>and</w:t>
      </w:r>
      <w:r>
        <w:rPr>
          <w:color w:val="231F20"/>
          <w:spacing w:val="-5"/>
          <w:sz w:val="22"/>
        </w:rPr>
        <w:t> </w:t>
      </w:r>
      <w:r>
        <w:rPr>
          <w:color w:val="231F20"/>
          <w:sz w:val="22"/>
        </w:rPr>
        <w:t>units</w:t>
      </w:r>
      <w:r>
        <w:rPr>
          <w:color w:val="231F20"/>
          <w:spacing w:val="-5"/>
          <w:sz w:val="22"/>
        </w:rPr>
        <w:t> </w:t>
      </w:r>
      <w:r>
        <w:rPr>
          <w:color w:val="231F20"/>
          <w:sz w:val="22"/>
        </w:rPr>
        <w:t>of</w:t>
      </w:r>
      <w:r>
        <w:rPr>
          <w:color w:val="231F20"/>
          <w:spacing w:val="-6"/>
          <w:sz w:val="22"/>
        </w:rPr>
        <w:t> </w:t>
      </w:r>
      <w:r>
        <w:rPr>
          <w:color w:val="231F20"/>
          <w:sz w:val="22"/>
        </w:rPr>
        <w:t>hardness</w:t>
      </w:r>
      <w:r>
        <w:rPr>
          <w:color w:val="231F20"/>
          <w:spacing w:val="-4"/>
          <w:sz w:val="22"/>
        </w:rPr>
        <w:t> </w:t>
      </w:r>
      <w:r>
        <w:rPr>
          <w:color w:val="231F20"/>
          <w:sz w:val="22"/>
        </w:rPr>
        <w:t>(mg/L</w:t>
      </w:r>
      <w:r>
        <w:rPr>
          <w:color w:val="231F20"/>
          <w:spacing w:val="38"/>
          <w:sz w:val="22"/>
        </w:rPr>
        <w:t> </w:t>
      </w:r>
      <w:r>
        <w:rPr>
          <w:color w:val="231F20"/>
          <w:sz w:val="22"/>
        </w:rPr>
        <w:t>and</w:t>
      </w:r>
      <w:r>
        <w:rPr>
          <w:color w:val="231F20"/>
          <w:spacing w:val="-5"/>
          <w:sz w:val="22"/>
        </w:rPr>
        <w:t> </w:t>
      </w:r>
      <w:r>
        <w:rPr>
          <w:color w:val="231F20"/>
          <w:spacing w:val="-2"/>
          <w:sz w:val="22"/>
        </w:rPr>
        <w:t>ppm).</w:t>
      </w:r>
    </w:p>
    <w:p>
      <w:pPr>
        <w:pStyle w:val="ListParagraph"/>
        <w:numPr>
          <w:ilvl w:val="1"/>
          <w:numId w:val="59"/>
        </w:numPr>
        <w:tabs>
          <w:tab w:pos="1770" w:val="left" w:leader="none"/>
        </w:tabs>
        <w:spacing w:line="266" w:lineRule="exact" w:before="0" w:after="0"/>
        <w:ind w:left="1770" w:right="0" w:hanging="431"/>
        <w:jc w:val="left"/>
        <w:rPr>
          <w:sz w:val="22"/>
        </w:rPr>
      </w:pPr>
      <w:r>
        <w:rPr>
          <w:color w:val="231F20"/>
          <w:sz w:val="22"/>
        </w:rPr>
        <w:t>Solve</w:t>
      </w:r>
      <w:r>
        <w:rPr>
          <w:color w:val="231F20"/>
          <w:spacing w:val="-9"/>
          <w:sz w:val="22"/>
        </w:rPr>
        <w:t> </w:t>
      </w:r>
      <w:r>
        <w:rPr>
          <w:color w:val="231F20"/>
          <w:sz w:val="22"/>
        </w:rPr>
        <w:t>numerical</w:t>
      </w:r>
      <w:r>
        <w:rPr>
          <w:color w:val="231F20"/>
          <w:spacing w:val="43"/>
          <w:sz w:val="22"/>
        </w:rPr>
        <w:t> </w:t>
      </w:r>
      <w:r>
        <w:rPr>
          <w:color w:val="231F20"/>
          <w:sz w:val="22"/>
        </w:rPr>
        <w:t>problems</w:t>
      </w:r>
      <w:r>
        <w:rPr>
          <w:color w:val="231F20"/>
          <w:spacing w:val="-9"/>
          <w:sz w:val="22"/>
        </w:rPr>
        <w:t> </w:t>
      </w:r>
      <w:r>
        <w:rPr>
          <w:color w:val="231F20"/>
          <w:sz w:val="22"/>
        </w:rPr>
        <w:t>on</w:t>
      </w:r>
      <w:r>
        <w:rPr>
          <w:color w:val="231F20"/>
          <w:spacing w:val="-5"/>
          <w:sz w:val="22"/>
        </w:rPr>
        <w:t> </w:t>
      </w:r>
      <w:r>
        <w:rPr>
          <w:color w:val="231F20"/>
          <w:spacing w:val="-2"/>
          <w:sz w:val="22"/>
        </w:rPr>
        <w:t>hardness.</w:t>
      </w:r>
    </w:p>
    <w:p>
      <w:pPr>
        <w:pStyle w:val="ListParagraph"/>
        <w:numPr>
          <w:ilvl w:val="1"/>
          <w:numId w:val="59"/>
        </w:numPr>
        <w:tabs>
          <w:tab w:pos="1769" w:val="left" w:leader="none"/>
          <w:tab w:pos="1772" w:val="left" w:leader="none"/>
        </w:tabs>
        <w:spacing w:line="240" w:lineRule="auto" w:before="0" w:after="0"/>
        <w:ind w:left="1772" w:right="1469" w:hanging="433"/>
        <w:jc w:val="left"/>
        <w:rPr>
          <w:sz w:val="22"/>
        </w:rPr>
      </w:pPr>
      <w:r>
        <w:rPr>
          <w:color w:val="231F20"/>
          <w:sz w:val="22"/>
        </w:rPr>
        <w:t>Explain the methods of softening of hard water by (i) Ion-exchange process and (ii) Reverse Osmosis process.</w:t>
      </w:r>
    </w:p>
    <w:p>
      <w:pPr>
        <w:pStyle w:val="Heading6"/>
        <w:numPr>
          <w:ilvl w:val="1"/>
          <w:numId w:val="60"/>
        </w:numPr>
        <w:tabs>
          <w:tab w:pos="1770" w:val="left" w:leader="none"/>
        </w:tabs>
        <w:spacing w:line="240" w:lineRule="auto" w:before="1" w:after="0"/>
        <w:ind w:left="1770" w:right="0" w:hanging="431"/>
        <w:jc w:val="left"/>
      </w:pPr>
      <w:r>
        <w:rPr>
          <w:color w:val="231F20"/>
        </w:rPr>
        <w:t>Polymers</w:t>
      </w:r>
      <w:r>
        <w:rPr>
          <w:color w:val="231F20"/>
          <w:spacing w:val="-13"/>
        </w:rPr>
        <w:t> </w:t>
      </w:r>
      <w:r>
        <w:rPr>
          <w:color w:val="231F20"/>
        </w:rPr>
        <w:t>&amp;</w:t>
      </w:r>
      <w:r>
        <w:rPr>
          <w:color w:val="231F20"/>
          <w:spacing w:val="-6"/>
        </w:rPr>
        <w:t> </w:t>
      </w:r>
      <w:r>
        <w:rPr>
          <w:color w:val="231F20"/>
        </w:rPr>
        <w:t>Engineering</w:t>
      </w:r>
      <w:r>
        <w:rPr>
          <w:color w:val="231F20"/>
          <w:spacing w:val="-9"/>
        </w:rPr>
        <w:t> </w:t>
      </w:r>
      <w:r>
        <w:rPr>
          <w:color w:val="231F20"/>
          <w:spacing w:val="-2"/>
        </w:rPr>
        <w:t>materials.</w:t>
      </w:r>
    </w:p>
    <w:p>
      <w:pPr>
        <w:spacing w:before="87"/>
        <w:ind w:left="1767" w:right="0" w:firstLine="0"/>
        <w:jc w:val="left"/>
        <w:rPr>
          <w:b/>
          <w:sz w:val="22"/>
        </w:rPr>
      </w:pPr>
      <w:r>
        <w:rPr>
          <w:b/>
          <w:color w:val="231F20"/>
          <w:sz w:val="22"/>
        </w:rPr>
        <w:t>A)</w:t>
      </w:r>
      <w:r>
        <w:rPr>
          <w:b/>
          <w:color w:val="231F20"/>
          <w:spacing w:val="-1"/>
          <w:sz w:val="22"/>
        </w:rPr>
        <w:t> </w:t>
      </w:r>
      <w:r>
        <w:rPr>
          <w:b/>
          <w:color w:val="231F20"/>
          <w:spacing w:val="-2"/>
          <w:sz w:val="22"/>
        </w:rPr>
        <w:t>Polymers</w:t>
      </w:r>
    </w:p>
    <w:p>
      <w:pPr>
        <w:pStyle w:val="ListParagraph"/>
        <w:numPr>
          <w:ilvl w:val="1"/>
          <w:numId w:val="60"/>
        </w:numPr>
        <w:tabs>
          <w:tab w:pos="1770" w:val="left" w:leader="none"/>
        </w:tabs>
        <w:spacing w:line="240" w:lineRule="auto" w:before="86" w:after="0"/>
        <w:ind w:left="1770" w:right="0" w:hanging="431"/>
        <w:jc w:val="left"/>
        <w:rPr>
          <w:sz w:val="22"/>
        </w:rPr>
      </w:pPr>
      <w:r>
        <w:rPr>
          <w:color w:val="231F20"/>
          <w:sz w:val="22"/>
        </w:rPr>
        <w:t>Explain</w:t>
      </w:r>
      <w:r>
        <w:rPr>
          <w:color w:val="231F20"/>
          <w:spacing w:val="-6"/>
          <w:sz w:val="22"/>
        </w:rPr>
        <w:t> </w:t>
      </w:r>
      <w:r>
        <w:rPr>
          <w:color w:val="231F20"/>
          <w:sz w:val="22"/>
        </w:rPr>
        <w:t>the concept</w:t>
      </w:r>
      <w:r>
        <w:rPr>
          <w:color w:val="231F20"/>
          <w:spacing w:val="-3"/>
          <w:sz w:val="22"/>
        </w:rPr>
        <w:t> </w:t>
      </w:r>
      <w:r>
        <w:rPr>
          <w:color w:val="231F20"/>
          <w:sz w:val="22"/>
        </w:rPr>
        <w:t>of</w:t>
      </w:r>
      <w:r>
        <w:rPr>
          <w:color w:val="231F20"/>
          <w:spacing w:val="4"/>
          <w:sz w:val="22"/>
        </w:rPr>
        <w:t> </w:t>
      </w:r>
      <w:r>
        <w:rPr>
          <w:color w:val="231F20"/>
          <w:spacing w:val="-2"/>
          <w:sz w:val="22"/>
        </w:rPr>
        <w:t>polymerization.</w:t>
      </w:r>
    </w:p>
    <w:p>
      <w:pPr>
        <w:pStyle w:val="ListParagraph"/>
        <w:numPr>
          <w:ilvl w:val="1"/>
          <w:numId w:val="60"/>
        </w:numPr>
        <w:tabs>
          <w:tab w:pos="1770" w:val="left" w:leader="none"/>
          <w:tab w:pos="1772" w:val="left" w:leader="none"/>
        </w:tabs>
        <w:spacing w:line="240" w:lineRule="auto" w:before="1" w:after="0"/>
        <w:ind w:left="1772" w:right="2274" w:hanging="433"/>
        <w:jc w:val="left"/>
        <w:rPr>
          <w:sz w:val="22"/>
        </w:rPr>
      </w:pPr>
      <w:r>
        <w:rPr>
          <w:color w:val="231F20"/>
          <w:sz w:val="22"/>
        </w:rPr>
        <w:t>Describe the methods of polymerization</w:t>
      </w:r>
      <w:r>
        <w:rPr>
          <w:color w:val="231F20"/>
          <w:spacing w:val="-4"/>
          <w:sz w:val="22"/>
        </w:rPr>
        <w:t> </w:t>
      </w:r>
      <w:r>
        <w:rPr>
          <w:color w:val="231F20"/>
          <w:sz w:val="22"/>
        </w:rPr>
        <w:t>(a) addition polymerization</w:t>
      </w:r>
      <w:r>
        <w:rPr>
          <w:color w:val="231F20"/>
          <w:spacing w:val="-3"/>
          <w:sz w:val="22"/>
        </w:rPr>
        <w:t> </w:t>
      </w:r>
      <w:r>
        <w:rPr>
          <w:color w:val="231F20"/>
          <w:sz w:val="22"/>
        </w:rPr>
        <w:t>of</w:t>
      </w:r>
      <w:r>
        <w:rPr>
          <w:color w:val="231F20"/>
          <w:spacing w:val="-1"/>
          <w:sz w:val="22"/>
        </w:rPr>
        <w:t> </w:t>
      </w:r>
      <w:r>
        <w:rPr>
          <w:color w:val="231F20"/>
          <w:sz w:val="22"/>
        </w:rPr>
        <w:t>ethylene (b) condensation polymerization of Bakelite (Only flowchart).</w:t>
      </w:r>
    </w:p>
    <w:p>
      <w:pPr>
        <w:pStyle w:val="ListParagraph"/>
        <w:numPr>
          <w:ilvl w:val="1"/>
          <w:numId w:val="60"/>
        </w:numPr>
        <w:tabs>
          <w:tab w:pos="1770" w:val="left" w:leader="none"/>
        </w:tabs>
        <w:spacing w:line="240" w:lineRule="auto" w:before="0" w:after="0"/>
        <w:ind w:left="1770" w:right="0" w:hanging="431"/>
        <w:jc w:val="left"/>
        <w:rPr>
          <w:sz w:val="22"/>
        </w:rPr>
      </w:pPr>
      <w:r>
        <w:rPr>
          <w:color w:val="231F20"/>
          <w:sz w:val="22"/>
        </w:rPr>
        <w:t>Define</w:t>
      </w:r>
      <w:r>
        <w:rPr>
          <w:color w:val="231F20"/>
          <w:spacing w:val="-2"/>
          <w:sz w:val="22"/>
        </w:rPr>
        <w:t> </w:t>
      </w:r>
      <w:r>
        <w:rPr>
          <w:color w:val="231F20"/>
          <w:sz w:val="22"/>
        </w:rPr>
        <w:t>plastic.</w:t>
      </w:r>
      <w:r>
        <w:rPr>
          <w:color w:val="231F20"/>
          <w:spacing w:val="-3"/>
          <w:sz w:val="22"/>
        </w:rPr>
        <w:t> </w:t>
      </w:r>
      <w:r>
        <w:rPr>
          <w:color w:val="231F20"/>
          <w:sz w:val="22"/>
        </w:rPr>
        <w:t>Explain</w:t>
      </w:r>
      <w:r>
        <w:rPr>
          <w:color w:val="231F20"/>
          <w:spacing w:val="-5"/>
          <w:sz w:val="22"/>
        </w:rPr>
        <w:t> </w:t>
      </w:r>
      <w:r>
        <w:rPr>
          <w:color w:val="231F20"/>
          <w:sz w:val="22"/>
        </w:rPr>
        <w:t>a</w:t>
      </w:r>
      <w:r>
        <w:rPr>
          <w:color w:val="231F20"/>
          <w:spacing w:val="-5"/>
          <w:sz w:val="22"/>
        </w:rPr>
        <w:t> </w:t>
      </w:r>
      <w:r>
        <w:rPr>
          <w:color w:val="231F20"/>
          <w:sz w:val="22"/>
        </w:rPr>
        <w:t>method</w:t>
      </w:r>
      <w:r>
        <w:rPr>
          <w:color w:val="231F20"/>
          <w:spacing w:val="-5"/>
          <w:sz w:val="22"/>
        </w:rPr>
        <w:t> </w:t>
      </w:r>
      <w:r>
        <w:rPr>
          <w:color w:val="231F20"/>
          <w:sz w:val="22"/>
        </w:rPr>
        <w:t>of</w:t>
      </w:r>
      <w:r>
        <w:rPr>
          <w:color w:val="231F20"/>
          <w:spacing w:val="-1"/>
          <w:sz w:val="22"/>
        </w:rPr>
        <w:t> </w:t>
      </w:r>
      <w:r>
        <w:rPr>
          <w:color w:val="231F20"/>
          <w:sz w:val="22"/>
        </w:rPr>
        <w:t>preparation</w:t>
      </w:r>
      <w:r>
        <w:rPr>
          <w:color w:val="231F20"/>
          <w:spacing w:val="-5"/>
          <w:sz w:val="22"/>
        </w:rPr>
        <w:t> </w:t>
      </w:r>
      <w:r>
        <w:rPr>
          <w:color w:val="231F20"/>
          <w:sz w:val="22"/>
        </w:rPr>
        <w:t>and</w:t>
      </w:r>
      <w:r>
        <w:rPr>
          <w:color w:val="231F20"/>
          <w:spacing w:val="-5"/>
          <w:sz w:val="22"/>
        </w:rPr>
        <w:t> </w:t>
      </w:r>
      <w:r>
        <w:rPr>
          <w:color w:val="231F20"/>
          <w:sz w:val="22"/>
        </w:rPr>
        <w:t>uses</w:t>
      </w:r>
      <w:r>
        <w:rPr>
          <w:color w:val="231F20"/>
          <w:spacing w:val="14"/>
          <w:sz w:val="22"/>
        </w:rPr>
        <w:t> </w:t>
      </w:r>
      <w:r>
        <w:rPr>
          <w:color w:val="231F20"/>
          <w:sz w:val="22"/>
        </w:rPr>
        <w:t>of</w:t>
      </w:r>
      <w:r>
        <w:rPr>
          <w:color w:val="231F20"/>
          <w:spacing w:val="26"/>
          <w:sz w:val="22"/>
        </w:rPr>
        <w:t> </w:t>
      </w:r>
      <w:r>
        <w:rPr>
          <w:color w:val="231F20"/>
          <w:sz w:val="22"/>
        </w:rPr>
        <w:t>the</w:t>
      </w:r>
      <w:r>
        <w:rPr>
          <w:color w:val="231F20"/>
          <w:spacing w:val="28"/>
          <w:sz w:val="22"/>
        </w:rPr>
        <w:t> </w:t>
      </w:r>
      <w:r>
        <w:rPr>
          <w:color w:val="231F20"/>
          <w:sz w:val="22"/>
        </w:rPr>
        <w:t>following</w:t>
      </w:r>
      <w:r>
        <w:rPr>
          <w:color w:val="231F20"/>
          <w:spacing w:val="-2"/>
          <w:sz w:val="22"/>
        </w:rPr>
        <w:t> plastics:</w:t>
      </w:r>
    </w:p>
    <w:p>
      <w:pPr>
        <w:pStyle w:val="BodyText"/>
        <w:spacing w:before="1"/>
        <w:ind w:left="1772"/>
      </w:pPr>
      <w:r>
        <w:rPr>
          <w:color w:val="231F20"/>
        </w:rPr>
        <w:t>1.</w:t>
      </w:r>
      <w:r>
        <w:rPr>
          <w:color w:val="231F20"/>
          <w:spacing w:val="-3"/>
        </w:rPr>
        <w:t> </w:t>
      </w:r>
      <w:r>
        <w:rPr>
          <w:color w:val="231F20"/>
        </w:rPr>
        <w:t>PVC</w:t>
      </w:r>
      <w:r>
        <w:rPr>
          <w:color w:val="231F20"/>
          <w:spacing w:val="48"/>
        </w:rPr>
        <w:t> </w:t>
      </w:r>
      <w:r>
        <w:rPr>
          <w:color w:val="231F20"/>
        </w:rPr>
        <w:t>2.</w:t>
      </w:r>
      <w:r>
        <w:rPr>
          <w:color w:val="231F20"/>
          <w:spacing w:val="-4"/>
        </w:rPr>
        <w:t> </w:t>
      </w:r>
      <w:r>
        <w:rPr>
          <w:color w:val="231F20"/>
        </w:rPr>
        <w:t>Teflon</w:t>
      </w:r>
      <w:r>
        <w:rPr>
          <w:color w:val="231F20"/>
          <w:spacing w:val="-4"/>
        </w:rPr>
        <w:t> </w:t>
      </w:r>
      <w:r>
        <w:rPr>
          <w:color w:val="231F20"/>
        </w:rPr>
        <w:t>3.</w:t>
      </w:r>
      <w:r>
        <w:rPr>
          <w:color w:val="231F20"/>
          <w:spacing w:val="-3"/>
        </w:rPr>
        <w:t> </w:t>
      </w:r>
      <w:r>
        <w:rPr>
          <w:color w:val="231F20"/>
        </w:rPr>
        <w:t>Polystyrene</w:t>
      </w:r>
      <w:r>
        <w:rPr>
          <w:color w:val="231F20"/>
          <w:spacing w:val="-3"/>
        </w:rPr>
        <w:t> </w:t>
      </w:r>
      <w:r>
        <w:rPr>
          <w:color w:val="231F20"/>
        </w:rPr>
        <w:t>4.</w:t>
      </w:r>
      <w:r>
        <w:rPr>
          <w:color w:val="231F20"/>
          <w:spacing w:val="-7"/>
        </w:rPr>
        <w:t> </w:t>
      </w:r>
      <w:r>
        <w:rPr>
          <w:color w:val="231F20"/>
        </w:rPr>
        <w:t>Nylon</w:t>
      </w:r>
      <w:r>
        <w:rPr>
          <w:color w:val="231F20"/>
          <w:spacing w:val="-6"/>
        </w:rPr>
        <w:t> </w:t>
      </w:r>
      <w:r>
        <w:rPr>
          <w:color w:val="231F20"/>
          <w:spacing w:val="-4"/>
        </w:rPr>
        <w:t>6,6.</w:t>
      </w:r>
    </w:p>
    <w:p>
      <w:pPr>
        <w:pStyle w:val="ListParagraph"/>
        <w:numPr>
          <w:ilvl w:val="1"/>
          <w:numId w:val="60"/>
        </w:numPr>
        <w:tabs>
          <w:tab w:pos="1770" w:val="left" w:leader="none"/>
        </w:tabs>
        <w:spacing w:line="240" w:lineRule="auto" w:before="0" w:after="0"/>
        <w:ind w:left="1770" w:right="0" w:hanging="431"/>
        <w:jc w:val="left"/>
        <w:rPr>
          <w:sz w:val="22"/>
        </w:rPr>
      </w:pPr>
      <w:r>
        <w:rPr>
          <w:color w:val="231F20"/>
          <w:sz w:val="22"/>
        </w:rPr>
        <w:t>Define</w:t>
      </w:r>
      <w:r>
        <w:rPr>
          <w:color w:val="231F20"/>
          <w:spacing w:val="-13"/>
          <w:sz w:val="22"/>
        </w:rPr>
        <w:t> </w:t>
      </w:r>
      <w:r>
        <w:rPr>
          <w:color w:val="231F20"/>
          <w:sz w:val="22"/>
        </w:rPr>
        <w:t>elastomers.</w:t>
      </w:r>
      <w:r>
        <w:rPr>
          <w:color w:val="231F20"/>
          <w:spacing w:val="-4"/>
          <w:sz w:val="22"/>
        </w:rPr>
        <w:t> </w:t>
      </w:r>
      <w:r>
        <w:rPr>
          <w:color w:val="231F20"/>
          <w:sz w:val="22"/>
        </w:rPr>
        <w:t>Explain</w:t>
      </w:r>
      <w:r>
        <w:rPr>
          <w:color w:val="231F20"/>
          <w:spacing w:val="-7"/>
          <w:sz w:val="22"/>
        </w:rPr>
        <w:t> </w:t>
      </w:r>
      <w:r>
        <w:rPr>
          <w:color w:val="231F20"/>
          <w:sz w:val="22"/>
        </w:rPr>
        <w:t>a</w:t>
      </w:r>
      <w:r>
        <w:rPr>
          <w:color w:val="231F20"/>
          <w:spacing w:val="-6"/>
          <w:sz w:val="22"/>
        </w:rPr>
        <w:t> </w:t>
      </w:r>
      <w:r>
        <w:rPr>
          <w:color w:val="231F20"/>
          <w:sz w:val="22"/>
        </w:rPr>
        <w:t>method</w:t>
      </w:r>
      <w:r>
        <w:rPr>
          <w:color w:val="231F20"/>
          <w:spacing w:val="-11"/>
          <w:sz w:val="22"/>
        </w:rPr>
        <w:t> </w:t>
      </w:r>
      <w:r>
        <w:rPr>
          <w:color w:val="231F20"/>
          <w:sz w:val="22"/>
        </w:rPr>
        <w:t>of</w:t>
      </w:r>
      <w:r>
        <w:rPr>
          <w:color w:val="231F20"/>
          <w:spacing w:val="36"/>
          <w:sz w:val="22"/>
        </w:rPr>
        <w:t> </w:t>
      </w:r>
      <w:r>
        <w:rPr>
          <w:color w:val="231F20"/>
          <w:sz w:val="22"/>
        </w:rPr>
        <w:t>preparation</w:t>
      </w:r>
      <w:r>
        <w:rPr>
          <w:color w:val="231F20"/>
          <w:spacing w:val="-6"/>
          <w:sz w:val="22"/>
        </w:rPr>
        <w:t> </w:t>
      </w:r>
      <w:r>
        <w:rPr>
          <w:color w:val="231F20"/>
          <w:sz w:val="22"/>
        </w:rPr>
        <w:t>and</w:t>
      </w:r>
      <w:r>
        <w:rPr>
          <w:color w:val="231F20"/>
          <w:spacing w:val="-7"/>
          <w:sz w:val="22"/>
        </w:rPr>
        <w:t> </w:t>
      </w:r>
      <w:r>
        <w:rPr>
          <w:color w:val="231F20"/>
          <w:sz w:val="22"/>
        </w:rPr>
        <w:t>applications</w:t>
      </w:r>
      <w:r>
        <w:rPr>
          <w:color w:val="231F20"/>
          <w:spacing w:val="37"/>
          <w:sz w:val="22"/>
        </w:rPr>
        <w:t> </w:t>
      </w:r>
      <w:r>
        <w:rPr>
          <w:color w:val="231F20"/>
          <w:sz w:val="22"/>
        </w:rPr>
        <w:t>of</w:t>
      </w:r>
      <w:r>
        <w:rPr>
          <w:color w:val="231F20"/>
          <w:spacing w:val="-6"/>
          <w:sz w:val="22"/>
        </w:rPr>
        <w:t> </w:t>
      </w:r>
      <w:r>
        <w:rPr>
          <w:color w:val="231F20"/>
          <w:sz w:val="22"/>
        </w:rPr>
        <w:t>the</w:t>
      </w:r>
      <w:r>
        <w:rPr>
          <w:color w:val="231F20"/>
          <w:spacing w:val="-6"/>
          <w:sz w:val="22"/>
        </w:rPr>
        <w:t> </w:t>
      </w:r>
      <w:r>
        <w:rPr>
          <w:color w:val="231F20"/>
          <w:spacing w:val="-2"/>
          <w:sz w:val="22"/>
        </w:rPr>
        <w:t>following:</w:t>
      </w:r>
    </w:p>
    <w:p>
      <w:pPr>
        <w:pStyle w:val="BodyText"/>
        <w:spacing w:before="5"/>
        <w:ind w:left="1772"/>
      </w:pPr>
      <w:r>
        <w:rPr>
          <w:color w:val="231F20"/>
        </w:rPr>
        <w:t>1.</w:t>
      </w:r>
      <w:r>
        <w:rPr>
          <w:color w:val="231F20"/>
          <w:spacing w:val="-2"/>
        </w:rPr>
        <w:t> </w:t>
      </w:r>
      <w:r>
        <w:rPr>
          <w:color w:val="231F20"/>
        </w:rPr>
        <w:t>Buna-</w:t>
      </w:r>
      <w:r>
        <w:rPr>
          <w:color w:val="231F20"/>
          <w:spacing w:val="-4"/>
        </w:rPr>
        <w:t> </w:t>
      </w:r>
      <w:r>
        <w:rPr>
          <w:color w:val="231F20"/>
        </w:rPr>
        <w:t>S</w:t>
      </w:r>
      <w:r>
        <w:rPr>
          <w:color w:val="231F20"/>
          <w:spacing w:val="70"/>
          <w:w w:val="150"/>
        </w:rPr>
        <w:t> </w:t>
      </w:r>
      <w:r>
        <w:rPr>
          <w:color w:val="231F20"/>
        </w:rPr>
        <w:t>2.</w:t>
      </w:r>
      <w:r>
        <w:rPr>
          <w:color w:val="231F20"/>
          <w:spacing w:val="45"/>
        </w:rPr>
        <w:t> </w:t>
      </w:r>
      <w:r>
        <w:rPr>
          <w:color w:val="231F20"/>
          <w:spacing w:val="-2"/>
        </w:rPr>
        <w:t>Neoprene.</w:t>
      </w:r>
    </w:p>
    <w:p>
      <w:pPr>
        <w:pStyle w:val="Heading6"/>
        <w:spacing w:line="266" w:lineRule="exact"/>
        <w:ind w:left="1772"/>
      </w:pPr>
      <w:r>
        <w:rPr>
          <w:color w:val="231F20"/>
        </w:rPr>
        <w:t>B)</w:t>
      </w:r>
      <w:r>
        <w:rPr>
          <w:color w:val="231F20"/>
          <w:spacing w:val="-12"/>
        </w:rPr>
        <w:t> </w:t>
      </w:r>
      <w:r>
        <w:rPr>
          <w:color w:val="231F20"/>
        </w:rPr>
        <w:t>Engineering</w:t>
      </w:r>
      <w:r>
        <w:rPr>
          <w:color w:val="231F20"/>
          <w:spacing w:val="-2"/>
        </w:rPr>
        <w:t> Materials</w:t>
      </w:r>
    </w:p>
    <w:p>
      <w:pPr>
        <w:pStyle w:val="ListParagraph"/>
        <w:numPr>
          <w:ilvl w:val="1"/>
          <w:numId w:val="60"/>
        </w:numPr>
        <w:tabs>
          <w:tab w:pos="1770" w:val="left" w:leader="none"/>
        </w:tabs>
        <w:spacing w:line="266" w:lineRule="exact" w:before="0" w:after="0"/>
        <w:ind w:left="1770" w:right="0" w:hanging="431"/>
        <w:jc w:val="left"/>
        <w:rPr>
          <w:sz w:val="22"/>
        </w:rPr>
      </w:pPr>
      <w:r>
        <w:rPr>
          <w:color w:val="231F20"/>
          <w:sz w:val="22"/>
        </w:rPr>
        <w:t>Define</w:t>
      </w:r>
      <w:r>
        <w:rPr>
          <w:color w:val="231F20"/>
          <w:spacing w:val="-7"/>
          <w:sz w:val="22"/>
        </w:rPr>
        <w:t> </w:t>
      </w:r>
      <w:r>
        <w:rPr>
          <w:color w:val="231F20"/>
          <w:sz w:val="22"/>
        </w:rPr>
        <w:t>an</w:t>
      </w:r>
      <w:r>
        <w:rPr>
          <w:color w:val="231F20"/>
          <w:spacing w:val="-6"/>
          <w:sz w:val="22"/>
        </w:rPr>
        <w:t> </w:t>
      </w:r>
      <w:r>
        <w:rPr>
          <w:color w:val="231F20"/>
          <w:sz w:val="22"/>
        </w:rPr>
        <w:t>alloy.</w:t>
      </w:r>
      <w:r>
        <w:rPr>
          <w:color w:val="231F20"/>
          <w:spacing w:val="-5"/>
          <w:sz w:val="22"/>
        </w:rPr>
        <w:t> </w:t>
      </w:r>
      <w:r>
        <w:rPr>
          <w:color w:val="231F20"/>
          <w:sz w:val="22"/>
        </w:rPr>
        <w:t>Write</w:t>
      </w:r>
      <w:r>
        <w:rPr>
          <w:color w:val="231F20"/>
          <w:spacing w:val="-5"/>
          <w:sz w:val="22"/>
        </w:rPr>
        <w:t> </w:t>
      </w:r>
      <w:r>
        <w:rPr>
          <w:color w:val="231F20"/>
          <w:sz w:val="22"/>
        </w:rPr>
        <w:t>the</w:t>
      </w:r>
      <w:r>
        <w:rPr>
          <w:color w:val="231F20"/>
          <w:spacing w:val="-6"/>
          <w:sz w:val="22"/>
        </w:rPr>
        <w:t> </w:t>
      </w:r>
      <w:r>
        <w:rPr>
          <w:color w:val="231F20"/>
          <w:sz w:val="22"/>
        </w:rPr>
        <w:t>composition</w:t>
      </w:r>
      <w:r>
        <w:rPr>
          <w:color w:val="231F20"/>
          <w:spacing w:val="-6"/>
          <w:sz w:val="22"/>
        </w:rPr>
        <w:t> </w:t>
      </w:r>
      <w:r>
        <w:rPr>
          <w:color w:val="231F20"/>
          <w:sz w:val="22"/>
        </w:rPr>
        <w:t>and</w:t>
      </w:r>
      <w:r>
        <w:rPr>
          <w:color w:val="231F20"/>
          <w:spacing w:val="-6"/>
          <w:sz w:val="22"/>
        </w:rPr>
        <w:t> </w:t>
      </w:r>
      <w:r>
        <w:rPr>
          <w:color w:val="231F20"/>
          <w:sz w:val="22"/>
        </w:rPr>
        <w:t>applications</w:t>
      </w:r>
      <w:r>
        <w:rPr>
          <w:color w:val="231F20"/>
          <w:spacing w:val="-6"/>
          <w:sz w:val="22"/>
        </w:rPr>
        <w:t> </w:t>
      </w:r>
      <w:r>
        <w:rPr>
          <w:color w:val="231F20"/>
          <w:sz w:val="22"/>
        </w:rPr>
        <w:t>of</w:t>
      </w:r>
      <w:r>
        <w:rPr>
          <w:color w:val="231F20"/>
          <w:spacing w:val="-5"/>
          <w:sz w:val="22"/>
        </w:rPr>
        <w:t> </w:t>
      </w:r>
      <w:r>
        <w:rPr>
          <w:color w:val="231F20"/>
          <w:sz w:val="22"/>
        </w:rPr>
        <w:t>the</w:t>
      </w:r>
      <w:r>
        <w:rPr>
          <w:color w:val="231F20"/>
          <w:spacing w:val="-5"/>
          <w:sz w:val="22"/>
        </w:rPr>
        <w:t> </w:t>
      </w:r>
      <w:r>
        <w:rPr>
          <w:color w:val="231F20"/>
          <w:spacing w:val="-2"/>
          <w:sz w:val="22"/>
        </w:rPr>
        <w:t>following:</w:t>
      </w:r>
    </w:p>
    <w:p>
      <w:pPr>
        <w:pStyle w:val="BodyText"/>
        <w:ind w:left="1772"/>
      </w:pPr>
      <w:r>
        <w:rPr>
          <w:color w:val="231F20"/>
        </w:rPr>
        <w:t>1.Nichrome</w:t>
      </w:r>
      <w:r>
        <w:rPr>
          <w:color w:val="231F20"/>
          <w:spacing w:val="-8"/>
        </w:rPr>
        <w:t> </w:t>
      </w:r>
      <w:r>
        <w:rPr>
          <w:color w:val="231F20"/>
        </w:rPr>
        <w:t>2.</w:t>
      </w:r>
      <w:r>
        <w:rPr>
          <w:color w:val="231F20"/>
          <w:spacing w:val="-7"/>
        </w:rPr>
        <w:t> </w:t>
      </w:r>
      <w:r>
        <w:rPr>
          <w:color w:val="231F20"/>
        </w:rPr>
        <w:t>Duralumin</w:t>
      </w:r>
      <w:r>
        <w:rPr>
          <w:color w:val="231F20"/>
          <w:spacing w:val="36"/>
        </w:rPr>
        <w:t> </w:t>
      </w:r>
      <w:r>
        <w:rPr>
          <w:color w:val="231F20"/>
        </w:rPr>
        <w:t>3.Stainless</w:t>
      </w:r>
      <w:r>
        <w:rPr>
          <w:color w:val="231F20"/>
          <w:spacing w:val="-4"/>
        </w:rPr>
        <w:t> </w:t>
      </w:r>
      <w:r>
        <w:rPr>
          <w:color w:val="231F20"/>
          <w:spacing w:val="-2"/>
        </w:rPr>
        <w:t>Steel.</w:t>
      </w:r>
    </w:p>
    <w:p>
      <w:pPr>
        <w:pStyle w:val="ListParagraph"/>
        <w:numPr>
          <w:ilvl w:val="1"/>
          <w:numId w:val="60"/>
        </w:numPr>
        <w:tabs>
          <w:tab w:pos="1772" w:val="left" w:leader="none"/>
          <w:tab w:pos="1820" w:val="left" w:leader="none"/>
        </w:tabs>
        <w:spacing w:line="240" w:lineRule="auto" w:before="1" w:after="0"/>
        <w:ind w:left="1772" w:right="2344" w:hanging="433"/>
        <w:jc w:val="left"/>
        <w:rPr>
          <w:sz w:val="22"/>
        </w:rPr>
      </w:pPr>
      <w:r>
        <w:rPr>
          <w:color w:val="231F20"/>
          <w:sz w:val="22"/>
        </w:rPr>
        <w:t>Define</w:t>
      </w:r>
      <w:r>
        <w:rPr>
          <w:color w:val="231F20"/>
          <w:spacing w:val="40"/>
          <w:sz w:val="22"/>
        </w:rPr>
        <w:t> </w:t>
      </w:r>
      <w:r>
        <w:rPr>
          <w:color w:val="231F20"/>
          <w:sz w:val="22"/>
        </w:rPr>
        <w:t>Composite</w:t>
      </w:r>
      <w:r>
        <w:rPr>
          <w:color w:val="231F20"/>
          <w:spacing w:val="-5"/>
          <w:sz w:val="22"/>
        </w:rPr>
        <w:t> </w:t>
      </w:r>
      <w:r>
        <w:rPr>
          <w:color w:val="231F20"/>
          <w:sz w:val="22"/>
        </w:rPr>
        <w:t>Materials</w:t>
      </w:r>
      <w:r>
        <w:rPr>
          <w:color w:val="231F20"/>
          <w:spacing w:val="-5"/>
          <w:sz w:val="22"/>
        </w:rPr>
        <w:t> </w:t>
      </w:r>
      <w:r>
        <w:rPr>
          <w:color w:val="231F20"/>
          <w:sz w:val="22"/>
        </w:rPr>
        <w:t>and</w:t>
      </w:r>
      <w:r>
        <w:rPr>
          <w:color w:val="231F20"/>
          <w:spacing w:val="-5"/>
          <w:sz w:val="22"/>
        </w:rPr>
        <w:t> </w:t>
      </w:r>
      <w:r>
        <w:rPr>
          <w:color w:val="231F20"/>
          <w:sz w:val="22"/>
        </w:rPr>
        <w:t>give</w:t>
      </w:r>
      <w:r>
        <w:rPr>
          <w:color w:val="231F20"/>
          <w:spacing w:val="-5"/>
          <w:sz w:val="22"/>
        </w:rPr>
        <w:t> </w:t>
      </w:r>
      <w:r>
        <w:rPr>
          <w:color w:val="231F20"/>
          <w:sz w:val="22"/>
        </w:rPr>
        <w:t>any</w:t>
      </w:r>
      <w:r>
        <w:rPr>
          <w:color w:val="231F20"/>
          <w:spacing w:val="-5"/>
          <w:sz w:val="22"/>
        </w:rPr>
        <w:t> </w:t>
      </w:r>
      <w:r>
        <w:rPr>
          <w:color w:val="231F20"/>
          <w:sz w:val="22"/>
        </w:rPr>
        <w:t>two</w:t>
      </w:r>
      <w:r>
        <w:rPr>
          <w:color w:val="231F20"/>
          <w:spacing w:val="-5"/>
          <w:sz w:val="22"/>
        </w:rPr>
        <w:t> </w:t>
      </w:r>
      <w:r>
        <w:rPr>
          <w:color w:val="231F20"/>
          <w:sz w:val="22"/>
        </w:rPr>
        <w:t>examples.</w:t>
      </w:r>
      <w:r>
        <w:rPr>
          <w:color w:val="231F20"/>
          <w:spacing w:val="-4"/>
          <w:sz w:val="22"/>
        </w:rPr>
        <w:t> </w:t>
      </w:r>
      <w:r>
        <w:rPr>
          <w:color w:val="231F20"/>
          <w:sz w:val="22"/>
        </w:rPr>
        <w:t>State</w:t>
      </w:r>
      <w:r>
        <w:rPr>
          <w:color w:val="231F20"/>
          <w:spacing w:val="-5"/>
          <w:sz w:val="22"/>
        </w:rPr>
        <w:t> </w:t>
      </w:r>
      <w:r>
        <w:rPr>
          <w:color w:val="231F20"/>
          <w:sz w:val="22"/>
        </w:rPr>
        <w:t>their</w:t>
      </w:r>
      <w:r>
        <w:rPr>
          <w:color w:val="231F20"/>
          <w:spacing w:val="-5"/>
          <w:sz w:val="22"/>
        </w:rPr>
        <w:t> </w:t>
      </w:r>
      <w:r>
        <w:rPr>
          <w:color w:val="231F20"/>
          <w:sz w:val="22"/>
        </w:rPr>
        <w:t>Properties</w:t>
      </w:r>
      <w:r>
        <w:rPr>
          <w:color w:val="231F20"/>
          <w:spacing w:val="-5"/>
          <w:sz w:val="22"/>
        </w:rPr>
        <w:t> </w:t>
      </w:r>
      <w:r>
        <w:rPr>
          <w:color w:val="231F20"/>
          <w:sz w:val="22"/>
        </w:rPr>
        <w:t>and </w:t>
      </w:r>
      <w:r>
        <w:rPr>
          <w:color w:val="231F20"/>
          <w:spacing w:val="-2"/>
          <w:sz w:val="22"/>
        </w:rPr>
        <w:t>applications.</w:t>
      </w:r>
    </w:p>
    <w:p>
      <w:pPr>
        <w:pStyle w:val="ListParagraph"/>
        <w:numPr>
          <w:ilvl w:val="1"/>
          <w:numId w:val="60"/>
        </w:numPr>
        <w:tabs>
          <w:tab w:pos="1770" w:val="left" w:leader="none"/>
        </w:tabs>
        <w:spacing w:line="240" w:lineRule="auto" w:before="1" w:after="0"/>
        <w:ind w:left="1770" w:right="0" w:hanging="431"/>
        <w:jc w:val="left"/>
        <w:rPr>
          <w:sz w:val="22"/>
        </w:rPr>
      </w:pPr>
      <w:r>
        <w:rPr>
          <w:color w:val="231F20"/>
          <w:sz w:val="22"/>
        </w:rPr>
        <w:t>Define</w:t>
      </w:r>
      <w:r>
        <w:rPr>
          <w:color w:val="231F20"/>
          <w:spacing w:val="-13"/>
          <w:sz w:val="22"/>
        </w:rPr>
        <w:t> </w:t>
      </w:r>
      <w:r>
        <w:rPr>
          <w:color w:val="231F20"/>
          <w:sz w:val="22"/>
        </w:rPr>
        <w:t>Liquid</w:t>
      </w:r>
      <w:r>
        <w:rPr>
          <w:color w:val="231F20"/>
          <w:spacing w:val="-6"/>
          <w:sz w:val="22"/>
        </w:rPr>
        <w:t> </w:t>
      </w:r>
      <w:r>
        <w:rPr>
          <w:color w:val="231F20"/>
          <w:sz w:val="22"/>
        </w:rPr>
        <w:t>Crystals</w:t>
      </w:r>
      <w:r>
        <w:rPr>
          <w:color w:val="231F20"/>
          <w:spacing w:val="-10"/>
          <w:sz w:val="22"/>
        </w:rPr>
        <w:t> </w:t>
      </w:r>
      <w:r>
        <w:rPr>
          <w:color w:val="231F20"/>
          <w:sz w:val="22"/>
        </w:rPr>
        <w:t>and</w:t>
      </w:r>
      <w:r>
        <w:rPr>
          <w:color w:val="231F20"/>
          <w:spacing w:val="-6"/>
          <w:sz w:val="22"/>
        </w:rPr>
        <w:t> </w:t>
      </w:r>
      <w:r>
        <w:rPr>
          <w:color w:val="231F20"/>
          <w:sz w:val="22"/>
        </w:rPr>
        <w:t>give</w:t>
      </w:r>
      <w:r>
        <w:rPr>
          <w:color w:val="231F20"/>
          <w:spacing w:val="-6"/>
          <w:sz w:val="22"/>
        </w:rPr>
        <w:t> </w:t>
      </w:r>
      <w:r>
        <w:rPr>
          <w:color w:val="231F20"/>
          <w:sz w:val="22"/>
        </w:rPr>
        <w:t>any</w:t>
      </w:r>
      <w:r>
        <w:rPr>
          <w:color w:val="231F20"/>
          <w:spacing w:val="-6"/>
          <w:sz w:val="22"/>
        </w:rPr>
        <w:t> </w:t>
      </w:r>
      <w:r>
        <w:rPr>
          <w:color w:val="231F20"/>
          <w:sz w:val="22"/>
        </w:rPr>
        <w:t>two</w:t>
      </w:r>
      <w:r>
        <w:rPr>
          <w:color w:val="231F20"/>
          <w:spacing w:val="-5"/>
          <w:sz w:val="22"/>
        </w:rPr>
        <w:t> </w:t>
      </w:r>
      <w:r>
        <w:rPr>
          <w:color w:val="231F20"/>
          <w:sz w:val="22"/>
        </w:rPr>
        <w:t>examples.</w:t>
      </w:r>
      <w:r>
        <w:rPr>
          <w:color w:val="231F20"/>
          <w:spacing w:val="-3"/>
          <w:sz w:val="22"/>
        </w:rPr>
        <w:t> </w:t>
      </w:r>
      <w:r>
        <w:rPr>
          <w:color w:val="231F20"/>
          <w:sz w:val="22"/>
        </w:rPr>
        <w:t>State</w:t>
      </w:r>
      <w:r>
        <w:rPr>
          <w:color w:val="231F20"/>
          <w:spacing w:val="-11"/>
          <w:sz w:val="22"/>
        </w:rPr>
        <w:t> </w:t>
      </w:r>
      <w:r>
        <w:rPr>
          <w:color w:val="231F20"/>
          <w:sz w:val="22"/>
        </w:rPr>
        <w:t>their</w:t>
      </w:r>
      <w:r>
        <w:rPr>
          <w:color w:val="231F20"/>
          <w:spacing w:val="-10"/>
          <w:sz w:val="22"/>
        </w:rPr>
        <w:t> </w:t>
      </w:r>
      <w:r>
        <w:rPr>
          <w:color w:val="231F20"/>
          <w:sz w:val="22"/>
        </w:rPr>
        <w:t>Properties</w:t>
      </w:r>
      <w:r>
        <w:rPr>
          <w:color w:val="231F20"/>
          <w:spacing w:val="-5"/>
          <w:sz w:val="22"/>
        </w:rPr>
        <w:t> </w:t>
      </w:r>
      <w:r>
        <w:rPr>
          <w:color w:val="231F20"/>
          <w:sz w:val="22"/>
        </w:rPr>
        <w:t>and</w:t>
      </w:r>
      <w:r>
        <w:rPr>
          <w:color w:val="231F20"/>
          <w:spacing w:val="-10"/>
          <w:sz w:val="22"/>
        </w:rPr>
        <w:t> </w:t>
      </w:r>
      <w:r>
        <w:rPr>
          <w:color w:val="231F20"/>
          <w:spacing w:val="-2"/>
          <w:sz w:val="22"/>
        </w:rPr>
        <w:t>applications.</w:t>
      </w:r>
    </w:p>
    <w:p>
      <w:pPr>
        <w:pStyle w:val="ListParagraph"/>
        <w:numPr>
          <w:ilvl w:val="1"/>
          <w:numId w:val="60"/>
        </w:numPr>
        <w:tabs>
          <w:tab w:pos="1770" w:val="left" w:leader="none"/>
        </w:tabs>
        <w:spacing w:line="240" w:lineRule="auto" w:before="0" w:after="0"/>
        <w:ind w:left="1770" w:right="0" w:hanging="431"/>
        <w:jc w:val="left"/>
        <w:rPr>
          <w:sz w:val="22"/>
        </w:rPr>
      </w:pPr>
      <w:r>
        <w:rPr>
          <w:color w:val="231F20"/>
          <w:sz w:val="22"/>
        </w:rPr>
        <w:t>Define</w:t>
      </w:r>
      <w:r>
        <w:rPr>
          <w:color w:val="231F20"/>
          <w:spacing w:val="-9"/>
          <w:sz w:val="22"/>
        </w:rPr>
        <w:t> </w:t>
      </w:r>
      <w:r>
        <w:rPr>
          <w:color w:val="231F20"/>
          <w:sz w:val="22"/>
        </w:rPr>
        <w:t>Nano</w:t>
      </w:r>
      <w:r>
        <w:rPr>
          <w:color w:val="231F20"/>
          <w:spacing w:val="-6"/>
          <w:sz w:val="22"/>
        </w:rPr>
        <w:t> </w:t>
      </w:r>
      <w:r>
        <w:rPr>
          <w:color w:val="231F20"/>
          <w:sz w:val="22"/>
        </w:rPr>
        <w:t>Materials</w:t>
      </w:r>
      <w:r>
        <w:rPr>
          <w:color w:val="231F20"/>
          <w:spacing w:val="-6"/>
          <w:sz w:val="22"/>
        </w:rPr>
        <w:t> </w:t>
      </w:r>
      <w:r>
        <w:rPr>
          <w:color w:val="231F20"/>
          <w:sz w:val="22"/>
        </w:rPr>
        <w:t>and</w:t>
      </w:r>
      <w:r>
        <w:rPr>
          <w:color w:val="231F20"/>
          <w:spacing w:val="-11"/>
          <w:sz w:val="22"/>
        </w:rPr>
        <w:t> </w:t>
      </w:r>
      <w:r>
        <w:rPr>
          <w:color w:val="231F20"/>
          <w:sz w:val="22"/>
        </w:rPr>
        <w:t>give</w:t>
      </w:r>
      <w:r>
        <w:rPr>
          <w:color w:val="231F20"/>
          <w:spacing w:val="-6"/>
          <w:sz w:val="22"/>
        </w:rPr>
        <w:t> </w:t>
      </w:r>
      <w:r>
        <w:rPr>
          <w:color w:val="231F20"/>
          <w:sz w:val="22"/>
        </w:rPr>
        <w:t>any</w:t>
      </w:r>
      <w:r>
        <w:rPr>
          <w:color w:val="231F20"/>
          <w:spacing w:val="-6"/>
          <w:sz w:val="22"/>
        </w:rPr>
        <w:t> </w:t>
      </w:r>
      <w:r>
        <w:rPr>
          <w:color w:val="231F20"/>
          <w:sz w:val="22"/>
        </w:rPr>
        <w:t>two</w:t>
      </w:r>
      <w:r>
        <w:rPr>
          <w:color w:val="231F20"/>
          <w:spacing w:val="-6"/>
          <w:sz w:val="22"/>
        </w:rPr>
        <w:t> </w:t>
      </w:r>
      <w:r>
        <w:rPr>
          <w:color w:val="231F20"/>
          <w:sz w:val="22"/>
        </w:rPr>
        <w:t>examples.</w:t>
      </w:r>
      <w:r>
        <w:rPr>
          <w:color w:val="231F20"/>
          <w:spacing w:val="-3"/>
          <w:sz w:val="22"/>
        </w:rPr>
        <w:t> </w:t>
      </w:r>
      <w:r>
        <w:rPr>
          <w:color w:val="231F20"/>
          <w:sz w:val="22"/>
        </w:rPr>
        <w:t>State</w:t>
      </w:r>
      <w:r>
        <w:rPr>
          <w:color w:val="231F20"/>
          <w:spacing w:val="-7"/>
          <w:sz w:val="22"/>
        </w:rPr>
        <w:t> </w:t>
      </w:r>
      <w:r>
        <w:rPr>
          <w:color w:val="231F20"/>
          <w:sz w:val="22"/>
        </w:rPr>
        <w:t>their</w:t>
      </w:r>
      <w:r>
        <w:rPr>
          <w:color w:val="231F20"/>
          <w:spacing w:val="-10"/>
          <w:sz w:val="22"/>
        </w:rPr>
        <w:t> </w:t>
      </w:r>
      <w:r>
        <w:rPr>
          <w:color w:val="231F20"/>
          <w:sz w:val="22"/>
        </w:rPr>
        <w:t>Properties</w:t>
      </w:r>
      <w:r>
        <w:rPr>
          <w:color w:val="231F20"/>
          <w:spacing w:val="-7"/>
          <w:sz w:val="22"/>
        </w:rPr>
        <w:t> </w:t>
      </w:r>
      <w:r>
        <w:rPr>
          <w:color w:val="231F20"/>
          <w:sz w:val="22"/>
        </w:rPr>
        <w:t>and</w:t>
      </w:r>
      <w:r>
        <w:rPr>
          <w:color w:val="231F20"/>
          <w:spacing w:val="-10"/>
          <w:sz w:val="22"/>
        </w:rPr>
        <w:t> </w:t>
      </w:r>
      <w:r>
        <w:rPr>
          <w:color w:val="231F20"/>
          <w:spacing w:val="-2"/>
          <w:sz w:val="22"/>
        </w:rPr>
        <w:t>applications.</w:t>
      </w:r>
    </w:p>
    <w:p>
      <w:pPr>
        <w:pStyle w:val="Heading6"/>
        <w:numPr>
          <w:ilvl w:val="1"/>
          <w:numId w:val="61"/>
        </w:numPr>
        <w:tabs>
          <w:tab w:pos="1770" w:val="left" w:leader="none"/>
        </w:tabs>
        <w:spacing w:line="240" w:lineRule="auto" w:before="0" w:after="0"/>
        <w:ind w:left="1770" w:right="0" w:hanging="431"/>
        <w:jc w:val="left"/>
      </w:pPr>
      <w:r>
        <w:rPr>
          <w:color w:val="231F20"/>
          <w:spacing w:val="-4"/>
        </w:rPr>
        <w:t>Fuels</w:t>
      </w:r>
    </w:p>
    <w:p>
      <w:pPr>
        <w:pStyle w:val="ListParagraph"/>
        <w:numPr>
          <w:ilvl w:val="1"/>
          <w:numId w:val="61"/>
        </w:numPr>
        <w:tabs>
          <w:tab w:pos="1770" w:val="left" w:leader="none"/>
        </w:tabs>
        <w:spacing w:line="240" w:lineRule="auto" w:before="0" w:after="0"/>
        <w:ind w:left="1770" w:right="0" w:hanging="431"/>
        <w:jc w:val="left"/>
        <w:rPr>
          <w:sz w:val="22"/>
        </w:rPr>
      </w:pPr>
      <w:r>
        <w:rPr>
          <w:color w:val="231F20"/>
          <w:sz w:val="22"/>
        </w:rPr>
        <w:t>Define</w:t>
      </w:r>
      <w:r>
        <w:rPr>
          <w:color w:val="231F20"/>
          <w:spacing w:val="-10"/>
          <w:sz w:val="22"/>
        </w:rPr>
        <w:t> </w:t>
      </w:r>
      <w:r>
        <w:rPr>
          <w:color w:val="231F20"/>
          <w:sz w:val="22"/>
        </w:rPr>
        <w:t>the</w:t>
      </w:r>
      <w:r>
        <w:rPr>
          <w:color w:val="231F20"/>
          <w:spacing w:val="-9"/>
          <w:sz w:val="22"/>
        </w:rPr>
        <w:t> </w:t>
      </w:r>
      <w:r>
        <w:rPr>
          <w:color w:val="231F20"/>
          <w:sz w:val="22"/>
        </w:rPr>
        <w:t>term</w:t>
      </w:r>
      <w:r>
        <w:rPr>
          <w:color w:val="231F20"/>
          <w:spacing w:val="-3"/>
          <w:sz w:val="22"/>
        </w:rPr>
        <w:t> </w:t>
      </w:r>
      <w:r>
        <w:rPr>
          <w:color w:val="231F20"/>
          <w:spacing w:val="-4"/>
          <w:sz w:val="22"/>
        </w:rPr>
        <w:t>fuel.</w:t>
      </w:r>
    </w:p>
    <w:p>
      <w:pPr>
        <w:pStyle w:val="ListParagraph"/>
        <w:numPr>
          <w:ilvl w:val="1"/>
          <w:numId w:val="61"/>
        </w:numPr>
        <w:tabs>
          <w:tab w:pos="1824" w:val="left" w:leader="none"/>
        </w:tabs>
        <w:spacing w:line="266" w:lineRule="exact" w:before="6" w:after="0"/>
        <w:ind w:left="1824" w:right="0" w:hanging="485"/>
        <w:jc w:val="left"/>
        <w:rPr>
          <w:sz w:val="22"/>
        </w:rPr>
      </w:pPr>
      <w:r>
        <w:rPr>
          <w:color w:val="231F20"/>
          <w:sz w:val="22"/>
        </w:rPr>
        <w:t>Classify</w:t>
      </w:r>
      <w:r>
        <w:rPr>
          <w:color w:val="231F20"/>
          <w:spacing w:val="-8"/>
          <w:sz w:val="22"/>
        </w:rPr>
        <w:t> </w:t>
      </w:r>
      <w:r>
        <w:rPr>
          <w:color w:val="231F20"/>
          <w:sz w:val="22"/>
        </w:rPr>
        <w:t>the</w:t>
      </w:r>
      <w:r>
        <w:rPr>
          <w:color w:val="231F20"/>
          <w:spacing w:val="-5"/>
          <w:sz w:val="22"/>
        </w:rPr>
        <w:t> </w:t>
      </w:r>
      <w:r>
        <w:rPr>
          <w:color w:val="231F20"/>
          <w:sz w:val="22"/>
        </w:rPr>
        <w:t>fuels</w:t>
      </w:r>
      <w:r>
        <w:rPr>
          <w:color w:val="231F20"/>
          <w:spacing w:val="-5"/>
          <w:sz w:val="22"/>
        </w:rPr>
        <w:t> </w:t>
      </w:r>
      <w:r>
        <w:rPr>
          <w:color w:val="231F20"/>
          <w:sz w:val="22"/>
        </w:rPr>
        <w:t>based</w:t>
      </w:r>
      <w:r>
        <w:rPr>
          <w:color w:val="231F20"/>
          <w:spacing w:val="-5"/>
          <w:sz w:val="22"/>
        </w:rPr>
        <w:t> </w:t>
      </w:r>
      <w:r>
        <w:rPr>
          <w:color w:val="231F20"/>
          <w:sz w:val="22"/>
        </w:rPr>
        <w:t>on</w:t>
      </w:r>
      <w:r>
        <w:rPr>
          <w:color w:val="231F20"/>
          <w:spacing w:val="-10"/>
          <w:sz w:val="22"/>
        </w:rPr>
        <w:t> </w:t>
      </w:r>
      <w:r>
        <w:rPr>
          <w:color w:val="231F20"/>
          <w:spacing w:val="-2"/>
          <w:sz w:val="22"/>
        </w:rPr>
        <w:t>occurrence.</w:t>
      </w:r>
    </w:p>
    <w:p>
      <w:pPr>
        <w:pStyle w:val="ListParagraph"/>
        <w:numPr>
          <w:ilvl w:val="1"/>
          <w:numId w:val="61"/>
        </w:numPr>
        <w:tabs>
          <w:tab w:pos="1770" w:val="left" w:leader="none"/>
        </w:tabs>
        <w:spacing w:line="264" w:lineRule="exact" w:before="0" w:after="0"/>
        <w:ind w:left="1770" w:right="0" w:hanging="431"/>
        <w:jc w:val="left"/>
        <w:rPr>
          <w:sz w:val="22"/>
        </w:rPr>
      </w:pPr>
      <w:r>
        <w:rPr>
          <w:color w:val="231F20"/>
          <w:sz w:val="22"/>
        </w:rPr>
        <w:t>Write</w:t>
      </w:r>
      <w:r>
        <w:rPr>
          <w:color w:val="231F20"/>
          <w:spacing w:val="-5"/>
          <w:sz w:val="22"/>
        </w:rPr>
        <w:t> </w:t>
      </w:r>
      <w:r>
        <w:rPr>
          <w:color w:val="231F20"/>
          <w:sz w:val="22"/>
        </w:rPr>
        <w:t>the</w:t>
      </w:r>
      <w:r>
        <w:rPr>
          <w:color w:val="231F20"/>
          <w:spacing w:val="-5"/>
          <w:sz w:val="22"/>
        </w:rPr>
        <w:t> </w:t>
      </w:r>
      <w:r>
        <w:rPr>
          <w:color w:val="231F20"/>
          <w:sz w:val="22"/>
        </w:rPr>
        <w:t>composition</w:t>
      </w:r>
      <w:r>
        <w:rPr>
          <w:color w:val="231F20"/>
          <w:spacing w:val="-9"/>
          <w:sz w:val="22"/>
        </w:rPr>
        <w:t> </w:t>
      </w:r>
      <w:r>
        <w:rPr>
          <w:color w:val="231F20"/>
          <w:sz w:val="22"/>
        </w:rPr>
        <w:t>and</w:t>
      </w:r>
      <w:r>
        <w:rPr>
          <w:color w:val="231F20"/>
          <w:spacing w:val="-6"/>
          <w:sz w:val="22"/>
        </w:rPr>
        <w:t> </w:t>
      </w:r>
      <w:r>
        <w:rPr>
          <w:color w:val="231F20"/>
          <w:sz w:val="22"/>
        </w:rPr>
        <w:t>uses</w:t>
      </w:r>
      <w:r>
        <w:rPr>
          <w:color w:val="231F20"/>
          <w:spacing w:val="-6"/>
          <w:sz w:val="22"/>
        </w:rPr>
        <w:t> </w:t>
      </w:r>
      <w:r>
        <w:rPr>
          <w:color w:val="231F20"/>
          <w:sz w:val="22"/>
        </w:rPr>
        <w:t>of</w:t>
      </w:r>
      <w:r>
        <w:rPr>
          <w:color w:val="231F20"/>
          <w:spacing w:val="-5"/>
          <w:sz w:val="22"/>
        </w:rPr>
        <w:t> </w:t>
      </w:r>
      <w:r>
        <w:rPr>
          <w:color w:val="231F20"/>
          <w:sz w:val="22"/>
        </w:rPr>
        <w:t>the</w:t>
      </w:r>
      <w:r>
        <w:rPr>
          <w:color w:val="231F20"/>
          <w:spacing w:val="-4"/>
          <w:sz w:val="22"/>
        </w:rPr>
        <w:t> </w:t>
      </w:r>
      <w:r>
        <w:rPr>
          <w:color w:val="231F20"/>
          <w:spacing w:val="-2"/>
          <w:sz w:val="22"/>
        </w:rPr>
        <w:t>following:</w:t>
      </w:r>
    </w:p>
    <w:p>
      <w:pPr>
        <w:pStyle w:val="BodyText"/>
        <w:tabs>
          <w:tab w:pos="2780" w:val="left" w:leader="none"/>
          <w:tab w:pos="4274" w:val="left" w:leader="none"/>
          <w:tab w:pos="5666" w:val="left" w:leader="none"/>
        </w:tabs>
        <w:spacing w:line="266" w:lineRule="exact"/>
        <w:ind w:left="1839"/>
      </w:pPr>
      <w:r>
        <w:rPr>
          <w:color w:val="231F20"/>
        </w:rPr>
        <w:t>1.</w:t>
      </w:r>
      <w:r>
        <w:rPr>
          <w:color w:val="231F20"/>
          <w:spacing w:val="-2"/>
        </w:rPr>
        <w:t> </w:t>
      </w:r>
      <w:r>
        <w:rPr>
          <w:color w:val="231F20"/>
          <w:spacing w:val="-5"/>
        </w:rPr>
        <w:t>LPG</w:t>
      </w:r>
      <w:r>
        <w:rPr>
          <w:color w:val="231F20"/>
        </w:rPr>
        <w:tab/>
        <w:t>2.</w:t>
      </w:r>
      <w:r>
        <w:rPr>
          <w:color w:val="231F20"/>
          <w:spacing w:val="-4"/>
        </w:rPr>
        <w:t> </w:t>
      </w:r>
      <w:r>
        <w:rPr>
          <w:color w:val="231F20"/>
          <w:spacing w:val="-5"/>
        </w:rPr>
        <w:t>CNG</w:t>
      </w:r>
      <w:r>
        <w:rPr>
          <w:color w:val="231F20"/>
        </w:rPr>
        <w:tab/>
      </w:r>
      <w:r>
        <w:rPr>
          <w:color w:val="231F20"/>
          <w:spacing w:val="-2"/>
        </w:rPr>
        <w:t>3.Biogas</w:t>
      </w:r>
      <w:r>
        <w:rPr>
          <w:color w:val="231F20"/>
        </w:rPr>
        <w:tab/>
        <w:t>4.Power</w:t>
      </w:r>
      <w:r>
        <w:rPr>
          <w:color w:val="231F20"/>
          <w:spacing w:val="-4"/>
        </w:rPr>
        <w:t> </w:t>
      </w:r>
      <w:r>
        <w:rPr>
          <w:color w:val="231F20"/>
          <w:spacing w:val="-2"/>
        </w:rPr>
        <w:t>alcohol</w:t>
      </w:r>
    </w:p>
    <w:p>
      <w:pPr>
        <w:pStyle w:val="ListParagraph"/>
        <w:numPr>
          <w:ilvl w:val="1"/>
          <w:numId w:val="61"/>
        </w:numPr>
        <w:tabs>
          <w:tab w:pos="1772" w:val="left" w:leader="none"/>
          <w:tab w:pos="1824" w:val="left" w:leader="none"/>
        </w:tabs>
        <w:spacing w:line="240" w:lineRule="auto" w:before="0" w:after="0"/>
        <w:ind w:left="1772" w:right="2093" w:hanging="433"/>
        <w:jc w:val="left"/>
        <w:rPr>
          <w:sz w:val="22"/>
        </w:rPr>
      </w:pPr>
      <w:r>
        <w:rPr>
          <w:color w:val="231F20"/>
          <w:sz w:val="22"/>
        </w:rPr>
        <w:t>Write</w:t>
      </w:r>
      <w:r>
        <w:rPr>
          <w:color w:val="231F20"/>
          <w:spacing w:val="40"/>
          <w:sz w:val="22"/>
        </w:rPr>
        <w:t> </w:t>
      </w:r>
      <w:r>
        <w:rPr>
          <w:color w:val="231F20"/>
          <w:sz w:val="22"/>
        </w:rPr>
        <w:t>the</w:t>
      </w:r>
      <w:r>
        <w:rPr>
          <w:color w:val="231F20"/>
          <w:spacing w:val="-4"/>
          <w:sz w:val="22"/>
        </w:rPr>
        <w:t> </w:t>
      </w:r>
      <w:r>
        <w:rPr>
          <w:color w:val="231F20"/>
          <w:sz w:val="22"/>
        </w:rPr>
        <w:t>commercial</w:t>
      </w:r>
      <w:r>
        <w:rPr>
          <w:color w:val="231F20"/>
          <w:spacing w:val="-3"/>
          <w:sz w:val="22"/>
        </w:rPr>
        <w:t> </w:t>
      </w:r>
      <w:r>
        <w:rPr>
          <w:color w:val="231F20"/>
          <w:sz w:val="22"/>
        </w:rPr>
        <w:t>production</w:t>
      </w:r>
      <w:r>
        <w:rPr>
          <w:color w:val="231F20"/>
          <w:spacing w:val="-5"/>
          <w:sz w:val="22"/>
        </w:rPr>
        <w:t> </w:t>
      </w:r>
      <w:r>
        <w:rPr>
          <w:color w:val="231F20"/>
          <w:sz w:val="22"/>
        </w:rPr>
        <w:t>of</w:t>
      </w:r>
      <w:r>
        <w:rPr>
          <w:color w:val="231F20"/>
          <w:spacing w:val="-4"/>
          <w:sz w:val="22"/>
        </w:rPr>
        <w:t> </w:t>
      </w:r>
      <w:r>
        <w:rPr>
          <w:color w:val="231F20"/>
          <w:sz w:val="22"/>
        </w:rPr>
        <w:t>Hydrogen</w:t>
      </w:r>
      <w:r>
        <w:rPr>
          <w:color w:val="231F20"/>
          <w:spacing w:val="-3"/>
          <w:sz w:val="22"/>
        </w:rPr>
        <w:t> </w:t>
      </w:r>
      <w:r>
        <w:rPr>
          <w:color w:val="231F20"/>
          <w:sz w:val="22"/>
        </w:rPr>
        <w:t>as</w:t>
      </w:r>
      <w:r>
        <w:rPr>
          <w:color w:val="231F20"/>
          <w:spacing w:val="-4"/>
          <w:sz w:val="22"/>
        </w:rPr>
        <w:t> </w:t>
      </w:r>
      <w:r>
        <w:rPr>
          <w:color w:val="231F20"/>
          <w:sz w:val="22"/>
        </w:rPr>
        <w:t>future</w:t>
      </w:r>
      <w:r>
        <w:rPr>
          <w:color w:val="231F20"/>
          <w:spacing w:val="-4"/>
          <w:sz w:val="22"/>
        </w:rPr>
        <w:t> </w:t>
      </w:r>
      <w:r>
        <w:rPr>
          <w:color w:val="231F20"/>
          <w:sz w:val="22"/>
        </w:rPr>
        <w:t>fuel.</w:t>
      </w:r>
      <w:r>
        <w:rPr>
          <w:color w:val="231F20"/>
          <w:spacing w:val="-3"/>
          <w:sz w:val="22"/>
        </w:rPr>
        <w:t> </w:t>
      </w:r>
      <w:r>
        <w:rPr>
          <w:color w:val="231F20"/>
          <w:sz w:val="22"/>
        </w:rPr>
        <w:t>Give</w:t>
      </w:r>
      <w:r>
        <w:rPr>
          <w:color w:val="231F20"/>
          <w:spacing w:val="-4"/>
          <w:sz w:val="22"/>
        </w:rPr>
        <w:t> </w:t>
      </w:r>
      <w:r>
        <w:rPr>
          <w:color w:val="231F20"/>
          <w:sz w:val="22"/>
        </w:rPr>
        <w:t>its</w:t>
      </w:r>
      <w:r>
        <w:rPr>
          <w:color w:val="231F20"/>
          <w:spacing w:val="-4"/>
          <w:sz w:val="22"/>
        </w:rPr>
        <w:t> </w:t>
      </w:r>
      <w:r>
        <w:rPr>
          <w:color w:val="231F20"/>
          <w:sz w:val="22"/>
        </w:rPr>
        <w:t>advantages</w:t>
      </w:r>
      <w:r>
        <w:rPr>
          <w:color w:val="231F20"/>
          <w:spacing w:val="-4"/>
          <w:sz w:val="22"/>
        </w:rPr>
        <w:t> </w:t>
      </w:r>
      <w:r>
        <w:rPr>
          <w:color w:val="231F20"/>
          <w:sz w:val="22"/>
        </w:rPr>
        <w:t>and </w:t>
      </w:r>
      <w:r>
        <w:rPr>
          <w:color w:val="231F20"/>
          <w:spacing w:val="-2"/>
          <w:sz w:val="22"/>
        </w:rPr>
        <w:t>disadvantages.</w:t>
      </w:r>
    </w:p>
    <w:p>
      <w:pPr>
        <w:pStyle w:val="Heading5"/>
        <w:numPr>
          <w:ilvl w:val="1"/>
          <w:numId w:val="62"/>
        </w:numPr>
        <w:tabs>
          <w:tab w:pos="1770" w:val="left" w:leader="none"/>
        </w:tabs>
        <w:spacing w:line="240" w:lineRule="auto" w:before="82" w:after="0"/>
        <w:ind w:left="1770" w:right="0" w:hanging="431"/>
        <w:jc w:val="left"/>
      </w:pPr>
      <w:r>
        <w:rPr>
          <w:color w:val="231F20"/>
          <w:spacing w:val="-9"/>
        </w:rPr>
        <w:t>ENVIRONMENTAL</w:t>
      </w:r>
      <w:r>
        <w:rPr>
          <w:color w:val="231F20"/>
          <w:spacing w:val="11"/>
        </w:rPr>
        <w:t> </w:t>
      </w:r>
      <w:r>
        <w:rPr>
          <w:color w:val="231F20"/>
          <w:spacing w:val="-2"/>
        </w:rPr>
        <w:t>STUDIES</w:t>
      </w:r>
    </w:p>
    <w:p>
      <w:pPr>
        <w:pStyle w:val="ListParagraph"/>
        <w:numPr>
          <w:ilvl w:val="1"/>
          <w:numId w:val="62"/>
        </w:numPr>
        <w:tabs>
          <w:tab w:pos="1770" w:val="left" w:leader="none"/>
        </w:tabs>
        <w:spacing w:line="240" w:lineRule="auto" w:before="1" w:after="0"/>
        <w:ind w:left="1770" w:right="0" w:hanging="431"/>
        <w:jc w:val="left"/>
        <w:rPr>
          <w:sz w:val="22"/>
        </w:rPr>
      </w:pPr>
      <w:r>
        <w:rPr>
          <w:color w:val="231F20"/>
          <w:sz w:val="22"/>
        </w:rPr>
        <w:t>Explain</w:t>
      </w:r>
      <w:r>
        <w:rPr>
          <w:color w:val="231F20"/>
          <w:spacing w:val="19"/>
          <w:sz w:val="22"/>
        </w:rPr>
        <w:t> </w:t>
      </w:r>
      <w:r>
        <w:rPr>
          <w:color w:val="231F20"/>
          <w:sz w:val="22"/>
        </w:rPr>
        <w:t>the</w:t>
      </w:r>
      <w:r>
        <w:rPr>
          <w:color w:val="231F20"/>
          <w:spacing w:val="23"/>
          <w:sz w:val="22"/>
        </w:rPr>
        <w:t> </w:t>
      </w:r>
      <w:r>
        <w:rPr>
          <w:color w:val="231F20"/>
          <w:sz w:val="22"/>
        </w:rPr>
        <w:t>scope</w:t>
      </w:r>
      <w:r>
        <w:rPr>
          <w:color w:val="231F20"/>
          <w:spacing w:val="-2"/>
          <w:sz w:val="22"/>
        </w:rPr>
        <w:t> </w:t>
      </w:r>
      <w:r>
        <w:rPr>
          <w:color w:val="231F20"/>
          <w:sz w:val="22"/>
        </w:rPr>
        <w:t>and</w:t>
      </w:r>
      <w:r>
        <w:rPr>
          <w:color w:val="231F20"/>
          <w:spacing w:val="2"/>
          <w:sz w:val="22"/>
        </w:rPr>
        <w:t> </w:t>
      </w:r>
      <w:r>
        <w:rPr>
          <w:color w:val="231F20"/>
          <w:sz w:val="22"/>
        </w:rPr>
        <w:t>importance</w:t>
      </w:r>
      <w:r>
        <w:rPr>
          <w:color w:val="231F20"/>
          <w:spacing w:val="7"/>
          <w:sz w:val="22"/>
        </w:rPr>
        <w:t> </w:t>
      </w:r>
      <w:r>
        <w:rPr>
          <w:color w:val="231F20"/>
          <w:sz w:val="22"/>
        </w:rPr>
        <w:t>of</w:t>
      </w:r>
      <w:r>
        <w:rPr>
          <w:color w:val="231F20"/>
          <w:spacing w:val="3"/>
          <w:sz w:val="22"/>
        </w:rPr>
        <w:t> </w:t>
      </w:r>
      <w:r>
        <w:rPr>
          <w:color w:val="231F20"/>
          <w:sz w:val="22"/>
        </w:rPr>
        <w:t>environmental</w:t>
      </w:r>
      <w:r>
        <w:rPr>
          <w:color w:val="231F20"/>
          <w:spacing w:val="5"/>
          <w:sz w:val="22"/>
        </w:rPr>
        <w:t> </w:t>
      </w:r>
      <w:r>
        <w:rPr>
          <w:color w:val="231F20"/>
          <w:spacing w:val="-2"/>
          <w:sz w:val="22"/>
        </w:rPr>
        <w:t>studies.</w:t>
      </w:r>
    </w:p>
    <w:p>
      <w:pPr>
        <w:pStyle w:val="ListParagraph"/>
        <w:numPr>
          <w:ilvl w:val="1"/>
          <w:numId w:val="62"/>
        </w:numPr>
        <w:tabs>
          <w:tab w:pos="1770" w:val="left" w:leader="none"/>
          <w:tab w:pos="1772" w:val="left" w:leader="none"/>
        </w:tabs>
        <w:spacing w:line="240" w:lineRule="auto" w:before="0" w:after="0"/>
        <w:ind w:left="1772" w:right="3440" w:hanging="433"/>
        <w:jc w:val="left"/>
        <w:rPr>
          <w:sz w:val="22"/>
        </w:rPr>
      </w:pPr>
      <w:r>
        <w:rPr>
          <w:color w:val="231F20"/>
          <w:sz w:val="22"/>
        </w:rPr>
        <w:t>Define environment. Explain the different segments</w:t>
      </w:r>
      <w:r>
        <w:rPr>
          <w:color w:val="231F20"/>
          <w:spacing w:val="37"/>
          <w:sz w:val="22"/>
        </w:rPr>
        <w:t> </w:t>
      </w:r>
      <w:r>
        <w:rPr>
          <w:color w:val="231F20"/>
          <w:sz w:val="22"/>
        </w:rPr>
        <w:t>of</w:t>
      </w:r>
      <w:r>
        <w:rPr>
          <w:color w:val="231F20"/>
          <w:spacing w:val="36"/>
          <w:sz w:val="22"/>
        </w:rPr>
        <w:t> </w:t>
      </w:r>
      <w:r>
        <w:rPr>
          <w:color w:val="231F20"/>
          <w:sz w:val="22"/>
        </w:rPr>
        <w:t>environment. 1.Lithosphere</w:t>
      </w:r>
      <w:r>
        <w:rPr>
          <w:color w:val="231F20"/>
          <w:spacing w:val="40"/>
          <w:sz w:val="22"/>
        </w:rPr>
        <w:t> </w:t>
      </w:r>
      <w:r>
        <w:rPr>
          <w:color w:val="231F20"/>
          <w:sz w:val="22"/>
        </w:rPr>
        <w:t>2. Hydrosphere 3. Atmosphere 4. Biosphere</w:t>
      </w:r>
    </w:p>
    <w:p>
      <w:pPr>
        <w:pStyle w:val="ListParagraph"/>
        <w:numPr>
          <w:ilvl w:val="1"/>
          <w:numId w:val="62"/>
        </w:numPr>
        <w:tabs>
          <w:tab w:pos="1770" w:val="left" w:leader="none"/>
        </w:tabs>
        <w:spacing w:line="264" w:lineRule="exact" w:before="6" w:after="0"/>
        <w:ind w:left="1770" w:right="0" w:hanging="431"/>
        <w:jc w:val="left"/>
        <w:rPr>
          <w:sz w:val="22"/>
        </w:rPr>
      </w:pPr>
      <w:r>
        <w:rPr>
          <w:color w:val="231F20"/>
          <w:sz w:val="22"/>
        </w:rPr>
        <w:t>Define</w:t>
      </w:r>
      <w:r>
        <w:rPr>
          <w:color w:val="231F20"/>
          <w:spacing w:val="-10"/>
          <w:sz w:val="22"/>
        </w:rPr>
        <w:t> </w:t>
      </w:r>
      <w:r>
        <w:rPr>
          <w:color w:val="231F20"/>
          <w:sz w:val="22"/>
        </w:rPr>
        <w:t>the</w:t>
      </w:r>
      <w:r>
        <w:rPr>
          <w:color w:val="231F20"/>
          <w:spacing w:val="-4"/>
          <w:sz w:val="22"/>
        </w:rPr>
        <w:t> </w:t>
      </w:r>
      <w:r>
        <w:rPr>
          <w:color w:val="231F20"/>
          <w:sz w:val="22"/>
        </w:rPr>
        <w:t>following</w:t>
      </w:r>
      <w:r>
        <w:rPr>
          <w:color w:val="231F20"/>
          <w:spacing w:val="-6"/>
          <w:sz w:val="22"/>
        </w:rPr>
        <w:t> </w:t>
      </w:r>
      <w:r>
        <w:rPr>
          <w:color w:val="231F20"/>
          <w:spacing w:val="-2"/>
          <w:sz w:val="22"/>
        </w:rPr>
        <w:t>terms:</w:t>
      </w:r>
    </w:p>
    <w:p>
      <w:pPr>
        <w:pStyle w:val="BodyText"/>
        <w:tabs>
          <w:tab w:pos="7377" w:val="left" w:leader="none"/>
        </w:tabs>
        <w:ind w:left="1772" w:right="1336"/>
      </w:pPr>
      <w:r>
        <w:rPr>
          <w:color w:val="231F20"/>
        </w:rPr>
        <w:t>1.</w:t>
      </w:r>
      <w:r>
        <w:rPr>
          <w:color w:val="231F20"/>
          <w:spacing w:val="40"/>
        </w:rPr>
        <w:t> </w:t>
      </w:r>
      <w:r>
        <w:rPr>
          <w:color w:val="231F20"/>
        </w:rPr>
        <w:t>Pollutant</w:t>
      </w:r>
      <w:r>
        <w:rPr>
          <w:color w:val="231F20"/>
          <w:spacing w:val="40"/>
        </w:rPr>
        <w:t> </w:t>
      </w:r>
      <w:r>
        <w:rPr>
          <w:color w:val="231F20"/>
        </w:rPr>
        <w:t>2.Pollution</w:t>
      </w:r>
      <w:r>
        <w:rPr>
          <w:color w:val="231F20"/>
          <w:spacing w:val="40"/>
        </w:rPr>
        <w:t> </w:t>
      </w:r>
      <w:r>
        <w:rPr>
          <w:color w:val="231F20"/>
        </w:rPr>
        <w:t>3.Contaminant</w:t>
      </w:r>
      <w:r>
        <w:rPr>
          <w:color w:val="231F20"/>
          <w:spacing w:val="40"/>
        </w:rPr>
        <w:t> </w:t>
      </w:r>
      <w:r>
        <w:rPr>
          <w:color w:val="231F20"/>
        </w:rPr>
        <w:t>4.</w:t>
      </w:r>
      <w:r>
        <w:rPr>
          <w:color w:val="231F20"/>
          <w:spacing w:val="40"/>
        </w:rPr>
        <w:t> </w:t>
      </w:r>
      <w:r>
        <w:rPr>
          <w:color w:val="231F20"/>
        </w:rPr>
        <w:t>Receptor</w:t>
      </w:r>
      <w:r>
        <w:rPr>
          <w:color w:val="231F20"/>
          <w:spacing w:val="68"/>
        </w:rPr>
        <w:t> </w:t>
      </w:r>
      <w:r>
        <w:rPr>
          <w:color w:val="231F20"/>
        </w:rPr>
        <w:t>5.</w:t>
      </w:r>
      <w:r>
        <w:rPr>
          <w:color w:val="231F20"/>
          <w:spacing w:val="40"/>
        </w:rPr>
        <w:t> </w:t>
      </w:r>
      <w:r>
        <w:rPr>
          <w:color w:val="231F20"/>
        </w:rPr>
        <w:t>Sink</w:t>
      </w:r>
      <w:r>
        <w:rPr>
          <w:color w:val="231F20"/>
          <w:spacing w:val="40"/>
        </w:rPr>
        <w:t> </w:t>
      </w:r>
      <w:r>
        <w:rPr>
          <w:color w:val="231F20"/>
        </w:rPr>
        <w:t>6.</w:t>
      </w:r>
      <w:r>
        <w:rPr>
          <w:color w:val="231F20"/>
          <w:spacing w:val="80"/>
        </w:rPr>
        <w:t> </w:t>
      </w:r>
      <w:r>
        <w:rPr>
          <w:color w:val="231F20"/>
        </w:rPr>
        <w:t>Particulates</w:t>
      </w:r>
      <w:r>
        <w:rPr>
          <w:color w:val="231F20"/>
          <w:spacing w:val="80"/>
        </w:rPr>
        <w:t> </w:t>
      </w:r>
      <w:r>
        <w:rPr>
          <w:color w:val="231F20"/>
        </w:rPr>
        <w:t>7.</w:t>
      </w:r>
      <w:r>
        <w:rPr>
          <w:color w:val="231F20"/>
          <w:spacing w:val="80"/>
        </w:rPr>
        <w:t> </w:t>
      </w:r>
      <w:r>
        <w:rPr>
          <w:color w:val="231F20"/>
        </w:rPr>
        <w:t>Dissolved oxygen</w:t>
      </w:r>
      <w:r>
        <w:rPr>
          <w:color w:val="231F20"/>
          <w:spacing w:val="13"/>
        </w:rPr>
        <w:t> </w:t>
      </w:r>
      <w:r>
        <w:rPr>
          <w:color w:val="231F20"/>
        </w:rPr>
        <w:t>(DO)</w:t>
      </w:r>
      <w:r>
        <w:rPr>
          <w:color w:val="231F20"/>
          <w:spacing w:val="14"/>
        </w:rPr>
        <w:t> </w:t>
      </w:r>
      <w:r>
        <w:rPr>
          <w:color w:val="231F20"/>
        </w:rPr>
        <w:t>8.</w:t>
      </w:r>
      <w:r>
        <w:rPr>
          <w:color w:val="231F20"/>
          <w:spacing w:val="14"/>
        </w:rPr>
        <w:t> </w:t>
      </w:r>
      <w:r>
        <w:rPr>
          <w:color w:val="231F20"/>
        </w:rPr>
        <w:t>Threshold</w:t>
      </w:r>
      <w:r>
        <w:rPr>
          <w:color w:val="231F20"/>
          <w:spacing w:val="13"/>
        </w:rPr>
        <w:t> </w:t>
      </w:r>
      <w:r>
        <w:rPr>
          <w:color w:val="231F20"/>
        </w:rPr>
        <w:t>Limit</w:t>
      </w:r>
      <w:r>
        <w:rPr>
          <w:color w:val="231F20"/>
          <w:spacing w:val="12"/>
        </w:rPr>
        <w:t> </w:t>
      </w:r>
      <w:r>
        <w:rPr>
          <w:color w:val="231F20"/>
        </w:rPr>
        <w:t>Value</w:t>
      </w:r>
      <w:r>
        <w:rPr>
          <w:color w:val="231F20"/>
          <w:spacing w:val="13"/>
        </w:rPr>
        <w:t> </w:t>
      </w:r>
      <w:r>
        <w:rPr>
          <w:color w:val="231F20"/>
        </w:rPr>
        <w:t>(TLV)</w:t>
      </w:r>
      <w:r>
        <w:rPr>
          <w:color w:val="231F20"/>
          <w:spacing w:val="14"/>
        </w:rPr>
        <w:t> </w:t>
      </w:r>
      <w:r>
        <w:rPr>
          <w:color w:val="231F20"/>
        </w:rPr>
        <w:t>9.</w:t>
      </w:r>
      <w:r>
        <w:rPr>
          <w:color w:val="231F20"/>
          <w:spacing w:val="47"/>
        </w:rPr>
        <w:t> </w:t>
      </w:r>
      <w:r>
        <w:rPr>
          <w:color w:val="231F20"/>
        </w:rPr>
        <w:t>BOD</w:t>
      </w:r>
      <w:r>
        <w:rPr>
          <w:color w:val="231F20"/>
          <w:spacing w:val="12"/>
        </w:rPr>
        <w:t> </w:t>
      </w:r>
      <w:r>
        <w:rPr>
          <w:color w:val="231F20"/>
          <w:spacing w:val="-2"/>
        </w:rPr>
        <w:t>10.COD</w:t>
      </w:r>
      <w:r>
        <w:rPr>
          <w:color w:val="231F20"/>
        </w:rPr>
        <w:tab/>
        <w:t>11.</w:t>
      </w:r>
      <w:r>
        <w:rPr>
          <w:color w:val="231F20"/>
          <w:spacing w:val="16"/>
        </w:rPr>
        <w:t> </w:t>
      </w:r>
      <w:r>
        <w:rPr>
          <w:color w:val="231F20"/>
        </w:rPr>
        <w:t>Eco</w:t>
      </w:r>
      <w:r>
        <w:rPr>
          <w:color w:val="231F20"/>
          <w:spacing w:val="16"/>
        </w:rPr>
        <w:t> </w:t>
      </w:r>
      <w:r>
        <w:rPr>
          <w:color w:val="231F20"/>
        </w:rPr>
        <w:t>system</w:t>
      </w:r>
      <w:r>
        <w:rPr>
          <w:color w:val="231F20"/>
          <w:spacing w:val="20"/>
        </w:rPr>
        <w:t> </w:t>
      </w:r>
      <w:r>
        <w:rPr>
          <w:color w:val="231F20"/>
        </w:rPr>
        <w:t>12</w:t>
      </w:r>
      <w:r>
        <w:rPr>
          <w:color w:val="231F20"/>
          <w:spacing w:val="34"/>
        </w:rPr>
        <w:t> </w:t>
      </w:r>
      <w:r>
        <w:rPr>
          <w:color w:val="231F20"/>
        </w:rPr>
        <w:t>.</w:t>
      </w:r>
      <w:r>
        <w:rPr>
          <w:color w:val="231F20"/>
          <w:spacing w:val="52"/>
        </w:rPr>
        <w:t> </w:t>
      </w:r>
      <w:r>
        <w:rPr>
          <w:color w:val="231F20"/>
          <w:spacing w:val="-2"/>
        </w:rPr>
        <w:t>Producers</w:t>
      </w:r>
    </w:p>
    <w:p>
      <w:pPr>
        <w:pStyle w:val="BodyText"/>
        <w:ind w:left="1772"/>
      </w:pPr>
      <w:r>
        <w:rPr>
          <w:color w:val="231F20"/>
        </w:rPr>
        <w:t>13</w:t>
      </w:r>
      <w:r>
        <w:rPr>
          <w:color w:val="231F20"/>
          <w:spacing w:val="-7"/>
        </w:rPr>
        <w:t> </w:t>
      </w:r>
      <w:r>
        <w:rPr>
          <w:color w:val="231F20"/>
        </w:rPr>
        <w:t>.</w:t>
      </w:r>
      <w:r>
        <w:rPr>
          <w:color w:val="231F20"/>
          <w:spacing w:val="7"/>
        </w:rPr>
        <w:t> </w:t>
      </w:r>
      <w:r>
        <w:rPr>
          <w:color w:val="231F20"/>
        </w:rPr>
        <w:t>Co</w:t>
      </w:r>
      <w:r>
        <w:rPr>
          <w:color w:val="231F20"/>
          <w:spacing w:val="-7"/>
        </w:rPr>
        <w:t> </w:t>
      </w:r>
      <w:r>
        <w:rPr>
          <w:color w:val="231F20"/>
        </w:rPr>
        <w:t>ns</w:t>
      </w:r>
      <w:r>
        <w:rPr>
          <w:color w:val="231F20"/>
          <w:spacing w:val="-9"/>
        </w:rPr>
        <w:t> </w:t>
      </w:r>
      <w:r>
        <w:rPr>
          <w:color w:val="231F20"/>
          <w:spacing w:val="11"/>
        </w:rPr>
        <w:t>ume</w:t>
      </w:r>
      <w:r>
        <w:rPr>
          <w:color w:val="231F20"/>
          <w:spacing w:val="1"/>
        </w:rPr>
        <w:t> </w:t>
      </w:r>
      <w:r>
        <w:rPr>
          <w:color w:val="231F20"/>
        </w:rPr>
        <w:t>r</w:t>
      </w:r>
      <w:r>
        <w:rPr>
          <w:color w:val="231F20"/>
          <w:spacing w:val="-25"/>
        </w:rPr>
        <w:t> </w:t>
      </w:r>
      <w:r>
        <w:rPr>
          <w:color w:val="231F20"/>
        </w:rPr>
        <w:t>s</w:t>
      </w:r>
      <w:r>
        <w:rPr>
          <w:color w:val="231F20"/>
          <w:spacing w:val="29"/>
        </w:rPr>
        <w:t> </w:t>
      </w:r>
      <w:r>
        <w:rPr>
          <w:color w:val="231F20"/>
        </w:rPr>
        <w:t>14.</w:t>
      </w:r>
      <w:r>
        <w:rPr>
          <w:color w:val="231F20"/>
          <w:spacing w:val="51"/>
        </w:rPr>
        <w:t> </w:t>
      </w:r>
      <w:r>
        <w:rPr>
          <w:color w:val="231F20"/>
        </w:rPr>
        <w:t>Decomposers</w:t>
      </w:r>
      <w:r>
        <w:rPr>
          <w:color w:val="231F20"/>
          <w:spacing w:val="1"/>
        </w:rPr>
        <w:t> </w:t>
      </w:r>
      <w:r>
        <w:rPr>
          <w:color w:val="231F20"/>
        </w:rPr>
        <w:t>with</w:t>
      </w:r>
      <w:r>
        <w:rPr>
          <w:color w:val="231F20"/>
          <w:spacing w:val="-1"/>
        </w:rPr>
        <w:t> </w:t>
      </w:r>
      <w:r>
        <w:rPr>
          <w:color w:val="231F20"/>
          <w:spacing w:val="-2"/>
        </w:rPr>
        <w:t>examples.</w:t>
      </w:r>
    </w:p>
    <w:p>
      <w:pPr>
        <w:pStyle w:val="ListParagraph"/>
        <w:numPr>
          <w:ilvl w:val="1"/>
          <w:numId w:val="62"/>
        </w:numPr>
        <w:tabs>
          <w:tab w:pos="1770" w:val="left" w:leader="none"/>
        </w:tabs>
        <w:spacing w:line="240" w:lineRule="auto" w:before="0" w:after="0"/>
        <w:ind w:left="1770" w:right="0" w:hanging="431"/>
        <w:jc w:val="left"/>
        <w:rPr>
          <w:sz w:val="22"/>
        </w:rPr>
      </w:pPr>
      <w:r>
        <w:rPr>
          <w:color w:val="231F20"/>
          <w:sz w:val="22"/>
        </w:rPr>
        <w:t>State</w:t>
      </w:r>
      <w:r>
        <w:rPr>
          <w:color w:val="231F20"/>
          <w:spacing w:val="-6"/>
          <w:sz w:val="22"/>
        </w:rPr>
        <w:t> </w:t>
      </w:r>
      <w:r>
        <w:rPr>
          <w:color w:val="231F20"/>
          <w:sz w:val="22"/>
        </w:rPr>
        <w:t>the</w:t>
      </w:r>
      <w:r>
        <w:rPr>
          <w:color w:val="231F20"/>
          <w:spacing w:val="-6"/>
          <w:sz w:val="22"/>
        </w:rPr>
        <w:t> </w:t>
      </w:r>
      <w:r>
        <w:rPr>
          <w:color w:val="231F20"/>
          <w:sz w:val="22"/>
        </w:rPr>
        <w:t>renewable</w:t>
      </w:r>
      <w:r>
        <w:rPr>
          <w:color w:val="231F20"/>
          <w:spacing w:val="-10"/>
          <w:sz w:val="22"/>
        </w:rPr>
        <w:t> </w:t>
      </w:r>
      <w:r>
        <w:rPr>
          <w:color w:val="231F20"/>
          <w:sz w:val="22"/>
        </w:rPr>
        <w:t>and</w:t>
      </w:r>
      <w:r>
        <w:rPr>
          <w:color w:val="231F20"/>
          <w:spacing w:val="-5"/>
          <w:sz w:val="22"/>
        </w:rPr>
        <w:t> </w:t>
      </w:r>
      <w:r>
        <w:rPr>
          <w:color w:val="231F20"/>
          <w:sz w:val="22"/>
        </w:rPr>
        <w:t>non-</w:t>
      </w:r>
      <w:r>
        <w:rPr>
          <w:color w:val="231F20"/>
          <w:spacing w:val="-6"/>
          <w:sz w:val="22"/>
        </w:rPr>
        <w:t> </w:t>
      </w:r>
      <w:r>
        <w:rPr>
          <w:color w:val="231F20"/>
          <w:sz w:val="22"/>
        </w:rPr>
        <w:t>renewable</w:t>
      </w:r>
      <w:r>
        <w:rPr>
          <w:color w:val="231F20"/>
          <w:spacing w:val="-10"/>
          <w:sz w:val="22"/>
        </w:rPr>
        <w:t> </w:t>
      </w:r>
      <w:r>
        <w:rPr>
          <w:color w:val="231F20"/>
          <w:sz w:val="22"/>
        </w:rPr>
        <w:t>energy</w:t>
      </w:r>
      <w:r>
        <w:rPr>
          <w:color w:val="231F20"/>
          <w:spacing w:val="-5"/>
          <w:sz w:val="22"/>
        </w:rPr>
        <w:t> </w:t>
      </w:r>
      <w:r>
        <w:rPr>
          <w:color w:val="231F20"/>
          <w:sz w:val="22"/>
        </w:rPr>
        <w:t>sources</w:t>
      </w:r>
      <w:r>
        <w:rPr>
          <w:color w:val="231F20"/>
          <w:spacing w:val="-11"/>
          <w:sz w:val="22"/>
        </w:rPr>
        <w:t> </w:t>
      </w:r>
      <w:r>
        <w:rPr>
          <w:color w:val="231F20"/>
          <w:sz w:val="22"/>
        </w:rPr>
        <w:t>with</w:t>
      </w:r>
      <w:r>
        <w:rPr>
          <w:color w:val="231F20"/>
          <w:spacing w:val="-6"/>
          <w:sz w:val="22"/>
        </w:rPr>
        <w:t> </w:t>
      </w:r>
      <w:r>
        <w:rPr>
          <w:color w:val="231F20"/>
          <w:spacing w:val="-2"/>
          <w:sz w:val="22"/>
        </w:rPr>
        <w:t>examples.</w:t>
      </w:r>
    </w:p>
    <w:p>
      <w:pPr>
        <w:pStyle w:val="ListParagraph"/>
        <w:numPr>
          <w:ilvl w:val="1"/>
          <w:numId w:val="62"/>
        </w:numPr>
        <w:tabs>
          <w:tab w:pos="1770" w:val="left" w:leader="none"/>
        </w:tabs>
        <w:spacing w:line="240" w:lineRule="auto" w:before="0" w:after="0"/>
        <w:ind w:left="1770" w:right="0" w:hanging="431"/>
        <w:jc w:val="left"/>
        <w:rPr>
          <w:sz w:val="22"/>
        </w:rPr>
      </w:pPr>
      <w:r>
        <w:rPr>
          <w:color w:val="231F20"/>
          <w:sz w:val="22"/>
        </w:rPr>
        <w:t>State</w:t>
      </w:r>
      <w:r>
        <w:rPr>
          <w:color w:val="231F20"/>
          <w:spacing w:val="-6"/>
          <w:sz w:val="22"/>
        </w:rPr>
        <w:t> </w:t>
      </w:r>
      <w:r>
        <w:rPr>
          <w:color w:val="231F20"/>
          <w:sz w:val="22"/>
        </w:rPr>
        <w:t>the</w:t>
      </w:r>
      <w:r>
        <w:rPr>
          <w:color w:val="231F20"/>
          <w:spacing w:val="-5"/>
          <w:sz w:val="22"/>
        </w:rPr>
        <w:t> </w:t>
      </w:r>
      <w:r>
        <w:rPr>
          <w:color w:val="231F20"/>
          <w:sz w:val="22"/>
        </w:rPr>
        <w:t>uses</w:t>
      </w:r>
      <w:r>
        <w:rPr>
          <w:color w:val="231F20"/>
          <w:spacing w:val="-6"/>
          <w:sz w:val="22"/>
        </w:rPr>
        <w:t> </w:t>
      </w:r>
      <w:r>
        <w:rPr>
          <w:color w:val="231F20"/>
          <w:sz w:val="22"/>
        </w:rPr>
        <w:t>of</w:t>
      </w:r>
      <w:r>
        <w:rPr>
          <w:color w:val="231F20"/>
          <w:spacing w:val="-10"/>
          <w:sz w:val="22"/>
        </w:rPr>
        <w:t> </w:t>
      </w:r>
      <w:r>
        <w:rPr>
          <w:color w:val="231F20"/>
          <w:sz w:val="22"/>
        </w:rPr>
        <w:t>forest</w:t>
      </w:r>
      <w:r>
        <w:rPr>
          <w:color w:val="231F20"/>
          <w:spacing w:val="-5"/>
          <w:sz w:val="22"/>
        </w:rPr>
        <w:t> </w:t>
      </w:r>
      <w:r>
        <w:rPr>
          <w:color w:val="231F20"/>
          <w:spacing w:val="-2"/>
          <w:sz w:val="22"/>
        </w:rPr>
        <w:t>resources.</w:t>
      </w:r>
    </w:p>
    <w:p>
      <w:pPr>
        <w:pStyle w:val="ListParagraph"/>
        <w:spacing w:after="0" w:line="240" w:lineRule="auto"/>
        <w:jc w:val="left"/>
        <w:rPr>
          <w:sz w:val="22"/>
        </w:rPr>
        <w:sectPr>
          <w:pgSz w:w="12240" w:h="15840"/>
          <w:pgMar w:header="0" w:footer="1147" w:top="380" w:bottom="1340" w:left="360" w:right="360"/>
        </w:sectPr>
      </w:pPr>
    </w:p>
    <w:p>
      <w:pPr>
        <w:pStyle w:val="ListParagraph"/>
        <w:numPr>
          <w:ilvl w:val="1"/>
          <w:numId w:val="62"/>
        </w:numPr>
        <w:tabs>
          <w:tab w:pos="1770" w:val="left" w:leader="none"/>
        </w:tabs>
        <w:spacing w:line="240" w:lineRule="auto" w:before="45" w:after="0"/>
        <w:ind w:left="1770" w:right="0" w:hanging="431"/>
        <w:jc w:val="left"/>
        <w:rPr>
          <w:sz w:val="22"/>
        </w:rPr>
      </w:pPr>
      <w:r>
        <w:rPr>
          <w:color w:val="231F20"/>
          <w:sz w:val="22"/>
        </w:rPr>
        <w:t>Explain</w:t>
      </w:r>
      <w:r>
        <w:rPr>
          <w:color w:val="231F20"/>
          <w:spacing w:val="38"/>
          <w:sz w:val="22"/>
        </w:rPr>
        <w:t> </w:t>
      </w:r>
      <w:r>
        <w:rPr>
          <w:color w:val="231F20"/>
          <w:sz w:val="22"/>
        </w:rPr>
        <w:t>the</w:t>
      </w:r>
      <w:r>
        <w:rPr>
          <w:color w:val="231F20"/>
          <w:spacing w:val="-10"/>
          <w:sz w:val="22"/>
        </w:rPr>
        <w:t> </w:t>
      </w:r>
      <w:r>
        <w:rPr>
          <w:color w:val="231F20"/>
          <w:sz w:val="22"/>
        </w:rPr>
        <w:t>causes</w:t>
      </w:r>
      <w:r>
        <w:rPr>
          <w:color w:val="231F20"/>
          <w:spacing w:val="-10"/>
          <w:sz w:val="22"/>
        </w:rPr>
        <w:t> </w:t>
      </w:r>
      <w:r>
        <w:rPr>
          <w:color w:val="231F20"/>
          <w:sz w:val="22"/>
        </w:rPr>
        <w:t>and</w:t>
      </w:r>
      <w:r>
        <w:rPr>
          <w:color w:val="231F20"/>
          <w:spacing w:val="-1"/>
          <w:sz w:val="22"/>
        </w:rPr>
        <w:t> </w:t>
      </w:r>
      <w:r>
        <w:rPr>
          <w:color w:val="231F20"/>
          <w:sz w:val="22"/>
        </w:rPr>
        <w:t>effects</w:t>
      </w:r>
      <w:r>
        <w:rPr>
          <w:color w:val="231F20"/>
          <w:spacing w:val="-5"/>
          <w:sz w:val="22"/>
        </w:rPr>
        <w:t> </w:t>
      </w:r>
      <w:r>
        <w:rPr>
          <w:color w:val="231F20"/>
          <w:sz w:val="22"/>
        </w:rPr>
        <w:t>of</w:t>
      </w:r>
      <w:r>
        <w:rPr>
          <w:color w:val="231F20"/>
          <w:spacing w:val="39"/>
          <w:sz w:val="22"/>
        </w:rPr>
        <w:t> </w:t>
      </w:r>
      <w:r>
        <w:rPr>
          <w:color w:val="231F20"/>
          <w:spacing w:val="-2"/>
          <w:sz w:val="22"/>
        </w:rPr>
        <w:t>deforestation.</w:t>
      </w:r>
    </w:p>
    <w:p>
      <w:pPr>
        <w:pStyle w:val="ListParagraph"/>
        <w:numPr>
          <w:ilvl w:val="1"/>
          <w:numId w:val="62"/>
        </w:numPr>
        <w:tabs>
          <w:tab w:pos="1678" w:val="left" w:leader="none"/>
          <w:tab w:pos="1772" w:val="left" w:leader="none"/>
        </w:tabs>
        <w:spacing w:line="235" w:lineRule="auto" w:before="4" w:after="0"/>
        <w:ind w:left="1772" w:right="2089" w:hanging="433"/>
        <w:jc w:val="left"/>
        <w:rPr>
          <w:sz w:val="22"/>
        </w:rPr>
      </w:pPr>
      <w:r>
        <w:rPr>
          <w:color w:val="231F20"/>
          <w:sz w:val="22"/>
        </w:rPr>
        <w:t>Define</w:t>
      </w:r>
      <w:r>
        <w:rPr>
          <w:color w:val="231F20"/>
          <w:spacing w:val="-4"/>
          <w:sz w:val="22"/>
        </w:rPr>
        <w:t> </w:t>
      </w:r>
      <w:r>
        <w:rPr>
          <w:color w:val="231F20"/>
          <w:sz w:val="22"/>
        </w:rPr>
        <w:t>air</w:t>
      </w:r>
      <w:r>
        <w:rPr>
          <w:color w:val="231F20"/>
          <w:spacing w:val="-4"/>
          <w:sz w:val="22"/>
        </w:rPr>
        <w:t> </w:t>
      </w:r>
      <w:r>
        <w:rPr>
          <w:color w:val="231F20"/>
          <w:sz w:val="22"/>
        </w:rPr>
        <w:t>pollution</w:t>
      </w:r>
      <w:r>
        <w:rPr>
          <w:color w:val="231F20"/>
          <w:spacing w:val="-5"/>
          <w:sz w:val="22"/>
        </w:rPr>
        <w:t> </w:t>
      </w:r>
      <w:r>
        <w:rPr>
          <w:color w:val="231F20"/>
          <w:sz w:val="22"/>
        </w:rPr>
        <w:t>and</w:t>
      </w:r>
      <w:r>
        <w:rPr>
          <w:color w:val="231F20"/>
          <w:spacing w:val="-5"/>
          <w:sz w:val="22"/>
        </w:rPr>
        <w:t> </w:t>
      </w:r>
      <w:r>
        <w:rPr>
          <w:color w:val="231F20"/>
          <w:sz w:val="22"/>
        </w:rPr>
        <w:t>explain</w:t>
      </w:r>
      <w:r>
        <w:rPr>
          <w:color w:val="231F20"/>
          <w:spacing w:val="-9"/>
          <w:sz w:val="22"/>
        </w:rPr>
        <w:t> </w:t>
      </w:r>
      <w:r>
        <w:rPr>
          <w:color w:val="231F20"/>
          <w:sz w:val="22"/>
        </w:rPr>
        <w:t>its</w:t>
      </w:r>
      <w:r>
        <w:rPr>
          <w:color w:val="231F20"/>
          <w:spacing w:val="-5"/>
          <w:sz w:val="22"/>
        </w:rPr>
        <w:t> </w:t>
      </w:r>
      <w:r>
        <w:rPr>
          <w:color w:val="231F20"/>
          <w:sz w:val="22"/>
        </w:rPr>
        <w:t>Global impacts</w:t>
      </w:r>
      <w:r>
        <w:rPr>
          <w:color w:val="231F20"/>
          <w:spacing w:val="-4"/>
          <w:sz w:val="22"/>
        </w:rPr>
        <w:t> </w:t>
      </w:r>
      <w:r>
        <w:rPr>
          <w:color w:val="231F20"/>
          <w:sz w:val="22"/>
        </w:rPr>
        <w:t>1.</w:t>
      </w:r>
      <w:r>
        <w:rPr>
          <w:color w:val="231F20"/>
          <w:spacing w:val="-2"/>
          <w:sz w:val="22"/>
        </w:rPr>
        <w:t> </w:t>
      </w:r>
      <w:r>
        <w:rPr>
          <w:color w:val="231F20"/>
          <w:sz w:val="22"/>
        </w:rPr>
        <w:t>Greenhouse</w:t>
      </w:r>
      <w:r>
        <w:rPr>
          <w:color w:val="231F20"/>
          <w:spacing w:val="-4"/>
          <w:sz w:val="22"/>
        </w:rPr>
        <w:t> </w:t>
      </w:r>
      <w:r>
        <w:rPr>
          <w:color w:val="231F20"/>
          <w:sz w:val="22"/>
        </w:rPr>
        <w:t>effect,</w:t>
      </w:r>
      <w:r>
        <w:rPr>
          <w:color w:val="231F20"/>
          <w:spacing w:val="-6"/>
          <w:sz w:val="22"/>
        </w:rPr>
        <w:t> </w:t>
      </w:r>
      <w:r>
        <w:rPr>
          <w:color w:val="231F20"/>
          <w:sz w:val="22"/>
        </w:rPr>
        <w:t>2. Ozone</w:t>
      </w:r>
      <w:r>
        <w:rPr>
          <w:color w:val="231F20"/>
          <w:spacing w:val="-4"/>
          <w:sz w:val="22"/>
        </w:rPr>
        <w:t> </w:t>
      </w:r>
      <w:r>
        <w:rPr>
          <w:color w:val="231F20"/>
          <w:sz w:val="22"/>
        </w:rPr>
        <w:t>layer depletion and 3. Acid rain.</w:t>
      </w:r>
    </w:p>
    <w:p>
      <w:pPr>
        <w:pStyle w:val="ListParagraph"/>
        <w:numPr>
          <w:ilvl w:val="1"/>
          <w:numId w:val="62"/>
        </w:numPr>
        <w:tabs>
          <w:tab w:pos="1770" w:val="left" w:leader="none"/>
          <w:tab w:pos="1772" w:val="left" w:leader="none"/>
        </w:tabs>
        <w:spacing w:line="240" w:lineRule="auto" w:before="3" w:after="0"/>
        <w:ind w:left="1772" w:right="2171" w:hanging="433"/>
        <w:jc w:val="left"/>
        <w:rPr>
          <w:sz w:val="22"/>
        </w:rPr>
      </w:pPr>
      <w:r>
        <w:rPr>
          <w:color w:val="231F20"/>
          <w:sz w:val="22"/>
        </w:rPr>
        <w:t>Define</w:t>
      </w:r>
      <w:r>
        <w:rPr>
          <w:color w:val="231F20"/>
          <w:spacing w:val="-5"/>
          <w:sz w:val="22"/>
        </w:rPr>
        <w:t> </w:t>
      </w:r>
      <w:r>
        <w:rPr>
          <w:color w:val="231F20"/>
          <w:sz w:val="22"/>
        </w:rPr>
        <w:t>Water</w:t>
      </w:r>
      <w:r>
        <w:rPr>
          <w:color w:val="231F20"/>
          <w:spacing w:val="-5"/>
          <w:sz w:val="22"/>
        </w:rPr>
        <w:t> </w:t>
      </w:r>
      <w:r>
        <w:rPr>
          <w:color w:val="231F20"/>
          <w:sz w:val="22"/>
        </w:rPr>
        <w:t>pollution.</w:t>
      </w:r>
      <w:r>
        <w:rPr>
          <w:color w:val="231F20"/>
          <w:spacing w:val="-4"/>
          <w:sz w:val="22"/>
        </w:rPr>
        <w:t> </w:t>
      </w:r>
      <w:r>
        <w:rPr>
          <w:color w:val="231F20"/>
          <w:sz w:val="22"/>
        </w:rPr>
        <w:t>Explain</w:t>
      </w:r>
      <w:r>
        <w:rPr>
          <w:color w:val="231F20"/>
          <w:spacing w:val="-6"/>
          <w:sz w:val="22"/>
        </w:rPr>
        <w:t> </w:t>
      </w:r>
      <w:r>
        <w:rPr>
          <w:color w:val="231F20"/>
          <w:sz w:val="22"/>
        </w:rPr>
        <w:t>the</w:t>
      </w:r>
      <w:r>
        <w:rPr>
          <w:color w:val="231F20"/>
          <w:spacing w:val="-5"/>
          <w:sz w:val="22"/>
        </w:rPr>
        <w:t> </w:t>
      </w:r>
      <w:r>
        <w:rPr>
          <w:color w:val="231F20"/>
          <w:sz w:val="22"/>
        </w:rPr>
        <w:t>causes,</w:t>
      </w:r>
      <w:r>
        <w:rPr>
          <w:color w:val="231F20"/>
          <w:spacing w:val="-7"/>
          <w:sz w:val="22"/>
        </w:rPr>
        <w:t> </w:t>
      </w:r>
      <w:r>
        <w:rPr>
          <w:color w:val="231F20"/>
          <w:sz w:val="22"/>
        </w:rPr>
        <w:t>effects</w:t>
      </w:r>
      <w:r>
        <w:rPr>
          <w:color w:val="231F20"/>
          <w:spacing w:val="-5"/>
          <w:sz w:val="22"/>
        </w:rPr>
        <w:t> </w:t>
      </w:r>
      <w:r>
        <w:rPr>
          <w:color w:val="231F20"/>
          <w:sz w:val="22"/>
        </w:rPr>
        <w:t>and</w:t>
      </w:r>
      <w:r>
        <w:rPr>
          <w:color w:val="231F20"/>
          <w:spacing w:val="-2"/>
          <w:sz w:val="22"/>
        </w:rPr>
        <w:t> </w:t>
      </w:r>
      <w:r>
        <w:rPr>
          <w:color w:val="231F20"/>
          <w:sz w:val="22"/>
        </w:rPr>
        <w:t>controlling</w:t>
      </w:r>
      <w:r>
        <w:rPr>
          <w:color w:val="231F20"/>
          <w:spacing w:val="-3"/>
          <w:sz w:val="22"/>
        </w:rPr>
        <w:t> </w:t>
      </w:r>
      <w:r>
        <w:rPr>
          <w:color w:val="231F20"/>
          <w:sz w:val="22"/>
        </w:rPr>
        <w:t>methods</w:t>
      </w:r>
      <w:r>
        <w:rPr>
          <w:color w:val="231F20"/>
          <w:spacing w:val="-5"/>
          <w:sz w:val="22"/>
        </w:rPr>
        <w:t> </w:t>
      </w:r>
      <w:r>
        <w:rPr>
          <w:color w:val="231F20"/>
          <w:sz w:val="22"/>
        </w:rPr>
        <w:t>of</w:t>
      </w:r>
      <w:r>
        <w:rPr>
          <w:color w:val="231F20"/>
          <w:spacing w:val="-5"/>
          <w:sz w:val="22"/>
        </w:rPr>
        <w:t> </w:t>
      </w:r>
      <w:r>
        <w:rPr>
          <w:color w:val="231F20"/>
          <w:sz w:val="22"/>
        </w:rPr>
        <w:t>Water </w:t>
      </w:r>
      <w:r>
        <w:rPr>
          <w:color w:val="231F20"/>
          <w:spacing w:val="-2"/>
          <w:sz w:val="22"/>
        </w:rPr>
        <w:t>pollution.</w:t>
      </w:r>
    </w:p>
    <w:p>
      <w:pPr>
        <w:pStyle w:val="ListParagraph"/>
        <w:numPr>
          <w:ilvl w:val="1"/>
          <w:numId w:val="62"/>
        </w:numPr>
        <w:tabs>
          <w:tab w:pos="1769" w:val="left" w:leader="none"/>
          <w:tab w:pos="1772" w:val="left" w:leader="none"/>
        </w:tabs>
        <w:spacing w:line="240" w:lineRule="auto" w:before="1" w:after="0"/>
        <w:ind w:left="1772" w:right="2137" w:hanging="380"/>
        <w:jc w:val="left"/>
        <w:rPr>
          <w:sz w:val="22"/>
        </w:rPr>
      </w:pPr>
      <w:r>
        <w:rPr>
          <w:color w:val="231F20"/>
          <w:sz w:val="22"/>
        </w:rPr>
        <w:t>Define</w:t>
      </w:r>
      <w:r>
        <w:rPr>
          <w:color w:val="231F20"/>
          <w:spacing w:val="-5"/>
          <w:sz w:val="22"/>
        </w:rPr>
        <w:t> </w:t>
      </w:r>
      <w:r>
        <w:rPr>
          <w:color w:val="231F20"/>
          <w:sz w:val="22"/>
        </w:rPr>
        <w:t>e-Pollution,</w:t>
      </w:r>
      <w:r>
        <w:rPr>
          <w:color w:val="231F20"/>
          <w:spacing w:val="-6"/>
          <w:sz w:val="22"/>
        </w:rPr>
        <w:t> </w:t>
      </w:r>
      <w:r>
        <w:rPr>
          <w:color w:val="231F20"/>
          <w:sz w:val="22"/>
        </w:rPr>
        <w:t>State</w:t>
      </w:r>
      <w:r>
        <w:rPr>
          <w:color w:val="231F20"/>
          <w:spacing w:val="-4"/>
          <w:sz w:val="22"/>
        </w:rPr>
        <w:t> </w:t>
      </w:r>
      <w:r>
        <w:rPr>
          <w:color w:val="231F20"/>
          <w:sz w:val="22"/>
        </w:rPr>
        <w:t>the</w:t>
      </w:r>
      <w:r>
        <w:rPr>
          <w:color w:val="231F20"/>
          <w:spacing w:val="-5"/>
          <w:sz w:val="22"/>
        </w:rPr>
        <w:t> </w:t>
      </w:r>
      <w:r>
        <w:rPr>
          <w:color w:val="231F20"/>
          <w:sz w:val="22"/>
        </w:rPr>
        <w:t>sources</w:t>
      </w:r>
      <w:r>
        <w:rPr>
          <w:color w:val="231F20"/>
          <w:spacing w:val="-5"/>
          <w:sz w:val="22"/>
        </w:rPr>
        <w:t> </w:t>
      </w:r>
      <w:r>
        <w:rPr>
          <w:color w:val="231F20"/>
          <w:sz w:val="22"/>
        </w:rPr>
        <w:t>of</w:t>
      </w:r>
      <w:r>
        <w:rPr>
          <w:color w:val="231F20"/>
          <w:spacing w:val="-5"/>
          <w:sz w:val="22"/>
        </w:rPr>
        <w:t> </w:t>
      </w:r>
      <w:r>
        <w:rPr>
          <w:color w:val="231F20"/>
          <w:sz w:val="22"/>
        </w:rPr>
        <w:t>e-waste. Explain</w:t>
      </w:r>
      <w:r>
        <w:rPr>
          <w:color w:val="231F20"/>
          <w:spacing w:val="-5"/>
          <w:sz w:val="22"/>
        </w:rPr>
        <w:t> </w:t>
      </w:r>
      <w:r>
        <w:rPr>
          <w:color w:val="231F20"/>
          <w:sz w:val="22"/>
        </w:rPr>
        <w:t>its</w:t>
      </w:r>
      <w:r>
        <w:rPr>
          <w:color w:val="231F20"/>
          <w:spacing w:val="-5"/>
          <w:sz w:val="22"/>
        </w:rPr>
        <w:t> </w:t>
      </w:r>
      <w:r>
        <w:rPr>
          <w:color w:val="231F20"/>
          <w:sz w:val="22"/>
        </w:rPr>
        <w:t>health</w:t>
      </w:r>
      <w:r>
        <w:rPr>
          <w:color w:val="231F20"/>
          <w:spacing w:val="-6"/>
          <w:sz w:val="22"/>
        </w:rPr>
        <w:t> </w:t>
      </w:r>
      <w:r>
        <w:rPr>
          <w:color w:val="231F20"/>
          <w:sz w:val="22"/>
        </w:rPr>
        <w:t>effects</w:t>
      </w:r>
      <w:r>
        <w:rPr>
          <w:color w:val="231F20"/>
          <w:spacing w:val="-5"/>
          <w:sz w:val="22"/>
        </w:rPr>
        <w:t> </w:t>
      </w:r>
      <w:r>
        <w:rPr>
          <w:color w:val="231F20"/>
          <w:sz w:val="22"/>
        </w:rPr>
        <w:t>and</w:t>
      </w:r>
      <w:r>
        <w:rPr>
          <w:color w:val="231F20"/>
          <w:spacing w:val="-2"/>
          <w:sz w:val="22"/>
        </w:rPr>
        <w:t> </w:t>
      </w:r>
      <w:r>
        <w:rPr>
          <w:color w:val="231F20"/>
          <w:sz w:val="22"/>
        </w:rPr>
        <w:t>control </w:t>
      </w:r>
      <w:r>
        <w:rPr>
          <w:color w:val="231F20"/>
          <w:spacing w:val="-2"/>
          <w:sz w:val="22"/>
        </w:rPr>
        <w:t>methods.</w:t>
      </w:r>
    </w:p>
    <w:p>
      <w:pPr>
        <w:pStyle w:val="ListParagraph"/>
        <w:numPr>
          <w:ilvl w:val="1"/>
          <w:numId w:val="62"/>
        </w:numPr>
        <w:tabs>
          <w:tab w:pos="1778" w:val="left" w:leader="none"/>
        </w:tabs>
        <w:spacing w:line="240" w:lineRule="auto" w:before="0" w:after="0"/>
        <w:ind w:left="1778" w:right="0" w:hanging="439"/>
        <w:jc w:val="left"/>
        <w:rPr>
          <w:sz w:val="22"/>
        </w:rPr>
      </w:pPr>
      <w:r>
        <w:rPr>
          <w:color w:val="231F20"/>
          <w:sz w:val="22"/>
        </w:rPr>
        <w:t>Define</w:t>
      </w:r>
      <w:r>
        <w:rPr>
          <w:color w:val="231F20"/>
          <w:spacing w:val="-9"/>
          <w:sz w:val="22"/>
        </w:rPr>
        <w:t> </w:t>
      </w:r>
      <w:r>
        <w:rPr>
          <w:color w:val="231F20"/>
          <w:sz w:val="22"/>
        </w:rPr>
        <w:t>Green</w:t>
      </w:r>
      <w:r>
        <w:rPr>
          <w:color w:val="231F20"/>
          <w:spacing w:val="-11"/>
          <w:sz w:val="22"/>
        </w:rPr>
        <w:t> </w:t>
      </w:r>
      <w:r>
        <w:rPr>
          <w:color w:val="231F20"/>
          <w:sz w:val="22"/>
        </w:rPr>
        <w:t>Chemistry.</w:t>
      </w:r>
      <w:r>
        <w:rPr>
          <w:color w:val="231F20"/>
          <w:spacing w:val="-3"/>
          <w:sz w:val="22"/>
        </w:rPr>
        <w:t> </w:t>
      </w:r>
      <w:r>
        <w:rPr>
          <w:color w:val="231F20"/>
          <w:sz w:val="22"/>
        </w:rPr>
        <w:t>Write</w:t>
      </w:r>
      <w:r>
        <w:rPr>
          <w:color w:val="231F20"/>
          <w:spacing w:val="-6"/>
          <w:sz w:val="22"/>
        </w:rPr>
        <w:t> </w:t>
      </w:r>
      <w:r>
        <w:rPr>
          <w:color w:val="231F20"/>
          <w:sz w:val="22"/>
        </w:rPr>
        <w:t>the</w:t>
      </w:r>
      <w:r>
        <w:rPr>
          <w:color w:val="231F20"/>
          <w:spacing w:val="-11"/>
          <w:sz w:val="22"/>
        </w:rPr>
        <w:t> </w:t>
      </w:r>
      <w:r>
        <w:rPr>
          <w:color w:val="231F20"/>
          <w:sz w:val="22"/>
        </w:rPr>
        <w:t>Principles</w:t>
      </w:r>
      <w:r>
        <w:rPr>
          <w:color w:val="231F20"/>
          <w:spacing w:val="-6"/>
          <w:sz w:val="22"/>
        </w:rPr>
        <w:t> </w:t>
      </w:r>
      <w:r>
        <w:rPr>
          <w:color w:val="231F20"/>
          <w:sz w:val="22"/>
        </w:rPr>
        <w:t>and</w:t>
      </w:r>
      <w:r>
        <w:rPr>
          <w:color w:val="231F20"/>
          <w:spacing w:val="-11"/>
          <w:sz w:val="22"/>
        </w:rPr>
        <w:t> </w:t>
      </w:r>
      <w:r>
        <w:rPr>
          <w:color w:val="231F20"/>
          <w:sz w:val="22"/>
        </w:rPr>
        <w:t>benefits</w:t>
      </w:r>
      <w:r>
        <w:rPr>
          <w:color w:val="231F20"/>
          <w:spacing w:val="-10"/>
          <w:sz w:val="22"/>
        </w:rPr>
        <w:t> </w:t>
      </w:r>
      <w:r>
        <w:rPr>
          <w:color w:val="231F20"/>
          <w:sz w:val="22"/>
        </w:rPr>
        <w:t>of</w:t>
      </w:r>
      <w:r>
        <w:rPr>
          <w:color w:val="231F20"/>
          <w:spacing w:val="-11"/>
          <w:sz w:val="22"/>
        </w:rPr>
        <w:t> </w:t>
      </w:r>
      <w:r>
        <w:rPr>
          <w:color w:val="231F20"/>
          <w:sz w:val="22"/>
        </w:rPr>
        <w:t>Green</w:t>
      </w:r>
      <w:r>
        <w:rPr>
          <w:color w:val="231F20"/>
          <w:spacing w:val="-6"/>
          <w:sz w:val="22"/>
        </w:rPr>
        <w:t> </w:t>
      </w:r>
      <w:r>
        <w:rPr>
          <w:color w:val="231F20"/>
          <w:spacing w:val="-2"/>
          <w:sz w:val="22"/>
        </w:rPr>
        <w:t>Chemistry.</w:t>
      </w:r>
    </w:p>
    <w:p>
      <w:pPr>
        <w:pStyle w:val="BodyText"/>
        <w:spacing w:before="5"/>
      </w:pPr>
    </w:p>
    <w:p>
      <w:pPr>
        <w:pStyle w:val="Heading5"/>
        <w:ind w:left="1344"/>
      </w:pPr>
      <w:r>
        <w:rPr>
          <w:color w:val="231F20"/>
        </w:rPr>
        <w:t>COURSE</w:t>
      </w:r>
      <w:r>
        <w:rPr>
          <w:color w:val="231F20"/>
          <w:spacing w:val="-11"/>
        </w:rPr>
        <w:t> </w:t>
      </w:r>
      <w:r>
        <w:rPr>
          <w:color w:val="231F20"/>
          <w:spacing w:val="-2"/>
        </w:rPr>
        <w:t>CONTENT</w:t>
      </w:r>
    </w:p>
    <w:p>
      <w:pPr>
        <w:spacing w:before="198"/>
        <w:ind w:left="1344" w:right="0" w:firstLine="0"/>
        <w:jc w:val="left"/>
        <w:rPr>
          <w:b/>
          <w:sz w:val="22"/>
        </w:rPr>
      </w:pPr>
      <w:r>
        <w:rPr>
          <w:b/>
          <w:color w:val="231F20"/>
          <w:spacing w:val="-10"/>
          <w:sz w:val="22"/>
        </w:rPr>
        <w:t>ENGINEERING</w:t>
      </w:r>
      <w:r>
        <w:rPr>
          <w:b/>
          <w:color w:val="231F20"/>
          <w:spacing w:val="1"/>
          <w:sz w:val="22"/>
        </w:rPr>
        <w:t> </w:t>
      </w:r>
      <w:r>
        <w:rPr>
          <w:b/>
          <w:color w:val="231F20"/>
          <w:spacing w:val="-10"/>
          <w:sz w:val="22"/>
        </w:rPr>
        <w:t>CHEMISTRY</w:t>
      </w:r>
      <w:r>
        <w:rPr>
          <w:b/>
          <w:color w:val="231F20"/>
          <w:spacing w:val="22"/>
          <w:sz w:val="22"/>
        </w:rPr>
        <w:t> </w:t>
      </w:r>
      <w:r>
        <w:rPr>
          <w:b/>
          <w:color w:val="231F20"/>
          <w:spacing w:val="-10"/>
          <w:sz w:val="22"/>
        </w:rPr>
        <w:t>AND</w:t>
      </w:r>
      <w:r>
        <w:rPr>
          <w:b/>
          <w:color w:val="231F20"/>
          <w:spacing w:val="-26"/>
          <w:sz w:val="22"/>
        </w:rPr>
        <w:t> </w:t>
      </w:r>
      <w:r>
        <w:rPr>
          <w:b/>
          <w:color w:val="231F20"/>
          <w:spacing w:val="-10"/>
          <w:sz w:val="22"/>
        </w:rPr>
        <w:t>ENVIRONMENTAL</w:t>
      </w:r>
      <w:r>
        <w:rPr>
          <w:b/>
          <w:color w:val="231F20"/>
          <w:spacing w:val="-29"/>
          <w:sz w:val="22"/>
        </w:rPr>
        <w:t> </w:t>
      </w:r>
      <w:r>
        <w:rPr>
          <w:b/>
          <w:color w:val="231F20"/>
          <w:spacing w:val="-10"/>
          <w:sz w:val="22"/>
        </w:rPr>
        <w:t>STUDIES</w:t>
      </w:r>
    </w:p>
    <w:p>
      <w:pPr>
        <w:pStyle w:val="Heading6"/>
        <w:numPr>
          <w:ilvl w:val="0"/>
          <w:numId w:val="63"/>
        </w:numPr>
        <w:tabs>
          <w:tab w:pos="1770" w:val="left" w:leader="none"/>
        </w:tabs>
        <w:spacing w:line="240" w:lineRule="auto" w:before="86" w:after="0"/>
        <w:ind w:left="1770" w:right="0" w:hanging="431"/>
        <w:jc w:val="both"/>
      </w:pPr>
      <w:r>
        <w:rPr>
          <w:color w:val="231F20"/>
          <w:spacing w:val="-2"/>
        </w:rPr>
        <w:t>Fundamentals</w:t>
      </w:r>
      <w:r>
        <w:rPr>
          <w:color w:val="231F20"/>
          <w:spacing w:val="-1"/>
        </w:rPr>
        <w:t> </w:t>
      </w:r>
      <w:r>
        <w:rPr>
          <w:color w:val="231F20"/>
          <w:spacing w:val="-2"/>
        </w:rPr>
        <w:t>of</w:t>
      </w:r>
      <w:r>
        <w:rPr>
          <w:color w:val="231F20"/>
          <w:spacing w:val="1"/>
        </w:rPr>
        <w:t> </w:t>
      </w:r>
      <w:r>
        <w:rPr>
          <w:color w:val="231F20"/>
          <w:spacing w:val="-2"/>
        </w:rPr>
        <w:t>Chemistry</w:t>
      </w:r>
    </w:p>
    <w:p>
      <w:pPr>
        <w:pStyle w:val="BodyText"/>
        <w:spacing w:line="242" w:lineRule="auto" w:before="87"/>
        <w:ind w:left="1772" w:right="1473"/>
        <w:jc w:val="both"/>
      </w:pPr>
      <w:r>
        <w:rPr>
          <w:b/>
          <w:color w:val="231F20"/>
        </w:rPr>
        <w:t>Atomic Structure: </w:t>
      </w:r>
      <w:r>
        <w:rPr>
          <w:color w:val="231F20"/>
        </w:rPr>
        <w:t>Introduction - Fundamental particles – Bohr’s theory</w:t>
      </w:r>
      <w:r>
        <w:rPr>
          <w:color w:val="231F20"/>
          <w:spacing w:val="40"/>
        </w:rPr>
        <w:t> </w:t>
      </w:r>
      <w:r>
        <w:rPr>
          <w:color w:val="231F20"/>
        </w:rPr>
        <w:t>–</w:t>
      </w:r>
      <w:r>
        <w:rPr>
          <w:color w:val="231F20"/>
          <w:spacing w:val="40"/>
        </w:rPr>
        <w:t> </w:t>
      </w:r>
      <w:r>
        <w:rPr>
          <w:color w:val="231F20"/>
        </w:rPr>
        <w:t>Quantum numbers – Atomic structure of Silicon and Germanium - Orbitals, shapes of s, p and d orbitals - Aufbau’s principle - Hund’s rule - Pauli’s exclusion Principle -Electronic configuration of elements.</w:t>
      </w:r>
    </w:p>
    <w:p>
      <w:pPr>
        <w:pStyle w:val="BodyText"/>
        <w:spacing w:before="82"/>
        <w:ind w:left="1772" w:right="1468"/>
        <w:jc w:val="both"/>
      </w:pPr>
      <w:r>
        <w:rPr>
          <w:b/>
          <w:color w:val="231F20"/>
        </w:rPr>
        <w:t>Chemical Bonding: </w:t>
      </w:r>
      <w:r>
        <w:rPr>
          <w:color w:val="231F20"/>
        </w:rPr>
        <w:t>significance–Electronic theory of valency- Types of chemical bonds – Ionic and covalent bond with examples–Properties of Ionic and Covalent compounds.</w:t>
      </w:r>
    </w:p>
    <w:p>
      <w:pPr>
        <w:pStyle w:val="Heading6"/>
        <w:numPr>
          <w:ilvl w:val="0"/>
          <w:numId w:val="63"/>
        </w:numPr>
        <w:tabs>
          <w:tab w:pos="1770" w:val="left" w:leader="none"/>
        </w:tabs>
        <w:spacing w:line="266" w:lineRule="exact" w:before="1" w:after="0"/>
        <w:ind w:left="1770" w:right="0" w:hanging="431"/>
        <w:jc w:val="both"/>
      </w:pPr>
      <w:r>
        <w:rPr>
          <w:color w:val="231F20"/>
          <w:spacing w:val="-4"/>
        </w:rPr>
        <w:t>Solutions,</w:t>
      </w:r>
      <w:r>
        <w:rPr>
          <w:color w:val="231F20"/>
          <w:spacing w:val="-8"/>
        </w:rPr>
        <w:t> </w:t>
      </w:r>
      <w:r>
        <w:rPr>
          <w:color w:val="231F20"/>
          <w:spacing w:val="-4"/>
        </w:rPr>
        <w:t>Acids</w:t>
      </w:r>
      <w:r>
        <w:rPr>
          <w:color w:val="231F20"/>
          <w:spacing w:val="-5"/>
        </w:rPr>
        <w:t> </w:t>
      </w:r>
      <w:r>
        <w:rPr>
          <w:color w:val="231F20"/>
          <w:spacing w:val="-4"/>
        </w:rPr>
        <w:t>and</w:t>
      </w:r>
      <w:r>
        <w:rPr>
          <w:color w:val="231F20"/>
          <w:spacing w:val="-11"/>
        </w:rPr>
        <w:t> </w:t>
      </w:r>
      <w:r>
        <w:rPr>
          <w:color w:val="231F20"/>
          <w:spacing w:val="-4"/>
        </w:rPr>
        <w:t>Bases</w:t>
      </w:r>
    </w:p>
    <w:p>
      <w:pPr>
        <w:pStyle w:val="BodyText"/>
        <w:ind w:left="1772" w:right="1470"/>
        <w:jc w:val="both"/>
      </w:pPr>
      <w:r>
        <w:rPr>
          <w:color w:val="231F20"/>
        </w:rPr>
        <w:t>Solutions: Types of solutions - Mole concept – Numerical problems on mole concept - Methods of expressing concentration of a solution – Molarity and Normality – Numerical problems on molarity and normality.</w:t>
      </w:r>
    </w:p>
    <w:p>
      <w:pPr>
        <w:pStyle w:val="BodyText"/>
        <w:ind w:left="1772" w:right="2300"/>
        <w:jc w:val="both"/>
      </w:pPr>
      <w:r>
        <w:rPr>
          <w:color w:val="231F20"/>
        </w:rPr>
        <w:t>Acids and Bases:</w:t>
      </w:r>
      <w:r>
        <w:rPr>
          <w:color w:val="231F20"/>
          <w:spacing w:val="-1"/>
        </w:rPr>
        <w:t> </w:t>
      </w:r>
      <w:r>
        <w:rPr>
          <w:color w:val="231F20"/>
        </w:rPr>
        <w:t>Arrhenius theory of acids and bases – Ionic</w:t>
      </w:r>
      <w:r>
        <w:rPr>
          <w:color w:val="231F20"/>
          <w:spacing w:val="-2"/>
        </w:rPr>
        <w:t> </w:t>
      </w:r>
      <w:r>
        <w:rPr>
          <w:color w:val="231F20"/>
        </w:rPr>
        <w:t>product of water- pH– Numerical problems on pH–Buffer solutions – Classification- applications.</w:t>
      </w:r>
    </w:p>
    <w:p>
      <w:pPr>
        <w:pStyle w:val="Heading6"/>
        <w:numPr>
          <w:ilvl w:val="0"/>
          <w:numId w:val="63"/>
        </w:numPr>
        <w:tabs>
          <w:tab w:pos="1770" w:val="left" w:leader="none"/>
        </w:tabs>
        <w:spacing w:line="240" w:lineRule="auto" w:before="0" w:after="0"/>
        <w:ind w:left="1770" w:right="0" w:hanging="431"/>
        <w:jc w:val="both"/>
      </w:pPr>
      <w:r>
        <w:rPr>
          <w:color w:val="231F20"/>
          <w:spacing w:val="-2"/>
        </w:rPr>
        <w:t>Electrochemistry</w:t>
      </w:r>
    </w:p>
    <w:p>
      <w:pPr>
        <w:pStyle w:val="BodyText"/>
        <w:ind w:left="1772" w:right="1471"/>
        <w:jc w:val="both"/>
      </w:pPr>
      <w:r>
        <w:rPr>
          <w:color w:val="231F20"/>
        </w:rPr>
        <w:t>Conductors, semiconductors, insulators, electrolytes and non-electrolytes – Electrolysis of fused NaCl–Applications of electrolysis - Galvanic cell – Battery-Types- Dry Cell (Leclanche Cell), Lead- Storage battery- Lithium-Ion battery</w:t>
      </w:r>
      <w:r>
        <w:rPr>
          <w:color w:val="231F20"/>
          <w:spacing w:val="40"/>
        </w:rPr>
        <w:t> </w:t>
      </w:r>
      <w:r>
        <w:rPr>
          <w:color w:val="231F20"/>
        </w:rPr>
        <w:t>-Hydrogen-Oxygen Fuel cell.</w:t>
      </w:r>
    </w:p>
    <w:p>
      <w:pPr>
        <w:pStyle w:val="Heading6"/>
        <w:numPr>
          <w:ilvl w:val="0"/>
          <w:numId w:val="63"/>
        </w:numPr>
        <w:tabs>
          <w:tab w:pos="1760" w:val="left" w:leader="none"/>
        </w:tabs>
        <w:spacing w:line="266" w:lineRule="exact" w:before="5" w:after="0"/>
        <w:ind w:left="1760" w:right="0" w:hanging="421"/>
        <w:jc w:val="both"/>
      </w:pPr>
      <w:r>
        <w:rPr>
          <w:color w:val="231F20"/>
          <w:spacing w:val="-2"/>
        </w:rPr>
        <w:t>Corrosion</w:t>
      </w:r>
    </w:p>
    <w:p>
      <w:pPr>
        <w:pStyle w:val="BodyText"/>
        <w:ind w:left="1772" w:right="1345"/>
        <w:jc w:val="both"/>
      </w:pPr>
      <w:r>
        <w:rPr>
          <w:color w:val="231F20"/>
        </w:rPr>
        <w:t>Introduction - Factors influencing corrosion - Composition, Stress and Concentration Cells– Rusting of iron and its mechanism – Prevention of corrosion by Protective Coating methods, Cathodic Protection methods.</w:t>
      </w:r>
    </w:p>
    <w:p>
      <w:pPr>
        <w:pStyle w:val="Heading6"/>
        <w:numPr>
          <w:ilvl w:val="0"/>
          <w:numId w:val="63"/>
        </w:numPr>
        <w:tabs>
          <w:tab w:pos="1770" w:val="left" w:leader="none"/>
        </w:tabs>
        <w:spacing w:line="240" w:lineRule="auto" w:before="0" w:after="0"/>
        <w:ind w:left="1770" w:right="0" w:hanging="431"/>
        <w:jc w:val="both"/>
      </w:pPr>
      <w:r>
        <w:rPr>
          <w:color w:val="231F20"/>
        </w:rPr>
        <w:t>Water</w:t>
      </w:r>
      <w:r>
        <w:rPr>
          <w:color w:val="231F20"/>
          <w:spacing w:val="-4"/>
        </w:rPr>
        <w:t> </w:t>
      </w:r>
      <w:r>
        <w:rPr>
          <w:color w:val="231F20"/>
          <w:spacing w:val="-2"/>
        </w:rPr>
        <w:t>treatment</w:t>
      </w:r>
    </w:p>
    <w:p>
      <w:pPr>
        <w:pStyle w:val="BodyText"/>
        <w:ind w:left="1772" w:right="1472"/>
        <w:jc w:val="both"/>
      </w:pPr>
      <w:r>
        <w:rPr>
          <w:color w:val="231F20"/>
        </w:rPr>
        <w:t>Introduction– Soft and Hard water– Causes of hardness– Types of hardness– Disadvantages of hard water – Degree of hardness (ppm and mg/lit) – Numerical problems on hardness - Softening methods – Ion-Exchange process– Reverse Osmosis process.</w:t>
      </w:r>
    </w:p>
    <w:p>
      <w:pPr>
        <w:pStyle w:val="Heading6"/>
        <w:numPr>
          <w:ilvl w:val="0"/>
          <w:numId w:val="63"/>
        </w:numPr>
        <w:tabs>
          <w:tab w:pos="1770" w:val="left" w:leader="none"/>
          <w:tab w:pos="1772" w:val="left" w:leader="none"/>
        </w:tabs>
        <w:spacing w:line="240" w:lineRule="auto" w:before="0" w:after="0"/>
        <w:ind w:left="1772" w:right="6660" w:hanging="433"/>
        <w:jc w:val="both"/>
      </w:pPr>
      <w:r>
        <w:rPr>
          <w:color w:val="231F20"/>
        </w:rPr>
        <w:t>Polymers</w:t>
      </w:r>
      <w:r>
        <w:rPr>
          <w:color w:val="231F20"/>
          <w:spacing w:val="-13"/>
        </w:rPr>
        <w:t> </w:t>
      </w:r>
      <w:r>
        <w:rPr>
          <w:color w:val="231F20"/>
        </w:rPr>
        <w:t>&amp;</w:t>
      </w:r>
      <w:r>
        <w:rPr>
          <w:color w:val="231F20"/>
          <w:spacing w:val="-12"/>
        </w:rPr>
        <w:t> </w:t>
      </w:r>
      <w:r>
        <w:rPr>
          <w:color w:val="231F20"/>
        </w:rPr>
        <w:t>Engineering</w:t>
      </w:r>
      <w:r>
        <w:rPr>
          <w:color w:val="231F20"/>
          <w:spacing w:val="-13"/>
        </w:rPr>
        <w:t> </w:t>
      </w:r>
      <w:r>
        <w:rPr>
          <w:color w:val="231F20"/>
        </w:rPr>
        <w:t>materials </w:t>
      </w:r>
      <w:r>
        <w:rPr>
          <w:color w:val="231F20"/>
          <w:spacing w:val="-2"/>
        </w:rPr>
        <w:t>Polymers:</w:t>
      </w:r>
    </w:p>
    <w:p>
      <w:pPr>
        <w:pStyle w:val="BodyText"/>
        <w:spacing w:before="1"/>
        <w:ind w:left="1772" w:right="1375"/>
        <w:jc w:val="both"/>
      </w:pPr>
      <w:r>
        <w:rPr>
          <w:color w:val="231F20"/>
        </w:rPr>
        <w:t>Concept of polymerization – Types of polymerization – Addition,</w:t>
      </w:r>
      <w:r>
        <w:rPr>
          <w:color w:val="231F20"/>
          <w:spacing w:val="40"/>
        </w:rPr>
        <w:t> </w:t>
      </w:r>
      <w:r>
        <w:rPr>
          <w:color w:val="231F20"/>
        </w:rPr>
        <w:t>condensation</w:t>
      </w:r>
      <w:r>
        <w:rPr>
          <w:color w:val="231F20"/>
          <w:spacing w:val="40"/>
        </w:rPr>
        <w:t> </w:t>
      </w:r>
      <w:r>
        <w:rPr>
          <w:color w:val="231F20"/>
        </w:rPr>
        <w:t>with examples – Plastics - Preparation and uses of i).PVC ii) Teflon iii) Polystyrene and</w:t>
      </w:r>
      <w:r>
        <w:rPr>
          <w:color w:val="231F20"/>
          <w:spacing w:val="40"/>
        </w:rPr>
        <w:t> </w:t>
      </w:r>
      <w:r>
        <w:rPr>
          <w:color w:val="231F20"/>
        </w:rPr>
        <w:t>iv) Nylon </w:t>
      </w:r>
      <w:r>
        <w:rPr>
          <w:color w:val="231F20"/>
          <w:spacing w:val="-4"/>
        </w:rPr>
        <w:t>6,6.</w:t>
      </w:r>
    </w:p>
    <w:p>
      <w:pPr>
        <w:pStyle w:val="BodyText"/>
        <w:spacing w:before="1"/>
        <w:ind w:left="1772"/>
        <w:jc w:val="both"/>
      </w:pPr>
      <w:r>
        <w:rPr>
          <w:color w:val="231F20"/>
        </w:rPr>
        <w:t>Elastomers:</w:t>
      </w:r>
      <w:r>
        <w:rPr>
          <w:color w:val="231F20"/>
          <w:spacing w:val="-8"/>
        </w:rPr>
        <w:t> </w:t>
      </w:r>
      <w:r>
        <w:rPr>
          <w:color w:val="231F20"/>
        </w:rPr>
        <w:t>Preparation</w:t>
      </w:r>
      <w:r>
        <w:rPr>
          <w:color w:val="231F20"/>
          <w:spacing w:val="-10"/>
        </w:rPr>
        <w:t> </w:t>
      </w:r>
      <w:r>
        <w:rPr>
          <w:color w:val="231F20"/>
        </w:rPr>
        <w:t>and</w:t>
      </w:r>
      <w:r>
        <w:rPr>
          <w:color w:val="231F20"/>
          <w:spacing w:val="-7"/>
        </w:rPr>
        <w:t> </w:t>
      </w:r>
      <w:r>
        <w:rPr>
          <w:color w:val="231F20"/>
        </w:rPr>
        <w:t>application</w:t>
      </w:r>
      <w:r>
        <w:rPr>
          <w:color w:val="231F20"/>
          <w:spacing w:val="-10"/>
        </w:rPr>
        <w:t> </w:t>
      </w:r>
      <w:r>
        <w:rPr>
          <w:color w:val="231F20"/>
        </w:rPr>
        <w:t>of</w:t>
      </w:r>
      <w:r>
        <w:rPr>
          <w:color w:val="231F20"/>
          <w:spacing w:val="38"/>
        </w:rPr>
        <w:t> </w:t>
      </w:r>
      <w:r>
        <w:rPr>
          <w:color w:val="231F20"/>
        </w:rPr>
        <w:t>i)Buna-s</w:t>
      </w:r>
      <w:r>
        <w:rPr>
          <w:color w:val="231F20"/>
          <w:spacing w:val="37"/>
        </w:rPr>
        <w:t> </w:t>
      </w:r>
      <w:r>
        <w:rPr>
          <w:color w:val="231F20"/>
        </w:rPr>
        <w:t>and</w:t>
      </w:r>
      <w:r>
        <w:rPr>
          <w:color w:val="231F20"/>
          <w:spacing w:val="38"/>
        </w:rPr>
        <w:t> </w:t>
      </w:r>
      <w:r>
        <w:rPr>
          <w:color w:val="231F20"/>
        </w:rPr>
        <w:t>ii)</w:t>
      </w:r>
      <w:r>
        <w:rPr>
          <w:color w:val="231F20"/>
          <w:spacing w:val="-5"/>
        </w:rPr>
        <w:t> </w:t>
      </w:r>
      <w:r>
        <w:rPr>
          <w:color w:val="231F20"/>
          <w:spacing w:val="-2"/>
        </w:rPr>
        <w:t>Neoprene.</w:t>
      </w:r>
    </w:p>
    <w:p>
      <w:pPr>
        <w:pStyle w:val="Heading6"/>
        <w:ind w:left="1772"/>
        <w:jc w:val="both"/>
        <w:rPr>
          <w:b w:val="0"/>
        </w:rPr>
      </w:pPr>
      <w:r>
        <w:rPr>
          <w:color w:val="231F20"/>
        </w:rPr>
        <w:t>Engineering</w:t>
      </w:r>
      <w:r>
        <w:rPr>
          <w:color w:val="231F20"/>
          <w:spacing w:val="-10"/>
        </w:rPr>
        <w:t> </w:t>
      </w:r>
      <w:r>
        <w:rPr>
          <w:color w:val="231F20"/>
          <w:spacing w:val="-2"/>
        </w:rPr>
        <w:t>Materials</w:t>
      </w:r>
      <w:r>
        <w:rPr>
          <w:b w:val="0"/>
          <w:color w:val="231F20"/>
          <w:spacing w:val="-2"/>
        </w:rPr>
        <w:t>:</w:t>
      </w:r>
    </w:p>
    <w:p>
      <w:pPr>
        <w:pStyle w:val="BodyText"/>
        <w:ind w:left="1772" w:right="1604"/>
      </w:pPr>
      <w:r>
        <w:rPr>
          <w:color w:val="231F20"/>
        </w:rPr>
        <w:t>Alloys-</w:t>
      </w:r>
      <w:r>
        <w:rPr>
          <w:color w:val="231F20"/>
          <w:spacing w:val="-4"/>
        </w:rPr>
        <w:t> </w:t>
      </w:r>
      <w:r>
        <w:rPr>
          <w:color w:val="231F20"/>
        </w:rPr>
        <w:t>Composition</w:t>
      </w:r>
      <w:r>
        <w:rPr>
          <w:color w:val="231F20"/>
          <w:spacing w:val="-4"/>
        </w:rPr>
        <w:t> </w:t>
      </w:r>
      <w:r>
        <w:rPr>
          <w:color w:val="231F20"/>
        </w:rPr>
        <w:t>and</w:t>
      </w:r>
      <w:r>
        <w:rPr>
          <w:color w:val="231F20"/>
          <w:spacing w:val="-4"/>
        </w:rPr>
        <w:t> </w:t>
      </w:r>
      <w:r>
        <w:rPr>
          <w:color w:val="231F20"/>
        </w:rPr>
        <w:t>applications</w:t>
      </w:r>
      <w:r>
        <w:rPr>
          <w:color w:val="231F20"/>
          <w:spacing w:val="-3"/>
        </w:rPr>
        <w:t> </w:t>
      </w:r>
      <w:r>
        <w:rPr>
          <w:color w:val="231F20"/>
        </w:rPr>
        <w:t>of</w:t>
      </w:r>
      <w:r>
        <w:rPr>
          <w:color w:val="231F20"/>
          <w:spacing w:val="-3"/>
        </w:rPr>
        <w:t> </w:t>
      </w:r>
      <w:r>
        <w:rPr>
          <w:color w:val="231F20"/>
        </w:rPr>
        <w:t>i)</w:t>
      </w:r>
      <w:r>
        <w:rPr>
          <w:color w:val="231F20"/>
          <w:spacing w:val="-3"/>
        </w:rPr>
        <w:t> </w:t>
      </w:r>
      <w:r>
        <w:rPr>
          <w:color w:val="231F20"/>
        </w:rPr>
        <w:t>Nichrome,</w:t>
      </w:r>
      <w:r>
        <w:rPr>
          <w:color w:val="231F20"/>
          <w:spacing w:val="-5"/>
        </w:rPr>
        <w:t> </w:t>
      </w:r>
      <w:r>
        <w:rPr>
          <w:color w:val="231F20"/>
        </w:rPr>
        <w:t>ii)</w:t>
      </w:r>
      <w:r>
        <w:rPr>
          <w:color w:val="231F20"/>
          <w:spacing w:val="-8"/>
        </w:rPr>
        <w:t> </w:t>
      </w:r>
      <w:r>
        <w:rPr>
          <w:color w:val="231F20"/>
        </w:rPr>
        <w:t>Duralumin</w:t>
      </w:r>
      <w:r>
        <w:rPr>
          <w:color w:val="231F20"/>
          <w:spacing w:val="-4"/>
        </w:rPr>
        <w:t> </w:t>
      </w:r>
      <w:r>
        <w:rPr>
          <w:color w:val="231F20"/>
        </w:rPr>
        <w:t>and</w:t>
      </w:r>
      <w:r>
        <w:rPr>
          <w:color w:val="231F20"/>
          <w:spacing w:val="-4"/>
        </w:rPr>
        <w:t> </w:t>
      </w:r>
      <w:r>
        <w:rPr>
          <w:color w:val="231F20"/>
        </w:rPr>
        <w:t>iii)</w:t>
      </w:r>
      <w:r>
        <w:rPr>
          <w:color w:val="231F20"/>
          <w:spacing w:val="-3"/>
        </w:rPr>
        <w:t> </w:t>
      </w:r>
      <w:r>
        <w:rPr>
          <w:color w:val="231F20"/>
        </w:rPr>
        <w:t>Stainless</w:t>
      </w:r>
      <w:r>
        <w:rPr>
          <w:color w:val="231F20"/>
          <w:spacing w:val="-3"/>
        </w:rPr>
        <w:t> </w:t>
      </w:r>
      <w:r>
        <w:rPr>
          <w:color w:val="231F20"/>
        </w:rPr>
        <w:t>Steel. Composite Materials- Properties and applications.</w:t>
      </w:r>
    </w:p>
    <w:p>
      <w:pPr>
        <w:pStyle w:val="BodyText"/>
        <w:spacing w:line="237" w:lineRule="auto" w:before="3"/>
        <w:ind w:left="1772" w:right="5389"/>
      </w:pPr>
      <w:r>
        <w:rPr>
          <w:color w:val="231F20"/>
        </w:rPr>
        <w:t>Liquid Crystals- Properties and applications. Nano</w:t>
      </w:r>
      <w:r>
        <w:rPr>
          <w:color w:val="231F20"/>
          <w:spacing w:val="-13"/>
        </w:rPr>
        <w:t> </w:t>
      </w:r>
      <w:r>
        <w:rPr>
          <w:color w:val="231F20"/>
        </w:rPr>
        <w:t>Materials-</w:t>
      </w:r>
      <w:r>
        <w:rPr>
          <w:color w:val="231F20"/>
          <w:spacing w:val="-12"/>
        </w:rPr>
        <w:t> </w:t>
      </w:r>
      <w:r>
        <w:rPr>
          <w:color w:val="231F20"/>
        </w:rPr>
        <w:t>Properties</w:t>
      </w:r>
      <w:r>
        <w:rPr>
          <w:color w:val="231F20"/>
          <w:spacing w:val="-11"/>
        </w:rPr>
        <w:t> </w:t>
      </w:r>
      <w:r>
        <w:rPr>
          <w:color w:val="231F20"/>
        </w:rPr>
        <w:t>and</w:t>
      </w:r>
      <w:r>
        <w:rPr>
          <w:color w:val="231F20"/>
          <w:spacing w:val="-11"/>
        </w:rPr>
        <w:t> </w:t>
      </w:r>
      <w:r>
        <w:rPr>
          <w:color w:val="231F20"/>
        </w:rPr>
        <w:t>applications.</w:t>
      </w:r>
    </w:p>
    <w:p>
      <w:pPr>
        <w:pStyle w:val="Heading6"/>
        <w:numPr>
          <w:ilvl w:val="0"/>
          <w:numId w:val="63"/>
        </w:numPr>
        <w:tabs>
          <w:tab w:pos="1772" w:val="left" w:leader="none"/>
        </w:tabs>
        <w:spacing w:line="240" w:lineRule="auto" w:before="4" w:after="0"/>
        <w:ind w:left="1772" w:right="0" w:hanging="433"/>
        <w:jc w:val="left"/>
      </w:pPr>
      <w:r>
        <w:rPr>
          <w:color w:val="231F20"/>
          <w:spacing w:val="-2"/>
        </w:rPr>
        <w:t>Fuels</w:t>
      </w:r>
    </w:p>
    <w:p>
      <w:pPr>
        <w:pStyle w:val="BodyText"/>
        <w:ind w:left="1772"/>
      </w:pPr>
      <w:r>
        <w:rPr>
          <w:color w:val="231F20"/>
        </w:rPr>
        <w:t>Definition</w:t>
      </w:r>
      <w:r>
        <w:rPr>
          <w:color w:val="231F20"/>
          <w:spacing w:val="-7"/>
        </w:rPr>
        <w:t> </w:t>
      </w:r>
      <w:r>
        <w:rPr>
          <w:color w:val="231F20"/>
        </w:rPr>
        <w:t>and</w:t>
      </w:r>
      <w:r>
        <w:rPr>
          <w:color w:val="231F20"/>
          <w:spacing w:val="-6"/>
        </w:rPr>
        <w:t> </w:t>
      </w:r>
      <w:r>
        <w:rPr>
          <w:color w:val="231F20"/>
        </w:rPr>
        <w:t>classification</w:t>
      </w:r>
      <w:r>
        <w:rPr>
          <w:color w:val="231F20"/>
          <w:spacing w:val="-5"/>
        </w:rPr>
        <w:t> </w:t>
      </w:r>
      <w:r>
        <w:rPr>
          <w:color w:val="231F20"/>
        </w:rPr>
        <w:t>of</w:t>
      </w:r>
      <w:r>
        <w:rPr>
          <w:color w:val="231F20"/>
          <w:spacing w:val="-4"/>
        </w:rPr>
        <w:t> </w:t>
      </w:r>
      <w:r>
        <w:rPr>
          <w:color w:val="231F20"/>
        </w:rPr>
        <w:t>fuels</w:t>
      </w:r>
      <w:r>
        <w:rPr>
          <w:color w:val="231F20"/>
          <w:spacing w:val="-8"/>
        </w:rPr>
        <w:t> </w:t>
      </w:r>
      <w:r>
        <w:rPr>
          <w:color w:val="231F20"/>
        </w:rPr>
        <w:t>–</w:t>
      </w:r>
      <w:r>
        <w:rPr>
          <w:color w:val="231F20"/>
          <w:spacing w:val="-5"/>
        </w:rPr>
        <w:t> </w:t>
      </w:r>
      <w:r>
        <w:rPr>
          <w:color w:val="231F20"/>
        </w:rPr>
        <w:t>Composition</w:t>
      </w:r>
      <w:r>
        <w:rPr>
          <w:color w:val="231F20"/>
          <w:spacing w:val="-9"/>
        </w:rPr>
        <w:t> </w:t>
      </w:r>
      <w:r>
        <w:rPr>
          <w:color w:val="231F20"/>
        </w:rPr>
        <w:t>and</w:t>
      </w:r>
      <w:r>
        <w:rPr>
          <w:color w:val="231F20"/>
          <w:spacing w:val="-6"/>
        </w:rPr>
        <w:t> </w:t>
      </w:r>
      <w:r>
        <w:rPr>
          <w:color w:val="231F20"/>
        </w:rPr>
        <w:t>uses</w:t>
      </w:r>
      <w:r>
        <w:rPr>
          <w:color w:val="231F20"/>
          <w:spacing w:val="-5"/>
        </w:rPr>
        <w:t> </w:t>
      </w:r>
      <w:r>
        <w:rPr>
          <w:color w:val="231F20"/>
        </w:rPr>
        <w:t>of</w:t>
      </w:r>
      <w:r>
        <w:rPr>
          <w:color w:val="231F20"/>
          <w:spacing w:val="-6"/>
        </w:rPr>
        <w:t> </w:t>
      </w:r>
      <w:r>
        <w:rPr>
          <w:color w:val="231F20"/>
        </w:rPr>
        <w:t>i)</w:t>
      </w:r>
      <w:r>
        <w:rPr>
          <w:color w:val="231F20"/>
          <w:spacing w:val="-4"/>
        </w:rPr>
        <w:t> </w:t>
      </w:r>
      <w:r>
        <w:rPr>
          <w:color w:val="231F20"/>
        </w:rPr>
        <w:t>LPG</w:t>
      </w:r>
      <w:r>
        <w:rPr>
          <w:color w:val="231F20"/>
          <w:spacing w:val="-5"/>
        </w:rPr>
        <w:t> </w:t>
      </w:r>
      <w:r>
        <w:rPr>
          <w:color w:val="231F20"/>
        </w:rPr>
        <w:t>ii)</w:t>
      </w:r>
      <w:r>
        <w:rPr>
          <w:color w:val="231F20"/>
          <w:spacing w:val="-9"/>
        </w:rPr>
        <w:t> </w:t>
      </w:r>
      <w:r>
        <w:rPr>
          <w:color w:val="231F20"/>
        </w:rPr>
        <w:t>CNG</w:t>
      </w:r>
      <w:r>
        <w:rPr>
          <w:color w:val="231F20"/>
          <w:spacing w:val="-3"/>
        </w:rPr>
        <w:t> </w:t>
      </w:r>
      <w:r>
        <w:rPr>
          <w:color w:val="231F20"/>
        </w:rPr>
        <w:t>iii)</w:t>
      </w:r>
      <w:r>
        <w:rPr>
          <w:color w:val="231F20"/>
          <w:spacing w:val="-8"/>
        </w:rPr>
        <w:t> </w:t>
      </w:r>
      <w:r>
        <w:rPr>
          <w:color w:val="231F20"/>
          <w:spacing w:val="-2"/>
        </w:rPr>
        <w:t>Biogas</w:t>
      </w:r>
    </w:p>
    <w:p>
      <w:pPr>
        <w:pStyle w:val="BodyText"/>
        <w:spacing w:after="0"/>
        <w:sectPr>
          <w:pgSz w:w="12240" w:h="15840"/>
          <w:pgMar w:header="0" w:footer="1147" w:top="380" w:bottom="1340" w:left="360" w:right="360"/>
        </w:sectPr>
      </w:pPr>
    </w:p>
    <w:p>
      <w:pPr>
        <w:pStyle w:val="BodyText"/>
        <w:spacing w:before="45"/>
        <w:ind w:left="1772"/>
        <w:jc w:val="both"/>
      </w:pPr>
      <w:r>
        <w:rPr>
          <w:color w:val="231F20"/>
        </w:rPr>
        <w:t>and</w:t>
      </w:r>
      <w:r>
        <w:rPr>
          <w:color w:val="231F20"/>
          <w:spacing w:val="-8"/>
        </w:rPr>
        <w:t> </w:t>
      </w:r>
      <w:r>
        <w:rPr>
          <w:color w:val="231F20"/>
        </w:rPr>
        <w:t>iv)</w:t>
      </w:r>
      <w:r>
        <w:rPr>
          <w:color w:val="231F20"/>
          <w:spacing w:val="-10"/>
        </w:rPr>
        <w:t> </w:t>
      </w:r>
      <w:r>
        <w:rPr>
          <w:color w:val="231F20"/>
        </w:rPr>
        <w:t>Power</w:t>
      </w:r>
      <w:r>
        <w:rPr>
          <w:color w:val="231F20"/>
          <w:spacing w:val="-10"/>
        </w:rPr>
        <w:t> </w:t>
      </w:r>
      <w:r>
        <w:rPr>
          <w:color w:val="231F20"/>
        </w:rPr>
        <w:t>alcohol</w:t>
      </w:r>
      <w:r>
        <w:rPr>
          <w:color w:val="231F20"/>
          <w:spacing w:val="-3"/>
        </w:rPr>
        <w:t> </w:t>
      </w:r>
      <w:r>
        <w:rPr>
          <w:color w:val="231F20"/>
        </w:rPr>
        <w:t>–</w:t>
      </w:r>
      <w:r>
        <w:rPr>
          <w:color w:val="231F20"/>
          <w:spacing w:val="-5"/>
        </w:rPr>
        <w:t> </w:t>
      </w:r>
      <w:r>
        <w:rPr>
          <w:color w:val="231F20"/>
        </w:rPr>
        <w:t>Hydrogen</w:t>
      </w:r>
      <w:r>
        <w:rPr>
          <w:color w:val="231F20"/>
          <w:spacing w:val="-5"/>
        </w:rPr>
        <w:t> </w:t>
      </w:r>
      <w:r>
        <w:rPr>
          <w:color w:val="231F20"/>
        </w:rPr>
        <w:t>as</w:t>
      </w:r>
      <w:r>
        <w:rPr>
          <w:color w:val="231F20"/>
          <w:spacing w:val="-6"/>
        </w:rPr>
        <w:t> </w:t>
      </w:r>
      <w:r>
        <w:rPr>
          <w:color w:val="231F20"/>
        </w:rPr>
        <w:t>a</w:t>
      </w:r>
      <w:r>
        <w:rPr>
          <w:color w:val="231F20"/>
          <w:spacing w:val="-10"/>
        </w:rPr>
        <w:t> </w:t>
      </w:r>
      <w:r>
        <w:rPr>
          <w:color w:val="231F20"/>
        </w:rPr>
        <w:t>future</w:t>
      </w:r>
      <w:r>
        <w:rPr>
          <w:color w:val="231F20"/>
          <w:spacing w:val="-5"/>
        </w:rPr>
        <w:t> </w:t>
      </w:r>
      <w:r>
        <w:rPr>
          <w:color w:val="231F20"/>
        </w:rPr>
        <w:t>fuel-production-</w:t>
      </w:r>
      <w:r>
        <w:rPr>
          <w:color w:val="231F20"/>
          <w:spacing w:val="-6"/>
        </w:rPr>
        <w:t> </w:t>
      </w:r>
      <w:r>
        <w:rPr>
          <w:color w:val="231F20"/>
        </w:rPr>
        <w:t>advantages</w:t>
      </w:r>
      <w:r>
        <w:rPr>
          <w:color w:val="231F20"/>
          <w:spacing w:val="-4"/>
        </w:rPr>
        <w:t> </w:t>
      </w:r>
      <w:r>
        <w:rPr>
          <w:color w:val="231F20"/>
        </w:rPr>
        <w:t>and</w:t>
      </w:r>
      <w:r>
        <w:rPr>
          <w:color w:val="231F20"/>
          <w:spacing w:val="-6"/>
        </w:rPr>
        <w:t> </w:t>
      </w:r>
      <w:r>
        <w:rPr>
          <w:color w:val="231F20"/>
          <w:spacing w:val="-2"/>
        </w:rPr>
        <w:t>disadvantages.</w:t>
      </w:r>
    </w:p>
    <w:p>
      <w:pPr>
        <w:pStyle w:val="Heading5"/>
        <w:numPr>
          <w:ilvl w:val="0"/>
          <w:numId w:val="63"/>
        </w:numPr>
        <w:tabs>
          <w:tab w:pos="1772" w:val="left" w:leader="none"/>
        </w:tabs>
        <w:spacing w:line="266" w:lineRule="exact" w:before="0" w:after="0"/>
        <w:ind w:left="1772" w:right="0" w:hanging="433"/>
        <w:jc w:val="left"/>
      </w:pPr>
      <w:r>
        <w:rPr>
          <w:color w:val="231F20"/>
          <w:spacing w:val="-8"/>
        </w:rPr>
        <w:t>ENVIRONMENTAL</w:t>
      </w:r>
      <w:r>
        <w:rPr>
          <w:color w:val="231F20"/>
          <w:spacing w:val="11"/>
        </w:rPr>
        <w:t> </w:t>
      </w:r>
      <w:r>
        <w:rPr>
          <w:color w:val="231F20"/>
          <w:spacing w:val="-2"/>
        </w:rPr>
        <w:t>STUDIES</w:t>
      </w:r>
    </w:p>
    <w:p>
      <w:pPr>
        <w:pStyle w:val="BodyText"/>
        <w:ind w:left="1772" w:right="1354"/>
        <w:jc w:val="both"/>
      </w:pPr>
      <w:r>
        <w:rPr>
          <w:color w:val="231F20"/>
        </w:rPr>
        <w:t>Scope and importance of environmental studies – Environment - Important terms related to environment–Renewable and non-renewable energy sources–Forest resources – Deforestation –Air pollution–Global impacts on environment –Water pollution – causes – effects – control measures- e-Pollution –Sources of e-waste - Health effects -</w:t>
      </w:r>
      <w:r>
        <w:rPr>
          <w:color w:val="231F20"/>
          <w:spacing w:val="40"/>
        </w:rPr>
        <w:t> </w:t>
      </w:r>
      <w:r>
        <w:rPr>
          <w:color w:val="231F20"/>
        </w:rPr>
        <w:t>Control methods - Green Chemistry- Principles -Benefits.</w:t>
      </w:r>
    </w:p>
    <w:p>
      <w:pPr>
        <w:pStyle w:val="BodyText"/>
        <w:spacing w:before="90"/>
      </w:pPr>
    </w:p>
    <w:p>
      <w:pPr>
        <w:spacing w:line="235" w:lineRule="auto" w:before="0" w:after="6"/>
        <w:ind w:left="1344" w:right="1480" w:firstLine="0"/>
        <w:jc w:val="left"/>
        <w:rPr>
          <w:b/>
          <w:sz w:val="22"/>
        </w:rPr>
      </w:pPr>
      <w:r>
        <w:rPr>
          <w:b/>
          <w:color w:val="231F20"/>
          <w:sz w:val="22"/>
        </w:rPr>
        <w:t>Table</w:t>
      </w:r>
      <w:r>
        <w:rPr>
          <w:b/>
          <w:color w:val="231F20"/>
          <w:spacing w:val="-4"/>
          <w:sz w:val="22"/>
        </w:rPr>
        <w:t> </w:t>
      </w:r>
      <w:r>
        <w:rPr>
          <w:b/>
          <w:color w:val="231F20"/>
          <w:sz w:val="22"/>
        </w:rPr>
        <w:t>specifying the</w:t>
      </w:r>
      <w:r>
        <w:rPr>
          <w:b/>
          <w:color w:val="231F20"/>
          <w:spacing w:val="-4"/>
          <w:sz w:val="22"/>
        </w:rPr>
        <w:t> </w:t>
      </w:r>
      <w:r>
        <w:rPr>
          <w:b/>
          <w:color w:val="231F20"/>
          <w:sz w:val="22"/>
        </w:rPr>
        <w:t>scope</w:t>
      </w:r>
      <w:r>
        <w:rPr>
          <w:b/>
          <w:color w:val="231F20"/>
          <w:spacing w:val="-4"/>
          <w:sz w:val="22"/>
        </w:rPr>
        <w:t> </w:t>
      </w:r>
      <w:r>
        <w:rPr>
          <w:b/>
          <w:color w:val="231F20"/>
          <w:sz w:val="22"/>
        </w:rPr>
        <w:t>of</w:t>
      </w:r>
      <w:r>
        <w:rPr>
          <w:b/>
          <w:color w:val="231F20"/>
          <w:spacing w:val="-1"/>
          <w:sz w:val="22"/>
        </w:rPr>
        <w:t> </w:t>
      </w:r>
      <w:r>
        <w:rPr>
          <w:b/>
          <w:color w:val="231F20"/>
          <w:sz w:val="22"/>
        </w:rPr>
        <w:t>syllabus</w:t>
      </w:r>
      <w:r>
        <w:rPr>
          <w:b/>
          <w:color w:val="231F20"/>
          <w:spacing w:val="-5"/>
          <w:sz w:val="22"/>
        </w:rPr>
        <w:t> </w:t>
      </w:r>
      <w:r>
        <w:rPr>
          <w:b/>
          <w:color w:val="231F20"/>
          <w:sz w:val="22"/>
        </w:rPr>
        <w:t>to</w:t>
      </w:r>
      <w:r>
        <w:rPr>
          <w:b/>
          <w:color w:val="231F20"/>
          <w:spacing w:val="-2"/>
          <w:sz w:val="22"/>
        </w:rPr>
        <w:t> </w:t>
      </w:r>
      <w:r>
        <w:rPr>
          <w:b/>
          <w:color w:val="231F20"/>
          <w:sz w:val="22"/>
        </w:rPr>
        <w:t>be</w:t>
      </w:r>
      <w:r>
        <w:rPr>
          <w:b/>
          <w:color w:val="231F20"/>
          <w:spacing w:val="-4"/>
          <w:sz w:val="22"/>
        </w:rPr>
        <w:t> </w:t>
      </w:r>
      <w:r>
        <w:rPr>
          <w:b/>
          <w:color w:val="231F20"/>
          <w:sz w:val="22"/>
        </w:rPr>
        <w:t>covered</w:t>
      </w:r>
      <w:r>
        <w:rPr>
          <w:b/>
          <w:color w:val="231F20"/>
          <w:spacing w:val="-2"/>
          <w:sz w:val="22"/>
        </w:rPr>
        <w:t> </w:t>
      </w:r>
      <w:r>
        <w:rPr>
          <w:b/>
          <w:color w:val="231F20"/>
          <w:sz w:val="22"/>
        </w:rPr>
        <w:t>for</w:t>
      </w:r>
      <w:r>
        <w:rPr>
          <w:b/>
          <w:color w:val="231F20"/>
          <w:spacing w:val="-5"/>
          <w:sz w:val="22"/>
        </w:rPr>
        <w:t> </w:t>
      </w:r>
      <w:r>
        <w:rPr>
          <w:b/>
          <w:color w:val="231F20"/>
          <w:sz w:val="22"/>
        </w:rPr>
        <w:t>Unit</w:t>
      </w:r>
      <w:r>
        <w:rPr>
          <w:b/>
          <w:color w:val="231F20"/>
          <w:spacing w:val="-3"/>
          <w:sz w:val="22"/>
        </w:rPr>
        <w:t> </w:t>
      </w:r>
      <w:r>
        <w:rPr>
          <w:b/>
          <w:color w:val="231F20"/>
          <w:sz w:val="22"/>
        </w:rPr>
        <w:t>Test-</w:t>
      </w:r>
      <w:r>
        <w:rPr>
          <w:b/>
          <w:color w:val="231F20"/>
          <w:spacing w:val="-4"/>
          <w:sz w:val="22"/>
        </w:rPr>
        <w:t> </w:t>
      </w:r>
      <w:r>
        <w:rPr>
          <w:b/>
          <w:color w:val="231F20"/>
          <w:sz w:val="22"/>
        </w:rPr>
        <w:t>1,</w:t>
      </w:r>
      <w:r>
        <w:rPr>
          <w:b/>
          <w:color w:val="231F20"/>
          <w:spacing w:val="-3"/>
          <w:sz w:val="22"/>
        </w:rPr>
        <w:t> </w:t>
      </w:r>
      <w:r>
        <w:rPr>
          <w:b/>
          <w:color w:val="231F20"/>
          <w:sz w:val="22"/>
        </w:rPr>
        <w:t>Unit</w:t>
      </w:r>
      <w:r>
        <w:rPr>
          <w:b/>
          <w:color w:val="231F20"/>
          <w:spacing w:val="-3"/>
          <w:sz w:val="22"/>
        </w:rPr>
        <w:t> </w:t>
      </w:r>
      <w:r>
        <w:rPr>
          <w:b/>
          <w:color w:val="231F20"/>
          <w:sz w:val="22"/>
        </w:rPr>
        <w:t>Test- 2</w:t>
      </w:r>
      <w:r>
        <w:rPr>
          <w:b/>
          <w:color w:val="231F20"/>
          <w:spacing w:val="-5"/>
          <w:sz w:val="22"/>
        </w:rPr>
        <w:t> </w:t>
      </w:r>
      <w:r>
        <w:rPr>
          <w:b/>
          <w:color w:val="231F20"/>
          <w:sz w:val="22"/>
        </w:rPr>
        <w:t>and</w:t>
      </w:r>
      <w:r>
        <w:rPr>
          <w:b/>
          <w:color w:val="231F20"/>
          <w:spacing w:val="-2"/>
          <w:sz w:val="22"/>
        </w:rPr>
        <w:t> </w:t>
      </w:r>
      <w:r>
        <w:rPr>
          <w:b/>
          <w:color w:val="231F20"/>
          <w:sz w:val="22"/>
        </w:rPr>
        <w:t>Unit</w:t>
      </w:r>
      <w:r>
        <w:rPr>
          <w:b/>
          <w:color w:val="231F20"/>
          <w:spacing w:val="-3"/>
          <w:sz w:val="22"/>
        </w:rPr>
        <w:t> </w:t>
      </w:r>
      <w:r>
        <w:rPr>
          <w:b/>
          <w:color w:val="231F20"/>
          <w:sz w:val="22"/>
        </w:rPr>
        <w:t>Test - </w:t>
      </w:r>
      <w:r>
        <w:rPr>
          <w:b/>
          <w:color w:val="231F20"/>
          <w:spacing w:val="-10"/>
          <w:sz w:val="22"/>
        </w:rPr>
        <w:t>3</w:t>
      </w:r>
    </w:p>
    <w:tbl>
      <w:tblPr>
        <w:tblW w:w="0" w:type="auto"/>
        <w:jc w:val="left"/>
        <w:tblInd w:w="1239"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4476"/>
        <w:gridCol w:w="4510"/>
      </w:tblGrid>
      <w:tr>
        <w:trPr>
          <w:trHeight w:val="311" w:hRule="atLeast"/>
        </w:trPr>
        <w:tc>
          <w:tcPr>
            <w:tcW w:w="4476" w:type="dxa"/>
          </w:tcPr>
          <w:p>
            <w:pPr>
              <w:pStyle w:val="TableParagraph"/>
              <w:spacing w:before="1"/>
              <w:ind w:left="110"/>
              <w:rPr>
                <w:b/>
                <w:sz w:val="22"/>
              </w:rPr>
            </w:pPr>
            <w:r>
              <w:rPr>
                <w:b/>
                <w:color w:val="231F20"/>
                <w:sz w:val="22"/>
              </w:rPr>
              <w:t>Unit</w:t>
            </w:r>
            <w:r>
              <w:rPr>
                <w:b/>
                <w:color w:val="231F20"/>
                <w:spacing w:val="-7"/>
                <w:sz w:val="22"/>
              </w:rPr>
              <w:t> </w:t>
            </w:r>
            <w:r>
              <w:rPr>
                <w:b/>
                <w:color w:val="231F20"/>
                <w:spacing w:val="-4"/>
                <w:sz w:val="22"/>
              </w:rPr>
              <w:t>Test</w:t>
            </w:r>
          </w:p>
        </w:tc>
        <w:tc>
          <w:tcPr>
            <w:tcW w:w="4510" w:type="dxa"/>
          </w:tcPr>
          <w:p>
            <w:pPr>
              <w:pStyle w:val="TableParagraph"/>
              <w:spacing w:before="1"/>
              <w:ind w:left="109"/>
              <w:rPr>
                <w:b/>
                <w:sz w:val="22"/>
              </w:rPr>
            </w:pPr>
            <w:r>
              <w:rPr>
                <w:b/>
                <w:color w:val="231F20"/>
                <w:sz w:val="22"/>
              </w:rPr>
              <w:t>Learning</w:t>
            </w:r>
            <w:r>
              <w:rPr>
                <w:b/>
                <w:color w:val="231F20"/>
                <w:spacing w:val="-4"/>
                <w:sz w:val="22"/>
              </w:rPr>
              <w:t> </w:t>
            </w:r>
            <w:r>
              <w:rPr>
                <w:b/>
                <w:color w:val="231F20"/>
                <w:sz w:val="22"/>
              </w:rPr>
              <w:t>outcomes</w:t>
            </w:r>
            <w:r>
              <w:rPr>
                <w:b/>
                <w:color w:val="231F20"/>
                <w:spacing w:val="-5"/>
                <w:sz w:val="22"/>
              </w:rPr>
              <w:t> </w:t>
            </w:r>
            <w:r>
              <w:rPr>
                <w:b/>
                <w:color w:val="231F20"/>
                <w:sz w:val="22"/>
              </w:rPr>
              <w:t>to</w:t>
            </w:r>
            <w:r>
              <w:rPr>
                <w:b/>
                <w:color w:val="231F20"/>
                <w:spacing w:val="-8"/>
                <w:sz w:val="22"/>
              </w:rPr>
              <w:t> </w:t>
            </w:r>
            <w:r>
              <w:rPr>
                <w:b/>
                <w:color w:val="231F20"/>
                <w:sz w:val="22"/>
              </w:rPr>
              <w:t>be</w:t>
            </w:r>
            <w:r>
              <w:rPr>
                <w:b/>
                <w:color w:val="231F20"/>
                <w:spacing w:val="-10"/>
                <w:sz w:val="22"/>
              </w:rPr>
              <w:t> </w:t>
            </w:r>
            <w:r>
              <w:rPr>
                <w:b/>
                <w:color w:val="231F20"/>
                <w:spacing w:val="-2"/>
                <w:sz w:val="22"/>
              </w:rPr>
              <w:t>covered</w:t>
            </w:r>
          </w:p>
        </w:tc>
      </w:tr>
      <w:tr>
        <w:trPr>
          <w:trHeight w:val="306" w:hRule="atLeast"/>
        </w:trPr>
        <w:tc>
          <w:tcPr>
            <w:tcW w:w="4476" w:type="dxa"/>
          </w:tcPr>
          <w:p>
            <w:pPr>
              <w:pStyle w:val="TableParagraph"/>
              <w:spacing w:before="1"/>
              <w:ind w:left="110"/>
              <w:rPr>
                <w:sz w:val="22"/>
              </w:rPr>
            </w:pPr>
            <w:r>
              <w:rPr>
                <w:color w:val="231F20"/>
                <w:sz w:val="22"/>
              </w:rPr>
              <w:t>Unit</w:t>
            </w:r>
            <w:r>
              <w:rPr>
                <w:color w:val="231F20"/>
                <w:spacing w:val="-5"/>
                <w:sz w:val="22"/>
              </w:rPr>
              <w:t> </w:t>
            </w:r>
            <w:r>
              <w:rPr>
                <w:color w:val="231F20"/>
                <w:sz w:val="22"/>
              </w:rPr>
              <w:t>Test</w:t>
            </w:r>
            <w:r>
              <w:rPr>
                <w:color w:val="231F20"/>
                <w:spacing w:val="-4"/>
                <w:sz w:val="22"/>
              </w:rPr>
              <w:t> </w:t>
            </w:r>
            <w:r>
              <w:rPr>
                <w:color w:val="231F20"/>
                <w:sz w:val="22"/>
              </w:rPr>
              <w:t>–</w:t>
            </w:r>
            <w:r>
              <w:rPr>
                <w:color w:val="231F20"/>
                <w:spacing w:val="-2"/>
                <w:sz w:val="22"/>
              </w:rPr>
              <w:t> </w:t>
            </w:r>
            <w:r>
              <w:rPr>
                <w:color w:val="231F20"/>
                <w:spacing w:val="-10"/>
                <w:sz w:val="22"/>
              </w:rPr>
              <w:t>1</w:t>
            </w:r>
          </w:p>
        </w:tc>
        <w:tc>
          <w:tcPr>
            <w:tcW w:w="4510" w:type="dxa"/>
          </w:tcPr>
          <w:p>
            <w:pPr>
              <w:pStyle w:val="TableParagraph"/>
              <w:spacing w:before="1"/>
              <w:ind w:left="109"/>
              <w:rPr>
                <w:b/>
                <w:sz w:val="22"/>
              </w:rPr>
            </w:pPr>
            <w:r>
              <w:rPr>
                <w:b/>
                <w:color w:val="231F20"/>
                <w:sz w:val="22"/>
              </w:rPr>
              <w:t>From</w:t>
            </w:r>
            <w:r>
              <w:rPr>
                <w:b/>
                <w:color w:val="231F20"/>
                <w:spacing w:val="-6"/>
                <w:sz w:val="22"/>
              </w:rPr>
              <w:t> </w:t>
            </w:r>
            <w:r>
              <w:rPr>
                <w:b/>
                <w:color w:val="231F20"/>
                <w:sz w:val="22"/>
              </w:rPr>
              <w:t>1.1</w:t>
            </w:r>
            <w:r>
              <w:rPr>
                <w:b/>
                <w:color w:val="231F20"/>
                <w:spacing w:val="-6"/>
                <w:sz w:val="22"/>
              </w:rPr>
              <w:t> </w:t>
            </w:r>
            <w:r>
              <w:rPr>
                <w:b/>
                <w:color w:val="231F20"/>
                <w:sz w:val="22"/>
              </w:rPr>
              <w:t>to</w:t>
            </w:r>
            <w:r>
              <w:rPr>
                <w:b/>
                <w:color w:val="231F20"/>
                <w:spacing w:val="-3"/>
                <w:sz w:val="22"/>
              </w:rPr>
              <w:t> </w:t>
            </w:r>
            <w:r>
              <w:rPr>
                <w:b/>
                <w:color w:val="231F20"/>
                <w:spacing w:val="-5"/>
                <w:sz w:val="22"/>
              </w:rPr>
              <w:t>2.8</w:t>
            </w:r>
          </w:p>
        </w:tc>
      </w:tr>
      <w:tr>
        <w:trPr>
          <w:trHeight w:val="311" w:hRule="atLeast"/>
        </w:trPr>
        <w:tc>
          <w:tcPr>
            <w:tcW w:w="4476" w:type="dxa"/>
          </w:tcPr>
          <w:p>
            <w:pPr>
              <w:pStyle w:val="TableParagraph"/>
              <w:spacing w:before="1"/>
              <w:ind w:left="110"/>
              <w:rPr>
                <w:sz w:val="22"/>
              </w:rPr>
            </w:pPr>
            <w:r>
              <w:rPr>
                <w:color w:val="231F20"/>
                <w:sz w:val="22"/>
              </w:rPr>
              <w:t>Unit</w:t>
            </w:r>
            <w:r>
              <w:rPr>
                <w:color w:val="231F20"/>
                <w:spacing w:val="-5"/>
                <w:sz w:val="22"/>
              </w:rPr>
              <w:t> </w:t>
            </w:r>
            <w:r>
              <w:rPr>
                <w:color w:val="231F20"/>
                <w:sz w:val="22"/>
              </w:rPr>
              <w:t>Test</w:t>
            </w:r>
            <w:r>
              <w:rPr>
                <w:color w:val="231F20"/>
                <w:spacing w:val="-4"/>
                <w:sz w:val="22"/>
              </w:rPr>
              <w:t> </w:t>
            </w:r>
            <w:r>
              <w:rPr>
                <w:color w:val="231F20"/>
                <w:sz w:val="22"/>
              </w:rPr>
              <w:t>–</w:t>
            </w:r>
            <w:r>
              <w:rPr>
                <w:color w:val="231F20"/>
                <w:spacing w:val="-2"/>
                <w:sz w:val="22"/>
              </w:rPr>
              <w:t> </w:t>
            </w:r>
            <w:r>
              <w:rPr>
                <w:color w:val="231F20"/>
                <w:spacing w:val="-10"/>
                <w:sz w:val="22"/>
              </w:rPr>
              <w:t>2</w:t>
            </w:r>
          </w:p>
        </w:tc>
        <w:tc>
          <w:tcPr>
            <w:tcW w:w="4510" w:type="dxa"/>
          </w:tcPr>
          <w:p>
            <w:pPr>
              <w:pStyle w:val="TableParagraph"/>
              <w:spacing w:before="1"/>
              <w:ind w:left="109"/>
              <w:rPr>
                <w:b/>
                <w:sz w:val="22"/>
              </w:rPr>
            </w:pPr>
            <w:r>
              <w:rPr>
                <w:b/>
                <w:color w:val="231F20"/>
                <w:sz w:val="22"/>
              </w:rPr>
              <w:t>From</w:t>
            </w:r>
            <w:r>
              <w:rPr>
                <w:b/>
                <w:color w:val="231F20"/>
                <w:spacing w:val="-6"/>
                <w:sz w:val="22"/>
              </w:rPr>
              <w:t> </w:t>
            </w:r>
            <w:r>
              <w:rPr>
                <w:b/>
                <w:color w:val="231F20"/>
                <w:sz w:val="22"/>
              </w:rPr>
              <w:t>3.1</w:t>
            </w:r>
            <w:r>
              <w:rPr>
                <w:b/>
                <w:color w:val="231F20"/>
                <w:spacing w:val="-6"/>
                <w:sz w:val="22"/>
              </w:rPr>
              <w:t> </w:t>
            </w:r>
            <w:r>
              <w:rPr>
                <w:b/>
                <w:color w:val="231F20"/>
                <w:sz w:val="22"/>
              </w:rPr>
              <w:t>to</w:t>
            </w:r>
            <w:r>
              <w:rPr>
                <w:b/>
                <w:color w:val="231F20"/>
                <w:spacing w:val="-3"/>
                <w:sz w:val="22"/>
              </w:rPr>
              <w:t> </w:t>
            </w:r>
            <w:r>
              <w:rPr>
                <w:b/>
                <w:color w:val="231F20"/>
                <w:spacing w:val="-5"/>
                <w:sz w:val="22"/>
              </w:rPr>
              <w:t>5.7</w:t>
            </w:r>
          </w:p>
        </w:tc>
      </w:tr>
      <w:tr>
        <w:trPr>
          <w:trHeight w:val="306" w:hRule="atLeast"/>
        </w:trPr>
        <w:tc>
          <w:tcPr>
            <w:tcW w:w="4476" w:type="dxa"/>
          </w:tcPr>
          <w:p>
            <w:pPr>
              <w:pStyle w:val="TableParagraph"/>
              <w:spacing w:before="1"/>
              <w:ind w:left="110"/>
              <w:rPr>
                <w:sz w:val="22"/>
              </w:rPr>
            </w:pPr>
            <w:r>
              <w:rPr>
                <w:color w:val="231F20"/>
                <w:sz w:val="22"/>
              </w:rPr>
              <w:t>Unit</w:t>
            </w:r>
            <w:r>
              <w:rPr>
                <w:color w:val="231F20"/>
                <w:spacing w:val="-4"/>
                <w:sz w:val="22"/>
              </w:rPr>
              <w:t> </w:t>
            </w:r>
            <w:r>
              <w:rPr>
                <w:color w:val="231F20"/>
                <w:sz w:val="22"/>
              </w:rPr>
              <w:t>Test</w:t>
            </w:r>
            <w:r>
              <w:rPr>
                <w:color w:val="231F20"/>
                <w:spacing w:val="-5"/>
                <w:sz w:val="22"/>
              </w:rPr>
              <w:t> </w:t>
            </w:r>
            <w:r>
              <w:rPr>
                <w:color w:val="231F20"/>
                <w:sz w:val="22"/>
              </w:rPr>
              <w:t>–</w:t>
            </w:r>
            <w:r>
              <w:rPr>
                <w:color w:val="231F20"/>
                <w:spacing w:val="-2"/>
                <w:sz w:val="22"/>
              </w:rPr>
              <w:t> </w:t>
            </w:r>
            <w:r>
              <w:rPr>
                <w:color w:val="231F20"/>
                <w:spacing w:val="-10"/>
                <w:sz w:val="22"/>
              </w:rPr>
              <w:t>3</w:t>
            </w:r>
          </w:p>
        </w:tc>
        <w:tc>
          <w:tcPr>
            <w:tcW w:w="4510" w:type="dxa"/>
          </w:tcPr>
          <w:p>
            <w:pPr>
              <w:pStyle w:val="TableParagraph"/>
              <w:spacing w:before="1"/>
              <w:ind w:left="109"/>
              <w:rPr>
                <w:b/>
                <w:sz w:val="22"/>
              </w:rPr>
            </w:pPr>
            <w:r>
              <w:rPr>
                <w:b/>
                <w:color w:val="231F20"/>
                <w:sz w:val="22"/>
              </w:rPr>
              <w:t>From</w:t>
            </w:r>
            <w:r>
              <w:rPr>
                <w:b/>
                <w:color w:val="231F20"/>
                <w:spacing w:val="-6"/>
                <w:sz w:val="22"/>
              </w:rPr>
              <w:t> </w:t>
            </w:r>
            <w:r>
              <w:rPr>
                <w:b/>
                <w:color w:val="231F20"/>
                <w:sz w:val="22"/>
              </w:rPr>
              <w:t>6.1</w:t>
            </w:r>
            <w:r>
              <w:rPr>
                <w:b/>
                <w:color w:val="231F20"/>
                <w:spacing w:val="-6"/>
                <w:sz w:val="22"/>
              </w:rPr>
              <w:t> </w:t>
            </w:r>
            <w:r>
              <w:rPr>
                <w:b/>
                <w:color w:val="231F20"/>
                <w:sz w:val="22"/>
              </w:rPr>
              <w:t>to</w:t>
            </w:r>
            <w:r>
              <w:rPr>
                <w:b/>
                <w:color w:val="231F20"/>
                <w:spacing w:val="-3"/>
                <w:sz w:val="22"/>
              </w:rPr>
              <w:t> </w:t>
            </w:r>
            <w:r>
              <w:rPr>
                <w:b/>
                <w:color w:val="231F20"/>
                <w:spacing w:val="-4"/>
                <w:sz w:val="22"/>
              </w:rPr>
              <w:t>8.10</w:t>
            </w:r>
          </w:p>
        </w:tc>
      </w:tr>
    </w:tbl>
    <w:p>
      <w:pPr>
        <w:pStyle w:val="BodyText"/>
        <w:spacing w:before="4"/>
        <w:rPr>
          <w:b/>
        </w:rPr>
      </w:pPr>
    </w:p>
    <w:p>
      <w:pPr>
        <w:pStyle w:val="Heading5"/>
        <w:spacing w:before="1"/>
        <w:ind w:left="1344"/>
      </w:pPr>
      <w:r>
        <w:rPr>
          <w:color w:val="231F20"/>
          <w:spacing w:val="-10"/>
        </w:rPr>
        <w:t>REFERENCE</w:t>
      </w:r>
      <w:r>
        <w:rPr>
          <w:color w:val="231F20"/>
          <w:spacing w:val="-8"/>
        </w:rPr>
        <w:t> </w:t>
      </w:r>
      <w:r>
        <w:rPr>
          <w:color w:val="231F20"/>
          <w:spacing w:val="-2"/>
        </w:rPr>
        <w:t>BOOKS</w:t>
      </w:r>
    </w:p>
    <w:p>
      <w:pPr>
        <w:pStyle w:val="ListParagraph"/>
        <w:numPr>
          <w:ilvl w:val="0"/>
          <w:numId w:val="64"/>
        </w:numPr>
        <w:tabs>
          <w:tab w:pos="1772" w:val="left" w:leader="none"/>
          <w:tab w:pos="4947" w:val="left" w:leader="none"/>
        </w:tabs>
        <w:spacing w:line="240" w:lineRule="auto" w:before="264" w:after="0"/>
        <w:ind w:left="1772" w:right="0" w:hanging="433"/>
        <w:jc w:val="left"/>
        <w:rPr>
          <w:sz w:val="22"/>
        </w:rPr>
      </w:pPr>
      <w:r>
        <w:rPr>
          <w:color w:val="231F20"/>
          <w:sz w:val="22"/>
        </w:rPr>
        <w:t>Telugu</w:t>
      </w:r>
      <w:r>
        <w:rPr>
          <w:color w:val="231F20"/>
          <w:spacing w:val="-4"/>
          <w:sz w:val="22"/>
        </w:rPr>
        <w:t> </w:t>
      </w:r>
      <w:r>
        <w:rPr>
          <w:color w:val="231F20"/>
          <w:spacing w:val="-2"/>
          <w:sz w:val="22"/>
        </w:rPr>
        <w:t>Academy</w:t>
      </w:r>
      <w:r>
        <w:rPr>
          <w:color w:val="231F20"/>
          <w:sz w:val="22"/>
        </w:rPr>
        <w:tab/>
        <w:t>Intermediate</w:t>
      </w:r>
      <w:r>
        <w:rPr>
          <w:color w:val="231F20"/>
          <w:spacing w:val="-11"/>
          <w:sz w:val="22"/>
        </w:rPr>
        <w:t> </w:t>
      </w:r>
      <w:r>
        <w:rPr>
          <w:color w:val="231F20"/>
          <w:sz w:val="22"/>
        </w:rPr>
        <w:t>chemistry</w:t>
      </w:r>
      <w:r>
        <w:rPr>
          <w:color w:val="231F20"/>
          <w:spacing w:val="-9"/>
          <w:sz w:val="22"/>
        </w:rPr>
        <w:t> </w:t>
      </w:r>
      <w:r>
        <w:rPr>
          <w:color w:val="231F20"/>
          <w:sz w:val="22"/>
        </w:rPr>
        <w:t>Vol.</w:t>
      </w:r>
      <w:r>
        <w:rPr>
          <w:color w:val="231F20"/>
          <w:spacing w:val="-10"/>
          <w:sz w:val="22"/>
        </w:rPr>
        <w:t> </w:t>
      </w:r>
      <w:r>
        <w:rPr>
          <w:color w:val="231F20"/>
          <w:spacing w:val="-5"/>
          <w:sz w:val="22"/>
        </w:rPr>
        <w:t>1&amp;2</w:t>
      </w:r>
    </w:p>
    <w:p>
      <w:pPr>
        <w:pStyle w:val="ListParagraph"/>
        <w:numPr>
          <w:ilvl w:val="0"/>
          <w:numId w:val="64"/>
        </w:numPr>
        <w:tabs>
          <w:tab w:pos="1772" w:val="left" w:leader="none"/>
          <w:tab w:pos="4945" w:val="left" w:leader="none"/>
        </w:tabs>
        <w:spacing w:line="240" w:lineRule="auto" w:before="0" w:after="0"/>
        <w:ind w:left="1772" w:right="0" w:hanging="433"/>
        <w:jc w:val="left"/>
        <w:rPr>
          <w:sz w:val="22"/>
        </w:rPr>
      </w:pPr>
      <w:r>
        <w:rPr>
          <w:color w:val="231F20"/>
          <w:sz w:val="22"/>
        </w:rPr>
        <w:t>Jain</w:t>
      </w:r>
      <w:r>
        <w:rPr>
          <w:color w:val="231F20"/>
          <w:spacing w:val="-2"/>
          <w:sz w:val="22"/>
        </w:rPr>
        <w:t> </w:t>
      </w:r>
      <w:r>
        <w:rPr>
          <w:color w:val="231F20"/>
          <w:sz w:val="22"/>
        </w:rPr>
        <w:t>&amp;</w:t>
      </w:r>
      <w:r>
        <w:rPr>
          <w:color w:val="231F20"/>
          <w:spacing w:val="-3"/>
          <w:sz w:val="22"/>
        </w:rPr>
        <w:t> </w:t>
      </w:r>
      <w:r>
        <w:rPr>
          <w:color w:val="231F20"/>
          <w:spacing w:val="-4"/>
          <w:sz w:val="22"/>
        </w:rPr>
        <w:t>Jain</w:t>
      </w:r>
      <w:r>
        <w:rPr>
          <w:color w:val="231F20"/>
          <w:sz w:val="22"/>
        </w:rPr>
        <w:tab/>
        <w:t>Engineering</w:t>
      </w:r>
      <w:r>
        <w:rPr>
          <w:color w:val="231F20"/>
          <w:spacing w:val="-11"/>
          <w:sz w:val="22"/>
        </w:rPr>
        <w:t> </w:t>
      </w:r>
      <w:r>
        <w:rPr>
          <w:color w:val="231F20"/>
          <w:spacing w:val="-2"/>
          <w:sz w:val="22"/>
        </w:rPr>
        <w:t>Chemistry</w:t>
      </w:r>
    </w:p>
    <w:p>
      <w:pPr>
        <w:pStyle w:val="ListParagraph"/>
        <w:numPr>
          <w:ilvl w:val="0"/>
          <w:numId w:val="64"/>
        </w:numPr>
        <w:tabs>
          <w:tab w:pos="1772" w:val="left" w:leader="none"/>
          <w:tab w:pos="4945" w:val="left" w:leader="none"/>
        </w:tabs>
        <w:spacing w:line="240" w:lineRule="auto" w:before="0" w:after="0"/>
        <w:ind w:left="1772" w:right="0" w:hanging="433"/>
        <w:jc w:val="left"/>
        <w:rPr>
          <w:sz w:val="22"/>
        </w:rPr>
      </w:pPr>
      <w:r>
        <w:rPr>
          <w:color w:val="231F20"/>
          <w:sz w:val="22"/>
        </w:rPr>
        <w:t>O.P.</w:t>
      </w:r>
      <w:r>
        <w:rPr>
          <w:color w:val="231F20"/>
          <w:spacing w:val="-7"/>
          <w:sz w:val="22"/>
        </w:rPr>
        <w:t> </w:t>
      </w:r>
      <w:r>
        <w:rPr>
          <w:color w:val="231F20"/>
          <w:sz w:val="22"/>
        </w:rPr>
        <w:t>Agarwal,</w:t>
      </w:r>
      <w:r>
        <w:rPr>
          <w:color w:val="231F20"/>
          <w:spacing w:val="-4"/>
          <w:sz w:val="22"/>
        </w:rPr>
        <w:t> </w:t>
      </w:r>
      <w:r>
        <w:rPr>
          <w:color w:val="231F20"/>
          <w:sz w:val="22"/>
        </w:rPr>
        <w:t>Hi-</w:t>
      </w:r>
      <w:r>
        <w:rPr>
          <w:color w:val="231F20"/>
          <w:spacing w:val="-4"/>
          <w:sz w:val="22"/>
        </w:rPr>
        <w:t>Tech.</w:t>
      </w:r>
      <w:r>
        <w:rPr>
          <w:color w:val="231F20"/>
          <w:sz w:val="22"/>
        </w:rPr>
        <w:tab/>
        <w:t>Engineering</w:t>
      </w:r>
      <w:r>
        <w:rPr>
          <w:color w:val="231F20"/>
          <w:spacing w:val="-11"/>
          <w:sz w:val="22"/>
        </w:rPr>
        <w:t> </w:t>
      </w:r>
      <w:r>
        <w:rPr>
          <w:color w:val="231F20"/>
          <w:spacing w:val="-2"/>
          <w:sz w:val="22"/>
        </w:rPr>
        <w:t>Chemistry</w:t>
      </w:r>
    </w:p>
    <w:p>
      <w:pPr>
        <w:pStyle w:val="ListParagraph"/>
        <w:numPr>
          <w:ilvl w:val="0"/>
          <w:numId w:val="64"/>
        </w:numPr>
        <w:tabs>
          <w:tab w:pos="1771" w:val="left" w:leader="none"/>
          <w:tab w:pos="4993" w:val="left" w:leader="none"/>
        </w:tabs>
        <w:spacing w:line="240" w:lineRule="auto" w:before="1" w:after="0"/>
        <w:ind w:left="1771" w:right="0" w:hanging="432"/>
        <w:jc w:val="left"/>
        <w:rPr>
          <w:sz w:val="22"/>
        </w:rPr>
      </w:pPr>
      <w:r>
        <w:rPr>
          <w:color w:val="231F20"/>
          <w:spacing w:val="-2"/>
          <w:sz w:val="22"/>
        </w:rPr>
        <w:t>D.K.Sharma</w:t>
      </w:r>
      <w:r>
        <w:rPr>
          <w:color w:val="231F20"/>
          <w:sz w:val="22"/>
        </w:rPr>
        <w:tab/>
      </w:r>
      <w:r>
        <w:rPr>
          <w:color w:val="231F20"/>
          <w:spacing w:val="-2"/>
          <w:sz w:val="22"/>
        </w:rPr>
        <w:t>Engineering</w:t>
      </w:r>
      <w:r>
        <w:rPr>
          <w:color w:val="231F20"/>
          <w:spacing w:val="9"/>
          <w:sz w:val="22"/>
        </w:rPr>
        <w:t> </w:t>
      </w:r>
      <w:r>
        <w:rPr>
          <w:color w:val="231F20"/>
          <w:spacing w:val="-2"/>
          <w:sz w:val="22"/>
        </w:rPr>
        <w:t>Chemistry</w:t>
      </w:r>
    </w:p>
    <w:p>
      <w:pPr>
        <w:pStyle w:val="ListParagraph"/>
        <w:numPr>
          <w:ilvl w:val="0"/>
          <w:numId w:val="64"/>
        </w:numPr>
        <w:tabs>
          <w:tab w:pos="1771" w:val="left" w:leader="none"/>
          <w:tab w:pos="4945" w:val="left" w:leader="none"/>
        </w:tabs>
        <w:spacing w:line="240" w:lineRule="auto" w:before="0" w:after="0"/>
        <w:ind w:left="1771" w:right="0" w:hanging="432"/>
        <w:jc w:val="left"/>
        <w:rPr>
          <w:sz w:val="22"/>
        </w:rPr>
      </w:pPr>
      <w:r>
        <w:rPr>
          <w:color w:val="231F20"/>
          <w:sz w:val="22"/>
        </w:rPr>
        <w:t>A.K.</w:t>
      </w:r>
      <w:r>
        <w:rPr>
          <w:color w:val="231F20"/>
          <w:spacing w:val="-6"/>
          <w:sz w:val="22"/>
        </w:rPr>
        <w:t> </w:t>
      </w:r>
      <w:r>
        <w:rPr>
          <w:color w:val="231F20"/>
          <w:spacing w:val="-7"/>
          <w:sz w:val="22"/>
        </w:rPr>
        <w:t>De</w:t>
      </w:r>
      <w:r>
        <w:rPr>
          <w:color w:val="231F20"/>
          <w:sz w:val="22"/>
        </w:rPr>
        <w:tab/>
      </w:r>
      <w:r>
        <w:rPr>
          <w:color w:val="231F20"/>
          <w:spacing w:val="-2"/>
          <w:sz w:val="22"/>
        </w:rPr>
        <w:t>Engineering</w:t>
      </w:r>
      <w:r>
        <w:rPr>
          <w:color w:val="231F20"/>
          <w:spacing w:val="9"/>
          <w:sz w:val="22"/>
        </w:rPr>
        <w:t> </w:t>
      </w:r>
      <w:r>
        <w:rPr>
          <w:color w:val="231F20"/>
          <w:spacing w:val="-2"/>
          <w:sz w:val="22"/>
        </w:rPr>
        <w:t>Chemistry</w:t>
      </w:r>
    </w:p>
    <w:p>
      <w:pPr>
        <w:pStyle w:val="ListParagraph"/>
        <w:spacing w:after="0" w:line="240" w:lineRule="auto"/>
        <w:jc w:val="left"/>
        <w:rPr>
          <w:sz w:val="22"/>
        </w:rPr>
        <w:sectPr>
          <w:pgSz w:w="12240" w:h="15840"/>
          <w:pgMar w:header="0" w:footer="1147" w:top="380" w:bottom="1340" w:left="360" w:right="360"/>
        </w:sectPr>
      </w:pPr>
    </w:p>
    <w:tbl>
      <w:tblPr>
        <w:tblW w:w="0" w:type="auto"/>
        <w:jc w:val="left"/>
        <w:tblInd w:w="12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51"/>
        <w:gridCol w:w="1527"/>
        <w:gridCol w:w="1695"/>
        <w:gridCol w:w="1451"/>
        <w:gridCol w:w="1431"/>
        <w:gridCol w:w="1426"/>
      </w:tblGrid>
      <w:tr>
        <w:trPr>
          <w:trHeight w:val="618" w:hRule="atLeast"/>
        </w:trPr>
        <w:tc>
          <w:tcPr>
            <w:tcW w:w="1451" w:type="dxa"/>
            <w:tcBorders>
              <w:left w:val="single" w:sz="4" w:space="0" w:color="231F20"/>
              <w:right w:val="single" w:sz="4" w:space="0" w:color="231F20"/>
            </w:tcBorders>
          </w:tcPr>
          <w:p>
            <w:pPr>
              <w:pStyle w:val="TableParagraph"/>
              <w:spacing w:before="155"/>
              <w:ind w:left="15" w:right="5"/>
              <w:jc w:val="center"/>
              <w:rPr>
                <w:b/>
                <w:sz w:val="22"/>
              </w:rPr>
            </w:pPr>
            <w:r>
              <w:rPr>
                <w:b/>
                <w:color w:val="231F20"/>
                <w:sz w:val="22"/>
              </w:rPr>
              <w:t>Course</w:t>
            </w:r>
            <w:r>
              <w:rPr>
                <w:b/>
                <w:color w:val="231F20"/>
                <w:spacing w:val="-13"/>
                <w:sz w:val="22"/>
              </w:rPr>
              <w:t> </w:t>
            </w:r>
            <w:r>
              <w:rPr>
                <w:b/>
                <w:color w:val="231F20"/>
                <w:spacing w:val="-4"/>
                <w:sz w:val="22"/>
              </w:rPr>
              <w:t>code</w:t>
            </w:r>
          </w:p>
        </w:tc>
        <w:tc>
          <w:tcPr>
            <w:tcW w:w="1527" w:type="dxa"/>
            <w:tcBorders>
              <w:left w:val="single" w:sz="4" w:space="0" w:color="231F20"/>
              <w:right w:val="single" w:sz="4" w:space="0" w:color="231F20"/>
            </w:tcBorders>
          </w:tcPr>
          <w:p>
            <w:pPr>
              <w:pStyle w:val="TableParagraph"/>
              <w:spacing w:before="155"/>
              <w:ind w:left="224"/>
              <w:rPr>
                <w:b/>
                <w:sz w:val="22"/>
              </w:rPr>
            </w:pPr>
            <w:r>
              <w:rPr>
                <w:b/>
                <w:color w:val="231F20"/>
                <w:sz w:val="22"/>
              </w:rPr>
              <w:t>Course</w:t>
            </w:r>
            <w:r>
              <w:rPr>
                <w:b/>
                <w:color w:val="231F20"/>
                <w:spacing w:val="-13"/>
                <w:sz w:val="22"/>
              </w:rPr>
              <w:t> </w:t>
            </w:r>
            <w:r>
              <w:rPr>
                <w:b/>
                <w:color w:val="231F20"/>
                <w:spacing w:val="-2"/>
                <w:sz w:val="22"/>
              </w:rPr>
              <w:t>Title</w:t>
            </w:r>
          </w:p>
        </w:tc>
        <w:tc>
          <w:tcPr>
            <w:tcW w:w="1695" w:type="dxa"/>
            <w:tcBorders>
              <w:left w:val="single" w:sz="4" w:space="0" w:color="231F20"/>
              <w:right w:val="single" w:sz="4" w:space="0" w:color="231F20"/>
            </w:tcBorders>
          </w:tcPr>
          <w:p>
            <w:pPr>
              <w:pStyle w:val="TableParagraph"/>
              <w:spacing w:before="1"/>
              <w:ind w:left="19" w:right="5"/>
              <w:jc w:val="center"/>
              <w:rPr>
                <w:b/>
                <w:sz w:val="22"/>
              </w:rPr>
            </w:pPr>
            <w:r>
              <w:rPr>
                <w:b/>
                <w:color w:val="231F20"/>
                <w:sz w:val="22"/>
              </w:rPr>
              <w:t>No.</w:t>
            </w:r>
            <w:r>
              <w:rPr>
                <w:b/>
                <w:color w:val="231F20"/>
                <w:spacing w:val="-5"/>
                <w:sz w:val="22"/>
              </w:rPr>
              <w:t> of</w:t>
            </w:r>
          </w:p>
          <w:p>
            <w:pPr>
              <w:pStyle w:val="TableParagraph"/>
              <w:spacing w:before="34"/>
              <w:ind w:left="19" w:right="6"/>
              <w:jc w:val="center"/>
              <w:rPr>
                <w:b/>
                <w:sz w:val="22"/>
              </w:rPr>
            </w:pPr>
            <w:r>
              <w:rPr>
                <w:b/>
                <w:color w:val="231F20"/>
                <w:spacing w:val="-2"/>
                <w:sz w:val="22"/>
              </w:rPr>
              <w:t>Periods/Weeks</w:t>
            </w:r>
          </w:p>
        </w:tc>
        <w:tc>
          <w:tcPr>
            <w:tcW w:w="1451" w:type="dxa"/>
            <w:tcBorders>
              <w:left w:val="single" w:sz="4" w:space="0" w:color="231F20"/>
              <w:right w:val="single" w:sz="4" w:space="0" w:color="231F20"/>
            </w:tcBorders>
          </w:tcPr>
          <w:p>
            <w:pPr>
              <w:pStyle w:val="TableParagraph"/>
              <w:spacing w:before="1"/>
              <w:ind w:left="15"/>
              <w:jc w:val="center"/>
              <w:rPr>
                <w:b/>
                <w:sz w:val="22"/>
              </w:rPr>
            </w:pPr>
            <w:r>
              <w:rPr>
                <w:b/>
                <w:color w:val="231F20"/>
                <w:sz w:val="22"/>
              </w:rPr>
              <w:t>Total</w:t>
            </w:r>
            <w:r>
              <w:rPr>
                <w:b/>
                <w:color w:val="231F20"/>
                <w:spacing w:val="-10"/>
                <w:sz w:val="22"/>
              </w:rPr>
              <w:t> </w:t>
            </w:r>
            <w:r>
              <w:rPr>
                <w:b/>
                <w:color w:val="231F20"/>
                <w:sz w:val="22"/>
              </w:rPr>
              <w:t>No.</w:t>
            </w:r>
            <w:r>
              <w:rPr>
                <w:b/>
                <w:color w:val="231F20"/>
                <w:spacing w:val="-4"/>
                <w:sz w:val="22"/>
              </w:rPr>
              <w:t> </w:t>
            </w:r>
            <w:r>
              <w:rPr>
                <w:b/>
                <w:color w:val="231F20"/>
                <w:spacing w:val="-5"/>
                <w:sz w:val="22"/>
              </w:rPr>
              <w:t>of</w:t>
            </w:r>
          </w:p>
          <w:p>
            <w:pPr>
              <w:pStyle w:val="TableParagraph"/>
              <w:spacing w:before="34"/>
              <w:ind w:left="15" w:right="1"/>
              <w:jc w:val="center"/>
              <w:rPr>
                <w:b/>
                <w:sz w:val="22"/>
              </w:rPr>
            </w:pPr>
            <w:r>
              <w:rPr>
                <w:b/>
                <w:color w:val="231F20"/>
                <w:spacing w:val="-2"/>
                <w:sz w:val="22"/>
              </w:rPr>
              <w:t>periods</w:t>
            </w:r>
          </w:p>
        </w:tc>
        <w:tc>
          <w:tcPr>
            <w:tcW w:w="1431" w:type="dxa"/>
            <w:tcBorders>
              <w:left w:val="single" w:sz="4" w:space="0" w:color="231F20"/>
              <w:right w:val="single" w:sz="4" w:space="0" w:color="231F20"/>
            </w:tcBorders>
          </w:tcPr>
          <w:p>
            <w:pPr>
              <w:pStyle w:val="TableParagraph"/>
              <w:spacing w:before="155"/>
              <w:ind w:left="18" w:right="4"/>
              <w:jc w:val="center"/>
              <w:rPr>
                <w:b/>
                <w:sz w:val="22"/>
              </w:rPr>
            </w:pPr>
            <w:r>
              <w:rPr>
                <w:b/>
                <w:color w:val="231F20"/>
                <w:sz w:val="22"/>
              </w:rPr>
              <w:t>Marks</w:t>
            </w:r>
            <w:r>
              <w:rPr>
                <w:b/>
                <w:color w:val="231F20"/>
                <w:spacing w:val="-4"/>
                <w:sz w:val="22"/>
              </w:rPr>
              <w:t> </w:t>
            </w:r>
            <w:r>
              <w:rPr>
                <w:b/>
                <w:color w:val="231F20"/>
                <w:sz w:val="22"/>
              </w:rPr>
              <w:t>for</w:t>
            </w:r>
            <w:r>
              <w:rPr>
                <w:b/>
                <w:color w:val="231F20"/>
                <w:spacing w:val="-4"/>
                <w:sz w:val="22"/>
              </w:rPr>
              <w:t> </w:t>
            </w:r>
            <w:r>
              <w:rPr>
                <w:b/>
                <w:color w:val="231F20"/>
                <w:spacing w:val="-5"/>
                <w:sz w:val="22"/>
              </w:rPr>
              <w:t>FA</w:t>
            </w:r>
          </w:p>
        </w:tc>
        <w:tc>
          <w:tcPr>
            <w:tcW w:w="1426" w:type="dxa"/>
            <w:tcBorders>
              <w:left w:val="single" w:sz="4" w:space="0" w:color="231F20"/>
              <w:right w:val="single" w:sz="4" w:space="0" w:color="231F20"/>
            </w:tcBorders>
          </w:tcPr>
          <w:p>
            <w:pPr>
              <w:pStyle w:val="TableParagraph"/>
              <w:spacing w:before="155"/>
              <w:ind w:left="35"/>
              <w:jc w:val="center"/>
              <w:rPr>
                <w:b/>
                <w:sz w:val="22"/>
              </w:rPr>
            </w:pPr>
            <w:r>
              <w:rPr>
                <w:b/>
                <w:color w:val="231F20"/>
                <w:sz w:val="22"/>
              </w:rPr>
              <w:t>Marks</w:t>
            </w:r>
            <w:r>
              <w:rPr>
                <w:b/>
                <w:color w:val="231F20"/>
                <w:spacing w:val="-4"/>
                <w:sz w:val="22"/>
              </w:rPr>
              <w:t> </w:t>
            </w:r>
            <w:r>
              <w:rPr>
                <w:b/>
                <w:color w:val="231F20"/>
                <w:sz w:val="22"/>
              </w:rPr>
              <w:t>for</w:t>
            </w:r>
            <w:r>
              <w:rPr>
                <w:b/>
                <w:color w:val="231F20"/>
                <w:spacing w:val="-4"/>
                <w:sz w:val="22"/>
              </w:rPr>
              <w:t> </w:t>
            </w:r>
            <w:r>
              <w:rPr>
                <w:b/>
                <w:color w:val="231F20"/>
                <w:spacing w:val="-5"/>
                <w:sz w:val="22"/>
              </w:rPr>
              <w:t>SA</w:t>
            </w:r>
          </w:p>
        </w:tc>
      </w:tr>
      <w:tr>
        <w:trPr>
          <w:trHeight w:val="1003" w:hRule="atLeast"/>
        </w:trPr>
        <w:tc>
          <w:tcPr>
            <w:tcW w:w="1451" w:type="dxa"/>
            <w:tcBorders>
              <w:left w:val="single" w:sz="4" w:space="0" w:color="231F20"/>
              <w:bottom w:val="single" w:sz="4" w:space="0" w:color="231F20"/>
              <w:right w:val="single" w:sz="4" w:space="0" w:color="231F20"/>
            </w:tcBorders>
          </w:tcPr>
          <w:p>
            <w:pPr>
              <w:pStyle w:val="TableParagraph"/>
              <w:spacing w:before="98"/>
              <w:rPr>
                <w:sz w:val="22"/>
              </w:rPr>
            </w:pPr>
          </w:p>
          <w:p>
            <w:pPr>
              <w:pStyle w:val="TableParagraph"/>
              <w:ind w:left="15" w:right="1"/>
              <w:jc w:val="center"/>
              <w:rPr>
                <w:sz w:val="22"/>
              </w:rPr>
            </w:pPr>
            <w:r>
              <w:rPr>
                <w:color w:val="231F20"/>
                <w:spacing w:val="-2"/>
                <w:sz w:val="22"/>
              </w:rPr>
              <w:t>CM-</w:t>
            </w:r>
            <w:r>
              <w:rPr>
                <w:color w:val="231F20"/>
                <w:spacing w:val="-5"/>
                <w:sz w:val="22"/>
              </w:rPr>
              <w:t>105</w:t>
            </w:r>
          </w:p>
        </w:tc>
        <w:tc>
          <w:tcPr>
            <w:tcW w:w="1527" w:type="dxa"/>
            <w:tcBorders>
              <w:left w:val="single" w:sz="4" w:space="0" w:color="231F20"/>
              <w:bottom w:val="single" w:sz="4" w:space="0" w:color="231F20"/>
              <w:right w:val="single" w:sz="4" w:space="0" w:color="231F20"/>
            </w:tcBorders>
          </w:tcPr>
          <w:p>
            <w:pPr>
              <w:pStyle w:val="TableParagraph"/>
              <w:spacing w:before="1"/>
              <w:ind w:left="229" w:firstLine="129"/>
              <w:rPr>
                <w:b/>
                <w:sz w:val="22"/>
              </w:rPr>
            </w:pPr>
            <w:r>
              <w:rPr>
                <w:b/>
                <w:color w:val="231F20"/>
                <w:sz w:val="22"/>
              </w:rPr>
              <w:t>Basics</w:t>
            </w:r>
            <w:r>
              <w:rPr>
                <w:b/>
                <w:color w:val="231F20"/>
                <w:spacing w:val="80"/>
                <w:sz w:val="22"/>
              </w:rPr>
              <w:t> </w:t>
            </w:r>
            <w:r>
              <w:rPr>
                <w:b/>
                <w:color w:val="231F20"/>
                <w:sz w:val="22"/>
              </w:rPr>
              <w:t>Of </w:t>
            </w:r>
            <w:r>
              <w:rPr>
                <w:b/>
                <w:color w:val="231F20"/>
                <w:spacing w:val="-2"/>
                <w:sz w:val="22"/>
              </w:rPr>
              <w:t>Computer Engineering</w:t>
            </w:r>
          </w:p>
        </w:tc>
        <w:tc>
          <w:tcPr>
            <w:tcW w:w="1695" w:type="dxa"/>
            <w:tcBorders>
              <w:left w:val="single" w:sz="4" w:space="0" w:color="231F20"/>
              <w:bottom w:val="single" w:sz="4" w:space="0" w:color="231F20"/>
              <w:right w:val="single" w:sz="4" w:space="0" w:color="231F20"/>
            </w:tcBorders>
          </w:tcPr>
          <w:p>
            <w:pPr>
              <w:pStyle w:val="TableParagraph"/>
              <w:spacing w:before="2"/>
              <w:rPr>
                <w:sz w:val="22"/>
              </w:rPr>
            </w:pPr>
          </w:p>
          <w:p>
            <w:pPr>
              <w:pStyle w:val="TableParagraph"/>
              <w:ind w:left="19"/>
              <w:jc w:val="center"/>
              <w:rPr>
                <w:sz w:val="22"/>
              </w:rPr>
            </w:pPr>
            <w:r>
              <w:rPr>
                <w:color w:val="231F20"/>
                <w:spacing w:val="-10"/>
                <w:sz w:val="22"/>
              </w:rPr>
              <w:t>5</w:t>
            </w:r>
          </w:p>
        </w:tc>
        <w:tc>
          <w:tcPr>
            <w:tcW w:w="1451" w:type="dxa"/>
            <w:tcBorders>
              <w:left w:val="single" w:sz="4" w:space="0" w:color="231F20"/>
              <w:bottom w:val="single" w:sz="4" w:space="0" w:color="231F20"/>
              <w:right w:val="single" w:sz="4" w:space="0" w:color="231F20"/>
            </w:tcBorders>
          </w:tcPr>
          <w:p>
            <w:pPr>
              <w:pStyle w:val="TableParagraph"/>
              <w:spacing w:before="2"/>
              <w:rPr>
                <w:sz w:val="22"/>
              </w:rPr>
            </w:pPr>
          </w:p>
          <w:p>
            <w:pPr>
              <w:pStyle w:val="TableParagraph"/>
              <w:ind w:left="15" w:right="3"/>
              <w:jc w:val="center"/>
              <w:rPr>
                <w:sz w:val="22"/>
              </w:rPr>
            </w:pPr>
            <w:r>
              <w:rPr>
                <w:color w:val="231F20"/>
                <w:spacing w:val="-5"/>
                <w:sz w:val="22"/>
              </w:rPr>
              <w:t>150</w:t>
            </w:r>
          </w:p>
        </w:tc>
        <w:tc>
          <w:tcPr>
            <w:tcW w:w="1431" w:type="dxa"/>
            <w:tcBorders>
              <w:left w:val="single" w:sz="4" w:space="0" w:color="231F20"/>
              <w:bottom w:val="single" w:sz="4" w:space="0" w:color="231F20"/>
              <w:right w:val="single" w:sz="4" w:space="0" w:color="231F20"/>
            </w:tcBorders>
          </w:tcPr>
          <w:p>
            <w:pPr>
              <w:pStyle w:val="TableParagraph"/>
              <w:spacing w:before="2"/>
              <w:rPr>
                <w:sz w:val="22"/>
              </w:rPr>
            </w:pPr>
          </w:p>
          <w:p>
            <w:pPr>
              <w:pStyle w:val="TableParagraph"/>
              <w:ind w:left="18" w:right="2"/>
              <w:jc w:val="center"/>
              <w:rPr>
                <w:sz w:val="22"/>
              </w:rPr>
            </w:pPr>
            <w:r>
              <w:rPr>
                <w:color w:val="231F20"/>
                <w:spacing w:val="-5"/>
                <w:sz w:val="22"/>
              </w:rPr>
              <w:t>20</w:t>
            </w:r>
          </w:p>
        </w:tc>
        <w:tc>
          <w:tcPr>
            <w:tcW w:w="1426" w:type="dxa"/>
            <w:tcBorders>
              <w:left w:val="single" w:sz="4" w:space="0" w:color="231F20"/>
              <w:bottom w:val="single" w:sz="4" w:space="0" w:color="231F20"/>
              <w:right w:val="single" w:sz="4" w:space="0" w:color="231F20"/>
            </w:tcBorders>
          </w:tcPr>
          <w:p>
            <w:pPr>
              <w:pStyle w:val="TableParagraph"/>
              <w:spacing w:before="2"/>
              <w:rPr>
                <w:sz w:val="22"/>
              </w:rPr>
            </w:pPr>
          </w:p>
          <w:p>
            <w:pPr>
              <w:pStyle w:val="TableParagraph"/>
              <w:ind w:left="35" w:right="5"/>
              <w:jc w:val="center"/>
              <w:rPr>
                <w:sz w:val="22"/>
              </w:rPr>
            </w:pPr>
            <w:r>
              <w:rPr>
                <w:color w:val="231F20"/>
                <w:spacing w:val="-5"/>
                <w:sz w:val="22"/>
              </w:rPr>
              <w:t>80</w:t>
            </w:r>
          </w:p>
        </w:tc>
      </w:tr>
    </w:tbl>
    <w:p>
      <w:pPr>
        <w:pStyle w:val="BodyText"/>
        <w:spacing w:before="26"/>
      </w:pPr>
    </w:p>
    <w:p>
      <w:pPr>
        <w:pStyle w:val="Heading6"/>
        <w:ind w:left="0" w:right="56"/>
        <w:jc w:val="center"/>
      </w:pPr>
      <w:r>
        <w:rPr>
          <w:color w:val="231F20"/>
        </w:rPr>
        <w:t>Time</w:t>
      </w:r>
      <w:r>
        <w:rPr>
          <w:color w:val="231F20"/>
          <w:spacing w:val="-7"/>
        </w:rPr>
        <w:t> </w:t>
      </w:r>
      <w:r>
        <w:rPr>
          <w:color w:val="231F20"/>
          <w:spacing w:val="-2"/>
        </w:rPr>
        <w:t>Schedule</w:t>
      </w:r>
    </w:p>
    <w:p>
      <w:pPr>
        <w:pStyle w:val="BodyText"/>
        <w:spacing w:before="8" w:after="1"/>
        <w:rPr>
          <w:b/>
          <w:sz w:val="9"/>
        </w:rPr>
      </w:pPr>
    </w:p>
    <w:tbl>
      <w:tblPr>
        <w:tblW w:w="0" w:type="auto"/>
        <w:jc w:val="left"/>
        <w:tblInd w:w="12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46"/>
        <w:gridCol w:w="2905"/>
        <w:gridCol w:w="960"/>
        <w:gridCol w:w="917"/>
        <w:gridCol w:w="1138"/>
        <w:gridCol w:w="1138"/>
        <w:gridCol w:w="980"/>
      </w:tblGrid>
      <w:tr>
        <w:trPr>
          <w:trHeight w:val="1435" w:hRule="atLeast"/>
        </w:trPr>
        <w:tc>
          <w:tcPr>
            <w:tcW w:w="946" w:type="dxa"/>
            <w:tcBorders>
              <w:left w:val="single" w:sz="4" w:space="0" w:color="231F20"/>
              <w:right w:val="single" w:sz="4" w:space="0" w:color="231F20"/>
            </w:tcBorders>
          </w:tcPr>
          <w:p>
            <w:pPr>
              <w:pStyle w:val="TableParagraph"/>
              <w:spacing w:before="40"/>
              <w:rPr>
                <w:b/>
                <w:sz w:val="22"/>
              </w:rPr>
            </w:pPr>
          </w:p>
          <w:p>
            <w:pPr>
              <w:pStyle w:val="TableParagraph"/>
              <w:spacing w:line="278" w:lineRule="auto"/>
              <w:ind w:left="312" w:hanging="203"/>
              <w:rPr>
                <w:b/>
                <w:sz w:val="22"/>
              </w:rPr>
            </w:pPr>
            <w:r>
              <w:rPr>
                <w:b/>
                <w:color w:val="231F20"/>
                <w:spacing w:val="-2"/>
                <w:sz w:val="22"/>
              </w:rPr>
              <w:t>Chapter </w:t>
            </w:r>
            <w:r>
              <w:rPr>
                <w:b/>
                <w:color w:val="231F20"/>
                <w:spacing w:val="-4"/>
                <w:sz w:val="22"/>
              </w:rPr>
              <w:t>No.</w:t>
            </w:r>
          </w:p>
        </w:tc>
        <w:tc>
          <w:tcPr>
            <w:tcW w:w="2905" w:type="dxa"/>
            <w:tcBorders>
              <w:left w:val="single" w:sz="4" w:space="0" w:color="231F20"/>
              <w:right w:val="single" w:sz="4" w:space="0" w:color="231F20"/>
            </w:tcBorders>
          </w:tcPr>
          <w:p>
            <w:pPr>
              <w:pStyle w:val="TableParagraph"/>
              <w:spacing w:before="194"/>
              <w:rPr>
                <w:b/>
                <w:sz w:val="22"/>
              </w:rPr>
            </w:pPr>
          </w:p>
          <w:p>
            <w:pPr>
              <w:pStyle w:val="TableParagraph"/>
              <w:ind w:left="624"/>
              <w:rPr>
                <w:b/>
                <w:sz w:val="22"/>
              </w:rPr>
            </w:pPr>
            <w:r>
              <w:rPr>
                <w:b/>
                <w:color w:val="231F20"/>
                <w:sz w:val="22"/>
              </w:rPr>
              <w:t>Chapter/Unit</w:t>
            </w:r>
            <w:r>
              <w:rPr>
                <w:b/>
                <w:color w:val="231F20"/>
                <w:spacing w:val="-11"/>
                <w:sz w:val="22"/>
              </w:rPr>
              <w:t> </w:t>
            </w:r>
            <w:r>
              <w:rPr>
                <w:b/>
                <w:color w:val="231F20"/>
                <w:spacing w:val="-4"/>
                <w:sz w:val="22"/>
              </w:rPr>
              <w:t>Title</w:t>
            </w:r>
          </w:p>
        </w:tc>
        <w:tc>
          <w:tcPr>
            <w:tcW w:w="960" w:type="dxa"/>
            <w:tcBorders>
              <w:left w:val="single" w:sz="4" w:space="0" w:color="231F20"/>
              <w:right w:val="single" w:sz="4" w:space="0" w:color="231F20"/>
            </w:tcBorders>
          </w:tcPr>
          <w:p>
            <w:pPr>
              <w:pStyle w:val="TableParagraph"/>
              <w:spacing w:before="40"/>
              <w:rPr>
                <w:b/>
                <w:sz w:val="22"/>
              </w:rPr>
            </w:pPr>
          </w:p>
          <w:p>
            <w:pPr>
              <w:pStyle w:val="TableParagraph"/>
              <w:spacing w:line="278" w:lineRule="auto"/>
              <w:ind w:left="144" w:right="115" w:firstLine="57"/>
              <w:rPr>
                <w:b/>
                <w:sz w:val="22"/>
              </w:rPr>
            </w:pPr>
            <w:r>
              <w:rPr>
                <w:b/>
                <w:color w:val="231F20"/>
                <w:sz w:val="22"/>
              </w:rPr>
              <w:t>No. of </w:t>
            </w:r>
            <w:r>
              <w:rPr>
                <w:b/>
                <w:color w:val="231F20"/>
                <w:spacing w:val="-2"/>
                <w:sz w:val="22"/>
              </w:rPr>
              <w:t>Periods</w:t>
            </w:r>
          </w:p>
        </w:tc>
        <w:tc>
          <w:tcPr>
            <w:tcW w:w="917" w:type="dxa"/>
            <w:tcBorders>
              <w:left w:val="single" w:sz="4" w:space="0" w:color="231F20"/>
              <w:right w:val="single" w:sz="4" w:space="0" w:color="231F20"/>
            </w:tcBorders>
          </w:tcPr>
          <w:p>
            <w:pPr>
              <w:pStyle w:val="TableParagraph"/>
              <w:spacing w:before="194"/>
              <w:rPr>
                <w:b/>
                <w:sz w:val="22"/>
              </w:rPr>
            </w:pPr>
          </w:p>
          <w:p>
            <w:pPr>
              <w:pStyle w:val="TableParagraph"/>
              <w:ind w:left="69" w:right="58"/>
              <w:jc w:val="center"/>
              <w:rPr>
                <w:b/>
                <w:sz w:val="22"/>
              </w:rPr>
            </w:pPr>
            <w:r>
              <w:rPr>
                <w:b/>
                <w:color w:val="231F20"/>
                <w:spacing w:val="-2"/>
                <w:sz w:val="22"/>
              </w:rPr>
              <w:t>Marks</w:t>
            </w:r>
          </w:p>
        </w:tc>
        <w:tc>
          <w:tcPr>
            <w:tcW w:w="1138" w:type="dxa"/>
            <w:tcBorders>
              <w:left w:val="single" w:sz="4" w:space="0" w:color="231F20"/>
              <w:right w:val="single" w:sz="4" w:space="0" w:color="231F20"/>
            </w:tcBorders>
          </w:tcPr>
          <w:p>
            <w:pPr>
              <w:pStyle w:val="TableParagraph"/>
              <w:tabs>
                <w:tab w:pos="849" w:val="left" w:leader="none"/>
              </w:tabs>
              <w:spacing w:line="276" w:lineRule="auto" w:before="1"/>
              <w:ind w:left="110" w:right="86" w:firstLine="182"/>
              <w:rPr>
                <w:b/>
                <w:sz w:val="22"/>
              </w:rPr>
            </w:pPr>
            <w:r>
              <w:rPr>
                <w:b/>
                <w:color w:val="231F20"/>
                <w:spacing w:val="-4"/>
                <w:sz w:val="22"/>
              </w:rPr>
              <w:t>No.</w:t>
            </w:r>
            <w:r>
              <w:rPr>
                <w:b/>
                <w:color w:val="231F20"/>
                <w:sz w:val="22"/>
              </w:rPr>
              <w:tab/>
            </w:r>
            <w:r>
              <w:rPr>
                <w:b/>
                <w:color w:val="231F20"/>
                <w:spacing w:val="-6"/>
                <w:sz w:val="22"/>
              </w:rPr>
              <w:t>of </w:t>
            </w:r>
            <w:r>
              <w:rPr>
                <w:b/>
                <w:color w:val="231F20"/>
                <w:spacing w:val="-2"/>
                <w:sz w:val="22"/>
              </w:rPr>
              <w:t>Short Answer Questions</w:t>
            </w:r>
          </w:p>
        </w:tc>
        <w:tc>
          <w:tcPr>
            <w:tcW w:w="1138" w:type="dxa"/>
            <w:tcBorders>
              <w:left w:val="single" w:sz="4" w:space="0" w:color="231F20"/>
              <w:right w:val="single" w:sz="4" w:space="0" w:color="231F20"/>
            </w:tcBorders>
          </w:tcPr>
          <w:p>
            <w:pPr>
              <w:pStyle w:val="TableParagraph"/>
              <w:spacing w:line="276" w:lineRule="auto" w:before="1"/>
              <w:ind w:left="111" w:right="86" w:hanging="5"/>
              <w:jc w:val="center"/>
              <w:rPr>
                <w:b/>
                <w:sz w:val="22"/>
              </w:rPr>
            </w:pPr>
            <w:r>
              <w:rPr>
                <w:b/>
                <w:color w:val="231F20"/>
                <w:sz w:val="22"/>
              </w:rPr>
              <w:t>No. of </w:t>
            </w:r>
            <w:r>
              <w:rPr>
                <w:b/>
                <w:color w:val="231F20"/>
                <w:spacing w:val="-2"/>
                <w:sz w:val="22"/>
              </w:rPr>
              <w:t>Essay</w:t>
            </w:r>
            <w:r>
              <w:rPr>
                <w:b/>
                <w:color w:val="231F20"/>
                <w:spacing w:val="40"/>
                <w:sz w:val="22"/>
              </w:rPr>
              <w:t> </w:t>
            </w:r>
            <w:r>
              <w:rPr>
                <w:b/>
                <w:color w:val="231F20"/>
                <w:spacing w:val="-4"/>
                <w:sz w:val="22"/>
              </w:rPr>
              <w:t>Type </w:t>
            </w:r>
            <w:r>
              <w:rPr>
                <w:b/>
                <w:color w:val="231F20"/>
                <w:spacing w:val="-2"/>
                <w:sz w:val="22"/>
              </w:rPr>
              <w:t>Questions</w:t>
            </w:r>
          </w:p>
        </w:tc>
        <w:tc>
          <w:tcPr>
            <w:tcW w:w="980" w:type="dxa"/>
            <w:tcBorders>
              <w:left w:val="single" w:sz="4" w:space="0" w:color="231F20"/>
              <w:right w:val="single" w:sz="4" w:space="0" w:color="231F20"/>
            </w:tcBorders>
          </w:tcPr>
          <w:p>
            <w:pPr>
              <w:pStyle w:val="TableParagraph"/>
              <w:spacing w:before="40"/>
              <w:rPr>
                <w:b/>
                <w:sz w:val="22"/>
              </w:rPr>
            </w:pPr>
          </w:p>
          <w:p>
            <w:pPr>
              <w:pStyle w:val="TableParagraph"/>
              <w:ind w:left="96" w:right="70"/>
              <w:jc w:val="center"/>
              <w:rPr>
                <w:b/>
                <w:sz w:val="22"/>
              </w:rPr>
            </w:pPr>
            <w:r>
              <w:rPr>
                <w:b/>
                <w:color w:val="231F20"/>
                <w:spacing w:val="-4"/>
                <w:sz w:val="22"/>
              </w:rPr>
              <w:t>CO’s</w:t>
            </w:r>
          </w:p>
          <w:p>
            <w:pPr>
              <w:pStyle w:val="TableParagraph"/>
              <w:spacing w:before="39"/>
              <w:ind w:left="96" w:right="74"/>
              <w:jc w:val="center"/>
              <w:rPr>
                <w:b/>
                <w:sz w:val="22"/>
              </w:rPr>
            </w:pPr>
            <w:r>
              <w:rPr>
                <w:b/>
                <w:color w:val="231F20"/>
                <w:spacing w:val="-2"/>
                <w:sz w:val="22"/>
              </w:rPr>
              <w:t>Mapped</w:t>
            </w:r>
          </w:p>
        </w:tc>
      </w:tr>
      <w:tr>
        <w:trPr>
          <w:trHeight w:val="508" w:hRule="atLeast"/>
        </w:trPr>
        <w:tc>
          <w:tcPr>
            <w:tcW w:w="946" w:type="dxa"/>
            <w:tcBorders>
              <w:left w:val="single" w:sz="4" w:space="0" w:color="231F20"/>
              <w:right w:val="single" w:sz="4" w:space="0" w:color="231F20"/>
            </w:tcBorders>
          </w:tcPr>
          <w:p>
            <w:pPr>
              <w:pStyle w:val="TableParagraph"/>
              <w:spacing w:before="6"/>
              <w:ind w:left="19" w:right="13"/>
              <w:jc w:val="center"/>
              <w:rPr>
                <w:sz w:val="22"/>
              </w:rPr>
            </w:pPr>
            <w:r>
              <w:rPr>
                <w:color w:val="231F20"/>
                <w:spacing w:val="-5"/>
                <w:sz w:val="22"/>
              </w:rPr>
              <w:t>1.</w:t>
            </w:r>
          </w:p>
        </w:tc>
        <w:tc>
          <w:tcPr>
            <w:tcW w:w="2905" w:type="dxa"/>
            <w:tcBorders>
              <w:left w:val="single" w:sz="4" w:space="0" w:color="231F20"/>
              <w:right w:val="single" w:sz="4" w:space="0" w:color="231F20"/>
            </w:tcBorders>
          </w:tcPr>
          <w:p>
            <w:pPr>
              <w:pStyle w:val="TableParagraph"/>
              <w:spacing w:before="6"/>
              <w:ind w:left="110"/>
              <w:rPr>
                <w:sz w:val="22"/>
              </w:rPr>
            </w:pPr>
            <w:r>
              <w:rPr>
                <w:color w:val="231F20"/>
                <w:sz w:val="22"/>
              </w:rPr>
              <w:t>Fundamentals</w:t>
            </w:r>
            <w:r>
              <w:rPr>
                <w:color w:val="231F20"/>
                <w:spacing w:val="-11"/>
                <w:sz w:val="22"/>
              </w:rPr>
              <w:t> </w:t>
            </w:r>
            <w:r>
              <w:rPr>
                <w:color w:val="231F20"/>
                <w:sz w:val="22"/>
              </w:rPr>
              <w:t>of</w:t>
            </w:r>
            <w:r>
              <w:rPr>
                <w:color w:val="231F20"/>
                <w:spacing w:val="-7"/>
                <w:sz w:val="22"/>
              </w:rPr>
              <w:t> </w:t>
            </w:r>
            <w:r>
              <w:rPr>
                <w:color w:val="231F20"/>
                <w:spacing w:val="-2"/>
                <w:sz w:val="22"/>
              </w:rPr>
              <w:t>Computers</w:t>
            </w:r>
          </w:p>
        </w:tc>
        <w:tc>
          <w:tcPr>
            <w:tcW w:w="960" w:type="dxa"/>
            <w:tcBorders>
              <w:left w:val="single" w:sz="4" w:space="0" w:color="231F20"/>
              <w:right w:val="single" w:sz="4" w:space="0" w:color="231F20"/>
            </w:tcBorders>
          </w:tcPr>
          <w:p>
            <w:pPr>
              <w:pStyle w:val="TableParagraph"/>
              <w:spacing w:before="6"/>
              <w:ind w:left="26" w:right="6"/>
              <w:jc w:val="center"/>
              <w:rPr>
                <w:sz w:val="22"/>
              </w:rPr>
            </w:pPr>
            <w:r>
              <w:rPr>
                <w:color w:val="231F20"/>
                <w:spacing w:val="-5"/>
                <w:sz w:val="22"/>
              </w:rPr>
              <w:t>30</w:t>
            </w:r>
          </w:p>
        </w:tc>
        <w:tc>
          <w:tcPr>
            <w:tcW w:w="917" w:type="dxa"/>
            <w:tcBorders>
              <w:left w:val="single" w:sz="4" w:space="0" w:color="231F20"/>
              <w:right w:val="single" w:sz="4" w:space="0" w:color="231F20"/>
            </w:tcBorders>
          </w:tcPr>
          <w:p>
            <w:pPr>
              <w:pStyle w:val="TableParagraph"/>
              <w:spacing w:before="6"/>
              <w:ind w:left="16" w:right="74"/>
              <w:jc w:val="center"/>
              <w:rPr>
                <w:sz w:val="22"/>
              </w:rPr>
            </w:pPr>
            <w:r>
              <w:rPr>
                <w:color w:val="231F20"/>
                <w:spacing w:val="-5"/>
                <w:sz w:val="22"/>
              </w:rPr>
              <w:t>16</w:t>
            </w:r>
          </w:p>
        </w:tc>
        <w:tc>
          <w:tcPr>
            <w:tcW w:w="1138" w:type="dxa"/>
            <w:tcBorders>
              <w:left w:val="single" w:sz="4" w:space="0" w:color="231F20"/>
              <w:right w:val="single" w:sz="4" w:space="0" w:color="231F20"/>
            </w:tcBorders>
          </w:tcPr>
          <w:p>
            <w:pPr>
              <w:pStyle w:val="TableParagraph"/>
              <w:spacing w:before="6"/>
              <w:ind w:left="29" w:right="7"/>
              <w:jc w:val="center"/>
              <w:rPr>
                <w:sz w:val="22"/>
              </w:rPr>
            </w:pPr>
            <w:r>
              <w:rPr>
                <w:color w:val="231F20"/>
                <w:spacing w:val="-10"/>
                <w:sz w:val="22"/>
              </w:rPr>
              <w:t>2</w:t>
            </w:r>
          </w:p>
        </w:tc>
        <w:tc>
          <w:tcPr>
            <w:tcW w:w="1138" w:type="dxa"/>
            <w:tcBorders>
              <w:left w:val="single" w:sz="4" w:space="0" w:color="231F20"/>
              <w:right w:val="single" w:sz="4" w:space="0" w:color="231F20"/>
            </w:tcBorders>
          </w:tcPr>
          <w:p>
            <w:pPr>
              <w:pStyle w:val="TableParagraph"/>
              <w:spacing w:before="6"/>
              <w:ind w:left="29" w:right="7"/>
              <w:jc w:val="center"/>
              <w:rPr>
                <w:sz w:val="22"/>
              </w:rPr>
            </w:pPr>
            <w:r>
              <w:rPr>
                <w:color w:val="231F20"/>
                <w:spacing w:val="-10"/>
                <w:sz w:val="22"/>
              </w:rPr>
              <w:t>1</w:t>
            </w:r>
          </w:p>
        </w:tc>
        <w:tc>
          <w:tcPr>
            <w:tcW w:w="980" w:type="dxa"/>
            <w:tcBorders>
              <w:left w:val="single" w:sz="4" w:space="0" w:color="231F20"/>
              <w:right w:val="single" w:sz="4" w:space="0" w:color="231F20"/>
            </w:tcBorders>
          </w:tcPr>
          <w:p>
            <w:pPr>
              <w:pStyle w:val="TableParagraph"/>
              <w:spacing w:before="6"/>
              <w:ind w:left="96" w:right="75"/>
              <w:jc w:val="center"/>
              <w:rPr>
                <w:sz w:val="22"/>
              </w:rPr>
            </w:pPr>
            <w:r>
              <w:rPr>
                <w:color w:val="231F20"/>
                <w:spacing w:val="-5"/>
                <w:sz w:val="22"/>
              </w:rPr>
              <w:t>CO1</w:t>
            </w:r>
          </w:p>
        </w:tc>
      </w:tr>
      <w:tr>
        <w:trPr>
          <w:trHeight w:val="508" w:hRule="atLeast"/>
        </w:trPr>
        <w:tc>
          <w:tcPr>
            <w:tcW w:w="946" w:type="dxa"/>
            <w:tcBorders>
              <w:left w:val="single" w:sz="4" w:space="0" w:color="231F20"/>
              <w:right w:val="single" w:sz="4" w:space="0" w:color="231F20"/>
            </w:tcBorders>
          </w:tcPr>
          <w:p>
            <w:pPr>
              <w:pStyle w:val="TableParagraph"/>
              <w:spacing w:before="7"/>
              <w:ind w:left="19" w:right="13"/>
              <w:jc w:val="center"/>
              <w:rPr>
                <w:sz w:val="22"/>
              </w:rPr>
            </w:pPr>
            <w:r>
              <w:rPr>
                <w:color w:val="231F20"/>
                <w:spacing w:val="-5"/>
                <w:sz w:val="22"/>
              </w:rPr>
              <w:t>2.</w:t>
            </w:r>
          </w:p>
        </w:tc>
        <w:tc>
          <w:tcPr>
            <w:tcW w:w="2905" w:type="dxa"/>
            <w:tcBorders>
              <w:left w:val="single" w:sz="4" w:space="0" w:color="231F20"/>
              <w:right w:val="single" w:sz="4" w:space="0" w:color="231F20"/>
            </w:tcBorders>
          </w:tcPr>
          <w:p>
            <w:pPr>
              <w:pStyle w:val="TableParagraph"/>
              <w:spacing w:before="7"/>
              <w:ind w:left="110"/>
              <w:rPr>
                <w:sz w:val="22"/>
              </w:rPr>
            </w:pPr>
            <w:r>
              <w:rPr>
                <w:color w:val="231F20"/>
                <w:sz w:val="22"/>
              </w:rPr>
              <w:t>Programming</w:t>
            </w:r>
            <w:r>
              <w:rPr>
                <w:color w:val="231F20"/>
                <w:spacing w:val="-8"/>
                <w:sz w:val="22"/>
              </w:rPr>
              <w:t> </w:t>
            </w:r>
            <w:r>
              <w:rPr>
                <w:color w:val="231F20"/>
                <w:spacing w:val="-2"/>
                <w:sz w:val="22"/>
              </w:rPr>
              <w:t>Methodology</w:t>
            </w:r>
          </w:p>
        </w:tc>
        <w:tc>
          <w:tcPr>
            <w:tcW w:w="960" w:type="dxa"/>
            <w:tcBorders>
              <w:left w:val="single" w:sz="4" w:space="0" w:color="231F20"/>
              <w:right w:val="single" w:sz="4" w:space="0" w:color="231F20"/>
            </w:tcBorders>
          </w:tcPr>
          <w:p>
            <w:pPr>
              <w:pStyle w:val="TableParagraph"/>
              <w:spacing w:before="7"/>
              <w:ind w:left="26" w:right="6"/>
              <w:jc w:val="center"/>
              <w:rPr>
                <w:sz w:val="22"/>
              </w:rPr>
            </w:pPr>
            <w:r>
              <w:rPr>
                <w:color w:val="231F20"/>
                <w:spacing w:val="-5"/>
                <w:sz w:val="22"/>
              </w:rPr>
              <w:t>15</w:t>
            </w:r>
          </w:p>
        </w:tc>
        <w:tc>
          <w:tcPr>
            <w:tcW w:w="917" w:type="dxa"/>
            <w:tcBorders>
              <w:left w:val="single" w:sz="4" w:space="0" w:color="231F20"/>
              <w:right w:val="single" w:sz="4" w:space="0" w:color="231F20"/>
            </w:tcBorders>
          </w:tcPr>
          <w:p>
            <w:pPr>
              <w:pStyle w:val="TableParagraph"/>
              <w:spacing w:before="7"/>
              <w:ind w:left="16" w:right="74"/>
              <w:jc w:val="center"/>
              <w:rPr>
                <w:sz w:val="22"/>
              </w:rPr>
            </w:pPr>
            <w:r>
              <w:rPr>
                <w:color w:val="231F20"/>
                <w:spacing w:val="-5"/>
                <w:sz w:val="22"/>
              </w:rPr>
              <w:t>13</w:t>
            </w:r>
          </w:p>
        </w:tc>
        <w:tc>
          <w:tcPr>
            <w:tcW w:w="1138" w:type="dxa"/>
            <w:tcBorders>
              <w:left w:val="single" w:sz="4" w:space="0" w:color="231F20"/>
              <w:right w:val="single" w:sz="4" w:space="0" w:color="231F20"/>
            </w:tcBorders>
          </w:tcPr>
          <w:p>
            <w:pPr>
              <w:pStyle w:val="TableParagraph"/>
              <w:spacing w:before="7"/>
              <w:ind w:left="29" w:right="7"/>
              <w:jc w:val="center"/>
              <w:rPr>
                <w:sz w:val="22"/>
              </w:rPr>
            </w:pPr>
            <w:r>
              <w:rPr>
                <w:color w:val="231F20"/>
                <w:spacing w:val="-10"/>
                <w:sz w:val="22"/>
              </w:rPr>
              <w:t>1</w:t>
            </w:r>
          </w:p>
        </w:tc>
        <w:tc>
          <w:tcPr>
            <w:tcW w:w="1138" w:type="dxa"/>
            <w:tcBorders>
              <w:left w:val="single" w:sz="4" w:space="0" w:color="231F20"/>
              <w:right w:val="single" w:sz="4" w:space="0" w:color="231F20"/>
            </w:tcBorders>
          </w:tcPr>
          <w:p>
            <w:pPr>
              <w:pStyle w:val="TableParagraph"/>
              <w:spacing w:before="7"/>
              <w:ind w:left="29" w:right="7"/>
              <w:jc w:val="center"/>
              <w:rPr>
                <w:sz w:val="22"/>
              </w:rPr>
            </w:pPr>
            <w:r>
              <w:rPr>
                <w:color w:val="231F20"/>
                <w:spacing w:val="-10"/>
                <w:sz w:val="22"/>
              </w:rPr>
              <w:t>1</w:t>
            </w:r>
          </w:p>
        </w:tc>
        <w:tc>
          <w:tcPr>
            <w:tcW w:w="980" w:type="dxa"/>
            <w:tcBorders>
              <w:left w:val="single" w:sz="4" w:space="0" w:color="231F20"/>
              <w:right w:val="single" w:sz="4" w:space="0" w:color="231F20"/>
            </w:tcBorders>
          </w:tcPr>
          <w:p>
            <w:pPr>
              <w:pStyle w:val="TableParagraph"/>
              <w:spacing w:before="7"/>
              <w:ind w:left="96" w:right="75"/>
              <w:jc w:val="center"/>
              <w:rPr>
                <w:sz w:val="22"/>
              </w:rPr>
            </w:pPr>
            <w:r>
              <w:rPr>
                <w:color w:val="231F20"/>
                <w:spacing w:val="-5"/>
                <w:sz w:val="22"/>
              </w:rPr>
              <w:t>CO2</w:t>
            </w:r>
          </w:p>
        </w:tc>
      </w:tr>
      <w:tr>
        <w:trPr>
          <w:trHeight w:val="508" w:hRule="atLeast"/>
        </w:trPr>
        <w:tc>
          <w:tcPr>
            <w:tcW w:w="946" w:type="dxa"/>
            <w:tcBorders>
              <w:left w:val="single" w:sz="4" w:space="0" w:color="231F20"/>
              <w:right w:val="single" w:sz="4" w:space="0" w:color="231F20"/>
            </w:tcBorders>
          </w:tcPr>
          <w:p>
            <w:pPr>
              <w:pStyle w:val="TableParagraph"/>
              <w:spacing w:before="6"/>
              <w:ind w:left="19" w:right="13"/>
              <w:jc w:val="center"/>
              <w:rPr>
                <w:sz w:val="22"/>
              </w:rPr>
            </w:pPr>
            <w:r>
              <w:rPr>
                <w:color w:val="231F20"/>
                <w:spacing w:val="-5"/>
                <w:sz w:val="22"/>
              </w:rPr>
              <w:t>3.</w:t>
            </w:r>
          </w:p>
        </w:tc>
        <w:tc>
          <w:tcPr>
            <w:tcW w:w="2905" w:type="dxa"/>
            <w:tcBorders>
              <w:left w:val="single" w:sz="4" w:space="0" w:color="231F20"/>
              <w:right w:val="single" w:sz="4" w:space="0" w:color="231F20"/>
            </w:tcBorders>
          </w:tcPr>
          <w:p>
            <w:pPr>
              <w:pStyle w:val="TableParagraph"/>
              <w:spacing w:before="6"/>
              <w:ind w:left="110"/>
              <w:rPr>
                <w:sz w:val="22"/>
              </w:rPr>
            </w:pPr>
            <w:r>
              <w:rPr>
                <w:color w:val="231F20"/>
                <w:spacing w:val="-2"/>
                <w:sz w:val="22"/>
              </w:rPr>
              <w:t>Operating</w:t>
            </w:r>
            <w:r>
              <w:rPr>
                <w:color w:val="231F20"/>
                <w:spacing w:val="2"/>
                <w:sz w:val="22"/>
              </w:rPr>
              <w:t> </w:t>
            </w:r>
            <w:r>
              <w:rPr>
                <w:color w:val="231F20"/>
                <w:spacing w:val="-2"/>
                <w:sz w:val="22"/>
              </w:rPr>
              <w:t>System</w:t>
            </w:r>
            <w:r>
              <w:rPr>
                <w:color w:val="231F20"/>
                <w:spacing w:val="3"/>
                <w:sz w:val="22"/>
              </w:rPr>
              <w:t> </w:t>
            </w:r>
            <w:r>
              <w:rPr>
                <w:color w:val="231F20"/>
                <w:spacing w:val="-2"/>
                <w:sz w:val="22"/>
              </w:rPr>
              <w:t>basics</w:t>
            </w:r>
          </w:p>
        </w:tc>
        <w:tc>
          <w:tcPr>
            <w:tcW w:w="960" w:type="dxa"/>
            <w:tcBorders>
              <w:left w:val="single" w:sz="4" w:space="0" w:color="231F20"/>
              <w:right w:val="single" w:sz="4" w:space="0" w:color="231F20"/>
            </w:tcBorders>
          </w:tcPr>
          <w:p>
            <w:pPr>
              <w:pStyle w:val="TableParagraph"/>
              <w:spacing w:before="6"/>
              <w:ind w:left="26" w:right="6"/>
              <w:jc w:val="center"/>
              <w:rPr>
                <w:sz w:val="22"/>
              </w:rPr>
            </w:pPr>
            <w:r>
              <w:rPr>
                <w:color w:val="231F20"/>
                <w:spacing w:val="-5"/>
                <w:sz w:val="22"/>
              </w:rPr>
              <w:t>35</w:t>
            </w:r>
          </w:p>
        </w:tc>
        <w:tc>
          <w:tcPr>
            <w:tcW w:w="917" w:type="dxa"/>
            <w:tcBorders>
              <w:left w:val="single" w:sz="4" w:space="0" w:color="231F20"/>
              <w:right w:val="single" w:sz="4" w:space="0" w:color="231F20"/>
            </w:tcBorders>
          </w:tcPr>
          <w:p>
            <w:pPr>
              <w:pStyle w:val="TableParagraph"/>
              <w:spacing w:before="6"/>
              <w:ind w:left="16" w:right="74"/>
              <w:jc w:val="center"/>
              <w:rPr>
                <w:sz w:val="22"/>
              </w:rPr>
            </w:pPr>
            <w:r>
              <w:rPr>
                <w:color w:val="231F20"/>
                <w:spacing w:val="-5"/>
                <w:sz w:val="22"/>
              </w:rPr>
              <w:t>26</w:t>
            </w:r>
          </w:p>
        </w:tc>
        <w:tc>
          <w:tcPr>
            <w:tcW w:w="1138" w:type="dxa"/>
            <w:tcBorders>
              <w:left w:val="single" w:sz="4" w:space="0" w:color="231F20"/>
              <w:right w:val="single" w:sz="4" w:space="0" w:color="231F20"/>
            </w:tcBorders>
          </w:tcPr>
          <w:p>
            <w:pPr>
              <w:pStyle w:val="TableParagraph"/>
              <w:spacing w:before="6"/>
              <w:ind w:left="29" w:right="7"/>
              <w:jc w:val="center"/>
              <w:rPr>
                <w:sz w:val="22"/>
              </w:rPr>
            </w:pPr>
            <w:r>
              <w:rPr>
                <w:color w:val="231F20"/>
                <w:spacing w:val="-10"/>
                <w:sz w:val="22"/>
              </w:rPr>
              <w:t>2</w:t>
            </w:r>
          </w:p>
        </w:tc>
        <w:tc>
          <w:tcPr>
            <w:tcW w:w="1138" w:type="dxa"/>
            <w:tcBorders>
              <w:left w:val="single" w:sz="4" w:space="0" w:color="231F20"/>
              <w:right w:val="single" w:sz="4" w:space="0" w:color="231F20"/>
            </w:tcBorders>
          </w:tcPr>
          <w:p>
            <w:pPr>
              <w:pStyle w:val="TableParagraph"/>
              <w:spacing w:before="6"/>
              <w:ind w:left="29" w:right="7"/>
              <w:jc w:val="center"/>
              <w:rPr>
                <w:sz w:val="22"/>
              </w:rPr>
            </w:pPr>
            <w:r>
              <w:rPr>
                <w:color w:val="231F20"/>
                <w:spacing w:val="-10"/>
                <w:sz w:val="22"/>
              </w:rPr>
              <w:t>2</w:t>
            </w:r>
          </w:p>
        </w:tc>
        <w:tc>
          <w:tcPr>
            <w:tcW w:w="980" w:type="dxa"/>
            <w:tcBorders>
              <w:left w:val="single" w:sz="4" w:space="0" w:color="231F20"/>
              <w:right w:val="single" w:sz="4" w:space="0" w:color="231F20"/>
            </w:tcBorders>
          </w:tcPr>
          <w:p>
            <w:pPr>
              <w:pStyle w:val="TableParagraph"/>
              <w:spacing w:before="6"/>
              <w:ind w:left="96" w:right="75"/>
              <w:jc w:val="center"/>
              <w:rPr>
                <w:sz w:val="22"/>
              </w:rPr>
            </w:pPr>
            <w:r>
              <w:rPr>
                <w:color w:val="231F20"/>
                <w:spacing w:val="-5"/>
                <w:sz w:val="22"/>
              </w:rPr>
              <w:t>CO3</w:t>
            </w:r>
          </w:p>
        </w:tc>
      </w:tr>
      <w:tr>
        <w:trPr>
          <w:trHeight w:val="816" w:hRule="atLeast"/>
        </w:trPr>
        <w:tc>
          <w:tcPr>
            <w:tcW w:w="946" w:type="dxa"/>
            <w:tcBorders>
              <w:left w:val="single" w:sz="4" w:space="0" w:color="231F20"/>
              <w:right w:val="single" w:sz="4" w:space="0" w:color="231F20"/>
            </w:tcBorders>
          </w:tcPr>
          <w:p>
            <w:pPr>
              <w:pStyle w:val="TableParagraph"/>
              <w:spacing w:before="155"/>
              <w:ind w:left="19" w:right="13"/>
              <w:jc w:val="center"/>
              <w:rPr>
                <w:sz w:val="22"/>
              </w:rPr>
            </w:pPr>
            <w:r>
              <w:rPr>
                <w:color w:val="231F20"/>
                <w:spacing w:val="-5"/>
                <w:sz w:val="22"/>
              </w:rPr>
              <w:t>4.</w:t>
            </w:r>
          </w:p>
        </w:tc>
        <w:tc>
          <w:tcPr>
            <w:tcW w:w="2905" w:type="dxa"/>
            <w:tcBorders>
              <w:left w:val="single" w:sz="4" w:space="0" w:color="231F20"/>
              <w:right w:val="single" w:sz="4" w:space="0" w:color="231F20"/>
            </w:tcBorders>
          </w:tcPr>
          <w:p>
            <w:pPr>
              <w:pStyle w:val="TableParagraph"/>
              <w:spacing w:line="278" w:lineRule="auto" w:before="1"/>
              <w:ind w:left="110"/>
              <w:rPr>
                <w:sz w:val="22"/>
              </w:rPr>
            </w:pPr>
            <w:r>
              <w:rPr>
                <w:color w:val="231F20"/>
                <w:sz w:val="22"/>
              </w:rPr>
              <w:t>Computer</w:t>
            </w:r>
            <w:r>
              <w:rPr>
                <w:color w:val="231F20"/>
                <w:spacing w:val="-13"/>
                <w:sz w:val="22"/>
              </w:rPr>
              <w:t> </w:t>
            </w:r>
            <w:r>
              <w:rPr>
                <w:color w:val="231F20"/>
                <w:sz w:val="22"/>
              </w:rPr>
              <w:t>Hardware</w:t>
            </w:r>
            <w:r>
              <w:rPr>
                <w:color w:val="231F20"/>
                <w:spacing w:val="-12"/>
                <w:sz w:val="22"/>
              </w:rPr>
              <w:t> </w:t>
            </w:r>
            <w:r>
              <w:rPr>
                <w:color w:val="231F20"/>
                <w:sz w:val="22"/>
              </w:rPr>
              <w:t>and Networking</w:t>
            </w:r>
            <w:r>
              <w:rPr>
                <w:color w:val="231F20"/>
                <w:spacing w:val="-1"/>
                <w:sz w:val="22"/>
              </w:rPr>
              <w:t> </w:t>
            </w:r>
            <w:r>
              <w:rPr>
                <w:color w:val="231F20"/>
                <w:sz w:val="22"/>
              </w:rPr>
              <w:t>Basics</w:t>
            </w:r>
          </w:p>
        </w:tc>
        <w:tc>
          <w:tcPr>
            <w:tcW w:w="960" w:type="dxa"/>
            <w:tcBorders>
              <w:left w:val="single" w:sz="4" w:space="0" w:color="231F20"/>
              <w:right w:val="single" w:sz="4" w:space="0" w:color="231F20"/>
            </w:tcBorders>
          </w:tcPr>
          <w:p>
            <w:pPr>
              <w:pStyle w:val="TableParagraph"/>
              <w:spacing w:before="155"/>
              <w:ind w:left="26" w:right="6"/>
              <w:jc w:val="center"/>
              <w:rPr>
                <w:sz w:val="22"/>
              </w:rPr>
            </w:pPr>
            <w:r>
              <w:rPr>
                <w:color w:val="231F20"/>
                <w:spacing w:val="-5"/>
                <w:sz w:val="22"/>
              </w:rPr>
              <w:t>35</w:t>
            </w:r>
          </w:p>
        </w:tc>
        <w:tc>
          <w:tcPr>
            <w:tcW w:w="917" w:type="dxa"/>
            <w:tcBorders>
              <w:left w:val="single" w:sz="4" w:space="0" w:color="231F20"/>
              <w:right w:val="single" w:sz="4" w:space="0" w:color="231F20"/>
            </w:tcBorders>
          </w:tcPr>
          <w:p>
            <w:pPr>
              <w:pStyle w:val="TableParagraph"/>
              <w:spacing w:before="155"/>
              <w:ind w:left="74" w:right="58"/>
              <w:jc w:val="center"/>
              <w:rPr>
                <w:sz w:val="22"/>
              </w:rPr>
            </w:pPr>
            <w:r>
              <w:rPr>
                <w:color w:val="231F20"/>
                <w:spacing w:val="-5"/>
                <w:sz w:val="22"/>
              </w:rPr>
              <w:t>29</w:t>
            </w:r>
          </w:p>
        </w:tc>
        <w:tc>
          <w:tcPr>
            <w:tcW w:w="1138" w:type="dxa"/>
            <w:tcBorders>
              <w:left w:val="single" w:sz="4" w:space="0" w:color="231F20"/>
              <w:right w:val="single" w:sz="4" w:space="0" w:color="231F20"/>
            </w:tcBorders>
          </w:tcPr>
          <w:p>
            <w:pPr>
              <w:pStyle w:val="TableParagraph"/>
              <w:spacing w:before="155"/>
              <w:ind w:left="29" w:right="7"/>
              <w:jc w:val="center"/>
              <w:rPr>
                <w:sz w:val="22"/>
              </w:rPr>
            </w:pPr>
            <w:r>
              <w:rPr>
                <w:color w:val="231F20"/>
                <w:spacing w:val="-10"/>
                <w:sz w:val="22"/>
              </w:rPr>
              <w:t>3</w:t>
            </w:r>
          </w:p>
        </w:tc>
        <w:tc>
          <w:tcPr>
            <w:tcW w:w="1138" w:type="dxa"/>
            <w:tcBorders>
              <w:left w:val="single" w:sz="4" w:space="0" w:color="231F20"/>
              <w:right w:val="single" w:sz="4" w:space="0" w:color="231F20"/>
            </w:tcBorders>
          </w:tcPr>
          <w:p>
            <w:pPr>
              <w:pStyle w:val="TableParagraph"/>
              <w:spacing w:before="155"/>
              <w:ind w:left="29" w:right="7"/>
              <w:jc w:val="center"/>
              <w:rPr>
                <w:sz w:val="22"/>
              </w:rPr>
            </w:pPr>
            <w:r>
              <w:rPr>
                <w:color w:val="231F20"/>
                <w:spacing w:val="-10"/>
                <w:sz w:val="22"/>
              </w:rPr>
              <w:t>2</w:t>
            </w:r>
          </w:p>
        </w:tc>
        <w:tc>
          <w:tcPr>
            <w:tcW w:w="980" w:type="dxa"/>
            <w:tcBorders>
              <w:left w:val="single" w:sz="4" w:space="0" w:color="231F20"/>
              <w:right w:val="single" w:sz="4" w:space="0" w:color="231F20"/>
            </w:tcBorders>
          </w:tcPr>
          <w:p>
            <w:pPr>
              <w:pStyle w:val="TableParagraph"/>
              <w:spacing w:before="155"/>
              <w:ind w:left="96" w:right="75"/>
              <w:jc w:val="center"/>
              <w:rPr>
                <w:sz w:val="22"/>
              </w:rPr>
            </w:pPr>
            <w:r>
              <w:rPr>
                <w:color w:val="231F20"/>
                <w:spacing w:val="-5"/>
                <w:sz w:val="22"/>
              </w:rPr>
              <w:t>CO4</w:t>
            </w:r>
          </w:p>
        </w:tc>
      </w:tr>
      <w:tr>
        <w:trPr>
          <w:trHeight w:val="820" w:hRule="atLeast"/>
        </w:trPr>
        <w:tc>
          <w:tcPr>
            <w:tcW w:w="946" w:type="dxa"/>
            <w:tcBorders>
              <w:left w:val="single" w:sz="4" w:space="0" w:color="231F20"/>
              <w:right w:val="single" w:sz="4" w:space="0" w:color="231F20"/>
            </w:tcBorders>
          </w:tcPr>
          <w:p>
            <w:pPr>
              <w:pStyle w:val="TableParagraph"/>
              <w:spacing w:before="155"/>
              <w:ind w:left="19" w:right="13"/>
              <w:jc w:val="center"/>
              <w:rPr>
                <w:sz w:val="22"/>
              </w:rPr>
            </w:pPr>
            <w:r>
              <w:rPr>
                <w:color w:val="231F20"/>
                <w:spacing w:val="-5"/>
                <w:sz w:val="22"/>
              </w:rPr>
              <w:t>5.</w:t>
            </w:r>
          </w:p>
        </w:tc>
        <w:tc>
          <w:tcPr>
            <w:tcW w:w="2905" w:type="dxa"/>
            <w:tcBorders>
              <w:left w:val="single" w:sz="4" w:space="0" w:color="231F20"/>
              <w:right w:val="single" w:sz="4" w:space="0" w:color="231F20"/>
            </w:tcBorders>
          </w:tcPr>
          <w:p>
            <w:pPr>
              <w:pStyle w:val="TableParagraph"/>
              <w:spacing w:line="278" w:lineRule="auto" w:before="1"/>
              <w:ind w:left="110"/>
              <w:rPr>
                <w:sz w:val="22"/>
              </w:rPr>
            </w:pPr>
            <w:r>
              <w:rPr>
                <w:color w:val="231F20"/>
                <w:sz w:val="22"/>
              </w:rPr>
              <w:t>Emerging</w:t>
            </w:r>
            <w:r>
              <w:rPr>
                <w:color w:val="231F20"/>
                <w:spacing w:val="-13"/>
                <w:sz w:val="22"/>
              </w:rPr>
              <w:t> </w:t>
            </w:r>
            <w:r>
              <w:rPr>
                <w:color w:val="231F20"/>
                <w:sz w:val="22"/>
              </w:rPr>
              <w:t>Trends</w:t>
            </w:r>
            <w:r>
              <w:rPr>
                <w:color w:val="231F20"/>
                <w:spacing w:val="-12"/>
                <w:sz w:val="22"/>
              </w:rPr>
              <w:t> </w:t>
            </w:r>
            <w:r>
              <w:rPr>
                <w:color w:val="231F20"/>
                <w:sz w:val="22"/>
              </w:rPr>
              <w:t>in</w:t>
            </w:r>
            <w:r>
              <w:rPr>
                <w:color w:val="231F20"/>
                <w:spacing w:val="-13"/>
                <w:sz w:val="22"/>
              </w:rPr>
              <w:t> </w:t>
            </w:r>
            <w:r>
              <w:rPr>
                <w:color w:val="231F20"/>
                <w:sz w:val="22"/>
              </w:rPr>
              <w:t>Computer </w:t>
            </w:r>
            <w:r>
              <w:rPr>
                <w:color w:val="231F20"/>
                <w:spacing w:val="-2"/>
                <w:sz w:val="22"/>
              </w:rPr>
              <w:t>Technologies</w:t>
            </w:r>
          </w:p>
        </w:tc>
        <w:tc>
          <w:tcPr>
            <w:tcW w:w="960" w:type="dxa"/>
            <w:tcBorders>
              <w:left w:val="single" w:sz="4" w:space="0" w:color="231F20"/>
              <w:right w:val="single" w:sz="4" w:space="0" w:color="231F20"/>
            </w:tcBorders>
          </w:tcPr>
          <w:p>
            <w:pPr>
              <w:pStyle w:val="TableParagraph"/>
              <w:spacing w:before="155"/>
              <w:ind w:left="26" w:right="6"/>
              <w:jc w:val="center"/>
              <w:rPr>
                <w:sz w:val="22"/>
              </w:rPr>
            </w:pPr>
            <w:r>
              <w:rPr>
                <w:color w:val="231F20"/>
                <w:spacing w:val="-5"/>
                <w:sz w:val="22"/>
              </w:rPr>
              <w:t>35</w:t>
            </w:r>
          </w:p>
        </w:tc>
        <w:tc>
          <w:tcPr>
            <w:tcW w:w="917" w:type="dxa"/>
            <w:tcBorders>
              <w:left w:val="single" w:sz="4" w:space="0" w:color="231F20"/>
              <w:right w:val="single" w:sz="4" w:space="0" w:color="231F20"/>
            </w:tcBorders>
          </w:tcPr>
          <w:p>
            <w:pPr>
              <w:pStyle w:val="TableParagraph"/>
              <w:spacing w:before="179"/>
              <w:ind w:left="74" w:right="58"/>
              <w:jc w:val="center"/>
              <w:rPr>
                <w:sz w:val="22"/>
              </w:rPr>
            </w:pPr>
            <w:r>
              <w:rPr>
                <w:color w:val="231F20"/>
                <w:spacing w:val="-5"/>
                <w:sz w:val="22"/>
              </w:rPr>
              <w:t>26</w:t>
            </w:r>
          </w:p>
        </w:tc>
        <w:tc>
          <w:tcPr>
            <w:tcW w:w="1138" w:type="dxa"/>
            <w:tcBorders>
              <w:left w:val="single" w:sz="4" w:space="0" w:color="231F20"/>
              <w:right w:val="single" w:sz="4" w:space="0" w:color="231F20"/>
            </w:tcBorders>
          </w:tcPr>
          <w:p>
            <w:pPr>
              <w:pStyle w:val="TableParagraph"/>
              <w:spacing w:before="155"/>
              <w:ind w:left="29" w:right="7"/>
              <w:jc w:val="center"/>
              <w:rPr>
                <w:sz w:val="22"/>
              </w:rPr>
            </w:pPr>
            <w:r>
              <w:rPr>
                <w:color w:val="231F20"/>
                <w:spacing w:val="-10"/>
                <w:sz w:val="22"/>
              </w:rPr>
              <w:t>2</w:t>
            </w:r>
          </w:p>
        </w:tc>
        <w:tc>
          <w:tcPr>
            <w:tcW w:w="1138" w:type="dxa"/>
            <w:tcBorders>
              <w:left w:val="single" w:sz="4" w:space="0" w:color="231F20"/>
              <w:right w:val="single" w:sz="4" w:space="0" w:color="231F20"/>
            </w:tcBorders>
          </w:tcPr>
          <w:p>
            <w:pPr>
              <w:pStyle w:val="TableParagraph"/>
              <w:spacing w:before="155"/>
              <w:ind w:left="29" w:right="7"/>
              <w:jc w:val="center"/>
              <w:rPr>
                <w:sz w:val="22"/>
              </w:rPr>
            </w:pPr>
            <w:r>
              <w:rPr>
                <w:color w:val="231F20"/>
                <w:spacing w:val="-10"/>
                <w:sz w:val="22"/>
              </w:rPr>
              <w:t>2</w:t>
            </w:r>
          </w:p>
        </w:tc>
        <w:tc>
          <w:tcPr>
            <w:tcW w:w="980" w:type="dxa"/>
            <w:tcBorders>
              <w:left w:val="single" w:sz="4" w:space="0" w:color="231F20"/>
              <w:right w:val="single" w:sz="4" w:space="0" w:color="231F20"/>
            </w:tcBorders>
          </w:tcPr>
          <w:p>
            <w:pPr>
              <w:pStyle w:val="TableParagraph"/>
              <w:spacing w:before="155"/>
              <w:ind w:left="96" w:right="75"/>
              <w:jc w:val="center"/>
              <w:rPr>
                <w:sz w:val="22"/>
              </w:rPr>
            </w:pPr>
            <w:r>
              <w:rPr>
                <w:color w:val="231F20"/>
                <w:spacing w:val="-5"/>
                <w:sz w:val="22"/>
              </w:rPr>
              <w:t>CO5</w:t>
            </w:r>
          </w:p>
        </w:tc>
      </w:tr>
      <w:tr>
        <w:trPr>
          <w:trHeight w:val="508" w:hRule="atLeast"/>
        </w:trPr>
        <w:tc>
          <w:tcPr>
            <w:tcW w:w="3851" w:type="dxa"/>
            <w:gridSpan w:val="2"/>
            <w:tcBorders>
              <w:left w:val="single" w:sz="4" w:space="0" w:color="231F20"/>
              <w:bottom w:val="single" w:sz="4" w:space="0" w:color="231F20"/>
              <w:right w:val="single" w:sz="4" w:space="0" w:color="231F20"/>
            </w:tcBorders>
          </w:tcPr>
          <w:p>
            <w:pPr>
              <w:pStyle w:val="TableParagraph"/>
              <w:spacing w:before="6"/>
              <w:ind w:left="21"/>
              <w:jc w:val="center"/>
              <w:rPr>
                <w:b/>
                <w:sz w:val="22"/>
              </w:rPr>
            </w:pPr>
            <w:r>
              <w:rPr>
                <w:b/>
                <w:color w:val="231F20"/>
                <w:spacing w:val="-2"/>
                <w:sz w:val="22"/>
              </w:rPr>
              <w:t>Total</w:t>
            </w:r>
          </w:p>
        </w:tc>
        <w:tc>
          <w:tcPr>
            <w:tcW w:w="960" w:type="dxa"/>
            <w:tcBorders>
              <w:left w:val="single" w:sz="4" w:space="0" w:color="231F20"/>
              <w:bottom w:val="single" w:sz="4" w:space="0" w:color="231F20"/>
              <w:right w:val="single" w:sz="4" w:space="0" w:color="231F20"/>
            </w:tcBorders>
          </w:tcPr>
          <w:p>
            <w:pPr>
              <w:pStyle w:val="TableParagraph"/>
              <w:spacing w:before="6"/>
              <w:ind w:left="26" w:right="11"/>
              <w:jc w:val="center"/>
              <w:rPr>
                <w:b/>
                <w:sz w:val="22"/>
              </w:rPr>
            </w:pPr>
            <w:r>
              <w:rPr>
                <w:b/>
                <w:color w:val="231F20"/>
                <w:spacing w:val="-5"/>
                <w:sz w:val="22"/>
              </w:rPr>
              <w:t>150</w:t>
            </w:r>
          </w:p>
        </w:tc>
        <w:tc>
          <w:tcPr>
            <w:tcW w:w="917" w:type="dxa"/>
            <w:tcBorders>
              <w:left w:val="single" w:sz="4" w:space="0" w:color="231F20"/>
              <w:bottom w:val="single" w:sz="4" w:space="0" w:color="231F20"/>
              <w:right w:val="single" w:sz="4" w:space="0" w:color="231F20"/>
            </w:tcBorders>
          </w:tcPr>
          <w:p>
            <w:pPr>
              <w:pStyle w:val="TableParagraph"/>
              <w:spacing w:before="6"/>
              <w:ind w:left="69" w:right="58"/>
              <w:jc w:val="center"/>
              <w:rPr>
                <w:sz w:val="22"/>
              </w:rPr>
            </w:pPr>
            <w:r>
              <w:rPr>
                <w:color w:val="231F20"/>
                <w:spacing w:val="-5"/>
                <w:sz w:val="22"/>
              </w:rPr>
              <w:t>110</w:t>
            </w:r>
          </w:p>
        </w:tc>
        <w:tc>
          <w:tcPr>
            <w:tcW w:w="1138" w:type="dxa"/>
            <w:tcBorders>
              <w:left w:val="single" w:sz="4" w:space="0" w:color="231F20"/>
              <w:bottom w:val="single" w:sz="4" w:space="0" w:color="231F20"/>
              <w:right w:val="single" w:sz="4" w:space="0" w:color="231F20"/>
            </w:tcBorders>
          </w:tcPr>
          <w:p>
            <w:pPr>
              <w:pStyle w:val="TableParagraph"/>
              <w:spacing w:before="6"/>
              <w:ind w:left="29" w:right="13"/>
              <w:jc w:val="center"/>
              <w:rPr>
                <w:sz w:val="22"/>
              </w:rPr>
            </w:pPr>
            <w:r>
              <w:rPr>
                <w:color w:val="231F20"/>
                <w:spacing w:val="-5"/>
                <w:sz w:val="22"/>
              </w:rPr>
              <w:t>10</w:t>
            </w:r>
          </w:p>
        </w:tc>
        <w:tc>
          <w:tcPr>
            <w:tcW w:w="1138" w:type="dxa"/>
            <w:tcBorders>
              <w:left w:val="single" w:sz="4" w:space="0" w:color="231F20"/>
              <w:bottom w:val="single" w:sz="4" w:space="0" w:color="231F20"/>
              <w:right w:val="single" w:sz="4" w:space="0" w:color="231F20"/>
            </w:tcBorders>
          </w:tcPr>
          <w:p>
            <w:pPr>
              <w:pStyle w:val="TableParagraph"/>
              <w:spacing w:before="6"/>
              <w:ind w:left="29" w:right="7"/>
              <w:jc w:val="center"/>
              <w:rPr>
                <w:sz w:val="22"/>
              </w:rPr>
            </w:pPr>
            <w:r>
              <w:rPr>
                <w:color w:val="231F20"/>
                <w:spacing w:val="-10"/>
                <w:sz w:val="22"/>
              </w:rPr>
              <w:t>8</w:t>
            </w:r>
          </w:p>
        </w:tc>
        <w:tc>
          <w:tcPr>
            <w:tcW w:w="980" w:type="dxa"/>
            <w:tcBorders>
              <w:left w:val="single" w:sz="4" w:space="0" w:color="231F20"/>
              <w:bottom w:val="single" w:sz="4" w:space="0" w:color="231F20"/>
              <w:right w:val="single" w:sz="4" w:space="0" w:color="231F20"/>
            </w:tcBorders>
          </w:tcPr>
          <w:p>
            <w:pPr>
              <w:pStyle w:val="TableParagraph"/>
              <w:rPr>
                <w:rFonts w:ascii="Times New Roman"/>
                <w:sz w:val="22"/>
              </w:rPr>
            </w:pPr>
          </w:p>
        </w:tc>
      </w:tr>
    </w:tbl>
    <w:p>
      <w:pPr>
        <w:pStyle w:val="BodyText"/>
        <w:rPr>
          <w:b/>
          <w:sz w:val="20"/>
        </w:rPr>
      </w:pPr>
    </w:p>
    <w:p>
      <w:pPr>
        <w:pStyle w:val="BodyText"/>
        <w:spacing w:before="52"/>
        <w:rPr>
          <w:b/>
          <w:sz w:val="20"/>
        </w:rPr>
      </w:pPr>
    </w:p>
    <w:tbl>
      <w:tblPr>
        <w:tblW w:w="0" w:type="auto"/>
        <w:jc w:val="left"/>
        <w:tblInd w:w="1239"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2468"/>
        <w:gridCol w:w="6516"/>
      </w:tblGrid>
      <w:tr>
        <w:trPr>
          <w:trHeight w:val="1545" w:hRule="atLeast"/>
        </w:trPr>
        <w:tc>
          <w:tcPr>
            <w:tcW w:w="2468" w:type="dxa"/>
          </w:tcPr>
          <w:p>
            <w:pPr>
              <w:pStyle w:val="TableParagraph"/>
              <w:spacing w:before="40"/>
              <w:rPr>
                <w:b/>
                <w:sz w:val="22"/>
              </w:rPr>
            </w:pPr>
          </w:p>
          <w:p>
            <w:pPr>
              <w:pStyle w:val="TableParagraph"/>
              <w:spacing w:line="273" w:lineRule="auto"/>
              <w:ind w:left="753" w:firstLine="168"/>
              <w:rPr>
                <w:b/>
                <w:sz w:val="22"/>
              </w:rPr>
            </w:pPr>
            <w:r>
              <w:rPr>
                <w:b/>
                <w:color w:val="231F20"/>
                <w:spacing w:val="-2"/>
                <w:sz w:val="22"/>
              </w:rPr>
              <w:t>Course Objectives</w:t>
            </w:r>
          </w:p>
        </w:tc>
        <w:tc>
          <w:tcPr>
            <w:tcW w:w="6516" w:type="dxa"/>
          </w:tcPr>
          <w:p>
            <w:pPr>
              <w:pStyle w:val="TableParagraph"/>
              <w:numPr>
                <w:ilvl w:val="0"/>
                <w:numId w:val="65"/>
              </w:numPr>
              <w:tabs>
                <w:tab w:pos="228" w:val="left" w:leader="none"/>
              </w:tabs>
              <w:spacing w:line="240" w:lineRule="auto" w:before="6" w:after="0"/>
              <w:ind w:left="228" w:right="0" w:hanging="118"/>
              <w:jc w:val="left"/>
              <w:rPr>
                <w:sz w:val="22"/>
              </w:rPr>
            </w:pPr>
            <w:r>
              <w:rPr>
                <w:color w:val="231F20"/>
                <w:sz w:val="22"/>
              </w:rPr>
              <w:t>To</w:t>
            </w:r>
            <w:r>
              <w:rPr>
                <w:color w:val="231F20"/>
                <w:spacing w:val="-6"/>
                <w:sz w:val="22"/>
              </w:rPr>
              <w:t> </w:t>
            </w:r>
            <w:r>
              <w:rPr>
                <w:color w:val="231F20"/>
                <w:sz w:val="22"/>
              </w:rPr>
              <w:t>know</w:t>
            </w:r>
            <w:r>
              <w:rPr>
                <w:color w:val="231F20"/>
                <w:spacing w:val="-6"/>
                <w:sz w:val="22"/>
              </w:rPr>
              <w:t> </w:t>
            </w:r>
            <w:r>
              <w:rPr>
                <w:color w:val="231F20"/>
                <w:sz w:val="22"/>
              </w:rPr>
              <w:t>the</w:t>
            </w:r>
            <w:r>
              <w:rPr>
                <w:color w:val="231F20"/>
                <w:spacing w:val="-8"/>
                <w:sz w:val="22"/>
              </w:rPr>
              <w:t> </w:t>
            </w:r>
            <w:r>
              <w:rPr>
                <w:color w:val="231F20"/>
                <w:sz w:val="22"/>
              </w:rPr>
              <w:t>fundamentals</w:t>
            </w:r>
            <w:r>
              <w:rPr>
                <w:color w:val="231F20"/>
                <w:spacing w:val="-4"/>
                <w:sz w:val="22"/>
              </w:rPr>
              <w:t> </w:t>
            </w:r>
            <w:r>
              <w:rPr>
                <w:color w:val="231F20"/>
                <w:sz w:val="22"/>
              </w:rPr>
              <w:t>of</w:t>
            </w:r>
            <w:r>
              <w:rPr>
                <w:color w:val="231F20"/>
                <w:spacing w:val="-6"/>
                <w:sz w:val="22"/>
              </w:rPr>
              <w:t> </w:t>
            </w:r>
            <w:r>
              <w:rPr>
                <w:color w:val="231F20"/>
                <w:spacing w:val="-2"/>
                <w:sz w:val="22"/>
              </w:rPr>
              <w:t>Computers</w:t>
            </w:r>
          </w:p>
          <w:p>
            <w:pPr>
              <w:pStyle w:val="TableParagraph"/>
              <w:numPr>
                <w:ilvl w:val="0"/>
                <w:numId w:val="65"/>
              </w:numPr>
              <w:tabs>
                <w:tab w:pos="275" w:val="left" w:leader="none"/>
              </w:tabs>
              <w:spacing w:line="273" w:lineRule="auto" w:before="34" w:after="0"/>
              <w:ind w:left="110" w:right="400" w:firstLine="0"/>
              <w:jc w:val="left"/>
              <w:rPr>
                <w:sz w:val="22"/>
              </w:rPr>
            </w:pPr>
            <w:r>
              <w:rPr>
                <w:color w:val="231F20"/>
                <w:sz w:val="22"/>
              </w:rPr>
              <w:t>To</w:t>
            </w:r>
            <w:r>
              <w:rPr>
                <w:color w:val="231F20"/>
                <w:spacing w:val="30"/>
                <w:sz w:val="22"/>
              </w:rPr>
              <w:t> </w:t>
            </w:r>
            <w:r>
              <w:rPr>
                <w:color w:val="231F20"/>
                <w:sz w:val="22"/>
              </w:rPr>
              <w:t>familiarize</w:t>
            </w:r>
            <w:r>
              <w:rPr>
                <w:color w:val="231F20"/>
                <w:spacing w:val="34"/>
                <w:sz w:val="22"/>
              </w:rPr>
              <w:t> </w:t>
            </w:r>
            <w:r>
              <w:rPr>
                <w:color w:val="231F20"/>
                <w:sz w:val="22"/>
              </w:rPr>
              <w:t>programming</w:t>
            </w:r>
            <w:r>
              <w:rPr>
                <w:color w:val="231F20"/>
                <w:spacing w:val="30"/>
                <w:sz w:val="22"/>
              </w:rPr>
              <w:t> </w:t>
            </w:r>
            <w:r>
              <w:rPr>
                <w:color w:val="231F20"/>
                <w:sz w:val="22"/>
              </w:rPr>
              <w:t>methodologies</w:t>
            </w:r>
            <w:r>
              <w:rPr>
                <w:color w:val="231F20"/>
                <w:spacing w:val="28"/>
                <w:sz w:val="22"/>
              </w:rPr>
              <w:t> </w:t>
            </w:r>
            <w:r>
              <w:rPr>
                <w:color w:val="231F20"/>
                <w:sz w:val="22"/>
              </w:rPr>
              <w:t>like</w:t>
            </w:r>
            <w:r>
              <w:rPr>
                <w:color w:val="231F20"/>
                <w:spacing w:val="28"/>
                <w:sz w:val="22"/>
              </w:rPr>
              <w:t> </w:t>
            </w:r>
            <w:r>
              <w:rPr>
                <w:color w:val="231F20"/>
                <w:sz w:val="22"/>
              </w:rPr>
              <w:t>algorithms</w:t>
            </w:r>
            <w:r>
              <w:rPr>
                <w:color w:val="231F20"/>
                <w:spacing w:val="33"/>
                <w:sz w:val="22"/>
              </w:rPr>
              <w:t> </w:t>
            </w:r>
            <w:r>
              <w:rPr>
                <w:color w:val="231F20"/>
                <w:sz w:val="22"/>
              </w:rPr>
              <w:t>and </w:t>
            </w:r>
            <w:r>
              <w:rPr>
                <w:color w:val="231F20"/>
                <w:spacing w:val="-2"/>
                <w:sz w:val="22"/>
              </w:rPr>
              <w:t>flowcharts</w:t>
            </w:r>
          </w:p>
          <w:p>
            <w:pPr>
              <w:pStyle w:val="TableParagraph"/>
              <w:numPr>
                <w:ilvl w:val="0"/>
                <w:numId w:val="65"/>
              </w:numPr>
              <w:tabs>
                <w:tab w:pos="329" w:val="left" w:leader="none"/>
              </w:tabs>
              <w:spacing w:line="240" w:lineRule="auto" w:before="2" w:after="0"/>
              <w:ind w:left="329" w:right="0" w:hanging="219"/>
              <w:jc w:val="left"/>
              <w:rPr>
                <w:sz w:val="22"/>
              </w:rPr>
            </w:pPr>
            <w:r>
              <w:rPr>
                <w:color w:val="231F20"/>
                <w:sz w:val="22"/>
              </w:rPr>
              <w:t>To</w:t>
            </w:r>
            <w:r>
              <w:rPr>
                <w:color w:val="231F20"/>
                <w:spacing w:val="-13"/>
                <w:sz w:val="22"/>
              </w:rPr>
              <w:t> </w:t>
            </w:r>
            <w:r>
              <w:rPr>
                <w:color w:val="231F20"/>
                <w:sz w:val="22"/>
              </w:rPr>
              <w:t>understand</w:t>
            </w:r>
            <w:r>
              <w:rPr>
                <w:color w:val="231F20"/>
                <w:spacing w:val="-10"/>
                <w:sz w:val="22"/>
              </w:rPr>
              <w:t> </w:t>
            </w:r>
            <w:r>
              <w:rPr>
                <w:color w:val="231F20"/>
                <w:sz w:val="22"/>
              </w:rPr>
              <w:t>Operating</w:t>
            </w:r>
            <w:r>
              <w:rPr>
                <w:color w:val="231F20"/>
                <w:spacing w:val="-7"/>
                <w:sz w:val="22"/>
              </w:rPr>
              <w:t> </w:t>
            </w:r>
            <w:r>
              <w:rPr>
                <w:color w:val="231F20"/>
                <w:sz w:val="22"/>
              </w:rPr>
              <w:t>system</w:t>
            </w:r>
            <w:r>
              <w:rPr>
                <w:color w:val="231F20"/>
                <w:spacing w:val="-11"/>
                <w:sz w:val="22"/>
              </w:rPr>
              <w:t> </w:t>
            </w:r>
            <w:r>
              <w:rPr>
                <w:color w:val="231F20"/>
                <w:spacing w:val="-2"/>
                <w:sz w:val="22"/>
              </w:rPr>
              <w:t>basics</w:t>
            </w:r>
          </w:p>
          <w:p>
            <w:pPr>
              <w:pStyle w:val="TableParagraph"/>
              <w:numPr>
                <w:ilvl w:val="0"/>
                <w:numId w:val="65"/>
              </w:numPr>
              <w:tabs>
                <w:tab w:pos="324" w:val="left" w:leader="none"/>
              </w:tabs>
              <w:spacing w:line="240" w:lineRule="auto" w:before="44" w:after="0"/>
              <w:ind w:left="324" w:right="0" w:hanging="214"/>
              <w:jc w:val="left"/>
              <w:rPr>
                <w:sz w:val="22"/>
              </w:rPr>
            </w:pPr>
            <w:r>
              <w:rPr>
                <w:color w:val="231F20"/>
                <w:sz w:val="22"/>
              </w:rPr>
              <w:t>To</w:t>
            </w:r>
            <w:r>
              <w:rPr>
                <w:color w:val="231F20"/>
                <w:spacing w:val="-9"/>
                <w:sz w:val="22"/>
              </w:rPr>
              <w:t> </w:t>
            </w:r>
            <w:r>
              <w:rPr>
                <w:color w:val="231F20"/>
                <w:sz w:val="22"/>
              </w:rPr>
              <w:t>familiarize</w:t>
            </w:r>
            <w:r>
              <w:rPr>
                <w:color w:val="231F20"/>
                <w:spacing w:val="-9"/>
                <w:sz w:val="22"/>
              </w:rPr>
              <w:t> </w:t>
            </w:r>
            <w:r>
              <w:rPr>
                <w:color w:val="231F20"/>
                <w:sz w:val="22"/>
              </w:rPr>
              <w:t>Emerging</w:t>
            </w:r>
            <w:r>
              <w:rPr>
                <w:color w:val="231F20"/>
                <w:spacing w:val="-9"/>
                <w:sz w:val="22"/>
              </w:rPr>
              <w:t> </w:t>
            </w:r>
            <w:r>
              <w:rPr>
                <w:color w:val="231F20"/>
                <w:spacing w:val="-2"/>
                <w:sz w:val="22"/>
              </w:rPr>
              <w:t>Technologies</w:t>
            </w:r>
          </w:p>
        </w:tc>
      </w:tr>
    </w:tbl>
    <w:p>
      <w:pPr>
        <w:spacing w:before="266"/>
        <w:ind w:left="0" w:right="60" w:firstLine="0"/>
        <w:jc w:val="center"/>
        <w:rPr>
          <w:b/>
          <w:sz w:val="22"/>
        </w:rPr>
      </w:pPr>
      <w:r>
        <w:rPr>
          <w:b/>
          <w:color w:val="231F20"/>
          <w:sz w:val="22"/>
        </w:rPr>
        <w:t>Course</w:t>
      </w:r>
      <w:r>
        <w:rPr>
          <w:b/>
          <w:color w:val="231F20"/>
          <w:spacing w:val="-11"/>
          <w:sz w:val="22"/>
        </w:rPr>
        <w:t> </w:t>
      </w:r>
      <w:r>
        <w:rPr>
          <w:b/>
          <w:color w:val="231F20"/>
          <w:spacing w:val="-2"/>
          <w:sz w:val="22"/>
        </w:rPr>
        <w:t>Outcomes:</w:t>
      </w:r>
    </w:p>
    <w:p>
      <w:pPr>
        <w:pStyle w:val="BodyText"/>
        <w:spacing w:before="28"/>
        <w:rPr>
          <w:b/>
          <w:sz w:val="20"/>
        </w:rPr>
      </w:pPr>
    </w:p>
    <w:tbl>
      <w:tblPr>
        <w:tblW w:w="0" w:type="auto"/>
        <w:jc w:val="left"/>
        <w:tblInd w:w="1239"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725"/>
        <w:gridCol w:w="1334"/>
        <w:gridCol w:w="6924"/>
      </w:tblGrid>
      <w:tr>
        <w:trPr>
          <w:trHeight w:val="489" w:hRule="atLeast"/>
        </w:trPr>
        <w:tc>
          <w:tcPr>
            <w:tcW w:w="8983" w:type="dxa"/>
            <w:gridSpan w:val="3"/>
          </w:tcPr>
          <w:p>
            <w:pPr>
              <w:pStyle w:val="TableParagraph"/>
              <w:spacing w:before="1"/>
              <w:ind w:left="20"/>
              <w:jc w:val="center"/>
              <w:rPr>
                <w:sz w:val="22"/>
              </w:rPr>
            </w:pPr>
            <w:r>
              <w:rPr>
                <w:color w:val="231F20"/>
                <w:sz w:val="22"/>
              </w:rPr>
              <w:t>At</w:t>
            </w:r>
            <w:r>
              <w:rPr>
                <w:color w:val="231F20"/>
                <w:spacing w:val="-6"/>
                <w:sz w:val="22"/>
              </w:rPr>
              <w:t> </w:t>
            </w:r>
            <w:r>
              <w:rPr>
                <w:color w:val="231F20"/>
                <w:sz w:val="22"/>
              </w:rPr>
              <w:t>the</w:t>
            </w:r>
            <w:r>
              <w:rPr>
                <w:color w:val="231F20"/>
                <w:spacing w:val="-3"/>
                <w:sz w:val="22"/>
              </w:rPr>
              <w:t> </w:t>
            </w:r>
            <w:r>
              <w:rPr>
                <w:color w:val="231F20"/>
                <w:sz w:val="22"/>
              </w:rPr>
              <w:t>end</w:t>
            </w:r>
            <w:r>
              <w:rPr>
                <w:color w:val="231F20"/>
                <w:spacing w:val="-5"/>
                <w:sz w:val="22"/>
              </w:rPr>
              <w:t> </w:t>
            </w:r>
            <w:r>
              <w:rPr>
                <w:color w:val="231F20"/>
                <w:sz w:val="22"/>
              </w:rPr>
              <w:t>of</w:t>
            </w:r>
            <w:r>
              <w:rPr>
                <w:color w:val="231F20"/>
                <w:spacing w:val="-8"/>
                <w:sz w:val="22"/>
              </w:rPr>
              <w:t> </w:t>
            </w:r>
            <w:r>
              <w:rPr>
                <w:color w:val="231F20"/>
                <w:sz w:val="22"/>
              </w:rPr>
              <w:t>the</w:t>
            </w:r>
            <w:r>
              <w:rPr>
                <w:color w:val="231F20"/>
                <w:spacing w:val="-3"/>
                <w:sz w:val="22"/>
              </w:rPr>
              <w:t> </w:t>
            </w:r>
            <w:r>
              <w:rPr>
                <w:color w:val="231F20"/>
                <w:sz w:val="22"/>
              </w:rPr>
              <w:t>course</w:t>
            </w:r>
            <w:r>
              <w:rPr>
                <w:color w:val="231F20"/>
                <w:spacing w:val="-3"/>
                <w:sz w:val="22"/>
              </w:rPr>
              <w:t> </w:t>
            </w:r>
            <w:r>
              <w:rPr>
                <w:color w:val="231F20"/>
                <w:sz w:val="22"/>
              </w:rPr>
              <w:t>the</w:t>
            </w:r>
            <w:r>
              <w:rPr>
                <w:color w:val="231F20"/>
                <w:spacing w:val="-3"/>
                <w:sz w:val="22"/>
              </w:rPr>
              <w:t> </w:t>
            </w:r>
            <w:r>
              <w:rPr>
                <w:color w:val="231F20"/>
                <w:sz w:val="22"/>
              </w:rPr>
              <w:t>student</w:t>
            </w:r>
            <w:r>
              <w:rPr>
                <w:color w:val="231F20"/>
                <w:spacing w:val="-5"/>
                <w:sz w:val="22"/>
              </w:rPr>
              <w:t> </w:t>
            </w:r>
            <w:r>
              <w:rPr>
                <w:color w:val="231F20"/>
                <w:sz w:val="22"/>
              </w:rPr>
              <w:t>able</w:t>
            </w:r>
            <w:r>
              <w:rPr>
                <w:color w:val="231F20"/>
                <w:spacing w:val="-3"/>
                <w:sz w:val="22"/>
              </w:rPr>
              <w:t> </w:t>
            </w:r>
            <w:r>
              <w:rPr>
                <w:color w:val="231F20"/>
                <w:sz w:val="22"/>
              </w:rPr>
              <w:t>to learn</w:t>
            </w:r>
            <w:r>
              <w:rPr>
                <w:color w:val="231F20"/>
                <w:spacing w:val="-3"/>
                <w:sz w:val="22"/>
              </w:rPr>
              <w:t> </w:t>
            </w:r>
            <w:r>
              <w:rPr>
                <w:color w:val="231F20"/>
                <w:spacing w:val="-2"/>
                <w:sz w:val="22"/>
              </w:rPr>
              <w:t>following:</w:t>
            </w:r>
          </w:p>
        </w:tc>
      </w:tr>
      <w:tr>
        <w:trPr>
          <w:trHeight w:val="475" w:hRule="atLeast"/>
        </w:trPr>
        <w:tc>
          <w:tcPr>
            <w:tcW w:w="725" w:type="dxa"/>
          </w:tcPr>
          <w:p>
            <w:pPr>
              <w:pStyle w:val="TableParagraph"/>
              <w:spacing w:before="1"/>
              <w:ind w:left="110"/>
              <w:rPr>
                <w:sz w:val="22"/>
              </w:rPr>
            </w:pPr>
            <w:r>
              <w:rPr>
                <w:color w:val="231F20"/>
                <w:spacing w:val="-5"/>
                <w:sz w:val="22"/>
              </w:rPr>
              <w:t>CO1</w:t>
            </w:r>
          </w:p>
        </w:tc>
        <w:tc>
          <w:tcPr>
            <w:tcW w:w="1334" w:type="dxa"/>
          </w:tcPr>
          <w:p>
            <w:pPr>
              <w:pStyle w:val="TableParagraph"/>
              <w:spacing w:before="1"/>
              <w:ind w:left="110"/>
              <w:rPr>
                <w:sz w:val="22"/>
              </w:rPr>
            </w:pPr>
            <w:r>
              <w:rPr>
                <w:color w:val="231F20"/>
                <w:spacing w:val="-2"/>
                <w:sz w:val="22"/>
              </w:rPr>
              <w:t>CM-</w:t>
            </w:r>
            <w:r>
              <w:rPr>
                <w:color w:val="231F20"/>
                <w:spacing w:val="-4"/>
                <w:sz w:val="22"/>
              </w:rPr>
              <w:t>105.1</w:t>
            </w:r>
          </w:p>
        </w:tc>
        <w:tc>
          <w:tcPr>
            <w:tcW w:w="6924" w:type="dxa"/>
          </w:tcPr>
          <w:p>
            <w:pPr>
              <w:pStyle w:val="TableParagraph"/>
              <w:spacing w:before="1"/>
              <w:ind w:left="111"/>
              <w:rPr>
                <w:sz w:val="22"/>
              </w:rPr>
            </w:pPr>
            <w:r>
              <w:rPr>
                <w:color w:val="231F20"/>
                <w:spacing w:val="-2"/>
                <w:sz w:val="22"/>
              </w:rPr>
              <w:t>Explain</w:t>
            </w:r>
            <w:r>
              <w:rPr>
                <w:color w:val="231F20"/>
                <w:sz w:val="22"/>
              </w:rPr>
              <w:t> </w:t>
            </w:r>
            <w:r>
              <w:rPr>
                <w:color w:val="231F20"/>
                <w:spacing w:val="-2"/>
                <w:sz w:val="22"/>
              </w:rPr>
              <w:t>computer</w:t>
            </w:r>
            <w:r>
              <w:rPr>
                <w:color w:val="231F20"/>
                <w:spacing w:val="3"/>
                <w:sz w:val="22"/>
              </w:rPr>
              <w:t> </w:t>
            </w:r>
            <w:r>
              <w:rPr>
                <w:color w:val="231F20"/>
                <w:spacing w:val="-2"/>
                <w:sz w:val="22"/>
              </w:rPr>
              <w:t>fundamentals</w:t>
            </w:r>
          </w:p>
        </w:tc>
      </w:tr>
      <w:tr>
        <w:trPr>
          <w:trHeight w:val="393" w:hRule="atLeast"/>
        </w:trPr>
        <w:tc>
          <w:tcPr>
            <w:tcW w:w="725" w:type="dxa"/>
          </w:tcPr>
          <w:p>
            <w:pPr>
              <w:pStyle w:val="TableParagraph"/>
              <w:spacing w:before="6"/>
              <w:ind w:left="110"/>
              <w:rPr>
                <w:sz w:val="22"/>
              </w:rPr>
            </w:pPr>
            <w:r>
              <w:rPr>
                <w:color w:val="231F20"/>
                <w:spacing w:val="-5"/>
                <w:sz w:val="22"/>
              </w:rPr>
              <w:t>CO2</w:t>
            </w:r>
          </w:p>
        </w:tc>
        <w:tc>
          <w:tcPr>
            <w:tcW w:w="1334" w:type="dxa"/>
          </w:tcPr>
          <w:p>
            <w:pPr>
              <w:pStyle w:val="TableParagraph"/>
              <w:spacing w:before="6"/>
              <w:ind w:left="110"/>
              <w:rPr>
                <w:sz w:val="22"/>
              </w:rPr>
            </w:pPr>
            <w:r>
              <w:rPr>
                <w:color w:val="231F20"/>
                <w:spacing w:val="-2"/>
                <w:sz w:val="22"/>
              </w:rPr>
              <w:t>CM-</w:t>
            </w:r>
            <w:r>
              <w:rPr>
                <w:color w:val="231F20"/>
                <w:spacing w:val="-4"/>
                <w:sz w:val="22"/>
              </w:rPr>
              <w:t>105.2</w:t>
            </w:r>
          </w:p>
        </w:tc>
        <w:tc>
          <w:tcPr>
            <w:tcW w:w="6924" w:type="dxa"/>
          </w:tcPr>
          <w:p>
            <w:pPr>
              <w:pStyle w:val="TableParagraph"/>
              <w:spacing w:before="6"/>
              <w:ind w:left="111"/>
              <w:rPr>
                <w:sz w:val="22"/>
              </w:rPr>
            </w:pPr>
            <w:r>
              <w:rPr>
                <w:color w:val="231F20"/>
                <w:sz w:val="22"/>
              </w:rPr>
              <w:t>Explain</w:t>
            </w:r>
            <w:r>
              <w:rPr>
                <w:color w:val="231F20"/>
                <w:spacing w:val="-12"/>
                <w:sz w:val="22"/>
              </w:rPr>
              <w:t> </w:t>
            </w:r>
            <w:r>
              <w:rPr>
                <w:color w:val="231F20"/>
                <w:sz w:val="22"/>
              </w:rPr>
              <w:t>various</w:t>
            </w:r>
            <w:r>
              <w:rPr>
                <w:color w:val="231F20"/>
                <w:spacing w:val="-6"/>
                <w:sz w:val="22"/>
              </w:rPr>
              <w:t> </w:t>
            </w:r>
            <w:r>
              <w:rPr>
                <w:color w:val="231F20"/>
                <w:sz w:val="22"/>
              </w:rPr>
              <w:t>flowchart,</w:t>
            </w:r>
            <w:r>
              <w:rPr>
                <w:color w:val="231F20"/>
                <w:spacing w:val="-9"/>
                <w:sz w:val="22"/>
              </w:rPr>
              <w:t> </w:t>
            </w:r>
            <w:r>
              <w:rPr>
                <w:color w:val="231F20"/>
                <w:sz w:val="22"/>
              </w:rPr>
              <w:t>algorithm</w:t>
            </w:r>
            <w:r>
              <w:rPr>
                <w:color w:val="231F20"/>
                <w:spacing w:val="-9"/>
                <w:sz w:val="22"/>
              </w:rPr>
              <w:t> </w:t>
            </w:r>
            <w:r>
              <w:rPr>
                <w:color w:val="231F20"/>
                <w:spacing w:val="-2"/>
                <w:sz w:val="22"/>
              </w:rPr>
              <w:t>methods</w:t>
            </w:r>
          </w:p>
        </w:tc>
      </w:tr>
      <w:tr>
        <w:trPr>
          <w:trHeight w:val="412" w:hRule="atLeast"/>
        </w:trPr>
        <w:tc>
          <w:tcPr>
            <w:tcW w:w="725" w:type="dxa"/>
          </w:tcPr>
          <w:p>
            <w:pPr>
              <w:pStyle w:val="TableParagraph"/>
              <w:spacing w:before="1"/>
              <w:ind w:left="110"/>
              <w:rPr>
                <w:sz w:val="22"/>
              </w:rPr>
            </w:pPr>
            <w:r>
              <w:rPr>
                <w:color w:val="231F20"/>
                <w:spacing w:val="-5"/>
                <w:sz w:val="22"/>
              </w:rPr>
              <w:t>CO3</w:t>
            </w:r>
          </w:p>
        </w:tc>
        <w:tc>
          <w:tcPr>
            <w:tcW w:w="1334" w:type="dxa"/>
          </w:tcPr>
          <w:p>
            <w:pPr>
              <w:pStyle w:val="TableParagraph"/>
              <w:spacing w:before="1"/>
              <w:ind w:left="110"/>
              <w:rPr>
                <w:sz w:val="22"/>
              </w:rPr>
            </w:pPr>
            <w:r>
              <w:rPr>
                <w:color w:val="231F20"/>
                <w:spacing w:val="-2"/>
                <w:sz w:val="22"/>
              </w:rPr>
              <w:t>CM-</w:t>
            </w:r>
            <w:r>
              <w:rPr>
                <w:color w:val="231F20"/>
                <w:spacing w:val="-4"/>
                <w:sz w:val="22"/>
              </w:rPr>
              <w:t>105.3</w:t>
            </w:r>
          </w:p>
        </w:tc>
        <w:tc>
          <w:tcPr>
            <w:tcW w:w="6924" w:type="dxa"/>
          </w:tcPr>
          <w:p>
            <w:pPr>
              <w:pStyle w:val="TableParagraph"/>
              <w:spacing w:before="1"/>
              <w:ind w:left="111"/>
              <w:rPr>
                <w:sz w:val="22"/>
              </w:rPr>
            </w:pPr>
            <w:r>
              <w:rPr>
                <w:color w:val="231F20"/>
                <w:sz w:val="22"/>
              </w:rPr>
              <w:t>Explain</w:t>
            </w:r>
            <w:r>
              <w:rPr>
                <w:color w:val="231F20"/>
                <w:spacing w:val="-8"/>
                <w:sz w:val="22"/>
              </w:rPr>
              <w:t> </w:t>
            </w:r>
            <w:r>
              <w:rPr>
                <w:color w:val="231F20"/>
                <w:sz w:val="22"/>
              </w:rPr>
              <w:t>the</w:t>
            </w:r>
            <w:r>
              <w:rPr>
                <w:color w:val="231F20"/>
                <w:spacing w:val="-7"/>
                <w:sz w:val="22"/>
              </w:rPr>
              <w:t> </w:t>
            </w:r>
            <w:r>
              <w:rPr>
                <w:color w:val="231F20"/>
                <w:sz w:val="22"/>
              </w:rPr>
              <w:t>importance</w:t>
            </w:r>
            <w:r>
              <w:rPr>
                <w:color w:val="231F20"/>
                <w:spacing w:val="-11"/>
                <w:sz w:val="22"/>
              </w:rPr>
              <w:t> </w:t>
            </w:r>
            <w:r>
              <w:rPr>
                <w:color w:val="231F20"/>
                <w:sz w:val="22"/>
              </w:rPr>
              <w:t>of</w:t>
            </w:r>
            <w:r>
              <w:rPr>
                <w:color w:val="231F20"/>
                <w:spacing w:val="-12"/>
                <w:sz w:val="22"/>
              </w:rPr>
              <w:t> </w:t>
            </w:r>
            <w:r>
              <w:rPr>
                <w:color w:val="231F20"/>
                <w:sz w:val="22"/>
              </w:rPr>
              <w:t>Basic</w:t>
            </w:r>
            <w:r>
              <w:rPr>
                <w:color w:val="231F20"/>
                <w:spacing w:val="-9"/>
                <w:sz w:val="22"/>
              </w:rPr>
              <w:t> </w:t>
            </w:r>
            <w:r>
              <w:rPr>
                <w:color w:val="231F20"/>
                <w:sz w:val="22"/>
              </w:rPr>
              <w:t>Computer</w:t>
            </w:r>
            <w:r>
              <w:rPr>
                <w:color w:val="231F20"/>
                <w:spacing w:val="-10"/>
                <w:sz w:val="22"/>
              </w:rPr>
              <w:t> </w:t>
            </w:r>
            <w:r>
              <w:rPr>
                <w:color w:val="231F20"/>
                <w:sz w:val="22"/>
              </w:rPr>
              <w:t>operating</w:t>
            </w:r>
            <w:r>
              <w:rPr>
                <w:color w:val="231F20"/>
                <w:spacing w:val="-9"/>
                <w:sz w:val="22"/>
              </w:rPr>
              <w:t> </w:t>
            </w:r>
            <w:r>
              <w:rPr>
                <w:color w:val="231F20"/>
                <w:spacing w:val="-2"/>
                <w:sz w:val="22"/>
              </w:rPr>
              <w:t>systems</w:t>
            </w:r>
          </w:p>
        </w:tc>
      </w:tr>
      <w:tr>
        <w:trPr>
          <w:trHeight w:val="556" w:hRule="atLeast"/>
        </w:trPr>
        <w:tc>
          <w:tcPr>
            <w:tcW w:w="725" w:type="dxa"/>
          </w:tcPr>
          <w:p>
            <w:pPr>
              <w:pStyle w:val="TableParagraph"/>
              <w:spacing w:before="1"/>
              <w:ind w:left="110"/>
              <w:rPr>
                <w:sz w:val="22"/>
              </w:rPr>
            </w:pPr>
            <w:r>
              <w:rPr>
                <w:color w:val="231F20"/>
                <w:spacing w:val="-5"/>
                <w:sz w:val="22"/>
              </w:rPr>
              <w:t>CO4</w:t>
            </w:r>
          </w:p>
        </w:tc>
        <w:tc>
          <w:tcPr>
            <w:tcW w:w="1334" w:type="dxa"/>
          </w:tcPr>
          <w:p>
            <w:pPr>
              <w:pStyle w:val="TableParagraph"/>
              <w:spacing w:before="1"/>
              <w:ind w:left="110"/>
              <w:rPr>
                <w:sz w:val="22"/>
              </w:rPr>
            </w:pPr>
            <w:r>
              <w:rPr>
                <w:color w:val="231F20"/>
                <w:spacing w:val="-2"/>
                <w:sz w:val="22"/>
              </w:rPr>
              <w:t>CM-</w:t>
            </w:r>
            <w:r>
              <w:rPr>
                <w:color w:val="231F20"/>
                <w:spacing w:val="-4"/>
                <w:sz w:val="22"/>
              </w:rPr>
              <w:t>105.4</w:t>
            </w:r>
          </w:p>
        </w:tc>
        <w:tc>
          <w:tcPr>
            <w:tcW w:w="6924" w:type="dxa"/>
          </w:tcPr>
          <w:p>
            <w:pPr>
              <w:pStyle w:val="TableParagraph"/>
              <w:spacing w:line="270" w:lineRule="atLeast"/>
              <w:ind w:left="111" w:right="1047"/>
              <w:rPr>
                <w:sz w:val="22"/>
              </w:rPr>
            </w:pPr>
            <w:r>
              <w:rPr>
                <w:color w:val="231F20"/>
                <w:sz w:val="22"/>
              </w:rPr>
              <w:t>Analyse</w:t>
            </w:r>
            <w:r>
              <w:rPr>
                <w:color w:val="231F20"/>
                <w:spacing w:val="-8"/>
                <w:sz w:val="22"/>
              </w:rPr>
              <w:t> </w:t>
            </w:r>
            <w:r>
              <w:rPr>
                <w:color w:val="231F20"/>
                <w:sz w:val="22"/>
              </w:rPr>
              <w:t>functioning</w:t>
            </w:r>
            <w:r>
              <w:rPr>
                <w:color w:val="231F20"/>
                <w:spacing w:val="-7"/>
                <w:sz w:val="22"/>
              </w:rPr>
              <w:t> </w:t>
            </w:r>
            <w:r>
              <w:rPr>
                <w:color w:val="231F20"/>
                <w:sz w:val="22"/>
              </w:rPr>
              <w:t>of</w:t>
            </w:r>
            <w:r>
              <w:rPr>
                <w:color w:val="231F20"/>
                <w:spacing w:val="-8"/>
                <w:sz w:val="22"/>
              </w:rPr>
              <w:t> </w:t>
            </w:r>
            <w:r>
              <w:rPr>
                <w:color w:val="231F20"/>
                <w:sz w:val="22"/>
              </w:rPr>
              <w:t>various</w:t>
            </w:r>
            <w:r>
              <w:rPr>
                <w:color w:val="231F20"/>
                <w:spacing w:val="-8"/>
                <w:sz w:val="22"/>
              </w:rPr>
              <w:t> </w:t>
            </w:r>
            <w:r>
              <w:rPr>
                <w:color w:val="231F20"/>
                <w:sz w:val="22"/>
              </w:rPr>
              <w:t>Hardware</w:t>
            </w:r>
            <w:r>
              <w:rPr>
                <w:color w:val="231F20"/>
                <w:spacing w:val="-8"/>
                <w:sz w:val="22"/>
              </w:rPr>
              <w:t> </w:t>
            </w:r>
            <w:r>
              <w:rPr>
                <w:color w:val="231F20"/>
                <w:sz w:val="22"/>
              </w:rPr>
              <w:t>components</w:t>
            </w:r>
            <w:r>
              <w:rPr>
                <w:color w:val="231F20"/>
                <w:spacing w:val="-4"/>
                <w:sz w:val="22"/>
              </w:rPr>
              <w:t> </w:t>
            </w:r>
            <w:r>
              <w:rPr>
                <w:color w:val="231F20"/>
                <w:sz w:val="22"/>
              </w:rPr>
              <w:t>and Explain Networking process in computers</w:t>
            </w:r>
          </w:p>
        </w:tc>
      </w:tr>
      <w:tr>
        <w:trPr>
          <w:trHeight w:val="537" w:hRule="atLeast"/>
        </w:trPr>
        <w:tc>
          <w:tcPr>
            <w:tcW w:w="725" w:type="dxa"/>
          </w:tcPr>
          <w:p>
            <w:pPr>
              <w:pStyle w:val="TableParagraph"/>
              <w:spacing w:before="2"/>
              <w:ind w:left="110"/>
              <w:rPr>
                <w:sz w:val="22"/>
              </w:rPr>
            </w:pPr>
            <w:r>
              <w:rPr>
                <w:color w:val="231F20"/>
                <w:spacing w:val="-5"/>
                <w:sz w:val="22"/>
              </w:rPr>
              <w:t>CO5</w:t>
            </w:r>
          </w:p>
        </w:tc>
        <w:tc>
          <w:tcPr>
            <w:tcW w:w="1334" w:type="dxa"/>
          </w:tcPr>
          <w:p>
            <w:pPr>
              <w:pStyle w:val="TableParagraph"/>
              <w:spacing w:before="2"/>
              <w:ind w:left="110"/>
              <w:rPr>
                <w:sz w:val="22"/>
              </w:rPr>
            </w:pPr>
            <w:r>
              <w:rPr>
                <w:color w:val="231F20"/>
                <w:spacing w:val="-2"/>
                <w:sz w:val="22"/>
              </w:rPr>
              <w:t>CM-</w:t>
            </w:r>
            <w:r>
              <w:rPr>
                <w:color w:val="231F20"/>
                <w:spacing w:val="-4"/>
                <w:sz w:val="22"/>
              </w:rPr>
              <w:t>105.5</w:t>
            </w:r>
          </w:p>
        </w:tc>
        <w:tc>
          <w:tcPr>
            <w:tcW w:w="6924" w:type="dxa"/>
          </w:tcPr>
          <w:p>
            <w:pPr>
              <w:pStyle w:val="TableParagraph"/>
              <w:spacing w:before="2"/>
              <w:ind w:left="111"/>
              <w:rPr>
                <w:sz w:val="22"/>
              </w:rPr>
            </w:pPr>
            <w:r>
              <w:rPr>
                <w:color w:val="231F20"/>
                <w:sz w:val="22"/>
              </w:rPr>
              <w:t>Explain</w:t>
            </w:r>
            <w:r>
              <w:rPr>
                <w:color w:val="231F20"/>
                <w:spacing w:val="-7"/>
                <w:sz w:val="22"/>
              </w:rPr>
              <w:t> </w:t>
            </w:r>
            <w:r>
              <w:rPr>
                <w:color w:val="231F20"/>
                <w:sz w:val="22"/>
              </w:rPr>
              <w:t>basics</w:t>
            </w:r>
            <w:r>
              <w:rPr>
                <w:color w:val="231F20"/>
                <w:spacing w:val="-7"/>
                <w:sz w:val="22"/>
              </w:rPr>
              <w:t> </w:t>
            </w:r>
            <w:r>
              <w:rPr>
                <w:color w:val="231F20"/>
                <w:sz w:val="22"/>
              </w:rPr>
              <w:t>of</w:t>
            </w:r>
            <w:r>
              <w:rPr>
                <w:color w:val="231F20"/>
                <w:spacing w:val="-7"/>
                <w:sz w:val="22"/>
              </w:rPr>
              <w:t> </w:t>
            </w:r>
            <w:r>
              <w:rPr>
                <w:color w:val="231F20"/>
                <w:sz w:val="22"/>
              </w:rPr>
              <w:t>emerging</w:t>
            </w:r>
            <w:r>
              <w:rPr>
                <w:color w:val="231F20"/>
                <w:spacing w:val="-5"/>
                <w:sz w:val="22"/>
              </w:rPr>
              <w:t> </w:t>
            </w:r>
            <w:r>
              <w:rPr>
                <w:color w:val="231F20"/>
                <w:sz w:val="22"/>
              </w:rPr>
              <w:t>technologies</w:t>
            </w:r>
            <w:r>
              <w:rPr>
                <w:color w:val="231F20"/>
                <w:spacing w:val="-7"/>
                <w:sz w:val="22"/>
              </w:rPr>
              <w:t> </w:t>
            </w:r>
            <w:r>
              <w:rPr>
                <w:color w:val="231F20"/>
                <w:sz w:val="22"/>
              </w:rPr>
              <w:t>in</w:t>
            </w:r>
            <w:r>
              <w:rPr>
                <w:color w:val="231F20"/>
                <w:spacing w:val="-12"/>
                <w:sz w:val="22"/>
              </w:rPr>
              <w:t> </w:t>
            </w:r>
            <w:r>
              <w:rPr>
                <w:color w:val="231F20"/>
                <w:sz w:val="22"/>
              </w:rPr>
              <w:t>the</w:t>
            </w:r>
            <w:r>
              <w:rPr>
                <w:color w:val="231F20"/>
                <w:spacing w:val="-6"/>
                <w:sz w:val="22"/>
              </w:rPr>
              <w:t> </w:t>
            </w:r>
            <w:r>
              <w:rPr>
                <w:color w:val="231F20"/>
                <w:spacing w:val="-2"/>
                <w:sz w:val="22"/>
              </w:rPr>
              <w:t>world</w:t>
            </w:r>
          </w:p>
        </w:tc>
      </w:tr>
    </w:tbl>
    <w:p>
      <w:pPr>
        <w:pStyle w:val="TableParagraph"/>
        <w:spacing w:after="0"/>
        <w:rPr>
          <w:sz w:val="22"/>
        </w:rPr>
        <w:sectPr>
          <w:pgSz w:w="12240" w:h="15840"/>
          <w:pgMar w:header="0" w:footer="1147" w:top="400" w:bottom="1340" w:left="360" w:right="360"/>
        </w:sectPr>
      </w:pPr>
    </w:p>
    <w:p>
      <w:pPr>
        <w:spacing w:before="45"/>
        <w:ind w:left="1344" w:right="0" w:firstLine="0"/>
        <w:jc w:val="left"/>
        <w:rPr>
          <w:b/>
          <w:sz w:val="22"/>
        </w:rPr>
      </w:pPr>
      <w:r>
        <w:rPr>
          <w:b/>
          <w:color w:val="231F20"/>
          <w:spacing w:val="-2"/>
          <w:sz w:val="22"/>
          <w:u w:val="single" w:color="231F20"/>
        </w:rPr>
        <w:t>CO-PO/PSO</w:t>
      </w:r>
      <w:r>
        <w:rPr>
          <w:b/>
          <w:color w:val="231F20"/>
          <w:spacing w:val="2"/>
          <w:sz w:val="22"/>
          <w:u w:val="single" w:color="231F20"/>
        </w:rPr>
        <w:t> </w:t>
      </w:r>
      <w:r>
        <w:rPr>
          <w:b/>
          <w:color w:val="231F20"/>
          <w:spacing w:val="-2"/>
          <w:sz w:val="22"/>
          <w:u w:val="single" w:color="231F20"/>
        </w:rPr>
        <w:t>Matrix:</w:t>
      </w:r>
    </w:p>
    <w:p>
      <w:pPr>
        <w:pStyle w:val="BodyText"/>
        <w:spacing w:before="181"/>
        <w:rPr>
          <w:b/>
          <w:sz w:val="20"/>
        </w:rPr>
      </w:pPr>
    </w:p>
    <w:tbl>
      <w:tblPr>
        <w:tblW w:w="0" w:type="auto"/>
        <w:jc w:val="left"/>
        <w:tblInd w:w="12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30"/>
        <w:gridCol w:w="725"/>
        <w:gridCol w:w="720"/>
        <w:gridCol w:w="724"/>
        <w:gridCol w:w="744"/>
        <w:gridCol w:w="725"/>
        <w:gridCol w:w="720"/>
        <w:gridCol w:w="745"/>
        <w:gridCol w:w="850"/>
        <w:gridCol w:w="850"/>
        <w:gridCol w:w="845"/>
      </w:tblGrid>
      <w:tr>
        <w:trPr>
          <w:trHeight w:val="504" w:hRule="atLeast"/>
        </w:trPr>
        <w:tc>
          <w:tcPr>
            <w:tcW w:w="1330" w:type="dxa"/>
            <w:tcBorders>
              <w:left w:val="single" w:sz="4" w:space="0" w:color="231F20"/>
              <w:right w:val="single" w:sz="4" w:space="0" w:color="231F20"/>
            </w:tcBorders>
          </w:tcPr>
          <w:p>
            <w:pPr>
              <w:pStyle w:val="TableParagraph"/>
              <w:spacing w:before="1"/>
              <w:ind w:left="19" w:right="13"/>
              <w:jc w:val="center"/>
              <w:rPr>
                <w:b/>
                <w:sz w:val="22"/>
              </w:rPr>
            </w:pPr>
            <w:r>
              <w:rPr>
                <w:b/>
                <w:color w:val="231F20"/>
                <w:sz w:val="22"/>
              </w:rPr>
              <w:t>CO</w:t>
            </w:r>
            <w:r>
              <w:rPr>
                <w:b/>
                <w:color w:val="231F20"/>
                <w:spacing w:val="-5"/>
                <w:sz w:val="22"/>
              </w:rPr>
              <w:t> NO.</w:t>
            </w:r>
          </w:p>
        </w:tc>
        <w:tc>
          <w:tcPr>
            <w:tcW w:w="725" w:type="dxa"/>
            <w:tcBorders>
              <w:left w:val="single" w:sz="4" w:space="0" w:color="231F20"/>
              <w:right w:val="single" w:sz="4" w:space="0" w:color="231F20"/>
            </w:tcBorders>
          </w:tcPr>
          <w:p>
            <w:pPr>
              <w:pStyle w:val="TableParagraph"/>
              <w:spacing w:before="1"/>
              <w:ind w:left="42" w:right="25"/>
              <w:jc w:val="center"/>
              <w:rPr>
                <w:b/>
                <w:sz w:val="22"/>
              </w:rPr>
            </w:pPr>
            <w:r>
              <w:rPr>
                <w:b/>
                <w:color w:val="231F20"/>
                <w:spacing w:val="-5"/>
                <w:sz w:val="22"/>
              </w:rPr>
              <w:t>PO1</w:t>
            </w:r>
          </w:p>
        </w:tc>
        <w:tc>
          <w:tcPr>
            <w:tcW w:w="720" w:type="dxa"/>
            <w:tcBorders>
              <w:left w:val="single" w:sz="4" w:space="0" w:color="231F20"/>
              <w:right w:val="single" w:sz="4" w:space="0" w:color="231F20"/>
            </w:tcBorders>
          </w:tcPr>
          <w:p>
            <w:pPr>
              <w:pStyle w:val="TableParagraph"/>
              <w:spacing w:before="1"/>
              <w:ind w:left="30" w:right="18"/>
              <w:jc w:val="center"/>
              <w:rPr>
                <w:b/>
                <w:sz w:val="22"/>
              </w:rPr>
            </w:pPr>
            <w:r>
              <w:rPr>
                <w:b/>
                <w:color w:val="231F20"/>
                <w:spacing w:val="-5"/>
                <w:sz w:val="22"/>
              </w:rPr>
              <w:t>PO2</w:t>
            </w:r>
          </w:p>
        </w:tc>
        <w:tc>
          <w:tcPr>
            <w:tcW w:w="724" w:type="dxa"/>
            <w:tcBorders>
              <w:left w:val="single" w:sz="4" w:space="0" w:color="231F20"/>
              <w:right w:val="single" w:sz="4" w:space="0" w:color="231F20"/>
            </w:tcBorders>
          </w:tcPr>
          <w:p>
            <w:pPr>
              <w:pStyle w:val="TableParagraph"/>
              <w:spacing w:before="1"/>
              <w:ind w:left="37" w:right="19"/>
              <w:jc w:val="center"/>
              <w:rPr>
                <w:b/>
                <w:sz w:val="22"/>
              </w:rPr>
            </w:pPr>
            <w:r>
              <w:rPr>
                <w:b/>
                <w:color w:val="231F20"/>
                <w:spacing w:val="-5"/>
                <w:sz w:val="22"/>
              </w:rPr>
              <w:t>PO3</w:t>
            </w:r>
          </w:p>
        </w:tc>
        <w:tc>
          <w:tcPr>
            <w:tcW w:w="744" w:type="dxa"/>
            <w:tcBorders>
              <w:left w:val="single" w:sz="4" w:space="0" w:color="231F20"/>
              <w:right w:val="single" w:sz="4" w:space="0" w:color="231F20"/>
            </w:tcBorders>
          </w:tcPr>
          <w:p>
            <w:pPr>
              <w:pStyle w:val="TableParagraph"/>
              <w:spacing w:before="1"/>
              <w:ind w:left="24" w:right="5"/>
              <w:jc w:val="center"/>
              <w:rPr>
                <w:b/>
                <w:sz w:val="22"/>
              </w:rPr>
            </w:pPr>
            <w:r>
              <w:rPr>
                <w:b/>
                <w:color w:val="231F20"/>
                <w:spacing w:val="-5"/>
                <w:sz w:val="22"/>
              </w:rPr>
              <w:t>PO4</w:t>
            </w:r>
          </w:p>
        </w:tc>
        <w:tc>
          <w:tcPr>
            <w:tcW w:w="725" w:type="dxa"/>
            <w:tcBorders>
              <w:left w:val="single" w:sz="4" w:space="0" w:color="231F20"/>
              <w:right w:val="single" w:sz="4" w:space="0" w:color="231F20"/>
            </w:tcBorders>
          </w:tcPr>
          <w:p>
            <w:pPr>
              <w:pStyle w:val="TableParagraph"/>
              <w:spacing w:before="1"/>
              <w:ind w:left="42" w:right="22"/>
              <w:jc w:val="center"/>
              <w:rPr>
                <w:b/>
                <w:sz w:val="22"/>
              </w:rPr>
            </w:pPr>
            <w:r>
              <w:rPr>
                <w:b/>
                <w:color w:val="231F20"/>
                <w:spacing w:val="-5"/>
                <w:sz w:val="22"/>
              </w:rPr>
              <w:t>PO5</w:t>
            </w:r>
          </w:p>
        </w:tc>
        <w:tc>
          <w:tcPr>
            <w:tcW w:w="720" w:type="dxa"/>
            <w:tcBorders>
              <w:left w:val="single" w:sz="4" w:space="0" w:color="231F20"/>
              <w:right w:val="single" w:sz="4" w:space="0" w:color="231F20"/>
            </w:tcBorders>
          </w:tcPr>
          <w:p>
            <w:pPr>
              <w:pStyle w:val="TableParagraph"/>
              <w:spacing w:before="1"/>
              <w:ind w:left="30" w:right="14"/>
              <w:jc w:val="center"/>
              <w:rPr>
                <w:b/>
                <w:sz w:val="22"/>
              </w:rPr>
            </w:pPr>
            <w:r>
              <w:rPr>
                <w:b/>
                <w:color w:val="231F20"/>
                <w:spacing w:val="-5"/>
                <w:sz w:val="22"/>
              </w:rPr>
              <w:t>PO6</w:t>
            </w:r>
          </w:p>
        </w:tc>
        <w:tc>
          <w:tcPr>
            <w:tcW w:w="745" w:type="dxa"/>
            <w:tcBorders>
              <w:left w:val="single" w:sz="4" w:space="0" w:color="231F20"/>
              <w:right w:val="single" w:sz="4" w:space="0" w:color="231F20"/>
            </w:tcBorders>
          </w:tcPr>
          <w:p>
            <w:pPr>
              <w:pStyle w:val="TableParagraph"/>
              <w:spacing w:before="1"/>
              <w:ind w:left="33" w:right="4"/>
              <w:jc w:val="center"/>
              <w:rPr>
                <w:b/>
                <w:sz w:val="22"/>
              </w:rPr>
            </w:pPr>
            <w:r>
              <w:rPr>
                <w:b/>
                <w:color w:val="231F20"/>
                <w:spacing w:val="-5"/>
                <w:sz w:val="22"/>
              </w:rPr>
              <w:t>PO7</w:t>
            </w:r>
          </w:p>
        </w:tc>
        <w:tc>
          <w:tcPr>
            <w:tcW w:w="850" w:type="dxa"/>
            <w:tcBorders>
              <w:left w:val="single" w:sz="4" w:space="0" w:color="231F20"/>
              <w:right w:val="single" w:sz="4" w:space="0" w:color="231F20"/>
            </w:tcBorders>
          </w:tcPr>
          <w:p>
            <w:pPr>
              <w:pStyle w:val="TableParagraph"/>
              <w:spacing w:before="1"/>
              <w:ind w:left="33" w:right="4"/>
              <w:jc w:val="center"/>
              <w:rPr>
                <w:b/>
                <w:sz w:val="22"/>
              </w:rPr>
            </w:pPr>
            <w:r>
              <w:rPr>
                <w:b/>
                <w:color w:val="231F20"/>
                <w:spacing w:val="-4"/>
                <w:sz w:val="22"/>
              </w:rPr>
              <w:t>PSO1</w:t>
            </w:r>
          </w:p>
        </w:tc>
        <w:tc>
          <w:tcPr>
            <w:tcW w:w="850" w:type="dxa"/>
            <w:tcBorders>
              <w:left w:val="single" w:sz="4" w:space="0" w:color="231F20"/>
              <w:right w:val="single" w:sz="4" w:space="0" w:color="231F20"/>
            </w:tcBorders>
          </w:tcPr>
          <w:p>
            <w:pPr>
              <w:pStyle w:val="TableParagraph"/>
              <w:spacing w:before="1"/>
              <w:ind w:left="33" w:right="4"/>
              <w:jc w:val="center"/>
              <w:rPr>
                <w:b/>
                <w:sz w:val="22"/>
              </w:rPr>
            </w:pPr>
            <w:r>
              <w:rPr>
                <w:b/>
                <w:color w:val="231F20"/>
                <w:spacing w:val="-4"/>
                <w:sz w:val="22"/>
              </w:rPr>
              <w:t>PSO2</w:t>
            </w:r>
          </w:p>
        </w:tc>
        <w:tc>
          <w:tcPr>
            <w:tcW w:w="845" w:type="dxa"/>
            <w:tcBorders>
              <w:left w:val="single" w:sz="4" w:space="0" w:color="231F20"/>
              <w:right w:val="single" w:sz="4" w:space="0" w:color="231F20"/>
            </w:tcBorders>
          </w:tcPr>
          <w:p>
            <w:pPr>
              <w:pStyle w:val="TableParagraph"/>
              <w:spacing w:before="1"/>
              <w:ind w:left="73" w:right="30"/>
              <w:jc w:val="center"/>
              <w:rPr>
                <w:b/>
                <w:sz w:val="22"/>
              </w:rPr>
            </w:pPr>
            <w:r>
              <w:rPr>
                <w:b/>
                <w:color w:val="231F20"/>
                <w:spacing w:val="-4"/>
                <w:sz w:val="22"/>
              </w:rPr>
              <w:t>PSO3</w:t>
            </w:r>
          </w:p>
        </w:tc>
      </w:tr>
      <w:tr>
        <w:trPr>
          <w:trHeight w:val="513" w:hRule="atLeast"/>
        </w:trPr>
        <w:tc>
          <w:tcPr>
            <w:tcW w:w="1330" w:type="dxa"/>
            <w:tcBorders>
              <w:left w:val="single" w:sz="4" w:space="0" w:color="231F20"/>
              <w:right w:val="single" w:sz="4" w:space="0" w:color="231F20"/>
            </w:tcBorders>
          </w:tcPr>
          <w:p>
            <w:pPr>
              <w:pStyle w:val="TableParagraph"/>
              <w:spacing w:before="6"/>
              <w:ind w:left="19" w:right="4"/>
              <w:jc w:val="center"/>
              <w:rPr>
                <w:sz w:val="22"/>
              </w:rPr>
            </w:pPr>
            <w:r>
              <w:rPr>
                <w:color w:val="231F20"/>
                <w:spacing w:val="-2"/>
                <w:sz w:val="22"/>
              </w:rPr>
              <w:t>CM-</w:t>
            </w:r>
            <w:r>
              <w:rPr>
                <w:color w:val="231F20"/>
                <w:spacing w:val="-4"/>
                <w:sz w:val="22"/>
              </w:rPr>
              <w:t>105.1</w:t>
            </w:r>
          </w:p>
        </w:tc>
        <w:tc>
          <w:tcPr>
            <w:tcW w:w="725" w:type="dxa"/>
            <w:tcBorders>
              <w:left w:val="single" w:sz="4" w:space="0" w:color="231F20"/>
              <w:right w:val="single" w:sz="4" w:space="0" w:color="231F20"/>
            </w:tcBorders>
          </w:tcPr>
          <w:p>
            <w:pPr>
              <w:pStyle w:val="TableParagraph"/>
              <w:spacing w:before="6"/>
              <w:ind w:left="42" w:right="31"/>
              <w:jc w:val="center"/>
              <w:rPr>
                <w:b/>
                <w:sz w:val="22"/>
              </w:rPr>
            </w:pPr>
            <w:r>
              <w:rPr>
                <w:b/>
                <w:color w:val="231F20"/>
                <w:spacing w:val="-10"/>
                <w:sz w:val="22"/>
              </w:rPr>
              <w:t>3</w:t>
            </w:r>
          </w:p>
        </w:tc>
        <w:tc>
          <w:tcPr>
            <w:tcW w:w="720" w:type="dxa"/>
            <w:tcBorders>
              <w:left w:val="single" w:sz="4" w:space="0" w:color="231F20"/>
              <w:right w:val="single" w:sz="4" w:space="0" w:color="231F20"/>
            </w:tcBorders>
          </w:tcPr>
          <w:p>
            <w:pPr>
              <w:pStyle w:val="TableParagraph"/>
              <w:rPr>
                <w:rFonts w:ascii="Times New Roman"/>
                <w:sz w:val="22"/>
              </w:rPr>
            </w:pPr>
          </w:p>
        </w:tc>
        <w:tc>
          <w:tcPr>
            <w:tcW w:w="724" w:type="dxa"/>
            <w:tcBorders>
              <w:left w:val="single" w:sz="4" w:space="0" w:color="231F20"/>
              <w:right w:val="single" w:sz="4" w:space="0" w:color="231F20"/>
            </w:tcBorders>
          </w:tcPr>
          <w:p>
            <w:pPr>
              <w:pStyle w:val="TableParagraph"/>
              <w:rPr>
                <w:rFonts w:ascii="Times New Roman"/>
                <w:sz w:val="22"/>
              </w:rPr>
            </w:pPr>
          </w:p>
        </w:tc>
        <w:tc>
          <w:tcPr>
            <w:tcW w:w="744" w:type="dxa"/>
            <w:tcBorders>
              <w:left w:val="single" w:sz="4" w:space="0" w:color="231F20"/>
              <w:right w:val="single" w:sz="4" w:space="0" w:color="231F20"/>
            </w:tcBorders>
          </w:tcPr>
          <w:p>
            <w:pPr>
              <w:pStyle w:val="TableParagraph"/>
              <w:rPr>
                <w:rFonts w:ascii="Times New Roman"/>
                <w:sz w:val="22"/>
              </w:rPr>
            </w:pPr>
          </w:p>
        </w:tc>
        <w:tc>
          <w:tcPr>
            <w:tcW w:w="725" w:type="dxa"/>
            <w:tcBorders>
              <w:left w:val="single" w:sz="4" w:space="0" w:color="231F20"/>
              <w:right w:val="single" w:sz="4" w:space="0" w:color="231F20"/>
            </w:tcBorders>
          </w:tcPr>
          <w:p>
            <w:pPr>
              <w:pStyle w:val="TableParagraph"/>
              <w:rPr>
                <w:rFonts w:ascii="Times New Roman"/>
                <w:sz w:val="22"/>
              </w:rPr>
            </w:pPr>
          </w:p>
        </w:tc>
        <w:tc>
          <w:tcPr>
            <w:tcW w:w="720" w:type="dxa"/>
            <w:tcBorders>
              <w:left w:val="single" w:sz="4" w:space="0" w:color="231F20"/>
              <w:right w:val="single" w:sz="4" w:space="0" w:color="231F20"/>
            </w:tcBorders>
          </w:tcPr>
          <w:p>
            <w:pPr>
              <w:pStyle w:val="TableParagraph"/>
              <w:rPr>
                <w:rFonts w:ascii="Times New Roman"/>
                <w:sz w:val="22"/>
              </w:rPr>
            </w:pPr>
          </w:p>
        </w:tc>
        <w:tc>
          <w:tcPr>
            <w:tcW w:w="745" w:type="dxa"/>
            <w:tcBorders>
              <w:left w:val="single" w:sz="4" w:space="0" w:color="231F20"/>
              <w:right w:val="single" w:sz="4" w:space="0" w:color="231F20"/>
            </w:tcBorders>
          </w:tcPr>
          <w:p>
            <w:pPr>
              <w:pStyle w:val="TableParagraph"/>
              <w:rPr>
                <w:rFonts w:ascii="Times New Roman"/>
                <w:sz w:val="22"/>
              </w:rPr>
            </w:pPr>
          </w:p>
        </w:tc>
        <w:tc>
          <w:tcPr>
            <w:tcW w:w="850" w:type="dxa"/>
            <w:tcBorders>
              <w:left w:val="single" w:sz="4" w:space="0" w:color="231F20"/>
              <w:right w:val="single" w:sz="4" w:space="0" w:color="231F20"/>
            </w:tcBorders>
          </w:tcPr>
          <w:p>
            <w:pPr>
              <w:pStyle w:val="TableParagraph"/>
              <w:spacing w:before="6"/>
              <w:ind w:left="33"/>
              <w:jc w:val="center"/>
              <w:rPr>
                <w:b/>
                <w:sz w:val="22"/>
              </w:rPr>
            </w:pPr>
            <w:r>
              <w:rPr>
                <w:b/>
                <w:color w:val="231F20"/>
                <w:spacing w:val="-10"/>
                <w:sz w:val="22"/>
              </w:rPr>
              <w:t>3</w:t>
            </w:r>
          </w:p>
        </w:tc>
        <w:tc>
          <w:tcPr>
            <w:tcW w:w="850" w:type="dxa"/>
            <w:tcBorders>
              <w:left w:val="single" w:sz="4" w:space="0" w:color="231F20"/>
              <w:right w:val="single" w:sz="4" w:space="0" w:color="231F20"/>
            </w:tcBorders>
          </w:tcPr>
          <w:p>
            <w:pPr>
              <w:pStyle w:val="TableParagraph"/>
              <w:spacing w:before="6"/>
              <w:ind w:left="33"/>
              <w:jc w:val="center"/>
              <w:rPr>
                <w:b/>
                <w:sz w:val="22"/>
              </w:rPr>
            </w:pPr>
            <w:r>
              <w:rPr>
                <w:b/>
                <w:color w:val="231F20"/>
                <w:spacing w:val="-10"/>
                <w:sz w:val="22"/>
              </w:rPr>
              <w:t>1</w:t>
            </w:r>
          </w:p>
        </w:tc>
        <w:tc>
          <w:tcPr>
            <w:tcW w:w="845" w:type="dxa"/>
            <w:tcBorders>
              <w:left w:val="single" w:sz="4" w:space="0" w:color="231F20"/>
              <w:right w:val="single" w:sz="4" w:space="0" w:color="231F20"/>
            </w:tcBorders>
          </w:tcPr>
          <w:p>
            <w:pPr>
              <w:pStyle w:val="TableParagraph"/>
              <w:spacing w:before="6"/>
              <w:ind w:left="73" w:right="34"/>
              <w:jc w:val="center"/>
              <w:rPr>
                <w:b/>
                <w:sz w:val="22"/>
              </w:rPr>
            </w:pPr>
            <w:r>
              <w:rPr>
                <w:b/>
                <w:color w:val="231F20"/>
                <w:spacing w:val="-10"/>
                <w:sz w:val="22"/>
              </w:rPr>
              <w:t>1</w:t>
            </w:r>
          </w:p>
        </w:tc>
      </w:tr>
      <w:tr>
        <w:trPr>
          <w:trHeight w:val="508" w:hRule="atLeast"/>
        </w:trPr>
        <w:tc>
          <w:tcPr>
            <w:tcW w:w="1330" w:type="dxa"/>
            <w:tcBorders>
              <w:left w:val="single" w:sz="4" w:space="0" w:color="231F20"/>
              <w:right w:val="single" w:sz="4" w:space="0" w:color="231F20"/>
            </w:tcBorders>
          </w:tcPr>
          <w:p>
            <w:pPr>
              <w:pStyle w:val="TableParagraph"/>
              <w:spacing w:before="6"/>
              <w:ind w:left="19" w:right="4"/>
              <w:jc w:val="center"/>
              <w:rPr>
                <w:sz w:val="22"/>
              </w:rPr>
            </w:pPr>
            <w:r>
              <w:rPr>
                <w:color w:val="231F20"/>
                <w:spacing w:val="-2"/>
                <w:sz w:val="22"/>
              </w:rPr>
              <w:t>CM-</w:t>
            </w:r>
            <w:r>
              <w:rPr>
                <w:color w:val="231F20"/>
                <w:spacing w:val="-4"/>
                <w:sz w:val="22"/>
              </w:rPr>
              <w:t>105.2</w:t>
            </w:r>
          </w:p>
        </w:tc>
        <w:tc>
          <w:tcPr>
            <w:tcW w:w="725" w:type="dxa"/>
            <w:tcBorders>
              <w:left w:val="single" w:sz="4" w:space="0" w:color="231F20"/>
              <w:right w:val="single" w:sz="4" w:space="0" w:color="231F20"/>
            </w:tcBorders>
          </w:tcPr>
          <w:p>
            <w:pPr>
              <w:pStyle w:val="TableParagraph"/>
              <w:spacing w:before="6"/>
              <w:ind w:left="42" w:right="31"/>
              <w:jc w:val="center"/>
              <w:rPr>
                <w:b/>
                <w:sz w:val="22"/>
              </w:rPr>
            </w:pPr>
            <w:r>
              <w:rPr>
                <w:b/>
                <w:color w:val="231F20"/>
                <w:spacing w:val="-10"/>
                <w:sz w:val="22"/>
              </w:rPr>
              <w:t>1</w:t>
            </w:r>
          </w:p>
        </w:tc>
        <w:tc>
          <w:tcPr>
            <w:tcW w:w="720" w:type="dxa"/>
            <w:tcBorders>
              <w:left w:val="single" w:sz="4" w:space="0" w:color="231F20"/>
              <w:right w:val="single" w:sz="4" w:space="0" w:color="231F20"/>
            </w:tcBorders>
          </w:tcPr>
          <w:p>
            <w:pPr>
              <w:pStyle w:val="TableParagraph"/>
              <w:spacing w:before="6"/>
              <w:ind w:left="30" w:right="14"/>
              <w:jc w:val="center"/>
              <w:rPr>
                <w:b/>
                <w:sz w:val="22"/>
              </w:rPr>
            </w:pPr>
            <w:r>
              <w:rPr>
                <w:b/>
                <w:color w:val="231F20"/>
                <w:spacing w:val="-10"/>
                <w:sz w:val="22"/>
              </w:rPr>
              <w:t>2</w:t>
            </w:r>
          </w:p>
        </w:tc>
        <w:tc>
          <w:tcPr>
            <w:tcW w:w="724" w:type="dxa"/>
            <w:tcBorders>
              <w:left w:val="single" w:sz="4" w:space="0" w:color="231F20"/>
              <w:right w:val="single" w:sz="4" w:space="0" w:color="231F20"/>
            </w:tcBorders>
          </w:tcPr>
          <w:p>
            <w:pPr>
              <w:pStyle w:val="TableParagraph"/>
              <w:spacing w:before="6"/>
              <w:ind w:left="37" w:right="14"/>
              <w:jc w:val="center"/>
              <w:rPr>
                <w:b/>
                <w:sz w:val="22"/>
              </w:rPr>
            </w:pPr>
            <w:r>
              <w:rPr>
                <w:b/>
                <w:color w:val="231F20"/>
                <w:spacing w:val="-10"/>
                <w:sz w:val="22"/>
              </w:rPr>
              <w:t>2</w:t>
            </w:r>
          </w:p>
        </w:tc>
        <w:tc>
          <w:tcPr>
            <w:tcW w:w="744" w:type="dxa"/>
            <w:tcBorders>
              <w:left w:val="single" w:sz="4" w:space="0" w:color="231F20"/>
              <w:right w:val="single" w:sz="4" w:space="0" w:color="231F20"/>
            </w:tcBorders>
          </w:tcPr>
          <w:p>
            <w:pPr>
              <w:pStyle w:val="TableParagraph"/>
              <w:spacing w:before="6"/>
              <w:ind w:left="24"/>
              <w:jc w:val="center"/>
              <w:rPr>
                <w:b/>
                <w:sz w:val="22"/>
              </w:rPr>
            </w:pPr>
            <w:r>
              <w:rPr>
                <w:b/>
                <w:color w:val="231F20"/>
                <w:spacing w:val="-10"/>
                <w:sz w:val="22"/>
              </w:rPr>
              <w:t>1</w:t>
            </w:r>
          </w:p>
        </w:tc>
        <w:tc>
          <w:tcPr>
            <w:tcW w:w="725" w:type="dxa"/>
            <w:tcBorders>
              <w:left w:val="single" w:sz="4" w:space="0" w:color="231F20"/>
              <w:right w:val="single" w:sz="4" w:space="0" w:color="231F20"/>
            </w:tcBorders>
          </w:tcPr>
          <w:p>
            <w:pPr>
              <w:pStyle w:val="TableParagraph"/>
              <w:rPr>
                <w:rFonts w:ascii="Times New Roman"/>
                <w:sz w:val="22"/>
              </w:rPr>
            </w:pPr>
          </w:p>
        </w:tc>
        <w:tc>
          <w:tcPr>
            <w:tcW w:w="720" w:type="dxa"/>
            <w:tcBorders>
              <w:left w:val="single" w:sz="4" w:space="0" w:color="231F20"/>
              <w:right w:val="single" w:sz="4" w:space="0" w:color="231F20"/>
            </w:tcBorders>
          </w:tcPr>
          <w:p>
            <w:pPr>
              <w:pStyle w:val="TableParagraph"/>
              <w:spacing w:before="6"/>
              <w:ind w:left="30"/>
              <w:jc w:val="center"/>
              <w:rPr>
                <w:b/>
                <w:sz w:val="22"/>
              </w:rPr>
            </w:pPr>
            <w:r>
              <w:rPr>
                <w:b/>
                <w:color w:val="231F20"/>
                <w:spacing w:val="-10"/>
                <w:sz w:val="22"/>
              </w:rPr>
              <w:t>3</w:t>
            </w:r>
          </w:p>
        </w:tc>
        <w:tc>
          <w:tcPr>
            <w:tcW w:w="745" w:type="dxa"/>
            <w:tcBorders>
              <w:left w:val="single" w:sz="4" w:space="0" w:color="231F20"/>
              <w:right w:val="single" w:sz="4" w:space="0" w:color="231F20"/>
            </w:tcBorders>
          </w:tcPr>
          <w:p>
            <w:pPr>
              <w:pStyle w:val="TableParagraph"/>
              <w:rPr>
                <w:rFonts w:ascii="Times New Roman"/>
                <w:sz w:val="22"/>
              </w:rPr>
            </w:pPr>
          </w:p>
        </w:tc>
        <w:tc>
          <w:tcPr>
            <w:tcW w:w="850" w:type="dxa"/>
            <w:tcBorders>
              <w:left w:val="single" w:sz="4" w:space="0" w:color="231F20"/>
              <w:right w:val="single" w:sz="4" w:space="0" w:color="231F20"/>
            </w:tcBorders>
          </w:tcPr>
          <w:p>
            <w:pPr>
              <w:pStyle w:val="TableParagraph"/>
              <w:spacing w:before="6"/>
              <w:ind w:left="33"/>
              <w:jc w:val="center"/>
              <w:rPr>
                <w:b/>
                <w:sz w:val="22"/>
              </w:rPr>
            </w:pPr>
            <w:r>
              <w:rPr>
                <w:b/>
                <w:color w:val="231F20"/>
                <w:spacing w:val="-10"/>
                <w:sz w:val="22"/>
              </w:rPr>
              <w:t>1</w:t>
            </w:r>
          </w:p>
        </w:tc>
        <w:tc>
          <w:tcPr>
            <w:tcW w:w="850" w:type="dxa"/>
            <w:tcBorders>
              <w:left w:val="single" w:sz="4" w:space="0" w:color="231F20"/>
              <w:right w:val="single" w:sz="4" w:space="0" w:color="231F20"/>
            </w:tcBorders>
          </w:tcPr>
          <w:p>
            <w:pPr>
              <w:pStyle w:val="TableParagraph"/>
              <w:spacing w:before="6"/>
              <w:ind w:left="33"/>
              <w:jc w:val="center"/>
              <w:rPr>
                <w:b/>
                <w:sz w:val="22"/>
              </w:rPr>
            </w:pPr>
            <w:r>
              <w:rPr>
                <w:b/>
                <w:color w:val="231F20"/>
                <w:spacing w:val="-10"/>
                <w:sz w:val="22"/>
              </w:rPr>
              <w:t>3</w:t>
            </w:r>
          </w:p>
        </w:tc>
        <w:tc>
          <w:tcPr>
            <w:tcW w:w="845" w:type="dxa"/>
            <w:tcBorders>
              <w:left w:val="single" w:sz="4" w:space="0" w:color="231F20"/>
              <w:right w:val="single" w:sz="4" w:space="0" w:color="231F20"/>
            </w:tcBorders>
          </w:tcPr>
          <w:p>
            <w:pPr>
              <w:pStyle w:val="TableParagraph"/>
              <w:spacing w:before="6"/>
              <w:ind w:left="73" w:right="34"/>
              <w:jc w:val="center"/>
              <w:rPr>
                <w:b/>
                <w:sz w:val="22"/>
              </w:rPr>
            </w:pPr>
            <w:r>
              <w:rPr>
                <w:b/>
                <w:color w:val="231F20"/>
                <w:spacing w:val="-10"/>
                <w:sz w:val="22"/>
              </w:rPr>
              <w:t>1</w:t>
            </w:r>
          </w:p>
        </w:tc>
      </w:tr>
      <w:tr>
        <w:trPr>
          <w:trHeight w:val="508" w:hRule="atLeast"/>
        </w:trPr>
        <w:tc>
          <w:tcPr>
            <w:tcW w:w="1330" w:type="dxa"/>
            <w:tcBorders>
              <w:left w:val="single" w:sz="4" w:space="0" w:color="231F20"/>
              <w:right w:val="single" w:sz="4" w:space="0" w:color="231F20"/>
            </w:tcBorders>
          </w:tcPr>
          <w:p>
            <w:pPr>
              <w:pStyle w:val="TableParagraph"/>
              <w:spacing w:before="6"/>
              <w:ind w:left="19" w:right="4"/>
              <w:jc w:val="center"/>
              <w:rPr>
                <w:sz w:val="22"/>
              </w:rPr>
            </w:pPr>
            <w:r>
              <w:rPr>
                <w:color w:val="231F20"/>
                <w:spacing w:val="-2"/>
                <w:sz w:val="22"/>
              </w:rPr>
              <w:t>CM-</w:t>
            </w:r>
            <w:r>
              <w:rPr>
                <w:color w:val="231F20"/>
                <w:spacing w:val="-4"/>
                <w:sz w:val="22"/>
              </w:rPr>
              <w:t>105.3</w:t>
            </w:r>
          </w:p>
        </w:tc>
        <w:tc>
          <w:tcPr>
            <w:tcW w:w="725" w:type="dxa"/>
            <w:tcBorders>
              <w:left w:val="single" w:sz="4" w:space="0" w:color="231F20"/>
              <w:right w:val="single" w:sz="4" w:space="0" w:color="231F20"/>
            </w:tcBorders>
          </w:tcPr>
          <w:p>
            <w:pPr>
              <w:pStyle w:val="TableParagraph"/>
              <w:spacing w:before="6"/>
              <w:ind w:left="42" w:right="31"/>
              <w:jc w:val="center"/>
              <w:rPr>
                <w:b/>
                <w:sz w:val="22"/>
              </w:rPr>
            </w:pPr>
            <w:r>
              <w:rPr>
                <w:b/>
                <w:color w:val="231F20"/>
                <w:spacing w:val="-10"/>
                <w:sz w:val="22"/>
              </w:rPr>
              <w:t>3</w:t>
            </w:r>
          </w:p>
        </w:tc>
        <w:tc>
          <w:tcPr>
            <w:tcW w:w="720" w:type="dxa"/>
            <w:tcBorders>
              <w:left w:val="single" w:sz="4" w:space="0" w:color="231F20"/>
              <w:right w:val="single" w:sz="4" w:space="0" w:color="231F20"/>
            </w:tcBorders>
          </w:tcPr>
          <w:p>
            <w:pPr>
              <w:pStyle w:val="TableParagraph"/>
              <w:spacing w:before="6"/>
              <w:ind w:left="30" w:right="14"/>
              <w:jc w:val="center"/>
              <w:rPr>
                <w:b/>
                <w:sz w:val="22"/>
              </w:rPr>
            </w:pPr>
            <w:r>
              <w:rPr>
                <w:b/>
                <w:color w:val="231F20"/>
                <w:spacing w:val="-10"/>
                <w:sz w:val="22"/>
              </w:rPr>
              <w:t>1</w:t>
            </w:r>
          </w:p>
        </w:tc>
        <w:tc>
          <w:tcPr>
            <w:tcW w:w="724" w:type="dxa"/>
            <w:tcBorders>
              <w:left w:val="single" w:sz="4" w:space="0" w:color="231F20"/>
              <w:right w:val="single" w:sz="4" w:space="0" w:color="231F20"/>
            </w:tcBorders>
          </w:tcPr>
          <w:p>
            <w:pPr>
              <w:pStyle w:val="TableParagraph"/>
              <w:rPr>
                <w:rFonts w:ascii="Times New Roman"/>
                <w:sz w:val="22"/>
              </w:rPr>
            </w:pPr>
          </w:p>
        </w:tc>
        <w:tc>
          <w:tcPr>
            <w:tcW w:w="744" w:type="dxa"/>
            <w:tcBorders>
              <w:left w:val="single" w:sz="4" w:space="0" w:color="231F20"/>
              <w:right w:val="single" w:sz="4" w:space="0" w:color="231F20"/>
            </w:tcBorders>
          </w:tcPr>
          <w:p>
            <w:pPr>
              <w:pStyle w:val="TableParagraph"/>
              <w:spacing w:before="6"/>
              <w:ind w:left="24"/>
              <w:jc w:val="center"/>
              <w:rPr>
                <w:b/>
                <w:sz w:val="22"/>
              </w:rPr>
            </w:pPr>
            <w:r>
              <w:rPr>
                <w:b/>
                <w:color w:val="231F20"/>
                <w:spacing w:val="-10"/>
                <w:sz w:val="22"/>
              </w:rPr>
              <w:t>1</w:t>
            </w:r>
          </w:p>
        </w:tc>
        <w:tc>
          <w:tcPr>
            <w:tcW w:w="725" w:type="dxa"/>
            <w:tcBorders>
              <w:left w:val="single" w:sz="4" w:space="0" w:color="231F20"/>
              <w:right w:val="single" w:sz="4" w:space="0" w:color="231F20"/>
            </w:tcBorders>
          </w:tcPr>
          <w:p>
            <w:pPr>
              <w:pStyle w:val="TableParagraph"/>
              <w:rPr>
                <w:rFonts w:ascii="Times New Roman"/>
                <w:sz w:val="22"/>
              </w:rPr>
            </w:pPr>
          </w:p>
        </w:tc>
        <w:tc>
          <w:tcPr>
            <w:tcW w:w="720" w:type="dxa"/>
            <w:tcBorders>
              <w:left w:val="single" w:sz="4" w:space="0" w:color="231F20"/>
              <w:right w:val="single" w:sz="4" w:space="0" w:color="231F20"/>
            </w:tcBorders>
          </w:tcPr>
          <w:p>
            <w:pPr>
              <w:pStyle w:val="TableParagraph"/>
              <w:spacing w:before="6"/>
              <w:ind w:left="30"/>
              <w:jc w:val="center"/>
              <w:rPr>
                <w:b/>
                <w:sz w:val="22"/>
              </w:rPr>
            </w:pPr>
            <w:r>
              <w:rPr>
                <w:b/>
                <w:color w:val="231F20"/>
                <w:spacing w:val="-10"/>
                <w:sz w:val="22"/>
              </w:rPr>
              <w:t>1</w:t>
            </w:r>
          </w:p>
        </w:tc>
        <w:tc>
          <w:tcPr>
            <w:tcW w:w="745" w:type="dxa"/>
            <w:tcBorders>
              <w:left w:val="single" w:sz="4" w:space="0" w:color="231F20"/>
              <w:right w:val="single" w:sz="4" w:space="0" w:color="231F20"/>
            </w:tcBorders>
          </w:tcPr>
          <w:p>
            <w:pPr>
              <w:pStyle w:val="TableParagraph"/>
              <w:spacing w:before="6"/>
              <w:ind w:left="33"/>
              <w:jc w:val="center"/>
              <w:rPr>
                <w:b/>
                <w:sz w:val="22"/>
              </w:rPr>
            </w:pPr>
            <w:r>
              <w:rPr>
                <w:b/>
                <w:color w:val="231F20"/>
                <w:spacing w:val="-10"/>
                <w:sz w:val="22"/>
              </w:rPr>
              <w:t>1</w:t>
            </w:r>
          </w:p>
        </w:tc>
        <w:tc>
          <w:tcPr>
            <w:tcW w:w="850" w:type="dxa"/>
            <w:tcBorders>
              <w:left w:val="single" w:sz="4" w:space="0" w:color="231F20"/>
              <w:right w:val="single" w:sz="4" w:space="0" w:color="231F20"/>
            </w:tcBorders>
          </w:tcPr>
          <w:p>
            <w:pPr>
              <w:pStyle w:val="TableParagraph"/>
              <w:spacing w:before="6"/>
              <w:ind w:left="33"/>
              <w:jc w:val="center"/>
              <w:rPr>
                <w:b/>
                <w:sz w:val="22"/>
              </w:rPr>
            </w:pPr>
            <w:r>
              <w:rPr>
                <w:b/>
                <w:color w:val="231F20"/>
                <w:spacing w:val="-10"/>
                <w:sz w:val="22"/>
              </w:rPr>
              <w:t>3</w:t>
            </w:r>
          </w:p>
        </w:tc>
        <w:tc>
          <w:tcPr>
            <w:tcW w:w="850" w:type="dxa"/>
            <w:tcBorders>
              <w:left w:val="single" w:sz="4" w:space="0" w:color="231F20"/>
              <w:right w:val="single" w:sz="4" w:space="0" w:color="231F20"/>
            </w:tcBorders>
          </w:tcPr>
          <w:p>
            <w:pPr>
              <w:pStyle w:val="TableParagraph"/>
              <w:spacing w:before="6"/>
              <w:ind w:left="33"/>
              <w:jc w:val="center"/>
              <w:rPr>
                <w:b/>
                <w:sz w:val="22"/>
              </w:rPr>
            </w:pPr>
            <w:r>
              <w:rPr>
                <w:b/>
                <w:color w:val="231F20"/>
                <w:spacing w:val="-10"/>
                <w:sz w:val="22"/>
              </w:rPr>
              <w:t>1</w:t>
            </w:r>
          </w:p>
        </w:tc>
        <w:tc>
          <w:tcPr>
            <w:tcW w:w="845" w:type="dxa"/>
            <w:tcBorders>
              <w:left w:val="single" w:sz="4" w:space="0" w:color="231F20"/>
              <w:right w:val="single" w:sz="4" w:space="0" w:color="231F20"/>
            </w:tcBorders>
          </w:tcPr>
          <w:p>
            <w:pPr>
              <w:pStyle w:val="TableParagraph"/>
              <w:spacing w:before="6"/>
              <w:ind w:left="73" w:right="34"/>
              <w:jc w:val="center"/>
              <w:rPr>
                <w:b/>
                <w:sz w:val="22"/>
              </w:rPr>
            </w:pPr>
            <w:r>
              <w:rPr>
                <w:b/>
                <w:color w:val="231F20"/>
                <w:spacing w:val="-10"/>
                <w:sz w:val="22"/>
              </w:rPr>
              <w:t>1</w:t>
            </w:r>
          </w:p>
        </w:tc>
      </w:tr>
      <w:tr>
        <w:trPr>
          <w:trHeight w:val="508" w:hRule="atLeast"/>
        </w:trPr>
        <w:tc>
          <w:tcPr>
            <w:tcW w:w="1330" w:type="dxa"/>
            <w:tcBorders>
              <w:left w:val="single" w:sz="4" w:space="0" w:color="231F20"/>
              <w:right w:val="single" w:sz="4" w:space="0" w:color="231F20"/>
            </w:tcBorders>
          </w:tcPr>
          <w:p>
            <w:pPr>
              <w:pStyle w:val="TableParagraph"/>
              <w:spacing w:before="6"/>
              <w:ind w:left="19" w:right="4"/>
              <w:jc w:val="center"/>
              <w:rPr>
                <w:sz w:val="22"/>
              </w:rPr>
            </w:pPr>
            <w:r>
              <w:rPr>
                <w:color w:val="231F20"/>
                <w:spacing w:val="-2"/>
                <w:sz w:val="22"/>
              </w:rPr>
              <w:t>CM-</w:t>
            </w:r>
            <w:r>
              <w:rPr>
                <w:color w:val="231F20"/>
                <w:spacing w:val="-4"/>
                <w:sz w:val="22"/>
              </w:rPr>
              <w:t>105.4</w:t>
            </w:r>
          </w:p>
        </w:tc>
        <w:tc>
          <w:tcPr>
            <w:tcW w:w="725" w:type="dxa"/>
            <w:tcBorders>
              <w:left w:val="single" w:sz="4" w:space="0" w:color="231F20"/>
              <w:right w:val="single" w:sz="4" w:space="0" w:color="231F20"/>
            </w:tcBorders>
          </w:tcPr>
          <w:p>
            <w:pPr>
              <w:pStyle w:val="TableParagraph"/>
              <w:spacing w:before="6"/>
              <w:ind w:left="42" w:right="31"/>
              <w:jc w:val="center"/>
              <w:rPr>
                <w:b/>
                <w:sz w:val="22"/>
              </w:rPr>
            </w:pPr>
            <w:r>
              <w:rPr>
                <w:b/>
                <w:color w:val="231F20"/>
                <w:spacing w:val="-10"/>
                <w:sz w:val="22"/>
              </w:rPr>
              <w:t>3</w:t>
            </w:r>
          </w:p>
        </w:tc>
        <w:tc>
          <w:tcPr>
            <w:tcW w:w="720" w:type="dxa"/>
            <w:tcBorders>
              <w:left w:val="single" w:sz="4" w:space="0" w:color="231F20"/>
              <w:right w:val="single" w:sz="4" w:space="0" w:color="231F20"/>
            </w:tcBorders>
          </w:tcPr>
          <w:p>
            <w:pPr>
              <w:pStyle w:val="TableParagraph"/>
              <w:rPr>
                <w:rFonts w:ascii="Times New Roman"/>
                <w:sz w:val="22"/>
              </w:rPr>
            </w:pPr>
          </w:p>
        </w:tc>
        <w:tc>
          <w:tcPr>
            <w:tcW w:w="724" w:type="dxa"/>
            <w:tcBorders>
              <w:left w:val="single" w:sz="4" w:space="0" w:color="231F20"/>
              <w:right w:val="single" w:sz="4" w:space="0" w:color="231F20"/>
            </w:tcBorders>
          </w:tcPr>
          <w:p>
            <w:pPr>
              <w:pStyle w:val="TableParagraph"/>
              <w:spacing w:before="6"/>
              <w:ind w:left="37" w:right="14"/>
              <w:jc w:val="center"/>
              <w:rPr>
                <w:b/>
                <w:sz w:val="22"/>
              </w:rPr>
            </w:pPr>
            <w:r>
              <w:rPr>
                <w:b/>
                <w:color w:val="231F20"/>
                <w:spacing w:val="-10"/>
                <w:sz w:val="22"/>
              </w:rPr>
              <w:t>2</w:t>
            </w:r>
          </w:p>
        </w:tc>
        <w:tc>
          <w:tcPr>
            <w:tcW w:w="744" w:type="dxa"/>
            <w:tcBorders>
              <w:left w:val="single" w:sz="4" w:space="0" w:color="231F20"/>
              <w:right w:val="single" w:sz="4" w:space="0" w:color="231F20"/>
            </w:tcBorders>
          </w:tcPr>
          <w:p>
            <w:pPr>
              <w:pStyle w:val="TableParagraph"/>
              <w:spacing w:before="6"/>
              <w:ind w:left="24"/>
              <w:jc w:val="center"/>
              <w:rPr>
                <w:b/>
                <w:sz w:val="22"/>
              </w:rPr>
            </w:pPr>
            <w:r>
              <w:rPr>
                <w:b/>
                <w:color w:val="231F20"/>
                <w:spacing w:val="-10"/>
                <w:sz w:val="22"/>
              </w:rPr>
              <w:t>2</w:t>
            </w:r>
          </w:p>
        </w:tc>
        <w:tc>
          <w:tcPr>
            <w:tcW w:w="725" w:type="dxa"/>
            <w:tcBorders>
              <w:left w:val="single" w:sz="4" w:space="0" w:color="231F20"/>
              <w:right w:val="single" w:sz="4" w:space="0" w:color="231F20"/>
            </w:tcBorders>
          </w:tcPr>
          <w:p>
            <w:pPr>
              <w:pStyle w:val="TableParagraph"/>
              <w:spacing w:before="6"/>
              <w:ind w:left="42" w:right="18"/>
              <w:jc w:val="center"/>
              <w:rPr>
                <w:b/>
                <w:sz w:val="22"/>
              </w:rPr>
            </w:pPr>
            <w:r>
              <w:rPr>
                <w:b/>
                <w:color w:val="231F20"/>
                <w:spacing w:val="-10"/>
                <w:sz w:val="22"/>
              </w:rPr>
              <w:t>1</w:t>
            </w:r>
          </w:p>
        </w:tc>
        <w:tc>
          <w:tcPr>
            <w:tcW w:w="720" w:type="dxa"/>
            <w:tcBorders>
              <w:left w:val="single" w:sz="4" w:space="0" w:color="231F20"/>
              <w:right w:val="single" w:sz="4" w:space="0" w:color="231F20"/>
            </w:tcBorders>
          </w:tcPr>
          <w:p>
            <w:pPr>
              <w:pStyle w:val="TableParagraph"/>
              <w:rPr>
                <w:rFonts w:ascii="Times New Roman"/>
                <w:sz w:val="22"/>
              </w:rPr>
            </w:pPr>
          </w:p>
        </w:tc>
        <w:tc>
          <w:tcPr>
            <w:tcW w:w="745" w:type="dxa"/>
            <w:tcBorders>
              <w:left w:val="single" w:sz="4" w:space="0" w:color="231F20"/>
              <w:right w:val="single" w:sz="4" w:space="0" w:color="231F20"/>
            </w:tcBorders>
          </w:tcPr>
          <w:p>
            <w:pPr>
              <w:pStyle w:val="TableParagraph"/>
              <w:spacing w:before="6"/>
              <w:ind w:left="33"/>
              <w:jc w:val="center"/>
              <w:rPr>
                <w:b/>
                <w:sz w:val="22"/>
              </w:rPr>
            </w:pPr>
            <w:r>
              <w:rPr>
                <w:b/>
                <w:color w:val="231F20"/>
                <w:spacing w:val="-10"/>
                <w:sz w:val="22"/>
              </w:rPr>
              <w:t>1</w:t>
            </w:r>
          </w:p>
        </w:tc>
        <w:tc>
          <w:tcPr>
            <w:tcW w:w="850" w:type="dxa"/>
            <w:tcBorders>
              <w:left w:val="single" w:sz="4" w:space="0" w:color="231F20"/>
              <w:right w:val="single" w:sz="4" w:space="0" w:color="231F20"/>
            </w:tcBorders>
          </w:tcPr>
          <w:p>
            <w:pPr>
              <w:pStyle w:val="TableParagraph"/>
              <w:spacing w:before="6"/>
              <w:ind w:left="33"/>
              <w:jc w:val="center"/>
              <w:rPr>
                <w:b/>
                <w:sz w:val="22"/>
              </w:rPr>
            </w:pPr>
            <w:r>
              <w:rPr>
                <w:b/>
                <w:color w:val="231F20"/>
                <w:spacing w:val="-10"/>
                <w:sz w:val="22"/>
              </w:rPr>
              <w:t>2</w:t>
            </w:r>
          </w:p>
        </w:tc>
        <w:tc>
          <w:tcPr>
            <w:tcW w:w="850" w:type="dxa"/>
            <w:tcBorders>
              <w:left w:val="single" w:sz="4" w:space="0" w:color="231F20"/>
              <w:right w:val="single" w:sz="4" w:space="0" w:color="231F20"/>
            </w:tcBorders>
          </w:tcPr>
          <w:p>
            <w:pPr>
              <w:pStyle w:val="TableParagraph"/>
              <w:spacing w:before="6"/>
              <w:ind w:left="33"/>
              <w:jc w:val="center"/>
              <w:rPr>
                <w:b/>
                <w:sz w:val="22"/>
              </w:rPr>
            </w:pPr>
            <w:r>
              <w:rPr>
                <w:b/>
                <w:color w:val="231F20"/>
                <w:spacing w:val="-10"/>
                <w:sz w:val="22"/>
              </w:rPr>
              <w:t>1</w:t>
            </w:r>
          </w:p>
        </w:tc>
        <w:tc>
          <w:tcPr>
            <w:tcW w:w="845" w:type="dxa"/>
            <w:tcBorders>
              <w:left w:val="single" w:sz="4" w:space="0" w:color="231F20"/>
              <w:right w:val="single" w:sz="4" w:space="0" w:color="231F20"/>
            </w:tcBorders>
          </w:tcPr>
          <w:p>
            <w:pPr>
              <w:pStyle w:val="TableParagraph"/>
              <w:spacing w:before="6"/>
              <w:ind w:left="73" w:right="34"/>
              <w:jc w:val="center"/>
              <w:rPr>
                <w:b/>
                <w:sz w:val="22"/>
              </w:rPr>
            </w:pPr>
            <w:r>
              <w:rPr>
                <w:b/>
                <w:color w:val="231F20"/>
                <w:spacing w:val="-10"/>
                <w:sz w:val="22"/>
              </w:rPr>
              <w:t>2</w:t>
            </w:r>
          </w:p>
        </w:tc>
      </w:tr>
      <w:tr>
        <w:trPr>
          <w:trHeight w:val="508" w:hRule="atLeast"/>
        </w:trPr>
        <w:tc>
          <w:tcPr>
            <w:tcW w:w="1330" w:type="dxa"/>
            <w:tcBorders>
              <w:left w:val="single" w:sz="4" w:space="0" w:color="231F20"/>
              <w:right w:val="single" w:sz="4" w:space="0" w:color="231F20"/>
            </w:tcBorders>
          </w:tcPr>
          <w:p>
            <w:pPr>
              <w:pStyle w:val="TableParagraph"/>
              <w:spacing w:before="1"/>
              <w:ind w:left="19" w:right="4"/>
              <w:jc w:val="center"/>
              <w:rPr>
                <w:sz w:val="22"/>
              </w:rPr>
            </w:pPr>
            <w:r>
              <w:rPr>
                <w:color w:val="231F20"/>
                <w:spacing w:val="-2"/>
                <w:sz w:val="22"/>
              </w:rPr>
              <w:t>CM-</w:t>
            </w:r>
            <w:r>
              <w:rPr>
                <w:color w:val="231F20"/>
                <w:spacing w:val="-4"/>
                <w:sz w:val="22"/>
              </w:rPr>
              <w:t>105.5</w:t>
            </w:r>
          </w:p>
        </w:tc>
        <w:tc>
          <w:tcPr>
            <w:tcW w:w="725" w:type="dxa"/>
            <w:tcBorders>
              <w:left w:val="single" w:sz="4" w:space="0" w:color="231F20"/>
              <w:right w:val="single" w:sz="4" w:space="0" w:color="231F20"/>
            </w:tcBorders>
          </w:tcPr>
          <w:p>
            <w:pPr>
              <w:pStyle w:val="TableParagraph"/>
              <w:spacing w:before="1"/>
              <w:ind w:left="42" w:right="31"/>
              <w:jc w:val="center"/>
              <w:rPr>
                <w:b/>
                <w:sz w:val="22"/>
              </w:rPr>
            </w:pPr>
            <w:r>
              <w:rPr>
                <w:b/>
                <w:color w:val="231F20"/>
                <w:spacing w:val="-10"/>
                <w:sz w:val="22"/>
              </w:rPr>
              <w:t>3</w:t>
            </w:r>
          </w:p>
        </w:tc>
        <w:tc>
          <w:tcPr>
            <w:tcW w:w="720" w:type="dxa"/>
            <w:tcBorders>
              <w:left w:val="single" w:sz="4" w:space="0" w:color="231F20"/>
              <w:right w:val="single" w:sz="4" w:space="0" w:color="231F20"/>
            </w:tcBorders>
          </w:tcPr>
          <w:p>
            <w:pPr>
              <w:pStyle w:val="TableParagraph"/>
              <w:rPr>
                <w:rFonts w:ascii="Times New Roman"/>
                <w:sz w:val="22"/>
              </w:rPr>
            </w:pPr>
          </w:p>
        </w:tc>
        <w:tc>
          <w:tcPr>
            <w:tcW w:w="724" w:type="dxa"/>
            <w:tcBorders>
              <w:left w:val="single" w:sz="4" w:space="0" w:color="231F20"/>
              <w:right w:val="single" w:sz="4" w:space="0" w:color="231F20"/>
            </w:tcBorders>
          </w:tcPr>
          <w:p>
            <w:pPr>
              <w:pStyle w:val="TableParagraph"/>
              <w:spacing w:before="1"/>
              <w:ind w:left="37" w:right="14"/>
              <w:jc w:val="center"/>
              <w:rPr>
                <w:b/>
                <w:sz w:val="22"/>
              </w:rPr>
            </w:pPr>
            <w:r>
              <w:rPr>
                <w:b/>
                <w:color w:val="231F20"/>
                <w:spacing w:val="-10"/>
                <w:sz w:val="22"/>
              </w:rPr>
              <w:t>2</w:t>
            </w:r>
          </w:p>
        </w:tc>
        <w:tc>
          <w:tcPr>
            <w:tcW w:w="744" w:type="dxa"/>
            <w:tcBorders>
              <w:left w:val="single" w:sz="4" w:space="0" w:color="231F20"/>
              <w:right w:val="single" w:sz="4" w:space="0" w:color="231F20"/>
            </w:tcBorders>
          </w:tcPr>
          <w:p>
            <w:pPr>
              <w:pStyle w:val="TableParagraph"/>
              <w:rPr>
                <w:rFonts w:ascii="Times New Roman"/>
                <w:sz w:val="22"/>
              </w:rPr>
            </w:pPr>
          </w:p>
        </w:tc>
        <w:tc>
          <w:tcPr>
            <w:tcW w:w="725" w:type="dxa"/>
            <w:tcBorders>
              <w:left w:val="single" w:sz="4" w:space="0" w:color="231F20"/>
              <w:right w:val="single" w:sz="4" w:space="0" w:color="231F20"/>
            </w:tcBorders>
          </w:tcPr>
          <w:p>
            <w:pPr>
              <w:pStyle w:val="TableParagraph"/>
              <w:spacing w:before="1"/>
              <w:ind w:left="42" w:right="18"/>
              <w:jc w:val="center"/>
              <w:rPr>
                <w:b/>
                <w:sz w:val="22"/>
              </w:rPr>
            </w:pPr>
            <w:r>
              <w:rPr>
                <w:b/>
                <w:color w:val="231F20"/>
                <w:spacing w:val="-10"/>
                <w:sz w:val="22"/>
              </w:rPr>
              <w:t>1</w:t>
            </w:r>
          </w:p>
        </w:tc>
        <w:tc>
          <w:tcPr>
            <w:tcW w:w="720" w:type="dxa"/>
            <w:tcBorders>
              <w:left w:val="single" w:sz="4" w:space="0" w:color="231F20"/>
              <w:right w:val="single" w:sz="4" w:space="0" w:color="231F20"/>
            </w:tcBorders>
          </w:tcPr>
          <w:p>
            <w:pPr>
              <w:pStyle w:val="TableParagraph"/>
              <w:spacing w:before="1"/>
              <w:ind w:left="30"/>
              <w:jc w:val="center"/>
              <w:rPr>
                <w:b/>
                <w:sz w:val="22"/>
              </w:rPr>
            </w:pPr>
            <w:r>
              <w:rPr>
                <w:b/>
                <w:color w:val="231F20"/>
                <w:spacing w:val="-10"/>
                <w:sz w:val="22"/>
              </w:rPr>
              <w:t>1</w:t>
            </w:r>
          </w:p>
        </w:tc>
        <w:tc>
          <w:tcPr>
            <w:tcW w:w="745" w:type="dxa"/>
            <w:tcBorders>
              <w:left w:val="single" w:sz="4" w:space="0" w:color="231F20"/>
              <w:right w:val="single" w:sz="4" w:space="0" w:color="231F20"/>
            </w:tcBorders>
          </w:tcPr>
          <w:p>
            <w:pPr>
              <w:pStyle w:val="TableParagraph"/>
              <w:spacing w:before="1"/>
              <w:ind w:left="33"/>
              <w:jc w:val="center"/>
              <w:rPr>
                <w:b/>
                <w:sz w:val="22"/>
              </w:rPr>
            </w:pPr>
            <w:r>
              <w:rPr>
                <w:b/>
                <w:color w:val="231F20"/>
                <w:spacing w:val="-10"/>
                <w:sz w:val="22"/>
              </w:rPr>
              <w:t>1</w:t>
            </w:r>
          </w:p>
        </w:tc>
        <w:tc>
          <w:tcPr>
            <w:tcW w:w="850" w:type="dxa"/>
            <w:tcBorders>
              <w:left w:val="single" w:sz="4" w:space="0" w:color="231F20"/>
              <w:right w:val="single" w:sz="4" w:space="0" w:color="231F20"/>
            </w:tcBorders>
          </w:tcPr>
          <w:p>
            <w:pPr>
              <w:pStyle w:val="TableParagraph"/>
              <w:spacing w:before="1"/>
              <w:ind w:left="33"/>
              <w:jc w:val="center"/>
              <w:rPr>
                <w:b/>
                <w:sz w:val="22"/>
              </w:rPr>
            </w:pPr>
            <w:r>
              <w:rPr>
                <w:b/>
                <w:color w:val="231F20"/>
                <w:spacing w:val="-10"/>
                <w:sz w:val="22"/>
              </w:rPr>
              <w:t>2</w:t>
            </w:r>
          </w:p>
        </w:tc>
        <w:tc>
          <w:tcPr>
            <w:tcW w:w="850" w:type="dxa"/>
            <w:tcBorders>
              <w:left w:val="single" w:sz="4" w:space="0" w:color="231F20"/>
              <w:right w:val="single" w:sz="4" w:space="0" w:color="231F20"/>
            </w:tcBorders>
          </w:tcPr>
          <w:p>
            <w:pPr>
              <w:pStyle w:val="TableParagraph"/>
              <w:spacing w:before="1"/>
              <w:ind w:left="33"/>
              <w:jc w:val="center"/>
              <w:rPr>
                <w:b/>
                <w:sz w:val="22"/>
              </w:rPr>
            </w:pPr>
            <w:r>
              <w:rPr>
                <w:b/>
                <w:color w:val="231F20"/>
                <w:spacing w:val="-10"/>
                <w:sz w:val="22"/>
              </w:rPr>
              <w:t>1</w:t>
            </w:r>
          </w:p>
        </w:tc>
        <w:tc>
          <w:tcPr>
            <w:tcW w:w="845" w:type="dxa"/>
            <w:tcBorders>
              <w:left w:val="single" w:sz="4" w:space="0" w:color="231F20"/>
              <w:bottom w:val="single" w:sz="4" w:space="0" w:color="231F20"/>
              <w:right w:val="single" w:sz="4" w:space="0" w:color="231F20"/>
            </w:tcBorders>
          </w:tcPr>
          <w:p>
            <w:pPr>
              <w:pStyle w:val="TableParagraph"/>
              <w:spacing w:before="1"/>
              <w:ind w:left="73" w:right="34"/>
              <w:jc w:val="center"/>
              <w:rPr>
                <w:b/>
                <w:sz w:val="22"/>
              </w:rPr>
            </w:pPr>
            <w:r>
              <w:rPr>
                <w:b/>
                <w:color w:val="231F20"/>
                <w:spacing w:val="-10"/>
                <w:sz w:val="22"/>
              </w:rPr>
              <w:t>2</w:t>
            </w:r>
          </w:p>
        </w:tc>
      </w:tr>
      <w:tr>
        <w:trPr>
          <w:trHeight w:val="508" w:hRule="atLeast"/>
        </w:trPr>
        <w:tc>
          <w:tcPr>
            <w:tcW w:w="1330" w:type="dxa"/>
            <w:tcBorders>
              <w:left w:val="single" w:sz="4" w:space="0" w:color="231F20"/>
              <w:bottom w:val="single" w:sz="4" w:space="0" w:color="231F20"/>
              <w:right w:val="single" w:sz="4" w:space="0" w:color="231F20"/>
            </w:tcBorders>
          </w:tcPr>
          <w:p>
            <w:pPr>
              <w:pStyle w:val="TableParagraph"/>
              <w:spacing w:before="6"/>
              <w:ind w:left="19"/>
              <w:jc w:val="center"/>
              <w:rPr>
                <w:sz w:val="22"/>
              </w:rPr>
            </w:pPr>
            <w:r>
              <w:rPr>
                <w:color w:val="231F20"/>
                <w:spacing w:val="-2"/>
                <w:sz w:val="22"/>
              </w:rPr>
              <w:t>Average</w:t>
            </w:r>
          </w:p>
        </w:tc>
        <w:tc>
          <w:tcPr>
            <w:tcW w:w="725" w:type="dxa"/>
            <w:tcBorders>
              <w:left w:val="single" w:sz="4" w:space="0" w:color="231F20"/>
              <w:bottom w:val="single" w:sz="4" w:space="0" w:color="231F20"/>
              <w:right w:val="single" w:sz="4" w:space="0" w:color="231F20"/>
            </w:tcBorders>
          </w:tcPr>
          <w:p>
            <w:pPr>
              <w:pStyle w:val="TableParagraph"/>
              <w:spacing w:before="6"/>
              <w:ind w:left="42" w:right="27"/>
              <w:jc w:val="center"/>
              <w:rPr>
                <w:b/>
                <w:sz w:val="22"/>
              </w:rPr>
            </w:pPr>
            <w:r>
              <w:rPr>
                <w:b/>
                <w:color w:val="231F20"/>
                <w:spacing w:val="-5"/>
                <w:sz w:val="22"/>
              </w:rPr>
              <w:t>2.7</w:t>
            </w:r>
          </w:p>
        </w:tc>
        <w:tc>
          <w:tcPr>
            <w:tcW w:w="720" w:type="dxa"/>
            <w:tcBorders>
              <w:left w:val="single" w:sz="4" w:space="0" w:color="231F20"/>
              <w:bottom w:val="single" w:sz="4" w:space="0" w:color="231F20"/>
              <w:right w:val="single" w:sz="4" w:space="0" w:color="231F20"/>
            </w:tcBorders>
          </w:tcPr>
          <w:p>
            <w:pPr>
              <w:pStyle w:val="TableParagraph"/>
              <w:spacing w:before="6"/>
              <w:ind w:left="30" w:right="20"/>
              <w:jc w:val="center"/>
              <w:rPr>
                <w:b/>
                <w:sz w:val="22"/>
              </w:rPr>
            </w:pPr>
            <w:r>
              <w:rPr>
                <w:b/>
                <w:color w:val="231F20"/>
                <w:spacing w:val="-5"/>
                <w:sz w:val="22"/>
              </w:rPr>
              <w:t>1.5</w:t>
            </w:r>
          </w:p>
        </w:tc>
        <w:tc>
          <w:tcPr>
            <w:tcW w:w="724" w:type="dxa"/>
            <w:tcBorders>
              <w:left w:val="single" w:sz="4" w:space="0" w:color="231F20"/>
              <w:bottom w:val="single" w:sz="4" w:space="0" w:color="231F20"/>
              <w:right w:val="single" w:sz="4" w:space="0" w:color="231F20"/>
            </w:tcBorders>
          </w:tcPr>
          <w:p>
            <w:pPr>
              <w:pStyle w:val="TableParagraph"/>
              <w:spacing w:before="6"/>
              <w:ind w:left="37" w:right="14"/>
              <w:jc w:val="center"/>
              <w:rPr>
                <w:b/>
                <w:sz w:val="22"/>
              </w:rPr>
            </w:pPr>
            <w:r>
              <w:rPr>
                <w:b/>
                <w:color w:val="231F20"/>
                <w:spacing w:val="-10"/>
                <w:sz w:val="22"/>
              </w:rPr>
              <w:t>2</w:t>
            </w:r>
          </w:p>
        </w:tc>
        <w:tc>
          <w:tcPr>
            <w:tcW w:w="744" w:type="dxa"/>
            <w:tcBorders>
              <w:left w:val="single" w:sz="4" w:space="0" w:color="231F20"/>
              <w:bottom w:val="single" w:sz="4" w:space="0" w:color="231F20"/>
              <w:right w:val="single" w:sz="4" w:space="0" w:color="231F20"/>
            </w:tcBorders>
          </w:tcPr>
          <w:p>
            <w:pPr>
              <w:pStyle w:val="TableParagraph"/>
              <w:spacing w:before="6"/>
              <w:ind w:left="24" w:right="2"/>
              <w:jc w:val="center"/>
              <w:rPr>
                <w:b/>
                <w:sz w:val="22"/>
              </w:rPr>
            </w:pPr>
            <w:r>
              <w:rPr>
                <w:b/>
                <w:color w:val="231F20"/>
                <w:spacing w:val="-4"/>
                <w:sz w:val="22"/>
              </w:rPr>
              <w:t>1.25</w:t>
            </w:r>
          </w:p>
        </w:tc>
        <w:tc>
          <w:tcPr>
            <w:tcW w:w="725" w:type="dxa"/>
            <w:tcBorders>
              <w:left w:val="single" w:sz="4" w:space="0" w:color="231F20"/>
              <w:bottom w:val="single" w:sz="4" w:space="0" w:color="231F20"/>
              <w:right w:val="single" w:sz="4" w:space="0" w:color="231F20"/>
            </w:tcBorders>
          </w:tcPr>
          <w:p>
            <w:pPr>
              <w:pStyle w:val="TableParagraph"/>
              <w:spacing w:before="6"/>
              <w:ind w:left="42" w:right="24"/>
              <w:jc w:val="center"/>
              <w:rPr>
                <w:b/>
                <w:sz w:val="22"/>
              </w:rPr>
            </w:pPr>
            <w:r>
              <w:rPr>
                <w:b/>
                <w:color w:val="231F20"/>
                <w:spacing w:val="-5"/>
                <w:sz w:val="22"/>
              </w:rPr>
              <w:t>1.3</w:t>
            </w:r>
          </w:p>
        </w:tc>
        <w:tc>
          <w:tcPr>
            <w:tcW w:w="720" w:type="dxa"/>
            <w:tcBorders>
              <w:left w:val="single" w:sz="4" w:space="0" w:color="231F20"/>
              <w:bottom w:val="single" w:sz="4" w:space="0" w:color="231F20"/>
              <w:right w:val="single" w:sz="4" w:space="0" w:color="231F20"/>
            </w:tcBorders>
          </w:tcPr>
          <w:p>
            <w:pPr>
              <w:pStyle w:val="TableParagraph"/>
              <w:spacing w:before="6"/>
              <w:ind w:left="30" w:right="16"/>
              <w:jc w:val="center"/>
              <w:rPr>
                <w:b/>
                <w:sz w:val="22"/>
              </w:rPr>
            </w:pPr>
            <w:r>
              <w:rPr>
                <w:b/>
                <w:color w:val="231F20"/>
                <w:spacing w:val="-5"/>
                <w:sz w:val="22"/>
              </w:rPr>
              <w:t>1.7</w:t>
            </w:r>
          </w:p>
        </w:tc>
        <w:tc>
          <w:tcPr>
            <w:tcW w:w="745" w:type="dxa"/>
            <w:tcBorders>
              <w:left w:val="single" w:sz="4" w:space="0" w:color="231F20"/>
              <w:bottom w:val="single" w:sz="4" w:space="0" w:color="231F20"/>
              <w:right w:val="single" w:sz="4" w:space="0" w:color="231F20"/>
            </w:tcBorders>
          </w:tcPr>
          <w:p>
            <w:pPr>
              <w:pStyle w:val="TableParagraph"/>
              <w:spacing w:before="6"/>
              <w:ind w:left="33" w:right="11"/>
              <w:jc w:val="center"/>
              <w:rPr>
                <w:b/>
                <w:sz w:val="22"/>
              </w:rPr>
            </w:pPr>
            <w:r>
              <w:rPr>
                <w:b/>
                <w:color w:val="231F20"/>
                <w:spacing w:val="-4"/>
                <w:sz w:val="22"/>
              </w:rPr>
              <w:t>1.25</w:t>
            </w:r>
          </w:p>
        </w:tc>
        <w:tc>
          <w:tcPr>
            <w:tcW w:w="850" w:type="dxa"/>
            <w:tcBorders>
              <w:left w:val="single" w:sz="4" w:space="0" w:color="231F20"/>
              <w:bottom w:val="single" w:sz="4" w:space="0" w:color="231F20"/>
              <w:right w:val="single" w:sz="4" w:space="0" w:color="231F20"/>
            </w:tcBorders>
          </w:tcPr>
          <w:p>
            <w:pPr>
              <w:pStyle w:val="TableParagraph"/>
              <w:spacing w:before="6"/>
              <w:ind w:left="33" w:right="16"/>
              <w:jc w:val="center"/>
              <w:rPr>
                <w:b/>
                <w:sz w:val="22"/>
              </w:rPr>
            </w:pPr>
            <w:r>
              <w:rPr>
                <w:b/>
                <w:color w:val="231F20"/>
                <w:spacing w:val="-5"/>
                <w:sz w:val="22"/>
              </w:rPr>
              <w:t>2.2</w:t>
            </w:r>
          </w:p>
        </w:tc>
        <w:tc>
          <w:tcPr>
            <w:tcW w:w="850" w:type="dxa"/>
            <w:tcBorders>
              <w:left w:val="single" w:sz="4" w:space="0" w:color="231F20"/>
              <w:bottom w:val="single" w:sz="4" w:space="0" w:color="231F20"/>
              <w:right w:val="single" w:sz="4" w:space="0" w:color="231F20"/>
            </w:tcBorders>
          </w:tcPr>
          <w:p>
            <w:pPr>
              <w:pStyle w:val="TableParagraph"/>
              <w:spacing w:before="6"/>
              <w:ind w:left="33" w:right="6"/>
              <w:jc w:val="center"/>
              <w:rPr>
                <w:b/>
                <w:sz w:val="22"/>
              </w:rPr>
            </w:pPr>
            <w:r>
              <w:rPr>
                <w:b/>
                <w:color w:val="231F20"/>
                <w:spacing w:val="-5"/>
                <w:sz w:val="22"/>
              </w:rPr>
              <w:t>1.3</w:t>
            </w:r>
          </w:p>
        </w:tc>
        <w:tc>
          <w:tcPr>
            <w:tcW w:w="845" w:type="dxa"/>
            <w:tcBorders>
              <w:top w:val="single" w:sz="4" w:space="0" w:color="231F20"/>
              <w:left w:val="single" w:sz="4" w:space="0" w:color="231F20"/>
              <w:bottom w:val="single" w:sz="4" w:space="0" w:color="231F20"/>
              <w:right w:val="single" w:sz="4" w:space="0" w:color="231F20"/>
            </w:tcBorders>
          </w:tcPr>
          <w:p>
            <w:pPr>
              <w:pStyle w:val="TableParagraph"/>
              <w:spacing w:before="6"/>
              <w:ind w:left="73" w:right="42"/>
              <w:jc w:val="center"/>
              <w:rPr>
                <w:b/>
                <w:sz w:val="22"/>
              </w:rPr>
            </w:pPr>
            <w:r>
              <w:rPr>
                <w:b/>
                <w:color w:val="231F20"/>
                <w:spacing w:val="-5"/>
                <w:sz w:val="22"/>
              </w:rPr>
              <w:t>1.3</w:t>
            </w:r>
          </w:p>
        </w:tc>
      </w:tr>
    </w:tbl>
    <w:p>
      <w:pPr>
        <w:pStyle w:val="BodyText"/>
        <w:rPr>
          <w:b/>
        </w:rPr>
      </w:pPr>
    </w:p>
    <w:p>
      <w:pPr>
        <w:pStyle w:val="Heading6"/>
        <w:spacing w:line="480" w:lineRule="auto"/>
        <w:ind w:right="4213"/>
      </w:pPr>
      <w:r>
        <w:rPr>
          <w:color w:val="231F20"/>
        </w:rPr>
        <w:t>3=Strongly</w:t>
      </w:r>
      <w:r>
        <w:rPr>
          <w:color w:val="231F20"/>
          <w:spacing w:val="-7"/>
        </w:rPr>
        <w:t> </w:t>
      </w:r>
      <w:r>
        <w:rPr>
          <w:color w:val="231F20"/>
        </w:rPr>
        <w:t>mapped</w:t>
      </w:r>
      <w:r>
        <w:rPr>
          <w:color w:val="231F20"/>
          <w:spacing w:val="-7"/>
        </w:rPr>
        <w:t> </w:t>
      </w:r>
      <w:r>
        <w:rPr>
          <w:color w:val="231F20"/>
        </w:rPr>
        <w:t>,</w:t>
      </w:r>
      <w:r>
        <w:rPr>
          <w:color w:val="231F20"/>
          <w:spacing w:val="-8"/>
        </w:rPr>
        <w:t> </w:t>
      </w:r>
      <w:r>
        <w:rPr>
          <w:color w:val="231F20"/>
        </w:rPr>
        <w:t>2=moderately</w:t>
      </w:r>
      <w:r>
        <w:rPr>
          <w:color w:val="231F20"/>
          <w:spacing w:val="-7"/>
        </w:rPr>
        <w:t> </w:t>
      </w:r>
      <w:r>
        <w:rPr>
          <w:color w:val="231F20"/>
        </w:rPr>
        <w:t>mapped,</w:t>
      </w:r>
      <w:r>
        <w:rPr>
          <w:color w:val="231F20"/>
          <w:spacing w:val="-8"/>
        </w:rPr>
        <w:t> </w:t>
      </w:r>
      <w:r>
        <w:rPr>
          <w:color w:val="231F20"/>
        </w:rPr>
        <w:t>1=slightly</w:t>
      </w:r>
      <w:r>
        <w:rPr>
          <w:color w:val="231F20"/>
          <w:spacing w:val="-7"/>
        </w:rPr>
        <w:t> </w:t>
      </w:r>
      <w:r>
        <w:rPr>
          <w:color w:val="231F20"/>
        </w:rPr>
        <w:t>mapped Learning Outcomes:</w:t>
      </w:r>
    </w:p>
    <w:p>
      <w:pPr>
        <w:tabs>
          <w:tab w:pos="2103" w:val="left" w:leader="none"/>
        </w:tabs>
        <w:spacing w:before="1"/>
        <w:ind w:left="1344" w:right="0" w:firstLine="0"/>
        <w:jc w:val="left"/>
        <w:rPr>
          <w:b/>
          <w:sz w:val="22"/>
        </w:rPr>
      </w:pPr>
      <w:r>
        <w:rPr>
          <w:b/>
          <w:color w:val="231F20"/>
          <w:spacing w:val="-5"/>
          <w:sz w:val="22"/>
        </w:rPr>
        <w:t>1.0</w:t>
      </w:r>
      <w:r>
        <w:rPr>
          <w:b/>
          <w:color w:val="231F20"/>
          <w:sz w:val="22"/>
        </w:rPr>
        <w:tab/>
        <w:t>Fundamentals</w:t>
      </w:r>
      <w:r>
        <w:rPr>
          <w:b/>
          <w:color w:val="231F20"/>
          <w:spacing w:val="-10"/>
          <w:sz w:val="22"/>
        </w:rPr>
        <w:t> </w:t>
      </w:r>
      <w:r>
        <w:rPr>
          <w:b/>
          <w:color w:val="231F20"/>
          <w:sz w:val="22"/>
        </w:rPr>
        <w:t>of</w:t>
      </w:r>
      <w:r>
        <w:rPr>
          <w:b/>
          <w:color w:val="231F20"/>
          <w:spacing w:val="-9"/>
          <w:sz w:val="22"/>
        </w:rPr>
        <w:t> </w:t>
      </w:r>
      <w:r>
        <w:rPr>
          <w:b/>
          <w:color w:val="231F20"/>
          <w:sz w:val="22"/>
        </w:rPr>
        <w:t>Digital</w:t>
      </w:r>
      <w:r>
        <w:rPr>
          <w:b/>
          <w:color w:val="231F20"/>
          <w:spacing w:val="-9"/>
          <w:sz w:val="22"/>
        </w:rPr>
        <w:t> </w:t>
      </w:r>
      <w:r>
        <w:rPr>
          <w:b/>
          <w:color w:val="231F20"/>
          <w:spacing w:val="-2"/>
          <w:sz w:val="22"/>
        </w:rPr>
        <w:t>Computer</w:t>
      </w:r>
    </w:p>
    <w:p>
      <w:pPr>
        <w:pStyle w:val="ListParagraph"/>
        <w:numPr>
          <w:ilvl w:val="1"/>
          <w:numId w:val="66"/>
        </w:numPr>
        <w:tabs>
          <w:tab w:pos="2050" w:val="left" w:leader="none"/>
        </w:tabs>
        <w:spacing w:line="240" w:lineRule="auto" w:before="1" w:after="0"/>
        <w:ind w:left="2050" w:right="1432" w:hanging="707"/>
        <w:jc w:val="left"/>
        <w:rPr>
          <w:sz w:val="22"/>
        </w:rPr>
      </w:pPr>
      <w:r>
        <w:rPr>
          <w:color w:val="231F20"/>
          <w:sz w:val="22"/>
        </w:rPr>
        <w:t>Define various terms related to computers – Computer, Hardware , Software, Firmware, High Level Language , Low Level Language</w:t>
      </w:r>
    </w:p>
    <w:p>
      <w:pPr>
        <w:pStyle w:val="ListParagraph"/>
        <w:numPr>
          <w:ilvl w:val="1"/>
          <w:numId w:val="66"/>
        </w:numPr>
        <w:tabs>
          <w:tab w:pos="2052" w:val="left" w:leader="none"/>
        </w:tabs>
        <w:spacing w:line="240" w:lineRule="auto" w:before="0" w:after="0"/>
        <w:ind w:left="2052" w:right="0" w:hanging="708"/>
        <w:jc w:val="left"/>
        <w:rPr>
          <w:sz w:val="22"/>
        </w:rPr>
      </w:pPr>
      <w:r>
        <w:rPr>
          <w:color w:val="231F20"/>
          <w:sz w:val="22"/>
        </w:rPr>
        <w:t>Draw</w:t>
      </w:r>
      <w:r>
        <w:rPr>
          <w:color w:val="231F20"/>
          <w:spacing w:val="-10"/>
          <w:sz w:val="22"/>
        </w:rPr>
        <w:t> </w:t>
      </w:r>
      <w:r>
        <w:rPr>
          <w:color w:val="231F20"/>
          <w:sz w:val="22"/>
        </w:rPr>
        <w:t>and</w:t>
      </w:r>
      <w:r>
        <w:rPr>
          <w:color w:val="231F20"/>
          <w:spacing w:val="-5"/>
          <w:sz w:val="22"/>
        </w:rPr>
        <w:t> </w:t>
      </w:r>
      <w:r>
        <w:rPr>
          <w:color w:val="231F20"/>
          <w:sz w:val="22"/>
        </w:rPr>
        <w:t>explain</w:t>
      </w:r>
      <w:r>
        <w:rPr>
          <w:color w:val="231F20"/>
          <w:spacing w:val="-6"/>
          <w:sz w:val="22"/>
        </w:rPr>
        <w:t> </w:t>
      </w:r>
      <w:r>
        <w:rPr>
          <w:color w:val="231F20"/>
          <w:sz w:val="22"/>
        </w:rPr>
        <w:t>block</w:t>
      </w:r>
      <w:r>
        <w:rPr>
          <w:color w:val="231F20"/>
          <w:spacing w:val="-5"/>
          <w:sz w:val="22"/>
        </w:rPr>
        <w:t> </w:t>
      </w:r>
      <w:r>
        <w:rPr>
          <w:color w:val="231F20"/>
          <w:sz w:val="22"/>
        </w:rPr>
        <w:t>diagram</w:t>
      </w:r>
      <w:r>
        <w:rPr>
          <w:color w:val="231F20"/>
          <w:spacing w:val="-8"/>
          <w:sz w:val="22"/>
        </w:rPr>
        <w:t> </w:t>
      </w:r>
      <w:r>
        <w:rPr>
          <w:color w:val="231F20"/>
          <w:sz w:val="22"/>
        </w:rPr>
        <w:t>of</w:t>
      </w:r>
      <w:r>
        <w:rPr>
          <w:color w:val="231F20"/>
          <w:spacing w:val="-5"/>
          <w:sz w:val="22"/>
        </w:rPr>
        <w:t> </w:t>
      </w:r>
      <w:r>
        <w:rPr>
          <w:color w:val="231F20"/>
          <w:sz w:val="22"/>
        </w:rPr>
        <w:t>a</w:t>
      </w:r>
      <w:r>
        <w:rPr>
          <w:color w:val="231F20"/>
          <w:spacing w:val="-6"/>
          <w:sz w:val="22"/>
        </w:rPr>
        <w:t> </w:t>
      </w:r>
      <w:r>
        <w:rPr>
          <w:color w:val="231F20"/>
          <w:sz w:val="22"/>
        </w:rPr>
        <w:t>Computer</w:t>
      </w:r>
      <w:r>
        <w:rPr>
          <w:color w:val="231F20"/>
          <w:spacing w:val="-8"/>
          <w:sz w:val="22"/>
        </w:rPr>
        <w:t> </w:t>
      </w:r>
      <w:r>
        <w:rPr>
          <w:color w:val="231F20"/>
          <w:sz w:val="22"/>
        </w:rPr>
        <w:t>in</w:t>
      </w:r>
      <w:r>
        <w:rPr>
          <w:color w:val="231F20"/>
          <w:spacing w:val="-5"/>
          <w:sz w:val="22"/>
        </w:rPr>
        <w:t> </w:t>
      </w:r>
      <w:r>
        <w:rPr>
          <w:color w:val="231F20"/>
          <w:spacing w:val="-2"/>
          <w:sz w:val="22"/>
        </w:rPr>
        <w:t>detail</w:t>
      </w:r>
    </w:p>
    <w:p>
      <w:pPr>
        <w:pStyle w:val="ListParagraph"/>
        <w:numPr>
          <w:ilvl w:val="1"/>
          <w:numId w:val="66"/>
        </w:numPr>
        <w:tabs>
          <w:tab w:pos="2050" w:val="left" w:leader="none"/>
        </w:tabs>
        <w:spacing w:line="240" w:lineRule="auto" w:before="0" w:after="0"/>
        <w:ind w:left="2050" w:right="0" w:hanging="706"/>
        <w:jc w:val="left"/>
        <w:rPr>
          <w:sz w:val="22"/>
        </w:rPr>
      </w:pPr>
      <w:r>
        <w:rPr>
          <w:color w:val="231F20"/>
          <w:sz w:val="22"/>
        </w:rPr>
        <w:t>Describe</w:t>
      </w:r>
      <w:r>
        <w:rPr>
          <w:color w:val="231F20"/>
          <w:spacing w:val="-6"/>
          <w:sz w:val="22"/>
        </w:rPr>
        <w:t> </w:t>
      </w:r>
      <w:r>
        <w:rPr>
          <w:color w:val="231F20"/>
          <w:sz w:val="22"/>
        </w:rPr>
        <w:t>the</w:t>
      </w:r>
      <w:r>
        <w:rPr>
          <w:color w:val="231F20"/>
          <w:spacing w:val="-9"/>
          <w:sz w:val="22"/>
        </w:rPr>
        <w:t> </w:t>
      </w:r>
      <w:r>
        <w:rPr>
          <w:color w:val="231F20"/>
          <w:sz w:val="22"/>
        </w:rPr>
        <w:t>current</w:t>
      </w:r>
      <w:r>
        <w:rPr>
          <w:color w:val="231F20"/>
          <w:spacing w:val="-6"/>
          <w:sz w:val="22"/>
        </w:rPr>
        <w:t> </w:t>
      </w:r>
      <w:r>
        <w:rPr>
          <w:color w:val="231F20"/>
          <w:sz w:val="22"/>
        </w:rPr>
        <w:t>family</w:t>
      </w:r>
      <w:r>
        <w:rPr>
          <w:color w:val="231F20"/>
          <w:spacing w:val="-7"/>
          <w:sz w:val="22"/>
        </w:rPr>
        <w:t> </w:t>
      </w:r>
      <w:r>
        <w:rPr>
          <w:color w:val="231F20"/>
          <w:sz w:val="22"/>
        </w:rPr>
        <w:t>of</w:t>
      </w:r>
      <w:r>
        <w:rPr>
          <w:color w:val="231F20"/>
          <w:spacing w:val="-4"/>
          <w:sz w:val="22"/>
        </w:rPr>
        <w:t> </w:t>
      </w:r>
      <w:r>
        <w:rPr>
          <w:color w:val="231F20"/>
          <w:sz w:val="22"/>
        </w:rPr>
        <w:t>CPUs</w:t>
      </w:r>
      <w:r>
        <w:rPr>
          <w:color w:val="231F20"/>
          <w:spacing w:val="-8"/>
          <w:sz w:val="22"/>
        </w:rPr>
        <w:t> </w:t>
      </w:r>
      <w:r>
        <w:rPr>
          <w:color w:val="231F20"/>
          <w:sz w:val="22"/>
        </w:rPr>
        <w:t>used</w:t>
      </w:r>
      <w:r>
        <w:rPr>
          <w:color w:val="231F20"/>
          <w:spacing w:val="-9"/>
          <w:sz w:val="22"/>
        </w:rPr>
        <w:t> </w:t>
      </w:r>
      <w:r>
        <w:rPr>
          <w:color w:val="231F20"/>
          <w:sz w:val="22"/>
        </w:rPr>
        <w:t>in</w:t>
      </w:r>
      <w:r>
        <w:rPr>
          <w:color w:val="231F20"/>
          <w:spacing w:val="-4"/>
          <w:sz w:val="22"/>
        </w:rPr>
        <w:t> </w:t>
      </w:r>
      <w:r>
        <w:rPr>
          <w:color w:val="231F20"/>
          <w:spacing w:val="-2"/>
          <w:sz w:val="22"/>
        </w:rPr>
        <w:t>Computers.</w:t>
      </w:r>
    </w:p>
    <w:p>
      <w:pPr>
        <w:pStyle w:val="ListParagraph"/>
        <w:numPr>
          <w:ilvl w:val="1"/>
          <w:numId w:val="66"/>
        </w:numPr>
        <w:tabs>
          <w:tab w:pos="2052" w:val="left" w:leader="none"/>
        </w:tabs>
        <w:spacing w:line="266" w:lineRule="exact" w:before="5" w:after="0"/>
        <w:ind w:left="2052" w:right="0" w:hanging="708"/>
        <w:jc w:val="left"/>
        <w:rPr>
          <w:sz w:val="22"/>
        </w:rPr>
      </w:pPr>
      <w:r>
        <w:rPr>
          <w:color w:val="231F20"/>
          <w:sz w:val="22"/>
        </w:rPr>
        <w:t>State</w:t>
      </w:r>
      <w:r>
        <w:rPr>
          <w:color w:val="231F20"/>
          <w:spacing w:val="-5"/>
          <w:sz w:val="22"/>
        </w:rPr>
        <w:t> </w:t>
      </w:r>
      <w:r>
        <w:rPr>
          <w:color w:val="231F20"/>
          <w:sz w:val="22"/>
        </w:rPr>
        <w:t>the</w:t>
      </w:r>
      <w:r>
        <w:rPr>
          <w:color w:val="231F20"/>
          <w:spacing w:val="-4"/>
          <w:sz w:val="22"/>
        </w:rPr>
        <w:t> </w:t>
      </w:r>
      <w:r>
        <w:rPr>
          <w:color w:val="231F20"/>
          <w:sz w:val="22"/>
        </w:rPr>
        <w:t>use</w:t>
      </w:r>
      <w:r>
        <w:rPr>
          <w:color w:val="231F20"/>
          <w:spacing w:val="-4"/>
          <w:sz w:val="22"/>
        </w:rPr>
        <w:t> </w:t>
      </w:r>
      <w:r>
        <w:rPr>
          <w:color w:val="231F20"/>
          <w:sz w:val="22"/>
        </w:rPr>
        <w:t>of</w:t>
      </w:r>
      <w:r>
        <w:rPr>
          <w:color w:val="231F20"/>
          <w:spacing w:val="-10"/>
          <w:sz w:val="22"/>
        </w:rPr>
        <w:t> </w:t>
      </w:r>
      <w:r>
        <w:rPr>
          <w:color w:val="231F20"/>
          <w:sz w:val="22"/>
        </w:rPr>
        <w:t>storage</w:t>
      </w:r>
      <w:r>
        <w:rPr>
          <w:color w:val="231F20"/>
          <w:spacing w:val="-4"/>
          <w:sz w:val="22"/>
        </w:rPr>
        <w:t> </w:t>
      </w:r>
      <w:r>
        <w:rPr>
          <w:color w:val="231F20"/>
          <w:sz w:val="22"/>
        </w:rPr>
        <w:t>devices</w:t>
      </w:r>
      <w:r>
        <w:rPr>
          <w:color w:val="231F20"/>
          <w:spacing w:val="-3"/>
          <w:sz w:val="22"/>
        </w:rPr>
        <w:t> </w:t>
      </w:r>
      <w:r>
        <w:rPr>
          <w:color w:val="231F20"/>
          <w:sz w:val="22"/>
        </w:rPr>
        <w:t>used</w:t>
      </w:r>
      <w:r>
        <w:rPr>
          <w:color w:val="231F20"/>
          <w:spacing w:val="-6"/>
          <w:sz w:val="22"/>
        </w:rPr>
        <w:t> </w:t>
      </w:r>
      <w:r>
        <w:rPr>
          <w:color w:val="231F20"/>
          <w:sz w:val="22"/>
        </w:rPr>
        <w:t>in</w:t>
      </w:r>
      <w:r>
        <w:rPr>
          <w:color w:val="231F20"/>
          <w:spacing w:val="-5"/>
          <w:sz w:val="22"/>
        </w:rPr>
        <w:t> </w:t>
      </w:r>
      <w:r>
        <w:rPr>
          <w:color w:val="231F20"/>
          <w:sz w:val="22"/>
        </w:rPr>
        <w:t>a</w:t>
      </w:r>
      <w:r>
        <w:rPr>
          <w:color w:val="231F20"/>
          <w:spacing w:val="-9"/>
          <w:sz w:val="22"/>
        </w:rPr>
        <w:t> </w:t>
      </w:r>
      <w:r>
        <w:rPr>
          <w:color w:val="231F20"/>
          <w:spacing w:val="-2"/>
          <w:sz w:val="22"/>
        </w:rPr>
        <w:t>Computer.</w:t>
      </w:r>
    </w:p>
    <w:p>
      <w:pPr>
        <w:pStyle w:val="ListParagraph"/>
        <w:numPr>
          <w:ilvl w:val="1"/>
          <w:numId w:val="66"/>
        </w:numPr>
        <w:tabs>
          <w:tab w:pos="2050" w:val="left" w:leader="none"/>
        </w:tabs>
        <w:spacing w:line="264" w:lineRule="exact" w:before="0" w:after="0"/>
        <w:ind w:left="2050" w:right="0" w:hanging="706"/>
        <w:jc w:val="left"/>
        <w:rPr>
          <w:sz w:val="22"/>
        </w:rPr>
      </w:pPr>
      <w:r>
        <w:rPr>
          <w:color w:val="231F20"/>
          <w:sz w:val="22"/>
        </w:rPr>
        <w:t>List</w:t>
      </w:r>
      <w:r>
        <w:rPr>
          <w:color w:val="231F20"/>
          <w:spacing w:val="-6"/>
          <w:sz w:val="22"/>
        </w:rPr>
        <w:t> </w:t>
      </w:r>
      <w:r>
        <w:rPr>
          <w:color w:val="231F20"/>
          <w:sz w:val="22"/>
        </w:rPr>
        <w:t>the</w:t>
      </w:r>
      <w:r>
        <w:rPr>
          <w:color w:val="231F20"/>
          <w:spacing w:val="-4"/>
          <w:sz w:val="22"/>
        </w:rPr>
        <w:t> </w:t>
      </w:r>
      <w:r>
        <w:rPr>
          <w:color w:val="231F20"/>
          <w:sz w:val="22"/>
        </w:rPr>
        <w:t>two</w:t>
      </w:r>
      <w:r>
        <w:rPr>
          <w:color w:val="231F20"/>
          <w:spacing w:val="1"/>
          <w:sz w:val="22"/>
        </w:rPr>
        <w:t> </w:t>
      </w:r>
      <w:r>
        <w:rPr>
          <w:color w:val="231F20"/>
          <w:sz w:val="22"/>
        </w:rPr>
        <w:t>types</w:t>
      </w:r>
      <w:r>
        <w:rPr>
          <w:color w:val="231F20"/>
          <w:spacing w:val="-4"/>
          <w:sz w:val="22"/>
        </w:rPr>
        <w:t> </w:t>
      </w:r>
      <w:r>
        <w:rPr>
          <w:color w:val="231F20"/>
          <w:sz w:val="22"/>
        </w:rPr>
        <w:t>of</w:t>
      </w:r>
      <w:r>
        <w:rPr>
          <w:color w:val="231F20"/>
          <w:spacing w:val="-8"/>
          <w:sz w:val="22"/>
        </w:rPr>
        <w:t> </w:t>
      </w:r>
      <w:r>
        <w:rPr>
          <w:color w:val="231F20"/>
          <w:sz w:val="22"/>
        </w:rPr>
        <w:t>memory</w:t>
      </w:r>
      <w:r>
        <w:rPr>
          <w:color w:val="231F20"/>
          <w:spacing w:val="-4"/>
          <w:sz w:val="22"/>
        </w:rPr>
        <w:t> </w:t>
      </w:r>
      <w:r>
        <w:rPr>
          <w:color w:val="231F20"/>
          <w:sz w:val="22"/>
        </w:rPr>
        <w:t>used</w:t>
      </w:r>
      <w:r>
        <w:rPr>
          <w:color w:val="231F20"/>
          <w:spacing w:val="-4"/>
          <w:sz w:val="22"/>
        </w:rPr>
        <w:t> </w:t>
      </w:r>
      <w:r>
        <w:rPr>
          <w:color w:val="231F20"/>
          <w:sz w:val="22"/>
        </w:rPr>
        <w:t>in</w:t>
      </w:r>
      <w:r>
        <w:rPr>
          <w:color w:val="231F20"/>
          <w:spacing w:val="-4"/>
          <w:sz w:val="22"/>
        </w:rPr>
        <w:t> </w:t>
      </w:r>
      <w:r>
        <w:rPr>
          <w:color w:val="231F20"/>
          <w:sz w:val="22"/>
        </w:rPr>
        <w:t>a</w:t>
      </w:r>
      <w:r>
        <w:rPr>
          <w:color w:val="231F20"/>
          <w:spacing w:val="-8"/>
          <w:sz w:val="22"/>
        </w:rPr>
        <w:t> </w:t>
      </w:r>
      <w:r>
        <w:rPr>
          <w:color w:val="231F20"/>
          <w:spacing w:val="-2"/>
          <w:sz w:val="22"/>
        </w:rPr>
        <w:t>Computer.</w:t>
      </w:r>
    </w:p>
    <w:p>
      <w:pPr>
        <w:pStyle w:val="ListParagraph"/>
        <w:numPr>
          <w:ilvl w:val="1"/>
          <w:numId w:val="66"/>
        </w:numPr>
        <w:tabs>
          <w:tab w:pos="2050" w:val="left" w:leader="none"/>
        </w:tabs>
        <w:spacing w:line="266" w:lineRule="exact" w:before="0" w:after="0"/>
        <w:ind w:left="2050" w:right="0" w:hanging="706"/>
        <w:jc w:val="left"/>
        <w:rPr>
          <w:sz w:val="22"/>
        </w:rPr>
      </w:pPr>
      <w:r>
        <w:rPr>
          <w:color w:val="231F20"/>
          <w:sz w:val="22"/>
        </w:rPr>
        <w:t>State</w:t>
      </w:r>
      <w:r>
        <w:rPr>
          <w:color w:val="231F20"/>
          <w:spacing w:val="-9"/>
          <w:sz w:val="22"/>
        </w:rPr>
        <w:t> </w:t>
      </w:r>
      <w:r>
        <w:rPr>
          <w:color w:val="231F20"/>
          <w:sz w:val="22"/>
        </w:rPr>
        <w:t>the</w:t>
      </w:r>
      <w:r>
        <w:rPr>
          <w:color w:val="231F20"/>
          <w:spacing w:val="-7"/>
          <w:sz w:val="22"/>
        </w:rPr>
        <w:t> </w:t>
      </w:r>
      <w:r>
        <w:rPr>
          <w:color w:val="231F20"/>
          <w:sz w:val="22"/>
        </w:rPr>
        <w:t>importance</w:t>
      </w:r>
      <w:r>
        <w:rPr>
          <w:color w:val="231F20"/>
          <w:spacing w:val="-7"/>
          <w:sz w:val="22"/>
        </w:rPr>
        <w:t> </w:t>
      </w:r>
      <w:r>
        <w:rPr>
          <w:color w:val="231F20"/>
          <w:sz w:val="22"/>
        </w:rPr>
        <w:t>of</w:t>
      </w:r>
      <w:r>
        <w:rPr>
          <w:color w:val="231F20"/>
          <w:spacing w:val="-7"/>
          <w:sz w:val="22"/>
        </w:rPr>
        <w:t> </w:t>
      </w:r>
      <w:r>
        <w:rPr>
          <w:color w:val="231F20"/>
          <w:sz w:val="22"/>
        </w:rPr>
        <w:t>cache</w:t>
      </w:r>
      <w:r>
        <w:rPr>
          <w:color w:val="231F20"/>
          <w:spacing w:val="-6"/>
          <w:sz w:val="22"/>
        </w:rPr>
        <w:t> </w:t>
      </w:r>
      <w:r>
        <w:rPr>
          <w:color w:val="231F20"/>
          <w:spacing w:val="-2"/>
          <w:sz w:val="22"/>
        </w:rPr>
        <w:t>memory.</w:t>
      </w:r>
    </w:p>
    <w:p>
      <w:pPr>
        <w:pStyle w:val="ListParagraph"/>
        <w:numPr>
          <w:ilvl w:val="1"/>
          <w:numId w:val="66"/>
        </w:numPr>
        <w:tabs>
          <w:tab w:pos="2050" w:val="left" w:leader="none"/>
        </w:tabs>
        <w:spacing w:line="240" w:lineRule="auto" w:before="1" w:after="0"/>
        <w:ind w:left="2050" w:right="0" w:hanging="706"/>
        <w:jc w:val="left"/>
        <w:rPr>
          <w:sz w:val="22"/>
        </w:rPr>
      </w:pPr>
      <w:r>
        <w:rPr>
          <w:color w:val="231F20"/>
          <w:sz w:val="22"/>
        </w:rPr>
        <w:t>Explain</w:t>
      </w:r>
      <w:r>
        <w:rPr>
          <w:color w:val="231F20"/>
          <w:spacing w:val="-6"/>
          <w:sz w:val="22"/>
        </w:rPr>
        <w:t> </w:t>
      </w:r>
      <w:r>
        <w:rPr>
          <w:color w:val="231F20"/>
          <w:sz w:val="22"/>
        </w:rPr>
        <w:t>the</w:t>
      </w:r>
      <w:r>
        <w:rPr>
          <w:color w:val="231F20"/>
          <w:spacing w:val="-5"/>
          <w:sz w:val="22"/>
        </w:rPr>
        <w:t> </w:t>
      </w:r>
      <w:r>
        <w:rPr>
          <w:color w:val="231F20"/>
          <w:sz w:val="22"/>
        </w:rPr>
        <w:t>generations</w:t>
      </w:r>
      <w:r>
        <w:rPr>
          <w:color w:val="231F20"/>
          <w:spacing w:val="-10"/>
          <w:sz w:val="22"/>
        </w:rPr>
        <w:t> </w:t>
      </w:r>
      <w:r>
        <w:rPr>
          <w:color w:val="231F20"/>
          <w:sz w:val="22"/>
        </w:rPr>
        <w:t>of</w:t>
      </w:r>
      <w:r>
        <w:rPr>
          <w:color w:val="231F20"/>
          <w:spacing w:val="-10"/>
          <w:sz w:val="22"/>
        </w:rPr>
        <w:t> </w:t>
      </w:r>
      <w:r>
        <w:rPr>
          <w:color w:val="231F20"/>
          <w:spacing w:val="-2"/>
          <w:sz w:val="22"/>
        </w:rPr>
        <w:t>computers.</w:t>
      </w:r>
    </w:p>
    <w:p>
      <w:pPr>
        <w:pStyle w:val="ListParagraph"/>
        <w:numPr>
          <w:ilvl w:val="1"/>
          <w:numId w:val="66"/>
        </w:numPr>
        <w:tabs>
          <w:tab w:pos="2052" w:val="left" w:leader="none"/>
        </w:tabs>
        <w:spacing w:line="240" w:lineRule="auto" w:before="0" w:after="0"/>
        <w:ind w:left="2052" w:right="0" w:hanging="708"/>
        <w:jc w:val="left"/>
        <w:rPr>
          <w:sz w:val="22"/>
        </w:rPr>
      </w:pPr>
      <w:r>
        <w:rPr>
          <w:color w:val="231F20"/>
          <w:sz w:val="22"/>
        </w:rPr>
        <w:t>Classification</w:t>
      </w:r>
      <w:r>
        <w:rPr>
          <w:color w:val="231F20"/>
          <w:spacing w:val="-5"/>
          <w:sz w:val="22"/>
        </w:rPr>
        <w:t> </w:t>
      </w:r>
      <w:r>
        <w:rPr>
          <w:color w:val="231F20"/>
          <w:sz w:val="22"/>
        </w:rPr>
        <w:t>of</w:t>
      </w:r>
      <w:r>
        <w:rPr>
          <w:color w:val="231F20"/>
          <w:spacing w:val="-11"/>
          <w:sz w:val="22"/>
        </w:rPr>
        <w:t> </w:t>
      </w:r>
      <w:r>
        <w:rPr>
          <w:color w:val="231F20"/>
          <w:sz w:val="22"/>
        </w:rPr>
        <w:t>computers</w:t>
      </w:r>
      <w:r>
        <w:rPr>
          <w:color w:val="231F20"/>
          <w:spacing w:val="-5"/>
          <w:sz w:val="22"/>
        </w:rPr>
        <w:t> </w:t>
      </w:r>
      <w:r>
        <w:rPr>
          <w:color w:val="231F20"/>
          <w:sz w:val="22"/>
        </w:rPr>
        <w:t>-</w:t>
      </w:r>
      <w:r>
        <w:rPr>
          <w:color w:val="231F20"/>
          <w:spacing w:val="-6"/>
          <w:sz w:val="22"/>
        </w:rPr>
        <w:t> </w:t>
      </w:r>
      <w:r>
        <w:rPr>
          <w:color w:val="231F20"/>
          <w:sz w:val="22"/>
        </w:rPr>
        <w:t>based</w:t>
      </w:r>
      <w:r>
        <w:rPr>
          <w:color w:val="231F20"/>
          <w:spacing w:val="-11"/>
          <w:sz w:val="22"/>
        </w:rPr>
        <w:t> </w:t>
      </w:r>
      <w:r>
        <w:rPr>
          <w:color w:val="231F20"/>
          <w:sz w:val="22"/>
        </w:rPr>
        <w:t>on</w:t>
      </w:r>
      <w:r>
        <w:rPr>
          <w:color w:val="231F20"/>
          <w:spacing w:val="-7"/>
          <w:sz w:val="22"/>
        </w:rPr>
        <w:t> </w:t>
      </w:r>
      <w:r>
        <w:rPr>
          <w:color w:val="231F20"/>
          <w:sz w:val="22"/>
        </w:rPr>
        <w:t>a)</w:t>
      </w:r>
      <w:r>
        <w:rPr>
          <w:color w:val="231F20"/>
          <w:spacing w:val="-5"/>
          <w:sz w:val="22"/>
        </w:rPr>
        <w:t> </w:t>
      </w:r>
      <w:r>
        <w:rPr>
          <w:color w:val="231F20"/>
          <w:sz w:val="22"/>
        </w:rPr>
        <w:t>size,</w:t>
      </w:r>
      <w:r>
        <w:rPr>
          <w:color w:val="231F20"/>
          <w:spacing w:val="-8"/>
          <w:sz w:val="22"/>
        </w:rPr>
        <w:t> </w:t>
      </w:r>
      <w:r>
        <w:rPr>
          <w:color w:val="231F20"/>
          <w:sz w:val="22"/>
        </w:rPr>
        <w:t>b)</w:t>
      </w:r>
      <w:r>
        <w:rPr>
          <w:color w:val="231F20"/>
          <w:spacing w:val="-4"/>
          <w:sz w:val="22"/>
        </w:rPr>
        <w:t> </w:t>
      </w:r>
      <w:r>
        <w:rPr>
          <w:color w:val="231F20"/>
          <w:spacing w:val="-2"/>
          <w:sz w:val="22"/>
        </w:rPr>
        <w:t>processor.</w:t>
      </w:r>
    </w:p>
    <w:p>
      <w:pPr>
        <w:pStyle w:val="ListParagraph"/>
        <w:numPr>
          <w:ilvl w:val="1"/>
          <w:numId w:val="66"/>
        </w:numPr>
        <w:tabs>
          <w:tab w:pos="2052" w:val="left" w:leader="none"/>
        </w:tabs>
        <w:spacing w:line="240" w:lineRule="auto" w:before="0" w:after="0"/>
        <w:ind w:left="2052" w:right="0" w:hanging="708"/>
        <w:jc w:val="left"/>
        <w:rPr>
          <w:sz w:val="22"/>
        </w:rPr>
      </w:pPr>
      <w:r>
        <w:rPr>
          <w:color w:val="231F20"/>
          <w:sz w:val="22"/>
        </w:rPr>
        <w:t>State</w:t>
      </w:r>
      <w:r>
        <w:rPr>
          <w:color w:val="231F20"/>
          <w:spacing w:val="-12"/>
          <w:sz w:val="22"/>
        </w:rPr>
        <w:t> </w:t>
      </w:r>
      <w:r>
        <w:rPr>
          <w:color w:val="231F20"/>
          <w:sz w:val="22"/>
        </w:rPr>
        <w:t>the</w:t>
      </w:r>
      <w:r>
        <w:rPr>
          <w:color w:val="231F20"/>
          <w:spacing w:val="-4"/>
          <w:sz w:val="22"/>
        </w:rPr>
        <w:t> </w:t>
      </w:r>
      <w:r>
        <w:rPr>
          <w:color w:val="231F20"/>
          <w:sz w:val="22"/>
        </w:rPr>
        <w:t>importance</w:t>
      </w:r>
      <w:r>
        <w:rPr>
          <w:color w:val="231F20"/>
          <w:spacing w:val="-8"/>
          <w:sz w:val="22"/>
        </w:rPr>
        <w:t> </w:t>
      </w:r>
      <w:r>
        <w:rPr>
          <w:color w:val="231F20"/>
          <w:sz w:val="22"/>
        </w:rPr>
        <w:t>of</w:t>
      </w:r>
      <w:r>
        <w:rPr>
          <w:color w:val="231F20"/>
          <w:spacing w:val="-7"/>
          <w:sz w:val="22"/>
        </w:rPr>
        <w:t> </w:t>
      </w:r>
      <w:r>
        <w:rPr>
          <w:color w:val="231F20"/>
          <w:sz w:val="22"/>
        </w:rPr>
        <w:t>binary</w:t>
      </w:r>
      <w:r>
        <w:rPr>
          <w:color w:val="231F20"/>
          <w:spacing w:val="-5"/>
          <w:sz w:val="22"/>
        </w:rPr>
        <w:t> </w:t>
      </w:r>
      <w:r>
        <w:rPr>
          <w:color w:val="231F20"/>
          <w:sz w:val="22"/>
        </w:rPr>
        <w:t>number</w:t>
      </w:r>
      <w:r>
        <w:rPr>
          <w:color w:val="231F20"/>
          <w:spacing w:val="-9"/>
          <w:sz w:val="22"/>
        </w:rPr>
        <w:t> </w:t>
      </w:r>
      <w:r>
        <w:rPr>
          <w:color w:val="231F20"/>
          <w:sz w:val="22"/>
        </w:rPr>
        <w:t>system</w:t>
      </w:r>
      <w:r>
        <w:rPr>
          <w:color w:val="231F20"/>
          <w:spacing w:val="-4"/>
          <w:sz w:val="22"/>
        </w:rPr>
        <w:t> </w:t>
      </w:r>
      <w:r>
        <w:rPr>
          <w:color w:val="231F20"/>
          <w:sz w:val="22"/>
        </w:rPr>
        <w:t>for</w:t>
      </w:r>
      <w:r>
        <w:rPr>
          <w:color w:val="231F20"/>
          <w:spacing w:val="-6"/>
          <w:sz w:val="22"/>
        </w:rPr>
        <w:t> </w:t>
      </w:r>
      <w:r>
        <w:rPr>
          <w:color w:val="231F20"/>
          <w:sz w:val="22"/>
        </w:rPr>
        <w:t>use</w:t>
      </w:r>
      <w:r>
        <w:rPr>
          <w:color w:val="231F20"/>
          <w:spacing w:val="-2"/>
          <w:sz w:val="22"/>
        </w:rPr>
        <w:t> </w:t>
      </w:r>
      <w:r>
        <w:rPr>
          <w:color w:val="231F20"/>
          <w:sz w:val="22"/>
        </w:rPr>
        <w:t>in</w:t>
      </w:r>
      <w:r>
        <w:rPr>
          <w:color w:val="231F20"/>
          <w:spacing w:val="-6"/>
          <w:sz w:val="22"/>
        </w:rPr>
        <w:t> </w:t>
      </w:r>
      <w:r>
        <w:rPr>
          <w:color w:val="231F20"/>
          <w:sz w:val="22"/>
        </w:rPr>
        <w:t>Digital</w:t>
      </w:r>
      <w:r>
        <w:rPr>
          <w:color w:val="231F20"/>
          <w:spacing w:val="-7"/>
          <w:sz w:val="22"/>
        </w:rPr>
        <w:t> </w:t>
      </w:r>
      <w:r>
        <w:rPr>
          <w:color w:val="231F20"/>
          <w:spacing w:val="-2"/>
          <w:sz w:val="22"/>
        </w:rPr>
        <w:t>Computers</w:t>
      </w:r>
    </w:p>
    <w:p>
      <w:pPr>
        <w:pStyle w:val="Heading6"/>
        <w:tabs>
          <w:tab w:pos="2103" w:val="left" w:leader="none"/>
        </w:tabs>
        <w:spacing w:before="1"/>
      </w:pPr>
      <w:r>
        <w:rPr>
          <w:color w:val="231F20"/>
          <w:spacing w:val="-5"/>
        </w:rPr>
        <w:t>2.0</w:t>
      </w:r>
      <w:r>
        <w:rPr>
          <w:color w:val="231F20"/>
        </w:rPr>
        <w:tab/>
      </w:r>
      <w:r>
        <w:rPr>
          <w:color w:val="231F20"/>
          <w:spacing w:val="-2"/>
        </w:rPr>
        <w:t>Implement</w:t>
      </w:r>
      <w:r>
        <w:rPr>
          <w:color w:val="231F20"/>
          <w:spacing w:val="2"/>
        </w:rPr>
        <w:t> </w:t>
      </w:r>
      <w:r>
        <w:rPr>
          <w:color w:val="231F20"/>
          <w:spacing w:val="-2"/>
        </w:rPr>
        <w:t>Programming</w:t>
      </w:r>
      <w:r>
        <w:rPr>
          <w:color w:val="231F20"/>
          <w:spacing w:val="-1"/>
        </w:rPr>
        <w:t> </w:t>
      </w:r>
      <w:r>
        <w:rPr>
          <w:color w:val="231F20"/>
          <w:spacing w:val="-2"/>
        </w:rPr>
        <w:t>Methodology.</w:t>
      </w:r>
    </w:p>
    <w:p>
      <w:pPr>
        <w:pStyle w:val="ListParagraph"/>
        <w:numPr>
          <w:ilvl w:val="1"/>
          <w:numId w:val="67"/>
        </w:numPr>
        <w:tabs>
          <w:tab w:pos="2050" w:val="left" w:leader="none"/>
        </w:tabs>
        <w:spacing w:line="240" w:lineRule="auto" w:before="0" w:after="0"/>
        <w:ind w:left="2050" w:right="0" w:hanging="706"/>
        <w:jc w:val="left"/>
        <w:rPr>
          <w:sz w:val="22"/>
        </w:rPr>
      </w:pPr>
      <w:r>
        <w:rPr>
          <w:color w:val="231F20"/>
          <w:sz w:val="22"/>
        </w:rPr>
        <w:t>State</w:t>
      </w:r>
      <w:r>
        <w:rPr>
          <w:color w:val="231F20"/>
          <w:spacing w:val="-9"/>
          <w:sz w:val="22"/>
        </w:rPr>
        <w:t> </w:t>
      </w:r>
      <w:r>
        <w:rPr>
          <w:color w:val="231F20"/>
          <w:sz w:val="22"/>
        </w:rPr>
        <w:t>the</w:t>
      </w:r>
      <w:r>
        <w:rPr>
          <w:color w:val="231F20"/>
          <w:spacing w:val="-3"/>
          <w:sz w:val="22"/>
        </w:rPr>
        <w:t> </w:t>
      </w:r>
      <w:r>
        <w:rPr>
          <w:color w:val="231F20"/>
          <w:sz w:val="22"/>
        </w:rPr>
        <w:t>different</w:t>
      </w:r>
      <w:r>
        <w:rPr>
          <w:color w:val="231F20"/>
          <w:spacing w:val="-6"/>
          <w:sz w:val="22"/>
        </w:rPr>
        <w:t> </w:t>
      </w:r>
      <w:r>
        <w:rPr>
          <w:color w:val="231F20"/>
          <w:sz w:val="22"/>
        </w:rPr>
        <w:t>steps</w:t>
      </w:r>
      <w:r>
        <w:rPr>
          <w:color w:val="231F20"/>
          <w:spacing w:val="-3"/>
          <w:sz w:val="22"/>
        </w:rPr>
        <w:t> </w:t>
      </w:r>
      <w:r>
        <w:rPr>
          <w:color w:val="231F20"/>
          <w:sz w:val="22"/>
        </w:rPr>
        <w:t>involved</w:t>
      </w:r>
      <w:r>
        <w:rPr>
          <w:color w:val="231F20"/>
          <w:spacing w:val="-4"/>
          <w:sz w:val="22"/>
        </w:rPr>
        <w:t> </w:t>
      </w:r>
      <w:r>
        <w:rPr>
          <w:color w:val="231F20"/>
          <w:sz w:val="22"/>
        </w:rPr>
        <w:t>in</w:t>
      </w:r>
      <w:r>
        <w:rPr>
          <w:color w:val="231F20"/>
          <w:spacing w:val="-9"/>
          <w:sz w:val="22"/>
        </w:rPr>
        <w:t> </w:t>
      </w:r>
      <w:r>
        <w:rPr>
          <w:color w:val="231F20"/>
          <w:sz w:val="22"/>
        </w:rPr>
        <w:t>problem</w:t>
      </w:r>
      <w:r>
        <w:rPr>
          <w:color w:val="231F20"/>
          <w:spacing w:val="-2"/>
          <w:sz w:val="22"/>
        </w:rPr>
        <w:t> solving.</w:t>
      </w:r>
    </w:p>
    <w:p>
      <w:pPr>
        <w:pStyle w:val="ListParagraph"/>
        <w:numPr>
          <w:ilvl w:val="1"/>
          <w:numId w:val="67"/>
        </w:numPr>
        <w:tabs>
          <w:tab w:pos="2050" w:val="left" w:leader="none"/>
        </w:tabs>
        <w:spacing w:line="240" w:lineRule="auto" w:before="0" w:after="0"/>
        <w:ind w:left="2050" w:right="0" w:hanging="706"/>
        <w:jc w:val="left"/>
        <w:rPr>
          <w:sz w:val="22"/>
        </w:rPr>
      </w:pPr>
      <w:r>
        <w:rPr>
          <w:color w:val="231F20"/>
          <w:sz w:val="22"/>
        </w:rPr>
        <w:t>Define</w:t>
      </w:r>
      <w:r>
        <w:rPr>
          <w:color w:val="231F20"/>
          <w:spacing w:val="-10"/>
          <w:sz w:val="22"/>
        </w:rPr>
        <w:t> </w:t>
      </w:r>
      <w:r>
        <w:rPr>
          <w:color w:val="231F20"/>
          <w:spacing w:val="-2"/>
          <w:sz w:val="22"/>
        </w:rPr>
        <w:t>algorithm.</w:t>
      </w:r>
    </w:p>
    <w:p>
      <w:pPr>
        <w:pStyle w:val="ListParagraph"/>
        <w:numPr>
          <w:ilvl w:val="1"/>
          <w:numId w:val="67"/>
        </w:numPr>
        <w:tabs>
          <w:tab w:pos="2050" w:val="left" w:leader="none"/>
        </w:tabs>
        <w:spacing w:line="240" w:lineRule="auto" w:before="1" w:after="0"/>
        <w:ind w:left="2050" w:right="0" w:hanging="706"/>
        <w:jc w:val="left"/>
        <w:rPr>
          <w:sz w:val="22"/>
        </w:rPr>
      </w:pPr>
      <w:r>
        <w:rPr>
          <w:color w:val="231F20"/>
          <w:sz w:val="22"/>
        </w:rPr>
        <w:t>List</w:t>
      </w:r>
      <w:r>
        <w:rPr>
          <w:color w:val="231F20"/>
          <w:spacing w:val="-8"/>
          <w:sz w:val="22"/>
        </w:rPr>
        <w:t> </w:t>
      </w:r>
      <w:r>
        <w:rPr>
          <w:color w:val="231F20"/>
          <w:sz w:val="22"/>
        </w:rPr>
        <w:t>four</w:t>
      </w:r>
      <w:r>
        <w:rPr>
          <w:color w:val="231F20"/>
          <w:spacing w:val="-6"/>
          <w:sz w:val="22"/>
        </w:rPr>
        <w:t> </w:t>
      </w:r>
      <w:r>
        <w:rPr>
          <w:color w:val="231F20"/>
          <w:sz w:val="22"/>
        </w:rPr>
        <w:t>characteristics</w:t>
      </w:r>
      <w:r>
        <w:rPr>
          <w:color w:val="231F20"/>
          <w:spacing w:val="-5"/>
          <w:sz w:val="22"/>
        </w:rPr>
        <w:t> </w:t>
      </w:r>
      <w:r>
        <w:rPr>
          <w:color w:val="231F20"/>
          <w:sz w:val="22"/>
        </w:rPr>
        <w:t>of</w:t>
      </w:r>
      <w:r>
        <w:rPr>
          <w:color w:val="231F20"/>
          <w:spacing w:val="-6"/>
          <w:sz w:val="22"/>
        </w:rPr>
        <w:t> </w:t>
      </w:r>
      <w:r>
        <w:rPr>
          <w:color w:val="231F20"/>
          <w:spacing w:val="-2"/>
          <w:sz w:val="22"/>
        </w:rPr>
        <w:t>algorithm.</w:t>
      </w:r>
    </w:p>
    <w:p>
      <w:pPr>
        <w:pStyle w:val="ListParagraph"/>
        <w:numPr>
          <w:ilvl w:val="1"/>
          <w:numId w:val="67"/>
        </w:numPr>
        <w:tabs>
          <w:tab w:pos="2050" w:val="left" w:leader="none"/>
        </w:tabs>
        <w:spacing w:line="240" w:lineRule="auto" w:before="5" w:after="0"/>
        <w:ind w:left="2050" w:right="0" w:hanging="706"/>
        <w:jc w:val="left"/>
        <w:rPr>
          <w:sz w:val="22"/>
        </w:rPr>
      </w:pPr>
      <w:r>
        <w:rPr>
          <w:color w:val="231F20"/>
          <w:sz w:val="22"/>
        </w:rPr>
        <w:t>Define</w:t>
      </w:r>
      <w:r>
        <w:rPr>
          <w:color w:val="231F20"/>
          <w:spacing w:val="-10"/>
          <w:sz w:val="22"/>
        </w:rPr>
        <w:t> </w:t>
      </w:r>
      <w:r>
        <w:rPr>
          <w:color w:val="231F20"/>
          <w:sz w:val="22"/>
        </w:rPr>
        <w:t>a</w:t>
      </w:r>
      <w:r>
        <w:rPr>
          <w:color w:val="231F20"/>
          <w:spacing w:val="-4"/>
          <w:sz w:val="22"/>
        </w:rPr>
        <w:t> </w:t>
      </w:r>
      <w:r>
        <w:rPr>
          <w:color w:val="231F20"/>
          <w:spacing w:val="-2"/>
          <w:sz w:val="22"/>
        </w:rPr>
        <w:t>program</w:t>
      </w:r>
    </w:p>
    <w:p>
      <w:pPr>
        <w:pStyle w:val="ListParagraph"/>
        <w:numPr>
          <w:ilvl w:val="1"/>
          <w:numId w:val="67"/>
        </w:numPr>
        <w:tabs>
          <w:tab w:pos="2050" w:val="left" w:leader="none"/>
        </w:tabs>
        <w:spacing w:line="266" w:lineRule="exact" w:before="0" w:after="0"/>
        <w:ind w:left="2050" w:right="0" w:hanging="706"/>
        <w:jc w:val="left"/>
        <w:rPr>
          <w:sz w:val="22"/>
        </w:rPr>
      </w:pPr>
      <w:r>
        <w:rPr>
          <w:color w:val="231F20"/>
          <w:sz w:val="22"/>
        </w:rPr>
        <w:t>Differentiate</w:t>
      </w:r>
      <w:r>
        <w:rPr>
          <w:color w:val="231F20"/>
          <w:spacing w:val="-8"/>
          <w:sz w:val="22"/>
        </w:rPr>
        <w:t> </w:t>
      </w:r>
      <w:r>
        <w:rPr>
          <w:color w:val="231F20"/>
          <w:sz w:val="22"/>
        </w:rPr>
        <w:t>between</w:t>
      </w:r>
      <w:r>
        <w:rPr>
          <w:color w:val="231F20"/>
          <w:spacing w:val="-4"/>
          <w:sz w:val="22"/>
        </w:rPr>
        <w:t> </w:t>
      </w:r>
      <w:r>
        <w:rPr>
          <w:color w:val="231F20"/>
          <w:sz w:val="22"/>
        </w:rPr>
        <w:t>program</w:t>
      </w:r>
      <w:r>
        <w:rPr>
          <w:color w:val="231F20"/>
          <w:spacing w:val="-4"/>
          <w:sz w:val="22"/>
        </w:rPr>
        <w:t> </w:t>
      </w:r>
      <w:r>
        <w:rPr>
          <w:color w:val="231F20"/>
          <w:sz w:val="22"/>
        </w:rPr>
        <w:t>and</w:t>
      </w:r>
      <w:r>
        <w:rPr>
          <w:color w:val="231F20"/>
          <w:spacing w:val="-9"/>
          <w:sz w:val="22"/>
        </w:rPr>
        <w:t> </w:t>
      </w:r>
      <w:r>
        <w:rPr>
          <w:color w:val="231F20"/>
          <w:spacing w:val="-2"/>
          <w:sz w:val="22"/>
        </w:rPr>
        <w:t>algorithm.</w:t>
      </w:r>
    </w:p>
    <w:p>
      <w:pPr>
        <w:pStyle w:val="ListParagraph"/>
        <w:numPr>
          <w:ilvl w:val="1"/>
          <w:numId w:val="67"/>
        </w:numPr>
        <w:tabs>
          <w:tab w:pos="2050" w:val="left" w:leader="none"/>
        </w:tabs>
        <w:spacing w:line="266" w:lineRule="exact" w:before="0" w:after="0"/>
        <w:ind w:left="2050" w:right="0" w:hanging="706"/>
        <w:jc w:val="left"/>
        <w:rPr>
          <w:sz w:val="22"/>
        </w:rPr>
      </w:pPr>
      <w:r>
        <w:rPr>
          <w:color w:val="231F20"/>
          <w:sz w:val="22"/>
        </w:rPr>
        <w:t>State</w:t>
      </w:r>
      <w:r>
        <w:rPr>
          <w:color w:val="231F20"/>
          <w:spacing w:val="-5"/>
          <w:sz w:val="22"/>
        </w:rPr>
        <w:t> </w:t>
      </w:r>
      <w:r>
        <w:rPr>
          <w:color w:val="231F20"/>
          <w:sz w:val="22"/>
        </w:rPr>
        <w:t>the</w:t>
      </w:r>
      <w:r>
        <w:rPr>
          <w:color w:val="231F20"/>
          <w:spacing w:val="-5"/>
          <w:sz w:val="22"/>
        </w:rPr>
        <w:t> </w:t>
      </w:r>
      <w:r>
        <w:rPr>
          <w:color w:val="231F20"/>
          <w:sz w:val="22"/>
        </w:rPr>
        <w:t>steps</w:t>
      </w:r>
      <w:r>
        <w:rPr>
          <w:color w:val="231F20"/>
          <w:spacing w:val="-5"/>
          <w:sz w:val="22"/>
        </w:rPr>
        <w:t> </w:t>
      </w:r>
      <w:r>
        <w:rPr>
          <w:color w:val="231F20"/>
          <w:sz w:val="22"/>
        </w:rPr>
        <w:t>involved</w:t>
      </w:r>
      <w:r>
        <w:rPr>
          <w:color w:val="231F20"/>
          <w:spacing w:val="-5"/>
          <w:sz w:val="22"/>
        </w:rPr>
        <w:t> </w:t>
      </w:r>
      <w:r>
        <w:rPr>
          <w:color w:val="231F20"/>
          <w:sz w:val="22"/>
        </w:rPr>
        <w:t>in</w:t>
      </w:r>
      <w:r>
        <w:rPr>
          <w:color w:val="231F20"/>
          <w:spacing w:val="-10"/>
          <w:sz w:val="22"/>
        </w:rPr>
        <w:t> </w:t>
      </w:r>
      <w:r>
        <w:rPr>
          <w:color w:val="231F20"/>
          <w:sz w:val="22"/>
        </w:rPr>
        <w:t>algorithm</w:t>
      </w:r>
      <w:r>
        <w:rPr>
          <w:color w:val="231F20"/>
          <w:spacing w:val="-7"/>
          <w:sz w:val="22"/>
        </w:rPr>
        <w:t> </w:t>
      </w:r>
      <w:r>
        <w:rPr>
          <w:color w:val="231F20"/>
          <w:spacing w:val="-2"/>
          <w:sz w:val="22"/>
        </w:rPr>
        <w:t>development.</w:t>
      </w:r>
    </w:p>
    <w:p>
      <w:pPr>
        <w:pStyle w:val="ListParagraph"/>
        <w:numPr>
          <w:ilvl w:val="1"/>
          <w:numId w:val="67"/>
        </w:numPr>
        <w:tabs>
          <w:tab w:pos="2050" w:val="left" w:leader="none"/>
        </w:tabs>
        <w:spacing w:line="240" w:lineRule="auto" w:before="1" w:after="0"/>
        <w:ind w:left="2050" w:right="0" w:hanging="706"/>
        <w:jc w:val="left"/>
        <w:rPr>
          <w:sz w:val="22"/>
        </w:rPr>
      </w:pPr>
      <w:r>
        <w:rPr>
          <w:color w:val="231F20"/>
          <w:sz w:val="22"/>
        </w:rPr>
        <w:t>Differentiate</w:t>
      </w:r>
      <w:r>
        <w:rPr>
          <w:color w:val="231F20"/>
          <w:spacing w:val="-8"/>
          <w:sz w:val="22"/>
        </w:rPr>
        <w:t> </w:t>
      </w:r>
      <w:r>
        <w:rPr>
          <w:color w:val="231F20"/>
          <w:sz w:val="22"/>
        </w:rPr>
        <w:t>between</w:t>
      </w:r>
      <w:r>
        <w:rPr>
          <w:color w:val="231F20"/>
          <w:spacing w:val="-9"/>
          <w:sz w:val="22"/>
        </w:rPr>
        <w:t> </w:t>
      </w:r>
      <w:r>
        <w:rPr>
          <w:color w:val="231F20"/>
          <w:sz w:val="22"/>
        </w:rPr>
        <w:t>algorithm</w:t>
      </w:r>
      <w:r>
        <w:rPr>
          <w:color w:val="231F20"/>
          <w:spacing w:val="-5"/>
          <w:sz w:val="22"/>
        </w:rPr>
        <w:t> </w:t>
      </w:r>
      <w:r>
        <w:rPr>
          <w:color w:val="231F20"/>
          <w:sz w:val="22"/>
        </w:rPr>
        <w:t>and</w:t>
      </w:r>
      <w:r>
        <w:rPr>
          <w:color w:val="231F20"/>
          <w:spacing w:val="-4"/>
          <w:sz w:val="22"/>
        </w:rPr>
        <w:t> </w:t>
      </w:r>
      <w:r>
        <w:rPr>
          <w:color w:val="231F20"/>
          <w:spacing w:val="-2"/>
          <w:sz w:val="22"/>
        </w:rPr>
        <w:t>flowchart.</w:t>
      </w:r>
    </w:p>
    <w:p>
      <w:pPr>
        <w:pStyle w:val="ListParagraph"/>
        <w:numPr>
          <w:ilvl w:val="1"/>
          <w:numId w:val="67"/>
        </w:numPr>
        <w:tabs>
          <w:tab w:pos="2050" w:val="left" w:leader="none"/>
        </w:tabs>
        <w:spacing w:line="240" w:lineRule="auto" w:before="0" w:after="0"/>
        <w:ind w:left="2050" w:right="0" w:hanging="706"/>
        <w:jc w:val="left"/>
        <w:rPr>
          <w:sz w:val="22"/>
        </w:rPr>
      </w:pPr>
      <w:r>
        <w:rPr>
          <w:color w:val="231F20"/>
          <w:sz w:val="22"/>
        </w:rPr>
        <w:t>Develop</w:t>
      </w:r>
      <w:r>
        <w:rPr>
          <w:color w:val="231F20"/>
          <w:spacing w:val="-10"/>
          <w:sz w:val="22"/>
        </w:rPr>
        <w:t> </w:t>
      </w:r>
      <w:r>
        <w:rPr>
          <w:color w:val="231F20"/>
          <w:sz w:val="22"/>
        </w:rPr>
        <w:t>algorithms</w:t>
      </w:r>
      <w:r>
        <w:rPr>
          <w:color w:val="231F20"/>
          <w:spacing w:val="-10"/>
          <w:sz w:val="22"/>
        </w:rPr>
        <w:t> </w:t>
      </w:r>
      <w:r>
        <w:rPr>
          <w:color w:val="231F20"/>
          <w:sz w:val="22"/>
        </w:rPr>
        <w:t>for</w:t>
      </w:r>
      <w:r>
        <w:rPr>
          <w:color w:val="231F20"/>
          <w:spacing w:val="-9"/>
          <w:sz w:val="22"/>
        </w:rPr>
        <w:t> </w:t>
      </w:r>
      <w:r>
        <w:rPr>
          <w:color w:val="231F20"/>
          <w:sz w:val="22"/>
        </w:rPr>
        <w:t>simple</w:t>
      </w:r>
      <w:r>
        <w:rPr>
          <w:color w:val="231F20"/>
          <w:spacing w:val="-5"/>
          <w:sz w:val="22"/>
        </w:rPr>
        <w:t> </w:t>
      </w:r>
      <w:r>
        <w:rPr>
          <w:color w:val="231F20"/>
          <w:spacing w:val="-2"/>
          <w:sz w:val="22"/>
        </w:rPr>
        <w:t>problems.</w:t>
      </w:r>
    </w:p>
    <w:p>
      <w:pPr>
        <w:pStyle w:val="ListParagraph"/>
        <w:numPr>
          <w:ilvl w:val="1"/>
          <w:numId w:val="67"/>
        </w:numPr>
        <w:tabs>
          <w:tab w:pos="2050" w:val="left" w:leader="none"/>
        </w:tabs>
        <w:spacing w:line="240" w:lineRule="auto" w:before="0" w:after="0"/>
        <w:ind w:left="2050" w:right="0" w:hanging="706"/>
        <w:jc w:val="left"/>
        <w:rPr>
          <w:sz w:val="22"/>
        </w:rPr>
      </w:pPr>
      <w:r>
        <w:rPr>
          <w:color w:val="231F20"/>
          <w:sz w:val="22"/>
        </w:rPr>
        <w:t>Draw</w:t>
      </w:r>
      <w:r>
        <w:rPr>
          <w:color w:val="231F20"/>
          <w:spacing w:val="-10"/>
          <w:sz w:val="22"/>
        </w:rPr>
        <w:t> </w:t>
      </w:r>
      <w:r>
        <w:rPr>
          <w:color w:val="231F20"/>
          <w:sz w:val="22"/>
        </w:rPr>
        <w:t>the</w:t>
      </w:r>
      <w:r>
        <w:rPr>
          <w:color w:val="231F20"/>
          <w:spacing w:val="-3"/>
          <w:sz w:val="22"/>
        </w:rPr>
        <w:t> </w:t>
      </w:r>
      <w:r>
        <w:rPr>
          <w:color w:val="231F20"/>
          <w:sz w:val="22"/>
        </w:rPr>
        <w:t>symbols</w:t>
      </w:r>
      <w:r>
        <w:rPr>
          <w:color w:val="231F20"/>
          <w:spacing w:val="-8"/>
          <w:sz w:val="22"/>
        </w:rPr>
        <w:t> </w:t>
      </w:r>
      <w:r>
        <w:rPr>
          <w:color w:val="231F20"/>
          <w:sz w:val="22"/>
        </w:rPr>
        <w:t>used</w:t>
      </w:r>
      <w:r>
        <w:rPr>
          <w:color w:val="231F20"/>
          <w:spacing w:val="-4"/>
          <w:sz w:val="22"/>
        </w:rPr>
        <w:t> </w:t>
      </w:r>
      <w:r>
        <w:rPr>
          <w:color w:val="231F20"/>
          <w:sz w:val="22"/>
        </w:rPr>
        <w:t>in</w:t>
      </w:r>
      <w:r>
        <w:rPr>
          <w:color w:val="231F20"/>
          <w:spacing w:val="-5"/>
          <w:sz w:val="22"/>
        </w:rPr>
        <w:t> </w:t>
      </w:r>
      <w:r>
        <w:rPr>
          <w:color w:val="231F20"/>
          <w:spacing w:val="-2"/>
          <w:sz w:val="22"/>
        </w:rPr>
        <w:t>flowcharts.</w:t>
      </w:r>
    </w:p>
    <w:p>
      <w:pPr>
        <w:pStyle w:val="ListParagraph"/>
        <w:numPr>
          <w:ilvl w:val="1"/>
          <w:numId w:val="67"/>
        </w:numPr>
        <w:tabs>
          <w:tab w:pos="2050" w:val="left" w:leader="none"/>
        </w:tabs>
        <w:spacing w:line="240" w:lineRule="auto" w:before="1" w:after="0"/>
        <w:ind w:left="2050" w:right="0" w:hanging="706"/>
        <w:jc w:val="left"/>
        <w:rPr>
          <w:sz w:val="22"/>
        </w:rPr>
      </w:pPr>
      <w:r>
        <w:rPr>
          <w:color w:val="231F20"/>
          <w:sz w:val="22"/>
        </w:rPr>
        <w:t>Draw</w:t>
      </w:r>
      <w:r>
        <w:rPr>
          <w:color w:val="231F20"/>
          <w:spacing w:val="-11"/>
          <w:sz w:val="22"/>
        </w:rPr>
        <w:t> </w:t>
      </w:r>
      <w:r>
        <w:rPr>
          <w:color w:val="231F20"/>
          <w:sz w:val="22"/>
        </w:rPr>
        <w:t>flowcharts</w:t>
      </w:r>
      <w:r>
        <w:rPr>
          <w:color w:val="231F20"/>
          <w:spacing w:val="-9"/>
          <w:sz w:val="22"/>
        </w:rPr>
        <w:t> </w:t>
      </w:r>
      <w:r>
        <w:rPr>
          <w:color w:val="231F20"/>
          <w:sz w:val="22"/>
        </w:rPr>
        <w:t>for</w:t>
      </w:r>
      <w:r>
        <w:rPr>
          <w:color w:val="231F20"/>
          <w:spacing w:val="-5"/>
          <w:sz w:val="22"/>
        </w:rPr>
        <w:t> </w:t>
      </w:r>
      <w:r>
        <w:rPr>
          <w:color w:val="231F20"/>
          <w:sz w:val="22"/>
        </w:rPr>
        <w:t>simple</w:t>
      </w:r>
      <w:r>
        <w:rPr>
          <w:color w:val="231F20"/>
          <w:spacing w:val="-9"/>
          <w:sz w:val="22"/>
        </w:rPr>
        <w:t> </w:t>
      </w:r>
      <w:r>
        <w:rPr>
          <w:color w:val="231F20"/>
          <w:spacing w:val="-2"/>
          <w:sz w:val="22"/>
        </w:rPr>
        <w:t>problems.</w:t>
      </w:r>
    </w:p>
    <w:p>
      <w:pPr>
        <w:pStyle w:val="Heading6"/>
        <w:tabs>
          <w:tab w:pos="2151" w:val="left" w:leader="none"/>
        </w:tabs>
      </w:pPr>
      <w:r>
        <w:rPr>
          <w:color w:val="231F20"/>
          <w:spacing w:val="-5"/>
        </w:rPr>
        <w:t>3.0</w:t>
      </w:r>
      <w:r>
        <w:rPr>
          <w:color w:val="231F20"/>
        </w:rPr>
        <w:tab/>
        <w:t>Operating</w:t>
      </w:r>
      <w:r>
        <w:rPr>
          <w:color w:val="231F20"/>
          <w:spacing w:val="-11"/>
        </w:rPr>
        <w:t> </w:t>
      </w:r>
      <w:r>
        <w:rPr>
          <w:color w:val="231F20"/>
        </w:rPr>
        <w:t>Systems</w:t>
      </w:r>
      <w:r>
        <w:rPr>
          <w:color w:val="231F20"/>
          <w:spacing w:val="-10"/>
        </w:rPr>
        <w:t> </w:t>
      </w:r>
      <w:r>
        <w:rPr>
          <w:color w:val="231F20"/>
          <w:spacing w:val="-2"/>
        </w:rPr>
        <w:t>basics</w:t>
      </w:r>
    </w:p>
    <w:p>
      <w:pPr>
        <w:pStyle w:val="ListParagraph"/>
        <w:numPr>
          <w:ilvl w:val="1"/>
          <w:numId w:val="68"/>
        </w:numPr>
        <w:tabs>
          <w:tab w:pos="2050" w:val="left" w:leader="none"/>
        </w:tabs>
        <w:spacing w:line="240" w:lineRule="auto" w:before="0" w:after="0"/>
        <w:ind w:left="2050" w:right="0" w:hanging="706"/>
        <w:jc w:val="left"/>
        <w:rPr>
          <w:sz w:val="22"/>
        </w:rPr>
      </w:pPr>
      <w:r>
        <w:rPr>
          <w:color w:val="231F20"/>
          <w:sz w:val="22"/>
        </w:rPr>
        <w:t>Describe</w:t>
      </w:r>
      <w:r>
        <w:rPr>
          <w:color w:val="231F20"/>
          <w:spacing w:val="-6"/>
          <w:sz w:val="22"/>
        </w:rPr>
        <w:t> </w:t>
      </w:r>
      <w:r>
        <w:rPr>
          <w:color w:val="231F20"/>
          <w:sz w:val="22"/>
        </w:rPr>
        <w:t>the</w:t>
      </w:r>
      <w:r>
        <w:rPr>
          <w:color w:val="231F20"/>
          <w:spacing w:val="-9"/>
          <w:sz w:val="22"/>
        </w:rPr>
        <w:t> </w:t>
      </w:r>
      <w:r>
        <w:rPr>
          <w:color w:val="231F20"/>
          <w:sz w:val="22"/>
        </w:rPr>
        <w:t>need</w:t>
      </w:r>
      <w:r>
        <w:rPr>
          <w:color w:val="231F20"/>
          <w:spacing w:val="-5"/>
          <w:sz w:val="22"/>
        </w:rPr>
        <w:t> </w:t>
      </w:r>
      <w:r>
        <w:rPr>
          <w:color w:val="231F20"/>
          <w:sz w:val="22"/>
        </w:rPr>
        <w:t>for</w:t>
      </w:r>
      <w:r>
        <w:rPr>
          <w:color w:val="231F20"/>
          <w:spacing w:val="-5"/>
          <w:sz w:val="22"/>
        </w:rPr>
        <w:t> </w:t>
      </w:r>
      <w:r>
        <w:rPr>
          <w:color w:val="231F20"/>
          <w:sz w:val="22"/>
        </w:rPr>
        <w:t>an</w:t>
      </w:r>
      <w:r>
        <w:rPr>
          <w:color w:val="231F20"/>
          <w:spacing w:val="-6"/>
          <w:sz w:val="22"/>
        </w:rPr>
        <w:t> </w:t>
      </w:r>
      <w:r>
        <w:rPr>
          <w:color w:val="231F20"/>
          <w:sz w:val="22"/>
        </w:rPr>
        <w:t>operating</w:t>
      </w:r>
      <w:r>
        <w:rPr>
          <w:color w:val="231F20"/>
          <w:spacing w:val="-3"/>
          <w:sz w:val="22"/>
        </w:rPr>
        <w:t> </w:t>
      </w:r>
      <w:r>
        <w:rPr>
          <w:color w:val="231F20"/>
          <w:spacing w:val="-2"/>
          <w:sz w:val="22"/>
        </w:rPr>
        <w:t>system.</w:t>
      </w:r>
    </w:p>
    <w:p>
      <w:pPr>
        <w:pStyle w:val="ListParagraph"/>
        <w:numPr>
          <w:ilvl w:val="1"/>
          <w:numId w:val="68"/>
        </w:numPr>
        <w:tabs>
          <w:tab w:pos="2050" w:val="left" w:leader="none"/>
        </w:tabs>
        <w:spacing w:line="240" w:lineRule="auto" w:before="0" w:after="0"/>
        <w:ind w:left="2050" w:right="0" w:hanging="706"/>
        <w:jc w:val="left"/>
        <w:rPr>
          <w:sz w:val="22"/>
        </w:rPr>
      </w:pPr>
      <w:r>
        <w:rPr>
          <w:color w:val="231F20"/>
          <w:sz w:val="22"/>
        </w:rPr>
        <w:t>List</w:t>
      </w:r>
      <w:r>
        <w:rPr>
          <w:color w:val="231F20"/>
          <w:spacing w:val="-6"/>
          <w:sz w:val="22"/>
        </w:rPr>
        <w:t> </w:t>
      </w:r>
      <w:r>
        <w:rPr>
          <w:color w:val="231F20"/>
          <w:sz w:val="22"/>
        </w:rPr>
        <w:t>the</w:t>
      </w:r>
      <w:r>
        <w:rPr>
          <w:color w:val="231F20"/>
          <w:spacing w:val="-9"/>
          <w:sz w:val="22"/>
        </w:rPr>
        <w:t> </w:t>
      </w:r>
      <w:r>
        <w:rPr>
          <w:color w:val="231F20"/>
          <w:sz w:val="22"/>
        </w:rPr>
        <w:t>various</w:t>
      </w:r>
      <w:r>
        <w:rPr>
          <w:color w:val="231F20"/>
          <w:spacing w:val="-9"/>
          <w:sz w:val="22"/>
        </w:rPr>
        <w:t> </w:t>
      </w:r>
      <w:r>
        <w:rPr>
          <w:color w:val="231F20"/>
          <w:sz w:val="22"/>
        </w:rPr>
        <w:t>operating</w:t>
      </w:r>
      <w:r>
        <w:rPr>
          <w:color w:val="231F20"/>
          <w:spacing w:val="-2"/>
          <w:sz w:val="22"/>
        </w:rPr>
        <w:t> </w:t>
      </w:r>
      <w:r>
        <w:rPr>
          <w:color w:val="231F20"/>
          <w:sz w:val="22"/>
        </w:rPr>
        <w:t>systems</w:t>
      </w:r>
      <w:r>
        <w:rPr>
          <w:color w:val="231F20"/>
          <w:spacing w:val="-9"/>
          <w:sz w:val="22"/>
        </w:rPr>
        <w:t> </w:t>
      </w:r>
      <w:r>
        <w:rPr>
          <w:color w:val="231F20"/>
          <w:sz w:val="22"/>
        </w:rPr>
        <w:t>used</w:t>
      </w:r>
      <w:r>
        <w:rPr>
          <w:color w:val="231F20"/>
          <w:spacing w:val="-3"/>
          <w:sz w:val="22"/>
        </w:rPr>
        <w:t> </w:t>
      </w:r>
      <w:r>
        <w:rPr>
          <w:color w:val="231F20"/>
          <w:spacing w:val="-2"/>
          <w:sz w:val="22"/>
        </w:rPr>
        <w:t>presently.</w:t>
      </w:r>
    </w:p>
    <w:p>
      <w:pPr>
        <w:pStyle w:val="ListParagraph"/>
        <w:numPr>
          <w:ilvl w:val="1"/>
          <w:numId w:val="68"/>
        </w:numPr>
        <w:tabs>
          <w:tab w:pos="2050" w:val="left" w:leader="none"/>
        </w:tabs>
        <w:spacing w:line="267" w:lineRule="exact" w:before="5" w:after="0"/>
        <w:ind w:left="2050" w:right="0" w:hanging="706"/>
        <w:jc w:val="left"/>
        <w:rPr>
          <w:sz w:val="22"/>
        </w:rPr>
      </w:pPr>
      <w:r>
        <w:rPr>
          <w:color w:val="231F20"/>
          <w:sz w:val="22"/>
        </w:rPr>
        <w:t>List</w:t>
      </w:r>
      <w:r>
        <w:rPr>
          <w:color w:val="231F20"/>
          <w:spacing w:val="-6"/>
          <w:sz w:val="22"/>
        </w:rPr>
        <w:t> </w:t>
      </w:r>
      <w:r>
        <w:rPr>
          <w:color w:val="231F20"/>
          <w:sz w:val="22"/>
        </w:rPr>
        <w:t>and</w:t>
      </w:r>
      <w:r>
        <w:rPr>
          <w:color w:val="231F20"/>
          <w:spacing w:val="-4"/>
          <w:sz w:val="22"/>
        </w:rPr>
        <w:t> </w:t>
      </w:r>
      <w:r>
        <w:rPr>
          <w:color w:val="231F20"/>
          <w:spacing w:val="-2"/>
          <w:sz w:val="22"/>
        </w:rPr>
        <w:t>explain</w:t>
      </w:r>
    </w:p>
    <w:p>
      <w:pPr>
        <w:pStyle w:val="ListParagraph"/>
        <w:numPr>
          <w:ilvl w:val="2"/>
          <w:numId w:val="68"/>
        </w:numPr>
        <w:tabs>
          <w:tab w:pos="2050" w:val="left" w:leader="none"/>
        </w:tabs>
        <w:spacing w:line="264" w:lineRule="exact" w:before="0" w:after="0"/>
        <w:ind w:left="2050" w:right="0" w:hanging="706"/>
        <w:jc w:val="left"/>
        <w:rPr>
          <w:sz w:val="22"/>
        </w:rPr>
      </w:pPr>
      <w:r>
        <w:rPr>
          <w:color w:val="231F20"/>
          <w:sz w:val="22"/>
        </w:rPr>
        <w:t>Types</w:t>
      </w:r>
      <w:r>
        <w:rPr>
          <w:color w:val="231F20"/>
          <w:spacing w:val="-6"/>
          <w:sz w:val="22"/>
        </w:rPr>
        <w:t> </w:t>
      </w:r>
      <w:r>
        <w:rPr>
          <w:color w:val="231F20"/>
          <w:sz w:val="22"/>
        </w:rPr>
        <w:t>of</w:t>
      </w:r>
      <w:r>
        <w:rPr>
          <w:color w:val="231F20"/>
          <w:spacing w:val="-5"/>
          <w:sz w:val="22"/>
        </w:rPr>
        <w:t> </w:t>
      </w:r>
      <w:r>
        <w:rPr>
          <w:color w:val="231F20"/>
          <w:sz w:val="22"/>
        </w:rPr>
        <w:t>dos</w:t>
      </w:r>
      <w:r>
        <w:rPr>
          <w:color w:val="231F20"/>
          <w:spacing w:val="-5"/>
          <w:sz w:val="22"/>
        </w:rPr>
        <w:t> </w:t>
      </w:r>
      <w:r>
        <w:rPr>
          <w:color w:val="231F20"/>
          <w:spacing w:val="-2"/>
          <w:sz w:val="22"/>
        </w:rPr>
        <w:t>commands</w:t>
      </w:r>
    </w:p>
    <w:p>
      <w:pPr>
        <w:pStyle w:val="ListParagraph"/>
        <w:numPr>
          <w:ilvl w:val="2"/>
          <w:numId w:val="68"/>
        </w:numPr>
        <w:tabs>
          <w:tab w:pos="2050" w:val="left" w:leader="none"/>
        </w:tabs>
        <w:spacing w:line="266" w:lineRule="exact" w:before="0" w:after="0"/>
        <w:ind w:left="2050" w:right="0" w:hanging="706"/>
        <w:jc w:val="left"/>
        <w:rPr>
          <w:sz w:val="22"/>
        </w:rPr>
      </w:pPr>
      <w:r>
        <w:rPr>
          <w:color w:val="231F20"/>
          <w:sz w:val="22"/>
        </w:rPr>
        <w:t>Any</w:t>
      </w:r>
      <w:r>
        <w:rPr>
          <w:color w:val="231F20"/>
          <w:spacing w:val="-4"/>
          <w:sz w:val="22"/>
        </w:rPr>
        <w:t> </w:t>
      </w:r>
      <w:r>
        <w:rPr>
          <w:color w:val="231F20"/>
          <w:sz w:val="22"/>
        </w:rPr>
        <w:t>10</w:t>
      </w:r>
      <w:r>
        <w:rPr>
          <w:color w:val="231F20"/>
          <w:spacing w:val="-6"/>
          <w:sz w:val="22"/>
        </w:rPr>
        <w:t> </w:t>
      </w:r>
      <w:r>
        <w:rPr>
          <w:color w:val="231F20"/>
          <w:sz w:val="22"/>
        </w:rPr>
        <w:t>Internal</w:t>
      </w:r>
      <w:r>
        <w:rPr>
          <w:color w:val="231F20"/>
          <w:spacing w:val="-7"/>
          <w:sz w:val="22"/>
        </w:rPr>
        <w:t> </w:t>
      </w:r>
      <w:r>
        <w:rPr>
          <w:color w:val="231F20"/>
          <w:spacing w:val="-2"/>
          <w:sz w:val="22"/>
        </w:rPr>
        <w:t>Commands</w:t>
      </w:r>
    </w:p>
    <w:p>
      <w:pPr>
        <w:pStyle w:val="ListParagraph"/>
        <w:numPr>
          <w:ilvl w:val="2"/>
          <w:numId w:val="68"/>
        </w:numPr>
        <w:tabs>
          <w:tab w:pos="2050" w:val="left" w:leader="none"/>
        </w:tabs>
        <w:spacing w:line="240" w:lineRule="auto" w:before="1" w:after="0"/>
        <w:ind w:left="2050" w:right="0" w:hanging="706"/>
        <w:jc w:val="left"/>
        <w:rPr>
          <w:sz w:val="22"/>
        </w:rPr>
      </w:pPr>
      <w:r>
        <w:rPr>
          <w:color w:val="231F20"/>
          <w:sz w:val="22"/>
        </w:rPr>
        <w:t>Any</w:t>
      </w:r>
      <w:r>
        <w:rPr>
          <w:color w:val="231F20"/>
          <w:spacing w:val="-4"/>
          <w:sz w:val="22"/>
        </w:rPr>
        <w:t> </w:t>
      </w:r>
      <w:r>
        <w:rPr>
          <w:color w:val="231F20"/>
          <w:sz w:val="22"/>
        </w:rPr>
        <w:t>5</w:t>
      </w:r>
      <w:r>
        <w:rPr>
          <w:color w:val="231F20"/>
          <w:spacing w:val="-6"/>
          <w:sz w:val="22"/>
        </w:rPr>
        <w:t> </w:t>
      </w:r>
      <w:r>
        <w:rPr>
          <w:color w:val="231F20"/>
          <w:sz w:val="22"/>
        </w:rPr>
        <w:t>External</w:t>
      </w:r>
      <w:r>
        <w:rPr>
          <w:color w:val="231F20"/>
          <w:spacing w:val="-2"/>
          <w:sz w:val="22"/>
        </w:rPr>
        <w:t> Commands</w:t>
      </w:r>
    </w:p>
    <w:p>
      <w:pPr>
        <w:pStyle w:val="ListParagraph"/>
        <w:spacing w:after="0" w:line="240" w:lineRule="auto"/>
        <w:jc w:val="left"/>
        <w:rPr>
          <w:sz w:val="22"/>
        </w:rPr>
        <w:sectPr>
          <w:pgSz w:w="12240" w:h="15840"/>
          <w:pgMar w:header="0" w:footer="1147" w:top="380" w:bottom="1340" w:left="360" w:right="360"/>
        </w:sectPr>
      </w:pPr>
    </w:p>
    <w:p>
      <w:pPr>
        <w:pStyle w:val="ListParagraph"/>
        <w:numPr>
          <w:ilvl w:val="2"/>
          <w:numId w:val="68"/>
        </w:numPr>
        <w:tabs>
          <w:tab w:pos="2052" w:val="left" w:leader="none"/>
        </w:tabs>
        <w:spacing w:line="240" w:lineRule="auto" w:before="45" w:after="0"/>
        <w:ind w:left="2052" w:right="0" w:hanging="708"/>
        <w:jc w:val="left"/>
        <w:rPr>
          <w:sz w:val="22"/>
        </w:rPr>
      </w:pPr>
      <w:r>
        <w:rPr>
          <w:color w:val="231F20"/>
          <w:sz w:val="22"/>
        </w:rPr>
        <w:t>Features</w:t>
      </w:r>
      <w:r>
        <w:rPr>
          <w:color w:val="231F20"/>
          <w:spacing w:val="-12"/>
          <w:sz w:val="22"/>
        </w:rPr>
        <w:t> </w:t>
      </w:r>
      <w:r>
        <w:rPr>
          <w:color w:val="231F20"/>
          <w:sz w:val="22"/>
        </w:rPr>
        <w:t>of</w:t>
      </w:r>
      <w:r>
        <w:rPr>
          <w:color w:val="231F20"/>
          <w:spacing w:val="-7"/>
          <w:sz w:val="22"/>
        </w:rPr>
        <w:t> </w:t>
      </w:r>
      <w:r>
        <w:rPr>
          <w:color w:val="231F20"/>
          <w:sz w:val="22"/>
        </w:rPr>
        <w:t>Windows</w:t>
      </w:r>
      <w:r>
        <w:rPr>
          <w:color w:val="231F20"/>
          <w:spacing w:val="-5"/>
          <w:sz w:val="22"/>
        </w:rPr>
        <w:t> </w:t>
      </w:r>
      <w:r>
        <w:rPr>
          <w:color w:val="231F20"/>
          <w:spacing w:val="-2"/>
          <w:sz w:val="22"/>
        </w:rPr>
        <w:t>desktop.</w:t>
      </w:r>
    </w:p>
    <w:p>
      <w:pPr>
        <w:pStyle w:val="ListParagraph"/>
        <w:numPr>
          <w:ilvl w:val="2"/>
          <w:numId w:val="68"/>
        </w:numPr>
        <w:tabs>
          <w:tab w:pos="2050" w:val="left" w:leader="none"/>
        </w:tabs>
        <w:spacing w:line="266" w:lineRule="exact" w:before="0" w:after="0"/>
        <w:ind w:left="2050" w:right="0" w:hanging="706"/>
        <w:jc w:val="left"/>
        <w:rPr>
          <w:sz w:val="22"/>
        </w:rPr>
      </w:pPr>
      <w:r>
        <w:rPr>
          <w:color w:val="231F20"/>
          <w:sz w:val="22"/>
        </w:rPr>
        <w:t>Components</w:t>
      </w:r>
      <w:r>
        <w:rPr>
          <w:color w:val="231F20"/>
          <w:spacing w:val="-6"/>
          <w:sz w:val="22"/>
        </w:rPr>
        <w:t> </w:t>
      </w:r>
      <w:r>
        <w:rPr>
          <w:color w:val="231F20"/>
          <w:sz w:val="22"/>
        </w:rPr>
        <w:t>of</w:t>
      </w:r>
      <w:r>
        <w:rPr>
          <w:color w:val="231F20"/>
          <w:spacing w:val="-11"/>
          <w:sz w:val="22"/>
        </w:rPr>
        <w:t> </w:t>
      </w:r>
      <w:r>
        <w:rPr>
          <w:color w:val="231F20"/>
          <w:sz w:val="22"/>
        </w:rPr>
        <w:t>a</w:t>
      </w:r>
      <w:r>
        <w:rPr>
          <w:color w:val="231F20"/>
          <w:spacing w:val="-5"/>
          <w:sz w:val="22"/>
        </w:rPr>
        <w:t> </w:t>
      </w:r>
      <w:r>
        <w:rPr>
          <w:color w:val="231F20"/>
          <w:spacing w:val="-2"/>
          <w:sz w:val="22"/>
        </w:rPr>
        <w:t>Window.</w:t>
      </w:r>
    </w:p>
    <w:p>
      <w:pPr>
        <w:pStyle w:val="ListParagraph"/>
        <w:numPr>
          <w:ilvl w:val="1"/>
          <w:numId w:val="68"/>
        </w:numPr>
        <w:tabs>
          <w:tab w:pos="2050" w:val="left" w:leader="none"/>
        </w:tabs>
        <w:spacing w:line="266" w:lineRule="exact" w:before="0" w:after="0"/>
        <w:ind w:left="2050" w:right="0" w:hanging="706"/>
        <w:jc w:val="left"/>
        <w:rPr>
          <w:sz w:val="22"/>
        </w:rPr>
      </w:pPr>
      <w:r>
        <w:rPr>
          <w:color w:val="231F20"/>
          <w:sz w:val="22"/>
        </w:rPr>
        <w:t>State</w:t>
      </w:r>
      <w:r>
        <w:rPr>
          <w:color w:val="231F20"/>
          <w:spacing w:val="-7"/>
          <w:sz w:val="22"/>
        </w:rPr>
        <w:t> </w:t>
      </w:r>
      <w:r>
        <w:rPr>
          <w:color w:val="231F20"/>
          <w:sz w:val="22"/>
        </w:rPr>
        <w:t>the</w:t>
      </w:r>
      <w:r>
        <w:rPr>
          <w:color w:val="231F20"/>
          <w:spacing w:val="-6"/>
          <w:sz w:val="22"/>
        </w:rPr>
        <w:t> </w:t>
      </w:r>
      <w:r>
        <w:rPr>
          <w:color w:val="231F20"/>
          <w:sz w:val="22"/>
        </w:rPr>
        <w:t>function</w:t>
      </w:r>
      <w:r>
        <w:rPr>
          <w:color w:val="231F20"/>
          <w:spacing w:val="-11"/>
          <w:sz w:val="22"/>
        </w:rPr>
        <w:t> </w:t>
      </w:r>
      <w:r>
        <w:rPr>
          <w:color w:val="231F20"/>
          <w:sz w:val="22"/>
        </w:rPr>
        <w:t>of</w:t>
      </w:r>
      <w:r>
        <w:rPr>
          <w:color w:val="231F20"/>
          <w:spacing w:val="-3"/>
          <w:sz w:val="22"/>
        </w:rPr>
        <w:t> </w:t>
      </w:r>
      <w:r>
        <w:rPr>
          <w:color w:val="231F20"/>
          <w:sz w:val="22"/>
        </w:rPr>
        <w:t>each</w:t>
      </w:r>
      <w:r>
        <w:rPr>
          <w:color w:val="231F20"/>
          <w:spacing w:val="-6"/>
          <w:sz w:val="22"/>
        </w:rPr>
        <w:t> </w:t>
      </w:r>
      <w:r>
        <w:rPr>
          <w:color w:val="231F20"/>
          <w:sz w:val="22"/>
        </w:rPr>
        <w:t>component</w:t>
      </w:r>
      <w:r>
        <w:rPr>
          <w:color w:val="231F20"/>
          <w:spacing w:val="-4"/>
          <w:sz w:val="22"/>
        </w:rPr>
        <w:t> </w:t>
      </w:r>
      <w:r>
        <w:rPr>
          <w:color w:val="231F20"/>
          <w:sz w:val="22"/>
        </w:rPr>
        <w:t>of</w:t>
      </w:r>
      <w:r>
        <w:rPr>
          <w:color w:val="231F20"/>
          <w:spacing w:val="-6"/>
          <w:sz w:val="22"/>
        </w:rPr>
        <w:t> </w:t>
      </w:r>
      <w:r>
        <w:rPr>
          <w:color w:val="231F20"/>
          <w:sz w:val="22"/>
        </w:rPr>
        <w:t>a</w:t>
      </w:r>
      <w:r>
        <w:rPr>
          <w:color w:val="231F20"/>
          <w:spacing w:val="-6"/>
          <w:sz w:val="22"/>
        </w:rPr>
        <w:t> </w:t>
      </w:r>
      <w:r>
        <w:rPr>
          <w:color w:val="231F20"/>
          <w:spacing w:val="-2"/>
          <w:sz w:val="22"/>
        </w:rPr>
        <w:t>Window.</w:t>
      </w:r>
    </w:p>
    <w:p>
      <w:pPr>
        <w:pStyle w:val="ListParagraph"/>
        <w:numPr>
          <w:ilvl w:val="1"/>
          <w:numId w:val="68"/>
        </w:numPr>
        <w:tabs>
          <w:tab w:pos="2050" w:val="left" w:leader="none"/>
        </w:tabs>
        <w:spacing w:line="240" w:lineRule="auto" w:before="0" w:after="0"/>
        <w:ind w:left="2050" w:right="0" w:hanging="706"/>
        <w:jc w:val="left"/>
        <w:rPr>
          <w:sz w:val="22"/>
        </w:rPr>
      </w:pPr>
      <w:r>
        <w:rPr>
          <w:color w:val="231F20"/>
          <w:sz w:val="22"/>
        </w:rPr>
        <w:t>Describe</w:t>
      </w:r>
      <w:r>
        <w:rPr>
          <w:color w:val="231F20"/>
          <w:spacing w:val="-6"/>
          <w:sz w:val="22"/>
        </w:rPr>
        <w:t> </w:t>
      </w:r>
      <w:r>
        <w:rPr>
          <w:color w:val="231F20"/>
          <w:sz w:val="22"/>
        </w:rPr>
        <w:t>the</w:t>
      </w:r>
      <w:r>
        <w:rPr>
          <w:color w:val="231F20"/>
          <w:spacing w:val="-9"/>
          <w:sz w:val="22"/>
        </w:rPr>
        <w:t> </w:t>
      </w:r>
      <w:r>
        <w:rPr>
          <w:color w:val="231F20"/>
          <w:sz w:val="22"/>
        </w:rPr>
        <w:t>Method</w:t>
      </w:r>
      <w:r>
        <w:rPr>
          <w:color w:val="231F20"/>
          <w:spacing w:val="-11"/>
          <w:sz w:val="22"/>
        </w:rPr>
        <w:t> </w:t>
      </w:r>
      <w:r>
        <w:rPr>
          <w:color w:val="231F20"/>
          <w:sz w:val="22"/>
        </w:rPr>
        <w:t>of</w:t>
      </w:r>
      <w:r>
        <w:rPr>
          <w:color w:val="231F20"/>
          <w:spacing w:val="-5"/>
          <w:sz w:val="22"/>
        </w:rPr>
        <w:t> </w:t>
      </w:r>
      <w:r>
        <w:rPr>
          <w:color w:val="231F20"/>
          <w:sz w:val="22"/>
        </w:rPr>
        <w:t>starting</w:t>
      </w:r>
      <w:r>
        <w:rPr>
          <w:color w:val="231F20"/>
          <w:spacing w:val="-4"/>
          <w:sz w:val="22"/>
        </w:rPr>
        <w:t> </w:t>
      </w:r>
      <w:r>
        <w:rPr>
          <w:color w:val="231F20"/>
          <w:sz w:val="22"/>
        </w:rPr>
        <w:t>a</w:t>
      </w:r>
      <w:r>
        <w:rPr>
          <w:color w:val="231F20"/>
          <w:spacing w:val="-7"/>
          <w:sz w:val="22"/>
        </w:rPr>
        <w:t> </w:t>
      </w:r>
      <w:r>
        <w:rPr>
          <w:color w:val="231F20"/>
          <w:sz w:val="22"/>
        </w:rPr>
        <w:t>program</w:t>
      </w:r>
      <w:r>
        <w:rPr>
          <w:color w:val="231F20"/>
          <w:spacing w:val="-5"/>
          <w:sz w:val="22"/>
        </w:rPr>
        <w:t> </w:t>
      </w:r>
      <w:r>
        <w:rPr>
          <w:color w:val="231F20"/>
          <w:sz w:val="22"/>
        </w:rPr>
        <w:t>using</w:t>
      </w:r>
      <w:r>
        <w:rPr>
          <w:color w:val="231F20"/>
          <w:spacing w:val="-3"/>
          <w:sz w:val="22"/>
        </w:rPr>
        <w:t> </w:t>
      </w:r>
      <w:r>
        <w:rPr>
          <w:color w:val="231F20"/>
          <w:sz w:val="22"/>
        </w:rPr>
        <w:t>start</w:t>
      </w:r>
      <w:r>
        <w:rPr>
          <w:color w:val="231F20"/>
          <w:spacing w:val="-8"/>
          <w:sz w:val="22"/>
        </w:rPr>
        <w:t> </w:t>
      </w:r>
      <w:r>
        <w:rPr>
          <w:color w:val="231F20"/>
          <w:spacing w:val="-2"/>
          <w:sz w:val="22"/>
        </w:rPr>
        <w:t>button</w:t>
      </w:r>
    </w:p>
    <w:p>
      <w:pPr>
        <w:pStyle w:val="ListParagraph"/>
        <w:numPr>
          <w:ilvl w:val="1"/>
          <w:numId w:val="68"/>
        </w:numPr>
        <w:tabs>
          <w:tab w:pos="2052" w:val="left" w:leader="none"/>
        </w:tabs>
        <w:spacing w:line="240" w:lineRule="auto" w:before="6" w:after="0"/>
        <w:ind w:left="2052" w:right="0" w:hanging="708"/>
        <w:jc w:val="left"/>
        <w:rPr>
          <w:sz w:val="22"/>
        </w:rPr>
      </w:pPr>
      <w:r>
        <w:rPr>
          <w:color w:val="231F20"/>
          <w:sz w:val="22"/>
        </w:rPr>
        <w:t>Explain</w:t>
      </w:r>
      <w:r>
        <w:rPr>
          <w:color w:val="231F20"/>
          <w:spacing w:val="-14"/>
          <w:sz w:val="22"/>
        </w:rPr>
        <w:t> </w:t>
      </w:r>
      <w:r>
        <w:rPr>
          <w:color w:val="231F20"/>
          <w:sz w:val="22"/>
        </w:rPr>
        <w:t>usage</w:t>
      </w:r>
      <w:r>
        <w:rPr>
          <w:color w:val="231F20"/>
          <w:spacing w:val="-9"/>
          <w:sz w:val="22"/>
        </w:rPr>
        <w:t> </w:t>
      </w:r>
      <w:r>
        <w:rPr>
          <w:color w:val="231F20"/>
          <w:sz w:val="22"/>
        </w:rPr>
        <w:t>of</w:t>
      </w:r>
      <w:r>
        <w:rPr>
          <w:color w:val="231F20"/>
          <w:spacing w:val="-12"/>
          <w:sz w:val="22"/>
        </w:rPr>
        <w:t> </w:t>
      </w:r>
      <w:r>
        <w:rPr>
          <w:color w:val="231F20"/>
          <w:sz w:val="22"/>
        </w:rPr>
        <w:t>maximize,</w:t>
      </w:r>
      <w:r>
        <w:rPr>
          <w:color w:val="231F20"/>
          <w:spacing w:val="-10"/>
          <w:sz w:val="22"/>
        </w:rPr>
        <w:t> </w:t>
      </w:r>
      <w:r>
        <w:rPr>
          <w:color w:val="231F20"/>
          <w:sz w:val="22"/>
        </w:rPr>
        <w:t>minimize,</w:t>
      </w:r>
      <w:r>
        <w:rPr>
          <w:color w:val="231F20"/>
          <w:spacing w:val="-7"/>
          <w:sz w:val="22"/>
        </w:rPr>
        <w:t> </w:t>
      </w:r>
      <w:r>
        <w:rPr>
          <w:color w:val="231F20"/>
          <w:sz w:val="22"/>
        </w:rPr>
        <w:t>restore</w:t>
      </w:r>
      <w:r>
        <w:rPr>
          <w:color w:val="231F20"/>
          <w:spacing w:val="-7"/>
          <w:sz w:val="22"/>
        </w:rPr>
        <w:t> </w:t>
      </w:r>
      <w:r>
        <w:rPr>
          <w:color w:val="231F20"/>
          <w:sz w:val="22"/>
        </w:rPr>
        <w:t>down</w:t>
      </w:r>
      <w:r>
        <w:rPr>
          <w:color w:val="231F20"/>
          <w:spacing w:val="-7"/>
          <w:sz w:val="22"/>
        </w:rPr>
        <w:t> </w:t>
      </w:r>
      <w:r>
        <w:rPr>
          <w:color w:val="231F20"/>
          <w:sz w:val="22"/>
        </w:rPr>
        <w:t>and</w:t>
      </w:r>
      <w:r>
        <w:rPr>
          <w:color w:val="231F20"/>
          <w:spacing w:val="-11"/>
          <w:sz w:val="22"/>
        </w:rPr>
        <w:t> </w:t>
      </w:r>
      <w:r>
        <w:rPr>
          <w:color w:val="231F20"/>
          <w:sz w:val="22"/>
        </w:rPr>
        <w:t>close</w:t>
      </w:r>
      <w:r>
        <w:rPr>
          <w:color w:val="231F20"/>
          <w:spacing w:val="-9"/>
          <w:sz w:val="22"/>
        </w:rPr>
        <w:t> </w:t>
      </w:r>
      <w:r>
        <w:rPr>
          <w:color w:val="231F20"/>
          <w:spacing w:val="-2"/>
          <w:sz w:val="22"/>
        </w:rPr>
        <w:t>buttons.</w:t>
      </w:r>
    </w:p>
    <w:p>
      <w:pPr>
        <w:pStyle w:val="ListParagraph"/>
        <w:numPr>
          <w:ilvl w:val="1"/>
          <w:numId w:val="68"/>
        </w:numPr>
        <w:tabs>
          <w:tab w:pos="2050" w:val="left" w:leader="none"/>
        </w:tabs>
        <w:spacing w:line="266" w:lineRule="exact" w:before="0" w:after="0"/>
        <w:ind w:left="2050" w:right="0" w:hanging="706"/>
        <w:jc w:val="left"/>
        <w:rPr>
          <w:sz w:val="22"/>
        </w:rPr>
      </w:pPr>
      <w:r>
        <w:rPr>
          <w:color w:val="231F20"/>
          <w:sz w:val="22"/>
        </w:rPr>
        <w:t>State</w:t>
      </w:r>
      <w:r>
        <w:rPr>
          <w:color w:val="231F20"/>
          <w:spacing w:val="-4"/>
          <w:sz w:val="22"/>
        </w:rPr>
        <w:t> </w:t>
      </w:r>
      <w:r>
        <w:rPr>
          <w:color w:val="231F20"/>
          <w:sz w:val="22"/>
        </w:rPr>
        <w:t>the</w:t>
      </w:r>
      <w:r>
        <w:rPr>
          <w:color w:val="231F20"/>
          <w:spacing w:val="-4"/>
          <w:sz w:val="22"/>
        </w:rPr>
        <w:t> </w:t>
      </w:r>
      <w:r>
        <w:rPr>
          <w:color w:val="231F20"/>
          <w:sz w:val="22"/>
        </w:rPr>
        <w:t>meaning</w:t>
      </w:r>
      <w:r>
        <w:rPr>
          <w:color w:val="231F20"/>
          <w:spacing w:val="-6"/>
          <w:sz w:val="22"/>
        </w:rPr>
        <w:t> </w:t>
      </w:r>
      <w:r>
        <w:rPr>
          <w:color w:val="231F20"/>
          <w:sz w:val="22"/>
        </w:rPr>
        <w:t>of</w:t>
      </w:r>
      <w:r>
        <w:rPr>
          <w:color w:val="231F20"/>
          <w:spacing w:val="-3"/>
          <w:sz w:val="22"/>
        </w:rPr>
        <w:t> </w:t>
      </w:r>
      <w:r>
        <w:rPr>
          <w:color w:val="231F20"/>
          <w:sz w:val="22"/>
        </w:rPr>
        <w:t>a</w:t>
      </w:r>
      <w:r>
        <w:rPr>
          <w:color w:val="231F20"/>
          <w:spacing w:val="-4"/>
          <w:sz w:val="22"/>
        </w:rPr>
        <w:t> </w:t>
      </w:r>
      <w:r>
        <w:rPr>
          <w:color w:val="231F20"/>
          <w:sz w:val="22"/>
        </w:rPr>
        <w:t>file</w:t>
      </w:r>
      <w:r>
        <w:rPr>
          <w:color w:val="231F20"/>
          <w:spacing w:val="-2"/>
          <w:sz w:val="22"/>
        </w:rPr>
        <w:t> ,folder.</w:t>
      </w:r>
    </w:p>
    <w:p>
      <w:pPr>
        <w:pStyle w:val="ListParagraph"/>
        <w:numPr>
          <w:ilvl w:val="1"/>
          <w:numId w:val="68"/>
        </w:numPr>
        <w:tabs>
          <w:tab w:pos="2050" w:val="left" w:leader="none"/>
        </w:tabs>
        <w:spacing w:line="266" w:lineRule="exact" w:before="0" w:after="0"/>
        <w:ind w:left="2050" w:right="0" w:hanging="706"/>
        <w:jc w:val="left"/>
        <w:rPr>
          <w:sz w:val="22"/>
        </w:rPr>
      </w:pPr>
      <w:r>
        <w:rPr>
          <w:color w:val="231F20"/>
          <w:sz w:val="22"/>
        </w:rPr>
        <w:t>Describe</w:t>
      </w:r>
      <w:r>
        <w:rPr>
          <w:color w:val="231F20"/>
          <w:spacing w:val="-6"/>
          <w:sz w:val="22"/>
        </w:rPr>
        <w:t> </w:t>
      </w:r>
      <w:r>
        <w:rPr>
          <w:color w:val="231F20"/>
          <w:sz w:val="22"/>
        </w:rPr>
        <w:t>the</w:t>
      </w:r>
      <w:r>
        <w:rPr>
          <w:color w:val="231F20"/>
          <w:spacing w:val="-9"/>
          <w:sz w:val="22"/>
        </w:rPr>
        <w:t> </w:t>
      </w:r>
      <w:r>
        <w:rPr>
          <w:color w:val="231F20"/>
          <w:sz w:val="22"/>
        </w:rPr>
        <w:t>Method</w:t>
      </w:r>
      <w:r>
        <w:rPr>
          <w:color w:val="231F20"/>
          <w:spacing w:val="-8"/>
          <w:sz w:val="22"/>
        </w:rPr>
        <w:t> </w:t>
      </w:r>
      <w:r>
        <w:rPr>
          <w:color w:val="231F20"/>
          <w:sz w:val="22"/>
        </w:rPr>
        <w:t>of</w:t>
      </w:r>
      <w:r>
        <w:rPr>
          <w:color w:val="231F20"/>
          <w:spacing w:val="-4"/>
          <w:sz w:val="22"/>
        </w:rPr>
        <w:t> </w:t>
      </w:r>
      <w:r>
        <w:rPr>
          <w:color w:val="231F20"/>
          <w:sz w:val="22"/>
        </w:rPr>
        <w:t>viewing</w:t>
      </w:r>
      <w:r>
        <w:rPr>
          <w:color w:val="231F20"/>
          <w:spacing w:val="-5"/>
          <w:sz w:val="22"/>
        </w:rPr>
        <w:t> </w:t>
      </w:r>
      <w:r>
        <w:rPr>
          <w:color w:val="231F20"/>
          <w:sz w:val="22"/>
        </w:rPr>
        <w:t>the</w:t>
      </w:r>
      <w:r>
        <w:rPr>
          <w:color w:val="231F20"/>
          <w:spacing w:val="-4"/>
          <w:sz w:val="22"/>
        </w:rPr>
        <w:t> </w:t>
      </w:r>
      <w:r>
        <w:rPr>
          <w:color w:val="231F20"/>
          <w:sz w:val="22"/>
        </w:rPr>
        <w:t>contents</w:t>
      </w:r>
      <w:r>
        <w:rPr>
          <w:color w:val="231F20"/>
          <w:spacing w:val="-3"/>
          <w:sz w:val="22"/>
        </w:rPr>
        <w:t> </w:t>
      </w:r>
      <w:r>
        <w:rPr>
          <w:color w:val="231F20"/>
          <w:sz w:val="22"/>
        </w:rPr>
        <w:t>of</w:t>
      </w:r>
      <w:r>
        <w:rPr>
          <w:color w:val="231F20"/>
          <w:spacing w:val="-4"/>
          <w:sz w:val="22"/>
        </w:rPr>
        <w:t> </w:t>
      </w:r>
      <w:r>
        <w:rPr>
          <w:color w:val="231F20"/>
          <w:sz w:val="22"/>
        </w:rPr>
        <w:t>hard</w:t>
      </w:r>
      <w:r>
        <w:rPr>
          <w:color w:val="231F20"/>
          <w:spacing w:val="-6"/>
          <w:sz w:val="22"/>
        </w:rPr>
        <w:t> </w:t>
      </w:r>
      <w:r>
        <w:rPr>
          <w:color w:val="231F20"/>
          <w:sz w:val="22"/>
        </w:rPr>
        <w:t>disk</w:t>
      </w:r>
      <w:r>
        <w:rPr>
          <w:color w:val="231F20"/>
          <w:spacing w:val="-3"/>
          <w:sz w:val="22"/>
        </w:rPr>
        <w:t> </w:t>
      </w:r>
      <w:r>
        <w:rPr>
          <w:color w:val="231F20"/>
          <w:sz w:val="22"/>
        </w:rPr>
        <w:t>drive</w:t>
      </w:r>
      <w:r>
        <w:rPr>
          <w:color w:val="231F20"/>
          <w:spacing w:val="-3"/>
          <w:sz w:val="22"/>
        </w:rPr>
        <w:t> </w:t>
      </w:r>
      <w:r>
        <w:rPr>
          <w:color w:val="231F20"/>
          <w:sz w:val="22"/>
        </w:rPr>
        <w:t>using</w:t>
      </w:r>
      <w:r>
        <w:rPr>
          <w:color w:val="231F20"/>
          <w:spacing w:val="-1"/>
          <w:sz w:val="22"/>
        </w:rPr>
        <w:t> </w:t>
      </w:r>
      <w:r>
        <w:rPr>
          <w:color w:val="231F20"/>
          <w:spacing w:val="-2"/>
          <w:sz w:val="22"/>
        </w:rPr>
        <w:t>Explorer</w:t>
      </w:r>
    </w:p>
    <w:p>
      <w:pPr>
        <w:pStyle w:val="ListParagraph"/>
        <w:numPr>
          <w:ilvl w:val="1"/>
          <w:numId w:val="68"/>
        </w:numPr>
        <w:tabs>
          <w:tab w:pos="2051" w:val="left" w:leader="none"/>
        </w:tabs>
        <w:spacing w:line="240" w:lineRule="auto" w:before="0" w:after="0"/>
        <w:ind w:left="2051" w:right="0" w:hanging="707"/>
        <w:jc w:val="left"/>
        <w:rPr>
          <w:sz w:val="22"/>
        </w:rPr>
      </w:pPr>
      <w:r>
        <w:rPr>
          <w:color w:val="231F20"/>
          <w:sz w:val="22"/>
        </w:rPr>
        <w:t>Describe</w:t>
      </w:r>
      <w:r>
        <w:rPr>
          <w:color w:val="231F20"/>
          <w:spacing w:val="-6"/>
          <w:sz w:val="22"/>
        </w:rPr>
        <w:t> </w:t>
      </w:r>
      <w:r>
        <w:rPr>
          <w:color w:val="231F20"/>
          <w:sz w:val="22"/>
        </w:rPr>
        <w:t>the</w:t>
      </w:r>
      <w:r>
        <w:rPr>
          <w:color w:val="231F20"/>
          <w:spacing w:val="-9"/>
          <w:sz w:val="22"/>
        </w:rPr>
        <w:t> </w:t>
      </w:r>
      <w:r>
        <w:rPr>
          <w:color w:val="231F20"/>
          <w:sz w:val="22"/>
        </w:rPr>
        <w:t>Method</w:t>
      </w:r>
      <w:r>
        <w:rPr>
          <w:color w:val="231F20"/>
          <w:spacing w:val="-7"/>
          <w:sz w:val="22"/>
        </w:rPr>
        <w:t> </w:t>
      </w:r>
      <w:r>
        <w:rPr>
          <w:color w:val="231F20"/>
          <w:sz w:val="22"/>
        </w:rPr>
        <w:t>of</w:t>
      </w:r>
      <w:r>
        <w:rPr>
          <w:color w:val="231F20"/>
          <w:spacing w:val="-5"/>
          <w:sz w:val="22"/>
        </w:rPr>
        <w:t> </w:t>
      </w:r>
      <w:r>
        <w:rPr>
          <w:color w:val="231F20"/>
          <w:sz w:val="22"/>
        </w:rPr>
        <w:t>finding</w:t>
      </w:r>
      <w:r>
        <w:rPr>
          <w:color w:val="231F20"/>
          <w:spacing w:val="-4"/>
          <w:sz w:val="22"/>
        </w:rPr>
        <w:t> </w:t>
      </w:r>
      <w:r>
        <w:rPr>
          <w:color w:val="231F20"/>
          <w:sz w:val="22"/>
        </w:rPr>
        <w:t>a</w:t>
      </w:r>
      <w:r>
        <w:rPr>
          <w:color w:val="231F20"/>
          <w:spacing w:val="-6"/>
          <w:sz w:val="22"/>
        </w:rPr>
        <w:t> </w:t>
      </w:r>
      <w:r>
        <w:rPr>
          <w:color w:val="231F20"/>
          <w:sz w:val="22"/>
        </w:rPr>
        <w:t>file</w:t>
      </w:r>
      <w:r>
        <w:rPr>
          <w:color w:val="231F20"/>
          <w:spacing w:val="-5"/>
          <w:sz w:val="22"/>
        </w:rPr>
        <w:t> </w:t>
      </w:r>
      <w:r>
        <w:rPr>
          <w:color w:val="231F20"/>
          <w:sz w:val="22"/>
        </w:rPr>
        <w:t>using</w:t>
      </w:r>
      <w:r>
        <w:rPr>
          <w:color w:val="231F20"/>
          <w:spacing w:val="-4"/>
          <w:sz w:val="22"/>
        </w:rPr>
        <w:t> </w:t>
      </w:r>
      <w:r>
        <w:rPr>
          <w:color w:val="231F20"/>
          <w:sz w:val="22"/>
        </w:rPr>
        <w:t>search</w:t>
      </w:r>
      <w:r>
        <w:rPr>
          <w:color w:val="231F20"/>
          <w:spacing w:val="-6"/>
          <w:sz w:val="22"/>
        </w:rPr>
        <w:t> </w:t>
      </w:r>
      <w:r>
        <w:rPr>
          <w:color w:val="231F20"/>
          <w:spacing w:val="-2"/>
          <w:sz w:val="22"/>
        </w:rPr>
        <w:t>option.</w:t>
      </w:r>
    </w:p>
    <w:p>
      <w:pPr>
        <w:pStyle w:val="ListParagraph"/>
        <w:numPr>
          <w:ilvl w:val="1"/>
          <w:numId w:val="68"/>
        </w:numPr>
        <w:tabs>
          <w:tab w:pos="2050" w:val="left" w:leader="none"/>
        </w:tabs>
        <w:spacing w:line="240" w:lineRule="auto" w:before="1" w:after="0"/>
        <w:ind w:left="2050" w:right="0" w:hanging="706"/>
        <w:jc w:val="left"/>
        <w:rPr>
          <w:sz w:val="22"/>
        </w:rPr>
      </w:pPr>
      <w:r>
        <w:rPr>
          <w:color w:val="231F20"/>
          <w:sz w:val="22"/>
        </w:rPr>
        <w:t>Use</w:t>
      </w:r>
      <w:r>
        <w:rPr>
          <w:color w:val="231F20"/>
          <w:spacing w:val="-7"/>
          <w:sz w:val="22"/>
        </w:rPr>
        <w:t> </w:t>
      </w:r>
      <w:r>
        <w:rPr>
          <w:color w:val="231F20"/>
          <w:sz w:val="22"/>
        </w:rPr>
        <w:t>control</w:t>
      </w:r>
      <w:r>
        <w:rPr>
          <w:color w:val="231F20"/>
          <w:spacing w:val="-4"/>
          <w:sz w:val="22"/>
        </w:rPr>
        <w:t> </w:t>
      </w:r>
      <w:r>
        <w:rPr>
          <w:color w:val="231F20"/>
          <w:sz w:val="22"/>
        </w:rPr>
        <w:t>panel</w:t>
      </w:r>
      <w:r>
        <w:rPr>
          <w:color w:val="231F20"/>
          <w:spacing w:val="-4"/>
          <w:sz w:val="22"/>
        </w:rPr>
        <w:t> </w:t>
      </w:r>
      <w:r>
        <w:rPr>
          <w:color w:val="231F20"/>
          <w:spacing w:val="-5"/>
          <w:sz w:val="22"/>
        </w:rPr>
        <w:t>for</w:t>
      </w:r>
    </w:p>
    <w:p>
      <w:pPr>
        <w:pStyle w:val="ListParagraph"/>
        <w:numPr>
          <w:ilvl w:val="2"/>
          <w:numId w:val="68"/>
        </w:numPr>
        <w:tabs>
          <w:tab w:pos="2049" w:val="left" w:leader="none"/>
        </w:tabs>
        <w:spacing w:line="240" w:lineRule="auto" w:before="0" w:after="0"/>
        <w:ind w:left="2049" w:right="0" w:hanging="705"/>
        <w:jc w:val="left"/>
        <w:rPr>
          <w:sz w:val="22"/>
        </w:rPr>
      </w:pPr>
      <w:r>
        <w:rPr>
          <w:color w:val="231F20"/>
          <w:sz w:val="22"/>
        </w:rPr>
        <w:t>installing</w:t>
      </w:r>
      <w:r>
        <w:rPr>
          <w:color w:val="231F20"/>
          <w:spacing w:val="-8"/>
          <w:sz w:val="22"/>
        </w:rPr>
        <w:t> </w:t>
      </w:r>
      <w:r>
        <w:rPr>
          <w:color w:val="231F20"/>
          <w:sz w:val="22"/>
        </w:rPr>
        <w:t>and</w:t>
      </w:r>
      <w:r>
        <w:rPr>
          <w:color w:val="231F20"/>
          <w:spacing w:val="-12"/>
          <w:sz w:val="22"/>
        </w:rPr>
        <w:t> </w:t>
      </w:r>
      <w:r>
        <w:rPr>
          <w:color w:val="231F20"/>
          <w:sz w:val="22"/>
        </w:rPr>
        <w:t>uninstalling</w:t>
      </w:r>
      <w:r>
        <w:rPr>
          <w:color w:val="231F20"/>
          <w:spacing w:val="-7"/>
          <w:sz w:val="22"/>
        </w:rPr>
        <w:t> </w:t>
      </w:r>
      <w:r>
        <w:rPr>
          <w:color w:val="231F20"/>
          <w:spacing w:val="-2"/>
          <w:sz w:val="22"/>
        </w:rPr>
        <w:t>software</w:t>
      </w:r>
    </w:p>
    <w:p>
      <w:pPr>
        <w:pStyle w:val="ListParagraph"/>
        <w:numPr>
          <w:ilvl w:val="2"/>
          <w:numId w:val="68"/>
        </w:numPr>
        <w:tabs>
          <w:tab w:pos="2049" w:val="left" w:leader="none"/>
        </w:tabs>
        <w:spacing w:line="240" w:lineRule="auto" w:before="1" w:after="0"/>
        <w:ind w:left="2049" w:right="0" w:hanging="705"/>
        <w:jc w:val="left"/>
        <w:rPr>
          <w:sz w:val="22"/>
        </w:rPr>
      </w:pPr>
      <w:r>
        <w:rPr>
          <w:color w:val="231F20"/>
          <w:sz w:val="22"/>
        </w:rPr>
        <w:t>installing</w:t>
      </w:r>
      <w:r>
        <w:rPr>
          <w:color w:val="231F20"/>
          <w:spacing w:val="-7"/>
          <w:sz w:val="22"/>
        </w:rPr>
        <w:t> </w:t>
      </w:r>
      <w:r>
        <w:rPr>
          <w:color w:val="231F20"/>
          <w:sz w:val="22"/>
        </w:rPr>
        <w:t>and</w:t>
      </w:r>
      <w:r>
        <w:rPr>
          <w:color w:val="231F20"/>
          <w:spacing w:val="-11"/>
          <w:sz w:val="22"/>
        </w:rPr>
        <w:t> </w:t>
      </w:r>
      <w:r>
        <w:rPr>
          <w:color w:val="231F20"/>
          <w:sz w:val="22"/>
        </w:rPr>
        <w:t>uninstalling</w:t>
      </w:r>
      <w:r>
        <w:rPr>
          <w:color w:val="231F20"/>
          <w:spacing w:val="43"/>
          <w:sz w:val="22"/>
        </w:rPr>
        <w:t> </w:t>
      </w:r>
      <w:r>
        <w:rPr>
          <w:color w:val="231F20"/>
          <w:spacing w:val="-2"/>
          <w:sz w:val="22"/>
        </w:rPr>
        <w:t>hardware</w:t>
      </w:r>
    </w:p>
    <w:p>
      <w:pPr>
        <w:pStyle w:val="ListParagraph"/>
        <w:numPr>
          <w:ilvl w:val="2"/>
          <w:numId w:val="68"/>
        </w:numPr>
        <w:tabs>
          <w:tab w:pos="2046" w:val="left" w:leader="none"/>
        </w:tabs>
        <w:spacing w:line="240" w:lineRule="auto" w:before="0" w:after="0"/>
        <w:ind w:left="2046" w:right="0" w:hanging="702"/>
        <w:jc w:val="left"/>
        <w:rPr>
          <w:sz w:val="22"/>
        </w:rPr>
      </w:pPr>
      <w:r>
        <w:rPr>
          <w:color w:val="231F20"/>
          <w:sz w:val="22"/>
        </w:rPr>
        <w:t>Changing</w:t>
      </w:r>
      <w:r>
        <w:rPr>
          <w:color w:val="231F20"/>
          <w:spacing w:val="-8"/>
          <w:sz w:val="22"/>
        </w:rPr>
        <w:t> </w:t>
      </w:r>
      <w:r>
        <w:rPr>
          <w:color w:val="231F20"/>
          <w:sz w:val="22"/>
        </w:rPr>
        <w:t>the</w:t>
      </w:r>
      <w:r>
        <w:rPr>
          <w:color w:val="231F20"/>
          <w:spacing w:val="-6"/>
          <w:sz w:val="22"/>
        </w:rPr>
        <w:t> </w:t>
      </w:r>
      <w:r>
        <w:rPr>
          <w:color w:val="231F20"/>
          <w:sz w:val="22"/>
        </w:rPr>
        <w:t>system</w:t>
      </w:r>
      <w:r>
        <w:rPr>
          <w:color w:val="231F20"/>
          <w:spacing w:val="-5"/>
          <w:sz w:val="22"/>
        </w:rPr>
        <w:t> </w:t>
      </w:r>
      <w:r>
        <w:rPr>
          <w:color w:val="231F20"/>
          <w:sz w:val="22"/>
        </w:rPr>
        <w:t>date</w:t>
      </w:r>
      <w:r>
        <w:rPr>
          <w:color w:val="231F20"/>
          <w:spacing w:val="-9"/>
          <w:sz w:val="22"/>
        </w:rPr>
        <w:t> </w:t>
      </w:r>
      <w:r>
        <w:rPr>
          <w:color w:val="231F20"/>
          <w:sz w:val="22"/>
        </w:rPr>
        <w:t>and</w:t>
      </w:r>
      <w:r>
        <w:rPr>
          <w:color w:val="231F20"/>
          <w:spacing w:val="-3"/>
          <w:sz w:val="22"/>
        </w:rPr>
        <w:t> </w:t>
      </w:r>
      <w:r>
        <w:rPr>
          <w:color w:val="231F20"/>
          <w:spacing w:val="-4"/>
          <w:sz w:val="22"/>
        </w:rPr>
        <w:t>time</w:t>
      </w:r>
    </w:p>
    <w:p>
      <w:pPr>
        <w:pStyle w:val="ListParagraph"/>
        <w:numPr>
          <w:ilvl w:val="2"/>
          <w:numId w:val="68"/>
        </w:numPr>
        <w:tabs>
          <w:tab w:pos="2046" w:val="left" w:leader="none"/>
        </w:tabs>
        <w:spacing w:line="240" w:lineRule="auto" w:before="0" w:after="0"/>
        <w:ind w:left="2046" w:right="0" w:hanging="702"/>
        <w:jc w:val="left"/>
        <w:rPr>
          <w:sz w:val="22"/>
        </w:rPr>
      </w:pPr>
      <w:r>
        <w:rPr>
          <w:color w:val="231F20"/>
          <w:sz w:val="22"/>
        </w:rPr>
        <w:t>Installing</w:t>
      </w:r>
      <w:r>
        <w:rPr>
          <w:color w:val="231F20"/>
          <w:spacing w:val="-9"/>
          <w:sz w:val="22"/>
        </w:rPr>
        <w:t> </w:t>
      </w:r>
      <w:r>
        <w:rPr>
          <w:color w:val="231F20"/>
          <w:sz w:val="22"/>
        </w:rPr>
        <w:t>a</w:t>
      </w:r>
      <w:r>
        <w:rPr>
          <w:color w:val="231F20"/>
          <w:spacing w:val="-5"/>
          <w:sz w:val="22"/>
        </w:rPr>
        <w:t> </w:t>
      </w:r>
      <w:r>
        <w:rPr>
          <w:color w:val="231F20"/>
          <w:spacing w:val="-2"/>
          <w:sz w:val="22"/>
        </w:rPr>
        <w:t>printer</w:t>
      </w:r>
    </w:p>
    <w:p>
      <w:pPr>
        <w:pStyle w:val="ListParagraph"/>
        <w:numPr>
          <w:ilvl w:val="1"/>
          <w:numId w:val="68"/>
        </w:numPr>
        <w:tabs>
          <w:tab w:pos="2050" w:val="left" w:leader="none"/>
        </w:tabs>
        <w:spacing w:line="240" w:lineRule="auto" w:before="0" w:after="0"/>
        <w:ind w:left="2050" w:right="0" w:hanging="706"/>
        <w:jc w:val="left"/>
        <w:rPr>
          <w:sz w:val="22"/>
        </w:rPr>
      </w:pPr>
      <w:r>
        <w:rPr>
          <w:color w:val="231F20"/>
          <w:sz w:val="22"/>
        </w:rPr>
        <w:t>Explain</w:t>
      </w:r>
      <w:r>
        <w:rPr>
          <w:color w:val="231F20"/>
          <w:spacing w:val="-12"/>
          <w:sz w:val="22"/>
        </w:rPr>
        <w:t> </w:t>
      </w:r>
      <w:r>
        <w:rPr>
          <w:color w:val="231F20"/>
          <w:sz w:val="22"/>
        </w:rPr>
        <w:t>Drive</w:t>
      </w:r>
      <w:r>
        <w:rPr>
          <w:color w:val="231F20"/>
          <w:spacing w:val="-6"/>
          <w:sz w:val="22"/>
        </w:rPr>
        <w:t> </w:t>
      </w:r>
      <w:r>
        <w:rPr>
          <w:color w:val="231F20"/>
          <w:sz w:val="22"/>
        </w:rPr>
        <w:t>space</w:t>
      </w:r>
      <w:r>
        <w:rPr>
          <w:color w:val="231F20"/>
          <w:spacing w:val="-5"/>
          <w:sz w:val="22"/>
        </w:rPr>
        <w:t> </w:t>
      </w:r>
      <w:r>
        <w:rPr>
          <w:color w:val="231F20"/>
          <w:sz w:val="22"/>
        </w:rPr>
        <w:t>using</w:t>
      </w:r>
      <w:r>
        <w:rPr>
          <w:color w:val="231F20"/>
          <w:spacing w:val="-3"/>
          <w:sz w:val="22"/>
        </w:rPr>
        <w:t> </w:t>
      </w:r>
      <w:r>
        <w:rPr>
          <w:color w:val="231F20"/>
          <w:sz w:val="22"/>
        </w:rPr>
        <w:t>system</w:t>
      </w:r>
      <w:r>
        <w:rPr>
          <w:color w:val="231F20"/>
          <w:spacing w:val="-8"/>
          <w:sz w:val="22"/>
        </w:rPr>
        <w:t> </w:t>
      </w:r>
      <w:r>
        <w:rPr>
          <w:color w:val="231F20"/>
          <w:sz w:val="22"/>
        </w:rPr>
        <w:t>tool</w:t>
      </w:r>
      <w:r>
        <w:rPr>
          <w:color w:val="231F20"/>
          <w:spacing w:val="-8"/>
          <w:sz w:val="22"/>
        </w:rPr>
        <w:t> </w:t>
      </w:r>
      <w:r>
        <w:rPr>
          <w:color w:val="231F20"/>
          <w:sz w:val="22"/>
        </w:rPr>
        <w:t>option</w:t>
      </w:r>
      <w:r>
        <w:rPr>
          <w:color w:val="231F20"/>
          <w:spacing w:val="-6"/>
          <w:sz w:val="22"/>
        </w:rPr>
        <w:t> </w:t>
      </w:r>
      <w:r>
        <w:rPr>
          <w:color w:val="231F20"/>
          <w:sz w:val="22"/>
        </w:rPr>
        <w:t>of</w:t>
      </w:r>
      <w:r>
        <w:rPr>
          <w:color w:val="231F20"/>
          <w:spacing w:val="33"/>
          <w:sz w:val="22"/>
        </w:rPr>
        <w:t> </w:t>
      </w:r>
      <w:r>
        <w:rPr>
          <w:color w:val="231F20"/>
          <w:sz w:val="22"/>
        </w:rPr>
        <w:t>Accessories</w:t>
      </w:r>
      <w:r>
        <w:rPr>
          <w:color w:val="231F20"/>
          <w:spacing w:val="41"/>
          <w:sz w:val="22"/>
        </w:rPr>
        <w:t> </w:t>
      </w:r>
      <w:r>
        <w:rPr>
          <w:color w:val="231F20"/>
          <w:spacing w:val="-2"/>
          <w:sz w:val="22"/>
        </w:rPr>
        <w:t>group</w:t>
      </w:r>
    </w:p>
    <w:p>
      <w:pPr>
        <w:pStyle w:val="ListParagraph"/>
        <w:numPr>
          <w:ilvl w:val="1"/>
          <w:numId w:val="68"/>
        </w:numPr>
        <w:tabs>
          <w:tab w:pos="2050" w:val="left" w:leader="none"/>
        </w:tabs>
        <w:spacing w:line="264" w:lineRule="exact" w:before="5" w:after="0"/>
        <w:ind w:left="2050" w:right="0" w:hanging="706"/>
        <w:jc w:val="left"/>
        <w:rPr>
          <w:sz w:val="22"/>
        </w:rPr>
      </w:pPr>
      <w:r>
        <w:rPr>
          <w:color w:val="231F20"/>
          <w:sz w:val="22"/>
        </w:rPr>
        <w:t>Explain</w:t>
      </w:r>
      <w:r>
        <w:rPr>
          <w:color w:val="231F20"/>
          <w:spacing w:val="-11"/>
          <w:sz w:val="22"/>
        </w:rPr>
        <w:t> </w:t>
      </w:r>
      <w:r>
        <w:rPr>
          <w:color w:val="231F20"/>
          <w:sz w:val="22"/>
        </w:rPr>
        <w:t>Disk</w:t>
      </w:r>
      <w:r>
        <w:rPr>
          <w:color w:val="231F20"/>
          <w:spacing w:val="-6"/>
          <w:sz w:val="22"/>
        </w:rPr>
        <w:t> </w:t>
      </w:r>
      <w:r>
        <w:rPr>
          <w:color w:val="231F20"/>
          <w:sz w:val="22"/>
        </w:rPr>
        <w:t>defragmentation</w:t>
      </w:r>
      <w:r>
        <w:rPr>
          <w:color w:val="231F20"/>
          <w:spacing w:val="-11"/>
          <w:sz w:val="22"/>
        </w:rPr>
        <w:t> </w:t>
      </w:r>
      <w:r>
        <w:rPr>
          <w:color w:val="231F20"/>
          <w:sz w:val="22"/>
        </w:rPr>
        <w:t>using</w:t>
      </w:r>
      <w:r>
        <w:rPr>
          <w:color w:val="231F20"/>
          <w:spacing w:val="-9"/>
          <w:sz w:val="22"/>
        </w:rPr>
        <w:t> </w:t>
      </w:r>
      <w:r>
        <w:rPr>
          <w:color w:val="231F20"/>
          <w:sz w:val="22"/>
        </w:rPr>
        <w:t>System</w:t>
      </w:r>
      <w:r>
        <w:rPr>
          <w:color w:val="231F20"/>
          <w:spacing w:val="-4"/>
          <w:sz w:val="22"/>
        </w:rPr>
        <w:t> </w:t>
      </w:r>
      <w:r>
        <w:rPr>
          <w:color w:val="231F20"/>
          <w:spacing w:val="-2"/>
          <w:sz w:val="22"/>
        </w:rPr>
        <w:t>tools</w:t>
      </w:r>
    </w:p>
    <w:p>
      <w:pPr>
        <w:pStyle w:val="ListParagraph"/>
        <w:numPr>
          <w:ilvl w:val="1"/>
          <w:numId w:val="68"/>
        </w:numPr>
        <w:tabs>
          <w:tab w:pos="2050" w:val="left" w:leader="none"/>
        </w:tabs>
        <w:spacing w:line="240" w:lineRule="auto" w:before="0" w:after="0"/>
        <w:ind w:left="2050" w:right="1551" w:hanging="707"/>
        <w:jc w:val="left"/>
        <w:rPr>
          <w:sz w:val="22"/>
        </w:rPr>
      </w:pPr>
      <w:r>
        <w:rPr>
          <w:color w:val="231F20"/>
          <w:sz w:val="22"/>
        </w:rPr>
        <w:t>Explain</w:t>
      </w:r>
      <w:r>
        <w:rPr>
          <w:color w:val="231F20"/>
          <w:spacing w:val="-5"/>
          <w:sz w:val="22"/>
        </w:rPr>
        <w:t> </w:t>
      </w:r>
      <w:r>
        <w:rPr>
          <w:color w:val="231F20"/>
          <w:sz w:val="22"/>
        </w:rPr>
        <w:t>the</w:t>
      </w:r>
      <w:r>
        <w:rPr>
          <w:color w:val="231F20"/>
          <w:spacing w:val="-5"/>
          <w:sz w:val="22"/>
        </w:rPr>
        <w:t> </w:t>
      </w:r>
      <w:r>
        <w:rPr>
          <w:color w:val="231F20"/>
          <w:sz w:val="22"/>
        </w:rPr>
        <w:t>procedure</w:t>
      </w:r>
      <w:r>
        <w:rPr>
          <w:color w:val="231F20"/>
          <w:spacing w:val="-5"/>
          <w:sz w:val="22"/>
        </w:rPr>
        <w:t> </w:t>
      </w:r>
      <w:r>
        <w:rPr>
          <w:color w:val="231F20"/>
          <w:sz w:val="22"/>
        </w:rPr>
        <w:t>for</w:t>
      </w:r>
      <w:r>
        <w:rPr>
          <w:color w:val="231F20"/>
          <w:spacing w:val="-2"/>
          <w:sz w:val="22"/>
        </w:rPr>
        <w:t> </w:t>
      </w:r>
      <w:r>
        <w:rPr>
          <w:color w:val="231F20"/>
          <w:sz w:val="22"/>
        </w:rPr>
        <w:t>changing</w:t>
      </w:r>
      <w:r>
        <w:rPr>
          <w:color w:val="231F20"/>
          <w:spacing w:val="-4"/>
          <w:sz w:val="22"/>
        </w:rPr>
        <w:t> </w:t>
      </w:r>
      <w:r>
        <w:rPr>
          <w:color w:val="231F20"/>
          <w:sz w:val="22"/>
        </w:rPr>
        <w:t>resolution,</w:t>
      </w:r>
      <w:r>
        <w:rPr>
          <w:color w:val="231F20"/>
          <w:spacing w:val="-7"/>
          <w:sz w:val="22"/>
        </w:rPr>
        <w:t> </w:t>
      </w:r>
      <w:r>
        <w:rPr>
          <w:color w:val="231F20"/>
          <w:sz w:val="22"/>
        </w:rPr>
        <w:t>color,</w:t>
      </w:r>
      <w:r>
        <w:rPr>
          <w:color w:val="231F20"/>
          <w:spacing w:val="-8"/>
          <w:sz w:val="22"/>
        </w:rPr>
        <w:t> </w:t>
      </w:r>
      <w:r>
        <w:rPr>
          <w:color w:val="231F20"/>
          <w:sz w:val="22"/>
        </w:rPr>
        <w:t>appearance,</w:t>
      </w:r>
      <w:r>
        <w:rPr>
          <w:color w:val="231F20"/>
          <w:spacing w:val="-7"/>
          <w:sz w:val="22"/>
        </w:rPr>
        <w:t> </w:t>
      </w:r>
      <w:r>
        <w:rPr>
          <w:color w:val="231F20"/>
          <w:sz w:val="22"/>
        </w:rPr>
        <w:t>screensaver</w:t>
      </w:r>
      <w:r>
        <w:rPr>
          <w:color w:val="231F20"/>
          <w:spacing w:val="-5"/>
          <w:sz w:val="22"/>
        </w:rPr>
        <w:t> </w:t>
      </w:r>
      <w:r>
        <w:rPr>
          <w:color w:val="231F20"/>
          <w:sz w:val="22"/>
        </w:rPr>
        <w:t>options</w:t>
      </w:r>
      <w:r>
        <w:rPr>
          <w:color w:val="231F20"/>
          <w:spacing w:val="-5"/>
          <w:sz w:val="22"/>
        </w:rPr>
        <w:t> </w:t>
      </w:r>
      <w:r>
        <w:rPr>
          <w:color w:val="231F20"/>
          <w:sz w:val="22"/>
        </w:rPr>
        <w:t>of the display</w:t>
      </w:r>
    </w:p>
    <w:p>
      <w:pPr>
        <w:pStyle w:val="Heading6"/>
        <w:numPr>
          <w:ilvl w:val="1"/>
          <w:numId w:val="69"/>
        </w:numPr>
        <w:tabs>
          <w:tab w:pos="2050" w:val="left" w:leader="none"/>
        </w:tabs>
        <w:spacing w:line="240" w:lineRule="auto" w:before="0" w:after="0"/>
        <w:ind w:left="2050" w:right="0" w:hanging="706"/>
        <w:jc w:val="left"/>
        <w:rPr>
          <w:color w:val="231F20"/>
        </w:rPr>
      </w:pPr>
      <w:r>
        <w:rPr>
          <w:color w:val="231F20"/>
        </w:rPr>
        <w:t>Computer</w:t>
      </w:r>
      <w:r>
        <w:rPr>
          <w:color w:val="231F20"/>
          <w:spacing w:val="-6"/>
        </w:rPr>
        <w:t> </w:t>
      </w:r>
      <w:r>
        <w:rPr>
          <w:color w:val="231F20"/>
        </w:rPr>
        <w:t>Hardware</w:t>
      </w:r>
      <w:r>
        <w:rPr>
          <w:color w:val="231F20"/>
          <w:spacing w:val="-9"/>
        </w:rPr>
        <w:t> </w:t>
      </w:r>
      <w:r>
        <w:rPr>
          <w:color w:val="231F20"/>
        </w:rPr>
        <w:t>and</w:t>
      </w:r>
      <w:r>
        <w:rPr>
          <w:color w:val="231F20"/>
          <w:spacing w:val="-9"/>
        </w:rPr>
        <w:t> </w:t>
      </w:r>
      <w:r>
        <w:rPr>
          <w:color w:val="231F20"/>
        </w:rPr>
        <w:t>Networking</w:t>
      </w:r>
      <w:r>
        <w:rPr>
          <w:color w:val="231F20"/>
          <w:spacing w:val="-8"/>
        </w:rPr>
        <w:t> </w:t>
      </w:r>
      <w:r>
        <w:rPr>
          <w:color w:val="231F20"/>
          <w:spacing w:val="-2"/>
        </w:rPr>
        <w:t>Basics</w:t>
      </w:r>
    </w:p>
    <w:p>
      <w:pPr>
        <w:pStyle w:val="ListParagraph"/>
        <w:numPr>
          <w:ilvl w:val="1"/>
          <w:numId w:val="69"/>
        </w:numPr>
        <w:tabs>
          <w:tab w:pos="2050" w:val="left" w:leader="none"/>
        </w:tabs>
        <w:spacing w:line="240" w:lineRule="auto" w:before="0" w:after="0"/>
        <w:ind w:left="2050" w:right="0" w:hanging="706"/>
        <w:jc w:val="left"/>
        <w:rPr>
          <w:b/>
          <w:color w:val="231F20"/>
          <w:sz w:val="22"/>
        </w:rPr>
      </w:pPr>
      <w:r>
        <w:rPr>
          <w:color w:val="231F20"/>
          <w:sz w:val="22"/>
        </w:rPr>
        <w:t>Hardware</w:t>
      </w:r>
      <w:r>
        <w:rPr>
          <w:color w:val="231F20"/>
          <w:spacing w:val="-4"/>
          <w:sz w:val="22"/>
        </w:rPr>
        <w:t> </w:t>
      </w:r>
      <w:r>
        <w:rPr>
          <w:color w:val="231F20"/>
          <w:spacing w:val="-2"/>
          <w:sz w:val="22"/>
        </w:rPr>
        <w:t>Basics</w:t>
      </w:r>
    </w:p>
    <w:p>
      <w:pPr>
        <w:pStyle w:val="ListParagraph"/>
        <w:numPr>
          <w:ilvl w:val="2"/>
          <w:numId w:val="69"/>
        </w:numPr>
        <w:tabs>
          <w:tab w:pos="2050" w:val="left" w:leader="none"/>
        </w:tabs>
        <w:spacing w:line="240" w:lineRule="auto" w:before="0" w:after="0"/>
        <w:ind w:left="2050" w:right="2872" w:hanging="707"/>
        <w:jc w:val="left"/>
        <w:rPr>
          <w:sz w:val="22"/>
        </w:rPr>
      </w:pPr>
      <w:r>
        <w:rPr>
          <w:color w:val="231F20"/>
          <w:sz w:val="22"/>
        </w:rPr>
        <w:t>Identify</w:t>
      </w:r>
      <w:r>
        <w:rPr>
          <w:color w:val="231F20"/>
          <w:spacing w:val="-4"/>
          <w:sz w:val="22"/>
        </w:rPr>
        <w:t> </w:t>
      </w:r>
      <w:r>
        <w:rPr>
          <w:color w:val="231F20"/>
          <w:sz w:val="22"/>
        </w:rPr>
        <w:t>hardware</w:t>
      </w:r>
      <w:r>
        <w:rPr>
          <w:color w:val="231F20"/>
          <w:spacing w:val="-4"/>
          <w:sz w:val="22"/>
        </w:rPr>
        <w:t> </w:t>
      </w:r>
      <w:r>
        <w:rPr>
          <w:color w:val="231F20"/>
          <w:sz w:val="22"/>
        </w:rPr>
        <w:t>used</w:t>
      </w:r>
      <w:r>
        <w:rPr>
          <w:color w:val="231F20"/>
          <w:spacing w:val="-4"/>
          <w:sz w:val="22"/>
        </w:rPr>
        <w:t> </w:t>
      </w:r>
      <w:r>
        <w:rPr>
          <w:color w:val="231F20"/>
          <w:sz w:val="22"/>
        </w:rPr>
        <w:t>for</w:t>
      </w:r>
      <w:r>
        <w:rPr>
          <w:color w:val="231F20"/>
          <w:spacing w:val="-4"/>
          <w:sz w:val="22"/>
        </w:rPr>
        <w:t> </w:t>
      </w:r>
      <w:r>
        <w:rPr>
          <w:color w:val="231F20"/>
          <w:sz w:val="22"/>
        </w:rPr>
        <w:t>I/P,</w:t>
      </w:r>
      <w:r>
        <w:rPr>
          <w:color w:val="231F20"/>
          <w:spacing w:val="-6"/>
          <w:sz w:val="22"/>
        </w:rPr>
        <w:t> </w:t>
      </w:r>
      <w:r>
        <w:rPr>
          <w:color w:val="231F20"/>
          <w:sz w:val="22"/>
        </w:rPr>
        <w:t>O/P</w:t>
      </w:r>
      <w:r>
        <w:rPr>
          <w:color w:val="231F20"/>
          <w:spacing w:val="-4"/>
          <w:sz w:val="22"/>
        </w:rPr>
        <w:t> </w:t>
      </w:r>
      <w:r>
        <w:rPr>
          <w:color w:val="231F20"/>
          <w:sz w:val="22"/>
        </w:rPr>
        <w:t>&amp;</w:t>
      </w:r>
      <w:r>
        <w:rPr>
          <w:color w:val="231F20"/>
          <w:spacing w:val="-6"/>
          <w:sz w:val="22"/>
        </w:rPr>
        <w:t> </w:t>
      </w:r>
      <w:r>
        <w:rPr>
          <w:color w:val="231F20"/>
          <w:sz w:val="22"/>
        </w:rPr>
        <w:t>inside</w:t>
      </w:r>
      <w:r>
        <w:rPr>
          <w:color w:val="231F20"/>
          <w:spacing w:val="-4"/>
          <w:sz w:val="22"/>
        </w:rPr>
        <w:t> </w:t>
      </w:r>
      <w:r>
        <w:rPr>
          <w:color w:val="231F20"/>
          <w:sz w:val="22"/>
        </w:rPr>
        <w:t>computer case,</w:t>
      </w:r>
      <w:r>
        <w:rPr>
          <w:color w:val="231F20"/>
          <w:spacing w:val="-6"/>
          <w:sz w:val="22"/>
        </w:rPr>
        <w:t> </w:t>
      </w:r>
      <w:r>
        <w:rPr>
          <w:color w:val="231F20"/>
          <w:sz w:val="22"/>
        </w:rPr>
        <w:t>system</w:t>
      </w:r>
      <w:r>
        <w:rPr>
          <w:color w:val="231F20"/>
          <w:spacing w:val="-3"/>
          <w:sz w:val="22"/>
        </w:rPr>
        <w:t> </w:t>
      </w:r>
      <w:r>
        <w:rPr>
          <w:color w:val="231F20"/>
          <w:sz w:val="22"/>
        </w:rPr>
        <w:t>board components used for communication among devices</w:t>
      </w:r>
    </w:p>
    <w:p>
      <w:pPr>
        <w:pStyle w:val="ListParagraph"/>
        <w:numPr>
          <w:ilvl w:val="2"/>
          <w:numId w:val="69"/>
        </w:numPr>
        <w:tabs>
          <w:tab w:pos="2050" w:val="left" w:leader="none"/>
        </w:tabs>
        <w:spacing w:line="240" w:lineRule="auto" w:before="0" w:after="0"/>
        <w:ind w:left="2050" w:right="0" w:hanging="706"/>
        <w:jc w:val="left"/>
        <w:rPr>
          <w:sz w:val="22"/>
        </w:rPr>
      </w:pPr>
      <w:r>
        <w:rPr>
          <w:color w:val="231F20"/>
          <w:sz w:val="22"/>
        </w:rPr>
        <w:t>Software</w:t>
      </w:r>
      <w:r>
        <w:rPr>
          <w:color w:val="231F20"/>
          <w:spacing w:val="-8"/>
          <w:sz w:val="22"/>
        </w:rPr>
        <w:t> </w:t>
      </w:r>
      <w:r>
        <w:rPr>
          <w:color w:val="231F20"/>
          <w:sz w:val="22"/>
        </w:rPr>
        <w:t>-</w:t>
      </w:r>
      <w:r>
        <w:rPr>
          <w:color w:val="231F20"/>
          <w:spacing w:val="37"/>
          <w:sz w:val="22"/>
        </w:rPr>
        <w:t> </w:t>
      </w:r>
      <w:r>
        <w:rPr>
          <w:color w:val="231F20"/>
          <w:sz w:val="22"/>
        </w:rPr>
        <w:t>3</w:t>
      </w:r>
      <w:r>
        <w:rPr>
          <w:color w:val="231F20"/>
          <w:spacing w:val="-8"/>
          <w:sz w:val="22"/>
        </w:rPr>
        <w:t> </w:t>
      </w:r>
      <w:r>
        <w:rPr>
          <w:color w:val="231F20"/>
          <w:sz w:val="22"/>
        </w:rPr>
        <w:t>types</w:t>
      </w:r>
      <w:r>
        <w:rPr>
          <w:color w:val="231F20"/>
          <w:spacing w:val="-5"/>
          <w:sz w:val="22"/>
        </w:rPr>
        <w:t> </w:t>
      </w:r>
      <w:r>
        <w:rPr>
          <w:color w:val="231F20"/>
          <w:sz w:val="22"/>
        </w:rPr>
        <w:t>of</w:t>
      </w:r>
      <w:r>
        <w:rPr>
          <w:color w:val="231F20"/>
          <w:spacing w:val="-6"/>
          <w:sz w:val="22"/>
        </w:rPr>
        <w:t> </w:t>
      </w:r>
      <w:r>
        <w:rPr>
          <w:color w:val="231F20"/>
          <w:sz w:val="22"/>
        </w:rPr>
        <w:t>Software</w:t>
      </w:r>
      <w:r>
        <w:rPr>
          <w:color w:val="231F20"/>
          <w:spacing w:val="-5"/>
          <w:sz w:val="22"/>
        </w:rPr>
        <w:t> </w:t>
      </w:r>
      <w:r>
        <w:rPr>
          <w:color w:val="231F20"/>
          <w:sz w:val="22"/>
        </w:rPr>
        <w:t>:ROM</w:t>
      </w:r>
      <w:r>
        <w:rPr>
          <w:color w:val="231F20"/>
          <w:spacing w:val="-3"/>
          <w:sz w:val="22"/>
        </w:rPr>
        <w:t> </w:t>
      </w:r>
      <w:r>
        <w:rPr>
          <w:color w:val="231F20"/>
          <w:sz w:val="22"/>
        </w:rPr>
        <w:t>BIOS,</w:t>
      </w:r>
      <w:r>
        <w:rPr>
          <w:color w:val="231F20"/>
          <w:spacing w:val="-8"/>
          <w:sz w:val="22"/>
        </w:rPr>
        <w:t> </w:t>
      </w:r>
      <w:r>
        <w:rPr>
          <w:color w:val="231F20"/>
          <w:sz w:val="22"/>
        </w:rPr>
        <w:t>OS,</w:t>
      </w:r>
      <w:r>
        <w:rPr>
          <w:color w:val="231F20"/>
          <w:spacing w:val="-4"/>
          <w:sz w:val="22"/>
        </w:rPr>
        <w:t> </w:t>
      </w:r>
      <w:r>
        <w:rPr>
          <w:color w:val="231F20"/>
          <w:sz w:val="22"/>
        </w:rPr>
        <w:t>application</w:t>
      </w:r>
      <w:r>
        <w:rPr>
          <w:color w:val="231F20"/>
          <w:spacing w:val="-5"/>
          <w:sz w:val="22"/>
        </w:rPr>
        <w:t> </w:t>
      </w:r>
      <w:r>
        <w:rPr>
          <w:color w:val="231F20"/>
          <w:spacing w:val="-2"/>
          <w:sz w:val="22"/>
        </w:rPr>
        <w:t>software</w:t>
      </w:r>
    </w:p>
    <w:p>
      <w:pPr>
        <w:pStyle w:val="ListParagraph"/>
        <w:numPr>
          <w:ilvl w:val="2"/>
          <w:numId w:val="69"/>
        </w:numPr>
        <w:tabs>
          <w:tab w:pos="2050" w:val="left" w:leader="none"/>
        </w:tabs>
        <w:spacing w:line="240" w:lineRule="auto" w:before="0" w:after="0"/>
        <w:ind w:left="2050" w:right="0" w:hanging="706"/>
        <w:jc w:val="left"/>
        <w:rPr>
          <w:sz w:val="22"/>
        </w:rPr>
      </w:pPr>
      <w:r>
        <w:rPr>
          <w:color w:val="231F20"/>
          <w:sz w:val="22"/>
        </w:rPr>
        <w:t>Explain</w:t>
      </w:r>
      <w:r>
        <w:rPr>
          <w:color w:val="231F20"/>
          <w:spacing w:val="-8"/>
          <w:sz w:val="22"/>
        </w:rPr>
        <w:t> </w:t>
      </w:r>
      <w:r>
        <w:rPr>
          <w:color w:val="231F20"/>
          <w:sz w:val="22"/>
        </w:rPr>
        <w:t>Functions</w:t>
      </w:r>
      <w:r>
        <w:rPr>
          <w:color w:val="231F20"/>
          <w:spacing w:val="-8"/>
          <w:sz w:val="22"/>
        </w:rPr>
        <w:t> </w:t>
      </w:r>
      <w:r>
        <w:rPr>
          <w:color w:val="231F20"/>
          <w:sz w:val="22"/>
        </w:rPr>
        <w:t>of</w:t>
      </w:r>
      <w:r>
        <w:rPr>
          <w:color w:val="231F20"/>
          <w:spacing w:val="-7"/>
          <w:sz w:val="22"/>
        </w:rPr>
        <w:t> </w:t>
      </w:r>
      <w:r>
        <w:rPr>
          <w:color w:val="231F20"/>
          <w:spacing w:val="-4"/>
          <w:sz w:val="22"/>
        </w:rPr>
        <w:t>BIOS</w:t>
      </w:r>
    </w:p>
    <w:p>
      <w:pPr>
        <w:pStyle w:val="ListParagraph"/>
        <w:numPr>
          <w:ilvl w:val="2"/>
          <w:numId w:val="69"/>
        </w:numPr>
        <w:tabs>
          <w:tab w:pos="2050" w:val="left" w:leader="none"/>
        </w:tabs>
        <w:spacing w:line="240" w:lineRule="auto" w:before="0" w:after="0"/>
        <w:ind w:left="2050" w:right="0" w:hanging="706"/>
        <w:jc w:val="left"/>
        <w:rPr>
          <w:sz w:val="22"/>
        </w:rPr>
      </w:pPr>
      <w:r>
        <w:rPr>
          <w:color w:val="231F20"/>
          <w:sz w:val="22"/>
        </w:rPr>
        <w:t>Explain</w:t>
      </w:r>
      <w:r>
        <w:rPr>
          <w:color w:val="231F20"/>
          <w:spacing w:val="-12"/>
          <w:sz w:val="22"/>
        </w:rPr>
        <w:t> </w:t>
      </w:r>
      <w:r>
        <w:rPr>
          <w:color w:val="231F20"/>
          <w:sz w:val="22"/>
        </w:rPr>
        <w:t>boot</w:t>
      </w:r>
      <w:r>
        <w:rPr>
          <w:color w:val="231F20"/>
          <w:spacing w:val="-12"/>
          <w:sz w:val="22"/>
        </w:rPr>
        <w:t> </w:t>
      </w:r>
      <w:r>
        <w:rPr>
          <w:color w:val="231F20"/>
          <w:spacing w:val="-2"/>
          <w:sz w:val="22"/>
        </w:rPr>
        <w:t>process</w:t>
      </w:r>
    </w:p>
    <w:p>
      <w:pPr>
        <w:pStyle w:val="ListParagraph"/>
        <w:numPr>
          <w:ilvl w:val="2"/>
          <w:numId w:val="69"/>
        </w:numPr>
        <w:tabs>
          <w:tab w:pos="2051" w:val="left" w:leader="none"/>
        </w:tabs>
        <w:spacing w:line="240" w:lineRule="auto" w:before="4" w:after="0"/>
        <w:ind w:left="2051" w:right="0" w:hanging="707"/>
        <w:jc w:val="left"/>
        <w:rPr>
          <w:sz w:val="22"/>
        </w:rPr>
      </w:pPr>
      <w:r>
        <w:rPr>
          <w:color w:val="231F20"/>
          <w:sz w:val="22"/>
        </w:rPr>
        <w:t>Explain</w:t>
      </w:r>
      <w:r>
        <w:rPr>
          <w:color w:val="231F20"/>
          <w:spacing w:val="-13"/>
          <w:sz w:val="22"/>
        </w:rPr>
        <w:t> </w:t>
      </w:r>
      <w:r>
        <w:rPr>
          <w:color w:val="231F20"/>
          <w:sz w:val="22"/>
        </w:rPr>
        <w:t>POST</w:t>
      </w:r>
      <w:r>
        <w:rPr>
          <w:color w:val="231F20"/>
          <w:spacing w:val="-8"/>
          <w:sz w:val="22"/>
        </w:rPr>
        <w:t> </w:t>
      </w:r>
      <w:r>
        <w:rPr>
          <w:color w:val="231F20"/>
          <w:sz w:val="22"/>
        </w:rPr>
        <w:t>and</w:t>
      </w:r>
      <w:r>
        <w:rPr>
          <w:color w:val="231F20"/>
          <w:spacing w:val="-7"/>
          <w:sz w:val="22"/>
        </w:rPr>
        <w:t> </w:t>
      </w:r>
      <w:r>
        <w:rPr>
          <w:color w:val="231F20"/>
          <w:sz w:val="22"/>
        </w:rPr>
        <w:t>important</w:t>
      </w:r>
      <w:r>
        <w:rPr>
          <w:color w:val="231F20"/>
          <w:spacing w:val="-6"/>
          <w:sz w:val="22"/>
        </w:rPr>
        <w:t> </w:t>
      </w:r>
      <w:r>
        <w:rPr>
          <w:color w:val="231F20"/>
          <w:sz w:val="22"/>
        </w:rPr>
        <w:t>beep</w:t>
      </w:r>
      <w:r>
        <w:rPr>
          <w:color w:val="231F20"/>
          <w:spacing w:val="-10"/>
          <w:sz w:val="22"/>
        </w:rPr>
        <w:t> </w:t>
      </w:r>
      <w:r>
        <w:rPr>
          <w:color w:val="231F20"/>
          <w:spacing w:val="-2"/>
          <w:sz w:val="22"/>
        </w:rPr>
        <w:t>codes</w:t>
      </w:r>
    </w:p>
    <w:p>
      <w:pPr>
        <w:pStyle w:val="ListParagraph"/>
        <w:numPr>
          <w:ilvl w:val="2"/>
          <w:numId w:val="69"/>
        </w:numPr>
        <w:tabs>
          <w:tab w:pos="2050" w:val="left" w:leader="none"/>
        </w:tabs>
        <w:spacing w:line="266" w:lineRule="exact" w:before="0" w:after="0"/>
        <w:ind w:left="2050" w:right="0" w:hanging="706"/>
        <w:jc w:val="left"/>
        <w:rPr>
          <w:sz w:val="22"/>
        </w:rPr>
      </w:pPr>
      <w:r>
        <w:rPr>
          <w:color w:val="231F20"/>
          <w:sz w:val="22"/>
        </w:rPr>
        <w:t>Describe</w:t>
      </w:r>
      <w:r>
        <w:rPr>
          <w:color w:val="231F20"/>
          <w:spacing w:val="-8"/>
          <w:sz w:val="22"/>
        </w:rPr>
        <w:t> </w:t>
      </w:r>
      <w:r>
        <w:rPr>
          <w:color w:val="231F20"/>
          <w:sz w:val="22"/>
        </w:rPr>
        <w:t>about</w:t>
      </w:r>
      <w:r>
        <w:rPr>
          <w:color w:val="231F20"/>
          <w:spacing w:val="-10"/>
          <w:sz w:val="22"/>
        </w:rPr>
        <w:t> </w:t>
      </w:r>
      <w:r>
        <w:rPr>
          <w:color w:val="231F20"/>
          <w:sz w:val="22"/>
        </w:rPr>
        <w:t>different</w:t>
      </w:r>
      <w:r>
        <w:rPr>
          <w:color w:val="231F20"/>
          <w:spacing w:val="-9"/>
          <w:sz w:val="22"/>
        </w:rPr>
        <w:t> </w:t>
      </w:r>
      <w:r>
        <w:rPr>
          <w:color w:val="231F20"/>
          <w:spacing w:val="-2"/>
          <w:sz w:val="22"/>
        </w:rPr>
        <w:t>connectors.</w:t>
      </w:r>
    </w:p>
    <w:p>
      <w:pPr>
        <w:pStyle w:val="ListParagraph"/>
        <w:numPr>
          <w:ilvl w:val="1"/>
          <w:numId w:val="70"/>
        </w:numPr>
        <w:tabs>
          <w:tab w:pos="2050" w:val="left" w:leader="none"/>
        </w:tabs>
        <w:spacing w:line="266" w:lineRule="exact" w:before="0" w:after="0"/>
        <w:ind w:left="2050" w:right="0" w:hanging="706"/>
        <w:jc w:val="left"/>
        <w:rPr>
          <w:sz w:val="22"/>
        </w:rPr>
      </w:pPr>
      <w:r>
        <w:rPr>
          <w:color w:val="231F20"/>
          <w:sz w:val="22"/>
        </w:rPr>
        <w:t>Networking</w:t>
      </w:r>
      <w:r>
        <w:rPr>
          <w:color w:val="231F20"/>
          <w:spacing w:val="-8"/>
          <w:sz w:val="22"/>
        </w:rPr>
        <w:t> </w:t>
      </w:r>
      <w:r>
        <w:rPr>
          <w:color w:val="231F20"/>
          <w:spacing w:val="-2"/>
          <w:sz w:val="22"/>
        </w:rPr>
        <w:t>Basics</w:t>
      </w:r>
    </w:p>
    <w:p>
      <w:pPr>
        <w:pStyle w:val="ListParagraph"/>
        <w:numPr>
          <w:ilvl w:val="2"/>
          <w:numId w:val="70"/>
        </w:numPr>
        <w:tabs>
          <w:tab w:pos="2052" w:val="left" w:leader="none"/>
        </w:tabs>
        <w:spacing w:line="240" w:lineRule="auto" w:before="0" w:after="0"/>
        <w:ind w:left="2052" w:right="0" w:hanging="708"/>
        <w:jc w:val="left"/>
        <w:rPr>
          <w:sz w:val="22"/>
        </w:rPr>
      </w:pPr>
      <w:r>
        <w:rPr>
          <w:color w:val="231F20"/>
          <w:sz w:val="22"/>
        </w:rPr>
        <w:t>Explain</w:t>
      </w:r>
      <w:r>
        <w:rPr>
          <w:color w:val="231F20"/>
          <w:spacing w:val="-10"/>
          <w:sz w:val="22"/>
        </w:rPr>
        <w:t> </w:t>
      </w:r>
      <w:r>
        <w:rPr>
          <w:color w:val="231F20"/>
          <w:sz w:val="22"/>
        </w:rPr>
        <w:t>meaning</w:t>
      </w:r>
      <w:r>
        <w:rPr>
          <w:color w:val="231F20"/>
          <w:spacing w:val="-4"/>
          <w:sz w:val="22"/>
        </w:rPr>
        <w:t> </w:t>
      </w:r>
      <w:r>
        <w:rPr>
          <w:color w:val="231F20"/>
          <w:sz w:val="22"/>
        </w:rPr>
        <w:t>of</w:t>
      </w:r>
      <w:r>
        <w:rPr>
          <w:color w:val="231F20"/>
          <w:spacing w:val="-10"/>
          <w:sz w:val="22"/>
        </w:rPr>
        <w:t> </w:t>
      </w:r>
      <w:r>
        <w:rPr>
          <w:color w:val="231F20"/>
          <w:sz w:val="22"/>
        </w:rPr>
        <w:t>a</w:t>
      </w:r>
      <w:r>
        <w:rPr>
          <w:color w:val="231F20"/>
          <w:spacing w:val="-6"/>
          <w:sz w:val="22"/>
        </w:rPr>
        <w:t> </w:t>
      </w:r>
      <w:r>
        <w:rPr>
          <w:color w:val="231F20"/>
          <w:sz w:val="22"/>
        </w:rPr>
        <w:t>computer</w:t>
      </w:r>
      <w:r>
        <w:rPr>
          <w:color w:val="231F20"/>
          <w:spacing w:val="-6"/>
          <w:sz w:val="22"/>
        </w:rPr>
        <w:t> </w:t>
      </w:r>
      <w:r>
        <w:rPr>
          <w:color w:val="231F20"/>
          <w:spacing w:val="-2"/>
          <w:sz w:val="22"/>
        </w:rPr>
        <w:t>network.</w:t>
      </w:r>
    </w:p>
    <w:p>
      <w:pPr>
        <w:pStyle w:val="ListParagraph"/>
        <w:numPr>
          <w:ilvl w:val="2"/>
          <w:numId w:val="70"/>
        </w:numPr>
        <w:tabs>
          <w:tab w:pos="2050" w:val="left" w:leader="none"/>
        </w:tabs>
        <w:spacing w:line="240" w:lineRule="auto" w:before="0" w:after="0"/>
        <w:ind w:left="2050" w:right="0" w:hanging="706"/>
        <w:jc w:val="left"/>
        <w:rPr>
          <w:sz w:val="22"/>
        </w:rPr>
      </w:pPr>
      <w:r>
        <w:rPr>
          <w:color w:val="231F20"/>
          <w:sz w:val="22"/>
        </w:rPr>
        <w:t>Describe</w:t>
      </w:r>
      <w:r>
        <w:rPr>
          <w:color w:val="231F20"/>
          <w:spacing w:val="-4"/>
          <w:sz w:val="22"/>
        </w:rPr>
        <w:t> </w:t>
      </w:r>
      <w:r>
        <w:rPr>
          <w:color w:val="231F20"/>
          <w:sz w:val="22"/>
        </w:rPr>
        <w:t>the</w:t>
      </w:r>
      <w:r>
        <w:rPr>
          <w:color w:val="231F20"/>
          <w:spacing w:val="-9"/>
          <w:sz w:val="22"/>
        </w:rPr>
        <w:t> </w:t>
      </w:r>
      <w:r>
        <w:rPr>
          <w:color w:val="231F20"/>
          <w:sz w:val="22"/>
        </w:rPr>
        <w:t>concept</w:t>
      </w:r>
      <w:r>
        <w:rPr>
          <w:color w:val="231F20"/>
          <w:spacing w:val="-6"/>
          <w:sz w:val="22"/>
        </w:rPr>
        <w:t> </w:t>
      </w:r>
      <w:r>
        <w:rPr>
          <w:color w:val="231F20"/>
          <w:sz w:val="22"/>
        </w:rPr>
        <w:t>of a</w:t>
      </w:r>
      <w:r>
        <w:rPr>
          <w:color w:val="231F20"/>
          <w:spacing w:val="-3"/>
          <w:sz w:val="22"/>
        </w:rPr>
        <w:t> </w:t>
      </w:r>
      <w:r>
        <w:rPr>
          <w:color w:val="231F20"/>
          <w:sz w:val="22"/>
        </w:rPr>
        <w:t>Local</w:t>
      </w:r>
      <w:r>
        <w:rPr>
          <w:color w:val="231F20"/>
          <w:spacing w:val="-3"/>
          <w:sz w:val="22"/>
        </w:rPr>
        <w:t> </w:t>
      </w:r>
      <w:r>
        <w:rPr>
          <w:color w:val="231F20"/>
          <w:sz w:val="22"/>
        </w:rPr>
        <w:t>Area</w:t>
      </w:r>
      <w:r>
        <w:rPr>
          <w:color w:val="231F20"/>
          <w:spacing w:val="-4"/>
          <w:sz w:val="22"/>
        </w:rPr>
        <w:t> </w:t>
      </w:r>
      <w:r>
        <w:rPr>
          <w:color w:val="231F20"/>
          <w:sz w:val="22"/>
        </w:rPr>
        <w:t>Network,</w:t>
      </w:r>
      <w:r>
        <w:rPr>
          <w:color w:val="231F20"/>
          <w:spacing w:val="-5"/>
          <w:sz w:val="22"/>
        </w:rPr>
        <w:t> </w:t>
      </w:r>
      <w:r>
        <w:rPr>
          <w:color w:val="231F20"/>
          <w:sz w:val="22"/>
        </w:rPr>
        <w:t>Wide</w:t>
      </w:r>
      <w:r>
        <w:rPr>
          <w:color w:val="231F20"/>
          <w:spacing w:val="-4"/>
          <w:sz w:val="22"/>
        </w:rPr>
        <w:t> </w:t>
      </w:r>
      <w:r>
        <w:rPr>
          <w:color w:val="231F20"/>
          <w:sz w:val="22"/>
        </w:rPr>
        <w:t>Area</w:t>
      </w:r>
      <w:r>
        <w:rPr>
          <w:color w:val="231F20"/>
          <w:spacing w:val="-3"/>
          <w:sz w:val="22"/>
        </w:rPr>
        <w:t> </w:t>
      </w:r>
      <w:r>
        <w:rPr>
          <w:color w:val="231F20"/>
          <w:spacing w:val="-2"/>
          <w:sz w:val="22"/>
        </w:rPr>
        <w:t>Network</w:t>
      </w:r>
    </w:p>
    <w:p>
      <w:pPr>
        <w:pStyle w:val="ListParagraph"/>
        <w:numPr>
          <w:ilvl w:val="2"/>
          <w:numId w:val="70"/>
        </w:numPr>
        <w:tabs>
          <w:tab w:pos="2050" w:val="left" w:leader="none"/>
        </w:tabs>
        <w:spacing w:line="240" w:lineRule="auto" w:before="1" w:after="0"/>
        <w:ind w:left="2050" w:right="0" w:hanging="706"/>
        <w:jc w:val="left"/>
        <w:rPr>
          <w:sz w:val="22"/>
        </w:rPr>
      </w:pPr>
      <w:r>
        <w:rPr>
          <w:color w:val="231F20"/>
          <w:sz w:val="22"/>
        </w:rPr>
        <w:t>Compare</w:t>
      </w:r>
      <w:r>
        <w:rPr>
          <w:color w:val="231F20"/>
          <w:spacing w:val="-6"/>
          <w:sz w:val="22"/>
        </w:rPr>
        <w:t> </w:t>
      </w:r>
      <w:r>
        <w:rPr>
          <w:color w:val="231F20"/>
          <w:sz w:val="22"/>
        </w:rPr>
        <w:t>Internet</w:t>
      </w:r>
      <w:r>
        <w:rPr>
          <w:color w:val="231F20"/>
          <w:spacing w:val="-11"/>
          <w:sz w:val="22"/>
        </w:rPr>
        <w:t> </w:t>
      </w:r>
      <w:r>
        <w:rPr>
          <w:color w:val="231F20"/>
          <w:sz w:val="22"/>
        </w:rPr>
        <w:t>and</w:t>
      </w:r>
      <w:r>
        <w:rPr>
          <w:color w:val="231F20"/>
          <w:spacing w:val="-5"/>
          <w:sz w:val="22"/>
        </w:rPr>
        <w:t> </w:t>
      </w:r>
      <w:r>
        <w:rPr>
          <w:color w:val="231F20"/>
          <w:spacing w:val="-2"/>
          <w:sz w:val="22"/>
        </w:rPr>
        <w:t>Intranet</w:t>
      </w:r>
    </w:p>
    <w:p>
      <w:pPr>
        <w:pStyle w:val="ListParagraph"/>
        <w:numPr>
          <w:ilvl w:val="2"/>
          <w:numId w:val="70"/>
        </w:numPr>
        <w:tabs>
          <w:tab w:pos="2050" w:val="left" w:leader="none"/>
        </w:tabs>
        <w:spacing w:line="240" w:lineRule="auto" w:before="0" w:after="0"/>
        <w:ind w:left="2050" w:right="0" w:hanging="706"/>
        <w:jc w:val="left"/>
        <w:rPr>
          <w:sz w:val="22"/>
        </w:rPr>
      </w:pPr>
      <w:r>
        <w:rPr>
          <w:color w:val="231F20"/>
          <w:sz w:val="22"/>
        </w:rPr>
        <w:t>Describe</w:t>
      </w:r>
      <w:r>
        <w:rPr>
          <w:color w:val="231F20"/>
          <w:spacing w:val="-5"/>
          <w:sz w:val="22"/>
        </w:rPr>
        <w:t> </w:t>
      </w:r>
      <w:r>
        <w:rPr>
          <w:color w:val="231F20"/>
          <w:sz w:val="22"/>
        </w:rPr>
        <w:t>about</w:t>
      </w:r>
      <w:r>
        <w:rPr>
          <w:color w:val="231F20"/>
          <w:spacing w:val="-7"/>
          <w:sz w:val="22"/>
        </w:rPr>
        <w:t> </w:t>
      </w:r>
      <w:r>
        <w:rPr>
          <w:color w:val="231F20"/>
          <w:sz w:val="22"/>
        </w:rPr>
        <w:t>internet</w:t>
      </w:r>
      <w:r>
        <w:rPr>
          <w:color w:val="231F20"/>
          <w:spacing w:val="-6"/>
          <w:sz w:val="22"/>
        </w:rPr>
        <w:t> </w:t>
      </w:r>
      <w:r>
        <w:rPr>
          <w:color w:val="231F20"/>
          <w:sz w:val="22"/>
        </w:rPr>
        <w:t>service</w:t>
      </w:r>
      <w:r>
        <w:rPr>
          <w:color w:val="231F20"/>
          <w:spacing w:val="-9"/>
          <w:sz w:val="22"/>
        </w:rPr>
        <w:t> </w:t>
      </w:r>
      <w:r>
        <w:rPr>
          <w:color w:val="231F20"/>
          <w:spacing w:val="-2"/>
          <w:sz w:val="22"/>
        </w:rPr>
        <w:t>provider.</w:t>
      </w:r>
    </w:p>
    <w:p>
      <w:pPr>
        <w:pStyle w:val="ListParagraph"/>
        <w:numPr>
          <w:ilvl w:val="2"/>
          <w:numId w:val="70"/>
        </w:numPr>
        <w:tabs>
          <w:tab w:pos="2050" w:val="left" w:leader="none"/>
        </w:tabs>
        <w:spacing w:line="240" w:lineRule="auto" w:before="1" w:after="0"/>
        <w:ind w:left="2050" w:right="0" w:hanging="706"/>
        <w:jc w:val="left"/>
        <w:rPr>
          <w:sz w:val="22"/>
        </w:rPr>
      </w:pPr>
      <w:r>
        <w:rPr>
          <w:color w:val="231F20"/>
          <w:sz w:val="22"/>
        </w:rPr>
        <w:t>Explain</w:t>
      </w:r>
      <w:r>
        <w:rPr>
          <w:color w:val="231F20"/>
          <w:spacing w:val="-5"/>
          <w:sz w:val="22"/>
        </w:rPr>
        <w:t> </w:t>
      </w:r>
      <w:r>
        <w:rPr>
          <w:color w:val="231F20"/>
          <w:sz w:val="22"/>
        </w:rPr>
        <w:t>the</w:t>
      </w:r>
      <w:r>
        <w:rPr>
          <w:color w:val="231F20"/>
          <w:spacing w:val="-4"/>
          <w:sz w:val="22"/>
        </w:rPr>
        <w:t> </w:t>
      </w:r>
      <w:r>
        <w:rPr>
          <w:color w:val="231F20"/>
          <w:sz w:val="22"/>
        </w:rPr>
        <w:t>role</w:t>
      </w:r>
      <w:r>
        <w:rPr>
          <w:color w:val="231F20"/>
          <w:spacing w:val="-8"/>
          <w:sz w:val="22"/>
        </w:rPr>
        <w:t> </w:t>
      </w:r>
      <w:r>
        <w:rPr>
          <w:color w:val="231F20"/>
          <w:sz w:val="22"/>
        </w:rPr>
        <w:t>of</w:t>
      </w:r>
      <w:r>
        <w:rPr>
          <w:color w:val="231F20"/>
          <w:spacing w:val="-9"/>
          <w:sz w:val="22"/>
        </w:rPr>
        <w:t> </w:t>
      </w:r>
      <w:r>
        <w:rPr>
          <w:color w:val="231F20"/>
          <w:sz w:val="22"/>
        </w:rPr>
        <w:t>a</w:t>
      </w:r>
      <w:r>
        <w:rPr>
          <w:color w:val="231F20"/>
          <w:spacing w:val="-9"/>
          <w:sz w:val="22"/>
        </w:rPr>
        <w:t> </w:t>
      </w:r>
      <w:r>
        <w:rPr>
          <w:color w:val="231F20"/>
          <w:sz w:val="22"/>
        </w:rPr>
        <w:t>modem</w:t>
      </w:r>
      <w:r>
        <w:rPr>
          <w:color w:val="231F20"/>
          <w:spacing w:val="-3"/>
          <w:sz w:val="22"/>
        </w:rPr>
        <w:t> </w:t>
      </w:r>
      <w:r>
        <w:rPr>
          <w:color w:val="231F20"/>
          <w:sz w:val="22"/>
        </w:rPr>
        <w:t>in</w:t>
      </w:r>
      <w:r>
        <w:rPr>
          <w:color w:val="231F20"/>
          <w:spacing w:val="-4"/>
          <w:sz w:val="22"/>
        </w:rPr>
        <w:t> </w:t>
      </w:r>
      <w:r>
        <w:rPr>
          <w:color w:val="231F20"/>
          <w:sz w:val="22"/>
        </w:rPr>
        <w:t>accessing</w:t>
      </w:r>
      <w:r>
        <w:rPr>
          <w:color w:val="231F20"/>
          <w:spacing w:val="-7"/>
          <w:sz w:val="22"/>
        </w:rPr>
        <w:t> </w:t>
      </w:r>
      <w:r>
        <w:rPr>
          <w:color w:val="231F20"/>
          <w:sz w:val="22"/>
        </w:rPr>
        <w:t>the</w:t>
      </w:r>
      <w:r>
        <w:rPr>
          <w:color w:val="231F20"/>
          <w:spacing w:val="-4"/>
          <w:sz w:val="22"/>
        </w:rPr>
        <w:t> </w:t>
      </w:r>
      <w:r>
        <w:rPr>
          <w:color w:val="231F20"/>
          <w:spacing w:val="-2"/>
          <w:sz w:val="22"/>
        </w:rPr>
        <w:t>Internet.</w:t>
      </w:r>
    </w:p>
    <w:p>
      <w:pPr>
        <w:pStyle w:val="ListParagraph"/>
        <w:numPr>
          <w:ilvl w:val="2"/>
          <w:numId w:val="70"/>
        </w:numPr>
        <w:tabs>
          <w:tab w:pos="2050" w:val="left" w:leader="none"/>
        </w:tabs>
        <w:spacing w:line="240" w:lineRule="auto" w:before="0" w:after="0"/>
        <w:ind w:left="2050" w:right="0" w:hanging="706"/>
        <w:jc w:val="left"/>
        <w:rPr>
          <w:sz w:val="22"/>
        </w:rPr>
      </w:pPr>
      <w:r>
        <w:rPr>
          <w:color w:val="231F20"/>
          <w:sz w:val="22"/>
        </w:rPr>
        <w:t>Describe</w:t>
      </w:r>
      <w:r>
        <w:rPr>
          <w:color w:val="231F20"/>
          <w:spacing w:val="-6"/>
          <w:sz w:val="22"/>
        </w:rPr>
        <w:t> </w:t>
      </w:r>
      <w:r>
        <w:rPr>
          <w:color w:val="231F20"/>
          <w:sz w:val="22"/>
        </w:rPr>
        <w:t>address</w:t>
      </w:r>
      <w:r>
        <w:rPr>
          <w:color w:val="231F20"/>
          <w:spacing w:val="-6"/>
          <w:sz w:val="22"/>
        </w:rPr>
        <w:t> </w:t>
      </w:r>
      <w:r>
        <w:rPr>
          <w:color w:val="231F20"/>
          <w:sz w:val="22"/>
        </w:rPr>
        <w:t>format</w:t>
      </w:r>
      <w:r>
        <w:rPr>
          <w:color w:val="231F20"/>
          <w:spacing w:val="-12"/>
          <w:sz w:val="22"/>
        </w:rPr>
        <w:t> </w:t>
      </w:r>
      <w:r>
        <w:rPr>
          <w:color w:val="231F20"/>
          <w:sz w:val="22"/>
        </w:rPr>
        <w:t>and</w:t>
      </w:r>
      <w:r>
        <w:rPr>
          <w:color w:val="231F20"/>
          <w:spacing w:val="-6"/>
          <w:sz w:val="22"/>
        </w:rPr>
        <w:t> </w:t>
      </w:r>
      <w:r>
        <w:rPr>
          <w:color w:val="231F20"/>
          <w:sz w:val="22"/>
        </w:rPr>
        <w:t>IP</w:t>
      </w:r>
      <w:r>
        <w:rPr>
          <w:color w:val="231F20"/>
          <w:spacing w:val="-4"/>
          <w:sz w:val="22"/>
        </w:rPr>
        <w:t> </w:t>
      </w:r>
      <w:r>
        <w:rPr>
          <w:color w:val="231F20"/>
          <w:spacing w:val="-2"/>
          <w:sz w:val="22"/>
        </w:rPr>
        <w:t>address</w:t>
      </w:r>
    </w:p>
    <w:p>
      <w:pPr>
        <w:pStyle w:val="ListParagraph"/>
        <w:numPr>
          <w:ilvl w:val="2"/>
          <w:numId w:val="70"/>
        </w:numPr>
        <w:tabs>
          <w:tab w:pos="2050" w:val="left" w:leader="none"/>
        </w:tabs>
        <w:spacing w:line="240" w:lineRule="auto" w:before="0" w:after="0"/>
        <w:ind w:left="2050" w:right="0" w:hanging="706"/>
        <w:jc w:val="left"/>
        <w:rPr>
          <w:sz w:val="22"/>
        </w:rPr>
      </w:pPr>
      <w:r>
        <w:rPr>
          <w:color w:val="231F20"/>
          <w:sz w:val="22"/>
        </w:rPr>
        <w:t>What</w:t>
      </w:r>
      <w:r>
        <w:rPr>
          <w:color w:val="231F20"/>
          <w:spacing w:val="-7"/>
          <w:sz w:val="22"/>
        </w:rPr>
        <w:t> </w:t>
      </w:r>
      <w:r>
        <w:rPr>
          <w:color w:val="231F20"/>
          <w:sz w:val="22"/>
        </w:rPr>
        <w:t>is</w:t>
      </w:r>
      <w:r>
        <w:rPr>
          <w:color w:val="231F20"/>
          <w:spacing w:val="-4"/>
          <w:sz w:val="22"/>
        </w:rPr>
        <w:t> </w:t>
      </w:r>
      <w:r>
        <w:rPr>
          <w:color w:val="231F20"/>
          <w:sz w:val="22"/>
        </w:rPr>
        <w:t>browser</w:t>
      </w:r>
      <w:r>
        <w:rPr>
          <w:color w:val="231F20"/>
          <w:spacing w:val="-4"/>
          <w:sz w:val="22"/>
        </w:rPr>
        <w:t> </w:t>
      </w:r>
      <w:r>
        <w:rPr>
          <w:color w:val="231F20"/>
          <w:sz w:val="22"/>
        </w:rPr>
        <w:t>and</w:t>
      </w:r>
      <w:r>
        <w:rPr>
          <w:color w:val="231F20"/>
          <w:spacing w:val="-9"/>
          <w:sz w:val="22"/>
        </w:rPr>
        <w:t> </w:t>
      </w:r>
      <w:r>
        <w:rPr>
          <w:color w:val="231F20"/>
          <w:sz w:val="22"/>
        </w:rPr>
        <w:t>List</w:t>
      </w:r>
      <w:r>
        <w:rPr>
          <w:color w:val="231F20"/>
          <w:spacing w:val="-6"/>
          <w:sz w:val="22"/>
        </w:rPr>
        <w:t> </w:t>
      </w:r>
      <w:r>
        <w:rPr>
          <w:color w:val="231F20"/>
          <w:sz w:val="22"/>
        </w:rPr>
        <w:t>various</w:t>
      </w:r>
      <w:r>
        <w:rPr>
          <w:color w:val="231F20"/>
          <w:spacing w:val="-3"/>
          <w:sz w:val="22"/>
        </w:rPr>
        <w:t> </w:t>
      </w:r>
      <w:r>
        <w:rPr>
          <w:color w:val="231F20"/>
          <w:spacing w:val="-2"/>
          <w:sz w:val="22"/>
        </w:rPr>
        <w:t>browsers</w:t>
      </w:r>
    </w:p>
    <w:p>
      <w:pPr>
        <w:pStyle w:val="ListParagraph"/>
        <w:numPr>
          <w:ilvl w:val="2"/>
          <w:numId w:val="70"/>
        </w:numPr>
        <w:tabs>
          <w:tab w:pos="2050" w:val="left" w:leader="none"/>
        </w:tabs>
        <w:spacing w:line="267" w:lineRule="exact" w:before="5" w:after="0"/>
        <w:ind w:left="2050" w:right="0" w:hanging="706"/>
        <w:jc w:val="left"/>
        <w:rPr>
          <w:sz w:val="22"/>
        </w:rPr>
      </w:pPr>
      <w:r>
        <w:rPr>
          <w:color w:val="231F20"/>
          <w:sz w:val="22"/>
        </w:rPr>
        <w:t>Explain</w:t>
      </w:r>
      <w:r>
        <w:rPr>
          <w:color w:val="231F20"/>
          <w:spacing w:val="-7"/>
          <w:sz w:val="22"/>
        </w:rPr>
        <w:t> </w:t>
      </w:r>
      <w:r>
        <w:rPr>
          <w:color w:val="231F20"/>
          <w:sz w:val="22"/>
        </w:rPr>
        <w:t>the</w:t>
      </w:r>
      <w:r>
        <w:rPr>
          <w:color w:val="231F20"/>
          <w:spacing w:val="-4"/>
          <w:sz w:val="22"/>
        </w:rPr>
        <w:t> </w:t>
      </w:r>
      <w:r>
        <w:rPr>
          <w:color w:val="231F20"/>
          <w:sz w:val="22"/>
        </w:rPr>
        <w:t>role</w:t>
      </w:r>
      <w:r>
        <w:rPr>
          <w:color w:val="231F20"/>
          <w:spacing w:val="-8"/>
          <w:sz w:val="22"/>
        </w:rPr>
        <w:t> </w:t>
      </w:r>
      <w:r>
        <w:rPr>
          <w:color w:val="231F20"/>
          <w:sz w:val="22"/>
        </w:rPr>
        <w:t>of</w:t>
      </w:r>
      <w:r>
        <w:rPr>
          <w:color w:val="231F20"/>
          <w:spacing w:val="-9"/>
          <w:sz w:val="22"/>
        </w:rPr>
        <w:t> </w:t>
      </w:r>
      <w:r>
        <w:rPr>
          <w:color w:val="231F20"/>
          <w:sz w:val="22"/>
        </w:rPr>
        <w:t>search</w:t>
      </w:r>
      <w:r>
        <w:rPr>
          <w:color w:val="231F20"/>
          <w:spacing w:val="-9"/>
          <w:sz w:val="22"/>
        </w:rPr>
        <w:t> </w:t>
      </w:r>
      <w:r>
        <w:rPr>
          <w:color w:val="231F20"/>
          <w:sz w:val="22"/>
        </w:rPr>
        <w:t>engines</w:t>
      </w:r>
      <w:r>
        <w:rPr>
          <w:color w:val="231F20"/>
          <w:spacing w:val="-4"/>
          <w:sz w:val="22"/>
        </w:rPr>
        <w:t> </w:t>
      </w:r>
      <w:r>
        <w:rPr>
          <w:color w:val="231F20"/>
          <w:sz w:val="22"/>
        </w:rPr>
        <w:t>with</w:t>
      </w:r>
      <w:r>
        <w:rPr>
          <w:color w:val="231F20"/>
          <w:spacing w:val="-9"/>
          <w:sz w:val="22"/>
        </w:rPr>
        <w:t> </w:t>
      </w:r>
      <w:r>
        <w:rPr>
          <w:color w:val="231F20"/>
          <w:spacing w:val="-2"/>
          <w:sz w:val="22"/>
        </w:rPr>
        <w:t>examples.</w:t>
      </w:r>
    </w:p>
    <w:p>
      <w:pPr>
        <w:pStyle w:val="ListParagraph"/>
        <w:numPr>
          <w:ilvl w:val="2"/>
          <w:numId w:val="70"/>
        </w:numPr>
        <w:tabs>
          <w:tab w:pos="2050" w:val="left" w:leader="none"/>
        </w:tabs>
        <w:spacing w:line="264" w:lineRule="exact" w:before="0" w:after="0"/>
        <w:ind w:left="2050" w:right="0" w:hanging="706"/>
        <w:jc w:val="left"/>
        <w:rPr>
          <w:sz w:val="22"/>
        </w:rPr>
      </w:pPr>
      <w:r>
        <w:rPr>
          <w:color w:val="231F20"/>
          <w:sz w:val="22"/>
        </w:rPr>
        <w:t>Explain</w:t>
      </w:r>
      <w:r>
        <w:rPr>
          <w:color w:val="231F20"/>
          <w:spacing w:val="-10"/>
          <w:sz w:val="22"/>
        </w:rPr>
        <w:t> </w:t>
      </w:r>
      <w:r>
        <w:rPr>
          <w:color w:val="231F20"/>
          <w:sz w:val="22"/>
        </w:rPr>
        <w:t>Internet</w:t>
      </w:r>
      <w:r>
        <w:rPr>
          <w:color w:val="231F20"/>
          <w:spacing w:val="-11"/>
          <w:sz w:val="22"/>
        </w:rPr>
        <w:t> </w:t>
      </w:r>
      <w:r>
        <w:rPr>
          <w:color w:val="231F20"/>
          <w:spacing w:val="-2"/>
          <w:sz w:val="22"/>
        </w:rPr>
        <w:t>Security.</w:t>
      </w:r>
    </w:p>
    <w:p>
      <w:pPr>
        <w:pStyle w:val="Heading6"/>
        <w:tabs>
          <w:tab w:pos="2060" w:val="left" w:leader="none"/>
        </w:tabs>
        <w:spacing w:line="266" w:lineRule="exact"/>
      </w:pPr>
      <w:r>
        <w:rPr>
          <w:color w:val="231F20"/>
          <w:spacing w:val="-5"/>
        </w:rPr>
        <w:t>5.0</w:t>
      </w:r>
      <w:r>
        <w:rPr>
          <w:color w:val="231F20"/>
        </w:rPr>
        <w:tab/>
        <w:t>Emerging</w:t>
      </w:r>
      <w:r>
        <w:rPr>
          <w:color w:val="231F20"/>
          <w:spacing w:val="-10"/>
        </w:rPr>
        <w:t> </w:t>
      </w:r>
      <w:r>
        <w:rPr>
          <w:color w:val="231F20"/>
        </w:rPr>
        <w:t>Trends</w:t>
      </w:r>
      <w:r>
        <w:rPr>
          <w:color w:val="231F20"/>
          <w:spacing w:val="-7"/>
        </w:rPr>
        <w:t> </w:t>
      </w:r>
      <w:r>
        <w:rPr>
          <w:color w:val="231F20"/>
        </w:rPr>
        <w:t>in</w:t>
      </w:r>
      <w:r>
        <w:rPr>
          <w:color w:val="231F20"/>
          <w:spacing w:val="-9"/>
        </w:rPr>
        <w:t> </w:t>
      </w:r>
      <w:r>
        <w:rPr>
          <w:color w:val="231F20"/>
        </w:rPr>
        <w:t>Computer</w:t>
      </w:r>
      <w:r>
        <w:rPr>
          <w:color w:val="231F20"/>
          <w:spacing w:val="-7"/>
        </w:rPr>
        <w:t> </w:t>
      </w:r>
      <w:r>
        <w:rPr>
          <w:color w:val="231F20"/>
          <w:spacing w:val="-2"/>
        </w:rPr>
        <w:t>Technology</w:t>
      </w:r>
    </w:p>
    <w:p>
      <w:pPr>
        <w:pStyle w:val="ListParagraph"/>
        <w:numPr>
          <w:ilvl w:val="1"/>
          <w:numId w:val="71"/>
        </w:numPr>
        <w:tabs>
          <w:tab w:pos="2051" w:val="left" w:leader="none"/>
        </w:tabs>
        <w:spacing w:line="240" w:lineRule="auto" w:before="0" w:after="0"/>
        <w:ind w:left="2051" w:right="0" w:hanging="707"/>
        <w:jc w:val="left"/>
        <w:rPr>
          <w:sz w:val="22"/>
        </w:rPr>
      </w:pPr>
      <w:r>
        <w:rPr>
          <w:color w:val="231F20"/>
          <w:sz w:val="22"/>
        </w:rPr>
        <w:t>Introduction</w:t>
      </w:r>
      <w:r>
        <w:rPr>
          <w:color w:val="231F20"/>
          <w:spacing w:val="-9"/>
          <w:sz w:val="22"/>
        </w:rPr>
        <w:t> </w:t>
      </w:r>
      <w:r>
        <w:rPr>
          <w:color w:val="231F20"/>
          <w:sz w:val="22"/>
        </w:rPr>
        <w:t>to</w:t>
      </w:r>
      <w:r>
        <w:rPr>
          <w:color w:val="231F20"/>
          <w:spacing w:val="-5"/>
          <w:sz w:val="22"/>
        </w:rPr>
        <w:t> </w:t>
      </w:r>
      <w:r>
        <w:rPr>
          <w:color w:val="231F20"/>
          <w:sz w:val="22"/>
        </w:rPr>
        <w:t>Machine</w:t>
      </w:r>
      <w:r>
        <w:rPr>
          <w:color w:val="231F20"/>
          <w:spacing w:val="-11"/>
          <w:sz w:val="22"/>
        </w:rPr>
        <w:t> </w:t>
      </w:r>
      <w:r>
        <w:rPr>
          <w:color w:val="231F20"/>
          <w:spacing w:val="-2"/>
          <w:sz w:val="22"/>
        </w:rPr>
        <w:t>Learning</w:t>
      </w:r>
    </w:p>
    <w:p>
      <w:pPr>
        <w:pStyle w:val="ListParagraph"/>
        <w:numPr>
          <w:ilvl w:val="2"/>
          <w:numId w:val="71"/>
        </w:numPr>
        <w:tabs>
          <w:tab w:pos="2051" w:val="left" w:leader="none"/>
        </w:tabs>
        <w:spacing w:line="240" w:lineRule="auto" w:before="1" w:after="0"/>
        <w:ind w:left="2051" w:right="0" w:hanging="707"/>
        <w:jc w:val="left"/>
        <w:rPr>
          <w:sz w:val="22"/>
        </w:rPr>
      </w:pPr>
      <w:r>
        <w:rPr>
          <w:color w:val="231F20"/>
          <w:sz w:val="22"/>
        </w:rPr>
        <w:t>Define</w:t>
      </w:r>
      <w:r>
        <w:rPr>
          <w:color w:val="231F20"/>
          <w:spacing w:val="-13"/>
          <w:sz w:val="22"/>
        </w:rPr>
        <w:t> </w:t>
      </w:r>
      <w:r>
        <w:rPr>
          <w:color w:val="231F20"/>
          <w:sz w:val="22"/>
        </w:rPr>
        <w:t>Machine</w:t>
      </w:r>
      <w:r>
        <w:rPr>
          <w:color w:val="231F20"/>
          <w:spacing w:val="-11"/>
          <w:sz w:val="22"/>
        </w:rPr>
        <w:t> </w:t>
      </w:r>
      <w:r>
        <w:rPr>
          <w:color w:val="231F20"/>
          <w:sz w:val="22"/>
        </w:rPr>
        <w:t>Learning,</w:t>
      </w:r>
      <w:r>
        <w:rPr>
          <w:color w:val="231F20"/>
          <w:spacing w:val="-7"/>
          <w:sz w:val="22"/>
        </w:rPr>
        <w:t> </w:t>
      </w:r>
      <w:r>
        <w:rPr>
          <w:color w:val="231F20"/>
          <w:sz w:val="22"/>
        </w:rPr>
        <w:t>Compare</w:t>
      </w:r>
      <w:r>
        <w:rPr>
          <w:color w:val="231F20"/>
          <w:spacing w:val="-8"/>
          <w:sz w:val="22"/>
        </w:rPr>
        <w:t> </w:t>
      </w:r>
      <w:r>
        <w:rPr>
          <w:color w:val="231F20"/>
          <w:sz w:val="22"/>
        </w:rPr>
        <w:t>Traditional</w:t>
      </w:r>
      <w:r>
        <w:rPr>
          <w:color w:val="231F20"/>
          <w:spacing w:val="-8"/>
          <w:sz w:val="22"/>
        </w:rPr>
        <w:t> </w:t>
      </w:r>
      <w:r>
        <w:rPr>
          <w:color w:val="231F20"/>
          <w:sz w:val="22"/>
        </w:rPr>
        <w:t>Programming</w:t>
      </w:r>
      <w:r>
        <w:rPr>
          <w:color w:val="231F20"/>
          <w:spacing w:val="-4"/>
          <w:sz w:val="22"/>
        </w:rPr>
        <w:t> </w:t>
      </w:r>
      <w:r>
        <w:rPr>
          <w:color w:val="231F20"/>
          <w:sz w:val="22"/>
        </w:rPr>
        <w:t>with</w:t>
      </w:r>
      <w:r>
        <w:rPr>
          <w:color w:val="231F20"/>
          <w:spacing w:val="-12"/>
          <w:sz w:val="22"/>
        </w:rPr>
        <w:t> </w:t>
      </w:r>
      <w:r>
        <w:rPr>
          <w:color w:val="231F20"/>
          <w:sz w:val="22"/>
        </w:rPr>
        <w:t>Machine</w:t>
      </w:r>
      <w:r>
        <w:rPr>
          <w:color w:val="231F20"/>
          <w:spacing w:val="-6"/>
          <w:sz w:val="22"/>
        </w:rPr>
        <w:t> </w:t>
      </w:r>
      <w:r>
        <w:rPr>
          <w:color w:val="231F20"/>
          <w:spacing w:val="-2"/>
          <w:sz w:val="22"/>
        </w:rPr>
        <w:t>Learning</w:t>
      </w:r>
    </w:p>
    <w:p>
      <w:pPr>
        <w:pStyle w:val="ListParagraph"/>
        <w:numPr>
          <w:ilvl w:val="2"/>
          <w:numId w:val="71"/>
        </w:numPr>
        <w:tabs>
          <w:tab w:pos="2050" w:val="left" w:leader="none"/>
        </w:tabs>
        <w:spacing w:line="240" w:lineRule="auto" w:before="38" w:after="0"/>
        <w:ind w:left="2050" w:right="0" w:hanging="706"/>
        <w:jc w:val="left"/>
        <w:rPr>
          <w:sz w:val="22"/>
        </w:rPr>
      </w:pPr>
      <w:r>
        <w:rPr>
          <w:color w:val="231F20"/>
          <w:sz w:val="22"/>
        </w:rPr>
        <w:t>List</w:t>
      </w:r>
      <w:r>
        <w:rPr>
          <w:color w:val="231F20"/>
          <w:spacing w:val="-7"/>
          <w:sz w:val="22"/>
        </w:rPr>
        <w:t> </w:t>
      </w:r>
      <w:r>
        <w:rPr>
          <w:color w:val="231F20"/>
          <w:sz w:val="22"/>
        </w:rPr>
        <w:t>the</w:t>
      </w:r>
      <w:r>
        <w:rPr>
          <w:color w:val="231F20"/>
          <w:spacing w:val="-5"/>
          <w:sz w:val="22"/>
        </w:rPr>
        <w:t> </w:t>
      </w:r>
      <w:r>
        <w:rPr>
          <w:color w:val="231F20"/>
          <w:sz w:val="22"/>
        </w:rPr>
        <w:t>applications</w:t>
      </w:r>
      <w:r>
        <w:rPr>
          <w:color w:val="231F20"/>
          <w:spacing w:val="-5"/>
          <w:sz w:val="22"/>
        </w:rPr>
        <w:t> </w:t>
      </w:r>
      <w:r>
        <w:rPr>
          <w:color w:val="231F20"/>
          <w:sz w:val="22"/>
        </w:rPr>
        <w:t>and</w:t>
      </w:r>
      <w:r>
        <w:rPr>
          <w:color w:val="231F20"/>
          <w:spacing w:val="-5"/>
          <w:sz w:val="22"/>
        </w:rPr>
        <w:t> </w:t>
      </w:r>
      <w:r>
        <w:rPr>
          <w:color w:val="231F20"/>
          <w:sz w:val="22"/>
        </w:rPr>
        <w:t>key</w:t>
      </w:r>
      <w:r>
        <w:rPr>
          <w:color w:val="231F20"/>
          <w:spacing w:val="-5"/>
          <w:sz w:val="22"/>
        </w:rPr>
        <w:t> </w:t>
      </w:r>
      <w:r>
        <w:rPr>
          <w:color w:val="231F20"/>
          <w:sz w:val="22"/>
        </w:rPr>
        <w:t>elements</w:t>
      </w:r>
      <w:r>
        <w:rPr>
          <w:color w:val="231F20"/>
          <w:spacing w:val="-4"/>
          <w:sz w:val="22"/>
        </w:rPr>
        <w:t> </w:t>
      </w:r>
      <w:r>
        <w:rPr>
          <w:color w:val="231F20"/>
          <w:sz w:val="22"/>
        </w:rPr>
        <w:t>of</w:t>
      </w:r>
      <w:r>
        <w:rPr>
          <w:color w:val="231F20"/>
          <w:spacing w:val="-10"/>
          <w:sz w:val="22"/>
        </w:rPr>
        <w:t> </w:t>
      </w:r>
      <w:r>
        <w:rPr>
          <w:color w:val="231F20"/>
          <w:sz w:val="22"/>
        </w:rPr>
        <w:t>Machine</w:t>
      </w:r>
      <w:r>
        <w:rPr>
          <w:color w:val="231F20"/>
          <w:spacing w:val="-9"/>
          <w:sz w:val="22"/>
        </w:rPr>
        <w:t> </w:t>
      </w:r>
      <w:r>
        <w:rPr>
          <w:color w:val="231F20"/>
          <w:spacing w:val="-2"/>
          <w:sz w:val="22"/>
        </w:rPr>
        <w:t>Learning</w:t>
      </w:r>
    </w:p>
    <w:p>
      <w:pPr>
        <w:pStyle w:val="ListParagraph"/>
        <w:numPr>
          <w:ilvl w:val="2"/>
          <w:numId w:val="71"/>
        </w:numPr>
        <w:tabs>
          <w:tab w:pos="2045" w:val="left" w:leader="none"/>
          <w:tab w:pos="2050" w:val="left" w:leader="none"/>
        </w:tabs>
        <w:spacing w:line="276" w:lineRule="auto" w:before="44" w:after="0"/>
        <w:ind w:left="2050" w:right="1701" w:hanging="707"/>
        <w:jc w:val="both"/>
        <w:rPr>
          <w:sz w:val="22"/>
        </w:rPr>
      </w:pPr>
      <w:r>
        <w:rPr>
          <w:color w:val="231F20"/>
          <w:sz w:val="22"/>
        </w:rPr>
        <w:t>Define</w:t>
      </w:r>
      <w:r>
        <w:rPr>
          <w:color w:val="231F20"/>
          <w:spacing w:val="-4"/>
          <w:sz w:val="22"/>
        </w:rPr>
        <w:t> </w:t>
      </w:r>
      <w:r>
        <w:rPr>
          <w:color w:val="231F20"/>
          <w:sz w:val="22"/>
        </w:rPr>
        <w:t>the</w:t>
      </w:r>
      <w:r>
        <w:rPr>
          <w:color w:val="231F20"/>
          <w:spacing w:val="-4"/>
          <w:sz w:val="22"/>
        </w:rPr>
        <w:t> </w:t>
      </w:r>
      <w:r>
        <w:rPr>
          <w:color w:val="231F20"/>
          <w:sz w:val="22"/>
        </w:rPr>
        <w:t>terms</w:t>
      </w:r>
      <w:r>
        <w:rPr>
          <w:color w:val="231F20"/>
          <w:spacing w:val="-4"/>
          <w:sz w:val="22"/>
        </w:rPr>
        <w:t> </w:t>
      </w:r>
      <w:r>
        <w:rPr>
          <w:color w:val="231F20"/>
          <w:sz w:val="22"/>
        </w:rPr>
        <w:t>in</w:t>
      </w:r>
      <w:r>
        <w:rPr>
          <w:color w:val="231F20"/>
          <w:spacing w:val="-5"/>
          <w:sz w:val="22"/>
        </w:rPr>
        <w:t> </w:t>
      </w:r>
      <w:r>
        <w:rPr>
          <w:color w:val="231F20"/>
          <w:sz w:val="22"/>
        </w:rPr>
        <w:t>relation</w:t>
      </w:r>
      <w:r>
        <w:rPr>
          <w:color w:val="231F20"/>
          <w:spacing w:val="-4"/>
          <w:sz w:val="22"/>
        </w:rPr>
        <w:t> </w:t>
      </w:r>
      <w:r>
        <w:rPr>
          <w:color w:val="231F20"/>
          <w:sz w:val="22"/>
        </w:rPr>
        <w:t>to</w:t>
      </w:r>
      <w:r>
        <w:rPr>
          <w:color w:val="231F20"/>
          <w:spacing w:val="-1"/>
          <w:sz w:val="22"/>
        </w:rPr>
        <w:t> </w:t>
      </w:r>
      <w:r>
        <w:rPr>
          <w:color w:val="231F20"/>
          <w:sz w:val="22"/>
        </w:rPr>
        <w:t>approaches to</w:t>
      </w:r>
      <w:r>
        <w:rPr>
          <w:color w:val="231F20"/>
          <w:spacing w:val="-1"/>
          <w:sz w:val="22"/>
        </w:rPr>
        <w:t> </w:t>
      </w:r>
      <w:r>
        <w:rPr>
          <w:color w:val="231F20"/>
          <w:sz w:val="22"/>
        </w:rPr>
        <w:t>Machine</w:t>
      </w:r>
      <w:r>
        <w:rPr>
          <w:color w:val="231F20"/>
          <w:spacing w:val="-4"/>
          <w:sz w:val="22"/>
        </w:rPr>
        <w:t> </w:t>
      </w:r>
      <w:r>
        <w:rPr>
          <w:color w:val="231F20"/>
          <w:sz w:val="22"/>
        </w:rPr>
        <w:t>Learning(Decision</w:t>
      </w:r>
      <w:r>
        <w:rPr>
          <w:color w:val="231F20"/>
          <w:spacing w:val="-4"/>
          <w:sz w:val="22"/>
        </w:rPr>
        <w:t> </w:t>
      </w:r>
      <w:r>
        <w:rPr>
          <w:color w:val="231F20"/>
          <w:sz w:val="22"/>
        </w:rPr>
        <w:t>tree</w:t>
      </w:r>
      <w:r>
        <w:rPr>
          <w:color w:val="231F20"/>
          <w:spacing w:val="-4"/>
          <w:sz w:val="22"/>
        </w:rPr>
        <w:t> </w:t>
      </w:r>
      <w:r>
        <w:rPr>
          <w:color w:val="231F20"/>
          <w:sz w:val="22"/>
        </w:rPr>
        <w:t>learning, Association</w:t>
      </w:r>
      <w:r>
        <w:rPr>
          <w:color w:val="231F20"/>
          <w:spacing w:val="-4"/>
          <w:sz w:val="22"/>
        </w:rPr>
        <w:t> </w:t>
      </w:r>
      <w:r>
        <w:rPr>
          <w:color w:val="231F20"/>
          <w:sz w:val="22"/>
        </w:rPr>
        <w:t>rule</w:t>
      </w:r>
      <w:r>
        <w:rPr>
          <w:color w:val="231F20"/>
          <w:spacing w:val="-3"/>
          <w:sz w:val="22"/>
        </w:rPr>
        <w:t> </w:t>
      </w:r>
      <w:r>
        <w:rPr>
          <w:color w:val="231F20"/>
          <w:sz w:val="22"/>
        </w:rPr>
        <w:t>learning,</w:t>
      </w:r>
      <w:r>
        <w:rPr>
          <w:color w:val="231F20"/>
          <w:spacing w:val="-5"/>
          <w:sz w:val="22"/>
        </w:rPr>
        <w:t> </w:t>
      </w:r>
      <w:r>
        <w:rPr>
          <w:color w:val="231F20"/>
          <w:sz w:val="22"/>
        </w:rPr>
        <w:t>Artificial</w:t>
      </w:r>
      <w:r>
        <w:rPr>
          <w:color w:val="231F20"/>
          <w:spacing w:val="-2"/>
          <w:sz w:val="22"/>
        </w:rPr>
        <w:t> </w:t>
      </w:r>
      <w:r>
        <w:rPr>
          <w:color w:val="231F20"/>
          <w:sz w:val="22"/>
        </w:rPr>
        <w:t>neural networks,</w:t>
      </w:r>
      <w:r>
        <w:rPr>
          <w:color w:val="231F20"/>
          <w:spacing w:val="-5"/>
          <w:sz w:val="22"/>
        </w:rPr>
        <w:t> </w:t>
      </w:r>
      <w:r>
        <w:rPr>
          <w:color w:val="231F20"/>
          <w:sz w:val="22"/>
        </w:rPr>
        <w:t>Deep</w:t>
      </w:r>
      <w:r>
        <w:rPr>
          <w:color w:val="231F20"/>
          <w:spacing w:val="-4"/>
          <w:sz w:val="22"/>
        </w:rPr>
        <w:t> </w:t>
      </w:r>
      <w:r>
        <w:rPr>
          <w:color w:val="231F20"/>
          <w:sz w:val="22"/>
        </w:rPr>
        <w:t>Learning,</w:t>
      </w:r>
      <w:r>
        <w:rPr>
          <w:color w:val="231F20"/>
          <w:spacing w:val="-5"/>
          <w:sz w:val="22"/>
        </w:rPr>
        <w:t> </w:t>
      </w:r>
      <w:r>
        <w:rPr>
          <w:color w:val="231F20"/>
          <w:sz w:val="22"/>
        </w:rPr>
        <w:t>Inductive</w:t>
      </w:r>
      <w:r>
        <w:rPr>
          <w:color w:val="231F20"/>
          <w:spacing w:val="-3"/>
          <w:sz w:val="22"/>
        </w:rPr>
        <w:t> </w:t>
      </w:r>
      <w:r>
        <w:rPr>
          <w:color w:val="231F20"/>
          <w:sz w:val="22"/>
        </w:rPr>
        <w:t>Learning, Genetic algorithms, Clustering)</w:t>
      </w:r>
    </w:p>
    <w:p>
      <w:pPr>
        <w:pStyle w:val="ListParagraph"/>
        <w:numPr>
          <w:ilvl w:val="2"/>
          <w:numId w:val="71"/>
        </w:numPr>
        <w:tabs>
          <w:tab w:pos="2051" w:val="left" w:leader="none"/>
        </w:tabs>
        <w:spacing w:line="240" w:lineRule="auto" w:before="0" w:after="0"/>
        <w:ind w:left="2051" w:right="0" w:hanging="707"/>
        <w:jc w:val="left"/>
        <w:rPr>
          <w:sz w:val="22"/>
        </w:rPr>
      </w:pPr>
      <w:r>
        <w:rPr>
          <w:color w:val="231F20"/>
          <w:sz w:val="22"/>
        </w:rPr>
        <w:t>Explain</w:t>
      </w:r>
      <w:r>
        <w:rPr>
          <w:color w:val="231F20"/>
          <w:spacing w:val="-13"/>
          <w:sz w:val="22"/>
        </w:rPr>
        <w:t> </w:t>
      </w:r>
      <w:r>
        <w:rPr>
          <w:color w:val="231F20"/>
          <w:sz w:val="22"/>
        </w:rPr>
        <w:t>Inductive</w:t>
      </w:r>
      <w:r>
        <w:rPr>
          <w:color w:val="231F20"/>
          <w:spacing w:val="-10"/>
          <w:sz w:val="22"/>
        </w:rPr>
        <w:t> </w:t>
      </w:r>
      <w:r>
        <w:rPr>
          <w:color w:val="231F20"/>
          <w:spacing w:val="-2"/>
          <w:sz w:val="22"/>
        </w:rPr>
        <w:t>Learning</w:t>
      </w:r>
    </w:p>
    <w:p>
      <w:pPr>
        <w:pStyle w:val="ListParagraph"/>
        <w:numPr>
          <w:ilvl w:val="2"/>
          <w:numId w:val="71"/>
        </w:numPr>
        <w:tabs>
          <w:tab w:pos="2050" w:val="left" w:leader="none"/>
        </w:tabs>
        <w:spacing w:line="240" w:lineRule="auto" w:before="39" w:after="0"/>
        <w:ind w:left="2050" w:right="0" w:hanging="706"/>
        <w:jc w:val="left"/>
        <w:rPr>
          <w:sz w:val="22"/>
        </w:rPr>
      </w:pPr>
      <w:r>
        <w:rPr>
          <w:color w:val="231F20"/>
          <w:sz w:val="22"/>
        </w:rPr>
        <w:t>Classify</w:t>
      </w:r>
      <w:r>
        <w:rPr>
          <w:color w:val="231F20"/>
          <w:spacing w:val="-10"/>
          <w:sz w:val="22"/>
        </w:rPr>
        <w:t> </w:t>
      </w:r>
      <w:r>
        <w:rPr>
          <w:color w:val="231F20"/>
          <w:sz w:val="22"/>
        </w:rPr>
        <w:t>the</w:t>
      </w:r>
      <w:r>
        <w:rPr>
          <w:color w:val="231F20"/>
          <w:spacing w:val="-12"/>
          <w:sz w:val="22"/>
        </w:rPr>
        <w:t> </w:t>
      </w:r>
      <w:r>
        <w:rPr>
          <w:color w:val="231F20"/>
          <w:sz w:val="22"/>
        </w:rPr>
        <w:t>Machine</w:t>
      </w:r>
      <w:r>
        <w:rPr>
          <w:color w:val="231F20"/>
          <w:spacing w:val="-10"/>
          <w:sz w:val="22"/>
        </w:rPr>
        <w:t> </w:t>
      </w:r>
      <w:r>
        <w:rPr>
          <w:color w:val="231F20"/>
          <w:spacing w:val="-2"/>
          <w:sz w:val="22"/>
        </w:rPr>
        <w:t>Learning</w:t>
      </w:r>
    </w:p>
    <w:p>
      <w:pPr>
        <w:pStyle w:val="ListParagraph"/>
        <w:numPr>
          <w:ilvl w:val="1"/>
          <w:numId w:val="71"/>
        </w:numPr>
        <w:tabs>
          <w:tab w:pos="2049" w:val="left" w:leader="none"/>
        </w:tabs>
        <w:spacing w:line="240" w:lineRule="auto" w:before="43" w:after="0"/>
        <w:ind w:left="2049" w:right="0" w:hanging="705"/>
        <w:jc w:val="left"/>
        <w:rPr>
          <w:sz w:val="22"/>
        </w:rPr>
      </w:pPr>
      <w:r>
        <w:rPr>
          <w:color w:val="231F20"/>
          <w:sz w:val="22"/>
        </w:rPr>
        <w:t>Introduction</w:t>
      </w:r>
      <w:r>
        <w:rPr>
          <w:color w:val="231F20"/>
          <w:spacing w:val="-8"/>
          <w:sz w:val="22"/>
        </w:rPr>
        <w:t> </w:t>
      </w:r>
      <w:r>
        <w:rPr>
          <w:color w:val="231F20"/>
          <w:sz w:val="22"/>
        </w:rPr>
        <w:t>to</w:t>
      </w:r>
      <w:r>
        <w:rPr>
          <w:color w:val="231F20"/>
          <w:spacing w:val="-4"/>
          <w:sz w:val="22"/>
        </w:rPr>
        <w:t> </w:t>
      </w:r>
      <w:r>
        <w:rPr>
          <w:color w:val="231F20"/>
          <w:sz w:val="22"/>
        </w:rPr>
        <w:t>Block</w:t>
      </w:r>
      <w:r>
        <w:rPr>
          <w:color w:val="231F20"/>
          <w:spacing w:val="-6"/>
          <w:sz w:val="22"/>
        </w:rPr>
        <w:t> </w:t>
      </w:r>
      <w:r>
        <w:rPr>
          <w:color w:val="231F20"/>
          <w:sz w:val="22"/>
        </w:rPr>
        <w:t>chain</w:t>
      </w:r>
      <w:r>
        <w:rPr>
          <w:color w:val="231F20"/>
          <w:spacing w:val="-7"/>
          <w:sz w:val="22"/>
        </w:rPr>
        <w:t> </w:t>
      </w:r>
      <w:r>
        <w:rPr>
          <w:color w:val="231F20"/>
          <w:spacing w:val="-2"/>
          <w:sz w:val="22"/>
        </w:rPr>
        <w:t>Technology</w:t>
      </w:r>
    </w:p>
    <w:p>
      <w:pPr>
        <w:pStyle w:val="ListParagraph"/>
        <w:numPr>
          <w:ilvl w:val="2"/>
          <w:numId w:val="71"/>
        </w:numPr>
        <w:tabs>
          <w:tab w:pos="2050" w:val="left" w:leader="none"/>
        </w:tabs>
        <w:spacing w:line="240" w:lineRule="auto" w:before="1" w:after="0"/>
        <w:ind w:left="2050" w:right="0" w:hanging="706"/>
        <w:jc w:val="left"/>
        <w:rPr>
          <w:sz w:val="22"/>
        </w:rPr>
      </w:pPr>
      <w:r>
        <w:rPr>
          <w:color w:val="231F20"/>
          <w:sz w:val="22"/>
        </w:rPr>
        <w:t>Define</w:t>
      </w:r>
      <w:r>
        <w:rPr>
          <w:color w:val="231F20"/>
          <w:spacing w:val="-7"/>
          <w:sz w:val="22"/>
        </w:rPr>
        <w:t> </w:t>
      </w:r>
      <w:r>
        <w:rPr>
          <w:color w:val="231F20"/>
          <w:sz w:val="22"/>
        </w:rPr>
        <w:t>Block</w:t>
      </w:r>
      <w:r>
        <w:rPr>
          <w:color w:val="231F20"/>
          <w:spacing w:val="-5"/>
          <w:sz w:val="22"/>
        </w:rPr>
        <w:t> </w:t>
      </w:r>
      <w:r>
        <w:rPr>
          <w:color w:val="231F20"/>
          <w:spacing w:val="-4"/>
          <w:sz w:val="22"/>
        </w:rPr>
        <w:t>chain</w:t>
      </w:r>
    </w:p>
    <w:p>
      <w:pPr>
        <w:pStyle w:val="ListParagraph"/>
        <w:numPr>
          <w:ilvl w:val="2"/>
          <w:numId w:val="71"/>
        </w:numPr>
        <w:tabs>
          <w:tab w:pos="2050" w:val="left" w:leader="none"/>
        </w:tabs>
        <w:spacing w:line="240" w:lineRule="auto" w:before="0" w:after="0"/>
        <w:ind w:left="2050" w:right="0" w:hanging="706"/>
        <w:jc w:val="left"/>
        <w:rPr>
          <w:sz w:val="22"/>
        </w:rPr>
      </w:pPr>
      <w:r>
        <w:rPr>
          <w:color w:val="231F20"/>
          <w:sz w:val="22"/>
        </w:rPr>
        <w:t>State</w:t>
      </w:r>
      <w:r>
        <w:rPr>
          <w:color w:val="231F20"/>
          <w:spacing w:val="-7"/>
          <w:sz w:val="22"/>
        </w:rPr>
        <w:t> </w:t>
      </w:r>
      <w:r>
        <w:rPr>
          <w:color w:val="231F20"/>
          <w:sz w:val="22"/>
        </w:rPr>
        <w:t>the</w:t>
      </w:r>
      <w:r>
        <w:rPr>
          <w:color w:val="231F20"/>
          <w:spacing w:val="-6"/>
          <w:sz w:val="22"/>
        </w:rPr>
        <w:t> </w:t>
      </w:r>
      <w:r>
        <w:rPr>
          <w:color w:val="231F20"/>
          <w:sz w:val="22"/>
        </w:rPr>
        <w:t>importance</w:t>
      </w:r>
      <w:r>
        <w:rPr>
          <w:color w:val="231F20"/>
          <w:spacing w:val="-4"/>
          <w:sz w:val="22"/>
        </w:rPr>
        <w:t> </w:t>
      </w:r>
      <w:r>
        <w:rPr>
          <w:color w:val="231F20"/>
          <w:sz w:val="22"/>
        </w:rPr>
        <w:t>of</w:t>
      </w:r>
      <w:r>
        <w:rPr>
          <w:color w:val="231F20"/>
          <w:spacing w:val="-6"/>
          <w:sz w:val="22"/>
        </w:rPr>
        <w:t> </w:t>
      </w:r>
      <w:r>
        <w:rPr>
          <w:color w:val="231F20"/>
          <w:sz w:val="22"/>
        </w:rPr>
        <w:t>Block</w:t>
      </w:r>
      <w:r>
        <w:rPr>
          <w:color w:val="231F20"/>
          <w:spacing w:val="-2"/>
          <w:sz w:val="22"/>
        </w:rPr>
        <w:t> </w:t>
      </w:r>
      <w:r>
        <w:rPr>
          <w:color w:val="231F20"/>
          <w:sz w:val="22"/>
        </w:rPr>
        <w:t>chain</w:t>
      </w:r>
      <w:r>
        <w:rPr>
          <w:color w:val="231F20"/>
          <w:spacing w:val="-6"/>
          <w:sz w:val="22"/>
        </w:rPr>
        <w:t> </w:t>
      </w:r>
      <w:r>
        <w:rPr>
          <w:color w:val="231F20"/>
          <w:sz w:val="22"/>
        </w:rPr>
        <w:t>with</w:t>
      </w:r>
      <w:r>
        <w:rPr>
          <w:color w:val="231F20"/>
          <w:spacing w:val="-11"/>
          <w:sz w:val="22"/>
        </w:rPr>
        <w:t> </w:t>
      </w:r>
      <w:r>
        <w:rPr>
          <w:color w:val="231F20"/>
          <w:spacing w:val="-2"/>
          <w:sz w:val="22"/>
        </w:rPr>
        <w:t>examples</w:t>
      </w:r>
    </w:p>
    <w:p>
      <w:pPr>
        <w:pStyle w:val="ListParagraph"/>
        <w:numPr>
          <w:ilvl w:val="2"/>
          <w:numId w:val="71"/>
        </w:numPr>
        <w:tabs>
          <w:tab w:pos="2050" w:val="left" w:leader="none"/>
        </w:tabs>
        <w:spacing w:line="240" w:lineRule="auto" w:before="0" w:after="0"/>
        <w:ind w:left="2050" w:right="0" w:hanging="706"/>
        <w:jc w:val="left"/>
        <w:rPr>
          <w:sz w:val="22"/>
        </w:rPr>
      </w:pPr>
      <w:r>
        <w:rPr>
          <w:color w:val="231F20"/>
          <w:sz w:val="22"/>
        </w:rPr>
        <w:t>List</w:t>
      </w:r>
      <w:r>
        <w:rPr>
          <w:color w:val="231F20"/>
          <w:spacing w:val="-9"/>
          <w:sz w:val="22"/>
        </w:rPr>
        <w:t> </w:t>
      </w:r>
      <w:r>
        <w:rPr>
          <w:color w:val="231F20"/>
          <w:sz w:val="22"/>
        </w:rPr>
        <w:t>applications</w:t>
      </w:r>
      <w:r>
        <w:rPr>
          <w:color w:val="231F20"/>
          <w:spacing w:val="-11"/>
          <w:sz w:val="22"/>
        </w:rPr>
        <w:t> </w:t>
      </w:r>
      <w:r>
        <w:rPr>
          <w:color w:val="231F20"/>
          <w:sz w:val="22"/>
        </w:rPr>
        <w:t>of</w:t>
      </w:r>
      <w:r>
        <w:rPr>
          <w:color w:val="231F20"/>
          <w:spacing w:val="-7"/>
          <w:sz w:val="22"/>
        </w:rPr>
        <w:t> </w:t>
      </w:r>
      <w:r>
        <w:rPr>
          <w:color w:val="231F20"/>
          <w:sz w:val="22"/>
        </w:rPr>
        <w:t>Block</w:t>
      </w:r>
      <w:r>
        <w:rPr>
          <w:color w:val="231F20"/>
          <w:spacing w:val="-2"/>
          <w:sz w:val="22"/>
        </w:rPr>
        <w:t> chain</w:t>
      </w:r>
    </w:p>
    <w:p>
      <w:pPr>
        <w:pStyle w:val="ListParagraph"/>
        <w:spacing w:after="0" w:line="240" w:lineRule="auto"/>
        <w:jc w:val="left"/>
        <w:rPr>
          <w:sz w:val="22"/>
        </w:rPr>
        <w:sectPr>
          <w:pgSz w:w="12240" w:h="15840"/>
          <w:pgMar w:header="0" w:footer="1147" w:top="380" w:bottom="1340" w:left="360" w:right="360"/>
        </w:sectPr>
      </w:pPr>
    </w:p>
    <w:p>
      <w:pPr>
        <w:pStyle w:val="ListParagraph"/>
        <w:numPr>
          <w:ilvl w:val="2"/>
          <w:numId w:val="71"/>
        </w:numPr>
        <w:tabs>
          <w:tab w:pos="2050" w:val="left" w:leader="none"/>
        </w:tabs>
        <w:spacing w:line="240" w:lineRule="auto" w:before="45" w:after="0"/>
        <w:ind w:left="2050" w:right="0" w:hanging="706"/>
        <w:jc w:val="left"/>
        <w:rPr>
          <w:sz w:val="22"/>
        </w:rPr>
      </w:pPr>
      <w:r>
        <w:rPr>
          <w:color w:val="231F20"/>
          <w:sz w:val="22"/>
        </w:rPr>
        <w:t>Types</w:t>
      </w:r>
      <w:r>
        <w:rPr>
          <w:color w:val="231F20"/>
          <w:spacing w:val="-7"/>
          <w:sz w:val="22"/>
        </w:rPr>
        <w:t> </w:t>
      </w:r>
      <w:r>
        <w:rPr>
          <w:color w:val="231F20"/>
          <w:sz w:val="22"/>
        </w:rPr>
        <w:t>of</w:t>
      </w:r>
      <w:r>
        <w:rPr>
          <w:color w:val="231F20"/>
          <w:spacing w:val="-5"/>
          <w:sz w:val="22"/>
        </w:rPr>
        <w:t> </w:t>
      </w:r>
      <w:r>
        <w:rPr>
          <w:color w:val="231F20"/>
          <w:sz w:val="22"/>
        </w:rPr>
        <w:t>Block</w:t>
      </w:r>
      <w:r>
        <w:rPr>
          <w:color w:val="231F20"/>
          <w:spacing w:val="-5"/>
          <w:sz w:val="22"/>
        </w:rPr>
        <w:t> </w:t>
      </w:r>
      <w:r>
        <w:rPr>
          <w:color w:val="231F20"/>
          <w:spacing w:val="-4"/>
          <w:sz w:val="22"/>
        </w:rPr>
        <w:t>chain</w:t>
      </w:r>
    </w:p>
    <w:p>
      <w:pPr>
        <w:pStyle w:val="ListParagraph"/>
        <w:numPr>
          <w:ilvl w:val="2"/>
          <w:numId w:val="71"/>
        </w:numPr>
        <w:tabs>
          <w:tab w:pos="2050" w:val="left" w:leader="none"/>
        </w:tabs>
        <w:spacing w:line="266" w:lineRule="exact" w:before="0" w:after="0"/>
        <w:ind w:left="2050" w:right="0" w:hanging="706"/>
        <w:jc w:val="left"/>
        <w:rPr>
          <w:sz w:val="22"/>
        </w:rPr>
      </w:pPr>
      <w:r>
        <w:rPr>
          <w:color w:val="231F20"/>
          <w:sz w:val="22"/>
        </w:rPr>
        <w:t>Features</w:t>
      </w:r>
      <w:r>
        <w:rPr>
          <w:color w:val="231F20"/>
          <w:spacing w:val="-8"/>
          <w:sz w:val="22"/>
        </w:rPr>
        <w:t> </w:t>
      </w:r>
      <w:r>
        <w:rPr>
          <w:color w:val="231F20"/>
          <w:sz w:val="22"/>
        </w:rPr>
        <w:t>of</w:t>
      </w:r>
      <w:r>
        <w:rPr>
          <w:color w:val="231F20"/>
          <w:spacing w:val="-6"/>
          <w:sz w:val="22"/>
        </w:rPr>
        <w:t> </w:t>
      </w:r>
      <w:r>
        <w:rPr>
          <w:color w:val="231F20"/>
          <w:sz w:val="22"/>
        </w:rPr>
        <w:t>Block</w:t>
      </w:r>
      <w:r>
        <w:rPr>
          <w:color w:val="231F20"/>
          <w:spacing w:val="-5"/>
          <w:sz w:val="22"/>
        </w:rPr>
        <w:t> </w:t>
      </w:r>
      <w:r>
        <w:rPr>
          <w:color w:val="231F20"/>
          <w:spacing w:val="-4"/>
          <w:sz w:val="22"/>
        </w:rPr>
        <w:t>chain</w:t>
      </w:r>
    </w:p>
    <w:p>
      <w:pPr>
        <w:pStyle w:val="ListParagraph"/>
        <w:numPr>
          <w:ilvl w:val="2"/>
          <w:numId w:val="71"/>
        </w:numPr>
        <w:tabs>
          <w:tab w:pos="2050" w:val="left" w:leader="none"/>
        </w:tabs>
        <w:spacing w:line="266" w:lineRule="exact" w:before="0" w:after="0"/>
        <w:ind w:left="2050" w:right="0" w:hanging="706"/>
        <w:jc w:val="left"/>
        <w:rPr>
          <w:sz w:val="22"/>
        </w:rPr>
      </w:pPr>
      <w:r>
        <w:rPr>
          <w:color w:val="231F20"/>
          <w:sz w:val="22"/>
        </w:rPr>
        <w:t>Advantages</w:t>
      </w:r>
      <w:r>
        <w:rPr>
          <w:color w:val="231F20"/>
          <w:spacing w:val="-9"/>
          <w:sz w:val="22"/>
        </w:rPr>
        <w:t> </w:t>
      </w:r>
      <w:r>
        <w:rPr>
          <w:color w:val="231F20"/>
          <w:sz w:val="22"/>
        </w:rPr>
        <w:t>of</w:t>
      </w:r>
      <w:r>
        <w:rPr>
          <w:color w:val="231F20"/>
          <w:spacing w:val="-4"/>
          <w:sz w:val="22"/>
        </w:rPr>
        <w:t> </w:t>
      </w:r>
      <w:r>
        <w:rPr>
          <w:color w:val="231F20"/>
          <w:sz w:val="22"/>
        </w:rPr>
        <w:t>Block</w:t>
      </w:r>
      <w:r>
        <w:rPr>
          <w:color w:val="231F20"/>
          <w:spacing w:val="-3"/>
          <w:sz w:val="22"/>
        </w:rPr>
        <w:t> </w:t>
      </w:r>
      <w:r>
        <w:rPr>
          <w:color w:val="231F20"/>
          <w:spacing w:val="-4"/>
          <w:sz w:val="22"/>
        </w:rPr>
        <w:t>chain</w:t>
      </w:r>
    </w:p>
    <w:p>
      <w:pPr>
        <w:pStyle w:val="ListParagraph"/>
        <w:numPr>
          <w:ilvl w:val="2"/>
          <w:numId w:val="71"/>
        </w:numPr>
        <w:tabs>
          <w:tab w:pos="2050" w:val="left" w:leader="none"/>
        </w:tabs>
        <w:spacing w:line="240" w:lineRule="auto" w:before="0" w:after="0"/>
        <w:ind w:left="2050" w:right="0" w:hanging="706"/>
        <w:jc w:val="left"/>
        <w:rPr>
          <w:sz w:val="22"/>
        </w:rPr>
      </w:pPr>
      <w:r>
        <w:rPr>
          <w:color w:val="231F20"/>
          <w:sz w:val="22"/>
        </w:rPr>
        <w:t>Characteristics</w:t>
      </w:r>
      <w:r>
        <w:rPr>
          <w:color w:val="231F20"/>
          <w:spacing w:val="-12"/>
          <w:sz w:val="22"/>
        </w:rPr>
        <w:t> </w:t>
      </w:r>
      <w:r>
        <w:rPr>
          <w:color w:val="231F20"/>
          <w:sz w:val="22"/>
        </w:rPr>
        <w:t>of</w:t>
      </w:r>
      <w:r>
        <w:rPr>
          <w:color w:val="231F20"/>
          <w:spacing w:val="-8"/>
          <w:sz w:val="22"/>
        </w:rPr>
        <w:t> </w:t>
      </w:r>
      <w:r>
        <w:rPr>
          <w:color w:val="231F20"/>
          <w:sz w:val="22"/>
        </w:rPr>
        <w:t>Block</w:t>
      </w:r>
      <w:r>
        <w:rPr>
          <w:color w:val="231F20"/>
          <w:spacing w:val="-7"/>
          <w:sz w:val="22"/>
        </w:rPr>
        <w:t> </w:t>
      </w:r>
      <w:r>
        <w:rPr>
          <w:color w:val="231F20"/>
          <w:spacing w:val="-2"/>
          <w:sz w:val="22"/>
        </w:rPr>
        <w:t>chain</w:t>
      </w:r>
    </w:p>
    <w:p>
      <w:pPr>
        <w:pStyle w:val="ListParagraph"/>
        <w:numPr>
          <w:ilvl w:val="1"/>
          <w:numId w:val="71"/>
        </w:numPr>
        <w:tabs>
          <w:tab w:pos="2049" w:val="left" w:leader="none"/>
        </w:tabs>
        <w:spacing w:line="240" w:lineRule="auto" w:before="6" w:after="0"/>
        <w:ind w:left="2049" w:right="0" w:hanging="705"/>
        <w:jc w:val="left"/>
        <w:rPr>
          <w:sz w:val="22"/>
        </w:rPr>
      </w:pPr>
      <w:r>
        <w:rPr>
          <w:color w:val="231F20"/>
          <w:sz w:val="22"/>
        </w:rPr>
        <w:t>Basics</w:t>
      </w:r>
      <w:r>
        <w:rPr>
          <w:color w:val="231F20"/>
          <w:spacing w:val="-9"/>
          <w:sz w:val="22"/>
        </w:rPr>
        <w:t> </w:t>
      </w:r>
      <w:r>
        <w:rPr>
          <w:color w:val="231F20"/>
          <w:sz w:val="22"/>
        </w:rPr>
        <w:t>of</w:t>
      </w:r>
      <w:r>
        <w:rPr>
          <w:color w:val="231F20"/>
          <w:spacing w:val="-4"/>
          <w:sz w:val="22"/>
        </w:rPr>
        <w:t> </w:t>
      </w:r>
      <w:r>
        <w:rPr>
          <w:color w:val="231F20"/>
          <w:sz w:val="22"/>
        </w:rPr>
        <w:t>Ethical</w:t>
      </w:r>
      <w:r>
        <w:rPr>
          <w:color w:val="231F20"/>
          <w:spacing w:val="-3"/>
          <w:sz w:val="22"/>
        </w:rPr>
        <w:t> </w:t>
      </w:r>
      <w:r>
        <w:rPr>
          <w:color w:val="231F20"/>
          <w:spacing w:val="-2"/>
          <w:sz w:val="22"/>
        </w:rPr>
        <w:t>Hacking</w:t>
      </w:r>
    </w:p>
    <w:p>
      <w:pPr>
        <w:pStyle w:val="ListParagraph"/>
        <w:numPr>
          <w:ilvl w:val="2"/>
          <w:numId w:val="71"/>
        </w:numPr>
        <w:tabs>
          <w:tab w:pos="2050" w:val="left" w:leader="none"/>
        </w:tabs>
        <w:spacing w:line="240" w:lineRule="auto" w:before="0" w:after="0"/>
        <w:ind w:left="2050" w:right="0" w:hanging="706"/>
        <w:jc w:val="left"/>
        <w:rPr>
          <w:sz w:val="22"/>
        </w:rPr>
      </w:pPr>
      <w:r>
        <w:rPr>
          <w:color w:val="231F20"/>
          <w:sz w:val="22"/>
        </w:rPr>
        <w:t>Define</w:t>
      </w:r>
      <w:r>
        <w:rPr>
          <w:color w:val="231F20"/>
          <w:spacing w:val="-11"/>
          <w:sz w:val="22"/>
        </w:rPr>
        <w:t> </w:t>
      </w:r>
      <w:r>
        <w:rPr>
          <w:color w:val="231F20"/>
          <w:sz w:val="22"/>
        </w:rPr>
        <w:t>Ethical</w:t>
      </w:r>
      <w:r>
        <w:rPr>
          <w:color w:val="231F20"/>
          <w:spacing w:val="-3"/>
          <w:sz w:val="22"/>
        </w:rPr>
        <w:t> </w:t>
      </w:r>
      <w:r>
        <w:rPr>
          <w:color w:val="231F20"/>
          <w:sz w:val="22"/>
        </w:rPr>
        <w:t>Hacking</w:t>
      </w:r>
      <w:r>
        <w:rPr>
          <w:color w:val="231F20"/>
          <w:spacing w:val="-8"/>
          <w:sz w:val="22"/>
        </w:rPr>
        <w:t> </w:t>
      </w:r>
      <w:r>
        <w:rPr>
          <w:color w:val="231F20"/>
          <w:sz w:val="22"/>
        </w:rPr>
        <w:t>and</w:t>
      </w:r>
      <w:r>
        <w:rPr>
          <w:color w:val="231F20"/>
          <w:spacing w:val="-10"/>
          <w:sz w:val="22"/>
        </w:rPr>
        <w:t> </w:t>
      </w:r>
      <w:r>
        <w:rPr>
          <w:color w:val="231F20"/>
          <w:sz w:val="22"/>
        </w:rPr>
        <w:t>List</w:t>
      </w:r>
      <w:r>
        <w:rPr>
          <w:color w:val="231F20"/>
          <w:spacing w:val="-7"/>
          <w:sz w:val="22"/>
        </w:rPr>
        <w:t> </w:t>
      </w:r>
      <w:r>
        <w:rPr>
          <w:color w:val="231F20"/>
          <w:sz w:val="22"/>
        </w:rPr>
        <w:t>the</w:t>
      </w:r>
      <w:r>
        <w:rPr>
          <w:color w:val="231F20"/>
          <w:spacing w:val="-1"/>
          <w:sz w:val="22"/>
        </w:rPr>
        <w:t> </w:t>
      </w:r>
      <w:r>
        <w:rPr>
          <w:color w:val="231F20"/>
          <w:sz w:val="22"/>
        </w:rPr>
        <w:t>categories</w:t>
      </w:r>
      <w:r>
        <w:rPr>
          <w:color w:val="231F20"/>
          <w:spacing w:val="-5"/>
          <w:sz w:val="22"/>
        </w:rPr>
        <w:t> </w:t>
      </w:r>
      <w:r>
        <w:rPr>
          <w:color w:val="231F20"/>
          <w:sz w:val="22"/>
        </w:rPr>
        <w:t>of</w:t>
      </w:r>
      <w:r>
        <w:rPr>
          <w:color w:val="231F20"/>
          <w:spacing w:val="-5"/>
          <w:sz w:val="22"/>
        </w:rPr>
        <w:t> </w:t>
      </w:r>
      <w:r>
        <w:rPr>
          <w:color w:val="231F20"/>
          <w:spacing w:val="-2"/>
          <w:sz w:val="22"/>
        </w:rPr>
        <w:t>Hackers</w:t>
      </w:r>
    </w:p>
    <w:p>
      <w:pPr>
        <w:pStyle w:val="ListParagraph"/>
        <w:numPr>
          <w:ilvl w:val="2"/>
          <w:numId w:val="71"/>
        </w:numPr>
        <w:tabs>
          <w:tab w:pos="2050" w:val="left" w:leader="none"/>
        </w:tabs>
        <w:spacing w:line="240" w:lineRule="auto" w:before="34" w:after="0"/>
        <w:ind w:left="2050" w:right="0" w:hanging="706"/>
        <w:jc w:val="left"/>
        <w:rPr>
          <w:sz w:val="22"/>
        </w:rPr>
      </w:pPr>
      <w:r>
        <w:rPr>
          <w:color w:val="231F20"/>
          <w:sz w:val="22"/>
        </w:rPr>
        <w:t>Describe</w:t>
      </w:r>
      <w:r>
        <w:rPr>
          <w:color w:val="231F20"/>
          <w:spacing w:val="-7"/>
          <w:sz w:val="22"/>
        </w:rPr>
        <w:t> </w:t>
      </w:r>
      <w:r>
        <w:rPr>
          <w:color w:val="231F20"/>
          <w:sz w:val="22"/>
        </w:rPr>
        <w:t>Roles</w:t>
      </w:r>
      <w:r>
        <w:rPr>
          <w:color w:val="231F20"/>
          <w:spacing w:val="-9"/>
          <w:sz w:val="22"/>
        </w:rPr>
        <w:t> </w:t>
      </w:r>
      <w:r>
        <w:rPr>
          <w:color w:val="231F20"/>
          <w:sz w:val="22"/>
        </w:rPr>
        <w:t>and</w:t>
      </w:r>
      <w:r>
        <w:rPr>
          <w:color w:val="231F20"/>
          <w:spacing w:val="-8"/>
          <w:sz w:val="22"/>
        </w:rPr>
        <w:t> </w:t>
      </w:r>
      <w:r>
        <w:rPr>
          <w:color w:val="231F20"/>
          <w:sz w:val="22"/>
        </w:rPr>
        <w:t>responsibilities</w:t>
      </w:r>
      <w:r>
        <w:rPr>
          <w:color w:val="231F20"/>
          <w:spacing w:val="-4"/>
          <w:sz w:val="22"/>
        </w:rPr>
        <w:t> </w:t>
      </w:r>
      <w:r>
        <w:rPr>
          <w:color w:val="231F20"/>
          <w:sz w:val="22"/>
        </w:rPr>
        <w:t>of</w:t>
      </w:r>
      <w:r>
        <w:rPr>
          <w:color w:val="231F20"/>
          <w:spacing w:val="-11"/>
          <w:sz w:val="22"/>
        </w:rPr>
        <w:t> </w:t>
      </w:r>
      <w:r>
        <w:rPr>
          <w:color w:val="231F20"/>
          <w:sz w:val="22"/>
        </w:rPr>
        <w:t>Ethical</w:t>
      </w:r>
      <w:r>
        <w:rPr>
          <w:color w:val="231F20"/>
          <w:spacing w:val="-9"/>
          <w:sz w:val="22"/>
        </w:rPr>
        <w:t> </w:t>
      </w:r>
      <w:r>
        <w:rPr>
          <w:color w:val="231F20"/>
          <w:spacing w:val="-2"/>
          <w:sz w:val="22"/>
        </w:rPr>
        <w:t>Hackers</w:t>
      </w:r>
    </w:p>
    <w:p>
      <w:pPr>
        <w:pStyle w:val="ListParagraph"/>
        <w:numPr>
          <w:ilvl w:val="2"/>
          <w:numId w:val="71"/>
        </w:numPr>
        <w:tabs>
          <w:tab w:pos="2050" w:val="left" w:leader="none"/>
        </w:tabs>
        <w:spacing w:line="240" w:lineRule="auto" w:before="39" w:after="0"/>
        <w:ind w:left="2050" w:right="0" w:hanging="706"/>
        <w:jc w:val="left"/>
        <w:rPr>
          <w:sz w:val="22"/>
        </w:rPr>
      </w:pPr>
      <w:r>
        <w:rPr>
          <w:color w:val="231F20"/>
          <w:sz w:val="22"/>
        </w:rPr>
        <w:t>List</w:t>
      </w:r>
      <w:r>
        <w:rPr>
          <w:color w:val="231F20"/>
          <w:spacing w:val="-10"/>
          <w:sz w:val="22"/>
        </w:rPr>
        <w:t> </w:t>
      </w:r>
      <w:r>
        <w:rPr>
          <w:color w:val="231F20"/>
          <w:sz w:val="22"/>
        </w:rPr>
        <w:t>and</w:t>
      </w:r>
      <w:r>
        <w:rPr>
          <w:color w:val="231F20"/>
          <w:spacing w:val="-10"/>
          <w:sz w:val="22"/>
        </w:rPr>
        <w:t> </w:t>
      </w:r>
      <w:r>
        <w:rPr>
          <w:color w:val="231F20"/>
          <w:sz w:val="22"/>
        </w:rPr>
        <w:t>explain</w:t>
      </w:r>
      <w:r>
        <w:rPr>
          <w:color w:val="231F20"/>
          <w:spacing w:val="-5"/>
          <w:sz w:val="22"/>
        </w:rPr>
        <w:t> </w:t>
      </w:r>
      <w:r>
        <w:rPr>
          <w:color w:val="231F20"/>
          <w:sz w:val="22"/>
        </w:rPr>
        <w:t>the</w:t>
      </w:r>
      <w:r>
        <w:rPr>
          <w:color w:val="231F20"/>
          <w:spacing w:val="-10"/>
          <w:sz w:val="22"/>
        </w:rPr>
        <w:t> </w:t>
      </w:r>
      <w:r>
        <w:rPr>
          <w:color w:val="231F20"/>
          <w:sz w:val="22"/>
        </w:rPr>
        <w:t>phases</w:t>
      </w:r>
      <w:r>
        <w:rPr>
          <w:color w:val="231F20"/>
          <w:spacing w:val="-6"/>
          <w:sz w:val="22"/>
        </w:rPr>
        <w:t> </w:t>
      </w:r>
      <w:r>
        <w:rPr>
          <w:color w:val="231F20"/>
          <w:sz w:val="22"/>
        </w:rPr>
        <w:t>in</w:t>
      </w:r>
      <w:r>
        <w:rPr>
          <w:color w:val="231F20"/>
          <w:spacing w:val="-6"/>
          <w:sz w:val="22"/>
        </w:rPr>
        <w:t> </w:t>
      </w:r>
      <w:r>
        <w:rPr>
          <w:color w:val="231F20"/>
          <w:sz w:val="22"/>
        </w:rPr>
        <w:t>Ethical</w:t>
      </w:r>
      <w:r>
        <w:rPr>
          <w:color w:val="231F20"/>
          <w:spacing w:val="-4"/>
          <w:sz w:val="22"/>
        </w:rPr>
        <w:t> </w:t>
      </w:r>
      <w:r>
        <w:rPr>
          <w:color w:val="231F20"/>
          <w:sz w:val="22"/>
        </w:rPr>
        <w:t>Hacking</w:t>
      </w:r>
      <w:r>
        <w:rPr>
          <w:color w:val="231F20"/>
          <w:spacing w:val="-8"/>
          <w:sz w:val="22"/>
        </w:rPr>
        <w:t> </w:t>
      </w:r>
      <w:r>
        <w:rPr>
          <w:color w:val="231F20"/>
          <w:sz w:val="22"/>
        </w:rPr>
        <w:t>and</w:t>
      </w:r>
      <w:r>
        <w:rPr>
          <w:color w:val="231F20"/>
          <w:spacing w:val="-6"/>
          <w:sz w:val="22"/>
        </w:rPr>
        <w:t> </w:t>
      </w:r>
      <w:r>
        <w:rPr>
          <w:color w:val="231F20"/>
          <w:sz w:val="22"/>
        </w:rPr>
        <w:t>Explain</w:t>
      </w:r>
      <w:r>
        <w:rPr>
          <w:color w:val="231F20"/>
          <w:spacing w:val="-5"/>
          <w:sz w:val="22"/>
        </w:rPr>
        <w:t> </w:t>
      </w:r>
      <w:r>
        <w:rPr>
          <w:color w:val="231F20"/>
          <w:sz w:val="22"/>
        </w:rPr>
        <w:t>Penetrate</w:t>
      </w:r>
      <w:r>
        <w:rPr>
          <w:color w:val="231F20"/>
          <w:spacing w:val="-4"/>
          <w:sz w:val="22"/>
        </w:rPr>
        <w:t> </w:t>
      </w:r>
      <w:r>
        <w:rPr>
          <w:color w:val="231F20"/>
          <w:spacing w:val="-2"/>
          <w:sz w:val="22"/>
        </w:rPr>
        <w:t>testing</w:t>
      </w:r>
    </w:p>
    <w:p>
      <w:pPr>
        <w:pStyle w:val="ListParagraph"/>
        <w:numPr>
          <w:ilvl w:val="1"/>
          <w:numId w:val="71"/>
        </w:numPr>
        <w:tabs>
          <w:tab w:pos="2103" w:val="left" w:leader="none"/>
        </w:tabs>
        <w:spacing w:line="266" w:lineRule="exact" w:before="48" w:after="0"/>
        <w:ind w:left="2103" w:right="0" w:hanging="764"/>
        <w:jc w:val="left"/>
        <w:rPr>
          <w:sz w:val="22"/>
        </w:rPr>
      </w:pPr>
      <w:r>
        <w:rPr>
          <w:color w:val="231F20"/>
          <w:sz w:val="22"/>
        </w:rPr>
        <w:t>Virtual</w:t>
      </w:r>
      <w:r>
        <w:rPr>
          <w:color w:val="231F20"/>
          <w:spacing w:val="-7"/>
          <w:sz w:val="22"/>
        </w:rPr>
        <w:t> </w:t>
      </w:r>
      <w:r>
        <w:rPr>
          <w:color w:val="231F20"/>
          <w:sz w:val="22"/>
        </w:rPr>
        <w:t>Reality</w:t>
      </w:r>
      <w:r>
        <w:rPr>
          <w:color w:val="231F20"/>
          <w:spacing w:val="-7"/>
          <w:sz w:val="22"/>
        </w:rPr>
        <w:t> </w:t>
      </w:r>
      <w:r>
        <w:rPr>
          <w:color w:val="231F20"/>
          <w:spacing w:val="-2"/>
          <w:sz w:val="22"/>
        </w:rPr>
        <w:t>concepts</w:t>
      </w:r>
    </w:p>
    <w:p>
      <w:pPr>
        <w:pStyle w:val="ListParagraph"/>
        <w:numPr>
          <w:ilvl w:val="2"/>
          <w:numId w:val="71"/>
        </w:numPr>
        <w:tabs>
          <w:tab w:pos="2045" w:val="left" w:leader="none"/>
          <w:tab w:pos="2050" w:val="left" w:leader="none"/>
        </w:tabs>
        <w:spacing w:line="240" w:lineRule="auto" w:before="0" w:after="0"/>
        <w:ind w:left="2050" w:right="1395" w:hanging="707"/>
        <w:jc w:val="both"/>
        <w:rPr>
          <w:sz w:val="22"/>
        </w:rPr>
      </w:pPr>
      <w:r>
        <w:rPr>
          <w:color w:val="231F20"/>
          <w:sz w:val="22"/>
        </w:rPr>
        <w:t>Define the terms Virtual Reality, Tele presence, Cyberspace, Tel existence, HCI(Human- Computer Interaction), Haptics, Haptics technologies, augmented reality</w:t>
      </w:r>
      <w:r>
        <w:rPr>
          <w:color w:val="231F20"/>
          <w:spacing w:val="40"/>
          <w:sz w:val="22"/>
        </w:rPr>
        <w:t> </w:t>
      </w:r>
      <w:r>
        <w:rPr>
          <w:color w:val="231F20"/>
          <w:sz w:val="22"/>
        </w:rPr>
        <w:t>and</w:t>
      </w:r>
      <w:r>
        <w:rPr>
          <w:color w:val="231F20"/>
          <w:spacing w:val="40"/>
          <w:sz w:val="22"/>
        </w:rPr>
        <w:t> </w:t>
      </w:r>
      <w:r>
        <w:rPr>
          <w:color w:val="231F20"/>
          <w:sz w:val="22"/>
        </w:rPr>
        <w:t>mixed </w:t>
      </w:r>
      <w:r>
        <w:rPr>
          <w:color w:val="231F20"/>
          <w:spacing w:val="-2"/>
          <w:sz w:val="22"/>
        </w:rPr>
        <w:t>reality</w:t>
      </w:r>
    </w:p>
    <w:p>
      <w:pPr>
        <w:pStyle w:val="ListParagraph"/>
        <w:numPr>
          <w:ilvl w:val="2"/>
          <w:numId w:val="71"/>
        </w:numPr>
        <w:tabs>
          <w:tab w:pos="2048" w:val="left" w:leader="none"/>
        </w:tabs>
        <w:spacing w:line="240" w:lineRule="auto" w:before="0" w:after="0"/>
        <w:ind w:left="2048" w:right="0" w:hanging="704"/>
        <w:jc w:val="both"/>
        <w:rPr>
          <w:sz w:val="22"/>
        </w:rPr>
      </w:pPr>
      <w:r>
        <w:rPr>
          <w:color w:val="231F20"/>
          <w:sz w:val="22"/>
        </w:rPr>
        <w:t>Discuss</w:t>
      </w:r>
      <w:r>
        <w:rPr>
          <w:color w:val="231F20"/>
          <w:spacing w:val="-7"/>
          <w:sz w:val="22"/>
        </w:rPr>
        <w:t> </w:t>
      </w:r>
      <w:r>
        <w:rPr>
          <w:color w:val="231F20"/>
          <w:sz w:val="22"/>
        </w:rPr>
        <w:t>the</w:t>
      </w:r>
      <w:r>
        <w:rPr>
          <w:color w:val="231F20"/>
          <w:spacing w:val="-6"/>
          <w:sz w:val="22"/>
        </w:rPr>
        <w:t> </w:t>
      </w:r>
      <w:r>
        <w:rPr>
          <w:color w:val="231F20"/>
          <w:sz w:val="22"/>
        </w:rPr>
        <w:t>evolution</w:t>
      </w:r>
      <w:r>
        <w:rPr>
          <w:color w:val="231F20"/>
          <w:spacing w:val="-11"/>
          <w:sz w:val="22"/>
        </w:rPr>
        <w:t> </w:t>
      </w:r>
      <w:r>
        <w:rPr>
          <w:color w:val="231F20"/>
          <w:sz w:val="22"/>
        </w:rPr>
        <w:t>of</w:t>
      </w:r>
      <w:r>
        <w:rPr>
          <w:color w:val="231F20"/>
          <w:spacing w:val="-12"/>
          <w:sz w:val="22"/>
        </w:rPr>
        <w:t> </w:t>
      </w:r>
      <w:r>
        <w:rPr>
          <w:color w:val="231F20"/>
          <w:sz w:val="22"/>
        </w:rPr>
        <w:t>Virtual</w:t>
      </w:r>
      <w:r>
        <w:rPr>
          <w:color w:val="231F20"/>
          <w:spacing w:val="-4"/>
          <w:sz w:val="22"/>
        </w:rPr>
        <w:t> </w:t>
      </w:r>
      <w:r>
        <w:rPr>
          <w:color w:val="231F20"/>
          <w:spacing w:val="-2"/>
          <w:sz w:val="22"/>
        </w:rPr>
        <w:t>Reality</w:t>
      </w:r>
    </w:p>
    <w:p>
      <w:pPr>
        <w:pStyle w:val="BodyText"/>
        <w:spacing w:before="201"/>
      </w:pPr>
    </w:p>
    <w:p>
      <w:pPr>
        <w:pStyle w:val="Heading5"/>
        <w:ind w:left="1344"/>
      </w:pPr>
      <w:r>
        <w:rPr>
          <w:color w:val="231F20"/>
        </w:rPr>
        <w:t>COURSE</w:t>
      </w:r>
      <w:r>
        <w:rPr>
          <w:color w:val="231F20"/>
          <w:spacing w:val="-11"/>
        </w:rPr>
        <w:t> </w:t>
      </w:r>
      <w:r>
        <w:rPr>
          <w:color w:val="231F20"/>
          <w:spacing w:val="-2"/>
        </w:rPr>
        <w:t>CONTENT</w:t>
      </w:r>
    </w:p>
    <w:p>
      <w:pPr>
        <w:pStyle w:val="Heading6"/>
        <w:numPr>
          <w:ilvl w:val="0"/>
          <w:numId w:val="72"/>
        </w:numPr>
        <w:tabs>
          <w:tab w:pos="1708" w:val="left" w:leader="none"/>
        </w:tabs>
        <w:spacing w:line="240" w:lineRule="auto" w:before="265" w:after="0"/>
        <w:ind w:left="1708" w:right="0" w:hanging="364"/>
        <w:jc w:val="both"/>
      </w:pPr>
      <w:r>
        <w:rPr>
          <w:color w:val="231F20"/>
        </w:rPr>
        <w:t>Fundamentals</w:t>
      </w:r>
      <w:r>
        <w:rPr>
          <w:color w:val="231F20"/>
          <w:spacing w:val="-3"/>
        </w:rPr>
        <w:t> </w:t>
      </w:r>
      <w:r>
        <w:rPr>
          <w:color w:val="231F20"/>
        </w:rPr>
        <w:t>of</w:t>
      </w:r>
      <w:r>
        <w:rPr>
          <w:color w:val="231F20"/>
          <w:spacing w:val="39"/>
        </w:rPr>
        <w:t> </w:t>
      </w:r>
      <w:r>
        <w:rPr>
          <w:color w:val="231F20"/>
        </w:rPr>
        <w:t>Digital</w:t>
      </w:r>
      <w:r>
        <w:rPr>
          <w:color w:val="231F20"/>
          <w:spacing w:val="-3"/>
        </w:rPr>
        <w:t> </w:t>
      </w:r>
      <w:r>
        <w:rPr>
          <w:color w:val="231F20"/>
          <w:spacing w:val="-2"/>
        </w:rPr>
        <w:t>Computer</w:t>
      </w:r>
    </w:p>
    <w:p>
      <w:pPr>
        <w:pStyle w:val="BodyText"/>
        <w:ind w:left="1772" w:right="1402"/>
        <w:jc w:val="both"/>
      </w:pPr>
      <w:r>
        <w:rPr>
          <w:color w:val="231F20"/>
        </w:rPr>
        <w:t>Block diagram of a digital computer, functional parameters of CPU, Clock speed and word length, Functional blocks of a CPU: ALU and Control unit, types of memory RAM, ROM, purpose of cache memory</w:t>
      </w:r>
    </w:p>
    <w:p>
      <w:pPr>
        <w:pStyle w:val="BodyText"/>
        <w:spacing w:before="6"/>
      </w:pPr>
    </w:p>
    <w:p>
      <w:pPr>
        <w:pStyle w:val="Heading6"/>
        <w:numPr>
          <w:ilvl w:val="0"/>
          <w:numId w:val="72"/>
        </w:numPr>
        <w:tabs>
          <w:tab w:pos="1708" w:val="left" w:leader="none"/>
        </w:tabs>
        <w:spacing w:line="240" w:lineRule="auto" w:before="0" w:after="0"/>
        <w:ind w:left="1708" w:right="0" w:hanging="364"/>
        <w:jc w:val="both"/>
      </w:pPr>
      <w:r>
        <w:rPr>
          <w:color w:val="231F20"/>
        </w:rPr>
        <w:t>Programming</w:t>
      </w:r>
      <w:r>
        <w:rPr>
          <w:color w:val="231F20"/>
          <w:spacing w:val="-12"/>
        </w:rPr>
        <w:t> </w:t>
      </w:r>
      <w:r>
        <w:rPr>
          <w:color w:val="231F20"/>
          <w:spacing w:val="-2"/>
        </w:rPr>
        <w:t>Methodology.</w:t>
      </w:r>
    </w:p>
    <w:p>
      <w:pPr>
        <w:pStyle w:val="BodyText"/>
        <w:spacing w:line="266" w:lineRule="exact"/>
        <w:ind w:left="1772"/>
        <w:jc w:val="both"/>
      </w:pPr>
      <w:r>
        <w:rPr>
          <w:color w:val="231F20"/>
        </w:rPr>
        <w:t>Steps</w:t>
      </w:r>
      <w:r>
        <w:rPr>
          <w:color w:val="231F20"/>
          <w:spacing w:val="-2"/>
        </w:rPr>
        <w:t> </w:t>
      </w:r>
      <w:r>
        <w:rPr>
          <w:color w:val="231F20"/>
        </w:rPr>
        <w:t>involved in problem</w:t>
      </w:r>
      <w:r>
        <w:rPr>
          <w:color w:val="231F20"/>
          <w:spacing w:val="2"/>
        </w:rPr>
        <w:t> </w:t>
      </w:r>
      <w:r>
        <w:rPr>
          <w:color w:val="231F20"/>
        </w:rPr>
        <w:t>solving</w:t>
      </w:r>
      <w:r>
        <w:rPr>
          <w:color w:val="231F20"/>
          <w:spacing w:val="2"/>
        </w:rPr>
        <w:t> </w:t>
      </w:r>
      <w:r>
        <w:rPr>
          <w:color w:val="231F20"/>
        </w:rPr>
        <w:t>– Define</w:t>
      </w:r>
      <w:r>
        <w:rPr>
          <w:color w:val="231F20"/>
          <w:spacing w:val="1"/>
        </w:rPr>
        <w:t> </w:t>
      </w:r>
      <w:r>
        <w:rPr>
          <w:color w:val="231F20"/>
        </w:rPr>
        <w:t>algorithm</w:t>
      </w:r>
      <w:r>
        <w:rPr>
          <w:color w:val="231F20"/>
          <w:spacing w:val="2"/>
        </w:rPr>
        <w:t> </w:t>
      </w:r>
      <w:r>
        <w:rPr>
          <w:color w:val="231F20"/>
        </w:rPr>
        <w:t>,</w:t>
      </w:r>
      <w:r>
        <w:rPr>
          <w:color w:val="231F20"/>
          <w:spacing w:val="-3"/>
        </w:rPr>
        <w:t> </w:t>
      </w:r>
      <w:r>
        <w:rPr>
          <w:color w:val="231F20"/>
        </w:rPr>
        <w:t>Program</w:t>
      </w:r>
      <w:r>
        <w:rPr>
          <w:color w:val="231F20"/>
          <w:spacing w:val="2"/>
        </w:rPr>
        <w:t> </w:t>
      </w:r>
      <w:r>
        <w:rPr>
          <w:color w:val="231F20"/>
        </w:rPr>
        <w:t>- Characteristics</w:t>
      </w:r>
      <w:r>
        <w:rPr>
          <w:color w:val="231F20"/>
          <w:spacing w:val="1"/>
        </w:rPr>
        <w:t> </w:t>
      </w:r>
      <w:r>
        <w:rPr>
          <w:color w:val="231F20"/>
        </w:rPr>
        <w:t>of </w:t>
      </w:r>
      <w:r>
        <w:rPr>
          <w:color w:val="231F20"/>
          <w:spacing w:val="-2"/>
        </w:rPr>
        <w:t>algorithm</w:t>
      </w:r>
    </w:p>
    <w:p>
      <w:pPr>
        <w:pStyle w:val="BodyText"/>
        <w:ind w:left="1772" w:right="1394"/>
        <w:jc w:val="both"/>
      </w:pPr>
      <w:r>
        <w:rPr>
          <w:color w:val="231F20"/>
        </w:rPr>
        <w:t>- Differentiate between program and algorithm- Steps involved in algorithm development - Differentiate algorithm and flowchart - Algorithms for simple problems - Symbols used in flowcharts -Flowcharts for simple problems.</w:t>
      </w:r>
    </w:p>
    <w:p>
      <w:pPr>
        <w:pStyle w:val="Heading6"/>
        <w:numPr>
          <w:ilvl w:val="0"/>
          <w:numId w:val="72"/>
        </w:numPr>
        <w:tabs>
          <w:tab w:pos="1712" w:val="left" w:leader="none"/>
        </w:tabs>
        <w:spacing w:line="240" w:lineRule="auto" w:before="268" w:after="0"/>
        <w:ind w:left="1712" w:right="0" w:hanging="368"/>
        <w:jc w:val="both"/>
      </w:pPr>
      <w:r>
        <w:rPr>
          <w:color w:val="231F20"/>
        </w:rPr>
        <w:t>Understand</w:t>
      </w:r>
      <w:r>
        <w:rPr>
          <w:color w:val="231F20"/>
          <w:spacing w:val="-4"/>
        </w:rPr>
        <w:t> </w:t>
      </w:r>
      <w:r>
        <w:rPr>
          <w:color w:val="231F20"/>
        </w:rPr>
        <w:t>Operating</w:t>
      </w:r>
      <w:r>
        <w:rPr>
          <w:color w:val="231F20"/>
          <w:spacing w:val="-4"/>
        </w:rPr>
        <w:t> </w:t>
      </w:r>
      <w:r>
        <w:rPr>
          <w:color w:val="231F20"/>
          <w:spacing w:val="-2"/>
        </w:rPr>
        <w:t>Systems</w:t>
      </w:r>
    </w:p>
    <w:p>
      <w:pPr>
        <w:pStyle w:val="BodyText"/>
        <w:ind w:left="1772" w:right="1396"/>
        <w:jc w:val="both"/>
      </w:pPr>
      <w:r>
        <w:rPr>
          <w:color w:val="231F20"/>
        </w:rPr>
        <w:t>Need for an operating system - List the various operating systems - Types of commands, Internal &amp; External Commands Features of Windows desktop - Components of a Window - Function of each component of a Window - Method of starting a program using start</w:t>
      </w:r>
      <w:r>
        <w:rPr>
          <w:color w:val="231F20"/>
          <w:spacing w:val="-1"/>
        </w:rPr>
        <w:t> </w:t>
      </w:r>
      <w:r>
        <w:rPr>
          <w:color w:val="231F20"/>
        </w:rPr>
        <w:t>button</w:t>
      </w:r>
    </w:p>
    <w:p>
      <w:pPr>
        <w:pStyle w:val="BodyText"/>
        <w:spacing w:before="1"/>
        <w:ind w:left="1772" w:right="1395"/>
        <w:jc w:val="both"/>
      </w:pPr>
      <w:r>
        <w:rPr>
          <w:color w:val="231F20"/>
        </w:rPr>
        <w:t>-Maximize, minimize, restore down and close buttons- Meaning of a file and folder -Viewing the contents of hard disk drive using explorer -Finding a file - Formatting a floppy disk using explore option -</w:t>
      </w:r>
      <w:r>
        <w:rPr>
          <w:color w:val="231F20"/>
          <w:spacing w:val="80"/>
        </w:rPr>
        <w:t> </w:t>
      </w:r>
      <w:r>
        <w:rPr>
          <w:color w:val="231F20"/>
        </w:rPr>
        <w:t>Installing and uninstalling new software using control panel -</w:t>
      </w:r>
      <w:r>
        <w:rPr>
          <w:color w:val="231F20"/>
          <w:spacing w:val="80"/>
        </w:rPr>
        <w:t>  </w:t>
      </w:r>
      <w:r>
        <w:rPr>
          <w:color w:val="231F20"/>
        </w:rPr>
        <w:t>installing and un installing a new hardware using control panel - Drive space - disk defragmentation - Installing a printer - Changing resolution, colour, appearance and screensaver options of the display - Changing the system date and time</w:t>
      </w:r>
    </w:p>
    <w:p>
      <w:pPr>
        <w:pStyle w:val="Heading6"/>
        <w:numPr>
          <w:ilvl w:val="0"/>
          <w:numId w:val="72"/>
        </w:numPr>
        <w:tabs>
          <w:tab w:pos="1761" w:val="left" w:leader="none"/>
        </w:tabs>
        <w:spacing w:line="240" w:lineRule="auto" w:before="266" w:after="0"/>
        <w:ind w:left="1761" w:right="0" w:hanging="417"/>
        <w:jc w:val="both"/>
      </w:pPr>
      <w:r>
        <w:rPr>
          <w:color w:val="231F20"/>
        </w:rPr>
        <w:t>Computer</w:t>
      </w:r>
      <w:r>
        <w:rPr>
          <w:color w:val="231F20"/>
          <w:spacing w:val="-6"/>
        </w:rPr>
        <w:t> </w:t>
      </w:r>
      <w:r>
        <w:rPr>
          <w:color w:val="231F20"/>
        </w:rPr>
        <w:t>Hardware</w:t>
      </w:r>
      <w:r>
        <w:rPr>
          <w:color w:val="231F20"/>
          <w:spacing w:val="-10"/>
        </w:rPr>
        <w:t> </w:t>
      </w:r>
      <w:r>
        <w:rPr>
          <w:color w:val="231F20"/>
        </w:rPr>
        <w:t>and</w:t>
      </w:r>
      <w:r>
        <w:rPr>
          <w:color w:val="231F20"/>
          <w:spacing w:val="-9"/>
        </w:rPr>
        <w:t> </w:t>
      </w:r>
      <w:r>
        <w:rPr>
          <w:color w:val="231F20"/>
        </w:rPr>
        <w:t>Networking</w:t>
      </w:r>
      <w:r>
        <w:rPr>
          <w:color w:val="231F20"/>
          <w:spacing w:val="-8"/>
        </w:rPr>
        <w:t> </w:t>
      </w:r>
      <w:r>
        <w:rPr>
          <w:color w:val="231F20"/>
          <w:spacing w:val="-2"/>
        </w:rPr>
        <w:t>Basics</w:t>
      </w:r>
    </w:p>
    <w:p>
      <w:pPr>
        <w:pStyle w:val="BodyText"/>
        <w:ind w:left="1772" w:right="1397"/>
        <w:jc w:val="both"/>
      </w:pPr>
      <w:r>
        <w:rPr>
          <w:color w:val="231F20"/>
        </w:rPr>
        <w:t>Hardware Basics- I/P, O/P - inside computer case- system board components - 3 types of Software - BIOS- boot process - POST - different connectors. Networking Basics - computer network - Local Area Network - Wide Area Network - Compare Internet and Intranet - internet service provider - role of a modem - address format and IP address -</w:t>
      </w:r>
      <w:r>
        <w:rPr>
          <w:color w:val="231F20"/>
          <w:spacing w:val="40"/>
        </w:rPr>
        <w:t> </w:t>
      </w:r>
      <w:r>
        <w:rPr>
          <w:color w:val="231F20"/>
        </w:rPr>
        <w:t>browser - search engines with examples -Describe Internet Security.</w:t>
      </w:r>
    </w:p>
    <w:p>
      <w:pPr>
        <w:pStyle w:val="BodyText"/>
        <w:spacing w:after="0"/>
        <w:jc w:val="both"/>
        <w:sectPr>
          <w:pgSz w:w="12240" w:h="15840"/>
          <w:pgMar w:header="0" w:footer="1147" w:top="380" w:bottom="1340" w:left="360" w:right="360"/>
        </w:sectPr>
      </w:pPr>
    </w:p>
    <w:p>
      <w:pPr>
        <w:pStyle w:val="Heading6"/>
        <w:numPr>
          <w:ilvl w:val="0"/>
          <w:numId w:val="72"/>
        </w:numPr>
        <w:tabs>
          <w:tab w:pos="1712" w:val="left" w:leader="none"/>
        </w:tabs>
        <w:spacing w:line="240" w:lineRule="auto" w:before="29" w:after="0"/>
        <w:ind w:left="1712" w:right="0" w:hanging="368"/>
        <w:jc w:val="both"/>
      </w:pPr>
      <w:r>
        <w:rPr>
          <w:color w:val="231F20"/>
        </w:rPr>
        <w:t>Emerging</w:t>
      </w:r>
      <w:r>
        <w:rPr>
          <w:color w:val="231F20"/>
          <w:spacing w:val="-9"/>
        </w:rPr>
        <w:t> </w:t>
      </w:r>
      <w:r>
        <w:rPr>
          <w:color w:val="231F20"/>
        </w:rPr>
        <w:t>Trends</w:t>
      </w:r>
      <w:r>
        <w:rPr>
          <w:color w:val="231F20"/>
          <w:spacing w:val="-5"/>
        </w:rPr>
        <w:t> </w:t>
      </w:r>
      <w:r>
        <w:rPr>
          <w:color w:val="231F20"/>
        </w:rPr>
        <w:t>in</w:t>
      </w:r>
      <w:r>
        <w:rPr>
          <w:color w:val="231F20"/>
          <w:spacing w:val="-8"/>
        </w:rPr>
        <w:t> </w:t>
      </w:r>
      <w:r>
        <w:rPr>
          <w:color w:val="231F20"/>
        </w:rPr>
        <w:t>Computer</w:t>
      </w:r>
      <w:r>
        <w:rPr>
          <w:color w:val="231F20"/>
          <w:spacing w:val="-5"/>
        </w:rPr>
        <w:t> </w:t>
      </w:r>
      <w:r>
        <w:rPr>
          <w:color w:val="231F20"/>
          <w:spacing w:val="-2"/>
        </w:rPr>
        <w:t>Technology</w:t>
      </w:r>
    </w:p>
    <w:p>
      <w:pPr>
        <w:pStyle w:val="BodyText"/>
        <w:ind w:left="1772" w:right="1390"/>
        <w:jc w:val="both"/>
      </w:pPr>
      <w:r>
        <w:rPr>
          <w:color w:val="231F20"/>
        </w:rPr>
        <w:t>Introduction to Machine Learning - Compare Traditional Programming with Machine Learning- applications -know the key elements- Define the terms - Decision tree learning, Association rule learning, Artificial neural networks, Deep Learning, Inductive Learning, Genetic algorithms, Clustering-</w:t>
      </w:r>
      <w:r>
        <w:rPr>
          <w:color w:val="231F20"/>
          <w:spacing w:val="40"/>
        </w:rPr>
        <w:t> </w:t>
      </w:r>
      <w:r>
        <w:rPr>
          <w:color w:val="231F20"/>
        </w:rPr>
        <w:t>Explain Inductive Learning- Classify the Machine Learning - List the applications</w:t>
      </w:r>
    </w:p>
    <w:p>
      <w:pPr>
        <w:pStyle w:val="BodyText"/>
        <w:spacing w:before="2"/>
      </w:pPr>
    </w:p>
    <w:p>
      <w:pPr>
        <w:pStyle w:val="BodyText"/>
        <w:ind w:left="1772" w:right="1401"/>
        <w:jc w:val="both"/>
      </w:pPr>
      <w:r>
        <w:rPr>
          <w:color w:val="231F20"/>
        </w:rPr>
        <w:t>Introduction to Block chain Technology – Definition of Block chain - Iimportance of Block chain with examples - Aapplications of Block chain - Types of Block chain - Features of Block chain- Advantages of Block chain - Characteristics of Block chain</w:t>
      </w:r>
    </w:p>
    <w:p>
      <w:pPr>
        <w:pStyle w:val="BodyText"/>
        <w:spacing w:before="1"/>
      </w:pPr>
    </w:p>
    <w:p>
      <w:pPr>
        <w:pStyle w:val="BodyText"/>
        <w:spacing w:before="1"/>
        <w:ind w:left="1772" w:right="1394"/>
        <w:jc w:val="both"/>
      </w:pPr>
      <w:r>
        <w:rPr>
          <w:color w:val="231F20"/>
        </w:rPr>
        <w:t>Basics of Ethical Hacking - categories of Hackers - Penetrate testing -Roles</w:t>
      </w:r>
      <w:r>
        <w:rPr>
          <w:color w:val="231F20"/>
          <w:spacing w:val="40"/>
        </w:rPr>
        <w:t> </w:t>
      </w:r>
      <w:r>
        <w:rPr>
          <w:color w:val="231F20"/>
        </w:rPr>
        <w:t>and</w:t>
      </w:r>
      <w:r>
        <w:rPr>
          <w:color w:val="231F20"/>
          <w:spacing w:val="40"/>
        </w:rPr>
        <w:t> </w:t>
      </w:r>
      <w:r>
        <w:rPr>
          <w:color w:val="231F20"/>
        </w:rPr>
        <w:t>responsibilities of Ethical Hackers- phases in Ethical Hacking</w:t>
      </w:r>
    </w:p>
    <w:p>
      <w:pPr>
        <w:pStyle w:val="BodyText"/>
        <w:spacing w:line="235" w:lineRule="auto" w:before="4"/>
        <w:ind w:left="1772" w:right="1399"/>
        <w:jc w:val="both"/>
      </w:pPr>
      <w:r>
        <w:rPr>
          <w:color w:val="231F20"/>
        </w:rPr>
        <w:t>Virtual Reality concepts- Virtual Reality, Tele presence, Cyberspace, Tel existence, HCI , Haptics, Haptics technologies, Discuss the evolution of Virtual Reality</w:t>
      </w:r>
    </w:p>
    <w:p>
      <w:pPr>
        <w:pStyle w:val="Heading5"/>
        <w:spacing w:before="205"/>
        <w:ind w:left="1344"/>
      </w:pPr>
      <w:r>
        <w:rPr>
          <w:color w:val="231F20"/>
          <w:spacing w:val="-2"/>
        </w:rPr>
        <w:t>REFERENCE</w:t>
      </w:r>
      <w:r>
        <w:rPr>
          <w:color w:val="231F20"/>
        </w:rPr>
        <w:t> </w:t>
      </w:r>
      <w:r>
        <w:rPr>
          <w:color w:val="231F20"/>
          <w:spacing w:val="-2"/>
        </w:rPr>
        <w:t>BOOKS</w:t>
      </w:r>
    </w:p>
    <w:p>
      <w:pPr>
        <w:pStyle w:val="BodyText"/>
        <w:spacing w:before="240"/>
        <w:rPr>
          <w:b/>
        </w:rPr>
      </w:pPr>
    </w:p>
    <w:p>
      <w:pPr>
        <w:pStyle w:val="ListParagraph"/>
        <w:numPr>
          <w:ilvl w:val="0"/>
          <w:numId w:val="73"/>
        </w:numPr>
        <w:tabs>
          <w:tab w:pos="1772" w:val="left" w:leader="none"/>
          <w:tab w:pos="6588" w:val="left" w:leader="none"/>
          <w:tab w:pos="7015" w:val="left" w:leader="none"/>
        </w:tabs>
        <w:spacing w:line="240" w:lineRule="auto" w:before="0" w:after="0"/>
        <w:ind w:left="1772" w:right="0" w:hanging="433"/>
        <w:jc w:val="left"/>
        <w:rPr>
          <w:sz w:val="22"/>
        </w:rPr>
      </w:pPr>
      <w:r>
        <w:rPr>
          <w:color w:val="231F20"/>
          <w:spacing w:val="-2"/>
          <w:sz w:val="22"/>
        </w:rPr>
        <w:t>Information</w:t>
      </w:r>
      <w:r>
        <w:rPr>
          <w:color w:val="231F20"/>
          <w:spacing w:val="6"/>
          <w:sz w:val="22"/>
        </w:rPr>
        <w:t> </w:t>
      </w:r>
      <w:r>
        <w:rPr>
          <w:color w:val="231F20"/>
          <w:spacing w:val="-2"/>
          <w:sz w:val="22"/>
        </w:rPr>
        <w:t>Technology</w:t>
      </w:r>
      <w:r>
        <w:rPr>
          <w:color w:val="231F20"/>
          <w:sz w:val="22"/>
        </w:rPr>
        <w:tab/>
      </w:r>
      <w:r>
        <w:rPr>
          <w:color w:val="231F20"/>
          <w:spacing w:val="-12"/>
          <w:sz w:val="22"/>
        </w:rPr>
        <w:t>-</w:t>
      </w:r>
      <w:r>
        <w:rPr>
          <w:color w:val="231F20"/>
          <w:sz w:val="22"/>
        </w:rPr>
        <w:tab/>
      </w:r>
      <w:r>
        <w:rPr>
          <w:color w:val="231F20"/>
          <w:spacing w:val="-2"/>
          <w:sz w:val="22"/>
        </w:rPr>
        <w:t>Curtin.</w:t>
      </w:r>
    </w:p>
    <w:p>
      <w:pPr>
        <w:pStyle w:val="ListParagraph"/>
        <w:numPr>
          <w:ilvl w:val="0"/>
          <w:numId w:val="73"/>
        </w:numPr>
        <w:tabs>
          <w:tab w:pos="1772" w:val="left" w:leader="none"/>
          <w:tab w:pos="6587" w:val="left" w:leader="none"/>
          <w:tab w:pos="7014" w:val="left" w:leader="none"/>
        </w:tabs>
        <w:spacing w:line="240" w:lineRule="auto" w:before="5" w:after="0"/>
        <w:ind w:left="1772" w:right="0" w:hanging="433"/>
        <w:jc w:val="left"/>
        <w:rPr>
          <w:sz w:val="22"/>
        </w:rPr>
      </w:pPr>
      <w:r>
        <w:rPr>
          <w:color w:val="231F20"/>
          <w:sz w:val="22"/>
        </w:rPr>
        <w:t>Computer</w:t>
      </w:r>
      <w:r>
        <w:rPr>
          <w:color w:val="231F20"/>
          <w:spacing w:val="-7"/>
          <w:sz w:val="22"/>
        </w:rPr>
        <w:t> </w:t>
      </w:r>
      <w:r>
        <w:rPr>
          <w:color w:val="231F20"/>
          <w:sz w:val="22"/>
        </w:rPr>
        <w:t>Science</w:t>
      </w:r>
      <w:r>
        <w:rPr>
          <w:color w:val="231F20"/>
          <w:spacing w:val="-11"/>
          <w:sz w:val="22"/>
        </w:rPr>
        <w:t> </w:t>
      </w:r>
      <w:r>
        <w:rPr>
          <w:color w:val="231F20"/>
          <w:sz w:val="22"/>
        </w:rPr>
        <w:t>Theory</w:t>
      </w:r>
      <w:r>
        <w:rPr>
          <w:color w:val="231F20"/>
          <w:spacing w:val="-6"/>
          <w:sz w:val="22"/>
        </w:rPr>
        <w:t> </w:t>
      </w:r>
      <w:r>
        <w:rPr>
          <w:color w:val="231F20"/>
          <w:sz w:val="22"/>
        </w:rPr>
        <w:t>&amp;</w:t>
      </w:r>
      <w:r>
        <w:rPr>
          <w:color w:val="231F20"/>
          <w:spacing w:val="-8"/>
          <w:sz w:val="22"/>
        </w:rPr>
        <w:t> </w:t>
      </w:r>
      <w:r>
        <w:rPr>
          <w:color w:val="231F20"/>
          <w:spacing w:val="-2"/>
          <w:sz w:val="22"/>
        </w:rPr>
        <w:t>Application</w:t>
      </w:r>
      <w:r>
        <w:rPr>
          <w:color w:val="231F20"/>
          <w:sz w:val="22"/>
        </w:rPr>
        <w:tab/>
      </w:r>
      <w:r>
        <w:rPr>
          <w:color w:val="231F20"/>
          <w:spacing w:val="-10"/>
          <w:sz w:val="22"/>
        </w:rPr>
        <w:t>-</w:t>
      </w:r>
      <w:r>
        <w:rPr>
          <w:color w:val="231F20"/>
          <w:sz w:val="22"/>
        </w:rPr>
        <w:tab/>
        <w:t>E.</w:t>
      </w:r>
      <w:r>
        <w:rPr>
          <w:color w:val="231F20"/>
          <w:spacing w:val="-7"/>
          <w:sz w:val="22"/>
        </w:rPr>
        <w:t> </w:t>
      </w:r>
      <w:r>
        <w:rPr>
          <w:color w:val="231F20"/>
          <w:sz w:val="22"/>
        </w:rPr>
        <w:t>Balaguruswamy,</w:t>
      </w:r>
      <w:r>
        <w:rPr>
          <w:color w:val="231F20"/>
          <w:spacing w:val="-12"/>
          <w:sz w:val="22"/>
        </w:rPr>
        <w:t> </w:t>
      </w:r>
      <w:r>
        <w:rPr>
          <w:color w:val="231F20"/>
          <w:sz w:val="22"/>
        </w:rPr>
        <w:t>B.</w:t>
      </w:r>
      <w:r>
        <w:rPr>
          <w:color w:val="231F20"/>
          <w:spacing w:val="-4"/>
          <w:sz w:val="22"/>
        </w:rPr>
        <w:t> </w:t>
      </w:r>
      <w:r>
        <w:rPr>
          <w:color w:val="231F20"/>
          <w:spacing w:val="-2"/>
          <w:sz w:val="22"/>
        </w:rPr>
        <w:t>Sushila</w:t>
      </w:r>
    </w:p>
    <w:p>
      <w:pPr>
        <w:pStyle w:val="ListParagraph"/>
        <w:numPr>
          <w:ilvl w:val="0"/>
          <w:numId w:val="73"/>
        </w:numPr>
        <w:tabs>
          <w:tab w:pos="1772" w:val="left" w:leader="none"/>
          <w:tab w:pos="6586" w:val="left" w:leader="none"/>
          <w:tab w:pos="7013" w:val="left" w:leader="none"/>
        </w:tabs>
        <w:spacing w:line="266" w:lineRule="exact" w:before="0" w:after="0"/>
        <w:ind w:left="1772" w:right="0" w:hanging="433"/>
        <w:jc w:val="left"/>
        <w:rPr>
          <w:sz w:val="22"/>
        </w:rPr>
      </w:pPr>
      <w:r>
        <w:rPr>
          <w:color w:val="231F20"/>
          <w:sz w:val="22"/>
        </w:rPr>
        <w:t>Introduction</w:t>
      </w:r>
      <w:r>
        <w:rPr>
          <w:color w:val="231F20"/>
          <w:spacing w:val="-9"/>
          <w:sz w:val="22"/>
        </w:rPr>
        <w:t> </w:t>
      </w:r>
      <w:r>
        <w:rPr>
          <w:color w:val="231F20"/>
          <w:sz w:val="22"/>
        </w:rPr>
        <w:t>to</w:t>
      </w:r>
      <w:r>
        <w:rPr>
          <w:color w:val="231F20"/>
          <w:spacing w:val="-4"/>
          <w:sz w:val="22"/>
        </w:rPr>
        <w:t> </w:t>
      </w:r>
      <w:r>
        <w:rPr>
          <w:color w:val="231F20"/>
          <w:sz w:val="22"/>
        </w:rPr>
        <w:t>Computers</w:t>
      </w:r>
      <w:r>
        <w:rPr>
          <w:color w:val="231F20"/>
          <w:spacing w:val="-10"/>
          <w:sz w:val="22"/>
        </w:rPr>
        <w:t> </w:t>
      </w:r>
      <w:r>
        <w:rPr>
          <w:color w:val="231F20"/>
          <w:sz w:val="22"/>
        </w:rPr>
        <w:t>(Special</w:t>
      </w:r>
      <w:r>
        <w:rPr>
          <w:color w:val="231F20"/>
          <w:spacing w:val="-5"/>
          <w:sz w:val="22"/>
        </w:rPr>
        <w:t> </w:t>
      </w:r>
      <w:r>
        <w:rPr>
          <w:color w:val="231F20"/>
          <w:sz w:val="22"/>
        </w:rPr>
        <w:t>Indian</w:t>
      </w:r>
      <w:r>
        <w:rPr>
          <w:color w:val="231F20"/>
          <w:spacing w:val="-12"/>
          <w:sz w:val="22"/>
        </w:rPr>
        <w:t> </w:t>
      </w:r>
      <w:r>
        <w:rPr>
          <w:color w:val="231F20"/>
          <w:spacing w:val="-2"/>
          <w:sz w:val="22"/>
        </w:rPr>
        <w:t>Edition)</w:t>
      </w:r>
      <w:r>
        <w:rPr>
          <w:color w:val="231F20"/>
          <w:sz w:val="22"/>
        </w:rPr>
        <w:tab/>
      </w:r>
      <w:r>
        <w:rPr>
          <w:color w:val="231F20"/>
          <w:spacing w:val="-10"/>
          <w:sz w:val="22"/>
        </w:rPr>
        <w:t>-</w:t>
      </w:r>
      <w:r>
        <w:rPr>
          <w:color w:val="231F20"/>
          <w:sz w:val="22"/>
        </w:rPr>
        <w:tab/>
        <w:t>Peter</w:t>
      </w:r>
      <w:r>
        <w:rPr>
          <w:color w:val="231F20"/>
          <w:spacing w:val="-7"/>
          <w:sz w:val="22"/>
        </w:rPr>
        <w:t> </w:t>
      </w:r>
      <w:r>
        <w:rPr>
          <w:color w:val="231F20"/>
          <w:spacing w:val="-2"/>
          <w:sz w:val="22"/>
        </w:rPr>
        <w:t>Norton</w:t>
      </w:r>
    </w:p>
    <w:p>
      <w:pPr>
        <w:pStyle w:val="ListParagraph"/>
        <w:numPr>
          <w:ilvl w:val="0"/>
          <w:numId w:val="73"/>
        </w:numPr>
        <w:tabs>
          <w:tab w:pos="1772" w:val="left" w:leader="none"/>
          <w:tab w:pos="6639" w:val="left" w:leader="none"/>
          <w:tab w:pos="7013" w:val="left" w:leader="none"/>
        </w:tabs>
        <w:spacing w:line="266" w:lineRule="exact" w:before="0" w:after="0"/>
        <w:ind w:left="1772" w:right="0" w:hanging="433"/>
        <w:jc w:val="left"/>
        <w:rPr>
          <w:sz w:val="22"/>
        </w:rPr>
      </w:pPr>
      <w:r>
        <w:rPr>
          <w:color w:val="231F20"/>
          <w:sz w:val="22"/>
        </w:rPr>
        <w:t>Cloud</w:t>
      </w:r>
      <w:r>
        <w:rPr>
          <w:color w:val="231F20"/>
          <w:spacing w:val="-6"/>
          <w:sz w:val="22"/>
        </w:rPr>
        <w:t> </w:t>
      </w:r>
      <w:r>
        <w:rPr>
          <w:color w:val="231F20"/>
          <w:sz w:val="22"/>
        </w:rPr>
        <w:t>Computing</w:t>
      </w:r>
      <w:r>
        <w:rPr>
          <w:color w:val="231F20"/>
          <w:spacing w:val="-6"/>
          <w:sz w:val="22"/>
        </w:rPr>
        <w:t> </w:t>
      </w:r>
      <w:r>
        <w:rPr>
          <w:color w:val="231F20"/>
          <w:sz w:val="22"/>
        </w:rPr>
        <w:t>:</w:t>
      </w:r>
      <w:r>
        <w:rPr>
          <w:color w:val="231F20"/>
          <w:spacing w:val="-6"/>
          <w:sz w:val="22"/>
        </w:rPr>
        <w:t> </w:t>
      </w:r>
      <w:r>
        <w:rPr>
          <w:color w:val="231F20"/>
          <w:sz w:val="22"/>
        </w:rPr>
        <w:t>Principles</w:t>
      </w:r>
      <w:r>
        <w:rPr>
          <w:color w:val="231F20"/>
          <w:spacing w:val="-5"/>
          <w:sz w:val="22"/>
        </w:rPr>
        <w:t> </w:t>
      </w:r>
      <w:r>
        <w:rPr>
          <w:color w:val="231F20"/>
          <w:sz w:val="22"/>
        </w:rPr>
        <w:t>and</w:t>
      </w:r>
      <w:r>
        <w:rPr>
          <w:color w:val="231F20"/>
          <w:spacing w:val="-5"/>
          <w:sz w:val="22"/>
        </w:rPr>
        <w:t> </w:t>
      </w:r>
      <w:r>
        <w:rPr>
          <w:color w:val="231F20"/>
          <w:spacing w:val="-2"/>
          <w:sz w:val="22"/>
        </w:rPr>
        <w:t>Paradigms</w:t>
      </w:r>
      <w:r>
        <w:rPr>
          <w:color w:val="231F20"/>
          <w:sz w:val="22"/>
        </w:rPr>
        <w:tab/>
      </w:r>
      <w:r>
        <w:rPr>
          <w:color w:val="231F20"/>
          <w:spacing w:val="-10"/>
          <w:sz w:val="22"/>
        </w:rPr>
        <w:t>-</w:t>
      </w:r>
      <w:r>
        <w:rPr>
          <w:color w:val="231F20"/>
          <w:sz w:val="22"/>
        </w:rPr>
        <w:tab/>
        <w:t>RajkumarBuyya,</w:t>
      </w:r>
      <w:r>
        <w:rPr>
          <w:color w:val="231F20"/>
          <w:spacing w:val="57"/>
          <w:w w:val="150"/>
          <w:sz w:val="22"/>
        </w:rPr>
        <w:t> </w:t>
      </w:r>
      <w:r>
        <w:rPr>
          <w:color w:val="231F20"/>
          <w:sz w:val="22"/>
        </w:rPr>
        <w:t>James</w:t>
      </w:r>
      <w:r>
        <w:rPr>
          <w:color w:val="231F20"/>
          <w:spacing w:val="39"/>
          <w:sz w:val="22"/>
        </w:rPr>
        <w:t>  </w:t>
      </w:r>
      <w:r>
        <w:rPr>
          <w:color w:val="231F20"/>
          <w:spacing w:val="-2"/>
          <w:sz w:val="22"/>
        </w:rPr>
        <w:t>Broberg</w:t>
      </w:r>
    </w:p>
    <w:p>
      <w:pPr>
        <w:pStyle w:val="BodyText"/>
        <w:spacing w:before="1"/>
        <w:ind w:left="7015"/>
      </w:pPr>
      <w:r>
        <w:rPr>
          <w:color w:val="231F20"/>
        </w:rPr>
        <w:t>and</w:t>
      </w:r>
      <w:r>
        <w:rPr>
          <w:color w:val="231F20"/>
          <w:spacing w:val="-9"/>
        </w:rPr>
        <w:t> </w:t>
      </w:r>
      <w:r>
        <w:rPr>
          <w:color w:val="231F20"/>
          <w:spacing w:val="-2"/>
        </w:rPr>
        <w:t>AndrzejGoscinski</w:t>
      </w:r>
    </w:p>
    <w:p>
      <w:pPr>
        <w:pStyle w:val="ListParagraph"/>
        <w:numPr>
          <w:ilvl w:val="0"/>
          <w:numId w:val="73"/>
        </w:numPr>
        <w:tabs>
          <w:tab w:pos="1772" w:val="left" w:leader="none"/>
        </w:tabs>
        <w:spacing w:line="240" w:lineRule="auto" w:before="38" w:after="0"/>
        <w:ind w:left="1772" w:right="0" w:hanging="433"/>
        <w:jc w:val="left"/>
        <w:rPr>
          <w:sz w:val="22"/>
        </w:rPr>
      </w:pPr>
      <w:r>
        <w:rPr>
          <w:color w:val="231F20"/>
          <w:sz w:val="22"/>
          <w:u w:val="single" w:color="3953A4"/>
        </w:rPr>
        <w:t>http://www.ijeset/media</w:t>
      </w:r>
      <w:r>
        <w:rPr>
          <w:color w:val="231F20"/>
          <w:sz w:val="22"/>
        </w:rPr>
        <w:t>(for</w:t>
      </w:r>
      <w:r>
        <w:rPr>
          <w:color w:val="231F20"/>
          <w:spacing w:val="-13"/>
          <w:sz w:val="22"/>
        </w:rPr>
        <w:t> </w:t>
      </w:r>
      <w:r>
        <w:rPr>
          <w:color w:val="231F20"/>
          <w:sz w:val="22"/>
        </w:rPr>
        <w:t>Basics</w:t>
      </w:r>
      <w:r>
        <w:rPr>
          <w:color w:val="231F20"/>
          <w:spacing w:val="-12"/>
          <w:sz w:val="22"/>
        </w:rPr>
        <w:t> </w:t>
      </w:r>
      <w:r>
        <w:rPr>
          <w:color w:val="231F20"/>
          <w:sz w:val="22"/>
        </w:rPr>
        <w:t>of</w:t>
      </w:r>
      <w:r>
        <w:rPr>
          <w:color w:val="231F20"/>
          <w:spacing w:val="-13"/>
          <w:sz w:val="22"/>
        </w:rPr>
        <w:t> </w:t>
      </w:r>
      <w:r>
        <w:rPr>
          <w:color w:val="231F20"/>
          <w:sz w:val="22"/>
        </w:rPr>
        <w:t>Ethical</w:t>
      </w:r>
      <w:r>
        <w:rPr>
          <w:color w:val="231F20"/>
          <w:spacing w:val="-11"/>
          <w:sz w:val="22"/>
        </w:rPr>
        <w:t> </w:t>
      </w:r>
      <w:r>
        <w:rPr>
          <w:color w:val="231F20"/>
          <w:spacing w:val="-2"/>
          <w:sz w:val="22"/>
        </w:rPr>
        <w:t>Hacking)</w:t>
      </w:r>
    </w:p>
    <w:p>
      <w:pPr>
        <w:pStyle w:val="ListParagraph"/>
        <w:numPr>
          <w:ilvl w:val="0"/>
          <w:numId w:val="73"/>
        </w:numPr>
        <w:tabs>
          <w:tab w:pos="1772" w:val="left" w:leader="none"/>
        </w:tabs>
        <w:spacing w:line="278" w:lineRule="auto" w:before="34" w:after="0"/>
        <w:ind w:left="1772" w:right="1365" w:hanging="433"/>
        <w:jc w:val="left"/>
        <w:rPr>
          <w:sz w:val="22"/>
        </w:rPr>
      </w:pPr>
      <w:r>
        <w:rPr>
          <w:color w:val="231F20"/>
          <w:sz w:val="22"/>
        </w:rPr>
        <w:t>Brief-Introduction-of-Virtual-Reality-its-Challenge</w:t>
      </w:r>
      <w:r>
        <w:rPr>
          <w:color w:val="231F20"/>
          <w:spacing w:val="-9"/>
          <w:sz w:val="22"/>
        </w:rPr>
        <w:t> </w:t>
      </w:r>
      <w:r>
        <w:rPr>
          <w:color w:val="231F20"/>
          <w:sz w:val="22"/>
        </w:rPr>
        <w:t>by</w:t>
      </w:r>
      <w:r>
        <w:rPr>
          <w:color w:val="231F20"/>
          <w:spacing w:val="-7"/>
          <w:sz w:val="22"/>
        </w:rPr>
        <w:t> </w:t>
      </w:r>
      <w:r>
        <w:rPr>
          <w:color w:val="231F20"/>
          <w:sz w:val="22"/>
        </w:rPr>
        <w:t>Sharmistha</w:t>
      </w:r>
      <w:r>
        <w:rPr>
          <w:color w:val="231F20"/>
          <w:spacing w:val="-9"/>
          <w:sz w:val="22"/>
        </w:rPr>
        <w:t> </w:t>
      </w:r>
      <w:r>
        <w:rPr>
          <w:color w:val="231F20"/>
          <w:sz w:val="22"/>
        </w:rPr>
        <w:t>Mandal</w:t>
      </w:r>
      <w:r>
        <w:rPr>
          <w:color w:val="231F20"/>
          <w:spacing w:val="-7"/>
          <w:sz w:val="22"/>
        </w:rPr>
        <w:t> </w:t>
      </w:r>
      <w:r>
        <w:rPr>
          <w:color w:val="231F20"/>
          <w:sz w:val="22"/>
        </w:rPr>
        <w:t>international</w:t>
      </w:r>
      <w:r>
        <w:rPr>
          <w:color w:val="231F20"/>
          <w:spacing w:val="-7"/>
          <w:sz w:val="22"/>
        </w:rPr>
        <w:t> </w:t>
      </w:r>
      <w:r>
        <w:rPr>
          <w:color w:val="231F20"/>
          <w:sz w:val="22"/>
        </w:rPr>
        <w:t>Journal of Scientific &amp; Engineering Research, Volume 4, Issue April-2013)</w:t>
      </w:r>
    </w:p>
    <w:p>
      <w:pPr>
        <w:pStyle w:val="BodyText"/>
        <w:spacing w:before="237"/>
      </w:pPr>
    </w:p>
    <w:p>
      <w:pPr>
        <w:pStyle w:val="BodyText"/>
        <w:ind w:right="94"/>
        <w:jc w:val="center"/>
      </w:pPr>
      <w:r>
        <w:rPr>
          <w:color w:val="231F20"/>
        </w:rPr>
        <w:t>Table</w:t>
      </w:r>
      <w:r>
        <w:rPr>
          <w:color w:val="231F20"/>
          <w:spacing w:val="-7"/>
        </w:rPr>
        <w:t> </w:t>
      </w:r>
      <w:r>
        <w:rPr>
          <w:color w:val="231F20"/>
        </w:rPr>
        <w:t>specifying</w:t>
      </w:r>
      <w:r>
        <w:rPr>
          <w:color w:val="231F20"/>
          <w:spacing w:val="-2"/>
        </w:rPr>
        <w:t> </w:t>
      </w:r>
      <w:r>
        <w:rPr>
          <w:color w:val="231F20"/>
        </w:rPr>
        <w:t>the</w:t>
      </w:r>
      <w:r>
        <w:rPr>
          <w:color w:val="231F20"/>
          <w:spacing w:val="-4"/>
        </w:rPr>
        <w:t> </w:t>
      </w:r>
      <w:r>
        <w:rPr>
          <w:color w:val="231F20"/>
        </w:rPr>
        <w:t>scope</w:t>
      </w:r>
      <w:r>
        <w:rPr>
          <w:color w:val="231F20"/>
          <w:spacing w:val="-9"/>
        </w:rPr>
        <w:t> </w:t>
      </w:r>
      <w:r>
        <w:rPr>
          <w:color w:val="231F20"/>
        </w:rPr>
        <w:t>of</w:t>
      </w:r>
      <w:r>
        <w:rPr>
          <w:color w:val="231F20"/>
          <w:spacing w:val="-5"/>
        </w:rPr>
        <w:t> </w:t>
      </w:r>
      <w:r>
        <w:rPr>
          <w:color w:val="231F20"/>
        </w:rPr>
        <w:t>syllabus</w:t>
      </w:r>
      <w:r>
        <w:rPr>
          <w:color w:val="231F20"/>
          <w:spacing w:val="-4"/>
        </w:rPr>
        <w:t> </w:t>
      </w:r>
      <w:r>
        <w:rPr>
          <w:color w:val="231F20"/>
        </w:rPr>
        <w:t>to</w:t>
      </w:r>
      <w:r>
        <w:rPr>
          <w:color w:val="231F20"/>
          <w:spacing w:val="-7"/>
        </w:rPr>
        <w:t> </w:t>
      </w:r>
      <w:r>
        <w:rPr>
          <w:color w:val="231F20"/>
        </w:rPr>
        <w:t>be</w:t>
      </w:r>
      <w:r>
        <w:rPr>
          <w:color w:val="231F20"/>
          <w:spacing w:val="-9"/>
        </w:rPr>
        <w:t> </w:t>
      </w:r>
      <w:r>
        <w:rPr>
          <w:color w:val="231F20"/>
        </w:rPr>
        <w:t>covered</w:t>
      </w:r>
      <w:r>
        <w:rPr>
          <w:color w:val="231F20"/>
          <w:spacing w:val="-5"/>
        </w:rPr>
        <w:t> </w:t>
      </w:r>
      <w:r>
        <w:rPr>
          <w:color w:val="231F20"/>
        </w:rPr>
        <w:t>for</w:t>
      </w:r>
      <w:r>
        <w:rPr>
          <w:color w:val="231F20"/>
          <w:spacing w:val="-4"/>
        </w:rPr>
        <w:t> </w:t>
      </w:r>
      <w:r>
        <w:rPr>
          <w:color w:val="231F20"/>
        </w:rPr>
        <w:t>unit</w:t>
      </w:r>
      <w:r>
        <w:rPr>
          <w:color w:val="231F20"/>
          <w:spacing w:val="-6"/>
        </w:rPr>
        <w:t> </w:t>
      </w:r>
      <w:r>
        <w:rPr>
          <w:color w:val="231F20"/>
          <w:spacing w:val="-2"/>
        </w:rPr>
        <w:t>tests</w:t>
      </w:r>
    </w:p>
    <w:p>
      <w:pPr>
        <w:pStyle w:val="BodyText"/>
        <w:spacing w:before="28"/>
        <w:rPr>
          <w:sz w:val="20"/>
        </w:rPr>
      </w:pPr>
    </w:p>
    <w:tbl>
      <w:tblPr>
        <w:tblW w:w="0" w:type="auto"/>
        <w:jc w:val="left"/>
        <w:tblInd w:w="1239"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4485"/>
        <w:gridCol w:w="4499"/>
      </w:tblGrid>
      <w:tr>
        <w:trPr>
          <w:trHeight w:val="268" w:hRule="atLeast"/>
        </w:trPr>
        <w:tc>
          <w:tcPr>
            <w:tcW w:w="4485" w:type="dxa"/>
          </w:tcPr>
          <w:p>
            <w:pPr>
              <w:pStyle w:val="TableParagraph"/>
              <w:spacing w:line="248" w:lineRule="exact"/>
              <w:ind w:left="33"/>
              <w:jc w:val="center"/>
              <w:rPr>
                <w:b/>
                <w:sz w:val="22"/>
              </w:rPr>
            </w:pPr>
            <w:r>
              <w:rPr>
                <w:b/>
                <w:color w:val="231F20"/>
                <w:sz w:val="22"/>
              </w:rPr>
              <w:t>Unit</w:t>
            </w:r>
            <w:r>
              <w:rPr>
                <w:b/>
                <w:color w:val="231F20"/>
                <w:spacing w:val="-8"/>
                <w:sz w:val="22"/>
              </w:rPr>
              <w:t> </w:t>
            </w:r>
            <w:r>
              <w:rPr>
                <w:b/>
                <w:color w:val="231F20"/>
                <w:spacing w:val="-4"/>
                <w:sz w:val="22"/>
              </w:rPr>
              <w:t>Test</w:t>
            </w:r>
          </w:p>
        </w:tc>
        <w:tc>
          <w:tcPr>
            <w:tcW w:w="4499" w:type="dxa"/>
          </w:tcPr>
          <w:p>
            <w:pPr>
              <w:pStyle w:val="TableParagraph"/>
              <w:spacing w:line="248" w:lineRule="exact"/>
              <w:ind w:left="20" w:right="12"/>
              <w:jc w:val="center"/>
              <w:rPr>
                <w:b/>
                <w:sz w:val="22"/>
              </w:rPr>
            </w:pPr>
            <w:r>
              <w:rPr>
                <w:b/>
                <w:color w:val="231F20"/>
                <w:sz w:val="22"/>
              </w:rPr>
              <w:t>Learning</w:t>
            </w:r>
            <w:r>
              <w:rPr>
                <w:b/>
                <w:color w:val="231F20"/>
                <w:spacing w:val="-4"/>
                <w:sz w:val="22"/>
              </w:rPr>
              <w:t> </w:t>
            </w:r>
            <w:r>
              <w:rPr>
                <w:b/>
                <w:color w:val="231F20"/>
                <w:sz w:val="22"/>
              </w:rPr>
              <w:t>outcomes</w:t>
            </w:r>
            <w:r>
              <w:rPr>
                <w:b/>
                <w:color w:val="231F20"/>
                <w:spacing w:val="-5"/>
                <w:sz w:val="22"/>
              </w:rPr>
              <w:t> </w:t>
            </w:r>
            <w:r>
              <w:rPr>
                <w:b/>
                <w:color w:val="231F20"/>
                <w:sz w:val="22"/>
              </w:rPr>
              <w:t>to</w:t>
            </w:r>
            <w:r>
              <w:rPr>
                <w:b/>
                <w:color w:val="231F20"/>
                <w:spacing w:val="-8"/>
                <w:sz w:val="22"/>
              </w:rPr>
              <w:t> </w:t>
            </w:r>
            <w:r>
              <w:rPr>
                <w:b/>
                <w:color w:val="231F20"/>
                <w:sz w:val="22"/>
              </w:rPr>
              <w:t>be</w:t>
            </w:r>
            <w:r>
              <w:rPr>
                <w:b/>
                <w:color w:val="231F20"/>
                <w:spacing w:val="-9"/>
                <w:sz w:val="22"/>
              </w:rPr>
              <w:t> </w:t>
            </w:r>
            <w:r>
              <w:rPr>
                <w:b/>
                <w:color w:val="231F20"/>
                <w:spacing w:val="-2"/>
                <w:sz w:val="22"/>
              </w:rPr>
              <w:t>covered</w:t>
            </w:r>
          </w:p>
        </w:tc>
      </w:tr>
      <w:tr>
        <w:trPr>
          <w:trHeight w:val="268" w:hRule="atLeast"/>
        </w:trPr>
        <w:tc>
          <w:tcPr>
            <w:tcW w:w="4485" w:type="dxa"/>
          </w:tcPr>
          <w:p>
            <w:pPr>
              <w:pStyle w:val="TableParagraph"/>
              <w:spacing w:line="248" w:lineRule="exact"/>
              <w:ind w:left="33" w:right="3"/>
              <w:jc w:val="center"/>
              <w:rPr>
                <w:sz w:val="22"/>
              </w:rPr>
            </w:pPr>
            <w:r>
              <w:rPr>
                <w:color w:val="231F20"/>
                <w:sz w:val="22"/>
              </w:rPr>
              <w:t>Unit</w:t>
            </w:r>
            <w:r>
              <w:rPr>
                <w:color w:val="231F20"/>
                <w:spacing w:val="-7"/>
                <w:sz w:val="22"/>
              </w:rPr>
              <w:t> </w:t>
            </w:r>
            <w:r>
              <w:rPr>
                <w:color w:val="231F20"/>
                <w:sz w:val="22"/>
              </w:rPr>
              <w:t>test-</w:t>
            </w:r>
            <w:r>
              <w:rPr>
                <w:color w:val="231F20"/>
                <w:spacing w:val="-10"/>
                <w:sz w:val="22"/>
              </w:rPr>
              <w:t>1</w:t>
            </w:r>
          </w:p>
        </w:tc>
        <w:tc>
          <w:tcPr>
            <w:tcW w:w="4499" w:type="dxa"/>
          </w:tcPr>
          <w:p>
            <w:pPr>
              <w:pStyle w:val="TableParagraph"/>
              <w:spacing w:line="248" w:lineRule="exact"/>
              <w:ind w:left="20" w:right="9"/>
              <w:jc w:val="center"/>
              <w:rPr>
                <w:sz w:val="22"/>
              </w:rPr>
            </w:pPr>
            <w:r>
              <w:rPr>
                <w:color w:val="231F20"/>
                <w:sz w:val="22"/>
              </w:rPr>
              <w:t>From</w:t>
            </w:r>
            <w:r>
              <w:rPr>
                <w:color w:val="231F20"/>
                <w:spacing w:val="-8"/>
                <w:sz w:val="22"/>
              </w:rPr>
              <w:t> </w:t>
            </w:r>
            <w:r>
              <w:rPr>
                <w:color w:val="231F20"/>
                <w:sz w:val="22"/>
              </w:rPr>
              <w:t>1.1</w:t>
            </w:r>
            <w:r>
              <w:rPr>
                <w:color w:val="231F20"/>
                <w:spacing w:val="-6"/>
                <w:sz w:val="22"/>
              </w:rPr>
              <w:t> </w:t>
            </w:r>
            <w:r>
              <w:rPr>
                <w:color w:val="231F20"/>
                <w:sz w:val="22"/>
              </w:rPr>
              <w:t>to</w:t>
            </w:r>
            <w:r>
              <w:rPr>
                <w:color w:val="231F20"/>
                <w:spacing w:val="-1"/>
                <w:sz w:val="22"/>
              </w:rPr>
              <w:t> </w:t>
            </w:r>
            <w:r>
              <w:rPr>
                <w:color w:val="231F20"/>
                <w:spacing w:val="-5"/>
                <w:sz w:val="22"/>
              </w:rPr>
              <w:t>3.3</w:t>
            </w:r>
          </w:p>
        </w:tc>
      </w:tr>
      <w:tr>
        <w:trPr>
          <w:trHeight w:val="268" w:hRule="atLeast"/>
        </w:trPr>
        <w:tc>
          <w:tcPr>
            <w:tcW w:w="4485" w:type="dxa"/>
          </w:tcPr>
          <w:p>
            <w:pPr>
              <w:pStyle w:val="TableParagraph"/>
              <w:spacing w:line="249" w:lineRule="exact"/>
              <w:ind w:left="33" w:right="3"/>
              <w:jc w:val="center"/>
              <w:rPr>
                <w:sz w:val="22"/>
              </w:rPr>
            </w:pPr>
            <w:r>
              <w:rPr>
                <w:color w:val="231F20"/>
                <w:sz w:val="22"/>
              </w:rPr>
              <w:t>Unit</w:t>
            </w:r>
            <w:r>
              <w:rPr>
                <w:color w:val="231F20"/>
                <w:spacing w:val="-7"/>
                <w:sz w:val="22"/>
              </w:rPr>
              <w:t> </w:t>
            </w:r>
            <w:r>
              <w:rPr>
                <w:color w:val="231F20"/>
                <w:sz w:val="22"/>
              </w:rPr>
              <w:t>test-</w:t>
            </w:r>
            <w:r>
              <w:rPr>
                <w:color w:val="231F20"/>
                <w:spacing w:val="-10"/>
                <w:sz w:val="22"/>
              </w:rPr>
              <w:t>2</w:t>
            </w:r>
          </w:p>
        </w:tc>
        <w:tc>
          <w:tcPr>
            <w:tcW w:w="4499" w:type="dxa"/>
          </w:tcPr>
          <w:p>
            <w:pPr>
              <w:pStyle w:val="TableParagraph"/>
              <w:spacing w:line="249" w:lineRule="exact"/>
              <w:ind w:left="20" w:right="9"/>
              <w:jc w:val="center"/>
              <w:rPr>
                <w:sz w:val="22"/>
              </w:rPr>
            </w:pPr>
            <w:r>
              <w:rPr>
                <w:color w:val="231F20"/>
                <w:sz w:val="22"/>
              </w:rPr>
              <w:t>From</w:t>
            </w:r>
            <w:r>
              <w:rPr>
                <w:color w:val="231F20"/>
                <w:spacing w:val="-8"/>
                <w:sz w:val="22"/>
              </w:rPr>
              <w:t> </w:t>
            </w:r>
            <w:r>
              <w:rPr>
                <w:color w:val="231F20"/>
                <w:sz w:val="22"/>
              </w:rPr>
              <w:t>3.4</w:t>
            </w:r>
            <w:r>
              <w:rPr>
                <w:color w:val="231F20"/>
                <w:spacing w:val="-6"/>
                <w:sz w:val="22"/>
              </w:rPr>
              <w:t> </w:t>
            </w:r>
            <w:r>
              <w:rPr>
                <w:color w:val="231F20"/>
                <w:sz w:val="22"/>
              </w:rPr>
              <w:t>to</w:t>
            </w:r>
            <w:r>
              <w:rPr>
                <w:color w:val="231F20"/>
                <w:spacing w:val="-1"/>
                <w:sz w:val="22"/>
              </w:rPr>
              <w:t> </w:t>
            </w:r>
            <w:r>
              <w:rPr>
                <w:color w:val="231F20"/>
                <w:spacing w:val="-5"/>
                <w:sz w:val="22"/>
              </w:rPr>
              <w:t>4.1</w:t>
            </w:r>
          </w:p>
        </w:tc>
      </w:tr>
      <w:tr>
        <w:trPr>
          <w:trHeight w:val="268" w:hRule="atLeast"/>
        </w:trPr>
        <w:tc>
          <w:tcPr>
            <w:tcW w:w="4485" w:type="dxa"/>
          </w:tcPr>
          <w:p>
            <w:pPr>
              <w:pStyle w:val="TableParagraph"/>
              <w:spacing w:line="249" w:lineRule="exact"/>
              <w:ind w:left="33" w:right="3"/>
              <w:jc w:val="center"/>
              <w:rPr>
                <w:sz w:val="22"/>
              </w:rPr>
            </w:pPr>
            <w:r>
              <w:rPr>
                <w:color w:val="231F20"/>
                <w:sz w:val="22"/>
              </w:rPr>
              <w:t>Unit</w:t>
            </w:r>
            <w:r>
              <w:rPr>
                <w:color w:val="231F20"/>
                <w:spacing w:val="-7"/>
                <w:sz w:val="22"/>
              </w:rPr>
              <w:t> </w:t>
            </w:r>
            <w:r>
              <w:rPr>
                <w:color w:val="231F20"/>
                <w:sz w:val="22"/>
              </w:rPr>
              <w:t>test-</w:t>
            </w:r>
            <w:r>
              <w:rPr>
                <w:color w:val="231F20"/>
                <w:spacing w:val="-10"/>
                <w:sz w:val="22"/>
              </w:rPr>
              <w:t>3</w:t>
            </w:r>
          </w:p>
        </w:tc>
        <w:tc>
          <w:tcPr>
            <w:tcW w:w="4499" w:type="dxa"/>
          </w:tcPr>
          <w:p>
            <w:pPr>
              <w:pStyle w:val="TableParagraph"/>
              <w:spacing w:line="249" w:lineRule="exact"/>
              <w:ind w:left="20" w:right="9"/>
              <w:jc w:val="center"/>
              <w:rPr>
                <w:sz w:val="22"/>
              </w:rPr>
            </w:pPr>
            <w:r>
              <w:rPr>
                <w:color w:val="231F20"/>
                <w:sz w:val="22"/>
              </w:rPr>
              <w:t>From</w:t>
            </w:r>
            <w:r>
              <w:rPr>
                <w:color w:val="231F20"/>
                <w:spacing w:val="-8"/>
                <w:sz w:val="22"/>
              </w:rPr>
              <w:t> </w:t>
            </w:r>
            <w:r>
              <w:rPr>
                <w:color w:val="231F20"/>
                <w:sz w:val="22"/>
              </w:rPr>
              <w:t>4.2</w:t>
            </w:r>
            <w:r>
              <w:rPr>
                <w:color w:val="231F20"/>
                <w:spacing w:val="-6"/>
                <w:sz w:val="22"/>
              </w:rPr>
              <w:t> </w:t>
            </w:r>
            <w:r>
              <w:rPr>
                <w:color w:val="231F20"/>
                <w:sz w:val="22"/>
              </w:rPr>
              <w:t>to</w:t>
            </w:r>
            <w:r>
              <w:rPr>
                <w:color w:val="231F20"/>
                <w:spacing w:val="-1"/>
                <w:sz w:val="22"/>
              </w:rPr>
              <w:t> </w:t>
            </w:r>
            <w:r>
              <w:rPr>
                <w:color w:val="231F20"/>
                <w:spacing w:val="-5"/>
                <w:sz w:val="22"/>
              </w:rPr>
              <w:t>5.4</w:t>
            </w:r>
          </w:p>
        </w:tc>
      </w:tr>
    </w:tbl>
    <w:p>
      <w:pPr>
        <w:pStyle w:val="TableParagraph"/>
        <w:spacing w:after="0" w:line="249" w:lineRule="exact"/>
        <w:jc w:val="center"/>
        <w:rPr>
          <w:sz w:val="22"/>
        </w:rPr>
        <w:sectPr>
          <w:pgSz w:w="12240" w:h="15840"/>
          <w:pgMar w:header="0" w:footer="1147" w:top="660" w:bottom="1340" w:left="360" w:right="360"/>
        </w:sectPr>
      </w:pPr>
    </w:p>
    <w:tbl>
      <w:tblPr>
        <w:tblW w:w="0" w:type="auto"/>
        <w:jc w:val="left"/>
        <w:tblInd w:w="12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27"/>
        <w:gridCol w:w="1614"/>
        <w:gridCol w:w="1691"/>
        <w:gridCol w:w="1428"/>
        <w:gridCol w:w="1418"/>
        <w:gridCol w:w="1413"/>
      </w:tblGrid>
      <w:tr>
        <w:trPr>
          <w:trHeight w:val="618" w:hRule="atLeast"/>
        </w:trPr>
        <w:tc>
          <w:tcPr>
            <w:tcW w:w="1427" w:type="dxa"/>
            <w:tcBorders>
              <w:left w:val="single" w:sz="4" w:space="0" w:color="231F20"/>
              <w:right w:val="single" w:sz="4" w:space="0" w:color="231F20"/>
            </w:tcBorders>
          </w:tcPr>
          <w:p>
            <w:pPr>
              <w:pStyle w:val="TableParagraph"/>
              <w:spacing w:before="155"/>
              <w:ind w:left="21" w:right="7"/>
              <w:jc w:val="center"/>
              <w:rPr>
                <w:b/>
                <w:sz w:val="22"/>
              </w:rPr>
            </w:pPr>
            <w:r>
              <w:rPr>
                <w:b/>
                <w:color w:val="231F20"/>
                <w:sz w:val="22"/>
              </w:rPr>
              <w:t>Course</w:t>
            </w:r>
            <w:r>
              <w:rPr>
                <w:b/>
                <w:color w:val="231F20"/>
                <w:spacing w:val="-13"/>
                <w:sz w:val="22"/>
              </w:rPr>
              <w:t> </w:t>
            </w:r>
            <w:r>
              <w:rPr>
                <w:b/>
                <w:color w:val="231F20"/>
                <w:spacing w:val="-4"/>
                <w:sz w:val="22"/>
              </w:rPr>
              <w:t>code</w:t>
            </w:r>
          </w:p>
        </w:tc>
        <w:tc>
          <w:tcPr>
            <w:tcW w:w="1614" w:type="dxa"/>
            <w:tcBorders>
              <w:left w:val="single" w:sz="4" w:space="0" w:color="231F20"/>
              <w:right w:val="single" w:sz="4" w:space="0" w:color="231F20"/>
            </w:tcBorders>
          </w:tcPr>
          <w:p>
            <w:pPr>
              <w:pStyle w:val="TableParagraph"/>
              <w:spacing w:before="155"/>
              <w:ind w:left="268"/>
              <w:rPr>
                <w:b/>
                <w:sz w:val="22"/>
              </w:rPr>
            </w:pPr>
            <w:r>
              <w:rPr>
                <w:b/>
                <w:color w:val="231F20"/>
                <w:sz w:val="22"/>
              </w:rPr>
              <w:t>Course</w:t>
            </w:r>
            <w:r>
              <w:rPr>
                <w:b/>
                <w:color w:val="231F20"/>
                <w:spacing w:val="-13"/>
                <w:sz w:val="22"/>
              </w:rPr>
              <w:t> </w:t>
            </w:r>
            <w:r>
              <w:rPr>
                <w:b/>
                <w:color w:val="231F20"/>
                <w:spacing w:val="-2"/>
                <w:sz w:val="22"/>
              </w:rPr>
              <w:t>Title</w:t>
            </w:r>
          </w:p>
        </w:tc>
        <w:tc>
          <w:tcPr>
            <w:tcW w:w="1691" w:type="dxa"/>
            <w:tcBorders>
              <w:left w:val="single" w:sz="4" w:space="0" w:color="231F20"/>
              <w:right w:val="single" w:sz="4" w:space="0" w:color="231F20"/>
            </w:tcBorders>
          </w:tcPr>
          <w:p>
            <w:pPr>
              <w:pStyle w:val="TableParagraph"/>
              <w:spacing w:before="1"/>
              <w:ind w:left="13" w:right="5"/>
              <w:jc w:val="center"/>
              <w:rPr>
                <w:b/>
                <w:sz w:val="22"/>
              </w:rPr>
            </w:pPr>
            <w:r>
              <w:rPr>
                <w:b/>
                <w:color w:val="231F20"/>
                <w:sz w:val="22"/>
              </w:rPr>
              <w:t>No.</w:t>
            </w:r>
            <w:r>
              <w:rPr>
                <w:b/>
                <w:color w:val="231F20"/>
                <w:spacing w:val="-5"/>
                <w:sz w:val="22"/>
              </w:rPr>
              <w:t> of</w:t>
            </w:r>
          </w:p>
          <w:p>
            <w:pPr>
              <w:pStyle w:val="TableParagraph"/>
              <w:spacing w:before="34"/>
              <w:ind w:left="13" w:right="7"/>
              <w:jc w:val="center"/>
              <w:rPr>
                <w:b/>
                <w:sz w:val="22"/>
              </w:rPr>
            </w:pPr>
            <w:r>
              <w:rPr>
                <w:b/>
                <w:color w:val="231F20"/>
                <w:spacing w:val="-2"/>
                <w:sz w:val="22"/>
              </w:rPr>
              <w:t>Periods/Weeks</w:t>
            </w:r>
          </w:p>
        </w:tc>
        <w:tc>
          <w:tcPr>
            <w:tcW w:w="1428" w:type="dxa"/>
            <w:tcBorders>
              <w:left w:val="single" w:sz="4" w:space="0" w:color="231F20"/>
              <w:right w:val="single" w:sz="4" w:space="0" w:color="231F20"/>
            </w:tcBorders>
          </w:tcPr>
          <w:p>
            <w:pPr>
              <w:pStyle w:val="TableParagraph"/>
              <w:spacing w:before="1"/>
              <w:ind w:left="6"/>
              <w:jc w:val="center"/>
              <w:rPr>
                <w:b/>
                <w:sz w:val="22"/>
              </w:rPr>
            </w:pPr>
            <w:r>
              <w:rPr>
                <w:b/>
                <w:color w:val="231F20"/>
                <w:sz w:val="22"/>
              </w:rPr>
              <w:t>Total</w:t>
            </w:r>
            <w:r>
              <w:rPr>
                <w:b/>
                <w:color w:val="231F20"/>
                <w:spacing w:val="-10"/>
                <w:sz w:val="22"/>
              </w:rPr>
              <w:t> </w:t>
            </w:r>
            <w:r>
              <w:rPr>
                <w:b/>
                <w:color w:val="231F20"/>
                <w:sz w:val="22"/>
              </w:rPr>
              <w:t>No.</w:t>
            </w:r>
            <w:r>
              <w:rPr>
                <w:b/>
                <w:color w:val="231F20"/>
                <w:spacing w:val="-4"/>
                <w:sz w:val="22"/>
              </w:rPr>
              <w:t> </w:t>
            </w:r>
            <w:r>
              <w:rPr>
                <w:b/>
                <w:color w:val="231F20"/>
                <w:spacing w:val="-5"/>
                <w:sz w:val="22"/>
              </w:rPr>
              <w:t>of</w:t>
            </w:r>
          </w:p>
          <w:p>
            <w:pPr>
              <w:pStyle w:val="TableParagraph"/>
              <w:spacing w:before="34"/>
              <w:ind w:left="6" w:right="1"/>
              <w:jc w:val="center"/>
              <w:rPr>
                <w:b/>
                <w:sz w:val="22"/>
              </w:rPr>
            </w:pPr>
            <w:r>
              <w:rPr>
                <w:b/>
                <w:color w:val="231F20"/>
                <w:spacing w:val="-2"/>
                <w:sz w:val="22"/>
              </w:rPr>
              <w:t>periods</w:t>
            </w:r>
          </w:p>
        </w:tc>
        <w:tc>
          <w:tcPr>
            <w:tcW w:w="1418" w:type="dxa"/>
            <w:tcBorders>
              <w:left w:val="single" w:sz="4" w:space="0" w:color="231F20"/>
              <w:right w:val="single" w:sz="4" w:space="0" w:color="231F20"/>
            </w:tcBorders>
          </w:tcPr>
          <w:p>
            <w:pPr>
              <w:pStyle w:val="TableParagraph"/>
              <w:spacing w:before="155"/>
              <w:ind w:left="5" w:right="9"/>
              <w:jc w:val="center"/>
              <w:rPr>
                <w:b/>
                <w:sz w:val="22"/>
              </w:rPr>
            </w:pPr>
            <w:r>
              <w:rPr>
                <w:b/>
                <w:color w:val="231F20"/>
                <w:sz w:val="22"/>
              </w:rPr>
              <w:t>Marks</w:t>
            </w:r>
            <w:r>
              <w:rPr>
                <w:b/>
                <w:color w:val="231F20"/>
                <w:spacing w:val="-4"/>
                <w:sz w:val="22"/>
              </w:rPr>
              <w:t> </w:t>
            </w:r>
            <w:r>
              <w:rPr>
                <w:b/>
                <w:color w:val="231F20"/>
                <w:sz w:val="22"/>
              </w:rPr>
              <w:t>for</w:t>
            </w:r>
            <w:r>
              <w:rPr>
                <w:b/>
                <w:color w:val="231F20"/>
                <w:spacing w:val="-4"/>
                <w:sz w:val="22"/>
              </w:rPr>
              <w:t> </w:t>
            </w:r>
            <w:r>
              <w:rPr>
                <w:b/>
                <w:color w:val="231F20"/>
                <w:spacing w:val="-5"/>
                <w:sz w:val="22"/>
              </w:rPr>
              <w:t>FA</w:t>
            </w:r>
          </w:p>
        </w:tc>
        <w:tc>
          <w:tcPr>
            <w:tcW w:w="1413" w:type="dxa"/>
            <w:tcBorders>
              <w:left w:val="single" w:sz="4" w:space="0" w:color="231F20"/>
              <w:right w:val="single" w:sz="4" w:space="0" w:color="231F20"/>
            </w:tcBorders>
          </w:tcPr>
          <w:p>
            <w:pPr>
              <w:pStyle w:val="TableParagraph"/>
              <w:spacing w:before="155"/>
              <w:ind w:left="11"/>
              <w:jc w:val="center"/>
              <w:rPr>
                <w:b/>
                <w:sz w:val="22"/>
              </w:rPr>
            </w:pPr>
            <w:r>
              <w:rPr>
                <w:b/>
                <w:color w:val="231F20"/>
                <w:sz w:val="22"/>
              </w:rPr>
              <w:t>Marks</w:t>
            </w:r>
            <w:r>
              <w:rPr>
                <w:b/>
                <w:color w:val="231F20"/>
                <w:spacing w:val="-4"/>
                <w:sz w:val="22"/>
              </w:rPr>
              <w:t> </w:t>
            </w:r>
            <w:r>
              <w:rPr>
                <w:b/>
                <w:color w:val="231F20"/>
                <w:sz w:val="22"/>
              </w:rPr>
              <w:t>for</w:t>
            </w:r>
            <w:r>
              <w:rPr>
                <w:b/>
                <w:color w:val="231F20"/>
                <w:spacing w:val="-4"/>
                <w:sz w:val="22"/>
              </w:rPr>
              <w:t> </w:t>
            </w:r>
            <w:r>
              <w:rPr>
                <w:b/>
                <w:color w:val="231F20"/>
                <w:spacing w:val="-5"/>
                <w:sz w:val="22"/>
              </w:rPr>
              <w:t>SA</w:t>
            </w:r>
          </w:p>
        </w:tc>
      </w:tr>
      <w:tr>
        <w:trPr>
          <w:trHeight w:val="816" w:hRule="atLeast"/>
        </w:trPr>
        <w:tc>
          <w:tcPr>
            <w:tcW w:w="1427" w:type="dxa"/>
            <w:tcBorders>
              <w:left w:val="single" w:sz="4" w:space="0" w:color="231F20"/>
              <w:bottom w:val="single" w:sz="4" w:space="0" w:color="231F20"/>
              <w:right w:val="single" w:sz="4" w:space="0" w:color="231F20"/>
            </w:tcBorders>
          </w:tcPr>
          <w:p>
            <w:pPr>
              <w:pStyle w:val="TableParagraph"/>
              <w:spacing w:before="251"/>
              <w:ind w:left="21" w:right="12"/>
              <w:jc w:val="center"/>
              <w:rPr>
                <w:b/>
                <w:sz w:val="22"/>
              </w:rPr>
            </w:pPr>
            <w:r>
              <w:rPr>
                <w:b/>
                <w:color w:val="231F20"/>
                <w:spacing w:val="-2"/>
                <w:sz w:val="22"/>
              </w:rPr>
              <w:t>CM-</w:t>
            </w:r>
            <w:r>
              <w:rPr>
                <w:b/>
                <w:color w:val="231F20"/>
                <w:spacing w:val="-5"/>
                <w:sz w:val="22"/>
              </w:rPr>
              <w:t>106</w:t>
            </w:r>
          </w:p>
        </w:tc>
        <w:tc>
          <w:tcPr>
            <w:tcW w:w="1614" w:type="dxa"/>
            <w:tcBorders>
              <w:left w:val="single" w:sz="4" w:space="0" w:color="231F20"/>
              <w:bottom w:val="single" w:sz="4" w:space="0" w:color="231F20"/>
              <w:right w:val="single" w:sz="4" w:space="0" w:color="231F20"/>
            </w:tcBorders>
          </w:tcPr>
          <w:p>
            <w:pPr>
              <w:pStyle w:val="TableParagraph"/>
              <w:spacing w:line="276" w:lineRule="auto" w:before="1"/>
              <w:ind w:left="642" w:right="181" w:hanging="456"/>
              <w:rPr>
                <w:b/>
                <w:sz w:val="22"/>
              </w:rPr>
            </w:pPr>
            <w:r>
              <w:rPr>
                <w:b/>
                <w:color w:val="231F20"/>
                <w:spacing w:val="-2"/>
                <w:sz w:val="22"/>
              </w:rPr>
              <w:t>Programming </w:t>
            </w:r>
            <w:r>
              <w:rPr>
                <w:b/>
                <w:color w:val="231F20"/>
                <w:sz w:val="22"/>
              </w:rPr>
              <w:t>in C</w:t>
            </w:r>
          </w:p>
        </w:tc>
        <w:tc>
          <w:tcPr>
            <w:tcW w:w="1691" w:type="dxa"/>
            <w:tcBorders>
              <w:left w:val="single" w:sz="4" w:space="0" w:color="231F20"/>
              <w:bottom w:val="single" w:sz="4" w:space="0" w:color="231F20"/>
              <w:right w:val="single" w:sz="4" w:space="0" w:color="231F20"/>
            </w:tcBorders>
          </w:tcPr>
          <w:p>
            <w:pPr>
              <w:pStyle w:val="TableParagraph"/>
              <w:spacing w:before="155"/>
              <w:ind w:left="13"/>
              <w:jc w:val="center"/>
              <w:rPr>
                <w:b/>
                <w:sz w:val="22"/>
              </w:rPr>
            </w:pPr>
            <w:r>
              <w:rPr>
                <w:b/>
                <w:color w:val="231F20"/>
                <w:spacing w:val="-10"/>
                <w:sz w:val="22"/>
              </w:rPr>
              <w:t>5</w:t>
            </w:r>
          </w:p>
        </w:tc>
        <w:tc>
          <w:tcPr>
            <w:tcW w:w="1428" w:type="dxa"/>
            <w:tcBorders>
              <w:left w:val="single" w:sz="4" w:space="0" w:color="231F20"/>
              <w:bottom w:val="single" w:sz="4" w:space="0" w:color="231F20"/>
              <w:right w:val="single" w:sz="4" w:space="0" w:color="231F20"/>
            </w:tcBorders>
          </w:tcPr>
          <w:p>
            <w:pPr>
              <w:pStyle w:val="TableParagraph"/>
              <w:spacing w:before="155"/>
              <w:ind w:left="6" w:right="3"/>
              <w:jc w:val="center"/>
              <w:rPr>
                <w:b/>
                <w:sz w:val="22"/>
              </w:rPr>
            </w:pPr>
            <w:r>
              <w:rPr>
                <w:b/>
                <w:color w:val="231F20"/>
                <w:spacing w:val="-5"/>
                <w:sz w:val="22"/>
              </w:rPr>
              <w:t>150</w:t>
            </w:r>
          </w:p>
        </w:tc>
        <w:tc>
          <w:tcPr>
            <w:tcW w:w="1418" w:type="dxa"/>
            <w:tcBorders>
              <w:left w:val="single" w:sz="4" w:space="0" w:color="231F20"/>
              <w:bottom w:val="single" w:sz="4" w:space="0" w:color="231F20"/>
              <w:right w:val="single" w:sz="4" w:space="0" w:color="231F20"/>
            </w:tcBorders>
          </w:tcPr>
          <w:p>
            <w:pPr>
              <w:pStyle w:val="TableParagraph"/>
              <w:spacing w:before="155"/>
              <w:ind w:left="9" w:right="4"/>
              <w:jc w:val="center"/>
              <w:rPr>
                <w:b/>
                <w:sz w:val="22"/>
              </w:rPr>
            </w:pPr>
            <w:r>
              <w:rPr>
                <w:b/>
                <w:color w:val="231F20"/>
                <w:spacing w:val="-5"/>
                <w:sz w:val="22"/>
              </w:rPr>
              <w:t>20</w:t>
            </w:r>
          </w:p>
        </w:tc>
        <w:tc>
          <w:tcPr>
            <w:tcW w:w="1413" w:type="dxa"/>
            <w:tcBorders>
              <w:left w:val="single" w:sz="4" w:space="0" w:color="231F20"/>
              <w:bottom w:val="single" w:sz="4" w:space="0" w:color="231F20"/>
              <w:right w:val="single" w:sz="4" w:space="0" w:color="231F20"/>
            </w:tcBorders>
          </w:tcPr>
          <w:p>
            <w:pPr>
              <w:pStyle w:val="TableParagraph"/>
              <w:spacing w:before="155"/>
              <w:ind w:left="11" w:right="4"/>
              <w:jc w:val="center"/>
              <w:rPr>
                <w:b/>
                <w:sz w:val="22"/>
              </w:rPr>
            </w:pPr>
            <w:r>
              <w:rPr>
                <w:b/>
                <w:color w:val="231F20"/>
                <w:spacing w:val="-5"/>
                <w:sz w:val="22"/>
              </w:rPr>
              <w:t>80</w:t>
            </w:r>
          </w:p>
        </w:tc>
      </w:tr>
    </w:tbl>
    <w:p>
      <w:pPr>
        <w:pStyle w:val="BodyText"/>
        <w:spacing w:before="141"/>
      </w:pPr>
    </w:p>
    <w:p>
      <w:pPr>
        <w:pStyle w:val="Heading6"/>
        <w:ind w:left="0" w:right="56"/>
        <w:jc w:val="center"/>
      </w:pPr>
      <w:r>
        <w:rPr>
          <w:color w:val="231F20"/>
        </w:rPr>
        <w:t>Time</w:t>
      </w:r>
      <w:r>
        <w:rPr>
          <w:color w:val="231F20"/>
          <w:spacing w:val="-7"/>
        </w:rPr>
        <w:t> </w:t>
      </w:r>
      <w:r>
        <w:rPr>
          <w:color w:val="231F20"/>
          <w:spacing w:val="-2"/>
        </w:rPr>
        <w:t>Schedule</w:t>
      </w:r>
    </w:p>
    <w:p>
      <w:pPr>
        <w:pStyle w:val="BodyText"/>
        <w:spacing w:before="1"/>
        <w:rPr>
          <w:b/>
          <w:sz w:val="10"/>
        </w:rPr>
      </w:pPr>
    </w:p>
    <w:tbl>
      <w:tblPr>
        <w:tblW w:w="0" w:type="auto"/>
        <w:jc w:val="left"/>
        <w:tblInd w:w="12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46"/>
        <w:gridCol w:w="2506"/>
        <w:gridCol w:w="1353"/>
        <w:gridCol w:w="767"/>
        <w:gridCol w:w="1137"/>
        <w:gridCol w:w="1137"/>
        <w:gridCol w:w="1128"/>
      </w:tblGrid>
      <w:tr>
        <w:trPr>
          <w:trHeight w:val="1435" w:hRule="atLeast"/>
        </w:trPr>
        <w:tc>
          <w:tcPr>
            <w:tcW w:w="946" w:type="dxa"/>
            <w:tcBorders>
              <w:left w:val="single" w:sz="4" w:space="0" w:color="231F20"/>
              <w:right w:val="single" w:sz="4" w:space="0" w:color="231F20"/>
            </w:tcBorders>
          </w:tcPr>
          <w:p>
            <w:pPr>
              <w:pStyle w:val="TableParagraph"/>
              <w:spacing w:before="40"/>
              <w:rPr>
                <w:b/>
                <w:sz w:val="22"/>
              </w:rPr>
            </w:pPr>
          </w:p>
          <w:p>
            <w:pPr>
              <w:pStyle w:val="TableParagraph"/>
              <w:spacing w:line="273" w:lineRule="auto"/>
              <w:ind w:left="312" w:hanging="203"/>
              <w:rPr>
                <w:b/>
                <w:sz w:val="22"/>
              </w:rPr>
            </w:pPr>
            <w:r>
              <w:rPr>
                <w:b/>
                <w:color w:val="231F20"/>
                <w:spacing w:val="-2"/>
                <w:sz w:val="22"/>
              </w:rPr>
              <w:t>Chapter </w:t>
            </w:r>
            <w:r>
              <w:rPr>
                <w:b/>
                <w:color w:val="231F20"/>
                <w:spacing w:val="-4"/>
                <w:sz w:val="22"/>
              </w:rPr>
              <w:t>No.</w:t>
            </w:r>
          </w:p>
        </w:tc>
        <w:tc>
          <w:tcPr>
            <w:tcW w:w="2506" w:type="dxa"/>
            <w:tcBorders>
              <w:left w:val="single" w:sz="4" w:space="0" w:color="231F20"/>
              <w:right w:val="single" w:sz="4" w:space="0" w:color="231F20"/>
            </w:tcBorders>
          </w:tcPr>
          <w:p>
            <w:pPr>
              <w:pStyle w:val="TableParagraph"/>
              <w:spacing w:before="198"/>
              <w:rPr>
                <w:b/>
                <w:sz w:val="22"/>
              </w:rPr>
            </w:pPr>
          </w:p>
          <w:p>
            <w:pPr>
              <w:pStyle w:val="TableParagraph"/>
              <w:spacing w:before="1"/>
              <w:ind w:left="422"/>
              <w:rPr>
                <w:b/>
                <w:sz w:val="22"/>
              </w:rPr>
            </w:pPr>
            <w:r>
              <w:rPr>
                <w:b/>
                <w:color w:val="231F20"/>
                <w:sz w:val="22"/>
              </w:rPr>
              <w:t>Chapter/Unit</w:t>
            </w:r>
            <w:r>
              <w:rPr>
                <w:b/>
                <w:color w:val="231F20"/>
                <w:spacing w:val="-11"/>
                <w:sz w:val="22"/>
              </w:rPr>
              <w:t> </w:t>
            </w:r>
            <w:r>
              <w:rPr>
                <w:b/>
                <w:color w:val="231F20"/>
                <w:spacing w:val="-4"/>
                <w:sz w:val="22"/>
              </w:rPr>
              <w:t>Title</w:t>
            </w:r>
          </w:p>
        </w:tc>
        <w:tc>
          <w:tcPr>
            <w:tcW w:w="1353" w:type="dxa"/>
            <w:tcBorders>
              <w:left w:val="single" w:sz="4" w:space="0" w:color="231F20"/>
              <w:right w:val="single" w:sz="4" w:space="0" w:color="231F20"/>
            </w:tcBorders>
          </w:tcPr>
          <w:p>
            <w:pPr>
              <w:pStyle w:val="TableParagraph"/>
              <w:spacing w:before="141"/>
              <w:rPr>
                <w:b/>
                <w:sz w:val="22"/>
              </w:rPr>
            </w:pPr>
          </w:p>
          <w:p>
            <w:pPr>
              <w:pStyle w:val="TableParagraph"/>
              <w:spacing w:line="273" w:lineRule="auto"/>
              <w:ind w:left="336" w:right="316" w:firstLine="62"/>
              <w:rPr>
                <w:b/>
                <w:sz w:val="22"/>
              </w:rPr>
            </w:pPr>
            <w:r>
              <w:rPr>
                <w:b/>
                <w:color w:val="231F20"/>
                <w:sz w:val="22"/>
              </w:rPr>
              <w:t>No. of </w:t>
            </w:r>
            <w:r>
              <w:rPr>
                <w:b/>
                <w:color w:val="231F20"/>
                <w:spacing w:val="-2"/>
                <w:sz w:val="22"/>
              </w:rPr>
              <w:t>Periods</w:t>
            </w:r>
          </w:p>
        </w:tc>
        <w:tc>
          <w:tcPr>
            <w:tcW w:w="767" w:type="dxa"/>
            <w:tcBorders>
              <w:left w:val="single" w:sz="4" w:space="0" w:color="231F20"/>
              <w:right w:val="single" w:sz="4" w:space="0" w:color="231F20"/>
            </w:tcBorders>
          </w:tcPr>
          <w:p>
            <w:pPr>
              <w:pStyle w:val="TableParagraph"/>
              <w:spacing w:before="198"/>
              <w:rPr>
                <w:b/>
                <w:sz w:val="22"/>
              </w:rPr>
            </w:pPr>
          </w:p>
          <w:p>
            <w:pPr>
              <w:pStyle w:val="TableParagraph"/>
              <w:spacing w:before="1"/>
              <w:ind w:left="24" w:right="1"/>
              <w:jc w:val="center"/>
              <w:rPr>
                <w:sz w:val="22"/>
              </w:rPr>
            </w:pPr>
            <w:r>
              <w:rPr>
                <w:color w:val="231F20"/>
                <w:spacing w:val="-2"/>
                <w:sz w:val="22"/>
              </w:rPr>
              <w:t>Marks</w:t>
            </w:r>
          </w:p>
        </w:tc>
        <w:tc>
          <w:tcPr>
            <w:tcW w:w="1137" w:type="dxa"/>
            <w:tcBorders>
              <w:left w:val="single" w:sz="4" w:space="0" w:color="231F20"/>
              <w:right w:val="single" w:sz="4" w:space="0" w:color="231F20"/>
            </w:tcBorders>
          </w:tcPr>
          <w:p>
            <w:pPr>
              <w:pStyle w:val="TableParagraph"/>
              <w:tabs>
                <w:tab w:pos="851" w:val="left" w:leader="none"/>
              </w:tabs>
              <w:spacing w:line="276" w:lineRule="auto" w:before="1"/>
              <w:ind w:left="118" w:right="78" w:firstLine="177"/>
              <w:rPr>
                <w:b/>
                <w:sz w:val="22"/>
              </w:rPr>
            </w:pPr>
            <w:r>
              <w:rPr>
                <w:b/>
                <w:color w:val="231F20"/>
                <w:spacing w:val="-4"/>
                <w:sz w:val="22"/>
              </w:rPr>
              <w:t>No.</w:t>
            </w:r>
            <w:r>
              <w:rPr>
                <w:b/>
                <w:color w:val="231F20"/>
                <w:sz w:val="22"/>
              </w:rPr>
              <w:tab/>
            </w:r>
            <w:r>
              <w:rPr>
                <w:b/>
                <w:color w:val="231F20"/>
                <w:spacing w:val="-6"/>
                <w:sz w:val="22"/>
              </w:rPr>
              <w:t>of </w:t>
            </w:r>
            <w:r>
              <w:rPr>
                <w:b/>
                <w:color w:val="231F20"/>
                <w:spacing w:val="-2"/>
                <w:sz w:val="22"/>
              </w:rPr>
              <w:t>Short Answer Questions</w:t>
            </w:r>
          </w:p>
        </w:tc>
        <w:tc>
          <w:tcPr>
            <w:tcW w:w="1137" w:type="dxa"/>
            <w:tcBorders>
              <w:left w:val="single" w:sz="4" w:space="0" w:color="231F20"/>
              <w:right w:val="single" w:sz="4" w:space="0" w:color="231F20"/>
            </w:tcBorders>
          </w:tcPr>
          <w:p>
            <w:pPr>
              <w:pStyle w:val="TableParagraph"/>
              <w:spacing w:line="276" w:lineRule="auto" w:before="1"/>
              <w:ind w:left="119" w:right="77" w:hanging="5"/>
              <w:jc w:val="center"/>
              <w:rPr>
                <w:b/>
                <w:sz w:val="22"/>
              </w:rPr>
            </w:pPr>
            <w:r>
              <w:rPr>
                <w:b/>
                <w:color w:val="231F20"/>
                <w:sz w:val="22"/>
              </w:rPr>
              <w:t>No. of </w:t>
            </w:r>
            <w:r>
              <w:rPr>
                <w:b/>
                <w:color w:val="231F20"/>
                <w:spacing w:val="-2"/>
                <w:sz w:val="22"/>
              </w:rPr>
              <w:t>Essay</w:t>
            </w:r>
            <w:r>
              <w:rPr>
                <w:b/>
                <w:color w:val="231F20"/>
                <w:spacing w:val="40"/>
                <w:sz w:val="22"/>
              </w:rPr>
              <w:t> </w:t>
            </w:r>
            <w:r>
              <w:rPr>
                <w:b/>
                <w:color w:val="231F20"/>
                <w:spacing w:val="-4"/>
                <w:sz w:val="22"/>
              </w:rPr>
              <w:t>Type </w:t>
            </w:r>
            <w:r>
              <w:rPr>
                <w:b/>
                <w:color w:val="231F20"/>
                <w:spacing w:val="-2"/>
                <w:sz w:val="22"/>
              </w:rPr>
              <w:t>Questions</w:t>
            </w:r>
          </w:p>
        </w:tc>
        <w:tc>
          <w:tcPr>
            <w:tcW w:w="1128" w:type="dxa"/>
            <w:tcBorders>
              <w:left w:val="single" w:sz="4" w:space="0" w:color="231F20"/>
              <w:right w:val="single" w:sz="4" w:space="0" w:color="231F20"/>
            </w:tcBorders>
          </w:tcPr>
          <w:p>
            <w:pPr>
              <w:pStyle w:val="TableParagraph"/>
              <w:spacing w:before="40"/>
              <w:rPr>
                <w:b/>
                <w:sz w:val="22"/>
              </w:rPr>
            </w:pPr>
          </w:p>
          <w:p>
            <w:pPr>
              <w:pStyle w:val="TableParagraph"/>
              <w:ind w:left="40"/>
              <w:jc w:val="center"/>
              <w:rPr>
                <w:b/>
                <w:sz w:val="22"/>
              </w:rPr>
            </w:pPr>
            <w:r>
              <w:rPr>
                <w:b/>
                <w:color w:val="231F20"/>
                <w:spacing w:val="-4"/>
                <w:sz w:val="22"/>
              </w:rPr>
              <w:t>CO’s</w:t>
            </w:r>
          </w:p>
          <w:p>
            <w:pPr>
              <w:pStyle w:val="TableParagraph"/>
              <w:spacing w:before="39"/>
              <w:ind w:left="40" w:right="4"/>
              <w:jc w:val="center"/>
              <w:rPr>
                <w:b/>
                <w:sz w:val="22"/>
              </w:rPr>
            </w:pPr>
            <w:r>
              <w:rPr>
                <w:b/>
                <w:color w:val="231F20"/>
                <w:spacing w:val="-2"/>
                <w:sz w:val="22"/>
              </w:rPr>
              <w:t>Mapped</w:t>
            </w:r>
          </w:p>
        </w:tc>
      </w:tr>
      <w:tr>
        <w:trPr>
          <w:trHeight w:val="739" w:hRule="atLeast"/>
        </w:trPr>
        <w:tc>
          <w:tcPr>
            <w:tcW w:w="946" w:type="dxa"/>
            <w:tcBorders>
              <w:left w:val="single" w:sz="4" w:space="0" w:color="231F20"/>
              <w:right w:val="single" w:sz="4" w:space="0" w:color="231F20"/>
            </w:tcBorders>
          </w:tcPr>
          <w:p>
            <w:pPr>
              <w:pStyle w:val="TableParagraph"/>
              <w:spacing w:before="6"/>
              <w:ind w:left="110"/>
              <w:rPr>
                <w:sz w:val="22"/>
              </w:rPr>
            </w:pPr>
            <w:r>
              <w:rPr>
                <w:color w:val="231F20"/>
                <w:spacing w:val="-5"/>
                <w:sz w:val="22"/>
              </w:rPr>
              <w:t>1.</w:t>
            </w:r>
          </w:p>
        </w:tc>
        <w:tc>
          <w:tcPr>
            <w:tcW w:w="2506" w:type="dxa"/>
            <w:tcBorders>
              <w:left w:val="single" w:sz="4" w:space="0" w:color="231F20"/>
              <w:right w:val="single" w:sz="4" w:space="0" w:color="231F20"/>
            </w:tcBorders>
          </w:tcPr>
          <w:p>
            <w:pPr>
              <w:pStyle w:val="TableParagraph"/>
              <w:spacing w:before="1"/>
              <w:ind w:left="110" w:right="127"/>
              <w:rPr>
                <w:sz w:val="22"/>
              </w:rPr>
            </w:pPr>
            <w:r>
              <w:rPr>
                <w:color w:val="231F20"/>
                <w:sz w:val="22"/>
              </w:rPr>
              <w:t>Introduction</w:t>
            </w:r>
            <w:r>
              <w:rPr>
                <w:color w:val="231F20"/>
                <w:spacing w:val="-13"/>
                <w:sz w:val="22"/>
              </w:rPr>
              <w:t> </w:t>
            </w:r>
            <w:r>
              <w:rPr>
                <w:color w:val="231F20"/>
                <w:sz w:val="22"/>
              </w:rPr>
              <w:t>to</w:t>
            </w:r>
            <w:r>
              <w:rPr>
                <w:color w:val="231F20"/>
                <w:spacing w:val="-12"/>
                <w:sz w:val="22"/>
              </w:rPr>
              <w:t> </w:t>
            </w:r>
            <w:r>
              <w:rPr>
                <w:color w:val="231F20"/>
                <w:sz w:val="22"/>
              </w:rPr>
              <w:t>C </w:t>
            </w:r>
            <w:r>
              <w:rPr>
                <w:color w:val="231F20"/>
                <w:spacing w:val="-2"/>
                <w:sz w:val="22"/>
              </w:rPr>
              <w:t>Language</w:t>
            </w:r>
          </w:p>
        </w:tc>
        <w:tc>
          <w:tcPr>
            <w:tcW w:w="1353" w:type="dxa"/>
            <w:tcBorders>
              <w:left w:val="single" w:sz="4" w:space="0" w:color="231F20"/>
              <w:right w:val="single" w:sz="4" w:space="0" w:color="231F20"/>
            </w:tcBorders>
          </w:tcPr>
          <w:p>
            <w:pPr>
              <w:pStyle w:val="TableParagraph"/>
              <w:spacing w:before="116"/>
              <w:ind w:left="12" w:right="3"/>
              <w:jc w:val="center"/>
              <w:rPr>
                <w:sz w:val="22"/>
              </w:rPr>
            </w:pPr>
            <w:r>
              <w:rPr>
                <w:color w:val="231F20"/>
                <w:spacing w:val="-2"/>
                <w:sz w:val="22"/>
              </w:rPr>
              <w:t>20(10,10)</w:t>
            </w:r>
          </w:p>
        </w:tc>
        <w:tc>
          <w:tcPr>
            <w:tcW w:w="767" w:type="dxa"/>
            <w:tcBorders>
              <w:left w:val="single" w:sz="4" w:space="0" w:color="231F20"/>
              <w:right w:val="single" w:sz="4" w:space="0" w:color="231F20"/>
            </w:tcBorders>
          </w:tcPr>
          <w:p>
            <w:pPr>
              <w:pStyle w:val="TableParagraph"/>
              <w:spacing w:before="116"/>
              <w:ind w:left="24"/>
              <w:jc w:val="center"/>
              <w:rPr>
                <w:sz w:val="22"/>
              </w:rPr>
            </w:pPr>
            <w:r>
              <w:rPr>
                <w:color w:val="231F20"/>
                <w:spacing w:val="-5"/>
                <w:sz w:val="22"/>
              </w:rPr>
              <w:t>16</w:t>
            </w:r>
          </w:p>
        </w:tc>
        <w:tc>
          <w:tcPr>
            <w:tcW w:w="1137" w:type="dxa"/>
            <w:tcBorders>
              <w:left w:val="single" w:sz="4" w:space="0" w:color="231F20"/>
              <w:right w:val="single" w:sz="4" w:space="0" w:color="231F20"/>
            </w:tcBorders>
          </w:tcPr>
          <w:p>
            <w:pPr>
              <w:pStyle w:val="TableParagraph"/>
              <w:spacing w:before="116"/>
              <w:ind w:left="54" w:right="17"/>
              <w:jc w:val="center"/>
              <w:rPr>
                <w:sz w:val="22"/>
              </w:rPr>
            </w:pPr>
            <w:r>
              <w:rPr>
                <w:color w:val="231F20"/>
                <w:spacing w:val="-10"/>
                <w:sz w:val="22"/>
              </w:rPr>
              <w:t>2</w:t>
            </w:r>
          </w:p>
        </w:tc>
        <w:tc>
          <w:tcPr>
            <w:tcW w:w="1137" w:type="dxa"/>
            <w:tcBorders>
              <w:left w:val="single" w:sz="4" w:space="0" w:color="231F20"/>
              <w:right w:val="single" w:sz="4" w:space="0" w:color="231F20"/>
            </w:tcBorders>
          </w:tcPr>
          <w:p>
            <w:pPr>
              <w:pStyle w:val="TableParagraph"/>
              <w:spacing w:before="116"/>
              <w:ind w:left="56" w:right="17"/>
              <w:jc w:val="center"/>
              <w:rPr>
                <w:sz w:val="22"/>
              </w:rPr>
            </w:pPr>
            <w:r>
              <w:rPr>
                <w:color w:val="231F20"/>
                <w:spacing w:val="-10"/>
                <w:sz w:val="22"/>
              </w:rPr>
              <w:t>1</w:t>
            </w:r>
          </w:p>
        </w:tc>
        <w:tc>
          <w:tcPr>
            <w:tcW w:w="1128" w:type="dxa"/>
            <w:tcBorders>
              <w:left w:val="single" w:sz="4" w:space="0" w:color="231F20"/>
              <w:right w:val="single" w:sz="4" w:space="0" w:color="231F20"/>
            </w:tcBorders>
          </w:tcPr>
          <w:p>
            <w:pPr>
              <w:pStyle w:val="TableParagraph"/>
              <w:spacing w:before="116"/>
              <w:ind w:left="177"/>
              <w:rPr>
                <w:sz w:val="22"/>
              </w:rPr>
            </w:pPr>
            <w:r>
              <w:rPr>
                <w:color w:val="231F20"/>
                <w:spacing w:val="-2"/>
                <w:sz w:val="22"/>
              </w:rPr>
              <w:t>CO1,CO2</w:t>
            </w:r>
          </w:p>
        </w:tc>
      </w:tr>
      <w:tr>
        <w:trPr>
          <w:trHeight w:val="877" w:hRule="atLeast"/>
        </w:trPr>
        <w:tc>
          <w:tcPr>
            <w:tcW w:w="946" w:type="dxa"/>
            <w:tcBorders>
              <w:left w:val="single" w:sz="4" w:space="0" w:color="231F20"/>
              <w:right w:val="single" w:sz="4" w:space="0" w:color="231F20"/>
            </w:tcBorders>
          </w:tcPr>
          <w:p>
            <w:pPr>
              <w:pStyle w:val="TableParagraph"/>
              <w:spacing w:before="1"/>
              <w:ind w:left="110"/>
              <w:rPr>
                <w:sz w:val="22"/>
              </w:rPr>
            </w:pPr>
            <w:r>
              <w:rPr>
                <w:color w:val="231F20"/>
                <w:spacing w:val="-5"/>
                <w:sz w:val="22"/>
              </w:rPr>
              <w:t>2.</w:t>
            </w:r>
          </w:p>
        </w:tc>
        <w:tc>
          <w:tcPr>
            <w:tcW w:w="2506" w:type="dxa"/>
            <w:tcBorders>
              <w:left w:val="single" w:sz="4" w:space="0" w:color="231F20"/>
              <w:right w:val="single" w:sz="4" w:space="0" w:color="231F20"/>
            </w:tcBorders>
          </w:tcPr>
          <w:p>
            <w:pPr>
              <w:pStyle w:val="TableParagraph"/>
              <w:spacing w:line="264" w:lineRule="exact" w:before="66"/>
              <w:ind w:left="110" w:right="127"/>
              <w:rPr>
                <w:sz w:val="22"/>
              </w:rPr>
            </w:pPr>
            <w:r>
              <w:rPr>
                <w:color w:val="231F20"/>
                <w:sz w:val="22"/>
              </w:rPr>
              <w:t>Input and output </w:t>
            </w:r>
            <w:r>
              <w:rPr>
                <w:color w:val="231F20"/>
                <w:spacing w:val="-2"/>
                <w:sz w:val="22"/>
              </w:rPr>
              <w:t>statements,</w:t>
            </w:r>
            <w:r>
              <w:rPr>
                <w:color w:val="231F20"/>
                <w:spacing w:val="-9"/>
                <w:sz w:val="22"/>
              </w:rPr>
              <w:t> </w:t>
            </w:r>
            <w:r>
              <w:rPr>
                <w:color w:val="231F20"/>
                <w:spacing w:val="-2"/>
                <w:sz w:val="22"/>
              </w:rPr>
              <w:t>Operators </w:t>
            </w:r>
            <w:r>
              <w:rPr>
                <w:color w:val="231F20"/>
                <w:sz w:val="22"/>
              </w:rPr>
              <w:t>and Expressions</w:t>
            </w:r>
            <w:r>
              <w:rPr>
                <w:color w:val="231F20"/>
                <w:spacing w:val="40"/>
                <w:sz w:val="22"/>
              </w:rPr>
              <w:t> </w:t>
            </w:r>
            <w:r>
              <w:rPr>
                <w:color w:val="231F20"/>
                <w:sz w:val="22"/>
              </w:rPr>
              <w:t>in C.</w:t>
            </w:r>
          </w:p>
        </w:tc>
        <w:tc>
          <w:tcPr>
            <w:tcW w:w="1353" w:type="dxa"/>
            <w:tcBorders>
              <w:left w:val="single" w:sz="4" w:space="0" w:color="231F20"/>
              <w:right w:val="single" w:sz="4" w:space="0" w:color="231F20"/>
            </w:tcBorders>
          </w:tcPr>
          <w:p>
            <w:pPr>
              <w:pStyle w:val="TableParagraph"/>
              <w:spacing w:before="131"/>
              <w:ind w:left="12"/>
              <w:jc w:val="center"/>
              <w:rPr>
                <w:sz w:val="22"/>
              </w:rPr>
            </w:pPr>
            <w:r>
              <w:rPr>
                <w:color w:val="231F20"/>
                <w:spacing w:val="-5"/>
                <w:sz w:val="22"/>
              </w:rPr>
              <w:t>25</w:t>
            </w:r>
          </w:p>
          <w:p>
            <w:pPr>
              <w:pStyle w:val="TableParagraph"/>
              <w:spacing w:before="38"/>
              <w:ind w:left="12" w:right="1"/>
              <w:jc w:val="center"/>
              <w:rPr>
                <w:sz w:val="22"/>
              </w:rPr>
            </w:pPr>
            <w:r>
              <w:rPr>
                <w:color w:val="231F20"/>
                <w:spacing w:val="-2"/>
                <w:sz w:val="22"/>
              </w:rPr>
              <w:t>(8,12,</w:t>
            </w:r>
            <w:r>
              <w:rPr>
                <w:color w:val="231F20"/>
                <w:spacing w:val="-1"/>
                <w:sz w:val="22"/>
              </w:rPr>
              <w:t> </w:t>
            </w:r>
            <w:r>
              <w:rPr>
                <w:color w:val="231F20"/>
                <w:spacing w:val="-5"/>
                <w:sz w:val="22"/>
              </w:rPr>
              <w:t>5)</w:t>
            </w:r>
          </w:p>
        </w:tc>
        <w:tc>
          <w:tcPr>
            <w:tcW w:w="767" w:type="dxa"/>
            <w:tcBorders>
              <w:left w:val="single" w:sz="4" w:space="0" w:color="231F20"/>
              <w:right w:val="single" w:sz="4" w:space="0" w:color="231F20"/>
            </w:tcBorders>
          </w:tcPr>
          <w:p>
            <w:pPr>
              <w:pStyle w:val="TableParagraph"/>
              <w:spacing w:before="16"/>
              <w:rPr>
                <w:b/>
                <w:sz w:val="22"/>
              </w:rPr>
            </w:pPr>
          </w:p>
          <w:p>
            <w:pPr>
              <w:pStyle w:val="TableParagraph"/>
              <w:ind w:left="24"/>
              <w:jc w:val="center"/>
              <w:rPr>
                <w:sz w:val="22"/>
              </w:rPr>
            </w:pPr>
            <w:r>
              <w:rPr>
                <w:color w:val="231F20"/>
                <w:spacing w:val="-5"/>
                <w:sz w:val="22"/>
              </w:rPr>
              <w:t>16</w:t>
            </w:r>
          </w:p>
        </w:tc>
        <w:tc>
          <w:tcPr>
            <w:tcW w:w="1137" w:type="dxa"/>
            <w:tcBorders>
              <w:left w:val="single" w:sz="4" w:space="0" w:color="231F20"/>
              <w:right w:val="single" w:sz="4" w:space="0" w:color="231F20"/>
            </w:tcBorders>
          </w:tcPr>
          <w:p>
            <w:pPr>
              <w:pStyle w:val="TableParagraph"/>
              <w:spacing w:before="16"/>
              <w:rPr>
                <w:b/>
                <w:sz w:val="22"/>
              </w:rPr>
            </w:pPr>
          </w:p>
          <w:p>
            <w:pPr>
              <w:pStyle w:val="TableParagraph"/>
              <w:ind w:left="54" w:right="17"/>
              <w:jc w:val="center"/>
              <w:rPr>
                <w:sz w:val="22"/>
              </w:rPr>
            </w:pPr>
            <w:r>
              <w:rPr>
                <w:color w:val="231F20"/>
                <w:spacing w:val="-10"/>
                <w:sz w:val="22"/>
              </w:rPr>
              <w:t>2</w:t>
            </w:r>
          </w:p>
        </w:tc>
        <w:tc>
          <w:tcPr>
            <w:tcW w:w="1137" w:type="dxa"/>
            <w:tcBorders>
              <w:left w:val="single" w:sz="4" w:space="0" w:color="231F20"/>
              <w:right w:val="single" w:sz="4" w:space="0" w:color="231F20"/>
            </w:tcBorders>
          </w:tcPr>
          <w:p>
            <w:pPr>
              <w:pStyle w:val="TableParagraph"/>
              <w:spacing w:before="16"/>
              <w:rPr>
                <w:b/>
                <w:sz w:val="22"/>
              </w:rPr>
            </w:pPr>
          </w:p>
          <w:p>
            <w:pPr>
              <w:pStyle w:val="TableParagraph"/>
              <w:ind w:left="56" w:right="17"/>
              <w:jc w:val="center"/>
              <w:rPr>
                <w:sz w:val="22"/>
              </w:rPr>
            </w:pPr>
            <w:r>
              <w:rPr>
                <w:color w:val="231F20"/>
                <w:spacing w:val="-10"/>
                <w:sz w:val="22"/>
              </w:rPr>
              <w:t>1</w:t>
            </w:r>
          </w:p>
        </w:tc>
        <w:tc>
          <w:tcPr>
            <w:tcW w:w="1128" w:type="dxa"/>
            <w:tcBorders>
              <w:left w:val="single" w:sz="4" w:space="0" w:color="231F20"/>
              <w:right w:val="single" w:sz="4" w:space="0" w:color="231F20"/>
            </w:tcBorders>
          </w:tcPr>
          <w:p>
            <w:pPr>
              <w:pStyle w:val="TableParagraph"/>
              <w:spacing w:line="273" w:lineRule="auto" w:before="126"/>
              <w:ind w:left="465" w:right="107" w:hanging="317"/>
              <w:rPr>
                <w:sz w:val="22"/>
              </w:rPr>
            </w:pPr>
            <w:r>
              <w:rPr>
                <w:color w:val="231F20"/>
                <w:spacing w:val="-2"/>
                <w:sz w:val="22"/>
              </w:rPr>
              <w:t>CO1,CO2, </w:t>
            </w:r>
            <w:r>
              <w:rPr>
                <w:color w:val="231F20"/>
                <w:spacing w:val="-6"/>
                <w:sz w:val="22"/>
              </w:rPr>
              <w:t>C3</w:t>
            </w:r>
          </w:p>
        </w:tc>
      </w:tr>
      <w:tr>
        <w:trPr>
          <w:trHeight w:val="811" w:hRule="atLeast"/>
        </w:trPr>
        <w:tc>
          <w:tcPr>
            <w:tcW w:w="946" w:type="dxa"/>
            <w:tcBorders>
              <w:left w:val="single" w:sz="4" w:space="0" w:color="231F20"/>
              <w:right w:val="single" w:sz="4" w:space="0" w:color="231F20"/>
            </w:tcBorders>
          </w:tcPr>
          <w:p>
            <w:pPr>
              <w:pStyle w:val="TableParagraph"/>
              <w:spacing w:before="6"/>
              <w:ind w:left="110"/>
              <w:rPr>
                <w:sz w:val="22"/>
              </w:rPr>
            </w:pPr>
            <w:r>
              <w:rPr>
                <w:color w:val="231F20"/>
                <w:spacing w:val="-5"/>
                <w:sz w:val="22"/>
              </w:rPr>
              <w:t>3.</w:t>
            </w:r>
          </w:p>
        </w:tc>
        <w:tc>
          <w:tcPr>
            <w:tcW w:w="2506" w:type="dxa"/>
            <w:tcBorders>
              <w:left w:val="single" w:sz="4" w:space="0" w:color="231F20"/>
              <w:right w:val="single" w:sz="4" w:space="0" w:color="231F20"/>
            </w:tcBorders>
          </w:tcPr>
          <w:p>
            <w:pPr>
              <w:pStyle w:val="TableParagraph"/>
              <w:spacing w:before="6"/>
              <w:ind w:left="110"/>
              <w:rPr>
                <w:sz w:val="22"/>
              </w:rPr>
            </w:pPr>
            <w:r>
              <w:rPr>
                <w:color w:val="231F20"/>
                <w:sz w:val="22"/>
              </w:rPr>
              <w:t>Decision</w:t>
            </w:r>
            <w:r>
              <w:rPr>
                <w:color w:val="231F20"/>
                <w:spacing w:val="-7"/>
                <w:sz w:val="22"/>
              </w:rPr>
              <w:t> </w:t>
            </w:r>
            <w:r>
              <w:rPr>
                <w:color w:val="231F20"/>
                <w:spacing w:val="-2"/>
                <w:sz w:val="22"/>
              </w:rPr>
              <w:t>making,</w:t>
            </w:r>
          </w:p>
          <w:p>
            <w:pPr>
              <w:pStyle w:val="TableParagraph"/>
              <w:spacing w:line="260" w:lineRule="exact"/>
              <w:ind w:left="110" w:right="127"/>
              <w:rPr>
                <w:sz w:val="22"/>
              </w:rPr>
            </w:pPr>
            <w:r>
              <w:rPr>
                <w:color w:val="231F20"/>
                <w:sz w:val="22"/>
              </w:rPr>
              <w:t>iterative</w:t>
            </w:r>
            <w:r>
              <w:rPr>
                <w:color w:val="231F20"/>
                <w:spacing w:val="-12"/>
                <w:sz w:val="22"/>
              </w:rPr>
              <w:t> </w:t>
            </w:r>
            <w:r>
              <w:rPr>
                <w:color w:val="231F20"/>
                <w:sz w:val="22"/>
              </w:rPr>
              <w:t>and</w:t>
            </w:r>
            <w:r>
              <w:rPr>
                <w:color w:val="231F20"/>
                <w:spacing w:val="-13"/>
                <w:sz w:val="22"/>
              </w:rPr>
              <w:t> </w:t>
            </w:r>
            <w:r>
              <w:rPr>
                <w:color w:val="231F20"/>
                <w:sz w:val="22"/>
              </w:rPr>
              <w:t>other </w:t>
            </w:r>
            <w:r>
              <w:rPr>
                <w:color w:val="231F20"/>
                <w:spacing w:val="-2"/>
                <w:sz w:val="22"/>
              </w:rPr>
              <w:t>control statements</w:t>
            </w:r>
          </w:p>
        </w:tc>
        <w:tc>
          <w:tcPr>
            <w:tcW w:w="1353" w:type="dxa"/>
            <w:tcBorders>
              <w:left w:val="single" w:sz="4" w:space="0" w:color="231F20"/>
              <w:right w:val="single" w:sz="4" w:space="0" w:color="231F20"/>
            </w:tcBorders>
          </w:tcPr>
          <w:p>
            <w:pPr>
              <w:pStyle w:val="TableParagraph"/>
              <w:spacing w:before="97"/>
              <w:ind w:left="12"/>
              <w:jc w:val="center"/>
              <w:rPr>
                <w:sz w:val="22"/>
              </w:rPr>
            </w:pPr>
            <w:r>
              <w:rPr>
                <w:color w:val="231F20"/>
                <w:spacing w:val="-5"/>
                <w:sz w:val="22"/>
              </w:rPr>
              <w:t>40</w:t>
            </w:r>
          </w:p>
          <w:p>
            <w:pPr>
              <w:pStyle w:val="TableParagraph"/>
              <w:spacing w:before="39"/>
              <w:ind w:left="12" w:right="2"/>
              <w:jc w:val="center"/>
              <w:rPr>
                <w:sz w:val="22"/>
              </w:rPr>
            </w:pPr>
            <w:r>
              <w:rPr>
                <w:color w:val="231F20"/>
                <w:spacing w:val="-2"/>
                <w:sz w:val="22"/>
              </w:rPr>
              <w:t>(5,20,15)</w:t>
            </w:r>
          </w:p>
        </w:tc>
        <w:tc>
          <w:tcPr>
            <w:tcW w:w="767" w:type="dxa"/>
            <w:tcBorders>
              <w:left w:val="single" w:sz="4" w:space="0" w:color="231F20"/>
              <w:right w:val="single" w:sz="4" w:space="0" w:color="231F20"/>
            </w:tcBorders>
          </w:tcPr>
          <w:p>
            <w:pPr>
              <w:pStyle w:val="TableParagraph"/>
              <w:spacing w:before="251"/>
              <w:ind w:left="24"/>
              <w:jc w:val="center"/>
              <w:rPr>
                <w:sz w:val="22"/>
              </w:rPr>
            </w:pPr>
            <w:r>
              <w:rPr>
                <w:color w:val="231F20"/>
                <w:spacing w:val="-5"/>
                <w:sz w:val="22"/>
              </w:rPr>
              <w:t>26</w:t>
            </w:r>
          </w:p>
        </w:tc>
        <w:tc>
          <w:tcPr>
            <w:tcW w:w="1137" w:type="dxa"/>
            <w:tcBorders>
              <w:left w:val="single" w:sz="4" w:space="0" w:color="231F20"/>
              <w:right w:val="single" w:sz="4" w:space="0" w:color="231F20"/>
            </w:tcBorders>
          </w:tcPr>
          <w:p>
            <w:pPr>
              <w:pStyle w:val="TableParagraph"/>
              <w:spacing w:before="251"/>
              <w:ind w:left="54" w:right="17"/>
              <w:jc w:val="center"/>
              <w:rPr>
                <w:sz w:val="22"/>
              </w:rPr>
            </w:pPr>
            <w:r>
              <w:rPr>
                <w:color w:val="231F20"/>
                <w:spacing w:val="-10"/>
                <w:sz w:val="22"/>
              </w:rPr>
              <w:t>2</w:t>
            </w:r>
          </w:p>
        </w:tc>
        <w:tc>
          <w:tcPr>
            <w:tcW w:w="1137" w:type="dxa"/>
            <w:tcBorders>
              <w:left w:val="single" w:sz="4" w:space="0" w:color="231F20"/>
              <w:right w:val="single" w:sz="4" w:space="0" w:color="231F20"/>
            </w:tcBorders>
          </w:tcPr>
          <w:p>
            <w:pPr>
              <w:pStyle w:val="TableParagraph"/>
              <w:spacing w:before="251"/>
              <w:ind w:left="56" w:right="17"/>
              <w:jc w:val="center"/>
              <w:rPr>
                <w:sz w:val="22"/>
              </w:rPr>
            </w:pPr>
            <w:r>
              <w:rPr>
                <w:color w:val="231F20"/>
                <w:spacing w:val="-10"/>
                <w:sz w:val="22"/>
              </w:rPr>
              <w:t>2</w:t>
            </w:r>
          </w:p>
        </w:tc>
        <w:tc>
          <w:tcPr>
            <w:tcW w:w="1128" w:type="dxa"/>
            <w:tcBorders>
              <w:left w:val="single" w:sz="4" w:space="0" w:color="231F20"/>
              <w:right w:val="single" w:sz="4" w:space="0" w:color="231F20"/>
            </w:tcBorders>
          </w:tcPr>
          <w:p>
            <w:pPr>
              <w:pStyle w:val="TableParagraph"/>
              <w:spacing w:line="271" w:lineRule="auto" w:before="102"/>
              <w:ind w:left="389" w:right="106" w:hanging="240"/>
              <w:rPr>
                <w:sz w:val="22"/>
              </w:rPr>
            </w:pPr>
            <w:r>
              <w:rPr>
                <w:color w:val="231F20"/>
                <w:spacing w:val="-2"/>
                <w:sz w:val="22"/>
              </w:rPr>
              <w:t>CO1,CO2, </w:t>
            </w:r>
            <w:r>
              <w:rPr>
                <w:color w:val="231F20"/>
                <w:spacing w:val="-4"/>
                <w:sz w:val="22"/>
              </w:rPr>
              <w:t>CO3</w:t>
            </w:r>
          </w:p>
        </w:tc>
      </w:tr>
      <w:tr>
        <w:trPr>
          <w:trHeight w:val="618" w:hRule="atLeast"/>
        </w:trPr>
        <w:tc>
          <w:tcPr>
            <w:tcW w:w="946" w:type="dxa"/>
            <w:tcBorders>
              <w:left w:val="single" w:sz="4" w:space="0" w:color="231F20"/>
              <w:right w:val="single" w:sz="4" w:space="0" w:color="231F20"/>
            </w:tcBorders>
          </w:tcPr>
          <w:p>
            <w:pPr>
              <w:pStyle w:val="TableParagraph"/>
              <w:spacing w:before="6"/>
              <w:ind w:left="110"/>
              <w:rPr>
                <w:sz w:val="22"/>
              </w:rPr>
            </w:pPr>
            <w:r>
              <w:rPr>
                <w:color w:val="231F20"/>
                <w:spacing w:val="-5"/>
                <w:sz w:val="22"/>
              </w:rPr>
              <w:t>4.</w:t>
            </w:r>
          </w:p>
        </w:tc>
        <w:tc>
          <w:tcPr>
            <w:tcW w:w="2506" w:type="dxa"/>
            <w:tcBorders>
              <w:left w:val="single" w:sz="4" w:space="0" w:color="231F20"/>
              <w:right w:val="single" w:sz="4" w:space="0" w:color="231F20"/>
            </w:tcBorders>
          </w:tcPr>
          <w:p>
            <w:pPr>
              <w:pStyle w:val="TableParagraph"/>
              <w:spacing w:line="235" w:lineRule="auto" w:before="44"/>
              <w:ind w:left="110" w:right="408"/>
              <w:rPr>
                <w:sz w:val="22"/>
              </w:rPr>
            </w:pPr>
            <w:r>
              <w:rPr>
                <w:color w:val="231F20"/>
                <w:sz w:val="22"/>
              </w:rPr>
              <w:t>Arrays and strings, Structures</w:t>
            </w:r>
            <w:r>
              <w:rPr>
                <w:color w:val="231F20"/>
                <w:spacing w:val="-13"/>
                <w:sz w:val="22"/>
              </w:rPr>
              <w:t> </w:t>
            </w:r>
            <w:r>
              <w:rPr>
                <w:color w:val="231F20"/>
                <w:sz w:val="22"/>
              </w:rPr>
              <w:t>and</w:t>
            </w:r>
            <w:r>
              <w:rPr>
                <w:color w:val="231F20"/>
                <w:spacing w:val="-12"/>
                <w:sz w:val="22"/>
              </w:rPr>
              <w:t> </w:t>
            </w:r>
            <w:r>
              <w:rPr>
                <w:color w:val="231F20"/>
                <w:sz w:val="22"/>
              </w:rPr>
              <w:t>Unions</w:t>
            </w:r>
          </w:p>
        </w:tc>
        <w:tc>
          <w:tcPr>
            <w:tcW w:w="1353" w:type="dxa"/>
            <w:tcBorders>
              <w:left w:val="single" w:sz="4" w:space="0" w:color="231F20"/>
              <w:right w:val="single" w:sz="4" w:space="0" w:color="231F20"/>
            </w:tcBorders>
          </w:tcPr>
          <w:p>
            <w:pPr>
              <w:pStyle w:val="TableParagraph"/>
              <w:spacing w:before="6"/>
              <w:ind w:left="12"/>
              <w:jc w:val="center"/>
              <w:rPr>
                <w:sz w:val="22"/>
              </w:rPr>
            </w:pPr>
            <w:r>
              <w:rPr>
                <w:color w:val="231F20"/>
                <w:spacing w:val="-5"/>
                <w:sz w:val="22"/>
              </w:rPr>
              <w:t>30</w:t>
            </w:r>
          </w:p>
          <w:p>
            <w:pPr>
              <w:pStyle w:val="TableParagraph"/>
              <w:spacing w:before="34"/>
              <w:ind w:left="12" w:right="2"/>
              <w:jc w:val="center"/>
              <w:rPr>
                <w:sz w:val="22"/>
              </w:rPr>
            </w:pPr>
            <w:r>
              <w:rPr>
                <w:color w:val="231F20"/>
                <w:spacing w:val="-2"/>
                <w:sz w:val="22"/>
              </w:rPr>
              <w:t>(5,15,10)</w:t>
            </w:r>
          </w:p>
        </w:tc>
        <w:tc>
          <w:tcPr>
            <w:tcW w:w="767" w:type="dxa"/>
            <w:tcBorders>
              <w:left w:val="single" w:sz="4" w:space="0" w:color="231F20"/>
              <w:right w:val="single" w:sz="4" w:space="0" w:color="231F20"/>
            </w:tcBorders>
          </w:tcPr>
          <w:p>
            <w:pPr>
              <w:pStyle w:val="TableParagraph"/>
              <w:spacing w:before="155"/>
              <w:ind w:left="24"/>
              <w:jc w:val="center"/>
              <w:rPr>
                <w:sz w:val="22"/>
              </w:rPr>
            </w:pPr>
            <w:r>
              <w:rPr>
                <w:color w:val="231F20"/>
                <w:spacing w:val="-5"/>
                <w:sz w:val="22"/>
              </w:rPr>
              <w:t>26</w:t>
            </w:r>
          </w:p>
        </w:tc>
        <w:tc>
          <w:tcPr>
            <w:tcW w:w="1137" w:type="dxa"/>
            <w:tcBorders>
              <w:left w:val="single" w:sz="4" w:space="0" w:color="231F20"/>
              <w:right w:val="single" w:sz="4" w:space="0" w:color="231F20"/>
            </w:tcBorders>
          </w:tcPr>
          <w:p>
            <w:pPr>
              <w:pStyle w:val="TableParagraph"/>
              <w:spacing w:before="155"/>
              <w:ind w:left="54" w:right="17"/>
              <w:jc w:val="center"/>
              <w:rPr>
                <w:sz w:val="22"/>
              </w:rPr>
            </w:pPr>
            <w:r>
              <w:rPr>
                <w:color w:val="231F20"/>
                <w:spacing w:val="-10"/>
                <w:sz w:val="22"/>
              </w:rPr>
              <w:t>2</w:t>
            </w:r>
          </w:p>
        </w:tc>
        <w:tc>
          <w:tcPr>
            <w:tcW w:w="1137" w:type="dxa"/>
            <w:tcBorders>
              <w:left w:val="single" w:sz="4" w:space="0" w:color="231F20"/>
              <w:right w:val="single" w:sz="4" w:space="0" w:color="231F20"/>
            </w:tcBorders>
          </w:tcPr>
          <w:p>
            <w:pPr>
              <w:pStyle w:val="TableParagraph"/>
              <w:spacing w:before="155"/>
              <w:ind w:left="56" w:right="17"/>
              <w:jc w:val="center"/>
              <w:rPr>
                <w:sz w:val="22"/>
              </w:rPr>
            </w:pPr>
            <w:r>
              <w:rPr>
                <w:color w:val="231F20"/>
                <w:spacing w:val="-10"/>
                <w:sz w:val="22"/>
              </w:rPr>
              <w:t>2</w:t>
            </w:r>
          </w:p>
        </w:tc>
        <w:tc>
          <w:tcPr>
            <w:tcW w:w="1128" w:type="dxa"/>
            <w:tcBorders>
              <w:left w:val="single" w:sz="4" w:space="0" w:color="231F20"/>
              <w:right w:val="single" w:sz="4" w:space="0" w:color="231F20"/>
            </w:tcBorders>
          </w:tcPr>
          <w:p>
            <w:pPr>
              <w:pStyle w:val="TableParagraph"/>
              <w:spacing w:before="6"/>
              <w:ind w:left="40"/>
              <w:jc w:val="center"/>
              <w:rPr>
                <w:sz w:val="22"/>
              </w:rPr>
            </w:pPr>
            <w:r>
              <w:rPr>
                <w:color w:val="231F20"/>
                <w:spacing w:val="-2"/>
                <w:sz w:val="22"/>
              </w:rPr>
              <w:t>CO1,CO2</w:t>
            </w:r>
          </w:p>
          <w:p>
            <w:pPr>
              <w:pStyle w:val="TableParagraph"/>
              <w:spacing w:before="34"/>
              <w:ind w:left="40" w:right="2"/>
              <w:jc w:val="center"/>
              <w:rPr>
                <w:sz w:val="22"/>
              </w:rPr>
            </w:pPr>
            <w:r>
              <w:rPr>
                <w:color w:val="231F20"/>
                <w:spacing w:val="-4"/>
                <w:sz w:val="22"/>
              </w:rPr>
              <w:t>,CO3</w:t>
            </w:r>
          </w:p>
        </w:tc>
      </w:tr>
      <w:tr>
        <w:trPr>
          <w:trHeight w:val="1113" w:hRule="atLeast"/>
        </w:trPr>
        <w:tc>
          <w:tcPr>
            <w:tcW w:w="946" w:type="dxa"/>
            <w:tcBorders>
              <w:left w:val="single" w:sz="4" w:space="0" w:color="231F20"/>
              <w:right w:val="single" w:sz="4" w:space="0" w:color="231F20"/>
            </w:tcBorders>
          </w:tcPr>
          <w:p>
            <w:pPr>
              <w:pStyle w:val="TableParagraph"/>
              <w:spacing w:before="1"/>
              <w:ind w:left="110"/>
              <w:rPr>
                <w:sz w:val="22"/>
              </w:rPr>
            </w:pPr>
            <w:r>
              <w:rPr>
                <w:color w:val="231F20"/>
                <w:spacing w:val="-5"/>
                <w:sz w:val="22"/>
              </w:rPr>
              <w:t>5.</w:t>
            </w:r>
          </w:p>
        </w:tc>
        <w:tc>
          <w:tcPr>
            <w:tcW w:w="2506" w:type="dxa"/>
            <w:tcBorders>
              <w:left w:val="single" w:sz="4" w:space="0" w:color="231F20"/>
              <w:right w:val="single" w:sz="4" w:space="0" w:color="231F20"/>
            </w:tcBorders>
          </w:tcPr>
          <w:p>
            <w:pPr>
              <w:pStyle w:val="TableParagraph"/>
              <w:spacing w:before="40"/>
              <w:ind w:left="110" w:right="127"/>
              <w:rPr>
                <w:sz w:val="22"/>
              </w:rPr>
            </w:pPr>
            <w:r>
              <w:rPr>
                <w:color w:val="231F20"/>
                <w:sz w:val="22"/>
              </w:rPr>
              <w:t>User</w:t>
            </w:r>
            <w:r>
              <w:rPr>
                <w:color w:val="231F20"/>
                <w:spacing w:val="-13"/>
                <w:sz w:val="22"/>
              </w:rPr>
              <w:t> </w:t>
            </w:r>
            <w:r>
              <w:rPr>
                <w:color w:val="231F20"/>
                <w:sz w:val="22"/>
              </w:rPr>
              <w:t>defined</w:t>
            </w:r>
            <w:r>
              <w:rPr>
                <w:color w:val="231F20"/>
                <w:spacing w:val="-12"/>
                <w:sz w:val="22"/>
              </w:rPr>
              <w:t> </w:t>
            </w:r>
            <w:r>
              <w:rPr>
                <w:color w:val="231F20"/>
                <w:sz w:val="22"/>
              </w:rPr>
              <w:t>functions, pointers, file</w:t>
            </w:r>
          </w:p>
          <w:p>
            <w:pPr>
              <w:pStyle w:val="TableParagraph"/>
              <w:spacing w:line="260" w:lineRule="exact"/>
              <w:ind w:left="110" w:right="127"/>
              <w:rPr>
                <w:sz w:val="22"/>
              </w:rPr>
            </w:pPr>
            <w:r>
              <w:rPr>
                <w:color w:val="231F20"/>
                <w:sz w:val="22"/>
              </w:rPr>
              <w:t>management</w:t>
            </w:r>
            <w:r>
              <w:rPr>
                <w:color w:val="231F20"/>
                <w:spacing w:val="-13"/>
                <w:sz w:val="22"/>
              </w:rPr>
              <w:t> </w:t>
            </w:r>
            <w:r>
              <w:rPr>
                <w:color w:val="231F20"/>
                <w:sz w:val="22"/>
              </w:rPr>
              <w:t>and</w:t>
            </w:r>
            <w:r>
              <w:rPr>
                <w:color w:val="231F20"/>
                <w:spacing w:val="-12"/>
                <w:sz w:val="22"/>
              </w:rPr>
              <w:t> </w:t>
            </w:r>
            <w:r>
              <w:rPr>
                <w:color w:val="231F20"/>
                <w:sz w:val="22"/>
              </w:rPr>
              <w:t>pre- processor directives.</w:t>
            </w:r>
          </w:p>
        </w:tc>
        <w:tc>
          <w:tcPr>
            <w:tcW w:w="1353" w:type="dxa"/>
            <w:tcBorders>
              <w:left w:val="single" w:sz="4" w:space="0" w:color="231F20"/>
              <w:right w:val="single" w:sz="4" w:space="0" w:color="231F20"/>
            </w:tcBorders>
          </w:tcPr>
          <w:p>
            <w:pPr>
              <w:pStyle w:val="TableParagraph"/>
              <w:spacing w:before="246"/>
              <w:ind w:left="12"/>
              <w:jc w:val="center"/>
              <w:rPr>
                <w:sz w:val="22"/>
              </w:rPr>
            </w:pPr>
            <w:r>
              <w:rPr>
                <w:color w:val="231F20"/>
                <w:spacing w:val="-5"/>
                <w:sz w:val="22"/>
              </w:rPr>
              <w:t>35</w:t>
            </w:r>
          </w:p>
          <w:p>
            <w:pPr>
              <w:pStyle w:val="TableParagraph"/>
              <w:spacing w:before="39"/>
              <w:ind w:left="12" w:right="9"/>
              <w:jc w:val="center"/>
              <w:rPr>
                <w:sz w:val="22"/>
              </w:rPr>
            </w:pPr>
            <w:r>
              <w:rPr>
                <w:color w:val="231F20"/>
                <w:spacing w:val="-2"/>
                <w:sz w:val="22"/>
              </w:rPr>
              <w:t>(3,5,10,10,7)</w:t>
            </w:r>
          </w:p>
        </w:tc>
        <w:tc>
          <w:tcPr>
            <w:tcW w:w="767" w:type="dxa"/>
            <w:tcBorders>
              <w:left w:val="single" w:sz="4" w:space="0" w:color="231F20"/>
              <w:right w:val="single" w:sz="4" w:space="0" w:color="231F20"/>
            </w:tcBorders>
          </w:tcPr>
          <w:p>
            <w:pPr>
              <w:pStyle w:val="TableParagraph"/>
              <w:spacing w:before="131"/>
              <w:rPr>
                <w:b/>
                <w:sz w:val="22"/>
              </w:rPr>
            </w:pPr>
          </w:p>
          <w:p>
            <w:pPr>
              <w:pStyle w:val="TableParagraph"/>
              <w:ind w:left="24"/>
              <w:jc w:val="center"/>
              <w:rPr>
                <w:sz w:val="22"/>
              </w:rPr>
            </w:pPr>
            <w:r>
              <w:rPr>
                <w:color w:val="231F20"/>
                <w:spacing w:val="-5"/>
                <w:sz w:val="22"/>
              </w:rPr>
              <w:t>26</w:t>
            </w:r>
          </w:p>
        </w:tc>
        <w:tc>
          <w:tcPr>
            <w:tcW w:w="1137" w:type="dxa"/>
            <w:tcBorders>
              <w:left w:val="single" w:sz="4" w:space="0" w:color="231F20"/>
              <w:right w:val="single" w:sz="4" w:space="0" w:color="231F20"/>
            </w:tcBorders>
          </w:tcPr>
          <w:p>
            <w:pPr>
              <w:pStyle w:val="TableParagraph"/>
              <w:spacing w:before="131"/>
              <w:rPr>
                <w:b/>
                <w:sz w:val="22"/>
              </w:rPr>
            </w:pPr>
          </w:p>
          <w:p>
            <w:pPr>
              <w:pStyle w:val="TableParagraph"/>
              <w:ind w:left="54" w:right="17"/>
              <w:jc w:val="center"/>
              <w:rPr>
                <w:sz w:val="22"/>
              </w:rPr>
            </w:pPr>
            <w:r>
              <w:rPr>
                <w:color w:val="231F20"/>
                <w:spacing w:val="-10"/>
                <w:sz w:val="22"/>
              </w:rPr>
              <w:t>2</w:t>
            </w:r>
          </w:p>
        </w:tc>
        <w:tc>
          <w:tcPr>
            <w:tcW w:w="1137" w:type="dxa"/>
            <w:tcBorders>
              <w:left w:val="single" w:sz="4" w:space="0" w:color="231F20"/>
              <w:right w:val="single" w:sz="4" w:space="0" w:color="231F20"/>
            </w:tcBorders>
          </w:tcPr>
          <w:p>
            <w:pPr>
              <w:pStyle w:val="TableParagraph"/>
              <w:spacing w:before="131"/>
              <w:rPr>
                <w:b/>
                <w:sz w:val="22"/>
              </w:rPr>
            </w:pPr>
          </w:p>
          <w:p>
            <w:pPr>
              <w:pStyle w:val="TableParagraph"/>
              <w:ind w:left="56" w:right="17"/>
              <w:jc w:val="center"/>
              <w:rPr>
                <w:sz w:val="22"/>
              </w:rPr>
            </w:pPr>
            <w:r>
              <w:rPr>
                <w:color w:val="231F20"/>
                <w:spacing w:val="-10"/>
                <w:sz w:val="22"/>
              </w:rPr>
              <w:t>2</w:t>
            </w:r>
          </w:p>
        </w:tc>
        <w:tc>
          <w:tcPr>
            <w:tcW w:w="1128" w:type="dxa"/>
            <w:tcBorders>
              <w:left w:val="single" w:sz="4" w:space="0" w:color="231F20"/>
              <w:right w:val="single" w:sz="4" w:space="0" w:color="231F20"/>
            </w:tcBorders>
          </w:tcPr>
          <w:p>
            <w:pPr>
              <w:pStyle w:val="TableParagraph"/>
              <w:spacing w:before="92"/>
              <w:ind w:left="177"/>
              <w:rPr>
                <w:sz w:val="22"/>
              </w:rPr>
            </w:pPr>
            <w:r>
              <w:rPr>
                <w:color w:val="231F20"/>
                <w:spacing w:val="-2"/>
                <w:sz w:val="22"/>
              </w:rPr>
              <w:t>CO1,CO2</w:t>
            </w:r>
          </w:p>
          <w:p>
            <w:pPr>
              <w:pStyle w:val="TableParagraph"/>
              <w:spacing w:line="273" w:lineRule="auto" w:before="44"/>
              <w:ind w:left="389" w:right="89" w:hanging="269"/>
              <w:rPr>
                <w:sz w:val="22"/>
              </w:rPr>
            </w:pPr>
            <w:r>
              <w:rPr>
                <w:color w:val="231F20"/>
                <w:spacing w:val="-2"/>
                <w:sz w:val="22"/>
              </w:rPr>
              <w:t>,CO3,CO4, </w:t>
            </w:r>
            <w:r>
              <w:rPr>
                <w:color w:val="231F20"/>
                <w:spacing w:val="-4"/>
                <w:sz w:val="22"/>
              </w:rPr>
              <w:t>CO5</w:t>
            </w:r>
          </w:p>
        </w:tc>
      </w:tr>
      <w:tr>
        <w:trPr>
          <w:trHeight w:val="508" w:hRule="atLeast"/>
        </w:trPr>
        <w:tc>
          <w:tcPr>
            <w:tcW w:w="3452" w:type="dxa"/>
            <w:gridSpan w:val="2"/>
            <w:tcBorders>
              <w:left w:val="single" w:sz="4" w:space="0" w:color="231F20"/>
              <w:bottom w:val="single" w:sz="4" w:space="0" w:color="231F20"/>
              <w:right w:val="single" w:sz="4" w:space="0" w:color="231F20"/>
            </w:tcBorders>
          </w:tcPr>
          <w:p>
            <w:pPr>
              <w:pStyle w:val="TableParagraph"/>
              <w:spacing w:before="6"/>
              <w:ind w:left="2179"/>
              <w:rPr>
                <w:sz w:val="22"/>
              </w:rPr>
            </w:pPr>
            <w:r>
              <w:rPr>
                <w:color w:val="231F20"/>
                <w:sz w:val="22"/>
              </w:rPr>
              <w:t>Total</w:t>
            </w:r>
            <w:r>
              <w:rPr>
                <w:color w:val="231F20"/>
                <w:spacing w:val="-12"/>
                <w:sz w:val="22"/>
              </w:rPr>
              <w:t> </w:t>
            </w:r>
            <w:r>
              <w:rPr>
                <w:color w:val="231F20"/>
                <w:spacing w:val="-2"/>
                <w:sz w:val="22"/>
              </w:rPr>
              <w:t>Periods</w:t>
            </w:r>
          </w:p>
        </w:tc>
        <w:tc>
          <w:tcPr>
            <w:tcW w:w="1353" w:type="dxa"/>
            <w:tcBorders>
              <w:left w:val="single" w:sz="4" w:space="0" w:color="231F20"/>
              <w:bottom w:val="single" w:sz="4" w:space="0" w:color="231F20"/>
              <w:right w:val="single" w:sz="4" w:space="0" w:color="231F20"/>
            </w:tcBorders>
          </w:tcPr>
          <w:p>
            <w:pPr>
              <w:pStyle w:val="TableParagraph"/>
              <w:spacing w:before="6"/>
              <w:ind w:left="12" w:right="5"/>
              <w:jc w:val="center"/>
              <w:rPr>
                <w:sz w:val="22"/>
              </w:rPr>
            </w:pPr>
            <w:r>
              <w:rPr>
                <w:color w:val="231F20"/>
                <w:spacing w:val="-5"/>
                <w:sz w:val="22"/>
              </w:rPr>
              <w:t>150</w:t>
            </w:r>
          </w:p>
        </w:tc>
        <w:tc>
          <w:tcPr>
            <w:tcW w:w="767" w:type="dxa"/>
            <w:tcBorders>
              <w:left w:val="single" w:sz="4" w:space="0" w:color="231F20"/>
              <w:bottom w:val="single" w:sz="4" w:space="0" w:color="231F20"/>
              <w:right w:val="single" w:sz="4" w:space="0" w:color="231F20"/>
            </w:tcBorders>
          </w:tcPr>
          <w:p>
            <w:pPr>
              <w:pStyle w:val="TableParagraph"/>
              <w:spacing w:before="6"/>
              <w:ind w:left="24" w:right="5"/>
              <w:jc w:val="center"/>
              <w:rPr>
                <w:sz w:val="22"/>
              </w:rPr>
            </w:pPr>
            <w:r>
              <w:rPr>
                <w:color w:val="231F20"/>
                <w:spacing w:val="-5"/>
                <w:sz w:val="22"/>
              </w:rPr>
              <w:t>110</w:t>
            </w:r>
          </w:p>
        </w:tc>
        <w:tc>
          <w:tcPr>
            <w:tcW w:w="1137" w:type="dxa"/>
            <w:tcBorders>
              <w:left w:val="single" w:sz="4" w:space="0" w:color="231F20"/>
              <w:bottom w:val="single" w:sz="4" w:space="0" w:color="231F20"/>
              <w:right w:val="single" w:sz="4" w:space="0" w:color="231F20"/>
            </w:tcBorders>
          </w:tcPr>
          <w:p>
            <w:pPr>
              <w:pStyle w:val="TableParagraph"/>
              <w:spacing w:before="6"/>
              <w:ind w:left="48" w:right="17"/>
              <w:jc w:val="center"/>
              <w:rPr>
                <w:sz w:val="22"/>
              </w:rPr>
            </w:pPr>
            <w:r>
              <w:rPr>
                <w:color w:val="231F20"/>
                <w:spacing w:val="-5"/>
                <w:sz w:val="22"/>
              </w:rPr>
              <w:t>10</w:t>
            </w:r>
          </w:p>
        </w:tc>
        <w:tc>
          <w:tcPr>
            <w:tcW w:w="1137" w:type="dxa"/>
            <w:tcBorders>
              <w:left w:val="single" w:sz="4" w:space="0" w:color="231F20"/>
              <w:bottom w:val="single" w:sz="4" w:space="0" w:color="231F20"/>
              <w:right w:val="single" w:sz="4" w:space="0" w:color="231F20"/>
            </w:tcBorders>
          </w:tcPr>
          <w:p>
            <w:pPr>
              <w:pStyle w:val="TableParagraph"/>
              <w:spacing w:before="6"/>
              <w:ind w:left="56" w:right="17"/>
              <w:jc w:val="center"/>
              <w:rPr>
                <w:sz w:val="22"/>
              </w:rPr>
            </w:pPr>
            <w:r>
              <w:rPr>
                <w:color w:val="231F20"/>
                <w:spacing w:val="-10"/>
                <w:sz w:val="22"/>
              </w:rPr>
              <w:t>8</w:t>
            </w:r>
          </w:p>
        </w:tc>
        <w:tc>
          <w:tcPr>
            <w:tcW w:w="1128" w:type="dxa"/>
            <w:tcBorders>
              <w:left w:val="single" w:sz="4" w:space="0" w:color="231F20"/>
              <w:bottom w:val="single" w:sz="4" w:space="0" w:color="231F20"/>
              <w:right w:val="single" w:sz="4" w:space="0" w:color="231F20"/>
            </w:tcBorders>
          </w:tcPr>
          <w:p>
            <w:pPr>
              <w:pStyle w:val="TableParagraph"/>
              <w:rPr>
                <w:rFonts w:ascii="Times New Roman"/>
                <w:sz w:val="22"/>
              </w:rPr>
            </w:pPr>
          </w:p>
        </w:tc>
      </w:tr>
    </w:tbl>
    <w:p>
      <w:pPr>
        <w:pStyle w:val="BodyText"/>
        <w:rPr>
          <w:b/>
          <w:sz w:val="20"/>
        </w:rPr>
      </w:pPr>
    </w:p>
    <w:p>
      <w:pPr>
        <w:pStyle w:val="BodyText"/>
        <w:spacing w:before="23"/>
        <w:rPr>
          <w:b/>
          <w:sz w:val="20"/>
        </w:rPr>
      </w:pPr>
    </w:p>
    <w:tbl>
      <w:tblPr>
        <w:tblW w:w="0" w:type="auto"/>
        <w:jc w:val="left"/>
        <w:tblInd w:w="1239"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2463"/>
        <w:gridCol w:w="6526"/>
      </w:tblGrid>
      <w:tr>
        <w:trPr>
          <w:trHeight w:val="1881" w:hRule="atLeast"/>
        </w:trPr>
        <w:tc>
          <w:tcPr>
            <w:tcW w:w="2463" w:type="dxa"/>
          </w:tcPr>
          <w:p>
            <w:pPr>
              <w:pStyle w:val="TableParagraph"/>
              <w:spacing w:before="6"/>
              <w:ind w:left="110"/>
              <w:rPr>
                <w:b/>
                <w:sz w:val="22"/>
              </w:rPr>
            </w:pPr>
            <w:r>
              <w:rPr>
                <w:b/>
                <w:color w:val="231F20"/>
                <w:sz w:val="22"/>
              </w:rPr>
              <w:t>Course</w:t>
            </w:r>
            <w:r>
              <w:rPr>
                <w:b/>
                <w:color w:val="231F20"/>
                <w:spacing w:val="-11"/>
                <w:sz w:val="22"/>
              </w:rPr>
              <w:t> </w:t>
            </w:r>
            <w:r>
              <w:rPr>
                <w:b/>
                <w:color w:val="231F20"/>
                <w:spacing w:val="-2"/>
                <w:sz w:val="22"/>
              </w:rPr>
              <w:t>Objectives</w:t>
            </w:r>
          </w:p>
        </w:tc>
        <w:tc>
          <w:tcPr>
            <w:tcW w:w="6526" w:type="dxa"/>
          </w:tcPr>
          <w:p>
            <w:pPr>
              <w:pStyle w:val="TableParagraph"/>
              <w:numPr>
                <w:ilvl w:val="0"/>
                <w:numId w:val="74"/>
              </w:numPr>
              <w:tabs>
                <w:tab w:pos="1128" w:val="left" w:leader="none"/>
              </w:tabs>
              <w:spacing w:line="240" w:lineRule="auto" w:before="1" w:after="0"/>
              <w:ind w:left="1128" w:right="630" w:hanging="360"/>
              <w:jc w:val="left"/>
              <w:rPr>
                <w:sz w:val="22"/>
              </w:rPr>
            </w:pPr>
            <w:r>
              <w:rPr>
                <w:color w:val="231F20"/>
                <w:sz w:val="22"/>
              </w:rPr>
              <w:t>To</w:t>
            </w:r>
            <w:r>
              <w:rPr>
                <w:color w:val="231F20"/>
                <w:spacing w:val="-9"/>
                <w:sz w:val="22"/>
              </w:rPr>
              <w:t> </w:t>
            </w:r>
            <w:r>
              <w:rPr>
                <w:color w:val="231F20"/>
                <w:sz w:val="22"/>
              </w:rPr>
              <w:t>Relate</w:t>
            </w:r>
            <w:r>
              <w:rPr>
                <w:color w:val="231F20"/>
                <w:spacing w:val="-8"/>
                <w:sz w:val="22"/>
              </w:rPr>
              <w:t> </w:t>
            </w:r>
            <w:r>
              <w:rPr>
                <w:color w:val="231F20"/>
                <w:sz w:val="22"/>
              </w:rPr>
              <w:t>basics</w:t>
            </w:r>
            <w:r>
              <w:rPr>
                <w:color w:val="231F20"/>
                <w:spacing w:val="-8"/>
                <w:sz w:val="22"/>
              </w:rPr>
              <w:t> </w:t>
            </w:r>
            <w:r>
              <w:rPr>
                <w:color w:val="231F20"/>
                <w:sz w:val="22"/>
              </w:rPr>
              <w:t>of</w:t>
            </w:r>
            <w:r>
              <w:rPr>
                <w:color w:val="231F20"/>
                <w:spacing w:val="-9"/>
                <w:sz w:val="22"/>
              </w:rPr>
              <w:t> </w:t>
            </w:r>
            <w:r>
              <w:rPr>
                <w:color w:val="231F20"/>
                <w:sz w:val="22"/>
              </w:rPr>
              <w:t>programming</w:t>
            </w:r>
            <w:r>
              <w:rPr>
                <w:color w:val="231F20"/>
                <w:spacing w:val="-6"/>
                <w:sz w:val="22"/>
              </w:rPr>
              <w:t> </w:t>
            </w:r>
            <w:r>
              <w:rPr>
                <w:color w:val="231F20"/>
                <w:sz w:val="22"/>
              </w:rPr>
              <w:t>language</w:t>
            </w:r>
            <w:r>
              <w:rPr>
                <w:color w:val="231F20"/>
                <w:spacing w:val="-8"/>
                <w:sz w:val="22"/>
              </w:rPr>
              <w:t> </w:t>
            </w:r>
            <w:r>
              <w:rPr>
                <w:color w:val="231F20"/>
                <w:sz w:val="22"/>
              </w:rPr>
              <w:t>constructs using C Language</w:t>
            </w:r>
          </w:p>
          <w:p>
            <w:pPr>
              <w:pStyle w:val="TableParagraph"/>
              <w:numPr>
                <w:ilvl w:val="0"/>
                <w:numId w:val="74"/>
              </w:numPr>
              <w:tabs>
                <w:tab w:pos="1128" w:val="left" w:leader="none"/>
              </w:tabs>
              <w:spacing w:line="240" w:lineRule="auto" w:before="0" w:after="0"/>
              <w:ind w:left="1128" w:right="258" w:hanging="360"/>
              <w:jc w:val="left"/>
              <w:rPr>
                <w:sz w:val="22"/>
              </w:rPr>
            </w:pPr>
            <w:r>
              <w:rPr>
                <w:color w:val="231F20"/>
                <w:sz w:val="22"/>
              </w:rPr>
              <w:t>To</w:t>
            </w:r>
            <w:r>
              <w:rPr>
                <w:color w:val="231F20"/>
                <w:spacing w:val="-6"/>
                <w:sz w:val="22"/>
              </w:rPr>
              <w:t> </w:t>
            </w:r>
            <w:r>
              <w:rPr>
                <w:color w:val="231F20"/>
                <w:sz w:val="22"/>
              </w:rPr>
              <w:t>classify</w:t>
            </w:r>
            <w:r>
              <w:rPr>
                <w:color w:val="231F20"/>
                <w:spacing w:val="-5"/>
                <w:sz w:val="22"/>
              </w:rPr>
              <w:t> </w:t>
            </w:r>
            <w:r>
              <w:rPr>
                <w:color w:val="231F20"/>
                <w:sz w:val="22"/>
              </w:rPr>
              <w:t>and</w:t>
            </w:r>
            <w:r>
              <w:rPr>
                <w:color w:val="231F20"/>
                <w:spacing w:val="-6"/>
                <w:sz w:val="22"/>
              </w:rPr>
              <w:t> </w:t>
            </w:r>
            <w:r>
              <w:rPr>
                <w:color w:val="231F20"/>
                <w:sz w:val="22"/>
              </w:rPr>
              <w:t>implement</w:t>
            </w:r>
            <w:r>
              <w:rPr>
                <w:color w:val="231F20"/>
                <w:spacing w:val="-6"/>
                <w:sz w:val="22"/>
              </w:rPr>
              <w:t> </w:t>
            </w:r>
            <w:r>
              <w:rPr>
                <w:color w:val="231F20"/>
                <w:sz w:val="22"/>
              </w:rPr>
              <w:t>data</w:t>
            </w:r>
            <w:r>
              <w:rPr>
                <w:color w:val="231F20"/>
                <w:spacing w:val="-2"/>
                <w:sz w:val="22"/>
              </w:rPr>
              <w:t> </w:t>
            </w:r>
            <w:r>
              <w:rPr>
                <w:color w:val="231F20"/>
                <w:sz w:val="22"/>
              </w:rPr>
              <w:t>types,</w:t>
            </w:r>
            <w:r>
              <w:rPr>
                <w:color w:val="231F20"/>
                <w:spacing w:val="-6"/>
                <w:sz w:val="22"/>
              </w:rPr>
              <w:t> </w:t>
            </w:r>
            <w:r>
              <w:rPr>
                <w:color w:val="231F20"/>
                <w:sz w:val="22"/>
              </w:rPr>
              <w:t>derived</w:t>
            </w:r>
            <w:r>
              <w:rPr>
                <w:color w:val="231F20"/>
                <w:spacing w:val="-6"/>
                <w:sz w:val="22"/>
              </w:rPr>
              <w:t> </w:t>
            </w:r>
            <w:r>
              <w:rPr>
                <w:color w:val="231F20"/>
                <w:sz w:val="22"/>
              </w:rPr>
              <w:t>data</w:t>
            </w:r>
            <w:r>
              <w:rPr>
                <w:color w:val="231F20"/>
                <w:spacing w:val="-5"/>
                <w:sz w:val="22"/>
              </w:rPr>
              <w:t> </w:t>
            </w:r>
            <w:r>
              <w:rPr>
                <w:color w:val="231F20"/>
                <w:sz w:val="22"/>
              </w:rPr>
              <w:t>types, pointers, files, statements</w:t>
            </w:r>
          </w:p>
          <w:p>
            <w:pPr>
              <w:pStyle w:val="TableParagraph"/>
              <w:numPr>
                <w:ilvl w:val="0"/>
                <w:numId w:val="74"/>
              </w:numPr>
              <w:tabs>
                <w:tab w:pos="1128" w:val="left" w:leader="none"/>
              </w:tabs>
              <w:spacing w:line="240" w:lineRule="auto" w:before="0" w:after="0"/>
              <w:ind w:left="1128" w:right="0" w:hanging="360"/>
              <w:jc w:val="left"/>
              <w:rPr>
                <w:sz w:val="22"/>
              </w:rPr>
            </w:pPr>
            <w:r>
              <w:rPr>
                <w:color w:val="231F20"/>
                <w:sz w:val="22"/>
              </w:rPr>
              <w:t>To</w:t>
            </w:r>
            <w:r>
              <w:rPr>
                <w:color w:val="231F20"/>
                <w:spacing w:val="-6"/>
                <w:sz w:val="22"/>
              </w:rPr>
              <w:t> </w:t>
            </w:r>
            <w:r>
              <w:rPr>
                <w:color w:val="231F20"/>
                <w:sz w:val="22"/>
              </w:rPr>
              <w:t>analyse</w:t>
            </w:r>
            <w:r>
              <w:rPr>
                <w:color w:val="231F20"/>
                <w:spacing w:val="-10"/>
                <w:sz w:val="22"/>
              </w:rPr>
              <w:t> </w:t>
            </w:r>
            <w:r>
              <w:rPr>
                <w:color w:val="231F20"/>
                <w:sz w:val="22"/>
              </w:rPr>
              <w:t>and</w:t>
            </w:r>
            <w:r>
              <w:rPr>
                <w:color w:val="231F20"/>
                <w:spacing w:val="-10"/>
                <w:sz w:val="22"/>
              </w:rPr>
              <w:t> </w:t>
            </w:r>
            <w:r>
              <w:rPr>
                <w:color w:val="231F20"/>
                <w:sz w:val="22"/>
              </w:rPr>
              <w:t>develop</w:t>
            </w:r>
            <w:r>
              <w:rPr>
                <w:color w:val="231F20"/>
                <w:spacing w:val="-9"/>
                <w:sz w:val="22"/>
              </w:rPr>
              <w:t> </w:t>
            </w:r>
            <w:r>
              <w:rPr>
                <w:color w:val="231F20"/>
                <w:sz w:val="22"/>
              </w:rPr>
              <w:t>effective</w:t>
            </w:r>
            <w:r>
              <w:rPr>
                <w:color w:val="231F20"/>
                <w:spacing w:val="-8"/>
                <w:sz w:val="22"/>
              </w:rPr>
              <w:t> </w:t>
            </w:r>
            <w:r>
              <w:rPr>
                <w:color w:val="231F20"/>
                <w:sz w:val="22"/>
              </w:rPr>
              <w:t>modular</w:t>
            </w:r>
            <w:r>
              <w:rPr>
                <w:color w:val="231F20"/>
                <w:spacing w:val="-9"/>
                <w:sz w:val="22"/>
              </w:rPr>
              <w:t> </w:t>
            </w:r>
            <w:r>
              <w:rPr>
                <w:color w:val="231F20"/>
                <w:spacing w:val="-2"/>
                <w:sz w:val="22"/>
              </w:rPr>
              <w:t>programming</w:t>
            </w:r>
          </w:p>
          <w:p>
            <w:pPr>
              <w:pStyle w:val="TableParagraph"/>
              <w:numPr>
                <w:ilvl w:val="0"/>
                <w:numId w:val="74"/>
              </w:numPr>
              <w:tabs>
                <w:tab w:pos="1128" w:val="left" w:leader="none"/>
              </w:tabs>
              <w:spacing w:line="270" w:lineRule="atLeast" w:before="0" w:after="0"/>
              <w:ind w:left="1128" w:right="184" w:hanging="360"/>
              <w:jc w:val="left"/>
              <w:rPr>
                <w:sz w:val="22"/>
              </w:rPr>
            </w:pPr>
            <w:r>
              <w:rPr>
                <w:color w:val="231F20"/>
                <w:sz w:val="22"/>
              </w:rPr>
              <w:t>To</w:t>
            </w:r>
            <w:r>
              <w:rPr>
                <w:color w:val="231F20"/>
                <w:spacing w:val="-7"/>
                <w:sz w:val="22"/>
              </w:rPr>
              <w:t> </w:t>
            </w:r>
            <w:r>
              <w:rPr>
                <w:color w:val="231F20"/>
                <w:sz w:val="22"/>
              </w:rPr>
              <w:t>construct</w:t>
            </w:r>
            <w:r>
              <w:rPr>
                <w:color w:val="231F20"/>
                <w:spacing w:val="-7"/>
                <w:sz w:val="22"/>
              </w:rPr>
              <w:t> </w:t>
            </w:r>
            <w:r>
              <w:rPr>
                <w:color w:val="231F20"/>
                <w:sz w:val="22"/>
              </w:rPr>
              <w:t>mathematical,</w:t>
            </w:r>
            <w:r>
              <w:rPr>
                <w:color w:val="231F20"/>
                <w:spacing w:val="-8"/>
                <w:sz w:val="22"/>
              </w:rPr>
              <w:t> </w:t>
            </w:r>
            <w:r>
              <w:rPr>
                <w:color w:val="231F20"/>
                <w:sz w:val="22"/>
              </w:rPr>
              <w:t>logical</w:t>
            </w:r>
            <w:r>
              <w:rPr>
                <w:color w:val="231F20"/>
                <w:spacing w:val="-4"/>
                <w:sz w:val="22"/>
              </w:rPr>
              <w:t> </w:t>
            </w:r>
            <w:r>
              <w:rPr>
                <w:color w:val="231F20"/>
                <w:sz w:val="22"/>
              </w:rPr>
              <w:t>and</w:t>
            </w:r>
            <w:r>
              <w:rPr>
                <w:color w:val="231F20"/>
                <w:spacing w:val="-6"/>
                <w:sz w:val="22"/>
              </w:rPr>
              <w:t> </w:t>
            </w:r>
            <w:r>
              <w:rPr>
                <w:color w:val="231F20"/>
                <w:sz w:val="22"/>
              </w:rPr>
              <w:t>scientific</w:t>
            </w:r>
            <w:r>
              <w:rPr>
                <w:color w:val="231F20"/>
                <w:spacing w:val="-2"/>
                <w:sz w:val="22"/>
              </w:rPr>
              <w:t> </w:t>
            </w:r>
            <w:r>
              <w:rPr>
                <w:color w:val="231F20"/>
                <w:sz w:val="22"/>
              </w:rPr>
              <w:t>problems and real time applications using C language</w:t>
            </w:r>
          </w:p>
        </w:tc>
      </w:tr>
    </w:tbl>
    <w:p>
      <w:pPr>
        <w:pStyle w:val="BodyText"/>
        <w:rPr>
          <w:b/>
          <w:sz w:val="20"/>
        </w:rPr>
      </w:pPr>
    </w:p>
    <w:p>
      <w:pPr>
        <w:pStyle w:val="BodyText"/>
        <w:spacing w:before="21"/>
        <w:rPr>
          <w:b/>
          <w:sz w:val="20"/>
        </w:rPr>
      </w:pPr>
    </w:p>
    <w:tbl>
      <w:tblPr>
        <w:tblW w:w="0" w:type="auto"/>
        <w:jc w:val="left"/>
        <w:tblInd w:w="1239"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682"/>
        <w:gridCol w:w="1205"/>
        <w:gridCol w:w="7160"/>
      </w:tblGrid>
      <w:tr>
        <w:trPr>
          <w:trHeight w:val="470" w:hRule="atLeast"/>
        </w:trPr>
        <w:tc>
          <w:tcPr>
            <w:tcW w:w="1887" w:type="dxa"/>
            <w:gridSpan w:val="2"/>
          </w:tcPr>
          <w:p>
            <w:pPr>
              <w:pStyle w:val="TableParagraph"/>
              <w:spacing w:before="6"/>
              <w:ind w:left="110"/>
              <w:rPr>
                <w:sz w:val="22"/>
              </w:rPr>
            </w:pPr>
            <w:r>
              <w:rPr>
                <w:color w:val="231F20"/>
                <w:sz w:val="22"/>
              </w:rPr>
              <w:t>CO</w:t>
            </w:r>
            <w:r>
              <w:rPr>
                <w:color w:val="231F20"/>
                <w:spacing w:val="-4"/>
                <w:sz w:val="22"/>
              </w:rPr>
              <w:t> </w:t>
            </w:r>
            <w:r>
              <w:rPr>
                <w:color w:val="231F20"/>
                <w:spacing w:val="-5"/>
                <w:sz w:val="22"/>
              </w:rPr>
              <w:t>NO</w:t>
            </w:r>
          </w:p>
        </w:tc>
        <w:tc>
          <w:tcPr>
            <w:tcW w:w="7160" w:type="dxa"/>
          </w:tcPr>
          <w:p>
            <w:pPr>
              <w:pStyle w:val="TableParagraph"/>
              <w:spacing w:before="6"/>
              <w:ind w:left="110"/>
              <w:rPr>
                <w:b/>
                <w:sz w:val="22"/>
              </w:rPr>
            </w:pPr>
            <w:r>
              <w:rPr>
                <w:b/>
                <w:color w:val="231F20"/>
                <w:sz w:val="22"/>
              </w:rPr>
              <w:t>COURSE</w:t>
            </w:r>
            <w:r>
              <w:rPr>
                <w:b/>
                <w:color w:val="231F20"/>
                <w:spacing w:val="-11"/>
                <w:sz w:val="22"/>
              </w:rPr>
              <w:t> </w:t>
            </w:r>
            <w:r>
              <w:rPr>
                <w:b/>
                <w:color w:val="231F20"/>
                <w:spacing w:val="-2"/>
                <w:sz w:val="22"/>
              </w:rPr>
              <w:t>OUTCOMES</w:t>
            </w:r>
          </w:p>
        </w:tc>
      </w:tr>
      <w:tr>
        <w:trPr>
          <w:trHeight w:val="738" w:hRule="atLeast"/>
        </w:trPr>
        <w:tc>
          <w:tcPr>
            <w:tcW w:w="682" w:type="dxa"/>
          </w:tcPr>
          <w:p>
            <w:pPr>
              <w:pStyle w:val="TableParagraph"/>
              <w:spacing w:before="6"/>
              <w:ind w:left="31" w:right="105"/>
              <w:jc w:val="center"/>
              <w:rPr>
                <w:sz w:val="22"/>
              </w:rPr>
            </w:pPr>
            <w:r>
              <w:rPr>
                <w:color w:val="231F20"/>
                <w:spacing w:val="-5"/>
                <w:sz w:val="22"/>
              </w:rPr>
              <w:t>CO1</w:t>
            </w:r>
          </w:p>
        </w:tc>
        <w:tc>
          <w:tcPr>
            <w:tcW w:w="1205" w:type="dxa"/>
          </w:tcPr>
          <w:p>
            <w:pPr>
              <w:pStyle w:val="TableParagraph"/>
              <w:spacing w:before="6"/>
              <w:ind w:right="88"/>
              <w:jc w:val="center"/>
              <w:rPr>
                <w:sz w:val="22"/>
              </w:rPr>
            </w:pPr>
            <w:r>
              <w:rPr>
                <w:color w:val="231F20"/>
                <w:spacing w:val="-2"/>
                <w:sz w:val="22"/>
              </w:rPr>
              <w:t>CM-</w:t>
            </w:r>
            <w:r>
              <w:rPr>
                <w:color w:val="231F20"/>
                <w:spacing w:val="-4"/>
                <w:sz w:val="22"/>
              </w:rPr>
              <w:t>106.1</w:t>
            </w:r>
          </w:p>
        </w:tc>
        <w:tc>
          <w:tcPr>
            <w:tcW w:w="7160" w:type="dxa"/>
          </w:tcPr>
          <w:p>
            <w:pPr>
              <w:pStyle w:val="TableParagraph"/>
              <w:spacing w:line="244" w:lineRule="auto" w:before="1"/>
              <w:ind w:left="110" w:right="435"/>
              <w:rPr>
                <w:sz w:val="22"/>
              </w:rPr>
            </w:pPr>
            <w:r>
              <w:rPr>
                <w:color w:val="231F20"/>
                <w:sz w:val="22"/>
              </w:rPr>
              <w:t>Develop,</w:t>
            </w:r>
            <w:r>
              <w:rPr>
                <w:color w:val="231F20"/>
                <w:spacing w:val="-6"/>
                <w:sz w:val="22"/>
              </w:rPr>
              <w:t> </w:t>
            </w:r>
            <w:r>
              <w:rPr>
                <w:color w:val="231F20"/>
                <w:sz w:val="22"/>
              </w:rPr>
              <w:t>compile</w:t>
            </w:r>
            <w:r>
              <w:rPr>
                <w:color w:val="231F20"/>
                <w:spacing w:val="-4"/>
                <w:sz w:val="22"/>
              </w:rPr>
              <w:t> </w:t>
            </w:r>
            <w:r>
              <w:rPr>
                <w:color w:val="231F20"/>
                <w:sz w:val="22"/>
              </w:rPr>
              <w:t>and</w:t>
            </w:r>
            <w:r>
              <w:rPr>
                <w:color w:val="231F20"/>
                <w:spacing w:val="-5"/>
                <w:sz w:val="22"/>
              </w:rPr>
              <w:t> </w:t>
            </w:r>
            <w:r>
              <w:rPr>
                <w:color w:val="231F20"/>
                <w:sz w:val="22"/>
              </w:rPr>
              <w:t>debug</w:t>
            </w:r>
            <w:r>
              <w:rPr>
                <w:color w:val="231F20"/>
                <w:spacing w:val="-3"/>
                <w:sz w:val="22"/>
              </w:rPr>
              <w:t> </w:t>
            </w:r>
            <w:r>
              <w:rPr>
                <w:color w:val="231F20"/>
                <w:sz w:val="22"/>
              </w:rPr>
              <w:t>programs</w:t>
            </w:r>
            <w:r>
              <w:rPr>
                <w:color w:val="231F20"/>
                <w:spacing w:val="-4"/>
                <w:sz w:val="22"/>
              </w:rPr>
              <w:t> </w:t>
            </w:r>
            <w:r>
              <w:rPr>
                <w:color w:val="231F20"/>
                <w:sz w:val="22"/>
              </w:rPr>
              <w:t>using</w:t>
            </w:r>
            <w:r>
              <w:rPr>
                <w:color w:val="231F20"/>
                <w:spacing w:val="-8"/>
                <w:sz w:val="22"/>
              </w:rPr>
              <w:t> </w:t>
            </w:r>
            <w:r>
              <w:rPr>
                <w:color w:val="231F20"/>
                <w:sz w:val="22"/>
              </w:rPr>
              <w:t>C-</w:t>
            </w:r>
            <w:r>
              <w:rPr>
                <w:color w:val="231F20"/>
                <w:spacing w:val="-5"/>
                <w:sz w:val="22"/>
              </w:rPr>
              <w:t> </w:t>
            </w:r>
            <w:r>
              <w:rPr>
                <w:color w:val="231F20"/>
                <w:sz w:val="22"/>
              </w:rPr>
              <w:t>fundamentals</w:t>
            </w:r>
            <w:r>
              <w:rPr>
                <w:color w:val="231F20"/>
                <w:spacing w:val="-5"/>
                <w:sz w:val="22"/>
              </w:rPr>
              <w:t> </w:t>
            </w:r>
            <w:r>
              <w:rPr>
                <w:color w:val="231F20"/>
                <w:sz w:val="22"/>
              </w:rPr>
              <w:t>and different programming statements in C language.</w:t>
            </w:r>
          </w:p>
        </w:tc>
      </w:tr>
      <w:tr>
        <w:trPr>
          <w:trHeight w:val="504" w:hRule="atLeast"/>
        </w:trPr>
        <w:tc>
          <w:tcPr>
            <w:tcW w:w="682" w:type="dxa"/>
          </w:tcPr>
          <w:p>
            <w:pPr>
              <w:pStyle w:val="TableParagraph"/>
              <w:spacing w:before="1"/>
              <w:ind w:left="31" w:right="105"/>
              <w:jc w:val="center"/>
              <w:rPr>
                <w:sz w:val="22"/>
              </w:rPr>
            </w:pPr>
            <w:r>
              <w:rPr>
                <w:color w:val="231F20"/>
                <w:spacing w:val="-5"/>
                <w:sz w:val="22"/>
              </w:rPr>
              <w:t>CO2</w:t>
            </w:r>
          </w:p>
        </w:tc>
        <w:tc>
          <w:tcPr>
            <w:tcW w:w="1205" w:type="dxa"/>
          </w:tcPr>
          <w:p>
            <w:pPr>
              <w:pStyle w:val="TableParagraph"/>
              <w:spacing w:before="1"/>
              <w:ind w:right="88"/>
              <w:jc w:val="center"/>
              <w:rPr>
                <w:sz w:val="22"/>
              </w:rPr>
            </w:pPr>
            <w:r>
              <w:rPr>
                <w:color w:val="231F20"/>
                <w:spacing w:val="-2"/>
                <w:sz w:val="22"/>
              </w:rPr>
              <w:t>CM-</w:t>
            </w:r>
            <w:r>
              <w:rPr>
                <w:color w:val="231F20"/>
                <w:spacing w:val="-4"/>
                <w:sz w:val="22"/>
              </w:rPr>
              <w:t>106.2</w:t>
            </w:r>
          </w:p>
        </w:tc>
        <w:tc>
          <w:tcPr>
            <w:tcW w:w="7160" w:type="dxa"/>
          </w:tcPr>
          <w:p>
            <w:pPr>
              <w:pStyle w:val="TableParagraph"/>
              <w:spacing w:before="1"/>
              <w:ind w:left="110"/>
              <w:rPr>
                <w:sz w:val="22"/>
              </w:rPr>
            </w:pPr>
            <w:r>
              <w:rPr>
                <w:color w:val="231F20"/>
                <w:sz w:val="22"/>
              </w:rPr>
              <w:t>Evaluate</w:t>
            </w:r>
            <w:r>
              <w:rPr>
                <w:color w:val="231F20"/>
                <w:spacing w:val="-11"/>
                <w:sz w:val="22"/>
              </w:rPr>
              <w:t> </w:t>
            </w:r>
            <w:r>
              <w:rPr>
                <w:color w:val="231F20"/>
                <w:sz w:val="22"/>
              </w:rPr>
              <w:t>various</w:t>
            </w:r>
            <w:r>
              <w:rPr>
                <w:color w:val="231F20"/>
                <w:spacing w:val="-9"/>
                <w:sz w:val="22"/>
              </w:rPr>
              <w:t> </w:t>
            </w:r>
            <w:r>
              <w:rPr>
                <w:color w:val="231F20"/>
                <w:sz w:val="22"/>
              </w:rPr>
              <w:t>operations</w:t>
            </w:r>
            <w:r>
              <w:rPr>
                <w:color w:val="231F20"/>
                <w:spacing w:val="-6"/>
                <w:sz w:val="22"/>
              </w:rPr>
              <w:t> </w:t>
            </w:r>
            <w:r>
              <w:rPr>
                <w:color w:val="231F20"/>
                <w:sz w:val="22"/>
              </w:rPr>
              <w:t>using</w:t>
            </w:r>
            <w:r>
              <w:rPr>
                <w:color w:val="231F20"/>
                <w:spacing w:val="-8"/>
                <w:sz w:val="22"/>
              </w:rPr>
              <w:t> </w:t>
            </w:r>
            <w:r>
              <w:rPr>
                <w:color w:val="231F20"/>
                <w:sz w:val="22"/>
              </w:rPr>
              <w:t>primary</w:t>
            </w:r>
            <w:r>
              <w:rPr>
                <w:color w:val="231F20"/>
                <w:spacing w:val="-4"/>
                <w:sz w:val="22"/>
              </w:rPr>
              <w:t> </w:t>
            </w:r>
            <w:r>
              <w:rPr>
                <w:color w:val="231F20"/>
                <w:sz w:val="22"/>
              </w:rPr>
              <w:t>and</w:t>
            </w:r>
            <w:r>
              <w:rPr>
                <w:color w:val="231F20"/>
                <w:spacing w:val="-10"/>
                <w:sz w:val="22"/>
              </w:rPr>
              <w:t> </w:t>
            </w:r>
            <w:r>
              <w:rPr>
                <w:color w:val="231F20"/>
                <w:sz w:val="22"/>
              </w:rPr>
              <w:t>derived</w:t>
            </w:r>
            <w:r>
              <w:rPr>
                <w:color w:val="231F20"/>
                <w:spacing w:val="-10"/>
                <w:sz w:val="22"/>
              </w:rPr>
              <w:t> </w:t>
            </w:r>
            <w:r>
              <w:rPr>
                <w:color w:val="231F20"/>
                <w:sz w:val="22"/>
              </w:rPr>
              <w:t>data</w:t>
            </w:r>
            <w:r>
              <w:rPr>
                <w:color w:val="231F20"/>
                <w:spacing w:val="-5"/>
                <w:sz w:val="22"/>
              </w:rPr>
              <w:t> </w:t>
            </w:r>
            <w:r>
              <w:rPr>
                <w:color w:val="231F20"/>
                <w:sz w:val="22"/>
              </w:rPr>
              <w:t>types</w:t>
            </w:r>
            <w:r>
              <w:rPr>
                <w:color w:val="231F20"/>
                <w:spacing w:val="-5"/>
                <w:sz w:val="22"/>
              </w:rPr>
              <w:t> </w:t>
            </w:r>
            <w:r>
              <w:rPr>
                <w:color w:val="231F20"/>
                <w:sz w:val="22"/>
              </w:rPr>
              <w:t>in</w:t>
            </w:r>
            <w:r>
              <w:rPr>
                <w:color w:val="231F20"/>
                <w:spacing w:val="-6"/>
                <w:sz w:val="22"/>
              </w:rPr>
              <w:t> </w:t>
            </w:r>
            <w:r>
              <w:rPr>
                <w:color w:val="231F20"/>
                <w:spacing w:val="-5"/>
                <w:sz w:val="22"/>
              </w:rPr>
              <w:t>C.</w:t>
            </w:r>
          </w:p>
        </w:tc>
      </w:tr>
      <w:tr>
        <w:trPr>
          <w:trHeight w:val="508" w:hRule="atLeast"/>
        </w:trPr>
        <w:tc>
          <w:tcPr>
            <w:tcW w:w="682" w:type="dxa"/>
          </w:tcPr>
          <w:p>
            <w:pPr>
              <w:pStyle w:val="TableParagraph"/>
              <w:spacing w:before="6"/>
              <w:ind w:left="31" w:right="105"/>
              <w:jc w:val="center"/>
              <w:rPr>
                <w:sz w:val="22"/>
              </w:rPr>
            </w:pPr>
            <w:r>
              <w:rPr>
                <w:color w:val="231F20"/>
                <w:spacing w:val="-5"/>
                <w:sz w:val="22"/>
              </w:rPr>
              <w:t>CO3</w:t>
            </w:r>
          </w:p>
        </w:tc>
        <w:tc>
          <w:tcPr>
            <w:tcW w:w="1205" w:type="dxa"/>
          </w:tcPr>
          <w:p>
            <w:pPr>
              <w:pStyle w:val="TableParagraph"/>
              <w:spacing w:before="6"/>
              <w:ind w:right="88"/>
              <w:jc w:val="center"/>
              <w:rPr>
                <w:sz w:val="22"/>
              </w:rPr>
            </w:pPr>
            <w:r>
              <w:rPr>
                <w:color w:val="231F20"/>
                <w:spacing w:val="-2"/>
                <w:sz w:val="22"/>
              </w:rPr>
              <w:t>CM-</w:t>
            </w:r>
            <w:r>
              <w:rPr>
                <w:color w:val="231F20"/>
                <w:spacing w:val="-4"/>
                <w:sz w:val="22"/>
              </w:rPr>
              <w:t>106.3</w:t>
            </w:r>
          </w:p>
        </w:tc>
        <w:tc>
          <w:tcPr>
            <w:tcW w:w="7160" w:type="dxa"/>
          </w:tcPr>
          <w:p>
            <w:pPr>
              <w:pStyle w:val="TableParagraph"/>
              <w:spacing w:before="6"/>
              <w:ind w:left="110"/>
              <w:rPr>
                <w:sz w:val="22"/>
              </w:rPr>
            </w:pPr>
            <w:r>
              <w:rPr>
                <w:color w:val="231F20"/>
                <w:sz w:val="22"/>
              </w:rPr>
              <w:t>Analyze</w:t>
            </w:r>
            <w:r>
              <w:rPr>
                <w:color w:val="231F20"/>
                <w:spacing w:val="-11"/>
                <w:sz w:val="22"/>
              </w:rPr>
              <w:t> </w:t>
            </w:r>
            <w:r>
              <w:rPr>
                <w:color w:val="231F20"/>
                <w:sz w:val="22"/>
              </w:rPr>
              <w:t>programs</w:t>
            </w:r>
            <w:r>
              <w:rPr>
                <w:color w:val="231F20"/>
                <w:spacing w:val="-9"/>
                <w:sz w:val="22"/>
              </w:rPr>
              <w:t> </w:t>
            </w:r>
            <w:r>
              <w:rPr>
                <w:color w:val="231F20"/>
                <w:sz w:val="22"/>
              </w:rPr>
              <w:t>using</w:t>
            </w:r>
            <w:r>
              <w:rPr>
                <w:color w:val="231F20"/>
                <w:spacing w:val="-7"/>
                <w:sz w:val="22"/>
              </w:rPr>
              <w:t> </w:t>
            </w:r>
            <w:r>
              <w:rPr>
                <w:color w:val="231F20"/>
                <w:sz w:val="22"/>
              </w:rPr>
              <w:t>predefined</w:t>
            </w:r>
            <w:r>
              <w:rPr>
                <w:color w:val="231F20"/>
                <w:spacing w:val="-9"/>
                <w:sz w:val="22"/>
              </w:rPr>
              <w:t> </w:t>
            </w:r>
            <w:r>
              <w:rPr>
                <w:color w:val="231F20"/>
                <w:sz w:val="22"/>
              </w:rPr>
              <w:t>functions,</w:t>
            </w:r>
            <w:r>
              <w:rPr>
                <w:color w:val="231F20"/>
                <w:spacing w:val="-12"/>
                <w:sz w:val="22"/>
              </w:rPr>
              <w:t> </w:t>
            </w:r>
            <w:r>
              <w:rPr>
                <w:color w:val="231F20"/>
                <w:sz w:val="22"/>
              </w:rPr>
              <w:t>modules</w:t>
            </w:r>
            <w:r>
              <w:rPr>
                <w:color w:val="231F20"/>
                <w:spacing w:val="-9"/>
                <w:sz w:val="22"/>
              </w:rPr>
              <w:t> </w:t>
            </w:r>
            <w:r>
              <w:rPr>
                <w:color w:val="231F20"/>
                <w:sz w:val="22"/>
              </w:rPr>
              <w:t>and</w:t>
            </w:r>
            <w:r>
              <w:rPr>
                <w:color w:val="231F20"/>
                <w:spacing w:val="-8"/>
                <w:sz w:val="22"/>
              </w:rPr>
              <w:t> </w:t>
            </w:r>
            <w:r>
              <w:rPr>
                <w:color w:val="231F20"/>
                <w:spacing w:val="-2"/>
                <w:sz w:val="22"/>
              </w:rPr>
              <w:t>recursive</w:t>
            </w:r>
          </w:p>
        </w:tc>
      </w:tr>
    </w:tbl>
    <w:p>
      <w:pPr>
        <w:pStyle w:val="TableParagraph"/>
        <w:spacing w:after="0"/>
        <w:rPr>
          <w:sz w:val="22"/>
        </w:rPr>
        <w:sectPr>
          <w:pgSz w:w="12240" w:h="15840"/>
          <w:pgMar w:header="0" w:footer="1147" w:top="400" w:bottom="1568" w:left="360" w:right="360"/>
        </w:sectPr>
      </w:pPr>
    </w:p>
    <w:tbl>
      <w:tblPr>
        <w:tblW w:w="0" w:type="auto"/>
        <w:jc w:val="left"/>
        <w:tblInd w:w="1239"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682"/>
        <w:gridCol w:w="1205"/>
        <w:gridCol w:w="7160"/>
      </w:tblGrid>
      <w:tr>
        <w:trPr>
          <w:trHeight w:val="465" w:hRule="atLeast"/>
        </w:trPr>
        <w:tc>
          <w:tcPr>
            <w:tcW w:w="682" w:type="dxa"/>
          </w:tcPr>
          <w:p>
            <w:pPr>
              <w:pStyle w:val="TableParagraph"/>
              <w:rPr>
                <w:rFonts w:ascii="Times New Roman"/>
                <w:sz w:val="22"/>
              </w:rPr>
            </w:pPr>
          </w:p>
        </w:tc>
        <w:tc>
          <w:tcPr>
            <w:tcW w:w="1205" w:type="dxa"/>
          </w:tcPr>
          <w:p>
            <w:pPr>
              <w:pStyle w:val="TableParagraph"/>
              <w:rPr>
                <w:rFonts w:ascii="Times New Roman"/>
                <w:sz w:val="22"/>
              </w:rPr>
            </w:pPr>
          </w:p>
        </w:tc>
        <w:tc>
          <w:tcPr>
            <w:tcW w:w="7160" w:type="dxa"/>
          </w:tcPr>
          <w:p>
            <w:pPr>
              <w:pStyle w:val="TableParagraph"/>
              <w:spacing w:before="6"/>
              <w:ind w:left="110"/>
              <w:rPr>
                <w:sz w:val="22"/>
              </w:rPr>
            </w:pPr>
            <w:r>
              <w:rPr>
                <w:color w:val="231F20"/>
                <w:spacing w:val="-2"/>
                <w:sz w:val="22"/>
              </w:rPr>
              <w:t>techniques</w:t>
            </w:r>
          </w:p>
        </w:tc>
      </w:tr>
      <w:tr>
        <w:trPr>
          <w:trHeight w:val="513" w:hRule="atLeast"/>
        </w:trPr>
        <w:tc>
          <w:tcPr>
            <w:tcW w:w="682" w:type="dxa"/>
          </w:tcPr>
          <w:p>
            <w:pPr>
              <w:pStyle w:val="TableParagraph"/>
              <w:spacing w:before="1"/>
              <w:ind w:left="31" w:right="105"/>
              <w:jc w:val="center"/>
              <w:rPr>
                <w:sz w:val="22"/>
              </w:rPr>
            </w:pPr>
            <w:r>
              <w:rPr>
                <w:color w:val="231F20"/>
                <w:spacing w:val="-5"/>
                <w:sz w:val="22"/>
              </w:rPr>
              <w:t>CO4</w:t>
            </w:r>
          </w:p>
        </w:tc>
        <w:tc>
          <w:tcPr>
            <w:tcW w:w="1205" w:type="dxa"/>
          </w:tcPr>
          <w:p>
            <w:pPr>
              <w:pStyle w:val="TableParagraph"/>
              <w:spacing w:before="1"/>
              <w:ind w:right="88"/>
              <w:jc w:val="center"/>
              <w:rPr>
                <w:sz w:val="22"/>
              </w:rPr>
            </w:pPr>
            <w:r>
              <w:rPr>
                <w:color w:val="231F20"/>
                <w:spacing w:val="-2"/>
                <w:sz w:val="22"/>
              </w:rPr>
              <w:t>CM-</w:t>
            </w:r>
            <w:r>
              <w:rPr>
                <w:color w:val="231F20"/>
                <w:spacing w:val="-4"/>
                <w:sz w:val="22"/>
              </w:rPr>
              <w:t>106.4</w:t>
            </w:r>
          </w:p>
        </w:tc>
        <w:tc>
          <w:tcPr>
            <w:tcW w:w="7160" w:type="dxa"/>
          </w:tcPr>
          <w:p>
            <w:pPr>
              <w:pStyle w:val="TableParagraph"/>
              <w:spacing w:before="1"/>
              <w:ind w:left="110"/>
              <w:rPr>
                <w:sz w:val="22"/>
              </w:rPr>
            </w:pPr>
            <w:r>
              <w:rPr>
                <w:color w:val="231F20"/>
                <w:sz w:val="22"/>
              </w:rPr>
              <w:t>Write</w:t>
            </w:r>
            <w:r>
              <w:rPr>
                <w:color w:val="231F20"/>
                <w:spacing w:val="-12"/>
                <w:sz w:val="22"/>
              </w:rPr>
              <w:t> </w:t>
            </w:r>
            <w:r>
              <w:rPr>
                <w:color w:val="231F20"/>
                <w:sz w:val="22"/>
              </w:rPr>
              <w:t>scientific</w:t>
            </w:r>
            <w:r>
              <w:rPr>
                <w:color w:val="231F20"/>
                <w:spacing w:val="-12"/>
                <w:sz w:val="22"/>
              </w:rPr>
              <w:t> </w:t>
            </w:r>
            <w:r>
              <w:rPr>
                <w:color w:val="231F20"/>
                <w:sz w:val="22"/>
              </w:rPr>
              <w:t>and</w:t>
            </w:r>
            <w:r>
              <w:rPr>
                <w:color w:val="231F20"/>
                <w:spacing w:val="-7"/>
                <w:sz w:val="22"/>
              </w:rPr>
              <w:t> </w:t>
            </w:r>
            <w:r>
              <w:rPr>
                <w:color w:val="231F20"/>
                <w:sz w:val="22"/>
              </w:rPr>
              <w:t>logical</w:t>
            </w:r>
            <w:r>
              <w:rPr>
                <w:color w:val="231F20"/>
                <w:spacing w:val="-9"/>
                <w:sz w:val="22"/>
              </w:rPr>
              <w:t> </w:t>
            </w:r>
            <w:r>
              <w:rPr>
                <w:color w:val="231F20"/>
                <w:sz w:val="22"/>
              </w:rPr>
              <w:t>programs</w:t>
            </w:r>
            <w:r>
              <w:rPr>
                <w:color w:val="231F20"/>
                <w:spacing w:val="-9"/>
                <w:sz w:val="22"/>
              </w:rPr>
              <w:t> </w:t>
            </w:r>
            <w:r>
              <w:rPr>
                <w:color w:val="231F20"/>
                <w:sz w:val="22"/>
              </w:rPr>
              <w:t>using</w:t>
            </w:r>
            <w:r>
              <w:rPr>
                <w:color w:val="231F20"/>
                <w:spacing w:val="-5"/>
                <w:sz w:val="22"/>
              </w:rPr>
              <w:t> </w:t>
            </w:r>
            <w:r>
              <w:rPr>
                <w:color w:val="231F20"/>
                <w:sz w:val="22"/>
              </w:rPr>
              <w:t>pointers,</w:t>
            </w:r>
            <w:r>
              <w:rPr>
                <w:color w:val="231F20"/>
                <w:spacing w:val="-7"/>
                <w:sz w:val="22"/>
              </w:rPr>
              <w:t> </w:t>
            </w:r>
            <w:r>
              <w:rPr>
                <w:color w:val="231F20"/>
                <w:sz w:val="22"/>
              </w:rPr>
              <w:t>file</w:t>
            </w:r>
            <w:r>
              <w:rPr>
                <w:color w:val="231F20"/>
                <w:spacing w:val="-6"/>
                <w:sz w:val="22"/>
              </w:rPr>
              <w:t> </w:t>
            </w:r>
            <w:r>
              <w:rPr>
                <w:color w:val="231F20"/>
                <w:spacing w:val="-2"/>
                <w:sz w:val="22"/>
              </w:rPr>
              <w:t>pointers</w:t>
            </w:r>
          </w:p>
        </w:tc>
      </w:tr>
      <w:tr>
        <w:trPr>
          <w:trHeight w:val="508" w:hRule="atLeast"/>
        </w:trPr>
        <w:tc>
          <w:tcPr>
            <w:tcW w:w="682" w:type="dxa"/>
          </w:tcPr>
          <w:p>
            <w:pPr>
              <w:pStyle w:val="TableParagraph"/>
              <w:spacing w:before="7"/>
              <w:ind w:left="31" w:right="105"/>
              <w:jc w:val="center"/>
              <w:rPr>
                <w:sz w:val="22"/>
              </w:rPr>
            </w:pPr>
            <w:r>
              <w:rPr>
                <w:color w:val="231F20"/>
                <w:spacing w:val="-5"/>
                <w:sz w:val="22"/>
              </w:rPr>
              <w:t>CO5</w:t>
            </w:r>
          </w:p>
        </w:tc>
        <w:tc>
          <w:tcPr>
            <w:tcW w:w="1205" w:type="dxa"/>
          </w:tcPr>
          <w:p>
            <w:pPr>
              <w:pStyle w:val="TableParagraph"/>
              <w:spacing w:before="7"/>
              <w:ind w:right="88"/>
              <w:jc w:val="center"/>
              <w:rPr>
                <w:sz w:val="22"/>
              </w:rPr>
            </w:pPr>
            <w:r>
              <w:rPr>
                <w:color w:val="231F20"/>
                <w:spacing w:val="-2"/>
                <w:sz w:val="22"/>
              </w:rPr>
              <w:t>CM-</w:t>
            </w:r>
            <w:r>
              <w:rPr>
                <w:color w:val="231F20"/>
                <w:spacing w:val="-4"/>
                <w:sz w:val="22"/>
              </w:rPr>
              <w:t>106.5</w:t>
            </w:r>
          </w:p>
        </w:tc>
        <w:tc>
          <w:tcPr>
            <w:tcW w:w="7160" w:type="dxa"/>
          </w:tcPr>
          <w:p>
            <w:pPr>
              <w:pStyle w:val="TableParagraph"/>
              <w:spacing w:before="7"/>
              <w:ind w:left="110"/>
              <w:rPr>
                <w:sz w:val="22"/>
              </w:rPr>
            </w:pPr>
            <w:r>
              <w:rPr>
                <w:color w:val="231F20"/>
                <w:sz w:val="22"/>
              </w:rPr>
              <w:t>Develop</w:t>
            </w:r>
            <w:r>
              <w:rPr>
                <w:color w:val="231F20"/>
                <w:spacing w:val="-11"/>
                <w:sz w:val="22"/>
              </w:rPr>
              <w:t> </w:t>
            </w:r>
            <w:r>
              <w:rPr>
                <w:color w:val="231F20"/>
                <w:sz w:val="22"/>
              </w:rPr>
              <w:t>programs</w:t>
            </w:r>
            <w:r>
              <w:rPr>
                <w:color w:val="231F20"/>
                <w:spacing w:val="-7"/>
                <w:sz w:val="22"/>
              </w:rPr>
              <w:t> </w:t>
            </w:r>
            <w:r>
              <w:rPr>
                <w:color w:val="231F20"/>
                <w:sz w:val="22"/>
              </w:rPr>
              <w:t>using</w:t>
            </w:r>
            <w:r>
              <w:rPr>
                <w:color w:val="231F20"/>
                <w:spacing w:val="-9"/>
                <w:sz w:val="22"/>
              </w:rPr>
              <w:t> </w:t>
            </w:r>
            <w:r>
              <w:rPr>
                <w:color w:val="231F20"/>
                <w:sz w:val="22"/>
              </w:rPr>
              <w:t>information</w:t>
            </w:r>
            <w:r>
              <w:rPr>
                <w:color w:val="231F20"/>
                <w:spacing w:val="-10"/>
                <w:sz w:val="22"/>
              </w:rPr>
              <w:t> </w:t>
            </w:r>
            <w:r>
              <w:rPr>
                <w:color w:val="231F20"/>
                <w:spacing w:val="-2"/>
                <w:sz w:val="22"/>
              </w:rPr>
              <w:t>passing</w:t>
            </w:r>
          </w:p>
        </w:tc>
      </w:tr>
    </w:tbl>
    <w:p>
      <w:pPr>
        <w:pStyle w:val="BodyText"/>
        <w:rPr>
          <w:b/>
        </w:rPr>
      </w:pPr>
    </w:p>
    <w:p>
      <w:pPr>
        <w:pStyle w:val="BodyText"/>
        <w:rPr>
          <w:b/>
        </w:rPr>
      </w:pPr>
    </w:p>
    <w:p>
      <w:pPr>
        <w:pStyle w:val="BodyText"/>
        <w:spacing w:before="146"/>
        <w:rPr>
          <w:b/>
        </w:rPr>
      </w:pPr>
    </w:p>
    <w:p>
      <w:pPr>
        <w:spacing w:before="1"/>
        <w:ind w:left="0" w:right="70" w:firstLine="0"/>
        <w:jc w:val="center"/>
        <w:rPr>
          <w:b/>
          <w:sz w:val="22"/>
        </w:rPr>
      </w:pPr>
      <w:r>
        <w:rPr>
          <w:b/>
          <w:color w:val="231F20"/>
          <w:spacing w:val="-2"/>
          <w:sz w:val="22"/>
          <w:u w:val="single" w:color="231F20"/>
        </w:rPr>
        <w:t>CO-PO/PSO</w:t>
      </w:r>
      <w:r>
        <w:rPr>
          <w:b/>
          <w:color w:val="231F20"/>
          <w:spacing w:val="2"/>
          <w:sz w:val="22"/>
          <w:u w:val="single" w:color="231F20"/>
        </w:rPr>
        <w:t> </w:t>
      </w:r>
      <w:r>
        <w:rPr>
          <w:b/>
          <w:color w:val="231F20"/>
          <w:spacing w:val="-2"/>
          <w:sz w:val="22"/>
          <w:u w:val="single" w:color="231F20"/>
        </w:rPr>
        <w:t>MATRIX</w:t>
      </w:r>
    </w:p>
    <w:p>
      <w:pPr>
        <w:pStyle w:val="BodyText"/>
        <w:spacing w:before="7"/>
        <w:rPr>
          <w:b/>
          <w:sz w:val="15"/>
        </w:rPr>
      </w:pPr>
    </w:p>
    <w:tbl>
      <w:tblPr>
        <w:tblW w:w="0" w:type="auto"/>
        <w:jc w:val="left"/>
        <w:tblInd w:w="12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09"/>
        <w:gridCol w:w="658"/>
        <w:gridCol w:w="782"/>
        <w:gridCol w:w="778"/>
        <w:gridCol w:w="778"/>
        <w:gridCol w:w="782"/>
        <w:gridCol w:w="778"/>
        <w:gridCol w:w="778"/>
        <w:gridCol w:w="854"/>
        <w:gridCol w:w="850"/>
        <w:gridCol w:w="793"/>
      </w:tblGrid>
      <w:tr>
        <w:trPr>
          <w:trHeight w:val="306" w:hRule="atLeast"/>
        </w:trPr>
        <w:tc>
          <w:tcPr>
            <w:tcW w:w="1009" w:type="dxa"/>
            <w:tcBorders>
              <w:left w:val="single" w:sz="4" w:space="0" w:color="231F20"/>
              <w:right w:val="single" w:sz="4" w:space="0" w:color="231F20"/>
            </w:tcBorders>
          </w:tcPr>
          <w:p>
            <w:pPr>
              <w:pStyle w:val="TableParagraph"/>
              <w:spacing w:before="1"/>
              <w:ind w:left="110"/>
              <w:rPr>
                <w:b/>
                <w:sz w:val="22"/>
              </w:rPr>
            </w:pPr>
            <w:r>
              <w:rPr>
                <w:b/>
                <w:color w:val="231F20"/>
                <w:sz w:val="22"/>
              </w:rPr>
              <w:t>CO</w:t>
            </w:r>
            <w:r>
              <w:rPr>
                <w:b/>
                <w:color w:val="231F20"/>
                <w:spacing w:val="-4"/>
                <w:sz w:val="22"/>
              </w:rPr>
              <w:t> </w:t>
            </w:r>
            <w:r>
              <w:rPr>
                <w:b/>
                <w:color w:val="231F20"/>
                <w:spacing w:val="-5"/>
                <w:sz w:val="22"/>
              </w:rPr>
              <w:t>NO.</w:t>
            </w:r>
          </w:p>
        </w:tc>
        <w:tc>
          <w:tcPr>
            <w:tcW w:w="658" w:type="dxa"/>
            <w:tcBorders>
              <w:left w:val="single" w:sz="4" w:space="0" w:color="231F20"/>
              <w:right w:val="single" w:sz="4" w:space="0" w:color="231F20"/>
            </w:tcBorders>
          </w:tcPr>
          <w:p>
            <w:pPr>
              <w:pStyle w:val="TableParagraph"/>
              <w:spacing w:before="1"/>
              <w:ind w:left="19" w:right="59"/>
              <w:jc w:val="center"/>
              <w:rPr>
                <w:b/>
                <w:sz w:val="22"/>
              </w:rPr>
            </w:pPr>
            <w:r>
              <w:rPr>
                <w:b/>
                <w:color w:val="231F20"/>
                <w:spacing w:val="-5"/>
                <w:sz w:val="22"/>
              </w:rPr>
              <w:t>PO1</w:t>
            </w:r>
          </w:p>
        </w:tc>
        <w:tc>
          <w:tcPr>
            <w:tcW w:w="782" w:type="dxa"/>
            <w:tcBorders>
              <w:left w:val="single" w:sz="4" w:space="0" w:color="231F20"/>
              <w:right w:val="single" w:sz="4" w:space="0" w:color="231F20"/>
            </w:tcBorders>
          </w:tcPr>
          <w:p>
            <w:pPr>
              <w:pStyle w:val="TableParagraph"/>
              <w:spacing w:before="1"/>
              <w:ind w:right="279"/>
              <w:jc w:val="right"/>
              <w:rPr>
                <w:b/>
                <w:sz w:val="22"/>
              </w:rPr>
            </w:pPr>
            <w:r>
              <w:rPr>
                <w:b/>
                <w:color w:val="231F20"/>
                <w:spacing w:val="-5"/>
                <w:sz w:val="22"/>
              </w:rPr>
              <w:t>PO2</w:t>
            </w:r>
          </w:p>
        </w:tc>
        <w:tc>
          <w:tcPr>
            <w:tcW w:w="778" w:type="dxa"/>
            <w:tcBorders>
              <w:left w:val="single" w:sz="4" w:space="0" w:color="231F20"/>
              <w:right w:val="single" w:sz="4" w:space="0" w:color="231F20"/>
            </w:tcBorders>
          </w:tcPr>
          <w:p>
            <w:pPr>
              <w:pStyle w:val="TableParagraph"/>
              <w:spacing w:before="1"/>
              <w:ind w:right="274"/>
              <w:jc w:val="right"/>
              <w:rPr>
                <w:b/>
                <w:sz w:val="22"/>
              </w:rPr>
            </w:pPr>
            <w:r>
              <w:rPr>
                <w:b/>
                <w:color w:val="231F20"/>
                <w:spacing w:val="-5"/>
                <w:sz w:val="22"/>
              </w:rPr>
              <w:t>PO3</w:t>
            </w:r>
          </w:p>
        </w:tc>
        <w:tc>
          <w:tcPr>
            <w:tcW w:w="778" w:type="dxa"/>
            <w:tcBorders>
              <w:left w:val="single" w:sz="4" w:space="0" w:color="231F20"/>
              <w:right w:val="single" w:sz="4" w:space="0" w:color="231F20"/>
            </w:tcBorders>
          </w:tcPr>
          <w:p>
            <w:pPr>
              <w:pStyle w:val="TableParagraph"/>
              <w:spacing w:before="1"/>
              <w:ind w:right="274"/>
              <w:jc w:val="right"/>
              <w:rPr>
                <w:b/>
                <w:sz w:val="22"/>
              </w:rPr>
            </w:pPr>
            <w:r>
              <w:rPr>
                <w:b/>
                <w:color w:val="231F20"/>
                <w:spacing w:val="-5"/>
                <w:sz w:val="22"/>
              </w:rPr>
              <w:t>PO4</w:t>
            </w:r>
          </w:p>
        </w:tc>
        <w:tc>
          <w:tcPr>
            <w:tcW w:w="782" w:type="dxa"/>
            <w:tcBorders>
              <w:left w:val="single" w:sz="4" w:space="0" w:color="231F20"/>
              <w:right w:val="single" w:sz="4" w:space="0" w:color="231F20"/>
            </w:tcBorders>
          </w:tcPr>
          <w:p>
            <w:pPr>
              <w:pStyle w:val="TableParagraph"/>
              <w:spacing w:before="1"/>
              <w:ind w:right="278"/>
              <w:jc w:val="right"/>
              <w:rPr>
                <w:b/>
                <w:sz w:val="22"/>
              </w:rPr>
            </w:pPr>
            <w:r>
              <w:rPr>
                <w:b/>
                <w:color w:val="231F20"/>
                <w:spacing w:val="-5"/>
                <w:sz w:val="22"/>
              </w:rPr>
              <w:t>PO5</w:t>
            </w:r>
          </w:p>
        </w:tc>
        <w:tc>
          <w:tcPr>
            <w:tcW w:w="778" w:type="dxa"/>
            <w:tcBorders>
              <w:left w:val="single" w:sz="4" w:space="0" w:color="231F20"/>
              <w:right w:val="single" w:sz="4" w:space="0" w:color="231F20"/>
            </w:tcBorders>
          </w:tcPr>
          <w:p>
            <w:pPr>
              <w:pStyle w:val="TableParagraph"/>
              <w:spacing w:before="1"/>
              <w:ind w:right="274"/>
              <w:jc w:val="right"/>
              <w:rPr>
                <w:b/>
                <w:sz w:val="22"/>
              </w:rPr>
            </w:pPr>
            <w:r>
              <w:rPr>
                <w:b/>
                <w:color w:val="231F20"/>
                <w:spacing w:val="-5"/>
                <w:sz w:val="22"/>
              </w:rPr>
              <w:t>PO6</w:t>
            </w:r>
          </w:p>
        </w:tc>
        <w:tc>
          <w:tcPr>
            <w:tcW w:w="778" w:type="dxa"/>
            <w:tcBorders>
              <w:left w:val="single" w:sz="4" w:space="0" w:color="231F20"/>
              <w:right w:val="single" w:sz="4" w:space="0" w:color="231F20"/>
            </w:tcBorders>
          </w:tcPr>
          <w:p>
            <w:pPr>
              <w:pStyle w:val="TableParagraph"/>
              <w:spacing w:before="1"/>
              <w:ind w:right="278"/>
              <w:jc w:val="right"/>
              <w:rPr>
                <w:b/>
                <w:sz w:val="22"/>
              </w:rPr>
            </w:pPr>
            <w:r>
              <w:rPr>
                <w:b/>
                <w:color w:val="231F20"/>
                <w:spacing w:val="-5"/>
                <w:sz w:val="22"/>
              </w:rPr>
              <w:t>PO7</w:t>
            </w:r>
          </w:p>
        </w:tc>
        <w:tc>
          <w:tcPr>
            <w:tcW w:w="854" w:type="dxa"/>
            <w:tcBorders>
              <w:left w:val="single" w:sz="4" w:space="0" w:color="231F20"/>
              <w:right w:val="single" w:sz="4" w:space="0" w:color="231F20"/>
            </w:tcBorders>
          </w:tcPr>
          <w:p>
            <w:pPr>
              <w:pStyle w:val="TableParagraph"/>
              <w:spacing w:before="1"/>
              <w:ind w:left="110"/>
              <w:rPr>
                <w:b/>
                <w:sz w:val="22"/>
              </w:rPr>
            </w:pPr>
            <w:r>
              <w:rPr>
                <w:b/>
                <w:color w:val="231F20"/>
                <w:spacing w:val="-4"/>
                <w:sz w:val="22"/>
              </w:rPr>
              <w:t>PSO1</w:t>
            </w:r>
          </w:p>
        </w:tc>
        <w:tc>
          <w:tcPr>
            <w:tcW w:w="850" w:type="dxa"/>
            <w:tcBorders>
              <w:left w:val="single" w:sz="4" w:space="0" w:color="231F20"/>
              <w:right w:val="single" w:sz="4" w:space="0" w:color="231F20"/>
            </w:tcBorders>
          </w:tcPr>
          <w:p>
            <w:pPr>
              <w:pStyle w:val="TableParagraph"/>
              <w:spacing w:before="1"/>
              <w:ind w:left="106"/>
              <w:rPr>
                <w:b/>
                <w:sz w:val="22"/>
              </w:rPr>
            </w:pPr>
            <w:r>
              <w:rPr>
                <w:b/>
                <w:color w:val="231F20"/>
                <w:spacing w:val="-4"/>
                <w:sz w:val="22"/>
              </w:rPr>
              <w:t>PSO2</w:t>
            </w:r>
          </w:p>
        </w:tc>
        <w:tc>
          <w:tcPr>
            <w:tcW w:w="793" w:type="dxa"/>
            <w:tcBorders>
              <w:left w:val="single" w:sz="4" w:space="0" w:color="231F20"/>
              <w:right w:val="single" w:sz="4" w:space="0" w:color="231F20"/>
            </w:tcBorders>
          </w:tcPr>
          <w:p>
            <w:pPr>
              <w:pStyle w:val="TableParagraph"/>
              <w:spacing w:before="1"/>
              <w:ind w:right="187"/>
              <w:jc w:val="right"/>
              <w:rPr>
                <w:b/>
                <w:sz w:val="22"/>
              </w:rPr>
            </w:pPr>
            <w:r>
              <w:rPr>
                <w:b/>
                <w:color w:val="231F20"/>
                <w:spacing w:val="-4"/>
                <w:sz w:val="22"/>
              </w:rPr>
              <w:t>PSO3</w:t>
            </w:r>
          </w:p>
        </w:tc>
      </w:tr>
      <w:tr>
        <w:trPr>
          <w:trHeight w:val="618" w:hRule="atLeast"/>
        </w:trPr>
        <w:tc>
          <w:tcPr>
            <w:tcW w:w="1009" w:type="dxa"/>
            <w:tcBorders>
              <w:left w:val="single" w:sz="4" w:space="0" w:color="231F20"/>
              <w:right w:val="single" w:sz="4" w:space="0" w:color="231F20"/>
            </w:tcBorders>
          </w:tcPr>
          <w:p>
            <w:pPr>
              <w:pStyle w:val="TableParagraph"/>
              <w:spacing w:before="6"/>
              <w:ind w:left="110"/>
              <w:rPr>
                <w:sz w:val="22"/>
              </w:rPr>
            </w:pPr>
            <w:r>
              <w:rPr>
                <w:color w:val="231F20"/>
                <w:spacing w:val="-5"/>
                <w:sz w:val="22"/>
              </w:rPr>
              <w:t>CM-</w:t>
            </w:r>
          </w:p>
          <w:p>
            <w:pPr>
              <w:pStyle w:val="TableParagraph"/>
              <w:spacing w:before="34"/>
              <w:ind w:left="110"/>
              <w:rPr>
                <w:sz w:val="22"/>
              </w:rPr>
            </w:pPr>
            <w:r>
              <w:rPr>
                <w:color w:val="231F20"/>
                <w:spacing w:val="-2"/>
                <w:sz w:val="22"/>
              </w:rPr>
              <w:t>106.1</w:t>
            </w:r>
          </w:p>
        </w:tc>
        <w:tc>
          <w:tcPr>
            <w:tcW w:w="658" w:type="dxa"/>
            <w:tcBorders>
              <w:left w:val="single" w:sz="4" w:space="0" w:color="231F20"/>
              <w:right w:val="single" w:sz="4" w:space="0" w:color="231F20"/>
            </w:tcBorders>
          </w:tcPr>
          <w:p>
            <w:pPr>
              <w:pStyle w:val="TableParagraph"/>
              <w:spacing w:before="155"/>
              <w:ind w:left="59" w:right="40"/>
              <w:jc w:val="center"/>
              <w:rPr>
                <w:b/>
                <w:sz w:val="22"/>
              </w:rPr>
            </w:pPr>
            <w:r>
              <w:rPr>
                <w:b/>
                <w:color w:val="231F20"/>
                <w:spacing w:val="-10"/>
                <w:sz w:val="22"/>
              </w:rPr>
              <w:t>3</w:t>
            </w:r>
          </w:p>
        </w:tc>
        <w:tc>
          <w:tcPr>
            <w:tcW w:w="782" w:type="dxa"/>
            <w:tcBorders>
              <w:left w:val="single" w:sz="4" w:space="0" w:color="231F20"/>
              <w:right w:val="single" w:sz="4" w:space="0" w:color="231F20"/>
            </w:tcBorders>
          </w:tcPr>
          <w:p>
            <w:pPr>
              <w:pStyle w:val="TableParagraph"/>
              <w:rPr>
                <w:rFonts w:ascii="Times New Roman"/>
                <w:sz w:val="22"/>
              </w:rPr>
            </w:pPr>
          </w:p>
        </w:tc>
        <w:tc>
          <w:tcPr>
            <w:tcW w:w="778" w:type="dxa"/>
            <w:tcBorders>
              <w:left w:val="single" w:sz="4" w:space="0" w:color="231F20"/>
              <w:right w:val="single" w:sz="4" w:space="0" w:color="231F20"/>
            </w:tcBorders>
          </w:tcPr>
          <w:p>
            <w:pPr>
              <w:pStyle w:val="TableParagraph"/>
              <w:spacing w:before="155"/>
              <w:ind w:right="312"/>
              <w:jc w:val="right"/>
              <w:rPr>
                <w:b/>
                <w:sz w:val="22"/>
              </w:rPr>
            </w:pPr>
            <w:r>
              <w:rPr>
                <w:b/>
                <w:color w:val="231F20"/>
                <w:spacing w:val="-10"/>
                <w:sz w:val="22"/>
              </w:rPr>
              <w:t>2</w:t>
            </w:r>
          </w:p>
        </w:tc>
        <w:tc>
          <w:tcPr>
            <w:tcW w:w="778" w:type="dxa"/>
            <w:tcBorders>
              <w:left w:val="single" w:sz="4" w:space="0" w:color="231F20"/>
              <w:right w:val="single" w:sz="4" w:space="0" w:color="231F20"/>
            </w:tcBorders>
          </w:tcPr>
          <w:p>
            <w:pPr>
              <w:pStyle w:val="TableParagraph"/>
              <w:spacing w:before="155"/>
              <w:ind w:right="313"/>
              <w:jc w:val="right"/>
              <w:rPr>
                <w:b/>
                <w:sz w:val="22"/>
              </w:rPr>
            </w:pPr>
            <w:r>
              <w:rPr>
                <w:b/>
                <w:color w:val="231F20"/>
                <w:spacing w:val="-10"/>
                <w:sz w:val="22"/>
              </w:rPr>
              <w:t>2</w:t>
            </w:r>
          </w:p>
        </w:tc>
        <w:tc>
          <w:tcPr>
            <w:tcW w:w="782" w:type="dxa"/>
            <w:tcBorders>
              <w:left w:val="single" w:sz="4" w:space="0" w:color="231F20"/>
              <w:right w:val="single" w:sz="4" w:space="0" w:color="231F20"/>
            </w:tcBorders>
          </w:tcPr>
          <w:p>
            <w:pPr>
              <w:pStyle w:val="TableParagraph"/>
              <w:rPr>
                <w:rFonts w:ascii="Times New Roman"/>
                <w:sz w:val="22"/>
              </w:rPr>
            </w:pPr>
          </w:p>
        </w:tc>
        <w:tc>
          <w:tcPr>
            <w:tcW w:w="778" w:type="dxa"/>
            <w:tcBorders>
              <w:left w:val="single" w:sz="4" w:space="0" w:color="231F20"/>
              <w:right w:val="single" w:sz="4" w:space="0" w:color="231F20"/>
            </w:tcBorders>
          </w:tcPr>
          <w:p>
            <w:pPr>
              <w:pStyle w:val="TableParagraph"/>
              <w:rPr>
                <w:rFonts w:ascii="Times New Roman"/>
                <w:sz w:val="22"/>
              </w:rPr>
            </w:pPr>
          </w:p>
        </w:tc>
        <w:tc>
          <w:tcPr>
            <w:tcW w:w="778" w:type="dxa"/>
            <w:tcBorders>
              <w:left w:val="single" w:sz="4" w:space="0" w:color="231F20"/>
              <w:right w:val="single" w:sz="4" w:space="0" w:color="231F20"/>
            </w:tcBorders>
          </w:tcPr>
          <w:p>
            <w:pPr>
              <w:pStyle w:val="TableParagraph"/>
              <w:rPr>
                <w:rFonts w:ascii="Times New Roman"/>
                <w:sz w:val="22"/>
              </w:rPr>
            </w:pPr>
          </w:p>
        </w:tc>
        <w:tc>
          <w:tcPr>
            <w:tcW w:w="854" w:type="dxa"/>
            <w:tcBorders>
              <w:left w:val="single" w:sz="4" w:space="0" w:color="231F20"/>
              <w:right w:val="single" w:sz="4" w:space="0" w:color="231F20"/>
            </w:tcBorders>
          </w:tcPr>
          <w:p>
            <w:pPr>
              <w:pStyle w:val="TableParagraph"/>
              <w:spacing w:before="155"/>
              <w:ind w:left="41" w:right="33"/>
              <w:jc w:val="center"/>
              <w:rPr>
                <w:b/>
                <w:sz w:val="22"/>
              </w:rPr>
            </w:pPr>
            <w:r>
              <w:rPr>
                <w:b/>
                <w:color w:val="231F20"/>
                <w:spacing w:val="-10"/>
                <w:sz w:val="22"/>
              </w:rPr>
              <w:t>3</w:t>
            </w:r>
          </w:p>
        </w:tc>
        <w:tc>
          <w:tcPr>
            <w:tcW w:w="850" w:type="dxa"/>
            <w:tcBorders>
              <w:left w:val="single" w:sz="4" w:space="0" w:color="231F20"/>
              <w:right w:val="single" w:sz="4" w:space="0" w:color="231F20"/>
            </w:tcBorders>
          </w:tcPr>
          <w:p>
            <w:pPr>
              <w:pStyle w:val="TableParagraph"/>
              <w:spacing w:before="155"/>
              <w:ind w:left="33" w:right="20"/>
              <w:jc w:val="center"/>
              <w:rPr>
                <w:b/>
                <w:sz w:val="22"/>
              </w:rPr>
            </w:pPr>
            <w:r>
              <w:rPr>
                <w:b/>
                <w:color w:val="231F20"/>
                <w:spacing w:val="-10"/>
                <w:sz w:val="22"/>
              </w:rPr>
              <w:t>2</w:t>
            </w:r>
          </w:p>
        </w:tc>
        <w:tc>
          <w:tcPr>
            <w:tcW w:w="793" w:type="dxa"/>
            <w:tcBorders>
              <w:left w:val="single" w:sz="4" w:space="0" w:color="231F20"/>
              <w:right w:val="single" w:sz="4" w:space="0" w:color="231F20"/>
            </w:tcBorders>
          </w:tcPr>
          <w:p>
            <w:pPr>
              <w:pStyle w:val="TableParagraph"/>
              <w:rPr>
                <w:rFonts w:ascii="Times New Roman"/>
                <w:sz w:val="22"/>
              </w:rPr>
            </w:pPr>
          </w:p>
        </w:tc>
      </w:tr>
      <w:tr>
        <w:trPr>
          <w:trHeight w:val="619" w:hRule="atLeast"/>
        </w:trPr>
        <w:tc>
          <w:tcPr>
            <w:tcW w:w="1009" w:type="dxa"/>
            <w:tcBorders>
              <w:left w:val="single" w:sz="4" w:space="0" w:color="231F20"/>
              <w:right w:val="single" w:sz="4" w:space="0" w:color="231F20"/>
            </w:tcBorders>
          </w:tcPr>
          <w:p>
            <w:pPr>
              <w:pStyle w:val="TableParagraph"/>
              <w:spacing w:before="1"/>
              <w:ind w:left="110"/>
              <w:rPr>
                <w:sz w:val="22"/>
              </w:rPr>
            </w:pPr>
            <w:r>
              <w:rPr>
                <w:color w:val="231F20"/>
                <w:spacing w:val="-5"/>
                <w:sz w:val="22"/>
              </w:rPr>
              <w:t>CM-</w:t>
            </w:r>
          </w:p>
          <w:p>
            <w:pPr>
              <w:pStyle w:val="TableParagraph"/>
              <w:spacing w:before="34"/>
              <w:ind w:left="110"/>
              <w:rPr>
                <w:sz w:val="22"/>
              </w:rPr>
            </w:pPr>
            <w:r>
              <w:rPr>
                <w:color w:val="231F20"/>
                <w:spacing w:val="-2"/>
                <w:sz w:val="22"/>
              </w:rPr>
              <w:t>106.2</w:t>
            </w:r>
          </w:p>
        </w:tc>
        <w:tc>
          <w:tcPr>
            <w:tcW w:w="658" w:type="dxa"/>
            <w:tcBorders>
              <w:left w:val="single" w:sz="4" w:space="0" w:color="231F20"/>
              <w:right w:val="single" w:sz="4" w:space="0" w:color="231F20"/>
            </w:tcBorders>
          </w:tcPr>
          <w:p>
            <w:pPr>
              <w:pStyle w:val="TableParagraph"/>
              <w:rPr>
                <w:rFonts w:ascii="Times New Roman"/>
                <w:sz w:val="22"/>
              </w:rPr>
            </w:pPr>
          </w:p>
        </w:tc>
        <w:tc>
          <w:tcPr>
            <w:tcW w:w="782" w:type="dxa"/>
            <w:tcBorders>
              <w:left w:val="single" w:sz="4" w:space="0" w:color="231F20"/>
              <w:right w:val="single" w:sz="4" w:space="0" w:color="231F20"/>
            </w:tcBorders>
          </w:tcPr>
          <w:p>
            <w:pPr>
              <w:pStyle w:val="TableParagraph"/>
              <w:rPr>
                <w:rFonts w:ascii="Times New Roman"/>
                <w:sz w:val="22"/>
              </w:rPr>
            </w:pPr>
          </w:p>
        </w:tc>
        <w:tc>
          <w:tcPr>
            <w:tcW w:w="778" w:type="dxa"/>
            <w:tcBorders>
              <w:left w:val="single" w:sz="4" w:space="0" w:color="231F20"/>
              <w:right w:val="single" w:sz="4" w:space="0" w:color="231F20"/>
            </w:tcBorders>
          </w:tcPr>
          <w:p>
            <w:pPr>
              <w:pStyle w:val="TableParagraph"/>
              <w:rPr>
                <w:rFonts w:ascii="Times New Roman"/>
                <w:sz w:val="22"/>
              </w:rPr>
            </w:pPr>
          </w:p>
        </w:tc>
        <w:tc>
          <w:tcPr>
            <w:tcW w:w="778" w:type="dxa"/>
            <w:tcBorders>
              <w:left w:val="single" w:sz="4" w:space="0" w:color="231F20"/>
              <w:right w:val="single" w:sz="4" w:space="0" w:color="231F20"/>
            </w:tcBorders>
          </w:tcPr>
          <w:p>
            <w:pPr>
              <w:pStyle w:val="TableParagraph"/>
              <w:spacing w:before="155"/>
              <w:ind w:right="313"/>
              <w:jc w:val="right"/>
              <w:rPr>
                <w:b/>
                <w:sz w:val="22"/>
              </w:rPr>
            </w:pPr>
            <w:r>
              <w:rPr>
                <w:b/>
                <w:color w:val="231F20"/>
                <w:spacing w:val="-10"/>
                <w:sz w:val="22"/>
              </w:rPr>
              <w:t>2</w:t>
            </w:r>
          </w:p>
        </w:tc>
        <w:tc>
          <w:tcPr>
            <w:tcW w:w="782" w:type="dxa"/>
            <w:tcBorders>
              <w:left w:val="single" w:sz="4" w:space="0" w:color="231F20"/>
              <w:right w:val="single" w:sz="4" w:space="0" w:color="231F20"/>
            </w:tcBorders>
          </w:tcPr>
          <w:p>
            <w:pPr>
              <w:pStyle w:val="TableParagraph"/>
              <w:rPr>
                <w:rFonts w:ascii="Times New Roman"/>
                <w:sz w:val="22"/>
              </w:rPr>
            </w:pPr>
          </w:p>
        </w:tc>
        <w:tc>
          <w:tcPr>
            <w:tcW w:w="778" w:type="dxa"/>
            <w:tcBorders>
              <w:left w:val="single" w:sz="4" w:space="0" w:color="231F20"/>
              <w:right w:val="single" w:sz="4" w:space="0" w:color="231F20"/>
            </w:tcBorders>
          </w:tcPr>
          <w:p>
            <w:pPr>
              <w:pStyle w:val="TableParagraph"/>
              <w:rPr>
                <w:rFonts w:ascii="Times New Roman"/>
                <w:sz w:val="22"/>
              </w:rPr>
            </w:pPr>
          </w:p>
        </w:tc>
        <w:tc>
          <w:tcPr>
            <w:tcW w:w="778" w:type="dxa"/>
            <w:tcBorders>
              <w:left w:val="single" w:sz="4" w:space="0" w:color="231F20"/>
              <w:right w:val="single" w:sz="4" w:space="0" w:color="231F20"/>
            </w:tcBorders>
          </w:tcPr>
          <w:p>
            <w:pPr>
              <w:pStyle w:val="TableParagraph"/>
              <w:rPr>
                <w:rFonts w:ascii="Times New Roman"/>
                <w:sz w:val="22"/>
              </w:rPr>
            </w:pPr>
          </w:p>
        </w:tc>
        <w:tc>
          <w:tcPr>
            <w:tcW w:w="854" w:type="dxa"/>
            <w:tcBorders>
              <w:left w:val="single" w:sz="4" w:space="0" w:color="231F20"/>
              <w:right w:val="single" w:sz="4" w:space="0" w:color="231F20"/>
            </w:tcBorders>
          </w:tcPr>
          <w:p>
            <w:pPr>
              <w:pStyle w:val="TableParagraph"/>
              <w:spacing w:before="155"/>
              <w:ind w:left="41" w:right="33"/>
              <w:jc w:val="center"/>
              <w:rPr>
                <w:b/>
                <w:sz w:val="22"/>
              </w:rPr>
            </w:pPr>
            <w:r>
              <w:rPr>
                <w:b/>
                <w:color w:val="231F20"/>
                <w:spacing w:val="-10"/>
                <w:sz w:val="22"/>
              </w:rPr>
              <w:t>3</w:t>
            </w:r>
          </w:p>
        </w:tc>
        <w:tc>
          <w:tcPr>
            <w:tcW w:w="850" w:type="dxa"/>
            <w:tcBorders>
              <w:left w:val="single" w:sz="4" w:space="0" w:color="231F20"/>
              <w:right w:val="single" w:sz="4" w:space="0" w:color="231F20"/>
            </w:tcBorders>
          </w:tcPr>
          <w:p>
            <w:pPr>
              <w:pStyle w:val="TableParagraph"/>
              <w:spacing w:before="155"/>
              <w:ind w:left="33" w:right="20"/>
              <w:jc w:val="center"/>
              <w:rPr>
                <w:b/>
                <w:sz w:val="22"/>
              </w:rPr>
            </w:pPr>
            <w:r>
              <w:rPr>
                <w:b/>
                <w:color w:val="231F20"/>
                <w:spacing w:val="-10"/>
                <w:sz w:val="22"/>
              </w:rPr>
              <w:t>3</w:t>
            </w:r>
          </w:p>
        </w:tc>
        <w:tc>
          <w:tcPr>
            <w:tcW w:w="793" w:type="dxa"/>
            <w:tcBorders>
              <w:left w:val="single" w:sz="4" w:space="0" w:color="231F20"/>
              <w:right w:val="single" w:sz="4" w:space="0" w:color="231F20"/>
            </w:tcBorders>
          </w:tcPr>
          <w:p>
            <w:pPr>
              <w:pStyle w:val="TableParagraph"/>
              <w:rPr>
                <w:rFonts w:ascii="Times New Roman"/>
                <w:sz w:val="22"/>
              </w:rPr>
            </w:pPr>
          </w:p>
        </w:tc>
      </w:tr>
      <w:tr>
        <w:trPr>
          <w:trHeight w:val="614" w:hRule="atLeast"/>
        </w:trPr>
        <w:tc>
          <w:tcPr>
            <w:tcW w:w="1009" w:type="dxa"/>
            <w:tcBorders>
              <w:left w:val="single" w:sz="4" w:space="0" w:color="231F20"/>
              <w:right w:val="single" w:sz="4" w:space="0" w:color="231F20"/>
            </w:tcBorders>
          </w:tcPr>
          <w:p>
            <w:pPr>
              <w:pStyle w:val="TableParagraph"/>
              <w:spacing w:before="1"/>
              <w:ind w:left="110"/>
              <w:rPr>
                <w:sz w:val="22"/>
              </w:rPr>
            </w:pPr>
            <w:r>
              <w:rPr>
                <w:color w:val="231F20"/>
                <w:spacing w:val="-5"/>
                <w:sz w:val="22"/>
              </w:rPr>
              <w:t>CM-</w:t>
            </w:r>
          </w:p>
          <w:p>
            <w:pPr>
              <w:pStyle w:val="TableParagraph"/>
              <w:spacing w:before="34"/>
              <w:ind w:left="110"/>
              <w:rPr>
                <w:sz w:val="22"/>
              </w:rPr>
            </w:pPr>
            <w:r>
              <w:rPr>
                <w:color w:val="231F20"/>
                <w:spacing w:val="-2"/>
                <w:sz w:val="22"/>
              </w:rPr>
              <w:t>106.3</w:t>
            </w:r>
          </w:p>
        </w:tc>
        <w:tc>
          <w:tcPr>
            <w:tcW w:w="658" w:type="dxa"/>
            <w:tcBorders>
              <w:left w:val="single" w:sz="4" w:space="0" w:color="231F20"/>
              <w:right w:val="single" w:sz="4" w:space="0" w:color="231F20"/>
            </w:tcBorders>
          </w:tcPr>
          <w:p>
            <w:pPr>
              <w:pStyle w:val="TableParagraph"/>
              <w:rPr>
                <w:rFonts w:ascii="Times New Roman"/>
                <w:sz w:val="22"/>
              </w:rPr>
            </w:pPr>
          </w:p>
        </w:tc>
        <w:tc>
          <w:tcPr>
            <w:tcW w:w="782" w:type="dxa"/>
            <w:tcBorders>
              <w:left w:val="single" w:sz="4" w:space="0" w:color="231F20"/>
              <w:right w:val="single" w:sz="4" w:space="0" w:color="231F20"/>
            </w:tcBorders>
          </w:tcPr>
          <w:p>
            <w:pPr>
              <w:pStyle w:val="TableParagraph"/>
              <w:spacing w:before="150"/>
              <w:ind w:right="317"/>
              <w:jc w:val="right"/>
              <w:rPr>
                <w:b/>
                <w:sz w:val="22"/>
              </w:rPr>
            </w:pPr>
            <w:r>
              <w:rPr>
                <w:b/>
                <w:color w:val="231F20"/>
                <w:spacing w:val="-10"/>
                <w:sz w:val="22"/>
              </w:rPr>
              <w:t>2</w:t>
            </w:r>
          </w:p>
        </w:tc>
        <w:tc>
          <w:tcPr>
            <w:tcW w:w="778" w:type="dxa"/>
            <w:tcBorders>
              <w:left w:val="single" w:sz="4" w:space="0" w:color="231F20"/>
              <w:right w:val="single" w:sz="4" w:space="0" w:color="231F20"/>
            </w:tcBorders>
          </w:tcPr>
          <w:p>
            <w:pPr>
              <w:pStyle w:val="TableParagraph"/>
              <w:spacing w:before="150"/>
              <w:ind w:right="312"/>
              <w:jc w:val="right"/>
              <w:rPr>
                <w:b/>
                <w:sz w:val="22"/>
              </w:rPr>
            </w:pPr>
            <w:r>
              <w:rPr>
                <w:b/>
                <w:color w:val="231F20"/>
                <w:spacing w:val="-10"/>
                <w:sz w:val="22"/>
              </w:rPr>
              <w:t>3</w:t>
            </w:r>
          </w:p>
        </w:tc>
        <w:tc>
          <w:tcPr>
            <w:tcW w:w="778" w:type="dxa"/>
            <w:tcBorders>
              <w:left w:val="single" w:sz="4" w:space="0" w:color="231F20"/>
              <w:right w:val="single" w:sz="4" w:space="0" w:color="231F20"/>
            </w:tcBorders>
          </w:tcPr>
          <w:p>
            <w:pPr>
              <w:pStyle w:val="TableParagraph"/>
              <w:spacing w:before="150"/>
              <w:ind w:right="313"/>
              <w:jc w:val="right"/>
              <w:rPr>
                <w:b/>
                <w:sz w:val="22"/>
              </w:rPr>
            </w:pPr>
            <w:r>
              <w:rPr>
                <w:b/>
                <w:color w:val="231F20"/>
                <w:spacing w:val="-10"/>
                <w:sz w:val="22"/>
              </w:rPr>
              <w:t>3</w:t>
            </w:r>
          </w:p>
        </w:tc>
        <w:tc>
          <w:tcPr>
            <w:tcW w:w="782" w:type="dxa"/>
            <w:tcBorders>
              <w:left w:val="single" w:sz="4" w:space="0" w:color="231F20"/>
              <w:right w:val="single" w:sz="4" w:space="0" w:color="231F20"/>
            </w:tcBorders>
          </w:tcPr>
          <w:p>
            <w:pPr>
              <w:pStyle w:val="TableParagraph"/>
              <w:rPr>
                <w:rFonts w:ascii="Times New Roman"/>
                <w:sz w:val="22"/>
              </w:rPr>
            </w:pPr>
          </w:p>
        </w:tc>
        <w:tc>
          <w:tcPr>
            <w:tcW w:w="778" w:type="dxa"/>
            <w:tcBorders>
              <w:left w:val="single" w:sz="4" w:space="0" w:color="231F20"/>
              <w:right w:val="single" w:sz="4" w:space="0" w:color="231F20"/>
            </w:tcBorders>
          </w:tcPr>
          <w:p>
            <w:pPr>
              <w:pStyle w:val="TableParagraph"/>
              <w:rPr>
                <w:rFonts w:ascii="Times New Roman"/>
                <w:sz w:val="22"/>
              </w:rPr>
            </w:pPr>
          </w:p>
        </w:tc>
        <w:tc>
          <w:tcPr>
            <w:tcW w:w="778" w:type="dxa"/>
            <w:tcBorders>
              <w:left w:val="single" w:sz="4" w:space="0" w:color="231F20"/>
              <w:right w:val="single" w:sz="4" w:space="0" w:color="231F20"/>
            </w:tcBorders>
          </w:tcPr>
          <w:p>
            <w:pPr>
              <w:pStyle w:val="TableParagraph"/>
              <w:rPr>
                <w:rFonts w:ascii="Times New Roman"/>
                <w:sz w:val="22"/>
              </w:rPr>
            </w:pPr>
          </w:p>
        </w:tc>
        <w:tc>
          <w:tcPr>
            <w:tcW w:w="854" w:type="dxa"/>
            <w:tcBorders>
              <w:left w:val="single" w:sz="4" w:space="0" w:color="231F20"/>
              <w:right w:val="single" w:sz="4" w:space="0" w:color="231F20"/>
            </w:tcBorders>
          </w:tcPr>
          <w:p>
            <w:pPr>
              <w:pStyle w:val="TableParagraph"/>
              <w:spacing w:before="150"/>
              <w:ind w:left="41" w:right="33"/>
              <w:jc w:val="center"/>
              <w:rPr>
                <w:b/>
                <w:sz w:val="22"/>
              </w:rPr>
            </w:pPr>
            <w:r>
              <w:rPr>
                <w:b/>
                <w:color w:val="231F20"/>
                <w:spacing w:val="-10"/>
                <w:sz w:val="22"/>
              </w:rPr>
              <w:t>3</w:t>
            </w:r>
          </w:p>
        </w:tc>
        <w:tc>
          <w:tcPr>
            <w:tcW w:w="850" w:type="dxa"/>
            <w:tcBorders>
              <w:left w:val="single" w:sz="4" w:space="0" w:color="231F20"/>
              <w:right w:val="single" w:sz="4" w:space="0" w:color="231F20"/>
            </w:tcBorders>
          </w:tcPr>
          <w:p>
            <w:pPr>
              <w:pStyle w:val="TableParagraph"/>
              <w:spacing w:before="150"/>
              <w:ind w:left="33" w:right="20"/>
              <w:jc w:val="center"/>
              <w:rPr>
                <w:b/>
                <w:sz w:val="22"/>
              </w:rPr>
            </w:pPr>
            <w:r>
              <w:rPr>
                <w:b/>
                <w:color w:val="231F20"/>
                <w:spacing w:val="-10"/>
                <w:sz w:val="22"/>
              </w:rPr>
              <w:t>1</w:t>
            </w:r>
          </w:p>
        </w:tc>
        <w:tc>
          <w:tcPr>
            <w:tcW w:w="793" w:type="dxa"/>
            <w:tcBorders>
              <w:left w:val="single" w:sz="4" w:space="0" w:color="231F20"/>
              <w:right w:val="single" w:sz="4" w:space="0" w:color="231F20"/>
            </w:tcBorders>
          </w:tcPr>
          <w:p>
            <w:pPr>
              <w:pStyle w:val="TableParagraph"/>
              <w:spacing w:before="150"/>
              <w:ind w:left="15" w:right="13"/>
              <w:jc w:val="center"/>
              <w:rPr>
                <w:b/>
                <w:sz w:val="22"/>
              </w:rPr>
            </w:pPr>
            <w:r>
              <w:rPr>
                <w:b/>
                <w:color w:val="231F20"/>
                <w:spacing w:val="-10"/>
                <w:sz w:val="22"/>
              </w:rPr>
              <w:t>2</w:t>
            </w:r>
          </w:p>
        </w:tc>
      </w:tr>
      <w:tr>
        <w:trPr>
          <w:trHeight w:val="618" w:hRule="atLeast"/>
        </w:trPr>
        <w:tc>
          <w:tcPr>
            <w:tcW w:w="1009" w:type="dxa"/>
            <w:tcBorders>
              <w:left w:val="single" w:sz="4" w:space="0" w:color="231F20"/>
              <w:right w:val="single" w:sz="4" w:space="0" w:color="231F20"/>
            </w:tcBorders>
          </w:tcPr>
          <w:p>
            <w:pPr>
              <w:pStyle w:val="TableParagraph"/>
              <w:spacing w:before="1"/>
              <w:ind w:left="110"/>
              <w:rPr>
                <w:sz w:val="22"/>
              </w:rPr>
            </w:pPr>
            <w:r>
              <w:rPr>
                <w:color w:val="231F20"/>
                <w:spacing w:val="-5"/>
                <w:sz w:val="22"/>
              </w:rPr>
              <w:t>CM-</w:t>
            </w:r>
          </w:p>
          <w:p>
            <w:pPr>
              <w:pStyle w:val="TableParagraph"/>
              <w:spacing w:before="39"/>
              <w:ind w:left="110"/>
              <w:rPr>
                <w:sz w:val="22"/>
              </w:rPr>
            </w:pPr>
            <w:r>
              <w:rPr>
                <w:color w:val="231F20"/>
                <w:spacing w:val="-2"/>
                <w:sz w:val="22"/>
              </w:rPr>
              <w:t>106.4</w:t>
            </w:r>
          </w:p>
        </w:tc>
        <w:tc>
          <w:tcPr>
            <w:tcW w:w="658" w:type="dxa"/>
            <w:tcBorders>
              <w:left w:val="single" w:sz="4" w:space="0" w:color="231F20"/>
              <w:right w:val="single" w:sz="4" w:space="0" w:color="231F20"/>
            </w:tcBorders>
          </w:tcPr>
          <w:p>
            <w:pPr>
              <w:pStyle w:val="TableParagraph"/>
              <w:spacing w:before="155"/>
              <w:ind w:left="59" w:right="40"/>
              <w:jc w:val="center"/>
              <w:rPr>
                <w:b/>
                <w:sz w:val="22"/>
              </w:rPr>
            </w:pPr>
            <w:r>
              <w:rPr>
                <w:b/>
                <w:color w:val="231F20"/>
                <w:spacing w:val="-10"/>
                <w:sz w:val="22"/>
              </w:rPr>
              <w:t>3</w:t>
            </w:r>
          </w:p>
        </w:tc>
        <w:tc>
          <w:tcPr>
            <w:tcW w:w="782" w:type="dxa"/>
            <w:tcBorders>
              <w:left w:val="single" w:sz="4" w:space="0" w:color="231F20"/>
              <w:right w:val="single" w:sz="4" w:space="0" w:color="231F20"/>
            </w:tcBorders>
          </w:tcPr>
          <w:p>
            <w:pPr>
              <w:pStyle w:val="TableParagraph"/>
              <w:rPr>
                <w:rFonts w:ascii="Times New Roman"/>
                <w:sz w:val="22"/>
              </w:rPr>
            </w:pPr>
          </w:p>
        </w:tc>
        <w:tc>
          <w:tcPr>
            <w:tcW w:w="778" w:type="dxa"/>
            <w:tcBorders>
              <w:left w:val="single" w:sz="4" w:space="0" w:color="231F20"/>
              <w:right w:val="single" w:sz="4" w:space="0" w:color="231F20"/>
            </w:tcBorders>
          </w:tcPr>
          <w:p>
            <w:pPr>
              <w:pStyle w:val="TableParagraph"/>
              <w:spacing w:before="155"/>
              <w:ind w:right="312"/>
              <w:jc w:val="right"/>
              <w:rPr>
                <w:b/>
                <w:sz w:val="22"/>
              </w:rPr>
            </w:pPr>
            <w:r>
              <w:rPr>
                <w:b/>
                <w:color w:val="231F20"/>
                <w:spacing w:val="-10"/>
                <w:sz w:val="22"/>
              </w:rPr>
              <w:t>1</w:t>
            </w:r>
          </w:p>
        </w:tc>
        <w:tc>
          <w:tcPr>
            <w:tcW w:w="778" w:type="dxa"/>
            <w:tcBorders>
              <w:left w:val="single" w:sz="4" w:space="0" w:color="231F20"/>
              <w:right w:val="single" w:sz="4" w:space="0" w:color="231F20"/>
            </w:tcBorders>
          </w:tcPr>
          <w:p>
            <w:pPr>
              <w:pStyle w:val="TableParagraph"/>
              <w:spacing w:before="155"/>
              <w:ind w:right="313"/>
              <w:jc w:val="right"/>
              <w:rPr>
                <w:b/>
                <w:sz w:val="22"/>
              </w:rPr>
            </w:pPr>
            <w:r>
              <w:rPr>
                <w:b/>
                <w:color w:val="231F20"/>
                <w:spacing w:val="-10"/>
                <w:sz w:val="22"/>
              </w:rPr>
              <w:t>1</w:t>
            </w:r>
          </w:p>
        </w:tc>
        <w:tc>
          <w:tcPr>
            <w:tcW w:w="782" w:type="dxa"/>
            <w:tcBorders>
              <w:left w:val="single" w:sz="4" w:space="0" w:color="231F20"/>
              <w:right w:val="single" w:sz="4" w:space="0" w:color="231F20"/>
            </w:tcBorders>
          </w:tcPr>
          <w:p>
            <w:pPr>
              <w:pStyle w:val="TableParagraph"/>
              <w:spacing w:before="155"/>
              <w:ind w:right="317"/>
              <w:jc w:val="right"/>
              <w:rPr>
                <w:b/>
                <w:sz w:val="22"/>
              </w:rPr>
            </w:pPr>
            <w:r>
              <w:rPr>
                <w:b/>
                <w:color w:val="231F20"/>
                <w:spacing w:val="-10"/>
                <w:sz w:val="22"/>
              </w:rPr>
              <w:t>2</w:t>
            </w:r>
          </w:p>
        </w:tc>
        <w:tc>
          <w:tcPr>
            <w:tcW w:w="778" w:type="dxa"/>
            <w:tcBorders>
              <w:left w:val="single" w:sz="4" w:space="0" w:color="231F20"/>
              <w:right w:val="single" w:sz="4" w:space="0" w:color="231F20"/>
            </w:tcBorders>
          </w:tcPr>
          <w:p>
            <w:pPr>
              <w:pStyle w:val="TableParagraph"/>
              <w:rPr>
                <w:rFonts w:ascii="Times New Roman"/>
                <w:sz w:val="22"/>
              </w:rPr>
            </w:pPr>
          </w:p>
        </w:tc>
        <w:tc>
          <w:tcPr>
            <w:tcW w:w="778" w:type="dxa"/>
            <w:tcBorders>
              <w:left w:val="single" w:sz="4" w:space="0" w:color="231F20"/>
              <w:right w:val="single" w:sz="4" w:space="0" w:color="231F20"/>
            </w:tcBorders>
          </w:tcPr>
          <w:p>
            <w:pPr>
              <w:pStyle w:val="TableParagraph"/>
              <w:rPr>
                <w:rFonts w:ascii="Times New Roman"/>
                <w:sz w:val="22"/>
              </w:rPr>
            </w:pPr>
          </w:p>
        </w:tc>
        <w:tc>
          <w:tcPr>
            <w:tcW w:w="854" w:type="dxa"/>
            <w:tcBorders>
              <w:left w:val="single" w:sz="4" w:space="0" w:color="231F20"/>
              <w:right w:val="single" w:sz="4" w:space="0" w:color="231F20"/>
            </w:tcBorders>
          </w:tcPr>
          <w:p>
            <w:pPr>
              <w:pStyle w:val="TableParagraph"/>
              <w:spacing w:before="155"/>
              <w:ind w:left="41" w:right="33"/>
              <w:jc w:val="center"/>
              <w:rPr>
                <w:b/>
                <w:sz w:val="22"/>
              </w:rPr>
            </w:pPr>
            <w:r>
              <w:rPr>
                <w:b/>
                <w:color w:val="231F20"/>
                <w:spacing w:val="-10"/>
                <w:sz w:val="22"/>
              </w:rPr>
              <w:t>3</w:t>
            </w:r>
          </w:p>
        </w:tc>
        <w:tc>
          <w:tcPr>
            <w:tcW w:w="850" w:type="dxa"/>
            <w:tcBorders>
              <w:left w:val="single" w:sz="4" w:space="0" w:color="231F20"/>
              <w:bottom w:val="single" w:sz="4" w:space="0" w:color="231F20"/>
              <w:right w:val="single" w:sz="4" w:space="0" w:color="231F20"/>
            </w:tcBorders>
          </w:tcPr>
          <w:p>
            <w:pPr>
              <w:pStyle w:val="TableParagraph"/>
              <w:spacing w:before="155"/>
              <w:ind w:left="33" w:right="20"/>
              <w:jc w:val="center"/>
              <w:rPr>
                <w:b/>
                <w:sz w:val="22"/>
              </w:rPr>
            </w:pPr>
            <w:r>
              <w:rPr>
                <w:b/>
                <w:color w:val="231F20"/>
                <w:spacing w:val="-10"/>
                <w:sz w:val="22"/>
              </w:rPr>
              <w:t>2</w:t>
            </w:r>
          </w:p>
        </w:tc>
        <w:tc>
          <w:tcPr>
            <w:tcW w:w="793" w:type="dxa"/>
            <w:tcBorders>
              <w:left w:val="single" w:sz="4" w:space="0" w:color="231F20"/>
              <w:bottom w:val="single" w:sz="4" w:space="0" w:color="231F20"/>
              <w:right w:val="single" w:sz="4" w:space="0" w:color="231F20"/>
            </w:tcBorders>
          </w:tcPr>
          <w:p>
            <w:pPr>
              <w:pStyle w:val="TableParagraph"/>
              <w:spacing w:before="155"/>
              <w:ind w:left="15" w:right="13"/>
              <w:jc w:val="center"/>
              <w:rPr>
                <w:b/>
                <w:sz w:val="22"/>
              </w:rPr>
            </w:pPr>
            <w:r>
              <w:rPr>
                <w:b/>
                <w:color w:val="231F20"/>
                <w:spacing w:val="-10"/>
                <w:sz w:val="22"/>
              </w:rPr>
              <w:t>2</w:t>
            </w:r>
          </w:p>
        </w:tc>
      </w:tr>
      <w:tr>
        <w:trPr>
          <w:trHeight w:val="619" w:hRule="atLeast"/>
        </w:trPr>
        <w:tc>
          <w:tcPr>
            <w:tcW w:w="1009" w:type="dxa"/>
            <w:tcBorders>
              <w:left w:val="single" w:sz="4" w:space="0" w:color="231F20"/>
              <w:right w:val="single" w:sz="4" w:space="0" w:color="231F20"/>
            </w:tcBorders>
          </w:tcPr>
          <w:p>
            <w:pPr>
              <w:pStyle w:val="TableParagraph"/>
              <w:spacing w:before="1"/>
              <w:ind w:left="110"/>
              <w:rPr>
                <w:sz w:val="22"/>
              </w:rPr>
            </w:pPr>
            <w:r>
              <w:rPr>
                <w:color w:val="231F20"/>
                <w:spacing w:val="-5"/>
                <w:sz w:val="22"/>
              </w:rPr>
              <w:t>CM-</w:t>
            </w:r>
          </w:p>
          <w:p>
            <w:pPr>
              <w:pStyle w:val="TableParagraph"/>
              <w:spacing w:before="34"/>
              <w:ind w:left="110"/>
              <w:rPr>
                <w:sz w:val="22"/>
              </w:rPr>
            </w:pPr>
            <w:r>
              <w:rPr>
                <w:color w:val="231F20"/>
                <w:spacing w:val="-2"/>
                <w:sz w:val="22"/>
              </w:rPr>
              <w:t>106.5</w:t>
            </w:r>
          </w:p>
        </w:tc>
        <w:tc>
          <w:tcPr>
            <w:tcW w:w="658" w:type="dxa"/>
            <w:tcBorders>
              <w:left w:val="single" w:sz="4" w:space="0" w:color="231F20"/>
              <w:right w:val="single" w:sz="4" w:space="0" w:color="231F20"/>
            </w:tcBorders>
          </w:tcPr>
          <w:p>
            <w:pPr>
              <w:pStyle w:val="TableParagraph"/>
              <w:rPr>
                <w:rFonts w:ascii="Times New Roman"/>
                <w:sz w:val="22"/>
              </w:rPr>
            </w:pPr>
          </w:p>
        </w:tc>
        <w:tc>
          <w:tcPr>
            <w:tcW w:w="782" w:type="dxa"/>
            <w:tcBorders>
              <w:left w:val="single" w:sz="4" w:space="0" w:color="231F20"/>
              <w:right w:val="single" w:sz="4" w:space="0" w:color="231F20"/>
            </w:tcBorders>
          </w:tcPr>
          <w:p>
            <w:pPr>
              <w:pStyle w:val="TableParagraph"/>
              <w:rPr>
                <w:rFonts w:ascii="Times New Roman"/>
                <w:sz w:val="22"/>
              </w:rPr>
            </w:pPr>
          </w:p>
        </w:tc>
        <w:tc>
          <w:tcPr>
            <w:tcW w:w="778" w:type="dxa"/>
            <w:tcBorders>
              <w:left w:val="single" w:sz="4" w:space="0" w:color="231F20"/>
              <w:right w:val="single" w:sz="4" w:space="0" w:color="231F20"/>
            </w:tcBorders>
          </w:tcPr>
          <w:p>
            <w:pPr>
              <w:pStyle w:val="TableParagraph"/>
              <w:spacing w:before="150"/>
              <w:ind w:right="312"/>
              <w:jc w:val="right"/>
              <w:rPr>
                <w:b/>
                <w:sz w:val="22"/>
              </w:rPr>
            </w:pPr>
            <w:r>
              <w:rPr>
                <w:b/>
                <w:color w:val="231F20"/>
                <w:spacing w:val="-10"/>
                <w:sz w:val="22"/>
              </w:rPr>
              <w:t>2</w:t>
            </w:r>
          </w:p>
        </w:tc>
        <w:tc>
          <w:tcPr>
            <w:tcW w:w="778" w:type="dxa"/>
            <w:tcBorders>
              <w:left w:val="single" w:sz="4" w:space="0" w:color="231F20"/>
              <w:right w:val="single" w:sz="4" w:space="0" w:color="231F20"/>
            </w:tcBorders>
          </w:tcPr>
          <w:p>
            <w:pPr>
              <w:pStyle w:val="TableParagraph"/>
              <w:spacing w:before="150"/>
              <w:ind w:right="313"/>
              <w:jc w:val="right"/>
              <w:rPr>
                <w:b/>
                <w:sz w:val="22"/>
              </w:rPr>
            </w:pPr>
            <w:r>
              <w:rPr>
                <w:b/>
                <w:color w:val="231F20"/>
                <w:spacing w:val="-10"/>
                <w:sz w:val="22"/>
              </w:rPr>
              <w:t>2</w:t>
            </w:r>
          </w:p>
        </w:tc>
        <w:tc>
          <w:tcPr>
            <w:tcW w:w="782" w:type="dxa"/>
            <w:tcBorders>
              <w:left w:val="single" w:sz="4" w:space="0" w:color="231F20"/>
              <w:right w:val="single" w:sz="4" w:space="0" w:color="231F20"/>
            </w:tcBorders>
          </w:tcPr>
          <w:p>
            <w:pPr>
              <w:pStyle w:val="TableParagraph"/>
              <w:rPr>
                <w:rFonts w:ascii="Times New Roman"/>
                <w:sz w:val="22"/>
              </w:rPr>
            </w:pPr>
          </w:p>
        </w:tc>
        <w:tc>
          <w:tcPr>
            <w:tcW w:w="778" w:type="dxa"/>
            <w:tcBorders>
              <w:left w:val="single" w:sz="4" w:space="0" w:color="231F20"/>
              <w:right w:val="single" w:sz="4" w:space="0" w:color="231F20"/>
            </w:tcBorders>
          </w:tcPr>
          <w:p>
            <w:pPr>
              <w:pStyle w:val="TableParagraph"/>
              <w:spacing w:before="150"/>
              <w:ind w:right="312"/>
              <w:jc w:val="right"/>
              <w:rPr>
                <w:b/>
                <w:sz w:val="22"/>
              </w:rPr>
            </w:pPr>
            <w:r>
              <w:rPr>
                <w:b/>
                <w:color w:val="231F20"/>
                <w:spacing w:val="-10"/>
                <w:sz w:val="22"/>
              </w:rPr>
              <w:t>2</w:t>
            </w:r>
          </w:p>
        </w:tc>
        <w:tc>
          <w:tcPr>
            <w:tcW w:w="778" w:type="dxa"/>
            <w:tcBorders>
              <w:left w:val="single" w:sz="4" w:space="0" w:color="231F20"/>
              <w:right w:val="single" w:sz="4" w:space="0" w:color="231F20"/>
            </w:tcBorders>
          </w:tcPr>
          <w:p>
            <w:pPr>
              <w:pStyle w:val="TableParagraph"/>
              <w:spacing w:before="150"/>
              <w:ind w:right="312"/>
              <w:jc w:val="right"/>
              <w:rPr>
                <w:b/>
                <w:sz w:val="22"/>
              </w:rPr>
            </w:pPr>
            <w:r>
              <w:rPr>
                <w:b/>
                <w:color w:val="231F20"/>
                <w:spacing w:val="-10"/>
                <w:sz w:val="22"/>
              </w:rPr>
              <w:t>2</w:t>
            </w:r>
          </w:p>
        </w:tc>
        <w:tc>
          <w:tcPr>
            <w:tcW w:w="854" w:type="dxa"/>
            <w:tcBorders>
              <w:left w:val="single" w:sz="4" w:space="0" w:color="231F20"/>
              <w:right w:val="single" w:sz="4" w:space="0" w:color="231F20"/>
            </w:tcBorders>
          </w:tcPr>
          <w:p>
            <w:pPr>
              <w:pStyle w:val="TableParagraph"/>
              <w:spacing w:before="150"/>
              <w:ind w:left="41" w:right="33"/>
              <w:jc w:val="center"/>
              <w:rPr>
                <w:b/>
                <w:sz w:val="22"/>
              </w:rPr>
            </w:pPr>
            <w:r>
              <w:rPr>
                <w:b/>
                <w:color w:val="231F20"/>
                <w:spacing w:val="-10"/>
                <w:sz w:val="22"/>
              </w:rPr>
              <w:t>3</w:t>
            </w:r>
          </w:p>
        </w:tc>
        <w:tc>
          <w:tcPr>
            <w:tcW w:w="850" w:type="dxa"/>
            <w:tcBorders>
              <w:top w:val="single" w:sz="4" w:space="0" w:color="231F20"/>
              <w:left w:val="single" w:sz="4" w:space="0" w:color="231F20"/>
              <w:right w:val="single" w:sz="4" w:space="0" w:color="231F20"/>
            </w:tcBorders>
          </w:tcPr>
          <w:p>
            <w:pPr>
              <w:pStyle w:val="TableParagraph"/>
              <w:spacing w:before="150"/>
              <w:ind w:left="33" w:right="20"/>
              <w:jc w:val="center"/>
              <w:rPr>
                <w:b/>
                <w:sz w:val="22"/>
              </w:rPr>
            </w:pPr>
            <w:r>
              <w:rPr>
                <w:b/>
                <w:color w:val="231F20"/>
                <w:spacing w:val="-10"/>
                <w:sz w:val="22"/>
              </w:rPr>
              <w:t>2</w:t>
            </w:r>
          </w:p>
        </w:tc>
        <w:tc>
          <w:tcPr>
            <w:tcW w:w="793" w:type="dxa"/>
            <w:tcBorders>
              <w:top w:val="single" w:sz="4" w:space="0" w:color="231F20"/>
              <w:left w:val="single" w:sz="4" w:space="0" w:color="231F20"/>
              <w:right w:val="single" w:sz="4" w:space="0" w:color="231F20"/>
            </w:tcBorders>
          </w:tcPr>
          <w:p>
            <w:pPr>
              <w:pStyle w:val="TableParagraph"/>
              <w:spacing w:before="150"/>
              <w:ind w:left="15" w:right="13"/>
              <w:jc w:val="center"/>
              <w:rPr>
                <w:b/>
                <w:sz w:val="22"/>
              </w:rPr>
            </w:pPr>
            <w:r>
              <w:rPr>
                <w:b/>
                <w:color w:val="231F20"/>
                <w:spacing w:val="-10"/>
                <w:sz w:val="22"/>
              </w:rPr>
              <w:t>3</w:t>
            </w:r>
          </w:p>
        </w:tc>
      </w:tr>
      <w:tr>
        <w:trPr>
          <w:trHeight w:val="306" w:hRule="atLeast"/>
        </w:trPr>
        <w:tc>
          <w:tcPr>
            <w:tcW w:w="1009" w:type="dxa"/>
            <w:tcBorders>
              <w:left w:val="single" w:sz="4" w:space="0" w:color="231F20"/>
              <w:bottom w:val="single" w:sz="4" w:space="0" w:color="231F20"/>
              <w:right w:val="single" w:sz="4" w:space="0" w:color="231F20"/>
            </w:tcBorders>
          </w:tcPr>
          <w:p>
            <w:pPr>
              <w:pStyle w:val="TableParagraph"/>
              <w:spacing w:before="1"/>
              <w:ind w:left="110"/>
              <w:rPr>
                <w:sz w:val="22"/>
              </w:rPr>
            </w:pPr>
            <w:r>
              <w:rPr>
                <w:color w:val="231F20"/>
                <w:spacing w:val="-2"/>
                <w:sz w:val="22"/>
              </w:rPr>
              <w:t>Average</w:t>
            </w:r>
          </w:p>
        </w:tc>
        <w:tc>
          <w:tcPr>
            <w:tcW w:w="658" w:type="dxa"/>
            <w:tcBorders>
              <w:left w:val="single" w:sz="4" w:space="0" w:color="231F20"/>
              <w:bottom w:val="single" w:sz="4" w:space="0" w:color="231F20"/>
              <w:right w:val="single" w:sz="4" w:space="0" w:color="231F20"/>
            </w:tcBorders>
          </w:tcPr>
          <w:p>
            <w:pPr>
              <w:pStyle w:val="TableParagraph"/>
              <w:spacing w:before="1"/>
              <w:ind w:left="59" w:right="40"/>
              <w:jc w:val="center"/>
              <w:rPr>
                <w:b/>
                <w:sz w:val="22"/>
              </w:rPr>
            </w:pPr>
            <w:r>
              <w:rPr>
                <w:b/>
                <w:color w:val="231F20"/>
                <w:spacing w:val="-10"/>
                <w:sz w:val="22"/>
              </w:rPr>
              <w:t>3</w:t>
            </w:r>
          </w:p>
        </w:tc>
        <w:tc>
          <w:tcPr>
            <w:tcW w:w="782" w:type="dxa"/>
            <w:tcBorders>
              <w:left w:val="single" w:sz="4" w:space="0" w:color="231F20"/>
              <w:bottom w:val="single" w:sz="4" w:space="0" w:color="231F20"/>
              <w:right w:val="single" w:sz="4" w:space="0" w:color="231F20"/>
            </w:tcBorders>
          </w:tcPr>
          <w:p>
            <w:pPr>
              <w:pStyle w:val="TableParagraph"/>
              <w:spacing w:before="1"/>
              <w:ind w:right="317"/>
              <w:jc w:val="right"/>
              <w:rPr>
                <w:b/>
                <w:sz w:val="22"/>
              </w:rPr>
            </w:pPr>
            <w:r>
              <w:rPr>
                <w:b/>
                <w:color w:val="231F20"/>
                <w:spacing w:val="-10"/>
                <w:sz w:val="22"/>
              </w:rPr>
              <w:t>2</w:t>
            </w:r>
          </w:p>
        </w:tc>
        <w:tc>
          <w:tcPr>
            <w:tcW w:w="778" w:type="dxa"/>
            <w:tcBorders>
              <w:left w:val="single" w:sz="4" w:space="0" w:color="231F20"/>
              <w:bottom w:val="single" w:sz="4" w:space="0" w:color="231F20"/>
              <w:right w:val="single" w:sz="4" w:space="0" w:color="231F20"/>
            </w:tcBorders>
          </w:tcPr>
          <w:p>
            <w:pPr>
              <w:pStyle w:val="TableParagraph"/>
              <w:spacing w:before="1"/>
              <w:ind w:right="312"/>
              <w:jc w:val="right"/>
              <w:rPr>
                <w:b/>
                <w:sz w:val="22"/>
              </w:rPr>
            </w:pPr>
            <w:r>
              <w:rPr>
                <w:b/>
                <w:color w:val="231F20"/>
                <w:spacing w:val="-10"/>
                <w:sz w:val="22"/>
              </w:rPr>
              <w:t>2</w:t>
            </w:r>
          </w:p>
        </w:tc>
        <w:tc>
          <w:tcPr>
            <w:tcW w:w="778" w:type="dxa"/>
            <w:tcBorders>
              <w:left w:val="single" w:sz="4" w:space="0" w:color="231F20"/>
              <w:bottom w:val="single" w:sz="4" w:space="0" w:color="231F20"/>
              <w:right w:val="single" w:sz="4" w:space="0" w:color="231F20"/>
            </w:tcBorders>
          </w:tcPr>
          <w:p>
            <w:pPr>
              <w:pStyle w:val="TableParagraph"/>
              <w:spacing w:before="1"/>
              <w:ind w:right="313"/>
              <w:jc w:val="right"/>
              <w:rPr>
                <w:b/>
                <w:sz w:val="22"/>
              </w:rPr>
            </w:pPr>
            <w:r>
              <w:rPr>
                <w:b/>
                <w:color w:val="231F20"/>
                <w:spacing w:val="-10"/>
                <w:sz w:val="22"/>
              </w:rPr>
              <w:t>2</w:t>
            </w:r>
          </w:p>
        </w:tc>
        <w:tc>
          <w:tcPr>
            <w:tcW w:w="782" w:type="dxa"/>
            <w:tcBorders>
              <w:left w:val="single" w:sz="4" w:space="0" w:color="231F20"/>
              <w:bottom w:val="single" w:sz="4" w:space="0" w:color="231F20"/>
              <w:right w:val="single" w:sz="4" w:space="0" w:color="231F20"/>
            </w:tcBorders>
          </w:tcPr>
          <w:p>
            <w:pPr>
              <w:pStyle w:val="TableParagraph"/>
              <w:spacing w:before="1"/>
              <w:ind w:right="317"/>
              <w:jc w:val="right"/>
              <w:rPr>
                <w:b/>
                <w:sz w:val="22"/>
              </w:rPr>
            </w:pPr>
            <w:r>
              <w:rPr>
                <w:b/>
                <w:color w:val="231F20"/>
                <w:spacing w:val="-10"/>
                <w:sz w:val="22"/>
              </w:rPr>
              <w:t>2</w:t>
            </w:r>
          </w:p>
        </w:tc>
        <w:tc>
          <w:tcPr>
            <w:tcW w:w="778" w:type="dxa"/>
            <w:tcBorders>
              <w:left w:val="single" w:sz="4" w:space="0" w:color="231F20"/>
              <w:bottom w:val="single" w:sz="4" w:space="0" w:color="231F20"/>
              <w:right w:val="single" w:sz="4" w:space="0" w:color="231F20"/>
            </w:tcBorders>
          </w:tcPr>
          <w:p>
            <w:pPr>
              <w:pStyle w:val="TableParagraph"/>
              <w:spacing w:before="1"/>
              <w:ind w:right="312"/>
              <w:jc w:val="right"/>
              <w:rPr>
                <w:b/>
                <w:sz w:val="22"/>
              </w:rPr>
            </w:pPr>
            <w:r>
              <w:rPr>
                <w:b/>
                <w:color w:val="231F20"/>
                <w:spacing w:val="-10"/>
                <w:sz w:val="22"/>
              </w:rPr>
              <w:t>2</w:t>
            </w:r>
          </w:p>
        </w:tc>
        <w:tc>
          <w:tcPr>
            <w:tcW w:w="778" w:type="dxa"/>
            <w:tcBorders>
              <w:left w:val="single" w:sz="4" w:space="0" w:color="231F20"/>
              <w:bottom w:val="single" w:sz="4" w:space="0" w:color="231F20"/>
              <w:right w:val="single" w:sz="4" w:space="0" w:color="231F20"/>
            </w:tcBorders>
          </w:tcPr>
          <w:p>
            <w:pPr>
              <w:pStyle w:val="TableParagraph"/>
              <w:spacing w:before="1"/>
              <w:ind w:right="312"/>
              <w:jc w:val="right"/>
              <w:rPr>
                <w:b/>
                <w:sz w:val="22"/>
              </w:rPr>
            </w:pPr>
            <w:r>
              <w:rPr>
                <w:b/>
                <w:color w:val="231F20"/>
                <w:spacing w:val="-10"/>
                <w:sz w:val="22"/>
              </w:rPr>
              <w:t>2</w:t>
            </w:r>
          </w:p>
        </w:tc>
        <w:tc>
          <w:tcPr>
            <w:tcW w:w="854" w:type="dxa"/>
            <w:tcBorders>
              <w:left w:val="single" w:sz="4" w:space="0" w:color="231F20"/>
              <w:bottom w:val="single" w:sz="4" w:space="0" w:color="231F20"/>
              <w:right w:val="single" w:sz="4" w:space="0" w:color="231F20"/>
            </w:tcBorders>
          </w:tcPr>
          <w:p>
            <w:pPr>
              <w:pStyle w:val="TableParagraph"/>
              <w:spacing w:before="1"/>
              <w:ind w:left="41" w:right="33"/>
              <w:jc w:val="center"/>
              <w:rPr>
                <w:b/>
                <w:sz w:val="22"/>
              </w:rPr>
            </w:pPr>
            <w:r>
              <w:rPr>
                <w:b/>
                <w:color w:val="231F20"/>
                <w:spacing w:val="-10"/>
                <w:sz w:val="22"/>
              </w:rPr>
              <w:t>3</w:t>
            </w:r>
          </w:p>
        </w:tc>
        <w:tc>
          <w:tcPr>
            <w:tcW w:w="850" w:type="dxa"/>
            <w:tcBorders>
              <w:left w:val="single" w:sz="4" w:space="0" w:color="231F20"/>
              <w:bottom w:val="single" w:sz="4" w:space="0" w:color="231F20"/>
              <w:right w:val="single" w:sz="4" w:space="0" w:color="231F20"/>
            </w:tcBorders>
          </w:tcPr>
          <w:p>
            <w:pPr>
              <w:pStyle w:val="TableParagraph"/>
              <w:spacing w:before="1"/>
              <w:ind w:left="33" w:right="20"/>
              <w:jc w:val="center"/>
              <w:rPr>
                <w:b/>
                <w:sz w:val="22"/>
              </w:rPr>
            </w:pPr>
            <w:r>
              <w:rPr>
                <w:b/>
                <w:color w:val="231F20"/>
                <w:spacing w:val="-10"/>
                <w:sz w:val="22"/>
              </w:rPr>
              <w:t>2</w:t>
            </w:r>
          </w:p>
        </w:tc>
        <w:tc>
          <w:tcPr>
            <w:tcW w:w="793" w:type="dxa"/>
            <w:tcBorders>
              <w:left w:val="single" w:sz="4" w:space="0" w:color="231F20"/>
              <w:bottom w:val="single" w:sz="4" w:space="0" w:color="231F20"/>
              <w:right w:val="single" w:sz="4" w:space="0" w:color="231F20"/>
            </w:tcBorders>
          </w:tcPr>
          <w:p>
            <w:pPr>
              <w:pStyle w:val="TableParagraph"/>
              <w:spacing w:before="1"/>
              <w:ind w:right="247"/>
              <w:jc w:val="right"/>
              <w:rPr>
                <w:b/>
                <w:sz w:val="22"/>
              </w:rPr>
            </w:pPr>
            <w:r>
              <w:rPr>
                <w:b/>
                <w:color w:val="231F20"/>
                <w:spacing w:val="-5"/>
                <w:sz w:val="22"/>
              </w:rPr>
              <w:t>2.3</w:t>
            </w:r>
          </w:p>
        </w:tc>
      </w:tr>
    </w:tbl>
    <w:p>
      <w:pPr>
        <w:pStyle w:val="Heading6"/>
        <w:spacing w:line="453" w:lineRule="auto" w:before="5"/>
        <w:ind w:right="4213"/>
      </w:pPr>
      <w:r>
        <w:rPr>
          <w:color w:val="231F20"/>
        </w:rPr>
        <w:t>3=Strongly</w:t>
      </w:r>
      <w:r>
        <w:rPr>
          <w:color w:val="231F20"/>
          <w:spacing w:val="-7"/>
        </w:rPr>
        <w:t> </w:t>
      </w:r>
      <w:r>
        <w:rPr>
          <w:color w:val="231F20"/>
        </w:rPr>
        <w:t>mapped</w:t>
      </w:r>
      <w:r>
        <w:rPr>
          <w:color w:val="231F20"/>
          <w:spacing w:val="-7"/>
        </w:rPr>
        <w:t> </w:t>
      </w:r>
      <w:r>
        <w:rPr>
          <w:color w:val="231F20"/>
        </w:rPr>
        <w:t>,</w:t>
      </w:r>
      <w:r>
        <w:rPr>
          <w:color w:val="231F20"/>
          <w:spacing w:val="-8"/>
        </w:rPr>
        <w:t> </w:t>
      </w:r>
      <w:r>
        <w:rPr>
          <w:color w:val="231F20"/>
        </w:rPr>
        <w:t>2=moderately</w:t>
      </w:r>
      <w:r>
        <w:rPr>
          <w:color w:val="231F20"/>
          <w:spacing w:val="-7"/>
        </w:rPr>
        <w:t> </w:t>
      </w:r>
      <w:r>
        <w:rPr>
          <w:color w:val="231F20"/>
        </w:rPr>
        <w:t>mapped,</w:t>
      </w:r>
      <w:r>
        <w:rPr>
          <w:color w:val="231F20"/>
          <w:spacing w:val="-8"/>
        </w:rPr>
        <w:t> </w:t>
      </w:r>
      <w:r>
        <w:rPr>
          <w:color w:val="231F20"/>
        </w:rPr>
        <w:t>1=slightly</w:t>
      </w:r>
      <w:r>
        <w:rPr>
          <w:color w:val="231F20"/>
          <w:spacing w:val="-7"/>
        </w:rPr>
        <w:t> </w:t>
      </w:r>
      <w:r>
        <w:rPr>
          <w:color w:val="231F20"/>
        </w:rPr>
        <w:t>mapped Learning Objectives</w:t>
      </w:r>
    </w:p>
    <w:p>
      <w:pPr>
        <w:pStyle w:val="ListParagraph"/>
        <w:numPr>
          <w:ilvl w:val="1"/>
          <w:numId w:val="75"/>
        </w:numPr>
        <w:tabs>
          <w:tab w:pos="2472" w:val="left" w:leader="none"/>
        </w:tabs>
        <w:spacing w:line="233" w:lineRule="exact" w:before="0" w:after="0"/>
        <w:ind w:left="2472" w:right="0" w:hanging="566"/>
        <w:jc w:val="left"/>
        <w:rPr>
          <w:b/>
          <w:sz w:val="22"/>
        </w:rPr>
      </w:pPr>
      <w:r>
        <w:rPr>
          <w:b/>
          <w:color w:val="231F20"/>
          <w:sz w:val="22"/>
        </w:rPr>
        <w:t>Introduction</w:t>
      </w:r>
      <w:r>
        <w:rPr>
          <w:b/>
          <w:color w:val="231F20"/>
          <w:spacing w:val="-11"/>
          <w:sz w:val="22"/>
        </w:rPr>
        <w:t> </w:t>
      </w:r>
      <w:r>
        <w:rPr>
          <w:b/>
          <w:color w:val="231F20"/>
          <w:sz w:val="22"/>
        </w:rPr>
        <w:t>to</w:t>
      </w:r>
      <w:r>
        <w:rPr>
          <w:b/>
          <w:color w:val="231F20"/>
          <w:spacing w:val="-11"/>
          <w:sz w:val="22"/>
        </w:rPr>
        <w:t> </w:t>
      </w:r>
      <w:r>
        <w:rPr>
          <w:b/>
          <w:color w:val="231F20"/>
          <w:sz w:val="22"/>
        </w:rPr>
        <w:t>C-</w:t>
      </w:r>
      <w:r>
        <w:rPr>
          <w:b/>
          <w:color w:val="231F20"/>
          <w:spacing w:val="-2"/>
          <w:sz w:val="22"/>
        </w:rPr>
        <w:t>Language</w:t>
      </w:r>
    </w:p>
    <w:p>
      <w:pPr>
        <w:pStyle w:val="ListParagraph"/>
        <w:numPr>
          <w:ilvl w:val="1"/>
          <w:numId w:val="75"/>
        </w:numPr>
        <w:tabs>
          <w:tab w:pos="2472" w:val="left" w:leader="none"/>
        </w:tabs>
        <w:spacing w:line="264" w:lineRule="exact" w:before="0" w:after="0"/>
        <w:ind w:left="2472" w:right="0" w:hanging="566"/>
        <w:jc w:val="left"/>
        <w:rPr>
          <w:sz w:val="22"/>
        </w:rPr>
      </w:pPr>
      <w:r>
        <w:rPr>
          <w:color w:val="231F20"/>
          <w:sz w:val="22"/>
        </w:rPr>
        <w:t>Describe</w:t>
      </w:r>
      <w:r>
        <w:rPr>
          <w:color w:val="231F20"/>
          <w:spacing w:val="-7"/>
          <w:sz w:val="22"/>
        </w:rPr>
        <w:t> </w:t>
      </w:r>
      <w:r>
        <w:rPr>
          <w:color w:val="231F20"/>
          <w:sz w:val="22"/>
        </w:rPr>
        <w:t>the</w:t>
      </w:r>
      <w:r>
        <w:rPr>
          <w:color w:val="231F20"/>
          <w:spacing w:val="-9"/>
          <w:sz w:val="22"/>
        </w:rPr>
        <w:t> </w:t>
      </w:r>
      <w:r>
        <w:rPr>
          <w:color w:val="231F20"/>
          <w:sz w:val="22"/>
        </w:rPr>
        <w:t>history</w:t>
      </w:r>
      <w:r>
        <w:rPr>
          <w:color w:val="231F20"/>
          <w:spacing w:val="-4"/>
          <w:sz w:val="22"/>
        </w:rPr>
        <w:t> </w:t>
      </w:r>
      <w:r>
        <w:rPr>
          <w:color w:val="231F20"/>
          <w:sz w:val="22"/>
        </w:rPr>
        <w:t>of</w:t>
      </w:r>
      <w:r>
        <w:rPr>
          <w:color w:val="231F20"/>
          <w:spacing w:val="-6"/>
          <w:sz w:val="22"/>
        </w:rPr>
        <w:t> </w:t>
      </w:r>
      <w:r>
        <w:rPr>
          <w:color w:val="231F20"/>
          <w:sz w:val="22"/>
        </w:rPr>
        <w:t>C-language,</w:t>
      </w:r>
      <w:r>
        <w:rPr>
          <w:color w:val="231F20"/>
          <w:spacing w:val="-7"/>
          <w:sz w:val="22"/>
        </w:rPr>
        <w:t> </w:t>
      </w:r>
      <w:r>
        <w:rPr>
          <w:color w:val="231F20"/>
          <w:sz w:val="22"/>
        </w:rPr>
        <w:t>structure</w:t>
      </w:r>
      <w:r>
        <w:rPr>
          <w:color w:val="231F20"/>
          <w:spacing w:val="-8"/>
          <w:sz w:val="22"/>
        </w:rPr>
        <w:t> </w:t>
      </w:r>
      <w:r>
        <w:rPr>
          <w:color w:val="231F20"/>
          <w:sz w:val="22"/>
        </w:rPr>
        <w:t>of</w:t>
      </w:r>
      <w:r>
        <w:rPr>
          <w:color w:val="231F20"/>
          <w:spacing w:val="-11"/>
          <w:sz w:val="22"/>
        </w:rPr>
        <w:t> </w:t>
      </w:r>
      <w:r>
        <w:rPr>
          <w:color w:val="231F20"/>
          <w:sz w:val="22"/>
        </w:rPr>
        <w:t>C-language</w:t>
      </w:r>
      <w:r>
        <w:rPr>
          <w:color w:val="231F20"/>
          <w:spacing w:val="-5"/>
          <w:sz w:val="22"/>
        </w:rPr>
        <w:t> </w:t>
      </w:r>
      <w:r>
        <w:rPr>
          <w:color w:val="231F20"/>
          <w:spacing w:val="-2"/>
          <w:sz w:val="22"/>
        </w:rPr>
        <w:t>program</w:t>
      </w:r>
    </w:p>
    <w:p>
      <w:pPr>
        <w:pStyle w:val="ListParagraph"/>
        <w:numPr>
          <w:ilvl w:val="1"/>
          <w:numId w:val="75"/>
        </w:numPr>
        <w:tabs>
          <w:tab w:pos="2472" w:val="left" w:leader="none"/>
        </w:tabs>
        <w:spacing w:line="266" w:lineRule="exact" w:before="5" w:after="0"/>
        <w:ind w:left="2472" w:right="0" w:hanging="566"/>
        <w:jc w:val="left"/>
        <w:rPr>
          <w:sz w:val="22"/>
        </w:rPr>
      </w:pPr>
      <w:r>
        <w:rPr>
          <w:color w:val="231F20"/>
          <w:sz w:val="22"/>
        </w:rPr>
        <w:t>Describe</w:t>
      </w:r>
      <w:r>
        <w:rPr>
          <w:color w:val="231F20"/>
          <w:spacing w:val="-5"/>
          <w:sz w:val="22"/>
        </w:rPr>
        <w:t> </w:t>
      </w:r>
      <w:r>
        <w:rPr>
          <w:color w:val="231F20"/>
          <w:sz w:val="22"/>
        </w:rPr>
        <w:t>the</w:t>
      </w:r>
      <w:r>
        <w:rPr>
          <w:color w:val="231F20"/>
          <w:spacing w:val="-9"/>
          <w:sz w:val="22"/>
        </w:rPr>
        <w:t> </w:t>
      </w:r>
      <w:r>
        <w:rPr>
          <w:color w:val="231F20"/>
          <w:sz w:val="22"/>
        </w:rPr>
        <w:t>programming</w:t>
      </w:r>
      <w:r>
        <w:rPr>
          <w:color w:val="231F20"/>
          <w:spacing w:val="-6"/>
          <w:sz w:val="22"/>
        </w:rPr>
        <w:t> </w:t>
      </w:r>
      <w:r>
        <w:rPr>
          <w:color w:val="231F20"/>
          <w:sz w:val="22"/>
        </w:rPr>
        <w:t>style</w:t>
      </w:r>
      <w:r>
        <w:rPr>
          <w:color w:val="231F20"/>
          <w:spacing w:val="-8"/>
          <w:sz w:val="22"/>
        </w:rPr>
        <w:t> </w:t>
      </w:r>
      <w:r>
        <w:rPr>
          <w:color w:val="231F20"/>
          <w:sz w:val="22"/>
        </w:rPr>
        <w:t>of</w:t>
      </w:r>
      <w:r>
        <w:rPr>
          <w:color w:val="231F20"/>
          <w:spacing w:val="-11"/>
          <w:sz w:val="22"/>
        </w:rPr>
        <w:t> </w:t>
      </w:r>
      <w:r>
        <w:rPr>
          <w:color w:val="231F20"/>
          <w:sz w:val="22"/>
        </w:rPr>
        <w:t>C</w:t>
      </w:r>
      <w:r>
        <w:rPr>
          <w:color w:val="231F20"/>
          <w:spacing w:val="-2"/>
          <w:sz w:val="22"/>
        </w:rPr>
        <w:t> language</w:t>
      </w:r>
    </w:p>
    <w:p>
      <w:pPr>
        <w:pStyle w:val="ListParagraph"/>
        <w:numPr>
          <w:ilvl w:val="1"/>
          <w:numId w:val="75"/>
        </w:numPr>
        <w:tabs>
          <w:tab w:pos="2472" w:val="left" w:leader="none"/>
        </w:tabs>
        <w:spacing w:line="240" w:lineRule="auto" w:before="0" w:after="0"/>
        <w:ind w:left="2472" w:right="2143" w:hanging="567"/>
        <w:jc w:val="left"/>
        <w:rPr>
          <w:sz w:val="22"/>
        </w:rPr>
      </w:pPr>
      <w:r>
        <w:rPr>
          <w:color w:val="231F20"/>
          <w:sz w:val="22"/>
        </w:rPr>
        <w:t>Explain</w:t>
      </w:r>
      <w:r>
        <w:rPr>
          <w:color w:val="231F20"/>
          <w:spacing w:val="-5"/>
          <w:sz w:val="22"/>
        </w:rPr>
        <w:t> </w:t>
      </w:r>
      <w:r>
        <w:rPr>
          <w:color w:val="231F20"/>
          <w:sz w:val="22"/>
        </w:rPr>
        <w:t>the</w:t>
      </w:r>
      <w:r>
        <w:rPr>
          <w:color w:val="231F20"/>
          <w:spacing w:val="-5"/>
          <w:sz w:val="22"/>
        </w:rPr>
        <w:t> </w:t>
      </w:r>
      <w:r>
        <w:rPr>
          <w:color w:val="231F20"/>
          <w:sz w:val="22"/>
        </w:rPr>
        <w:t>steps</w:t>
      </w:r>
      <w:r>
        <w:rPr>
          <w:color w:val="231F20"/>
          <w:spacing w:val="-5"/>
          <w:sz w:val="22"/>
        </w:rPr>
        <w:t> </w:t>
      </w:r>
      <w:r>
        <w:rPr>
          <w:color w:val="231F20"/>
          <w:sz w:val="22"/>
        </w:rPr>
        <w:t>involved</w:t>
      </w:r>
      <w:r>
        <w:rPr>
          <w:color w:val="231F20"/>
          <w:spacing w:val="-5"/>
          <w:sz w:val="22"/>
        </w:rPr>
        <w:t> </w:t>
      </w:r>
      <w:r>
        <w:rPr>
          <w:color w:val="231F20"/>
          <w:sz w:val="22"/>
        </w:rPr>
        <w:t>in</w:t>
      </w:r>
      <w:r>
        <w:rPr>
          <w:color w:val="231F20"/>
          <w:spacing w:val="-5"/>
          <w:sz w:val="22"/>
        </w:rPr>
        <w:t> </w:t>
      </w:r>
      <w:r>
        <w:rPr>
          <w:color w:val="231F20"/>
          <w:sz w:val="22"/>
        </w:rPr>
        <w:t>Editing,</w:t>
      </w:r>
      <w:r>
        <w:rPr>
          <w:color w:val="231F20"/>
          <w:spacing w:val="-7"/>
          <w:sz w:val="22"/>
        </w:rPr>
        <w:t> </w:t>
      </w:r>
      <w:r>
        <w:rPr>
          <w:color w:val="231F20"/>
          <w:sz w:val="22"/>
        </w:rPr>
        <w:t>compiling</w:t>
      </w:r>
      <w:r>
        <w:rPr>
          <w:color w:val="231F20"/>
          <w:spacing w:val="-4"/>
          <w:sz w:val="22"/>
        </w:rPr>
        <w:t> </w:t>
      </w:r>
      <w:r>
        <w:rPr>
          <w:color w:val="231F20"/>
          <w:sz w:val="22"/>
        </w:rPr>
        <w:t>,executing</w:t>
      </w:r>
      <w:r>
        <w:rPr>
          <w:color w:val="231F20"/>
          <w:spacing w:val="-4"/>
          <w:sz w:val="22"/>
        </w:rPr>
        <w:t> </w:t>
      </w:r>
      <w:r>
        <w:rPr>
          <w:color w:val="231F20"/>
          <w:sz w:val="22"/>
        </w:rPr>
        <w:t>and</w:t>
      </w:r>
      <w:r>
        <w:rPr>
          <w:color w:val="231F20"/>
          <w:spacing w:val="-5"/>
          <w:sz w:val="22"/>
        </w:rPr>
        <w:t> </w:t>
      </w:r>
      <w:r>
        <w:rPr>
          <w:color w:val="231F20"/>
          <w:sz w:val="22"/>
        </w:rPr>
        <w:t>debugging</w:t>
      </w:r>
      <w:r>
        <w:rPr>
          <w:color w:val="231F20"/>
          <w:spacing w:val="-4"/>
          <w:sz w:val="22"/>
        </w:rPr>
        <w:t> </w:t>
      </w:r>
      <w:r>
        <w:rPr>
          <w:color w:val="231F20"/>
          <w:sz w:val="22"/>
        </w:rPr>
        <w:t>of</w:t>
      </w:r>
      <w:r>
        <w:rPr>
          <w:color w:val="231F20"/>
          <w:spacing w:val="-5"/>
          <w:sz w:val="22"/>
        </w:rPr>
        <w:t> </w:t>
      </w:r>
      <w:r>
        <w:rPr>
          <w:color w:val="231F20"/>
          <w:sz w:val="22"/>
        </w:rPr>
        <w:t>C </w:t>
      </w:r>
      <w:r>
        <w:rPr>
          <w:color w:val="231F20"/>
          <w:spacing w:val="-2"/>
          <w:sz w:val="22"/>
        </w:rPr>
        <w:t>program</w:t>
      </w:r>
    </w:p>
    <w:p>
      <w:pPr>
        <w:pStyle w:val="ListParagraph"/>
        <w:numPr>
          <w:ilvl w:val="1"/>
          <w:numId w:val="75"/>
        </w:numPr>
        <w:tabs>
          <w:tab w:pos="2472" w:val="left" w:leader="none"/>
        </w:tabs>
        <w:spacing w:line="240" w:lineRule="auto" w:before="0" w:after="0"/>
        <w:ind w:left="2472" w:right="0" w:hanging="566"/>
        <w:jc w:val="left"/>
        <w:rPr>
          <w:sz w:val="22"/>
        </w:rPr>
      </w:pPr>
      <w:r>
        <w:rPr>
          <w:color w:val="231F20"/>
          <w:sz w:val="22"/>
        </w:rPr>
        <w:t>Describe</w:t>
      </w:r>
      <w:r>
        <w:rPr>
          <w:color w:val="231F20"/>
          <w:spacing w:val="-9"/>
          <w:sz w:val="22"/>
        </w:rPr>
        <w:t> </w:t>
      </w:r>
      <w:r>
        <w:rPr>
          <w:color w:val="231F20"/>
          <w:sz w:val="22"/>
        </w:rPr>
        <w:t>character</w:t>
      </w:r>
      <w:r>
        <w:rPr>
          <w:color w:val="231F20"/>
          <w:spacing w:val="-11"/>
          <w:sz w:val="22"/>
        </w:rPr>
        <w:t> </w:t>
      </w:r>
      <w:r>
        <w:rPr>
          <w:color w:val="231F20"/>
          <w:sz w:val="22"/>
        </w:rPr>
        <w:t>set,</w:t>
      </w:r>
      <w:r>
        <w:rPr>
          <w:color w:val="231F20"/>
          <w:spacing w:val="35"/>
          <w:sz w:val="22"/>
        </w:rPr>
        <w:t> </w:t>
      </w:r>
      <w:r>
        <w:rPr>
          <w:color w:val="231F20"/>
          <w:sz w:val="22"/>
        </w:rPr>
        <w:t>C-Tokens,</w:t>
      </w:r>
      <w:r>
        <w:rPr>
          <w:color w:val="231F20"/>
          <w:spacing w:val="-13"/>
          <w:sz w:val="22"/>
        </w:rPr>
        <w:t> </w:t>
      </w:r>
      <w:r>
        <w:rPr>
          <w:color w:val="231F20"/>
          <w:sz w:val="22"/>
        </w:rPr>
        <w:t>Keywords,</w:t>
      </w:r>
      <w:r>
        <w:rPr>
          <w:color w:val="231F20"/>
          <w:spacing w:val="-12"/>
          <w:sz w:val="22"/>
        </w:rPr>
        <w:t> </w:t>
      </w:r>
      <w:r>
        <w:rPr>
          <w:color w:val="231F20"/>
          <w:sz w:val="22"/>
        </w:rPr>
        <w:t>Identifiers,</w:t>
      </w:r>
      <w:r>
        <w:rPr>
          <w:color w:val="231F20"/>
          <w:spacing w:val="-6"/>
          <w:sz w:val="22"/>
        </w:rPr>
        <w:t> </w:t>
      </w:r>
      <w:r>
        <w:rPr>
          <w:color w:val="231F20"/>
          <w:sz w:val="22"/>
        </w:rPr>
        <w:t>Constants,</w:t>
      </w:r>
      <w:r>
        <w:rPr>
          <w:color w:val="231F20"/>
          <w:spacing w:val="-8"/>
          <w:sz w:val="22"/>
        </w:rPr>
        <w:t> </w:t>
      </w:r>
      <w:r>
        <w:rPr>
          <w:color w:val="231F20"/>
          <w:spacing w:val="-2"/>
          <w:sz w:val="22"/>
        </w:rPr>
        <w:t>Variables</w:t>
      </w:r>
    </w:p>
    <w:p>
      <w:pPr>
        <w:pStyle w:val="ListParagraph"/>
        <w:numPr>
          <w:ilvl w:val="1"/>
          <w:numId w:val="75"/>
        </w:numPr>
        <w:tabs>
          <w:tab w:pos="2472" w:val="left" w:leader="none"/>
        </w:tabs>
        <w:spacing w:line="240" w:lineRule="auto" w:before="0" w:after="0"/>
        <w:ind w:left="2472" w:right="0" w:hanging="566"/>
        <w:jc w:val="left"/>
        <w:rPr>
          <w:sz w:val="22"/>
        </w:rPr>
      </w:pPr>
      <w:r>
        <w:rPr>
          <w:color w:val="231F20"/>
          <w:sz w:val="22"/>
        </w:rPr>
        <w:t>Define</w:t>
      </w:r>
      <w:r>
        <w:rPr>
          <w:color w:val="231F20"/>
          <w:spacing w:val="-12"/>
          <w:sz w:val="22"/>
        </w:rPr>
        <w:t> </w:t>
      </w:r>
      <w:r>
        <w:rPr>
          <w:color w:val="231F20"/>
          <w:sz w:val="22"/>
        </w:rPr>
        <w:t>Data</w:t>
      </w:r>
      <w:r>
        <w:rPr>
          <w:color w:val="231F20"/>
          <w:spacing w:val="-6"/>
          <w:sz w:val="22"/>
        </w:rPr>
        <w:t> </w:t>
      </w:r>
      <w:r>
        <w:rPr>
          <w:color w:val="231F20"/>
          <w:spacing w:val="-4"/>
          <w:sz w:val="22"/>
        </w:rPr>
        <w:t>Type</w:t>
      </w:r>
    </w:p>
    <w:p>
      <w:pPr>
        <w:pStyle w:val="ListParagraph"/>
        <w:numPr>
          <w:ilvl w:val="1"/>
          <w:numId w:val="75"/>
        </w:numPr>
        <w:tabs>
          <w:tab w:pos="2472" w:val="left" w:leader="none"/>
        </w:tabs>
        <w:spacing w:line="240" w:lineRule="auto" w:before="4" w:after="0"/>
        <w:ind w:left="2472" w:right="0" w:hanging="566"/>
        <w:jc w:val="left"/>
        <w:rPr>
          <w:sz w:val="22"/>
        </w:rPr>
      </w:pPr>
      <w:r>
        <w:rPr>
          <w:color w:val="231F20"/>
          <w:sz w:val="22"/>
        </w:rPr>
        <w:t>Classify</w:t>
      </w:r>
      <w:r>
        <w:rPr>
          <w:color w:val="231F20"/>
          <w:spacing w:val="-9"/>
          <w:sz w:val="22"/>
        </w:rPr>
        <w:t> </w:t>
      </w:r>
      <w:r>
        <w:rPr>
          <w:color w:val="231F20"/>
          <w:sz w:val="22"/>
        </w:rPr>
        <w:t>Data</w:t>
      </w:r>
      <w:r>
        <w:rPr>
          <w:color w:val="231F20"/>
          <w:spacing w:val="-9"/>
          <w:sz w:val="22"/>
        </w:rPr>
        <w:t> </w:t>
      </w:r>
      <w:r>
        <w:rPr>
          <w:color w:val="231F20"/>
          <w:sz w:val="22"/>
        </w:rPr>
        <w:t>Types</w:t>
      </w:r>
      <w:r>
        <w:rPr>
          <w:color w:val="231F20"/>
          <w:spacing w:val="-6"/>
          <w:sz w:val="22"/>
        </w:rPr>
        <w:t> </w:t>
      </w:r>
      <w:r>
        <w:rPr>
          <w:color w:val="231F20"/>
          <w:sz w:val="22"/>
        </w:rPr>
        <w:t>and</w:t>
      </w:r>
      <w:r>
        <w:rPr>
          <w:color w:val="231F20"/>
          <w:spacing w:val="-5"/>
          <w:sz w:val="22"/>
        </w:rPr>
        <w:t> </w:t>
      </w:r>
      <w:r>
        <w:rPr>
          <w:color w:val="231F20"/>
          <w:sz w:val="22"/>
        </w:rPr>
        <w:t>explain</w:t>
      </w:r>
      <w:r>
        <w:rPr>
          <w:color w:val="231F20"/>
          <w:spacing w:val="-5"/>
          <w:sz w:val="22"/>
        </w:rPr>
        <w:t> </w:t>
      </w:r>
      <w:r>
        <w:rPr>
          <w:color w:val="231F20"/>
          <w:sz w:val="22"/>
        </w:rPr>
        <w:t>them</w:t>
      </w:r>
      <w:r>
        <w:rPr>
          <w:color w:val="231F20"/>
          <w:spacing w:val="-4"/>
          <w:sz w:val="22"/>
        </w:rPr>
        <w:t> </w:t>
      </w:r>
      <w:r>
        <w:rPr>
          <w:color w:val="231F20"/>
          <w:sz w:val="22"/>
        </w:rPr>
        <w:t>with</w:t>
      </w:r>
      <w:r>
        <w:rPr>
          <w:color w:val="231F20"/>
          <w:spacing w:val="-9"/>
          <w:sz w:val="22"/>
        </w:rPr>
        <w:t> </w:t>
      </w:r>
      <w:r>
        <w:rPr>
          <w:color w:val="231F20"/>
          <w:spacing w:val="-2"/>
          <w:sz w:val="22"/>
        </w:rPr>
        <w:t>examples.</w:t>
      </w:r>
    </w:p>
    <w:p>
      <w:pPr>
        <w:pStyle w:val="ListParagraph"/>
        <w:numPr>
          <w:ilvl w:val="1"/>
          <w:numId w:val="75"/>
        </w:numPr>
        <w:tabs>
          <w:tab w:pos="2472" w:val="left" w:leader="none"/>
        </w:tabs>
        <w:spacing w:line="266" w:lineRule="exact" w:before="0" w:after="0"/>
        <w:ind w:left="2472" w:right="0" w:hanging="566"/>
        <w:jc w:val="left"/>
        <w:rPr>
          <w:sz w:val="22"/>
        </w:rPr>
      </w:pPr>
      <w:r>
        <w:rPr>
          <w:color w:val="231F20"/>
          <w:sz w:val="22"/>
        </w:rPr>
        <w:t>Explain</w:t>
      </w:r>
      <w:r>
        <w:rPr>
          <w:color w:val="231F20"/>
          <w:spacing w:val="-12"/>
          <w:sz w:val="22"/>
        </w:rPr>
        <w:t> </w:t>
      </w:r>
      <w:r>
        <w:rPr>
          <w:color w:val="231F20"/>
          <w:sz w:val="22"/>
        </w:rPr>
        <w:t>declaration</w:t>
      </w:r>
      <w:r>
        <w:rPr>
          <w:color w:val="231F20"/>
          <w:spacing w:val="-12"/>
          <w:sz w:val="22"/>
        </w:rPr>
        <w:t> </w:t>
      </w:r>
      <w:r>
        <w:rPr>
          <w:color w:val="231F20"/>
          <w:sz w:val="22"/>
        </w:rPr>
        <w:t>of</w:t>
      </w:r>
      <w:r>
        <w:rPr>
          <w:color w:val="231F20"/>
          <w:spacing w:val="-7"/>
          <w:sz w:val="22"/>
        </w:rPr>
        <w:t> </w:t>
      </w:r>
      <w:r>
        <w:rPr>
          <w:color w:val="231F20"/>
          <w:sz w:val="22"/>
        </w:rPr>
        <w:t>constants</w:t>
      </w:r>
      <w:r>
        <w:rPr>
          <w:color w:val="231F20"/>
          <w:spacing w:val="-7"/>
          <w:sz w:val="22"/>
        </w:rPr>
        <w:t> </w:t>
      </w:r>
      <w:r>
        <w:rPr>
          <w:color w:val="231F20"/>
          <w:sz w:val="22"/>
        </w:rPr>
        <w:t>and</w:t>
      </w:r>
      <w:r>
        <w:rPr>
          <w:color w:val="231F20"/>
          <w:spacing w:val="-8"/>
          <w:sz w:val="22"/>
        </w:rPr>
        <w:t> </w:t>
      </w:r>
      <w:r>
        <w:rPr>
          <w:color w:val="231F20"/>
          <w:spacing w:val="-2"/>
          <w:sz w:val="22"/>
        </w:rPr>
        <w:t>variables</w:t>
      </w:r>
    </w:p>
    <w:p>
      <w:pPr>
        <w:pStyle w:val="ListParagraph"/>
        <w:numPr>
          <w:ilvl w:val="1"/>
          <w:numId w:val="75"/>
        </w:numPr>
        <w:tabs>
          <w:tab w:pos="2472" w:val="left" w:leader="none"/>
        </w:tabs>
        <w:spacing w:line="266" w:lineRule="exact" w:before="0" w:after="0"/>
        <w:ind w:left="2472" w:right="0" w:hanging="566"/>
        <w:jc w:val="left"/>
        <w:rPr>
          <w:sz w:val="22"/>
        </w:rPr>
      </w:pPr>
      <w:r>
        <w:rPr>
          <w:color w:val="231F20"/>
          <w:sz w:val="22"/>
        </w:rPr>
        <w:t>Explain</w:t>
      </w:r>
      <w:r>
        <w:rPr>
          <w:color w:val="231F20"/>
          <w:spacing w:val="-6"/>
          <w:sz w:val="22"/>
        </w:rPr>
        <w:t> </w:t>
      </w:r>
      <w:r>
        <w:rPr>
          <w:color w:val="231F20"/>
          <w:sz w:val="22"/>
        </w:rPr>
        <w:t>initializing</w:t>
      </w:r>
      <w:r>
        <w:rPr>
          <w:color w:val="231F20"/>
          <w:spacing w:val="-7"/>
          <w:sz w:val="22"/>
        </w:rPr>
        <w:t> </w:t>
      </w:r>
      <w:r>
        <w:rPr>
          <w:color w:val="231F20"/>
          <w:sz w:val="22"/>
        </w:rPr>
        <w:t>values</w:t>
      </w:r>
      <w:r>
        <w:rPr>
          <w:color w:val="231F20"/>
          <w:spacing w:val="-5"/>
          <w:sz w:val="22"/>
        </w:rPr>
        <w:t> </w:t>
      </w:r>
      <w:r>
        <w:rPr>
          <w:color w:val="231F20"/>
          <w:sz w:val="22"/>
        </w:rPr>
        <w:t>to</w:t>
      </w:r>
      <w:r>
        <w:rPr>
          <w:color w:val="231F20"/>
          <w:spacing w:val="-6"/>
          <w:sz w:val="22"/>
        </w:rPr>
        <w:t> </w:t>
      </w:r>
      <w:r>
        <w:rPr>
          <w:color w:val="231F20"/>
          <w:sz w:val="22"/>
        </w:rPr>
        <w:t>variables</w:t>
      </w:r>
      <w:r>
        <w:rPr>
          <w:color w:val="231F20"/>
          <w:spacing w:val="-5"/>
          <w:sz w:val="22"/>
        </w:rPr>
        <w:t> </w:t>
      </w:r>
      <w:r>
        <w:rPr>
          <w:color w:val="231F20"/>
          <w:sz w:val="22"/>
        </w:rPr>
        <w:t>in</w:t>
      </w:r>
      <w:r>
        <w:rPr>
          <w:color w:val="231F20"/>
          <w:spacing w:val="-6"/>
          <w:sz w:val="22"/>
        </w:rPr>
        <w:t> </w:t>
      </w:r>
      <w:r>
        <w:rPr>
          <w:color w:val="231F20"/>
          <w:spacing w:val="-2"/>
          <w:sz w:val="22"/>
        </w:rPr>
        <w:t>declaration</w:t>
      </w:r>
    </w:p>
    <w:p>
      <w:pPr>
        <w:pStyle w:val="ListParagraph"/>
        <w:numPr>
          <w:ilvl w:val="1"/>
          <w:numId w:val="75"/>
        </w:numPr>
        <w:tabs>
          <w:tab w:pos="2472" w:val="left" w:leader="none"/>
        </w:tabs>
        <w:spacing w:line="240" w:lineRule="auto" w:before="0" w:after="0"/>
        <w:ind w:left="2472" w:right="0" w:hanging="566"/>
        <w:jc w:val="left"/>
        <w:rPr>
          <w:sz w:val="22"/>
        </w:rPr>
      </w:pPr>
      <w:r>
        <w:rPr>
          <w:color w:val="231F20"/>
          <w:sz w:val="22"/>
        </w:rPr>
        <w:t>Explain</w:t>
      </w:r>
      <w:r>
        <w:rPr>
          <w:color w:val="231F20"/>
          <w:spacing w:val="-10"/>
          <w:sz w:val="22"/>
        </w:rPr>
        <w:t> </w:t>
      </w:r>
      <w:r>
        <w:rPr>
          <w:color w:val="231F20"/>
          <w:sz w:val="22"/>
        </w:rPr>
        <w:t>about</w:t>
      </w:r>
      <w:r>
        <w:rPr>
          <w:color w:val="231F20"/>
          <w:spacing w:val="-7"/>
          <w:sz w:val="22"/>
        </w:rPr>
        <w:t> </w:t>
      </w:r>
      <w:r>
        <w:rPr>
          <w:color w:val="231F20"/>
          <w:sz w:val="22"/>
        </w:rPr>
        <w:t>user</w:t>
      </w:r>
      <w:r>
        <w:rPr>
          <w:color w:val="231F20"/>
          <w:spacing w:val="-4"/>
          <w:sz w:val="22"/>
        </w:rPr>
        <w:t> </w:t>
      </w:r>
      <w:r>
        <w:rPr>
          <w:color w:val="231F20"/>
          <w:sz w:val="22"/>
        </w:rPr>
        <w:t>defined</w:t>
      </w:r>
      <w:r>
        <w:rPr>
          <w:color w:val="231F20"/>
          <w:spacing w:val="-9"/>
          <w:sz w:val="22"/>
        </w:rPr>
        <w:t> </w:t>
      </w:r>
      <w:r>
        <w:rPr>
          <w:color w:val="231F20"/>
          <w:sz w:val="22"/>
        </w:rPr>
        <w:t>data</w:t>
      </w:r>
      <w:r>
        <w:rPr>
          <w:color w:val="231F20"/>
          <w:spacing w:val="-5"/>
          <w:sz w:val="22"/>
        </w:rPr>
        <w:t> </w:t>
      </w:r>
      <w:r>
        <w:rPr>
          <w:color w:val="231F20"/>
          <w:sz w:val="22"/>
        </w:rPr>
        <w:t>types</w:t>
      </w:r>
      <w:r>
        <w:rPr>
          <w:color w:val="231F20"/>
          <w:spacing w:val="-5"/>
          <w:sz w:val="22"/>
        </w:rPr>
        <w:t> </w:t>
      </w:r>
      <w:r>
        <w:rPr>
          <w:color w:val="231F20"/>
          <w:sz w:val="22"/>
        </w:rPr>
        <w:t>with</w:t>
      </w:r>
      <w:r>
        <w:rPr>
          <w:color w:val="231F20"/>
          <w:spacing w:val="-5"/>
          <w:sz w:val="22"/>
        </w:rPr>
        <w:t> </w:t>
      </w:r>
      <w:r>
        <w:rPr>
          <w:color w:val="231F20"/>
          <w:sz w:val="22"/>
        </w:rPr>
        <w:t>a</w:t>
      </w:r>
      <w:r>
        <w:rPr>
          <w:color w:val="231F20"/>
          <w:spacing w:val="-5"/>
          <w:sz w:val="22"/>
        </w:rPr>
        <w:t> </w:t>
      </w:r>
      <w:r>
        <w:rPr>
          <w:color w:val="231F20"/>
          <w:sz w:val="22"/>
        </w:rPr>
        <w:t>simple</w:t>
      </w:r>
      <w:r>
        <w:rPr>
          <w:color w:val="231F20"/>
          <w:spacing w:val="-8"/>
          <w:sz w:val="22"/>
        </w:rPr>
        <w:t> </w:t>
      </w:r>
      <w:r>
        <w:rPr>
          <w:color w:val="231F20"/>
          <w:spacing w:val="-2"/>
          <w:sz w:val="22"/>
        </w:rPr>
        <w:t>program</w:t>
      </w:r>
    </w:p>
    <w:p>
      <w:pPr>
        <w:pStyle w:val="ListParagraph"/>
        <w:numPr>
          <w:ilvl w:val="1"/>
          <w:numId w:val="75"/>
        </w:numPr>
        <w:tabs>
          <w:tab w:pos="2470" w:val="left" w:leader="none"/>
        </w:tabs>
        <w:spacing w:line="240" w:lineRule="auto" w:before="1" w:after="0"/>
        <w:ind w:left="2470" w:right="0" w:hanging="564"/>
        <w:jc w:val="left"/>
        <w:rPr>
          <w:sz w:val="22"/>
        </w:rPr>
      </w:pPr>
      <w:r>
        <w:rPr>
          <w:color w:val="231F20"/>
          <w:sz w:val="22"/>
        </w:rPr>
        <w:t>Explain</w:t>
      </w:r>
      <w:r>
        <w:rPr>
          <w:color w:val="231F20"/>
          <w:spacing w:val="-10"/>
          <w:sz w:val="22"/>
        </w:rPr>
        <w:t> </w:t>
      </w:r>
      <w:r>
        <w:rPr>
          <w:color w:val="231F20"/>
          <w:sz w:val="22"/>
        </w:rPr>
        <w:t>the</w:t>
      </w:r>
      <w:r>
        <w:rPr>
          <w:color w:val="231F20"/>
          <w:spacing w:val="-5"/>
          <w:sz w:val="22"/>
        </w:rPr>
        <w:t> </w:t>
      </w:r>
      <w:r>
        <w:rPr>
          <w:color w:val="231F20"/>
          <w:sz w:val="22"/>
        </w:rPr>
        <w:t>usage</w:t>
      </w:r>
      <w:r>
        <w:rPr>
          <w:color w:val="231F20"/>
          <w:spacing w:val="-8"/>
          <w:sz w:val="22"/>
        </w:rPr>
        <w:t> </w:t>
      </w:r>
      <w:r>
        <w:rPr>
          <w:color w:val="231F20"/>
          <w:sz w:val="22"/>
        </w:rPr>
        <w:t>of</w:t>
      </w:r>
      <w:r>
        <w:rPr>
          <w:color w:val="231F20"/>
          <w:spacing w:val="-6"/>
          <w:sz w:val="22"/>
        </w:rPr>
        <w:t> </w:t>
      </w:r>
      <w:r>
        <w:rPr>
          <w:color w:val="231F20"/>
          <w:sz w:val="22"/>
        </w:rPr>
        <w:t>type</w:t>
      </w:r>
      <w:r>
        <w:rPr>
          <w:color w:val="231F20"/>
          <w:spacing w:val="-4"/>
          <w:sz w:val="22"/>
        </w:rPr>
        <w:t> </w:t>
      </w:r>
      <w:r>
        <w:rPr>
          <w:color w:val="231F20"/>
          <w:spacing w:val="-2"/>
          <w:sz w:val="22"/>
        </w:rPr>
        <w:t>qualifiers</w:t>
      </w:r>
    </w:p>
    <w:p>
      <w:pPr>
        <w:pStyle w:val="BodyText"/>
        <w:spacing w:before="10"/>
      </w:pPr>
    </w:p>
    <w:p>
      <w:pPr>
        <w:pStyle w:val="ListParagraph"/>
        <w:numPr>
          <w:ilvl w:val="1"/>
          <w:numId w:val="76"/>
        </w:numPr>
        <w:tabs>
          <w:tab w:pos="2472" w:val="left" w:leader="none"/>
        </w:tabs>
        <w:spacing w:line="266" w:lineRule="exact" w:before="0" w:after="0"/>
        <w:ind w:left="2472" w:right="0" w:hanging="566"/>
        <w:jc w:val="left"/>
        <w:rPr>
          <w:sz w:val="22"/>
        </w:rPr>
      </w:pPr>
      <w:r>
        <w:rPr>
          <w:color w:val="231F20"/>
          <w:sz w:val="22"/>
        </w:rPr>
        <w:t>Input</w:t>
      </w:r>
      <w:r>
        <w:rPr>
          <w:color w:val="231F20"/>
          <w:spacing w:val="-7"/>
          <w:sz w:val="22"/>
        </w:rPr>
        <w:t> </w:t>
      </w:r>
      <w:r>
        <w:rPr>
          <w:color w:val="231F20"/>
          <w:sz w:val="22"/>
        </w:rPr>
        <w:t>and</w:t>
      </w:r>
      <w:r>
        <w:rPr>
          <w:color w:val="231F20"/>
          <w:spacing w:val="-12"/>
          <w:sz w:val="22"/>
        </w:rPr>
        <w:t> </w:t>
      </w:r>
      <w:r>
        <w:rPr>
          <w:color w:val="231F20"/>
          <w:sz w:val="22"/>
        </w:rPr>
        <w:t>output</w:t>
      </w:r>
      <w:r>
        <w:rPr>
          <w:color w:val="231F20"/>
          <w:spacing w:val="-7"/>
          <w:sz w:val="22"/>
        </w:rPr>
        <w:t> </w:t>
      </w:r>
      <w:r>
        <w:rPr>
          <w:color w:val="231F20"/>
          <w:sz w:val="22"/>
        </w:rPr>
        <w:t>statements,</w:t>
      </w:r>
      <w:r>
        <w:rPr>
          <w:color w:val="231F20"/>
          <w:spacing w:val="-7"/>
          <w:sz w:val="22"/>
        </w:rPr>
        <w:t> </w:t>
      </w:r>
      <w:r>
        <w:rPr>
          <w:color w:val="231F20"/>
          <w:sz w:val="22"/>
        </w:rPr>
        <w:t>Operators</w:t>
      </w:r>
      <w:r>
        <w:rPr>
          <w:color w:val="231F20"/>
          <w:spacing w:val="-7"/>
          <w:sz w:val="22"/>
        </w:rPr>
        <w:t> </w:t>
      </w:r>
      <w:r>
        <w:rPr>
          <w:color w:val="231F20"/>
          <w:sz w:val="22"/>
        </w:rPr>
        <w:t>and</w:t>
      </w:r>
      <w:r>
        <w:rPr>
          <w:color w:val="231F20"/>
          <w:spacing w:val="-7"/>
          <w:sz w:val="22"/>
        </w:rPr>
        <w:t> </w:t>
      </w:r>
      <w:r>
        <w:rPr>
          <w:color w:val="231F20"/>
          <w:sz w:val="22"/>
        </w:rPr>
        <w:t>Expressions</w:t>
      </w:r>
      <w:r>
        <w:rPr>
          <w:color w:val="231F20"/>
          <w:spacing w:val="-5"/>
          <w:sz w:val="22"/>
        </w:rPr>
        <w:t> </w:t>
      </w:r>
      <w:r>
        <w:rPr>
          <w:color w:val="231F20"/>
          <w:sz w:val="22"/>
        </w:rPr>
        <w:t>in</w:t>
      </w:r>
      <w:r>
        <w:rPr>
          <w:color w:val="231F20"/>
          <w:spacing w:val="-6"/>
          <w:sz w:val="22"/>
        </w:rPr>
        <w:t> </w:t>
      </w:r>
      <w:r>
        <w:rPr>
          <w:color w:val="231F20"/>
          <w:spacing w:val="-10"/>
          <w:sz w:val="22"/>
        </w:rPr>
        <w:t>C</w:t>
      </w:r>
    </w:p>
    <w:p>
      <w:pPr>
        <w:pStyle w:val="ListParagraph"/>
        <w:numPr>
          <w:ilvl w:val="1"/>
          <w:numId w:val="76"/>
        </w:numPr>
        <w:tabs>
          <w:tab w:pos="2472" w:val="left" w:leader="none"/>
        </w:tabs>
        <w:spacing w:line="266" w:lineRule="exact" w:before="0" w:after="0"/>
        <w:ind w:left="2472" w:right="0" w:hanging="566"/>
        <w:jc w:val="left"/>
        <w:rPr>
          <w:sz w:val="22"/>
        </w:rPr>
      </w:pPr>
      <w:r>
        <w:rPr>
          <w:color w:val="231F20"/>
          <w:sz w:val="22"/>
        </w:rPr>
        <w:t>Explain</w:t>
      </w:r>
      <w:r>
        <w:rPr>
          <w:color w:val="231F20"/>
          <w:spacing w:val="-13"/>
          <w:sz w:val="22"/>
        </w:rPr>
        <w:t> </w:t>
      </w:r>
      <w:r>
        <w:rPr>
          <w:color w:val="231F20"/>
          <w:sz w:val="22"/>
        </w:rPr>
        <w:t>the</w:t>
      </w:r>
      <w:r>
        <w:rPr>
          <w:color w:val="231F20"/>
          <w:spacing w:val="-8"/>
          <w:sz w:val="22"/>
        </w:rPr>
        <w:t> </w:t>
      </w:r>
      <w:r>
        <w:rPr>
          <w:color w:val="231F20"/>
          <w:sz w:val="22"/>
        </w:rPr>
        <w:t>importance</w:t>
      </w:r>
      <w:r>
        <w:rPr>
          <w:color w:val="231F20"/>
          <w:spacing w:val="-10"/>
          <w:sz w:val="22"/>
        </w:rPr>
        <w:t> </w:t>
      </w:r>
      <w:r>
        <w:rPr>
          <w:color w:val="231F20"/>
          <w:sz w:val="22"/>
        </w:rPr>
        <w:t>of</w:t>
      </w:r>
      <w:r>
        <w:rPr>
          <w:color w:val="231F20"/>
          <w:spacing w:val="-12"/>
          <w:sz w:val="22"/>
        </w:rPr>
        <w:t> </w:t>
      </w:r>
      <w:r>
        <w:rPr>
          <w:color w:val="231F20"/>
          <w:sz w:val="22"/>
        </w:rPr>
        <w:t>Pre-processor</w:t>
      </w:r>
      <w:r>
        <w:rPr>
          <w:color w:val="231F20"/>
          <w:spacing w:val="-9"/>
          <w:sz w:val="22"/>
        </w:rPr>
        <w:t> </w:t>
      </w:r>
      <w:r>
        <w:rPr>
          <w:color w:val="231F20"/>
          <w:sz w:val="22"/>
        </w:rPr>
        <w:t>Directive</w:t>
      </w:r>
      <w:r>
        <w:rPr>
          <w:color w:val="231F20"/>
          <w:spacing w:val="-6"/>
          <w:sz w:val="22"/>
        </w:rPr>
        <w:t> </w:t>
      </w:r>
      <w:r>
        <w:rPr>
          <w:color w:val="231F20"/>
          <w:spacing w:val="-2"/>
          <w:sz w:val="22"/>
        </w:rPr>
        <w:t>#include</w:t>
      </w:r>
    </w:p>
    <w:p>
      <w:pPr>
        <w:pStyle w:val="ListParagraph"/>
        <w:numPr>
          <w:ilvl w:val="1"/>
          <w:numId w:val="76"/>
        </w:numPr>
        <w:tabs>
          <w:tab w:pos="2472" w:val="left" w:leader="none"/>
        </w:tabs>
        <w:spacing w:line="240" w:lineRule="auto" w:before="0" w:after="0"/>
        <w:ind w:left="2472" w:right="0" w:hanging="566"/>
        <w:jc w:val="left"/>
        <w:rPr>
          <w:sz w:val="22"/>
        </w:rPr>
      </w:pPr>
      <w:r>
        <w:rPr>
          <w:color w:val="231F20"/>
          <w:spacing w:val="-2"/>
          <w:sz w:val="22"/>
        </w:rPr>
        <w:t>Illustrate</w:t>
      </w:r>
    </w:p>
    <w:p>
      <w:pPr>
        <w:pStyle w:val="ListParagraph"/>
        <w:numPr>
          <w:ilvl w:val="2"/>
          <w:numId w:val="76"/>
        </w:numPr>
        <w:tabs>
          <w:tab w:pos="3041" w:val="left" w:leader="none"/>
        </w:tabs>
        <w:spacing w:line="240" w:lineRule="auto" w:before="1" w:after="0"/>
        <w:ind w:left="3041" w:right="0" w:hanging="597"/>
        <w:jc w:val="left"/>
        <w:rPr>
          <w:sz w:val="22"/>
        </w:rPr>
      </w:pPr>
      <w:r>
        <w:rPr>
          <w:color w:val="231F20"/>
          <w:spacing w:val="-2"/>
          <w:sz w:val="22"/>
        </w:rPr>
        <w:t>Reading</w:t>
      </w:r>
      <w:r>
        <w:rPr>
          <w:color w:val="231F20"/>
          <w:spacing w:val="-3"/>
          <w:sz w:val="22"/>
        </w:rPr>
        <w:t> </w:t>
      </w:r>
      <w:r>
        <w:rPr>
          <w:color w:val="231F20"/>
          <w:spacing w:val="-2"/>
          <w:sz w:val="22"/>
        </w:rPr>
        <w:t>a</w:t>
      </w:r>
      <w:r>
        <w:rPr>
          <w:color w:val="231F20"/>
          <w:spacing w:val="-1"/>
          <w:sz w:val="22"/>
        </w:rPr>
        <w:t> </w:t>
      </w:r>
      <w:r>
        <w:rPr>
          <w:color w:val="231F20"/>
          <w:spacing w:val="-2"/>
          <w:sz w:val="22"/>
        </w:rPr>
        <w:t>character</w:t>
      </w:r>
      <w:r>
        <w:rPr>
          <w:color w:val="231F20"/>
          <w:spacing w:val="-1"/>
          <w:sz w:val="22"/>
        </w:rPr>
        <w:t> </w:t>
      </w:r>
      <w:r>
        <w:rPr>
          <w:color w:val="231F20"/>
          <w:spacing w:val="-2"/>
          <w:sz w:val="22"/>
        </w:rPr>
        <w:t>using</w:t>
      </w:r>
      <w:r>
        <w:rPr>
          <w:color w:val="231F20"/>
          <w:spacing w:val="-3"/>
          <w:sz w:val="22"/>
        </w:rPr>
        <w:t> </w:t>
      </w:r>
      <w:r>
        <w:rPr>
          <w:color w:val="231F20"/>
          <w:spacing w:val="-2"/>
          <w:sz w:val="22"/>
        </w:rPr>
        <w:t>getch(),</w:t>
      </w:r>
      <w:r>
        <w:rPr>
          <w:color w:val="231F20"/>
          <w:spacing w:val="-13"/>
          <w:sz w:val="22"/>
        </w:rPr>
        <w:t> </w:t>
      </w:r>
      <w:r>
        <w:rPr>
          <w:color w:val="231F20"/>
          <w:spacing w:val="-2"/>
          <w:sz w:val="22"/>
        </w:rPr>
        <w:t>getche()</w:t>
      </w:r>
      <w:r>
        <w:rPr>
          <w:color w:val="231F20"/>
          <w:spacing w:val="-10"/>
          <w:sz w:val="22"/>
        </w:rPr>
        <w:t> </w:t>
      </w:r>
      <w:r>
        <w:rPr>
          <w:color w:val="231F20"/>
          <w:spacing w:val="-2"/>
          <w:sz w:val="22"/>
        </w:rPr>
        <w:t>and</w:t>
      </w:r>
      <w:r>
        <w:rPr>
          <w:color w:val="231F20"/>
          <w:spacing w:val="-16"/>
          <w:sz w:val="22"/>
        </w:rPr>
        <w:t> </w:t>
      </w:r>
      <w:r>
        <w:rPr>
          <w:color w:val="231F20"/>
          <w:spacing w:val="-2"/>
          <w:sz w:val="22"/>
        </w:rPr>
        <w:t>getchar()</w:t>
      </w:r>
    </w:p>
    <w:p>
      <w:pPr>
        <w:pStyle w:val="ListParagraph"/>
        <w:numPr>
          <w:ilvl w:val="2"/>
          <w:numId w:val="76"/>
        </w:numPr>
        <w:tabs>
          <w:tab w:pos="3041" w:val="left" w:leader="none"/>
        </w:tabs>
        <w:spacing w:line="240" w:lineRule="auto" w:before="10" w:after="0"/>
        <w:ind w:left="3041" w:right="0" w:hanging="597"/>
        <w:jc w:val="left"/>
        <w:rPr>
          <w:sz w:val="22"/>
        </w:rPr>
      </w:pPr>
      <w:r>
        <w:rPr>
          <w:color w:val="231F20"/>
          <w:sz w:val="22"/>
        </w:rPr>
        <w:t>writing</w:t>
      </w:r>
      <w:r>
        <w:rPr>
          <w:color w:val="231F20"/>
          <w:spacing w:val="-10"/>
          <w:sz w:val="22"/>
        </w:rPr>
        <w:t> </w:t>
      </w:r>
      <w:r>
        <w:rPr>
          <w:color w:val="231F20"/>
          <w:sz w:val="22"/>
        </w:rPr>
        <w:t>a</w:t>
      </w:r>
      <w:r>
        <w:rPr>
          <w:color w:val="231F20"/>
          <w:spacing w:val="-11"/>
          <w:sz w:val="22"/>
        </w:rPr>
        <w:t> </w:t>
      </w:r>
      <w:r>
        <w:rPr>
          <w:color w:val="231F20"/>
          <w:sz w:val="22"/>
        </w:rPr>
        <w:t>character</w:t>
      </w:r>
      <w:r>
        <w:rPr>
          <w:color w:val="231F20"/>
          <w:spacing w:val="-12"/>
          <w:sz w:val="22"/>
        </w:rPr>
        <w:t> </w:t>
      </w:r>
      <w:r>
        <w:rPr>
          <w:color w:val="231F20"/>
          <w:sz w:val="22"/>
        </w:rPr>
        <w:t>using</w:t>
      </w:r>
      <w:r>
        <w:rPr>
          <w:color w:val="231F20"/>
          <w:spacing w:val="-5"/>
          <w:sz w:val="22"/>
        </w:rPr>
        <w:t> </w:t>
      </w:r>
      <w:r>
        <w:rPr>
          <w:color w:val="231F20"/>
          <w:sz w:val="22"/>
        </w:rPr>
        <w:t>putch(),</w:t>
      </w:r>
      <w:r>
        <w:rPr>
          <w:color w:val="231F20"/>
          <w:spacing w:val="32"/>
          <w:sz w:val="22"/>
        </w:rPr>
        <w:t> </w:t>
      </w:r>
      <w:r>
        <w:rPr>
          <w:color w:val="231F20"/>
          <w:spacing w:val="-2"/>
          <w:sz w:val="22"/>
        </w:rPr>
        <w:t>putchar()</w:t>
      </w:r>
    </w:p>
    <w:p>
      <w:pPr>
        <w:pStyle w:val="ListParagraph"/>
        <w:numPr>
          <w:ilvl w:val="2"/>
          <w:numId w:val="76"/>
        </w:numPr>
        <w:tabs>
          <w:tab w:pos="3041" w:val="left" w:leader="none"/>
        </w:tabs>
        <w:spacing w:line="240" w:lineRule="auto" w:before="0" w:after="0"/>
        <w:ind w:left="3041" w:right="0" w:hanging="597"/>
        <w:jc w:val="left"/>
        <w:rPr>
          <w:sz w:val="22"/>
        </w:rPr>
      </w:pPr>
      <w:r>
        <w:rPr>
          <w:color w:val="231F20"/>
          <w:sz w:val="22"/>
        </w:rPr>
        <w:t>formatted</w:t>
      </w:r>
      <w:r>
        <w:rPr>
          <w:color w:val="231F20"/>
          <w:spacing w:val="-13"/>
          <w:sz w:val="22"/>
        </w:rPr>
        <w:t> </w:t>
      </w:r>
      <w:r>
        <w:rPr>
          <w:color w:val="231F20"/>
          <w:sz w:val="22"/>
        </w:rPr>
        <w:t>input</w:t>
      </w:r>
      <w:r>
        <w:rPr>
          <w:color w:val="231F20"/>
          <w:spacing w:val="-8"/>
          <w:sz w:val="22"/>
        </w:rPr>
        <w:t> </w:t>
      </w:r>
      <w:r>
        <w:rPr>
          <w:color w:val="231F20"/>
          <w:sz w:val="22"/>
        </w:rPr>
        <w:t>using</w:t>
      </w:r>
      <w:r>
        <w:rPr>
          <w:color w:val="231F20"/>
          <w:spacing w:val="-9"/>
          <w:sz w:val="22"/>
        </w:rPr>
        <w:t> </w:t>
      </w:r>
      <w:r>
        <w:rPr>
          <w:color w:val="231F20"/>
          <w:sz w:val="22"/>
        </w:rPr>
        <w:t>scanf()</w:t>
      </w:r>
      <w:r>
        <w:rPr>
          <w:color w:val="231F20"/>
          <w:spacing w:val="-7"/>
          <w:sz w:val="22"/>
        </w:rPr>
        <w:t> </w:t>
      </w:r>
      <w:r>
        <w:rPr>
          <w:color w:val="231F20"/>
          <w:sz w:val="22"/>
        </w:rPr>
        <w:t>&amp;</w:t>
      </w:r>
      <w:r>
        <w:rPr>
          <w:color w:val="231F20"/>
          <w:spacing w:val="-8"/>
          <w:sz w:val="22"/>
        </w:rPr>
        <w:t> </w:t>
      </w:r>
      <w:r>
        <w:rPr>
          <w:color w:val="231F20"/>
          <w:sz w:val="22"/>
        </w:rPr>
        <w:t>write</w:t>
      </w:r>
      <w:r>
        <w:rPr>
          <w:color w:val="231F20"/>
          <w:spacing w:val="-5"/>
          <w:sz w:val="22"/>
        </w:rPr>
        <w:t> </w:t>
      </w:r>
      <w:r>
        <w:rPr>
          <w:color w:val="231F20"/>
          <w:sz w:val="22"/>
        </w:rPr>
        <w:t>sample</w:t>
      </w:r>
      <w:r>
        <w:rPr>
          <w:color w:val="231F20"/>
          <w:spacing w:val="-6"/>
          <w:sz w:val="22"/>
        </w:rPr>
        <w:t> </w:t>
      </w:r>
      <w:r>
        <w:rPr>
          <w:color w:val="231F20"/>
          <w:sz w:val="22"/>
        </w:rPr>
        <w:t>programs</w:t>
      </w:r>
      <w:r>
        <w:rPr>
          <w:color w:val="231F20"/>
          <w:spacing w:val="-9"/>
          <w:sz w:val="22"/>
        </w:rPr>
        <w:t> </w:t>
      </w:r>
      <w:r>
        <w:rPr>
          <w:color w:val="231F20"/>
          <w:sz w:val="22"/>
        </w:rPr>
        <w:t>using</w:t>
      </w:r>
      <w:r>
        <w:rPr>
          <w:color w:val="231F20"/>
          <w:spacing w:val="-9"/>
          <w:sz w:val="22"/>
        </w:rPr>
        <w:t> </w:t>
      </w:r>
      <w:r>
        <w:rPr>
          <w:color w:val="231F20"/>
          <w:spacing w:val="-5"/>
          <w:sz w:val="22"/>
        </w:rPr>
        <w:t>it.</w:t>
      </w:r>
    </w:p>
    <w:p>
      <w:pPr>
        <w:pStyle w:val="ListParagraph"/>
        <w:numPr>
          <w:ilvl w:val="2"/>
          <w:numId w:val="76"/>
        </w:numPr>
        <w:tabs>
          <w:tab w:pos="3041" w:val="left" w:leader="none"/>
        </w:tabs>
        <w:spacing w:line="240" w:lineRule="auto" w:before="5" w:after="0"/>
        <w:ind w:left="3041" w:right="0" w:hanging="597"/>
        <w:jc w:val="left"/>
        <w:rPr>
          <w:sz w:val="22"/>
        </w:rPr>
      </w:pPr>
      <w:r>
        <w:rPr>
          <w:color w:val="231F20"/>
          <w:sz w:val="22"/>
        </w:rPr>
        <w:t>formatted</w:t>
      </w:r>
      <w:r>
        <w:rPr>
          <w:color w:val="231F20"/>
          <w:spacing w:val="-8"/>
          <w:sz w:val="22"/>
        </w:rPr>
        <w:t> </w:t>
      </w:r>
      <w:r>
        <w:rPr>
          <w:color w:val="231F20"/>
          <w:sz w:val="22"/>
        </w:rPr>
        <w:t>output</w:t>
      </w:r>
      <w:r>
        <w:rPr>
          <w:color w:val="231F20"/>
          <w:spacing w:val="-9"/>
          <w:sz w:val="22"/>
        </w:rPr>
        <w:t> </w:t>
      </w:r>
      <w:r>
        <w:rPr>
          <w:color w:val="231F20"/>
          <w:sz w:val="22"/>
        </w:rPr>
        <w:t>using</w:t>
      </w:r>
      <w:r>
        <w:rPr>
          <w:color w:val="231F20"/>
          <w:spacing w:val="-6"/>
          <w:sz w:val="22"/>
        </w:rPr>
        <w:t> </w:t>
      </w:r>
      <w:r>
        <w:rPr>
          <w:color w:val="231F20"/>
          <w:sz w:val="22"/>
        </w:rPr>
        <w:t>printf()</w:t>
      </w:r>
      <w:r>
        <w:rPr>
          <w:color w:val="231F20"/>
          <w:spacing w:val="-7"/>
          <w:sz w:val="22"/>
        </w:rPr>
        <w:t> </w:t>
      </w:r>
      <w:r>
        <w:rPr>
          <w:color w:val="231F20"/>
          <w:sz w:val="22"/>
        </w:rPr>
        <w:t>&amp;</w:t>
      </w:r>
      <w:r>
        <w:rPr>
          <w:color w:val="231F20"/>
          <w:spacing w:val="-12"/>
          <w:sz w:val="22"/>
        </w:rPr>
        <w:t> </w:t>
      </w:r>
      <w:r>
        <w:rPr>
          <w:color w:val="231F20"/>
          <w:sz w:val="22"/>
        </w:rPr>
        <w:t>write</w:t>
      </w:r>
      <w:r>
        <w:rPr>
          <w:color w:val="231F20"/>
          <w:spacing w:val="-7"/>
          <w:sz w:val="22"/>
        </w:rPr>
        <w:t> </w:t>
      </w:r>
      <w:r>
        <w:rPr>
          <w:color w:val="231F20"/>
          <w:sz w:val="22"/>
        </w:rPr>
        <w:t>sample</w:t>
      </w:r>
      <w:r>
        <w:rPr>
          <w:color w:val="231F20"/>
          <w:spacing w:val="-6"/>
          <w:sz w:val="22"/>
        </w:rPr>
        <w:t> </w:t>
      </w:r>
      <w:r>
        <w:rPr>
          <w:color w:val="231F20"/>
          <w:sz w:val="22"/>
        </w:rPr>
        <w:t>programs</w:t>
      </w:r>
      <w:r>
        <w:rPr>
          <w:color w:val="231F20"/>
          <w:spacing w:val="-6"/>
          <w:sz w:val="22"/>
        </w:rPr>
        <w:t> </w:t>
      </w:r>
      <w:r>
        <w:rPr>
          <w:color w:val="231F20"/>
          <w:sz w:val="22"/>
        </w:rPr>
        <w:t>using</w:t>
      </w:r>
      <w:r>
        <w:rPr>
          <w:color w:val="231F20"/>
          <w:spacing w:val="-9"/>
          <w:sz w:val="22"/>
        </w:rPr>
        <w:t> </w:t>
      </w:r>
      <w:r>
        <w:rPr>
          <w:color w:val="231F20"/>
          <w:spacing w:val="-5"/>
          <w:sz w:val="22"/>
        </w:rPr>
        <w:t>it.</w:t>
      </w:r>
    </w:p>
    <w:p>
      <w:pPr>
        <w:pStyle w:val="ListParagraph"/>
        <w:numPr>
          <w:ilvl w:val="1"/>
          <w:numId w:val="76"/>
        </w:numPr>
        <w:tabs>
          <w:tab w:pos="2472" w:val="left" w:leader="none"/>
        </w:tabs>
        <w:spacing w:line="266" w:lineRule="exact" w:before="1" w:after="0"/>
        <w:ind w:left="2472" w:right="0" w:hanging="566"/>
        <w:jc w:val="left"/>
        <w:rPr>
          <w:sz w:val="22"/>
        </w:rPr>
      </w:pPr>
      <w:r>
        <w:rPr>
          <w:color w:val="231F20"/>
          <w:sz w:val="22"/>
        </w:rPr>
        <w:t>Explain</w:t>
      </w:r>
      <w:r>
        <w:rPr>
          <w:color w:val="231F20"/>
          <w:spacing w:val="-13"/>
          <w:sz w:val="22"/>
        </w:rPr>
        <w:t> </w:t>
      </w:r>
      <w:r>
        <w:rPr>
          <w:color w:val="231F20"/>
          <w:sz w:val="22"/>
        </w:rPr>
        <w:t>character</w:t>
      </w:r>
      <w:r>
        <w:rPr>
          <w:color w:val="231F20"/>
          <w:spacing w:val="-9"/>
          <w:sz w:val="22"/>
        </w:rPr>
        <w:t> </w:t>
      </w:r>
      <w:r>
        <w:rPr>
          <w:color w:val="231F20"/>
          <w:spacing w:val="-2"/>
          <w:sz w:val="22"/>
        </w:rPr>
        <w:t>functions</w:t>
      </w:r>
    </w:p>
    <w:p>
      <w:pPr>
        <w:pStyle w:val="ListParagraph"/>
        <w:numPr>
          <w:ilvl w:val="1"/>
          <w:numId w:val="76"/>
        </w:numPr>
        <w:tabs>
          <w:tab w:pos="2472" w:val="left" w:leader="none"/>
        </w:tabs>
        <w:spacing w:line="266" w:lineRule="exact" w:before="0" w:after="0"/>
        <w:ind w:left="2472" w:right="0" w:hanging="566"/>
        <w:jc w:val="left"/>
        <w:rPr>
          <w:sz w:val="22"/>
        </w:rPr>
      </w:pPr>
      <w:r>
        <w:rPr>
          <w:color w:val="231F20"/>
          <w:sz w:val="22"/>
        </w:rPr>
        <w:t>Define</w:t>
      </w:r>
      <w:r>
        <w:rPr>
          <w:color w:val="231F20"/>
          <w:spacing w:val="-5"/>
          <w:sz w:val="22"/>
        </w:rPr>
        <w:t> </w:t>
      </w:r>
      <w:r>
        <w:rPr>
          <w:color w:val="231F20"/>
          <w:sz w:val="22"/>
        </w:rPr>
        <w:t>an</w:t>
      </w:r>
      <w:r>
        <w:rPr>
          <w:color w:val="231F20"/>
          <w:spacing w:val="-5"/>
          <w:sz w:val="22"/>
        </w:rPr>
        <w:t> </w:t>
      </w:r>
      <w:r>
        <w:rPr>
          <w:color w:val="231F20"/>
          <w:sz w:val="22"/>
        </w:rPr>
        <w:t>operator,</w:t>
      </w:r>
      <w:r>
        <w:rPr>
          <w:color w:val="231F20"/>
          <w:spacing w:val="-8"/>
          <w:sz w:val="22"/>
        </w:rPr>
        <w:t> </w:t>
      </w:r>
      <w:r>
        <w:rPr>
          <w:color w:val="231F20"/>
          <w:sz w:val="22"/>
        </w:rPr>
        <w:t>an</w:t>
      </w:r>
      <w:r>
        <w:rPr>
          <w:color w:val="231F20"/>
          <w:spacing w:val="-5"/>
          <w:sz w:val="22"/>
        </w:rPr>
        <w:t> </w:t>
      </w:r>
      <w:r>
        <w:rPr>
          <w:color w:val="231F20"/>
          <w:spacing w:val="-2"/>
          <w:sz w:val="22"/>
        </w:rPr>
        <w:t>expression</w:t>
      </w:r>
    </w:p>
    <w:p>
      <w:pPr>
        <w:pStyle w:val="ListParagraph"/>
        <w:spacing w:after="0" w:line="266" w:lineRule="exact"/>
        <w:jc w:val="left"/>
        <w:rPr>
          <w:sz w:val="22"/>
        </w:rPr>
        <w:sectPr>
          <w:type w:val="continuous"/>
          <w:pgSz w:w="12240" w:h="15840"/>
          <w:pgMar w:header="0" w:footer="1147" w:top="400" w:bottom="1340" w:left="360" w:right="360"/>
        </w:sectPr>
      </w:pPr>
    </w:p>
    <w:p>
      <w:pPr>
        <w:pStyle w:val="ListParagraph"/>
        <w:numPr>
          <w:ilvl w:val="1"/>
          <w:numId w:val="76"/>
        </w:numPr>
        <w:tabs>
          <w:tab w:pos="2472" w:val="left" w:leader="none"/>
        </w:tabs>
        <w:spacing w:line="240" w:lineRule="auto" w:before="45" w:after="0"/>
        <w:ind w:left="2472" w:right="0" w:hanging="566"/>
        <w:jc w:val="left"/>
        <w:rPr>
          <w:sz w:val="22"/>
        </w:rPr>
      </w:pPr>
      <w:r>
        <w:rPr>
          <w:color w:val="231F20"/>
          <w:spacing w:val="-2"/>
          <w:sz w:val="22"/>
        </w:rPr>
        <w:t>Explain</w:t>
      </w:r>
    </w:p>
    <w:p>
      <w:pPr>
        <w:pStyle w:val="ListParagraph"/>
        <w:numPr>
          <w:ilvl w:val="2"/>
          <w:numId w:val="76"/>
        </w:numPr>
        <w:tabs>
          <w:tab w:pos="3188" w:val="left" w:leader="none"/>
        </w:tabs>
        <w:spacing w:line="240" w:lineRule="auto" w:before="0" w:after="0"/>
        <w:ind w:left="3188" w:right="2137" w:hanging="716"/>
        <w:jc w:val="left"/>
        <w:rPr>
          <w:sz w:val="22"/>
        </w:rPr>
      </w:pPr>
      <w:r>
        <w:rPr>
          <w:color w:val="231F20"/>
          <w:sz w:val="22"/>
        </w:rPr>
        <w:t>Various</w:t>
      </w:r>
      <w:r>
        <w:rPr>
          <w:color w:val="231F20"/>
          <w:spacing w:val="-6"/>
          <w:sz w:val="22"/>
        </w:rPr>
        <w:t> </w:t>
      </w:r>
      <w:r>
        <w:rPr>
          <w:color w:val="231F20"/>
          <w:sz w:val="22"/>
        </w:rPr>
        <w:t>arithmetic</w:t>
      </w:r>
      <w:r>
        <w:rPr>
          <w:color w:val="231F20"/>
          <w:spacing w:val="-8"/>
          <w:sz w:val="22"/>
        </w:rPr>
        <w:t> </w:t>
      </w:r>
      <w:r>
        <w:rPr>
          <w:color w:val="231F20"/>
          <w:sz w:val="22"/>
        </w:rPr>
        <w:t>operators</w:t>
      </w:r>
      <w:r>
        <w:rPr>
          <w:color w:val="231F20"/>
          <w:spacing w:val="-6"/>
          <w:sz w:val="22"/>
        </w:rPr>
        <w:t> </w:t>
      </w:r>
      <w:r>
        <w:rPr>
          <w:color w:val="231F20"/>
          <w:sz w:val="22"/>
        </w:rPr>
        <w:t>and</w:t>
      </w:r>
      <w:r>
        <w:rPr>
          <w:color w:val="231F20"/>
          <w:spacing w:val="-6"/>
          <w:sz w:val="22"/>
        </w:rPr>
        <w:t> </w:t>
      </w:r>
      <w:r>
        <w:rPr>
          <w:color w:val="231F20"/>
          <w:sz w:val="22"/>
        </w:rPr>
        <w:t>explain</w:t>
      </w:r>
      <w:r>
        <w:rPr>
          <w:color w:val="231F20"/>
          <w:spacing w:val="-6"/>
          <w:sz w:val="22"/>
        </w:rPr>
        <w:t> </w:t>
      </w:r>
      <w:r>
        <w:rPr>
          <w:color w:val="231F20"/>
          <w:sz w:val="22"/>
        </w:rPr>
        <w:t>the</w:t>
      </w:r>
      <w:r>
        <w:rPr>
          <w:color w:val="231F20"/>
          <w:spacing w:val="-6"/>
          <w:sz w:val="22"/>
        </w:rPr>
        <w:t> </w:t>
      </w:r>
      <w:r>
        <w:rPr>
          <w:color w:val="231F20"/>
          <w:sz w:val="22"/>
        </w:rPr>
        <w:t>evaluation</w:t>
      </w:r>
      <w:r>
        <w:rPr>
          <w:color w:val="231F20"/>
          <w:spacing w:val="-7"/>
          <w:sz w:val="22"/>
        </w:rPr>
        <w:t> </w:t>
      </w:r>
      <w:r>
        <w:rPr>
          <w:color w:val="231F20"/>
          <w:sz w:val="22"/>
        </w:rPr>
        <w:t>of</w:t>
      </w:r>
      <w:r>
        <w:rPr>
          <w:color w:val="231F20"/>
          <w:spacing w:val="-6"/>
          <w:sz w:val="22"/>
        </w:rPr>
        <w:t> </w:t>
      </w:r>
      <w:r>
        <w:rPr>
          <w:color w:val="231F20"/>
          <w:sz w:val="22"/>
        </w:rPr>
        <w:t>arithmetic expressions</w:t>
      </w:r>
      <w:r>
        <w:rPr>
          <w:color w:val="231F20"/>
          <w:spacing w:val="40"/>
          <w:sz w:val="22"/>
        </w:rPr>
        <w:t> </w:t>
      </w:r>
      <w:r>
        <w:rPr>
          <w:color w:val="231F20"/>
          <w:sz w:val="22"/>
        </w:rPr>
        <w:t>with example.</w:t>
      </w:r>
    </w:p>
    <w:p>
      <w:pPr>
        <w:pStyle w:val="ListParagraph"/>
        <w:numPr>
          <w:ilvl w:val="2"/>
          <w:numId w:val="76"/>
        </w:numPr>
        <w:tabs>
          <w:tab w:pos="3188" w:val="left" w:leader="none"/>
        </w:tabs>
        <w:spacing w:line="240" w:lineRule="auto" w:before="1" w:after="0"/>
        <w:ind w:left="3188" w:right="0" w:hanging="716"/>
        <w:jc w:val="left"/>
        <w:rPr>
          <w:sz w:val="22"/>
        </w:rPr>
      </w:pPr>
      <w:r>
        <w:rPr>
          <w:color w:val="231F20"/>
          <w:sz w:val="22"/>
        </w:rPr>
        <w:t>Various</w:t>
      </w:r>
      <w:r>
        <w:rPr>
          <w:color w:val="231F20"/>
          <w:spacing w:val="-12"/>
          <w:sz w:val="22"/>
        </w:rPr>
        <w:t> </w:t>
      </w:r>
      <w:r>
        <w:rPr>
          <w:color w:val="231F20"/>
          <w:sz w:val="22"/>
        </w:rPr>
        <w:t>relational</w:t>
      </w:r>
      <w:r>
        <w:rPr>
          <w:color w:val="231F20"/>
          <w:spacing w:val="-11"/>
          <w:sz w:val="22"/>
        </w:rPr>
        <w:t> </w:t>
      </w:r>
      <w:r>
        <w:rPr>
          <w:color w:val="231F20"/>
          <w:sz w:val="22"/>
        </w:rPr>
        <w:t>operators</w:t>
      </w:r>
      <w:r>
        <w:rPr>
          <w:color w:val="231F20"/>
          <w:spacing w:val="-9"/>
          <w:sz w:val="22"/>
        </w:rPr>
        <w:t> </w:t>
      </w:r>
      <w:r>
        <w:rPr>
          <w:color w:val="231F20"/>
          <w:sz w:val="22"/>
        </w:rPr>
        <w:t>and</w:t>
      </w:r>
      <w:r>
        <w:rPr>
          <w:color w:val="231F20"/>
          <w:spacing w:val="-8"/>
          <w:sz w:val="22"/>
        </w:rPr>
        <w:t> </w:t>
      </w:r>
      <w:r>
        <w:rPr>
          <w:color w:val="231F20"/>
          <w:sz w:val="22"/>
        </w:rPr>
        <w:t>discuss</w:t>
      </w:r>
      <w:r>
        <w:rPr>
          <w:color w:val="231F20"/>
          <w:spacing w:val="-9"/>
          <w:sz w:val="22"/>
        </w:rPr>
        <w:t> </w:t>
      </w:r>
      <w:r>
        <w:rPr>
          <w:color w:val="231F20"/>
          <w:sz w:val="22"/>
        </w:rPr>
        <w:t>evaluation</w:t>
      </w:r>
      <w:r>
        <w:rPr>
          <w:color w:val="231F20"/>
          <w:spacing w:val="-12"/>
          <w:sz w:val="22"/>
        </w:rPr>
        <w:t> </w:t>
      </w:r>
      <w:r>
        <w:rPr>
          <w:color w:val="231F20"/>
          <w:sz w:val="22"/>
        </w:rPr>
        <w:t>of</w:t>
      </w:r>
      <w:r>
        <w:rPr>
          <w:color w:val="231F20"/>
          <w:spacing w:val="-9"/>
          <w:sz w:val="22"/>
        </w:rPr>
        <w:t> </w:t>
      </w:r>
      <w:r>
        <w:rPr>
          <w:color w:val="231F20"/>
          <w:sz w:val="22"/>
        </w:rPr>
        <w:t>relational</w:t>
      </w:r>
      <w:r>
        <w:rPr>
          <w:color w:val="231F20"/>
          <w:spacing w:val="-10"/>
          <w:sz w:val="22"/>
        </w:rPr>
        <w:t> </w:t>
      </w:r>
      <w:r>
        <w:rPr>
          <w:color w:val="231F20"/>
          <w:spacing w:val="-2"/>
          <w:sz w:val="22"/>
        </w:rPr>
        <w:t>expressions</w:t>
      </w:r>
    </w:p>
    <w:p>
      <w:pPr>
        <w:pStyle w:val="ListParagraph"/>
        <w:numPr>
          <w:ilvl w:val="2"/>
          <w:numId w:val="76"/>
        </w:numPr>
        <w:tabs>
          <w:tab w:pos="3188" w:val="left" w:leader="none"/>
        </w:tabs>
        <w:spacing w:line="240" w:lineRule="auto" w:before="0" w:after="0"/>
        <w:ind w:left="3188" w:right="0" w:hanging="716"/>
        <w:jc w:val="left"/>
        <w:rPr>
          <w:sz w:val="22"/>
        </w:rPr>
      </w:pPr>
      <w:r>
        <w:rPr>
          <w:color w:val="231F20"/>
          <w:sz w:val="22"/>
        </w:rPr>
        <w:t>Various</w:t>
      </w:r>
      <w:r>
        <w:rPr>
          <w:color w:val="231F20"/>
          <w:spacing w:val="-8"/>
          <w:sz w:val="22"/>
        </w:rPr>
        <w:t> </w:t>
      </w:r>
      <w:r>
        <w:rPr>
          <w:color w:val="231F20"/>
          <w:sz w:val="22"/>
        </w:rPr>
        <w:t>logical</w:t>
      </w:r>
      <w:r>
        <w:rPr>
          <w:color w:val="231F20"/>
          <w:spacing w:val="-10"/>
          <w:sz w:val="22"/>
        </w:rPr>
        <w:t> </w:t>
      </w:r>
      <w:r>
        <w:rPr>
          <w:color w:val="231F20"/>
          <w:sz w:val="22"/>
        </w:rPr>
        <w:t>operators</w:t>
      </w:r>
      <w:r>
        <w:rPr>
          <w:color w:val="231F20"/>
          <w:spacing w:val="-8"/>
          <w:sz w:val="22"/>
        </w:rPr>
        <w:t> </w:t>
      </w:r>
      <w:r>
        <w:rPr>
          <w:color w:val="231F20"/>
          <w:sz w:val="22"/>
        </w:rPr>
        <w:t>and</w:t>
      </w:r>
      <w:r>
        <w:rPr>
          <w:color w:val="231F20"/>
          <w:spacing w:val="-7"/>
          <w:sz w:val="22"/>
        </w:rPr>
        <w:t> </w:t>
      </w:r>
      <w:r>
        <w:rPr>
          <w:color w:val="231F20"/>
          <w:sz w:val="22"/>
        </w:rPr>
        <w:t>discuss</w:t>
      </w:r>
      <w:r>
        <w:rPr>
          <w:color w:val="231F20"/>
          <w:spacing w:val="-8"/>
          <w:sz w:val="22"/>
        </w:rPr>
        <w:t> </w:t>
      </w:r>
      <w:r>
        <w:rPr>
          <w:color w:val="231F20"/>
          <w:sz w:val="22"/>
        </w:rPr>
        <w:t>evaluation</w:t>
      </w:r>
      <w:r>
        <w:rPr>
          <w:color w:val="231F20"/>
          <w:spacing w:val="-12"/>
          <w:sz w:val="22"/>
        </w:rPr>
        <w:t> </w:t>
      </w:r>
      <w:r>
        <w:rPr>
          <w:color w:val="231F20"/>
          <w:sz w:val="22"/>
        </w:rPr>
        <w:t>of</w:t>
      </w:r>
      <w:r>
        <w:rPr>
          <w:color w:val="231F20"/>
          <w:spacing w:val="-8"/>
          <w:sz w:val="22"/>
        </w:rPr>
        <w:t> </w:t>
      </w:r>
      <w:r>
        <w:rPr>
          <w:color w:val="231F20"/>
          <w:sz w:val="22"/>
        </w:rPr>
        <w:t>logical</w:t>
      </w:r>
      <w:r>
        <w:rPr>
          <w:color w:val="231F20"/>
          <w:spacing w:val="-5"/>
          <w:sz w:val="22"/>
        </w:rPr>
        <w:t> </w:t>
      </w:r>
      <w:r>
        <w:rPr>
          <w:color w:val="231F20"/>
          <w:spacing w:val="-2"/>
          <w:sz w:val="22"/>
        </w:rPr>
        <w:t>expressions</w:t>
      </w:r>
    </w:p>
    <w:p>
      <w:pPr>
        <w:pStyle w:val="ListParagraph"/>
        <w:numPr>
          <w:ilvl w:val="1"/>
          <w:numId w:val="76"/>
        </w:numPr>
        <w:tabs>
          <w:tab w:pos="2472" w:val="left" w:leader="none"/>
        </w:tabs>
        <w:spacing w:line="240" w:lineRule="auto" w:before="5" w:after="0"/>
        <w:ind w:left="2472" w:right="0" w:hanging="566"/>
        <w:jc w:val="left"/>
        <w:rPr>
          <w:sz w:val="22"/>
        </w:rPr>
      </w:pPr>
      <w:r>
        <w:rPr>
          <w:color w:val="231F20"/>
          <w:sz w:val="22"/>
        </w:rPr>
        <w:t>Explain</w:t>
      </w:r>
      <w:r>
        <w:rPr>
          <w:color w:val="231F20"/>
          <w:spacing w:val="-11"/>
          <w:sz w:val="22"/>
        </w:rPr>
        <w:t> </w:t>
      </w:r>
      <w:r>
        <w:rPr>
          <w:color w:val="231F20"/>
          <w:sz w:val="22"/>
        </w:rPr>
        <w:t>the</w:t>
      </w:r>
      <w:r>
        <w:rPr>
          <w:color w:val="231F20"/>
          <w:spacing w:val="-7"/>
          <w:sz w:val="22"/>
        </w:rPr>
        <w:t> </w:t>
      </w:r>
      <w:r>
        <w:rPr>
          <w:color w:val="231F20"/>
          <w:sz w:val="22"/>
        </w:rPr>
        <w:t>difference</w:t>
      </w:r>
      <w:r>
        <w:rPr>
          <w:color w:val="231F20"/>
          <w:spacing w:val="-10"/>
          <w:sz w:val="22"/>
        </w:rPr>
        <w:t> </w:t>
      </w:r>
      <w:r>
        <w:rPr>
          <w:color w:val="231F20"/>
          <w:sz w:val="22"/>
        </w:rPr>
        <w:t>between</w:t>
      </w:r>
      <w:r>
        <w:rPr>
          <w:color w:val="231F20"/>
          <w:spacing w:val="-7"/>
          <w:sz w:val="22"/>
        </w:rPr>
        <w:t> </w:t>
      </w:r>
      <w:r>
        <w:rPr>
          <w:color w:val="231F20"/>
          <w:sz w:val="22"/>
        </w:rPr>
        <w:t>unary</w:t>
      </w:r>
      <w:r>
        <w:rPr>
          <w:color w:val="231F20"/>
          <w:spacing w:val="-6"/>
          <w:sz w:val="22"/>
        </w:rPr>
        <w:t> </w:t>
      </w:r>
      <w:r>
        <w:rPr>
          <w:color w:val="231F20"/>
          <w:sz w:val="22"/>
        </w:rPr>
        <w:t>and</w:t>
      </w:r>
      <w:r>
        <w:rPr>
          <w:color w:val="231F20"/>
          <w:spacing w:val="-6"/>
          <w:sz w:val="22"/>
        </w:rPr>
        <w:t> </w:t>
      </w:r>
      <w:r>
        <w:rPr>
          <w:color w:val="231F20"/>
          <w:sz w:val="22"/>
        </w:rPr>
        <w:t>binary</w:t>
      </w:r>
      <w:r>
        <w:rPr>
          <w:color w:val="231F20"/>
          <w:spacing w:val="-11"/>
          <w:sz w:val="22"/>
        </w:rPr>
        <w:t> </w:t>
      </w:r>
      <w:r>
        <w:rPr>
          <w:color w:val="231F20"/>
          <w:spacing w:val="-2"/>
          <w:sz w:val="22"/>
        </w:rPr>
        <w:t>operators</w:t>
      </w:r>
    </w:p>
    <w:p>
      <w:pPr>
        <w:pStyle w:val="ListParagraph"/>
        <w:numPr>
          <w:ilvl w:val="1"/>
          <w:numId w:val="76"/>
        </w:numPr>
        <w:tabs>
          <w:tab w:pos="2472" w:val="left" w:leader="none"/>
        </w:tabs>
        <w:spacing w:line="240" w:lineRule="auto" w:before="5" w:after="0"/>
        <w:ind w:left="2472" w:right="0" w:hanging="566"/>
        <w:jc w:val="left"/>
        <w:rPr>
          <w:sz w:val="22"/>
        </w:rPr>
      </w:pPr>
      <w:r>
        <w:rPr>
          <w:color w:val="231F20"/>
          <w:sz w:val="22"/>
        </w:rPr>
        <w:t>Describe</w:t>
      </w:r>
      <w:r>
        <w:rPr>
          <w:color w:val="231F20"/>
          <w:spacing w:val="-6"/>
          <w:sz w:val="22"/>
        </w:rPr>
        <w:t> </w:t>
      </w:r>
      <w:r>
        <w:rPr>
          <w:color w:val="231F20"/>
          <w:sz w:val="22"/>
        </w:rPr>
        <w:t>various</w:t>
      </w:r>
      <w:r>
        <w:rPr>
          <w:color w:val="231F20"/>
          <w:spacing w:val="-10"/>
          <w:sz w:val="22"/>
        </w:rPr>
        <w:t> </w:t>
      </w:r>
      <w:r>
        <w:rPr>
          <w:color w:val="231F20"/>
          <w:sz w:val="22"/>
        </w:rPr>
        <w:t>assignment</w:t>
      </w:r>
      <w:r>
        <w:rPr>
          <w:color w:val="231F20"/>
          <w:spacing w:val="-6"/>
          <w:sz w:val="22"/>
        </w:rPr>
        <w:t> </w:t>
      </w:r>
      <w:r>
        <w:rPr>
          <w:color w:val="231F20"/>
          <w:sz w:val="22"/>
        </w:rPr>
        <w:t>operators,</w:t>
      </w:r>
      <w:r>
        <w:rPr>
          <w:color w:val="231F20"/>
          <w:spacing w:val="-8"/>
          <w:sz w:val="22"/>
        </w:rPr>
        <w:t> </w:t>
      </w:r>
      <w:r>
        <w:rPr>
          <w:color w:val="231F20"/>
          <w:sz w:val="22"/>
        </w:rPr>
        <w:t>increment</w:t>
      </w:r>
      <w:r>
        <w:rPr>
          <w:color w:val="231F20"/>
          <w:spacing w:val="-7"/>
          <w:sz w:val="22"/>
        </w:rPr>
        <w:t> </w:t>
      </w:r>
      <w:r>
        <w:rPr>
          <w:color w:val="231F20"/>
          <w:sz w:val="22"/>
        </w:rPr>
        <w:t>and</w:t>
      </w:r>
      <w:r>
        <w:rPr>
          <w:color w:val="231F20"/>
          <w:spacing w:val="-10"/>
          <w:sz w:val="22"/>
        </w:rPr>
        <w:t> </w:t>
      </w:r>
      <w:r>
        <w:rPr>
          <w:color w:val="231F20"/>
          <w:sz w:val="22"/>
        </w:rPr>
        <w:t>decrement</w:t>
      </w:r>
      <w:r>
        <w:rPr>
          <w:color w:val="231F20"/>
          <w:spacing w:val="-11"/>
          <w:sz w:val="22"/>
        </w:rPr>
        <w:t> </w:t>
      </w:r>
      <w:r>
        <w:rPr>
          <w:color w:val="231F20"/>
          <w:spacing w:val="-2"/>
          <w:sz w:val="22"/>
        </w:rPr>
        <w:t>operators</w:t>
      </w:r>
    </w:p>
    <w:p>
      <w:pPr>
        <w:pStyle w:val="ListParagraph"/>
        <w:numPr>
          <w:ilvl w:val="1"/>
          <w:numId w:val="76"/>
        </w:numPr>
        <w:tabs>
          <w:tab w:pos="2472" w:val="left" w:leader="none"/>
        </w:tabs>
        <w:spacing w:line="240" w:lineRule="auto" w:before="1" w:after="0"/>
        <w:ind w:left="2472" w:right="0" w:hanging="566"/>
        <w:jc w:val="left"/>
        <w:rPr>
          <w:sz w:val="22"/>
        </w:rPr>
      </w:pPr>
      <w:r>
        <w:rPr>
          <w:color w:val="231F20"/>
          <w:sz w:val="22"/>
        </w:rPr>
        <w:t>Illustrate</w:t>
      </w:r>
      <w:r>
        <w:rPr>
          <w:color w:val="231F20"/>
          <w:spacing w:val="-9"/>
          <w:sz w:val="22"/>
        </w:rPr>
        <w:t> </w:t>
      </w:r>
      <w:r>
        <w:rPr>
          <w:color w:val="231F20"/>
          <w:sz w:val="22"/>
        </w:rPr>
        <w:t>nested</w:t>
      </w:r>
      <w:r>
        <w:rPr>
          <w:color w:val="231F20"/>
          <w:spacing w:val="-9"/>
          <w:sz w:val="22"/>
        </w:rPr>
        <w:t> </w:t>
      </w:r>
      <w:r>
        <w:rPr>
          <w:color w:val="231F20"/>
          <w:spacing w:val="-2"/>
          <w:sz w:val="22"/>
        </w:rPr>
        <w:t>assignment</w:t>
      </w:r>
    </w:p>
    <w:p>
      <w:pPr>
        <w:pStyle w:val="ListParagraph"/>
        <w:numPr>
          <w:ilvl w:val="1"/>
          <w:numId w:val="76"/>
        </w:numPr>
        <w:tabs>
          <w:tab w:pos="2472" w:val="left" w:leader="none"/>
        </w:tabs>
        <w:spacing w:line="240" w:lineRule="auto" w:before="0" w:after="0"/>
        <w:ind w:left="2472" w:right="0" w:hanging="566"/>
        <w:jc w:val="left"/>
        <w:rPr>
          <w:sz w:val="22"/>
        </w:rPr>
      </w:pPr>
      <w:r>
        <w:rPr>
          <w:color w:val="231F20"/>
          <w:sz w:val="22"/>
        </w:rPr>
        <w:t>Explain</w:t>
      </w:r>
      <w:r>
        <w:rPr>
          <w:color w:val="231F20"/>
          <w:spacing w:val="-8"/>
          <w:sz w:val="22"/>
        </w:rPr>
        <w:t> </w:t>
      </w:r>
      <w:r>
        <w:rPr>
          <w:color w:val="231F20"/>
          <w:sz w:val="22"/>
        </w:rPr>
        <w:t>conditional</w:t>
      </w:r>
      <w:r>
        <w:rPr>
          <w:color w:val="231F20"/>
          <w:spacing w:val="-10"/>
          <w:sz w:val="22"/>
        </w:rPr>
        <w:t> </w:t>
      </w:r>
      <w:r>
        <w:rPr>
          <w:color w:val="231F20"/>
          <w:sz w:val="22"/>
        </w:rPr>
        <w:t>operators</w:t>
      </w:r>
      <w:r>
        <w:rPr>
          <w:color w:val="231F20"/>
          <w:spacing w:val="-8"/>
          <w:sz w:val="22"/>
        </w:rPr>
        <w:t> </w:t>
      </w:r>
      <w:r>
        <w:rPr>
          <w:color w:val="231F20"/>
          <w:sz w:val="22"/>
        </w:rPr>
        <w:t>with</w:t>
      </w:r>
      <w:r>
        <w:rPr>
          <w:color w:val="231F20"/>
          <w:spacing w:val="-8"/>
          <w:sz w:val="22"/>
        </w:rPr>
        <w:t> </w:t>
      </w:r>
      <w:r>
        <w:rPr>
          <w:color w:val="231F20"/>
          <w:sz w:val="22"/>
        </w:rPr>
        <w:t>an</w:t>
      </w:r>
      <w:r>
        <w:rPr>
          <w:color w:val="231F20"/>
          <w:spacing w:val="-12"/>
          <w:sz w:val="22"/>
        </w:rPr>
        <w:t> </w:t>
      </w:r>
      <w:r>
        <w:rPr>
          <w:color w:val="231F20"/>
          <w:spacing w:val="-2"/>
          <w:sz w:val="22"/>
        </w:rPr>
        <w:t>example</w:t>
      </w:r>
    </w:p>
    <w:p>
      <w:pPr>
        <w:pStyle w:val="ListParagraph"/>
        <w:numPr>
          <w:ilvl w:val="1"/>
          <w:numId w:val="76"/>
        </w:numPr>
        <w:tabs>
          <w:tab w:pos="2470" w:val="left" w:leader="none"/>
        </w:tabs>
        <w:spacing w:line="266" w:lineRule="exact" w:before="0" w:after="0"/>
        <w:ind w:left="2470" w:right="0" w:hanging="564"/>
        <w:jc w:val="left"/>
        <w:rPr>
          <w:sz w:val="22"/>
        </w:rPr>
      </w:pPr>
      <w:r>
        <w:rPr>
          <w:color w:val="231F20"/>
          <w:spacing w:val="-2"/>
          <w:sz w:val="22"/>
        </w:rPr>
        <w:t>Explain</w:t>
      </w:r>
    </w:p>
    <w:p>
      <w:pPr>
        <w:pStyle w:val="ListParagraph"/>
        <w:numPr>
          <w:ilvl w:val="2"/>
          <w:numId w:val="76"/>
        </w:numPr>
        <w:tabs>
          <w:tab w:pos="3184" w:val="left" w:leader="none"/>
        </w:tabs>
        <w:spacing w:line="266" w:lineRule="exact" w:before="0" w:after="0"/>
        <w:ind w:left="3184" w:right="0" w:hanging="712"/>
        <w:jc w:val="left"/>
        <w:rPr>
          <w:sz w:val="22"/>
        </w:rPr>
      </w:pPr>
      <w:r>
        <w:rPr>
          <w:color w:val="231F20"/>
          <w:sz w:val="22"/>
        </w:rPr>
        <w:t>Bit-wise</w:t>
      </w:r>
      <w:r>
        <w:rPr>
          <w:color w:val="231F20"/>
          <w:spacing w:val="-10"/>
          <w:sz w:val="22"/>
        </w:rPr>
        <w:t> </w:t>
      </w:r>
      <w:r>
        <w:rPr>
          <w:color w:val="231F20"/>
          <w:sz w:val="22"/>
        </w:rPr>
        <w:t>operators</w:t>
      </w:r>
      <w:r>
        <w:rPr>
          <w:color w:val="231F20"/>
          <w:spacing w:val="-5"/>
          <w:sz w:val="22"/>
        </w:rPr>
        <w:t> </w:t>
      </w:r>
      <w:r>
        <w:rPr>
          <w:color w:val="231F20"/>
          <w:sz w:val="22"/>
        </w:rPr>
        <w:t>and</w:t>
      </w:r>
      <w:r>
        <w:rPr>
          <w:color w:val="231F20"/>
          <w:spacing w:val="-5"/>
          <w:sz w:val="22"/>
        </w:rPr>
        <w:t> </w:t>
      </w:r>
      <w:r>
        <w:rPr>
          <w:color w:val="231F20"/>
          <w:sz w:val="22"/>
        </w:rPr>
        <w:t>explain</w:t>
      </w:r>
      <w:r>
        <w:rPr>
          <w:color w:val="231F20"/>
          <w:spacing w:val="-10"/>
          <w:sz w:val="22"/>
        </w:rPr>
        <w:t> </w:t>
      </w:r>
      <w:r>
        <w:rPr>
          <w:color w:val="231F20"/>
          <w:sz w:val="22"/>
        </w:rPr>
        <w:t>each</w:t>
      </w:r>
      <w:r>
        <w:rPr>
          <w:color w:val="231F20"/>
          <w:spacing w:val="-7"/>
          <w:sz w:val="22"/>
        </w:rPr>
        <w:t> </w:t>
      </w:r>
      <w:r>
        <w:rPr>
          <w:color w:val="231F20"/>
          <w:sz w:val="22"/>
        </w:rPr>
        <w:t>with</w:t>
      </w:r>
      <w:r>
        <w:rPr>
          <w:color w:val="231F20"/>
          <w:spacing w:val="-6"/>
          <w:sz w:val="22"/>
        </w:rPr>
        <w:t> </w:t>
      </w:r>
      <w:r>
        <w:rPr>
          <w:color w:val="231F20"/>
          <w:sz w:val="22"/>
        </w:rPr>
        <w:t>an</w:t>
      </w:r>
      <w:r>
        <w:rPr>
          <w:color w:val="231F20"/>
          <w:spacing w:val="-5"/>
          <w:sz w:val="22"/>
        </w:rPr>
        <w:t> </w:t>
      </w:r>
      <w:r>
        <w:rPr>
          <w:color w:val="231F20"/>
          <w:spacing w:val="-2"/>
          <w:sz w:val="22"/>
        </w:rPr>
        <w:t>example</w:t>
      </w:r>
    </w:p>
    <w:p>
      <w:pPr>
        <w:pStyle w:val="ListParagraph"/>
        <w:numPr>
          <w:ilvl w:val="2"/>
          <w:numId w:val="76"/>
        </w:numPr>
        <w:tabs>
          <w:tab w:pos="3184" w:val="left" w:leader="none"/>
        </w:tabs>
        <w:spacing w:line="240" w:lineRule="auto" w:before="0" w:after="0"/>
        <w:ind w:left="3184" w:right="0" w:hanging="712"/>
        <w:jc w:val="left"/>
        <w:rPr>
          <w:sz w:val="22"/>
        </w:rPr>
      </w:pPr>
      <w:r>
        <w:rPr>
          <w:color w:val="231F20"/>
          <w:sz w:val="22"/>
        </w:rPr>
        <w:t>Special</w:t>
      </w:r>
      <w:r>
        <w:rPr>
          <w:color w:val="231F20"/>
          <w:spacing w:val="-4"/>
          <w:sz w:val="22"/>
        </w:rPr>
        <w:t> </w:t>
      </w:r>
      <w:r>
        <w:rPr>
          <w:color w:val="231F20"/>
          <w:sz w:val="22"/>
        </w:rPr>
        <w:t>operators</w:t>
      </w:r>
      <w:r>
        <w:rPr>
          <w:color w:val="231F20"/>
          <w:spacing w:val="-10"/>
          <w:sz w:val="22"/>
        </w:rPr>
        <w:t> </w:t>
      </w:r>
      <w:r>
        <w:rPr>
          <w:color w:val="231F20"/>
          <w:sz w:val="22"/>
        </w:rPr>
        <w:t>with</w:t>
      </w:r>
      <w:r>
        <w:rPr>
          <w:color w:val="231F20"/>
          <w:spacing w:val="-7"/>
          <w:sz w:val="22"/>
        </w:rPr>
        <w:t> </w:t>
      </w:r>
      <w:r>
        <w:rPr>
          <w:color w:val="231F20"/>
          <w:spacing w:val="-2"/>
          <w:sz w:val="22"/>
        </w:rPr>
        <w:t>examples</w:t>
      </w:r>
    </w:p>
    <w:p>
      <w:pPr>
        <w:pStyle w:val="ListParagraph"/>
        <w:numPr>
          <w:ilvl w:val="2"/>
          <w:numId w:val="76"/>
        </w:numPr>
        <w:tabs>
          <w:tab w:pos="3184" w:val="left" w:leader="none"/>
        </w:tabs>
        <w:spacing w:line="240" w:lineRule="auto" w:before="1" w:after="0"/>
        <w:ind w:left="3184" w:right="0" w:hanging="712"/>
        <w:jc w:val="left"/>
        <w:rPr>
          <w:sz w:val="22"/>
        </w:rPr>
      </w:pPr>
      <w:r>
        <w:rPr>
          <w:color w:val="231F20"/>
          <w:sz w:val="22"/>
        </w:rPr>
        <w:t>Precedence</w:t>
      </w:r>
      <w:r>
        <w:rPr>
          <w:color w:val="231F20"/>
          <w:spacing w:val="-9"/>
          <w:sz w:val="22"/>
        </w:rPr>
        <w:t> </w:t>
      </w:r>
      <w:r>
        <w:rPr>
          <w:color w:val="231F20"/>
          <w:sz w:val="22"/>
        </w:rPr>
        <w:t>and</w:t>
      </w:r>
      <w:r>
        <w:rPr>
          <w:color w:val="231F20"/>
          <w:spacing w:val="-9"/>
          <w:sz w:val="22"/>
        </w:rPr>
        <w:t> </w:t>
      </w:r>
      <w:r>
        <w:rPr>
          <w:color w:val="231F20"/>
          <w:sz w:val="22"/>
        </w:rPr>
        <w:t>Associativity</w:t>
      </w:r>
      <w:r>
        <w:rPr>
          <w:color w:val="231F20"/>
          <w:spacing w:val="-7"/>
          <w:sz w:val="22"/>
        </w:rPr>
        <w:t> </w:t>
      </w:r>
      <w:r>
        <w:rPr>
          <w:color w:val="231F20"/>
          <w:sz w:val="22"/>
        </w:rPr>
        <w:t>of</w:t>
      </w:r>
      <w:r>
        <w:rPr>
          <w:color w:val="231F20"/>
          <w:spacing w:val="-9"/>
          <w:sz w:val="22"/>
        </w:rPr>
        <w:t> </w:t>
      </w:r>
      <w:r>
        <w:rPr>
          <w:color w:val="231F20"/>
          <w:spacing w:val="-2"/>
          <w:sz w:val="22"/>
        </w:rPr>
        <w:t>operators</w:t>
      </w:r>
    </w:p>
    <w:p>
      <w:pPr>
        <w:pStyle w:val="ListParagraph"/>
        <w:numPr>
          <w:ilvl w:val="1"/>
          <w:numId w:val="76"/>
        </w:numPr>
        <w:tabs>
          <w:tab w:pos="2470" w:val="left" w:leader="none"/>
        </w:tabs>
        <w:spacing w:line="240" w:lineRule="auto" w:before="0" w:after="0"/>
        <w:ind w:left="2470" w:right="0" w:hanging="564"/>
        <w:jc w:val="left"/>
        <w:rPr>
          <w:sz w:val="22"/>
        </w:rPr>
      </w:pPr>
      <w:r>
        <w:rPr>
          <w:color w:val="231F20"/>
          <w:sz w:val="22"/>
        </w:rPr>
        <w:t>Describe</w:t>
      </w:r>
      <w:r>
        <w:rPr>
          <w:color w:val="231F20"/>
          <w:spacing w:val="-6"/>
          <w:sz w:val="22"/>
        </w:rPr>
        <w:t> </w:t>
      </w:r>
      <w:r>
        <w:rPr>
          <w:color w:val="231F20"/>
          <w:sz w:val="22"/>
        </w:rPr>
        <w:t>evaluation</w:t>
      </w:r>
      <w:r>
        <w:rPr>
          <w:color w:val="231F20"/>
          <w:spacing w:val="-7"/>
          <w:sz w:val="22"/>
        </w:rPr>
        <w:t> </w:t>
      </w:r>
      <w:r>
        <w:rPr>
          <w:color w:val="231F20"/>
          <w:sz w:val="22"/>
        </w:rPr>
        <w:t>of</w:t>
      </w:r>
      <w:r>
        <w:rPr>
          <w:color w:val="231F20"/>
          <w:spacing w:val="-3"/>
          <w:sz w:val="22"/>
        </w:rPr>
        <w:t> </w:t>
      </w:r>
      <w:r>
        <w:rPr>
          <w:color w:val="231F20"/>
          <w:sz w:val="22"/>
        </w:rPr>
        <w:t>compound</w:t>
      </w:r>
      <w:r>
        <w:rPr>
          <w:color w:val="231F20"/>
          <w:spacing w:val="2"/>
          <w:sz w:val="22"/>
        </w:rPr>
        <w:t> </w:t>
      </w:r>
      <w:r>
        <w:rPr>
          <w:color w:val="231F20"/>
          <w:spacing w:val="-2"/>
          <w:sz w:val="22"/>
        </w:rPr>
        <w:t>expression</w:t>
      </w:r>
    </w:p>
    <w:p>
      <w:pPr>
        <w:pStyle w:val="ListParagraph"/>
        <w:numPr>
          <w:ilvl w:val="1"/>
          <w:numId w:val="76"/>
        </w:numPr>
        <w:tabs>
          <w:tab w:pos="2470" w:val="left" w:leader="none"/>
        </w:tabs>
        <w:spacing w:line="240" w:lineRule="auto" w:before="5" w:after="0"/>
        <w:ind w:left="2470" w:right="0" w:hanging="564"/>
        <w:jc w:val="left"/>
        <w:rPr>
          <w:sz w:val="22"/>
        </w:rPr>
      </w:pPr>
      <w:r>
        <w:rPr>
          <w:color w:val="231F20"/>
          <w:sz w:val="22"/>
        </w:rPr>
        <w:t>Illustrate</w:t>
      </w:r>
      <w:r>
        <w:rPr>
          <w:color w:val="231F20"/>
          <w:spacing w:val="-7"/>
          <w:sz w:val="22"/>
        </w:rPr>
        <w:t> </w:t>
      </w:r>
      <w:r>
        <w:rPr>
          <w:color w:val="231F20"/>
          <w:sz w:val="22"/>
        </w:rPr>
        <w:t>type</w:t>
      </w:r>
      <w:r>
        <w:rPr>
          <w:color w:val="231F20"/>
          <w:spacing w:val="-11"/>
          <w:sz w:val="22"/>
        </w:rPr>
        <w:t> </w:t>
      </w:r>
      <w:r>
        <w:rPr>
          <w:color w:val="231F20"/>
          <w:sz w:val="22"/>
        </w:rPr>
        <w:t>conversion</w:t>
      </w:r>
      <w:r>
        <w:rPr>
          <w:color w:val="231F20"/>
          <w:spacing w:val="-9"/>
          <w:sz w:val="22"/>
        </w:rPr>
        <w:t> </w:t>
      </w:r>
      <w:r>
        <w:rPr>
          <w:color w:val="231F20"/>
          <w:spacing w:val="-2"/>
          <w:sz w:val="22"/>
        </w:rPr>
        <w:t>techniques</w:t>
      </w:r>
    </w:p>
    <w:p>
      <w:pPr>
        <w:pStyle w:val="ListParagraph"/>
        <w:numPr>
          <w:ilvl w:val="1"/>
          <w:numId w:val="76"/>
        </w:numPr>
        <w:tabs>
          <w:tab w:pos="2470" w:val="left" w:leader="none"/>
        </w:tabs>
        <w:spacing w:line="240" w:lineRule="auto" w:before="0" w:after="0"/>
        <w:ind w:left="2470" w:right="0" w:hanging="564"/>
        <w:jc w:val="left"/>
        <w:rPr>
          <w:sz w:val="22"/>
        </w:rPr>
      </w:pPr>
      <w:r>
        <w:rPr>
          <w:color w:val="231F20"/>
          <w:sz w:val="22"/>
        </w:rPr>
        <w:t>Write</w:t>
      </w:r>
      <w:r>
        <w:rPr>
          <w:color w:val="231F20"/>
          <w:spacing w:val="-6"/>
          <w:sz w:val="22"/>
        </w:rPr>
        <w:t> </w:t>
      </w:r>
      <w:r>
        <w:rPr>
          <w:color w:val="231F20"/>
          <w:sz w:val="22"/>
        </w:rPr>
        <w:t>sample</w:t>
      </w:r>
      <w:r>
        <w:rPr>
          <w:color w:val="231F20"/>
          <w:spacing w:val="-3"/>
          <w:sz w:val="22"/>
        </w:rPr>
        <w:t> </w:t>
      </w:r>
      <w:r>
        <w:rPr>
          <w:color w:val="231F20"/>
          <w:sz w:val="22"/>
        </w:rPr>
        <w:t>programs</w:t>
      </w:r>
      <w:r>
        <w:rPr>
          <w:color w:val="231F20"/>
          <w:spacing w:val="-9"/>
          <w:sz w:val="22"/>
        </w:rPr>
        <w:t> </w:t>
      </w:r>
      <w:r>
        <w:rPr>
          <w:color w:val="231F20"/>
          <w:sz w:val="22"/>
        </w:rPr>
        <w:t>by</w:t>
      </w:r>
      <w:r>
        <w:rPr>
          <w:color w:val="231F20"/>
          <w:spacing w:val="-3"/>
          <w:sz w:val="22"/>
        </w:rPr>
        <w:t> </w:t>
      </w:r>
      <w:r>
        <w:rPr>
          <w:color w:val="231F20"/>
          <w:sz w:val="22"/>
        </w:rPr>
        <w:t>using</w:t>
      </w:r>
      <w:r>
        <w:rPr>
          <w:color w:val="231F20"/>
          <w:spacing w:val="-4"/>
          <w:sz w:val="22"/>
        </w:rPr>
        <w:t> </w:t>
      </w:r>
      <w:r>
        <w:rPr>
          <w:color w:val="231F20"/>
          <w:sz w:val="22"/>
        </w:rPr>
        <w:t>all</w:t>
      </w:r>
      <w:r>
        <w:rPr>
          <w:color w:val="231F20"/>
          <w:spacing w:val="-3"/>
          <w:sz w:val="22"/>
        </w:rPr>
        <w:t> </w:t>
      </w:r>
      <w:r>
        <w:rPr>
          <w:color w:val="231F20"/>
          <w:sz w:val="22"/>
        </w:rPr>
        <w:t>the</w:t>
      </w:r>
      <w:r>
        <w:rPr>
          <w:color w:val="231F20"/>
          <w:spacing w:val="-3"/>
          <w:sz w:val="22"/>
        </w:rPr>
        <w:t> </w:t>
      </w:r>
      <w:r>
        <w:rPr>
          <w:color w:val="231F20"/>
          <w:spacing w:val="-2"/>
          <w:sz w:val="22"/>
        </w:rPr>
        <w:t>operators</w:t>
      </w:r>
    </w:p>
    <w:p>
      <w:pPr>
        <w:pStyle w:val="BodyText"/>
        <w:spacing w:before="1"/>
      </w:pPr>
    </w:p>
    <w:p>
      <w:pPr>
        <w:pStyle w:val="ListParagraph"/>
        <w:numPr>
          <w:ilvl w:val="1"/>
          <w:numId w:val="77"/>
        </w:numPr>
        <w:tabs>
          <w:tab w:pos="2472" w:val="left" w:leader="none"/>
        </w:tabs>
        <w:spacing w:line="240" w:lineRule="auto" w:before="0" w:after="0"/>
        <w:ind w:left="2472" w:right="0" w:hanging="566"/>
        <w:jc w:val="left"/>
        <w:rPr>
          <w:sz w:val="22"/>
        </w:rPr>
      </w:pPr>
      <w:r>
        <w:rPr>
          <w:color w:val="231F20"/>
          <w:sz w:val="22"/>
        </w:rPr>
        <w:t>Decision</w:t>
      </w:r>
      <w:r>
        <w:rPr>
          <w:color w:val="231F20"/>
          <w:spacing w:val="-12"/>
          <w:sz w:val="22"/>
        </w:rPr>
        <w:t> </w:t>
      </w:r>
      <w:r>
        <w:rPr>
          <w:color w:val="231F20"/>
          <w:sz w:val="22"/>
        </w:rPr>
        <w:t>making,</w:t>
      </w:r>
      <w:r>
        <w:rPr>
          <w:color w:val="231F20"/>
          <w:spacing w:val="-8"/>
          <w:sz w:val="22"/>
        </w:rPr>
        <w:t> </w:t>
      </w:r>
      <w:r>
        <w:rPr>
          <w:color w:val="231F20"/>
          <w:sz w:val="22"/>
        </w:rPr>
        <w:t>iterative</w:t>
      </w:r>
      <w:r>
        <w:rPr>
          <w:color w:val="231F20"/>
          <w:spacing w:val="-12"/>
          <w:sz w:val="22"/>
        </w:rPr>
        <w:t> </w:t>
      </w:r>
      <w:r>
        <w:rPr>
          <w:color w:val="231F20"/>
          <w:sz w:val="22"/>
        </w:rPr>
        <w:t>and</w:t>
      </w:r>
      <w:r>
        <w:rPr>
          <w:color w:val="231F20"/>
          <w:spacing w:val="-7"/>
          <w:sz w:val="22"/>
        </w:rPr>
        <w:t> </w:t>
      </w:r>
      <w:r>
        <w:rPr>
          <w:color w:val="231F20"/>
          <w:sz w:val="22"/>
        </w:rPr>
        <w:t>other</w:t>
      </w:r>
      <w:r>
        <w:rPr>
          <w:color w:val="231F20"/>
          <w:spacing w:val="-12"/>
          <w:sz w:val="22"/>
        </w:rPr>
        <w:t> </w:t>
      </w:r>
      <w:r>
        <w:rPr>
          <w:color w:val="231F20"/>
          <w:sz w:val="22"/>
        </w:rPr>
        <w:t>control</w:t>
      </w:r>
      <w:r>
        <w:rPr>
          <w:color w:val="231F20"/>
          <w:spacing w:val="-9"/>
          <w:sz w:val="22"/>
        </w:rPr>
        <w:t> </w:t>
      </w:r>
      <w:r>
        <w:rPr>
          <w:color w:val="231F20"/>
          <w:spacing w:val="-2"/>
          <w:sz w:val="22"/>
        </w:rPr>
        <w:t>statements</w:t>
      </w:r>
    </w:p>
    <w:p>
      <w:pPr>
        <w:pStyle w:val="ListParagraph"/>
        <w:numPr>
          <w:ilvl w:val="1"/>
          <w:numId w:val="77"/>
        </w:numPr>
        <w:tabs>
          <w:tab w:pos="2472" w:val="left" w:leader="none"/>
        </w:tabs>
        <w:spacing w:line="240" w:lineRule="auto" w:before="5" w:after="0"/>
        <w:ind w:left="2472" w:right="0" w:hanging="566"/>
        <w:jc w:val="left"/>
        <w:rPr>
          <w:sz w:val="22"/>
        </w:rPr>
      </w:pPr>
      <w:r>
        <w:rPr>
          <w:color w:val="231F20"/>
          <w:sz w:val="22"/>
        </w:rPr>
        <w:t>Explain</w:t>
      </w:r>
      <w:r>
        <w:rPr>
          <w:color w:val="231F20"/>
          <w:spacing w:val="-11"/>
          <w:sz w:val="22"/>
        </w:rPr>
        <w:t> </w:t>
      </w:r>
      <w:r>
        <w:rPr>
          <w:color w:val="231F20"/>
          <w:sz w:val="22"/>
        </w:rPr>
        <w:t>decision</w:t>
      </w:r>
      <w:r>
        <w:rPr>
          <w:color w:val="231F20"/>
          <w:spacing w:val="-10"/>
          <w:sz w:val="22"/>
        </w:rPr>
        <w:t> </w:t>
      </w:r>
      <w:r>
        <w:rPr>
          <w:color w:val="231F20"/>
          <w:sz w:val="22"/>
        </w:rPr>
        <w:t>making</w:t>
      </w:r>
      <w:r>
        <w:rPr>
          <w:color w:val="231F20"/>
          <w:spacing w:val="-4"/>
          <w:sz w:val="22"/>
        </w:rPr>
        <w:t> </w:t>
      </w:r>
      <w:r>
        <w:rPr>
          <w:color w:val="231F20"/>
          <w:sz w:val="22"/>
        </w:rPr>
        <w:t>statements</w:t>
      </w:r>
      <w:r>
        <w:rPr>
          <w:color w:val="231F20"/>
          <w:spacing w:val="-5"/>
          <w:sz w:val="22"/>
        </w:rPr>
        <w:t> </w:t>
      </w:r>
      <w:r>
        <w:rPr>
          <w:color w:val="231F20"/>
          <w:sz w:val="22"/>
        </w:rPr>
        <w:t>and</w:t>
      </w:r>
      <w:r>
        <w:rPr>
          <w:color w:val="231F20"/>
          <w:spacing w:val="-6"/>
          <w:sz w:val="22"/>
        </w:rPr>
        <w:t> </w:t>
      </w:r>
      <w:r>
        <w:rPr>
          <w:color w:val="231F20"/>
          <w:sz w:val="22"/>
        </w:rPr>
        <w:t>its</w:t>
      </w:r>
      <w:r>
        <w:rPr>
          <w:color w:val="231F20"/>
          <w:spacing w:val="-6"/>
          <w:sz w:val="22"/>
        </w:rPr>
        <w:t> </w:t>
      </w:r>
      <w:r>
        <w:rPr>
          <w:color w:val="231F20"/>
          <w:sz w:val="22"/>
        </w:rPr>
        <w:t>need</w:t>
      </w:r>
      <w:r>
        <w:rPr>
          <w:color w:val="231F20"/>
          <w:spacing w:val="-6"/>
          <w:sz w:val="22"/>
        </w:rPr>
        <w:t> </w:t>
      </w:r>
      <w:r>
        <w:rPr>
          <w:color w:val="231F20"/>
          <w:sz w:val="22"/>
        </w:rPr>
        <w:t>in</w:t>
      </w:r>
      <w:r>
        <w:rPr>
          <w:color w:val="231F20"/>
          <w:spacing w:val="-6"/>
          <w:sz w:val="22"/>
        </w:rPr>
        <w:t> </w:t>
      </w:r>
      <w:r>
        <w:rPr>
          <w:color w:val="231F20"/>
          <w:spacing w:val="-2"/>
          <w:sz w:val="22"/>
        </w:rPr>
        <w:t>programming</w:t>
      </w:r>
    </w:p>
    <w:p>
      <w:pPr>
        <w:pStyle w:val="ListParagraph"/>
        <w:numPr>
          <w:ilvl w:val="1"/>
          <w:numId w:val="77"/>
        </w:numPr>
        <w:tabs>
          <w:tab w:pos="2472" w:val="left" w:leader="none"/>
        </w:tabs>
        <w:spacing w:line="240" w:lineRule="auto" w:before="1" w:after="0"/>
        <w:ind w:left="2472" w:right="0" w:hanging="566"/>
        <w:jc w:val="left"/>
        <w:rPr>
          <w:sz w:val="22"/>
        </w:rPr>
      </w:pPr>
      <w:r>
        <w:rPr>
          <w:color w:val="231F20"/>
          <w:spacing w:val="-2"/>
          <w:sz w:val="22"/>
        </w:rPr>
        <w:t>Explain</w:t>
      </w:r>
    </w:p>
    <w:p>
      <w:pPr>
        <w:pStyle w:val="ListParagraph"/>
        <w:numPr>
          <w:ilvl w:val="2"/>
          <w:numId w:val="77"/>
        </w:numPr>
        <w:tabs>
          <w:tab w:pos="3188" w:val="left" w:leader="none"/>
        </w:tabs>
        <w:spacing w:line="240" w:lineRule="auto" w:before="0" w:after="0"/>
        <w:ind w:left="3188" w:right="0" w:hanging="716"/>
        <w:jc w:val="left"/>
        <w:rPr>
          <w:sz w:val="22"/>
        </w:rPr>
      </w:pPr>
      <w:r>
        <w:rPr>
          <w:color w:val="231F20"/>
          <w:sz w:val="22"/>
        </w:rPr>
        <w:t>Simple</w:t>
      </w:r>
      <w:r>
        <w:rPr>
          <w:color w:val="231F20"/>
          <w:spacing w:val="-8"/>
          <w:sz w:val="22"/>
        </w:rPr>
        <w:t> </w:t>
      </w:r>
      <w:r>
        <w:rPr>
          <w:color w:val="231F20"/>
          <w:sz w:val="22"/>
        </w:rPr>
        <w:t>if</w:t>
      </w:r>
      <w:r>
        <w:rPr>
          <w:color w:val="231F20"/>
          <w:spacing w:val="-5"/>
          <w:sz w:val="22"/>
        </w:rPr>
        <w:t> </w:t>
      </w:r>
      <w:r>
        <w:rPr>
          <w:color w:val="231F20"/>
          <w:sz w:val="22"/>
        </w:rPr>
        <w:t>and</w:t>
      </w:r>
      <w:r>
        <w:rPr>
          <w:color w:val="231F20"/>
          <w:spacing w:val="-5"/>
          <w:sz w:val="22"/>
        </w:rPr>
        <w:t> </w:t>
      </w:r>
      <w:r>
        <w:rPr>
          <w:color w:val="231F20"/>
          <w:sz w:val="22"/>
        </w:rPr>
        <w:t>if-else</w:t>
      </w:r>
      <w:r>
        <w:rPr>
          <w:color w:val="231F20"/>
          <w:spacing w:val="-10"/>
          <w:sz w:val="22"/>
        </w:rPr>
        <w:t> </w:t>
      </w:r>
      <w:r>
        <w:rPr>
          <w:color w:val="231F20"/>
          <w:sz w:val="22"/>
        </w:rPr>
        <w:t>statement</w:t>
      </w:r>
      <w:r>
        <w:rPr>
          <w:color w:val="231F20"/>
          <w:spacing w:val="-7"/>
          <w:sz w:val="22"/>
        </w:rPr>
        <w:t> </w:t>
      </w:r>
      <w:r>
        <w:rPr>
          <w:color w:val="231F20"/>
          <w:sz w:val="22"/>
        </w:rPr>
        <w:t>with</w:t>
      </w:r>
      <w:r>
        <w:rPr>
          <w:color w:val="231F20"/>
          <w:spacing w:val="-6"/>
          <w:sz w:val="22"/>
        </w:rPr>
        <w:t> </w:t>
      </w:r>
      <w:r>
        <w:rPr>
          <w:color w:val="231F20"/>
          <w:sz w:val="22"/>
        </w:rPr>
        <w:t>syntax</w:t>
      </w:r>
      <w:r>
        <w:rPr>
          <w:color w:val="231F20"/>
          <w:spacing w:val="-5"/>
          <w:sz w:val="22"/>
        </w:rPr>
        <w:t> </w:t>
      </w:r>
      <w:r>
        <w:rPr>
          <w:color w:val="231F20"/>
          <w:sz w:val="22"/>
        </w:rPr>
        <w:t>and</w:t>
      </w:r>
      <w:r>
        <w:rPr>
          <w:color w:val="231F20"/>
          <w:spacing w:val="-10"/>
          <w:sz w:val="22"/>
        </w:rPr>
        <w:t> </w:t>
      </w:r>
      <w:r>
        <w:rPr>
          <w:color w:val="231F20"/>
          <w:sz w:val="22"/>
        </w:rPr>
        <w:t>sample</w:t>
      </w:r>
      <w:r>
        <w:rPr>
          <w:color w:val="231F20"/>
          <w:spacing w:val="-8"/>
          <w:sz w:val="22"/>
        </w:rPr>
        <w:t> </w:t>
      </w:r>
      <w:r>
        <w:rPr>
          <w:color w:val="231F20"/>
          <w:spacing w:val="-2"/>
          <w:sz w:val="22"/>
        </w:rPr>
        <w:t>program</w:t>
      </w:r>
    </w:p>
    <w:p>
      <w:pPr>
        <w:pStyle w:val="ListParagraph"/>
        <w:numPr>
          <w:ilvl w:val="2"/>
          <w:numId w:val="77"/>
        </w:numPr>
        <w:tabs>
          <w:tab w:pos="3188" w:val="left" w:leader="none"/>
        </w:tabs>
        <w:spacing w:line="240" w:lineRule="auto" w:before="0" w:after="0"/>
        <w:ind w:left="3188" w:right="0" w:hanging="716"/>
        <w:jc w:val="left"/>
        <w:rPr>
          <w:sz w:val="22"/>
        </w:rPr>
      </w:pPr>
      <w:r>
        <w:rPr>
          <w:color w:val="231F20"/>
          <w:sz w:val="22"/>
        </w:rPr>
        <w:t>Nested</w:t>
      </w:r>
      <w:r>
        <w:rPr>
          <w:color w:val="231F20"/>
          <w:spacing w:val="-7"/>
          <w:sz w:val="22"/>
        </w:rPr>
        <w:t> </w:t>
      </w:r>
      <w:r>
        <w:rPr>
          <w:color w:val="231F20"/>
          <w:sz w:val="22"/>
        </w:rPr>
        <w:t>if..else</w:t>
      </w:r>
      <w:r>
        <w:rPr>
          <w:color w:val="231F20"/>
          <w:spacing w:val="-7"/>
          <w:sz w:val="22"/>
        </w:rPr>
        <w:t> </w:t>
      </w:r>
      <w:r>
        <w:rPr>
          <w:color w:val="231F20"/>
          <w:sz w:val="22"/>
        </w:rPr>
        <w:t>statements</w:t>
      </w:r>
      <w:r>
        <w:rPr>
          <w:color w:val="231F20"/>
          <w:spacing w:val="-10"/>
          <w:sz w:val="22"/>
        </w:rPr>
        <w:t> </w:t>
      </w:r>
      <w:r>
        <w:rPr>
          <w:color w:val="231F20"/>
          <w:sz w:val="22"/>
        </w:rPr>
        <w:t>with</w:t>
      </w:r>
      <w:r>
        <w:rPr>
          <w:color w:val="231F20"/>
          <w:spacing w:val="-8"/>
          <w:sz w:val="22"/>
        </w:rPr>
        <w:t> </w:t>
      </w:r>
      <w:r>
        <w:rPr>
          <w:color w:val="231F20"/>
          <w:sz w:val="22"/>
        </w:rPr>
        <w:t>syntax</w:t>
      </w:r>
      <w:r>
        <w:rPr>
          <w:color w:val="231F20"/>
          <w:spacing w:val="-7"/>
          <w:sz w:val="22"/>
        </w:rPr>
        <w:t> </w:t>
      </w:r>
      <w:r>
        <w:rPr>
          <w:color w:val="231F20"/>
          <w:sz w:val="22"/>
        </w:rPr>
        <w:t>and</w:t>
      </w:r>
      <w:r>
        <w:rPr>
          <w:color w:val="231F20"/>
          <w:spacing w:val="-7"/>
          <w:sz w:val="22"/>
        </w:rPr>
        <w:t> </w:t>
      </w:r>
      <w:r>
        <w:rPr>
          <w:color w:val="231F20"/>
          <w:sz w:val="22"/>
        </w:rPr>
        <w:t>sample</w:t>
      </w:r>
      <w:r>
        <w:rPr>
          <w:color w:val="231F20"/>
          <w:spacing w:val="-9"/>
          <w:sz w:val="22"/>
        </w:rPr>
        <w:t> </w:t>
      </w:r>
      <w:r>
        <w:rPr>
          <w:color w:val="231F20"/>
          <w:spacing w:val="-2"/>
          <w:sz w:val="22"/>
        </w:rPr>
        <w:t>program</w:t>
      </w:r>
    </w:p>
    <w:p>
      <w:pPr>
        <w:pStyle w:val="ListParagraph"/>
        <w:numPr>
          <w:ilvl w:val="2"/>
          <w:numId w:val="77"/>
        </w:numPr>
        <w:tabs>
          <w:tab w:pos="3188" w:val="left" w:leader="none"/>
        </w:tabs>
        <w:spacing w:line="240" w:lineRule="auto" w:before="6" w:after="0"/>
        <w:ind w:left="3188" w:right="0" w:hanging="716"/>
        <w:jc w:val="left"/>
        <w:rPr>
          <w:sz w:val="22"/>
        </w:rPr>
      </w:pPr>
      <w:r>
        <w:rPr>
          <w:color w:val="231F20"/>
          <w:sz w:val="22"/>
        </w:rPr>
        <w:t>if-else-if</w:t>
      </w:r>
      <w:r>
        <w:rPr>
          <w:color w:val="231F20"/>
          <w:spacing w:val="-5"/>
          <w:sz w:val="22"/>
        </w:rPr>
        <w:t> </w:t>
      </w:r>
      <w:r>
        <w:rPr>
          <w:color w:val="231F20"/>
          <w:sz w:val="22"/>
        </w:rPr>
        <w:t>ladder</w:t>
      </w:r>
      <w:r>
        <w:rPr>
          <w:color w:val="231F20"/>
          <w:spacing w:val="-9"/>
          <w:sz w:val="22"/>
        </w:rPr>
        <w:t> </w:t>
      </w:r>
      <w:r>
        <w:rPr>
          <w:color w:val="231F20"/>
          <w:sz w:val="22"/>
        </w:rPr>
        <w:t>with</w:t>
      </w:r>
      <w:r>
        <w:rPr>
          <w:color w:val="231F20"/>
          <w:spacing w:val="-6"/>
          <w:sz w:val="22"/>
        </w:rPr>
        <w:t> </w:t>
      </w:r>
      <w:r>
        <w:rPr>
          <w:color w:val="231F20"/>
          <w:sz w:val="22"/>
        </w:rPr>
        <w:t>syntax</w:t>
      </w:r>
      <w:r>
        <w:rPr>
          <w:color w:val="231F20"/>
          <w:spacing w:val="-9"/>
          <w:sz w:val="22"/>
        </w:rPr>
        <w:t> </w:t>
      </w:r>
      <w:r>
        <w:rPr>
          <w:color w:val="231F20"/>
          <w:sz w:val="22"/>
        </w:rPr>
        <w:t>and</w:t>
      </w:r>
      <w:r>
        <w:rPr>
          <w:color w:val="231F20"/>
          <w:spacing w:val="-5"/>
          <w:sz w:val="22"/>
        </w:rPr>
        <w:t> </w:t>
      </w:r>
      <w:r>
        <w:rPr>
          <w:color w:val="231F20"/>
          <w:sz w:val="22"/>
        </w:rPr>
        <w:t>sample</w:t>
      </w:r>
      <w:r>
        <w:rPr>
          <w:color w:val="231F20"/>
          <w:spacing w:val="-8"/>
          <w:sz w:val="22"/>
        </w:rPr>
        <w:t> </w:t>
      </w:r>
      <w:r>
        <w:rPr>
          <w:color w:val="231F20"/>
          <w:spacing w:val="-2"/>
          <w:sz w:val="22"/>
        </w:rPr>
        <w:t>program</w:t>
      </w:r>
    </w:p>
    <w:p>
      <w:pPr>
        <w:pStyle w:val="ListParagraph"/>
        <w:numPr>
          <w:ilvl w:val="2"/>
          <w:numId w:val="77"/>
        </w:numPr>
        <w:tabs>
          <w:tab w:pos="3188" w:val="left" w:leader="none"/>
        </w:tabs>
        <w:spacing w:line="240" w:lineRule="auto" w:before="0" w:after="0"/>
        <w:ind w:left="3188" w:right="0" w:hanging="716"/>
        <w:jc w:val="left"/>
        <w:rPr>
          <w:sz w:val="22"/>
        </w:rPr>
      </w:pPr>
      <w:r>
        <w:rPr>
          <w:color w:val="231F20"/>
          <w:sz w:val="22"/>
        </w:rPr>
        <w:t>switch</w:t>
      </w:r>
      <w:r>
        <w:rPr>
          <w:color w:val="231F20"/>
          <w:spacing w:val="-12"/>
          <w:sz w:val="22"/>
        </w:rPr>
        <w:t> </w:t>
      </w:r>
      <w:r>
        <w:rPr>
          <w:color w:val="231F20"/>
          <w:sz w:val="22"/>
        </w:rPr>
        <w:t>statement</w:t>
      </w:r>
      <w:r>
        <w:rPr>
          <w:color w:val="231F20"/>
          <w:spacing w:val="-8"/>
          <w:sz w:val="22"/>
        </w:rPr>
        <w:t> </w:t>
      </w:r>
      <w:r>
        <w:rPr>
          <w:color w:val="231F20"/>
          <w:sz w:val="22"/>
        </w:rPr>
        <w:t>with</w:t>
      </w:r>
      <w:r>
        <w:rPr>
          <w:color w:val="231F20"/>
          <w:spacing w:val="-11"/>
          <w:sz w:val="22"/>
        </w:rPr>
        <w:t> </w:t>
      </w:r>
      <w:r>
        <w:rPr>
          <w:color w:val="231F20"/>
          <w:sz w:val="22"/>
        </w:rPr>
        <w:t>syntax</w:t>
      </w:r>
      <w:r>
        <w:rPr>
          <w:color w:val="231F20"/>
          <w:spacing w:val="-6"/>
          <w:sz w:val="22"/>
        </w:rPr>
        <w:t> </w:t>
      </w:r>
      <w:r>
        <w:rPr>
          <w:color w:val="231F20"/>
          <w:sz w:val="22"/>
        </w:rPr>
        <w:t>and</w:t>
      </w:r>
      <w:r>
        <w:rPr>
          <w:color w:val="231F20"/>
          <w:spacing w:val="-8"/>
          <w:sz w:val="22"/>
        </w:rPr>
        <w:t> </w:t>
      </w:r>
      <w:r>
        <w:rPr>
          <w:color w:val="231F20"/>
          <w:sz w:val="22"/>
        </w:rPr>
        <w:t>sample</w:t>
      </w:r>
      <w:r>
        <w:rPr>
          <w:color w:val="231F20"/>
          <w:spacing w:val="-5"/>
          <w:sz w:val="22"/>
        </w:rPr>
        <w:t> </w:t>
      </w:r>
      <w:r>
        <w:rPr>
          <w:color w:val="231F20"/>
          <w:spacing w:val="-2"/>
          <w:sz w:val="22"/>
        </w:rPr>
        <w:t>program</w:t>
      </w:r>
    </w:p>
    <w:p>
      <w:pPr>
        <w:pStyle w:val="ListParagraph"/>
        <w:numPr>
          <w:ilvl w:val="1"/>
          <w:numId w:val="77"/>
        </w:numPr>
        <w:tabs>
          <w:tab w:pos="2472" w:val="left" w:leader="none"/>
        </w:tabs>
        <w:spacing w:line="240" w:lineRule="auto" w:before="5" w:after="0"/>
        <w:ind w:left="2472" w:right="0" w:hanging="566"/>
        <w:jc w:val="left"/>
        <w:rPr>
          <w:sz w:val="22"/>
        </w:rPr>
      </w:pPr>
      <w:r>
        <w:rPr>
          <w:color w:val="231F20"/>
          <w:sz w:val="22"/>
        </w:rPr>
        <w:t>State</w:t>
      </w:r>
      <w:r>
        <w:rPr>
          <w:color w:val="231F20"/>
          <w:spacing w:val="-11"/>
          <w:sz w:val="22"/>
        </w:rPr>
        <w:t> </w:t>
      </w:r>
      <w:r>
        <w:rPr>
          <w:color w:val="231F20"/>
          <w:sz w:val="22"/>
        </w:rPr>
        <w:t>the</w:t>
      </w:r>
      <w:r>
        <w:rPr>
          <w:color w:val="231F20"/>
          <w:spacing w:val="-5"/>
          <w:sz w:val="22"/>
        </w:rPr>
        <w:t> </w:t>
      </w:r>
      <w:r>
        <w:rPr>
          <w:color w:val="231F20"/>
          <w:sz w:val="22"/>
        </w:rPr>
        <w:t>importance</w:t>
      </w:r>
      <w:r>
        <w:rPr>
          <w:color w:val="231F20"/>
          <w:spacing w:val="-5"/>
          <w:sz w:val="22"/>
        </w:rPr>
        <w:t> </w:t>
      </w:r>
      <w:r>
        <w:rPr>
          <w:color w:val="231F20"/>
          <w:sz w:val="22"/>
        </w:rPr>
        <w:t>of</w:t>
      </w:r>
      <w:r>
        <w:rPr>
          <w:color w:val="231F20"/>
          <w:spacing w:val="-5"/>
          <w:sz w:val="22"/>
        </w:rPr>
        <w:t> </w:t>
      </w:r>
      <w:r>
        <w:rPr>
          <w:color w:val="231F20"/>
          <w:sz w:val="22"/>
        </w:rPr>
        <w:t>break</w:t>
      </w:r>
      <w:r>
        <w:rPr>
          <w:color w:val="231F20"/>
          <w:spacing w:val="-5"/>
          <w:sz w:val="22"/>
        </w:rPr>
        <w:t> </w:t>
      </w:r>
      <w:r>
        <w:rPr>
          <w:color w:val="231F20"/>
          <w:sz w:val="22"/>
        </w:rPr>
        <w:t>statement</w:t>
      </w:r>
      <w:r>
        <w:rPr>
          <w:color w:val="231F20"/>
          <w:spacing w:val="-7"/>
          <w:sz w:val="22"/>
        </w:rPr>
        <w:t> </w:t>
      </w:r>
      <w:r>
        <w:rPr>
          <w:color w:val="231F20"/>
          <w:sz w:val="22"/>
        </w:rPr>
        <w:t>with</w:t>
      </w:r>
      <w:r>
        <w:rPr>
          <w:color w:val="231F20"/>
          <w:spacing w:val="-11"/>
          <w:sz w:val="22"/>
        </w:rPr>
        <w:t> </w:t>
      </w:r>
      <w:r>
        <w:rPr>
          <w:color w:val="231F20"/>
          <w:sz w:val="22"/>
        </w:rPr>
        <w:t>switch</w:t>
      </w:r>
      <w:r>
        <w:rPr>
          <w:color w:val="231F20"/>
          <w:spacing w:val="-6"/>
          <w:sz w:val="22"/>
        </w:rPr>
        <w:t> </w:t>
      </w:r>
      <w:r>
        <w:rPr>
          <w:color w:val="231F20"/>
          <w:sz w:val="22"/>
        </w:rPr>
        <w:t>and</w:t>
      </w:r>
      <w:r>
        <w:rPr>
          <w:color w:val="231F20"/>
          <w:spacing w:val="-10"/>
          <w:sz w:val="22"/>
        </w:rPr>
        <w:t> </w:t>
      </w:r>
      <w:r>
        <w:rPr>
          <w:color w:val="231F20"/>
          <w:spacing w:val="-2"/>
          <w:sz w:val="22"/>
        </w:rPr>
        <w:t>illustrate</w:t>
      </w:r>
    </w:p>
    <w:p>
      <w:pPr>
        <w:pStyle w:val="ListParagraph"/>
        <w:numPr>
          <w:ilvl w:val="1"/>
          <w:numId w:val="77"/>
        </w:numPr>
        <w:tabs>
          <w:tab w:pos="2472" w:val="left" w:leader="none"/>
        </w:tabs>
        <w:spacing w:line="240" w:lineRule="auto" w:before="0" w:after="0"/>
        <w:ind w:left="2472" w:right="0" w:hanging="566"/>
        <w:jc w:val="left"/>
        <w:rPr>
          <w:sz w:val="22"/>
        </w:rPr>
      </w:pPr>
      <w:r>
        <w:rPr>
          <w:color w:val="231F20"/>
          <w:spacing w:val="-2"/>
          <w:sz w:val="22"/>
        </w:rPr>
        <w:t>Compare</w:t>
      </w:r>
    </w:p>
    <w:p>
      <w:pPr>
        <w:pStyle w:val="ListParagraph"/>
        <w:numPr>
          <w:ilvl w:val="2"/>
          <w:numId w:val="77"/>
        </w:numPr>
        <w:tabs>
          <w:tab w:pos="3188" w:val="left" w:leader="none"/>
        </w:tabs>
        <w:spacing w:line="240" w:lineRule="auto" w:before="0" w:after="0"/>
        <w:ind w:left="3188" w:right="0" w:hanging="716"/>
        <w:jc w:val="left"/>
        <w:rPr>
          <w:sz w:val="22"/>
        </w:rPr>
      </w:pPr>
      <w:r>
        <w:rPr>
          <w:color w:val="231F20"/>
          <w:sz w:val="22"/>
        </w:rPr>
        <w:t>Conditional</w:t>
      </w:r>
      <w:r>
        <w:rPr>
          <w:color w:val="231F20"/>
          <w:spacing w:val="-9"/>
          <w:sz w:val="22"/>
        </w:rPr>
        <w:t> </w:t>
      </w:r>
      <w:r>
        <w:rPr>
          <w:color w:val="231F20"/>
          <w:sz w:val="22"/>
        </w:rPr>
        <w:t>operator</w:t>
      </w:r>
      <w:r>
        <w:rPr>
          <w:color w:val="231F20"/>
          <w:spacing w:val="-11"/>
          <w:sz w:val="22"/>
        </w:rPr>
        <w:t> </w:t>
      </w:r>
      <w:r>
        <w:rPr>
          <w:color w:val="231F20"/>
          <w:sz w:val="22"/>
        </w:rPr>
        <w:t>with</w:t>
      </w:r>
      <w:r>
        <w:rPr>
          <w:color w:val="231F20"/>
          <w:spacing w:val="-13"/>
          <w:sz w:val="22"/>
        </w:rPr>
        <w:t> </w:t>
      </w:r>
      <w:r>
        <w:rPr>
          <w:color w:val="231F20"/>
          <w:sz w:val="22"/>
        </w:rPr>
        <w:t>if-else</w:t>
      </w:r>
      <w:r>
        <w:rPr>
          <w:color w:val="231F20"/>
          <w:spacing w:val="-6"/>
          <w:sz w:val="22"/>
        </w:rPr>
        <w:t> </w:t>
      </w:r>
      <w:r>
        <w:rPr>
          <w:color w:val="231F20"/>
          <w:spacing w:val="-2"/>
          <w:sz w:val="22"/>
        </w:rPr>
        <w:t>statement</w:t>
      </w:r>
    </w:p>
    <w:p>
      <w:pPr>
        <w:pStyle w:val="ListParagraph"/>
        <w:numPr>
          <w:ilvl w:val="2"/>
          <w:numId w:val="77"/>
        </w:numPr>
        <w:tabs>
          <w:tab w:pos="3188" w:val="left" w:leader="none"/>
        </w:tabs>
        <w:spacing w:line="240" w:lineRule="auto" w:before="1" w:after="0"/>
        <w:ind w:left="3188" w:right="0" w:hanging="716"/>
        <w:jc w:val="left"/>
        <w:rPr>
          <w:sz w:val="22"/>
        </w:rPr>
      </w:pPr>
      <w:r>
        <w:rPr>
          <w:color w:val="231F20"/>
          <w:sz w:val="22"/>
        </w:rPr>
        <w:t>if-else</w:t>
      </w:r>
      <w:r>
        <w:rPr>
          <w:color w:val="231F20"/>
          <w:spacing w:val="-7"/>
          <w:sz w:val="22"/>
        </w:rPr>
        <w:t> </w:t>
      </w:r>
      <w:r>
        <w:rPr>
          <w:color w:val="231F20"/>
          <w:sz w:val="22"/>
        </w:rPr>
        <w:t>with</w:t>
      </w:r>
      <w:r>
        <w:rPr>
          <w:color w:val="231F20"/>
          <w:spacing w:val="-3"/>
          <w:sz w:val="22"/>
        </w:rPr>
        <w:t> </w:t>
      </w:r>
      <w:r>
        <w:rPr>
          <w:color w:val="231F20"/>
          <w:sz w:val="22"/>
        </w:rPr>
        <w:t>switch</w:t>
      </w:r>
      <w:r>
        <w:rPr>
          <w:color w:val="231F20"/>
          <w:spacing w:val="-3"/>
          <w:sz w:val="22"/>
        </w:rPr>
        <w:t> </w:t>
      </w:r>
      <w:r>
        <w:rPr>
          <w:color w:val="231F20"/>
          <w:spacing w:val="-2"/>
          <w:sz w:val="22"/>
        </w:rPr>
        <w:t>statement</w:t>
      </w:r>
    </w:p>
    <w:p>
      <w:pPr>
        <w:pStyle w:val="ListParagraph"/>
        <w:numPr>
          <w:ilvl w:val="1"/>
          <w:numId w:val="77"/>
        </w:numPr>
        <w:tabs>
          <w:tab w:pos="2472" w:val="left" w:leader="none"/>
        </w:tabs>
        <w:spacing w:line="240" w:lineRule="auto" w:before="0" w:after="0"/>
        <w:ind w:left="2472" w:right="0" w:hanging="566"/>
        <w:jc w:val="left"/>
        <w:rPr>
          <w:sz w:val="22"/>
        </w:rPr>
      </w:pPr>
      <w:r>
        <w:rPr>
          <w:color w:val="231F20"/>
          <w:sz w:val="22"/>
        </w:rPr>
        <w:t>Define</w:t>
      </w:r>
      <w:r>
        <w:rPr>
          <w:color w:val="231F20"/>
          <w:spacing w:val="-6"/>
          <w:sz w:val="22"/>
        </w:rPr>
        <w:t> </w:t>
      </w:r>
      <w:r>
        <w:rPr>
          <w:color w:val="231F20"/>
          <w:sz w:val="22"/>
        </w:rPr>
        <w:t>looping</w:t>
      </w:r>
      <w:r>
        <w:rPr>
          <w:color w:val="231F20"/>
          <w:spacing w:val="-3"/>
          <w:sz w:val="22"/>
        </w:rPr>
        <w:t> </w:t>
      </w:r>
      <w:r>
        <w:rPr>
          <w:color w:val="231F20"/>
          <w:sz w:val="22"/>
        </w:rPr>
        <w:t>or</w:t>
      </w:r>
      <w:r>
        <w:rPr>
          <w:color w:val="231F20"/>
          <w:spacing w:val="-5"/>
          <w:sz w:val="22"/>
        </w:rPr>
        <w:t> </w:t>
      </w:r>
      <w:r>
        <w:rPr>
          <w:color w:val="231F20"/>
          <w:spacing w:val="-2"/>
          <w:sz w:val="22"/>
        </w:rPr>
        <w:t>iteration</w:t>
      </w:r>
    </w:p>
    <w:p>
      <w:pPr>
        <w:pStyle w:val="ListParagraph"/>
        <w:numPr>
          <w:ilvl w:val="1"/>
          <w:numId w:val="77"/>
        </w:numPr>
        <w:tabs>
          <w:tab w:pos="2472" w:val="left" w:leader="none"/>
        </w:tabs>
        <w:spacing w:line="240" w:lineRule="auto" w:before="0" w:after="0"/>
        <w:ind w:left="2472" w:right="0" w:hanging="566"/>
        <w:jc w:val="left"/>
        <w:rPr>
          <w:sz w:val="22"/>
        </w:rPr>
      </w:pPr>
      <w:r>
        <w:rPr>
          <w:color w:val="231F20"/>
          <w:sz w:val="22"/>
        </w:rPr>
        <w:t>List</w:t>
      </w:r>
      <w:r>
        <w:rPr>
          <w:color w:val="231F20"/>
          <w:spacing w:val="-8"/>
          <w:sz w:val="22"/>
        </w:rPr>
        <w:t> </w:t>
      </w:r>
      <w:r>
        <w:rPr>
          <w:color w:val="231F20"/>
          <w:sz w:val="22"/>
        </w:rPr>
        <w:t>and</w:t>
      </w:r>
      <w:r>
        <w:rPr>
          <w:color w:val="231F20"/>
          <w:spacing w:val="-11"/>
          <w:sz w:val="22"/>
        </w:rPr>
        <w:t> </w:t>
      </w:r>
      <w:r>
        <w:rPr>
          <w:color w:val="231F20"/>
          <w:sz w:val="22"/>
        </w:rPr>
        <w:t>explain</w:t>
      </w:r>
      <w:r>
        <w:rPr>
          <w:color w:val="231F20"/>
          <w:spacing w:val="-6"/>
          <w:sz w:val="22"/>
        </w:rPr>
        <w:t> </w:t>
      </w:r>
      <w:r>
        <w:rPr>
          <w:color w:val="231F20"/>
          <w:sz w:val="22"/>
        </w:rPr>
        <w:t>iterative</w:t>
      </w:r>
      <w:r>
        <w:rPr>
          <w:color w:val="231F20"/>
          <w:spacing w:val="-6"/>
          <w:sz w:val="22"/>
        </w:rPr>
        <w:t> </w:t>
      </w:r>
      <w:r>
        <w:rPr>
          <w:color w:val="231F20"/>
          <w:sz w:val="22"/>
        </w:rPr>
        <w:t>statements</w:t>
      </w:r>
      <w:r>
        <w:rPr>
          <w:color w:val="231F20"/>
          <w:spacing w:val="-6"/>
          <w:sz w:val="22"/>
        </w:rPr>
        <w:t> </w:t>
      </w:r>
      <w:r>
        <w:rPr>
          <w:color w:val="231F20"/>
          <w:sz w:val="22"/>
        </w:rPr>
        <w:t>with</w:t>
      </w:r>
      <w:r>
        <w:rPr>
          <w:color w:val="231F20"/>
          <w:spacing w:val="-7"/>
          <w:sz w:val="22"/>
        </w:rPr>
        <w:t> </w:t>
      </w:r>
      <w:r>
        <w:rPr>
          <w:color w:val="231F20"/>
          <w:sz w:val="22"/>
        </w:rPr>
        <w:t>syntax</w:t>
      </w:r>
      <w:r>
        <w:rPr>
          <w:color w:val="231F20"/>
          <w:spacing w:val="-11"/>
          <w:sz w:val="22"/>
        </w:rPr>
        <w:t> </w:t>
      </w:r>
      <w:r>
        <w:rPr>
          <w:color w:val="231F20"/>
          <w:sz w:val="22"/>
        </w:rPr>
        <w:t>and</w:t>
      </w:r>
      <w:r>
        <w:rPr>
          <w:color w:val="231F20"/>
          <w:spacing w:val="-10"/>
          <w:sz w:val="22"/>
        </w:rPr>
        <w:t> </w:t>
      </w:r>
      <w:r>
        <w:rPr>
          <w:color w:val="231F20"/>
          <w:spacing w:val="-2"/>
          <w:sz w:val="22"/>
        </w:rPr>
        <w:t>examples</w:t>
      </w:r>
    </w:p>
    <w:p>
      <w:pPr>
        <w:pStyle w:val="ListParagraph"/>
        <w:numPr>
          <w:ilvl w:val="1"/>
          <w:numId w:val="77"/>
        </w:numPr>
        <w:tabs>
          <w:tab w:pos="2472" w:val="left" w:leader="none"/>
        </w:tabs>
        <w:spacing w:line="240" w:lineRule="auto" w:before="6" w:after="0"/>
        <w:ind w:left="2472" w:right="0" w:hanging="566"/>
        <w:jc w:val="left"/>
        <w:rPr>
          <w:sz w:val="22"/>
        </w:rPr>
      </w:pPr>
      <w:r>
        <w:rPr>
          <w:color w:val="231F20"/>
          <w:sz w:val="22"/>
        </w:rPr>
        <w:t>Compare</w:t>
      </w:r>
      <w:r>
        <w:rPr>
          <w:color w:val="231F20"/>
          <w:spacing w:val="-9"/>
          <w:sz w:val="22"/>
        </w:rPr>
        <w:t> </w:t>
      </w:r>
      <w:r>
        <w:rPr>
          <w:color w:val="231F20"/>
          <w:sz w:val="22"/>
        </w:rPr>
        <w:t>different</w:t>
      </w:r>
      <w:r>
        <w:rPr>
          <w:color w:val="231F20"/>
          <w:spacing w:val="-5"/>
          <w:sz w:val="22"/>
        </w:rPr>
        <w:t> </w:t>
      </w:r>
      <w:r>
        <w:rPr>
          <w:color w:val="231F20"/>
          <w:sz w:val="22"/>
        </w:rPr>
        <w:t>loop</w:t>
      </w:r>
      <w:r>
        <w:rPr>
          <w:color w:val="231F20"/>
          <w:spacing w:val="-9"/>
          <w:sz w:val="22"/>
        </w:rPr>
        <w:t> </w:t>
      </w:r>
      <w:r>
        <w:rPr>
          <w:color w:val="231F20"/>
          <w:spacing w:val="-2"/>
          <w:sz w:val="22"/>
        </w:rPr>
        <w:t>statements</w:t>
      </w:r>
    </w:p>
    <w:p>
      <w:pPr>
        <w:pStyle w:val="ListParagraph"/>
        <w:numPr>
          <w:ilvl w:val="1"/>
          <w:numId w:val="77"/>
        </w:numPr>
        <w:tabs>
          <w:tab w:pos="2472" w:val="left" w:leader="none"/>
        </w:tabs>
        <w:spacing w:line="266" w:lineRule="exact" w:before="0" w:after="0"/>
        <w:ind w:left="2472" w:right="0" w:hanging="566"/>
        <w:jc w:val="left"/>
        <w:rPr>
          <w:sz w:val="22"/>
        </w:rPr>
      </w:pPr>
      <w:r>
        <w:rPr>
          <w:color w:val="231F20"/>
          <w:sz w:val="22"/>
        </w:rPr>
        <w:t>What</w:t>
      </w:r>
      <w:r>
        <w:rPr>
          <w:color w:val="231F20"/>
          <w:spacing w:val="-6"/>
          <w:sz w:val="22"/>
        </w:rPr>
        <w:t> </w:t>
      </w:r>
      <w:r>
        <w:rPr>
          <w:color w:val="231F20"/>
          <w:sz w:val="22"/>
        </w:rPr>
        <w:t>is</w:t>
      </w:r>
      <w:r>
        <w:rPr>
          <w:color w:val="231F20"/>
          <w:spacing w:val="-4"/>
          <w:sz w:val="22"/>
        </w:rPr>
        <w:t> </w:t>
      </w:r>
      <w:r>
        <w:rPr>
          <w:color w:val="231F20"/>
          <w:sz w:val="22"/>
        </w:rPr>
        <w:t>nested</w:t>
      </w:r>
      <w:r>
        <w:rPr>
          <w:color w:val="231F20"/>
          <w:spacing w:val="-4"/>
          <w:sz w:val="22"/>
        </w:rPr>
        <w:t> </w:t>
      </w:r>
      <w:r>
        <w:rPr>
          <w:color w:val="231F20"/>
          <w:sz w:val="22"/>
        </w:rPr>
        <w:t>loop</w:t>
      </w:r>
      <w:r>
        <w:rPr>
          <w:color w:val="231F20"/>
          <w:spacing w:val="-5"/>
          <w:sz w:val="22"/>
        </w:rPr>
        <w:t> </w:t>
      </w:r>
      <w:r>
        <w:rPr>
          <w:color w:val="231F20"/>
          <w:sz w:val="22"/>
        </w:rPr>
        <w:t>and</w:t>
      </w:r>
      <w:r>
        <w:rPr>
          <w:color w:val="231F20"/>
          <w:spacing w:val="-4"/>
          <w:sz w:val="22"/>
        </w:rPr>
        <w:t> </w:t>
      </w:r>
      <w:r>
        <w:rPr>
          <w:color w:val="231F20"/>
          <w:spacing w:val="-2"/>
          <w:sz w:val="22"/>
        </w:rPr>
        <w:t>illustrate.</w:t>
      </w:r>
    </w:p>
    <w:p>
      <w:pPr>
        <w:pStyle w:val="ListParagraph"/>
        <w:numPr>
          <w:ilvl w:val="1"/>
          <w:numId w:val="77"/>
        </w:numPr>
        <w:tabs>
          <w:tab w:pos="2472" w:val="left" w:leader="none"/>
        </w:tabs>
        <w:spacing w:line="266" w:lineRule="exact" w:before="0" w:after="0"/>
        <w:ind w:left="2472" w:right="0" w:hanging="566"/>
        <w:jc w:val="left"/>
        <w:rPr>
          <w:sz w:val="22"/>
        </w:rPr>
      </w:pPr>
      <w:r>
        <w:rPr>
          <w:color w:val="231F20"/>
          <w:sz w:val="22"/>
        </w:rPr>
        <w:t>Explain</w:t>
      </w:r>
      <w:r>
        <w:rPr>
          <w:color w:val="231F20"/>
          <w:spacing w:val="-8"/>
          <w:sz w:val="22"/>
        </w:rPr>
        <w:t> </w:t>
      </w:r>
      <w:r>
        <w:rPr>
          <w:color w:val="231F20"/>
          <w:sz w:val="22"/>
        </w:rPr>
        <w:t>the</w:t>
      </w:r>
      <w:r>
        <w:rPr>
          <w:color w:val="231F20"/>
          <w:spacing w:val="-6"/>
          <w:sz w:val="22"/>
        </w:rPr>
        <w:t> </w:t>
      </w:r>
      <w:r>
        <w:rPr>
          <w:color w:val="231F20"/>
          <w:sz w:val="22"/>
        </w:rPr>
        <w:t>usage</w:t>
      </w:r>
      <w:r>
        <w:rPr>
          <w:color w:val="231F20"/>
          <w:spacing w:val="-10"/>
          <w:sz w:val="22"/>
        </w:rPr>
        <w:t> </w:t>
      </w:r>
      <w:r>
        <w:rPr>
          <w:color w:val="231F20"/>
          <w:sz w:val="22"/>
        </w:rPr>
        <w:t>of</w:t>
      </w:r>
      <w:r>
        <w:rPr>
          <w:color w:val="231F20"/>
          <w:spacing w:val="-6"/>
          <w:sz w:val="22"/>
        </w:rPr>
        <w:t> </w:t>
      </w:r>
      <w:r>
        <w:rPr>
          <w:color w:val="231F20"/>
          <w:sz w:val="22"/>
        </w:rPr>
        <w:t>goto,</w:t>
      </w:r>
      <w:r>
        <w:rPr>
          <w:color w:val="231F20"/>
          <w:spacing w:val="-12"/>
          <w:sz w:val="22"/>
        </w:rPr>
        <w:t> </w:t>
      </w:r>
      <w:r>
        <w:rPr>
          <w:color w:val="231F20"/>
          <w:sz w:val="22"/>
        </w:rPr>
        <w:t>break</w:t>
      </w:r>
      <w:r>
        <w:rPr>
          <w:color w:val="231F20"/>
          <w:spacing w:val="-6"/>
          <w:sz w:val="22"/>
        </w:rPr>
        <w:t> </w:t>
      </w:r>
      <w:r>
        <w:rPr>
          <w:color w:val="231F20"/>
          <w:sz w:val="22"/>
        </w:rPr>
        <w:t>and</w:t>
      </w:r>
      <w:r>
        <w:rPr>
          <w:color w:val="231F20"/>
          <w:spacing w:val="-6"/>
          <w:sz w:val="22"/>
        </w:rPr>
        <w:t> </w:t>
      </w:r>
      <w:r>
        <w:rPr>
          <w:color w:val="231F20"/>
          <w:sz w:val="22"/>
        </w:rPr>
        <w:t>continue</w:t>
      </w:r>
      <w:r>
        <w:rPr>
          <w:color w:val="231F20"/>
          <w:spacing w:val="-6"/>
          <w:sz w:val="22"/>
        </w:rPr>
        <w:t> </w:t>
      </w:r>
      <w:r>
        <w:rPr>
          <w:color w:val="231F20"/>
          <w:sz w:val="22"/>
        </w:rPr>
        <w:t>statements</w:t>
      </w:r>
      <w:r>
        <w:rPr>
          <w:color w:val="231F20"/>
          <w:spacing w:val="-4"/>
          <w:sz w:val="22"/>
        </w:rPr>
        <w:t> </w:t>
      </w:r>
      <w:r>
        <w:rPr>
          <w:color w:val="231F20"/>
          <w:sz w:val="22"/>
        </w:rPr>
        <w:t>with</w:t>
      </w:r>
      <w:r>
        <w:rPr>
          <w:color w:val="231F20"/>
          <w:spacing w:val="-7"/>
          <w:sz w:val="22"/>
        </w:rPr>
        <w:t> </w:t>
      </w:r>
      <w:r>
        <w:rPr>
          <w:color w:val="231F20"/>
          <w:sz w:val="22"/>
        </w:rPr>
        <w:t>loop</w:t>
      </w:r>
      <w:r>
        <w:rPr>
          <w:color w:val="231F20"/>
          <w:spacing w:val="-6"/>
          <w:sz w:val="22"/>
        </w:rPr>
        <w:t> </w:t>
      </w:r>
      <w:r>
        <w:rPr>
          <w:color w:val="231F20"/>
          <w:spacing w:val="-2"/>
          <w:sz w:val="22"/>
        </w:rPr>
        <w:t>statements</w:t>
      </w:r>
    </w:p>
    <w:p>
      <w:pPr>
        <w:pStyle w:val="ListParagraph"/>
        <w:numPr>
          <w:ilvl w:val="1"/>
          <w:numId w:val="77"/>
        </w:numPr>
        <w:tabs>
          <w:tab w:pos="2470" w:val="left" w:leader="none"/>
        </w:tabs>
        <w:spacing w:line="240" w:lineRule="auto" w:before="0" w:after="0"/>
        <w:ind w:left="2470" w:right="0" w:hanging="564"/>
        <w:jc w:val="left"/>
        <w:rPr>
          <w:sz w:val="22"/>
        </w:rPr>
      </w:pPr>
      <w:r>
        <w:rPr>
          <w:color w:val="231F20"/>
          <w:sz w:val="22"/>
        </w:rPr>
        <w:t>Differentiate</w:t>
      </w:r>
      <w:r>
        <w:rPr>
          <w:color w:val="231F20"/>
          <w:spacing w:val="-13"/>
          <w:sz w:val="22"/>
        </w:rPr>
        <w:t> </w:t>
      </w:r>
      <w:r>
        <w:rPr>
          <w:color w:val="231F20"/>
          <w:sz w:val="22"/>
        </w:rPr>
        <w:t>break</w:t>
      </w:r>
      <w:r>
        <w:rPr>
          <w:color w:val="231F20"/>
          <w:spacing w:val="-12"/>
          <w:sz w:val="22"/>
        </w:rPr>
        <w:t> </w:t>
      </w:r>
      <w:r>
        <w:rPr>
          <w:color w:val="231F20"/>
          <w:sz w:val="22"/>
        </w:rPr>
        <w:t>and</w:t>
      </w:r>
      <w:r>
        <w:rPr>
          <w:color w:val="231F20"/>
          <w:spacing w:val="-10"/>
          <w:sz w:val="22"/>
        </w:rPr>
        <w:t> </w:t>
      </w:r>
      <w:r>
        <w:rPr>
          <w:color w:val="231F20"/>
          <w:sz w:val="22"/>
        </w:rPr>
        <w:t>continue</w:t>
      </w:r>
      <w:r>
        <w:rPr>
          <w:color w:val="231F20"/>
          <w:spacing w:val="-9"/>
          <w:sz w:val="22"/>
        </w:rPr>
        <w:t> </w:t>
      </w:r>
      <w:r>
        <w:rPr>
          <w:color w:val="231F20"/>
          <w:spacing w:val="-2"/>
          <w:sz w:val="22"/>
        </w:rPr>
        <w:t>statements.</w:t>
      </w:r>
    </w:p>
    <w:p>
      <w:pPr>
        <w:pStyle w:val="ListParagraph"/>
        <w:numPr>
          <w:ilvl w:val="1"/>
          <w:numId w:val="77"/>
        </w:numPr>
        <w:tabs>
          <w:tab w:pos="2470" w:val="left" w:leader="none"/>
        </w:tabs>
        <w:spacing w:line="240" w:lineRule="auto" w:before="0" w:after="0"/>
        <w:ind w:left="2470" w:right="0" w:hanging="564"/>
        <w:jc w:val="left"/>
        <w:rPr>
          <w:sz w:val="22"/>
        </w:rPr>
      </w:pPr>
      <w:r>
        <w:rPr>
          <w:color w:val="231F20"/>
          <w:spacing w:val="-2"/>
          <w:sz w:val="22"/>
        </w:rPr>
        <w:t>Define</w:t>
      </w:r>
      <w:r>
        <w:rPr>
          <w:color w:val="231F20"/>
          <w:spacing w:val="2"/>
          <w:sz w:val="22"/>
        </w:rPr>
        <w:t> </w:t>
      </w:r>
      <w:r>
        <w:rPr>
          <w:color w:val="231F20"/>
          <w:spacing w:val="-2"/>
          <w:sz w:val="22"/>
        </w:rPr>
        <w:t>structured</w:t>
      </w:r>
      <w:r>
        <w:rPr>
          <w:color w:val="231F20"/>
          <w:spacing w:val="3"/>
          <w:sz w:val="22"/>
        </w:rPr>
        <w:t> </w:t>
      </w:r>
      <w:r>
        <w:rPr>
          <w:color w:val="231F20"/>
          <w:spacing w:val="-2"/>
          <w:sz w:val="22"/>
        </w:rPr>
        <w:t>programming.</w:t>
      </w:r>
    </w:p>
    <w:p>
      <w:pPr>
        <w:pStyle w:val="ListParagraph"/>
        <w:numPr>
          <w:ilvl w:val="1"/>
          <w:numId w:val="78"/>
        </w:numPr>
        <w:tabs>
          <w:tab w:pos="2472" w:val="left" w:leader="none"/>
        </w:tabs>
        <w:spacing w:line="240" w:lineRule="auto" w:before="40" w:after="0"/>
        <w:ind w:left="2472" w:right="0" w:hanging="566"/>
        <w:jc w:val="left"/>
        <w:rPr>
          <w:sz w:val="22"/>
        </w:rPr>
      </w:pPr>
      <w:r>
        <w:rPr>
          <w:color w:val="231F20"/>
          <w:spacing w:val="-2"/>
          <w:sz w:val="22"/>
        </w:rPr>
        <w:t>Arrays,</w:t>
      </w:r>
      <w:r>
        <w:rPr>
          <w:color w:val="231F20"/>
          <w:spacing w:val="-10"/>
          <w:sz w:val="22"/>
        </w:rPr>
        <w:t> </w:t>
      </w:r>
      <w:r>
        <w:rPr>
          <w:color w:val="231F20"/>
          <w:spacing w:val="-2"/>
          <w:sz w:val="22"/>
        </w:rPr>
        <w:t>strings,</w:t>
      </w:r>
      <w:r>
        <w:rPr>
          <w:color w:val="231F20"/>
          <w:spacing w:val="-4"/>
          <w:sz w:val="22"/>
        </w:rPr>
        <w:t> </w:t>
      </w:r>
      <w:r>
        <w:rPr>
          <w:color w:val="231F20"/>
          <w:spacing w:val="-2"/>
          <w:sz w:val="22"/>
        </w:rPr>
        <w:t>Structures</w:t>
      </w:r>
      <w:r>
        <w:rPr>
          <w:color w:val="231F20"/>
          <w:spacing w:val="-3"/>
          <w:sz w:val="22"/>
        </w:rPr>
        <w:t> </w:t>
      </w:r>
      <w:r>
        <w:rPr>
          <w:color w:val="231F20"/>
          <w:spacing w:val="-2"/>
          <w:sz w:val="22"/>
        </w:rPr>
        <w:t>and</w:t>
      </w:r>
      <w:r>
        <w:rPr>
          <w:color w:val="231F20"/>
          <w:spacing w:val="-3"/>
          <w:sz w:val="22"/>
        </w:rPr>
        <w:t> </w:t>
      </w:r>
      <w:r>
        <w:rPr>
          <w:color w:val="231F20"/>
          <w:spacing w:val="-2"/>
          <w:sz w:val="22"/>
        </w:rPr>
        <w:t>Unions</w:t>
      </w:r>
    </w:p>
    <w:p>
      <w:pPr>
        <w:pStyle w:val="ListParagraph"/>
        <w:numPr>
          <w:ilvl w:val="1"/>
          <w:numId w:val="78"/>
        </w:numPr>
        <w:tabs>
          <w:tab w:pos="2472" w:val="left" w:leader="none"/>
        </w:tabs>
        <w:spacing w:line="240" w:lineRule="auto" w:before="5" w:after="0"/>
        <w:ind w:left="2472" w:right="0" w:hanging="566"/>
        <w:jc w:val="left"/>
        <w:rPr>
          <w:sz w:val="22"/>
        </w:rPr>
      </w:pPr>
      <w:r>
        <w:rPr>
          <w:color w:val="231F20"/>
          <w:sz w:val="22"/>
        </w:rPr>
        <w:t>Define</w:t>
      </w:r>
      <w:r>
        <w:rPr>
          <w:color w:val="231F20"/>
          <w:spacing w:val="-5"/>
          <w:sz w:val="22"/>
        </w:rPr>
        <w:t> </w:t>
      </w:r>
      <w:r>
        <w:rPr>
          <w:color w:val="231F20"/>
          <w:spacing w:val="-2"/>
          <w:sz w:val="22"/>
        </w:rPr>
        <w:t>Array</w:t>
      </w:r>
    </w:p>
    <w:p>
      <w:pPr>
        <w:pStyle w:val="ListParagraph"/>
        <w:numPr>
          <w:ilvl w:val="1"/>
          <w:numId w:val="78"/>
        </w:numPr>
        <w:tabs>
          <w:tab w:pos="2472" w:val="left" w:leader="none"/>
        </w:tabs>
        <w:spacing w:line="240" w:lineRule="auto" w:before="0" w:after="0"/>
        <w:ind w:left="2472" w:right="0" w:hanging="566"/>
        <w:jc w:val="left"/>
        <w:rPr>
          <w:sz w:val="22"/>
        </w:rPr>
      </w:pPr>
      <w:r>
        <w:rPr>
          <w:color w:val="231F20"/>
          <w:spacing w:val="-2"/>
          <w:sz w:val="22"/>
        </w:rPr>
        <w:t>Describe</w:t>
      </w:r>
    </w:p>
    <w:p>
      <w:pPr>
        <w:pStyle w:val="ListParagraph"/>
        <w:numPr>
          <w:ilvl w:val="2"/>
          <w:numId w:val="78"/>
        </w:numPr>
        <w:tabs>
          <w:tab w:pos="3188" w:val="left" w:leader="none"/>
        </w:tabs>
        <w:spacing w:line="240" w:lineRule="auto" w:before="0" w:after="0"/>
        <w:ind w:left="2472" w:right="3040" w:firstLine="0"/>
        <w:jc w:val="left"/>
        <w:rPr>
          <w:sz w:val="22"/>
        </w:rPr>
      </w:pPr>
      <w:r>
        <w:rPr>
          <w:color w:val="231F20"/>
          <w:sz w:val="22"/>
        </w:rPr>
        <w:t>Declaration</w:t>
      </w:r>
      <w:r>
        <w:rPr>
          <w:color w:val="231F20"/>
          <w:spacing w:val="-7"/>
          <w:sz w:val="22"/>
        </w:rPr>
        <w:t> </w:t>
      </w:r>
      <w:r>
        <w:rPr>
          <w:color w:val="231F20"/>
          <w:sz w:val="22"/>
        </w:rPr>
        <w:t>and</w:t>
      </w:r>
      <w:r>
        <w:rPr>
          <w:color w:val="231F20"/>
          <w:spacing w:val="-7"/>
          <w:sz w:val="22"/>
        </w:rPr>
        <w:t> </w:t>
      </w:r>
      <w:r>
        <w:rPr>
          <w:color w:val="231F20"/>
          <w:sz w:val="22"/>
        </w:rPr>
        <w:t>initialization</w:t>
      </w:r>
      <w:r>
        <w:rPr>
          <w:color w:val="231F20"/>
          <w:spacing w:val="-7"/>
          <w:sz w:val="22"/>
        </w:rPr>
        <w:t> </w:t>
      </w:r>
      <w:r>
        <w:rPr>
          <w:color w:val="231F20"/>
          <w:sz w:val="22"/>
        </w:rPr>
        <w:t>of</w:t>
      </w:r>
      <w:r>
        <w:rPr>
          <w:color w:val="231F20"/>
          <w:spacing w:val="-6"/>
          <w:sz w:val="22"/>
        </w:rPr>
        <w:t> </w:t>
      </w:r>
      <w:r>
        <w:rPr>
          <w:color w:val="231F20"/>
          <w:sz w:val="22"/>
        </w:rPr>
        <w:t>One</w:t>
      </w:r>
      <w:r>
        <w:rPr>
          <w:color w:val="231F20"/>
          <w:spacing w:val="-6"/>
          <w:sz w:val="22"/>
        </w:rPr>
        <w:t> </w:t>
      </w:r>
      <w:r>
        <w:rPr>
          <w:color w:val="231F20"/>
          <w:sz w:val="22"/>
        </w:rPr>
        <w:t>Dimensional(1D)</w:t>
      </w:r>
      <w:r>
        <w:rPr>
          <w:color w:val="231F20"/>
          <w:spacing w:val="-11"/>
          <w:sz w:val="22"/>
        </w:rPr>
        <w:t> </w:t>
      </w:r>
      <w:r>
        <w:rPr>
          <w:color w:val="231F20"/>
          <w:sz w:val="22"/>
        </w:rPr>
        <w:t>Array with syntax and sample programs.</w:t>
      </w:r>
    </w:p>
    <w:p>
      <w:pPr>
        <w:pStyle w:val="ListParagraph"/>
        <w:numPr>
          <w:ilvl w:val="2"/>
          <w:numId w:val="78"/>
        </w:numPr>
        <w:tabs>
          <w:tab w:pos="3327" w:val="left" w:leader="none"/>
        </w:tabs>
        <w:spacing w:line="240" w:lineRule="auto" w:before="5" w:after="0"/>
        <w:ind w:left="3327" w:right="0" w:hanging="855"/>
        <w:jc w:val="left"/>
        <w:rPr>
          <w:sz w:val="22"/>
        </w:rPr>
      </w:pPr>
      <w:r>
        <w:rPr>
          <w:color w:val="231F20"/>
          <w:sz w:val="22"/>
        </w:rPr>
        <w:t>Accessing</w:t>
      </w:r>
      <w:r>
        <w:rPr>
          <w:color w:val="231F20"/>
          <w:spacing w:val="-8"/>
          <w:sz w:val="22"/>
        </w:rPr>
        <w:t> </w:t>
      </w:r>
      <w:r>
        <w:rPr>
          <w:color w:val="231F20"/>
          <w:sz w:val="22"/>
        </w:rPr>
        <w:t>the</w:t>
      </w:r>
      <w:r>
        <w:rPr>
          <w:color w:val="231F20"/>
          <w:spacing w:val="-5"/>
          <w:sz w:val="22"/>
        </w:rPr>
        <w:t> </w:t>
      </w:r>
      <w:r>
        <w:rPr>
          <w:color w:val="231F20"/>
          <w:sz w:val="22"/>
        </w:rPr>
        <w:t>elements</w:t>
      </w:r>
      <w:r>
        <w:rPr>
          <w:color w:val="231F20"/>
          <w:spacing w:val="-4"/>
          <w:sz w:val="22"/>
        </w:rPr>
        <w:t> </w:t>
      </w:r>
      <w:r>
        <w:rPr>
          <w:color w:val="231F20"/>
          <w:sz w:val="22"/>
        </w:rPr>
        <w:t>in</w:t>
      </w:r>
      <w:r>
        <w:rPr>
          <w:color w:val="231F20"/>
          <w:spacing w:val="-11"/>
          <w:sz w:val="22"/>
        </w:rPr>
        <w:t> </w:t>
      </w:r>
      <w:r>
        <w:rPr>
          <w:color w:val="231F20"/>
          <w:sz w:val="22"/>
        </w:rPr>
        <w:t>1D-Array</w:t>
      </w:r>
      <w:r>
        <w:rPr>
          <w:color w:val="231F20"/>
          <w:spacing w:val="-4"/>
          <w:sz w:val="22"/>
        </w:rPr>
        <w:t> </w:t>
      </w:r>
      <w:r>
        <w:rPr>
          <w:color w:val="231F20"/>
          <w:sz w:val="22"/>
        </w:rPr>
        <w:t>with</w:t>
      </w:r>
      <w:r>
        <w:rPr>
          <w:color w:val="231F20"/>
          <w:spacing w:val="-6"/>
          <w:sz w:val="22"/>
        </w:rPr>
        <w:t> </w:t>
      </w:r>
      <w:r>
        <w:rPr>
          <w:color w:val="231F20"/>
          <w:sz w:val="22"/>
        </w:rPr>
        <w:t>sample</w:t>
      </w:r>
      <w:r>
        <w:rPr>
          <w:color w:val="231F20"/>
          <w:spacing w:val="-4"/>
          <w:sz w:val="22"/>
        </w:rPr>
        <w:t> </w:t>
      </w:r>
      <w:r>
        <w:rPr>
          <w:color w:val="231F20"/>
          <w:spacing w:val="-2"/>
          <w:sz w:val="22"/>
        </w:rPr>
        <w:t>programs.</w:t>
      </w:r>
    </w:p>
    <w:p>
      <w:pPr>
        <w:pStyle w:val="ListParagraph"/>
        <w:numPr>
          <w:ilvl w:val="2"/>
          <w:numId w:val="78"/>
        </w:numPr>
        <w:tabs>
          <w:tab w:pos="3327" w:val="left" w:leader="none"/>
        </w:tabs>
        <w:spacing w:line="240" w:lineRule="auto" w:before="1" w:after="0"/>
        <w:ind w:left="3327" w:right="0" w:hanging="855"/>
        <w:jc w:val="left"/>
        <w:rPr>
          <w:sz w:val="22"/>
        </w:rPr>
      </w:pPr>
      <w:r>
        <w:rPr>
          <w:color w:val="231F20"/>
          <w:sz w:val="22"/>
        </w:rPr>
        <w:t>Reordering</w:t>
      </w:r>
      <w:r>
        <w:rPr>
          <w:color w:val="231F20"/>
          <w:spacing w:val="-6"/>
          <w:sz w:val="22"/>
        </w:rPr>
        <w:t> </w:t>
      </w:r>
      <w:r>
        <w:rPr>
          <w:color w:val="231F20"/>
          <w:sz w:val="22"/>
        </w:rPr>
        <w:t>an</w:t>
      </w:r>
      <w:r>
        <w:rPr>
          <w:color w:val="231F20"/>
          <w:spacing w:val="-7"/>
          <w:sz w:val="22"/>
        </w:rPr>
        <w:t> </w:t>
      </w:r>
      <w:r>
        <w:rPr>
          <w:color w:val="231F20"/>
          <w:sz w:val="22"/>
        </w:rPr>
        <w:t>array</w:t>
      </w:r>
      <w:r>
        <w:rPr>
          <w:color w:val="231F20"/>
          <w:spacing w:val="-10"/>
          <w:sz w:val="22"/>
        </w:rPr>
        <w:t> </w:t>
      </w:r>
      <w:r>
        <w:rPr>
          <w:color w:val="231F20"/>
          <w:sz w:val="22"/>
        </w:rPr>
        <w:t>in</w:t>
      </w:r>
      <w:r>
        <w:rPr>
          <w:color w:val="231F20"/>
          <w:spacing w:val="-6"/>
          <w:sz w:val="22"/>
        </w:rPr>
        <w:t> </w:t>
      </w:r>
      <w:r>
        <w:rPr>
          <w:color w:val="231F20"/>
          <w:sz w:val="22"/>
        </w:rPr>
        <w:t>ascending</w:t>
      </w:r>
      <w:r>
        <w:rPr>
          <w:color w:val="231F20"/>
          <w:spacing w:val="-4"/>
          <w:sz w:val="22"/>
        </w:rPr>
        <w:t> </w:t>
      </w:r>
      <w:r>
        <w:rPr>
          <w:color w:val="231F20"/>
          <w:spacing w:val="-2"/>
          <w:sz w:val="22"/>
        </w:rPr>
        <w:t>order.</w:t>
      </w:r>
    </w:p>
    <w:p>
      <w:pPr>
        <w:pStyle w:val="ListParagraph"/>
        <w:numPr>
          <w:ilvl w:val="1"/>
          <w:numId w:val="78"/>
        </w:numPr>
        <w:tabs>
          <w:tab w:pos="2472" w:val="left" w:leader="none"/>
        </w:tabs>
        <w:spacing w:line="240" w:lineRule="auto" w:before="0" w:after="0"/>
        <w:ind w:left="2472" w:right="0" w:hanging="566"/>
        <w:jc w:val="left"/>
        <w:rPr>
          <w:sz w:val="22"/>
        </w:rPr>
      </w:pPr>
      <w:r>
        <w:rPr>
          <w:color w:val="231F20"/>
          <w:sz w:val="22"/>
        </w:rPr>
        <w:t>Explain</w:t>
      </w:r>
      <w:r>
        <w:rPr>
          <w:color w:val="231F20"/>
          <w:spacing w:val="-13"/>
          <w:sz w:val="22"/>
        </w:rPr>
        <w:t> </w:t>
      </w:r>
      <w:r>
        <w:rPr>
          <w:color w:val="231F20"/>
          <w:sz w:val="22"/>
        </w:rPr>
        <w:t>declaration</w:t>
      </w:r>
      <w:r>
        <w:rPr>
          <w:color w:val="231F20"/>
          <w:spacing w:val="-10"/>
          <w:sz w:val="22"/>
        </w:rPr>
        <w:t> </w:t>
      </w:r>
      <w:r>
        <w:rPr>
          <w:color w:val="231F20"/>
          <w:sz w:val="22"/>
        </w:rPr>
        <w:t>and</w:t>
      </w:r>
      <w:r>
        <w:rPr>
          <w:color w:val="231F20"/>
          <w:spacing w:val="-11"/>
          <w:sz w:val="22"/>
        </w:rPr>
        <w:t> </w:t>
      </w:r>
      <w:r>
        <w:rPr>
          <w:color w:val="231F20"/>
          <w:sz w:val="22"/>
        </w:rPr>
        <w:t>initialization</w:t>
      </w:r>
      <w:r>
        <w:rPr>
          <w:color w:val="231F20"/>
          <w:spacing w:val="-9"/>
          <w:sz w:val="22"/>
        </w:rPr>
        <w:t> </w:t>
      </w:r>
      <w:r>
        <w:rPr>
          <w:color w:val="231F20"/>
          <w:sz w:val="22"/>
        </w:rPr>
        <w:t>and</w:t>
      </w:r>
      <w:r>
        <w:rPr>
          <w:color w:val="231F20"/>
          <w:spacing w:val="-10"/>
          <w:sz w:val="22"/>
        </w:rPr>
        <w:t> </w:t>
      </w:r>
      <w:r>
        <w:rPr>
          <w:color w:val="231F20"/>
          <w:sz w:val="22"/>
        </w:rPr>
        <w:t>usage</w:t>
      </w:r>
      <w:r>
        <w:rPr>
          <w:color w:val="231F20"/>
          <w:spacing w:val="-11"/>
          <w:sz w:val="22"/>
        </w:rPr>
        <w:t> </w:t>
      </w:r>
      <w:r>
        <w:rPr>
          <w:color w:val="231F20"/>
          <w:sz w:val="22"/>
        </w:rPr>
        <w:t>of</w:t>
      </w:r>
      <w:r>
        <w:rPr>
          <w:color w:val="231F20"/>
          <w:spacing w:val="-5"/>
          <w:sz w:val="22"/>
        </w:rPr>
        <w:t> </w:t>
      </w:r>
      <w:r>
        <w:rPr>
          <w:color w:val="231F20"/>
          <w:sz w:val="22"/>
        </w:rPr>
        <w:t>two</w:t>
      </w:r>
      <w:r>
        <w:rPr>
          <w:color w:val="231F20"/>
          <w:spacing w:val="-2"/>
          <w:sz w:val="22"/>
        </w:rPr>
        <w:t> Dimensional(2D)Arrays.</w:t>
      </w:r>
    </w:p>
    <w:p>
      <w:pPr>
        <w:pStyle w:val="ListParagraph"/>
        <w:numPr>
          <w:ilvl w:val="1"/>
          <w:numId w:val="78"/>
        </w:numPr>
        <w:tabs>
          <w:tab w:pos="2472" w:val="left" w:leader="none"/>
        </w:tabs>
        <w:spacing w:line="240" w:lineRule="auto" w:before="0" w:after="0"/>
        <w:ind w:left="2472" w:right="3352" w:hanging="567"/>
        <w:jc w:val="left"/>
        <w:rPr>
          <w:sz w:val="22"/>
        </w:rPr>
      </w:pPr>
      <w:r>
        <w:rPr>
          <w:color w:val="231F20"/>
          <w:sz w:val="22"/>
        </w:rPr>
        <w:t>Illustrate</w:t>
      </w:r>
      <w:r>
        <w:rPr>
          <w:color w:val="231F20"/>
          <w:spacing w:val="-5"/>
          <w:sz w:val="22"/>
        </w:rPr>
        <w:t> </w:t>
      </w:r>
      <w:r>
        <w:rPr>
          <w:color w:val="231F20"/>
          <w:sz w:val="22"/>
        </w:rPr>
        <w:t>the</w:t>
      </w:r>
      <w:r>
        <w:rPr>
          <w:color w:val="231F20"/>
          <w:spacing w:val="-5"/>
          <w:sz w:val="22"/>
        </w:rPr>
        <w:t> </w:t>
      </w:r>
      <w:r>
        <w:rPr>
          <w:color w:val="231F20"/>
          <w:sz w:val="22"/>
        </w:rPr>
        <w:t>concept</w:t>
      </w:r>
      <w:r>
        <w:rPr>
          <w:color w:val="231F20"/>
          <w:spacing w:val="-3"/>
          <w:sz w:val="22"/>
        </w:rPr>
        <w:t> </w:t>
      </w:r>
      <w:r>
        <w:rPr>
          <w:color w:val="231F20"/>
          <w:sz w:val="22"/>
        </w:rPr>
        <w:t>of</w:t>
      </w:r>
      <w:r>
        <w:rPr>
          <w:color w:val="231F20"/>
          <w:spacing w:val="-5"/>
          <w:sz w:val="22"/>
        </w:rPr>
        <w:t> </w:t>
      </w:r>
      <w:r>
        <w:rPr>
          <w:color w:val="231F20"/>
          <w:sz w:val="22"/>
        </w:rPr>
        <w:t>arrays</w:t>
      </w:r>
      <w:r>
        <w:rPr>
          <w:color w:val="231F20"/>
          <w:spacing w:val="-5"/>
          <w:sz w:val="22"/>
        </w:rPr>
        <w:t> </w:t>
      </w:r>
      <w:r>
        <w:rPr>
          <w:color w:val="231F20"/>
          <w:sz w:val="22"/>
        </w:rPr>
        <w:t>with</w:t>
      </w:r>
      <w:r>
        <w:rPr>
          <w:color w:val="231F20"/>
          <w:spacing w:val="-6"/>
          <w:sz w:val="22"/>
        </w:rPr>
        <w:t> </w:t>
      </w:r>
      <w:r>
        <w:rPr>
          <w:color w:val="231F20"/>
          <w:sz w:val="22"/>
        </w:rPr>
        <w:t>sample</w:t>
      </w:r>
      <w:r>
        <w:rPr>
          <w:color w:val="231F20"/>
          <w:spacing w:val="-5"/>
          <w:sz w:val="22"/>
        </w:rPr>
        <w:t> </w:t>
      </w:r>
      <w:r>
        <w:rPr>
          <w:color w:val="231F20"/>
          <w:sz w:val="22"/>
        </w:rPr>
        <w:t>programs</w:t>
      </w:r>
      <w:r>
        <w:rPr>
          <w:color w:val="231F20"/>
          <w:spacing w:val="-5"/>
          <w:sz w:val="22"/>
        </w:rPr>
        <w:t> </w:t>
      </w:r>
      <w:r>
        <w:rPr>
          <w:color w:val="231F20"/>
          <w:sz w:val="22"/>
        </w:rPr>
        <w:t>on</w:t>
      </w:r>
      <w:r>
        <w:rPr>
          <w:color w:val="231F20"/>
          <w:spacing w:val="-6"/>
          <w:sz w:val="22"/>
        </w:rPr>
        <w:t> </w:t>
      </w:r>
      <w:r>
        <w:rPr>
          <w:color w:val="231F20"/>
          <w:sz w:val="22"/>
        </w:rPr>
        <w:t>matrix addition, subtraction and matrix multiplication</w:t>
      </w:r>
    </w:p>
    <w:p>
      <w:pPr>
        <w:pStyle w:val="ListParagraph"/>
        <w:numPr>
          <w:ilvl w:val="1"/>
          <w:numId w:val="78"/>
        </w:numPr>
        <w:tabs>
          <w:tab w:pos="2472" w:val="left" w:leader="none"/>
        </w:tabs>
        <w:spacing w:line="240" w:lineRule="auto" w:before="6" w:after="0"/>
        <w:ind w:left="2472" w:right="0" w:hanging="566"/>
        <w:jc w:val="left"/>
        <w:rPr>
          <w:sz w:val="22"/>
        </w:rPr>
      </w:pPr>
      <w:r>
        <w:rPr>
          <w:color w:val="231F20"/>
          <w:sz w:val="22"/>
        </w:rPr>
        <w:t>Define</w:t>
      </w:r>
      <w:r>
        <w:rPr>
          <w:color w:val="231F20"/>
          <w:spacing w:val="-7"/>
          <w:sz w:val="22"/>
        </w:rPr>
        <w:t> </w:t>
      </w:r>
      <w:r>
        <w:rPr>
          <w:color w:val="231F20"/>
          <w:spacing w:val="-2"/>
          <w:sz w:val="22"/>
        </w:rPr>
        <w:t>String</w:t>
      </w:r>
    </w:p>
    <w:p>
      <w:pPr>
        <w:pStyle w:val="ListParagraph"/>
        <w:numPr>
          <w:ilvl w:val="1"/>
          <w:numId w:val="78"/>
        </w:numPr>
        <w:tabs>
          <w:tab w:pos="2472" w:val="left" w:leader="none"/>
        </w:tabs>
        <w:spacing w:line="240" w:lineRule="auto" w:before="0" w:after="0"/>
        <w:ind w:left="2472" w:right="0" w:hanging="566"/>
        <w:jc w:val="left"/>
        <w:rPr>
          <w:sz w:val="22"/>
        </w:rPr>
      </w:pPr>
      <w:r>
        <w:rPr>
          <w:color w:val="231F20"/>
          <w:spacing w:val="-2"/>
          <w:sz w:val="22"/>
        </w:rPr>
        <w:t>Describe</w:t>
      </w:r>
    </w:p>
    <w:p>
      <w:pPr>
        <w:pStyle w:val="ListParagraph"/>
        <w:numPr>
          <w:ilvl w:val="2"/>
          <w:numId w:val="78"/>
        </w:numPr>
        <w:tabs>
          <w:tab w:pos="3327" w:val="left" w:leader="none"/>
        </w:tabs>
        <w:spacing w:line="240" w:lineRule="auto" w:before="1" w:after="0"/>
        <w:ind w:left="3327" w:right="0" w:hanging="855"/>
        <w:jc w:val="left"/>
        <w:rPr>
          <w:sz w:val="22"/>
        </w:rPr>
      </w:pPr>
      <w:r>
        <w:rPr>
          <w:color w:val="231F20"/>
          <w:sz w:val="22"/>
        </w:rPr>
        <w:t>Declare</w:t>
      </w:r>
      <w:r>
        <w:rPr>
          <w:color w:val="231F20"/>
          <w:spacing w:val="-5"/>
          <w:sz w:val="22"/>
        </w:rPr>
        <w:t> </w:t>
      </w:r>
      <w:r>
        <w:rPr>
          <w:color w:val="231F20"/>
          <w:sz w:val="22"/>
        </w:rPr>
        <w:t>and</w:t>
      </w:r>
      <w:r>
        <w:rPr>
          <w:color w:val="231F20"/>
          <w:spacing w:val="-5"/>
          <w:sz w:val="22"/>
        </w:rPr>
        <w:t> </w:t>
      </w:r>
      <w:r>
        <w:rPr>
          <w:color w:val="231F20"/>
          <w:sz w:val="22"/>
        </w:rPr>
        <w:t>initialize</w:t>
      </w:r>
      <w:r>
        <w:rPr>
          <w:color w:val="231F20"/>
          <w:spacing w:val="-3"/>
          <w:sz w:val="22"/>
        </w:rPr>
        <w:t> </w:t>
      </w:r>
      <w:r>
        <w:rPr>
          <w:color w:val="231F20"/>
          <w:sz w:val="22"/>
        </w:rPr>
        <w:t>of</w:t>
      </w:r>
      <w:r>
        <w:rPr>
          <w:color w:val="231F20"/>
          <w:spacing w:val="-5"/>
          <w:sz w:val="22"/>
        </w:rPr>
        <w:t> </w:t>
      </w:r>
      <w:r>
        <w:rPr>
          <w:color w:val="231F20"/>
          <w:sz w:val="22"/>
        </w:rPr>
        <w:t>String</w:t>
      </w:r>
      <w:r>
        <w:rPr>
          <w:color w:val="231F20"/>
          <w:spacing w:val="-2"/>
          <w:sz w:val="22"/>
        </w:rPr>
        <w:t> variables.</w:t>
      </w:r>
    </w:p>
    <w:p>
      <w:pPr>
        <w:pStyle w:val="ListParagraph"/>
        <w:numPr>
          <w:ilvl w:val="2"/>
          <w:numId w:val="78"/>
        </w:numPr>
        <w:tabs>
          <w:tab w:pos="3327" w:val="left" w:leader="none"/>
        </w:tabs>
        <w:spacing w:line="240" w:lineRule="auto" w:before="0" w:after="0"/>
        <w:ind w:left="3327" w:right="0" w:hanging="855"/>
        <w:jc w:val="left"/>
        <w:rPr>
          <w:sz w:val="22"/>
        </w:rPr>
      </w:pPr>
      <w:r>
        <w:rPr>
          <w:color w:val="231F20"/>
          <w:sz w:val="22"/>
        </w:rPr>
        <w:t>gets()</w:t>
      </w:r>
      <w:r>
        <w:rPr>
          <w:color w:val="231F20"/>
          <w:spacing w:val="-4"/>
          <w:sz w:val="22"/>
        </w:rPr>
        <w:t> </w:t>
      </w:r>
      <w:r>
        <w:rPr>
          <w:color w:val="231F20"/>
          <w:sz w:val="22"/>
        </w:rPr>
        <w:t>and</w:t>
      </w:r>
      <w:r>
        <w:rPr>
          <w:color w:val="231F20"/>
          <w:spacing w:val="-4"/>
          <w:sz w:val="22"/>
        </w:rPr>
        <w:t> </w:t>
      </w:r>
      <w:r>
        <w:rPr>
          <w:color w:val="231F20"/>
          <w:spacing w:val="-2"/>
          <w:sz w:val="22"/>
        </w:rPr>
        <w:t>puts()</w:t>
      </w:r>
    </w:p>
    <w:p>
      <w:pPr>
        <w:pStyle w:val="ListParagraph"/>
        <w:numPr>
          <w:ilvl w:val="2"/>
          <w:numId w:val="78"/>
        </w:numPr>
        <w:tabs>
          <w:tab w:pos="3327" w:val="left" w:leader="none"/>
        </w:tabs>
        <w:spacing w:line="240" w:lineRule="auto" w:before="0" w:after="0"/>
        <w:ind w:left="3327" w:right="0" w:hanging="855"/>
        <w:jc w:val="left"/>
        <w:rPr>
          <w:sz w:val="22"/>
        </w:rPr>
      </w:pPr>
      <w:r>
        <w:rPr>
          <w:color w:val="231F20"/>
          <w:sz w:val="22"/>
        </w:rPr>
        <w:t>Reading</w:t>
      </w:r>
      <w:r>
        <w:rPr>
          <w:color w:val="231F20"/>
          <w:spacing w:val="-10"/>
          <w:sz w:val="22"/>
        </w:rPr>
        <w:t> </w:t>
      </w:r>
      <w:r>
        <w:rPr>
          <w:color w:val="231F20"/>
          <w:sz w:val="22"/>
        </w:rPr>
        <w:t>and</w:t>
      </w:r>
      <w:r>
        <w:rPr>
          <w:color w:val="231F20"/>
          <w:spacing w:val="-6"/>
          <w:sz w:val="22"/>
        </w:rPr>
        <w:t> </w:t>
      </w:r>
      <w:r>
        <w:rPr>
          <w:color w:val="231F20"/>
          <w:sz w:val="22"/>
        </w:rPr>
        <w:t>displaying</w:t>
      </w:r>
      <w:r>
        <w:rPr>
          <w:color w:val="231F20"/>
          <w:spacing w:val="-3"/>
          <w:sz w:val="22"/>
        </w:rPr>
        <w:t> </w:t>
      </w:r>
      <w:r>
        <w:rPr>
          <w:color w:val="231F20"/>
          <w:sz w:val="22"/>
        </w:rPr>
        <w:t>of</w:t>
      </w:r>
      <w:r>
        <w:rPr>
          <w:color w:val="231F20"/>
          <w:spacing w:val="-11"/>
          <w:sz w:val="22"/>
        </w:rPr>
        <w:t> </w:t>
      </w:r>
      <w:r>
        <w:rPr>
          <w:color w:val="231F20"/>
          <w:sz w:val="22"/>
        </w:rPr>
        <w:t>strings</w:t>
      </w:r>
      <w:r>
        <w:rPr>
          <w:color w:val="231F20"/>
          <w:spacing w:val="-6"/>
          <w:sz w:val="22"/>
        </w:rPr>
        <w:t> </w:t>
      </w:r>
      <w:r>
        <w:rPr>
          <w:color w:val="231F20"/>
          <w:sz w:val="22"/>
        </w:rPr>
        <w:t>from</w:t>
      </w:r>
      <w:r>
        <w:rPr>
          <w:color w:val="231F20"/>
          <w:spacing w:val="-6"/>
          <w:sz w:val="22"/>
        </w:rPr>
        <w:t> </w:t>
      </w:r>
      <w:r>
        <w:rPr>
          <w:color w:val="231F20"/>
          <w:sz w:val="22"/>
        </w:rPr>
        <w:t>terminal</w:t>
      </w:r>
      <w:r>
        <w:rPr>
          <w:color w:val="231F20"/>
          <w:spacing w:val="-3"/>
          <w:sz w:val="22"/>
        </w:rPr>
        <w:t> </w:t>
      </w:r>
      <w:r>
        <w:rPr>
          <w:color w:val="231F20"/>
          <w:sz w:val="22"/>
        </w:rPr>
        <w:t>with</w:t>
      </w:r>
      <w:r>
        <w:rPr>
          <w:color w:val="231F20"/>
          <w:spacing w:val="-12"/>
          <w:sz w:val="22"/>
        </w:rPr>
        <w:t> </w:t>
      </w:r>
      <w:r>
        <w:rPr>
          <w:color w:val="231F20"/>
          <w:sz w:val="22"/>
        </w:rPr>
        <w:t>sample</w:t>
      </w:r>
      <w:r>
        <w:rPr>
          <w:color w:val="231F20"/>
          <w:spacing w:val="-5"/>
          <w:sz w:val="22"/>
        </w:rPr>
        <w:t> </w:t>
      </w:r>
      <w:r>
        <w:rPr>
          <w:color w:val="231F20"/>
          <w:spacing w:val="-2"/>
          <w:sz w:val="22"/>
        </w:rPr>
        <w:t>programs.</w:t>
      </w:r>
    </w:p>
    <w:p>
      <w:pPr>
        <w:pStyle w:val="ListParagraph"/>
        <w:spacing w:after="0" w:line="240" w:lineRule="auto"/>
        <w:jc w:val="left"/>
        <w:rPr>
          <w:sz w:val="22"/>
        </w:rPr>
        <w:sectPr>
          <w:pgSz w:w="12240" w:h="15840"/>
          <w:pgMar w:header="0" w:footer="1147" w:top="380" w:bottom="1340" w:left="360" w:right="360"/>
        </w:sectPr>
      </w:pPr>
    </w:p>
    <w:p>
      <w:pPr>
        <w:pStyle w:val="ListParagraph"/>
        <w:numPr>
          <w:ilvl w:val="2"/>
          <w:numId w:val="78"/>
        </w:numPr>
        <w:tabs>
          <w:tab w:pos="3327" w:val="left" w:leader="none"/>
        </w:tabs>
        <w:spacing w:line="240" w:lineRule="auto" w:before="45" w:after="0"/>
        <w:ind w:left="3327" w:right="0" w:hanging="854"/>
        <w:jc w:val="left"/>
        <w:rPr>
          <w:sz w:val="22"/>
        </w:rPr>
      </w:pPr>
      <w:r>
        <w:rPr>
          <w:color w:val="231F20"/>
          <w:sz w:val="22"/>
        </w:rPr>
        <w:t>Explain</w:t>
      </w:r>
      <w:r>
        <w:rPr>
          <w:color w:val="231F20"/>
          <w:spacing w:val="-12"/>
          <w:sz w:val="22"/>
        </w:rPr>
        <w:t> </w:t>
      </w:r>
      <w:r>
        <w:rPr>
          <w:color w:val="231F20"/>
          <w:sz w:val="22"/>
        </w:rPr>
        <w:t>about</w:t>
      </w:r>
      <w:r>
        <w:rPr>
          <w:color w:val="231F20"/>
          <w:spacing w:val="-11"/>
          <w:sz w:val="22"/>
        </w:rPr>
        <w:t> </w:t>
      </w:r>
      <w:r>
        <w:rPr>
          <w:color w:val="231F20"/>
          <w:sz w:val="22"/>
        </w:rPr>
        <w:t>various</w:t>
      </w:r>
      <w:r>
        <w:rPr>
          <w:color w:val="231F20"/>
          <w:spacing w:val="-9"/>
          <w:sz w:val="22"/>
        </w:rPr>
        <w:t> </w:t>
      </w:r>
      <w:r>
        <w:rPr>
          <w:color w:val="231F20"/>
          <w:sz w:val="22"/>
        </w:rPr>
        <w:t>String</w:t>
      </w:r>
      <w:r>
        <w:rPr>
          <w:color w:val="231F20"/>
          <w:spacing w:val="-7"/>
          <w:sz w:val="22"/>
        </w:rPr>
        <w:t> </w:t>
      </w:r>
      <w:r>
        <w:rPr>
          <w:color w:val="231F20"/>
          <w:sz w:val="22"/>
        </w:rPr>
        <w:t>handling</w:t>
      </w:r>
      <w:r>
        <w:rPr>
          <w:color w:val="231F20"/>
          <w:spacing w:val="-7"/>
          <w:sz w:val="22"/>
        </w:rPr>
        <w:t> </w:t>
      </w:r>
      <w:r>
        <w:rPr>
          <w:color w:val="231F20"/>
          <w:sz w:val="22"/>
        </w:rPr>
        <w:t>functions</w:t>
      </w:r>
      <w:r>
        <w:rPr>
          <w:color w:val="231F20"/>
          <w:spacing w:val="-8"/>
          <w:sz w:val="22"/>
        </w:rPr>
        <w:t> </w:t>
      </w:r>
      <w:r>
        <w:rPr>
          <w:color w:val="231F20"/>
          <w:sz w:val="22"/>
        </w:rPr>
        <w:t>with</w:t>
      </w:r>
      <w:r>
        <w:rPr>
          <w:color w:val="231F20"/>
          <w:spacing w:val="-6"/>
          <w:sz w:val="22"/>
        </w:rPr>
        <w:t> </w:t>
      </w:r>
      <w:r>
        <w:rPr>
          <w:color w:val="231F20"/>
          <w:sz w:val="22"/>
        </w:rPr>
        <w:t>sample</w:t>
      </w:r>
      <w:r>
        <w:rPr>
          <w:color w:val="231F20"/>
          <w:spacing w:val="-2"/>
          <w:sz w:val="22"/>
        </w:rPr>
        <w:t> programs.</w:t>
      </w:r>
    </w:p>
    <w:p>
      <w:pPr>
        <w:pStyle w:val="ListParagraph"/>
        <w:numPr>
          <w:ilvl w:val="1"/>
          <w:numId w:val="78"/>
        </w:numPr>
        <w:tabs>
          <w:tab w:pos="2472" w:val="left" w:leader="none"/>
        </w:tabs>
        <w:spacing w:line="240" w:lineRule="auto" w:before="178" w:after="0"/>
        <w:ind w:left="2472" w:right="0" w:hanging="566"/>
        <w:jc w:val="left"/>
        <w:rPr>
          <w:sz w:val="22"/>
        </w:rPr>
      </w:pPr>
      <w:r>
        <w:rPr>
          <w:color w:val="231F20"/>
          <w:sz w:val="22"/>
        </w:rPr>
        <w:t>Explain</w:t>
      </w:r>
      <w:r>
        <w:rPr>
          <w:color w:val="231F20"/>
          <w:spacing w:val="-12"/>
          <w:sz w:val="22"/>
        </w:rPr>
        <w:t> </w:t>
      </w:r>
      <w:r>
        <w:rPr>
          <w:color w:val="231F20"/>
          <w:sz w:val="22"/>
        </w:rPr>
        <w:t>Character</w:t>
      </w:r>
      <w:r>
        <w:rPr>
          <w:color w:val="231F20"/>
          <w:spacing w:val="-10"/>
          <w:sz w:val="22"/>
        </w:rPr>
        <w:t> </w:t>
      </w:r>
      <w:r>
        <w:rPr>
          <w:color w:val="231F20"/>
          <w:spacing w:val="-2"/>
          <w:sz w:val="22"/>
        </w:rPr>
        <w:t>arithmetic.</w:t>
      </w:r>
    </w:p>
    <w:p>
      <w:pPr>
        <w:pStyle w:val="ListParagraph"/>
        <w:numPr>
          <w:ilvl w:val="1"/>
          <w:numId w:val="78"/>
        </w:numPr>
        <w:tabs>
          <w:tab w:pos="2472" w:val="left" w:leader="none"/>
        </w:tabs>
        <w:spacing w:line="240" w:lineRule="auto" w:before="5" w:after="0"/>
        <w:ind w:left="2472" w:right="0" w:hanging="566"/>
        <w:jc w:val="left"/>
        <w:rPr>
          <w:sz w:val="22"/>
        </w:rPr>
      </w:pPr>
      <w:r>
        <w:rPr>
          <w:color w:val="231F20"/>
          <w:sz w:val="22"/>
        </w:rPr>
        <w:t>Define</w:t>
      </w:r>
      <w:r>
        <w:rPr>
          <w:color w:val="231F20"/>
          <w:spacing w:val="-10"/>
          <w:sz w:val="22"/>
        </w:rPr>
        <w:t> </w:t>
      </w:r>
      <w:r>
        <w:rPr>
          <w:color w:val="231F20"/>
          <w:sz w:val="22"/>
        </w:rPr>
        <w:t>a</w:t>
      </w:r>
      <w:r>
        <w:rPr>
          <w:color w:val="231F20"/>
          <w:spacing w:val="-3"/>
          <w:sz w:val="22"/>
        </w:rPr>
        <w:t> </w:t>
      </w:r>
      <w:r>
        <w:rPr>
          <w:color w:val="231F20"/>
          <w:spacing w:val="-2"/>
          <w:sz w:val="22"/>
        </w:rPr>
        <w:t>structure.</w:t>
      </w:r>
    </w:p>
    <w:p>
      <w:pPr>
        <w:pStyle w:val="ListParagraph"/>
        <w:numPr>
          <w:ilvl w:val="1"/>
          <w:numId w:val="78"/>
        </w:numPr>
        <w:tabs>
          <w:tab w:pos="2472" w:val="left" w:leader="none"/>
        </w:tabs>
        <w:spacing w:line="240" w:lineRule="auto" w:before="1" w:after="0"/>
        <w:ind w:left="2472" w:right="0" w:hanging="566"/>
        <w:jc w:val="left"/>
        <w:rPr>
          <w:sz w:val="22"/>
        </w:rPr>
      </w:pPr>
      <w:r>
        <w:rPr>
          <w:color w:val="231F20"/>
          <w:spacing w:val="-2"/>
          <w:sz w:val="22"/>
        </w:rPr>
        <w:t>Explain</w:t>
      </w:r>
    </w:p>
    <w:p>
      <w:pPr>
        <w:pStyle w:val="ListParagraph"/>
        <w:numPr>
          <w:ilvl w:val="2"/>
          <w:numId w:val="78"/>
        </w:numPr>
        <w:tabs>
          <w:tab w:pos="3188" w:val="left" w:leader="none"/>
        </w:tabs>
        <w:spacing w:line="240" w:lineRule="auto" w:before="0" w:after="0"/>
        <w:ind w:left="3188" w:right="0" w:hanging="715"/>
        <w:jc w:val="left"/>
        <w:rPr>
          <w:sz w:val="22"/>
        </w:rPr>
      </w:pPr>
      <w:r>
        <w:rPr>
          <w:color w:val="231F20"/>
          <w:sz w:val="22"/>
        </w:rPr>
        <w:t>Initializing</w:t>
      </w:r>
      <w:r>
        <w:rPr>
          <w:color w:val="231F20"/>
          <w:spacing w:val="-15"/>
          <w:sz w:val="22"/>
        </w:rPr>
        <w:t> </w:t>
      </w:r>
      <w:r>
        <w:rPr>
          <w:color w:val="231F20"/>
          <w:sz w:val="22"/>
        </w:rPr>
        <w:t>structure,</w:t>
      </w:r>
      <w:r>
        <w:rPr>
          <w:color w:val="231F20"/>
          <w:spacing w:val="-12"/>
          <w:sz w:val="22"/>
        </w:rPr>
        <w:t> </w:t>
      </w:r>
      <w:r>
        <w:rPr>
          <w:color w:val="231F20"/>
          <w:sz w:val="22"/>
        </w:rPr>
        <w:t>Declaring</w:t>
      </w:r>
      <w:r>
        <w:rPr>
          <w:color w:val="231F20"/>
          <w:spacing w:val="-12"/>
          <w:sz w:val="22"/>
        </w:rPr>
        <w:t> </w:t>
      </w:r>
      <w:r>
        <w:rPr>
          <w:color w:val="231F20"/>
          <w:sz w:val="22"/>
        </w:rPr>
        <w:t>structure,</w:t>
      </w:r>
      <w:r>
        <w:rPr>
          <w:color w:val="231F20"/>
          <w:spacing w:val="-13"/>
          <w:sz w:val="22"/>
        </w:rPr>
        <w:t> </w:t>
      </w:r>
      <w:r>
        <w:rPr>
          <w:color w:val="231F20"/>
          <w:sz w:val="22"/>
        </w:rPr>
        <w:t>Declaring</w:t>
      </w:r>
      <w:r>
        <w:rPr>
          <w:color w:val="231F20"/>
          <w:spacing w:val="-8"/>
          <w:sz w:val="22"/>
        </w:rPr>
        <w:t> </w:t>
      </w:r>
      <w:r>
        <w:rPr>
          <w:color w:val="231F20"/>
          <w:sz w:val="22"/>
        </w:rPr>
        <w:t>Structure</w:t>
      </w:r>
      <w:r>
        <w:rPr>
          <w:color w:val="231F20"/>
          <w:spacing w:val="-10"/>
          <w:sz w:val="22"/>
        </w:rPr>
        <w:t> </w:t>
      </w:r>
      <w:r>
        <w:rPr>
          <w:color w:val="231F20"/>
          <w:spacing w:val="-2"/>
          <w:sz w:val="22"/>
        </w:rPr>
        <w:t>Variables.</w:t>
      </w:r>
    </w:p>
    <w:p>
      <w:pPr>
        <w:pStyle w:val="ListParagraph"/>
        <w:numPr>
          <w:ilvl w:val="2"/>
          <w:numId w:val="78"/>
        </w:numPr>
        <w:tabs>
          <w:tab w:pos="3188" w:val="left" w:leader="none"/>
        </w:tabs>
        <w:spacing w:line="266" w:lineRule="exact" w:before="0" w:after="0"/>
        <w:ind w:left="3188" w:right="0" w:hanging="716"/>
        <w:jc w:val="left"/>
        <w:rPr>
          <w:sz w:val="22"/>
        </w:rPr>
      </w:pPr>
      <w:r>
        <w:rPr>
          <w:color w:val="231F20"/>
          <w:sz w:val="22"/>
        </w:rPr>
        <w:t>Accessing</w:t>
      </w:r>
      <w:r>
        <w:rPr>
          <w:color w:val="231F20"/>
          <w:spacing w:val="-7"/>
          <w:sz w:val="22"/>
        </w:rPr>
        <w:t> </w:t>
      </w:r>
      <w:r>
        <w:rPr>
          <w:color w:val="231F20"/>
          <w:sz w:val="22"/>
        </w:rPr>
        <w:t>of</w:t>
      </w:r>
      <w:r>
        <w:rPr>
          <w:color w:val="231F20"/>
          <w:spacing w:val="-5"/>
          <w:sz w:val="22"/>
        </w:rPr>
        <w:t> </w:t>
      </w:r>
      <w:r>
        <w:rPr>
          <w:color w:val="231F20"/>
          <w:sz w:val="22"/>
        </w:rPr>
        <w:t>the</w:t>
      </w:r>
      <w:r>
        <w:rPr>
          <w:color w:val="231F20"/>
          <w:spacing w:val="-5"/>
          <w:sz w:val="22"/>
        </w:rPr>
        <w:t> </w:t>
      </w:r>
      <w:r>
        <w:rPr>
          <w:color w:val="231F20"/>
          <w:sz w:val="22"/>
        </w:rPr>
        <w:t>structure</w:t>
      </w:r>
      <w:r>
        <w:rPr>
          <w:color w:val="231F20"/>
          <w:spacing w:val="-5"/>
          <w:sz w:val="22"/>
        </w:rPr>
        <w:t> </w:t>
      </w:r>
      <w:r>
        <w:rPr>
          <w:color w:val="231F20"/>
          <w:spacing w:val="-2"/>
          <w:sz w:val="22"/>
        </w:rPr>
        <w:t>members</w:t>
      </w:r>
    </w:p>
    <w:p>
      <w:pPr>
        <w:pStyle w:val="ListParagraph"/>
        <w:numPr>
          <w:ilvl w:val="2"/>
          <w:numId w:val="78"/>
        </w:numPr>
        <w:tabs>
          <w:tab w:pos="3188" w:val="left" w:leader="none"/>
        </w:tabs>
        <w:spacing w:line="266" w:lineRule="exact" w:before="0" w:after="0"/>
        <w:ind w:left="3188" w:right="0" w:hanging="716"/>
        <w:jc w:val="left"/>
        <w:rPr>
          <w:sz w:val="22"/>
        </w:rPr>
      </w:pPr>
      <w:r>
        <w:rPr>
          <w:color w:val="231F20"/>
          <w:sz w:val="22"/>
        </w:rPr>
        <w:t>Structure</w:t>
      </w:r>
      <w:r>
        <w:rPr>
          <w:color w:val="231F20"/>
          <w:spacing w:val="-10"/>
          <w:sz w:val="22"/>
        </w:rPr>
        <w:t> </w:t>
      </w:r>
      <w:r>
        <w:rPr>
          <w:color w:val="231F20"/>
          <w:spacing w:val="-2"/>
          <w:sz w:val="22"/>
        </w:rPr>
        <w:t>assignment.</w:t>
      </w:r>
    </w:p>
    <w:p>
      <w:pPr>
        <w:pStyle w:val="ListParagraph"/>
        <w:numPr>
          <w:ilvl w:val="2"/>
          <w:numId w:val="78"/>
        </w:numPr>
        <w:tabs>
          <w:tab w:pos="3188" w:val="left" w:leader="none"/>
        </w:tabs>
        <w:spacing w:line="240" w:lineRule="auto" w:before="0" w:after="0"/>
        <w:ind w:left="3188" w:right="0" w:hanging="716"/>
        <w:jc w:val="left"/>
        <w:rPr>
          <w:sz w:val="22"/>
        </w:rPr>
      </w:pPr>
      <w:r>
        <w:rPr>
          <w:color w:val="231F20"/>
          <w:sz w:val="22"/>
        </w:rPr>
        <w:t>How</w:t>
      </w:r>
      <w:r>
        <w:rPr>
          <w:color w:val="231F20"/>
          <w:spacing w:val="-8"/>
          <w:sz w:val="22"/>
        </w:rPr>
        <w:t> </w:t>
      </w:r>
      <w:r>
        <w:rPr>
          <w:color w:val="231F20"/>
          <w:sz w:val="22"/>
        </w:rPr>
        <w:t>to</w:t>
      </w:r>
      <w:r>
        <w:rPr>
          <w:color w:val="231F20"/>
          <w:spacing w:val="-4"/>
          <w:sz w:val="22"/>
        </w:rPr>
        <w:t> </w:t>
      </w:r>
      <w:r>
        <w:rPr>
          <w:color w:val="231F20"/>
          <w:sz w:val="22"/>
        </w:rPr>
        <w:t>find</w:t>
      </w:r>
      <w:r>
        <w:rPr>
          <w:color w:val="231F20"/>
          <w:spacing w:val="-3"/>
          <w:sz w:val="22"/>
        </w:rPr>
        <w:t> </w:t>
      </w:r>
      <w:r>
        <w:rPr>
          <w:color w:val="231F20"/>
          <w:sz w:val="22"/>
        </w:rPr>
        <w:t>size</w:t>
      </w:r>
      <w:r>
        <w:rPr>
          <w:color w:val="231F20"/>
          <w:spacing w:val="-3"/>
          <w:sz w:val="22"/>
        </w:rPr>
        <w:t> </w:t>
      </w:r>
      <w:r>
        <w:rPr>
          <w:color w:val="231F20"/>
          <w:sz w:val="22"/>
        </w:rPr>
        <w:t>of</w:t>
      </w:r>
      <w:r>
        <w:rPr>
          <w:color w:val="231F20"/>
          <w:spacing w:val="-3"/>
          <w:sz w:val="22"/>
        </w:rPr>
        <w:t> </w:t>
      </w:r>
      <w:r>
        <w:rPr>
          <w:color w:val="231F20"/>
          <w:sz w:val="22"/>
        </w:rPr>
        <w:t>a</w:t>
      </w:r>
      <w:r>
        <w:rPr>
          <w:color w:val="231F20"/>
          <w:spacing w:val="-3"/>
          <w:sz w:val="22"/>
        </w:rPr>
        <w:t> </w:t>
      </w:r>
      <w:r>
        <w:rPr>
          <w:color w:val="231F20"/>
          <w:spacing w:val="-2"/>
          <w:sz w:val="22"/>
        </w:rPr>
        <w:t>structure.</w:t>
      </w:r>
    </w:p>
    <w:p>
      <w:pPr>
        <w:pStyle w:val="ListParagraph"/>
        <w:numPr>
          <w:ilvl w:val="2"/>
          <w:numId w:val="78"/>
        </w:numPr>
        <w:tabs>
          <w:tab w:pos="3188" w:val="left" w:leader="none"/>
        </w:tabs>
        <w:spacing w:line="240" w:lineRule="auto" w:before="1" w:after="0"/>
        <w:ind w:left="3188" w:right="0" w:hanging="716"/>
        <w:jc w:val="left"/>
        <w:rPr>
          <w:sz w:val="22"/>
        </w:rPr>
      </w:pPr>
      <w:r>
        <w:rPr>
          <w:color w:val="231F20"/>
          <w:sz w:val="22"/>
        </w:rPr>
        <w:t>Nested</w:t>
      </w:r>
      <w:r>
        <w:rPr>
          <w:color w:val="231F20"/>
          <w:spacing w:val="-11"/>
          <w:sz w:val="22"/>
        </w:rPr>
        <w:t> </w:t>
      </w:r>
      <w:r>
        <w:rPr>
          <w:color w:val="231F20"/>
          <w:sz w:val="22"/>
        </w:rPr>
        <w:t>structure</w:t>
      </w:r>
      <w:r>
        <w:rPr>
          <w:color w:val="231F20"/>
          <w:spacing w:val="-8"/>
          <w:sz w:val="22"/>
        </w:rPr>
        <w:t> </w:t>
      </w:r>
      <w:r>
        <w:rPr>
          <w:color w:val="231F20"/>
          <w:spacing w:val="-2"/>
          <w:sz w:val="22"/>
        </w:rPr>
        <w:t>concept.</w:t>
      </w:r>
    </w:p>
    <w:p>
      <w:pPr>
        <w:pStyle w:val="ListParagraph"/>
        <w:numPr>
          <w:ilvl w:val="2"/>
          <w:numId w:val="78"/>
        </w:numPr>
        <w:tabs>
          <w:tab w:pos="3188" w:val="left" w:leader="none"/>
        </w:tabs>
        <w:spacing w:line="240" w:lineRule="auto" w:before="0" w:after="0"/>
        <w:ind w:left="3188" w:right="0" w:hanging="716"/>
        <w:jc w:val="left"/>
        <w:rPr>
          <w:sz w:val="22"/>
        </w:rPr>
      </w:pPr>
      <w:r>
        <w:rPr>
          <w:color w:val="231F20"/>
          <w:sz w:val="22"/>
        </w:rPr>
        <w:t>Structures</w:t>
      </w:r>
      <w:r>
        <w:rPr>
          <w:color w:val="231F20"/>
          <w:spacing w:val="-12"/>
          <w:sz w:val="22"/>
        </w:rPr>
        <w:t> </w:t>
      </w:r>
      <w:r>
        <w:rPr>
          <w:color w:val="231F20"/>
          <w:sz w:val="22"/>
        </w:rPr>
        <w:t>containing</w:t>
      </w:r>
      <w:r>
        <w:rPr>
          <w:color w:val="231F20"/>
          <w:spacing w:val="-12"/>
          <w:sz w:val="22"/>
        </w:rPr>
        <w:t> </w:t>
      </w:r>
      <w:r>
        <w:rPr>
          <w:color w:val="231F20"/>
          <w:spacing w:val="-2"/>
          <w:sz w:val="22"/>
        </w:rPr>
        <w:t>arrays</w:t>
      </w:r>
    </w:p>
    <w:p>
      <w:pPr>
        <w:pStyle w:val="ListParagraph"/>
        <w:numPr>
          <w:ilvl w:val="2"/>
          <w:numId w:val="78"/>
        </w:numPr>
        <w:tabs>
          <w:tab w:pos="3188" w:val="left" w:leader="none"/>
        </w:tabs>
        <w:spacing w:line="240" w:lineRule="auto" w:before="0" w:after="0"/>
        <w:ind w:left="3188" w:right="0" w:hanging="716"/>
        <w:jc w:val="left"/>
        <w:rPr>
          <w:sz w:val="22"/>
        </w:rPr>
      </w:pPr>
      <w:r>
        <w:rPr>
          <w:color w:val="231F20"/>
          <w:sz w:val="22"/>
        </w:rPr>
        <w:t>Array</w:t>
      </w:r>
      <w:r>
        <w:rPr>
          <w:color w:val="231F20"/>
          <w:spacing w:val="-3"/>
          <w:sz w:val="22"/>
        </w:rPr>
        <w:t> </w:t>
      </w:r>
      <w:r>
        <w:rPr>
          <w:color w:val="231F20"/>
          <w:sz w:val="22"/>
        </w:rPr>
        <w:t>of</w:t>
      </w:r>
      <w:r>
        <w:rPr>
          <w:color w:val="231F20"/>
          <w:spacing w:val="-2"/>
          <w:sz w:val="22"/>
        </w:rPr>
        <w:t> structures</w:t>
      </w:r>
    </w:p>
    <w:p>
      <w:pPr>
        <w:pStyle w:val="ListParagraph"/>
        <w:numPr>
          <w:ilvl w:val="1"/>
          <w:numId w:val="78"/>
        </w:numPr>
        <w:tabs>
          <w:tab w:pos="2470" w:val="left" w:leader="none"/>
        </w:tabs>
        <w:spacing w:line="240" w:lineRule="auto" w:before="1" w:after="0"/>
        <w:ind w:left="2470" w:right="0" w:hanging="564"/>
        <w:jc w:val="left"/>
        <w:rPr>
          <w:sz w:val="22"/>
        </w:rPr>
      </w:pPr>
      <w:r>
        <w:rPr>
          <w:color w:val="231F20"/>
          <w:sz w:val="22"/>
        </w:rPr>
        <w:t>Define</w:t>
      </w:r>
      <w:r>
        <w:rPr>
          <w:color w:val="231F20"/>
          <w:spacing w:val="-10"/>
          <w:sz w:val="22"/>
        </w:rPr>
        <w:t> </w:t>
      </w:r>
      <w:r>
        <w:rPr>
          <w:color w:val="231F20"/>
          <w:sz w:val="22"/>
        </w:rPr>
        <w:t>Union,</w:t>
      </w:r>
      <w:r>
        <w:rPr>
          <w:color w:val="231F20"/>
          <w:spacing w:val="-7"/>
          <w:sz w:val="22"/>
        </w:rPr>
        <w:t> </w:t>
      </w:r>
      <w:r>
        <w:rPr>
          <w:color w:val="231F20"/>
          <w:sz w:val="22"/>
        </w:rPr>
        <w:t>declare,</w:t>
      </w:r>
      <w:r>
        <w:rPr>
          <w:color w:val="231F20"/>
          <w:spacing w:val="-10"/>
          <w:sz w:val="22"/>
        </w:rPr>
        <w:t> </w:t>
      </w:r>
      <w:r>
        <w:rPr>
          <w:color w:val="231F20"/>
          <w:sz w:val="22"/>
        </w:rPr>
        <w:t>initialize</w:t>
      </w:r>
      <w:r>
        <w:rPr>
          <w:color w:val="231F20"/>
          <w:spacing w:val="-2"/>
          <w:sz w:val="22"/>
        </w:rPr>
        <w:t> </w:t>
      </w:r>
      <w:r>
        <w:rPr>
          <w:color w:val="231F20"/>
          <w:sz w:val="22"/>
        </w:rPr>
        <w:t>and</w:t>
      </w:r>
      <w:r>
        <w:rPr>
          <w:color w:val="231F20"/>
          <w:spacing w:val="-5"/>
          <w:sz w:val="22"/>
        </w:rPr>
        <w:t> </w:t>
      </w:r>
      <w:r>
        <w:rPr>
          <w:color w:val="231F20"/>
          <w:sz w:val="22"/>
        </w:rPr>
        <w:t>use</w:t>
      </w:r>
      <w:r>
        <w:rPr>
          <w:color w:val="231F20"/>
          <w:spacing w:val="-8"/>
          <w:sz w:val="22"/>
        </w:rPr>
        <w:t> </w:t>
      </w:r>
      <w:r>
        <w:rPr>
          <w:color w:val="231F20"/>
          <w:sz w:val="22"/>
        </w:rPr>
        <w:t>of</w:t>
      </w:r>
      <w:r>
        <w:rPr>
          <w:color w:val="231F20"/>
          <w:spacing w:val="-4"/>
          <w:sz w:val="22"/>
        </w:rPr>
        <w:t> </w:t>
      </w:r>
      <w:r>
        <w:rPr>
          <w:color w:val="231F20"/>
          <w:spacing w:val="-2"/>
          <w:sz w:val="22"/>
        </w:rPr>
        <w:t>union.</w:t>
      </w:r>
    </w:p>
    <w:p>
      <w:pPr>
        <w:pStyle w:val="ListParagraph"/>
        <w:numPr>
          <w:ilvl w:val="1"/>
          <w:numId w:val="78"/>
        </w:numPr>
        <w:tabs>
          <w:tab w:pos="2470" w:val="left" w:leader="none"/>
        </w:tabs>
        <w:spacing w:line="240" w:lineRule="auto" w:before="0" w:after="0"/>
        <w:ind w:left="2470" w:right="0" w:hanging="564"/>
        <w:jc w:val="left"/>
        <w:rPr>
          <w:sz w:val="22"/>
        </w:rPr>
      </w:pPr>
      <w:r>
        <w:rPr>
          <w:color w:val="231F20"/>
          <w:sz w:val="22"/>
        </w:rPr>
        <w:t>Distinguish</w:t>
      </w:r>
      <w:r>
        <w:rPr>
          <w:color w:val="231F20"/>
          <w:spacing w:val="-12"/>
          <w:sz w:val="22"/>
        </w:rPr>
        <w:t> </w:t>
      </w:r>
      <w:r>
        <w:rPr>
          <w:color w:val="231F20"/>
          <w:sz w:val="22"/>
        </w:rPr>
        <w:t>between</w:t>
      </w:r>
      <w:r>
        <w:rPr>
          <w:color w:val="231F20"/>
          <w:spacing w:val="-13"/>
          <w:sz w:val="22"/>
        </w:rPr>
        <w:t> </w:t>
      </w:r>
      <w:r>
        <w:rPr>
          <w:color w:val="231F20"/>
          <w:sz w:val="22"/>
        </w:rPr>
        <w:t>Structures</w:t>
      </w:r>
      <w:r>
        <w:rPr>
          <w:color w:val="231F20"/>
          <w:spacing w:val="-10"/>
          <w:sz w:val="22"/>
        </w:rPr>
        <w:t> </w:t>
      </w:r>
      <w:r>
        <w:rPr>
          <w:color w:val="231F20"/>
          <w:sz w:val="22"/>
        </w:rPr>
        <w:t>and</w:t>
      </w:r>
      <w:r>
        <w:rPr>
          <w:color w:val="231F20"/>
          <w:spacing w:val="-9"/>
          <w:sz w:val="22"/>
        </w:rPr>
        <w:t> </w:t>
      </w:r>
      <w:r>
        <w:rPr>
          <w:color w:val="231F20"/>
          <w:spacing w:val="-2"/>
          <w:sz w:val="22"/>
        </w:rPr>
        <w:t>Unions</w:t>
      </w:r>
    </w:p>
    <w:p>
      <w:pPr>
        <w:pStyle w:val="ListParagraph"/>
        <w:numPr>
          <w:ilvl w:val="1"/>
          <w:numId w:val="78"/>
        </w:numPr>
        <w:tabs>
          <w:tab w:pos="2470" w:val="left" w:leader="none"/>
        </w:tabs>
        <w:spacing w:line="240" w:lineRule="auto" w:before="0" w:after="0"/>
        <w:ind w:left="2470" w:right="0" w:hanging="564"/>
        <w:jc w:val="left"/>
        <w:rPr>
          <w:sz w:val="22"/>
        </w:rPr>
      </w:pPr>
      <w:r>
        <w:rPr>
          <w:color w:val="231F20"/>
          <w:sz w:val="22"/>
        </w:rPr>
        <w:t>Write</w:t>
      </w:r>
      <w:r>
        <w:rPr>
          <w:color w:val="231F20"/>
          <w:spacing w:val="-6"/>
          <w:sz w:val="22"/>
        </w:rPr>
        <w:t> </w:t>
      </w:r>
      <w:r>
        <w:rPr>
          <w:color w:val="231F20"/>
          <w:sz w:val="22"/>
        </w:rPr>
        <w:t>sample</w:t>
      </w:r>
      <w:r>
        <w:rPr>
          <w:color w:val="231F20"/>
          <w:spacing w:val="-5"/>
          <w:sz w:val="22"/>
        </w:rPr>
        <w:t> </w:t>
      </w:r>
      <w:r>
        <w:rPr>
          <w:color w:val="231F20"/>
          <w:sz w:val="22"/>
        </w:rPr>
        <w:t>programs</w:t>
      </w:r>
      <w:r>
        <w:rPr>
          <w:color w:val="231F20"/>
          <w:spacing w:val="-9"/>
          <w:sz w:val="22"/>
        </w:rPr>
        <w:t> </w:t>
      </w:r>
      <w:r>
        <w:rPr>
          <w:color w:val="231F20"/>
          <w:sz w:val="22"/>
        </w:rPr>
        <w:t>for</w:t>
      </w:r>
      <w:r>
        <w:rPr>
          <w:color w:val="231F20"/>
          <w:spacing w:val="-11"/>
          <w:sz w:val="22"/>
        </w:rPr>
        <w:t> </w:t>
      </w:r>
      <w:r>
        <w:rPr>
          <w:color w:val="231F20"/>
          <w:sz w:val="22"/>
        </w:rPr>
        <w:t>all</w:t>
      </w:r>
      <w:r>
        <w:rPr>
          <w:color w:val="231F20"/>
          <w:spacing w:val="-5"/>
          <w:sz w:val="22"/>
        </w:rPr>
        <w:t> </w:t>
      </w:r>
      <w:r>
        <w:rPr>
          <w:color w:val="231F20"/>
          <w:sz w:val="22"/>
        </w:rPr>
        <w:t>the</w:t>
      </w:r>
      <w:r>
        <w:rPr>
          <w:color w:val="231F20"/>
          <w:spacing w:val="-5"/>
          <w:sz w:val="22"/>
        </w:rPr>
        <w:t> </w:t>
      </w:r>
      <w:r>
        <w:rPr>
          <w:color w:val="231F20"/>
          <w:sz w:val="22"/>
        </w:rPr>
        <w:t>concepts</w:t>
      </w:r>
      <w:r>
        <w:rPr>
          <w:color w:val="231F20"/>
          <w:spacing w:val="-6"/>
          <w:sz w:val="22"/>
        </w:rPr>
        <w:t> </w:t>
      </w:r>
      <w:r>
        <w:rPr>
          <w:color w:val="231F20"/>
          <w:sz w:val="22"/>
        </w:rPr>
        <w:t>of</w:t>
      </w:r>
      <w:r>
        <w:rPr>
          <w:color w:val="231F20"/>
          <w:spacing w:val="-7"/>
          <w:sz w:val="22"/>
        </w:rPr>
        <w:t> </w:t>
      </w:r>
      <w:r>
        <w:rPr>
          <w:color w:val="231F20"/>
          <w:sz w:val="22"/>
        </w:rPr>
        <w:t>structures</w:t>
      </w:r>
      <w:r>
        <w:rPr>
          <w:color w:val="231F20"/>
          <w:spacing w:val="-5"/>
          <w:sz w:val="22"/>
        </w:rPr>
        <w:t> </w:t>
      </w:r>
      <w:r>
        <w:rPr>
          <w:color w:val="231F20"/>
          <w:sz w:val="22"/>
        </w:rPr>
        <w:t>and</w:t>
      </w:r>
      <w:r>
        <w:rPr>
          <w:color w:val="231F20"/>
          <w:spacing w:val="-6"/>
          <w:sz w:val="22"/>
        </w:rPr>
        <w:t> </w:t>
      </w:r>
      <w:r>
        <w:rPr>
          <w:color w:val="231F20"/>
          <w:spacing w:val="-2"/>
          <w:sz w:val="22"/>
        </w:rPr>
        <w:t>unions</w:t>
      </w:r>
    </w:p>
    <w:p>
      <w:pPr>
        <w:pStyle w:val="ListParagraph"/>
        <w:numPr>
          <w:ilvl w:val="1"/>
          <w:numId w:val="79"/>
        </w:numPr>
        <w:tabs>
          <w:tab w:pos="2472" w:val="left" w:leader="none"/>
        </w:tabs>
        <w:spacing w:line="240" w:lineRule="auto" w:before="39" w:after="0"/>
        <w:ind w:left="2472" w:right="0" w:hanging="566"/>
        <w:jc w:val="left"/>
        <w:rPr>
          <w:sz w:val="22"/>
        </w:rPr>
      </w:pPr>
      <w:r>
        <w:rPr>
          <w:color w:val="231F20"/>
          <w:sz w:val="22"/>
        </w:rPr>
        <w:t>User</w:t>
      </w:r>
      <w:r>
        <w:rPr>
          <w:color w:val="231F20"/>
          <w:spacing w:val="-7"/>
          <w:sz w:val="22"/>
        </w:rPr>
        <w:t> </w:t>
      </w:r>
      <w:r>
        <w:rPr>
          <w:color w:val="231F20"/>
          <w:sz w:val="22"/>
        </w:rPr>
        <w:t>defined</w:t>
      </w:r>
      <w:r>
        <w:rPr>
          <w:color w:val="231F20"/>
          <w:spacing w:val="-12"/>
          <w:sz w:val="22"/>
        </w:rPr>
        <w:t> </w:t>
      </w:r>
      <w:r>
        <w:rPr>
          <w:color w:val="231F20"/>
          <w:sz w:val="22"/>
        </w:rPr>
        <w:t>functions,</w:t>
      </w:r>
      <w:r>
        <w:rPr>
          <w:color w:val="231F20"/>
          <w:spacing w:val="-8"/>
          <w:sz w:val="22"/>
        </w:rPr>
        <w:t> </w:t>
      </w:r>
      <w:r>
        <w:rPr>
          <w:color w:val="231F20"/>
          <w:sz w:val="22"/>
        </w:rPr>
        <w:t>pointers,</w:t>
      </w:r>
      <w:r>
        <w:rPr>
          <w:color w:val="231F20"/>
          <w:spacing w:val="-8"/>
          <w:sz w:val="22"/>
        </w:rPr>
        <w:t> </w:t>
      </w:r>
      <w:r>
        <w:rPr>
          <w:color w:val="231F20"/>
          <w:sz w:val="22"/>
        </w:rPr>
        <w:t>file</w:t>
      </w:r>
      <w:r>
        <w:rPr>
          <w:color w:val="231F20"/>
          <w:spacing w:val="-11"/>
          <w:sz w:val="22"/>
        </w:rPr>
        <w:t> </w:t>
      </w:r>
      <w:r>
        <w:rPr>
          <w:color w:val="231F20"/>
          <w:sz w:val="22"/>
        </w:rPr>
        <w:t>management</w:t>
      </w:r>
      <w:r>
        <w:rPr>
          <w:color w:val="231F20"/>
          <w:spacing w:val="-8"/>
          <w:sz w:val="22"/>
        </w:rPr>
        <w:t> </w:t>
      </w:r>
      <w:r>
        <w:rPr>
          <w:color w:val="231F20"/>
          <w:sz w:val="22"/>
        </w:rPr>
        <w:t>and</w:t>
      </w:r>
      <w:r>
        <w:rPr>
          <w:color w:val="231F20"/>
          <w:spacing w:val="-12"/>
          <w:sz w:val="22"/>
        </w:rPr>
        <w:t> </w:t>
      </w:r>
      <w:r>
        <w:rPr>
          <w:color w:val="231F20"/>
          <w:sz w:val="22"/>
        </w:rPr>
        <w:t>preprocessor</w:t>
      </w:r>
      <w:r>
        <w:rPr>
          <w:color w:val="231F20"/>
          <w:spacing w:val="-11"/>
          <w:sz w:val="22"/>
        </w:rPr>
        <w:t> </w:t>
      </w:r>
      <w:r>
        <w:rPr>
          <w:color w:val="231F20"/>
          <w:spacing w:val="-2"/>
          <w:sz w:val="22"/>
        </w:rPr>
        <w:t>directives</w:t>
      </w:r>
    </w:p>
    <w:p>
      <w:pPr>
        <w:pStyle w:val="ListParagraph"/>
        <w:numPr>
          <w:ilvl w:val="1"/>
          <w:numId w:val="79"/>
        </w:numPr>
        <w:tabs>
          <w:tab w:pos="2472" w:val="left" w:leader="none"/>
        </w:tabs>
        <w:spacing w:line="240" w:lineRule="auto" w:before="44" w:after="0"/>
        <w:ind w:left="2472" w:right="0" w:hanging="566"/>
        <w:jc w:val="left"/>
        <w:rPr>
          <w:sz w:val="22"/>
        </w:rPr>
      </w:pPr>
      <w:r>
        <w:rPr>
          <w:color w:val="231F20"/>
          <w:spacing w:val="-2"/>
          <w:sz w:val="22"/>
        </w:rPr>
        <w:t>Explain</w:t>
      </w:r>
    </w:p>
    <w:p>
      <w:pPr>
        <w:pStyle w:val="ListParagraph"/>
        <w:numPr>
          <w:ilvl w:val="0"/>
          <w:numId w:val="80"/>
        </w:numPr>
        <w:tabs>
          <w:tab w:pos="3119" w:val="left" w:leader="none"/>
        </w:tabs>
        <w:spacing w:line="240" w:lineRule="auto" w:before="39" w:after="0"/>
        <w:ind w:left="3119" w:right="0" w:hanging="358"/>
        <w:jc w:val="left"/>
        <w:rPr>
          <w:sz w:val="22"/>
        </w:rPr>
      </w:pPr>
      <w:r>
        <w:rPr>
          <w:color w:val="231F20"/>
          <w:sz w:val="22"/>
        </w:rPr>
        <w:t>Need</w:t>
      </w:r>
      <w:r>
        <w:rPr>
          <w:color w:val="231F20"/>
          <w:spacing w:val="-5"/>
          <w:sz w:val="22"/>
        </w:rPr>
        <w:t> </w:t>
      </w:r>
      <w:r>
        <w:rPr>
          <w:color w:val="231F20"/>
          <w:sz w:val="22"/>
        </w:rPr>
        <w:t>of</w:t>
      </w:r>
      <w:r>
        <w:rPr>
          <w:color w:val="231F20"/>
          <w:spacing w:val="-9"/>
          <w:sz w:val="22"/>
        </w:rPr>
        <w:t> </w:t>
      </w:r>
      <w:r>
        <w:rPr>
          <w:color w:val="231F20"/>
          <w:sz w:val="22"/>
        </w:rPr>
        <w:t>user</w:t>
      </w:r>
      <w:r>
        <w:rPr>
          <w:color w:val="231F20"/>
          <w:spacing w:val="-5"/>
          <w:sz w:val="22"/>
        </w:rPr>
        <w:t> </w:t>
      </w:r>
      <w:r>
        <w:rPr>
          <w:color w:val="231F20"/>
          <w:sz w:val="22"/>
        </w:rPr>
        <w:t>defined</w:t>
      </w:r>
      <w:r>
        <w:rPr>
          <w:color w:val="231F20"/>
          <w:spacing w:val="-4"/>
          <w:sz w:val="22"/>
        </w:rPr>
        <w:t> </w:t>
      </w:r>
      <w:r>
        <w:rPr>
          <w:color w:val="231F20"/>
          <w:spacing w:val="-2"/>
          <w:sz w:val="22"/>
        </w:rPr>
        <w:t>functions</w:t>
      </w:r>
    </w:p>
    <w:p>
      <w:pPr>
        <w:pStyle w:val="ListParagraph"/>
        <w:numPr>
          <w:ilvl w:val="0"/>
          <w:numId w:val="80"/>
        </w:numPr>
        <w:tabs>
          <w:tab w:pos="3188" w:val="left" w:leader="none"/>
        </w:tabs>
        <w:spacing w:line="240" w:lineRule="auto" w:before="0" w:after="0"/>
        <w:ind w:left="3188" w:right="0" w:hanging="427"/>
        <w:jc w:val="left"/>
        <w:rPr>
          <w:sz w:val="22"/>
        </w:rPr>
      </w:pPr>
      <w:r>
        <w:rPr>
          <w:color w:val="231F20"/>
          <w:sz w:val="22"/>
        </w:rPr>
        <w:t>Advantages</w:t>
      </w:r>
      <w:r>
        <w:rPr>
          <w:color w:val="231F20"/>
          <w:spacing w:val="-10"/>
          <w:sz w:val="22"/>
        </w:rPr>
        <w:t> </w:t>
      </w:r>
      <w:r>
        <w:rPr>
          <w:color w:val="231F20"/>
          <w:sz w:val="22"/>
        </w:rPr>
        <w:t>of</w:t>
      </w:r>
      <w:r>
        <w:rPr>
          <w:color w:val="231F20"/>
          <w:spacing w:val="-11"/>
          <w:sz w:val="22"/>
        </w:rPr>
        <w:t> </w:t>
      </w:r>
      <w:r>
        <w:rPr>
          <w:color w:val="231F20"/>
          <w:sz w:val="22"/>
        </w:rPr>
        <w:t>the</w:t>
      </w:r>
      <w:r>
        <w:rPr>
          <w:color w:val="231F20"/>
          <w:spacing w:val="-5"/>
          <w:sz w:val="22"/>
        </w:rPr>
        <w:t> </w:t>
      </w:r>
      <w:r>
        <w:rPr>
          <w:color w:val="231F20"/>
          <w:spacing w:val="-2"/>
          <w:sz w:val="22"/>
        </w:rPr>
        <w:t>functions</w:t>
      </w:r>
    </w:p>
    <w:p>
      <w:pPr>
        <w:pStyle w:val="ListParagraph"/>
        <w:numPr>
          <w:ilvl w:val="0"/>
          <w:numId w:val="80"/>
        </w:numPr>
        <w:tabs>
          <w:tab w:pos="3188" w:val="left" w:leader="none"/>
        </w:tabs>
        <w:spacing w:line="240" w:lineRule="auto" w:before="0" w:after="0"/>
        <w:ind w:left="3188" w:right="0" w:hanging="427"/>
        <w:jc w:val="left"/>
        <w:rPr>
          <w:sz w:val="22"/>
        </w:rPr>
      </w:pPr>
      <w:r>
        <w:rPr>
          <w:color w:val="231F20"/>
          <w:sz w:val="22"/>
        </w:rPr>
        <w:t>Elements</w:t>
      </w:r>
      <w:r>
        <w:rPr>
          <w:color w:val="231F20"/>
          <w:spacing w:val="-11"/>
          <w:sz w:val="22"/>
        </w:rPr>
        <w:t> </w:t>
      </w:r>
      <w:r>
        <w:rPr>
          <w:color w:val="231F20"/>
          <w:sz w:val="22"/>
        </w:rPr>
        <w:t>of</w:t>
      </w:r>
      <w:r>
        <w:rPr>
          <w:color w:val="231F20"/>
          <w:spacing w:val="-6"/>
          <w:sz w:val="22"/>
        </w:rPr>
        <w:t> </w:t>
      </w:r>
      <w:r>
        <w:rPr>
          <w:color w:val="231F20"/>
          <w:spacing w:val="-2"/>
          <w:sz w:val="22"/>
        </w:rPr>
        <w:t>function</w:t>
      </w:r>
    </w:p>
    <w:p>
      <w:pPr>
        <w:pStyle w:val="ListParagraph"/>
        <w:numPr>
          <w:ilvl w:val="0"/>
          <w:numId w:val="80"/>
        </w:numPr>
        <w:tabs>
          <w:tab w:pos="3188" w:val="left" w:leader="none"/>
        </w:tabs>
        <w:spacing w:line="240" w:lineRule="auto" w:before="0" w:after="0"/>
        <w:ind w:left="3188" w:right="0" w:hanging="427"/>
        <w:jc w:val="left"/>
        <w:rPr>
          <w:sz w:val="22"/>
        </w:rPr>
      </w:pPr>
      <w:r>
        <w:rPr>
          <w:color w:val="231F20"/>
          <w:sz w:val="22"/>
        </w:rPr>
        <w:t>Return</w:t>
      </w:r>
      <w:r>
        <w:rPr>
          <w:color w:val="231F20"/>
          <w:spacing w:val="-7"/>
          <w:sz w:val="22"/>
        </w:rPr>
        <w:t> </w:t>
      </w:r>
      <w:r>
        <w:rPr>
          <w:color w:val="231F20"/>
          <w:sz w:val="22"/>
        </w:rPr>
        <w:t>values</w:t>
      </w:r>
      <w:r>
        <w:rPr>
          <w:color w:val="231F20"/>
          <w:spacing w:val="-5"/>
          <w:sz w:val="22"/>
        </w:rPr>
        <w:t> </w:t>
      </w:r>
      <w:r>
        <w:rPr>
          <w:color w:val="231F20"/>
          <w:sz w:val="22"/>
        </w:rPr>
        <w:t>and</w:t>
      </w:r>
      <w:r>
        <w:rPr>
          <w:color w:val="231F20"/>
          <w:spacing w:val="-10"/>
          <w:sz w:val="22"/>
        </w:rPr>
        <w:t> </w:t>
      </w:r>
      <w:r>
        <w:rPr>
          <w:color w:val="231F20"/>
          <w:sz w:val="22"/>
        </w:rPr>
        <w:t>their</w:t>
      </w:r>
      <w:r>
        <w:rPr>
          <w:color w:val="231F20"/>
          <w:spacing w:val="-5"/>
          <w:sz w:val="22"/>
        </w:rPr>
        <w:t> </w:t>
      </w:r>
      <w:r>
        <w:rPr>
          <w:color w:val="231F20"/>
          <w:spacing w:val="-2"/>
          <w:sz w:val="22"/>
        </w:rPr>
        <w:t>types</w:t>
      </w:r>
    </w:p>
    <w:p>
      <w:pPr>
        <w:pStyle w:val="ListParagraph"/>
        <w:numPr>
          <w:ilvl w:val="1"/>
          <w:numId w:val="79"/>
        </w:numPr>
        <w:tabs>
          <w:tab w:pos="2472" w:val="left" w:leader="none"/>
        </w:tabs>
        <w:spacing w:line="240" w:lineRule="auto" w:before="5" w:after="0"/>
        <w:ind w:left="2472" w:right="0" w:hanging="566"/>
        <w:jc w:val="left"/>
        <w:rPr>
          <w:sz w:val="22"/>
        </w:rPr>
      </w:pPr>
      <w:r>
        <w:rPr>
          <w:color w:val="231F20"/>
          <w:sz w:val="22"/>
        </w:rPr>
        <w:t>Define</w:t>
      </w:r>
      <w:r>
        <w:rPr>
          <w:color w:val="231F20"/>
          <w:spacing w:val="-12"/>
          <w:sz w:val="22"/>
        </w:rPr>
        <w:t> </w:t>
      </w:r>
      <w:r>
        <w:rPr>
          <w:color w:val="231F20"/>
          <w:sz w:val="22"/>
        </w:rPr>
        <w:t>a</w:t>
      </w:r>
      <w:r>
        <w:rPr>
          <w:color w:val="231F20"/>
          <w:spacing w:val="-7"/>
          <w:sz w:val="22"/>
        </w:rPr>
        <w:t> </w:t>
      </w:r>
      <w:r>
        <w:rPr>
          <w:color w:val="231F20"/>
          <w:sz w:val="22"/>
        </w:rPr>
        <w:t>function</w:t>
      </w:r>
      <w:r>
        <w:rPr>
          <w:color w:val="231F20"/>
          <w:spacing w:val="-7"/>
          <w:sz w:val="22"/>
        </w:rPr>
        <w:t> </w:t>
      </w:r>
      <w:r>
        <w:rPr>
          <w:color w:val="231F20"/>
          <w:sz w:val="22"/>
        </w:rPr>
        <w:t>call,</w:t>
      </w:r>
      <w:r>
        <w:rPr>
          <w:color w:val="231F20"/>
          <w:spacing w:val="-7"/>
          <w:sz w:val="22"/>
        </w:rPr>
        <w:t> </w:t>
      </w:r>
      <w:r>
        <w:rPr>
          <w:color w:val="231F20"/>
          <w:sz w:val="22"/>
        </w:rPr>
        <w:t>function</w:t>
      </w:r>
      <w:r>
        <w:rPr>
          <w:color w:val="231F20"/>
          <w:spacing w:val="-7"/>
          <w:sz w:val="22"/>
        </w:rPr>
        <w:t> </w:t>
      </w:r>
      <w:r>
        <w:rPr>
          <w:color w:val="231F20"/>
          <w:spacing w:val="-2"/>
          <w:sz w:val="22"/>
        </w:rPr>
        <w:t>prototype</w:t>
      </w:r>
    </w:p>
    <w:p>
      <w:pPr>
        <w:pStyle w:val="ListParagraph"/>
        <w:numPr>
          <w:ilvl w:val="1"/>
          <w:numId w:val="79"/>
        </w:numPr>
        <w:tabs>
          <w:tab w:pos="2472" w:val="left" w:leader="none"/>
        </w:tabs>
        <w:spacing w:line="266" w:lineRule="exact" w:before="1" w:after="0"/>
        <w:ind w:left="2472" w:right="0" w:hanging="566"/>
        <w:jc w:val="left"/>
        <w:rPr>
          <w:sz w:val="22"/>
        </w:rPr>
      </w:pPr>
      <w:r>
        <w:rPr>
          <w:color w:val="231F20"/>
          <w:spacing w:val="-2"/>
          <w:sz w:val="22"/>
        </w:rPr>
        <w:t>Explain</w:t>
      </w:r>
    </w:p>
    <w:p>
      <w:pPr>
        <w:pStyle w:val="ListParagraph"/>
        <w:numPr>
          <w:ilvl w:val="2"/>
          <w:numId w:val="79"/>
        </w:numPr>
        <w:tabs>
          <w:tab w:pos="3041" w:val="left" w:leader="none"/>
        </w:tabs>
        <w:spacing w:line="266" w:lineRule="exact" w:before="0" w:after="0"/>
        <w:ind w:left="3041" w:right="0" w:hanging="569"/>
        <w:jc w:val="left"/>
        <w:rPr>
          <w:sz w:val="22"/>
        </w:rPr>
      </w:pPr>
      <w:r>
        <w:rPr>
          <w:color w:val="231F20"/>
          <w:sz w:val="22"/>
        </w:rPr>
        <w:t>Function</w:t>
      </w:r>
      <w:r>
        <w:rPr>
          <w:color w:val="231F20"/>
          <w:spacing w:val="-9"/>
          <w:sz w:val="22"/>
        </w:rPr>
        <w:t> </w:t>
      </w:r>
      <w:r>
        <w:rPr>
          <w:color w:val="231F20"/>
          <w:sz w:val="22"/>
        </w:rPr>
        <w:t>declaration</w:t>
      </w:r>
      <w:r>
        <w:rPr>
          <w:color w:val="231F20"/>
          <w:spacing w:val="-8"/>
          <w:sz w:val="22"/>
        </w:rPr>
        <w:t> </w:t>
      </w:r>
      <w:r>
        <w:rPr>
          <w:color w:val="231F20"/>
          <w:sz w:val="22"/>
        </w:rPr>
        <w:t>in</w:t>
      </w:r>
      <w:r>
        <w:rPr>
          <w:color w:val="231F20"/>
          <w:spacing w:val="-12"/>
          <w:sz w:val="22"/>
        </w:rPr>
        <w:t> </w:t>
      </w:r>
      <w:r>
        <w:rPr>
          <w:color w:val="231F20"/>
          <w:spacing w:val="-2"/>
          <w:sz w:val="22"/>
        </w:rPr>
        <w:t>programs</w:t>
      </w:r>
    </w:p>
    <w:p>
      <w:pPr>
        <w:pStyle w:val="ListParagraph"/>
        <w:numPr>
          <w:ilvl w:val="2"/>
          <w:numId w:val="79"/>
        </w:numPr>
        <w:tabs>
          <w:tab w:pos="3041" w:val="left" w:leader="none"/>
        </w:tabs>
        <w:spacing w:line="240" w:lineRule="auto" w:before="0" w:after="0"/>
        <w:ind w:left="3041" w:right="0" w:hanging="569"/>
        <w:jc w:val="left"/>
        <w:rPr>
          <w:sz w:val="22"/>
        </w:rPr>
      </w:pPr>
      <w:r>
        <w:rPr>
          <w:color w:val="231F20"/>
          <w:sz w:val="22"/>
        </w:rPr>
        <w:t>Functions</w:t>
      </w:r>
      <w:r>
        <w:rPr>
          <w:color w:val="231F20"/>
          <w:spacing w:val="-4"/>
          <w:sz w:val="22"/>
        </w:rPr>
        <w:t> </w:t>
      </w:r>
      <w:r>
        <w:rPr>
          <w:color w:val="231F20"/>
          <w:sz w:val="22"/>
        </w:rPr>
        <w:t>with</w:t>
      </w:r>
      <w:r>
        <w:rPr>
          <w:color w:val="231F20"/>
          <w:spacing w:val="-6"/>
          <w:sz w:val="22"/>
        </w:rPr>
        <w:t> </w:t>
      </w:r>
      <w:r>
        <w:rPr>
          <w:color w:val="231F20"/>
          <w:sz w:val="22"/>
        </w:rPr>
        <w:t>no</w:t>
      </w:r>
      <w:r>
        <w:rPr>
          <w:color w:val="231F20"/>
          <w:spacing w:val="-6"/>
          <w:sz w:val="22"/>
        </w:rPr>
        <w:t> </w:t>
      </w:r>
      <w:r>
        <w:rPr>
          <w:color w:val="231F20"/>
          <w:sz w:val="22"/>
        </w:rPr>
        <w:t>arguments</w:t>
      </w:r>
      <w:r>
        <w:rPr>
          <w:color w:val="231F20"/>
          <w:spacing w:val="-6"/>
          <w:sz w:val="22"/>
        </w:rPr>
        <w:t> </w:t>
      </w:r>
      <w:r>
        <w:rPr>
          <w:color w:val="231F20"/>
          <w:sz w:val="22"/>
        </w:rPr>
        <w:t>and</w:t>
      </w:r>
      <w:r>
        <w:rPr>
          <w:color w:val="231F20"/>
          <w:spacing w:val="-6"/>
          <w:sz w:val="22"/>
        </w:rPr>
        <w:t> </w:t>
      </w:r>
      <w:r>
        <w:rPr>
          <w:color w:val="231F20"/>
          <w:sz w:val="22"/>
        </w:rPr>
        <w:t>no</w:t>
      </w:r>
      <w:r>
        <w:rPr>
          <w:color w:val="231F20"/>
          <w:spacing w:val="-6"/>
          <w:sz w:val="22"/>
        </w:rPr>
        <w:t> </w:t>
      </w:r>
      <w:r>
        <w:rPr>
          <w:color w:val="231F20"/>
          <w:sz w:val="22"/>
        </w:rPr>
        <w:t>return</w:t>
      </w:r>
      <w:r>
        <w:rPr>
          <w:color w:val="231F20"/>
          <w:spacing w:val="-10"/>
          <w:sz w:val="22"/>
        </w:rPr>
        <w:t> </w:t>
      </w:r>
      <w:r>
        <w:rPr>
          <w:color w:val="231F20"/>
          <w:sz w:val="22"/>
        </w:rPr>
        <w:t>values</w:t>
      </w:r>
      <w:r>
        <w:rPr>
          <w:color w:val="231F20"/>
          <w:spacing w:val="-4"/>
          <w:sz w:val="22"/>
        </w:rPr>
        <w:t> </w:t>
      </w:r>
      <w:r>
        <w:rPr>
          <w:color w:val="231F20"/>
          <w:sz w:val="22"/>
        </w:rPr>
        <w:t>with</w:t>
      </w:r>
      <w:r>
        <w:rPr>
          <w:color w:val="231F20"/>
          <w:spacing w:val="-6"/>
          <w:sz w:val="22"/>
        </w:rPr>
        <w:t> </w:t>
      </w:r>
      <w:r>
        <w:rPr>
          <w:color w:val="231F20"/>
          <w:sz w:val="22"/>
        </w:rPr>
        <w:t>sample</w:t>
      </w:r>
      <w:r>
        <w:rPr>
          <w:color w:val="231F20"/>
          <w:spacing w:val="-8"/>
          <w:sz w:val="22"/>
        </w:rPr>
        <w:t> </w:t>
      </w:r>
      <w:r>
        <w:rPr>
          <w:color w:val="231F20"/>
          <w:spacing w:val="-2"/>
          <w:sz w:val="22"/>
        </w:rPr>
        <w:t>programs</w:t>
      </w:r>
    </w:p>
    <w:p>
      <w:pPr>
        <w:pStyle w:val="ListParagraph"/>
        <w:numPr>
          <w:ilvl w:val="2"/>
          <w:numId w:val="79"/>
        </w:numPr>
        <w:tabs>
          <w:tab w:pos="3041" w:val="left" w:leader="none"/>
        </w:tabs>
        <w:spacing w:line="240" w:lineRule="auto" w:before="0" w:after="0"/>
        <w:ind w:left="3041" w:right="0" w:hanging="569"/>
        <w:jc w:val="left"/>
        <w:rPr>
          <w:sz w:val="22"/>
        </w:rPr>
      </w:pPr>
      <w:r>
        <w:rPr>
          <w:color w:val="231F20"/>
          <w:sz w:val="22"/>
        </w:rPr>
        <w:t>Functions</w:t>
      </w:r>
      <w:r>
        <w:rPr>
          <w:color w:val="231F20"/>
          <w:spacing w:val="-5"/>
          <w:sz w:val="22"/>
        </w:rPr>
        <w:t> </w:t>
      </w:r>
      <w:r>
        <w:rPr>
          <w:color w:val="231F20"/>
          <w:sz w:val="22"/>
        </w:rPr>
        <w:t>with</w:t>
      </w:r>
      <w:r>
        <w:rPr>
          <w:color w:val="231F20"/>
          <w:spacing w:val="-5"/>
          <w:sz w:val="22"/>
        </w:rPr>
        <w:t> </w:t>
      </w:r>
      <w:r>
        <w:rPr>
          <w:color w:val="231F20"/>
          <w:sz w:val="22"/>
        </w:rPr>
        <w:t>arguments</w:t>
      </w:r>
      <w:r>
        <w:rPr>
          <w:color w:val="231F20"/>
          <w:spacing w:val="-9"/>
          <w:sz w:val="22"/>
        </w:rPr>
        <w:t> </w:t>
      </w:r>
      <w:r>
        <w:rPr>
          <w:color w:val="231F20"/>
          <w:sz w:val="22"/>
        </w:rPr>
        <w:t>with</w:t>
      </w:r>
      <w:r>
        <w:rPr>
          <w:color w:val="231F20"/>
          <w:spacing w:val="-6"/>
          <w:sz w:val="22"/>
        </w:rPr>
        <w:t> </w:t>
      </w:r>
      <w:r>
        <w:rPr>
          <w:color w:val="231F20"/>
          <w:sz w:val="22"/>
        </w:rPr>
        <w:t>no</w:t>
      </w:r>
      <w:r>
        <w:rPr>
          <w:color w:val="231F20"/>
          <w:spacing w:val="-6"/>
          <w:sz w:val="22"/>
        </w:rPr>
        <w:t> </w:t>
      </w:r>
      <w:r>
        <w:rPr>
          <w:color w:val="231F20"/>
          <w:sz w:val="22"/>
        </w:rPr>
        <w:t>return</w:t>
      </w:r>
      <w:r>
        <w:rPr>
          <w:color w:val="231F20"/>
          <w:spacing w:val="-6"/>
          <w:sz w:val="22"/>
        </w:rPr>
        <w:t> </w:t>
      </w:r>
      <w:r>
        <w:rPr>
          <w:color w:val="231F20"/>
          <w:sz w:val="22"/>
        </w:rPr>
        <w:t>values</w:t>
      </w:r>
      <w:r>
        <w:rPr>
          <w:color w:val="231F20"/>
          <w:spacing w:val="-4"/>
          <w:sz w:val="22"/>
        </w:rPr>
        <w:t> </w:t>
      </w:r>
      <w:r>
        <w:rPr>
          <w:color w:val="231F20"/>
          <w:sz w:val="22"/>
        </w:rPr>
        <w:t>with</w:t>
      </w:r>
      <w:r>
        <w:rPr>
          <w:color w:val="231F20"/>
          <w:spacing w:val="-11"/>
          <w:sz w:val="22"/>
        </w:rPr>
        <w:t> </w:t>
      </w:r>
      <w:r>
        <w:rPr>
          <w:color w:val="231F20"/>
          <w:sz w:val="22"/>
        </w:rPr>
        <w:t>sample</w:t>
      </w:r>
      <w:r>
        <w:rPr>
          <w:color w:val="231F20"/>
          <w:spacing w:val="-4"/>
          <w:sz w:val="22"/>
        </w:rPr>
        <w:t> </w:t>
      </w:r>
      <w:r>
        <w:rPr>
          <w:color w:val="231F20"/>
          <w:spacing w:val="-2"/>
          <w:sz w:val="22"/>
        </w:rPr>
        <w:t>programs</w:t>
      </w:r>
    </w:p>
    <w:p>
      <w:pPr>
        <w:pStyle w:val="ListParagraph"/>
        <w:numPr>
          <w:ilvl w:val="2"/>
          <w:numId w:val="79"/>
        </w:numPr>
        <w:tabs>
          <w:tab w:pos="3041" w:val="left" w:leader="none"/>
        </w:tabs>
        <w:spacing w:line="240" w:lineRule="auto" w:before="1" w:after="0"/>
        <w:ind w:left="3041" w:right="0" w:hanging="569"/>
        <w:jc w:val="left"/>
        <w:rPr>
          <w:sz w:val="22"/>
        </w:rPr>
      </w:pPr>
      <w:r>
        <w:rPr>
          <w:color w:val="231F20"/>
          <w:sz w:val="22"/>
        </w:rPr>
        <w:t>Functions</w:t>
      </w:r>
      <w:r>
        <w:rPr>
          <w:color w:val="231F20"/>
          <w:spacing w:val="-5"/>
          <w:sz w:val="22"/>
        </w:rPr>
        <w:t> </w:t>
      </w:r>
      <w:r>
        <w:rPr>
          <w:color w:val="231F20"/>
          <w:sz w:val="22"/>
        </w:rPr>
        <w:t>with</w:t>
      </w:r>
      <w:r>
        <w:rPr>
          <w:color w:val="231F20"/>
          <w:spacing w:val="-7"/>
          <w:sz w:val="22"/>
        </w:rPr>
        <w:t> </w:t>
      </w:r>
      <w:r>
        <w:rPr>
          <w:color w:val="231F20"/>
          <w:sz w:val="22"/>
        </w:rPr>
        <w:t>arguments</w:t>
      </w:r>
      <w:r>
        <w:rPr>
          <w:color w:val="231F20"/>
          <w:spacing w:val="-9"/>
          <w:sz w:val="22"/>
        </w:rPr>
        <w:t> </w:t>
      </w:r>
      <w:r>
        <w:rPr>
          <w:color w:val="231F20"/>
          <w:sz w:val="22"/>
        </w:rPr>
        <w:t>with</w:t>
      </w:r>
      <w:r>
        <w:rPr>
          <w:color w:val="231F20"/>
          <w:spacing w:val="-7"/>
          <w:sz w:val="22"/>
        </w:rPr>
        <w:t> </w:t>
      </w:r>
      <w:r>
        <w:rPr>
          <w:color w:val="231F20"/>
          <w:sz w:val="22"/>
        </w:rPr>
        <w:t>return</w:t>
      </w:r>
      <w:r>
        <w:rPr>
          <w:color w:val="231F20"/>
          <w:spacing w:val="-10"/>
          <w:sz w:val="22"/>
        </w:rPr>
        <w:t> </w:t>
      </w:r>
      <w:r>
        <w:rPr>
          <w:color w:val="231F20"/>
          <w:sz w:val="22"/>
        </w:rPr>
        <w:t>values</w:t>
      </w:r>
      <w:r>
        <w:rPr>
          <w:color w:val="231F20"/>
          <w:spacing w:val="-5"/>
          <w:sz w:val="22"/>
        </w:rPr>
        <w:t> </w:t>
      </w:r>
      <w:r>
        <w:rPr>
          <w:color w:val="231F20"/>
          <w:sz w:val="22"/>
        </w:rPr>
        <w:t>with</w:t>
      </w:r>
      <w:r>
        <w:rPr>
          <w:color w:val="231F20"/>
          <w:spacing w:val="-6"/>
          <w:sz w:val="22"/>
        </w:rPr>
        <w:t> </w:t>
      </w:r>
      <w:r>
        <w:rPr>
          <w:color w:val="231F20"/>
          <w:sz w:val="22"/>
        </w:rPr>
        <w:t>sample</w:t>
      </w:r>
      <w:r>
        <w:rPr>
          <w:color w:val="231F20"/>
          <w:spacing w:val="-4"/>
          <w:sz w:val="22"/>
        </w:rPr>
        <w:t> </w:t>
      </w:r>
      <w:r>
        <w:rPr>
          <w:color w:val="231F20"/>
          <w:spacing w:val="-2"/>
          <w:sz w:val="22"/>
        </w:rPr>
        <w:t>programs</w:t>
      </w:r>
    </w:p>
    <w:p>
      <w:pPr>
        <w:pStyle w:val="ListParagraph"/>
        <w:numPr>
          <w:ilvl w:val="2"/>
          <w:numId w:val="79"/>
        </w:numPr>
        <w:tabs>
          <w:tab w:pos="3041" w:val="left" w:leader="none"/>
        </w:tabs>
        <w:spacing w:line="240" w:lineRule="auto" w:before="0" w:after="0"/>
        <w:ind w:left="3041" w:right="0" w:hanging="569"/>
        <w:jc w:val="left"/>
        <w:rPr>
          <w:sz w:val="22"/>
        </w:rPr>
      </w:pPr>
      <w:r>
        <w:rPr>
          <w:color w:val="231F20"/>
          <w:sz w:val="22"/>
        </w:rPr>
        <w:t>Functions</w:t>
      </w:r>
      <w:r>
        <w:rPr>
          <w:color w:val="231F20"/>
          <w:spacing w:val="-5"/>
          <w:sz w:val="22"/>
        </w:rPr>
        <w:t> </w:t>
      </w:r>
      <w:r>
        <w:rPr>
          <w:color w:val="231F20"/>
          <w:sz w:val="22"/>
        </w:rPr>
        <w:t>with</w:t>
      </w:r>
      <w:r>
        <w:rPr>
          <w:color w:val="231F20"/>
          <w:spacing w:val="-5"/>
          <w:sz w:val="22"/>
        </w:rPr>
        <w:t> </w:t>
      </w:r>
      <w:r>
        <w:rPr>
          <w:color w:val="231F20"/>
          <w:sz w:val="22"/>
        </w:rPr>
        <w:t>no</w:t>
      </w:r>
      <w:r>
        <w:rPr>
          <w:color w:val="231F20"/>
          <w:spacing w:val="-6"/>
          <w:sz w:val="22"/>
        </w:rPr>
        <w:t> </w:t>
      </w:r>
      <w:r>
        <w:rPr>
          <w:color w:val="231F20"/>
          <w:sz w:val="22"/>
        </w:rPr>
        <w:t>arguments</w:t>
      </w:r>
      <w:r>
        <w:rPr>
          <w:color w:val="231F20"/>
          <w:spacing w:val="-4"/>
          <w:sz w:val="22"/>
        </w:rPr>
        <w:t> </w:t>
      </w:r>
      <w:r>
        <w:rPr>
          <w:color w:val="231F20"/>
          <w:sz w:val="22"/>
        </w:rPr>
        <w:t>with</w:t>
      </w:r>
      <w:r>
        <w:rPr>
          <w:color w:val="231F20"/>
          <w:spacing w:val="-11"/>
          <w:sz w:val="22"/>
        </w:rPr>
        <w:t> </w:t>
      </w:r>
      <w:r>
        <w:rPr>
          <w:color w:val="231F20"/>
          <w:sz w:val="22"/>
        </w:rPr>
        <w:t>return</w:t>
      </w:r>
      <w:r>
        <w:rPr>
          <w:color w:val="231F20"/>
          <w:spacing w:val="-6"/>
          <w:sz w:val="22"/>
        </w:rPr>
        <w:t> </w:t>
      </w:r>
      <w:r>
        <w:rPr>
          <w:color w:val="231F20"/>
          <w:sz w:val="22"/>
        </w:rPr>
        <w:t>values</w:t>
      </w:r>
      <w:r>
        <w:rPr>
          <w:color w:val="231F20"/>
          <w:spacing w:val="-4"/>
          <w:sz w:val="22"/>
        </w:rPr>
        <w:t> </w:t>
      </w:r>
      <w:r>
        <w:rPr>
          <w:color w:val="231F20"/>
          <w:sz w:val="22"/>
        </w:rPr>
        <w:t>with</w:t>
      </w:r>
      <w:r>
        <w:rPr>
          <w:color w:val="231F20"/>
          <w:spacing w:val="-11"/>
          <w:sz w:val="22"/>
        </w:rPr>
        <w:t> </w:t>
      </w:r>
      <w:r>
        <w:rPr>
          <w:color w:val="231F20"/>
          <w:sz w:val="22"/>
        </w:rPr>
        <w:t>sample</w:t>
      </w:r>
      <w:r>
        <w:rPr>
          <w:color w:val="231F20"/>
          <w:spacing w:val="-4"/>
          <w:sz w:val="22"/>
        </w:rPr>
        <w:t> </w:t>
      </w:r>
      <w:r>
        <w:rPr>
          <w:color w:val="231F20"/>
          <w:spacing w:val="-2"/>
          <w:sz w:val="22"/>
        </w:rPr>
        <w:t>programs</w:t>
      </w:r>
    </w:p>
    <w:p>
      <w:pPr>
        <w:pStyle w:val="ListParagraph"/>
        <w:numPr>
          <w:ilvl w:val="2"/>
          <w:numId w:val="79"/>
        </w:numPr>
        <w:tabs>
          <w:tab w:pos="3041" w:val="left" w:leader="none"/>
        </w:tabs>
        <w:spacing w:line="240" w:lineRule="auto" w:before="0" w:after="0"/>
        <w:ind w:left="3041" w:right="0" w:hanging="569"/>
        <w:jc w:val="left"/>
        <w:rPr>
          <w:sz w:val="22"/>
        </w:rPr>
      </w:pPr>
      <w:r>
        <w:rPr>
          <w:color w:val="231F20"/>
          <w:sz w:val="22"/>
        </w:rPr>
        <w:t>Functions</w:t>
      </w:r>
      <w:r>
        <w:rPr>
          <w:color w:val="231F20"/>
          <w:spacing w:val="-7"/>
          <w:sz w:val="22"/>
        </w:rPr>
        <w:t> </w:t>
      </w:r>
      <w:r>
        <w:rPr>
          <w:color w:val="231F20"/>
          <w:sz w:val="22"/>
        </w:rPr>
        <w:t>that</w:t>
      </w:r>
      <w:r>
        <w:rPr>
          <w:color w:val="231F20"/>
          <w:spacing w:val="-9"/>
          <w:sz w:val="22"/>
        </w:rPr>
        <w:t> </w:t>
      </w:r>
      <w:r>
        <w:rPr>
          <w:color w:val="231F20"/>
          <w:sz w:val="22"/>
        </w:rPr>
        <w:t>return</w:t>
      </w:r>
      <w:r>
        <w:rPr>
          <w:color w:val="231F20"/>
          <w:spacing w:val="-8"/>
          <w:sz w:val="22"/>
        </w:rPr>
        <w:t> </w:t>
      </w:r>
      <w:r>
        <w:rPr>
          <w:color w:val="231F20"/>
          <w:sz w:val="22"/>
        </w:rPr>
        <w:t>multiple</w:t>
      </w:r>
      <w:r>
        <w:rPr>
          <w:color w:val="231F20"/>
          <w:spacing w:val="-6"/>
          <w:sz w:val="22"/>
        </w:rPr>
        <w:t> </w:t>
      </w:r>
      <w:r>
        <w:rPr>
          <w:color w:val="231F20"/>
          <w:sz w:val="22"/>
        </w:rPr>
        <w:t>values</w:t>
      </w:r>
      <w:r>
        <w:rPr>
          <w:color w:val="231F20"/>
          <w:spacing w:val="-6"/>
          <w:sz w:val="22"/>
        </w:rPr>
        <w:t> </w:t>
      </w:r>
      <w:r>
        <w:rPr>
          <w:color w:val="231F20"/>
          <w:sz w:val="22"/>
        </w:rPr>
        <w:t>with</w:t>
      </w:r>
      <w:r>
        <w:rPr>
          <w:color w:val="231F20"/>
          <w:spacing w:val="-13"/>
          <w:sz w:val="22"/>
        </w:rPr>
        <w:t> </w:t>
      </w:r>
      <w:r>
        <w:rPr>
          <w:color w:val="231F20"/>
          <w:sz w:val="22"/>
        </w:rPr>
        <w:t>sample</w:t>
      </w:r>
      <w:r>
        <w:rPr>
          <w:color w:val="231F20"/>
          <w:spacing w:val="-6"/>
          <w:sz w:val="22"/>
        </w:rPr>
        <w:t> </w:t>
      </w:r>
      <w:r>
        <w:rPr>
          <w:color w:val="231F20"/>
          <w:spacing w:val="-2"/>
          <w:sz w:val="22"/>
        </w:rPr>
        <w:t>programs</w:t>
      </w:r>
    </w:p>
    <w:p>
      <w:pPr>
        <w:pStyle w:val="ListParagraph"/>
        <w:numPr>
          <w:ilvl w:val="2"/>
          <w:numId w:val="79"/>
        </w:numPr>
        <w:tabs>
          <w:tab w:pos="3041" w:val="left" w:leader="none"/>
        </w:tabs>
        <w:spacing w:line="240" w:lineRule="auto" w:before="1" w:after="0"/>
        <w:ind w:left="3041" w:right="0" w:hanging="569"/>
        <w:jc w:val="left"/>
        <w:rPr>
          <w:sz w:val="22"/>
        </w:rPr>
      </w:pPr>
      <w:r>
        <w:rPr>
          <w:color w:val="231F20"/>
          <w:sz w:val="22"/>
        </w:rPr>
        <w:t>Recursion</w:t>
      </w:r>
      <w:r>
        <w:rPr>
          <w:color w:val="231F20"/>
          <w:spacing w:val="-11"/>
          <w:sz w:val="22"/>
        </w:rPr>
        <w:t> </w:t>
      </w:r>
      <w:r>
        <w:rPr>
          <w:color w:val="231F20"/>
          <w:sz w:val="22"/>
        </w:rPr>
        <w:t>with</w:t>
      </w:r>
      <w:r>
        <w:rPr>
          <w:color w:val="231F20"/>
          <w:spacing w:val="-11"/>
          <w:sz w:val="22"/>
        </w:rPr>
        <w:t> </w:t>
      </w:r>
      <w:r>
        <w:rPr>
          <w:color w:val="231F20"/>
          <w:sz w:val="22"/>
        </w:rPr>
        <w:t>sample</w:t>
      </w:r>
      <w:r>
        <w:rPr>
          <w:color w:val="231F20"/>
          <w:spacing w:val="-4"/>
          <w:sz w:val="22"/>
        </w:rPr>
        <w:t> </w:t>
      </w:r>
      <w:r>
        <w:rPr>
          <w:color w:val="231F20"/>
          <w:spacing w:val="-2"/>
          <w:sz w:val="22"/>
        </w:rPr>
        <w:t>programs</w:t>
      </w:r>
    </w:p>
    <w:p>
      <w:pPr>
        <w:pStyle w:val="ListParagraph"/>
        <w:numPr>
          <w:ilvl w:val="2"/>
          <w:numId w:val="79"/>
        </w:numPr>
        <w:tabs>
          <w:tab w:pos="3041" w:val="left" w:leader="none"/>
        </w:tabs>
        <w:spacing w:line="240" w:lineRule="auto" w:before="0" w:after="0"/>
        <w:ind w:left="3041" w:right="0" w:hanging="569"/>
        <w:jc w:val="left"/>
        <w:rPr>
          <w:sz w:val="22"/>
        </w:rPr>
      </w:pPr>
      <w:r>
        <w:rPr>
          <w:color w:val="231F20"/>
          <w:sz w:val="22"/>
        </w:rPr>
        <w:t>Passing</w:t>
      </w:r>
      <w:r>
        <w:rPr>
          <w:color w:val="231F20"/>
          <w:spacing w:val="-8"/>
          <w:sz w:val="22"/>
        </w:rPr>
        <w:t> </w:t>
      </w:r>
      <w:r>
        <w:rPr>
          <w:color w:val="231F20"/>
          <w:sz w:val="22"/>
        </w:rPr>
        <w:t>arrays</w:t>
      </w:r>
      <w:r>
        <w:rPr>
          <w:color w:val="231F20"/>
          <w:spacing w:val="-4"/>
          <w:sz w:val="22"/>
        </w:rPr>
        <w:t> </w:t>
      </w:r>
      <w:r>
        <w:rPr>
          <w:color w:val="231F20"/>
          <w:sz w:val="22"/>
        </w:rPr>
        <w:t>to</w:t>
      </w:r>
      <w:r>
        <w:rPr>
          <w:color w:val="231F20"/>
          <w:spacing w:val="-6"/>
          <w:sz w:val="22"/>
        </w:rPr>
        <w:t> </w:t>
      </w:r>
      <w:r>
        <w:rPr>
          <w:color w:val="231F20"/>
          <w:sz w:val="22"/>
        </w:rPr>
        <w:t>functions</w:t>
      </w:r>
      <w:r>
        <w:rPr>
          <w:color w:val="231F20"/>
          <w:spacing w:val="-9"/>
          <w:sz w:val="22"/>
        </w:rPr>
        <w:t> </w:t>
      </w:r>
      <w:r>
        <w:rPr>
          <w:color w:val="231F20"/>
          <w:sz w:val="22"/>
        </w:rPr>
        <w:t>with</w:t>
      </w:r>
      <w:r>
        <w:rPr>
          <w:color w:val="231F20"/>
          <w:spacing w:val="-6"/>
          <w:sz w:val="22"/>
        </w:rPr>
        <w:t> </w:t>
      </w:r>
      <w:r>
        <w:rPr>
          <w:color w:val="231F20"/>
          <w:sz w:val="22"/>
        </w:rPr>
        <w:t>sample</w:t>
      </w:r>
      <w:r>
        <w:rPr>
          <w:color w:val="231F20"/>
          <w:spacing w:val="-3"/>
          <w:sz w:val="22"/>
        </w:rPr>
        <w:t> </w:t>
      </w:r>
      <w:r>
        <w:rPr>
          <w:color w:val="231F20"/>
          <w:spacing w:val="-2"/>
          <w:sz w:val="22"/>
        </w:rPr>
        <w:t>programs</w:t>
      </w:r>
    </w:p>
    <w:p>
      <w:pPr>
        <w:pStyle w:val="ListParagraph"/>
        <w:numPr>
          <w:ilvl w:val="2"/>
          <w:numId w:val="79"/>
        </w:numPr>
        <w:tabs>
          <w:tab w:pos="3041" w:val="left" w:leader="none"/>
        </w:tabs>
        <w:spacing w:line="240" w:lineRule="auto" w:before="0" w:after="0"/>
        <w:ind w:left="3041" w:right="0" w:hanging="569"/>
        <w:jc w:val="left"/>
        <w:rPr>
          <w:sz w:val="22"/>
        </w:rPr>
      </w:pPr>
      <w:r>
        <w:rPr>
          <w:color w:val="231F20"/>
          <w:sz w:val="22"/>
        </w:rPr>
        <w:t>Structure</w:t>
      </w:r>
      <w:r>
        <w:rPr>
          <w:color w:val="231F20"/>
          <w:spacing w:val="-7"/>
          <w:sz w:val="22"/>
        </w:rPr>
        <w:t> </w:t>
      </w:r>
      <w:r>
        <w:rPr>
          <w:color w:val="231F20"/>
          <w:sz w:val="22"/>
        </w:rPr>
        <w:t>as</w:t>
      </w:r>
      <w:r>
        <w:rPr>
          <w:color w:val="231F20"/>
          <w:spacing w:val="-6"/>
          <w:sz w:val="22"/>
        </w:rPr>
        <w:t> </w:t>
      </w:r>
      <w:r>
        <w:rPr>
          <w:color w:val="231F20"/>
          <w:sz w:val="22"/>
        </w:rPr>
        <w:t>function</w:t>
      </w:r>
      <w:r>
        <w:rPr>
          <w:color w:val="231F20"/>
          <w:spacing w:val="-11"/>
          <w:sz w:val="22"/>
        </w:rPr>
        <w:t> </w:t>
      </w:r>
      <w:r>
        <w:rPr>
          <w:color w:val="231F20"/>
          <w:sz w:val="22"/>
        </w:rPr>
        <w:t>arguments</w:t>
      </w:r>
      <w:r>
        <w:rPr>
          <w:color w:val="231F20"/>
          <w:spacing w:val="-7"/>
          <w:sz w:val="22"/>
        </w:rPr>
        <w:t> </w:t>
      </w:r>
      <w:r>
        <w:rPr>
          <w:color w:val="231F20"/>
          <w:sz w:val="22"/>
        </w:rPr>
        <w:t>and</w:t>
      </w:r>
      <w:r>
        <w:rPr>
          <w:color w:val="231F20"/>
          <w:spacing w:val="-6"/>
          <w:sz w:val="22"/>
        </w:rPr>
        <w:t> </w:t>
      </w:r>
      <w:r>
        <w:rPr>
          <w:color w:val="231F20"/>
          <w:sz w:val="22"/>
        </w:rPr>
        <w:t>structures</w:t>
      </w:r>
      <w:r>
        <w:rPr>
          <w:color w:val="231F20"/>
          <w:spacing w:val="-6"/>
          <w:sz w:val="22"/>
        </w:rPr>
        <w:t> </w:t>
      </w:r>
      <w:r>
        <w:rPr>
          <w:color w:val="231F20"/>
          <w:sz w:val="22"/>
        </w:rPr>
        <w:t>as</w:t>
      </w:r>
      <w:r>
        <w:rPr>
          <w:color w:val="231F20"/>
          <w:spacing w:val="-7"/>
          <w:sz w:val="22"/>
        </w:rPr>
        <w:t> </w:t>
      </w:r>
      <w:r>
        <w:rPr>
          <w:color w:val="231F20"/>
          <w:sz w:val="22"/>
        </w:rPr>
        <w:t>function</w:t>
      </w:r>
      <w:r>
        <w:rPr>
          <w:color w:val="231F20"/>
          <w:spacing w:val="-11"/>
          <w:sz w:val="22"/>
        </w:rPr>
        <w:t> </w:t>
      </w:r>
      <w:r>
        <w:rPr>
          <w:color w:val="231F20"/>
          <w:spacing w:val="-2"/>
          <w:sz w:val="22"/>
        </w:rPr>
        <w:t>values.</w:t>
      </w:r>
    </w:p>
    <w:p>
      <w:pPr>
        <w:pStyle w:val="ListParagraph"/>
        <w:numPr>
          <w:ilvl w:val="2"/>
          <w:numId w:val="79"/>
        </w:numPr>
        <w:tabs>
          <w:tab w:pos="3040" w:val="left" w:leader="none"/>
        </w:tabs>
        <w:spacing w:line="266" w:lineRule="exact" w:before="1" w:after="0"/>
        <w:ind w:left="3040" w:right="0" w:hanging="568"/>
        <w:jc w:val="left"/>
        <w:rPr>
          <w:sz w:val="22"/>
        </w:rPr>
      </w:pPr>
      <w:r>
        <w:rPr>
          <w:color w:val="231F20"/>
          <w:sz w:val="22"/>
        </w:rPr>
        <w:t>Structures</w:t>
      </w:r>
      <w:r>
        <w:rPr>
          <w:color w:val="231F20"/>
          <w:spacing w:val="-12"/>
          <w:sz w:val="22"/>
        </w:rPr>
        <w:t> </w:t>
      </w:r>
      <w:r>
        <w:rPr>
          <w:color w:val="231F20"/>
          <w:sz w:val="22"/>
        </w:rPr>
        <w:t>containing</w:t>
      </w:r>
      <w:r>
        <w:rPr>
          <w:color w:val="231F20"/>
          <w:spacing w:val="-12"/>
          <w:sz w:val="22"/>
        </w:rPr>
        <w:t> </w:t>
      </w:r>
      <w:r>
        <w:rPr>
          <w:color w:val="231F20"/>
          <w:spacing w:val="-2"/>
          <w:sz w:val="22"/>
        </w:rPr>
        <w:t>pointers.</w:t>
      </w:r>
    </w:p>
    <w:p>
      <w:pPr>
        <w:pStyle w:val="ListParagraph"/>
        <w:numPr>
          <w:ilvl w:val="2"/>
          <w:numId w:val="79"/>
        </w:numPr>
        <w:tabs>
          <w:tab w:pos="3040" w:val="left" w:leader="none"/>
        </w:tabs>
        <w:spacing w:line="240" w:lineRule="auto" w:before="0" w:after="0"/>
        <w:ind w:left="2472" w:right="3822" w:firstLine="0"/>
        <w:jc w:val="left"/>
        <w:rPr>
          <w:sz w:val="22"/>
        </w:rPr>
      </w:pPr>
      <w:r>
        <w:rPr>
          <w:color w:val="231F20"/>
          <w:sz w:val="22"/>
        </w:rPr>
        <w:t>Self referential structures with examples. </w:t>
      </w:r>
      <w:r>
        <w:rPr>
          <w:b/>
          <w:color w:val="231F20"/>
          <w:sz w:val="22"/>
        </w:rPr>
        <w:t>5.3.12</w:t>
      </w:r>
      <w:r>
        <w:rPr>
          <w:color w:val="231F20"/>
          <w:sz w:val="22"/>
        </w:rPr>
        <w:t>Storage classes-auto, register, static, extern </w:t>
      </w:r>
      <w:r>
        <w:rPr>
          <w:b/>
          <w:color w:val="231F20"/>
          <w:sz w:val="22"/>
        </w:rPr>
        <w:t>5.3.13</w:t>
      </w:r>
      <w:r>
        <w:rPr>
          <w:color w:val="231F20"/>
          <w:sz w:val="22"/>
        </w:rPr>
        <w:t>Scope,</w:t>
      </w:r>
      <w:r>
        <w:rPr>
          <w:color w:val="231F20"/>
          <w:spacing w:val="-9"/>
          <w:sz w:val="22"/>
        </w:rPr>
        <w:t> </w:t>
      </w:r>
      <w:r>
        <w:rPr>
          <w:color w:val="231F20"/>
          <w:sz w:val="22"/>
        </w:rPr>
        <w:t>visibility</w:t>
      </w:r>
      <w:r>
        <w:rPr>
          <w:color w:val="231F20"/>
          <w:spacing w:val="-4"/>
          <w:sz w:val="22"/>
        </w:rPr>
        <w:t> </w:t>
      </w:r>
      <w:r>
        <w:rPr>
          <w:color w:val="231F20"/>
          <w:sz w:val="22"/>
        </w:rPr>
        <w:t>and</w:t>
      </w:r>
      <w:r>
        <w:rPr>
          <w:color w:val="231F20"/>
          <w:spacing w:val="-7"/>
          <w:sz w:val="22"/>
        </w:rPr>
        <w:t> </w:t>
      </w:r>
      <w:r>
        <w:rPr>
          <w:color w:val="231F20"/>
          <w:sz w:val="22"/>
        </w:rPr>
        <w:t>lifetime</w:t>
      </w:r>
      <w:r>
        <w:rPr>
          <w:color w:val="231F20"/>
          <w:spacing w:val="-7"/>
          <w:sz w:val="22"/>
        </w:rPr>
        <w:t> </w:t>
      </w:r>
      <w:r>
        <w:rPr>
          <w:color w:val="231F20"/>
          <w:sz w:val="22"/>
        </w:rPr>
        <w:t>of</w:t>
      </w:r>
      <w:r>
        <w:rPr>
          <w:color w:val="231F20"/>
          <w:spacing w:val="-11"/>
          <w:sz w:val="22"/>
        </w:rPr>
        <w:t> </w:t>
      </w:r>
      <w:r>
        <w:rPr>
          <w:color w:val="231F20"/>
          <w:sz w:val="22"/>
        </w:rPr>
        <w:t>variables</w:t>
      </w:r>
      <w:r>
        <w:rPr>
          <w:color w:val="231F20"/>
          <w:spacing w:val="-6"/>
          <w:sz w:val="22"/>
        </w:rPr>
        <w:t> </w:t>
      </w:r>
      <w:r>
        <w:rPr>
          <w:color w:val="231F20"/>
          <w:sz w:val="22"/>
        </w:rPr>
        <w:t>in</w:t>
      </w:r>
      <w:r>
        <w:rPr>
          <w:color w:val="231F20"/>
          <w:spacing w:val="-8"/>
          <w:sz w:val="22"/>
        </w:rPr>
        <w:t> </w:t>
      </w:r>
      <w:r>
        <w:rPr>
          <w:color w:val="231F20"/>
          <w:sz w:val="22"/>
        </w:rPr>
        <w:t>functions</w:t>
      </w:r>
    </w:p>
    <w:p>
      <w:pPr>
        <w:pStyle w:val="ListParagraph"/>
        <w:numPr>
          <w:ilvl w:val="1"/>
          <w:numId w:val="79"/>
        </w:numPr>
        <w:tabs>
          <w:tab w:pos="2472" w:val="left" w:leader="none"/>
        </w:tabs>
        <w:spacing w:line="240" w:lineRule="auto" w:before="0" w:after="0"/>
        <w:ind w:left="2472" w:right="0" w:hanging="566"/>
        <w:jc w:val="left"/>
        <w:rPr>
          <w:sz w:val="22"/>
        </w:rPr>
      </w:pPr>
      <w:r>
        <w:rPr>
          <w:color w:val="231F20"/>
          <w:sz w:val="22"/>
        </w:rPr>
        <w:t>Differentiate</w:t>
      </w:r>
      <w:r>
        <w:rPr>
          <w:color w:val="231F20"/>
          <w:spacing w:val="-13"/>
          <w:sz w:val="22"/>
        </w:rPr>
        <w:t> </w:t>
      </w:r>
      <w:r>
        <w:rPr>
          <w:color w:val="231F20"/>
          <w:sz w:val="22"/>
        </w:rPr>
        <w:t>Local</w:t>
      </w:r>
      <w:r>
        <w:rPr>
          <w:color w:val="231F20"/>
          <w:spacing w:val="-8"/>
          <w:sz w:val="22"/>
        </w:rPr>
        <w:t> </w:t>
      </w:r>
      <w:r>
        <w:rPr>
          <w:color w:val="231F20"/>
          <w:sz w:val="22"/>
        </w:rPr>
        <w:t>and</w:t>
      </w:r>
      <w:r>
        <w:rPr>
          <w:color w:val="231F20"/>
          <w:spacing w:val="-10"/>
          <w:sz w:val="22"/>
        </w:rPr>
        <w:t> </w:t>
      </w:r>
      <w:r>
        <w:rPr>
          <w:color w:val="231F20"/>
          <w:sz w:val="22"/>
        </w:rPr>
        <w:t>External</w:t>
      </w:r>
      <w:r>
        <w:rPr>
          <w:color w:val="231F20"/>
          <w:spacing w:val="-8"/>
          <w:sz w:val="22"/>
        </w:rPr>
        <w:t> </w:t>
      </w:r>
      <w:r>
        <w:rPr>
          <w:color w:val="231F20"/>
          <w:spacing w:val="-2"/>
          <w:sz w:val="22"/>
        </w:rPr>
        <w:t>variables</w:t>
      </w:r>
    </w:p>
    <w:p>
      <w:pPr>
        <w:pStyle w:val="ListParagraph"/>
        <w:numPr>
          <w:ilvl w:val="1"/>
          <w:numId w:val="79"/>
        </w:numPr>
        <w:tabs>
          <w:tab w:pos="2472" w:val="left" w:leader="none"/>
        </w:tabs>
        <w:spacing w:line="240" w:lineRule="auto" w:before="0" w:after="0"/>
        <w:ind w:left="2472" w:right="0" w:hanging="566"/>
        <w:jc w:val="left"/>
        <w:rPr>
          <w:sz w:val="22"/>
        </w:rPr>
      </w:pPr>
      <w:r>
        <w:rPr>
          <w:color w:val="231F20"/>
          <w:sz w:val="22"/>
        </w:rPr>
        <w:t>Define</w:t>
      </w:r>
      <w:r>
        <w:rPr>
          <w:color w:val="231F20"/>
          <w:spacing w:val="-7"/>
          <w:sz w:val="22"/>
        </w:rPr>
        <w:t> </w:t>
      </w:r>
      <w:r>
        <w:rPr>
          <w:color w:val="231F20"/>
          <w:sz w:val="22"/>
        </w:rPr>
        <w:t>Global</w:t>
      </w:r>
      <w:r>
        <w:rPr>
          <w:color w:val="231F20"/>
          <w:spacing w:val="-5"/>
          <w:sz w:val="22"/>
        </w:rPr>
        <w:t> </w:t>
      </w:r>
      <w:r>
        <w:rPr>
          <w:color w:val="231F20"/>
          <w:spacing w:val="-2"/>
          <w:sz w:val="22"/>
        </w:rPr>
        <w:t>variable</w:t>
      </w:r>
    </w:p>
    <w:p>
      <w:pPr>
        <w:pStyle w:val="ListParagraph"/>
        <w:numPr>
          <w:ilvl w:val="1"/>
          <w:numId w:val="79"/>
        </w:numPr>
        <w:tabs>
          <w:tab w:pos="2472" w:val="left" w:leader="none"/>
        </w:tabs>
        <w:spacing w:line="240" w:lineRule="auto" w:before="0" w:after="0"/>
        <w:ind w:left="2472" w:right="0" w:hanging="566"/>
        <w:jc w:val="left"/>
        <w:rPr>
          <w:sz w:val="22"/>
        </w:rPr>
      </w:pPr>
      <w:r>
        <w:rPr>
          <w:color w:val="231F20"/>
          <w:sz w:val="22"/>
        </w:rPr>
        <w:t>Discuss</w:t>
      </w:r>
      <w:r>
        <w:rPr>
          <w:color w:val="231F20"/>
          <w:spacing w:val="-7"/>
          <w:sz w:val="22"/>
        </w:rPr>
        <w:t> </w:t>
      </w:r>
      <w:r>
        <w:rPr>
          <w:color w:val="231F20"/>
          <w:sz w:val="22"/>
        </w:rPr>
        <w:t>passing</w:t>
      </w:r>
      <w:r>
        <w:rPr>
          <w:color w:val="231F20"/>
          <w:spacing w:val="-9"/>
          <w:sz w:val="22"/>
        </w:rPr>
        <w:t> </w:t>
      </w:r>
      <w:r>
        <w:rPr>
          <w:color w:val="231F20"/>
          <w:sz w:val="22"/>
        </w:rPr>
        <w:t>the</w:t>
      </w:r>
      <w:r>
        <w:rPr>
          <w:color w:val="231F20"/>
          <w:spacing w:val="-7"/>
          <w:sz w:val="22"/>
        </w:rPr>
        <w:t> </w:t>
      </w:r>
      <w:r>
        <w:rPr>
          <w:color w:val="231F20"/>
          <w:sz w:val="22"/>
        </w:rPr>
        <w:t>global</w:t>
      </w:r>
      <w:r>
        <w:rPr>
          <w:color w:val="231F20"/>
          <w:spacing w:val="-6"/>
          <w:sz w:val="22"/>
        </w:rPr>
        <w:t> </w:t>
      </w:r>
      <w:r>
        <w:rPr>
          <w:color w:val="231F20"/>
          <w:sz w:val="22"/>
        </w:rPr>
        <w:t>variables</w:t>
      </w:r>
      <w:r>
        <w:rPr>
          <w:color w:val="231F20"/>
          <w:spacing w:val="-6"/>
          <w:sz w:val="22"/>
        </w:rPr>
        <w:t> </w:t>
      </w:r>
      <w:r>
        <w:rPr>
          <w:color w:val="231F20"/>
          <w:sz w:val="22"/>
        </w:rPr>
        <w:t>as</w:t>
      </w:r>
      <w:r>
        <w:rPr>
          <w:color w:val="231F20"/>
          <w:spacing w:val="-8"/>
          <w:sz w:val="22"/>
        </w:rPr>
        <w:t> </w:t>
      </w:r>
      <w:r>
        <w:rPr>
          <w:color w:val="231F20"/>
          <w:sz w:val="22"/>
        </w:rPr>
        <w:t>parameters</w:t>
      </w:r>
      <w:r>
        <w:rPr>
          <w:color w:val="231F20"/>
          <w:spacing w:val="-11"/>
          <w:sz w:val="22"/>
        </w:rPr>
        <w:t> </w:t>
      </w:r>
      <w:r>
        <w:rPr>
          <w:color w:val="231F20"/>
          <w:sz w:val="22"/>
        </w:rPr>
        <w:t>using</w:t>
      </w:r>
      <w:r>
        <w:rPr>
          <w:color w:val="231F20"/>
          <w:spacing w:val="-5"/>
          <w:sz w:val="22"/>
        </w:rPr>
        <w:t> </w:t>
      </w:r>
      <w:r>
        <w:rPr>
          <w:color w:val="231F20"/>
          <w:sz w:val="22"/>
        </w:rPr>
        <w:t>sample</w:t>
      </w:r>
      <w:r>
        <w:rPr>
          <w:color w:val="231F20"/>
          <w:spacing w:val="-10"/>
          <w:sz w:val="22"/>
        </w:rPr>
        <w:t> </w:t>
      </w:r>
      <w:r>
        <w:rPr>
          <w:color w:val="231F20"/>
          <w:spacing w:val="-2"/>
          <w:sz w:val="22"/>
        </w:rPr>
        <w:t>programs</w:t>
      </w:r>
    </w:p>
    <w:p>
      <w:pPr>
        <w:pStyle w:val="ListParagraph"/>
        <w:numPr>
          <w:ilvl w:val="1"/>
          <w:numId w:val="79"/>
        </w:numPr>
        <w:tabs>
          <w:tab w:pos="2472" w:val="left" w:leader="none"/>
        </w:tabs>
        <w:spacing w:line="240" w:lineRule="auto" w:before="0" w:after="0"/>
        <w:ind w:left="2472" w:right="0" w:hanging="566"/>
        <w:jc w:val="left"/>
        <w:rPr>
          <w:sz w:val="22"/>
        </w:rPr>
      </w:pPr>
      <w:r>
        <w:rPr>
          <w:color w:val="231F20"/>
          <w:spacing w:val="-2"/>
          <w:sz w:val="22"/>
        </w:rPr>
        <w:t>Explain</w:t>
      </w:r>
    </w:p>
    <w:p>
      <w:pPr>
        <w:pStyle w:val="ListParagraph"/>
        <w:numPr>
          <w:ilvl w:val="2"/>
          <w:numId w:val="79"/>
        </w:numPr>
        <w:tabs>
          <w:tab w:pos="3041" w:val="left" w:leader="none"/>
        </w:tabs>
        <w:spacing w:line="240" w:lineRule="auto" w:before="0" w:after="0"/>
        <w:ind w:left="3041" w:right="0" w:hanging="569"/>
        <w:jc w:val="left"/>
        <w:rPr>
          <w:sz w:val="22"/>
        </w:rPr>
      </w:pPr>
      <w:r>
        <w:rPr>
          <w:color w:val="231F20"/>
          <w:sz w:val="22"/>
        </w:rPr>
        <w:t>Declaration</w:t>
      </w:r>
      <w:r>
        <w:rPr>
          <w:color w:val="231F20"/>
          <w:spacing w:val="-11"/>
          <w:sz w:val="22"/>
        </w:rPr>
        <w:t> </w:t>
      </w:r>
      <w:r>
        <w:rPr>
          <w:color w:val="231F20"/>
          <w:sz w:val="22"/>
        </w:rPr>
        <w:t>and</w:t>
      </w:r>
      <w:r>
        <w:rPr>
          <w:color w:val="231F20"/>
          <w:spacing w:val="-6"/>
          <w:sz w:val="22"/>
        </w:rPr>
        <w:t> </w:t>
      </w:r>
      <w:r>
        <w:rPr>
          <w:color w:val="231F20"/>
          <w:sz w:val="22"/>
        </w:rPr>
        <w:t>initialization</w:t>
      </w:r>
      <w:r>
        <w:rPr>
          <w:color w:val="231F20"/>
          <w:spacing w:val="-5"/>
          <w:sz w:val="22"/>
        </w:rPr>
        <w:t> </w:t>
      </w:r>
      <w:r>
        <w:rPr>
          <w:color w:val="231F20"/>
          <w:sz w:val="22"/>
        </w:rPr>
        <w:t>of</w:t>
      </w:r>
      <w:r>
        <w:rPr>
          <w:color w:val="231F20"/>
          <w:spacing w:val="-5"/>
          <w:sz w:val="22"/>
        </w:rPr>
        <w:t> </w:t>
      </w:r>
      <w:r>
        <w:rPr>
          <w:color w:val="231F20"/>
          <w:spacing w:val="-2"/>
          <w:sz w:val="22"/>
        </w:rPr>
        <w:t>Pointers.</w:t>
      </w:r>
    </w:p>
    <w:p>
      <w:pPr>
        <w:pStyle w:val="ListParagraph"/>
        <w:numPr>
          <w:ilvl w:val="2"/>
          <w:numId w:val="79"/>
        </w:numPr>
        <w:tabs>
          <w:tab w:pos="3041" w:val="left" w:leader="none"/>
        </w:tabs>
        <w:spacing w:line="240" w:lineRule="auto" w:before="5" w:after="0"/>
        <w:ind w:left="3041" w:right="0" w:hanging="569"/>
        <w:jc w:val="left"/>
        <w:rPr>
          <w:sz w:val="22"/>
        </w:rPr>
      </w:pPr>
      <w:r>
        <w:rPr>
          <w:color w:val="231F20"/>
          <w:sz w:val="22"/>
        </w:rPr>
        <w:t>Accessing</w:t>
      </w:r>
      <w:r>
        <w:rPr>
          <w:color w:val="231F20"/>
          <w:spacing w:val="-3"/>
          <w:sz w:val="22"/>
        </w:rPr>
        <w:t> </w:t>
      </w:r>
      <w:r>
        <w:rPr>
          <w:color w:val="231F20"/>
          <w:sz w:val="22"/>
        </w:rPr>
        <w:t>the</w:t>
      </w:r>
      <w:r>
        <w:rPr>
          <w:color w:val="231F20"/>
          <w:spacing w:val="-6"/>
          <w:sz w:val="22"/>
        </w:rPr>
        <w:t> </w:t>
      </w:r>
      <w:r>
        <w:rPr>
          <w:color w:val="231F20"/>
          <w:sz w:val="22"/>
        </w:rPr>
        <w:t>address</w:t>
      </w:r>
      <w:r>
        <w:rPr>
          <w:color w:val="231F20"/>
          <w:spacing w:val="-6"/>
          <w:sz w:val="22"/>
        </w:rPr>
        <w:t> </w:t>
      </w:r>
      <w:r>
        <w:rPr>
          <w:color w:val="231F20"/>
          <w:sz w:val="22"/>
        </w:rPr>
        <w:t>of</w:t>
      </w:r>
      <w:r>
        <w:rPr>
          <w:color w:val="231F20"/>
          <w:spacing w:val="-10"/>
          <w:sz w:val="22"/>
        </w:rPr>
        <w:t> </w:t>
      </w:r>
      <w:r>
        <w:rPr>
          <w:color w:val="231F20"/>
          <w:sz w:val="22"/>
        </w:rPr>
        <w:t>a</w:t>
      </w:r>
      <w:r>
        <w:rPr>
          <w:color w:val="231F20"/>
          <w:spacing w:val="-6"/>
          <w:sz w:val="22"/>
        </w:rPr>
        <w:t> </w:t>
      </w:r>
      <w:r>
        <w:rPr>
          <w:color w:val="231F20"/>
          <w:sz w:val="22"/>
        </w:rPr>
        <w:t>variable</w:t>
      </w:r>
      <w:r>
        <w:rPr>
          <w:color w:val="231F20"/>
          <w:spacing w:val="-6"/>
          <w:sz w:val="22"/>
        </w:rPr>
        <w:t> </w:t>
      </w:r>
      <w:r>
        <w:rPr>
          <w:color w:val="231F20"/>
          <w:sz w:val="22"/>
        </w:rPr>
        <w:t>using</w:t>
      </w:r>
      <w:r>
        <w:rPr>
          <w:color w:val="231F20"/>
          <w:spacing w:val="-7"/>
          <w:sz w:val="22"/>
        </w:rPr>
        <w:t> </w:t>
      </w:r>
      <w:r>
        <w:rPr>
          <w:color w:val="231F20"/>
          <w:spacing w:val="-2"/>
          <w:sz w:val="22"/>
        </w:rPr>
        <w:t>&amp;operator</w:t>
      </w:r>
    </w:p>
    <w:p>
      <w:pPr>
        <w:pStyle w:val="ListParagraph"/>
        <w:numPr>
          <w:ilvl w:val="2"/>
          <w:numId w:val="79"/>
        </w:numPr>
        <w:tabs>
          <w:tab w:pos="3041" w:val="left" w:leader="none"/>
        </w:tabs>
        <w:spacing w:line="264" w:lineRule="exact" w:before="0" w:after="0"/>
        <w:ind w:left="3041" w:right="0" w:hanging="569"/>
        <w:jc w:val="left"/>
        <w:rPr>
          <w:sz w:val="22"/>
        </w:rPr>
      </w:pPr>
      <w:r>
        <w:rPr>
          <w:color w:val="231F20"/>
          <w:sz w:val="22"/>
        </w:rPr>
        <w:t>Accessing</w:t>
      </w:r>
      <w:r>
        <w:rPr>
          <w:color w:val="231F20"/>
          <w:spacing w:val="-4"/>
          <w:sz w:val="22"/>
        </w:rPr>
        <w:t> </w:t>
      </w:r>
      <w:r>
        <w:rPr>
          <w:color w:val="231F20"/>
          <w:sz w:val="22"/>
        </w:rPr>
        <w:t>the</w:t>
      </w:r>
      <w:r>
        <w:rPr>
          <w:color w:val="231F20"/>
          <w:spacing w:val="-4"/>
          <w:sz w:val="22"/>
        </w:rPr>
        <w:t> </w:t>
      </w:r>
      <w:r>
        <w:rPr>
          <w:color w:val="231F20"/>
          <w:sz w:val="22"/>
        </w:rPr>
        <w:t>value</w:t>
      </w:r>
      <w:r>
        <w:rPr>
          <w:color w:val="231F20"/>
          <w:spacing w:val="-4"/>
          <w:sz w:val="22"/>
        </w:rPr>
        <w:t> </w:t>
      </w:r>
      <w:r>
        <w:rPr>
          <w:color w:val="231F20"/>
          <w:sz w:val="22"/>
        </w:rPr>
        <w:t>of</w:t>
      </w:r>
      <w:r>
        <w:rPr>
          <w:color w:val="231F20"/>
          <w:spacing w:val="-5"/>
          <w:sz w:val="22"/>
        </w:rPr>
        <w:t> </w:t>
      </w:r>
      <w:r>
        <w:rPr>
          <w:color w:val="231F20"/>
          <w:sz w:val="22"/>
        </w:rPr>
        <w:t>a</w:t>
      </w:r>
      <w:r>
        <w:rPr>
          <w:color w:val="231F20"/>
          <w:spacing w:val="-9"/>
          <w:sz w:val="22"/>
        </w:rPr>
        <w:t> </w:t>
      </w:r>
      <w:r>
        <w:rPr>
          <w:color w:val="231F20"/>
          <w:sz w:val="22"/>
        </w:rPr>
        <w:t>variable</w:t>
      </w:r>
      <w:r>
        <w:rPr>
          <w:color w:val="231F20"/>
          <w:spacing w:val="-4"/>
          <w:sz w:val="22"/>
        </w:rPr>
        <w:t> </w:t>
      </w:r>
      <w:r>
        <w:rPr>
          <w:color w:val="231F20"/>
          <w:sz w:val="22"/>
        </w:rPr>
        <w:t>through</w:t>
      </w:r>
      <w:r>
        <w:rPr>
          <w:color w:val="231F20"/>
          <w:spacing w:val="-6"/>
          <w:sz w:val="22"/>
        </w:rPr>
        <w:t> </w:t>
      </w:r>
      <w:r>
        <w:rPr>
          <w:color w:val="231F20"/>
          <w:spacing w:val="-2"/>
          <w:sz w:val="22"/>
        </w:rPr>
        <w:t>pointer</w:t>
      </w:r>
    </w:p>
    <w:p>
      <w:pPr>
        <w:pStyle w:val="ListParagraph"/>
        <w:numPr>
          <w:ilvl w:val="2"/>
          <w:numId w:val="79"/>
        </w:numPr>
        <w:tabs>
          <w:tab w:pos="3041" w:val="left" w:leader="none"/>
        </w:tabs>
        <w:spacing w:line="264" w:lineRule="exact" w:before="0" w:after="0"/>
        <w:ind w:left="3041" w:right="0" w:hanging="569"/>
        <w:jc w:val="left"/>
        <w:rPr>
          <w:sz w:val="22"/>
        </w:rPr>
      </w:pPr>
      <w:r>
        <w:rPr>
          <w:color w:val="231F20"/>
          <w:sz w:val="22"/>
        </w:rPr>
        <w:t>Pointer</w:t>
      </w:r>
      <w:r>
        <w:rPr>
          <w:color w:val="231F20"/>
          <w:spacing w:val="-5"/>
          <w:sz w:val="22"/>
        </w:rPr>
        <w:t> </w:t>
      </w:r>
      <w:r>
        <w:rPr>
          <w:color w:val="231F20"/>
          <w:spacing w:val="-2"/>
          <w:sz w:val="22"/>
        </w:rPr>
        <w:t>Arithmetic</w:t>
      </w:r>
    </w:p>
    <w:p>
      <w:pPr>
        <w:pStyle w:val="ListParagraph"/>
        <w:numPr>
          <w:ilvl w:val="2"/>
          <w:numId w:val="79"/>
        </w:numPr>
        <w:tabs>
          <w:tab w:pos="3041" w:val="left" w:leader="none"/>
        </w:tabs>
        <w:spacing w:line="240" w:lineRule="auto" w:before="1" w:after="0"/>
        <w:ind w:left="3041" w:right="0" w:hanging="569"/>
        <w:jc w:val="left"/>
        <w:rPr>
          <w:sz w:val="22"/>
        </w:rPr>
      </w:pPr>
      <w:r>
        <w:rPr>
          <w:color w:val="231F20"/>
          <w:sz w:val="22"/>
        </w:rPr>
        <w:t>Precedence</w:t>
      </w:r>
      <w:r>
        <w:rPr>
          <w:color w:val="231F20"/>
          <w:spacing w:val="-11"/>
          <w:sz w:val="22"/>
        </w:rPr>
        <w:t> </w:t>
      </w:r>
      <w:r>
        <w:rPr>
          <w:color w:val="231F20"/>
          <w:sz w:val="22"/>
        </w:rPr>
        <w:t>of</w:t>
      </w:r>
      <w:r>
        <w:rPr>
          <w:color w:val="231F20"/>
          <w:spacing w:val="-12"/>
          <w:sz w:val="22"/>
        </w:rPr>
        <w:t> </w:t>
      </w:r>
      <w:r>
        <w:rPr>
          <w:color w:val="231F20"/>
          <w:sz w:val="22"/>
        </w:rPr>
        <w:t>address</w:t>
      </w:r>
      <w:r>
        <w:rPr>
          <w:color w:val="231F20"/>
          <w:spacing w:val="-10"/>
          <w:sz w:val="22"/>
        </w:rPr>
        <w:t> </w:t>
      </w:r>
      <w:r>
        <w:rPr>
          <w:color w:val="231F20"/>
          <w:sz w:val="22"/>
        </w:rPr>
        <w:t>and</w:t>
      </w:r>
      <w:r>
        <w:rPr>
          <w:color w:val="231F20"/>
          <w:spacing w:val="-12"/>
          <w:sz w:val="22"/>
        </w:rPr>
        <w:t> </w:t>
      </w:r>
      <w:r>
        <w:rPr>
          <w:color w:val="231F20"/>
          <w:sz w:val="22"/>
        </w:rPr>
        <w:t>de-referencing</w:t>
      </w:r>
      <w:r>
        <w:rPr>
          <w:color w:val="231F20"/>
          <w:spacing w:val="-8"/>
          <w:sz w:val="22"/>
        </w:rPr>
        <w:t> </w:t>
      </w:r>
      <w:r>
        <w:rPr>
          <w:color w:val="231F20"/>
          <w:spacing w:val="-2"/>
          <w:sz w:val="22"/>
        </w:rPr>
        <w:t>operators.</w:t>
      </w:r>
    </w:p>
    <w:p>
      <w:pPr>
        <w:pStyle w:val="ListParagraph"/>
        <w:numPr>
          <w:ilvl w:val="2"/>
          <w:numId w:val="79"/>
        </w:numPr>
        <w:tabs>
          <w:tab w:pos="3041" w:val="left" w:leader="none"/>
        </w:tabs>
        <w:spacing w:line="240" w:lineRule="auto" w:before="5" w:after="0"/>
        <w:ind w:left="3041" w:right="0" w:hanging="569"/>
        <w:jc w:val="left"/>
        <w:rPr>
          <w:sz w:val="22"/>
        </w:rPr>
      </w:pPr>
      <w:r>
        <w:rPr>
          <w:color w:val="231F20"/>
          <w:sz w:val="22"/>
        </w:rPr>
        <w:t>Relationship</w:t>
      </w:r>
      <w:r>
        <w:rPr>
          <w:color w:val="231F20"/>
          <w:spacing w:val="-12"/>
          <w:sz w:val="22"/>
        </w:rPr>
        <w:t> </w:t>
      </w:r>
      <w:r>
        <w:rPr>
          <w:color w:val="231F20"/>
          <w:sz w:val="22"/>
        </w:rPr>
        <w:t>between</w:t>
      </w:r>
      <w:r>
        <w:rPr>
          <w:color w:val="231F20"/>
          <w:spacing w:val="-12"/>
          <w:sz w:val="22"/>
        </w:rPr>
        <w:t> </w:t>
      </w:r>
      <w:r>
        <w:rPr>
          <w:color w:val="231F20"/>
          <w:sz w:val="22"/>
        </w:rPr>
        <w:t>arrays</w:t>
      </w:r>
      <w:r>
        <w:rPr>
          <w:color w:val="231F20"/>
          <w:spacing w:val="-7"/>
          <w:sz w:val="22"/>
        </w:rPr>
        <w:t> </w:t>
      </w:r>
      <w:r>
        <w:rPr>
          <w:color w:val="231F20"/>
          <w:sz w:val="22"/>
        </w:rPr>
        <w:t>and</w:t>
      </w:r>
      <w:r>
        <w:rPr>
          <w:color w:val="231F20"/>
          <w:spacing w:val="-11"/>
          <w:sz w:val="22"/>
        </w:rPr>
        <w:t> </w:t>
      </w:r>
      <w:r>
        <w:rPr>
          <w:color w:val="231F20"/>
          <w:spacing w:val="-2"/>
          <w:sz w:val="22"/>
        </w:rPr>
        <w:t>pointers.</w:t>
      </w:r>
    </w:p>
    <w:p>
      <w:pPr>
        <w:pStyle w:val="ListParagraph"/>
        <w:numPr>
          <w:ilvl w:val="2"/>
          <w:numId w:val="79"/>
        </w:numPr>
        <w:tabs>
          <w:tab w:pos="3041" w:val="left" w:leader="none"/>
        </w:tabs>
        <w:spacing w:line="267" w:lineRule="exact" w:before="0" w:after="0"/>
        <w:ind w:left="3041" w:right="0" w:hanging="569"/>
        <w:jc w:val="left"/>
        <w:rPr>
          <w:sz w:val="22"/>
        </w:rPr>
      </w:pPr>
      <w:r>
        <w:rPr>
          <w:color w:val="231F20"/>
          <w:sz w:val="22"/>
        </w:rPr>
        <w:t>Accessing</w:t>
      </w:r>
      <w:r>
        <w:rPr>
          <w:color w:val="231F20"/>
          <w:spacing w:val="-9"/>
          <w:sz w:val="22"/>
        </w:rPr>
        <w:t> </w:t>
      </w:r>
      <w:r>
        <w:rPr>
          <w:color w:val="231F20"/>
          <w:sz w:val="22"/>
        </w:rPr>
        <w:t>array</w:t>
      </w:r>
      <w:r>
        <w:rPr>
          <w:color w:val="231F20"/>
          <w:spacing w:val="-6"/>
          <w:sz w:val="22"/>
        </w:rPr>
        <w:t> </w:t>
      </w:r>
      <w:r>
        <w:rPr>
          <w:color w:val="231F20"/>
          <w:sz w:val="22"/>
        </w:rPr>
        <w:t>elements</w:t>
      </w:r>
      <w:r>
        <w:rPr>
          <w:color w:val="231F20"/>
          <w:spacing w:val="-5"/>
          <w:sz w:val="22"/>
        </w:rPr>
        <w:t> </w:t>
      </w:r>
      <w:r>
        <w:rPr>
          <w:color w:val="231F20"/>
          <w:sz w:val="22"/>
        </w:rPr>
        <w:t>using</w:t>
      </w:r>
      <w:r>
        <w:rPr>
          <w:color w:val="231F20"/>
          <w:spacing w:val="-4"/>
          <w:sz w:val="22"/>
        </w:rPr>
        <w:t> </w:t>
      </w:r>
      <w:r>
        <w:rPr>
          <w:color w:val="231F20"/>
          <w:spacing w:val="-2"/>
          <w:sz w:val="22"/>
        </w:rPr>
        <w:t>pointers</w:t>
      </w:r>
    </w:p>
    <w:p>
      <w:pPr>
        <w:pStyle w:val="ListParagraph"/>
        <w:numPr>
          <w:ilvl w:val="2"/>
          <w:numId w:val="79"/>
        </w:numPr>
        <w:tabs>
          <w:tab w:pos="3041" w:val="left" w:leader="none"/>
        </w:tabs>
        <w:spacing w:line="267" w:lineRule="exact" w:before="0" w:after="0"/>
        <w:ind w:left="3041" w:right="0" w:hanging="569"/>
        <w:jc w:val="left"/>
        <w:rPr>
          <w:sz w:val="22"/>
        </w:rPr>
      </w:pPr>
      <w:r>
        <w:rPr>
          <w:color w:val="231F20"/>
          <w:sz w:val="22"/>
        </w:rPr>
        <w:t>Pointers</w:t>
      </w:r>
      <w:r>
        <w:rPr>
          <w:color w:val="231F20"/>
          <w:spacing w:val="-7"/>
          <w:sz w:val="22"/>
        </w:rPr>
        <w:t> </w:t>
      </w:r>
      <w:r>
        <w:rPr>
          <w:color w:val="231F20"/>
          <w:sz w:val="22"/>
        </w:rPr>
        <w:t>as</w:t>
      </w:r>
      <w:r>
        <w:rPr>
          <w:color w:val="231F20"/>
          <w:spacing w:val="-12"/>
          <w:sz w:val="22"/>
        </w:rPr>
        <w:t> </w:t>
      </w:r>
      <w:r>
        <w:rPr>
          <w:color w:val="231F20"/>
          <w:sz w:val="22"/>
        </w:rPr>
        <w:t>function</w:t>
      </w:r>
      <w:r>
        <w:rPr>
          <w:color w:val="231F20"/>
          <w:spacing w:val="-7"/>
          <w:sz w:val="22"/>
        </w:rPr>
        <w:t> </w:t>
      </w:r>
      <w:r>
        <w:rPr>
          <w:color w:val="231F20"/>
          <w:spacing w:val="-2"/>
          <w:sz w:val="22"/>
        </w:rPr>
        <w:t>arguments</w:t>
      </w:r>
    </w:p>
    <w:p>
      <w:pPr>
        <w:pStyle w:val="ListParagraph"/>
        <w:numPr>
          <w:ilvl w:val="2"/>
          <w:numId w:val="79"/>
        </w:numPr>
        <w:tabs>
          <w:tab w:pos="3041" w:val="left" w:leader="none"/>
        </w:tabs>
        <w:spacing w:line="240" w:lineRule="auto" w:before="0" w:after="0"/>
        <w:ind w:left="3041" w:right="0" w:hanging="569"/>
        <w:jc w:val="left"/>
        <w:rPr>
          <w:sz w:val="22"/>
        </w:rPr>
      </w:pPr>
      <w:r>
        <w:rPr>
          <w:color w:val="231F20"/>
          <w:sz w:val="22"/>
        </w:rPr>
        <w:t>Pointer</w:t>
      </w:r>
      <w:r>
        <w:rPr>
          <w:color w:val="231F20"/>
          <w:spacing w:val="-6"/>
          <w:sz w:val="22"/>
        </w:rPr>
        <w:t> </w:t>
      </w:r>
      <w:r>
        <w:rPr>
          <w:color w:val="231F20"/>
          <w:sz w:val="22"/>
        </w:rPr>
        <w:t>arrays</w:t>
      </w:r>
      <w:r>
        <w:rPr>
          <w:color w:val="231F20"/>
          <w:spacing w:val="-7"/>
          <w:sz w:val="22"/>
        </w:rPr>
        <w:t> </w:t>
      </w:r>
      <w:r>
        <w:rPr>
          <w:color w:val="231F20"/>
          <w:sz w:val="22"/>
        </w:rPr>
        <w:t>with</w:t>
      </w:r>
      <w:r>
        <w:rPr>
          <w:color w:val="231F20"/>
          <w:spacing w:val="-4"/>
          <w:sz w:val="22"/>
        </w:rPr>
        <w:t> </w:t>
      </w:r>
      <w:r>
        <w:rPr>
          <w:color w:val="231F20"/>
          <w:spacing w:val="-2"/>
          <w:sz w:val="22"/>
        </w:rPr>
        <w:t>examples.</w:t>
      </w:r>
    </w:p>
    <w:p>
      <w:pPr>
        <w:pStyle w:val="ListParagraph"/>
        <w:numPr>
          <w:ilvl w:val="1"/>
          <w:numId w:val="79"/>
        </w:numPr>
        <w:tabs>
          <w:tab w:pos="2472" w:val="left" w:leader="none"/>
        </w:tabs>
        <w:spacing w:line="240" w:lineRule="auto" w:before="5" w:after="0"/>
        <w:ind w:left="2472" w:right="0" w:hanging="566"/>
        <w:jc w:val="left"/>
        <w:rPr>
          <w:sz w:val="22"/>
        </w:rPr>
      </w:pPr>
      <w:r>
        <w:rPr>
          <w:color w:val="231F20"/>
          <w:sz w:val="22"/>
        </w:rPr>
        <w:t>Differentiate</w:t>
      </w:r>
      <w:r>
        <w:rPr>
          <w:color w:val="231F20"/>
          <w:spacing w:val="-9"/>
          <w:sz w:val="22"/>
        </w:rPr>
        <w:t> </w:t>
      </w:r>
      <w:r>
        <w:rPr>
          <w:color w:val="231F20"/>
          <w:sz w:val="22"/>
        </w:rPr>
        <w:t>between</w:t>
      </w:r>
      <w:r>
        <w:rPr>
          <w:color w:val="231F20"/>
          <w:spacing w:val="-10"/>
          <w:sz w:val="22"/>
        </w:rPr>
        <w:t> </w:t>
      </w:r>
      <w:r>
        <w:rPr>
          <w:color w:val="231F20"/>
          <w:sz w:val="22"/>
        </w:rPr>
        <w:t>address</w:t>
      </w:r>
      <w:r>
        <w:rPr>
          <w:color w:val="231F20"/>
          <w:spacing w:val="-9"/>
          <w:sz w:val="22"/>
        </w:rPr>
        <w:t> </w:t>
      </w:r>
      <w:r>
        <w:rPr>
          <w:color w:val="231F20"/>
          <w:sz w:val="22"/>
        </w:rPr>
        <w:t>and</w:t>
      </w:r>
      <w:r>
        <w:rPr>
          <w:color w:val="231F20"/>
          <w:spacing w:val="-9"/>
          <w:sz w:val="22"/>
        </w:rPr>
        <w:t> </w:t>
      </w:r>
      <w:r>
        <w:rPr>
          <w:color w:val="231F20"/>
          <w:sz w:val="22"/>
        </w:rPr>
        <w:t>de-referencing</w:t>
      </w:r>
      <w:r>
        <w:rPr>
          <w:color w:val="231F20"/>
          <w:spacing w:val="-12"/>
          <w:sz w:val="22"/>
        </w:rPr>
        <w:t> </w:t>
      </w:r>
      <w:r>
        <w:rPr>
          <w:color w:val="231F20"/>
          <w:spacing w:val="-2"/>
          <w:sz w:val="22"/>
        </w:rPr>
        <w:t>operators.</w:t>
      </w:r>
    </w:p>
    <w:p>
      <w:pPr>
        <w:pStyle w:val="ListParagraph"/>
        <w:spacing w:after="0" w:line="240" w:lineRule="auto"/>
        <w:jc w:val="left"/>
        <w:rPr>
          <w:sz w:val="22"/>
        </w:rPr>
        <w:sectPr>
          <w:pgSz w:w="12240" w:h="15840"/>
          <w:pgMar w:header="0" w:footer="1147" w:top="380" w:bottom="1340" w:left="360" w:right="360"/>
        </w:sectPr>
      </w:pPr>
    </w:p>
    <w:p>
      <w:pPr>
        <w:pStyle w:val="ListParagraph"/>
        <w:numPr>
          <w:ilvl w:val="1"/>
          <w:numId w:val="79"/>
        </w:numPr>
        <w:tabs>
          <w:tab w:pos="2472" w:val="left" w:leader="none"/>
        </w:tabs>
        <w:spacing w:line="240" w:lineRule="auto" w:before="29" w:after="0"/>
        <w:ind w:left="2472" w:right="0" w:hanging="566"/>
        <w:jc w:val="left"/>
        <w:rPr>
          <w:sz w:val="22"/>
        </w:rPr>
      </w:pPr>
      <w:r>
        <w:rPr>
          <w:color w:val="231F20"/>
          <w:spacing w:val="-2"/>
          <w:sz w:val="22"/>
        </w:rPr>
        <w:t>Explain</w:t>
      </w:r>
    </w:p>
    <w:p>
      <w:pPr>
        <w:pStyle w:val="ListParagraph"/>
        <w:numPr>
          <w:ilvl w:val="2"/>
          <w:numId w:val="79"/>
        </w:numPr>
        <w:tabs>
          <w:tab w:pos="3041" w:val="left" w:leader="none"/>
        </w:tabs>
        <w:spacing w:line="240" w:lineRule="auto" w:before="0" w:after="0"/>
        <w:ind w:left="3041" w:right="0" w:hanging="569"/>
        <w:jc w:val="left"/>
        <w:rPr>
          <w:sz w:val="22"/>
        </w:rPr>
      </w:pPr>
      <w:r>
        <w:rPr>
          <w:color w:val="231F20"/>
          <w:sz w:val="22"/>
        </w:rPr>
        <w:t>Dynamic</w:t>
      </w:r>
      <w:r>
        <w:rPr>
          <w:color w:val="231F20"/>
          <w:spacing w:val="-13"/>
          <w:sz w:val="22"/>
        </w:rPr>
        <w:t> </w:t>
      </w:r>
      <w:r>
        <w:rPr>
          <w:color w:val="231F20"/>
          <w:sz w:val="22"/>
        </w:rPr>
        <w:t>memory</w:t>
      </w:r>
      <w:r>
        <w:rPr>
          <w:color w:val="231F20"/>
          <w:spacing w:val="-10"/>
          <w:sz w:val="22"/>
        </w:rPr>
        <w:t> </w:t>
      </w:r>
      <w:r>
        <w:rPr>
          <w:color w:val="231F20"/>
          <w:sz w:val="22"/>
        </w:rPr>
        <w:t>management</w:t>
      </w:r>
      <w:r>
        <w:rPr>
          <w:color w:val="231F20"/>
          <w:spacing w:val="-8"/>
          <w:sz w:val="22"/>
        </w:rPr>
        <w:t> </w:t>
      </w:r>
      <w:r>
        <w:rPr>
          <w:color w:val="231F20"/>
          <w:sz w:val="22"/>
        </w:rPr>
        <w:t>functions</w:t>
      </w:r>
      <w:r>
        <w:rPr>
          <w:color w:val="231F20"/>
          <w:spacing w:val="-11"/>
          <w:sz w:val="22"/>
        </w:rPr>
        <w:t> </w:t>
      </w:r>
      <w:r>
        <w:rPr>
          <w:color w:val="231F20"/>
          <w:sz w:val="22"/>
        </w:rPr>
        <w:t>with</w:t>
      </w:r>
      <w:r>
        <w:rPr>
          <w:color w:val="231F20"/>
          <w:spacing w:val="-12"/>
          <w:sz w:val="22"/>
        </w:rPr>
        <w:t> </w:t>
      </w:r>
      <w:r>
        <w:rPr>
          <w:color w:val="231F20"/>
          <w:spacing w:val="-2"/>
          <w:sz w:val="22"/>
        </w:rPr>
        <w:t>examples.</w:t>
      </w:r>
    </w:p>
    <w:p>
      <w:pPr>
        <w:pStyle w:val="ListParagraph"/>
        <w:numPr>
          <w:ilvl w:val="2"/>
          <w:numId w:val="79"/>
        </w:numPr>
        <w:tabs>
          <w:tab w:pos="3041" w:val="left" w:leader="none"/>
        </w:tabs>
        <w:spacing w:line="240" w:lineRule="auto" w:before="5" w:after="0"/>
        <w:ind w:left="3041" w:right="0" w:hanging="569"/>
        <w:jc w:val="left"/>
        <w:rPr>
          <w:sz w:val="22"/>
        </w:rPr>
      </w:pPr>
      <w:r>
        <w:rPr>
          <w:color w:val="231F20"/>
          <w:sz w:val="22"/>
        </w:rPr>
        <w:t>Structures</w:t>
      </w:r>
      <w:r>
        <w:rPr>
          <w:color w:val="231F20"/>
          <w:spacing w:val="-12"/>
          <w:sz w:val="22"/>
        </w:rPr>
        <w:t> </w:t>
      </w:r>
      <w:r>
        <w:rPr>
          <w:color w:val="231F20"/>
          <w:sz w:val="22"/>
        </w:rPr>
        <w:t>containing</w:t>
      </w:r>
      <w:r>
        <w:rPr>
          <w:color w:val="231F20"/>
          <w:spacing w:val="-12"/>
          <w:sz w:val="22"/>
        </w:rPr>
        <w:t> </w:t>
      </w:r>
      <w:r>
        <w:rPr>
          <w:color w:val="231F20"/>
          <w:spacing w:val="-2"/>
          <w:sz w:val="22"/>
        </w:rPr>
        <w:t>pointers.</w:t>
      </w:r>
    </w:p>
    <w:p>
      <w:pPr>
        <w:pStyle w:val="ListParagraph"/>
        <w:numPr>
          <w:ilvl w:val="2"/>
          <w:numId w:val="79"/>
        </w:numPr>
        <w:tabs>
          <w:tab w:pos="3041" w:val="left" w:leader="none"/>
        </w:tabs>
        <w:spacing w:line="240" w:lineRule="auto" w:before="1" w:after="0"/>
        <w:ind w:left="3041" w:right="0" w:hanging="569"/>
        <w:jc w:val="left"/>
        <w:rPr>
          <w:sz w:val="22"/>
        </w:rPr>
      </w:pPr>
      <w:r>
        <w:rPr>
          <w:color w:val="231F20"/>
          <w:sz w:val="22"/>
        </w:rPr>
        <w:t>Pointer</w:t>
      </w:r>
      <w:r>
        <w:rPr>
          <w:color w:val="231F20"/>
          <w:spacing w:val="-8"/>
          <w:sz w:val="22"/>
        </w:rPr>
        <w:t> </w:t>
      </w:r>
      <w:r>
        <w:rPr>
          <w:color w:val="231F20"/>
          <w:sz w:val="22"/>
        </w:rPr>
        <w:t>to</w:t>
      </w:r>
      <w:r>
        <w:rPr>
          <w:color w:val="231F20"/>
          <w:spacing w:val="-5"/>
          <w:sz w:val="22"/>
        </w:rPr>
        <w:t> </w:t>
      </w:r>
      <w:r>
        <w:rPr>
          <w:color w:val="231F20"/>
          <w:spacing w:val="-2"/>
          <w:sz w:val="22"/>
        </w:rPr>
        <w:t>structure.</w:t>
      </w:r>
    </w:p>
    <w:p>
      <w:pPr>
        <w:pStyle w:val="ListParagraph"/>
        <w:numPr>
          <w:ilvl w:val="2"/>
          <w:numId w:val="79"/>
        </w:numPr>
        <w:tabs>
          <w:tab w:pos="3041" w:val="left" w:leader="none"/>
        </w:tabs>
        <w:spacing w:line="240" w:lineRule="auto" w:before="0" w:after="54"/>
        <w:ind w:left="3041" w:right="0" w:hanging="569"/>
        <w:jc w:val="left"/>
        <w:rPr>
          <w:sz w:val="22"/>
        </w:rPr>
      </w:pPr>
      <w:r>
        <w:rPr>
          <w:color w:val="231F20"/>
          <w:sz w:val="22"/>
        </w:rPr>
        <w:t>Self</w:t>
      </w:r>
      <w:r>
        <w:rPr>
          <w:color w:val="231F20"/>
          <w:spacing w:val="-11"/>
          <w:sz w:val="22"/>
        </w:rPr>
        <w:t> </w:t>
      </w:r>
      <w:r>
        <w:rPr>
          <w:color w:val="231F20"/>
          <w:sz w:val="22"/>
        </w:rPr>
        <w:t>referential</w:t>
      </w:r>
      <w:r>
        <w:rPr>
          <w:color w:val="231F20"/>
          <w:spacing w:val="-6"/>
          <w:sz w:val="22"/>
        </w:rPr>
        <w:t> </w:t>
      </w:r>
      <w:r>
        <w:rPr>
          <w:color w:val="231F20"/>
          <w:sz w:val="22"/>
        </w:rPr>
        <w:t>structures</w:t>
      </w:r>
      <w:r>
        <w:rPr>
          <w:color w:val="231F20"/>
          <w:spacing w:val="-13"/>
          <w:sz w:val="22"/>
        </w:rPr>
        <w:t> </w:t>
      </w:r>
      <w:r>
        <w:rPr>
          <w:color w:val="231F20"/>
          <w:sz w:val="22"/>
        </w:rPr>
        <w:t>with</w:t>
      </w:r>
      <w:r>
        <w:rPr>
          <w:color w:val="231F20"/>
          <w:spacing w:val="-9"/>
          <w:sz w:val="22"/>
        </w:rPr>
        <w:t> </w:t>
      </w:r>
      <w:r>
        <w:rPr>
          <w:color w:val="231F20"/>
          <w:spacing w:val="-2"/>
          <w:sz w:val="22"/>
        </w:rPr>
        <w:t>examples.</w:t>
      </w:r>
    </w:p>
    <w:tbl>
      <w:tblPr>
        <w:tblW w:w="0" w:type="auto"/>
        <w:jc w:val="left"/>
        <w:tblInd w:w="18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28"/>
        <w:gridCol w:w="766"/>
        <w:gridCol w:w="5782"/>
      </w:tblGrid>
      <w:tr>
        <w:trPr>
          <w:trHeight w:val="242" w:hRule="atLeast"/>
        </w:trPr>
        <w:tc>
          <w:tcPr>
            <w:tcW w:w="528" w:type="dxa"/>
          </w:tcPr>
          <w:p>
            <w:pPr>
              <w:pStyle w:val="TableParagraph"/>
              <w:spacing w:line="222" w:lineRule="exact"/>
              <w:ind w:right="37"/>
              <w:jc w:val="center"/>
              <w:rPr>
                <w:b/>
                <w:sz w:val="22"/>
              </w:rPr>
            </w:pPr>
            <w:r>
              <w:rPr>
                <w:b/>
                <w:color w:val="231F20"/>
                <w:spacing w:val="-4"/>
                <w:sz w:val="22"/>
              </w:rPr>
              <w:t>5.10</w:t>
            </w:r>
          </w:p>
        </w:tc>
        <w:tc>
          <w:tcPr>
            <w:tcW w:w="766" w:type="dxa"/>
          </w:tcPr>
          <w:p>
            <w:pPr>
              <w:pStyle w:val="TableParagraph"/>
              <w:spacing w:line="222" w:lineRule="exact"/>
              <w:ind w:left="88"/>
              <w:rPr>
                <w:sz w:val="22"/>
              </w:rPr>
            </w:pPr>
            <w:r>
              <w:rPr>
                <w:color w:val="231F20"/>
                <w:spacing w:val="-2"/>
                <w:sz w:val="22"/>
              </w:rPr>
              <w:t>Explain</w:t>
            </w:r>
          </w:p>
        </w:tc>
        <w:tc>
          <w:tcPr>
            <w:tcW w:w="5782" w:type="dxa"/>
          </w:tcPr>
          <w:p>
            <w:pPr>
              <w:pStyle w:val="TableParagraph"/>
              <w:rPr>
                <w:rFonts w:ascii="Times New Roman"/>
                <w:sz w:val="16"/>
              </w:rPr>
            </w:pPr>
          </w:p>
        </w:tc>
      </w:tr>
      <w:tr>
        <w:trPr>
          <w:trHeight w:val="266" w:hRule="atLeast"/>
        </w:trPr>
        <w:tc>
          <w:tcPr>
            <w:tcW w:w="528" w:type="dxa"/>
          </w:tcPr>
          <w:p>
            <w:pPr>
              <w:pStyle w:val="TableParagraph"/>
              <w:rPr>
                <w:rFonts w:ascii="Times New Roman"/>
                <w:sz w:val="18"/>
              </w:rPr>
            </w:pPr>
          </w:p>
        </w:tc>
        <w:tc>
          <w:tcPr>
            <w:tcW w:w="766" w:type="dxa"/>
          </w:tcPr>
          <w:p>
            <w:pPr>
              <w:pStyle w:val="TableParagraph"/>
              <w:spacing w:line="246" w:lineRule="exact"/>
              <w:ind w:left="88"/>
              <w:rPr>
                <w:b/>
                <w:sz w:val="22"/>
              </w:rPr>
            </w:pPr>
            <w:r>
              <w:rPr>
                <w:b/>
                <w:color w:val="231F20"/>
                <w:spacing w:val="-2"/>
                <w:sz w:val="22"/>
              </w:rPr>
              <w:t>5.10.1</w:t>
            </w:r>
          </w:p>
        </w:tc>
        <w:tc>
          <w:tcPr>
            <w:tcW w:w="5782" w:type="dxa"/>
          </w:tcPr>
          <w:p>
            <w:pPr>
              <w:pStyle w:val="TableParagraph"/>
              <w:spacing w:line="246" w:lineRule="exact"/>
              <w:ind w:left="33"/>
              <w:rPr>
                <w:sz w:val="22"/>
              </w:rPr>
            </w:pPr>
            <w:r>
              <w:rPr>
                <w:color w:val="231F20"/>
                <w:sz w:val="22"/>
              </w:rPr>
              <w:t>Files</w:t>
            </w:r>
            <w:r>
              <w:rPr>
                <w:color w:val="231F20"/>
                <w:spacing w:val="-4"/>
                <w:sz w:val="22"/>
              </w:rPr>
              <w:t> </w:t>
            </w:r>
            <w:r>
              <w:rPr>
                <w:color w:val="231F20"/>
                <w:sz w:val="22"/>
              </w:rPr>
              <w:t>and</w:t>
            </w:r>
            <w:r>
              <w:rPr>
                <w:color w:val="231F20"/>
                <w:spacing w:val="-4"/>
                <w:sz w:val="22"/>
              </w:rPr>
              <w:t> </w:t>
            </w:r>
            <w:r>
              <w:rPr>
                <w:color w:val="231F20"/>
                <w:sz w:val="22"/>
              </w:rPr>
              <w:t>how</w:t>
            </w:r>
            <w:r>
              <w:rPr>
                <w:color w:val="231F20"/>
                <w:spacing w:val="-4"/>
                <w:sz w:val="22"/>
              </w:rPr>
              <w:t> </w:t>
            </w:r>
            <w:r>
              <w:rPr>
                <w:color w:val="231F20"/>
                <w:sz w:val="22"/>
              </w:rPr>
              <w:t>to</w:t>
            </w:r>
            <w:r>
              <w:rPr>
                <w:color w:val="231F20"/>
                <w:spacing w:val="-5"/>
                <w:sz w:val="22"/>
              </w:rPr>
              <w:t> </w:t>
            </w:r>
            <w:r>
              <w:rPr>
                <w:color w:val="231F20"/>
                <w:sz w:val="22"/>
              </w:rPr>
              <w:t>declare</w:t>
            </w:r>
            <w:r>
              <w:rPr>
                <w:color w:val="231F20"/>
                <w:spacing w:val="-3"/>
                <w:sz w:val="22"/>
              </w:rPr>
              <w:t> </w:t>
            </w:r>
            <w:r>
              <w:rPr>
                <w:color w:val="231F20"/>
                <w:sz w:val="22"/>
              </w:rPr>
              <w:t>file</w:t>
            </w:r>
            <w:r>
              <w:rPr>
                <w:color w:val="231F20"/>
                <w:spacing w:val="-3"/>
                <w:sz w:val="22"/>
              </w:rPr>
              <w:t> </w:t>
            </w:r>
            <w:r>
              <w:rPr>
                <w:color w:val="231F20"/>
                <w:sz w:val="22"/>
              </w:rPr>
              <w:t>pointer</w:t>
            </w:r>
            <w:r>
              <w:rPr>
                <w:color w:val="231F20"/>
                <w:spacing w:val="-4"/>
                <w:sz w:val="22"/>
              </w:rPr>
              <w:t> </w:t>
            </w:r>
            <w:r>
              <w:rPr>
                <w:color w:val="231F20"/>
                <w:sz w:val="22"/>
              </w:rPr>
              <w:t>to</w:t>
            </w:r>
            <w:r>
              <w:rPr>
                <w:color w:val="231F20"/>
                <w:spacing w:val="-5"/>
                <w:sz w:val="22"/>
              </w:rPr>
              <w:t> </w:t>
            </w:r>
            <w:r>
              <w:rPr>
                <w:color w:val="231F20"/>
                <w:sz w:val="22"/>
              </w:rPr>
              <w:t>a</w:t>
            </w:r>
            <w:r>
              <w:rPr>
                <w:color w:val="231F20"/>
                <w:spacing w:val="-8"/>
                <w:sz w:val="22"/>
              </w:rPr>
              <w:t> </w:t>
            </w:r>
            <w:r>
              <w:rPr>
                <w:color w:val="231F20"/>
                <w:spacing w:val="-4"/>
                <w:sz w:val="22"/>
              </w:rPr>
              <w:t>file</w:t>
            </w:r>
          </w:p>
        </w:tc>
      </w:tr>
      <w:tr>
        <w:trPr>
          <w:trHeight w:val="268" w:hRule="atLeast"/>
        </w:trPr>
        <w:tc>
          <w:tcPr>
            <w:tcW w:w="528" w:type="dxa"/>
          </w:tcPr>
          <w:p>
            <w:pPr>
              <w:pStyle w:val="TableParagraph"/>
              <w:rPr>
                <w:rFonts w:ascii="Times New Roman"/>
                <w:sz w:val="18"/>
              </w:rPr>
            </w:pPr>
          </w:p>
        </w:tc>
        <w:tc>
          <w:tcPr>
            <w:tcW w:w="766" w:type="dxa"/>
          </w:tcPr>
          <w:p>
            <w:pPr>
              <w:pStyle w:val="TableParagraph"/>
              <w:spacing w:line="249" w:lineRule="exact"/>
              <w:ind w:left="88"/>
              <w:rPr>
                <w:b/>
                <w:sz w:val="22"/>
              </w:rPr>
            </w:pPr>
            <w:r>
              <w:rPr>
                <w:b/>
                <w:color w:val="231F20"/>
                <w:spacing w:val="-2"/>
                <w:sz w:val="22"/>
              </w:rPr>
              <w:t>5.10.2</w:t>
            </w:r>
          </w:p>
        </w:tc>
        <w:tc>
          <w:tcPr>
            <w:tcW w:w="5782" w:type="dxa"/>
          </w:tcPr>
          <w:p>
            <w:pPr>
              <w:pStyle w:val="TableParagraph"/>
              <w:spacing w:line="249" w:lineRule="exact"/>
              <w:ind w:left="33"/>
              <w:rPr>
                <w:sz w:val="22"/>
              </w:rPr>
            </w:pPr>
            <w:r>
              <w:rPr>
                <w:color w:val="231F20"/>
                <w:sz w:val="22"/>
              </w:rPr>
              <w:t>Illustrate</w:t>
            </w:r>
            <w:r>
              <w:rPr>
                <w:color w:val="231F20"/>
                <w:spacing w:val="-4"/>
                <w:sz w:val="22"/>
              </w:rPr>
              <w:t> </w:t>
            </w:r>
            <w:r>
              <w:rPr>
                <w:color w:val="231F20"/>
                <w:sz w:val="22"/>
              </w:rPr>
              <w:t>the</w:t>
            </w:r>
            <w:r>
              <w:rPr>
                <w:color w:val="231F20"/>
                <w:spacing w:val="-5"/>
                <w:sz w:val="22"/>
              </w:rPr>
              <w:t> </w:t>
            </w:r>
            <w:r>
              <w:rPr>
                <w:color w:val="231F20"/>
                <w:sz w:val="22"/>
              </w:rPr>
              <w:t>concept</w:t>
            </w:r>
            <w:r>
              <w:rPr>
                <w:color w:val="231F20"/>
                <w:spacing w:val="-12"/>
                <w:sz w:val="22"/>
              </w:rPr>
              <w:t> </w:t>
            </w:r>
            <w:r>
              <w:rPr>
                <w:color w:val="231F20"/>
                <w:sz w:val="22"/>
              </w:rPr>
              <w:t>of</w:t>
            </w:r>
            <w:r>
              <w:rPr>
                <w:color w:val="231F20"/>
                <w:spacing w:val="-5"/>
                <w:sz w:val="22"/>
              </w:rPr>
              <w:t> </w:t>
            </w:r>
            <w:r>
              <w:rPr>
                <w:color w:val="231F20"/>
                <w:sz w:val="22"/>
              </w:rPr>
              <w:t>file</w:t>
            </w:r>
            <w:r>
              <w:rPr>
                <w:color w:val="231F20"/>
                <w:spacing w:val="-5"/>
                <w:sz w:val="22"/>
              </w:rPr>
              <w:t> </w:t>
            </w:r>
            <w:r>
              <w:rPr>
                <w:color w:val="231F20"/>
                <w:sz w:val="22"/>
              </w:rPr>
              <w:t>opening</w:t>
            </w:r>
            <w:r>
              <w:rPr>
                <w:color w:val="231F20"/>
                <w:spacing w:val="-8"/>
                <w:sz w:val="22"/>
              </w:rPr>
              <w:t> </w:t>
            </w:r>
            <w:r>
              <w:rPr>
                <w:color w:val="231F20"/>
                <w:sz w:val="22"/>
              </w:rPr>
              <w:t>using</w:t>
            </w:r>
            <w:r>
              <w:rPr>
                <w:color w:val="231F20"/>
                <w:spacing w:val="-8"/>
                <w:sz w:val="22"/>
              </w:rPr>
              <w:t> </w:t>
            </w:r>
            <w:r>
              <w:rPr>
                <w:color w:val="231F20"/>
                <w:sz w:val="22"/>
              </w:rPr>
              <w:t>various</w:t>
            </w:r>
            <w:r>
              <w:rPr>
                <w:color w:val="231F20"/>
                <w:spacing w:val="-8"/>
                <w:sz w:val="22"/>
              </w:rPr>
              <w:t> </w:t>
            </w:r>
            <w:r>
              <w:rPr>
                <w:color w:val="231F20"/>
                <w:spacing w:val="-4"/>
                <w:sz w:val="22"/>
              </w:rPr>
              <w:t>modes</w:t>
            </w:r>
          </w:p>
        </w:tc>
      </w:tr>
      <w:tr>
        <w:trPr>
          <w:trHeight w:val="266" w:hRule="atLeast"/>
        </w:trPr>
        <w:tc>
          <w:tcPr>
            <w:tcW w:w="528" w:type="dxa"/>
          </w:tcPr>
          <w:p>
            <w:pPr>
              <w:pStyle w:val="TableParagraph"/>
              <w:rPr>
                <w:rFonts w:ascii="Times New Roman"/>
                <w:sz w:val="18"/>
              </w:rPr>
            </w:pPr>
          </w:p>
        </w:tc>
        <w:tc>
          <w:tcPr>
            <w:tcW w:w="766" w:type="dxa"/>
          </w:tcPr>
          <w:p>
            <w:pPr>
              <w:pStyle w:val="TableParagraph"/>
              <w:spacing w:line="247" w:lineRule="exact"/>
              <w:ind w:left="88"/>
              <w:rPr>
                <w:b/>
                <w:sz w:val="22"/>
              </w:rPr>
            </w:pPr>
            <w:r>
              <w:rPr>
                <w:b/>
                <w:color w:val="231F20"/>
                <w:spacing w:val="-2"/>
                <w:sz w:val="22"/>
              </w:rPr>
              <w:t>5.10.3</w:t>
            </w:r>
          </w:p>
        </w:tc>
        <w:tc>
          <w:tcPr>
            <w:tcW w:w="5782" w:type="dxa"/>
          </w:tcPr>
          <w:p>
            <w:pPr>
              <w:pStyle w:val="TableParagraph"/>
              <w:spacing w:line="247" w:lineRule="exact"/>
              <w:ind w:left="33"/>
              <w:rPr>
                <w:sz w:val="22"/>
              </w:rPr>
            </w:pPr>
            <w:r>
              <w:rPr>
                <w:color w:val="231F20"/>
                <w:sz w:val="22"/>
              </w:rPr>
              <w:t>Illustrate</w:t>
            </w:r>
            <w:r>
              <w:rPr>
                <w:color w:val="231F20"/>
                <w:spacing w:val="-4"/>
                <w:sz w:val="22"/>
              </w:rPr>
              <w:t> </w:t>
            </w:r>
            <w:r>
              <w:rPr>
                <w:color w:val="231F20"/>
                <w:sz w:val="22"/>
              </w:rPr>
              <w:t>the</w:t>
            </w:r>
            <w:r>
              <w:rPr>
                <w:color w:val="231F20"/>
                <w:spacing w:val="-6"/>
                <w:sz w:val="22"/>
              </w:rPr>
              <w:t> </w:t>
            </w:r>
            <w:r>
              <w:rPr>
                <w:color w:val="231F20"/>
                <w:sz w:val="22"/>
              </w:rPr>
              <w:t>concept</w:t>
            </w:r>
            <w:r>
              <w:rPr>
                <w:color w:val="231F20"/>
                <w:spacing w:val="-13"/>
                <w:sz w:val="22"/>
              </w:rPr>
              <w:t> </w:t>
            </w:r>
            <w:r>
              <w:rPr>
                <w:color w:val="231F20"/>
                <w:sz w:val="22"/>
              </w:rPr>
              <w:t>of</w:t>
            </w:r>
            <w:r>
              <w:rPr>
                <w:color w:val="231F20"/>
                <w:spacing w:val="-5"/>
                <w:sz w:val="22"/>
              </w:rPr>
              <w:t> </w:t>
            </w:r>
            <w:r>
              <w:rPr>
                <w:color w:val="231F20"/>
                <w:sz w:val="22"/>
              </w:rPr>
              <w:t>closing</w:t>
            </w:r>
            <w:r>
              <w:rPr>
                <w:color w:val="231F20"/>
                <w:spacing w:val="-9"/>
                <w:sz w:val="22"/>
              </w:rPr>
              <w:t> </w:t>
            </w:r>
            <w:r>
              <w:rPr>
                <w:color w:val="231F20"/>
                <w:sz w:val="22"/>
              </w:rPr>
              <w:t>of</w:t>
            </w:r>
            <w:r>
              <w:rPr>
                <w:color w:val="231F20"/>
                <w:spacing w:val="-6"/>
                <w:sz w:val="22"/>
              </w:rPr>
              <w:t> </w:t>
            </w:r>
            <w:r>
              <w:rPr>
                <w:color w:val="231F20"/>
                <w:sz w:val="22"/>
              </w:rPr>
              <w:t>a</w:t>
            </w:r>
            <w:r>
              <w:rPr>
                <w:color w:val="231F20"/>
                <w:spacing w:val="-5"/>
                <w:sz w:val="22"/>
              </w:rPr>
              <w:t> </w:t>
            </w:r>
            <w:r>
              <w:rPr>
                <w:color w:val="231F20"/>
                <w:spacing w:val="-4"/>
                <w:sz w:val="22"/>
              </w:rPr>
              <w:t>file</w:t>
            </w:r>
          </w:p>
        </w:tc>
      </w:tr>
      <w:tr>
        <w:trPr>
          <w:trHeight w:val="266" w:hRule="atLeast"/>
        </w:trPr>
        <w:tc>
          <w:tcPr>
            <w:tcW w:w="528" w:type="dxa"/>
          </w:tcPr>
          <w:p>
            <w:pPr>
              <w:pStyle w:val="TableParagraph"/>
              <w:rPr>
                <w:rFonts w:ascii="Times New Roman"/>
                <w:sz w:val="18"/>
              </w:rPr>
            </w:pPr>
          </w:p>
        </w:tc>
        <w:tc>
          <w:tcPr>
            <w:tcW w:w="766" w:type="dxa"/>
          </w:tcPr>
          <w:p>
            <w:pPr>
              <w:pStyle w:val="TableParagraph"/>
              <w:spacing w:line="246" w:lineRule="exact"/>
              <w:ind w:left="88"/>
              <w:rPr>
                <w:b/>
                <w:sz w:val="22"/>
              </w:rPr>
            </w:pPr>
            <w:r>
              <w:rPr>
                <w:b/>
                <w:color w:val="231F20"/>
                <w:spacing w:val="-2"/>
                <w:sz w:val="22"/>
              </w:rPr>
              <w:t>5.10.4</w:t>
            </w:r>
          </w:p>
        </w:tc>
        <w:tc>
          <w:tcPr>
            <w:tcW w:w="5782" w:type="dxa"/>
          </w:tcPr>
          <w:p>
            <w:pPr>
              <w:pStyle w:val="TableParagraph"/>
              <w:spacing w:line="246" w:lineRule="exact"/>
              <w:ind w:left="33"/>
              <w:rPr>
                <w:sz w:val="22"/>
              </w:rPr>
            </w:pPr>
            <w:r>
              <w:rPr>
                <w:color w:val="231F20"/>
                <w:sz w:val="22"/>
              </w:rPr>
              <w:t>Illustrate</w:t>
            </w:r>
            <w:r>
              <w:rPr>
                <w:color w:val="231F20"/>
                <w:spacing w:val="-4"/>
                <w:sz w:val="22"/>
              </w:rPr>
              <w:t> </w:t>
            </w:r>
            <w:r>
              <w:rPr>
                <w:color w:val="231F20"/>
                <w:sz w:val="22"/>
              </w:rPr>
              <w:t>the</w:t>
            </w:r>
            <w:r>
              <w:rPr>
                <w:color w:val="231F20"/>
                <w:spacing w:val="-7"/>
                <w:sz w:val="22"/>
              </w:rPr>
              <w:t> </w:t>
            </w:r>
            <w:r>
              <w:rPr>
                <w:color w:val="231F20"/>
                <w:sz w:val="22"/>
              </w:rPr>
              <w:t>concept</w:t>
            </w:r>
            <w:r>
              <w:rPr>
                <w:color w:val="231F20"/>
                <w:spacing w:val="-7"/>
                <w:sz w:val="22"/>
              </w:rPr>
              <w:t> </w:t>
            </w:r>
            <w:r>
              <w:rPr>
                <w:color w:val="231F20"/>
                <w:sz w:val="22"/>
              </w:rPr>
              <w:t>of</w:t>
            </w:r>
            <w:r>
              <w:rPr>
                <w:color w:val="231F20"/>
                <w:spacing w:val="-10"/>
                <w:sz w:val="22"/>
              </w:rPr>
              <w:t> </w:t>
            </w:r>
            <w:r>
              <w:rPr>
                <w:color w:val="231F20"/>
                <w:sz w:val="22"/>
              </w:rPr>
              <w:t>Input</w:t>
            </w:r>
            <w:r>
              <w:rPr>
                <w:color w:val="231F20"/>
                <w:spacing w:val="-8"/>
                <w:sz w:val="22"/>
              </w:rPr>
              <w:t> </w:t>
            </w:r>
            <w:r>
              <w:rPr>
                <w:color w:val="231F20"/>
                <w:sz w:val="22"/>
              </w:rPr>
              <w:t>/</w:t>
            </w:r>
            <w:r>
              <w:rPr>
                <w:color w:val="231F20"/>
                <w:spacing w:val="-1"/>
                <w:sz w:val="22"/>
              </w:rPr>
              <w:t> </w:t>
            </w:r>
            <w:r>
              <w:rPr>
                <w:color w:val="231F20"/>
                <w:sz w:val="22"/>
              </w:rPr>
              <w:t>Output</w:t>
            </w:r>
            <w:r>
              <w:rPr>
                <w:color w:val="231F20"/>
                <w:spacing w:val="-6"/>
                <w:sz w:val="22"/>
              </w:rPr>
              <w:t> </w:t>
            </w:r>
            <w:r>
              <w:rPr>
                <w:color w:val="231F20"/>
                <w:sz w:val="22"/>
              </w:rPr>
              <w:t>operations</w:t>
            </w:r>
            <w:r>
              <w:rPr>
                <w:color w:val="231F20"/>
                <w:spacing w:val="-6"/>
                <w:sz w:val="22"/>
              </w:rPr>
              <w:t> </w:t>
            </w:r>
            <w:r>
              <w:rPr>
                <w:color w:val="231F20"/>
                <w:sz w:val="22"/>
              </w:rPr>
              <w:t>on</w:t>
            </w:r>
            <w:r>
              <w:rPr>
                <w:color w:val="231F20"/>
                <w:spacing w:val="-2"/>
                <w:sz w:val="22"/>
              </w:rPr>
              <w:t> </w:t>
            </w:r>
            <w:r>
              <w:rPr>
                <w:color w:val="231F20"/>
                <w:sz w:val="22"/>
              </w:rPr>
              <w:t>a</w:t>
            </w:r>
            <w:r>
              <w:rPr>
                <w:color w:val="231F20"/>
                <w:spacing w:val="-6"/>
                <w:sz w:val="22"/>
              </w:rPr>
              <w:t> </w:t>
            </w:r>
            <w:r>
              <w:rPr>
                <w:color w:val="231F20"/>
                <w:spacing w:val="-4"/>
                <w:sz w:val="22"/>
              </w:rPr>
              <w:t>file</w:t>
            </w:r>
          </w:p>
        </w:tc>
      </w:tr>
      <w:tr>
        <w:trPr>
          <w:trHeight w:val="268" w:hRule="atLeast"/>
        </w:trPr>
        <w:tc>
          <w:tcPr>
            <w:tcW w:w="528" w:type="dxa"/>
          </w:tcPr>
          <w:p>
            <w:pPr>
              <w:pStyle w:val="TableParagraph"/>
              <w:rPr>
                <w:rFonts w:ascii="Times New Roman"/>
                <w:sz w:val="18"/>
              </w:rPr>
            </w:pPr>
          </w:p>
        </w:tc>
        <w:tc>
          <w:tcPr>
            <w:tcW w:w="766" w:type="dxa"/>
          </w:tcPr>
          <w:p>
            <w:pPr>
              <w:pStyle w:val="TableParagraph"/>
              <w:spacing w:line="249" w:lineRule="exact"/>
              <w:ind w:left="88"/>
              <w:rPr>
                <w:b/>
                <w:sz w:val="22"/>
              </w:rPr>
            </w:pPr>
            <w:r>
              <w:rPr>
                <w:b/>
                <w:color w:val="231F20"/>
                <w:spacing w:val="-2"/>
                <w:sz w:val="22"/>
              </w:rPr>
              <w:t>5.10.5</w:t>
            </w:r>
          </w:p>
        </w:tc>
        <w:tc>
          <w:tcPr>
            <w:tcW w:w="5782" w:type="dxa"/>
          </w:tcPr>
          <w:p>
            <w:pPr>
              <w:pStyle w:val="TableParagraph"/>
              <w:spacing w:line="249" w:lineRule="exact"/>
              <w:ind w:left="33"/>
              <w:rPr>
                <w:sz w:val="22"/>
              </w:rPr>
            </w:pPr>
            <w:r>
              <w:rPr>
                <w:color w:val="231F20"/>
                <w:sz w:val="22"/>
              </w:rPr>
              <w:t>Illustrate</w:t>
            </w:r>
            <w:r>
              <w:rPr>
                <w:color w:val="231F20"/>
                <w:spacing w:val="-13"/>
                <w:sz w:val="22"/>
              </w:rPr>
              <w:t> </w:t>
            </w:r>
            <w:r>
              <w:rPr>
                <w:color w:val="231F20"/>
                <w:sz w:val="22"/>
              </w:rPr>
              <w:t>the</w:t>
            </w:r>
            <w:r>
              <w:rPr>
                <w:color w:val="231F20"/>
                <w:spacing w:val="-8"/>
                <w:sz w:val="22"/>
              </w:rPr>
              <w:t> </w:t>
            </w:r>
            <w:r>
              <w:rPr>
                <w:color w:val="231F20"/>
                <w:sz w:val="22"/>
              </w:rPr>
              <w:t>concept</w:t>
            </w:r>
            <w:r>
              <w:rPr>
                <w:color w:val="231F20"/>
                <w:spacing w:val="-9"/>
                <w:sz w:val="22"/>
              </w:rPr>
              <w:t> </w:t>
            </w:r>
            <w:r>
              <w:rPr>
                <w:color w:val="231F20"/>
                <w:sz w:val="22"/>
              </w:rPr>
              <w:t>of</w:t>
            </w:r>
            <w:r>
              <w:rPr>
                <w:color w:val="231F20"/>
                <w:spacing w:val="-12"/>
                <w:sz w:val="22"/>
              </w:rPr>
              <w:t> </w:t>
            </w:r>
            <w:r>
              <w:rPr>
                <w:color w:val="231F20"/>
                <w:sz w:val="22"/>
              </w:rPr>
              <w:t>random</w:t>
            </w:r>
            <w:r>
              <w:rPr>
                <w:color w:val="231F20"/>
                <w:spacing w:val="-7"/>
                <w:sz w:val="22"/>
              </w:rPr>
              <w:t> </w:t>
            </w:r>
            <w:r>
              <w:rPr>
                <w:color w:val="231F20"/>
                <w:sz w:val="22"/>
              </w:rPr>
              <w:t>accessing</w:t>
            </w:r>
            <w:r>
              <w:rPr>
                <w:color w:val="231F20"/>
                <w:spacing w:val="-10"/>
                <w:sz w:val="22"/>
              </w:rPr>
              <w:t> </w:t>
            </w:r>
            <w:r>
              <w:rPr>
                <w:color w:val="231F20"/>
                <w:spacing w:val="-4"/>
                <w:sz w:val="22"/>
              </w:rPr>
              <w:t>files</w:t>
            </w:r>
          </w:p>
        </w:tc>
      </w:tr>
      <w:tr>
        <w:trPr>
          <w:trHeight w:val="268" w:hRule="atLeast"/>
        </w:trPr>
        <w:tc>
          <w:tcPr>
            <w:tcW w:w="528" w:type="dxa"/>
          </w:tcPr>
          <w:p>
            <w:pPr>
              <w:pStyle w:val="TableParagraph"/>
              <w:rPr>
                <w:rFonts w:ascii="Times New Roman"/>
                <w:sz w:val="18"/>
              </w:rPr>
            </w:pPr>
          </w:p>
        </w:tc>
        <w:tc>
          <w:tcPr>
            <w:tcW w:w="766" w:type="dxa"/>
          </w:tcPr>
          <w:p>
            <w:pPr>
              <w:pStyle w:val="TableParagraph"/>
              <w:spacing w:line="249" w:lineRule="exact"/>
              <w:ind w:left="88"/>
              <w:rPr>
                <w:b/>
                <w:sz w:val="22"/>
              </w:rPr>
            </w:pPr>
            <w:r>
              <w:rPr>
                <w:b/>
                <w:color w:val="231F20"/>
                <w:spacing w:val="-2"/>
                <w:sz w:val="22"/>
              </w:rPr>
              <w:t>5.10.6</w:t>
            </w:r>
          </w:p>
        </w:tc>
        <w:tc>
          <w:tcPr>
            <w:tcW w:w="5782" w:type="dxa"/>
          </w:tcPr>
          <w:p>
            <w:pPr>
              <w:pStyle w:val="TableParagraph"/>
              <w:spacing w:line="249" w:lineRule="exact"/>
              <w:ind w:left="33"/>
              <w:rPr>
                <w:sz w:val="22"/>
              </w:rPr>
            </w:pPr>
            <w:r>
              <w:rPr>
                <w:color w:val="231F20"/>
                <w:sz w:val="22"/>
              </w:rPr>
              <w:t>Explain</w:t>
            </w:r>
            <w:r>
              <w:rPr>
                <w:color w:val="231F20"/>
                <w:spacing w:val="-12"/>
                <w:sz w:val="22"/>
              </w:rPr>
              <w:t> </w:t>
            </w:r>
            <w:r>
              <w:rPr>
                <w:color w:val="231F20"/>
                <w:sz w:val="22"/>
              </w:rPr>
              <w:t>different</w:t>
            </w:r>
            <w:r>
              <w:rPr>
                <w:color w:val="231F20"/>
                <w:spacing w:val="-12"/>
                <w:sz w:val="22"/>
              </w:rPr>
              <w:t> </w:t>
            </w:r>
            <w:r>
              <w:rPr>
                <w:color w:val="231F20"/>
                <w:sz w:val="22"/>
              </w:rPr>
              <w:t>file</w:t>
            </w:r>
            <w:r>
              <w:rPr>
                <w:color w:val="231F20"/>
                <w:spacing w:val="-10"/>
                <w:sz w:val="22"/>
              </w:rPr>
              <w:t> </w:t>
            </w:r>
            <w:r>
              <w:rPr>
                <w:color w:val="231F20"/>
                <w:sz w:val="22"/>
              </w:rPr>
              <w:t>handling</w:t>
            </w:r>
            <w:r>
              <w:rPr>
                <w:color w:val="231F20"/>
                <w:spacing w:val="-9"/>
                <w:sz w:val="22"/>
              </w:rPr>
              <w:t> </w:t>
            </w:r>
            <w:r>
              <w:rPr>
                <w:color w:val="231F20"/>
                <w:spacing w:val="-2"/>
                <w:sz w:val="22"/>
              </w:rPr>
              <w:t>functions</w:t>
            </w:r>
          </w:p>
        </w:tc>
      </w:tr>
      <w:tr>
        <w:trPr>
          <w:trHeight w:val="268" w:hRule="atLeast"/>
        </w:trPr>
        <w:tc>
          <w:tcPr>
            <w:tcW w:w="528" w:type="dxa"/>
          </w:tcPr>
          <w:p>
            <w:pPr>
              <w:pStyle w:val="TableParagraph"/>
              <w:spacing w:line="249" w:lineRule="exact"/>
              <w:ind w:right="37"/>
              <w:jc w:val="center"/>
              <w:rPr>
                <w:b/>
                <w:sz w:val="22"/>
              </w:rPr>
            </w:pPr>
            <w:r>
              <w:rPr>
                <w:b/>
                <w:color w:val="231F20"/>
                <w:spacing w:val="-4"/>
                <w:sz w:val="22"/>
              </w:rPr>
              <w:t>5.11</w:t>
            </w:r>
          </w:p>
        </w:tc>
        <w:tc>
          <w:tcPr>
            <w:tcW w:w="766" w:type="dxa"/>
          </w:tcPr>
          <w:p>
            <w:pPr>
              <w:pStyle w:val="TableParagraph"/>
              <w:spacing w:line="249" w:lineRule="exact"/>
              <w:ind w:left="88"/>
              <w:rPr>
                <w:sz w:val="22"/>
              </w:rPr>
            </w:pPr>
            <w:r>
              <w:rPr>
                <w:color w:val="231F20"/>
                <w:spacing w:val="-2"/>
                <w:sz w:val="22"/>
              </w:rPr>
              <w:t>Explain</w:t>
            </w:r>
          </w:p>
        </w:tc>
        <w:tc>
          <w:tcPr>
            <w:tcW w:w="5782" w:type="dxa"/>
          </w:tcPr>
          <w:p>
            <w:pPr>
              <w:pStyle w:val="TableParagraph"/>
              <w:rPr>
                <w:rFonts w:ascii="Times New Roman"/>
                <w:sz w:val="18"/>
              </w:rPr>
            </w:pPr>
          </w:p>
        </w:tc>
      </w:tr>
      <w:tr>
        <w:trPr>
          <w:trHeight w:val="266" w:hRule="atLeast"/>
        </w:trPr>
        <w:tc>
          <w:tcPr>
            <w:tcW w:w="528" w:type="dxa"/>
          </w:tcPr>
          <w:p>
            <w:pPr>
              <w:pStyle w:val="TableParagraph"/>
              <w:rPr>
                <w:rFonts w:ascii="Times New Roman"/>
                <w:sz w:val="18"/>
              </w:rPr>
            </w:pPr>
          </w:p>
        </w:tc>
        <w:tc>
          <w:tcPr>
            <w:tcW w:w="766" w:type="dxa"/>
          </w:tcPr>
          <w:p>
            <w:pPr>
              <w:pStyle w:val="TableParagraph"/>
              <w:spacing w:line="246" w:lineRule="exact"/>
              <w:ind w:left="88"/>
              <w:rPr>
                <w:b/>
                <w:sz w:val="22"/>
              </w:rPr>
            </w:pPr>
            <w:r>
              <w:rPr>
                <w:b/>
                <w:color w:val="231F20"/>
                <w:spacing w:val="-2"/>
                <w:sz w:val="22"/>
              </w:rPr>
              <w:t>5.11.1</w:t>
            </w:r>
          </w:p>
        </w:tc>
        <w:tc>
          <w:tcPr>
            <w:tcW w:w="5782" w:type="dxa"/>
          </w:tcPr>
          <w:p>
            <w:pPr>
              <w:pStyle w:val="TableParagraph"/>
              <w:spacing w:line="246" w:lineRule="exact"/>
              <w:ind w:left="33"/>
              <w:rPr>
                <w:sz w:val="22"/>
              </w:rPr>
            </w:pPr>
            <w:r>
              <w:rPr>
                <w:color w:val="231F20"/>
                <w:spacing w:val="-2"/>
                <w:sz w:val="22"/>
              </w:rPr>
              <w:t>Preprocessor</w:t>
            </w:r>
            <w:r>
              <w:rPr>
                <w:color w:val="231F20"/>
                <w:spacing w:val="7"/>
                <w:sz w:val="22"/>
              </w:rPr>
              <w:t> </w:t>
            </w:r>
            <w:r>
              <w:rPr>
                <w:color w:val="231F20"/>
                <w:spacing w:val="-2"/>
                <w:sz w:val="22"/>
              </w:rPr>
              <w:t>directives</w:t>
            </w:r>
          </w:p>
        </w:tc>
      </w:tr>
      <w:tr>
        <w:trPr>
          <w:trHeight w:val="266" w:hRule="atLeast"/>
        </w:trPr>
        <w:tc>
          <w:tcPr>
            <w:tcW w:w="528" w:type="dxa"/>
          </w:tcPr>
          <w:p>
            <w:pPr>
              <w:pStyle w:val="TableParagraph"/>
              <w:rPr>
                <w:rFonts w:ascii="Times New Roman"/>
                <w:sz w:val="18"/>
              </w:rPr>
            </w:pPr>
          </w:p>
        </w:tc>
        <w:tc>
          <w:tcPr>
            <w:tcW w:w="766" w:type="dxa"/>
          </w:tcPr>
          <w:p>
            <w:pPr>
              <w:pStyle w:val="TableParagraph"/>
              <w:spacing w:line="246" w:lineRule="exact"/>
              <w:ind w:left="88"/>
              <w:rPr>
                <w:b/>
                <w:sz w:val="22"/>
              </w:rPr>
            </w:pPr>
            <w:r>
              <w:rPr>
                <w:b/>
                <w:color w:val="231F20"/>
                <w:spacing w:val="-2"/>
                <w:sz w:val="22"/>
              </w:rPr>
              <w:t>5.11.2</w:t>
            </w:r>
          </w:p>
        </w:tc>
        <w:tc>
          <w:tcPr>
            <w:tcW w:w="5782" w:type="dxa"/>
          </w:tcPr>
          <w:p>
            <w:pPr>
              <w:pStyle w:val="TableParagraph"/>
              <w:spacing w:line="246" w:lineRule="exact"/>
              <w:ind w:left="33"/>
              <w:rPr>
                <w:sz w:val="22"/>
              </w:rPr>
            </w:pPr>
            <w:r>
              <w:rPr>
                <w:color w:val="231F20"/>
                <w:sz w:val="22"/>
              </w:rPr>
              <w:t>Need</w:t>
            </w:r>
            <w:r>
              <w:rPr>
                <w:color w:val="231F20"/>
                <w:spacing w:val="-14"/>
                <w:sz w:val="22"/>
              </w:rPr>
              <w:t> </w:t>
            </w:r>
            <w:r>
              <w:rPr>
                <w:color w:val="231F20"/>
                <w:sz w:val="22"/>
              </w:rPr>
              <w:t>of</w:t>
            </w:r>
            <w:r>
              <w:rPr>
                <w:color w:val="231F20"/>
                <w:spacing w:val="-12"/>
                <w:sz w:val="22"/>
              </w:rPr>
              <w:t> </w:t>
            </w:r>
            <w:r>
              <w:rPr>
                <w:color w:val="231F20"/>
                <w:sz w:val="22"/>
              </w:rPr>
              <w:t>preprocessor</w:t>
            </w:r>
            <w:r>
              <w:rPr>
                <w:color w:val="231F20"/>
                <w:spacing w:val="-7"/>
                <w:sz w:val="22"/>
              </w:rPr>
              <w:t> </w:t>
            </w:r>
            <w:r>
              <w:rPr>
                <w:color w:val="231F20"/>
                <w:spacing w:val="-2"/>
                <w:sz w:val="22"/>
              </w:rPr>
              <w:t>directives.</w:t>
            </w:r>
          </w:p>
        </w:tc>
      </w:tr>
      <w:tr>
        <w:trPr>
          <w:trHeight w:val="269" w:hRule="atLeast"/>
        </w:trPr>
        <w:tc>
          <w:tcPr>
            <w:tcW w:w="528" w:type="dxa"/>
          </w:tcPr>
          <w:p>
            <w:pPr>
              <w:pStyle w:val="TableParagraph"/>
              <w:spacing w:line="249" w:lineRule="exact"/>
              <w:ind w:right="37"/>
              <w:jc w:val="center"/>
              <w:rPr>
                <w:b/>
                <w:sz w:val="22"/>
              </w:rPr>
            </w:pPr>
            <w:r>
              <w:rPr>
                <w:b/>
                <w:color w:val="231F20"/>
                <w:spacing w:val="-4"/>
                <w:sz w:val="22"/>
              </w:rPr>
              <w:t>5.12</w:t>
            </w:r>
          </w:p>
        </w:tc>
        <w:tc>
          <w:tcPr>
            <w:tcW w:w="766" w:type="dxa"/>
          </w:tcPr>
          <w:p>
            <w:pPr>
              <w:pStyle w:val="TableParagraph"/>
              <w:spacing w:line="249" w:lineRule="exact"/>
              <w:ind w:left="88"/>
              <w:rPr>
                <w:sz w:val="22"/>
              </w:rPr>
            </w:pPr>
            <w:r>
              <w:rPr>
                <w:color w:val="231F20"/>
                <w:spacing w:val="-2"/>
                <w:sz w:val="22"/>
              </w:rPr>
              <w:t>Write</w:t>
            </w:r>
          </w:p>
        </w:tc>
        <w:tc>
          <w:tcPr>
            <w:tcW w:w="5782" w:type="dxa"/>
          </w:tcPr>
          <w:p>
            <w:pPr>
              <w:pStyle w:val="TableParagraph"/>
              <w:rPr>
                <w:rFonts w:ascii="Times New Roman"/>
                <w:sz w:val="18"/>
              </w:rPr>
            </w:pPr>
          </w:p>
        </w:tc>
      </w:tr>
      <w:tr>
        <w:trPr>
          <w:trHeight w:val="259" w:hRule="atLeast"/>
        </w:trPr>
        <w:tc>
          <w:tcPr>
            <w:tcW w:w="528" w:type="dxa"/>
          </w:tcPr>
          <w:p>
            <w:pPr>
              <w:pStyle w:val="TableParagraph"/>
              <w:rPr>
                <w:rFonts w:ascii="Times New Roman"/>
                <w:sz w:val="18"/>
              </w:rPr>
            </w:pPr>
          </w:p>
        </w:tc>
        <w:tc>
          <w:tcPr>
            <w:tcW w:w="766" w:type="dxa"/>
          </w:tcPr>
          <w:p>
            <w:pPr>
              <w:pStyle w:val="TableParagraph"/>
              <w:spacing w:line="239" w:lineRule="exact"/>
              <w:ind w:left="88"/>
              <w:rPr>
                <w:b/>
                <w:sz w:val="22"/>
              </w:rPr>
            </w:pPr>
            <w:r>
              <w:rPr>
                <w:b/>
                <w:color w:val="231F20"/>
                <w:spacing w:val="-2"/>
                <w:sz w:val="22"/>
              </w:rPr>
              <w:t>5.12.1</w:t>
            </w:r>
          </w:p>
        </w:tc>
        <w:tc>
          <w:tcPr>
            <w:tcW w:w="5782" w:type="dxa"/>
          </w:tcPr>
          <w:p>
            <w:pPr>
              <w:pStyle w:val="TableParagraph"/>
              <w:spacing w:line="239" w:lineRule="exact"/>
              <w:ind w:left="33"/>
              <w:rPr>
                <w:sz w:val="22"/>
              </w:rPr>
            </w:pPr>
            <w:r>
              <w:rPr>
                <w:color w:val="231F20"/>
                <w:sz w:val="22"/>
              </w:rPr>
              <w:t>Simple</w:t>
            </w:r>
            <w:r>
              <w:rPr>
                <w:color w:val="231F20"/>
                <w:spacing w:val="-10"/>
                <w:sz w:val="22"/>
              </w:rPr>
              <w:t> </w:t>
            </w:r>
            <w:r>
              <w:rPr>
                <w:color w:val="231F20"/>
                <w:sz w:val="22"/>
              </w:rPr>
              <w:t>programs</w:t>
            </w:r>
            <w:r>
              <w:rPr>
                <w:color w:val="231F20"/>
                <w:spacing w:val="-12"/>
                <w:sz w:val="22"/>
              </w:rPr>
              <w:t> </w:t>
            </w:r>
            <w:r>
              <w:rPr>
                <w:color w:val="231F20"/>
                <w:sz w:val="22"/>
              </w:rPr>
              <w:t>using</w:t>
            </w:r>
            <w:r>
              <w:rPr>
                <w:color w:val="231F20"/>
                <w:spacing w:val="-12"/>
                <w:sz w:val="22"/>
              </w:rPr>
              <w:t> </w:t>
            </w:r>
            <w:r>
              <w:rPr>
                <w:color w:val="231F20"/>
                <w:sz w:val="22"/>
              </w:rPr>
              <w:t>preprocessor</w:t>
            </w:r>
            <w:r>
              <w:rPr>
                <w:color w:val="231F20"/>
                <w:spacing w:val="-9"/>
                <w:sz w:val="22"/>
              </w:rPr>
              <w:t> </w:t>
            </w:r>
            <w:r>
              <w:rPr>
                <w:color w:val="231F20"/>
                <w:spacing w:val="-2"/>
                <w:sz w:val="22"/>
              </w:rPr>
              <w:t>directives.</w:t>
            </w:r>
          </w:p>
        </w:tc>
      </w:tr>
      <w:tr>
        <w:trPr>
          <w:trHeight w:val="235" w:hRule="atLeast"/>
        </w:trPr>
        <w:tc>
          <w:tcPr>
            <w:tcW w:w="528" w:type="dxa"/>
          </w:tcPr>
          <w:p>
            <w:pPr>
              <w:pStyle w:val="TableParagraph"/>
              <w:rPr>
                <w:rFonts w:ascii="Times New Roman"/>
                <w:sz w:val="16"/>
              </w:rPr>
            </w:pPr>
          </w:p>
        </w:tc>
        <w:tc>
          <w:tcPr>
            <w:tcW w:w="766" w:type="dxa"/>
          </w:tcPr>
          <w:p>
            <w:pPr>
              <w:pStyle w:val="TableParagraph"/>
              <w:spacing w:line="215" w:lineRule="exact"/>
              <w:ind w:left="88"/>
              <w:rPr>
                <w:b/>
                <w:sz w:val="22"/>
              </w:rPr>
            </w:pPr>
            <w:r>
              <w:rPr>
                <w:b/>
                <w:color w:val="231F20"/>
                <w:spacing w:val="-2"/>
                <w:sz w:val="22"/>
              </w:rPr>
              <w:t>5.12.2</w:t>
            </w:r>
          </w:p>
        </w:tc>
        <w:tc>
          <w:tcPr>
            <w:tcW w:w="5782" w:type="dxa"/>
          </w:tcPr>
          <w:p>
            <w:pPr>
              <w:pStyle w:val="TableParagraph"/>
              <w:spacing w:line="215" w:lineRule="exact"/>
              <w:ind w:left="33"/>
              <w:rPr>
                <w:sz w:val="22"/>
              </w:rPr>
            </w:pPr>
            <w:r>
              <w:rPr>
                <w:color w:val="231F20"/>
                <w:sz w:val="22"/>
              </w:rPr>
              <w:t>Simple</w:t>
            </w:r>
            <w:r>
              <w:rPr>
                <w:color w:val="231F20"/>
                <w:spacing w:val="-4"/>
                <w:sz w:val="22"/>
              </w:rPr>
              <w:t> </w:t>
            </w:r>
            <w:r>
              <w:rPr>
                <w:color w:val="231F20"/>
                <w:sz w:val="22"/>
              </w:rPr>
              <w:t>program</w:t>
            </w:r>
            <w:r>
              <w:rPr>
                <w:color w:val="231F20"/>
                <w:spacing w:val="-10"/>
                <w:sz w:val="22"/>
              </w:rPr>
              <w:t> </w:t>
            </w:r>
            <w:r>
              <w:rPr>
                <w:color w:val="231F20"/>
                <w:sz w:val="22"/>
              </w:rPr>
              <w:t>using</w:t>
            </w:r>
            <w:r>
              <w:rPr>
                <w:color w:val="231F20"/>
                <w:spacing w:val="-4"/>
                <w:sz w:val="22"/>
              </w:rPr>
              <w:t> </w:t>
            </w:r>
            <w:r>
              <w:rPr>
                <w:color w:val="231F20"/>
                <w:sz w:val="22"/>
              </w:rPr>
              <w:t>command</w:t>
            </w:r>
            <w:r>
              <w:rPr>
                <w:color w:val="231F20"/>
                <w:spacing w:val="-5"/>
                <w:sz w:val="22"/>
              </w:rPr>
              <w:t> </w:t>
            </w:r>
            <w:r>
              <w:rPr>
                <w:color w:val="231F20"/>
                <w:sz w:val="22"/>
              </w:rPr>
              <w:t>line</w:t>
            </w:r>
            <w:r>
              <w:rPr>
                <w:color w:val="231F20"/>
                <w:spacing w:val="-5"/>
                <w:sz w:val="22"/>
              </w:rPr>
              <w:t> </w:t>
            </w:r>
            <w:r>
              <w:rPr>
                <w:color w:val="231F20"/>
                <w:sz w:val="22"/>
              </w:rPr>
              <w:t>arguments</w:t>
            </w:r>
            <w:r>
              <w:rPr>
                <w:color w:val="231F20"/>
                <w:spacing w:val="-4"/>
                <w:sz w:val="22"/>
              </w:rPr>
              <w:t> </w:t>
            </w:r>
            <w:r>
              <w:rPr>
                <w:color w:val="231F20"/>
                <w:sz w:val="22"/>
              </w:rPr>
              <w:t>(argc</w:t>
            </w:r>
            <w:r>
              <w:rPr>
                <w:color w:val="231F20"/>
                <w:spacing w:val="-12"/>
                <w:sz w:val="22"/>
              </w:rPr>
              <w:t> </w:t>
            </w:r>
            <w:r>
              <w:rPr>
                <w:color w:val="231F20"/>
                <w:sz w:val="22"/>
              </w:rPr>
              <w:t>and</w:t>
            </w:r>
            <w:r>
              <w:rPr>
                <w:color w:val="231F20"/>
                <w:spacing w:val="-5"/>
                <w:sz w:val="22"/>
              </w:rPr>
              <w:t> </w:t>
            </w:r>
            <w:r>
              <w:rPr>
                <w:color w:val="231F20"/>
                <w:sz w:val="22"/>
              </w:rPr>
              <w:t>argv</w:t>
            </w:r>
            <w:r>
              <w:rPr>
                <w:color w:val="231F20"/>
                <w:spacing w:val="-5"/>
                <w:sz w:val="22"/>
              </w:rPr>
              <w:t> </w:t>
            </w:r>
            <w:r>
              <w:rPr>
                <w:color w:val="231F20"/>
                <w:spacing w:val="-10"/>
                <w:sz w:val="22"/>
              </w:rPr>
              <w:t>)</w:t>
            </w:r>
          </w:p>
        </w:tc>
      </w:tr>
    </w:tbl>
    <w:p>
      <w:pPr>
        <w:pStyle w:val="BodyText"/>
      </w:pPr>
    </w:p>
    <w:p>
      <w:pPr>
        <w:pStyle w:val="BodyText"/>
        <w:spacing w:before="136"/>
      </w:pPr>
    </w:p>
    <w:p>
      <w:pPr>
        <w:pStyle w:val="Heading5"/>
        <w:ind w:left="1344"/>
      </w:pPr>
      <w:r>
        <w:rPr>
          <w:color w:val="231F20"/>
        </w:rPr>
        <w:t>COURSE</w:t>
      </w:r>
      <w:r>
        <w:rPr>
          <w:color w:val="231F20"/>
          <w:spacing w:val="-11"/>
        </w:rPr>
        <w:t> </w:t>
      </w:r>
      <w:r>
        <w:rPr>
          <w:color w:val="231F20"/>
          <w:spacing w:val="-2"/>
        </w:rPr>
        <w:t>CONTENT</w:t>
      </w:r>
    </w:p>
    <w:p>
      <w:pPr>
        <w:pStyle w:val="BodyText"/>
        <w:spacing w:before="116"/>
        <w:rPr>
          <w:b/>
        </w:rPr>
      </w:pPr>
    </w:p>
    <w:p>
      <w:pPr>
        <w:pStyle w:val="ListParagraph"/>
        <w:numPr>
          <w:ilvl w:val="0"/>
          <w:numId w:val="81"/>
        </w:numPr>
        <w:tabs>
          <w:tab w:pos="2064" w:val="left" w:leader="none"/>
        </w:tabs>
        <w:spacing w:line="240" w:lineRule="auto" w:before="0" w:after="0"/>
        <w:ind w:left="2064" w:right="1398" w:hanging="360"/>
        <w:jc w:val="both"/>
        <w:rPr>
          <w:sz w:val="22"/>
        </w:rPr>
      </w:pPr>
      <w:r>
        <w:rPr>
          <w:b/>
          <w:color w:val="231F20"/>
          <w:sz w:val="22"/>
        </w:rPr>
        <w:t>Introduction to C Language</w:t>
      </w:r>
      <w:r>
        <w:rPr>
          <w:color w:val="231F20"/>
          <w:sz w:val="22"/>
        </w:rPr>
        <w:t>: History of C language - importance of C Define language - structure of C language - programming style of C language - steps involved in executing the C program-Character set - C Tokens - Keywords and Identifiers- Constants and Variables - Data Types and classification - declaration of constants and variables- initializing values to variables-user defined data types-usage of type qualifiers.</w:t>
      </w:r>
    </w:p>
    <w:p>
      <w:pPr>
        <w:pStyle w:val="BodyText"/>
        <w:spacing w:before="6"/>
      </w:pPr>
    </w:p>
    <w:p>
      <w:pPr>
        <w:pStyle w:val="ListParagraph"/>
        <w:numPr>
          <w:ilvl w:val="0"/>
          <w:numId w:val="81"/>
        </w:numPr>
        <w:tabs>
          <w:tab w:pos="2064" w:val="left" w:leader="none"/>
        </w:tabs>
        <w:spacing w:line="240" w:lineRule="auto" w:before="1" w:after="0"/>
        <w:ind w:left="2064" w:right="1401" w:hanging="360"/>
        <w:jc w:val="both"/>
        <w:rPr>
          <w:sz w:val="22"/>
        </w:rPr>
      </w:pPr>
      <w:r>
        <w:rPr>
          <w:b/>
          <w:color w:val="231F20"/>
          <w:sz w:val="22"/>
        </w:rPr>
        <w:t>Input and output statements, Operators and Expressions in C: </w:t>
      </w:r>
      <w:r>
        <w:rPr>
          <w:color w:val="231F20"/>
          <w:sz w:val="22"/>
        </w:rPr>
        <w:t>importance of Pre- processor #include-reading and writing a single character functions- formatted input and output statements-operators-classification of operators-operator precedence and associativity- expressions and expression evaluation-type conversion techniques.</w:t>
      </w:r>
    </w:p>
    <w:p>
      <w:pPr>
        <w:pStyle w:val="BodyText"/>
        <w:spacing w:before="6"/>
      </w:pPr>
    </w:p>
    <w:p>
      <w:pPr>
        <w:pStyle w:val="ListParagraph"/>
        <w:numPr>
          <w:ilvl w:val="0"/>
          <w:numId w:val="81"/>
        </w:numPr>
        <w:tabs>
          <w:tab w:pos="2064" w:val="left" w:leader="none"/>
        </w:tabs>
        <w:spacing w:line="240" w:lineRule="auto" w:before="0" w:after="0"/>
        <w:ind w:left="2064" w:right="1395" w:hanging="360"/>
        <w:jc w:val="both"/>
        <w:rPr>
          <w:sz w:val="22"/>
        </w:rPr>
      </w:pPr>
      <w:r>
        <w:rPr>
          <w:b/>
          <w:color w:val="231F20"/>
          <w:sz w:val="22"/>
        </w:rPr>
        <w:t>Understand Decision making, iterative and other control statements :</w:t>
      </w:r>
      <w:r>
        <w:rPr>
          <w:color w:val="231F20"/>
          <w:sz w:val="22"/>
        </w:rPr>
        <w:t>simple if,if-else, if else ladder, nested if-else-switch statement - else if, nested if , else if ladder, switch statements- Classification of various loop statements- while statement – do.. while statement ram - for loop statement - nesting of loops- Comparisons of different loop statements –go to statement-break and continue statements –concept of structured </w:t>
      </w:r>
      <w:r>
        <w:rPr>
          <w:color w:val="231F20"/>
          <w:spacing w:val="-2"/>
          <w:sz w:val="22"/>
        </w:rPr>
        <w:t>programming.</w:t>
      </w:r>
    </w:p>
    <w:p>
      <w:pPr>
        <w:pStyle w:val="BodyText"/>
        <w:spacing w:before="237"/>
      </w:pPr>
    </w:p>
    <w:p>
      <w:pPr>
        <w:pStyle w:val="ListParagraph"/>
        <w:numPr>
          <w:ilvl w:val="0"/>
          <w:numId w:val="81"/>
        </w:numPr>
        <w:tabs>
          <w:tab w:pos="2050" w:val="left" w:leader="none"/>
        </w:tabs>
        <w:spacing w:line="240" w:lineRule="auto" w:before="1" w:after="0"/>
        <w:ind w:left="2050" w:right="1395" w:hanging="360"/>
        <w:jc w:val="both"/>
        <w:rPr>
          <w:sz w:val="22"/>
        </w:rPr>
      </w:pPr>
      <w:r>
        <w:rPr>
          <w:color w:val="231F20"/>
          <w:sz w:val="22"/>
        </w:rPr>
        <w:t>Understand Arrays and strings ,</w:t>
      </w:r>
      <w:r>
        <w:rPr>
          <w:color w:val="231F20"/>
          <w:spacing w:val="-1"/>
          <w:sz w:val="22"/>
        </w:rPr>
        <w:t> </w:t>
      </w:r>
      <w:r>
        <w:rPr>
          <w:color w:val="231F20"/>
          <w:sz w:val="22"/>
        </w:rPr>
        <w:t>basics of Structures and Unions: Arrays -One Dimensional Arrays – array programs -two Dimensional Arrays- programs on matrix - Strings –- String handling functions - Structure- Array of structures - Nested structures- pointer</w:t>
      </w:r>
      <w:r>
        <w:rPr>
          <w:color w:val="231F20"/>
          <w:spacing w:val="40"/>
          <w:sz w:val="22"/>
        </w:rPr>
        <w:t> </w:t>
      </w:r>
      <w:r>
        <w:rPr>
          <w:color w:val="231F20"/>
          <w:sz w:val="22"/>
        </w:rPr>
        <w:t>to structure Self referential structures - Union and illustrate use of a union – difference between Structures and Union</w:t>
      </w:r>
    </w:p>
    <w:p>
      <w:pPr>
        <w:pStyle w:val="ListParagraph"/>
        <w:spacing w:after="0" w:line="240" w:lineRule="auto"/>
        <w:jc w:val="both"/>
        <w:rPr>
          <w:sz w:val="22"/>
        </w:rPr>
        <w:sectPr>
          <w:pgSz w:w="12240" w:h="15840"/>
          <w:pgMar w:header="0" w:footer="1147" w:top="660" w:bottom="1340" w:left="360" w:right="360"/>
        </w:sectPr>
      </w:pPr>
    </w:p>
    <w:p>
      <w:pPr>
        <w:pStyle w:val="ListParagraph"/>
        <w:numPr>
          <w:ilvl w:val="0"/>
          <w:numId w:val="81"/>
        </w:numPr>
        <w:tabs>
          <w:tab w:pos="2050" w:val="left" w:leader="none"/>
        </w:tabs>
        <w:spacing w:line="240" w:lineRule="auto" w:before="34" w:after="0"/>
        <w:ind w:left="2050" w:right="1399" w:hanging="360"/>
        <w:jc w:val="both"/>
        <w:rPr>
          <w:sz w:val="22"/>
        </w:rPr>
      </w:pPr>
      <w:r>
        <w:rPr>
          <w:color w:val="231F20"/>
          <w:sz w:val="22"/>
        </w:rPr>
        <w:t>Understand User defined functions, basics of pointers, file</w:t>
      </w:r>
      <w:r>
        <w:rPr>
          <w:color w:val="231F20"/>
          <w:spacing w:val="40"/>
          <w:sz w:val="22"/>
        </w:rPr>
        <w:t> </w:t>
      </w:r>
      <w:r>
        <w:rPr>
          <w:color w:val="231F20"/>
          <w:sz w:val="22"/>
        </w:rPr>
        <w:t>management</w:t>
      </w:r>
      <w:r>
        <w:rPr>
          <w:color w:val="231F20"/>
          <w:spacing w:val="40"/>
          <w:sz w:val="22"/>
        </w:rPr>
        <w:t> </w:t>
      </w:r>
      <w:r>
        <w:rPr>
          <w:color w:val="231F20"/>
          <w:sz w:val="22"/>
        </w:rPr>
        <w:t>and preprocessor directives: Function – user defined functions – Advantages - Recursion concept - parameter passing –storage classes - scope, visibility and lifetime of variables in functions- Local and External variables -Global variable- - Pointer - Differentiate address and de-referencing operators - Pointer Arithmetic- precedence of address and de- referencing operators - -Relationship between Arrays and Pointers - Pointers as Function Arguments - Dynamic memory management- Files - file pointers - file opening in various modes - Concept of closing of a file –operations on files - Need of Preprocessor directives</w:t>
      </w:r>
    </w:p>
    <w:p>
      <w:pPr>
        <w:pStyle w:val="BodyText"/>
        <w:spacing w:before="7"/>
        <w:ind w:left="2050"/>
        <w:jc w:val="both"/>
      </w:pPr>
      <w:r>
        <w:rPr>
          <w:color w:val="231F20"/>
        </w:rPr>
        <w:t>-</w:t>
      </w:r>
      <w:r>
        <w:rPr>
          <w:color w:val="231F20"/>
          <w:spacing w:val="-8"/>
        </w:rPr>
        <w:t> </w:t>
      </w:r>
      <w:r>
        <w:rPr>
          <w:color w:val="231F20"/>
        </w:rPr>
        <w:t>Various</w:t>
      </w:r>
      <w:r>
        <w:rPr>
          <w:color w:val="231F20"/>
          <w:spacing w:val="-10"/>
        </w:rPr>
        <w:t> </w:t>
      </w:r>
      <w:r>
        <w:rPr>
          <w:color w:val="231F20"/>
        </w:rPr>
        <w:t>Preprocessor</w:t>
      </w:r>
      <w:r>
        <w:rPr>
          <w:color w:val="231F20"/>
          <w:spacing w:val="-10"/>
        </w:rPr>
        <w:t> </w:t>
      </w:r>
      <w:r>
        <w:rPr>
          <w:color w:val="231F20"/>
        </w:rPr>
        <w:t>directives-</w:t>
      </w:r>
      <w:r>
        <w:rPr>
          <w:color w:val="231F20"/>
          <w:spacing w:val="-6"/>
        </w:rPr>
        <w:t> </w:t>
      </w:r>
      <w:r>
        <w:rPr>
          <w:color w:val="231F20"/>
        </w:rPr>
        <w:t>Macros</w:t>
      </w:r>
      <w:r>
        <w:rPr>
          <w:color w:val="231F20"/>
          <w:spacing w:val="-5"/>
        </w:rPr>
        <w:t> </w:t>
      </w:r>
      <w:r>
        <w:rPr>
          <w:color w:val="231F20"/>
        </w:rPr>
        <w:t>–</w:t>
      </w:r>
      <w:r>
        <w:rPr>
          <w:color w:val="231F20"/>
          <w:spacing w:val="-10"/>
        </w:rPr>
        <w:t> </w:t>
      </w:r>
      <w:r>
        <w:rPr>
          <w:color w:val="231F20"/>
        </w:rPr>
        <w:t>Command</w:t>
      </w:r>
      <w:r>
        <w:rPr>
          <w:color w:val="231F20"/>
          <w:spacing w:val="-9"/>
        </w:rPr>
        <w:t> </w:t>
      </w:r>
      <w:r>
        <w:rPr>
          <w:color w:val="231F20"/>
        </w:rPr>
        <w:t>line</w:t>
      </w:r>
      <w:r>
        <w:rPr>
          <w:color w:val="231F20"/>
          <w:spacing w:val="-5"/>
        </w:rPr>
        <w:t> </w:t>
      </w:r>
      <w:r>
        <w:rPr>
          <w:color w:val="231F20"/>
          <w:spacing w:val="-2"/>
        </w:rPr>
        <w:t>arguments</w:t>
      </w:r>
    </w:p>
    <w:p>
      <w:pPr>
        <w:pStyle w:val="BodyText"/>
        <w:spacing w:before="173"/>
      </w:pPr>
    </w:p>
    <w:p>
      <w:pPr>
        <w:spacing w:before="1"/>
        <w:ind w:left="1181" w:right="0" w:firstLine="0"/>
        <w:jc w:val="left"/>
        <w:rPr>
          <w:b/>
          <w:sz w:val="22"/>
        </w:rPr>
      </w:pPr>
      <w:r>
        <w:rPr>
          <w:b/>
          <w:color w:val="231F20"/>
          <w:spacing w:val="-2"/>
          <w:sz w:val="22"/>
          <w:u w:val="single" w:color="231F20"/>
        </w:rPr>
        <w:t>REFERENCE</w:t>
      </w:r>
      <w:r>
        <w:rPr>
          <w:b/>
          <w:color w:val="231F20"/>
          <w:sz w:val="22"/>
          <w:u w:val="single" w:color="231F20"/>
        </w:rPr>
        <w:t> </w:t>
      </w:r>
      <w:r>
        <w:rPr>
          <w:b/>
          <w:color w:val="231F20"/>
          <w:spacing w:val="-2"/>
          <w:sz w:val="22"/>
          <w:u w:val="single" w:color="231F20"/>
        </w:rPr>
        <w:t>BOOKS</w:t>
      </w:r>
    </w:p>
    <w:p>
      <w:pPr>
        <w:pStyle w:val="BodyText"/>
        <w:spacing w:before="207" w:after="1"/>
        <w:rPr>
          <w:b/>
          <w:sz w:val="20"/>
        </w:rPr>
      </w:pPr>
    </w:p>
    <w:tbl>
      <w:tblPr>
        <w:tblW w:w="0" w:type="auto"/>
        <w:jc w:val="left"/>
        <w:tblInd w:w="13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667"/>
        <w:gridCol w:w="2523"/>
        <w:gridCol w:w="2170"/>
      </w:tblGrid>
      <w:tr>
        <w:trPr>
          <w:trHeight w:val="239" w:hRule="atLeast"/>
        </w:trPr>
        <w:tc>
          <w:tcPr>
            <w:tcW w:w="2667" w:type="dxa"/>
          </w:tcPr>
          <w:p>
            <w:pPr>
              <w:pStyle w:val="TableParagraph"/>
              <w:spacing w:line="220" w:lineRule="exact"/>
              <w:ind w:left="50"/>
              <w:rPr>
                <w:sz w:val="22"/>
              </w:rPr>
            </w:pPr>
            <w:r>
              <w:rPr>
                <w:color w:val="231F20"/>
                <w:sz w:val="22"/>
              </w:rPr>
              <w:t>Programming</w:t>
            </w:r>
            <w:r>
              <w:rPr>
                <w:color w:val="231F20"/>
                <w:spacing w:val="-8"/>
                <w:sz w:val="22"/>
              </w:rPr>
              <w:t> </w:t>
            </w:r>
            <w:r>
              <w:rPr>
                <w:color w:val="231F20"/>
                <w:sz w:val="22"/>
              </w:rPr>
              <w:t>in</w:t>
            </w:r>
            <w:r>
              <w:rPr>
                <w:color w:val="231F20"/>
                <w:spacing w:val="-5"/>
                <w:sz w:val="22"/>
              </w:rPr>
              <w:t> </w:t>
            </w:r>
            <w:r>
              <w:rPr>
                <w:color w:val="231F20"/>
                <w:sz w:val="22"/>
              </w:rPr>
              <w:t>ANSI</w:t>
            </w:r>
            <w:r>
              <w:rPr>
                <w:color w:val="231F20"/>
                <w:spacing w:val="-3"/>
                <w:sz w:val="22"/>
              </w:rPr>
              <w:t> </w:t>
            </w:r>
            <w:r>
              <w:rPr>
                <w:color w:val="231F20"/>
                <w:spacing w:val="-10"/>
                <w:sz w:val="22"/>
              </w:rPr>
              <w:t>C</w:t>
            </w:r>
          </w:p>
        </w:tc>
        <w:tc>
          <w:tcPr>
            <w:tcW w:w="2523" w:type="dxa"/>
          </w:tcPr>
          <w:p>
            <w:pPr>
              <w:pStyle w:val="TableParagraph"/>
              <w:spacing w:line="220" w:lineRule="exact"/>
              <w:ind w:left="264"/>
              <w:rPr>
                <w:sz w:val="22"/>
              </w:rPr>
            </w:pPr>
            <w:r>
              <w:rPr>
                <w:color w:val="231F20"/>
                <w:sz w:val="22"/>
              </w:rPr>
              <w:t>E.</w:t>
            </w:r>
            <w:r>
              <w:rPr>
                <w:color w:val="231F20"/>
                <w:spacing w:val="-3"/>
                <w:sz w:val="22"/>
              </w:rPr>
              <w:t> </w:t>
            </w:r>
            <w:r>
              <w:rPr>
                <w:color w:val="231F20"/>
                <w:spacing w:val="-2"/>
                <w:sz w:val="22"/>
              </w:rPr>
              <w:t>Balaguruswamy</w:t>
            </w:r>
          </w:p>
        </w:tc>
        <w:tc>
          <w:tcPr>
            <w:tcW w:w="2170" w:type="dxa"/>
          </w:tcPr>
          <w:p>
            <w:pPr>
              <w:pStyle w:val="TableParagraph"/>
              <w:spacing w:line="220" w:lineRule="exact"/>
              <w:ind w:right="97"/>
              <w:jc w:val="right"/>
              <w:rPr>
                <w:sz w:val="22"/>
              </w:rPr>
            </w:pPr>
            <w:r>
              <w:rPr>
                <w:color w:val="231F20"/>
                <w:spacing w:val="-2"/>
                <w:sz w:val="22"/>
              </w:rPr>
              <w:t>TataMcGrawHill</w:t>
            </w:r>
          </w:p>
        </w:tc>
      </w:tr>
      <w:tr>
        <w:trPr>
          <w:trHeight w:val="254" w:hRule="atLeast"/>
        </w:trPr>
        <w:tc>
          <w:tcPr>
            <w:tcW w:w="2667" w:type="dxa"/>
          </w:tcPr>
          <w:p>
            <w:pPr>
              <w:pStyle w:val="TableParagraph"/>
              <w:spacing w:line="235" w:lineRule="exact"/>
              <w:ind w:left="50"/>
              <w:rPr>
                <w:sz w:val="22"/>
              </w:rPr>
            </w:pPr>
            <w:r>
              <w:rPr>
                <w:color w:val="231F20"/>
                <w:sz w:val="22"/>
              </w:rPr>
              <w:t>Programming</w:t>
            </w:r>
            <w:r>
              <w:rPr>
                <w:color w:val="231F20"/>
                <w:spacing w:val="-8"/>
                <w:sz w:val="22"/>
              </w:rPr>
              <w:t> </w:t>
            </w:r>
            <w:r>
              <w:rPr>
                <w:color w:val="231F20"/>
                <w:sz w:val="22"/>
              </w:rPr>
              <w:t>with</w:t>
            </w:r>
            <w:r>
              <w:rPr>
                <w:color w:val="231F20"/>
                <w:spacing w:val="-10"/>
                <w:sz w:val="22"/>
              </w:rPr>
              <w:t> C</w:t>
            </w:r>
          </w:p>
        </w:tc>
        <w:tc>
          <w:tcPr>
            <w:tcW w:w="2523" w:type="dxa"/>
          </w:tcPr>
          <w:p>
            <w:pPr>
              <w:pStyle w:val="TableParagraph"/>
              <w:spacing w:line="235" w:lineRule="exact"/>
              <w:ind w:left="264"/>
              <w:rPr>
                <w:sz w:val="22"/>
              </w:rPr>
            </w:pPr>
            <w:r>
              <w:rPr>
                <w:color w:val="231F20"/>
                <w:spacing w:val="-2"/>
                <w:sz w:val="22"/>
              </w:rPr>
              <w:t>Gottfried</w:t>
            </w:r>
          </w:p>
        </w:tc>
        <w:tc>
          <w:tcPr>
            <w:tcW w:w="2170" w:type="dxa"/>
          </w:tcPr>
          <w:p>
            <w:pPr>
              <w:pStyle w:val="TableParagraph"/>
              <w:spacing w:line="235" w:lineRule="exact"/>
              <w:ind w:right="48"/>
              <w:jc w:val="right"/>
              <w:rPr>
                <w:sz w:val="22"/>
              </w:rPr>
            </w:pPr>
            <w:r>
              <w:rPr>
                <w:color w:val="231F20"/>
                <w:sz w:val="22"/>
              </w:rPr>
              <w:t>Tata</w:t>
            </w:r>
            <w:r>
              <w:rPr>
                <w:color w:val="231F20"/>
                <w:spacing w:val="-12"/>
                <w:sz w:val="22"/>
              </w:rPr>
              <w:t> </w:t>
            </w:r>
            <w:r>
              <w:rPr>
                <w:color w:val="231F20"/>
                <w:spacing w:val="-2"/>
                <w:sz w:val="22"/>
              </w:rPr>
              <w:t>McGrawHill</w:t>
            </w:r>
          </w:p>
        </w:tc>
      </w:tr>
      <w:tr>
        <w:trPr>
          <w:trHeight w:val="235" w:hRule="atLeast"/>
        </w:trPr>
        <w:tc>
          <w:tcPr>
            <w:tcW w:w="2667" w:type="dxa"/>
          </w:tcPr>
          <w:p>
            <w:pPr>
              <w:pStyle w:val="TableParagraph"/>
              <w:spacing w:line="215" w:lineRule="exact"/>
              <w:ind w:left="50"/>
              <w:rPr>
                <w:sz w:val="22"/>
              </w:rPr>
            </w:pPr>
            <w:r>
              <w:rPr>
                <w:color w:val="231F20"/>
                <w:sz w:val="22"/>
              </w:rPr>
              <w:t>C</w:t>
            </w:r>
            <w:r>
              <w:rPr>
                <w:color w:val="231F20"/>
                <w:spacing w:val="-3"/>
                <w:sz w:val="22"/>
              </w:rPr>
              <w:t> </w:t>
            </w:r>
            <w:r>
              <w:rPr>
                <w:color w:val="231F20"/>
                <w:sz w:val="22"/>
              </w:rPr>
              <w:t>The</w:t>
            </w:r>
            <w:r>
              <w:rPr>
                <w:color w:val="231F20"/>
                <w:spacing w:val="-5"/>
                <w:sz w:val="22"/>
              </w:rPr>
              <w:t> </w:t>
            </w:r>
            <w:r>
              <w:rPr>
                <w:color w:val="231F20"/>
                <w:sz w:val="22"/>
              </w:rPr>
              <w:t>complete</w:t>
            </w:r>
            <w:r>
              <w:rPr>
                <w:color w:val="231F20"/>
                <w:spacing w:val="-5"/>
                <w:sz w:val="22"/>
              </w:rPr>
              <w:t> </w:t>
            </w:r>
            <w:r>
              <w:rPr>
                <w:color w:val="231F20"/>
                <w:spacing w:val="-2"/>
                <w:sz w:val="22"/>
              </w:rPr>
              <w:t>Reference</w:t>
            </w:r>
          </w:p>
        </w:tc>
        <w:tc>
          <w:tcPr>
            <w:tcW w:w="2523" w:type="dxa"/>
          </w:tcPr>
          <w:p>
            <w:pPr>
              <w:pStyle w:val="TableParagraph"/>
              <w:spacing w:line="215" w:lineRule="exact"/>
              <w:ind w:left="264"/>
              <w:rPr>
                <w:sz w:val="22"/>
              </w:rPr>
            </w:pPr>
            <w:r>
              <w:rPr>
                <w:color w:val="231F20"/>
                <w:spacing w:val="-2"/>
                <w:sz w:val="22"/>
              </w:rPr>
              <w:t>Schildt</w:t>
            </w:r>
          </w:p>
        </w:tc>
        <w:tc>
          <w:tcPr>
            <w:tcW w:w="2170" w:type="dxa"/>
          </w:tcPr>
          <w:p>
            <w:pPr>
              <w:pStyle w:val="TableParagraph"/>
              <w:spacing w:line="215" w:lineRule="exact"/>
              <w:ind w:right="48"/>
              <w:jc w:val="right"/>
              <w:rPr>
                <w:sz w:val="22"/>
              </w:rPr>
            </w:pPr>
            <w:r>
              <w:rPr>
                <w:color w:val="231F20"/>
                <w:sz w:val="22"/>
              </w:rPr>
              <w:t>Tata</w:t>
            </w:r>
            <w:r>
              <w:rPr>
                <w:color w:val="231F20"/>
                <w:spacing w:val="-12"/>
                <w:sz w:val="22"/>
              </w:rPr>
              <w:t> </w:t>
            </w:r>
            <w:r>
              <w:rPr>
                <w:color w:val="231F20"/>
                <w:spacing w:val="-2"/>
                <w:sz w:val="22"/>
              </w:rPr>
              <w:t>McGrawHill</w:t>
            </w:r>
          </w:p>
        </w:tc>
      </w:tr>
    </w:tbl>
    <w:p>
      <w:pPr>
        <w:pStyle w:val="BodyText"/>
        <w:spacing w:before="188"/>
        <w:rPr>
          <w:b/>
        </w:rPr>
      </w:pPr>
    </w:p>
    <w:p>
      <w:pPr>
        <w:spacing w:before="1"/>
        <w:ind w:left="0" w:right="93" w:firstLine="0"/>
        <w:jc w:val="center"/>
        <w:rPr>
          <w:b/>
          <w:sz w:val="22"/>
        </w:rPr>
      </w:pPr>
      <w:r>
        <w:rPr>
          <w:b/>
          <w:color w:val="231F20"/>
          <w:sz w:val="22"/>
        </w:rPr>
        <w:t>Table</w:t>
      </w:r>
      <w:r>
        <w:rPr>
          <w:b/>
          <w:color w:val="231F20"/>
          <w:spacing w:val="-11"/>
          <w:sz w:val="22"/>
        </w:rPr>
        <w:t> </w:t>
      </w:r>
      <w:r>
        <w:rPr>
          <w:b/>
          <w:color w:val="231F20"/>
          <w:sz w:val="22"/>
        </w:rPr>
        <w:t>specifying</w:t>
      </w:r>
      <w:r>
        <w:rPr>
          <w:b/>
          <w:color w:val="231F20"/>
          <w:spacing w:val="-5"/>
          <w:sz w:val="22"/>
        </w:rPr>
        <w:t> </w:t>
      </w:r>
      <w:r>
        <w:rPr>
          <w:b/>
          <w:color w:val="231F20"/>
          <w:sz w:val="22"/>
        </w:rPr>
        <w:t>the</w:t>
      </w:r>
      <w:r>
        <w:rPr>
          <w:b/>
          <w:color w:val="231F20"/>
          <w:spacing w:val="-10"/>
          <w:sz w:val="22"/>
        </w:rPr>
        <w:t> </w:t>
      </w:r>
      <w:r>
        <w:rPr>
          <w:b/>
          <w:color w:val="231F20"/>
          <w:sz w:val="22"/>
        </w:rPr>
        <w:t>scope</w:t>
      </w:r>
      <w:r>
        <w:rPr>
          <w:b/>
          <w:color w:val="231F20"/>
          <w:spacing w:val="-7"/>
          <w:sz w:val="22"/>
        </w:rPr>
        <w:t> </w:t>
      </w:r>
      <w:r>
        <w:rPr>
          <w:b/>
          <w:color w:val="231F20"/>
          <w:sz w:val="22"/>
        </w:rPr>
        <w:t>of</w:t>
      </w:r>
      <w:r>
        <w:rPr>
          <w:b/>
          <w:color w:val="231F20"/>
          <w:spacing w:val="-3"/>
          <w:sz w:val="22"/>
        </w:rPr>
        <w:t> </w:t>
      </w:r>
      <w:r>
        <w:rPr>
          <w:b/>
          <w:color w:val="231F20"/>
          <w:sz w:val="22"/>
        </w:rPr>
        <w:t>syllabus</w:t>
      </w:r>
      <w:r>
        <w:rPr>
          <w:b/>
          <w:color w:val="231F20"/>
          <w:spacing w:val="-3"/>
          <w:sz w:val="22"/>
        </w:rPr>
        <w:t> </w:t>
      </w:r>
      <w:r>
        <w:rPr>
          <w:b/>
          <w:color w:val="231F20"/>
          <w:sz w:val="22"/>
        </w:rPr>
        <w:t>to</w:t>
      </w:r>
      <w:r>
        <w:rPr>
          <w:b/>
          <w:color w:val="231F20"/>
          <w:spacing w:val="-8"/>
          <w:sz w:val="22"/>
        </w:rPr>
        <w:t> </w:t>
      </w:r>
      <w:r>
        <w:rPr>
          <w:b/>
          <w:color w:val="231F20"/>
          <w:sz w:val="22"/>
        </w:rPr>
        <w:t>be</w:t>
      </w:r>
      <w:r>
        <w:rPr>
          <w:b/>
          <w:color w:val="231F20"/>
          <w:spacing w:val="-9"/>
          <w:sz w:val="22"/>
        </w:rPr>
        <w:t> </w:t>
      </w:r>
      <w:r>
        <w:rPr>
          <w:b/>
          <w:color w:val="231F20"/>
          <w:sz w:val="22"/>
        </w:rPr>
        <w:t>covered</w:t>
      </w:r>
      <w:r>
        <w:rPr>
          <w:b/>
          <w:color w:val="231F20"/>
          <w:spacing w:val="-5"/>
          <w:sz w:val="22"/>
        </w:rPr>
        <w:t> </w:t>
      </w:r>
      <w:r>
        <w:rPr>
          <w:b/>
          <w:color w:val="231F20"/>
          <w:sz w:val="22"/>
        </w:rPr>
        <w:t>for</w:t>
      </w:r>
      <w:r>
        <w:rPr>
          <w:b/>
          <w:color w:val="231F20"/>
          <w:spacing w:val="-6"/>
          <w:sz w:val="22"/>
        </w:rPr>
        <w:t> </w:t>
      </w:r>
      <w:r>
        <w:rPr>
          <w:b/>
          <w:color w:val="231F20"/>
          <w:sz w:val="22"/>
        </w:rPr>
        <w:t>unit</w:t>
      </w:r>
      <w:r>
        <w:rPr>
          <w:b/>
          <w:color w:val="231F20"/>
          <w:spacing w:val="-2"/>
          <w:sz w:val="22"/>
        </w:rPr>
        <w:t> tests</w:t>
      </w:r>
    </w:p>
    <w:p>
      <w:pPr>
        <w:pStyle w:val="BodyText"/>
        <w:rPr>
          <w:b/>
          <w:sz w:val="20"/>
        </w:rPr>
      </w:pPr>
    </w:p>
    <w:p>
      <w:pPr>
        <w:pStyle w:val="BodyText"/>
        <w:spacing w:before="19"/>
        <w:rPr>
          <w:b/>
          <w:sz w:val="20"/>
        </w:rPr>
      </w:pPr>
    </w:p>
    <w:tbl>
      <w:tblPr>
        <w:tblW w:w="0" w:type="auto"/>
        <w:jc w:val="left"/>
        <w:tblInd w:w="1239"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4485"/>
        <w:gridCol w:w="4499"/>
      </w:tblGrid>
      <w:tr>
        <w:trPr>
          <w:trHeight w:val="268" w:hRule="atLeast"/>
        </w:trPr>
        <w:tc>
          <w:tcPr>
            <w:tcW w:w="4485" w:type="dxa"/>
          </w:tcPr>
          <w:p>
            <w:pPr>
              <w:pStyle w:val="TableParagraph"/>
              <w:spacing w:line="249" w:lineRule="exact"/>
              <w:ind w:left="33" w:right="3"/>
              <w:jc w:val="center"/>
              <w:rPr>
                <w:sz w:val="22"/>
              </w:rPr>
            </w:pPr>
            <w:r>
              <w:rPr>
                <w:color w:val="231F20"/>
                <w:sz w:val="22"/>
              </w:rPr>
              <w:t>Unit</w:t>
            </w:r>
            <w:r>
              <w:rPr>
                <w:color w:val="231F20"/>
                <w:spacing w:val="-2"/>
                <w:sz w:val="22"/>
              </w:rPr>
              <w:t> </w:t>
            </w:r>
            <w:r>
              <w:rPr>
                <w:color w:val="231F20"/>
                <w:spacing w:val="-4"/>
                <w:sz w:val="22"/>
              </w:rPr>
              <w:t>Test</w:t>
            </w:r>
          </w:p>
        </w:tc>
        <w:tc>
          <w:tcPr>
            <w:tcW w:w="4499" w:type="dxa"/>
          </w:tcPr>
          <w:p>
            <w:pPr>
              <w:pStyle w:val="TableParagraph"/>
              <w:spacing w:line="249" w:lineRule="exact"/>
              <w:ind w:left="20" w:right="3"/>
              <w:jc w:val="center"/>
              <w:rPr>
                <w:sz w:val="22"/>
              </w:rPr>
            </w:pPr>
            <w:r>
              <w:rPr>
                <w:color w:val="231F20"/>
                <w:sz w:val="22"/>
              </w:rPr>
              <w:t>Learning</w:t>
            </w:r>
            <w:r>
              <w:rPr>
                <w:color w:val="231F20"/>
                <w:spacing w:val="-5"/>
                <w:sz w:val="22"/>
              </w:rPr>
              <w:t> </w:t>
            </w:r>
            <w:r>
              <w:rPr>
                <w:color w:val="231F20"/>
                <w:sz w:val="22"/>
              </w:rPr>
              <w:t>outcomes</w:t>
            </w:r>
            <w:r>
              <w:rPr>
                <w:color w:val="231F20"/>
                <w:spacing w:val="-7"/>
                <w:sz w:val="22"/>
              </w:rPr>
              <w:t> </w:t>
            </w:r>
            <w:r>
              <w:rPr>
                <w:color w:val="231F20"/>
                <w:sz w:val="22"/>
              </w:rPr>
              <w:t>to</w:t>
            </w:r>
            <w:r>
              <w:rPr>
                <w:color w:val="231F20"/>
                <w:spacing w:val="-8"/>
                <w:sz w:val="22"/>
              </w:rPr>
              <w:t> </w:t>
            </w:r>
            <w:r>
              <w:rPr>
                <w:color w:val="231F20"/>
                <w:sz w:val="22"/>
              </w:rPr>
              <w:t>be</w:t>
            </w:r>
            <w:r>
              <w:rPr>
                <w:color w:val="231F20"/>
                <w:spacing w:val="-6"/>
                <w:sz w:val="22"/>
              </w:rPr>
              <w:t> </w:t>
            </w:r>
            <w:r>
              <w:rPr>
                <w:color w:val="231F20"/>
                <w:spacing w:val="-2"/>
                <w:sz w:val="22"/>
              </w:rPr>
              <w:t>covered</w:t>
            </w:r>
          </w:p>
        </w:tc>
      </w:tr>
      <w:tr>
        <w:trPr>
          <w:trHeight w:val="268" w:hRule="atLeast"/>
        </w:trPr>
        <w:tc>
          <w:tcPr>
            <w:tcW w:w="4485" w:type="dxa"/>
          </w:tcPr>
          <w:p>
            <w:pPr>
              <w:pStyle w:val="TableParagraph"/>
              <w:spacing w:line="249" w:lineRule="exact"/>
              <w:ind w:left="33" w:right="3"/>
              <w:jc w:val="center"/>
              <w:rPr>
                <w:sz w:val="22"/>
              </w:rPr>
            </w:pPr>
            <w:r>
              <w:rPr>
                <w:color w:val="231F20"/>
                <w:sz w:val="22"/>
              </w:rPr>
              <w:t>Unit</w:t>
            </w:r>
            <w:r>
              <w:rPr>
                <w:color w:val="231F20"/>
                <w:spacing w:val="-7"/>
                <w:sz w:val="22"/>
              </w:rPr>
              <w:t> </w:t>
            </w:r>
            <w:r>
              <w:rPr>
                <w:color w:val="231F20"/>
                <w:sz w:val="22"/>
              </w:rPr>
              <w:t>test-</w:t>
            </w:r>
            <w:r>
              <w:rPr>
                <w:color w:val="231F20"/>
                <w:spacing w:val="-10"/>
                <w:sz w:val="22"/>
              </w:rPr>
              <w:t>1</w:t>
            </w:r>
          </w:p>
        </w:tc>
        <w:tc>
          <w:tcPr>
            <w:tcW w:w="4499" w:type="dxa"/>
          </w:tcPr>
          <w:p>
            <w:pPr>
              <w:pStyle w:val="TableParagraph"/>
              <w:spacing w:line="249" w:lineRule="exact"/>
              <w:ind w:left="20" w:right="11"/>
              <w:jc w:val="center"/>
              <w:rPr>
                <w:sz w:val="22"/>
              </w:rPr>
            </w:pPr>
            <w:r>
              <w:rPr>
                <w:color w:val="231F20"/>
                <w:sz w:val="22"/>
              </w:rPr>
              <w:t>From</w:t>
            </w:r>
            <w:r>
              <w:rPr>
                <w:color w:val="231F20"/>
                <w:spacing w:val="-10"/>
                <w:sz w:val="22"/>
              </w:rPr>
              <w:t> </w:t>
            </w:r>
            <w:r>
              <w:rPr>
                <w:color w:val="231F20"/>
                <w:sz w:val="22"/>
              </w:rPr>
              <w:t>1.1</w:t>
            </w:r>
            <w:r>
              <w:rPr>
                <w:color w:val="231F20"/>
                <w:spacing w:val="-6"/>
                <w:sz w:val="22"/>
              </w:rPr>
              <w:t> </w:t>
            </w:r>
            <w:r>
              <w:rPr>
                <w:color w:val="231F20"/>
                <w:sz w:val="22"/>
              </w:rPr>
              <w:t>to</w:t>
            </w:r>
            <w:r>
              <w:rPr>
                <w:color w:val="231F20"/>
                <w:spacing w:val="-6"/>
                <w:sz w:val="22"/>
              </w:rPr>
              <w:t> </w:t>
            </w:r>
            <w:r>
              <w:rPr>
                <w:color w:val="231F20"/>
                <w:spacing w:val="-4"/>
                <w:sz w:val="22"/>
              </w:rPr>
              <w:t>2.13</w:t>
            </w:r>
          </w:p>
        </w:tc>
      </w:tr>
      <w:tr>
        <w:trPr>
          <w:trHeight w:val="268" w:hRule="atLeast"/>
        </w:trPr>
        <w:tc>
          <w:tcPr>
            <w:tcW w:w="4485" w:type="dxa"/>
          </w:tcPr>
          <w:p>
            <w:pPr>
              <w:pStyle w:val="TableParagraph"/>
              <w:spacing w:line="248" w:lineRule="exact"/>
              <w:ind w:left="33" w:right="3"/>
              <w:jc w:val="center"/>
              <w:rPr>
                <w:sz w:val="22"/>
              </w:rPr>
            </w:pPr>
            <w:r>
              <w:rPr>
                <w:color w:val="231F20"/>
                <w:sz w:val="22"/>
              </w:rPr>
              <w:t>Unit</w:t>
            </w:r>
            <w:r>
              <w:rPr>
                <w:color w:val="231F20"/>
                <w:spacing w:val="-7"/>
                <w:sz w:val="22"/>
              </w:rPr>
              <w:t> </w:t>
            </w:r>
            <w:r>
              <w:rPr>
                <w:color w:val="231F20"/>
                <w:sz w:val="22"/>
              </w:rPr>
              <w:t>test-</w:t>
            </w:r>
            <w:r>
              <w:rPr>
                <w:color w:val="231F20"/>
                <w:spacing w:val="-10"/>
                <w:sz w:val="22"/>
              </w:rPr>
              <w:t>2</w:t>
            </w:r>
          </w:p>
        </w:tc>
        <w:tc>
          <w:tcPr>
            <w:tcW w:w="4499" w:type="dxa"/>
          </w:tcPr>
          <w:p>
            <w:pPr>
              <w:pStyle w:val="TableParagraph"/>
              <w:spacing w:line="248" w:lineRule="exact"/>
              <w:ind w:left="20" w:right="9"/>
              <w:jc w:val="center"/>
              <w:rPr>
                <w:sz w:val="22"/>
              </w:rPr>
            </w:pPr>
            <w:r>
              <w:rPr>
                <w:color w:val="231F20"/>
                <w:sz w:val="22"/>
              </w:rPr>
              <w:t>From</w:t>
            </w:r>
            <w:r>
              <w:rPr>
                <w:color w:val="231F20"/>
                <w:spacing w:val="-8"/>
                <w:sz w:val="22"/>
              </w:rPr>
              <w:t> </w:t>
            </w:r>
            <w:r>
              <w:rPr>
                <w:color w:val="231F20"/>
                <w:sz w:val="22"/>
              </w:rPr>
              <w:t>3.1</w:t>
            </w:r>
            <w:r>
              <w:rPr>
                <w:color w:val="231F20"/>
                <w:spacing w:val="-6"/>
                <w:sz w:val="22"/>
              </w:rPr>
              <w:t> </w:t>
            </w:r>
            <w:r>
              <w:rPr>
                <w:color w:val="231F20"/>
                <w:sz w:val="22"/>
              </w:rPr>
              <w:t>to</w:t>
            </w:r>
            <w:r>
              <w:rPr>
                <w:color w:val="231F20"/>
                <w:spacing w:val="-1"/>
                <w:sz w:val="22"/>
              </w:rPr>
              <w:t> </w:t>
            </w:r>
            <w:r>
              <w:rPr>
                <w:color w:val="231F20"/>
                <w:spacing w:val="-5"/>
                <w:sz w:val="22"/>
              </w:rPr>
              <w:t>4.6</w:t>
            </w:r>
          </w:p>
        </w:tc>
      </w:tr>
      <w:tr>
        <w:trPr>
          <w:trHeight w:val="268" w:hRule="atLeast"/>
        </w:trPr>
        <w:tc>
          <w:tcPr>
            <w:tcW w:w="4485" w:type="dxa"/>
          </w:tcPr>
          <w:p>
            <w:pPr>
              <w:pStyle w:val="TableParagraph"/>
              <w:spacing w:line="248" w:lineRule="exact"/>
              <w:ind w:left="33" w:right="3"/>
              <w:jc w:val="center"/>
              <w:rPr>
                <w:sz w:val="22"/>
              </w:rPr>
            </w:pPr>
            <w:r>
              <w:rPr>
                <w:color w:val="231F20"/>
                <w:sz w:val="22"/>
              </w:rPr>
              <w:t>Unit</w:t>
            </w:r>
            <w:r>
              <w:rPr>
                <w:color w:val="231F20"/>
                <w:spacing w:val="-7"/>
                <w:sz w:val="22"/>
              </w:rPr>
              <w:t> </w:t>
            </w:r>
            <w:r>
              <w:rPr>
                <w:color w:val="231F20"/>
                <w:sz w:val="22"/>
              </w:rPr>
              <w:t>test-</w:t>
            </w:r>
            <w:r>
              <w:rPr>
                <w:color w:val="231F20"/>
                <w:spacing w:val="-10"/>
                <w:sz w:val="22"/>
              </w:rPr>
              <w:t>3</w:t>
            </w:r>
          </w:p>
        </w:tc>
        <w:tc>
          <w:tcPr>
            <w:tcW w:w="4499" w:type="dxa"/>
          </w:tcPr>
          <w:p>
            <w:pPr>
              <w:pStyle w:val="TableParagraph"/>
              <w:spacing w:line="248" w:lineRule="exact"/>
              <w:ind w:left="20" w:right="11"/>
              <w:jc w:val="center"/>
              <w:rPr>
                <w:sz w:val="22"/>
              </w:rPr>
            </w:pPr>
            <w:r>
              <w:rPr>
                <w:color w:val="231F20"/>
                <w:sz w:val="22"/>
              </w:rPr>
              <w:t>From</w:t>
            </w:r>
            <w:r>
              <w:rPr>
                <w:color w:val="231F20"/>
                <w:spacing w:val="-10"/>
                <w:sz w:val="22"/>
              </w:rPr>
              <w:t> </w:t>
            </w:r>
            <w:r>
              <w:rPr>
                <w:color w:val="231F20"/>
                <w:sz w:val="22"/>
              </w:rPr>
              <w:t>4.7</w:t>
            </w:r>
            <w:r>
              <w:rPr>
                <w:color w:val="231F20"/>
                <w:spacing w:val="-6"/>
                <w:sz w:val="22"/>
              </w:rPr>
              <w:t> </w:t>
            </w:r>
            <w:r>
              <w:rPr>
                <w:color w:val="231F20"/>
                <w:sz w:val="22"/>
              </w:rPr>
              <w:t>to</w:t>
            </w:r>
            <w:r>
              <w:rPr>
                <w:color w:val="231F20"/>
                <w:spacing w:val="-6"/>
                <w:sz w:val="22"/>
              </w:rPr>
              <w:t> </w:t>
            </w:r>
            <w:r>
              <w:rPr>
                <w:color w:val="231F20"/>
                <w:spacing w:val="-4"/>
                <w:sz w:val="22"/>
              </w:rPr>
              <w:t>5.12</w:t>
            </w:r>
          </w:p>
        </w:tc>
      </w:tr>
    </w:tbl>
    <w:p>
      <w:pPr>
        <w:pStyle w:val="TableParagraph"/>
        <w:spacing w:after="0" w:line="248" w:lineRule="exact"/>
        <w:jc w:val="center"/>
        <w:rPr>
          <w:sz w:val="22"/>
        </w:rPr>
        <w:sectPr>
          <w:pgSz w:w="12240" w:h="15840"/>
          <w:pgMar w:header="0" w:footer="1147" w:top="660" w:bottom="1340" w:left="360" w:right="360"/>
        </w:sectPr>
      </w:pPr>
    </w:p>
    <w:p>
      <w:pPr>
        <w:pStyle w:val="Heading5"/>
        <w:spacing w:before="45" w:after="42"/>
        <w:ind w:left="142"/>
        <w:jc w:val="center"/>
      </w:pPr>
      <w:r>
        <w:rPr>
          <w:color w:val="231F20"/>
          <w:spacing w:val="-2"/>
        </w:rPr>
        <w:t>ENGINEERING</w:t>
      </w:r>
      <w:r>
        <w:rPr>
          <w:color w:val="231F20"/>
          <w:spacing w:val="6"/>
        </w:rPr>
        <w:t> </w:t>
      </w:r>
      <w:r>
        <w:rPr>
          <w:color w:val="231F20"/>
          <w:spacing w:val="-2"/>
        </w:rPr>
        <w:t>DRAWING</w:t>
      </w:r>
    </w:p>
    <w:tbl>
      <w:tblPr>
        <w:tblW w:w="0" w:type="auto"/>
        <w:jc w:val="left"/>
        <w:tblInd w:w="12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84"/>
        <w:gridCol w:w="1580"/>
        <w:gridCol w:w="1489"/>
        <w:gridCol w:w="1489"/>
        <w:gridCol w:w="1470"/>
        <w:gridCol w:w="1474"/>
      </w:tblGrid>
      <w:tr>
        <w:trPr>
          <w:trHeight w:val="926" w:hRule="atLeast"/>
        </w:trPr>
        <w:tc>
          <w:tcPr>
            <w:tcW w:w="1484" w:type="dxa"/>
            <w:tcBorders>
              <w:left w:val="single" w:sz="4" w:space="0" w:color="231F20"/>
              <w:right w:val="single" w:sz="4" w:space="0" w:color="231F20"/>
            </w:tcBorders>
          </w:tcPr>
          <w:p>
            <w:pPr>
              <w:pStyle w:val="TableParagraph"/>
              <w:spacing w:before="40"/>
              <w:rPr>
                <w:b/>
                <w:sz w:val="22"/>
              </w:rPr>
            </w:pPr>
          </w:p>
          <w:p>
            <w:pPr>
              <w:pStyle w:val="TableParagraph"/>
              <w:ind w:left="20"/>
              <w:jc w:val="center"/>
              <w:rPr>
                <w:b/>
                <w:sz w:val="22"/>
              </w:rPr>
            </w:pPr>
            <w:r>
              <w:rPr>
                <w:b/>
                <w:color w:val="231F20"/>
                <w:sz w:val="22"/>
              </w:rPr>
              <w:t>Course</w:t>
            </w:r>
            <w:r>
              <w:rPr>
                <w:b/>
                <w:color w:val="231F20"/>
                <w:spacing w:val="39"/>
                <w:sz w:val="22"/>
              </w:rPr>
              <w:t> </w:t>
            </w:r>
            <w:r>
              <w:rPr>
                <w:b/>
                <w:color w:val="231F20"/>
                <w:spacing w:val="-4"/>
                <w:sz w:val="22"/>
              </w:rPr>
              <w:t>code</w:t>
            </w:r>
          </w:p>
        </w:tc>
        <w:tc>
          <w:tcPr>
            <w:tcW w:w="1580" w:type="dxa"/>
            <w:tcBorders>
              <w:left w:val="single" w:sz="4" w:space="0" w:color="231F20"/>
              <w:right w:val="single" w:sz="4" w:space="0" w:color="231F20"/>
            </w:tcBorders>
          </w:tcPr>
          <w:p>
            <w:pPr>
              <w:pStyle w:val="TableParagraph"/>
              <w:spacing w:before="40"/>
              <w:rPr>
                <w:b/>
                <w:sz w:val="22"/>
              </w:rPr>
            </w:pPr>
          </w:p>
          <w:p>
            <w:pPr>
              <w:pStyle w:val="TableParagraph"/>
              <w:ind w:left="249"/>
              <w:rPr>
                <w:b/>
                <w:sz w:val="22"/>
              </w:rPr>
            </w:pPr>
            <w:r>
              <w:rPr>
                <w:b/>
                <w:color w:val="231F20"/>
                <w:sz w:val="22"/>
              </w:rPr>
              <w:t>Course</w:t>
            </w:r>
            <w:r>
              <w:rPr>
                <w:b/>
                <w:color w:val="231F20"/>
                <w:spacing w:val="-13"/>
                <w:sz w:val="22"/>
              </w:rPr>
              <w:t> </w:t>
            </w:r>
            <w:r>
              <w:rPr>
                <w:b/>
                <w:color w:val="231F20"/>
                <w:spacing w:val="-2"/>
                <w:sz w:val="22"/>
              </w:rPr>
              <w:t>Title</w:t>
            </w:r>
          </w:p>
        </w:tc>
        <w:tc>
          <w:tcPr>
            <w:tcW w:w="1489" w:type="dxa"/>
            <w:tcBorders>
              <w:left w:val="single" w:sz="4" w:space="0" w:color="231F20"/>
              <w:right w:val="single" w:sz="4" w:space="0" w:color="231F20"/>
            </w:tcBorders>
          </w:tcPr>
          <w:p>
            <w:pPr>
              <w:pStyle w:val="TableParagraph"/>
              <w:spacing w:line="273" w:lineRule="auto" w:before="1"/>
              <w:ind w:left="402" w:firstLine="62"/>
              <w:rPr>
                <w:b/>
                <w:sz w:val="22"/>
              </w:rPr>
            </w:pPr>
            <w:r>
              <w:rPr>
                <w:b/>
                <w:color w:val="231F20"/>
                <w:sz w:val="22"/>
              </w:rPr>
              <w:t>No. of </w:t>
            </w:r>
            <w:r>
              <w:rPr>
                <w:b/>
                <w:color w:val="231F20"/>
                <w:spacing w:val="-2"/>
                <w:sz w:val="22"/>
              </w:rPr>
              <w:t>periods</w:t>
            </w:r>
          </w:p>
          <w:p>
            <w:pPr>
              <w:pStyle w:val="TableParagraph"/>
              <w:spacing w:before="8"/>
              <w:ind w:left="455"/>
              <w:rPr>
                <w:b/>
                <w:sz w:val="22"/>
              </w:rPr>
            </w:pPr>
            <w:r>
              <w:rPr>
                <w:b/>
                <w:color w:val="231F20"/>
                <w:spacing w:val="-4"/>
                <w:sz w:val="22"/>
              </w:rPr>
              <w:t>/week</w:t>
            </w:r>
          </w:p>
        </w:tc>
        <w:tc>
          <w:tcPr>
            <w:tcW w:w="1489" w:type="dxa"/>
            <w:tcBorders>
              <w:left w:val="single" w:sz="4" w:space="0" w:color="231F20"/>
              <w:right w:val="single" w:sz="4" w:space="0" w:color="231F20"/>
            </w:tcBorders>
          </w:tcPr>
          <w:p>
            <w:pPr>
              <w:pStyle w:val="TableParagraph"/>
              <w:spacing w:line="271" w:lineRule="auto" w:before="155"/>
              <w:ind w:left="407" w:hanging="202"/>
              <w:rPr>
                <w:b/>
                <w:sz w:val="22"/>
              </w:rPr>
            </w:pPr>
            <w:r>
              <w:rPr>
                <w:b/>
                <w:color w:val="231F20"/>
                <w:sz w:val="22"/>
              </w:rPr>
              <w:t>Total</w:t>
            </w:r>
            <w:r>
              <w:rPr>
                <w:b/>
                <w:color w:val="231F20"/>
                <w:spacing w:val="-13"/>
                <w:sz w:val="22"/>
              </w:rPr>
              <w:t> </w:t>
            </w:r>
            <w:r>
              <w:rPr>
                <w:b/>
                <w:color w:val="231F20"/>
                <w:sz w:val="22"/>
              </w:rPr>
              <w:t>No.</w:t>
            </w:r>
            <w:r>
              <w:rPr>
                <w:b/>
                <w:color w:val="231F20"/>
                <w:spacing w:val="-12"/>
                <w:sz w:val="22"/>
              </w:rPr>
              <w:t> </w:t>
            </w:r>
            <w:r>
              <w:rPr>
                <w:b/>
                <w:color w:val="231F20"/>
                <w:sz w:val="22"/>
              </w:rPr>
              <w:t>of </w:t>
            </w:r>
            <w:r>
              <w:rPr>
                <w:b/>
                <w:color w:val="231F20"/>
                <w:spacing w:val="-2"/>
                <w:sz w:val="22"/>
              </w:rPr>
              <w:t>periods</w:t>
            </w:r>
          </w:p>
        </w:tc>
        <w:tc>
          <w:tcPr>
            <w:tcW w:w="1470" w:type="dxa"/>
            <w:tcBorders>
              <w:left w:val="single" w:sz="4" w:space="0" w:color="231F20"/>
              <w:right w:val="single" w:sz="4" w:space="0" w:color="231F20"/>
            </w:tcBorders>
          </w:tcPr>
          <w:p>
            <w:pPr>
              <w:pStyle w:val="TableParagraph"/>
              <w:spacing w:before="40"/>
              <w:rPr>
                <w:b/>
                <w:sz w:val="22"/>
              </w:rPr>
            </w:pPr>
          </w:p>
          <w:p>
            <w:pPr>
              <w:pStyle w:val="TableParagraph"/>
              <w:ind w:left="16" w:right="2"/>
              <w:jc w:val="center"/>
              <w:rPr>
                <w:b/>
                <w:sz w:val="22"/>
              </w:rPr>
            </w:pPr>
            <w:r>
              <w:rPr>
                <w:b/>
                <w:color w:val="231F20"/>
                <w:sz w:val="22"/>
              </w:rPr>
              <w:t>Marks</w:t>
            </w:r>
            <w:r>
              <w:rPr>
                <w:b/>
                <w:color w:val="231F20"/>
                <w:spacing w:val="-4"/>
                <w:sz w:val="22"/>
              </w:rPr>
              <w:t> </w:t>
            </w:r>
            <w:r>
              <w:rPr>
                <w:b/>
                <w:color w:val="231F20"/>
                <w:sz w:val="22"/>
              </w:rPr>
              <w:t>for</w:t>
            </w:r>
            <w:r>
              <w:rPr>
                <w:b/>
                <w:color w:val="231F20"/>
                <w:spacing w:val="-4"/>
                <w:sz w:val="22"/>
              </w:rPr>
              <w:t> </w:t>
            </w:r>
            <w:r>
              <w:rPr>
                <w:b/>
                <w:color w:val="231F20"/>
                <w:spacing w:val="-5"/>
                <w:sz w:val="22"/>
              </w:rPr>
              <w:t>FA</w:t>
            </w:r>
          </w:p>
        </w:tc>
        <w:tc>
          <w:tcPr>
            <w:tcW w:w="1474" w:type="dxa"/>
            <w:tcBorders>
              <w:left w:val="single" w:sz="4" w:space="0" w:color="231F20"/>
              <w:right w:val="single" w:sz="4" w:space="0" w:color="231F20"/>
            </w:tcBorders>
          </w:tcPr>
          <w:p>
            <w:pPr>
              <w:pStyle w:val="TableParagraph"/>
              <w:spacing w:before="40"/>
              <w:rPr>
                <w:b/>
                <w:sz w:val="22"/>
              </w:rPr>
            </w:pPr>
          </w:p>
          <w:p>
            <w:pPr>
              <w:pStyle w:val="TableParagraph"/>
              <w:ind w:left="18" w:right="3"/>
              <w:jc w:val="center"/>
              <w:rPr>
                <w:b/>
                <w:sz w:val="22"/>
              </w:rPr>
            </w:pPr>
            <w:r>
              <w:rPr>
                <w:b/>
                <w:color w:val="231F20"/>
                <w:sz w:val="22"/>
              </w:rPr>
              <w:t>Marks</w:t>
            </w:r>
            <w:r>
              <w:rPr>
                <w:b/>
                <w:color w:val="231F20"/>
                <w:spacing w:val="-4"/>
                <w:sz w:val="22"/>
              </w:rPr>
              <w:t> </w:t>
            </w:r>
            <w:r>
              <w:rPr>
                <w:b/>
                <w:color w:val="231F20"/>
                <w:sz w:val="22"/>
              </w:rPr>
              <w:t>for</w:t>
            </w:r>
            <w:r>
              <w:rPr>
                <w:b/>
                <w:color w:val="231F20"/>
                <w:spacing w:val="-4"/>
                <w:sz w:val="22"/>
              </w:rPr>
              <w:t> </w:t>
            </w:r>
            <w:r>
              <w:rPr>
                <w:b/>
                <w:color w:val="231F20"/>
                <w:spacing w:val="-5"/>
                <w:sz w:val="22"/>
              </w:rPr>
              <w:t>SA</w:t>
            </w:r>
          </w:p>
        </w:tc>
      </w:tr>
      <w:tr>
        <w:trPr>
          <w:trHeight w:val="815" w:hRule="atLeast"/>
        </w:trPr>
        <w:tc>
          <w:tcPr>
            <w:tcW w:w="1484" w:type="dxa"/>
            <w:tcBorders>
              <w:left w:val="single" w:sz="4" w:space="0" w:color="231F20"/>
              <w:bottom w:val="single" w:sz="4" w:space="0" w:color="231F20"/>
              <w:right w:val="single" w:sz="4" w:space="0" w:color="231F20"/>
            </w:tcBorders>
          </w:tcPr>
          <w:p>
            <w:pPr>
              <w:pStyle w:val="TableParagraph"/>
              <w:spacing w:before="251"/>
              <w:ind w:left="20" w:right="1"/>
              <w:jc w:val="center"/>
              <w:rPr>
                <w:sz w:val="22"/>
              </w:rPr>
            </w:pPr>
            <w:r>
              <w:rPr>
                <w:color w:val="231F20"/>
                <w:spacing w:val="-2"/>
                <w:sz w:val="22"/>
              </w:rPr>
              <w:t>CM-</w:t>
            </w:r>
            <w:r>
              <w:rPr>
                <w:color w:val="231F20"/>
                <w:spacing w:val="-5"/>
                <w:sz w:val="22"/>
              </w:rPr>
              <w:t>107</w:t>
            </w:r>
          </w:p>
        </w:tc>
        <w:tc>
          <w:tcPr>
            <w:tcW w:w="1580" w:type="dxa"/>
            <w:tcBorders>
              <w:left w:val="single" w:sz="4" w:space="0" w:color="231F20"/>
              <w:bottom w:val="single" w:sz="4" w:space="0" w:color="231F20"/>
              <w:right w:val="single" w:sz="4" w:space="0" w:color="231F20"/>
            </w:tcBorders>
          </w:tcPr>
          <w:p>
            <w:pPr>
              <w:pStyle w:val="TableParagraph"/>
              <w:spacing w:line="278" w:lineRule="auto" w:before="1"/>
              <w:ind w:left="335" w:hanging="173"/>
              <w:rPr>
                <w:sz w:val="22"/>
              </w:rPr>
            </w:pPr>
            <w:r>
              <w:rPr>
                <w:color w:val="231F20"/>
                <w:spacing w:val="-2"/>
                <w:sz w:val="22"/>
              </w:rPr>
              <w:t>ENGINEERING DRAWING</w:t>
            </w:r>
          </w:p>
        </w:tc>
        <w:tc>
          <w:tcPr>
            <w:tcW w:w="1489" w:type="dxa"/>
            <w:tcBorders>
              <w:left w:val="single" w:sz="4" w:space="0" w:color="231F20"/>
              <w:bottom w:val="single" w:sz="4" w:space="0" w:color="231F20"/>
              <w:right w:val="single" w:sz="4" w:space="0" w:color="231F20"/>
            </w:tcBorders>
          </w:tcPr>
          <w:p>
            <w:pPr>
              <w:pStyle w:val="TableParagraph"/>
              <w:spacing w:before="150"/>
              <w:ind w:left="19" w:right="4"/>
              <w:jc w:val="center"/>
              <w:rPr>
                <w:sz w:val="22"/>
              </w:rPr>
            </w:pPr>
            <w:r>
              <w:rPr>
                <w:color w:val="231F20"/>
                <w:spacing w:val="-10"/>
                <w:sz w:val="22"/>
              </w:rPr>
              <w:t>3</w:t>
            </w:r>
          </w:p>
        </w:tc>
        <w:tc>
          <w:tcPr>
            <w:tcW w:w="1489" w:type="dxa"/>
            <w:tcBorders>
              <w:left w:val="single" w:sz="4" w:space="0" w:color="231F20"/>
              <w:bottom w:val="single" w:sz="4" w:space="0" w:color="231F20"/>
              <w:right w:val="single" w:sz="4" w:space="0" w:color="231F20"/>
            </w:tcBorders>
          </w:tcPr>
          <w:p>
            <w:pPr>
              <w:pStyle w:val="TableParagraph"/>
              <w:spacing w:before="150"/>
              <w:ind w:left="19" w:right="2"/>
              <w:jc w:val="center"/>
              <w:rPr>
                <w:sz w:val="22"/>
              </w:rPr>
            </w:pPr>
            <w:r>
              <w:rPr>
                <w:color w:val="231F20"/>
                <w:spacing w:val="-5"/>
                <w:sz w:val="22"/>
              </w:rPr>
              <w:t>90</w:t>
            </w:r>
          </w:p>
        </w:tc>
        <w:tc>
          <w:tcPr>
            <w:tcW w:w="1470" w:type="dxa"/>
            <w:tcBorders>
              <w:left w:val="single" w:sz="4" w:space="0" w:color="231F20"/>
              <w:bottom w:val="single" w:sz="4" w:space="0" w:color="231F20"/>
              <w:right w:val="single" w:sz="4" w:space="0" w:color="231F20"/>
            </w:tcBorders>
          </w:tcPr>
          <w:p>
            <w:pPr>
              <w:pStyle w:val="TableParagraph"/>
              <w:spacing w:before="150"/>
              <w:ind w:left="16"/>
              <w:jc w:val="center"/>
              <w:rPr>
                <w:sz w:val="22"/>
              </w:rPr>
            </w:pPr>
            <w:r>
              <w:rPr>
                <w:color w:val="231F20"/>
                <w:spacing w:val="-5"/>
                <w:sz w:val="22"/>
              </w:rPr>
              <w:t>40</w:t>
            </w:r>
          </w:p>
        </w:tc>
        <w:tc>
          <w:tcPr>
            <w:tcW w:w="1474" w:type="dxa"/>
            <w:tcBorders>
              <w:left w:val="single" w:sz="4" w:space="0" w:color="231F20"/>
              <w:bottom w:val="single" w:sz="4" w:space="0" w:color="231F20"/>
              <w:right w:val="single" w:sz="4" w:space="0" w:color="231F20"/>
            </w:tcBorders>
          </w:tcPr>
          <w:p>
            <w:pPr>
              <w:pStyle w:val="TableParagraph"/>
              <w:spacing w:before="150"/>
              <w:ind w:left="18" w:right="7"/>
              <w:jc w:val="center"/>
              <w:rPr>
                <w:sz w:val="22"/>
              </w:rPr>
            </w:pPr>
            <w:r>
              <w:rPr>
                <w:color w:val="231F20"/>
                <w:spacing w:val="-5"/>
                <w:sz w:val="22"/>
              </w:rPr>
              <w:t>60</w:t>
            </w:r>
          </w:p>
        </w:tc>
      </w:tr>
    </w:tbl>
    <w:p>
      <w:pPr>
        <w:pStyle w:val="BodyText"/>
        <w:spacing w:before="117"/>
        <w:rPr>
          <w:b/>
        </w:rPr>
      </w:pPr>
    </w:p>
    <w:p>
      <w:pPr>
        <w:spacing w:before="1"/>
        <w:ind w:left="0" w:right="56" w:firstLine="0"/>
        <w:jc w:val="center"/>
        <w:rPr>
          <w:b/>
          <w:sz w:val="22"/>
        </w:rPr>
      </w:pPr>
      <w:r>
        <w:rPr>
          <w:b/>
          <w:color w:val="231F20"/>
          <w:sz w:val="22"/>
        </w:rPr>
        <w:t>Time</w:t>
      </w:r>
      <w:r>
        <w:rPr>
          <w:b/>
          <w:color w:val="231F20"/>
          <w:spacing w:val="-7"/>
          <w:sz w:val="22"/>
        </w:rPr>
        <w:t> </w:t>
      </w:r>
      <w:r>
        <w:rPr>
          <w:b/>
          <w:color w:val="231F20"/>
          <w:spacing w:val="-2"/>
          <w:sz w:val="22"/>
        </w:rPr>
        <w:t>Schedule</w:t>
      </w:r>
    </w:p>
    <w:p>
      <w:pPr>
        <w:pStyle w:val="BodyText"/>
        <w:spacing w:before="1"/>
        <w:rPr>
          <w:b/>
          <w:sz w:val="10"/>
        </w:rPr>
      </w:pPr>
    </w:p>
    <w:tbl>
      <w:tblPr>
        <w:tblW w:w="0" w:type="auto"/>
        <w:jc w:val="left"/>
        <w:tblInd w:w="12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46"/>
        <w:gridCol w:w="3088"/>
        <w:gridCol w:w="903"/>
        <w:gridCol w:w="792"/>
        <w:gridCol w:w="1138"/>
        <w:gridCol w:w="1138"/>
        <w:gridCol w:w="985"/>
      </w:tblGrid>
      <w:tr>
        <w:trPr>
          <w:trHeight w:val="1434" w:hRule="atLeast"/>
        </w:trPr>
        <w:tc>
          <w:tcPr>
            <w:tcW w:w="946" w:type="dxa"/>
            <w:tcBorders>
              <w:left w:val="single" w:sz="4" w:space="0" w:color="231F20"/>
              <w:right w:val="single" w:sz="4" w:space="0" w:color="231F20"/>
            </w:tcBorders>
          </w:tcPr>
          <w:p>
            <w:pPr>
              <w:pStyle w:val="TableParagraph"/>
              <w:spacing w:before="40"/>
              <w:rPr>
                <w:b/>
                <w:sz w:val="22"/>
              </w:rPr>
            </w:pPr>
          </w:p>
          <w:p>
            <w:pPr>
              <w:pStyle w:val="TableParagraph"/>
              <w:spacing w:line="273" w:lineRule="auto"/>
              <w:ind w:left="110"/>
              <w:rPr>
                <w:b/>
                <w:sz w:val="22"/>
              </w:rPr>
            </w:pPr>
            <w:r>
              <w:rPr>
                <w:b/>
                <w:color w:val="231F20"/>
                <w:spacing w:val="-2"/>
                <w:sz w:val="22"/>
              </w:rPr>
              <w:t>Chapter </w:t>
            </w:r>
            <w:r>
              <w:rPr>
                <w:b/>
                <w:color w:val="231F20"/>
                <w:spacing w:val="-4"/>
                <w:sz w:val="22"/>
              </w:rPr>
              <w:t>No.</w:t>
            </w:r>
          </w:p>
        </w:tc>
        <w:tc>
          <w:tcPr>
            <w:tcW w:w="3088" w:type="dxa"/>
            <w:tcBorders>
              <w:left w:val="single" w:sz="4" w:space="0" w:color="231F20"/>
              <w:right w:val="single" w:sz="4" w:space="0" w:color="231F20"/>
            </w:tcBorders>
          </w:tcPr>
          <w:p>
            <w:pPr>
              <w:pStyle w:val="TableParagraph"/>
              <w:spacing w:before="193"/>
              <w:rPr>
                <w:b/>
                <w:sz w:val="22"/>
              </w:rPr>
            </w:pPr>
          </w:p>
          <w:p>
            <w:pPr>
              <w:pStyle w:val="TableParagraph"/>
              <w:ind w:left="19"/>
              <w:jc w:val="center"/>
              <w:rPr>
                <w:b/>
                <w:sz w:val="22"/>
              </w:rPr>
            </w:pPr>
            <w:r>
              <w:rPr>
                <w:b/>
                <w:color w:val="231F20"/>
                <w:sz w:val="22"/>
              </w:rPr>
              <w:t>Unit</w:t>
            </w:r>
            <w:r>
              <w:rPr>
                <w:b/>
                <w:color w:val="231F20"/>
                <w:spacing w:val="-10"/>
                <w:sz w:val="22"/>
              </w:rPr>
              <w:t> </w:t>
            </w:r>
            <w:r>
              <w:rPr>
                <w:b/>
                <w:color w:val="231F20"/>
                <w:spacing w:val="-2"/>
                <w:sz w:val="22"/>
              </w:rPr>
              <w:t>Title</w:t>
            </w:r>
          </w:p>
        </w:tc>
        <w:tc>
          <w:tcPr>
            <w:tcW w:w="903" w:type="dxa"/>
            <w:tcBorders>
              <w:left w:val="single" w:sz="4" w:space="0" w:color="231F20"/>
              <w:right w:val="single" w:sz="4" w:space="0" w:color="231F20"/>
            </w:tcBorders>
          </w:tcPr>
          <w:p>
            <w:pPr>
              <w:pStyle w:val="TableParagraph"/>
              <w:spacing w:before="40"/>
              <w:rPr>
                <w:b/>
                <w:sz w:val="22"/>
              </w:rPr>
            </w:pPr>
          </w:p>
          <w:p>
            <w:pPr>
              <w:pStyle w:val="TableParagraph"/>
              <w:spacing w:line="273" w:lineRule="auto"/>
              <w:ind w:left="110" w:right="91" w:firstLine="62"/>
              <w:rPr>
                <w:b/>
                <w:sz w:val="22"/>
              </w:rPr>
            </w:pPr>
            <w:r>
              <w:rPr>
                <w:b/>
                <w:color w:val="231F20"/>
                <w:sz w:val="22"/>
              </w:rPr>
              <w:t>No. of </w:t>
            </w:r>
            <w:r>
              <w:rPr>
                <w:b/>
                <w:color w:val="231F20"/>
                <w:spacing w:val="-2"/>
                <w:sz w:val="22"/>
              </w:rPr>
              <w:t>periods</w:t>
            </w:r>
          </w:p>
        </w:tc>
        <w:tc>
          <w:tcPr>
            <w:tcW w:w="792" w:type="dxa"/>
            <w:tcBorders>
              <w:left w:val="single" w:sz="4" w:space="0" w:color="231F20"/>
              <w:right w:val="single" w:sz="4" w:space="0" w:color="231F20"/>
            </w:tcBorders>
          </w:tcPr>
          <w:p>
            <w:pPr>
              <w:pStyle w:val="TableParagraph"/>
              <w:spacing w:before="193"/>
              <w:rPr>
                <w:b/>
                <w:sz w:val="22"/>
              </w:rPr>
            </w:pPr>
          </w:p>
          <w:p>
            <w:pPr>
              <w:pStyle w:val="TableParagraph"/>
              <w:ind w:left="33" w:right="25"/>
              <w:jc w:val="center"/>
              <w:rPr>
                <w:b/>
                <w:sz w:val="22"/>
              </w:rPr>
            </w:pPr>
            <w:r>
              <w:rPr>
                <w:b/>
                <w:color w:val="231F20"/>
                <w:spacing w:val="-2"/>
                <w:sz w:val="22"/>
              </w:rPr>
              <w:t>Marks</w:t>
            </w:r>
          </w:p>
        </w:tc>
        <w:tc>
          <w:tcPr>
            <w:tcW w:w="1138" w:type="dxa"/>
            <w:tcBorders>
              <w:left w:val="single" w:sz="4" w:space="0" w:color="231F20"/>
              <w:right w:val="single" w:sz="4" w:space="0" w:color="231F20"/>
            </w:tcBorders>
          </w:tcPr>
          <w:p>
            <w:pPr>
              <w:pStyle w:val="TableParagraph"/>
              <w:spacing w:line="276" w:lineRule="auto" w:before="1"/>
              <w:ind w:left="105" w:right="92" w:firstLine="182"/>
              <w:jc w:val="both"/>
              <w:rPr>
                <w:b/>
                <w:sz w:val="22"/>
              </w:rPr>
            </w:pPr>
            <w:r>
              <w:rPr>
                <w:b/>
                <w:color w:val="231F20"/>
                <w:sz w:val="22"/>
              </w:rPr>
              <w:t>No. of </w:t>
            </w:r>
            <w:r>
              <w:rPr>
                <w:b/>
                <w:color w:val="231F20"/>
                <w:spacing w:val="-2"/>
                <w:sz w:val="22"/>
              </w:rPr>
              <w:t>Short Answer Questions</w:t>
            </w:r>
          </w:p>
        </w:tc>
        <w:tc>
          <w:tcPr>
            <w:tcW w:w="1138" w:type="dxa"/>
            <w:tcBorders>
              <w:left w:val="single" w:sz="4" w:space="0" w:color="231F20"/>
              <w:right w:val="single" w:sz="4" w:space="0" w:color="231F20"/>
            </w:tcBorders>
          </w:tcPr>
          <w:p>
            <w:pPr>
              <w:pStyle w:val="TableParagraph"/>
              <w:spacing w:line="276" w:lineRule="auto" w:before="1"/>
              <w:ind w:left="105" w:right="92" w:hanging="5"/>
              <w:jc w:val="center"/>
              <w:rPr>
                <w:b/>
                <w:sz w:val="22"/>
              </w:rPr>
            </w:pPr>
            <w:r>
              <w:rPr>
                <w:b/>
                <w:color w:val="231F20"/>
                <w:sz w:val="22"/>
              </w:rPr>
              <w:t>No. of </w:t>
            </w:r>
            <w:r>
              <w:rPr>
                <w:b/>
                <w:color w:val="231F20"/>
                <w:spacing w:val="-2"/>
                <w:sz w:val="22"/>
              </w:rPr>
              <w:t>Essay</w:t>
            </w:r>
            <w:r>
              <w:rPr>
                <w:b/>
                <w:color w:val="231F20"/>
                <w:spacing w:val="40"/>
                <w:sz w:val="22"/>
              </w:rPr>
              <w:t> </w:t>
            </w:r>
            <w:r>
              <w:rPr>
                <w:b/>
                <w:color w:val="231F20"/>
                <w:spacing w:val="-4"/>
                <w:sz w:val="22"/>
              </w:rPr>
              <w:t>Type </w:t>
            </w:r>
            <w:r>
              <w:rPr>
                <w:b/>
                <w:color w:val="231F20"/>
                <w:spacing w:val="-2"/>
                <w:sz w:val="22"/>
              </w:rPr>
              <w:t>Questions</w:t>
            </w:r>
          </w:p>
        </w:tc>
        <w:tc>
          <w:tcPr>
            <w:tcW w:w="985" w:type="dxa"/>
            <w:tcBorders>
              <w:left w:val="single" w:sz="4" w:space="0" w:color="231F20"/>
              <w:right w:val="single" w:sz="4" w:space="0" w:color="231F20"/>
            </w:tcBorders>
          </w:tcPr>
          <w:p>
            <w:pPr>
              <w:pStyle w:val="TableParagraph"/>
              <w:spacing w:before="40"/>
              <w:rPr>
                <w:b/>
                <w:sz w:val="22"/>
              </w:rPr>
            </w:pPr>
          </w:p>
          <w:p>
            <w:pPr>
              <w:pStyle w:val="TableParagraph"/>
              <w:ind w:left="15" w:right="6"/>
              <w:jc w:val="center"/>
              <w:rPr>
                <w:b/>
                <w:sz w:val="22"/>
              </w:rPr>
            </w:pPr>
            <w:r>
              <w:rPr>
                <w:b/>
                <w:color w:val="231F20"/>
                <w:spacing w:val="-4"/>
                <w:sz w:val="22"/>
              </w:rPr>
              <w:t>CO’s</w:t>
            </w:r>
          </w:p>
          <w:p>
            <w:pPr>
              <w:pStyle w:val="TableParagraph"/>
              <w:spacing w:before="39"/>
              <w:ind w:left="15"/>
              <w:jc w:val="center"/>
              <w:rPr>
                <w:b/>
                <w:sz w:val="22"/>
              </w:rPr>
            </w:pPr>
            <w:r>
              <w:rPr>
                <w:b/>
                <w:color w:val="231F20"/>
                <w:spacing w:val="-2"/>
                <w:sz w:val="22"/>
              </w:rPr>
              <w:t>Mapped</w:t>
            </w:r>
          </w:p>
        </w:tc>
      </w:tr>
      <w:tr>
        <w:trPr>
          <w:trHeight w:val="926" w:hRule="atLeast"/>
        </w:trPr>
        <w:tc>
          <w:tcPr>
            <w:tcW w:w="946" w:type="dxa"/>
            <w:tcBorders>
              <w:left w:val="single" w:sz="4" w:space="0" w:color="231F20"/>
              <w:right w:val="single" w:sz="4" w:space="0" w:color="231F20"/>
            </w:tcBorders>
          </w:tcPr>
          <w:p>
            <w:pPr>
              <w:pStyle w:val="TableParagraph"/>
              <w:spacing w:before="35"/>
              <w:rPr>
                <w:b/>
                <w:sz w:val="22"/>
              </w:rPr>
            </w:pPr>
          </w:p>
          <w:p>
            <w:pPr>
              <w:pStyle w:val="TableParagraph"/>
              <w:spacing w:before="1"/>
              <w:ind w:left="19" w:right="8"/>
              <w:jc w:val="center"/>
              <w:rPr>
                <w:b/>
                <w:sz w:val="22"/>
              </w:rPr>
            </w:pPr>
            <w:r>
              <w:rPr>
                <w:b/>
                <w:color w:val="231F20"/>
                <w:spacing w:val="-10"/>
                <w:sz w:val="22"/>
              </w:rPr>
              <w:t>1</w:t>
            </w:r>
          </w:p>
        </w:tc>
        <w:tc>
          <w:tcPr>
            <w:tcW w:w="3088" w:type="dxa"/>
            <w:tcBorders>
              <w:left w:val="single" w:sz="4" w:space="0" w:color="231F20"/>
              <w:right w:val="single" w:sz="4" w:space="0" w:color="231F20"/>
            </w:tcBorders>
          </w:tcPr>
          <w:p>
            <w:pPr>
              <w:pStyle w:val="TableParagraph"/>
              <w:spacing w:before="2"/>
              <w:ind w:left="110"/>
              <w:rPr>
                <w:sz w:val="22"/>
              </w:rPr>
            </w:pPr>
            <w:r>
              <w:rPr>
                <w:color w:val="231F20"/>
                <w:sz w:val="22"/>
              </w:rPr>
              <w:t>Use</w:t>
            </w:r>
            <w:r>
              <w:rPr>
                <w:color w:val="231F20"/>
                <w:spacing w:val="-8"/>
                <w:sz w:val="22"/>
              </w:rPr>
              <w:t> </w:t>
            </w:r>
            <w:r>
              <w:rPr>
                <w:color w:val="231F20"/>
                <w:sz w:val="22"/>
              </w:rPr>
              <w:t>of</w:t>
            </w:r>
            <w:r>
              <w:rPr>
                <w:color w:val="231F20"/>
                <w:spacing w:val="-9"/>
                <w:sz w:val="22"/>
              </w:rPr>
              <w:t> </w:t>
            </w:r>
            <w:r>
              <w:rPr>
                <w:color w:val="231F20"/>
                <w:sz w:val="22"/>
              </w:rPr>
              <w:t>Drawing</w:t>
            </w:r>
            <w:r>
              <w:rPr>
                <w:color w:val="231F20"/>
                <w:spacing w:val="-2"/>
                <w:sz w:val="22"/>
              </w:rPr>
              <w:t> Instruments,</w:t>
            </w:r>
          </w:p>
          <w:p>
            <w:pPr>
              <w:pStyle w:val="TableParagraph"/>
              <w:spacing w:line="300" w:lineRule="atLeast" w:before="2"/>
              <w:ind w:left="110"/>
              <w:rPr>
                <w:sz w:val="22"/>
              </w:rPr>
            </w:pPr>
            <w:r>
              <w:rPr>
                <w:color w:val="231F20"/>
                <w:sz w:val="22"/>
              </w:rPr>
              <w:t>Free</w:t>
            </w:r>
            <w:r>
              <w:rPr>
                <w:color w:val="231F20"/>
                <w:spacing w:val="-13"/>
                <w:sz w:val="22"/>
              </w:rPr>
              <w:t> </w:t>
            </w:r>
            <w:r>
              <w:rPr>
                <w:color w:val="231F20"/>
                <w:sz w:val="22"/>
              </w:rPr>
              <w:t>Hand</w:t>
            </w:r>
            <w:r>
              <w:rPr>
                <w:color w:val="231F20"/>
                <w:spacing w:val="-12"/>
                <w:sz w:val="22"/>
              </w:rPr>
              <w:t> </w:t>
            </w:r>
            <w:r>
              <w:rPr>
                <w:color w:val="231F20"/>
                <w:sz w:val="22"/>
              </w:rPr>
              <w:t>Lettering</w:t>
            </w:r>
            <w:r>
              <w:rPr>
                <w:color w:val="231F20"/>
                <w:spacing w:val="-13"/>
                <w:sz w:val="22"/>
              </w:rPr>
              <w:t> </w:t>
            </w:r>
            <w:r>
              <w:rPr>
                <w:color w:val="231F20"/>
                <w:sz w:val="22"/>
              </w:rPr>
              <w:t>and Dimensioning Practice</w:t>
            </w:r>
          </w:p>
        </w:tc>
        <w:tc>
          <w:tcPr>
            <w:tcW w:w="903" w:type="dxa"/>
            <w:tcBorders>
              <w:left w:val="single" w:sz="4" w:space="0" w:color="231F20"/>
              <w:right w:val="single" w:sz="4" w:space="0" w:color="231F20"/>
            </w:tcBorders>
          </w:tcPr>
          <w:p>
            <w:pPr>
              <w:pStyle w:val="TableParagraph"/>
              <w:spacing w:before="35"/>
              <w:rPr>
                <w:b/>
                <w:sz w:val="22"/>
              </w:rPr>
            </w:pPr>
          </w:p>
          <w:p>
            <w:pPr>
              <w:pStyle w:val="TableParagraph"/>
              <w:spacing w:before="1"/>
              <w:ind w:left="64" w:right="56"/>
              <w:jc w:val="center"/>
              <w:rPr>
                <w:sz w:val="22"/>
              </w:rPr>
            </w:pPr>
            <w:r>
              <w:rPr>
                <w:color w:val="231F20"/>
                <w:spacing w:val="-5"/>
                <w:sz w:val="22"/>
              </w:rPr>
              <w:t>10</w:t>
            </w:r>
          </w:p>
        </w:tc>
        <w:tc>
          <w:tcPr>
            <w:tcW w:w="792" w:type="dxa"/>
            <w:tcBorders>
              <w:left w:val="single" w:sz="4" w:space="0" w:color="231F20"/>
              <w:right w:val="single" w:sz="4" w:space="0" w:color="231F20"/>
            </w:tcBorders>
          </w:tcPr>
          <w:p>
            <w:pPr>
              <w:pStyle w:val="TableParagraph"/>
              <w:spacing w:before="35"/>
              <w:rPr>
                <w:b/>
                <w:sz w:val="22"/>
              </w:rPr>
            </w:pPr>
          </w:p>
          <w:p>
            <w:pPr>
              <w:pStyle w:val="TableParagraph"/>
              <w:spacing w:before="1"/>
              <w:ind w:left="33" w:right="20"/>
              <w:jc w:val="center"/>
              <w:rPr>
                <w:b/>
                <w:sz w:val="22"/>
              </w:rPr>
            </w:pPr>
            <w:r>
              <w:rPr>
                <w:b/>
                <w:color w:val="231F20"/>
                <w:spacing w:val="-5"/>
                <w:sz w:val="22"/>
              </w:rPr>
              <w:t>10</w:t>
            </w:r>
          </w:p>
        </w:tc>
        <w:tc>
          <w:tcPr>
            <w:tcW w:w="1138" w:type="dxa"/>
            <w:tcBorders>
              <w:left w:val="single" w:sz="4" w:space="0" w:color="231F20"/>
              <w:right w:val="single" w:sz="4" w:space="0" w:color="231F20"/>
            </w:tcBorders>
          </w:tcPr>
          <w:p>
            <w:pPr>
              <w:pStyle w:val="TableParagraph"/>
              <w:spacing w:before="35"/>
              <w:rPr>
                <w:b/>
                <w:sz w:val="22"/>
              </w:rPr>
            </w:pPr>
          </w:p>
          <w:p>
            <w:pPr>
              <w:pStyle w:val="TableParagraph"/>
              <w:spacing w:before="1"/>
              <w:ind w:left="29" w:right="18"/>
              <w:jc w:val="center"/>
              <w:rPr>
                <w:b/>
                <w:sz w:val="22"/>
              </w:rPr>
            </w:pPr>
            <w:r>
              <w:rPr>
                <w:b/>
                <w:color w:val="231F20"/>
                <w:spacing w:val="-10"/>
                <w:sz w:val="22"/>
              </w:rPr>
              <w:t>2</w:t>
            </w:r>
          </w:p>
        </w:tc>
        <w:tc>
          <w:tcPr>
            <w:tcW w:w="1138" w:type="dxa"/>
            <w:tcBorders>
              <w:left w:val="single" w:sz="4" w:space="0" w:color="231F20"/>
              <w:right w:val="single" w:sz="4" w:space="0" w:color="231F20"/>
            </w:tcBorders>
          </w:tcPr>
          <w:p>
            <w:pPr>
              <w:pStyle w:val="TableParagraph"/>
              <w:spacing w:before="35"/>
              <w:rPr>
                <w:b/>
                <w:sz w:val="22"/>
              </w:rPr>
            </w:pPr>
          </w:p>
          <w:p>
            <w:pPr>
              <w:pStyle w:val="TableParagraph"/>
              <w:spacing w:before="1"/>
              <w:ind w:left="29" w:right="18"/>
              <w:jc w:val="center"/>
              <w:rPr>
                <w:b/>
                <w:sz w:val="22"/>
              </w:rPr>
            </w:pPr>
            <w:r>
              <w:rPr>
                <w:b/>
                <w:color w:val="231F20"/>
                <w:spacing w:val="-10"/>
                <w:sz w:val="22"/>
              </w:rPr>
              <w:t>0</w:t>
            </w:r>
          </w:p>
        </w:tc>
        <w:tc>
          <w:tcPr>
            <w:tcW w:w="985" w:type="dxa"/>
            <w:tcBorders>
              <w:left w:val="single" w:sz="4" w:space="0" w:color="231F20"/>
              <w:right w:val="single" w:sz="4" w:space="0" w:color="231F20"/>
            </w:tcBorders>
          </w:tcPr>
          <w:p>
            <w:pPr>
              <w:pStyle w:val="TableParagraph"/>
              <w:spacing w:before="35"/>
              <w:rPr>
                <w:b/>
                <w:sz w:val="22"/>
              </w:rPr>
            </w:pPr>
          </w:p>
          <w:p>
            <w:pPr>
              <w:pStyle w:val="TableParagraph"/>
              <w:spacing w:before="1"/>
              <w:ind w:left="15"/>
              <w:jc w:val="center"/>
              <w:rPr>
                <w:b/>
                <w:sz w:val="22"/>
              </w:rPr>
            </w:pPr>
            <w:r>
              <w:rPr>
                <w:b/>
                <w:color w:val="231F20"/>
                <w:spacing w:val="-5"/>
                <w:sz w:val="22"/>
              </w:rPr>
              <w:t>CO1</w:t>
            </w:r>
          </w:p>
        </w:tc>
      </w:tr>
      <w:tr>
        <w:trPr>
          <w:trHeight w:val="613" w:hRule="atLeast"/>
        </w:trPr>
        <w:tc>
          <w:tcPr>
            <w:tcW w:w="946" w:type="dxa"/>
            <w:tcBorders>
              <w:left w:val="single" w:sz="4" w:space="0" w:color="231F20"/>
              <w:right w:val="single" w:sz="4" w:space="0" w:color="231F20"/>
            </w:tcBorders>
          </w:tcPr>
          <w:p>
            <w:pPr>
              <w:pStyle w:val="TableParagraph"/>
              <w:spacing w:before="150"/>
              <w:ind w:left="19" w:right="8"/>
              <w:jc w:val="center"/>
              <w:rPr>
                <w:b/>
                <w:sz w:val="22"/>
              </w:rPr>
            </w:pPr>
            <w:r>
              <w:rPr>
                <w:b/>
                <w:color w:val="231F20"/>
                <w:spacing w:val="-10"/>
                <w:sz w:val="22"/>
              </w:rPr>
              <w:t>2</w:t>
            </w:r>
          </w:p>
        </w:tc>
        <w:tc>
          <w:tcPr>
            <w:tcW w:w="3088" w:type="dxa"/>
            <w:tcBorders>
              <w:left w:val="single" w:sz="4" w:space="0" w:color="231F20"/>
              <w:right w:val="single" w:sz="4" w:space="0" w:color="231F20"/>
            </w:tcBorders>
          </w:tcPr>
          <w:p>
            <w:pPr>
              <w:pStyle w:val="TableParagraph"/>
              <w:spacing w:before="1"/>
              <w:ind w:left="110"/>
              <w:rPr>
                <w:sz w:val="22"/>
              </w:rPr>
            </w:pPr>
            <w:r>
              <w:rPr>
                <w:color w:val="231F20"/>
                <w:sz w:val="22"/>
              </w:rPr>
              <w:t>Principles</w:t>
            </w:r>
            <w:r>
              <w:rPr>
                <w:color w:val="231F20"/>
                <w:spacing w:val="-12"/>
                <w:sz w:val="22"/>
              </w:rPr>
              <w:t> </w:t>
            </w:r>
            <w:r>
              <w:rPr>
                <w:color w:val="231F20"/>
                <w:sz w:val="22"/>
              </w:rPr>
              <w:t>of</w:t>
            </w:r>
            <w:r>
              <w:rPr>
                <w:color w:val="231F20"/>
                <w:spacing w:val="-7"/>
                <w:sz w:val="22"/>
              </w:rPr>
              <w:t> </w:t>
            </w:r>
            <w:r>
              <w:rPr>
                <w:color w:val="231F20"/>
                <w:spacing w:val="-2"/>
                <w:sz w:val="22"/>
              </w:rPr>
              <w:t>Geometric</w:t>
            </w:r>
          </w:p>
          <w:p>
            <w:pPr>
              <w:pStyle w:val="TableParagraph"/>
              <w:spacing w:before="34"/>
              <w:ind w:left="110"/>
              <w:rPr>
                <w:sz w:val="22"/>
              </w:rPr>
            </w:pPr>
            <w:r>
              <w:rPr>
                <w:color w:val="231F20"/>
                <w:spacing w:val="-2"/>
                <w:sz w:val="22"/>
              </w:rPr>
              <w:t>Constructions</w:t>
            </w:r>
          </w:p>
        </w:tc>
        <w:tc>
          <w:tcPr>
            <w:tcW w:w="903" w:type="dxa"/>
            <w:tcBorders>
              <w:left w:val="single" w:sz="4" w:space="0" w:color="231F20"/>
              <w:right w:val="single" w:sz="4" w:space="0" w:color="231F20"/>
            </w:tcBorders>
          </w:tcPr>
          <w:p>
            <w:pPr>
              <w:pStyle w:val="TableParagraph"/>
              <w:spacing w:before="150"/>
              <w:ind w:left="64" w:right="56"/>
              <w:jc w:val="center"/>
              <w:rPr>
                <w:sz w:val="22"/>
              </w:rPr>
            </w:pPr>
            <w:r>
              <w:rPr>
                <w:color w:val="231F20"/>
                <w:spacing w:val="-5"/>
                <w:sz w:val="22"/>
              </w:rPr>
              <w:t>15</w:t>
            </w:r>
          </w:p>
        </w:tc>
        <w:tc>
          <w:tcPr>
            <w:tcW w:w="792" w:type="dxa"/>
            <w:tcBorders>
              <w:left w:val="single" w:sz="4" w:space="0" w:color="231F20"/>
              <w:right w:val="single" w:sz="4" w:space="0" w:color="231F20"/>
            </w:tcBorders>
          </w:tcPr>
          <w:p>
            <w:pPr>
              <w:pStyle w:val="TableParagraph"/>
              <w:spacing w:before="150"/>
              <w:ind w:left="33" w:right="20"/>
              <w:jc w:val="center"/>
              <w:rPr>
                <w:b/>
                <w:sz w:val="22"/>
              </w:rPr>
            </w:pPr>
            <w:r>
              <w:rPr>
                <w:b/>
                <w:color w:val="231F20"/>
                <w:spacing w:val="-5"/>
                <w:sz w:val="22"/>
              </w:rPr>
              <w:t>15</w:t>
            </w:r>
          </w:p>
        </w:tc>
        <w:tc>
          <w:tcPr>
            <w:tcW w:w="1138" w:type="dxa"/>
            <w:tcBorders>
              <w:left w:val="single" w:sz="4" w:space="0" w:color="231F20"/>
              <w:right w:val="single" w:sz="4" w:space="0" w:color="231F20"/>
            </w:tcBorders>
          </w:tcPr>
          <w:p>
            <w:pPr>
              <w:pStyle w:val="TableParagraph"/>
              <w:spacing w:before="150"/>
              <w:ind w:left="29" w:right="18"/>
              <w:jc w:val="center"/>
              <w:rPr>
                <w:b/>
                <w:sz w:val="22"/>
              </w:rPr>
            </w:pPr>
            <w:r>
              <w:rPr>
                <w:b/>
                <w:color w:val="231F20"/>
                <w:spacing w:val="-10"/>
                <w:sz w:val="22"/>
              </w:rPr>
              <w:t>1</w:t>
            </w:r>
          </w:p>
        </w:tc>
        <w:tc>
          <w:tcPr>
            <w:tcW w:w="1138" w:type="dxa"/>
            <w:tcBorders>
              <w:left w:val="single" w:sz="4" w:space="0" w:color="231F20"/>
              <w:right w:val="single" w:sz="4" w:space="0" w:color="231F20"/>
            </w:tcBorders>
          </w:tcPr>
          <w:p>
            <w:pPr>
              <w:pStyle w:val="TableParagraph"/>
              <w:spacing w:before="150"/>
              <w:ind w:left="29" w:right="18"/>
              <w:jc w:val="center"/>
              <w:rPr>
                <w:b/>
                <w:sz w:val="22"/>
              </w:rPr>
            </w:pPr>
            <w:r>
              <w:rPr>
                <w:b/>
                <w:color w:val="231F20"/>
                <w:spacing w:val="-10"/>
                <w:sz w:val="22"/>
              </w:rPr>
              <w:t>1</w:t>
            </w:r>
          </w:p>
        </w:tc>
        <w:tc>
          <w:tcPr>
            <w:tcW w:w="985" w:type="dxa"/>
            <w:tcBorders>
              <w:left w:val="single" w:sz="4" w:space="0" w:color="231F20"/>
              <w:right w:val="single" w:sz="4" w:space="0" w:color="231F20"/>
            </w:tcBorders>
          </w:tcPr>
          <w:p>
            <w:pPr>
              <w:pStyle w:val="TableParagraph"/>
              <w:spacing w:before="150"/>
              <w:ind w:left="15"/>
              <w:jc w:val="center"/>
              <w:rPr>
                <w:b/>
                <w:sz w:val="22"/>
              </w:rPr>
            </w:pPr>
            <w:r>
              <w:rPr>
                <w:b/>
                <w:color w:val="231F20"/>
                <w:spacing w:val="-5"/>
                <w:sz w:val="22"/>
              </w:rPr>
              <w:t>CO2</w:t>
            </w:r>
          </w:p>
        </w:tc>
      </w:tr>
      <w:tr>
        <w:trPr>
          <w:trHeight w:val="619" w:hRule="atLeast"/>
        </w:trPr>
        <w:tc>
          <w:tcPr>
            <w:tcW w:w="946" w:type="dxa"/>
            <w:tcBorders>
              <w:left w:val="single" w:sz="4" w:space="0" w:color="231F20"/>
              <w:right w:val="single" w:sz="4" w:space="0" w:color="231F20"/>
            </w:tcBorders>
          </w:tcPr>
          <w:p>
            <w:pPr>
              <w:pStyle w:val="TableParagraph"/>
              <w:spacing w:before="155"/>
              <w:ind w:left="19" w:right="8"/>
              <w:jc w:val="center"/>
              <w:rPr>
                <w:b/>
                <w:sz w:val="22"/>
              </w:rPr>
            </w:pPr>
            <w:r>
              <w:rPr>
                <w:b/>
                <w:color w:val="231F20"/>
                <w:spacing w:val="-10"/>
                <w:sz w:val="22"/>
              </w:rPr>
              <w:t>3</w:t>
            </w:r>
          </w:p>
        </w:tc>
        <w:tc>
          <w:tcPr>
            <w:tcW w:w="3088" w:type="dxa"/>
            <w:tcBorders>
              <w:left w:val="single" w:sz="4" w:space="0" w:color="231F20"/>
              <w:right w:val="single" w:sz="4" w:space="0" w:color="231F20"/>
            </w:tcBorders>
          </w:tcPr>
          <w:p>
            <w:pPr>
              <w:pStyle w:val="TableParagraph"/>
              <w:spacing w:before="6"/>
              <w:ind w:left="110"/>
              <w:rPr>
                <w:sz w:val="22"/>
              </w:rPr>
            </w:pPr>
            <w:r>
              <w:rPr>
                <w:color w:val="231F20"/>
                <w:sz w:val="22"/>
              </w:rPr>
              <w:t>Projections</w:t>
            </w:r>
            <w:r>
              <w:rPr>
                <w:color w:val="231F20"/>
                <w:spacing w:val="-11"/>
                <w:sz w:val="22"/>
              </w:rPr>
              <w:t> </w:t>
            </w:r>
            <w:r>
              <w:rPr>
                <w:color w:val="231F20"/>
                <w:sz w:val="22"/>
              </w:rPr>
              <w:t>of</w:t>
            </w:r>
            <w:r>
              <w:rPr>
                <w:color w:val="231F20"/>
                <w:spacing w:val="-8"/>
                <w:sz w:val="22"/>
              </w:rPr>
              <w:t> </w:t>
            </w:r>
            <w:r>
              <w:rPr>
                <w:color w:val="231F20"/>
                <w:sz w:val="22"/>
              </w:rPr>
              <w:t>points,</w:t>
            </w:r>
            <w:r>
              <w:rPr>
                <w:color w:val="231F20"/>
                <w:spacing w:val="-5"/>
                <w:sz w:val="22"/>
              </w:rPr>
              <w:t> </w:t>
            </w:r>
            <w:r>
              <w:rPr>
                <w:color w:val="231F20"/>
                <w:spacing w:val="-2"/>
                <w:sz w:val="22"/>
              </w:rPr>
              <w:t>lines,</w:t>
            </w:r>
          </w:p>
          <w:p>
            <w:pPr>
              <w:pStyle w:val="TableParagraph"/>
              <w:spacing w:before="34"/>
              <w:ind w:left="110"/>
              <w:rPr>
                <w:sz w:val="22"/>
              </w:rPr>
            </w:pPr>
            <w:r>
              <w:rPr>
                <w:color w:val="231F20"/>
                <w:sz w:val="22"/>
              </w:rPr>
              <w:t>planes</w:t>
            </w:r>
            <w:r>
              <w:rPr>
                <w:color w:val="231F20"/>
                <w:spacing w:val="-5"/>
                <w:sz w:val="22"/>
              </w:rPr>
              <w:t> </w:t>
            </w:r>
            <w:r>
              <w:rPr>
                <w:color w:val="231F20"/>
                <w:sz w:val="22"/>
              </w:rPr>
              <w:t>and</w:t>
            </w:r>
            <w:r>
              <w:rPr>
                <w:color w:val="231F20"/>
                <w:spacing w:val="-4"/>
                <w:sz w:val="22"/>
              </w:rPr>
              <w:t> </w:t>
            </w:r>
            <w:r>
              <w:rPr>
                <w:color w:val="231F20"/>
                <w:spacing w:val="-2"/>
                <w:sz w:val="22"/>
              </w:rPr>
              <w:t>solids</w:t>
            </w:r>
          </w:p>
        </w:tc>
        <w:tc>
          <w:tcPr>
            <w:tcW w:w="903" w:type="dxa"/>
            <w:tcBorders>
              <w:left w:val="single" w:sz="4" w:space="0" w:color="231F20"/>
              <w:right w:val="single" w:sz="4" w:space="0" w:color="231F20"/>
            </w:tcBorders>
          </w:tcPr>
          <w:p>
            <w:pPr>
              <w:pStyle w:val="TableParagraph"/>
              <w:spacing w:before="155"/>
              <w:ind w:left="64" w:right="56"/>
              <w:jc w:val="center"/>
              <w:rPr>
                <w:sz w:val="22"/>
              </w:rPr>
            </w:pPr>
            <w:r>
              <w:rPr>
                <w:color w:val="231F20"/>
                <w:spacing w:val="-5"/>
                <w:sz w:val="22"/>
              </w:rPr>
              <w:t>20</w:t>
            </w:r>
          </w:p>
        </w:tc>
        <w:tc>
          <w:tcPr>
            <w:tcW w:w="792" w:type="dxa"/>
            <w:tcBorders>
              <w:left w:val="single" w:sz="4" w:space="0" w:color="231F20"/>
              <w:right w:val="single" w:sz="4" w:space="0" w:color="231F20"/>
            </w:tcBorders>
          </w:tcPr>
          <w:p>
            <w:pPr>
              <w:pStyle w:val="TableParagraph"/>
              <w:spacing w:before="155"/>
              <w:ind w:left="33" w:right="20"/>
              <w:jc w:val="center"/>
              <w:rPr>
                <w:b/>
                <w:sz w:val="22"/>
              </w:rPr>
            </w:pPr>
            <w:r>
              <w:rPr>
                <w:b/>
                <w:color w:val="231F20"/>
                <w:spacing w:val="-5"/>
                <w:sz w:val="22"/>
              </w:rPr>
              <w:t>25</w:t>
            </w:r>
          </w:p>
        </w:tc>
        <w:tc>
          <w:tcPr>
            <w:tcW w:w="1138" w:type="dxa"/>
            <w:tcBorders>
              <w:left w:val="single" w:sz="4" w:space="0" w:color="231F20"/>
              <w:right w:val="single" w:sz="4" w:space="0" w:color="231F20"/>
            </w:tcBorders>
          </w:tcPr>
          <w:p>
            <w:pPr>
              <w:pStyle w:val="TableParagraph"/>
              <w:spacing w:before="155"/>
              <w:ind w:left="29" w:right="18"/>
              <w:jc w:val="center"/>
              <w:rPr>
                <w:b/>
                <w:sz w:val="22"/>
              </w:rPr>
            </w:pPr>
            <w:r>
              <w:rPr>
                <w:b/>
                <w:color w:val="231F20"/>
                <w:spacing w:val="-10"/>
                <w:sz w:val="22"/>
              </w:rPr>
              <w:t>1</w:t>
            </w:r>
          </w:p>
        </w:tc>
        <w:tc>
          <w:tcPr>
            <w:tcW w:w="1138" w:type="dxa"/>
            <w:tcBorders>
              <w:left w:val="single" w:sz="4" w:space="0" w:color="231F20"/>
              <w:right w:val="single" w:sz="4" w:space="0" w:color="231F20"/>
            </w:tcBorders>
          </w:tcPr>
          <w:p>
            <w:pPr>
              <w:pStyle w:val="TableParagraph"/>
              <w:spacing w:before="155"/>
              <w:ind w:left="29" w:right="18"/>
              <w:jc w:val="center"/>
              <w:rPr>
                <w:b/>
                <w:sz w:val="22"/>
              </w:rPr>
            </w:pPr>
            <w:r>
              <w:rPr>
                <w:b/>
                <w:color w:val="231F20"/>
                <w:spacing w:val="-10"/>
                <w:sz w:val="22"/>
              </w:rPr>
              <w:t>2</w:t>
            </w:r>
          </w:p>
        </w:tc>
        <w:tc>
          <w:tcPr>
            <w:tcW w:w="985" w:type="dxa"/>
            <w:tcBorders>
              <w:left w:val="single" w:sz="4" w:space="0" w:color="231F20"/>
              <w:right w:val="single" w:sz="4" w:space="0" w:color="231F20"/>
            </w:tcBorders>
          </w:tcPr>
          <w:p>
            <w:pPr>
              <w:pStyle w:val="TableParagraph"/>
              <w:spacing w:before="155"/>
              <w:ind w:left="15"/>
              <w:jc w:val="center"/>
              <w:rPr>
                <w:b/>
                <w:sz w:val="22"/>
              </w:rPr>
            </w:pPr>
            <w:r>
              <w:rPr>
                <w:b/>
                <w:color w:val="231F20"/>
                <w:spacing w:val="-5"/>
                <w:sz w:val="22"/>
              </w:rPr>
              <w:t>CO3</w:t>
            </w:r>
          </w:p>
        </w:tc>
      </w:tr>
      <w:tr>
        <w:trPr>
          <w:trHeight w:val="306" w:hRule="atLeast"/>
        </w:trPr>
        <w:tc>
          <w:tcPr>
            <w:tcW w:w="946" w:type="dxa"/>
            <w:tcBorders>
              <w:left w:val="single" w:sz="4" w:space="0" w:color="231F20"/>
              <w:right w:val="single" w:sz="4" w:space="0" w:color="231F20"/>
            </w:tcBorders>
          </w:tcPr>
          <w:p>
            <w:pPr>
              <w:pStyle w:val="TableParagraph"/>
              <w:spacing w:before="1"/>
              <w:ind w:left="19" w:right="8"/>
              <w:jc w:val="center"/>
              <w:rPr>
                <w:b/>
                <w:sz w:val="22"/>
              </w:rPr>
            </w:pPr>
            <w:r>
              <w:rPr>
                <w:b/>
                <w:color w:val="231F20"/>
                <w:spacing w:val="-10"/>
                <w:sz w:val="22"/>
              </w:rPr>
              <w:t>4</w:t>
            </w:r>
          </w:p>
        </w:tc>
        <w:tc>
          <w:tcPr>
            <w:tcW w:w="3088" w:type="dxa"/>
            <w:tcBorders>
              <w:left w:val="single" w:sz="4" w:space="0" w:color="231F20"/>
              <w:right w:val="single" w:sz="4" w:space="0" w:color="231F20"/>
            </w:tcBorders>
          </w:tcPr>
          <w:p>
            <w:pPr>
              <w:pStyle w:val="TableParagraph"/>
              <w:spacing w:before="1"/>
              <w:ind w:left="110"/>
              <w:rPr>
                <w:sz w:val="22"/>
              </w:rPr>
            </w:pPr>
            <w:r>
              <w:rPr>
                <w:color w:val="231F20"/>
                <w:spacing w:val="-2"/>
                <w:sz w:val="22"/>
              </w:rPr>
              <w:t>Sectional</w:t>
            </w:r>
            <w:r>
              <w:rPr>
                <w:color w:val="231F20"/>
                <w:spacing w:val="3"/>
                <w:sz w:val="22"/>
              </w:rPr>
              <w:t> </w:t>
            </w:r>
            <w:r>
              <w:rPr>
                <w:color w:val="231F20"/>
                <w:spacing w:val="-2"/>
                <w:sz w:val="22"/>
              </w:rPr>
              <w:t>Views</w:t>
            </w:r>
          </w:p>
        </w:tc>
        <w:tc>
          <w:tcPr>
            <w:tcW w:w="903" w:type="dxa"/>
            <w:tcBorders>
              <w:left w:val="single" w:sz="4" w:space="0" w:color="231F20"/>
              <w:right w:val="single" w:sz="4" w:space="0" w:color="231F20"/>
            </w:tcBorders>
          </w:tcPr>
          <w:p>
            <w:pPr>
              <w:pStyle w:val="TableParagraph"/>
              <w:spacing w:before="1"/>
              <w:ind w:left="64" w:right="56"/>
              <w:jc w:val="center"/>
              <w:rPr>
                <w:sz w:val="22"/>
              </w:rPr>
            </w:pPr>
            <w:r>
              <w:rPr>
                <w:color w:val="231F20"/>
                <w:spacing w:val="-5"/>
                <w:sz w:val="22"/>
              </w:rPr>
              <w:t>20</w:t>
            </w:r>
          </w:p>
        </w:tc>
        <w:tc>
          <w:tcPr>
            <w:tcW w:w="792" w:type="dxa"/>
            <w:tcBorders>
              <w:left w:val="single" w:sz="4" w:space="0" w:color="231F20"/>
              <w:right w:val="single" w:sz="4" w:space="0" w:color="231F20"/>
            </w:tcBorders>
          </w:tcPr>
          <w:p>
            <w:pPr>
              <w:pStyle w:val="TableParagraph"/>
              <w:spacing w:before="1"/>
              <w:ind w:left="33" w:right="20"/>
              <w:jc w:val="center"/>
              <w:rPr>
                <w:b/>
                <w:sz w:val="22"/>
              </w:rPr>
            </w:pPr>
            <w:r>
              <w:rPr>
                <w:b/>
                <w:color w:val="231F20"/>
                <w:spacing w:val="-5"/>
                <w:sz w:val="22"/>
              </w:rPr>
              <w:t>10</w:t>
            </w:r>
          </w:p>
        </w:tc>
        <w:tc>
          <w:tcPr>
            <w:tcW w:w="1138" w:type="dxa"/>
            <w:tcBorders>
              <w:left w:val="single" w:sz="4" w:space="0" w:color="231F20"/>
              <w:right w:val="single" w:sz="4" w:space="0" w:color="231F20"/>
            </w:tcBorders>
          </w:tcPr>
          <w:p>
            <w:pPr>
              <w:pStyle w:val="TableParagraph"/>
              <w:spacing w:before="1"/>
              <w:ind w:left="29" w:right="18"/>
              <w:jc w:val="center"/>
              <w:rPr>
                <w:b/>
                <w:sz w:val="22"/>
              </w:rPr>
            </w:pPr>
            <w:r>
              <w:rPr>
                <w:b/>
                <w:color w:val="231F20"/>
                <w:spacing w:val="-10"/>
                <w:sz w:val="22"/>
              </w:rPr>
              <w:t>0</w:t>
            </w:r>
          </w:p>
        </w:tc>
        <w:tc>
          <w:tcPr>
            <w:tcW w:w="1138" w:type="dxa"/>
            <w:tcBorders>
              <w:left w:val="single" w:sz="4" w:space="0" w:color="231F20"/>
              <w:right w:val="single" w:sz="4" w:space="0" w:color="231F20"/>
            </w:tcBorders>
          </w:tcPr>
          <w:p>
            <w:pPr>
              <w:pStyle w:val="TableParagraph"/>
              <w:spacing w:before="1"/>
              <w:ind w:left="29" w:right="18"/>
              <w:jc w:val="center"/>
              <w:rPr>
                <w:b/>
                <w:sz w:val="22"/>
              </w:rPr>
            </w:pPr>
            <w:r>
              <w:rPr>
                <w:b/>
                <w:color w:val="231F20"/>
                <w:spacing w:val="-10"/>
                <w:sz w:val="22"/>
              </w:rPr>
              <w:t>1</w:t>
            </w:r>
          </w:p>
        </w:tc>
        <w:tc>
          <w:tcPr>
            <w:tcW w:w="985" w:type="dxa"/>
            <w:tcBorders>
              <w:left w:val="single" w:sz="4" w:space="0" w:color="231F20"/>
              <w:right w:val="single" w:sz="4" w:space="0" w:color="231F20"/>
            </w:tcBorders>
          </w:tcPr>
          <w:p>
            <w:pPr>
              <w:pStyle w:val="TableParagraph"/>
              <w:spacing w:before="1"/>
              <w:ind w:left="15"/>
              <w:jc w:val="center"/>
              <w:rPr>
                <w:b/>
                <w:sz w:val="22"/>
              </w:rPr>
            </w:pPr>
            <w:r>
              <w:rPr>
                <w:b/>
                <w:color w:val="231F20"/>
                <w:spacing w:val="-5"/>
                <w:sz w:val="22"/>
              </w:rPr>
              <w:t>CO4</w:t>
            </w:r>
          </w:p>
        </w:tc>
      </w:tr>
      <w:tr>
        <w:trPr>
          <w:trHeight w:val="311" w:hRule="atLeast"/>
        </w:trPr>
        <w:tc>
          <w:tcPr>
            <w:tcW w:w="946" w:type="dxa"/>
            <w:tcBorders>
              <w:left w:val="single" w:sz="4" w:space="0" w:color="231F20"/>
              <w:right w:val="single" w:sz="4" w:space="0" w:color="231F20"/>
            </w:tcBorders>
          </w:tcPr>
          <w:p>
            <w:pPr>
              <w:pStyle w:val="TableParagraph"/>
              <w:spacing w:before="1"/>
              <w:ind w:left="19" w:right="8"/>
              <w:jc w:val="center"/>
              <w:rPr>
                <w:b/>
                <w:sz w:val="22"/>
              </w:rPr>
            </w:pPr>
            <w:r>
              <w:rPr>
                <w:b/>
                <w:color w:val="231F20"/>
                <w:spacing w:val="-10"/>
                <w:sz w:val="22"/>
              </w:rPr>
              <w:t>5</w:t>
            </w:r>
          </w:p>
        </w:tc>
        <w:tc>
          <w:tcPr>
            <w:tcW w:w="3088" w:type="dxa"/>
            <w:tcBorders>
              <w:left w:val="single" w:sz="4" w:space="0" w:color="231F20"/>
              <w:right w:val="single" w:sz="4" w:space="0" w:color="231F20"/>
            </w:tcBorders>
          </w:tcPr>
          <w:p>
            <w:pPr>
              <w:pStyle w:val="TableParagraph"/>
              <w:spacing w:before="1"/>
              <w:ind w:left="110"/>
              <w:rPr>
                <w:sz w:val="22"/>
              </w:rPr>
            </w:pPr>
            <w:r>
              <w:rPr>
                <w:color w:val="231F20"/>
                <w:spacing w:val="-2"/>
                <w:sz w:val="22"/>
              </w:rPr>
              <w:t>Orthographic</w:t>
            </w:r>
            <w:r>
              <w:rPr>
                <w:color w:val="231F20"/>
                <w:spacing w:val="10"/>
                <w:sz w:val="22"/>
              </w:rPr>
              <w:t> </w:t>
            </w:r>
            <w:r>
              <w:rPr>
                <w:color w:val="231F20"/>
                <w:spacing w:val="-2"/>
                <w:sz w:val="22"/>
              </w:rPr>
              <w:t>projection</w:t>
            </w:r>
          </w:p>
        </w:tc>
        <w:tc>
          <w:tcPr>
            <w:tcW w:w="903" w:type="dxa"/>
            <w:tcBorders>
              <w:left w:val="single" w:sz="4" w:space="0" w:color="231F20"/>
              <w:right w:val="single" w:sz="4" w:space="0" w:color="231F20"/>
            </w:tcBorders>
          </w:tcPr>
          <w:p>
            <w:pPr>
              <w:pStyle w:val="TableParagraph"/>
              <w:spacing w:before="1"/>
              <w:ind w:left="64" w:right="56"/>
              <w:jc w:val="center"/>
              <w:rPr>
                <w:sz w:val="22"/>
              </w:rPr>
            </w:pPr>
            <w:r>
              <w:rPr>
                <w:color w:val="231F20"/>
                <w:spacing w:val="-5"/>
                <w:sz w:val="22"/>
              </w:rPr>
              <w:t>25</w:t>
            </w:r>
          </w:p>
        </w:tc>
        <w:tc>
          <w:tcPr>
            <w:tcW w:w="792" w:type="dxa"/>
            <w:tcBorders>
              <w:left w:val="single" w:sz="4" w:space="0" w:color="231F20"/>
              <w:right w:val="single" w:sz="4" w:space="0" w:color="231F20"/>
            </w:tcBorders>
          </w:tcPr>
          <w:p>
            <w:pPr>
              <w:pStyle w:val="TableParagraph"/>
              <w:spacing w:before="1"/>
              <w:ind w:left="33" w:right="20"/>
              <w:jc w:val="center"/>
              <w:rPr>
                <w:b/>
                <w:sz w:val="22"/>
              </w:rPr>
            </w:pPr>
            <w:r>
              <w:rPr>
                <w:b/>
                <w:color w:val="231F20"/>
                <w:spacing w:val="-5"/>
                <w:sz w:val="22"/>
              </w:rPr>
              <w:t>20</w:t>
            </w:r>
          </w:p>
        </w:tc>
        <w:tc>
          <w:tcPr>
            <w:tcW w:w="1138" w:type="dxa"/>
            <w:tcBorders>
              <w:left w:val="single" w:sz="4" w:space="0" w:color="231F20"/>
              <w:right w:val="single" w:sz="4" w:space="0" w:color="231F20"/>
            </w:tcBorders>
          </w:tcPr>
          <w:p>
            <w:pPr>
              <w:pStyle w:val="TableParagraph"/>
              <w:spacing w:before="1"/>
              <w:ind w:left="29" w:right="18"/>
              <w:jc w:val="center"/>
              <w:rPr>
                <w:b/>
                <w:sz w:val="22"/>
              </w:rPr>
            </w:pPr>
            <w:r>
              <w:rPr>
                <w:b/>
                <w:color w:val="231F20"/>
                <w:spacing w:val="-10"/>
                <w:sz w:val="22"/>
              </w:rPr>
              <w:t>0</w:t>
            </w:r>
          </w:p>
        </w:tc>
        <w:tc>
          <w:tcPr>
            <w:tcW w:w="1138" w:type="dxa"/>
            <w:tcBorders>
              <w:left w:val="single" w:sz="4" w:space="0" w:color="231F20"/>
              <w:right w:val="single" w:sz="4" w:space="0" w:color="231F20"/>
            </w:tcBorders>
          </w:tcPr>
          <w:p>
            <w:pPr>
              <w:pStyle w:val="TableParagraph"/>
              <w:spacing w:before="1"/>
              <w:ind w:left="29" w:right="18"/>
              <w:jc w:val="center"/>
              <w:rPr>
                <w:b/>
                <w:sz w:val="22"/>
              </w:rPr>
            </w:pPr>
            <w:r>
              <w:rPr>
                <w:b/>
                <w:color w:val="231F20"/>
                <w:spacing w:val="-10"/>
                <w:sz w:val="22"/>
              </w:rPr>
              <w:t>2</w:t>
            </w:r>
          </w:p>
        </w:tc>
        <w:tc>
          <w:tcPr>
            <w:tcW w:w="985" w:type="dxa"/>
            <w:tcBorders>
              <w:left w:val="single" w:sz="4" w:space="0" w:color="231F20"/>
              <w:right w:val="single" w:sz="4" w:space="0" w:color="231F20"/>
            </w:tcBorders>
          </w:tcPr>
          <w:p>
            <w:pPr>
              <w:pStyle w:val="TableParagraph"/>
              <w:spacing w:before="1"/>
              <w:ind w:left="15"/>
              <w:jc w:val="center"/>
              <w:rPr>
                <w:b/>
                <w:sz w:val="22"/>
              </w:rPr>
            </w:pPr>
            <w:r>
              <w:rPr>
                <w:b/>
                <w:color w:val="231F20"/>
                <w:spacing w:val="-5"/>
                <w:sz w:val="22"/>
              </w:rPr>
              <w:t>CO5</w:t>
            </w:r>
          </w:p>
        </w:tc>
      </w:tr>
      <w:tr>
        <w:trPr>
          <w:trHeight w:val="306" w:hRule="atLeast"/>
        </w:trPr>
        <w:tc>
          <w:tcPr>
            <w:tcW w:w="946" w:type="dxa"/>
            <w:tcBorders>
              <w:left w:val="single" w:sz="4" w:space="0" w:color="231F20"/>
              <w:bottom w:val="single" w:sz="4" w:space="0" w:color="231F20"/>
              <w:right w:val="single" w:sz="4" w:space="0" w:color="231F20"/>
            </w:tcBorders>
          </w:tcPr>
          <w:p>
            <w:pPr>
              <w:pStyle w:val="TableParagraph"/>
              <w:rPr>
                <w:rFonts w:ascii="Times New Roman"/>
                <w:sz w:val="22"/>
              </w:rPr>
            </w:pPr>
          </w:p>
        </w:tc>
        <w:tc>
          <w:tcPr>
            <w:tcW w:w="3088" w:type="dxa"/>
            <w:tcBorders>
              <w:left w:val="single" w:sz="4" w:space="0" w:color="231F20"/>
              <w:bottom w:val="single" w:sz="4" w:space="0" w:color="231F20"/>
              <w:right w:val="single" w:sz="4" w:space="0" w:color="231F20"/>
            </w:tcBorders>
          </w:tcPr>
          <w:p>
            <w:pPr>
              <w:pStyle w:val="TableParagraph"/>
              <w:spacing w:before="1"/>
              <w:ind w:left="1714"/>
              <w:rPr>
                <w:b/>
                <w:sz w:val="22"/>
              </w:rPr>
            </w:pPr>
            <w:r>
              <w:rPr>
                <w:b/>
                <w:color w:val="231F20"/>
                <w:spacing w:val="-2"/>
                <w:sz w:val="22"/>
              </w:rPr>
              <w:t>Total</w:t>
            </w:r>
          </w:p>
        </w:tc>
        <w:tc>
          <w:tcPr>
            <w:tcW w:w="903" w:type="dxa"/>
            <w:tcBorders>
              <w:left w:val="single" w:sz="4" w:space="0" w:color="231F20"/>
              <w:bottom w:val="single" w:sz="4" w:space="0" w:color="231F20"/>
              <w:right w:val="single" w:sz="4" w:space="0" w:color="231F20"/>
            </w:tcBorders>
          </w:tcPr>
          <w:p>
            <w:pPr>
              <w:pStyle w:val="TableParagraph"/>
              <w:spacing w:before="1"/>
              <w:ind w:left="64" w:right="56"/>
              <w:jc w:val="center"/>
              <w:rPr>
                <w:b/>
                <w:sz w:val="22"/>
              </w:rPr>
            </w:pPr>
            <w:r>
              <w:rPr>
                <w:b/>
                <w:color w:val="231F20"/>
                <w:spacing w:val="-5"/>
                <w:sz w:val="22"/>
              </w:rPr>
              <w:t>90</w:t>
            </w:r>
          </w:p>
        </w:tc>
        <w:tc>
          <w:tcPr>
            <w:tcW w:w="792" w:type="dxa"/>
            <w:tcBorders>
              <w:left w:val="single" w:sz="4" w:space="0" w:color="231F20"/>
              <w:bottom w:val="single" w:sz="4" w:space="0" w:color="231F20"/>
              <w:right w:val="single" w:sz="4" w:space="0" w:color="231F20"/>
            </w:tcBorders>
          </w:tcPr>
          <w:p>
            <w:pPr>
              <w:pStyle w:val="TableParagraph"/>
              <w:spacing w:before="1"/>
              <w:ind w:left="33" w:right="20"/>
              <w:jc w:val="center"/>
              <w:rPr>
                <w:b/>
                <w:sz w:val="22"/>
              </w:rPr>
            </w:pPr>
            <w:r>
              <w:rPr>
                <w:b/>
                <w:color w:val="231F20"/>
                <w:spacing w:val="-5"/>
                <w:sz w:val="22"/>
              </w:rPr>
              <w:t>80</w:t>
            </w:r>
          </w:p>
        </w:tc>
        <w:tc>
          <w:tcPr>
            <w:tcW w:w="1138" w:type="dxa"/>
            <w:tcBorders>
              <w:left w:val="single" w:sz="4" w:space="0" w:color="231F20"/>
              <w:bottom w:val="single" w:sz="4" w:space="0" w:color="231F20"/>
              <w:right w:val="single" w:sz="4" w:space="0" w:color="231F20"/>
            </w:tcBorders>
          </w:tcPr>
          <w:p>
            <w:pPr>
              <w:pStyle w:val="TableParagraph"/>
              <w:spacing w:before="1"/>
              <w:ind w:left="29" w:right="18"/>
              <w:jc w:val="center"/>
              <w:rPr>
                <w:b/>
                <w:sz w:val="22"/>
              </w:rPr>
            </w:pPr>
            <w:r>
              <w:rPr>
                <w:b/>
                <w:color w:val="231F20"/>
                <w:spacing w:val="-10"/>
                <w:sz w:val="22"/>
              </w:rPr>
              <w:t>4</w:t>
            </w:r>
          </w:p>
        </w:tc>
        <w:tc>
          <w:tcPr>
            <w:tcW w:w="1138" w:type="dxa"/>
            <w:tcBorders>
              <w:left w:val="single" w:sz="4" w:space="0" w:color="231F20"/>
              <w:bottom w:val="single" w:sz="4" w:space="0" w:color="231F20"/>
              <w:right w:val="single" w:sz="4" w:space="0" w:color="231F20"/>
            </w:tcBorders>
          </w:tcPr>
          <w:p>
            <w:pPr>
              <w:pStyle w:val="TableParagraph"/>
              <w:spacing w:before="1"/>
              <w:ind w:left="29" w:right="18"/>
              <w:jc w:val="center"/>
              <w:rPr>
                <w:b/>
                <w:sz w:val="22"/>
              </w:rPr>
            </w:pPr>
            <w:r>
              <w:rPr>
                <w:b/>
                <w:color w:val="231F20"/>
                <w:spacing w:val="-10"/>
                <w:sz w:val="22"/>
              </w:rPr>
              <w:t>6</w:t>
            </w:r>
          </w:p>
        </w:tc>
        <w:tc>
          <w:tcPr>
            <w:tcW w:w="985" w:type="dxa"/>
            <w:tcBorders>
              <w:left w:val="single" w:sz="4" w:space="0" w:color="231F20"/>
              <w:bottom w:val="single" w:sz="4" w:space="0" w:color="231F20"/>
              <w:right w:val="single" w:sz="4" w:space="0" w:color="231F20"/>
            </w:tcBorders>
          </w:tcPr>
          <w:p>
            <w:pPr>
              <w:pStyle w:val="TableParagraph"/>
              <w:rPr>
                <w:rFonts w:ascii="Times New Roman"/>
                <w:sz w:val="22"/>
              </w:rPr>
            </w:pPr>
          </w:p>
        </w:tc>
      </w:tr>
    </w:tbl>
    <w:p>
      <w:pPr>
        <w:pStyle w:val="BodyText"/>
        <w:spacing w:before="96"/>
        <w:rPr>
          <w:b/>
          <w:sz w:val="20"/>
        </w:rPr>
      </w:pPr>
      <w:r>
        <w:rPr>
          <w:b/>
          <w:sz w:val="20"/>
        </w:rPr>
        <mc:AlternateContent>
          <mc:Choice Requires="wps">
            <w:drawing>
              <wp:anchor distT="0" distB="0" distL="0" distR="0" allowOverlap="1" layoutInCell="1" locked="0" behindDoc="1" simplePos="0" relativeHeight="487601664">
                <wp:simplePos x="0" y="0"/>
                <wp:positionH relativeFrom="page">
                  <wp:posOffset>893368</wp:posOffset>
                </wp:positionH>
                <wp:positionV relativeFrom="paragraph">
                  <wp:posOffset>231647</wp:posOffset>
                </wp:positionV>
                <wp:extent cx="5946140" cy="728980"/>
                <wp:effectExtent l="0" t="0" r="0" b="0"/>
                <wp:wrapTopAndBottom/>
                <wp:docPr id="80" name="Group 80"/>
                <wp:cNvGraphicFramePr>
                  <a:graphicFrameLocks/>
                </wp:cNvGraphicFramePr>
                <a:graphic>
                  <a:graphicData uri="http://schemas.microsoft.com/office/word/2010/wordprocessingGroup">
                    <wpg:wgp>
                      <wpg:cNvPr id="80" name="Group 80"/>
                      <wpg:cNvGrpSpPr/>
                      <wpg:grpSpPr>
                        <a:xfrm>
                          <a:off x="0" y="0"/>
                          <a:ext cx="5946140" cy="728980"/>
                          <a:chExt cx="5946140" cy="728980"/>
                        </a:xfrm>
                      </wpg:grpSpPr>
                      <wps:wsp>
                        <wps:cNvPr id="81" name="Textbox 81"/>
                        <wps:cNvSpPr txBox="1"/>
                        <wps:spPr>
                          <a:xfrm>
                            <a:off x="1152728" y="3048"/>
                            <a:ext cx="4790440" cy="722630"/>
                          </a:xfrm>
                          <a:prstGeom prst="rect">
                            <a:avLst/>
                          </a:prstGeom>
                          <a:ln w="6096">
                            <a:solidFill>
                              <a:srgbClr val="231F20"/>
                            </a:solidFill>
                            <a:prstDash val="solid"/>
                          </a:ln>
                        </wps:spPr>
                        <wps:txbx>
                          <w:txbxContent>
                            <w:p>
                              <w:pPr>
                                <w:spacing w:line="276" w:lineRule="auto" w:before="1"/>
                                <w:ind w:left="388" w:right="177" w:firstLine="0"/>
                                <w:jc w:val="both"/>
                                <w:rPr>
                                  <w:sz w:val="22"/>
                                </w:rPr>
                              </w:pPr>
                              <w:r>
                                <w:rPr>
                                  <w:color w:val="231F20"/>
                                  <w:sz w:val="22"/>
                                </w:rPr>
                                <w:t>Upon completion of the course the student shall be able to understand the basic</w:t>
                              </w:r>
                              <w:r>
                                <w:rPr>
                                  <w:color w:val="231F20"/>
                                  <w:spacing w:val="-3"/>
                                  <w:sz w:val="22"/>
                                </w:rPr>
                                <w:t> </w:t>
                              </w:r>
                              <w:r>
                                <w:rPr>
                                  <w:color w:val="231F20"/>
                                  <w:sz w:val="22"/>
                                </w:rPr>
                                <w:t>graphic</w:t>
                              </w:r>
                              <w:r>
                                <w:rPr>
                                  <w:color w:val="231F20"/>
                                  <w:spacing w:val="-3"/>
                                  <w:sz w:val="22"/>
                                </w:rPr>
                                <w:t> </w:t>
                              </w:r>
                              <w:r>
                                <w:rPr>
                                  <w:color w:val="231F20"/>
                                  <w:sz w:val="22"/>
                                </w:rPr>
                                <w:t>skills</w:t>
                              </w:r>
                              <w:r>
                                <w:rPr>
                                  <w:color w:val="231F20"/>
                                  <w:spacing w:val="-1"/>
                                  <w:sz w:val="22"/>
                                </w:rPr>
                                <w:t> </w:t>
                              </w:r>
                              <w:r>
                                <w:rPr>
                                  <w:color w:val="231F20"/>
                                  <w:sz w:val="22"/>
                                </w:rPr>
                                <w:t>and</w:t>
                              </w:r>
                              <w:r>
                                <w:rPr>
                                  <w:color w:val="231F20"/>
                                  <w:spacing w:val="-1"/>
                                  <w:sz w:val="22"/>
                                </w:rPr>
                                <w:t> </w:t>
                              </w:r>
                              <w:r>
                                <w:rPr>
                                  <w:color w:val="231F20"/>
                                  <w:sz w:val="22"/>
                                </w:rPr>
                                <w:t>use</w:t>
                              </w:r>
                              <w:r>
                                <w:rPr>
                                  <w:color w:val="231F20"/>
                                  <w:spacing w:val="-1"/>
                                  <w:sz w:val="22"/>
                                </w:rPr>
                                <w:t> </w:t>
                              </w:r>
                              <w:r>
                                <w:rPr>
                                  <w:color w:val="231F20"/>
                                  <w:sz w:val="22"/>
                                </w:rPr>
                                <w:t>them</w:t>
                              </w:r>
                              <w:r>
                                <w:rPr>
                                  <w:color w:val="231F20"/>
                                  <w:spacing w:val="-4"/>
                                  <w:sz w:val="22"/>
                                </w:rPr>
                                <w:t> </w:t>
                              </w:r>
                              <w:r>
                                <w:rPr>
                                  <w:color w:val="231F20"/>
                                  <w:sz w:val="22"/>
                                </w:rPr>
                                <w:t>in</w:t>
                              </w:r>
                              <w:r>
                                <w:rPr>
                                  <w:color w:val="231F20"/>
                                  <w:spacing w:val="-1"/>
                                  <w:sz w:val="22"/>
                                </w:rPr>
                                <w:t> </w:t>
                              </w:r>
                              <w:r>
                                <w:rPr>
                                  <w:color w:val="231F20"/>
                                  <w:sz w:val="22"/>
                                </w:rPr>
                                <w:t>preparation,</w:t>
                              </w:r>
                              <w:r>
                                <w:rPr>
                                  <w:color w:val="231F20"/>
                                  <w:spacing w:val="-3"/>
                                  <w:sz w:val="22"/>
                                </w:rPr>
                                <w:t> </w:t>
                              </w:r>
                              <w:r>
                                <w:rPr>
                                  <w:color w:val="231F20"/>
                                  <w:sz w:val="22"/>
                                </w:rPr>
                                <w:t>reading and</w:t>
                              </w:r>
                              <w:r>
                                <w:rPr>
                                  <w:color w:val="231F20"/>
                                  <w:spacing w:val="-1"/>
                                  <w:sz w:val="22"/>
                                </w:rPr>
                                <w:t> </w:t>
                              </w:r>
                              <w:r>
                                <w:rPr>
                                  <w:color w:val="231F20"/>
                                  <w:sz w:val="22"/>
                                </w:rPr>
                                <w:t>interpretation</w:t>
                              </w:r>
                              <w:r>
                                <w:rPr>
                                  <w:color w:val="231F20"/>
                                  <w:spacing w:val="-1"/>
                                  <w:sz w:val="22"/>
                                </w:rPr>
                                <w:t> </w:t>
                              </w:r>
                              <w:r>
                                <w:rPr>
                                  <w:color w:val="231F20"/>
                                  <w:sz w:val="22"/>
                                </w:rPr>
                                <w:t>of engineering drawings.</w:t>
                              </w:r>
                            </w:p>
                          </w:txbxContent>
                        </wps:txbx>
                        <wps:bodyPr wrap="square" lIns="0" tIns="0" rIns="0" bIns="0" rtlCol="0">
                          <a:noAutofit/>
                        </wps:bodyPr>
                      </wps:wsp>
                      <wps:wsp>
                        <wps:cNvPr id="82" name="Textbox 82"/>
                        <wps:cNvSpPr txBox="1"/>
                        <wps:spPr>
                          <a:xfrm>
                            <a:off x="3048" y="3048"/>
                            <a:ext cx="1149985" cy="722630"/>
                          </a:xfrm>
                          <a:prstGeom prst="rect">
                            <a:avLst/>
                          </a:prstGeom>
                          <a:ln w="6096">
                            <a:solidFill>
                              <a:srgbClr val="231F20"/>
                            </a:solidFill>
                            <a:prstDash val="solid"/>
                          </a:ln>
                        </wps:spPr>
                        <wps:txbx>
                          <w:txbxContent>
                            <w:p>
                              <w:pPr>
                                <w:spacing w:line="283" w:lineRule="auto" w:before="150"/>
                                <w:ind w:left="528" w:right="310" w:firstLine="163"/>
                                <w:jc w:val="left"/>
                                <w:rPr>
                                  <w:b/>
                                  <w:sz w:val="22"/>
                                </w:rPr>
                              </w:pPr>
                              <w:r>
                                <w:rPr>
                                  <w:b/>
                                  <w:color w:val="231F20"/>
                                  <w:spacing w:val="-2"/>
                                  <w:sz w:val="22"/>
                                </w:rPr>
                                <w:t>Course Objectives</w:t>
                              </w:r>
                            </w:p>
                          </w:txbxContent>
                        </wps:txbx>
                        <wps:bodyPr wrap="square" lIns="0" tIns="0" rIns="0" bIns="0" rtlCol="0">
                          <a:noAutofit/>
                        </wps:bodyPr>
                      </wps:wsp>
                    </wpg:wgp>
                  </a:graphicData>
                </a:graphic>
              </wp:anchor>
            </w:drawing>
          </mc:Choice>
          <mc:Fallback>
            <w:pict>
              <v:group style="position:absolute;margin-left:70.344002pt;margin-top:18.239985pt;width:468.2pt;height:57.4pt;mso-position-horizontal-relative:page;mso-position-vertical-relative:paragraph;z-index:-15714816;mso-wrap-distance-left:0;mso-wrap-distance-right:0" id="docshapegroup41" coordorigin="1407,365" coordsize="9364,1148">
                <v:shape style="position:absolute;left:3222;top:369;width:7544;height:1138" type="#_x0000_t202" id="docshape42" filled="false" stroked="true" strokeweight=".48004pt" strokecolor="#231f20">
                  <v:textbox inset="0,0,0,0">
                    <w:txbxContent>
                      <w:p>
                        <w:pPr>
                          <w:spacing w:line="276" w:lineRule="auto" w:before="1"/>
                          <w:ind w:left="388" w:right="177" w:firstLine="0"/>
                          <w:jc w:val="both"/>
                          <w:rPr>
                            <w:sz w:val="22"/>
                          </w:rPr>
                        </w:pPr>
                        <w:r>
                          <w:rPr>
                            <w:color w:val="231F20"/>
                            <w:sz w:val="22"/>
                          </w:rPr>
                          <w:t>Upon completion of the course the student shall be able to understand the basic</w:t>
                        </w:r>
                        <w:r>
                          <w:rPr>
                            <w:color w:val="231F20"/>
                            <w:spacing w:val="-3"/>
                            <w:sz w:val="22"/>
                          </w:rPr>
                          <w:t> </w:t>
                        </w:r>
                        <w:r>
                          <w:rPr>
                            <w:color w:val="231F20"/>
                            <w:sz w:val="22"/>
                          </w:rPr>
                          <w:t>graphic</w:t>
                        </w:r>
                        <w:r>
                          <w:rPr>
                            <w:color w:val="231F20"/>
                            <w:spacing w:val="-3"/>
                            <w:sz w:val="22"/>
                          </w:rPr>
                          <w:t> </w:t>
                        </w:r>
                        <w:r>
                          <w:rPr>
                            <w:color w:val="231F20"/>
                            <w:sz w:val="22"/>
                          </w:rPr>
                          <w:t>skills</w:t>
                        </w:r>
                        <w:r>
                          <w:rPr>
                            <w:color w:val="231F20"/>
                            <w:spacing w:val="-1"/>
                            <w:sz w:val="22"/>
                          </w:rPr>
                          <w:t> </w:t>
                        </w:r>
                        <w:r>
                          <w:rPr>
                            <w:color w:val="231F20"/>
                            <w:sz w:val="22"/>
                          </w:rPr>
                          <w:t>and</w:t>
                        </w:r>
                        <w:r>
                          <w:rPr>
                            <w:color w:val="231F20"/>
                            <w:spacing w:val="-1"/>
                            <w:sz w:val="22"/>
                          </w:rPr>
                          <w:t> </w:t>
                        </w:r>
                        <w:r>
                          <w:rPr>
                            <w:color w:val="231F20"/>
                            <w:sz w:val="22"/>
                          </w:rPr>
                          <w:t>use</w:t>
                        </w:r>
                        <w:r>
                          <w:rPr>
                            <w:color w:val="231F20"/>
                            <w:spacing w:val="-1"/>
                            <w:sz w:val="22"/>
                          </w:rPr>
                          <w:t> </w:t>
                        </w:r>
                        <w:r>
                          <w:rPr>
                            <w:color w:val="231F20"/>
                            <w:sz w:val="22"/>
                          </w:rPr>
                          <w:t>them</w:t>
                        </w:r>
                        <w:r>
                          <w:rPr>
                            <w:color w:val="231F20"/>
                            <w:spacing w:val="-4"/>
                            <w:sz w:val="22"/>
                          </w:rPr>
                          <w:t> </w:t>
                        </w:r>
                        <w:r>
                          <w:rPr>
                            <w:color w:val="231F20"/>
                            <w:sz w:val="22"/>
                          </w:rPr>
                          <w:t>in</w:t>
                        </w:r>
                        <w:r>
                          <w:rPr>
                            <w:color w:val="231F20"/>
                            <w:spacing w:val="-1"/>
                            <w:sz w:val="22"/>
                          </w:rPr>
                          <w:t> </w:t>
                        </w:r>
                        <w:r>
                          <w:rPr>
                            <w:color w:val="231F20"/>
                            <w:sz w:val="22"/>
                          </w:rPr>
                          <w:t>preparation,</w:t>
                        </w:r>
                        <w:r>
                          <w:rPr>
                            <w:color w:val="231F20"/>
                            <w:spacing w:val="-3"/>
                            <w:sz w:val="22"/>
                          </w:rPr>
                          <w:t> </w:t>
                        </w:r>
                        <w:r>
                          <w:rPr>
                            <w:color w:val="231F20"/>
                            <w:sz w:val="22"/>
                          </w:rPr>
                          <w:t>reading and</w:t>
                        </w:r>
                        <w:r>
                          <w:rPr>
                            <w:color w:val="231F20"/>
                            <w:spacing w:val="-1"/>
                            <w:sz w:val="22"/>
                          </w:rPr>
                          <w:t> </w:t>
                        </w:r>
                        <w:r>
                          <w:rPr>
                            <w:color w:val="231F20"/>
                            <w:sz w:val="22"/>
                          </w:rPr>
                          <w:t>interpretation</w:t>
                        </w:r>
                        <w:r>
                          <w:rPr>
                            <w:color w:val="231F20"/>
                            <w:spacing w:val="-1"/>
                            <w:sz w:val="22"/>
                          </w:rPr>
                          <w:t> </w:t>
                        </w:r>
                        <w:r>
                          <w:rPr>
                            <w:color w:val="231F20"/>
                            <w:sz w:val="22"/>
                          </w:rPr>
                          <w:t>of engineering drawings.</w:t>
                        </w:r>
                      </w:p>
                    </w:txbxContent>
                  </v:textbox>
                  <v:stroke dashstyle="solid"/>
                  <w10:wrap type="none"/>
                </v:shape>
                <v:shape style="position:absolute;left:1411;top:369;width:1811;height:1138" type="#_x0000_t202" id="docshape43" filled="false" stroked="true" strokeweight=".48001pt" strokecolor="#231f20">
                  <v:textbox inset="0,0,0,0">
                    <w:txbxContent>
                      <w:p>
                        <w:pPr>
                          <w:spacing w:line="283" w:lineRule="auto" w:before="150"/>
                          <w:ind w:left="528" w:right="310" w:firstLine="163"/>
                          <w:jc w:val="left"/>
                          <w:rPr>
                            <w:b/>
                            <w:sz w:val="22"/>
                          </w:rPr>
                        </w:pPr>
                        <w:r>
                          <w:rPr>
                            <w:b/>
                            <w:color w:val="231F20"/>
                            <w:spacing w:val="-2"/>
                            <w:sz w:val="22"/>
                          </w:rPr>
                          <w:t>Course Objectives</w:t>
                        </w:r>
                      </w:p>
                    </w:txbxContent>
                  </v:textbox>
                  <v:stroke dashstyle="solid"/>
                  <w10:wrap type="none"/>
                </v:shape>
                <w10:wrap type="topAndBottom"/>
              </v:group>
            </w:pict>
          </mc:Fallback>
        </mc:AlternateContent>
      </w:r>
    </w:p>
    <w:p>
      <w:pPr>
        <w:pStyle w:val="BodyText"/>
        <w:spacing w:before="242"/>
        <w:rPr>
          <w:b/>
        </w:rPr>
      </w:pPr>
    </w:p>
    <w:p>
      <w:pPr>
        <w:pStyle w:val="Heading5"/>
        <w:ind w:left="1344"/>
      </w:pPr>
      <w:r>
        <w:rPr>
          <w:color w:val="231F20"/>
        </w:rPr>
        <w:t>COURSE</w:t>
      </w:r>
      <w:r>
        <w:rPr>
          <w:color w:val="231F20"/>
          <w:spacing w:val="-12"/>
        </w:rPr>
        <w:t> </w:t>
      </w:r>
      <w:r>
        <w:rPr>
          <w:color w:val="231F20"/>
          <w:spacing w:val="-2"/>
        </w:rPr>
        <w:t>OUTCOMES</w:t>
      </w:r>
    </w:p>
    <w:p>
      <w:pPr>
        <w:pStyle w:val="BodyText"/>
        <w:spacing w:before="11" w:after="1"/>
        <w:rPr>
          <w:b/>
          <w:sz w:val="19"/>
        </w:rPr>
      </w:pPr>
    </w:p>
    <w:tbl>
      <w:tblPr>
        <w:tblW w:w="0" w:type="auto"/>
        <w:jc w:val="left"/>
        <w:tblInd w:w="1239"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109"/>
        <w:gridCol w:w="1205"/>
        <w:gridCol w:w="6670"/>
      </w:tblGrid>
      <w:tr>
        <w:trPr>
          <w:trHeight w:val="652" w:hRule="atLeast"/>
        </w:trPr>
        <w:tc>
          <w:tcPr>
            <w:tcW w:w="1109" w:type="dxa"/>
          </w:tcPr>
          <w:p>
            <w:pPr>
              <w:pStyle w:val="TableParagraph"/>
              <w:spacing w:before="131"/>
              <w:ind w:left="109" w:right="25"/>
              <w:jc w:val="center"/>
              <w:rPr>
                <w:b/>
                <w:sz w:val="22"/>
              </w:rPr>
            </w:pPr>
            <w:r>
              <w:rPr>
                <w:b/>
                <w:color w:val="231F20"/>
                <w:spacing w:val="-5"/>
                <w:sz w:val="22"/>
              </w:rPr>
              <w:t>CO1</w:t>
            </w:r>
          </w:p>
        </w:tc>
        <w:tc>
          <w:tcPr>
            <w:tcW w:w="1205" w:type="dxa"/>
          </w:tcPr>
          <w:p>
            <w:pPr>
              <w:pStyle w:val="TableParagraph"/>
              <w:spacing w:before="131"/>
              <w:ind w:left="78" w:right="88"/>
              <w:jc w:val="center"/>
              <w:rPr>
                <w:sz w:val="22"/>
              </w:rPr>
            </w:pPr>
            <w:r>
              <w:rPr>
                <w:color w:val="231F20"/>
                <w:spacing w:val="-2"/>
                <w:sz w:val="22"/>
              </w:rPr>
              <w:t>CM-</w:t>
            </w:r>
            <w:r>
              <w:rPr>
                <w:color w:val="231F20"/>
                <w:spacing w:val="-4"/>
                <w:sz w:val="22"/>
              </w:rPr>
              <w:t>107.1</w:t>
            </w:r>
          </w:p>
        </w:tc>
        <w:tc>
          <w:tcPr>
            <w:tcW w:w="6670" w:type="dxa"/>
          </w:tcPr>
          <w:p>
            <w:pPr>
              <w:pStyle w:val="TableParagraph"/>
              <w:spacing w:before="1"/>
              <w:ind w:left="110" w:right="253"/>
              <w:rPr>
                <w:sz w:val="22"/>
              </w:rPr>
            </w:pPr>
            <w:r>
              <w:rPr>
                <w:color w:val="231F20"/>
                <w:sz w:val="22"/>
              </w:rPr>
              <w:t>Practice the use of engineering drawing instruments and Familiarise with</w:t>
            </w:r>
            <w:r>
              <w:rPr>
                <w:color w:val="231F20"/>
                <w:spacing w:val="-5"/>
                <w:sz w:val="22"/>
              </w:rPr>
              <w:t> </w:t>
            </w:r>
            <w:r>
              <w:rPr>
                <w:color w:val="231F20"/>
                <w:sz w:val="22"/>
              </w:rPr>
              <w:t>the</w:t>
            </w:r>
            <w:r>
              <w:rPr>
                <w:color w:val="231F20"/>
                <w:spacing w:val="-5"/>
                <w:sz w:val="22"/>
              </w:rPr>
              <w:t> </w:t>
            </w:r>
            <w:r>
              <w:rPr>
                <w:color w:val="231F20"/>
                <w:sz w:val="22"/>
              </w:rPr>
              <w:t>conventions</w:t>
            </w:r>
            <w:r>
              <w:rPr>
                <w:color w:val="231F20"/>
                <w:spacing w:val="-5"/>
                <w:sz w:val="22"/>
              </w:rPr>
              <w:t> </w:t>
            </w:r>
            <w:r>
              <w:rPr>
                <w:color w:val="231F20"/>
                <w:sz w:val="22"/>
              </w:rPr>
              <w:t>to</w:t>
            </w:r>
            <w:r>
              <w:rPr>
                <w:color w:val="231F20"/>
                <w:spacing w:val="-7"/>
                <w:sz w:val="22"/>
              </w:rPr>
              <w:t> </w:t>
            </w:r>
            <w:r>
              <w:rPr>
                <w:color w:val="231F20"/>
                <w:sz w:val="22"/>
              </w:rPr>
              <w:t>be</w:t>
            </w:r>
            <w:r>
              <w:rPr>
                <w:color w:val="231F20"/>
                <w:spacing w:val="-5"/>
                <w:sz w:val="22"/>
              </w:rPr>
              <w:t> </w:t>
            </w:r>
            <w:r>
              <w:rPr>
                <w:color w:val="231F20"/>
                <w:sz w:val="22"/>
              </w:rPr>
              <w:t>followed</w:t>
            </w:r>
            <w:r>
              <w:rPr>
                <w:color w:val="231F20"/>
                <w:spacing w:val="-5"/>
                <w:sz w:val="22"/>
              </w:rPr>
              <w:t> </w:t>
            </w:r>
            <w:r>
              <w:rPr>
                <w:color w:val="231F20"/>
                <w:sz w:val="22"/>
              </w:rPr>
              <w:t>in</w:t>
            </w:r>
            <w:r>
              <w:rPr>
                <w:color w:val="231F20"/>
                <w:spacing w:val="-10"/>
                <w:sz w:val="22"/>
              </w:rPr>
              <w:t> </w:t>
            </w:r>
            <w:r>
              <w:rPr>
                <w:color w:val="231F20"/>
                <w:sz w:val="22"/>
              </w:rPr>
              <w:t>engineering</w:t>
            </w:r>
            <w:r>
              <w:rPr>
                <w:color w:val="231F20"/>
                <w:spacing w:val="-2"/>
                <w:sz w:val="22"/>
              </w:rPr>
              <w:t> </w:t>
            </w:r>
            <w:r>
              <w:rPr>
                <w:color w:val="231F20"/>
                <w:sz w:val="22"/>
              </w:rPr>
              <w:t>drawing</w:t>
            </w:r>
            <w:r>
              <w:rPr>
                <w:color w:val="231F20"/>
                <w:spacing w:val="-3"/>
                <w:sz w:val="22"/>
              </w:rPr>
              <w:t> </w:t>
            </w:r>
            <w:r>
              <w:rPr>
                <w:color w:val="231F20"/>
                <w:sz w:val="22"/>
              </w:rPr>
              <w:t>as</w:t>
            </w:r>
            <w:r>
              <w:rPr>
                <w:color w:val="231F20"/>
                <w:spacing w:val="-6"/>
                <w:sz w:val="22"/>
              </w:rPr>
              <w:t> </w:t>
            </w:r>
            <w:r>
              <w:rPr>
                <w:color w:val="231F20"/>
                <w:sz w:val="22"/>
              </w:rPr>
              <w:t>per</w:t>
            </w:r>
            <w:r>
              <w:rPr>
                <w:color w:val="231F20"/>
                <w:spacing w:val="-5"/>
                <w:sz w:val="22"/>
              </w:rPr>
              <w:t> </w:t>
            </w:r>
            <w:r>
              <w:rPr>
                <w:color w:val="231F20"/>
                <w:sz w:val="22"/>
              </w:rPr>
              <w:t>BIS</w:t>
            </w:r>
          </w:p>
        </w:tc>
      </w:tr>
      <w:tr>
        <w:trPr>
          <w:trHeight w:val="388" w:hRule="atLeast"/>
        </w:trPr>
        <w:tc>
          <w:tcPr>
            <w:tcW w:w="1109" w:type="dxa"/>
          </w:tcPr>
          <w:p>
            <w:pPr>
              <w:pStyle w:val="TableParagraph"/>
              <w:spacing w:before="6"/>
              <w:ind w:left="109" w:right="25"/>
              <w:jc w:val="center"/>
              <w:rPr>
                <w:b/>
                <w:sz w:val="22"/>
              </w:rPr>
            </w:pPr>
            <w:r>
              <w:rPr>
                <w:b/>
                <w:color w:val="231F20"/>
                <w:spacing w:val="-5"/>
                <w:sz w:val="22"/>
              </w:rPr>
              <w:t>CO2</w:t>
            </w:r>
          </w:p>
        </w:tc>
        <w:tc>
          <w:tcPr>
            <w:tcW w:w="1205" w:type="dxa"/>
          </w:tcPr>
          <w:p>
            <w:pPr>
              <w:pStyle w:val="TableParagraph"/>
              <w:spacing w:before="6"/>
              <w:ind w:left="29" w:right="88"/>
              <w:jc w:val="center"/>
              <w:rPr>
                <w:sz w:val="22"/>
              </w:rPr>
            </w:pPr>
            <w:r>
              <w:rPr>
                <w:color w:val="231F20"/>
                <w:sz w:val="22"/>
              </w:rPr>
              <w:t>CM</w:t>
            </w:r>
            <w:r>
              <w:rPr>
                <w:color w:val="231F20"/>
                <w:spacing w:val="-5"/>
                <w:sz w:val="22"/>
              </w:rPr>
              <w:t> </w:t>
            </w:r>
            <w:r>
              <w:rPr>
                <w:color w:val="231F20"/>
                <w:sz w:val="22"/>
              </w:rPr>
              <w:t>-</w:t>
            </w:r>
            <w:r>
              <w:rPr>
                <w:color w:val="231F20"/>
                <w:spacing w:val="-2"/>
                <w:sz w:val="22"/>
              </w:rPr>
              <w:t>107.2</w:t>
            </w:r>
          </w:p>
        </w:tc>
        <w:tc>
          <w:tcPr>
            <w:tcW w:w="6670" w:type="dxa"/>
          </w:tcPr>
          <w:p>
            <w:pPr>
              <w:pStyle w:val="TableParagraph"/>
              <w:spacing w:before="6"/>
              <w:ind w:left="110"/>
              <w:rPr>
                <w:sz w:val="22"/>
              </w:rPr>
            </w:pPr>
            <w:r>
              <w:rPr>
                <w:color w:val="231F20"/>
                <w:sz w:val="22"/>
              </w:rPr>
              <w:t>Construct</w:t>
            </w:r>
            <w:r>
              <w:rPr>
                <w:color w:val="231F20"/>
                <w:spacing w:val="-13"/>
                <w:sz w:val="22"/>
              </w:rPr>
              <w:t> </w:t>
            </w:r>
            <w:r>
              <w:rPr>
                <w:color w:val="231F20"/>
                <w:sz w:val="22"/>
              </w:rPr>
              <w:t>the</w:t>
            </w:r>
            <w:r>
              <w:rPr>
                <w:color w:val="231F20"/>
                <w:spacing w:val="-7"/>
                <w:sz w:val="22"/>
              </w:rPr>
              <w:t> </w:t>
            </w:r>
            <w:r>
              <w:rPr>
                <w:color w:val="231F20"/>
                <w:sz w:val="22"/>
              </w:rPr>
              <w:t>i)</w:t>
            </w:r>
            <w:r>
              <w:rPr>
                <w:color w:val="231F20"/>
                <w:spacing w:val="-7"/>
                <w:sz w:val="22"/>
              </w:rPr>
              <w:t> </w:t>
            </w:r>
            <w:r>
              <w:rPr>
                <w:color w:val="231F20"/>
                <w:sz w:val="22"/>
              </w:rPr>
              <w:t>basic</w:t>
            </w:r>
            <w:r>
              <w:rPr>
                <w:color w:val="231F20"/>
                <w:spacing w:val="-9"/>
                <w:sz w:val="22"/>
              </w:rPr>
              <w:t> </w:t>
            </w:r>
            <w:r>
              <w:rPr>
                <w:color w:val="231F20"/>
                <w:sz w:val="22"/>
              </w:rPr>
              <w:t>geometrical</w:t>
            </w:r>
            <w:r>
              <w:rPr>
                <w:color w:val="231F20"/>
                <w:spacing w:val="-5"/>
                <w:sz w:val="22"/>
              </w:rPr>
              <w:t> </w:t>
            </w:r>
            <w:r>
              <w:rPr>
                <w:color w:val="231F20"/>
                <w:sz w:val="22"/>
              </w:rPr>
              <w:t>constructions</w:t>
            </w:r>
            <w:r>
              <w:rPr>
                <w:color w:val="231F20"/>
                <w:spacing w:val="-11"/>
                <w:sz w:val="22"/>
              </w:rPr>
              <w:t> </w:t>
            </w:r>
            <w:r>
              <w:rPr>
                <w:color w:val="231F20"/>
                <w:sz w:val="22"/>
              </w:rPr>
              <w:t>ii)</w:t>
            </w:r>
            <w:r>
              <w:rPr>
                <w:color w:val="231F20"/>
                <w:spacing w:val="-7"/>
                <w:sz w:val="22"/>
              </w:rPr>
              <w:t> </w:t>
            </w:r>
            <w:r>
              <w:rPr>
                <w:color w:val="231F20"/>
                <w:sz w:val="22"/>
              </w:rPr>
              <w:t>engineering</w:t>
            </w:r>
            <w:r>
              <w:rPr>
                <w:color w:val="231F20"/>
                <w:spacing w:val="-6"/>
                <w:sz w:val="22"/>
              </w:rPr>
              <w:t> </w:t>
            </w:r>
            <w:r>
              <w:rPr>
                <w:color w:val="231F20"/>
                <w:spacing w:val="-2"/>
                <w:sz w:val="22"/>
              </w:rPr>
              <w:t>curves</w:t>
            </w:r>
          </w:p>
        </w:tc>
      </w:tr>
      <w:tr>
        <w:trPr>
          <w:trHeight w:val="657" w:hRule="atLeast"/>
        </w:trPr>
        <w:tc>
          <w:tcPr>
            <w:tcW w:w="1109" w:type="dxa"/>
          </w:tcPr>
          <w:p>
            <w:pPr>
              <w:pStyle w:val="TableParagraph"/>
              <w:spacing w:before="136"/>
              <w:ind w:left="109" w:right="25"/>
              <w:jc w:val="center"/>
              <w:rPr>
                <w:b/>
                <w:sz w:val="22"/>
              </w:rPr>
            </w:pPr>
            <w:r>
              <w:rPr>
                <w:b/>
                <w:color w:val="231F20"/>
                <w:spacing w:val="-5"/>
                <w:sz w:val="22"/>
              </w:rPr>
              <w:t>CO3</w:t>
            </w:r>
          </w:p>
        </w:tc>
        <w:tc>
          <w:tcPr>
            <w:tcW w:w="1205" w:type="dxa"/>
          </w:tcPr>
          <w:p>
            <w:pPr>
              <w:pStyle w:val="TableParagraph"/>
              <w:spacing w:before="136"/>
              <w:ind w:left="29" w:right="88"/>
              <w:jc w:val="center"/>
              <w:rPr>
                <w:sz w:val="22"/>
              </w:rPr>
            </w:pPr>
            <w:r>
              <w:rPr>
                <w:color w:val="231F20"/>
                <w:sz w:val="22"/>
              </w:rPr>
              <w:t>CM</w:t>
            </w:r>
            <w:r>
              <w:rPr>
                <w:color w:val="231F20"/>
                <w:spacing w:val="-5"/>
                <w:sz w:val="22"/>
              </w:rPr>
              <w:t> </w:t>
            </w:r>
            <w:r>
              <w:rPr>
                <w:color w:val="231F20"/>
                <w:sz w:val="22"/>
              </w:rPr>
              <w:t>-</w:t>
            </w:r>
            <w:r>
              <w:rPr>
                <w:color w:val="231F20"/>
                <w:spacing w:val="-2"/>
                <w:sz w:val="22"/>
              </w:rPr>
              <w:t>107.3</w:t>
            </w:r>
          </w:p>
        </w:tc>
        <w:tc>
          <w:tcPr>
            <w:tcW w:w="6670" w:type="dxa"/>
          </w:tcPr>
          <w:p>
            <w:pPr>
              <w:pStyle w:val="TableParagraph"/>
              <w:spacing w:line="235" w:lineRule="auto" w:before="11"/>
              <w:ind w:left="110" w:right="253" w:hanging="24"/>
              <w:rPr>
                <w:sz w:val="22"/>
              </w:rPr>
            </w:pPr>
            <w:r>
              <w:rPr>
                <w:color w:val="231F20"/>
                <w:sz w:val="22"/>
              </w:rPr>
              <w:t>Visualise</w:t>
            </w:r>
            <w:r>
              <w:rPr>
                <w:color w:val="231F20"/>
                <w:spacing w:val="-4"/>
                <w:sz w:val="22"/>
              </w:rPr>
              <w:t> </w:t>
            </w:r>
            <w:r>
              <w:rPr>
                <w:color w:val="231F20"/>
                <w:sz w:val="22"/>
              </w:rPr>
              <w:t>and</w:t>
            </w:r>
            <w:r>
              <w:rPr>
                <w:color w:val="231F20"/>
                <w:spacing w:val="-5"/>
                <w:sz w:val="22"/>
              </w:rPr>
              <w:t> </w:t>
            </w:r>
            <w:r>
              <w:rPr>
                <w:color w:val="231F20"/>
                <w:sz w:val="22"/>
              </w:rPr>
              <w:t>draw</w:t>
            </w:r>
            <w:r>
              <w:rPr>
                <w:color w:val="231F20"/>
                <w:spacing w:val="-4"/>
                <w:sz w:val="22"/>
              </w:rPr>
              <w:t> </w:t>
            </w:r>
            <w:r>
              <w:rPr>
                <w:color w:val="231F20"/>
                <w:sz w:val="22"/>
              </w:rPr>
              <w:t>the</w:t>
            </w:r>
            <w:r>
              <w:rPr>
                <w:color w:val="231F20"/>
                <w:spacing w:val="-4"/>
                <w:sz w:val="22"/>
              </w:rPr>
              <w:t> </w:t>
            </w:r>
            <w:r>
              <w:rPr>
                <w:color w:val="231F20"/>
                <w:sz w:val="22"/>
              </w:rPr>
              <w:t>projections of</w:t>
            </w:r>
            <w:r>
              <w:rPr>
                <w:color w:val="231F20"/>
                <w:spacing w:val="-4"/>
                <w:sz w:val="22"/>
              </w:rPr>
              <w:t> </w:t>
            </w:r>
            <w:r>
              <w:rPr>
                <w:color w:val="231F20"/>
                <w:sz w:val="22"/>
              </w:rPr>
              <w:t>i)</w:t>
            </w:r>
            <w:r>
              <w:rPr>
                <w:color w:val="231F20"/>
                <w:spacing w:val="-4"/>
                <w:sz w:val="22"/>
              </w:rPr>
              <w:t> </w:t>
            </w:r>
            <w:r>
              <w:rPr>
                <w:color w:val="231F20"/>
                <w:sz w:val="22"/>
              </w:rPr>
              <w:t>Points</w:t>
            </w:r>
            <w:r>
              <w:rPr>
                <w:color w:val="231F20"/>
                <w:spacing w:val="-1"/>
                <w:sz w:val="22"/>
              </w:rPr>
              <w:t> </w:t>
            </w:r>
            <w:r>
              <w:rPr>
                <w:color w:val="231F20"/>
                <w:sz w:val="22"/>
              </w:rPr>
              <w:t>ii)</w:t>
            </w:r>
            <w:r>
              <w:rPr>
                <w:color w:val="231F20"/>
                <w:spacing w:val="-4"/>
                <w:sz w:val="22"/>
              </w:rPr>
              <w:t> </w:t>
            </w:r>
            <w:r>
              <w:rPr>
                <w:color w:val="231F20"/>
                <w:sz w:val="22"/>
              </w:rPr>
              <w:t>Lines</w:t>
            </w:r>
            <w:r>
              <w:rPr>
                <w:color w:val="231F20"/>
                <w:spacing w:val="-4"/>
                <w:sz w:val="22"/>
              </w:rPr>
              <w:t> </w:t>
            </w:r>
            <w:r>
              <w:rPr>
                <w:color w:val="231F20"/>
                <w:sz w:val="22"/>
              </w:rPr>
              <w:t>iii)</w:t>
            </w:r>
            <w:r>
              <w:rPr>
                <w:color w:val="231F20"/>
                <w:spacing w:val="-4"/>
                <w:sz w:val="22"/>
              </w:rPr>
              <w:t> </w:t>
            </w:r>
            <w:r>
              <w:rPr>
                <w:color w:val="231F20"/>
                <w:sz w:val="22"/>
              </w:rPr>
              <w:t>Regular Planes</w:t>
            </w:r>
            <w:r>
              <w:rPr>
                <w:color w:val="231F20"/>
                <w:spacing w:val="40"/>
                <w:sz w:val="22"/>
              </w:rPr>
              <w:t> </w:t>
            </w:r>
            <w:r>
              <w:rPr>
                <w:color w:val="231F20"/>
                <w:sz w:val="22"/>
              </w:rPr>
              <w:t>iv) Regular Solids</w:t>
            </w:r>
          </w:p>
        </w:tc>
      </w:tr>
      <w:tr>
        <w:trPr>
          <w:trHeight w:val="388" w:hRule="atLeast"/>
        </w:trPr>
        <w:tc>
          <w:tcPr>
            <w:tcW w:w="1109" w:type="dxa"/>
          </w:tcPr>
          <w:p>
            <w:pPr>
              <w:pStyle w:val="TableParagraph"/>
              <w:spacing w:before="6"/>
              <w:ind w:left="109" w:right="25"/>
              <w:jc w:val="center"/>
              <w:rPr>
                <w:b/>
                <w:sz w:val="22"/>
              </w:rPr>
            </w:pPr>
            <w:r>
              <w:rPr>
                <w:b/>
                <w:color w:val="231F20"/>
                <w:spacing w:val="-5"/>
                <w:sz w:val="22"/>
              </w:rPr>
              <w:t>CO4</w:t>
            </w:r>
          </w:p>
        </w:tc>
        <w:tc>
          <w:tcPr>
            <w:tcW w:w="1205" w:type="dxa"/>
          </w:tcPr>
          <w:p>
            <w:pPr>
              <w:pStyle w:val="TableParagraph"/>
              <w:spacing w:before="6"/>
              <w:ind w:left="29" w:right="88"/>
              <w:jc w:val="center"/>
              <w:rPr>
                <w:sz w:val="22"/>
              </w:rPr>
            </w:pPr>
            <w:r>
              <w:rPr>
                <w:color w:val="231F20"/>
                <w:sz w:val="22"/>
              </w:rPr>
              <w:t>CM</w:t>
            </w:r>
            <w:r>
              <w:rPr>
                <w:color w:val="231F20"/>
                <w:spacing w:val="-5"/>
                <w:sz w:val="22"/>
              </w:rPr>
              <w:t> </w:t>
            </w:r>
            <w:r>
              <w:rPr>
                <w:color w:val="231F20"/>
                <w:sz w:val="22"/>
              </w:rPr>
              <w:t>-</w:t>
            </w:r>
            <w:r>
              <w:rPr>
                <w:color w:val="231F20"/>
                <w:spacing w:val="-2"/>
                <w:sz w:val="22"/>
              </w:rPr>
              <w:t>107.4</w:t>
            </w:r>
          </w:p>
        </w:tc>
        <w:tc>
          <w:tcPr>
            <w:tcW w:w="6670" w:type="dxa"/>
          </w:tcPr>
          <w:p>
            <w:pPr>
              <w:pStyle w:val="TableParagraph"/>
              <w:spacing w:before="6"/>
              <w:ind w:left="110"/>
              <w:rPr>
                <w:sz w:val="22"/>
              </w:rPr>
            </w:pPr>
            <w:r>
              <w:rPr>
                <w:color w:val="231F20"/>
                <w:sz w:val="22"/>
              </w:rPr>
              <w:t>Visualise</w:t>
            </w:r>
            <w:r>
              <w:rPr>
                <w:color w:val="231F20"/>
                <w:spacing w:val="-5"/>
                <w:sz w:val="22"/>
              </w:rPr>
              <w:t> </w:t>
            </w:r>
            <w:r>
              <w:rPr>
                <w:color w:val="231F20"/>
                <w:sz w:val="22"/>
              </w:rPr>
              <w:t>and</w:t>
            </w:r>
            <w:r>
              <w:rPr>
                <w:color w:val="231F20"/>
                <w:spacing w:val="-5"/>
                <w:sz w:val="22"/>
              </w:rPr>
              <w:t> </w:t>
            </w:r>
            <w:r>
              <w:rPr>
                <w:color w:val="231F20"/>
                <w:sz w:val="22"/>
              </w:rPr>
              <w:t>draw</w:t>
            </w:r>
            <w:r>
              <w:rPr>
                <w:color w:val="231F20"/>
                <w:spacing w:val="-10"/>
                <w:sz w:val="22"/>
              </w:rPr>
              <w:t> </w:t>
            </w:r>
            <w:r>
              <w:rPr>
                <w:color w:val="231F20"/>
                <w:sz w:val="22"/>
              </w:rPr>
              <w:t>the</w:t>
            </w:r>
            <w:r>
              <w:rPr>
                <w:color w:val="231F20"/>
                <w:spacing w:val="-5"/>
                <w:sz w:val="22"/>
              </w:rPr>
              <w:t> </w:t>
            </w:r>
            <w:r>
              <w:rPr>
                <w:color w:val="231F20"/>
                <w:sz w:val="22"/>
              </w:rPr>
              <w:t>sectional</w:t>
            </w:r>
            <w:r>
              <w:rPr>
                <w:color w:val="231F20"/>
                <w:spacing w:val="-3"/>
                <w:sz w:val="22"/>
              </w:rPr>
              <w:t> </w:t>
            </w:r>
            <w:r>
              <w:rPr>
                <w:color w:val="231F20"/>
                <w:sz w:val="22"/>
              </w:rPr>
              <w:t>views</w:t>
            </w:r>
            <w:r>
              <w:rPr>
                <w:color w:val="231F20"/>
                <w:spacing w:val="-10"/>
                <w:sz w:val="22"/>
              </w:rPr>
              <w:t> </w:t>
            </w:r>
            <w:r>
              <w:rPr>
                <w:color w:val="231F20"/>
                <w:sz w:val="22"/>
              </w:rPr>
              <w:t>of</w:t>
            </w:r>
            <w:r>
              <w:rPr>
                <w:color w:val="231F20"/>
                <w:spacing w:val="-9"/>
                <w:sz w:val="22"/>
              </w:rPr>
              <w:t> </w:t>
            </w:r>
            <w:r>
              <w:rPr>
                <w:color w:val="231F20"/>
                <w:spacing w:val="-2"/>
                <w:sz w:val="22"/>
              </w:rPr>
              <w:t>components</w:t>
            </w:r>
          </w:p>
        </w:tc>
      </w:tr>
      <w:tr>
        <w:trPr>
          <w:trHeight w:val="388" w:hRule="atLeast"/>
        </w:trPr>
        <w:tc>
          <w:tcPr>
            <w:tcW w:w="1109" w:type="dxa"/>
          </w:tcPr>
          <w:p>
            <w:pPr>
              <w:pStyle w:val="TableParagraph"/>
              <w:spacing w:before="1"/>
              <w:ind w:left="109" w:right="25"/>
              <w:jc w:val="center"/>
              <w:rPr>
                <w:b/>
                <w:sz w:val="22"/>
              </w:rPr>
            </w:pPr>
            <w:r>
              <w:rPr>
                <w:b/>
                <w:color w:val="231F20"/>
                <w:spacing w:val="-5"/>
                <w:sz w:val="22"/>
              </w:rPr>
              <w:t>CO5</w:t>
            </w:r>
          </w:p>
        </w:tc>
        <w:tc>
          <w:tcPr>
            <w:tcW w:w="1205" w:type="dxa"/>
          </w:tcPr>
          <w:p>
            <w:pPr>
              <w:pStyle w:val="TableParagraph"/>
              <w:spacing w:before="1"/>
              <w:ind w:left="29" w:right="88"/>
              <w:jc w:val="center"/>
              <w:rPr>
                <w:sz w:val="22"/>
              </w:rPr>
            </w:pPr>
            <w:r>
              <w:rPr>
                <w:color w:val="231F20"/>
                <w:sz w:val="22"/>
              </w:rPr>
              <w:t>CM</w:t>
            </w:r>
            <w:r>
              <w:rPr>
                <w:color w:val="231F20"/>
                <w:spacing w:val="-5"/>
                <w:sz w:val="22"/>
              </w:rPr>
              <w:t> </w:t>
            </w:r>
            <w:r>
              <w:rPr>
                <w:color w:val="231F20"/>
                <w:sz w:val="22"/>
              </w:rPr>
              <w:t>-</w:t>
            </w:r>
            <w:r>
              <w:rPr>
                <w:color w:val="231F20"/>
                <w:spacing w:val="-2"/>
                <w:sz w:val="22"/>
              </w:rPr>
              <w:t>107.5</w:t>
            </w:r>
          </w:p>
        </w:tc>
        <w:tc>
          <w:tcPr>
            <w:tcW w:w="6670" w:type="dxa"/>
          </w:tcPr>
          <w:p>
            <w:pPr>
              <w:pStyle w:val="TableParagraph"/>
              <w:spacing w:before="1"/>
              <w:ind w:left="110"/>
              <w:rPr>
                <w:sz w:val="22"/>
              </w:rPr>
            </w:pPr>
            <w:r>
              <w:rPr>
                <w:color w:val="231F20"/>
                <w:sz w:val="22"/>
              </w:rPr>
              <w:t>Visualise</w:t>
            </w:r>
            <w:r>
              <w:rPr>
                <w:color w:val="231F20"/>
                <w:spacing w:val="-6"/>
                <w:sz w:val="22"/>
              </w:rPr>
              <w:t> </w:t>
            </w:r>
            <w:r>
              <w:rPr>
                <w:color w:val="231F20"/>
                <w:sz w:val="22"/>
              </w:rPr>
              <w:t>and</w:t>
            </w:r>
            <w:r>
              <w:rPr>
                <w:color w:val="231F20"/>
                <w:spacing w:val="-9"/>
                <w:sz w:val="22"/>
              </w:rPr>
              <w:t> </w:t>
            </w:r>
            <w:r>
              <w:rPr>
                <w:color w:val="231F20"/>
                <w:sz w:val="22"/>
              </w:rPr>
              <w:t>draw</w:t>
            </w:r>
            <w:r>
              <w:rPr>
                <w:color w:val="231F20"/>
                <w:spacing w:val="-12"/>
                <w:sz w:val="22"/>
              </w:rPr>
              <w:t> </w:t>
            </w:r>
            <w:r>
              <w:rPr>
                <w:color w:val="231F20"/>
                <w:sz w:val="22"/>
              </w:rPr>
              <w:t>the</w:t>
            </w:r>
            <w:r>
              <w:rPr>
                <w:color w:val="231F20"/>
                <w:spacing w:val="-10"/>
                <w:sz w:val="22"/>
              </w:rPr>
              <w:t> </w:t>
            </w:r>
            <w:r>
              <w:rPr>
                <w:color w:val="231F20"/>
                <w:sz w:val="22"/>
              </w:rPr>
              <w:t>orthographic</w:t>
            </w:r>
            <w:r>
              <w:rPr>
                <w:color w:val="231F20"/>
                <w:spacing w:val="-8"/>
                <w:sz w:val="22"/>
              </w:rPr>
              <w:t> </w:t>
            </w:r>
            <w:r>
              <w:rPr>
                <w:color w:val="231F20"/>
                <w:sz w:val="22"/>
              </w:rPr>
              <w:t>projections</w:t>
            </w:r>
            <w:r>
              <w:rPr>
                <w:color w:val="231F20"/>
                <w:spacing w:val="-8"/>
                <w:sz w:val="22"/>
              </w:rPr>
              <w:t> </w:t>
            </w:r>
            <w:r>
              <w:rPr>
                <w:color w:val="231F20"/>
                <w:sz w:val="22"/>
              </w:rPr>
              <w:t>of</w:t>
            </w:r>
            <w:r>
              <w:rPr>
                <w:color w:val="231F20"/>
                <w:spacing w:val="-8"/>
                <w:sz w:val="22"/>
              </w:rPr>
              <w:t> </w:t>
            </w:r>
            <w:r>
              <w:rPr>
                <w:color w:val="231F20"/>
                <w:spacing w:val="-2"/>
                <w:sz w:val="22"/>
              </w:rPr>
              <w:t>components</w:t>
            </w:r>
          </w:p>
        </w:tc>
      </w:tr>
    </w:tbl>
    <w:p>
      <w:pPr>
        <w:pStyle w:val="TableParagraph"/>
        <w:spacing w:after="0"/>
        <w:rPr>
          <w:sz w:val="22"/>
        </w:rPr>
        <w:sectPr>
          <w:pgSz w:w="12240" w:h="15840"/>
          <w:pgMar w:header="0" w:footer="1147" w:top="380" w:bottom="1340" w:left="360" w:right="360"/>
        </w:sectPr>
      </w:pPr>
    </w:p>
    <w:p>
      <w:pPr>
        <w:spacing w:before="45"/>
        <w:ind w:left="152" w:right="0" w:firstLine="0"/>
        <w:jc w:val="center"/>
        <w:rPr>
          <w:b/>
          <w:sz w:val="22"/>
        </w:rPr>
      </w:pPr>
      <w:r>
        <w:rPr>
          <w:b/>
          <w:color w:val="4D4D4F"/>
          <w:sz w:val="22"/>
        </w:rPr>
        <w:t>PO-CO</w:t>
      </w:r>
      <w:r>
        <w:rPr>
          <w:b/>
          <w:color w:val="4D4D4F"/>
          <w:spacing w:val="-10"/>
          <w:sz w:val="22"/>
        </w:rPr>
        <w:t> </w:t>
      </w:r>
      <w:r>
        <w:rPr>
          <w:b/>
          <w:color w:val="4D4D4F"/>
          <w:spacing w:val="-2"/>
          <w:sz w:val="22"/>
        </w:rPr>
        <w:t>Mapping</w:t>
      </w:r>
    </w:p>
    <w:p>
      <w:pPr>
        <w:pStyle w:val="BodyText"/>
        <w:rPr>
          <w:b/>
          <w:sz w:val="20"/>
        </w:rPr>
      </w:pPr>
    </w:p>
    <w:p>
      <w:pPr>
        <w:pStyle w:val="BodyText"/>
        <w:spacing w:before="43"/>
        <w:rPr>
          <w:b/>
          <w:sz w:val="20"/>
        </w:rPr>
      </w:pPr>
    </w:p>
    <w:tbl>
      <w:tblPr>
        <w:tblW w:w="0" w:type="auto"/>
        <w:jc w:val="left"/>
        <w:tblInd w:w="12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33"/>
        <w:gridCol w:w="758"/>
        <w:gridCol w:w="763"/>
        <w:gridCol w:w="762"/>
        <w:gridCol w:w="762"/>
        <w:gridCol w:w="757"/>
        <w:gridCol w:w="761"/>
        <w:gridCol w:w="762"/>
        <w:gridCol w:w="839"/>
        <w:gridCol w:w="839"/>
        <w:gridCol w:w="835"/>
      </w:tblGrid>
      <w:tr>
        <w:trPr>
          <w:trHeight w:val="801" w:hRule="atLeast"/>
        </w:trPr>
        <w:tc>
          <w:tcPr>
            <w:tcW w:w="1133" w:type="dxa"/>
            <w:tcBorders>
              <w:left w:val="single" w:sz="4" w:space="0" w:color="231F20"/>
              <w:right w:val="single" w:sz="4" w:space="0" w:color="231F20"/>
            </w:tcBorders>
          </w:tcPr>
          <w:p>
            <w:pPr>
              <w:pStyle w:val="TableParagraph"/>
              <w:spacing w:before="131"/>
              <w:ind w:left="403" w:right="225" w:firstLine="110"/>
              <w:rPr>
                <w:b/>
                <w:sz w:val="22"/>
              </w:rPr>
            </w:pPr>
            <w:r>
              <w:rPr>
                <w:b/>
                <w:color w:val="231F20"/>
                <w:spacing w:val="-4"/>
                <w:sz w:val="22"/>
              </w:rPr>
              <w:t>CM- 107</w:t>
            </w:r>
          </w:p>
        </w:tc>
        <w:tc>
          <w:tcPr>
            <w:tcW w:w="758" w:type="dxa"/>
            <w:tcBorders>
              <w:left w:val="single" w:sz="4" w:space="0" w:color="231F20"/>
              <w:right w:val="single" w:sz="4" w:space="0" w:color="231F20"/>
            </w:tcBorders>
          </w:tcPr>
          <w:p>
            <w:pPr>
              <w:pStyle w:val="TableParagraph"/>
              <w:spacing w:before="1"/>
              <w:ind w:left="413" w:firstLine="14"/>
              <w:rPr>
                <w:b/>
                <w:sz w:val="22"/>
              </w:rPr>
            </w:pPr>
            <w:r>
              <w:rPr>
                <w:b/>
                <w:color w:val="231F20"/>
                <w:spacing w:val="-10"/>
                <w:sz w:val="22"/>
              </w:rPr>
              <w:t>P</w:t>
            </w:r>
          </w:p>
          <w:p>
            <w:pPr>
              <w:pStyle w:val="TableParagraph"/>
              <w:spacing w:line="260" w:lineRule="exact"/>
              <w:ind w:left="432" w:right="177" w:hanging="20"/>
              <w:rPr>
                <w:b/>
                <w:sz w:val="22"/>
              </w:rPr>
            </w:pPr>
            <w:r>
              <w:rPr>
                <w:b/>
                <w:color w:val="231F20"/>
                <w:spacing w:val="-10"/>
                <w:sz w:val="22"/>
              </w:rPr>
              <w:t>O</w:t>
            </w:r>
            <w:r>
              <w:rPr>
                <w:b/>
                <w:color w:val="231F20"/>
                <w:sz w:val="22"/>
              </w:rPr>
              <w:t> </w:t>
            </w:r>
            <w:r>
              <w:rPr>
                <w:b/>
                <w:color w:val="231F20"/>
                <w:spacing w:val="-10"/>
                <w:sz w:val="22"/>
              </w:rPr>
              <w:t>1</w:t>
            </w:r>
          </w:p>
        </w:tc>
        <w:tc>
          <w:tcPr>
            <w:tcW w:w="763" w:type="dxa"/>
            <w:tcBorders>
              <w:left w:val="single" w:sz="4" w:space="0" w:color="231F20"/>
              <w:right w:val="single" w:sz="4" w:space="0" w:color="231F20"/>
            </w:tcBorders>
          </w:tcPr>
          <w:p>
            <w:pPr>
              <w:pStyle w:val="TableParagraph"/>
              <w:spacing w:before="1"/>
              <w:ind w:left="413" w:firstLine="14"/>
              <w:rPr>
                <w:b/>
                <w:sz w:val="22"/>
              </w:rPr>
            </w:pPr>
            <w:r>
              <w:rPr>
                <w:b/>
                <w:color w:val="231F20"/>
                <w:spacing w:val="-10"/>
                <w:sz w:val="22"/>
              </w:rPr>
              <w:t>P</w:t>
            </w:r>
          </w:p>
          <w:p>
            <w:pPr>
              <w:pStyle w:val="TableParagraph"/>
              <w:spacing w:line="260" w:lineRule="exact"/>
              <w:ind w:left="437" w:right="187" w:hanging="24"/>
              <w:rPr>
                <w:b/>
                <w:sz w:val="22"/>
              </w:rPr>
            </w:pPr>
            <w:r>
              <w:rPr>
                <w:b/>
                <w:color w:val="231F20"/>
                <w:spacing w:val="-10"/>
                <w:sz w:val="22"/>
              </w:rPr>
              <w:t>O</w:t>
            </w:r>
            <w:r>
              <w:rPr>
                <w:b/>
                <w:color w:val="231F20"/>
                <w:sz w:val="22"/>
              </w:rPr>
              <w:t> </w:t>
            </w:r>
            <w:r>
              <w:rPr>
                <w:b/>
                <w:color w:val="231F20"/>
                <w:spacing w:val="-10"/>
                <w:sz w:val="22"/>
              </w:rPr>
              <w:t>2</w:t>
            </w:r>
          </w:p>
        </w:tc>
        <w:tc>
          <w:tcPr>
            <w:tcW w:w="762" w:type="dxa"/>
            <w:tcBorders>
              <w:left w:val="single" w:sz="4" w:space="0" w:color="231F20"/>
              <w:right w:val="single" w:sz="4" w:space="0" w:color="231F20"/>
            </w:tcBorders>
          </w:tcPr>
          <w:p>
            <w:pPr>
              <w:pStyle w:val="TableParagraph"/>
              <w:spacing w:before="1"/>
              <w:ind w:left="419" w:firstLine="14"/>
              <w:rPr>
                <w:b/>
                <w:sz w:val="22"/>
              </w:rPr>
            </w:pPr>
            <w:r>
              <w:rPr>
                <w:b/>
                <w:color w:val="231F20"/>
                <w:spacing w:val="-10"/>
                <w:sz w:val="22"/>
              </w:rPr>
              <w:t>P</w:t>
            </w:r>
          </w:p>
          <w:p>
            <w:pPr>
              <w:pStyle w:val="TableParagraph"/>
              <w:spacing w:line="260" w:lineRule="exact"/>
              <w:ind w:left="438" w:right="175" w:hanging="20"/>
              <w:rPr>
                <w:b/>
                <w:sz w:val="22"/>
              </w:rPr>
            </w:pPr>
            <w:r>
              <w:rPr>
                <w:b/>
                <w:color w:val="231F20"/>
                <w:spacing w:val="-10"/>
                <w:sz w:val="22"/>
              </w:rPr>
              <w:t>O</w:t>
            </w:r>
            <w:r>
              <w:rPr>
                <w:b/>
                <w:color w:val="231F20"/>
                <w:sz w:val="22"/>
              </w:rPr>
              <w:t> </w:t>
            </w:r>
            <w:r>
              <w:rPr>
                <w:b/>
                <w:color w:val="231F20"/>
                <w:spacing w:val="-10"/>
                <w:sz w:val="22"/>
              </w:rPr>
              <w:t>3</w:t>
            </w:r>
          </w:p>
        </w:tc>
        <w:tc>
          <w:tcPr>
            <w:tcW w:w="762" w:type="dxa"/>
            <w:tcBorders>
              <w:left w:val="single" w:sz="4" w:space="0" w:color="231F20"/>
              <w:right w:val="single" w:sz="4" w:space="0" w:color="231F20"/>
            </w:tcBorders>
          </w:tcPr>
          <w:p>
            <w:pPr>
              <w:pStyle w:val="TableParagraph"/>
              <w:spacing w:before="1"/>
              <w:ind w:left="420" w:firstLine="14"/>
              <w:rPr>
                <w:b/>
                <w:sz w:val="22"/>
              </w:rPr>
            </w:pPr>
            <w:r>
              <w:rPr>
                <w:b/>
                <w:color w:val="231F20"/>
                <w:spacing w:val="-10"/>
                <w:sz w:val="22"/>
              </w:rPr>
              <w:t>P</w:t>
            </w:r>
          </w:p>
          <w:p>
            <w:pPr>
              <w:pStyle w:val="TableParagraph"/>
              <w:spacing w:line="260" w:lineRule="exact"/>
              <w:ind w:left="440" w:right="173" w:hanging="20"/>
              <w:rPr>
                <w:b/>
                <w:sz w:val="22"/>
              </w:rPr>
            </w:pPr>
            <w:r>
              <w:rPr>
                <w:b/>
                <w:color w:val="231F20"/>
                <w:spacing w:val="-10"/>
                <w:sz w:val="22"/>
              </w:rPr>
              <w:t>O</w:t>
            </w:r>
            <w:r>
              <w:rPr>
                <w:b/>
                <w:color w:val="231F20"/>
                <w:sz w:val="22"/>
              </w:rPr>
              <w:t> </w:t>
            </w:r>
            <w:r>
              <w:rPr>
                <w:b/>
                <w:color w:val="231F20"/>
                <w:spacing w:val="-10"/>
                <w:sz w:val="22"/>
              </w:rPr>
              <w:t>4</w:t>
            </w:r>
          </w:p>
        </w:tc>
        <w:tc>
          <w:tcPr>
            <w:tcW w:w="757" w:type="dxa"/>
            <w:tcBorders>
              <w:left w:val="single" w:sz="4" w:space="0" w:color="231F20"/>
              <w:right w:val="single" w:sz="4" w:space="0" w:color="231F20"/>
            </w:tcBorders>
          </w:tcPr>
          <w:p>
            <w:pPr>
              <w:pStyle w:val="TableParagraph"/>
              <w:spacing w:before="1"/>
              <w:ind w:left="417" w:firstLine="14"/>
              <w:rPr>
                <w:b/>
                <w:sz w:val="22"/>
              </w:rPr>
            </w:pPr>
            <w:r>
              <w:rPr>
                <w:b/>
                <w:color w:val="231F20"/>
                <w:spacing w:val="-10"/>
                <w:sz w:val="22"/>
              </w:rPr>
              <w:t>P</w:t>
            </w:r>
          </w:p>
          <w:p>
            <w:pPr>
              <w:pStyle w:val="TableParagraph"/>
              <w:spacing w:line="260" w:lineRule="exact"/>
              <w:ind w:left="436" w:right="172" w:hanging="20"/>
              <w:rPr>
                <w:b/>
                <w:sz w:val="22"/>
              </w:rPr>
            </w:pPr>
            <w:r>
              <w:rPr>
                <w:b/>
                <w:color w:val="231F20"/>
                <w:spacing w:val="-10"/>
                <w:sz w:val="22"/>
              </w:rPr>
              <w:t>O</w:t>
            </w:r>
            <w:r>
              <w:rPr>
                <w:b/>
                <w:color w:val="231F20"/>
                <w:sz w:val="22"/>
              </w:rPr>
              <w:t> </w:t>
            </w:r>
            <w:r>
              <w:rPr>
                <w:b/>
                <w:color w:val="231F20"/>
                <w:spacing w:val="-10"/>
                <w:sz w:val="22"/>
              </w:rPr>
              <w:t>5</w:t>
            </w:r>
          </w:p>
        </w:tc>
        <w:tc>
          <w:tcPr>
            <w:tcW w:w="761" w:type="dxa"/>
            <w:tcBorders>
              <w:left w:val="single" w:sz="4" w:space="0" w:color="231F20"/>
              <w:right w:val="single" w:sz="4" w:space="0" w:color="231F20"/>
            </w:tcBorders>
          </w:tcPr>
          <w:p>
            <w:pPr>
              <w:pStyle w:val="TableParagraph"/>
              <w:spacing w:before="1"/>
              <w:ind w:left="419" w:firstLine="14"/>
              <w:rPr>
                <w:b/>
                <w:sz w:val="22"/>
              </w:rPr>
            </w:pPr>
            <w:r>
              <w:rPr>
                <w:b/>
                <w:color w:val="231F20"/>
                <w:spacing w:val="-10"/>
                <w:sz w:val="22"/>
              </w:rPr>
              <w:t>P</w:t>
            </w:r>
          </w:p>
          <w:p>
            <w:pPr>
              <w:pStyle w:val="TableParagraph"/>
              <w:spacing w:line="260" w:lineRule="exact"/>
              <w:ind w:left="438" w:right="174" w:hanging="20"/>
              <w:rPr>
                <w:b/>
                <w:sz w:val="22"/>
              </w:rPr>
            </w:pPr>
            <w:r>
              <w:rPr>
                <w:b/>
                <w:color w:val="231F20"/>
                <w:spacing w:val="-10"/>
                <w:sz w:val="22"/>
              </w:rPr>
              <w:t>O</w:t>
            </w:r>
            <w:r>
              <w:rPr>
                <w:b/>
                <w:color w:val="231F20"/>
                <w:sz w:val="22"/>
              </w:rPr>
              <w:t> </w:t>
            </w:r>
            <w:r>
              <w:rPr>
                <w:b/>
                <w:color w:val="231F20"/>
                <w:spacing w:val="-10"/>
                <w:sz w:val="22"/>
              </w:rPr>
              <w:t>6</w:t>
            </w:r>
          </w:p>
        </w:tc>
        <w:tc>
          <w:tcPr>
            <w:tcW w:w="762" w:type="dxa"/>
            <w:tcBorders>
              <w:left w:val="single" w:sz="4" w:space="0" w:color="231F20"/>
              <w:right w:val="single" w:sz="4" w:space="0" w:color="231F20"/>
            </w:tcBorders>
          </w:tcPr>
          <w:p>
            <w:pPr>
              <w:pStyle w:val="TableParagraph"/>
              <w:spacing w:before="1"/>
              <w:ind w:left="426" w:firstLine="14"/>
              <w:rPr>
                <w:b/>
                <w:sz w:val="22"/>
              </w:rPr>
            </w:pPr>
            <w:r>
              <w:rPr>
                <w:b/>
                <w:color w:val="231F20"/>
                <w:spacing w:val="-10"/>
                <w:sz w:val="22"/>
              </w:rPr>
              <w:t>P</w:t>
            </w:r>
          </w:p>
          <w:p>
            <w:pPr>
              <w:pStyle w:val="TableParagraph"/>
              <w:spacing w:line="260" w:lineRule="exact"/>
              <w:ind w:left="445" w:right="168" w:hanging="20"/>
              <w:rPr>
                <w:b/>
                <w:sz w:val="22"/>
              </w:rPr>
            </w:pPr>
            <w:r>
              <w:rPr>
                <w:b/>
                <w:color w:val="231F20"/>
                <w:spacing w:val="-10"/>
                <w:sz w:val="22"/>
              </w:rPr>
              <w:t>O</w:t>
            </w:r>
            <w:r>
              <w:rPr>
                <w:b/>
                <w:color w:val="231F20"/>
                <w:sz w:val="22"/>
              </w:rPr>
              <w:t> </w:t>
            </w:r>
            <w:r>
              <w:rPr>
                <w:b/>
                <w:color w:val="231F20"/>
                <w:spacing w:val="-10"/>
                <w:sz w:val="22"/>
              </w:rPr>
              <w:t>7</w:t>
            </w:r>
          </w:p>
        </w:tc>
        <w:tc>
          <w:tcPr>
            <w:tcW w:w="839" w:type="dxa"/>
            <w:tcBorders>
              <w:left w:val="single" w:sz="4" w:space="0" w:color="231F20"/>
              <w:right w:val="single" w:sz="4" w:space="0" w:color="231F20"/>
            </w:tcBorders>
          </w:tcPr>
          <w:p>
            <w:pPr>
              <w:pStyle w:val="TableParagraph"/>
              <w:spacing w:before="131"/>
              <w:ind w:left="408" w:right="150" w:firstLine="19"/>
              <w:rPr>
                <w:b/>
                <w:sz w:val="22"/>
              </w:rPr>
            </w:pPr>
            <w:r>
              <w:rPr>
                <w:b/>
                <w:color w:val="231F20"/>
                <w:spacing w:val="-6"/>
                <w:sz w:val="22"/>
              </w:rPr>
              <w:t>PS </w:t>
            </w:r>
            <w:r>
              <w:rPr>
                <w:b/>
                <w:color w:val="231F20"/>
                <w:spacing w:val="-5"/>
                <w:sz w:val="22"/>
              </w:rPr>
              <w:t>O1</w:t>
            </w:r>
          </w:p>
        </w:tc>
        <w:tc>
          <w:tcPr>
            <w:tcW w:w="839" w:type="dxa"/>
            <w:tcBorders>
              <w:left w:val="single" w:sz="4" w:space="0" w:color="231F20"/>
              <w:right w:val="single" w:sz="4" w:space="0" w:color="231F20"/>
            </w:tcBorders>
          </w:tcPr>
          <w:p>
            <w:pPr>
              <w:pStyle w:val="TableParagraph"/>
              <w:spacing w:before="131"/>
              <w:ind w:left="410" w:right="148" w:firstLine="19"/>
              <w:rPr>
                <w:b/>
                <w:sz w:val="22"/>
              </w:rPr>
            </w:pPr>
            <w:r>
              <w:rPr>
                <w:b/>
                <w:color w:val="231F20"/>
                <w:spacing w:val="-6"/>
                <w:sz w:val="22"/>
              </w:rPr>
              <w:t>PS </w:t>
            </w:r>
            <w:r>
              <w:rPr>
                <w:b/>
                <w:color w:val="231F20"/>
                <w:spacing w:val="-5"/>
                <w:sz w:val="22"/>
              </w:rPr>
              <w:t>O2</w:t>
            </w:r>
          </w:p>
        </w:tc>
        <w:tc>
          <w:tcPr>
            <w:tcW w:w="835" w:type="dxa"/>
            <w:tcBorders>
              <w:left w:val="single" w:sz="4" w:space="0" w:color="231F20"/>
              <w:right w:val="single" w:sz="4" w:space="0" w:color="231F20"/>
            </w:tcBorders>
          </w:tcPr>
          <w:p>
            <w:pPr>
              <w:pStyle w:val="TableParagraph"/>
              <w:spacing w:before="131"/>
              <w:ind w:left="411" w:right="143" w:firstLine="19"/>
              <w:rPr>
                <w:b/>
                <w:sz w:val="22"/>
              </w:rPr>
            </w:pPr>
            <w:r>
              <w:rPr>
                <w:b/>
                <w:color w:val="231F20"/>
                <w:spacing w:val="-6"/>
                <w:sz w:val="22"/>
              </w:rPr>
              <w:t>PS </w:t>
            </w:r>
            <w:r>
              <w:rPr>
                <w:b/>
                <w:color w:val="231F20"/>
                <w:spacing w:val="-5"/>
                <w:sz w:val="22"/>
              </w:rPr>
              <w:t>O3</w:t>
            </w:r>
          </w:p>
        </w:tc>
      </w:tr>
      <w:tr>
        <w:trPr>
          <w:trHeight w:val="268" w:hRule="atLeast"/>
        </w:trPr>
        <w:tc>
          <w:tcPr>
            <w:tcW w:w="1133" w:type="dxa"/>
            <w:tcBorders>
              <w:left w:val="dashed" w:sz="4" w:space="0" w:color="231F20"/>
              <w:right w:val="dashed" w:sz="4" w:space="0" w:color="231F20"/>
            </w:tcBorders>
          </w:tcPr>
          <w:p>
            <w:pPr>
              <w:pStyle w:val="TableParagraph"/>
              <w:spacing w:line="248" w:lineRule="exact"/>
              <w:ind w:right="255"/>
              <w:jc w:val="right"/>
              <w:rPr>
                <w:sz w:val="22"/>
              </w:rPr>
            </w:pPr>
            <w:r>
              <w:rPr>
                <w:color w:val="231F20"/>
                <w:spacing w:val="-5"/>
                <w:sz w:val="22"/>
              </w:rPr>
              <w:t>CO1</w:t>
            </w:r>
          </w:p>
        </w:tc>
        <w:tc>
          <w:tcPr>
            <w:tcW w:w="758" w:type="dxa"/>
            <w:tcBorders>
              <w:left w:val="dashed" w:sz="4" w:space="0" w:color="231F20"/>
              <w:right w:val="dashed" w:sz="4" w:space="0" w:color="231F20"/>
            </w:tcBorders>
          </w:tcPr>
          <w:p>
            <w:pPr>
              <w:pStyle w:val="TableParagraph"/>
              <w:spacing w:line="248" w:lineRule="exact"/>
              <w:ind w:right="196"/>
              <w:jc w:val="right"/>
              <w:rPr>
                <w:sz w:val="22"/>
              </w:rPr>
            </w:pPr>
            <w:r>
              <w:rPr>
                <w:color w:val="231F20"/>
                <w:spacing w:val="-10"/>
                <w:sz w:val="22"/>
              </w:rPr>
              <w:t>3</w:t>
            </w:r>
          </w:p>
        </w:tc>
        <w:tc>
          <w:tcPr>
            <w:tcW w:w="763" w:type="dxa"/>
            <w:tcBorders>
              <w:left w:val="dashed" w:sz="4" w:space="0" w:color="231F20"/>
              <w:right w:val="dashed" w:sz="4" w:space="0" w:color="231F20"/>
            </w:tcBorders>
          </w:tcPr>
          <w:p>
            <w:pPr>
              <w:pStyle w:val="TableParagraph"/>
              <w:spacing w:line="248" w:lineRule="exact"/>
              <w:ind w:right="196"/>
              <w:jc w:val="right"/>
              <w:rPr>
                <w:sz w:val="22"/>
              </w:rPr>
            </w:pPr>
            <w:r>
              <w:rPr>
                <w:color w:val="231F20"/>
                <w:spacing w:val="-10"/>
                <w:sz w:val="22"/>
              </w:rPr>
              <w:t>2</w:t>
            </w:r>
          </w:p>
        </w:tc>
        <w:tc>
          <w:tcPr>
            <w:tcW w:w="762" w:type="dxa"/>
            <w:tcBorders>
              <w:left w:val="dashed" w:sz="4" w:space="0" w:color="231F20"/>
              <w:right w:val="dashed" w:sz="4" w:space="0" w:color="231F20"/>
            </w:tcBorders>
          </w:tcPr>
          <w:p>
            <w:pPr>
              <w:pStyle w:val="TableParagraph"/>
              <w:spacing w:line="248" w:lineRule="exact"/>
              <w:ind w:right="194"/>
              <w:jc w:val="right"/>
              <w:rPr>
                <w:sz w:val="22"/>
              </w:rPr>
            </w:pPr>
            <w:r>
              <w:rPr>
                <w:color w:val="231F20"/>
                <w:spacing w:val="-10"/>
                <w:sz w:val="22"/>
              </w:rPr>
              <w:t>2</w:t>
            </w:r>
          </w:p>
        </w:tc>
        <w:tc>
          <w:tcPr>
            <w:tcW w:w="762" w:type="dxa"/>
            <w:tcBorders>
              <w:left w:val="dashed" w:sz="4" w:space="0" w:color="231F20"/>
              <w:right w:val="dashed" w:sz="4" w:space="0" w:color="231F20"/>
            </w:tcBorders>
          </w:tcPr>
          <w:p>
            <w:pPr>
              <w:pStyle w:val="TableParagraph"/>
              <w:rPr>
                <w:rFonts w:ascii="Times New Roman"/>
                <w:sz w:val="18"/>
              </w:rPr>
            </w:pPr>
          </w:p>
        </w:tc>
        <w:tc>
          <w:tcPr>
            <w:tcW w:w="757" w:type="dxa"/>
            <w:tcBorders>
              <w:left w:val="dashed" w:sz="4" w:space="0" w:color="231F20"/>
              <w:right w:val="dashed" w:sz="4" w:space="0" w:color="231F20"/>
            </w:tcBorders>
          </w:tcPr>
          <w:p>
            <w:pPr>
              <w:pStyle w:val="TableParagraph"/>
              <w:spacing w:line="248" w:lineRule="exact"/>
              <w:ind w:right="191"/>
              <w:jc w:val="right"/>
              <w:rPr>
                <w:sz w:val="22"/>
              </w:rPr>
            </w:pPr>
            <w:r>
              <w:rPr>
                <w:color w:val="231F20"/>
                <w:spacing w:val="-10"/>
                <w:sz w:val="22"/>
              </w:rPr>
              <w:t>1</w:t>
            </w:r>
          </w:p>
        </w:tc>
        <w:tc>
          <w:tcPr>
            <w:tcW w:w="761" w:type="dxa"/>
            <w:tcBorders>
              <w:left w:val="dashed" w:sz="4" w:space="0" w:color="231F20"/>
              <w:right w:val="dashed" w:sz="4" w:space="0" w:color="231F20"/>
            </w:tcBorders>
          </w:tcPr>
          <w:p>
            <w:pPr>
              <w:pStyle w:val="TableParagraph"/>
              <w:rPr>
                <w:rFonts w:ascii="Times New Roman"/>
                <w:sz w:val="18"/>
              </w:rPr>
            </w:pPr>
          </w:p>
        </w:tc>
        <w:tc>
          <w:tcPr>
            <w:tcW w:w="762" w:type="dxa"/>
            <w:tcBorders>
              <w:left w:val="dashed" w:sz="4" w:space="0" w:color="231F20"/>
              <w:right w:val="dashed" w:sz="4" w:space="0" w:color="231F20"/>
            </w:tcBorders>
          </w:tcPr>
          <w:p>
            <w:pPr>
              <w:pStyle w:val="TableParagraph"/>
              <w:spacing w:line="248" w:lineRule="exact"/>
              <w:ind w:right="187"/>
              <w:jc w:val="right"/>
              <w:rPr>
                <w:sz w:val="22"/>
              </w:rPr>
            </w:pPr>
            <w:r>
              <w:rPr>
                <w:color w:val="231F20"/>
                <w:spacing w:val="-10"/>
                <w:sz w:val="22"/>
              </w:rPr>
              <w:t>1</w:t>
            </w:r>
          </w:p>
        </w:tc>
        <w:tc>
          <w:tcPr>
            <w:tcW w:w="839" w:type="dxa"/>
            <w:tcBorders>
              <w:left w:val="dashed" w:sz="4" w:space="0" w:color="231F20"/>
              <w:right w:val="dashed" w:sz="4" w:space="0" w:color="231F20"/>
            </w:tcBorders>
          </w:tcPr>
          <w:p>
            <w:pPr>
              <w:pStyle w:val="TableParagraph"/>
              <w:spacing w:line="248" w:lineRule="exact"/>
              <w:ind w:right="229"/>
              <w:jc w:val="right"/>
              <w:rPr>
                <w:sz w:val="22"/>
              </w:rPr>
            </w:pPr>
            <w:r>
              <w:rPr>
                <w:color w:val="231F20"/>
                <w:spacing w:val="-10"/>
                <w:sz w:val="22"/>
              </w:rPr>
              <w:t>2</w:t>
            </w:r>
          </w:p>
        </w:tc>
        <w:tc>
          <w:tcPr>
            <w:tcW w:w="839" w:type="dxa"/>
            <w:tcBorders>
              <w:left w:val="dashed" w:sz="4" w:space="0" w:color="231F20"/>
              <w:right w:val="dashed" w:sz="4" w:space="0" w:color="231F20"/>
            </w:tcBorders>
          </w:tcPr>
          <w:p>
            <w:pPr>
              <w:pStyle w:val="TableParagraph"/>
              <w:spacing w:line="248" w:lineRule="exact"/>
              <w:ind w:right="228"/>
              <w:jc w:val="right"/>
              <w:rPr>
                <w:sz w:val="22"/>
              </w:rPr>
            </w:pPr>
            <w:r>
              <w:rPr>
                <w:color w:val="231F20"/>
                <w:spacing w:val="-10"/>
                <w:sz w:val="22"/>
              </w:rPr>
              <w:t>3</w:t>
            </w:r>
          </w:p>
        </w:tc>
        <w:tc>
          <w:tcPr>
            <w:tcW w:w="835" w:type="dxa"/>
            <w:tcBorders>
              <w:left w:val="dashed" w:sz="4" w:space="0" w:color="231F20"/>
              <w:right w:val="dashed" w:sz="4" w:space="0" w:color="231F20"/>
            </w:tcBorders>
          </w:tcPr>
          <w:p>
            <w:pPr>
              <w:pStyle w:val="TableParagraph"/>
              <w:spacing w:line="248" w:lineRule="exact"/>
              <w:ind w:right="222"/>
              <w:jc w:val="right"/>
              <w:rPr>
                <w:sz w:val="22"/>
              </w:rPr>
            </w:pPr>
            <w:r>
              <w:rPr>
                <w:color w:val="231F20"/>
                <w:spacing w:val="-10"/>
                <w:sz w:val="22"/>
              </w:rPr>
              <w:t>1</w:t>
            </w:r>
          </w:p>
        </w:tc>
      </w:tr>
      <w:tr>
        <w:trPr>
          <w:trHeight w:val="268" w:hRule="atLeast"/>
        </w:trPr>
        <w:tc>
          <w:tcPr>
            <w:tcW w:w="1133" w:type="dxa"/>
            <w:tcBorders>
              <w:left w:val="dashed" w:sz="4" w:space="0" w:color="231F20"/>
              <w:right w:val="dashed" w:sz="4" w:space="0" w:color="231F20"/>
            </w:tcBorders>
          </w:tcPr>
          <w:p>
            <w:pPr>
              <w:pStyle w:val="TableParagraph"/>
              <w:spacing w:line="248" w:lineRule="exact"/>
              <w:ind w:right="255"/>
              <w:jc w:val="right"/>
              <w:rPr>
                <w:sz w:val="22"/>
              </w:rPr>
            </w:pPr>
            <w:r>
              <w:rPr>
                <w:color w:val="231F20"/>
                <w:spacing w:val="-5"/>
                <w:sz w:val="22"/>
              </w:rPr>
              <w:t>CO2</w:t>
            </w:r>
          </w:p>
        </w:tc>
        <w:tc>
          <w:tcPr>
            <w:tcW w:w="758" w:type="dxa"/>
            <w:tcBorders>
              <w:left w:val="dashed" w:sz="4" w:space="0" w:color="231F20"/>
              <w:right w:val="dashed" w:sz="4" w:space="0" w:color="231F20"/>
            </w:tcBorders>
          </w:tcPr>
          <w:p>
            <w:pPr>
              <w:pStyle w:val="TableParagraph"/>
              <w:spacing w:line="248" w:lineRule="exact"/>
              <w:ind w:right="196"/>
              <w:jc w:val="right"/>
              <w:rPr>
                <w:sz w:val="22"/>
              </w:rPr>
            </w:pPr>
            <w:r>
              <w:rPr>
                <w:color w:val="231F20"/>
                <w:spacing w:val="-10"/>
                <w:sz w:val="22"/>
              </w:rPr>
              <w:t>3</w:t>
            </w:r>
          </w:p>
        </w:tc>
        <w:tc>
          <w:tcPr>
            <w:tcW w:w="763" w:type="dxa"/>
            <w:tcBorders>
              <w:left w:val="dashed" w:sz="4" w:space="0" w:color="231F20"/>
              <w:right w:val="dashed" w:sz="4" w:space="0" w:color="231F20"/>
            </w:tcBorders>
          </w:tcPr>
          <w:p>
            <w:pPr>
              <w:pStyle w:val="TableParagraph"/>
              <w:spacing w:line="248" w:lineRule="exact"/>
              <w:ind w:right="196"/>
              <w:jc w:val="right"/>
              <w:rPr>
                <w:sz w:val="22"/>
              </w:rPr>
            </w:pPr>
            <w:r>
              <w:rPr>
                <w:color w:val="231F20"/>
                <w:spacing w:val="-10"/>
                <w:sz w:val="22"/>
              </w:rPr>
              <w:t>2</w:t>
            </w:r>
          </w:p>
        </w:tc>
        <w:tc>
          <w:tcPr>
            <w:tcW w:w="762" w:type="dxa"/>
            <w:tcBorders>
              <w:left w:val="dashed" w:sz="4" w:space="0" w:color="231F20"/>
              <w:right w:val="dashed" w:sz="4" w:space="0" w:color="231F20"/>
            </w:tcBorders>
          </w:tcPr>
          <w:p>
            <w:pPr>
              <w:pStyle w:val="TableParagraph"/>
              <w:spacing w:line="248" w:lineRule="exact"/>
              <w:ind w:right="194"/>
              <w:jc w:val="right"/>
              <w:rPr>
                <w:sz w:val="22"/>
              </w:rPr>
            </w:pPr>
            <w:r>
              <w:rPr>
                <w:color w:val="231F20"/>
                <w:spacing w:val="-10"/>
                <w:sz w:val="22"/>
              </w:rPr>
              <w:t>2</w:t>
            </w:r>
          </w:p>
        </w:tc>
        <w:tc>
          <w:tcPr>
            <w:tcW w:w="762" w:type="dxa"/>
            <w:tcBorders>
              <w:left w:val="dashed" w:sz="4" w:space="0" w:color="231F20"/>
              <w:right w:val="dashed" w:sz="4" w:space="0" w:color="231F20"/>
            </w:tcBorders>
          </w:tcPr>
          <w:p>
            <w:pPr>
              <w:pStyle w:val="TableParagraph"/>
              <w:rPr>
                <w:rFonts w:ascii="Times New Roman"/>
                <w:sz w:val="18"/>
              </w:rPr>
            </w:pPr>
          </w:p>
        </w:tc>
        <w:tc>
          <w:tcPr>
            <w:tcW w:w="757" w:type="dxa"/>
            <w:tcBorders>
              <w:left w:val="dashed" w:sz="4" w:space="0" w:color="231F20"/>
              <w:right w:val="dashed" w:sz="4" w:space="0" w:color="231F20"/>
            </w:tcBorders>
          </w:tcPr>
          <w:p>
            <w:pPr>
              <w:pStyle w:val="TableParagraph"/>
              <w:rPr>
                <w:rFonts w:ascii="Times New Roman"/>
                <w:sz w:val="18"/>
              </w:rPr>
            </w:pPr>
          </w:p>
        </w:tc>
        <w:tc>
          <w:tcPr>
            <w:tcW w:w="761" w:type="dxa"/>
            <w:tcBorders>
              <w:left w:val="dashed" w:sz="4" w:space="0" w:color="231F20"/>
              <w:right w:val="dashed" w:sz="4" w:space="0" w:color="231F20"/>
            </w:tcBorders>
          </w:tcPr>
          <w:p>
            <w:pPr>
              <w:pStyle w:val="TableParagraph"/>
              <w:spacing w:line="248" w:lineRule="exact"/>
              <w:ind w:right="193"/>
              <w:jc w:val="right"/>
              <w:rPr>
                <w:sz w:val="22"/>
              </w:rPr>
            </w:pPr>
            <w:r>
              <w:rPr>
                <w:color w:val="231F20"/>
                <w:spacing w:val="-10"/>
                <w:sz w:val="22"/>
              </w:rPr>
              <w:t>2</w:t>
            </w:r>
          </w:p>
        </w:tc>
        <w:tc>
          <w:tcPr>
            <w:tcW w:w="762" w:type="dxa"/>
            <w:tcBorders>
              <w:left w:val="dashed" w:sz="4" w:space="0" w:color="231F20"/>
              <w:right w:val="dashed" w:sz="4" w:space="0" w:color="231F20"/>
            </w:tcBorders>
          </w:tcPr>
          <w:p>
            <w:pPr>
              <w:pStyle w:val="TableParagraph"/>
              <w:spacing w:line="248" w:lineRule="exact"/>
              <w:ind w:right="187"/>
              <w:jc w:val="right"/>
              <w:rPr>
                <w:sz w:val="22"/>
              </w:rPr>
            </w:pPr>
            <w:r>
              <w:rPr>
                <w:color w:val="231F20"/>
                <w:spacing w:val="-10"/>
                <w:sz w:val="22"/>
              </w:rPr>
              <w:t>1</w:t>
            </w:r>
          </w:p>
        </w:tc>
        <w:tc>
          <w:tcPr>
            <w:tcW w:w="839" w:type="dxa"/>
            <w:tcBorders>
              <w:left w:val="dashed" w:sz="4" w:space="0" w:color="231F20"/>
              <w:right w:val="dashed" w:sz="4" w:space="0" w:color="231F20"/>
            </w:tcBorders>
          </w:tcPr>
          <w:p>
            <w:pPr>
              <w:pStyle w:val="TableParagraph"/>
              <w:spacing w:line="248" w:lineRule="exact"/>
              <w:ind w:right="229"/>
              <w:jc w:val="right"/>
              <w:rPr>
                <w:sz w:val="22"/>
              </w:rPr>
            </w:pPr>
            <w:r>
              <w:rPr>
                <w:color w:val="231F20"/>
                <w:spacing w:val="-10"/>
                <w:sz w:val="22"/>
              </w:rPr>
              <w:t>2</w:t>
            </w:r>
          </w:p>
        </w:tc>
        <w:tc>
          <w:tcPr>
            <w:tcW w:w="839" w:type="dxa"/>
            <w:tcBorders>
              <w:left w:val="dashed" w:sz="4" w:space="0" w:color="231F20"/>
              <w:right w:val="dashed" w:sz="4" w:space="0" w:color="231F20"/>
            </w:tcBorders>
          </w:tcPr>
          <w:p>
            <w:pPr>
              <w:pStyle w:val="TableParagraph"/>
              <w:spacing w:line="248" w:lineRule="exact"/>
              <w:ind w:right="228"/>
              <w:jc w:val="right"/>
              <w:rPr>
                <w:sz w:val="22"/>
              </w:rPr>
            </w:pPr>
            <w:r>
              <w:rPr>
                <w:color w:val="231F20"/>
                <w:spacing w:val="-10"/>
                <w:sz w:val="22"/>
              </w:rPr>
              <w:t>3</w:t>
            </w:r>
          </w:p>
        </w:tc>
        <w:tc>
          <w:tcPr>
            <w:tcW w:w="835" w:type="dxa"/>
            <w:tcBorders>
              <w:left w:val="dashed" w:sz="4" w:space="0" w:color="231F20"/>
              <w:right w:val="dashed" w:sz="4" w:space="0" w:color="231F20"/>
            </w:tcBorders>
          </w:tcPr>
          <w:p>
            <w:pPr>
              <w:pStyle w:val="TableParagraph"/>
              <w:spacing w:line="248" w:lineRule="exact"/>
              <w:ind w:right="222"/>
              <w:jc w:val="right"/>
              <w:rPr>
                <w:sz w:val="22"/>
              </w:rPr>
            </w:pPr>
            <w:r>
              <w:rPr>
                <w:color w:val="231F20"/>
                <w:spacing w:val="-10"/>
                <w:sz w:val="22"/>
              </w:rPr>
              <w:t>1</w:t>
            </w:r>
          </w:p>
        </w:tc>
      </w:tr>
      <w:tr>
        <w:trPr>
          <w:trHeight w:val="268" w:hRule="atLeast"/>
        </w:trPr>
        <w:tc>
          <w:tcPr>
            <w:tcW w:w="1133" w:type="dxa"/>
            <w:tcBorders>
              <w:left w:val="dashed" w:sz="4" w:space="0" w:color="231F20"/>
              <w:right w:val="dashed" w:sz="4" w:space="0" w:color="231F20"/>
            </w:tcBorders>
          </w:tcPr>
          <w:p>
            <w:pPr>
              <w:pStyle w:val="TableParagraph"/>
              <w:spacing w:line="248" w:lineRule="exact"/>
              <w:ind w:right="255"/>
              <w:jc w:val="right"/>
              <w:rPr>
                <w:sz w:val="22"/>
              </w:rPr>
            </w:pPr>
            <w:r>
              <w:rPr>
                <w:color w:val="231F20"/>
                <w:spacing w:val="-5"/>
                <w:sz w:val="22"/>
              </w:rPr>
              <w:t>CO3</w:t>
            </w:r>
          </w:p>
        </w:tc>
        <w:tc>
          <w:tcPr>
            <w:tcW w:w="758" w:type="dxa"/>
            <w:tcBorders>
              <w:left w:val="dashed" w:sz="4" w:space="0" w:color="231F20"/>
              <w:right w:val="dashed" w:sz="4" w:space="0" w:color="231F20"/>
            </w:tcBorders>
          </w:tcPr>
          <w:p>
            <w:pPr>
              <w:pStyle w:val="TableParagraph"/>
              <w:spacing w:line="248" w:lineRule="exact"/>
              <w:ind w:right="196"/>
              <w:jc w:val="right"/>
              <w:rPr>
                <w:sz w:val="22"/>
              </w:rPr>
            </w:pPr>
            <w:r>
              <w:rPr>
                <w:color w:val="231F20"/>
                <w:spacing w:val="-10"/>
                <w:sz w:val="22"/>
              </w:rPr>
              <w:t>3</w:t>
            </w:r>
          </w:p>
        </w:tc>
        <w:tc>
          <w:tcPr>
            <w:tcW w:w="763" w:type="dxa"/>
            <w:tcBorders>
              <w:left w:val="dashed" w:sz="4" w:space="0" w:color="231F20"/>
              <w:right w:val="dashed" w:sz="4" w:space="0" w:color="231F20"/>
            </w:tcBorders>
          </w:tcPr>
          <w:p>
            <w:pPr>
              <w:pStyle w:val="TableParagraph"/>
              <w:spacing w:line="248" w:lineRule="exact"/>
              <w:ind w:right="196"/>
              <w:jc w:val="right"/>
              <w:rPr>
                <w:sz w:val="22"/>
              </w:rPr>
            </w:pPr>
            <w:r>
              <w:rPr>
                <w:color w:val="231F20"/>
                <w:spacing w:val="-10"/>
                <w:sz w:val="22"/>
              </w:rPr>
              <w:t>2</w:t>
            </w:r>
          </w:p>
        </w:tc>
        <w:tc>
          <w:tcPr>
            <w:tcW w:w="762" w:type="dxa"/>
            <w:tcBorders>
              <w:left w:val="dashed" w:sz="4" w:space="0" w:color="231F20"/>
              <w:right w:val="dashed" w:sz="4" w:space="0" w:color="231F20"/>
            </w:tcBorders>
          </w:tcPr>
          <w:p>
            <w:pPr>
              <w:pStyle w:val="TableParagraph"/>
              <w:spacing w:line="248" w:lineRule="exact"/>
              <w:ind w:right="194"/>
              <w:jc w:val="right"/>
              <w:rPr>
                <w:sz w:val="22"/>
              </w:rPr>
            </w:pPr>
            <w:r>
              <w:rPr>
                <w:color w:val="231F20"/>
                <w:spacing w:val="-10"/>
                <w:sz w:val="22"/>
              </w:rPr>
              <w:t>2</w:t>
            </w:r>
          </w:p>
        </w:tc>
        <w:tc>
          <w:tcPr>
            <w:tcW w:w="762" w:type="dxa"/>
            <w:tcBorders>
              <w:left w:val="dashed" w:sz="4" w:space="0" w:color="231F20"/>
              <w:right w:val="dashed" w:sz="4" w:space="0" w:color="231F20"/>
            </w:tcBorders>
          </w:tcPr>
          <w:p>
            <w:pPr>
              <w:pStyle w:val="TableParagraph"/>
              <w:spacing w:line="248" w:lineRule="exact"/>
              <w:ind w:right="193"/>
              <w:jc w:val="right"/>
              <w:rPr>
                <w:sz w:val="22"/>
              </w:rPr>
            </w:pPr>
            <w:r>
              <w:rPr>
                <w:color w:val="231F20"/>
                <w:spacing w:val="-10"/>
                <w:sz w:val="22"/>
              </w:rPr>
              <w:t>1</w:t>
            </w:r>
          </w:p>
        </w:tc>
        <w:tc>
          <w:tcPr>
            <w:tcW w:w="757" w:type="dxa"/>
            <w:tcBorders>
              <w:left w:val="dashed" w:sz="4" w:space="0" w:color="231F20"/>
              <w:right w:val="dashed" w:sz="4" w:space="0" w:color="231F20"/>
            </w:tcBorders>
          </w:tcPr>
          <w:p>
            <w:pPr>
              <w:pStyle w:val="TableParagraph"/>
              <w:spacing w:line="248" w:lineRule="exact"/>
              <w:ind w:right="191"/>
              <w:jc w:val="right"/>
              <w:rPr>
                <w:sz w:val="22"/>
              </w:rPr>
            </w:pPr>
            <w:r>
              <w:rPr>
                <w:color w:val="231F20"/>
                <w:spacing w:val="-10"/>
                <w:sz w:val="22"/>
              </w:rPr>
              <w:t>1</w:t>
            </w:r>
          </w:p>
        </w:tc>
        <w:tc>
          <w:tcPr>
            <w:tcW w:w="761" w:type="dxa"/>
            <w:tcBorders>
              <w:left w:val="dashed" w:sz="4" w:space="0" w:color="231F20"/>
              <w:right w:val="dashed" w:sz="4" w:space="0" w:color="231F20"/>
            </w:tcBorders>
          </w:tcPr>
          <w:p>
            <w:pPr>
              <w:pStyle w:val="TableParagraph"/>
              <w:rPr>
                <w:rFonts w:ascii="Times New Roman"/>
                <w:sz w:val="18"/>
              </w:rPr>
            </w:pPr>
          </w:p>
        </w:tc>
        <w:tc>
          <w:tcPr>
            <w:tcW w:w="762" w:type="dxa"/>
            <w:tcBorders>
              <w:left w:val="dashed" w:sz="4" w:space="0" w:color="231F20"/>
              <w:right w:val="dashed" w:sz="4" w:space="0" w:color="231F20"/>
            </w:tcBorders>
          </w:tcPr>
          <w:p>
            <w:pPr>
              <w:pStyle w:val="TableParagraph"/>
              <w:spacing w:line="248" w:lineRule="exact"/>
              <w:ind w:right="187"/>
              <w:jc w:val="right"/>
              <w:rPr>
                <w:sz w:val="22"/>
              </w:rPr>
            </w:pPr>
            <w:r>
              <w:rPr>
                <w:color w:val="231F20"/>
                <w:spacing w:val="-10"/>
                <w:sz w:val="22"/>
              </w:rPr>
              <w:t>1</w:t>
            </w:r>
          </w:p>
        </w:tc>
        <w:tc>
          <w:tcPr>
            <w:tcW w:w="839" w:type="dxa"/>
            <w:tcBorders>
              <w:left w:val="dashed" w:sz="4" w:space="0" w:color="231F20"/>
              <w:right w:val="dashed" w:sz="4" w:space="0" w:color="231F20"/>
            </w:tcBorders>
          </w:tcPr>
          <w:p>
            <w:pPr>
              <w:pStyle w:val="TableParagraph"/>
              <w:spacing w:line="248" w:lineRule="exact"/>
              <w:ind w:right="229"/>
              <w:jc w:val="right"/>
              <w:rPr>
                <w:sz w:val="22"/>
              </w:rPr>
            </w:pPr>
            <w:r>
              <w:rPr>
                <w:color w:val="231F20"/>
                <w:spacing w:val="-10"/>
                <w:sz w:val="22"/>
              </w:rPr>
              <w:t>2</w:t>
            </w:r>
          </w:p>
        </w:tc>
        <w:tc>
          <w:tcPr>
            <w:tcW w:w="839" w:type="dxa"/>
            <w:tcBorders>
              <w:left w:val="dashed" w:sz="4" w:space="0" w:color="231F20"/>
              <w:right w:val="dashed" w:sz="4" w:space="0" w:color="231F20"/>
            </w:tcBorders>
          </w:tcPr>
          <w:p>
            <w:pPr>
              <w:pStyle w:val="TableParagraph"/>
              <w:spacing w:line="248" w:lineRule="exact"/>
              <w:ind w:right="228"/>
              <w:jc w:val="right"/>
              <w:rPr>
                <w:sz w:val="22"/>
              </w:rPr>
            </w:pPr>
            <w:r>
              <w:rPr>
                <w:color w:val="231F20"/>
                <w:spacing w:val="-10"/>
                <w:sz w:val="22"/>
              </w:rPr>
              <w:t>3</w:t>
            </w:r>
          </w:p>
        </w:tc>
        <w:tc>
          <w:tcPr>
            <w:tcW w:w="835" w:type="dxa"/>
            <w:tcBorders>
              <w:left w:val="dashed" w:sz="4" w:space="0" w:color="231F20"/>
              <w:right w:val="dashed" w:sz="4" w:space="0" w:color="231F20"/>
            </w:tcBorders>
          </w:tcPr>
          <w:p>
            <w:pPr>
              <w:pStyle w:val="TableParagraph"/>
              <w:spacing w:line="248" w:lineRule="exact"/>
              <w:ind w:right="222"/>
              <w:jc w:val="right"/>
              <w:rPr>
                <w:sz w:val="22"/>
              </w:rPr>
            </w:pPr>
            <w:r>
              <w:rPr>
                <w:color w:val="231F20"/>
                <w:spacing w:val="-10"/>
                <w:sz w:val="22"/>
              </w:rPr>
              <w:t>1</w:t>
            </w:r>
          </w:p>
        </w:tc>
      </w:tr>
      <w:tr>
        <w:trPr>
          <w:trHeight w:val="268" w:hRule="atLeast"/>
        </w:trPr>
        <w:tc>
          <w:tcPr>
            <w:tcW w:w="1133" w:type="dxa"/>
            <w:tcBorders>
              <w:left w:val="dashed" w:sz="4" w:space="0" w:color="231F20"/>
              <w:right w:val="dashed" w:sz="4" w:space="0" w:color="231F20"/>
            </w:tcBorders>
          </w:tcPr>
          <w:p>
            <w:pPr>
              <w:pStyle w:val="TableParagraph"/>
              <w:spacing w:line="249" w:lineRule="exact"/>
              <w:ind w:right="255"/>
              <w:jc w:val="right"/>
              <w:rPr>
                <w:sz w:val="22"/>
              </w:rPr>
            </w:pPr>
            <w:r>
              <w:rPr>
                <w:color w:val="231F20"/>
                <w:spacing w:val="-5"/>
                <w:sz w:val="22"/>
              </w:rPr>
              <w:t>CO4</w:t>
            </w:r>
          </w:p>
        </w:tc>
        <w:tc>
          <w:tcPr>
            <w:tcW w:w="758" w:type="dxa"/>
            <w:tcBorders>
              <w:left w:val="dashed" w:sz="4" w:space="0" w:color="231F20"/>
              <w:right w:val="dashed" w:sz="4" w:space="0" w:color="231F20"/>
            </w:tcBorders>
          </w:tcPr>
          <w:p>
            <w:pPr>
              <w:pStyle w:val="TableParagraph"/>
              <w:spacing w:line="249" w:lineRule="exact"/>
              <w:ind w:right="196"/>
              <w:jc w:val="right"/>
              <w:rPr>
                <w:sz w:val="22"/>
              </w:rPr>
            </w:pPr>
            <w:r>
              <w:rPr>
                <w:color w:val="231F20"/>
                <w:spacing w:val="-10"/>
                <w:sz w:val="22"/>
              </w:rPr>
              <w:t>3</w:t>
            </w:r>
          </w:p>
        </w:tc>
        <w:tc>
          <w:tcPr>
            <w:tcW w:w="763" w:type="dxa"/>
            <w:tcBorders>
              <w:left w:val="dashed" w:sz="4" w:space="0" w:color="231F20"/>
              <w:right w:val="dashed" w:sz="4" w:space="0" w:color="231F20"/>
            </w:tcBorders>
          </w:tcPr>
          <w:p>
            <w:pPr>
              <w:pStyle w:val="TableParagraph"/>
              <w:spacing w:line="249" w:lineRule="exact"/>
              <w:ind w:right="196"/>
              <w:jc w:val="right"/>
              <w:rPr>
                <w:sz w:val="22"/>
              </w:rPr>
            </w:pPr>
            <w:r>
              <w:rPr>
                <w:color w:val="231F20"/>
                <w:spacing w:val="-10"/>
                <w:sz w:val="22"/>
              </w:rPr>
              <w:t>2</w:t>
            </w:r>
          </w:p>
        </w:tc>
        <w:tc>
          <w:tcPr>
            <w:tcW w:w="762" w:type="dxa"/>
            <w:tcBorders>
              <w:left w:val="dashed" w:sz="4" w:space="0" w:color="231F20"/>
              <w:right w:val="dashed" w:sz="4" w:space="0" w:color="231F20"/>
            </w:tcBorders>
          </w:tcPr>
          <w:p>
            <w:pPr>
              <w:pStyle w:val="TableParagraph"/>
              <w:spacing w:line="249" w:lineRule="exact"/>
              <w:ind w:right="194"/>
              <w:jc w:val="right"/>
              <w:rPr>
                <w:sz w:val="22"/>
              </w:rPr>
            </w:pPr>
            <w:r>
              <w:rPr>
                <w:color w:val="231F20"/>
                <w:spacing w:val="-10"/>
                <w:sz w:val="22"/>
              </w:rPr>
              <w:t>2</w:t>
            </w:r>
          </w:p>
        </w:tc>
        <w:tc>
          <w:tcPr>
            <w:tcW w:w="762" w:type="dxa"/>
            <w:tcBorders>
              <w:left w:val="dashed" w:sz="4" w:space="0" w:color="231F20"/>
              <w:right w:val="dashed" w:sz="4" w:space="0" w:color="231F20"/>
            </w:tcBorders>
          </w:tcPr>
          <w:p>
            <w:pPr>
              <w:pStyle w:val="TableParagraph"/>
              <w:spacing w:line="249" w:lineRule="exact"/>
              <w:ind w:right="193"/>
              <w:jc w:val="right"/>
              <w:rPr>
                <w:sz w:val="22"/>
              </w:rPr>
            </w:pPr>
            <w:r>
              <w:rPr>
                <w:color w:val="231F20"/>
                <w:spacing w:val="-10"/>
                <w:sz w:val="22"/>
              </w:rPr>
              <w:t>1</w:t>
            </w:r>
          </w:p>
        </w:tc>
        <w:tc>
          <w:tcPr>
            <w:tcW w:w="757" w:type="dxa"/>
            <w:tcBorders>
              <w:left w:val="dashed" w:sz="4" w:space="0" w:color="231F20"/>
              <w:right w:val="dashed" w:sz="4" w:space="0" w:color="231F20"/>
            </w:tcBorders>
          </w:tcPr>
          <w:p>
            <w:pPr>
              <w:pStyle w:val="TableParagraph"/>
              <w:rPr>
                <w:rFonts w:ascii="Times New Roman"/>
                <w:sz w:val="18"/>
              </w:rPr>
            </w:pPr>
          </w:p>
        </w:tc>
        <w:tc>
          <w:tcPr>
            <w:tcW w:w="761" w:type="dxa"/>
            <w:tcBorders>
              <w:left w:val="dashed" w:sz="4" w:space="0" w:color="231F20"/>
              <w:right w:val="dashed" w:sz="4" w:space="0" w:color="231F20"/>
            </w:tcBorders>
          </w:tcPr>
          <w:p>
            <w:pPr>
              <w:pStyle w:val="TableParagraph"/>
              <w:spacing w:line="249" w:lineRule="exact"/>
              <w:ind w:right="193"/>
              <w:jc w:val="right"/>
              <w:rPr>
                <w:sz w:val="22"/>
              </w:rPr>
            </w:pPr>
            <w:r>
              <w:rPr>
                <w:color w:val="231F20"/>
                <w:spacing w:val="-10"/>
                <w:sz w:val="22"/>
              </w:rPr>
              <w:t>2</w:t>
            </w:r>
          </w:p>
        </w:tc>
        <w:tc>
          <w:tcPr>
            <w:tcW w:w="762" w:type="dxa"/>
            <w:tcBorders>
              <w:left w:val="dashed" w:sz="4" w:space="0" w:color="231F20"/>
              <w:right w:val="dashed" w:sz="4" w:space="0" w:color="231F20"/>
            </w:tcBorders>
          </w:tcPr>
          <w:p>
            <w:pPr>
              <w:pStyle w:val="TableParagraph"/>
              <w:spacing w:line="249" w:lineRule="exact"/>
              <w:ind w:right="187"/>
              <w:jc w:val="right"/>
              <w:rPr>
                <w:sz w:val="22"/>
              </w:rPr>
            </w:pPr>
            <w:r>
              <w:rPr>
                <w:color w:val="231F20"/>
                <w:spacing w:val="-10"/>
                <w:sz w:val="22"/>
              </w:rPr>
              <w:t>1</w:t>
            </w:r>
          </w:p>
        </w:tc>
        <w:tc>
          <w:tcPr>
            <w:tcW w:w="839" w:type="dxa"/>
            <w:tcBorders>
              <w:left w:val="dashed" w:sz="4" w:space="0" w:color="231F20"/>
              <w:right w:val="dashed" w:sz="4" w:space="0" w:color="231F20"/>
            </w:tcBorders>
          </w:tcPr>
          <w:p>
            <w:pPr>
              <w:pStyle w:val="TableParagraph"/>
              <w:spacing w:line="249" w:lineRule="exact"/>
              <w:ind w:right="229"/>
              <w:jc w:val="right"/>
              <w:rPr>
                <w:sz w:val="22"/>
              </w:rPr>
            </w:pPr>
            <w:r>
              <w:rPr>
                <w:color w:val="231F20"/>
                <w:spacing w:val="-10"/>
                <w:sz w:val="22"/>
              </w:rPr>
              <w:t>2</w:t>
            </w:r>
          </w:p>
        </w:tc>
        <w:tc>
          <w:tcPr>
            <w:tcW w:w="839" w:type="dxa"/>
            <w:tcBorders>
              <w:left w:val="dashed" w:sz="4" w:space="0" w:color="231F20"/>
              <w:right w:val="dashed" w:sz="4" w:space="0" w:color="231F20"/>
            </w:tcBorders>
          </w:tcPr>
          <w:p>
            <w:pPr>
              <w:pStyle w:val="TableParagraph"/>
              <w:spacing w:line="249" w:lineRule="exact"/>
              <w:ind w:right="228"/>
              <w:jc w:val="right"/>
              <w:rPr>
                <w:sz w:val="22"/>
              </w:rPr>
            </w:pPr>
            <w:r>
              <w:rPr>
                <w:color w:val="231F20"/>
                <w:spacing w:val="-10"/>
                <w:sz w:val="22"/>
              </w:rPr>
              <w:t>3</w:t>
            </w:r>
          </w:p>
        </w:tc>
        <w:tc>
          <w:tcPr>
            <w:tcW w:w="835" w:type="dxa"/>
            <w:tcBorders>
              <w:left w:val="dashed" w:sz="4" w:space="0" w:color="231F20"/>
              <w:right w:val="dashed" w:sz="4" w:space="0" w:color="231F20"/>
            </w:tcBorders>
          </w:tcPr>
          <w:p>
            <w:pPr>
              <w:pStyle w:val="TableParagraph"/>
              <w:spacing w:line="249" w:lineRule="exact"/>
              <w:ind w:right="222"/>
              <w:jc w:val="right"/>
              <w:rPr>
                <w:sz w:val="22"/>
              </w:rPr>
            </w:pPr>
            <w:r>
              <w:rPr>
                <w:color w:val="231F20"/>
                <w:spacing w:val="-10"/>
                <w:sz w:val="22"/>
              </w:rPr>
              <w:t>1</w:t>
            </w:r>
          </w:p>
        </w:tc>
      </w:tr>
      <w:tr>
        <w:trPr>
          <w:trHeight w:val="268" w:hRule="atLeast"/>
        </w:trPr>
        <w:tc>
          <w:tcPr>
            <w:tcW w:w="1133" w:type="dxa"/>
            <w:tcBorders>
              <w:left w:val="dashed" w:sz="4" w:space="0" w:color="231F20"/>
              <w:right w:val="dashed" w:sz="4" w:space="0" w:color="231F20"/>
            </w:tcBorders>
          </w:tcPr>
          <w:p>
            <w:pPr>
              <w:pStyle w:val="TableParagraph"/>
              <w:spacing w:line="249" w:lineRule="exact"/>
              <w:ind w:right="255"/>
              <w:jc w:val="right"/>
              <w:rPr>
                <w:sz w:val="22"/>
              </w:rPr>
            </w:pPr>
            <w:r>
              <w:rPr>
                <w:color w:val="231F20"/>
                <w:spacing w:val="-5"/>
                <w:sz w:val="22"/>
              </w:rPr>
              <w:t>CO5</w:t>
            </w:r>
          </w:p>
        </w:tc>
        <w:tc>
          <w:tcPr>
            <w:tcW w:w="758" w:type="dxa"/>
            <w:tcBorders>
              <w:left w:val="dashed" w:sz="4" w:space="0" w:color="231F20"/>
              <w:right w:val="dashed" w:sz="4" w:space="0" w:color="231F20"/>
            </w:tcBorders>
          </w:tcPr>
          <w:p>
            <w:pPr>
              <w:pStyle w:val="TableParagraph"/>
              <w:spacing w:line="249" w:lineRule="exact"/>
              <w:ind w:right="196"/>
              <w:jc w:val="right"/>
              <w:rPr>
                <w:sz w:val="22"/>
              </w:rPr>
            </w:pPr>
            <w:r>
              <w:rPr>
                <w:color w:val="231F20"/>
                <w:spacing w:val="-10"/>
                <w:sz w:val="22"/>
              </w:rPr>
              <w:t>3</w:t>
            </w:r>
          </w:p>
        </w:tc>
        <w:tc>
          <w:tcPr>
            <w:tcW w:w="763" w:type="dxa"/>
            <w:tcBorders>
              <w:left w:val="dashed" w:sz="4" w:space="0" w:color="231F20"/>
              <w:right w:val="dashed" w:sz="4" w:space="0" w:color="231F20"/>
            </w:tcBorders>
          </w:tcPr>
          <w:p>
            <w:pPr>
              <w:pStyle w:val="TableParagraph"/>
              <w:spacing w:line="249" w:lineRule="exact"/>
              <w:ind w:right="196"/>
              <w:jc w:val="right"/>
              <w:rPr>
                <w:sz w:val="22"/>
              </w:rPr>
            </w:pPr>
            <w:r>
              <w:rPr>
                <w:color w:val="231F20"/>
                <w:spacing w:val="-10"/>
                <w:sz w:val="22"/>
              </w:rPr>
              <w:t>2</w:t>
            </w:r>
          </w:p>
        </w:tc>
        <w:tc>
          <w:tcPr>
            <w:tcW w:w="762" w:type="dxa"/>
            <w:tcBorders>
              <w:left w:val="dashed" w:sz="4" w:space="0" w:color="231F20"/>
              <w:right w:val="dashed" w:sz="4" w:space="0" w:color="231F20"/>
            </w:tcBorders>
          </w:tcPr>
          <w:p>
            <w:pPr>
              <w:pStyle w:val="TableParagraph"/>
              <w:spacing w:line="249" w:lineRule="exact"/>
              <w:ind w:right="194"/>
              <w:jc w:val="right"/>
              <w:rPr>
                <w:sz w:val="22"/>
              </w:rPr>
            </w:pPr>
            <w:r>
              <w:rPr>
                <w:color w:val="231F20"/>
                <w:spacing w:val="-10"/>
                <w:sz w:val="22"/>
              </w:rPr>
              <w:t>2</w:t>
            </w:r>
          </w:p>
        </w:tc>
        <w:tc>
          <w:tcPr>
            <w:tcW w:w="762" w:type="dxa"/>
            <w:tcBorders>
              <w:left w:val="dashed" w:sz="4" w:space="0" w:color="231F20"/>
              <w:right w:val="dashed" w:sz="4" w:space="0" w:color="231F20"/>
            </w:tcBorders>
          </w:tcPr>
          <w:p>
            <w:pPr>
              <w:pStyle w:val="TableParagraph"/>
              <w:spacing w:line="249" w:lineRule="exact"/>
              <w:ind w:right="193"/>
              <w:jc w:val="right"/>
              <w:rPr>
                <w:sz w:val="22"/>
              </w:rPr>
            </w:pPr>
            <w:r>
              <w:rPr>
                <w:color w:val="231F20"/>
                <w:spacing w:val="-10"/>
                <w:sz w:val="22"/>
              </w:rPr>
              <w:t>1</w:t>
            </w:r>
          </w:p>
        </w:tc>
        <w:tc>
          <w:tcPr>
            <w:tcW w:w="757" w:type="dxa"/>
            <w:tcBorders>
              <w:left w:val="dashed" w:sz="4" w:space="0" w:color="231F20"/>
              <w:right w:val="dashed" w:sz="4" w:space="0" w:color="231F20"/>
            </w:tcBorders>
          </w:tcPr>
          <w:p>
            <w:pPr>
              <w:pStyle w:val="TableParagraph"/>
              <w:spacing w:line="249" w:lineRule="exact"/>
              <w:ind w:right="191"/>
              <w:jc w:val="right"/>
              <w:rPr>
                <w:sz w:val="22"/>
              </w:rPr>
            </w:pPr>
            <w:r>
              <w:rPr>
                <w:color w:val="231F20"/>
                <w:spacing w:val="-10"/>
                <w:sz w:val="22"/>
              </w:rPr>
              <w:t>1</w:t>
            </w:r>
          </w:p>
        </w:tc>
        <w:tc>
          <w:tcPr>
            <w:tcW w:w="761" w:type="dxa"/>
            <w:tcBorders>
              <w:left w:val="dashed" w:sz="4" w:space="0" w:color="231F20"/>
              <w:right w:val="dashed" w:sz="4" w:space="0" w:color="231F20"/>
            </w:tcBorders>
          </w:tcPr>
          <w:p>
            <w:pPr>
              <w:pStyle w:val="TableParagraph"/>
              <w:spacing w:line="249" w:lineRule="exact"/>
              <w:ind w:right="193"/>
              <w:jc w:val="right"/>
              <w:rPr>
                <w:sz w:val="22"/>
              </w:rPr>
            </w:pPr>
            <w:r>
              <w:rPr>
                <w:color w:val="231F20"/>
                <w:spacing w:val="-10"/>
                <w:sz w:val="22"/>
              </w:rPr>
              <w:t>2</w:t>
            </w:r>
          </w:p>
        </w:tc>
        <w:tc>
          <w:tcPr>
            <w:tcW w:w="762" w:type="dxa"/>
            <w:tcBorders>
              <w:left w:val="dashed" w:sz="4" w:space="0" w:color="231F20"/>
              <w:right w:val="dashed" w:sz="4" w:space="0" w:color="231F20"/>
            </w:tcBorders>
          </w:tcPr>
          <w:p>
            <w:pPr>
              <w:pStyle w:val="TableParagraph"/>
              <w:spacing w:line="249" w:lineRule="exact"/>
              <w:ind w:right="187"/>
              <w:jc w:val="right"/>
              <w:rPr>
                <w:sz w:val="22"/>
              </w:rPr>
            </w:pPr>
            <w:r>
              <w:rPr>
                <w:color w:val="231F20"/>
                <w:spacing w:val="-10"/>
                <w:sz w:val="22"/>
              </w:rPr>
              <w:t>1</w:t>
            </w:r>
          </w:p>
        </w:tc>
        <w:tc>
          <w:tcPr>
            <w:tcW w:w="839" w:type="dxa"/>
            <w:tcBorders>
              <w:left w:val="dashed" w:sz="4" w:space="0" w:color="231F20"/>
              <w:right w:val="dashed" w:sz="4" w:space="0" w:color="231F20"/>
            </w:tcBorders>
          </w:tcPr>
          <w:p>
            <w:pPr>
              <w:pStyle w:val="TableParagraph"/>
              <w:spacing w:line="249" w:lineRule="exact"/>
              <w:ind w:right="229"/>
              <w:jc w:val="right"/>
              <w:rPr>
                <w:sz w:val="22"/>
              </w:rPr>
            </w:pPr>
            <w:r>
              <w:rPr>
                <w:color w:val="231F20"/>
                <w:spacing w:val="-10"/>
                <w:sz w:val="22"/>
              </w:rPr>
              <w:t>2</w:t>
            </w:r>
          </w:p>
        </w:tc>
        <w:tc>
          <w:tcPr>
            <w:tcW w:w="839" w:type="dxa"/>
            <w:tcBorders>
              <w:left w:val="dashed" w:sz="4" w:space="0" w:color="231F20"/>
              <w:right w:val="dashed" w:sz="4" w:space="0" w:color="231F20"/>
            </w:tcBorders>
          </w:tcPr>
          <w:p>
            <w:pPr>
              <w:pStyle w:val="TableParagraph"/>
              <w:spacing w:line="249" w:lineRule="exact"/>
              <w:ind w:right="228"/>
              <w:jc w:val="right"/>
              <w:rPr>
                <w:sz w:val="22"/>
              </w:rPr>
            </w:pPr>
            <w:r>
              <w:rPr>
                <w:color w:val="231F20"/>
                <w:spacing w:val="-10"/>
                <w:sz w:val="22"/>
              </w:rPr>
              <w:t>3</w:t>
            </w:r>
          </w:p>
        </w:tc>
        <w:tc>
          <w:tcPr>
            <w:tcW w:w="835" w:type="dxa"/>
            <w:tcBorders>
              <w:left w:val="dashed" w:sz="4" w:space="0" w:color="231F20"/>
              <w:right w:val="dashed" w:sz="4" w:space="0" w:color="231F20"/>
            </w:tcBorders>
          </w:tcPr>
          <w:p>
            <w:pPr>
              <w:pStyle w:val="TableParagraph"/>
              <w:spacing w:line="249" w:lineRule="exact"/>
              <w:ind w:right="222"/>
              <w:jc w:val="right"/>
              <w:rPr>
                <w:sz w:val="22"/>
              </w:rPr>
            </w:pPr>
            <w:r>
              <w:rPr>
                <w:color w:val="231F20"/>
                <w:spacing w:val="-10"/>
                <w:sz w:val="22"/>
              </w:rPr>
              <w:t>1</w:t>
            </w:r>
          </w:p>
        </w:tc>
      </w:tr>
      <w:tr>
        <w:trPr>
          <w:trHeight w:val="268" w:hRule="atLeast"/>
        </w:trPr>
        <w:tc>
          <w:tcPr>
            <w:tcW w:w="1133" w:type="dxa"/>
            <w:tcBorders>
              <w:left w:val="dashed" w:sz="4" w:space="0" w:color="231F20"/>
              <w:right w:val="dashed" w:sz="4" w:space="0" w:color="231F20"/>
            </w:tcBorders>
          </w:tcPr>
          <w:p>
            <w:pPr>
              <w:pStyle w:val="TableParagraph"/>
              <w:spacing w:line="248" w:lineRule="exact"/>
              <w:ind w:right="255"/>
              <w:jc w:val="right"/>
              <w:rPr>
                <w:sz w:val="22"/>
              </w:rPr>
            </w:pPr>
            <w:r>
              <w:rPr>
                <w:color w:val="231F20"/>
                <w:spacing w:val="-5"/>
                <w:sz w:val="22"/>
              </w:rPr>
              <w:t>CO6</w:t>
            </w:r>
          </w:p>
        </w:tc>
        <w:tc>
          <w:tcPr>
            <w:tcW w:w="758" w:type="dxa"/>
            <w:tcBorders>
              <w:left w:val="dashed" w:sz="4" w:space="0" w:color="231F20"/>
              <w:right w:val="dashed" w:sz="4" w:space="0" w:color="231F20"/>
            </w:tcBorders>
          </w:tcPr>
          <w:p>
            <w:pPr>
              <w:pStyle w:val="TableParagraph"/>
              <w:spacing w:line="248" w:lineRule="exact"/>
              <w:ind w:right="196"/>
              <w:jc w:val="right"/>
              <w:rPr>
                <w:sz w:val="22"/>
              </w:rPr>
            </w:pPr>
            <w:r>
              <w:rPr>
                <w:color w:val="231F20"/>
                <w:spacing w:val="-10"/>
                <w:sz w:val="22"/>
              </w:rPr>
              <w:t>3</w:t>
            </w:r>
          </w:p>
        </w:tc>
        <w:tc>
          <w:tcPr>
            <w:tcW w:w="763" w:type="dxa"/>
            <w:tcBorders>
              <w:left w:val="dashed" w:sz="4" w:space="0" w:color="231F20"/>
              <w:right w:val="dashed" w:sz="4" w:space="0" w:color="231F20"/>
            </w:tcBorders>
          </w:tcPr>
          <w:p>
            <w:pPr>
              <w:pStyle w:val="TableParagraph"/>
              <w:spacing w:line="248" w:lineRule="exact"/>
              <w:ind w:right="196"/>
              <w:jc w:val="right"/>
              <w:rPr>
                <w:sz w:val="22"/>
              </w:rPr>
            </w:pPr>
            <w:r>
              <w:rPr>
                <w:color w:val="231F20"/>
                <w:spacing w:val="-10"/>
                <w:sz w:val="22"/>
              </w:rPr>
              <w:t>2</w:t>
            </w:r>
          </w:p>
        </w:tc>
        <w:tc>
          <w:tcPr>
            <w:tcW w:w="762" w:type="dxa"/>
            <w:tcBorders>
              <w:left w:val="dashed" w:sz="4" w:space="0" w:color="231F20"/>
              <w:right w:val="dashed" w:sz="4" w:space="0" w:color="231F20"/>
            </w:tcBorders>
          </w:tcPr>
          <w:p>
            <w:pPr>
              <w:pStyle w:val="TableParagraph"/>
              <w:spacing w:line="248" w:lineRule="exact"/>
              <w:ind w:right="194"/>
              <w:jc w:val="right"/>
              <w:rPr>
                <w:sz w:val="22"/>
              </w:rPr>
            </w:pPr>
            <w:r>
              <w:rPr>
                <w:color w:val="231F20"/>
                <w:spacing w:val="-10"/>
                <w:sz w:val="22"/>
              </w:rPr>
              <w:t>2</w:t>
            </w:r>
          </w:p>
        </w:tc>
        <w:tc>
          <w:tcPr>
            <w:tcW w:w="762" w:type="dxa"/>
            <w:tcBorders>
              <w:left w:val="dashed" w:sz="4" w:space="0" w:color="231F20"/>
              <w:right w:val="dashed" w:sz="4" w:space="0" w:color="231F20"/>
            </w:tcBorders>
          </w:tcPr>
          <w:p>
            <w:pPr>
              <w:pStyle w:val="TableParagraph"/>
              <w:spacing w:line="248" w:lineRule="exact"/>
              <w:ind w:right="193"/>
              <w:jc w:val="right"/>
              <w:rPr>
                <w:sz w:val="22"/>
              </w:rPr>
            </w:pPr>
            <w:r>
              <w:rPr>
                <w:color w:val="231F20"/>
                <w:spacing w:val="-10"/>
                <w:sz w:val="22"/>
              </w:rPr>
              <w:t>1</w:t>
            </w:r>
          </w:p>
        </w:tc>
        <w:tc>
          <w:tcPr>
            <w:tcW w:w="757" w:type="dxa"/>
            <w:tcBorders>
              <w:left w:val="dashed" w:sz="4" w:space="0" w:color="231F20"/>
              <w:right w:val="dashed" w:sz="4" w:space="0" w:color="231F20"/>
            </w:tcBorders>
          </w:tcPr>
          <w:p>
            <w:pPr>
              <w:pStyle w:val="TableParagraph"/>
              <w:spacing w:line="248" w:lineRule="exact"/>
              <w:ind w:right="191"/>
              <w:jc w:val="right"/>
              <w:rPr>
                <w:sz w:val="22"/>
              </w:rPr>
            </w:pPr>
            <w:r>
              <w:rPr>
                <w:color w:val="231F20"/>
                <w:spacing w:val="-10"/>
                <w:sz w:val="22"/>
              </w:rPr>
              <w:t>1</w:t>
            </w:r>
          </w:p>
        </w:tc>
        <w:tc>
          <w:tcPr>
            <w:tcW w:w="761" w:type="dxa"/>
            <w:tcBorders>
              <w:left w:val="dashed" w:sz="4" w:space="0" w:color="231F20"/>
              <w:right w:val="dashed" w:sz="4" w:space="0" w:color="231F20"/>
            </w:tcBorders>
          </w:tcPr>
          <w:p>
            <w:pPr>
              <w:pStyle w:val="TableParagraph"/>
              <w:spacing w:line="248" w:lineRule="exact"/>
              <w:ind w:right="193"/>
              <w:jc w:val="right"/>
              <w:rPr>
                <w:sz w:val="22"/>
              </w:rPr>
            </w:pPr>
            <w:r>
              <w:rPr>
                <w:color w:val="231F20"/>
                <w:spacing w:val="-10"/>
                <w:sz w:val="22"/>
              </w:rPr>
              <w:t>2</w:t>
            </w:r>
          </w:p>
        </w:tc>
        <w:tc>
          <w:tcPr>
            <w:tcW w:w="762" w:type="dxa"/>
            <w:tcBorders>
              <w:left w:val="dashed" w:sz="4" w:space="0" w:color="231F20"/>
              <w:right w:val="dashed" w:sz="4" w:space="0" w:color="231F20"/>
            </w:tcBorders>
          </w:tcPr>
          <w:p>
            <w:pPr>
              <w:pStyle w:val="TableParagraph"/>
              <w:spacing w:line="248" w:lineRule="exact"/>
              <w:ind w:right="187"/>
              <w:jc w:val="right"/>
              <w:rPr>
                <w:sz w:val="22"/>
              </w:rPr>
            </w:pPr>
            <w:r>
              <w:rPr>
                <w:color w:val="231F20"/>
                <w:spacing w:val="-10"/>
                <w:sz w:val="22"/>
              </w:rPr>
              <w:t>1</w:t>
            </w:r>
          </w:p>
        </w:tc>
        <w:tc>
          <w:tcPr>
            <w:tcW w:w="839" w:type="dxa"/>
            <w:tcBorders>
              <w:left w:val="dashed" w:sz="4" w:space="0" w:color="231F20"/>
              <w:right w:val="dashed" w:sz="4" w:space="0" w:color="231F20"/>
            </w:tcBorders>
          </w:tcPr>
          <w:p>
            <w:pPr>
              <w:pStyle w:val="TableParagraph"/>
              <w:spacing w:line="248" w:lineRule="exact"/>
              <w:ind w:right="229"/>
              <w:jc w:val="right"/>
              <w:rPr>
                <w:sz w:val="22"/>
              </w:rPr>
            </w:pPr>
            <w:r>
              <w:rPr>
                <w:color w:val="231F20"/>
                <w:spacing w:val="-10"/>
                <w:sz w:val="22"/>
              </w:rPr>
              <w:t>2</w:t>
            </w:r>
          </w:p>
        </w:tc>
        <w:tc>
          <w:tcPr>
            <w:tcW w:w="839" w:type="dxa"/>
            <w:tcBorders>
              <w:left w:val="dashed" w:sz="4" w:space="0" w:color="231F20"/>
              <w:right w:val="dashed" w:sz="4" w:space="0" w:color="231F20"/>
            </w:tcBorders>
          </w:tcPr>
          <w:p>
            <w:pPr>
              <w:pStyle w:val="TableParagraph"/>
              <w:spacing w:line="248" w:lineRule="exact"/>
              <w:ind w:right="228"/>
              <w:jc w:val="right"/>
              <w:rPr>
                <w:sz w:val="22"/>
              </w:rPr>
            </w:pPr>
            <w:r>
              <w:rPr>
                <w:color w:val="231F20"/>
                <w:spacing w:val="-10"/>
                <w:sz w:val="22"/>
              </w:rPr>
              <w:t>3</w:t>
            </w:r>
          </w:p>
        </w:tc>
        <w:tc>
          <w:tcPr>
            <w:tcW w:w="835" w:type="dxa"/>
            <w:tcBorders>
              <w:left w:val="dashed" w:sz="4" w:space="0" w:color="231F20"/>
              <w:right w:val="dashed" w:sz="4" w:space="0" w:color="231F20"/>
            </w:tcBorders>
          </w:tcPr>
          <w:p>
            <w:pPr>
              <w:pStyle w:val="TableParagraph"/>
              <w:spacing w:line="248" w:lineRule="exact"/>
              <w:ind w:right="222"/>
              <w:jc w:val="right"/>
              <w:rPr>
                <w:sz w:val="22"/>
              </w:rPr>
            </w:pPr>
            <w:r>
              <w:rPr>
                <w:color w:val="231F20"/>
                <w:spacing w:val="-10"/>
                <w:sz w:val="22"/>
              </w:rPr>
              <w:t>1</w:t>
            </w:r>
          </w:p>
        </w:tc>
      </w:tr>
      <w:tr>
        <w:trPr>
          <w:trHeight w:val="537" w:hRule="atLeast"/>
        </w:trPr>
        <w:tc>
          <w:tcPr>
            <w:tcW w:w="1133" w:type="dxa"/>
            <w:tcBorders>
              <w:left w:val="single" w:sz="4" w:space="0" w:color="231F20"/>
              <w:bottom w:val="single" w:sz="4" w:space="0" w:color="231F20"/>
              <w:right w:val="single" w:sz="4" w:space="0" w:color="231F20"/>
            </w:tcBorders>
          </w:tcPr>
          <w:p>
            <w:pPr>
              <w:pStyle w:val="TableParagraph"/>
              <w:spacing w:line="260" w:lineRule="exact"/>
              <w:ind w:left="480" w:right="197" w:hanging="53"/>
              <w:rPr>
                <w:b/>
                <w:sz w:val="22"/>
              </w:rPr>
            </w:pPr>
            <w:r>
              <w:rPr>
                <w:b/>
                <w:color w:val="231F20"/>
                <w:spacing w:val="-4"/>
                <w:sz w:val="22"/>
              </w:rPr>
              <w:t>AVER AGE</w:t>
            </w:r>
          </w:p>
        </w:tc>
        <w:tc>
          <w:tcPr>
            <w:tcW w:w="758" w:type="dxa"/>
            <w:tcBorders>
              <w:left w:val="single" w:sz="4" w:space="0" w:color="231F20"/>
              <w:bottom w:val="single" w:sz="4" w:space="0" w:color="231F20"/>
              <w:right w:val="single" w:sz="4" w:space="0" w:color="231F20"/>
            </w:tcBorders>
          </w:tcPr>
          <w:p>
            <w:pPr>
              <w:pStyle w:val="TableParagraph"/>
              <w:spacing w:before="131"/>
              <w:ind w:right="196"/>
              <w:jc w:val="right"/>
              <w:rPr>
                <w:b/>
                <w:sz w:val="22"/>
              </w:rPr>
            </w:pPr>
            <w:r>
              <w:rPr>
                <w:b/>
                <w:color w:val="231F20"/>
                <w:spacing w:val="-10"/>
                <w:sz w:val="22"/>
              </w:rPr>
              <w:t>3</w:t>
            </w:r>
          </w:p>
        </w:tc>
        <w:tc>
          <w:tcPr>
            <w:tcW w:w="763" w:type="dxa"/>
            <w:tcBorders>
              <w:left w:val="single" w:sz="4" w:space="0" w:color="231F20"/>
              <w:bottom w:val="single" w:sz="4" w:space="0" w:color="231F20"/>
              <w:right w:val="single" w:sz="4" w:space="0" w:color="231F20"/>
            </w:tcBorders>
          </w:tcPr>
          <w:p>
            <w:pPr>
              <w:pStyle w:val="TableParagraph"/>
              <w:spacing w:before="131"/>
              <w:ind w:right="196"/>
              <w:jc w:val="right"/>
              <w:rPr>
                <w:b/>
                <w:sz w:val="22"/>
              </w:rPr>
            </w:pPr>
            <w:r>
              <w:rPr>
                <w:b/>
                <w:color w:val="231F20"/>
                <w:spacing w:val="-10"/>
                <w:sz w:val="22"/>
              </w:rPr>
              <w:t>3</w:t>
            </w:r>
          </w:p>
        </w:tc>
        <w:tc>
          <w:tcPr>
            <w:tcW w:w="762" w:type="dxa"/>
            <w:tcBorders>
              <w:left w:val="single" w:sz="4" w:space="0" w:color="231F20"/>
              <w:bottom w:val="single" w:sz="4" w:space="0" w:color="231F20"/>
              <w:right w:val="single" w:sz="4" w:space="0" w:color="231F20"/>
            </w:tcBorders>
          </w:tcPr>
          <w:p>
            <w:pPr>
              <w:pStyle w:val="TableParagraph"/>
              <w:spacing w:before="131"/>
              <w:ind w:right="194"/>
              <w:jc w:val="right"/>
              <w:rPr>
                <w:b/>
                <w:sz w:val="22"/>
              </w:rPr>
            </w:pPr>
            <w:r>
              <w:rPr>
                <w:b/>
                <w:color w:val="231F20"/>
                <w:spacing w:val="-10"/>
                <w:sz w:val="22"/>
              </w:rPr>
              <w:t>3</w:t>
            </w:r>
          </w:p>
        </w:tc>
        <w:tc>
          <w:tcPr>
            <w:tcW w:w="762" w:type="dxa"/>
            <w:tcBorders>
              <w:left w:val="single" w:sz="4" w:space="0" w:color="231F20"/>
              <w:bottom w:val="single" w:sz="4" w:space="0" w:color="231F20"/>
              <w:right w:val="single" w:sz="4" w:space="0" w:color="231F20"/>
            </w:tcBorders>
          </w:tcPr>
          <w:p>
            <w:pPr>
              <w:pStyle w:val="TableParagraph"/>
              <w:spacing w:before="131"/>
              <w:ind w:right="193"/>
              <w:jc w:val="right"/>
              <w:rPr>
                <w:b/>
                <w:sz w:val="22"/>
              </w:rPr>
            </w:pPr>
            <w:r>
              <w:rPr>
                <w:b/>
                <w:color w:val="231F20"/>
                <w:spacing w:val="-10"/>
                <w:sz w:val="22"/>
              </w:rPr>
              <w:t>1</w:t>
            </w:r>
          </w:p>
        </w:tc>
        <w:tc>
          <w:tcPr>
            <w:tcW w:w="757" w:type="dxa"/>
            <w:tcBorders>
              <w:left w:val="single" w:sz="4" w:space="0" w:color="231F20"/>
              <w:bottom w:val="single" w:sz="4" w:space="0" w:color="231F20"/>
              <w:right w:val="single" w:sz="4" w:space="0" w:color="231F20"/>
            </w:tcBorders>
          </w:tcPr>
          <w:p>
            <w:pPr>
              <w:pStyle w:val="TableParagraph"/>
              <w:spacing w:before="131"/>
              <w:ind w:right="191"/>
              <w:jc w:val="right"/>
              <w:rPr>
                <w:b/>
                <w:sz w:val="22"/>
              </w:rPr>
            </w:pPr>
            <w:r>
              <w:rPr>
                <w:b/>
                <w:color w:val="231F20"/>
                <w:spacing w:val="-10"/>
                <w:sz w:val="22"/>
              </w:rPr>
              <w:t>1</w:t>
            </w:r>
          </w:p>
        </w:tc>
        <w:tc>
          <w:tcPr>
            <w:tcW w:w="761" w:type="dxa"/>
            <w:tcBorders>
              <w:left w:val="single" w:sz="4" w:space="0" w:color="231F20"/>
              <w:bottom w:val="single" w:sz="4" w:space="0" w:color="231F20"/>
              <w:right w:val="single" w:sz="4" w:space="0" w:color="231F20"/>
            </w:tcBorders>
          </w:tcPr>
          <w:p>
            <w:pPr>
              <w:pStyle w:val="TableParagraph"/>
              <w:spacing w:before="131"/>
              <w:ind w:right="193"/>
              <w:jc w:val="right"/>
              <w:rPr>
                <w:b/>
                <w:sz w:val="22"/>
              </w:rPr>
            </w:pPr>
            <w:r>
              <w:rPr>
                <w:b/>
                <w:color w:val="231F20"/>
                <w:spacing w:val="-10"/>
                <w:sz w:val="22"/>
              </w:rPr>
              <w:t>2</w:t>
            </w:r>
          </w:p>
        </w:tc>
        <w:tc>
          <w:tcPr>
            <w:tcW w:w="762" w:type="dxa"/>
            <w:tcBorders>
              <w:left w:val="single" w:sz="4" w:space="0" w:color="231F20"/>
              <w:bottom w:val="single" w:sz="4" w:space="0" w:color="231F20"/>
              <w:right w:val="single" w:sz="4" w:space="0" w:color="231F20"/>
            </w:tcBorders>
          </w:tcPr>
          <w:p>
            <w:pPr>
              <w:pStyle w:val="TableParagraph"/>
              <w:spacing w:before="131"/>
              <w:ind w:right="187"/>
              <w:jc w:val="right"/>
              <w:rPr>
                <w:b/>
                <w:sz w:val="22"/>
              </w:rPr>
            </w:pPr>
            <w:r>
              <w:rPr>
                <w:b/>
                <w:color w:val="231F20"/>
                <w:spacing w:val="-10"/>
                <w:sz w:val="22"/>
              </w:rPr>
              <w:t>1</w:t>
            </w:r>
          </w:p>
        </w:tc>
        <w:tc>
          <w:tcPr>
            <w:tcW w:w="839" w:type="dxa"/>
            <w:tcBorders>
              <w:left w:val="single" w:sz="4" w:space="0" w:color="231F20"/>
              <w:bottom w:val="single" w:sz="4" w:space="0" w:color="231F20"/>
              <w:right w:val="single" w:sz="4" w:space="0" w:color="231F20"/>
            </w:tcBorders>
          </w:tcPr>
          <w:p>
            <w:pPr>
              <w:pStyle w:val="TableParagraph"/>
              <w:spacing w:before="131"/>
              <w:ind w:right="229"/>
              <w:jc w:val="right"/>
              <w:rPr>
                <w:b/>
                <w:sz w:val="22"/>
              </w:rPr>
            </w:pPr>
            <w:r>
              <w:rPr>
                <w:b/>
                <w:color w:val="231F20"/>
                <w:spacing w:val="-10"/>
                <w:sz w:val="22"/>
              </w:rPr>
              <w:t>2</w:t>
            </w:r>
          </w:p>
        </w:tc>
        <w:tc>
          <w:tcPr>
            <w:tcW w:w="839" w:type="dxa"/>
            <w:tcBorders>
              <w:left w:val="single" w:sz="4" w:space="0" w:color="231F20"/>
              <w:bottom w:val="single" w:sz="4" w:space="0" w:color="231F20"/>
              <w:right w:val="single" w:sz="4" w:space="0" w:color="231F20"/>
            </w:tcBorders>
          </w:tcPr>
          <w:p>
            <w:pPr>
              <w:pStyle w:val="TableParagraph"/>
              <w:spacing w:before="131"/>
              <w:ind w:right="228"/>
              <w:jc w:val="right"/>
              <w:rPr>
                <w:b/>
                <w:sz w:val="22"/>
              </w:rPr>
            </w:pPr>
            <w:r>
              <w:rPr>
                <w:b/>
                <w:color w:val="231F20"/>
                <w:spacing w:val="-10"/>
                <w:sz w:val="22"/>
              </w:rPr>
              <w:t>3</w:t>
            </w:r>
          </w:p>
        </w:tc>
        <w:tc>
          <w:tcPr>
            <w:tcW w:w="835" w:type="dxa"/>
            <w:tcBorders>
              <w:left w:val="single" w:sz="4" w:space="0" w:color="231F20"/>
              <w:bottom w:val="single" w:sz="4" w:space="0" w:color="231F20"/>
              <w:right w:val="single" w:sz="4" w:space="0" w:color="231F20"/>
            </w:tcBorders>
          </w:tcPr>
          <w:p>
            <w:pPr>
              <w:pStyle w:val="TableParagraph"/>
              <w:spacing w:before="131"/>
              <w:ind w:right="222"/>
              <w:jc w:val="right"/>
              <w:rPr>
                <w:b/>
                <w:sz w:val="22"/>
              </w:rPr>
            </w:pPr>
            <w:r>
              <w:rPr>
                <w:b/>
                <w:color w:val="231F20"/>
                <w:spacing w:val="-10"/>
                <w:sz w:val="22"/>
              </w:rPr>
              <w:t>1</w:t>
            </w:r>
          </w:p>
        </w:tc>
      </w:tr>
    </w:tbl>
    <w:p>
      <w:pPr>
        <w:spacing w:before="5"/>
        <w:ind w:left="0" w:right="44" w:firstLine="0"/>
        <w:jc w:val="center"/>
        <w:rPr>
          <w:b/>
          <w:sz w:val="22"/>
        </w:rPr>
      </w:pPr>
      <w:r>
        <w:rPr>
          <w:b/>
          <w:color w:val="231F20"/>
          <w:sz w:val="22"/>
        </w:rPr>
        <w:t>3:</w:t>
      </w:r>
      <w:r>
        <w:rPr>
          <w:b/>
          <w:color w:val="231F20"/>
          <w:spacing w:val="-4"/>
          <w:sz w:val="22"/>
        </w:rPr>
        <w:t> </w:t>
      </w:r>
      <w:r>
        <w:rPr>
          <w:b/>
          <w:color w:val="231F20"/>
          <w:sz w:val="22"/>
        </w:rPr>
        <w:t>High,</w:t>
      </w:r>
      <w:r>
        <w:rPr>
          <w:b/>
          <w:color w:val="231F20"/>
          <w:spacing w:val="-7"/>
          <w:sz w:val="22"/>
        </w:rPr>
        <w:t> </w:t>
      </w:r>
      <w:r>
        <w:rPr>
          <w:b/>
          <w:color w:val="231F20"/>
          <w:sz w:val="22"/>
        </w:rPr>
        <w:t>2:</w:t>
      </w:r>
      <w:r>
        <w:rPr>
          <w:b/>
          <w:color w:val="231F20"/>
          <w:spacing w:val="-4"/>
          <w:sz w:val="22"/>
        </w:rPr>
        <w:t> </w:t>
      </w:r>
      <w:r>
        <w:rPr>
          <w:b/>
          <w:color w:val="231F20"/>
          <w:sz w:val="22"/>
        </w:rPr>
        <w:t>Moderate,1:</w:t>
      </w:r>
      <w:r>
        <w:rPr>
          <w:b/>
          <w:color w:val="231F20"/>
          <w:spacing w:val="-2"/>
          <w:sz w:val="22"/>
        </w:rPr>
        <w:t> </w:t>
      </w:r>
      <w:r>
        <w:rPr>
          <w:b/>
          <w:color w:val="231F20"/>
          <w:spacing w:val="-5"/>
          <w:sz w:val="22"/>
        </w:rPr>
        <w:t>Low</w:t>
      </w:r>
    </w:p>
    <w:p>
      <w:pPr>
        <w:pStyle w:val="BodyText"/>
        <w:rPr>
          <w:b/>
        </w:rPr>
      </w:pPr>
    </w:p>
    <w:p>
      <w:pPr>
        <w:pStyle w:val="BodyText"/>
        <w:spacing w:before="255"/>
        <w:rPr>
          <w:b/>
        </w:rPr>
      </w:pPr>
    </w:p>
    <w:p>
      <w:pPr>
        <w:pStyle w:val="Heading5"/>
        <w:spacing w:before="1"/>
        <w:ind w:left="1344"/>
      </w:pPr>
      <w:r>
        <w:rPr>
          <w:color w:val="231F20"/>
          <w:spacing w:val="-2"/>
        </w:rPr>
        <w:t>LEARNING OUTCOMES</w:t>
      </w:r>
    </w:p>
    <w:p>
      <w:pPr>
        <w:pStyle w:val="BodyText"/>
        <w:spacing w:before="29"/>
        <w:ind w:left="1344"/>
      </w:pPr>
      <w:r>
        <w:rPr>
          <w:color w:val="231F20"/>
        </w:rPr>
        <w:t>Upon</w:t>
      </w:r>
      <w:r>
        <w:rPr>
          <w:color w:val="231F20"/>
          <w:spacing w:val="-6"/>
        </w:rPr>
        <w:t> </w:t>
      </w:r>
      <w:r>
        <w:rPr>
          <w:color w:val="231F20"/>
        </w:rPr>
        <w:t>completion</w:t>
      </w:r>
      <w:r>
        <w:rPr>
          <w:color w:val="231F20"/>
          <w:spacing w:val="-6"/>
        </w:rPr>
        <w:t> </w:t>
      </w:r>
      <w:r>
        <w:rPr>
          <w:color w:val="231F20"/>
        </w:rPr>
        <w:t>of</w:t>
      </w:r>
      <w:r>
        <w:rPr>
          <w:color w:val="231F20"/>
          <w:spacing w:val="-11"/>
        </w:rPr>
        <w:t> </w:t>
      </w:r>
      <w:r>
        <w:rPr>
          <w:color w:val="231F20"/>
        </w:rPr>
        <w:t>the</w:t>
      </w:r>
      <w:r>
        <w:rPr>
          <w:color w:val="231F20"/>
          <w:spacing w:val="-6"/>
        </w:rPr>
        <w:t> </w:t>
      </w:r>
      <w:r>
        <w:rPr>
          <w:color w:val="231F20"/>
        </w:rPr>
        <w:t>course</w:t>
      </w:r>
      <w:r>
        <w:rPr>
          <w:color w:val="231F20"/>
          <w:spacing w:val="-2"/>
        </w:rPr>
        <w:t> </w:t>
      </w:r>
      <w:r>
        <w:rPr>
          <w:color w:val="231F20"/>
        </w:rPr>
        <w:t>the</w:t>
      </w:r>
      <w:r>
        <w:rPr>
          <w:color w:val="231F20"/>
          <w:spacing w:val="-5"/>
        </w:rPr>
        <w:t> </w:t>
      </w:r>
      <w:r>
        <w:rPr>
          <w:color w:val="231F20"/>
        </w:rPr>
        <w:t>student</w:t>
      </w:r>
      <w:r>
        <w:rPr>
          <w:color w:val="231F20"/>
          <w:spacing w:val="-8"/>
        </w:rPr>
        <w:t> </w:t>
      </w:r>
      <w:r>
        <w:rPr>
          <w:color w:val="231F20"/>
        </w:rPr>
        <w:t>shall</w:t>
      </w:r>
      <w:r>
        <w:rPr>
          <w:color w:val="231F20"/>
          <w:spacing w:val="-4"/>
        </w:rPr>
        <w:t> </w:t>
      </w:r>
      <w:r>
        <w:rPr>
          <w:color w:val="231F20"/>
        </w:rPr>
        <w:t>able</w:t>
      </w:r>
      <w:r>
        <w:rPr>
          <w:color w:val="231F20"/>
          <w:spacing w:val="-5"/>
        </w:rPr>
        <w:t> to</w:t>
      </w:r>
    </w:p>
    <w:p>
      <w:pPr>
        <w:pStyle w:val="Heading6"/>
        <w:numPr>
          <w:ilvl w:val="1"/>
          <w:numId w:val="82"/>
        </w:numPr>
        <w:tabs>
          <w:tab w:pos="1906" w:val="left" w:leader="none"/>
        </w:tabs>
        <w:spacing w:line="240" w:lineRule="auto" w:before="235" w:after="0"/>
        <w:ind w:left="1906" w:right="0" w:hanging="567"/>
        <w:jc w:val="left"/>
        <w:rPr>
          <w:color w:val="4D4D4F"/>
        </w:rPr>
      </w:pPr>
      <w:r>
        <w:rPr>
          <w:color w:val="231F20"/>
        </w:rPr>
        <w:t>Use</w:t>
      </w:r>
      <w:r>
        <w:rPr>
          <w:color w:val="231F20"/>
          <w:spacing w:val="-15"/>
        </w:rPr>
        <w:t> </w:t>
      </w:r>
      <w:r>
        <w:rPr>
          <w:color w:val="231F20"/>
        </w:rPr>
        <w:t>of</w:t>
      </w:r>
      <w:r>
        <w:rPr>
          <w:color w:val="231F20"/>
          <w:spacing w:val="-11"/>
        </w:rPr>
        <w:t> </w:t>
      </w:r>
      <w:r>
        <w:rPr>
          <w:color w:val="231F20"/>
        </w:rPr>
        <w:t>Drawing</w:t>
      </w:r>
      <w:r>
        <w:rPr>
          <w:color w:val="231F20"/>
          <w:spacing w:val="-10"/>
        </w:rPr>
        <w:t> </w:t>
      </w:r>
      <w:r>
        <w:rPr>
          <w:color w:val="231F20"/>
        </w:rPr>
        <w:t>Instruments,</w:t>
      </w:r>
      <w:r>
        <w:rPr>
          <w:color w:val="231F20"/>
          <w:spacing w:val="-9"/>
        </w:rPr>
        <w:t> </w:t>
      </w:r>
      <w:r>
        <w:rPr>
          <w:color w:val="4D4D4F"/>
        </w:rPr>
        <w:t>Free</w:t>
      </w:r>
      <w:r>
        <w:rPr>
          <w:color w:val="4D4D4F"/>
          <w:spacing w:val="-12"/>
        </w:rPr>
        <w:t> </w:t>
      </w:r>
      <w:r>
        <w:rPr>
          <w:color w:val="4D4D4F"/>
        </w:rPr>
        <w:t>Hand</w:t>
      </w:r>
      <w:r>
        <w:rPr>
          <w:color w:val="4D4D4F"/>
          <w:spacing w:val="-9"/>
        </w:rPr>
        <w:t> </w:t>
      </w:r>
      <w:r>
        <w:rPr>
          <w:color w:val="4D4D4F"/>
        </w:rPr>
        <w:t>Lettering</w:t>
      </w:r>
      <w:r>
        <w:rPr>
          <w:color w:val="4D4D4F"/>
          <w:spacing w:val="-11"/>
        </w:rPr>
        <w:t> </w:t>
      </w:r>
      <w:r>
        <w:rPr>
          <w:color w:val="4D4D4F"/>
        </w:rPr>
        <w:t>and</w:t>
      </w:r>
      <w:r>
        <w:rPr>
          <w:color w:val="4D4D4F"/>
          <w:spacing w:val="-12"/>
        </w:rPr>
        <w:t> </w:t>
      </w:r>
      <w:r>
        <w:rPr>
          <w:color w:val="4D4D4F"/>
        </w:rPr>
        <w:t>Dimensioning</w:t>
      </w:r>
      <w:r>
        <w:rPr>
          <w:color w:val="4D4D4F"/>
          <w:spacing w:val="-8"/>
        </w:rPr>
        <w:t> </w:t>
      </w:r>
      <w:r>
        <w:rPr>
          <w:color w:val="4D4D4F"/>
          <w:spacing w:val="-2"/>
        </w:rPr>
        <w:t>Practice</w:t>
      </w:r>
    </w:p>
    <w:p>
      <w:pPr>
        <w:pStyle w:val="ListParagraph"/>
        <w:numPr>
          <w:ilvl w:val="1"/>
          <w:numId w:val="82"/>
        </w:numPr>
        <w:tabs>
          <w:tab w:pos="1907" w:val="left" w:leader="none"/>
        </w:tabs>
        <w:spacing w:line="240" w:lineRule="auto" w:before="1" w:after="0"/>
        <w:ind w:left="1907" w:right="0" w:hanging="568"/>
        <w:jc w:val="left"/>
        <w:rPr>
          <w:color w:val="231F20"/>
          <w:sz w:val="22"/>
        </w:rPr>
      </w:pPr>
      <w:r>
        <w:rPr>
          <w:color w:val="231F20"/>
          <w:sz w:val="22"/>
        </w:rPr>
        <w:t>State</w:t>
      </w:r>
      <w:r>
        <w:rPr>
          <w:color w:val="231F20"/>
          <w:spacing w:val="-8"/>
          <w:sz w:val="22"/>
        </w:rPr>
        <w:t> </w:t>
      </w:r>
      <w:r>
        <w:rPr>
          <w:color w:val="231F20"/>
          <w:sz w:val="22"/>
        </w:rPr>
        <w:t>the</w:t>
      </w:r>
      <w:r>
        <w:rPr>
          <w:color w:val="231F20"/>
          <w:spacing w:val="-6"/>
          <w:sz w:val="22"/>
        </w:rPr>
        <w:t> </w:t>
      </w:r>
      <w:r>
        <w:rPr>
          <w:color w:val="231F20"/>
          <w:sz w:val="22"/>
        </w:rPr>
        <w:t>importance</w:t>
      </w:r>
      <w:r>
        <w:rPr>
          <w:color w:val="231F20"/>
          <w:spacing w:val="-6"/>
          <w:sz w:val="22"/>
        </w:rPr>
        <w:t> </w:t>
      </w:r>
      <w:r>
        <w:rPr>
          <w:color w:val="231F20"/>
          <w:sz w:val="22"/>
        </w:rPr>
        <w:t>of</w:t>
      </w:r>
      <w:r>
        <w:rPr>
          <w:color w:val="231F20"/>
          <w:spacing w:val="-8"/>
          <w:sz w:val="22"/>
        </w:rPr>
        <w:t> </w:t>
      </w:r>
      <w:r>
        <w:rPr>
          <w:color w:val="231F20"/>
          <w:sz w:val="22"/>
        </w:rPr>
        <w:t>drawing</w:t>
      </w:r>
      <w:r>
        <w:rPr>
          <w:color w:val="231F20"/>
          <w:spacing w:val="-6"/>
          <w:sz w:val="22"/>
        </w:rPr>
        <w:t> </w:t>
      </w:r>
      <w:r>
        <w:rPr>
          <w:color w:val="231F20"/>
          <w:sz w:val="22"/>
        </w:rPr>
        <w:t>as</w:t>
      </w:r>
      <w:r>
        <w:rPr>
          <w:color w:val="231F20"/>
          <w:spacing w:val="-7"/>
          <w:sz w:val="22"/>
        </w:rPr>
        <w:t> </w:t>
      </w:r>
      <w:r>
        <w:rPr>
          <w:color w:val="231F20"/>
          <w:sz w:val="22"/>
        </w:rPr>
        <w:t>an</w:t>
      </w:r>
      <w:r>
        <w:rPr>
          <w:color w:val="231F20"/>
          <w:spacing w:val="-12"/>
          <w:sz w:val="22"/>
        </w:rPr>
        <w:t> </w:t>
      </w:r>
      <w:r>
        <w:rPr>
          <w:color w:val="231F20"/>
          <w:sz w:val="22"/>
        </w:rPr>
        <w:t>engineering</w:t>
      </w:r>
      <w:r>
        <w:rPr>
          <w:color w:val="231F20"/>
          <w:spacing w:val="-5"/>
          <w:sz w:val="22"/>
        </w:rPr>
        <w:t> </w:t>
      </w:r>
      <w:r>
        <w:rPr>
          <w:color w:val="231F20"/>
          <w:sz w:val="22"/>
        </w:rPr>
        <w:t>communication</w:t>
      </w:r>
      <w:r>
        <w:rPr>
          <w:color w:val="231F20"/>
          <w:spacing w:val="-10"/>
          <w:sz w:val="22"/>
        </w:rPr>
        <w:t> </w:t>
      </w:r>
      <w:r>
        <w:rPr>
          <w:color w:val="231F20"/>
          <w:spacing w:val="-2"/>
          <w:sz w:val="22"/>
        </w:rPr>
        <w:t>medium</w:t>
      </w:r>
    </w:p>
    <w:p>
      <w:pPr>
        <w:pStyle w:val="ListParagraph"/>
        <w:numPr>
          <w:ilvl w:val="1"/>
          <w:numId w:val="82"/>
        </w:numPr>
        <w:tabs>
          <w:tab w:pos="1906" w:val="left" w:leader="none"/>
        </w:tabs>
        <w:spacing w:line="266" w:lineRule="exact" w:before="5" w:after="0"/>
        <w:ind w:left="1906" w:right="0" w:hanging="567"/>
        <w:jc w:val="left"/>
        <w:rPr>
          <w:color w:val="231F20"/>
          <w:sz w:val="22"/>
        </w:rPr>
      </w:pPr>
      <w:r>
        <w:rPr>
          <w:color w:val="231F20"/>
          <w:sz w:val="22"/>
        </w:rPr>
        <w:t>Select</w:t>
      </w:r>
      <w:r>
        <w:rPr>
          <w:color w:val="231F20"/>
          <w:spacing w:val="-13"/>
          <w:sz w:val="22"/>
        </w:rPr>
        <w:t> </w:t>
      </w:r>
      <w:r>
        <w:rPr>
          <w:color w:val="231F20"/>
          <w:sz w:val="22"/>
        </w:rPr>
        <w:t>the</w:t>
      </w:r>
      <w:r>
        <w:rPr>
          <w:color w:val="231F20"/>
          <w:spacing w:val="-5"/>
          <w:sz w:val="22"/>
        </w:rPr>
        <w:t> </w:t>
      </w:r>
      <w:r>
        <w:rPr>
          <w:color w:val="231F20"/>
          <w:sz w:val="22"/>
        </w:rPr>
        <w:t>correct</w:t>
      </w:r>
      <w:r>
        <w:rPr>
          <w:color w:val="231F20"/>
          <w:spacing w:val="-6"/>
          <w:sz w:val="22"/>
        </w:rPr>
        <w:t> </w:t>
      </w:r>
      <w:r>
        <w:rPr>
          <w:color w:val="231F20"/>
          <w:sz w:val="22"/>
        </w:rPr>
        <w:t>instruments</w:t>
      </w:r>
      <w:r>
        <w:rPr>
          <w:color w:val="231F20"/>
          <w:spacing w:val="-1"/>
          <w:sz w:val="22"/>
        </w:rPr>
        <w:t> </w:t>
      </w:r>
      <w:r>
        <w:rPr>
          <w:color w:val="231F20"/>
          <w:sz w:val="22"/>
        </w:rPr>
        <w:t>to</w:t>
      </w:r>
      <w:r>
        <w:rPr>
          <w:color w:val="231F20"/>
          <w:spacing w:val="-4"/>
          <w:sz w:val="22"/>
        </w:rPr>
        <w:t> </w:t>
      </w:r>
      <w:r>
        <w:rPr>
          <w:color w:val="231F20"/>
          <w:sz w:val="22"/>
        </w:rPr>
        <w:t>draw</w:t>
      </w:r>
      <w:r>
        <w:rPr>
          <w:color w:val="231F20"/>
          <w:spacing w:val="-4"/>
          <w:sz w:val="22"/>
        </w:rPr>
        <w:t> </w:t>
      </w:r>
      <w:r>
        <w:rPr>
          <w:color w:val="231F20"/>
          <w:sz w:val="22"/>
        </w:rPr>
        <w:t>the</w:t>
      </w:r>
      <w:r>
        <w:rPr>
          <w:color w:val="231F20"/>
          <w:spacing w:val="-5"/>
          <w:sz w:val="22"/>
        </w:rPr>
        <w:t> </w:t>
      </w:r>
      <w:r>
        <w:rPr>
          <w:color w:val="231F20"/>
          <w:sz w:val="22"/>
        </w:rPr>
        <w:t>different</w:t>
      </w:r>
      <w:r>
        <w:rPr>
          <w:color w:val="231F20"/>
          <w:spacing w:val="-6"/>
          <w:sz w:val="22"/>
        </w:rPr>
        <w:t> </w:t>
      </w:r>
      <w:r>
        <w:rPr>
          <w:color w:val="231F20"/>
          <w:sz w:val="22"/>
        </w:rPr>
        <w:t>lines</w:t>
      </w:r>
      <w:r>
        <w:rPr>
          <w:color w:val="231F20"/>
          <w:spacing w:val="-4"/>
          <w:sz w:val="22"/>
        </w:rPr>
        <w:t> </w:t>
      </w:r>
      <w:r>
        <w:rPr>
          <w:color w:val="231F20"/>
          <w:sz w:val="22"/>
        </w:rPr>
        <w:t>/</w:t>
      </w:r>
      <w:r>
        <w:rPr>
          <w:color w:val="231F20"/>
          <w:spacing w:val="-8"/>
          <w:sz w:val="22"/>
        </w:rPr>
        <w:t> </w:t>
      </w:r>
      <w:r>
        <w:rPr>
          <w:color w:val="231F20"/>
          <w:spacing w:val="-2"/>
          <w:sz w:val="22"/>
        </w:rPr>
        <w:t>curves.</w:t>
      </w:r>
    </w:p>
    <w:p>
      <w:pPr>
        <w:pStyle w:val="ListParagraph"/>
        <w:numPr>
          <w:ilvl w:val="1"/>
          <w:numId w:val="82"/>
        </w:numPr>
        <w:tabs>
          <w:tab w:pos="1906" w:val="left" w:leader="none"/>
        </w:tabs>
        <w:spacing w:line="273" w:lineRule="auto" w:before="0" w:after="0"/>
        <w:ind w:left="1906" w:right="1657" w:hanging="567"/>
        <w:jc w:val="left"/>
        <w:rPr>
          <w:color w:val="231F20"/>
          <w:sz w:val="22"/>
        </w:rPr>
      </w:pPr>
      <w:r>
        <w:rPr>
          <w:color w:val="231F20"/>
          <w:sz w:val="22"/>
        </w:rPr>
        <w:t>Use</w:t>
      </w:r>
      <w:r>
        <w:rPr>
          <w:color w:val="231F20"/>
          <w:spacing w:val="-3"/>
          <w:sz w:val="22"/>
        </w:rPr>
        <w:t> </w:t>
      </w:r>
      <w:r>
        <w:rPr>
          <w:color w:val="231F20"/>
          <w:sz w:val="22"/>
        </w:rPr>
        <w:t>correct</w:t>
      </w:r>
      <w:r>
        <w:rPr>
          <w:color w:val="231F20"/>
          <w:spacing w:val="-5"/>
          <w:sz w:val="22"/>
        </w:rPr>
        <w:t> </w:t>
      </w:r>
      <w:r>
        <w:rPr>
          <w:color w:val="231F20"/>
          <w:sz w:val="22"/>
        </w:rPr>
        <w:t>grade</w:t>
      </w:r>
      <w:r>
        <w:rPr>
          <w:color w:val="231F20"/>
          <w:spacing w:val="-3"/>
          <w:sz w:val="22"/>
        </w:rPr>
        <w:t> </w:t>
      </w:r>
      <w:r>
        <w:rPr>
          <w:color w:val="231F20"/>
          <w:sz w:val="22"/>
        </w:rPr>
        <w:t>of</w:t>
      </w:r>
      <w:r>
        <w:rPr>
          <w:color w:val="231F20"/>
          <w:spacing w:val="-3"/>
          <w:sz w:val="22"/>
        </w:rPr>
        <w:t> </w:t>
      </w:r>
      <w:r>
        <w:rPr>
          <w:color w:val="231F20"/>
          <w:sz w:val="22"/>
        </w:rPr>
        <w:t>pencil</w:t>
      </w:r>
      <w:r>
        <w:rPr>
          <w:color w:val="231F20"/>
          <w:spacing w:val="-1"/>
          <w:sz w:val="22"/>
        </w:rPr>
        <w:t> </w:t>
      </w:r>
      <w:r>
        <w:rPr>
          <w:color w:val="231F20"/>
          <w:sz w:val="22"/>
        </w:rPr>
        <w:t>and</w:t>
      </w:r>
      <w:r>
        <w:rPr>
          <w:color w:val="231F20"/>
          <w:spacing w:val="-3"/>
          <w:sz w:val="22"/>
        </w:rPr>
        <w:t> </w:t>
      </w:r>
      <w:r>
        <w:rPr>
          <w:color w:val="231F20"/>
          <w:sz w:val="22"/>
        </w:rPr>
        <w:t>other</w:t>
      </w:r>
      <w:r>
        <w:rPr>
          <w:color w:val="231F20"/>
          <w:spacing w:val="-3"/>
          <w:sz w:val="22"/>
        </w:rPr>
        <w:t> </w:t>
      </w:r>
      <w:r>
        <w:rPr>
          <w:color w:val="231F20"/>
          <w:sz w:val="22"/>
        </w:rPr>
        <w:t>instruments</w:t>
      </w:r>
      <w:r>
        <w:rPr>
          <w:color w:val="231F20"/>
          <w:spacing w:val="-3"/>
          <w:sz w:val="22"/>
        </w:rPr>
        <w:t> </w:t>
      </w:r>
      <w:r>
        <w:rPr>
          <w:color w:val="231F20"/>
          <w:sz w:val="22"/>
        </w:rPr>
        <w:t>to</w:t>
      </w:r>
      <w:r>
        <w:rPr>
          <w:color w:val="231F20"/>
          <w:spacing w:val="-4"/>
          <w:sz w:val="22"/>
        </w:rPr>
        <w:t> </w:t>
      </w:r>
      <w:r>
        <w:rPr>
          <w:color w:val="231F20"/>
          <w:sz w:val="22"/>
        </w:rPr>
        <w:t>draw</w:t>
      </w:r>
      <w:r>
        <w:rPr>
          <w:color w:val="231F20"/>
          <w:spacing w:val="-3"/>
          <w:sz w:val="22"/>
        </w:rPr>
        <w:t> </w:t>
      </w:r>
      <w:r>
        <w:rPr>
          <w:color w:val="231F20"/>
          <w:sz w:val="22"/>
        </w:rPr>
        <w:t>different</w:t>
      </w:r>
      <w:r>
        <w:rPr>
          <w:color w:val="231F20"/>
          <w:spacing w:val="-6"/>
          <w:sz w:val="22"/>
        </w:rPr>
        <w:t> </w:t>
      </w:r>
      <w:r>
        <w:rPr>
          <w:color w:val="231F20"/>
          <w:sz w:val="22"/>
        </w:rPr>
        <w:t>types</w:t>
      </w:r>
      <w:r>
        <w:rPr>
          <w:color w:val="231F20"/>
          <w:spacing w:val="-3"/>
          <w:sz w:val="22"/>
        </w:rPr>
        <w:t> </w:t>
      </w:r>
      <w:r>
        <w:rPr>
          <w:color w:val="231F20"/>
          <w:sz w:val="22"/>
        </w:rPr>
        <w:t>of</w:t>
      </w:r>
      <w:r>
        <w:rPr>
          <w:color w:val="231F20"/>
          <w:spacing w:val="-3"/>
          <w:sz w:val="22"/>
        </w:rPr>
        <w:t> </w:t>
      </w:r>
      <w:r>
        <w:rPr>
          <w:color w:val="231F20"/>
          <w:sz w:val="22"/>
        </w:rPr>
        <w:t>lines</w:t>
      </w:r>
      <w:r>
        <w:rPr>
          <w:color w:val="231F20"/>
          <w:spacing w:val="-3"/>
          <w:sz w:val="22"/>
        </w:rPr>
        <w:t> </w:t>
      </w:r>
      <w:r>
        <w:rPr>
          <w:color w:val="231F20"/>
          <w:sz w:val="22"/>
        </w:rPr>
        <w:t>and</w:t>
      </w:r>
      <w:r>
        <w:rPr>
          <w:color w:val="231F20"/>
          <w:spacing w:val="-3"/>
          <w:sz w:val="22"/>
        </w:rPr>
        <w:t> </w:t>
      </w:r>
      <w:r>
        <w:rPr>
          <w:color w:val="231F20"/>
          <w:sz w:val="22"/>
        </w:rPr>
        <w:t>for different purposes</w:t>
      </w:r>
    </w:p>
    <w:p>
      <w:pPr>
        <w:pStyle w:val="ListParagraph"/>
        <w:numPr>
          <w:ilvl w:val="1"/>
          <w:numId w:val="82"/>
        </w:numPr>
        <w:tabs>
          <w:tab w:pos="1905" w:val="left" w:leader="none"/>
        </w:tabs>
        <w:spacing w:line="240" w:lineRule="auto" w:before="4" w:after="0"/>
        <w:ind w:left="1905" w:right="0" w:hanging="566"/>
        <w:jc w:val="left"/>
        <w:rPr>
          <w:color w:val="231F20"/>
          <w:sz w:val="22"/>
        </w:rPr>
      </w:pPr>
      <w:r>
        <w:rPr>
          <w:color w:val="231F20"/>
          <w:sz w:val="22"/>
        </w:rPr>
        <w:t>Identify</w:t>
      </w:r>
      <w:r>
        <w:rPr>
          <w:color w:val="231F20"/>
          <w:spacing w:val="-5"/>
          <w:sz w:val="22"/>
        </w:rPr>
        <w:t> </w:t>
      </w:r>
      <w:r>
        <w:rPr>
          <w:color w:val="231F20"/>
          <w:sz w:val="22"/>
        </w:rPr>
        <w:t>the</w:t>
      </w:r>
      <w:r>
        <w:rPr>
          <w:color w:val="231F20"/>
          <w:spacing w:val="-4"/>
          <w:sz w:val="22"/>
        </w:rPr>
        <w:t> </w:t>
      </w:r>
      <w:r>
        <w:rPr>
          <w:color w:val="231F20"/>
          <w:sz w:val="22"/>
        </w:rPr>
        <w:t>steps</w:t>
      </w:r>
      <w:r>
        <w:rPr>
          <w:color w:val="231F20"/>
          <w:spacing w:val="-3"/>
          <w:sz w:val="22"/>
        </w:rPr>
        <w:t> </w:t>
      </w:r>
      <w:r>
        <w:rPr>
          <w:color w:val="231F20"/>
          <w:sz w:val="22"/>
        </w:rPr>
        <w:t>to</w:t>
      </w:r>
      <w:r>
        <w:rPr>
          <w:color w:val="231F20"/>
          <w:spacing w:val="-6"/>
          <w:sz w:val="22"/>
        </w:rPr>
        <w:t> </w:t>
      </w:r>
      <w:r>
        <w:rPr>
          <w:color w:val="231F20"/>
          <w:sz w:val="22"/>
        </w:rPr>
        <w:t>be</w:t>
      </w:r>
      <w:r>
        <w:rPr>
          <w:color w:val="231F20"/>
          <w:spacing w:val="-3"/>
          <w:sz w:val="22"/>
        </w:rPr>
        <w:t> </w:t>
      </w:r>
      <w:r>
        <w:rPr>
          <w:color w:val="231F20"/>
          <w:sz w:val="22"/>
        </w:rPr>
        <w:t>taken</w:t>
      </w:r>
      <w:r>
        <w:rPr>
          <w:color w:val="231F20"/>
          <w:spacing w:val="-5"/>
          <w:sz w:val="22"/>
        </w:rPr>
        <w:t> </w:t>
      </w:r>
      <w:r>
        <w:rPr>
          <w:color w:val="231F20"/>
          <w:sz w:val="22"/>
        </w:rPr>
        <w:t>to</w:t>
      </w:r>
      <w:r>
        <w:rPr>
          <w:color w:val="231F20"/>
          <w:spacing w:val="-1"/>
          <w:sz w:val="22"/>
        </w:rPr>
        <w:t> </w:t>
      </w:r>
      <w:r>
        <w:rPr>
          <w:color w:val="231F20"/>
          <w:sz w:val="22"/>
        </w:rPr>
        <w:t>keep</w:t>
      </w:r>
      <w:r>
        <w:rPr>
          <w:color w:val="231F20"/>
          <w:spacing w:val="-4"/>
          <w:sz w:val="22"/>
        </w:rPr>
        <w:t> </w:t>
      </w:r>
      <w:r>
        <w:rPr>
          <w:color w:val="231F20"/>
          <w:sz w:val="22"/>
        </w:rPr>
        <w:t>the</w:t>
      </w:r>
      <w:r>
        <w:rPr>
          <w:color w:val="231F20"/>
          <w:spacing w:val="-8"/>
          <w:sz w:val="22"/>
        </w:rPr>
        <w:t> </w:t>
      </w:r>
      <w:r>
        <w:rPr>
          <w:color w:val="231F20"/>
          <w:sz w:val="22"/>
        </w:rPr>
        <w:t>drawing</w:t>
      </w:r>
      <w:r>
        <w:rPr>
          <w:color w:val="231F20"/>
          <w:spacing w:val="-2"/>
          <w:sz w:val="22"/>
        </w:rPr>
        <w:t> </w:t>
      </w:r>
      <w:r>
        <w:rPr>
          <w:color w:val="231F20"/>
          <w:sz w:val="22"/>
        </w:rPr>
        <w:t>clean</w:t>
      </w:r>
      <w:r>
        <w:rPr>
          <w:color w:val="231F20"/>
          <w:spacing w:val="-5"/>
          <w:sz w:val="22"/>
        </w:rPr>
        <w:t> </w:t>
      </w:r>
      <w:r>
        <w:rPr>
          <w:color w:val="231F20"/>
          <w:sz w:val="22"/>
        </w:rPr>
        <w:t>and</w:t>
      </w:r>
      <w:r>
        <w:rPr>
          <w:color w:val="231F20"/>
          <w:spacing w:val="-5"/>
          <w:sz w:val="22"/>
        </w:rPr>
        <w:t> </w:t>
      </w:r>
      <w:r>
        <w:rPr>
          <w:color w:val="231F20"/>
          <w:spacing w:val="-2"/>
          <w:sz w:val="22"/>
        </w:rPr>
        <w:t>tidy.</w:t>
      </w:r>
    </w:p>
    <w:p>
      <w:pPr>
        <w:pStyle w:val="ListParagraph"/>
        <w:numPr>
          <w:ilvl w:val="1"/>
          <w:numId w:val="82"/>
        </w:numPr>
        <w:tabs>
          <w:tab w:pos="1906" w:val="left" w:leader="none"/>
        </w:tabs>
        <w:spacing w:line="276" w:lineRule="auto" w:before="39" w:after="0"/>
        <w:ind w:left="1906" w:right="1516" w:hanging="567"/>
        <w:jc w:val="left"/>
        <w:rPr>
          <w:color w:val="231F20"/>
          <w:sz w:val="22"/>
        </w:rPr>
      </w:pPr>
      <w:r>
        <w:rPr>
          <w:color w:val="231F20"/>
          <w:sz w:val="22"/>
        </w:rPr>
        <w:t>Write titles using vertical and slopping (inclined) lettering and numerals of 7mm, 10mm</w:t>
      </w:r>
      <w:r>
        <w:rPr>
          <w:color w:val="231F20"/>
          <w:spacing w:val="40"/>
          <w:sz w:val="22"/>
        </w:rPr>
        <w:t> </w:t>
      </w:r>
      <w:r>
        <w:rPr>
          <w:color w:val="231F20"/>
          <w:sz w:val="22"/>
        </w:rPr>
        <w:t>and 14mm height.</w:t>
      </w:r>
    </w:p>
    <w:p>
      <w:pPr>
        <w:pStyle w:val="ListParagraph"/>
        <w:numPr>
          <w:ilvl w:val="1"/>
          <w:numId w:val="82"/>
        </w:numPr>
        <w:tabs>
          <w:tab w:pos="1906" w:val="left" w:leader="none"/>
        </w:tabs>
        <w:spacing w:line="271" w:lineRule="auto" w:before="2" w:after="0"/>
        <w:ind w:left="1906" w:right="2448" w:hanging="567"/>
        <w:jc w:val="left"/>
        <w:rPr>
          <w:color w:val="231F20"/>
          <w:sz w:val="22"/>
        </w:rPr>
      </w:pPr>
      <w:r>
        <w:rPr>
          <w:color w:val="231F20"/>
          <w:sz w:val="22"/>
        </w:rPr>
        <w:t>Acquaint</w:t>
      </w:r>
      <w:r>
        <w:rPr>
          <w:color w:val="231F20"/>
          <w:spacing w:val="-5"/>
          <w:sz w:val="22"/>
        </w:rPr>
        <w:t> </w:t>
      </w:r>
      <w:r>
        <w:rPr>
          <w:color w:val="231F20"/>
          <w:sz w:val="22"/>
        </w:rPr>
        <w:t>with</w:t>
      </w:r>
      <w:r>
        <w:rPr>
          <w:color w:val="231F20"/>
          <w:spacing w:val="-4"/>
          <w:sz w:val="22"/>
        </w:rPr>
        <w:t> </w:t>
      </w:r>
      <w:r>
        <w:rPr>
          <w:color w:val="231F20"/>
          <w:sz w:val="22"/>
        </w:rPr>
        <w:t>the</w:t>
      </w:r>
      <w:r>
        <w:rPr>
          <w:color w:val="231F20"/>
          <w:spacing w:val="-4"/>
          <w:sz w:val="22"/>
        </w:rPr>
        <w:t> </w:t>
      </w:r>
      <w:r>
        <w:rPr>
          <w:color w:val="231F20"/>
          <w:sz w:val="22"/>
        </w:rPr>
        <w:t>conventions,</w:t>
      </w:r>
      <w:r>
        <w:rPr>
          <w:color w:val="231F20"/>
          <w:spacing w:val="-5"/>
          <w:sz w:val="22"/>
        </w:rPr>
        <w:t> </w:t>
      </w:r>
      <w:r>
        <w:rPr>
          <w:color w:val="231F20"/>
          <w:sz w:val="22"/>
        </w:rPr>
        <w:t>notations,</w:t>
      </w:r>
      <w:r>
        <w:rPr>
          <w:color w:val="231F20"/>
          <w:spacing w:val="-5"/>
          <w:sz w:val="22"/>
        </w:rPr>
        <w:t> </w:t>
      </w:r>
      <w:r>
        <w:rPr>
          <w:color w:val="231F20"/>
          <w:sz w:val="22"/>
        </w:rPr>
        <w:t>rules</w:t>
      </w:r>
      <w:r>
        <w:rPr>
          <w:color w:val="231F20"/>
          <w:spacing w:val="-4"/>
          <w:sz w:val="22"/>
        </w:rPr>
        <w:t> </w:t>
      </w:r>
      <w:r>
        <w:rPr>
          <w:color w:val="231F20"/>
          <w:sz w:val="22"/>
        </w:rPr>
        <w:t>and</w:t>
      </w:r>
      <w:r>
        <w:rPr>
          <w:color w:val="231F20"/>
          <w:spacing w:val="-4"/>
          <w:sz w:val="22"/>
        </w:rPr>
        <w:t> </w:t>
      </w:r>
      <w:r>
        <w:rPr>
          <w:color w:val="231F20"/>
          <w:sz w:val="22"/>
        </w:rPr>
        <w:t>methods</w:t>
      </w:r>
      <w:r>
        <w:rPr>
          <w:color w:val="231F20"/>
          <w:spacing w:val="-4"/>
          <w:sz w:val="22"/>
        </w:rPr>
        <w:t> </w:t>
      </w:r>
      <w:r>
        <w:rPr>
          <w:color w:val="231F20"/>
          <w:sz w:val="22"/>
        </w:rPr>
        <w:t>of</w:t>
      </w:r>
      <w:r>
        <w:rPr>
          <w:color w:val="231F20"/>
          <w:spacing w:val="-4"/>
          <w:sz w:val="22"/>
        </w:rPr>
        <w:t> </w:t>
      </w:r>
      <w:r>
        <w:rPr>
          <w:color w:val="231F20"/>
          <w:sz w:val="22"/>
        </w:rPr>
        <w:t>dimensioning</w:t>
      </w:r>
      <w:r>
        <w:rPr>
          <w:color w:val="231F20"/>
          <w:spacing w:val="-2"/>
          <w:sz w:val="22"/>
        </w:rPr>
        <w:t> </w:t>
      </w:r>
      <w:r>
        <w:rPr>
          <w:color w:val="231F20"/>
          <w:sz w:val="22"/>
        </w:rPr>
        <w:t>in engineering drawing as per the B.I.S.</w:t>
      </w:r>
    </w:p>
    <w:p>
      <w:pPr>
        <w:pStyle w:val="ListParagraph"/>
        <w:numPr>
          <w:ilvl w:val="1"/>
          <w:numId w:val="82"/>
        </w:numPr>
        <w:tabs>
          <w:tab w:pos="1907" w:val="left" w:leader="none"/>
        </w:tabs>
        <w:spacing w:line="240" w:lineRule="auto" w:before="7" w:after="0"/>
        <w:ind w:left="1907" w:right="0" w:hanging="515"/>
        <w:jc w:val="left"/>
        <w:rPr>
          <w:color w:val="231F20"/>
          <w:sz w:val="22"/>
        </w:rPr>
      </w:pPr>
      <w:r>
        <w:rPr>
          <w:color w:val="231F20"/>
          <w:sz w:val="22"/>
        </w:rPr>
        <w:t>Dimension</w:t>
      </w:r>
      <w:r>
        <w:rPr>
          <w:color w:val="231F20"/>
          <w:spacing w:val="-13"/>
          <w:sz w:val="22"/>
        </w:rPr>
        <w:t> </w:t>
      </w:r>
      <w:r>
        <w:rPr>
          <w:color w:val="231F20"/>
          <w:sz w:val="22"/>
        </w:rPr>
        <w:t>a</w:t>
      </w:r>
      <w:r>
        <w:rPr>
          <w:color w:val="231F20"/>
          <w:spacing w:val="-7"/>
          <w:sz w:val="22"/>
        </w:rPr>
        <w:t> </w:t>
      </w:r>
      <w:r>
        <w:rPr>
          <w:color w:val="231F20"/>
          <w:sz w:val="22"/>
        </w:rPr>
        <w:t>given</w:t>
      </w:r>
      <w:r>
        <w:rPr>
          <w:color w:val="231F20"/>
          <w:spacing w:val="-7"/>
          <w:sz w:val="22"/>
        </w:rPr>
        <w:t> </w:t>
      </w:r>
      <w:r>
        <w:rPr>
          <w:color w:val="231F20"/>
          <w:sz w:val="22"/>
        </w:rPr>
        <w:t>drawing</w:t>
      </w:r>
      <w:r>
        <w:rPr>
          <w:color w:val="231F20"/>
          <w:spacing w:val="-9"/>
          <w:sz w:val="22"/>
        </w:rPr>
        <w:t> </w:t>
      </w:r>
      <w:r>
        <w:rPr>
          <w:color w:val="231F20"/>
          <w:sz w:val="22"/>
        </w:rPr>
        <w:t>using</w:t>
      </w:r>
      <w:r>
        <w:rPr>
          <w:color w:val="231F20"/>
          <w:spacing w:val="-9"/>
          <w:sz w:val="22"/>
        </w:rPr>
        <w:t> </w:t>
      </w:r>
      <w:r>
        <w:rPr>
          <w:color w:val="231F20"/>
          <w:sz w:val="22"/>
        </w:rPr>
        <w:t>standard</w:t>
      </w:r>
      <w:r>
        <w:rPr>
          <w:color w:val="231F20"/>
          <w:spacing w:val="-7"/>
          <w:sz w:val="22"/>
        </w:rPr>
        <w:t> </w:t>
      </w:r>
      <w:r>
        <w:rPr>
          <w:color w:val="231F20"/>
          <w:sz w:val="22"/>
        </w:rPr>
        <w:t>notations</w:t>
      </w:r>
      <w:r>
        <w:rPr>
          <w:color w:val="231F20"/>
          <w:spacing w:val="-10"/>
          <w:sz w:val="22"/>
        </w:rPr>
        <w:t> </w:t>
      </w:r>
      <w:r>
        <w:rPr>
          <w:color w:val="231F20"/>
          <w:sz w:val="22"/>
        </w:rPr>
        <w:t>and</w:t>
      </w:r>
      <w:r>
        <w:rPr>
          <w:color w:val="231F20"/>
          <w:spacing w:val="-11"/>
          <w:sz w:val="22"/>
        </w:rPr>
        <w:t> </w:t>
      </w:r>
      <w:r>
        <w:rPr>
          <w:color w:val="231F20"/>
          <w:sz w:val="22"/>
        </w:rPr>
        <w:t>desired</w:t>
      </w:r>
      <w:r>
        <w:rPr>
          <w:color w:val="231F20"/>
          <w:spacing w:val="-7"/>
          <w:sz w:val="22"/>
        </w:rPr>
        <w:t> </w:t>
      </w:r>
      <w:r>
        <w:rPr>
          <w:color w:val="231F20"/>
          <w:sz w:val="22"/>
        </w:rPr>
        <w:t>system</w:t>
      </w:r>
      <w:r>
        <w:rPr>
          <w:color w:val="231F20"/>
          <w:spacing w:val="-9"/>
          <w:sz w:val="22"/>
        </w:rPr>
        <w:t> </w:t>
      </w:r>
      <w:r>
        <w:rPr>
          <w:color w:val="231F20"/>
          <w:sz w:val="22"/>
        </w:rPr>
        <w:t>of</w:t>
      </w:r>
      <w:r>
        <w:rPr>
          <w:color w:val="231F20"/>
          <w:spacing w:val="-6"/>
          <w:sz w:val="22"/>
        </w:rPr>
        <w:t> </w:t>
      </w:r>
      <w:r>
        <w:rPr>
          <w:color w:val="231F20"/>
          <w:spacing w:val="-2"/>
          <w:sz w:val="22"/>
        </w:rPr>
        <w:t>dimensioning.</w:t>
      </w:r>
    </w:p>
    <w:p>
      <w:pPr>
        <w:pStyle w:val="Heading6"/>
        <w:numPr>
          <w:ilvl w:val="1"/>
          <w:numId w:val="83"/>
        </w:numPr>
        <w:tabs>
          <w:tab w:pos="1906" w:val="left" w:leader="none"/>
        </w:tabs>
        <w:spacing w:line="240" w:lineRule="auto" w:before="39" w:after="0"/>
        <w:ind w:left="1906" w:right="0" w:hanging="567"/>
        <w:jc w:val="left"/>
      </w:pPr>
      <w:r>
        <w:rPr>
          <w:color w:val="231F20"/>
        </w:rPr>
        <w:t>Principles</w:t>
      </w:r>
      <w:r>
        <w:rPr>
          <w:color w:val="231F20"/>
          <w:spacing w:val="-12"/>
        </w:rPr>
        <w:t> </w:t>
      </w:r>
      <w:r>
        <w:rPr>
          <w:color w:val="231F20"/>
        </w:rPr>
        <w:t>of</w:t>
      </w:r>
      <w:r>
        <w:rPr>
          <w:color w:val="231F20"/>
          <w:spacing w:val="-13"/>
        </w:rPr>
        <w:t> </w:t>
      </w:r>
      <w:r>
        <w:rPr>
          <w:color w:val="231F20"/>
        </w:rPr>
        <w:t>Geometric</w:t>
      </w:r>
      <w:r>
        <w:rPr>
          <w:color w:val="231F20"/>
          <w:spacing w:val="-10"/>
        </w:rPr>
        <w:t> </w:t>
      </w:r>
      <w:r>
        <w:rPr>
          <w:color w:val="231F20"/>
          <w:spacing w:val="-2"/>
        </w:rPr>
        <w:t>Constructions</w:t>
      </w:r>
    </w:p>
    <w:p>
      <w:pPr>
        <w:pStyle w:val="ListParagraph"/>
        <w:numPr>
          <w:ilvl w:val="1"/>
          <w:numId w:val="83"/>
        </w:numPr>
        <w:tabs>
          <w:tab w:pos="1906" w:val="left" w:leader="none"/>
        </w:tabs>
        <w:spacing w:line="240" w:lineRule="auto" w:before="0" w:after="0"/>
        <w:ind w:left="1906" w:right="0" w:hanging="567"/>
        <w:jc w:val="left"/>
        <w:rPr>
          <w:sz w:val="22"/>
        </w:rPr>
      </w:pPr>
      <w:r>
        <w:rPr>
          <w:color w:val="231F20"/>
          <w:sz w:val="22"/>
        </w:rPr>
        <w:t>Practice</w:t>
      </w:r>
      <w:r>
        <w:rPr>
          <w:color w:val="231F20"/>
          <w:spacing w:val="-7"/>
          <w:sz w:val="22"/>
        </w:rPr>
        <w:t> </w:t>
      </w:r>
      <w:r>
        <w:rPr>
          <w:color w:val="231F20"/>
          <w:sz w:val="22"/>
        </w:rPr>
        <w:t>the</w:t>
      </w:r>
      <w:r>
        <w:rPr>
          <w:color w:val="231F20"/>
          <w:spacing w:val="-6"/>
          <w:sz w:val="22"/>
        </w:rPr>
        <w:t> </w:t>
      </w:r>
      <w:r>
        <w:rPr>
          <w:color w:val="231F20"/>
          <w:sz w:val="22"/>
        </w:rPr>
        <w:t>basic</w:t>
      </w:r>
      <w:r>
        <w:rPr>
          <w:color w:val="231F20"/>
          <w:spacing w:val="-8"/>
          <w:sz w:val="22"/>
        </w:rPr>
        <w:t> </w:t>
      </w:r>
      <w:r>
        <w:rPr>
          <w:color w:val="231F20"/>
          <w:sz w:val="22"/>
        </w:rPr>
        <w:t>geometric</w:t>
      </w:r>
      <w:r>
        <w:rPr>
          <w:color w:val="231F20"/>
          <w:spacing w:val="-6"/>
          <w:sz w:val="22"/>
        </w:rPr>
        <w:t> </w:t>
      </w:r>
      <w:r>
        <w:rPr>
          <w:color w:val="231F20"/>
          <w:sz w:val="22"/>
        </w:rPr>
        <w:t>constructions</w:t>
      </w:r>
      <w:r>
        <w:rPr>
          <w:color w:val="231F20"/>
          <w:spacing w:val="-6"/>
          <w:sz w:val="22"/>
        </w:rPr>
        <w:t> </w:t>
      </w:r>
      <w:r>
        <w:rPr>
          <w:color w:val="231F20"/>
          <w:sz w:val="22"/>
        </w:rPr>
        <w:t>like</w:t>
      </w:r>
      <w:r>
        <w:rPr>
          <w:color w:val="231F20"/>
          <w:spacing w:val="-5"/>
          <w:sz w:val="22"/>
        </w:rPr>
        <w:t> </w:t>
      </w:r>
      <w:r>
        <w:rPr>
          <w:color w:val="231F20"/>
          <w:sz w:val="22"/>
        </w:rPr>
        <w:t>i)</w:t>
      </w:r>
      <w:r>
        <w:rPr>
          <w:color w:val="231F20"/>
          <w:spacing w:val="-6"/>
          <w:sz w:val="22"/>
        </w:rPr>
        <w:t> </w:t>
      </w:r>
      <w:r>
        <w:rPr>
          <w:color w:val="231F20"/>
          <w:sz w:val="22"/>
        </w:rPr>
        <w:t>dividing</w:t>
      </w:r>
      <w:r>
        <w:rPr>
          <w:color w:val="231F20"/>
          <w:spacing w:val="-8"/>
          <w:sz w:val="22"/>
        </w:rPr>
        <w:t> </w:t>
      </w:r>
      <w:r>
        <w:rPr>
          <w:color w:val="231F20"/>
          <w:sz w:val="22"/>
        </w:rPr>
        <w:t>a</w:t>
      </w:r>
      <w:r>
        <w:rPr>
          <w:color w:val="231F20"/>
          <w:spacing w:val="-6"/>
          <w:sz w:val="22"/>
        </w:rPr>
        <w:t> </w:t>
      </w:r>
      <w:r>
        <w:rPr>
          <w:color w:val="231F20"/>
          <w:sz w:val="22"/>
        </w:rPr>
        <w:t>line</w:t>
      </w:r>
      <w:r>
        <w:rPr>
          <w:color w:val="231F20"/>
          <w:spacing w:val="-6"/>
          <w:sz w:val="22"/>
        </w:rPr>
        <w:t> </w:t>
      </w:r>
      <w:r>
        <w:rPr>
          <w:color w:val="231F20"/>
          <w:sz w:val="22"/>
        </w:rPr>
        <w:t>into</w:t>
      </w:r>
      <w:r>
        <w:rPr>
          <w:color w:val="231F20"/>
          <w:spacing w:val="-10"/>
          <w:sz w:val="22"/>
        </w:rPr>
        <w:t> </w:t>
      </w:r>
      <w:r>
        <w:rPr>
          <w:color w:val="231F20"/>
          <w:sz w:val="22"/>
        </w:rPr>
        <w:t>equal</w:t>
      </w:r>
      <w:r>
        <w:rPr>
          <w:color w:val="231F20"/>
          <w:spacing w:val="-4"/>
          <w:sz w:val="22"/>
        </w:rPr>
        <w:t> </w:t>
      </w:r>
      <w:r>
        <w:rPr>
          <w:color w:val="231F20"/>
          <w:spacing w:val="-2"/>
          <w:sz w:val="22"/>
        </w:rPr>
        <w:t>parts</w:t>
      </w:r>
    </w:p>
    <w:p>
      <w:pPr>
        <w:pStyle w:val="ListParagraph"/>
        <w:numPr>
          <w:ilvl w:val="2"/>
          <w:numId w:val="83"/>
        </w:numPr>
        <w:tabs>
          <w:tab w:pos="2078" w:val="left" w:leader="none"/>
        </w:tabs>
        <w:spacing w:line="240" w:lineRule="auto" w:before="1" w:after="0"/>
        <w:ind w:left="2078" w:right="0" w:hanging="172"/>
        <w:jc w:val="left"/>
        <w:rPr>
          <w:sz w:val="22"/>
        </w:rPr>
      </w:pPr>
      <w:r>
        <w:rPr>
          <w:color w:val="231F20"/>
          <w:sz w:val="22"/>
        </w:rPr>
        <w:t>Exterior</w:t>
      </w:r>
      <w:r>
        <w:rPr>
          <w:color w:val="231F20"/>
          <w:spacing w:val="-11"/>
          <w:sz w:val="22"/>
        </w:rPr>
        <w:t> </w:t>
      </w:r>
      <w:r>
        <w:rPr>
          <w:color w:val="231F20"/>
          <w:sz w:val="22"/>
        </w:rPr>
        <w:t>and</w:t>
      </w:r>
      <w:r>
        <w:rPr>
          <w:color w:val="231F20"/>
          <w:spacing w:val="-5"/>
          <w:sz w:val="22"/>
        </w:rPr>
        <w:t> </w:t>
      </w:r>
      <w:r>
        <w:rPr>
          <w:color w:val="231F20"/>
          <w:sz w:val="22"/>
        </w:rPr>
        <w:t>interior</w:t>
      </w:r>
      <w:r>
        <w:rPr>
          <w:color w:val="231F20"/>
          <w:spacing w:val="-5"/>
          <w:sz w:val="22"/>
        </w:rPr>
        <w:t> </w:t>
      </w:r>
      <w:r>
        <w:rPr>
          <w:color w:val="231F20"/>
          <w:sz w:val="22"/>
        </w:rPr>
        <w:t>tangents</w:t>
      </w:r>
      <w:r>
        <w:rPr>
          <w:color w:val="231F20"/>
          <w:spacing w:val="-6"/>
          <w:sz w:val="22"/>
        </w:rPr>
        <w:t> </w:t>
      </w:r>
      <w:r>
        <w:rPr>
          <w:color w:val="231F20"/>
          <w:sz w:val="22"/>
        </w:rPr>
        <w:t>to</w:t>
      </w:r>
      <w:r>
        <w:rPr>
          <w:color w:val="231F20"/>
          <w:spacing w:val="-3"/>
          <w:sz w:val="22"/>
        </w:rPr>
        <w:t> </w:t>
      </w:r>
      <w:r>
        <w:rPr>
          <w:color w:val="231F20"/>
          <w:sz w:val="22"/>
        </w:rPr>
        <w:t>the</w:t>
      </w:r>
      <w:r>
        <w:rPr>
          <w:color w:val="231F20"/>
          <w:spacing w:val="-5"/>
          <w:sz w:val="22"/>
        </w:rPr>
        <w:t> </w:t>
      </w:r>
      <w:r>
        <w:rPr>
          <w:color w:val="231F20"/>
          <w:sz w:val="22"/>
        </w:rPr>
        <w:t>given</w:t>
      </w:r>
      <w:r>
        <w:rPr>
          <w:color w:val="231F20"/>
          <w:spacing w:val="-6"/>
          <w:sz w:val="22"/>
        </w:rPr>
        <w:t> </w:t>
      </w:r>
      <w:r>
        <w:rPr>
          <w:color w:val="231F20"/>
          <w:sz w:val="22"/>
        </w:rPr>
        <w:t>two</w:t>
      </w:r>
      <w:r>
        <w:rPr>
          <w:color w:val="231F20"/>
          <w:spacing w:val="-5"/>
          <w:sz w:val="22"/>
        </w:rPr>
        <w:t> </w:t>
      </w:r>
      <w:r>
        <w:rPr>
          <w:color w:val="231F20"/>
          <w:spacing w:val="-2"/>
          <w:sz w:val="22"/>
        </w:rPr>
        <w:t>circles</w:t>
      </w:r>
    </w:p>
    <w:p>
      <w:pPr>
        <w:pStyle w:val="ListParagraph"/>
        <w:numPr>
          <w:ilvl w:val="2"/>
          <w:numId w:val="83"/>
        </w:numPr>
        <w:tabs>
          <w:tab w:pos="2126" w:val="left" w:leader="none"/>
        </w:tabs>
        <w:spacing w:line="240" w:lineRule="auto" w:before="0" w:after="0"/>
        <w:ind w:left="2126" w:right="0" w:hanging="220"/>
        <w:jc w:val="left"/>
        <w:rPr>
          <w:sz w:val="22"/>
        </w:rPr>
      </w:pPr>
      <w:r>
        <w:rPr>
          <w:color w:val="231F20"/>
          <w:sz w:val="22"/>
        </w:rPr>
        <w:t>Tangent</w:t>
      </w:r>
      <w:r>
        <w:rPr>
          <w:color w:val="231F20"/>
          <w:spacing w:val="-7"/>
          <w:sz w:val="22"/>
        </w:rPr>
        <w:t> </w:t>
      </w:r>
      <w:r>
        <w:rPr>
          <w:color w:val="231F20"/>
          <w:sz w:val="22"/>
        </w:rPr>
        <w:t>arcs</w:t>
      </w:r>
      <w:r>
        <w:rPr>
          <w:color w:val="231F20"/>
          <w:spacing w:val="-5"/>
          <w:sz w:val="22"/>
        </w:rPr>
        <w:t> </w:t>
      </w:r>
      <w:r>
        <w:rPr>
          <w:color w:val="231F20"/>
          <w:sz w:val="22"/>
        </w:rPr>
        <w:t>to</w:t>
      </w:r>
      <w:r>
        <w:rPr>
          <w:color w:val="231F20"/>
          <w:spacing w:val="-6"/>
          <w:sz w:val="22"/>
        </w:rPr>
        <w:t> </w:t>
      </w:r>
      <w:r>
        <w:rPr>
          <w:color w:val="231F20"/>
          <w:sz w:val="22"/>
        </w:rPr>
        <w:t>two</w:t>
      </w:r>
      <w:r>
        <w:rPr>
          <w:color w:val="231F20"/>
          <w:spacing w:val="-1"/>
          <w:sz w:val="22"/>
        </w:rPr>
        <w:t> </w:t>
      </w:r>
      <w:r>
        <w:rPr>
          <w:color w:val="231F20"/>
          <w:sz w:val="22"/>
        </w:rPr>
        <w:t>given</w:t>
      </w:r>
      <w:r>
        <w:rPr>
          <w:color w:val="231F20"/>
          <w:spacing w:val="-4"/>
          <w:sz w:val="22"/>
        </w:rPr>
        <w:t> </w:t>
      </w:r>
      <w:r>
        <w:rPr>
          <w:color w:val="231F20"/>
          <w:sz w:val="22"/>
        </w:rPr>
        <w:t>lines</w:t>
      </w:r>
      <w:r>
        <w:rPr>
          <w:color w:val="231F20"/>
          <w:spacing w:val="-5"/>
          <w:sz w:val="22"/>
        </w:rPr>
        <w:t> </w:t>
      </w:r>
      <w:r>
        <w:rPr>
          <w:color w:val="231F20"/>
          <w:sz w:val="22"/>
        </w:rPr>
        <w:t>and</w:t>
      </w:r>
      <w:r>
        <w:rPr>
          <w:color w:val="231F20"/>
          <w:spacing w:val="-4"/>
          <w:sz w:val="22"/>
        </w:rPr>
        <w:t> arcs</w:t>
      </w:r>
    </w:p>
    <w:p>
      <w:pPr>
        <w:pStyle w:val="ListParagraph"/>
        <w:numPr>
          <w:ilvl w:val="1"/>
          <w:numId w:val="83"/>
        </w:numPr>
        <w:tabs>
          <w:tab w:pos="1906" w:val="left" w:leader="none"/>
        </w:tabs>
        <w:spacing w:line="240" w:lineRule="auto" w:before="44" w:after="0"/>
        <w:ind w:left="1906" w:right="0" w:hanging="567"/>
        <w:jc w:val="left"/>
        <w:rPr>
          <w:sz w:val="22"/>
        </w:rPr>
      </w:pPr>
      <w:r>
        <w:rPr>
          <w:color w:val="231F20"/>
          <w:sz w:val="22"/>
        </w:rPr>
        <w:t>Draw</w:t>
      </w:r>
      <w:r>
        <w:rPr>
          <w:color w:val="231F20"/>
          <w:spacing w:val="-12"/>
          <w:sz w:val="22"/>
        </w:rPr>
        <w:t> </w:t>
      </w:r>
      <w:r>
        <w:rPr>
          <w:color w:val="231F20"/>
          <w:sz w:val="22"/>
        </w:rPr>
        <w:t>any</w:t>
      </w:r>
      <w:r>
        <w:rPr>
          <w:color w:val="231F20"/>
          <w:spacing w:val="-2"/>
          <w:sz w:val="22"/>
        </w:rPr>
        <w:t> </w:t>
      </w:r>
      <w:r>
        <w:rPr>
          <w:color w:val="231F20"/>
          <w:sz w:val="22"/>
        </w:rPr>
        <w:t>regular</w:t>
      </w:r>
      <w:r>
        <w:rPr>
          <w:color w:val="231F20"/>
          <w:spacing w:val="-4"/>
          <w:sz w:val="22"/>
        </w:rPr>
        <w:t> </w:t>
      </w:r>
      <w:r>
        <w:rPr>
          <w:color w:val="231F20"/>
          <w:sz w:val="22"/>
        </w:rPr>
        <w:t>polygon</w:t>
      </w:r>
      <w:r>
        <w:rPr>
          <w:color w:val="231F20"/>
          <w:spacing w:val="-10"/>
          <w:sz w:val="22"/>
        </w:rPr>
        <w:t> </w:t>
      </w:r>
      <w:r>
        <w:rPr>
          <w:color w:val="231F20"/>
          <w:sz w:val="22"/>
        </w:rPr>
        <w:t>using</w:t>
      </w:r>
      <w:r>
        <w:rPr>
          <w:color w:val="231F20"/>
          <w:spacing w:val="-2"/>
          <w:sz w:val="22"/>
        </w:rPr>
        <w:t> </w:t>
      </w:r>
      <w:r>
        <w:rPr>
          <w:color w:val="231F20"/>
          <w:sz w:val="22"/>
        </w:rPr>
        <w:t>general</w:t>
      </w:r>
      <w:r>
        <w:rPr>
          <w:color w:val="231F20"/>
          <w:spacing w:val="-3"/>
          <w:sz w:val="22"/>
        </w:rPr>
        <w:t> </w:t>
      </w:r>
      <w:r>
        <w:rPr>
          <w:color w:val="231F20"/>
          <w:sz w:val="22"/>
        </w:rPr>
        <w:t>method</w:t>
      </w:r>
      <w:r>
        <w:rPr>
          <w:color w:val="231F20"/>
          <w:spacing w:val="-5"/>
          <w:sz w:val="22"/>
        </w:rPr>
        <w:t> </w:t>
      </w:r>
      <w:r>
        <w:rPr>
          <w:color w:val="231F20"/>
          <w:sz w:val="22"/>
        </w:rPr>
        <w:t>when</w:t>
      </w:r>
      <w:r>
        <w:rPr>
          <w:color w:val="231F20"/>
          <w:spacing w:val="-10"/>
          <w:sz w:val="22"/>
        </w:rPr>
        <w:t> </w:t>
      </w:r>
      <w:r>
        <w:rPr>
          <w:color w:val="231F20"/>
          <w:sz w:val="22"/>
        </w:rPr>
        <w:t>i)</w:t>
      </w:r>
      <w:r>
        <w:rPr>
          <w:color w:val="231F20"/>
          <w:spacing w:val="-4"/>
          <w:sz w:val="22"/>
        </w:rPr>
        <w:t> </w:t>
      </w:r>
      <w:r>
        <w:rPr>
          <w:color w:val="231F20"/>
          <w:sz w:val="22"/>
        </w:rPr>
        <w:t>side</w:t>
      </w:r>
      <w:r>
        <w:rPr>
          <w:color w:val="231F20"/>
          <w:spacing w:val="-4"/>
          <w:sz w:val="22"/>
        </w:rPr>
        <w:t> </w:t>
      </w:r>
      <w:r>
        <w:rPr>
          <w:color w:val="231F20"/>
          <w:sz w:val="22"/>
        </w:rPr>
        <w:t>length</w:t>
      </w:r>
      <w:r>
        <w:rPr>
          <w:color w:val="231F20"/>
          <w:spacing w:val="-5"/>
          <w:sz w:val="22"/>
        </w:rPr>
        <w:t> </w:t>
      </w:r>
      <w:r>
        <w:rPr>
          <w:color w:val="231F20"/>
          <w:sz w:val="22"/>
        </w:rPr>
        <w:t>is</w:t>
      </w:r>
      <w:r>
        <w:rPr>
          <w:color w:val="231F20"/>
          <w:spacing w:val="-3"/>
          <w:sz w:val="22"/>
        </w:rPr>
        <w:t> </w:t>
      </w:r>
      <w:r>
        <w:rPr>
          <w:color w:val="231F20"/>
          <w:spacing w:val="-2"/>
          <w:sz w:val="22"/>
        </w:rPr>
        <w:t>given</w:t>
      </w:r>
    </w:p>
    <w:p>
      <w:pPr>
        <w:pStyle w:val="ListParagraph"/>
        <w:numPr>
          <w:ilvl w:val="2"/>
          <w:numId w:val="83"/>
        </w:numPr>
        <w:tabs>
          <w:tab w:pos="2078" w:val="left" w:leader="none"/>
        </w:tabs>
        <w:spacing w:line="240" w:lineRule="auto" w:before="38" w:after="0"/>
        <w:ind w:left="2078" w:right="0" w:hanging="172"/>
        <w:jc w:val="left"/>
        <w:rPr>
          <w:sz w:val="22"/>
        </w:rPr>
      </w:pPr>
      <w:r>
        <w:rPr>
          <w:color w:val="231F20"/>
          <w:sz w:val="22"/>
        </w:rPr>
        <w:t>Inscribing</w:t>
      </w:r>
      <w:r>
        <w:rPr>
          <w:color w:val="231F20"/>
          <w:spacing w:val="-5"/>
          <w:sz w:val="22"/>
        </w:rPr>
        <w:t> </w:t>
      </w:r>
      <w:r>
        <w:rPr>
          <w:color w:val="231F20"/>
          <w:sz w:val="22"/>
        </w:rPr>
        <w:t>circle</w:t>
      </w:r>
      <w:r>
        <w:rPr>
          <w:color w:val="231F20"/>
          <w:spacing w:val="-6"/>
          <w:sz w:val="22"/>
        </w:rPr>
        <w:t> </w:t>
      </w:r>
      <w:r>
        <w:rPr>
          <w:color w:val="231F20"/>
          <w:sz w:val="22"/>
        </w:rPr>
        <w:t>radius</w:t>
      </w:r>
      <w:r>
        <w:rPr>
          <w:color w:val="231F20"/>
          <w:spacing w:val="-4"/>
          <w:sz w:val="22"/>
        </w:rPr>
        <w:t> </w:t>
      </w:r>
      <w:r>
        <w:rPr>
          <w:color w:val="231F20"/>
          <w:sz w:val="22"/>
        </w:rPr>
        <w:t>is</w:t>
      </w:r>
      <w:r>
        <w:rPr>
          <w:color w:val="231F20"/>
          <w:spacing w:val="-11"/>
          <w:sz w:val="22"/>
        </w:rPr>
        <w:t> </w:t>
      </w:r>
      <w:r>
        <w:rPr>
          <w:color w:val="231F20"/>
          <w:sz w:val="22"/>
        </w:rPr>
        <w:t>given</w:t>
      </w:r>
      <w:r>
        <w:rPr>
          <w:color w:val="231F20"/>
          <w:spacing w:val="37"/>
          <w:sz w:val="22"/>
        </w:rPr>
        <w:t> </w:t>
      </w:r>
      <w:r>
        <w:rPr>
          <w:color w:val="231F20"/>
          <w:sz w:val="22"/>
        </w:rPr>
        <w:t>ii)</w:t>
      </w:r>
      <w:r>
        <w:rPr>
          <w:color w:val="231F20"/>
          <w:spacing w:val="-5"/>
          <w:sz w:val="22"/>
        </w:rPr>
        <w:t> </w:t>
      </w:r>
      <w:r>
        <w:rPr>
          <w:color w:val="231F20"/>
          <w:sz w:val="22"/>
        </w:rPr>
        <w:t>describing</w:t>
      </w:r>
      <w:r>
        <w:rPr>
          <w:color w:val="231F20"/>
          <w:spacing w:val="-4"/>
          <w:sz w:val="22"/>
        </w:rPr>
        <w:t> </w:t>
      </w:r>
      <w:r>
        <w:rPr>
          <w:color w:val="231F20"/>
          <w:sz w:val="22"/>
        </w:rPr>
        <w:t>circle</w:t>
      </w:r>
      <w:r>
        <w:rPr>
          <w:color w:val="231F20"/>
          <w:spacing w:val="-4"/>
          <w:sz w:val="22"/>
        </w:rPr>
        <w:t> </w:t>
      </w:r>
      <w:r>
        <w:rPr>
          <w:color w:val="231F20"/>
          <w:sz w:val="22"/>
        </w:rPr>
        <w:t>radius</w:t>
      </w:r>
      <w:r>
        <w:rPr>
          <w:color w:val="231F20"/>
          <w:spacing w:val="-7"/>
          <w:sz w:val="22"/>
        </w:rPr>
        <w:t> </w:t>
      </w:r>
      <w:r>
        <w:rPr>
          <w:color w:val="231F20"/>
          <w:sz w:val="22"/>
        </w:rPr>
        <w:t>is</w:t>
      </w:r>
      <w:r>
        <w:rPr>
          <w:color w:val="231F20"/>
          <w:spacing w:val="-5"/>
          <w:sz w:val="22"/>
        </w:rPr>
        <w:t> </w:t>
      </w:r>
      <w:r>
        <w:rPr>
          <w:color w:val="231F20"/>
          <w:spacing w:val="-2"/>
          <w:sz w:val="22"/>
        </w:rPr>
        <w:t>given</w:t>
      </w:r>
    </w:p>
    <w:p>
      <w:pPr>
        <w:pStyle w:val="ListParagraph"/>
        <w:numPr>
          <w:ilvl w:val="1"/>
          <w:numId w:val="83"/>
        </w:numPr>
        <w:tabs>
          <w:tab w:pos="1906" w:val="left" w:leader="none"/>
        </w:tabs>
        <w:spacing w:line="240" w:lineRule="auto" w:before="39" w:after="0"/>
        <w:ind w:left="1906" w:right="0" w:hanging="567"/>
        <w:jc w:val="left"/>
        <w:rPr>
          <w:sz w:val="22"/>
        </w:rPr>
      </w:pPr>
      <w:r>
        <w:rPr>
          <w:color w:val="231F20"/>
          <w:sz w:val="22"/>
        </w:rPr>
        <w:t>Draw</w:t>
      </w:r>
      <w:r>
        <w:rPr>
          <w:color w:val="231F20"/>
          <w:spacing w:val="-9"/>
          <w:sz w:val="22"/>
        </w:rPr>
        <w:t> </w:t>
      </w:r>
      <w:r>
        <w:rPr>
          <w:color w:val="231F20"/>
          <w:sz w:val="22"/>
        </w:rPr>
        <w:t>the</w:t>
      </w:r>
      <w:r>
        <w:rPr>
          <w:color w:val="231F20"/>
          <w:spacing w:val="-2"/>
          <w:sz w:val="22"/>
        </w:rPr>
        <w:t> </w:t>
      </w:r>
      <w:r>
        <w:rPr>
          <w:color w:val="231F20"/>
          <w:sz w:val="22"/>
        </w:rPr>
        <w:t>engineering</w:t>
      </w:r>
      <w:r>
        <w:rPr>
          <w:color w:val="231F20"/>
          <w:spacing w:val="-1"/>
          <w:sz w:val="22"/>
        </w:rPr>
        <w:t> </w:t>
      </w:r>
      <w:r>
        <w:rPr>
          <w:color w:val="231F20"/>
          <w:sz w:val="22"/>
        </w:rPr>
        <w:t>curves</w:t>
      </w:r>
      <w:r>
        <w:rPr>
          <w:color w:val="231F20"/>
          <w:spacing w:val="-8"/>
          <w:sz w:val="22"/>
        </w:rPr>
        <w:t> </w:t>
      </w:r>
      <w:r>
        <w:rPr>
          <w:color w:val="231F20"/>
          <w:sz w:val="22"/>
        </w:rPr>
        <w:t>like</w:t>
      </w:r>
      <w:r>
        <w:rPr>
          <w:color w:val="231F20"/>
          <w:spacing w:val="-6"/>
          <w:sz w:val="22"/>
        </w:rPr>
        <w:t> </w:t>
      </w:r>
      <w:r>
        <w:rPr>
          <w:color w:val="231F20"/>
          <w:sz w:val="22"/>
        </w:rPr>
        <w:t>i)</w:t>
      </w:r>
      <w:r>
        <w:rPr>
          <w:color w:val="231F20"/>
          <w:spacing w:val="-4"/>
          <w:sz w:val="22"/>
        </w:rPr>
        <w:t> </w:t>
      </w:r>
      <w:r>
        <w:rPr>
          <w:color w:val="231F20"/>
          <w:sz w:val="22"/>
        </w:rPr>
        <w:t>involute</w:t>
      </w:r>
      <w:r>
        <w:rPr>
          <w:color w:val="231F20"/>
          <w:spacing w:val="-2"/>
          <w:sz w:val="22"/>
        </w:rPr>
        <w:t> </w:t>
      </w:r>
      <w:r>
        <w:rPr>
          <w:color w:val="231F20"/>
          <w:sz w:val="22"/>
        </w:rPr>
        <w:t>ii)</w:t>
      </w:r>
      <w:r>
        <w:rPr>
          <w:color w:val="231F20"/>
          <w:spacing w:val="-7"/>
          <w:sz w:val="22"/>
        </w:rPr>
        <w:t> </w:t>
      </w:r>
      <w:r>
        <w:rPr>
          <w:color w:val="231F20"/>
          <w:spacing w:val="-2"/>
          <w:sz w:val="22"/>
        </w:rPr>
        <w:t>cycloid</w:t>
      </w:r>
    </w:p>
    <w:p>
      <w:pPr>
        <w:pStyle w:val="Heading6"/>
        <w:numPr>
          <w:ilvl w:val="1"/>
          <w:numId w:val="84"/>
        </w:numPr>
        <w:tabs>
          <w:tab w:pos="1906" w:val="left" w:leader="none"/>
        </w:tabs>
        <w:spacing w:line="240" w:lineRule="auto" w:before="39" w:after="0"/>
        <w:ind w:left="1906" w:right="0" w:hanging="567"/>
        <w:jc w:val="left"/>
      </w:pPr>
      <w:r>
        <w:rPr>
          <w:color w:val="231F20"/>
        </w:rPr>
        <w:t>Projections</w:t>
      </w:r>
      <w:r>
        <w:rPr>
          <w:color w:val="231F20"/>
          <w:spacing w:val="-9"/>
        </w:rPr>
        <w:t> </w:t>
      </w:r>
      <w:r>
        <w:rPr>
          <w:color w:val="231F20"/>
        </w:rPr>
        <w:t>of</w:t>
      </w:r>
      <w:r>
        <w:rPr>
          <w:color w:val="231F20"/>
          <w:spacing w:val="-8"/>
        </w:rPr>
        <w:t> </w:t>
      </w:r>
      <w:r>
        <w:rPr>
          <w:color w:val="231F20"/>
        </w:rPr>
        <w:t>points,</w:t>
      </w:r>
      <w:r>
        <w:rPr>
          <w:color w:val="231F20"/>
          <w:spacing w:val="-7"/>
        </w:rPr>
        <w:t> </w:t>
      </w:r>
      <w:r>
        <w:rPr>
          <w:color w:val="231F20"/>
        </w:rPr>
        <w:t>lines,</w:t>
      </w:r>
      <w:r>
        <w:rPr>
          <w:color w:val="231F20"/>
          <w:spacing w:val="-3"/>
        </w:rPr>
        <w:t> </w:t>
      </w:r>
      <w:r>
        <w:rPr>
          <w:color w:val="231F20"/>
        </w:rPr>
        <w:t>planes</w:t>
      </w:r>
      <w:r>
        <w:rPr>
          <w:color w:val="231F20"/>
          <w:spacing w:val="-5"/>
        </w:rPr>
        <w:t> </w:t>
      </w:r>
      <w:r>
        <w:rPr>
          <w:color w:val="231F20"/>
        </w:rPr>
        <w:t>and</w:t>
      </w:r>
      <w:r>
        <w:rPr>
          <w:color w:val="231F20"/>
          <w:spacing w:val="-8"/>
        </w:rPr>
        <w:t> </w:t>
      </w:r>
      <w:r>
        <w:rPr>
          <w:color w:val="231F20"/>
        </w:rPr>
        <w:t>solids</w:t>
      </w:r>
      <w:r>
        <w:rPr>
          <w:color w:val="231F20"/>
          <w:spacing w:val="-10"/>
        </w:rPr>
        <w:t> </w:t>
      </w:r>
      <w:r>
        <w:rPr>
          <w:color w:val="231F20"/>
        </w:rPr>
        <w:t>(All</w:t>
      </w:r>
      <w:r>
        <w:rPr>
          <w:color w:val="231F20"/>
          <w:spacing w:val="-5"/>
        </w:rPr>
        <w:t> </w:t>
      </w:r>
      <w:r>
        <w:rPr>
          <w:color w:val="231F20"/>
        </w:rPr>
        <w:t>in</w:t>
      </w:r>
      <w:r>
        <w:rPr>
          <w:color w:val="231F20"/>
          <w:spacing w:val="-7"/>
        </w:rPr>
        <w:t> </w:t>
      </w:r>
      <w:r>
        <w:rPr>
          <w:color w:val="231F20"/>
        </w:rPr>
        <w:t>first</w:t>
      </w:r>
      <w:r>
        <w:rPr>
          <w:color w:val="231F20"/>
          <w:spacing w:val="-3"/>
        </w:rPr>
        <w:t> </w:t>
      </w:r>
      <w:r>
        <w:rPr>
          <w:color w:val="231F20"/>
        </w:rPr>
        <w:t>quadrant</w:t>
      </w:r>
      <w:r>
        <w:rPr>
          <w:color w:val="231F20"/>
          <w:spacing w:val="-5"/>
        </w:rPr>
        <w:t> </w:t>
      </w:r>
      <w:r>
        <w:rPr>
          <w:color w:val="231F20"/>
          <w:spacing w:val="-2"/>
        </w:rPr>
        <w:t>only)</w:t>
      </w:r>
    </w:p>
    <w:p>
      <w:pPr>
        <w:pStyle w:val="ListParagraph"/>
        <w:numPr>
          <w:ilvl w:val="1"/>
          <w:numId w:val="84"/>
        </w:numPr>
        <w:tabs>
          <w:tab w:pos="1906" w:val="left" w:leader="none"/>
        </w:tabs>
        <w:spacing w:line="240" w:lineRule="auto" w:before="0" w:after="0"/>
        <w:ind w:left="1906" w:right="0" w:hanging="567"/>
        <w:jc w:val="left"/>
        <w:rPr>
          <w:sz w:val="22"/>
        </w:rPr>
      </w:pPr>
      <w:r>
        <w:rPr>
          <w:color w:val="231F20"/>
          <w:sz w:val="22"/>
        </w:rPr>
        <w:t>Explain</w:t>
      </w:r>
      <w:r>
        <w:rPr>
          <w:color w:val="231F20"/>
          <w:spacing w:val="-11"/>
          <w:sz w:val="22"/>
        </w:rPr>
        <w:t> </w:t>
      </w:r>
      <w:r>
        <w:rPr>
          <w:color w:val="231F20"/>
          <w:sz w:val="22"/>
        </w:rPr>
        <w:t>the</w:t>
      </w:r>
      <w:r>
        <w:rPr>
          <w:color w:val="231F20"/>
          <w:spacing w:val="-6"/>
          <w:sz w:val="22"/>
        </w:rPr>
        <w:t> </w:t>
      </w:r>
      <w:r>
        <w:rPr>
          <w:color w:val="231F20"/>
          <w:sz w:val="22"/>
        </w:rPr>
        <w:t>basic</w:t>
      </w:r>
      <w:r>
        <w:rPr>
          <w:color w:val="231F20"/>
          <w:spacing w:val="-8"/>
          <w:sz w:val="22"/>
        </w:rPr>
        <w:t> </w:t>
      </w:r>
      <w:r>
        <w:rPr>
          <w:color w:val="231F20"/>
          <w:sz w:val="22"/>
        </w:rPr>
        <w:t>principles</w:t>
      </w:r>
      <w:r>
        <w:rPr>
          <w:color w:val="231F20"/>
          <w:spacing w:val="-9"/>
          <w:sz w:val="22"/>
        </w:rPr>
        <w:t> </w:t>
      </w:r>
      <w:r>
        <w:rPr>
          <w:color w:val="231F20"/>
          <w:sz w:val="22"/>
        </w:rPr>
        <w:t>of</w:t>
      </w:r>
      <w:r>
        <w:rPr>
          <w:color w:val="231F20"/>
          <w:spacing w:val="-7"/>
          <w:sz w:val="22"/>
        </w:rPr>
        <w:t> </w:t>
      </w:r>
      <w:r>
        <w:rPr>
          <w:color w:val="231F20"/>
          <w:sz w:val="22"/>
        </w:rPr>
        <w:t>the</w:t>
      </w:r>
      <w:r>
        <w:rPr>
          <w:color w:val="231F20"/>
          <w:spacing w:val="-10"/>
          <w:sz w:val="22"/>
        </w:rPr>
        <w:t> </w:t>
      </w:r>
      <w:r>
        <w:rPr>
          <w:color w:val="231F20"/>
          <w:sz w:val="22"/>
        </w:rPr>
        <w:t>orthographic</w:t>
      </w:r>
      <w:r>
        <w:rPr>
          <w:color w:val="231F20"/>
          <w:spacing w:val="-7"/>
          <w:sz w:val="22"/>
        </w:rPr>
        <w:t> </w:t>
      </w:r>
      <w:r>
        <w:rPr>
          <w:color w:val="231F20"/>
          <w:spacing w:val="-2"/>
          <w:sz w:val="22"/>
        </w:rPr>
        <w:t>projections</w:t>
      </w:r>
    </w:p>
    <w:p>
      <w:pPr>
        <w:pStyle w:val="ListParagraph"/>
        <w:numPr>
          <w:ilvl w:val="1"/>
          <w:numId w:val="84"/>
        </w:numPr>
        <w:tabs>
          <w:tab w:pos="1906" w:val="left" w:leader="none"/>
        </w:tabs>
        <w:spacing w:line="240" w:lineRule="auto" w:before="5" w:after="0"/>
        <w:ind w:left="1906" w:right="0" w:hanging="567"/>
        <w:jc w:val="left"/>
        <w:rPr>
          <w:sz w:val="22"/>
        </w:rPr>
      </w:pPr>
      <w:r>
        <w:rPr>
          <w:color w:val="231F20"/>
          <w:sz w:val="22"/>
        </w:rPr>
        <w:t>Visualise</w:t>
      </w:r>
      <w:r>
        <w:rPr>
          <w:color w:val="231F20"/>
          <w:spacing w:val="-4"/>
          <w:sz w:val="22"/>
        </w:rPr>
        <w:t> </w:t>
      </w:r>
      <w:r>
        <w:rPr>
          <w:color w:val="231F20"/>
          <w:sz w:val="22"/>
        </w:rPr>
        <w:t>and</w:t>
      </w:r>
      <w:r>
        <w:rPr>
          <w:color w:val="231F20"/>
          <w:spacing w:val="-5"/>
          <w:sz w:val="22"/>
        </w:rPr>
        <w:t> </w:t>
      </w:r>
      <w:r>
        <w:rPr>
          <w:color w:val="231F20"/>
          <w:sz w:val="22"/>
        </w:rPr>
        <w:t>draw</w:t>
      </w:r>
      <w:r>
        <w:rPr>
          <w:color w:val="231F20"/>
          <w:spacing w:val="-10"/>
          <w:sz w:val="22"/>
        </w:rPr>
        <w:t> </w:t>
      </w:r>
      <w:r>
        <w:rPr>
          <w:color w:val="231F20"/>
          <w:sz w:val="22"/>
        </w:rPr>
        <w:t>the</w:t>
      </w:r>
      <w:r>
        <w:rPr>
          <w:color w:val="231F20"/>
          <w:spacing w:val="-5"/>
          <w:sz w:val="22"/>
        </w:rPr>
        <w:t> </w:t>
      </w:r>
      <w:r>
        <w:rPr>
          <w:color w:val="231F20"/>
          <w:sz w:val="22"/>
        </w:rPr>
        <w:t>projection</w:t>
      </w:r>
      <w:r>
        <w:rPr>
          <w:color w:val="231F20"/>
          <w:spacing w:val="-6"/>
          <w:sz w:val="22"/>
        </w:rPr>
        <w:t> </w:t>
      </w:r>
      <w:r>
        <w:rPr>
          <w:color w:val="231F20"/>
          <w:sz w:val="22"/>
        </w:rPr>
        <w:t>of</w:t>
      </w:r>
      <w:r>
        <w:rPr>
          <w:color w:val="231F20"/>
          <w:spacing w:val="-9"/>
          <w:sz w:val="22"/>
        </w:rPr>
        <w:t> </w:t>
      </w:r>
      <w:r>
        <w:rPr>
          <w:color w:val="231F20"/>
          <w:sz w:val="22"/>
        </w:rPr>
        <w:t>a</w:t>
      </w:r>
      <w:r>
        <w:rPr>
          <w:color w:val="231F20"/>
          <w:spacing w:val="-5"/>
          <w:sz w:val="22"/>
        </w:rPr>
        <w:t> </w:t>
      </w:r>
      <w:r>
        <w:rPr>
          <w:color w:val="231F20"/>
          <w:sz w:val="22"/>
        </w:rPr>
        <w:t>point</w:t>
      </w:r>
      <w:r>
        <w:rPr>
          <w:color w:val="231F20"/>
          <w:spacing w:val="-7"/>
          <w:sz w:val="22"/>
        </w:rPr>
        <w:t> </w:t>
      </w:r>
      <w:r>
        <w:rPr>
          <w:color w:val="231F20"/>
          <w:sz w:val="22"/>
        </w:rPr>
        <w:t>with</w:t>
      </w:r>
      <w:r>
        <w:rPr>
          <w:color w:val="231F20"/>
          <w:spacing w:val="-6"/>
          <w:sz w:val="22"/>
        </w:rPr>
        <w:t> </w:t>
      </w:r>
      <w:r>
        <w:rPr>
          <w:color w:val="231F20"/>
          <w:sz w:val="22"/>
        </w:rPr>
        <w:t>respect</w:t>
      </w:r>
      <w:r>
        <w:rPr>
          <w:color w:val="231F20"/>
          <w:spacing w:val="-7"/>
          <w:sz w:val="22"/>
        </w:rPr>
        <w:t> </w:t>
      </w:r>
      <w:r>
        <w:rPr>
          <w:color w:val="231F20"/>
          <w:sz w:val="22"/>
        </w:rPr>
        <w:t>to</w:t>
      </w:r>
      <w:r>
        <w:rPr>
          <w:color w:val="231F20"/>
          <w:spacing w:val="-6"/>
          <w:sz w:val="22"/>
        </w:rPr>
        <w:t> </w:t>
      </w:r>
      <w:r>
        <w:rPr>
          <w:color w:val="231F20"/>
          <w:sz w:val="22"/>
        </w:rPr>
        <w:t>reference</w:t>
      </w:r>
      <w:r>
        <w:rPr>
          <w:color w:val="231F20"/>
          <w:spacing w:val="-4"/>
          <w:sz w:val="22"/>
        </w:rPr>
        <w:t> </w:t>
      </w:r>
      <w:r>
        <w:rPr>
          <w:color w:val="231F20"/>
          <w:sz w:val="22"/>
        </w:rPr>
        <w:t>planes</w:t>
      </w:r>
      <w:r>
        <w:rPr>
          <w:color w:val="231F20"/>
          <w:spacing w:val="-5"/>
          <w:sz w:val="22"/>
        </w:rPr>
        <w:t> </w:t>
      </w:r>
      <w:r>
        <w:rPr>
          <w:color w:val="231F20"/>
          <w:sz w:val="22"/>
        </w:rPr>
        <w:t>(HP</w:t>
      </w:r>
      <w:r>
        <w:rPr>
          <w:color w:val="231F20"/>
          <w:spacing w:val="-8"/>
          <w:sz w:val="22"/>
        </w:rPr>
        <w:t> </w:t>
      </w:r>
      <w:r>
        <w:rPr>
          <w:color w:val="231F20"/>
          <w:sz w:val="22"/>
        </w:rPr>
        <w:t>&amp;</w:t>
      </w:r>
      <w:r>
        <w:rPr>
          <w:color w:val="231F20"/>
          <w:spacing w:val="-6"/>
          <w:sz w:val="22"/>
        </w:rPr>
        <w:t> </w:t>
      </w:r>
      <w:r>
        <w:rPr>
          <w:color w:val="231F20"/>
          <w:spacing w:val="-5"/>
          <w:sz w:val="22"/>
        </w:rPr>
        <w:t>VP)</w:t>
      </w:r>
    </w:p>
    <w:p>
      <w:pPr>
        <w:pStyle w:val="ListParagraph"/>
        <w:numPr>
          <w:ilvl w:val="1"/>
          <w:numId w:val="84"/>
        </w:numPr>
        <w:tabs>
          <w:tab w:pos="1906" w:val="left" w:leader="none"/>
        </w:tabs>
        <w:spacing w:line="273" w:lineRule="auto" w:before="39" w:after="0"/>
        <w:ind w:left="1906" w:right="2403" w:hanging="567"/>
        <w:jc w:val="left"/>
        <w:rPr>
          <w:sz w:val="22"/>
        </w:rPr>
      </w:pPr>
      <w:r>
        <w:rPr>
          <w:color w:val="231F20"/>
          <w:sz w:val="22"/>
        </w:rPr>
        <w:t>Visualise</w:t>
      </w:r>
      <w:r>
        <w:rPr>
          <w:color w:val="231F20"/>
          <w:spacing w:val="-4"/>
          <w:sz w:val="22"/>
        </w:rPr>
        <w:t> </w:t>
      </w:r>
      <w:r>
        <w:rPr>
          <w:color w:val="231F20"/>
          <w:sz w:val="22"/>
        </w:rPr>
        <w:t>and</w:t>
      </w:r>
      <w:r>
        <w:rPr>
          <w:color w:val="231F20"/>
          <w:spacing w:val="-4"/>
          <w:sz w:val="22"/>
        </w:rPr>
        <w:t> </w:t>
      </w:r>
      <w:r>
        <w:rPr>
          <w:color w:val="231F20"/>
          <w:sz w:val="22"/>
        </w:rPr>
        <w:t>draw</w:t>
      </w:r>
      <w:r>
        <w:rPr>
          <w:color w:val="231F20"/>
          <w:spacing w:val="-4"/>
          <w:sz w:val="22"/>
        </w:rPr>
        <w:t> </w:t>
      </w:r>
      <w:r>
        <w:rPr>
          <w:color w:val="231F20"/>
          <w:sz w:val="22"/>
        </w:rPr>
        <w:t>the</w:t>
      </w:r>
      <w:r>
        <w:rPr>
          <w:color w:val="231F20"/>
          <w:spacing w:val="-4"/>
          <w:sz w:val="22"/>
        </w:rPr>
        <w:t> </w:t>
      </w:r>
      <w:r>
        <w:rPr>
          <w:color w:val="231F20"/>
          <w:sz w:val="22"/>
        </w:rPr>
        <w:t>projections</w:t>
      </w:r>
      <w:r>
        <w:rPr>
          <w:color w:val="231F20"/>
          <w:spacing w:val="-1"/>
          <w:sz w:val="22"/>
        </w:rPr>
        <w:t> </w:t>
      </w:r>
      <w:r>
        <w:rPr>
          <w:color w:val="231F20"/>
          <w:sz w:val="22"/>
        </w:rPr>
        <w:t>of</w:t>
      </w:r>
      <w:r>
        <w:rPr>
          <w:color w:val="231F20"/>
          <w:spacing w:val="-4"/>
          <w:sz w:val="22"/>
        </w:rPr>
        <w:t> </w:t>
      </w:r>
      <w:r>
        <w:rPr>
          <w:color w:val="231F20"/>
          <w:sz w:val="22"/>
        </w:rPr>
        <w:t>straight</w:t>
      </w:r>
      <w:r>
        <w:rPr>
          <w:color w:val="231F20"/>
          <w:spacing w:val="-6"/>
          <w:sz w:val="22"/>
        </w:rPr>
        <w:t> </w:t>
      </w:r>
      <w:r>
        <w:rPr>
          <w:color w:val="231F20"/>
          <w:sz w:val="22"/>
        </w:rPr>
        <w:t>lines</w:t>
      </w:r>
      <w:r>
        <w:rPr>
          <w:color w:val="231F20"/>
          <w:spacing w:val="-4"/>
          <w:sz w:val="22"/>
        </w:rPr>
        <w:t> </w:t>
      </w:r>
      <w:r>
        <w:rPr>
          <w:color w:val="231F20"/>
          <w:sz w:val="22"/>
        </w:rPr>
        <w:t>with</w:t>
      </w:r>
      <w:r>
        <w:rPr>
          <w:color w:val="231F20"/>
          <w:spacing w:val="-5"/>
          <w:sz w:val="22"/>
        </w:rPr>
        <w:t> </w:t>
      </w:r>
      <w:r>
        <w:rPr>
          <w:color w:val="231F20"/>
          <w:sz w:val="22"/>
        </w:rPr>
        <w:t>respect</w:t>
      </w:r>
      <w:r>
        <w:rPr>
          <w:color w:val="231F20"/>
          <w:spacing w:val="-6"/>
          <w:sz w:val="22"/>
        </w:rPr>
        <w:t> </w:t>
      </w:r>
      <w:r>
        <w:rPr>
          <w:color w:val="231F20"/>
          <w:sz w:val="22"/>
        </w:rPr>
        <w:t>to</w:t>
      </w:r>
      <w:r>
        <w:rPr>
          <w:color w:val="231F20"/>
          <w:spacing w:val="-5"/>
          <w:sz w:val="22"/>
        </w:rPr>
        <w:t> </w:t>
      </w:r>
      <w:r>
        <w:rPr>
          <w:color w:val="231F20"/>
          <w:sz w:val="22"/>
        </w:rPr>
        <w:t>two</w:t>
      </w:r>
      <w:r>
        <w:rPr>
          <w:color w:val="231F20"/>
          <w:spacing w:val="-1"/>
          <w:sz w:val="22"/>
        </w:rPr>
        <w:t> </w:t>
      </w:r>
      <w:r>
        <w:rPr>
          <w:color w:val="231F20"/>
          <w:sz w:val="22"/>
        </w:rPr>
        <w:t>reference Planes (up to lines parallel to one plane and inclined to other plane)</w:t>
      </w:r>
    </w:p>
    <w:p>
      <w:pPr>
        <w:pStyle w:val="ListParagraph"/>
        <w:numPr>
          <w:ilvl w:val="1"/>
          <w:numId w:val="84"/>
        </w:numPr>
        <w:tabs>
          <w:tab w:pos="1906" w:val="left" w:leader="none"/>
        </w:tabs>
        <w:spacing w:line="278" w:lineRule="auto" w:before="2" w:after="0"/>
        <w:ind w:left="1906" w:right="1595" w:hanging="514"/>
        <w:jc w:val="left"/>
        <w:rPr>
          <w:sz w:val="22"/>
        </w:rPr>
      </w:pPr>
      <w:r>
        <w:rPr>
          <w:color w:val="231F20"/>
          <w:sz w:val="22"/>
        </w:rPr>
        <w:t>Visualise</w:t>
      </w:r>
      <w:r>
        <w:rPr>
          <w:color w:val="231F20"/>
          <w:spacing w:val="-4"/>
          <w:sz w:val="22"/>
        </w:rPr>
        <w:t> </w:t>
      </w:r>
      <w:r>
        <w:rPr>
          <w:color w:val="231F20"/>
          <w:sz w:val="22"/>
        </w:rPr>
        <w:t>and</w:t>
      </w:r>
      <w:r>
        <w:rPr>
          <w:color w:val="231F20"/>
          <w:spacing w:val="-4"/>
          <w:sz w:val="22"/>
        </w:rPr>
        <w:t> </w:t>
      </w:r>
      <w:r>
        <w:rPr>
          <w:color w:val="231F20"/>
          <w:sz w:val="22"/>
        </w:rPr>
        <w:t>draw</w:t>
      </w:r>
      <w:r>
        <w:rPr>
          <w:color w:val="231F20"/>
          <w:spacing w:val="-4"/>
          <w:sz w:val="22"/>
        </w:rPr>
        <w:t> </w:t>
      </w:r>
      <w:r>
        <w:rPr>
          <w:color w:val="231F20"/>
          <w:sz w:val="22"/>
        </w:rPr>
        <w:t>the</w:t>
      </w:r>
      <w:r>
        <w:rPr>
          <w:color w:val="231F20"/>
          <w:spacing w:val="-4"/>
          <w:sz w:val="22"/>
        </w:rPr>
        <w:t> </w:t>
      </w:r>
      <w:r>
        <w:rPr>
          <w:color w:val="231F20"/>
          <w:sz w:val="22"/>
        </w:rPr>
        <w:t>projections of</w:t>
      </w:r>
      <w:r>
        <w:rPr>
          <w:color w:val="231F20"/>
          <w:spacing w:val="-4"/>
          <w:sz w:val="22"/>
        </w:rPr>
        <w:t> </w:t>
      </w:r>
      <w:r>
        <w:rPr>
          <w:color w:val="231F20"/>
          <w:sz w:val="22"/>
        </w:rPr>
        <w:t>planes (up</w:t>
      </w:r>
      <w:r>
        <w:rPr>
          <w:color w:val="231F20"/>
          <w:spacing w:val="-5"/>
          <w:sz w:val="22"/>
        </w:rPr>
        <w:t> </w:t>
      </w:r>
      <w:r>
        <w:rPr>
          <w:color w:val="231F20"/>
          <w:sz w:val="22"/>
        </w:rPr>
        <w:t>to</w:t>
      </w:r>
      <w:r>
        <w:rPr>
          <w:color w:val="231F20"/>
          <w:spacing w:val="-5"/>
          <w:sz w:val="22"/>
        </w:rPr>
        <w:t> </w:t>
      </w:r>
      <w:r>
        <w:rPr>
          <w:color w:val="231F20"/>
          <w:sz w:val="22"/>
        </w:rPr>
        <w:t>planes perpendicular</w:t>
      </w:r>
      <w:r>
        <w:rPr>
          <w:color w:val="231F20"/>
          <w:spacing w:val="-3"/>
          <w:sz w:val="22"/>
        </w:rPr>
        <w:t> </w:t>
      </w:r>
      <w:r>
        <w:rPr>
          <w:color w:val="231F20"/>
          <w:sz w:val="22"/>
        </w:rPr>
        <w:t>to</w:t>
      </w:r>
      <w:r>
        <w:rPr>
          <w:color w:val="231F20"/>
          <w:spacing w:val="-5"/>
          <w:sz w:val="22"/>
        </w:rPr>
        <w:t> </w:t>
      </w:r>
      <w:r>
        <w:rPr>
          <w:color w:val="231F20"/>
          <w:sz w:val="22"/>
        </w:rPr>
        <w:t>one</w:t>
      </w:r>
      <w:r>
        <w:rPr>
          <w:color w:val="231F20"/>
          <w:spacing w:val="-3"/>
          <w:sz w:val="22"/>
        </w:rPr>
        <w:t> </w:t>
      </w:r>
      <w:r>
        <w:rPr>
          <w:color w:val="231F20"/>
          <w:sz w:val="22"/>
        </w:rPr>
        <w:t>plane</w:t>
      </w:r>
      <w:r>
        <w:rPr>
          <w:color w:val="231F20"/>
          <w:spacing w:val="-3"/>
          <w:sz w:val="22"/>
        </w:rPr>
        <w:t> </w:t>
      </w:r>
      <w:r>
        <w:rPr>
          <w:color w:val="231F20"/>
          <w:sz w:val="22"/>
        </w:rPr>
        <w:t>and inclined to other plane)</w:t>
      </w:r>
    </w:p>
    <w:p>
      <w:pPr>
        <w:pStyle w:val="ListParagraph"/>
        <w:spacing w:after="0" w:line="278" w:lineRule="auto"/>
        <w:jc w:val="left"/>
        <w:rPr>
          <w:sz w:val="22"/>
        </w:rPr>
        <w:sectPr>
          <w:pgSz w:w="12240" w:h="15840"/>
          <w:pgMar w:header="0" w:footer="1147" w:top="380" w:bottom="1340" w:left="360" w:right="360"/>
        </w:sectPr>
      </w:pPr>
    </w:p>
    <w:p>
      <w:pPr>
        <w:pStyle w:val="ListParagraph"/>
        <w:numPr>
          <w:ilvl w:val="1"/>
          <w:numId w:val="84"/>
        </w:numPr>
        <w:tabs>
          <w:tab w:pos="1906" w:val="left" w:leader="none"/>
        </w:tabs>
        <w:spacing w:line="273" w:lineRule="auto" w:before="45" w:after="0"/>
        <w:ind w:left="1906" w:right="1741" w:hanging="567"/>
        <w:jc w:val="left"/>
        <w:rPr>
          <w:sz w:val="22"/>
        </w:rPr>
      </w:pPr>
      <w:r>
        <w:rPr>
          <w:color w:val="231F20"/>
          <w:sz w:val="22"/>
        </w:rPr>
        <w:t>Visualise</w:t>
      </w:r>
      <w:r>
        <w:rPr>
          <w:color w:val="231F20"/>
          <w:spacing w:val="-4"/>
          <w:sz w:val="22"/>
        </w:rPr>
        <w:t> </w:t>
      </w:r>
      <w:r>
        <w:rPr>
          <w:color w:val="231F20"/>
          <w:sz w:val="22"/>
        </w:rPr>
        <w:t>and</w:t>
      </w:r>
      <w:r>
        <w:rPr>
          <w:color w:val="231F20"/>
          <w:spacing w:val="-4"/>
          <w:sz w:val="22"/>
        </w:rPr>
        <w:t> </w:t>
      </w:r>
      <w:r>
        <w:rPr>
          <w:color w:val="231F20"/>
          <w:sz w:val="22"/>
        </w:rPr>
        <w:t>draw</w:t>
      </w:r>
      <w:r>
        <w:rPr>
          <w:color w:val="231F20"/>
          <w:spacing w:val="-4"/>
          <w:sz w:val="22"/>
        </w:rPr>
        <w:t> </w:t>
      </w:r>
      <w:r>
        <w:rPr>
          <w:color w:val="231F20"/>
          <w:sz w:val="22"/>
        </w:rPr>
        <w:t>the</w:t>
      </w:r>
      <w:r>
        <w:rPr>
          <w:color w:val="231F20"/>
          <w:spacing w:val="-4"/>
          <w:sz w:val="22"/>
        </w:rPr>
        <w:t> </w:t>
      </w:r>
      <w:r>
        <w:rPr>
          <w:color w:val="231F20"/>
          <w:sz w:val="22"/>
        </w:rPr>
        <w:t>projections of</w:t>
      </w:r>
      <w:r>
        <w:rPr>
          <w:color w:val="231F20"/>
          <w:spacing w:val="-4"/>
          <w:sz w:val="22"/>
        </w:rPr>
        <w:t> </w:t>
      </w:r>
      <w:r>
        <w:rPr>
          <w:color w:val="231F20"/>
          <w:sz w:val="22"/>
        </w:rPr>
        <w:t>regular</w:t>
      </w:r>
      <w:r>
        <w:rPr>
          <w:color w:val="231F20"/>
          <w:spacing w:val="-4"/>
          <w:sz w:val="22"/>
        </w:rPr>
        <w:t> </w:t>
      </w:r>
      <w:r>
        <w:rPr>
          <w:color w:val="231F20"/>
          <w:sz w:val="22"/>
        </w:rPr>
        <w:t>solids</w:t>
      </w:r>
      <w:r>
        <w:rPr>
          <w:color w:val="231F20"/>
          <w:spacing w:val="-4"/>
          <w:sz w:val="22"/>
        </w:rPr>
        <w:t> </w:t>
      </w:r>
      <w:r>
        <w:rPr>
          <w:color w:val="231F20"/>
          <w:sz w:val="22"/>
        </w:rPr>
        <w:t>like</w:t>
      </w:r>
      <w:r>
        <w:rPr>
          <w:color w:val="231F20"/>
          <w:spacing w:val="-8"/>
          <w:sz w:val="22"/>
        </w:rPr>
        <w:t> </w:t>
      </w:r>
      <w:r>
        <w:rPr>
          <w:color w:val="231F20"/>
          <w:sz w:val="22"/>
        </w:rPr>
        <w:t>Prisms,</w:t>
      </w:r>
      <w:r>
        <w:rPr>
          <w:color w:val="231F20"/>
          <w:spacing w:val="-6"/>
          <w:sz w:val="22"/>
        </w:rPr>
        <w:t> </w:t>
      </w:r>
      <w:r>
        <w:rPr>
          <w:color w:val="231F20"/>
          <w:sz w:val="22"/>
        </w:rPr>
        <w:t>Pyramids,</w:t>
      </w:r>
      <w:r>
        <w:rPr>
          <w:color w:val="231F20"/>
          <w:spacing w:val="-6"/>
          <w:sz w:val="22"/>
        </w:rPr>
        <w:t> </w:t>
      </w:r>
      <w:r>
        <w:rPr>
          <w:color w:val="231F20"/>
          <w:sz w:val="22"/>
        </w:rPr>
        <w:t>Cylinder,</w:t>
      </w:r>
      <w:r>
        <w:rPr>
          <w:color w:val="231F20"/>
          <w:spacing w:val="-6"/>
          <w:sz w:val="22"/>
        </w:rPr>
        <w:t> </w:t>
      </w:r>
      <w:r>
        <w:rPr>
          <w:color w:val="231F20"/>
          <w:sz w:val="22"/>
        </w:rPr>
        <w:t>Cone (up to axis of solids parallel to one plane and inclined to other plane)</w:t>
      </w:r>
    </w:p>
    <w:p>
      <w:pPr>
        <w:pStyle w:val="Heading6"/>
        <w:numPr>
          <w:ilvl w:val="1"/>
          <w:numId w:val="85"/>
        </w:numPr>
        <w:tabs>
          <w:tab w:pos="1907" w:val="left" w:leader="none"/>
        </w:tabs>
        <w:spacing w:line="240" w:lineRule="auto" w:before="7" w:after="0"/>
        <w:ind w:left="1907" w:right="0" w:hanging="568"/>
        <w:jc w:val="left"/>
      </w:pPr>
      <w:r>
        <w:rPr>
          <w:color w:val="231F20"/>
        </w:rPr>
        <w:t>Sectional</w:t>
      </w:r>
      <w:r>
        <w:rPr>
          <w:color w:val="231F20"/>
          <w:spacing w:val="-7"/>
        </w:rPr>
        <w:t> </w:t>
      </w:r>
      <w:r>
        <w:rPr>
          <w:color w:val="231F20"/>
          <w:spacing w:val="-2"/>
        </w:rPr>
        <w:t>Views</w:t>
      </w:r>
    </w:p>
    <w:p>
      <w:pPr>
        <w:pStyle w:val="ListParagraph"/>
        <w:numPr>
          <w:ilvl w:val="1"/>
          <w:numId w:val="85"/>
        </w:numPr>
        <w:tabs>
          <w:tab w:pos="1906" w:val="left" w:leader="none"/>
        </w:tabs>
        <w:spacing w:line="240" w:lineRule="auto" w:before="34" w:after="0"/>
        <w:ind w:left="1906" w:right="0" w:hanging="567"/>
        <w:jc w:val="left"/>
        <w:rPr>
          <w:sz w:val="22"/>
        </w:rPr>
      </w:pPr>
      <w:r>
        <w:rPr>
          <w:color w:val="231F20"/>
          <w:sz w:val="22"/>
        </w:rPr>
        <w:t>Identify</w:t>
      </w:r>
      <w:r>
        <w:rPr>
          <w:color w:val="231F20"/>
          <w:spacing w:val="-6"/>
          <w:sz w:val="22"/>
        </w:rPr>
        <w:t> </w:t>
      </w:r>
      <w:r>
        <w:rPr>
          <w:color w:val="231F20"/>
          <w:sz w:val="22"/>
        </w:rPr>
        <w:t>the</w:t>
      </w:r>
      <w:r>
        <w:rPr>
          <w:color w:val="231F20"/>
          <w:spacing w:val="-5"/>
          <w:sz w:val="22"/>
        </w:rPr>
        <w:t> </w:t>
      </w:r>
      <w:r>
        <w:rPr>
          <w:color w:val="231F20"/>
          <w:sz w:val="22"/>
        </w:rPr>
        <w:t>need</w:t>
      </w:r>
      <w:r>
        <w:rPr>
          <w:color w:val="231F20"/>
          <w:spacing w:val="-12"/>
          <w:sz w:val="22"/>
        </w:rPr>
        <w:t> </w:t>
      </w:r>
      <w:r>
        <w:rPr>
          <w:color w:val="231F20"/>
          <w:sz w:val="22"/>
        </w:rPr>
        <w:t>to</w:t>
      </w:r>
      <w:r>
        <w:rPr>
          <w:color w:val="231F20"/>
          <w:spacing w:val="-7"/>
          <w:sz w:val="22"/>
        </w:rPr>
        <w:t> </w:t>
      </w:r>
      <w:r>
        <w:rPr>
          <w:color w:val="231F20"/>
          <w:sz w:val="22"/>
        </w:rPr>
        <w:t>draw</w:t>
      </w:r>
      <w:r>
        <w:rPr>
          <w:color w:val="231F20"/>
          <w:spacing w:val="-9"/>
          <w:sz w:val="22"/>
        </w:rPr>
        <w:t> </w:t>
      </w:r>
      <w:r>
        <w:rPr>
          <w:color w:val="231F20"/>
          <w:sz w:val="22"/>
        </w:rPr>
        <w:t>sectional</w:t>
      </w:r>
      <w:r>
        <w:rPr>
          <w:color w:val="231F20"/>
          <w:spacing w:val="-4"/>
          <w:sz w:val="22"/>
        </w:rPr>
        <w:t> </w:t>
      </w:r>
      <w:r>
        <w:rPr>
          <w:color w:val="231F20"/>
          <w:spacing w:val="-2"/>
          <w:sz w:val="22"/>
        </w:rPr>
        <w:t>views.</w:t>
      </w:r>
    </w:p>
    <w:p>
      <w:pPr>
        <w:pStyle w:val="ListParagraph"/>
        <w:numPr>
          <w:ilvl w:val="1"/>
          <w:numId w:val="85"/>
        </w:numPr>
        <w:tabs>
          <w:tab w:pos="1906" w:val="left" w:leader="none"/>
        </w:tabs>
        <w:spacing w:line="240" w:lineRule="auto" w:before="44" w:after="0"/>
        <w:ind w:left="1906" w:right="0" w:hanging="567"/>
        <w:jc w:val="left"/>
        <w:rPr>
          <w:sz w:val="22"/>
        </w:rPr>
      </w:pPr>
      <w:r>
        <w:rPr>
          <w:color w:val="231F20"/>
          <w:sz w:val="22"/>
        </w:rPr>
        <w:t>Draw</w:t>
      </w:r>
      <w:r>
        <w:rPr>
          <w:color w:val="231F20"/>
          <w:spacing w:val="-13"/>
          <w:sz w:val="22"/>
        </w:rPr>
        <w:t> </w:t>
      </w:r>
      <w:r>
        <w:rPr>
          <w:color w:val="231F20"/>
          <w:sz w:val="22"/>
        </w:rPr>
        <w:t>sectional</w:t>
      </w:r>
      <w:r>
        <w:rPr>
          <w:color w:val="231F20"/>
          <w:spacing w:val="-8"/>
          <w:sz w:val="22"/>
        </w:rPr>
        <w:t> </w:t>
      </w:r>
      <w:r>
        <w:rPr>
          <w:color w:val="231F20"/>
          <w:sz w:val="22"/>
        </w:rPr>
        <w:t>views</w:t>
      </w:r>
      <w:r>
        <w:rPr>
          <w:color w:val="231F20"/>
          <w:spacing w:val="-8"/>
          <w:sz w:val="22"/>
        </w:rPr>
        <w:t> </w:t>
      </w:r>
      <w:r>
        <w:rPr>
          <w:color w:val="231F20"/>
          <w:sz w:val="22"/>
        </w:rPr>
        <w:t>of</w:t>
      </w:r>
      <w:r>
        <w:rPr>
          <w:color w:val="231F20"/>
          <w:spacing w:val="-5"/>
          <w:sz w:val="22"/>
        </w:rPr>
        <w:t> </w:t>
      </w:r>
      <w:r>
        <w:rPr>
          <w:color w:val="231F20"/>
          <w:sz w:val="22"/>
        </w:rPr>
        <w:t>regular</w:t>
      </w:r>
      <w:r>
        <w:rPr>
          <w:color w:val="231F20"/>
          <w:spacing w:val="-5"/>
          <w:sz w:val="22"/>
        </w:rPr>
        <w:t> </w:t>
      </w:r>
      <w:r>
        <w:rPr>
          <w:color w:val="231F20"/>
          <w:sz w:val="22"/>
        </w:rPr>
        <w:t>solids</w:t>
      </w:r>
      <w:r>
        <w:rPr>
          <w:color w:val="231F20"/>
          <w:spacing w:val="-5"/>
          <w:sz w:val="22"/>
        </w:rPr>
        <w:t> </w:t>
      </w:r>
      <w:r>
        <w:rPr>
          <w:color w:val="231F20"/>
          <w:sz w:val="22"/>
        </w:rPr>
        <w:t>by</w:t>
      </w:r>
      <w:r>
        <w:rPr>
          <w:color w:val="231F20"/>
          <w:spacing w:val="-2"/>
          <w:sz w:val="22"/>
        </w:rPr>
        <w:t> </w:t>
      </w:r>
      <w:r>
        <w:rPr>
          <w:color w:val="231F20"/>
          <w:sz w:val="22"/>
        </w:rPr>
        <w:t>applying</w:t>
      </w:r>
      <w:r>
        <w:rPr>
          <w:color w:val="231F20"/>
          <w:spacing w:val="-3"/>
          <w:sz w:val="22"/>
        </w:rPr>
        <w:t> </w:t>
      </w:r>
      <w:r>
        <w:rPr>
          <w:color w:val="231F20"/>
          <w:sz w:val="22"/>
        </w:rPr>
        <w:t>the</w:t>
      </w:r>
      <w:r>
        <w:rPr>
          <w:color w:val="231F20"/>
          <w:spacing w:val="-13"/>
          <w:sz w:val="22"/>
        </w:rPr>
        <w:t> </w:t>
      </w:r>
      <w:r>
        <w:rPr>
          <w:color w:val="231F20"/>
          <w:sz w:val="22"/>
        </w:rPr>
        <w:t>principles</w:t>
      </w:r>
      <w:r>
        <w:rPr>
          <w:color w:val="231F20"/>
          <w:spacing w:val="-6"/>
          <w:sz w:val="22"/>
        </w:rPr>
        <w:t> </w:t>
      </w:r>
      <w:r>
        <w:rPr>
          <w:color w:val="231F20"/>
          <w:sz w:val="22"/>
        </w:rPr>
        <w:t>of</w:t>
      </w:r>
      <w:r>
        <w:rPr>
          <w:color w:val="231F20"/>
          <w:spacing w:val="-3"/>
          <w:sz w:val="22"/>
        </w:rPr>
        <w:t> </w:t>
      </w:r>
      <w:r>
        <w:rPr>
          <w:color w:val="231F20"/>
          <w:spacing w:val="-2"/>
          <w:sz w:val="22"/>
        </w:rPr>
        <w:t>hatching.</w:t>
      </w:r>
    </w:p>
    <w:p>
      <w:pPr>
        <w:pStyle w:val="Heading6"/>
        <w:numPr>
          <w:ilvl w:val="1"/>
          <w:numId w:val="86"/>
        </w:numPr>
        <w:tabs>
          <w:tab w:pos="1906" w:val="left" w:leader="none"/>
        </w:tabs>
        <w:spacing w:line="240" w:lineRule="auto" w:before="38" w:after="0"/>
        <w:ind w:left="1906" w:right="0" w:hanging="567"/>
        <w:jc w:val="left"/>
      </w:pPr>
      <w:r>
        <w:rPr>
          <w:color w:val="231F20"/>
          <w:spacing w:val="-2"/>
        </w:rPr>
        <w:t>Orthographic</w:t>
      </w:r>
      <w:r>
        <w:rPr>
          <w:color w:val="231F20"/>
          <w:spacing w:val="8"/>
        </w:rPr>
        <w:t> </w:t>
      </w:r>
      <w:r>
        <w:rPr>
          <w:color w:val="231F20"/>
          <w:spacing w:val="-2"/>
        </w:rPr>
        <w:t>projection</w:t>
      </w:r>
    </w:p>
    <w:p>
      <w:pPr>
        <w:pStyle w:val="ListParagraph"/>
        <w:numPr>
          <w:ilvl w:val="1"/>
          <w:numId w:val="86"/>
        </w:numPr>
        <w:tabs>
          <w:tab w:pos="1906" w:val="left" w:leader="none"/>
        </w:tabs>
        <w:spacing w:line="240" w:lineRule="auto" w:before="0" w:after="0"/>
        <w:ind w:left="1906" w:right="0" w:hanging="567"/>
        <w:jc w:val="left"/>
        <w:rPr>
          <w:sz w:val="22"/>
        </w:rPr>
      </w:pPr>
      <w:r>
        <w:rPr>
          <w:color w:val="231F20"/>
          <w:sz w:val="22"/>
        </w:rPr>
        <w:t>Draw</w:t>
      </w:r>
      <w:r>
        <w:rPr>
          <w:color w:val="231F20"/>
          <w:spacing w:val="-12"/>
          <w:sz w:val="22"/>
        </w:rPr>
        <w:t> </w:t>
      </w:r>
      <w:r>
        <w:rPr>
          <w:color w:val="231F20"/>
          <w:sz w:val="22"/>
        </w:rPr>
        <w:t>the</w:t>
      </w:r>
      <w:r>
        <w:rPr>
          <w:color w:val="231F20"/>
          <w:spacing w:val="-4"/>
          <w:sz w:val="22"/>
        </w:rPr>
        <w:t> </w:t>
      </w:r>
      <w:r>
        <w:rPr>
          <w:color w:val="231F20"/>
          <w:sz w:val="22"/>
        </w:rPr>
        <w:t>orthographic</w:t>
      </w:r>
      <w:r>
        <w:rPr>
          <w:color w:val="231F20"/>
          <w:spacing w:val="-5"/>
          <w:sz w:val="22"/>
        </w:rPr>
        <w:t> </w:t>
      </w:r>
      <w:r>
        <w:rPr>
          <w:color w:val="231F20"/>
          <w:sz w:val="22"/>
        </w:rPr>
        <w:t>views</w:t>
      </w:r>
      <w:r>
        <w:rPr>
          <w:color w:val="231F20"/>
          <w:spacing w:val="-5"/>
          <w:sz w:val="22"/>
        </w:rPr>
        <w:t> </w:t>
      </w:r>
      <w:r>
        <w:rPr>
          <w:color w:val="231F20"/>
          <w:sz w:val="22"/>
        </w:rPr>
        <w:t>of</w:t>
      </w:r>
      <w:r>
        <w:rPr>
          <w:color w:val="231F20"/>
          <w:spacing w:val="-6"/>
          <w:sz w:val="22"/>
        </w:rPr>
        <w:t> </w:t>
      </w:r>
      <w:r>
        <w:rPr>
          <w:color w:val="231F20"/>
          <w:sz w:val="22"/>
        </w:rPr>
        <w:t>an</w:t>
      </w:r>
      <w:r>
        <w:rPr>
          <w:color w:val="231F20"/>
          <w:spacing w:val="-11"/>
          <w:sz w:val="22"/>
        </w:rPr>
        <w:t> </w:t>
      </w:r>
      <w:r>
        <w:rPr>
          <w:color w:val="231F20"/>
          <w:sz w:val="22"/>
        </w:rPr>
        <w:t>object</w:t>
      </w:r>
      <w:r>
        <w:rPr>
          <w:color w:val="231F20"/>
          <w:spacing w:val="-6"/>
          <w:sz w:val="22"/>
        </w:rPr>
        <w:t> </w:t>
      </w:r>
      <w:r>
        <w:rPr>
          <w:color w:val="231F20"/>
          <w:sz w:val="22"/>
        </w:rPr>
        <w:t>from</w:t>
      </w:r>
      <w:r>
        <w:rPr>
          <w:color w:val="231F20"/>
          <w:spacing w:val="-4"/>
          <w:sz w:val="22"/>
        </w:rPr>
        <w:t> </w:t>
      </w:r>
      <w:r>
        <w:rPr>
          <w:color w:val="231F20"/>
          <w:sz w:val="22"/>
        </w:rPr>
        <w:t>its</w:t>
      </w:r>
      <w:r>
        <w:rPr>
          <w:color w:val="231F20"/>
          <w:spacing w:val="-5"/>
          <w:sz w:val="22"/>
        </w:rPr>
        <w:t> </w:t>
      </w:r>
      <w:r>
        <w:rPr>
          <w:color w:val="231F20"/>
          <w:sz w:val="22"/>
        </w:rPr>
        <w:t>pictorial</w:t>
      </w:r>
      <w:r>
        <w:rPr>
          <w:color w:val="231F20"/>
          <w:spacing w:val="-1"/>
          <w:sz w:val="22"/>
        </w:rPr>
        <w:t> </w:t>
      </w:r>
      <w:r>
        <w:rPr>
          <w:color w:val="231F20"/>
          <w:spacing w:val="-2"/>
          <w:sz w:val="22"/>
        </w:rPr>
        <w:t>drawing.</w:t>
      </w:r>
    </w:p>
    <w:p>
      <w:pPr>
        <w:pStyle w:val="ListParagraph"/>
        <w:numPr>
          <w:ilvl w:val="1"/>
          <w:numId w:val="86"/>
        </w:numPr>
        <w:tabs>
          <w:tab w:pos="1906" w:val="left" w:leader="none"/>
        </w:tabs>
        <w:spacing w:line="240" w:lineRule="auto" w:before="1" w:after="0"/>
        <w:ind w:left="1906" w:right="0" w:hanging="567"/>
        <w:jc w:val="left"/>
        <w:rPr>
          <w:sz w:val="22"/>
        </w:rPr>
      </w:pPr>
      <w:r>
        <w:rPr>
          <w:color w:val="231F20"/>
          <w:sz w:val="22"/>
        </w:rPr>
        <w:t>Draw</w:t>
      </w:r>
      <w:r>
        <w:rPr>
          <w:color w:val="231F20"/>
          <w:spacing w:val="-11"/>
          <w:sz w:val="22"/>
        </w:rPr>
        <w:t> </w:t>
      </w:r>
      <w:r>
        <w:rPr>
          <w:color w:val="231F20"/>
          <w:sz w:val="22"/>
        </w:rPr>
        <w:t>the</w:t>
      </w:r>
      <w:r>
        <w:rPr>
          <w:color w:val="231F20"/>
          <w:spacing w:val="-4"/>
          <w:sz w:val="22"/>
        </w:rPr>
        <w:t> </w:t>
      </w:r>
      <w:r>
        <w:rPr>
          <w:color w:val="231F20"/>
          <w:sz w:val="22"/>
        </w:rPr>
        <w:t>minimum</w:t>
      </w:r>
      <w:r>
        <w:rPr>
          <w:color w:val="231F20"/>
          <w:spacing w:val="-2"/>
          <w:sz w:val="22"/>
        </w:rPr>
        <w:t> </w:t>
      </w:r>
      <w:r>
        <w:rPr>
          <w:color w:val="231F20"/>
          <w:sz w:val="22"/>
        </w:rPr>
        <w:t>number</w:t>
      </w:r>
      <w:r>
        <w:rPr>
          <w:color w:val="231F20"/>
          <w:spacing w:val="-4"/>
          <w:sz w:val="22"/>
        </w:rPr>
        <w:t> </w:t>
      </w:r>
      <w:r>
        <w:rPr>
          <w:color w:val="231F20"/>
          <w:sz w:val="22"/>
        </w:rPr>
        <w:t>of</w:t>
      </w:r>
      <w:r>
        <w:rPr>
          <w:color w:val="231F20"/>
          <w:spacing w:val="-9"/>
          <w:sz w:val="22"/>
        </w:rPr>
        <w:t> </w:t>
      </w:r>
      <w:r>
        <w:rPr>
          <w:color w:val="231F20"/>
          <w:sz w:val="22"/>
        </w:rPr>
        <w:t>views</w:t>
      </w:r>
      <w:r>
        <w:rPr>
          <w:color w:val="231F20"/>
          <w:spacing w:val="-5"/>
          <w:sz w:val="22"/>
        </w:rPr>
        <w:t> </w:t>
      </w:r>
      <w:r>
        <w:rPr>
          <w:color w:val="231F20"/>
          <w:sz w:val="22"/>
        </w:rPr>
        <w:t>needed</w:t>
      </w:r>
      <w:r>
        <w:rPr>
          <w:color w:val="231F20"/>
          <w:spacing w:val="-4"/>
          <w:sz w:val="22"/>
        </w:rPr>
        <w:t> </w:t>
      </w:r>
      <w:r>
        <w:rPr>
          <w:color w:val="231F20"/>
          <w:sz w:val="22"/>
        </w:rPr>
        <w:t>to</w:t>
      </w:r>
      <w:r>
        <w:rPr>
          <w:color w:val="231F20"/>
          <w:spacing w:val="-5"/>
          <w:sz w:val="22"/>
        </w:rPr>
        <w:t> </w:t>
      </w:r>
      <w:r>
        <w:rPr>
          <w:color w:val="231F20"/>
          <w:sz w:val="22"/>
        </w:rPr>
        <w:t>represent</w:t>
      </w:r>
      <w:r>
        <w:rPr>
          <w:color w:val="231F20"/>
          <w:spacing w:val="-5"/>
          <w:sz w:val="22"/>
        </w:rPr>
        <w:t> </w:t>
      </w:r>
      <w:r>
        <w:rPr>
          <w:color w:val="231F20"/>
          <w:sz w:val="22"/>
        </w:rPr>
        <w:t>a</w:t>
      </w:r>
      <w:r>
        <w:rPr>
          <w:color w:val="231F20"/>
          <w:spacing w:val="-4"/>
          <w:sz w:val="22"/>
        </w:rPr>
        <w:t> </w:t>
      </w:r>
      <w:r>
        <w:rPr>
          <w:color w:val="231F20"/>
          <w:sz w:val="22"/>
        </w:rPr>
        <w:t>given</w:t>
      </w:r>
      <w:r>
        <w:rPr>
          <w:color w:val="231F20"/>
          <w:spacing w:val="-9"/>
          <w:sz w:val="22"/>
        </w:rPr>
        <w:t> </w:t>
      </w:r>
      <w:r>
        <w:rPr>
          <w:color w:val="231F20"/>
          <w:sz w:val="22"/>
        </w:rPr>
        <w:t>object</w:t>
      </w:r>
      <w:r>
        <w:rPr>
          <w:color w:val="231F20"/>
          <w:spacing w:val="-6"/>
          <w:sz w:val="22"/>
        </w:rPr>
        <w:t> </w:t>
      </w:r>
      <w:r>
        <w:rPr>
          <w:color w:val="231F20"/>
          <w:spacing w:val="-2"/>
          <w:sz w:val="22"/>
        </w:rPr>
        <w:t>fully.</w:t>
      </w:r>
    </w:p>
    <w:p>
      <w:pPr>
        <w:pStyle w:val="BodyText"/>
        <w:spacing w:before="245"/>
      </w:pPr>
    </w:p>
    <w:p>
      <w:pPr>
        <w:spacing w:before="0"/>
        <w:ind w:left="0" w:right="301" w:firstLine="0"/>
        <w:jc w:val="center"/>
        <w:rPr>
          <w:b/>
          <w:sz w:val="22"/>
        </w:rPr>
      </w:pPr>
      <w:r>
        <w:rPr>
          <w:b/>
          <w:color w:val="231F20"/>
          <w:sz w:val="22"/>
        </w:rPr>
        <w:t>Competencies</w:t>
      </w:r>
      <w:r>
        <w:rPr>
          <w:b/>
          <w:color w:val="231F20"/>
          <w:spacing w:val="-7"/>
          <w:sz w:val="22"/>
        </w:rPr>
        <w:t> </w:t>
      </w:r>
      <w:r>
        <w:rPr>
          <w:b/>
          <w:color w:val="231F20"/>
          <w:sz w:val="22"/>
        </w:rPr>
        <w:t>and</w:t>
      </w:r>
      <w:r>
        <w:rPr>
          <w:b/>
          <w:color w:val="231F20"/>
          <w:spacing w:val="-3"/>
          <w:sz w:val="22"/>
        </w:rPr>
        <w:t> </w:t>
      </w:r>
      <w:r>
        <w:rPr>
          <w:b/>
          <w:color w:val="231F20"/>
          <w:sz w:val="22"/>
        </w:rPr>
        <w:t>Key</w:t>
      </w:r>
      <w:r>
        <w:rPr>
          <w:b/>
          <w:color w:val="231F20"/>
          <w:spacing w:val="-8"/>
          <w:sz w:val="22"/>
        </w:rPr>
        <w:t> </w:t>
      </w:r>
      <w:r>
        <w:rPr>
          <w:b/>
          <w:color w:val="231F20"/>
          <w:sz w:val="22"/>
        </w:rPr>
        <w:t>competencies</w:t>
      </w:r>
      <w:r>
        <w:rPr>
          <w:b/>
          <w:color w:val="231F20"/>
          <w:spacing w:val="-9"/>
          <w:sz w:val="22"/>
        </w:rPr>
        <w:t> </w:t>
      </w:r>
      <w:r>
        <w:rPr>
          <w:b/>
          <w:color w:val="231F20"/>
          <w:sz w:val="22"/>
        </w:rPr>
        <w:t>to</w:t>
      </w:r>
      <w:r>
        <w:rPr>
          <w:b/>
          <w:color w:val="231F20"/>
          <w:spacing w:val="-4"/>
          <w:sz w:val="22"/>
        </w:rPr>
        <w:t> </w:t>
      </w:r>
      <w:r>
        <w:rPr>
          <w:b/>
          <w:color w:val="231F20"/>
          <w:sz w:val="22"/>
        </w:rPr>
        <w:t>be</w:t>
      </w:r>
      <w:r>
        <w:rPr>
          <w:b/>
          <w:color w:val="231F20"/>
          <w:spacing w:val="-10"/>
          <w:sz w:val="22"/>
        </w:rPr>
        <w:t> </w:t>
      </w:r>
      <w:r>
        <w:rPr>
          <w:b/>
          <w:color w:val="231F20"/>
          <w:sz w:val="22"/>
        </w:rPr>
        <w:t>achieved</w:t>
      </w:r>
      <w:r>
        <w:rPr>
          <w:b/>
          <w:color w:val="231F20"/>
          <w:spacing w:val="-6"/>
          <w:sz w:val="22"/>
        </w:rPr>
        <w:t> </w:t>
      </w:r>
      <w:r>
        <w:rPr>
          <w:b/>
          <w:color w:val="231F20"/>
          <w:sz w:val="22"/>
        </w:rPr>
        <w:t>by</w:t>
      </w:r>
      <w:r>
        <w:rPr>
          <w:b/>
          <w:color w:val="231F20"/>
          <w:spacing w:val="-3"/>
          <w:sz w:val="22"/>
        </w:rPr>
        <w:t> </w:t>
      </w:r>
      <w:r>
        <w:rPr>
          <w:b/>
          <w:color w:val="231F20"/>
          <w:sz w:val="22"/>
        </w:rPr>
        <w:t>the</w:t>
      </w:r>
      <w:r>
        <w:rPr>
          <w:b/>
          <w:color w:val="231F20"/>
          <w:spacing w:val="-8"/>
          <w:sz w:val="22"/>
        </w:rPr>
        <w:t> </w:t>
      </w:r>
      <w:r>
        <w:rPr>
          <w:b/>
          <w:color w:val="231F20"/>
          <w:spacing w:val="-2"/>
          <w:sz w:val="22"/>
        </w:rPr>
        <w:t>student</w:t>
      </w:r>
    </w:p>
    <w:p>
      <w:pPr>
        <w:pStyle w:val="BodyText"/>
        <w:spacing w:before="7"/>
        <w:rPr>
          <w:b/>
          <w:sz w:val="19"/>
        </w:rPr>
      </w:pPr>
    </w:p>
    <w:tbl>
      <w:tblPr>
        <w:tblW w:w="0" w:type="auto"/>
        <w:jc w:val="left"/>
        <w:tblInd w:w="994"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004"/>
        <w:gridCol w:w="3323"/>
        <w:gridCol w:w="5148"/>
      </w:tblGrid>
      <w:tr>
        <w:trPr>
          <w:trHeight w:val="590" w:hRule="atLeast"/>
        </w:trPr>
        <w:tc>
          <w:tcPr>
            <w:tcW w:w="1004" w:type="dxa"/>
          </w:tcPr>
          <w:p>
            <w:pPr>
              <w:pStyle w:val="TableParagraph"/>
              <w:spacing w:before="6"/>
              <w:ind w:left="228"/>
              <w:jc w:val="center"/>
              <w:rPr>
                <w:b/>
                <w:sz w:val="22"/>
              </w:rPr>
            </w:pPr>
            <w:r>
              <w:rPr>
                <w:b/>
                <w:color w:val="231F20"/>
                <w:spacing w:val="-4"/>
                <w:sz w:val="22"/>
              </w:rPr>
              <w:t>S.No</w:t>
            </w:r>
          </w:p>
        </w:tc>
        <w:tc>
          <w:tcPr>
            <w:tcW w:w="3323" w:type="dxa"/>
          </w:tcPr>
          <w:p>
            <w:pPr>
              <w:pStyle w:val="TableParagraph"/>
              <w:spacing w:before="6"/>
              <w:ind w:left="1233"/>
              <w:rPr>
                <w:b/>
                <w:sz w:val="22"/>
              </w:rPr>
            </w:pPr>
            <w:r>
              <w:rPr>
                <w:b/>
                <w:color w:val="231F20"/>
                <w:sz w:val="22"/>
              </w:rPr>
              <w:t>Major</w:t>
            </w:r>
            <w:r>
              <w:rPr>
                <w:b/>
                <w:color w:val="231F20"/>
                <w:spacing w:val="-4"/>
                <w:sz w:val="22"/>
              </w:rPr>
              <w:t> </w:t>
            </w:r>
            <w:r>
              <w:rPr>
                <w:b/>
                <w:color w:val="231F20"/>
                <w:spacing w:val="-2"/>
                <w:sz w:val="22"/>
              </w:rPr>
              <w:t>topic</w:t>
            </w:r>
          </w:p>
        </w:tc>
        <w:tc>
          <w:tcPr>
            <w:tcW w:w="5148" w:type="dxa"/>
          </w:tcPr>
          <w:p>
            <w:pPr>
              <w:pStyle w:val="TableParagraph"/>
              <w:spacing w:before="6"/>
              <w:ind w:left="1910"/>
              <w:rPr>
                <w:b/>
                <w:sz w:val="22"/>
              </w:rPr>
            </w:pPr>
            <w:r>
              <w:rPr>
                <w:b/>
                <w:color w:val="231F20"/>
                <w:sz w:val="22"/>
              </w:rPr>
              <w:t>Key</w:t>
            </w:r>
            <w:r>
              <w:rPr>
                <w:b/>
                <w:color w:val="231F20"/>
                <w:spacing w:val="-7"/>
                <w:sz w:val="22"/>
              </w:rPr>
              <w:t> </w:t>
            </w:r>
            <w:r>
              <w:rPr>
                <w:b/>
                <w:color w:val="231F20"/>
                <w:spacing w:val="-2"/>
                <w:sz w:val="22"/>
              </w:rPr>
              <w:t>Competency</w:t>
            </w:r>
          </w:p>
        </w:tc>
      </w:tr>
      <w:tr>
        <w:trPr>
          <w:trHeight w:val="638" w:hRule="atLeast"/>
        </w:trPr>
        <w:tc>
          <w:tcPr>
            <w:tcW w:w="1004" w:type="dxa"/>
            <w:vMerge w:val="restart"/>
          </w:tcPr>
          <w:p>
            <w:pPr>
              <w:pStyle w:val="TableParagraph"/>
              <w:rPr>
                <w:b/>
                <w:sz w:val="22"/>
              </w:rPr>
            </w:pPr>
          </w:p>
          <w:p>
            <w:pPr>
              <w:pStyle w:val="TableParagraph"/>
              <w:rPr>
                <w:b/>
                <w:sz w:val="22"/>
              </w:rPr>
            </w:pPr>
          </w:p>
          <w:p>
            <w:pPr>
              <w:pStyle w:val="TableParagraph"/>
              <w:spacing w:before="228"/>
              <w:rPr>
                <w:b/>
                <w:sz w:val="22"/>
              </w:rPr>
            </w:pPr>
          </w:p>
          <w:p>
            <w:pPr>
              <w:pStyle w:val="TableParagraph"/>
              <w:ind w:left="528"/>
              <w:rPr>
                <w:sz w:val="22"/>
              </w:rPr>
            </w:pPr>
            <w:r>
              <w:rPr>
                <w:color w:val="231F20"/>
                <w:spacing w:val="-5"/>
                <w:sz w:val="22"/>
              </w:rPr>
              <w:t>1.</w:t>
            </w:r>
          </w:p>
        </w:tc>
        <w:tc>
          <w:tcPr>
            <w:tcW w:w="3323" w:type="dxa"/>
            <w:vMerge w:val="restart"/>
          </w:tcPr>
          <w:p>
            <w:pPr>
              <w:pStyle w:val="TableParagraph"/>
              <w:rPr>
                <w:b/>
                <w:sz w:val="22"/>
              </w:rPr>
            </w:pPr>
          </w:p>
          <w:p>
            <w:pPr>
              <w:pStyle w:val="TableParagraph"/>
              <w:rPr>
                <w:b/>
                <w:sz w:val="22"/>
              </w:rPr>
            </w:pPr>
          </w:p>
          <w:p>
            <w:pPr>
              <w:pStyle w:val="TableParagraph"/>
              <w:spacing w:before="94"/>
              <w:rPr>
                <w:b/>
                <w:sz w:val="22"/>
              </w:rPr>
            </w:pPr>
          </w:p>
          <w:p>
            <w:pPr>
              <w:pStyle w:val="TableParagraph"/>
              <w:ind w:left="109" w:right="198"/>
              <w:jc w:val="both"/>
              <w:rPr>
                <w:sz w:val="22"/>
              </w:rPr>
            </w:pPr>
            <w:r>
              <w:rPr>
                <w:color w:val="231F20"/>
                <w:sz w:val="22"/>
              </w:rPr>
              <w:t>Use</w:t>
            </w:r>
            <w:r>
              <w:rPr>
                <w:color w:val="231F20"/>
                <w:spacing w:val="-8"/>
                <w:sz w:val="22"/>
              </w:rPr>
              <w:t> </w:t>
            </w:r>
            <w:r>
              <w:rPr>
                <w:color w:val="231F20"/>
                <w:sz w:val="22"/>
              </w:rPr>
              <w:t>of</w:t>
            </w:r>
            <w:r>
              <w:rPr>
                <w:color w:val="231F20"/>
                <w:spacing w:val="-8"/>
                <w:sz w:val="22"/>
              </w:rPr>
              <w:t> </w:t>
            </w:r>
            <w:r>
              <w:rPr>
                <w:color w:val="231F20"/>
                <w:sz w:val="22"/>
              </w:rPr>
              <w:t>Drawing</w:t>
            </w:r>
            <w:r>
              <w:rPr>
                <w:color w:val="231F20"/>
                <w:spacing w:val="-8"/>
                <w:sz w:val="22"/>
              </w:rPr>
              <w:t> </w:t>
            </w:r>
            <w:r>
              <w:rPr>
                <w:color w:val="231F20"/>
                <w:sz w:val="22"/>
              </w:rPr>
              <w:t>Instruments,</w:t>
            </w:r>
            <w:r>
              <w:rPr>
                <w:color w:val="231F20"/>
                <w:spacing w:val="-10"/>
                <w:sz w:val="22"/>
              </w:rPr>
              <w:t> </w:t>
            </w:r>
            <w:r>
              <w:rPr>
                <w:color w:val="231F20"/>
                <w:sz w:val="22"/>
              </w:rPr>
              <w:t>Free Hand</w:t>
            </w:r>
            <w:r>
              <w:rPr>
                <w:color w:val="231F20"/>
                <w:spacing w:val="-9"/>
                <w:sz w:val="22"/>
              </w:rPr>
              <w:t> </w:t>
            </w:r>
            <w:r>
              <w:rPr>
                <w:color w:val="231F20"/>
                <w:sz w:val="22"/>
              </w:rPr>
              <w:t>Lettering</w:t>
            </w:r>
            <w:r>
              <w:rPr>
                <w:color w:val="231F20"/>
                <w:spacing w:val="-7"/>
                <w:sz w:val="22"/>
              </w:rPr>
              <w:t> </w:t>
            </w:r>
            <w:r>
              <w:rPr>
                <w:color w:val="231F20"/>
                <w:sz w:val="22"/>
              </w:rPr>
              <w:t>and</w:t>
            </w:r>
            <w:r>
              <w:rPr>
                <w:color w:val="231F20"/>
                <w:spacing w:val="-9"/>
                <w:sz w:val="22"/>
              </w:rPr>
              <w:t> </w:t>
            </w:r>
            <w:r>
              <w:rPr>
                <w:color w:val="231F20"/>
                <w:sz w:val="22"/>
              </w:rPr>
              <w:t>Dimensioning </w:t>
            </w:r>
            <w:r>
              <w:rPr>
                <w:color w:val="231F20"/>
                <w:spacing w:val="-2"/>
                <w:sz w:val="22"/>
              </w:rPr>
              <w:t>Practice</w:t>
            </w:r>
          </w:p>
        </w:tc>
        <w:tc>
          <w:tcPr>
            <w:tcW w:w="5148" w:type="dxa"/>
          </w:tcPr>
          <w:p>
            <w:pPr>
              <w:pStyle w:val="TableParagraph"/>
              <w:numPr>
                <w:ilvl w:val="0"/>
                <w:numId w:val="87"/>
              </w:numPr>
              <w:tabs>
                <w:tab w:pos="393" w:val="left" w:leader="none"/>
              </w:tabs>
              <w:spacing w:line="237" w:lineRule="auto" w:before="1" w:after="0"/>
              <w:ind w:left="393" w:right="183" w:hanging="327"/>
              <w:jc w:val="left"/>
              <w:rPr>
                <w:sz w:val="22"/>
              </w:rPr>
            </w:pPr>
            <w:r>
              <w:rPr>
                <w:color w:val="231F20"/>
                <w:sz w:val="22"/>
              </w:rPr>
              <w:t>Explain the linkages between Engineering drawing and other subjects of study in Diploma course.</w:t>
            </w:r>
          </w:p>
        </w:tc>
      </w:tr>
      <w:tr>
        <w:trPr>
          <w:trHeight w:val="618" w:hRule="atLeast"/>
        </w:trPr>
        <w:tc>
          <w:tcPr>
            <w:tcW w:w="1004" w:type="dxa"/>
            <w:vMerge/>
            <w:tcBorders>
              <w:top w:val="nil"/>
            </w:tcBorders>
          </w:tcPr>
          <w:p>
            <w:pPr>
              <w:rPr>
                <w:sz w:val="2"/>
                <w:szCs w:val="2"/>
              </w:rPr>
            </w:pPr>
          </w:p>
        </w:tc>
        <w:tc>
          <w:tcPr>
            <w:tcW w:w="3323" w:type="dxa"/>
            <w:vMerge/>
            <w:tcBorders>
              <w:top w:val="nil"/>
            </w:tcBorders>
          </w:tcPr>
          <w:p>
            <w:pPr>
              <w:rPr>
                <w:sz w:val="2"/>
                <w:szCs w:val="2"/>
              </w:rPr>
            </w:pPr>
          </w:p>
        </w:tc>
        <w:tc>
          <w:tcPr>
            <w:tcW w:w="5148" w:type="dxa"/>
          </w:tcPr>
          <w:p>
            <w:pPr>
              <w:pStyle w:val="TableParagraph"/>
              <w:numPr>
                <w:ilvl w:val="0"/>
                <w:numId w:val="88"/>
              </w:numPr>
              <w:tabs>
                <w:tab w:pos="391" w:val="left" w:leader="none"/>
                <w:tab w:pos="393" w:val="left" w:leader="none"/>
              </w:tabs>
              <w:spacing w:line="235" w:lineRule="auto" w:before="3" w:after="0"/>
              <w:ind w:left="393" w:right="603" w:hanging="284"/>
              <w:jc w:val="left"/>
              <w:rPr>
                <w:sz w:val="22"/>
              </w:rPr>
            </w:pPr>
            <w:r>
              <w:rPr>
                <w:color w:val="231F20"/>
                <w:sz w:val="22"/>
              </w:rPr>
              <w:t>Select</w:t>
            </w:r>
            <w:r>
              <w:rPr>
                <w:color w:val="231F20"/>
                <w:spacing w:val="-9"/>
                <w:sz w:val="22"/>
              </w:rPr>
              <w:t> </w:t>
            </w:r>
            <w:r>
              <w:rPr>
                <w:color w:val="231F20"/>
                <w:sz w:val="22"/>
              </w:rPr>
              <w:t>the</w:t>
            </w:r>
            <w:r>
              <w:rPr>
                <w:color w:val="231F20"/>
                <w:spacing w:val="-7"/>
                <w:sz w:val="22"/>
              </w:rPr>
              <w:t> </w:t>
            </w:r>
            <w:r>
              <w:rPr>
                <w:color w:val="231F20"/>
                <w:sz w:val="22"/>
              </w:rPr>
              <w:t>correct</w:t>
            </w:r>
            <w:r>
              <w:rPr>
                <w:color w:val="231F20"/>
                <w:spacing w:val="-9"/>
                <w:sz w:val="22"/>
              </w:rPr>
              <w:t> </w:t>
            </w:r>
            <w:r>
              <w:rPr>
                <w:color w:val="231F20"/>
                <w:sz w:val="22"/>
              </w:rPr>
              <w:t>instruments</w:t>
            </w:r>
            <w:r>
              <w:rPr>
                <w:color w:val="231F20"/>
                <w:spacing w:val="-4"/>
                <w:sz w:val="22"/>
              </w:rPr>
              <w:t> </w:t>
            </w:r>
            <w:r>
              <w:rPr>
                <w:color w:val="231F20"/>
                <w:sz w:val="22"/>
              </w:rPr>
              <w:t>to</w:t>
            </w:r>
            <w:r>
              <w:rPr>
                <w:color w:val="231F20"/>
                <w:spacing w:val="-8"/>
                <w:sz w:val="22"/>
              </w:rPr>
              <w:t> </w:t>
            </w:r>
            <w:r>
              <w:rPr>
                <w:color w:val="231F20"/>
                <w:sz w:val="22"/>
              </w:rPr>
              <w:t>draw</w:t>
            </w:r>
            <w:r>
              <w:rPr>
                <w:color w:val="231F20"/>
                <w:spacing w:val="-7"/>
                <w:sz w:val="22"/>
              </w:rPr>
              <w:t> </w:t>
            </w:r>
            <w:r>
              <w:rPr>
                <w:color w:val="231F20"/>
                <w:sz w:val="22"/>
              </w:rPr>
              <w:t>various entities in different orientation</w:t>
            </w:r>
          </w:p>
        </w:tc>
      </w:tr>
      <w:tr>
        <w:trPr>
          <w:trHeight w:val="685" w:hRule="atLeast"/>
        </w:trPr>
        <w:tc>
          <w:tcPr>
            <w:tcW w:w="1004" w:type="dxa"/>
            <w:vMerge/>
            <w:tcBorders>
              <w:top w:val="nil"/>
            </w:tcBorders>
          </w:tcPr>
          <w:p>
            <w:pPr>
              <w:rPr>
                <w:sz w:val="2"/>
                <w:szCs w:val="2"/>
              </w:rPr>
            </w:pPr>
          </w:p>
        </w:tc>
        <w:tc>
          <w:tcPr>
            <w:tcW w:w="3323" w:type="dxa"/>
            <w:vMerge/>
            <w:tcBorders>
              <w:top w:val="nil"/>
            </w:tcBorders>
          </w:tcPr>
          <w:p>
            <w:pPr>
              <w:rPr>
                <w:sz w:val="2"/>
                <w:szCs w:val="2"/>
              </w:rPr>
            </w:pPr>
          </w:p>
        </w:tc>
        <w:tc>
          <w:tcPr>
            <w:tcW w:w="5148" w:type="dxa"/>
          </w:tcPr>
          <w:p>
            <w:pPr>
              <w:pStyle w:val="TableParagraph"/>
              <w:numPr>
                <w:ilvl w:val="0"/>
                <w:numId w:val="89"/>
              </w:numPr>
              <w:tabs>
                <w:tab w:pos="391" w:val="left" w:leader="none"/>
                <w:tab w:pos="393" w:val="left" w:leader="none"/>
              </w:tabs>
              <w:spacing w:line="240" w:lineRule="auto" w:before="0" w:after="0"/>
              <w:ind w:left="393" w:right="183" w:hanging="284"/>
              <w:jc w:val="left"/>
              <w:rPr>
                <w:sz w:val="22"/>
              </w:rPr>
            </w:pPr>
            <w:r>
              <w:rPr>
                <w:color w:val="231F20"/>
                <w:sz w:val="22"/>
              </w:rPr>
              <w:t>Write</w:t>
            </w:r>
            <w:r>
              <w:rPr>
                <w:color w:val="231F20"/>
                <w:spacing w:val="-1"/>
                <w:sz w:val="22"/>
              </w:rPr>
              <w:t> </w:t>
            </w:r>
            <w:r>
              <w:rPr>
                <w:color w:val="231F20"/>
                <w:sz w:val="22"/>
              </w:rPr>
              <w:t>titles using sloping and vertical lettering and numerals as per B.I.S (Bureau of Indian standards)</w:t>
            </w:r>
          </w:p>
        </w:tc>
      </w:tr>
      <w:tr>
        <w:trPr>
          <w:trHeight w:val="628" w:hRule="atLeast"/>
        </w:trPr>
        <w:tc>
          <w:tcPr>
            <w:tcW w:w="1004" w:type="dxa"/>
            <w:vMerge/>
            <w:tcBorders>
              <w:top w:val="nil"/>
            </w:tcBorders>
          </w:tcPr>
          <w:p>
            <w:pPr>
              <w:rPr>
                <w:sz w:val="2"/>
                <w:szCs w:val="2"/>
              </w:rPr>
            </w:pPr>
          </w:p>
        </w:tc>
        <w:tc>
          <w:tcPr>
            <w:tcW w:w="3323" w:type="dxa"/>
            <w:vMerge/>
            <w:tcBorders>
              <w:top w:val="nil"/>
            </w:tcBorders>
          </w:tcPr>
          <w:p>
            <w:pPr>
              <w:rPr>
                <w:sz w:val="2"/>
                <w:szCs w:val="2"/>
              </w:rPr>
            </w:pPr>
          </w:p>
        </w:tc>
        <w:tc>
          <w:tcPr>
            <w:tcW w:w="5148" w:type="dxa"/>
          </w:tcPr>
          <w:p>
            <w:pPr>
              <w:pStyle w:val="TableParagraph"/>
              <w:numPr>
                <w:ilvl w:val="0"/>
                <w:numId w:val="90"/>
              </w:numPr>
              <w:tabs>
                <w:tab w:pos="391" w:val="left" w:leader="none"/>
                <w:tab w:pos="393" w:val="left" w:leader="none"/>
                <w:tab w:pos="1559" w:val="left" w:leader="none"/>
                <w:tab w:pos="1871" w:val="left" w:leader="none"/>
                <w:tab w:pos="2563" w:val="left" w:leader="none"/>
                <w:tab w:pos="4170" w:val="left" w:leader="none"/>
              </w:tabs>
              <w:spacing w:line="240" w:lineRule="auto" w:before="0" w:after="0"/>
              <w:ind w:left="393" w:right="173" w:hanging="284"/>
              <w:jc w:val="left"/>
              <w:rPr>
                <w:sz w:val="22"/>
              </w:rPr>
            </w:pPr>
            <w:r>
              <w:rPr>
                <w:color w:val="231F20"/>
                <w:spacing w:val="-2"/>
                <w:sz w:val="22"/>
              </w:rPr>
              <w:t>Dimension</w:t>
            </w:r>
            <w:r>
              <w:rPr>
                <w:color w:val="231F20"/>
                <w:sz w:val="22"/>
              </w:rPr>
              <w:tab/>
            </w:r>
            <w:r>
              <w:rPr>
                <w:color w:val="231F20"/>
                <w:spacing w:val="-10"/>
                <w:sz w:val="22"/>
              </w:rPr>
              <w:t>a</w:t>
            </w:r>
            <w:r>
              <w:rPr>
                <w:color w:val="231F20"/>
                <w:sz w:val="22"/>
              </w:rPr>
              <w:tab/>
            </w:r>
            <w:r>
              <w:rPr>
                <w:color w:val="231F20"/>
                <w:spacing w:val="-2"/>
                <w:sz w:val="22"/>
              </w:rPr>
              <w:t>given</w:t>
            </w:r>
            <w:r>
              <w:rPr>
                <w:color w:val="231F20"/>
                <w:sz w:val="22"/>
              </w:rPr>
              <w:tab/>
              <w:t>drawing</w:t>
            </w:r>
            <w:r>
              <w:rPr>
                <w:color w:val="231F20"/>
                <w:spacing w:val="80"/>
                <w:sz w:val="22"/>
              </w:rPr>
              <w:t> </w:t>
            </w:r>
            <w:r>
              <w:rPr>
                <w:color w:val="231F20"/>
                <w:sz w:val="22"/>
              </w:rPr>
              <w:t>using</w:t>
              <w:tab/>
            </w:r>
            <w:r>
              <w:rPr>
                <w:color w:val="231F20"/>
                <w:spacing w:val="-2"/>
                <w:sz w:val="22"/>
              </w:rPr>
              <w:t>standard </w:t>
            </w:r>
            <w:r>
              <w:rPr>
                <w:color w:val="231F20"/>
                <w:sz w:val="22"/>
              </w:rPr>
              <w:t>notations and desired system of dimensioning</w:t>
            </w:r>
          </w:p>
        </w:tc>
      </w:tr>
      <w:tr>
        <w:trPr>
          <w:trHeight w:val="815" w:hRule="atLeast"/>
        </w:trPr>
        <w:tc>
          <w:tcPr>
            <w:tcW w:w="1004" w:type="dxa"/>
          </w:tcPr>
          <w:p>
            <w:pPr>
              <w:pStyle w:val="TableParagraph"/>
              <w:spacing w:before="1"/>
              <w:rPr>
                <w:b/>
                <w:sz w:val="22"/>
              </w:rPr>
            </w:pPr>
          </w:p>
          <w:p>
            <w:pPr>
              <w:pStyle w:val="TableParagraph"/>
              <w:ind w:left="228" w:right="1"/>
              <w:jc w:val="center"/>
              <w:rPr>
                <w:sz w:val="22"/>
              </w:rPr>
            </w:pPr>
            <w:r>
              <w:rPr>
                <w:color w:val="231F20"/>
                <w:spacing w:val="-5"/>
                <w:sz w:val="22"/>
              </w:rPr>
              <w:t>2.</w:t>
            </w:r>
          </w:p>
        </w:tc>
        <w:tc>
          <w:tcPr>
            <w:tcW w:w="3323" w:type="dxa"/>
          </w:tcPr>
          <w:p>
            <w:pPr>
              <w:pStyle w:val="TableParagraph"/>
              <w:spacing w:before="1"/>
              <w:rPr>
                <w:b/>
                <w:sz w:val="22"/>
              </w:rPr>
            </w:pPr>
          </w:p>
          <w:p>
            <w:pPr>
              <w:pStyle w:val="TableParagraph"/>
              <w:ind w:left="393"/>
              <w:rPr>
                <w:sz w:val="22"/>
              </w:rPr>
            </w:pPr>
            <w:r>
              <w:rPr>
                <w:color w:val="231F20"/>
                <w:sz w:val="22"/>
              </w:rPr>
              <w:t>Geometrical</w:t>
            </w:r>
            <w:r>
              <w:rPr>
                <w:color w:val="231F20"/>
                <w:spacing w:val="-9"/>
                <w:sz w:val="22"/>
              </w:rPr>
              <w:t> </w:t>
            </w:r>
            <w:r>
              <w:rPr>
                <w:color w:val="231F20"/>
                <w:spacing w:val="-2"/>
                <w:sz w:val="22"/>
              </w:rPr>
              <w:t>construction</w:t>
            </w:r>
          </w:p>
        </w:tc>
        <w:tc>
          <w:tcPr>
            <w:tcW w:w="5148" w:type="dxa"/>
          </w:tcPr>
          <w:p>
            <w:pPr>
              <w:pStyle w:val="TableParagraph"/>
              <w:numPr>
                <w:ilvl w:val="0"/>
                <w:numId w:val="91"/>
              </w:numPr>
              <w:tabs>
                <w:tab w:pos="391" w:val="left" w:leader="none"/>
                <w:tab w:pos="393" w:val="left" w:leader="none"/>
              </w:tabs>
              <w:spacing w:line="240" w:lineRule="auto" w:before="0" w:after="0"/>
              <w:ind w:left="393" w:right="181" w:hanging="284"/>
              <w:jc w:val="left"/>
              <w:rPr>
                <w:sz w:val="22"/>
              </w:rPr>
            </w:pPr>
            <w:r>
              <w:rPr>
                <w:color w:val="231F20"/>
                <w:sz w:val="22"/>
              </w:rPr>
              <w:t>Dividing a</w:t>
            </w:r>
            <w:r>
              <w:rPr>
                <w:color w:val="231F20"/>
                <w:spacing w:val="-1"/>
                <w:sz w:val="22"/>
              </w:rPr>
              <w:t> </w:t>
            </w:r>
            <w:r>
              <w:rPr>
                <w:color w:val="231F20"/>
                <w:sz w:val="22"/>
              </w:rPr>
              <w:t>line into equal parts, tangents to circles, Construct involute, cycloid from the given data.</w:t>
            </w:r>
          </w:p>
        </w:tc>
      </w:tr>
      <w:tr>
        <w:trPr>
          <w:trHeight w:val="816" w:hRule="atLeast"/>
        </w:trPr>
        <w:tc>
          <w:tcPr>
            <w:tcW w:w="1004" w:type="dxa"/>
          </w:tcPr>
          <w:p>
            <w:pPr>
              <w:pStyle w:val="TableParagraph"/>
              <w:spacing w:before="2"/>
              <w:rPr>
                <w:b/>
                <w:sz w:val="22"/>
              </w:rPr>
            </w:pPr>
          </w:p>
          <w:p>
            <w:pPr>
              <w:pStyle w:val="TableParagraph"/>
              <w:ind w:left="228" w:right="1"/>
              <w:jc w:val="center"/>
              <w:rPr>
                <w:sz w:val="22"/>
              </w:rPr>
            </w:pPr>
            <w:r>
              <w:rPr>
                <w:color w:val="231F20"/>
                <w:spacing w:val="-5"/>
                <w:sz w:val="22"/>
              </w:rPr>
              <w:t>3.</w:t>
            </w:r>
          </w:p>
        </w:tc>
        <w:tc>
          <w:tcPr>
            <w:tcW w:w="3323" w:type="dxa"/>
          </w:tcPr>
          <w:p>
            <w:pPr>
              <w:pStyle w:val="TableParagraph"/>
              <w:spacing w:line="244" w:lineRule="auto" w:before="136"/>
              <w:ind w:left="393" w:right="26"/>
              <w:rPr>
                <w:sz w:val="22"/>
              </w:rPr>
            </w:pPr>
            <w:r>
              <w:rPr>
                <w:color w:val="231F20"/>
                <w:sz w:val="22"/>
              </w:rPr>
              <w:t>Projection</w:t>
            </w:r>
            <w:r>
              <w:rPr>
                <w:color w:val="231F20"/>
                <w:spacing w:val="-13"/>
                <w:sz w:val="22"/>
              </w:rPr>
              <w:t> </w:t>
            </w:r>
            <w:r>
              <w:rPr>
                <w:color w:val="231F20"/>
                <w:sz w:val="22"/>
              </w:rPr>
              <w:t>of</w:t>
            </w:r>
            <w:r>
              <w:rPr>
                <w:color w:val="231F20"/>
                <w:spacing w:val="-12"/>
                <w:sz w:val="22"/>
              </w:rPr>
              <w:t> </w:t>
            </w:r>
            <w:r>
              <w:rPr>
                <w:color w:val="231F20"/>
                <w:sz w:val="22"/>
              </w:rPr>
              <w:t>points,</w:t>
            </w:r>
            <w:r>
              <w:rPr>
                <w:color w:val="231F20"/>
                <w:spacing w:val="-13"/>
                <w:sz w:val="22"/>
              </w:rPr>
              <w:t> </w:t>
            </w:r>
            <w:r>
              <w:rPr>
                <w:color w:val="231F20"/>
                <w:sz w:val="22"/>
              </w:rPr>
              <w:t>Lines, Planes &amp; Solids</w:t>
            </w:r>
          </w:p>
        </w:tc>
        <w:tc>
          <w:tcPr>
            <w:tcW w:w="5148" w:type="dxa"/>
          </w:tcPr>
          <w:p>
            <w:pPr>
              <w:pStyle w:val="TableParagraph"/>
              <w:numPr>
                <w:ilvl w:val="0"/>
                <w:numId w:val="92"/>
              </w:numPr>
              <w:tabs>
                <w:tab w:pos="391" w:val="left" w:leader="none"/>
              </w:tabs>
              <w:spacing w:line="280" w:lineRule="exact" w:before="0" w:after="0"/>
              <w:ind w:left="391" w:right="0" w:hanging="282"/>
              <w:jc w:val="left"/>
              <w:rPr>
                <w:sz w:val="22"/>
              </w:rPr>
            </w:pPr>
            <w:r>
              <w:rPr>
                <w:color w:val="231F20"/>
                <w:sz w:val="22"/>
              </w:rPr>
              <w:t>Draw</w:t>
            </w:r>
            <w:r>
              <w:rPr>
                <w:color w:val="231F20"/>
                <w:spacing w:val="30"/>
                <w:sz w:val="22"/>
              </w:rPr>
              <w:t> </w:t>
            </w:r>
            <w:r>
              <w:rPr>
                <w:color w:val="231F20"/>
                <w:sz w:val="22"/>
              </w:rPr>
              <w:t>the</w:t>
            </w:r>
            <w:r>
              <w:rPr>
                <w:color w:val="231F20"/>
                <w:spacing w:val="33"/>
                <w:sz w:val="22"/>
              </w:rPr>
              <w:t> </w:t>
            </w:r>
            <w:r>
              <w:rPr>
                <w:color w:val="231F20"/>
                <w:sz w:val="22"/>
              </w:rPr>
              <w:t>projections</w:t>
            </w:r>
            <w:r>
              <w:rPr>
                <w:color w:val="231F20"/>
                <w:spacing w:val="32"/>
                <w:sz w:val="22"/>
              </w:rPr>
              <w:t> </w:t>
            </w:r>
            <w:r>
              <w:rPr>
                <w:color w:val="231F20"/>
                <w:sz w:val="22"/>
              </w:rPr>
              <w:t>of</w:t>
            </w:r>
            <w:r>
              <w:rPr>
                <w:color w:val="231F20"/>
                <w:spacing w:val="36"/>
                <w:sz w:val="22"/>
              </w:rPr>
              <w:t> </w:t>
            </w:r>
            <w:r>
              <w:rPr>
                <w:color w:val="231F20"/>
                <w:sz w:val="22"/>
              </w:rPr>
              <w:t>points,</w:t>
            </w:r>
            <w:r>
              <w:rPr>
                <w:color w:val="231F20"/>
                <w:spacing w:val="36"/>
                <w:sz w:val="22"/>
              </w:rPr>
              <w:t> </w:t>
            </w:r>
            <w:r>
              <w:rPr>
                <w:color w:val="231F20"/>
                <w:sz w:val="22"/>
              </w:rPr>
              <w:t>straight</w:t>
            </w:r>
            <w:r>
              <w:rPr>
                <w:color w:val="231F20"/>
                <w:spacing w:val="31"/>
                <w:sz w:val="22"/>
              </w:rPr>
              <w:t> </w:t>
            </w:r>
            <w:r>
              <w:rPr>
                <w:color w:val="231F20"/>
                <w:spacing w:val="-2"/>
                <w:sz w:val="22"/>
              </w:rPr>
              <w:t>lines,</w:t>
            </w:r>
          </w:p>
          <w:p>
            <w:pPr>
              <w:pStyle w:val="TableParagraph"/>
              <w:spacing w:line="260" w:lineRule="exact"/>
              <w:ind w:left="393"/>
              <w:rPr>
                <w:sz w:val="22"/>
              </w:rPr>
            </w:pPr>
            <w:r>
              <w:rPr>
                <w:color w:val="231F20"/>
                <w:sz w:val="22"/>
              </w:rPr>
              <w:t>planes</w:t>
            </w:r>
            <w:r>
              <w:rPr>
                <w:color w:val="231F20"/>
                <w:spacing w:val="37"/>
                <w:sz w:val="22"/>
              </w:rPr>
              <w:t> </w:t>
            </w:r>
            <w:r>
              <w:rPr>
                <w:color w:val="231F20"/>
                <w:sz w:val="22"/>
              </w:rPr>
              <w:t>&amp;</w:t>
            </w:r>
            <w:r>
              <w:rPr>
                <w:color w:val="231F20"/>
                <w:spacing w:val="31"/>
                <w:sz w:val="22"/>
              </w:rPr>
              <w:t> </w:t>
            </w:r>
            <w:r>
              <w:rPr>
                <w:color w:val="231F20"/>
                <w:sz w:val="22"/>
              </w:rPr>
              <w:t>solids</w:t>
            </w:r>
            <w:r>
              <w:rPr>
                <w:color w:val="231F20"/>
                <w:spacing w:val="32"/>
                <w:sz w:val="22"/>
              </w:rPr>
              <w:t> </w:t>
            </w:r>
            <w:r>
              <w:rPr>
                <w:color w:val="231F20"/>
                <w:sz w:val="22"/>
              </w:rPr>
              <w:t>with</w:t>
            </w:r>
            <w:r>
              <w:rPr>
                <w:color w:val="231F20"/>
                <w:spacing w:val="32"/>
                <w:sz w:val="22"/>
              </w:rPr>
              <w:t> </w:t>
            </w:r>
            <w:r>
              <w:rPr>
                <w:color w:val="231F20"/>
                <w:sz w:val="22"/>
              </w:rPr>
              <w:t>respect</w:t>
            </w:r>
            <w:r>
              <w:rPr>
                <w:color w:val="231F20"/>
                <w:spacing w:val="30"/>
                <w:sz w:val="22"/>
              </w:rPr>
              <w:t> </w:t>
            </w:r>
            <w:r>
              <w:rPr>
                <w:color w:val="231F20"/>
                <w:sz w:val="22"/>
              </w:rPr>
              <w:t>to</w:t>
            </w:r>
            <w:r>
              <w:rPr>
                <w:color w:val="231F20"/>
                <w:spacing w:val="36"/>
                <w:sz w:val="22"/>
              </w:rPr>
              <w:t> </w:t>
            </w:r>
            <w:r>
              <w:rPr>
                <w:color w:val="231F20"/>
                <w:sz w:val="22"/>
              </w:rPr>
              <w:t>reference</w:t>
            </w:r>
            <w:r>
              <w:rPr>
                <w:color w:val="231F20"/>
                <w:spacing w:val="32"/>
                <w:sz w:val="22"/>
              </w:rPr>
              <w:t> </w:t>
            </w:r>
            <w:r>
              <w:rPr>
                <w:color w:val="231F20"/>
                <w:sz w:val="22"/>
              </w:rPr>
              <w:t>planes (HP&amp; VP)</w:t>
            </w:r>
          </w:p>
        </w:tc>
      </w:tr>
      <w:tr>
        <w:trPr>
          <w:trHeight w:val="1108" w:hRule="atLeast"/>
        </w:trPr>
        <w:tc>
          <w:tcPr>
            <w:tcW w:w="1004" w:type="dxa"/>
          </w:tcPr>
          <w:p>
            <w:pPr>
              <w:pStyle w:val="TableParagraph"/>
              <w:spacing w:before="150"/>
              <w:rPr>
                <w:b/>
                <w:sz w:val="22"/>
              </w:rPr>
            </w:pPr>
          </w:p>
          <w:p>
            <w:pPr>
              <w:pStyle w:val="TableParagraph"/>
              <w:ind w:left="228" w:right="1"/>
              <w:jc w:val="center"/>
              <w:rPr>
                <w:sz w:val="22"/>
              </w:rPr>
            </w:pPr>
            <w:r>
              <w:rPr>
                <w:color w:val="231F20"/>
                <w:spacing w:val="-5"/>
                <w:sz w:val="22"/>
              </w:rPr>
              <w:t>4.</w:t>
            </w:r>
          </w:p>
        </w:tc>
        <w:tc>
          <w:tcPr>
            <w:tcW w:w="3323" w:type="dxa"/>
          </w:tcPr>
          <w:p>
            <w:pPr>
              <w:pStyle w:val="TableParagraph"/>
              <w:spacing w:before="150"/>
              <w:rPr>
                <w:b/>
                <w:sz w:val="22"/>
              </w:rPr>
            </w:pPr>
          </w:p>
          <w:p>
            <w:pPr>
              <w:pStyle w:val="TableParagraph"/>
              <w:ind w:left="393"/>
              <w:rPr>
                <w:sz w:val="22"/>
              </w:rPr>
            </w:pPr>
            <w:r>
              <w:rPr>
                <w:color w:val="231F20"/>
                <w:spacing w:val="-2"/>
                <w:sz w:val="22"/>
              </w:rPr>
              <w:t>Sectional</w:t>
            </w:r>
            <w:r>
              <w:rPr>
                <w:color w:val="231F20"/>
                <w:spacing w:val="3"/>
                <w:sz w:val="22"/>
              </w:rPr>
              <w:t> </w:t>
            </w:r>
            <w:r>
              <w:rPr>
                <w:color w:val="231F20"/>
                <w:spacing w:val="-2"/>
                <w:sz w:val="22"/>
              </w:rPr>
              <w:t>Views</w:t>
            </w:r>
          </w:p>
        </w:tc>
        <w:tc>
          <w:tcPr>
            <w:tcW w:w="5148" w:type="dxa"/>
          </w:tcPr>
          <w:p>
            <w:pPr>
              <w:pStyle w:val="TableParagraph"/>
              <w:numPr>
                <w:ilvl w:val="0"/>
                <w:numId w:val="93"/>
              </w:numPr>
              <w:tabs>
                <w:tab w:pos="391" w:val="left" w:leader="none"/>
                <w:tab w:pos="393" w:val="left" w:leader="none"/>
              </w:tabs>
              <w:spacing w:line="235" w:lineRule="auto" w:before="3" w:after="0"/>
              <w:ind w:left="393" w:right="500" w:hanging="284"/>
              <w:jc w:val="left"/>
              <w:rPr>
                <w:sz w:val="22"/>
              </w:rPr>
            </w:pPr>
            <w:r>
              <w:rPr>
                <w:color w:val="231F20"/>
                <w:sz w:val="22"/>
              </w:rPr>
              <w:t>Differentiate</w:t>
            </w:r>
            <w:r>
              <w:rPr>
                <w:color w:val="231F20"/>
                <w:spacing w:val="-8"/>
                <w:sz w:val="22"/>
              </w:rPr>
              <w:t> </w:t>
            </w:r>
            <w:r>
              <w:rPr>
                <w:color w:val="231F20"/>
                <w:sz w:val="22"/>
              </w:rPr>
              <w:t>between</w:t>
            </w:r>
            <w:r>
              <w:rPr>
                <w:color w:val="231F20"/>
                <w:spacing w:val="-8"/>
                <w:sz w:val="22"/>
              </w:rPr>
              <w:t> </w:t>
            </w:r>
            <w:r>
              <w:rPr>
                <w:color w:val="231F20"/>
                <w:sz w:val="22"/>
              </w:rPr>
              <w:t>true</w:t>
            </w:r>
            <w:r>
              <w:rPr>
                <w:color w:val="231F20"/>
                <w:spacing w:val="-7"/>
                <w:sz w:val="22"/>
              </w:rPr>
              <w:t> </w:t>
            </w:r>
            <w:r>
              <w:rPr>
                <w:color w:val="231F20"/>
                <w:sz w:val="22"/>
              </w:rPr>
              <w:t>shape</w:t>
            </w:r>
            <w:r>
              <w:rPr>
                <w:color w:val="231F20"/>
                <w:spacing w:val="-8"/>
                <w:sz w:val="22"/>
              </w:rPr>
              <w:t> </w:t>
            </w:r>
            <w:r>
              <w:rPr>
                <w:color w:val="231F20"/>
                <w:sz w:val="22"/>
              </w:rPr>
              <w:t>and</w:t>
            </w:r>
            <w:r>
              <w:rPr>
                <w:color w:val="231F20"/>
                <w:spacing w:val="-8"/>
                <w:sz w:val="22"/>
              </w:rPr>
              <w:t> </w:t>
            </w:r>
            <w:r>
              <w:rPr>
                <w:color w:val="231F20"/>
                <w:sz w:val="22"/>
              </w:rPr>
              <w:t>apparent shape of section</w:t>
            </w:r>
          </w:p>
          <w:p>
            <w:pPr>
              <w:pStyle w:val="TableParagraph"/>
              <w:numPr>
                <w:ilvl w:val="0"/>
                <w:numId w:val="93"/>
              </w:numPr>
              <w:tabs>
                <w:tab w:pos="391" w:val="left" w:leader="none"/>
              </w:tabs>
              <w:spacing w:line="275" w:lineRule="exact" w:before="5" w:after="0"/>
              <w:ind w:left="391" w:right="0" w:hanging="282"/>
              <w:jc w:val="left"/>
              <w:rPr>
                <w:sz w:val="22"/>
              </w:rPr>
            </w:pPr>
            <w:r>
              <w:rPr>
                <w:color w:val="231F20"/>
                <w:sz w:val="22"/>
              </w:rPr>
              <w:t>Apply</w:t>
            </w:r>
            <w:r>
              <w:rPr>
                <w:color w:val="231F20"/>
                <w:spacing w:val="-5"/>
                <w:sz w:val="22"/>
              </w:rPr>
              <w:t> </w:t>
            </w:r>
            <w:r>
              <w:rPr>
                <w:color w:val="231F20"/>
                <w:sz w:val="22"/>
              </w:rPr>
              <w:t>principles</w:t>
            </w:r>
            <w:r>
              <w:rPr>
                <w:color w:val="231F20"/>
                <w:spacing w:val="-4"/>
                <w:sz w:val="22"/>
              </w:rPr>
              <w:t> </w:t>
            </w:r>
            <w:r>
              <w:rPr>
                <w:color w:val="231F20"/>
                <w:sz w:val="22"/>
              </w:rPr>
              <w:t>of</w:t>
            </w:r>
            <w:r>
              <w:rPr>
                <w:color w:val="231F20"/>
                <w:spacing w:val="-10"/>
                <w:sz w:val="22"/>
              </w:rPr>
              <w:t> </w:t>
            </w:r>
            <w:r>
              <w:rPr>
                <w:color w:val="231F20"/>
                <w:spacing w:val="-2"/>
                <w:sz w:val="22"/>
              </w:rPr>
              <w:t>hatching.</w:t>
            </w:r>
          </w:p>
          <w:p>
            <w:pPr>
              <w:pStyle w:val="TableParagraph"/>
              <w:numPr>
                <w:ilvl w:val="0"/>
                <w:numId w:val="93"/>
              </w:numPr>
              <w:tabs>
                <w:tab w:pos="391" w:val="left" w:leader="none"/>
              </w:tabs>
              <w:spacing w:line="267" w:lineRule="exact" w:before="0" w:after="0"/>
              <w:ind w:left="391" w:right="0" w:hanging="282"/>
              <w:jc w:val="left"/>
              <w:rPr>
                <w:sz w:val="22"/>
              </w:rPr>
            </w:pPr>
            <w:r>
              <w:rPr>
                <w:color w:val="231F20"/>
                <w:sz w:val="22"/>
              </w:rPr>
              <w:t>Draw</w:t>
            </w:r>
            <w:r>
              <w:rPr>
                <w:color w:val="231F20"/>
                <w:spacing w:val="-9"/>
                <w:sz w:val="22"/>
              </w:rPr>
              <w:t> </w:t>
            </w:r>
            <w:r>
              <w:rPr>
                <w:color w:val="231F20"/>
                <w:sz w:val="22"/>
              </w:rPr>
              <w:t>simple</w:t>
            </w:r>
            <w:r>
              <w:rPr>
                <w:color w:val="231F20"/>
                <w:spacing w:val="-4"/>
                <w:sz w:val="22"/>
              </w:rPr>
              <w:t> </w:t>
            </w:r>
            <w:r>
              <w:rPr>
                <w:color w:val="231F20"/>
                <w:sz w:val="22"/>
              </w:rPr>
              <w:t>sections</w:t>
            </w:r>
            <w:r>
              <w:rPr>
                <w:color w:val="231F20"/>
                <w:spacing w:val="-7"/>
                <w:sz w:val="22"/>
              </w:rPr>
              <w:t> </w:t>
            </w:r>
            <w:r>
              <w:rPr>
                <w:color w:val="231F20"/>
                <w:sz w:val="22"/>
              </w:rPr>
              <w:t>of</w:t>
            </w:r>
            <w:r>
              <w:rPr>
                <w:color w:val="231F20"/>
                <w:spacing w:val="-9"/>
                <w:sz w:val="22"/>
              </w:rPr>
              <w:t> </w:t>
            </w:r>
            <w:r>
              <w:rPr>
                <w:color w:val="231F20"/>
                <w:sz w:val="22"/>
              </w:rPr>
              <w:t>regular</w:t>
            </w:r>
            <w:r>
              <w:rPr>
                <w:color w:val="231F20"/>
                <w:spacing w:val="-3"/>
                <w:sz w:val="22"/>
              </w:rPr>
              <w:t> </w:t>
            </w:r>
            <w:r>
              <w:rPr>
                <w:color w:val="231F20"/>
                <w:spacing w:val="-2"/>
                <w:sz w:val="22"/>
              </w:rPr>
              <w:t>solids</w:t>
            </w:r>
          </w:p>
        </w:tc>
      </w:tr>
      <w:tr>
        <w:trPr>
          <w:trHeight w:val="821" w:hRule="atLeast"/>
        </w:trPr>
        <w:tc>
          <w:tcPr>
            <w:tcW w:w="1004" w:type="dxa"/>
          </w:tcPr>
          <w:p>
            <w:pPr>
              <w:pStyle w:val="TableParagraph"/>
              <w:spacing w:before="7"/>
              <w:rPr>
                <w:b/>
                <w:sz w:val="22"/>
              </w:rPr>
            </w:pPr>
          </w:p>
          <w:p>
            <w:pPr>
              <w:pStyle w:val="TableParagraph"/>
              <w:ind w:left="228" w:right="1"/>
              <w:jc w:val="center"/>
              <w:rPr>
                <w:sz w:val="22"/>
              </w:rPr>
            </w:pPr>
            <w:r>
              <w:rPr>
                <w:color w:val="231F20"/>
                <w:spacing w:val="-5"/>
                <w:sz w:val="22"/>
              </w:rPr>
              <w:t>5.</w:t>
            </w:r>
          </w:p>
        </w:tc>
        <w:tc>
          <w:tcPr>
            <w:tcW w:w="3323" w:type="dxa"/>
          </w:tcPr>
          <w:p>
            <w:pPr>
              <w:pStyle w:val="TableParagraph"/>
              <w:spacing w:before="7"/>
              <w:rPr>
                <w:b/>
                <w:sz w:val="22"/>
              </w:rPr>
            </w:pPr>
          </w:p>
          <w:p>
            <w:pPr>
              <w:pStyle w:val="TableParagraph"/>
              <w:ind w:left="393"/>
              <w:rPr>
                <w:sz w:val="22"/>
              </w:rPr>
            </w:pPr>
            <w:r>
              <w:rPr>
                <w:color w:val="231F20"/>
                <w:spacing w:val="-2"/>
                <w:sz w:val="22"/>
              </w:rPr>
              <w:t>Orthographic</w:t>
            </w:r>
            <w:r>
              <w:rPr>
                <w:color w:val="231F20"/>
                <w:spacing w:val="6"/>
                <w:sz w:val="22"/>
              </w:rPr>
              <w:t> </w:t>
            </w:r>
            <w:r>
              <w:rPr>
                <w:color w:val="231F20"/>
                <w:spacing w:val="-2"/>
                <w:sz w:val="22"/>
              </w:rPr>
              <w:t>Projection</w:t>
            </w:r>
          </w:p>
        </w:tc>
        <w:tc>
          <w:tcPr>
            <w:tcW w:w="5148" w:type="dxa"/>
          </w:tcPr>
          <w:p>
            <w:pPr>
              <w:pStyle w:val="TableParagraph"/>
              <w:numPr>
                <w:ilvl w:val="0"/>
                <w:numId w:val="94"/>
              </w:numPr>
              <w:tabs>
                <w:tab w:pos="391" w:val="left" w:leader="none"/>
                <w:tab w:pos="393" w:val="left" w:leader="none"/>
              </w:tabs>
              <w:spacing w:line="240" w:lineRule="auto" w:before="5" w:after="0"/>
              <w:ind w:left="393" w:right="184" w:hanging="284"/>
              <w:jc w:val="left"/>
              <w:rPr>
                <w:sz w:val="22"/>
              </w:rPr>
            </w:pPr>
            <w:r>
              <w:rPr>
                <w:color w:val="231F20"/>
                <w:sz w:val="22"/>
              </w:rPr>
              <w:t>Draw</w:t>
            </w:r>
            <w:r>
              <w:rPr>
                <w:color w:val="231F20"/>
                <w:spacing w:val="38"/>
                <w:sz w:val="22"/>
              </w:rPr>
              <w:t> </w:t>
            </w:r>
            <w:r>
              <w:rPr>
                <w:color w:val="231F20"/>
                <w:sz w:val="22"/>
              </w:rPr>
              <w:t>the</w:t>
            </w:r>
            <w:r>
              <w:rPr>
                <w:color w:val="231F20"/>
                <w:spacing w:val="38"/>
                <w:sz w:val="22"/>
              </w:rPr>
              <w:t> </w:t>
            </w:r>
            <w:r>
              <w:rPr>
                <w:color w:val="231F20"/>
                <w:sz w:val="22"/>
              </w:rPr>
              <w:t>minimum</w:t>
            </w:r>
            <w:r>
              <w:rPr>
                <w:color w:val="231F20"/>
                <w:spacing w:val="40"/>
                <w:sz w:val="22"/>
              </w:rPr>
              <w:t> </w:t>
            </w:r>
            <w:r>
              <w:rPr>
                <w:color w:val="231F20"/>
                <w:sz w:val="22"/>
              </w:rPr>
              <w:t>number</w:t>
            </w:r>
            <w:r>
              <w:rPr>
                <w:color w:val="231F20"/>
                <w:spacing w:val="38"/>
                <w:sz w:val="22"/>
              </w:rPr>
              <w:t> </w:t>
            </w:r>
            <w:r>
              <w:rPr>
                <w:color w:val="231F20"/>
                <w:sz w:val="22"/>
              </w:rPr>
              <w:t>of</w:t>
            </w:r>
            <w:r>
              <w:rPr>
                <w:color w:val="231F20"/>
                <w:spacing w:val="37"/>
                <w:sz w:val="22"/>
              </w:rPr>
              <w:t> </w:t>
            </w:r>
            <w:r>
              <w:rPr>
                <w:color w:val="231F20"/>
                <w:sz w:val="22"/>
              </w:rPr>
              <w:t>views</w:t>
            </w:r>
            <w:r>
              <w:rPr>
                <w:color w:val="231F20"/>
                <w:spacing w:val="40"/>
                <w:sz w:val="22"/>
              </w:rPr>
              <w:t> </w:t>
            </w:r>
            <w:r>
              <w:rPr>
                <w:color w:val="231F20"/>
                <w:sz w:val="22"/>
              </w:rPr>
              <w:t>needed</w:t>
            </w:r>
            <w:r>
              <w:rPr>
                <w:color w:val="231F20"/>
                <w:spacing w:val="37"/>
                <w:sz w:val="22"/>
              </w:rPr>
              <w:t> </w:t>
            </w:r>
            <w:r>
              <w:rPr>
                <w:color w:val="231F20"/>
                <w:sz w:val="22"/>
              </w:rPr>
              <w:t>to represent a given object fully.</w:t>
            </w:r>
          </w:p>
        </w:tc>
      </w:tr>
    </w:tbl>
    <w:p>
      <w:pPr>
        <w:pStyle w:val="BodyText"/>
        <w:spacing w:before="44"/>
        <w:rPr>
          <w:b/>
        </w:rPr>
      </w:pPr>
    </w:p>
    <w:p>
      <w:pPr>
        <w:pStyle w:val="Heading5"/>
        <w:ind w:left="1628"/>
      </w:pPr>
      <w:r>
        <w:rPr>
          <w:color w:val="231F20"/>
        </w:rPr>
        <w:t>COURSE</w:t>
      </w:r>
      <w:r>
        <w:rPr>
          <w:color w:val="231F20"/>
          <w:spacing w:val="-11"/>
        </w:rPr>
        <w:t> </w:t>
      </w:r>
      <w:r>
        <w:rPr>
          <w:color w:val="231F20"/>
          <w:spacing w:val="-2"/>
        </w:rPr>
        <w:t>CONTENTS:</w:t>
      </w:r>
    </w:p>
    <w:p>
      <w:pPr>
        <w:pStyle w:val="BodyText"/>
        <w:tabs>
          <w:tab w:pos="2761" w:val="left" w:leader="none"/>
        </w:tabs>
        <w:spacing w:before="236"/>
        <w:ind w:left="1628"/>
      </w:pPr>
      <w:r>
        <w:rPr>
          <w:b/>
          <w:color w:val="231F20"/>
          <w:spacing w:val="-2"/>
        </w:rPr>
        <w:t>NOTES:</w:t>
      </w:r>
      <w:r>
        <w:rPr>
          <w:b/>
          <w:color w:val="231F20"/>
        </w:rPr>
        <w:tab/>
      </w:r>
      <w:r>
        <w:rPr>
          <w:color w:val="231F20"/>
        </w:rPr>
        <w:t>1.</w:t>
      </w:r>
      <w:r>
        <w:rPr>
          <w:color w:val="231F20"/>
          <w:spacing w:val="7"/>
        </w:rPr>
        <w:t> </w:t>
      </w:r>
      <w:r>
        <w:rPr>
          <w:color w:val="231F20"/>
        </w:rPr>
        <w:t>B.I.S</w:t>
      </w:r>
      <w:r>
        <w:rPr>
          <w:color w:val="231F20"/>
          <w:spacing w:val="-6"/>
        </w:rPr>
        <w:t> </w:t>
      </w:r>
      <w:r>
        <w:rPr>
          <w:color w:val="231F20"/>
        </w:rPr>
        <w:t>Specification</w:t>
      </w:r>
      <w:r>
        <w:rPr>
          <w:color w:val="231F20"/>
          <w:spacing w:val="-10"/>
        </w:rPr>
        <w:t> </w:t>
      </w:r>
      <w:r>
        <w:rPr>
          <w:color w:val="231F20"/>
        </w:rPr>
        <w:t>should</w:t>
      </w:r>
      <w:r>
        <w:rPr>
          <w:color w:val="231F20"/>
          <w:spacing w:val="-7"/>
        </w:rPr>
        <w:t> </w:t>
      </w:r>
      <w:r>
        <w:rPr>
          <w:color w:val="231F20"/>
        </w:rPr>
        <w:t>invariably</w:t>
      </w:r>
      <w:r>
        <w:rPr>
          <w:color w:val="231F20"/>
          <w:spacing w:val="-4"/>
        </w:rPr>
        <w:t> </w:t>
      </w:r>
      <w:r>
        <w:rPr>
          <w:color w:val="231F20"/>
        </w:rPr>
        <w:t>be</w:t>
      </w:r>
      <w:r>
        <w:rPr>
          <w:color w:val="231F20"/>
          <w:spacing w:val="-4"/>
        </w:rPr>
        <w:t> </w:t>
      </w:r>
      <w:r>
        <w:rPr>
          <w:color w:val="231F20"/>
        </w:rPr>
        <w:t>followed</w:t>
      </w:r>
      <w:r>
        <w:rPr>
          <w:color w:val="231F20"/>
          <w:spacing w:val="-6"/>
        </w:rPr>
        <w:t> </w:t>
      </w:r>
      <w:r>
        <w:rPr>
          <w:color w:val="231F20"/>
        </w:rPr>
        <w:t>in</w:t>
      </w:r>
      <w:r>
        <w:rPr>
          <w:color w:val="231F20"/>
          <w:spacing w:val="-5"/>
        </w:rPr>
        <w:t> </w:t>
      </w:r>
      <w:r>
        <w:rPr>
          <w:color w:val="231F20"/>
        </w:rPr>
        <w:t>all</w:t>
      </w:r>
      <w:r>
        <w:rPr>
          <w:color w:val="231F20"/>
          <w:spacing w:val="-9"/>
        </w:rPr>
        <w:t> </w:t>
      </w:r>
      <w:r>
        <w:rPr>
          <w:color w:val="231F20"/>
        </w:rPr>
        <w:t>the</w:t>
      </w:r>
      <w:r>
        <w:rPr>
          <w:color w:val="231F20"/>
          <w:spacing w:val="-5"/>
        </w:rPr>
        <w:t> </w:t>
      </w:r>
      <w:r>
        <w:rPr>
          <w:color w:val="231F20"/>
          <w:spacing w:val="-2"/>
        </w:rPr>
        <w:t>topics.</w:t>
      </w:r>
    </w:p>
    <w:p>
      <w:pPr>
        <w:pStyle w:val="BodyText"/>
        <w:spacing w:before="38"/>
        <w:ind w:left="2785"/>
      </w:pPr>
      <w:r>
        <w:rPr>
          <w:color w:val="231F20"/>
        </w:rPr>
        <w:t>2.</w:t>
      </w:r>
      <w:r>
        <w:rPr>
          <w:color w:val="231F20"/>
          <w:spacing w:val="37"/>
        </w:rPr>
        <w:t> </w:t>
      </w:r>
      <w:r>
        <w:rPr>
          <w:color w:val="231F20"/>
        </w:rPr>
        <w:t>A-3</w:t>
      </w:r>
      <w:r>
        <w:rPr>
          <w:color w:val="231F20"/>
          <w:spacing w:val="-7"/>
        </w:rPr>
        <w:t> </w:t>
      </w:r>
      <w:r>
        <w:rPr>
          <w:color w:val="231F20"/>
        </w:rPr>
        <w:t>Size</w:t>
      </w:r>
      <w:r>
        <w:rPr>
          <w:color w:val="231F20"/>
          <w:spacing w:val="-8"/>
        </w:rPr>
        <w:t> </w:t>
      </w:r>
      <w:r>
        <w:rPr>
          <w:color w:val="231F20"/>
        </w:rPr>
        <w:t>Drawing</w:t>
      </w:r>
      <w:r>
        <w:rPr>
          <w:color w:val="231F20"/>
          <w:spacing w:val="-3"/>
        </w:rPr>
        <w:t> </w:t>
      </w:r>
      <w:r>
        <w:rPr>
          <w:color w:val="231F20"/>
        </w:rPr>
        <w:t>Sheets</w:t>
      </w:r>
      <w:r>
        <w:rPr>
          <w:color w:val="231F20"/>
          <w:spacing w:val="-5"/>
        </w:rPr>
        <w:t> </w:t>
      </w:r>
      <w:r>
        <w:rPr>
          <w:color w:val="231F20"/>
        </w:rPr>
        <w:t>are</w:t>
      </w:r>
      <w:r>
        <w:rPr>
          <w:color w:val="231F20"/>
          <w:spacing w:val="-4"/>
        </w:rPr>
        <w:t> </w:t>
      </w:r>
      <w:r>
        <w:rPr>
          <w:color w:val="231F20"/>
        </w:rPr>
        <w:t>to</w:t>
      </w:r>
      <w:r>
        <w:rPr>
          <w:color w:val="231F20"/>
          <w:spacing w:val="-7"/>
        </w:rPr>
        <w:t> </w:t>
      </w:r>
      <w:r>
        <w:rPr>
          <w:color w:val="231F20"/>
        </w:rPr>
        <w:t>be</w:t>
      </w:r>
      <w:r>
        <w:rPr>
          <w:color w:val="231F20"/>
          <w:spacing w:val="-4"/>
        </w:rPr>
        <w:t> </w:t>
      </w:r>
      <w:r>
        <w:rPr>
          <w:color w:val="231F20"/>
        </w:rPr>
        <w:t>used</w:t>
      </w:r>
      <w:r>
        <w:rPr>
          <w:color w:val="231F20"/>
          <w:spacing w:val="-5"/>
        </w:rPr>
        <w:t> </w:t>
      </w:r>
      <w:r>
        <w:rPr>
          <w:color w:val="231F20"/>
        </w:rPr>
        <w:t>for</w:t>
      </w:r>
      <w:r>
        <w:rPr>
          <w:color w:val="231F20"/>
          <w:spacing w:val="-4"/>
        </w:rPr>
        <w:t> </w:t>
      </w:r>
      <w:r>
        <w:rPr>
          <w:color w:val="231F20"/>
        </w:rPr>
        <w:t>all</w:t>
      </w:r>
      <w:r>
        <w:rPr>
          <w:color w:val="231F20"/>
          <w:spacing w:val="-8"/>
        </w:rPr>
        <w:t> </w:t>
      </w:r>
      <w:r>
        <w:rPr>
          <w:color w:val="231F20"/>
        </w:rPr>
        <w:t>Drawing</w:t>
      </w:r>
      <w:r>
        <w:rPr>
          <w:color w:val="231F20"/>
          <w:spacing w:val="-2"/>
        </w:rPr>
        <w:t> </w:t>
      </w:r>
      <w:r>
        <w:rPr>
          <w:color w:val="231F20"/>
        </w:rPr>
        <w:t>Practice</w:t>
      </w:r>
      <w:r>
        <w:rPr>
          <w:color w:val="231F20"/>
          <w:spacing w:val="-8"/>
        </w:rPr>
        <w:t> </w:t>
      </w:r>
      <w:r>
        <w:rPr>
          <w:color w:val="231F20"/>
          <w:spacing w:val="-2"/>
        </w:rPr>
        <w:t>Exercises.</w:t>
      </w:r>
    </w:p>
    <w:p>
      <w:pPr>
        <w:pStyle w:val="BodyText"/>
        <w:spacing w:before="82"/>
      </w:pPr>
    </w:p>
    <w:p>
      <w:pPr>
        <w:pStyle w:val="Heading6"/>
        <w:numPr>
          <w:ilvl w:val="0"/>
          <w:numId w:val="95"/>
        </w:numPr>
        <w:tabs>
          <w:tab w:pos="1708" w:val="left" w:leader="none"/>
        </w:tabs>
        <w:spacing w:line="240" w:lineRule="auto" w:before="0" w:after="0"/>
        <w:ind w:left="1708" w:right="0" w:hanging="364"/>
        <w:jc w:val="both"/>
      </w:pPr>
      <w:r>
        <w:rPr>
          <w:color w:val="231F20"/>
        </w:rPr>
        <w:t>Use</w:t>
      </w:r>
      <w:r>
        <w:rPr>
          <w:color w:val="231F20"/>
          <w:spacing w:val="-9"/>
        </w:rPr>
        <w:t> </w:t>
      </w:r>
      <w:r>
        <w:rPr>
          <w:color w:val="231F20"/>
        </w:rPr>
        <w:t>of</w:t>
      </w:r>
      <w:r>
        <w:rPr>
          <w:color w:val="231F20"/>
          <w:spacing w:val="-10"/>
        </w:rPr>
        <w:t> </w:t>
      </w:r>
      <w:r>
        <w:rPr>
          <w:color w:val="231F20"/>
        </w:rPr>
        <w:t>Drawing</w:t>
      </w:r>
      <w:r>
        <w:rPr>
          <w:color w:val="231F20"/>
          <w:spacing w:val="-4"/>
        </w:rPr>
        <w:t> </w:t>
      </w:r>
      <w:r>
        <w:rPr>
          <w:color w:val="231F20"/>
        </w:rPr>
        <w:t>Instruments,</w:t>
      </w:r>
      <w:r>
        <w:rPr>
          <w:color w:val="231F20"/>
          <w:spacing w:val="-4"/>
        </w:rPr>
        <w:t> </w:t>
      </w:r>
      <w:r>
        <w:rPr>
          <w:color w:val="231F20"/>
        </w:rPr>
        <w:t>Free</w:t>
      </w:r>
      <w:r>
        <w:rPr>
          <w:color w:val="231F20"/>
          <w:spacing w:val="-7"/>
        </w:rPr>
        <w:t> </w:t>
      </w:r>
      <w:r>
        <w:rPr>
          <w:color w:val="231F20"/>
        </w:rPr>
        <w:t>Hand</w:t>
      </w:r>
      <w:r>
        <w:rPr>
          <w:color w:val="231F20"/>
          <w:spacing w:val="-8"/>
        </w:rPr>
        <w:t> </w:t>
      </w:r>
      <w:r>
        <w:rPr>
          <w:color w:val="231F20"/>
        </w:rPr>
        <w:t>Lettering</w:t>
      </w:r>
      <w:r>
        <w:rPr>
          <w:color w:val="231F20"/>
          <w:spacing w:val="-4"/>
        </w:rPr>
        <w:t> </w:t>
      </w:r>
      <w:r>
        <w:rPr>
          <w:color w:val="231F20"/>
        </w:rPr>
        <w:t>and</w:t>
      </w:r>
      <w:r>
        <w:rPr>
          <w:color w:val="231F20"/>
          <w:spacing w:val="-10"/>
        </w:rPr>
        <w:t> </w:t>
      </w:r>
      <w:r>
        <w:rPr>
          <w:color w:val="231F20"/>
        </w:rPr>
        <w:t>Dimensioning</w:t>
      </w:r>
      <w:r>
        <w:rPr>
          <w:color w:val="231F20"/>
          <w:spacing w:val="-7"/>
        </w:rPr>
        <w:t> </w:t>
      </w:r>
      <w:r>
        <w:rPr>
          <w:color w:val="231F20"/>
          <w:spacing w:val="-2"/>
        </w:rPr>
        <w:t>Practice</w:t>
      </w:r>
    </w:p>
    <w:p>
      <w:pPr>
        <w:pStyle w:val="BodyText"/>
        <w:spacing w:line="276" w:lineRule="auto" w:before="44"/>
        <w:ind w:left="1772" w:right="1464"/>
        <w:jc w:val="both"/>
      </w:pPr>
      <w:r>
        <w:rPr>
          <w:color w:val="231F20"/>
        </w:rPr>
        <w:t>Explanation of the scope and objectives of the subject of Engineering Drawing . Its importance as a graphic communication -Need for preparing drawing as per standards – SP- 46 –1988 – Mention B.I.S - Role of drawing in -engineering education - Basic Tools, tools for drawing– Mentioning of names under each classification and their brief description -Scales:</w:t>
      </w:r>
    </w:p>
    <w:p>
      <w:pPr>
        <w:pStyle w:val="BodyText"/>
        <w:spacing w:after="0" w:line="276" w:lineRule="auto"/>
        <w:jc w:val="both"/>
        <w:sectPr>
          <w:pgSz w:w="12240" w:h="15840"/>
          <w:pgMar w:header="0" w:footer="1147" w:top="380" w:bottom="1340" w:left="360" w:right="360"/>
        </w:sectPr>
      </w:pPr>
    </w:p>
    <w:p>
      <w:pPr>
        <w:pStyle w:val="BodyText"/>
        <w:spacing w:line="276" w:lineRule="auto" w:before="45"/>
        <w:ind w:left="1772" w:right="1480"/>
      </w:pPr>
      <w:r>
        <w:rPr>
          <w:color w:val="231F20"/>
        </w:rPr>
        <w:t>Recommended scales reduced &amp; enlarged -Lines: Types of lines, selection of line thickness - Selection of Pencils -Sheet Sizes: A0, A1, A2, A3, A4, A5, Layout of drawing sheets in respect of</w:t>
      </w:r>
      <w:r>
        <w:rPr>
          <w:color w:val="231F20"/>
          <w:spacing w:val="35"/>
        </w:rPr>
        <w:t> </w:t>
      </w:r>
      <w:r>
        <w:rPr>
          <w:color w:val="231F20"/>
        </w:rPr>
        <w:t>A0,</w:t>
      </w:r>
      <w:r>
        <w:rPr>
          <w:color w:val="231F20"/>
          <w:spacing w:val="30"/>
        </w:rPr>
        <w:t> </w:t>
      </w:r>
      <w:r>
        <w:rPr>
          <w:color w:val="231F20"/>
        </w:rPr>
        <w:t>A1,</w:t>
      </w:r>
      <w:r>
        <w:rPr>
          <w:color w:val="231F20"/>
          <w:spacing w:val="40"/>
        </w:rPr>
        <w:t> </w:t>
      </w:r>
      <w:r>
        <w:rPr>
          <w:color w:val="231F20"/>
        </w:rPr>
        <w:t>A3</w:t>
      </w:r>
      <w:r>
        <w:rPr>
          <w:color w:val="231F20"/>
          <w:spacing w:val="35"/>
        </w:rPr>
        <w:t> </w:t>
      </w:r>
      <w:r>
        <w:rPr>
          <w:color w:val="231F20"/>
        </w:rPr>
        <w:t>sizes,</w:t>
      </w:r>
      <w:r>
        <w:rPr>
          <w:color w:val="231F20"/>
          <w:spacing w:val="35"/>
        </w:rPr>
        <w:t> </w:t>
      </w:r>
      <w:r>
        <w:rPr>
          <w:color w:val="231F20"/>
        </w:rPr>
        <w:t>Sizes</w:t>
      </w:r>
      <w:r>
        <w:rPr>
          <w:color w:val="231F20"/>
          <w:spacing w:val="38"/>
        </w:rPr>
        <w:t> </w:t>
      </w:r>
      <w:r>
        <w:rPr>
          <w:color w:val="231F20"/>
        </w:rPr>
        <w:t>of</w:t>
      </w:r>
      <w:r>
        <w:rPr>
          <w:color w:val="231F20"/>
          <w:spacing w:val="35"/>
        </w:rPr>
        <w:t> </w:t>
      </w:r>
      <w:r>
        <w:rPr>
          <w:color w:val="231F20"/>
        </w:rPr>
        <w:t>the</w:t>
      </w:r>
      <w:r>
        <w:rPr>
          <w:color w:val="231F20"/>
          <w:spacing w:val="37"/>
        </w:rPr>
        <w:t> </w:t>
      </w:r>
      <w:r>
        <w:rPr>
          <w:color w:val="231F20"/>
        </w:rPr>
        <w:t>Title</w:t>
      </w:r>
      <w:r>
        <w:rPr>
          <w:color w:val="231F20"/>
          <w:spacing w:val="38"/>
        </w:rPr>
        <w:t> </w:t>
      </w:r>
      <w:r>
        <w:rPr>
          <w:color w:val="231F20"/>
        </w:rPr>
        <w:t>block</w:t>
      </w:r>
      <w:r>
        <w:rPr>
          <w:color w:val="231F20"/>
          <w:spacing w:val="37"/>
        </w:rPr>
        <w:t> </w:t>
      </w:r>
      <w:r>
        <w:rPr>
          <w:color w:val="231F20"/>
        </w:rPr>
        <w:t>and</w:t>
      </w:r>
      <w:r>
        <w:rPr>
          <w:color w:val="231F20"/>
          <w:spacing w:val="35"/>
        </w:rPr>
        <w:t> </w:t>
      </w:r>
      <w:r>
        <w:rPr>
          <w:color w:val="231F20"/>
        </w:rPr>
        <w:t>its</w:t>
      </w:r>
      <w:r>
        <w:rPr>
          <w:color w:val="231F20"/>
          <w:spacing w:val="37"/>
        </w:rPr>
        <w:t> </w:t>
      </w:r>
      <w:r>
        <w:rPr>
          <w:color w:val="231F20"/>
        </w:rPr>
        <w:t>contents</w:t>
      </w:r>
      <w:r>
        <w:rPr>
          <w:color w:val="231F20"/>
          <w:spacing w:val="40"/>
        </w:rPr>
        <w:t> </w:t>
      </w:r>
      <w:r>
        <w:rPr>
          <w:color w:val="231F20"/>
        </w:rPr>
        <w:t>-</w:t>
      </w:r>
      <w:r>
        <w:rPr>
          <w:color w:val="231F20"/>
          <w:spacing w:val="35"/>
        </w:rPr>
        <w:t> </w:t>
      </w:r>
      <w:r>
        <w:rPr>
          <w:color w:val="231F20"/>
        </w:rPr>
        <w:t>Care</w:t>
      </w:r>
      <w:r>
        <w:rPr>
          <w:color w:val="231F20"/>
          <w:spacing w:val="37"/>
        </w:rPr>
        <w:t> </w:t>
      </w:r>
      <w:r>
        <w:rPr>
          <w:color w:val="231F20"/>
        </w:rPr>
        <w:t>and</w:t>
      </w:r>
      <w:r>
        <w:rPr>
          <w:color w:val="231F20"/>
          <w:spacing w:val="35"/>
        </w:rPr>
        <w:t> </w:t>
      </w:r>
      <w:r>
        <w:rPr>
          <w:color w:val="231F20"/>
        </w:rPr>
        <w:t>maintenance</w:t>
      </w:r>
      <w:r>
        <w:rPr>
          <w:color w:val="231F20"/>
          <w:spacing w:val="38"/>
        </w:rPr>
        <w:t> </w:t>
      </w:r>
      <w:r>
        <w:rPr>
          <w:color w:val="231F20"/>
        </w:rPr>
        <w:t>of Drawing Sheet, Importance of lettering – Types of lettering -Guide Lines for Lettering Practicing</w:t>
      </w:r>
      <w:r>
        <w:rPr>
          <w:color w:val="231F20"/>
          <w:spacing w:val="-1"/>
        </w:rPr>
        <w:t> </w:t>
      </w:r>
      <w:r>
        <w:rPr>
          <w:color w:val="231F20"/>
        </w:rPr>
        <w:t>of</w:t>
      </w:r>
      <w:r>
        <w:rPr>
          <w:color w:val="231F20"/>
          <w:spacing w:val="-3"/>
        </w:rPr>
        <w:t> </w:t>
      </w:r>
      <w:r>
        <w:rPr>
          <w:color w:val="231F20"/>
        </w:rPr>
        <w:t>letters</w:t>
      </w:r>
      <w:r>
        <w:rPr>
          <w:color w:val="231F20"/>
          <w:spacing w:val="-3"/>
        </w:rPr>
        <w:t> </w:t>
      </w:r>
      <w:r>
        <w:rPr>
          <w:color w:val="231F20"/>
        </w:rPr>
        <w:t>&amp;</w:t>
      </w:r>
      <w:r>
        <w:rPr>
          <w:color w:val="231F20"/>
          <w:spacing w:val="-3"/>
        </w:rPr>
        <w:t> </w:t>
      </w:r>
      <w:r>
        <w:rPr>
          <w:color w:val="231F20"/>
        </w:rPr>
        <w:t>numbers</w:t>
      </w:r>
      <w:r>
        <w:rPr>
          <w:color w:val="231F20"/>
          <w:spacing w:val="-3"/>
        </w:rPr>
        <w:t> </w:t>
      </w:r>
      <w:r>
        <w:rPr>
          <w:color w:val="231F20"/>
        </w:rPr>
        <w:t>of</w:t>
      </w:r>
      <w:r>
        <w:rPr>
          <w:color w:val="231F20"/>
          <w:spacing w:val="-3"/>
        </w:rPr>
        <w:t> </w:t>
      </w:r>
      <w:r>
        <w:rPr>
          <w:color w:val="231F20"/>
        </w:rPr>
        <w:t>given</w:t>
      </w:r>
      <w:r>
        <w:rPr>
          <w:color w:val="231F20"/>
          <w:spacing w:val="-3"/>
        </w:rPr>
        <w:t> </w:t>
      </w:r>
      <w:r>
        <w:rPr>
          <w:color w:val="231F20"/>
        </w:rPr>
        <w:t>sizes</w:t>
      </w:r>
      <w:r>
        <w:rPr>
          <w:color w:val="231F20"/>
          <w:spacing w:val="-1"/>
        </w:rPr>
        <w:t> </w:t>
      </w:r>
      <w:r>
        <w:rPr>
          <w:color w:val="231F20"/>
        </w:rPr>
        <w:t>(7mm, 10mm</w:t>
      </w:r>
      <w:r>
        <w:rPr>
          <w:color w:val="231F20"/>
          <w:spacing w:val="-1"/>
        </w:rPr>
        <w:t> </w:t>
      </w:r>
      <w:r>
        <w:rPr>
          <w:color w:val="231F20"/>
        </w:rPr>
        <w:t>and</w:t>
      </w:r>
      <w:r>
        <w:rPr>
          <w:color w:val="231F20"/>
          <w:spacing w:val="-3"/>
        </w:rPr>
        <w:t> </w:t>
      </w:r>
      <w:r>
        <w:rPr>
          <w:color w:val="231F20"/>
        </w:rPr>
        <w:t>14mm)-Advantages</w:t>
      </w:r>
      <w:r>
        <w:rPr>
          <w:color w:val="231F20"/>
          <w:spacing w:val="-1"/>
        </w:rPr>
        <w:t> </w:t>
      </w:r>
      <w:r>
        <w:rPr>
          <w:color w:val="231F20"/>
        </w:rPr>
        <w:t>of</w:t>
      </w:r>
      <w:r>
        <w:rPr>
          <w:color w:val="231F20"/>
          <w:spacing w:val="-2"/>
        </w:rPr>
        <w:t> </w:t>
      </w:r>
      <w:r>
        <w:rPr>
          <w:color w:val="231F20"/>
        </w:rPr>
        <w:t>single stroke</w:t>
      </w:r>
      <w:r>
        <w:rPr>
          <w:color w:val="231F20"/>
          <w:spacing w:val="-3"/>
        </w:rPr>
        <w:t> </w:t>
      </w:r>
      <w:r>
        <w:rPr>
          <w:color w:val="231F20"/>
        </w:rPr>
        <w:t>or</w:t>
      </w:r>
      <w:r>
        <w:rPr>
          <w:color w:val="231F20"/>
          <w:spacing w:val="-3"/>
        </w:rPr>
        <w:t> </w:t>
      </w:r>
      <w:r>
        <w:rPr>
          <w:color w:val="231F20"/>
        </w:rPr>
        <w:t>simple</w:t>
      </w:r>
      <w:r>
        <w:rPr>
          <w:color w:val="231F20"/>
          <w:spacing w:val="-3"/>
        </w:rPr>
        <w:t> </w:t>
      </w:r>
      <w:r>
        <w:rPr>
          <w:color w:val="231F20"/>
        </w:rPr>
        <w:t>style</w:t>
      </w:r>
      <w:r>
        <w:rPr>
          <w:color w:val="231F20"/>
          <w:spacing w:val="-3"/>
        </w:rPr>
        <w:t> </w:t>
      </w:r>
      <w:r>
        <w:rPr>
          <w:color w:val="231F20"/>
        </w:rPr>
        <w:t>of</w:t>
      </w:r>
      <w:r>
        <w:rPr>
          <w:color w:val="231F20"/>
          <w:spacing w:val="-3"/>
        </w:rPr>
        <w:t> </w:t>
      </w:r>
      <w:r>
        <w:rPr>
          <w:color w:val="231F20"/>
        </w:rPr>
        <w:t>lettering -</w:t>
      </w:r>
      <w:r>
        <w:rPr>
          <w:color w:val="231F20"/>
          <w:spacing w:val="-3"/>
        </w:rPr>
        <w:t> </w:t>
      </w:r>
      <w:r>
        <w:rPr>
          <w:color w:val="231F20"/>
        </w:rPr>
        <w:t>Use</w:t>
      </w:r>
      <w:r>
        <w:rPr>
          <w:color w:val="231F20"/>
          <w:spacing w:val="-3"/>
        </w:rPr>
        <w:t> </w:t>
      </w:r>
      <w:r>
        <w:rPr>
          <w:color w:val="231F20"/>
        </w:rPr>
        <w:t>of</w:t>
      </w:r>
      <w:r>
        <w:rPr>
          <w:color w:val="231F20"/>
          <w:spacing w:val="-3"/>
        </w:rPr>
        <w:t> </w:t>
      </w:r>
      <w:r>
        <w:rPr>
          <w:color w:val="231F20"/>
        </w:rPr>
        <w:t>lettering</w:t>
      </w:r>
      <w:r>
        <w:rPr>
          <w:color w:val="231F20"/>
          <w:spacing w:val="-2"/>
        </w:rPr>
        <w:t> </w:t>
      </w:r>
      <w:r>
        <w:rPr>
          <w:color w:val="231F20"/>
        </w:rPr>
        <w:t>stencils-</w:t>
      </w:r>
      <w:r>
        <w:rPr>
          <w:color w:val="231F20"/>
          <w:spacing w:val="-3"/>
        </w:rPr>
        <w:t> </w:t>
      </w:r>
      <w:r>
        <w:rPr>
          <w:color w:val="231F20"/>
        </w:rPr>
        <w:t>Purpose</w:t>
      </w:r>
      <w:r>
        <w:rPr>
          <w:color w:val="231F20"/>
          <w:spacing w:val="-3"/>
        </w:rPr>
        <w:t> </w:t>
      </w:r>
      <w:r>
        <w:rPr>
          <w:color w:val="231F20"/>
        </w:rPr>
        <w:t>of</w:t>
      </w:r>
      <w:r>
        <w:rPr>
          <w:color w:val="231F20"/>
          <w:spacing w:val="-3"/>
        </w:rPr>
        <w:t> </w:t>
      </w:r>
      <w:r>
        <w:rPr>
          <w:color w:val="231F20"/>
        </w:rPr>
        <w:t>engineering</w:t>
      </w:r>
      <w:r>
        <w:rPr>
          <w:color w:val="231F20"/>
          <w:spacing w:val="-2"/>
        </w:rPr>
        <w:t> </w:t>
      </w:r>
      <w:r>
        <w:rPr>
          <w:color w:val="231F20"/>
        </w:rPr>
        <w:t>Drawing, Need of B.I.S code in dimensioning -Shape</w:t>
      </w:r>
      <w:r>
        <w:rPr>
          <w:color w:val="231F20"/>
          <w:spacing w:val="26"/>
        </w:rPr>
        <w:t> </w:t>
      </w:r>
      <w:r>
        <w:rPr>
          <w:color w:val="231F20"/>
        </w:rPr>
        <w:t>description of an Engineering object -Definition</w:t>
      </w:r>
      <w:r>
        <w:rPr>
          <w:color w:val="231F20"/>
          <w:spacing w:val="40"/>
        </w:rPr>
        <w:t> </w:t>
      </w:r>
      <w:r>
        <w:rPr>
          <w:color w:val="231F20"/>
        </w:rPr>
        <w:t>of</w:t>
      </w:r>
      <w:r>
        <w:rPr>
          <w:color w:val="231F20"/>
          <w:spacing w:val="40"/>
        </w:rPr>
        <w:t> </w:t>
      </w:r>
      <w:r>
        <w:rPr>
          <w:color w:val="231F20"/>
        </w:rPr>
        <w:t>Dimensioning</w:t>
      </w:r>
      <w:r>
        <w:rPr>
          <w:color w:val="231F20"/>
          <w:spacing w:val="40"/>
        </w:rPr>
        <w:t> </w:t>
      </w:r>
      <w:r>
        <w:rPr>
          <w:color w:val="231F20"/>
        </w:rPr>
        <w:t>size description</w:t>
      </w:r>
      <w:r>
        <w:rPr>
          <w:color w:val="231F20"/>
          <w:spacing w:val="40"/>
        </w:rPr>
        <w:t> </w:t>
      </w:r>
      <w:r>
        <w:rPr>
          <w:color w:val="231F20"/>
        </w:rPr>
        <w:t>-Location</w:t>
      </w:r>
      <w:r>
        <w:rPr>
          <w:color w:val="231F20"/>
          <w:spacing w:val="39"/>
        </w:rPr>
        <w:t> </w:t>
      </w:r>
      <w:r>
        <w:rPr>
          <w:color w:val="231F20"/>
        </w:rPr>
        <w:t>of</w:t>
      </w:r>
      <w:r>
        <w:rPr>
          <w:color w:val="231F20"/>
          <w:spacing w:val="40"/>
        </w:rPr>
        <w:t> </w:t>
      </w:r>
      <w:r>
        <w:rPr>
          <w:color w:val="231F20"/>
        </w:rPr>
        <w:t>features,</w:t>
      </w:r>
      <w:r>
        <w:rPr>
          <w:color w:val="231F20"/>
          <w:spacing w:val="40"/>
        </w:rPr>
        <w:t> </w:t>
      </w:r>
      <w:r>
        <w:rPr>
          <w:color w:val="231F20"/>
        </w:rPr>
        <w:t>surface</w:t>
      </w:r>
      <w:r>
        <w:rPr>
          <w:color w:val="231F20"/>
          <w:spacing w:val="40"/>
        </w:rPr>
        <w:t> </w:t>
      </w:r>
      <w:r>
        <w:rPr>
          <w:color w:val="231F20"/>
        </w:rPr>
        <w:t>finish,</w:t>
      </w:r>
      <w:r>
        <w:rPr>
          <w:color w:val="231F20"/>
          <w:spacing w:val="40"/>
        </w:rPr>
        <w:t> </w:t>
      </w:r>
      <w:r>
        <w:rPr>
          <w:color w:val="231F20"/>
        </w:rPr>
        <w:t>fully</w:t>
      </w:r>
      <w:r>
        <w:rPr>
          <w:color w:val="231F20"/>
          <w:spacing w:val="40"/>
        </w:rPr>
        <w:t> </w:t>
      </w:r>
      <w:r>
        <w:rPr>
          <w:color w:val="231F20"/>
        </w:rPr>
        <w:t>dimensioned Drawing</w:t>
      </w:r>
      <w:r>
        <w:rPr>
          <w:color w:val="231F20"/>
          <w:spacing w:val="40"/>
        </w:rPr>
        <w:t> </w:t>
      </w:r>
      <w:r>
        <w:rPr>
          <w:color w:val="231F20"/>
        </w:rPr>
        <w:t>-Notations</w:t>
      </w:r>
      <w:r>
        <w:rPr>
          <w:color w:val="231F20"/>
          <w:spacing w:val="36"/>
        </w:rPr>
        <w:t> </w:t>
      </w:r>
      <w:r>
        <w:rPr>
          <w:color w:val="231F20"/>
        </w:rPr>
        <w:t>or</w:t>
      </w:r>
      <w:r>
        <w:rPr>
          <w:color w:val="231F20"/>
          <w:spacing w:val="40"/>
        </w:rPr>
        <w:t> </w:t>
      </w:r>
      <w:r>
        <w:rPr>
          <w:color w:val="231F20"/>
        </w:rPr>
        <w:t>tools</w:t>
      </w:r>
      <w:r>
        <w:rPr>
          <w:color w:val="231F20"/>
          <w:spacing w:val="40"/>
        </w:rPr>
        <w:t> </w:t>
      </w:r>
      <w:r>
        <w:rPr>
          <w:color w:val="231F20"/>
        </w:rPr>
        <w:t>of</w:t>
      </w:r>
      <w:r>
        <w:rPr>
          <w:color w:val="231F20"/>
          <w:spacing w:val="40"/>
        </w:rPr>
        <w:t> </w:t>
      </w:r>
      <w:r>
        <w:rPr>
          <w:color w:val="231F20"/>
        </w:rPr>
        <w:t>dimensioning,</w:t>
      </w:r>
      <w:r>
        <w:rPr>
          <w:color w:val="231F20"/>
          <w:spacing w:val="40"/>
        </w:rPr>
        <w:t> </w:t>
      </w:r>
      <w:r>
        <w:rPr>
          <w:color w:val="231F20"/>
        </w:rPr>
        <w:t>dimension</w:t>
      </w:r>
      <w:r>
        <w:rPr>
          <w:color w:val="231F20"/>
          <w:spacing w:val="40"/>
        </w:rPr>
        <w:t> </w:t>
      </w:r>
      <w:r>
        <w:rPr>
          <w:color w:val="231F20"/>
        </w:rPr>
        <w:t>line</w:t>
      </w:r>
      <w:r>
        <w:rPr>
          <w:color w:val="231F20"/>
          <w:spacing w:val="40"/>
        </w:rPr>
        <w:t> </w:t>
      </w:r>
      <w:r>
        <w:rPr>
          <w:color w:val="231F20"/>
        </w:rPr>
        <w:t>extension</w:t>
      </w:r>
      <w:r>
        <w:rPr>
          <w:color w:val="231F20"/>
          <w:spacing w:val="40"/>
        </w:rPr>
        <w:t> </w:t>
      </w:r>
      <w:r>
        <w:rPr>
          <w:color w:val="231F20"/>
        </w:rPr>
        <w:t>line,</w:t>
      </w:r>
      <w:r>
        <w:rPr>
          <w:color w:val="231F20"/>
          <w:spacing w:val="39"/>
        </w:rPr>
        <w:t> </w:t>
      </w:r>
      <w:r>
        <w:rPr>
          <w:color w:val="231F20"/>
        </w:rPr>
        <w:t>leader</w:t>
      </w:r>
      <w:r>
        <w:rPr>
          <w:color w:val="231F20"/>
          <w:spacing w:val="40"/>
        </w:rPr>
        <w:t> </w:t>
      </w:r>
      <w:r>
        <w:rPr>
          <w:color w:val="231F20"/>
        </w:rPr>
        <w:t>line, arrows, symbols, number and notes, rules to be observed in the use of above tools -Placing dimensions:</w:t>
      </w:r>
      <w:r>
        <w:rPr>
          <w:color w:val="231F20"/>
          <w:spacing w:val="40"/>
        </w:rPr>
        <w:t> </w:t>
      </w:r>
      <w:r>
        <w:rPr>
          <w:color w:val="231F20"/>
        </w:rPr>
        <w:t>Aligned</w:t>
      </w:r>
      <w:r>
        <w:rPr>
          <w:color w:val="231F20"/>
          <w:spacing w:val="40"/>
        </w:rPr>
        <w:t> </w:t>
      </w:r>
      <w:r>
        <w:rPr>
          <w:color w:val="231F20"/>
        </w:rPr>
        <w:t>system</w:t>
      </w:r>
      <w:r>
        <w:rPr>
          <w:color w:val="231F20"/>
          <w:spacing w:val="40"/>
        </w:rPr>
        <w:t> </w:t>
      </w:r>
      <w:r>
        <w:rPr>
          <w:color w:val="231F20"/>
        </w:rPr>
        <w:t>and</w:t>
      </w:r>
      <w:r>
        <w:rPr>
          <w:color w:val="231F20"/>
          <w:spacing w:val="40"/>
        </w:rPr>
        <w:t> </w:t>
      </w:r>
      <w:r>
        <w:rPr>
          <w:color w:val="231F20"/>
        </w:rPr>
        <w:t>unidirectional</w:t>
      </w:r>
      <w:r>
        <w:rPr>
          <w:color w:val="231F20"/>
          <w:spacing w:val="40"/>
        </w:rPr>
        <w:t> </w:t>
      </w:r>
      <w:r>
        <w:rPr>
          <w:color w:val="231F20"/>
        </w:rPr>
        <w:t>system</w:t>
      </w:r>
      <w:r>
        <w:rPr>
          <w:color w:val="231F20"/>
          <w:spacing w:val="40"/>
        </w:rPr>
        <w:t> </w:t>
      </w:r>
      <w:r>
        <w:rPr>
          <w:color w:val="231F20"/>
        </w:rPr>
        <w:t>(</w:t>
      </w:r>
      <w:r>
        <w:rPr>
          <w:color w:val="231F20"/>
          <w:spacing w:val="40"/>
        </w:rPr>
        <w:t> </w:t>
      </w:r>
      <w:r>
        <w:rPr>
          <w:color w:val="231F20"/>
        </w:rPr>
        <w:t>SP-46-1988)-Arrangement</w:t>
      </w:r>
      <w:r>
        <w:rPr>
          <w:color w:val="231F20"/>
          <w:spacing w:val="40"/>
        </w:rPr>
        <w:t> </w:t>
      </w:r>
      <w:r>
        <w:rPr>
          <w:color w:val="231F20"/>
        </w:rPr>
        <w:t>of dimensions Chain, parallel, combined progressive, and dimensioning by co-ordinate methods-The rules for dimensioning standard, features “Circles (holes) arcs, angles, tapers, chamfers, and dimension of narrow spaces.</w:t>
      </w:r>
    </w:p>
    <w:p>
      <w:pPr>
        <w:pStyle w:val="Heading6"/>
        <w:numPr>
          <w:ilvl w:val="0"/>
          <w:numId w:val="95"/>
        </w:numPr>
        <w:tabs>
          <w:tab w:pos="1708" w:val="left" w:leader="none"/>
        </w:tabs>
        <w:spacing w:line="266" w:lineRule="exact" w:before="3" w:after="0"/>
        <w:ind w:left="1708" w:right="0" w:hanging="364"/>
        <w:jc w:val="left"/>
      </w:pPr>
      <w:r>
        <w:rPr>
          <w:color w:val="231F20"/>
        </w:rPr>
        <w:t>Geometric</w:t>
      </w:r>
      <w:r>
        <w:rPr>
          <w:color w:val="231F20"/>
          <w:spacing w:val="-9"/>
        </w:rPr>
        <w:t> </w:t>
      </w:r>
      <w:r>
        <w:rPr>
          <w:color w:val="231F20"/>
          <w:spacing w:val="-2"/>
        </w:rPr>
        <w:t>Constructions</w:t>
      </w:r>
    </w:p>
    <w:p>
      <w:pPr>
        <w:pStyle w:val="BodyText"/>
        <w:spacing w:line="276" w:lineRule="auto"/>
        <w:ind w:left="1772" w:right="1472"/>
        <w:jc w:val="both"/>
      </w:pPr>
      <w:r>
        <w:rPr>
          <w:color w:val="231F20"/>
        </w:rPr>
        <w:t>Division of a straight line into given number of equal parts –Drawing interior and exterior tangents to two circles of given radii and centre distance-Drawing tangent arc</w:t>
      </w:r>
      <w:r>
        <w:rPr>
          <w:color w:val="231F20"/>
          <w:spacing w:val="40"/>
        </w:rPr>
        <w:t> </w:t>
      </w:r>
      <w:r>
        <w:rPr>
          <w:color w:val="231F20"/>
        </w:rPr>
        <w:t>of given radius to touch two lines inclined at given angle (acute, right and obtuse angles), Tangent</w:t>
      </w:r>
      <w:r>
        <w:rPr>
          <w:color w:val="231F20"/>
          <w:spacing w:val="40"/>
        </w:rPr>
        <w:t> </w:t>
      </w:r>
      <w:r>
        <w:rPr>
          <w:color w:val="231F20"/>
        </w:rPr>
        <w:t>arc of given radius touching a circle or an arc and a given line, Tangent arcs of radius R, touching two given circles internally and externally-Construction of any regular polygon by general method for given side length, inscribing circle radius and describing/superscripting circle radius - Involute, Cycloid, explanations as locus of a moving point, their engineering application, viz., Gear tooth profile, screw threads, springs etc. – their construction</w:t>
      </w:r>
    </w:p>
    <w:p>
      <w:pPr>
        <w:pStyle w:val="Heading6"/>
        <w:numPr>
          <w:ilvl w:val="0"/>
          <w:numId w:val="95"/>
        </w:numPr>
        <w:tabs>
          <w:tab w:pos="1770" w:val="left" w:leader="none"/>
        </w:tabs>
        <w:spacing w:line="240" w:lineRule="auto" w:before="0" w:after="0"/>
        <w:ind w:left="1770" w:right="0" w:hanging="431"/>
        <w:jc w:val="both"/>
      </w:pPr>
      <w:r>
        <w:rPr>
          <w:color w:val="231F20"/>
        </w:rPr>
        <w:t>Projection</w:t>
      </w:r>
      <w:r>
        <w:rPr>
          <w:color w:val="231F20"/>
          <w:spacing w:val="-8"/>
        </w:rPr>
        <w:t> </w:t>
      </w:r>
      <w:r>
        <w:rPr>
          <w:color w:val="231F20"/>
        </w:rPr>
        <w:t>of</w:t>
      </w:r>
      <w:r>
        <w:rPr>
          <w:color w:val="231F20"/>
          <w:spacing w:val="-8"/>
        </w:rPr>
        <w:t> </w:t>
      </w:r>
      <w:r>
        <w:rPr>
          <w:color w:val="231F20"/>
        </w:rPr>
        <w:t>points,</w:t>
      </w:r>
      <w:r>
        <w:rPr>
          <w:color w:val="231F20"/>
          <w:spacing w:val="-2"/>
        </w:rPr>
        <w:t> </w:t>
      </w:r>
      <w:r>
        <w:rPr>
          <w:color w:val="231F20"/>
        </w:rPr>
        <w:t>lines</w:t>
      </w:r>
      <w:r>
        <w:rPr>
          <w:color w:val="231F20"/>
          <w:spacing w:val="-10"/>
        </w:rPr>
        <w:t> </w:t>
      </w:r>
      <w:r>
        <w:rPr>
          <w:color w:val="231F20"/>
        </w:rPr>
        <w:t>and</w:t>
      </w:r>
      <w:r>
        <w:rPr>
          <w:color w:val="231F20"/>
          <w:spacing w:val="-7"/>
        </w:rPr>
        <w:t> </w:t>
      </w:r>
      <w:r>
        <w:rPr>
          <w:color w:val="231F20"/>
        </w:rPr>
        <w:t>planes</w:t>
      </w:r>
      <w:r>
        <w:rPr>
          <w:color w:val="231F20"/>
          <w:spacing w:val="-5"/>
        </w:rPr>
        <w:t> </w:t>
      </w:r>
      <w:r>
        <w:rPr>
          <w:color w:val="231F20"/>
        </w:rPr>
        <w:t>and</w:t>
      </w:r>
      <w:r>
        <w:rPr>
          <w:color w:val="231F20"/>
          <w:spacing w:val="-8"/>
        </w:rPr>
        <w:t> </w:t>
      </w:r>
      <w:r>
        <w:rPr>
          <w:color w:val="231F20"/>
        </w:rPr>
        <w:t>Solids</w:t>
      </w:r>
      <w:r>
        <w:rPr>
          <w:color w:val="231F20"/>
          <w:spacing w:val="-4"/>
        </w:rPr>
        <w:t> </w:t>
      </w:r>
      <w:r>
        <w:rPr>
          <w:color w:val="231F20"/>
        </w:rPr>
        <w:t>(All</w:t>
      </w:r>
      <w:r>
        <w:rPr>
          <w:color w:val="231F20"/>
          <w:spacing w:val="-10"/>
        </w:rPr>
        <w:t> </w:t>
      </w:r>
      <w:r>
        <w:rPr>
          <w:color w:val="231F20"/>
        </w:rPr>
        <w:t>in</w:t>
      </w:r>
      <w:r>
        <w:rPr>
          <w:color w:val="231F20"/>
          <w:spacing w:val="-6"/>
        </w:rPr>
        <w:t> </w:t>
      </w:r>
      <w:r>
        <w:rPr>
          <w:color w:val="231F20"/>
        </w:rPr>
        <w:t>first</w:t>
      </w:r>
      <w:r>
        <w:rPr>
          <w:color w:val="231F20"/>
          <w:spacing w:val="-3"/>
        </w:rPr>
        <w:t> </w:t>
      </w:r>
      <w:r>
        <w:rPr>
          <w:color w:val="231F20"/>
        </w:rPr>
        <w:t>quadrant</w:t>
      </w:r>
      <w:r>
        <w:rPr>
          <w:color w:val="231F20"/>
          <w:spacing w:val="-5"/>
        </w:rPr>
        <w:t> </w:t>
      </w:r>
      <w:r>
        <w:rPr>
          <w:color w:val="231F20"/>
          <w:spacing w:val="-2"/>
        </w:rPr>
        <w:t>only)</w:t>
      </w:r>
    </w:p>
    <w:p>
      <w:pPr>
        <w:pStyle w:val="BodyText"/>
        <w:spacing w:line="276" w:lineRule="auto"/>
        <w:ind w:left="1772" w:right="1472"/>
        <w:jc w:val="both"/>
      </w:pPr>
      <w:r>
        <w:rPr>
          <w:color w:val="231F20"/>
        </w:rPr>
        <w:t>Classification of projections, Observer, Object, Projectors, Projection, Reference Planes, Reference Line, Various angles of projections –Differences between first angle and third angle projections</w:t>
      </w:r>
    </w:p>
    <w:p>
      <w:pPr>
        <w:pStyle w:val="BodyText"/>
        <w:spacing w:line="276" w:lineRule="auto" w:before="201"/>
        <w:ind w:left="1772" w:right="1476"/>
        <w:jc w:val="both"/>
      </w:pPr>
      <w:r>
        <w:rPr>
          <w:color w:val="231F20"/>
        </w:rPr>
        <w:t>Projections of points -Projections of straight line –(a) Parallel to both the planes, (b)Perpendicular to one of the planes and (c) Inclined to one plane and parallel to other planes-Projections of regular planes-(a) Plane parallel to one of the reference planes, (b) Plane perpendicular to HP and inclined to VP and vice versa-</w:t>
      </w:r>
      <w:r>
        <w:rPr>
          <w:color w:val="231F20"/>
          <w:spacing w:val="37"/>
        </w:rPr>
        <w:t> </w:t>
      </w:r>
      <w:r>
        <w:rPr>
          <w:color w:val="231F20"/>
        </w:rPr>
        <w:t>Projections of regular solids-</w:t>
      </w:r>
    </w:p>
    <w:p>
      <w:pPr>
        <w:pStyle w:val="BodyText"/>
        <w:spacing w:line="278" w:lineRule="auto"/>
        <w:ind w:left="1772" w:right="1478"/>
        <w:jc w:val="both"/>
      </w:pPr>
      <w:r>
        <w:rPr>
          <w:color w:val="231F20"/>
        </w:rPr>
        <w:t>(a) Axis perpendicular to one of the</w:t>
      </w:r>
      <w:r>
        <w:rPr>
          <w:color w:val="231F20"/>
          <w:spacing w:val="40"/>
        </w:rPr>
        <w:t> </w:t>
      </w:r>
      <w:r>
        <w:rPr>
          <w:color w:val="231F20"/>
        </w:rPr>
        <w:t>planes, (b) Axis parallel to VP and inclined to HP and</w:t>
      </w:r>
      <w:r>
        <w:rPr>
          <w:color w:val="231F20"/>
          <w:spacing w:val="40"/>
        </w:rPr>
        <w:t> </w:t>
      </w:r>
      <w:r>
        <w:rPr>
          <w:color w:val="231F20"/>
        </w:rPr>
        <w:t>vice</w:t>
      </w:r>
      <w:r>
        <w:rPr>
          <w:color w:val="231F20"/>
          <w:spacing w:val="-3"/>
        </w:rPr>
        <w:t> </w:t>
      </w:r>
      <w:r>
        <w:rPr>
          <w:color w:val="231F20"/>
        </w:rPr>
        <w:t>versa.</w:t>
      </w:r>
    </w:p>
    <w:p>
      <w:pPr>
        <w:pStyle w:val="Heading6"/>
        <w:numPr>
          <w:ilvl w:val="0"/>
          <w:numId w:val="95"/>
        </w:numPr>
        <w:tabs>
          <w:tab w:pos="1712" w:val="left" w:leader="none"/>
        </w:tabs>
        <w:spacing w:line="266" w:lineRule="exact" w:before="0" w:after="0"/>
        <w:ind w:left="1712" w:right="0" w:hanging="368"/>
        <w:jc w:val="both"/>
      </w:pPr>
      <w:r>
        <w:rPr>
          <w:color w:val="231F20"/>
        </w:rPr>
        <w:t>Sectional</w:t>
      </w:r>
      <w:r>
        <w:rPr>
          <w:color w:val="231F20"/>
          <w:spacing w:val="-3"/>
        </w:rPr>
        <w:t> </w:t>
      </w:r>
      <w:r>
        <w:rPr>
          <w:color w:val="231F20"/>
          <w:spacing w:val="-2"/>
        </w:rPr>
        <w:t>Views</w:t>
      </w:r>
    </w:p>
    <w:p>
      <w:pPr>
        <w:pStyle w:val="BodyText"/>
        <w:spacing w:line="273" w:lineRule="auto"/>
        <w:ind w:left="1772" w:right="1470"/>
        <w:jc w:val="both"/>
      </w:pPr>
      <w:r>
        <w:rPr>
          <w:color w:val="231F20"/>
        </w:rPr>
        <w:t>Need for drawing sectional views – what is a sectional view - Hatching – Section of regular solids inclined to one plane and parallel to other plane</w:t>
      </w:r>
    </w:p>
    <w:p>
      <w:pPr>
        <w:pStyle w:val="Heading6"/>
        <w:numPr>
          <w:ilvl w:val="0"/>
          <w:numId w:val="95"/>
        </w:numPr>
        <w:tabs>
          <w:tab w:pos="1770" w:val="left" w:leader="none"/>
        </w:tabs>
        <w:spacing w:line="240" w:lineRule="auto" w:before="0" w:after="0"/>
        <w:ind w:left="1770" w:right="0" w:hanging="431"/>
        <w:jc w:val="both"/>
      </w:pPr>
      <w:r>
        <w:rPr>
          <w:color w:val="231F20"/>
          <w:spacing w:val="-2"/>
        </w:rPr>
        <w:t>Orthographic</w:t>
      </w:r>
      <w:r>
        <w:rPr>
          <w:color w:val="231F20"/>
          <w:spacing w:val="8"/>
        </w:rPr>
        <w:t> </w:t>
      </w:r>
      <w:r>
        <w:rPr>
          <w:color w:val="231F20"/>
          <w:spacing w:val="-2"/>
        </w:rPr>
        <w:t>Projections</w:t>
      </w:r>
    </w:p>
    <w:p>
      <w:pPr>
        <w:pStyle w:val="BodyText"/>
        <w:spacing w:line="276" w:lineRule="auto" w:before="39"/>
        <w:ind w:left="1772" w:right="1465"/>
        <w:jc w:val="both"/>
      </w:pPr>
      <w:r>
        <w:rPr>
          <w:color w:val="231F20"/>
        </w:rPr>
        <w:t>Meaning of orthographic projection - Using a viewing box and a model – Number of views obtained</w:t>
      </w:r>
      <w:r>
        <w:rPr>
          <w:color w:val="231F20"/>
          <w:spacing w:val="-3"/>
        </w:rPr>
        <w:t> </w:t>
      </w:r>
      <w:r>
        <w:rPr>
          <w:color w:val="231F20"/>
        </w:rPr>
        <w:t>on the six</w:t>
      </w:r>
      <w:r>
        <w:rPr>
          <w:color w:val="231F20"/>
          <w:spacing w:val="-3"/>
        </w:rPr>
        <w:t> </w:t>
      </w:r>
      <w:r>
        <w:rPr>
          <w:color w:val="231F20"/>
        </w:rPr>
        <w:t>faces of the box, - Legible</w:t>
      </w:r>
      <w:r>
        <w:rPr>
          <w:color w:val="231F20"/>
          <w:spacing w:val="-3"/>
        </w:rPr>
        <w:t> </w:t>
      </w:r>
      <w:r>
        <w:rPr>
          <w:color w:val="231F20"/>
        </w:rPr>
        <w:t>sketches</w:t>
      </w:r>
      <w:r>
        <w:rPr>
          <w:color w:val="231F20"/>
          <w:spacing w:val="-3"/>
        </w:rPr>
        <w:t> </w:t>
      </w:r>
      <w:r>
        <w:rPr>
          <w:color w:val="231F20"/>
        </w:rPr>
        <w:t>of only</w:t>
      </w:r>
      <w:r>
        <w:rPr>
          <w:color w:val="231F20"/>
          <w:spacing w:val="-2"/>
        </w:rPr>
        <w:t> </w:t>
      </w:r>
      <w:r>
        <w:rPr>
          <w:color w:val="231F20"/>
        </w:rPr>
        <w:t>3 views</w:t>
      </w:r>
      <w:r>
        <w:rPr>
          <w:color w:val="231F20"/>
          <w:spacing w:val="-3"/>
        </w:rPr>
        <w:t> </w:t>
      </w:r>
      <w:r>
        <w:rPr>
          <w:color w:val="231F20"/>
        </w:rPr>
        <w:t>for describing</w:t>
      </w:r>
      <w:r>
        <w:rPr>
          <w:color w:val="231F20"/>
          <w:spacing w:val="-2"/>
        </w:rPr>
        <w:t> </w:t>
      </w:r>
      <w:r>
        <w:rPr>
          <w:color w:val="231F20"/>
        </w:rPr>
        <w:t>object - Concept of front view, top view, and side view sketching these views for a number of engineering objects - Explanation of first angle projection. – Positioning of three views in First</w:t>
      </w:r>
      <w:r>
        <w:rPr>
          <w:color w:val="231F20"/>
          <w:spacing w:val="-2"/>
        </w:rPr>
        <w:t> </w:t>
      </w:r>
      <w:r>
        <w:rPr>
          <w:color w:val="231F20"/>
        </w:rPr>
        <w:t>angle projection -Projection of points as a</w:t>
      </w:r>
      <w:r>
        <w:rPr>
          <w:color w:val="231F20"/>
          <w:spacing w:val="-3"/>
        </w:rPr>
        <w:t> </w:t>
      </w:r>
      <w:r>
        <w:rPr>
          <w:color w:val="231F20"/>
        </w:rPr>
        <w:t>means</w:t>
      </w:r>
      <w:r>
        <w:rPr>
          <w:color w:val="231F20"/>
          <w:spacing w:val="-4"/>
        </w:rPr>
        <w:t> </w:t>
      </w:r>
      <w:r>
        <w:rPr>
          <w:color w:val="231F20"/>
        </w:rPr>
        <w:t>of locating the corners of the surfaces of</w:t>
      </w:r>
      <w:r>
        <w:rPr>
          <w:color w:val="231F20"/>
          <w:spacing w:val="18"/>
        </w:rPr>
        <w:t> </w:t>
      </w:r>
      <w:r>
        <w:rPr>
          <w:color w:val="231F20"/>
        </w:rPr>
        <w:t>an</w:t>
      </w:r>
      <w:r>
        <w:rPr>
          <w:color w:val="231F20"/>
          <w:spacing w:val="13"/>
        </w:rPr>
        <w:t> </w:t>
      </w:r>
      <w:r>
        <w:rPr>
          <w:color w:val="231F20"/>
        </w:rPr>
        <w:t>object</w:t>
      </w:r>
      <w:r>
        <w:rPr>
          <w:color w:val="231F20"/>
          <w:spacing w:val="16"/>
        </w:rPr>
        <w:t> </w:t>
      </w:r>
      <w:r>
        <w:rPr>
          <w:color w:val="231F20"/>
        </w:rPr>
        <w:t>–</w:t>
      </w:r>
      <w:r>
        <w:rPr>
          <w:color w:val="231F20"/>
          <w:spacing w:val="18"/>
        </w:rPr>
        <w:t> </w:t>
      </w:r>
      <w:r>
        <w:rPr>
          <w:color w:val="231F20"/>
        </w:rPr>
        <w:t>Use</w:t>
      </w:r>
      <w:r>
        <w:rPr>
          <w:color w:val="231F20"/>
          <w:spacing w:val="13"/>
        </w:rPr>
        <w:t> </w:t>
      </w:r>
      <w:r>
        <w:rPr>
          <w:color w:val="231F20"/>
        </w:rPr>
        <w:t>of</w:t>
      </w:r>
      <w:r>
        <w:rPr>
          <w:color w:val="231F20"/>
          <w:spacing w:val="18"/>
        </w:rPr>
        <w:t> </w:t>
      </w:r>
      <w:r>
        <w:rPr>
          <w:color w:val="231F20"/>
        </w:rPr>
        <w:t>meter</w:t>
      </w:r>
      <w:r>
        <w:rPr>
          <w:color w:val="231F20"/>
          <w:spacing w:val="18"/>
        </w:rPr>
        <w:t> </w:t>
      </w:r>
      <w:r>
        <w:rPr>
          <w:color w:val="231F20"/>
        </w:rPr>
        <w:t>line</w:t>
      </w:r>
      <w:r>
        <w:rPr>
          <w:color w:val="231F20"/>
          <w:spacing w:val="13"/>
        </w:rPr>
        <w:t> </w:t>
      </w:r>
      <w:r>
        <w:rPr>
          <w:color w:val="231F20"/>
        </w:rPr>
        <w:t>in</w:t>
      </w:r>
      <w:r>
        <w:rPr>
          <w:color w:val="231F20"/>
          <w:spacing w:val="13"/>
        </w:rPr>
        <w:t> </w:t>
      </w:r>
      <w:r>
        <w:rPr>
          <w:color w:val="231F20"/>
        </w:rPr>
        <w:t>drawing</w:t>
      </w:r>
      <w:r>
        <w:rPr>
          <w:color w:val="231F20"/>
          <w:spacing w:val="15"/>
        </w:rPr>
        <w:t> </w:t>
      </w:r>
      <w:r>
        <w:rPr>
          <w:color w:val="231F20"/>
        </w:rPr>
        <w:t>a</w:t>
      </w:r>
      <w:r>
        <w:rPr>
          <w:color w:val="231F20"/>
          <w:spacing w:val="18"/>
        </w:rPr>
        <w:t> </w:t>
      </w:r>
      <w:r>
        <w:rPr>
          <w:color w:val="231F20"/>
        </w:rPr>
        <w:t>third</w:t>
      </w:r>
      <w:r>
        <w:rPr>
          <w:color w:val="231F20"/>
          <w:spacing w:val="18"/>
        </w:rPr>
        <w:t> </w:t>
      </w:r>
      <w:r>
        <w:rPr>
          <w:color w:val="231F20"/>
        </w:rPr>
        <w:t>view</w:t>
      </w:r>
      <w:r>
        <w:rPr>
          <w:color w:val="231F20"/>
          <w:spacing w:val="19"/>
        </w:rPr>
        <w:t> </w:t>
      </w:r>
      <w:r>
        <w:rPr>
          <w:color w:val="231F20"/>
        </w:rPr>
        <w:t>when</w:t>
      </w:r>
      <w:r>
        <w:rPr>
          <w:color w:val="231F20"/>
          <w:spacing w:val="13"/>
        </w:rPr>
        <w:t> </w:t>
      </w:r>
      <w:r>
        <w:rPr>
          <w:color w:val="231F20"/>
        </w:rPr>
        <w:t>other</w:t>
      </w:r>
      <w:r>
        <w:rPr>
          <w:color w:val="231F20"/>
          <w:spacing w:val="13"/>
        </w:rPr>
        <w:t> </w:t>
      </w:r>
      <w:r>
        <w:rPr>
          <w:color w:val="231F20"/>
        </w:rPr>
        <w:t>two</w:t>
      </w:r>
      <w:r>
        <w:rPr>
          <w:color w:val="231F20"/>
          <w:spacing w:val="18"/>
        </w:rPr>
        <w:t> </w:t>
      </w:r>
      <w:r>
        <w:rPr>
          <w:color w:val="231F20"/>
        </w:rPr>
        <w:t>views</w:t>
      </w:r>
      <w:r>
        <w:rPr>
          <w:color w:val="231F20"/>
          <w:spacing w:val="13"/>
        </w:rPr>
        <w:t> </w:t>
      </w:r>
      <w:r>
        <w:rPr>
          <w:color w:val="231F20"/>
        </w:rPr>
        <w:t>are</w:t>
      </w:r>
      <w:r>
        <w:rPr>
          <w:color w:val="231F20"/>
          <w:spacing w:val="18"/>
        </w:rPr>
        <w:t> </w:t>
      </w:r>
      <w:r>
        <w:rPr>
          <w:color w:val="231F20"/>
        </w:rPr>
        <w:t>given</w:t>
      </w:r>
      <w:r>
        <w:rPr>
          <w:color w:val="231F20"/>
          <w:spacing w:val="18"/>
        </w:rPr>
        <w:t> </w:t>
      </w:r>
      <w:r>
        <w:rPr>
          <w:color w:val="231F20"/>
        </w:rPr>
        <w:t>-</w:t>
      </w:r>
    </w:p>
    <w:p>
      <w:pPr>
        <w:pStyle w:val="BodyText"/>
        <w:spacing w:after="0" w:line="276" w:lineRule="auto"/>
        <w:jc w:val="both"/>
        <w:sectPr>
          <w:pgSz w:w="12240" w:h="15840"/>
          <w:pgMar w:header="0" w:footer="1147" w:top="380" w:bottom="1340" w:left="360" w:right="360"/>
        </w:sectPr>
      </w:pPr>
    </w:p>
    <w:p>
      <w:pPr>
        <w:pStyle w:val="BodyText"/>
        <w:spacing w:line="273" w:lineRule="auto" w:before="45"/>
        <w:ind w:left="1772" w:right="1410"/>
      </w:pPr>
      <w:r>
        <w:rPr>
          <w:color w:val="231F20"/>
        </w:rPr>
        <w:t>Method</w:t>
      </w:r>
      <w:r>
        <w:rPr>
          <w:color w:val="231F20"/>
          <w:spacing w:val="-4"/>
        </w:rPr>
        <w:t> </w:t>
      </w:r>
      <w:r>
        <w:rPr>
          <w:color w:val="231F20"/>
        </w:rPr>
        <w:t>of representing hidden</w:t>
      </w:r>
      <w:r>
        <w:rPr>
          <w:color w:val="231F20"/>
          <w:spacing w:val="-4"/>
        </w:rPr>
        <w:t> </w:t>
      </w:r>
      <w:r>
        <w:rPr>
          <w:color w:val="231F20"/>
        </w:rPr>
        <w:t>lines</w:t>
      </w:r>
      <w:r>
        <w:rPr>
          <w:color w:val="231F20"/>
          <w:spacing w:val="-2"/>
        </w:rPr>
        <w:t> </w:t>
      </w:r>
      <w:r>
        <w:rPr>
          <w:color w:val="231F20"/>
        </w:rPr>
        <w:t>-Selection</w:t>
      </w:r>
      <w:r>
        <w:rPr>
          <w:color w:val="231F20"/>
          <w:spacing w:val="-1"/>
        </w:rPr>
        <w:t> </w:t>
      </w:r>
      <w:r>
        <w:rPr>
          <w:color w:val="231F20"/>
        </w:rPr>
        <w:t>of</w:t>
      </w:r>
      <w:r>
        <w:rPr>
          <w:color w:val="231F20"/>
          <w:spacing w:val="-4"/>
        </w:rPr>
        <w:t> </w:t>
      </w:r>
      <w:r>
        <w:rPr>
          <w:color w:val="231F20"/>
        </w:rPr>
        <w:t>minimum</w:t>
      </w:r>
      <w:r>
        <w:rPr>
          <w:color w:val="231F20"/>
          <w:spacing w:val="-1"/>
        </w:rPr>
        <w:t> </w:t>
      </w:r>
      <w:r>
        <w:rPr>
          <w:color w:val="231F20"/>
        </w:rPr>
        <w:t>number</w:t>
      </w:r>
      <w:r>
        <w:rPr>
          <w:color w:val="231F20"/>
          <w:spacing w:val="-2"/>
        </w:rPr>
        <w:t> </w:t>
      </w:r>
      <w:r>
        <w:rPr>
          <w:color w:val="231F20"/>
        </w:rPr>
        <w:t>of</w:t>
      </w:r>
      <w:r>
        <w:rPr>
          <w:color w:val="231F20"/>
          <w:spacing w:val="-4"/>
        </w:rPr>
        <w:t> </w:t>
      </w:r>
      <w:r>
        <w:rPr>
          <w:color w:val="231F20"/>
        </w:rPr>
        <w:t>views</w:t>
      </w:r>
      <w:r>
        <w:rPr>
          <w:color w:val="231F20"/>
          <w:spacing w:val="-2"/>
        </w:rPr>
        <w:t> </w:t>
      </w:r>
      <w:r>
        <w:rPr>
          <w:color w:val="231F20"/>
        </w:rPr>
        <w:t>to describe an object fully.</w:t>
      </w:r>
    </w:p>
    <w:p>
      <w:pPr>
        <w:pStyle w:val="Heading5"/>
        <w:spacing w:before="2"/>
        <w:ind w:left="1344"/>
      </w:pPr>
      <w:r>
        <w:rPr>
          <w:color w:val="231F20"/>
          <w:spacing w:val="-2"/>
        </w:rPr>
        <w:t>REFERENCE</w:t>
      </w:r>
      <w:r>
        <w:rPr>
          <w:color w:val="231F20"/>
        </w:rPr>
        <w:t> </w:t>
      </w:r>
      <w:r>
        <w:rPr>
          <w:color w:val="231F20"/>
          <w:spacing w:val="-2"/>
        </w:rPr>
        <w:t>BOOKS</w:t>
      </w:r>
    </w:p>
    <w:p>
      <w:pPr>
        <w:pStyle w:val="ListParagraph"/>
        <w:numPr>
          <w:ilvl w:val="1"/>
          <w:numId w:val="95"/>
        </w:numPr>
        <w:tabs>
          <w:tab w:pos="2064" w:val="left" w:leader="none"/>
        </w:tabs>
        <w:spacing w:line="240" w:lineRule="auto" w:before="241" w:after="0"/>
        <w:ind w:left="2064" w:right="0" w:hanging="259"/>
        <w:jc w:val="left"/>
        <w:rPr>
          <w:sz w:val="22"/>
        </w:rPr>
      </w:pPr>
      <w:r>
        <w:rPr>
          <w:color w:val="231F20"/>
          <w:sz w:val="22"/>
        </w:rPr>
        <w:t>Engineering</w:t>
      </w:r>
      <w:r>
        <w:rPr>
          <w:color w:val="231F20"/>
          <w:spacing w:val="-3"/>
          <w:sz w:val="22"/>
        </w:rPr>
        <w:t> </w:t>
      </w:r>
      <w:r>
        <w:rPr>
          <w:color w:val="231F20"/>
          <w:sz w:val="22"/>
        </w:rPr>
        <w:t>Graphics</w:t>
      </w:r>
      <w:r>
        <w:rPr>
          <w:color w:val="231F20"/>
          <w:spacing w:val="-5"/>
          <w:sz w:val="22"/>
        </w:rPr>
        <w:t> </w:t>
      </w:r>
      <w:r>
        <w:rPr>
          <w:color w:val="231F20"/>
          <w:sz w:val="22"/>
        </w:rPr>
        <w:t>by</w:t>
      </w:r>
      <w:r>
        <w:rPr>
          <w:color w:val="231F20"/>
          <w:spacing w:val="-4"/>
          <w:sz w:val="22"/>
        </w:rPr>
        <w:t> </w:t>
      </w:r>
      <w:r>
        <w:rPr>
          <w:color w:val="231F20"/>
          <w:sz w:val="22"/>
        </w:rPr>
        <w:t>P</w:t>
      </w:r>
      <w:r>
        <w:rPr>
          <w:color w:val="231F20"/>
          <w:spacing w:val="-8"/>
          <w:sz w:val="22"/>
        </w:rPr>
        <w:t> </w:t>
      </w:r>
      <w:r>
        <w:rPr>
          <w:color w:val="231F20"/>
          <w:sz w:val="22"/>
        </w:rPr>
        <w:t>I</w:t>
      </w:r>
      <w:r>
        <w:rPr>
          <w:color w:val="231F20"/>
          <w:spacing w:val="-4"/>
          <w:sz w:val="22"/>
        </w:rPr>
        <w:t> </w:t>
      </w:r>
      <w:r>
        <w:rPr>
          <w:color w:val="231F20"/>
          <w:sz w:val="22"/>
        </w:rPr>
        <w:t>Varghese</w:t>
      </w:r>
      <w:r>
        <w:rPr>
          <w:color w:val="231F20"/>
          <w:spacing w:val="-5"/>
          <w:sz w:val="22"/>
        </w:rPr>
        <w:t> </w:t>
      </w:r>
      <w:r>
        <w:rPr>
          <w:color w:val="231F20"/>
          <w:sz w:val="22"/>
        </w:rPr>
        <w:t>–</w:t>
      </w:r>
      <w:r>
        <w:rPr>
          <w:color w:val="231F20"/>
          <w:spacing w:val="-5"/>
          <w:sz w:val="22"/>
        </w:rPr>
        <w:t> </w:t>
      </w:r>
      <w:r>
        <w:rPr>
          <w:color w:val="231F20"/>
          <w:sz w:val="22"/>
        </w:rPr>
        <w:t>(</w:t>
      </w:r>
      <w:r>
        <w:rPr>
          <w:color w:val="231F20"/>
          <w:spacing w:val="-10"/>
          <w:sz w:val="22"/>
        </w:rPr>
        <w:t> </w:t>
      </w:r>
      <w:r>
        <w:rPr>
          <w:color w:val="231F20"/>
          <w:sz w:val="22"/>
        </w:rPr>
        <w:t>McGraw-</w:t>
      </w:r>
      <w:r>
        <w:rPr>
          <w:color w:val="231F20"/>
          <w:spacing w:val="-2"/>
          <w:sz w:val="22"/>
        </w:rPr>
        <w:t>hill)</w:t>
      </w:r>
    </w:p>
    <w:p>
      <w:pPr>
        <w:pStyle w:val="ListParagraph"/>
        <w:numPr>
          <w:ilvl w:val="1"/>
          <w:numId w:val="95"/>
        </w:numPr>
        <w:tabs>
          <w:tab w:pos="2064" w:val="left" w:leader="none"/>
        </w:tabs>
        <w:spacing w:line="240" w:lineRule="auto" w:before="0" w:after="0"/>
        <w:ind w:left="2064" w:right="0" w:hanging="259"/>
        <w:jc w:val="left"/>
        <w:rPr>
          <w:sz w:val="22"/>
        </w:rPr>
      </w:pPr>
      <w:r>
        <w:rPr>
          <w:color w:val="231F20"/>
          <w:sz w:val="22"/>
        </w:rPr>
        <w:t>Engineering</w:t>
      </w:r>
      <w:r>
        <w:rPr>
          <w:color w:val="231F20"/>
          <w:spacing w:val="-4"/>
          <w:sz w:val="22"/>
        </w:rPr>
        <w:t> </w:t>
      </w:r>
      <w:r>
        <w:rPr>
          <w:color w:val="231F20"/>
          <w:sz w:val="22"/>
        </w:rPr>
        <w:t>Drawing</w:t>
      </w:r>
      <w:r>
        <w:rPr>
          <w:color w:val="231F20"/>
          <w:spacing w:val="-7"/>
          <w:sz w:val="22"/>
        </w:rPr>
        <w:t> </w:t>
      </w:r>
      <w:r>
        <w:rPr>
          <w:color w:val="231F20"/>
          <w:sz w:val="22"/>
        </w:rPr>
        <w:t>by</w:t>
      </w:r>
      <w:r>
        <w:rPr>
          <w:color w:val="231F20"/>
          <w:spacing w:val="41"/>
          <w:sz w:val="22"/>
        </w:rPr>
        <w:t> </w:t>
      </w:r>
      <w:r>
        <w:rPr>
          <w:color w:val="231F20"/>
          <w:sz w:val="22"/>
        </w:rPr>
        <w:t>Basant</w:t>
      </w:r>
      <w:r>
        <w:rPr>
          <w:color w:val="231F20"/>
          <w:spacing w:val="38"/>
          <w:sz w:val="22"/>
        </w:rPr>
        <w:t> </w:t>
      </w:r>
      <w:r>
        <w:rPr>
          <w:color w:val="231F20"/>
          <w:sz w:val="22"/>
        </w:rPr>
        <w:t>Agarwal</w:t>
      </w:r>
      <w:r>
        <w:rPr>
          <w:color w:val="231F20"/>
          <w:spacing w:val="-7"/>
          <w:sz w:val="22"/>
        </w:rPr>
        <w:t> </w:t>
      </w:r>
      <w:r>
        <w:rPr>
          <w:color w:val="231F20"/>
          <w:sz w:val="22"/>
        </w:rPr>
        <w:t>&amp;</w:t>
      </w:r>
      <w:r>
        <w:rPr>
          <w:color w:val="231F20"/>
          <w:spacing w:val="-6"/>
          <w:sz w:val="22"/>
        </w:rPr>
        <w:t> </w:t>
      </w:r>
      <w:r>
        <w:rPr>
          <w:color w:val="231F20"/>
          <w:sz w:val="22"/>
        </w:rPr>
        <w:t>C.M</w:t>
      </w:r>
      <w:r>
        <w:rPr>
          <w:color w:val="231F20"/>
          <w:spacing w:val="-5"/>
          <w:sz w:val="22"/>
        </w:rPr>
        <w:t> </w:t>
      </w:r>
      <w:r>
        <w:rPr>
          <w:color w:val="231F20"/>
          <w:sz w:val="22"/>
        </w:rPr>
        <w:t>Agarwal</w:t>
      </w:r>
      <w:r>
        <w:rPr>
          <w:color w:val="231F20"/>
          <w:spacing w:val="-3"/>
          <w:sz w:val="22"/>
        </w:rPr>
        <w:t> </w:t>
      </w:r>
      <w:r>
        <w:rPr>
          <w:color w:val="231F20"/>
          <w:sz w:val="22"/>
        </w:rPr>
        <w:t>-</w:t>
      </w:r>
      <w:r>
        <w:rPr>
          <w:color w:val="231F20"/>
          <w:spacing w:val="-5"/>
          <w:sz w:val="22"/>
        </w:rPr>
        <w:t> </w:t>
      </w:r>
      <w:r>
        <w:rPr>
          <w:color w:val="231F20"/>
          <w:sz w:val="22"/>
        </w:rPr>
        <w:t>(</w:t>
      </w:r>
      <w:r>
        <w:rPr>
          <w:color w:val="231F20"/>
          <w:spacing w:val="-4"/>
          <w:sz w:val="22"/>
        </w:rPr>
        <w:t> </w:t>
      </w:r>
      <w:r>
        <w:rPr>
          <w:color w:val="231F20"/>
          <w:sz w:val="22"/>
        </w:rPr>
        <w:t>McGraw-</w:t>
      </w:r>
      <w:r>
        <w:rPr>
          <w:color w:val="231F20"/>
          <w:spacing w:val="-2"/>
          <w:sz w:val="22"/>
        </w:rPr>
        <w:t>hill)</w:t>
      </w:r>
    </w:p>
    <w:p>
      <w:pPr>
        <w:pStyle w:val="ListParagraph"/>
        <w:numPr>
          <w:ilvl w:val="1"/>
          <w:numId w:val="95"/>
        </w:numPr>
        <w:tabs>
          <w:tab w:pos="2064" w:val="left" w:leader="none"/>
        </w:tabs>
        <w:spacing w:line="240" w:lineRule="auto" w:before="0" w:after="0"/>
        <w:ind w:left="2064" w:right="0" w:hanging="259"/>
        <w:jc w:val="left"/>
        <w:rPr>
          <w:sz w:val="22"/>
        </w:rPr>
      </w:pPr>
      <w:r>
        <w:rPr>
          <w:color w:val="231F20"/>
          <w:sz w:val="22"/>
        </w:rPr>
        <w:t>Engineering</w:t>
      </w:r>
      <w:r>
        <w:rPr>
          <w:color w:val="231F20"/>
          <w:spacing w:val="-8"/>
          <w:sz w:val="22"/>
        </w:rPr>
        <w:t> </w:t>
      </w:r>
      <w:r>
        <w:rPr>
          <w:color w:val="231F20"/>
          <w:sz w:val="22"/>
        </w:rPr>
        <w:t>Drawing</w:t>
      </w:r>
      <w:r>
        <w:rPr>
          <w:color w:val="231F20"/>
          <w:spacing w:val="-9"/>
          <w:sz w:val="22"/>
        </w:rPr>
        <w:t> </w:t>
      </w:r>
      <w:r>
        <w:rPr>
          <w:color w:val="231F20"/>
          <w:sz w:val="22"/>
        </w:rPr>
        <w:t>by</w:t>
      </w:r>
      <w:r>
        <w:rPr>
          <w:color w:val="231F20"/>
          <w:spacing w:val="38"/>
          <w:sz w:val="22"/>
        </w:rPr>
        <w:t> </w:t>
      </w:r>
      <w:r>
        <w:rPr>
          <w:color w:val="231F20"/>
          <w:spacing w:val="-2"/>
          <w:sz w:val="22"/>
        </w:rPr>
        <w:t>N.D.Bhatt.</w:t>
      </w:r>
    </w:p>
    <w:p>
      <w:pPr>
        <w:pStyle w:val="ListParagraph"/>
        <w:numPr>
          <w:ilvl w:val="1"/>
          <w:numId w:val="95"/>
        </w:numPr>
        <w:tabs>
          <w:tab w:pos="2064" w:val="left" w:leader="none"/>
        </w:tabs>
        <w:spacing w:line="240" w:lineRule="auto" w:before="1" w:after="0"/>
        <w:ind w:left="2064" w:right="0" w:hanging="259"/>
        <w:jc w:val="left"/>
        <w:rPr>
          <w:sz w:val="22"/>
        </w:rPr>
      </w:pPr>
      <w:r>
        <w:rPr>
          <w:color w:val="231F20"/>
          <w:sz w:val="22"/>
        </w:rPr>
        <w:t>T.S.M.</w:t>
      </w:r>
      <w:r>
        <w:rPr>
          <w:color w:val="231F20"/>
          <w:spacing w:val="-9"/>
          <w:sz w:val="22"/>
        </w:rPr>
        <w:t> </w:t>
      </w:r>
      <w:r>
        <w:rPr>
          <w:color w:val="231F20"/>
          <w:sz w:val="22"/>
        </w:rPr>
        <w:t>&amp;</w:t>
      </w:r>
      <w:r>
        <w:rPr>
          <w:color w:val="231F20"/>
          <w:spacing w:val="-6"/>
          <w:sz w:val="22"/>
        </w:rPr>
        <w:t> </w:t>
      </w:r>
      <w:r>
        <w:rPr>
          <w:color w:val="231F20"/>
          <w:sz w:val="22"/>
        </w:rPr>
        <w:t>S.S.M</w:t>
      </w:r>
      <w:r>
        <w:rPr>
          <w:color w:val="231F20"/>
          <w:spacing w:val="-6"/>
          <w:sz w:val="22"/>
        </w:rPr>
        <w:t> </w:t>
      </w:r>
      <w:r>
        <w:rPr>
          <w:color w:val="231F20"/>
          <w:sz w:val="22"/>
        </w:rPr>
        <w:t>on</w:t>
      </w:r>
      <w:r>
        <w:rPr>
          <w:color w:val="231F20"/>
          <w:spacing w:val="-10"/>
          <w:sz w:val="22"/>
        </w:rPr>
        <w:t> </w:t>
      </w:r>
      <w:r>
        <w:rPr>
          <w:color w:val="231F20"/>
          <w:sz w:val="22"/>
        </w:rPr>
        <w:t>“</w:t>
      </w:r>
      <w:r>
        <w:rPr>
          <w:color w:val="231F20"/>
          <w:spacing w:val="-5"/>
          <w:sz w:val="22"/>
        </w:rPr>
        <w:t> </w:t>
      </w:r>
      <w:r>
        <w:rPr>
          <w:color w:val="231F20"/>
          <w:sz w:val="22"/>
        </w:rPr>
        <w:t>Technical</w:t>
      </w:r>
      <w:r>
        <w:rPr>
          <w:color w:val="231F20"/>
          <w:spacing w:val="-3"/>
          <w:sz w:val="22"/>
        </w:rPr>
        <w:t> </w:t>
      </w:r>
      <w:r>
        <w:rPr>
          <w:color w:val="231F20"/>
          <w:sz w:val="22"/>
        </w:rPr>
        <w:t>Drawing”</w:t>
      </w:r>
      <w:r>
        <w:rPr>
          <w:color w:val="231F20"/>
          <w:spacing w:val="-5"/>
          <w:sz w:val="22"/>
        </w:rPr>
        <w:t> </w:t>
      </w:r>
      <w:r>
        <w:rPr>
          <w:color w:val="231F20"/>
          <w:sz w:val="22"/>
        </w:rPr>
        <w:t>prepared</w:t>
      </w:r>
      <w:r>
        <w:rPr>
          <w:color w:val="231F20"/>
          <w:spacing w:val="-5"/>
          <w:sz w:val="22"/>
        </w:rPr>
        <w:t> </w:t>
      </w:r>
      <w:r>
        <w:rPr>
          <w:color w:val="231F20"/>
          <w:sz w:val="22"/>
        </w:rPr>
        <w:t>by</w:t>
      </w:r>
      <w:r>
        <w:rPr>
          <w:color w:val="231F20"/>
          <w:spacing w:val="-8"/>
          <w:sz w:val="22"/>
        </w:rPr>
        <w:t> </w:t>
      </w:r>
      <w:r>
        <w:rPr>
          <w:color w:val="231F20"/>
          <w:sz w:val="22"/>
        </w:rPr>
        <w:t>T.T.T.I.,</w:t>
      </w:r>
      <w:r>
        <w:rPr>
          <w:color w:val="231F20"/>
          <w:spacing w:val="-9"/>
          <w:sz w:val="22"/>
        </w:rPr>
        <w:t> </w:t>
      </w:r>
      <w:r>
        <w:rPr>
          <w:color w:val="231F20"/>
          <w:spacing w:val="-2"/>
          <w:sz w:val="22"/>
        </w:rPr>
        <w:t>Madras.</w:t>
      </w:r>
    </w:p>
    <w:p>
      <w:pPr>
        <w:pStyle w:val="ListParagraph"/>
        <w:numPr>
          <w:ilvl w:val="1"/>
          <w:numId w:val="95"/>
        </w:numPr>
        <w:tabs>
          <w:tab w:pos="2064" w:val="left" w:leader="none"/>
        </w:tabs>
        <w:spacing w:line="240" w:lineRule="auto" w:before="0" w:after="0"/>
        <w:ind w:left="2064" w:right="0" w:hanging="259"/>
        <w:jc w:val="left"/>
        <w:rPr>
          <w:sz w:val="22"/>
        </w:rPr>
      </w:pPr>
      <w:r>
        <w:rPr>
          <w:color w:val="231F20"/>
          <w:sz w:val="22"/>
        </w:rPr>
        <w:t>SP-46-1998</w:t>
      </w:r>
      <w:r>
        <w:rPr>
          <w:color w:val="231F20"/>
          <w:spacing w:val="-4"/>
          <w:sz w:val="22"/>
        </w:rPr>
        <w:t> </w:t>
      </w:r>
      <w:r>
        <w:rPr>
          <w:color w:val="231F20"/>
          <w:sz w:val="22"/>
        </w:rPr>
        <w:t>–</w:t>
      </w:r>
      <w:r>
        <w:rPr>
          <w:color w:val="231F20"/>
          <w:spacing w:val="-10"/>
          <w:sz w:val="22"/>
        </w:rPr>
        <w:t> </w:t>
      </w:r>
      <w:r>
        <w:rPr>
          <w:color w:val="231F20"/>
          <w:sz w:val="22"/>
        </w:rPr>
        <w:t>Bureau</w:t>
      </w:r>
      <w:r>
        <w:rPr>
          <w:color w:val="231F20"/>
          <w:spacing w:val="-10"/>
          <w:sz w:val="22"/>
        </w:rPr>
        <w:t> </w:t>
      </w:r>
      <w:r>
        <w:rPr>
          <w:color w:val="231F20"/>
          <w:sz w:val="22"/>
        </w:rPr>
        <w:t>of</w:t>
      </w:r>
      <w:r>
        <w:rPr>
          <w:color w:val="231F20"/>
          <w:spacing w:val="-6"/>
          <w:sz w:val="22"/>
        </w:rPr>
        <w:t> </w:t>
      </w:r>
      <w:r>
        <w:rPr>
          <w:color w:val="231F20"/>
          <w:sz w:val="22"/>
        </w:rPr>
        <w:t>Indian</w:t>
      </w:r>
      <w:r>
        <w:rPr>
          <w:color w:val="231F20"/>
          <w:spacing w:val="-11"/>
          <w:sz w:val="22"/>
        </w:rPr>
        <w:t> </w:t>
      </w:r>
      <w:r>
        <w:rPr>
          <w:color w:val="231F20"/>
          <w:spacing w:val="-2"/>
          <w:sz w:val="22"/>
        </w:rPr>
        <w:t>Standards.</w:t>
      </w:r>
    </w:p>
    <w:p>
      <w:pPr>
        <w:pStyle w:val="BodyText"/>
        <w:rPr>
          <w:sz w:val="20"/>
        </w:rPr>
      </w:pPr>
    </w:p>
    <w:p>
      <w:pPr>
        <w:pStyle w:val="BodyText"/>
        <w:rPr>
          <w:sz w:val="20"/>
        </w:rPr>
      </w:pPr>
    </w:p>
    <w:p>
      <w:pPr>
        <w:pStyle w:val="BodyText"/>
        <w:spacing w:before="68"/>
        <w:rPr>
          <w:sz w:val="20"/>
        </w:rPr>
      </w:pPr>
    </w:p>
    <w:tbl>
      <w:tblPr>
        <w:tblW w:w="0" w:type="auto"/>
        <w:jc w:val="left"/>
        <w:tblInd w:w="1239"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3285"/>
        <w:gridCol w:w="5700"/>
      </w:tblGrid>
      <w:tr>
        <w:trPr>
          <w:trHeight w:val="268" w:hRule="atLeast"/>
        </w:trPr>
        <w:tc>
          <w:tcPr>
            <w:tcW w:w="3285" w:type="dxa"/>
          </w:tcPr>
          <w:p>
            <w:pPr>
              <w:pStyle w:val="TableParagraph"/>
              <w:spacing w:line="248" w:lineRule="exact"/>
              <w:ind w:left="215"/>
              <w:jc w:val="center"/>
              <w:rPr>
                <w:b/>
                <w:sz w:val="22"/>
              </w:rPr>
            </w:pPr>
            <w:r>
              <w:rPr>
                <w:b/>
                <w:color w:val="231F20"/>
                <w:sz w:val="22"/>
              </w:rPr>
              <w:t>Unit</w:t>
            </w:r>
            <w:r>
              <w:rPr>
                <w:b/>
                <w:color w:val="231F20"/>
                <w:spacing w:val="-7"/>
                <w:sz w:val="22"/>
              </w:rPr>
              <w:t> </w:t>
            </w:r>
            <w:r>
              <w:rPr>
                <w:b/>
                <w:color w:val="231F20"/>
                <w:spacing w:val="-4"/>
                <w:sz w:val="22"/>
              </w:rPr>
              <w:t>Test</w:t>
            </w:r>
          </w:p>
        </w:tc>
        <w:tc>
          <w:tcPr>
            <w:tcW w:w="5700" w:type="dxa"/>
          </w:tcPr>
          <w:p>
            <w:pPr>
              <w:pStyle w:val="TableParagraph"/>
              <w:spacing w:line="248" w:lineRule="exact"/>
              <w:ind w:left="221" w:right="5"/>
              <w:jc w:val="center"/>
              <w:rPr>
                <w:b/>
                <w:sz w:val="22"/>
              </w:rPr>
            </w:pPr>
            <w:r>
              <w:rPr>
                <w:b/>
                <w:color w:val="231F20"/>
                <w:sz w:val="22"/>
              </w:rPr>
              <w:t>Learning</w:t>
            </w:r>
            <w:r>
              <w:rPr>
                <w:b/>
                <w:color w:val="231F20"/>
                <w:spacing w:val="-4"/>
                <w:sz w:val="22"/>
              </w:rPr>
              <w:t> </w:t>
            </w:r>
            <w:r>
              <w:rPr>
                <w:b/>
                <w:color w:val="231F20"/>
                <w:sz w:val="22"/>
              </w:rPr>
              <w:t>Outcomes</w:t>
            </w:r>
            <w:r>
              <w:rPr>
                <w:b/>
                <w:color w:val="231F20"/>
                <w:spacing w:val="-9"/>
                <w:sz w:val="22"/>
              </w:rPr>
              <w:t> </w:t>
            </w:r>
            <w:r>
              <w:rPr>
                <w:b/>
                <w:color w:val="231F20"/>
                <w:sz w:val="22"/>
              </w:rPr>
              <w:t>to</w:t>
            </w:r>
            <w:r>
              <w:rPr>
                <w:b/>
                <w:color w:val="231F20"/>
                <w:spacing w:val="-8"/>
                <w:sz w:val="22"/>
              </w:rPr>
              <w:t> </w:t>
            </w:r>
            <w:r>
              <w:rPr>
                <w:b/>
                <w:color w:val="231F20"/>
                <w:sz w:val="22"/>
              </w:rPr>
              <w:t>be</w:t>
            </w:r>
            <w:r>
              <w:rPr>
                <w:b/>
                <w:color w:val="231F20"/>
                <w:spacing w:val="-5"/>
                <w:sz w:val="22"/>
              </w:rPr>
              <w:t> </w:t>
            </w:r>
            <w:r>
              <w:rPr>
                <w:b/>
                <w:color w:val="231F20"/>
                <w:spacing w:val="-2"/>
                <w:sz w:val="22"/>
              </w:rPr>
              <w:t>Covered</w:t>
            </w:r>
          </w:p>
        </w:tc>
      </w:tr>
      <w:tr>
        <w:trPr>
          <w:trHeight w:val="268" w:hRule="atLeast"/>
        </w:trPr>
        <w:tc>
          <w:tcPr>
            <w:tcW w:w="3285" w:type="dxa"/>
          </w:tcPr>
          <w:p>
            <w:pPr>
              <w:pStyle w:val="TableParagraph"/>
              <w:spacing w:line="248" w:lineRule="exact"/>
              <w:ind w:left="1209"/>
              <w:rPr>
                <w:sz w:val="22"/>
              </w:rPr>
            </w:pPr>
            <w:r>
              <w:rPr>
                <w:color w:val="231F20"/>
                <w:sz w:val="22"/>
              </w:rPr>
              <w:t>Unit</w:t>
            </w:r>
            <w:r>
              <w:rPr>
                <w:color w:val="231F20"/>
                <w:spacing w:val="-5"/>
                <w:sz w:val="22"/>
              </w:rPr>
              <w:t> </w:t>
            </w:r>
            <w:r>
              <w:rPr>
                <w:color w:val="231F20"/>
                <w:sz w:val="22"/>
              </w:rPr>
              <w:t>Test</w:t>
            </w:r>
            <w:r>
              <w:rPr>
                <w:color w:val="231F20"/>
                <w:spacing w:val="-4"/>
                <w:sz w:val="22"/>
              </w:rPr>
              <w:t> </w:t>
            </w:r>
            <w:r>
              <w:rPr>
                <w:color w:val="231F20"/>
                <w:sz w:val="22"/>
              </w:rPr>
              <w:t>–</w:t>
            </w:r>
            <w:r>
              <w:rPr>
                <w:color w:val="231F20"/>
                <w:spacing w:val="-3"/>
                <w:sz w:val="22"/>
              </w:rPr>
              <w:t> </w:t>
            </w:r>
            <w:r>
              <w:rPr>
                <w:color w:val="231F20"/>
                <w:spacing w:val="-10"/>
                <w:sz w:val="22"/>
              </w:rPr>
              <w:t>I</w:t>
            </w:r>
          </w:p>
        </w:tc>
        <w:tc>
          <w:tcPr>
            <w:tcW w:w="5700" w:type="dxa"/>
          </w:tcPr>
          <w:p>
            <w:pPr>
              <w:pStyle w:val="TableParagraph"/>
              <w:spacing w:line="248" w:lineRule="exact"/>
              <w:ind w:left="221"/>
              <w:jc w:val="center"/>
              <w:rPr>
                <w:sz w:val="22"/>
              </w:rPr>
            </w:pPr>
            <w:r>
              <w:rPr>
                <w:color w:val="231F20"/>
                <w:sz w:val="22"/>
              </w:rPr>
              <w:t>From</w:t>
            </w:r>
            <w:r>
              <w:rPr>
                <w:color w:val="231F20"/>
                <w:spacing w:val="-11"/>
                <w:sz w:val="22"/>
              </w:rPr>
              <w:t> </w:t>
            </w:r>
            <w:r>
              <w:rPr>
                <w:color w:val="231F20"/>
                <w:sz w:val="22"/>
              </w:rPr>
              <w:t>1.1</w:t>
            </w:r>
            <w:r>
              <w:rPr>
                <w:color w:val="231F20"/>
                <w:spacing w:val="-6"/>
                <w:sz w:val="22"/>
              </w:rPr>
              <w:t> </w:t>
            </w:r>
            <w:r>
              <w:rPr>
                <w:color w:val="231F20"/>
                <w:sz w:val="22"/>
              </w:rPr>
              <w:t>to</w:t>
            </w:r>
            <w:r>
              <w:rPr>
                <w:color w:val="231F20"/>
                <w:spacing w:val="-1"/>
                <w:sz w:val="22"/>
              </w:rPr>
              <w:t> </w:t>
            </w:r>
            <w:r>
              <w:rPr>
                <w:color w:val="231F20"/>
                <w:spacing w:val="-5"/>
                <w:sz w:val="22"/>
              </w:rPr>
              <w:t>2.3</w:t>
            </w:r>
          </w:p>
        </w:tc>
      </w:tr>
      <w:tr>
        <w:trPr>
          <w:trHeight w:val="268" w:hRule="atLeast"/>
        </w:trPr>
        <w:tc>
          <w:tcPr>
            <w:tcW w:w="3285" w:type="dxa"/>
          </w:tcPr>
          <w:p>
            <w:pPr>
              <w:pStyle w:val="TableParagraph"/>
              <w:spacing w:line="248" w:lineRule="exact"/>
              <w:ind w:right="954"/>
              <w:jc w:val="right"/>
              <w:rPr>
                <w:sz w:val="22"/>
              </w:rPr>
            </w:pPr>
            <w:r>
              <w:rPr>
                <w:color w:val="231F20"/>
                <w:sz w:val="22"/>
              </w:rPr>
              <w:t>Unit</w:t>
            </w:r>
            <w:r>
              <w:rPr>
                <w:color w:val="231F20"/>
                <w:spacing w:val="-4"/>
                <w:sz w:val="22"/>
              </w:rPr>
              <w:t> </w:t>
            </w:r>
            <w:r>
              <w:rPr>
                <w:color w:val="231F20"/>
                <w:sz w:val="22"/>
              </w:rPr>
              <w:t>Test</w:t>
            </w:r>
            <w:r>
              <w:rPr>
                <w:color w:val="231F20"/>
                <w:spacing w:val="-5"/>
                <w:sz w:val="22"/>
              </w:rPr>
              <w:t> </w:t>
            </w:r>
            <w:r>
              <w:rPr>
                <w:color w:val="231F20"/>
                <w:sz w:val="22"/>
              </w:rPr>
              <w:t>–</w:t>
            </w:r>
            <w:r>
              <w:rPr>
                <w:color w:val="231F20"/>
                <w:spacing w:val="-3"/>
                <w:sz w:val="22"/>
              </w:rPr>
              <w:t> </w:t>
            </w:r>
            <w:r>
              <w:rPr>
                <w:color w:val="231F20"/>
                <w:spacing w:val="-5"/>
                <w:sz w:val="22"/>
              </w:rPr>
              <w:t>II</w:t>
            </w:r>
          </w:p>
        </w:tc>
        <w:tc>
          <w:tcPr>
            <w:tcW w:w="5700" w:type="dxa"/>
          </w:tcPr>
          <w:p>
            <w:pPr>
              <w:pStyle w:val="TableParagraph"/>
              <w:spacing w:line="248" w:lineRule="exact"/>
              <w:ind w:left="221" w:right="1"/>
              <w:jc w:val="center"/>
              <w:rPr>
                <w:sz w:val="22"/>
              </w:rPr>
            </w:pPr>
            <w:r>
              <w:rPr>
                <w:color w:val="231F20"/>
                <w:sz w:val="22"/>
              </w:rPr>
              <w:t>From</w:t>
            </w:r>
            <w:r>
              <w:rPr>
                <w:color w:val="231F20"/>
                <w:spacing w:val="40"/>
                <w:sz w:val="22"/>
              </w:rPr>
              <w:t> </w:t>
            </w:r>
            <w:r>
              <w:rPr>
                <w:color w:val="231F20"/>
                <w:sz w:val="22"/>
              </w:rPr>
              <w:t>3.1</w:t>
            </w:r>
            <w:r>
              <w:rPr>
                <w:color w:val="231F20"/>
                <w:spacing w:val="-6"/>
                <w:sz w:val="22"/>
              </w:rPr>
              <w:t> </w:t>
            </w:r>
            <w:r>
              <w:rPr>
                <w:color w:val="231F20"/>
                <w:sz w:val="22"/>
              </w:rPr>
              <w:t>to</w:t>
            </w:r>
            <w:r>
              <w:rPr>
                <w:color w:val="231F20"/>
                <w:spacing w:val="-5"/>
                <w:sz w:val="22"/>
              </w:rPr>
              <w:t> 3.5</w:t>
            </w:r>
          </w:p>
        </w:tc>
      </w:tr>
      <w:tr>
        <w:trPr>
          <w:trHeight w:val="268" w:hRule="atLeast"/>
        </w:trPr>
        <w:tc>
          <w:tcPr>
            <w:tcW w:w="3285" w:type="dxa"/>
          </w:tcPr>
          <w:p>
            <w:pPr>
              <w:pStyle w:val="TableParagraph"/>
              <w:spacing w:line="248" w:lineRule="exact"/>
              <w:ind w:right="925"/>
              <w:jc w:val="right"/>
              <w:rPr>
                <w:sz w:val="22"/>
              </w:rPr>
            </w:pPr>
            <w:r>
              <w:rPr>
                <w:color w:val="231F20"/>
                <w:sz w:val="22"/>
              </w:rPr>
              <w:t>Unit</w:t>
            </w:r>
            <w:r>
              <w:rPr>
                <w:color w:val="231F20"/>
                <w:spacing w:val="-4"/>
                <w:sz w:val="22"/>
              </w:rPr>
              <w:t> </w:t>
            </w:r>
            <w:r>
              <w:rPr>
                <w:color w:val="231F20"/>
                <w:sz w:val="22"/>
              </w:rPr>
              <w:t>Test</w:t>
            </w:r>
            <w:r>
              <w:rPr>
                <w:color w:val="231F20"/>
                <w:spacing w:val="-5"/>
                <w:sz w:val="22"/>
              </w:rPr>
              <w:t> </w:t>
            </w:r>
            <w:r>
              <w:rPr>
                <w:color w:val="231F20"/>
                <w:sz w:val="22"/>
              </w:rPr>
              <w:t>–</w:t>
            </w:r>
            <w:r>
              <w:rPr>
                <w:color w:val="231F20"/>
                <w:spacing w:val="-3"/>
                <w:sz w:val="22"/>
              </w:rPr>
              <w:t> </w:t>
            </w:r>
            <w:r>
              <w:rPr>
                <w:color w:val="231F20"/>
                <w:spacing w:val="-5"/>
                <w:sz w:val="22"/>
              </w:rPr>
              <w:t>III</w:t>
            </w:r>
          </w:p>
        </w:tc>
        <w:tc>
          <w:tcPr>
            <w:tcW w:w="5700" w:type="dxa"/>
          </w:tcPr>
          <w:p>
            <w:pPr>
              <w:pStyle w:val="TableParagraph"/>
              <w:spacing w:line="248" w:lineRule="exact"/>
              <w:ind w:left="221" w:right="1"/>
              <w:jc w:val="center"/>
              <w:rPr>
                <w:sz w:val="22"/>
              </w:rPr>
            </w:pPr>
            <w:r>
              <w:rPr>
                <w:color w:val="231F20"/>
                <w:sz w:val="22"/>
              </w:rPr>
              <w:t>From</w:t>
            </w:r>
            <w:r>
              <w:rPr>
                <w:color w:val="231F20"/>
                <w:spacing w:val="40"/>
                <w:sz w:val="22"/>
              </w:rPr>
              <w:t> </w:t>
            </w:r>
            <w:r>
              <w:rPr>
                <w:color w:val="231F20"/>
                <w:sz w:val="22"/>
              </w:rPr>
              <w:t>4.1</w:t>
            </w:r>
            <w:r>
              <w:rPr>
                <w:color w:val="231F20"/>
                <w:spacing w:val="-6"/>
                <w:sz w:val="22"/>
              </w:rPr>
              <w:t> </w:t>
            </w:r>
            <w:r>
              <w:rPr>
                <w:color w:val="231F20"/>
                <w:sz w:val="22"/>
              </w:rPr>
              <w:t>to</w:t>
            </w:r>
            <w:r>
              <w:rPr>
                <w:color w:val="231F20"/>
                <w:spacing w:val="-5"/>
                <w:sz w:val="22"/>
              </w:rPr>
              <w:t> 5.2</w:t>
            </w:r>
          </w:p>
        </w:tc>
      </w:tr>
    </w:tbl>
    <w:p>
      <w:pPr>
        <w:pStyle w:val="TableParagraph"/>
        <w:spacing w:after="0" w:line="248" w:lineRule="exact"/>
        <w:jc w:val="center"/>
        <w:rPr>
          <w:sz w:val="22"/>
        </w:rPr>
        <w:sectPr>
          <w:pgSz w:w="12240" w:h="15840"/>
          <w:pgMar w:header="0" w:footer="1147" w:top="380" w:bottom="1340" w:left="360" w:right="360"/>
        </w:sectPr>
      </w:pPr>
    </w:p>
    <w:tbl>
      <w:tblPr>
        <w:tblW w:w="0" w:type="auto"/>
        <w:jc w:val="left"/>
        <w:tblInd w:w="12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51"/>
        <w:gridCol w:w="2333"/>
        <w:gridCol w:w="1819"/>
        <w:gridCol w:w="935"/>
        <w:gridCol w:w="873"/>
        <w:gridCol w:w="873"/>
      </w:tblGrid>
      <w:tr>
        <w:trPr>
          <w:trHeight w:val="806" w:hRule="atLeast"/>
        </w:trPr>
        <w:tc>
          <w:tcPr>
            <w:tcW w:w="2151" w:type="dxa"/>
            <w:tcBorders>
              <w:left w:val="single" w:sz="4" w:space="0" w:color="231F20"/>
              <w:right w:val="single" w:sz="4" w:space="0" w:color="231F20"/>
            </w:tcBorders>
          </w:tcPr>
          <w:p>
            <w:pPr>
              <w:pStyle w:val="TableParagraph"/>
              <w:spacing w:before="265"/>
              <w:ind w:left="19"/>
              <w:jc w:val="center"/>
              <w:rPr>
                <w:b/>
                <w:sz w:val="22"/>
              </w:rPr>
            </w:pPr>
            <w:r>
              <w:rPr>
                <w:b/>
                <w:color w:val="231F20"/>
                <w:sz w:val="22"/>
              </w:rPr>
              <w:t>Course</w:t>
            </w:r>
            <w:r>
              <w:rPr>
                <w:b/>
                <w:color w:val="231F20"/>
                <w:spacing w:val="-8"/>
                <w:sz w:val="22"/>
              </w:rPr>
              <w:t> </w:t>
            </w:r>
            <w:r>
              <w:rPr>
                <w:b/>
                <w:color w:val="231F20"/>
                <w:spacing w:val="-4"/>
                <w:sz w:val="22"/>
              </w:rPr>
              <w:t>Code</w:t>
            </w:r>
          </w:p>
        </w:tc>
        <w:tc>
          <w:tcPr>
            <w:tcW w:w="2333" w:type="dxa"/>
            <w:tcBorders>
              <w:left w:val="single" w:sz="4" w:space="0" w:color="231F20"/>
              <w:right w:val="single" w:sz="4" w:space="0" w:color="231F20"/>
            </w:tcBorders>
          </w:tcPr>
          <w:p>
            <w:pPr>
              <w:pStyle w:val="TableParagraph"/>
              <w:spacing w:before="265"/>
              <w:ind w:left="21"/>
              <w:jc w:val="center"/>
              <w:rPr>
                <w:b/>
                <w:sz w:val="22"/>
              </w:rPr>
            </w:pPr>
            <w:r>
              <w:rPr>
                <w:b/>
                <w:color w:val="231F20"/>
                <w:sz w:val="22"/>
              </w:rPr>
              <w:t>Course</w:t>
            </w:r>
            <w:r>
              <w:rPr>
                <w:b/>
                <w:color w:val="231F20"/>
                <w:spacing w:val="-8"/>
                <w:sz w:val="22"/>
              </w:rPr>
              <w:t> </w:t>
            </w:r>
            <w:r>
              <w:rPr>
                <w:b/>
                <w:color w:val="231F20"/>
                <w:spacing w:val="-2"/>
                <w:sz w:val="22"/>
              </w:rPr>
              <w:t>title</w:t>
            </w:r>
          </w:p>
        </w:tc>
        <w:tc>
          <w:tcPr>
            <w:tcW w:w="1819" w:type="dxa"/>
            <w:tcBorders>
              <w:left w:val="single" w:sz="4" w:space="0" w:color="231F20"/>
              <w:right w:val="single" w:sz="4" w:space="0" w:color="231F20"/>
            </w:tcBorders>
          </w:tcPr>
          <w:p>
            <w:pPr>
              <w:pStyle w:val="TableParagraph"/>
              <w:spacing w:line="237" w:lineRule="auto" w:before="133"/>
              <w:ind w:left="279" w:firstLine="384"/>
              <w:rPr>
                <w:b/>
                <w:sz w:val="22"/>
              </w:rPr>
            </w:pPr>
            <w:r>
              <w:rPr>
                <w:b/>
                <w:color w:val="231F20"/>
                <w:sz w:val="22"/>
              </w:rPr>
              <w:t>No of </w:t>
            </w:r>
            <w:r>
              <w:rPr>
                <w:b/>
                <w:color w:val="231F20"/>
                <w:spacing w:val="-2"/>
                <w:sz w:val="22"/>
              </w:rPr>
              <w:t>periods/week</w:t>
            </w:r>
          </w:p>
        </w:tc>
        <w:tc>
          <w:tcPr>
            <w:tcW w:w="935" w:type="dxa"/>
            <w:tcBorders>
              <w:left w:val="single" w:sz="4" w:space="0" w:color="231F20"/>
              <w:right w:val="single" w:sz="4" w:space="0" w:color="231F20"/>
            </w:tcBorders>
          </w:tcPr>
          <w:p>
            <w:pPr>
              <w:pStyle w:val="TableParagraph"/>
              <w:spacing w:line="235" w:lineRule="auto" w:before="1"/>
              <w:ind w:left="237" w:right="211"/>
              <w:rPr>
                <w:b/>
                <w:sz w:val="22"/>
              </w:rPr>
            </w:pPr>
            <w:r>
              <w:rPr>
                <w:b/>
                <w:color w:val="231F20"/>
                <w:spacing w:val="-2"/>
                <w:sz w:val="22"/>
              </w:rPr>
              <w:t>Total </w:t>
            </w:r>
            <w:r>
              <w:rPr>
                <w:b/>
                <w:color w:val="231F20"/>
                <w:sz w:val="22"/>
              </w:rPr>
              <w:t>no</w:t>
            </w:r>
            <w:r>
              <w:rPr>
                <w:b/>
                <w:color w:val="231F20"/>
                <w:spacing w:val="-14"/>
                <w:sz w:val="22"/>
              </w:rPr>
              <w:t> </w:t>
            </w:r>
            <w:r>
              <w:rPr>
                <w:b/>
                <w:color w:val="231F20"/>
                <w:spacing w:val="-5"/>
                <w:sz w:val="22"/>
              </w:rPr>
              <w:t>of</w:t>
            </w:r>
          </w:p>
          <w:p>
            <w:pPr>
              <w:pStyle w:val="TableParagraph"/>
              <w:spacing w:line="259" w:lineRule="exact"/>
              <w:ind w:left="131"/>
              <w:rPr>
                <w:b/>
                <w:sz w:val="22"/>
              </w:rPr>
            </w:pPr>
            <w:r>
              <w:rPr>
                <w:b/>
                <w:color w:val="231F20"/>
                <w:spacing w:val="-2"/>
                <w:sz w:val="22"/>
              </w:rPr>
              <w:t>periods</w:t>
            </w:r>
          </w:p>
        </w:tc>
        <w:tc>
          <w:tcPr>
            <w:tcW w:w="873" w:type="dxa"/>
            <w:tcBorders>
              <w:left w:val="single" w:sz="4" w:space="0" w:color="231F20"/>
              <w:right w:val="single" w:sz="4" w:space="0" w:color="231F20"/>
            </w:tcBorders>
          </w:tcPr>
          <w:p>
            <w:pPr>
              <w:pStyle w:val="TableParagraph"/>
              <w:spacing w:line="237" w:lineRule="auto" w:before="133"/>
              <w:ind w:left="166" w:right="124" w:hanging="10"/>
              <w:rPr>
                <w:b/>
                <w:sz w:val="22"/>
              </w:rPr>
            </w:pPr>
            <w:r>
              <w:rPr>
                <w:b/>
                <w:color w:val="231F20"/>
                <w:spacing w:val="-2"/>
                <w:sz w:val="22"/>
              </w:rPr>
              <w:t>Marks </w:t>
            </w:r>
            <w:r>
              <w:rPr>
                <w:b/>
                <w:color w:val="231F20"/>
                <w:sz w:val="22"/>
              </w:rPr>
              <w:t>for</w:t>
            </w:r>
            <w:r>
              <w:rPr>
                <w:b/>
                <w:color w:val="231F20"/>
                <w:spacing w:val="-1"/>
                <w:sz w:val="22"/>
              </w:rPr>
              <w:t> </w:t>
            </w:r>
            <w:r>
              <w:rPr>
                <w:b/>
                <w:color w:val="231F20"/>
                <w:spacing w:val="-5"/>
                <w:sz w:val="22"/>
              </w:rPr>
              <w:t>FA</w:t>
            </w:r>
          </w:p>
        </w:tc>
        <w:tc>
          <w:tcPr>
            <w:tcW w:w="873" w:type="dxa"/>
            <w:tcBorders>
              <w:left w:val="single" w:sz="4" w:space="0" w:color="231F20"/>
              <w:right w:val="single" w:sz="4" w:space="0" w:color="231F20"/>
            </w:tcBorders>
          </w:tcPr>
          <w:p>
            <w:pPr>
              <w:pStyle w:val="TableParagraph"/>
              <w:spacing w:line="237" w:lineRule="auto" w:before="133"/>
              <w:ind w:left="167" w:right="123" w:hanging="10"/>
              <w:rPr>
                <w:b/>
                <w:sz w:val="22"/>
              </w:rPr>
            </w:pPr>
            <w:r>
              <w:rPr>
                <w:b/>
                <w:color w:val="231F20"/>
                <w:spacing w:val="-2"/>
                <w:sz w:val="22"/>
              </w:rPr>
              <w:t>Marks </w:t>
            </w:r>
            <w:r>
              <w:rPr>
                <w:b/>
                <w:color w:val="231F20"/>
                <w:sz w:val="22"/>
              </w:rPr>
              <w:t>for</w:t>
            </w:r>
            <w:r>
              <w:rPr>
                <w:b/>
                <w:color w:val="231F20"/>
                <w:spacing w:val="-1"/>
                <w:sz w:val="22"/>
              </w:rPr>
              <w:t> </w:t>
            </w:r>
            <w:r>
              <w:rPr>
                <w:b/>
                <w:color w:val="231F20"/>
                <w:spacing w:val="-5"/>
                <w:sz w:val="22"/>
              </w:rPr>
              <w:t>SA</w:t>
            </w:r>
          </w:p>
        </w:tc>
      </w:tr>
      <w:tr>
        <w:trPr>
          <w:trHeight w:val="474" w:hRule="atLeast"/>
        </w:trPr>
        <w:tc>
          <w:tcPr>
            <w:tcW w:w="2151" w:type="dxa"/>
            <w:tcBorders>
              <w:left w:val="single" w:sz="4" w:space="0" w:color="231F20"/>
              <w:bottom w:val="single" w:sz="4" w:space="0" w:color="231F20"/>
              <w:right w:val="single" w:sz="4" w:space="0" w:color="231F20"/>
            </w:tcBorders>
          </w:tcPr>
          <w:p>
            <w:pPr>
              <w:pStyle w:val="TableParagraph"/>
              <w:spacing w:before="102"/>
              <w:ind w:left="19" w:right="4"/>
              <w:jc w:val="center"/>
              <w:rPr>
                <w:b/>
                <w:sz w:val="22"/>
              </w:rPr>
            </w:pPr>
            <w:r>
              <w:rPr>
                <w:b/>
                <w:color w:val="231F20"/>
                <w:spacing w:val="-2"/>
                <w:sz w:val="22"/>
              </w:rPr>
              <w:t>CM-</w:t>
            </w:r>
            <w:r>
              <w:rPr>
                <w:b/>
                <w:color w:val="231F20"/>
                <w:spacing w:val="-5"/>
                <w:sz w:val="22"/>
              </w:rPr>
              <w:t>108</w:t>
            </w:r>
          </w:p>
        </w:tc>
        <w:tc>
          <w:tcPr>
            <w:tcW w:w="2333" w:type="dxa"/>
            <w:tcBorders>
              <w:left w:val="single" w:sz="4" w:space="0" w:color="231F20"/>
              <w:bottom w:val="single" w:sz="4" w:space="0" w:color="231F20"/>
              <w:right w:val="single" w:sz="4" w:space="0" w:color="231F20"/>
            </w:tcBorders>
          </w:tcPr>
          <w:p>
            <w:pPr>
              <w:pStyle w:val="TableParagraph"/>
              <w:spacing w:before="102"/>
              <w:ind w:left="21" w:right="1"/>
              <w:jc w:val="center"/>
              <w:rPr>
                <w:b/>
                <w:sz w:val="22"/>
              </w:rPr>
            </w:pPr>
            <w:r>
              <w:rPr>
                <w:b/>
                <w:color w:val="231F20"/>
                <w:sz w:val="22"/>
              </w:rPr>
              <w:t>Programming</w:t>
            </w:r>
            <w:r>
              <w:rPr>
                <w:b/>
                <w:color w:val="231F20"/>
                <w:spacing w:val="-4"/>
                <w:sz w:val="22"/>
              </w:rPr>
              <w:t> </w:t>
            </w:r>
            <w:r>
              <w:rPr>
                <w:b/>
                <w:color w:val="231F20"/>
                <w:sz w:val="22"/>
              </w:rPr>
              <w:t>in</w:t>
            </w:r>
            <w:r>
              <w:rPr>
                <w:b/>
                <w:color w:val="231F20"/>
                <w:spacing w:val="-9"/>
                <w:sz w:val="22"/>
              </w:rPr>
              <w:t> </w:t>
            </w:r>
            <w:r>
              <w:rPr>
                <w:b/>
                <w:color w:val="231F20"/>
                <w:sz w:val="22"/>
              </w:rPr>
              <w:t>C</w:t>
            </w:r>
            <w:r>
              <w:rPr>
                <w:b/>
                <w:color w:val="231F20"/>
                <w:spacing w:val="-7"/>
                <w:sz w:val="22"/>
              </w:rPr>
              <w:t> </w:t>
            </w:r>
            <w:r>
              <w:rPr>
                <w:b/>
                <w:color w:val="231F20"/>
                <w:spacing w:val="-5"/>
                <w:sz w:val="22"/>
              </w:rPr>
              <w:t>Lab</w:t>
            </w:r>
          </w:p>
        </w:tc>
        <w:tc>
          <w:tcPr>
            <w:tcW w:w="1819" w:type="dxa"/>
            <w:tcBorders>
              <w:left w:val="single" w:sz="4" w:space="0" w:color="231F20"/>
              <w:bottom w:val="single" w:sz="4" w:space="0" w:color="231F20"/>
              <w:right w:val="single" w:sz="4" w:space="0" w:color="231F20"/>
            </w:tcBorders>
          </w:tcPr>
          <w:p>
            <w:pPr>
              <w:pStyle w:val="TableParagraph"/>
              <w:spacing w:before="102"/>
              <w:ind w:left="17"/>
              <w:jc w:val="center"/>
              <w:rPr>
                <w:b/>
                <w:sz w:val="22"/>
              </w:rPr>
            </w:pPr>
            <w:r>
              <w:rPr>
                <w:b/>
                <w:color w:val="231F20"/>
                <w:spacing w:val="-5"/>
                <w:sz w:val="22"/>
              </w:rPr>
              <w:t>06</w:t>
            </w:r>
          </w:p>
        </w:tc>
        <w:tc>
          <w:tcPr>
            <w:tcW w:w="935" w:type="dxa"/>
            <w:tcBorders>
              <w:left w:val="single" w:sz="4" w:space="0" w:color="231F20"/>
              <w:bottom w:val="single" w:sz="4" w:space="0" w:color="231F20"/>
              <w:right w:val="single" w:sz="4" w:space="0" w:color="231F20"/>
            </w:tcBorders>
          </w:tcPr>
          <w:p>
            <w:pPr>
              <w:pStyle w:val="TableParagraph"/>
              <w:spacing w:before="102"/>
              <w:ind w:left="304"/>
              <w:rPr>
                <w:sz w:val="22"/>
              </w:rPr>
            </w:pPr>
            <w:r>
              <w:rPr>
                <w:color w:val="231F20"/>
                <w:spacing w:val="-5"/>
                <w:sz w:val="22"/>
              </w:rPr>
              <w:t>180</w:t>
            </w:r>
          </w:p>
        </w:tc>
        <w:tc>
          <w:tcPr>
            <w:tcW w:w="873" w:type="dxa"/>
            <w:tcBorders>
              <w:left w:val="single" w:sz="4" w:space="0" w:color="231F20"/>
              <w:bottom w:val="single" w:sz="4" w:space="0" w:color="231F20"/>
              <w:right w:val="single" w:sz="4" w:space="0" w:color="231F20"/>
            </w:tcBorders>
          </w:tcPr>
          <w:p>
            <w:pPr>
              <w:pStyle w:val="TableParagraph"/>
              <w:spacing w:before="102"/>
              <w:ind w:left="19" w:right="2"/>
              <w:jc w:val="center"/>
              <w:rPr>
                <w:sz w:val="22"/>
              </w:rPr>
            </w:pPr>
            <w:r>
              <w:rPr>
                <w:color w:val="231F20"/>
                <w:spacing w:val="-5"/>
                <w:sz w:val="22"/>
              </w:rPr>
              <w:t>40</w:t>
            </w:r>
          </w:p>
        </w:tc>
        <w:tc>
          <w:tcPr>
            <w:tcW w:w="873" w:type="dxa"/>
            <w:tcBorders>
              <w:left w:val="single" w:sz="4" w:space="0" w:color="231F20"/>
              <w:bottom w:val="single" w:sz="4" w:space="0" w:color="231F20"/>
              <w:right w:val="single" w:sz="4" w:space="0" w:color="231F20"/>
            </w:tcBorders>
          </w:tcPr>
          <w:p>
            <w:pPr>
              <w:pStyle w:val="TableParagraph"/>
              <w:spacing w:before="102"/>
              <w:ind w:left="19"/>
              <w:jc w:val="center"/>
              <w:rPr>
                <w:sz w:val="22"/>
              </w:rPr>
            </w:pPr>
            <w:r>
              <w:rPr>
                <w:color w:val="231F20"/>
                <w:spacing w:val="-5"/>
                <w:sz w:val="22"/>
              </w:rPr>
              <w:t>60</w:t>
            </w:r>
          </w:p>
        </w:tc>
      </w:tr>
    </w:tbl>
    <w:p>
      <w:pPr>
        <w:pStyle w:val="BodyText"/>
        <w:spacing w:before="25" w:after="1"/>
        <w:rPr>
          <w:sz w:val="20"/>
        </w:rPr>
      </w:pPr>
    </w:p>
    <w:tbl>
      <w:tblPr>
        <w:tblW w:w="0" w:type="auto"/>
        <w:jc w:val="left"/>
        <w:tblInd w:w="1239"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129"/>
        <w:gridCol w:w="3837"/>
        <w:gridCol w:w="1441"/>
        <w:gridCol w:w="2584"/>
      </w:tblGrid>
      <w:tr>
        <w:trPr>
          <w:trHeight w:val="815" w:hRule="atLeast"/>
        </w:trPr>
        <w:tc>
          <w:tcPr>
            <w:tcW w:w="1129" w:type="dxa"/>
          </w:tcPr>
          <w:p>
            <w:pPr>
              <w:pStyle w:val="TableParagraph"/>
              <w:spacing w:before="155"/>
              <w:ind w:left="360"/>
              <w:rPr>
                <w:b/>
                <w:sz w:val="22"/>
              </w:rPr>
            </w:pPr>
            <w:r>
              <w:rPr>
                <w:b/>
                <w:color w:val="231F20"/>
                <w:sz w:val="22"/>
              </w:rPr>
              <w:t>S</w:t>
            </w:r>
            <w:r>
              <w:rPr>
                <w:b/>
                <w:color w:val="231F20"/>
                <w:spacing w:val="-1"/>
                <w:sz w:val="22"/>
              </w:rPr>
              <w:t> </w:t>
            </w:r>
            <w:r>
              <w:rPr>
                <w:b/>
                <w:color w:val="231F20"/>
                <w:spacing w:val="-5"/>
                <w:sz w:val="22"/>
              </w:rPr>
              <w:t>No</w:t>
            </w:r>
          </w:p>
        </w:tc>
        <w:tc>
          <w:tcPr>
            <w:tcW w:w="3837" w:type="dxa"/>
          </w:tcPr>
          <w:p>
            <w:pPr>
              <w:pStyle w:val="TableParagraph"/>
              <w:spacing w:before="155"/>
              <w:ind w:left="1060"/>
              <w:rPr>
                <w:b/>
                <w:sz w:val="22"/>
              </w:rPr>
            </w:pPr>
            <w:r>
              <w:rPr>
                <w:b/>
                <w:color w:val="231F20"/>
                <w:sz w:val="22"/>
              </w:rPr>
              <w:t>Chapter/</w:t>
            </w:r>
            <w:r>
              <w:rPr>
                <w:b/>
                <w:color w:val="231F20"/>
                <w:spacing w:val="-5"/>
                <w:sz w:val="22"/>
              </w:rPr>
              <w:t> </w:t>
            </w:r>
            <w:r>
              <w:rPr>
                <w:b/>
                <w:color w:val="231F20"/>
                <w:sz w:val="22"/>
              </w:rPr>
              <w:t>Unit</w:t>
            </w:r>
            <w:r>
              <w:rPr>
                <w:b/>
                <w:color w:val="231F20"/>
                <w:spacing w:val="-8"/>
                <w:sz w:val="22"/>
              </w:rPr>
              <w:t> </w:t>
            </w:r>
            <w:r>
              <w:rPr>
                <w:b/>
                <w:color w:val="231F20"/>
                <w:spacing w:val="-4"/>
                <w:sz w:val="22"/>
              </w:rPr>
              <w:t>Title</w:t>
            </w:r>
          </w:p>
        </w:tc>
        <w:tc>
          <w:tcPr>
            <w:tcW w:w="1441" w:type="dxa"/>
          </w:tcPr>
          <w:p>
            <w:pPr>
              <w:pStyle w:val="TableParagraph"/>
              <w:spacing w:line="273" w:lineRule="auto" w:before="1"/>
              <w:ind w:left="378" w:right="362" w:firstLine="62"/>
              <w:rPr>
                <w:b/>
                <w:sz w:val="22"/>
              </w:rPr>
            </w:pPr>
            <w:r>
              <w:rPr>
                <w:b/>
                <w:color w:val="231F20"/>
                <w:sz w:val="22"/>
              </w:rPr>
              <w:t>No. of </w:t>
            </w:r>
            <w:r>
              <w:rPr>
                <w:b/>
                <w:color w:val="231F20"/>
                <w:spacing w:val="-2"/>
                <w:sz w:val="22"/>
              </w:rPr>
              <w:t>Periods</w:t>
            </w:r>
          </w:p>
        </w:tc>
        <w:tc>
          <w:tcPr>
            <w:tcW w:w="2584" w:type="dxa"/>
          </w:tcPr>
          <w:p>
            <w:pPr>
              <w:pStyle w:val="TableParagraph"/>
              <w:spacing w:before="155"/>
              <w:ind w:left="704"/>
              <w:rPr>
                <w:b/>
                <w:sz w:val="22"/>
              </w:rPr>
            </w:pPr>
            <w:r>
              <w:rPr>
                <w:b/>
                <w:color w:val="231F20"/>
                <w:sz w:val="22"/>
              </w:rPr>
              <w:t>COs</w:t>
            </w:r>
            <w:r>
              <w:rPr>
                <w:b/>
                <w:color w:val="231F20"/>
                <w:spacing w:val="-7"/>
                <w:sz w:val="22"/>
              </w:rPr>
              <w:t> </w:t>
            </w:r>
            <w:r>
              <w:rPr>
                <w:b/>
                <w:color w:val="231F20"/>
                <w:spacing w:val="-2"/>
                <w:sz w:val="22"/>
              </w:rPr>
              <w:t>Mapped</w:t>
            </w:r>
          </w:p>
        </w:tc>
      </w:tr>
      <w:tr>
        <w:trPr>
          <w:trHeight w:val="705" w:hRule="atLeast"/>
        </w:trPr>
        <w:tc>
          <w:tcPr>
            <w:tcW w:w="1129" w:type="dxa"/>
          </w:tcPr>
          <w:p>
            <w:pPr>
              <w:pStyle w:val="TableParagraph"/>
              <w:spacing w:before="97"/>
              <w:ind w:left="307"/>
              <w:rPr>
                <w:sz w:val="22"/>
              </w:rPr>
            </w:pPr>
            <w:r>
              <w:rPr>
                <w:color w:val="231F20"/>
                <w:spacing w:val="-5"/>
                <w:sz w:val="22"/>
              </w:rPr>
              <w:t>1.</w:t>
            </w:r>
          </w:p>
        </w:tc>
        <w:tc>
          <w:tcPr>
            <w:tcW w:w="3837" w:type="dxa"/>
          </w:tcPr>
          <w:p>
            <w:pPr>
              <w:pStyle w:val="TableParagraph"/>
              <w:spacing w:line="223" w:lineRule="auto" w:before="11"/>
              <w:ind w:left="109" w:right="714"/>
              <w:rPr>
                <w:sz w:val="22"/>
              </w:rPr>
            </w:pPr>
            <w:r>
              <w:rPr>
                <w:color w:val="231F20"/>
                <w:sz w:val="22"/>
              </w:rPr>
              <w:t>Fundamentals</w:t>
            </w:r>
            <w:r>
              <w:rPr>
                <w:color w:val="231F20"/>
                <w:spacing w:val="-11"/>
                <w:sz w:val="22"/>
              </w:rPr>
              <w:t> </w:t>
            </w:r>
            <w:r>
              <w:rPr>
                <w:color w:val="231F20"/>
                <w:sz w:val="22"/>
              </w:rPr>
              <w:t>and</w:t>
            </w:r>
            <w:r>
              <w:rPr>
                <w:color w:val="231F20"/>
                <w:spacing w:val="-11"/>
                <w:sz w:val="22"/>
              </w:rPr>
              <w:t> </w:t>
            </w:r>
            <w:r>
              <w:rPr>
                <w:color w:val="231F20"/>
                <w:sz w:val="22"/>
              </w:rPr>
              <w:t>Input</w:t>
            </w:r>
            <w:r>
              <w:rPr>
                <w:color w:val="231F20"/>
                <w:spacing w:val="-12"/>
                <w:sz w:val="22"/>
              </w:rPr>
              <w:t> </w:t>
            </w:r>
            <w:r>
              <w:rPr>
                <w:color w:val="231F20"/>
                <w:sz w:val="22"/>
              </w:rPr>
              <w:t>/</w:t>
            </w:r>
            <w:r>
              <w:rPr>
                <w:color w:val="231F20"/>
                <w:spacing w:val="-10"/>
                <w:sz w:val="22"/>
              </w:rPr>
              <w:t> </w:t>
            </w:r>
            <w:r>
              <w:rPr>
                <w:color w:val="231F20"/>
                <w:sz w:val="22"/>
              </w:rPr>
              <w:t>Output </w:t>
            </w:r>
            <w:r>
              <w:rPr>
                <w:color w:val="231F20"/>
                <w:spacing w:val="-2"/>
                <w:sz w:val="22"/>
              </w:rPr>
              <w:t>statements</w:t>
            </w:r>
          </w:p>
        </w:tc>
        <w:tc>
          <w:tcPr>
            <w:tcW w:w="1441" w:type="dxa"/>
          </w:tcPr>
          <w:p>
            <w:pPr>
              <w:pStyle w:val="TableParagraph"/>
              <w:spacing w:before="97"/>
              <w:ind w:left="436"/>
              <w:rPr>
                <w:sz w:val="22"/>
              </w:rPr>
            </w:pPr>
            <w:r>
              <w:rPr>
                <w:color w:val="231F20"/>
                <w:spacing w:val="-5"/>
                <w:sz w:val="22"/>
              </w:rPr>
              <w:t>15</w:t>
            </w:r>
          </w:p>
        </w:tc>
        <w:tc>
          <w:tcPr>
            <w:tcW w:w="2584" w:type="dxa"/>
          </w:tcPr>
          <w:p>
            <w:pPr>
              <w:pStyle w:val="TableParagraph"/>
              <w:spacing w:before="97"/>
              <w:ind w:left="109"/>
              <w:rPr>
                <w:sz w:val="22"/>
              </w:rPr>
            </w:pPr>
            <w:r>
              <w:rPr>
                <w:color w:val="231F20"/>
                <w:spacing w:val="-2"/>
                <w:sz w:val="22"/>
              </w:rPr>
              <w:t>CO1,CO2</w:t>
            </w:r>
          </w:p>
        </w:tc>
      </w:tr>
      <w:tr>
        <w:trPr>
          <w:trHeight w:val="508" w:hRule="atLeast"/>
        </w:trPr>
        <w:tc>
          <w:tcPr>
            <w:tcW w:w="1129" w:type="dxa"/>
          </w:tcPr>
          <w:p>
            <w:pPr>
              <w:pStyle w:val="TableParagraph"/>
              <w:spacing w:before="6"/>
              <w:ind w:left="307"/>
              <w:rPr>
                <w:sz w:val="22"/>
              </w:rPr>
            </w:pPr>
            <w:r>
              <w:rPr>
                <w:color w:val="231F20"/>
                <w:spacing w:val="-5"/>
                <w:sz w:val="22"/>
              </w:rPr>
              <w:t>2.</w:t>
            </w:r>
          </w:p>
        </w:tc>
        <w:tc>
          <w:tcPr>
            <w:tcW w:w="3837" w:type="dxa"/>
          </w:tcPr>
          <w:p>
            <w:pPr>
              <w:pStyle w:val="TableParagraph"/>
              <w:spacing w:before="20"/>
              <w:ind w:left="109"/>
              <w:rPr>
                <w:sz w:val="22"/>
              </w:rPr>
            </w:pPr>
            <w:r>
              <w:rPr>
                <w:color w:val="231F20"/>
                <w:sz w:val="22"/>
              </w:rPr>
              <w:t>Control</w:t>
            </w:r>
            <w:r>
              <w:rPr>
                <w:color w:val="231F20"/>
                <w:spacing w:val="-7"/>
                <w:sz w:val="22"/>
              </w:rPr>
              <w:t> </w:t>
            </w:r>
            <w:r>
              <w:rPr>
                <w:color w:val="231F20"/>
                <w:spacing w:val="-2"/>
                <w:sz w:val="22"/>
              </w:rPr>
              <w:t>statements</w:t>
            </w:r>
          </w:p>
        </w:tc>
        <w:tc>
          <w:tcPr>
            <w:tcW w:w="1441" w:type="dxa"/>
          </w:tcPr>
          <w:p>
            <w:pPr>
              <w:pStyle w:val="TableParagraph"/>
              <w:spacing w:before="6"/>
              <w:ind w:left="436"/>
              <w:rPr>
                <w:sz w:val="22"/>
              </w:rPr>
            </w:pPr>
            <w:r>
              <w:rPr>
                <w:color w:val="231F20"/>
                <w:spacing w:val="-5"/>
                <w:sz w:val="22"/>
              </w:rPr>
              <w:t>45</w:t>
            </w:r>
          </w:p>
        </w:tc>
        <w:tc>
          <w:tcPr>
            <w:tcW w:w="2584" w:type="dxa"/>
          </w:tcPr>
          <w:p>
            <w:pPr>
              <w:pStyle w:val="TableParagraph"/>
              <w:spacing w:before="6"/>
              <w:ind w:left="109"/>
              <w:rPr>
                <w:sz w:val="22"/>
              </w:rPr>
            </w:pPr>
            <w:r>
              <w:rPr>
                <w:color w:val="231F20"/>
                <w:spacing w:val="-2"/>
                <w:sz w:val="22"/>
              </w:rPr>
              <w:t>CO1,CO2,CO4</w:t>
            </w:r>
          </w:p>
        </w:tc>
      </w:tr>
      <w:tr>
        <w:trPr>
          <w:trHeight w:val="504" w:hRule="atLeast"/>
        </w:trPr>
        <w:tc>
          <w:tcPr>
            <w:tcW w:w="1129" w:type="dxa"/>
          </w:tcPr>
          <w:p>
            <w:pPr>
              <w:pStyle w:val="TableParagraph"/>
              <w:spacing w:before="1"/>
              <w:ind w:left="307"/>
              <w:rPr>
                <w:sz w:val="22"/>
              </w:rPr>
            </w:pPr>
            <w:r>
              <w:rPr>
                <w:color w:val="231F20"/>
                <w:spacing w:val="-5"/>
                <w:sz w:val="22"/>
              </w:rPr>
              <w:t>3.</w:t>
            </w:r>
          </w:p>
        </w:tc>
        <w:tc>
          <w:tcPr>
            <w:tcW w:w="3837" w:type="dxa"/>
          </w:tcPr>
          <w:p>
            <w:pPr>
              <w:pStyle w:val="TableParagraph"/>
              <w:spacing w:before="20"/>
              <w:ind w:left="109"/>
              <w:rPr>
                <w:sz w:val="22"/>
              </w:rPr>
            </w:pPr>
            <w:r>
              <w:rPr>
                <w:color w:val="231F20"/>
                <w:sz w:val="22"/>
              </w:rPr>
              <w:t>Arrays,</w:t>
            </w:r>
            <w:r>
              <w:rPr>
                <w:color w:val="231F20"/>
                <w:spacing w:val="-11"/>
                <w:sz w:val="22"/>
              </w:rPr>
              <w:t> </w:t>
            </w:r>
            <w:r>
              <w:rPr>
                <w:color w:val="231F20"/>
                <w:sz w:val="22"/>
              </w:rPr>
              <w:t>structures</w:t>
            </w:r>
            <w:r>
              <w:rPr>
                <w:color w:val="231F20"/>
                <w:spacing w:val="-9"/>
                <w:sz w:val="22"/>
              </w:rPr>
              <w:t> </w:t>
            </w:r>
            <w:r>
              <w:rPr>
                <w:color w:val="231F20"/>
                <w:sz w:val="22"/>
              </w:rPr>
              <w:t>and</w:t>
            </w:r>
            <w:r>
              <w:rPr>
                <w:color w:val="231F20"/>
                <w:spacing w:val="-9"/>
                <w:sz w:val="22"/>
              </w:rPr>
              <w:t> </w:t>
            </w:r>
            <w:r>
              <w:rPr>
                <w:color w:val="231F20"/>
                <w:spacing w:val="-2"/>
                <w:sz w:val="22"/>
              </w:rPr>
              <w:t>unions</w:t>
            </w:r>
          </w:p>
        </w:tc>
        <w:tc>
          <w:tcPr>
            <w:tcW w:w="1441" w:type="dxa"/>
          </w:tcPr>
          <w:p>
            <w:pPr>
              <w:pStyle w:val="TableParagraph"/>
              <w:spacing w:before="1"/>
              <w:ind w:left="436"/>
              <w:rPr>
                <w:sz w:val="22"/>
              </w:rPr>
            </w:pPr>
            <w:r>
              <w:rPr>
                <w:color w:val="231F20"/>
                <w:spacing w:val="-5"/>
                <w:sz w:val="22"/>
              </w:rPr>
              <w:t>60</w:t>
            </w:r>
          </w:p>
        </w:tc>
        <w:tc>
          <w:tcPr>
            <w:tcW w:w="2584" w:type="dxa"/>
          </w:tcPr>
          <w:p>
            <w:pPr>
              <w:pStyle w:val="TableParagraph"/>
              <w:spacing w:before="1"/>
              <w:ind w:left="109"/>
              <w:rPr>
                <w:sz w:val="22"/>
              </w:rPr>
            </w:pPr>
            <w:r>
              <w:rPr>
                <w:color w:val="231F20"/>
                <w:spacing w:val="-2"/>
                <w:sz w:val="22"/>
              </w:rPr>
              <w:t>CO1,CO2,,CO3,CO4</w:t>
            </w:r>
          </w:p>
        </w:tc>
      </w:tr>
      <w:tr>
        <w:trPr>
          <w:trHeight w:val="705" w:hRule="atLeast"/>
        </w:trPr>
        <w:tc>
          <w:tcPr>
            <w:tcW w:w="1129" w:type="dxa"/>
          </w:tcPr>
          <w:p>
            <w:pPr>
              <w:pStyle w:val="TableParagraph"/>
              <w:spacing w:before="102"/>
              <w:ind w:left="307"/>
              <w:rPr>
                <w:sz w:val="22"/>
              </w:rPr>
            </w:pPr>
            <w:r>
              <w:rPr>
                <w:color w:val="231F20"/>
                <w:spacing w:val="-5"/>
                <w:sz w:val="22"/>
              </w:rPr>
              <w:t>4.</w:t>
            </w:r>
          </w:p>
        </w:tc>
        <w:tc>
          <w:tcPr>
            <w:tcW w:w="3837" w:type="dxa"/>
          </w:tcPr>
          <w:p>
            <w:pPr>
              <w:pStyle w:val="TableParagraph"/>
              <w:spacing w:line="223" w:lineRule="auto" w:before="11"/>
              <w:ind w:left="109"/>
              <w:rPr>
                <w:sz w:val="22"/>
              </w:rPr>
            </w:pPr>
            <w:r>
              <w:rPr>
                <w:color w:val="231F20"/>
                <w:sz w:val="22"/>
              </w:rPr>
              <w:t>User</w:t>
            </w:r>
            <w:r>
              <w:rPr>
                <w:color w:val="231F20"/>
                <w:spacing w:val="-10"/>
                <w:sz w:val="22"/>
              </w:rPr>
              <w:t> </w:t>
            </w:r>
            <w:r>
              <w:rPr>
                <w:color w:val="231F20"/>
                <w:sz w:val="22"/>
              </w:rPr>
              <w:t>defined</w:t>
            </w:r>
            <w:r>
              <w:rPr>
                <w:color w:val="231F20"/>
                <w:spacing w:val="-10"/>
                <w:sz w:val="22"/>
              </w:rPr>
              <w:t> </w:t>
            </w:r>
            <w:r>
              <w:rPr>
                <w:color w:val="231F20"/>
                <w:sz w:val="22"/>
              </w:rPr>
              <w:t>functions,</w:t>
            </w:r>
            <w:r>
              <w:rPr>
                <w:color w:val="231F20"/>
                <w:spacing w:val="-11"/>
                <w:sz w:val="22"/>
              </w:rPr>
              <w:t> </w:t>
            </w:r>
            <w:r>
              <w:rPr>
                <w:color w:val="231F20"/>
                <w:sz w:val="22"/>
              </w:rPr>
              <w:t>storage</w:t>
            </w:r>
            <w:r>
              <w:rPr>
                <w:color w:val="231F20"/>
                <w:spacing w:val="-10"/>
                <w:sz w:val="22"/>
              </w:rPr>
              <w:t> </w:t>
            </w:r>
            <w:r>
              <w:rPr>
                <w:color w:val="231F20"/>
                <w:sz w:val="22"/>
              </w:rPr>
              <w:t>classes, pointers, files and macros</w:t>
            </w:r>
          </w:p>
        </w:tc>
        <w:tc>
          <w:tcPr>
            <w:tcW w:w="1441" w:type="dxa"/>
          </w:tcPr>
          <w:p>
            <w:pPr>
              <w:pStyle w:val="TableParagraph"/>
              <w:spacing w:before="102"/>
              <w:ind w:left="436"/>
              <w:rPr>
                <w:sz w:val="22"/>
              </w:rPr>
            </w:pPr>
            <w:r>
              <w:rPr>
                <w:color w:val="231F20"/>
                <w:spacing w:val="-5"/>
                <w:sz w:val="22"/>
              </w:rPr>
              <w:t>60</w:t>
            </w:r>
          </w:p>
        </w:tc>
        <w:tc>
          <w:tcPr>
            <w:tcW w:w="2584" w:type="dxa"/>
          </w:tcPr>
          <w:p>
            <w:pPr>
              <w:pStyle w:val="TableParagraph"/>
              <w:spacing w:before="102"/>
              <w:ind w:left="109"/>
              <w:rPr>
                <w:sz w:val="22"/>
              </w:rPr>
            </w:pPr>
            <w:r>
              <w:rPr>
                <w:color w:val="231F20"/>
                <w:spacing w:val="-2"/>
                <w:sz w:val="22"/>
              </w:rPr>
              <w:t>CO1,CO2,CO3,CO4,CO5</w:t>
            </w:r>
          </w:p>
        </w:tc>
      </w:tr>
      <w:tr>
        <w:trPr>
          <w:trHeight w:val="508" w:hRule="atLeast"/>
        </w:trPr>
        <w:tc>
          <w:tcPr>
            <w:tcW w:w="1129" w:type="dxa"/>
          </w:tcPr>
          <w:p>
            <w:pPr>
              <w:pStyle w:val="TableParagraph"/>
              <w:rPr>
                <w:rFonts w:ascii="Times New Roman"/>
                <w:sz w:val="22"/>
              </w:rPr>
            </w:pPr>
          </w:p>
        </w:tc>
        <w:tc>
          <w:tcPr>
            <w:tcW w:w="3837" w:type="dxa"/>
          </w:tcPr>
          <w:p>
            <w:pPr>
              <w:pStyle w:val="TableParagraph"/>
              <w:spacing w:before="6"/>
              <w:ind w:right="341"/>
              <w:jc w:val="center"/>
              <w:rPr>
                <w:sz w:val="22"/>
              </w:rPr>
            </w:pPr>
            <w:r>
              <w:rPr>
                <w:color w:val="231F20"/>
                <w:spacing w:val="-2"/>
                <w:sz w:val="22"/>
              </w:rPr>
              <w:t>Total</w:t>
            </w:r>
          </w:p>
        </w:tc>
        <w:tc>
          <w:tcPr>
            <w:tcW w:w="1441" w:type="dxa"/>
          </w:tcPr>
          <w:p>
            <w:pPr>
              <w:pStyle w:val="TableParagraph"/>
              <w:spacing w:before="6"/>
              <w:ind w:left="378"/>
              <w:rPr>
                <w:sz w:val="22"/>
              </w:rPr>
            </w:pPr>
            <w:r>
              <w:rPr>
                <w:color w:val="231F20"/>
                <w:spacing w:val="-5"/>
                <w:sz w:val="22"/>
              </w:rPr>
              <w:t>180</w:t>
            </w:r>
          </w:p>
        </w:tc>
        <w:tc>
          <w:tcPr>
            <w:tcW w:w="2584" w:type="dxa"/>
          </w:tcPr>
          <w:p>
            <w:pPr>
              <w:pStyle w:val="TableParagraph"/>
              <w:rPr>
                <w:rFonts w:ascii="Times New Roman"/>
                <w:sz w:val="22"/>
              </w:rPr>
            </w:pPr>
          </w:p>
        </w:tc>
      </w:tr>
    </w:tbl>
    <w:p>
      <w:pPr>
        <w:pStyle w:val="BodyText"/>
        <w:rPr>
          <w:sz w:val="20"/>
        </w:rPr>
      </w:pPr>
    </w:p>
    <w:p>
      <w:pPr>
        <w:pStyle w:val="BodyText"/>
        <w:rPr>
          <w:sz w:val="20"/>
        </w:rPr>
      </w:pPr>
    </w:p>
    <w:p>
      <w:pPr>
        <w:pStyle w:val="BodyText"/>
        <w:spacing w:before="152"/>
        <w:rPr>
          <w:sz w:val="20"/>
        </w:rPr>
      </w:pPr>
      <w:r>
        <w:rPr>
          <w:sz w:val="20"/>
        </w:rPr>
        <mc:AlternateContent>
          <mc:Choice Requires="wps">
            <w:drawing>
              <wp:anchor distT="0" distB="0" distL="0" distR="0" allowOverlap="1" layoutInCell="1" locked="0" behindDoc="1" simplePos="0" relativeHeight="487602176">
                <wp:simplePos x="0" y="0"/>
                <wp:positionH relativeFrom="page">
                  <wp:posOffset>804976</wp:posOffset>
                </wp:positionH>
                <wp:positionV relativeFrom="paragraph">
                  <wp:posOffset>266916</wp:posOffset>
                </wp:positionV>
                <wp:extent cx="6120130" cy="2588895"/>
                <wp:effectExtent l="0" t="0" r="0" b="0"/>
                <wp:wrapTopAndBottom/>
                <wp:docPr id="83" name="Group 83"/>
                <wp:cNvGraphicFramePr>
                  <a:graphicFrameLocks/>
                </wp:cNvGraphicFramePr>
                <a:graphic>
                  <a:graphicData uri="http://schemas.microsoft.com/office/word/2010/wordprocessingGroup">
                    <wpg:wgp>
                      <wpg:cNvPr id="83" name="Group 83"/>
                      <wpg:cNvGrpSpPr/>
                      <wpg:grpSpPr>
                        <a:xfrm>
                          <a:off x="0" y="0"/>
                          <a:ext cx="6120130" cy="2588895"/>
                          <a:chExt cx="6120130" cy="2588895"/>
                        </a:xfrm>
                      </wpg:grpSpPr>
                      <wps:wsp>
                        <wps:cNvPr id="84" name="Graphic 84"/>
                        <wps:cNvSpPr/>
                        <wps:spPr>
                          <a:xfrm>
                            <a:off x="1332560" y="0"/>
                            <a:ext cx="4787265" cy="2588895"/>
                          </a:xfrm>
                          <a:custGeom>
                            <a:avLst/>
                            <a:gdLst/>
                            <a:ahLst/>
                            <a:cxnLst/>
                            <a:rect l="l" t="t" r="r" b="b"/>
                            <a:pathLst>
                              <a:path w="4787265" h="2588895">
                                <a:moveTo>
                                  <a:pt x="4781042" y="0"/>
                                </a:moveTo>
                                <a:lnTo>
                                  <a:pt x="0" y="0"/>
                                </a:lnTo>
                                <a:lnTo>
                                  <a:pt x="0" y="6096"/>
                                </a:lnTo>
                                <a:lnTo>
                                  <a:pt x="0" y="2588387"/>
                                </a:lnTo>
                                <a:lnTo>
                                  <a:pt x="6096" y="2588387"/>
                                </a:lnTo>
                                <a:lnTo>
                                  <a:pt x="4781042" y="2588387"/>
                                </a:lnTo>
                                <a:lnTo>
                                  <a:pt x="4781042" y="2582291"/>
                                </a:lnTo>
                                <a:lnTo>
                                  <a:pt x="6096" y="2582291"/>
                                </a:lnTo>
                                <a:lnTo>
                                  <a:pt x="6096" y="6096"/>
                                </a:lnTo>
                                <a:lnTo>
                                  <a:pt x="4781042" y="6096"/>
                                </a:lnTo>
                                <a:lnTo>
                                  <a:pt x="4781042" y="0"/>
                                </a:lnTo>
                                <a:close/>
                              </a:path>
                              <a:path w="4787265" h="2588895">
                                <a:moveTo>
                                  <a:pt x="4787252" y="0"/>
                                </a:moveTo>
                                <a:lnTo>
                                  <a:pt x="4781169" y="0"/>
                                </a:lnTo>
                                <a:lnTo>
                                  <a:pt x="4781169" y="6096"/>
                                </a:lnTo>
                                <a:lnTo>
                                  <a:pt x="4781169" y="2582291"/>
                                </a:lnTo>
                                <a:lnTo>
                                  <a:pt x="4781169" y="2588387"/>
                                </a:lnTo>
                                <a:lnTo>
                                  <a:pt x="4787252" y="2588387"/>
                                </a:lnTo>
                                <a:lnTo>
                                  <a:pt x="4787252" y="2582291"/>
                                </a:lnTo>
                                <a:lnTo>
                                  <a:pt x="4787252" y="6096"/>
                                </a:lnTo>
                                <a:lnTo>
                                  <a:pt x="4787252" y="0"/>
                                </a:lnTo>
                                <a:close/>
                              </a:path>
                            </a:pathLst>
                          </a:custGeom>
                          <a:solidFill>
                            <a:srgbClr val="231F20"/>
                          </a:solidFill>
                        </wps:spPr>
                        <wps:bodyPr wrap="square" lIns="0" tIns="0" rIns="0" bIns="0" rtlCol="0">
                          <a:prstTxWarp prst="textNoShape">
                            <a:avLst/>
                          </a:prstTxWarp>
                          <a:noAutofit/>
                        </wps:bodyPr>
                      </wps:wsp>
                      <wps:wsp>
                        <wps:cNvPr id="85" name="Textbox 85"/>
                        <wps:cNvSpPr txBox="1"/>
                        <wps:spPr>
                          <a:xfrm>
                            <a:off x="1634307" y="449580"/>
                            <a:ext cx="4417695" cy="2101215"/>
                          </a:xfrm>
                          <a:prstGeom prst="rect">
                            <a:avLst/>
                          </a:prstGeom>
                        </wps:spPr>
                        <wps:txbx>
                          <w:txbxContent>
                            <w:p>
                              <w:pPr>
                                <w:numPr>
                                  <w:ilvl w:val="0"/>
                                  <w:numId w:val="96"/>
                                </w:numPr>
                                <w:tabs>
                                  <w:tab w:pos="359" w:val="left" w:leader="none"/>
                                </w:tabs>
                                <w:spacing w:line="225" w:lineRule="exact" w:before="0"/>
                                <w:ind w:left="359" w:right="0" w:hanging="359"/>
                                <w:jc w:val="left"/>
                                <w:rPr>
                                  <w:sz w:val="22"/>
                                </w:rPr>
                              </w:pPr>
                              <w:r>
                                <w:rPr>
                                  <w:color w:val="231F20"/>
                                  <w:sz w:val="22"/>
                                </w:rPr>
                                <w:t>Edit,</w:t>
                              </w:r>
                              <w:r>
                                <w:rPr>
                                  <w:color w:val="231F20"/>
                                  <w:spacing w:val="-8"/>
                                  <w:sz w:val="22"/>
                                </w:rPr>
                                <w:t> </w:t>
                              </w:r>
                              <w:r>
                                <w:rPr>
                                  <w:color w:val="231F20"/>
                                  <w:sz w:val="22"/>
                                </w:rPr>
                                <w:t>compile</w:t>
                              </w:r>
                              <w:r>
                                <w:rPr>
                                  <w:color w:val="231F20"/>
                                  <w:spacing w:val="-6"/>
                                  <w:sz w:val="22"/>
                                </w:rPr>
                                <w:t> </w:t>
                              </w:r>
                              <w:r>
                                <w:rPr>
                                  <w:color w:val="231F20"/>
                                  <w:sz w:val="22"/>
                                </w:rPr>
                                <w:t>and</w:t>
                              </w:r>
                              <w:r>
                                <w:rPr>
                                  <w:color w:val="231F20"/>
                                  <w:spacing w:val="-5"/>
                                  <w:sz w:val="22"/>
                                </w:rPr>
                                <w:t> </w:t>
                              </w:r>
                              <w:r>
                                <w:rPr>
                                  <w:color w:val="231F20"/>
                                  <w:sz w:val="22"/>
                                </w:rPr>
                                <w:t>debug</w:t>
                              </w:r>
                              <w:r>
                                <w:rPr>
                                  <w:color w:val="231F20"/>
                                  <w:spacing w:val="-4"/>
                                  <w:sz w:val="22"/>
                                </w:rPr>
                                <w:t> </w:t>
                              </w:r>
                              <w:r>
                                <w:rPr>
                                  <w:color w:val="231F20"/>
                                  <w:sz w:val="22"/>
                                </w:rPr>
                                <w:t>execution</w:t>
                              </w:r>
                              <w:r>
                                <w:rPr>
                                  <w:color w:val="231F20"/>
                                  <w:spacing w:val="-10"/>
                                  <w:sz w:val="22"/>
                                </w:rPr>
                                <w:t> </w:t>
                              </w:r>
                              <w:r>
                                <w:rPr>
                                  <w:color w:val="231F20"/>
                                  <w:sz w:val="22"/>
                                </w:rPr>
                                <w:t>of</w:t>
                              </w:r>
                              <w:r>
                                <w:rPr>
                                  <w:color w:val="231F20"/>
                                  <w:spacing w:val="-10"/>
                                  <w:sz w:val="22"/>
                                </w:rPr>
                                <w:t> </w:t>
                              </w:r>
                              <w:r>
                                <w:rPr>
                                  <w:color w:val="231F20"/>
                                  <w:sz w:val="22"/>
                                </w:rPr>
                                <w:t>C-</w:t>
                              </w:r>
                              <w:r>
                                <w:rPr>
                                  <w:color w:val="231F20"/>
                                  <w:spacing w:val="-2"/>
                                  <w:sz w:val="22"/>
                                </w:rPr>
                                <w:t>Programs</w:t>
                              </w:r>
                            </w:p>
                            <w:p>
                              <w:pPr>
                                <w:numPr>
                                  <w:ilvl w:val="0"/>
                                  <w:numId w:val="96"/>
                                </w:numPr>
                                <w:tabs>
                                  <w:tab w:pos="358" w:val="left" w:leader="none"/>
                                  <w:tab w:pos="360" w:val="left" w:leader="none"/>
                                </w:tabs>
                                <w:spacing w:line="278" w:lineRule="auto" w:before="39"/>
                                <w:ind w:left="360" w:right="18" w:hanging="361"/>
                                <w:jc w:val="left"/>
                                <w:rPr>
                                  <w:sz w:val="22"/>
                                </w:rPr>
                              </w:pPr>
                              <w:r>
                                <w:rPr>
                                  <w:color w:val="231F20"/>
                                  <w:sz w:val="22"/>
                                </w:rPr>
                                <w:t>Learn the syntax of all the statements, keywords, user defied identifiers and usage of writing statements in C-Program.</w:t>
                              </w:r>
                            </w:p>
                            <w:p>
                              <w:pPr>
                                <w:numPr>
                                  <w:ilvl w:val="0"/>
                                  <w:numId w:val="96"/>
                                </w:numPr>
                                <w:tabs>
                                  <w:tab w:pos="358" w:val="left" w:leader="none"/>
                                  <w:tab w:pos="360" w:val="left" w:leader="none"/>
                                </w:tabs>
                                <w:spacing w:line="273" w:lineRule="auto" w:before="0"/>
                                <w:ind w:left="360" w:right="26" w:hanging="361"/>
                                <w:jc w:val="left"/>
                                <w:rPr>
                                  <w:sz w:val="22"/>
                                </w:rPr>
                              </w:pPr>
                              <w:r>
                                <w:rPr>
                                  <w:color w:val="231F20"/>
                                  <w:sz w:val="22"/>
                                </w:rPr>
                                <w:t>Evaluate</w:t>
                              </w:r>
                              <w:r>
                                <w:rPr>
                                  <w:color w:val="231F20"/>
                                  <w:spacing w:val="-5"/>
                                  <w:sz w:val="22"/>
                                </w:rPr>
                                <w:t> </w:t>
                              </w:r>
                              <w:r>
                                <w:rPr>
                                  <w:color w:val="231F20"/>
                                  <w:sz w:val="22"/>
                                </w:rPr>
                                <w:t>all</w:t>
                              </w:r>
                              <w:r>
                                <w:rPr>
                                  <w:color w:val="231F20"/>
                                  <w:spacing w:val="-3"/>
                                  <w:sz w:val="22"/>
                                </w:rPr>
                                <w:t> </w:t>
                              </w:r>
                              <w:r>
                                <w:rPr>
                                  <w:color w:val="231F20"/>
                                  <w:sz w:val="22"/>
                                </w:rPr>
                                <w:t>the</w:t>
                              </w:r>
                              <w:r>
                                <w:rPr>
                                  <w:color w:val="231F20"/>
                                  <w:spacing w:val="-5"/>
                                  <w:sz w:val="22"/>
                                </w:rPr>
                                <w:t> </w:t>
                              </w:r>
                              <w:r>
                                <w:rPr>
                                  <w:color w:val="231F20"/>
                                  <w:sz w:val="22"/>
                                </w:rPr>
                                <w:t>expressions</w:t>
                              </w:r>
                              <w:r>
                                <w:rPr>
                                  <w:color w:val="231F20"/>
                                  <w:spacing w:val="-3"/>
                                  <w:sz w:val="22"/>
                                </w:rPr>
                                <w:t> </w:t>
                              </w:r>
                              <w:r>
                                <w:rPr>
                                  <w:color w:val="231F20"/>
                                  <w:sz w:val="22"/>
                                </w:rPr>
                                <w:t>using</w:t>
                              </w:r>
                              <w:r>
                                <w:rPr>
                                  <w:color w:val="231F20"/>
                                  <w:spacing w:val="-4"/>
                                  <w:sz w:val="22"/>
                                </w:rPr>
                                <w:t> </w:t>
                              </w:r>
                              <w:r>
                                <w:rPr>
                                  <w:color w:val="231F20"/>
                                  <w:sz w:val="22"/>
                                </w:rPr>
                                <w:t>different</w:t>
                              </w:r>
                              <w:r>
                                <w:rPr>
                                  <w:color w:val="231F20"/>
                                  <w:spacing w:val="-7"/>
                                  <w:sz w:val="22"/>
                                </w:rPr>
                                <w:t> </w:t>
                              </w:r>
                              <w:r>
                                <w:rPr>
                                  <w:color w:val="231F20"/>
                                  <w:sz w:val="22"/>
                                </w:rPr>
                                <w:t>primary</w:t>
                              </w:r>
                              <w:r>
                                <w:rPr>
                                  <w:color w:val="231F20"/>
                                  <w:spacing w:val="-5"/>
                                  <w:sz w:val="22"/>
                                </w:rPr>
                                <w:t> </w:t>
                              </w:r>
                              <w:r>
                                <w:rPr>
                                  <w:color w:val="231F20"/>
                                  <w:sz w:val="22"/>
                                </w:rPr>
                                <w:t>types</w:t>
                              </w:r>
                              <w:r>
                                <w:rPr>
                                  <w:color w:val="231F20"/>
                                  <w:spacing w:val="-5"/>
                                  <w:sz w:val="22"/>
                                </w:rPr>
                                <w:t> </w:t>
                              </w:r>
                              <w:r>
                                <w:rPr>
                                  <w:color w:val="231F20"/>
                                  <w:sz w:val="22"/>
                                </w:rPr>
                                <w:t>of</w:t>
                              </w:r>
                              <w:r>
                                <w:rPr>
                                  <w:color w:val="231F20"/>
                                  <w:spacing w:val="-5"/>
                                  <w:sz w:val="22"/>
                                </w:rPr>
                                <w:t> </w:t>
                              </w:r>
                              <w:r>
                                <w:rPr>
                                  <w:color w:val="231F20"/>
                                  <w:sz w:val="22"/>
                                </w:rPr>
                                <w:t>data,</w:t>
                              </w:r>
                              <w:r>
                                <w:rPr>
                                  <w:color w:val="231F20"/>
                                  <w:spacing w:val="-3"/>
                                  <w:sz w:val="22"/>
                                </w:rPr>
                                <w:t> </w:t>
                              </w:r>
                              <w:r>
                                <w:rPr>
                                  <w:color w:val="231F20"/>
                                  <w:sz w:val="22"/>
                                </w:rPr>
                                <w:t>derived data, operators and with their precedence,</w:t>
                              </w:r>
                            </w:p>
                            <w:p>
                              <w:pPr>
                                <w:numPr>
                                  <w:ilvl w:val="0"/>
                                  <w:numId w:val="96"/>
                                </w:numPr>
                                <w:tabs>
                                  <w:tab w:pos="359" w:val="left" w:leader="none"/>
                                </w:tabs>
                                <w:spacing w:before="0"/>
                                <w:ind w:left="359" w:right="0" w:hanging="359"/>
                                <w:jc w:val="left"/>
                                <w:rPr>
                                  <w:sz w:val="22"/>
                                </w:rPr>
                              </w:pPr>
                              <w:r>
                                <w:rPr>
                                  <w:color w:val="231F20"/>
                                  <w:sz w:val="22"/>
                                </w:rPr>
                                <w:t>Write</w:t>
                              </w:r>
                              <w:r>
                                <w:rPr>
                                  <w:color w:val="231F20"/>
                                  <w:spacing w:val="-13"/>
                                  <w:sz w:val="22"/>
                                </w:rPr>
                                <w:t> </w:t>
                              </w:r>
                              <w:r>
                                <w:rPr>
                                  <w:color w:val="231F20"/>
                                  <w:sz w:val="22"/>
                                </w:rPr>
                                <w:t>C-programs</w:t>
                              </w:r>
                              <w:r>
                                <w:rPr>
                                  <w:color w:val="231F20"/>
                                  <w:spacing w:val="-11"/>
                                  <w:sz w:val="22"/>
                                </w:rPr>
                                <w:t> </w:t>
                              </w:r>
                              <w:r>
                                <w:rPr>
                                  <w:color w:val="231F20"/>
                                  <w:sz w:val="22"/>
                                </w:rPr>
                                <w:t>using</w:t>
                              </w:r>
                              <w:r>
                                <w:rPr>
                                  <w:color w:val="231F20"/>
                                  <w:spacing w:val="-9"/>
                                  <w:sz w:val="22"/>
                                </w:rPr>
                                <w:t> </w:t>
                              </w:r>
                              <w:r>
                                <w:rPr>
                                  <w:color w:val="231F20"/>
                                  <w:sz w:val="22"/>
                                </w:rPr>
                                <w:t>I/O</w:t>
                              </w:r>
                              <w:r>
                                <w:rPr>
                                  <w:color w:val="231F20"/>
                                  <w:spacing w:val="-12"/>
                                  <w:sz w:val="22"/>
                                </w:rPr>
                                <w:t> </w:t>
                              </w:r>
                              <w:r>
                                <w:rPr>
                                  <w:color w:val="231F20"/>
                                  <w:sz w:val="22"/>
                                </w:rPr>
                                <w:t>statements,</w:t>
                              </w:r>
                              <w:r>
                                <w:rPr>
                                  <w:color w:val="231F20"/>
                                  <w:spacing w:val="-8"/>
                                  <w:sz w:val="22"/>
                                </w:rPr>
                                <w:t> </w:t>
                              </w:r>
                              <w:r>
                                <w:rPr>
                                  <w:color w:val="231F20"/>
                                  <w:sz w:val="22"/>
                                </w:rPr>
                                <w:t>decision</w:t>
                              </w:r>
                              <w:r>
                                <w:rPr>
                                  <w:color w:val="231F20"/>
                                  <w:spacing w:val="-11"/>
                                  <w:sz w:val="22"/>
                                </w:rPr>
                                <w:t> </w:t>
                              </w:r>
                              <w:r>
                                <w:rPr>
                                  <w:color w:val="231F20"/>
                                  <w:sz w:val="22"/>
                                </w:rPr>
                                <w:t>making</w:t>
                              </w:r>
                              <w:r>
                                <w:rPr>
                                  <w:color w:val="231F20"/>
                                  <w:spacing w:val="-9"/>
                                  <w:sz w:val="22"/>
                                </w:rPr>
                                <w:t> </w:t>
                              </w:r>
                              <w:r>
                                <w:rPr>
                                  <w:color w:val="231F20"/>
                                  <w:spacing w:val="-2"/>
                                  <w:sz w:val="22"/>
                                </w:rPr>
                                <w:t>statements.</w:t>
                              </w:r>
                            </w:p>
                            <w:p>
                              <w:pPr>
                                <w:numPr>
                                  <w:ilvl w:val="0"/>
                                  <w:numId w:val="96"/>
                                </w:numPr>
                                <w:tabs>
                                  <w:tab w:pos="359" w:val="left" w:leader="none"/>
                                </w:tabs>
                                <w:spacing w:before="37"/>
                                <w:ind w:left="359" w:right="0" w:hanging="359"/>
                                <w:jc w:val="left"/>
                                <w:rPr>
                                  <w:sz w:val="22"/>
                                </w:rPr>
                              </w:pPr>
                              <w:r>
                                <w:rPr>
                                  <w:color w:val="231F20"/>
                                  <w:sz w:val="22"/>
                                </w:rPr>
                                <w:t>Write</w:t>
                              </w:r>
                              <w:r>
                                <w:rPr>
                                  <w:color w:val="231F20"/>
                                  <w:spacing w:val="-12"/>
                                  <w:sz w:val="22"/>
                                </w:rPr>
                                <w:t> </w:t>
                              </w:r>
                              <w:r>
                                <w:rPr>
                                  <w:color w:val="231F20"/>
                                  <w:sz w:val="22"/>
                                </w:rPr>
                                <w:t>structured</w:t>
                              </w:r>
                              <w:r>
                                <w:rPr>
                                  <w:color w:val="231F20"/>
                                  <w:spacing w:val="-7"/>
                                  <w:sz w:val="22"/>
                                </w:rPr>
                                <w:t> </w:t>
                              </w:r>
                              <w:r>
                                <w:rPr>
                                  <w:color w:val="231F20"/>
                                  <w:sz w:val="22"/>
                                </w:rPr>
                                <w:t>and</w:t>
                              </w:r>
                              <w:r>
                                <w:rPr>
                                  <w:color w:val="231F20"/>
                                  <w:spacing w:val="-9"/>
                                  <w:sz w:val="22"/>
                                </w:rPr>
                                <w:t> </w:t>
                              </w:r>
                              <w:r>
                                <w:rPr>
                                  <w:color w:val="231F20"/>
                                  <w:sz w:val="22"/>
                                </w:rPr>
                                <w:t>modular</w:t>
                              </w:r>
                              <w:r>
                                <w:rPr>
                                  <w:color w:val="231F20"/>
                                  <w:spacing w:val="-11"/>
                                  <w:sz w:val="22"/>
                                </w:rPr>
                                <w:t> </w:t>
                              </w:r>
                              <w:r>
                                <w:rPr>
                                  <w:color w:val="231F20"/>
                                  <w:sz w:val="22"/>
                                </w:rPr>
                                <w:t>C-</w:t>
                              </w:r>
                              <w:r>
                                <w:rPr>
                                  <w:color w:val="231F20"/>
                                  <w:spacing w:val="-2"/>
                                  <w:sz w:val="22"/>
                                </w:rPr>
                                <w:t>programs</w:t>
                              </w:r>
                            </w:p>
                            <w:p>
                              <w:pPr>
                                <w:numPr>
                                  <w:ilvl w:val="0"/>
                                  <w:numId w:val="96"/>
                                </w:numPr>
                                <w:tabs>
                                  <w:tab w:pos="358" w:val="left" w:leader="none"/>
                                  <w:tab w:pos="360" w:val="left" w:leader="none"/>
                                </w:tabs>
                                <w:spacing w:line="273" w:lineRule="auto" w:before="48"/>
                                <w:ind w:left="360" w:right="20" w:hanging="361"/>
                                <w:jc w:val="left"/>
                                <w:rPr>
                                  <w:sz w:val="22"/>
                                </w:rPr>
                              </w:pPr>
                              <w:r>
                                <w:rPr>
                                  <w:color w:val="231F20"/>
                                  <w:sz w:val="22"/>
                                </w:rPr>
                                <w:t>Write C-programs on text files using different file operating modes and</w:t>
                              </w:r>
                              <w:r>
                                <w:rPr>
                                  <w:color w:val="231F20"/>
                                  <w:spacing w:val="40"/>
                                  <w:sz w:val="22"/>
                                </w:rPr>
                                <w:t> </w:t>
                              </w:r>
                              <w:r>
                                <w:rPr>
                                  <w:color w:val="231F20"/>
                                  <w:sz w:val="22"/>
                                </w:rPr>
                                <w:t>file pointers.</w:t>
                              </w:r>
                            </w:p>
                            <w:p>
                              <w:pPr>
                                <w:numPr>
                                  <w:ilvl w:val="0"/>
                                  <w:numId w:val="96"/>
                                </w:numPr>
                                <w:tabs>
                                  <w:tab w:pos="360" w:val="left" w:leader="none"/>
                                </w:tabs>
                                <w:spacing w:before="7"/>
                                <w:ind w:left="360" w:right="0" w:hanging="360"/>
                                <w:jc w:val="left"/>
                                <w:rPr>
                                  <w:sz w:val="22"/>
                                </w:rPr>
                              </w:pPr>
                              <w:r>
                                <w:rPr>
                                  <w:color w:val="231F20"/>
                                  <w:sz w:val="22"/>
                                </w:rPr>
                                <w:t>Write</w:t>
                              </w:r>
                              <w:r>
                                <w:rPr>
                                  <w:color w:val="231F20"/>
                                  <w:spacing w:val="59"/>
                                  <w:w w:val="150"/>
                                  <w:sz w:val="22"/>
                                </w:rPr>
                                <w:t> </w:t>
                              </w:r>
                              <w:r>
                                <w:rPr>
                                  <w:color w:val="231F20"/>
                                  <w:sz w:val="22"/>
                                </w:rPr>
                                <w:t>C-programs</w:t>
                              </w:r>
                              <w:r>
                                <w:rPr>
                                  <w:color w:val="231F20"/>
                                  <w:spacing w:val="60"/>
                                  <w:w w:val="150"/>
                                  <w:sz w:val="22"/>
                                </w:rPr>
                                <w:t> </w:t>
                              </w:r>
                              <w:r>
                                <w:rPr>
                                  <w:color w:val="231F20"/>
                                  <w:sz w:val="22"/>
                                </w:rPr>
                                <w:t>to</w:t>
                              </w:r>
                              <w:r>
                                <w:rPr>
                                  <w:color w:val="231F20"/>
                                  <w:spacing w:val="63"/>
                                  <w:w w:val="150"/>
                                  <w:sz w:val="22"/>
                                </w:rPr>
                                <w:t> </w:t>
                              </w:r>
                              <w:r>
                                <w:rPr>
                                  <w:color w:val="231F20"/>
                                  <w:sz w:val="22"/>
                                </w:rPr>
                                <w:t>implement</w:t>
                              </w:r>
                              <w:r>
                                <w:rPr>
                                  <w:color w:val="231F20"/>
                                  <w:spacing w:val="58"/>
                                  <w:w w:val="150"/>
                                  <w:sz w:val="22"/>
                                </w:rPr>
                                <w:t> </w:t>
                              </w:r>
                              <w:r>
                                <w:rPr>
                                  <w:color w:val="231F20"/>
                                  <w:sz w:val="22"/>
                                </w:rPr>
                                <w:t>dynamic</w:t>
                              </w:r>
                              <w:r>
                                <w:rPr>
                                  <w:color w:val="231F20"/>
                                  <w:spacing w:val="59"/>
                                  <w:w w:val="150"/>
                                  <w:sz w:val="22"/>
                                </w:rPr>
                                <w:t> </w:t>
                              </w:r>
                              <w:r>
                                <w:rPr>
                                  <w:color w:val="231F20"/>
                                  <w:sz w:val="22"/>
                                </w:rPr>
                                <w:t>memory</w:t>
                              </w:r>
                              <w:r>
                                <w:rPr>
                                  <w:color w:val="231F20"/>
                                  <w:spacing w:val="66"/>
                                  <w:w w:val="150"/>
                                  <w:sz w:val="22"/>
                                </w:rPr>
                                <w:t> </w:t>
                              </w:r>
                              <w:r>
                                <w:rPr>
                                  <w:color w:val="231F20"/>
                                  <w:sz w:val="22"/>
                                </w:rPr>
                                <w:t>allocation</w:t>
                              </w:r>
                              <w:r>
                                <w:rPr>
                                  <w:color w:val="231F20"/>
                                  <w:spacing w:val="59"/>
                                  <w:w w:val="150"/>
                                  <w:sz w:val="22"/>
                                </w:rPr>
                                <w:t> </w:t>
                              </w:r>
                              <w:r>
                                <w:rPr>
                                  <w:color w:val="231F20"/>
                                  <w:spacing w:val="-2"/>
                                  <w:sz w:val="22"/>
                                </w:rPr>
                                <w:t>using</w:t>
                              </w:r>
                            </w:p>
                            <w:p>
                              <w:pPr>
                                <w:spacing w:line="265" w:lineRule="exact" w:before="34"/>
                                <w:ind w:left="360" w:right="0" w:firstLine="0"/>
                                <w:jc w:val="left"/>
                                <w:rPr>
                                  <w:sz w:val="22"/>
                                </w:rPr>
                              </w:pPr>
                              <w:r>
                                <w:rPr>
                                  <w:color w:val="231F20"/>
                                  <w:sz w:val="22"/>
                                </w:rPr>
                                <w:t>pointer</w:t>
                              </w:r>
                              <w:r>
                                <w:rPr>
                                  <w:color w:val="231F20"/>
                                  <w:spacing w:val="-7"/>
                                  <w:sz w:val="22"/>
                                </w:rPr>
                                <w:t> </w:t>
                              </w:r>
                              <w:r>
                                <w:rPr>
                                  <w:color w:val="231F20"/>
                                  <w:spacing w:val="-2"/>
                                  <w:sz w:val="22"/>
                                </w:rPr>
                                <w:t>concepts</w:t>
                              </w:r>
                            </w:p>
                          </w:txbxContent>
                        </wps:txbx>
                        <wps:bodyPr wrap="square" lIns="0" tIns="0" rIns="0" bIns="0" rtlCol="0">
                          <a:noAutofit/>
                        </wps:bodyPr>
                      </wps:wsp>
                      <wps:wsp>
                        <wps:cNvPr id="86" name="Textbox 86"/>
                        <wps:cNvSpPr txBox="1"/>
                        <wps:spPr>
                          <a:xfrm>
                            <a:off x="1405712" y="35055"/>
                            <a:ext cx="3419475" cy="140335"/>
                          </a:xfrm>
                          <a:prstGeom prst="rect">
                            <a:avLst/>
                          </a:prstGeom>
                        </wps:spPr>
                        <wps:txbx>
                          <w:txbxContent>
                            <w:p>
                              <w:pPr>
                                <w:spacing w:line="221" w:lineRule="exact" w:before="0"/>
                                <w:ind w:left="0" w:right="0" w:firstLine="0"/>
                                <w:jc w:val="left"/>
                                <w:rPr>
                                  <w:b/>
                                  <w:sz w:val="22"/>
                                </w:rPr>
                              </w:pPr>
                              <w:r>
                                <w:rPr>
                                  <w:b/>
                                  <w:color w:val="211E1E"/>
                                  <w:sz w:val="22"/>
                                </w:rPr>
                                <w:t>Upon</w:t>
                              </w:r>
                              <w:r>
                                <w:rPr>
                                  <w:b/>
                                  <w:color w:val="211E1E"/>
                                  <w:spacing w:val="-3"/>
                                  <w:sz w:val="22"/>
                                </w:rPr>
                                <w:t> </w:t>
                              </w:r>
                              <w:r>
                                <w:rPr>
                                  <w:b/>
                                  <w:color w:val="211E1E"/>
                                  <w:sz w:val="22"/>
                                </w:rPr>
                                <w:t>completion</w:t>
                              </w:r>
                              <w:r>
                                <w:rPr>
                                  <w:b/>
                                  <w:color w:val="211E1E"/>
                                  <w:spacing w:val="-2"/>
                                  <w:sz w:val="22"/>
                                </w:rPr>
                                <w:t> </w:t>
                              </w:r>
                              <w:r>
                                <w:rPr>
                                  <w:b/>
                                  <w:color w:val="211E1E"/>
                                  <w:sz w:val="22"/>
                                </w:rPr>
                                <w:t>of</w:t>
                              </w:r>
                              <w:r>
                                <w:rPr>
                                  <w:b/>
                                  <w:color w:val="211E1E"/>
                                  <w:spacing w:val="-3"/>
                                  <w:sz w:val="22"/>
                                </w:rPr>
                                <w:t> </w:t>
                              </w:r>
                              <w:r>
                                <w:rPr>
                                  <w:b/>
                                  <w:color w:val="211E1E"/>
                                  <w:sz w:val="22"/>
                                </w:rPr>
                                <w:t>the</w:t>
                              </w:r>
                              <w:r>
                                <w:rPr>
                                  <w:b/>
                                  <w:color w:val="211E1E"/>
                                  <w:spacing w:val="-10"/>
                                  <w:sz w:val="22"/>
                                </w:rPr>
                                <w:t> </w:t>
                              </w:r>
                              <w:r>
                                <w:rPr>
                                  <w:b/>
                                  <w:color w:val="211E1E"/>
                                  <w:sz w:val="22"/>
                                </w:rPr>
                                <w:t>course</w:t>
                              </w:r>
                              <w:r>
                                <w:rPr>
                                  <w:b/>
                                  <w:color w:val="211E1E"/>
                                  <w:spacing w:val="-5"/>
                                  <w:sz w:val="22"/>
                                </w:rPr>
                                <w:t> </w:t>
                              </w:r>
                              <w:r>
                                <w:rPr>
                                  <w:b/>
                                  <w:color w:val="211E1E"/>
                                  <w:sz w:val="22"/>
                                </w:rPr>
                                <w:t>the</w:t>
                              </w:r>
                              <w:r>
                                <w:rPr>
                                  <w:b/>
                                  <w:color w:val="211E1E"/>
                                  <w:spacing w:val="-5"/>
                                  <w:sz w:val="22"/>
                                </w:rPr>
                                <w:t> </w:t>
                              </w:r>
                              <w:r>
                                <w:rPr>
                                  <w:b/>
                                  <w:color w:val="211E1E"/>
                                  <w:sz w:val="22"/>
                                </w:rPr>
                                <w:t>student</w:t>
                              </w:r>
                              <w:r>
                                <w:rPr>
                                  <w:b/>
                                  <w:color w:val="211E1E"/>
                                  <w:spacing w:val="-2"/>
                                  <w:sz w:val="22"/>
                                </w:rPr>
                                <w:t> </w:t>
                              </w:r>
                              <w:r>
                                <w:rPr>
                                  <w:b/>
                                  <w:color w:val="211E1E"/>
                                  <w:sz w:val="22"/>
                                </w:rPr>
                                <w:t>shall</w:t>
                              </w:r>
                              <w:r>
                                <w:rPr>
                                  <w:b/>
                                  <w:color w:val="211E1E"/>
                                  <w:spacing w:val="-10"/>
                                  <w:sz w:val="22"/>
                                </w:rPr>
                                <w:t> </w:t>
                              </w:r>
                              <w:r>
                                <w:rPr>
                                  <w:b/>
                                  <w:color w:val="211E1E"/>
                                  <w:sz w:val="22"/>
                                </w:rPr>
                                <w:t>be</w:t>
                              </w:r>
                              <w:r>
                                <w:rPr>
                                  <w:b/>
                                  <w:color w:val="211E1E"/>
                                  <w:spacing w:val="-6"/>
                                  <w:sz w:val="22"/>
                                </w:rPr>
                                <w:t> </w:t>
                              </w:r>
                              <w:r>
                                <w:rPr>
                                  <w:b/>
                                  <w:color w:val="211E1E"/>
                                  <w:sz w:val="22"/>
                                </w:rPr>
                                <w:t>able</w:t>
                              </w:r>
                              <w:r>
                                <w:rPr>
                                  <w:b/>
                                  <w:color w:val="211E1E"/>
                                  <w:spacing w:val="-5"/>
                                  <w:sz w:val="22"/>
                                </w:rPr>
                                <w:t> to</w:t>
                              </w:r>
                            </w:p>
                          </w:txbxContent>
                        </wps:txbx>
                        <wps:bodyPr wrap="square" lIns="0" tIns="0" rIns="0" bIns="0" rtlCol="0">
                          <a:noAutofit/>
                        </wps:bodyPr>
                      </wps:wsp>
                      <wps:wsp>
                        <wps:cNvPr id="87" name="Textbox 87"/>
                        <wps:cNvSpPr txBox="1"/>
                        <wps:spPr>
                          <a:xfrm>
                            <a:off x="3047" y="3048"/>
                            <a:ext cx="1332865" cy="2582545"/>
                          </a:xfrm>
                          <a:prstGeom prst="rect">
                            <a:avLst/>
                          </a:prstGeom>
                          <a:ln w="6095">
                            <a:solidFill>
                              <a:srgbClr val="231F20"/>
                            </a:solidFill>
                            <a:prstDash val="solid"/>
                          </a:ln>
                        </wps:spPr>
                        <wps:txbx>
                          <w:txbxContent>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85"/>
                                <w:rPr>
                                  <w:sz w:val="22"/>
                                </w:rPr>
                              </w:pPr>
                            </w:p>
                            <w:p>
                              <w:pPr>
                                <w:spacing w:before="0"/>
                                <w:ind w:left="105" w:right="0" w:firstLine="0"/>
                                <w:jc w:val="left"/>
                                <w:rPr>
                                  <w:b/>
                                  <w:sz w:val="22"/>
                                </w:rPr>
                              </w:pPr>
                              <w:r>
                                <w:rPr>
                                  <w:b/>
                                  <w:color w:val="231F20"/>
                                  <w:sz w:val="22"/>
                                </w:rPr>
                                <w:t>COURSE</w:t>
                              </w:r>
                              <w:r>
                                <w:rPr>
                                  <w:b/>
                                  <w:color w:val="231F20"/>
                                  <w:spacing w:val="-11"/>
                                  <w:sz w:val="22"/>
                                </w:rPr>
                                <w:t> </w:t>
                              </w:r>
                              <w:r>
                                <w:rPr>
                                  <w:b/>
                                  <w:color w:val="231F20"/>
                                  <w:spacing w:val="-2"/>
                                  <w:sz w:val="22"/>
                                </w:rPr>
                                <w:t>OBJECTIVES</w:t>
                              </w:r>
                            </w:p>
                          </w:txbxContent>
                        </wps:txbx>
                        <wps:bodyPr wrap="square" lIns="0" tIns="0" rIns="0" bIns="0" rtlCol="0">
                          <a:noAutofit/>
                        </wps:bodyPr>
                      </wps:wsp>
                    </wpg:wgp>
                  </a:graphicData>
                </a:graphic>
              </wp:anchor>
            </w:drawing>
          </mc:Choice>
          <mc:Fallback>
            <w:pict>
              <v:group style="position:absolute;margin-left:63.383999pt;margin-top:21.017012pt;width:481.9pt;height:203.85pt;mso-position-horizontal-relative:page;mso-position-vertical-relative:paragraph;z-index:-15714304;mso-wrap-distance-left:0;mso-wrap-distance-right:0" id="docshapegroup44" coordorigin="1268,420" coordsize="9638,4077">
                <v:shape style="position:absolute;left:3366;top:420;width:7539;height:4077" id="docshape45" coordorigin="3366,420" coordsize="7539,4077" path="m10895,420l3366,420,3366,430,3366,4497,3376,4497,10895,4497,10895,4487,3376,4487,3376,430,10895,430,10895,420xm10905,420l10896,420,10896,430,10896,4487,10896,4497,10905,4497,10905,4487,10905,430,10905,420xe" filled="true" fillcolor="#231f20" stroked="false">
                  <v:path arrowok="t"/>
                  <v:fill type="solid"/>
                </v:shape>
                <v:shape style="position:absolute;left:3841;top:1128;width:6957;height:3309" type="#_x0000_t202" id="docshape46" filled="false" stroked="false">
                  <v:textbox inset="0,0,0,0">
                    <w:txbxContent>
                      <w:p>
                        <w:pPr>
                          <w:numPr>
                            <w:ilvl w:val="0"/>
                            <w:numId w:val="96"/>
                          </w:numPr>
                          <w:tabs>
                            <w:tab w:pos="359" w:val="left" w:leader="none"/>
                          </w:tabs>
                          <w:spacing w:line="225" w:lineRule="exact" w:before="0"/>
                          <w:ind w:left="359" w:right="0" w:hanging="359"/>
                          <w:jc w:val="left"/>
                          <w:rPr>
                            <w:sz w:val="22"/>
                          </w:rPr>
                        </w:pPr>
                        <w:r>
                          <w:rPr>
                            <w:color w:val="231F20"/>
                            <w:sz w:val="22"/>
                          </w:rPr>
                          <w:t>Edit,</w:t>
                        </w:r>
                        <w:r>
                          <w:rPr>
                            <w:color w:val="231F20"/>
                            <w:spacing w:val="-8"/>
                            <w:sz w:val="22"/>
                          </w:rPr>
                          <w:t> </w:t>
                        </w:r>
                        <w:r>
                          <w:rPr>
                            <w:color w:val="231F20"/>
                            <w:sz w:val="22"/>
                          </w:rPr>
                          <w:t>compile</w:t>
                        </w:r>
                        <w:r>
                          <w:rPr>
                            <w:color w:val="231F20"/>
                            <w:spacing w:val="-6"/>
                            <w:sz w:val="22"/>
                          </w:rPr>
                          <w:t> </w:t>
                        </w:r>
                        <w:r>
                          <w:rPr>
                            <w:color w:val="231F20"/>
                            <w:sz w:val="22"/>
                          </w:rPr>
                          <w:t>and</w:t>
                        </w:r>
                        <w:r>
                          <w:rPr>
                            <w:color w:val="231F20"/>
                            <w:spacing w:val="-5"/>
                            <w:sz w:val="22"/>
                          </w:rPr>
                          <w:t> </w:t>
                        </w:r>
                        <w:r>
                          <w:rPr>
                            <w:color w:val="231F20"/>
                            <w:sz w:val="22"/>
                          </w:rPr>
                          <w:t>debug</w:t>
                        </w:r>
                        <w:r>
                          <w:rPr>
                            <w:color w:val="231F20"/>
                            <w:spacing w:val="-4"/>
                            <w:sz w:val="22"/>
                          </w:rPr>
                          <w:t> </w:t>
                        </w:r>
                        <w:r>
                          <w:rPr>
                            <w:color w:val="231F20"/>
                            <w:sz w:val="22"/>
                          </w:rPr>
                          <w:t>execution</w:t>
                        </w:r>
                        <w:r>
                          <w:rPr>
                            <w:color w:val="231F20"/>
                            <w:spacing w:val="-10"/>
                            <w:sz w:val="22"/>
                          </w:rPr>
                          <w:t> </w:t>
                        </w:r>
                        <w:r>
                          <w:rPr>
                            <w:color w:val="231F20"/>
                            <w:sz w:val="22"/>
                          </w:rPr>
                          <w:t>of</w:t>
                        </w:r>
                        <w:r>
                          <w:rPr>
                            <w:color w:val="231F20"/>
                            <w:spacing w:val="-10"/>
                            <w:sz w:val="22"/>
                          </w:rPr>
                          <w:t> </w:t>
                        </w:r>
                        <w:r>
                          <w:rPr>
                            <w:color w:val="231F20"/>
                            <w:sz w:val="22"/>
                          </w:rPr>
                          <w:t>C-</w:t>
                        </w:r>
                        <w:r>
                          <w:rPr>
                            <w:color w:val="231F20"/>
                            <w:spacing w:val="-2"/>
                            <w:sz w:val="22"/>
                          </w:rPr>
                          <w:t>Programs</w:t>
                        </w:r>
                      </w:p>
                      <w:p>
                        <w:pPr>
                          <w:numPr>
                            <w:ilvl w:val="0"/>
                            <w:numId w:val="96"/>
                          </w:numPr>
                          <w:tabs>
                            <w:tab w:pos="358" w:val="left" w:leader="none"/>
                            <w:tab w:pos="360" w:val="left" w:leader="none"/>
                          </w:tabs>
                          <w:spacing w:line="278" w:lineRule="auto" w:before="39"/>
                          <w:ind w:left="360" w:right="18" w:hanging="361"/>
                          <w:jc w:val="left"/>
                          <w:rPr>
                            <w:sz w:val="22"/>
                          </w:rPr>
                        </w:pPr>
                        <w:r>
                          <w:rPr>
                            <w:color w:val="231F20"/>
                            <w:sz w:val="22"/>
                          </w:rPr>
                          <w:t>Learn the syntax of all the statements, keywords, user defied identifiers and usage of writing statements in C-Program.</w:t>
                        </w:r>
                      </w:p>
                      <w:p>
                        <w:pPr>
                          <w:numPr>
                            <w:ilvl w:val="0"/>
                            <w:numId w:val="96"/>
                          </w:numPr>
                          <w:tabs>
                            <w:tab w:pos="358" w:val="left" w:leader="none"/>
                            <w:tab w:pos="360" w:val="left" w:leader="none"/>
                          </w:tabs>
                          <w:spacing w:line="273" w:lineRule="auto" w:before="0"/>
                          <w:ind w:left="360" w:right="26" w:hanging="361"/>
                          <w:jc w:val="left"/>
                          <w:rPr>
                            <w:sz w:val="22"/>
                          </w:rPr>
                        </w:pPr>
                        <w:r>
                          <w:rPr>
                            <w:color w:val="231F20"/>
                            <w:sz w:val="22"/>
                          </w:rPr>
                          <w:t>Evaluate</w:t>
                        </w:r>
                        <w:r>
                          <w:rPr>
                            <w:color w:val="231F20"/>
                            <w:spacing w:val="-5"/>
                            <w:sz w:val="22"/>
                          </w:rPr>
                          <w:t> </w:t>
                        </w:r>
                        <w:r>
                          <w:rPr>
                            <w:color w:val="231F20"/>
                            <w:sz w:val="22"/>
                          </w:rPr>
                          <w:t>all</w:t>
                        </w:r>
                        <w:r>
                          <w:rPr>
                            <w:color w:val="231F20"/>
                            <w:spacing w:val="-3"/>
                            <w:sz w:val="22"/>
                          </w:rPr>
                          <w:t> </w:t>
                        </w:r>
                        <w:r>
                          <w:rPr>
                            <w:color w:val="231F20"/>
                            <w:sz w:val="22"/>
                          </w:rPr>
                          <w:t>the</w:t>
                        </w:r>
                        <w:r>
                          <w:rPr>
                            <w:color w:val="231F20"/>
                            <w:spacing w:val="-5"/>
                            <w:sz w:val="22"/>
                          </w:rPr>
                          <w:t> </w:t>
                        </w:r>
                        <w:r>
                          <w:rPr>
                            <w:color w:val="231F20"/>
                            <w:sz w:val="22"/>
                          </w:rPr>
                          <w:t>expressions</w:t>
                        </w:r>
                        <w:r>
                          <w:rPr>
                            <w:color w:val="231F20"/>
                            <w:spacing w:val="-3"/>
                            <w:sz w:val="22"/>
                          </w:rPr>
                          <w:t> </w:t>
                        </w:r>
                        <w:r>
                          <w:rPr>
                            <w:color w:val="231F20"/>
                            <w:sz w:val="22"/>
                          </w:rPr>
                          <w:t>using</w:t>
                        </w:r>
                        <w:r>
                          <w:rPr>
                            <w:color w:val="231F20"/>
                            <w:spacing w:val="-4"/>
                            <w:sz w:val="22"/>
                          </w:rPr>
                          <w:t> </w:t>
                        </w:r>
                        <w:r>
                          <w:rPr>
                            <w:color w:val="231F20"/>
                            <w:sz w:val="22"/>
                          </w:rPr>
                          <w:t>different</w:t>
                        </w:r>
                        <w:r>
                          <w:rPr>
                            <w:color w:val="231F20"/>
                            <w:spacing w:val="-7"/>
                            <w:sz w:val="22"/>
                          </w:rPr>
                          <w:t> </w:t>
                        </w:r>
                        <w:r>
                          <w:rPr>
                            <w:color w:val="231F20"/>
                            <w:sz w:val="22"/>
                          </w:rPr>
                          <w:t>primary</w:t>
                        </w:r>
                        <w:r>
                          <w:rPr>
                            <w:color w:val="231F20"/>
                            <w:spacing w:val="-5"/>
                            <w:sz w:val="22"/>
                          </w:rPr>
                          <w:t> </w:t>
                        </w:r>
                        <w:r>
                          <w:rPr>
                            <w:color w:val="231F20"/>
                            <w:sz w:val="22"/>
                          </w:rPr>
                          <w:t>types</w:t>
                        </w:r>
                        <w:r>
                          <w:rPr>
                            <w:color w:val="231F20"/>
                            <w:spacing w:val="-5"/>
                            <w:sz w:val="22"/>
                          </w:rPr>
                          <w:t> </w:t>
                        </w:r>
                        <w:r>
                          <w:rPr>
                            <w:color w:val="231F20"/>
                            <w:sz w:val="22"/>
                          </w:rPr>
                          <w:t>of</w:t>
                        </w:r>
                        <w:r>
                          <w:rPr>
                            <w:color w:val="231F20"/>
                            <w:spacing w:val="-5"/>
                            <w:sz w:val="22"/>
                          </w:rPr>
                          <w:t> </w:t>
                        </w:r>
                        <w:r>
                          <w:rPr>
                            <w:color w:val="231F20"/>
                            <w:sz w:val="22"/>
                          </w:rPr>
                          <w:t>data,</w:t>
                        </w:r>
                        <w:r>
                          <w:rPr>
                            <w:color w:val="231F20"/>
                            <w:spacing w:val="-3"/>
                            <w:sz w:val="22"/>
                          </w:rPr>
                          <w:t> </w:t>
                        </w:r>
                        <w:r>
                          <w:rPr>
                            <w:color w:val="231F20"/>
                            <w:sz w:val="22"/>
                          </w:rPr>
                          <w:t>derived data, operators and with their precedence,</w:t>
                        </w:r>
                      </w:p>
                      <w:p>
                        <w:pPr>
                          <w:numPr>
                            <w:ilvl w:val="0"/>
                            <w:numId w:val="96"/>
                          </w:numPr>
                          <w:tabs>
                            <w:tab w:pos="359" w:val="left" w:leader="none"/>
                          </w:tabs>
                          <w:spacing w:before="0"/>
                          <w:ind w:left="359" w:right="0" w:hanging="359"/>
                          <w:jc w:val="left"/>
                          <w:rPr>
                            <w:sz w:val="22"/>
                          </w:rPr>
                        </w:pPr>
                        <w:r>
                          <w:rPr>
                            <w:color w:val="231F20"/>
                            <w:sz w:val="22"/>
                          </w:rPr>
                          <w:t>Write</w:t>
                        </w:r>
                        <w:r>
                          <w:rPr>
                            <w:color w:val="231F20"/>
                            <w:spacing w:val="-13"/>
                            <w:sz w:val="22"/>
                          </w:rPr>
                          <w:t> </w:t>
                        </w:r>
                        <w:r>
                          <w:rPr>
                            <w:color w:val="231F20"/>
                            <w:sz w:val="22"/>
                          </w:rPr>
                          <w:t>C-programs</w:t>
                        </w:r>
                        <w:r>
                          <w:rPr>
                            <w:color w:val="231F20"/>
                            <w:spacing w:val="-11"/>
                            <w:sz w:val="22"/>
                          </w:rPr>
                          <w:t> </w:t>
                        </w:r>
                        <w:r>
                          <w:rPr>
                            <w:color w:val="231F20"/>
                            <w:sz w:val="22"/>
                          </w:rPr>
                          <w:t>using</w:t>
                        </w:r>
                        <w:r>
                          <w:rPr>
                            <w:color w:val="231F20"/>
                            <w:spacing w:val="-9"/>
                            <w:sz w:val="22"/>
                          </w:rPr>
                          <w:t> </w:t>
                        </w:r>
                        <w:r>
                          <w:rPr>
                            <w:color w:val="231F20"/>
                            <w:sz w:val="22"/>
                          </w:rPr>
                          <w:t>I/O</w:t>
                        </w:r>
                        <w:r>
                          <w:rPr>
                            <w:color w:val="231F20"/>
                            <w:spacing w:val="-12"/>
                            <w:sz w:val="22"/>
                          </w:rPr>
                          <w:t> </w:t>
                        </w:r>
                        <w:r>
                          <w:rPr>
                            <w:color w:val="231F20"/>
                            <w:sz w:val="22"/>
                          </w:rPr>
                          <w:t>statements,</w:t>
                        </w:r>
                        <w:r>
                          <w:rPr>
                            <w:color w:val="231F20"/>
                            <w:spacing w:val="-8"/>
                            <w:sz w:val="22"/>
                          </w:rPr>
                          <w:t> </w:t>
                        </w:r>
                        <w:r>
                          <w:rPr>
                            <w:color w:val="231F20"/>
                            <w:sz w:val="22"/>
                          </w:rPr>
                          <w:t>decision</w:t>
                        </w:r>
                        <w:r>
                          <w:rPr>
                            <w:color w:val="231F20"/>
                            <w:spacing w:val="-11"/>
                            <w:sz w:val="22"/>
                          </w:rPr>
                          <w:t> </w:t>
                        </w:r>
                        <w:r>
                          <w:rPr>
                            <w:color w:val="231F20"/>
                            <w:sz w:val="22"/>
                          </w:rPr>
                          <w:t>making</w:t>
                        </w:r>
                        <w:r>
                          <w:rPr>
                            <w:color w:val="231F20"/>
                            <w:spacing w:val="-9"/>
                            <w:sz w:val="22"/>
                          </w:rPr>
                          <w:t> </w:t>
                        </w:r>
                        <w:r>
                          <w:rPr>
                            <w:color w:val="231F20"/>
                            <w:spacing w:val="-2"/>
                            <w:sz w:val="22"/>
                          </w:rPr>
                          <w:t>statements.</w:t>
                        </w:r>
                      </w:p>
                      <w:p>
                        <w:pPr>
                          <w:numPr>
                            <w:ilvl w:val="0"/>
                            <w:numId w:val="96"/>
                          </w:numPr>
                          <w:tabs>
                            <w:tab w:pos="359" w:val="left" w:leader="none"/>
                          </w:tabs>
                          <w:spacing w:before="37"/>
                          <w:ind w:left="359" w:right="0" w:hanging="359"/>
                          <w:jc w:val="left"/>
                          <w:rPr>
                            <w:sz w:val="22"/>
                          </w:rPr>
                        </w:pPr>
                        <w:r>
                          <w:rPr>
                            <w:color w:val="231F20"/>
                            <w:sz w:val="22"/>
                          </w:rPr>
                          <w:t>Write</w:t>
                        </w:r>
                        <w:r>
                          <w:rPr>
                            <w:color w:val="231F20"/>
                            <w:spacing w:val="-12"/>
                            <w:sz w:val="22"/>
                          </w:rPr>
                          <w:t> </w:t>
                        </w:r>
                        <w:r>
                          <w:rPr>
                            <w:color w:val="231F20"/>
                            <w:sz w:val="22"/>
                          </w:rPr>
                          <w:t>structured</w:t>
                        </w:r>
                        <w:r>
                          <w:rPr>
                            <w:color w:val="231F20"/>
                            <w:spacing w:val="-7"/>
                            <w:sz w:val="22"/>
                          </w:rPr>
                          <w:t> </w:t>
                        </w:r>
                        <w:r>
                          <w:rPr>
                            <w:color w:val="231F20"/>
                            <w:sz w:val="22"/>
                          </w:rPr>
                          <w:t>and</w:t>
                        </w:r>
                        <w:r>
                          <w:rPr>
                            <w:color w:val="231F20"/>
                            <w:spacing w:val="-9"/>
                            <w:sz w:val="22"/>
                          </w:rPr>
                          <w:t> </w:t>
                        </w:r>
                        <w:r>
                          <w:rPr>
                            <w:color w:val="231F20"/>
                            <w:sz w:val="22"/>
                          </w:rPr>
                          <w:t>modular</w:t>
                        </w:r>
                        <w:r>
                          <w:rPr>
                            <w:color w:val="231F20"/>
                            <w:spacing w:val="-11"/>
                            <w:sz w:val="22"/>
                          </w:rPr>
                          <w:t> </w:t>
                        </w:r>
                        <w:r>
                          <w:rPr>
                            <w:color w:val="231F20"/>
                            <w:sz w:val="22"/>
                          </w:rPr>
                          <w:t>C-</w:t>
                        </w:r>
                        <w:r>
                          <w:rPr>
                            <w:color w:val="231F20"/>
                            <w:spacing w:val="-2"/>
                            <w:sz w:val="22"/>
                          </w:rPr>
                          <w:t>programs</w:t>
                        </w:r>
                      </w:p>
                      <w:p>
                        <w:pPr>
                          <w:numPr>
                            <w:ilvl w:val="0"/>
                            <w:numId w:val="96"/>
                          </w:numPr>
                          <w:tabs>
                            <w:tab w:pos="358" w:val="left" w:leader="none"/>
                            <w:tab w:pos="360" w:val="left" w:leader="none"/>
                          </w:tabs>
                          <w:spacing w:line="273" w:lineRule="auto" w:before="48"/>
                          <w:ind w:left="360" w:right="20" w:hanging="361"/>
                          <w:jc w:val="left"/>
                          <w:rPr>
                            <w:sz w:val="22"/>
                          </w:rPr>
                        </w:pPr>
                        <w:r>
                          <w:rPr>
                            <w:color w:val="231F20"/>
                            <w:sz w:val="22"/>
                          </w:rPr>
                          <w:t>Write C-programs on text files using different file operating modes and</w:t>
                        </w:r>
                        <w:r>
                          <w:rPr>
                            <w:color w:val="231F20"/>
                            <w:spacing w:val="40"/>
                            <w:sz w:val="22"/>
                          </w:rPr>
                          <w:t> </w:t>
                        </w:r>
                        <w:r>
                          <w:rPr>
                            <w:color w:val="231F20"/>
                            <w:sz w:val="22"/>
                          </w:rPr>
                          <w:t>file pointers.</w:t>
                        </w:r>
                      </w:p>
                      <w:p>
                        <w:pPr>
                          <w:numPr>
                            <w:ilvl w:val="0"/>
                            <w:numId w:val="96"/>
                          </w:numPr>
                          <w:tabs>
                            <w:tab w:pos="360" w:val="left" w:leader="none"/>
                          </w:tabs>
                          <w:spacing w:before="7"/>
                          <w:ind w:left="360" w:right="0" w:hanging="360"/>
                          <w:jc w:val="left"/>
                          <w:rPr>
                            <w:sz w:val="22"/>
                          </w:rPr>
                        </w:pPr>
                        <w:r>
                          <w:rPr>
                            <w:color w:val="231F20"/>
                            <w:sz w:val="22"/>
                          </w:rPr>
                          <w:t>Write</w:t>
                        </w:r>
                        <w:r>
                          <w:rPr>
                            <w:color w:val="231F20"/>
                            <w:spacing w:val="59"/>
                            <w:w w:val="150"/>
                            <w:sz w:val="22"/>
                          </w:rPr>
                          <w:t> </w:t>
                        </w:r>
                        <w:r>
                          <w:rPr>
                            <w:color w:val="231F20"/>
                            <w:sz w:val="22"/>
                          </w:rPr>
                          <w:t>C-programs</w:t>
                        </w:r>
                        <w:r>
                          <w:rPr>
                            <w:color w:val="231F20"/>
                            <w:spacing w:val="60"/>
                            <w:w w:val="150"/>
                            <w:sz w:val="22"/>
                          </w:rPr>
                          <w:t> </w:t>
                        </w:r>
                        <w:r>
                          <w:rPr>
                            <w:color w:val="231F20"/>
                            <w:sz w:val="22"/>
                          </w:rPr>
                          <w:t>to</w:t>
                        </w:r>
                        <w:r>
                          <w:rPr>
                            <w:color w:val="231F20"/>
                            <w:spacing w:val="63"/>
                            <w:w w:val="150"/>
                            <w:sz w:val="22"/>
                          </w:rPr>
                          <w:t> </w:t>
                        </w:r>
                        <w:r>
                          <w:rPr>
                            <w:color w:val="231F20"/>
                            <w:sz w:val="22"/>
                          </w:rPr>
                          <w:t>implement</w:t>
                        </w:r>
                        <w:r>
                          <w:rPr>
                            <w:color w:val="231F20"/>
                            <w:spacing w:val="58"/>
                            <w:w w:val="150"/>
                            <w:sz w:val="22"/>
                          </w:rPr>
                          <w:t> </w:t>
                        </w:r>
                        <w:r>
                          <w:rPr>
                            <w:color w:val="231F20"/>
                            <w:sz w:val="22"/>
                          </w:rPr>
                          <w:t>dynamic</w:t>
                        </w:r>
                        <w:r>
                          <w:rPr>
                            <w:color w:val="231F20"/>
                            <w:spacing w:val="59"/>
                            <w:w w:val="150"/>
                            <w:sz w:val="22"/>
                          </w:rPr>
                          <w:t> </w:t>
                        </w:r>
                        <w:r>
                          <w:rPr>
                            <w:color w:val="231F20"/>
                            <w:sz w:val="22"/>
                          </w:rPr>
                          <w:t>memory</w:t>
                        </w:r>
                        <w:r>
                          <w:rPr>
                            <w:color w:val="231F20"/>
                            <w:spacing w:val="66"/>
                            <w:w w:val="150"/>
                            <w:sz w:val="22"/>
                          </w:rPr>
                          <w:t> </w:t>
                        </w:r>
                        <w:r>
                          <w:rPr>
                            <w:color w:val="231F20"/>
                            <w:sz w:val="22"/>
                          </w:rPr>
                          <w:t>allocation</w:t>
                        </w:r>
                        <w:r>
                          <w:rPr>
                            <w:color w:val="231F20"/>
                            <w:spacing w:val="59"/>
                            <w:w w:val="150"/>
                            <w:sz w:val="22"/>
                          </w:rPr>
                          <w:t> </w:t>
                        </w:r>
                        <w:r>
                          <w:rPr>
                            <w:color w:val="231F20"/>
                            <w:spacing w:val="-2"/>
                            <w:sz w:val="22"/>
                          </w:rPr>
                          <w:t>using</w:t>
                        </w:r>
                      </w:p>
                      <w:p>
                        <w:pPr>
                          <w:spacing w:line="265" w:lineRule="exact" w:before="34"/>
                          <w:ind w:left="360" w:right="0" w:firstLine="0"/>
                          <w:jc w:val="left"/>
                          <w:rPr>
                            <w:sz w:val="22"/>
                          </w:rPr>
                        </w:pPr>
                        <w:r>
                          <w:rPr>
                            <w:color w:val="231F20"/>
                            <w:sz w:val="22"/>
                          </w:rPr>
                          <w:t>pointer</w:t>
                        </w:r>
                        <w:r>
                          <w:rPr>
                            <w:color w:val="231F20"/>
                            <w:spacing w:val="-7"/>
                            <w:sz w:val="22"/>
                          </w:rPr>
                          <w:t> </w:t>
                        </w:r>
                        <w:r>
                          <w:rPr>
                            <w:color w:val="231F20"/>
                            <w:spacing w:val="-2"/>
                            <w:sz w:val="22"/>
                          </w:rPr>
                          <w:t>concepts</w:t>
                        </w:r>
                      </w:p>
                    </w:txbxContent>
                  </v:textbox>
                  <w10:wrap type="none"/>
                </v:shape>
                <v:shape style="position:absolute;left:3481;top:475;width:5385;height:221" type="#_x0000_t202" id="docshape47" filled="false" stroked="false">
                  <v:textbox inset="0,0,0,0">
                    <w:txbxContent>
                      <w:p>
                        <w:pPr>
                          <w:spacing w:line="221" w:lineRule="exact" w:before="0"/>
                          <w:ind w:left="0" w:right="0" w:firstLine="0"/>
                          <w:jc w:val="left"/>
                          <w:rPr>
                            <w:b/>
                            <w:sz w:val="22"/>
                          </w:rPr>
                        </w:pPr>
                        <w:r>
                          <w:rPr>
                            <w:b/>
                            <w:color w:val="211E1E"/>
                            <w:sz w:val="22"/>
                          </w:rPr>
                          <w:t>Upon</w:t>
                        </w:r>
                        <w:r>
                          <w:rPr>
                            <w:b/>
                            <w:color w:val="211E1E"/>
                            <w:spacing w:val="-3"/>
                            <w:sz w:val="22"/>
                          </w:rPr>
                          <w:t> </w:t>
                        </w:r>
                        <w:r>
                          <w:rPr>
                            <w:b/>
                            <w:color w:val="211E1E"/>
                            <w:sz w:val="22"/>
                          </w:rPr>
                          <w:t>completion</w:t>
                        </w:r>
                        <w:r>
                          <w:rPr>
                            <w:b/>
                            <w:color w:val="211E1E"/>
                            <w:spacing w:val="-2"/>
                            <w:sz w:val="22"/>
                          </w:rPr>
                          <w:t> </w:t>
                        </w:r>
                        <w:r>
                          <w:rPr>
                            <w:b/>
                            <w:color w:val="211E1E"/>
                            <w:sz w:val="22"/>
                          </w:rPr>
                          <w:t>of</w:t>
                        </w:r>
                        <w:r>
                          <w:rPr>
                            <w:b/>
                            <w:color w:val="211E1E"/>
                            <w:spacing w:val="-3"/>
                            <w:sz w:val="22"/>
                          </w:rPr>
                          <w:t> </w:t>
                        </w:r>
                        <w:r>
                          <w:rPr>
                            <w:b/>
                            <w:color w:val="211E1E"/>
                            <w:sz w:val="22"/>
                          </w:rPr>
                          <w:t>the</w:t>
                        </w:r>
                        <w:r>
                          <w:rPr>
                            <w:b/>
                            <w:color w:val="211E1E"/>
                            <w:spacing w:val="-10"/>
                            <w:sz w:val="22"/>
                          </w:rPr>
                          <w:t> </w:t>
                        </w:r>
                        <w:r>
                          <w:rPr>
                            <w:b/>
                            <w:color w:val="211E1E"/>
                            <w:sz w:val="22"/>
                          </w:rPr>
                          <w:t>course</w:t>
                        </w:r>
                        <w:r>
                          <w:rPr>
                            <w:b/>
                            <w:color w:val="211E1E"/>
                            <w:spacing w:val="-5"/>
                            <w:sz w:val="22"/>
                          </w:rPr>
                          <w:t> </w:t>
                        </w:r>
                        <w:r>
                          <w:rPr>
                            <w:b/>
                            <w:color w:val="211E1E"/>
                            <w:sz w:val="22"/>
                          </w:rPr>
                          <w:t>the</w:t>
                        </w:r>
                        <w:r>
                          <w:rPr>
                            <w:b/>
                            <w:color w:val="211E1E"/>
                            <w:spacing w:val="-5"/>
                            <w:sz w:val="22"/>
                          </w:rPr>
                          <w:t> </w:t>
                        </w:r>
                        <w:r>
                          <w:rPr>
                            <w:b/>
                            <w:color w:val="211E1E"/>
                            <w:sz w:val="22"/>
                          </w:rPr>
                          <w:t>student</w:t>
                        </w:r>
                        <w:r>
                          <w:rPr>
                            <w:b/>
                            <w:color w:val="211E1E"/>
                            <w:spacing w:val="-2"/>
                            <w:sz w:val="22"/>
                          </w:rPr>
                          <w:t> </w:t>
                        </w:r>
                        <w:r>
                          <w:rPr>
                            <w:b/>
                            <w:color w:val="211E1E"/>
                            <w:sz w:val="22"/>
                          </w:rPr>
                          <w:t>shall</w:t>
                        </w:r>
                        <w:r>
                          <w:rPr>
                            <w:b/>
                            <w:color w:val="211E1E"/>
                            <w:spacing w:val="-10"/>
                            <w:sz w:val="22"/>
                          </w:rPr>
                          <w:t> </w:t>
                        </w:r>
                        <w:r>
                          <w:rPr>
                            <w:b/>
                            <w:color w:val="211E1E"/>
                            <w:sz w:val="22"/>
                          </w:rPr>
                          <w:t>be</w:t>
                        </w:r>
                        <w:r>
                          <w:rPr>
                            <w:b/>
                            <w:color w:val="211E1E"/>
                            <w:spacing w:val="-6"/>
                            <w:sz w:val="22"/>
                          </w:rPr>
                          <w:t> </w:t>
                        </w:r>
                        <w:r>
                          <w:rPr>
                            <w:b/>
                            <w:color w:val="211E1E"/>
                            <w:sz w:val="22"/>
                          </w:rPr>
                          <w:t>able</w:t>
                        </w:r>
                        <w:r>
                          <w:rPr>
                            <w:b/>
                            <w:color w:val="211E1E"/>
                            <w:spacing w:val="-5"/>
                            <w:sz w:val="22"/>
                          </w:rPr>
                          <w:t> to</w:t>
                        </w:r>
                      </w:p>
                    </w:txbxContent>
                  </v:textbox>
                  <w10:wrap type="none"/>
                </v:shape>
                <v:shape style="position:absolute;left:1272;top:425;width:2099;height:4067" type="#_x0000_t202" id="docshape48" filled="false" stroked="true" strokeweight=".48pt" strokecolor="#231f20">
                  <v:textbox inset="0,0,0,0">
                    <w:txbxContent>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85"/>
                          <w:rPr>
                            <w:sz w:val="22"/>
                          </w:rPr>
                        </w:pPr>
                      </w:p>
                      <w:p>
                        <w:pPr>
                          <w:spacing w:before="0"/>
                          <w:ind w:left="105" w:right="0" w:firstLine="0"/>
                          <w:jc w:val="left"/>
                          <w:rPr>
                            <w:b/>
                            <w:sz w:val="22"/>
                          </w:rPr>
                        </w:pPr>
                        <w:r>
                          <w:rPr>
                            <w:b/>
                            <w:color w:val="231F20"/>
                            <w:sz w:val="22"/>
                          </w:rPr>
                          <w:t>COURSE</w:t>
                        </w:r>
                        <w:r>
                          <w:rPr>
                            <w:b/>
                            <w:color w:val="231F20"/>
                            <w:spacing w:val="-11"/>
                            <w:sz w:val="22"/>
                          </w:rPr>
                          <w:t> </w:t>
                        </w:r>
                        <w:r>
                          <w:rPr>
                            <w:b/>
                            <w:color w:val="231F20"/>
                            <w:spacing w:val="-2"/>
                            <w:sz w:val="22"/>
                          </w:rPr>
                          <w:t>OBJECTIVES</w:t>
                        </w:r>
                      </w:p>
                    </w:txbxContent>
                  </v:textbox>
                  <v:stroke dashstyle="solid"/>
                  <w10:wrap type="none"/>
                </v:shape>
                <w10:wrap type="topAndBottom"/>
              </v:group>
            </w:pict>
          </mc:Fallback>
        </mc:AlternateContent>
      </w:r>
    </w:p>
    <w:p>
      <w:pPr>
        <w:pStyle w:val="BodyText"/>
        <w:spacing w:after="0"/>
        <w:rPr>
          <w:sz w:val="20"/>
        </w:rPr>
        <w:sectPr>
          <w:pgSz w:w="12240" w:h="15840"/>
          <w:pgMar w:header="0" w:footer="1147" w:top="860" w:bottom="1340" w:left="360" w:right="360"/>
        </w:sectPr>
      </w:pPr>
    </w:p>
    <w:tbl>
      <w:tblPr>
        <w:tblW w:w="0" w:type="auto"/>
        <w:jc w:val="left"/>
        <w:tblInd w:w="1239"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845"/>
        <w:gridCol w:w="1517"/>
        <w:gridCol w:w="6627"/>
      </w:tblGrid>
      <w:tr>
        <w:trPr>
          <w:trHeight w:val="657" w:hRule="atLeast"/>
        </w:trPr>
        <w:tc>
          <w:tcPr>
            <w:tcW w:w="2362" w:type="dxa"/>
            <w:gridSpan w:val="2"/>
          </w:tcPr>
          <w:p>
            <w:pPr>
              <w:pStyle w:val="TableParagraph"/>
              <w:spacing w:before="1"/>
              <w:ind w:left="6"/>
              <w:jc w:val="center"/>
              <w:rPr>
                <w:b/>
                <w:sz w:val="22"/>
              </w:rPr>
            </w:pPr>
            <w:r>
              <w:rPr>
                <w:b/>
                <w:color w:val="211E1E"/>
                <w:sz w:val="22"/>
              </w:rPr>
              <w:t>CO</w:t>
            </w:r>
            <w:r>
              <w:rPr>
                <w:b/>
                <w:color w:val="211E1E"/>
                <w:spacing w:val="-5"/>
                <w:sz w:val="22"/>
              </w:rPr>
              <w:t> No</w:t>
            </w:r>
          </w:p>
        </w:tc>
        <w:tc>
          <w:tcPr>
            <w:tcW w:w="6627" w:type="dxa"/>
          </w:tcPr>
          <w:p>
            <w:pPr>
              <w:pStyle w:val="TableParagraph"/>
              <w:spacing w:before="1"/>
              <w:ind w:left="4"/>
              <w:jc w:val="center"/>
              <w:rPr>
                <w:b/>
                <w:sz w:val="22"/>
              </w:rPr>
            </w:pPr>
            <w:r>
              <w:rPr>
                <w:b/>
                <w:color w:val="231F20"/>
                <w:sz w:val="22"/>
              </w:rPr>
              <w:t>COURSE</w:t>
            </w:r>
            <w:r>
              <w:rPr>
                <w:b/>
                <w:color w:val="231F20"/>
                <w:spacing w:val="-12"/>
                <w:sz w:val="22"/>
              </w:rPr>
              <w:t> </w:t>
            </w:r>
            <w:r>
              <w:rPr>
                <w:b/>
                <w:color w:val="231F20"/>
                <w:spacing w:val="-2"/>
                <w:sz w:val="22"/>
              </w:rPr>
              <w:t>OUTCOMES</w:t>
            </w:r>
          </w:p>
        </w:tc>
      </w:tr>
      <w:tr>
        <w:trPr>
          <w:trHeight w:val="537" w:hRule="atLeast"/>
        </w:trPr>
        <w:tc>
          <w:tcPr>
            <w:tcW w:w="845" w:type="dxa"/>
          </w:tcPr>
          <w:p>
            <w:pPr>
              <w:pStyle w:val="TableParagraph"/>
              <w:spacing w:before="1"/>
              <w:ind w:left="110"/>
              <w:rPr>
                <w:sz w:val="22"/>
              </w:rPr>
            </w:pPr>
            <w:r>
              <w:rPr>
                <w:color w:val="231F20"/>
                <w:sz w:val="22"/>
              </w:rPr>
              <w:t>CO</w:t>
            </w:r>
            <w:r>
              <w:rPr>
                <w:color w:val="231F20"/>
                <w:spacing w:val="-4"/>
                <w:sz w:val="22"/>
              </w:rPr>
              <w:t> </w:t>
            </w:r>
            <w:r>
              <w:rPr>
                <w:color w:val="231F20"/>
                <w:spacing w:val="-10"/>
                <w:sz w:val="22"/>
              </w:rPr>
              <w:t>1</w:t>
            </w:r>
          </w:p>
        </w:tc>
        <w:tc>
          <w:tcPr>
            <w:tcW w:w="1517" w:type="dxa"/>
          </w:tcPr>
          <w:p>
            <w:pPr>
              <w:pStyle w:val="TableParagraph"/>
              <w:spacing w:before="1"/>
              <w:ind w:left="110"/>
              <w:rPr>
                <w:sz w:val="22"/>
              </w:rPr>
            </w:pPr>
            <w:r>
              <w:rPr>
                <w:color w:val="231F20"/>
                <w:spacing w:val="-2"/>
                <w:sz w:val="22"/>
              </w:rPr>
              <w:t>CM-</w:t>
            </w:r>
            <w:r>
              <w:rPr>
                <w:color w:val="231F20"/>
                <w:spacing w:val="-4"/>
                <w:sz w:val="22"/>
              </w:rPr>
              <w:t>108.1</w:t>
            </w:r>
          </w:p>
        </w:tc>
        <w:tc>
          <w:tcPr>
            <w:tcW w:w="6627" w:type="dxa"/>
          </w:tcPr>
          <w:p>
            <w:pPr>
              <w:pStyle w:val="TableParagraph"/>
              <w:spacing w:before="1"/>
              <w:ind w:left="110"/>
              <w:rPr>
                <w:sz w:val="22"/>
              </w:rPr>
            </w:pPr>
            <w:r>
              <w:rPr>
                <w:color w:val="231F20"/>
                <w:sz w:val="22"/>
              </w:rPr>
              <w:t>Perform</w:t>
            </w:r>
            <w:r>
              <w:rPr>
                <w:color w:val="231F20"/>
                <w:spacing w:val="-6"/>
                <w:sz w:val="22"/>
              </w:rPr>
              <w:t> </w:t>
            </w:r>
            <w:r>
              <w:rPr>
                <w:color w:val="231F20"/>
                <w:sz w:val="22"/>
              </w:rPr>
              <w:t>Edit,</w:t>
            </w:r>
            <w:r>
              <w:rPr>
                <w:color w:val="231F20"/>
                <w:spacing w:val="-11"/>
                <w:sz w:val="22"/>
              </w:rPr>
              <w:t> </w:t>
            </w:r>
            <w:r>
              <w:rPr>
                <w:color w:val="231F20"/>
                <w:sz w:val="22"/>
              </w:rPr>
              <w:t>compile</w:t>
            </w:r>
            <w:r>
              <w:rPr>
                <w:color w:val="231F20"/>
                <w:spacing w:val="-4"/>
                <w:sz w:val="22"/>
              </w:rPr>
              <w:t> </w:t>
            </w:r>
            <w:r>
              <w:rPr>
                <w:color w:val="231F20"/>
                <w:sz w:val="22"/>
              </w:rPr>
              <w:t>and</w:t>
            </w:r>
            <w:r>
              <w:rPr>
                <w:color w:val="231F20"/>
                <w:spacing w:val="-10"/>
                <w:sz w:val="22"/>
              </w:rPr>
              <w:t> </w:t>
            </w:r>
            <w:r>
              <w:rPr>
                <w:color w:val="231F20"/>
                <w:sz w:val="22"/>
              </w:rPr>
              <w:t>debug</w:t>
            </w:r>
            <w:r>
              <w:rPr>
                <w:color w:val="231F20"/>
                <w:spacing w:val="-4"/>
                <w:sz w:val="22"/>
              </w:rPr>
              <w:t> </w:t>
            </w:r>
            <w:r>
              <w:rPr>
                <w:color w:val="231F20"/>
                <w:sz w:val="22"/>
              </w:rPr>
              <w:t>and</w:t>
            </w:r>
            <w:r>
              <w:rPr>
                <w:color w:val="231F20"/>
                <w:spacing w:val="-6"/>
                <w:sz w:val="22"/>
              </w:rPr>
              <w:t> </w:t>
            </w:r>
            <w:r>
              <w:rPr>
                <w:color w:val="231F20"/>
                <w:sz w:val="22"/>
              </w:rPr>
              <w:t>execution</w:t>
            </w:r>
            <w:r>
              <w:rPr>
                <w:color w:val="231F20"/>
                <w:spacing w:val="-11"/>
                <w:sz w:val="22"/>
              </w:rPr>
              <w:t> </w:t>
            </w:r>
            <w:r>
              <w:rPr>
                <w:color w:val="231F20"/>
                <w:sz w:val="22"/>
              </w:rPr>
              <w:t>of</w:t>
            </w:r>
            <w:r>
              <w:rPr>
                <w:color w:val="231F20"/>
                <w:spacing w:val="-5"/>
                <w:sz w:val="22"/>
              </w:rPr>
              <w:t> </w:t>
            </w:r>
            <w:r>
              <w:rPr>
                <w:color w:val="231F20"/>
                <w:sz w:val="22"/>
              </w:rPr>
              <w:t>C-</w:t>
            </w:r>
            <w:r>
              <w:rPr>
                <w:color w:val="231F20"/>
                <w:spacing w:val="-2"/>
                <w:sz w:val="22"/>
              </w:rPr>
              <w:t>Programs</w:t>
            </w:r>
          </w:p>
        </w:tc>
      </w:tr>
      <w:tr>
        <w:trPr>
          <w:trHeight w:val="537" w:hRule="atLeast"/>
        </w:trPr>
        <w:tc>
          <w:tcPr>
            <w:tcW w:w="845" w:type="dxa"/>
          </w:tcPr>
          <w:p>
            <w:pPr>
              <w:pStyle w:val="TableParagraph"/>
              <w:spacing w:before="1"/>
              <w:ind w:left="110"/>
              <w:rPr>
                <w:sz w:val="22"/>
              </w:rPr>
            </w:pPr>
            <w:r>
              <w:rPr>
                <w:color w:val="231F20"/>
                <w:sz w:val="22"/>
              </w:rPr>
              <w:t>CO</w:t>
            </w:r>
            <w:r>
              <w:rPr>
                <w:color w:val="231F20"/>
                <w:spacing w:val="-4"/>
                <w:sz w:val="22"/>
              </w:rPr>
              <w:t> </w:t>
            </w:r>
            <w:r>
              <w:rPr>
                <w:color w:val="231F20"/>
                <w:spacing w:val="-10"/>
                <w:sz w:val="22"/>
              </w:rPr>
              <w:t>2</w:t>
            </w:r>
          </w:p>
        </w:tc>
        <w:tc>
          <w:tcPr>
            <w:tcW w:w="1517" w:type="dxa"/>
          </w:tcPr>
          <w:p>
            <w:pPr>
              <w:pStyle w:val="TableParagraph"/>
              <w:spacing w:before="1"/>
              <w:ind w:left="110"/>
              <w:rPr>
                <w:sz w:val="22"/>
              </w:rPr>
            </w:pPr>
            <w:r>
              <w:rPr>
                <w:color w:val="231F20"/>
                <w:spacing w:val="-2"/>
                <w:sz w:val="22"/>
              </w:rPr>
              <w:t>CM-</w:t>
            </w:r>
            <w:r>
              <w:rPr>
                <w:color w:val="231F20"/>
                <w:spacing w:val="-4"/>
                <w:sz w:val="22"/>
              </w:rPr>
              <w:t>108.2</w:t>
            </w:r>
          </w:p>
        </w:tc>
        <w:tc>
          <w:tcPr>
            <w:tcW w:w="6627" w:type="dxa"/>
          </w:tcPr>
          <w:p>
            <w:pPr>
              <w:pStyle w:val="TableParagraph"/>
              <w:spacing w:line="260" w:lineRule="exact"/>
              <w:ind w:left="110"/>
              <w:rPr>
                <w:sz w:val="22"/>
              </w:rPr>
            </w:pPr>
            <w:r>
              <w:rPr>
                <w:color w:val="231F20"/>
                <w:sz w:val="22"/>
              </w:rPr>
              <w:t>Develop</w:t>
            </w:r>
            <w:r>
              <w:rPr>
                <w:color w:val="231F20"/>
                <w:spacing w:val="-10"/>
                <w:sz w:val="22"/>
              </w:rPr>
              <w:t> </w:t>
            </w:r>
            <w:r>
              <w:rPr>
                <w:color w:val="231F20"/>
                <w:sz w:val="22"/>
              </w:rPr>
              <w:t>programs</w:t>
            </w:r>
            <w:r>
              <w:rPr>
                <w:color w:val="231F20"/>
                <w:spacing w:val="-10"/>
                <w:sz w:val="22"/>
              </w:rPr>
              <w:t> </w:t>
            </w:r>
            <w:r>
              <w:rPr>
                <w:color w:val="231F20"/>
                <w:sz w:val="22"/>
              </w:rPr>
              <w:t>using</w:t>
            </w:r>
            <w:r>
              <w:rPr>
                <w:color w:val="231F20"/>
                <w:spacing w:val="-8"/>
                <w:sz w:val="22"/>
              </w:rPr>
              <w:t> </w:t>
            </w:r>
            <w:r>
              <w:rPr>
                <w:color w:val="231F20"/>
                <w:sz w:val="22"/>
              </w:rPr>
              <w:t>different</w:t>
            </w:r>
            <w:r>
              <w:rPr>
                <w:color w:val="231F20"/>
                <w:spacing w:val="-11"/>
                <w:sz w:val="22"/>
              </w:rPr>
              <w:t> </w:t>
            </w:r>
            <w:r>
              <w:rPr>
                <w:color w:val="231F20"/>
                <w:sz w:val="22"/>
              </w:rPr>
              <w:t>predefined</w:t>
            </w:r>
            <w:r>
              <w:rPr>
                <w:color w:val="231F20"/>
                <w:spacing w:val="-10"/>
                <w:sz w:val="22"/>
              </w:rPr>
              <w:t> </w:t>
            </w:r>
            <w:r>
              <w:rPr>
                <w:color w:val="231F20"/>
                <w:sz w:val="22"/>
              </w:rPr>
              <w:t>functions,</w:t>
            </w:r>
            <w:r>
              <w:rPr>
                <w:color w:val="231F20"/>
                <w:spacing w:val="-11"/>
                <w:sz w:val="22"/>
              </w:rPr>
              <w:t> </w:t>
            </w:r>
            <w:r>
              <w:rPr>
                <w:color w:val="231F20"/>
                <w:sz w:val="22"/>
              </w:rPr>
              <w:t>keywords,</w:t>
            </w:r>
            <w:r>
              <w:rPr>
                <w:color w:val="231F20"/>
                <w:spacing w:val="-7"/>
                <w:sz w:val="22"/>
              </w:rPr>
              <w:t> </w:t>
            </w:r>
            <w:r>
              <w:rPr>
                <w:color w:val="231F20"/>
                <w:sz w:val="22"/>
              </w:rPr>
              <w:t>user defined identifiers</w:t>
            </w:r>
          </w:p>
        </w:tc>
      </w:tr>
      <w:tr>
        <w:trPr>
          <w:trHeight w:val="537" w:hRule="atLeast"/>
        </w:trPr>
        <w:tc>
          <w:tcPr>
            <w:tcW w:w="845" w:type="dxa"/>
          </w:tcPr>
          <w:p>
            <w:pPr>
              <w:pStyle w:val="TableParagraph"/>
              <w:spacing w:before="1"/>
              <w:ind w:left="110"/>
              <w:rPr>
                <w:sz w:val="22"/>
              </w:rPr>
            </w:pPr>
            <w:r>
              <w:rPr>
                <w:color w:val="231F20"/>
                <w:sz w:val="22"/>
              </w:rPr>
              <w:t>CO</w:t>
            </w:r>
            <w:r>
              <w:rPr>
                <w:color w:val="231F20"/>
                <w:spacing w:val="-4"/>
                <w:sz w:val="22"/>
              </w:rPr>
              <w:t> </w:t>
            </w:r>
            <w:r>
              <w:rPr>
                <w:color w:val="231F20"/>
                <w:spacing w:val="-10"/>
                <w:sz w:val="22"/>
              </w:rPr>
              <w:t>3</w:t>
            </w:r>
          </w:p>
        </w:tc>
        <w:tc>
          <w:tcPr>
            <w:tcW w:w="1517" w:type="dxa"/>
          </w:tcPr>
          <w:p>
            <w:pPr>
              <w:pStyle w:val="TableParagraph"/>
              <w:spacing w:before="1"/>
              <w:ind w:left="110"/>
              <w:rPr>
                <w:sz w:val="22"/>
              </w:rPr>
            </w:pPr>
            <w:r>
              <w:rPr>
                <w:color w:val="231F20"/>
                <w:spacing w:val="-2"/>
                <w:sz w:val="22"/>
              </w:rPr>
              <w:t>CM-</w:t>
            </w:r>
            <w:r>
              <w:rPr>
                <w:color w:val="231F20"/>
                <w:spacing w:val="-4"/>
                <w:sz w:val="22"/>
              </w:rPr>
              <w:t>108.3</w:t>
            </w:r>
          </w:p>
        </w:tc>
        <w:tc>
          <w:tcPr>
            <w:tcW w:w="6627" w:type="dxa"/>
          </w:tcPr>
          <w:p>
            <w:pPr>
              <w:pStyle w:val="TableParagraph"/>
              <w:spacing w:line="260" w:lineRule="exact"/>
              <w:ind w:left="110"/>
              <w:rPr>
                <w:sz w:val="22"/>
              </w:rPr>
            </w:pPr>
            <w:r>
              <w:rPr>
                <w:color w:val="231F20"/>
                <w:sz w:val="22"/>
              </w:rPr>
              <w:t>Write</w:t>
            </w:r>
            <w:r>
              <w:rPr>
                <w:color w:val="231F20"/>
                <w:spacing w:val="-6"/>
                <w:sz w:val="22"/>
              </w:rPr>
              <w:t> </w:t>
            </w:r>
            <w:r>
              <w:rPr>
                <w:color w:val="231F20"/>
                <w:sz w:val="22"/>
              </w:rPr>
              <w:t>different</w:t>
            </w:r>
            <w:r>
              <w:rPr>
                <w:color w:val="231F20"/>
                <w:spacing w:val="-10"/>
                <w:sz w:val="22"/>
              </w:rPr>
              <w:t> </w:t>
            </w:r>
            <w:r>
              <w:rPr>
                <w:color w:val="231F20"/>
                <w:sz w:val="22"/>
              </w:rPr>
              <w:t>expressions</w:t>
            </w:r>
            <w:r>
              <w:rPr>
                <w:color w:val="231F20"/>
                <w:spacing w:val="-10"/>
                <w:sz w:val="22"/>
              </w:rPr>
              <w:t> </w:t>
            </w:r>
            <w:r>
              <w:rPr>
                <w:color w:val="231F20"/>
                <w:sz w:val="22"/>
              </w:rPr>
              <w:t>using</w:t>
            </w:r>
            <w:r>
              <w:rPr>
                <w:color w:val="231F20"/>
                <w:spacing w:val="-4"/>
                <w:sz w:val="22"/>
              </w:rPr>
              <w:t> </w:t>
            </w:r>
            <w:r>
              <w:rPr>
                <w:color w:val="231F20"/>
                <w:sz w:val="22"/>
              </w:rPr>
              <w:t>available</w:t>
            </w:r>
            <w:r>
              <w:rPr>
                <w:color w:val="231F20"/>
                <w:spacing w:val="-8"/>
                <w:sz w:val="22"/>
              </w:rPr>
              <w:t> </w:t>
            </w:r>
            <w:r>
              <w:rPr>
                <w:color w:val="231F20"/>
                <w:sz w:val="22"/>
              </w:rPr>
              <w:t>C-operators</w:t>
            </w:r>
            <w:r>
              <w:rPr>
                <w:color w:val="231F20"/>
                <w:spacing w:val="-6"/>
                <w:sz w:val="22"/>
              </w:rPr>
              <w:t> </w:t>
            </w:r>
            <w:r>
              <w:rPr>
                <w:color w:val="231F20"/>
                <w:sz w:val="22"/>
              </w:rPr>
              <w:t>and</w:t>
            </w:r>
            <w:r>
              <w:rPr>
                <w:color w:val="231F20"/>
                <w:spacing w:val="-6"/>
                <w:sz w:val="22"/>
              </w:rPr>
              <w:t> </w:t>
            </w:r>
            <w:r>
              <w:rPr>
                <w:color w:val="231F20"/>
                <w:sz w:val="22"/>
              </w:rPr>
              <w:t>valid</w:t>
            </w:r>
            <w:r>
              <w:rPr>
                <w:color w:val="231F20"/>
                <w:spacing w:val="-6"/>
                <w:sz w:val="22"/>
              </w:rPr>
              <w:t> </w:t>
            </w:r>
            <w:r>
              <w:rPr>
                <w:color w:val="231F20"/>
                <w:sz w:val="22"/>
              </w:rPr>
              <w:t>data supported by C-language</w:t>
            </w:r>
          </w:p>
        </w:tc>
      </w:tr>
      <w:tr>
        <w:trPr>
          <w:trHeight w:val="537" w:hRule="atLeast"/>
        </w:trPr>
        <w:tc>
          <w:tcPr>
            <w:tcW w:w="845" w:type="dxa"/>
          </w:tcPr>
          <w:p>
            <w:pPr>
              <w:pStyle w:val="TableParagraph"/>
              <w:spacing w:before="1"/>
              <w:ind w:left="110"/>
              <w:rPr>
                <w:sz w:val="22"/>
              </w:rPr>
            </w:pPr>
            <w:r>
              <w:rPr>
                <w:color w:val="231F20"/>
                <w:sz w:val="22"/>
              </w:rPr>
              <w:t>CO</w:t>
            </w:r>
            <w:r>
              <w:rPr>
                <w:color w:val="231F20"/>
                <w:spacing w:val="-4"/>
                <w:sz w:val="22"/>
              </w:rPr>
              <w:t> </w:t>
            </w:r>
            <w:r>
              <w:rPr>
                <w:color w:val="231F20"/>
                <w:spacing w:val="-10"/>
                <w:sz w:val="22"/>
              </w:rPr>
              <w:t>4</w:t>
            </w:r>
          </w:p>
        </w:tc>
        <w:tc>
          <w:tcPr>
            <w:tcW w:w="1517" w:type="dxa"/>
          </w:tcPr>
          <w:p>
            <w:pPr>
              <w:pStyle w:val="TableParagraph"/>
              <w:spacing w:before="1"/>
              <w:ind w:left="110"/>
              <w:rPr>
                <w:sz w:val="22"/>
              </w:rPr>
            </w:pPr>
            <w:r>
              <w:rPr>
                <w:color w:val="231F20"/>
                <w:spacing w:val="-2"/>
                <w:sz w:val="22"/>
              </w:rPr>
              <w:t>CM-</w:t>
            </w:r>
            <w:r>
              <w:rPr>
                <w:color w:val="231F20"/>
                <w:spacing w:val="-4"/>
                <w:sz w:val="22"/>
              </w:rPr>
              <w:t>108.4</w:t>
            </w:r>
          </w:p>
        </w:tc>
        <w:tc>
          <w:tcPr>
            <w:tcW w:w="6627" w:type="dxa"/>
          </w:tcPr>
          <w:p>
            <w:pPr>
              <w:pStyle w:val="TableParagraph"/>
              <w:spacing w:line="254" w:lineRule="exact" w:before="8"/>
              <w:ind w:left="110" w:right="11"/>
              <w:rPr>
                <w:sz w:val="22"/>
              </w:rPr>
            </w:pPr>
            <w:r>
              <w:rPr>
                <w:color w:val="231F20"/>
                <w:sz w:val="22"/>
              </w:rPr>
              <w:t>Develop</w:t>
            </w:r>
            <w:r>
              <w:rPr>
                <w:color w:val="231F20"/>
                <w:spacing w:val="-12"/>
                <w:sz w:val="22"/>
              </w:rPr>
              <w:t> </w:t>
            </w:r>
            <w:r>
              <w:rPr>
                <w:color w:val="231F20"/>
                <w:sz w:val="22"/>
              </w:rPr>
              <w:t>C-programs</w:t>
            </w:r>
            <w:r>
              <w:rPr>
                <w:color w:val="231F20"/>
                <w:spacing w:val="-8"/>
                <w:sz w:val="22"/>
              </w:rPr>
              <w:t> </w:t>
            </w:r>
            <w:r>
              <w:rPr>
                <w:color w:val="231F20"/>
                <w:sz w:val="22"/>
              </w:rPr>
              <w:t>using</w:t>
            </w:r>
            <w:r>
              <w:rPr>
                <w:color w:val="231F20"/>
                <w:spacing w:val="32"/>
                <w:sz w:val="22"/>
              </w:rPr>
              <w:t> </w:t>
            </w:r>
            <w:r>
              <w:rPr>
                <w:color w:val="231F20"/>
                <w:sz w:val="22"/>
              </w:rPr>
              <w:t>control</w:t>
            </w:r>
            <w:r>
              <w:rPr>
                <w:color w:val="231F20"/>
                <w:spacing w:val="-10"/>
                <w:sz w:val="22"/>
              </w:rPr>
              <w:t> </w:t>
            </w:r>
            <w:r>
              <w:rPr>
                <w:color w:val="231F20"/>
                <w:sz w:val="22"/>
              </w:rPr>
              <w:t>statements,</w:t>
            </w:r>
            <w:r>
              <w:rPr>
                <w:color w:val="231F20"/>
                <w:spacing w:val="-8"/>
                <w:sz w:val="22"/>
              </w:rPr>
              <w:t> </w:t>
            </w:r>
            <w:r>
              <w:rPr>
                <w:color w:val="231F20"/>
                <w:sz w:val="22"/>
              </w:rPr>
              <w:t>array’s,</w:t>
            </w:r>
            <w:r>
              <w:rPr>
                <w:color w:val="231F20"/>
                <w:spacing w:val="-5"/>
                <w:sz w:val="22"/>
              </w:rPr>
              <w:t> </w:t>
            </w:r>
            <w:r>
              <w:rPr>
                <w:color w:val="231F20"/>
                <w:sz w:val="22"/>
              </w:rPr>
              <w:t>structures, unions,</w:t>
            </w:r>
            <w:r>
              <w:rPr>
                <w:color w:val="231F20"/>
                <w:spacing w:val="-7"/>
                <w:sz w:val="22"/>
              </w:rPr>
              <w:t> </w:t>
            </w:r>
            <w:r>
              <w:rPr>
                <w:color w:val="231F20"/>
                <w:sz w:val="22"/>
              </w:rPr>
              <w:t>files</w:t>
            </w:r>
          </w:p>
        </w:tc>
      </w:tr>
      <w:tr>
        <w:trPr>
          <w:trHeight w:val="537" w:hRule="atLeast"/>
        </w:trPr>
        <w:tc>
          <w:tcPr>
            <w:tcW w:w="845" w:type="dxa"/>
          </w:tcPr>
          <w:p>
            <w:pPr>
              <w:pStyle w:val="TableParagraph"/>
              <w:spacing w:before="1"/>
              <w:ind w:left="110"/>
              <w:rPr>
                <w:sz w:val="22"/>
              </w:rPr>
            </w:pPr>
            <w:r>
              <w:rPr>
                <w:color w:val="231F20"/>
                <w:sz w:val="22"/>
              </w:rPr>
              <w:t>CO</w:t>
            </w:r>
            <w:r>
              <w:rPr>
                <w:color w:val="231F20"/>
                <w:spacing w:val="-4"/>
                <w:sz w:val="22"/>
              </w:rPr>
              <w:t> </w:t>
            </w:r>
            <w:r>
              <w:rPr>
                <w:color w:val="231F20"/>
                <w:spacing w:val="-10"/>
                <w:sz w:val="22"/>
              </w:rPr>
              <w:t>5</w:t>
            </w:r>
          </w:p>
        </w:tc>
        <w:tc>
          <w:tcPr>
            <w:tcW w:w="1517" w:type="dxa"/>
          </w:tcPr>
          <w:p>
            <w:pPr>
              <w:pStyle w:val="TableParagraph"/>
              <w:spacing w:before="1"/>
              <w:ind w:left="110"/>
              <w:rPr>
                <w:sz w:val="22"/>
              </w:rPr>
            </w:pPr>
            <w:r>
              <w:rPr>
                <w:color w:val="231F20"/>
                <w:spacing w:val="-2"/>
                <w:sz w:val="22"/>
              </w:rPr>
              <w:t>CM-</w:t>
            </w:r>
            <w:r>
              <w:rPr>
                <w:color w:val="231F20"/>
                <w:spacing w:val="-4"/>
                <w:sz w:val="22"/>
              </w:rPr>
              <w:t>108.5</w:t>
            </w:r>
          </w:p>
        </w:tc>
        <w:tc>
          <w:tcPr>
            <w:tcW w:w="6627" w:type="dxa"/>
          </w:tcPr>
          <w:p>
            <w:pPr>
              <w:pStyle w:val="TableParagraph"/>
              <w:spacing w:before="1"/>
              <w:ind w:left="110"/>
              <w:rPr>
                <w:sz w:val="22"/>
              </w:rPr>
            </w:pPr>
            <w:r>
              <w:rPr>
                <w:color w:val="231F20"/>
                <w:sz w:val="22"/>
              </w:rPr>
              <w:t>Develop</w:t>
            </w:r>
            <w:r>
              <w:rPr>
                <w:color w:val="231F20"/>
                <w:spacing w:val="-9"/>
                <w:sz w:val="22"/>
              </w:rPr>
              <w:t> </w:t>
            </w:r>
            <w:r>
              <w:rPr>
                <w:color w:val="231F20"/>
                <w:sz w:val="22"/>
              </w:rPr>
              <w:t>C-programs</w:t>
            </w:r>
            <w:r>
              <w:rPr>
                <w:color w:val="231F20"/>
                <w:spacing w:val="-6"/>
                <w:sz w:val="22"/>
              </w:rPr>
              <w:t> </w:t>
            </w:r>
            <w:r>
              <w:rPr>
                <w:color w:val="231F20"/>
                <w:sz w:val="22"/>
              </w:rPr>
              <w:t>using</w:t>
            </w:r>
            <w:r>
              <w:rPr>
                <w:color w:val="231F20"/>
                <w:spacing w:val="-10"/>
                <w:sz w:val="22"/>
              </w:rPr>
              <w:t> </w:t>
            </w:r>
            <w:r>
              <w:rPr>
                <w:color w:val="231F20"/>
                <w:sz w:val="22"/>
              </w:rPr>
              <w:t>user</w:t>
            </w:r>
            <w:r>
              <w:rPr>
                <w:color w:val="231F20"/>
                <w:spacing w:val="-7"/>
                <w:sz w:val="22"/>
              </w:rPr>
              <w:t> </w:t>
            </w:r>
            <w:r>
              <w:rPr>
                <w:color w:val="231F20"/>
                <w:sz w:val="22"/>
              </w:rPr>
              <w:t>defined</w:t>
            </w:r>
            <w:r>
              <w:rPr>
                <w:color w:val="231F20"/>
                <w:spacing w:val="-8"/>
                <w:sz w:val="22"/>
              </w:rPr>
              <w:t> </w:t>
            </w:r>
            <w:r>
              <w:rPr>
                <w:color w:val="231F20"/>
                <w:sz w:val="22"/>
              </w:rPr>
              <w:t>functions</w:t>
            </w:r>
            <w:r>
              <w:rPr>
                <w:color w:val="231F20"/>
                <w:spacing w:val="-6"/>
                <w:sz w:val="22"/>
              </w:rPr>
              <w:t> </w:t>
            </w:r>
            <w:r>
              <w:rPr>
                <w:color w:val="231F20"/>
                <w:sz w:val="22"/>
              </w:rPr>
              <w:t>and</w:t>
            </w:r>
            <w:r>
              <w:rPr>
                <w:color w:val="231F20"/>
                <w:spacing w:val="-11"/>
                <w:sz w:val="22"/>
              </w:rPr>
              <w:t> </w:t>
            </w:r>
            <w:r>
              <w:rPr>
                <w:color w:val="231F20"/>
                <w:spacing w:val="-2"/>
                <w:sz w:val="22"/>
              </w:rPr>
              <w:t>recursion</w:t>
            </w:r>
          </w:p>
        </w:tc>
      </w:tr>
      <w:tr>
        <w:trPr>
          <w:trHeight w:val="537" w:hRule="atLeast"/>
        </w:trPr>
        <w:tc>
          <w:tcPr>
            <w:tcW w:w="845" w:type="dxa"/>
          </w:tcPr>
          <w:p>
            <w:pPr>
              <w:pStyle w:val="TableParagraph"/>
              <w:spacing w:before="1"/>
              <w:ind w:left="110"/>
              <w:rPr>
                <w:sz w:val="22"/>
              </w:rPr>
            </w:pPr>
            <w:r>
              <w:rPr>
                <w:color w:val="231F20"/>
                <w:sz w:val="22"/>
              </w:rPr>
              <w:t>CO</w:t>
            </w:r>
            <w:r>
              <w:rPr>
                <w:color w:val="231F20"/>
                <w:spacing w:val="-4"/>
                <w:sz w:val="22"/>
              </w:rPr>
              <w:t> </w:t>
            </w:r>
            <w:r>
              <w:rPr>
                <w:color w:val="231F20"/>
                <w:spacing w:val="-10"/>
                <w:sz w:val="22"/>
              </w:rPr>
              <w:t>6</w:t>
            </w:r>
          </w:p>
        </w:tc>
        <w:tc>
          <w:tcPr>
            <w:tcW w:w="1517" w:type="dxa"/>
          </w:tcPr>
          <w:p>
            <w:pPr>
              <w:pStyle w:val="TableParagraph"/>
              <w:spacing w:before="1"/>
              <w:ind w:left="110"/>
              <w:rPr>
                <w:sz w:val="22"/>
              </w:rPr>
            </w:pPr>
            <w:r>
              <w:rPr>
                <w:color w:val="231F20"/>
                <w:spacing w:val="-2"/>
                <w:sz w:val="22"/>
              </w:rPr>
              <w:t>CM-</w:t>
            </w:r>
            <w:r>
              <w:rPr>
                <w:color w:val="231F20"/>
                <w:spacing w:val="-4"/>
                <w:sz w:val="22"/>
              </w:rPr>
              <w:t>108.6</w:t>
            </w:r>
          </w:p>
        </w:tc>
        <w:tc>
          <w:tcPr>
            <w:tcW w:w="6627" w:type="dxa"/>
          </w:tcPr>
          <w:p>
            <w:pPr>
              <w:pStyle w:val="TableParagraph"/>
              <w:spacing w:before="1"/>
              <w:ind w:left="110"/>
              <w:rPr>
                <w:sz w:val="22"/>
              </w:rPr>
            </w:pPr>
            <w:r>
              <w:rPr>
                <w:color w:val="231F20"/>
                <w:sz w:val="22"/>
              </w:rPr>
              <w:t>Develop</w:t>
            </w:r>
            <w:r>
              <w:rPr>
                <w:color w:val="231F20"/>
                <w:spacing w:val="-6"/>
                <w:sz w:val="22"/>
              </w:rPr>
              <w:t> </w:t>
            </w:r>
            <w:r>
              <w:rPr>
                <w:color w:val="231F20"/>
                <w:sz w:val="22"/>
              </w:rPr>
              <w:t>C-programs</w:t>
            </w:r>
            <w:r>
              <w:rPr>
                <w:color w:val="231F20"/>
                <w:spacing w:val="-6"/>
                <w:sz w:val="22"/>
              </w:rPr>
              <w:t> </w:t>
            </w:r>
            <w:r>
              <w:rPr>
                <w:color w:val="231F20"/>
                <w:sz w:val="22"/>
              </w:rPr>
              <w:t>to</w:t>
            </w:r>
            <w:r>
              <w:rPr>
                <w:color w:val="231F20"/>
                <w:spacing w:val="-7"/>
                <w:sz w:val="22"/>
              </w:rPr>
              <w:t> </w:t>
            </w:r>
            <w:r>
              <w:rPr>
                <w:color w:val="231F20"/>
                <w:sz w:val="22"/>
              </w:rPr>
              <w:t>implement</w:t>
            </w:r>
            <w:r>
              <w:rPr>
                <w:color w:val="231F20"/>
                <w:spacing w:val="-7"/>
                <w:sz w:val="22"/>
              </w:rPr>
              <w:t> </w:t>
            </w:r>
            <w:r>
              <w:rPr>
                <w:color w:val="231F20"/>
                <w:sz w:val="22"/>
              </w:rPr>
              <w:t>dynamic</w:t>
            </w:r>
            <w:r>
              <w:rPr>
                <w:color w:val="231F20"/>
                <w:spacing w:val="-6"/>
                <w:sz w:val="22"/>
              </w:rPr>
              <w:t> </w:t>
            </w:r>
            <w:r>
              <w:rPr>
                <w:color w:val="231F20"/>
                <w:sz w:val="22"/>
              </w:rPr>
              <w:t>memory</w:t>
            </w:r>
            <w:r>
              <w:rPr>
                <w:color w:val="231F20"/>
                <w:spacing w:val="-10"/>
                <w:sz w:val="22"/>
              </w:rPr>
              <w:t> </w:t>
            </w:r>
            <w:r>
              <w:rPr>
                <w:color w:val="231F20"/>
                <w:spacing w:val="-2"/>
                <w:sz w:val="22"/>
              </w:rPr>
              <w:t>concept</w:t>
            </w:r>
          </w:p>
        </w:tc>
      </w:tr>
    </w:tbl>
    <w:p>
      <w:pPr>
        <w:pStyle w:val="BodyText"/>
      </w:pPr>
    </w:p>
    <w:p>
      <w:pPr>
        <w:pStyle w:val="BodyText"/>
        <w:spacing w:before="249"/>
      </w:pPr>
    </w:p>
    <w:p>
      <w:pPr>
        <w:spacing w:before="0"/>
        <w:ind w:left="0" w:right="70" w:firstLine="0"/>
        <w:jc w:val="center"/>
        <w:rPr>
          <w:b/>
          <w:sz w:val="22"/>
        </w:rPr>
      </w:pPr>
      <w:r>
        <w:rPr>
          <w:b/>
          <w:color w:val="231F20"/>
          <w:spacing w:val="-2"/>
          <w:sz w:val="22"/>
          <w:u w:val="single" w:color="231F20"/>
        </w:rPr>
        <w:t>CO-PO/PSO</w:t>
      </w:r>
      <w:r>
        <w:rPr>
          <w:b/>
          <w:color w:val="231F20"/>
          <w:spacing w:val="2"/>
          <w:sz w:val="22"/>
          <w:u w:val="single" w:color="231F20"/>
        </w:rPr>
        <w:t> </w:t>
      </w:r>
      <w:r>
        <w:rPr>
          <w:b/>
          <w:color w:val="231F20"/>
          <w:spacing w:val="-2"/>
          <w:sz w:val="22"/>
          <w:u w:val="single" w:color="231F20"/>
        </w:rPr>
        <w:t>MATRIX</w:t>
      </w:r>
    </w:p>
    <w:p>
      <w:pPr>
        <w:pStyle w:val="BodyText"/>
        <w:rPr>
          <w:b/>
          <w:sz w:val="20"/>
        </w:rPr>
      </w:pPr>
    </w:p>
    <w:p>
      <w:pPr>
        <w:pStyle w:val="BodyText"/>
        <w:spacing w:before="206"/>
        <w:rPr>
          <w:b/>
          <w:sz w:val="20"/>
        </w:rPr>
      </w:pPr>
    </w:p>
    <w:tbl>
      <w:tblPr>
        <w:tblW w:w="0" w:type="auto"/>
        <w:jc w:val="left"/>
        <w:tblInd w:w="12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71"/>
        <w:gridCol w:w="629"/>
        <w:gridCol w:w="792"/>
        <w:gridCol w:w="793"/>
        <w:gridCol w:w="793"/>
        <w:gridCol w:w="793"/>
        <w:gridCol w:w="793"/>
        <w:gridCol w:w="793"/>
        <w:gridCol w:w="865"/>
        <w:gridCol w:w="869"/>
        <w:gridCol w:w="802"/>
      </w:tblGrid>
      <w:tr>
        <w:trPr>
          <w:trHeight w:val="508" w:hRule="atLeast"/>
        </w:trPr>
        <w:tc>
          <w:tcPr>
            <w:tcW w:w="1071" w:type="dxa"/>
            <w:tcBorders>
              <w:left w:val="single" w:sz="4" w:space="0" w:color="231F20"/>
              <w:right w:val="single" w:sz="4" w:space="0" w:color="231F20"/>
            </w:tcBorders>
          </w:tcPr>
          <w:p>
            <w:pPr>
              <w:pStyle w:val="TableParagraph"/>
              <w:spacing w:before="6"/>
              <w:ind w:left="110"/>
              <w:rPr>
                <w:b/>
                <w:sz w:val="22"/>
              </w:rPr>
            </w:pPr>
            <w:r>
              <w:rPr>
                <w:b/>
                <w:color w:val="231F20"/>
                <w:sz w:val="22"/>
              </w:rPr>
              <w:t>CO</w:t>
            </w:r>
            <w:r>
              <w:rPr>
                <w:b/>
                <w:color w:val="231F20"/>
                <w:spacing w:val="-4"/>
                <w:sz w:val="22"/>
              </w:rPr>
              <w:t> </w:t>
            </w:r>
            <w:r>
              <w:rPr>
                <w:b/>
                <w:color w:val="231F20"/>
                <w:spacing w:val="-5"/>
                <w:sz w:val="22"/>
              </w:rPr>
              <w:t>NO.</w:t>
            </w:r>
          </w:p>
        </w:tc>
        <w:tc>
          <w:tcPr>
            <w:tcW w:w="629" w:type="dxa"/>
            <w:tcBorders>
              <w:left w:val="single" w:sz="4" w:space="0" w:color="231F20"/>
              <w:right w:val="single" w:sz="4" w:space="0" w:color="231F20"/>
            </w:tcBorders>
          </w:tcPr>
          <w:p>
            <w:pPr>
              <w:pStyle w:val="TableParagraph"/>
              <w:spacing w:before="6"/>
              <w:ind w:left="20" w:right="30"/>
              <w:jc w:val="center"/>
              <w:rPr>
                <w:b/>
                <w:sz w:val="22"/>
              </w:rPr>
            </w:pPr>
            <w:r>
              <w:rPr>
                <w:b/>
                <w:color w:val="231F20"/>
                <w:spacing w:val="-5"/>
                <w:sz w:val="22"/>
              </w:rPr>
              <w:t>PO1</w:t>
            </w:r>
          </w:p>
        </w:tc>
        <w:tc>
          <w:tcPr>
            <w:tcW w:w="792" w:type="dxa"/>
            <w:tcBorders>
              <w:left w:val="single" w:sz="4" w:space="0" w:color="231F20"/>
              <w:right w:val="single" w:sz="4" w:space="0" w:color="231F20"/>
            </w:tcBorders>
          </w:tcPr>
          <w:p>
            <w:pPr>
              <w:pStyle w:val="TableParagraph"/>
              <w:spacing w:before="6"/>
              <w:ind w:right="293"/>
              <w:jc w:val="right"/>
              <w:rPr>
                <w:b/>
                <w:sz w:val="22"/>
              </w:rPr>
            </w:pPr>
            <w:r>
              <w:rPr>
                <w:b/>
                <w:color w:val="231F20"/>
                <w:spacing w:val="-5"/>
                <w:sz w:val="22"/>
              </w:rPr>
              <w:t>PO2</w:t>
            </w:r>
          </w:p>
        </w:tc>
        <w:tc>
          <w:tcPr>
            <w:tcW w:w="793" w:type="dxa"/>
            <w:tcBorders>
              <w:left w:val="single" w:sz="4" w:space="0" w:color="231F20"/>
              <w:right w:val="single" w:sz="4" w:space="0" w:color="231F20"/>
            </w:tcBorders>
          </w:tcPr>
          <w:p>
            <w:pPr>
              <w:pStyle w:val="TableParagraph"/>
              <w:spacing w:before="6"/>
              <w:ind w:right="293"/>
              <w:jc w:val="right"/>
              <w:rPr>
                <w:b/>
                <w:sz w:val="22"/>
              </w:rPr>
            </w:pPr>
            <w:r>
              <w:rPr>
                <w:b/>
                <w:color w:val="231F20"/>
                <w:spacing w:val="-5"/>
                <w:sz w:val="22"/>
              </w:rPr>
              <w:t>PO3</w:t>
            </w:r>
          </w:p>
        </w:tc>
        <w:tc>
          <w:tcPr>
            <w:tcW w:w="793" w:type="dxa"/>
            <w:tcBorders>
              <w:left w:val="single" w:sz="4" w:space="0" w:color="231F20"/>
              <w:right w:val="single" w:sz="4" w:space="0" w:color="231F20"/>
            </w:tcBorders>
          </w:tcPr>
          <w:p>
            <w:pPr>
              <w:pStyle w:val="TableParagraph"/>
              <w:spacing w:before="6"/>
              <w:ind w:right="294"/>
              <w:jc w:val="right"/>
              <w:rPr>
                <w:b/>
                <w:sz w:val="22"/>
              </w:rPr>
            </w:pPr>
            <w:r>
              <w:rPr>
                <w:b/>
                <w:color w:val="231F20"/>
                <w:spacing w:val="-5"/>
                <w:sz w:val="22"/>
              </w:rPr>
              <w:t>PO4</w:t>
            </w:r>
          </w:p>
        </w:tc>
        <w:tc>
          <w:tcPr>
            <w:tcW w:w="793" w:type="dxa"/>
            <w:tcBorders>
              <w:left w:val="single" w:sz="4" w:space="0" w:color="231F20"/>
              <w:right w:val="single" w:sz="4" w:space="0" w:color="231F20"/>
            </w:tcBorders>
          </w:tcPr>
          <w:p>
            <w:pPr>
              <w:pStyle w:val="TableParagraph"/>
              <w:spacing w:before="6"/>
              <w:ind w:left="109"/>
              <w:rPr>
                <w:b/>
                <w:sz w:val="22"/>
              </w:rPr>
            </w:pPr>
            <w:r>
              <w:rPr>
                <w:b/>
                <w:color w:val="231F20"/>
                <w:spacing w:val="-5"/>
                <w:sz w:val="22"/>
              </w:rPr>
              <w:t>PO5</w:t>
            </w:r>
          </w:p>
        </w:tc>
        <w:tc>
          <w:tcPr>
            <w:tcW w:w="793" w:type="dxa"/>
            <w:tcBorders>
              <w:left w:val="single" w:sz="4" w:space="0" w:color="231F20"/>
              <w:right w:val="single" w:sz="4" w:space="0" w:color="231F20"/>
            </w:tcBorders>
          </w:tcPr>
          <w:p>
            <w:pPr>
              <w:pStyle w:val="TableParagraph"/>
              <w:spacing w:before="6"/>
              <w:ind w:left="108"/>
              <w:rPr>
                <w:b/>
                <w:sz w:val="22"/>
              </w:rPr>
            </w:pPr>
            <w:r>
              <w:rPr>
                <w:b/>
                <w:color w:val="231F20"/>
                <w:spacing w:val="-5"/>
                <w:sz w:val="22"/>
              </w:rPr>
              <w:t>PO6</w:t>
            </w:r>
          </w:p>
        </w:tc>
        <w:tc>
          <w:tcPr>
            <w:tcW w:w="793" w:type="dxa"/>
            <w:tcBorders>
              <w:left w:val="single" w:sz="4" w:space="0" w:color="231F20"/>
              <w:right w:val="single" w:sz="4" w:space="0" w:color="231F20"/>
            </w:tcBorders>
          </w:tcPr>
          <w:p>
            <w:pPr>
              <w:pStyle w:val="TableParagraph"/>
              <w:spacing w:before="6"/>
              <w:ind w:right="296"/>
              <w:jc w:val="right"/>
              <w:rPr>
                <w:b/>
                <w:sz w:val="22"/>
              </w:rPr>
            </w:pPr>
            <w:r>
              <w:rPr>
                <w:b/>
                <w:color w:val="231F20"/>
                <w:spacing w:val="-5"/>
                <w:sz w:val="22"/>
              </w:rPr>
              <w:t>PO7</w:t>
            </w:r>
          </w:p>
        </w:tc>
        <w:tc>
          <w:tcPr>
            <w:tcW w:w="865" w:type="dxa"/>
            <w:tcBorders>
              <w:left w:val="single" w:sz="4" w:space="0" w:color="231F20"/>
              <w:right w:val="single" w:sz="4" w:space="0" w:color="231F20"/>
            </w:tcBorders>
          </w:tcPr>
          <w:p>
            <w:pPr>
              <w:pStyle w:val="TableParagraph"/>
              <w:spacing w:before="6"/>
              <w:ind w:left="112"/>
              <w:rPr>
                <w:b/>
                <w:sz w:val="22"/>
              </w:rPr>
            </w:pPr>
            <w:r>
              <w:rPr>
                <w:b/>
                <w:color w:val="231F20"/>
                <w:spacing w:val="-4"/>
                <w:sz w:val="22"/>
              </w:rPr>
              <w:t>PSO1</w:t>
            </w:r>
          </w:p>
        </w:tc>
        <w:tc>
          <w:tcPr>
            <w:tcW w:w="869" w:type="dxa"/>
            <w:tcBorders>
              <w:left w:val="single" w:sz="4" w:space="0" w:color="231F20"/>
              <w:right w:val="single" w:sz="4" w:space="0" w:color="231F20"/>
            </w:tcBorders>
          </w:tcPr>
          <w:p>
            <w:pPr>
              <w:pStyle w:val="TableParagraph"/>
              <w:spacing w:before="6"/>
              <w:ind w:left="111"/>
              <w:rPr>
                <w:b/>
                <w:sz w:val="22"/>
              </w:rPr>
            </w:pPr>
            <w:r>
              <w:rPr>
                <w:b/>
                <w:color w:val="231F20"/>
                <w:spacing w:val="-4"/>
                <w:sz w:val="22"/>
              </w:rPr>
              <w:t>PSO2</w:t>
            </w:r>
          </w:p>
        </w:tc>
        <w:tc>
          <w:tcPr>
            <w:tcW w:w="802" w:type="dxa"/>
            <w:tcBorders>
              <w:left w:val="single" w:sz="4" w:space="0" w:color="231F20"/>
              <w:right w:val="single" w:sz="4" w:space="0" w:color="231F20"/>
            </w:tcBorders>
          </w:tcPr>
          <w:p>
            <w:pPr>
              <w:pStyle w:val="TableParagraph"/>
              <w:spacing w:before="6"/>
              <w:ind w:left="4" w:right="99"/>
              <w:jc w:val="center"/>
              <w:rPr>
                <w:b/>
                <w:sz w:val="22"/>
              </w:rPr>
            </w:pPr>
            <w:r>
              <w:rPr>
                <w:b/>
                <w:color w:val="231F20"/>
                <w:spacing w:val="-4"/>
                <w:sz w:val="22"/>
              </w:rPr>
              <w:t>PSO3</w:t>
            </w:r>
          </w:p>
        </w:tc>
      </w:tr>
      <w:tr>
        <w:trPr>
          <w:trHeight w:val="815" w:hRule="atLeast"/>
        </w:trPr>
        <w:tc>
          <w:tcPr>
            <w:tcW w:w="1071" w:type="dxa"/>
            <w:tcBorders>
              <w:left w:val="single" w:sz="4" w:space="0" w:color="231F20"/>
              <w:right w:val="single" w:sz="4" w:space="0" w:color="231F20"/>
            </w:tcBorders>
          </w:tcPr>
          <w:p>
            <w:pPr>
              <w:pStyle w:val="TableParagraph"/>
              <w:spacing w:line="273" w:lineRule="auto" w:before="1"/>
              <w:ind w:left="110" w:right="439"/>
              <w:rPr>
                <w:sz w:val="22"/>
              </w:rPr>
            </w:pPr>
            <w:r>
              <w:rPr>
                <w:color w:val="231F20"/>
                <w:spacing w:val="-4"/>
                <w:sz w:val="22"/>
              </w:rPr>
              <w:t>CM- </w:t>
            </w:r>
            <w:r>
              <w:rPr>
                <w:color w:val="231F20"/>
                <w:spacing w:val="-2"/>
                <w:sz w:val="22"/>
              </w:rPr>
              <w:t>108.1</w:t>
            </w:r>
          </w:p>
        </w:tc>
        <w:tc>
          <w:tcPr>
            <w:tcW w:w="629" w:type="dxa"/>
            <w:tcBorders>
              <w:left w:val="single" w:sz="4" w:space="0" w:color="231F20"/>
              <w:right w:val="single" w:sz="4" w:space="0" w:color="231F20"/>
            </w:tcBorders>
          </w:tcPr>
          <w:p>
            <w:pPr>
              <w:pStyle w:val="TableParagraph"/>
              <w:spacing w:before="1"/>
              <w:ind w:left="50" w:right="30"/>
              <w:jc w:val="center"/>
              <w:rPr>
                <w:b/>
                <w:sz w:val="22"/>
              </w:rPr>
            </w:pPr>
            <w:r>
              <w:rPr>
                <w:b/>
                <w:color w:val="231F20"/>
                <w:spacing w:val="-10"/>
                <w:sz w:val="22"/>
              </w:rPr>
              <w:t>2</w:t>
            </w:r>
          </w:p>
        </w:tc>
        <w:tc>
          <w:tcPr>
            <w:tcW w:w="792" w:type="dxa"/>
            <w:tcBorders>
              <w:left w:val="single" w:sz="4" w:space="0" w:color="231F20"/>
              <w:right w:val="single" w:sz="4" w:space="0" w:color="231F20"/>
            </w:tcBorders>
          </w:tcPr>
          <w:p>
            <w:pPr>
              <w:pStyle w:val="TableParagraph"/>
              <w:spacing w:before="1"/>
              <w:ind w:right="322"/>
              <w:jc w:val="right"/>
              <w:rPr>
                <w:b/>
                <w:sz w:val="22"/>
              </w:rPr>
            </w:pPr>
            <w:r>
              <w:rPr>
                <w:b/>
                <w:color w:val="231F20"/>
                <w:spacing w:val="-10"/>
                <w:sz w:val="22"/>
              </w:rPr>
              <w:t>2</w:t>
            </w:r>
          </w:p>
        </w:tc>
        <w:tc>
          <w:tcPr>
            <w:tcW w:w="793" w:type="dxa"/>
            <w:tcBorders>
              <w:left w:val="single" w:sz="4" w:space="0" w:color="231F20"/>
              <w:right w:val="single" w:sz="4" w:space="0" w:color="231F20"/>
            </w:tcBorders>
          </w:tcPr>
          <w:p>
            <w:pPr>
              <w:pStyle w:val="TableParagraph"/>
              <w:rPr>
                <w:rFonts w:ascii="Times New Roman"/>
                <w:sz w:val="22"/>
              </w:rPr>
            </w:pPr>
          </w:p>
        </w:tc>
        <w:tc>
          <w:tcPr>
            <w:tcW w:w="793" w:type="dxa"/>
            <w:tcBorders>
              <w:left w:val="single" w:sz="4" w:space="0" w:color="231F20"/>
              <w:right w:val="single" w:sz="4" w:space="0" w:color="231F20"/>
            </w:tcBorders>
          </w:tcPr>
          <w:p>
            <w:pPr>
              <w:pStyle w:val="TableParagraph"/>
              <w:rPr>
                <w:rFonts w:ascii="Times New Roman"/>
                <w:sz w:val="22"/>
              </w:rPr>
            </w:pPr>
          </w:p>
        </w:tc>
        <w:tc>
          <w:tcPr>
            <w:tcW w:w="793" w:type="dxa"/>
            <w:tcBorders>
              <w:left w:val="single" w:sz="4" w:space="0" w:color="231F20"/>
              <w:right w:val="single" w:sz="4" w:space="0" w:color="231F20"/>
            </w:tcBorders>
          </w:tcPr>
          <w:p>
            <w:pPr>
              <w:pStyle w:val="TableParagraph"/>
              <w:spacing w:before="1"/>
              <w:ind w:left="15" w:right="7"/>
              <w:jc w:val="center"/>
              <w:rPr>
                <w:b/>
                <w:sz w:val="22"/>
              </w:rPr>
            </w:pPr>
            <w:r>
              <w:rPr>
                <w:b/>
                <w:color w:val="231F20"/>
                <w:spacing w:val="-10"/>
                <w:sz w:val="22"/>
              </w:rPr>
              <w:t>1</w:t>
            </w:r>
          </w:p>
        </w:tc>
        <w:tc>
          <w:tcPr>
            <w:tcW w:w="793" w:type="dxa"/>
            <w:tcBorders>
              <w:left w:val="single" w:sz="4" w:space="0" w:color="231F20"/>
              <w:right w:val="single" w:sz="4" w:space="0" w:color="231F20"/>
            </w:tcBorders>
          </w:tcPr>
          <w:p>
            <w:pPr>
              <w:pStyle w:val="TableParagraph"/>
              <w:rPr>
                <w:rFonts w:ascii="Times New Roman"/>
                <w:sz w:val="22"/>
              </w:rPr>
            </w:pPr>
          </w:p>
        </w:tc>
        <w:tc>
          <w:tcPr>
            <w:tcW w:w="793" w:type="dxa"/>
            <w:tcBorders>
              <w:left w:val="single" w:sz="4" w:space="0" w:color="231F20"/>
              <w:right w:val="single" w:sz="4" w:space="0" w:color="231F20"/>
            </w:tcBorders>
          </w:tcPr>
          <w:p>
            <w:pPr>
              <w:pStyle w:val="TableParagraph"/>
              <w:rPr>
                <w:rFonts w:ascii="Times New Roman"/>
                <w:sz w:val="22"/>
              </w:rPr>
            </w:pPr>
          </w:p>
        </w:tc>
        <w:tc>
          <w:tcPr>
            <w:tcW w:w="865" w:type="dxa"/>
            <w:tcBorders>
              <w:left w:val="single" w:sz="4" w:space="0" w:color="231F20"/>
              <w:right w:val="single" w:sz="4" w:space="0" w:color="231F20"/>
            </w:tcBorders>
          </w:tcPr>
          <w:p>
            <w:pPr>
              <w:pStyle w:val="TableParagraph"/>
              <w:spacing w:before="1"/>
              <w:ind w:left="18"/>
              <w:jc w:val="center"/>
              <w:rPr>
                <w:b/>
                <w:sz w:val="22"/>
              </w:rPr>
            </w:pPr>
            <w:r>
              <w:rPr>
                <w:b/>
                <w:color w:val="231F20"/>
                <w:spacing w:val="-10"/>
                <w:sz w:val="22"/>
              </w:rPr>
              <w:t>2</w:t>
            </w:r>
          </w:p>
        </w:tc>
        <w:tc>
          <w:tcPr>
            <w:tcW w:w="869" w:type="dxa"/>
            <w:tcBorders>
              <w:left w:val="single" w:sz="4" w:space="0" w:color="231F20"/>
              <w:right w:val="single" w:sz="4" w:space="0" w:color="231F20"/>
            </w:tcBorders>
          </w:tcPr>
          <w:p>
            <w:pPr>
              <w:pStyle w:val="TableParagraph"/>
              <w:rPr>
                <w:rFonts w:ascii="Times New Roman"/>
                <w:sz w:val="22"/>
              </w:rPr>
            </w:pPr>
          </w:p>
        </w:tc>
        <w:tc>
          <w:tcPr>
            <w:tcW w:w="802" w:type="dxa"/>
            <w:tcBorders>
              <w:left w:val="single" w:sz="4" w:space="0" w:color="231F20"/>
              <w:right w:val="single" w:sz="4" w:space="0" w:color="231F20"/>
            </w:tcBorders>
          </w:tcPr>
          <w:p>
            <w:pPr>
              <w:pStyle w:val="TableParagraph"/>
              <w:rPr>
                <w:rFonts w:ascii="Times New Roman"/>
                <w:sz w:val="22"/>
              </w:rPr>
            </w:pPr>
          </w:p>
        </w:tc>
      </w:tr>
      <w:tr>
        <w:trPr>
          <w:trHeight w:val="820" w:hRule="atLeast"/>
        </w:trPr>
        <w:tc>
          <w:tcPr>
            <w:tcW w:w="1071" w:type="dxa"/>
            <w:tcBorders>
              <w:left w:val="single" w:sz="4" w:space="0" w:color="231F20"/>
              <w:right w:val="single" w:sz="4" w:space="0" w:color="231F20"/>
            </w:tcBorders>
          </w:tcPr>
          <w:p>
            <w:pPr>
              <w:pStyle w:val="TableParagraph"/>
              <w:spacing w:line="273" w:lineRule="auto" w:before="6"/>
              <w:ind w:left="110" w:right="439"/>
              <w:rPr>
                <w:sz w:val="22"/>
              </w:rPr>
            </w:pPr>
            <w:r>
              <w:rPr>
                <w:color w:val="231F20"/>
                <w:spacing w:val="-4"/>
                <w:sz w:val="22"/>
              </w:rPr>
              <w:t>CM- </w:t>
            </w:r>
            <w:r>
              <w:rPr>
                <w:color w:val="231F20"/>
                <w:spacing w:val="-2"/>
                <w:sz w:val="22"/>
              </w:rPr>
              <w:t>108.2</w:t>
            </w:r>
          </w:p>
        </w:tc>
        <w:tc>
          <w:tcPr>
            <w:tcW w:w="629" w:type="dxa"/>
            <w:tcBorders>
              <w:left w:val="single" w:sz="4" w:space="0" w:color="231F20"/>
              <w:right w:val="single" w:sz="4" w:space="0" w:color="231F20"/>
            </w:tcBorders>
          </w:tcPr>
          <w:p>
            <w:pPr>
              <w:pStyle w:val="TableParagraph"/>
              <w:spacing w:before="6"/>
              <w:ind w:left="50" w:right="30"/>
              <w:jc w:val="center"/>
              <w:rPr>
                <w:b/>
                <w:sz w:val="22"/>
              </w:rPr>
            </w:pPr>
            <w:r>
              <w:rPr>
                <w:b/>
                <w:color w:val="231F20"/>
                <w:spacing w:val="-10"/>
                <w:sz w:val="22"/>
              </w:rPr>
              <w:t>2</w:t>
            </w:r>
          </w:p>
        </w:tc>
        <w:tc>
          <w:tcPr>
            <w:tcW w:w="792" w:type="dxa"/>
            <w:tcBorders>
              <w:left w:val="single" w:sz="4" w:space="0" w:color="231F20"/>
              <w:right w:val="single" w:sz="4" w:space="0" w:color="231F20"/>
            </w:tcBorders>
          </w:tcPr>
          <w:p>
            <w:pPr>
              <w:pStyle w:val="TableParagraph"/>
              <w:spacing w:before="6"/>
              <w:ind w:right="322"/>
              <w:jc w:val="right"/>
              <w:rPr>
                <w:b/>
                <w:sz w:val="22"/>
              </w:rPr>
            </w:pPr>
            <w:r>
              <w:rPr>
                <w:b/>
                <w:color w:val="231F20"/>
                <w:spacing w:val="-10"/>
                <w:sz w:val="22"/>
              </w:rPr>
              <w:t>3</w:t>
            </w:r>
          </w:p>
        </w:tc>
        <w:tc>
          <w:tcPr>
            <w:tcW w:w="793" w:type="dxa"/>
            <w:tcBorders>
              <w:left w:val="single" w:sz="4" w:space="0" w:color="231F20"/>
              <w:right w:val="single" w:sz="4" w:space="0" w:color="231F20"/>
            </w:tcBorders>
          </w:tcPr>
          <w:p>
            <w:pPr>
              <w:pStyle w:val="TableParagraph"/>
              <w:rPr>
                <w:rFonts w:ascii="Times New Roman"/>
                <w:sz w:val="22"/>
              </w:rPr>
            </w:pPr>
          </w:p>
        </w:tc>
        <w:tc>
          <w:tcPr>
            <w:tcW w:w="793" w:type="dxa"/>
            <w:tcBorders>
              <w:left w:val="single" w:sz="4" w:space="0" w:color="231F20"/>
              <w:right w:val="single" w:sz="4" w:space="0" w:color="231F20"/>
            </w:tcBorders>
          </w:tcPr>
          <w:p>
            <w:pPr>
              <w:pStyle w:val="TableParagraph"/>
              <w:spacing w:before="6"/>
              <w:ind w:right="323"/>
              <w:jc w:val="right"/>
              <w:rPr>
                <w:b/>
                <w:sz w:val="22"/>
              </w:rPr>
            </w:pPr>
            <w:r>
              <w:rPr>
                <w:b/>
                <w:color w:val="231F20"/>
                <w:spacing w:val="-10"/>
                <w:sz w:val="22"/>
              </w:rPr>
              <w:t>2</w:t>
            </w:r>
          </w:p>
        </w:tc>
        <w:tc>
          <w:tcPr>
            <w:tcW w:w="793" w:type="dxa"/>
            <w:tcBorders>
              <w:left w:val="single" w:sz="4" w:space="0" w:color="231F20"/>
              <w:right w:val="single" w:sz="4" w:space="0" w:color="231F20"/>
            </w:tcBorders>
          </w:tcPr>
          <w:p>
            <w:pPr>
              <w:pStyle w:val="TableParagraph"/>
              <w:rPr>
                <w:rFonts w:ascii="Times New Roman"/>
                <w:sz w:val="22"/>
              </w:rPr>
            </w:pPr>
          </w:p>
        </w:tc>
        <w:tc>
          <w:tcPr>
            <w:tcW w:w="793" w:type="dxa"/>
            <w:tcBorders>
              <w:left w:val="single" w:sz="4" w:space="0" w:color="231F20"/>
              <w:right w:val="single" w:sz="4" w:space="0" w:color="231F20"/>
            </w:tcBorders>
          </w:tcPr>
          <w:p>
            <w:pPr>
              <w:pStyle w:val="TableParagraph"/>
              <w:rPr>
                <w:rFonts w:ascii="Times New Roman"/>
                <w:sz w:val="22"/>
              </w:rPr>
            </w:pPr>
          </w:p>
        </w:tc>
        <w:tc>
          <w:tcPr>
            <w:tcW w:w="793" w:type="dxa"/>
            <w:tcBorders>
              <w:left w:val="single" w:sz="4" w:space="0" w:color="231F20"/>
              <w:right w:val="single" w:sz="4" w:space="0" w:color="231F20"/>
            </w:tcBorders>
          </w:tcPr>
          <w:p>
            <w:pPr>
              <w:pStyle w:val="TableParagraph"/>
              <w:rPr>
                <w:rFonts w:ascii="Times New Roman"/>
                <w:sz w:val="22"/>
              </w:rPr>
            </w:pPr>
          </w:p>
        </w:tc>
        <w:tc>
          <w:tcPr>
            <w:tcW w:w="865" w:type="dxa"/>
            <w:tcBorders>
              <w:left w:val="single" w:sz="4" w:space="0" w:color="231F20"/>
              <w:right w:val="single" w:sz="4" w:space="0" w:color="231F20"/>
            </w:tcBorders>
          </w:tcPr>
          <w:p>
            <w:pPr>
              <w:pStyle w:val="TableParagraph"/>
              <w:rPr>
                <w:rFonts w:ascii="Times New Roman"/>
                <w:sz w:val="22"/>
              </w:rPr>
            </w:pPr>
          </w:p>
        </w:tc>
        <w:tc>
          <w:tcPr>
            <w:tcW w:w="869" w:type="dxa"/>
            <w:tcBorders>
              <w:left w:val="single" w:sz="4" w:space="0" w:color="231F20"/>
              <w:right w:val="single" w:sz="4" w:space="0" w:color="231F20"/>
            </w:tcBorders>
          </w:tcPr>
          <w:p>
            <w:pPr>
              <w:pStyle w:val="TableParagraph"/>
              <w:spacing w:before="6"/>
              <w:ind w:left="13"/>
              <w:jc w:val="center"/>
              <w:rPr>
                <w:b/>
                <w:sz w:val="22"/>
              </w:rPr>
            </w:pPr>
            <w:r>
              <w:rPr>
                <w:b/>
                <w:color w:val="231F20"/>
                <w:spacing w:val="-10"/>
                <w:sz w:val="22"/>
              </w:rPr>
              <w:t>2</w:t>
            </w:r>
          </w:p>
        </w:tc>
        <w:tc>
          <w:tcPr>
            <w:tcW w:w="802" w:type="dxa"/>
            <w:tcBorders>
              <w:left w:val="single" w:sz="4" w:space="0" w:color="231F20"/>
              <w:right w:val="single" w:sz="4" w:space="0" w:color="231F20"/>
            </w:tcBorders>
          </w:tcPr>
          <w:p>
            <w:pPr>
              <w:pStyle w:val="TableParagraph"/>
              <w:spacing w:before="6"/>
              <w:ind w:left="4"/>
              <w:jc w:val="center"/>
              <w:rPr>
                <w:b/>
                <w:sz w:val="22"/>
              </w:rPr>
            </w:pPr>
            <w:r>
              <w:rPr>
                <w:b/>
                <w:color w:val="231F20"/>
                <w:spacing w:val="-10"/>
                <w:sz w:val="22"/>
              </w:rPr>
              <w:t>2</w:t>
            </w:r>
          </w:p>
        </w:tc>
      </w:tr>
      <w:tr>
        <w:trPr>
          <w:trHeight w:val="815" w:hRule="atLeast"/>
        </w:trPr>
        <w:tc>
          <w:tcPr>
            <w:tcW w:w="1071" w:type="dxa"/>
            <w:tcBorders>
              <w:left w:val="single" w:sz="4" w:space="0" w:color="231F20"/>
              <w:right w:val="single" w:sz="4" w:space="0" w:color="231F20"/>
            </w:tcBorders>
          </w:tcPr>
          <w:p>
            <w:pPr>
              <w:pStyle w:val="TableParagraph"/>
              <w:spacing w:line="278" w:lineRule="auto" w:before="1"/>
              <w:ind w:left="110" w:right="439"/>
              <w:rPr>
                <w:sz w:val="22"/>
              </w:rPr>
            </w:pPr>
            <w:r>
              <w:rPr>
                <w:color w:val="231F20"/>
                <w:spacing w:val="-4"/>
                <w:sz w:val="22"/>
              </w:rPr>
              <w:t>CM- </w:t>
            </w:r>
            <w:r>
              <w:rPr>
                <w:color w:val="231F20"/>
                <w:spacing w:val="-2"/>
                <w:sz w:val="22"/>
              </w:rPr>
              <w:t>108.3</w:t>
            </w:r>
          </w:p>
        </w:tc>
        <w:tc>
          <w:tcPr>
            <w:tcW w:w="629" w:type="dxa"/>
            <w:tcBorders>
              <w:left w:val="single" w:sz="4" w:space="0" w:color="231F20"/>
              <w:right w:val="single" w:sz="4" w:space="0" w:color="231F20"/>
            </w:tcBorders>
          </w:tcPr>
          <w:p>
            <w:pPr>
              <w:pStyle w:val="TableParagraph"/>
              <w:rPr>
                <w:rFonts w:ascii="Times New Roman"/>
                <w:sz w:val="22"/>
              </w:rPr>
            </w:pPr>
          </w:p>
        </w:tc>
        <w:tc>
          <w:tcPr>
            <w:tcW w:w="792" w:type="dxa"/>
            <w:tcBorders>
              <w:left w:val="single" w:sz="4" w:space="0" w:color="231F20"/>
              <w:right w:val="single" w:sz="4" w:space="0" w:color="231F20"/>
            </w:tcBorders>
          </w:tcPr>
          <w:p>
            <w:pPr>
              <w:pStyle w:val="TableParagraph"/>
              <w:rPr>
                <w:rFonts w:ascii="Times New Roman"/>
                <w:sz w:val="22"/>
              </w:rPr>
            </w:pPr>
          </w:p>
        </w:tc>
        <w:tc>
          <w:tcPr>
            <w:tcW w:w="793" w:type="dxa"/>
            <w:tcBorders>
              <w:left w:val="single" w:sz="4" w:space="0" w:color="231F20"/>
              <w:right w:val="single" w:sz="4" w:space="0" w:color="231F20"/>
            </w:tcBorders>
          </w:tcPr>
          <w:p>
            <w:pPr>
              <w:pStyle w:val="TableParagraph"/>
              <w:rPr>
                <w:rFonts w:ascii="Times New Roman"/>
                <w:sz w:val="22"/>
              </w:rPr>
            </w:pPr>
          </w:p>
        </w:tc>
        <w:tc>
          <w:tcPr>
            <w:tcW w:w="793" w:type="dxa"/>
            <w:tcBorders>
              <w:left w:val="single" w:sz="4" w:space="0" w:color="231F20"/>
              <w:right w:val="single" w:sz="4" w:space="0" w:color="231F20"/>
            </w:tcBorders>
          </w:tcPr>
          <w:p>
            <w:pPr>
              <w:pStyle w:val="TableParagraph"/>
              <w:rPr>
                <w:rFonts w:ascii="Times New Roman"/>
                <w:sz w:val="22"/>
              </w:rPr>
            </w:pPr>
          </w:p>
        </w:tc>
        <w:tc>
          <w:tcPr>
            <w:tcW w:w="793" w:type="dxa"/>
            <w:tcBorders>
              <w:left w:val="single" w:sz="4" w:space="0" w:color="231F20"/>
              <w:right w:val="single" w:sz="4" w:space="0" w:color="231F20"/>
            </w:tcBorders>
          </w:tcPr>
          <w:p>
            <w:pPr>
              <w:pStyle w:val="TableParagraph"/>
              <w:spacing w:before="6"/>
              <w:ind w:left="15" w:right="7"/>
              <w:jc w:val="center"/>
              <w:rPr>
                <w:b/>
                <w:sz w:val="22"/>
              </w:rPr>
            </w:pPr>
            <w:r>
              <w:rPr>
                <w:b/>
                <w:color w:val="231F20"/>
                <w:spacing w:val="-10"/>
                <w:sz w:val="22"/>
              </w:rPr>
              <w:t>2</w:t>
            </w:r>
          </w:p>
        </w:tc>
        <w:tc>
          <w:tcPr>
            <w:tcW w:w="793" w:type="dxa"/>
            <w:tcBorders>
              <w:left w:val="single" w:sz="4" w:space="0" w:color="231F20"/>
              <w:right w:val="single" w:sz="4" w:space="0" w:color="231F20"/>
            </w:tcBorders>
          </w:tcPr>
          <w:p>
            <w:pPr>
              <w:pStyle w:val="TableParagraph"/>
              <w:rPr>
                <w:rFonts w:ascii="Times New Roman"/>
                <w:sz w:val="22"/>
              </w:rPr>
            </w:pPr>
          </w:p>
        </w:tc>
        <w:tc>
          <w:tcPr>
            <w:tcW w:w="793" w:type="dxa"/>
            <w:tcBorders>
              <w:left w:val="single" w:sz="4" w:space="0" w:color="231F20"/>
              <w:right w:val="single" w:sz="4" w:space="0" w:color="231F20"/>
            </w:tcBorders>
          </w:tcPr>
          <w:p>
            <w:pPr>
              <w:pStyle w:val="TableParagraph"/>
              <w:rPr>
                <w:rFonts w:ascii="Times New Roman"/>
                <w:sz w:val="22"/>
              </w:rPr>
            </w:pPr>
          </w:p>
        </w:tc>
        <w:tc>
          <w:tcPr>
            <w:tcW w:w="865" w:type="dxa"/>
            <w:tcBorders>
              <w:left w:val="single" w:sz="4" w:space="0" w:color="231F20"/>
              <w:right w:val="single" w:sz="4" w:space="0" w:color="231F20"/>
            </w:tcBorders>
          </w:tcPr>
          <w:p>
            <w:pPr>
              <w:pStyle w:val="TableParagraph"/>
              <w:spacing w:before="6"/>
              <w:ind w:left="18"/>
              <w:jc w:val="center"/>
              <w:rPr>
                <w:b/>
                <w:sz w:val="22"/>
              </w:rPr>
            </w:pPr>
            <w:r>
              <w:rPr>
                <w:b/>
                <w:color w:val="231F20"/>
                <w:spacing w:val="-10"/>
                <w:sz w:val="22"/>
              </w:rPr>
              <w:t>2</w:t>
            </w:r>
          </w:p>
        </w:tc>
        <w:tc>
          <w:tcPr>
            <w:tcW w:w="869" w:type="dxa"/>
            <w:tcBorders>
              <w:left w:val="single" w:sz="4" w:space="0" w:color="231F20"/>
              <w:right w:val="single" w:sz="4" w:space="0" w:color="231F20"/>
            </w:tcBorders>
          </w:tcPr>
          <w:p>
            <w:pPr>
              <w:pStyle w:val="TableParagraph"/>
              <w:rPr>
                <w:rFonts w:ascii="Times New Roman"/>
                <w:sz w:val="22"/>
              </w:rPr>
            </w:pPr>
          </w:p>
        </w:tc>
        <w:tc>
          <w:tcPr>
            <w:tcW w:w="802" w:type="dxa"/>
            <w:tcBorders>
              <w:left w:val="single" w:sz="4" w:space="0" w:color="231F20"/>
              <w:right w:val="single" w:sz="4" w:space="0" w:color="231F20"/>
            </w:tcBorders>
          </w:tcPr>
          <w:p>
            <w:pPr>
              <w:pStyle w:val="TableParagraph"/>
              <w:spacing w:before="6"/>
              <w:ind w:left="4"/>
              <w:jc w:val="center"/>
              <w:rPr>
                <w:b/>
                <w:sz w:val="22"/>
              </w:rPr>
            </w:pPr>
            <w:r>
              <w:rPr>
                <w:b/>
                <w:color w:val="231F20"/>
                <w:spacing w:val="-10"/>
                <w:sz w:val="22"/>
              </w:rPr>
              <w:t>3</w:t>
            </w:r>
          </w:p>
        </w:tc>
      </w:tr>
      <w:tr>
        <w:trPr>
          <w:trHeight w:val="821" w:hRule="atLeast"/>
        </w:trPr>
        <w:tc>
          <w:tcPr>
            <w:tcW w:w="1071" w:type="dxa"/>
            <w:tcBorders>
              <w:left w:val="single" w:sz="4" w:space="0" w:color="231F20"/>
              <w:right w:val="single" w:sz="4" w:space="0" w:color="231F20"/>
            </w:tcBorders>
          </w:tcPr>
          <w:p>
            <w:pPr>
              <w:pStyle w:val="TableParagraph"/>
              <w:spacing w:line="278" w:lineRule="auto" w:before="1"/>
              <w:ind w:left="110" w:right="439"/>
              <w:rPr>
                <w:sz w:val="22"/>
              </w:rPr>
            </w:pPr>
            <w:r>
              <w:rPr>
                <w:color w:val="231F20"/>
                <w:spacing w:val="-4"/>
                <w:sz w:val="22"/>
              </w:rPr>
              <w:t>CM- </w:t>
            </w:r>
            <w:r>
              <w:rPr>
                <w:color w:val="231F20"/>
                <w:spacing w:val="-2"/>
                <w:sz w:val="22"/>
              </w:rPr>
              <w:t>108.4</w:t>
            </w:r>
          </w:p>
        </w:tc>
        <w:tc>
          <w:tcPr>
            <w:tcW w:w="629" w:type="dxa"/>
            <w:tcBorders>
              <w:left w:val="single" w:sz="4" w:space="0" w:color="231F20"/>
              <w:right w:val="single" w:sz="4" w:space="0" w:color="231F20"/>
            </w:tcBorders>
          </w:tcPr>
          <w:p>
            <w:pPr>
              <w:pStyle w:val="TableParagraph"/>
              <w:spacing w:before="6"/>
              <w:ind w:left="50" w:right="30"/>
              <w:jc w:val="center"/>
              <w:rPr>
                <w:b/>
                <w:sz w:val="22"/>
              </w:rPr>
            </w:pPr>
            <w:r>
              <w:rPr>
                <w:b/>
                <w:color w:val="231F20"/>
                <w:spacing w:val="-10"/>
                <w:sz w:val="22"/>
              </w:rPr>
              <w:t>2</w:t>
            </w:r>
          </w:p>
        </w:tc>
        <w:tc>
          <w:tcPr>
            <w:tcW w:w="792" w:type="dxa"/>
            <w:tcBorders>
              <w:left w:val="single" w:sz="4" w:space="0" w:color="231F20"/>
              <w:right w:val="single" w:sz="4" w:space="0" w:color="231F20"/>
            </w:tcBorders>
          </w:tcPr>
          <w:p>
            <w:pPr>
              <w:pStyle w:val="TableParagraph"/>
              <w:rPr>
                <w:rFonts w:ascii="Times New Roman"/>
                <w:sz w:val="22"/>
              </w:rPr>
            </w:pPr>
          </w:p>
        </w:tc>
        <w:tc>
          <w:tcPr>
            <w:tcW w:w="793" w:type="dxa"/>
            <w:tcBorders>
              <w:left w:val="single" w:sz="4" w:space="0" w:color="231F20"/>
              <w:right w:val="single" w:sz="4" w:space="0" w:color="231F20"/>
            </w:tcBorders>
          </w:tcPr>
          <w:p>
            <w:pPr>
              <w:pStyle w:val="TableParagraph"/>
              <w:spacing w:before="6"/>
              <w:ind w:right="322"/>
              <w:jc w:val="right"/>
              <w:rPr>
                <w:b/>
                <w:sz w:val="22"/>
              </w:rPr>
            </w:pPr>
            <w:r>
              <w:rPr>
                <w:b/>
                <w:color w:val="231F20"/>
                <w:spacing w:val="-10"/>
                <w:sz w:val="22"/>
              </w:rPr>
              <w:t>3</w:t>
            </w:r>
          </w:p>
        </w:tc>
        <w:tc>
          <w:tcPr>
            <w:tcW w:w="793" w:type="dxa"/>
            <w:tcBorders>
              <w:left w:val="single" w:sz="4" w:space="0" w:color="231F20"/>
              <w:right w:val="single" w:sz="4" w:space="0" w:color="231F20"/>
            </w:tcBorders>
          </w:tcPr>
          <w:p>
            <w:pPr>
              <w:pStyle w:val="TableParagraph"/>
              <w:spacing w:before="6"/>
              <w:ind w:right="323"/>
              <w:jc w:val="right"/>
              <w:rPr>
                <w:b/>
                <w:sz w:val="22"/>
              </w:rPr>
            </w:pPr>
            <w:r>
              <w:rPr>
                <w:b/>
                <w:color w:val="231F20"/>
                <w:spacing w:val="-10"/>
                <w:sz w:val="22"/>
              </w:rPr>
              <w:t>2</w:t>
            </w:r>
          </w:p>
        </w:tc>
        <w:tc>
          <w:tcPr>
            <w:tcW w:w="793" w:type="dxa"/>
            <w:tcBorders>
              <w:left w:val="single" w:sz="4" w:space="0" w:color="231F20"/>
              <w:right w:val="single" w:sz="4" w:space="0" w:color="231F20"/>
            </w:tcBorders>
          </w:tcPr>
          <w:p>
            <w:pPr>
              <w:pStyle w:val="TableParagraph"/>
              <w:spacing w:before="6"/>
              <w:ind w:left="15" w:right="7"/>
              <w:jc w:val="center"/>
              <w:rPr>
                <w:b/>
                <w:sz w:val="22"/>
              </w:rPr>
            </w:pPr>
            <w:r>
              <w:rPr>
                <w:b/>
                <w:color w:val="231F20"/>
                <w:spacing w:val="-10"/>
                <w:sz w:val="22"/>
              </w:rPr>
              <w:t>3</w:t>
            </w:r>
          </w:p>
        </w:tc>
        <w:tc>
          <w:tcPr>
            <w:tcW w:w="793" w:type="dxa"/>
            <w:tcBorders>
              <w:left w:val="single" w:sz="4" w:space="0" w:color="231F20"/>
              <w:right w:val="single" w:sz="4" w:space="0" w:color="231F20"/>
            </w:tcBorders>
          </w:tcPr>
          <w:p>
            <w:pPr>
              <w:pStyle w:val="TableParagraph"/>
              <w:spacing w:before="6"/>
              <w:ind w:left="15" w:right="8"/>
              <w:jc w:val="center"/>
              <w:rPr>
                <w:b/>
                <w:sz w:val="22"/>
              </w:rPr>
            </w:pPr>
            <w:r>
              <w:rPr>
                <w:b/>
                <w:color w:val="231F20"/>
                <w:spacing w:val="-10"/>
                <w:sz w:val="22"/>
              </w:rPr>
              <w:t>3</w:t>
            </w:r>
          </w:p>
        </w:tc>
        <w:tc>
          <w:tcPr>
            <w:tcW w:w="793" w:type="dxa"/>
            <w:tcBorders>
              <w:left w:val="single" w:sz="4" w:space="0" w:color="231F20"/>
              <w:right w:val="single" w:sz="4" w:space="0" w:color="231F20"/>
            </w:tcBorders>
          </w:tcPr>
          <w:p>
            <w:pPr>
              <w:pStyle w:val="TableParagraph"/>
              <w:spacing w:before="6"/>
              <w:ind w:right="326"/>
              <w:jc w:val="right"/>
              <w:rPr>
                <w:b/>
                <w:sz w:val="22"/>
              </w:rPr>
            </w:pPr>
            <w:r>
              <w:rPr>
                <w:b/>
                <w:color w:val="231F20"/>
                <w:spacing w:val="-10"/>
                <w:sz w:val="22"/>
              </w:rPr>
              <w:t>2</w:t>
            </w:r>
          </w:p>
        </w:tc>
        <w:tc>
          <w:tcPr>
            <w:tcW w:w="865" w:type="dxa"/>
            <w:tcBorders>
              <w:left w:val="single" w:sz="4" w:space="0" w:color="231F20"/>
              <w:right w:val="single" w:sz="4" w:space="0" w:color="231F20"/>
            </w:tcBorders>
          </w:tcPr>
          <w:p>
            <w:pPr>
              <w:pStyle w:val="TableParagraph"/>
              <w:rPr>
                <w:rFonts w:ascii="Times New Roman"/>
                <w:sz w:val="22"/>
              </w:rPr>
            </w:pPr>
          </w:p>
        </w:tc>
        <w:tc>
          <w:tcPr>
            <w:tcW w:w="869" w:type="dxa"/>
            <w:tcBorders>
              <w:left w:val="single" w:sz="4" w:space="0" w:color="231F20"/>
              <w:right w:val="single" w:sz="4" w:space="0" w:color="231F20"/>
            </w:tcBorders>
          </w:tcPr>
          <w:p>
            <w:pPr>
              <w:pStyle w:val="TableParagraph"/>
              <w:spacing w:before="6"/>
              <w:ind w:left="13"/>
              <w:jc w:val="center"/>
              <w:rPr>
                <w:b/>
                <w:sz w:val="22"/>
              </w:rPr>
            </w:pPr>
            <w:r>
              <w:rPr>
                <w:b/>
                <w:color w:val="231F20"/>
                <w:spacing w:val="-10"/>
                <w:sz w:val="22"/>
              </w:rPr>
              <w:t>2</w:t>
            </w:r>
          </w:p>
        </w:tc>
        <w:tc>
          <w:tcPr>
            <w:tcW w:w="802" w:type="dxa"/>
            <w:tcBorders>
              <w:left w:val="single" w:sz="4" w:space="0" w:color="231F20"/>
              <w:right w:val="single" w:sz="4" w:space="0" w:color="231F20"/>
            </w:tcBorders>
          </w:tcPr>
          <w:p>
            <w:pPr>
              <w:pStyle w:val="TableParagraph"/>
              <w:spacing w:before="6"/>
              <w:ind w:left="4"/>
              <w:jc w:val="center"/>
              <w:rPr>
                <w:b/>
                <w:sz w:val="22"/>
              </w:rPr>
            </w:pPr>
            <w:r>
              <w:rPr>
                <w:b/>
                <w:color w:val="231F20"/>
                <w:spacing w:val="-10"/>
                <w:sz w:val="22"/>
              </w:rPr>
              <w:t>2</w:t>
            </w:r>
          </w:p>
        </w:tc>
      </w:tr>
      <w:tr>
        <w:trPr>
          <w:trHeight w:val="815" w:hRule="atLeast"/>
        </w:trPr>
        <w:tc>
          <w:tcPr>
            <w:tcW w:w="1071" w:type="dxa"/>
            <w:tcBorders>
              <w:left w:val="single" w:sz="4" w:space="0" w:color="231F20"/>
              <w:right w:val="single" w:sz="4" w:space="0" w:color="231F20"/>
            </w:tcBorders>
          </w:tcPr>
          <w:p>
            <w:pPr>
              <w:pStyle w:val="TableParagraph"/>
              <w:spacing w:line="278" w:lineRule="auto" w:before="1"/>
              <w:ind w:left="110" w:right="439"/>
              <w:rPr>
                <w:sz w:val="22"/>
              </w:rPr>
            </w:pPr>
            <w:r>
              <w:rPr>
                <w:color w:val="231F20"/>
                <w:spacing w:val="-4"/>
                <w:sz w:val="22"/>
              </w:rPr>
              <w:t>CM- </w:t>
            </w:r>
            <w:r>
              <w:rPr>
                <w:color w:val="231F20"/>
                <w:spacing w:val="-2"/>
                <w:sz w:val="22"/>
              </w:rPr>
              <w:t>108.5</w:t>
            </w:r>
          </w:p>
        </w:tc>
        <w:tc>
          <w:tcPr>
            <w:tcW w:w="629" w:type="dxa"/>
            <w:tcBorders>
              <w:left w:val="single" w:sz="4" w:space="0" w:color="231F20"/>
              <w:right w:val="single" w:sz="4" w:space="0" w:color="231F20"/>
            </w:tcBorders>
          </w:tcPr>
          <w:p>
            <w:pPr>
              <w:pStyle w:val="TableParagraph"/>
              <w:spacing w:before="6"/>
              <w:ind w:left="50" w:right="30"/>
              <w:jc w:val="center"/>
              <w:rPr>
                <w:b/>
                <w:sz w:val="22"/>
              </w:rPr>
            </w:pPr>
            <w:r>
              <w:rPr>
                <w:b/>
                <w:color w:val="231F20"/>
                <w:spacing w:val="-10"/>
                <w:sz w:val="22"/>
              </w:rPr>
              <w:t>2</w:t>
            </w:r>
          </w:p>
        </w:tc>
        <w:tc>
          <w:tcPr>
            <w:tcW w:w="792" w:type="dxa"/>
            <w:tcBorders>
              <w:left w:val="single" w:sz="4" w:space="0" w:color="231F20"/>
              <w:right w:val="single" w:sz="4" w:space="0" w:color="231F20"/>
            </w:tcBorders>
          </w:tcPr>
          <w:p>
            <w:pPr>
              <w:pStyle w:val="TableParagraph"/>
              <w:rPr>
                <w:rFonts w:ascii="Times New Roman"/>
                <w:sz w:val="22"/>
              </w:rPr>
            </w:pPr>
          </w:p>
        </w:tc>
        <w:tc>
          <w:tcPr>
            <w:tcW w:w="793" w:type="dxa"/>
            <w:tcBorders>
              <w:left w:val="single" w:sz="4" w:space="0" w:color="231F20"/>
              <w:right w:val="single" w:sz="4" w:space="0" w:color="231F20"/>
            </w:tcBorders>
          </w:tcPr>
          <w:p>
            <w:pPr>
              <w:pStyle w:val="TableParagraph"/>
              <w:rPr>
                <w:rFonts w:ascii="Times New Roman"/>
                <w:sz w:val="22"/>
              </w:rPr>
            </w:pPr>
          </w:p>
        </w:tc>
        <w:tc>
          <w:tcPr>
            <w:tcW w:w="793" w:type="dxa"/>
            <w:tcBorders>
              <w:left w:val="single" w:sz="4" w:space="0" w:color="231F20"/>
              <w:right w:val="single" w:sz="4" w:space="0" w:color="231F20"/>
            </w:tcBorders>
          </w:tcPr>
          <w:p>
            <w:pPr>
              <w:pStyle w:val="TableParagraph"/>
              <w:spacing w:before="6"/>
              <w:ind w:right="323"/>
              <w:jc w:val="right"/>
              <w:rPr>
                <w:b/>
                <w:sz w:val="22"/>
              </w:rPr>
            </w:pPr>
            <w:r>
              <w:rPr>
                <w:b/>
                <w:color w:val="231F20"/>
                <w:spacing w:val="-10"/>
                <w:sz w:val="22"/>
              </w:rPr>
              <w:t>2</w:t>
            </w:r>
          </w:p>
        </w:tc>
        <w:tc>
          <w:tcPr>
            <w:tcW w:w="793" w:type="dxa"/>
            <w:tcBorders>
              <w:left w:val="single" w:sz="4" w:space="0" w:color="231F20"/>
              <w:right w:val="single" w:sz="4" w:space="0" w:color="231F20"/>
            </w:tcBorders>
          </w:tcPr>
          <w:p>
            <w:pPr>
              <w:pStyle w:val="TableParagraph"/>
              <w:spacing w:before="6"/>
              <w:ind w:left="15" w:right="7"/>
              <w:jc w:val="center"/>
              <w:rPr>
                <w:b/>
                <w:sz w:val="22"/>
              </w:rPr>
            </w:pPr>
            <w:r>
              <w:rPr>
                <w:b/>
                <w:color w:val="231F20"/>
                <w:spacing w:val="-10"/>
                <w:sz w:val="22"/>
              </w:rPr>
              <w:t>3</w:t>
            </w:r>
          </w:p>
        </w:tc>
        <w:tc>
          <w:tcPr>
            <w:tcW w:w="793" w:type="dxa"/>
            <w:tcBorders>
              <w:left w:val="single" w:sz="4" w:space="0" w:color="231F20"/>
              <w:right w:val="single" w:sz="4" w:space="0" w:color="231F20"/>
            </w:tcBorders>
          </w:tcPr>
          <w:p>
            <w:pPr>
              <w:pStyle w:val="TableParagraph"/>
              <w:spacing w:before="6"/>
              <w:ind w:left="15" w:right="8"/>
              <w:jc w:val="center"/>
              <w:rPr>
                <w:b/>
                <w:sz w:val="22"/>
              </w:rPr>
            </w:pPr>
            <w:r>
              <w:rPr>
                <w:b/>
                <w:color w:val="231F20"/>
                <w:spacing w:val="-10"/>
                <w:sz w:val="22"/>
              </w:rPr>
              <w:t>2</w:t>
            </w:r>
          </w:p>
        </w:tc>
        <w:tc>
          <w:tcPr>
            <w:tcW w:w="793" w:type="dxa"/>
            <w:tcBorders>
              <w:left w:val="single" w:sz="4" w:space="0" w:color="231F20"/>
              <w:right w:val="single" w:sz="4" w:space="0" w:color="231F20"/>
            </w:tcBorders>
          </w:tcPr>
          <w:p>
            <w:pPr>
              <w:pStyle w:val="TableParagraph"/>
              <w:rPr>
                <w:rFonts w:ascii="Times New Roman"/>
                <w:sz w:val="22"/>
              </w:rPr>
            </w:pPr>
          </w:p>
        </w:tc>
        <w:tc>
          <w:tcPr>
            <w:tcW w:w="865" w:type="dxa"/>
            <w:tcBorders>
              <w:left w:val="single" w:sz="4" w:space="0" w:color="231F20"/>
              <w:right w:val="single" w:sz="4" w:space="0" w:color="231F20"/>
            </w:tcBorders>
          </w:tcPr>
          <w:p>
            <w:pPr>
              <w:pStyle w:val="TableParagraph"/>
              <w:rPr>
                <w:rFonts w:ascii="Times New Roman"/>
                <w:sz w:val="22"/>
              </w:rPr>
            </w:pPr>
          </w:p>
        </w:tc>
        <w:tc>
          <w:tcPr>
            <w:tcW w:w="869" w:type="dxa"/>
            <w:tcBorders>
              <w:left w:val="single" w:sz="4" w:space="0" w:color="231F20"/>
              <w:right w:val="single" w:sz="4" w:space="0" w:color="231F20"/>
            </w:tcBorders>
          </w:tcPr>
          <w:p>
            <w:pPr>
              <w:pStyle w:val="TableParagraph"/>
              <w:spacing w:before="6"/>
              <w:ind w:left="13"/>
              <w:jc w:val="center"/>
              <w:rPr>
                <w:b/>
                <w:sz w:val="22"/>
              </w:rPr>
            </w:pPr>
            <w:r>
              <w:rPr>
                <w:b/>
                <w:color w:val="231F20"/>
                <w:spacing w:val="-10"/>
                <w:sz w:val="22"/>
              </w:rPr>
              <w:t>2</w:t>
            </w:r>
          </w:p>
        </w:tc>
        <w:tc>
          <w:tcPr>
            <w:tcW w:w="802" w:type="dxa"/>
            <w:tcBorders>
              <w:left w:val="single" w:sz="4" w:space="0" w:color="231F20"/>
              <w:right w:val="single" w:sz="4" w:space="0" w:color="231F20"/>
            </w:tcBorders>
          </w:tcPr>
          <w:p>
            <w:pPr>
              <w:pStyle w:val="TableParagraph"/>
              <w:spacing w:before="6"/>
              <w:ind w:left="4"/>
              <w:jc w:val="center"/>
              <w:rPr>
                <w:b/>
                <w:sz w:val="22"/>
              </w:rPr>
            </w:pPr>
            <w:r>
              <w:rPr>
                <w:b/>
                <w:color w:val="231F20"/>
                <w:spacing w:val="-10"/>
                <w:sz w:val="22"/>
              </w:rPr>
              <w:t>2</w:t>
            </w:r>
          </w:p>
        </w:tc>
      </w:tr>
      <w:tr>
        <w:trPr>
          <w:trHeight w:val="820" w:hRule="atLeast"/>
        </w:trPr>
        <w:tc>
          <w:tcPr>
            <w:tcW w:w="1071" w:type="dxa"/>
            <w:tcBorders>
              <w:left w:val="single" w:sz="4" w:space="0" w:color="231F20"/>
              <w:right w:val="single" w:sz="4" w:space="0" w:color="231F20"/>
            </w:tcBorders>
          </w:tcPr>
          <w:p>
            <w:pPr>
              <w:pStyle w:val="TableParagraph"/>
              <w:spacing w:line="278" w:lineRule="auto" w:before="1"/>
              <w:ind w:left="110" w:right="439"/>
              <w:rPr>
                <w:sz w:val="22"/>
              </w:rPr>
            </w:pPr>
            <w:r>
              <w:rPr>
                <w:color w:val="231F20"/>
                <w:spacing w:val="-4"/>
                <w:sz w:val="22"/>
              </w:rPr>
              <w:t>CM- </w:t>
            </w:r>
            <w:r>
              <w:rPr>
                <w:color w:val="231F20"/>
                <w:spacing w:val="-2"/>
                <w:sz w:val="22"/>
              </w:rPr>
              <w:t>108.6</w:t>
            </w:r>
          </w:p>
        </w:tc>
        <w:tc>
          <w:tcPr>
            <w:tcW w:w="629" w:type="dxa"/>
            <w:tcBorders>
              <w:left w:val="single" w:sz="4" w:space="0" w:color="231F20"/>
              <w:right w:val="single" w:sz="4" w:space="0" w:color="231F20"/>
            </w:tcBorders>
          </w:tcPr>
          <w:p>
            <w:pPr>
              <w:pStyle w:val="TableParagraph"/>
              <w:rPr>
                <w:rFonts w:ascii="Times New Roman"/>
                <w:sz w:val="22"/>
              </w:rPr>
            </w:pPr>
          </w:p>
        </w:tc>
        <w:tc>
          <w:tcPr>
            <w:tcW w:w="792" w:type="dxa"/>
            <w:tcBorders>
              <w:left w:val="single" w:sz="4" w:space="0" w:color="231F20"/>
              <w:right w:val="single" w:sz="4" w:space="0" w:color="231F20"/>
            </w:tcBorders>
          </w:tcPr>
          <w:p>
            <w:pPr>
              <w:pStyle w:val="TableParagraph"/>
              <w:rPr>
                <w:rFonts w:ascii="Times New Roman"/>
                <w:sz w:val="22"/>
              </w:rPr>
            </w:pPr>
          </w:p>
        </w:tc>
        <w:tc>
          <w:tcPr>
            <w:tcW w:w="793" w:type="dxa"/>
            <w:tcBorders>
              <w:left w:val="single" w:sz="4" w:space="0" w:color="231F20"/>
              <w:right w:val="single" w:sz="4" w:space="0" w:color="231F20"/>
            </w:tcBorders>
          </w:tcPr>
          <w:p>
            <w:pPr>
              <w:pStyle w:val="TableParagraph"/>
              <w:rPr>
                <w:rFonts w:ascii="Times New Roman"/>
                <w:sz w:val="22"/>
              </w:rPr>
            </w:pPr>
          </w:p>
        </w:tc>
        <w:tc>
          <w:tcPr>
            <w:tcW w:w="793" w:type="dxa"/>
            <w:tcBorders>
              <w:left w:val="single" w:sz="4" w:space="0" w:color="231F20"/>
              <w:right w:val="single" w:sz="4" w:space="0" w:color="231F20"/>
            </w:tcBorders>
          </w:tcPr>
          <w:p>
            <w:pPr>
              <w:pStyle w:val="TableParagraph"/>
              <w:spacing w:before="6"/>
              <w:ind w:right="323"/>
              <w:jc w:val="right"/>
              <w:rPr>
                <w:b/>
                <w:sz w:val="22"/>
              </w:rPr>
            </w:pPr>
            <w:r>
              <w:rPr>
                <w:b/>
                <w:color w:val="231F20"/>
                <w:spacing w:val="-10"/>
                <w:sz w:val="22"/>
              </w:rPr>
              <w:t>2</w:t>
            </w:r>
          </w:p>
        </w:tc>
        <w:tc>
          <w:tcPr>
            <w:tcW w:w="793" w:type="dxa"/>
            <w:tcBorders>
              <w:left w:val="single" w:sz="4" w:space="0" w:color="231F20"/>
              <w:right w:val="single" w:sz="4" w:space="0" w:color="231F20"/>
            </w:tcBorders>
          </w:tcPr>
          <w:p>
            <w:pPr>
              <w:pStyle w:val="TableParagraph"/>
              <w:spacing w:before="6"/>
              <w:ind w:left="15" w:right="7"/>
              <w:jc w:val="center"/>
              <w:rPr>
                <w:b/>
                <w:sz w:val="22"/>
              </w:rPr>
            </w:pPr>
            <w:r>
              <w:rPr>
                <w:b/>
                <w:color w:val="231F20"/>
                <w:spacing w:val="-10"/>
                <w:sz w:val="22"/>
              </w:rPr>
              <w:t>3</w:t>
            </w:r>
          </w:p>
        </w:tc>
        <w:tc>
          <w:tcPr>
            <w:tcW w:w="793" w:type="dxa"/>
            <w:tcBorders>
              <w:left w:val="single" w:sz="4" w:space="0" w:color="231F20"/>
              <w:right w:val="single" w:sz="4" w:space="0" w:color="231F20"/>
            </w:tcBorders>
          </w:tcPr>
          <w:p>
            <w:pPr>
              <w:pStyle w:val="TableParagraph"/>
              <w:rPr>
                <w:rFonts w:ascii="Times New Roman"/>
                <w:sz w:val="22"/>
              </w:rPr>
            </w:pPr>
          </w:p>
        </w:tc>
        <w:tc>
          <w:tcPr>
            <w:tcW w:w="793" w:type="dxa"/>
            <w:tcBorders>
              <w:left w:val="single" w:sz="4" w:space="0" w:color="231F20"/>
              <w:right w:val="single" w:sz="4" w:space="0" w:color="231F20"/>
            </w:tcBorders>
          </w:tcPr>
          <w:p>
            <w:pPr>
              <w:pStyle w:val="TableParagraph"/>
              <w:rPr>
                <w:rFonts w:ascii="Times New Roman"/>
                <w:sz w:val="22"/>
              </w:rPr>
            </w:pPr>
          </w:p>
        </w:tc>
        <w:tc>
          <w:tcPr>
            <w:tcW w:w="865" w:type="dxa"/>
            <w:tcBorders>
              <w:left w:val="single" w:sz="4" w:space="0" w:color="231F20"/>
              <w:right w:val="single" w:sz="4" w:space="0" w:color="231F20"/>
            </w:tcBorders>
          </w:tcPr>
          <w:p>
            <w:pPr>
              <w:pStyle w:val="TableParagraph"/>
              <w:rPr>
                <w:rFonts w:ascii="Times New Roman"/>
                <w:sz w:val="22"/>
              </w:rPr>
            </w:pPr>
          </w:p>
        </w:tc>
        <w:tc>
          <w:tcPr>
            <w:tcW w:w="869" w:type="dxa"/>
            <w:tcBorders>
              <w:left w:val="single" w:sz="4" w:space="0" w:color="231F20"/>
              <w:right w:val="single" w:sz="4" w:space="0" w:color="231F20"/>
            </w:tcBorders>
          </w:tcPr>
          <w:p>
            <w:pPr>
              <w:pStyle w:val="TableParagraph"/>
              <w:spacing w:before="6"/>
              <w:ind w:left="13"/>
              <w:jc w:val="center"/>
              <w:rPr>
                <w:b/>
                <w:sz w:val="22"/>
              </w:rPr>
            </w:pPr>
            <w:r>
              <w:rPr>
                <w:b/>
                <w:color w:val="231F20"/>
                <w:spacing w:val="-10"/>
                <w:sz w:val="22"/>
              </w:rPr>
              <w:t>2</w:t>
            </w:r>
          </w:p>
        </w:tc>
        <w:tc>
          <w:tcPr>
            <w:tcW w:w="802" w:type="dxa"/>
            <w:tcBorders>
              <w:left w:val="single" w:sz="4" w:space="0" w:color="231F20"/>
              <w:right w:val="single" w:sz="4" w:space="0" w:color="231F20"/>
            </w:tcBorders>
          </w:tcPr>
          <w:p>
            <w:pPr>
              <w:pStyle w:val="TableParagraph"/>
              <w:spacing w:before="6"/>
              <w:ind w:left="4"/>
              <w:jc w:val="center"/>
              <w:rPr>
                <w:b/>
                <w:sz w:val="22"/>
              </w:rPr>
            </w:pPr>
            <w:r>
              <w:rPr>
                <w:b/>
                <w:color w:val="231F20"/>
                <w:spacing w:val="-10"/>
                <w:sz w:val="22"/>
              </w:rPr>
              <w:t>2</w:t>
            </w:r>
          </w:p>
        </w:tc>
      </w:tr>
      <w:tr>
        <w:trPr>
          <w:trHeight w:val="508" w:hRule="atLeast"/>
        </w:trPr>
        <w:tc>
          <w:tcPr>
            <w:tcW w:w="1071" w:type="dxa"/>
            <w:tcBorders>
              <w:left w:val="single" w:sz="4" w:space="0" w:color="231F20"/>
              <w:bottom w:val="single" w:sz="4" w:space="0" w:color="231F20"/>
              <w:right w:val="single" w:sz="4" w:space="0" w:color="231F20"/>
            </w:tcBorders>
          </w:tcPr>
          <w:p>
            <w:pPr>
              <w:pStyle w:val="TableParagraph"/>
              <w:spacing w:before="1"/>
              <w:ind w:left="110"/>
              <w:rPr>
                <w:sz w:val="22"/>
              </w:rPr>
            </w:pPr>
            <w:r>
              <w:rPr>
                <w:color w:val="231F20"/>
                <w:spacing w:val="-2"/>
                <w:sz w:val="22"/>
              </w:rPr>
              <w:t>Average</w:t>
            </w:r>
          </w:p>
        </w:tc>
        <w:tc>
          <w:tcPr>
            <w:tcW w:w="629" w:type="dxa"/>
            <w:tcBorders>
              <w:left w:val="single" w:sz="4" w:space="0" w:color="231F20"/>
              <w:bottom w:val="single" w:sz="4" w:space="0" w:color="231F20"/>
              <w:right w:val="single" w:sz="4" w:space="0" w:color="231F20"/>
            </w:tcBorders>
          </w:tcPr>
          <w:p>
            <w:pPr>
              <w:pStyle w:val="TableParagraph"/>
              <w:spacing w:before="1"/>
              <w:ind w:left="50" w:right="30"/>
              <w:jc w:val="center"/>
              <w:rPr>
                <w:b/>
                <w:sz w:val="22"/>
              </w:rPr>
            </w:pPr>
            <w:r>
              <w:rPr>
                <w:b/>
                <w:color w:val="231F20"/>
                <w:spacing w:val="-10"/>
                <w:sz w:val="22"/>
              </w:rPr>
              <w:t>2</w:t>
            </w:r>
          </w:p>
        </w:tc>
        <w:tc>
          <w:tcPr>
            <w:tcW w:w="792" w:type="dxa"/>
            <w:tcBorders>
              <w:left w:val="single" w:sz="4" w:space="0" w:color="231F20"/>
              <w:bottom w:val="single" w:sz="4" w:space="0" w:color="231F20"/>
              <w:right w:val="single" w:sz="4" w:space="0" w:color="231F20"/>
            </w:tcBorders>
          </w:tcPr>
          <w:p>
            <w:pPr>
              <w:pStyle w:val="TableParagraph"/>
              <w:spacing w:before="1"/>
              <w:ind w:right="242"/>
              <w:jc w:val="right"/>
              <w:rPr>
                <w:b/>
                <w:sz w:val="22"/>
              </w:rPr>
            </w:pPr>
            <w:r>
              <w:rPr>
                <w:b/>
                <w:color w:val="231F20"/>
                <w:spacing w:val="-5"/>
                <w:sz w:val="22"/>
              </w:rPr>
              <w:t>2.5</w:t>
            </w:r>
          </w:p>
        </w:tc>
        <w:tc>
          <w:tcPr>
            <w:tcW w:w="793" w:type="dxa"/>
            <w:tcBorders>
              <w:left w:val="single" w:sz="4" w:space="0" w:color="231F20"/>
              <w:bottom w:val="single" w:sz="4" w:space="0" w:color="231F20"/>
              <w:right w:val="single" w:sz="4" w:space="0" w:color="231F20"/>
            </w:tcBorders>
          </w:tcPr>
          <w:p>
            <w:pPr>
              <w:pStyle w:val="TableParagraph"/>
              <w:spacing w:before="1"/>
              <w:ind w:right="322"/>
              <w:jc w:val="right"/>
              <w:rPr>
                <w:b/>
                <w:sz w:val="22"/>
              </w:rPr>
            </w:pPr>
            <w:r>
              <w:rPr>
                <w:b/>
                <w:color w:val="231F20"/>
                <w:spacing w:val="-10"/>
                <w:sz w:val="22"/>
              </w:rPr>
              <w:t>3</w:t>
            </w:r>
          </w:p>
        </w:tc>
        <w:tc>
          <w:tcPr>
            <w:tcW w:w="793" w:type="dxa"/>
            <w:tcBorders>
              <w:left w:val="single" w:sz="4" w:space="0" w:color="231F20"/>
              <w:bottom w:val="single" w:sz="4" w:space="0" w:color="231F20"/>
              <w:right w:val="single" w:sz="4" w:space="0" w:color="231F20"/>
            </w:tcBorders>
          </w:tcPr>
          <w:p>
            <w:pPr>
              <w:pStyle w:val="TableParagraph"/>
              <w:spacing w:before="1"/>
              <w:ind w:right="323"/>
              <w:jc w:val="right"/>
              <w:rPr>
                <w:b/>
                <w:sz w:val="22"/>
              </w:rPr>
            </w:pPr>
            <w:r>
              <w:rPr>
                <w:b/>
                <w:color w:val="231F20"/>
                <w:spacing w:val="-10"/>
                <w:sz w:val="22"/>
              </w:rPr>
              <w:t>2</w:t>
            </w:r>
          </w:p>
        </w:tc>
        <w:tc>
          <w:tcPr>
            <w:tcW w:w="793" w:type="dxa"/>
            <w:tcBorders>
              <w:left w:val="single" w:sz="4" w:space="0" w:color="231F20"/>
              <w:bottom w:val="single" w:sz="4" w:space="0" w:color="231F20"/>
              <w:right w:val="single" w:sz="4" w:space="0" w:color="231F20"/>
            </w:tcBorders>
          </w:tcPr>
          <w:p>
            <w:pPr>
              <w:pStyle w:val="TableParagraph"/>
              <w:spacing w:before="1"/>
              <w:ind w:left="253"/>
              <w:rPr>
                <w:b/>
                <w:sz w:val="22"/>
              </w:rPr>
            </w:pPr>
            <w:r>
              <w:rPr>
                <w:b/>
                <w:color w:val="231F20"/>
                <w:spacing w:val="-5"/>
                <w:sz w:val="22"/>
              </w:rPr>
              <w:t>2.4</w:t>
            </w:r>
          </w:p>
        </w:tc>
        <w:tc>
          <w:tcPr>
            <w:tcW w:w="793" w:type="dxa"/>
            <w:tcBorders>
              <w:left w:val="single" w:sz="4" w:space="0" w:color="231F20"/>
              <w:bottom w:val="single" w:sz="4" w:space="0" w:color="231F20"/>
              <w:right w:val="single" w:sz="4" w:space="0" w:color="231F20"/>
            </w:tcBorders>
          </w:tcPr>
          <w:p>
            <w:pPr>
              <w:pStyle w:val="TableParagraph"/>
              <w:spacing w:before="1"/>
              <w:ind w:left="252"/>
              <w:rPr>
                <w:b/>
                <w:sz w:val="22"/>
              </w:rPr>
            </w:pPr>
            <w:r>
              <w:rPr>
                <w:b/>
                <w:color w:val="231F20"/>
                <w:spacing w:val="-5"/>
                <w:sz w:val="22"/>
              </w:rPr>
              <w:t>2.5</w:t>
            </w:r>
          </w:p>
        </w:tc>
        <w:tc>
          <w:tcPr>
            <w:tcW w:w="793" w:type="dxa"/>
            <w:tcBorders>
              <w:left w:val="single" w:sz="4" w:space="0" w:color="231F20"/>
              <w:bottom w:val="single" w:sz="4" w:space="0" w:color="231F20"/>
              <w:right w:val="single" w:sz="4" w:space="0" w:color="231F20"/>
            </w:tcBorders>
          </w:tcPr>
          <w:p>
            <w:pPr>
              <w:pStyle w:val="TableParagraph"/>
              <w:spacing w:before="1"/>
              <w:ind w:right="326"/>
              <w:jc w:val="right"/>
              <w:rPr>
                <w:b/>
                <w:sz w:val="22"/>
              </w:rPr>
            </w:pPr>
            <w:r>
              <w:rPr>
                <w:b/>
                <w:color w:val="231F20"/>
                <w:spacing w:val="-10"/>
                <w:sz w:val="22"/>
              </w:rPr>
              <w:t>2</w:t>
            </w:r>
          </w:p>
        </w:tc>
        <w:tc>
          <w:tcPr>
            <w:tcW w:w="865" w:type="dxa"/>
            <w:tcBorders>
              <w:left w:val="single" w:sz="4" w:space="0" w:color="231F20"/>
              <w:bottom w:val="single" w:sz="4" w:space="0" w:color="231F20"/>
              <w:right w:val="single" w:sz="4" w:space="0" w:color="231F20"/>
            </w:tcBorders>
          </w:tcPr>
          <w:p>
            <w:pPr>
              <w:pStyle w:val="TableParagraph"/>
              <w:spacing w:before="1"/>
              <w:ind w:left="18"/>
              <w:jc w:val="center"/>
              <w:rPr>
                <w:b/>
                <w:sz w:val="22"/>
              </w:rPr>
            </w:pPr>
            <w:r>
              <w:rPr>
                <w:b/>
                <w:color w:val="231F20"/>
                <w:spacing w:val="-10"/>
                <w:sz w:val="22"/>
              </w:rPr>
              <w:t>2</w:t>
            </w:r>
          </w:p>
        </w:tc>
        <w:tc>
          <w:tcPr>
            <w:tcW w:w="869" w:type="dxa"/>
            <w:tcBorders>
              <w:left w:val="single" w:sz="4" w:space="0" w:color="231F20"/>
              <w:bottom w:val="single" w:sz="4" w:space="0" w:color="231F20"/>
              <w:right w:val="single" w:sz="4" w:space="0" w:color="231F20"/>
            </w:tcBorders>
          </w:tcPr>
          <w:p>
            <w:pPr>
              <w:pStyle w:val="TableParagraph"/>
              <w:spacing w:before="1"/>
              <w:ind w:left="13"/>
              <w:jc w:val="center"/>
              <w:rPr>
                <w:b/>
                <w:sz w:val="22"/>
              </w:rPr>
            </w:pPr>
            <w:r>
              <w:rPr>
                <w:b/>
                <w:color w:val="231F20"/>
                <w:spacing w:val="-10"/>
                <w:sz w:val="22"/>
              </w:rPr>
              <w:t>2</w:t>
            </w:r>
          </w:p>
        </w:tc>
        <w:tc>
          <w:tcPr>
            <w:tcW w:w="802" w:type="dxa"/>
            <w:tcBorders>
              <w:left w:val="single" w:sz="4" w:space="0" w:color="231F20"/>
              <w:bottom w:val="single" w:sz="4" w:space="0" w:color="231F20"/>
              <w:right w:val="single" w:sz="4" w:space="0" w:color="231F20"/>
            </w:tcBorders>
          </w:tcPr>
          <w:p>
            <w:pPr>
              <w:pStyle w:val="TableParagraph"/>
              <w:spacing w:before="1"/>
              <w:ind w:left="94" w:right="95"/>
              <w:jc w:val="center"/>
              <w:rPr>
                <w:b/>
                <w:sz w:val="22"/>
              </w:rPr>
            </w:pPr>
            <w:r>
              <w:rPr>
                <w:b/>
                <w:color w:val="231F20"/>
                <w:spacing w:val="-5"/>
                <w:sz w:val="22"/>
              </w:rPr>
              <w:t>2.2</w:t>
            </w:r>
          </w:p>
        </w:tc>
      </w:tr>
    </w:tbl>
    <w:p>
      <w:pPr>
        <w:pStyle w:val="BodyText"/>
        <w:spacing w:before="241"/>
        <w:rPr>
          <w:b/>
        </w:rPr>
      </w:pPr>
    </w:p>
    <w:p>
      <w:pPr>
        <w:pStyle w:val="BodyText"/>
        <w:ind w:right="86"/>
        <w:jc w:val="center"/>
      </w:pPr>
      <w:r>
        <w:rPr>
          <w:color w:val="231F20"/>
        </w:rPr>
        <w:t>3=Strongly</w:t>
      </w:r>
      <w:r>
        <w:rPr>
          <w:color w:val="231F20"/>
          <w:spacing w:val="-13"/>
        </w:rPr>
        <w:t> </w:t>
      </w:r>
      <w:r>
        <w:rPr>
          <w:color w:val="231F20"/>
        </w:rPr>
        <w:t>mapped</w:t>
      </w:r>
      <w:r>
        <w:rPr>
          <w:color w:val="231F20"/>
          <w:spacing w:val="-10"/>
        </w:rPr>
        <w:t> </w:t>
      </w:r>
      <w:r>
        <w:rPr>
          <w:color w:val="231F20"/>
        </w:rPr>
        <w:t>,</w:t>
      </w:r>
      <w:r>
        <w:rPr>
          <w:color w:val="231F20"/>
          <w:spacing w:val="-13"/>
        </w:rPr>
        <w:t> </w:t>
      </w:r>
      <w:r>
        <w:rPr>
          <w:color w:val="231F20"/>
        </w:rPr>
        <w:t>2=moderately</w:t>
      </w:r>
      <w:r>
        <w:rPr>
          <w:color w:val="231F20"/>
          <w:spacing w:val="-10"/>
        </w:rPr>
        <w:t> </w:t>
      </w:r>
      <w:r>
        <w:rPr>
          <w:color w:val="231F20"/>
        </w:rPr>
        <w:t>mapped,</w:t>
      </w:r>
      <w:r>
        <w:rPr>
          <w:color w:val="231F20"/>
          <w:spacing w:val="-10"/>
        </w:rPr>
        <w:t> </w:t>
      </w:r>
      <w:r>
        <w:rPr>
          <w:color w:val="231F20"/>
        </w:rPr>
        <w:t>1=slightly</w:t>
      </w:r>
      <w:r>
        <w:rPr>
          <w:color w:val="231F20"/>
          <w:spacing w:val="-12"/>
        </w:rPr>
        <w:t> </w:t>
      </w:r>
      <w:r>
        <w:rPr>
          <w:color w:val="231F20"/>
          <w:spacing w:val="-2"/>
        </w:rPr>
        <w:t>mapped</w:t>
      </w:r>
    </w:p>
    <w:p>
      <w:pPr>
        <w:pStyle w:val="BodyText"/>
        <w:spacing w:after="0"/>
        <w:jc w:val="center"/>
        <w:sectPr>
          <w:pgSz w:w="12240" w:h="15840"/>
          <w:pgMar w:header="0" w:footer="1147" w:top="400" w:bottom="1340" w:left="360" w:right="360"/>
        </w:sectPr>
      </w:pPr>
    </w:p>
    <w:p>
      <w:pPr>
        <w:pStyle w:val="Heading5"/>
        <w:spacing w:before="45"/>
        <w:ind w:left="1344"/>
      </w:pPr>
      <w:r>
        <w:rPr>
          <w:color w:val="231F20"/>
          <w:spacing w:val="-2"/>
        </w:rPr>
        <w:t>LEARNING</w:t>
      </w:r>
      <w:r>
        <w:rPr>
          <w:color w:val="231F20"/>
          <w:spacing w:val="3"/>
        </w:rPr>
        <w:t> </w:t>
      </w:r>
      <w:r>
        <w:rPr>
          <w:color w:val="231F20"/>
          <w:spacing w:val="-2"/>
        </w:rPr>
        <w:t>OUTCOMES:</w:t>
      </w:r>
    </w:p>
    <w:p>
      <w:pPr>
        <w:pStyle w:val="Heading6"/>
        <w:spacing w:before="230"/>
      </w:pPr>
      <w:r>
        <w:rPr>
          <w:color w:val="231F20"/>
        </w:rPr>
        <w:t>Fundamentals</w:t>
      </w:r>
      <w:r>
        <w:rPr>
          <w:color w:val="231F20"/>
          <w:spacing w:val="38"/>
        </w:rPr>
        <w:t> </w:t>
      </w:r>
      <w:r>
        <w:rPr>
          <w:color w:val="231F20"/>
        </w:rPr>
        <w:t>and</w:t>
      </w:r>
      <w:r>
        <w:rPr>
          <w:color w:val="231F20"/>
          <w:spacing w:val="-9"/>
        </w:rPr>
        <w:t> </w:t>
      </w:r>
      <w:r>
        <w:rPr>
          <w:color w:val="231F20"/>
        </w:rPr>
        <w:t>Input/Output</w:t>
      </w:r>
      <w:r>
        <w:rPr>
          <w:color w:val="231F20"/>
          <w:spacing w:val="-3"/>
        </w:rPr>
        <w:t> </w:t>
      </w:r>
      <w:r>
        <w:rPr>
          <w:color w:val="231F20"/>
          <w:spacing w:val="-2"/>
        </w:rPr>
        <w:t>statements</w:t>
      </w:r>
    </w:p>
    <w:p>
      <w:pPr>
        <w:pStyle w:val="ListParagraph"/>
        <w:numPr>
          <w:ilvl w:val="0"/>
          <w:numId w:val="97"/>
        </w:numPr>
        <w:tabs>
          <w:tab w:pos="1906" w:val="left" w:leader="none"/>
        </w:tabs>
        <w:spacing w:line="261" w:lineRule="exact" w:before="184" w:after="0"/>
        <w:ind w:left="1906" w:right="0" w:hanging="567"/>
        <w:jc w:val="left"/>
        <w:rPr>
          <w:sz w:val="22"/>
        </w:rPr>
      </w:pPr>
      <w:r>
        <w:rPr>
          <w:color w:val="231F20"/>
          <w:sz w:val="22"/>
        </w:rPr>
        <w:t>Exercise</w:t>
      </w:r>
      <w:r>
        <w:rPr>
          <w:color w:val="231F20"/>
          <w:spacing w:val="-8"/>
          <w:sz w:val="22"/>
        </w:rPr>
        <w:t> </w:t>
      </w:r>
      <w:r>
        <w:rPr>
          <w:color w:val="231F20"/>
          <w:sz w:val="22"/>
        </w:rPr>
        <w:t>on</w:t>
      </w:r>
      <w:r>
        <w:rPr>
          <w:color w:val="231F20"/>
          <w:spacing w:val="-5"/>
          <w:sz w:val="22"/>
        </w:rPr>
        <w:t> </w:t>
      </w:r>
      <w:r>
        <w:rPr>
          <w:color w:val="231F20"/>
          <w:sz w:val="22"/>
        </w:rPr>
        <w:t>structure</w:t>
      </w:r>
      <w:r>
        <w:rPr>
          <w:color w:val="231F20"/>
          <w:spacing w:val="-5"/>
          <w:sz w:val="22"/>
        </w:rPr>
        <w:t> </w:t>
      </w:r>
      <w:r>
        <w:rPr>
          <w:color w:val="231F20"/>
          <w:sz w:val="22"/>
        </w:rPr>
        <w:t>of</w:t>
      </w:r>
      <w:r>
        <w:rPr>
          <w:color w:val="231F20"/>
          <w:spacing w:val="-4"/>
          <w:sz w:val="22"/>
        </w:rPr>
        <w:t> </w:t>
      </w:r>
      <w:r>
        <w:rPr>
          <w:color w:val="231F20"/>
          <w:sz w:val="22"/>
        </w:rPr>
        <w:t>C</w:t>
      </w:r>
      <w:r>
        <w:rPr>
          <w:color w:val="231F20"/>
          <w:spacing w:val="-2"/>
          <w:sz w:val="22"/>
        </w:rPr>
        <w:t> Program</w:t>
      </w:r>
    </w:p>
    <w:p>
      <w:pPr>
        <w:pStyle w:val="ListParagraph"/>
        <w:numPr>
          <w:ilvl w:val="0"/>
          <w:numId w:val="97"/>
        </w:numPr>
        <w:tabs>
          <w:tab w:pos="1906" w:val="left" w:leader="none"/>
        </w:tabs>
        <w:spacing w:line="254" w:lineRule="exact" w:before="0" w:after="0"/>
        <w:ind w:left="1906" w:right="0" w:hanging="567"/>
        <w:jc w:val="left"/>
        <w:rPr>
          <w:sz w:val="22"/>
        </w:rPr>
      </w:pPr>
      <w:r>
        <w:rPr>
          <w:color w:val="231F20"/>
          <w:sz w:val="22"/>
        </w:rPr>
        <w:t>Exercise</w:t>
      </w:r>
      <w:r>
        <w:rPr>
          <w:color w:val="231F20"/>
          <w:spacing w:val="-6"/>
          <w:sz w:val="22"/>
        </w:rPr>
        <w:t> </w:t>
      </w:r>
      <w:r>
        <w:rPr>
          <w:color w:val="231F20"/>
          <w:sz w:val="22"/>
        </w:rPr>
        <w:t>on</w:t>
      </w:r>
      <w:r>
        <w:rPr>
          <w:color w:val="231F20"/>
          <w:spacing w:val="-5"/>
          <w:sz w:val="22"/>
        </w:rPr>
        <w:t> </w:t>
      </w:r>
      <w:r>
        <w:rPr>
          <w:color w:val="231F20"/>
          <w:sz w:val="22"/>
        </w:rPr>
        <w:t>Keywords</w:t>
      </w:r>
      <w:r>
        <w:rPr>
          <w:color w:val="231F20"/>
          <w:spacing w:val="-5"/>
          <w:sz w:val="22"/>
        </w:rPr>
        <w:t> </w:t>
      </w:r>
      <w:r>
        <w:rPr>
          <w:color w:val="231F20"/>
          <w:sz w:val="22"/>
        </w:rPr>
        <w:t>and</w:t>
      </w:r>
      <w:r>
        <w:rPr>
          <w:color w:val="231F20"/>
          <w:spacing w:val="-5"/>
          <w:sz w:val="22"/>
        </w:rPr>
        <w:t> </w:t>
      </w:r>
      <w:r>
        <w:rPr>
          <w:color w:val="231F20"/>
          <w:spacing w:val="-2"/>
          <w:sz w:val="22"/>
        </w:rPr>
        <w:t>identifiers</w:t>
      </w:r>
    </w:p>
    <w:p>
      <w:pPr>
        <w:pStyle w:val="ListParagraph"/>
        <w:numPr>
          <w:ilvl w:val="0"/>
          <w:numId w:val="97"/>
        </w:numPr>
        <w:tabs>
          <w:tab w:pos="1906" w:val="left" w:leader="none"/>
        </w:tabs>
        <w:spacing w:line="254" w:lineRule="exact" w:before="0" w:after="0"/>
        <w:ind w:left="1906" w:right="0" w:hanging="567"/>
        <w:jc w:val="left"/>
        <w:rPr>
          <w:sz w:val="22"/>
        </w:rPr>
      </w:pPr>
      <w:r>
        <w:rPr>
          <w:color w:val="231F20"/>
          <w:sz w:val="22"/>
        </w:rPr>
        <w:t>Exercise</w:t>
      </w:r>
      <w:r>
        <w:rPr>
          <w:color w:val="231F20"/>
          <w:spacing w:val="-9"/>
          <w:sz w:val="22"/>
        </w:rPr>
        <w:t> </w:t>
      </w:r>
      <w:r>
        <w:rPr>
          <w:color w:val="231F20"/>
          <w:sz w:val="22"/>
        </w:rPr>
        <w:t>on</w:t>
      </w:r>
      <w:r>
        <w:rPr>
          <w:color w:val="231F20"/>
          <w:spacing w:val="-8"/>
          <w:sz w:val="22"/>
        </w:rPr>
        <w:t> </w:t>
      </w:r>
      <w:r>
        <w:rPr>
          <w:color w:val="231F20"/>
          <w:sz w:val="22"/>
        </w:rPr>
        <w:t>constants</w:t>
      </w:r>
      <w:r>
        <w:rPr>
          <w:color w:val="231F20"/>
          <w:spacing w:val="-10"/>
          <w:sz w:val="22"/>
        </w:rPr>
        <w:t> </w:t>
      </w:r>
      <w:r>
        <w:rPr>
          <w:color w:val="231F20"/>
          <w:sz w:val="22"/>
        </w:rPr>
        <w:t>and</w:t>
      </w:r>
      <w:r>
        <w:rPr>
          <w:color w:val="231F20"/>
          <w:spacing w:val="-6"/>
          <w:sz w:val="22"/>
        </w:rPr>
        <w:t> </w:t>
      </w:r>
      <w:r>
        <w:rPr>
          <w:color w:val="231F20"/>
          <w:spacing w:val="-2"/>
          <w:sz w:val="22"/>
        </w:rPr>
        <w:t>variables</w:t>
      </w:r>
    </w:p>
    <w:p>
      <w:pPr>
        <w:pStyle w:val="ListParagraph"/>
        <w:numPr>
          <w:ilvl w:val="0"/>
          <w:numId w:val="97"/>
        </w:numPr>
        <w:tabs>
          <w:tab w:pos="1906" w:val="left" w:leader="none"/>
        </w:tabs>
        <w:spacing w:line="252" w:lineRule="exact" w:before="0" w:after="0"/>
        <w:ind w:left="1906" w:right="0" w:hanging="567"/>
        <w:jc w:val="left"/>
        <w:rPr>
          <w:sz w:val="22"/>
        </w:rPr>
      </w:pPr>
      <w:r>
        <w:rPr>
          <w:color w:val="231F20"/>
          <w:sz w:val="22"/>
        </w:rPr>
        <w:t>Execution</w:t>
      </w:r>
      <w:r>
        <w:rPr>
          <w:color w:val="231F20"/>
          <w:spacing w:val="-11"/>
          <w:sz w:val="22"/>
        </w:rPr>
        <w:t> </w:t>
      </w:r>
      <w:r>
        <w:rPr>
          <w:color w:val="231F20"/>
          <w:sz w:val="22"/>
        </w:rPr>
        <w:t>of</w:t>
      </w:r>
      <w:r>
        <w:rPr>
          <w:color w:val="231F20"/>
          <w:spacing w:val="-6"/>
          <w:sz w:val="22"/>
        </w:rPr>
        <w:t> </w:t>
      </w:r>
      <w:r>
        <w:rPr>
          <w:color w:val="231F20"/>
          <w:sz w:val="22"/>
        </w:rPr>
        <w:t>simple</w:t>
      </w:r>
      <w:r>
        <w:rPr>
          <w:color w:val="231F20"/>
          <w:spacing w:val="-5"/>
          <w:sz w:val="22"/>
        </w:rPr>
        <w:t> </w:t>
      </w:r>
      <w:r>
        <w:rPr>
          <w:color w:val="231F20"/>
          <w:sz w:val="22"/>
        </w:rPr>
        <w:t>C</w:t>
      </w:r>
      <w:r>
        <w:rPr>
          <w:color w:val="231F20"/>
          <w:spacing w:val="-3"/>
          <w:sz w:val="22"/>
        </w:rPr>
        <w:t> </w:t>
      </w:r>
      <w:r>
        <w:rPr>
          <w:color w:val="231F20"/>
          <w:spacing w:val="-2"/>
          <w:sz w:val="22"/>
        </w:rPr>
        <w:t>program</w:t>
      </w:r>
    </w:p>
    <w:p>
      <w:pPr>
        <w:pStyle w:val="ListParagraph"/>
        <w:numPr>
          <w:ilvl w:val="0"/>
          <w:numId w:val="97"/>
        </w:numPr>
        <w:tabs>
          <w:tab w:pos="1906" w:val="left" w:leader="none"/>
        </w:tabs>
        <w:spacing w:line="252" w:lineRule="exact" w:before="0" w:after="0"/>
        <w:ind w:left="1906" w:right="0" w:hanging="567"/>
        <w:jc w:val="left"/>
        <w:rPr>
          <w:sz w:val="22"/>
        </w:rPr>
      </w:pPr>
      <w:r>
        <w:rPr>
          <w:color w:val="231F20"/>
          <w:sz w:val="22"/>
        </w:rPr>
        <w:t>Exercise</w:t>
      </w:r>
      <w:r>
        <w:rPr>
          <w:color w:val="231F20"/>
          <w:spacing w:val="-10"/>
          <w:sz w:val="22"/>
        </w:rPr>
        <w:t> </w:t>
      </w:r>
      <w:r>
        <w:rPr>
          <w:color w:val="231F20"/>
          <w:sz w:val="22"/>
        </w:rPr>
        <w:t>on</w:t>
      </w:r>
      <w:r>
        <w:rPr>
          <w:color w:val="231F20"/>
          <w:spacing w:val="-7"/>
          <w:sz w:val="22"/>
        </w:rPr>
        <w:t> </w:t>
      </w:r>
      <w:r>
        <w:rPr>
          <w:color w:val="231F20"/>
          <w:sz w:val="22"/>
        </w:rPr>
        <w:t>operators</w:t>
      </w:r>
      <w:r>
        <w:rPr>
          <w:color w:val="231F20"/>
          <w:spacing w:val="-3"/>
          <w:sz w:val="22"/>
        </w:rPr>
        <w:t> </w:t>
      </w:r>
      <w:r>
        <w:rPr>
          <w:color w:val="231F20"/>
          <w:sz w:val="22"/>
        </w:rPr>
        <w:t>and</w:t>
      </w:r>
      <w:r>
        <w:rPr>
          <w:color w:val="231F20"/>
          <w:spacing w:val="-11"/>
          <w:sz w:val="22"/>
        </w:rPr>
        <w:t> </w:t>
      </w:r>
      <w:r>
        <w:rPr>
          <w:color w:val="231F20"/>
          <w:spacing w:val="-2"/>
          <w:sz w:val="22"/>
        </w:rPr>
        <w:t>expressions</w:t>
      </w:r>
    </w:p>
    <w:p>
      <w:pPr>
        <w:pStyle w:val="ListParagraph"/>
        <w:numPr>
          <w:ilvl w:val="0"/>
          <w:numId w:val="97"/>
        </w:numPr>
        <w:tabs>
          <w:tab w:pos="1906" w:val="left" w:leader="none"/>
        </w:tabs>
        <w:spacing w:line="254" w:lineRule="exact" w:before="0" w:after="0"/>
        <w:ind w:left="1906" w:right="0" w:hanging="567"/>
        <w:jc w:val="left"/>
        <w:rPr>
          <w:sz w:val="22"/>
        </w:rPr>
      </w:pPr>
      <w:r>
        <w:rPr>
          <w:color w:val="231F20"/>
          <w:sz w:val="22"/>
        </w:rPr>
        <w:t>Exercise</w:t>
      </w:r>
      <w:r>
        <w:rPr>
          <w:color w:val="231F20"/>
          <w:spacing w:val="-9"/>
          <w:sz w:val="22"/>
        </w:rPr>
        <w:t> </w:t>
      </w:r>
      <w:r>
        <w:rPr>
          <w:color w:val="231F20"/>
          <w:sz w:val="22"/>
        </w:rPr>
        <w:t>on</w:t>
      </w:r>
      <w:r>
        <w:rPr>
          <w:color w:val="231F20"/>
          <w:spacing w:val="-11"/>
          <w:sz w:val="22"/>
        </w:rPr>
        <w:t> </w:t>
      </w:r>
      <w:r>
        <w:rPr>
          <w:color w:val="231F20"/>
          <w:sz w:val="22"/>
        </w:rPr>
        <w:t>special</w:t>
      </w:r>
      <w:r>
        <w:rPr>
          <w:color w:val="231F20"/>
          <w:spacing w:val="-8"/>
          <w:sz w:val="22"/>
        </w:rPr>
        <w:t> </w:t>
      </w:r>
      <w:r>
        <w:rPr>
          <w:color w:val="231F20"/>
          <w:spacing w:val="-2"/>
          <w:sz w:val="22"/>
        </w:rPr>
        <w:t>operators</w:t>
      </w:r>
    </w:p>
    <w:p>
      <w:pPr>
        <w:pStyle w:val="ListParagraph"/>
        <w:numPr>
          <w:ilvl w:val="0"/>
          <w:numId w:val="97"/>
        </w:numPr>
        <w:tabs>
          <w:tab w:pos="1907" w:val="left" w:leader="none"/>
        </w:tabs>
        <w:spacing w:line="252" w:lineRule="exact" w:before="0" w:after="0"/>
        <w:ind w:left="1907" w:right="0" w:hanging="568"/>
        <w:jc w:val="left"/>
        <w:rPr>
          <w:sz w:val="22"/>
        </w:rPr>
      </w:pPr>
      <w:r>
        <w:rPr>
          <w:color w:val="231F20"/>
          <w:sz w:val="22"/>
        </w:rPr>
        <w:t>Exercise</w:t>
      </w:r>
      <w:r>
        <w:rPr>
          <w:color w:val="231F20"/>
          <w:spacing w:val="-8"/>
          <w:sz w:val="22"/>
        </w:rPr>
        <w:t> </w:t>
      </w:r>
      <w:r>
        <w:rPr>
          <w:color w:val="231F20"/>
          <w:sz w:val="22"/>
        </w:rPr>
        <w:t>on</w:t>
      </w:r>
      <w:r>
        <w:rPr>
          <w:color w:val="231F20"/>
          <w:spacing w:val="-5"/>
          <w:sz w:val="22"/>
        </w:rPr>
        <w:t> </w:t>
      </w:r>
      <w:r>
        <w:rPr>
          <w:color w:val="231F20"/>
          <w:sz w:val="22"/>
        </w:rPr>
        <w:t>input</w:t>
      </w:r>
      <w:r>
        <w:rPr>
          <w:color w:val="231F20"/>
          <w:spacing w:val="-7"/>
          <w:sz w:val="22"/>
        </w:rPr>
        <w:t> </w:t>
      </w:r>
      <w:r>
        <w:rPr>
          <w:color w:val="231F20"/>
          <w:sz w:val="22"/>
        </w:rPr>
        <w:t>and</w:t>
      </w:r>
      <w:r>
        <w:rPr>
          <w:color w:val="231F20"/>
          <w:spacing w:val="-5"/>
          <w:sz w:val="22"/>
        </w:rPr>
        <w:t> </w:t>
      </w:r>
      <w:r>
        <w:rPr>
          <w:color w:val="231F20"/>
          <w:sz w:val="22"/>
        </w:rPr>
        <w:t>output</w:t>
      </w:r>
      <w:r>
        <w:rPr>
          <w:color w:val="231F20"/>
          <w:spacing w:val="-2"/>
          <w:sz w:val="22"/>
        </w:rPr>
        <w:t> </w:t>
      </w:r>
      <w:r>
        <w:rPr>
          <w:color w:val="231F20"/>
          <w:sz w:val="22"/>
        </w:rPr>
        <w:t>of</w:t>
      </w:r>
      <w:r>
        <w:rPr>
          <w:color w:val="231F20"/>
          <w:spacing w:val="-5"/>
          <w:sz w:val="22"/>
        </w:rPr>
        <w:t> </w:t>
      </w:r>
      <w:r>
        <w:rPr>
          <w:color w:val="231F20"/>
          <w:spacing w:val="-2"/>
          <w:sz w:val="22"/>
        </w:rPr>
        <w:t>characters</w:t>
      </w:r>
    </w:p>
    <w:p>
      <w:pPr>
        <w:pStyle w:val="ListParagraph"/>
        <w:numPr>
          <w:ilvl w:val="0"/>
          <w:numId w:val="97"/>
        </w:numPr>
        <w:tabs>
          <w:tab w:pos="1907" w:val="left" w:leader="none"/>
        </w:tabs>
        <w:spacing w:line="252" w:lineRule="exact" w:before="0" w:after="0"/>
        <w:ind w:left="1907" w:right="0" w:hanging="568"/>
        <w:jc w:val="left"/>
        <w:rPr>
          <w:sz w:val="22"/>
        </w:rPr>
      </w:pPr>
      <w:r>
        <w:rPr>
          <w:color w:val="231F20"/>
          <w:sz w:val="22"/>
        </w:rPr>
        <w:t>Exercise</w:t>
      </w:r>
      <w:r>
        <w:rPr>
          <w:color w:val="231F20"/>
          <w:spacing w:val="-10"/>
          <w:sz w:val="22"/>
        </w:rPr>
        <w:t> </w:t>
      </w:r>
      <w:r>
        <w:rPr>
          <w:color w:val="231F20"/>
          <w:sz w:val="22"/>
        </w:rPr>
        <w:t>on</w:t>
      </w:r>
      <w:r>
        <w:rPr>
          <w:color w:val="231F20"/>
          <w:spacing w:val="-7"/>
          <w:sz w:val="22"/>
        </w:rPr>
        <w:t> </w:t>
      </w:r>
      <w:r>
        <w:rPr>
          <w:color w:val="231F20"/>
          <w:sz w:val="22"/>
        </w:rPr>
        <w:t>formatted</w:t>
      </w:r>
      <w:r>
        <w:rPr>
          <w:color w:val="231F20"/>
          <w:spacing w:val="-6"/>
          <w:sz w:val="22"/>
        </w:rPr>
        <w:t> </w:t>
      </w:r>
      <w:r>
        <w:rPr>
          <w:color w:val="231F20"/>
          <w:sz w:val="22"/>
        </w:rPr>
        <w:t>input</w:t>
      </w:r>
      <w:r>
        <w:rPr>
          <w:color w:val="231F20"/>
          <w:spacing w:val="-8"/>
          <w:sz w:val="22"/>
        </w:rPr>
        <w:t> </w:t>
      </w:r>
      <w:r>
        <w:rPr>
          <w:color w:val="231F20"/>
          <w:sz w:val="22"/>
        </w:rPr>
        <w:t>and</w:t>
      </w:r>
      <w:r>
        <w:rPr>
          <w:color w:val="231F20"/>
          <w:spacing w:val="-7"/>
          <w:sz w:val="22"/>
        </w:rPr>
        <w:t> </w:t>
      </w:r>
      <w:r>
        <w:rPr>
          <w:color w:val="231F20"/>
          <w:spacing w:val="-2"/>
          <w:sz w:val="22"/>
        </w:rPr>
        <w:t>output</w:t>
      </w:r>
    </w:p>
    <w:p>
      <w:pPr>
        <w:pStyle w:val="ListParagraph"/>
        <w:numPr>
          <w:ilvl w:val="0"/>
          <w:numId w:val="97"/>
        </w:numPr>
        <w:tabs>
          <w:tab w:pos="1906" w:val="left" w:leader="none"/>
        </w:tabs>
        <w:spacing w:line="257" w:lineRule="exact" w:before="0" w:after="0"/>
        <w:ind w:left="1906" w:right="0" w:hanging="567"/>
        <w:jc w:val="left"/>
        <w:rPr>
          <w:sz w:val="22"/>
        </w:rPr>
      </w:pPr>
      <w:r>
        <w:rPr>
          <w:color w:val="231F20"/>
          <w:sz w:val="22"/>
        </w:rPr>
        <w:t>Exercise</w:t>
      </w:r>
      <w:r>
        <w:rPr>
          <w:color w:val="231F20"/>
          <w:spacing w:val="-9"/>
          <w:sz w:val="22"/>
        </w:rPr>
        <w:t> </w:t>
      </w:r>
      <w:r>
        <w:rPr>
          <w:color w:val="231F20"/>
          <w:sz w:val="22"/>
        </w:rPr>
        <w:t>on</w:t>
      </w:r>
      <w:r>
        <w:rPr>
          <w:color w:val="231F20"/>
          <w:spacing w:val="-10"/>
          <w:sz w:val="22"/>
        </w:rPr>
        <w:t> </w:t>
      </w:r>
      <w:r>
        <w:rPr>
          <w:color w:val="231F20"/>
          <w:sz w:val="22"/>
        </w:rPr>
        <w:t>escape</w:t>
      </w:r>
      <w:r>
        <w:rPr>
          <w:color w:val="231F20"/>
          <w:spacing w:val="-6"/>
          <w:sz w:val="22"/>
        </w:rPr>
        <w:t> </w:t>
      </w:r>
      <w:r>
        <w:rPr>
          <w:color w:val="231F20"/>
          <w:sz w:val="22"/>
        </w:rPr>
        <w:t>sequence</w:t>
      </w:r>
      <w:r>
        <w:rPr>
          <w:color w:val="231F20"/>
          <w:spacing w:val="1"/>
          <w:sz w:val="22"/>
        </w:rPr>
        <w:t> </w:t>
      </w:r>
      <w:r>
        <w:rPr>
          <w:color w:val="231F20"/>
          <w:spacing w:val="-2"/>
          <w:sz w:val="22"/>
        </w:rPr>
        <w:t>characters</w:t>
      </w:r>
    </w:p>
    <w:p>
      <w:pPr>
        <w:pStyle w:val="Heading6"/>
        <w:spacing w:line="264" w:lineRule="exact"/>
      </w:pPr>
      <w:r>
        <w:rPr>
          <w:color w:val="231F20"/>
        </w:rPr>
        <w:t>Control</w:t>
      </w:r>
      <w:r>
        <w:rPr>
          <w:color w:val="231F20"/>
          <w:spacing w:val="-8"/>
        </w:rPr>
        <w:t> </w:t>
      </w:r>
      <w:r>
        <w:rPr>
          <w:color w:val="231F20"/>
          <w:spacing w:val="-2"/>
        </w:rPr>
        <w:t>statements</w:t>
      </w:r>
    </w:p>
    <w:p>
      <w:pPr>
        <w:pStyle w:val="BodyText"/>
        <w:spacing w:line="261" w:lineRule="exact" w:before="173"/>
        <w:ind w:left="1344"/>
      </w:pPr>
      <w:r>
        <w:rPr>
          <w:color w:val="231F20"/>
        </w:rPr>
        <w:t>(Note:</w:t>
      </w:r>
      <w:r>
        <w:rPr>
          <w:color w:val="231F20"/>
          <w:spacing w:val="-8"/>
        </w:rPr>
        <w:t> </w:t>
      </w:r>
      <w:r>
        <w:rPr>
          <w:color w:val="231F20"/>
        </w:rPr>
        <w:t>Every</w:t>
      </w:r>
      <w:r>
        <w:rPr>
          <w:color w:val="231F20"/>
          <w:spacing w:val="-4"/>
        </w:rPr>
        <w:t> </w:t>
      </w:r>
      <w:r>
        <w:rPr>
          <w:color w:val="231F20"/>
        </w:rPr>
        <w:t>statement</w:t>
      </w:r>
      <w:r>
        <w:rPr>
          <w:color w:val="231F20"/>
          <w:spacing w:val="-11"/>
        </w:rPr>
        <w:t> </w:t>
      </w:r>
      <w:r>
        <w:rPr>
          <w:color w:val="231F20"/>
        </w:rPr>
        <w:t>must</w:t>
      </w:r>
      <w:r>
        <w:rPr>
          <w:color w:val="231F20"/>
          <w:spacing w:val="-6"/>
        </w:rPr>
        <w:t> </w:t>
      </w:r>
      <w:r>
        <w:rPr>
          <w:color w:val="231F20"/>
        </w:rPr>
        <w:t>be</w:t>
      </w:r>
      <w:r>
        <w:rPr>
          <w:color w:val="231F20"/>
          <w:spacing w:val="-5"/>
        </w:rPr>
        <w:t> </w:t>
      </w:r>
      <w:r>
        <w:rPr>
          <w:color w:val="231F20"/>
        </w:rPr>
        <w:t>repeated</w:t>
      </w:r>
      <w:r>
        <w:rPr>
          <w:color w:val="231F20"/>
          <w:spacing w:val="-5"/>
        </w:rPr>
        <w:t> </w:t>
      </w:r>
      <w:r>
        <w:rPr>
          <w:color w:val="231F20"/>
        </w:rPr>
        <w:t>with</w:t>
      </w:r>
      <w:r>
        <w:rPr>
          <w:color w:val="231F20"/>
          <w:spacing w:val="-11"/>
        </w:rPr>
        <w:t> </w:t>
      </w:r>
      <w:r>
        <w:rPr>
          <w:color w:val="231F20"/>
        </w:rPr>
        <w:t>at</w:t>
      </w:r>
      <w:r>
        <w:rPr>
          <w:color w:val="231F20"/>
          <w:spacing w:val="-7"/>
        </w:rPr>
        <w:t> </w:t>
      </w:r>
      <w:r>
        <w:rPr>
          <w:color w:val="231F20"/>
        </w:rPr>
        <w:t>least</w:t>
      </w:r>
      <w:r>
        <w:rPr>
          <w:color w:val="231F20"/>
          <w:spacing w:val="-1"/>
        </w:rPr>
        <w:t> </w:t>
      </w:r>
      <w:r>
        <w:rPr>
          <w:color w:val="231F20"/>
        </w:rPr>
        <w:t>5</w:t>
      </w:r>
      <w:r>
        <w:rPr>
          <w:color w:val="231F20"/>
          <w:spacing w:val="-7"/>
        </w:rPr>
        <w:t> </w:t>
      </w:r>
      <w:r>
        <w:rPr>
          <w:color w:val="231F20"/>
        </w:rPr>
        <w:t>different</w:t>
      </w:r>
      <w:r>
        <w:rPr>
          <w:color w:val="231F20"/>
          <w:spacing w:val="-7"/>
        </w:rPr>
        <w:t> </w:t>
      </w:r>
      <w:r>
        <w:rPr>
          <w:color w:val="231F20"/>
          <w:spacing w:val="-2"/>
        </w:rPr>
        <w:t>applications)</w:t>
      </w:r>
    </w:p>
    <w:p>
      <w:pPr>
        <w:pStyle w:val="ListParagraph"/>
        <w:numPr>
          <w:ilvl w:val="0"/>
          <w:numId w:val="97"/>
        </w:numPr>
        <w:tabs>
          <w:tab w:pos="1906" w:val="left" w:leader="none"/>
        </w:tabs>
        <w:spacing w:line="254" w:lineRule="exact" w:before="0" w:after="0"/>
        <w:ind w:left="1906" w:right="0" w:hanging="567"/>
        <w:jc w:val="left"/>
        <w:rPr>
          <w:sz w:val="22"/>
        </w:rPr>
      </w:pPr>
      <w:r>
        <w:rPr>
          <w:color w:val="231F20"/>
          <w:sz w:val="22"/>
        </w:rPr>
        <w:t>Exercise</w:t>
      </w:r>
      <w:r>
        <w:rPr>
          <w:color w:val="231F20"/>
          <w:spacing w:val="-7"/>
          <w:sz w:val="22"/>
        </w:rPr>
        <w:t> </w:t>
      </w:r>
      <w:r>
        <w:rPr>
          <w:color w:val="231F20"/>
          <w:sz w:val="22"/>
        </w:rPr>
        <w:t>on</w:t>
      </w:r>
      <w:r>
        <w:rPr>
          <w:color w:val="231F20"/>
          <w:spacing w:val="-5"/>
          <w:sz w:val="22"/>
        </w:rPr>
        <w:t> </w:t>
      </w:r>
      <w:r>
        <w:rPr>
          <w:color w:val="231F20"/>
          <w:sz w:val="22"/>
        </w:rPr>
        <w:t>simple</w:t>
      </w:r>
      <w:r>
        <w:rPr>
          <w:color w:val="231F20"/>
          <w:spacing w:val="-8"/>
          <w:sz w:val="22"/>
        </w:rPr>
        <w:t> </w:t>
      </w:r>
      <w:r>
        <w:rPr>
          <w:color w:val="231F20"/>
          <w:sz w:val="22"/>
        </w:rPr>
        <w:t>if</w:t>
      </w:r>
      <w:r>
        <w:rPr>
          <w:color w:val="231F20"/>
          <w:spacing w:val="-4"/>
          <w:sz w:val="22"/>
        </w:rPr>
        <w:t> </w:t>
      </w:r>
      <w:r>
        <w:rPr>
          <w:color w:val="231F20"/>
          <w:spacing w:val="-2"/>
          <w:sz w:val="22"/>
        </w:rPr>
        <w:t>statement</w:t>
      </w:r>
    </w:p>
    <w:p>
      <w:pPr>
        <w:pStyle w:val="ListParagraph"/>
        <w:numPr>
          <w:ilvl w:val="0"/>
          <w:numId w:val="97"/>
        </w:numPr>
        <w:tabs>
          <w:tab w:pos="1906" w:val="left" w:leader="none"/>
        </w:tabs>
        <w:spacing w:line="252" w:lineRule="exact" w:before="0" w:after="0"/>
        <w:ind w:left="1906" w:right="0" w:hanging="567"/>
        <w:jc w:val="left"/>
        <w:rPr>
          <w:sz w:val="22"/>
        </w:rPr>
      </w:pPr>
      <w:r>
        <w:rPr>
          <w:color w:val="231F20"/>
          <w:sz w:val="22"/>
        </w:rPr>
        <w:t>Exercise</w:t>
      </w:r>
      <w:r>
        <w:rPr>
          <w:color w:val="231F20"/>
          <w:spacing w:val="-9"/>
          <w:sz w:val="22"/>
        </w:rPr>
        <w:t> </w:t>
      </w:r>
      <w:r>
        <w:rPr>
          <w:color w:val="231F20"/>
          <w:sz w:val="22"/>
        </w:rPr>
        <w:t>on</w:t>
      </w:r>
      <w:r>
        <w:rPr>
          <w:color w:val="231F20"/>
          <w:spacing w:val="-6"/>
          <w:sz w:val="22"/>
        </w:rPr>
        <w:t> </w:t>
      </w:r>
      <w:r>
        <w:rPr>
          <w:color w:val="231F20"/>
          <w:sz w:val="22"/>
        </w:rPr>
        <w:t>if..else</w:t>
      </w:r>
      <w:r>
        <w:rPr>
          <w:color w:val="231F20"/>
          <w:spacing w:val="-4"/>
          <w:sz w:val="22"/>
        </w:rPr>
        <w:t> </w:t>
      </w:r>
      <w:r>
        <w:rPr>
          <w:color w:val="231F20"/>
          <w:spacing w:val="-2"/>
          <w:sz w:val="22"/>
        </w:rPr>
        <w:t>statement</w:t>
      </w:r>
    </w:p>
    <w:p>
      <w:pPr>
        <w:pStyle w:val="ListParagraph"/>
        <w:numPr>
          <w:ilvl w:val="0"/>
          <w:numId w:val="97"/>
        </w:numPr>
        <w:tabs>
          <w:tab w:pos="1906" w:val="left" w:leader="none"/>
        </w:tabs>
        <w:spacing w:line="252" w:lineRule="exact" w:before="0" w:after="0"/>
        <w:ind w:left="1906" w:right="0" w:hanging="567"/>
        <w:jc w:val="left"/>
        <w:rPr>
          <w:sz w:val="22"/>
        </w:rPr>
      </w:pPr>
      <w:r>
        <w:rPr>
          <w:color w:val="231F20"/>
          <w:sz w:val="22"/>
        </w:rPr>
        <w:t>Exercise</w:t>
      </w:r>
      <w:r>
        <w:rPr>
          <w:color w:val="231F20"/>
          <w:spacing w:val="-9"/>
          <w:sz w:val="22"/>
        </w:rPr>
        <w:t> </w:t>
      </w:r>
      <w:r>
        <w:rPr>
          <w:color w:val="231F20"/>
          <w:sz w:val="22"/>
        </w:rPr>
        <w:t>on</w:t>
      </w:r>
      <w:r>
        <w:rPr>
          <w:color w:val="231F20"/>
          <w:spacing w:val="-7"/>
          <w:sz w:val="22"/>
        </w:rPr>
        <w:t> </w:t>
      </w:r>
      <w:r>
        <w:rPr>
          <w:color w:val="231F20"/>
          <w:sz w:val="22"/>
        </w:rPr>
        <w:t>if..else..if</w:t>
      </w:r>
      <w:r>
        <w:rPr>
          <w:color w:val="231F20"/>
          <w:spacing w:val="-4"/>
          <w:sz w:val="22"/>
        </w:rPr>
        <w:t> </w:t>
      </w:r>
      <w:r>
        <w:rPr>
          <w:color w:val="231F20"/>
          <w:sz w:val="22"/>
        </w:rPr>
        <w:t>ladder</w:t>
      </w:r>
      <w:r>
        <w:rPr>
          <w:color w:val="231F20"/>
          <w:spacing w:val="-6"/>
          <w:sz w:val="22"/>
        </w:rPr>
        <w:t> </w:t>
      </w:r>
      <w:r>
        <w:rPr>
          <w:color w:val="231F20"/>
          <w:spacing w:val="-2"/>
          <w:sz w:val="22"/>
        </w:rPr>
        <w:t>statement</w:t>
      </w:r>
    </w:p>
    <w:p>
      <w:pPr>
        <w:pStyle w:val="ListParagraph"/>
        <w:numPr>
          <w:ilvl w:val="0"/>
          <w:numId w:val="97"/>
        </w:numPr>
        <w:tabs>
          <w:tab w:pos="1906" w:val="left" w:leader="none"/>
        </w:tabs>
        <w:spacing w:line="252" w:lineRule="exact" w:before="0" w:after="0"/>
        <w:ind w:left="1906" w:right="0" w:hanging="567"/>
        <w:jc w:val="left"/>
        <w:rPr>
          <w:sz w:val="22"/>
        </w:rPr>
      </w:pPr>
      <w:r>
        <w:rPr>
          <w:color w:val="231F20"/>
          <w:sz w:val="22"/>
        </w:rPr>
        <w:t>Exercise</w:t>
      </w:r>
      <w:r>
        <w:rPr>
          <w:color w:val="231F20"/>
          <w:spacing w:val="-10"/>
          <w:sz w:val="22"/>
        </w:rPr>
        <w:t> </w:t>
      </w:r>
      <w:r>
        <w:rPr>
          <w:color w:val="231F20"/>
          <w:sz w:val="22"/>
        </w:rPr>
        <w:t>on</w:t>
      </w:r>
      <w:r>
        <w:rPr>
          <w:color w:val="231F20"/>
          <w:spacing w:val="-12"/>
          <w:sz w:val="22"/>
        </w:rPr>
        <w:t> </w:t>
      </w:r>
      <w:r>
        <w:rPr>
          <w:color w:val="231F20"/>
          <w:sz w:val="22"/>
        </w:rPr>
        <w:t>switch</w:t>
      </w:r>
      <w:r>
        <w:rPr>
          <w:color w:val="231F20"/>
          <w:spacing w:val="-7"/>
          <w:sz w:val="22"/>
        </w:rPr>
        <w:t> </w:t>
      </w:r>
      <w:r>
        <w:rPr>
          <w:color w:val="231F20"/>
          <w:spacing w:val="-2"/>
          <w:sz w:val="22"/>
        </w:rPr>
        <w:t>statement</w:t>
      </w:r>
    </w:p>
    <w:p>
      <w:pPr>
        <w:pStyle w:val="ListParagraph"/>
        <w:numPr>
          <w:ilvl w:val="0"/>
          <w:numId w:val="97"/>
        </w:numPr>
        <w:tabs>
          <w:tab w:pos="1906" w:val="left" w:leader="none"/>
        </w:tabs>
        <w:spacing w:line="252" w:lineRule="exact" w:before="0" w:after="0"/>
        <w:ind w:left="1906" w:right="0" w:hanging="567"/>
        <w:jc w:val="left"/>
        <w:rPr>
          <w:sz w:val="22"/>
        </w:rPr>
      </w:pPr>
      <w:r>
        <w:rPr>
          <w:color w:val="231F20"/>
          <w:sz w:val="22"/>
        </w:rPr>
        <w:t>Exercise</w:t>
      </w:r>
      <w:r>
        <w:rPr>
          <w:color w:val="231F20"/>
          <w:spacing w:val="-14"/>
          <w:sz w:val="22"/>
        </w:rPr>
        <w:t> </w:t>
      </w:r>
      <w:r>
        <w:rPr>
          <w:color w:val="231F20"/>
          <w:sz w:val="22"/>
        </w:rPr>
        <w:t>on</w:t>
      </w:r>
      <w:r>
        <w:rPr>
          <w:color w:val="231F20"/>
          <w:spacing w:val="-9"/>
          <w:sz w:val="22"/>
        </w:rPr>
        <w:t> </w:t>
      </w:r>
      <w:r>
        <w:rPr>
          <w:color w:val="231F20"/>
          <w:sz w:val="22"/>
        </w:rPr>
        <w:t>conditional</w:t>
      </w:r>
      <w:r>
        <w:rPr>
          <w:color w:val="231F20"/>
          <w:spacing w:val="-10"/>
          <w:sz w:val="22"/>
        </w:rPr>
        <w:t> </w:t>
      </w:r>
      <w:r>
        <w:rPr>
          <w:color w:val="231F20"/>
          <w:sz w:val="22"/>
        </w:rPr>
        <w:t>operator</w:t>
      </w:r>
      <w:r>
        <w:rPr>
          <w:color w:val="231F20"/>
          <w:spacing w:val="-9"/>
          <w:sz w:val="22"/>
        </w:rPr>
        <w:t> </w:t>
      </w:r>
      <w:r>
        <w:rPr>
          <w:color w:val="231F20"/>
          <w:sz w:val="22"/>
        </w:rPr>
        <w:t>comparing</w:t>
      </w:r>
      <w:r>
        <w:rPr>
          <w:color w:val="231F20"/>
          <w:spacing w:val="-7"/>
          <w:sz w:val="22"/>
        </w:rPr>
        <w:t> </w:t>
      </w:r>
      <w:r>
        <w:rPr>
          <w:color w:val="231F20"/>
          <w:sz w:val="22"/>
        </w:rPr>
        <w:t>with</w:t>
      </w:r>
      <w:r>
        <w:rPr>
          <w:color w:val="231F20"/>
          <w:spacing w:val="-9"/>
          <w:sz w:val="22"/>
        </w:rPr>
        <w:t> </w:t>
      </w:r>
      <w:r>
        <w:rPr>
          <w:color w:val="231F20"/>
          <w:sz w:val="22"/>
        </w:rPr>
        <w:t>if-else</w:t>
      </w:r>
      <w:r>
        <w:rPr>
          <w:color w:val="231F20"/>
          <w:spacing w:val="-8"/>
          <w:sz w:val="22"/>
        </w:rPr>
        <w:t> </w:t>
      </w:r>
      <w:r>
        <w:rPr>
          <w:color w:val="231F20"/>
          <w:spacing w:val="-2"/>
          <w:sz w:val="22"/>
        </w:rPr>
        <w:t>statement</w:t>
      </w:r>
    </w:p>
    <w:p>
      <w:pPr>
        <w:pStyle w:val="ListParagraph"/>
        <w:numPr>
          <w:ilvl w:val="0"/>
          <w:numId w:val="97"/>
        </w:numPr>
        <w:tabs>
          <w:tab w:pos="1906" w:val="left" w:leader="none"/>
        </w:tabs>
        <w:spacing w:line="254" w:lineRule="exact" w:before="0" w:after="0"/>
        <w:ind w:left="1906" w:right="0" w:hanging="567"/>
        <w:jc w:val="left"/>
        <w:rPr>
          <w:sz w:val="22"/>
        </w:rPr>
      </w:pPr>
      <w:r>
        <w:rPr>
          <w:color w:val="231F20"/>
          <w:sz w:val="22"/>
        </w:rPr>
        <w:t>Exercise</w:t>
      </w:r>
      <w:r>
        <w:rPr>
          <w:color w:val="231F20"/>
          <w:spacing w:val="-7"/>
          <w:sz w:val="22"/>
        </w:rPr>
        <w:t> </w:t>
      </w:r>
      <w:r>
        <w:rPr>
          <w:color w:val="231F20"/>
          <w:sz w:val="22"/>
        </w:rPr>
        <w:t>on</w:t>
      </w:r>
      <w:r>
        <w:rPr>
          <w:color w:val="231F20"/>
          <w:spacing w:val="-10"/>
          <w:sz w:val="22"/>
        </w:rPr>
        <w:t> </w:t>
      </w:r>
      <w:r>
        <w:rPr>
          <w:color w:val="231F20"/>
          <w:sz w:val="22"/>
        </w:rPr>
        <w:t>while</w:t>
      </w:r>
      <w:r>
        <w:rPr>
          <w:color w:val="231F20"/>
          <w:spacing w:val="-4"/>
          <w:sz w:val="22"/>
        </w:rPr>
        <w:t> </w:t>
      </w:r>
      <w:r>
        <w:rPr>
          <w:color w:val="231F20"/>
          <w:spacing w:val="-2"/>
          <w:sz w:val="22"/>
        </w:rPr>
        <w:t>statement</w:t>
      </w:r>
    </w:p>
    <w:p>
      <w:pPr>
        <w:pStyle w:val="ListParagraph"/>
        <w:numPr>
          <w:ilvl w:val="0"/>
          <w:numId w:val="97"/>
        </w:numPr>
        <w:tabs>
          <w:tab w:pos="1906" w:val="left" w:leader="none"/>
        </w:tabs>
        <w:spacing w:line="252" w:lineRule="exact" w:before="0" w:after="0"/>
        <w:ind w:left="1906" w:right="0" w:hanging="567"/>
        <w:jc w:val="left"/>
        <w:rPr>
          <w:sz w:val="22"/>
        </w:rPr>
      </w:pPr>
      <w:r>
        <w:rPr>
          <w:color w:val="231F20"/>
          <w:sz w:val="22"/>
        </w:rPr>
        <w:t>Exercise</w:t>
      </w:r>
      <w:r>
        <w:rPr>
          <w:color w:val="231F20"/>
          <w:spacing w:val="-9"/>
          <w:sz w:val="22"/>
        </w:rPr>
        <w:t> </w:t>
      </w:r>
      <w:r>
        <w:rPr>
          <w:color w:val="231F20"/>
          <w:sz w:val="22"/>
        </w:rPr>
        <w:t>on</w:t>
      </w:r>
      <w:r>
        <w:rPr>
          <w:color w:val="231F20"/>
          <w:spacing w:val="-7"/>
          <w:sz w:val="22"/>
        </w:rPr>
        <w:t> </w:t>
      </w:r>
      <w:r>
        <w:rPr>
          <w:color w:val="231F20"/>
          <w:sz w:val="22"/>
        </w:rPr>
        <w:t>for</w:t>
      </w:r>
      <w:r>
        <w:rPr>
          <w:color w:val="231F20"/>
          <w:spacing w:val="-5"/>
          <w:sz w:val="22"/>
        </w:rPr>
        <w:t> </w:t>
      </w:r>
      <w:r>
        <w:rPr>
          <w:color w:val="231F20"/>
          <w:spacing w:val="-2"/>
          <w:sz w:val="22"/>
        </w:rPr>
        <w:t>statement</w:t>
      </w:r>
    </w:p>
    <w:p>
      <w:pPr>
        <w:pStyle w:val="ListParagraph"/>
        <w:numPr>
          <w:ilvl w:val="0"/>
          <w:numId w:val="97"/>
        </w:numPr>
        <w:tabs>
          <w:tab w:pos="1906" w:val="left" w:leader="none"/>
        </w:tabs>
        <w:spacing w:line="255" w:lineRule="exact" w:before="0" w:after="0"/>
        <w:ind w:left="1906" w:right="0" w:hanging="567"/>
        <w:jc w:val="left"/>
        <w:rPr>
          <w:sz w:val="22"/>
        </w:rPr>
      </w:pPr>
      <w:r>
        <w:rPr>
          <w:color w:val="231F20"/>
          <w:sz w:val="22"/>
        </w:rPr>
        <w:t>Exercise</w:t>
      </w:r>
      <w:r>
        <w:rPr>
          <w:color w:val="231F20"/>
          <w:spacing w:val="-9"/>
          <w:sz w:val="22"/>
        </w:rPr>
        <w:t> </w:t>
      </w:r>
      <w:r>
        <w:rPr>
          <w:color w:val="231F20"/>
          <w:sz w:val="22"/>
        </w:rPr>
        <w:t>on</w:t>
      </w:r>
      <w:r>
        <w:rPr>
          <w:color w:val="231F20"/>
          <w:spacing w:val="-6"/>
          <w:sz w:val="22"/>
        </w:rPr>
        <w:t> </w:t>
      </w:r>
      <w:r>
        <w:rPr>
          <w:color w:val="231F20"/>
          <w:sz w:val="22"/>
        </w:rPr>
        <w:t>do.</w:t>
      </w:r>
      <w:r>
        <w:rPr>
          <w:color w:val="231F20"/>
          <w:spacing w:val="-8"/>
          <w:sz w:val="22"/>
        </w:rPr>
        <w:t> </w:t>
      </w:r>
      <w:r>
        <w:rPr>
          <w:color w:val="231F20"/>
          <w:sz w:val="22"/>
        </w:rPr>
        <w:t>While</w:t>
      </w:r>
      <w:r>
        <w:rPr>
          <w:color w:val="231F20"/>
          <w:spacing w:val="-3"/>
          <w:sz w:val="22"/>
        </w:rPr>
        <w:t> </w:t>
      </w:r>
      <w:r>
        <w:rPr>
          <w:color w:val="231F20"/>
          <w:spacing w:val="-2"/>
          <w:sz w:val="22"/>
        </w:rPr>
        <w:t>statement</w:t>
      </w:r>
    </w:p>
    <w:p>
      <w:pPr>
        <w:pStyle w:val="Heading6"/>
        <w:spacing w:line="264" w:lineRule="exact"/>
      </w:pPr>
      <w:r>
        <w:rPr>
          <w:color w:val="231F20"/>
        </w:rPr>
        <w:t>Arrays,</w:t>
      </w:r>
      <w:r>
        <w:rPr>
          <w:color w:val="231F20"/>
          <w:spacing w:val="-9"/>
        </w:rPr>
        <w:t> </w:t>
      </w:r>
      <w:r>
        <w:rPr>
          <w:color w:val="231F20"/>
        </w:rPr>
        <w:t>structures</w:t>
      </w:r>
      <w:r>
        <w:rPr>
          <w:color w:val="231F20"/>
          <w:spacing w:val="-7"/>
        </w:rPr>
        <w:t> </w:t>
      </w:r>
      <w:r>
        <w:rPr>
          <w:color w:val="231F20"/>
        </w:rPr>
        <w:t>and</w:t>
      </w:r>
      <w:r>
        <w:rPr>
          <w:color w:val="231F20"/>
          <w:spacing w:val="-8"/>
        </w:rPr>
        <w:t> </w:t>
      </w:r>
      <w:r>
        <w:rPr>
          <w:color w:val="231F20"/>
          <w:spacing w:val="-2"/>
        </w:rPr>
        <w:t>unions</w:t>
      </w:r>
    </w:p>
    <w:p>
      <w:pPr>
        <w:pStyle w:val="ListParagraph"/>
        <w:numPr>
          <w:ilvl w:val="0"/>
          <w:numId w:val="97"/>
        </w:numPr>
        <w:tabs>
          <w:tab w:pos="1908" w:val="left" w:leader="none"/>
        </w:tabs>
        <w:spacing w:line="261" w:lineRule="exact" w:before="173" w:after="0"/>
        <w:ind w:left="1908" w:right="0" w:hanging="569"/>
        <w:jc w:val="left"/>
        <w:rPr>
          <w:sz w:val="22"/>
        </w:rPr>
      </w:pPr>
      <w:r>
        <w:rPr>
          <w:color w:val="231F20"/>
          <w:sz w:val="22"/>
        </w:rPr>
        <w:t>Exercise</w:t>
      </w:r>
      <w:r>
        <w:rPr>
          <w:color w:val="231F20"/>
          <w:spacing w:val="-9"/>
          <w:sz w:val="22"/>
        </w:rPr>
        <w:t> </w:t>
      </w:r>
      <w:r>
        <w:rPr>
          <w:color w:val="231F20"/>
          <w:sz w:val="22"/>
        </w:rPr>
        <w:t>on</w:t>
      </w:r>
      <w:r>
        <w:rPr>
          <w:color w:val="231F20"/>
          <w:spacing w:val="-7"/>
          <w:sz w:val="22"/>
        </w:rPr>
        <w:t> </w:t>
      </w:r>
      <w:r>
        <w:rPr>
          <w:color w:val="231F20"/>
          <w:sz w:val="22"/>
        </w:rPr>
        <w:t>one</w:t>
      </w:r>
      <w:r>
        <w:rPr>
          <w:color w:val="231F20"/>
          <w:spacing w:val="-6"/>
          <w:sz w:val="22"/>
        </w:rPr>
        <w:t> </w:t>
      </w:r>
      <w:r>
        <w:rPr>
          <w:color w:val="231F20"/>
          <w:sz w:val="22"/>
        </w:rPr>
        <w:t>dimensional</w:t>
      </w:r>
      <w:r>
        <w:rPr>
          <w:color w:val="231F20"/>
          <w:spacing w:val="-3"/>
          <w:sz w:val="22"/>
        </w:rPr>
        <w:t> </w:t>
      </w:r>
      <w:r>
        <w:rPr>
          <w:color w:val="231F20"/>
          <w:spacing w:val="-2"/>
          <w:sz w:val="22"/>
        </w:rPr>
        <w:t>arrays</w:t>
      </w:r>
    </w:p>
    <w:p>
      <w:pPr>
        <w:pStyle w:val="ListParagraph"/>
        <w:numPr>
          <w:ilvl w:val="0"/>
          <w:numId w:val="97"/>
        </w:numPr>
        <w:tabs>
          <w:tab w:pos="1908" w:val="left" w:leader="none"/>
        </w:tabs>
        <w:spacing w:line="254" w:lineRule="exact" w:before="0" w:after="0"/>
        <w:ind w:left="1908" w:right="0" w:hanging="569"/>
        <w:jc w:val="left"/>
        <w:rPr>
          <w:sz w:val="22"/>
        </w:rPr>
      </w:pPr>
      <w:r>
        <w:rPr>
          <w:color w:val="231F20"/>
          <w:sz w:val="22"/>
        </w:rPr>
        <w:t>Exercise</w:t>
      </w:r>
      <w:r>
        <w:rPr>
          <w:color w:val="231F20"/>
          <w:spacing w:val="-9"/>
          <w:sz w:val="22"/>
        </w:rPr>
        <w:t> </w:t>
      </w:r>
      <w:r>
        <w:rPr>
          <w:color w:val="231F20"/>
          <w:sz w:val="22"/>
        </w:rPr>
        <w:t>on</w:t>
      </w:r>
      <w:r>
        <w:rPr>
          <w:color w:val="231F20"/>
          <w:spacing w:val="-11"/>
          <w:sz w:val="22"/>
        </w:rPr>
        <w:t> </w:t>
      </w:r>
      <w:r>
        <w:rPr>
          <w:color w:val="231F20"/>
          <w:sz w:val="22"/>
        </w:rPr>
        <w:t>two</w:t>
      </w:r>
      <w:r>
        <w:rPr>
          <w:color w:val="231F20"/>
          <w:spacing w:val="-3"/>
          <w:sz w:val="22"/>
        </w:rPr>
        <w:t> </w:t>
      </w:r>
      <w:r>
        <w:rPr>
          <w:color w:val="231F20"/>
          <w:sz w:val="22"/>
        </w:rPr>
        <w:t>dimensional</w:t>
      </w:r>
      <w:r>
        <w:rPr>
          <w:color w:val="231F20"/>
          <w:spacing w:val="-4"/>
          <w:sz w:val="22"/>
        </w:rPr>
        <w:t> </w:t>
      </w:r>
      <w:r>
        <w:rPr>
          <w:color w:val="231F20"/>
          <w:spacing w:val="-2"/>
          <w:sz w:val="22"/>
        </w:rPr>
        <w:t>arrays</w:t>
      </w:r>
    </w:p>
    <w:p>
      <w:pPr>
        <w:pStyle w:val="ListParagraph"/>
        <w:numPr>
          <w:ilvl w:val="0"/>
          <w:numId w:val="97"/>
        </w:numPr>
        <w:tabs>
          <w:tab w:pos="1906" w:val="left" w:leader="none"/>
        </w:tabs>
        <w:spacing w:line="252" w:lineRule="exact" w:before="0" w:after="0"/>
        <w:ind w:left="1906" w:right="0" w:hanging="567"/>
        <w:jc w:val="left"/>
        <w:rPr>
          <w:sz w:val="22"/>
        </w:rPr>
      </w:pPr>
      <w:r>
        <w:rPr>
          <w:color w:val="231F20"/>
          <w:sz w:val="22"/>
        </w:rPr>
        <w:t>Exercise</w:t>
      </w:r>
      <w:r>
        <w:rPr>
          <w:color w:val="231F20"/>
          <w:spacing w:val="-10"/>
          <w:sz w:val="22"/>
        </w:rPr>
        <w:t> </w:t>
      </w:r>
      <w:r>
        <w:rPr>
          <w:color w:val="231F20"/>
          <w:sz w:val="22"/>
        </w:rPr>
        <w:t>on</w:t>
      </w:r>
      <w:r>
        <w:rPr>
          <w:color w:val="231F20"/>
          <w:spacing w:val="-8"/>
          <w:sz w:val="22"/>
        </w:rPr>
        <w:t> </w:t>
      </w:r>
      <w:r>
        <w:rPr>
          <w:color w:val="231F20"/>
          <w:spacing w:val="-2"/>
          <w:sz w:val="22"/>
        </w:rPr>
        <w:t>strings</w:t>
      </w:r>
    </w:p>
    <w:p>
      <w:pPr>
        <w:pStyle w:val="ListParagraph"/>
        <w:numPr>
          <w:ilvl w:val="0"/>
          <w:numId w:val="97"/>
        </w:numPr>
        <w:tabs>
          <w:tab w:pos="1906" w:val="left" w:leader="none"/>
        </w:tabs>
        <w:spacing w:line="252" w:lineRule="exact" w:before="0" w:after="0"/>
        <w:ind w:left="1906" w:right="0" w:hanging="567"/>
        <w:jc w:val="left"/>
        <w:rPr>
          <w:sz w:val="22"/>
        </w:rPr>
      </w:pPr>
      <w:r>
        <w:rPr>
          <w:color w:val="231F20"/>
          <w:sz w:val="22"/>
        </w:rPr>
        <w:t>Exercise</w:t>
      </w:r>
      <w:r>
        <w:rPr>
          <w:color w:val="231F20"/>
          <w:spacing w:val="-10"/>
          <w:sz w:val="22"/>
        </w:rPr>
        <w:t> </w:t>
      </w:r>
      <w:r>
        <w:rPr>
          <w:color w:val="231F20"/>
          <w:sz w:val="22"/>
        </w:rPr>
        <w:t>on</w:t>
      </w:r>
      <w:r>
        <w:rPr>
          <w:color w:val="231F20"/>
          <w:spacing w:val="-8"/>
          <w:sz w:val="22"/>
        </w:rPr>
        <w:t> </w:t>
      </w:r>
      <w:r>
        <w:rPr>
          <w:color w:val="231F20"/>
          <w:spacing w:val="-2"/>
          <w:sz w:val="22"/>
        </w:rPr>
        <w:t>structure</w:t>
      </w:r>
    </w:p>
    <w:p>
      <w:pPr>
        <w:pStyle w:val="ListParagraph"/>
        <w:numPr>
          <w:ilvl w:val="0"/>
          <w:numId w:val="97"/>
        </w:numPr>
        <w:tabs>
          <w:tab w:pos="1906" w:val="left" w:leader="none"/>
        </w:tabs>
        <w:spacing w:line="257" w:lineRule="exact" w:before="0" w:after="0"/>
        <w:ind w:left="1906" w:right="0" w:hanging="567"/>
        <w:jc w:val="left"/>
        <w:rPr>
          <w:sz w:val="22"/>
        </w:rPr>
      </w:pPr>
      <w:r>
        <w:rPr>
          <w:color w:val="231F20"/>
          <w:sz w:val="22"/>
        </w:rPr>
        <w:t>Exercise</w:t>
      </w:r>
      <w:r>
        <w:rPr>
          <w:color w:val="231F20"/>
          <w:spacing w:val="-9"/>
          <w:sz w:val="22"/>
        </w:rPr>
        <w:t> </w:t>
      </w:r>
      <w:r>
        <w:rPr>
          <w:color w:val="231F20"/>
          <w:sz w:val="22"/>
        </w:rPr>
        <w:t>on</w:t>
      </w:r>
      <w:r>
        <w:rPr>
          <w:color w:val="231F20"/>
          <w:spacing w:val="-8"/>
          <w:sz w:val="22"/>
        </w:rPr>
        <w:t> </w:t>
      </w:r>
      <w:r>
        <w:rPr>
          <w:color w:val="231F20"/>
          <w:spacing w:val="-4"/>
          <w:sz w:val="22"/>
        </w:rPr>
        <w:t>union</w:t>
      </w:r>
    </w:p>
    <w:p>
      <w:pPr>
        <w:pStyle w:val="ListParagraph"/>
        <w:numPr>
          <w:ilvl w:val="0"/>
          <w:numId w:val="97"/>
        </w:numPr>
        <w:tabs>
          <w:tab w:pos="1906" w:val="left" w:leader="none"/>
        </w:tabs>
        <w:spacing w:line="264" w:lineRule="exact" w:before="0" w:after="0"/>
        <w:ind w:left="1906" w:right="0" w:hanging="567"/>
        <w:jc w:val="left"/>
        <w:rPr>
          <w:sz w:val="22"/>
        </w:rPr>
      </w:pPr>
      <w:r>
        <w:rPr>
          <w:color w:val="231F20"/>
          <w:sz w:val="22"/>
        </w:rPr>
        <w:t>Exercise</w:t>
      </w:r>
      <w:r>
        <w:rPr>
          <w:color w:val="231F20"/>
          <w:spacing w:val="-8"/>
          <w:sz w:val="22"/>
        </w:rPr>
        <w:t> </w:t>
      </w:r>
      <w:r>
        <w:rPr>
          <w:color w:val="231F20"/>
          <w:sz w:val="22"/>
        </w:rPr>
        <w:t>on</w:t>
      </w:r>
      <w:r>
        <w:rPr>
          <w:color w:val="231F20"/>
          <w:spacing w:val="-5"/>
          <w:sz w:val="22"/>
        </w:rPr>
        <w:t> </w:t>
      </w:r>
      <w:r>
        <w:rPr>
          <w:color w:val="231F20"/>
          <w:sz w:val="22"/>
        </w:rPr>
        <w:t>array</w:t>
      </w:r>
      <w:r>
        <w:rPr>
          <w:color w:val="231F20"/>
          <w:spacing w:val="-5"/>
          <w:sz w:val="22"/>
        </w:rPr>
        <w:t> </w:t>
      </w:r>
      <w:r>
        <w:rPr>
          <w:color w:val="231F20"/>
          <w:sz w:val="22"/>
        </w:rPr>
        <w:t>of</w:t>
      </w:r>
      <w:r>
        <w:rPr>
          <w:color w:val="231F20"/>
          <w:spacing w:val="-4"/>
          <w:sz w:val="22"/>
        </w:rPr>
        <w:t> </w:t>
      </w:r>
      <w:r>
        <w:rPr>
          <w:color w:val="231F20"/>
          <w:spacing w:val="-2"/>
          <w:sz w:val="22"/>
        </w:rPr>
        <w:t>structures</w:t>
      </w:r>
    </w:p>
    <w:p>
      <w:pPr>
        <w:pStyle w:val="BodyText"/>
        <w:spacing w:before="159"/>
      </w:pPr>
    </w:p>
    <w:p>
      <w:pPr>
        <w:pStyle w:val="Heading6"/>
      </w:pPr>
      <w:r>
        <w:rPr>
          <w:color w:val="231F20"/>
        </w:rPr>
        <w:t>User</w:t>
      </w:r>
      <w:r>
        <w:rPr>
          <w:color w:val="231F20"/>
          <w:spacing w:val="-11"/>
        </w:rPr>
        <w:t> </w:t>
      </w:r>
      <w:r>
        <w:rPr>
          <w:color w:val="231F20"/>
        </w:rPr>
        <w:t>defined</w:t>
      </w:r>
      <w:r>
        <w:rPr>
          <w:color w:val="231F20"/>
          <w:spacing w:val="-8"/>
        </w:rPr>
        <w:t> </w:t>
      </w:r>
      <w:r>
        <w:rPr>
          <w:color w:val="231F20"/>
        </w:rPr>
        <w:t>functions,</w:t>
      </w:r>
      <w:r>
        <w:rPr>
          <w:color w:val="231F20"/>
          <w:spacing w:val="-7"/>
        </w:rPr>
        <w:t> </w:t>
      </w:r>
      <w:r>
        <w:rPr>
          <w:color w:val="231F20"/>
        </w:rPr>
        <w:t>storage</w:t>
      </w:r>
      <w:r>
        <w:rPr>
          <w:color w:val="231F20"/>
          <w:spacing w:val="-9"/>
        </w:rPr>
        <w:t> </w:t>
      </w:r>
      <w:r>
        <w:rPr>
          <w:color w:val="231F20"/>
        </w:rPr>
        <w:t>classes,</w:t>
      </w:r>
      <w:r>
        <w:rPr>
          <w:color w:val="231F20"/>
          <w:spacing w:val="-5"/>
        </w:rPr>
        <w:t> </w:t>
      </w:r>
      <w:r>
        <w:rPr>
          <w:color w:val="231F20"/>
        </w:rPr>
        <w:t>pointers,</w:t>
      </w:r>
      <w:r>
        <w:rPr>
          <w:color w:val="231F20"/>
          <w:spacing w:val="-8"/>
        </w:rPr>
        <w:t> </w:t>
      </w:r>
      <w:r>
        <w:rPr>
          <w:color w:val="231F20"/>
        </w:rPr>
        <w:t>files,and</w:t>
      </w:r>
      <w:r>
        <w:rPr>
          <w:color w:val="231F20"/>
          <w:spacing w:val="-7"/>
        </w:rPr>
        <w:t> </w:t>
      </w:r>
      <w:r>
        <w:rPr>
          <w:color w:val="231F20"/>
          <w:spacing w:val="-2"/>
        </w:rPr>
        <w:t>macros</w:t>
      </w:r>
    </w:p>
    <w:p>
      <w:pPr>
        <w:pStyle w:val="ListParagraph"/>
        <w:numPr>
          <w:ilvl w:val="0"/>
          <w:numId w:val="97"/>
        </w:numPr>
        <w:tabs>
          <w:tab w:pos="1906" w:val="left" w:leader="none"/>
        </w:tabs>
        <w:spacing w:line="259" w:lineRule="exact" w:before="187" w:after="0"/>
        <w:ind w:left="1906" w:right="0" w:hanging="567"/>
        <w:jc w:val="left"/>
        <w:rPr>
          <w:sz w:val="22"/>
        </w:rPr>
      </w:pPr>
      <w:r>
        <w:rPr>
          <w:color w:val="231F20"/>
          <w:sz w:val="22"/>
        </w:rPr>
        <w:t>Exercise</w:t>
      </w:r>
      <w:r>
        <w:rPr>
          <w:color w:val="231F20"/>
          <w:spacing w:val="-11"/>
          <w:sz w:val="22"/>
        </w:rPr>
        <w:t> </w:t>
      </w:r>
      <w:r>
        <w:rPr>
          <w:color w:val="231F20"/>
          <w:sz w:val="22"/>
        </w:rPr>
        <w:t>on</w:t>
      </w:r>
      <w:r>
        <w:rPr>
          <w:color w:val="231F20"/>
          <w:spacing w:val="-12"/>
          <w:sz w:val="22"/>
        </w:rPr>
        <w:t> </w:t>
      </w:r>
      <w:r>
        <w:rPr>
          <w:color w:val="231F20"/>
          <w:sz w:val="22"/>
        </w:rPr>
        <w:t>user-defined</w:t>
      </w:r>
      <w:r>
        <w:rPr>
          <w:color w:val="231F20"/>
          <w:spacing w:val="35"/>
          <w:sz w:val="22"/>
        </w:rPr>
        <w:t> </w:t>
      </w:r>
      <w:r>
        <w:rPr>
          <w:color w:val="231F20"/>
          <w:spacing w:val="-2"/>
          <w:sz w:val="22"/>
        </w:rPr>
        <w:t>function</w:t>
      </w:r>
    </w:p>
    <w:p>
      <w:pPr>
        <w:pStyle w:val="ListParagraph"/>
        <w:numPr>
          <w:ilvl w:val="0"/>
          <w:numId w:val="97"/>
        </w:numPr>
        <w:tabs>
          <w:tab w:pos="1906" w:val="left" w:leader="none"/>
        </w:tabs>
        <w:spacing w:line="252" w:lineRule="exact" w:before="0" w:after="0"/>
        <w:ind w:left="1906" w:right="0" w:hanging="567"/>
        <w:jc w:val="left"/>
        <w:rPr>
          <w:sz w:val="22"/>
        </w:rPr>
      </w:pPr>
      <w:r>
        <w:rPr>
          <w:color w:val="231F20"/>
          <w:sz w:val="22"/>
        </w:rPr>
        <w:t>Exercise</w:t>
      </w:r>
      <w:r>
        <w:rPr>
          <w:color w:val="231F20"/>
          <w:spacing w:val="-9"/>
          <w:sz w:val="22"/>
        </w:rPr>
        <w:t> </w:t>
      </w:r>
      <w:r>
        <w:rPr>
          <w:color w:val="231F20"/>
          <w:sz w:val="22"/>
        </w:rPr>
        <w:t>on</w:t>
      </w:r>
      <w:r>
        <w:rPr>
          <w:color w:val="231F20"/>
          <w:spacing w:val="-7"/>
          <w:sz w:val="22"/>
        </w:rPr>
        <w:t> </w:t>
      </w:r>
      <w:r>
        <w:rPr>
          <w:color w:val="231F20"/>
          <w:sz w:val="22"/>
        </w:rPr>
        <w:t>storage</w:t>
      </w:r>
      <w:r>
        <w:rPr>
          <w:color w:val="231F20"/>
          <w:spacing w:val="-6"/>
          <w:sz w:val="22"/>
        </w:rPr>
        <w:t> </w:t>
      </w:r>
      <w:r>
        <w:rPr>
          <w:color w:val="231F20"/>
          <w:spacing w:val="-2"/>
          <w:sz w:val="22"/>
        </w:rPr>
        <w:t>classes</w:t>
      </w:r>
    </w:p>
    <w:p>
      <w:pPr>
        <w:pStyle w:val="ListParagraph"/>
        <w:numPr>
          <w:ilvl w:val="0"/>
          <w:numId w:val="97"/>
        </w:numPr>
        <w:tabs>
          <w:tab w:pos="1908" w:val="left" w:leader="none"/>
        </w:tabs>
        <w:spacing w:line="252" w:lineRule="exact" w:before="0" w:after="0"/>
        <w:ind w:left="1908" w:right="0" w:hanging="569"/>
        <w:jc w:val="left"/>
        <w:rPr>
          <w:sz w:val="22"/>
        </w:rPr>
      </w:pPr>
      <w:r>
        <w:rPr>
          <w:color w:val="231F20"/>
          <w:sz w:val="22"/>
        </w:rPr>
        <w:t>Exercise</w:t>
      </w:r>
      <w:r>
        <w:rPr>
          <w:color w:val="231F20"/>
          <w:spacing w:val="-12"/>
          <w:sz w:val="22"/>
        </w:rPr>
        <w:t> </w:t>
      </w:r>
      <w:r>
        <w:rPr>
          <w:color w:val="231F20"/>
          <w:sz w:val="22"/>
        </w:rPr>
        <w:t>on</w:t>
      </w:r>
      <w:r>
        <w:rPr>
          <w:color w:val="231F20"/>
          <w:spacing w:val="-7"/>
          <w:sz w:val="22"/>
        </w:rPr>
        <w:t> </w:t>
      </w:r>
      <w:r>
        <w:rPr>
          <w:color w:val="231F20"/>
          <w:sz w:val="22"/>
        </w:rPr>
        <w:t>parameter</w:t>
      </w:r>
      <w:r>
        <w:rPr>
          <w:color w:val="231F20"/>
          <w:spacing w:val="-6"/>
          <w:sz w:val="22"/>
        </w:rPr>
        <w:t> </w:t>
      </w:r>
      <w:r>
        <w:rPr>
          <w:color w:val="231F20"/>
          <w:sz w:val="22"/>
        </w:rPr>
        <w:t>passing</w:t>
      </w:r>
      <w:r>
        <w:rPr>
          <w:color w:val="231F20"/>
          <w:spacing w:val="-4"/>
          <w:sz w:val="22"/>
        </w:rPr>
        <w:t> </w:t>
      </w:r>
      <w:r>
        <w:rPr>
          <w:color w:val="231F20"/>
          <w:spacing w:val="-2"/>
          <w:sz w:val="22"/>
        </w:rPr>
        <w:t>techniques</w:t>
      </w:r>
    </w:p>
    <w:p>
      <w:pPr>
        <w:pStyle w:val="ListParagraph"/>
        <w:numPr>
          <w:ilvl w:val="0"/>
          <w:numId w:val="97"/>
        </w:numPr>
        <w:tabs>
          <w:tab w:pos="1906" w:val="left" w:leader="none"/>
        </w:tabs>
        <w:spacing w:line="252" w:lineRule="exact" w:before="0" w:after="0"/>
        <w:ind w:left="1906" w:right="0" w:hanging="567"/>
        <w:jc w:val="left"/>
        <w:rPr>
          <w:sz w:val="22"/>
        </w:rPr>
      </w:pPr>
      <w:r>
        <w:rPr>
          <w:color w:val="231F20"/>
          <w:sz w:val="22"/>
        </w:rPr>
        <w:t>Exercise</w:t>
      </w:r>
      <w:r>
        <w:rPr>
          <w:color w:val="231F20"/>
          <w:spacing w:val="-9"/>
          <w:sz w:val="22"/>
        </w:rPr>
        <w:t> </w:t>
      </w:r>
      <w:r>
        <w:rPr>
          <w:color w:val="231F20"/>
          <w:sz w:val="22"/>
        </w:rPr>
        <w:t>on</w:t>
      </w:r>
      <w:r>
        <w:rPr>
          <w:color w:val="231F20"/>
          <w:spacing w:val="-7"/>
          <w:sz w:val="22"/>
        </w:rPr>
        <w:t> </w:t>
      </w:r>
      <w:r>
        <w:rPr>
          <w:color w:val="231F20"/>
          <w:spacing w:val="-2"/>
          <w:sz w:val="22"/>
        </w:rPr>
        <w:t>recursion</w:t>
      </w:r>
    </w:p>
    <w:p>
      <w:pPr>
        <w:pStyle w:val="ListParagraph"/>
        <w:numPr>
          <w:ilvl w:val="0"/>
          <w:numId w:val="97"/>
        </w:numPr>
        <w:tabs>
          <w:tab w:pos="1905" w:val="left" w:leader="none"/>
        </w:tabs>
        <w:spacing w:line="259" w:lineRule="exact" w:before="0" w:after="0"/>
        <w:ind w:left="1905" w:right="0" w:hanging="566"/>
        <w:jc w:val="left"/>
        <w:rPr>
          <w:sz w:val="22"/>
        </w:rPr>
      </w:pPr>
      <w:r>
        <w:rPr>
          <w:color w:val="231F20"/>
          <w:sz w:val="22"/>
        </w:rPr>
        <w:t>Exercise</w:t>
      </w:r>
      <w:r>
        <w:rPr>
          <w:color w:val="231F20"/>
          <w:spacing w:val="-9"/>
          <w:sz w:val="22"/>
        </w:rPr>
        <w:t> </w:t>
      </w:r>
      <w:r>
        <w:rPr>
          <w:color w:val="231F20"/>
          <w:sz w:val="22"/>
        </w:rPr>
        <w:t>on</w:t>
      </w:r>
      <w:r>
        <w:rPr>
          <w:color w:val="231F20"/>
          <w:spacing w:val="-7"/>
          <w:sz w:val="22"/>
        </w:rPr>
        <w:t> </w:t>
      </w:r>
      <w:r>
        <w:rPr>
          <w:color w:val="231F20"/>
          <w:spacing w:val="-2"/>
          <w:sz w:val="22"/>
        </w:rPr>
        <w:t>pointers</w:t>
      </w:r>
    </w:p>
    <w:p>
      <w:pPr>
        <w:pStyle w:val="ListParagraph"/>
        <w:numPr>
          <w:ilvl w:val="0"/>
          <w:numId w:val="97"/>
        </w:numPr>
        <w:tabs>
          <w:tab w:pos="1905" w:val="left" w:leader="none"/>
        </w:tabs>
        <w:spacing w:line="264" w:lineRule="exact" w:before="0" w:after="0"/>
        <w:ind w:left="1905" w:right="0" w:hanging="566"/>
        <w:jc w:val="left"/>
        <w:rPr>
          <w:sz w:val="22"/>
        </w:rPr>
      </w:pPr>
      <w:r>
        <w:rPr>
          <w:color w:val="231F20"/>
          <w:sz w:val="22"/>
        </w:rPr>
        <w:t>Exercise</w:t>
      </w:r>
      <w:r>
        <w:rPr>
          <w:color w:val="231F20"/>
          <w:spacing w:val="-11"/>
          <w:sz w:val="22"/>
        </w:rPr>
        <w:t> </w:t>
      </w:r>
      <w:r>
        <w:rPr>
          <w:color w:val="231F20"/>
          <w:sz w:val="22"/>
        </w:rPr>
        <w:t>on</w:t>
      </w:r>
      <w:r>
        <w:rPr>
          <w:color w:val="231F20"/>
          <w:spacing w:val="-11"/>
          <w:sz w:val="22"/>
        </w:rPr>
        <w:t> </w:t>
      </w:r>
      <w:r>
        <w:rPr>
          <w:color w:val="231F20"/>
          <w:sz w:val="22"/>
        </w:rPr>
        <w:t>text</w:t>
      </w:r>
      <w:r>
        <w:rPr>
          <w:color w:val="231F20"/>
          <w:spacing w:val="-7"/>
          <w:sz w:val="22"/>
        </w:rPr>
        <w:t> </w:t>
      </w:r>
      <w:r>
        <w:rPr>
          <w:color w:val="231F20"/>
          <w:spacing w:val="-2"/>
          <w:sz w:val="22"/>
        </w:rPr>
        <w:t>files</w:t>
      </w:r>
    </w:p>
    <w:p>
      <w:pPr>
        <w:pStyle w:val="ListParagraph"/>
        <w:numPr>
          <w:ilvl w:val="0"/>
          <w:numId w:val="97"/>
        </w:numPr>
        <w:tabs>
          <w:tab w:pos="1905" w:val="left" w:leader="none"/>
        </w:tabs>
        <w:spacing w:line="266" w:lineRule="exact" w:before="0" w:after="0"/>
        <w:ind w:left="1905" w:right="0" w:hanging="566"/>
        <w:jc w:val="left"/>
        <w:rPr>
          <w:sz w:val="22"/>
        </w:rPr>
      </w:pPr>
      <w:r>
        <w:rPr>
          <w:color w:val="231F20"/>
          <w:sz w:val="22"/>
        </w:rPr>
        <w:t>Exercise</w:t>
      </w:r>
      <w:r>
        <w:rPr>
          <w:color w:val="231F20"/>
          <w:spacing w:val="-9"/>
          <w:sz w:val="22"/>
        </w:rPr>
        <w:t> </w:t>
      </w:r>
      <w:r>
        <w:rPr>
          <w:color w:val="231F20"/>
          <w:sz w:val="22"/>
        </w:rPr>
        <w:t>on</w:t>
      </w:r>
      <w:r>
        <w:rPr>
          <w:color w:val="231F20"/>
          <w:spacing w:val="-7"/>
          <w:sz w:val="22"/>
        </w:rPr>
        <w:t> </w:t>
      </w:r>
      <w:r>
        <w:rPr>
          <w:color w:val="231F20"/>
          <w:spacing w:val="-2"/>
          <w:sz w:val="22"/>
        </w:rPr>
        <w:t>macros</w:t>
      </w:r>
    </w:p>
    <w:p>
      <w:pPr>
        <w:pStyle w:val="ListParagraph"/>
        <w:spacing w:after="0" w:line="266" w:lineRule="exact"/>
        <w:jc w:val="left"/>
        <w:rPr>
          <w:sz w:val="22"/>
        </w:rPr>
        <w:sectPr>
          <w:pgSz w:w="12240" w:h="15840"/>
          <w:pgMar w:header="0" w:footer="1147" w:top="380" w:bottom="1340" w:left="360" w:right="360"/>
        </w:sectPr>
      </w:pPr>
    </w:p>
    <w:p>
      <w:pPr>
        <w:pStyle w:val="Heading6"/>
        <w:spacing w:before="34"/>
        <w:ind w:left="0" w:right="76"/>
        <w:jc w:val="center"/>
      </w:pPr>
      <w:r>
        <w:rPr>
          <w:color w:val="231F20"/>
        </w:rPr>
        <w:t>The</w:t>
      </w:r>
      <w:r>
        <w:rPr>
          <w:color w:val="231F20"/>
          <w:spacing w:val="-12"/>
        </w:rPr>
        <w:t> </w:t>
      </w:r>
      <w:r>
        <w:rPr>
          <w:color w:val="231F20"/>
        </w:rPr>
        <w:t>competencies</w:t>
      </w:r>
      <w:r>
        <w:rPr>
          <w:color w:val="231F20"/>
          <w:spacing w:val="-10"/>
        </w:rPr>
        <w:t> </w:t>
      </w:r>
      <w:r>
        <w:rPr>
          <w:color w:val="231F20"/>
        </w:rPr>
        <w:t>and</w:t>
      </w:r>
      <w:r>
        <w:rPr>
          <w:color w:val="231F20"/>
          <w:spacing w:val="-3"/>
        </w:rPr>
        <w:t> </w:t>
      </w:r>
      <w:r>
        <w:rPr>
          <w:color w:val="231F20"/>
        </w:rPr>
        <w:t>key</w:t>
      </w:r>
      <w:r>
        <w:rPr>
          <w:color w:val="231F20"/>
          <w:spacing w:val="-8"/>
        </w:rPr>
        <w:t> </w:t>
      </w:r>
      <w:r>
        <w:rPr>
          <w:color w:val="231F20"/>
        </w:rPr>
        <w:t>competencies</w:t>
      </w:r>
      <w:r>
        <w:rPr>
          <w:color w:val="231F20"/>
          <w:spacing w:val="-5"/>
        </w:rPr>
        <w:t> </w:t>
      </w:r>
      <w:r>
        <w:rPr>
          <w:color w:val="231F20"/>
        </w:rPr>
        <w:t>to</w:t>
      </w:r>
      <w:r>
        <w:rPr>
          <w:color w:val="231F20"/>
          <w:spacing w:val="-3"/>
        </w:rPr>
        <w:t> </w:t>
      </w:r>
      <w:r>
        <w:rPr>
          <w:color w:val="231F20"/>
        </w:rPr>
        <w:t>be</w:t>
      </w:r>
      <w:r>
        <w:rPr>
          <w:color w:val="231F20"/>
          <w:spacing w:val="-5"/>
        </w:rPr>
        <w:t> </w:t>
      </w:r>
      <w:r>
        <w:rPr>
          <w:color w:val="231F20"/>
        </w:rPr>
        <w:t>achieved</w:t>
      </w:r>
      <w:r>
        <w:rPr>
          <w:color w:val="231F20"/>
          <w:spacing w:val="-3"/>
        </w:rPr>
        <w:t> </w:t>
      </w:r>
      <w:r>
        <w:rPr>
          <w:color w:val="231F20"/>
        </w:rPr>
        <w:t>by</w:t>
      </w:r>
      <w:r>
        <w:rPr>
          <w:color w:val="231F20"/>
          <w:spacing w:val="-3"/>
        </w:rPr>
        <w:t> </w:t>
      </w:r>
      <w:r>
        <w:rPr>
          <w:color w:val="231F20"/>
        </w:rPr>
        <w:t>the</w:t>
      </w:r>
      <w:r>
        <w:rPr>
          <w:color w:val="231F20"/>
          <w:spacing w:val="-9"/>
        </w:rPr>
        <w:t> </w:t>
      </w:r>
      <w:r>
        <w:rPr>
          <w:color w:val="231F20"/>
          <w:spacing w:val="-2"/>
        </w:rPr>
        <w:t>student</w:t>
      </w:r>
    </w:p>
    <w:p>
      <w:pPr>
        <w:pStyle w:val="BodyText"/>
        <w:spacing w:before="6"/>
        <w:rPr>
          <w:b/>
          <w:sz w:val="19"/>
        </w:rPr>
      </w:pPr>
    </w:p>
    <w:tbl>
      <w:tblPr>
        <w:tblW w:w="0" w:type="auto"/>
        <w:jc w:val="left"/>
        <w:tblInd w:w="1066"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567"/>
        <w:gridCol w:w="1983"/>
        <w:gridCol w:w="2699"/>
        <w:gridCol w:w="4538"/>
      </w:tblGrid>
      <w:tr>
        <w:trPr>
          <w:trHeight w:val="821" w:hRule="atLeast"/>
        </w:trPr>
        <w:tc>
          <w:tcPr>
            <w:tcW w:w="567" w:type="dxa"/>
          </w:tcPr>
          <w:p>
            <w:pPr>
              <w:pStyle w:val="TableParagraph"/>
              <w:spacing w:before="2"/>
              <w:ind w:left="129"/>
              <w:rPr>
                <w:b/>
                <w:sz w:val="22"/>
              </w:rPr>
            </w:pPr>
            <w:r>
              <w:rPr>
                <w:b/>
                <w:color w:val="231F20"/>
                <w:spacing w:val="-5"/>
                <w:sz w:val="22"/>
              </w:rPr>
              <w:t>S.N</w:t>
            </w:r>
          </w:p>
          <w:p>
            <w:pPr>
              <w:pStyle w:val="TableParagraph"/>
              <w:spacing w:before="38"/>
              <w:ind w:left="196"/>
              <w:rPr>
                <w:b/>
                <w:sz w:val="22"/>
              </w:rPr>
            </w:pPr>
            <w:r>
              <w:rPr>
                <w:b/>
                <w:color w:val="231F20"/>
                <w:spacing w:val="-5"/>
                <w:sz w:val="22"/>
              </w:rPr>
              <w:t>o.</w:t>
            </w:r>
          </w:p>
        </w:tc>
        <w:tc>
          <w:tcPr>
            <w:tcW w:w="1983" w:type="dxa"/>
          </w:tcPr>
          <w:p>
            <w:pPr>
              <w:pStyle w:val="TableParagraph"/>
              <w:spacing w:line="278" w:lineRule="auto" w:before="2"/>
              <w:ind w:left="465" w:hanging="63"/>
              <w:rPr>
                <w:b/>
                <w:sz w:val="22"/>
              </w:rPr>
            </w:pPr>
            <w:r>
              <w:rPr>
                <w:b/>
                <w:color w:val="231F20"/>
                <w:sz w:val="22"/>
              </w:rPr>
              <w:t>Name</w:t>
            </w:r>
            <w:r>
              <w:rPr>
                <w:b/>
                <w:color w:val="231F20"/>
                <w:spacing w:val="-13"/>
                <w:sz w:val="22"/>
              </w:rPr>
              <w:t> </w:t>
            </w:r>
            <w:r>
              <w:rPr>
                <w:b/>
                <w:color w:val="231F20"/>
                <w:sz w:val="22"/>
              </w:rPr>
              <w:t>of</w:t>
            </w:r>
            <w:r>
              <w:rPr>
                <w:b/>
                <w:color w:val="231F20"/>
                <w:spacing w:val="-12"/>
                <w:sz w:val="22"/>
              </w:rPr>
              <w:t> </w:t>
            </w:r>
            <w:r>
              <w:rPr>
                <w:b/>
                <w:color w:val="231F20"/>
                <w:sz w:val="22"/>
              </w:rPr>
              <w:t>the </w:t>
            </w:r>
            <w:r>
              <w:rPr>
                <w:b/>
                <w:color w:val="231F20"/>
                <w:spacing w:val="-2"/>
                <w:sz w:val="22"/>
              </w:rPr>
              <w:t>experiment</w:t>
            </w:r>
          </w:p>
        </w:tc>
        <w:tc>
          <w:tcPr>
            <w:tcW w:w="2699" w:type="dxa"/>
          </w:tcPr>
          <w:p>
            <w:pPr>
              <w:pStyle w:val="TableParagraph"/>
              <w:spacing w:before="7"/>
              <w:ind w:left="868"/>
              <w:rPr>
                <w:b/>
                <w:sz w:val="22"/>
              </w:rPr>
            </w:pPr>
            <w:r>
              <w:rPr>
                <w:b/>
                <w:color w:val="231F20"/>
                <w:spacing w:val="-2"/>
                <w:sz w:val="22"/>
              </w:rPr>
              <w:t>Objectives</w:t>
            </w:r>
          </w:p>
        </w:tc>
        <w:tc>
          <w:tcPr>
            <w:tcW w:w="4538" w:type="dxa"/>
          </w:tcPr>
          <w:p>
            <w:pPr>
              <w:pStyle w:val="TableParagraph"/>
              <w:spacing w:before="7"/>
              <w:ind w:left="109"/>
              <w:rPr>
                <w:b/>
                <w:sz w:val="22"/>
              </w:rPr>
            </w:pPr>
            <w:r>
              <w:rPr>
                <w:b/>
                <w:color w:val="231F20"/>
                <w:sz w:val="22"/>
              </w:rPr>
              <w:t>Key</w:t>
            </w:r>
            <w:r>
              <w:rPr>
                <w:b/>
                <w:color w:val="231F20"/>
                <w:spacing w:val="-8"/>
                <w:sz w:val="22"/>
              </w:rPr>
              <w:t> </w:t>
            </w:r>
            <w:r>
              <w:rPr>
                <w:b/>
                <w:color w:val="231F20"/>
                <w:spacing w:val="-2"/>
                <w:sz w:val="22"/>
              </w:rPr>
              <w:t>Competencies</w:t>
            </w:r>
          </w:p>
        </w:tc>
      </w:tr>
      <w:tr>
        <w:trPr>
          <w:trHeight w:val="1123" w:hRule="atLeast"/>
        </w:trPr>
        <w:tc>
          <w:tcPr>
            <w:tcW w:w="567" w:type="dxa"/>
          </w:tcPr>
          <w:p>
            <w:pPr>
              <w:pStyle w:val="TableParagraph"/>
              <w:spacing w:before="1"/>
              <w:ind w:left="15"/>
              <w:jc w:val="center"/>
              <w:rPr>
                <w:sz w:val="22"/>
              </w:rPr>
            </w:pPr>
            <w:r>
              <w:rPr>
                <w:color w:val="231F20"/>
                <w:spacing w:val="-10"/>
                <w:sz w:val="22"/>
              </w:rPr>
              <w:t>1</w:t>
            </w:r>
          </w:p>
        </w:tc>
        <w:tc>
          <w:tcPr>
            <w:tcW w:w="1983" w:type="dxa"/>
          </w:tcPr>
          <w:p>
            <w:pPr>
              <w:pStyle w:val="TableParagraph"/>
              <w:spacing w:line="273" w:lineRule="auto" w:before="1"/>
              <w:ind w:left="110" w:right="594"/>
              <w:rPr>
                <w:sz w:val="22"/>
              </w:rPr>
            </w:pPr>
            <w:r>
              <w:rPr>
                <w:color w:val="231F20"/>
                <w:sz w:val="22"/>
              </w:rPr>
              <w:t>Exercise on structure</w:t>
            </w:r>
            <w:r>
              <w:rPr>
                <w:color w:val="231F20"/>
                <w:spacing w:val="-13"/>
                <w:sz w:val="22"/>
              </w:rPr>
              <w:t> </w:t>
            </w:r>
            <w:r>
              <w:rPr>
                <w:color w:val="231F20"/>
                <w:sz w:val="22"/>
              </w:rPr>
              <w:t>of</w:t>
            </w:r>
            <w:r>
              <w:rPr>
                <w:color w:val="231F20"/>
                <w:spacing w:val="-12"/>
                <w:sz w:val="22"/>
              </w:rPr>
              <w:t> </w:t>
            </w:r>
            <w:r>
              <w:rPr>
                <w:color w:val="231F20"/>
                <w:sz w:val="22"/>
              </w:rPr>
              <w:t>C </w:t>
            </w:r>
            <w:r>
              <w:rPr>
                <w:color w:val="231F20"/>
                <w:spacing w:val="-2"/>
                <w:sz w:val="22"/>
              </w:rPr>
              <w:t>program</w:t>
            </w:r>
          </w:p>
        </w:tc>
        <w:tc>
          <w:tcPr>
            <w:tcW w:w="2699" w:type="dxa"/>
          </w:tcPr>
          <w:p>
            <w:pPr>
              <w:pStyle w:val="TableParagraph"/>
              <w:spacing w:line="273" w:lineRule="auto" w:before="1"/>
              <w:ind w:left="109" w:right="92"/>
              <w:jc w:val="both"/>
              <w:rPr>
                <w:sz w:val="22"/>
              </w:rPr>
            </w:pPr>
            <w:r>
              <w:rPr>
                <w:color w:val="231F20"/>
                <w:sz w:val="22"/>
              </w:rPr>
              <w:t>For a given C program, identify the </w:t>
            </w:r>
            <w:r>
              <w:rPr>
                <w:color w:val="231F20"/>
                <w:sz w:val="22"/>
              </w:rPr>
              <w:t>different building blocks</w:t>
            </w:r>
          </w:p>
        </w:tc>
        <w:tc>
          <w:tcPr>
            <w:tcW w:w="4538" w:type="dxa"/>
          </w:tcPr>
          <w:p>
            <w:pPr>
              <w:pStyle w:val="TableParagraph"/>
              <w:numPr>
                <w:ilvl w:val="0"/>
                <w:numId w:val="98"/>
              </w:numPr>
              <w:tabs>
                <w:tab w:pos="455" w:val="left" w:leader="none"/>
              </w:tabs>
              <w:spacing w:line="235" w:lineRule="auto" w:before="5" w:after="0"/>
              <w:ind w:left="455" w:right="693" w:hanging="360"/>
              <w:jc w:val="left"/>
              <w:rPr>
                <w:sz w:val="22"/>
              </w:rPr>
            </w:pPr>
            <w:r>
              <w:rPr>
                <w:color w:val="231F20"/>
                <w:sz w:val="22"/>
              </w:rPr>
              <w:t>Identify</w:t>
            </w:r>
            <w:r>
              <w:rPr>
                <w:color w:val="231F20"/>
                <w:spacing w:val="-1"/>
                <w:sz w:val="22"/>
              </w:rPr>
              <w:t> </w:t>
            </w:r>
            <w:r>
              <w:rPr>
                <w:color w:val="231F20"/>
                <w:sz w:val="22"/>
              </w:rPr>
              <w:t>different</w:t>
            </w:r>
            <w:r>
              <w:rPr>
                <w:color w:val="231F20"/>
                <w:spacing w:val="-5"/>
                <w:sz w:val="22"/>
              </w:rPr>
              <w:t> </w:t>
            </w:r>
            <w:r>
              <w:rPr>
                <w:color w:val="231F20"/>
                <w:sz w:val="22"/>
              </w:rPr>
              <w:t>building block</w:t>
            </w:r>
            <w:r>
              <w:rPr>
                <w:color w:val="231F20"/>
                <w:spacing w:val="-2"/>
                <w:sz w:val="22"/>
              </w:rPr>
              <w:t> </w:t>
            </w:r>
            <w:r>
              <w:rPr>
                <w:color w:val="231F20"/>
                <w:sz w:val="22"/>
              </w:rPr>
              <w:t>in</w:t>
            </w:r>
            <w:r>
              <w:rPr>
                <w:color w:val="231F20"/>
                <w:spacing w:val="-3"/>
                <w:sz w:val="22"/>
              </w:rPr>
              <w:t> </w:t>
            </w:r>
            <w:r>
              <w:rPr>
                <w:color w:val="231F20"/>
                <w:sz w:val="22"/>
              </w:rPr>
              <w:t>a</w:t>
            </w:r>
            <w:r>
              <w:rPr>
                <w:color w:val="231F20"/>
                <w:spacing w:val="-3"/>
                <w:sz w:val="22"/>
              </w:rPr>
              <w:t> </w:t>
            </w:r>
            <w:r>
              <w:rPr>
                <w:color w:val="231F20"/>
                <w:sz w:val="22"/>
              </w:rPr>
              <w:t>C </w:t>
            </w:r>
            <w:r>
              <w:rPr>
                <w:color w:val="231F20"/>
                <w:spacing w:val="-2"/>
                <w:sz w:val="22"/>
              </w:rPr>
              <w:t>program</w:t>
            </w:r>
          </w:p>
        </w:tc>
      </w:tr>
      <w:tr>
        <w:trPr>
          <w:trHeight w:val="1127" w:hRule="atLeast"/>
        </w:trPr>
        <w:tc>
          <w:tcPr>
            <w:tcW w:w="567" w:type="dxa"/>
          </w:tcPr>
          <w:p>
            <w:pPr>
              <w:pStyle w:val="TableParagraph"/>
              <w:spacing w:before="1"/>
              <w:ind w:left="15"/>
              <w:jc w:val="center"/>
              <w:rPr>
                <w:sz w:val="22"/>
              </w:rPr>
            </w:pPr>
            <w:r>
              <w:rPr>
                <w:color w:val="231F20"/>
                <w:spacing w:val="-10"/>
                <w:sz w:val="22"/>
              </w:rPr>
              <w:t>2</w:t>
            </w:r>
          </w:p>
        </w:tc>
        <w:tc>
          <w:tcPr>
            <w:tcW w:w="1983" w:type="dxa"/>
          </w:tcPr>
          <w:p>
            <w:pPr>
              <w:pStyle w:val="TableParagraph"/>
              <w:spacing w:line="276" w:lineRule="auto" w:before="1"/>
              <w:ind w:left="110" w:right="594"/>
              <w:rPr>
                <w:sz w:val="22"/>
              </w:rPr>
            </w:pPr>
            <w:r>
              <w:rPr>
                <w:color w:val="231F20"/>
                <w:sz w:val="22"/>
              </w:rPr>
              <w:t>Exercise on Keywords</w:t>
            </w:r>
            <w:r>
              <w:rPr>
                <w:color w:val="231F20"/>
                <w:spacing w:val="-13"/>
                <w:sz w:val="22"/>
              </w:rPr>
              <w:t> </w:t>
            </w:r>
            <w:r>
              <w:rPr>
                <w:color w:val="231F20"/>
                <w:sz w:val="22"/>
              </w:rPr>
              <w:t>and </w:t>
            </w:r>
            <w:r>
              <w:rPr>
                <w:color w:val="231F20"/>
                <w:spacing w:val="-2"/>
                <w:sz w:val="22"/>
              </w:rPr>
              <w:t>identifiers</w:t>
            </w:r>
          </w:p>
        </w:tc>
        <w:tc>
          <w:tcPr>
            <w:tcW w:w="2699" w:type="dxa"/>
          </w:tcPr>
          <w:p>
            <w:pPr>
              <w:pStyle w:val="TableParagraph"/>
              <w:spacing w:line="276" w:lineRule="auto" w:before="1"/>
              <w:ind w:left="109" w:right="90"/>
              <w:jc w:val="both"/>
              <w:rPr>
                <w:sz w:val="22"/>
              </w:rPr>
            </w:pPr>
            <w:r>
              <w:rPr>
                <w:color w:val="231F20"/>
                <w:sz w:val="22"/>
              </w:rPr>
              <w:t>For a given C program identify the keywords and </w:t>
            </w:r>
            <w:r>
              <w:rPr>
                <w:color w:val="231F20"/>
                <w:spacing w:val="-2"/>
                <w:sz w:val="22"/>
              </w:rPr>
              <w:t>identifiers</w:t>
            </w:r>
          </w:p>
        </w:tc>
        <w:tc>
          <w:tcPr>
            <w:tcW w:w="4538" w:type="dxa"/>
          </w:tcPr>
          <w:p>
            <w:pPr>
              <w:pStyle w:val="TableParagraph"/>
              <w:numPr>
                <w:ilvl w:val="0"/>
                <w:numId w:val="99"/>
              </w:numPr>
              <w:tabs>
                <w:tab w:pos="453" w:val="left" w:leader="none"/>
              </w:tabs>
              <w:spacing w:line="266" w:lineRule="exact" w:before="6" w:after="0"/>
              <w:ind w:left="453" w:right="0" w:hanging="272"/>
              <w:jc w:val="left"/>
              <w:rPr>
                <w:sz w:val="22"/>
              </w:rPr>
            </w:pPr>
            <w:r>
              <w:rPr>
                <w:color w:val="231F20"/>
                <w:sz w:val="22"/>
              </w:rPr>
              <w:t>Identify</w:t>
            </w:r>
            <w:r>
              <w:rPr>
                <w:color w:val="231F20"/>
                <w:spacing w:val="-10"/>
                <w:sz w:val="22"/>
              </w:rPr>
              <w:t> </w:t>
            </w:r>
            <w:r>
              <w:rPr>
                <w:color w:val="231F20"/>
                <w:sz w:val="22"/>
              </w:rPr>
              <w:t>different</w:t>
            </w:r>
            <w:r>
              <w:rPr>
                <w:color w:val="231F20"/>
                <w:spacing w:val="-9"/>
                <w:sz w:val="22"/>
              </w:rPr>
              <w:t> </w:t>
            </w:r>
            <w:r>
              <w:rPr>
                <w:color w:val="231F20"/>
                <w:spacing w:val="-2"/>
                <w:sz w:val="22"/>
              </w:rPr>
              <w:t>keywords</w:t>
            </w:r>
          </w:p>
          <w:p>
            <w:pPr>
              <w:pStyle w:val="TableParagraph"/>
              <w:numPr>
                <w:ilvl w:val="0"/>
                <w:numId w:val="99"/>
              </w:numPr>
              <w:tabs>
                <w:tab w:pos="453" w:val="left" w:leader="none"/>
                <w:tab w:pos="455" w:val="left" w:leader="none"/>
                <w:tab w:pos="1204" w:val="left" w:leader="none"/>
                <w:tab w:pos="2180" w:val="left" w:leader="none"/>
                <w:tab w:pos="2688" w:val="left" w:leader="none"/>
                <w:tab w:pos="3765" w:val="left" w:leader="none"/>
                <w:tab w:pos="4269" w:val="left" w:leader="none"/>
              </w:tabs>
              <w:spacing w:line="235" w:lineRule="auto" w:before="2" w:after="0"/>
              <w:ind w:left="455" w:right="92" w:hanging="274"/>
              <w:jc w:val="left"/>
              <w:rPr>
                <w:sz w:val="22"/>
              </w:rPr>
            </w:pPr>
            <w:r>
              <w:rPr>
                <w:color w:val="231F20"/>
                <w:spacing w:val="-2"/>
                <w:sz w:val="22"/>
              </w:rPr>
              <w:t>Check</w:t>
            </w:r>
            <w:r>
              <w:rPr>
                <w:color w:val="231F20"/>
                <w:sz w:val="22"/>
              </w:rPr>
              <w:tab/>
            </w:r>
            <w:r>
              <w:rPr>
                <w:color w:val="231F20"/>
                <w:spacing w:val="-2"/>
                <w:sz w:val="22"/>
              </w:rPr>
              <w:t>whether</w:t>
            </w:r>
            <w:r>
              <w:rPr>
                <w:color w:val="231F20"/>
                <w:sz w:val="22"/>
              </w:rPr>
              <w:tab/>
            </w:r>
            <w:r>
              <w:rPr>
                <w:color w:val="231F20"/>
                <w:spacing w:val="-4"/>
                <w:sz w:val="22"/>
              </w:rPr>
              <w:t>the</w:t>
            </w:r>
            <w:r>
              <w:rPr>
                <w:color w:val="231F20"/>
                <w:sz w:val="22"/>
              </w:rPr>
              <w:tab/>
            </w:r>
            <w:r>
              <w:rPr>
                <w:color w:val="231F20"/>
                <w:spacing w:val="-2"/>
                <w:sz w:val="22"/>
              </w:rPr>
              <w:t>keywords</w:t>
            </w:r>
            <w:r>
              <w:rPr>
                <w:color w:val="231F20"/>
                <w:sz w:val="22"/>
              </w:rPr>
              <w:tab/>
            </w:r>
            <w:r>
              <w:rPr>
                <w:color w:val="231F20"/>
                <w:spacing w:val="-4"/>
                <w:sz w:val="22"/>
              </w:rPr>
              <w:t>are</w:t>
            </w:r>
            <w:r>
              <w:rPr>
                <w:color w:val="231F20"/>
                <w:sz w:val="22"/>
              </w:rPr>
              <w:tab/>
            </w:r>
            <w:r>
              <w:rPr>
                <w:color w:val="231F20"/>
                <w:spacing w:val="-6"/>
                <w:sz w:val="22"/>
              </w:rPr>
              <w:t>in </w:t>
            </w:r>
            <w:r>
              <w:rPr>
                <w:color w:val="231F20"/>
                <w:spacing w:val="-2"/>
                <w:sz w:val="22"/>
              </w:rPr>
              <w:t>lowercase</w:t>
            </w:r>
          </w:p>
          <w:p>
            <w:pPr>
              <w:pStyle w:val="TableParagraph"/>
              <w:numPr>
                <w:ilvl w:val="0"/>
                <w:numId w:val="99"/>
              </w:numPr>
              <w:tabs>
                <w:tab w:pos="453" w:val="left" w:leader="none"/>
              </w:tabs>
              <w:spacing w:line="240" w:lineRule="auto" w:before="2" w:after="0"/>
              <w:ind w:left="453" w:right="0" w:hanging="272"/>
              <w:jc w:val="left"/>
              <w:rPr>
                <w:sz w:val="22"/>
              </w:rPr>
            </w:pPr>
            <w:r>
              <w:rPr>
                <w:color w:val="231F20"/>
                <w:sz w:val="22"/>
              </w:rPr>
              <w:t>Differentiate</w:t>
            </w:r>
            <w:r>
              <w:rPr>
                <w:color w:val="231F20"/>
                <w:spacing w:val="-9"/>
                <w:sz w:val="22"/>
              </w:rPr>
              <w:t> </w:t>
            </w:r>
            <w:r>
              <w:rPr>
                <w:color w:val="231F20"/>
                <w:sz w:val="22"/>
              </w:rPr>
              <w:t>identifiers</w:t>
            </w:r>
            <w:r>
              <w:rPr>
                <w:color w:val="231F20"/>
                <w:spacing w:val="-10"/>
                <w:sz w:val="22"/>
              </w:rPr>
              <w:t> </w:t>
            </w:r>
            <w:r>
              <w:rPr>
                <w:color w:val="231F20"/>
                <w:sz w:val="22"/>
              </w:rPr>
              <w:t>and</w:t>
            </w:r>
            <w:r>
              <w:rPr>
                <w:color w:val="231F20"/>
                <w:spacing w:val="-10"/>
                <w:sz w:val="22"/>
              </w:rPr>
              <w:t> </w:t>
            </w:r>
            <w:r>
              <w:rPr>
                <w:color w:val="231F20"/>
                <w:spacing w:val="-2"/>
                <w:sz w:val="22"/>
              </w:rPr>
              <w:t>keywords</w:t>
            </w:r>
          </w:p>
        </w:tc>
      </w:tr>
      <w:tr>
        <w:trPr>
          <w:trHeight w:val="1128" w:hRule="atLeast"/>
        </w:trPr>
        <w:tc>
          <w:tcPr>
            <w:tcW w:w="567" w:type="dxa"/>
          </w:tcPr>
          <w:p>
            <w:pPr>
              <w:pStyle w:val="TableParagraph"/>
              <w:spacing w:before="6"/>
              <w:ind w:left="15"/>
              <w:jc w:val="center"/>
              <w:rPr>
                <w:sz w:val="22"/>
              </w:rPr>
            </w:pPr>
            <w:r>
              <w:rPr>
                <w:color w:val="231F20"/>
                <w:spacing w:val="-10"/>
                <w:sz w:val="22"/>
              </w:rPr>
              <w:t>3</w:t>
            </w:r>
          </w:p>
        </w:tc>
        <w:tc>
          <w:tcPr>
            <w:tcW w:w="1983" w:type="dxa"/>
          </w:tcPr>
          <w:p>
            <w:pPr>
              <w:pStyle w:val="TableParagraph"/>
              <w:spacing w:line="278" w:lineRule="auto" w:before="1"/>
              <w:ind w:left="110" w:right="604"/>
              <w:rPr>
                <w:sz w:val="22"/>
              </w:rPr>
            </w:pPr>
            <w:r>
              <w:rPr>
                <w:color w:val="231F20"/>
                <w:sz w:val="22"/>
              </w:rPr>
              <w:t>Exercise on constants</w:t>
            </w:r>
            <w:r>
              <w:rPr>
                <w:color w:val="231F20"/>
                <w:spacing w:val="-13"/>
                <w:sz w:val="22"/>
              </w:rPr>
              <w:t> </w:t>
            </w:r>
            <w:r>
              <w:rPr>
                <w:color w:val="231F20"/>
                <w:sz w:val="22"/>
              </w:rPr>
              <w:t>and </w:t>
            </w:r>
            <w:r>
              <w:rPr>
                <w:color w:val="231F20"/>
                <w:spacing w:val="-2"/>
                <w:sz w:val="22"/>
              </w:rPr>
              <w:t>variables</w:t>
            </w:r>
          </w:p>
        </w:tc>
        <w:tc>
          <w:tcPr>
            <w:tcW w:w="2699" w:type="dxa"/>
          </w:tcPr>
          <w:p>
            <w:pPr>
              <w:pStyle w:val="TableParagraph"/>
              <w:spacing w:line="278" w:lineRule="auto" w:before="1"/>
              <w:ind w:left="109" w:right="90"/>
              <w:jc w:val="both"/>
              <w:rPr>
                <w:sz w:val="22"/>
              </w:rPr>
            </w:pPr>
            <w:r>
              <w:rPr>
                <w:color w:val="231F20"/>
                <w:sz w:val="22"/>
              </w:rPr>
              <w:t>For a given C program identify the constants and </w:t>
            </w:r>
            <w:r>
              <w:rPr>
                <w:color w:val="231F20"/>
                <w:spacing w:val="-2"/>
                <w:sz w:val="22"/>
              </w:rPr>
              <w:t>variables</w:t>
            </w:r>
          </w:p>
        </w:tc>
        <w:tc>
          <w:tcPr>
            <w:tcW w:w="4538" w:type="dxa"/>
          </w:tcPr>
          <w:p>
            <w:pPr>
              <w:pStyle w:val="TableParagraph"/>
              <w:numPr>
                <w:ilvl w:val="0"/>
                <w:numId w:val="100"/>
              </w:numPr>
              <w:tabs>
                <w:tab w:pos="453" w:val="left" w:leader="none"/>
              </w:tabs>
              <w:spacing w:line="267" w:lineRule="exact" w:before="1" w:after="0"/>
              <w:ind w:left="453" w:right="0" w:hanging="272"/>
              <w:jc w:val="left"/>
              <w:rPr>
                <w:sz w:val="22"/>
              </w:rPr>
            </w:pPr>
            <w:r>
              <w:rPr>
                <w:color w:val="231F20"/>
                <w:sz w:val="22"/>
              </w:rPr>
              <w:t>Identify</w:t>
            </w:r>
            <w:r>
              <w:rPr>
                <w:color w:val="231F20"/>
                <w:spacing w:val="-5"/>
                <w:sz w:val="22"/>
              </w:rPr>
              <w:t> </w:t>
            </w:r>
            <w:r>
              <w:rPr>
                <w:color w:val="231F20"/>
                <w:sz w:val="22"/>
              </w:rPr>
              <w:t>the</w:t>
            </w:r>
            <w:r>
              <w:rPr>
                <w:color w:val="231F20"/>
                <w:spacing w:val="-4"/>
                <w:sz w:val="22"/>
              </w:rPr>
              <w:t> </w:t>
            </w:r>
            <w:r>
              <w:rPr>
                <w:color w:val="231F20"/>
                <w:spacing w:val="-2"/>
                <w:sz w:val="22"/>
              </w:rPr>
              <w:t>constants</w:t>
            </w:r>
          </w:p>
          <w:p>
            <w:pPr>
              <w:pStyle w:val="TableParagraph"/>
              <w:numPr>
                <w:ilvl w:val="0"/>
                <w:numId w:val="100"/>
              </w:numPr>
              <w:tabs>
                <w:tab w:pos="453" w:val="left" w:leader="none"/>
              </w:tabs>
              <w:spacing w:line="267" w:lineRule="exact" w:before="0" w:after="0"/>
              <w:ind w:left="453" w:right="0" w:hanging="272"/>
              <w:jc w:val="left"/>
              <w:rPr>
                <w:sz w:val="22"/>
              </w:rPr>
            </w:pPr>
            <w:r>
              <w:rPr>
                <w:color w:val="231F20"/>
                <w:sz w:val="22"/>
              </w:rPr>
              <w:t>Identify</w:t>
            </w:r>
            <w:r>
              <w:rPr>
                <w:color w:val="231F20"/>
                <w:spacing w:val="-3"/>
                <w:sz w:val="22"/>
              </w:rPr>
              <w:t> </w:t>
            </w:r>
            <w:r>
              <w:rPr>
                <w:color w:val="231F20"/>
                <w:sz w:val="22"/>
              </w:rPr>
              <w:t>the</w:t>
            </w:r>
            <w:r>
              <w:rPr>
                <w:color w:val="231F20"/>
                <w:spacing w:val="-4"/>
                <w:sz w:val="22"/>
              </w:rPr>
              <w:t> </w:t>
            </w:r>
            <w:r>
              <w:rPr>
                <w:color w:val="231F20"/>
                <w:spacing w:val="-2"/>
                <w:sz w:val="22"/>
              </w:rPr>
              <w:t>variables</w:t>
            </w:r>
          </w:p>
          <w:p>
            <w:pPr>
              <w:pStyle w:val="TableParagraph"/>
              <w:numPr>
                <w:ilvl w:val="0"/>
                <w:numId w:val="100"/>
              </w:numPr>
              <w:tabs>
                <w:tab w:pos="453" w:val="left" w:leader="none"/>
              </w:tabs>
              <w:spacing w:line="240" w:lineRule="auto" w:before="0" w:after="0"/>
              <w:ind w:left="453" w:right="0" w:hanging="272"/>
              <w:jc w:val="left"/>
              <w:rPr>
                <w:sz w:val="22"/>
              </w:rPr>
            </w:pPr>
            <w:r>
              <w:rPr>
                <w:color w:val="231F20"/>
                <w:sz w:val="22"/>
              </w:rPr>
              <w:t>Declare</w:t>
            </w:r>
            <w:r>
              <w:rPr>
                <w:color w:val="231F20"/>
                <w:spacing w:val="-12"/>
                <w:sz w:val="22"/>
              </w:rPr>
              <w:t> </w:t>
            </w:r>
            <w:r>
              <w:rPr>
                <w:color w:val="231F20"/>
                <w:sz w:val="22"/>
              </w:rPr>
              <w:t>variables</w:t>
            </w:r>
            <w:r>
              <w:rPr>
                <w:color w:val="231F20"/>
                <w:spacing w:val="-8"/>
                <w:sz w:val="22"/>
              </w:rPr>
              <w:t> </w:t>
            </w:r>
            <w:r>
              <w:rPr>
                <w:color w:val="231F20"/>
                <w:sz w:val="22"/>
              </w:rPr>
              <w:t>with</w:t>
            </w:r>
            <w:r>
              <w:rPr>
                <w:color w:val="231F20"/>
                <w:spacing w:val="-6"/>
                <w:sz w:val="22"/>
              </w:rPr>
              <w:t> </w:t>
            </w:r>
            <w:r>
              <w:rPr>
                <w:color w:val="231F20"/>
                <w:sz w:val="22"/>
              </w:rPr>
              <w:t>proper</w:t>
            </w:r>
            <w:r>
              <w:rPr>
                <w:color w:val="231F20"/>
                <w:spacing w:val="-4"/>
                <w:sz w:val="22"/>
              </w:rPr>
              <w:t> </w:t>
            </w:r>
            <w:r>
              <w:rPr>
                <w:color w:val="231F20"/>
                <w:spacing w:val="-2"/>
                <w:sz w:val="22"/>
              </w:rPr>
              <w:t>names</w:t>
            </w:r>
          </w:p>
          <w:p>
            <w:pPr>
              <w:pStyle w:val="TableParagraph"/>
              <w:numPr>
                <w:ilvl w:val="0"/>
                <w:numId w:val="100"/>
              </w:numPr>
              <w:tabs>
                <w:tab w:pos="453" w:val="left" w:leader="none"/>
              </w:tabs>
              <w:spacing w:line="240" w:lineRule="auto" w:before="1" w:after="0"/>
              <w:ind w:left="453" w:right="0" w:hanging="272"/>
              <w:jc w:val="left"/>
              <w:rPr>
                <w:sz w:val="22"/>
              </w:rPr>
            </w:pPr>
            <w:r>
              <w:rPr>
                <w:color w:val="231F20"/>
                <w:sz w:val="22"/>
              </w:rPr>
              <w:t>Know</w:t>
            </w:r>
            <w:r>
              <w:rPr>
                <w:color w:val="231F20"/>
                <w:spacing w:val="-9"/>
                <w:sz w:val="22"/>
              </w:rPr>
              <w:t> </w:t>
            </w:r>
            <w:r>
              <w:rPr>
                <w:color w:val="231F20"/>
                <w:sz w:val="22"/>
              </w:rPr>
              <w:t>the</w:t>
            </w:r>
            <w:r>
              <w:rPr>
                <w:color w:val="231F20"/>
                <w:spacing w:val="-4"/>
                <w:sz w:val="22"/>
              </w:rPr>
              <w:t> </w:t>
            </w:r>
            <w:r>
              <w:rPr>
                <w:color w:val="231F20"/>
                <w:sz w:val="22"/>
              </w:rPr>
              <w:t>assignment</w:t>
            </w:r>
            <w:r>
              <w:rPr>
                <w:color w:val="231F20"/>
                <w:spacing w:val="-9"/>
                <w:sz w:val="22"/>
              </w:rPr>
              <w:t> </w:t>
            </w:r>
            <w:r>
              <w:rPr>
                <w:color w:val="231F20"/>
                <w:sz w:val="22"/>
              </w:rPr>
              <w:t>of</w:t>
            </w:r>
            <w:r>
              <w:rPr>
                <w:color w:val="231F20"/>
                <w:spacing w:val="-4"/>
                <w:sz w:val="22"/>
              </w:rPr>
              <w:t> </w:t>
            </w:r>
            <w:r>
              <w:rPr>
                <w:color w:val="231F20"/>
                <w:sz w:val="22"/>
              </w:rPr>
              <w:t>values</w:t>
            </w:r>
            <w:r>
              <w:rPr>
                <w:color w:val="231F20"/>
                <w:spacing w:val="-4"/>
                <w:sz w:val="22"/>
              </w:rPr>
              <w:t> </w:t>
            </w:r>
            <w:r>
              <w:rPr>
                <w:color w:val="231F20"/>
                <w:sz w:val="22"/>
              </w:rPr>
              <w:t>to</w:t>
            </w:r>
            <w:r>
              <w:rPr>
                <w:color w:val="231F20"/>
                <w:spacing w:val="-6"/>
                <w:sz w:val="22"/>
              </w:rPr>
              <w:t> </w:t>
            </w:r>
            <w:r>
              <w:rPr>
                <w:color w:val="231F20"/>
                <w:spacing w:val="-2"/>
                <w:sz w:val="22"/>
              </w:rPr>
              <w:t>variables</w:t>
            </w:r>
          </w:p>
        </w:tc>
      </w:tr>
      <w:tr>
        <w:trPr>
          <w:trHeight w:val="1070" w:hRule="atLeast"/>
        </w:trPr>
        <w:tc>
          <w:tcPr>
            <w:tcW w:w="567" w:type="dxa"/>
          </w:tcPr>
          <w:p>
            <w:pPr>
              <w:pStyle w:val="TableParagraph"/>
              <w:spacing w:before="6"/>
              <w:ind w:left="15"/>
              <w:jc w:val="center"/>
              <w:rPr>
                <w:sz w:val="22"/>
              </w:rPr>
            </w:pPr>
            <w:r>
              <w:rPr>
                <w:color w:val="231F20"/>
                <w:spacing w:val="-10"/>
                <w:sz w:val="22"/>
              </w:rPr>
              <w:t>4</w:t>
            </w:r>
          </w:p>
        </w:tc>
        <w:tc>
          <w:tcPr>
            <w:tcW w:w="1983" w:type="dxa"/>
          </w:tcPr>
          <w:p>
            <w:pPr>
              <w:pStyle w:val="TableParagraph"/>
              <w:spacing w:line="273" w:lineRule="auto" w:before="1"/>
              <w:ind w:left="110" w:right="93"/>
              <w:rPr>
                <w:sz w:val="22"/>
              </w:rPr>
            </w:pPr>
            <w:r>
              <w:rPr>
                <w:color w:val="231F20"/>
                <w:sz w:val="22"/>
              </w:rPr>
              <w:t>Execution</w:t>
            </w:r>
            <w:r>
              <w:rPr>
                <w:color w:val="231F20"/>
                <w:spacing w:val="-13"/>
                <w:sz w:val="22"/>
              </w:rPr>
              <w:t> </w:t>
            </w:r>
            <w:r>
              <w:rPr>
                <w:color w:val="231F20"/>
                <w:sz w:val="22"/>
              </w:rPr>
              <w:t>of</w:t>
            </w:r>
            <w:r>
              <w:rPr>
                <w:color w:val="231F20"/>
                <w:spacing w:val="-12"/>
                <w:sz w:val="22"/>
              </w:rPr>
              <w:t> </w:t>
            </w:r>
            <w:r>
              <w:rPr>
                <w:color w:val="231F20"/>
                <w:sz w:val="22"/>
              </w:rPr>
              <w:t>simple C program</w:t>
            </w:r>
          </w:p>
        </w:tc>
        <w:tc>
          <w:tcPr>
            <w:tcW w:w="2699" w:type="dxa"/>
          </w:tcPr>
          <w:p>
            <w:pPr>
              <w:pStyle w:val="TableParagraph"/>
              <w:tabs>
                <w:tab w:pos="1137" w:val="left" w:leader="none"/>
                <w:tab w:pos="1569" w:val="left" w:leader="none"/>
                <w:tab w:pos="2477" w:val="left" w:leader="none"/>
              </w:tabs>
              <w:spacing w:line="273" w:lineRule="auto" w:before="1"/>
              <w:ind w:left="109" w:right="91"/>
              <w:rPr>
                <w:sz w:val="22"/>
              </w:rPr>
            </w:pPr>
            <w:r>
              <w:rPr>
                <w:color w:val="231F20"/>
                <w:spacing w:val="-2"/>
                <w:sz w:val="22"/>
              </w:rPr>
              <w:t>Execute</w:t>
            </w:r>
            <w:r>
              <w:rPr>
                <w:color w:val="231F20"/>
                <w:sz w:val="22"/>
              </w:rPr>
              <w:tab/>
            </w:r>
            <w:r>
              <w:rPr>
                <w:color w:val="231F20"/>
                <w:spacing w:val="-10"/>
                <w:sz w:val="22"/>
              </w:rPr>
              <w:t>a</w:t>
            </w:r>
            <w:r>
              <w:rPr>
                <w:color w:val="231F20"/>
                <w:sz w:val="22"/>
              </w:rPr>
              <w:tab/>
            </w:r>
            <w:r>
              <w:rPr>
                <w:color w:val="231F20"/>
                <w:spacing w:val="-2"/>
                <w:sz w:val="22"/>
              </w:rPr>
              <w:t>simple</w:t>
            </w:r>
            <w:r>
              <w:rPr>
                <w:color w:val="231F20"/>
                <w:sz w:val="22"/>
              </w:rPr>
              <w:tab/>
            </w:r>
            <w:r>
              <w:rPr>
                <w:color w:val="231F20"/>
                <w:spacing w:val="-10"/>
                <w:sz w:val="22"/>
              </w:rPr>
              <w:t>C</w:t>
            </w:r>
            <w:r>
              <w:rPr>
                <w:color w:val="231F20"/>
                <w:spacing w:val="-2"/>
                <w:sz w:val="22"/>
              </w:rPr>
              <w:t> program</w:t>
            </w:r>
          </w:p>
        </w:tc>
        <w:tc>
          <w:tcPr>
            <w:tcW w:w="4538" w:type="dxa"/>
          </w:tcPr>
          <w:p>
            <w:pPr>
              <w:pStyle w:val="TableParagraph"/>
              <w:numPr>
                <w:ilvl w:val="0"/>
                <w:numId w:val="101"/>
              </w:numPr>
              <w:tabs>
                <w:tab w:pos="453" w:val="left" w:leader="none"/>
              </w:tabs>
              <w:spacing w:line="266" w:lineRule="exact" w:before="1" w:after="0"/>
              <w:ind w:left="453" w:right="0" w:hanging="272"/>
              <w:jc w:val="left"/>
              <w:rPr>
                <w:sz w:val="22"/>
              </w:rPr>
            </w:pPr>
            <w:r>
              <w:rPr>
                <w:color w:val="231F20"/>
                <w:sz w:val="22"/>
              </w:rPr>
              <w:t>Acquaint</w:t>
            </w:r>
            <w:r>
              <w:rPr>
                <w:color w:val="231F20"/>
                <w:spacing w:val="-6"/>
                <w:sz w:val="22"/>
              </w:rPr>
              <w:t> </w:t>
            </w:r>
            <w:r>
              <w:rPr>
                <w:color w:val="231F20"/>
                <w:sz w:val="22"/>
              </w:rPr>
              <w:t>with</w:t>
            </w:r>
            <w:r>
              <w:rPr>
                <w:color w:val="231F20"/>
                <w:spacing w:val="-6"/>
                <w:sz w:val="22"/>
              </w:rPr>
              <w:t> </w:t>
            </w:r>
            <w:r>
              <w:rPr>
                <w:color w:val="231F20"/>
                <w:sz w:val="22"/>
              </w:rPr>
              <w:t>C</w:t>
            </w:r>
            <w:r>
              <w:rPr>
                <w:color w:val="231F20"/>
                <w:spacing w:val="-7"/>
                <w:sz w:val="22"/>
              </w:rPr>
              <w:t> </w:t>
            </w:r>
            <w:r>
              <w:rPr>
                <w:color w:val="231F20"/>
                <w:sz w:val="22"/>
              </w:rPr>
              <w:t>program</w:t>
            </w:r>
            <w:r>
              <w:rPr>
                <w:color w:val="231F20"/>
                <w:spacing w:val="-4"/>
                <w:sz w:val="22"/>
              </w:rPr>
              <w:t> </w:t>
            </w:r>
            <w:r>
              <w:rPr>
                <w:color w:val="231F20"/>
                <w:spacing w:val="-2"/>
                <w:sz w:val="22"/>
              </w:rPr>
              <w:t>editing</w:t>
            </w:r>
          </w:p>
          <w:p>
            <w:pPr>
              <w:pStyle w:val="TableParagraph"/>
              <w:numPr>
                <w:ilvl w:val="0"/>
                <w:numId w:val="101"/>
              </w:numPr>
              <w:tabs>
                <w:tab w:pos="453" w:val="left" w:leader="none"/>
              </w:tabs>
              <w:spacing w:line="266" w:lineRule="exact" w:before="0" w:after="0"/>
              <w:ind w:left="453" w:right="0" w:hanging="272"/>
              <w:jc w:val="left"/>
              <w:rPr>
                <w:sz w:val="22"/>
              </w:rPr>
            </w:pPr>
            <w:r>
              <w:rPr>
                <w:color w:val="231F20"/>
                <w:sz w:val="22"/>
              </w:rPr>
              <w:t>Compile</w:t>
            </w:r>
            <w:r>
              <w:rPr>
                <w:color w:val="231F20"/>
                <w:spacing w:val="-5"/>
                <w:sz w:val="22"/>
              </w:rPr>
              <w:t> </w:t>
            </w:r>
            <w:r>
              <w:rPr>
                <w:color w:val="231F20"/>
                <w:sz w:val="22"/>
              </w:rPr>
              <w:t>the</w:t>
            </w:r>
            <w:r>
              <w:rPr>
                <w:color w:val="231F20"/>
                <w:spacing w:val="-8"/>
                <w:sz w:val="22"/>
              </w:rPr>
              <w:t> </w:t>
            </w:r>
            <w:r>
              <w:rPr>
                <w:color w:val="231F20"/>
                <w:spacing w:val="-2"/>
                <w:sz w:val="22"/>
              </w:rPr>
              <w:t>program</w:t>
            </w:r>
          </w:p>
          <w:p>
            <w:pPr>
              <w:pStyle w:val="TableParagraph"/>
              <w:numPr>
                <w:ilvl w:val="0"/>
                <w:numId w:val="101"/>
              </w:numPr>
              <w:tabs>
                <w:tab w:pos="453" w:val="left" w:leader="none"/>
              </w:tabs>
              <w:spacing w:line="262" w:lineRule="exact" w:before="5" w:after="0"/>
              <w:ind w:left="453" w:right="0" w:hanging="272"/>
              <w:jc w:val="left"/>
              <w:rPr>
                <w:sz w:val="22"/>
              </w:rPr>
            </w:pPr>
            <w:r>
              <w:rPr>
                <w:color w:val="231F20"/>
                <w:sz w:val="22"/>
              </w:rPr>
              <w:t>Rectify</w:t>
            </w:r>
            <w:r>
              <w:rPr>
                <w:color w:val="231F20"/>
                <w:spacing w:val="-7"/>
                <w:sz w:val="22"/>
              </w:rPr>
              <w:t> </w:t>
            </w:r>
            <w:r>
              <w:rPr>
                <w:color w:val="231F20"/>
                <w:sz w:val="22"/>
              </w:rPr>
              <w:t>the</w:t>
            </w:r>
            <w:r>
              <w:rPr>
                <w:color w:val="231F20"/>
                <w:spacing w:val="-11"/>
                <w:sz w:val="22"/>
              </w:rPr>
              <w:t> </w:t>
            </w:r>
            <w:r>
              <w:rPr>
                <w:color w:val="231F20"/>
                <w:sz w:val="22"/>
              </w:rPr>
              <w:t>syntactical</w:t>
            </w:r>
            <w:r>
              <w:rPr>
                <w:color w:val="231F20"/>
                <w:spacing w:val="-7"/>
                <w:sz w:val="22"/>
              </w:rPr>
              <w:t> </w:t>
            </w:r>
            <w:r>
              <w:rPr>
                <w:color w:val="231F20"/>
                <w:spacing w:val="-2"/>
                <w:sz w:val="22"/>
              </w:rPr>
              <w:t>errors</w:t>
            </w:r>
          </w:p>
          <w:p>
            <w:pPr>
              <w:pStyle w:val="TableParagraph"/>
              <w:numPr>
                <w:ilvl w:val="0"/>
                <w:numId w:val="101"/>
              </w:numPr>
              <w:tabs>
                <w:tab w:pos="453" w:val="left" w:leader="none"/>
              </w:tabs>
              <w:spacing w:line="250" w:lineRule="exact" w:before="0" w:after="0"/>
              <w:ind w:left="453" w:right="0" w:hanging="272"/>
              <w:jc w:val="left"/>
              <w:rPr>
                <w:sz w:val="22"/>
              </w:rPr>
            </w:pPr>
            <w:r>
              <w:rPr>
                <w:color w:val="231F20"/>
                <w:sz w:val="22"/>
              </w:rPr>
              <w:t>Execute</w:t>
            </w:r>
            <w:r>
              <w:rPr>
                <w:color w:val="231F20"/>
                <w:spacing w:val="-8"/>
                <w:sz w:val="22"/>
              </w:rPr>
              <w:t> </w:t>
            </w:r>
            <w:r>
              <w:rPr>
                <w:color w:val="231F20"/>
                <w:sz w:val="22"/>
              </w:rPr>
              <w:t>the</w:t>
            </w:r>
            <w:r>
              <w:rPr>
                <w:color w:val="231F20"/>
                <w:spacing w:val="-8"/>
                <w:sz w:val="22"/>
              </w:rPr>
              <w:t> </w:t>
            </w:r>
            <w:r>
              <w:rPr>
                <w:color w:val="231F20"/>
                <w:spacing w:val="-2"/>
                <w:sz w:val="22"/>
              </w:rPr>
              <w:t>program</w:t>
            </w:r>
          </w:p>
        </w:tc>
      </w:tr>
      <w:tr>
        <w:trPr>
          <w:trHeight w:val="2150" w:hRule="atLeast"/>
        </w:trPr>
        <w:tc>
          <w:tcPr>
            <w:tcW w:w="567" w:type="dxa"/>
          </w:tcPr>
          <w:p>
            <w:pPr>
              <w:pStyle w:val="TableParagraph"/>
              <w:spacing w:before="6"/>
              <w:ind w:left="15"/>
              <w:jc w:val="center"/>
              <w:rPr>
                <w:sz w:val="22"/>
              </w:rPr>
            </w:pPr>
            <w:r>
              <w:rPr>
                <w:color w:val="231F20"/>
                <w:spacing w:val="-10"/>
                <w:sz w:val="22"/>
              </w:rPr>
              <w:t>5</w:t>
            </w:r>
          </w:p>
        </w:tc>
        <w:tc>
          <w:tcPr>
            <w:tcW w:w="1983" w:type="dxa"/>
          </w:tcPr>
          <w:p>
            <w:pPr>
              <w:pStyle w:val="TableParagraph"/>
              <w:spacing w:line="278" w:lineRule="auto" w:before="1"/>
              <w:ind w:left="110" w:right="594"/>
              <w:rPr>
                <w:sz w:val="22"/>
              </w:rPr>
            </w:pPr>
            <w:r>
              <w:rPr>
                <w:color w:val="231F20"/>
                <w:sz w:val="22"/>
              </w:rPr>
              <w:t>Exercise on operators</w:t>
            </w:r>
            <w:r>
              <w:rPr>
                <w:color w:val="231F20"/>
                <w:spacing w:val="-13"/>
                <w:sz w:val="22"/>
              </w:rPr>
              <w:t> </w:t>
            </w:r>
            <w:r>
              <w:rPr>
                <w:color w:val="231F20"/>
                <w:sz w:val="22"/>
              </w:rPr>
              <w:t>and </w:t>
            </w:r>
            <w:r>
              <w:rPr>
                <w:color w:val="231F20"/>
                <w:spacing w:val="-2"/>
                <w:sz w:val="22"/>
              </w:rPr>
              <w:t>expressions</w:t>
            </w:r>
          </w:p>
        </w:tc>
        <w:tc>
          <w:tcPr>
            <w:tcW w:w="2699" w:type="dxa"/>
          </w:tcPr>
          <w:p>
            <w:pPr>
              <w:pStyle w:val="TableParagraph"/>
              <w:spacing w:line="278" w:lineRule="auto" w:before="1"/>
              <w:ind w:left="109" w:right="156"/>
              <w:rPr>
                <w:sz w:val="22"/>
              </w:rPr>
            </w:pPr>
            <w:r>
              <w:rPr>
                <w:color w:val="231F20"/>
                <w:sz w:val="22"/>
              </w:rPr>
              <w:t>Write a C program that uses</w:t>
            </w:r>
            <w:r>
              <w:rPr>
                <w:color w:val="231F20"/>
                <w:spacing w:val="-13"/>
                <w:sz w:val="22"/>
              </w:rPr>
              <w:t> </w:t>
            </w:r>
            <w:r>
              <w:rPr>
                <w:color w:val="231F20"/>
                <w:sz w:val="22"/>
              </w:rPr>
              <w:t>different</w:t>
            </w:r>
            <w:r>
              <w:rPr>
                <w:color w:val="231F20"/>
                <w:spacing w:val="-12"/>
                <w:sz w:val="22"/>
              </w:rPr>
              <w:t> </w:t>
            </w:r>
            <w:r>
              <w:rPr>
                <w:color w:val="231F20"/>
                <w:sz w:val="22"/>
              </w:rPr>
              <w:t>arithmetic </w:t>
            </w:r>
            <w:r>
              <w:rPr>
                <w:color w:val="231F20"/>
                <w:spacing w:val="-2"/>
                <w:sz w:val="22"/>
              </w:rPr>
              <w:t>operators</w:t>
            </w:r>
          </w:p>
        </w:tc>
        <w:tc>
          <w:tcPr>
            <w:tcW w:w="4538" w:type="dxa"/>
          </w:tcPr>
          <w:p>
            <w:pPr>
              <w:pStyle w:val="TableParagraph"/>
              <w:numPr>
                <w:ilvl w:val="0"/>
                <w:numId w:val="102"/>
              </w:numPr>
              <w:tabs>
                <w:tab w:pos="453" w:val="left" w:leader="none"/>
              </w:tabs>
              <w:spacing w:line="240" w:lineRule="auto" w:before="1" w:after="0"/>
              <w:ind w:left="453" w:right="0" w:hanging="272"/>
              <w:jc w:val="left"/>
              <w:rPr>
                <w:sz w:val="22"/>
              </w:rPr>
            </w:pPr>
            <w:r>
              <w:rPr>
                <w:color w:val="231F20"/>
                <w:sz w:val="22"/>
              </w:rPr>
              <w:t>Identify</w:t>
            </w:r>
            <w:r>
              <w:rPr>
                <w:color w:val="231F20"/>
                <w:spacing w:val="-7"/>
                <w:sz w:val="22"/>
              </w:rPr>
              <w:t> </w:t>
            </w:r>
            <w:r>
              <w:rPr>
                <w:color w:val="231F20"/>
                <w:sz w:val="22"/>
              </w:rPr>
              <w:t>different</w:t>
            </w:r>
            <w:r>
              <w:rPr>
                <w:color w:val="231F20"/>
                <w:spacing w:val="-10"/>
                <w:sz w:val="22"/>
              </w:rPr>
              <w:t> </w:t>
            </w:r>
            <w:r>
              <w:rPr>
                <w:color w:val="231F20"/>
                <w:sz w:val="22"/>
              </w:rPr>
              <w:t>arithmetic</w:t>
            </w:r>
            <w:r>
              <w:rPr>
                <w:color w:val="231F20"/>
                <w:spacing w:val="-8"/>
                <w:sz w:val="22"/>
              </w:rPr>
              <w:t> </w:t>
            </w:r>
            <w:r>
              <w:rPr>
                <w:color w:val="231F20"/>
                <w:spacing w:val="-2"/>
                <w:sz w:val="22"/>
              </w:rPr>
              <w:t>operators</w:t>
            </w:r>
          </w:p>
          <w:p>
            <w:pPr>
              <w:pStyle w:val="TableParagraph"/>
              <w:numPr>
                <w:ilvl w:val="0"/>
                <w:numId w:val="102"/>
              </w:numPr>
              <w:tabs>
                <w:tab w:pos="453" w:val="left" w:leader="none"/>
              </w:tabs>
              <w:spacing w:line="240" w:lineRule="auto" w:before="0" w:after="0"/>
              <w:ind w:left="453" w:right="0" w:hanging="272"/>
              <w:jc w:val="left"/>
              <w:rPr>
                <w:sz w:val="22"/>
              </w:rPr>
            </w:pPr>
            <w:r>
              <w:rPr>
                <w:color w:val="231F20"/>
                <w:sz w:val="22"/>
              </w:rPr>
              <w:t>Build</w:t>
            </w:r>
            <w:r>
              <w:rPr>
                <w:color w:val="231F20"/>
                <w:spacing w:val="-9"/>
                <w:sz w:val="22"/>
              </w:rPr>
              <w:t> </w:t>
            </w:r>
            <w:r>
              <w:rPr>
                <w:color w:val="231F20"/>
                <w:sz w:val="22"/>
              </w:rPr>
              <w:t>arithmetic</w:t>
            </w:r>
            <w:r>
              <w:rPr>
                <w:color w:val="231F20"/>
                <w:spacing w:val="-12"/>
                <w:sz w:val="22"/>
              </w:rPr>
              <w:t> </w:t>
            </w:r>
            <w:r>
              <w:rPr>
                <w:color w:val="231F20"/>
                <w:spacing w:val="-2"/>
                <w:sz w:val="22"/>
              </w:rPr>
              <w:t>expressions</w:t>
            </w:r>
          </w:p>
          <w:p>
            <w:pPr>
              <w:pStyle w:val="TableParagraph"/>
              <w:numPr>
                <w:ilvl w:val="0"/>
                <w:numId w:val="102"/>
              </w:numPr>
              <w:tabs>
                <w:tab w:pos="453" w:val="left" w:leader="none"/>
              </w:tabs>
              <w:spacing w:line="240" w:lineRule="auto" w:before="1" w:after="0"/>
              <w:ind w:left="453" w:right="0" w:hanging="272"/>
              <w:jc w:val="left"/>
              <w:rPr>
                <w:sz w:val="22"/>
              </w:rPr>
            </w:pPr>
            <w:r>
              <w:rPr>
                <w:color w:val="231F20"/>
                <w:sz w:val="22"/>
              </w:rPr>
              <w:t>Identify</w:t>
            </w:r>
            <w:r>
              <w:rPr>
                <w:color w:val="231F20"/>
                <w:spacing w:val="-6"/>
                <w:sz w:val="22"/>
              </w:rPr>
              <w:t> </w:t>
            </w:r>
            <w:r>
              <w:rPr>
                <w:color w:val="231F20"/>
                <w:sz w:val="22"/>
              </w:rPr>
              <w:t>the</w:t>
            </w:r>
            <w:r>
              <w:rPr>
                <w:color w:val="231F20"/>
                <w:spacing w:val="-3"/>
                <w:sz w:val="22"/>
              </w:rPr>
              <w:t> </w:t>
            </w:r>
            <w:r>
              <w:rPr>
                <w:color w:val="231F20"/>
                <w:sz w:val="22"/>
              </w:rPr>
              <w:t>priorities</w:t>
            </w:r>
            <w:r>
              <w:rPr>
                <w:color w:val="231F20"/>
                <w:spacing w:val="-4"/>
                <w:sz w:val="22"/>
              </w:rPr>
              <w:t> </w:t>
            </w:r>
            <w:r>
              <w:rPr>
                <w:color w:val="231F20"/>
                <w:sz w:val="22"/>
              </w:rPr>
              <w:t>of</w:t>
            </w:r>
            <w:r>
              <w:rPr>
                <w:color w:val="231F20"/>
                <w:spacing w:val="-9"/>
                <w:sz w:val="22"/>
              </w:rPr>
              <w:t> </w:t>
            </w:r>
            <w:r>
              <w:rPr>
                <w:color w:val="231F20"/>
                <w:spacing w:val="-2"/>
                <w:sz w:val="22"/>
              </w:rPr>
              <w:t>operators</w:t>
            </w:r>
          </w:p>
          <w:p>
            <w:pPr>
              <w:pStyle w:val="TableParagraph"/>
              <w:numPr>
                <w:ilvl w:val="0"/>
                <w:numId w:val="102"/>
              </w:numPr>
              <w:tabs>
                <w:tab w:pos="453" w:val="left" w:leader="none"/>
              </w:tabs>
              <w:spacing w:line="240" w:lineRule="auto" w:before="0" w:after="0"/>
              <w:ind w:left="453" w:right="0" w:hanging="272"/>
              <w:jc w:val="left"/>
              <w:rPr>
                <w:sz w:val="22"/>
              </w:rPr>
            </w:pPr>
            <w:r>
              <w:rPr>
                <w:color w:val="231F20"/>
                <w:spacing w:val="-2"/>
                <w:sz w:val="22"/>
              </w:rPr>
              <w:t>Evaluate</w:t>
            </w:r>
            <w:r>
              <w:rPr>
                <w:color w:val="231F20"/>
                <w:spacing w:val="6"/>
                <w:sz w:val="22"/>
              </w:rPr>
              <w:t> </w:t>
            </w:r>
            <w:r>
              <w:rPr>
                <w:color w:val="231F20"/>
                <w:spacing w:val="-2"/>
                <w:sz w:val="22"/>
              </w:rPr>
              <w:t>arithmetic</w:t>
            </w:r>
            <w:r>
              <w:rPr>
                <w:color w:val="231F20"/>
                <w:spacing w:val="3"/>
                <w:sz w:val="22"/>
              </w:rPr>
              <w:t> </w:t>
            </w:r>
            <w:r>
              <w:rPr>
                <w:color w:val="231F20"/>
                <w:spacing w:val="-2"/>
                <w:sz w:val="22"/>
              </w:rPr>
              <w:t>expression</w:t>
            </w:r>
          </w:p>
          <w:p>
            <w:pPr>
              <w:pStyle w:val="TableParagraph"/>
              <w:numPr>
                <w:ilvl w:val="0"/>
                <w:numId w:val="102"/>
              </w:numPr>
              <w:tabs>
                <w:tab w:pos="453" w:val="left" w:leader="none"/>
              </w:tabs>
              <w:spacing w:line="240" w:lineRule="auto" w:before="0" w:after="0"/>
              <w:ind w:left="453" w:right="0" w:hanging="272"/>
              <w:jc w:val="left"/>
              <w:rPr>
                <w:sz w:val="22"/>
              </w:rPr>
            </w:pPr>
            <w:r>
              <w:rPr>
                <w:color w:val="231F20"/>
                <w:sz w:val="22"/>
              </w:rPr>
              <w:t>Compile</w:t>
            </w:r>
            <w:r>
              <w:rPr>
                <w:color w:val="231F20"/>
                <w:spacing w:val="-5"/>
                <w:sz w:val="22"/>
              </w:rPr>
              <w:t> </w:t>
            </w:r>
            <w:r>
              <w:rPr>
                <w:color w:val="231F20"/>
                <w:sz w:val="22"/>
              </w:rPr>
              <w:t>the</w:t>
            </w:r>
            <w:r>
              <w:rPr>
                <w:color w:val="231F20"/>
                <w:spacing w:val="-8"/>
                <w:sz w:val="22"/>
              </w:rPr>
              <w:t> </w:t>
            </w:r>
            <w:r>
              <w:rPr>
                <w:color w:val="231F20"/>
                <w:spacing w:val="-2"/>
                <w:sz w:val="22"/>
              </w:rPr>
              <w:t>program</w:t>
            </w:r>
          </w:p>
          <w:p>
            <w:pPr>
              <w:pStyle w:val="TableParagraph"/>
              <w:numPr>
                <w:ilvl w:val="0"/>
                <w:numId w:val="102"/>
              </w:numPr>
              <w:tabs>
                <w:tab w:pos="453" w:val="left" w:leader="none"/>
              </w:tabs>
              <w:spacing w:line="240" w:lineRule="auto" w:before="1" w:after="0"/>
              <w:ind w:left="453" w:right="0" w:hanging="272"/>
              <w:jc w:val="left"/>
              <w:rPr>
                <w:sz w:val="22"/>
              </w:rPr>
            </w:pPr>
            <w:r>
              <w:rPr>
                <w:color w:val="231F20"/>
                <w:sz w:val="22"/>
              </w:rPr>
              <w:t>Rectify</w:t>
            </w:r>
            <w:r>
              <w:rPr>
                <w:color w:val="231F20"/>
                <w:spacing w:val="-7"/>
                <w:sz w:val="22"/>
              </w:rPr>
              <w:t> </w:t>
            </w:r>
            <w:r>
              <w:rPr>
                <w:color w:val="231F20"/>
                <w:sz w:val="22"/>
              </w:rPr>
              <w:t>the</w:t>
            </w:r>
            <w:r>
              <w:rPr>
                <w:color w:val="231F20"/>
                <w:spacing w:val="-11"/>
                <w:sz w:val="22"/>
              </w:rPr>
              <w:t> </w:t>
            </w:r>
            <w:r>
              <w:rPr>
                <w:color w:val="231F20"/>
                <w:sz w:val="22"/>
              </w:rPr>
              <w:t>syntactical</w:t>
            </w:r>
            <w:r>
              <w:rPr>
                <w:color w:val="231F20"/>
                <w:spacing w:val="-7"/>
                <w:sz w:val="22"/>
              </w:rPr>
              <w:t> </w:t>
            </w:r>
            <w:r>
              <w:rPr>
                <w:color w:val="231F20"/>
                <w:spacing w:val="-2"/>
                <w:sz w:val="22"/>
              </w:rPr>
              <w:t>errors</w:t>
            </w:r>
          </w:p>
          <w:p>
            <w:pPr>
              <w:pStyle w:val="TableParagraph"/>
              <w:numPr>
                <w:ilvl w:val="0"/>
                <w:numId w:val="102"/>
              </w:numPr>
              <w:tabs>
                <w:tab w:pos="453" w:val="left" w:leader="none"/>
              </w:tabs>
              <w:spacing w:line="264" w:lineRule="exact" w:before="0" w:after="0"/>
              <w:ind w:left="453" w:right="0" w:hanging="272"/>
              <w:jc w:val="left"/>
              <w:rPr>
                <w:sz w:val="22"/>
              </w:rPr>
            </w:pPr>
            <w:r>
              <w:rPr>
                <w:color w:val="231F20"/>
                <w:sz w:val="22"/>
              </w:rPr>
              <w:t>Execute</w:t>
            </w:r>
            <w:r>
              <w:rPr>
                <w:color w:val="231F20"/>
                <w:spacing w:val="-8"/>
                <w:sz w:val="22"/>
              </w:rPr>
              <w:t> </w:t>
            </w:r>
            <w:r>
              <w:rPr>
                <w:color w:val="231F20"/>
                <w:sz w:val="22"/>
              </w:rPr>
              <w:t>the</w:t>
            </w:r>
            <w:r>
              <w:rPr>
                <w:color w:val="231F20"/>
                <w:spacing w:val="-8"/>
                <w:sz w:val="22"/>
              </w:rPr>
              <w:t> </w:t>
            </w:r>
            <w:r>
              <w:rPr>
                <w:color w:val="231F20"/>
                <w:spacing w:val="-2"/>
                <w:sz w:val="22"/>
              </w:rPr>
              <w:t>program</w:t>
            </w:r>
          </w:p>
          <w:p>
            <w:pPr>
              <w:pStyle w:val="TableParagraph"/>
              <w:numPr>
                <w:ilvl w:val="0"/>
                <w:numId w:val="102"/>
              </w:numPr>
              <w:tabs>
                <w:tab w:pos="453" w:val="left" w:leader="none"/>
              </w:tabs>
              <w:spacing w:line="252" w:lineRule="exact" w:before="0" w:after="0"/>
              <w:ind w:left="453" w:right="0" w:hanging="272"/>
              <w:jc w:val="left"/>
              <w:rPr>
                <w:sz w:val="22"/>
              </w:rPr>
            </w:pPr>
            <w:r>
              <w:rPr>
                <w:color w:val="231F20"/>
                <w:sz w:val="22"/>
              </w:rPr>
              <w:t>Check</w:t>
            </w:r>
            <w:r>
              <w:rPr>
                <w:color w:val="231F20"/>
                <w:spacing w:val="-4"/>
                <w:sz w:val="22"/>
              </w:rPr>
              <w:t> </w:t>
            </w:r>
            <w:r>
              <w:rPr>
                <w:color w:val="231F20"/>
                <w:sz w:val="22"/>
              </w:rPr>
              <w:t>the</w:t>
            </w:r>
            <w:r>
              <w:rPr>
                <w:color w:val="231F20"/>
                <w:spacing w:val="-9"/>
                <w:sz w:val="22"/>
              </w:rPr>
              <w:t> </w:t>
            </w:r>
            <w:r>
              <w:rPr>
                <w:color w:val="231F20"/>
                <w:sz w:val="22"/>
              </w:rPr>
              <w:t>output</w:t>
            </w:r>
            <w:r>
              <w:rPr>
                <w:color w:val="231F20"/>
                <w:spacing w:val="-6"/>
                <w:sz w:val="22"/>
              </w:rPr>
              <w:t> </w:t>
            </w:r>
            <w:r>
              <w:rPr>
                <w:color w:val="231F20"/>
                <w:sz w:val="22"/>
              </w:rPr>
              <w:t>for</w:t>
            </w:r>
            <w:r>
              <w:rPr>
                <w:color w:val="231F20"/>
                <w:spacing w:val="-4"/>
                <w:sz w:val="22"/>
              </w:rPr>
              <w:t> </w:t>
            </w:r>
            <w:r>
              <w:rPr>
                <w:color w:val="231F20"/>
                <w:sz w:val="22"/>
              </w:rPr>
              <w:t>its</w:t>
            </w:r>
            <w:r>
              <w:rPr>
                <w:color w:val="231F20"/>
                <w:spacing w:val="-4"/>
                <w:sz w:val="22"/>
              </w:rPr>
              <w:t> </w:t>
            </w:r>
            <w:r>
              <w:rPr>
                <w:color w:val="231F20"/>
                <w:spacing w:val="-2"/>
                <w:sz w:val="22"/>
              </w:rPr>
              <w:t>correctness</w:t>
            </w:r>
          </w:p>
        </w:tc>
      </w:tr>
      <w:tr>
        <w:trPr>
          <w:trHeight w:val="1612" w:hRule="atLeast"/>
        </w:trPr>
        <w:tc>
          <w:tcPr>
            <w:tcW w:w="567" w:type="dxa"/>
          </w:tcPr>
          <w:p>
            <w:pPr>
              <w:pStyle w:val="TableParagraph"/>
              <w:spacing w:before="6"/>
              <w:ind w:left="15"/>
              <w:jc w:val="center"/>
              <w:rPr>
                <w:sz w:val="22"/>
              </w:rPr>
            </w:pPr>
            <w:r>
              <w:rPr>
                <w:color w:val="231F20"/>
                <w:spacing w:val="-10"/>
                <w:sz w:val="22"/>
              </w:rPr>
              <w:t>6</w:t>
            </w:r>
          </w:p>
        </w:tc>
        <w:tc>
          <w:tcPr>
            <w:tcW w:w="1983" w:type="dxa"/>
          </w:tcPr>
          <w:p>
            <w:pPr>
              <w:pStyle w:val="TableParagraph"/>
              <w:spacing w:line="278" w:lineRule="auto" w:before="1"/>
              <w:ind w:left="110" w:right="93"/>
              <w:rPr>
                <w:sz w:val="22"/>
              </w:rPr>
            </w:pPr>
            <w:r>
              <w:rPr>
                <w:color w:val="231F20"/>
                <w:sz w:val="22"/>
              </w:rPr>
              <w:t>Exercise</w:t>
            </w:r>
            <w:r>
              <w:rPr>
                <w:color w:val="231F20"/>
                <w:spacing w:val="-13"/>
                <w:sz w:val="22"/>
              </w:rPr>
              <w:t> </w:t>
            </w:r>
            <w:r>
              <w:rPr>
                <w:color w:val="231F20"/>
                <w:sz w:val="22"/>
              </w:rPr>
              <w:t>on</w:t>
            </w:r>
            <w:r>
              <w:rPr>
                <w:color w:val="231F20"/>
                <w:spacing w:val="-12"/>
                <w:sz w:val="22"/>
              </w:rPr>
              <w:t> </w:t>
            </w:r>
            <w:r>
              <w:rPr>
                <w:color w:val="231F20"/>
                <w:sz w:val="22"/>
              </w:rPr>
              <w:t>special </w:t>
            </w:r>
            <w:r>
              <w:rPr>
                <w:color w:val="231F20"/>
                <w:spacing w:val="-2"/>
                <w:sz w:val="22"/>
              </w:rPr>
              <w:t>operators</w:t>
            </w:r>
          </w:p>
        </w:tc>
        <w:tc>
          <w:tcPr>
            <w:tcW w:w="2699" w:type="dxa"/>
          </w:tcPr>
          <w:p>
            <w:pPr>
              <w:pStyle w:val="TableParagraph"/>
              <w:spacing w:line="278" w:lineRule="auto" w:before="1"/>
              <w:ind w:left="109" w:right="156"/>
              <w:rPr>
                <w:sz w:val="22"/>
              </w:rPr>
            </w:pPr>
            <w:r>
              <w:rPr>
                <w:color w:val="231F20"/>
                <w:sz w:val="22"/>
              </w:rPr>
              <w:t>Write</w:t>
            </w:r>
            <w:r>
              <w:rPr>
                <w:color w:val="231F20"/>
                <w:spacing w:val="-8"/>
                <w:sz w:val="22"/>
              </w:rPr>
              <w:t> </w:t>
            </w:r>
            <w:r>
              <w:rPr>
                <w:color w:val="231F20"/>
                <w:sz w:val="22"/>
              </w:rPr>
              <w:t>a</w:t>
            </w:r>
            <w:r>
              <w:rPr>
                <w:color w:val="231F20"/>
                <w:spacing w:val="-9"/>
                <w:sz w:val="22"/>
              </w:rPr>
              <w:t> </w:t>
            </w:r>
            <w:r>
              <w:rPr>
                <w:color w:val="231F20"/>
                <w:sz w:val="22"/>
              </w:rPr>
              <w:t>C</w:t>
            </w:r>
            <w:r>
              <w:rPr>
                <w:color w:val="231F20"/>
                <w:spacing w:val="-7"/>
                <w:sz w:val="22"/>
              </w:rPr>
              <w:t> </w:t>
            </w:r>
            <w:r>
              <w:rPr>
                <w:color w:val="231F20"/>
                <w:sz w:val="22"/>
              </w:rPr>
              <w:t>program</w:t>
            </w:r>
            <w:r>
              <w:rPr>
                <w:color w:val="231F20"/>
                <w:spacing w:val="33"/>
                <w:sz w:val="22"/>
              </w:rPr>
              <w:t> </w:t>
            </w:r>
            <w:r>
              <w:rPr>
                <w:color w:val="231F20"/>
                <w:sz w:val="22"/>
              </w:rPr>
              <w:t>that uses special operators</w:t>
            </w:r>
          </w:p>
        </w:tc>
        <w:tc>
          <w:tcPr>
            <w:tcW w:w="4538" w:type="dxa"/>
          </w:tcPr>
          <w:p>
            <w:pPr>
              <w:pStyle w:val="TableParagraph"/>
              <w:numPr>
                <w:ilvl w:val="0"/>
                <w:numId w:val="103"/>
              </w:numPr>
              <w:tabs>
                <w:tab w:pos="453" w:val="left" w:leader="none"/>
              </w:tabs>
              <w:spacing w:line="240" w:lineRule="auto" w:before="1" w:after="0"/>
              <w:ind w:left="453" w:right="0" w:hanging="272"/>
              <w:jc w:val="left"/>
              <w:rPr>
                <w:sz w:val="22"/>
              </w:rPr>
            </w:pPr>
            <w:r>
              <w:rPr>
                <w:color w:val="231F20"/>
                <w:sz w:val="22"/>
              </w:rPr>
              <w:t>Identify</w:t>
            </w:r>
            <w:r>
              <w:rPr>
                <w:color w:val="231F20"/>
                <w:spacing w:val="-8"/>
                <w:sz w:val="22"/>
              </w:rPr>
              <w:t> </w:t>
            </w:r>
            <w:r>
              <w:rPr>
                <w:color w:val="231F20"/>
                <w:sz w:val="22"/>
              </w:rPr>
              <w:t>different</w:t>
            </w:r>
            <w:r>
              <w:rPr>
                <w:color w:val="231F20"/>
                <w:spacing w:val="-8"/>
                <w:sz w:val="22"/>
              </w:rPr>
              <w:t> </w:t>
            </w:r>
            <w:r>
              <w:rPr>
                <w:color w:val="231F20"/>
                <w:sz w:val="22"/>
              </w:rPr>
              <w:t>special</w:t>
            </w:r>
            <w:r>
              <w:rPr>
                <w:color w:val="231F20"/>
                <w:spacing w:val="-8"/>
                <w:sz w:val="22"/>
              </w:rPr>
              <w:t> </w:t>
            </w:r>
            <w:r>
              <w:rPr>
                <w:color w:val="231F20"/>
                <w:spacing w:val="-2"/>
                <w:sz w:val="22"/>
              </w:rPr>
              <w:t>operators</w:t>
            </w:r>
          </w:p>
          <w:p>
            <w:pPr>
              <w:pStyle w:val="TableParagraph"/>
              <w:numPr>
                <w:ilvl w:val="0"/>
                <w:numId w:val="103"/>
              </w:numPr>
              <w:tabs>
                <w:tab w:pos="453" w:val="left" w:leader="none"/>
              </w:tabs>
              <w:spacing w:line="240" w:lineRule="auto" w:before="0" w:after="0"/>
              <w:ind w:left="453" w:right="0" w:hanging="272"/>
              <w:jc w:val="left"/>
              <w:rPr>
                <w:sz w:val="22"/>
              </w:rPr>
            </w:pPr>
            <w:r>
              <w:rPr>
                <w:color w:val="231F20"/>
                <w:sz w:val="22"/>
              </w:rPr>
              <w:t>Build</w:t>
            </w:r>
            <w:r>
              <w:rPr>
                <w:color w:val="231F20"/>
                <w:spacing w:val="-11"/>
                <w:sz w:val="22"/>
              </w:rPr>
              <w:t> </w:t>
            </w:r>
            <w:r>
              <w:rPr>
                <w:color w:val="231F20"/>
                <w:sz w:val="22"/>
              </w:rPr>
              <w:t>expressions</w:t>
            </w:r>
            <w:r>
              <w:rPr>
                <w:color w:val="231F20"/>
                <w:spacing w:val="-7"/>
                <w:sz w:val="22"/>
              </w:rPr>
              <w:t> </w:t>
            </w:r>
            <w:r>
              <w:rPr>
                <w:color w:val="231F20"/>
                <w:sz w:val="22"/>
              </w:rPr>
              <w:t>using</w:t>
            </w:r>
            <w:r>
              <w:rPr>
                <w:color w:val="231F20"/>
                <w:spacing w:val="-9"/>
                <w:sz w:val="22"/>
              </w:rPr>
              <w:t> </w:t>
            </w:r>
            <w:r>
              <w:rPr>
                <w:color w:val="231F20"/>
                <w:sz w:val="22"/>
              </w:rPr>
              <w:t>special</w:t>
            </w:r>
            <w:r>
              <w:rPr>
                <w:color w:val="231F20"/>
                <w:spacing w:val="-8"/>
                <w:sz w:val="22"/>
              </w:rPr>
              <w:t> </w:t>
            </w:r>
            <w:r>
              <w:rPr>
                <w:color w:val="231F20"/>
                <w:spacing w:val="-2"/>
                <w:sz w:val="22"/>
              </w:rPr>
              <w:t>operators</w:t>
            </w:r>
          </w:p>
          <w:p>
            <w:pPr>
              <w:pStyle w:val="TableParagraph"/>
              <w:numPr>
                <w:ilvl w:val="0"/>
                <w:numId w:val="103"/>
              </w:numPr>
              <w:tabs>
                <w:tab w:pos="453" w:val="left" w:leader="none"/>
              </w:tabs>
              <w:spacing w:line="240" w:lineRule="auto" w:before="1" w:after="0"/>
              <w:ind w:left="453" w:right="0" w:hanging="272"/>
              <w:jc w:val="left"/>
              <w:rPr>
                <w:sz w:val="22"/>
              </w:rPr>
            </w:pPr>
            <w:r>
              <w:rPr>
                <w:color w:val="231F20"/>
                <w:sz w:val="22"/>
              </w:rPr>
              <w:t>Compile</w:t>
            </w:r>
            <w:r>
              <w:rPr>
                <w:color w:val="231F20"/>
                <w:spacing w:val="-5"/>
                <w:sz w:val="22"/>
              </w:rPr>
              <w:t> </w:t>
            </w:r>
            <w:r>
              <w:rPr>
                <w:color w:val="231F20"/>
                <w:sz w:val="22"/>
              </w:rPr>
              <w:t>the</w:t>
            </w:r>
            <w:r>
              <w:rPr>
                <w:color w:val="231F20"/>
                <w:spacing w:val="-8"/>
                <w:sz w:val="22"/>
              </w:rPr>
              <w:t> </w:t>
            </w:r>
            <w:r>
              <w:rPr>
                <w:color w:val="231F20"/>
                <w:spacing w:val="-2"/>
                <w:sz w:val="22"/>
              </w:rPr>
              <w:t>program</w:t>
            </w:r>
          </w:p>
          <w:p>
            <w:pPr>
              <w:pStyle w:val="TableParagraph"/>
              <w:numPr>
                <w:ilvl w:val="0"/>
                <w:numId w:val="103"/>
              </w:numPr>
              <w:tabs>
                <w:tab w:pos="453" w:val="left" w:leader="none"/>
              </w:tabs>
              <w:spacing w:line="240" w:lineRule="auto" w:before="1" w:after="0"/>
              <w:ind w:left="453" w:right="0" w:hanging="272"/>
              <w:jc w:val="left"/>
              <w:rPr>
                <w:sz w:val="22"/>
              </w:rPr>
            </w:pPr>
            <w:r>
              <w:rPr>
                <w:color w:val="231F20"/>
                <w:sz w:val="22"/>
              </w:rPr>
              <w:t>Rectify</w:t>
            </w:r>
            <w:r>
              <w:rPr>
                <w:color w:val="231F20"/>
                <w:spacing w:val="-7"/>
                <w:sz w:val="22"/>
              </w:rPr>
              <w:t> </w:t>
            </w:r>
            <w:r>
              <w:rPr>
                <w:color w:val="231F20"/>
                <w:sz w:val="22"/>
              </w:rPr>
              <w:t>the</w:t>
            </w:r>
            <w:r>
              <w:rPr>
                <w:color w:val="231F20"/>
                <w:spacing w:val="-11"/>
                <w:sz w:val="22"/>
              </w:rPr>
              <w:t> </w:t>
            </w:r>
            <w:r>
              <w:rPr>
                <w:color w:val="231F20"/>
                <w:sz w:val="22"/>
              </w:rPr>
              <w:t>syntactical</w:t>
            </w:r>
            <w:r>
              <w:rPr>
                <w:color w:val="231F20"/>
                <w:spacing w:val="-7"/>
                <w:sz w:val="22"/>
              </w:rPr>
              <w:t> </w:t>
            </w:r>
            <w:r>
              <w:rPr>
                <w:color w:val="231F20"/>
                <w:spacing w:val="-2"/>
                <w:sz w:val="22"/>
              </w:rPr>
              <w:t>errors</w:t>
            </w:r>
          </w:p>
          <w:p>
            <w:pPr>
              <w:pStyle w:val="TableParagraph"/>
              <w:numPr>
                <w:ilvl w:val="0"/>
                <w:numId w:val="103"/>
              </w:numPr>
              <w:tabs>
                <w:tab w:pos="453" w:val="left" w:leader="none"/>
              </w:tabs>
              <w:spacing w:line="261" w:lineRule="exact" w:before="0" w:after="0"/>
              <w:ind w:left="453" w:right="0" w:hanging="272"/>
              <w:jc w:val="left"/>
              <w:rPr>
                <w:sz w:val="22"/>
              </w:rPr>
            </w:pPr>
            <w:r>
              <w:rPr>
                <w:color w:val="231F20"/>
                <w:sz w:val="22"/>
              </w:rPr>
              <w:t>Execute</w:t>
            </w:r>
            <w:r>
              <w:rPr>
                <w:color w:val="231F20"/>
                <w:spacing w:val="-8"/>
                <w:sz w:val="22"/>
              </w:rPr>
              <w:t> </w:t>
            </w:r>
            <w:r>
              <w:rPr>
                <w:color w:val="231F20"/>
                <w:sz w:val="22"/>
              </w:rPr>
              <w:t>the</w:t>
            </w:r>
            <w:r>
              <w:rPr>
                <w:color w:val="231F20"/>
                <w:spacing w:val="-8"/>
                <w:sz w:val="22"/>
              </w:rPr>
              <w:t> </w:t>
            </w:r>
            <w:r>
              <w:rPr>
                <w:color w:val="231F20"/>
                <w:spacing w:val="-2"/>
                <w:sz w:val="22"/>
              </w:rPr>
              <w:t>program</w:t>
            </w:r>
          </w:p>
          <w:p>
            <w:pPr>
              <w:pStyle w:val="TableParagraph"/>
              <w:numPr>
                <w:ilvl w:val="0"/>
                <w:numId w:val="103"/>
              </w:numPr>
              <w:tabs>
                <w:tab w:pos="453" w:val="left" w:leader="none"/>
              </w:tabs>
              <w:spacing w:line="254" w:lineRule="exact" w:before="0" w:after="0"/>
              <w:ind w:left="453" w:right="0" w:hanging="272"/>
              <w:jc w:val="left"/>
              <w:rPr>
                <w:sz w:val="22"/>
              </w:rPr>
            </w:pPr>
            <w:r>
              <w:rPr>
                <w:color w:val="231F20"/>
                <w:sz w:val="22"/>
              </w:rPr>
              <w:t>Check</w:t>
            </w:r>
            <w:r>
              <w:rPr>
                <w:color w:val="231F20"/>
                <w:spacing w:val="-4"/>
                <w:sz w:val="22"/>
              </w:rPr>
              <w:t> </w:t>
            </w:r>
            <w:r>
              <w:rPr>
                <w:color w:val="231F20"/>
                <w:sz w:val="22"/>
              </w:rPr>
              <w:t>the</w:t>
            </w:r>
            <w:r>
              <w:rPr>
                <w:color w:val="231F20"/>
                <w:spacing w:val="-9"/>
                <w:sz w:val="22"/>
              </w:rPr>
              <w:t> </w:t>
            </w:r>
            <w:r>
              <w:rPr>
                <w:color w:val="231F20"/>
                <w:sz w:val="22"/>
              </w:rPr>
              <w:t>output</w:t>
            </w:r>
            <w:r>
              <w:rPr>
                <w:color w:val="231F20"/>
                <w:spacing w:val="-6"/>
                <w:sz w:val="22"/>
              </w:rPr>
              <w:t> </w:t>
            </w:r>
            <w:r>
              <w:rPr>
                <w:color w:val="231F20"/>
                <w:sz w:val="22"/>
              </w:rPr>
              <w:t>for</w:t>
            </w:r>
            <w:r>
              <w:rPr>
                <w:color w:val="231F20"/>
                <w:spacing w:val="-4"/>
                <w:sz w:val="22"/>
              </w:rPr>
              <w:t> </w:t>
            </w:r>
            <w:r>
              <w:rPr>
                <w:color w:val="231F20"/>
                <w:sz w:val="22"/>
              </w:rPr>
              <w:t>its</w:t>
            </w:r>
            <w:r>
              <w:rPr>
                <w:color w:val="231F20"/>
                <w:spacing w:val="-4"/>
                <w:sz w:val="22"/>
              </w:rPr>
              <w:t> </w:t>
            </w:r>
            <w:r>
              <w:rPr>
                <w:color w:val="231F20"/>
                <w:spacing w:val="-2"/>
                <w:sz w:val="22"/>
              </w:rPr>
              <w:t>correctness</w:t>
            </w:r>
          </w:p>
        </w:tc>
      </w:tr>
      <w:tr>
        <w:trPr>
          <w:trHeight w:val="1881" w:hRule="atLeast"/>
        </w:trPr>
        <w:tc>
          <w:tcPr>
            <w:tcW w:w="567" w:type="dxa"/>
          </w:tcPr>
          <w:p>
            <w:pPr>
              <w:pStyle w:val="TableParagraph"/>
              <w:spacing w:before="6"/>
              <w:ind w:left="15"/>
              <w:jc w:val="center"/>
              <w:rPr>
                <w:sz w:val="22"/>
              </w:rPr>
            </w:pPr>
            <w:r>
              <w:rPr>
                <w:color w:val="231F20"/>
                <w:spacing w:val="-10"/>
                <w:sz w:val="22"/>
              </w:rPr>
              <w:t>7</w:t>
            </w:r>
          </w:p>
        </w:tc>
        <w:tc>
          <w:tcPr>
            <w:tcW w:w="1983" w:type="dxa"/>
          </w:tcPr>
          <w:p>
            <w:pPr>
              <w:pStyle w:val="TableParagraph"/>
              <w:spacing w:line="278" w:lineRule="auto" w:before="1"/>
              <w:ind w:left="110" w:right="93"/>
              <w:rPr>
                <w:sz w:val="22"/>
              </w:rPr>
            </w:pPr>
            <w:r>
              <w:rPr>
                <w:color w:val="231F20"/>
                <w:sz w:val="22"/>
              </w:rPr>
              <w:t>Exercise</w:t>
            </w:r>
            <w:r>
              <w:rPr>
                <w:color w:val="231F20"/>
                <w:spacing w:val="-13"/>
                <w:sz w:val="22"/>
              </w:rPr>
              <w:t> </w:t>
            </w:r>
            <w:r>
              <w:rPr>
                <w:color w:val="231F20"/>
                <w:sz w:val="22"/>
              </w:rPr>
              <w:t>on</w:t>
            </w:r>
            <w:r>
              <w:rPr>
                <w:color w:val="231F20"/>
                <w:spacing w:val="-12"/>
                <w:sz w:val="22"/>
              </w:rPr>
              <w:t> </w:t>
            </w:r>
            <w:r>
              <w:rPr>
                <w:color w:val="231F20"/>
                <w:sz w:val="22"/>
              </w:rPr>
              <w:t>input and output of </w:t>
            </w:r>
            <w:r>
              <w:rPr>
                <w:color w:val="231F20"/>
                <w:spacing w:val="-2"/>
                <w:sz w:val="22"/>
              </w:rPr>
              <w:t>characters</w:t>
            </w:r>
          </w:p>
        </w:tc>
        <w:tc>
          <w:tcPr>
            <w:tcW w:w="2699" w:type="dxa"/>
          </w:tcPr>
          <w:p>
            <w:pPr>
              <w:pStyle w:val="TableParagraph"/>
              <w:spacing w:line="278" w:lineRule="auto" w:before="1"/>
              <w:ind w:left="109" w:right="94"/>
              <w:jc w:val="both"/>
              <w:rPr>
                <w:sz w:val="22"/>
              </w:rPr>
            </w:pPr>
            <w:r>
              <w:rPr>
                <w:color w:val="231F20"/>
                <w:sz w:val="22"/>
              </w:rPr>
              <w:t>Write a C program for reading and writing </w:t>
            </w:r>
            <w:r>
              <w:rPr>
                <w:color w:val="231F20"/>
                <w:spacing w:val="-2"/>
                <w:sz w:val="22"/>
              </w:rPr>
              <w:t>characters</w:t>
            </w:r>
          </w:p>
        </w:tc>
        <w:tc>
          <w:tcPr>
            <w:tcW w:w="4538" w:type="dxa"/>
          </w:tcPr>
          <w:p>
            <w:pPr>
              <w:pStyle w:val="TableParagraph"/>
              <w:numPr>
                <w:ilvl w:val="0"/>
                <w:numId w:val="104"/>
              </w:numPr>
              <w:tabs>
                <w:tab w:pos="453" w:val="left" w:leader="none"/>
              </w:tabs>
              <w:spacing w:line="266" w:lineRule="exact" w:before="1" w:after="0"/>
              <w:ind w:left="453" w:right="0" w:hanging="272"/>
              <w:jc w:val="left"/>
              <w:rPr>
                <w:sz w:val="22"/>
              </w:rPr>
            </w:pPr>
            <w:r>
              <w:rPr>
                <w:color w:val="231F20"/>
                <w:sz w:val="22"/>
              </w:rPr>
              <w:t>Know</w:t>
            </w:r>
            <w:r>
              <w:rPr>
                <w:color w:val="231F20"/>
                <w:spacing w:val="-11"/>
                <w:sz w:val="22"/>
              </w:rPr>
              <w:t> </w:t>
            </w:r>
            <w:r>
              <w:rPr>
                <w:color w:val="231F20"/>
                <w:sz w:val="22"/>
              </w:rPr>
              <w:t>the</w:t>
            </w:r>
            <w:r>
              <w:rPr>
                <w:color w:val="231F20"/>
                <w:spacing w:val="-5"/>
                <w:sz w:val="22"/>
              </w:rPr>
              <w:t> </w:t>
            </w:r>
            <w:r>
              <w:rPr>
                <w:color w:val="231F20"/>
                <w:sz w:val="22"/>
              </w:rPr>
              <w:t>use</w:t>
            </w:r>
            <w:r>
              <w:rPr>
                <w:color w:val="231F20"/>
                <w:spacing w:val="-5"/>
                <w:sz w:val="22"/>
              </w:rPr>
              <w:t> </w:t>
            </w:r>
            <w:r>
              <w:rPr>
                <w:color w:val="231F20"/>
                <w:sz w:val="22"/>
              </w:rPr>
              <w:t>of</w:t>
            </w:r>
            <w:r>
              <w:rPr>
                <w:color w:val="231F20"/>
                <w:spacing w:val="-1"/>
                <w:sz w:val="22"/>
              </w:rPr>
              <w:t> </w:t>
            </w:r>
            <w:r>
              <w:rPr>
                <w:color w:val="231F20"/>
                <w:sz w:val="22"/>
              </w:rPr>
              <w:t>getchar()</w:t>
            </w:r>
            <w:r>
              <w:rPr>
                <w:color w:val="231F20"/>
                <w:spacing w:val="-6"/>
                <w:sz w:val="22"/>
              </w:rPr>
              <w:t> </w:t>
            </w:r>
            <w:r>
              <w:rPr>
                <w:color w:val="231F20"/>
                <w:spacing w:val="-2"/>
                <w:sz w:val="22"/>
              </w:rPr>
              <w:t>function</w:t>
            </w:r>
          </w:p>
          <w:p>
            <w:pPr>
              <w:pStyle w:val="TableParagraph"/>
              <w:numPr>
                <w:ilvl w:val="0"/>
                <w:numId w:val="104"/>
              </w:numPr>
              <w:tabs>
                <w:tab w:pos="453" w:val="left" w:leader="none"/>
              </w:tabs>
              <w:spacing w:line="266" w:lineRule="exact" w:before="0" w:after="0"/>
              <w:ind w:left="453" w:right="0" w:hanging="272"/>
              <w:jc w:val="left"/>
              <w:rPr>
                <w:sz w:val="22"/>
              </w:rPr>
            </w:pPr>
            <w:r>
              <w:rPr>
                <w:color w:val="231F20"/>
                <w:sz w:val="22"/>
              </w:rPr>
              <w:t>Know</w:t>
            </w:r>
            <w:r>
              <w:rPr>
                <w:color w:val="231F20"/>
                <w:spacing w:val="-9"/>
                <w:sz w:val="22"/>
              </w:rPr>
              <w:t> </w:t>
            </w:r>
            <w:r>
              <w:rPr>
                <w:color w:val="231F20"/>
                <w:sz w:val="22"/>
              </w:rPr>
              <w:t>the</w:t>
            </w:r>
            <w:r>
              <w:rPr>
                <w:color w:val="231F20"/>
                <w:spacing w:val="-6"/>
                <w:sz w:val="22"/>
              </w:rPr>
              <w:t> </w:t>
            </w:r>
            <w:r>
              <w:rPr>
                <w:color w:val="231F20"/>
                <w:sz w:val="22"/>
              </w:rPr>
              <w:t>use</w:t>
            </w:r>
            <w:r>
              <w:rPr>
                <w:color w:val="231F20"/>
                <w:spacing w:val="-4"/>
                <w:sz w:val="22"/>
              </w:rPr>
              <w:t> </w:t>
            </w:r>
            <w:r>
              <w:rPr>
                <w:color w:val="231F20"/>
                <w:sz w:val="22"/>
              </w:rPr>
              <w:t>of</w:t>
            </w:r>
            <w:r>
              <w:rPr>
                <w:color w:val="231F20"/>
                <w:spacing w:val="-6"/>
                <w:sz w:val="22"/>
              </w:rPr>
              <w:t> </w:t>
            </w:r>
            <w:r>
              <w:rPr>
                <w:color w:val="231F20"/>
                <w:sz w:val="22"/>
              </w:rPr>
              <w:t>putchar()</w:t>
            </w:r>
            <w:r>
              <w:rPr>
                <w:color w:val="231F20"/>
                <w:spacing w:val="-5"/>
                <w:sz w:val="22"/>
              </w:rPr>
              <w:t> </w:t>
            </w:r>
            <w:r>
              <w:rPr>
                <w:color w:val="231F20"/>
                <w:spacing w:val="-2"/>
                <w:sz w:val="22"/>
              </w:rPr>
              <w:t>function</w:t>
            </w:r>
          </w:p>
          <w:p>
            <w:pPr>
              <w:pStyle w:val="TableParagraph"/>
              <w:numPr>
                <w:ilvl w:val="0"/>
                <w:numId w:val="104"/>
              </w:numPr>
              <w:tabs>
                <w:tab w:pos="453" w:val="left" w:leader="none"/>
              </w:tabs>
              <w:spacing w:line="240" w:lineRule="auto" w:before="0" w:after="0"/>
              <w:ind w:left="453" w:right="0" w:hanging="272"/>
              <w:jc w:val="left"/>
              <w:rPr>
                <w:sz w:val="22"/>
              </w:rPr>
            </w:pPr>
            <w:r>
              <w:rPr>
                <w:color w:val="231F20"/>
                <w:sz w:val="22"/>
              </w:rPr>
              <w:t>Compile</w:t>
            </w:r>
            <w:r>
              <w:rPr>
                <w:color w:val="231F20"/>
                <w:spacing w:val="-5"/>
                <w:sz w:val="22"/>
              </w:rPr>
              <w:t> </w:t>
            </w:r>
            <w:r>
              <w:rPr>
                <w:color w:val="231F20"/>
                <w:sz w:val="22"/>
              </w:rPr>
              <w:t>the</w:t>
            </w:r>
            <w:r>
              <w:rPr>
                <w:color w:val="231F20"/>
                <w:spacing w:val="-8"/>
                <w:sz w:val="22"/>
              </w:rPr>
              <w:t> </w:t>
            </w:r>
            <w:r>
              <w:rPr>
                <w:color w:val="231F20"/>
                <w:spacing w:val="-2"/>
                <w:sz w:val="22"/>
              </w:rPr>
              <w:t>program</w:t>
            </w:r>
          </w:p>
          <w:p>
            <w:pPr>
              <w:pStyle w:val="TableParagraph"/>
              <w:numPr>
                <w:ilvl w:val="0"/>
                <w:numId w:val="104"/>
              </w:numPr>
              <w:tabs>
                <w:tab w:pos="453" w:val="left" w:leader="none"/>
              </w:tabs>
              <w:spacing w:line="240" w:lineRule="auto" w:before="1" w:after="0"/>
              <w:ind w:left="453" w:right="0" w:hanging="272"/>
              <w:jc w:val="left"/>
              <w:rPr>
                <w:sz w:val="22"/>
              </w:rPr>
            </w:pPr>
            <w:r>
              <w:rPr>
                <w:color w:val="231F20"/>
                <w:sz w:val="22"/>
              </w:rPr>
              <w:t>Rectify</w:t>
            </w:r>
            <w:r>
              <w:rPr>
                <w:color w:val="231F20"/>
                <w:spacing w:val="-7"/>
                <w:sz w:val="22"/>
              </w:rPr>
              <w:t> </w:t>
            </w:r>
            <w:r>
              <w:rPr>
                <w:color w:val="231F20"/>
                <w:sz w:val="22"/>
              </w:rPr>
              <w:t>the</w:t>
            </w:r>
            <w:r>
              <w:rPr>
                <w:color w:val="231F20"/>
                <w:spacing w:val="-11"/>
                <w:sz w:val="22"/>
              </w:rPr>
              <w:t> </w:t>
            </w:r>
            <w:r>
              <w:rPr>
                <w:color w:val="231F20"/>
                <w:sz w:val="22"/>
              </w:rPr>
              <w:t>syntactical</w:t>
            </w:r>
            <w:r>
              <w:rPr>
                <w:color w:val="231F20"/>
                <w:spacing w:val="-7"/>
                <w:sz w:val="22"/>
              </w:rPr>
              <w:t> </w:t>
            </w:r>
            <w:r>
              <w:rPr>
                <w:color w:val="231F20"/>
                <w:spacing w:val="-2"/>
                <w:sz w:val="22"/>
              </w:rPr>
              <w:t>errors</w:t>
            </w:r>
          </w:p>
          <w:p>
            <w:pPr>
              <w:pStyle w:val="TableParagraph"/>
              <w:numPr>
                <w:ilvl w:val="0"/>
                <w:numId w:val="104"/>
              </w:numPr>
              <w:tabs>
                <w:tab w:pos="453" w:val="left" w:leader="none"/>
              </w:tabs>
              <w:spacing w:line="240" w:lineRule="auto" w:before="0" w:after="0"/>
              <w:ind w:left="453" w:right="0" w:hanging="272"/>
              <w:jc w:val="left"/>
              <w:rPr>
                <w:sz w:val="22"/>
              </w:rPr>
            </w:pPr>
            <w:r>
              <w:rPr>
                <w:color w:val="231F20"/>
                <w:sz w:val="22"/>
              </w:rPr>
              <w:t>Execute</w:t>
            </w:r>
            <w:r>
              <w:rPr>
                <w:color w:val="231F20"/>
                <w:spacing w:val="-8"/>
                <w:sz w:val="22"/>
              </w:rPr>
              <w:t> </w:t>
            </w:r>
            <w:r>
              <w:rPr>
                <w:color w:val="231F20"/>
                <w:sz w:val="22"/>
              </w:rPr>
              <w:t>the</w:t>
            </w:r>
            <w:r>
              <w:rPr>
                <w:color w:val="231F20"/>
                <w:spacing w:val="-8"/>
                <w:sz w:val="22"/>
              </w:rPr>
              <w:t> </w:t>
            </w:r>
            <w:r>
              <w:rPr>
                <w:color w:val="231F20"/>
                <w:spacing w:val="-2"/>
                <w:sz w:val="22"/>
              </w:rPr>
              <w:t>program</w:t>
            </w:r>
          </w:p>
          <w:p>
            <w:pPr>
              <w:pStyle w:val="TableParagraph"/>
              <w:numPr>
                <w:ilvl w:val="0"/>
                <w:numId w:val="104"/>
              </w:numPr>
              <w:tabs>
                <w:tab w:pos="453" w:val="left" w:leader="none"/>
                <w:tab w:pos="455" w:val="left" w:leader="none"/>
              </w:tabs>
              <w:spacing w:line="270" w:lineRule="atLeast" w:before="0" w:after="0"/>
              <w:ind w:left="455" w:right="103" w:hanging="274"/>
              <w:jc w:val="left"/>
              <w:rPr>
                <w:sz w:val="22"/>
              </w:rPr>
            </w:pPr>
            <w:r>
              <w:rPr>
                <w:color w:val="231F20"/>
                <w:sz w:val="22"/>
              </w:rPr>
              <w:t>Check</w:t>
            </w:r>
            <w:r>
              <w:rPr>
                <w:color w:val="231F20"/>
                <w:spacing w:val="-2"/>
                <w:sz w:val="22"/>
              </w:rPr>
              <w:t> </w:t>
            </w:r>
            <w:r>
              <w:rPr>
                <w:color w:val="231F20"/>
                <w:sz w:val="22"/>
              </w:rPr>
              <w:t>whether</w:t>
            </w:r>
            <w:r>
              <w:rPr>
                <w:color w:val="231F20"/>
                <w:spacing w:val="-2"/>
                <w:sz w:val="22"/>
              </w:rPr>
              <w:t> </w:t>
            </w:r>
            <w:r>
              <w:rPr>
                <w:color w:val="231F20"/>
                <w:sz w:val="22"/>
              </w:rPr>
              <w:t>the correct output is</w:t>
            </w:r>
            <w:r>
              <w:rPr>
                <w:color w:val="231F20"/>
                <w:spacing w:val="-2"/>
                <w:sz w:val="22"/>
              </w:rPr>
              <w:t> </w:t>
            </w:r>
            <w:r>
              <w:rPr>
                <w:color w:val="231F20"/>
                <w:sz w:val="22"/>
              </w:rPr>
              <w:t>printed for the given input</w:t>
            </w:r>
          </w:p>
        </w:tc>
      </w:tr>
      <w:tr>
        <w:trPr>
          <w:trHeight w:val="1608" w:hRule="atLeast"/>
        </w:trPr>
        <w:tc>
          <w:tcPr>
            <w:tcW w:w="567" w:type="dxa"/>
          </w:tcPr>
          <w:p>
            <w:pPr>
              <w:pStyle w:val="TableParagraph"/>
              <w:spacing w:before="6"/>
              <w:ind w:left="15"/>
              <w:jc w:val="center"/>
              <w:rPr>
                <w:sz w:val="22"/>
              </w:rPr>
            </w:pPr>
            <w:r>
              <w:rPr>
                <w:color w:val="231F20"/>
                <w:spacing w:val="-10"/>
                <w:sz w:val="22"/>
              </w:rPr>
              <w:t>8</w:t>
            </w:r>
          </w:p>
        </w:tc>
        <w:tc>
          <w:tcPr>
            <w:tcW w:w="1983" w:type="dxa"/>
          </w:tcPr>
          <w:p>
            <w:pPr>
              <w:pStyle w:val="TableParagraph"/>
              <w:spacing w:line="276" w:lineRule="auto" w:before="1"/>
              <w:ind w:left="110" w:right="421"/>
              <w:rPr>
                <w:sz w:val="22"/>
              </w:rPr>
            </w:pPr>
            <w:r>
              <w:rPr>
                <w:color w:val="231F20"/>
                <w:sz w:val="22"/>
              </w:rPr>
              <w:t>Exercise on formatted</w:t>
            </w:r>
            <w:r>
              <w:rPr>
                <w:color w:val="231F20"/>
                <w:spacing w:val="-13"/>
                <w:sz w:val="22"/>
              </w:rPr>
              <w:t> </w:t>
            </w:r>
            <w:r>
              <w:rPr>
                <w:color w:val="231F20"/>
                <w:sz w:val="22"/>
              </w:rPr>
              <w:t>input and output</w:t>
            </w:r>
          </w:p>
        </w:tc>
        <w:tc>
          <w:tcPr>
            <w:tcW w:w="2699" w:type="dxa"/>
          </w:tcPr>
          <w:p>
            <w:pPr>
              <w:pStyle w:val="TableParagraph"/>
              <w:spacing w:line="276" w:lineRule="auto" w:before="1"/>
              <w:ind w:left="109" w:right="97"/>
              <w:jc w:val="both"/>
              <w:rPr>
                <w:sz w:val="22"/>
              </w:rPr>
            </w:pPr>
            <w:r>
              <w:rPr>
                <w:color w:val="231F20"/>
                <w:sz w:val="22"/>
              </w:rPr>
              <w:t>Write a C program using formatted input and formatted output</w:t>
            </w:r>
          </w:p>
        </w:tc>
        <w:tc>
          <w:tcPr>
            <w:tcW w:w="4538" w:type="dxa"/>
          </w:tcPr>
          <w:p>
            <w:pPr>
              <w:pStyle w:val="TableParagraph"/>
              <w:numPr>
                <w:ilvl w:val="0"/>
                <w:numId w:val="105"/>
              </w:numPr>
              <w:tabs>
                <w:tab w:pos="453" w:val="left" w:leader="none"/>
                <w:tab w:pos="455" w:val="left" w:leader="none"/>
              </w:tabs>
              <w:spacing w:line="240" w:lineRule="auto" w:before="1" w:after="0"/>
              <w:ind w:left="455" w:right="102" w:hanging="274"/>
              <w:jc w:val="left"/>
              <w:rPr>
                <w:sz w:val="22"/>
              </w:rPr>
            </w:pPr>
            <w:r>
              <w:rPr>
                <w:color w:val="231F20"/>
                <w:sz w:val="22"/>
              </w:rPr>
              <w:t>Know the use of format string for different types of data in scanf() function</w:t>
            </w:r>
          </w:p>
          <w:p>
            <w:pPr>
              <w:pStyle w:val="TableParagraph"/>
              <w:numPr>
                <w:ilvl w:val="0"/>
                <w:numId w:val="105"/>
              </w:numPr>
              <w:tabs>
                <w:tab w:pos="455" w:val="left" w:leader="none"/>
                <w:tab w:pos="501" w:val="left" w:leader="none"/>
              </w:tabs>
              <w:spacing w:line="240" w:lineRule="auto" w:before="1" w:after="0"/>
              <w:ind w:left="455" w:right="107" w:hanging="274"/>
              <w:jc w:val="left"/>
              <w:rPr>
                <w:sz w:val="22"/>
              </w:rPr>
            </w:pPr>
            <w:r>
              <w:rPr>
                <w:color w:val="231F20"/>
                <w:sz w:val="22"/>
              </w:rPr>
              <w:t>Know</w:t>
            </w:r>
            <w:r>
              <w:rPr>
                <w:color w:val="231F20"/>
                <w:spacing w:val="40"/>
                <w:sz w:val="22"/>
              </w:rPr>
              <w:t> </w:t>
            </w:r>
            <w:r>
              <w:rPr>
                <w:color w:val="231F20"/>
                <w:sz w:val="22"/>
              </w:rPr>
              <w:t>the use of format string for different types of data in</w:t>
            </w:r>
            <w:r>
              <w:rPr>
                <w:color w:val="231F20"/>
                <w:spacing w:val="40"/>
                <w:sz w:val="22"/>
              </w:rPr>
              <w:t> </w:t>
            </w:r>
            <w:r>
              <w:rPr>
                <w:color w:val="231F20"/>
                <w:sz w:val="22"/>
              </w:rPr>
              <w:t>printf() function</w:t>
            </w:r>
          </w:p>
          <w:p>
            <w:pPr>
              <w:pStyle w:val="TableParagraph"/>
              <w:numPr>
                <w:ilvl w:val="0"/>
                <w:numId w:val="105"/>
              </w:numPr>
              <w:tabs>
                <w:tab w:pos="453" w:val="left" w:leader="none"/>
                <w:tab w:pos="455" w:val="left" w:leader="none"/>
              </w:tabs>
              <w:spacing w:line="260" w:lineRule="exact" w:before="0" w:after="0"/>
              <w:ind w:left="455" w:right="101" w:hanging="274"/>
              <w:jc w:val="left"/>
              <w:rPr>
                <w:sz w:val="22"/>
              </w:rPr>
            </w:pPr>
            <w:r>
              <w:rPr>
                <w:color w:val="231F20"/>
                <w:sz w:val="22"/>
              </w:rPr>
              <w:t>Check</w:t>
            </w:r>
            <w:r>
              <w:rPr>
                <w:color w:val="231F20"/>
                <w:spacing w:val="38"/>
                <w:sz w:val="22"/>
              </w:rPr>
              <w:t> </w:t>
            </w:r>
            <w:r>
              <w:rPr>
                <w:color w:val="231F20"/>
                <w:sz w:val="22"/>
              </w:rPr>
              <w:t>whether</w:t>
            </w:r>
            <w:r>
              <w:rPr>
                <w:color w:val="231F20"/>
                <w:spacing w:val="33"/>
                <w:sz w:val="22"/>
              </w:rPr>
              <w:t> </w:t>
            </w:r>
            <w:r>
              <w:rPr>
                <w:color w:val="231F20"/>
                <w:sz w:val="22"/>
              </w:rPr>
              <w:t>the</w:t>
            </w:r>
            <w:r>
              <w:rPr>
                <w:color w:val="231F20"/>
                <w:spacing w:val="37"/>
                <w:sz w:val="22"/>
              </w:rPr>
              <w:t> </w:t>
            </w:r>
            <w:r>
              <w:rPr>
                <w:color w:val="231F20"/>
                <w:sz w:val="22"/>
              </w:rPr>
              <w:t>data</w:t>
            </w:r>
            <w:r>
              <w:rPr>
                <w:color w:val="231F20"/>
                <w:spacing w:val="32"/>
                <w:sz w:val="22"/>
              </w:rPr>
              <w:t> </w:t>
            </w:r>
            <w:r>
              <w:rPr>
                <w:color w:val="231F20"/>
                <w:sz w:val="22"/>
              </w:rPr>
              <w:t>is</w:t>
            </w:r>
            <w:r>
              <w:rPr>
                <w:color w:val="231F20"/>
                <w:spacing w:val="37"/>
                <w:sz w:val="22"/>
              </w:rPr>
              <w:t> </w:t>
            </w:r>
            <w:r>
              <w:rPr>
                <w:color w:val="231F20"/>
                <w:sz w:val="22"/>
              </w:rPr>
              <w:t>read</w:t>
            </w:r>
            <w:r>
              <w:rPr>
                <w:color w:val="231F20"/>
                <w:spacing w:val="32"/>
                <w:sz w:val="22"/>
              </w:rPr>
              <w:t> </w:t>
            </w:r>
            <w:r>
              <w:rPr>
                <w:color w:val="231F20"/>
                <w:sz w:val="22"/>
              </w:rPr>
              <w:t>in</w:t>
            </w:r>
            <w:r>
              <w:rPr>
                <w:color w:val="231F20"/>
                <w:spacing w:val="32"/>
                <w:sz w:val="22"/>
              </w:rPr>
              <w:t> </w:t>
            </w:r>
            <w:r>
              <w:rPr>
                <w:color w:val="231F20"/>
                <w:sz w:val="22"/>
              </w:rPr>
              <w:t>correct </w:t>
            </w:r>
            <w:r>
              <w:rPr>
                <w:color w:val="231F20"/>
                <w:spacing w:val="-2"/>
                <w:sz w:val="22"/>
              </w:rPr>
              <w:t>format</w:t>
            </w:r>
          </w:p>
        </w:tc>
      </w:tr>
    </w:tbl>
    <w:p>
      <w:pPr>
        <w:pStyle w:val="TableParagraph"/>
        <w:spacing w:after="0" w:line="260" w:lineRule="exact"/>
        <w:jc w:val="left"/>
        <w:rPr>
          <w:sz w:val="22"/>
        </w:rPr>
        <w:sectPr>
          <w:pgSz w:w="12240" w:h="15840"/>
          <w:pgMar w:header="0" w:footer="1147" w:top="900" w:bottom="1510" w:left="360" w:right="360"/>
        </w:sectPr>
      </w:pPr>
    </w:p>
    <w:tbl>
      <w:tblPr>
        <w:tblW w:w="0" w:type="auto"/>
        <w:jc w:val="left"/>
        <w:tblInd w:w="1066"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567"/>
        <w:gridCol w:w="1983"/>
        <w:gridCol w:w="2699"/>
        <w:gridCol w:w="4538"/>
      </w:tblGrid>
      <w:tr>
        <w:trPr>
          <w:trHeight w:val="537" w:hRule="atLeast"/>
        </w:trPr>
        <w:tc>
          <w:tcPr>
            <w:tcW w:w="567" w:type="dxa"/>
          </w:tcPr>
          <w:p>
            <w:pPr>
              <w:pStyle w:val="TableParagraph"/>
              <w:rPr>
                <w:rFonts w:ascii="Times New Roman"/>
                <w:sz w:val="22"/>
              </w:rPr>
            </w:pPr>
          </w:p>
        </w:tc>
        <w:tc>
          <w:tcPr>
            <w:tcW w:w="1983" w:type="dxa"/>
          </w:tcPr>
          <w:p>
            <w:pPr>
              <w:pStyle w:val="TableParagraph"/>
              <w:rPr>
                <w:rFonts w:ascii="Times New Roman"/>
                <w:sz w:val="22"/>
              </w:rPr>
            </w:pPr>
          </w:p>
        </w:tc>
        <w:tc>
          <w:tcPr>
            <w:tcW w:w="2699" w:type="dxa"/>
          </w:tcPr>
          <w:p>
            <w:pPr>
              <w:pStyle w:val="TableParagraph"/>
              <w:rPr>
                <w:rFonts w:ascii="Times New Roman"/>
                <w:sz w:val="22"/>
              </w:rPr>
            </w:pPr>
          </w:p>
        </w:tc>
        <w:tc>
          <w:tcPr>
            <w:tcW w:w="4538" w:type="dxa"/>
          </w:tcPr>
          <w:p>
            <w:pPr>
              <w:pStyle w:val="TableParagraph"/>
              <w:numPr>
                <w:ilvl w:val="0"/>
                <w:numId w:val="106"/>
              </w:numPr>
              <w:tabs>
                <w:tab w:pos="453" w:val="left" w:leader="none"/>
                <w:tab w:pos="455" w:val="left" w:leader="none"/>
              </w:tabs>
              <w:spacing w:line="260" w:lineRule="exact" w:before="0" w:after="0"/>
              <w:ind w:left="455" w:right="105" w:hanging="274"/>
              <w:jc w:val="left"/>
              <w:rPr>
                <w:sz w:val="22"/>
              </w:rPr>
            </w:pPr>
            <w:r>
              <w:rPr>
                <w:color w:val="231F20"/>
                <w:sz w:val="22"/>
              </w:rPr>
              <w:t>Check</w:t>
            </w:r>
            <w:r>
              <w:rPr>
                <w:color w:val="231F20"/>
                <w:spacing w:val="-2"/>
                <w:sz w:val="22"/>
              </w:rPr>
              <w:t> </w:t>
            </w:r>
            <w:r>
              <w:rPr>
                <w:color w:val="231F20"/>
                <w:sz w:val="22"/>
              </w:rPr>
              <w:t>whether</w:t>
            </w:r>
            <w:r>
              <w:rPr>
                <w:color w:val="231F20"/>
                <w:spacing w:val="-2"/>
                <w:sz w:val="22"/>
              </w:rPr>
              <w:t> </w:t>
            </w:r>
            <w:r>
              <w:rPr>
                <w:color w:val="231F20"/>
                <w:sz w:val="22"/>
              </w:rPr>
              <w:t>the</w:t>
            </w:r>
            <w:r>
              <w:rPr>
                <w:color w:val="231F20"/>
                <w:spacing w:val="-2"/>
                <w:sz w:val="22"/>
              </w:rPr>
              <w:t> </w:t>
            </w:r>
            <w:r>
              <w:rPr>
                <w:color w:val="231F20"/>
                <w:sz w:val="22"/>
              </w:rPr>
              <w:t>data</w:t>
            </w:r>
            <w:r>
              <w:rPr>
                <w:color w:val="231F20"/>
                <w:spacing w:val="-2"/>
                <w:sz w:val="22"/>
              </w:rPr>
              <w:t> </w:t>
            </w:r>
            <w:r>
              <w:rPr>
                <w:color w:val="231F20"/>
                <w:sz w:val="22"/>
              </w:rPr>
              <w:t>is</w:t>
            </w:r>
            <w:r>
              <w:rPr>
                <w:color w:val="231F20"/>
                <w:spacing w:val="-2"/>
                <w:sz w:val="22"/>
              </w:rPr>
              <w:t> </w:t>
            </w:r>
            <w:r>
              <w:rPr>
                <w:color w:val="231F20"/>
                <w:sz w:val="22"/>
              </w:rPr>
              <w:t>printed</w:t>
            </w:r>
            <w:r>
              <w:rPr>
                <w:color w:val="231F20"/>
                <w:spacing w:val="-2"/>
                <w:sz w:val="22"/>
              </w:rPr>
              <w:t> </w:t>
            </w:r>
            <w:r>
              <w:rPr>
                <w:color w:val="231F20"/>
                <w:sz w:val="22"/>
              </w:rPr>
              <w:t>in</w:t>
            </w:r>
            <w:r>
              <w:rPr>
                <w:color w:val="231F20"/>
                <w:spacing w:val="-3"/>
                <w:sz w:val="22"/>
              </w:rPr>
              <w:t> </w:t>
            </w:r>
            <w:r>
              <w:rPr>
                <w:color w:val="231F20"/>
                <w:sz w:val="22"/>
              </w:rPr>
              <w:t>correct </w:t>
            </w:r>
            <w:r>
              <w:rPr>
                <w:color w:val="231F20"/>
                <w:spacing w:val="-2"/>
                <w:sz w:val="22"/>
              </w:rPr>
              <w:t>format</w:t>
            </w:r>
          </w:p>
        </w:tc>
      </w:tr>
      <w:tr>
        <w:trPr>
          <w:trHeight w:val="1877" w:hRule="atLeast"/>
        </w:trPr>
        <w:tc>
          <w:tcPr>
            <w:tcW w:w="567" w:type="dxa"/>
          </w:tcPr>
          <w:p>
            <w:pPr>
              <w:pStyle w:val="TableParagraph"/>
              <w:spacing w:before="6"/>
              <w:ind w:left="15"/>
              <w:jc w:val="center"/>
              <w:rPr>
                <w:sz w:val="22"/>
              </w:rPr>
            </w:pPr>
            <w:r>
              <w:rPr>
                <w:color w:val="231F20"/>
                <w:spacing w:val="-10"/>
                <w:sz w:val="22"/>
              </w:rPr>
              <w:t>9</w:t>
            </w:r>
          </w:p>
        </w:tc>
        <w:tc>
          <w:tcPr>
            <w:tcW w:w="1983" w:type="dxa"/>
          </w:tcPr>
          <w:p>
            <w:pPr>
              <w:pStyle w:val="TableParagraph"/>
              <w:spacing w:line="276" w:lineRule="auto" w:before="1"/>
              <w:ind w:left="110" w:right="93"/>
              <w:rPr>
                <w:sz w:val="22"/>
              </w:rPr>
            </w:pPr>
            <w:r>
              <w:rPr>
                <w:color w:val="231F20"/>
                <w:sz w:val="22"/>
              </w:rPr>
              <w:t>Exercise</w:t>
            </w:r>
            <w:r>
              <w:rPr>
                <w:color w:val="231F20"/>
                <w:spacing w:val="-13"/>
                <w:sz w:val="22"/>
              </w:rPr>
              <w:t> </w:t>
            </w:r>
            <w:r>
              <w:rPr>
                <w:color w:val="231F20"/>
                <w:sz w:val="22"/>
              </w:rPr>
              <w:t>on</w:t>
            </w:r>
            <w:r>
              <w:rPr>
                <w:color w:val="231F20"/>
                <w:spacing w:val="-12"/>
                <w:sz w:val="22"/>
              </w:rPr>
              <w:t> </w:t>
            </w:r>
            <w:r>
              <w:rPr>
                <w:color w:val="231F20"/>
                <w:sz w:val="22"/>
              </w:rPr>
              <w:t>Escape </w:t>
            </w:r>
            <w:r>
              <w:rPr>
                <w:color w:val="231F20"/>
                <w:spacing w:val="-2"/>
                <w:sz w:val="22"/>
              </w:rPr>
              <w:t>Sequence Characters</w:t>
            </w:r>
          </w:p>
        </w:tc>
        <w:tc>
          <w:tcPr>
            <w:tcW w:w="2699" w:type="dxa"/>
          </w:tcPr>
          <w:p>
            <w:pPr>
              <w:pStyle w:val="TableParagraph"/>
              <w:tabs>
                <w:tab w:pos="1724" w:val="left" w:leader="none"/>
              </w:tabs>
              <w:spacing w:line="276" w:lineRule="auto" w:before="1"/>
              <w:ind w:left="109" w:right="97"/>
              <w:jc w:val="both"/>
              <w:rPr>
                <w:sz w:val="22"/>
              </w:rPr>
            </w:pPr>
            <w:r>
              <w:rPr>
                <w:color w:val="231F20"/>
                <w:sz w:val="22"/>
              </w:rPr>
              <w:t>Write a C program using </w:t>
            </w:r>
            <w:r>
              <w:rPr>
                <w:color w:val="231F20"/>
                <w:spacing w:val="-2"/>
                <w:sz w:val="22"/>
              </w:rPr>
              <w:t>Escape</w:t>
            </w:r>
            <w:r>
              <w:rPr>
                <w:color w:val="231F20"/>
                <w:sz w:val="22"/>
              </w:rPr>
              <w:tab/>
            </w:r>
            <w:r>
              <w:rPr>
                <w:color w:val="231F20"/>
                <w:spacing w:val="-2"/>
                <w:sz w:val="22"/>
              </w:rPr>
              <w:t>Sequence Characters</w:t>
            </w:r>
          </w:p>
        </w:tc>
        <w:tc>
          <w:tcPr>
            <w:tcW w:w="4538" w:type="dxa"/>
          </w:tcPr>
          <w:p>
            <w:pPr>
              <w:pStyle w:val="TableParagraph"/>
              <w:numPr>
                <w:ilvl w:val="0"/>
                <w:numId w:val="107"/>
              </w:numPr>
              <w:tabs>
                <w:tab w:pos="453" w:val="left" w:leader="none"/>
                <w:tab w:pos="455" w:val="left" w:leader="none"/>
                <w:tab w:pos="1199" w:val="left" w:leader="none"/>
                <w:tab w:pos="1741" w:val="left" w:leader="none"/>
                <w:tab w:pos="2293" w:val="left" w:leader="none"/>
                <w:tab w:pos="2716" w:val="left" w:leader="none"/>
                <w:tab w:pos="3577" w:val="left" w:leader="none"/>
              </w:tabs>
              <w:spacing w:line="240" w:lineRule="auto" w:before="1" w:after="0"/>
              <w:ind w:left="455" w:right="98" w:hanging="274"/>
              <w:jc w:val="left"/>
              <w:rPr>
                <w:sz w:val="22"/>
              </w:rPr>
            </w:pPr>
            <w:r>
              <w:rPr>
                <w:color w:val="231F20"/>
                <w:spacing w:val="-4"/>
                <w:sz w:val="22"/>
              </w:rPr>
              <w:t>Know</w:t>
            </w:r>
            <w:r>
              <w:rPr>
                <w:color w:val="231F20"/>
                <w:sz w:val="22"/>
              </w:rPr>
              <w:tab/>
            </w:r>
            <w:r>
              <w:rPr>
                <w:color w:val="231F20"/>
                <w:spacing w:val="-4"/>
                <w:sz w:val="22"/>
              </w:rPr>
              <w:t>the</w:t>
            </w:r>
            <w:r>
              <w:rPr>
                <w:color w:val="231F20"/>
                <w:sz w:val="22"/>
              </w:rPr>
              <w:tab/>
            </w:r>
            <w:r>
              <w:rPr>
                <w:color w:val="231F20"/>
                <w:spacing w:val="-4"/>
                <w:sz w:val="22"/>
              </w:rPr>
              <w:t>use</w:t>
            </w:r>
            <w:r>
              <w:rPr>
                <w:color w:val="231F20"/>
                <w:sz w:val="22"/>
              </w:rPr>
              <w:tab/>
            </w:r>
            <w:r>
              <w:rPr>
                <w:color w:val="231F20"/>
                <w:spacing w:val="-6"/>
                <w:sz w:val="22"/>
              </w:rPr>
              <w:t>of</w:t>
            </w:r>
            <w:r>
              <w:rPr>
                <w:color w:val="231F20"/>
                <w:sz w:val="22"/>
              </w:rPr>
              <w:tab/>
            </w:r>
            <w:r>
              <w:rPr>
                <w:color w:val="231F20"/>
                <w:spacing w:val="-2"/>
                <w:sz w:val="22"/>
              </w:rPr>
              <w:t>Escape</w:t>
            </w:r>
            <w:r>
              <w:rPr>
                <w:color w:val="231F20"/>
                <w:sz w:val="22"/>
              </w:rPr>
              <w:tab/>
            </w:r>
            <w:r>
              <w:rPr>
                <w:color w:val="231F20"/>
                <w:spacing w:val="-2"/>
                <w:sz w:val="22"/>
              </w:rPr>
              <w:t>sequence characters</w:t>
            </w:r>
          </w:p>
          <w:p>
            <w:pPr>
              <w:pStyle w:val="TableParagraph"/>
              <w:numPr>
                <w:ilvl w:val="0"/>
                <w:numId w:val="107"/>
              </w:numPr>
              <w:tabs>
                <w:tab w:pos="453" w:val="left" w:leader="none"/>
              </w:tabs>
              <w:spacing w:line="240" w:lineRule="auto" w:before="1" w:after="0"/>
              <w:ind w:left="453" w:right="0" w:hanging="272"/>
              <w:jc w:val="left"/>
              <w:rPr>
                <w:sz w:val="22"/>
              </w:rPr>
            </w:pPr>
            <w:r>
              <w:rPr>
                <w:color w:val="231F20"/>
                <w:sz w:val="22"/>
              </w:rPr>
              <w:t>Use</w:t>
            </w:r>
            <w:r>
              <w:rPr>
                <w:color w:val="231F20"/>
                <w:spacing w:val="-5"/>
                <w:sz w:val="22"/>
              </w:rPr>
              <w:t> </w:t>
            </w:r>
            <w:r>
              <w:rPr>
                <w:color w:val="231F20"/>
                <w:sz w:val="22"/>
              </w:rPr>
              <w:t>the</w:t>
            </w:r>
            <w:r>
              <w:rPr>
                <w:color w:val="231F20"/>
                <w:spacing w:val="-5"/>
                <w:sz w:val="22"/>
              </w:rPr>
              <w:t> </w:t>
            </w:r>
            <w:r>
              <w:rPr>
                <w:color w:val="231F20"/>
                <w:sz w:val="22"/>
              </w:rPr>
              <w:t>Escape</w:t>
            </w:r>
            <w:r>
              <w:rPr>
                <w:color w:val="231F20"/>
                <w:spacing w:val="-5"/>
                <w:sz w:val="22"/>
              </w:rPr>
              <w:t> </w:t>
            </w:r>
            <w:r>
              <w:rPr>
                <w:color w:val="231F20"/>
                <w:sz w:val="22"/>
              </w:rPr>
              <w:t>sequence</w:t>
            </w:r>
            <w:r>
              <w:rPr>
                <w:color w:val="231F20"/>
                <w:spacing w:val="-3"/>
                <w:sz w:val="22"/>
              </w:rPr>
              <w:t> </w:t>
            </w:r>
            <w:r>
              <w:rPr>
                <w:color w:val="231F20"/>
                <w:spacing w:val="-2"/>
                <w:sz w:val="22"/>
              </w:rPr>
              <w:t>characters</w:t>
            </w:r>
          </w:p>
          <w:p>
            <w:pPr>
              <w:pStyle w:val="TableParagraph"/>
              <w:numPr>
                <w:ilvl w:val="0"/>
                <w:numId w:val="107"/>
              </w:numPr>
              <w:tabs>
                <w:tab w:pos="453" w:val="left" w:leader="none"/>
                <w:tab w:pos="455" w:val="left" w:leader="none"/>
              </w:tabs>
              <w:spacing w:line="240" w:lineRule="auto" w:before="1" w:after="0"/>
              <w:ind w:left="455" w:right="101" w:hanging="274"/>
              <w:jc w:val="left"/>
              <w:rPr>
                <w:sz w:val="22"/>
              </w:rPr>
            </w:pPr>
            <w:r>
              <w:rPr>
                <w:color w:val="231F20"/>
                <w:sz w:val="22"/>
              </w:rPr>
              <w:t>Check</w:t>
            </w:r>
            <w:r>
              <w:rPr>
                <w:color w:val="231F20"/>
                <w:spacing w:val="38"/>
                <w:sz w:val="22"/>
              </w:rPr>
              <w:t> </w:t>
            </w:r>
            <w:r>
              <w:rPr>
                <w:color w:val="231F20"/>
                <w:sz w:val="22"/>
              </w:rPr>
              <w:t>whether</w:t>
            </w:r>
            <w:r>
              <w:rPr>
                <w:color w:val="231F20"/>
                <w:spacing w:val="33"/>
                <w:sz w:val="22"/>
              </w:rPr>
              <w:t> </w:t>
            </w:r>
            <w:r>
              <w:rPr>
                <w:color w:val="231F20"/>
                <w:sz w:val="22"/>
              </w:rPr>
              <w:t>the</w:t>
            </w:r>
            <w:r>
              <w:rPr>
                <w:color w:val="231F20"/>
                <w:spacing w:val="37"/>
                <w:sz w:val="22"/>
              </w:rPr>
              <w:t> </w:t>
            </w:r>
            <w:r>
              <w:rPr>
                <w:color w:val="231F20"/>
                <w:sz w:val="22"/>
              </w:rPr>
              <w:t>data</w:t>
            </w:r>
            <w:r>
              <w:rPr>
                <w:color w:val="231F20"/>
                <w:spacing w:val="32"/>
                <w:sz w:val="22"/>
              </w:rPr>
              <w:t> </w:t>
            </w:r>
            <w:r>
              <w:rPr>
                <w:color w:val="231F20"/>
                <w:sz w:val="22"/>
              </w:rPr>
              <w:t>is</w:t>
            </w:r>
            <w:r>
              <w:rPr>
                <w:color w:val="231F20"/>
                <w:spacing w:val="37"/>
                <w:sz w:val="22"/>
              </w:rPr>
              <w:t> </w:t>
            </w:r>
            <w:r>
              <w:rPr>
                <w:color w:val="231F20"/>
                <w:sz w:val="22"/>
              </w:rPr>
              <w:t>read</w:t>
            </w:r>
            <w:r>
              <w:rPr>
                <w:color w:val="231F20"/>
                <w:spacing w:val="32"/>
                <w:sz w:val="22"/>
              </w:rPr>
              <w:t> </w:t>
            </w:r>
            <w:r>
              <w:rPr>
                <w:color w:val="231F20"/>
                <w:sz w:val="22"/>
              </w:rPr>
              <w:t>in</w:t>
            </w:r>
            <w:r>
              <w:rPr>
                <w:color w:val="231F20"/>
                <w:spacing w:val="32"/>
                <w:sz w:val="22"/>
              </w:rPr>
              <w:t> </w:t>
            </w:r>
            <w:r>
              <w:rPr>
                <w:color w:val="231F20"/>
                <w:sz w:val="22"/>
              </w:rPr>
              <w:t>correct </w:t>
            </w:r>
            <w:r>
              <w:rPr>
                <w:color w:val="231F20"/>
                <w:spacing w:val="-2"/>
                <w:sz w:val="22"/>
              </w:rPr>
              <w:t>format</w:t>
            </w:r>
          </w:p>
          <w:p>
            <w:pPr>
              <w:pStyle w:val="TableParagraph"/>
              <w:numPr>
                <w:ilvl w:val="0"/>
                <w:numId w:val="107"/>
              </w:numPr>
              <w:tabs>
                <w:tab w:pos="453" w:val="left" w:leader="none"/>
              </w:tabs>
              <w:spacing w:line="261" w:lineRule="exact" w:before="0" w:after="0"/>
              <w:ind w:left="453" w:right="0" w:hanging="272"/>
              <w:jc w:val="left"/>
              <w:rPr>
                <w:sz w:val="22"/>
              </w:rPr>
            </w:pPr>
            <w:r>
              <w:rPr>
                <w:color w:val="231F20"/>
                <w:sz w:val="22"/>
              </w:rPr>
              <w:t>Rectify</w:t>
            </w:r>
            <w:r>
              <w:rPr>
                <w:color w:val="231F20"/>
                <w:spacing w:val="-4"/>
                <w:sz w:val="22"/>
              </w:rPr>
              <w:t> </w:t>
            </w:r>
            <w:r>
              <w:rPr>
                <w:color w:val="231F20"/>
                <w:sz w:val="22"/>
              </w:rPr>
              <w:t>the</w:t>
            </w:r>
            <w:r>
              <w:rPr>
                <w:color w:val="231F20"/>
                <w:spacing w:val="-4"/>
                <w:sz w:val="22"/>
              </w:rPr>
              <w:t> </w:t>
            </w:r>
            <w:r>
              <w:rPr>
                <w:color w:val="231F20"/>
                <w:sz w:val="22"/>
              </w:rPr>
              <w:t>syntax</w:t>
            </w:r>
            <w:r>
              <w:rPr>
                <w:color w:val="231F20"/>
                <w:spacing w:val="41"/>
                <w:sz w:val="22"/>
              </w:rPr>
              <w:t> </w:t>
            </w:r>
            <w:r>
              <w:rPr>
                <w:color w:val="231F20"/>
                <w:spacing w:val="-2"/>
                <w:sz w:val="22"/>
              </w:rPr>
              <w:t>errors</w:t>
            </w:r>
          </w:p>
          <w:p>
            <w:pPr>
              <w:pStyle w:val="TableParagraph"/>
              <w:numPr>
                <w:ilvl w:val="0"/>
                <w:numId w:val="107"/>
              </w:numPr>
              <w:tabs>
                <w:tab w:pos="453" w:val="left" w:leader="none"/>
              </w:tabs>
              <w:spacing w:line="249" w:lineRule="exact" w:before="0" w:after="0"/>
              <w:ind w:left="453" w:right="0" w:hanging="272"/>
              <w:jc w:val="left"/>
              <w:rPr>
                <w:sz w:val="22"/>
              </w:rPr>
            </w:pPr>
            <w:r>
              <w:rPr>
                <w:color w:val="231F20"/>
                <w:sz w:val="22"/>
              </w:rPr>
              <w:t>Check</w:t>
            </w:r>
            <w:r>
              <w:rPr>
                <w:color w:val="231F20"/>
                <w:spacing w:val="-5"/>
                <w:sz w:val="22"/>
              </w:rPr>
              <w:t> </w:t>
            </w:r>
            <w:r>
              <w:rPr>
                <w:color w:val="231F20"/>
                <w:sz w:val="22"/>
              </w:rPr>
              <w:t>the</w:t>
            </w:r>
            <w:r>
              <w:rPr>
                <w:color w:val="231F20"/>
                <w:spacing w:val="-9"/>
                <w:sz w:val="22"/>
              </w:rPr>
              <w:t> </w:t>
            </w:r>
            <w:r>
              <w:rPr>
                <w:color w:val="231F20"/>
                <w:sz w:val="22"/>
              </w:rPr>
              <w:t>output</w:t>
            </w:r>
            <w:r>
              <w:rPr>
                <w:color w:val="231F20"/>
                <w:spacing w:val="-7"/>
                <w:sz w:val="22"/>
              </w:rPr>
              <w:t> </w:t>
            </w:r>
            <w:r>
              <w:rPr>
                <w:color w:val="231F20"/>
                <w:sz w:val="22"/>
              </w:rPr>
              <w:t>for </w:t>
            </w:r>
            <w:r>
              <w:rPr>
                <w:color w:val="231F20"/>
                <w:spacing w:val="-2"/>
                <w:sz w:val="22"/>
              </w:rPr>
              <w:t>correctness</w:t>
            </w:r>
          </w:p>
        </w:tc>
      </w:tr>
      <w:tr>
        <w:trPr>
          <w:trHeight w:val="1075" w:hRule="atLeast"/>
        </w:trPr>
        <w:tc>
          <w:tcPr>
            <w:tcW w:w="567" w:type="dxa"/>
          </w:tcPr>
          <w:p>
            <w:pPr>
              <w:pStyle w:val="TableParagraph"/>
              <w:spacing w:before="1"/>
              <w:ind w:left="15" w:right="6"/>
              <w:jc w:val="center"/>
              <w:rPr>
                <w:sz w:val="22"/>
              </w:rPr>
            </w:pPr>
            <w:r>
              <w:rPr>
                <w:color w:val="231F20"/>
                <w:spacing w:val="-5"/>
                <w:sz w:val="22"/>
              </w:rPr>
              <w:t>10</w:t>
            </w:r>
          </w:p>
        </w:tc>
        <w:tc>
          <w:tcPr>
            <w:tcW w:w="1983" w:type="dxa"/>
          </w:tcPr>
          <w:p>
            <w:pPr>
              <w:pStyle w:val="TableParagraph"/>
              <w:spacing w:line="278" w:lineRule="auto" w:before="1"/>
              <w:ind w:left="110" w:right="195"/>
              <w:rPr>
                <w:sz w:val="22"/>
              </w:rPr>
            </w:pPr>
            <w:r>
              <w:rPr>
                <w:color w:val="231F20"/>
                <w:sz w:val="22"/>
              </w:rPr>
              <w:t>Exercise</w:t>
            </w:r>
            <w:r>
              <w:rPr>
                <w:color w:val="231F20"/>
                <w:spacing w:val="-13"/>
                <w:sz w:val="22"/>
              </w:rPr>
              <w:t> </w:t>
            </w:r>
            <w:r>
              <w:rPr>
                <w:color w:val="231F20"/>
                <w:sz w:val="22"/>
              </w:rPr>
              <w:t>on</w:t>
            </w:r>
            <w:r>
              <w:rPr>
                <w:color w:val="231F20"/>
                <w:spacing w:val="-12"/>
                <w:sz w:val="22"/>
              </w:rPr>
              <w:t> </w:t>
            </w:r>
            <w:r>
              <w:rPr>
                <w:color w:val="231F20"/>
                <w:sz w:val="22"/>
              </w:rPr>
              <w:t>simple if statement</w:t>
            </w:r>
          </w:p>
        </w:tc>
        <w:tc>
          <w:tcPr>
            <w:tcW w:w="2699" w:type="dxa"/>
          </w:tcPr>
          <w:p>
            <w:pPr>
              <w:pStyle w:val="TableParagraph"/>
              <w:spacing w:line="278" w:lineRule="auto" w:before="1"/>
              <w:ind w:left="109"/>
              <w:rPr>
                <w:sz w:val="22"/>
              </w:rPr>
            </w:pPr>
            <w:r>
              <w:rPr>
                <w:color w:val="231F20"/>
                <w:sz w:val="22"/>
              </w:rPr>
              <w:t>Write a C program using simple if statement</w:t>
            </w:r>
          </w:p>
        </w:tc>
        <w:tc>
          <w:tcPr>
            <w:tcW w:w="4538" w:type="dxa"/>
          </w:tcPr>
          <w:p>
            <w:pPr>
              <w:pStyle w:val="TableParagraph"/>
              <w:numPr>
                <w:ilvl w:val="0"/>
                <w:numId w:val="108"/>
              </w:numPr>
              <w:tabs>
                <w:tab w:pos="453" w:val="left" w:leader="none"/>
              </w:tabs>
              <w:spacing w:line="266" w:lineRule="exact" w:before="6" w:after="0"/>
              <w:ind w:left="453" w:right="0" w:hanging="272"/>
              <w:jc w:val="left"/>
              <w:rPr>
                <w:sz w:val="22"/>
              </w:rPr>
            </w:pPr>
            <w:r>
              <w:rPr>
                <w:color w:val="231F20"/>
                <w:sz w:val="22"/>
              </w:rPr>
              <w:t>Build</w:t>
            </w:r>
            <w:r>
              <w:rPr>
                <w:color w:val="231F20"/>
                <w:spacing w:val="-11"/>
                <w:sz w:val="22"/>
              </w:rPr>
              <w:t> </w:t>
            </w:r>
            <w:r>
              <w:rPr>
                <w:color w:val="231F20"/>
                <w:sz w:val="22"/>
              </w:rPr>
              <w:t>a</w:t>
            </w:r>
            <w:r>
              <w:rPr>
                <w:color w:val="231F20"/>
                <w:spacing w:val="-6"/>
                <w:sz w:val="22"/>
              </w:rPr>
              <w:t> </w:t>
            </w:r>
            <w:r>
              <w:rPr>
                <w:color w:val="231F20"/>
                <w:sz w:val="22"/>
              </w:rPr>
              <w:t>relational</w:t>
            </w:r>
            <w:r>
              <w:rPr>
                <w:color w:val="231F20"/>
                <w:spacing w:val="-4"/>
                <w:sz w:val="22"/>
              </w:rPr>
              <w:t> </w:t>
            </w:r>
            <w:r>
              <w:rPr>
                <w:color w:val="231F20"/>
                <w:spacing w:val="-2"/>
                <w:sz w:val="22"/>
              </w:rPr>
              <w:t>expression</w:t>
            </w:r>
          </w:p>
          <w:p>
            <w:pPr>
              <w:pStyle w:val="TableParagraph"/>
              <w:numPr>
                <w:ilvl w:val="0"/>
                <w:numId w:val="108"/>
              </w:numPr>
              <w:tabs>
                <w:tab w:pos="453" w:val="left" w:leader="none"/>
              </w:tabs>
              <w:spacing w:line="264" w:lineRule="exact" w:before="0" w:after="0"/>
              <w:ind w:left="453" w:right="0" w:hanging="272"/>
              <w:jc w:val="left"/>
              <w:rPr>
                <w:sz w:val="22"/>
              </w:rPr>
            </w:pPr>
            <w:r>
              <w:rPr>
                <w:color w:val="231F20"/>
                <w:sz w:val="22"/>
              </w:rPr>
              <w:t>Use</w:t>
            </w:r>
            <w:r>
              <w:rPr>
                <w:color w:val="231F20"/>
                <w:spacing w:val="-4"/>
                <w:sz w:val="22"/>
              </w:rPr>
              <w:t> </w:t>
            </w:r>
            <w:r>
              <w:rPr>
                <w:color w:val="231F20"/>
                <w:sz w:val="22"/>
              </w:rPr>
              <w:t>the</w:t>
            </w:r>
            <w:r>
              <w:rPr>
                <w:color w:val="231F20"/>
                <w:spacing w:val="-4"/>
                <w:sz w:val="22"/>
              </w:rPr>
              <w:t> </w:t>
            </w:r>
            <w:r>
              <w:rPr>
                <w:color w:val="231F20"/>
                <w:sz w:val="22"/>
              </w:rPr>
              <w:t>if</w:t>
            </w:r>
            <w:r>
              <w:rPr>
                <w:color w:val="231F20"/>
                <w:spacing w:val="-3"/>
                <w:sz w:val="22"/>
              </w:rPr>
              <w:t> </w:t>
            </w:r>
            <w:r>
              <w:rPr>
                <w:color w:val="231F20"/>
                <w:sz w:val="22"/>
              </w:rPr>
              <w:t>statement</w:t>
            </w:r>
            <w:r>
              <w:rPr>
                <w:color w:val="231F20"/>
                <w:spacing w:val="-6"/>
                <w:sz w:val="22"/>
              </w:rPr>
              <w:t> </w:t>
            </w:r>
            <w:r>
              <w:rPr>
                <w:color w:val="231F20"/>
                <w:sz w:val="22"/>
              </w:rPr>
              <w:t>for</w:t>
            </w:r>
            <w:r>
              <w:rPr>
                <w:color w:val="231F20"/>
                <w:spacing w:val="-4"/>
                <w:sz w:val="22"/>
              </w:rPr>
              <w:t> </w:t>
            </w:r>
            <w:r>
              <w:rPr>
                <w:color w:val="231F20"/>
                <w:sz w:val="22"/>
              </w:rPr>
              <w:t>decision</w:t>
            </w:r>
            <w:r>
              <w:rPr>
                <w:color w:val="231F20"/>
                <w:spacing w:val="-8"/>
                <w:sz w:val="22"/>
              </w:rPr>
              <w:t> </w:t>
            </w:r>
            <w:r>
              <w:rPr>
                <w:color w:val="231F20"/>
                <w:spacing w:val="-2"/>
                <w:sz w:val="22"/>
              </w:rPr>
              <w:t>making</w:t>
            </w:r>
          </w:p>
          <w:p>
            <w:pPr>
              <w:pStyle w:val="TableParagraph"/>
              <w:numPr>
                <w:ilvl w:val="0"/>
                <w:numId w:val="108"/>
              </w:numPr>
              <w:tabs>
                <w:tab w:pos="453" w:val="left" w:leader="none"/>
              </w:tabs>
              <w:spacing w:line="264" w:lineRule="exact" w:before="0" w:after="0"/>
              <w:ind w:left="453" w:right="0" w:hanging="272"/>
              <w:jc w:val="left"/>
              <w:rPr>
                <w:sz w:val="22"/>
              </w:rPr>
            </w:pPr>
            <w:r>
              <w:rPr>
                <w:color w:val="231F20"/>
                <w:sz w:val="22"/>
              </w:rPr>
              <w:t>Rectify</w:t>
            </w:r>
            <w:r>
              <w:rPr>
                <w:color w:val="231F20"/>
                <w:spacing w:val="-4"/>
                <w:sz w:val="22"/>
              </w:rPr>
              <w:t> </w:t>
            </w:r>
            <w:r>
              <w:rPr>
                <w:color w:val="231F20"/>
                <w:sz w:val="22"/>
              </w:rPr>
              <w:t>the</w:t>
            </w:r>
            <w:r>
              <w:rPr>
                <w:color w:val="231F20"/>
                <w:spacing w:val="-4"/>
                <w:sz w:val="22"/>
              </w:rPr>
              <w:t> </w:t>
            </w:r>
            <w:r>
              <w:rPr>
                <w:color w:val="231F20"/>
                <w:sz w:val="22"/>
              </w:rPr>
              <w:t>syntax</w:t>
            </w:r>
            <w:r>
              <w:rPr>
                <w:color w:val="231F20"/>
                <w:spacing w:val="41"/>
                <w:sz w:val="22"/>
              </w:rPr>
              <w:t> </w:t>
            </w:r>
            <w:r>
              <w:rPr>
                <w:color w:val="231F20"/>
                <w:spacing w:val="-2"/>
                <w:sz w:val="22"/>
              </w:rPr>
              <w:t>errors</w:t>
            </w:r>
          </w:p>
          <w:p>
            <w:pPr>
              <w:pStyle w:val="TableParagraph"/>
              <w:numPr>
                <w:ilvl w:val="0"/>
                <w:numId w:val="108"/>
              </w:numPr>
              <w:tabs>
                <w:tab w:pos="453" w:val="left" w:leader="none"/>
              </w:tabs>
              <w:spacing w:line="254" w:lineRule="exact" w:before="0" w:after="0"/>
              <w:ind w:left="453" w:right="0" w:hanging="272"/>
              <w:jc w:val="left"/>
              <w:rPr>
                <w:sz w:val="22"/>
              </w:rPr>
            </w:pPr>
            <w:r>
              <w:rPr>
                <w:color w:val="231F20"/>
                <w:sz w:val="22"/>
              </w:rPr>
              <w:t>Check</w:t>
            </w:r>
            <w:r>
              <w:rPr>
                <w:color w:val="231F20"/>
                <w:spacing w:val="-5"/>
                <w:sz w:val="22"/>
              </w:rPr>
              <w:t> </w:t>
            </w:r>
            <w:r>
              <w:rPr>
                <w:color w:val="231F20"/>
                <w:sz w:val="22"/>
              </w:rPr>
              <w:t>the</w:t>
            </w:r>
            <w:r>
              <w:rPr>
                <w:color w:val="231F20"/>
                <w:spacing w:val="-9"/>
                <w:sz w:val="22"/>
              </w:rPr>
              <w:t> </w:t>
            </w:r>
            <w:r>
              <w:rPr>
                <w:color w:val="231F20"/>
                <w:sz w:val="22"/>
              </w:rPr>
              <w:t>output</w:t>
            </w:r>
            <w:r>
              <w:rPr>
                <w:color w:val="231F20"/>
                <w:spacing w:val="-7"/>
                <w:sz w:val="22"/>
              </w:rPr>
              <w:t> </w:t>
            </w:r>
            <w:r>
              <w:rPr>
                <w:color w:val="231F20"/>
                <w:sz w:val="22"/>
              </w:rPr>
              <w:t>for </w:t>
            </w:r>
            <w:r>
              <w:rPr>
                <w:color w:val="231F20"/>
                <w:spacing w:val="-2"/>
                <w:sz w:val="22"/>
              </w:rPr>
              <w:t>correctness</w:t>
            </w:r>
          </w:p>
        </w:tc>
      </w:tr>
      <w:tr>
        <w:trPr>
          <w:trHeight w:val="1852" w:hRule="atLeast"/>
        </w:trPr>
        <w:tc>
          <w:tcPr>
            <w:tcW w:w="567" w:type="dxa"/>
          </w:tcPr>
          <w:p>
            <w:pPr>
              <w:pStyle w:val="TableParagraph"/>
              <w:spacing w:before="6"/>
              <w:ind w:left="15" w:right="6"/>
              <w:jc w:val="center"/>
              <w:rPr>
                <w:sz w:val="22"/>
              </w:rPr>
            </w:pPr>
            <w:r>
              <w:rPr>
                <w:color w:val="231F20"/>
                <w:spacing w:val="-5"/>
                <w:sz w:val="22"/>
              </w:rPr>
              <w:t>11</w:t>
            </w:r>
          </w:p>
        </w:tc>
        <w:tc>
          <w:tcPr>
            <w:tcW w:w="1983" w:type="dxa"/>
          </w:tcPr>
          <w:p>
            <w:pPr>
              <w:pStyle w:val="TableParagraph"/>
              <w:spacing w:line="278" w:lineRule="auto" w:before="1"/>
              <w:ind w:left="110" w:right="93"/>
              <w:rPr>
                <w:sz w:val="22"/>
              </w:rPr>
            </w:pPr>
            <w:r>
              <w:rPr>
                <w:color w:val="231F20"/>
                <w:sz w:val="22"/>
              </w:rPr>
              <w:t>Exercise</w:t>
            </w:r>
            <w:r>
              <w:rPr>
                <w:color w:val="231F20"/>
                <w:spacing w:val="-13"/>
                <w:sz w:val="22"/>
              </w:rPr>
              <w:t> </w:t>
            </w:r>
            <w:r>
              <w:rPr>
                <w:color w:val="231F20"/>
                <w:sz w:val="22"/>
              </w:rPr>
              <w:t>on</w:t>
            </w:r>
            <w:r>
              <w:rPr>
                <w:color w:val="231F20"/>
                <w:spacing w:val="-12"/>
                <w:sz w:val="22"/>
              </w:rPr>
              <w:t> </w:t>
            </w:r>
            <w:r>
              <w:rPr>
                <w:color w:val="231F20"/>
                <w:sz w:val="22"/>
              </w:rPr>
              <w:t>if..else </w:t>
            </w:r>
            <w:r>
              <w:rPr>
                <w:color w:val="231F20"/>
                <w:spacing w:val="-2"/>
                <w:sz w:val="22"/>
              </w:rPr>
              <w:t>statement</w:t>
            </w:r>
          </w:p>
        </w:tc>
        <w:tc>
          <w:tcPr>
            <w:tcW w:w="2699" w:type="dxa"/>
          </w:tcPr>
          <w:p>
            <w:pPr>
              <w:pStyle w:val="TableParagraph"/>
              <w:spacing w:line="278" w:lineRule="auto" w:before="1"/>
              <w:ind w:left="109"/>
              <w:rPr>
                <w:sz w:val="22"/>
              </w:rPr>
            </w:pPr>
            <w:r>
              <w:rPr>
                <w:color w:val="231F20"/>
                <w:sz w:val="22"/>
              </w:rPr>
              <w:t>Write a C program using if..else statement</w:t>
            </w:r>
          </w:p>
        </w:tc>
        <w:tc>
          <w:tcPr>
            <w:tcW w:w="4538" w:type="dxa"/>
          </w:tcPr>
          <w:p>
            <w:pPr>
              <w:pStyle w:val="TableParagraph"/>
              <w:numPr>
                <w:ilvl w:val="0"/>
                <w:numId w:val="109"/>
              </w:numPr>
              <w:tabs>
                <w:tab w:pos="453" w:val="left" w:leader="none"/>
              </w:tabs>
              <w:spacing w:line="266" w:lineRule="exact" w:before="1" w:after="0"/>
              <w:ind w:left="453" w:right="0" w:hanging="272"/>
              <w:jc w:val="left"/>
              <w:rPr>
                <w:sz w:val="22"/>
              </w:rPr>
            </w:pPr>
            <w:r>
              <w:rPr>
                <w:color w:val="231F20"/>
                <w:sz w:val="22"/>
              </w:rPr>
              <w:t>Build</w:t>
            </w:r>
            <w:r>
              <w:rPr>
                <w:color w:val="231F20"/>
                <w:spacing w:val="-11"/>
                <w:sz w:val="22"/>
              </w:rPr>
              <w:t> </w:t>
            </w:r>
            <w:r>
              <w:rPr>
                <w:color w:val="231F20"/>
                <w:sz w:val="22"/>
              </w:rPr>
              <w:t>a</w:t>
            </w:r>
            <w:r>
              <w:rPr>
                <w:color w:val="231F20"/>
                <w:spacing w:val="-6"/>
                <w:sz w:val="22"/>
              </w:rPr>
              <w:t> </w:t>
            </w:r>
            <w:r>
              <w:rPr>
                <w:color w:val="231F20"/>
                <w:sz w:val="22"/>
              </w:rPr>
              <w:t>relational</w:t>
            </w:r>
            <w:r>
              <w:rPr>
                <w:color w:val="231F20"/>
                <w:spacing w:val="-4"/>
                <w:sz w:val="22"/>
              </w:rPr>
              <w:t> </w:t>
            </w:r>
            <w:r>
              <w:rPr>
                <w:color w:val="231F20"/>
                <w:spacing w:val="-2"/>
                <w:sz w:val="22"/>
              </w:rPr>
              <w:t>expression</w:t>
            </w:r>
          </w:p>
          <w:p>
            <w:pPr>
              <w:pStyle w:val="TableParagraph"/>
              <w:numPr>
                <w:ilvl w:val="0"/>
                <w:numId w:val="109"/>
              </w:numPr>
              <w:tabs>
                <w:tab w:pos="453" w:val="left" w:leader="none"/>
                <w:tab w:pos="455" w:val="left" w:leader="none"/>
              </w:tabs>
              <w:spacing w:line="240" w:lineRule="auto" w:before="0" w:after="0"/>
              <w:ind w:left="455" w:right="598" w:hanging="274"/>
              <w:jc w:val="left"/>
              <w:rPr>
                <w:sz w:val="22"/>
              </w:rPr>
            </w:pPr>
            <w:r>
              <w:rPr>
                <w:color w:val="231F20"/>
                <w:sz w:val="22"/>
              </w:rPr>
              <w:t>Use the if..else statement for decision </w:t>
            </w:r>
            <w:r>
              <w:rPr>
                <w:color w:val="231F20"/>
                <w:spacing w:val="-2"/>
                <w:sz w:val="22"/>
              </w:rPr>
              <w:t>making</w:t>
            </w:r>
          </w:p>
          <w:p>
            <w:pPr>
              <w:pStyle w:val="TableParagraph"/>
              <w:numPr>
                <w:ilvl w:val="0"/>
                <w:numId w:val="109"/>
              </w:numPr>
              <w:tabs>
                <w:tab w:pos="453" w:val="left" w:leader="none"/>
              </w:tabs>
              <w:spacing w:line="240" w:lineRule="auto" w:before="0" w:after="0"/>
              <w:ind w:left="453" w:right="0" w:hanging="272"/>
              <w:jc w:val="left"/>
              <w:rPr>
                <w:sz w:val="22"/>
              </w:rPr>
            </w:pPr>
            <w:r>
              <w:rPr>
                <w:color w:val="231F20"/>
                <w:sz w:val="22"/>
              </w:rPr>
              <w:t>Rectify</w:t>
            </w:r>
            <w:r>
              <w:rPr>
                <w:color w:val="231F20"/>
                <w:spacing w:val="-4"/>
                <w:sz w:val="22"/>
              </w:rPr>
              <w:t> </w:t>
            </w:r>
            <w:r>
              <w:rPr>
                <w:color w:val="231F20"/>
                <w:sz w:val="22"/>
              </w:rPr>
              <w:t>the</w:t>
            </w:r>
            <w:r>
              <w:rPr>
                <w:color w:val="231F20"/>
                <w:spacing w:val="-4"/>
                <w:sz w:val="22"/>
              </w:rPr>
              <w:t> </w:t>
            </w:r>
            <w:r>
              <w:rPr>
                <w:color w:val="231F20"/>
                <w:sz w:val="22"/>
              </w:rPr>
              <w:t>syntax</w:t>
            </w:r>
            <w:r>
              <w:rPr>
                <w:color w:val="231F20"/>
                <w:spacing w:val="41"/>
                <w:sz w:val="22"/>
              </w:rPr>
              <w:t> </w:t>
            </w:r>
            <w:r>
              <w:rPr>
                <w:color w:val="231F20"/>
                <w:spacing w:val="-2"/>
                <w:sz w:val="22"/>
              </w:rPr>
              <w:t>errors</w:t>
            </w:r>
          </w:p>
          <w:p>
            <w:pPr>
              <w:pStyle w:val="TableParagraph"/>
              <w:numPr>
                <w:ilvl w:val="0"/>
                <w:numId w:val="109"/>
              </w:numPr>
              <w:tabs>
                <w:tab w:pos="453" w:val="left" w:leader="none"/>
              </w:tabs>
              <w:spacing w:line="240" w:lineRule="auto" w:before="0" w:after="0"/>
              <w:ind w:left="453" w:right="0" w:hanging="272"/>
              <w:jc w:val="left"/>
              <w:rPr>
                <w:sz w:val="22"/>
              </w:rPr>
            </w:pPr>
            <w:r>
              <w:rPr>
                <w:color w:val="231F20"/>
                <w:sz w:val="22"/>
              </w:rPr>
              <w:t>Check</w:t>
            </w:r>
            <w:r>
              <w:rPr>
                <w:color w:val="231F20"/>
                <w:spacing w:val="-5"/>
                <w:sz w:val="22"/>
              </w:rPr>
              <w:t> </w:t>
            </w:r>
            <w:r>
              <w:rPr>
                <w:color w:val="231F20"/>
                <w:sz w:val="22"/>
              </w:rPr>
              <w:t>the</w:t>
            </w:r>
            <w:r>
              <w:rPr>
                <w:color w:val="231F20"/>
                <w:spacing w:val="-9"/>
                <w:sz w:val="22"/>
              </w:rPr>
              <w:t> </w:t>
            </w:r>
            <w:r>
              <w:rPr>
                <w:color w:val="231F20"/>
                <w:sz w:val="22"/>
              </w:rPr>
              <w:t>output</w:t>
            </w:r>
            <w:r>
              <w:rPr>
                <w:color w:val="231F20"/>
                <w:spacing w:val="-7"/>
                <w:sz w:val="22"/>
              </w:rPr>
              <w:t> </w:t>
            </w:r>
            <w:r>
              <w:rPr>
                <w:color w:val="231F20"/>
                <w:sz w:val="22"/>
              </w:rPr>
              <w:t>for </w:t>
            </w:r>
            <w:r>
              <w:rPr>
                <w:color w:val="231F20"/>
                <w:spacing w:val="-2"/>
                <w:sz w:val="22"/>
              </w:rPr>
              <w:t>correctness</w:t>
            </w:r>
          </w:p>
        </w:tc>
      </w:tr>
      <w:tr>
        <w:trPr>
          <w:trHeight w:val="1344" w:hRule="atLeast"/>
        </w:trPr>
        <w:tc>
          <w:tcPr>
            <w:tcW w:w="567" w:type="dxa"/>
          </w:tcPr>
          <w:p>
            <w:pPr>
              <w:pStyle w:val="TableParagraph"/>
              <w:spacing w:before="6"/>
              <w:ind w:left="15" w:right="6"/>
              <w:jc w:val="center"/>
              <w:rPr>
                <w:sz w:val="22"/>
              </w:rPr>
            </w:pPr>
            <w:r>
              <w:rPr>
                <w:color w:val="231F20"/>
                <w:spacing w:val="-5"/>
                <w:sz w:val="22"/>
              </w:rPr>
              <w:t>12</w:t>
            </w:r>
          </w:p>
        </w:tc>
        <w:tc>
          <w:tcPr>
            <w:tcW w:w="1983" w:type="dxa"/>
          </w:tcPr>
          <w:p>
            <w:pPr>
              <w:pStyle w:val="TableParagraph"/>
              <w:spacing w:line="278" w:lineRule="auto" w:before="1"/>
              <w:ind w:left="110" w:right="93"/>
              <w:rPr>
                <w:sz w:val="22"/>
              </w:rPr>
            </w:pPr>
            <w:r>
              <w:rPr>
                <w:color w:val="231F20"/>
                <w:sz w:val="22"/>
              </w:rPr>
              <w:t>Exercise</w:t>
            </w:r>
            <w:r>
              <w:rPr>
                <w:color w:val="231F20"/>
                <w:spacing w:val="-13"/>
                <w:sz w:val="22"/>
              </w:rPr>
              <w:t> </w:t>
            </w:r>
            <w:r>
              <w:rPr>
                <w:color w:val="231F20"/>
                <w:sz w:val="22"/>
              </w:rPr>
              <w:t>on</w:t>
            </w:r>
            <w:r>
              <w:rPr>
                <w:color w:val="231F20"/>
                <w:spacing w:val="-12"/>
                <w:sz w:val="22"/>
              </w:rPr>
              <w:t> </w:t>
            </w:r>
            <w:r>
              <w:rPr>
                <w:color w:val="231F20"/>
                <w:sz w:val="22"/>
              </w:rPr>
              <w:t>else..if ladder statement</w:t>
            </w:r>
          </w:p>
        </w:tc>
        <w:tc>
          <w:tcPr>
            <w:tcW w:w="2699" w:type="dxa"/>
          </w:tcPr>
          <w:p>
            <w:pPr>
              <w:pStyle w:val="TableParagraph"/>
              <w:spacing w:line="278" w:lineRule="auto" w:before="1"/>
              <w:ind w:left="109"/>
              <w:rPr>
                <w:sz w:val="22"/>
              </w:rPr>
            </w:pPr>
            <w:r>
              <w:rPr>
                <w:color w:val="231F20"/>
                <w:sz w:val="22"/>
              </w:rPr>
              <w:t>Write a C program using else..if ladder statement</w:t>
            </w:r>
          </w:p>
        </w:tc>
        <w:tc>
          <w:tcPr>
            <w:tcW w:w="4538" w:type="dxa"/>
          </w:tcPr>
          <w:p>
            <w:pPr>
              <w:pStyle w:val="TableParagraph"/>
              <w:numPr>
                <w:ilvl w:val="0"/>
                <w:numId w:val="110"/>
              </w:numPr>
              <w:tabs>
                <w:tab w:pos="453" w:val="left" w:leader="none"/>
                <w:tab w:pos="455" w:val="left" w:leader="none"/>
              </w:tabs>
              <w:spacing w:line="240" w:lineRule="auto" w:before="1" w:after="0"/>
              <w:ind w:left="455" w:right="111" w:hanging="274"/>
              <w:jc w:val="left"/>
              <w:rPr>
                <w:sz w:val="22"/>
              </w:rPr>
            </w:pPr>
            <w:r>
              <w:rPr>
                <w:color w:val="231F20"/>
                <w:sz w:val="22"/>
              </w:rPr>
              <w:t>Use</w:t>
            </w:r>
            <w:r>
              <w:rPr>
                <w:color w:val="231F20"/>
                <w:spacing w:val="25"/>
                <w:sz w:val="22"/>
              </w:rPr>
              <w:t> </w:t>
            </w:r>
            <w:r>
              <w:rPr>
                <w:color w:val="231F20"/>
                <w:sz w:val="22"/>
              </w:rPr>
              <w:t>else..if</w:t>
            </w:r>
            <w:r>
              <w:rPr>
                <w:color w:val="231F20"/>
                <w:spacing w:val="30"/>
                <w:sz w:val="22"/>
              </w:rPr>
              <w:t> </w:t>
            </w:r>
            <w:r>
              <w:rPr>
                <w:color w:val="231F20"/>
                <w:sz w:val="22"/>
              </w:rPr>
              <w:t>ladder</w:t>
            </w:r>
            <w:r>
              <w:rPr>
                <w:color w:val="231F20"/>
                <w:spacing w:val="25"/>
                <w:sz w:val="22"/>
              </w:rPr>
              <w:t> </w:t>
            </w:r>
            <w:r>
              <w:rPr>
                <w:color w:val="231F20"/>
                <w:sz w:val="22"/>
              </w:rPr>
              <w:t>statements</w:t>
            </w:r>
            <w:r>
              <w:rPr>
                <w:color w:val="231F20"/>
                <w:spacing w:val="30"/>
                <w:sz w:val="22"/>
              </w:rPr>
              <w:t> </w:t>
            </w:r>
            <w:r>
              <w:rPr>
                <w:color w:val="231F20"/>
                <w:sz w:val="22"/>
              </w:rPr>
              <w:t>with</w:t>
            </w:r>
            <w:r>
              <w:rPr>
                <w:color w:val="231F20"/>
                <w:spacing w:val="25"/>
                <w:sz w:val="22"/>
              </w:rPr>
              <w:t> </w:t>
            </w:r>
            <w:r>
              <w:rPr>
                <w:color w:val="231F20"/>
                <w:sz w:val="22"/>
              </w:rPr>
              <w:t>correct </w:t>
            </w:r>
            <w:r>
              <w:rPr>
                <w:color w:val="231F20"/>
                <w:spacing w:val="-2"/>
                <w:sz w:val="22"/>
              </w:rPr>
              <w:t>syntax</w:t>
            </w:r>
          </w:p>
          <w:p>
            <w:pPr>
              <w:pStyle w:val="TableParagraph"/>
              <w:numPr>
                <w:ilvl w:val="0"/>
                <w:numId w:val="110"/>
              </w:numPr>
              <w:tabs>
                <w:tab w:pos="453" w:val="left" w:leader="none"/>
              </w:tabs>
              <w:spacing w:line="240" w:lineRule="auto" w:before="1" w:after="0"/>
              <w:ind w:left="453" w:right="0" w:hanging="272"/>
              <w:jc w:val="left"/>
              <w:rPr>
                <w:sz w:val="22"/>
              </w:rPr>
            </w:pPr>
            <w:r>
              <w:rPr>
                <w:color w:val="231F20"/>
                <w:sz w:val="22"/>
              </w:rPr>
              <w:t>Rectify</w:t>
            </w:r>
            <w:r>
              <w:rPr>
                <w:color w:val="231F20"/>
                <w:spacing w:val="-4"/>
                <w:sz w:val="22"/>
              </w:rPr>
              <w:t> </w:t>
            </w:r>
            <w:r>
              <w:rPr>
                <w:color w:val="231F20"/>
                <w:sz w:val="22"/>
              </w:rPr>
              <w:t>the</w:t>
            </w:r>
            <w:r>
              <w:rPr>
                <w:color w:val="231F20"/>
                <w:spacing w:val="-4"/>
                <w:sz w:val="22"/>
              </w:rPr>
              <w:t> </w:t>
            </w:r>
            <w:r>
              <w:rPr>
                <w:color w:val="231F20"/>
                <w:sz w:val="22"/>
              </w:rPr>
              <w:t>syntax</w:t>
            </w:r>
            <w:r>
              <w:rPr>
                <w:color w:val="231F20"/>
                <w:spacing w:val="41"/>
                <w:sz w:val="22"/>
              </w:rPr>
              <w:t> </w:t>
            </w:r>
            <w:r>
              <w:rPr>
                <w:color w:val="231F20"/>
                <w:spacing w:val="-2"/>
                <w:sz w:val="22"/>
              </w:rPr>
              <w:t>errors</w:t>
            </w:r>
          </w:p>
          <w:p>
            <w:pPr>
              <w:pStyle w:val="TableParagraph"/>
              <w:numPr>
                <w:ilvl w:val="0"/>
                <w:numId w:val="110"/>
              </w:numPr>
              <w:tabs>
                <w:tab w:pos="453" w:val="left" w:leader="none"/>
              </w:tabs>
              <w:spacing w:line="264" w:lineRule="exact" w:before="0" w:after="0"/>
              <w:ind w:left="453" w:right="0" w:hanging="272"/>
              <w:jc w:val="left"/>
              <w:rPr>
                <w:sz w:val="22"/>
              </w:rPr>
            </w:pPr>
            <w:r>
              <w:rPr>
                <w:color w:val="231F20"/>
                <w:sz w:val="22"/>
              </w:rPr>
              <w:t>Debug</w:t>
            </w:r>
            <w:r>
              <w:rPr>
                <w:color w:val="231F20"/>
                <w:spacing w:val="-7"/>
                <w:sz w:val="22"/>
              </w:rPr>
              <w:t> </w:t>
            </w:r>
            <w:r>
              <w:rPr>
                <w:color w:val="231F20"/>
                <w:sz w:val="22"/>
              </w:rPr>
              <w:t>logical</w:t>
            </w:r>
            <w:r>
              <w:rPr>
                <w:color w:val="231F20"/>
                <w:spacing w:val="-6"/>
                <w:sz w:val="22"/>
              </w:rPr>
              <w:t> </w:t>
            </w:r>
            <w:r>
              <w:rPr>
                <w:color w:val="231F20"/>
                <w:spacing w:val="-2"/>
                <w:sz w:val="22"/>
              </w:rPr>
              <w:t>errors</w:t>
            </w:r>
          </w:p>
          <w:p>
            <w:pPr>
              <w:pStyle w:val="TableParagraph"/>
              <w:numPr>
                <w:ilvl w:val="0"/>
                <w:numId w:val="110"/>
              </w:numPr>
              <w:tabs>
                <w:tab w:pos="453" w:val="left" w:leader="none"/>
              </w:tabs>
              <w:spacing w:line="252" w:lineRule="exact" w:before="0" w:after="0"/>
              <w:ind w:left="453" w:right="0" w:hanging="272"/>
              <w:jc w:val="left"/>
              <w:rPr>
                <w:sz w:val="22"/>
              </w:rPr>
            </w:pPr>
            <w:r>
              <w:rPr>
                <w:color w:val="231F20"/>
                <w:sz w:val="22"/>
              </w:rPr>
              <w:t>Check</w:t>
            </w:r>
            <w:r>
              <w:rPr>
                <w:color w:val="231F20"/>
                <w:spacing w:val="-5"/>
                <w:sz w:val="22"/>
              </w:rPr>
              <w:t> </w:t>
            </w:r>
            <w:r>
              <w:rPr>
                <w:color w:val="231F20"/>
                <w:sz w:val="22"/>
              </w:rPr>
              <w:t>the</w:t>
            </w:r>
            <w:r>
              <w:rPr>
                <w:color w:val="231F20"/>
                <w:spacing w:val="-9"/>
                <w:sz w:val="22"/>
              </w:rPr>
              <w:t> </w:t>
            </w:r>
            <w:r>
              <w:rPr>
                <w:color w:val="231F20"/>
                <w:sz w:val="22"/>
              </w:rPr>
              <w:t>output</w:t>
            </w:r>
            <w:r>
              <w:rPr>
                <w:color w:val="231F20"/>
                <w:spacing w:val="-7"/>
                <w:sz w:val="22"/>
              </w:rPr>
              <w:t> </w:t>
            </w:r>
            <w:r>
              <w:rPr>
                <w:color w:val="231F20"/>
                <w:sz w:val="22"/>
              </w:rPr>
              <w:t>for </w:t>
            </w:r>
            <w:r>
              <w:rPr>
                <w:color w:val="231F20"/>
                <w:spacing w:val="-2"/>
                <w:sz w:val="22"/>
              </w:rPr>
              <w:t>correctness</w:t>
            </w:r>
          </w:p>
        </w:tc>
      </w:tr>
      <w:tr>
        <w:trPr>
          <w:trHeight w:val="1607" w:hRule="atLeast"/>
        </w:trPr>
        <w:tc>
          <w:tcPr>
            <w:tcW w:w="567" w:type="dxa"/>
          </w:tcPr>
          <w:p>
            <w:pPr>
              <w:pStyle w:val="TableParagraph"/>
              <w:spacing w:before="1"/>
              <w:ind w:left="15" w:right="6"/>
              <w:jc w:val="center"/>
              <w:rPr>
                <w:sz w:val="22"/>
              </w:rPr>
            </w:pPr>
            <w:r>
              <w:rPr>
                <w:color w:val="231F20"/>
                <w:spacing w:val="-5"/>
                <w:sz w:val="22"/>
              </w:rPr>
              <w:t>13</w:t>
            </w:r>
          </w:p>
        </w:tc>
        <w:tc>
          <w:tcPr>
            <w:tcW w:w="1983" w:type="dxa"/>
          </w:tcPr>
          <w:p>
            <w:pPr>
              <w:pStyle w:val="TableParagraph"/>
              <w:spacing w:line="273" w:lineRule="auto" w:before="1"/>
              <w:ind w:left="110" w:right="93"/>
              <w:rPr>
                <w:sz w:val="22"/>
              </w:rPr>
            </w:pPr>
            <w:r>
              <w:rPr>
                <w:color w:val="231F20"/>
                <w:sz w:val="22"/>
              </w:rPr>
              <w:t>Exercise</w:t>
            </w:r>
            <w:r>
              <w:rPr>
                <w:color w:val="231F20"/>
                <w:spacing w:val="-13"/>
                <w:sz w:val="22"/>
              </w:rPr>
              <w:t> </w:t>
            </w:r>
            <w:r>
              <w:rPr>
                <w:color w:val="231F20"/>
                <w:sz w:val="22"/>
              </w:rPr>
              <w:t>on</w:t>
            </w:r>
            <w:r>
              <w:rPr>
                <w:color w:val="231F20"/>
                <w:spacing w:val="-12"/>
                <w:sz w:val="22"/>
              </w:rPr>
              <w:t> </w:t>
            </w:r>
            <w:r>
              <w:rPr>
                <w:color w:val="231F20"/>
                <w:sz w:val="22"/>
              </w:rPr>
              <w:t>switch </w:t>
            </w:r>
            <w:r>
              <w:rPr>
                <w:color w:val="231F20"/>
                <w:spacing w:val="-2"/>
                <w:sz w:val="22"/>
              </w:rPr>
              <w:t>statement</w:t>
            </w:r>
          </w:p>
        </w:tc>
        <w:tc>
          <w:tcPr>
            <w:tcW w:w="2699" w:type="dxa"/>
          </w:tcPr>
          <w:p>
            <w:pPr>
              <w:pStyle w:val="TableParagraph"/>
              <w:spacing w:line="273" w:lineRule="auto" w:before="1"/>
              <w:ind w:left="109"/>
              <w:rPr>
                <w:sz w:val="22"/>
              </w:rPr>
            </w:pPr>
            <w:r>
              <w:rPr>
                <w:color w:val="231F20"/>
                <w:sz w:val="22"/>
              </w:rPr>
              <w:t>Write a C program using switch statement</w:t>
            </w:r>
          </w:p>
        </w:tc>
        <w:tc>
          <w:tcPr>
            <w:tcW w:w="4538" w:type="dxa"/>
          </w:tcPr>
          <w:p>
            <w:pPr>
              <w:pStyle w:val="TableParagraph"/>
              <w:numPr>
                <w:ilvl w:val="0"/>
                <w:numId w:val="111"/>
              </w:numPr>
              <w:tabs>
                <w:tab w:pos="453" w:val="left" w:leader="none"/>
              </w:tabs>
              <w:spacing w:line="266" w:lineRule="exact" w:before="1" w:after="0"/>
              <w:ind w:left="453" w:right="0" w:hanging="272"/>
              <w:jc w:val="left"/>
              <w:rPr>
                <w:sz w:val="22"/>
              </w:rPr>
            </w:pPr>
            <w:r>
              <w:rPr>
                <w:color w:val="231F20"/>
                <w:sz w:val="22"/>
              </w:rPr>
              <w:t>Use</w:t>
            </w:r>
            <w:r>
              <w:rPr>
                <w:color w:val="231F20"/>
                <w:spacing w:val="-5"/>
                <w:sz w:val="22"/>
              </w:rPr>
              <w:t> </w:t>
            </w:r>
            <w:r>
              <w:rPr>
                <w:color w:val="231F20"/>
                <w:sz w:val="22"/>
              </w:rPr>
              <w:t>switch</w:t>
            </w:r>
            <w:r>
              <w:rPr>
                <w:color w:val="231F20"/>
                <w:spacing w:val="-9"/>
                <w:sz w:val="22"/>
              </w:rPr>
              <w:t> </w:t>
            </w:r>
            <w:r>
              <w:rPr>
                <w:color w:val="231F20"/>
                <w:sz w:val="22"/>
              </w:rPr>
              <w:t>statement</w:t>
            </w:r>
            <w:r>
              <w:rPr>
                <w:color w:val="231F20"/>
                <w:spacing w:val="-7"/>
                <w:sz w:val="22"/>
              </w:rPr>
              <w:t> </w:t>
            </w:r>
            <w:r>
              <w:rPr>
                <w:color w:val="231F20"/>
                <w:sz w:val="22"/>
              </w:rPr>
              <w:t>with</w:t>
            </w:r>
            <w:r>
              <w:rPr>
                <w:color w:val="231F20"/>
                <w:spacing w:val="-10"/>
                <w:sz w:val="22"/>
              </w:rPr>
              <w:t> </w:t>
            </w:r>
            <w:r>
              <w:rPr>
                <w:color w:val="231F20"/>
                <w:sz w:val="22"/>
              </w:rPr>
              <w:t>correct</w:t>
            </w:r>
            <w:r>
              <w:rPr>
                <w:color w:val="231F20"/>
                <w:spacing w:val="-6"/>
                <w:sz w:val="22"/>
              </w:rPr>
              <w:t> </w:t>
            </w:r>
            <w:r>
              <w:rPr>
                <w:color w:val="231F20"/>
                <w:spacing w:val="-2"/>
                <w:sz w:val="22"/>
              </w:rPr>
              <w:t>syntax</w:t>
            </w:r>
          </w:p>
          <w:p>
            <w:pPr>
              <w:pStyle w:val="TableParagraph"/>
              <w:numPr>
                <w:ilvl w:val="0"/>
                <w:numId w:val="111"/>
              </w:numPr>
              <w:tabs>
                <w:tab w:pos="453" w:val="left" w:leader="none"/>
                <w:tab w:pos="455" w:val="left" w:leader="none"/>
              </w:tabs>
              <w:spacing w:line="235" w:lineRule="auto" w:before="2" w:after="0"/>
              <w:ind w:left="455" w:right="108" w:hanging="274"/>
              <w:jc w:val="left"/>
              <w:rPr>
                <w:sz w:val="22"/>
              </w:rPr>
            </w:pPr>
            <w:r>
              <w:rPr>
                <w:color w:val="231F20"/>
                <w:sz w:val="22"/>
              </w:rPr>
              <w:t>Identify</w:t>
            </w:r>
            <w:r>
              <w:rPr>
                <w:color w:val="231F20"/>
                <w:spacing w:val="-2"/>
                <w:sz w:val="22"/>
              </w:rPr>
              <w:t> </w:t>
            </w:r>
            <w:r>
              <w:rPr>
                <w:color w:val="231F20"/>
                <w:sz w:val="22"/>
              </w:rPr>
              <w:t>the</w:t>
            </w:r>
            <w:r>
              <w:rPr>
                <w:color w:val="231F20"/>
                <w:spacing w:val="-3"/>
                <w:sz w:val="22"/>
              </w:rPr>
              <w:t> </w:t>
            </w:r>
            <w:r>
              <w:rPr>
                <w:color w:val="231F20"/>
                <w:sz w:val="22"/>
              </w:rPr>
              <w:t>differences</w:t>
            </w:r>
            <w:r>
              <w:rPr>
                <w:color w:val="231F20"/>
                <w:spacing w:val="-3"/>
                <w:sz w:val="22"/>
              </w:rPr>
              <w:t> </w:t>
            </w:r>
            <w:r>
              <w:rPr>
                <w:color w:val="231F20"/>
                <w:sz w:val="22"/>
              </w:rPr>
              <w:t>between</w:t>
            </w:r>
            <w:r>
              <w:rPr>
                <w:color w:val="231F20"/>
                <w:spacing w:val="-3"/>
                <w:sz w:val="22"/>
              </w:rPr>
              <w:t> </w:t>
            </w:r>
            <w:r>
              <w:rPr>
                <w:color w:val="231F20"/>
                <w:sz w:val="22"/>
              </w:rPr>
              <w:t>switch</w:t>
            </w:r>
            <w:r>
              <w:rPr>
                <w:color w:val="231F20"/>
                <w:spacing w:val="-4"/>
                <w:sz w:val="22"/>
              </w:rPr>
              <w:t> </w:t>
            </w:r>
            <w:r>
              <w:rPr>
                <w:color w:val="231F20"/>
                <w:sz w:val="22"/>
              </w:rPr>
              <w:t>and else..if ladder</w:t>
            </w:r>
          </w:p>
          <w:p>
            <w:pPr>
              <w:pStyle w:val="TableParagraph"/>
              <w:numPr>
                <w:ilvl w:val="0"/>
                <w:numId w:val="111"/>
              </w:numPr>
              <w:tabs>
                <w:tab w:pos="453" w:val="left" w:leader="none"/>
              </w:tabs>
              <w:spacing w:line="240" w:lineRule="auto" w:before="2" w:after="0"/>
              <w:ind w:left="453" w:right="0" w:hanging="272"/>
              <w:jc w:val="left"/>
              <w:rPr>
                <w:sz w:val="22"/>
              </w:rPr>
            </w:pPr>
            <w:r>
              <w:rPr>
                <w:color w:val="231F20"/>
                <w:sz w:val="22"/>
              </w:rPr>
              <w:t>Rectify</w:t>
            </w:r>
            <w:r>
              <w:rPr>
                <w:color w:val="231F20"/>
                <w:spacing w:val="-4"/>
                <w:sz w:val="22"/>
              </w:rPr>
              <w:t> </w:t>
            </w:r>
            <w:r>
              <w:rPr>
                <w:color w:val="231F20"/>
                <w:sz w:val="22"/>
              </w:rPr>
              <w:t>the</w:t>
            </w:r>
            <w:r>
              <w:rPr>
                <w:color w:val="231F20"/>
                <w:spacing w:val="-4"/>
                <w:sz w:val="22"/>
              </w:rPr>
              <w:t> </w:t>
            </w:r>
            <w:r>
              <w:rPr>
                <w:color w:val="231F20"/>
                <w:sz w:val="22"/>
              </w:rPr>
              <w:t>syntax</w:t>
            </w:r>
            <w:r>
              <w:rPr>
                <w:color w:val="231F20"/>
                <w:spacing w:val="41"/>
                <w:sz w:val="22"/>
              </w:rPr>
              <w:t> </w:t>
            </w:r>
            <w:r>
              <w:rPr>
                <w:color w:val="231F20"/>
                <w:spacing w:val="-2"/>
                <w:sz w:val="22"/>
              </w:rPr>
              <w:t>errors</w:t>
            </w:r>
          </w:p>
          <w:p>
            <w:pPr>
              <w:pStyle w:val="TableParagraph"/>
              <w:numPr>
                <w:ilvl w:val="0"/>
                <w:numId w:val="111"/>
              </w:numPr>
              <w:tabs>
                <w:tab w:pos="453" w:val="left" w:leader="none"/>
              </w:tabs>
              <w:spacing w:line="264" w:lineRule="exact" w:before="6" w:after="0"/>
              <w:ind w:left="453" w:right="0" w:hanging="272"/>
              <w:jc w:val="left"/>
              <w:rPr>
                <w:sz w:val="22"/>
              </w:rPr>
            </w:pPr>
            <w:r>
              <w:rPr>
                <w:color w:val="231F20"/>
                <w:sz w:val="22"/>
              </w:rPr>
              <w:t>Debug</w:t>
            </w:r>
            <w:r>
              <w:rPr>
                <w:color w:val="231F20"/>
                <w:spacing w:val="-7"/>
                <w:sz w:val="22"/>
              </w:rPr>
              <w:t> </w:t>
            </w:r>
            <w:r>
              <w:rPr>
                <w:color w:val="231F20"/>
                <w:sz w:val="22"/>
              </w:rPr>
              <w:t>logical</w:t>
            </w:r>
            <w:r>
              <w:rPr>
                <w:color w:val="231F20"/>
                <w:spacing w:val="-6"/>
                <w:sz w:val="22"/>
              </w:rPr>
              <w:t> </w:t>
            </w:r>
            <w:r>
              <w:rPr>
                <w:color w:val="231F20"/>
                <w:spacing w:val="-2"/>
                <w:sz w:val="22"/>
              </w:rPr>
              <w:t>errors</w:t>
            </w:r>
          </w:p>
          <w:p>
            <w:pPr>
              <w:pStyle w:val="TableParagraph"/>
              <w:numPr>
                <w:ilvl w:val="0"/>
                <w:numId w:val="111"/>
              </w:numPr>
              <w:tabs>
                <w:tab w:pos="453" w:val="left" w:leader="none"/>
              </w:tabs>
              <w:spacing w:line="252" w:lineRule="exact" w:before="0" w:after="0"/>
              <w:ind w:left="453" w:right="0" w:hanging="272"/>
              <w:jc w:val="left"/>
              <w:rPr>
                <w:sz w:val="22"/>
              </w:rPr>
            </w:pPr>
            <w:r>
              <w:rPr>
                <w:color w:val="231F20"/>
                <w:sz w:val="22"/>
              </w:rPr>
              <w:t>Check</w:t>
            </w:r>
            <w:r>
              <w:rPr>
                <w:color w:val="231F20"/>
                <w:spacing w:val="-5"/>
                <w:sz w:val="22"/>
              </w:rPr>
              <w:t> </w:t>
            </w:r>
            <w:r>
              <w:rPr>
                <w:color w:val="231F20"/>
                <w:sz w:val="22"/>
              </w:rPr>
              <w:t>the</w:t>
            </w:r>
            <w:r>
              <w:rPr>
                <w:color w:val="231F20"/>
                <w:spacing w:val="-9"/>
                <w:sz w:val="22"/>
              </w:rPr>
              <w:t> </w:t>
            </w:r>
            <w:r>
              <w:rPr>
                <w:color w:val="231F20"/>
                <w:sz w:val="22"/>
              </w:rPr>
              <w:t>output</w:t>
            </w:r>
            <w:r>
              <w:rPr>
                <w:color w:val="231F20"/>
                <w:spacing w:val="-7"/>
                <w:sz w:val="22"/>
              </w:rPr>
              <w:t> </w:t>
            </w:r>
            <w:r>
              <w:rPr>
                <w:color w:val="231F20"/>
                <w:sz w:val="22"/>
              </w:rPr>
              <w:t>for </w:t>
            </w:r>
            <w:r>
              <w:rPr>
                <w:color w:val="231F20"/>
                <w:spacing w:val="-2"/>
                <w:sz w:val="22"/>
              </w:rPr>
              <w:t>correctness</w:t>
            </w:r>
          </w:p>
        </w:tc>
      </w:tr>
      <w:tr>
        <w:trPr>
          <w:trHeight w:val="2155" w:hRule="atLeast"/>
        </w:trPr>
        <w:tc>
          <w:tcPr>
            <w:tcW w:w="567" w:type="dxa"/>
          </w:tcPr>
          <w:p>
            <w:pPr>
              <w:pStyle w:val="TableParagraph"/>
              <w:spacing w:before="6"/>
              <w:ind w:left="15" w:right="6"/>
              <w:jc w:val="center"/>
              <w:rPr>
                <w:sz w:val="22"/>
              </w:rPr>
            </w:pPr>
            <w:r>
              <w:rPr>
                <w:color w:val="231F20"/>
                <w:spacing w:val="-5"/>
                <w:sz w:val="22"/>
              </w:rPr>
              <w:t>14</w:t>
            </w:r>
          </w:p>
        </w:tc>
        <w:tc>
          <w:tcPr>
            <w:tcW w:w="1983" w:type="dxa"/>
          </w:tcPr>
          <w:p>
            <w:pPr>
              <w:pStyle w:val="TableParagraph"/>
              <w:spacing w:line="276" w:lineRule="auto" w:before="6"/>
              <w:ind w:left="110" w:right="850"/>
              <w:jc w:val="both"/>
              <w:rPr>
                <w:sz w:val="22"/>
              </w:rPr>
            </w:pPr>
            <w:r>
              <w:rPr>
                <w:color w:val="231F20"/>
                <w:sz w:val="22"/>
              </w:rPr>
              <w:t>Exercise</w:t>
            </w:r>
            <w:r>
              <w:rPr>
                <w:color w:val="231F20"/>
                <w:spacing w:val="-13"/>
                <w:sz w:val="22"/>
              </w:rPr>
              <w:t> </w:t>
            </w:r>
            <w:r>
              <w:rPr>
                <w:color w:val="231F20"/>
                <w:sz w:val="22"/>
              </w:rPr>
              <w:t>on </w:t>
            </w:r>
            <w:r>
              <w:rPr>
                <w:color w:val="231F20"/>
                <w:spacing w:val="-2"/>
                <w:sz w:val="22"/>
              </w:rPr>
              <w:t>conditional operator</w:t>
            </w:r>
          </w:p>
        </w:tc>
        <w:tc>
          <w:tcPr>
            <w:tcW w:w="2699" w:type="dxa"/>
          </w:tcPr>
          <w:p>
            <w:pPr>
              <w:pStyle w:val="TableParagraph"/>
              <w:spacing w:before="6"/>
              <w:ind w:left="109"/>
              <w:rPr>
                <w:b/>
                <w:sz w:val="22"/>
              </w:rPr>
            </w:pPr>
            <w:r>
              <w:rPr>
                <w:color w:val="231F20"/>
                <w:sz w:val="22"/>
              </w:rPr>
              <w:t>Write</w:t>
            </w:r>
            <w:r>
              <w:rPr>
                <w:color w:val="231F20"/>
                <w:spacing w:val="2"/>
                <w:sz w:val="22"/>
              </w:rPr>
              <w:t> </w:t>
            </w:r>
            <w:r>
              <w:rPr>
                <w:color w:val="231F20"/>
                <w:sz w:val="22"/>
              </w:rPr>
              <w:t>a C</w:t>
            </w:r>
            <w:r>
              <w:rPr>
                <w:color w:val="231F20"/>
                <w:spacing w:val="4"/>
                <w:sz w:val="22"/>
              </w:rPr>
              <w:t> </w:t>
            </w:r>
            <w:r>
              <w:rPr>
                <w:color w:val="231F20"/>
                <w:sz w:val="22"/>
              </w:rPr>
              <w:t>program</w:t>
            </w:r>
            <w:r>
              <w:rPr>
                <w:color w:val="231F20"/>
                <w:spacing w:val="2"/>
                <w:sz w:val="22"/>
              </w:rPr>
              <w:t> </w:t>
            </w:r>
            <w:r>
              <w:rPr>
                <w:color w:val="231F20"/>
                <w:sz w:val="22"/>
              </w:rPr>
              <w:t>using</w:t>
            </w:r>
            <w:r>
              <w:rPr>
                <w:color w:val="231F20"/>
                <w:spacing w:val="3"/>
                <w:sz w:val="22"/>
              </w:rPr>
              <w:t> </w:t>
            </w:r>
            <w:r>
              <w:rPr>
                <w:color w:val="231F20"/>
                <w:sz w:val="22"/>
              </w:rPr>
              <w:t>(</w:t>
            </w:r>
            <w:r>
              <w:rPr>
                <w:color w:val="231F20"/>
                <w:spacing w:val="2"/>
                <w:sz w:val="22"/>
              </w:rPr>
              <w:t> </w:t>
            </w:r>
            <w:r>
              <w:rPr>
                <w:b/>
                <w:color w:val="231F20"/>
                <w:spacing w:val="-10"/>
                <w:sz w:val="22"/>
              </w:rPr>
              <w:t>?</w:t>
            </w:r>
          </w:p>
          <w:p>
            <w:pPr>
              <w:pStyle w:val="TableParagraph"/>
              <w:spacing w:before="39"/>
              <w:ind w:left="109"/>
              <w:rPr>
                <w:sz w:val="22"/>
              </w:rPr>
            </w:pPr>
            <w:r>
              <w:rPr>
                <w:b/>
                <w:color w:val="231F20"/>
                <w:sz w:val="22"/>
              </w:rPr>
              <w:t>:</w:t>
            </w:r>
            <w:r>
              <w:rPr>
                <w:b/>
                <w:color w:val="231F20"/>
                <w:spacing w:val="-5"/>
                <w:sz w:val="22"/>
              </w:rPr>
              <w:t> </w:t>
            </w:r>
            <w:r>
              <w:rPr>
                <w:color w:val="231F20"/>
                <w:sz w:val="22"/>
              </w:rPr>
              <w:t>)</w:t>
            </w:r>
            <w:r>
              <w:rPr>
                <w:color w:val="231F20"/>
                <w:spacing w:val="-5"/>
                <w:sz w:val="22"/>
              </w:rPr>
              <w:t> </w:t>
            </w:r>
            <w:r>
              <w:rPr>
                <w:color w:val="231F20"/>
                <w:sz w:val="22"/>
              </w:rPr>
              <w:t>conditional</w:t>
            </w:r>
            <w:r>
              <w:rPr>
                <w:color w:val="231F20"/>
                <w:spacing w:val="-4"/>
                <w:sz w:val="22"/>
              </w:rPr>
              <w:t> </w:t>
            </w:r>
            <w:r>
              <w:rPr>
                <w:color w:val="231F20"/>
                <w:spacing w:val="-2"/>
                <w:sz w:val="22"/>
              </w:rPr>
              <w:t>operator</w:t>
            </w:r>
          </w:p>
        </w:tc>
        <w:tc>
          <w:tcPr>
            <w:tcW w:w="4538" w:type="dxa"/>
          </w:tcPr>
          <w:p>
            <w:pPr>
              <w:pStyle w:val="TableParagraph"/>
              <w:numPr>
                <w:ilvl w:val="0"/>
                <w:numId w:val="112"/>
              </w:numPr>
              <w:tabs>
                <w:tab w:pos="453" w:val="left" w:leader="none"/>
                <w:tab w:pos="455" w:val="left" w:leader="none"/>
              </w:tabs>
              <w:spacing w:line="240" w:lineRule="auto" w:before="1" w:after="0"/>
              <w:ind w:left="455" w:right="156" w:hanging="274"/>
              <w:jc w:val="left"/>
              <w:rPr>
                <w:sz w:val="22"/>
              </w:rPr>
            </w:pPr>
            <w:r>
              <w:rPr>
                <w:color w:val="231F20"/>
                <w:sz w:val="22"/>
              </w:rPr>
              <w:t>Build the three expressions for</w:t>
            </w:r>
            <w:r>
              <w:rPr>
                <w:color w:val="231F20"/>
                <w:spacing w:val="33"/>
                <w:sz w:val="22"/>
              </w:rPr>
              <w:t> </w:t>
            </w:r>
            <w:r>
              <w:rPr>
                <w:color w:val="231F20"/>
                <w:sz w:val="22"/>
              </w:rPr>
              <w:t>conditional </w:t>
            </w:r>
            <w:r>
              <w:rPr>
                <w:color w:val="231F20"/>
                <w:spacing w:val="-2"/>
                <w:sz w:val="22"/>
              </w:rPr>
              <w:t>operator</w:t>
            </w:r>
          </w:p>
          <w:p>
            <w:pPr>
              <w:pStyle w:val="TableParagraph"/>
              <w:numPr>
                <w:ilvl w:val="0"/>
                <w:numId w:val="112"/>
              </w:numPr>
              <w:tabs>
                <w:tab w:pos="453" w:val="left" w:leader="none"/>
                <w:tab w:pos="455" w:val="left" w:leader="none"/>
                <w:tab w:pos="997" w:val="left" w:leader="none"/>
                <w:tab w:pos="2203" w:val="left" w:leader="none"/>
                <w:tab w:pos="3196" w:val="left" w:leader="none"/>
                <w:tab w:pos="3797" w:val="left" w:leader="none"/>
              </w:tabs>
              <w:spacing w:line="240" w:lineRule="auto" w:before="1" w:after="0"/>
              <w:ind w:left="455" w:right="93" w:hanging="274"/>
              <w:jc w:val="left"/>
              <w:rPr>
                <w:sz w:val="22"/>
              </w:rPr>
            </w:pPr>
            <w:r>
              <w:rPr>
                <w:color w:val="231F20"/>
                <w:spacing w:val="-4"/>
                <w:sz w:val="22"/>
              </w:rPr>
              <w:t>Use</w:t>
            </w:r>
            <w:r>
              <w:rPr>
                <w:color w:val="231F20"/>
                <w:sz w:val="22"/>
              </w:rPr>
              <w:tab/>
            </w:r>
            <w:r>
              <w:rPr>
                <w:color w:val="231F20"/>
                <w:spacing w:val="-2"/>
                <w:sz w:val="22"/>
              </w:rPr>
              <w:t>conditional</w:t>
            </w:r>
            <w:r>
              <w:rPr>
                <w:color w:val="231F20"/>
                <w:sz w:val="22"/>
              </w:rPr>
              <w:tab/>
            </w:r>
            <w:r>
              <w:rPr>
                <w:color w:val="231F20"/>
                <w:spacing w:val="-2"/>
                <w:sz w:val="22"/>
              </w:rPr>
              <w:t>operator</w:t>
            </w:r>
            <w:r>
              <w:rPr>
                <w:color w:val="231F20"/>
                <w:sz w:val="22"/>
              </w:rPr>
              <w:tab/>
            </w:r>
            <w:r>
              <w:rPr>
                <w:color w:val="231F20"/>
                <w:spacing w:val="-4"/>
                <w:sz w:val="22"/>
              </w:rPr>
              <w:t>with</w:t>
            </w:r>
            <w:r>
              <w:rPr>
                <w:color w:val="231F20"/>
                <w:sz w:val="22"/>
              </w:rPr>
              <w:tab/>
            </w:r>
            <w:r>
              <w:rPr>
                <w:color w:val="231F20"/>
                <w:spacing w:val="-2"/>
                <w:sz w:val="22"/>
              </w:rPr>
              <w:t>correct syntax</w:t>
            </w:r>
          </w:p>
          <w:p>
            <w:pPr>
              <w:pStyle w:val="TableParagraph"/>
              <w:numPr>
                <w:ilvl w:val="0"/>
                <w:numId w:val="112"/>
              </w:numPr>
              <w:tabs>
                <w:tab w:pos="453" w:val="left" w:leader="none"/>
              </w:tabs>
              <w:spacing w:line="240" w:lineRule="auto" w:before="1" w:after="0"/>
              <w:ind w:left="453" w:right="0" w:hanging="272"/>
              <w:jc w:val="left"/>
              <w:rPr>
                <w:sz w:val="22"/>
              </w:rPr>
            </w:pPr>
            <w:r>
              <w:rPr>
                <w:color w:val="231F20"/>
                <w:sz w:val="22"/>
              </w:rPr>
              <w:t>Rectify</w:t>
            </w:r>
            <w:r>
              <w:rPr>
                <w:color w:val="231F20"/>
                <w:spacing w:val="-4"/>
                <w:sz w:val="22"/>
              </w:rPr>
              <w:t> </w:t>
            </w:r>
            <w:r>
              <w:rPr>
                <w:color w:val="231F20"/>
                <w:sz w:val="22"/>
              </w:rPr>
              <w:t>the</w:t>
            </w:r>
            <w:r>
              <w:rPr>
                <w:color w:val="231F20"/>
                <w:spacing w:val="-4"/>
                <w:sz w:val="22"/>
              </w:rPr>
              <w:t> </w:t>
            </w:r>
            <w:r>
              <w:rPr>
                <w:color w:val="231F20"/>
                <w:sz w:val="22"/>
              </w:rPr>
              <w:t>syntax</w:t>
            </w:r>
            <w:r>
              <w:rPr>
                <w:color w:val="231F20"/>
                <w:spacing w:val="41"/>
                <w:sz w:val="22"/>
              </w:rPr>
              <w:t> </w:t>
            </w:r>
            <w:r>
              <w:rPr>
                <w:color w:val="231F20"/>
                <w:spacing w:val="-2"/>
                <w:sz w:val="22"/>
              </w:rPr>
              <w:t>errors</w:t>
            </w:r>
          </w:p>
          <w:p>
            <w:pPr>
              <w:pStyle w:val="TableParagraph"/>
              <w:numPr>
                <w:ilvl w:val="0"/>
                <w:numId w:val="112"/>
              </w:numPr>
              <w:tabs>
                <w:tab w:pos="453" w:val="left" w:leader="none"/>
              </w:tabs>
              <w:spacing w:line="240" w:lineRule="auto" w:before="0" w:after="0"/>
              <w:ind w:left="453" w:right="0" w:hanging="272"/>
              <w:jc w:val="left"/>
              <w:rPr>
                <w:sz w:val="22"/>
              </w:rPr>
            </w:pPr>
            <w:r>
              <w:rPr>
                <w:color w:val="231F20"/>
                <w:sz w:val="22"/>
              </w:rPr>
              <w:t>Debug</w:t>
            </w:r>
            <w:r>
              <w:rPr>
                <w:color w:val="231F20"/>
                <w:spacing w:val="-7"/>
                <w:sz w:val="22"/>
              </w:rPr>
              <w:t> </w:t>
            </w:r>
            <w:r>
              <w:rPr>
                <w:color w:val="231F20"/>
                <w:sz w:val="22"/>
              </w:rPr>
              <w:t>logical</w:t>
            </w:r>
            <w:r>
              <w:rPr>
                <w:color w:val="231F20"/>
                <w:spacing w:val="-6"/>
                <w:sz w:val="22"/>
              </w:rPr>
              <w:t> </w:t>
            </w:r>
            <w:r>
              <w:rPr>
                <w:color w:val="231F20"/>
                <w:spacing w:val="-2"/>
                <w:sz w:val="22"/>
              </w:rPr>
              <w:t>errors</w:t>
            </w:r>
          </w:p>
          <w:p>
            <w:pPr>
              <w:pStyle w:val="TableParagraph"/>
              <w:numPr>
                <w:ilvl w:val="0"/>
                <w:numId w:val="112"/>
              </w:numPr>
              <w:tabs>
                <w:tab w:pos="453" w:val="left" w:leader="none"/>
                <w:tab w:pos="455" w:val="left" w:leader="none"/>
              </w:tabs>
              <w:spacing w:line="270" w:lineRule="atLeast" w:before="0" w:after="0"/>
              <w:ind w:left="455" w:right="654" w:hanging="274"/>
              <w:jc w:val="left"/>
              <w:rPr>
                <w:sz w:val="22"/>
              </w:rPr>
            </w:pPr>
            <w:r>
              <w:rPr>
                <w:color w:val="231F20"/>
                <w:sz w:val="22"/>
              </w:rPr>
              <w:t>Differentiate</w:t>
            </w:r>
            <w:r>
              <w:rPr>
                <w:color w:val="231F20"/>
                <w:spacing w:val="-13"/>
                <w:sz w:val="22"/>
              </w:rPr>
              <w:t> </w:t>
            </w:r>
            <w:r>
              <w:rPr>
                <w:color w:val="231F20"/>
                <w:sz w:val="22"/>
              </w:rPr>
              <w:t>conditional</w:t>
            </w:r>
            <w:r>
              <w:rPr>
                <w:color w:val="231F20"/>
                <w:spacing w:val="-12"/>
                <w:sz w:val="22"/>
              </w:rPr>
              <w:t> </w:t>
            </w:r>
            <w:r>
              <w:rPr>
                <w:color w:val="231F20"/>
                <w:sz w:val="22"/>
              </w:rPr>
              <w:t>operator</w:t>
            </w:r>
            <w:r>
              <w:rPr>
                <w:color w:val="231F20"/>
                <w:spacing w:val="-13"/>
                <w:sz w:val="22"/>
              </w:rPr>
              <w:t> </w:t>
            </w:r>
            <w:r>
              <w:rPr>
                <w:color w:val="231F20"/>
                <w:sz w:val="22"/>
              </w:rPr>
              <w:t>and if..else statement</w:t>
            </w:r>
          </w:p>
        </w:tc>
      </w:tr>
      <w:tr>
        <w:trPr>
          <w:trHeight w:val="1607" w:hRule="atLeast"/>
        </w:trPr>
        <w:tc>
          <w:tcPr>
            <w:tcW w:w="567" w:type="dxa"/>
          </w:tcPr>
          <w:p>
            <w:pPr>
              <w:pStyle w:val="TableParagraph"/>
              <w:spacing w:before="1"/>
              <w:ind w:left="15" w:right="6"/>
              <w:jc w:val="center"/>
              <w:rPr>
                <w:sz w:val="22"/>
              </w:rPr>
            </w:pPr>
            <w:r>
              <w:rPr>
                <w:color w:val="231F20"/>
                <w:spacing w:val="-5"/>
                <w:sz w:val="22"/>
              </w:rPr>
              <w:t>15</w:t>
            </w:r>
          </w:p>
        </w:tc>
        <w:tc>
          <w:tcPr>
            <w:tcW w:w="1983" w:type="dxa"/>
          </w:tcPr>
          <w:p>
            <w:pPr>
              <w:pStyle w:val="TableParagraph"/>
              <w:spacing w:line="273" w:lineRule="auto" w:before="1"/>
              <w:ind w:left="110" w:right="93"/>
              <w:rPr>
                <w:sz w:val="22"/>
              </w:rPr>
            </w:pPr>
            <w:r>
              <w:rPr>
                <w:color w:val="231F20"/>
                <w:sz w:val="22"/>
              </w:rPr>
              <w:t>Exercise</w:t>
            </w:r>
            <w:r>
              <w:rPr>
                <w:color w:val="231F20"/>
                <w:spacing w:val="-13"/>
                <w:sz w:val="22"/>
              </w:rPr>
              <w:t> </w:t>
            </w:r>
            <w:r>
              <w:rPr>
                <w:color w:val="231F20"/>
                <w:sz w:val="22"/>
              </w:rPr>
              <w:t>on</w:t>
            </w:r>
            <w:r>
              <w:rPr>
                <w:color w:val="231F20"/>
                <w:spacing w:val="-12"/>
                <w:sz w:val="22"/>
              </w:rPr>
              <w:t> </w:t>
            </w:r>
            <w:r>
              <w:rPr>
                <w:color w:val="231F20"/>
                <w:sz w:val="22"/>
              </w:rPr>
              <w:t>while </w:t>
            </w:r>
            <w:r>
              <w:rPr>
                <w:color w:val="231F20"/>
                <w:spacing w:val="-2"/>
                <w:sz w:val="22"/>
              </w:rPr>
              <w:t>statement</w:t>
            </w:r>
          </w:p>
        </w:tc>
        <w:tc>
          <w:tcPr>
            <w:tcW w:w="2699" w:type="dxa"/>
          </w:tcPr>
          <w:p>
            <w:pPr>
              <w:pStyle w:val="TableParagraph"/>
              <w:spacing w:line="273" w:lineRule="auto" w:before="1"/>
              <w:ind w:left="109"/>
              <w:rPr>
                <w:sz w:val="22"/>
              </w:rPr>
            </w:pPr>
            <w:r>
              <w:rPr>
                <w:color w:val="231F20"/>
                <w:sz w:val="22"/>
              </w:rPr>
              <w:t>Write a C program using while statement</w:t>
            </w:r>
          </w:p>
        </w:tc>
        <w:tc>
          <w:tcPr>
            <w:tcW w:w="4538" w:type="dxa"/>
          </w:tcPr>
          <w:p>
            <w:pPr>
              <w:pStyle w:val="TableParagraph"/>
              <w:numPr>
                <w:ilvl w:val="0"/>
                <w:numId w:val="113"/>
              </w:numPr>
              <w:tabs>
                <w:tab w:pos="453" w:val="left" w:leader="none"/>
              </w:tabs>
              <w:spacing w:line="266" w:lineRule="exact" w:before="1" w:after="0"/>
              <w:ind w:left="453" w:right="0" w:hanging="272"/>
              <w:jc w:val="left"/>
              <w:rPr>
                <w:sz w:val="22"/>
              </w:rPr>
            </w:pPr>
            <w:r>
              <w:rPr>
                <w:color w:val="231F20"/>
                <w:sz w:val="22"/>
              </w:rPr>
              <w:t>Build</w:t>
            </w:r>
            <w:r>
              <w:rPr>
                <w:color w:val="231F20"/>
                <w:spacing w:val="-7"/>
                <w:sz w:val="22"/>
              </w:rPr>
              <w:t> </w:t>
            </w:r>
            <w:r>
              <w:rPr>
                <w:color w:val="231F20"/>
                <w:sz w:val="22"/>
              </w:rPr>
              <w:t>the</w:t>
            </w:r>
            <w:r>
              <w:rPr>
                <w:color w:val="231F20"/>
                <w:spacing w:val="-6"/>
                <w:sz w:val="22"/>
              </w:rPr>
              <w:t> </w:t>
            </w:r>
            <w:r>
              <w:rPr>
                <w:color w:val="231F20"/>
                <w:sz w:val="22"/>
              </w:rPr>
              <w:t>termination</w:t>
            </w:r>
            <w:r>
              <w:rPr>
                <w:color w:val="231F20"/>
                <w:spacing w:val="-6"/>
                <w:sz w:val="22"/>
              </w:rPr>
              <w:t> </w:t>
            </w:r>
            <w:r>
              <w:rPr>
                <w:color w:val="231F20"/>
                <w:sz w:val="22"/>
              </w:rPr>
              <w:t>condition</w:t>
            </w:r>
            <w:r>
              <w:rPr>
                <w:color w:val="231F20"/>
                <w:spacing w:val="-6"/>
                <w:sz w:val="22"/>
              </w:rPr>
              <w:t> </w:t>
            </w:r>
            <w:r>
              <w:rPr>
                <w:color w:val="231F20"/>
                <w:sz w:val="22"/>
              </w:rPr>
              <w:t>for</w:t>
            </w:r>
            <w:r>
              <w:rPr>
                <w:color w:val="231F20"/>
                <w:spacing w:val="-6"/>
                <w:sz w:val="22"/>
              </w:rPr>
              <w:t> </w:t>
            </w:r>
            <w:r>
              <w:rPr>
                <w:color w:val="231F20"/>
                <w:spacing w:val="-2"/>
                <w:sz w:val="22"/>
              </w:rPr>
              <w:t>looping</w:t>
            </w:r>
          </w:p>
          <w:p>
            <w:pPr>
              <w:pStyle w:val="TableParagraph"/>
              <w:numPr>
                <w:ilvl w:val="0"/>
                <w:numId w:val="113"/>
              </w:numPr>
              <w:tabs>
                <w:tab w:pos="453" w:val="left" w:leader="none"/>
              </w:tabs>
              <w:spacing w:line="264" w:lineRule="exact" w:before="0" w:after="0"/>
              <w:ind w:left="453" w:right="0" w:hanging="272"/>
              <w:jc w:val="left"/>
              <w:rPr>
                <w:sz w:val="22"/>
              </w:rPr>
            </w:pPr>
            <w:r>
              <w:rPr>
                <w:color w:val="231F20"/>
                <w:sz w:val="22"/>
              </w:rPr>
              <w:t>Use</w:t>
            </w:r>
            <w:r>
              <w:rPr>
                <w:color w:val="231F20"/>
                <w:spacing w:val="-5"/>
                <w:sz w:val="22"/>
              </w:rPr>
              <w:t> </w:t>
            </w:r>
            <w:r>
              <w:rPr>
                <w:color w:val="231F20"/>
                <w:sz w:val="22"/>
              </w:rPr>
              <w:t>while</w:t>
            </w:r>
            <w:r>
              <w:rPr>
                <w:color w:val="231F20"/>
                <w:spacing w:val="-4"/>
                <w:sz w:val="22"/>
              </w:rPr>
              <w:t> </w:t>
            </w:r>
            <w:r>
              <w:rPr>
                <w:color w:val="231F20"/>
                <w:sz w:val="22"/>
              </w:rPr>
              <w:t>statement</w:t>
            </w:r>
            <w:r>
              <w:rPr>
                <w:color w:val="231F20"/>
                <w:spacing w:val="-9"/>
                <w:sz w:val="22"/>
              </w:rPr>
              <w:t> </w:t>
            </w:r>
            <w:r>
              <w:rPr>
                <w:color w:val="231F20"/>
                <w:sz w:val="22"/>
              </w:rPr>
              <w:t>with</w:t>
            </w:r>
            <w:r>
              <w:rPr>
                <w:color w:val="231F20"/>
                <w:spacing w:val="-10"/>
                <w:sz w:val="22"/>
              </w:rPr>
              <w:t> </w:t>
            </w:r>
            <w:r>
              <w:rPr>
                <w:color w:val="231F20"/>
                <w:sz w:val="22"/>
              </w:rPr>
              <w:t>correct</w:t>
            </w:r>
            <w:r>
              <w:rPr>
                <w:color w:val="231F20"/>
                <w:spacing w:val="-5"/>
                <w:sz w:val="22"/>
              </w:rPr>
              <w:t> </w:t>
            </w:r>
            <w:r>
              <w:rPr>
                <w:color w:val="231F20"/>
                <w:spacing w:val="-2"/>
                <w:sz w:val="22"/>
              </w:rPr>
              <w:t>syntax</w:t>
            </w:r>
          </w:p>
          <w:p>
            <w:pPr>
              <w:pStyle w:val="TableParagraph"/>
              <w:numPr>
                <w:ilvl w:val="0"/>
                <w:numId w:val="113"/>
              </w:numPr>
              <w:tabs>
                <w:tab w:pos="453" w:val="left" w:leader="none"/>
                <w:tab w:pos="455" w:val="left" w:leader="none"/>
                <w:tab w:pos="1223" w:val="left" w:leader="none"/>
                <w:tab w:pos="2208" w:val="left" w:leader="none"/>
                <w:tab w:pos="3308" w:val="left" w:leader="none"/>
                <w:tab w:pos="4251" w:val="left" w:leader="none"/>
              </w:tabs>
              <w:spacing w:line="240" w:lineRule="auto" w:before="0" w:after="0"/>
              <w:ind w:left="455" w:right="92" w:hanging="274"/>
              <w:jc w:val="left"/>
              <w:rPr>
                <w:sz w:val="22"/>
              </w:rPr>
            </w:pPr>
            <w:r>
              <w:rPr>
                <w:color w:val="231F20"/>
                <w:spacing w:val="-2"/>
                <w:sz w:val="22"/>
              </w:rPr>
              <w:t>Check</w:t>
            </w:r>
            <w:r>
              <w:rPr>
                <w:color w:val="231F20"/>
                <w:sz w:val="22"/>
              </w:rPr>
              <w:tab/>
            </w:r>
            <w:r>
              <w:rPr>
                <w:color w:val="231F20"/>
                <w:spacing w:val="-2"/>
                <w:sz w:val="22"/>
              </w:rPr>
              <w:t>whether</w:t>
            </w:r>
            <w:r>
              <w:rPr>
                <w:color w:val="231F20"/>
                <w:sz w:val="22"/>
              </w:rPr>
              <w:tab/>
            </w:r>
            <w:r>
              <w:rPr>
                <w:color w:val="231F20"/>
                <w:spacing w:val="-2"/>
                <w:sz w:val="22"/>
              </w:rPr>
              <w:t>correct</w:t>
            </w:r>
            <w:r>
              <w:rPr>
                <w:color w:val="231F20"/>
                <w:sz w:val="22"/>
              </w:rPr>
              <w:tab/>
            </w:r>
            <w:r>
              <w:rPr>
                <w:color w:val="231F20"/>
                <w:spacing w:val="-2"/>
                <w:sz w:val="22"/>
              </w:rPr>
              <w:t>number</w:t>
            </w:r>
            <w:r>
              <w:rPr>
                <w:color w:val="231F20"/>
                <w:sz w:val="22"/>
              </w:rPr>
              <w:tab/>
            </w:r>
            <w:r>
              <w:rPr>
                <w:color w:val="231F20"/>
                <w:spacing w:val="-6"/>
                <w:sz w:val="22"/>
              </w:rPr>
              <w:t>of </w:t>
            </w:r>
            <w:r>
              <w:rPr>
                <w:color w:val="231F20"/>
                <w:sz w:val="22"/>
              </w:rPr>
              <w:t>iterations are performed by the while loop</w:t>
            </w:r>
          </w:p>
          <w:p>
            <w:pPr>
              <w:pStyle w:val="TableParagraph"/>
              <w:numPr>
                <w:ilvl w:val="0"/>
                <w:numId w:val="113"/>
              </w:numPr>
              <w:tabs>
                <w:tab w:pos="453" w:val="left" w:leader="none"/>
              </w:tabs>
              <w:spacing w:line="266" w:lineRule="exact" w:before="0" w:after="0"/>
              <w:ind w:left="453" w:right="0" w:hanging="272"/>
              <w:jc w:val="left"/>
              <w:rPr>
                <w:sz w:val="22"/>
              </w:rPr>
            </w:pPr>
            <w:r>
              <w:rPr>
                <w:color w:val="231F20"/>
                <w:sz w:val="22"/>
              </w:rPr>
              <w:t>Rectify</w:t>
            </w:r>
            <w:r>
              <w:rPr>
                <w:color w:val="231F20"/>
                <w:spacing w:val="-4"/>
                <w:sz w:val="22"/>
              </w:rPr>
              <w:t> </w:t>
            </w:r>
            <w:r>
              <w:rPr>
                <w:color w:val="231F20"/>
                <w:sz w:val="22"/>
              </w:rPr>
              <w:t>the</w:t>
            </w:r>
            <w:r>
              <w:rPr>
                <w:color w:val="231F20"/>
                <w:spacing w:val="-4"/>
                <w:sz w:val="22"/>
              </w:rPr>
              <w:t> </w:t>
            </w:r>
            <w:r>
              <w:rPr>
                <w:color w:val="231F20"/>
                <w:sz w:val="22"/>
              </w:rPr>
              <w:t>syntax</w:t>
            </w:r>
            <w:r>
              <w:rPr>
                <w:color w:val="231F20"/>
                <w:spacing w:val="41"/>
                <w:sz w:val="22"/>
              </w:rPr>
              <w:t> </w:t>
            </w:r>
            <w:r>
              <w:rPr>
                <w:color w:val="231F20"/>
                <w:spacing w:val="-2"/>
                <w:sz w:val="22"/>
              </w:rPr>
              <w:t>errors</w:t>
            </w:r>
          </w:p>
          <w:p>
            <w:pPr>
              <w:pStyle w:val="TableParagraph"/>
              <w:numPr>
                <w:ilvl w:val="0"/>
                <w:numId w:val="113"/>
              </w:numPr>
              <w:tabs>
                <w:tab w:pos="453" w:val="left" w:leader="none"/>
              </w:tabs>
              <w:spacing w:line="254" w:lineRule="exact" w:before="0" w:after="0"/>
              <w:ind w:left="453" w:right="0" w:hanging="272"/>
              <w:jc w:val="left"/>
              <w:rPr>
                <w:sz w:val="22"/>
              </w:rPr>
            </w:pPr>
            <w:r>
              <w:rPr>
                <w:color w:val="231F20"/>
                <w:sz w:val="22"/>
              </w:rPr>
              <w:t>Debug</w:t>
            </w:r>
            <w:r>
              <w:rPr>
                <w:color w:val="231F20"/>
                <w:spacing w:val="-7"/>
                <w:sz w:val="22"/>
              </w:rPr>
              <w:t> </w:t>
            </w:r>
            <w:r>
              <w:rPr>
                <w:color w:val="231F20"/>
                <w:sz w:val="22"/>
              </w:rPr>
              <w:t>logical</w:t>
            </w:r>
            <w:r>
              <w:rPr>
                <w:color w:val="231F20"/>
                <w:spacing w:val="-6"/>
                <w:sz w:val="22"/>
              </w:rPr>
              <w:t> </w:t>
            </w:r>
            <w:r>
              <w:rPr>
                <w:color w:val="231F20"/>
                <w:spacing w:val="-2"/>
                <w:sz w:val="22"/>
              </w:rPr>
              <w:t>errors</w:t>
            </w:r>
          </w:p>
        </w:tc>
      </w:tr>
      <w:tr>
        <w:trPr>
          <w:trHeight w:val="1344" w:hRule="atLeast"/>
        </w:trPr>
        <w:tc>
          <w:tcPr>
            <w:tcW w:w="567" w:type="dxa"/>
          </w:tcPr>
          <w:p>
            <w:pPr>
              <w:pStyle w:val="TableParagraph"/>
              <w:spacing w:before="6"/>
              <w:ind w:left="15" w:right="6"/>
              <w:jc w:val="center"/>
              <w:rPr>
                <w:sz w:val="22"/>
              </w:rPr>
            </w:pPr>
            <w:r>
              <w:rPr>
                <w:color w:val="231F20"/>
                <w:spacing w:val="-5"/>
                <w:sz w:val="22"/>
              </w:rPr>
              <w:t>16</w:t>
            </w:r>
          </w:p>
        </w:tc>
        <w:tc>
          <w:tcPr>
            <w:tcW w:w="1983" w:type="dxa"/>
          </w:tcPr>
          <w:p>
            <w:pPr>
              <w:pStyle w:val="TableParagraph"/>
              <w:spacing w:before="1"/>
              <w:ind w:left="110"/>
              <w:rPr>
                <w:b/>
                <w:sz w:val="22"/>
              </w:rPr>
            </w:pPr>
            <w:r>
              <w:rPr>
                <w:color w:val="231F20"/>
                <w:sz w:val="22"/>
              </w:rPr>
              <w:t>Exercise</w:t>
            </w:r>
            <w:r>
              <w:rPr>
                <w:color w:val="231F20"/>
                <w:spacing w:val="-11"/>
                <w:sz w:val="22"/>
              </w:rPr>
              <w:t> </w:t>
            </w:r>
            <w:r>
              <w:rPr>
                <w:color w:val="231F20"/>
                <w:sz w:val="22"/>
              </w:rPr>
              <w:t>on</w:t>
            </w:r>
            <w:r>
              <w:rPr>
                <w:color w:val="231F20"/>
                <w:spacing w:val="-7"/>
                <w:sz w:val="22"/>
              </w:rPr>
              <w:t> </w:t>
            </w:r>
            <w:r>
              <w:rPr>
                <w:b/>
                <w:color w:val="231F20"/>
                <w:spacing w:val="-5"/>
                <w:sz w:val="22"/>
              </w:rPr>
              <w:t>for</w:t>
            </w:r>
          </w:p>
          <w:p>
            <w:pPr>
              <w:pStyle w:val="TableParagraph"/>
              <w:spacing w:before="39"/>
              <w:ind w:left="110"/>
              <w:rPr>
                <w:sz w:val="22"/>
              </w:rPr>
            </w:pPr>
            <w:r>
              <w:rPr>
                <w:color w:val="231F20"/>
                <w:spacing w:val="-2"/>
                <w:sz w:val="22"/>
              </w:rPr>
              <w:t>statement</w:t>
            </w:r>
          </w:p>
        </w:tc>
        <w:tc>
          <w:tcPr>
            <w:tcW w:w="2699" w:type="dxa"/>
          </w:tcPr>
          <w:p>
            <w:pPr>
              <w:pStyle w:val="TableParagraph"/>
              <w:spacing w:line="278" w:lineRule="auto" w:before="1"/>
              <w:ind w:left="109" w:right="156"/>
              <w:rPr>
                <w:sz w:val="22"/>
              </w:rPr>
            </w:pPr>
            <w:r>
              <w:rPr>
                <w:color w:val="231F20"/>
                <w:sz w:val="22"/>
              </w:rPr>
              <w:t>Write</w:t>
            </w:r>
            <w:r>
              <w:rPr>
                <w:color w:val="231F20"/>
                <w:spacing w:val="20"/>
                <w:sz w:val="22"/>
              </w:rPr>
              <w:t> </w:t>
            </w:r>
            <w:r>
              <w:rPr>
                <w:color w:val="231F20"/>
                <w:sz w:val="22"/>
              </w:rPr>
              <w:t>a C program</w:t>
            </w:r>
            <w:r>
              <w:rPr>
                <w:color w:val="231F20"/>
                <w:spacing w:val="20"/>
                <w:sz w:val="22"/>
              </w:rPr>
              <w:t> </w:t>
            </w:r>
            <w:r>
              <w:rPr>
                <w:color w:val="231F20"/>
                <w:sz w:val="22"/>
              </w:rPr>
              <w:t>using for</w:t>
            </w:r>
            <w:r>
              <w:rPr>
                <w:color w:val="231F20"/>
                <w:spacing w:val="40"/>
                <w:sz w:val="22"/>
              </w:rPr>
              <w:t> </w:t>
            </w:r>
            <w:r>
              <w:rPr>
                <w:color w:val="231F20"/>
                <w:sz w:val="22"/>
              </w:rPr>
              <w:t>statement</w:t>
            </w:r>
          </w:p>
        </w:tc>
        <w:tc>
          <w:tcPr>
            <w:tcW w:w="4538" w:type="dxa"/>
          </w:tcPr>
          <w:p>
            <w:pPr>
              <w:pStyle w:val="TableParagraph"/>
              <w:numPr>
                <w:ilvl w:val="0"/>
                <w:numId w:val="114"/>
              </w:numPr>
              <w:tabs>
                <w:tab w:pos="453" w:val="left" w:leader="none"/>
                <w:tab w:pos="455" w:val="left" w:leader="none"/>
              </w:tabs>
              <w:spacing w:line="240" w:lineRule="auto" w:before="1" w:after="0"/>
              <w:ind w:left="455" w:right="95" w:hanging="274"/>
              <w:jc w:val="left"/>
              <w:rPr>
                <w:sz w:val="22"/>
              </w:rPr>
            </w:pPr>
            <w:r>
              <w:rPr>
                <w:color w:val="231F20"/>
                <w:sz w:val="22"/>
              </w:rPr>
              <w:t>Build the initial, increment and termination conditions for looping</w:t>
            </w:r>
          </w:p>
          <w:p>
            <w:pPr>
              <w:pStyle w:val="TableParagraph"/>
              <w:numPr>
                <w:ilvl w:val="0"/>
                <w:numId w:val="114"/>
              </w:numPr>
              <w:tabs>
                <w:tab w:pos="453" w:val="left" w:leader="none"/>
              </w:tabs>
              <w:spacing w:line="240" w:lineRule="auto" w:before="1" w:after="0"/>
              <w:ind w:left="453" w:right="0" w:hanging="272"/>
              <w:jc w:val="left"/>
              <w:rPr>
                <w:sz w:val="22"/>
              </w:rPr>
            </w:pPr>
            <w:r>
              <w:rPr>
                <w:color w:val="231F20"/>
                <w:sz w:val="22"/>
              </w:rPr>
              <w:t>Use</w:t>
            </w:r>
            <w:r>
              <w:rPr>
                <w:color w:val="231F20"/>
                <w:spacing w:val="-6"/>
                <w:sz w:val="22"/>
              </w:rPr>
              <w:t> </w:t>
            </w:r>
            <w:r>
              <w:rPr>
                <w:color w:val="231F20"/>
                <w:sz w:val="22"/>
              </w:rPr>
              <w:t>for</w:t>
            </w:r>
            <w:r>
              <w:rPr>
                <w:color w:val="231F20"/>
                <w:spacing w:val="-5"/>
                <w:sz w:val="22"/>
              </w:rPr>
              <w:t> </w:t>
            </w:r>
            <w:r>
              <w:rPr>
                <w:color w:val="231F20"/>
                <w:sz w:val="22"/>
              </w:rPr>
              <w:t>statement</w:t>
            </w:r>
            <w:r>
              <w:rPr>
                <w:color w:val="231F20"/>
                <w:spacing w:val="-7"/>
                <w:sz w:val="22"/>
              </w:rPr>
              <w:t> </w:t>
            </w:r>
            <w:r>
              <w:rPr>
                <w:color w:val="231F20"/>
                <w:sz w:val="22"/>
              </w:rPr>
              <w:t>with</w:t>
            </w:r>
            <w:r>
              <w:rPr>
                <w:color w:val="231F20"/>
                <w:spacing w:val="-9"/>
                <w:sz w:val="22"/>
              </w:rPr>
              <w:t> </w:t>
            </w:r>
            <w:r>
              <w:rPr>
                <w:color w:val="231F20"/>
                <w:sz w:val="22"/>
              </w:rPr>
              <w:t>correct</w:t>
            </w:r>
            <w:r>
              <w:rPr>
                <w:color w:val="231F20"/>
                <w:spacing w:val="-2"/>
                <w:sz w:val="22"/>
              </w:rPr>
              <w:t> syntax</w:t>
            </w:r>
          </w:p>
          <w:p>
            <w:pPr>
              <w:pStyle w:val="TableParagraph"/>
              <w:numPr>
                <w:ilvl w:val="0"/>
                <w:numId w:val="114"/>
              </w:numPr>
              <w:tabs>
                <w:tab w:pos="453" w:val="left" w:leader="none"/>
              </w:tabs>
              <w:spacing w:line="264" w:lineRule="exact" w:before="1" w:after="0"/>
              <w:ind w:left="453" w:right="0" w:hanging="272"/>
              <w:jc w:val="left"/>
              <w:rPr>
                <w:sz w:val="22"/>
              </w:rPr>
            </w:pPr>
            <w:r>
              <w:rPr>
                <w:color w:val="231F20"/>
                <w:sz w:val="22"/>
              </w:rPr>
              <w:t>Rectify</w:t>
            </w:r>
            <w:r>
              <w:rPr>
                <w:color w:val="231F20"/>
                <w:spacing w:val="-4"/>
                <w:sz w:val="22"/>
              </w:rPr>
              <w:t> </w:t>
            </w:r>
            <w:r>
              <w:rPr>
                <w:color w:val="231F20"/>
                <w:sz w:val="22"/>
              </w:rPr>
              <w:t>the</w:t>
            </w:r>
            <w:r>
              <w:rPr>
                <w:color w:val="231F20"/>
                <w:spacing w:val="-4"/>
                <w:sz w:val="22"/>
              </w:rPr>
              <w:t> </w:t>
            </w:r>
            <w:r>
              <w:rPr>
                <w:color w:val="231F20"/>
                <w:sz w:val="22"/>
              </w:rPr>
              <w:t>syntax</w:t>
            </w:r>
            <w:r>
              <w:rPr>
                <w:color w:val="231F20"/>
                <w:spacing w:val="41"/>
                <w:sz w:val="22"/>
              </w:rPr>
              <w:t> </w:t>
            </w:r>
            <w:r>
              <w:rPr>
                <w:color w:val="231F20"/>
                <w:spacing w:val="-2"/>
                <w:sz w:val="22"/>
              </w:rPr>
              <w:t>errors</w:t>
            </w:r>
          </w:p>
          <w:p>
            <w:pPr>
              <w:pStyle w:val="TableParagraph"/>
              <w:numPr>
                <w:ilvl w:val="0"/>
                <w:numId w:val="114"/>
              </w:numPr>
              <w:tabs>
                <w:tab w:pos="453" w:val="left" w:leader="none"/>
              </w:tabs>
              <w:spacing w:line="252" w:lineRule="exact" w:before="0" w:after="0"/>
              <w:ind w:left="453" w:right="0" w:hanging="272"/>
              <w:jc w:val="left"/>
              <w:rPr>
                <w:sz w:val="22"/>
              </w:rPr>
            </w:pPr>
            <w:r>
              <w:rPr>
                <w:color w:val="231F20"/>
                <w:sz w:val="22"/>
              </w:rPr>
              <w:t>Debug</w:t>
            </w:r>
            <w:r>
              <w:rPr>
                <w:color w:val="231F20"/>
                <w:spacing w:val="-7"/>
                <w:sz w:val="22"/>
              </w:rPr>
              <w:t> </w:t>
            </w:r>
            <w:r>
              <w:rPr>
                <w:color w:val="231F20"/>
                <w:sz w:val="22"/>
              </w:rPr>
              <w:t>logical</w:t>
            </w:r>
            <w:r>
              <w:rPr>
                <w:color w:val="231F20"/>
                <w:spacing w:val="-6"/>
                <w:sz w:val="22"/>
              </w:rPr>
              <w:t> </w:t>
            </w:r>
            <w:r>
              <w:rPr>
                <w:color w:val="231F20"/>
                <w:spacing w:val="-2"/>
                <w:sz w:val="22"/>
              </w:rPr>
              <w:t>errors</w:t>
            </w:r>
          </w:p>
        </w:tc>
      </w:tr>
    </w:tbl>
    <w:p>
      <w:pPr>
        <w:pStyle w:val="TableParagraph"/>
        <w:spacing w:after="0" w:line="252" w:lineRule="exact"/>
        <w:jc w:val="left"/>
        <w:rPr>
          <w:sz w:val="22"/>
        </w:rPr>
        <w:sectPr>
          <w:type w:val="continuous"/>
          <w:pgSz w:w="12240" w:h="15840"/>
          <w:pgMar w:header="0" w:footer="1147" w:top="400" w:bottom="1340" w:left="360" w:right="360"/>
        </w:sectPr>
      </w:pPr>
    </w:p>
    <w:tbl>
      <w:tblPr>
        <w:tblW w:w="0" w:type="auto"/>
        <w:jc w:val="left"/>
        <w:tblInd w:w="1066"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567"/>
        <w:gridCol w:w="1983"/>
        <w:gridCol w:w="2699"/>
        <w:gridCol w:w="4538"/>
      </w:tblGrid>
      <w:tr>
        <w:trPr>
          <w:trHeight w:val="805" w:hRule="atLeast"/>
        </w:trPr>
        <w:tc>
          <w:tcPr>
            <w:tcW w:w="567" w:type="dxa"/>
          </w:tcPr>
          <w:p>
            <w:pPr>
              <w:pStyle w:val="TableParagraph"/>
              <w:rPr>
                <w:rFonts w:ascii="Times New Roman"/>
                <w:sz w:val="22"/>
              </w:rPr>
            </w:pPr>
          </w:p>
        </w:tc>
        <w:tc>
          <w:tcPr>
            <w:tcW w:w="1983" w:type="dxa"/>
          </w:tcPr>
          <w:p>
            <w:pPr>
              <w:pStyle w:val="TableParagraph"/>
              <w:rPr>
                <w:rFonts w:ascii="Times New Roman"/>
                <w:sz w:val="22"/>
              </w:rPr>
            </w:pPr>
          </w:p>
        </w:tc>
        <w:tc>
          <w:tcPr>
            <w:tcW w:w="2699" w:type="dxa"/>
          </w:tcPr>
          <w:p>
            <w:pPr>
              <w:pStyle w:val="TableParagraph"/>
              <w:rPr>
                <w:rFonts w:ascii="Times New Roman"/>
                <w:sz w:val="22"/>
              </w:rPr>
            </w:pPr>
          </w:p>
        </w:tc>
        <w:tc>
          <w:tcPr>
            <w:tcW w:w="4538" w:type="dxa"/>
          </w:tcPr>
          <w:p>
            <w:pPr>
              <w:pStyle w:val="TableParagraph"/>
              <w:numPr>
                <w:ilvl w:val="0"/>
                <w:numId w:val="115"/>
              </w:numPr>
              <w:tabs>
                <w:tab w:pos="453" w:val="left" w:leader="none"/>
                <w:tab w:pos="455" w:val="left" w:leader="none"/>
                <w:tab w:pos="1223" w:val="left" w:leader="none"/>
                <w:tab w:pos="2208" w:val="left" w:leader="none"/>
                <w:tab w:pos="3308" w:val="left" w:leader="none"/>
                <w:tab w:pos="4251" w:val="left" w:leader="none"/>
              </w:tabs>
              <w:spacing w:line="240" w:lineRule="auto" w:before="1" w:after="0"/>
              <w:ind w:left="455" w:right="92" w:hanging="274"/>
              <w:jc w:val="left"/>
              <w:rPr>
                <w:sz w:val="22"/>
              </w:rPr>
            </w:pPr>
            <w:r>
              <w:rPr>
                <w:color w:val="231F20"/>
                <w:spacing w:val="-2"/>
                <w:sz w:val="22"/>
              </w:rPr>
              <w:t>Check</w:t>
            </w:r>
            <w:r>
              <w:rPr>
                <w:color w:val="231F20"/>
                <w:sz w:val="22"/>
              </w:rPr>
              <w:tab/>
            </w:r>
            <w:r>
              <w:rPr>
                <w:color w:val="231F20"/>
                <w:spacing w:val="-2"/>
                <w:sz w:val="22"/>
              </w:rPr>
              <w:t>whether</w:t>
            </w:r>
            <w:r>
              <w:rPr>
                <w:color w:val="231F20"/>
                <w:sz w:val="22"/>
              </w:rPr>
              <w:tab/>
            </w:r>
            <w:r>
              <w:rPr>
                <w:color w:val="231F20"/>
                <w:spacing w:val="-2"/>
                <w:sz w:val="22"/>
              </w:rPr>
              <w:t>correct</w:t>
            </w:r>
            <w:r>
              <w:rPr>
                <w:color w:val="231F20"/>
                <w:sz w:val="22"/>
              </w:rPr>
              <w:tab/>
            </w:r>
            <w:r>
              <w:rPr>
                <w:color w:val="231F20"/>
                <w:spacing w:val="-2"/>
                <w:sz w:val="22"/>
              </w:rPr>
              <w:t>number</w:t>
            </w:r>
            <w:r>
              <w:rPr>
                <w:color w:val="231F20"/>
                <w:sz w:val="22"/>
              </w:rPr>
              <w:tab/>
            </w:r>
            <w:r>
              <w:rPr>
                <w:color w:val="231F20"/>
                <w:spacing w:val="-6"/>
                <w:sz w:val="22"/>
              </w:rPr>
              <w:t>of </w:t>
            </w:r>
            <w:r>
              <w:rPr>
                <w:color w:val="231F20"/>
                <w:sz w:val="22"/>
              </w:rPr>
              <w:t>iterations are performed by the </w:t>
            </w:r>
            <w:r>
              <w:rPr>
                <w:b/>
                <w:color w:val="231F20"/>
                <w:sz w:val="22"/>
              </w:rPr>
              <w:t>for </w:t>
            </w:r>
            <w:r>
              <w:rPr>
                <w:color w:val="231F20"/>
                <w:sz w:val="22"/>
              </w:rPr>
              <w:t>loop</w:t>
            </w:r>
          </w:p>
          <w:p>
            <w:pPr>
              <w:pStyle w:val="TableParagraph"/>
              <w:numPr>
                <w:ilvl w:val="0"/>
                <w:numId w:val="115"/>
              </w:numPr>
              <w:tabs>
                <w:tab w:pos="453" w:val="left" w:leader="none"/>
              </w:tabs>
              <w:spacing w:line="247" w:lineRule="exact" w:before="0" w:after="0"/>
              <w:ind w:left="453" w:right="0" w:hanging="272"/>
              <w:jc w:val="left"/>
              <w:rPr>
                <w:sz w:val="22"/>
              </w:rPr>
            </w:pPr>
            <w:r>
              <w:rPr>
                <w:color w:val="231F20"/>
                <w:sz w:val="22"/>
              </w:rPr>
              <w:t>Differentiate</w:t>
            </w:r>
            <w:r>
              <w:rPr>
                <w:color w:val="231F20"/>
                <w:spacing w:val="-5"/>
                <w:sz w:val="22"/>
              </w:rPr>
              <w:t> </w:t>
            </w:r>
            <w:r>
              <w:rPr>
                <w:b/>
                <w:color w:val="231F20"/>
                <w:sz w:val="22"/>
              </w:rPr>
              <w:t>for</w:t>
            </w:r>
            <w:r>
              <w:rPr>
                <w:b/>
                <w:color w:val="231F20"/>
                <w:spacing w:val="-7"/>
                <w:sz w:val="22"/>
              </w:rPr>
              <w:t> </w:t>
            </w:r>
            <w:r>
              <w:rPr>
                <w:color w:val="231F20"/>
                <w:sz w:val="22"/>
              </w:rPr>
              <w:t>and</w:t>
            </w:r>
            <w:r>
              <w:rPr>
                <w:color w:val="231F20"/>
                <w:spacing w:val="-11"/>
                <w:sz w:val="22"/>
              </w:rPr>
              <w:t> </w:t>
            </w:r>
            <w:r>
              <w:rPr>
                <w:b/>
                <w:color w:val="231F20"/>
                <w:sz w:val="22"/>
              </w:rPr>
              <w:t>while</w:t>
            </w:r>
            <w:r>
              <w:rPr>
                <w:b/>
                <w:color w:val="231F20"/>
                <w:spacing w:val="-10"/>
                <w:sz w:val="22"/>
              </w:rPr>
              <w:t> </w:t>
            </w:r>
            <w:r>
              <w:rPr>
                <w:color w:val="231F20"/>
                <w:spacing w:val="-2"/>
                <w:sz w:val="22"/>
              </w:rPr>
              <w:t>statements</w:t>
            </w:r>
          </w:p>
        </w:tc>
      </w:tr>
      <w:tr>
        <w:trPr>
          <w:trHeight w:val="2146" w:hRule="atLeast"/>
        </w:trPr>
        <w:tc>
          <w:tcPr>
            <w:tcW w:w="567" w:type="dxa"/>
          </w:tcPr>
          <w:p>
            <w:pPr>
              <w:pStyle w:val="TableParagraph"/>
              <w:spacing w:before="6"/>
              <w:ind w:left="110"/>
              <w:rPr>
                <w:sz w:val="22"/>
              </w:rPr>
            </w:pPr>
            <w:r>
              <w:rPr>
                <w:color w:val="231F20"/>
                <w:spacing w:val="-5"/>
                <w:sz w:val="22"/>
              </w:rPr>
              <w:t>17</w:t>
            </w:r>
          </w:p>
        </w:tc>
        <w:tc>
          <w:tcPr>
            <w:tcW w:w="1983" w:type="dxa"/>
          </w:tcPr>
          <w:p>
            <w:pPr>
              <w:pStyle w:val="TableParagraph"/>
              <w:spacing w:line="276" w:lineRule="auto" w:before="1"/>
              <w:ind w:left="110" w:right="846"/>
              <w:rPr>
                <w:sz w:val="22"/>
              </w:rPr>
            </w:pPr>
            <w:r>
              <w:rPr>
                <w:color w:val="231F20"/>
                <w:sz w:val="22"/>
              </w:rPr>
              <w:t>Exercise</w:t>
            </w:r>
            <w:r>
              <w:rPr>
                <w:color w:val="231F20"/>
                <w:spacing w:val="-13"/>
                <w:sz w:val="22"/>
              </w:rPr>
              <w:t> </w:t>
            </w:r>
            <w:r>
              <w:rPr>
                <w:color w:val="231F20"/>
                <w:sz w:val="22"/>
              </w:rPr>
              <w:t>on </w:t>
            </w:r>
            <w:r>
              <w:rPr>
                <w:b/>
                <w:color w:val="231F20"/>
                <w:spacing w:val="-2"/>
                <w:sz w:val="22"/>
              </w:rPr>
              <w:t>do..while </w:t>
            </w:r>
            <w:r>
              <w:rPr>
                <w:color w:val="231F20"/>
                <w:spacing w:val="-2"/>
                <w:sz w:val="22"/>
              </w:rPr>
              <w:t>statement</w:t>
            </w:r>
          </w:p>
        </w:tc>
        <w:tc>
          <w:tcPr>
            <w:tcW w:w="2699" w:type="dxa"/>
          </w:tcPr>
          <w:p>
            <w:pPr>
              <w:pStyle w:val="TableParagraph"/>
              <w:spacing w:line="278" w:lineRule="auto" w:before="1"/>
              <w:ind w:left="109"/>
              <w:rPr>
                <w:sz w:val="22"/>
              </w:rPr>
            </w:pPr>
            <w:r>
              <w:rPr>
                <w:color w:val="231F20"/>
                <w:sz w:val="22"/>
              </w:rPr>
              <w:t>Write</w:t>
            </w:r>
            <w:r>
              <w:rPr>
                <w:color w:val="231F20"/>
                <w:spacing w:val="-3"/>
                <w:sz w:val="22"/>
              </w:rPr>
              <w:t> </w:t>
            </w:r>
            <w:r>
              <w:rPr>
                <w:color w:val="231F20"/>
                <w:sz w:val="22"/>
              </w:rPr>
              <w:t>a</w:t>
            </w:r>
            <w:r>
              <w:rPr>
                <w:color w:val="231F20"/>
                <w:spacing w:val="-5"/>
                <w:sz w:val="22"/>
              </w:rPr>
              <w:t> </w:t>
            </w:r>
            <w:r>
              <w:rPr>
                <w:color w:val="231F20"/>
                <w:sz w:val="22"/>
              </w:rPr>
              <w:t>C</w:t>
            </w:r>
            <w:r>
              <w:rPr>
                <w:color w:val="231F20"/>
                <w:spacing w:val="-2"/>
                <w:sz w:val="22"/>
              </w:rPr>
              <w:t> </w:t>
            </w:r>
            <w:r>
              <w:rPr>
                <w:color w:val="231F20"/>
                <w:sz w:val="22"/>
              </w:rPr>
              <w:t>program</w:t>
            </w:r>
            <w:r>
              <w:rPr>
                <w:color w:val="231F20"/>
                <w:spacing w:val="-3"/>
                <w:sz w:val="22"/>
              </w:rPr>
              <w:t> </w:t>
            </w:r>
            <w:r>
              <w:rPr>
                <w:color w:val="231F20"/>
                <w:sz w:val="22"/>
              </w:rPr>
              <w:t>using</w:t>
            </w:r>
            <w:r>
              <w:rPr>
                <w:color w:val="231F20"/>
                <w:spacing w:val="-3"/>
                <w:sz w:val="22"/>
              </w:rPr>
              <w:t> </w:t>
            </w:r>
            <w:r>
              <w:rPr>
                <w:color w:val="231F20"/>
                <w:sz w:val="22"/>
              </w:rPr>
              <w:t>do </w:t>
            </w:r>
            <w:r>
              <w:rPr>
                <w:color w:val="231F20"/>
                <w:spacing w:val="-2"/>
                <w:sz w:val="22"/>
              </w:rPr>
              <w:t>statement</w:t>
            </w:r>
          </w:p>
        </w:tc>
        <w:tc>
          <w:tcPr>
            <w:tcW w:w="4538" w:type="dxa"/>
          </w:tcPr>
          <w:p>
            <w:pPr>
              <w:pStyle w:val="TableParagraph"/>
              <w:numPr>
                <w:ilvl w:val="0"/>
                <w:numId w:val="116"/>
              </w:numPr>
              <w:tabs>
                <w:tab w:pos="453" w:val="left" w:leader="none"/>
              </w:tabs>
              <w:spacing w:line="267" w:lineRule="exact" w:before="1" w:after="0"/>
              <w:ind w:left="453" w:right="0" w:hanging="272"/>
              <w:jc w:val="left"/>
              <w:rPr>
                <w:sz w:val="22"/>
              </w:rPr>
            </w:pPr>
            <w:r>
              <w:rPr>
                <w:color w:val="231F20"/>
                <w:sz w:val="22"/>
              </w:rPr>
              <w:t>Build</w:t>
            </w:r>
            <w:r>
              <w:rPr>
                <w:color w:val="231F20"/>
                <w:spacing w:val="-7"/>
                <w:sz w:val="22"/>
              </w:rPr>
              <w:t> </w:t>
            </w:r>
            <w:r>
              <w:rPr>
                <w:color w:val="231F20"/>
                <w:sz w:val="22"/>
              </w:rPr>
              <w:t>the</w:t>
            </w:r>
            <w:r>
              <w:rPr>
                <w:color w:val="231F20"/>
                <w:spacing w:val="40"/>
                <w:sz w:val="22"/>
              </w:rPr>
              <w:t> </w:t>
            </w:r>
            <w:r>
              <w:rPr>
                <w:color w:val="231F20"/>
                <w:sz w:val="22"/>
              </w:rPr>
              <w:t>termination</w:t>
            </w:r>
            <w:r>
              <w:rPr>
                <w:color w:val="231F20"/>
                <w:spacing w:val="-10"/>
                <w:sz w:val="22"/>
              </w:rPr>
              <w:t> </w:t>
            </w:r>
            <w:r>
              <w:rPr>
                <w:color w:val="231F20"/>
                <w:sz w:val="22"/>
              </w:rPr>
              <w:t>condition</w:t>
            </w:r>
            <w:r>
              <w:rPr>
                <w:color w:val="231F20"/>
                <w:spacing w:val="-6"/>
                <w:sz w:val="22"/>
              </w:rPr>
              <w:t> </w:t>
            </w:r>
            <w:r>
              <w:rPr>
                <w:color w:val="231F20"/>
                <w:sz w:val="22"/>
              </w:rPr>
              <w:t>for</w:t>
            </w:r>
            <w:r>
              <w:rPr>
                <w:color w:val="231F20"/>
                <w:spacing w:val="-5"/>
                <w:sz w:val="22"/>
              </w:rPr>
              <w:t> </w:t>
            </w:r>
            <w:r>
              <w:rPr>
                <w:color w:val="231F20"/>
                <w:spacing w:val="-2"/>
                <w:sz w:val="22"/>
              </w:rPr>
              <w:t>looping</w:t>
            </w:r>
          </w:p>
          <w:p>
            <w:pPr>
              <w:pStyle w:val="TableParagraph"/>
              <w:numPr>
                <w:ilvl w:val="0"/>
                <w:numId w:val="116"/>
              </w:numPr>
              <w:tabs>
                <w:tab w:pos="453" w:val="left" w:leader="none"/>
              </w:tabs>
              <w:spacing w:line="267" w:lineRule="exact" w:before="0" w:after="0"/>
              <w:ind w:left="453" w:right="0" w:hanging="272"/>
              <w:jc w:val="left"/>
              <w:rPr>
                <w:sz w:val="22"/>
              </w:rPr>
            </w:pPr>
            <w:r>
              <w:rPr>
                <w:color w:val="231F20"/>
                <w:sz w:val="22"/>
              </w:rPr>
              <w:t>Use</w:t>
            </w:r>
            <w:r>
              <w:rPr>
                <w:color w:val="231F20"/>
                <w:spacing w:val="-7"/>
                <w:sz w:val="22"/>
              </w:rPr>
              <w:t> </w:t>
            </w:r>
            <w:r>
              <w:rPr>
                <w:color w:val="231F20"/>
                <w:sz w:val="22"/>
              </w:rPr>
              <w:t>do</w:t>
            </w:r>
            <w:r>
              <w:rPr>
                <w:color w:val="231F20"/>
                <w:spacing w:val="-6"/>
                <w:sz w:val="22"/>
              </w:rPr>
              <w:t> </w:t>
            </w:r>
            <w:r>
              <w:rPr>
                <w:color w:val="231F20"/>
                <w:sz w:val="22"/>
              </w:rPr>
              <w:t>statement</w:t>
            </w:r>
            <w:r>
              <w:rPr>
                <w:color w:val="231F20"/>
                <w:spacing w:val="-8"/>
                <w:sz w:val="22"/>
              </w:rPr>
              <w:t> </w:t>
            </w:r>
            <w:r>
              <w:rPr>
                <w:color w:val="231F20"/>
                <w:sz w:val="22"/>
              </w:rPr>
              <w:t>with</w:t>
            </w:r>
            <w:r>
              <w:rPr>
                <w:color w:val="231F20"/>
                <w:spacing w:val="-10"/>
                <w:sz w:val="22"/>
              </w:rPr>
              <w:t> </w:t>
            </w:r>
            <w:r>
              <w:rPr>
                <w:color w:val="231F20"/>
                <w:sz w:val="22"/>
              </w:rPr>
              <w:t>correct</w:t>
            </w:r>
            <w:r>
              <w:rPr>
                <w:color w:val="231F20"/>
                <w:spacing w:val="-3"/>
                <w:sz w:val="22"/>
              </w:rPr>
              <w:t> </w:t>
            </w:r>
            <w:r>
              <w:rPr>
                <w:color w:val="231F20"/>
                <w:spacing w:val="-2"/>
                <w:sz w:val="22"/>
              </w:rPr>
              <w:t>syntax</w:t>
            </w:r>
          </w:p>
          <w:p>
            <w:pPr>
              <w:pStyle w:val="TableParagraph"/>
              <w:numPr>
                <w:ilvl w:val="0"/>
                <w:numId w:val="116"/>
              </w:numPr>
              <w:tabs>
                <w:tab w:pos="453" w:val="left" w:leader="none"/>
              </w:tabs>
              <w:spacing w:line="240" w:lineRule="auto" w:before="0" w:after="0"/>
              <w:ind w:left="453" w:right="0" w:hanging="272"/>
              <w:jc w:val="left"/>
              <w:rPr>
                <w:sz w:val="22"/>
              </w:rPr>
            </w:pPr>
            <w:r>
              <w:rPr>
                <w:color w:val="231F20"/>
                <w:sz w:val="22"/>
              </w:rPr>
              <w:t>Rectify</w:t>
            </w:r>
            <w:r>
              <w:rPr>
                <w:color w:val="231F20"/>
                <w:spacing w:val="-4"/>
                <w:sz w:val="22"/>
              </w:rPr>
              <w:t> </w:t>
            </w:r>
            <w:r>
              <w:rPr>
                <w:color w:val="231F20"/>
                <w:sz w:val="22"/>
              </w:rPr>
              <w:t>the</w:t>
            </w:r>
            <w:r>
              <w:rPr>
                <w:color w:val="231F20"/>
                <w:spacing w:val="-4"/>
                <w:sz w:val="22"/>
              </w:rPr>
              <w:t> </w:t>
            </w:r>
            <w:r>
              <w:rPr>
                <w:color w:val="231F20"/>
                <w:sz w:val="22"/>
              </w:rPr>
              <w:t>syntax</w:t>
            </w:r>
            <w:r>
              <w:rPr>
                <w:color w:val="231F20"/>
                <w:spacing w:val="41"/>
                <w:sz w:val="22"/>
              </w:rPr>
              <w:t> </w:t>
            </w:r>
            <w:r>
              <w:rPr>
                <w:color w:val="231F20"/>
                <w:spacing w:val="-2"/>
                <w:sz w:val="22"/>
              </w:rPr>
              <w:t>errors</w:t>
            </w:r>
          </w:p>
          <w:p>
            <w:pPr>
              <w:pStyle w:val="TableParagraph"/>
              <w:numPr>
                <w:ilvl w:val="0"/>
                <w:numId w:val="116"/>
              </w:numPr>
              <w:tabs>
                <w:tab w:pos="453" w:val="left" w:leader="none"/>
              </w:tabs>
              <w:spacing w:line="240" w:lineRule="auto" w:before="1" w:after="0"/>
              <w:ind w:left="453" w:right="0" w:hanging="272"/>
              <w:jc w:val="left"/>
              <w:rPr>
                <w:sz w:val="22"/>
              </w:rPr>
            </w:pPr>
            <w:r>
              <w:rPr>
                <w:color w:val="231F20"/>
                <w:sz w:val="22"/>
              </w:rPr>
              <w:t>Debug</w:t>
            </w:r>
            <w:r>
              <w:rPr>
                <w:color w:val="231F20"/>
                <w:spacing w:val="-7"/>
                <w:sz w:val="22"/>
              </w:rPr>
              <w:t> </w:t>
            </w:r>
            <w:r>
              <w:rPr>
                <w:color w:val="231F20"/>
                <w:sz w:val="22"/>
              </w:rPr>
              <w:t>logical</w:t>
            </w:r>
            <w:r>
              <w:rPr>
                <w:color w:val="231F20"/>
                <w:spacing w:val="-6"/>
                <w:sz w:val="22"/>
              </w:rPr>
              <w:t> </w:t>
            </w:r>
            <w:r>
              <w:rPr>
                <w:color w:val="231F20"/>
                <w:spacing w:val="-2"/>
                <w:sz w:val="22"/>
              </w:rPr>
              <w:t>errors</w:t>
            </w:r>
          </w:p>
          <w:p>
            <w:pPr>
              <w:pStyle w:val="TableParagraph"/>
              <w:numPr>
                <w:ilvl w:val="0"/>
                <w:numId w:val="116"/>
              </w:numPr>
              <w:tabs>
                <w:tab w:pos="453" w:val="left" w:leader="none"/>
                <w:tab w:pos="455" w:val="left" w:leader="none"/>
                <w:tab w:pos="1223" w:val="left" w:leader="none"/>
                <w:tab w:pos="2213" w:val="left" w:leader="none"/>
                <w:tab w:pos="3308" w:val="left" w:leader="none"/>
                <w:tab w:pos="4251" w:val="left" w:leader="none"/>
              </w:tabs>
              <w:spacing w:line="240" w:lineRule="auto" w:before="0" w:after="0"/>
              <w:ind w:left="455" w:right="92" w:hanging="274"/>
              <w:jc w:val="left"/>
              <w:rPr>
                <w:sz w:val="22"/>
              </w:rPr>
            </w:pPr>
            <w:r>
              <w:rPr>
                <w:color w:val="231F20"/>
                <w:spacing w:val="-2"/>
                <w:sz w:val="22"/>
              </w:rPr>
              <w:t>Check</w:t>
            </w:r>
            <w:r>
              <w:rPr>
                <w:color w:val="231F20"/>
                <w:sz w:val="22"/>
              </w:rPr>
              <w:tab/>
            </w:r>
            <w:r>
              <w:rPr>
                <w:color w:val="231F20"/>
                <w:spacing w:val="-2"/>
                <w:sz w:val="22"/>
              </w:rPr>
              <w:t>whether</w:t>
            </w:r>
            <w:r>
              <w:rPr>
                <w:color w:val="231F20"/>
                <w:sz w:val="22"/>
              </w:rPr>
              <w:tab/>
            </w:r>
            <w:r>
              <w:rPr>
                <w:color w:val="231F20"/>
                <w:spacing w:val="-2"/>
                <w:sz w:val="22"/>
              </w:rPr>
              <w:t>correct</w:t>
            </w:r>
            <w:r>
              <w:rPr>
                <w:color w:val="231F20"/>
                <w:sz w:val="22"/>
              </w:rPr>
              <w:tab/>
            </w:r>
            <w:r>
              <w:rPr>
                <w:color w:val="231F20"/>
                <w:spacing w:val="-2"/>
                <w:sz w:val="22"/>
              </w:rPr>
              <w:t>number</w:t>
            </w:r>
            <w:r>
              <w:rPr>
                <w:color w:val="231F20"/>
                <w:sz w:val="22"/>
              </w:rPr>
              <w:tab/>
            </w:r>
            <w:r>
              <w:rPr>
                <w:color w:val="231F20"/>
                <w:spacing w:val="-6"/>
                <w:sz w:val="22"/>
              </w:rPr>
              <w:t>of </w:t>
            </w:r>
            <w:r>
              <w:rPr>
                <w:color w:val="231F20"/>
                <w:sz w:val="22"/>
              </w:rPr>
              <w:t>iterations are performed by the while loop</w:t>
            </w:r>
          </w:p>
          <w:p>
            <w:pPr>
              <w:pStyle w:val="TableParagraph"/>
              <w:numPr>
                <w:ilvl w:val="0"/>
                <w:numId w:val="116"/>
              </w:numPr>
              <w:tabs>
                <w:tab w:pos="453" w:val="left" w:leader="none"/>
                <w:tab w:pos="1876" w:val="left" w:leader="none"/>
                <w:tab w:pos="3557" w:val="left" w:leader="none"/>
                <w:tab w:pos="4167" w:val="left" w:leader="none"/>
              </w:tabs>
              <w:spacing w:line="262" w:lineRule="exact" w:before="5" w:after="0"/>
              <w:ind w:left="453" w:right="0" w:hanging="272"/>
              <w:jc w:val="left"/>
              <w:rPr>
                <w:b/>
                <w:sz w:val="22"/>
              </w:rPr>
            </w:pPr>
            <w:r>
              <w:rPr>
                <w:color w:val="231F20"/>
                <w:spacing w:val="-2"/>
                <w:sz w:val="22"/>
              </w:rPr>
              <w:t>Differentiate</w:t>
            </w:r>
            <w:r>
              <w:rPr>
                <w:color w:val="231F20"/>
                <w:sz w:val="22"/>
              </w:rPr>
              <w:tab/>
            </w:r>
            <w:r>
              <w:rPr>
                <w:b/>
                <w:color w:val="231F20"/>
                <w:spacing w:val="-2"/>
                <w:sz w:val="22"/>
              </w:rPr>
              <w:t>do..while,while</w:t>
            </w:r>
            <w:r>
              <w:rPr>
                <w:b/>
                <w:color w:val="231F20"/>
                <w:sz w:val="22"/>
              </w:rPr>
              <w:tab/>
            </w:r>
            <w:r>
              <w:rPr>
                <w:color w:val="231F20"/>
                <w:spacing w:val="-5"/>
                <w:sz w:val="22"/>
              </w:rPr>
              <w:t>and</w:t>
            </w:r>
            <w:r>
              <w:rPr>
                <w:color w:val="231F20"/>
                <w:sz w:val="22"/>
              </w:rPr>
              <w:tab/>
            </w:r>
            <w:r>
              <w:rPr>
                <w:b/>
                <w:color w:val="231F20"/>
                <w:spacing w:val="-5"/>
                <w:sz w:val="22"/>
              </w:rPr>
              <w:t>for</w:t>
            </w:r>
          </w:p>
          <w:p>
            <w:pPr>
              <w:pStyle w:val="TableParagraph"/>
              <w:spacing w:line="250" w:lineRule="exact"/>
              <w:ind w:left="455"/>
              <w:rPr>
                <w:sz w:val="22"/>
              </w:rPr>
            </w:pPr>
            <w:r>
              <w:rPr>
                <w:color w:val="231F20"/>
                <w:spacing w:val="-2"/>
                <w:sz w:val="22"/>
              </w:rPr>
              <w:t>statements</w:t>
            </w:r>
          </w:p>
        </w:tc>
      </w:tr>
      <w:tr>
        <w:trPr>
          <w:trHeight w:val="2688" w:hRule="atLeast"/>
        </w:trPr>
        <w:tc>
          <w:tcPr>
            <w:tcW w:w="567" w:type="dxa"/>
          </w:tcPr>
          <w:p>
            <w:pPr>
              <w:pStyle w:val="TableParagraph"/>
              <w:spacing w:before="6"/>
              <w:ind w:left="110"/>
              <w:rPr>
                <w:sz w:val="22"/>
              </w:rPr>
            </w:pPr>
            <w:r>
              <w:rPr>
                <w:color w:val="231F20"/>
                <w:spacing w:val="-5"/>
                <w:sz w:val="22"/>
              </w:rPr>
              <w:t>18</w:t>
            </w:r>
          </w:p>
        </w:tc>
        <w:tc>
          <w:tcPr>
            <w:tcW w:w="1983" w:type="dxa"/>
          </w:tcPr>
          <w:p>
            <w:pPr>
              <w:pStyle w:val="TableParagraph"/>
              <w:spacing w:line="278" w:lineRule="auto" w:before="1"/>
              <w:ind w:left="110" w:right="93"/>
              <w:rPr>
                <w:sz w:val="22"/>
              </w:rPr>
            </w:pPr>
            <w:r>
              <w:rPr>
                <w:color w:val="231F20"/>
                <w:sz w:val="22"/>
              </w:rPr>
              <w:t>Exercise on one </w:t>
            </w:r>
            <w:r>
              <w:rPr>
                <w:color w:val="231F20"/>
                <w:spacing w:val="-2"/>
                <w:sz w:val="22"/>
              </w:rPr>
              <w:t>dimensional</w:t>
            </w:r>
            <w:r>
              <w:rPr>
                <w:color w:val="231F20"/>
                <w:spacing w:val="-14"/>
                <w:sz w:val="22"/>
              </w:rPr>
              <w:t> </w:t>
            </w:r>
            <w:r>
              <w:rPr>
                <w:color w:val="231F20"/>
                <w:spacing w:val="-2"/>
                <w:sz w:val="22"/>
              </w:rPr>
              <w:t>arrays</w:t>
            </w:r>
          </w:p>
        </w:tc>
        <w:tc>
          <w:tcPr>
            <w:tcW w:w="2699" w:type="dxa"/>
          </w:tcPr>
          <w:p>
            <w:pPr>
              <w:pStyle w:val="TableParagraph"/>
              <w:spacing w:line="278" w:lineRule="auto" w:before="1"/>
              <w:ind w:left="109" w:right="97"/>
              <w:jc w:val="both"/>
              <w:rPr>
                <w:sz w:val="22"/>
              </w:rPr>
            </w:pPr>
            <w:r>
              <w:rPr>
                <w:color w:val="231F20"/>
                <w:sz w:val="22"/>
              </w:rPr>
              <w:t>Write a C program </w:t>
            </w:r>
            <w:r>
              <w:rPr>
                <w:color w:val="231F20"/>
                <w:sz w:val="22"/>
              </w:rPr>
              <w:t>to</w:t>
            </w:r>
            <w:r>
              <w:rPr>
                <w:color w:val="231F20"/>
                <w:spacing w:val="40"/>
                <w:sz w:val="22"/>
              </w:rPr>
              <w:t> </w:t>
            </w:r>
            <w:r>
              <w:rPr>
                <w:color w:val="231F20"/>
                <w:sz w:val="22"/>
              </w:rPr>
              <w:t>create and access one dimensional array</w:t>
            </w:r>
          </w:p>
        </w:tc>
        <w:tc>
          <w:tcPr>
            <w:tcW w:w="4538" w:type="dxa"/>
          </w:tcPr>
          <w:p>
            <w:pPr>
              <w:pStyle w:val="TableParagraph"/>
              <w:numPr>
                <w:ilvl w:val="0"/>
                <w:numId w:val="117"/>
              </w:numPr>
              <w:tabs>
                <w:tab w:pos="453" w:val="left" w:leader="none"/>
                <w:tab w:pos="455" w:val="left" w:leader="none"/>
              </w:tabs>
              <w:spacing w:line="240" w:lineRule="auto" w:before="1" w:after="0"/>
              <w:ind w:left="455" w:right="103" w:hanging="274"/>
              <w:jc w:val="left"/>
              <w:rPr>
                <w:sz w:val="22"/>
              </w:rPr>
            </w:pPr>
            <w:r>
              <w:rPr>
                <w:color w:val="231F20"/>
                <w:sz w:val="22"/>
              </w:rPr>
              <w:t>Create</w:t>
            </w:r>
            <w:r>
              <w:rPr>
                <w:color w:val="231F20"/>
                <w:spacing w:val="-1"/>
                <w:sz w:val="22"/>
              </w:rPr>
              <w:t> </w:t>
            </w:r>
            <w:r>
              <w:rPr>
                <w:color w:val="231F20"/>
                <w:sz w:val="22"/>
              </w:rPr>
              <w:t>a</w:t>
            </w:r>
            <w:r>
              <w:rPr>
                <w:color w:val="231F20"/>
                <w:spacing w:val="-2"/>
                <w:sz w:val="22"/>
              </w:rPr>
              <w:t> </w:t>
            </w:r>
            <w:r>
              <w:rPr>
                <w:color w:val="231F20"/>
                <w:sz w:val="22"/>
              </w:rPr>
              <w:t>one dimensional array with correct </w:t>
            </w:r>
            <w:r>
              <w:rPr>
                <w:color w:val="231F20"/>
                <w:spacing w:val="-2"/>
                <w:sz w:val="22"/>
              </w:rPr>
              <w:t>syntax</w:t>
            </w:r>
          </w:p>
          <w:p>
            <w:pPr>
              <w:pStyle w:val="TableParagraph"/>
              <w:numPr>
                <w:ilvl w:val="0"/>
                <w:numId w:val="117"/>
              </w:numPr>
              <w:tabs>
                <w:tab w:pos="453" w:val="left" w:leader="none"/>
              </w:tabs>
              <w:spacing w:line="240" w:lineRule="auto" w:before="1" w:after="0"/>
              <w:ind w:left="453" w:right="0" w:hanging="272"/>
              <w:jc w:val="left"/>
              <w:rPr>
                <w:sz w:val="22"/>
              </w:rPr>
            </w:pPr>
            <w:r>
              <w:rPr>
                <w:color w:val="231F20"/>
                <w:sz w:val="22"/>
              </w:rPr>
              <w:t>Store</w:t>
            </w:r>
            <w:r>
              <w:rPr>
                <w:color w:val="231F20"/>
                <w:spacing w:val="-10"/>
                <w:sz w:val="22"/>
              </w:rPr>
              <w:t> </w:t>
            </w:r>
            <w:r>
              <w:rPr>
                <w:color w:val="231F20"/>
                <w:sz w:val="22"/>
              </w:rPr>
              <w:t>elements</w:t>
            </w:r>
            <w:r>
              <w:rPr>
                <w:color w:val="231F20"/>
                <w:spacing w:val="-5"/>
                <w:sz w:val="22"/>
              </w:rPr>
              <w:t> </w:t>
            </w:r>
            <w:r>
              <w:rPr>
                <w:color w:val="231F20"/>
                <w:sz w:val="22"/>
              </w:rPr>
              <w:t>into</w:t>
            </w:r>
            <w:r>
              <w:rPr>
                <w:color w:val="231F20"/>
                <w:spacing w:val="-4"/>
                <w:sz w:val="22"/>
              </w:rPr>
              <w:t> </w:t>
            </w:r>
            <w:r>
              <w:rPr>
                <w:color w:val="231F20"/>
                <w:spacing w:val="-2"/>
                <w:sz w:val="22"/>
              </w:rPr>
              <w:t>array</w:t>
            </w:r>
          </w:p>
          <w:p>
            <w:pPr>
              <w:pStyle w:val="TableParagraph"/>
              <w:numPr>
                <w:ilvl w:val="0"/>
                <w:numId w:val="117"/>
              </w:numPr>
              <w:tabs>
                <w:tab w:pos="453" w:val="left" w:leader="none"/>
              </w:tabs>
              <w:spacing w:line="240" w:lineRule="auto" w:before="0" w:after="0"/>
              <w:ind w:left="453" w:right="0" w:hanging="272"/>
              <w:jc w:val="left"/>
              <w:rPr>
                <w:sz w:val="22"/>
              </w:rPr>
            </w:pPr>
            <w:r>
              <w:rPr>
                <w:color w:val="231F20"/>
                <w:sz w:val="22"/>
              </w:rPr>
              <w:t>Read</w:t>
            </w:r>
            <w:r>
              <w:rPr>
                <w:color w:val="231F20"/>
                <w:spacing w:val="-8"/>
                <w:sz w:val="22"/>
              </w:rPr>
              <w:t> </w:t>
            </w:r>
            <w:r>
              <w:rPr>
                <w:color w:val="231F20"/>
                <w:sz w:val="22"/>
              </w:rPr>
              <w:t>elements</w:t>
            </w:r>
            <w:r>
              <w:rPr>
                <w:color w:val="231F20"/>
                <w:spacing w:val="-6"/>
                <w:sz w:val="22"/>
              </w:rPr>
              <w:t> </w:t>
            </w:r>
            <w:r>
              <w:rPr>
                <w:color w:val="231F20"/>
                <w:sz w:val="22"/>
              </w:rPr>
              <w:t>from</w:t>
            </w:r>
            <w:r>
              <w:rPr>
                <w:color w:val="231F20"/>
                <w:spacing w:val="-6"/>
                <w:sz w:val="22"/>
              </w:rPr>
              <w:t> </w:t>
            </w:r>
            <w:r>
              <w:rPr>
                <w:color w:val="231F20"/>
                <w:spacing w:val="-2"/>
                <w:sz w:val="22"/>
              </w:rPr>
              <w:t>array</w:t>
            </w:r>
          </w:p>
          <w:p>
            <w:pPr>
              <w:pStyle w:val="TableParagraph"/>
              <w:numPr>
                <w:ilvl w:val="0"/>
                <w:numId w:val="117"/>
              </w:numPr>
              <w:tabs>
                <w:tab w:pos="453" w:val="left" w:leader="none"/>
                <w:tab w:pos="455" w:val="left" w:leader="none"/>
                <w:tab w:pos="1510" w:val="left" w:leader="none"/>
                <w:tab w:pos="2693" w:val="left" w:leader="none"/>
                <w:tab w:pos="3947" w:val="left" w:leader="none"/>
              </w:tabs>
              <w:spacing w:line="240" w:lineRule="auto" w:before="0" w:after="0"/>
              <w:ind w:left="455" w:right="95" w:hanging="274"/>
              <w:jc w:val="left"/>
              <w:rPr>
                <w:sz w:val="22"/>
              </w:rPr>
            </w:pPr>
            <w:r>
              <w:rPr>
                <w:color w:val="231F20"/>
                <w:spacing w:val="-2"/>
                <w:sz w:val="22"/>
              </w:rPr>
              <w:t>Validate</w:t>
            </w:r>
            <w:r>
              <w:rPr>
                <w:color w:val="231F20"/>
                <w:sz w:val="22"/>
              </w:rPr>
              <w:tab/>
            </w:r>
            <w:r>
              <w:rPr>
                <w:color w:val="231F20"/>
                <w:spacing w:val="-2"/>
                <w:sz w:val="22"/>
              </w:rPr>
              <w:t>boundary</w:t>
            </w:r>
            <w:r>
              <w:rPr>
                <w:color w:val="231F20"/>
                <w:sz w:val="22"/>
              </w:rPr>
              <w:tab/>
            </w:r>
            <w:r>
              <w:rPr>
                <w:color w:val="231F20"/>
                <w:spacing w:val="-2"/>
                <w:sz w:val="22"/>
              </w:rPr>
              <w:t>conditions</w:t>
            </w:r>
            <w:r>
              <w:rPr>
                <w:color w:val="231F20"/>
                <w:sz w:val="22"/>
              </w:rPr>
              <w:tab/>
            </w:r>
            <w:r>
              <w:rPr>
                <w:color w:val="231F20"/>
                <w:spacing w:val="-4"/>
                <w:sz w:val="22"/>
              </w:rPr>
              <w:t>while </w:t>
            </w:r>
            <w:r>
              <w:rPr>
                <w:color w:val="231F20"/>
                <w:sz w:val="22"/>
              </w:rPr>
              <w:t>accessing</w:t>
            </w:r>
            <w:r>
              <w:rPr>
                <w:color w:val="231F20"/>
                <w:spacing w:val="40"/>
                <w:sz w:val="22"/>
              </w:rPr>
              <w:t> </w:t>
            </w:r>
            <w:r>
              <w:rPr>
                <w:color w:val="231F20"/>
                <w:sz w:val="22"/>
              </w:rPr>
              <w:t>elements of array</w:t>
            </w:r>
          </w:p>
          <w:p>
            <w:pPr>
              <w:pStyle w:val="TableParagraph"/>
              <w:numPr>
                <w:ilvl w:val="0"/>
                <w:numId w:val="117"/>
              </w:numPr>
              <w:tabs>
                <w:tab w:pos="453" w:val="left" w:leader="none"/>
              </w:tabs>
              <w:spacing w:line="240" w:lineRule="auto" w:before="1" w:after="0"/>
              <w:ind w:left="453" w:right="0" w:hanging="272"/>
              <w:jc w:val="left"/>
              <w:rPr>
                <w:sz w:val="22"/>
              </w:rPr>
            </w:pPr>
            <w:r>
              <w:rPr>
                <w:color w:val="231F20"/>
                <w:sz w:val="22"/>
              </w:rPr>
              <w:t>Rectify</w:t>
            </w:r>
            <w:r>
              <w:rPr>
                <w:color w:val="231F20"/>
                <w:spacing w:val="-4"/>
                <w:sz w:val="22"/>
              </w:rPr>
              <w:t> </w:t>
            </w:r>
            <w:r>
              <w:rPr>
                <w:color w:val="231F20"/>
                <w:sz w:val="22"/>
              </w:rPr>
              <w:t>the</w:t>
            </w:r>
            <w:r>
              <w:rPr>
                <w:color w:val="231F20"/>
                <w:spacing w:val="-4"/>
                <w:sz w:val="22"/>
              </w:rPr>
              <w:t> </w:t>
            </w:r>
            <w:r>
              <w:rPr>
                <w:color w:val="231F20"/>
                <w:sz w:val="22"/>
              </w:rPr>
              <w:t>syntax</w:t>
            </w:r>
            <w:r>
              <w:rPr>
                <w:color w:val="231F20"/>
                <w:spacing w:val="41"/>
                <w:sz w:val="22"/>
              </w:rPr>
              <w:t> </w:t>
            </w:r>
            <w:r>
              <w:rPr>
                <w:color w:val="231F20"/>
                <w:spacing w:val="-2"/>
                <w:sz w:val="22"/>
              </w:rPr>
              <w:t>errors</w:t>
            </w:r>
          </w:p>
          <w:p>
            <w:pPr>
              <w:pStyle w:val="TableParagraph"/>
              <w:numPr>
                <w:ilvl w:val="0"/>
                <w:numId w:val="117"/>
              </w:numPr>
              <w:tabs>
                <w:tab w:pos="453" w:val="left" w:leader="none"/>
              </w:tabs>
              <w:spacing w:line="240" w:lineRule="auto" w:before="1" w:after="0"/>
              <w:ind w:left="453" w:right="0" w:hanging="272"/>
              <w:jc w:val="left"/>
              <w:rPr>
                <w:sz w:val="22"/>
              </w:rPr>
            </w:pPr>
            <w:r>
              <w:rPr>
                <w:color w:val="231F20"/>
                <w:sz w:val="22"/>
              </w:rPr>
              <w:t>Debug</w:t>
            </w:r>
            <w:r>
              <w:rPr>
                <w:color w:val="231F20"/>
                <w:spacing w:val="-7"/>
                <w:sz w:val="22"/>
              </w:rPr>
              <w:t> </w:t>
            </w:r>
            <w:r>
              <w:rPr>
                <w:color w:val="231F20"/>
                <w:sz w:val="22"/>
              </w:rPr>
              <w:t>logical</w:t>
            </w:r>
            <w:r>
              <w:rPr>
                <w:color w:val="231F20"/>
                <w:spacing w:val="-6"/>
                <w:sz w:val="22"/>
              </w:rPr>
              <w:t> </w:t>
            </w:r>
            <w:r>
              <w:rPr>
                <w:color w:val="231F20"/>
                <w:spacing w:val="-2"/>
                <w:sz w:val="22"/>
              </w:rPr>
              <w:t>errors</w:t>
            </w:r>
          </w:p>
          <w:p>
            <w:pPr>
              <w:pStyle w:val="TableParagraph"/>
              <w:numPr>
                <w:ilvl w:val="0"/>
                <w:numId w:val="117"/>
              </w:numPr>
              <w:tabs>
                <w:tab w:pos="453" w:val="left" w:leader="none"/>
                <w:tab w:pos="455" w:val="left" w:leader="none"/>
              </w:tabs>
              <w:spacing w:line="254" w:lineRule="exact" w:before="7" w:after="0"/>
              <w:ind w:left="455" w:right="109" w:hanging="274"/>
              <w:jc w:val="left"/>
              <w:rPr>
                <w:sz w:val="22"/>
              </w:rPr>
            </w:pPr>
            <w:r>
              <w:rPr>
                <w:color w:val="231F20"/>
                <w:sz w:val="22"/>
              </w:rPr>
              <w:t>Check for the correctness of output for the given</w:t>
            </w:r>
            <w:r>
              <w:rPr>
                <w:color w:val="231F20"/>
                <w:spacing w:val="-7"/>
                <w:sz w:val="22"/>
              </w:rPr>
              <w:t> </w:t>
            </w:r>
            <w:r>
              <w:rPr>
                <w:color w:val="231F20"/>
                <w:sz w:val="22"/>
              </w:rPr>
              <w:t>input</w:t>
            </w:r>
          </w:p>
        </w:tc>
      </w:tr>
      <w:tr>
        <w:trPr>
          <w:trHeight w:val="2683" w:hRule="atLeast"/>
        </w:trPr>
        <w:tc>
          <w:tcPr>
            <w:tcW w:w="567" w:type="dxa"/>
          </w:tcPr>
          <w:p>
            <w:pPr>
              <w:pStyle w:val="TableParagraph"/>
              <w:spacing w:before="1"/>
              <w:ind w:left="110"/>
              <w:rPr>
                <w:sz w:val="22"/>
              </w:rPr>
            </w:pPr>
            <w:r>
              <w:rPr>
                <w:color w:val="231F20"/>
                <w:spacing w:val="-5"/>
                <w:sz w:val="22"/>
              </w:rPr>
              <w:t>19</w:t>
            </w:r>
          </w:p>
        </w:tc>
        <w:tc>
          <w:tcPr>
            <w:tcW w:w="1983" w:type="dxa"/>
          </w:tcPr>
          <w:p>
            <w:pPr>
              <w:pStyle w:val="TableParagraph"/>
              <w:spacing w:line="276" w:lineRule="auto" w:before="1"/>
              <w:ind w:left="110" w:right="93"/>
              <w:rPr>
                <w:sz w:val="22"/>
              </w:rPr>
            </w:pPr>
            <w:r>
              <w:rPr>
                <w:color w:val="231F20"/>
                <w:sz w:val="22"/>
              </w:rPr>
              <w:t>Exercise on two </w:t>
            </w:r>
            <w:r>
              <w:rPr>
                <w:color w:val="231F20"/>
                <w:spacing w:val="-2"/>
                <w:sz w:val="22"/>
              </w:rPr>
              <w:t>dimensional</w:t>
            </w:r>
            <w:r>
              <w:rPr>
                <w:color w:val="231F20"/>
                <w:spacing w:val="-14"/>
                <w:sz w:val="22"/>
              </w:rPr>
              <w:t> </w:t>
            </w:r>
            <w:r>
              <w:rPr>
                <w:color w:val="231F20"/>
                <w:spacing w:val="-2"/>
                <w:sz w:val="22"/>
              </w:rPr>
              <w:t>arrays</w:t>
            </w:r>
          </w:p>
        </w:tc>
        <w:tc>
          <w:tcPr>
            <w:tcW w:w="2699" w:type="dxa"/>
          </w:tcPr>
          <w:p>
            <w:pPr>
              <w:pStyle w:val="TableParagraph"/>
              <w:spacing w:line="273" w:lineRule="auto" w:before="1"/>
              <w:ind w:left="109" w:right="97"/>
              <w:jc w:val="both"/>
              <w:rPr>
                <w:sz w:val="22"/>
              </w:rPr>
            </w:pPr>
            <w:r>
              <w:rPr>
                <w:color w:val="231F20"/>
                <w:sz w:val="22"/>
              </w:rPr>
              <w:t>Write a C program </w:t>
            </w:r>
            <w:r>
              <w:rPr>
                <w:color w:val="231F20"/>
                <w:sz w:val="22"/>
              </w:rPr>
              <w:t>to</w:t>
            </w:r>
            <w:r>
              <w:rPr>
                <w:color w:val="231F20"/>
                <w:spacing w:val="40"/>
                <w:sz w:val="22"/>
              </w:rPr>
              <w:t> </w:t>
            </w:r>
            <w:r>
              <w:rPr>
                <w:color w:val="231F20"/>
                <w:sz w:val="22"/>
              </w:rPr>
              <w:t>create and access two dimensional array</w:t>
            </w:r>
          </w:p>
        </w:tc>
        <w:tc>
          <w:tcPr>
            <w:tcW w:w="4538" w:type="dxa"/>
          </w:tcPr>
          <w:p>
            <w:pPr>
              <w:pStyle w:val="TableParagraph"/>
              <w:numPr>
                <w:ilvl w:val="0"/>
                <w:numId w:val="118"/>
              </w:numPr>
              <w:tabs>
                <w:tab w:pos="453" w:val="left" w:leader="none"/>
                <w:tab w:pos="455" w:val="left" w:leader="none"/>
              </w:tabs>
              <w:spacing w:line="235" w:lineRule="auto" w:before="1" w:after="0"/>
              <w:ind w:left="455" w:right="113" w:hanging="274"/>
              <w:jc w:val="left"/>
              <w:rPr>
                <w:sz w:val="22"/>
              </w:rPr>
            </w:pPr>
            <w:r>
              <w:rPr>
                <w:color w:val="231F20"/>
                <w:sz w:val="22"/>
              </w:rPr>
              <w:t>Create</w:t>
            </w:r>
            <w:r>
              <w:rPr>
                <w:color w:val="231F20"/>
                <w:spacing w:val="-1"/>
                <w:sz w:val="22"/>
              </w:rPr>
              <w:t> </w:t>
            </w:r>
            <w:r>
              <w:rPr>
                <w:color w:val="231F20"/>
                <w:sz w:val="22"/>
              </w:rPr>
              <w:t>a</w:t>
            </w:r>
            <w:r>
              <w:rPr>
                <w:color w:val="231F20"/>
                <w:spacing w:val="-3"/>
                <w:sz w:val="22"/>
              </w:rPr>
              <w:t> </w:t>
            </w:r>
            <w:r>
              <w:rPr>
                <w:color w:val="231F20"/>
                <w:sz w:val="22"/>
              </w:rPr>
              <w:t>two</w:t>
            </w:r>
            <w:r>
              <w:rPr>
                <w:color w:val="231F20"/>
                <w:spacing w:val="-3"/>
                <w:sz w:val="22"/>
              </w:rPr>
              <w:t> </w:t>
            </w:r>
            <w:r>
              <w:rPr>
                <w:color w:val="231F20"/>
                <w:sz w:val="22"/>
              </w:rPr>
              <w:t>dimensional</w:t>
            </w:r>
            <w:r>
              <w:rPr>
                <w:color w:val="231F20"/>
                <w:spacing w:val="-4"/>
                <w:sz w:val="22"/>
              </w:rPr>
              <w:t> </w:t>
            </w:r>
            <w:r>
              <w:rPr>
                <w:color w:val="231F20"/>
                <w:sz w:val="22"/>
              </w:rPr>
              <w:t>array</w:t>
            </w:r>
            <w:r>
              <w:rPr>
                <w:color w:val="231F20"/>
                <w:spacing w:val="-2"/>
                <w:sz w:val="22"/>
              </w:rPr>
              <w:t> </w:t>
            </w:r>
            <w:r>
              <w:rPr>
                <w:color w:val="231F20"/>
                <w:sz w:val="22"/>
              </w:rPr>
              <w:t>with</w:t>
            </w:r>
            <w:r>
              <w:rPr>
                <w:color w:val="231F20"/>
                <w:spacing w:val="-3"/>
                <w:sz w:val="22"/>
              </w:rPr>
              <w:t> </w:t>
            </w:r>
            <w:r>
              <w:rPr>
                <w:color w:val="231F20"/>
                <w:sz w:val="22"/>
              </w:rPr>
              <w:t>correct </w:t>
            </w:r>
            <w:r>
              <w:rPr>
                <w:color w:val="231F20"/>
                <w:spacing w:val="-2"/>
                <w:sz w:val="22"/>
              </w:rPr>
              <w:t>syntax</w:t>
            </w:r>
          </w:p>
          <w:p>
            <w:pPr>
              <w:pStyle w:val="TableParagraph"/>
              <w:numPr>
                <w:ilvl w:val="0"/>
                <w:numId w:val="118"/>
              </w:numPr>
              <w:tabs>
                <w:tab w:pos="453" w:val="left" w:leader="none"/>
              </w:tabs>
              <w:spacing w:line="240" w:lineRule="auto" w:before="2" w:after="0"/>
              <w:ind w:left="453" w:right="0" w:hanging="272"/>
              <w:jc w:val="left"/>
              <w:rPr>
                <w:sz w:val="22"/>
              </w:rPr>
            </w:pPr>
            <w:r>
              <w:rPr>
                <w:color w:val="231F20"/>
                <w:sz w:val="22"/>
              </w:rPr>
              <w:t>Store</w:t>
            </w:r>
            <w:r>
              <w:rPr>
                <w:color w:val="231F20"/>
                <w:spacing w:val="-10"/>
                <w:sz w:val="22"/>
              </w:rPr>
              <w:t> </w:t>
            </w:r>
            <w:r>
              <w:rPr>
                <w:color w:val="231F20"/>
                <w:sz w:val="22"/>
              </w:rPr>
              <w:t>elements</w:t>
            </w:r>
            <w:r>
              <w:rPr>
                <w:color w:val="231F20"/>
                <w:spacing w:val="-5"/>
                <w:sz w:val="22"/>
              </w:rPr>
              <w:t> </w:t>
            </w:r>
            <w:r>
              <w:rPr>
                <w:color w:val="231F20"/>
                <w:sz w:val="22"/>
              </w:rPr>
              <w:t>into</w:t>
            </w:r>
            <w:r>
              <w:rPr>
                <w:color w:val="231F20"/>
                <w:spacing w:val="-4"/>
                <w:sz w:val="22"/>
              </w:rPr>
              <w:t> </w:t>
            </w:r>
            <w:r>
              <w:rPr>
                <w:color w:val="231F20"/>
                <w:spacing w:val="-2"/>
                <w:sz w:val="22"/>
              </w:rPr>
              <w:t>array</w:t>
            </w:r>
          </w:p>
          <w:p>
            <w:pPr>
              <w:pStyle w:val="TableParagraph"/>
              <w:numPr>
                <w:ilvl w:val="0"/>
                <w:numId w:val="118"/>
              </w:numPr>
              <w:tabs>
                <w:tab w:pos="453" w:val="left" w:leader="none"/>
              </w:tabs>
              <w:spacing w:line="240" w:lineRule="auto" w:before="5" w:after="0"/>
              <w:ind w:left="453" w:right="0" w:hanging="272"/>
              <w:jc w:val="left"/>
              <w:rPr>
                <w:sz w:val="22"/>
              </w:rPr>
            </w:pPr>
            <w:r>
              <w:rPr>
                <w:color w:val="231F20"/>
                <w:sz w:val="22"/>
              </w:rPr>
              <w:t>Read</w:t>
            </w:r>
            <w:r>
              <w:rPr>
                <w:color w:val="231F20"/>
                <w:spacing w:val="-8"/>
                <w:sz w:val="22"/>
              </w:rPr>
              <w:t> </w:t>
            </w:r>
            <w:r>
              <w:rPr>
                <w:color w:val="231F20"/>
                <w:sz w:val="22"/>
              </w:rPr>
              <w:t>elements</w:t>
            </w:r>
            <w:r>
              <w:rPr>
                <w:color w:val="231F20"/>
                <w:spacing w:val="-6"/>
                <w:sz w:val="22"/>
              </w:rPr>
              <w:t> </w:t>
            </w:r>
            <w:r>
              <w:rPr>
                <w:color w:val="231F20"/>
                <w:sz w:val="22"/>
              </w:rPr>
              <w:t>from</w:t>
            </w:r>
            <w:r>
              <w:rPr>
                <w:color w:val="231F20"/>
                <w:spacing w:val="-6"/>
                <w:sz w:val="22"/>
              </w:rPr>
              <w:t> </w:t>
            </w:r>
            <w:r>
              <w:rPr>
                <w:color w:val="231F20"/>
                <w:spacing w:val="-2"/>
                <w:sz w:val="22"/>
              </w:rPr>
              <w:t>array</w:t>
            </w:r>
          </w:p>
          <w:p>
            <w:pPr>
              <w:pStyle w:val="TableParagraph"/>
              <w:numPr>
                <w:ilvl w:val="0"/>
                <w:numId w:val="118"/>
              </w:numPr>
              <w:tabs>
                <w:tab w:pos="453" w:val="left" w:leader="none"/>
                <w:tab w:pos="455" w:val="left" w:leader="none"/>
                <w:tab w:pos="1510" w:val="left" w:leader="none"/>
                <w:tab w:pos="2693" w:val="left" w:leader="none"/>
                <w:tab w:pos="3947" w:val="left" w:leader="none"/>
              </w:tabs>
              <w:spacing w:line="240" w:lineRule="auto" w:before="1" w:after="0"/>
              <w:ind w:left="455" w:right="95" w:hanging="274"/>
              <w:jc w:val="left"/>
              <w:rPr>
                <w:sz w:val="22"/>
              </w:rPr>
            </w:pPr>
            <w:r>
              <w:rPr>
                <w:color w:val="231F20"/>
                <w:spacing w:val="-2"/>
                <w:sz w:val="22"/>
              </w:rPr>
              <w:t>Validate</w:t>
            </w:r>
            <w:r>
              <w:rPr>
                <w:color w:val="231F20"/>
                <w:sz w:val="22"/>
              </w:rPr>
              <w:tab/>
            </w:r>
            <w:r>
              <w:rPr>
                <w:color w:val="231F20"/>
                <w:spacing w:val="-2"/>
                <w:sz w:val="22"/>
              </w:rPr>
              <w:t>boundary</w:t>
            </w:r>
            <w:r>
              <w:rPr>
                <w:color w:val="231F20"/>
                <w:sz w:val="22"/>
              </w:rPr>
              <w:tab/>
            </w:r>
            <w:r>
              <w:rPr>
                <w:color w:val="231F20"/>
                <w:spacing w:val="-2"/>
                <w:sz w:val="22"/>
              </w:rPr>
              <w:t>conditions</w:t>
            </w:r>
            <w:r>
              <w:rPr>
                <w:color w:val="231F20"/>
                <w:sz w:val="22"/>
              </w:rPr>
              <w:tab/>
            </w:r>
            <w:r>
              <w:rPr>
                <w:color w:val="231F20"/>
                <w:spacing w:val="-4"/>
                <w:sz w:val="22"/>
              </w:rPr>
              <w:t>while </w:t>
            </w:r>
            <w:r>
              <w:rPr>
                <w:color w:val="231F20"/>
                <w:sz w:val="22"/>
              </w:rPr>
              <w:t>accessing</w:t>
            </w:r>
            <w:r>
              <w:rPr>
                <w:color w:val="231F20"/>
                <w:spacing w:val="40"/>
                <w:sz w:val="22"/>
              </w:rPr>
              <w:t> </w:t>
            </w:r>
            <w:r>
              <w:rPr>
                <w:color w:val="231F20"/>
                <w:sz w:val="22"/>
              </w:rPr>
              <w:t>elements of array</w:t>
            </w:r>
          </w:p>
          <w:p>
            <w:pPr>
              <w:pStyle w:val="TableParagraph"/>
              <w:numPr>
                <w:ilvl w:val="0"/>
                <w:numId w:val="118"/>
              </w:numPr>
              <w:tabs>
                <w:tab w:pos="453" w:val="left" w:leader="none"/>
              </w:tabs>
              <w:spacing w:line="240" w:lineRule="auto" w:before="0" w:after="0"/>
              <w:ind w:left="453" w:right="0" w:hanging="272"/>
              <w:jc w:val="left"/>
              <w:rPr>
                <w:sz w:val="22"/>
              </w:rPr>
            </w:pPr>
            <w:r>
              <w:rPr>
                <w:color w:val="231F20"/>
                <w:sz w:val="22"/>
              </w:rPr>
              <w:t>Rectify</w:t>
            </w:r>
            <w:r>
              <w:rPr>
                <w:color w:val="231F20"/>
                <w:spacing w:val="-4"/>
                <w:sz w:val="22"/>
              </w:rPr>
              <w:t> </w:t>
            </w:r>
            <w:r>
              <w:rPr>
                <w:color w:val="231F20"/>
                <w:sz w:val="22"/>
              </w:rPr>
              <w:t>the</w:t>
            </w:r>
            <w:r>
              <w:rPr>
                <w:color w:val="231F20"/>
                <w:spacing w:val="-4"/>
                <w:sz w:val="22"/>
              </w:rPr>
              <w:t> </w:t>
            </w:r>
            <w:r>
              <w:rPr>
                <w:color w:val="231F20"/>
                <w:sz w:val="22"/>
              </w:rPr>
              <w:t>syntax</w:t>
            </w:r>
            <w:r>
              <w:rPr>
                <w:color w:val="231F20"/>
                <w:spacing w:val="41"/>
                <w:sz w:val="22"/>
              </w:rPr>
              <w:t> </w:t>
            </w:r>
            <w:r>
              <w:rPr>
                <w:color w:val="231F20"/>
                <w:spacing w:val="-2"/>
                <w:sz w:val="22"/>
              </w:rPr>
              <w:t>errors</w:t>
            </w:r>
          </w:p>
          <w:p>
            <w:pPr>
              <w:pStyle w:val="TableParagraph"/>
              <w:numPr>
                <w:ilvl w:val="0"/>
                <w:numId w:val="118"/>
              </w:numPr>
              <w:tabs>
                <w:tab w:pos="453" w:val="left" w:leader="none"/>
              </w:tabs>
              <w:spacing w:line="240" w:lineRule="auto" w:before="0" w:after="0"/>
              <w:ind w:left="453" w:right="0" w:hanging="272"/>
              <w:jc w:val="left"/>
              <w:rPr>
                <w:sz w:val="22"/>
              </w:rPr>
            </w:pPr>
            <w:r>
              <w:rPr>
                <w:color w:val="231F20"/>
                <w:sz w:val="22"/>
              </w:rPr>
              <w:t>Debug</w:t>
            </w:r>
            <w:r>
              <w:rPr>
                <w:color w:val="231F20"/>
                <w:spacing w:val="-7"/>
                <w:sz w:val="22"/>
              </w:rPr>
              <w:t> </w:t>
            </w:r>
            <w:r>
              <w:rPr>
                <w:color w:val="231F20"/>
                <w:sz w:val="22"/>
              </w:rPr>
              <w:t>logical</w:t>
            </w:r>
            <w:r>
              <w:rPr>
                <w:color w:val="231F20"/>
                <w:spacing w:val="-6"/>
                <w:sz w:val="22"/>
              </w:rPr>
              <w:t> </w:t>
            </w:r>
            <w:r>
              <w:rPr>
                <w:color w:val="231F20"/>
                <w:spacing w:val="-2"/>
                <w:sz w:val="22"/>
              </w:rPr>
              <w:t>errors</w:t>
            </w:r>
          </w:p>
          <w:p>
            <w:pPr>
              <w:pStyle w:val="TableParagraph"/>
              <w:numPr>
                <w:ilvl w:val="0"/>
                <w:numId w:val="118"/>
              </w:numPr>
              <w:tabs>
                <w:tab w:pos="453" w:val="left" w:leader="none"/>
                <w:tab w:pos="455" w:val="left" w:leader="none"/>
              </w:tabs>
              <w:spacing w:line="270" w:lineRule="atLeast" w:before="0" w:after="0"/>
              <w:ind w:left="455" w:right="109" w:hanging="274"/>
              <w:jc w:val="left"/>
              <w:rPr>
                <w:sz w:val="22"/>
              </w:rPr>
            </w:pPr>
            <w:r>
              <w:rPr>
                <w:color w:val="231F20"/>
                <w:sz w:val="22"/>
              </w:rPr>
              <w:t>Check for the correctness of output for the given</w:t>
            </w:r>
            <w:r>
              <w:rPr>
                <w:color w:val="231F20"/>
                <w:spacing w:val="-7"/>
                <w:sz w:val="22"/>
              </w:rPr>
              <w:t> </w:t>
            </w:r>
            <w:r>
              <w:rPr>
                <w:color w:val="231F20"/>
                <w:sz w:val="22"/>
              </w:rPr>
              <w:t>input</w:t>
            </w:r>
          </w:p>
        </w:tc>
      </w:tr>
      <w:tr>
        <w:trPr>
          <w:trHeight w:val="817" w:hRule="atLeast"/>
        </w:trPr>
        <w:tc>
          <w:tcPr>
            <w:tcW w:w="567" w:type="dxa"/>
          </w:tcPr>
          <w:p>
            <w:pPr>
              <w:pStyle w:val="TableParagraph"/>
              <w:spacing w:line="267" w:lineRule="exact"/>
              <w:ind w:left="110"/>
              <w:rPr>
                <w:sz w:val="22"/>
              </w:rPr>
            </w:pPr>
            <w:r>
              <w:rPr>
                <w:color w:val="231F20"/>
                <w:spacing w:val="-5"/>
                <w:sz w:val="22"/>
              </w:rPr>
              <w:t>20</w:t>
            </w:r>
          </w:p>
        </w:tc>
        <w:tc>
          <w:tcPr>
            <w:tcW w:w="1983" w:type="dxa"/>
          </w:tcPr>
          <w:p>
            <w:pPr>
              <w:pStyle w:val="TableParagraph"/>
              <w:spacing w:line="267" w:lineRule="exact"/>
              <w:ind w:left="110"/>
              <w:rPr>
                <w:sz w:val="22"/>
              </w:rPr>
            </w:pPr>
            <w:r>
              <w:rPr>
                <w:color w:val="231F20"/>
                <w:sz w:val="22"/>
              </w:rPr>
              <w:t>Exercise</w:t>
            </w:r>
            <w:r>
              <w:rPr>
                <w:color w:val="231F20"/>
                <w:spacing w:val="-11"/>
                <w:sz w:val="22"/>
              </w:rPr>
              <w:t> </w:t>
            </w:r>
            <w:r>
              <w:rPr>
                <w:color w:val="231F20"/>
                <w:sz w:val="22"/>
              </w:rPr>
              <w:t>on</w:t>
            </w:r>
            <w:r>
              <w:rPr>
                <w:color w:val="231F20"/>
                <w:spacing w:val="-7"/>
                <w:sz w:val="22"/>
              </w:rPr>
              <w:t> </w:t>
            </w:r>
            <w:r>
              <w:rPr>
                <w:color w:val="231F20"/>
                <w:spacing w:val="-2"/>
                <w:sz w:val="22"/>
              </w:rPr>
              <w:t>strings</w:t>
            </w:r>
          </w:p>
        </w:tc>
        <w:tc>
          <w:tcPr>
            <w:tcW w:w="2699" w:type="dxa"/>
          </w:tcPr>
          <w:p>
            <w:pPr>
              <w:pStyle w:val="TableParagraph"/>
              <w:tabs>
                <w:tab w:pos="1421" w:val="left" w:leader="none"/>
              </w:tabs>
              <w:spacing w:line="278" w:lineRule="auto"/>
              <w:ind w:left="109" w:right="156"/>
              <w:rPr>
                <w:sz w:val="22"/>
              </w:rPr>
            </w:pPr>
            <w:r>
              <w:rPr>
                <w:color w:val="231F20"/>
                <w:sz w:val="22"/>
              </w:rPr>
              <w:t>Write</w:t>
            </w:r>
            <w:r>
              <w:rPr>
                <w:color w:val="231F20"/>
                <w:spacing w:val="80"/>
                <w:sz w:val="22"/>
              </w:rPr>
              <w:t> </w:t>
            </w:r>
            <w:r>
              <w:rPr>
                <w:color w:val="231F20"/>
                <w:sz w:val="22"/>
              </w:rPr>
              <w:t>a</w:t>
            </w:r>
            <w:r>
              <w:rPr>
                <w:color w:val="231F20"/>
                <w:spacing w:val="80"/>
                <w:sz w:val="22"/>
              </w:rPr>
              <w:t> </w:t>
            </w:r>
            <w:r>
              <w:rPr>
                <w:color w:val="231F20"/>
                <w:sz w:val="22"/>
              </w:rPr>
              <w:t>C</w:t>
              <w:tab/>
              <w:t>program</w:t>
            </w:r>
            <w:r>
              <w:rPr>
                <w:color w:val="231F20"/>
                <w:spacing w:val="-1"/>
                <w:sz w:val="22"/>
              </w:rPr>
              <w:t> </w:t>
            </w:r>
            <w:r>
              <w:rPr>
                <w:color w:val="231F20"/>
                <w:sz w:val="22"/>
              </w:rPr>
              <w:t>for reading</w:t>
            </w:r>
            <w:r>
              <w:rPr>
                <w:color w:val="231F20"/>
                <w:spacing w:val="-5"/>
                <w:sz w:val="22"/>
              </w:rPr>
              <w:t> </w:t>
            </w:r>
            <w:r>
              <w:rPr>
                <w:color w:val="231F20"/>
                <w:sz w:val="22"/>
              </w:rPr>
              <w:t>and</w:t>
            </w:r>
            <w:r>
              <w:rPr>
                <w:color w:val="231F20"/>
                <w:spacing w:val="-8"/>
                <w:sz w:val="22"/>
              </w:rPr>
              <w:t> </w:t>
            </w:r>
            <w:r>
              <w:rPr>
                <w:color w:val="231F20"/>
                <w:sz w:val="22"/>
              </w:rPr>
              <w:t>writing</w:t>
            </w:r>
            <w:r>
              <w:rPr>
                <w:color w:val="231F20"/>
                <w:spacing w:val="-4"/>
                <w:sz w:val="22"/>
              </w:rPr>
              <w:t> </w:t>
            </w:r>
            <w:r>
              <w:rPr>
                <w:color w:val="231F20"/>
                <w:spacing w:val="-2"/>
                <w:sz w:val="22"/>
              </w:rPr>
              <w:t>strings</w:t>
            </w:r>
          </w:p>
        </w:tc>
        <w:tc>
          <w:tcPr>
            <w:tcW w:w="4538" w:type="dxa"/>
          </w:tcPr>
          <w:p>
            <w:pPr>
              <w:pStyle w:val="TableParagraph"/>
              <w:numPr>
                <w:ilvl w:val="0"/>
                <w:numId w:val="119"/>
              </w:numPr>
              <w:tabs>
                <w:tab w:pos="453" w:val="left" w:leader="none"/>
              </w:tabs>
              <w:spacing w:line="267" w:lineRule="exact" w:before="0" w:after="0"/>
              <w:ind w:left="453" w:right="0" w:hanging="272"/>
              <w:jc w:val="left"/>
              <w:rPr>
                <w:sz w:val="22"/>
              </w:rPr>
            </w:pPr>
            <w:r>
              <w:rPr>
                <w:color w:val="231F20"/>
                <w:sz w:val="22"/>
              </w:rPr>
              <w:t>Declare</w:t>
            </w:r>
            <w:r>
              <w:rPr>
                <w:color w:val="231F20"/>
                <w:spacing w:val="-6"/>
                <w:sz w:val="22"/>
              </w:rPr>
              <w:t> </w:t>
            </w:r>
            <w:r>
              <w:rPr>
                <w:color w:val="231F20"/>
                <w:sz w:val="22"/>
              </w:rPr>
              <w:t>and</w:t>
            </w:r>
            <w:r>
              <w:rPr>
                <w:color w:val="231F20"/>
                <w:spacing w:val="-6"/>
                <w:sz w:val="22"/>
              </w:rPr>
              <w:t> </w:t>
            </w:r>
            <w:r>
              <w:rPr>
                <w:color w:val="231F20"/>
                <w:sz w:val="22"/>
              </w:rPr>
              <w:t>initialize</w:t>
            </w:r>
            <w:r>
              <w:rPr>
                <w:color w:val="231F20"/>
                <w:spacing w:val="-8"/>
                <w:sz w:val="22"/>
              </w:rPr>
              <w:t> </w:t>
            </w:r>
            <w:r>
              <w:rPr>
                <w:color w:val="231F20"/>
                <w:sz w:val="22"/>
              </w:rPr>
              <w:t>string</w:t>
            </w:r>
            <w:r>
              <w:rPr>
                <w:color w:val="231F20"/>
                <w:spacing w:val="-8"/>
                <w:sz w:val="22"/>
              </w:rPr>
              <w:t> </w:t>
            </w:r>
            <w:r>
              <w:rPr>
                <w:color w:val="231F20"/>
                <w:spacing w:val="-2"/>
                <w:sz w:val="22"/>
              </w:rPr>
              <w:t>variables</w:t>
            </w:r>
          </w:p>
          <w:p>
            <w:pPr>
              <w:pStyle w:val="TableParagraph"/>
              <w:numPr>
                <w:ilvl w:val="0"/>
                <w:numId w:val="119"/>
              </w:numPr>
              <w:tabs>
                <w:tab w:pos="453" w:val="left" w:leader="none"/>
              </w:tabs>
              <w:spacing w:line="266" w:lineRule="exact" w:before="0" w:after="0"/>
              <w:ind w:left="453" w:right="0" w:hanging="272"/>
              <w:jc w:val="left"/>
              <w:rPr>
                <w:sz w:val="22"/>
              </w:rPr>
            </w:pPr>
            <w:r>
              <w:rPr>
                <w:color w:val="231F20"/>
                <w:sz w:val="22"/>
              </w:rPr>
              <w:t>Read</w:t>
            </w:r>
            <w:r>
              <w:rPr>
                <w:color w:val="231F20"/>
                <w:spacing w:val="-10"/>
                <w:sz w:val="22"/>
              </w:rPr>
              <w:t> </w:t>
            </w:r>
            <w:r>
              <w:rPr>
                <w:color w:val="231F20"/>
                <w:sz w:val="22"/>
              </w:rPr>
              <w:t>strings</w:t>
            </w:r>
            <w:r>
              <w:rPr>
                <w:color w:val="231F20"/>
                <w:spacing w:val="-3"/>
                <w:sz w:val="22"/>
              </w:rPr>
              <w:t> </w:t>
            </w:r>
            <w:r>
              <w:rPr>
                <w:color w:val="231F20"/>
                <w:sz w:val="22"/>
              </w:rPr>
              <w:t>from</w:t>
            </w:r>
            <w:r>
              <w:rPr>
                <w:color w:val="231F20"/>
                <w:spacing w:val="-2"/>
                <w:sz w:val="22"/>
              </w:rPr>
              <w:t> keyboard</w:t>
            </w:r>
          </w:p>
          <w:p>
            <w:pPr>
              <w:pStyle w:val="TableParagraph"/>
              <w:numPr>
                <w:ilvl w:val="0"/>
                <w:numId w:val="119"/>
              </w:numPr>
              <w:tabs>
                <w:tab w:pos="453" w:val="left" w:leader="none"/>
              </w:tabs>
              <w:spacing w:line="264" w:lineRule="exact" w:before="0" w:after="0"/>
              <w:ind w:left="453" w:right="0" w:hanging="272"/>
              <w:jc w:val="left"/>
              <w:rPr>
                <w:sz w:val="22"/>
              </w:rPr>
            </w:pPr>
            <w:r>
              <w:rPr>
                <w:color w:val="231F20"/>
                <w:sz w:val="22"/>
              </w:rPr>
              <w:t>Print</w:t>
            </w:r>
            <w:r>
              <w:rPr>
                <w:color w:val="231F20"/>
                <w:spacing w:val="-10"/>
                <w:sz w:val="22"/>
              </w:rPr>
              <w:t> </w:t>
            </w:r>
            <w:r>
              <w:rPr>
                <w:color w:val="231F20"/>
                <w:sz w:val="22"/>
              </w:rPr>
              <w:t>strings</w:t>
            </w:r>
            <w:r>
              <w:rPr>
                <w:color w:val="231F20"/>
                <w:spacing w:val="-3"/>
                <w:sz w:val="22"/>
              </w:rPr>
              <w:t> </w:t>
            </w:r>
            <w:r>
              <w:rPr>
                <w:color w:val="231F20"/>
                <w:sz w:val="22"/>
              </w:rPr>
              <w:t>to</w:t>
            </w:r>
            <w:r>
              <w:rPr>
                <w:color w:val="231F20"/>
                <w:spacing w:val="-4"/>
                <w:sz w:val="22"/>
              </w:rPr>
              <w:t> </w:t>
            </w:r>
            <w:r>
              <w:rPr>
                <w:color w:val="231F20"/>
                <w:spacing w:val="-2"/>
                <w:sz w:val="22"/>
              </w:rPr>
              <w:t>screen</w:t>
            </w:r>
          </w:p>
        </w:tc>
      </w:tr>
      <w:tr>
        <w:trPr>
          <w:trHeight w:val="2419" w:hRule="atLeast"/>
        </w:trPr>
        <w:tc>
          <w:tcPr>
            <w:tcW w:w="567" w:type="dxa"/>
          </w:tcPr>
          <w:p>
            <w:pPr>
              <w:pStyle w:val="TableParagraph"/>
              <w:spacing w:before="1"/>
              <w:ind w:left="110"/>
              <w:rPr>
                <w:sz w:val="22"/>
              </w:rPr>
            </w:pPr>
            <w:r>
              <w:rPr>
                <w:color w:val="231F20"/>
                <w:spacing w:val="-5"/>
                <w:sz w:val="22"/>
              </w:rPr>
              <w:t>21</w:t>
            </w:r>
          </w:p>
        </w:tc>
        <w:tc>
          <w:tcPr>
            <w:tcW w:w="1983" w:type="dxa"/>
          </w:tcPr>
          <w:p>
            <w:pPr>
              <w:pStyle w:val="TableParagraph"/>
              <w:spacing w:line="276" w:lineRule="auto" w:before="1"/>
              <w:ind w:left="110" w:right="846"/>
              <w:rPr>
                <w:sz w:val="22"/>
              </w:rPr>
            </w:pPr>
            <w:r>
              <w:rPr>
                <w:color w:val="231F20"/>
                <w:sz w:val="22"/>
              </w:rPr>
              <w:t>Exercise</w:t>
            </w:r>
            <w:r>
              <w:rPr>
                <w:color w:val="231F20"/>
                <w:spacing w:val="-13"/>
                <w:sz w:val="22"/>
              </w:rPr>
              <w:t> </w:t>
            </w:r>
            <w:r>
              <w:rPr>
                <w:color w:val="231F20"/>
                <w:sz w:val="22"/>
              </w:rPr>
              <w:t>on </w:t>
            </w:r>
            <w:r>
              <w:rPr>
                <w:color w:val="231F20"/>
                <w:spacing w:val="-2"/>
                <w:sz w:val="22"/>
              </w:rPr>
              <w:t>structure</w:t>
            </w:r>
          </w:p>
        </w:tc>
        <w:tc>
          <w:tcPr>
            <w:tcW w:w="2699" w:type="dxa"/>
          </w:tcPr>
          <w:p>
            <w:pPr>
              <w:pStyle w:val="TableParagraph"/>
              <w:spacing w:line="276" w:lineRule="auto" w:before="1"/>
              <w:ind w:left="109"/>
              <w:rPr>
                <w:sz w:val="22"/>
              </w:rPr>
            </w:pPr>
            <w:r>
              <w:rPr>
                <w:color w:val="231F20"/>
                <w:sz w:val="22"/>
              </w:rPr>
              <w:t>Write a C program using </w:t>
            </w:r>
            <w:r>
              <w:rPr>
                <w:color w:val="231F20"/>
                <w:spacing w:val="-2"/>
                <w:sz w:val="22"/>
              </w:rPr>
              <w:t>structure</w:t>
            </w:r>
          </w:p>
        </w:tc>
        <w:tc>
          <w:tcPr>
            <w:tcW w:w="4538" w:type="dxa"/>
          </w:tcPr>
          <w:p>
            <w:pPr>
              <w:pStyle w:val="TableParagraph"/>
              <w:numPr>
                <w:ilvl w:val="0"/>
                <w:numId w:val="120"/>
              </w:numPr>
              <w:tabs>
                <w:tab w:pos="453" w:val="left" w:leader="none"/>
              </w:tabs>
              <w:spacing w:line="240" w:lineRule="auto" w:before="1" w:after="0"/>
              <w:ind w:left="453" w:right="0" w:hanging="272"/>
              <w:jc w:val="left"/>
              <w:rPr>
                <w:sz w:val="22"/>
              </w:rPr>
            </w:pPr>
            <w:r>
              <w:rPr>
                <w:color w:val="231F20"/>
                <w:sz w:val="22"/>
              </w:rPr>
              <w:t>Define</w:t>
            </w:r>
            <w:r>
              <w:rPr>
                <w:color w:val="231F20"/>
                <w:spacing w:val="-11"/>
                <w:sz w:val="22"/>
              </w:rPr>
              <w:t> </w:t>
            </w:r>
            <w:r>
              <w:rPr>
                <w:color w:val="231F20"/>
                <w:sz w:val="22"/>
              </w:rPr>
              <w:t>a</w:t>
            </w:r>
            <w:r>
              <w:rPr>
                <w:color w:val="231F20"/>
                <w:spacing w:val="-6"/>
                <w:sz w:val="22"/>
              </w:rPr>
              <w:t> </w:t>
            </w:r>
            <w:r>
              <w:rPr>
                <w:color w:val="231F20"/>
                <w:sz w:val="22"/>
              </w:rPr>
              <w:t>structure</w:t>
            </w:r>
            <w:r>
              <w:rPr>
                <w:color w:val="231F20"/>
                <w:spacing w:val="-7"/>
                <w:sz w:val="22"/>
              </w:rPr>
              <w:t> </w:t>
            </w:r>
            <w:r>
              <w:rPr>
                <w:color w:val="231F20"/>
                <w:sz w:val="22"/>
              </w:rPr>
              <w:t>with</w:t>
            </w:r>
            <w:r>
              <w:rPr>
                <w:color w:val="231F20"/>
                <w:spacing w:val="-8"/>
                <w:sz w:val="22"/>
              </w:rPr>
              <w:t> </w:t>
            </w:r>
            <w:r>
              <w:rPr>
                <w:color w:val="231F20"/>
                <w:sz w:val="22"/>
              </w:rPr>
              <w:t>correct</w:t>
            </w:r>
            <w:r>
              <w:rPr>
                <w:color w:val="231F20"/>
                <w:spacing w:val="-3"/>
                <w:sz w:val="22"/>
              </w:rPr>
              <w:t> </w:t>
            </w:r>
            <w:r>
              <w:rPr>
                <w:color w:val="231F20"/>
                <w:spacing w:val="-2"/>
                <w:sz w:val="22"/>
              </w:rPr>
              <w:t>syntax</w:t>
            </w:r>
          </w:p>
          <w:p>
            <w:pPr>
              <w:pStyle w:val="TableParagraph"/>
              <w:numPr>
                <w:ilvl w:val="0"/>
                <w:numId w:val="120"/>
              </w:numPr>
              <w:tabs>
                <w:tab w:pos="453" w:val="left" w:leader="none"/>
              </w:tabs>
              <w:spacing w:line="266" w:lineRule="exact" w:before="1" w:after="0"/>
              <w:ind w:left="453" w:right="0" w:hanging="272"/>
              <w:jc w:val="left"/>
              <w:rPr>
                <w:sz w:val="22"/>
              </w:rPr>
            </w:pPr>
            <w:r>
              <w:rPr>
                <w:color w:val="231F20"/>
                <w:sz w:val="22"/>
              </w:rPr>
              <w:t>Identify</w:t>
            </w:r>
            <w:r>
              <w:rPr>
                <w:color w:val="231F20"/>
                <w:spacing w:val="-6"/>
                <w:sz w:val="22"/>
              </w:rPr>
              <w:t> </w:t>
            </w:r>
            <w:r>
              <w:rPr>
                <w:color w:val="231F20"/>
                <w:sz w:val="22"/>
              </w:rPr>
              <w:t>different</w:t>
            </w:r>
            <w:r>
              <w:rPr>
                <w:color w:val="231F20"/>
                <w:spacing w:val="-7"/>
                <w:sz w:val="22"/>
              </w:rPr>
              <w:t> </w:t>
            </w:r>
            <w:r>
              <w:rPr>
                <w:color w:val="231F20"/>
                <w:sz w:val="22"/>
              </w:rPr>
              <w:t>members</w:t>
            </w:r>
            <w:r>
              <w:rPr>
                <w:color w:val="231F20"/>
                <w:spacing w:val="-6"/>
                <w:sz w:val="22"/>
              </w:rPr>
              <w:t> </w:t>
            </w:r>
            <w:r>
              <w:rPr>
                <w:color w:val="231F20"/>
                <w:sz w:val="22"/>
              </w:rPr>
              <w:t>of</w:t>
            </w:r>
            <w:r>
              <w:rPr>
                <w:color w:val="231F20"/>
                <w:spacing w:val="-6"/>
                <w:sz w:val="22"/>
              </w:rPr>
              <w:t> </w:t>
            </w:r>
            <w:r>
              <w:rPr>
                <w:color w:val="231F20"/>
                <w:sz w:val="22"/>
              </w:rPr>
              <w:t>a</w:t>
            </w:r>
            <w:r>
              <w:rPr>
                <w:color w:val="231F20"/>
                <w:spacing w:val="-10"/>
                <w:sz w:val="22"/>
              </w:rPr>
              <w:t> </w:t>
            </w:r>
            <w:r>
              <w:rPr>
                <w:color w:val="231F20"/>
                <w:spacing w:val="-2"/>
                <w:sz w:val="22"/>
              </w:rPr>
              <w:t>structure</w:t>
            </w:r>
          </w:p>
          <w:p>
            <w:pPr>
              <w:pStyle w:val="TableParagraph"/>
              <w:numPr>
                <w:ilvl w:val="0"/>
                <w:numId w:val="120"/>
              </w:numPr>
              <w:tabs>
                <w:tab w:pos="453" w:val="left" w:leader="none"/>
              </w:tabs>
              <w:spacing w:line="266" w:lineRule="exact" w:before="0" w:after="0"/>
              <w:ind w:left="453" w:right="0" w:hanging="272"/>
              <w:jc w:val="left"/>
              <w:rPr>
                <w:sz w:val="22"/>
              </w:rPr>
            </w:pPr>
            <w:r>
              <w:rPr>
                <w:color w:val="231F20"/>
                <w:sz w:val="22"/>
              </w:rPr>
              <w:t>Declare</w:t>
            </w:r>
            <w:r>
              <w:rPr>
                <w:color w:val="231F20"/>
                <w:spacing w:val="-6"/>
                <w:sz w:val="22"/>
              </w:rPr>
              <w:t> </w:t>
            </w:r>
            <w:r>
              <w:rPr>
                <w:color w:val="231F20"/>
                <w:sz w:val="22"/>
              </w:rPr>
              <w:t>a</w:t>
            </w:r>
            <w:r>
              <w:rPr>
                <w:color w:val="231F20"/>
                <w:spacing w:val="-5"/>
                <w:sz w:val="22"/>
              </w:rPr>
              <w:t> </w:t>
            </w:r>
            <w:r>
              <w:rPr>
                <w:color w:val="231F20"/>
                <w:sz w:val="22"/>
              </w:rPr>
              <w:t>structure</w:t>
            </w:r>
            <w:r>
              <w:rPr>
                <w:color w:val="231F20"/>
                <w:spacing w:val="-5"/>
                <w:sz w:val="22"/>
              </w:rPr>
              <w:t> </w:t>
            </w:r>
            <w:r>
              <w:rPr>
                <w:color w:val="231F20"/>
                <w:spacing w:val="-2"/>
                <w:sz w:val="22"/>
              </w:rPr>
              <w:t>variable</w:t>
            </w:r>
          </w:p>
          <w:p>
            <w:pPr>
              <w:pStyle w:val="TableParagraph"/>
              <w:numPr>
                <w:ilvl w:val="0"/>
                <w:numId w:val="120"/>
              </w:numPr>
              <w:tabs>
                <w:tab w:pos="453" w:val="left" w:leader="none"/>
              </w:tabs>
              <w:spacing w:line="240" w:lineRule="auto" w:before="0" w:after="0"/>
              <w:ind w:left="453" w:right="0" w:hanging="272"/>
              <w:jc w:val="left"/>
              <w:rPr>
                <w:sz w:val="22"/>
              </w:rPr>
            </w:pPr>
            <w:r>
              <w:rPr>
                <w:color w:val="231F20"/>
                <w:sz w:val="22"/>
              </w:rPr>
              <w:t>Access</w:t>
            </w:r>
            <w:r>
              <w:rPr>
                <w:color w:val="231F20"/>
                <w:spacing w:val="-7"/>
                <w:sz w:val="22"/>
              </w:rPr>
              <w:t> </w:t>
            </w:r>
            <w:r>
              <w:rPr>
                <w:color w:val="231F20"/>
                <w:sz w:val="22"/>
              </w:rPr>
              <w:t>different</w:t>
            </w:r>
            <w:r>
              <w:rPr>
                <w:color w:val="231F20"/>
                <w:spacing w:val="-6"/>
                <w:sz w:val="22"/>
              </w:rPr>
              <w:t> </w:t>
            </w:r>
            <w:r>
              <w:rPr>
                <w:color w:val="231F20"/>
                <w:sz w:val="22"/>
              </w:rPr>
              <w:t>members</w:t>
            </w:r>
            <w:r>
              <w:rPr>
                <w:color w:val="231F20"/>
                <w:spacing w:val="-6"/>
                <w:sz w:val="22"/>
              </w:rPr>
              <w:t> </w:t>
            </w:r>
            <w:r>
              <w:rPr>
                <w:color w:val="231F20"/>
                <w:sz w:val="22"/>
              </w:rPr>
              <w:t>of</w:t>
            </w:r>
            <w:r>
              <w:rPr>
                <w:color w:val="231F20"/>
                <w:spacing w:val="-6"/>
                <w:sz w:val="22"/>
              </w:rPr>
              <w:t> </w:t>
            </w:r>
            <w:r>
              <w:rPr>
                <w:color w:val="231F20"/>
                <w:spacing w:val="-2"/>
                <w:sz w:val="22"/>
              </w:rPr>
              <w:t>structure</w:t>
            </w:r>
          </w:p>
          <w:p>
            <w:pPr>
              <w:pStyle w:val="TableParagraph"/>
              <w:numPr>
                <w:ilvl w:val="0"/>
                <w:numId w:val="120"/>
              </w:numPr>
              <w:tabs>
                <w:tab w:pos="453" w:val="left" w:leader="none"/>
              </w:tabs>
              <w:spacing w:line="240" w:lineRule="auto" w:before="1" w:after="0"/>
              <w:ind w:left="453" w:right="0" w:hanging="272"/>
              <w:jc w:val="left"/>
              <w:rPr>
                <w:sz w:val="22"/>
              </w:rPr>
            </w:pPr>
            <w:r>
              <w:rPr>
                <w:color w:val="231F20"/>
                <w:sz w:val="22"/>
              </w:rPr>
              <w:t>Observe</w:t>
            </w:r>
            <w:r>
              <w:rPr>
                <w:color w:val="231F20"/>
                <w:spacing w:val="-5"/>
                <w:sz w:val="22"/>
              </w:rPr>
              <w:t> </w:t>
            </w:r>
            <w:r>
              <w:rPr>
                <w:color w:val="231F20"/>
                <w:sz w:val="22"/>
              </w:rPr>
              <w:t>the</w:t>
            </w:r>
            <w:r>
              <w:rPr>
                <w:color w:val="231F20"/>
                <w:spacing w:val="-8"/>
                <w:sz w:val="22"/>
              </w:rPr>
              <w:t> </w:t>
            </w:r>
            <w:r>
              <w:rPr>
                <w:color w:val="231F20"/>
                <w:sz w:val="22"/>
              </w:rPr>
              <w:t>size</w:t>
            </w:r>
            <w:r>
              <w:rPr>
                <w:color w:val="231F20"/>
                <w:spacing w:val="-9"/>
                <w:sz w:val="22"/>
              </w:rPr>
              <w:t> </w:t>
            </w:r>
            <w:r>
              <w:rPr>
                <w:color w:val="231F20"/>
                <w:sz w:val="22"/>
              </w:rPr>
              <w:t>of</w:t>
            </w:r>
            <w:r>
              <w:rPr>
                <w:color w:val="231F20"/>
                <w:spacing w:val="-4"/>
                <w:sz w:val="22"/>
              </w:rPr>
              <w:t> </w:t>
            </w:r>
            <w:r>
              <w:rPr>
                <w:color w:val="231F20"/>
                <w:sz w:val="22"/>
              </w:rPr>
              <w:t>the</w:t>
            </w:r>
            <w:r>
              <w:rPr>
                <w:color w:val="231F20"/>
                <w:spacing w:val="-4"/>
                <w:sz w:val="22"/>
              </w:rPr>
              <w:t> </w:t>
            </w:r>
            <w:r>
              <w:rPr>
                <w:color w:val="231F20"/>
                <w:spacing w:val="-2"/>
                <w:sz w:val="22"/>
              </w:rPr>
              <w:t>structure</w:t>
            </w:r>
          </w:p>
          <w:p>
            <w:pPr>
              <w:pStyle w:val="TableParagraph"/>
              <w:numPr>
                <w:ilvl w:val="0"/>
                <w:numId w:val="120"/>
              </w:numPr>
              <w:tabs>
                <w:tab w:pos="453" w:val="left" w:leader="none"/>
              </w:tabs>
              <w:spacing w:line="240" w:lineRule="auto" w:before="0" w:after="0"/>
              <w:ind w:left="453" w:right="0" w:hanging="272"/>
              <w:jc w:val="left"/>
              <w:rPr>
                <w:sz w:val="22"/>
              </w:rPr>
            </w:pPr>
            <w:r>
              <w:rPr>
                <w:color w:val="231F20"/>
                <w:sz w:val="22"/>
              </w:rPr>
              <w:t>Rectify</w:t>
            </w:r>
            <w:r>
              <w:rPr>
                <w:color w:val="231F20"/>
                <w:spacing w:val="-4"/>
                <w:sz w:val="22"/>
              </w:rPr>
              <w:t> </w:t>
            </w:r>
            <w:r>
              <w:rPr>
                <w:color w:val="231F20"/>
                <w:sz w:val="22"/>
              </w:rPr>
              <w:t>the</w:t>
            </w:r>
            <w:r>
              <w:rPr>
                <w:color w:val="231F20"/>
                <w:spacing w:val="-4"/>
                <w:sz w:val="22"/>
              </w:rPr>
              <w:t> </w:t>
            </w:r>
            <w:r>
              <w:rPr>
                <w:color w:val="231F20"/>
                <w:sz w:val="22"/>
              </w:rPr>
              <w:t>syntax</w:t>
            </w:r>
            <w:r>
              <w:rPr>
                <w:color w:val="231F20"/>
                <w:spacing w:val="41"/>
                <w:sz w:val="22"/>
              </w:rPr>
              <w:t> </w:t>
            </w:r>
            <w:r>
              <w:rPr>
                <w:color w:val="231F20"/>
                <w:spacing w:val="-2"/>
                <w:sz w:val="22"/>
              </w:rPr>
              <w:t>errors</w:t>
            </w:r>
          </w:p>
          <w:p>
            <w:pPr>
              <w:pStyle w:val="TableParagraph"/>
              <w:numPr>
                <w:ilvl w:val="0"/>
                <w:numId w:val="120"/>
              </w:numPr>
              <w:tabs>
                <w:tab w:pos="453" w:val="left" w:leader="none"/>
              </w:tabs>
              <w:spacing w:line="240" w:lineRule="auto" w:before="0" w:after="0"/>
              <w:ind w:left="453" w:right="0" w:hanging="272"/>
              <w:jc w:val="left"/>
              <w:rPr>
                <w:sz w:val="22"/>
              </w:rPr>
            </w:pPr>
            <w:r>
              <w:rPr>
                <w:color w:val="231F20"/>
                <w:sz w:val="22"/>
              </w:rPr>
              <w:t>Debug</w:t>
            </w:r>
            <w:r>
              <w:rPr>
                <w:color w:val="231F20"/>
                <w:spacing w:val="-7"/>
                <w:sz w:val="22"/>
              </w:rPr>
              <w:t> </w:t>
            </w:r>
            <w:r>
              <w:rPr>
                <w:color w:val="231F20"/>
                <w:sz w:val="22"/>
              </w:rPr>
              <w:t>logical</w:t>
            </w:r>
            <w:r>
              <w:rPr>
                <w:color w:val="231F20"/>
                <w:spacing w:val="-6"/>
                <w:sz w:val="22"/>
              </w:rPr>
              <w:t> </w:t>
            </w:r>
            <w:r>
              <w:rPr>
                <w:color w:val="231F20"/>
                <w:spacing w:val="-2"/>
                <w:sz w:val="22"/>
              </w:rPr>
              <w:t>errors</w:t>
            </w:r>
          </w:p>
          <w:p>
            <w:pPr>
              <w:pStyle w:val="TableParagraph"/>
              <w:numPr>
                <w:ilvl w:val="0"/>
                <w:numId w:val="120"/>
              </w:numPr>
              <w:tabs>
                <w:tab w:pos="453" w:val="left" w:leader="none"/>
                <w:tab w:pos="455" w:val="left" w:leader="none"/>
              </w:tabs>
              <w:spacing w:line="270" w:lineRule="atLeast" w:before="0" w:after="0"/>
              <w:ind w:left="455" w:right="109" w:hanging="274"/>
              <w:jc w:val="left"/>
              <w:rPr>
                <w:sz w:val="22"/>
              </w:rPr>
            </w:pPr>
            <w:r>
              <w:rPr>
                <w:color w:val="231F20"/>
                <w:sz w:val="22"/>
              </w:rPr>
              <w:t>Check for the correctness of output for the given</w:t>
            </w:r>
            <w:r>
              <w:rPr>
                <w:color w:val="231F20"/>
                <w:spacing w:val="-7"/>
                <w:sz w:val="22"/>
              </w:rPr>
              <w:t> </w:t>
            </w:r>
            <w:r>
              <w:rPr>
                <w:color w:val="231F20"/>
                <w:sz w:val="22"/>
              </w:rPr>
              <w:t>input</w:t>
            </w:r>
          </w:p>
        </w:tc>
      </w:tr>
      <w:tr>
        <w:trPr>
          <w:trHeight w:val="1876" w:hRule="atLeast"/>
        </w:trPr>
        <w:tc>
          <w:tcPr>
            <w:tcW w:w="567" w:type="dxa"/>
          </w:tcPr>
          <w:p>
            <w:pPr>
              <w:pStyle w:val="TableParagraph"/>
              <w:spacing w:before="6"/>
              <w:ind w:left="110"/>
              <w:rPr>
                <w:sz w:val="22"/>
              </w:rPr>
            </w:pPr>
            <w:r>
              <w:rPr>
                <w:color w:val="231F20"/>
                <w:spacing w:val="-5"/>
                <w:sz w:val="22"/>
              </w:rPr>
              <w:t>22</w:t>
            </w:r>
          </w:p>
        </w:tc>
        <w:tc>
          <w:tcPr>
            <w:tcW w:w="1983" w:type="dxa"/>
          </w:tcPr>
          <w:p>
            <w:pPr>
              <w:pStyle w:val="TableParagraph"/>
              <w:spacing w:before="6"/>
              <w:ind w:left="110"/>
              <w:rPr>
                <w:sz w:val="22"/>
              </w:rPr>
            </w:pPr>
            <w:r>
              <w:rPr>
                <w:color w:val="231F20"/>
                <w:sz w:val="22"/>
              </w:rPr>
              <w:t>Exercise</w:t>
            </w:r>
            <w:r>
              <w:rPr>
                <w:color w:val="231F20"/>
                <w:spacing w:val="-10"/>
                <w:sz w:val="22"/>
              </w:rPr>
              <w:t> </w:t>
            </w:r>
            <w:r>
              <w:rPr>
                <w:color w:val="231F20"/>
                <w:sz w:val="22"/>
              </w:rPr>
              <w:t>on</w:t>
            </w:r>
            <w:r>
              <w:rPr>
                <w:color w:val="231F20"/>
                <w:spacing w:val="-7"/>
                <w:sz w:val="22"/>
              </w:rPr>
              <w:t> </w:t>
            </w:r>
            <w:r>
              <w:rPr>
                <w:color w:val="231F20"/>
                <w:spacing w:val="-2"/>
                <w:sz w:val="22"/>
              </w:rPr>
              <w:t>union</w:t>
            </w:r>
          </w:p>
        </w:tc>
        <w:tc>
          <w:tcPr>
            <w:tcW w:w="2699" w:type="dxa"/>
          </w:tcPr>
          <w:p>
            <w:pPr>
              <w:pStyle w:val="TableParagraph"/>
              <w:spacing w:line="273" w:lineRule="auto" w:before="1"/>
              <w:ind w:left="109"/>
              <w:rPr>
                <w:sz w:val="22"/>
              </w:rPr>
            </w:pPr>
            <w:r>
              <w:rPr>
                <w:color w:val="231F20"/>
                <w:sz w:val="22"/>
              </w:rPr>
              <w:t>Write a C program using </w:t>
            </w:r>
            <w:r>
              <w:rPr>
                <w:color w:val="231F20"/>
                <w:spacing w:val="-2"/>
                <w:sz w:val="22"/>
              </w:rPr>
              <w:t>union</w:t>
            </w:r>
          </w:p>
        </w:tc>
        <w:tc>
          <w:tcPr>
            <w:tcW w:w="4538" w:type="dxa"/>
          </w:tcPr>
          <w:p>
            <w:pPr>
              <w:pStyle w:val="TableParagraph"/>
              <w:numPr>
                <w:ilvl w:val="0"/>
                <w:numId w:val="121"/>
              </w:numPr>
              <w:tabs>
                <w:tab w:pos="453" w:val="left" w:leader="none"/>
              </w:tabs>
              <w:spacing w:line="266" w:lineRule="exact" w:before="1" w:after="0"/>
              <w:ind w:left="453" w:right="0" w:hanging="272"/>
              <w:jc w:val="left"/>
              <w:rPr>
                <w:sz w:val="22"/>
              </w:rPr>
            </w:pPr>
            <w:r>
              <w:rPr>
                <w:color w:val="231F20"/>
                <w:sz w:val="22"/>
              </w:rPr>
              <w:t>Define</w:t>
            </w:r>
            <w:r>
              <w:rPr>
                <w:color w:val="231F20"/>
                <w:spacing w:val="-7"/>
                <w:sz w:val="22"/>
              </w:rPr>
              <w:t> </w:t>
            </w:r>
            <w:r>
              <w:rPr>
                <w:color w:val="231F20"/>
                <w:sz w:val="22"/>
              </w:rPr>
              <w:t>a</w:t>
            </w:r>
            <w:r>
              <w:rPr>
                <w:color w:val="231F20"/>
                <w:spacing w:val="-6"/>
                <w:sz w:val="22"/>
              </w:rPr>
              <w:t> </w:t>
            </w:r>
            <w:r>
              <w:rPr>
                <w:color w:val="231F20"/>
                <w:sz w:val="22"/>
              </w:rPr>
              <w:t>union</w:t>
            </w:r>
            <w:r>
              <w:rPr>
                <w:color w:val="231F20"/>
                <w:spacing w:val="-11"/>
                <w:sz w:val="22"/>
              </w:rPr>
              <w:t> </w:t>
            </w:r>
            <w:r>
              <w:rPr>
                <w:color w:val="231F20"/>
                <w:sz w:val="22"/>
              </w:rPr>
              <w:t>with</w:t>
            </w:r>
            <w:r>
              <w:rPr>
                <w:color w:val="231F20"/>
                <w:spacing w:val="-7"/>
                <w:sz w:val="22"/>
              </w:rPr>
              <w:t> </w:t>
            </w:r>
            <w:r>
              <w:rPr>
                <w:color w:val="231F20"/>
                <w:sz w:val="22"/>
              </w:rPr>
              <w:t>correct</w:t>
            </w:r>
            <w:r>
              <w:rPr>
                <w:color w:val="231F20"/>
                <w:spacing w:val="-7"/>
                <w:sz w:val="22"/>
              </w:rPr>
              <w:t> </w:t>
            </w:r>
            <w:r>
              <w:rPr>
                <w:color w:val="231F20"/>
                <w:spacing w:val="-2"/>
                <w:sz w:val="22"/>
              </w:rPr>
              <w:t>syntax</w:t>
            </w:r>
          </w:p>
          <w:p>
            <w:pPr>
              <w:pStyle w:val="TableParagraph"/>
              <w:numPr>
                <w:ilvl w:val="0"/>
                <w:numId w:val="121"/>
              </w:numPr>
              <w:tabs>
                <w:tab w:pos="453" w:val="left" w:leader="none"/>
              </w:tabs>
              <w:spacing w:line="266" w:lineRule="exact" w:before="0" w:after="0"/>
              <w:ind w:left="453" w:right="0" w:hanging="272"/>
              <w:jc w:val="left"/>
              <w:rPr>
                <w:sz w:val="22"/>
              </w:rPr>
            </w:pPr>
            <w:r>
              <w:rPr>
                <w:color w:val="231F20"/>
                <w:sz w:val="22"/>
              </w:rPr>
              <w:t>Identify</w:t>
            </w:r>
            <w:r>
              <w:rPr>
                <w:color w:val="231F20"/>
                <w:spacing w:val="-6"/>
                <w:sz w:val="22"/>
              </w:rPr>
              <w:t> </w:t>
            </w:r>
            <w:r>
              <w:rPr>
                <w:color w:val="231F20"/>
                <w:sz w:val="22"/>
              </w:rPr>
              <w:t>different</w:t>
            </w:r>
            <w:r>
              <w:rPr>
                <w:color w:val="231F20"/>
                <w:spacing w:val="-8"/>
                <w:sz w:val="22"/>
              </w:rPr>
              <w:t> </w:t>
            </w:r>
            <w:r>
              <w:rPr>
                <w:color w:val="231F20"/>
                <w:sz w:val="22"/>
              </w:rPr>
              <w:t>members</w:t>
            </w:r>
            <w:r>
              <w:rPr>
                <w:color w:val="231F20"/>
                <w:spacing w:val="-5"/>
                <w:sz w:val="22"/>
              </w:rPr>
              <w:t> </w:t>
            </w:r>
            <w:r>
              <w:rPr>
                <w:color w:val="231F20"/>
                <w:sz w:val="22"/>
              </w:rPr>
              <w:t>of</w:t>
            </w:r>
            <w:r>
              <w:rPr>
                <w:color w:val="231F20"/>
                <w:spacing w:val="-7"/>
                <w:sz w:val="22"/>
              </w:rPr>
              <w:t> </w:t>
            </w:r>
            <w:r>
              <w:rPr>
                <w:color w:val="231F20"/>
                <w:sz w:val="22"/>
              </w:rPr>
              <w:t>a</w:t>
            </w:r>
            <w:r>
              <w:rPr>
                <w:color w:val="231F20"/>
                <w:spacing w:val="-10"/>
                <w:sz w:val="22"/>
              </w:rPr>
              <w:t> </w:t>
            </w:r>
            <w:r>
              <w:rPr>
                <w:color w:val="231F20"/>
                <w:spacing w:val="-4"/>
                <w:sz w:val="22"/>
              </w:rPr>
              <w:t>union</w:t>
            </w:r>
          </w:p>
          <w:p>
            <w:pPr>
              <w:pStyle w:val="TableParagraph"/>
              <w:numPr>
                <w:ilvl w:val="0"/>
                <w:numId w:val="121"/>
              </w:numPr>
              <w:tabs>
                <w:tab w:pos="453" w:val="left" w:leader="none"/>
              </w:tabs>
              <w:spacing w:line="240" w:lineRule="auto" w:before="0" w:after="0"/>
              <w:ind w:left="453" w:right="0" w:hanging="272"/>
              <w:jc w:val="left"/>
              <w:rPr>
                <w:sz w:val="22"/>
              </w:rPr>
            </w:pPr>
            <w:r>
              <w:rPr>
                <w:color w:val="231F20"/>
                <w:sz w:val="22"/>
              </w:rPr>
              <w:t>Declare</w:t>
            </w:r>
            <w:r>
              <w:rPr>
                <w:color w:val="231F20"/>
                <w:spacing w:val="-5"/>
                <w:sz w:val="22"/>
              </w:rPr>
              <w:t> </w:t>
            </w:r>
            <w:r>
              <w:rPr>
                <w:color w:val="231F20"/>
                <w:sz w:val="22"/>
              </w:rPr>
              <w:t>a</w:t>
            </w:r>
            <w:r>
              <w:rPr>
                <w:color w:val="231F20"/>
                <w:spacing w:val="-4"/>
                <w:sz w:val="22"/>
              </w:rPr>
              <w:t> </w:t>
            </w:r>
            <w:r>
              <w:rPr>
                <w:color w:val="231F20"/>
                <w:sz w:val="22"/>
              </w:rPr>
              <w:t>union</w:t>
            </w:r>
            <w:r>
              <w:rPr>
                <w:color w:val="231F20"/>
                <w:spacing w:val="-4"/>
                <w:sz w:val="22"/>
              </w:rPr>
              <w:t> </w:t>
            </w:r>
            <w:r>
              <w:rPr>
                <w:color w:val="231F20"/>
                <w:spacing w:val="-2"/>
                <w:sz w:val="22"/>
              </w:rPr>
              <w:t>variable</w:t>
            </w:r>
          </w:p>
          <w:p>
            <w:pPr>
              <w:pStyle w:val="TableParagraph"/>
              <w:numPr>
                <w:ilvl w:val="0"/>
                <w:numId w:val="121"/>
              </w:numPr>
              <w:tabs>
                <w:tab w:pos="453" w:val="left" w:leader="none"/>
              </w:tabs>
              <w:spacing w:line="267" w:lineRule="exact" w:before="1" w:after="0"/>
              <w:ind w:left="453" w:right="0" w:hanging="272"/>
              <w:jc w:val="left"/>
              <w:rPr>
                <w:sz w:val="22"/>
              </w:rPr>
            </w:pPr>
            <w:r>
              <w:rPr>
                <w:color w:val="231F20"/>
                <w:sz w:val="22"/>
              </w:rPr>
              <w:t>Access</w:t>
            </w:r>
            <w:r>
              <w:rPr>
                <w:color w:val="231F20"/>
                <w:spacing w:val="-7"/>
                <w:sz w:val="22"/>
              </w:rPr>
              <w:t> </w:t>
            </w:r>
            <w:r>
              <w:rPr>
                <w:color w:val="231F20"/>
                <w:sz w:val="22"/>
              </w:rPr>
              <w:t>different</w:t>
            </w:r>
            <w:r>
              <w:rPr>
                <w:color w:val="231F20"/>
                <w:spacing w:val="-12"/>
                <w:sz w:val="22"/>
              </w:rPr>
              <w:t> </w:t>
            </w:r>
            <w:r>
              <w:rPr>
                <w:color w:val="231F20"/>
                <w:sz w:val="22"/>
              </w:rPr>
              <w:t>members</w:t>
            </w:r>
            <w:r>
              <w:rPr>
                <w:color w:val="231F20"/>
                <w:spacing w:val="-7"/>
                <w:sz w:val="22"/>
              </w:rPr>
              <w:t> </w:t>
            </w:r>
            <w:r>
              <w:rPr>
                <w:color w:val="231F20"/>
                <w:sz w:val="22"/>
              </w:rPr>
              <w:t>of</w:t>
            </w:r>
            <w:r>
              <w:rPr>
                <w:color w:val="231F20"/>
                <w:spacing w:val="-6"/>
                <w:sz w:val="22"/>
              </w:rPr>
              <w:t> </w:t>
            </w:r>
            <w:r>
              <w:rPr>
                <w:color w:val="231F20"/>
                <w:spacing w:val="-4"/>
                <w:sz w:val="22"/>
              </w:rPr>
              <w:t>union</w:t>
            </w:r>
          </w:p>
          <w:p>
            <w:pPr>
              <w:pStyle w:val="TableParagraph"/>
              <w:numPr>
                <w:ilvl w:val="0"/>
                <w:numId w:val="121"/>
              </w:numPr>
              <w:tabs>
                <w:tab w:pos="453" w:val="left" w:leader="none"/>
              </w:tabs>
              <w:spacing w:line="267" w:lineRule="exact" w:before="0" w:after="0"/>
              <w:ind w:left="453" w:right="0" w:hanging="272"/>
              <w:jc w:val="left"/>
              <w:rPr>
                <w:sz w:val="22"/>
              </w:rPr>
            </w:pPr>
            <w:r>
              <w:rPr>
                <w:color w:val="231F20"/>
                <w:sz w:val="22"/>
              </w:rPr>
              <w:t>Observe</w:t>
            </w:r>
            <w:r>
              <w:rPr>
                <w:color w:val="231F20"/>
                <w:spacing w:val="-5"/>
                <w:sz w:val="22"/>
              </w:rPr>
              <w:t> </w:t>
            </w:r>
            <w:r>
              <w:rPr>
                <w:color w:val="231F20"/>
                <w:sz w:val="22"/>
              </w:rPr>
              <w:t>the</w:t>
            </w:r>
            <w:r>
              <w:rPr>
                <w:color w:val="231F20"/>
                <w:spacing w:val="-8"/>
                <w:sz w:val="22"/>
              </w:rPr>
              <w:t> </w:t>
            </w:r>
            <w:r>
              <w:rPr>
                <w:color w:val="231F20"/>
                <w:sz w:val="22"/>
              </w:rPr>
              <w:t>size</w:t>
            </w:r>
            <w:r>
              <w:rPr>
                <w:color w:val="231F20"/>
                <w:spacing w:val="-10"/>
                <w:sz w:val="22"/>
              </w:rPr>
              <w:t> </w:t>
            </w:r>
            <w:r>
              <w:rPr>
                <w:color w:val="231F20"/>
                <w:sz w:val="22"/>
              </w:rPr>
              <w:t>of</w:t>
            </w:r>
            <w:r>
              <w:rPr>
                <w:color w:val="231F20"/>
                <w:spacing w:val="-4"/>
                <w:sz w:val="22"/>
              </w:rPr>
              <w:t> </w:t>
            </w:r>
            <w:r>
              <w:rPr>
                <w:color w:val="231F20"/>
                <w:sz w:val="22"/>
              </w:rPr>
              <w:t>the</w:t>
            </w:r>
            <w:r>
              <w:rPr>
                <w:color w:val="231F20"/>
                <w:spacing w:val="-4"/>
                <w:sz w:val="22"/>
              </w:rPr>
              <w:t> union</w:t>
            </w:r>
          </w:p>
          <w:p>
            <w:pPr>
              <w:pStyle w:val="TableParagraph"/>
              <w:numPr>
                <w:ilvl w:val="0"/>
                <w:numId w:val="121"/>
              </w:numPr>
              <w:tabs>
                <w:tab w:pos="453" w:val="left" w:leader="none"/>
              </w:tabs>
              <w:spacing w:line="266" w:lineRule="exact" w:before="0" w:after="0"/>
              <w:ind w:left="453" w:right="0" w:hanging="272"/>
              <w:jc w:val="left"/>
              <w:rPr>
                <w:sz w:val="22"/>
              </w:rPr>
            </w:pPr>
            <w:r>
              <w:rPr>
                <w:color w:val="231F20"/>
                <w:sz w:val="22"/>
              </w:rPr>
              <w:t>Rectify</w:t>
            </w:r>
            <w:r>
              <w:rPr>
                <w:color w:val="231F20"/>
                <w:spacing w:val="-4"/>
                <w:sz w:val="22"/>
              </w:rPr>
              <w:t> </w:t>
            </w:r>
            <w:r>
              <w:rPr>
                <w:color w:val="231F20"/>
                <w:sz w:val="22"/>
              </w:rPr>
              <w:t>the</w:t>
            </w:r>
            <w:r>
              <w:rPr>
                <w:color w:val="231F20"/>
                <w:spacing w:val="-4"/>
                <w:sz w:val="22"/>
              </w:rPr>
              <w:t> </w:t>
            </w:r>
            <w:r>
              <w:rPr>
                <w:color w:val="231F20"/>
                <w:sz w:val="22"/>
              </w:rPr>
              <w:t>syntax</w:t>
            </w:r>
            <w:r>
              <w:rPr>
                <w:color w:val="231F20"/>
                <w:spacing w:val="41"/>
                <w:sz w:val="22"/>
              </w:rPr>
              <w:t> </w:t>
            </w:r>
            <w:r>
              <w:rPr>
                <w:color w:val="231F20"/>
                <w:spacing w:val="-2"/>
                <w:sz w:val="22"/>
              </w:rPr>
              <w:t>errors</w:t>
            </w:r>
          </w:p>
          <w:p>
            <w:pPr>
              <w:pStyle w:val="TableParagraph"/>
              <w:numPr>
                <w:ilvl w:val="0"/>
                <w:numId w:val="121"/>
              </w:numPr>
              <w:tabs>
                <w:tab w:pos="453" w:val="left" w:leader="none"/>
              </w:tabs>
              <w:spacing w:line="254" w:lineRule="exact" w:before="0" w:after="0"/>
              <w:ind w:left="453" w:right="0" w:hanging="272"/>
              <w:jc w:val="left"/>
              <w:rPr>
                <w:sz w:val="22"/>
              </w:rPr>
            </w:pPr>
            <w:r>
              <w:rPr>
                <w:color w:val="231F20"/>
                <w:sz w:val="22"/>
              </w:rPr>
              <w:t>Debug</w:t>
            </w:r>
            <w:r>
              <w:rPr>
                <w:color w:val="231F20"/>
                <w:spacing w:val="-7"/>
                <w:sz w:val="22"/>
              </w:rPr>
              <w:t> </w:t>
            </w:r>
            <w:r>
              <w:rPr>
                <w:color w:val="231F20"/>
                <w:sz w:val="22"/>
              </w:rPr>
              <w:t>logical</w:t>
            </w:r>
            <w:r>
              <w:rPr>
                <w:color w:val="231F20"/>
                <w:spacing w:val="-6"/>
                <w:sz w:val="22"/>
              </w:rPr>
              <w:t> </w:t>
            </w:r>
            <w:r>
              <w:rPr>
                <w:color w:val="231F20"/>
                <w:spacing w:val="-2"/>
                <w:sz w:val="22"/>
              </w:rPr>
              <w:t>errors</w:t>
            </w:r>
          </w:p>
        </w:tc>
      </w:tr>
    </w:tbl>
    <w:p>
      <w:pPr>
        <w:pStyle w:val="TableParagraph"/>
        <w:spacing w:after="0" w:line="254" w:lineRule="exact"/>
        <w:jc w:val="left"/>
        <w:rPr>
          <w:sz w:val="22"/>
        </w:rPr>
        <w:sectPr>
          <w:type w:val="continuous"/>
          <w:pgSz w:w="12240" w:h="15840"/>
          <w:pgMar w:header="0" w:footer="1147" w:top="400" w:bottom="1654" w:left="360" w:right="360"/>
        </w:sectPr>
      </w:pPr>
    </w:p>
    <w:tbl>
      <w:tblPr>
        <w:tblW w:w="0" w:type="auto"/>
        <w:jc w:val="left"/>
        <w:tblInd w:w="1066"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567"/>
        <w:gridCol w:w="1983"/>
        <w:gridCol w:w="2699"/>
        <w:gridCol w:w="4538"/>
      </w:tblGrid>
      <w:tr>
        <w:trPr>
          <w:trHeight w:val="537" w:hRule="atLeast"/>
        </w:trPr>
        <w:tc>
          <w:tcPr>
            <w:tcW w:w="567" w:type="dxa"/>
          </w:tcPr>
          <w:p>
            <w:pPr>
              <w:pStyle w:val="TableParagraph"/>
              <w:rPr>
                <w:rFonts w:ascii="Times New Roman"/>
                <w:sz w:val="22"/>
              </w:rPr>
            </w:pPr>
          </w:p>
        </w:tc>
        <w:tc>
          <w:tcPr>
            <w:tcW w:w="1983" w:type="dxa"/>
          </w:tcPr>
          <w:p>
            <w:pPr>
              <w:pStyle w:val="TableParagraph"/>
              <w:rPr>
                <w:rFonts w:ascii="Times New Roman"/>
                <w:sz w:val="22"/>
              </w:rPr>
            </w:pPr>
          </w:p>
        </w:tc>
        <w:tc>
          <w:tcPr>
            <w:tcW w:w="2699" w:type="dxa"/>
          </w:tcPr>
          <w:p>
            <w:pPr>
              <w:pStyle w:val="TableParagraph"/>
              <w:rPr>
                <w:rFonts w:ascii="Times New Roman"/>
                <w:sz w:val="22"/>
              </w:rPr>
            </w:pPr>
          </w:p>
        </w:tc>
        <w:tc>
          <w:tcPr>
            <w:tcW w:w="4538" w:type="dxa"/>
          </w:tcPr>
          <w:p>
            <w:pPr>
              <w:pStyle w:val="TableParagraph"/>
              <w:numPr>
                <w:ilvl w:val="0"/>
                <w:numId w:val="122"/>
              </w:numPr>
              <w:tabs>
                <w:tab w:pos="453" w:val="left" w:leader="none"/>
                <w:tab w:pos="455" w:val="left" w:leader="none"/>
              </w:tabs>
              <w:spacing w:line="260" w:lineRule="exact" w:before="0" w:after="0"/>
              <w:ind w:left="455" w:right="109" w:hanging="274"/>
              <w:jc w:val="left"/>
              <w:rPr>
                <w:sz w:val="22"/>
              </w:rPr>
            </w:pPr>
            <w:r>
              <w:rPr>
                <w:color w:val="231F20"/>
                <w:sz w:val="22"/>
              </w:rPr>
              <w:t>Check for the correctness of output for the given</w:t>
            </w:r>
            <w:r>
              <w:rPr>
                <w:color w:val="231F20"/>
                <w:spacing w:val="-7"/>
                <w:sz w:val="22"/>
              </w:rPr>
              <w:t> </w:t>
            </w:r>
            <w:r>
              <w:rPr>
                <w:color w:val="231F20"/>
                <w:sz w:val="22"/>
              </w:rPr>
              <w:t>input</w:t>
            </w:r>
          </w:p>
        </w:tc>
      </w:tr>
      <w:tr>
        <w:trPr>
          <w:trHeight w:val="2952" w:hRule="atLeast"/>
        </w:trPr>
        <w:tc>
          <w:tcPr>
            <w:tcW w:w="567" w:type="dxa"/>
          </w:tcPr>
          <w:p>
            <w:pPr>
              <w:pStyle w:val="TableParagraph"/>
              <w:spacing w:before="6"/>
              <w:ind w:left="110"/>
              <w:rPr>
                <w:sz w:val="22"/>
              </w:rPr>
            </w:pPr>
            <w:r>
              <w:rPr>
                <w:color w:val="231F20"/>
                <w:spacing w:val="-5"/>
                <w:sz w:val="22"/>
              </w:rPr>
              <w:t>23</w:t>
            </w:r>
          </w:p>
        </w:tc>
        <w:tc>
          <w:tcPr>
            <w:tcW w:w="1983" w:type="dxa"/>
          </w:tcPr>
          <w:p>
            <w:pPr>
              <w:pStyle w:val="TableParagraph"/>
              <w:spacing w:line="278" w:lineRule="auto" w:before="1"/>
              <w:ind w:left="110" w:right="93"/>
              <w:rPr>
                <w:sz w:val="22"/>
              </w:rPr>
            </w:pPr>
            <w:r>
              <w:rPr>
                <w:color w:val="231F20"/>
                <w:sz w:val="22"/>
              </w:rPr>
              <w:t>Exercise</w:t>
            </w:r>
            <w:r>
              <w:rPr>
                <w:color w:val="231F20"/>
                <w:spacing w:val="-13"/>
                <w:sz w:val="22"/>
              </w:rPr>
              <w:t> </w:t>
            </w:r>
            <w:r>
              <w:rPr>
                <w:color w:val="231F20"/>
                <w:sz w:val="22"/>
              </w:rPr>
              <w:t>on</w:t>
            </w:r>
            <w:r>
              <w:rPr>
                <w:color w:val="231F20"/>
                <w:spacing w:val="-12"/>
                <w:sz w:val="22"/>
              </w:rPr>
              <w:t> </w:t>
            </w:r>
            <w:r>
              <w:rPr>
                <w:color w:val="231F20"/>
                <w:sz w:val="22"/>
              </w:rPr>
              <w:t>array</w:t>
            </w:r>
            <w:r>
              <w:rPr>
                <w:color w:val="231F20"/>
                <w:spacing w:val="-13"/>
                <w:sz w:val="22"/>
              </w:rPr>
              <w:t> </w:t>
            </w:r>
            <w:r>
              <w:rPr>
                <w:color w:val="231F20"/>
                <w:sz w:val="22"/>
              </w:rPr>
              <w:t>of </w:t>
            </w:r>
            <w:r>
              <w:rPr>
                <w:color w:val="231F20"/>
                <w:spacing w:val="-2"/>
                <w:sz w:val="22"/>
              </w:rPr>
              <w:t>structures</w:t>
            </w:r>
          </w:p>
        </w:tc>
        <w:tc>
          <w:tcPr>
            <w:tcW w:w="2699" w:type="dxa"/>
          </w:tcPr>
          <w:p>
            <w:pPr>
              <w:pStyle w:val="TableParagraph"/>
              <w:spacing w:line="276" w:lineRule="auto" w:before="1"/>
              <w:ind w:left="109" w:right="97"/>
              <w:jc w:val="both"/>
              <w:rPr>
                <w:sz w:val="22"/>
              </w:rPr>
            </w:pPr>
            <w:r>
              <w:rPr>
                <w:color w:val="231F20"/>
                <w:sz w:val="22"/>
              </w:rPr>
              <w:t>Write a C program </w:t>
            </w:r>
            <w:r>
              <w:rPr>
                <w:color w:val="231F20"/>
                <w:sz w:val="22"/>
              </w:rPr>
              <w:t>to</w:t>
            </w:r>
            <w:r>
              <w:rPr>
                <w:color w:val="231F20"/>
                <w:spacing w:val="40"/>
                <w:sz w:val="22"/>
              </w:rPr>
              <w:t> </w:t>
            </w:r>
            <w:r>
              <w:rPr>
                <w:color w:val="231F20"/>
                <w:sz w:val="22"/>
              </w:rPr>
              <w:t>create an array of structures and store and retrieve data from that </w:t>
            </w:r>
            <w:r>
              <w:rPr>
                <w:color w:val="231F20"/>
                <w:spacing w:val="-2"/>
                <w:sz w:val="22"/>
              </w:rPr>
              <w:t>array</w:t>
            </w:r>
          </w:p>
        </w:tc>
        <w:tc>
          <w:tcPr>
            <w:tcW w:w="4538" w:type="dxa"/>
          </w:tcPr>
          <w:p>
            <w:pPr>
              <w:pStyle w:val="TableParagraph"/>
              <w:numPr>
                <w:ilvl w:val="0"/>
                <w:numId w:val="123"/>
              </w:numPr>
              <w:tabs>
                <w:tab w:pos="453" w:val="left" w:leader="none"/>
              </w:tabs>
              <w:spacing w:line="266" w:lineRule="exact" w:before="1" w:after="0"/>
              <w:ind w:left="453" w:right="0" w:hanging="272"/>
              <w:jc w:val="left"/>
              <w:rPr>
                <w:sz w:val="22"/>
              </w:rPr>
            </w:pPr>
            <w:r>
              <w:rPr>
                <w:color w:val="231F20"/>
                <w:sz w:val="22"/>
              </w:rPr>
              <w:t>Define</w:t>
            </w:r>
            <w:r>
              <w:rPr>
                <w:color w:val="231F20"/>
                <w:spacing w:val="-11"/>
                <w:sz w:val="22"/>
              </w:rPr>
              <w:t> </w:t>
            </w:r>
            <w:r>
              <w:rPr>
                <w:color w:val="231F20"/>
                <w:sz w:val="22"/>
              </w:rPr>
              <w:t>a</w:t>
            </w:r>
            <w:r>
              <w:rPr>
                <w:color w:val="231F20"/>
                <w:spacing w:val="-6"/>
                <w:sz w:val="22"/>
              </w:rPr>
              <w:t> </w:t>
            </w:r>
            <w:r>
              <w:rPr>
                <w:color w:val="231F20"/>
                <w:sz w:val="22"/>
              </w:rPr>
              <w:t>structure</w:t>
            </w:r>
            <w:r>
              <w:rPr>
                <w:color w:val="231F20"/>
                <w:spacing w:val="-7"/>
                <w:sz w:val="22"/>
              </w:rPr>
              <w:t> </w:t>
            </w:r>
            <w:r>
              <w:rPr>
                <w:color w:val="231F20"/>
                <w:sz w:val="22"/>
              </w:rPr>
              <w:t>with</w:t>
            </w:r>
            <w:r>
              <w:rPr>
                <w:color w:val="231F20"/>
                <w:spacing w:val="-8"/>
                <w:sz w:val="22"/>
              </w:rPr>
              <w:t> </w:t>
            </w:r>
            <w:r>
              <w:rPr>
                <w:color w:val="231F20"/>
                <w:sz w:val="22"/>
              </w:rPr>
              <w:t>correct</w:t>
            </w:r>
            <w:r>
              <w:rPr>
                <w:color w:val="231F20"/>
                <w:spacing w:val="-3"/>
                <w:sz w:val="22"/>
              </w:rPr>
              <w:t> </w:t>
            </w:r>
            <w:r>
              <w:rPr>
                <w:color w:val="231F20"/>
                <w:spacing w:val="-2"/>
                <w:sz w:val="22"/>
              </w:rPr>
              <w:t>syntax</w:t>
            </w:r>
          </w:p>
          <w:p>
            <w:pPr>
              <w:pStyle w:val="TableParagraph"/>
              <w:numPr>
                <w:ilvl w:val="0"/>
                <w:numId w:val="123"/>
              </w:numPr>
              <w:tabs>
                <w:tab w:pos="453" w:val="left" w:leader="none"/>
              </w:tabs>
              <w:spacing w:line="266" w:lineRule="exact" w:before="0" w:after="0"/>
              <w:ind w:left="453" w:right="0" w:hanging="272"/>
              <w:jc w:val="left"/>
              <w:rPr>
                <w:sz w:val="22"/>
              </w:rPr>
            </w:pPr>
            <w:r>
              <w:rPr>
                <w:color w:val="231F20"/>
                <w:sz w:val="22"/>
              </w:rPr>
              <w:t>Identify</w:t>
            </w:r>
            <w:r>
              <w:rPr>
                <w:color w:val="231F20"/>
                <w:spacing w:val="-6"/>
                <w:sz w:val="22"/>
              </w:rPr>
              <w:t> </w:t>
            </w:r>
            <w:r>
              <w:rPr>
                <w:color w:val="231F20"/>
                <w:sz w:val="22"/>
              </w:rPr>
              <w:t>different</w:t>
            </w:r>
            <w:r>
              <w:rPr>
                <w:color w:val="231F20"/>
                <w:spacing w:val="-7"/>
                <w:sz w:val="22"/>
              </w:rPr>
              <w:t> </w:t>
            </w:r>
            <w:r>
              <w:rPr>
                <w:color w:val="231F20"/>
                <w:sz w:val="22"/>
              </w:rPr>
              <w:t>members</w:t>
            </w:r>
            <w:r>
              <w:rPr>
                <w:color w:val="231F20"/>
                <w:spacing w:val="-6"/>
                <w:sz w:val="22"/>
              </w:rPr>
              <w:t> </w:t>
            </w:r>
            <w:r>
              <w:rPr>
                <w:color w:val="231F20"/>
                <w:sz w:val="22"/>
              </w:rPr>
              <w:t>of</w:t>
            </w:r>
            <w:r>
              <w:rPr>
                <w:color w:val="231F20"/>
                <w:spacing w:val="-6"/>
                <w:sz w:val="22"/>
              </w:rPr>
              <w:t> </w:t>
            </w:r>
            <w:r>
              <w:rPr>
                <w:color w:val="231F20"/>
                <w:sz w:val="22"/>
              </w:rPr>
              <w:t>a</w:t>
            </w:r>
            <w:r>
              <w:rPr>
                <w:color w:val="231F20"/>
                <w:spacing w:val="-10"/>
                <w:sz w:val="22"/>
              </w:rPr>
              <w:t> </w:t>
            </w:r>
            <w:r>
              <w:rPr>
                <w:color w:val="231F20"/>
                <w:spacing w:val="-2"/>
                <w:sz w:val="22"/>
              </w:rPr>
              <w:t>structure</w:t>
            </w:r>
          </w:p>
          <w:p>
            <w:pPr>
              <w:pStyle w:val="TableParagraph"/>
              <w:numPr>
                <w:ilvl w:val="0"/>
                <w:numId w:val="123"/>
              </w:numPr>
              <w:tabs>
                <w:tab w:pos="453" w:val="left" w:leader="none"/>
              </w:tabs>
              <w:spacing w:line="240" w:lineRule="auto" w:before="1" w:after="0"/>
              <w:ind w:left="453" w:right="0" w:hanging="272"/>
              <w:jc w:val="left"/>
              <w:rPr>
                <w:sz w:val="22"/>
              </w:rPr>
            </w:pPr>
            <w:r>
              <w:rPr>
                <w:color w:val="231F20"/>
                <w:sz w:val="22"/>
              </w:rPr>
              <w:t>Declare</w:t>
            </w:r>
            <w:r>
              <w:rPr>
                <w:color w:val="231F20"/>
                <w:spacing w:val="-6"/>
                <w:sz w:val="22"/>
              </w:rPr>
              <w:t> </w:t>
            </w:r>
            <w:r>
              <w:rPr>
                <w:color w:val="231F20"/>
                <w:sz w:val="22"/>
              </w:rPr>
              <w:t>a</w:t>
            </w:r>
            <w:r>
              <w:rPr>
                <w:color w:val="231F20"/>
                <w:spacing w:val="-5"/>
                <w:sz w:val="22"/>
              </w:rPr>
              <w:t> </w:t>
            </w:r>
            <w:r>
              <w:rPr>
                <w:color w:val="231F20"/>
                <w:sz w:val="22"/>
              </w:rPr>
              <w:t>structure</w:t>
            </w:r>
            <w:r>
              <w:rPr>
                <w:color w:val="231F20"/>
                <w:spacing w:val="-5"/>
                <w:sz w:val="22"/>
              </w:rPr>
              <w:t> </w:t>
            </w:r>
            <w:r>
              <w:rPr>
                <w:color w:val="231F20"/>
                <w:spacing w:val="-2"/>
                <w:sz w:val="22"/>
              </w:rPr>
              <w:t>variable</w:t>
            </w:r>
          </w:p>
          <w:p>
            <w:pPr>
              <w:pStyle w:val="TableParagraph"/>
              <w:numPr>
                <w:ilvl w:val="0"/>
                <w:numId w:val="123"/>
              </w:numPr>
              <w:tabs>
                <w:tab w:pos="453" w:val="left" w:leader="none"/>
              </w:tabs>
              <w:spacing w:line="240" w:lineRule="auto" w:before="0" w:after="0"/>
              <w:ind w:left="453" w:right="0" w:hanging="272"/>
              <w:jc w:val="left"/>
              <w:rPr>
                <w:sz w:val="22"/>
              </w:rPr>
            </w:pPr>
            <w:r>
              <w:rPr>
                <w:color w:val="231F20"/>
                <w:sz w:val="22"/>
              </w:rPr>
              <w:t>Create</w:t>
            </w:r>
            <w:r>
              <w:rPr>
                <w:color w:val="231F20"/>
                <w:spacing w:val="-7"/>
                <w:sz w:val="22"/>
              </w:rPr>
              <w:t> </w:t>
            </w:r>
            <w:r>
              <w:rPr>
                <w:color w:val="231F20"/>
                <w:sz w:val="22"/>
              </w:rPr>
              <w:t>an</w:t>
            </w:r>
            <w:r>
              <w:rPr>
                <w:color w:val="231F20"/>
                <w:spacing w:val="-4"/>
                <w:sz w:val="22"/>
              </w:rPr>
              <w:t> </w:t>
            </w:r>
            <w:r>
              <w:rPr>
                <w:color w:val="231F20"/>
                <w:sz w:val="22"/>
              </w:rPr>
              <w:t>array</w:t>
            </w:r>
            <w:r>
              <w:rPr>
                <w:color w:val="231F20"/>
                <w:spacing w:val="-4"/>
                <w:sz w:val="22"/>
              </w:rPr>
              <w:t> </w:t>
            </w:r>
            <w:r>
              <w:rPr>
                <w:color w:val="231F20"/>
                <w:sz w:val="22"/>
              </w:rPr>
              <w:t>of</w:t>
            </w:r>
            <w:r>
              <w:rPr>
                <w:color w:val="231F20"/>
                <w:spacing w:val="-3"/>
                <w:sz w:val="22"/>
              </w:rPr>
              <w:t> </w:t>
            </w:r>
            <w:r>
              <w:rPr>
                <w:color w:val="231F20"/>
                <w:spacing w:val="-2"/>
                <w:sz w:val="22"/>
              </w:rPr>
              <w:t>structure</w:t>
            </w:r>
          </w:p>
          <w:p>
            <w:pPr>
              <w:pStyle w:val="TableParagraph"/>
              <w:numPr>
                <w:ilvl w:val="0"/>
                <w:numId w:val="123"/>
              </w:numPr>
              <w:tabs>
                <w:tab w:pos="453" w:val="left" w:leader="none"/>
                <w:tab w:pos="455" w:val="left" w:leader="none"/>
              </w:tabs>
              <w:spacing w:line="240" w:lineRule="auto" w:before="1" w:after="0"/>
              <w:ind w:left="455" w:right="398" w:hanging="274"/>
              <w:jc w:val="left"/>
              <w:rPr>
                <w:sz w:val="22"/>
              </w:rPr>
            </w:pPr>
            <w:r>
              <w:rPr>
                <w:color w:val="231F20"/>
                <w:sz w:val="22"/>
              </w:rPr>
              <w:t>Access</w:t>
            </w:r>
            <w:r>
              <w:rPr>
                <w:color w:val="231F20"/>
                <w:spacing w:val="-2"/>
                <w:sz w:val="22"/>
              </w:rPr>
              <w:t> </w:t>
            </w:r>
            <w:r>
              <w:rPr>
                <w:color w:val="231F20"/>
                <w:sz w:val="22"/>
              </w:rPr>
              <w:t>individual element</w:t>
            </w:r>
            <w:r>
              <w:rPr>
                <w:color w:val="231F20"/>
                <w:spacing w:val="-4"/>
                <w:sz w:val="22"/>
              </w:rPr>
              <w:t> </w:t>
            </w:r>
            <w:r>
              <w:rPr>
                <w:color w:val="231F20"/>
                <w:sz w:val="22"/>
              </w:rPr>
              <w:t>of the</w:t>
            </w:r>
            <w:r>
              <w:rPr>
                <w:color w:val="231F20"/>
                <w:spacing w:val="-3"/>
                <w:sz w:val="22"/>
              </w:rPr>
              <w:t> </w:t>
            </w:r>
            <w:r>
              <w:rPr>
                <w:color w:val="231F20"/>
                <w:sz w:val="22"/>
              </w:rPr>
              <w:t>array of </w:t>
            </w:r>
            <w:r>
              <w:rPr>
                <w:color w:val="231F20"/>
                <w:spacing w:val="-2"/>
                <w:sz w:val="22"/>
              </w:rPr>
              <w:t>structure</w:t>
            </w:r>
          </w:p>
          <w:p>
            <w:pPr>
              <w:pStyle w:val="TableParagraph"/>
              <w:numPr>
                <w:ilvl w:val="0"/>
                <w:numId w:val="123"/>
              </w:numPr>
              <w:tabs>
                <w:tab w:pos="453" w:val="left" w:leader="none"/>
              </w:tabs>
              <w:spacing w:line="266" w:lineRule="exact" w:before="5" w:after="0"/>
              <w:ind w:left="453" w:right="0" w:hanging="272"/>
              <w:jc w:val="left"/>
              <w:rPr>
                <w:sz w:val="22"/>
              </w:rPr>
            </w:pPr>
            <w:r>
              <w:rPr>
                <w:color w:val="231F20"/>
                <w:sz w:val="22"/>
              </w:rPr>
              <w:t>Access</w:t>
            </w:r>
            <w:r>
              <w:rPr>
                <w:color w:val="231F20"/>
                <w:spacing w:val="-7"/>
                <w:sz w:val="22"/>
              </w:rPr>
              <w:t> </w:t>
            </w:r>
            <w:r>
              <w:rPr>
                <w:color w:val="231F20"/>
                <w:sz w:val="22"/>
              </w:rPr>
              <w:t>different</w:t>
            </w:r>
            <w:r>
              <w:rPr>
                <w:color w:val="231F20"/>
                <w:spacing w:val="-7"/>
                <w:sz w:val="22"/>
              </w:rPr>
              <w:t> </w:t>
            </w:r>
            <w:r>
              <w:rPr>
                <w:color w:val="231F20"/>
                <w:sz w:val="22"/>
              </w:rPr>
              <w:t>members</w:t>
            </w:r>
            <w:r>
              <w:rPr>
                <w:color w:val="231F20"/>
                <w:spacing w:val="-10"/>
                <w:sz w:val="22"/>
              </w:rPr>
              <w:t> </w:t>
            </w:r>
            <w:r>
              <w:rPr>
                <w:color w:val="231F20"/>
                <w:sz w:val="22"/>
              </w:rPr>
              <w:t>of</w:t>
            </w:r>
            <w:r>
              <w:rPr>
                <w:color w:val="231F20"/>
                <w:spacing w:val="-6"/>
                <w:sz w:val="22"/>
              </w:rPr>
              <w:t> </w:t>
            </w:r>
            <w:r>
              <w:rPr>
                <w:color w:val="231F20"/>
                <w:spacing w:val="-2"/>
                <w:sz w:val="22"/>
              </w:rPr>
              <w:t>structure</w:t>
            </w:r>
          </w:p>
          <w:p>
            <w:pPr>
              <w:pStyle w:val="TableParagraph"/>
              <w:numPr>
                <w:ilvl w:val="0"/>
                <w:numId w:val="123"/>
              </w:numPr>
              <w:tabs>
                <w:tab w:pos="453" w:val="left" w:leader="none"/>
              </w:tabs>
              <w:spacing w:line="264" w:lineRule="exact" w:before="0" w:after="0"/>
              <w:ind w:left="453" w:right="0" w:hanging="272"/>
              <w:jc w:val="left"/>
              <w:rPr>
                <w:sz w:val="22"/>
              </w:rPr>
            </w:pPr>
            <w:r>
              <w:rPr>
                <w:color w:val="231F20"/>
                <w:sz w:val="22"/>
              </w:rPr>
              <w:t>Rectify</w:t>
            </w:r>
            <w:r>
              <w:rPr>
                <w:color w:val="231F20"/>
                <w:spacing w:val="-4"/>
                <w:sz w:val="22"/>
              </w:rPr>
              <w:t> </w:t>
            </w:r>
            <w:r>
              <w:rPr>
                <w:color w:val="231F20"/>
                <w:sz w:val="22"/>
              </w:rPr>
              <w:t>the</w:t>
            </w:r>
            <w:r>
              <w:rPr>
                <w:color w:val="231F20"/>
                <w:spacing w:val="-4"/>
                <w:sz w:val="22"/>
              </w:rPr>
              <w:t> </w:t>
            </w:r>
            <w:r>
              <w:rPr>
                <w:color w:val="231F20"/>
                <w:sz w:val="22"/>
              </w:rPr>
              <w:t>syntax</w:t>
            </w:r>
            <w:r>
              <w:rPr>
                <w:color w:val="231F20"/>
                <w:spacing w:val="41"/>
                <w:sz w:val="22"/>
              </w:rPr>
              <w:t> </w:t>
            </w:r>
            <w:r>
              <w:rPr>
                <w:color w:val="231F20"/>
                <w:spacing w:val="-2"/>
                <w:sz w:val="22"/>
              </w:rPr>
              <w:t>errors</w:t>
            </w:r>
          </w:p>
          <w:p>
            <w:pPr>
              <w:pStyle w:val="TableParagraph"/>
              <w:numPr>
                <w:ilvl w:val="0"/>
                <w:numId w:val="123"/>
              </w:numPr>
              <w:tabs>
                <w:tab w:pos="453" w:val="left" w:leader="none"/>
              </w:tabs>
              <w:spacing w:line="266" w:lineRule="exact" w:before="0" w:after="0"/>
              <w:ind w:left="453" w:right="0" w:hanging="272"/>
              <w:jc w:val="left"/>
              <w:rPr>
                <w:sz w:val="22"/>
              </w:rPr>
            </w:pPr>
            <w:r>
              <w:rPr>
                <w:color w:val="231F20"/>
                <w:sz w:val="22"/>
              </w:rPr>
              <w:t>Debug</w:t>
            </w:r>
            <w:r>
              <w:rPr>
                <w:color w:val="231F20"/>
                <w:spacing w:val="-7"/>
                <w:sz w:val="22"/>
              </w:rPr>
              <w:t> </w:t>
            </w:r>
            <w:r>
              <w:rPr>
                <w:color w:val="231F20"/>
                <w:sz w:val="22"/>
              </w:rPr>
              <w:t>logical</w:t>
            </w:r>
            <w:r>
              <w:rPr>
                <w:color w:val="231F20"/>
                <w:spacing w:val="-6"/>
                <w:sz w:val="22"/>
              </w:rPr>
              <w:t> </w:t>
            </w:r>
            <w:r>
              <w:rPr>
                <w:color w:val="231F20"/>
                <w:spacing w:val="-2"/>
                <w:sz w:val="22"/>
              </w:rPr>
              <w:t>errors</w:t>
            </w:r>
          </w:p>
          <w:p>
            <w:pPr>
              <w:pStyle w:val="TableParagraph"/>
              <w:numPr>
                <w:ilvl w:val="0"/>
                <w:numId w:val="123"/>
              </w:numPr>
              <w:tabs>
                <w:tab w:pos="453" w:val="left" w:leader="none"/>
              </w:tabs>
              <w:spacing w:line="266" w:lineRule="exact" w:before="0" w:after="0"/>
              <w:ind w:left="453" w:right="0" w:hanging="272"/>
              <w:jc w:val="left"/>
              <w:rPr>
                <w:sz w:val="22"/>
              </w:rPr>
            </w:pPr>
            <w:r>
              <w:rPr>
                <w:color w:val="231F20"/>
                <w:sz w:val="22"/>
              </w:rPr>
              <w:t>Check</w:t>
            </w:r>
            <w:r>
              <w:rPr>
                <w:color w:val="231F20"/>
                <w:spacing w:val="14"/>
                <w:sz w:val="22"/>
              </w:rPr>
              <w:t> </w:t>
            </w:r>
            <w:r>
              <w:rPr>
                <w:color w:val="231F20"/>
                <w:sz w:val="22"/>
              </w:rPr>
              <w:t>for</w:t>
            </w:r>
            <w:r>
              <w:rPr>
                <w:color w:val="231F20"/>
                <w:spacing w:val="14"/>
                <w:sz w:val="22"/>
              </w:rPr>
              <w:t> </w:t>
            </w:r>
            <w:r>
              <w:rPr>
                <w:color w:val="231F20"/>
                <w:sz w:val="22"/>
              </w:rPr>
              <w:t>the</w:t>
            </w:r>
            <w:r>
              <w:rPr>
                <w:color w:val="231F20"/>
                <w:spacing w:val="14"/>
                <w:sz w:val="22"/>
              </w:rPr>
              <w:t> </w:t>
            </w:r>
            <w:r>
              <w:rPr>
                <w:color w:val="231F20"/>
                <w:sz w:val="22"/>
              </w:rPr>
              <w:t>correctness</w:t>
            </w:r>
            <w:r>
              <w:rPr>
                <w:color w:val="231F20"/>
                <w:spacing w:val="14"/>
                <w:sz w:val="22"/>
              </w:rPr>
              <w:t> </w:t>
            </w:r>
            <w:r>
              <w:rPr>
                <w:color w:val="231F20"/>
                <w:sz w:val="22"/>
              </w:rPr>
              <w:t>of</w:t>
            </w:r>
            <w:r>
              <w:rPr>
                <w:color w:val="231F20"/>
                <w:spacing w:val="19"/>
                <w:sz w:val="22"/>
              </w:rPr>
              <w:t> </w:t>
            </w:r>
            <w:r>
              <w:rPr>
                <w:color w:val="231F20"/>
                <w:sz w:val="22"/>
              </w:rPr>
              <w:t>output</w:t>
            </w:r>
            <w:r>
              <w:rPr>
                <w:color w:val="231F20"/>
                <w:spacing w:val="18"/>
                <w:sz w:val="22"/>
              </w:rPr>
              <w:t> </w:t>
            </w:r>
            <w:r>
              <w:rPr>
                <w:color w:val="231F20"/>
                <w:sz w:val="22"/>
              </w:rPr>
              <w:t>for</w:t>
            </w:r>
            <w:r>
              <w:rPr>
                <w:color w:val="231F20"/>
                <w:spacing w:val="15"/>
                <w:sz w:val="22"/>
              </w:rPr>
              <w:t> </w:t>
            </w:r>
            <w:r>
              <w:rPr>
                <w:color w:val="231F20"/>
                <w:spacing w:val="-5"/>
                <w:sz w:val="22"/>
              </w:rPr>
              <w:t>the</w:t>
            </w:r>
          </w:p>
          <w:p>
            <w:pPr>
              <w:pStyle w:val="TableParagraph"/>
              <w:spacing w:line="254" w:lineRule="exact"/>
              <w:ind w:left="455"/>
              <w:rPr>
                <w:sz w:val="22"/>
              </w:rPr>
            </w:pPr>
            <w:r>
              <w:rPr>
                <w:color w:val="231F20"/>
                <w:sz w:val="22"/>
              </w:rPr>
              <w:t>given</w:t>
            </w:r>
            <w:r>
              <w:rPr>
                <w:color w:val="231F20"/>
                <w:spacing w:val="-5"/>
                <w:sz w:val="22"/>
              </w:rPr>
              <w:t> </w:t>
            </w:r>
            <w:r>
              <w:rPr>
                <w:color w:val="231F20"/>
                <w:spacing w:val="-2"/>
                <w:sz w:val="22"/>
              </w:rPr>
              <w:t>input</w:t>
            </w:r>
          </w:p>
        </w:tc>
      </w:tr>
      <w:tr>
        <w:trPr>
          <w:trHeight w:val="3226" w:hRule="atLeast"/>
        </w:trPr>
        <w:tc>
          <w:tcPr>
            <w:tcW w:w="567" w:type="dxa"/>
          </w:tcPr>
          <w:p>
            <w:pPr>
              <w:pStyle w:val="TableParagraph"/>
              <w:spacing w:before="6"/>
              <w:ind w:left="110"/>
              <w:rPr>
                <w:sz w:val="22"/>
              </w:rPr>
            </w:pPr>
            <w:r>
              <w:rPr>
                <w:color w:val="231F20"/>
                <w:spacing w:val="-5"/>
                <w:sz w:val="22"/>
              </w:rPr>
              <w:t>24</w:t>
            </w:r>
          </w:p>
        </w:tc>
        <w:tc>
          <w:tcPr>
            <w:tcW w:w="1983" w:type="dxa"/>
          </w:tcPr>
          <w:p>
            <w:pPr>
              <w:pStyle w:val="TableParagraph"/>
              <w:spacing w:line="278" w:lineRule="auto" w:before="1"/>
              <w:ind w:left="110" w:right="93"/>
              <w:rPr>
                <w:sz w:val="22"/>
              </w:rPr>
            </w:pPr>
            <w:r>
              <w:rPr>
                <w:color w:val="231F20"/>
                <w:sz w:val="22"/>
              </w:rPr>
              <w:t>Exercise</w:t>
            </w:r>
            <w:r>
              <w:rPr>
                <w:color w:val="231F20"/>
                <w:spacing w:val="-13"/>
                <w:sz w:val="22"/>
              </w:rPr>
              <w:t> </w:t>
            </w:r>
            <w:r>
              <w:rPr>
                <w:color w:val="231F20"/>
                <w:sz w:val="22"/>
              </w:rPr>
              <w:t>on</w:t>
            </w:r>
            <w:r>
              <w:rPr>
                <w:color w:val="231F20"/>
                <w:spacing w:val="-12"/>
                <w:sz w:val="22"/>
              </w:rPr>
              <w:t> </w:t>
            </w:r>
            <w:r>
              <w:rPr>
                <w:color w:val="231F20"/>
                <w:sz w:val="22"/>
              </w:rPr>
              <w:t>user- defined</w:t>
            </w:r>
            <w:r>
              <w:rPr>
                <w:color w:val="231F20"/>
                <w:spacing w:val="-7"/>
                <w:sz w:val="22"/>
              </w:rPr>
              <w:t> </w:t>
            </w:r>
            <w:r>
              <w:rPr>
                <w:color w:val="231F20"/>
                <w:spacing w:val="-2"/>
                <w:sz w:val="22"/>
              </w:rPr>
              <w:t>function</w:t>
            </w:r>
          </w:p>
        </w:tc>
        <w:tc>
          <w:tcPr>
            <w:tcW w:w="2699" w:type="dxa"/>
          </w:tcPr>
          <w:p>
            <w:pPr>
              <w:pStyle w:val="TableParagraph"/>
              <w:spacing w:line="278" w:lineRule="auto" w:before="1"/>
              <w:ind w:left="109" w:right="90"/>
              <w:jc w:val="both"/>
              <w:rPr>
                <w:sz w:val="22"/>
              </w:rPr>
            </w:pPr>
            <w:r>
              <w:rPr>
                <w:color w:val="231F20"/>
                <w:sz w:val="22"/>
              </w:rPr>
              <w:t>Write a C program to</w:t>
            </w:r>
            <w:r>
              <w:rPr>
                <w:color w:val="231F20"/>
                <w:spacing w:val="40"/>
                <w:sz w:val="22"/>
              </w:rPr>
              <w:t> </w:t>
            </w:r>
            <w:r>
              <w:rPr>
                <w:color w:val="231F20"/>
                <w:sz w:val="22"/>
              </w:rPr>
              <w:t>define and call user- defined functions</w:t>
            </w:r>
          </w:p>
        </w:tc>
        <w:tc>
          <w:tcPr>
            <w:tcW w:w="4538" w:type="dxa"/>
          </w:tcPr>
          <w:p>
            <w:pPr>
              <w:pStyle w:val="TableParagraph"/>
              <w:numPr>
                <w:ilvl w:val="0"/>
                <w:numId w:val="124"/>
              </w:numPr>
              <w:tabs>
                <w:tab w:pos="453" w:val="left" w:leader="none"/>
                <w:tab w:pos="455" w:val="left" w:leader="none"/>
                <w:tab w:pos="2773" w:val="left" w:leader="none"/>
              </w:tabs>
              <w:spacing w:line="240" w:lineRule="auto" w:before="1" w:after="0"/>
              <w:ind w:left="455" w:right="209" w:hanging="274"/>
              <w:jc w:val="left"/>
              <w:rPr>
                <w:sz w:val="22"/>
              </w:rPr>
            </w:pPr>
            <w:r>
              <w:rPr>
                <w:color w:val="231F20"/>
                <w:sz w:val="22"/>
              </w:rPr>
              <w:t>Identify</w:t>
            </w:r>
            <w:r>
              <w:rPr>
                <w:color w:val="231F20"/>
                <w:spacing w:val="40"/>
                <w:sz w:val="22"/>
              </w:rPr>
              <w:t> </w:t>
            </w:r>
            <w:r>
              <w:rPr>
                <w:color w:val="231F20"/>
                <w:sz w:val="22"/>
              </w:rPr>
              <w:t>the</w:t>
            </w:r>
            <w:r>
              <w:rPr>
                <w:color w:val="231F20"/>
                <w:spacing w:val="40"/>
                <w:sz w:val="22"/>
              </w:rPr>
              <w:t> </w:t>
            </w:r>
            <w:r>
              <w:rPr>
                <w:color w:val="231F20"/>
                <w:sz w:val="22"/>
              </w:rPr>
              <w:t>different</w:t>
              <w:tab/>
              <w:t>parts of function </w:t>
            </w:r>
            <w:r>
              <w:rPr>
                <w:color w:val="231F20"/>
                <w:spacing w:val="-2"/>
                <w:sz w:val="22"/>
              </w:rPr>
              <w:t>declaration</w:t>
            </w:r>
          </w:p>
          <w:p>
            <w:pPr>
              <w:pStyle w:val="TableParagraph"/>
              <w:numPr>
                <w:ilvl w:val="0"/>
                <w:numId w:val="124"/>
              </w:numPr>
              <w:tabs>
                <w:tab w:pos="453" w:val="left" w:leader="none"/>
              </w:tabs>
              <w:spacing w:line="240" w:lineRule="auto" w:before="1" w:after="0"/>
              <w:ind w:left="453" w:right="0" w:hanging="272"/>
              <w:jc w:val="left"/>
              <w:rPr>
                <w:sz w:val="22"/>
              </w:rPr>
            </w:pPr>
            <w:r>
              <w:rPr>
                <w:color w:val="231F20"/>
                <w:sz w:val="22"/>
              </w:rPr>
              <w:t>Define</w:t>
            </w:r>
            <w:r>
              <w:rPr>
                <w:color w:val="231F20"/>
                <w:spacing w:val="-9"/>
                <w:sz w:val="22"/>
              </w:rPr>
              <w:t> </w:t>
            </w:r>
            <w:r>
              <w:rPr>
                <w:color w:val="231F20"/>
                <w:sz w:val="22"/>
              </w:rPr>
              <w:t>function</w:t>
            </w:r>
            <w:r>
              <w:rPr>
                <w:color w:val="231F20"/>
                <w:spacing w:val="-12"/>
                <w:sz w:val="22"/>
              </w:rPr>
              <w:t> </w:t>
            </w:r>
            <w:r>
              <w:rPr>
                <w:color w:val="231F20"/>
                <w:sz w:val="22"/>
              </w:rPr>
              <w:t>with</w:t>
            </w:r>
            <w:r>
              <w:rPr>
                <w:color w:val="231F20"/>
                <w:spacing w:val="-8"/>
                <w:sz w:val="22"/>
              </w:rPr>
              <w:t> </w:t>
            </w:r>
            <w:r>
              <w:rPr>
                <w:color w:val="231F20"/>
                <w:sz w:val="22"/>
              </w:rPr>
              <w:t>correct</w:t>
            </w:r>
            <w:r>
              <w:rPr>
                <w:color w:val="231F20"/>
                <w:spacing w:val="-8"/>
                <w:sz w:val="22"/>
              </w:rPr>
              <w:t> </w:t>
            </w:r>
            <w:r>
              <w:rPr>
                <w:color w:val="231F20"/>
                <w:spacing w:val="-2"/>
                <w:sz w:val="22"/>
              </w:rPr>
              <w:t>syntax</w:t>
            </w:r>
          </w:p>
          <w:p>
            <w:pPr>
              <w:pStyle w:val="TableParagraph"/>
              <w:numPr>
                <w:ilvl w:val="0"/>
                <w:numId w:val="124"/>
              </w:numPr>
              <w:tabs>
                <w:tab w:pos="453" w:val="left" w:leader="none"/>
                <w:tab w:pos="455" w:val="left" w:leader="none"/>
              </w:tabs>
              <w:spacing w:line="240" w:lineRule="auto" w:before="1" w:after="0"/>
              <w:ind w:left="455" w:right="354" w:hanging="274"/>
              <w:jc w:val="left"/>
              <w:rPr>
                <w:sz w:val="22"/>
              </w:rPr>
            </w:pPr>
            <w:r>
              <w:rPr>
                <w:color w:val="231F20"/>
                <w:sz w:val="22"/>
              </w:rPr>
              <w:t>Classify functions based on it parameters and return types</w:t>
            </w:r>
          </w:p>
          <w:p>
            <w:pPr>
              <w:pStyle w:val="TableParagraph"/>
              <w:numPr>
                <w:ilvl w:val="0"/>
                <w:numId w:val="124"/>
              </w:numPr>
              <w:tabs>
                <w:tab w:pos="453" w:val="left" w:leader="none"/>
              </w:tabs>
              <w:spacing w:line="240" w:lineRule="auto" w:before="0" w:after="0"/>
              <w:ind w:left="453" w:right="0" w:hanging="272"/>
              <w:jc w:val="left"/>
              <w:rPr>
                <w:sz w:val="22"/>
              </w:rPr>
            </w:pPr>
            <w:r>
              <w:rPr>
                <w:color w:val="231F20"/>
                <w:sz w:val="22"/>
              </w:rPr>
              <w:t>Identify</w:t>
            </w:r>
            <w:r>
              <w:rPr>
                <w:color w:val="231F20"/>
                <w:spacing w:val="-8"/>
                <w:sz w:val="22"/>
              </w:rPr>
              <w:t> </w:t>
            </w:r>
            <w:r>
              <w:rPr>
                <w:color w:val="231F20"/>
                <w:sz w:val="22"/>
              </w:rPr>
              <w:t>parameters</w:t>
            </w:r>
            <w:r>
              <w:rPr>
                <w:color w:val="231F20"/>
                <w:spacing w:val="-8"/>
                <w:sz w:val="22"/>
              </w:rPr>
              <w:t> </w:t>
            </w:r>
            <w:r>
              <w:rPr>
                <w:color w:val="231F20"/>
                <w:spacing w:val="-2"/>
                <w:sz w:val="22"/>
              </w:rPr>
              <w:t>passed</w:t>
            </w:r>
          </w:p>
          <w:p>
            <w:pPr>
              <w:pStyle w:val="TableParagraph"/>
              <w:numPr>
                <w:ilvl w:val="0"/>
                <w:numId w:val="124"/>
              </w:numPr>
              <w:tabs>
                <w:tab w:pos="453" w:val="left" w:leader="none"/>
              </w:tabs>
              <w:spacing w:line="266" w:lineRule="exact" w:before="5" w:after="0"/>
              <w:ind w:left="453" w:right="0" w:hanging="272"/>
              <w:jc w:val="left"/>
              <w:rPr>
                <w:sz w:val="22"/>
              </w:rPr>
            </w:pPr>
            <w:r>
              <w:rPr>
                <w:color w:val="231F20"/>
                <w:sz w:val="22"/>
              </w:rPr>
              <w:t>Identify</w:t>
            </w:r>
            <w:r>
              <w:rPr>
                <w:color w:val="231F20"/>
                <w:spacing w:val="-8"/>
                <w:sz w:val="22"/>
              </w:rPr>
              <w:t> </w:t>
            </w:r>
            <w:r>
              <w:rPr>
                <w:color w:val="231F20"/>
                <w:sz w:val="22"/>
              </w:rPr>
              <w:t>parameter</w:t>
            </w:r>
            <w:r>
              <w:rPr>
                <w:color w:val="231F20"/>
                <w:spacing w:val="-9"/>
                <w:sz w:val="22"/>
              </w:rPr>
              <w:t> </w:t>
            </w:r>
            <w:r>
              <w:rPr>
                <w:color w:val="231F20"/>
                <w:sz w:val="22"/>
              </w:rPr>
              <w:t>passing</w:t>
            </w:r>
            <w:r>
              <w:rPr>
                <w:color w:val="231F20"/>
                <w:spacing w:val="-11"/>
                <w:sz w:val="22"/>
              </w:rPr>
              <w:t> </w:t>
            </w:r>
            <w:r>
              <w:rPr>
                <w:color w:val="231F20"/>
                <w:sz w:val="22"/>
              </w:rPr>
              <w:t>method</w:t>
            </w:r>
            <w:r>
              <w:rPr>
                <w:color w:val="231F20"/>
                <w:spacing w:val="-9"/>
                <w:sz w:val="22"/>
              </w:rPr>
              <w:t> </w:t>
            </w:r>
            <w:r>
              <w:rPr>
                <w:color w:val="231F20"/>
                <w:spacing w:val="-4"/>
                <w:sz w:val="22"/>
              </w:rPr>
              <w:t>used</w:t>
            </w:r>
          </w:p>
          <w:p>
            <w:pPr>
              <w:pStyle w:val="TableParagraph"/>
              <w:numPr>
                <w:ilvl w:val="0"/>
                <w:numId w:val="124"/>
              </w:numPr>
              <w:tabs>
                <w:tab w:pos="453" w:val="left" w:leader="none"/>
              </w:tabs>
              <w:spacing w:line="264" w:lineRule="exact" w:before="0" w:after="0"/>
              <w:ind w:left="453" w:right="0" w:hanging="272"/>
              <w:jc w:val="left"/>
              <w:rPr>
                <w:sz w:val="22"/>
              </w:rPr>
            </w:pPr>
            <w:r>
              <w:rPr>
                <w:color w:val="231F20"/>
                <w:sz w:val="22"/>
              </w:rPr>
              <w:t>Identify</w:t>
            </w:r>
            <w:r>
              <w:rPr>
                <w:color w:val="231F20"/>
                <w:spacing w:val="-7"/>
                <w:sz w:val="22"/>
              </w:rPr>
              <w:t> </w:t>
            </w:r>
            <w:r>
              <w:rPr>
                <w:color w:val="231F20"/>
                <w:sz w:val="22"/>
              </w:rPr>
              <w:t>return</w:t>
            </w:r>
            <w:r>
              <w:rPr>
                <w:color w:val="231F20"/>
                <w:spacing w:val="-5"/>
                <w:sz w:val="22"/>
              </w:rPr>
              <w:t> </w:t>
            </w:r>
            <w:r>
              <w:rPr>
                <w:color w:val="231F20"/>
                <w:spacing w:val="-4"/>
                <w:sz w:val="22"/>
              </w:rPr>
              <w:t>value</w:t>
            </w:r>
          </w:p>
          <w:p>
            <w:pPr>
              <w:pStyle w:val="TableParagraph"/>
              <w:numPr>
                <w:ilvl w:val="0"/>
                <w:numId w:val="124"/>
              </w:numPr>
              <w:tabs>
                <w:tab w:pos="453" w:val="left" w:leader="none"/>
              </w:tabs>
              <w:spacing w:line="266" w:lineRule="exact" w:before="0" w:after="0"/>
              <w:ind w:left="453" w:right="0" w:hanging="272"/>
              <w:jc w:val="left"/>
              <w:rPr>
                <w:sz w:val="22"/>
              </w:rPr>
            </w:pPr>
            <w:r>
              <w:rPr>
                <w:color w:val="231F20"/>
                <w:sz w:val="22"/>
              </w:rPr>
              <w:t>Rectify</w:t>
            </w:r>
            <w:r>
              <w:rPr>
                <w:color w:val="231F20"/>
                <w:spacing w:val="-4"/>
                <w:sz w:val="22"/>
              </w:rPr>
              <w:t> </w:t>
            </w:r>
            <w:r>
              <w:rPr>
                <w:color w:val="231F20"/>
                <w:sz w:val="22"/>
              </w:rPr>
              <w:t>the</w:t>
            </w:r>
            <w:r>
              <w:rPr>
                <w:color w:val="231F20"/>
                <w:spacing w:val="-4"/>
                <w:sz w:val="22"/>
              </w:rPr>
              <w:t> </w:t>
            </w:r>
            <w:r>
              <w:rPr>
                <w:color w:val="231F20"/>
                <w:sz w:val="22"/>
              </w:rPr>
              <w:t>syntax</w:t>
            </w:r>
            <w:r>
              <w:rPr>
                <w:color w:val="231F20"/>
                <w:spacing w:val="41"/>
                <w:sz w:val="22"/>
              </w:rPr>
              <w:t> </w:t>
            </w:r>
            <w:r>
              <w:rPr>
                <w:color w:val="231F20"/>
                <w:spacing w:val="-2"/>
                <w:sz w:val="22"/>
              </w:rPr>
              <w:t>errors</w:t>
            </w:r>
          </w:p>
          <w:p>
            <w:pPr>
              <w:pStyle w:val="TableParagraph"/>
              <w:numPr>
                <w:ilvl w:val="0"/>
                <w:numId w:val="124"/>
              </w:numPr>
              <w:tabs>
                <w:tab w:pos="453" w:val="left" w:leader="none"/>
              </w:tabs>
              <w:spacing w:line="240" w:lineRule="auto" w:before="1" w:after="0"/>
              <w:ind w:left="453" w:right="0" w:hanging="272"/>
              <w:jc w:val="left"/>
              <w:rPr>
                <w:sz w:val="22"/>
              </w:rPr>
            </w:pPr>
            <w:r>
              <w:rPr>
                <w:color w:val="231F20"/>
                <w:sz w:val="22"/>
              </w:rPr>
              <w:t>Debug</w:t>
            </w:r>
            <w:r>
              <w:rPr>
                <w:color w:val="231F20"/>
                <w:spacing w:val="-7"/>
                <w:sz w:val="22"/>
              </w:rPr>
              <w:t> </w:t>
            </w:r>
            <w:r>
              <w:rPr>
                <w:color w:val="231F20"/>
                <w:sz w:val="22"/>
              </w:rPr>
              <w:t>logical</w:t>
            </w:r>
            <w:r>
              <w:rPr>
                <w:color w:val="231F20"/>
                <w:spacing w:val="-6"/>
                <w:sz w:val="22"/>
              </w:rPr>
              <w:t> </w:t>
            </w:r>
            <w:r>
              <w:rPr>
                <w:color w:val="231F20"/>
                <w:spacing w:val="-2"/>
                <w:sz w:val="22"/>
              </w:rPr>
              <w:t>errors</w:t>
            </w:r>
          </w:p>
          <w:p>
            <w:pPr>
              <w:pStyle w:val="TableParagraph"/>
              <w:numPr>
                <w:ilvl w:val="0"/>
                <w:numId w:val="124"/>
              </w:numPr>
              <w:tabs>
                <w:tab w:pos="453" w:val="left" w:leader="none"/>
                <w:tab w:pos="455" w:val="left" w:leader="none"/>
              </w:tabs>
              <w:spacing w:line="270" w:lineRule="atLeast" w:before="0" w:after="0"/>
              <w:ind w:left="455" w:right="104" w:hanging="274"/>
              <w:jc w:val="left"/>
              <w:rPr>
                <w:sz w:val="22"/>
              </w:rPr>
            </w:pPr>
            <w:r>
              <w:rPr>
                <w:color w:val="231F20"/>
                <w:sz w:val="22"/>
              </w:rPr>
              <w:t>Check for the correctness of output for the given</w:t>
            </w:r>
            <w:r>
              <w:rPr>
                <w:color w:val="231F20"/>
                <w:spacing w:val="-7"/>
                <w:sz w:val="22"/>
              </w:rPr>
              <w:t> </w:t>
            </w:r>
            <w:r>
              <w:rPr>
                <w:color w:val="231F20"/>
                <w:sz w:val="22"/>
              </w:rPr>
              <w:t>input</w:t>
            </w:r>
          </w:p>
        </w:tc>
      </w:tr>
      <w:tr>
        <w:trPr>
          <w:trHeight w:val="1608" w:hRule="atLeast"/>
        </w:trPr>
        <w:tc>
          <w:tcPr>
            <w:tcW w:w="567" w:type="dxa"/>
          </w:tcPr>
          <w:p>
            <w:pPr>
              <w:pStyle w:val="TableParagraph"/>
              <w:spacing w:before="6"/>
              <w:ind w:left="110"/>
              <w:rPr>
                <w:sz w:val="22"/>
              </w:rPr>
            </w:pPr>
            <w:r>
              <w:rPr>
                <w:color w:val="231F20"/>
                <w:spacing w:val="-5"/>
                <w:sz w:val="22"/>
              </w:rPr>
              <w:t>25</w:t>
            </w:r>
          </w:p>
        </w:tc>
        <w:tc>
          <w:tcPr>
            <w:tcW w:w="1983" w:type="dxa"/>
          </w:tcPr>
          <w:p>
            <w:pPr>
              <w:pStyle w:val="TableParagraph"/>
              <w:spacing w:line="278" w:lineRule="auto" w:before="1"/>
              <w:ind w:left="110" w:right="93"/>
              <w:rPr>
                <w:sz w:val="22"/>
              </w:rPr>
            </w:pPr>
            <w:r>
              <w:rPr>
                <w:color w:val="231F20"/>
                <w:sz w:val="22"/>
              </w:rPr>
              <w:t>Exercise</w:t>
            </w:r>
            <w:r>
              <w:rPr>
                <w:color w:val="231F20"/>
                <w:spacing w:val="-13"/>
                <w:sz w:val="22"/>
              </w:rPr>
              <w:t> </w:t>
            </w:r>
            <w:r>
              <w:rPr>
                <w:color w:val="231F20"/>
                <w:sz w:val="22"/>
              </w:rPr>
              <w:t>on</w:t>
            </w:r>
            <w:r>
              <w:rPr>
                <w:color w:val="231F20"/>
                <w:spacing w:val="-12"/>
                <w:sz w:val="22"/>
              </w:rPr>
              <w:t> </w:t>
            </w:r>
            <w:r>
              <w:rPr>
                <w:color w:val="231F20"/>
                <w:sz w:val="22"/>
              </w:rPr>
              <w:t>storage </w:t>
            </w:r>
            <w:r>
              <w:rPr>
                <w:color w:val="231F20"/>
                <w:spacing w:val="-2"/>
                <w:sz w:val="22"/>
              </w:rPr>
              <w:t>classes</w:t>
            </w:r>
          </w:p>
        </w:tc>
        <w:tc>
          <w:tcPr>
            <w:tcW w:w="2699" w:type="dxa"/>
          </w:tcPr>
          <w:p>
            <w:pPr>
              <w:pStyle w:val="TableParagraph"/>
              <w:spacing w:line="278" w:lineRule="auto" w:before="1"/>
              <w:ind w:left="109"/>
              <w:rPr>
                <w:sz w:val="22"/>
              </w:rPr>
            </w:pPr>
            <w:r>
              <w:rPr>
                <w:color w:val="231F20"/>
                <w:sz w:val="22"/>
              </w:rPr>
              <w:t>Write a C program using different storage classes</w:t>
            </w:r>
          </w:p>
        </w:tc>
        <w:tc>
          <w:tcPr>
            <w:tcW w:w="4538" w:type="dxa"/>
          </w:tcPr>
          <w:p>
            <w:pPr>
              <w:pStyle w:val="TableParagraph"/>
              <w:numPr>
                <w:ilvl w:val="0"/>
                <w:numId w:val="125"/>
              </w:numPr>
              <w:tabs>
                <w:tab w:pos="453" w:val="left" w:leader="none"/>
              </w:tabs>
              <w:spacing w:line="266" w:lineRule="exact" w:before="1" w:after="0"/>
              <w:ind w:left="453" w:right="0" w:hanging="272"/>
              <w:jc w:val="left"/>
              <w:rPr>
                <w:sz w:val="22"/>
              </w:rPr>
            </w:pPr>
            <w:r>
              <w:rPr>
                <w:color w:val="231F20"/>
                <w:sz w:val="22"/>
              </w:rPr>
              <w:t>Know</w:t>
            </w:r>
            <w:r>
              <w:rPr>
                <w:color w:val="231F20"/>
                <w:spacing w:val="-10"/>
                <w:sz w:val="22"/>
              </w:rPr>
              <w:t> </w:t>
            </w:r>
            <w:r>
              <w:rPr>
                <w:color w:val="231F20"/>
                <w:sz w:val="22"/>
              </w:rPr>
              <w:t>the</w:t>
            </w:r>
            <w:r>
              <w:rPr>
                <w:color w:val="231F20"/>
                <w:spacing w:val="-5"/>
                <w:sz w:val="22"/>
              </w:rPr>
              <w:t> </w:t>
            </w:r>
            <w:r>
              <w:rPr>
                <w:color w:val="231F20"/>
                <w:sz w:val="22"/>
              </w:rPr>
              <w:t>use</w:t>
            </w:r>
            <w:r>
              <w:rPr>
                <w:color w:val="231F20"/>
                <w:spacing w:val="-4"/>
                <w:sz w:val="22"/>
              </w:rPr>
              <w:t> </w:t>
            </w:r>
            <w:r>
              <w:rPr>
                <w:color w:val="231F20"/>
                <w:sz w:val="22"/>
              </w:rPr>
              <w:t>of</w:t>
            </w:r>
            <w:r>
              <w:rPr>
                <w:color w:val="231F20"/>
                <w:spacing w:val="-6"/>
                <w:sz w:val="22"/>
              </w:rPr>
              <w:t> </w:t>
            </w:r>
            <w:r>
              <w:rPr>
                <w:color w:val="231F20"/>
                <w:sz w:val="22"/>
              </w:rPr>
              <w:t>different</w:t>
            </w:r>
            <w:r>
              <w:rPr>
                <w:color w:val="231F20"/>
                <w:spacing w:val="-8"/>
                <w:sz w:val="22"/>
              </w:rPr>
              <w:t> </w:t>
            </w:r>
            <w:r>
              <w:rPr>
                <w:color w:val="231F20"/>
                <w:sz w:val="22"/>
              </w:rPr>
              <w:t>storage</w:t>
            </w:r>
            <w:r>
              <w:rPr>
                <w:color w:val="231F20"/>
                <w:spacing w:val="-3"/>
                <w:sz w:val="22"/>
              </w:rPr>
              <w:t> </w:t>
            </w:r>
            <w:r>
              <w:rPr>
                <w:color w:val="231F20"/>
                <w:spacing w:val="-2"/>
                <w:sz w:val="22"/>
              </w:rPr>
              <w:t>classes</w:t>
            </w:r>
          </w:p>
          <w:p>
            <w:pPr>
              <w:pStyle w:val="TableParagraph"/>
              <w:numPr>
                <w:ilvl w:val="0"/>
                <w:numId w:val="125"/>
              </w:numPr>
              <w:tabs>
                <w:tab w:pos="453" w:val="left" w:leader="none"/>
              </w:tabs>
              <w:spacing w:line="266" w:lineRule="exact" w:before="0" w:after="0"/>
              <w:ind w:left="453" w:right="0" w:hanging="272"/>
              <w:jc w:val="left"/>
              <w:rPr>
                <w:sz w:val="22"/>
              </w:rPr>
            </w:pPr>
            <w:r>
              <w:rPr>
                <w:color w:val="231F20"/>
                <w:sz w:val="22"/>
              </w:rPr>
              <w:t>Use</w:t>
            </w:r>
            <w:r>
              <w:rPr>
                <w:color w:val="231F20"/>
                <w:spacing w:val="-4"/>
                <w:sz w:val="22"/>
              </w:rPr>
              <w:t> </w:t>
            </w:r>
            <w:r>
              <w:rPr>
                <w:color w:val="231F20"/>
                <w:sz w:val="22"/>
              </w:rPr>
              <w:t>the</w:t>
            </w:r>
            <w:r>
              <w:rPr>
                <w:color w:val="231F20"/>
                <w:spacing w:val="-4"/>
                <w:sz w:val="22"/>
              </w:rPr>
              <w:t> </w:t>
            </w:r>
            <w:r>
              <w:rPr>
                <w:color w:val="231F20"/>
                <w:sz w:val="22"/>
              </w:rPr>
              <w:t>different</w:t>
            </w:r>
            <w:r>
              <w:rPr>
                <w:color w:val="231F20"/>
                <w:spacing w:val="-5"/>
                <w:sz w:val="22"/>
              </w:rPr>
              <w:t> </w:t>
            </w:r>
            <w:r>
              <w:rPr>
                <w:color w:val="231F20"/>
                <w:sz w:val="22"/>
              </w:rPr>
              <w:t>storage</w:t>
            </w:r>
            <w:r>
              <w:rPr>
                <w:color w:val="231F20"/>
                <w:spacing w:val="-7"/>
                <w:sz w:val="22"/>
              </w:rPr>
              <w:t> </w:t>
            </w:r>
            <w:r>
              <w:rPr>
                <w:color w:val="231F20"/>
                <w:spacing w:val="-2"/>
                <w:sz w:val="22"/>
              </w:rPr>
              <w:t>classes</w:t>
            </w:r>
          </w:p>
          <w:p>
            <w:pPr>
              <w:pStyle w:val="TableParagraph"/>
              <w:numPr>
                <w:ilvl w:val="0"/>
                <w:numId w:val="125"/>
              </w:numPr>
              <w:tabs>
                <w:tab w:pos="453" w:val="left" w:leader="none"/>
                <w:tab w:pos="455" w:val="left" w:leader="none"/>
              </w:tabs>
              <w:spacing w:line="240" w:lineRule="auto" w:before="0" w:after="0"/>
              <w:ind w:left="455" w:right="391" w:hanging="274"/>
              <w:jc w:val="left"/>
              <w:rPr>
                <w:sz w:val="22"/>
              </w:rPr>
            </w:pPr>
            <w:r>
              <w:rPr>
                <w:color w:val="231F20"/>
                <w:sz w:val="22"/>
              </w:rPr>
              <w:t>Check whether the scope of variables is correctly defined or not.</w:t>
            </w:r>
          </w:p>
          <w:p>
            <w:pPr>
              <w:pStyle w:val="TableParagraph"/>
              <w:numPr>
                <w:ilvl w:val="0"/>
                <w:numId w:val="125"/>
              </w:numPr>
              <w:tabs>
                <w:tab w:pos="453" w:val="left" w:leader="none"/>
              </w:tabs>
              <w:spacing w:line="264" w:lineRule="exact" w:before="1" w:after="0"/>
              <w:ind w:left="453" w:right="0" w:hanging="272"/>
              <w:jc w:val="left"/>
              <w:rPr>
                <w:sz w:val="22"/>
              </w:rPr>
            </w:pPr>
            <w:r>
              <w:rPr>
                <w:color w:val="231F20"/>
                <w:sz w:val="22"/>
              </w:rPr>
              <w:t>Rectify</w:t>
            </w:r>
            <w:r>
              <w:rPr>
                <w:color w:val="231F20"/>
                <w:spacing w:val="-4"/>
                <w:sz w:val="22"/>
              </w:rPr>
              <w:t> </w:t>
            </w:r>
            <w:r>
              <w:rPr>
                <w:color w:val="231F20"/>
                <w:sz w:val="22"/>
              </w:rPr>
              <w:t>the</w:t>
            </w:r>
            <w:r>
              <w:rPr>
                <w:color w:val="231F20"/>
                <w:spacing w:val="-4"/>
                <w:sz w:val="22"/>
              </w:rPr>
              <w:t> </w:t>
            </w:r>
            <w:r>
              <w:rPr>
                <w:color w:val="231F20"/>
                <w:sz w:val="22"/>
              </w:rPr>
              <w:t>syntax</w:t>
            </w:r>
            <w:r>
              <w:rPr>
                <w:color w:val="231F20"/>
                <w:spacing w:val="41"/>
                <w:sz w:val="22"/>
              </w:rPr>
              <w:t> </w:t>
            </w:r>
            <w:r>
              <w:rPr>
                <w:color w:val="231F20"/>
                <w:spacing w:val="-2"/>
                <w:sz w:val="22"/>
              </w:rPr>
              <w:t>errors</w:t>
            </w:r>
          </w:p>
          <w:p>
            <w:pPr>
              <w:pStyle w:val="TableParagraph"/>
              <w:numPr>
                <w:ilvl w:val="0"/>
                <w:numId w:val="125"/>
              </w:numPr>
              <w:tabs>
                <w:tab w:pos="453" w:val="left" w:leader="none"/>
              </w:tabs>
              <w:spacing w:line="252" w:lineRule="exact" w:before="0" w:after="0"/>
              <w:ind w:left="453" w:right="0" w:hanging="272"/>
              <w:jc w:val="left"/>
              <w:rPr>
                <w:sz w:val="22"/>
              </w:rPr>
            </w:pPr>
            <w:r>
              <w:rPr>
                <w:color w:val="231F20"/>
                <w:sz w:val="22"/>
              </w:rPr>
              <w:t>Check</w:t>
            </w:r>
            <w:r>
              <w:rPr>
                <w:color w:val="231F20"/>
                <w:spacing w:val="-5"/>
                <w:sz w:val="22"/>
              </w:rPr>
              <w:t> </w:t>
            </w:r>
            <w:r>
              <w:rPr>
                <w:color w:val="231F20"/>
                <w:sz w:val="22"/>
              </w:rPr>
              <w:t>the</w:t>
            </w:r>
            <w:r>
              <w:rPr>
                <w:color w:val="231F20"/>
                <w:spacing w:val="-9"/>
                <w:sz w:val="22"/>
              </w:rPr>
              <w:t> </w:t>
            </w:r>
            <w:r>
              <w:rPr>
                <w:color w:val="231F20"/>
                <w:sz w:val="22"/>
              </w:rPr>
              <w:t>output</w:t>
            </w:r>
            <w:r>
              <w:rPr>
                <w:color w:val="231F20"/>
                <w:spacing w:val="-7"/>
                <w:sz w:val="22"/>
              </w:rPr>
              <w:t> </w:t>
            </w:r>
            <w:r>
              <w:rPr>
                <w:color w:val="231F20"/>
                <w:sz w:val="22"/>
              </w:rPr>
              <w:t>for</w:t>
            </w:r>
            <w:r>
              <w:rPr>
                <w:color w:val="231F20"/>
                <w:spacing w:val="1"/>
                <w:sz w:val="22"/>
              </w:rPr>
              <w:t> </w:t>
            </w:r>
            <w:r>
              <w:rPr>
                <w:color w:val="231F20"/>
                <w:spacing w:val="-2"/>
                <w:sz w:val="22"/>
              </w:rPr>
              <w:t>correctness</w:t>
            </w:r>
          </w:p>
        </w:tc>
      </w:tr>
      <w:tr>
        <w:trPr>
          <w:trHeight w:val="1881" w:hRule="atLeast"/>
        </w:trPr>
        <w:tc>
          <w:tcPr>
            <w:tcW w:w="567" w:type="dxa"/>
          </w:tcPr>
          <w:p>
            <w:pPr>
              <w:pStyle w:val="TableParagraph"/>
              <w:spacing w:before="1"/>
              <w:ind w:left="110"/>
              <w:rPr>
                <w:sz w:val="22"/>
              </w:rPr>
            </w:pPr>
            <w:r>
              <w:rPr>
                <w:color w:val="231F20"/>
                <w:spacing w:val="-5"/>
                <w:sz w:val="22"/>
              </w:rPr>
              <w:t>26</w:t>
            </w:r>
          </w:p>
        </w:tc>
        <w:tc>
          <w:tcPr>
            <w:tcW w:w="1983" w:type="dxa"/>
          </w:tcPr>
          <w:p>
            <w:pPr>
              <w:pStyle w:val="TableParagraph"/>
              <w:spacing w:line="276" w:lineRule="auto" w:before="1"/>
              <w:ind w:left="110" w:right="195"/>
              <w:rPr>
                <w:sz w:val="22"/>
              </w:rPr>
            </w:pPr>
            <w:r>
              <w:rPr>
                <w:color w:val="231F20"/>
                <w:sz w:val="22"/>
              </w:rPr>
              <w:t>Exercise on parameter</w:t>
            </w:r>
            <w:r>
              <w:rPr>
                <w:color w:val="231F20"/>
                <w:spacing w:val="-13"/>
                <w:sz w:val="22"/>
              </w:rPr>
              <w:t> </w:t>
            </w:r>
            <w:r>
              <w:rPr>
                <w:color w:val="231F20"/>
                <w:sz w:val="22"/>
              </w:rPr>
              <w:t>passing </w:t>
            </w:r>
            <w:r>
              <w:rPr>
                <w:color w:val="231F20"/>
                <w:spacing w:val="-2"/>
                <w:sz w:val="22"/>
              </w:rPr>
              <w:t>techniques</w:t>
            </w:r>
          </w:p>
        </w:tc>
        <w:tc>
          <w:tcPr>
            <w:tcW w:w="2699" w:type="dxa"/>
          </w:tcPr>
          <w:p>
            <w:pPr>
              <w:pStyle w:val="TableParagraph"/>
              <w:spacing w:line="276" w:lineRule="auto" w:before="1"/>
              <w:ind w:left="109"/>
              <w:rPr>
                <w:sz w:val="22"/>
              </w:rPr>
            </w:pPr>
            <w:r>
              <w:rPr>
                <w:color w:val="231F20"/>
                <w:sz w:val="22"/>
              </w:rPr>
              <w:t>Write</w:t>
            </w:r>
            <w:r>
              <w:rPr>
                <w:color w:val="231F20"/>
                <w:spacing w:val="-10"/>
                <w:sz w:val="22"/>
              </w:rPr>
              <w:t> </w:t>
            </w:r>
            <w:r>
              <w:rPr>
                <w:color w:val="231F20"/>
                <w:sz w:val="22"/>
              </w:rPr>
              <w:t>a</w:t>
            </w:r>
            <w:r>
              <w:rPr>
                <w:color w:val="231F20"/>
                <w:spacing w:val="-10"/>
                <w:sz w:val="22"/>
              </w:rPr>
              <w:t> </w:t>
            </w:r>
            <w:r>
              <w:rPr>
                <w:color w:val="231F20"/>
                <w:sz w:val="22"/>
              </w:rPr>
              <w:t>C</w:t>
            </w:r>
            <w:r>
              <w:rPr>
                <w:color w:val="231F20"/>
                <w:spacing w:val="-8"/>
                <w:sz w:val="22"/>
              </w:rPr>
              <w:t> </w:t>
            </w:r>
            <w:r>
              <w:rPr>
                <w:color w:val="231F20"/>
                <w:sz w:val="22"/>
              </w:rPr>
              <w:t>program</w:t>
            </w:r>
            <w:r>
              <w:rPr>
                <w:color w:val="231F20"/>
                <w:spacing w:val="-10"/>
                <w:sz w:val="22"/>
              </w:rPr>
              <w:t> </w:t>
            </w:r>
            <w:r>
              <w:rPr>
                <w:color w:val="231F20"/>
                <w:sz w:val="22"/>
              </w:rPr>
              <w:t>using parameter passing </w:t>
            </w:r>
            <w:r>
              <w:rPr>
                <w:color w:val="231F20"/>
                <w:spacing w:val="-2"/>
                <w:sz w:val="22"/>
              </w:rPr>
              <w:t>techniques</w:t>
            </w:r>
          </w:p>
        </w:tc>
        <w:tc>
          <w:tcPr>
            <w:tcW w:w="4538" w:type="dxa"/>
          </w:tcPr>
          <w:p>
            <w:pPr>
              <w:pStyle w:val="TableParagraph"/>
              <w:numPr>
                <w:ilvl w:val="0"/>
                <w:numId w:val="126"/>
              </w:numPr>
              <w:tabs>
                <w:tab w:pos="453" w:val="left" w:leader="none"/>
              </w:tabs>
              <w:spacing w:line="266" w:lineRule="exact" w:before="6" w:after="0"/>
              <w:ind w:left="453" w:right="0" w:hanging="272"/>
              <w:jc w:val="left"/>
              <w:rPr>
                <w:sz w:val="22"/>
              </w:rPr>
            </w:pPr>
            <w:r>
              <w:rPr>
                <w:color w:val="231F20"/>
                <w:sz w:val="22"/>
              </w:rPr>
              <w:t>Know</w:t>
            </w:r>
            <w:r>
              <w:rPr>
                <w:color w:val="231F20"/>
                <w:spacing w:val="-9"/>
                <w:sz w:val="22"/>
              </w:rPr>
              <w:t> </w:t>
            </w:r>
            <w:r>
              <w:rPr>
                <w:color w:val="231F20"/>
                <w:sz w:val="22"/>
              </w:rPr>
              <w:t>the</w:t>
            </w:r>
            <w:r>
              <w:rPr>
                <w:color w:val="231F20"/>
                <w:spacing w:val="-5"/>
                <w:sz w:val="22"/>
              </w:rPr>
              <w:t> </w:t>
            </w:r>
            <w:r>
              <w:rPr>
                <w:color w:val="231F20"/>
                <w:sz w:val="22"/>
              </w:rPr>
              <w:t>use</w:t>
            </w:r>
            <w:r>
              <w:rPr>
                <w:color w:val="231F20"/>
                <w:spacing w:val="-5"/>
                <w:sz w:val="22"/>
              </w:rPr>
              <w:t> </w:t>
            </w:r>
            <w:r>
              <w:rPr>
                <w:color w:val="231F20"/>
                <w:sz w:val="22"/>
              </w:rPr>
              <w:t>of</w:t>
            </w:r>
            <w:r>
              <w:rPr>
                <w:color w:val="231F20"/>
                <w:spacing w:val="-6"/>
                <w:sz w:val="22"/>
              </w:rPr>
              <w:t> </w:t>
            </w:r>
            <w:r>
              <w:rPr>
                <w:color w:val="231F20"/>
                <w:sz w:val="22"/>
              </w:rPr>
              <w:t>parameter</w:t>
            </w:r>
            <w:r>
              <w:rPr>
                <w:color w:val="231F20"/>
                <w:spacing w:val="-8"/>
                <w:sz w:val="22"/>
              </w:rPr>
              <w:t> </w:t>
            </w:r>
            <w:r>
              <w:rPr>
                <w:color w:val="231F20"/>
                <w:spacing w:val="-2"/>
                <w:sz w:val="22"/>
              </w:rPr>
              <w:t>passing</w:t>
            </w:r>
          </w:p>
          <w:p>
            <w:pPr>
              <w:pStyle w:val="TableParagraph"/>
              <w:numPr>
                <w:ilvl w:val="0"/>
                <w:numId w:val="126"/>
              </w:numPr>
              <w:tabs>
                <w:tab w:pos="453" w:val="left" w:leader="none"/>
                <w:tab w:pos="455" w:val="left" w:leader="none"/>
                <w:tab w:pos="1031" w:val="left" w:leader="none"/>
                <w:tab w:pos="1563" w:val="left" w:leader="none"/>
                <w:tab w:pos="2587" w:val="left" w:leader="none"/>
                <w:tab w:pos="3773" w:val="left" w:leader="none"/>
              </w:tabs>
              <w:spacing w:line="235" w:lineRule="auto" w:before="2" w:after="0"/>
              <w:ind w:left="455" w:right="91" w:hanging="274"/>
              <w:jc w:val="left"/>
              <w:rPr>
                <w:sz w:val="22"/>
              </w:rPr>
            </w:pPr>
            <w:r>
              <w:rPr>
                <w:color w:val="231F20"/>
                <w:spacing w:val="-4"/>
                <w:sz w:val="22"/>
              </w:rPr>
              <w:t>Use</w:t>
            </w:r>
            <w:r>
              <w:rPr>
                <w:color w:val="231F20"/>
                <w:sz w:val="22"/>
              </w:rPr>
              <w:tab/>
            </w:r>
            <w:r>
              <w:rPr>
                <w:color w:val="231F20"/>
                <w:spacing w:val="-4"/>
                <w:sz w:val="22"/>
              </w:rPr>
              <w:t>the</w:t>
            </w:r>
            <w:r>
              <w:rPr>
                <w:color w:val="231F20"/>
                <w:sz w:val="22"/>
              </w:rPr>
              <w:tab/>
            </w:r>
            <w:r>
              <w:rPr>
                <w:color w:val="231F20"/>
                <w:spacing w:val="-2"/>
                <w:sz w:val="22"/>
              </w:rPr>
              <w:t>different</w:t>
            </w:r>
            <w:r>
              <w:rPr>
                <w:color w:val="231F20"/>
                <w:sz w:val="22"/>
              </w:rPr>
              <w:tab/>
            </w:r>
            <w:r>
              <w:rPr>
                <w:color w:val="231F20"/>
                <w:spacing w:val="-2"/>
                <w:sz w:val="22"/>
              </w:rPr>
              <w:t>parameter</w:t>
            </w:r>
            <w:r>
              <w:rPr>
                <w:color w:val="231F20"/>
                <w:sz w:val="22"/>
              </w:rPr>
              <w:tab/>
            </w:r>
            <w:r>
              <w:rPr>
                <w:color w:val="231F20"/>
                <w:spacing w:val="-2"/>
                <w:sz w:val="22"/>
              </w:rPr>
              <w:t>passing techniques</w:t>
            </w:r>
          </w:p>
          <w:p>
            <w:pPr>
              <w:pStyle w:val="TableParagraph"/>
              <w:numPr>
                <w:ilvl w:val="0"/>
                <w:numId w:val="126"/>
              </w:numPr>
              <w:tabs>
                <w:tab w:pos="453" w:val="left" w:leader="none"/>
                <w:tab w:pos="455" w:val="left" w:leader="none"/>
              </w:tabs>
              <w:spacing w:line="240" w:lineRule="auto" w:before="2" w:after="0"/>
              <w:ind w:left="455" w:right="492" w:hanging="274"/>
              <w:jc w:val="left"/>
              <w:rPr>
                <w:sz w:val="22"/>
              </w:rPr>
            </w:pPr>
            <w:r>
              <w:rPr>
                <w:color w:val="231F20"/>
                <w:sz w:val="22"/>
              </w:rPr>
              <w:t>Check</w:t>
            </w:r>
            <w:r>
              <w:rPr>
                <w:color w:val="231F20"/>
                <w:spacing w:val="24"/>
                <w:sz w:val="22"/>
              </w:rPr>
              <w:t> </w:t>
            </w:r>
            <w:r>
              <w:rPr>
                <w:color w:val="231F20"/>
                <w:sz w:val="22"/>
              </w:rPr>
              <w:t>whether</w:t>
            </w:r>
            <w:r>
              <w:rPr>
                <w:color w:val="231F20"/>
                <w:spacing w:val="24"/>
                <w:sz w:val="22"/>
              </w:rPr>
              <w:t> </w:t>
            </w:r>
            <w:r>
              <w:rPr>
                <w:color w:val="231F20"/>
                <w:sz w:val="22"/>
              </w:rPr>
              <w:t>the</w:t>
            </w:r>
            <w:r>
              <w:rPr>
                <w:color w:val="231F20"/>
                <w:spacing w:val="24"/>
                <w:sz w:val="22"/>
              </w:rPr>
              <w:t> </w:t>
            </w:r>
            <w:r>
              <w:rPr>
                <w:color w:val="231F20"/>
                <w:sz w:val="22"/>
              </w:rPr>
              <w:t>parameters</w:t>
            </w:r>
            <w:r>
              <w:rPr>
                <w:color w:val="231F20"/>
                <w:spacing w:val="24"/>
                <w:sz w:val="22"/>
              </w:rPr>
              <w:t> </w:t>
            </w:r>
            <w:r>
              <w:rPr>
                <w:color w:val="231F20"/>
                <w:sz w:val="22"/>
              </w:rPr>
              <w:t>passed correctly or not.</w:t>
            </w:r>
          </w:p>
          <w:p>
            <w:pPr>
              <w:pStyle w:val="TableParagraph"/>
              <w:numPr>
                <w:ilvl w:val="0"/>
                <w:numId w:val="126"/>
              </w:numPr>
              <w:tabs>
                <w:tab w:pos="453" w:val="left" w:leader="none"/>
              </w:tabs>
              <w:spacing w:line="266" w:lineRule="exact" w:before="1" w:after="0"/>
              <w:ind w:left="453" w:right="0" w:hanging="272"/>
              <w:jc w:val="left"/>
              <w:rPr>
                <w:sz w:val="22"/>
              </w:rPr>
            </w:pPr>
            <w:r>
              <w:rPr>
                <w:color w:val="231F20"/>
                <w:sz w:val="22"/>
              </w:rPr>
              <w:t>Rectify</w:t>
            </w:r>
            <w:r>
              <w:rPr>
                <w:color w:val="231F20"/>
                <w:spacing w:val="-4"/>
                <w:sz w:val="22"/>
              </w:rPr>
              <w:t> </w:t>
            </w:r>
            <w:r>
              <w:rPr>
                <w:color w:val="231F20"/>
                <w:sz w:val="22"/>
              </w:rPr>
              <w:t>the</w:t>
            </w:r>
            <w:r>
              <w:rPr>
                <w:color w:val="231F20"/>
                <w:spacing w:val="-4"/>
                <w:sz w:val="22"/>
              </w:rPr>
              <w:t> </w:t>
            </w:r>
            <w:r>
              <w:rPr>
                <w:color w:val="231F20"/>
                <w:sz w:val="22"/>
              </w:rPr>
              <w:t>syntax</w:t>
            </w:r>
            <w:r>
              <w:rPr>
                <w:color w:val="231F20"/>
                <w:spacing w:val="41"/>
                <w:sz w:val="22"/>
              </w:rPr>
              <w:t> </w:t>
            </w:r>
            <w:r>
              <w:rPr>
                <w:color w:val="231F20"/>
                <w:spacing w:val="-2"/>
                <w:sz w:val="22"/>
              </w:rPr>
              <w:t>errors</w:t>
            </w:r>
          </w:p>
          <w:p>
            <w:pPr>
              <w:pStyle w:val="TableParagraph"/>
              <w:numPr>
                <w:ilvl w:val="0"/>
                <w:numId w:val="126"/>
              </w:numPr>
              <w:tabs>
                <w:tab w:pos="453" w:val="left" w:leader="none"/>
              </w:tabs>
              <w:spacing w:line="254" w:lineRule="exact" w:before="0" w:after="0"/>
              <w:ind w:left="453" w:right="0" w:hanging="272"/>
              <w:jc w:val="left"/>
              <w:rPr>
                <w:sz w:val="22"/>
              </w:rPr>
            </w:pPr>
            <w:r>
              <w:rPr>
                <w:color w:val="231F20"/>
                <w:sz w:val="22"/>
              </w:rPr>
              <w:t>Check</w:t>
            </w:r>
            <w:r>
              <w:rPr>
                <w:color w:val="231F20"/>
                <w:spacing w:val="-5"/>
                <w:sz w:val="22"/>
              </w:rPr>
              <w:t> </w:t>
            </w:r>
            <w:r>
              <w:rPr>
                <w:color w:val="231F20"/>
                <w:sz w:val="22"/>
              </w:rPr>
              <w:t>the</w:t>
            </w:r>
            <w:r>
              <w:rPr>
                <w:color w:val="231F20"/>
                <w:spacing w:val="-9"/>
                <w:sz w:val="22"/>
              </w:rPr>
              <w:t> </w:t>
            </w:r>
            <w:r>
              <w:rPr>
                <w:color w:val="231F20"/>
                <w:sz w:val="22"/>
              </w:rPr>
              <w:t>output</w:t>
            </w:r>
            <w:r>
              <w:rPr>
                <w:color w:val="231F20"/>
                <w:spacing w:val="-7"/>
                <w:sz w:val="22"/>
              </w:rPr>
              <w:t> </w:t>
            </w:r>
            <w:r>
              <w:rPr>
                <w:color w:val="231F20"/>
                <w:sz w:val="22"/>
              </w:rPr>
              <w:t>for </w:t>
            </w:r>
            <w:r>
              <w:rPr>
                <w:color w:val="231F20"/>
                <w:spacing w:val="-2"/>
                <w:sz w:val="22"/>
              </w:rPr>
              <w:t>correctness</w:t>
            </w:r>
          </w:p>
        </w:tc>
      </w:tr>
      <w:tr>
        <w:trPr>
          <w:trHeight w:val="1886" w:hRule="atLeast"/>
        </w:trPr>
        <w:tc>
          <w:tcPr>
            <w:tcW w:w="567" w:type="dxa"/>
          </w:tcPr>
          <w:p>
            <w:pPr>
              <w:pStyle w:val="TableParagraph"/>
              <w:spacing w:before="6"/>
              <w:ind w:left="110"/>
              <w:rPr>
                <w:sz w:val="22"/>
              </w:rPr>
            </w:pPr>
            <w:r>
              <w:rPr>
                <w:color w:val="231F20"/>
                <w:spacing w:val="-5"/>
                <w:sz w:val="22"/>
              </w:rPr>
              <w:t>27</w:t>
            </w:r>
          </w:p>
        </w:tc>
        <w:tc>
          <w:tcPr>
            <w:tcW w:w="1983" w:type="dxa"/>
          </w:tcPr>
          <w:p>
            <w:pPr>
              <w:pStyle w:val="TableParagraph"/>
              <w:spacing w:line="278" w:lineRule="auto" w:before="1"/>
              <w:ind w:left="110" w:right="846"/>
              <w:rPr>
                <w:sz w:val="22"/>
              </w:rPr>
            </w:pPr>
            <w:r>
              <w:rPr>
                <w:color w:val="231F20"/>
                <w:sz w:val="22"/>
              </w:rPr>
              <w:t>Exercise</w:t>
            </w:r>
            <w:r>
              <w:rPr>
                <w:color w:val="231F20"/>
                <w:spacing w:val="-13"/>
                <w:sz w:val="22"/>
              </w:rPr>
              <w:t> </w:t>
            </w:r>
            <w:r>
              <w:rPr>
                <w:color w:val="231F20"/>
                <w:sz w:val="22"/>
              </w:rPr>
              <w:t>on </w:t>
            </w:r>
            <w:r>
              <w:rPr>
                <w:color w:val="231F20"/>
                <w:spacing w:val="-2"/>
                <w:sz w:val="22"/>
              </w:rPr>
              <w:t>recursion</w:t>
            </w:r>
          </w:p>
        </w:tc>
        <w:tc>
          <w:tcPr>
            <w:tcW w:w="2699" w:type="dxa"/>
          </w:tcPr>
          <w:p>
            <w:pPr>
              <w:pStyle w:val="TableParagraph"/>
              <w:spacing w:line="278" w:lineRule="auto" w:before="1"/>
              <w:ind w:left="109"/>
              <w:rPr>
                <w:sz w:val="22"/>
              </w:rPr>
            </w:pPr>
            <w:r>
              <w:rPr>
                <w:color w:val="231F20"/>
                <w:sz w:val="22"/>
              </w:rPr>
              <w:t>Write a C program using </w:t>
            </w:r>
            <w:r>
              <w:rPr>
                <w:color w:val="231F20"/>
                <w:spacing w:val="-2"/>
                <w:sz w:val="22"/>
              </w:rPr>
              <w:t>recursion</w:t>
            </w:r>
          </w:p>
        </w:tc>
        <w:tc>
          <w:tcPr>
            <w:tcW w:w="4538" w:type="dxa"/>
          </w:tcPr>
          <w:p>
            <w:pPr>
              <w:pStyle w:val="TableParagraph"/>
              <w:numPr>
                <w:ilvl w:val="0"/>
                <w:numId w:val="127"/>
              </w:numPr>
              <w:tabs>
                <w:tab w:pos="453" w:val="left" w:leader="none"/>
                <w:tab w:pos="455" w:val="left" w:leader="none"/>
              </w:tabs>
              <w:spacing w:line="240" w:lineRule="auto" w:before="1" w:after="0"/>
              <w:ind w:left="455" w:right="95" w:hanging="274"/>
              <w:jc w:val="left"/>
              <w:rPr>
                <w:sz w:val="22"/>
              </w:rPr>
            </w:pPr>
            <w:r>
              <w:rPr>
                <w:color w:val="231F20"/>
                <w:sz w:val="22"/>
              </w:rPr>
              <w:t>Identify where recursive call is made in the </w:t>
            </w:r>
            <w:r>
              <w:rPr>
                <w:color w:val="231F20"/>
                <w:spacing w:val="-2"/>
                <w:sz w:val="22"/>
              </w:rPr>
              <w:t>function</w:t>
            </w:r>
          </w:p>
          <w:p>
            <w:pPr>
              <w:pStyle w:val="TableParagraph"/>
              <w:numPr>
                <w:ilvl w:val="0"/>
                <w:numId w:val="127"/>
              </w:numPr>
              <w:tabs>
                <w:tab w:pos="453" w:val="left" w:leader="none"/>
              </w:tabs>
              <w:spacing w:line="240" w:lineRule="auto" w:before="1" w:after="0"/>
              <w:ind w:left="453" w:right="0" w:hanging="272"/>
              <w:jc w:val="left"/>
              <w:rPr>
                <w:sz w:val="22"/>
              </w:rPr>
            </w:pPr>
            <w:r>
              <w:rPr>
                <w:color w:val="231F20"/>
                <w:sz w:val="22"/>
              </w:rPr>
              <w:t>Validate</w:t>
            </w:r>
            <w:r>
              <w:rPr>
                <w:color w:val="231F20"/>
                <w:spacing w:val="-7"/>
                <w:sz w:val="22"/>
              </w:rPr>
              <w:t> </w:t>
            </w:r>
            <w:r>
              <w:rPr>
                <w:color w:val="231F20"/>
                <w:sz w:val="22"/>
              </w:rPr>
              <w:t>the</w:t>
            </w:r>
            <w:r>
              <w:rPr>
                <w:color w:val="231F20"/>
                <w:spacing w:val="-11"/>
                <w:sz w:val="22"/>
              </w:rPr>
              <w:t> </w:t>
            </w:r>
            <w:r>
              <w:rPr>
                <w:color w:val="231F20"/>
                <w:sz w:val="22"/>
              </w:rPr>
              <w:t>termination</w:t>
            </w:r>
            <w:r>
              <w:rPr>
                <w:color w:val="231F20"/>
                <w:spacing w:val="-8"/>
                <w:sz w:val="22"/>
              </w:rPr>
              <w:t> </w:t>
            </w:r>
            <w:r>
              <w:rPr>
                <w:color w:val="231F20"/>
                <w:spacing w:val="-2"/>
                <w:sz w:val="22"/>
              </w:rPr>
              <w:t>condition</w:t>
            </w:r>
          </w:p>
          <w:p>
            <w:pPr>
              <w:pStyle w:val="TableParagraph"/>
              <w:numPr>
                <w:ilvl w:val="0"/>
                <w:numId w:val="127"/>
              </w:numPr>
              <w:tabs>
                <w:tab w:pos="453" w:val="left" w:leader="none"/>
              </w:tabs>
              <w:spacing w:line="240" w:lineRule="auto" w:before="0" w:after="0"/>
              <w:ind w:left="453" w:right="0" w:hanging="272"/>
              <w:jc w:val="left"/>
              <w:rPr>
                <w:sz w:val="22"/>
              </w:rPr>
            </w:pPr>
            <w:r>
              <w:rPr>
                <w:color w:val="231F20"/>
                <w:sz w:val="22"/>
              </w:rPr>
              <w:t>Rectify</w:t>
            </w:r>
            <w:r>
              <w:rPr>
                <w:color w:val="231F20"/>
                <w:spacing w:val="-4"/>
                <w:sz w:val="22"/>
              </w:rPr>
              <w:t> </w:t>
            </w:r>
            <w:r>
              <w:rPr>
                <w:color w:val="231F20"/>
                <w:sz w:val="22"/>
              </w:rPr>
              <w:t>the</w:t>
            </w:r>
            <w:r>
              <w:rPr>
                <w:color w:val="231F20"/>
                <w:spacing w:val="-4"/>
                <w:sz w:val="22"/>
              </w:rPr>
              <w:t> </w:t>
            </w:r>
            <w:r>
              <w:rPr>
                <w:color w:val="231F20"/>
                <w:sz w:val="22"/>
              </w:rPr>
              <w:t>syntax</w:t>
            </w:r>
            <w:r>
              <w:rPr>
                <w:color w:val="231F20"/>
                <w:spacing w:val="41"/>
                <w:sz w:val="22"/>
              </w:rPr>
              <w:t> </w:t>
            </w:r>
            <w:r>
              <w:rPr>
                <w:color w:val="231F20"/>
                <w:spacing w:val="-2"/>
                <w:sz w:val="22"/>
              </w:rPr>
              <w:t>errors</w:t>
            </w:r>
          </w:p>
          <w:p>
            <w:pPr>
              <w:pStyle w:val="TableParagraph"/>
              <w:numPr>
                <w:ilvl w:val="0"/>
                <w:numId w:val="127"/>
              </w:numPr>
              <w:tabs>
                <w:tab w:pos="453" w:val="left" w:leader="none"/>
              </w:tabs>
              <w:spacing w:line="240" w:lineRule="auto" w:before="1" w:after="0"/>
              <w:ind w:left="453" w:right="0" w:hanging="272"/>
              <w:jc w:val="left"/>
              <w:rPr>
                <w:sz w:val="22"/>
              </w:rPr>
            </w:pPr>
            <w:r>
              <w:rPr>
                <w:color w:val="231F20"/>
                <w:sz w:val="22"/>
              </w:rPr>
              <w:t>Debug</w:t>
            </w:r>
            <w:r>
              <w:rPr>
                <w:color w:val="231F20"/>
                <w:spacing w:val="-7"/>
                <w:sz w:val="22"/>
              </w:rPr>
              <w:t> </w:t>
            </w:r>
            <w:r>
              <w:rPr>
                <w:color w:val="231F20"/>
                <w:sz w:val="22"/>
              </w:rPr>
              <w:t>logical</w:t>
            </w:r>
            <w:r>
              <w:rPr>
                <w:color w:val="231F20"/>
                <w:spacing w:val="-6"/>
                <w:sz w:val="22"/>
              </w:rPr>
              <w:t> </w:t>
            </w:r>
            <w:r>
              <w:rPr>
                <w:color w:val="231F20"/>
                <w:spacing w:val="-2"/>
                <w:sz w:val="22"/>
              </w:rPr>
              <w:t>errors</w:t>
            </w:r>
          </w:p>
          <w:p>
            <w:pPr>
              <w:pStyle w:val="TableParagraph"/>
              <w:numPr>
                <w:ilvl w:val="0"/>
                <w:numId w:val="127"/>
              </w:numPr>
              <w:tabs>
                <w:tab w:pos="453" w:val="left" w:leader="none"/>
                <w:tab w:pos="455" w:val="left" w:leader="none"/>
              </w:tabs>
              <w:spacing w:line="270" w:lineRule="atLeast" w:before="0" w:after="0"/>
              <w:ind w:left="455" w:right="109" w:hanging="274"/>
              <w:jc w:val="left"/>
              <w:rPr>
                <w:sz w:val="22"/>
              </w:rPr>
            </w:pPr>
            <w:r>
              <w:rPr>
                <w:color w:val="231F20"/>
                <w:sz w:val="22"/>
              </w:rPr>
              <w:t>Check for the correctness of output for the given</w:t>
            </w:r>
            <w:r>
              <w:rPr>
                <w:color w:val="231F20"/>
                <w:spacing w:val="-7"/>
                <w:sz w:val="22"/>
              </w:rPr>
              <w:t> </w:t>
            </w:r>
            <w:r>
              <w:rPr>
                <w:color w:val="231F20"/>
                <w:sz w:val="22"/>
              </w:rPr>
              <w:t>input</w:t>
            </w:r>
          </w:p>
        </w:tc>
      </w:tr>
      <w:tr>
        <w:trPr>
          <w:trHeight w:val="1339" w:hRule="atLeast"/>
        </w:trPr>
        <w:tc>
          <w:tcPr>
            <w:tcW w:w="567" w:type="dxa"/>
          </w:tcPr>
          <w:p>
            <w:pPr>
              <w:pStyle w:val="TableParagraph"/>
              <w:spacing w:before="1"/>
              <w:ind w:left="110"/>
              <w:rPr>
                <w:sz w:val="22"/>
              </w:rPr>
            </w:pPr>
            <w:r>
              <w:rPr>
                <w:color w:val="231F20"/>
                <w:spacing w:val="-5"/>
                <w:sz w:val="22"/>
              </w:rPr>
              <w:t>28</w:t>
            </w:r>
          </w:p>
        </w:tc>
        <w:tc>
          <w:tcPr>
            <w:tcW w:w="1983" w:type="dxa"/>
          </w:tcPr>
          <w:p>
            <w:pPr>
              <w:pStyle w:val="TableParagraph"/>
              <w:spacing w:line="273" w:lineRule="auto" w:before="1"/>
              <w:ind w:left="110" w:right="846"/>
              <w:rPr>
                <w:sz w:val="22"/>
              </w:rPr>
            </w:pPr>
            <w:r>
              <w:rPr>
                <w:color w:val="231F20"/>
                <w:sz w:val="22"/>
              </w:rPr>
              <w:t>Exercise</w:t>
            </w:r>
            <w:r>
              <w:rPr>
                <w:color w:val="231F20"/>
                <w:spacing w:val="-13"/>
                <w:sz w:val="22"/>
              </w:rPr>
              <w:t> </w:t>
            </w:r>
            <w:r>
              <w:rPr>
                <w:color w:val="231F20"/>
                <w:sz w:val="22"/>
              </w:rPr>
              <w:t>on </w:t>
            </w:r>
            <w:r>
              <w:rPr>
                <w:color w:val="231F20"/>
                <w:spacing w:val="-2"/>
                <w:sz w:val="22"/>
              </w:rPr>
              <w:t>pointers</w:t>
            </w:r>
          </w:p>
        </w:tc>
        <w:tc>
          <w:tcPr>
            <w:tcW w:w="2699" w:type="dxa"/>
          </w:tcPr>
          <w:p>
            <w:pPr>
              <w:pStyle w:val="TableParagraph"/>
              <w:spacing w:line="273" w:lineRule="auto" w:before="1"/>
              <w:ind w:left="109"/>
              <w:rPr>
                <w:sz w:val="22"/>
              </w:rPr>
            </w:pPr>
            <w:r>
              <w:rPr>
                <w:color w:val="231F20"/>
                <w:sz w:val="22"/>
              </w:rPr>
              <w:t>Write a C program using pointer data type</w:t>
            </w:r>
          </w:p>
        </w:tc>
        <w:tc>
          <w:tcPr>
            <w:tcW w:w="4538" w:type="dxa"/>
          </w:tcPr>
          <w:p>
            <w:pPr>
              <w:pStyle w:val="TableParagraph"/>
              <w:numPr>
                <w:ilvl w:val="0"/>
                <w:numId w:val="128"/>
              </w:numPr>
              <w:tabs>
                <w:tab w:pos="453" w:val="left" w:leader="none"/>
              </w:tabs>
              <w:spacing w:line="265" w:lineRule="exact" w:before="0" w:after="0"/>
              <w:ind w:left="453" w:right="0" w:hanging="272"/>
              <w:jc w:val="left"/>
              <w:rPr>
                <w:sz w:val="22"/>
              </w:rPr>
            </w:pPr>
            <w:r>
              <w:rPr>
                <w:color w:val="231F20"/>
                <w:sz w:val="22"/>
              </w:rPr>
              <w:t>Declare</w:t>
            </w:r>
            <w:r>
              <w:rPr>
                <w:color w:val="231F20"/>
                <w:spacing w:val="-6"/>
                <w:sz w:val="22"/>
              </w:rPr>
              <w:t> </w:t>
            </w:r>
            <w:r>
              <w:rPr>
                <w:color w:val="231F20"/>
                <w:sz w:val="22"/>
              </w:rPr>
              <w:t>pointer</w:t>
            </w:r>
            <w:r>
              <w:rPr>
                <w:color w:val="231F20"/>
                <w:spacing w:val="-5"/>
                <w:sz w:val="22"/>
              </w:rPr>
              <w:t> </w:t>
            </w:r>
            <w:r>
              <w:rPr>
                <w:color w:val="231F20"/>
                <w:spacing w:val="-2"/>
                <w:sz w:val="22"/>
              </w:rPr>
              <w:t>variable</w:t>
            </w:r>
          </w:p>
          <w:p>
            <w:pPr>
              <w:pStyle w:val="TableParagraph"/>
              <w:numPr>
                <w:ilvl w:val="0"/>
                <w:numId w:val="128"/>
              </w:numPr>
              <w:tabs>
                <w:tab w:pos="453" w:val="left" w:leader="none"/>
              </w:tabs>
              <w:spacing w:line="267" w:lineRule="exact" w:before="0" w:after="0"/>
              <w:ind w:left="453" w:right="0" w:hanging="272"/>
              <w:jc w:val="left"/>
              <w:rPr>
                <w:sz w:val="22"/>
              </w:rPr>
            </w:pPr>
            <w:r>
              <w:rPr>
                <w:color w:val="231F20"/>
                <w:sz w:val="22"/>
              </w:rPr>
              <w:t>Initialize</w:t>
            </w:r>
            <w:r>
              <w:rPr>
                <w:color w:val="231F20"/>
                <w:spacing w:val="-7"/>
                <w:sz w:val="22"/>
              </w:rPr>
              <w:t> </w:t>
            </w:r>
            <w:r>
              <w:rPr>
                <w:color w:val="231F20"/>
                <w:sz w:val="22"/>
              </w:rPr>
              <w:t>pointer</w:t>
            </w:r>
            <w:r>
              <w:rPr>
                <w:color w:val="231F20"/>
                <w:spacing w:val="-9"/>
                <w:sz w:val="22"/>
              </w:rPr>
              <w:t> </w:t>
            </w:r>
            <w:r>
              <w:rPr>
                <w:color w:val="231F20"/>
                <w:spacing w:val="-2"/>
                <w:sz w:val="22"/>
              </w:rPr>
              <w:t>variable</w:t>
            </w:r>
          </w:p>
          <w:p>
            <w:pPr>
              <w:pStyle w:val="TableParagraph"/>
              <w:numPr>
                <w:ilvl w:val="0"/>
                <w:numId w:val="128"/>
              </w:numPr>
              <w:tabs>
                <w:tab w:pos="453" w:val="left" w:leader="none"/>
              </w:tabs>
              <w:spacing w:line="267" w:lineRule="exact" w:before="0" w:after="0"/>
              <w:ind w:left="453" w:right="0" w:hanging="272"/>
              <w:jc w:val="left"/>
              <w:rPr>
                <w:sz w:val="22"/>
              </w:rPr>
            </w:pPr>
            <w:r>
              <w:rPr>
                <w:color w:val="231F20"/>
                <w:sz w:val="22"/>
              </w:rPr>
              <w:t>Access</w:t>
            </w:r>
            <w:r>
              <w:rPr>
                <w:color w:val="231F20"/>
                <w:spacing w:val="-5"/>
                <w:sz w:val="22"/>
              </w:rPr>
              <w:t> </w:t>
            </w:r>
            <w:r>
              <w:rPr>
                <w:color w:val="231F20"/>
                <w:sz w:val="22"/>
              </w:rPr>
              <w:t>a</w:t>
            </w:r>
            <w:r>
              <w:rPr>
                <w:color w:val="231F20"/>
                <w:spacing w:val="-8"/>
                <w:sz w:val="22"/>
              </w:rPr>
              <w:t> </w:t>
            </w:r>
            <w:r>
              <w:rPr>
                <w:color w:val="231F20"/>
                <w:sz w:val="22"/>
              </w:rPr>
              <w:t>variable</w:t>
            </w:r>
            <w:r>
              <w:rPr>
                <w:color w:val="231F20"/>
                <w:spacing w:val="-2"/>
                <w:sz w:val="22"/>
              </w:rPr>
              <w:t> </w:t>
            </w:r>
            <w:r>
              <w:rPr>
                <w:color w:val="231F20"/>
                <w:sz w:val="22"/>
              </w:rPr>
              <w:t>through</w:t>
            </w:r>
            <w:r>
              <w:rPr>
                <w:color w:val="231F20"/>
                <w:spacing w:val="-4"/>
                <w:sz w:val="22"/>
              </w:rPr>
              <w:t> </w:t>
            </w:r>
            <w:r>
              <w:rPr>
                <w:color w:val="231F20"/>
                <w:sz w:val="22"/>
              </w:rPr>
              <w:t>its</w:t>
            </w:r>
            <w:r>
              <w:rPr>
                <w:color w:val="231F20"/>
                <w:spacing w:val="-4"/>
                <w:sz w:val="22"/>
              </w:rPr>
              <w:t> </w:t>
            </w:r>
            <w:r>
              <w:rPr>
                <w:color w:val="231F20"/>
                <w:spacing w:val="-2"/>
                <w:sz w:val="22"/>
              </w:rPr>
              <w:t>pointer</w:t>
            </w:r>
          </w:p>
          <w:p>
            <w:pPr>
              <w:pStyle w:val="TableParagraph"/>
              <w:numPr>
                <w:ilvl w:val="0"/>
                <w:numId w:val="128"/>
              </w:numPr>
              <w:tabs>
                <w:tab w:pos="453" w:val="left" w:leader="none"/>
              </w:tabs>
              <w:spacing w:line="266" w:lineRule="exact" w:before="0" w:after="0"/>
              <w:ind w:left="453" w:right="0" w:hanging="272"/>
              <w:jc w:val="left"/>
              <w:rPr>
                <w:sz w:val="22"/>
              </w:rPr>
            </w:pPr>
            <w:r>
              <w:rPr>
                <w:color w:val="231F20"/>
                <w:sz w:val="22"/>
              </w:rPr>
              <w:t>Rectify</w:t>
            </w:r>
            <w:r>
              <w:rPr>
                <w:color w:val="231F20"/>
                <w:spacing w:val="-4"/>
                <w:sz w:val="22"/>
              </w:rPr>
              <w:t> </w:t>
            </w:r>
            <w:r>
              <w:rPr>
                <w:color w:val="231F20"/>
                <w:sz w:val="22"/>
              </w:rPr>
              <w:t>the</w:t>
            </w:r>
            <w:r>
              <w:rPr>
                <w:color w:val="231F20"/>
                <w:spacing w:val="-4"/>
                <w:sz w:val="22"/>
              </w:rPr>
              <w:t> </w:t>
            </w:r>
            <w:r>
              <w:rPr>
                <w:color w:val="231F20"/>
                <w:sz w:val="22"/>
              </w:rPr>
              <w:t>syntax</w:t>
            </w:r>
            <w:r>
              <w:rPr>
                <w:color w:val="231F20"/>
                <w:spacing w:val="41"/>
                <w:sz w:val="22"/>
              </w:rPr>
              <w:t> </w:t>
            </w:r>
            <w:r>
              <w:rPr>
                <w:color w:val="231F20"/>
                <w:spacing w:val="-2"/>
                <w:sz w:val="22"/>
              </w:rPr>
              <w:t>errors</w:t>
            </w:r>
          </w:p>
          <w:p>
            <w:pPr>
              <w:pStyle w:val="TableParagraph"/>
              <w:numPr>
                <w:ilvl w:val="0"/>
                <w:numId w:val="128"/>
              </w:numPr>
              <w:tabs>
                <w:tab w:pos="453" w:val="left" w:leader="none"/>
              </w:tabs>
              <w:spacing w:line="254" w:lineRule="exact" w:before="0" w:after="0"/>
              <w:ind w:left="453" w:right="0" w:hanging="272"/>
              <w:jc w:val="left"/>
              <w:rPr>
                <w:sz w:val="22"/>
              </w:rPr>
            </w:pPr>
            <w:r>
              <w:rPr>
                <w:color w:val="231F20"/>
                <w:sz w:val="22"/>
              </w:rPr>
              <w:t>Debug</w:t>
            </w:r>
            <w:r>
              <w:rPr>
                <w:color w:val="231F20"/>
                <w:spacing w:val="-7"/>
                <w:sz w:val="22"/>
              </w:rPr>
              <w:t> </w:t>
            </w:r>
            <w:r>
              <w:rPr>
                <w:color w:val="231F20"/>
                <w:sz w:val="22"/>
              </w:rPr>
              <w:t>logical</w:t>
            </w:r>
            <w:r>
              <w:rPr>
                <w:color w:val="231F20"/>
                <w:spacing w:val="-6"/>
                <w:sz w:val="22"/>
              </w:rPr>
              <w:t> </w:t>
            </w:r>
            <w:r>
              <w:rPr>
                <w:color w:val="231F20"/>
                <w:spacing w:val="-2"/>
                <w:sz w:val="22"/>
              </w:rPr>
              <w:t>errors</w:t>
            </w:r>
          </w:p>
        </w:tc>
      </w:tr>
    </w:tbl>
    <w:p>
      <w:pPr>
        <w:pStyle w:val="TableParagraph"/>
        <w:spacing w:after="0" w:line="254" w:lineRule="exact"/>
        <w:jc w:val="left"/>
        <w:rPr>
          <w:sz w:val="22"/>
        </w:rPr>
        <w:sectPr>
          <w:type w:val="continuous"/>
          <w:pgSz w:w="12240" w:h="15840"/>
          <w:pgMar w:header="0" w:footer="1147" w:top="400" w:bottom="1662" w:left="360" w:right="360"/>
        </w:sectPr>
      </w:pPr>
    </w:p>
    <w:tbl>
      <w:tblPr>
        <w:tblW w:w="0" w:type="auto"/>
        <w:jc w:val="left"/>
        <w:tblInd w:w="1066"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567"/>
        <w:gridCol w:w="1983"/>
        <w:gridCol w:w="2699"/>
        <w:gridCol w:w="4538"/>
      </w:tblGrid>
      <w:tr>
        <w:trPr>
          <w:trHeight w:val="537" w:hRule="atLeast"/>
        </w:trPr>
        <w:tc>
          <w:tcPr>
            <w:tcW w:w="567" w:type="dxa"/>
          </w:tcPr>
          <w:p>
            <w:pPr>
              <w:pStyle w:val="TableParagraph"/>
              <w:rPr>
                <w:rFonts w:ascii="Times New Roman"/>
                <w:sz w:val="22"/>
              </w:rPr>
            </w:pPr>
          </w:p>
        </w:tc>
        <w:tc>
          <w:tcPr>
            <w:tcW w:w="1983" w:type="dxa"/>
          </w:tcPr>
          <w:p>
            <w:pPr>
              <w:pStyle w:val="TableParagraph"/>
              <w:rPr>
                <w:rFonts w:ascii="Times New Roman"/>
                <w:sz w:val="22"/>
              </w:rPr>
            </w:pPr>
          </w:p>
        </w:tc>
        <w:tc>
          <w:tcPr>
            <w:tcW w:w="2699" w:type="dxa"/>
          </w:tcPr>
          <w:p>
            <w:pPr>
              <w:pStyle w:val="TableParagraph"/>
              <w:rPr>
                <w:rFonts w:ascii="Times New Roman"/>
                <w:sz w:val="22"/>
              </w:rPr>
            </w:pPr>
          </w:p>
        </w:tc>
        <w:tc>
          <w:tcPr>
            <w:tcW w:w="4538" w:type="dxa"/>
          </w:tcPr>
          <w:p>
            <w:pPr>
              <w:pStyle w:val="TableParagraph"/>
              <w:numPr>
                <w:ilvl w:val="0"/>
                <w:numId w:val="129"/>
              </w:numPr>
              <w:tabs>
                <w:tab w:pos="453" w:val="left" w:leader="none"/>
                <w:tab w:pos="455" w:val="left" w:leader="none"/>
              </w:tabs>
              <w:spacing w:line="260" w:lineRule="exact" w:before="0" w:after="0"/>
              <w:ind w:left="455" w:right="109" w:hanging="274"/>
              <w:jc w:val="left"/>
              <w:rPr>
                <w:sz w:val="22"/>
              </w:rPr>
            </w:pPr>
            <w:r>
              <w:rPr>
                <w:color w:val="231F20"/>
                <w:sz w:val="22"/>
              </w:rPr>
              <w:t>Check for the correctness of output for the given</w:t>
            </w:r>
            <w:r>
              <w:rPr>
                <w:color w:val="231F20"/>
                <w:spacing w:val="-7"/>
                <w:sz w:val="22"/>
              </w:rPr>
              <w:t> </w:t>
            </w:r>
            <w:r>
              <w:rPr>
                <w:color w:val="231F20"/>
                <w:sz w:val="22"/>
              </w:rPr>
              <w:t>input</w:t>
            </w:r>
          </w:p>
        </w:tc>
      </w:tr>
      <w:tr>
        <w:trPr>
          <w:trHeight w:val="2414" w:hRule="atLeast"/>
        </w:trPr>
        <w:tc>
          <w:tcPr>
            <w:tcW w:w="567" w:type="dxa"/>
          </w:tcPr>
          <w:p>
            <w:pPr>
              <w:pStyle w:val="TableParagraph"/>
              <w:spacing w:before="6"/>
              <w:ind w:left="110"/>
              <w:rPr>
                <w:sz w:val="22"/>
              </w:rPr>
            </w:pPr>
            <w:r>
              <w:rPr>
                <w:color w:val="231F20"/>
                <w:spacing w:val="-5"/>
                <w:sz w:val="22"/>
              </w:rPr>
              <w:t>29</w:t>
            </w:r>
          </w:p>
        </w:tc>
        <w:tc>
          <w:tcPr>
            <w:tcW w:w="1983" w:type="dxa"/>
          </w:tcPr>
          <w:p>
            <w:pPr>
              <w:pStyle w:val="TableParagraph"/>
              <w:spacing w:line="278" w:lineRule="auto" w:before="1"/>
              <w:ind w:left="110" w:right="421"/>
              <w:rPr>
                <w:sz w:val="22"/>
              </w:rPr>
            </w:pPr>
            <w:r>
              <w:rPr>
                <w:color w:val="231F20"/>
                <w:sz w:val="22"/>
              </w:rPr>
              <w:t>Exercise</w:t>
            </w:r>
            <w:r>
              <w:rPr>
                <w:color w:val="231F20"/>
                <w:spacing w:val="-13"/>
                <w:sz w:val="22"/>
              </w:rPr>
              <w:t> </w:t>
            </w:r>
            <w:r>
              <w:rPr>
                <w:color w:val="231F20"/>
                <w:sz w:val="22"/>
              </w:rPr>
              <w:t>on</w:t>
            </w:r>
            <w:r>
              <w:rPr>
                <w:color w:val="231F20"/>
                <w:spacing w:val="-12"/>
                <w:sz w:val="22"/>
              </w:rPr>
              <w:t> </w:t>
            </w:r>
            <w:r>
              <w:rPr>
                <w:color w:val="231F20"/>
                <w:sz w:val="22"/>
              </w:rPr>
              <w:t>text </w:t>
            </w:r>
            <w:r>
              <w:rPr>
                <w:color w:val="231F20"/>
                <w:spacing w:val="-2"/>
                <w:sz w:val="22"/>
              </w:rPr>
              <w:t>files</w:t>
            </w:r>
          </w:p>
        </w:tc>
        <w:tc>
          <w:tcPr>
            <w:tcW w:w="2699" w:type="dxa"/>
          </w:tcPr>
          <w:p>
            <w:pPr>
              <w:pStyle w:val="TableParagraph"/>
              <w:spacing w:line="276" w:lineRule="auto" w:before="1"/>
              <w:ind w:left="109" w:right="97"/>
              <w:jc w:val="both"/>
              <w:rPr>
                <w:sz w:val="22"/>
              </w:rPr>
            </w:pPr>
            <w:r>
              <w:rPr>
                <w:color w:val="231F20"/>
                <w:sz w:val="22"/>
              </w:rPr>
              <w:t>Write a C program </w:t>
            </w:r>
            <w:r>
              <w:rPr>
                <w:color w:val="231F20"/>
                <w:sz w:val="22"/>
              </w:rPr>
              <w:t>to</w:t>
            </w:r>
            <w:r>
              <w:rPr>
                <w:color w:val="231F20"/>
                <w:spacing w:val="40"/>
                <w:sz w:val="22"/>
              </w:rPr>
              <w:t> </w:t>
            </w:r>
            <w:r>
              <w:rPr>
                <w:color w:val="231F20"/>
                <w:sz w:val="22"/>
              </w:rPr>
              <w:t>create</w:t>
            </w:r>
            <w:r>
              <w:rPr>
                <w:color w:val="231F20"/>
                <w:spacing w:val="-8"/>
                <w:sz w:val="22"/>
              </w:rPr>
              <w:t> </w:t>
            </w:r>
            <w:r>
              <w:rPr>
                <w:color w:val="231F20"/>
                <w:sz w:val="22"/>
              </w:rPr>
              <w:t>a</w:t>
            </w:r>
            <w:r>
              <w:rPr>
                <w:color w:val="231F20"/>
                <w:spacing w:val="-4"/>
                <w:sz w:val="22"/>
              </w:rPr>
              <w:t> </w:t>
            </w:r>
            <w:r>
              <w:rPr>
                <w:color w:val="231F20"/>
                <w:sz w:val="22"/>
              </w:rPr>
              <w:t>text</w:t>
            </w:r>
            <w:r>
              <w:rPr>
                <w:color w:val="231F20"/>
                <w:spacing w:val="-5"/>
                <w:sz w:val="22"/>
              </w:rPr>
              <w:t> </w:t>
            </w:r>
            <w:r>
              <w:rPr>
                <w:color w:val="231F20"/>
                <w:sz w:val="22"/>
              </w:rPr>
              <w:t>file,</w:t>
            </w:r>
            <w:r>
              <w:rPr>
                <w:color w:val="231F20"/>
                <w:spacing w:val="-9"/>
                <w:sz w:val="22"/>
              </w:rPr>
              <w:t> </w:t>
            </w:r>
            <w:r>
              <w:rPr>
                <w:color w:val="231F20"/>
                <w:sz w:val="22"/>
              </w:rPr>
              <w:t>write</w:t>
            </w:r>
            <w:r>
              <w:rPr>
                <w:color w:val="231F20"/>
                <w:spacing w:val="-8"/>
                <w:sz w:val="22"/>
              </w:rPr>
              <w:t> </w:t>
            </w:r>
            <w:r>
              <w:rPr>
                <w:color w:val="231F20"/>
                <w:sz w:val="22"/>
              </w:rPr>
              <w:t>data into it and read data from</w:t>
            </w:r>
            <w:r>
              <w:rPr>
                <w:color w:val="231F20"/>
                <w:spacing w:val="80"/>
                <w:sz w:val="22"/>
              </w:rPr>
              <w:t> </w:t>
            </w:r>
            <w:r>
              <w:rPr>
                <w:color w:val="231F20"/>
                <w:spacing w:val="-6"/>
                <w:sz w:val="22"/>
              </w:rPr>
              <w:t>it</w:t>
            </w:r>
          </w:p>
        </w:tc>
        <w:tc>
          <w:tcPr>
            <w:tcW w:w="4538" w:type="dxa"/>
          </w:tcPr>
          <w:p>
            <w:pPr>
              <w:pStyle w:val="TableParagraph"/>
              <w:numPr>
                <w:ilvl w:val="0"/>
                <w:numId w:val="130"/>
              </w:numPr>
              <w:tabs>
                <w:tab w:pos="453" w:val="left" w:leader="none"/>
              </w:tabs>
              <w:spacing w:line="266" w:lineRule="exact" w:before="1" w:after="0"/>
              <w:ind w:left="453" w:right="0" w:hanging="272"/>
              <w:jc w:val="left"/>
              <w:rPr>
                <w:sz w:val="22"/>
              </w:rPr>
            </w:pPr>
            <w:r>
              <w:rPr>
                <w:color w:val="231F20"/>
                <w:sz w:val="22"/>
              </w:rPr>
              <w:t>Define</w:t>
            </w:r>
            <w:r>
              <w:rPr>
                <w:color w:val="231F20"/>
                <w:spacing w:val="-7"/>
                <w:sz w:val="22"/>
              </w:rPr>
              <w:t> </w:t>
            </w:r>
            <w:r>
              <w:rPr>
                <w:color w:val="231F20"/>
                <w:sz w:val="22"/>
              </w:rPr>
              <w:t>a</w:t>
            </w:r>
            <w:r>
              <w:rPr>
                <w:color w:val="231F20"/>
                <w:spacing w:val="-4"/>
                <w:sz w:val="22"/>
              </w:rPr>
              <w:t> </w:t>
            </w:r>
            <w:r>
              <w:rPr>
                <w:color w:val="231F20"/>
                <w:sz w:val="22"/>
              </w:rPr>
              <w:t>file</w:t>
            </w:r>
            <w:r>
              <w:rPr>
                <w:color w:val="231F20"/>
                <w:spacing w:val="-2"/>
                <w:sz w:val="22"/>
              </w:rPr>
              <w:t> pointer</w:t>
            </w:r>
          </w:p>
          <w:p>
            <w:pPr>
              <w:pStyle w:val="TableParagraph"/>
              <w:numPr>
                <w:ilvl w:val="0"/>
                <w:numId w:val="130"/>
              </w:numPr>
              <w:tabs>
                <w:tab w:pos="453" w:val="left" w:leader="none"/>
              </w:tabs>
              <w:spacing w:line="266" w:lineRule="exact" w:before="0" w:after="0"/>
              <w:ind w:left="453" w:right="0" w:hanging="272"/>
              <w:jc w:val="left"/>
              <w:rPr>
                <w:sz w:val="22"/>
              </w:rPr>
            </w:pPr>
            <w:r>
              <w:rPr>
                <w:color w:val="231F20"/>
                <w:sz w:val="22"/>
              </w:rPr>
              <w:t>Use</w:t>
            </w:r>
            <w:r>
              <w:rPr>
                <w:color w:val="231F20"/>
                <w:spacing w:val="-4"/>
                <w:sz w:val="22"/>
              </w:rPr>
              <w:t> </w:t>
            </w:r>
            <w:r>
              <w:rPr>
                <w:color w:val="231F20"/>
                <w:sz w:val="22"/>
              </w:rPr>
              <w:t>the</w:t>
            </w:r>
            <w:r>
              <w:rPr>
                <w:color w:val="231F20"/>
                <w:spacing w:val="-4"/>
                <w:sz w:val="22"/>
              </w:rPr>
              <w:t> </w:t>
            </w:r>
            <w:r>
              <w:rPr>
                <w:color w:val="231F20"/>
                <w:sz w:val="22"/>
              </w:rPr>
              <w:t>various</w:t>
            </w:r>
            <w:r>
              <w:rPr>
                <w:color w:val="231F20"/>
                <w:spacing w:val="-3"/>
                <w:sz w:val="22"/>
              </w:rPr>
              <w:t> </w:t>
            </w:r>
            <w:r>
              <w:rPr>
                <w:color w:val="231F20"/>
                <w:sz w:val="22"/>
              </w:rPr>
              <w:t>modes</w:t>
            </w:r>
            <w:r>
              <w:rPr>
                <w:color w:val="231F20"/>
                <w:spacing w:val="-4"/>
                <w:sz w:val="22"/>
              </w:rPr>
              <w:t> </w:t>
            </w:r>
            <w:r>
              <w:rPr>
                <w:color w:val="231F20"/>
                <w:sz w:val="22"/>
              </w:rPr>
              <w:t>of</w:t>
            </w:r>
            <w:r>
              <w:rPr>
                <w:color w:val="231F20"/>
                <w:spacing w:val="-4"/>
                <w:sz w:val="22"/>
              </w:rPr>
              <w:t> </w:t>
            </w:r>
            <w:r>
              <w:rPr>
                <w:color w:val="231F20"/>
                <w:sz w:val="22"/>
              </w:rPr>
              <w:t>file</w:t>
            </w:r>
            <w:r>
              <w:rPr>
                <w:color w:val="231F20"/>
                <w:spacing w:val="-3"/>
                <w:sz w:val="22"/>
              </w:rPr>
              <w:t> </w:t>
            </w:r>
            <w:r>
              <w:rPr>
                <w:color w:val="231F20"/>
                <w:spacing w:val="-2"/>
                <w:sz w:val="22"/>
              </w:rPr>
              <w:t>opening</w:t>
            </w:r>
          </w:p>
          <w:p>
            <w:pPr>
              <w:pStyle w:val="TableParagraph"/>
              <w:numPr>
                <w:ilvl w:val="0"/>
                <w:numId w:val="130"/>
              </w:numPr>
              <w:tabs>
                <w:tab w:pos="453" w:val="left" w:leader="none"/>
              </w:tabs>
              <w:spacing w:line="240" w:lineRule="auto" w:before="1" w:after="0"/>
              <w:ind w:left="453" w:right="0" w:hanging="272"/>
              <w:jc w:val="left"/>
              <w:rPr>
                <w:sz w:val="22"/>
              </w:rPr>
            </w:pPr>
            <w:r>
              <w:rPr>
                <w:color w:val="231F20"/>
                <w:sz w:val="22"/>
              </w:rPr>
              <w:t>Close</w:t>
            </w:r>
            <w:r>
              <w:rPr>
                <w:color w:val="231F20"/>
                <w:spacing w:val="-9"/>
                <w:sz w:val="22"/>
              </w:rPr>
              <w:t> </w:t>
            </w:r>
            <w:r>
              <w:rPr>
                <w:color w:val="231F20"/>
                <w:sz w:val="22"/>
              </w:rPr>
              <w:t>the</w:t>
            </w:r>
            <w:r>
              <w:rPr>
                <w:color w:val="231F20"/>
                <w:spacing w:val="-3"/>
                <w:sz w:val="22"/>
              </w:rPr>
              <w:t> </w:t>
            </w:r>
            <w:r>
              <w:rPr>
                <w:color w:val="231F20"/>
                <w:spacing w:val="-4"/>
                <w:sz w:val="22"/>
              </w:rPr>
              <w:t>file</w:t>
            </w:r>
          </w:p>
          <w:p>
            <w:pPr>
              <w:pStyle w:val="TableParagraph"/>
              <w:numPr>
                <w:ilvl w:val="0"/>
                <w:numId w:val="130"/>
              </w:numPr>
              <w:tabs>
                <w:tab w:pos="453" w:val="left" w:leader="none"/>
              </w:tabs>
              <w:spacing w:line="240" w:lineRule="auto" w:before="0" w:after="0"/>
              <w:ind w:left="453" w:right="0" w:hanging="272"/>
              <w:jc w:val="left"/>
              <w:rPr>
                <w:sz w:val="22"/>
              </w:rPr>
            </w:pPr>
            <w:r>
              <w:rPr>
                <w:color w:val="231F20"/>
                <w:sz w:val="22"/>
              </w:rPr>
              <w:t>Write</w:t>
            </w:r>
            <w:r>
              <w:rPr>
                <w:color w:val="231F20"/>
                <w:spacing w:val="-10"/>
                <w:sz w:val="22"/>
              </w:rPr>
              <w:t> </w:t>
            </w:r>
            <w:r>
              <w:rPr>
                <w:color w:val="231F20"/>
                <w:sz w:val="22"/>
              </w:rPr>
              <w:t>text</w:t>
            </w:r>
            <w:r>
              <w:rPr>
                <w:color w:val="231F20"/>
                <w:spacing w:val="-5"/>
                <w:sz w:val="22"/>
              </w:rPr>
              <w:t> </w:t>
            </w:r>
            <w:r>
              <w:rPr>
                <w:color w:val="231F20"/>
                <w:sz w:val="22"/>
              </w:rPr>
              <w:t>into</w:t>
            </w:r>
            <w:r>
              <w:rPr>
                <w:color w:val="231F20"/>
                <w:spacing w:val="-5"/>
                <w:sz w:val="22"/>
              </w:rPr>
              <w:t> </w:t>
            </w:r>
            <w:r>
              <w:rPr>
                <w:color w:val="231F20"/>
                <w:spacing w:val="-4"/>
                <w:sz w:val="22"/>
              </w:rPr>
              <w:t>file</w:t>
            </w:r>
          </w:p>
          <w:p>
            <w:pPr>
              <w:pStyle w:val="TableParagraph"/>
              <w:numPr>
                <w:ilvl w:val="0"/>
                <w:numId w:val="130"/>
              </w:numPr>
              <w:tabs>
                <w:tab w:pos="453" w:val="left" w:leader="none"/>
              </w:tabs>
              <w:spacing w:line="240" w:lineRule="auto" w:before="1" w:after="0"/>
              <w:ind w:left="453" w:right="0" w:hanging="272"/>
              <w:jc w:val="left"/>
              <w:rPr>
                <w:sz w:val="22"/>
              </w:rPr>
            </w:pPr>
            <w:r>
              <w:rPr>
                <w:color w:val="231F20"/>
                <w:sz w:val="22"/>
              </w:rPr>
              <w:t>Read</w:t>
            </w:r>
            <w:r>
              <w:rPr>
                <w:color w:val="231F20"/>
                <w:spacing w:val="-11"/>
                <w:sz w:val="22"/>
              </w:rPr>
              <w:t> </w:t>
            </w:r>
            <w:r>
              <w:rPr>
                <w:color w:val="231F20"/>
                <w:sz w:val="22"/>
              </w:rPr>
              <w:t>text</w:t>
            </w:r>
            <w:r>
              <w:rPr>
                <w:color w:val="231F20"/>
                <w:spacing w:val="-4"/>
                <w:sz w:val="22"/>
              </w:rPr>
              <w:t> </w:t>
            </w:r>
            <w:r>
              <w:rPr>
                <w:color w:val="231F20"/>
                <w:sz w:val="22"/>
              </w:rPr>
              <w:t>from</w:t>
            </w:r>
            <w:r>
              <w:rPr>
                <w:color w:val="231F20"/>
                <w:spacing w:val="-2"/>
                <w:sz w:val="22"/>
              </w:rPr>
              <w:t> </w:t>
            </w:r>
            <w:r>
              <w:rPr>
                <w:color w:val="231F20"/>
                <w:spacing w:val="-4"/>
                <w:sz w:val="22"/>
              </w:rPr>
              <w:t>file</w:t>
            </w:r>
          </w:p>
          <w:p>
            <w:pPr>
              <w:pStyle w:val="TableParagraph"/>
              <w:numPr>
                <w:ilvl w:val="0"/>
                <w:numId w:val="130"/>
              </w:numPr>
              <w:tabs>
                <w:tab w:pos="453" w:val="left" w:leader="none"/>
              </w:tabs>
              <w:spacing w:line="240" w:lineRule="auto" w:before="0" w:after="0"/>
              <w:ind w:left="453" w:right="0" w:hanging="272"/>
              <w:jc w:val="left"/>
              <w:rPr>
                <w:sz w:val="22"/>
              </w:rPr>
            </w:pPr>
            <w:r>
              <w:rPr>
                <w:color w:val="231F20"/>
                <w:sz w:val="22"/>
              </w:rPr>
              <w:t>Rectify</w:t>
            </w:r>
            <w:r>
              <w:rPr>
                <w:color w:val="231F20"/>
                <w:spacing w:val="-4"/>
                <w:sz w:val="22"/>
              </w:rPr>
              <w:t> </w:t>
            </w:r>
            <w:r>
              <w:rPr>
                <w:color w:val="231F20"/>
                <w:sz w:val="22"/>
              </w:rPr>
              <w:t>the</w:t>
            </w:r>
            <w:r>
              <w:rPr>
                <w:color w:val="231F20"/>
                <w:spacing w:val="-4"/>
                <w:sz w:val="22"/>
              </w:rPr>
              <w:t> </w:t>
            </w:r>
            <w:r>
              <w:rPr>
                <w:color w:val="231F20"/>
                <w:sz w:val="22"/>
              </w:rPr>
              <w:t>syntax</w:t>
            </w:r>
            <w:r>
              <w:rPr>
                <w:color w:val="231F20"/>
                <w:spacing w:val="41"/>
                <w:sz w:val="22"/>
              </w:rPr>
              <w:t> </w:t>
            </w:r>
            <w:r>
              <w:rPr>
                <w:color w:val="231F20"/>
                <w:spacing w:val="-2"/>
                <w:sz w:val="22"/>
              </w:rPr>
              <w:t>errors</w:t>
            </w:r>
          </w:p>
          <w:p>
            <w:pPr>
              <w:pStyle w:val="TableParagraph"/>
              <w:numPr>
                <w:ilvl w:val="0"/>
                <w:numId w:val="130"/>
              </w:numPr>
              <w:tabs>
                <w:tab w:pos="453" w:val="left" w:leader="none"/>
              </w:tabs>
              <w:spacing w:line="266" w:lineRule="exact" w:before="5" w:after="0"/>
              <w:ind w:left="453" w:right="0" w:hanging="272"/>
              <w:jc w:val="left"/>
              <w:rPr>
                <w:sz w:val="22"/>
              </w:rPr>
            </w:pPr>
            <w:r>
              <w:rPr>
                <w:color w:val="231F20"/>
                <w:sz w:val="22"/>
              </w:rPr>
              <w:t>Debug</w:t>
            </w:r>
            <w:r>
              <w:rPr>
                <w:color w:val="231F20"/>
                <w:spacing w:val="-7"/>
                <w:sz w:val="22"/>
              </w:rPr>
              <w:t> </w:t>
            </w:r>
            <w:r>
              <w:rPr>
                <w:color w:val="231F20"/>
                <w:sz w:val="22"/>
              </w:rPr>
              <w:t>logical</w:t>
            </w:r>
            <w:r>
              <w:rPr>
                <w:color w:val="231F20"/>
                <w:spacing w:val="-6"/>
                <w:sz w:val="22"/>
              </w:rPr>
              <w:t> </w:t>
            </w:r>
            <w:r>
              <w:rPr>
                <w:color w:val="231F20"/>
                <w:spacing w:val="-2"/>
                <w:sz w:val="22"/>
              </w:rPr>
              <w:t>errors</w:t>
            </w:r>
          </w:p>
          <w:p>
            <w:pPr>
              <w:pStyle w:val="TableParagraph"/>
              <w:numPr>
                <w:ilvl w:val="0"/>
                <w:numId w:val="130"/>
              </w:numPr>
              <w:tabs>
                <w:tab w:pos="453" w:val="left" w:leader="none"/>
              </w:tabs>
              <w:spacing w:line="262" w:lineRule="exact" w:before="0" w:after="0"/>
              <w:ind w:left="453" w:right="0" w:hanging="272"/>
              <w:jc w:val="left"/>
              <w:rPr>
                <w:sz w:val="22"/>
              </w:rPr>
            </w:pPr>
            <w:r>
              <w:rPr>
                <w:color w:val="231F20"/>
                <w:sz w:val="22"/>
              </w:rPr>
              <w:t>Check</w:t>
            </w:r>
            <w:r>
              <w:rPr>
                <w:color w:val="231F20"/>
                <w:spacing w:val="14"/>
                <w:sz w:val="22"/>
              </w:rPr>
              <w:t> </w:t>
            </w:r>
            <w:r>
              <w:rPr>
                <w:color w:val="231F20"/>
                <w:sz w:val="22"/>
              </w:rPr>
              <w:t>for</w:t>
            </w:r>
            <w:r>
              <w:rPr>
                <w:color w:val="231F20"/>
                <w:spacing w:val="14"/>
                <w:sz w:val="22"/>
              </w:rPr>
              <w:t> </w:t>
            </w:r>
            <w:r>
              <w:rPr>
                <w:color w:val="231F20"/>
                <w:sz w:val="22"/>
              </w:rPr>
              <w:t>the</w:t>
            </w:r>
            <w:r>
              <w:rPr>
                <w:color w:val="231F20"/>
                <w:spacing w:val="14"/>
                <w:sz w:val="22"/>
              </w:rPr>
              <w:t> </w:t>
            </w:r>
            <w:r>
              <w:rPr>
                <w:color w:val="231F20"/>
                <w:sz w:val="22"/>
              </w:rPr>
              <w:t>correctness</w:t>
            </w:r>
            <w:r>
              <w:rPr>
                <w:color w:val="231F20"/>
                <w:spacing w:val="14"/>
                <w:sz w:val="22"/>
              </w:rPr>
              <w:t> </w:t>
            </w:r>
            <w:r>
              <w:rPr>
                <w:color w:val="231F20"/>
                <w:sz w:val="22"/>
              </w:rPr>
              <w:t>of</w:t>
            </w:r>
            <w:r>
              <w:rPr>
                <w:color w:val="231F20"/>
                <w:spacing w:val="19"/>
                <w:sz w:val="22"/>
              </w:rPr>
              <w:t> </w:t>
            </w:r>
            <w:r>
              <w:rPr>
                <w:color w:val="231F20"/>
                <w:sz w:val="22"/>
              </w:rPr>
              <w:t>output</w:t>
            </w:r>
            <w:r>
              <w:rPr>
                <w:color w:val="231F20"/>
                <w:spacing w:val="18"/>
                <w:sz w:val="22"/>
              </w:rPr>
              <w:t> </w:t>
            </w:r>
            <w:r>
              <w:rPr>
                <w:color w:val="231F20"/>
                <w:sz w:val="22"/>
              </w:rPr>
              <w:t>for</w:t>
            </w:r>
            <w:r>
              <w:rPr>
                <w:color w:val="231F20"/>
                <w:spacing w:val="15"/>
                <w:sz w:val="22"/>
              </w:rPr>
              <w:t> </w:t>
            </w:r>
            <w:r>
              <w:rPr>
                <w:color w:val="231F20"/>
                <w:spacing w:val="-5"/>
                <w:sz w:val="22"/>
              </w:rPr>
              <w:t>the</w:t>
            </w:r>
          </w:p>
          <w:p>
            <w:pPr>
              <w:pStyle w:val="TableParagraph"/>
              <w:spacing w:line="252" w:lineRule="exact"/>
              <w:ind w:left="455"/>
              <w:rPr>
                <w:sz w:val="22"/>
              </w:rPr>
            </w:pPr>
            <w:r>
              <w:rPr>
                <w:color w:val="231F20"/>
                <w:sz w:val="22"/>
              </w:rPr>
              <w:t>given</w:t>
            </w:r>
            <w:r>
              <w:rPr>
                <w:color w:val="231F20"/>
                <w:spacing w:val="-5"/>
                <w:sz w:val="22"/>
              </w:rPr>
              <w:t> </w:t>
            </w:r>
            <w:r>
              <w:rPr>
                <w:color w:val="231F20"/>
                <w:spacing w:val="-2"/>
                <w:sz w:val="22"/>
              </w:rPr>
              <w:t>input</w:t>
            </w:r>
          </w:p>
        </w:tc>
      </w:tr>
      <w:tr>
        <w:trPr>
          <w:trHeight w:val="1612" w:hRule="atLeast"/>
        </w:trPr>
        <w:tc>
          <w:tcPr>
            <w:tcW w:w="567" w:type="dxa"/>
          </w:tcPr>
          <w:p>
            <w:pPr>
              <w:pStyle w:val="TableParagraph"/>
              <w:spacing w:before="6"/>
              <w:ind w:left="110"/>
              <w:rPr>
                <w:sz w:val="22"/>
              </w:rPr>
            </w:pPr>
            <w:r>
              <w:rPr>
                <w:color w:val="231F20"/>
                <w:spacing w:val="-5"/>
                <w:sz w:val="22"/>
              </w:rPr>
              <w:t>30</w:t>
            </w:r>
          </w:p>
        </w:tc>
        <w:tc>
          <w:tcPr>
            <w:tcW w:w="1983" w:type="dxa"/>
          </w:tcPr>
          <w:p>
            <w:pPr>
              <w:pStyle w:val="TableParagraph"/>
              <w:spacing w:before="6"/>
              <w:ind w:left="110"/>
              <w:rPr>
                <w:sz w:val="22"/>
              </w:rPr>
            </w:pPr>
            <w:r>
              <w:rPr>
                <w:color w:val="231F20"/>
                <w:sz w:val="22"/>
              </w:rPr>
              <w:t>Exercise</w:t>
            </w:r>
            <w:r>
              <w:rPr>
                <w:color w:val="231F20"/>
                <w:spacing w:val="-11"/>
                <w:sz w:val="22"/>
              </w:rPr>
              <w:t> </w:t>
            </w:r>
            <w:r>
              <w:rPr>
                <w:color w:val="231F20"/>
                <w:sz w:val="22"/>
              </w:rPr>
              <w:t>on</w:t>
            </w:r>
            <w:r>
              <w:rPr>
                <w:color w:val="231F20"/>
                <w:spacing w:val="-7"/>
                <w:sz w:val="22"/>
              </w:rPr>
              <w:t> </w:t>
            </w:r>
            <w:r>
              <w:rPr>
                <w:color w:val="231F20"/>
                <w:spacing w:val="-2"/>
                <w:sz w:val="22"/>
              </w:rPr>
              <w:t>macros</w:t>
            </w:r>
          </w:p>
        </w:tc>
        <w:tc>
          <w:tcPr>
            <w:tcW w:w="2699" w:type="dxa"/>
          </w:tcPr>
          <w:p>
            <w:pPr>
              <w:pStyle w:val="TableParagraph"/>
              <w:spacing w:line="278" w:lineRule="auto" w:before="1"/>
              <w:ind w:left="109"/>
              <w:rPr>
                <w:sz w:val="22"/>
              </w:rPr>
            </w:pPr>
            <w:r>
              <w:rPr>
                <w:color w:val="231F20"/>
                <w:sz w:val="22"/>
              </w:rPr>
              <w:t>Write a C program using </w:t>
            </w:r>
            <w:r>
              <w:rPr>
                <w:color w:val="231F20"/>
                <w:spacing w:val="-2"/>
                <w:sz w:val="22"/>
              </w:rPr>
              <w:t>macros</w:t>
            </w:r>
          </w:p>
        </w:tc>
        <w:tc>
          <w:tcPr>
            <w:tcW w:w="4538" w:type="dxa"/>
          </w:tcPr>
          <w:p>
            <w:pPr>
              <w:pStyle w:val="TableParagraph"/>
              <w:numPr>
                <w:ilvl w:val="0"/>
                <w:numId w:val="131"/>
              </w:numPr>
              <w:tabs>
                <w:tab w:pos="453" w:val="left" w:leader="none"/>
              </w:tabs>
              <w:spacing w:line="240" w:lineRule="auto" w:before="1" w:after="0"/>
              <w:ind w:left="453" w:right="0" w:hanging="272"/>
              <w:jc w:val="left"/>
              <w:rPr>
                <w:sz w:val="22"/>
              </w:rPr>
            </w:pPr>
            <w:r>
              <w:rPr>
                <w:color w:val="231F20"/>
                <w:sz w:val="22"/>
              </w:rPr>
              <w:t>Know</w:t>
            </w:r>
            <w:r>
              <w:rPr>
                <w:color w:val="231F20"/>
                <w:spacing w:val="-4"/>
                <w:sz w:val="22"/>
              </w:rPr>
              <w:t> </w:t>
            </w:r>
            <w:r>
              <w:rPr>
                <w:color w:val="231F20"/>
                <w:sz w:val="22"/>
              </w:rPr>
              <w:t>the</w:t>
            </w:r>
            <w:r>
              <w:rPr>
                <w:color w:val="231F20"/>
                <w:spacing w:val="-4"/>
                <w:sz w:val="22"/>
              </w:rPr>
              <w:t> </w:t>
            </w:r>
            <w:r>
              <w:rPr>
                <w:color w:val="231F20"/>
                <w:sz w:val="22"/>
              </w:rPr>
              <w:t>need</w:t>
            </w:r>
            <w:r>
              <w:rPr>
                <w:color w:val="231F20"/>
                <w:spacing w:val="-9"/>
                <w:sz w:val="22"/>
              </w:rPr>
              <w:t> </w:t>
            </w:r>
            <w:r>
              <w:rPr>
                <w:color w:val="231F20"/>
                <w:sz w:val="22"/>
              </w:rPr>
              <w:t>of</w:t>
            </w:r>
            <w:r>
              <w:rPr>
                <w:color w:val="231F20"/>
                <w:spacing w:val="1"/>
                <w:sz w:val="22"/>
              </w:rPr>
              <w:t> </w:t>
            </w:r>
            <w:r>
              <w:rPr>
                <w:color w:val="231F20"/>
                <w:spacing w:val="-2"/>
                <w:sz w:val="22"/>
              </w:rPr>
              <w:t>macros</w:t>
            </w:r>
          </w:p>
          <w:p>
            <w:pPr>
              <w:pStyle w:val="TableParagraph"/>
              <w:numPr>
                <w:ilvl w:val="0"/>
                <w:numId w:val="131"/>
              </w:numPr>
              <w:tabs>
                <w:tab w:pos="453" w:val="left" w:leader="none"/>
              </w:tabs>
              <w:spacing w:line="240" w:lineRule="auto" w:before="0" w:after="0"/>
              <w:ind w:left="453" w:right="0" w:hanging="272"/>
              <w:jc w:val="left"/>
              <w:rPr>
                <w:sz w:val="22"/>
              </w:rPr>
            </w:pPr>
            <w:r>
              <w:rPr>
                <w:color w:val="231F20"/>
                <w:sz w:val="22"/>
              </w:rPr>
              <w:t>Use</w:t>
            </w:r>
            <w:r>
              <w:rPr>
                <w:color w:val="231F20"/>
                <w:spacing w:val="-7"/>
                <w:sz w:val="22"/>
              </w:rPr>
              <w:t> </w:t>
            </w:r>
            <w:r>
              <w:rPr>
                <w:color w:val="231F20"/>
                <w:sz w:val="22"/>
              </w:rPr>
              <w:t>the</w:t>
            </w:r>
            <w:r>
              <w:rPr>
                <w:color w:val="231F20"/>
                <w:spacing w:val="-11"/>
                <w:sz w:val="22"/>
              </w:rPr>
              <w:t> </w:t>
            </w:r>
            <w:r>
              <w:rPr>
                <w:color w:val="231F20"/>
                <w:sz w:val="22"/>
              </w:rPr>
              <w:t>macros/preprocessor</w:t>
            </w:r>
            <w:r>
              <w:rPr>
                <w:color w:val="231F20"/>
                <w:spacing w:val="-6"/>
                <w:sz w:val="22"/>
              </w:rPr>
              <w:t> </w:t>
            </w:r>
            <w:r>
              <w:rPr>
                <w:color w:val="231F20"/>
                <w:spacing w:val="-2"/>
                <w:sz w:val="22"/>
              </w:rPr>
              <w:t>directives</w:t>
            </w:r>
          </w:p>
          <w:p>
            <w:pPr>
              <w:pStyle w:val="TableParagraph"/>
              <w:numPr>
                <w:ilvl w:val="0"/>
                <w:numId w:val="131"/>
              </w:numPr>
              <w:tabs>
                <w:tab w:pos="453" w:val="left" w:leader="none"/>
              </w:tabs>
              <w:spacing w:line="240" w:lineRule="auto" w:before="1" w:after="0"/>
              <w:ind w:left="453" w:right="0" w:hanging="272"/>
              <w:jc w:val="left"/>
              <w:rPr>
                <w:sz w:val="22"/>
              </w:rPr>
            </w:pPr>
            <w:r>
              <w:rPr>
                <w:color w:val="231F20"/>
                <w:sz w:val="22"/>
              </w:rPr>
              <w:t>Rectify</w:t>
            </w:r>
            <w:r>
              <w:rPr>
                <w:color w:val="231F20"/>
                <w:spacing w:val="-5"/>
                <w:sz w:val="22"/>
              </w:rPr>
              <w:t> </w:t>
            </w:r>
            <w:r>
              <w:rPr>
                <w:color w:val="231F20"/>
                <w:sz w:val="22"/>
              </w:rPr>
              <w:t>the</w:t>
            </w:r>
            <w:r>
              <w:rPr>
                <w:color w:val="231F20"/>
                <w:spacing w:val="-5"/>
                <w:sz w:val="22"/>
              </w:rPr>
              <w:t> </w:t>
            </w:r>
            <w:r>
              <w:rPr>
                <w:color w:val="231F20"/>
                <w:sz w:val="22"/>
              </w:rPr>
              <w:t>syntax</w:t>
            </w:r>
            <w:r>
              <w:rPr>
                <w:color w:val="231F20"/>
                <w:spacing w:val="-4"/>
                <w:sz w:val="22"/>
              </w:rPr>
              <w:t> </w:t>
            </w:r>
            <w:r>
              <w:rPr>
                <w:color w:val="231F20"/>
                <w:spacing w:val="-2"/>
                <w:sz w:val="22"/>
              </w:rPr>
              <w:t>errors</w:t>
            </w:r>
          </w:p>
          <w:p>
            <w:pPr>
              <w:pStyle w:val="TableParagraph"/>
              <w:numPr>
                <w:ilvl w:val="0"/>
                <w:numId w:val="131"/>
              </w:numPr>
              <w:tabs>
                <w:tab w:pos="453" w:val="left" w:leader="none"/>
              </w:tabs>
              <w:spacing w:line="240" w:lineRule="auto" w:before="0" w:after="0"/>
              <w:ind w:left="453" w:right="0" w:hanging="272"/>
              <w:jc w:val="left"/>
              <w:rPr>
                <w:sz w:val="22"/>
              </w:rPr>
            </w:pPr>
            <w:r>
              <w:rPr>
                <w:color w:val="231F20"/>
                <w:sz w:val="22"/>
              </w:rPr>
              <w:t>Debug</w:t>
            </w:r>
            <w:r>
              <w:rPr>
                <w:color w:val="231F20"/>
                <w:spacing w:val="-7"/>
                <w:sz w:val="22"/>
              </w:rPr>
              <w:t> </w:t>
            </w:r>
            <w:r>
              <w:rPr>
                <w:color w:val="231F20"/>
                <w:sz w:val="22"/>
              </w:rPr>
              <w:t>logical</w:t>
            </w:r>
            <w:r>
              <w:rPr>
                <w:color w:val="231F20"/>
                <w:spacing w:val="-6"/>
                <w:sz w:val="22"/>
              </w:rPr>
              <w:t> </w:t>
            </w:r>
            <w:r>
              <w:rPr>
                <w:color w:val="231F20"/>
                <w:spacing w:val="-2"/>
                <w:sz w:val="22"/>
              </w:rPr>
              <w:t>errors</w:t>
            </w:r>
          </w:p>
          <w:p>
            <w:pPr>
              <w:pStyle w:val="TableParagraph"/>
              <w:numPr>
                <w:ilvl w:val="0"/>
                <w:numId w:val="131"/>
              </w:numPr>
              <w:tabs>
                <w:tab w:pos="453" w:val="left" w:leader="none"/>
              </w:tabs>
              <w:spacing w:line="240" w:lineRule="auto" w:before="0" w:after="0"/>
              <w:ind w:left="453" w:right="0" w:hanging="272"/>
              <w:jc w:val="left"/>
              <w:rPr>
                <w:sz w:val="22"/>
              </w:rPr>
            </w:pPr>
            <w:r>
              <w:rPr>
                <w:color w:val="231F20"/>
                <w:sz w:val="22"/>
              </w:rPr>
              <w:t>Check</w:t>
            </w:r>
            <w:r>
              <w:rPr>
                <w:color w:val="231F20"/>
                <w:spacing w:val="14"/>
                <w:sz w:val="22"/>
              </w:rPr>
              <w:t> </w:t>
            </w:r>
            <w:r>
              <w:rPr>
                <w:color w:val="231F20"/>
                <w:sz w:val="22"/>
              </w:rPr>
              <w:t>for</w:t>
            </w:r>
            <w:r>
              <w:rPr>
                <w:color w:val="231F20"/>
                <w:spacing w:val="14"/>
                <w:sz w:val="22"/>
              </w:rPr>
              <w:t> </w:t>
            </w:r>
            <w:r>
              <w:rPr>
                <w:color w:val="231F20"/>
                <w:sz w:val="22"/>
              </w:rPr>
              <w:t>the</w:t>
            </w:r>
            <w:r>
              <w:rPr>
                <w:color w:val="231F20"/>
                <w:spacing w:val="14"/>
                <w:sz w:val="22"/>
              </w:rPr>
              <w:t> </w:t>
            </w:r>
            <w:r>
              <w:rPr>
                <w:color w:val="231F20"/>
                <w:sz w:val="22"/>
              </w:rPr>
              <w:t>correctness</w:t>
            </w:r>
            <w:r>
              <w:rPr>
                <w:color w:val="231F20"/>
                <w:spacing w:val="14"/>
                <w:sz w:val="22"/>
              </w:rPr>
              <w:t> </w:t>
            </w:r>
            <w:r>
              <w:rPr>
                <w:color w:val="231F20"/>
                <w:sz w:val="22"/>
              </w:rPr>
              <w:t>of</w:t>
            </w:r>
            <w:r>
              <w:rPr>
                <w:color w:val="231F20"/>
                <w:spacing w:val="19"/>
                <w:sz w:val="22"/>
              </w:rPr>
              <w:t> </w:t>
            </w:r>
            <w:r>
              <w:rPr>
                <w:color w:val="231F20"/>
                <w:sz w:val="22"/>
              </w:rPr>
              <w:t>output</w:t>
            </w:r>
            <w:r>
              <w:rPr>
                <w:color w:val="231F20"/>
                <w:spacing w:val="18"/>
                <w:sz w:val="22"/>
              </w:rPr>
              <w:t> </w:t>
            </w:r>
            <w:r>
              <w:rPr>
                <w:color w:val="231F20"/>
                <w:sz w:val="22"/>
              </w:rPr>
              <w:t>for</w:t>
            </w:r>
            <w:r>
              <w:rPr>
                <w:color w:val="231F20"/>
                <w:spacing w:val="15"/>
                <w:sz w:val="22"/>
              </w:rPr>
              <w:t> </w:t>
            </w:r>
            <w:r>
              <w:rPr>
                <w:color w:val="231F20"/>
                <w:spacing w:val="-5"/>
                <w:sz w:val="22"/>
              </w:rPr>
              <w:t>the</w:t>
            </w:r>
          </w:p>
          <w:p>
            <w:pPr>
              <w:pStyle w:val="TableParagraph"/>
              <w:spacing w:line="247" w:lineRule="exact" w:before="1"/>
              <w:ind w:left="455"/>
              <w:rPr>
                <w:sz w:val="22"/>
              </w:rPr>
            </w:pPr>
            <w:r>
              <w:rPr>
                <w:color w:val="231F20"/>
                <w:sz w:val="22"/>
              </w:rPr>
              <w:t>given</w:t>
            </w:r>
            <w:r>
              <w:rPr>
                <w:color w:val="231F20"/>
                <w:spacing w:val="-5"/>
                <w:sz w:val="22"/>
              </w:rPr>
              <w:t> </w:t>
            </w:r>
            <w:r>
              <w:rPr>
                <w:color w:val="231F20"/>
                <w:spacing w:val="-2"/>
                <w:sz w:val="22"/>
              </w:rPr>
              <w:t>input</w:t>
            </w:r>
          </w:p>
        </w:tc>
      </w:tr>
    </w:tbl>
    <w:p>
      <w:pPr>
        <w:pStyle w:val="TableParagraph"/>
        <w:spacing w:after="0" w:line="247" w:lineRule="exact"/>
        <w:rPr>
          <w:sz w:val="22"/>
        </w:rPr>
        <w:sectPr>
          <w:type w:val="continuous"/>
          <w:pgSz w:w="12240" w:h="15840"/>
          <w:pgMar w:header="0" w:footer="1147" w:top="400" w:bottom="1340" w:left="360" w:right="360"/>
        </w:sectPr>
      </w:pPr>
    </w:p>
    <w:p>
      <w:pPr>
        <w:spacing w:before="45"/>
        <w:ind w:left="3643" w:right="3794" w:firstLine="0"/>
        <w:jc w:val="center"/>
        <w:rPr>
          <w:b/>
          <w:sz w:val="22"/>
        </w:rPr>
      </w:pPr>
      <w:r>
        <w:rPr>
          <w:b/>
          <w:color w:val="211E1E"/>
          <w:spacing w:val="-10"/>
          <w:sz w:val="22"/>
        </w:rPr>
        <w:t>ENGINEERINGPHYSICS</w:t>
      </w:r>
      <w:r>
        <w:rPr>
          <w:b/>
          <w:color w:val="211E1E"/>
          <w:spacing w:val="-15"/>
          <w:sz w:val="22"/>
        </w:rPr>
        <w:t> </w:t>
      </w:r>
      <w:r>
        <w:rPr>
          <w:b/>
          <w:color w:val="211E1E"/>
          <w:spacing w:val="-10"/>
          <w:sz w:val="22"/>
        </w:rPr>
        <w:t>LABORATORY</w:t>
      </w:r>
      <w:r>
        <w:rPr>
          <w:b/>
          <w:color w:val="211E1E"/>
          <w:spacing w:val="-2"/>
          <w:sz w:val="22"/>
        </w:rPr>
        <w:t> PRACTICALS</w:t>
      </w:r>
    </w:p>
    <w:p>
      <w:pPr>
        <w:pStyle w:val="BodyText"/>
        <w:spacing w:before="10"/>
        <w:rPr>
          <w:b/>
          <w:sz w:val="14"/>
        </w:rPr>
      </w:pPr>
    </w:p>
    <w:tbl>
      <w:tblPr>
        <w:tblW w:w="0" w:type="auto"/>
        <w:jc w:val="left"/>
        <w:tblInd w:w="1239"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2243"/>
        <w:gridCol w:w="2257"/>
        <w:gridCol w:w="2243"/>
        <w:gridCol w:w="2248"/>
      </w:tblGrid>
      <w:tr>
        <w:trPr>
          <w:trHeight w:val="806" w:hRule="atLeast"/>
        </w:trPr>
        <w:tc>
          <w:tcPr>
            <w:tcW w:w="2243" w:type="dxa"/>
          </w:tcPr>
          <w:p>
            <w:pPr>
              <w:pStyle w:val="TableParagraph"/>
              <w:spacing w:before="2"/>
              <w:rPr>
                <w:b/>
                <w:sz w:val="22"/>
              </w:rPr>
            </w:pPr>
          </w:p>
          <w:p>
            <w:pPr>
              <w:pStyle w:val="TableParagraph"/>
              <w:ind w:left="94" w:right="81"/>
              <w:jc w:val="center"/>
              <w:rPr>
                <w:b/>
                <w:sz w:val="22"/>
              </w:rPr>
            </w:pPr>
            <w:r>
              <w:rPr>
                <w:b/>
                <w:color w:val="231F20"/>
                <w:spacing w:val="-2"/>
                <w:sz w:val="22"/>
              </w:rPr>
              <w:t>SUBJECT</w:t>
            </w:r>
          </w:p>
        </w:tc>
        <w:tc>
          <w:tcPr>
            <w:tcW w:w="2257" w:type="dxa"/>
          </w:tcPr>
          <w:p>
            <w:pPr>
              <w:pStyle w:val="TableParagraph"/>
              <w:spacing w:before="2"/>
              <w:rPr>
                <w:b/>
                <w:sz w:val="22"/>
              </w:rPr>
            </w:pPr>
          </w:p>
          <w:p>
            <w:pPr>
              <w:pStyle w:val="TableParagraph"/>
              <w:ind w:left="10" w:right="3"/>
              <w:jc w:val="center"/>
              <w:rPr>
                <w:b/>
                <w:sz w:val="22"/>
              </w:rPr>
            </w:pPr>
            <w:r>
              <w:rPr>
                <w:b/>
                <w:color w:val="231F20"/>
                <w:spacing w:val="-2"/>
                <w:sz w:val="22"/>
              </w:rPr>
              <w:t>SUBJECT</w:t>
            </w:r>
            <w:r>
              <w:rPr>
                <w:b/>
                <w:color w:val="231F20"/>
                <w:spacing w:val="1"/>
                <w:sz w:val="22"/>
              </w:rPr>
              <w:t> </w:t>
            </w:r>
            <w:r>
              <w:rPr>
                <w:b/>
                <w:color w:val="231F20"/>
                <w:spacing w:val="-4"/>
                <w:sz w:val="22"/>
              </w:rPr>
              <w:t>CODE</w:t>
            </w:r>
          </w:p>
        </w:tc>
        <w:tc>
          <w:tcPr>
            <w:tcW w:w="2243" w:type="dxa"/>
          </w:tcPr>
          <w:p>
            <w:pPr>
              <w:pStyle w:val="TableParagraph"/>
              <w:spacing w:before="2"/>
              <w:rPr>
                <w:b/>
                <w:sz w:val="22"/>
              </w:rPr>
            </w:pPr>
          </w:p>
          <w:p>
            <w:pPr>
              <w:pStyle w:val="TableParagraph"/>
              <w:ind w:left="95" w:right="81"/>
              <w:jc w:val="center"/>
              <w:rPr>
                <w:b/>
                <w:sz w:val="22"/>
              </w:rPr>
            </w:pPr>
            <w:r>
              <w:rPr>
                <w:b/>
                <w:color w:val="231F20"/>
                <w:sz w:val="22"/>
              </w:rPr>
              <w:t>TOTAL</w:t>
            </w:r>
            <w:r>
              <w:rPr>
                <w:b/>
                <w:color w:val="231F20"/>
                <w:spacing w:val="-6"/>
                <w:sz w:val="22"/>
              </w:rPr>
              <w:t> </w:t>
            </w:r>
            <w:r>
              <w:rPr>
                <w:b/>
                <w:color w:val="231F20"/>
                <w:spacing w:val="-2"/>
                <w:sz w:val="22"/>
              </w:rPr>
              <w:t>PERIODS</w:t>
            </w:r>
          </w:p>
        </w:tc>
        <w:tc>
          <w:tcPr>
            <w:tcW w:w="2248" w:type="dxa"/>
          </w:tcPr>
          <w:p>
            <w:pPr>
              <w:pStyle w:val="TableParagraph"/>
              <w:spacing w:line="264" w:lineRule="exact" w:before="258"/>
              <w:ind w:left="652" w:right="270" w:hanging="375"/>
              <w:rPr>
                <w:b/>
                <w:sz w:val="22"/>
              </w:rPr>
            </w:pPr>
            <w:r>
              <w:rPr>
                <w:b/>
                <w:color w:val="231F20"/>
                <w:sz w:val="22"/>
              </w:rPr>
              <w:t>NUMBER</w:t>
            </w:r>
            <w:r>
              <w:rPr>
                <w:b/>
                <w:color w:val="231F20"/>
                <w:spacing w:val="-13"/>
                <w:sz w:val="22"/>
              </w:rPr>
              <w:t> </w:t>
            </w:r>
            <w:r>
              <w:rPr>
                <w:b/>
                <w:color w:val="231F20"/>
                <w:sz w:val="22"/>
              </w:rPr>
              <w:t>PERIODS PER WEEK</w:t>
            </w:r>
          </w:p>
        </w:tc>
      </w:tr>
      <w:tr>
        <w:trPr>
          <w:trHeight w:val="470" w:hRule="atLeast"/>
        </w:trPr>
        <w:tc>
          <w:tcPr>
            <w:tcW w:w="2243" w:type="dxa"/>
          </w:tcPr>
          <w:p>
            <w:pPr>
              <w:pStyle w:val="TableParagraph"/>
              <w:spacing w:before="1"/>
              <w:ind w:left="14" w:right="95"/>
              <w:jc w:val="center"/>
              <w:rPr>
                <w:sz w:val="22"/>
              </w:rPr>
            </w:pPr>
            <w:r>
              <w:rPr>
                <w:color w:val="231F20"/>
                <w:sz w:val="22"/>
              </w:rPr>
              <w:t>PHYSICS</w:t>
            </w:r>
            <w:r>
              <w:rPr>
                <w:color w:val="231F20"/>
                <w:spacing w:val="-8"/>
                <w:sz w:val="22"/>
              </w:rPr>
              <w:t> </w:t>
            </w:r>
            <w:r>
              <w:rPr>
                <w:color w:val="231F20"/>
                <w:spacing w:val="-5"/>
                <w:sz w:val="22"/>
              </w:rPr>
              <w:t>LAB</w:t>
            </w:r>
          </w:p>
        </w:tc>
        <w:tc>
          <w:tcPr>
            <w:tcW w:w="2257" w:type="dxa"/>
          </w:tcPr>
          <w:p>
            <w:pPr>
              <w:pStyle w:val="TableParagraph"/>
              <w:spacing w:before="6"/>
              <w:ind w:left="10"/>
              <w:jc w:val="center"/>
              <w:rPr>
                <w:sz w:val="22"/>
              </w:rPr>
            </w:pPr>
            <w:r>
              <w:rPr>
                <w:color w:val="231F20"/>
                <w:spacing w:val="-2"/>
                <w:sz w:val="22"/>
              </w:rPr>
              <w:t>COMMON</w:t>
            </w:r>
            <w:r>
              <w:rPr>
                <w:color w:val="231F20"/>
                <w:sz w:val="22"/>
              </w:rPr>
              <w:t> </w:t>
            </w:r>
            <w:r>
              <w:rPr>
                <w:color w:val="231F20"/>
                <w:spacing w:val="-2"/>
                <w:sz w:val="22"/>
              </w:rPr>
              <w:t>-</w:t>
            </w:r>
            <w:r>
              <w:rPr>
                <w:color w:val="231F20"/>
                <w:spacing w:val="-5"/>
                <w:sz w:val="22"/>
              </w:rPr>
              <w:t>109</w:t>
            </w:r>
          </w:p>
        </w:tc>
        <w:tc>
          <w:tcPr>
            <w:tcW w:w="2243" w:type="dxa"/>
          </w:tcPr>
          <w:p>
            <w:pPr>
              <w:pStyle w:val="TableParagraph"/>
              <w:spacing w:before="6"/>
              <w:ind w:left="93" w:right="81"/>
              <w:jc w:val="center"/>
              <w:rPr>
                <w:sz w:val="22"/>
              </w:rPr>
            </w:pPr>
            <w:r>
              <w:rPr>
                <w:color w:val="231F20"/>
                <w:spacing w:val="-5"/>
                <w:sz w:val="22"/>
              </w:rPr>
              <w:t>45</w:t>
            </w:r>
          </w:p>
        </w:tc>
        <w:tc>
          <w:tcPr>
            <w:tcW w:w="2248" w:type="dxa"/>
          </w:tcPr>
          <w:p>
            <w:pPr>
              <w:pStyle w:val="TableParagraph"/>
              <w:spacing w:before="6"/>
              <w:ind w:left="7"/>
              <w:jc w:val="center"/>
              <w:rPr>
                <w:sz w:val="22"/>
              </w:rPr>
            </w:pPr>
            <w:r>
              <w:rPr>
                <w:color w:val="231F20"/>
                <w:spacing w:val="-5"/>
                <w:sz w:val="22"/>
              </w:rPr>
              <w:t>03</w:t>
            </w:r>
          </w:p>
        </w:tc>
      </w:tr>
    </w:tbl>
    <w:p>
      <w:pPr>
        <w:pStyle w:val="BodyText"/>
        <w:rPr>
          <w:b/>
          <w:sz w:val="20"/>
        </w:rPr>
      </w:pPr>
    </w:p>
    <w:p>
      <w:pPr>
        <w:pStyle w:val="BodyText"/>
        <w:spacing w:before="25"/>
        <w:rPr>
          <w:b/>
          <w:sz w:val="20"/>
        </w:rPr>
      </w:pPr>
      <w:r>
        <w:rPr>
          <w:b/>
          <w:sz w:val="20"/>
        </w:rPr>
        <mc:AlternateContent>
          <mc:Choice Requires="wps">
            <w:drawing>
              <wp:anchor distT="0" distB="0" distL="0" distR="0" allowOverlap="1" layoutInCell="1" locked="0" behindDoc="1" simplePos="0" relativeHeight="487602688">
                <wp:simplePos x="0" y="0"/>
                <wp:positionH relativeFrom="page">
                  <wp:posOffset>1009192</wp:posOffset>
                </wp:positionH>
                <wp:positionV relativeFrom="paragraph">
                  <wp:posOffset>186472</wp:posOffset>
                </wp:positionV>
                <wp:extent cx="5715000" cy="1146810"/>
                <wp:effectExtent l="0" t="0" r="0" b="0"/>
                <wp:wrapTopAndBottom/>
                <wp:docPr id="88" name="Group 88"/>
                <wp:cNvGraphicFramePr>
                  <a:graphicFrameLocks/>
                </wp:cNvGraphicFramePr>
                <a:graphic>
                  <a:graphicData uri="http://schemas.microsoft.com/office/word/2010/wordprocessingGroup">
                    <wpg:wgp>
                      <wpg:cNvPr id="88" name="Group 88"/>
                      <wpg:cNvGrpSpPr/>
                      <wpg:grpSpPr>
                        <a:xfrm>
                          <a:off x="0" y="0"/>
                          <a:ext cx="5715000" cy="1146810"/>
                          <a:chExt cx="5715000" cy="1146810"/>
                        </a:xfrm>
                      </wpg:grpSpPr>
                      <wps:wsp>
                        <wps:cNvPr id="89" name="Textbox 89"/>
                        <wps:cNvSpPr txBox="1"/>
                        <wps:spPr>
                          <a:xfrm>
                            <a:off x="1527632" y="3048"/>
                            <a:ext cx="4184015" cy="1140460"/>
                          </a:xfrm>
                          <a:prstGeom prst="rect">
                            <a:avLst/>
                          </a:prstGeom>
                          <a:ln w="6096">
                            <a:solidFill>
                              <a:srgbClr val="231F20"/>
                            </a:solidFill>
                            <a:prstDash val="solid"/>
                          </a:ln>
                        </wps:spPr>
                        <wps:txbx>
                          <w:txbxContent>
                            <w:p>
                              <w:pPr>
                                <w:numPr>
                                  <w:ilvl w:val="0"/>
                                  <w:numId w:val="132"/>
                                </w:numPr>
                                <w:tabs>
                                  <w:tab w:pos="401" w:val="left" w:leader="none"/>
                                </w:tabs>
                                <w:spacing w:line="273" w:lineRule="auto" w:before="2"/>
                                <w:ind w:left="105" w:right="285" w:firstLine="0"/>
                                <w:jc w:val="left"/>
                                <w:rPr>
                                  <w:sz w:val="22"/>
                                </w:rPr>
                              </w:pPr>
                              <w:r>
                                <w:rPr>
                                  <w:color w:val="231F20"/>
                                  <w:sz w:val="22"/>
                                </w:rPr>
                                <w:t>To</w:t>
                              </w:r>
                              <w:r>
                                <w:rPr>
                                  <w:color w:val="231F20"/>
                                  <w:spacing w:val="-6"/>
                                  <w:sz w:val="22"/>
                                </w:rPr>
                                <w:t> </w:t>
                              </w:r>
                              <w:r>
                                <w:rPr>
                                  <w:color w:val="231F20"/>
                                  <w:sz w:val="22"/>
                                </w:rPr>
                                <w:t>provide</w:t>
                              </w:r>
                              <w:r>
                                <w:rPr>
                                  <w:color w:val="231F20"/>
                                  <w:spacing w:val="-4"/>
                                  <w:sz w:val="22"/>
                                </w:rPr>
                                <w:t> </w:t>
                              </w:r>
                              <w:r>
                                <w:rPr>
                                  <w:color w:val="231F20"/>
                                  <w:sz w:val="22"/>
                                </w:rPr>
                                <w:t>strong</w:t>
                              </w:r>
                              <w:r>
                                <w:rPr>
                                  <w:color w:val="231F20"/>
                                  <w:spacing w:val="-7"/>
                                  <w:sz w:val="22"/>
                                </w:rPr>
                                <w:t> </w:t>
                              </w:r>
                              <w:r>
                                <w:rPr>
                                  <w:color w:val="231F20"/>
                                  <w:sz w:val="22"/>
                                </w:rPr>
                                <w:t>practical</w:t>
                              </w:r>
                              <w:r>
                                <w:rPr>
                                  <w:color w:val="231F20"/>
                                  <w:spacing w:val="-3"/>
                                  <w:sz w:val="22"/>
                                </w:rPr>
                                <w:t> </w:t>
                              </w:r>
                              <w:r>
                                <w:rPr>
                                  <w:color w:val="231F20"/>
                                  <w:sz w:val="22"/>
                                </w:rPr>
                                <w:t>knowledge</w:t>
                              </w:r>
                              <w:r>
                                <w:rPr>
                                  <w:color w:val="231F20"/>
                                  <w:spacing w:val="-7"/>
                                  <w:sz w:val="22"/>
                                </w:rPr>
                                <w:t> </w:t>
                              </w:r>
                              <w:r>
                                <w:rPr>
                                  <w:color w:val="231F20"/>
                                  <w:sz w:val="22"/>
                                </w:rPr>
                                <w:t>of</w:t>
                              </w:r>
                              <w:r>
                                <w:rPr>
                                  <w:color w:val="231F20"/>
                                  <w:spacing w:val="-9"/>
                                  <w:sz w:val="22"/>
                                </w:rPr>
                                <w:t> </w:t>
                              </w:r>
                              <w:r>
                                <w:rPr>
                                  <w:color w:val="231F20"/>
                                  <w:sz w:val="22"/>
                                </w:rPr>
                                <w:t>Physics</w:t>
                              </w:r>
                              <w:r>
                                <w:rPr>
                                  <w:color w:val="231F20"/>
                                  <w:spacing w:val="-9"/>
                                  <w:sz w:val="22"/>
                                </w:rPr>
                                <w:t> </w:t>
                              </w:r>
                              <w:r>
                                <w:rPr>
                                  <w:color w:val="231F20"/>
                                  <w:sz w:val="22"/>
                                </w:rPr>
                                <w:t>to</w:t>
                              </w:r>
                              <w:r>
                                <w:rPr>
                                  <w:color w:val="231F20"/>
                                  <w:spacing w:val="-5"/>
                                  <w:sz w:val="22"/>
                                </w:rPr>
                                <w:t> </w:t>
                              </w:r>
                              <w:r>
                                <w:rPr>
                                  <w:color w:val="231F20"/>
                                  <w:sz w:val="22"/>
                                </w:rPr>
                                <w:t>serve</w:t>
                              </w:r>
                              <w:r>
                                <w:rPr>
                                  <w:color w:val="231F20"/>
                                  <w:spacing w:val="-4"/>
                                  <w:sz w:val="22"/>
                                </w:rPr>
                                <w:t> </w:t>
                              </w:r>
                              <w:r>
                                <w:rPr>
                                  <w:color w:val="231F20"/>
                                  <w:sz w:val="22"/>
                                </w:rPr>
                                <w:t>as</w:t>
                              </w:r>
                              <w:r>
                                <w:rPr>
                                  <w:color w:val="231F20"/>
                                  <w:spacing w:val="-9"/>
                                  <w:sz w:val="22"/>
                                </w:rPr>
                                <w:t> </w:t>
                              </w:r>
                              <w:r>
                                <w:rPr>
                                  <w:color w:val="231F20"/>
                                  <w:sz w:val="22"/>
                                </w:rPr>
                                <w:t>a</w:t>
                              </w:r>
                              <w:r>
                                <w:rPr>
                                  <w:color w:val="231F20"/>
                                  <w:spacing w:val="-4"/>
                                  <w:sz w:val="22"/>
                                </w:rPr>
                                <w:t> </w:t>
                              </w:r>
                              <w:r>
                                <w:rPr>
                                  <w:color w:val="231F20"/>
                                  <w:sz w:val="22"/>
                                </w:rPr>
                                <w:t>tool for various device applications in Engineering.</w:t>
                              </w:r>
                            </w:p>
                            <w:p>
                              <w:pPr>
                                <w:numPr>
                                  <w:ilvl w:val="0"/>
                                  <w:numId w:val="132"/>
                                </w:numPr>
                                <w:tabs>
                                  <w:tab w:pos="400" w:val="left" w:leader="none"/>
                                </w:tabs>
                                <w:spacing w:line="273" w:lineRule="auto" w:before="7"/>
                                <w:ind w:left="105" w:right="289" w:firstLine="0"/>
                                <w:jc w:val="left"/>
                                <w:rPr>
                                  <w:sz w:val="22"/>
                                </w:rPr>
                              </w:pPr>
                              <w:r>
                                <w:rPr>
                                  <w:color w:val="231F20"/>
                                  <w:sz w:val="22"/>
                                </w:rPr>
                                <w:t>To enhance scientific skills of the students by incorporating new experiments</w:t>
                              </w:r>
                              <w:r>
                                <w:rPr>
                                  <w:color w:val="231F20"/>
                                  <w:spacing w:val="-5"/>
                                  <w:sz w:val="22"/>
                                </w:rPr>
                                <w:t> </w:t>
                              </w:r>
                              <w:r>
                                <w:rPr>
                                  <w:color w:val="231F20"/>
                                  <w:sz w:val="22"/>
                                </w:rPr>
                                <w:t>so</w:t>
                              </w:r>
                              <w:r>
                                <w:rPr>
                                  <w:color w:val="231F20"/>
                                  <w:spacing w:val="-6"/>
                                  <w:sz w:val="22"/>
                                </w:rPr>
                                <w:t> </w:t>
                              </w:r>
                              <w:r>
                                <w:rPr>
                                  <w:color w:val="231F20"/>
                                  <w:sz w:val="22"/>
                                </w:rPr>
                                <w:t>as</w:t>
                              </w:r>
                              <w:r>
                                <w:rPr>
                                  <w:color w:val="231F20"/>
                                  <w:spacing w:val="-5"/>
                                  <w:sz w:val="22"/>
                                </w:rPr>
                                <w:t> </w:t>
                              </w:r>
                              <w:r>
                                <w:rPr>
                                  <w:color w:val="231F20"/>
                                  <w:sz w:val="22"/>
                                </w:rPr>
                                <w:t>to</w:t>
                              </w:r>
                              <w:r>
                                <w:rPr>
                                  <w:color w:val="231F20"/>
                                  <w:spacing w:val="-2"/>
                                  <w:sz w:val="22"/>
                                </w:rPr>
                                <w:t> </w:t>
                              </w:r>
                              <w:r>
                                <w:rPr>
                                  <w:color w:val="231F20"/>
                                  <w:sz w:val="22"/>
                                </w:rPr>
                                <w:t>enrich</w:t>
                              </w:r>
                              <w:r>
                                <w:rPr>
                                  <w:color w:val="231F20"/>
                                  <w:spacing w:val="-6"/>
                                  <w:sz w:val="22"/>
                                </w:rPr>
                                <w:t> </w:t>
                              </w:r>
                              <w:r>
                                <w:rPr>
                                  <w:color w:val="231F20"/>
                                  <w:sz w:val="22"/>
                                </w:rPr>
                                <w:t>the technical</w:t>
                              </w:r>
                              <w:r>
                                <w:rPr>
                                  <w:color w:val="231F20"/>
                                  <w:spacing w:val="-4"/>
                                  <w:sz w:val="22"/>
                                </w:rPr>
                                <w:t> </w:t>
                              </w:r>
                              <w:r>
                                <w:rPr>
                                  <w:color w:val="231F20"/>
                                  <w:sz w:val="22"/>
                                </w:rPr>
                                <w:t>expertise</w:t>
                              </w:r>
                              <w:r>
                                <w:rPr>
                                  <w:color w:val="231F20"/>
                                  <w:spacing w:val="-5"/>
                                  <w:sz w:val="22"/>
                                </w:rPr>
                                <w:t> </w:t>
                              </w:r>
                              <w:r>
                                <w:rPr>
                                  <w:color w:val="231F20"/>
                                  <w:sz w:val="22"/>
                                </w:rPr>
                                <w:t>of</w:t>
                              </w:r>
                              <w:r>
                                <w:rPr>
                                  <w:color w:val="231F20"/>
                                  <w:spacing w:val="-5"/>
                                  <w:sz w:val="22"/>
                                </w:rPr>
                                <w:t> </w:t>
                              </w:r>
                              <w:r>
                                <w:rPr>
                                  <w:color w:val="231F20"/>
                                  <w:sz w:val="22"/>
                                </w:rPr>
                                <w:t>the</w:t>
                              </w:r>
                              <w:r>
                                <w:rPr>
                                  <w:color w:val="231F20"/>
                                  <w:spacing w:val="-5"/>
                                  <w:sz w:val="22"/>
                                </w:rPr>
                                <w:t> </w:t>
                              </w:r>
                              <w:r>
                                <w:rPr>
                                  <w:color w:val="231F20"/>
                                  <w:sz w:val="22"/>
                                </w:rPr>
                                <w:t>students</w:t>
                              </w:r>
                              <w:r>
                                <w:rPr>
                                  <w:color w:val="231F20"/>
                                  <w:spacing w:val="-5"/>
                                  <w:sz w:val="22"/>
                                </w:rPr>
                                <w:t> </w:t>
                              </w:r>
                              <w:r>
                                <w:rPr>
                                  <w:color w:val="231F20"/>
                                  <w:sz w:val="22"/>
                                </w:rPr>
                                <w:t>as required for industries.</w:t>
                              </w:r>
                            </w:p>
                          </w:txbxContent>
                        </wps:txbx>
                        <wps:bodyPr wrap="square" lIns="0" tIns="0" rIns="0" bIns="0" rtlCol="0">
                          <a:noAutofit/>
                        </wps:bodyPr>
                      </wps:wsp>
                      <wps:wsp>
                        <wps:cNvPr id="90" name="Textbox 90"/>
                        <wps:cNvSpPr txBox="1"/>
                        <wps:spPr>
                          <a:xfrm>
                            <a:off x="3047" y="3048"/>
                            <a:ext cx="1524635" cy="1140460"/>
                          </a:xfrm>
                          <a:prstGeom prst="rect">
                            <a:avLst/>
                          </a:prstGeom>
                          <a:ln w="6095">
                            <a:solidFill>
                              <a:srgbClr val="231F20"/>
                            </a:solidFill>
                            <a:prstDash val="solid"/>
                          </a:ln>
                        </wps:spPr>
                        <wps:txbx>
                          <w:txbxContent>
                            <w:p>
                              <w:pPr>
                                <w:spacing w:line="240" w:lineRule="auto" w:before="242"/>
                                <w:rPr>
                                  <w:b/>
                                  <w:sz w:val="22"/>
                                </w:rPr>
                              </w:pPr>
                            </w:p>
                            <w:p>
                              <w:pPr>
                                <w:spacing w:before="0"/>
                                <w:ind w:left="394" w:right="0" w:firstLine="0"/>
                                <w:jc w:val="left"/>
                                <w:rPr>
                                  <w:b/>
                                  <w:sz w:val="22"/>
                                </w:rPr>
                              </w:pPr>
                              <w:r>
                                <w:rPr>
                                  <w:b/>
                                  <w:color w:val="231F20"/>
                                  <w:sz w:val="22"/>
                                </w:rPr>
                                <w:t>Course</w:t>
                              </w:r>
                              <w:r>
                                <w:rPr>
                                  <w:b/>
                                  <w:color w:val="231F20"/>
                                  <w:spacing w:val="-13"/>
                                  <w:sz w:val="22"/>
                                </w:rPr>
                                <w:t> </w:t>
                              </w:r>
                              <w:r>
                                <w:rPr>
                                  <w:b/>
                                  <w:color w:val="231F20"/>
                                  <w:spacing w:val="-2"/>
                                  <w:sz w:val="22"/>
                                </w:rPr>
                                <w:t>objectives</w:t>
                              </w:r>
                            </w:p>
                          </w:txbxContent>
                        </wps:txbx>
                        <wps:bodyPr wrap="square" lIns="0" tIns="0" rIns="0" bIns="0" rtlCol="0">
                          <a:noAutofit/>
                        </wps:bodyPr>
                      </wps:wsp>
                    </wpg:wgp>
                  </a:graphicData>
                </a:graphic>
              </wp:anchor>
            </w:drawing>
          </mc:Choice>
          <mc:Fallback>
            <w:pict>
              <v:group style="position:absolute;margin-left:79.463997pt;margin-top:14.682909pt;width:450pt;height:90.3pt;mso-position-horizontal-relative:page;mso-position-vertical-relative:paragraph;z-index:-15713792;mso-wrap-distance-left:0;mso-wrap-distance-right:0" id="docshapegroup49" coordorigin="1589,294" coordsize="9000,1806">
                <v:shape style="position:absolute;left:3995;top:298;width:6589;height:1796" type="#_x0000_t202" id="docshape50" filled="false" stroked="true" strokeweight=".48004pt" strokecolor="#231f20">
                  <v:textbox inset="0,0,0,0">
                    <w:txbxContent>
                      <w:p>
                        <w:pPr>
                          <w:numPr>
                            <w:ilvl w:val="0"/>
                            <w:numId w:val="132"/>
                          </w:numPr>
                          <w:tabs>
                            <w:tab w:pos="401" w:val="left" w:leader="none"/>
                          </w:tabs>
                          <w:spacing w:line="273" w:lineRule="auto" w:before="2"/>
                          <w:ind w:left="105" w:right="285" w:firstLine="0"/>
                          <w:jc w:val="left"/>
                          <w:rPr>
                            <w:sz w:val="22"/>
                          </w:rPr>
                        </w:pPr>
                        <w:r>
                          <w:rPr>
                            <w:color w:val="231F20"/>
                            <w:sz w:val="22"/>
                          </w:rPr>
                          <w:t>To</w:t>
                        </w:r>
                        <w:r>
                          <w:rPr>
                            <w:color w:val="231F20"/>
                            <w:spacing w:val="-6"/>
                            <w:sz w:val="22"/>
                          </w:rPr>
                          <w:t> </w:t>
                        </w:r>
                        <w:r>
                          <w:rPr>
                            <w:color w:val="231F20"/>
                            <w:sz w:val="22"/>
                          </w:rPr>
                          <w:t>provide</w:t>
                        </w:r>
                        <w:r>
                          <w:rPr>
                            <w:color w:val="231F20"/>
                            <w:spacing w:val="-4"/>
                            <w:sz w:val="22"/>
                          </w:rPr>
                          <w:t> </w:t>
                        </w:r>
                        <w:r>
                          <w:rPr>
                            <w:color w:val="231F20"/>
                            <w:sz w:val="22"/>
                          </w:rPr>
                          <w:t>strong</w:t>
                        </w:r>
                        <w:r>
                          <w:rPr>
                            <w:color w:val="231F20"/>
                            <w:spacing w:val="-7"/>
                            <w:sz w:val="22"/>
                          </w:rPr>
                          <w:t> </w:t>
                        </w:r>
                        <w:r>
                          <w:rPr>
                            <w:color w:val="231F20"/>
                            <w:sz w:val="22"/>
                          </w:rPr>
                          <w:t>practical</w:t>
                        </w:r>
                        <w:r>
                          <w:rPr>
                            <w:color w:val="231F20"/>
                            <w:spacing w:val="-3"/>
                            <w:sz w:val="22"/>
                          </w:rPr>
                          <w:t> </w:t>
                        </w:r>
                        <w:r>
                          <w:rPr>
                            <w:color w:val="231F20"/>
                            <w:sz w:val="22"/>
                          </w:rPr>
                          <w:t>knowledge</w:t>
                        </w:r>
                        <w:r>
                          <w:rPr>
                            <w:color w:val="231F20"/>
                            <w:spacing w:val="-7"/>
                            <w:sz w:val="22"/>
                          </w:rPr>
                          <w:t> </w:t>
                        </w:r>
                        <w:r>
                          <w:rPr>
                            <w:color w:val="231F20"/>
                            <w:sz w:val="22"/>
                          </w:rPr>
                          <w:t>of</w:t>
                        </w:r>
                        <w:r>
                          <w:rPr>
                            <w:color w:val="231F20"/>
                            <w:spacing w:val="-9"/>
                            <w:sz w:val="22"/>
                          </w:rPr>
                          <w:t> </w:t>
                        </w:r>
                        <w:r>
                          <w:rPr>
                            <w:color w:val="231F20"/>
                            <w:sz w:val="22"/>
                          </w:rPr>
                          <w:t>Physics</w:t>
                        </w:r>
                        <w:r>
                          <w:rPr>
                            <w:color w:val="231F20"/>
                            <w:spacing w:val="-9"/>
                            <w:sz w:val="22"/>
                          </w:rPr>
                          <w:t> </w:t>
                        </w:r>
                        <w:r>
                          <w:rPr>
                            <w:color w:val="231F20"/>
                            <w:sz w:val="22"/>
                          </w:rPr>
                          <w:t>to</w:t>
                        </w:r>
                        <w:r>
                          <w:rPr>
                            <w:color w:val="231F20"/>
                            <w:spacing w:val="-5"/>
                            <w:sz w:val="22"/>
                          </w:rPr>
                          <w:t> </w:t>
                        </w:r>
                        <w:r>
                          <w:rPr>
                            <w:color w:val="231F20"/>
                            <w:sz w:val="22"/>
                          </w:rPr>
                          <w:t>serve</w:t>
                        </w:r>
                        <w:r>
                          <w:rPr>
                            <w:color w:val="231F20"/>
                            <w:spacing w:val="-4"/>
                            <w:sz w:val="22"/>
                          </w:rPr>
                          <w:t> </w:t>
                        </w:r>
                        <w:r>
                          <w:rPr>
                            <w:color w:val="231F20"/>
                            <w:sz w:val="22"/>
                          </w:rPr>
                          <w:t>as</w:t>
                        </w:r>
                        <w:r>
                          <w:rPr>
                            <w:color w:val="231F20"/>
                            <w:spacing w:val="-9"/>
                            <w:sz w:val="22"/>
                          </w:rPr>
                          <w:t> </w:t>
                        </w:r>
                        <w:r>
                          <w:rPr>
                            <w:color w:val="231F20"/>
                            <w:sz w:val="22"/>
                          </w:rPr>
                          <w:t>a</w:t>
                        </w:r>
                        <w:r>
                          <w:rPr>
                            <w:color w:val="231F20"/>
                            <w:spacing w:val="-4"/>
                            <w:sz w:val="22"/>
                          </w:rPr>
                          <w:t> </w:t>
                        </w:r>
                        <w:r>
                          <w:rPr>
                            <w:color w:val="231F20"/>
                            <w:sz w:val="22"/>
                          </w:rPr>
                          <w:t>tool for various device applications in Engineering.</w:t>
                        </w:r>
                      </w:p>
                      <w:p>
                        <w:pPr>
                          <w:numPr>
                            <w:ilvl w:val="0"/>
                            <w:numId w:val="132"/>
                          </w:numPr>
                          <w:tabs>
                            <w:tab w:pos="400" w:val="left" w:leader="none"/>
                          </w:tabs>
                          <w:spacing w:line="273" w:lineRule="auto" w:before="7"/>
                          <w:ind w:left="105" w:right="289" w:firstLine="0"/>
                          <w:jc w:val="left"/>
                          <w:rPr>
                            <w:sz w:val="22"/>
                          </w:rPr>
                        </w:pPr>
                        <w:r>
                          <w:rPr>
                            <w:color w:val="231F20"/>
                            <w:sz w:val="22"/>
                          </w:rPr>
                          <w:t>To enhance scientific skills of the students by incorporating new experiments</w:t>
                        </w:r>
                        <w:r>
                          <w:rPr>
                            <w:color w:val="231F20"/>
                            <w:spacing w:val="-5"/>
                            <w:sz w:val="22"/>
                          </w:rPr>
                          <w:t> </w:t>
                        </w:r>
                        <w:r>
                          <w:rPr>
                            <w:color w:val="231F20"/>
                            <w:sz w:val="22"/>
                          </w:rPr>
                          <w:t>so</w:t>
                        </w:r>
                        <w:r>
                          <w:rPr>
                            <w:color w:val="231F20"/>
                            <w:spacing w:val="-6"/>
                            <w:sz w:val="22"/>
                          </w:rPr>
                          <w:t> </w:t>
                        </w:r>
                        <w:r>
                          <w:rPr>
                            <w:color w:val="231F20"/>
                            <w:sz w:val="22"/>
                          </w:rPr>
                          <w:t>as</w:t>
                        </w:r>
                        <w:r>
                          <w:rPr>
                            <w:color w:val="231F20"/>
                            <w:spacing w:val="-5"/>
                            <w:sz w:val="22"/>
                          </w:rPr>
                          <w:t> </w:t>
                        </w:r>
                        <w:r>
                          <w:rPr>
                            <w:color w:val="231F20"/>
                            <w:sz w:val="22"/>
                          </w:rPr>
                          <w:t>to</w:t>
                        </w:r>
                        <w:r>
                          <w:rPr>
                            <w:color w:val="231F20"/>
                            <w:spacing w:val="-2"/>
                            <w:sz w:val="22"/>
                          </w:rPr>
                          <w:t> </w:t>
                        </w:r>
                        <w:r>
                          <w:rPr>
                            <w:color w:val="231F20"/>
                            <w:sz w:val="22"/>
                          </w:rPr>
                          <w:t>enrich</w:t>
                        </w:r>
                        <w:r>
                          <w:rPr>
                            <w:color w:val="231F20"/>
                            <w:spacing w:val="-6"/>
                            <w:sz w:val="22"/>
                          </w:rPr>
                          <w:t> </w:t>
                        </w:r>
                        <w:r>
                          <w:rPr>
                            <w:color w:val="231F20"/>
                            <w:sz w:val="22"/>
                          </w:rPr>
                          <w:t>the technical</w:t>
                        </w:r>
                        <w:r>
                          <w:rPr>
                            <w:color w:val="231F20"/>
                            <w:spacing w:val="-4"/>
                            <w:sz w:val="22"/>
                          </w:rPr>
                          <w:t> </w:t>
                        </w:r>
                        <w:r>
                          <w:rPr>
                            <w:color w:val="231F20"/>
                            <w:sz w:val="22"/>
                          </w:rPr>
                          <w:t>expertise</w:t>
                        </w:r>
                        <w:r>
                          <w:rPr>
                            <w:color w:val="231F20"/>
                            <w:spacing w:val="-5"/>
                            <w:sz w:val="22"/>
                          </w:rPr>
                          <w:t> </w:t>
                        </w:r>
                        <w:r>
                          <w:rPr>
                            <w:color w:val="231F20"/>
                            <w:sz w:val="22"/>
                          </w:rPr>
                          <w:t>of</w:t>
                        </w:r>
                        <w:r>
                          <w:rPr>
                            <w:color w:val="231F20"/>
                            <w:spacing w:val="-5"/>
                            <w:sz w:val="22"/>
                          </w:rPr>
                          <w:t> </w:t>
                        </w:r>
                        <w:r>
                          <w:rPr>
                            <w:color w:val="231F20"/>
                            <w:sz w:val="22"/>
                          </w:rPr>
                          <w:t>the</w:t>
                        </w:r>
                        <w:r>
                          <w:rPr>
                            <w:color w:val="231F20"/>
                            <w:spacing w:val="-5"/>
                            <w:sz w:val="22"/>
                          </w:rPr>
                          <w:t> </w:t>
                        </w:r>
                        <w:r>
                          <w:rPr>
                            <w:color w:val="231F20"/>
                            <w:sz w:val="22"/>
                          </w:rPr>
                          <w:t>students</w:t>
                        </w:r>
                        <w:r>
                          <w:rPr>
                            <w:color w:val="231F20"/>
                            <w:spacing w:val="-5"/>
                            <w:sz w:val="22"/>
                          </w:rPr>
                          <w:t> </w:t>
                        </w:r>
                        <w:r>
                          <w:rPr>
                            <w:color w:val="231F20"/>
                            <w:sz w:val="22"/>
                          </w:rPr>
                          <w:t>as required for industries.</w:t>
                        </w:r>
                      </w:p>
                    </w:txbxContent>
                  </v:textbox>
                  <v:stroke dashstyle="solid"/>
                  <w10:wrap type="none"/>
                </v:shape>
                <v:shape style="position:absolute;left:1594;top:298;width:2401;height:1796" type="#_x0000_t202" id="docshape51" filled="false" stroked="true" strokeweight=".48pt" strokecolor="#231f20">
                  <v:textbox inset="0,0,0,0">
                    <w:txbxContent>
                      <w:p>
                        <w:pPr>
                          <w:spacing w:line="240" w:lineRule="auto" w:before="242"/>
                          <w:rPr>
                            <w:b/>
                            <w:sz w:val="22"/>
                          </w:rPr>
                        </w:pPr>
                      </w:p>
                      <w:p>
                        <w:pPr>
                          <w:spacing w:before="0"/>
                          <w:ind w:left="394" w:right="0" w:firstLine="0"/>
                          <w:jc w:val="left"/>
                          <w:rPr>
                            <w:b/>
                            <w:sz w:val="22"/>
                          </w:rPr>
                        </w:pPr>
                        <w:r>
                          <w:rPr>
                            <w:b/>
                            <w:color w:val="231F20"/>
                            <w:sz w:val="22"/>
                          </w:rPr>
                          <w:t>Course</w:t>
                        </w:r>
                        <w:r>
                          <w:rPr>
                            <w:b/>
                            <w:color w:val="231F20"/>
                            <w:spacing w:val="-13"/>
                            <w:sz w:val="22"/>
                          </w:rPr>
                          <w:t> </w:t>
                        </w:r>
                        <w:r>
                          <w:rPr>
                            <w:b/>
                            <w:color w:val="231F20"/>
                            <w:spacing w:val="-2"/>
                            <w:sz w:val="22"/>
                          </w:rPr>
                          <w:t>objectives</w:t>
                        </w:r>
                      </w:p>
                    </w:txbxContent>
                  </v:textbox>
                  <v:stroke dashstyle="solid"/>
                  <w10:wrap type="none"/>
                </v:shape>
                <w10:wrap type="topAndBottom"/>
              </v:group>
            </w:pict>
          </mc:Fallback>
        </mc:AlternateContent>
      </w:r>
    </w:p>
    <w:p>
      <w:pPr>
        <w:pStyle w:val="BodyText"/>
        <w:spacing w:before="63"/>
        <w:rPr>
          <w:b/>
          <w:sz w:val="20"/>
        </w:rPr>
      </w:pPr>
    </w:p>
    <w:tbl>
      <w:tblPr>
        <w:tblW w:w="0" w:type="auto"/>
        <w:jc w:val="left"/>
        <w:tblInd w:w="1239"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671"/>
        <w:gridCol w:w="1416"/>
        <w:gridCol w:w="5901"/>
      </w:tblGrid>
      <w:tr>
        <w:trPr>
          <w:trHeight w:val="925" w:hRule="atLeast"/>
        </w:trPr>
        <w:tc>
          <w:tcPr>
            <w:tcW w:w="1671" w:type="dxa"/>
            <w:vMerge w:val="restart"/>
          </w:tcPr>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13"/>
              <w:rPr>
                <w:b/>
                <w:sz w:val="22"/>
              </w:rPr>
            </w:pPr>
          </w:p>
          <w:p>
            <w:pPr>
              <w:pStyle w:val="TableParagraph"/>
              <w:spacing w:line="273" w:lineRule="auto"/>
              <w:ind w:left="302" w:right="284" w:firstLine="163"/>
              <w:rPr>
                <w:b/>
                <w:sz w:val="22"/>
              </w:rPr>
            </w:pPr>
            <w:r>
              <w:rPr>
                <w:b/>
                <w:color w:val="231F20"/>
                <w:spacing w:val="-2"/>
                <w:sz w:val="22"/>
              </w:rPr>
              <w:t>COURSE OUTCOMES</w:t>
            </w:r>
          </w:p>
        </w:tc>
        <w:tc>
          <w:tcPr>
            <w:tcW w:w="1416" w:type="dxa"/>
          </w:tcPr>
          <w:p>
            <w:pPr>
              <w:pStyle w:val="TableParagraph"/>
              <w:spacing w:before="40"/>
              <w:rPr>
                <w:b/>
                <w:sz w:val="22"/>
              </w:rPr>
            </w:pPr>
          </w:p>
          <w:p>
            <w:pPr>
              <w:pStyle w:val="TableParagraph"/>
              <w:ind w:left="25" w:right="9"/>
              <w:jc w:val="center"/>
              <w:rPr>
                <w:sz w:val="22"/>
              </w:rPr>
            </w:pPr>
            <w:r>
              <w:rPr>
                <w:color w:val="231F20"/>
                <w:spacing w:val="-5"/>
                <w:sz w:val="22"/>
              </w:rPr>
              <w:t>CO1</w:t>
            </w:r>
          </w:p>
        </w:tc>
        <w:tc>
          <w:tcPr>
            <w:tcW w:w="5901" w:type="dxa"/>
          </w:tcPr>
          <w:p>
            <w:pPr>
              <w:pStyle w:val="TableParagraph"/>
              <w:spacing w:line="278" w:lineRule="auto" w:before="1"/>
              <w:ind w:left="111" w:right="119"/>
              <w:rPr>
                <w:sz w:val="22"/>
              </w:rPr>
            </w:pPr>
            <w:r>
              <w:rPr>
                <w:color w:val="231F20"/>
                <w:sz w:val="22"/>
              </w:rPr>
              <w:t>Improving</w:t>
            </w:r>
            <w:r>
              <w:rPr>
                <w:color w:val="231F20"/>
                <w:spacing w:val="-8"/>
                <w:sz w:val="22"/>
              </w:rPr>
              <w:t> </w:t>
            </w:r>
            <w:r>
              <w:rPr>
                <w:color w:val="231F20"/>
                <w:sz w:val="22"/>
              </w:rPr>
              <w:t>accuracy</w:t>
            </w:r>
            <w:r>
              <w:rPr>
                <w:color w:val="231F20"/>
                <w:spacing w:val="-8"/>
                <w:sz w:val="22"/>
              </w:rPr>
              <w:t> </w:t>
            </w:r>
            <w:r>
              <w:rPr>
                <w:color w:val="231F20"/>
                <w:sz w:val="22"/>
              </w:rPr>
              <w:t>in</w:t>
            </w:r>
            <w:r>
              <w:rPr>
                <w:color w:val="231F20"/>
                <w:spacing w:val="-9"/>
                <w:sz w:val="22"/>
              </w:rPr>
              <w:t> </w:t>
            </w:r>
            <w:r>
              <w:rPr>
                <w:color w:val="231F20"/>
                <w:sz w:val="22"/>
              </w:rPr>
              <w:t>various</w:t>
            </w:r>
            <w:r>
              <w:rPr>
                <w:color w:val="231F20"/>
                <w:spacing w:val="-9"/>
                <w:sz w:val="22"/>
              </w:rPr>
              <w:t> </w:t>
            </w:r>
            <w:r>
              <w:rPr>
                <w:color w:val="231F20"/>
                <w:sz w:val="22"/>
              </w:rPr>
              <w:t>measurements;</w:t>
            </w:r>
            <w:r>
              <w:rPr>
                <w:color w:val="231F20"/>
                <w:spacing w:val="-10"/>
                <w:sz w:val="22"/>
              </w:rPr>
              <w:t> </w:t>
            </w:r>
            <w:r>
              <w:rPr>
                <w:color w:val="231F20"/>
                <w:sz w:val="22"/>
              </w:rPr>
              <w:t>understanding the nature of the forces keeping the body in equilibrium.</w:t>
            </w:r>
          </w:p>
        </w:tc>
      </w:tr>
      <w:tr>
        <w:trPr>
          <w:trHeight w:val="926" w:hRule="atLeast"/>
        </w:trPr>
        <w:tc>
          <w:tcPr>
            <w:tcW w:w="1671" w:type="dxa"/>
            <w:vMerge/>
            <w:tcBorders>
              <w:top w:val="nil"/>
            </w:tcBorders>
          </w:tcPr>
          <w:p>
            <w:pPr>
              <w:rPr>
                <w:sz w:val="2"/>
                <w:szCs w:val="2"/>
              </w:rPr>
            </w:pPr>
          </w:p>
        </w:tc>
        <w:tc>
          <w:tcPr>
            <w:tcW w:w="1416" w:type="dxa"/>
          </w:tcPr>
          <w:p>
            <w:pPr>
              <w:pStyle w:val="TableParagraph"/>
              <w:spacing w:before="40"/>
              <w:rPr>
                <w:b/>
                <w:sz w:val="22"/>
              </w:rPr>
            </w:pPr>
          </w:p>
          <w:p>
            <w:pPr>
              <w:pStyle w:val="TableParagraph"/>
              <w:ind w:left="25" w:right="9"/>
              <w:jc w:val="center"/>
              <w:rPr>
                <w:sz w:val="22"/>
              </w:rPr>
            </w:pPr>
            <w:r>
              <w:rPr>
                <w:color w:val="231F20"/>
                <w:spacing w:val="-5"/>
                <w:sz w:val="22"/>
              </w:rPr>
              <w:t>CO2</w:t>
            </w:r>
          </w:p>
        </w:tc>
        <w:tc>
          <w:tcPr>
            <w:tcW w:w="5901" w:type="dxa"/>
          </w:tcPr>
          <w:p>
            <w:pPr>
              <w:pStyle w:val="TableParagraph"/>
              <w:spacing w:before="1"/>
              <w:ind w:left="111"/>
              <w:rPr>
                <w:sz w:val="22"/>
              </w:rPr>
            </w:pPr>
            <w:r>
              <w:rPr>
                <w:color w:val="231F20"/>
                <w:sz w:val="22"/>
              </w:rPr>
              <w:t>Estimating</w:t>
            </w:r>
            <w:r>
              <w:rPr>
                <w:color w:val="231F20"/>
                <w:spacing w:val="-8"/>
                <w:sz w:val="22"/>
              </w:rPr>
              <w:t> </w:t>
            </w:r>
            <w:r>
              <w:rPr>
                <w:color w:val="231F20"/>
                <w:sz w:val="22"/>
              </w:rPr>
              <w:t>the</w:t>
            </w:r>
            <w:r>
              <w:rPr>
                <w:color w:val="231F20"/>
                <w:spacing w:val="-11"/>
                <w:sz w:val="22"/>
              </w:rPr>
              <w:t> </w:t>
            </w:r>
            <w:r>
              <w:rPr>
                <w:color w:val="231F20"/>
                <w:sz w:val="22"/>
              </w:rPr>
              <w:t>acceleration</w:t>
            </w:r>
            <w:r>
              <w:rPr>
                <w:color w:val="231F20"/>
                <w:spacing w:val="-10"/>
                <w:sz w:val="22"/>
              </w:rPr>
              <w:t> </w:t>
            </w:r>
            <w:r>
              <w:rPr>
                <w:color w:val="231F20"/>
                <w:sz w:val="22"/>
              </w:rPr>
              <w:t>caused</w:t>
            </w:r>
            <w:r>
              <w:rPr>
                <w:color w:val="231F20"/>
                <w:spacing w:val="-6"/>
                <w:sz w:val="22"/>
              </w:rPr>
              <w:t> </w:t>
            </w:r>
            <w:r>
              <w:rPr>
                <w:color w:val="231F20"/>
                <w:sz w:val="22"/>
              </w:rPr>
              <w:t>by</w:t>
            </w:r>
            <w:r>
              <w:rPr>
                <w:color w:val="231F20"/>
                <w:spacing w:val="-10"/>
                <w:sz w:val="22"/>
              </w:rPr>
              <w:t> </w:t>
            </w:r>
            <w:r>
              <w:rPr>
                <w:color w:val="231F20"/>
                <w:sz w:val="22"/>
              </w:rPr>
              <w:t>the</w:t>
            </w:r>
            <w:r>
              <w:rPr>
                <w:color w:val="231F20"/>
                <w:spacing w:val="-6"/>
                <w:sz w:val="22"/>
              </w:rPr>
              <w:t> </w:t>
            </w:r>
            <w:r>
              <w:rPr>
                <w:color w:val="231F20"/>
                <w:sz w:val="22"/>
              </w:rPr>
              <w:t>gravity</w:t>
            </w:r>
            <w:r>
              <w:rPr>
                <w:color w:val="231F20"/>
                <w:spacing w:val="-9"/>
                <w:sz w:val="22"/>
              </w:rPr>
              <w:t> </w:t>
            </w:r>
            <w:r>
              <w:rPr>
                <w:color w:val="231F20"/>
                <w:sz w:val="22"/>
              </w:rPr>
              <w:t>of</w:t>
            </w:r>
            <w:r>
              <w:rPr>
                <w:color w:val="231F20"/>
                <w:spacing w:val="-5"/>
                <w:sz w:val="22"/>
              </w:rPr>
              <w:t> </w:t>
            </w:r>
            <w:r>
              <w:rPr>
                <w:color w:val="231F20"/>
                <w:spacing w:val="-2"/>
                <w:sz w:val="22"/>
              </w:rPr>
              <w:t>earth;</w:t>
            </w:r>
          </w:p>
          <w:p>
            <w:pPr>
              <w:pStyle w:val="TableParagraph"/>
              <w:spacing w:line="300" w:lineRule="atLeast" w:before="13"/>
              <w:ind w:left="111" w:right="119"/>
              <w:rPr>
                <w:sz w:val="22"/>
              </w:rPr>
            </w:pPr>
            <w:r>
              <w:rPr>
                <w:color w:val="231F20"/>
                <w:sz w:val="22"/>
              </w:rPr>
              <w:t>Practical</w:t>
            </w:r>
            <w:r>
              <w:rPr>
                <w:color w:val="231F20"/>
                <w:spacing w:val="-4"/>
                <w:sz w:val="22"/>
              </w:rPr>
              <w:t> </w:t>
            </w:r>
            <w:r>
              <w:rPr>
                <w:color w:val="231F20"/>
                <w:sz w:val="22"/>
              </w:rPr>
              <w:t>study</w:t>
            </w:r>
            <w:r>
              <w:rPr>
                <w:color w:val="231F20"/>
                <w:spacing w:val="-6"/>
                <w:sz w:val="22"/>
              </w:rPr>
              <w:t> </w:t>
            </w:r>
            <w:r>
              <w:rPr>
                <w:color w:val="231F20"/>
                <w:sz w:val="22"/>
              </w:rPr>
              <w:t>of</w:t>
            </w:r>
            <w:r>
              <w:rPr>
                <w:color w:val="231F20"/>
                <w:spacing w:val="-11"/>
                <w:sz w:val="22"/>
              </w:rPr>
              <w:t> </w:t>
            </w:r>
            <w:r>
              <w:rPr>
                <w:color w:val="231F20"/>
                <w:sz w:val="22"/>
              </w:rPr>
              <w:t>the</w:t>
            </w:r>
            <w:r>
              <w:rPr>
                <w:color w:val="231F20"/>
                <w:spacing w:val="-6"/>
                <w:sz w:val="22"/>
              </w:rPr>
              <w:t> </w:t>
            </w:r>
            <w:r>
              <w:rPr>
                <w:color w:val="231F20"/>
                <w:sz w:val="22"/>
              </w:rPr>
              <w:t>concepts</w:t>
            </w:r>
            <w:r>
              <w:rPr>
                <w:color w:val="231F20"/>
                <w:spacing w:val="-6"/>
                <w:sz w:val="22"/>
              </w:rPr>
              <w:t> </w:t>
            </w:r>
            <w:r>
              <w:rPr>
                <w:color w:val="231F20"/>
                <w:sz w:val="22"/>
              </w:rPr>
              <w:t>of</w:t>
            </w:r>
            <w:r>
              <w:rPr>
                <w:color w:val="231F20"/>
                <w:spacing w:val="-3"/>
                <w:sz w:val="22"/>
              </w:rPr>
              <w:t> </w:t>
            </w:r>
            <w:r>
              <w:rPr>
                <w:color w:val="231F20"/>
                <w:sz w:val="22"/>
              </w:rPr>
              <w:t>refraction</w:t>
            </w:r>
            <w:r>
              <w:rPr>
                <w:color w:val="231F20"/>
                <w:spacing w:val="-6"/>
                <w:sz w:val="22"/>
              </w:rPr>
              <w:t> </w:t>
            </w:r>
            <w:r>
              <w:rPr>
                <w:color w:val="231F20"/>
                <w:sz w:val="22"/>
              </w:rPr>
              <w:t>of</w:t>
            </w:r>
            <w:r>
              <w:rPr>
                <w:color w:val="231F20"/>
                <w:spacing w:val="-6"/>
                <w:sz w:val="22"/>
              </w:rPr>
              <w:t> </w:t>
            </w:r>
            <w:r>
              <w:rPr>
                <w:color w:val="231F20"/>
                <w:sz w:val="22"/>
              </w:rPr>
              <w:t>light</w:t>
            </w:r>
            <w:r>
              <w:rPr>
                <w:color w:val="231F20"/>
                <w:spacing w:val="-7"/>
                <w:sz w:val="22"/>
              </w:rPr>
              <w:t> </w:t>
            </w:r>
            <w:r>
              <w:rPr>
                <w:color w:val="231F20"/>
                <w:sz w:val="22"/>
              </w:rPr>
              <w:t>at curved/plane</w:t>
            </w:r>
            <w:r>
              <w:rPr>
                <w:color w:val="231F20"/>
                <w:spacing w:val="-1"/>
                <w:sz w:val="22"/>
              </w:rPr>
              <w:t> </w:t>
            </w:r>
            <w:r>
              <w:rPr>
                <w:color w:val="231F20"/>
                <w:sz w:val="22"/>
              </w:rPr>
              <w:t>surface</w:t>
            </w:r>
          </w:p>
        </w:tc>
      </w:tr>
      <w:tr>
        <w:trPr>
          <w:trHeight w:val="1233" w:hRule="atLeast"/>
        </w:trPr>
        <w:tc>
          <w:tcPr>
            <w:tcW w:w="1671" w:type="dxa"/>
            <w:vMerge/>
            <w:tcBorders>
              <w:top w:val="nil"/>
            </w:tcBorders>
          </w:tcPr>
          <w:p>
            <w:pPr>
              <w:rPr>
                <w:sz w:val="2"/>
                <w:szCs w:val="2"/>
              </w:rPr>
            </w:pPr>
          </w:p>
        </w:tc>
        <w:tc>
          <w:tcPr>
            <w:tcW w:w="1416" w:type="dxa"/>
          </w:tcPr>
          <w:p>
            <w:pPr>
              <w:pStyle w:val="TableParagraph"/>
              <w:spacing w:before="40"/>
              <w:rPr>
                <w:b/>
                <w:sz w:val="22"/>
              </w:rPr>
            </w:pPr>
          </w:p>
          <w:p>
            <w:pPr>
              <w:pStyle w:val="TableParagraph"/>
              <w:ind w:left="25" w:right="9"/>
              <w:jc w:val="center"/>
              <w:rPr>
                <w:sz w:val="22"/>
              </w:rPr>
            </w:pPr>
            <w:r>
              <w:rPr>
                <w:color w:val="231F20"/>
                <w:spacing w:val="-5"/>
                <w:sz w:val="22"/>
              </w:rPr>
              <w:t>CO3</w:t>
            </w:r>
          </w:p>
        </w:tc>
        <w:tc>
          <w:tcPr>
            <w:tcW w:w="5901" w:type="dxa"/>
          </w:tcPr>
          <w:p>
            <w:pPr>
              <w:pStyle w:val="TableParagraph"/>
              <w:spacing w:line="276" w:lineRule="auto" w:before="1"/>
              <w:ind w:left="111" w:right="119"/>
              <w:rPr>
                <w:sz w:val="22"/>
              </w:rPr>
            </w:pPr>
            <w:r>
              <w:rPr>
                <w:color w:val="231F20"/>
                <w:sz w:val="22"/>
              </w:rPr>
              <w:t>Understanding the pressure of the gas as function of its volume;</w:t>
            </w:r>
            <w:r>
              <w:rPr>
                <w:color w:val="231F20"/>
                <w:spacing w:val="-5"/>
                <w:sz w:val="22"/>
              </w:rPr>
              <w:t> </w:t>
            </w:r>
            <w:r>
              <w:rPr>
                <w:color w:val="231F20"/>
                <w:sz w:val="22"/>
              </w:rPr>
              <w:t>study</w:t>
            </w:r>
            <w:r>
              <w:rPr>
                <w:color w:val="231F20"/>
                <w:spacing w:val="-5"/>
                <w:sz w:val="22"/>
              </w:rPr>
              <w:t> </w:t>
            </w:r>
            <w:r>
              <w:rPr>
                <w:color w:val="231F20"/>
                <w:sz w:val="22"/>
              </w:rPr>
              <w:t>of</w:t>
            </w:r>
            <w:r>
              <w:rPr>
                <w:color w:val="231F20"/>
                <w:spacing w:val="-5"/>
                <w:sz w:val="22"/>
              </w:rPr>
              <w:t> </w:t>
            </w:r>
            <w:r>
              <w:rPr>
                <w:color w:val="231F20"/>
                <w:sz w:val="22"/>
              </w:rPr>
              <w:t>the</w:t>
            </w:r>
            <w:r>
              <w:rPr>
                <w:color w:val="231F20"/>
                <w:spacing w:val="-9"/>
                <w:sz w:val="22"/>
              </w:rPr>
              <w:t> </w:t>
            </w:r>
            <w:r>
              <w:rPr>
                <w:color w:val="231F20"/>
                <w:sz w:val="22"/>
              </w:rPr>
              <w:t>combined</w:t>
            </w:r>
            <w:r>
              <w:rPr>
                <w:color w:val="231F20"/>
                <w:spacing w:val="-5"/>
                <w:sz w:val="22"/>
              </w:rPr>
              <w:t> </w:t>
            </w:r>
            <w:r>
              <w:rPr>
                <w:color w:val="231F20"/>
                <w:sz w:val="22"/>
              </w:rPr>
              <w:t>magnetic</w:t>
            </w:r>
            <w:r>
              <w:rPr>
                <w:color w:val="231F20"/>
                <w:spacing w:val="-5"/>
                <w:sz w:val="22"/>
              </w:rPr>
              <w:t> </w:t>
            </w:r>
            <w:r>
              <w:rPr>
                <w:color w:val="231F20"/>
                <w:sz w:val="22"/>
              </w:rPr>
              <w:t>field</w:t>
            </w:r>
            <w:r>
              <w:rPr>
                <w:color w:val="231F20"/>
                <w:spacing w:val="-9"/>
                <w:sz w:val="22"/>
              </w:rPr>
              <w:t> </w:t>
            </w:r>
            <w:r>
              <w:rPr>
                <w:color w:val="231F20"/>
                <w:sz w:val="22"/>
              </w:rPr>
              <w:t>of</w:t>
            </w:r>
            <w:r>
              <w:rPr>
                <w:color w:val="231F20"/>
                <w:spacing w:val="-9"/>
                <w:sz w:val="22"/>
              </w:rPr>
              <w:t> </w:t>
            </w:r>
            <w:r>
              <w:rPr>
                <w:color w:val="231F20"/>
                <w:sz w:val="22"/>
              </w:rPr>
              <w:t>the</w:t>
            </w:r>
            <w:r>
              <w:rPr>
                <w:color w:val="231F20"/>
                <w:spacing w:val="-9"/>
                <w:sz w:val="22"/>
              </w:rPr>
              <w:t> </w:t>
            </w:r>
            <w:r>
              <w:rPr>
                <w:color w:val="231F20"/>
                <w:sz w:val="22"/>
              </w:rPr>
              <w:t>earth</w:t>
            </w:r>
            <w:r>
              <w:rPr>
                <w:color w:val="231F20"/>
                <w:spacing w:val="-5"/>
                <w:sz w:val="22"/>
              </w:rPr>
              <w:t> </w:t>
            </w:r>
            <w:r>
              <w:rPr>
                <w:color w:val="231F20"/>
                <w:sz w:val="22"/>
              </w:rPr>
              <w:t>and an artificial magnet to estimate its pole strength; Estimating</w:t>
            </w:r>
          </w:p>
          <w:p>
            <w:pPr>
              <w:pStyle w:val="TableParagraph"/>
              <w:ind w:left="111"/>
              <w:rPr>
                <w:sz w:val="22"/>
              </w:rPr>
            </w:pPr>
            <w:r>
              <w:rPr>
                <w:color w:val="231F20"/>
                <w:sz w:val="22"/>
              </w:rPr>
              <w:t>the</w:t>
            </w:r>
            <w:r>
              <w:rPr>
                <w:color w:val="231F20"/>
                <w:spacing w:val="-5"/>
                <w:sz w:val="22"/>
              </w:rPr>
              <w:t> </w:t>
            </w:r>
            <w:r>
              <w:rPr>
                <w:color w:val="231F20"/>
                <w:sz w:val="22"/>
              </w:rPr>
              <w:t>velocity</w:t>
            </w:r>
            <w:r>
              <w:rPr>
                <w:color w:val="231F20"/>
                <w:spacing w:val="-3"/>
                <w:sz w:val="22"/>
              </w:rPr>
              <w:t> </w:t>
            </w:r>
            <w:r>
              <w:rPr>
                <w:color w:val="231F20"/>
                <w:sz w:val="22"/>
              </w:rPr>
              <w:t>of</w:t>
            </w:r>
            <w:r>
              <w:rPr>
                <w:color w:val="231F20"/>
                <w:spacing w:val="-9"/>
                <w:sz w:val="22"/>
              </w:rPr>
              <w:t> </w:t>
            </w:r>
            <w:r>
              <w:rPr>
                <w:color w:val="231F20"/>
                <w:sz w:val="22"/>
              </w:rPr>
              <w:t>sound</w:t>
            </w:r>
            <w:r>
              <w:rPr>
                <w:color w:val="231F20"/>
                <w:spacing w:val="-6"/>
                <w:sz w:val="22"/>
              </w:rPr>
              <w:t> </w:t>
            </w:r>
            <w:r>
              <w:rPr>
                <w:color w:val="231F20"/>
                <w:sz w:val="22"/>
              </w:rPr>
              <w:t>in</w:t>
            </w:r>
            <w:r>
              <w:rPr>
                <w:color w:val="231F20"/>
                <w:spacing w:val="-5"/>
                <w:sz w:val="22"/>
              </w:rPr>
              <w:t> </w:t>
            </w:r>
            <w:r>
              <w:rPr>
                <w:color w:val="231F20"/>
                <w:sz w:val="22"/>
              </w:rPr>
              <w:t>air</w:t>
            </w:r>
            <w:r>
              <w:rPr>
                <w:color w:val="231F20"/>
                <w:spacing w:val="-9"/>
                <w:sz w:val="22"/>
              </w:rPr>
              <w:t> </w:t>
            </w:r>
            <w:r>
              <w:rPr>
                <w:color w:val="231F20"/>
                <w:sz w:val="22"/>
              </w:rPr>
              <w:t>through</w:t>
            </w:r>
            <w:r>
              <w:rPr>
                <w:color w:val="231F20"/>
                <w:spacing w:val="-6"/>
                <w:sz w:val="22"/>
              </w:rPr>
              <w:t> </w:t>
            </w:r>
            <w:r>
              <w:rPr>
                <w:color w:val="231F20"/>
                <w:sz w:val="22"/>
              </w:rPr>
              <w:t>resonance</w:t>
            </w:r>
            <w:r>
              <w:rPr>
                <w:color w:val="231F20"/>
                <w:spacing w:val="-3"/>
                <w:sz w:val="22"/>
              </w:rPr>
              <w:t> </w:t>
            </w:r>
            <w:r>
              <w:rPr>
                <w:color w:val="231F20"/>
                <w:spacing w:val="-2"/>
                <w:sz w:val="22"/>
              </w:rPr>
              <w:t>phenomenon.</w:t>
            </w:r>
          </w:p>
        </w:tc>
      </w:tr>
      <w:tr>
        <w:trPr>
          <w:trHeight w:val="1238" w:hRule="atLeast"/>
        </w:trPr>
        <w:tc>
          <w:tcPr>
            <w:tcW w:w="1671" w:type="dxa"/>
            <w:vMerge/>
            <w:tcBorders>
              <w:top w:val="nil"/>
            </w:tcBorders>
          </w:tcPr>
          <w:p>
            <w:pPr>
              <w:rPr>
                <w:sz w:val="2"/>
                <w:szCs w:val="2"/>
              </w:rPr>
            </w:pPr>
          </w:p>
        </w:tc>
        <w:tc>
          <w:tcPr>
            <w:tcW w:w="1416" w:type="dxa"/>
          </w:tcPr>
          <w:p>
            <w:pPr>
              <w:pStyle w:val="TableParagraph"/>
              <w:spacing w:before="40"/>
              <w:rPr>
                <w:b/>
                <w:sz w:val="22"/>
              </w:rPr>
            </w:pPr>
          </w:p>
          <w:p>
            <w:pPr>
              <w:pStyle w:val="TableParagraph"/>
              <w:ind w:left="25" w:right="9"/>
              <w:jc w:val="center"/>
              <w:rPr>
                <w:sz w:val="22"/>
              </w:rPr>
            </w:pPr>
            <w:r>
              <w:rPr>
                <w:color w:val="231F20"/>
                <w:spacing w:val="-5"/>
                <w:sz w:val="22"/>
              </w:rPr>
              <w:t>CO4</w:t>
            </w:r>
          </w:p>
        </w:tc>
        <w:tc>
          <w:tcPr>
            <w:tcW w:w="5901" w:type="dxa"/>
          </w:tcPr>
          <w:p>
            <w:pPr>
              <w:pStyle w:val="TableParagraph"/>
              <w:spacing w:line="273" w:lineRule="auto" w:before="6"/>
              <w:ind w:left="111" w:right="142"/>
              <w:jc w:val="both"/>
              <w:rPr>
                <w:sz w:val="22"/>
              </w:rPr>
            </w:pPr>
            <w:r>
              <w:rPr>
                <w:color w:val="231F20"/>
                <w:sz w:val="22"/>
              </w:rPr>
              <w:t>Applying</w:t>
            </w:r>
            <w:r>
              <w:rPr>
                <w:color w:val="231F20"/>
                <w:spacing w:val="-3"/>
                <w:sz w:val="22"/>
              </w:rPr>
              <w:t> </w:t>
            </w:r>
            <w:r>
              <w:rPr>
                <w:color w:val="231F20"/>
                <w:sz w:val="22"/>
              </w:rPr>
              <w:t>Kirch</w:t>
            </w:r>
            <w:r>
              <w:rPr>
                <w:color w:val="231F20"/>
                <w:spacing w:val="-4"/>
                <w:sz w:val="22"/>
              </w:rPr>
              <w:t> </w:t>
            </w:r>
            <w:r>
              <w:rPr>
                <w:color w:val="231F20"/>
                <w:sz w:val="22"/>
              </w:rPr>
              <w:t>off’s</w:t>
            </w:r>
            <w:r>
              <w:rPr>
                <w:color w:val="231F20"/>
                <w:spacing w:val="-4"/>
                <w:sz w:val="22"/>
              </w:rPr>
              <w:t> </w:t>
            </w:r>
            <w:r>
              <w:rPr>
                <w:color w:val="231F20"/>
                <w:sz w:val="22"/>
              </w:rPr>
              <w:t>laws</w:t>
            </w:r>
            <w:r>
              <w:rPr>
                <w:color w:val="231F20"/>
                <w:spacing w:val="-4"/>
                <w:sz w:val="22"/>
              </w:rPr>
              <w:t> </w:t>
            </w:r>
            <w:r>
              <w:rPr>
                <w:color w:val="231F20"/>
                <w:sz w:val="22"/>
              </w:rPr>
              <w:t>to</w:t>
            </w:r>
            <w:r>
              <w:rPr>
                <w:color w:val="231F20"/>
                <w:spacing w:val="-5"/>
                <w:sz w:val="22"/>
              </w:rPr>
              <w:t> </w:t>
            </w:r>
            <w:r>
              <w:rPr>
                <w:color w:val="231F20"/>
                <w:sz w:val="22"/>
              </w:rPr>
              <w:t>evaluate</w:t>
            </w:r>
            <w:r>
              <w:rPr>
                <w:color w:val="231F20"/>
                <w:spacing w:val="-4"/>
                <w:sz w:val="22"/>
              </w:rPr>
              <w:t> </w:t>
            </w:r>
            <w:r>
              <w:rPr>
                <w:color w:val="231F20"/>
                <w:sz w:val="22"/>
              </w:rPr>
              <w:t>the</w:t>
            </w:r>
            <w:r>
              <w:rPr>
                <w:color w:val="231F20"/>
                <w:spacing w:val="-4"/>
                <w:sz w:val="22"/>
              </w:rPr>
              <w:t> </w:t>
            </w:r>
            <w:r>
              <w:rPr>
                <w:color w:val="231F20"/>
                <w:sz w:val="22"/>
              </w:rPr>
              <w:t>specific</w:t>
            </w:r>
            <w:r>
              <w:rPr>
                <w:color w:val="231F20"/>
                <w:spacing w:val="-6"/>
                <w:sz w:val="22"/>
              </w:rPr>
              <w:t> </w:t>
            </w:r>
            <w:r>
              <w:rPr>
                <w:color w:val="231F20"/>
                <w:sz w:val="22"/>
              </w:rPr>
              <w:t>resistance</w:t>
            </w:r>
            <w:r>
              <w:rPr>
                <w:color w:val="231F20"/>
                <w:spacing w:val="-4"/>
                <w:sz w:val="22"/>
              </w:rPr>
              <w:t> </w:t>
            </w:r>
            <w:r>
              <w:rPr>
                <w:color w:val="231F20"/>
                <w:sz w:val="22"/>
              </w:rPr>
              <w:t>of</w:t>
            </w:r>
            <w:r>
              <w:rPr>
                <w:color w:val="231F20"/>
                <w:spacing w:val="-4"/>
                <w:sz w:val="22"/>
              </w:rPr>
              <w:t> </w:t>
            </w:r>
            <w:r>
              <w:rPr>
                <w:color w:val="231F20"/>
                <w:sz w:val="22"/>
              </w:rPr>
              <w:t>a wire;</w:t>
            </w:r>
            <w:r>
              <w:rPr>
                <w:color w:val="231F20"/>
                <w:spacing w:val="-5"/>
                <w:sz w:val="22"/>
              </w:rPr>
              <w:t> </w:t>
            </w:r>
            <w:r>
              <w:rPr>
                <w:color w:val="231F20"/>
                <w:sz w:val="22"/>
              </w:rPr>
              <w:t>Study</w:t>
            </w:r>
            <w:r>
              <w:rPr>
                <w:color w:val="231F20"/>
                <w:spacing w:val="-3"/>
                <w:sz w:val="22"/>
              </w:rPr>
              <w:t> </w:t>
            </w:r>
            <w:r>
              <w:rPr>
                <w:color w:val="231F20"/>
                <w:sz w:val="22"/>
              </w:rPr>
              <w:t>of</w:t>
            </w:r>
            <w:r>
              <w:rPr>
                <w:color w:val="231F20"/>
                <w:spacing w:val="-5"/>
                <w:sz w:val="22"/>
              </w:rPr>
              <w:t> </w:t>
            </w:r>
            <w:r>
              <w:rPr>
                <w:color w:val="231F20"/>
                <w:sz w:val="22"/>
              </w:rPr>
              <w:t>exchange</w:t>
            </w:r>
            <w:r>
              <w:rPr>
                <w:color w:val="231F20"/>
                <w:spacing w:val="-4"/>
                <w:sz w:val="22"/>
              </w:rPr>
              <w:t> </w:t>
            </w:r>
            <w:r>
              <w:rPr>
                <w:color w:val="231F20"/>
                <w:sz w:val="22"/>
              </w:rPr>
              <w:t>of heat</w:t>
            </w:r>
            <w:r>
              <w:rPr>
                <w:color w:val="231F20"/>
                <w:spacing w:val="-5"/>
                <w:sz w:val="22"/>
              </w:rPr>
              <w:t> </w:t>
            </w:r>
            <w:r>
              <w:rPr>
                <w:color w:val="231F20"/>
                <w:sz w:val="22"/>
              </w:rPr>
              <w:t>from</w:t>
            </w:r>
            <w:r>
              <w:rPr>
                <w:color w:val="231F20"/>
                <w:spacing w:val="-3"/>
                <w:sz w:val="22"/>
              </w:rPr>
              <w:t> </w:t>
            </w:r>
            <w:r>
              <w:rPr>
                <w:color w:val="231F20"/>
                <w:sz w:val="22"/>
              </w:rPr>
              <w:t>system</w:t>
            </w:r>
            <w:r>
              <w:rPr>
                <w:color w:val="231F20"/>
                <w:spacing w:val="-3"/>
                <w:sz w:val="22"/>
              </w:rPr>
              <w:t> </w:t>
            </w:r>
            <w:r>
              <w:rPr>
                <w:color w:val="231F20"/>
                <w:sz w:val="22"/>
              </w:rPr>
              <w:t>to</w:t>
            </w:r>
            <w:r>
              <w:rPr>
                <w:color w:val="231F20"/>
                <w:spacing w:val="-6"/>
                <w:sz w:val="22"/>
              </w:rPr>
              <w:t> </w:t>
            </w:r>
            <w:r>
              <w:rPr>
                <w:color w:val="231F20"/>
                <w:sz w:val="22"/>
              </w:rPr>
              <w:t>surrounding</w:t>
            </w:r>
            <w:r>
              <w:rPr>
                <w:color w:val="231F20"/>
                <w:spacing w:val="-3"/>
                <w:sz w:val="22"/>
              </w:rPr>
              <w:t> </w:t>
            </w:r>
            <w:r>
              <w:rPr>
                <w:color w:val="231F20"/>
                <w:sz w:val="22"/>
              </w:rPr>
              <w:t>by graphical analysis;</w:t>
            </w:r>
            <w:r>
              <w:rPr>
                <w:color w:val="231F20"/>
                <w:spacing w:val="40"/>
                <w:sz w:val="22"/>
              </w:rPr>
              <w:t> </w:t>
            </w:r>
            <w:r>
              <w:rPr>
                <w:color w:val="231F20"/>
                <w:sz w:val="22"/>
              </w:rPr>
              <w:t>Conversion of light to micro currents as</w:t>
            </w:r>
          </w:p>
          <w:p>
            <w:pPr>
              <w:pStyle w:val="TableParagraph"/>
              <w:spacing w:before="8"/>
              <w:ind w:left="111"/>
              <w:jc w:val="both"/>
              <w:rPr>
                <w:sz w:val="22"/>
              </w:rPr>
            </w:pPr>
            <w:r>
              <w:rPr>
                <w:color w:val="231F20"/>
                <w:sz w:val="22"/>
              </w:rPr>
              <w:t>potential</w:t>
            </w:r>
            <w:r>
              <w:rPr>
                <w:color w:val="231F20"/>
                <w:spacing w:val="-11"/>
                <w:sz w:val="22"/>
              </w:rPr>
              <w:t> </w:t>
            </w:r>
            <w:r>
              <w:rPr>
                <w:color w:val="231F20"/>
                <w:sz w:val="22"/>
              </w:rPr>
              <w:t>engineering</w:t>
            </w:r>
            <w:r>
              <w:rPr>
                <w:color w:val="231F20"/>
                <w:spacing w:val="-6"/>
                <w:sz w:val="22"/>
              </w:rPr>
              <w:t> </w:t>
            </w:r>
            <w:r>
              <w:rPr>
                <w:color w:val="231F20"/>
                <w:spacing w:val="-2"/>
                <w:sz w:val="22"/>
              </w:rPr>
              <w:t>application.</w:t>
            </w:r>
          </w:p>
        </w:tc>
      </w:tr>
    </w:tbl>
    <w:p>
      <w:pPr>
        <w:pStyle w:val="BodyText"/>
        <w:spacing w:before="42"/>
        <w:rPr>
          <w:b/>
        </w:rPr>
      </w:pPr>
    </w:p>
    <w:p>
      <w:pPr>
        <w:pStyle w:val="Heading5"/>
        <w:ind w:right="68"/>
        <w:jc w:val="center"/>
      </w:pPr>
      <w:r>
        <w:rPr>
          <w:color w:val="231F20"/>
        </w:rPr>
        <w:t>CO-PO</w:t>
      </w:r>
      <w:r>
        <w:rPr>
          <w:color w:val="231F20"/>
          <w:spacing w:val="-10"/>
        </w:rPr>
        <w:t> </w:t>
      </w:r>
      <w:r>
        <w:rPr>
          <w:color w:val="231F20"/>
          <w:spacing w:val="-2"/>
        </w:rPr>
        <w:t>MAPPING</w:t>
      </w:r>
    </w:p>
    <w:p>
      <w:pPr>
        <w:pStyle w:val="BodyText"/>
        <w:spacing w:before="4"/>
        <w:rPr>
          <w:b/>
          <w:sz w:val="20"/>
        </w:rPr>
      </w:pPr>
    </w:p>
    <w:tbl>
      <w:tblPr>
        <w:tblW w:w="0" w:type="auto"/>
        <w:jc w:val="left"/>
        <w:tblInd w:w="12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23"/>
        <w:gridCol w:w="1080"/>
        <w:gridCol w:w="970"/>
        <w:gridCol w:w="1171"/>
        <w:gridCol w:w="1171"/>
        <w:gridCol w:w="1157"/>
        <w:gridCol w:w="1094"/>
        <w:gridCol w:w="1320"/>
      </w:tblGrid>
      <w:tr>
        <w:trPr>
          <w:trHeight w:val="700" w:hRule="atLeast"/>
        </w:trPr>
        <w:tc>
          <w:tcPr>
            <w:tcW w:w="1023" w:type="dxa"/>
            <w:tcBorders>
              <w:left w:val="single" w:sz="4" w:space="0" w:color="231F20"/>
              <w:right w:val="single" w:sz="4" w:space="0" w:color="231F20"/>
            </w:tcBorders>
          </w:tcPr>
          <w:p>
            <w:pPr>
              <w:pStyle w:val="TableParagraph"/>
              <w:spacing w:before="217"/>
              <w:ind w:left="23" w:right="9"/>
              <w:jc w:val="center"/>
              <w:rPr>
                <w:sz w:val="22"/>
              </w:rPr>
            </w:pPr>
            <w:r>
              <w:rPr>
                <w:color w:val="231F20"/>
                <w:spacing w:val="-5"/>
                <w:sz w:val="22"/>
              </w:rPr>
              <w:t>CO</w:t>
            </w:r>
          </w:p>
        </w:tc>
        <w:tc>
          <w:tcPr>
            <w:tcW w:w="1080" w:type="dxa"/>
            <w:tcBorders>
              <w:left w:val="single" w:sz="4" w:space="0" w:color="231F20"/>
              <w:right w:val="single" w:sz="4" w:space="0" w:color="231F20"/>
            </w:tcBorders>
          </w:tcPr>
          <w:p>
            <w:pPr>
              <w:pStyle w:val="TableParagraph"/>
              <w:spacing w:before="217"/>
              <w:ind w:left="32" w:right="11"/>
              <w:jc w:val="center"/>
              <w:rPr>
                <w:sz w:val="22"/>
              </w:rPr>
            </w:pPr>
            <w:r>
              <w:rPr>
                <w:color w:val="231F20"/>
                <w:spacing w:val="-5"/>
                <w:sz w:val="22"/>
              </w:rPr>
              <w:t>PO1</w:t>
            </w:r>
          </w:p>
        </w:tc>
        <w:tc>
          <w:tcPr>
            <w:tcW w:w="970" w:type="dxa"/>
            <w:tcBorders>
              <w:left w:val="single" w:sz="4" w:space="0" w:color="231F20"/>
              <w:right w:val="single" w:sz="4" w:space="0" w:color="231F20"/>
            </w:tcBorders>
          </w:tcPr>
          <w:p>
            <w:pPr>
              <w:pStyle w:val="TableParagraph"/>
              <w:spacing w:before="217"/>
              <w:ind w:left="25"/>
              <w:jc w:val="center"/>
              <w:rPr>
                <w:sz w:val="22"/>
              </w:rPr>
            </w:pPr>
            <w:r>
              <w:rPr>
                <w:color w:val="231F20"/>
                <w:spacing w:val="-5"/>
                <w:sz w:val="22"/>
              </w:rPr>
              <w:t>PO2</w:t>
            </w:r>
          </w:p>
        </w:tc>
        <w:tc>
          <w:tcPr>
            <w:tcW w:w="1171" w:type="dxa"/>
            <w:tcBorders>
              <w:left w:val="single" w:sz="4" w:space="0" w:color="231F20"/>
              <w:right w:val="single" w:sz="4" w:space="0" w:color="231F20"/>
            </w:tcBorders>
          </w:tcPr>
          <w:p>
            <w:pPr>
              <w:pStyle w:val="TableParagraph"/>
              <w:spacing w:before="217"/>
              <w:ind w:left="22" w:right="6"/>
              <w:jc w:val="center"/>
              <w:rPr>
                <w:sz w:val="22"/>
              </w:rPr>
            </w:pPr>
            <w:r>
              <w:rPr>
                <w:color w:val="231F20"/>
                <w:spacing w:val="-5"/>
                <w:sz w:val="22"/>
              </w:rPr>
              <w:t>PO3</w:t>
            </w:r>
          </w:p>
        </w:tc>
        <w:tc>
          <w:tcPr>
            <w:tcW w:w="1171" w:type="dxa"/>
            <w:tcBorders>
              <w:left w:val="single" w:sz="4" w:space="0" w:color="231F20"/>
              <w:right w:val="single" w:sz="4" w:space="0" w:color="231F20"/>
            </w:tcBorders>
          </w:tcPr>
          <w:p>
            <w:pPr>
              <w:pStyle w:val="TableParagraph"/>
              <w:spacing w:before="217"/>
              <w:ind w:left="22" w:right="14"/>
              <w:jc w:val="center"/>
              <w:rPr>
                <w:sz w:val="22"/>
              </w:rPr>
            </w:pPr>
            <w:r>
              <w:rPr>
                <w:color w:val="231F20"/>
                <w:spacing w:val="-5"/>
                <w:sz w:val="22"/>
              </w:rPr>
              <w:t>PO4</w:t>
            </w:r>
          </w:p>
        </w:tc>
        <w:tc>
          <w:tcPr>
            <w:tcW w:w="1157" w:type="dxa"/>
            <w:tcBorders>
              <w:left w:val="single" w:sz="4" w:space="0" w:color="231F20"/>
              <w:right w:val="single" w:sz="4" w:space="0" w:color="231F20"/>
            </w:tcBorders>
          </w:tcPr>
          <w:p>
            <w:pPr>
              <w:pStyle w:val="TableParagraph"/>
              <w:spacing w:before="217"/>
              <w:ind w:left="23" w:right="9"/>
              <w:jc w:val="center"/>
              <w:rPr>
                <w:sz w:val="22"/>
              </w:rPr>
            </w:pPr>
            <w:r>
              <w:rPr>
                <w:color w:val="231F20"/>
                <w:spacing w:val="-5"/>
                <w:sz w:val="22"/>
              </w:rPr>
              <w:t>PO5</w:t>
            </w:r>
          </w:p>
        </w:tc>
        <w:tc>
          <w:tcPr>
            <w:tcW w:w="1094" w:type="dxa"/>
            <w:tcBorders>
              <w:left w:val="single" w:sz="4" w:space="0" w:color="231F20"/>
              <w:right w:val="single" w:sz="4" w:space="0" w:color="231F20"/>
            </w:tcBorders>
          </w:tcPr>
          <w:p>
            <w:pPr>
              <w:pStyle w:val="TableParagraph"/>
              <w:spacing w:before="217"/>
              <w:ind w:left="20"/>
              <w:jc w:val="center"/>
              <w:rPr>
                <w:sz w:val="22"/>
              </w:rPr>
            </w:pPr>
            <w:r>
              <w:rPr>
                <w:color w:val="231F20"/>
                <w:spacing w:val="-5"/>
                <w:sz w:val="22"/>
              </w:rPr>
              <w:t>PO6</w:t>
            </w:r>
          </w:p>
        </w:tc>
        <w:tc>
          <w:tcPr>
            <w:tcW w:w="1320" w:type="dxa"/>
            <w:tcBorders>
              <w:left w:val="single" w:sz="4" w:space="0" w:color="231F20"/>
              <w:right w:val="single" w:sz="4" w:space="0" w:color="231F20"/>
            </w:tcBorders>
          </w:tcPr>
          <w:p>
            <w:pPr>
              <w:pStyle w:val="TableParagraph"/>
              <w:spacing w:before="217"/>
              <w:ind w:left="16"/>
              <w:jc w:val="center"/>
              <w:rPr>
                <w:sz w:val="22"/>
              </w:rPr>
            </w:pPr>
            <w:r>
              <w:rPr>
                <w:color w:val="231F20"/>
                <w:spacing w:val="-5"/>
                <w:sz w:val="22"/>
              </w:rPr>
              <w:t>PO7</w:t>
            </w:r>
          </w:p>
        </w:tc>
      </w:tr>
      <w:tr>
        <w:trPr>
          <w:trHeight w:val="566" w:hRule="atLeast"/>
        </w:trPr>
        <w:tc>
          <w:tcPr>
            <w:tcW w:w="1023" w:type="dxa"/>
            <w:tcBorders>
              <w:left w:val="single" w:sz="4" w:space="0" w:color="231F20"/>
              <w:right w:val="single" w:sz="4" w:space="0" w:color="231F20"/>
            </w:tcBorders>
          </w:tcPr>
          <w:p>
            <w:pPr>
              <w:pStyle w:val="TableParagraph"/>
              <w:spacing w:before="145"/>
              <w:ind w:left="23" w:right="8"/>
              <w:jc w:val="center"/>
              <w:rPr>
                <w:sz w:val="22"/>
              </w:rPr>
            </w:pPr>
            <w:r>
              <w:rPr>
                <w:color w:val="231F20"/>
                <w:spacing w:val="-5"/>
                <w:sz w:val="22"/>
              </w:rPr>
              <w:t>CO1</w:t>
            </w:r>
          </w:p>
        </w:tc>
        <w:tc>
          <w:tcPr>
            <w:tcW w:w="1080" w:type="dxa"/>
            <w:tcBorders>
              <w:left w:val="single" w:sz="4" w:space="0" w:color="231F20"/>
              <w:right w:val="single" w:sz="4" w:space="0" w:color="231F20"/>
            </w:tcBorders>
          </w:tcPr>
          <w:p>
            <w:pPr>
              <w:pStyle w:val="TableParagraph"/>
              <w:spacing w:before="145"/>
              <w:ind w:left="32" w:right="11"/>
              <w:jc w:val="center"/>
              <w:rPr>
                <w:sz w:val="22"/>
              </w:rPr>
            </w:pPr>
            <w:r>
              <w:rPr>
                <w:color w:val="231F20"/>
                <w:spacing w:val="-10"/>
                <w:sz w:val="22"/>
              </w:rPr>
              <w:t>3</w:t>
            </w:r>
          </w:p>
        </w:tc>
        <w:tc>
          <w:tcPr>
            <w:tcW w:w="970" w:type="dxa"/>
            <w:tcBorders>
              <w:left w:val="single" w:sz="4" w:space="0" w:color="231F20"/>
              <w:right w:val="single" w:sz="4" w:space="0" w:color="231F20"/>
            </w:tcBorders>
          </w:tcPr>
          <w:p>
            <w:pPr>
              <w:pStyle w:val="TableParagraph"/>
              <w:spacing w:before="145"/>
              <w:ind w:left="25" w:right="9"/>
              <w:jc w:val="center"/>
              <w:rPr>
                <w:sz w:val="22"/>
              </w:rPr>
            </w:pPr>
            <w:r>
              <w:rPr>
                <w:color w:val="231F20"/>
                <w:spacing w:val="-10"/>
                <w:sz w:val="22"/>
              </w:rPr>
              <w:t>2</w:t>
            </w:r>
          </w:p>
        </w:tc>
        <w:tc>
          <w:tcPr>
            <w:tcW w:w="1171" w:type="dxa"/>
            <w:tcBorders>
              <w:left w:val="single" w:sz="4" w:space="0" w:color="231F20"/>
              <w:right w:val="single" w:sz="4" w:space="0" w:color="231F20"/>
            </w:tcBorders>
          </w:tcPr>
          <w:p>
            <w:pPr>
              <w:pStyle w:val="TableParagraph"/>
              <w:spacing w:before="145"/>
              <w:ind w:left="22" w:right="5"/>
              <w:jc w:val="center"/>
              <w:rPr>
                <w:sz w:val="22"/>
              </w:rPr>
            </w:pPr>
            <w:r>
              <w:rPr>
                <w:color w:val="231F20"/>
                <w:spacing w:val="-10"/>
                <w:sz w:val="22"/>
              </w:rPr>
              <w:t>2</w:t>
            </w:r>
          </w:p>
        </w:tc>
        <w:tc>
          <w:tcPr>
            <w:tcW w:w="1171" w:type="dxa"/>
            <w:tcBorders>
              <w:left w:val="single" w:sz="4" w:space="0" w:color="231F20"/>
              <w:right w:val="single" w:sz="4" w:space="0" w:color="231F20"/>
            </w:tcBorders>
          </w:tcPr>
          <w:p>
            <w:pPr>
              <w:pStyle w:val="TableParagraph"/>
              <w:spacing w:before="145"/>
              <w:ind w:left="22" w:right="14"/>
              <w:jc w:val="center"/>
              <w:rPr>
                <w:sz w:val="22"/>
              </w:rPr>
            </w:pPr>
            <w:r>
              <w:rPr>
                <w:color w:val="231F20"/>
                <w:spacing w:val="-10"/>
                <w:sz w:val="22"/>
              </w:rPr>
              <w:t>2</w:t>
            </w:r>
          </w:p>
        </w:tc>
        <w:tc>
          <w:tcPr>
            <w:tcW w:w="1157" w:type="dxa"/>
            <w:tcBorders>
              <w:left w:val="single" w:sz="4" w:space="0" w:color="231F20"/>
              <w:right w:val="single" w:sz="4" w:space="0" w:color="231F20"/>
            </w:tcBorders>
          </w:tcPr>
          <w:p>
            <w:pPr>
              <w:pStyle w:val="TableParagraph"/>
              <w:spacing w:before="145"/>
              <w:ind w:left="23"/>
              <w:jc w:val="center"/>
              <w:rPr>
                <w:sz w:val="22"/>
              </w:rPr>
            </w:pPr>
            <w:r>
              <w:rPr>
                <w:color w:val="231F20"/>
                <w:spacing w:val="-10"/>
                <w:sz w:val="22"/>
              </w:rPr>
              <w:t>2</w:t>
            </w:r>
          </w:p>
        </w:tc>
        <w:tc>
          <w:tcPr>
            <w:tcW w:w="1094" w:type="dxa"/>
            <w:tcBorders>
              <w:left w:val="single" w:sz="4" w:space="0" w:color="231F20"/>
              <w:right w:val="single" w:sz="4" w:space="0" w:color="231F20"/>
            </w:tcBorders>
          </w:tcPr>
          <w:p>
            <w:pPr>
              <w:pStyle w:val="TableParagraph"/>
              <w:spacing w:before="145"/>
              <w:ind w:left="20"/>
              <w:jc w:val="center"/>
              <w:rPr>
                <w:sz w:val="22"/>
              </w:rPr>
            </w:pPr>
            <w:r>
              <w:rPr>
                <w:color w:val="231F20"/>
                <w:spacing w:val="-10"/>
                <w:sz w:val="22"/>
              </w:rPr>
              <w:t>1</w:t>
            </w:r>
          </w:p>
        </w:tc>
        <w:tc>
          <w:tcPr>
            <w:tcW w:w="1320" w:type="dxa"/>
            <w:tcBorders>
              <w:left w:val="single" w:sz="4" w:space="0" w:color="231F20"/>
              <w:right w:val="single" w:sz="4" w:space="0" w:color="231F20"/>
            </w:tcBorders>
          </w:tcPr>
          <w:p>
            <w:pPr>
              <w:pStyle w:val="TableParagraph"/>
              <w:spacing w:before="145"/>
              <w:ind w:left="16"/>
              <w:jc w:val="center"/>
              <w:rPr>
                <w:sz w:val="22"/>
              </w:rPr>
            </w:pPr>
            <w:r>
              <w:rPr>
                <w:color w:val="231F20"/>
                <w:spacing w:val="-10"/>
                <w:sz w:val="22"/>
              </w:rPr>
              <w:t>2</w:t>
            </w:r>
          </w:p>
        </w:tc>
      </w:tr>
      <w:tr>
        <w:trPr>
          <w:trHeight w:val="551" w:hRule="atLeast"/>
        </w:trPr>
        <w:tc>
          <w:tcPr>
            <w:tcW w:w="1023" w:type="dxa"/>
            <w:tcBorders>
              <w:left w:val="single" w:sz="4" w:space="0" w:color="231F20"/>
              <w:right w:val="single" w:sz="4" w:space="0" w:color="231F20"/>
            </w:tcBorders>
          </w:tcPr>
          <w:p>
            <w:pPr>
              <w:pStyle w:val="TableParagraph"/>
              <w:spacing w:before="140"/>
              <w:ind w:left="23" w:right="8"/>
              <w:jc w:val="center"/>
              <w:rPr>
                <w:sz w:val="22"/>
              </w:rPr>
            </w:pPr>
            <w:r>
              <w:rPr>
                <w:color w:val="231F20"/>
                <w:spacing w:val="-5"/>
                <w:sz w:val="22"/>
              </w:rPr>
              <w:t>CO2</w:t>
            </w:r>
          </w:p>
        </w:tc>
        <w:tc>
          <w:tcPr>
            <w:tcW w:w="1080" w:type="dxa"/>
            <w:tcBorders>
              <w:left w:val="single" w:sz="4" w:space="0" w:color="231F20"/>
              <w:right w:val="single" w:sz="4" w:space="0" w:color="231F20"/>
            </w:tcBorders>
          </w:tcPr>
          <w:p>
            <w:pPr>
              <w:pStyle w:val="TableParagraph"/>
              <w:spacing w:before="140"/>
              <w:ind w:left="32" w:right="11"/>
              <w:jc w:val="center"/>
              <w:rPr>
                <w:sz w:val="22"/>
              </w:rPr>
            </w:pPr>
            <w:r>
              <w:rPr>
                <w:color w:val="231F20"/>
                <w:spacing w:val="-10"/>
                <w:sz w:val="22"/>
              </w:rPr>
              <w:t>3</w:t>
            </w:r>
          </w:p>
        </w:tc>
        <w:tc>
          <w:tcPr>
            <w:tcW w:w="970" w:type="dxa"/>
            <w:tcBorders>
              <w:left w:val="single" w:sz="4" w:space="0" w:color="231F20"/>
              <w:right w:val="single" w:sz="4" w:space="0" w:color="231F20"/>
            </w:tcBorders>
          </w:tcPr>
          <w:p>
            <w:pPr>
              <w:pStyle w:val="TableParagraph"/>
              <w:rPr>
                <w:rFonts w:ascii="Times New Roman"/>
                <w:sz w:val="22"/>
              </w:rPr>
            </w:pPr>
          </w:p>
        </w:tc>
        <w:tc>
          <w:tcPr>
            <w:tcW w:w="1171" w:type="dxa"/>
            <w:tcBorders>
              <w:left w:val="single" w:sz="4" w:space="0" w:color="231F20"/>
              <w:right w:val="single" w:sz="4" w:space="0" w:color="231F20"/>
            </w:tcBorders>
          </w:tcPr>
          <w:p>
            <w:pPr>
              <w:pStyle w:val="TableParagraph"/>
              <w:spacing w:before="140"/>
              <w:ind w:left="22" w:right="5"/>
              <w:jc w:val="center"/>
              <w:rPr>
                <w:sz w:val="22"/>
              </w:rPr>
            </w:pPr>
            <w:r>
              <w:rPr>
                <w:color w:val="231F20"/>
                <w:spacing w:val="-10"/>
                <w:sz w:val="22"/>
              </w:rPr>
              <w:t>1</w:t>
            </w:r>
          </w:p>
        </w:tc>
        <w:tc>
          <w:tcPr>
            <w:tcW w:w="1171" w:type="dxa"/>
            <w:tcBorders>
              <w:left w:val="single" w:sz="4" w:space="0" w:color="231F20"/>
              <w:right w:val="single" w:sz="4" w:space="0" w:color="231F20"/>
            </w:tcBorders>
          </w:tcPr>
          <w:p>
            <w:pPr>
              <w:pStyle w:val="TableParagraph"/>
              <w:spacing w:before="140"/>
              <w:ind w:left="22" w:right="14"/>
              <w:jc w:val="center"/>
              <w:rPr>
                <w:sz w:val="22"/>
              </w:rPr>
            </w:pPr>
            <w:r>
              <w:rPr>
                <w:color w:val="231F20"/>
                <w:spacing w:val="-10"/>
                <w:sz w:val="22"/>
              </w:rPr>
              <w:t>1</w:t>
            </w:r>
          </w:p>
        </w:tc>
        <w:tc>
          <w:tcPr>
            <w:tcW w:w="1157" w:type="dxa"/>
            <w:tcBorders>
              <w:left w:val="single" w:sz="4" w:space="0" w:color="231F20"/>
              <w:right w:val="single" w:sz="4" w:space="0" w:color="231F20"/>
            </w:tcBorders>
          </w:tcPr>
          <w:p>
            <w:pPr>
              <w:pStyle w:val="TableParagraph"/>
              <w:spacing w:before="140"/>
              <w:ind w:left="23"/>
              <w:jc w:val="center"/>
              <w:rPr>
                <w:sz w:val="22"/>
              </w:rPr>
            </w:pPr>
            <w:r>
              <w:rPr>
                <w:color w:val="231F20"/>
                <w:spacing w:val="-10"/>
                <w:sz w:val="22"/>
              </w:rPr>
              <w:t>1</w:t>
            </w:r>
          </w:p>
        </w:tc>
        <w:tc>
          <w:tcPr>
            <w:tcW w:w="1094" w:type="dxa"/>
            <w:tcBorders>
              <w:left w:val="single" w:sz="4" w:space="0" w:color="231F20"/>
              <w:right w:val="single" w:sz="4" w:space="0" w:color="231F20"/>
            </w:tcBorders>
          </w:tcPr>
          <w:p>
            <w:pPr>
              <w:pStyle w:val="TableParagraph"/>
              <w:spacing w:before="140"/>
              <w:ind w:left="20"/>
              <w:jc w:val="center"/>
              <w:rPr>
                <w:sz w:val="22"/>
              </w:rPr>
            </w:pPr>
            <w:r>
              <w:rPr>
                <w:color w:val="231F20"/>
                <w:spacing w:val="-10"/>
                <w:sz w:val="22"/>
              </w:rPr>
              <w:t>1</w:t>
            </w:r>
          </w:p>
        </w:tc>
        <w:tc>
          <w:tcPr>
            <w:tcW w:w="1320" w:type="dxa"/>
            <w:tcBorders>
              <w:left w:val="single" w:sz="4" w:space="0" w:color="231F20"/>
              <w:right w:val="single" w:sz="4" w:space="0" w:color="231F20"/>
            </w:tcBorders>
          </w:tcPr>
          <w:p>
            <w:pPr>
              <w:pStyle w:val="TableParagraph"/>
              <w:spacing w:before="140"/>
              <w:ind w:left="16"/>
              <w:jc w:val="center"/>
              <w:rPr>
                <w:sz w:val="22"/>
              </w:rPr>
            </w:pPr>
            <w:r>
              <w:rPr>
                <w:color w:val="231F20"/>
                <w:spacing w:val="-10"/>
                <w:sz w:val="22"/>
              </w:rPr>
              <w:t>1</w:t>
            </w:r>
          </w:p>
        </w:tc>
      </w:tr>
      <w:tr>
        <w:trPr>
          <w:trHeight w:val="556" w:hRule="atLeast"/>
        </w:trPr>
        <w:tc>
          <w:tcPr>
            <w:tcW w:w="1023" w:type="dxa"/>
            <w:tcBorders>
              <w:left w:val="single" w:sz="4" w:space="0" w:color="231F20"/>
              <w:right w:val="single" w:sz="4" w:space="0" w:color="231F20"/>
            </w:tcBorders>
          </w:tcPr>
          <w:p>
            <w:pPr>
              <w:pStyle w:val="TableParagraph"/>
              <w:spacing w:before="6"/>
              <w:rPr>
                <w:b/>
                <w:sz w:val="22"/>
              </w:rPr>
            </w:pPr>
          </w:p>
          <w:p>
            <w:pPr>
              <w:pStyle w:val="TableParagraph"/>
              <w:spacing w:line="261" w:lineRule="exact"/>
              <w:ind w:left="23" w:right="8"/>
              <w:jc w:val="center"/>
              <w:rPr>
                <w:sz w:val="22"/>
              </w:rPr>
            </w:pPr>
            <w:r>
              <w:rPr>
                <w:color w:val="231F20"/>
                <w:spacing w:val="-5"/>
                <w:sz w:val="22"/>
              </w:rPr>
              <w:t>CO3</w:t>
            </w:r>
          </w:p>
        </w:tc>
        <w:tc>
          <w:tcPr>
            <w:tcW w:w="1080" w:type="dxa"/>
            <w:tcBorders>
              <w:left w:val="single" w:sz="4" w:space="0" w:color="231F20"/>
              <w:right w:val="single" w:sz="4" w:space="0" w:color="231F20"/>
            </w:tcBorders>
          </w:tcPr>
          <w:p>
            <w:pPr>
              <w:pStyle w:val="TableParagraph"/>
              <w:spacing w:before="6"/>
              <w:rPr>
                <w:b/>
                <w:sz w:val="22"/>
              </w:rPr>
            </w:pPr>
          </w:p>
          <w:p>
            <w:pPr>
              <w:pStyle w:val="TableParagraph"/>
              <w:spacing w:line="261" w:lineRule="exact"/>
              <w:ind w:left="32" w:right="11"/>
              <w:jc w:val="center"/>
              <w:rPr>
                <w:sz w:val="22"/>
              </w:rPr>
            </w:pPr>
            <w:r>
              <w:rPr>
                <w:color w:val="231F20"/>
                <w:spacing w:val="-10"/>
                <w:sz w:val="22"/>
              </w:rPr>
              <w:t>3</w:t>
            </w:r>
          </w:p>
        </w:tc>
        <w:tc>
          <w:tcPr>
            <w:tcW w:w="970" w:type="dxa"/>
            <w:tcBorders>
              <w:left w:val="single" w:sz="4" w:space="0" w:color="231F20"/>
              <w:right w:val="single" w:sz="4" w:space="0" w:color="231F20"/>
            </w:tcBorders>
          </w:tcPr>
          <w:p>
            <w:pPr>
              <w:pStyle w:val="TableParagraph"/>
              <w:spacing w:before="6"/>
              <w:rPr>
                <w:b/>
                <w:sz w:val="22"/>
              </w:rPr>
            </w:pPr>
          </w:p>
          <w:p>
            <w:pPr>
              <w:pStyle w:val="TableParagraph"/>
              <w:spacing w:line="261" w:lineRule="exact"/>
              <w:ind w:left="25" w:right="9"/>
              <w:jc w:val="center"/>
              <w:rPr>
                <w:sz w:val="22"/>
              </w:rPr>
            </w:pPr>
            <w:r>
              <w:rPr>
                <w:color w:val="231F20"/>
                <w:spacing w:val="-10"/>
                <w:sz w:val="22"/>
              </w:rPr>
              <w:t>2</w:t>
            </w:r>
          </w:p>
        </w:tc>
        <w:tc>
          <w:tcPr>
            <w:tcW w:w="1171" w:type="dxa"/>
            <w:tcBorders>
              <w:left w:val="single" w:sz="4" w:space="0" w:color="231F20"/>
              <w:right w:val="single" w:sz="4" w:space="0" w:color="231F20"/>
            </w:tcBorders>
          </w:tcPr>
          <w:p>
            <w:pPr>
              <w:pStyle w:val="TableParagraph"/>
              <w:rPr>
                <w:rFonts w:ascii="Times New Roman"/>
                <w:sz w:val="22"/>
              </w:rPr>
            </w:pPr>
          </w:p>
        </w:tc>
        <w:tc>
          <w:tcPr>
            <w:tcW w:w="1171" w:type="dxa"/>
            <w:tcBorders>
              <w:left w:val="single" w:sz="4" w:space="0" w:color="231F20"/>
              <w:right w:val="single" w:sz="4" w:space="0" w:color="231F20"/>
            </w:tcBorders>
          </w:tcPr>
          <w:p>
            <w:pPr>
              <w:pStyle w:val="TableParagraph"/>
              <w:rPr>
                <w:rFonts w:ascii="Times New Roman"/>
                <w:sz w:val="22"/>
              </w:rPr>
            </w:pPr>
          </w:p>
        </w:tc>
        <w:tc>
          <w:tcPr>
            <w:tcW w:w="1157" w:type="dxa"/>
            <w:tcBorders>
              <w:left w:val="single" w:sz="4" w:space="0" w:color="231F20"/>
              <w:bottom w:val="single" w:sz="4" w:space="0" w:color="231F20"/>
              <w:right w:val="single" w:sz="4" w:space="0" w:color="231F20"/>
            </w:tcBorders>
          </w:tcPr>
          <w:p>
            <w:pPr>
              <w:pStyle w:val="TableParagraph"/>
              <w:spacing w:before="6"/>
              <w:rPr>
                <w:b/>
                <w:sz w:val="22"/>
              </w:rPr>
            </w:pPr>
          </w:p>
          <w:p>
            <w:pPr>
              <w:pStyle w:val="TableParagraph"/>
              <w:spacing w:line="261" w:lineRule="exact"/>
              <w:ind w:left="23"/>
              <w:jc w:val="center"/>
              <w:rPr>
                <w:sz w:val="22"/>
              </w:rPr>
            </w:pPr>
            <w:r>
              <w:rPr>
                <w:color w:val="231F20"/>
                <w:spacing w:val="-10"/>
                <w:sz w:val="22"/>
              </w:rPr>
              <w:t>1</w:t>
            </w:r>
          </w:p>
        </w:tc>
        <w:tc>
          <w:tcPr>
            <w:tcW w:w="1094" w:type="dxa"/>
            <w:tcBorders>
              <w:left w:val="single" w:sz="4" w:space="0" w:color="231F20"/>
              <w:bottom w:val="single" w:sz="4" w:space="0" w:color="231F20"/>
              <w:right w:val="single" w:sz="4" w:space="0" w:color="231F20"/>
            </w:tcBorders>
          </w:tcPr>
          <w:p>
            <w:pPr>
              <w:pStyle w:val="TableParagraph"/>
              <w:rPr>
                <w:rFonts w:ascii="Times New Roman"/>
                <w:sz w:val="22"/>
              </w:rPr>
            </w:pPr>
          </w:p>
        </w:tc>
        <w:tc>
          <w:tcPr>
            <w:tcW w:w="1320" w:type="dxa"/>
            <w:tcBorders>
              <w:left w:val="single" w:sz="4" w:space="0" w:color="231F20"/>
              <w:bottom w:val="single" w:sz="4" w:space="0" w:color="231F20"/>
              <w:right w:val="single" w:sz="4" w:space="0" w:color="231F20"/>
            </w:tcBorders>
          </w:tcPr>
          <w:p>
            <w:pPr>
              <w:pStyle w:val="TableParagraph"/>
              <w:rPr>
                <w:rFonts w:ascii="Times New Roman"/>
                <w:sz w:val="22"/>
              </w:rPr>
            </w:pPr>
          </w:p>
        </w:tc>
      </w:tr>
      <w:tr>
        <w:trPr>
          <w:trHeight w:val="547" w:hRule="atLeast"/>
        </w:trPr>
        <w:tc>
          <w:tcPr>
            <w:tcW w:w="1023" w:type="dxa"/>
            <w:tcBorders>
              <w:left w:val="single" w:sz="4" w:space="0" w:color="231F20"/>
              <w:bottom w:val="single" w:sz="4" w:space="0" w:color="231F20"/>
              <w:right w:val="single" w:sz="4" w:space="0" w:color="231F20"/>
            </w:tcBorders>
          </w:tcPr>
          <w:p>
            <w:pPr>
              <w:pStyle w:val="TableParagraph"/>
              <w:spacing w:before="1"/>
              <w:rPr>
                <w:b/>
                <w:sz w:val="22"/>
              </w:rPr>
            </w:pPr>
          </w:p>
          <w:p>
            <w:pPr>
              <w:pStyle w:val="TableParagraph"/>
              <w:spacing w:line="257" w:lineRule="exact"/>
              <w:ind w:left="23" w:right="8"/>
              <w:jc w:val="center"/>
              <w:rPr>
                <w:sz w:val="22"/>
              </w:rPr>
            </w:pPr>
            <w:r>
              <w:rPr>
                <w:color w:val="231F20"/>
                <w:spacing w:val="-5"/>
                <w:sz w:val="22"/>
              </w:rPr>
              <w:t>CO4</w:t>
            </w:r>
          </w:p>
        </w:tc>
        <w:tc>
          <w:tcPr>
            <w:tcW w:w="1080" w:type="dxa"/>
            <w:tcBorders>
              <w:left w:val="single" w:sz="4" w:space="0" w:color="231F20"/>
              <w:bottom w:val="single" w:sz="4" w:space="0" w:color="231F20"/>
              <w:right w:val="single" w:sz="4" w:space="0" w:color="231F20"/>
            </w:tcBorders>
          </w:tcPr>
          <w:p>
            <w:pPr>
              <w:pStyle w:val="TableParagraph"/>
              <w:spacing w:before="1"/>
              <w:rPr>
                <w:b/>
                <w:sz w:val="22"/>
              </w:rPr>
            </w:pPr>
          </w:p>
          <w:p>
            <w:pPr>
              <w:pStyle w:val="TableParagraph"/>
              <w:spacing w:line="257" w:lineRule="exact"/>
              <w:ind w:left="32" w:right="11"/>
              <w:jc w:val="center"/>
              <w:rPr>
                <w:sz w:val="22"/>
              </w:rPr>
            </w:pPr>
            <w:r>
              <w:rPr>
                <w:color w:val="231F20"/>
                <w:spacing w:val="-10"/>
                <w:sz w:val="22"/>
              </w:rPr>
              <w:t>3</w:t>
            </w:r>
          </w:p>
        </w:tc>
        <w:tc>
          <w:tcPr>
            <w:tcW w:w="970" w:type="dxa"/>
            <w:tcBorders>
              <w:left w:val="single" w:sz="4" w:space="0" w:color="231F20"/>
              <w:bottom w:val="single" w:sz="4" w:space="0" w:color="231F20"/>
              <w:right w:val="single" w:sz="4" w:space="0" w:color="231F20"/>
            </w:tcBorders>
          </w:tcPr>
          <w:p>
            <w:pPr>
              <w:pStyle w:val="TableParagraph"/>
              <w:spacing w:before="1"/>
              <w:rPr>
                <w:b/>
                <w:sz w:val="22"/>
              </w:rPr>
            </w:pPr>
          </w:p>
          <w:p>
            <w:pPr>
              <w:pStyle w:val="TableParagraph"/>
              <w:spacing w:line="257" w:lineRule="exact"/>
              <w:ind w:left="25" w:right="9"/>
              <w:jc w:val="center"/>
              <w:rPr>
                <w:sz w:val="22"/>
              </w:rPr>
            </w:pPr>
            <w:r>
              <w:rPr>
                <w:color w:val="231F20"/>
                <w:spacing w:val="-10"/>
                <w:sz w:val="22"/>
              </w:rPr>
              <w:t>2</w:t>
            </w:r>
          </w:p>
        </w:tc>
        <w:tc>
          <w:tcPr>
            <w:tcW w:w="1171" w:type="dxa"/>
            <w:tcBorders>
              <w:left w:val="single" w:sz="4" w:space="0" w:color="231F20"/>
              <w:bottom w:val="single" w:sz="4" w:space="0" w:color="231F20"/>
              <w:right w:val="single" w:sz="4" w:space="0" w:color="231F20"/>
            </w:tcBorders>
          </w:tcPr>
          <w:p>
            <w:pPr>
              <w:pStyle w:val="TableParagraph"/>
              <w:spacing w:before="1"/>
              <w:rPr>
                <w:b/>
                <w:sz w:val="22"/>
              </w:rPr>
            </w:pPr>
          </w:p>
          <w:p>
            <w:pPr>
              <w:pStyle w:val="TableParagraph"/>
              <w:spacing w:line="257" w:lineRule="exact"/>
              <w:ind w:left="22" w:right="5"/>
              <w:jc w:val="center"/>
              <w:rPr>
                <w:sz w:val="22"/>
              </w:rPr>
            </w:pPr>
            <w:r>
              <w:rPr>
                <w:color w:val="231F20"/>
                <w:spacing w:val="-10"/>
                <w:sz w:val="22"/>
              </w:rPr>
              <w:t>2</w:t>
            </w:r>
          </w:p>
        </w:tc>
        <w:tc>
          <w:tcPr>
            <w:tcW w:w="1171" w:type="dxa"/>
            <w:tcBorders>
              <w:left w:val="single" w:sz="4" w:space="0" w:color="231F20"/>
              <w:bottom w:val="single" w:sz="4" w:space="0" w:color="231F20"/>
              <w:right w:val="single" w:sz="4" w:space="0" w:color="231F20"/>
            </w:tcBorders>
          </w:tcPr>
          <w:p>
            <w:pPr>
              <w:pStyle w:val="TableParagraph"/>
              <w:rPr>
                <w:rFonts w:ascii="Times New Roman"/>
                <w:sz w:val="22"/>
              </w:rPr>
            </w:pPr>
          </w:p>
        </w:tc>
        <w:tc>
          <w:tcPr>
            <w:tcW w:w="1157" w:type="dxa"/>
            <w:tcBorders>
              <w:top w:val="single" w:sz="4" w:space="0" w:color="231F20"/>
              <w:left w:val="single" w:sz="4" w:space="0" w:color="231F20"/>
              <w:bottom w:val="single" w:sz="4" w:space="0" w:color="231F20"/>
              <w:right w:val="single" w:sz="4" w:space="0" w:color="231F20"/>
            </w:tcBorders>
          </w:tcPr>
          <w:p>
            <w:pPr>
              <w:pStyle w:val="TableParagraph"/>
              <w:rPr>
                <w:rFonts w:ascii="Times New Roman"/>
                <w:sz w:val="22"/>
              </w:rPr>
            </w:pPr>
          </w:p>
        </w:tc>
        <w:tc>
          <w:tcPr>
            <w:tcW w:w="1094" w:type="dxa"/>
            <w:tcBorders>
              <w:top w:val="single" w:sz="4" w:space="0" w:color="231F20"/>
              <w:left w:val="single" w:sz="4" w:space="0" w:color="231F20"/>
              <w:bottom w:val="single" w:sz="4" w:space="0" w:color="231F20"/>
              <w:right w:val="single" w:sz="4" w:space="0" w:color="231F20"/>
            </w:tcBorders>
          </w:tcPr>
          <w:p>
            <w:pPr>
              <w:pStyle w:val="TableParagraph"/>
              <w:spacing w:before="1"/>
              <w:rPr>
                <w:b/>
                <w:sz w:val="22"/>
              </w:rPr>
            </w:pPr>
          </w:p>
          <w:p>
            <w:pPr>
              <w:pStyle w:val="TableParagraph"/>
              <w:spacing w:line="257" w:lineRule="exact"/>
              <w:ind w:left="20"/>
              <w:jc w:val="center"/>
              <w:rPr>
                <w:sz w:val="22"/>
              </w:rPr>
            </w:pPr>
            <w:r>
              <w:rPr>
                <w:color w:val="231F20"/>
                <w:spacing w:val="-10"/>
                <w:sz w:val="22"/>
              </w:rPr>
              <w:t>1</w:t>
            </w:r>
          </w:p>
        </w:tc>
        <w:tc>
          <w:tcPr>
            <w:tcW w:w="1320" w:type="dxa"/>
            <w:tcBorders>
              <w:top w:val="single" w:sz="4" w:space="0" w:color="231F20"/>
              <w:left w:val="single" w:sz="4" w:space="0" w:color="231F20"/>
              <w:bottom w:val="single" w:sz="4" w:space="0" w:color="231F20"/>
              <w:right w:val="single" w:sz="4" w:space="0" w:color="231F20"/>
            </w:tcBorders>
          </w:tcPr>
          <w:p>
            <w:pPr>
              <w:pStyle w:val="TableParagraph"/>
              <w:spacing w:before="1"/>
              <w:rPr>
                <w:b/>
                <w:sz w:val="22"/>
              </w:rPr>
            </w:pPr>
          </w:p>
          <w:p>
            <w:pPr>
              <w:pStyle w:val="TableParagraph"/>
              <w:spacing w:line="257" w:lineRule="exact"/>
              <w:ind w:left="16"/>
              <w:jc w:val="center"/>
              <w:rPr>
                <w:sz w:val="22"/>
              </w:rPr>
            </w:pPr>
            <w:r>
              <w:rPr>
                <w:color w:val="231F20"/>
                <w:spacing w:val="-10"/>
                <w:sz w:val="22"/>
              </w:rPr>
              <w:t>2</w:t>
            </w:r>
          </w:p>
        </w:tc>
      </w:tr>
    </w:tbl>
    <w:p>
      <w:pPr>
        <w:pStyle w:val="TableParagraph"/>
        <w:spacing w:after="0" w:line="257" w:lineRule="exact"/>
        <w:jc w:val="center"/>
        <w:rPr>
          <w:sz w:val="22"/>
        </w:rPr>
        <w:sectPr>
          <w:pgSz w:w="12240" w:h="15840"/>
          <w:pgMar w:header="0" w:footer="1147" w:top="380" w:bottom="1340" w:left="360" w:right="360"/>
        </w:sectPr>
      </w:pPr>
    </w:p>
    <w:p>
      <w:pPr>
        <w:spacing w:before="32"/>
        <w:ind w:left="0" w:right="22" w:firstLine="0"/>
        <w:jc w:val="center"/>
        <w:rPr>
          <w:b/>
          <w:sz w:val="22"/>
        </w:rPr>
      </w:pPr>
      <w:r>
        <w:rPr>
          <w:b/>
          <w:color w:val="211E1E"/>
          <w:spacing w:val="-8"/>
          <w:sz w:val="22"/>
        </w:rPr>
        <w:t>ENGINEERING</w:t>
      </w:r>
      <w:r>
        <w:rPr>
          <w:b/>
          <w:color w:val="211E1E"/>
          <w:spacing w:val="-10"/>
          <w:sz w:val="22"/>
        </w:rPr>
        <w:t> </w:t>
      </w:r>
      <w:r>
        <w:rPr>
          <w:b/>
          <w:color w:val="211E1E"/>
          <w:spacing w:val="-8"/>
          <w:sz w:val="22"/>
        </w:rPr>
        <w:t>PHYSICS</w:t>
      </w:r>
      <w:r>
        <w:rPr>
          <w:b/>
          <w:color w:val="211E1E"/>
          <w:spacing w:val="20"/>
          <w:sz w:val="22"/>
        </w:rPr>
        <w:t> </w:t>
      </w:r>
      <w:r>
        <w:rPr>
          <w:b/>
          <w:color w:val="211E1E"/>
          <w:spacing w:val="-8"/>
          <w:sz w:val="22"/>
        </w:rPr>
        <w:t>LAB</w:t>
      </w:r>
    </w:p>
    <w:p>
      <w:pPr>
        <w:spacing w:before="0"/>
        <w:ind w:left="0" w:right="164" w:firstLine="0"/>
        <w:jc w:val="center"/>
        <w:rPr>
          <w:b/>
          <w:sz w:val="22"/>
        </w:rPr>
      </w:pPr>
      <w:r>
        <w:rPr>
          <w:b/>
          <w:color w:val="211E1E"/>
          <w:spacing w:val="-6"/>
          <w:sz w:val="22"/>
        </w:rPr>
        <w:t>C</w:t>
      </w:r>
      <w:r>
        <w:rPr>
          <w:b/>
          <w:color w:val="211E1E"/>
          <w:spacing w:val="-25"/>
          <w:sz w:val="22"/>
        </w:rPr>
        <w:t> </w:t>
      </w:r>
      <w:r>
        <w:rPr>
          <w:b/>
          <w:color w:val="211E1E"/>
          <w:spacing w:val="-6"/>
          <w:sz w:val="22"/>
        </w:rPr>
        <w:t>-</w:t>
      </w:r>
      <w:r>
        <w:rPr>
          <w:b/>
          <w:color w:val="211E1E"/>
          <w:spacing w:val="-22"/>
          <w:sz w:val="22"/>
        </w:rPr>
        <w:t> </w:t>
      </w:r>
      <w:r>
        <w:rPr>
          <w:b/>
          <w:color w:val="211E1E"/>
          <w:spacing w:val="-6"/>
          <w:sz w:val="22"/>
        </w:rPr>
        <w:t>23</w:t>
      </w:r>
      <w:r>
        <w:rPr>
          <w:b/>
          <w:color w:val="211E1E"/>
          <w:spacing w:val="-22"/>
          <w:sz w:val="22"/>
        </w:rPr>
        <w:t> </w:t>
      </w:r>
      <w:r>
        <w:rPr>
          <w:b/>
          <w:color w:val="211E1E"/>
          <w:spacing w:val="-6"/>
          <w:sz w:val="22"/>
        </w:rPr>
        <w:t>curriculum</w:t>
      </w:r>
      <w:r>
        <w:rPr>
          <w:b/>
          <w:color w:val="211E1E"/>
          <w:spacing w:val="-22"/>
          <w:sz w:val="22"/>
        </w:rPr>
        <w:t> </w:t>
      </w:r>
      <w:r>
        <w:rPr>
          <w:b/>
          <w:color w:val="211E1E"/>
          <w:spacing w:val="-6"/>
          <w:sz w:val="22"/>
        </w:rPr>
        <w:t>-</w:t>
      </w:r>
      <w:r>
        <w:rPr>
          <w:b/>
          <w:color w:val="211E1E"/>
          <w:spacing w:val="-22"/>
          <w:sz w:val="22"/>
        </w:rPr>
        <w:t> </w:t>
      </w:r>
      <w:r>
        <w:rPr>
          <w:b/>
          <w:color w:val="211E1E"/>
          <w:spacing w:val="-6"/>
          <w:sz w:val="22"/>
        </w:rPr>
        <w:t>Common</w:t>
      </w:r>
      <w:r>
        <w:rPr>
          <w:b/>
          <w:color w:val="211E1E"/>
          <w:spacing w:val="-17"/>
          <w:sz w:val="22"/>
        </w:rPr>
        <w:t> </w:t>
      </w:r>
      <w:r>
        <w:rPr>
          <w:b/>
          <w:color w:val="211E1E"/>
          <w:spacing w:val="-6"/>
          <w:sz w:val="22"/>
        </w:rPr>
        <w:t>toall</w:t>
      </w:r>
      <w:r>
        <w:rPr>
          <w:b/>
          <w:color w:val="211E1E"/>
          <w:spacing w:val="-20"/>
          <w:sz w:val="22"/>
        </w:rPr>
        <w:t> </w:t>
      </w:r>
      <w:r>
        <w:rPr>
          <w:b/>
          <w:color w:val="211E1E"/>
          <w:spacing w:val="-6"/>
          <w:sz w:val="22"/>
        </w:rPr>
        <w:t>Branches)</w:t>
      </w:r>
    </w:p>
    <w:p>
      <w:pPr>
        <w:pStyle w:val="BodyText"/>
        <w:spacing w:before="1"/>
        <w:rPr>
          <w:b/>
        </w:rPr>
      </w:pPr>
    </w:p>
    <w:p>
      <w:pPr>
        <w:tabs>
          <w:tab w:pos="4224" w:val="left" w:leader="none"/>
          <w:tab w:pos="4944" w:val="left" w:leader="none"/>
        </w:tabs>
        <w:spacing w:line="266" w:lineRule="exact" w:before="0"/>
        <w:ind w:left="1344" w:right="0" w:firstLine="0"/>
        <w:jc w:val="left"/>
        <w:rPr>
          <w:b/>
          <w:sz w:val="22"/>
        </w:rPr>
      </w:pPr>
      <w:r>
        <w:rPr>
          <w:b/>
          <w:color w:val="211E1E"/>
          <w:sz w:val="22"/>
        </w:rPr>
        <w:t>Subject</w:t>
      </w:r>
      <w:r>
        <w:rPr>
          <w:b/>
          <w:color w:val="211E1E"/>
          <w:spacing w:val="-3"/>
          <w:sz w:val="22"/>
        </w:rPr>
        <w:t> </w:t>
      </w:r>
      <w:r>
        <w:rPr>
          <w:b/>
          <w:color w:val="211E1E"/>
          <w:spacing w:val="-2"/>
          <w:sz w:val="22"/>
        </w:rPr>
        <w:t>Title</w:t>
      </w:r>
      <w:r>
        <w:rPr>
          <w:b/>
          <w:color w:val="211E1E"/>
          <w:sz w:val="22"/>
        </w:rPr>
        <w:tab/>
      </w:r>
      <w:r>
        <w:rPr>
          <w:b/>
          <w:color w:val="211E1E"/>
          <w:spacing w:val="-10"/>
          <w:sz w:val="22"/>
        </w:rPr>
        <w:t>:</w:t>
      </w:r>
      <w:r>
        <w:rPr>
          <w:b/>
          <w:color w:val="211E1E"/>
          <w:sz w:val="22"/>
        </w:rPr>
        <w:tab/>
        <w:t>Engineering</w:t>
      </w:r>
      <w:r>
        <w:rPr>
          <w:b/>
          <w:color w:val="211E1E"/>
          <w:spacing w:val="-10"/>
          <w:sz w:val="22"/>
        </w:rPr>
        <w:t> </w:t>
      </w:r>
      <w:r>
        <w:rPr>
          <w:b/>
          <w:color w:val="211E1E"/>
          <w:sz w:val="22"/>
        </w:rPr>
        <w:t>Physics</w:t>
      </w:r>
      <w:r>
        <w:rPr>
          <w:b/>
          <w:color w:val="211E1E"/>
          <w:spacing w:val="-11"/>
          <w:sz w:val="22"/>
        </w:rPr>
        <w:t> </w:t>
      </w:r>
      <w:r>
        <w:rPr>
          <w:b/>
          <w:color w:val="211E1E"/>
          <w:spacing w:val="-5"/>
          <w:sz w:val="22"/>
        </w:rPr>
        <w:t>Lab</w:t>
      </w:r>
    </w:p>
    <w:p>
      <w:pPr>
        <w:tabs>
          <w:tab w:pos="4225" w:val="left" w:leader="none"/>
          <w:tab w:pos="4945" w:val="left" w:leader="none"/>
        </w:tabs>
        <w:spacing w:line="266" w:lineRule="exact" w:before="0"/>
        <w:ind w:left="1344" w:right="0" w:firstLine="0"/>
        <w:jc w:val="left"/>
        <w:rPr>
          <w:b/>
          <w:sz w:val="22"/>
        </w:rPr>
      </w:pPr>
      <w:r>
        <w:rPr>
          <w:b/>
          <w:color w:val="211E1E"/>
          <w:sz w:val="22"/>
        </w:rPr>
        <w:t>Subject</w:t>
      </w:r>
      <w:r>
        <w:rPr>
          <w:b/>
          <w:color w:val="211E1E"/>
          <w:spacing w:val="-7"/>
          <w:sz w:val="22"/>
        </w:rPr>
        <w:t> </w:t>
      </w:r>
      <w:r>
        <w:rPr>
          <w:b/>
          <w:color w:val="211E1E"/>
          <w:spacing w:val="-4"/>
          <w:sz w:val="22"/>
        </w:rPr>
        <w:t>Code</w:t>
      </w:r>
      <w:r>
        <w:rPr>
          <w:b/>
          <w:color w:val="211E1E"/>
          <w:sz w:val="22"/>
        </w:rPr>
        <w:tab/>
      </w:r>
      <w:r>
        <w:rPr>
          <w:b/>
          <w:color w:val="211E1E"/>
          <w:spacing w:val="-10"/>
          <w:sz w:val="22"/>
        </w:rPr>
        <w:t>:</w:t>
      </w:r>
      <w:r>
        <w:rPr>
          <w:b/>
          <w:color w:val="211E1E"/>
          <w:sz w:val="22"/>
        </w:rPr>
        <w:tab/>
      </w:r>
      <w:r>
        <w:rPr>
          <w:b/>
          <w:color w:val="211E1E"/>
          <w:spacing w:val="-2"/>
          <w:sz w:val="22"/>
        </w:rPr>
        <w:t>Common-</w:t>
      </w:r>
      <w:r>
        <w:rPr>
          <w:b/>
          <w:color w:val="211E1E"/>
          <w:spacing w:val="-5"/>
          <w:sz w:val="22"/>
        </w:rPr>
        <w:t>109</w:t>
      </w:r>
    </w:p>
    <w:p>
      <w:pPr>
        <w:tabs>
          <w:tab w:pos="4225" w:val="left" w:leader="none"/>
          <w:tab w:pos="5171" w:val="right" w:leader="none"/>
        </w:tabs>
        <w:spacing w:before="1"/>
        <w:ind w:left="1344" w:right="0" w:firstLine="0"/>
        <w:jc w:val="left"/>
        <w:rPr>
          <w:b/>
          <w:sz w:val="22"/>
        </w:rPr>
      </w:pPr>
      <w:r>
        <w:rPr>
          <w:b/>
          <w:color w:val="211E1E"/>
          <w:sz w:val="22"/>
        </w:rPr>
        <w:t>Periods</w:t>
      </w:r>
      <w:r>
        <w:rPr>
          <w:b/>
          <w:color w:val="211E1E"/>
          <w:spacing w:val="-7"/>
          <w:sz w:val="22"/>
        </w:rPr>
        <w:t> </w:t>
      </w:r>
      <w:r>
        <w:rPr>
          <w:b/>
          <w:color w:val="211E1E"/>
          <w:sz w:val="22"/>
        </w:rPr>
        <w:t>per</w:t>
      </w:r>
      <w:r>
        <w:rPr>
          <w:b/>
          <w:color w:val="211E1E"/>
          <w:spacing w:val="-5"/>
          <w:sz w:val="22"/>
        </w:rPr>
        <w:t> </w:t>
      </w:r>
      <w:r>
        <w:rPr>
          <w:b/>
          <w:color w:val="211E1E"/>
          <w:spacing w:val="-4"/>
          <w:sz w:val="22"/>
        </w:rPr>
        <w:t>week</w:t>
      </w:r>
      <w:r>
        <w:rPr>
          <w:b/>
          <w:color w:val="211E1E"/>
          <w:sz w:val="22"/>
        </w:rPr>
        <w:tab/>
      </w:r>
      <w:r>
        <w:rPr>
          <w:b/>
          <w:color w:val="211E1E"/>
          <w:spacing w:val="-10"/>
          <w:sz w:val="22"/>
        </w:rPr>
        <w:t>:</w:t>
      </w:r>
      <w:r>
        <w:rPr>
          <w:b/>
          <w:color w:val="211E1E"/>
          <w:sz w:val="22"/>
        </w:rPr>
        <w:tab/>
      </w:r>
      <w:r>
        <w:rPr>
          <w:b/>
          <w:color w:val="211E1E"/>
          <w:spacing w:val="-5"/>
          <w:sz w:val="22"/>
        </w:rPr>
        <w:t>03</w:t>
      </w:r>
    </w:p>
    <w:p>
      <w:pPr>
        <w:tabs>
          <w:tab w:pos="4226" w:val="left" w:leader="none"/>
          <w:tab w:pos="5172" w:val="right" w:leader="none"/>
        </w:tabs>
        <w:spacing w:before="0"/>
        <w:ind w:left="1344" w:right="0" w:firstLine="0"/>
        <w:jc w:val="left"/>
        <w:rPr>
          <w:b/>
          <w:sz w:val="22"/>
        </w:rPr>
      </w:pPr>
      <w:r>
        <w:rPr>
          <w:b/>
          <w:color w:val="211E1E"/>
          <w:sz w:val="22"/>
        </w:rPr>
        <w:t>Total</w:t>
      </w:r>
      <w:r>
        <w:rPr>
          <w:b/>
          <w:color w:val="211E1E"/>
          <w:spacing w:val="-9"/>
          <w:sz w:val="22"/>
        </w:rPr>
        <w:t> </w:t>
      </w:r>
      <w:r>
        <w:rPr>
          <w:b/>
          <w:color w:val="211E1E"/>
          <w:sz w:val="22"/>
        </w:rPr>
        <w:t>periods</w:t>
      </w:r>
      <w:r>
        <w:rPr>
          <w:b/>
          <w:color w:val="211E1E"/>
          <w:spacing w:val="-8"/>
          <w:sz w:val="22"/>
        </w:rPr>
        <w:t> </w:t>
      </w:r>
      <w:r>
        <w:rPr>
          <w:b/>
          <w:color w:val="211E1E"/>
          <w:sz w:val="22"/>
        </w:rPr>
        <w:t>per</w:t>
      </w:r>
      <w:r>
        <w:rPr>
          <w:b/>
          <w:color w:val="211E1E"/>
          <w:spacing w:val="-7"/>
          <w:sz w:val="22"/>
        </w:rPr>
        <w:t> </w:t>
      </w:r>
      <w:r>
        <w:rPr>
          <w:b/>
          <w:color w:val="211E1E"/>
          <w:spacing w:val="-4"/>
          <w:sz w:val="22"/>
        </w:rPr>
        <w:t>year</w:t>
      </w:r>
      <w:r>
        <w:rPr>
          <w:b/>
          <w:color w:val="211E1E"/>
          <w:sz w:val="22"/>
        </w:rPr>
        <w:tab/>
      </w:r>
      <w:r>
        <w:rPr>
          <w:b/>
          <w:color w:val="211E1E"/>
          <w:spacing w:val="-10"/>
          <w:sz w:val="22"/>
        </w:rPr>
        <w:t>:</w:t>
      </w:r>
      <w:r>
        <w:rPr>
          <w:b/>
          <w:color w:val="211E1E"/>
          <w:sz w:val="22"/>
        </w:rPr>
        <w:tab/>
      </w:r>
      <w:r>
        <w:rPr>
          <w:b/>
          <w:color w:val="211E1E"/>
          <w:spacing w:val="-5"/>
          <w:sz w:val="22"/>
        </w:rPr>
        <w:t>45</w:t>
      </w:r>
    </w:p>
    <w:p>
      <w:pPr>
        <w:spacing w:before="274" w:after="18"/>
        <w:ind w:left="0" w:right="172" w:firstLine="0"/>
        <w:jc w:val="center"/>
        <w:rPr>
          <w:b/>
          <w:sz w:val="22"/>
        </w:rPr>
      </w:pPr>
      <w:r>
        <w:rPr>
          <w:b/>
          <w:color w:val="211E1E"/>
          <w:spacing w:val="-2"/>
          <w:sz w:val="22"/>
        </w:rPr>
        <w:t>TIMESCHEDULE</w:t>
      </w:r>
    </w:p>
    <w:tbl>
      <w:tblPr>
        <w:tblW w:w="0" w:type="auto"/>
        <w:jc w:val="left"/>
        <w:tblInd w:w="1099"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CellMar>
          <w:top w:w="0" w:type="dxa"/>
          <w:left w:w="0" w:type="dxa"/>
          <w:bottom w:w="0" w:type="dxa"/>
          <w:right w:w="0" w:type="dxa"/>
        </w:tblCellMar>
        <w:tblLook w:val="01E0"/>
      </w:tblPr>
      <w:tblGrid>
        <w:gridCol w:w="677"/>
        <w:gridCol w:w="7481"/>
        <w:gridCol w:w="1095"/>
      </w:tblGrid>
      <w:tr>
        <w:trPr>
          <w:trHeight w:val="499" w:hRule="atLeast"/>
        </w:trPr>
        <w:tc>
          <w:tcPr>
            <w:tcW w:w="677" w:type="dxa"/>
          </w:tcPr>
          <w:p>
            <w:pPr>
              <w:pStyle w:val="TableParagraph"/>
              <w:spacing w:before="1"/>
              <w:ind w:left="25" w:right="130"/>
              <w:jc w:val="center"/>
              <w:rPr>
                <w:b/>
                <w:sz w:val="22"/>
              </w:rPr>
            </w:pPr>
            <w:r>
              <w:rPr>
                <w:b/>
                <w:color w:val="231F20"/>
                <w:spacing w:val="-4"/>
                <w:sz w:val="22"/>
              </w:rPr>
              <w:t>S.No</w:t>
            </w:r>
          </w:p>
        </w:tc>
        <w:tc>
          <w:tcPr>
            <w:tcW w:w="7481" w:type="dxa"/>
          </w:tcPr>
          <w:p>
            <w:pPr>
              <w:pStyle w:val="TableParagraph"/>
              <w:spacing w:before="1"/>
              <w:ind w:left="60"/>
              <w:rPr>
                <w:b/>
                <w:sz w:val="22"/>
              </w:rPr>
            </w:pPr>
            <w:r>
              <w:rPr>
                <w:b/>
                <w:color w:val="231F20"/>
                <w:spacing w:val="-2"/>
                <w:sz w:val="22"/>
              </w:rPr>
              <w:t>List</w:t>
            </w:r>
            <w:r>
              <w:rPr>
                <w:b/>
                <w:color w:val="231F20"/>
                <w:spacing w:val="-8"/>
                <w:sz w:val="22"/>
              </w:rPr>
              <w:t> </w:t>
            </w:r>
            <w:r>
              <w:rPr>
                <w:b/>
                <w:color w:val="231F20"/>
                <w:spacing w:val="-2"/>
                <w:sz w:val="22"/>
              </w:rPr>
              <w:t>of</w:t>
            </w:r>
            <w:r>
              <w:rPr>
                <w:b/>
                <w:color w:val="231F20"/>
                <w:spacing w:val="-6"/>
                <w:sz w:val="22"/>
              </w:rPr>
              <w:t> </w:t>
            </w:r>
            <w:r>
              <w:rPr>
                <w:b/>
                <w:color w:val="231F20"/>
                <w:spacing w:val="-2"/>
                <w:sz w:val="22"/>
              </w:rPr>
              <w:t>experiments</w:t>
            </w:r>
          </w:p>
        </w:tc>
        <w:tc>
          <w:tcPr>
            <w:tcW w:w="1095" w:type="dxa"/>
          </w:tcPr>
          <w:p>
            <w:pPr>
              <w:pStyle w:val="TableParagraph"/>
              <w:spacing w:line="226" w:lineRule="exact" w:before="27"/>
              <w:ind w:left="166" w:right="233" w:firstLine="57"/>
              <w:rPr>
                <w:b/>
                <w:sz w:val="22"/>
              </w:rPr>
            </w:pPr>
            <w:r>
              <w:rPr>
                <w:b/>
                <w:color w:val="231F20"/>
                <w:spacing w:val="-2"/>
                <w:sz w:val="22"/>
              </w:rPr>
              <w:t>No.of Periods</w:t>
            </w:r>
          </w:p>
        </w:tc>
      </w:tr>
      <w:tr>
        <w:trPr>
          <w:trHeight w:val="498" w:hRule="atLeast"/>
        </w:trPr>
        <w:tc>
          <w:tcPr>
            <w:tcW w:w="677" w:type="dxa"/>
          </w:tcPr>
          <w:p>
            <w:pPr>
              <w:pStyle w:val="TableParagraph"/>
              <w:spacing w:before="112"/>
              <w:ind w:left="25"/>
              <w:jc w:val="center"/>
              <w:rPr>
                <w:sz w:val="22"/>
              </w:rPr>
            </w:pPr>
            <w:r>
              <w:rPr>
                <w:color w:val="231F20"/>
                <w:spacing w:val="-5"/>
                <w:sz w:val="22"/>
              </w:rPr>
              <w:t>1.</w:t>
            </w:r>
          </w:p>
        </w:tc>
        <w:tc>
          <w:tcPr>
            <w:tcW w:w="7481" w:type="dxa"/>
          </w:tcPr>
          <w:p>
            <w:pPr>
              <w:pStyle w:val="TableParagraph"/>
              <w:spacing w:before="1"/>
              <w:ind w:left="7"/>
              <w:rPr>
                <w:sz w:val="22"/>
              </w:rPr>
            </w:pPr>
            <w:r>
              <w:rPr>
                <w:color w:val="231F20"/>
                <w:sz w:val="22"/>
              </w:rPr>
              <w:t>Vernier</w:t>
            </w:r>
            <w:r>
              <w:rPr>
                <w:color w:val="231F20"/>
                <w:spacing w:val="-7"/>
                <w:sz w:val="22"/>
              </w:rPr>
              <w:t> </w:t>
            </w:r>
            <w:r>
              <w:rPr>
                <w:color w:val="231F20"/>
                <w:spacing w:val="-2"/>
                <w:sz w:val="22"/>
              </w:rPr>
              <w:t>calipers</w:t>
            </w:r>
          </w:p>
        </w:tc>
        <w:tc>
          <w:tcPr>
            <w:tcW w:w="1095" w:type="dxa"/>
          </w:tcPr>
          <w:p>
            <w:pPr>
              <w:pStyle w:val="TableParagraph"/>
              <w:spacing w:before="1"/>
              <w:ind w:left="49"/>
              <w:jc w:val="center"/>
              <w:rPr>
                <w:sz w:val="22"/>
              </w:rPr>
            </w:pPr>
            <w:r>
              <w:rPr>
                <w:color w:val="231F20"/>
                <w:spacing w:val="-5"/>
                <w:sz w:val="22"/>
              </w:rPr>
              <w:t>03</w:t>
            </w:r>
          </w:p>
        </w:tc>
      </w:tr>
      <w:tr>
        <w:trPr>
          <w:trHeight w:val="494" w:hRule="atLeast"/>
        </w:trPr>
        <w:tc>
          <w:tcPr>
            <w:tcW w:w="677" w:type="dxa"/>
          </w:tcPr>
          <w:p>
            <w:pPr>
              <w:pStyle w:val="TableParagraph"/>
              <w:spacing w:before="112"/>
              <w:ind w:left="25"/>
              <w:jc w:val="center"/>
              <w:rPr>
                <w:sz w:val="22"/>
              </w:rPr>
            </w:pPr>
            <w:r>
              <w:rPr>
                <w:color w:val="231F20"/>
                <w:spacing w:val="-5"/>
                <w:sz w:val="22"/>
              </w:rPr>
              <w:t>2.</w:t>
            </w:r>
          </w:p>
        </w:tc>
        <w:tc>
          <w:tcPr>
            <w:tcW w:w="7481" w:type="dxa"/>
          </w:tcPr>
          <w:p>
            <w:pPr>
              <w:pStyle w:val="TableParagraph"/>
              <w:spacing w:before="1"/>
              <w:ind w:left="7"/>
              <w:rPr>
                <w:sz w:val="22"/>
              </w:rPr>
            </w:pPr>
            <w:r>
              <w:rPr>
                <w:color w:val="231F20"/>
                <w:sz w:val="22"/>
              </w:rPr>
              <w:t>Micrometer</w:t>
            </w:r>
            <w:r>
              <w:rPr>
                <w:color w:val="231F20"/>
                <w:spacing w:val="-8"/>
                <w:sz w:val="22"/>
              </w:rPr>
              <w:t> </w:t>
            </w:r>
            <w:r>
              <w:rPr>
                <w:color w:val="231F20"/>
                <w:sz w:val="22"/>
              </w:rPr>
              <w:t>(Screw</w:t>
            </w:r>
            <w:r>
              <w:rPr>
                <w:color w:val="231F20"/>
                <w:spacing w:val="-2"/>
                <w:sz w:val="22"/>
              </w:rPr>
              <w:t> gauge)</w:t>
            </w:r>
          </w:p>
        </w:tc>
        <w:tc>
          <w:tcPr>
            <w:tcW w:w="1095" w:type="dxa"/>
          </w:tcPr>
          <w:p>
            <w:pPr>
              <w:pStyle w:val="TableParagraph"/>
              <w:spacing w:before="1"/>
              <w:ind w:left="49"/>
              <w:jc w:val="center"/>
              <w:rPr>
                <w:sz w:val="22"/>
              </w:rPr>
            </w:pPr>
            <w:r>
              <w:rPr>
                <w:color w:val="231F20"/>
                <w:spacing w:val="-5"/>
                <w:sz w:val="22"/>
              </w:rPr>
              <w:t>03</w:t>
            </w:r>
          </w:p>
        </w:tc>
      </w:tr>
      <w:tr>
        <w:trPr>
          <w:trHeight w:val="499" w:hRule="atLeast"/>
        </w:trPr>
        <w:tc>
          <w:tcPr>
            <w:tcW w:w="677" w:type="dxa"/>
          </w:tcPr>
          <w:p>
            <w:pPr>
              <w:pStyle w:val="TableParagraph"/>
              <w:spacing w:before="117"/>
              <w:ind w:left="25"/>
              <w:jc w:val="center"/>
              <w:rPr>
                <w:sz w:val="22"/>
              </w:rPr>
            </w:pPr>
            <w:r>
              <w:rPr>
                <w:color w:val="231F20"/>
                <w:spacing w:val="-5"/>
                <w:sz w:val="22"/>
              </w:rPr>
              <w:t>3.</w:t>
            </w:r>
          </w:p>
        </w:tc>
        <w:tc>
          <w:tcPr>
            <w:tcW w:w="7481" w:type="dxa"/>
          </w:tcPr>
          <w:p>
            <w:pPr>
              <w:pStyle w:val="TableParagraph"/>
              <w:spacing w:before="7"/>
              <w:ind w:left="7"/>
              <w:rPr>
                <w:sz w:val="22"/>
              </w:rPr>
            </w:pPr>
            <w:r>
              <w:rPr>
                <w:color w:val="231F20"/>
                <w:sz w:val="22"/>
              </w:rPr>
              <w:t>Verification</w:t>
            </w:r>
            <w:r>
              <w:rPr>
                <w:color w:val="231F20"/>
                <w:spacing w:val="10"/>
                <w:sz w:val="22"/>
              </w:rPr>
              <w:t> </w:t>
            </w:r>
            <w:r>
              <w:rPr>
                <w:color w:val="231F20"/>
                <w:sz w:val="22"/>
              </w:rPr>
              <w:t>of</w:t>
            </w:r>
            <w:r>
              <w:rPr>
                <w:color w:val="231F20"/>
                <w:spacing w:val="16"/>
                <w:sz w:val="22"/>
              </w:rPr>
              <w:t> </w:t>
            </w:r>
            <w:r>
              <w:rPr>
                <w:color w:val="231F20"/>
                <w:sz w:val="22"/>
              </w:rPr>
              <w:t>Lami’s</w:t>
            </w:r>
            <w:r>
              <w:rPr>
                <w:color w:val="231F20"/>
                <w:spacing w:val="15"/>
                <w:sz w:val="22"/>
              </w:rPr>
              <w:t> </w:t>
            </w:r>
            <w:r>
              <w:rPr>
                <w:color w:val="231F20"/>
                <w:sz w:val="22"/>
              </w:rPr>
              <w:t>theorem</w:t>
            </w:r>
            <w:r>
              <w:rPr>
                <w:color w:val="231F20"/>
                <w:spacing w:val="17"/>
                <w:sz w:val="22"/>
              </w:rPr>
              <w:t> </w:t>
            </w:r>
            <w:r>
              <w:rPr>
                <w:color w:val="231F20"/>
                <w:sz w:val="22"/>
              </w:rPr>
              <w:t>using</w:t>
            </w:r>
            <w:r>
              <w:rPr>
                <w:color w:val="231F20"/>
                <w:spacing w:val="17"/>
                <w:sz w:val="22"/>
              </w:rPr>
              <w:t> </w:t>
            </w:r>
            <w:r>
              <w:rPr>
                <w:color w:val="231F20"/>
                <w:sz w:val="22"/>
              </w:rPr>
              <w:t>concurrent</w:t>
            </w:r>
            <w:r>
              <w:rPr>
                <w:color w:val="231F20"/>
                <w:spacing w:val="14"/>
                <w:sz w:val="22"/>
              </w:rPr>
              <w:t> </w:t>
            </w:r>
            <w:r>
              <w:rPr>
                <w:color w:val="231F20"/>
                <w:spacing w:val="-2"/>
                <w:sz w:val="22"/>
              </w:rPr>
              <w:t>forces</w:t>
            </w:r>
          </w:p>
        </w:tc>
        <w:tc>
          <w:tcPr>
            <w:tcW w:w="1095" w:type="dxa"/>
          </w:tcPr>
          <w:p>
            <w:pPr>
              <w:pStyle w:val="TableParagraph"/>
              <w:spacing w:before="7"/>
              <w:ind w:left="49"/>
              <w:jc w:val="center"/>
              <w:rPr>
                <w:sz w:val="22"/>
              </w:rPr>
            </w:pPr>
            <w:r>
              <w:rPr>
                <w:color w:val="231F20"/>
                <w:spacing w:val="-5"/>
                <w:sz w:val="22"/>
              </w:rPr>
              <w:t>03</w:t>
            </w:r>
          </w:p>
        </w:tc>
      </w:tr>
      <w:tr>
        <w:trPr>
          <w:trHeight w:val="499" w:hRule="atLeast"/>
        </w:trPr>
        <w:tc>
          <w:tcPr>
            <w:tcW w:w="677" w:type="dxa"/>
          </w:tcPr>
          <w:p>
            <w:pPr>
              <w:pStyle w:val="TableParagraph"/>
              <w:spacing w:before="117"/>
              <w:ind w:left="25"/>
              <w:jc w:val="center"/>
              <w:rPr>
                <w:sz w:val="22"/>
              </w:rPr>
            </w:pPr>
            <w:r>
              <w:rPr>
                <w:color w:val="231F20"/>
                <w:spacing w:val="-5"/>
                <w:sz w:val="22"/>
              </w:rPr>
              <w:t>4.</w:t>
            </w:r>
          </w:p>
        </w:tc>
        <w:tc>
          <w:tcPr>
            <w:tcW w:w="7481" w:type="dxa"/>
          </w:tcPr>
          <w:p>
            <w:pPr>
              <w:pStyle w:val="TableParagraph"/>
              <w:spacing w:before="6"/>
              <w:ind w:left="7"/>
              <w:rPr>
                <w:sz w:val="22"/>
              </w:rPr>
            </w:pPr>
            <w:r>
              <w:rPr>
                <w:color w:val="231F20"/>
                <w:sz w:val="22"/>
              </w:rPr>
              <w:t>Determination</w:t>
            </w:r>
            <w:r>
              <w:rPr>
                <w:color w:val="231F20"/>
                <w:spacing w:val="-10"/>
                <w:sz w:val="22"/>
              </w:rPr>
              <w:t> </w:t>
            </w:r>
            <w:r>
              <w:rPr>
                <w:color w:val="231F20"/>
                <w:sz w:val="22"/>
              </w:rPr>
              <w:t>of</w:t>
            </w:r>
            <w:r>
              <w:rPr>
                <w:color w:val="231F20"/>
                <w:spacing w:val="-5"/>
                <w:sz w:val="22"/>
              </w:rPr>
              <w:t> </w:t>
            </w:r>
            <w:r>
              <w:rPr>
                <w:color w:val="231F20"/>
                <w:sz w:val="22"/>
              </w:rPr>
              <w:t>g</w:t>
            </w:r>
            <w:r>
              <w:rPr>
                <w:color w:val="231F20"/>
                <w:spacing w:val="-3"/>
                <w:sz w:val="22"/>
              </w:rPr>
              <w:t> </w:t>
            </w:r>
            <w:r>
              <w:rPr>
                <w:color w:val="231F20"/>
                <w:sz w:val="22"/>
              </w:rPr>
              <w:t>using</w:t>
            </w:r>
            <w:r>
              <w:rPr>
                <w:color w:val="231F20"/>
                <w:spacing w:val="-8"/>
                <w:sz w:val="22"/>
              </w:rPr>
              <w:t> </w:t>
            </w:r>
            <w:r>
              <w:rPr>
                <w:color w:val="231F20"/>
                <w:sz w:val="22"/>
              </w:rPr>
              <w:t>simple</w:t>
            </w:r>
            <w:r>
              <w:rPr>
                <w:color w:val="231F20"/>
                <w:spacing w:val="-3"/>
                <w:sz w:val="22"/>
              </w:rPr>
              <w:t> </w:t>
            </w:r>
            <w:r>
              <w:rPr>
                <w:color w:val="231F20"/>
                <w:spacing w:val="-2"/>
                <w:sz w:val="22"/>
              </w:rPr>
              <w:t>pendulum</w:t>
            </w:r>
          </w:p>
        </w:tc>
        <w:tc>
          <w:tcPr>
            <w:tcW w:w="1095" w:type="dxa"/>
          </w:tcPr>
          <w:p>
            <w:pPr>
              <w:pStyle w:val="TableParagraph"/>
              <w:spacing w:before="6"/>
              <w:ind w:left="49"/>
              <w:jc w:val="center"/>
              <w:rPr>
                <w:sz w:val="22"/>
              </w:rPr>
            </w:pPr>
            <w:r>
              <w:rPr>
                <w:color w:val="231F20"/>
                <w:spacing w:val="-5"/>
                <w:sz w:val="22"/>
              </w:rPr>
              <w:t>03</w:t>
            </w:r>
          </w:p>
        </w:tc>
      </w:tr>
      <w:tr>
        <w:trPr>
          <w:trHeight w:val="498" w:hRule="atLeast"/>
        </w:trPr>
        <w:tc>
          <w:tcPr>
            <w:tcW w:w="677" w:type="dxa"/>
          </w:tcPr>
          <w:p>
            <w:pPr>
              <w:pStyle w:val="TableParagraph"/>
              <w:spacing w:before="117"/>
              <w:ind w:left="25"/>
              <w:jc w:val="center"/>
              <w:rPr>
                <w:sz w:val="22"/>
              </w:rPr>
            </w:pPr>
            <w:r>
              <w:rPr>
                <w:color w:val="231F20"/>
                <w:spacing w:val="-5"/>
                <w:sz w:val="22"/>
              </w:rPr>
              <w:t>5.</w:t>
            </w:r>
          </w:p>
        </w:tc>
        <w:tc>
          <w:tcPr>
            <w:tcW w:w="7481" w:type="dxa"/>
          </w:tcPr>
          <w:p>
            <w:pPr>
              <w:pStyle w:val="TableParagraph"/>
              <w:spacing w:before="6"/>
              <w:ind w:left="7"/>
              <w:rPr>
                <w:sz w:val="22"/>
              </w:rPr>
            </w:pPr>
            <w:r>
              <w:rPr>
                <w:color w:val="231F20"/>
                <w:sz w:val="22"/>
              </w:rPr>
              <w:t>Focal</w:t>
            </w:r>
            <w:r>
              <w:rPr>
                <w:color w:val="231F20"/>
                <w:spacing w:val="-4"/>
                <w:sz w:val="22"/>
              </w:rPr>
              <w:t> </w:t>
            </w:r>
            <w:r>
              <w:rPr>
                <w:color w:val="231F20"/>
                <w:sz w:val="22"/>
              </w:rPr>
              <w:t>length</w:t>
            </w:r>
            <w:r>
              <w:rPr>
                <w:color w:val="231F20"/>
                <w:spacing w:val="-10"/>
                <w:sz w:val="22"/>
              </w:rPr>
              <w:t> </w:t>
            </w:r>
            <w:r>
              <w:rPr>
                <w:color w:val="231F20"/>
                <w:sz w:val="22"/>
              </w:rPr>
              <w:t>and</w:t>
            </w:r>
            <w:r>
              <w:rPr>
                <w:color w:val="231F20"/>
                <w:spacing w:val="-6"/>
                <w:sz w:val="22"/>
              </w:rPr>
              <w:t> </w:t>
            </w:r>
            <w:r>
              <w:rPr>
                <w:color w:val="231F20"/>
                <w:sz w:val="22"/>
              </w:rPr>
              <w:t>power</w:t>
            </w:r>
            <w:r>
              <w:rPr>
                <w:color w:val="231F20"/>
                <w:spacing w:val="-5"/>
                <w:sz w:val="22"/>
              </w:rPr>
              <w:t> </w:t>
            </w:r>
            <w:r>
              <w:rPr>
                <w:color w:val="231F20"/>
                <w:sz w:val="22"/>
              </w:rPr>
              <w:t>of</w:t>
            </w:r>
            <w:r>
              <w:rPr>
                <w:color w:val="231F20"/>
                <w:spacing w:val="-5"/>
                <w:sz w:val="22"/>
              </w:rPr>
              <w:t> </w:t>
            </w:r>
            <w:r>
              <w:rPr>
                <w:color w:val="231F20"/>
                <w:sz w:val="22"/>
              </w:rPr>
              <w:t>convex</w:t>
            </w:r>
            <w:r>
              <w:rPr>
                <w:color w:val="231F20"/>
                <w:spacing w:val="-3"/>
                <w:sz w:val="22"/>
              </w:rPr>
              <w:t> </w:t>
            </w:r>
            <w:r>
              <w:rPr>
                <w:color w:val="231F20"/>
                <w:spacing w:val="-4"/>
                <w:sz w:val="22"/>
              </w:rPr>
              <w:t>lens</w:t>
            </w:r>
          </w:p>
        </w:tc>
        <w:tc>
          <w:tcPr>
            <w:tcW w:w="1095" w:type="dxa"/>
          </w:tcPr>
          <w:p>
            <w:pPr>
              <w:pStyle w:val="TableParagraph"/>
              <w:spacing w:before="6"/>
              <w:ind w:left="49"/>
              <w:jc w:val="center"/>
              <w:rPr>
                <w:sz w:val="22"/>
              </w:rPr>
            </w:pPr>
            <w:r>
              <w:rPr>
                <w:color w:val="231F20"/>
                <w:spacing w:val="-5"/>
                <w:sz w:val="22"/>
              </w:rPr>
              <w:t>03</w:t>
            </w:r>
          </w:p>
        </w:tc>
      </w:tr>
      <w:tr>
        <w:trPr>
          <w:trHeight w:val="499" w:hRule="atLeast"/>
        </w:trPr>
        <w:tc>
          <w:tcPr>
            <w:tcW w:w="677" w:type="dxa"/>
          </w:tcPr>
          <w:p>
            <w:pPr>
              <w:pStyle w:val="TableParagraph"/>
              <w:spacing w:before="112"/>
              <w:ind w:left="25"/>
              <w:jc w:val="center"/>
              <w:rPr>
                <w:sz w:val="22"/>
              </w:rPr>
            </w:pPr>
            <w:r>
              <w:rPr>
                <w:color w:val="231F20"/>
                <w:spacing w:val="-5"/>
                <w:sz w:val="22"/>
              </w:rPr>
              <w:t>6.</w:t>
            </w:r>
          </w:p>
        </w:tc>
        <w:tc>
          <w:tcPr>
            <w:tcW w:w="7481" w:type="dxa"/>
          </w:tcPr>
          <w:p>
            <w:pPr>
              <w:pStyle w:val="TableParagraph"/>
              <w:spacing w:before="6"/>
              <w:ind w:left="7"/>
              <w:rPr>
                <w:sz w:val="22"/>
              </w:rPr>
            </w:pPr>
            <w:r>
              <w:rPr>
                <w:color w:val="231F20"/>
                <w:sz w:val="22"/>
              </w:rPr>
              <w:t>Refractive</w:t>
            </w:r>
            <w:r>
              <w:rPr>
                <w:color w:val="231F20"/>
                <w:spacing w:val="-10"/>
                <w:sz w:val="22"/>
              </w:rPr>
              <w:t> </w:t>
            </w:r>
            <w:r>
              <w:rPr>
                <w:color w:val="231F20"/>
                <w:sz w:val="22"/>
              </w:rPr>
              <w:t>index</w:t>
            </w:r>
            <w:r>
              <w:rPr>
                <w:color w:val="231F20"/>
                <w:spacing w:val="-10"/>
                <w:sz w:val="22"/>
              </w:rPr>
              <w:t> </w:t>
            </w:r>
            <w:r>
              <w:rPr>
                <w:color w:val="231F20"/>
                <w:sz w:val="22"/>
              </w:rPr>
              <w:t>of</w:t>
            </w:r>
            <w:r>
              <w:rPr>
                <w:color w:val="231F20"/>
                <w:spacing w:val="-7"/>
                <w:sz w:val="22"/>
              </w:rPr>
              <w:t> </w:t>
            </w:r>
            <w:r>
              <w:rPr>
                <w:color w:val="231F20"/>
                <w:sz w:val="22"/>
              </w:rPr>
              <w:t>solid</w:t>
            </w:r>
            <w:r>
              <w:rPr>
                <w:color w:val="231F20"/>
                <w:spacing w:val="-6"/>
                <w:sz w:val="22"/>
              </w:rPr>
              <w:t> </w:t>
            </w:r>
            <w:r>
              <w:rPr>
                <w:color w:val="231F20"/>
                <w:sz w:val="22"/>
              </w:rPr>
              <w:t>using</w:t>
            </w:r>
            <w:r>
              <w:rPr>
                <w:color w:val="231F20"/>
                <w:spacing w:val="-4"/>
                <w:sz w:val="22"/>
              </w:rPr>
              <w:t> </w:t>
            </w:r>
            <w:r>
              <w:rPr>
                <w:color w:val="231F20"/>
                <w:sz w:val="22"/>
              </w:rPr>
              <w:t>travelling</w:t>
            </w:r>
            <w:r>
              <w:rPr>
                <w:color w:val="231F20"/>
                <w:spacing w:val="-7"/>
                <w:sz w:val="22"/>
              </w:rPr>
              <w:t> </w:t>
            </w:r>
            <w:r>
              <w:rPr>
                <w:color w:val="231F20"/>
                <w:spacing w:val="-2"/>
                <w:sz w:val="22"/>
              </w:rPr>
              <w:t>microscope</w:t>
            </w:r>
          </w:p>
        </w:tc>
        <w:tc>
          <w:tcPr>
            <w:tcW w:w="1095" w:type="dxa"/>
          </w:tcPr>
          <w:p>
            <w:pPr>
              <w:pStyle w:val="TableParagraph"/>
              <w:spacing w:before="6"/>
              <w:ind w:left="49"/>
              <w:jc w:val="center"/>
              <w:rPr>
                <w:sz w:val="22"/>
              </w:rPr>
            </w:pPr>
            <w:r>
              <w:rPr>
                <w:color w:val="231F20"/>
                <w:spacing w:val="-5"/>
                <w:sz w:val="22"/>
              </w:rPr>
              <w:t>03</w:t>
            </w:r>
          </w:p>
        </w:tc>
      </w:tr>
      <w:tr>
        <w:trPr>
          <w:trHeight w:val="498" w:hRule="atLeast"/>
        </w:trPr>
        <w:tc>
          <w:tcPr>
            <w:tcW w:w="677" w:type="dxa"/>
          </w:tcPr>
          <w:p>
            <w:pPr>
              <w:pStyle w:val="TableParagraph"/>
              <w:spacing w:before="112"/>
              <w:ind w:right="1"/>
              <w:jc w:val="center"/>
              <w:rPr>
                <w:sz w:val="22"/>
              </w:rPr>
            </w:pPr>
            <w:r>
              <w:rPr>
                <w:color w:val="231F20"/>
                <w:spacing w:val="-5"/>
                <w:sz w:val="22"/>
              </w:rPr>
              <w:t>7.</w:t>
            </w:r>
          </w:p>
        </w:tc>
        <w:tc>
          <w:tcPr>
            <w:tcW w:w="7481" w:type="dxa"/>
          </w:tcPr>
          <w:p>
            <w:pPr>
              <w:pStyle w:val="TableParagraph"/>
              <w:spacing w:before="6"/>
              <w:ind w:left="7"/>
              <w:rPr>
                <w:sz w:val="22"/>
              </w:rPr>
            </w:pPr>
            <w:r>
              <w:rPr>
                <w:color w:val="231F20"/>
                <w:sz w:val="22"/>
              </w:rPr>
              <w:t>Verification</w:t>
            </w:r>
            <w:r>
              <w:rPr>
                <w:color w:val="231F20"/>
                <w:spacing w:val="-7"/>
                <w:sz w:val="22"/>
              </w:rPr>
              <w:t> </w:t>
            </w:r>
            <w:r>
              <w:rPr>
                <w:color w:val="231F20"/>
                <w:sz w:val="22"/>
              </w:rPr>
              <w:t>of</w:t>
            </w:r>
            <w:r>
              <w:rPr>
                <w:color w:val="231F20"/>
                <w:spacing w:val="-11"/>
                <w:sz w:val="22"/>
              </w:rPr>
              <w:t> </w:t>
            </w:r>
            <w:r>
              <w:rPr>
                <w:color w:val="231F20"/>
                <w:sz w:val="22"/>
              </w:rPr>
              <w:t>Boyle’s</w:t>
            </w:r>
            <w:r>
              <w:rPr>
                <w:color w:val="231F20"/>
                <w:spacing w:val="-7"/>
                <w:sz w:val="22"/>
              </w:rPr>
              <w:t> </w:t>
            </w:r>
            <w:r>
              <w:rPr>
                <w:color w:val="231F20"/>
                <w:sz w:val="22"/>
              </w:rPr>
              <w:t>law</w:t>
            </w:r>
            <w:r>
              <w:rPr>
                <w:color w:val="231F20"/>
                <w:spacing w:val="-11"/>
                <w:sz w:val="22"/>
              </w:rPr>
              <w:t> </w:t>
            </w:r>
            <w:r>
              <w:rPr>
                <w:color w:val="231F20"/>
                <w:sz w:val="22"/>
              </w:rPr>
              <w:t>using</w:t>
            </w:r>
            <w:r>
              <w:rPr>
                <w:color w:val="231F20"/>
                <w:spacing w:val="-5"/>
                <w:sz w:val="22"/>
              </w:rPr>
              <w:t> </w:t>
            </w:r>
            <w:r>
              <w:rPr>
                <w:color w:val="231F20"/>
                <w:sz w:val="22"/>
              </w:rPr>
              <w:t>Quill</w:t>
            </w:r>
            <w:r>
              <w:rPr>
                <w:color w:val="231F20"/>
                <w:spacing w:val="-3"/>
                <w:sz w:val="22"/>
              </w:rPr>
              <w:t> </w:t>
            </w:r>
            <w:r>
              <w:rPr>
                <w:color w:val="231F20"/>
                <w:spacing w:val="-4"/>
                <w:sz w:val="22"/>
              </w:rPr>
              <w:t>tube</w:t>
            </w:r>
          </w:p>
        </w:tc>
        <w:tc>
          <w:tcPr>
            <w:tcW w:w="1095" w:type="dxa"/>
          </w:tcPr>
          <w:p>
            <w:pPr>
              <w:pStyle w:val="TableParagraph"/>
              <w:spacing w:before="6"/>
              <w:ind w:left="49"/>
              <w:jc w:val="center"/>
              <w:rPr>
                <w:sz w:val="22"/>
              </w:rPr>
            </w:pPr>
            <w:r>
              <w:rPr>
                <w:color w:val="231F20"/>
                <w:spacing w:val="-5"/>
                <w:sz w:val="22"/>
              </w:rPr>
              <w:t>03</w:t>
            </w:r>
          </w:p>
        </w:tc>
      </w:tr>
      <w:tr>
        <w:trPr>
          <w:trHeight w:val="499" w:hRule="atLeast"/>
        </w:trPr>
        <w:tc>
          <w:tcPr>
            <w:tcW w:w="677" w:type="dxa"/>
          </w:tcPr>
          <w:p>
            <w:pPr>
              <w:pStyle w:val="TableParagraph"/>
              <w:spacing w:before="112"/>
              <w:ind w:left="1"/>
              <w:jc w:val="center"/>
              <w:rPr>
                <w:sz w:val="22"/>
              </w:rPr>
            </w:pPr>
            <w:r>
              <w:rPr>
                <w:color w:val="231F20"/>
                <w:spacing w:val="-10"/>
                <w:sz w:val="22"/>
              </w:rPr>
              <w:t>8</w:t>
            </w:r>
          </w:p>
        </w:tc>
        <w:tc>
          <w:tcPr>
            <w:tcW w:w="7481" w:type="dxa"/>
          </w:tcPr>
          <w:p>
            <w:pPr>
              <w:pStyle w:val="TableParagraph"/>
              <w:spacing w:before="6"/>
              <w:ind w:left="7"/>
              <w:rPr>
                <w:sz w:val="22"/>
              </w:rPr>
            </w:pPr>
            <w:r>
              <w:rPr>
                <w:color w:val="231F20"/>
                <w:sz w:val="22"/>
              </w:rPr>
              <w:t>Determination</w:t>
            </w:r>
            <w:r>
              <w:rPr>
                <w:color w:val="231F20"/>
                <w:spacing w:val="-13"/>
                <w:sz w:val="22"/>
              </w:rPr>
              <w:t> </w:t>
            </w:r>
            <w:r>
              <w:rPr>
                <w:color w:val="231F20"/>
                <w:sz w:val="22"/>
              </w:rPr>
              <w:t>of</w:t>
            </w:r>
            <w:r>
              <w:rPr>
                <w:color w:val="231F20"/>
                <w:spacing w:val="-12"/>
                <w:sz w:val="22"/>
              </w:rPr>
              <w:t> </w:t>
            </w:r>
            <w:r>
              <w:rPr>
                <w:color w:val="231F20"/>
                <w:sz w:val="22"/>
              </w:rPr>
              <w:t>pole</w:t>
            </w:r>
            <w:r>
              <w:rPr>
                <w:color w:val="231F20"/>
                <w:spacing w:val="-13"/>
                <w:sz w:val="22"/>
              </w:rPr>
              <w:t> </w:t>
            </w:r>
            <w:r>
              <w:rPr>
                <w:color w:val="231F20"/>
                <w:sz w:val="22"/>
              </w:rPr>
              <w:t>strength</w:t>
            </w:r>
            <w:r>
              <w:rPr>
                <w:color w:val="231F20"/>
                <w:spacing w:val="-12"/>
                <w:sz w:val="22"/>
              </w:rPr>
              <w:t> </w:t>
            </w:r>
            <w:r>
              <w:rPr>
                <w:color w:val="231F20"/>
                <w:sz w:val="22"/>
              </w:rPr>
              <w:t>of</w:t>
            </w:r>
            <w:r>
              <w:rPr>
                <w:color w:val="231F20"/>
                <w:spacing w:val="-13"/>
                <w:sz w:val="22"/>
              </w:rPr>
              <w:t> </w:t>
            </w:r>
            <w:r>
              <w:rPr>
                <w:color w:val="231F20"/>
                <w:sz w:val="22"/>
              </w:rPr>
              <w:t>the</w:t>
            </w:r>
            <w:r>
              <w:rPr>
                <w:color w:val="231F20"/>
                <w:spacing w:val="-10"/>
                <w:sz w:val="22"/>
              </w:rPr>
              <w:t> </w:t>
            </w:r>
            <w:r>
              <w:rPr>
                <w:color w:val="231F20"/>
                <w:sz w:val="22"/>
              </w:rPr>
              <w:t>bar</w:t>
            </w:r>
            <w:r>
              <w:rPr>
                <w:color w:val="231F20"/>
                <w:spacing w:val="-12"/>
                <w:sz w:val="22"/>
              </w:rPr>
              <w:t> </w:t>
            </w:r>
            <w:r>
              <w:rPr>
                <w:color w:val="231F20"/>
                <w:sz w:val="22"/>
              </w:rPr>
              <w:t>magnet</w:t>
            </w:r>
            <w:r>
              <w:rPr>
                <w:color w:val="231F20"/>
                <w:spacing w:val="-13"/>
                <w:sz w:val="22"/>
              </w:rPr>
              <w:t> </w:t>
            </w:r>
            <w:r>
              <w:rPr>
                <w:color w:val="231F20"/>
                <w:sz w:val="22"/>
              </w:rPr>
              <w:t>through</w:t>
            </w:r>
            <w:r>
              <w:rPr>
                <w:color w:val="231F20"/>
                <w:spacing w:val="-12"/>
                <w:sz w:val="22"/>
              </w:rPr>
              <w:t> </w:t>
            </w:r>
            <w:r>
              <w:rPr>
                <w:color w:val="231F20"/>
                <w:sz w:val="22"/>
              </w:rPr>
              <w:t>magnetic</w:t>
            </w:r>
            <w:r>
              <w:rPr>
                <w:color w:val="231F20"/>
                <w:spacing w:val="-13"/>
                <w:sz w:val="22"/>
              </w:rPr>
              <w:t> </w:t>
            </w:r>
            <w:r>
              <w:rPr>
                <w:color w:val="231F20"/>
                <w:sz w:val="22"/>
              </w:rPr>
              <w:t>field</w:t>
            </w:r>
            <w:r>
              <w:rPr>
                <w:color w:val="231F20"/>
                <w:spacing w:val="-9"/>
                <w:sz w:val="22"/>
              </w:rPr>
              <w:t> </w:t>
            </w:r>
            <w:r>
              <w:rPr>
                <w:color w:val="231F20"/>
                <w:spacing w:val="-2"/>
                <w:sz w:val="22"/>
              </w:rPr>
              <w:t>lines</w:t>
            </w:r>
          </w:p>
        </w:tc>
        <w:tc>
          <w:tcPr>
            <w:tcW w:w="1095" w:type="dxa"/>
          </w:tcPr>
          <w:p>
            <w:pPr>
              <w:pStyle w:val="TableParagraph"/>
              <w:spacing w:before="6"/>
              <w:ind w:left="49"/>
              <w:jc w:val="center"/>
              <w:rPr>
                <w:sz w:val="22"/>
              </w:rPr>
            </w:pPr>
            <w:r>
              <w:rPr>
                <w:color w:val="231F20"/>
                <w:spacing w:val="-5"/>
                <w:sz w:val="22"/>
              </w:rPr>
              <w:t>03</w:t>
            </w:r>
          </w:p>
        </w:tc>
      </w:tr>
      <w:tr>
        <w:trPr>
          <w:trHeight w:val="496" w:hRule="atLeast"/>
        </w:trPr>
        <w:tc>
          <w:tcPr>
            <w:tcW w:w="677" w:type="dxa"/>
            <w:tcBorders>
              <w:bottom w:val="single" w:sz="4" w:space="0" w:color="231F20"/>
            </w:tcBorders>
          </w:tcPr>
          <w:p>
            <w:pPr>
              <w:pStyle w:val="TableParagraph"/>
              <w:spacing w:before="112"/>
              <w:ind w:left="1"/>
              <w:jc w:val="center"/>
              <w:rPr>
                <w:sz w:val="22"/>
              </w:rPr>
            </w:pPr>
            <w:r>
              <w:rPr>
                <w:color w:val="231F20"/>
                <w:spacing w:val="-10"/>
                <w:sz w:val="22"/>
              </w:rPr>
              <w:t>9</w:t>
            </w:r>
          </w:p>
        </w:tc>
        <w:tc>
          <w:tcPr>
            <w:tcW w:w="7481" w:type="dxa"/>
            <w:tcBorders>
              <w:bottom w:val="single" w:sz="4" w:space="0" w:color="231F20"/>
            </w:tcBorders>
          </w:tcPr>
          <w:p>
            <w:pPr>
              <w:pStyle w:val="TableParagraph"/>
              <w:spacing w:before="6"/>
              <w:ind w:left="7"/>
              <w:rPr>
                <w:sz w:val="22"/>
              </w:rPr>
            </w:pPr>
            <w:r>
              <w:rPr>
                <w:color w:val="231F20"/>
                <w:spacing w:val="-2"/>
                <w:sz w:val="22"/>
              </w:rPr>
              <w:t>Resonance</w:t>
            </w:r>
            <w:r>
              <w:rPr>
                <w:color w:val="231F20"/>
                <w:spacing w:val="2"/>
                <w:sz w:val="22"/>
              </w:rPr>
              <w:t> </w:t>
            </w:r>
            <w:r>
              <w:rPr>
                <w:color w:val="231F20"/>
                <w:spacing w:val="-2"/>
                <w:sz w:val="22"/>
              </w:rPr>
              <w:t>apparatus</w:t>
            </w:r>
            <w:r>
              <w:rPr>
                <w:color w:val="231F20"/>
                <w:spacing w:val="-5"/>
                <w:sz w:val="22"/>
              </w:rPr>
              <w:t> </w:t>
            </w:r>
            <w:r>
              <w:rPr>
                <w:color w:val="231F20"/>
                <w:spacing w:val="-2"/>
                <w:sz w:val="22"/>
              </w:rPr>
              <w:t>–</w:t>
            </w:r>
            <w:r>
              <w:rPr>
                <w:color w:val="231F20"/>
                <w:spacing w:val="3"/>
                <w:sz w:val="22"/>
              </w:rPr>
              <w:t> </w:t>
            </w:r>
            <w:r>
              <w:rPr>
                <w:color w:val="231F20"/>
                <w:spacing w:val="-2"/>
                <w:sz w:val="22"/>
              </w:rPr>
              <w:t>Determination</w:t>
            </w:r>
            <w:r>
              <w:rPr>
                <w:color w:val="231F20"/>
                <w:spacing w:val="-5"/>
                <w:sz w:val="22"/>
              </w:rPr>
              <w:t> </w:t>
            </w:r>
            <w:r>
              <w:rPr>
                <w:color w:val="231F20"/>
                <w:spacing w:val="-2"/>
                <w:sz w:val="22"/>
              </w:rPr>
              <w:t>of</w:t>
            </w:r>
            <w:r>
              <w:rPr>
                <w:color w:val="231F20"/>
                <w:spacing w:val="-5"/>
                <w:sz w:val="22"/>
              </w:rPr>
              <w:t> </w:t>
            </w:r>
            <w:r>
              <w:rPr>
                <w:color w:val="231F20"/>
                <w:spacing w:val="-2"/>
                <w:sz w:val="22"/>
              </w:rPr>
              <w:t>velocity of</w:t>
            </w:r>
            <w:r>
              <w:rPr>
                <w:color w:val="231F20"/>
                <w:spacing w:val="1"/>
                <w:sz w:val="22"/>
              </w:rPr>
              <w:t> </w:t>
            </w:r>
            <w:r>
              <w:rPr>
                <w:color w:val="231F20"/>
                <w:spacing w:val="-2"/>
                <w:sz w:val="22"/>
              </w:rPr>
              <w:t>sound</w:t>
            </w:r>
            <w:r>
              <w:rPr>
                <w:color w:val="231F20"/>
                <w:spacing w:val="1"/>
                <w:sz w:val="22"/>
              </w:rPr>
              <w:t> </w:t>
            </w:r>
            <w:r>
              <w:rPr>
                <w:color w:val="231F20"/>
                <w:spacing w:val="-2"/>
                <w:sz w:val="22"/>
              </w:rPr>
              <w:t>in</w:t>
            </w:r>
            <w:r>
              <w:rPr>
                <w:color w:val="231F20"/>
                <w:spacing w:val="-5"/>
                <w:sz w:val="22"/>
              </w:rPr>
              <w:t> air</w:t>
            </w:r>
          </w:p>
        </w:tc>
        <w:tc>
          <w:tcPr>
            <w:tcW w:w="1095" w:type="dxa"/>
            <w:tcBorders>
              <w:bottom w:val="single" w:sz="4" w:space="0" w:color="231F20"/>
            </w:tcBorders>
          </w:tcPr>
          <w:p>
            <w:pPr>
              <w:pStyle w:val="TableParagraph"/>
              <w:spacing w:before="6"/>
              <w:ind w:left="49"/>
              <w:jc w:val="center"/>
              <w:rPr>
                <w:sz w:val="22"/>
              </w:rPr>
            </w:pPr>
            <w:r>
              <w:rPr>
                <w:color w:val="231F20"/>
                <w:spacing w:val="-5"/>
                <w:sz w:val="22"/>
              </w:rPr>
              <w:t>03</w:t>
            </w:r>
          </w:p>
        </w:tc>
      </w:tr>
      <w:tr>
        <w:trPr>
          <w:trHeight w:val="496" w:hRule="atLeast"/>
        </w:trPr>
        <w:tc>
          <w:tcPr>
            <w:tcW w:w="677" w:type="dxa"/>
            <w:tcBorders>
              <w:top w:val="single" w:sz="4" w:space="0" w:color="231F20"/>
            </w:tcBorders>
          </w:tcPr>
          <w:p>
            <w:pPr>
              <w:pStyle w:val="TableParagraph"/>
              <w:rPr>
                <w:rFonts w:ascii="Times New Roman"/>
                <w:sz w:val="22"/>
              </w:rPr>
            </w:pPr>
          </w:p>
        </w:tc>
        <w:tc>
          <w:tcPr>
            <w:tcW w:w="7481" w:type="dxa"/>
            <w:tcBorders>
              <w:top w:val="single" w:sz="4" w:space="0" w:color="231F20"/>
            </w:tcBorders>
          </w:tcPr>
          <w:p>
            <w:pPr>
              <w:pStyle w:val="TableParagraph"/>
              <w:spacing w:before="4"/>
              <w:ind w:left="7"/>
              <w:rPr>
                <w:b/>
                <w:sz w:val="22"/>
              </w:rPr>
            </w:pPr>
            <w:r>
              <w:rPr>
                <w:b/>
                <w:color w:val="231F20"/>
                <w:spacing w:val="-2"/>
                <w:sz w:val="22"/>
              </w:rPr>
              <w:t>Experiments</w:t>
            </w:r>
            <w:r>
              <w:rPr>
                <w:b/>
                <w:color w:val="231F20"/>
                <w:spacing w:val="-6"/>
                <w:sz w:val="22"/>
              </w:rPr>
              <w:t> </w:t>
            </w:r>
            <w:r>
              <w:rPr>
                <w:b/>
                <w:color w:val="231F20"/>
                <w:spacing w:val="-2"/>
                <w:sz w:val="22"/>
              </w:rPr>
              <w:t>for</w:t>
            </w:r>
            <w:r>
              <w:rPr>
                <w:b/>
                <w:color w:val="231F20"/>
                <w:spacing w:val="-6"/>
                <w:sz w:val="22"/>
              </w:rPr>
              <w:t> </w:t>
            </w:r>
            <w:r>
              <w:rPr>
                <w:b/>
                <w:color w:val="231F20"/>
                <w:spacing w:val="-2"/>
                <w:sz w:val="22"/>
              </w:rPr>
              <w:t>demonstration</w:t>
            </w:r>
          </w:p>
        </w:tc>
        <w:tc>
          <w:tcPr>
            <w:tcW w:w="1095" w:type="dxa"/>
            <w:tcBorders>
              <w:top w:val="single" w:sz="4" w:space="0" w:color="231F20"/>
            </w:tcBorders>
          </w:tcPr>
          <w:p>
            <w:pPr>
              <w:pStyle w:val="TableParagraph"/>
              <w:rPr>
                <w:rFonts w:ascii="Times New Roman"/>
                <w:sz w:val="22"/>
              </w:rPr>
            </w:pPr>
          </w:p>
        </w:tc>
      </w:tr>
      <w:tr>
        <w:trPr>
          <w:trHeight w:val="494" w:hRule="atLeast"/>
        </w:trPr>
        <w:tc>
          <w:tcPr>
            <w:tcW w:w="677" w:type="dxa"/>
          </w:tcPr>
          <w:p>
            <w:pPr>
              <w:pStyle w:val="TableParagraph"/>
              <w:spacing w:before="112"/>
              <w:ind w:left="14"/>
              <w:jc w:val="center"/>
              <w:rPr>
                <w:sz w:val="22"/>
              </w:rPr>
            </w:pPr>
            <w:r>
              <w:rPr>
                <w:color w:val="231F20"/>
                <w:spacing w:val="-5"/>
                <w:sz w:val="22"/>
              </w:rPr>
              <w:t>10</w:t>
            </w:r>
          </w:p>
        </w:tc>
        <w:tc>
          <w:tcPr>
            <w:tcW w:w="7481" w:type="dxa"/>
          </w:tcPr>
          <w:p>
            <w:pPr>
              <w:pStyle w:val="TableParagraph"/>
              <w:spacing w:before="1"/>
              <w:ind w:left="7"/>
              <w:rPr>
                <w:sz w:val="22"/>
              </w:rPr>
            </w:pPr>
            <w:r>
              <w:rPr>
                <w:color w:val="231F20"/>
                <w:spacing w:val="-2"/>
                <w:sz w:val="22"/>
              </w:rPr>
              <w:t>Meter</w:t>
            </w:r>
            <w:r>
              <w:rPr>
                <w:color w:val="231F20"/>
                <w:spacing w:val="-6"/>
                <w:sz w:val="22"/>
              </w:rPr>
              <w:t> </w:t>
            </w:r>
            <w:r>
              <w:rPr>
                <w:color w:val="231F20"/>
                <w:spacing w:val="-2"/>
                <w:sz w:val="22"/>
              </w:rPr>
              <w:t>bridge</w:t>
            </w:r>
            <w:r>
              <w:rPr>
                <w:color w:val="231F20"/>
                <w:spacing w:val="1"/>
                <w:sz w:val="22"/>
              </w:rPr>
              <w:t> </w:t>
            </w:r>
            <w:r>
              <w:rPr>
                <w:color w:val="231F20"/>
                <w:spacing w:val="-2"/>
                <w:sz w:val="22"/>
              </w:rPr>
              <w:t>–</w:t>
            </w:r>
            <w:r>
              <w:rPr>
                <w:color w:val="231F20"/>
                <w:spacing w:val="-6"/>
                <w:sz w:val="22"/>
              </w:rPr>
              <w:t> </w:t>
            </w:r>
            <w:r>
              <w:rPr>
                <w:color w:val="231F20"/>
                <w:spacing w:val="-2"/>
                <w:sz w:val="22"/>
              </w:rPr>
              <w:t>Determination</w:t>
            </w:r>
            <w:r>
              <w:rPr>
                <w:color w:val="231F20"/>
                <w:spacing w:val="-6"/>
                <w:sz w:val="22"/>
              </w:rPr>
              <w:t> </w:t>
            </w:r>
            <w:r>
              <w:rPr>
                <w:color w:val="231F20"/>
                <w:spacing w:val="-2"/>
                <w:sz w:val="22"/>
              </w:rPr>
              <w:t>of</w:t>
            </w:r>
            <w:r>
              <w:rPr>
                <w:color w:val="231F20"/>
                <w:sz w:val="22"/>
              </w:rPr>
              <w:t> </w:t>
            </w:r>
            <w:r>
              <w:rPr>
                <w:color w:val="231F20"/>
                <w:spacing w:val="-2"/>
                <w:sz w:val="22"/>
              </w:rPr>
              <w:t>resistance</w:t>
            </w:r>
            <w:r>
              <w:rPr>
                <w:color w:val="231F20"/>
                <w:spacing w:val="1"/>
                <w:sz w:val="22"/>
              </w:rPr>
              <w:t> </w:t>
            </w:r>
            <w:r>
              <w:rPr>
                <w:color w:val="231F20"/>
                <w:spacing w:val="-2"/>
                <w:sz w:val="22"/>
              </w:rPr>
              <w:t>and</w:t>
            </w:r>
            <w:r>
              <w:rPr>
                <w:color w:val="231F20"/>
                <w:spacing w:val="-6"/>
                <w:sz w:val="22"/>
              </w:rPr>
              <w:t> </w:t>
            </w:r>
            <w:r>
              <w:rPr>
                <w:color w:val="231F20"/>
                <w:spacing w:val="-2"/>
                <w:sz w:val="22"/>
              </w:rPr>
              <w:t>specific</w:t>
            </w:r>
            <w:r>
              <w:rPr>
                <w:color w:val="231F20"/>
                <w:spacing w:val="-7"/>
                <w:sz w:val="22"/>
              </w:rPr>
              <w:t> </w:t>
            </w:r>
            <w:r>
              <w:rPr>
                <w:color w:val="231F20"/>
                <w:spacing w:val="-2"/>
                <w:sz w:val="22"/>
              </w:rPr>
              <w:t>resistance</w:t>
            </w:r>
            <w:r>
              <w:rPr>
                <w:color w:val="231F20"/>
                <w:spacing w:val="-3"/>
                <w:sz w:val="22"/>
              </w:rPr>
              <w:t> </w:t>
            </w:r>
            <w:r>
              <w:rPr>
                <w:color w:val="231F20"/>
                <w:spacing w:val="-2"/>
                <w:sz w:val="22"/>
              </w:rPr>
              <w:t>of</w:t>
            </w:r>
            <w:r>
              <w:rPr>
                <w:color w:val="231F20"/>
                <w:sz w:val="22"/>
              </w:rPr>
              <w:t> </w:t>
            </w:r>
            <w:r>
              <w:rPr>
                <w:color w:val="231F20"/>
                <w:spacing w:val="-2"/>
                <w:sz w:val="22"/>
              </w:rPr>
              <w:t>a</w:t>
            </w:r>
            <w:r>
              <w:rPr>
                <w:color w:val="231F20"/>
                <w:sz w:val="22"/>
              </w:rPr>
              <w:t> </w:t>
            </w:r>
            <w:r>
              <w:rPr>
                <w:color w:val="231F20"/>
                <w:spacing w:val="-4"/>
                <w:sz w:val="22"/>
              </w:rPr>
              <w:t>wire</w:t>
            </w:r>
          </w:p>
        </w:tc>
        <w:tc>
          <w:tcPr>
            <w:tcW w:w="1095" w:type="dxa"/>
          </w:tcPr>
          <w:p>
            <w:pPr>
              <w:pStyle w:val="TableParagraph"/>
              <w:spacing w:before="1"/>
              <w:ind w:left="49"/>
              <w:jc w:val="center"/>
              <w:rPr>
                <w:sz w:val="22"/>
              </w:rPr>
            </w:pPr>
            <w:r>
              <w:rPr>
                <w:color w:val="231F20"/>
                <w:spacing w:val="-5"/>
                <w:sz w:val="22"/>
              </w:rPr>
              <w:t>03</w:t>
            </w:r>
          </w:p>
        </w:tc>
      </w:tr>
      <w:tr>
        <w:trPr>
          <w:trHeight w:val="499" w:hRule="atLeast"/>
        </w:trPr>
        <w:tc>
          <w:tcPr>
            <w:tcW w:w="677" w:type="dxa"/>
          </w:tcPr>
          <w:p>
            <w:pPr>
              <w:pStyle w:val="TableParagraph"/>
              <w:spacing w:before="117"/>
              <w:ind w:left="14"/>
              <w:jc w:val="center"/>
              <w:rPr>
                <w:sz w:val="22"/>
              </w:rPr>
            </w:pPr>
            <w:r>
              <w:rPr>
                <w:color w:val="231F20"/>
                <w:spacing w:val="-5"/>
                <w:sz w:val="22"/>
              </w:rPr>
              <w:t>11</w:t>
            </w:r>
          </w:p>
        </w:tc>
        <w:tc>
          <w:tcPr>
            <w:tcW w:w="7481" w:type="dxa"/>
          </w:tcPr>
          <w:p>
            <w:pPr>
              <w:pStyle w:val="TableParagraph"/>
              <w:spacing w:before="6"/>
              <w:ind w:left="7"/>
              <w:rPr>
                <w:sz w:val="22"/>
              </w:rPr>
            </w:pPr>
            <w:r>
              <w:rPr>
                <w:color w:val="231F20"/>
                <w:spacing w:val="-2"/>
                <w:sz w:val="22"/>
              </w:rPr>
              <w:t>Verification</w:t>
            </w:r>
            <w:r>
              <w:rPr>
                <w:color w:val="231F20"/>
                <w:spacing w:val="-4"/>
                <w:sz w:val="22"/>
              </w:rPr>
              <w:t> </w:t>
            </w:r>
            <w:r>
              <w:rPr>
                <w:color w:val="231F20"/>
                <w:spacing w:val="-2"/>
                <w:sz w:val="22"/>
              </w:rPr>
              <w:t>of</w:t>
            </w:r>
            <w:r>
              <w:rPr>
                <w:color w:val="231F20"/>
                <w:sz w:val="22"/>
              </w:rPr>
              <w:t> </w:t>
            </w:r>
            <w:r>
              <w:rPr>
                <w:color w:val="231F20"/>
                <w:spacing w:val="-2"/>
                <w:sz w:val="22"/>
              </w:rPr>
              <w:t>Newton’s</w:t>
            </w:r>
            <w:r>
              <w:rPr>
                <w:color w:val="231F20"/>
                <w:spacing w:val="-4"/>
                <w:sz w:val="22"/>
              </w:rPr>
              <w:t> </w:t>
            </w:r>
            <w:r>
              <w:rPr>
                <w:color w:val="231F20"/>
                <w:spacing w:val="-2"/>
                <w:sz w:val="22"/>
              </w:rPr>
              <w:t>law</w:t>
            </w:r>
            <w:r>
              <w:rPr>
                <w:color w:val="231F20"/>
                <w:spacing w:val="-3"/>
                <w:sz w:val="22"/>
              </w:rPr>
              <w:t> </w:t>
            </w:r>
            <w:r>
              <w:rPr>
                <w:color w:val="231F20"/>
                <w:spacing w:val="-2"/>
                <w:sz w:val="22"/>
              </w:rPr>
              <w:t>of</w:t>
            </w:r>
            <w:r>
              <w:rPr>
                <w:color w:val="231F20"/>
                <w:spacing w:val="-6"/>
                <w:sz w:val="22"/>
              </w:rPr>
              <w:t> </w:t>
            </w:r>
            <w:r>
              <w:rPr>
                <w:color w:val="231F20"/>
                <w:spacing w:val="-2"/>
                <w:sz w:val="22"/>
              </w:rPr>
              <w:t>cooling</w:t>
            </w:r>
          </w:p>
        </w:tc>
        <w:tc>
          <w:tcPr>
            <w:tcW w:w="1095" w:type="dxa"/>
          </w:tcPr>
          <w:p>
            <w:pPr>
              <w:pStyle w:val="TableParagraph"/>
              <w:spacing w:before="6"/>
              <w:ind w:left="49"/>
              <w:jc w:val="center"/>
              <w:rPr>
                <w:sz w:val="22"/>
              </w:rPr>
            </w:pPr>
            <w:r>
              <w:rPr>
                <w:color w:val="231F20"/>
                <w:spacing w:val="-5"/>
                <w:sz w:val="22"/>
              </w:rPr>
              <w:t>03</w:t>
            </w:r>
          </w:p>
        </w:tc>
      </w:tr>
      <w:tr>
        <w:trPr>
          <w:trHeight w:val="499" w:hRule="atLeast"/>
        </w:trPr>
        <w:tc>
          <w:tcPr>
            <w:tcW w:w="677" w:type="dxa"/>
          </w:tcPr>
          <w:p>
            <w:pPr>
              <w:pStyle w:val="TableParagraph"/>
              <w:spacing w:before="117"/>
              <w:ind w:left="14"/>
              <w:jc w:val="center"/>
              <w:rPr>
                <w:sz w:val="22"/>
              </w:rPr>
            </w:pPr>
            <w:r>
              <w:rPr>
                <w:color w:val="231F20"/>
                <w:spacing w:val="-5"/>
                <w:sz w:val="22"/>
              </w:rPr>
              <w:t>12</w:t>
            </w:r>
          </w:p>
        </w:tc>
        <w:tc>
          <w:tcPr>
            <w:tcW w:w="7481" w:type="dxa"/>
          </w:tcPr>
          <w:p>
            <w:pPr>
              <w:pStyle w:val="TableParagraph"/>
              <w:spacing w:before="7"/>
              <w:ind w:left="7"/>
              <w:rPr>
                <w:sz w:val="22"/>
              </w:rPr>
            </w:pPr>
            <w:r>
              <w:rPr>
                <w:color w:val="231F20"/>
                <w:sz w:val="22"/>
              </w:rPr>
              <w:t>Photo</w:t>
            </w:r>
            <w:r>
              <w:rPr>
                <w:color w:val="231F20"/>
                <w:spacing w:val="-13"/>
                <w:sz w:val="22"/>
              </w:rPr>
              <w:t> </w:t>
            </w:r>
            <w:r>
              <w:rPr>
                <w:color w:val="231F20"/>
                <w:sz w:val="22"/>
              </w:rPr>
              <w:t>electric</w:t>
            </w:r>
            <w:r>
              <w:rPr>
                <w:color w:val="231F20"/>
                <w:spacing w:val="-13"/>
                <w:sz w:val="22"/>
              </w:rPr>
              <w:t> </w:t>
            </w:r>
            <w:r>
              <w:rPr>
                <w:color w:val="231F20"/>
                <w:sz w:val="22"/>
              </w:rPr>
              <w:t>cell</w:t>
            </w:r>
            <w:r>
              <w:rPr>
                <w:color w:val="231F20"/>
                <w:spacing w:val="-10"/>
                <w:sz w:val="22"/>
              </w:rPr>
              <w:t> </w:t>
            </w:r>
            <w:r>
              <w:rPr>
                <w:color w:val="231F20"/>
                <w:sz w:val="22"/>
              </w:rPr>
              <w:t>–</w:t>
            </w:r>
            <w:r>
              <w:rPr>
                <w:color w:val="231F20"/>
                <w:spacing w:val="-12"/>
                <w:sz w:val="22"/>
              </w:rPr>
              <w:t> </w:t>
            </w:r>
            <w:r>
              <w:rPr>
                <w:color w:val="231F20"/>
                <w:sz w:val="22"/>
              </w:rPr>
              <w:t>Study</w:t>
            </w:r>
            <w:r>
              <w:rPr>
                <w:color w:val="231F20"/>
                <w:spacing w:val="-13"/>
                <w:sz w:val="22"/>
              </w:rPr>
              <w:t> </w:t>
            </w:r>
            <w:r>
              <w:rPr>
                <w:color w:val="231F20"/>
                <w:sz w:val="22"/>
              </w:rPr>
              <w:t>of</w:t>
            </w:r>
            <w:r>
              <w:rPr>
                <w:color w:val="231F20"/>
                <w:spacing w:val="-9"/>
                <w:sz w:val="22"/>
              </w:rPr>
              <w:t> </w:t>
            </w:r>
            <w:r>
              <w:rPr>
                <w:color w:val="231F20"/>
                <w:sz w:val="22"/>
              </w:rPr>
              <w:t>its</w:t>
            </w:r>
            <w:r>
              <w:rPr>
                <w:color w:val="231F20"/>
                <w:spacing w:val="-9"/>
                <w:sz w:val="22"/>
              </w:rPr>
              <w:t> </w:t>
            </w:r>
            <w:r>
              <w:rPr>
                <w:color w:val="231F20"/>
                <w:spacing w:val="-2"/>
                <w:sz w:val="22"/>
              </w:rPr>
              <w:t>characteristics</w:t>
            </w:r>
          </w:p>
        </w:tc>
        <w:tc>
          <w:tcPr>
            <w:tcW w:w="1095" w:type="dxa"/>
          </w:tcPr>
          <w:p>
            <w:pPr>
              <w:pStyle w:val="TableParagraph"/>
              <w:spacing w:before="7"/>
              <w:ind w:left="49"/>
              <w:jc w:val="center"/>
              <w:rPr>
                <w:sz w:val="22"/>
              </w:rPr>
            </w:pPr>
            <w:r>
              <w:rPr>
                <w:color w:val="231F20"/>
                <w:spacing w:val="-5"/>
                <w:sz w:val="22"/>
              </w:rPr>
              <w:t>03</w:t>
            </w:r>
          </w:p>
        </w:tc>
      </w:tr>
      <w:tr>
        <w:trPr>
          <w:trHeight w:val="499" w:hRule="atLeast"/>
        </w:trPr>
        <w:tc>
          <w:tcPr>
            <w:tcW w:w="677" w:type="dxa"/>
          </w:tcPr>
          <w:p>
            <w:pPr>
              <w:pStyle w:val="TableParagraph"/>
              <w:rPr>
                <w:rFonts w:ascii="Times New Roman"/>
                <w:sz w:val="22"/>
              </w:rPr>
            </w:pPr>
          </w:p>
        </w:tc>
        <w:tc>
          <w:tcPr>
            <w:tcW w:w="7481" w:type="dxa"/>
          </w:tcPr>
          <w:p>
            <w:pPr>
              <w:pStyle w:val="TableParagraph"/>
              <w:spacing w:before="1"/>
              <w:ind w:left="7"/>
              <w:rPr>
                <w:sz w:val="22"/>
              </w:rPr>
            </w:pPr>
            <w:r>
              <w:rPr>
                <w:color w:val="231F20"/>
                <w:spacing w:val="-2"/>
                <w:sz w:val="22"/>
              </w:rPr>
              <w:t>Revision</w:t>
            </w:r>
          </w:p>
        </w:tc>
        <w:tc>
          <w:tcPr>
            <w:tcW w:w="1095" w:type="dxa"/>
          </w:tcPr>
          <w:p>
            <w:pPr>
              <w:pStyle w:val="TableParagraph"/>
              <w:spacing w:before="1"/>
              <w:ind w:left="49"/>
              <w:jc w:val="center"/>
              <w:rPr>
                <w:sz w:val="22"/>
              </w:rPr>
            </w:pPr>
            <w:r>
              <w:rPr>
                <w:color w:val="231F20"/>
                <w:spacing w:val="-5"/>
                <w:sz w:val="22"/>
              </w:rPr>
              <w:t>06</w:t>
            </w:r>
          </w:p>
        </w:tc>
      </w:tr>
      <w:tr>
        <w:trPr>
          <w:trHeight w:val="498" w:hRule="atLeast"/>
        </w:trPr>
        <w:tc>
          <w:tcPr>
            <w:tcW w:w="677" w:type="dxa"/>
          </w:tcPr>
          <w:p>
            <w:pPr>
              <w:pStyle w:val="TableParagraph"/>
              <w:rPr>
                <w:rFonts w:ascii="Times New Roman"/>
                <w:sz w:val="22"/>
              </w:rPr>
            </w:pPr>
          </w:p>
        </w:tc>
        <w:tc>
          <w:tcPr>
            <w:tcW w:w="7481" w:type="dxa"/>
          </w:tcPr>
          <w:p>
            <w:pPr>
              <w:pStyle w:val="TableParagraph"/>
              <w:spacing w:before="6"/>
              <w:ind w:left="7"/>
              <w:rPr>
                <w:sz w:val="22"/>
              </w:rPr>
            </w:pPr>
            <w:r>
              <w:rPr>
                <w:color w:val="231F20"/>
                <w:spacing w:val="-4"/>
                <w:sz w:val="22"/>
              </w:rPr>
              <w:t>Test</w:t>
            </w:r>
          </w:p>
        </w:tc>
        <w:tc>
          <w:tcPr>
            <w:tcW w:w="1095" w:type="dxa"/>
          </w:tcPr>
          <w:p>
            <w:pPr>
              <w:pStyle w:val="TableParagraph"/>
              <w:spacing w:before="6"/>
              <w:ind w:left="49"/>
              <w:jc w:val="center"/>
              <w:rPr>
                <w:sz w:val="22"/>
              </w:rPr>
            </w:pPr>
            <w:r>
              <w:rPr>
                <w:color w:val="231F20"/>
                <w:spacing w:val="-5"/>
                <w:sz w:val="22"/>
              </w:rPr>
              <w:t>03</w:t>
            </w:r>
          </w:p>
        </w:tc>
      </w:tr>
      <w:tr>
        <w:trPr>
          <w:trHeight w:val="499" w:hRule="atLeast"/>
        </w:trPr>
        <w:tc>
          <w:tcPr>
            <w:tcW w:w="677" w:type="dxa"/>
          </w:tcPr>
          <w:p>
            <w:pPr>
              <w:pStyle w:val="TableParagraph"/>
              <w:rPr>
                <w:rFonts w:ascii="Times New Roman"/>
                <w:sz w:val="22"/>
              </w:rPr>
            </w:pPr>
          </w:p>
        </w:tc>
        <w:tc>
          <w:tcPr>
            <w:tcW w:w="7481" w:type="dxa"/>
          </w:tcPr>
          <w:p>
            <w:pPr>
              <w:pStyle w:val="TableParagraph"/>
              <w:spacing w:before="6"/>
              <w:ind w:left="32"/>
              <w:jc w:val="center"/>
              <w:rPr>
                <w:b/>
                <w:sz w:val="22"/>
              </w:rPr>
            </w:pPr>
            <w:r>
              <w:rPr>
                <w:b/>
                <w:color w:val="231F20"/>
                <w:spacing w:val="-2"/>
                <w:sz w:val="22"/>
              </w:rPr>
              <w:t>Total:</w:t>
            </w:r>
          </w:p>
        </w:tc>
        <w:tc>
          <w:tcPr>
            <w:tcW w:w="1095" w:type="dxa"/>
          </w:tcPr>
          <w:p>
            <w:pPr>
              <w:pStyle w:val="TableParagraph"/>
              <w:spacing w:before="6"/>
              <w:ind w:left="49"/>
              <w:jc w:val="center"/>
              <w:rPr>
                <w:b/>
                <w:sz w:val="22"/>
              </w:rPr>
            </w:pPr>
            <w:r>
              <w:rPr>
                <w:b/>
                <w:color w:val="231F20"/>
                <w:spacing w:val="-5"/>
                <w:sz w:val="22"/>
              </w:rPr>
              <w:t>45</w:t>
            </w:r>
          </w:p>
        </w:tc>
      </w:tr>
    </w:tbl>
    <w:p>
      <w:pPr>
        <w:pStyle w:val="TableParagraph"/>
        <w:spacing w:after="0"/>
        <w:jc w:val="center"/>
        <w:rPr>
          <w:b/>
          <w:sz w:val="22"/>
        </w:rPr>
        <w:sectPr>
          <w:pgSz w:w="12240" w:h="15840"/>
          <w:pgMar w:header="0" w:footer="1147" w:top="700" w:bottom="1340" w:left="360" w:right="360"/>
        </w:sectPr>
      </w:pPr>
    </w:p>
    <w:p>
      <w:pPr>
        <w:spacing w:before="45"/>
        <w:ind w:left="1344" w:right="0" w:firstLine="0"/>
        <w:jc w:val="left"/>
        <w:rPr>
          <w:b/>
          <w:sz w:val="22"/>
        </w:rPr>
      </w:pPr>
      <w:r>
        <w:rPr>
          <w:b/>
          <w:color w:val="211E1E"/>
          <w:spacing w:val="-2"/>
          <w:sz w:val="22"/>
        </w:rPr>
        <w:t>Objectives:</w:t>
      </w:r>
    </w:p>
    <w:p>
      <w:pPr>
        <w:pStyle w:val="Heading6"/>
        <w:spacing w:before="264"/>
      </w:pPr>
      <w:r>
        <w:rPr>
          <w:color w:val="231F20"/>
        </w:rPr>
        <w:t>Upon</w:t>
      </w:r>
      <w:r>
        <w:rPr>
          <w:color w:val="231F20"/>
          <w:spacing w:val="-4"/>
        </w:rPr>
        <w:t> </w:t>
      </w:r>
      <w:r>
        <w:rPr>
          <w:color w:val="231F20"/>
        </w:rPr>
        <w:t>completion</w:t>
      </w:r>
      <w:r>
        <w:rPr>
          <w:color w:val="231F20"/>
          <w:spacing w:val="-2"/>
        </w:rPr>
        <w:t> </w:t>
      </w:r>
      <w:r>
        <w:rPr>
          <w:color w:val="231F20"/>
        </w:rPr>
        <w:t>of</w:t>
      </w:r>
      <w:r>
        <w:rPr>
          <w:color w:val="231F20"/>
          <w:spacing w:val="-3"/>
        </w:rPr>
        <w:t> </w:t>
      </w:r>
      <w:r>
        <w:rPr>
          <w:color w:val="231F20"/>
        </w:rPr>
        <w:t>the</w:t>
      </w:r>
      <w:r>
        <w:rPr>
          <w:color w:val="231F20"/>
          <w:spacing w:val="-11"/>
        </w:rPr>
        <w:t> </w:t>
      </w:r>
      <w:r>
        <w:rPr>
          <w:color w:val="231F20"/>
        </w:rPr>
        <w:t>course</w:t>
      </w:r>
      <w:r>
        <w:rPr>
          <w:color w:val="231F20"/>
          <w:spacing w:val="-5"/>
        </w:rPr>
        <w:t> </w:t>
      </w:r>
      <w:r>
        <w:rPr>
          <w:color w:val="231F20"/>
        </w:rPr>
        <w:t>the</w:t>
      </w:r>
      <w:r>
        <w:rPr>
          <w:color w:val="231F20"/>
          <w:spacing w:val="-6"/>
        </w:rPr>
        <w:t> </w:t>
      </w:r>
      <w:r>
        <w:rPr>
          <w:color w:val="231F20"/>
        </w:rPr>
        <w:t>student</w:t>
      </w:r>
      <w:r>
        <w:rPr>
          <w:color w:val="231F20"/>
          <w:spacing w:val="-4"/>
        </w:rPr>
        <w:t> </w:t>
      </w:r>
      <w:r>
        <w:rPr>
          <w:color w:val="231F20"/>
        </w:rPr>
        <w:t>shall</w:t>
      </w:r>
      <w:r>
        <w:rPr>
          <w:color w:val="231F20"/>
          <w:spacing w:val="-11"/>
        </w:rPr>
        <w:t> </w:t>
      </w:r>
      <w:r>
        <w:rPr>
          <w:color w:val="231F20"/>
        </w:rPr>
        <w:t>be</w:t>
      </w:r>
      <w:r>
        <w:rPr>
          <w:color w:val="231F20"/>
          <w:spacing w:val="-6"/>
        </w:rPr>
        <w:t> </w:t>
      </w:r>
      <w:r>
        <w:rPr>
          <w:color w:val="231F20"/>
        </w:rPr>
        <w:t>able</w:t>
      </w:r>
      <w:r>
        <w:rPr>
          <w:color w:val="231F20"/>
          <w:spacing w:val="-4"/>
        </w:rPr>
        <w:t> </w:t>
      </w:r>
      <w:r>
        <w:rPr>
          <w:color w:val="231F20"/>
          <w:spacing w:val="-5"/>
        </w:rPr>
        <w:t>to</w:t>
      </w:r>
    </w:p>
    <w:p>
      <w:pPr>
        <w:pStyle w:val="BodyText"/>
        <w:spacing w:before="1"/>
        <w:rPr>
          <w:b/>
        </w:rPr>
      </w:pPr>
    </w:p>
    <w:p>
      <w:pPr>
        <w:pStyle w:val="ListParagraph"/>
        <w:numPr>
          <w:ilvl w:val="0"/>
          <w:numId w:val="133"/>
        </w:numPr>
        <w:tabs>
          <w:tab w:pos="2051" w:val="left" w:leader="none"/>
        </w:tabs>
        <w:spacing w:line="240" w:lineRule="auto" w:before="0" w:after="0"/>
        <w:ind w:left="2051" w:right="0" w:hanging="707"/>
        <w:jc w:val="left"/>
        <w:rPr>
          <w:sz w:val="22"/>
        </w:rPr>
      </w:pPr>
      <w:r>
        <w:rPr>
          <w:color w:val="211E1E"/>
          <w:sz w:val="22"/>
        </w:rPr>
        <w:t>Practice</w:t>
      </w:r>
      <w:r>
        <w:rPr>
          <w:color w:val="211E1E"/>
          <w:spacing w:val="-11"/>
          <w:sz w:val="22"/>
        </w:rPr>
        <w:t> </w:t>
      </w:r>
      <w:r>
        <w:rPr>
          <w:color w:val="211E1E"/>
          <w:sz w:val="22"/>
        </w:rPr>
        <w:t>with</w:t>
      </w:r>
      <w:r>
        <w:rPr>
          <w:color w:val="211E1E"/>
          <w:spacing w:val="-6"/>
          <w:sz w:val="22"/>
        </w:rPr>
        <w:t> </w:t>
      </w:r>
      <w:r>
        <w:rPr>
          <w:color w:val="211E1E"/>
          <w:sz w:val="22"/>
        </w:rPr>
        <w:t>Vernier</w:t>
      </w:r>
      <w:r>
        <w:rPr>
          <w:color w:val="211E1E"/>
          <w:spacing w:val="-5"/>
          <w:sz w:val="22"/>
        </w:rPr>
        <w:t> </w:t>
      </w:r>
      <w:r>
        <w:rPr>
          <w:color w:val="211E1E"/>
          <w:sz w:val="22"/>
        </w:rPr>
        <w:t>calipers</w:t>
      </w:r>
      <w:r>
        <w:rPr>
          <w:color w:val="211E1E"/>
          <w:spacing w:val="-4"/>
          <w:sz w:val="22"/>
        </w:rPr>
        <w:t> </w:t>
      </w:r>
      <w:r>
        <w:rPr>
          <w:color w:val="211E1E"/>
          <w:sz w:val="22"/>
        </w:rPr>
        <w:t>to</w:t>
      </w:r>
      <w:r>
        <w:rPr>
          <w:color w:val="211E1E"/>
          <w:spacing w:val="-6"/>
          <w:sz w:val="22"/>
        </w:rPr>
        <w:t> </w:t>
      </w:r>
      <w:r>
        <w:rPr>
          <w:color w:val="211E1E"/>
          <w:sz w:val="22"/>
        </w:rPr>
        <w:t>determine</w:t>
      </w:r>
      <w:r>
        <w:rPr>
          <w:color w:val="211E1E"/>
          <w:spacing w:val="-5"/>
          <w:sz w:val="22"/>
        </w:rPr>
        <w:t> </w:t>
      </w:r>
      <w:r>
        <w:rPr>
          <w:color w:val="211E1E"/>
          <w:sz w:val="22"/>
        </w:rPr>
        <w:t>the</w:t>
      </w:r>
      <w:r>
        <w:rPr>
          <w:color w:val="211E1E"/>
          <w:spacing w:val="-8"/>
          <w:sz w:val="22"/>
        </w:rPr>
        <w:t> </w:t>
      </w:r>
      <w:r>
        <w:rPr>
          <w:color w:val="211E1E"/>
          <w:sz w:val="22"/>
        </w:rPr>
        <w:t>volumes</w:t>
      </w:r>
      <w:r>
        <w:rPr>
          <w:color w:val="211E1E"/>
          <w:spacing w:val="-5"/>
          <w:sz w:val="22"/>
        </w:rPr>
        <w:t> </w:t>
      </w:r>
      <w:r>
        <w:rPr>
          <w:color w:val="211E1E"/>
          <w:sz w:val="22"/>
        </w:rPr>
        <w:t>of</w:t>
      </w:r>
      <w:r>
        <w:rPr>
          <w:color w:val="211E1E"/>
          <w:spacing w:val="-5"/>
          <w:sz w:val="22"/>
        </w:rPr>
        <w:t> </w:t>
      </w:r>
      <w:r>
        <w:rPr>
          <w:color w:val="211E1E"/>
          <w:sz w:val="22"/>
        </w:rPr>
        <w:t>a</w:t>
      </w:r>
      <w:r>
        <w:rPr>
          <w:color w:val="211E1E"/>
          <w:spacing w:val="-5"/>
          <w:sz w:val="22"/>
        </w:rPr>
        <w:t> </w:t>
      </w:r>
      <w:r>
        <w:rPr>
          <w:color w:val="211E1E"/>
          <w:sz w:val="22"/>
        </w:rPr>
        <w:t>cylinder</w:t>
      </w:r>
      <w:r>
        <w:rPr>
          <w:color w:val="211E1E"/>
          <w:spacing w:val="-10"/>
          <w:sz w:val="22"/>
        </w:rPr>
        <w:t> </w:t>
      </w:r>
      <w:r>
        <w:rPr>
          <w:color w:val="211E1E"/>
          <w:sz w:val="22"/>
        </w:rPr>
        <w:t>and</w:t>
      </w:r>
      <w:r>
        <w:rPr>
          <w:color w:val="211E1E"/>
          <w:spacing w:val="-4"/>
          <w:sz w:val="22"/>
        </w:rPr>
        <w:t> </w:t>
      </w:r>
      <w:r>
        <w:rPr>
          <w:color w:val="211E1E"/>
          <w:spacing w:val="-2"/>
          <w:sz w:val="22"/>
        </w:rPr>
        <w:t>sphere.</w:t>
      </w:r>
    </w:p>
    <w:p>
      <w:pPr>
        <w:pStyle w:val="ListParagraph"/>
        <w:numPr>
          <w:ilvl w:val="0"/>
          <w:numId w:val="133"/>
        </w:numPr>
        <w:tabs>
          <w:tab w:pos="2050" w:val="left" w:leader="none"/>
        </w:tabs>
        <w:spacing w:line="360" w:lineRule="auto" w:before="135" w:after="0"/>
        <w:ind w:left="2050" w:right="1473" w:hanging="707"/>
        <w:jc w:val="left"/>
        <w:rPr>
          <w:sz w:val="22"/>
        </w:rPr>
      </w:pPr>
      <w:r>
        <w:rPr>
          <w:color w:val="211E1E"/>
          <w:sz w:val="22"/>
        </w:rPr>
        <w:t>Practice</w:t>
      </w:r>
      <w:r>
        <w:rPr>
          <w:color w:val="211E1E"/>
          <w:spacing w:val="-4"/>
          <w:sz w:val="22"/>
        </w:rPr>
        <w:t> </w:t>
      </w:r>
      <w:r>
        <w:rPr>
          <w:color w:val="211E1E"/>
          <w:sz w:val="22"/>
        </w:rPr>
        <w:t>with</w:t>
      </w:r>
      <w:r>
        <w:rPr>
          <w:color w:val="211E1E"/>
          <w:spacing w:val="-5"/>
          <w:sz w:val="22"/>
        </w:rPr>
        <w:t> </w:t>
      </w:r>
      <w:r>
        <w:rPr>
          <w:color w:val="211E1E"/>
          <w:sz w:val="22"/>
        </w:rPr>
        <w:t>Screw</w:t>
      </w:r>
      <w:r>
        <w:rPr>
          <w:color w:val="211E1E"/>
          <w:spacing w:val="-4"/>
          <w:sz w:val="22"/>
        </w:rPr>
        <w:t> </w:t>
      </w:r>
      <w:r>
        <w:rPr>
          <w:color w:val="211E1E"/>
          <w:sz w:val="22"/>
        </w:rPr>
        <w:t>gauge</w:t>
      </w:r>
      <w:r>
        <w:rPr>
          <w:color w:val="211E1E"/>
          <w:spacing w:val="-4"/>
          <w:sz w:val="22"/>
        </w:rPr>
        <w:t> </w:t>
      </w:r>
      <w:r>
        <w:rPr>
          <w:color w:val="211E1E"/>
          <w:sz w:val="22"/>
        </w:rPr>
        <w:t>to</w:t>
      </w:r>
      <w:r>
        <w:rPr>
          <w:color w:val="211E1E"/>
          <w:spacing w:val="-5"/>
          <w:sz w:val="22"/>
        </w:rPr>
        <w:t> </w:t>
      </w:r>
      <w:r>
        <w:rPr>
          <w:color w:val="211E1E"/>
          <w:sz w:val="22"/>
        </w:rPr>
        <w:t>determine</w:t>
      </w:r>
      <w:r>
        <w:rPr>
          <w:color w:val="211E1E"/>
          <w:spacing w:val="-4"/>
          <w:sz w:val="22"/>
        </w:rPr>
        <w:t> </w:t>
      </w:r>
      <w:r>
        <w:rPr>
          <w:color w:val="211E1E"/>
          <w:sz w:val="22"/>
        </w:rPr>
        <w:t>thickness</w:t>
      </w:r>
      <w:r>
        <w:rPr>
          <w:color w:val="211E1E"/>
          <w:spacing w:val="-4"/>
          <w:sz w:val="22"/>
        </w:rPr>
        <w:t> </w:t>
      </w:r>
      <w:r>
        <w:rPr>
          <w:color w:val="211E1E"/>
          <w:sz w:val="22"/>
        </w:rPr>
        <w:t>of</w:t>
      </w:r>
      <w:r>
        <w:rPr>
          <w:color w:val="211E1E"/>
          <w:spacing w:val="-4"/>
          <w:sz w:val="22"/>
        </w:rPr>
        <w:t> </w:t>
      </w:r>
      <w:r>
        <w:rPr>
          <w:color w:val="211E1E"/>
          <w:sz w:val="22"/>
        </w:rPr>
        <w:t>a glass</w:t>
      </w:r>
      <w:r>
        <w:rPr>
          <w:color w:val="211E1E"/>
          <w:spacing w:val="-4"/>
          <w:sz w:val="22"/>
        </w:rPr>
        <w:t> </w:t>
      </w:r>
      <w:r>
        <w:rPr>
          <w:color w:val="211E1E"/>
          <w:sz w:val="22"/>
        </w:rPr>
        <w:t>plate</w:t>
      </w:r>
      <w:r>
        <w:rPr>
          <w:color w:val="211E1E"/>
          <w:spacing w:val="-4"/>
          <w:sz w:val="22"/>
        </w:rPr>
        <w:t> </w:t>
      </w:r>
      <w:r>
        <w:rPr>
          <w:color w:val="211E1E"/>
          <w:sz w:val="22"/>
        </w:rPr>
        <w:t>and</w:t>
      </w:r>
      <w:r>
        <w:rPr>
          <w:color w:val="211E1E"/>
          <w:spacing w:val="-4"/>
          <w:sz w:val="22"/>
        </w:rPr>
        <w:t> </w:t>
      </w:r>
      <w:r>
        <w:rPr>
          <w:color w:val="211E1E"/>
          <w:sz w:val="22"/>
        </w:rPr>
        <w:t>cross</w:t>
      </w:r>
      <w:r>
        <w:rPr>
          <w:color w:val="211E1E"/>
          <w:spacing w:val="-4"/>
          <w:sz w:val="22"/>
        </w:rPr>
        <w:t> </w:t>
      </w:r>
      <w:r>
        <w:rPr>
          <w:color w:val="211E1E"/>
          <w:sz w:val="22"/>
        </w:rPr>
        <w:t>sectional</w:t>
      </w:r>
      <w:r>
        <w:rPr>
          <w:color w:val="211E1E"/>
          <w:spacing w:val="-3"/>
          <w:sz w:val="22"/>
        </w:rPr>
        <w:t> </w:t>
      </w:r>
      <w:r>
        <w:rPr>
          <w:color w:val="211E1E"/>
          <w:sz w:val="22"/>
        </w:rPr>
        <w:t>area of a wire.</w:t>
      </w:r>
    </w:p>
    <w:p>
      <w:pPr>
        <w:pStyle w:val="ListParagraph"/>
        <w:numPr>
          <w:ilvl w:val="0"/>
          <w:numId w:val="133"/>
        </w:numPr>
        <w:tabs>
          <w:tab w:pos="2051" w:val="left" w:leader="none"/>
        </w:tabs>
        <w:spacing w:line="240" w:lineRule="auto" w:before="1" w:after="0"/>
        <w:ind w:left="2051" w:right="0" w:hanging="707"/>
        <w:jc w:val="left"/>
        <w:rPr>
          <w:sz w:val="22"/>
        </w:rPr>
      </w:pPr>
      <w:r>
        <w:rPr>
          <w:color w:val="211E1E"/>
          <w:sz w:val="22"/>
        </w:rPr>
        <w:t>Verify</w:t>
      </w:r>
      <w:r>
        <w:rPr>
          <w:color w:val="211E1E"/>
          <w:spacing w:val="-10"/>
          <w:sz w:val="22"/>
        </w:rPr>
        <w:t> </w:t>
      </w:r>
      <w:r>
        <w:rPr>
          <w:color w:val="211E1E"/>
          <w:sz w:val="22"/>
        </w:rPr>
        <w:t>the</w:t>
      </w:r>
      <w:r>
        <w:rPr>
          <w:color w:val="211E1E"/>
          <w:spacing w:val="-9"/>
          <w:sz w:val="22"/>
        </w:rPr>
        <w:t> </w:t>
      </w:r>
      <w:r>
        <w:rPr>
          <w:color w:val="211E1E"/>
          <w:sz w:val="22"/>
        </w:rPr>
        <w:t>Lami’s</w:t>
      </w:r>
      <w:r>
        <w:rPr>
          <w:color w:val="211E1E"/>
          <w:spacing w:val="-8"/>
          <w:sz w:val="22"/>
        </w:rPr>
        <w:t> </w:t>
      </w:r>
      <w:r>
        <w:rPr>
          <w:color w:val="211E1E"/>
          <w:sz w:val="22"/>
        </w:rPr>
        <w:t>theorem</w:t>
      </w:r>
      <w:r>
        <w:rPr>
          <w:color w:val="211E1E"/>
          <w:spacing w:val="-7"/>
          <w:sz w:val="22"/>
        </w:rPr>
        <w:t> </w:t>
      </w:r>
      <w:r>
        <w:rPr>
          <w:color w:val="211E1E"/>
          <w:sz w:val="22"/>
        </w:rPr>
        <w:t>using</w:t>
      </w:r>
      <w:r>
        <w:rPr>
          <w:color w:val="211E1E"/>
          <w:spacing w:val="-11"/>
          <w:sz w:val="22"/>
        </w:rPr>
        <w:t> </w:t>
      </w:r>
      <w:r>
        <w:rPr>
          <w:color w:val="211E1E"/>
          <w:sz w:val="22"/>
        </w:rPr>
        <w:t>concurrent</w:t>
      </w:r>
      <w:r>
        <w:rPr>
          <w:color w:val="211E1E"/>
          <w:spacing w:val="-12"/>
          <w:sz w:val="22"/>
        </w:rPr>
        <w:t> </w:t>
      </w:r>
      <w:r>
        <w:rPr>
          <w:color w:val="211E1E"/>
          <w:spacing w:val="-2"/>
          <w:sz w:val="22"/>
        </w:rPr>
        <w:t>forces.</w:t>
      </w:r>
    </w:p>
    <w:p>
      <w:pPr>
        <w:pStyle w:val="ListParagraph"/>
        <w:numPr>
          <w:ilvl w:val="0"/>
          <w:numId w:val="133"/>
        </w:numPr>
        <w:tabs>
          <w:tab w:pos="2050" w:val="left" w:leader="none"/>
        </w:tabs>
        <w:spacing w:line="360" w:lineRule="auto" w:before="135" w:after="0"/>
        <w:ind w:left="2050" w:right="1666" w:hanging="707"/>
        <w:jc w:val="left"/>
        <w:rPr>
          <w:sz w:val="22"/>
        </w:rPr>
      </w:pPr>
      <w:r>
        <w:rPr>
          <w:color w:val="211E1E"/>
          <w:sz w:val="22"/>
        </w:rPr>
        <w:t>Determine</w:t>
      </w:r>
      <w:r>
        <w:rPr>
          <w:color w:val="211E1E"/>
          <w:spacing w:val="-4"/>
          <w:sz w:val="22"/>
        </w:rPr>
        <w:t> </w:t>
      </w:r>
      <w:r>
        <w:rPr>
          <w:color w:val="211E1E"/>
          <w:sz w:val="22"/>
        </w:rPr>
        <w:t>the</w:t>
      </w:r>
      <w:r>
        <w:rPr>
          <w:color w:val="211E1E"/>
          <w:spacing w:val="-4"/>
          <w:sz w:val="22"/>
        </w:rPr>
        <w:t> </w:t>
      </w:r>
      <w:r>
        <w:rPr>
          <w:color w:val="211E1E"/>
          <w:sz w:val="22"/>
        </w:rPr>
        <w:t>value</w:t>
      </w:r>
      <w:r>
        <w:rPr>
          <w:color w:val="211E1E"/>
          <w:spacing w:val="-4"/>
          <w:sz w:val="22"/>
        </w:rPr>
        <w:t> </w:t>
      </w:r>
      <w:r>
        <w:rPr>
          <w:color w:val="211E1E"/>
          <w:sz w:val="22"/>
        </w:rPr>
        <w:t>of</w:t>
      </w:r>
      <w:r>
        <w:rPr>
          <w:color w:val="211E1E"/>
          <w:spacing w:val="-4"/>
          <w:sz w:val="22"/>
        </w:rPr>
        <w:t> </w:t>
      </w:r>
      <w:r>
        <w:rPr>
          <w:color w:val="211E1E"/>
          <w:sz w:val="22"/>
        </w:rPr>
        <w:t>acceleration</w:t>
      </w:r>
      <w:r>
        <w:rPr>
          <w:color w:val="211E1E"/>
          <w:spacing w:val="-5"/>
          <w:sz w:val="22"/>
        </w:rPr>
        <w:t> </w:t>
      </w:r>
      <w:r>
        <w:rPr>
          <w:color w:val="211E1E"/>
          <w:sz w:val="22"/>
        </w:rPr>
        <w:t>due</w:t>
      </w:r>
      <w:r>
        <w:rPr>
          <w:color w:val="211E1E"/>
          <w:spacing w:val="-4"/>
          <w:sz w:val="22"/>
        </w:rPr>
        <w:t> </w:t>
      </w:r>
      <w:r>
        <w:rPr>
          <w:color w:val="211E1E"/>
          <w:sz w:val="22"/>
        </w:rPr>
        <w:t>to</w:t>
      </w:r>
      <w:r>
        <w:rPr>
          <w:color w:val="211E1E"/>
          <w:spacing w:val="-5"/>
          <w:sz w:val="22"/>
        </w:rPr>
        <w:t> </w:t>
      </w:r>
      <w:r>
        <w:rPr>
          <w:color w:val="211E1E"/>
          <w:sz w:val="22"/>
        </w:rPr>
        <w:t>gravity</w:t>
      </w:r>
      <w:r>
        <w:rPr>
          <w:color w:val="211E1E"/>
          <w:spacing w:val="-4"/>
          <w:sz w:val="22"/>
        </w:rPr>
        <w:t> </w:t>
      </w:r>
      <w:r>
        <w:rPr>
          <w:color w:val="211E1E"/>
          <w:sz w:val="22"/>
        </w:rPr>
        <w:t>(g)</w:t>
      </w:r>
      <w:r>
        <w:rPr>
          <w:color w:val="211E1E"/>
          <w:spacing w:val="-4"/>
          <w:sz w:val="22"/>
        </w:rPr>
        <w:t> </w:t>
      </w:r>
      <w:r>
        <w:rPr>
          <w:color w:val="211E1E"/>
          <w:sz w:val="22"/>
        </w:rPr>
        <w:t>using</w:t>
      </w:r>
      <w:r>
        <w:rPr>
          <w:color w:val="211E1E"/>
          <w:spacing w:val="-3"/>
          <w:sz w:val="22"/>
        </w:rPr>
        <w:t> </w:t>
      </w:r>
      <w:r>
        <w:rPr>
          <w:color w:val="211E1E"/>
          <w:sz w:val="22"/>
        </w:rPr>
        <w:t>Simple</w:t>
      </w:r>
      <w:r>
        <w:rPr>
          <w:color w:val="211E1E"/>
          <w:spacing w:val="-4"/>
          <w:sz w:val="22"/>
        </w:rPr>
        <w:t> </w:t>
      </w:r>
      <w:r>
        <w:rPr>
          <w:color w:val="211E1E"/>
          <w:sz w:val="22"/>
        </w:rPr>
        <w:t>Pendulum.</w:t>
      </w:r>
      <w:r>
        <w:rPr>
          <w:color w:val="211E1E"/>
          <w:spacing w:val="-3"/>
          <w:sz w:val="22"/>
        </w:rPr>
        <w:t> </w:t>
      </w:r>
      <w:r>
        <w:rPr>
          <w:color w:val="211E1E"/>
          <w:sz w:val="22"/>
        </w:rPr>
        <w:t>To</w:t>
      </w:r>
      <w:r>
        <w:rPr>
          <w:color w:val="211E1E"/>
          <w:spacing w:val="-5"/>
          <w:sz w:val="22"/>
        </w:rPr>
        <w:t> </w:t>
      </w:r>
      <w:r>
        <w:rPr>
          <w:color w:val="211E1E"/>
          <w:sz w:val="22"/>
        </w:rPr>
        <w:t>verify the result from</w:t>
      </w:r>
      <w:r>
        <w:rPr>
          <w:color w:val="211E1E"/>
          <w:spacing w:val="40"/>
          <w:sz w:val="22"/>
        </w:rPr>
        <w:t> </w:t>
      </w:r>
      <w:r>
        <w:rPr>
          <w:color w:val="211E1E"/>
          <w:sz w:val="22"/>
        </w:rPr>
        <w:t>l-T</w:t>
      </w:r>
      <w:r>
        <w:rPr>
          <w:color w:val="211E1E"/>
          <w:sz w:val="22"/>
          <w:vertAlign w:val="superscript"/>
        </w:rPr>
        <w:t>2</w:t>
      </w:r>
      <w:r>
        <w:rPr>
          <w:color w:val="211E1E"/>
          <w:sz w:val="22"/>
          <w:vertAlign w:val="baseline"/>
        </w:rPr>
        <w:t> graph.</w:t>
      </w:r>
    </w:p>
    <w:p>
      <w:pPr>
        <w:pStyle w:val="ListParagraph"/>
        <w:numPr>
          <w:ilvl w:val="0"/>
          <w:numId w:val="133"/>
        </w:numPr>
        <w:tabs>
          <w:tab w:pos="2050" w:val="left" w:leader="none"/>
        </w:tabs>
        <w:spacing w:line="360" w:lineRule="auto" w:before="0" w:after="0"/>
        <w:ind w:left="2050" w:right="1748" w:hanging="707"/>
        <w:jc w:val="left"/>
        <w:rPr>
          <w:sz w:val="22"/>
        </w:rPr>
      </w:pPr>
      <w:r>
        <w:rPr>
          <w:color w:val="211E1E"/>
          <w:sz w:val="22"/>
        </w:rPr>
        <w:t>Calculate</w:t>
      </w:r>
      <w:r>
        <w:rPr>
          <w:color w:val="211E1E"/>
          <w:spacing w:val="-4"/>
          <w:sz w:val="22"/>
        </w:rPr>
        <w:t> </w:t>
      </w:r>
      <w:r>
        <w:rPr>
          <w:color w:val="211E1E"/>
          <w:sz w:val="22"/>
        </w:rPr>
        <w:t>the</w:t>
      </w:r>
      <w:r>
        <w:rPr>
          <w:color w:val="211E1E"/>
          <w:spacing w:val="-4"/>
          <w:sz w:val="22"/>
        </w:rPr>
        <w:t> </w:t>
      </w:r>
      <w:r>
        <w:rPr>
          <w:color w:val="211E1E"/>
          <w:sz w:val="22"/>
        </w:rPr>
        <w:t>Focal</w:t>
      </w:r>
      <w:r>
        <w:rPr>
          <w:color w:val="211E1E"/>
          <w:spacing w:val="-3"/>
          <w:sz w:val="22"/>
        </w:rPr>
        <w:t> </w:t>
      </w:r>
      <w:r>
        <w:rPr>
          <w:color w:val="211E1E"/>
          <w:sz w:val="22"/>
        </w:rPr>
        <w:t>length</w:t>
      </w:r>
      <w:r>
        <w:rPr>
          <w:color w:val="211E1E"/>
          <w:spacing w:val="-5"/>
          <w:sz w:val="22"/>
        </w:rPr>
        <w:t> </w:t>
      </w:r>
      <w:r>
        <w:rPr>
          <w:color w:val="211E1E"/>
          <w:sz w:val="22"/>
        </w:rPr>
        <w:t>and</w:t>
      </w:r>
      <w:r>
        <w:rPr>
          <w:color w:val="211E1E"/>
          <w:spacing w:val="-5"/>
          <w:sz w:val="22"/>
        </w:rPr>
        <w:t> </w:t>
      </w:r>
      <w:r>
        <w:rPr>
          <w:color w:val="211E1E"/>
          <w:sz w:val="22"/>
        </w:rPr>
        <w:t>focal</w:t>
      </w:r>
      <w:r>
        <w:rPr>
          <w:color w:val="211E1E"/>
          <w:spacing w:val="-3"/>
          <w:sz w:val="22"/>
        </w:rPr>
        <w:t> </w:t>
      </w:r>
      <w:r>
        <w:rPr>
          <w:color w:val="211E1E"/>
          <w:sz w:val="22"/>
        </w:rPr>
        <w:t>power</w:t>
      </w:r>
      <w:r>
        <w:rPr>
          <w:color w:val="211E1E"/>
          <w:spacing w:val="-4"/>
          <w:sz w:val="22"/>
        </w:rPr>
        <w:t> </w:t>
      </w:r>
      <w:r>
        <w:rPr>
          <w:color w:val="211E1E"/>
          <w:sz w:val="22"/>
        </w:rPr>
        <w:t>of convex</w:t>
      </w:r>
      <w:r>
        <w:rPr>
          <w:color w:val="211E1E"/>
          <w:spacing w:val="-4"/>
          <w:sz w:val="22"/>
        </w:rPr>
        <w:t> </w:t>
      </w:r>
      <w:r>
        <w:rPr>
          <w:color w:val="211E1E"/>
          <w:sz w:val="22"/>
        </w:rPr>
        <w:t>lens</w:t>
      </w:r>
      <w:r>
        <w:rPr>
          <w:color w:val="211E1E"/>
          <w:spacing w:val="-5"/>
          <w:sz w:val="22"/>
        </w:rPr>
        <w:t> </w:t>
      </w:r>
      <w:r>
        <w:rPr>
          <w:color w:val="211E1E"/>
          <w:sz w:val="22"/>
        </w:rPr>
        <w:t>using</w:t>
      </w:r>
      <w:r>
        <w:rPr>
          <w:color w:val="211E1E"/>
          <w:spacing w:val="-3"/>
          <w:sz w:val="22"/>
        </w:rPr>
        <w:t> </w:t>
      </w:r>
      <w:r>
        <w:rPr>
          <w:color w:val="211E1E"/>
          <w:sz w:val="22"/>
        </w:rPr>
        <w:t>distant</w:t>
      </w:r>
      <w:r>
        <w:rPr>
          <w:color w:val="211E1E"/>
          <w:spacing w:val="-6"/>
          <w:sz w:val="22"/>
        </w:rPr>
        <w:t> </w:t>
      </w:r>
      <w:r>
        <w:rPr>
          <w:color w:val="211E1E"/>
          <w:sz w:val="22"/>
        </w:rPr>
        <w:t>object</w:t>
      </w:r>
      <w:r>
        <w:rPr>
          <w:color w:val="211E1E"/>
          <w:spacing w:val="-6"/>
          <w:sz w:val="22"/>
        </w:rPr>
        <w:t> </w:t>
      </w:r>
      <w:r>
        <w:rPr>
          <w:color w:val="211E1E"/>
          <w:sz w:val="22"/>
        </w:rPr>
        <w:t>method, and</w:t>
      </w:r>
      <w:r>
        <w:rPr>
          <w:color w:val="211E1E"/>
          <w:spacing w:val="-1"/>
          <w:sz w:val="22"/>
        </w:rPr>
        <w:t> </w:t>
      </w:r>
      <w:r>
        <w:rPr>
          <w:color w:val="211E1E"/>
          <w:sz w:val="22"/>
        </w:rPr>
        <w:t>U-V</w:t>
      </w:r>
      <w:r>
        <w:rPr>
          <w:color w:val="211E1E"/>
          <w:spacing w:val="-1"/>
          <w:sz w:val="22"/>
        </w:rPr>
        <w:t> </w:t>
      </w:r>
      <w:r>
        <w:rPr>
          <w:color w:val="211E1E"/>
          <w:sz w:val="22"/>
        </w:rPr>
        <w:t>method.</w:t>
      </w:r>
      <w:r>
        <w:rPr>
          <w:color w:val="211E1E"/>
          <w:spacing w:val="-5"/>
          <w:sz w:val="22"/>
        </w:rPr>
        <w:t> </w:t>
      </w:r>
      <w:r>
        <w:rPr>
          <w:color w:val="211E1E"/>
          <w:sz w:val="22"/>
        </w:rPr>
        <w:t>To</w:t>
      </w:r>
      <w:r>
        <w:rPr>
          <w:color w:val="211E1E"/>
          <w:spacing w:val="-2"/>
          <w:sz w:val="22"/>
        </w:rPr>
        <w:t> </w:t>
      </w:r>
      <w:r>
        <w:rPr>
          <w:color w:val="211E1E"/>
          <w:sz w:val="22"/>
        </w:rPr>
        <w:t>verify</w:t>
      </w:r>
      <w:r>
        <w:rPr>
          <w:color w:val="211E1E"/>
          <w:spacing w:val="-7"/>
          <w:sz w:val="22"/>
        </w:rPr>
        <w:t> </w:t>
      </w:r>
      <w:r>
        <w:rPr>
          <w:color w:val="211E1E"/>
          <w:sz w:val="22"/>
        </w:rPr>
        <w:t>the</w:t>
      </w:r>
      <w:r>
        <w:rPr>
          <w:color w:val="211E1E"/>
          <w:spacing w:val="-1"/>
          <w:sz w:val="22"/>
        </w:rPr>
        <w:t> </w:t>
      </w:r>
      <w:r>
        <w:rPr>
          <w:color w:val="211E1E"/>
          <w:sz w:val="22"/>
        </w:rPr>
        <w:t>result</w:t>
      </w:r>
      <w:r>
        <w:rPr>
          <w:color w:val="211E1E"/>
          <w:spacing w:val="-3"/>
          <w:sz w:val="22"/>
        </w:rPr>
        <w:t> </w:t>
      </w:r>
      <w:r>
        <w:rPr>
          <w:color w:val="211E1E"/>
          <w:sz w:val="22"/>
        </w:rPr>
        <w:t>from U-V</w:t>
      </w:r>
      <w:r>
        <w:rPr>
          <w:color w:val="211E1E"/>
          <w:spacing w:val="-1"/>
          <w:sz w:val="22"/>
        </w:rPr>
        <w:t> </w:t>
      </w:r>
      <w:r>
        <w:rPr>
          <w:color w:val="211E1E"/>
          <w:sz w:val="22"/>
        </w:rPr>
        <w:t>graph</w:t>
      </w:r>
      <w:r>
        <w:rPr>
          <w:color w:val="211E1E"/>
          <w:spacing w:val="-1"/>
          <w:sz w:val="22"/>
        </w:rPr>
        <w:t> </w:t>
      </w:r>
      <w:r>
        <w:rPr>
          <w:color w:val="211E1E"/>
          <w:sz w:val="22"/>
        </w:rPr>
        <w:t>and</w:t>
      </w:r>
      <w:r>
        <w:rPr>
          <w:color w:val="211E1E"/>
          <w:spacing w:val="-1"/>
          <w:sz w:val="22"/>
        </w:rPr>
        <w:t> </w:t>
      </w:r>
      <w:r>
        <w:rPr>
          <w:color w:val="211E1E"/>
          <w:sz w:val="22"/>
        </w:rPr>
        <w:t>1</w:t>
      </w:r>
      <w:r>
        <w:rPr>
          <w:color w:val="211E1E"/>
          <w:spacing w:val="-3"/>
          <w:sz w:val="22"/>
        </w:rPr>
        <w:t> </w:t>
      </w:r>
      <w:r>
        <w:rPr>
          <w:color w:val="211E1E"/>
          <w:sz w:val="22"/>
        </w:rPr>
        <w:t>/ U –</w:t>
      </w:r>
      <w:r>
        <w:rPr>
          <w:color w:val="211E1E"/>
          <w:spacing w:val="-1"/>
          <w:sz w:val="22"/>
        </w:rPr>
        <w:t> </w:t>
      </w:r>
      <w:r>
        <w:rPr>
          <w:color w:val="211E1E"/>
          <w:sz w:val="22"/>
        </w:rPr>
        <w:t>1</w:t>
      </w:r>
      <w:r>
        <w:rPr>
          <w:color w:val="211E1E"/>
          <w:spacing w:val="-3"/>
          <w:sz w:val="22"/>
        </w:rPr>
        <w:t> </w:t>
      </w:r>
      <w:r>
        <w:rPr>
          <w:color w:val="211E1E"/>
          <w:sz w:val="22"/>
        </w:rPr>
        <w:t>/</w:t>
      </w:r>
      <w:r>
        <w:rPr>
          <w:color w:val="211E1E"/>
          <w:spacing w:val="-1"/>
          <w:sz w:val="22"/>
        </w:rPr>
        <w:t> </w:t>
      </w:r>
      <w:r>
        <w:rPr>
          <w:color w:val="211E1E"/>
          <w:sz w:val="22"/>
        </w:rPr>
        <w:t>V</w:t>
      </w:r>
      <w:r>
        <w:rPr>
          <w:color w:val="211E1E"/>
          <w:spacing w:val="40"/>
          <w:sz w:val="22"/>
        </w:rPr>
        <w:t> </w:t>
      </w:r>
      <w:r>
        <w:rPr>
          <w:color w:val="211E1E"/>
          <w:sz w:val="22"/>
        </w:rPr>
        <w:t>graph</w:t>
      </w:r>
      <w:r>
        <w:rPr>
          <w:color w:val="211E1E"/>
          <w:spacing w:val="-7"/>
          <w:sz w:val="22"/>
        </w:rPr>
        <w:t> </w:t>
      </w:r>
      <w:r>
        <w:rPr>
          <w:color w:val="211E1E"/>
          <w:sz w:val="22"/>
        </w:rPr>
        <w:t>methods.</w:t>
      </w:r>
    </w:p>
    <w:p>
      <w:pPr>
        <w:pStyle w:val="ListParagraph"/>
        <w:numPr>
          <w:ilvl w:val="0"/>
          <w:numId w:val="133"/>
        </w:numPr>
        <w:tabs>
          <w:tab w:pos="2051" w:val="left" w:leader="none"/>
        </w:tabs>
        <w:spacing w:line="240" w:lineRule="auto" w:before="6" w:after="0"/>
        <w:ind w:left="2051" w:right="0" w:hanging="707"/>
        <w:jc w:val="left"/>
        <w:rPr>
          <w:sz w:val="22"/>
        </w:rPr>
      </w:pPr>
      <w:r>
        <w:rPr>
          <w:color w:val="211E1E"/>
          <w:sz w:val="22"/>
        </w:rPr>
        <w:t>Determine</w:t>
      </w:r>
      <w:r>
        <w:rPr>
          <w:color w:val="211E1E"/>
          <w:spacing w:val="-7"/>
          <w:sz w:val="22"/>
        </w:rPr>
        <w:t> </w:t>
      </w:r>
      <w:r>
        <w:rPr>
          <w:color w:val="211E1E"/>
          <w:sz w:val="22"/>
        </w:rPr>
        <w:t>the</w:t>
      </w:r>
      <w:r>
        <w:rPr>
          <w:color w:val="211E1E"/>
          <w:spacing w:val="-11"/>
          <w:sz w:val="22"/>
        </w:rPr>
        <w:t> </w:t>
      </w:r>
      <w:r>
        <w:rPr>
          <w:color w:val="211E1E"/>
          <w:sz w:val="22"/>
        </w:rPr>
        <w:t>refractive</w:t>
      </w:r>
      <w:r>
        <w:rPr>
          <w:color w:val="211E1E"/>
          <w:spacing w:val="-6"/>
          <w:sz w:val="22"/>
        </w:rPr>
        <w:t> </w:t>
      </w:r>
      <w:r>
        <w:rPr>
          <w:color w:val="211E1E"/>
          <w:sz w:val="22"/>
        </w:rPr>
        <w:t>index</w:t>
      </w:r>
      <w:r>
        <w:rPr>
          <w:color w:val="211E1E"/>
          <w:spacing w:val="-4"/>
          <w:sz w:val="22"/>
        </w:rPr>
        <w:t> </w:t>
      </w:r>
      <w:r>
        <w:rPr>
          <w:color w:val="211E1E"/>
          <w:sz w:val="22"/>
        </w:rPr>
        <w:t>of</w:t>
      </w:r>
      <w:r>
        <w:rPr>
          <w:color w:val="211E1E"/>
          <w:spacing w:val="-10"/>
          <w:sz w:val="22"/>
        </w:rPr>
        <w:t> </w:t>
      </w:r>
      <w:r>
        <w:rPr>
          <w:color w:val="211E1E"/>
          <w:sz w:val="22"/>
        </w:rPr>
        <w:t>a</w:t>
      </w:r>
      <w:r>
        <w:rPr>
          <w:color w:val="211E1E"/>
          <w:spacing w:val="-6"/>
          <w:sz w:val="22"/>
        </w:rPr>
        <w:t> </w:t>
      </w:r>
      <w:r>
        <w:rPr>
          <w:color w:val="211E1E"/>
          <w:sz w:val="22"/>
        </w:rPr>
        <w:t>solid</w:t>
      </w:r>
      <w:r>
        <w:rPr>
          <w:color w:val="211E1E"/>
          <w:spacing w:val="-7"/>
          <w:sz w:val="22"/>
        </w:rPr>
        <w:t> </w:t>
      </w:r>
      <w:r>
        <w:rPr>
          <w:color w:val="211E1E"/>
          <w:sz w:val="22"/>
        </w:rPr>
        <w:t>using</w:t>
      </w:r>
      <w:r>
        <w:rPr>
          <w:color w:val="211E1E"/>
          <w:spacing w:val="-8"/>
          <w:sz w:val="22"/>
        </w:rPr>
        <w:t> </w:t>
      </w:r>
      <w:r>
        <w:rPr>
          <w:color w:val="211E1E"/>
          <w:sz w:val="22"/>
        </w:rPr>
        <w:t>travelling</w:t>
      </w:r>
      <w:r>
        <w:rPr>
          <w:color w:val="211E1E"/>
          <w:spacing w:val="-4"/>
          <w:sz w:val="22"/>
        </w:rPr>
        <w:t> </w:t>
      </w:r>
      <w:r>
        <w:rPr>
          <w:color w:val="211E1E"/>
          <w:spacing w:val="-2"/>
          <w:sz w:val="22"/>
        </w:rPr>
        <w:t>microscope</w:t>
      </w:r>
    </w:p>
    <w:p>
      <w:pPr>
        <w:pStyle w:val="ListParagraph"/>
        <w:numPr>
          <w:ilvl w:val="0"/>
          <w:numId w:val="133"/>
        </w:numPr>
        <w:tabs>
          <w:tab w:pos="2051" w:val="left" w:leader="none"/>
        </w:tabs>
        <w:spacing w:line="240" w:lineRule="auto" w:before="130" w:after="0"/>
        <w:ind w:left="2051" w:right="0" w:hanging="707"/>
        <w:jc w:val="left"/>
        <w:rPr>
          <w:sz w:val="22"/>
        </w:rPr>
      </w:pPr>
      <w:r>
        <w:rPr>
          <w:color w:val="211E1E"/>
          <w:sz w:val="22"/>
        </w:rPr>
        <w:t>Verify</w:t>
      </w:r>
      <w:r>
        <w:rPr>
          <w:color w:val="211E1E"/>
          <w:spacing w:val="-5"/>
          <w:sz w:val="22"/>
        </w:rPr>
        <w:t> </w:t>
      </w:r>
      <w:r>
        <w:rPr>
          <w:color w:val="211E1E"/>
          <w:sz w:val="22"/>
        </w:rPr>
        <w:t>the</w:t>
      </w:r>
      <w:r>
        <w:rPr>
          <w:color w:val="211E1E"/>
          <w:spacing w:val="-5"/>
          <w:sz w:val="22"/>
        </w:rPr>
        <w:t> </w:t>
      </w:r>
      <w:r>
        <w:rPr>
          <w:color w:val="211E1E"/>
          <w:sz w:val="22"/>
        </w:rPr>
        <w:t>Boyle’s</w:t>
      </w:r>
      <w:r>
        <w:rPr>
          <w:color w:val="211E1E"/>
          <w:spacing w:val="-6"/>
          <w:sz w:val="22"/>
        </w:rPr>
        <w:t> </w:t>
      </w:r>
      <w:r>
        <w:rPr>
          <w:color w:val="211E1E"/>
          <w:sz w:val="22"/>
        </w:rPr>
        <w:t>law</w:t>
      </w:r>
      <w:r>
        <w:rPr>
          <w:color w:val="211E1E"/>
          <w:spacing w:val="-4"/>
          <w:sz w:val="22"/>
        </w:rPr>
        <w:t> </w:t>
      </w:r>
      <w:r>
        <w:rPr>
          <w:color w:val="211E1E"/>
          <w:sz w:val="22"/>
        </w:rPr>
        <w:t>using</w:t>
      </w:r>
      <w:r>
        <w:rPr>
          <w:color w:val="211E1E"/>
          <w:spacing w:val="-8"/>
          <w:sz w:val="22"/>
        </w:rPr>
        <w:t> </w:t>
      </w:r>
      <w:r>
        <w:rPr>
          <w:color w:val="211E1E"/>
          <w:sz w:val="22"/>
        </w:rPr>
        <w:t>Quill</w:t>
      </w:r>
      <w:r>
        <w:rPr>
          <w:color w:val="211E1E"/>
          <w:spacing w:val="-4"/>
          <w:sz w:val="22"/>
        </w:rPr>
        <w:t> </w:t>
      </w:r>
      <w:r>
        <w:rPr>
          <w:color w:val="211E1E"/>
          <w:sz w:val="22"/>
        </w:rPr>
        <w:t>tube.</w:t>
      </w:r>
      <w:r>
        <w:rPr>
          <w:color w:val="211E1E"/>
          <w:spacing w:val="-3"/>
          <w:sz w:val="22"/>
        </w:rPr>
        <w:t> </w:t>
      </w:r>
      <w:r>
        <w:rPr>
          <w:color w:val="211E1E"/>
          <w:sz w:val="22"/>
        </w:rPr>
        <w:t>To</w:t>
      </w:r>
      <w:r>
        <w:rPr>
          <w:color w:val="211E1E"/>
          <w:spacing w:val="-6"/>
          <w:sz w:val="22"/>
        </w:rPr>
        <w:t> </w:t>
      </w:r>
      <w:r>
        <w:rPr>
          <w:color w:val="211E1E"/>
          <w:sz w:val="22"/>
        </w:rPr>
        <w:t>draw</w:t>
      </w:r>
      <w:r>
        <w:rPr>
          <w:color w:val="211E1E"/>
          <w:spacing w:val="-6"/>
          <w:sz w:val="22"/>
        </w:rPr>
        <w:t> </w:t>
      </w:r>
      <w:r>
        <w:rPr>
          <w:color w:val="211E1E"/>
          <w:sz w:val="22"/>
        </w:rPr>
        <w:t>a</w:t>
      </w:r>
      <w:r>
        <w:rPr>
          <w:color w:val="211E1E"/>
          <w:spacing w:val="-6"/>
          <w:sz w:val="22"/>
        </w:rPr>
        <w:t> </w:t>
      </w:r>
      <w:r>
        <w:rPr>
          <w:color w:val="211E1E"/>
          <w:sz w:val="22"/>
        </w:rPr>
        <w:t>graph</w:t>
      </w:r>
      <w:r>
        <w:rPr>
          <w:color w:val="211E1E"/>
          <w:spacing w:val="-7"/>
          <w:sz w:val="22"/>
        </w:rPr>
        <w:t> </w:t>
      </w:r>
      <w:r>
        <w:rPr>
          <w:color w:val="211E1E"/>
          <w:sz w:val="22"/>
        </w:rPr>
        <w:t>between</w:t>
      </w:r>
      <w:r>
        <w:rPr>
          <w:color w:val="211E1E"/>
          <w:spacing w:val="-9"/>
          <w:sz w:val="22"/>
        </w:rPr>
        <w:t> </w:t>
      </w:r>
      <w:r>
        <w:rPr>
          <w:color w:val="211E1E"/>
          <w:sz w:val="22"/>
        </w:rPr>
        <w:t>P</w:t>
      </w:r>
      <w:r>
        <w:rPr>
          <w:color w:val="211E1E"/>
          <w:spacing w:val="-5"/>
          <w:sz w:val="22"/>
        </w:rPr>
        <w:t> </w:t>
      </w:r>
      <w:r>
        <w:rPr>
          <w:color w:val="211E1E"/>
          <w:sz w:val="22"/>
        </w:rPr>
        <w:t>and</w:t>
      </w:r>
      <w:r>
        <w:rPr>
          <w:color w:val="211E1E"/>
          <w:spacing w:val="-10"/>
          <w:sz w:val="22"/>
        </w:rPr>
        <w:t> </w:t>
      </w:r>
      <w:r>
        <w:rPr>
          <w:color w:val="211E1E"/>
          <w:spacing w:val="-4"/>
          <w:sz w:val="22"/>
        </w:rPr>
        <w:t>1/l.</w:t>
      </w:r>
    </w:p>
    <w:p>
      <w:pPr>
        <w:pStyle w:val="ListParagraph"/>
        <w:numPr>
          <w:ilvl w:val="0"/>
          <w:numId w:val="133"/>
        </w:numPr>
        <w:tabs>
          <w:tab w:pos="2050" w:val="left" w:leader="none"/>
        </w:tabs>
        <w:spacing w:line="360" w:lineRule="auto" w:before="135" w:after="0"/>
        <w:ind w:left="2050" w:right="1728" w:hanging="707"/>
        <w:jc w:val="left"/>
        <w:rPr>
          <w:sz w:val="22"/>
        </w:rPr>
      </w:pPr>
      <w:r>
        <w:rPr>
          <w:color w:val="211E1E"/>
          <w:sz w:val="22"/>
        </w:rPr>
        <w:t>Determination</w:t>
      </w:r>
      <w:r>
        <w:rPr>
          <w:color w:val="211E1E"/>
          <w:spacing w:val="-3"/>
          <w:sz w:val="22"/>
        </w:rPr>
        <w:t> </w:t>
      </w:r>
      <w:r>
        <w:rPr>
          <w:color w:val="211E1E"/>
          <w:sz w:val="22"/>
        </w:rPr>
        <w:t>of</w:t>
      </w:r>
      <w:r>
        <w:rPr>
          <w:color w:val="211E1E"/>
          <w:spacing w:val="-3"/>
          <w:sz w:val="22"/>
        </w:rPr>
        <w:t> </w:t>
      </w:r>
      <w:r>
        <w:rPr>
          <w:color w:val="211E1E"/>
          <w:sz w:val="22"/>
        </w:rPr>
        <w:t>magnetic</w:t>
      </w:r>
      <w:r>
        <w:rPr>
          <w:color w:val="211E1E"/>
          <w:spacing w:val="-5"/>
          <w:sz w:val="22"/>
        </w:rPr>
        <w:t> </w:t>
      </w:r>
      <w:r>
        <w:rPr>
          <w:color w:val="211E1E"/>
          <w:sz w:val="22"/>
        </w:rPr>
        <w:t>pole</w:t>
      </w:r>
      <w:r>
        <w:rPr>
          <w:color w:val="211E1E"/>
          <w:spacing w:val="-3"/>
          <w:sz w:val="22"/>
        </w:rPr>
        <w:t> </w:t>
      </w:r>
      <w:r>
        <w:rPr>
          <w:color w:val="211E1E"/>
          <w:sz w:val="22"/>
        </w:rPr>
        <w:t>strength</w:t>
      </w:r>
      <w:r>
        <w:rPr>
          <w:color w:val="211E1E"/>
          <w:spacing w:val="-1"/>
          <w:sz w:val="22"/>
        </w:rPr>
        <w:t> </w:t>
      </w:r>
      <w:r>
        <w:rPr>
          <w:color w:val="211E1E"/>
          <w:sz w:val="22"/>
        </w:rPr>
        <w:t>of</w:t>
      </w:r>
      <w:r>
        <w:rPr>
          <w:color w:val="211E1E"/>
          <w:spacing w:val="-3"/>
          <w:sz w:val="22"/>
        </w:rPr>
        <w:t> </w:t>
      </w:r>
      <w:r>
        <w:rPr>
          <w:color w:val="211E1E"/>
          <w:sz w:val="22"/>
        </w:rPr>
        <w:t>a</w:t>
      </w:r>
      <w:r>
        <w:rPr>
          <w:color w:val="211E1E"/>
          <w:spacing w:val="-3"/>
          <w:sz w:val="22"/>
        </w:rPr>
        <w:t> </w:t>
      </w:r>
      <w:r>
        <w:rPr>
          <w:color w:val="211E1E"/>
          <w:sz w:val="22"/>
        </w:rPr>
        <w:t>bar</w:t>
      </w:r>
      <w:r>
        <w:rPr>
          <w:color w:val="211E1E"/>
          <w:spacing w:val="-3"/>
          <w:sz w:val="22"/>
        </w:rPr>
        <w:t> </w:t>
      </w:r>
      <w:r>
        <w:rPr>
          <w:color w:val="211E1E"/>
          <w:sz w:val="22"/>
        </w:rPr>
        <w:t>magnet</w:t>
      </w:r>
      <w:r>
        <w:rPr>
          <w:color w:val="211E1E"/>
          <w:spacing w:val="-5"/>
          <w:sz w:val="22"/>
        </w:rPr>
        <w:t> </w:t>
      </w:r>
      <w:r>
        <w:rPr>
          <w:color w:val="211E1E"/>
          <w:sz w:val="22"/>
        </w:rPr>
        <w:t>by</w:t>
      </w:r>
      <w:r>
        <w:rPr>
          <w:color w:val="211E1E"/>
          <w:spacing w:val="-3"/>
          <w:sz w:val="22"/>
        </w:rPr>
        <w:t> </w:t>
      </w:r>
      <w:r>
        <w:rPr>
          <w:color w:val="211E1E"/>
          <w:sz w:val="22"/>
        </w:rPr>
        <w:t>drawing</w:t>
      </w:r>
      <w:r>
        <w:rPr>
          <w:color w:val="211E1E"/>
          <w:spacing w:val="-2"/>
          <w:sz w:val="22"/>
        </w:rPr>
        <w:t> </w:t>
      </w:r>
      <w:r>
        <w:rPr>
          <w:color w:val="211E1E"/>
          <w:sz w:val="22"/>
        </w:rPr>
        <w:t>magnetic</w:t>
      </w:r>
      <w:r>
        <w:rPr>
          <w:color w:val="211E1E"/>
          <w:spacing w:val="-5"/>
          <w:sz w:val="22"/>
        </w:rPr>
        <w:t> </w:t>
      </w:r>
      <w:r>
        <w:rPr>
          <w:color w:val="211E1E"/>
          <w:sz w:val="22"/>
        </w:rPr>
        <w:t>lines</w:t>
      </w:r>
      <w:r>
        <w:rPr>
          <w:color w:val="211E1E"/>
          <w:spacing w:val="-3"/>
          <w:sz w:val="22"/>
        </w:rPr>
        <w:t> </w:t>
      </w:r>
      <w:r>
        <w:rPr>
          <w:color w:val="211E1E"/>
          <w:sz w:val="22"/>
        </w:rPr>
        <w:t>of force and locating null points (either N - N or N - S method)</w:t>
      </w:r>
    </w:p>
    <w:p>
      <w:pPr>
        <w:pStyle w:val="ListParagraph"/>
        <w:numPr>
          <w:ilvl w:val="0"/>
          <w:numId w:val="133"/>
        </w:numPr>
        <w:tabs>
          <w:tab w:pos="2050" w:val="left" w:leader="none"/>
        </w:tabs>
        <w:spacing w:line="360" w:lineRule="auto" w:before="1" w:after="0"/>
        <w:ind w:left="2050" w:right="1624" w:hanging="707"/>
        <w:jc w:val="left"/>
        <w:rPr>
          <w:sz w:val="22"/>
        </w:rPr>
      </w:pPr>
      <w:r>
        <w:rPr>
          <w:color w:val="211E1E"/>
          <w:sz w:val="22"/>
        </w:rPr>
        <w:t>Determine</w:t>
      </w:r>
      <w:r>
        <w:rPr>
          <w:color w:val="211E1E"/>
          <w:spacing w:val="-4"/>
          <w:sz w:val="22"/>
        </w:rPr>
        <w:t> </w:t>
      </w:r>
      <w:r>
        <w:rPr>
          <w:color w:val="211E1E"/>
          <w:sz w:val="22"/>
        </w:rPr>
        <w:t>the</w:t>
      </w:r>
      <w:r>
        <w:rPr>
          <w:color w:val="211E1E"/>
          <w:spacing w:val="-4"/>
          <w:sz w:val="22"/>
        </w:rPr>
        <w:t> </w:t>
      </w:r>
      <w:r>
        <w:rPr>
          <w:color w:val="211E1E"/>
          <w:sz w:val="22"/>
        </w:rPr>
        <w:t>velocity</w:t>
      </w:r>
      <w:r>
        <w:rPr>
          <w:color w:val="211E1E"/>
          <w:spacing w:val="-2"/>
          <w:sz w:val="22"/>
        </w:rPr>
        <w:t> </w:t>
      </w:r>
      <w:r>
        <w:rPr>
          <w:color w:val="211E1E"/>
          <w:sz w:val="22"/>
        </w:rPr>
        <w:t>of</w:t>
      </w:r>
      <w:r>
        <w:rPr>
          <w:color w:val="211E1E"/>
          <w:spacing w:val="-4"/>
          <w:sz w:val="22"/>
        </w:rPr>
        <w:t> </w:t>
      </w:r>
      <w:r>
        <w:rPr>
          <w:color w:val="211E1E"/>
          <w:sz w:val="22"/>
        </w:rPr>
        <w:t>sound</w:t>
      </w:r>
      <w:r>
        <w:rPr>
          <w:color w:val="211E1E"/>
          <w:spacing w:val="-4"/>
          <w:sz w:val="22"/>
        </w:rPr>
        <w:t> </w:t>
      </w:r>
      <w:r>
        <w:rPr>
          <w:color w:val="211E1E"/>
          <w:sz w:val="22"/>
        </w:rPr>
        <w:t>in</w:t>
      </w:r>
      <w:r>
        <w:rPr>
          <w:color w:val="211E1E"/>
          <w:spacing w:val="-4"/>
          <w:sz w:val="22"/>
        </w:rPr>
        <w:t> </w:t>
      </w:r>
      <w:r>
        <w:rPr>
          <w:color w:val="211E1E"/>
          <w:sz w:val="22"/>
        </w:rPr>
        <w:t>air</w:t>
      </w:r>
      <w:r>
        <w:rPr>
          <w:color w:val="211E1E"/>
          <w:spacing w:val="-4"/>
          <w:sz w:val="22"/>
        </w:rPr>
        <w:t> </w:t>
      </w:r>
      <w:r>
        <w:rPr>
          <w:color w:val="211E1E"/>
          <w:sz w:val="22"/>
        </w:rPr>
        <w:t>at</w:t>
      </w:r>
      <w:r>
        <w:rPr>
          <w:color w:val="211E1E"/>
          <w:spacing w:val="-6"/>
          <w:sz w:val="22"/>
        </w:rPr>
        <w:t> </w:t>
      </w:r>
      <w:r>
        <w:rPr>
          <w:color w:val="211E1E"/>
          <w:sz w:val="22"/>
        </w:rPr>
        <w:t>room</w:t>
      </w:r>
      <w:r>
        <w:rPr>
          <w:color w:val="211E1E"/>
          <w:spacing w:val="-2"/>
          <w:sz w:val="22"/>
        </w:rPr>
        <w:t> </w:t>
      </w:r>
      <w:r>
        <w:rPr>
          <w:color w:val="211E1E"/>
          <w:sz w:val="22"/>
        </w:rPr>
        <w:t>temperature</w:t>
      </w:r>
      <w:r>
        <w:rPr>
          <w:color w:val="211E1E"/>
          <w:spacing w:val="-3"/>
          <w:sz w:val="22"/>
        </w:rPr>
        <w:t> </w:t>
      </w:r>
      <w:r>
        <w:rPr>
          <w:color w:val="211E1E"/>
          <w:sz w:val="22"/>
        </w:rPr>
        <w:t>and</w:t>
      </w:r>
      <w:r>
        <w:rPr>
          <w:color w:val="211E1E"/>
          <w:spacing w:val="-3"/>
          <w:sz w:val="22"/>
        </w:rPr>
        <w:t> </w:t>
      </w:r>
      <w:r>
        <w:rPr>
          <w:color w:val="211E1E"/>
          <w:sz w:val="22"/>
        </w:rPr>
        <w:t>its</w:t>
      </w:r>
      <w:r>
        <w:rPr>
          <w:color w:val="211E1E"/>
          <w:spacing w:val="-3"/>
          <w:sz w:val="22"/>
        </w:rPr>
        <w:t> </w:t>
      </w:r>
      <w:r>
        <w:rPr>
          <w:color w:val="211E1E"/>
          <w:sz w:val="22"/>
        </w:rPr>
        <w:t>value</w:t>
      </w:r>
      <w:r>
        <w:rPr>
          <w:color w:val="211E1E"/>
          <w:spacing w:val="-3"/>
          <w:sz w:val="22"/>
        </w:rPr>
        <w:t> </w:t>
      </w:r>
      <w:r>
        <w:rPr>
          <w:color w:val="211E1E"/>
          <w:sz w:val="22"/>
        </w:rPr>
        <w:t>at</w:t>
      </w:r>
      <w:r>
        <w:rPr>
          <w:color w:val="211E1E"/>
          <w:spacing w:val="-5"/>
          <w:sz w:val="22"/>
        </w:rPr>
        <w:t> </w:t>
      </w:r>
      <w:r>
        <w:rPr>
          <w:color w:val="211E1E"/>
          <w:sz w:val="22"/>
        </w:rPr>
        <w:t>zero degree Centigrade using resonance apparatus.</w:t>
      </w:r>
    </w:p>
    <w:p>
      <w:pPr>
        <w:pStyle w:val="ListParagraph"/>
        <w:numPr>
          <w:ilvl w:val="0"/>
          <w:numId w:val="133"/>
        </w:numPr>
        <w:tabs>
          <w:tab w:pos="2051" w:val="left" w:leader="none"/>
        </w:tabs>
        <w:spacing w:line="240" w:lineRule="auto" w:before="1" w:after="0"/>
        <w:ind w:left="2051" w:right="0" w:hanging="707"/>
        <w:jc w:val="left"/>
        <w:rPr>
          <w:sz w:val="22"/>
        </w:rPr>
      </w:pPr>
      <w:r>
        <w:rPr>
          <w:color w:val="211E1E"/>
          <w:sz w:val="22"/>
        </w:rPr>
        <w:t>Determine</w:t>
      </w:r>
      <w:r>
        <w:rPr>
          <w:color w:val="211E1E"/>
          <w:spacing w:val="-8"/>
          <w:sz w:val="22"/>
        </w:rPr>
        <w:t> </w:t>
      </w:r>
      <w:r>
        <w:rPr>
          <w:color w:val="211E1E"/>
          <w:sz w:val="22"/>
        </w:rPr>
        <w:t>the</w:t>
      </w:r>
      <w:r>
        <w:rPr>
          <w:color w:val="211E1E"/>
          <w:spacing w:val="-10"/>
          <w:sz w:val="22"/>
        </w:rPr>
        <w:t> </w:t>
      </w:r>
      <w:r>
        <w:rPr>
          <w:color w:val="211E1E"/>
          <w:sz w:val="22"/>
        </w:rPr>
        <w:t>resistance</w:t>
      </w:r>
      <w:r>
        <w:rPr>
          <w:color w:val="211E1E"/>
          <w:spacing w:val="-9"/>
          <w:sz w:val="22"/>
        </w:rPr>
        <w:t> </w:t>
      </w:r>
      <w:r>
        <w:rPr>
          <w:color w:val="211E1E"/>
          <w:sz w:val="22"/>
        </w:rPr>
        <w:t>and</w:t>
      </w:r>
      <w:r>
        <w:rPr>
          <w:color w:val="211E1E"/>
          <w:spacing w:val="-6"/>
          <w:sz w:val="22"/>
        </w:rPr>
        <w:t> </w:t>
      </w:r>
      <w:r>
        <w:rPr>
          <w:color w:val="211E1E"/>
          <w:sz w:val="22"/>
        </w:rPr>
        <w:t>specific</w:t>
      </w:r>
      <w:r>
        <w:rPr>
          <w:color w:val="211E1E"/>
          <w:spacing w:val="-7"/>
          <w:sz w:val="22"/>
        </w:rPr>
        <w:t> </w:t>
      </w:r>
      <w:r>
        <w:rPr>
          <w:color w:val="211E1E"/>
          <w:sz w:val="22"/>
        </w:rPr>
        <w:t>resistance</w:t>
      </w:r>
      <w:r>
        <w:rPr>
          <w:color w:val="211E1E"/>
          <w:spacing w:val="-6"/>
          <w:sz w:val="22"/>
        </w:rPr>
        <w:t> </w:t>
      </w:r>
      <w:r>
        <w:rPr>
          <w:color w:val="211E1E"/>
          <w:sz w:val="22"/>
        </w:rPr>
        <w:t>of</w:t>
      </w:r>
      <w:r>
        <w:rPr>
          <w:color w:val="211E1E"/>
          <w:spacing w:val="-10"/>
          <w:sz w:val="22"/>
        </w:rPr>
        <w:t> </w:t>
      </w:r>
      <w:r>
        <w:rPr>
          <w:color w:val="211E1E"/>
          <w:sz w:val="22"/>
        </w:rPr>
        <w:t>material</w:t>
      </w:r>
      <w:r>
        <w:rPr>
          <w:color w:val="211E1E"/>
          <w:spacing w:val="-8"/>
          <w:sz w:val="22"/>
        </w:rPr>
        <w:t> </w:t>
      </w:r>
      <w:r>
        <w:rPr>
          <w:color w:val="211E1E"/>
          <w:sz w:val="22"/>
        </w:rPr>
        <w:t>of</w:t>
      </w:r>
      <w:r>
        <w:rPr>
          <w:color w:val="211E1E"/>
          <w:spacing w:val="-6"/>
          <w:sz w:val="22"/>
        </w:rPr>
        <w:t> </w:t>
      </w:r>
      <w:r>
        <w:rPr>
          <w:color w:val="211E1E"/>
          <w:sz w:val="22"/>
        </w:rPr>
        <w:t>a</w:t>
      </w:r>
      <w:r>
        <w:rPr>
          <w:color w:val="211E1E"/>
          <w:spacing w:val="-11"/>
          <w:sz w:val="22"/>
        </w:rPr>
        <w:t> </w:t>
      </w:r>
      <w:r>
        <w:rPr>
          <w:color w:val="211E1E"/>
          <w:sz w:val="22"/>
        </w:rPr>
        <w:t>wire</w:t>
      </w:r>
      <w:r>
        <w:rPr>
          <w:color w:val="211E1E"/>
          <w:spacing w:val="-10"/>
          <w:sz w:val="22"/>
        </w:rPr>
        <w:t> </w:t>
      </w:r>
      <w:r>
        <w:rPr>
          <w:color w:val="211E1E"/>
          <w:sz w:val="22"/>
        </w:rPr>
        <w:t>using</w:t>
      </w:r>
      <w:r>
        <w:rPr>
          <w:color w:val="211E1E"/>
          <w:spacing w:val="-4"/>
          <w:sz w:val="22"/>
        </w:rPr>
        <w:t> </w:t>
      </w:r>
      <w:r>
        <w:rPr>
          <w:color w:val="211E1E"/>
          <w:sz w:val="22"/>
        </w:rPr>
        <w:t>Meter</w:t>
      </w:r>
      <w:r>
        <w:rPr>
          <w:color w:val="211E1E"/>
          <w:spacing w:val="-6"/>
          <w:sz w:val="22"/>
        </w:rPr>
        <w:t> </w:t>
      </w:r>
      <w:r>
        <w:rPr>
          <w:color w:val="211E1E"/>
          <w:spacing w:val="-2"/>
          <w:sz w:val="22"/>
        </w:rPr>
        <w:t>Bridge</w:t>
      </w:r>
    </w:p>
    <w:p>
      <w:pPr>
        <w:pStyle w:val="ListParagraph"/>
        <w:numPr>
          <w:ilvl w:val="0"/>
          <w:numId w:val="133"/>
        </w:numPr>
        <w:tabs>
          <w:tab w:pos="2050" w:val="left" w:leader="none"/>
        </w:tabs>
        <w:spacing w:line="240" w:lineRule="auto" w:before="130" w:after="0"/>
        <w:ind w:left="2050" w:right="0" w:hanging="706"/>
        <w:jc w:val="left"/>
        <w:rPr>
          <w:sz w:val="22"/>
        </w:rPr>
      </w:pPr>
      <w:r>
        <w:rPr>
          <w:color w:val="211E1E"/>
          <w:spacing w:val="-8"/>
          <w:sz w:val="22"/>
        </w:rPr>
        <w:t>Toverify</w:t>
      </w:r>
      <w:r>
        <w:rPr>
          <w:color w:val="211E1E"/>
          <w:spacing w:val="-18"/>
          <w:sz w:val="22"/>
        </w:rPr>
        <w:t> </w:t>
      </w:r>
      <w:r>
        <w:rPr>
          <w:color w:val="211E1E"/>
          <w:spacing w:val="-8"/>
          <w:sz w:val="22"/>
        </w:rPr>
        <w:t>the</w:t>
      </w:r>
      <w:r>
        <w:rPr>
          <w:color w:val="211E1E"/>
          <w:spacing w:val="-22"/>
          <w:sz w:val="22"/>
        </w:rPr>
        <w:t> </w:t>
      </w:r>
      <w:r>
        <w:rPr>
          <w:color w:val="211E1E"/>
          <w:spacing w:val="-8"/>
          <w:sz w:val="22"/>
        </w:rPr>
        <w:t>Newton’s</w:t>
      </w:r>
      <w:r>
        <w:rPr>
          <w:color w:val="211E1E"/>
          <w:spacing w:val="-22"/>
          <w:sz w:val="22"/>
        </w:rPr>
        <w:t> </w:t>
      </w:r>
      <w:r>
        <w:rPr>
          <w:color w:val="211E1E"/>
          <w:spacing w:val="-8"/>
          <w:sz w:val="22"/>
        </w:rPr>
        <w:t>law</w:t>
      </w:r>
      <w:r>
        <w:rPr>
          <w:color w:val="211E1E"/>
          <w:spacing w:val="-16"/>
          <w:sz w:val="22"/>
        </w:rPr>
        <w:t> </w:t>
      </w:r>
      <w:r>
        <w:rPr>
          <w:color w:val="211E1E"/>
          <w:spacing w:val="-8"/>
          <w:sz w:val="22"/>
        </w:rPr>
        <w:t>of</w:t>
      </w:r>
      <w:r>
        <w:rPr>
          <w:color w:val="211E1E"/>
          <w:spacing w:val="-16"/>
          <w:sz w:val="22"/>
        </w:rPr>
        <w:t> </w:t>
      </w:r>
      <w:r>
        <w:rPr>
          <w:color w:val="211E1E"/>
          <w:spacing w:val="-8"/>
          <w:sz w:val="22"/>
        </w:rPr>
        <w:t>cooling.</w:t>
      </w:r>
    </w:p>
    <w:p>
      <w:pPr>
        <w:pStyle w:val="ListParagraph"/>
        <w:numPr>
          <w:ilvl w:val="0"/>
          <w:numId w:val="41"/>
        </w:numPr>
        <w:tabs>
          <w:tab w:pos="1620" w:val="left" w:leader="none"/>
          <w:tab w:pos="2060" w:val="left" w:leader="none"/>
        </w:tabs>
        <w:spacing w:line="240" w:lineRule="auto" w:before="134" w:after="0"/>
        <w:ind w:left="1620" w:right="0" w:hanging="276"/>
        <w:jc w:val="left"/>
        <w:rPr>
          <w:color w:val="211E1E"/>
          <w:sz w:val="20"/>
        </w:rPr>
      </w:pPr>
      <w:r>
        <w:rPr>
          <w:color w:val="211E1E"/>
          <w:spacing w:val="-5"/>
          <w:sz w:val="22"/>
        </w:rPr>
        <w:t>.0</w:t>
      </w:r>
      <w:r>
        <w:rPr>
          <w:color w:val="211E1E"/>
          <w:sz w:val="22"/>
        </w:rPr>
        <w:tab/>
      </w:r>
      <w:r>
        <w:rPr>
          <w:color w:val="211E1E"/>
          <w:spacing w:val="-4"/>
          <w:sz w:val="22"/>
        </w:rPr>
        <w:t>To</w:t>
      </w:r>
      <w:r>
        <w:rPr>
          <w:color w:val="211E1E"/>
          <w:spacing w:val="-19"/>
          <w:sz w:val="22"/>
        </w:rPr>
        <w:t> </w:t>
      </w:r>
      <w:r>
        <w:rPr>
          <w:color w:val="211E1E"/>
          <w:spacing w:val="-4"/>
          <w:sz w:val="22"/>
        </w:rPr>
        <w:t>study</w:t>
      </w:r>
      <w:r>
        <w:rPr>
          <w:color w:val="211E1E"/>
          <w:spacing w:val="-16"/>
          <w:sz w:val="22"/>
        </w:rPr>
        <w:t> </w:t>
      </w:r>
      <w:r>
        <w:rPr>
          <w:color w:val="211E1E"/>
          <w:spacing w:val="-4"/>
          <w:sz w:val="22"/>
        </w:rPr>
        <w:t>the</w:t>
      </w:r>
      <w:r>
        <w:rPr>
          <w:color w:val="211E1E"/>
          <w:spacing w:val="-16"/>
          <w:sz w:val="22"/>
        </w:rPr>
        <w:t> </w:t>
      </w:r>
      <w:r>
        <w:rPr>
          <w:color w:val="231F20"/>
          <w:spacing w:val="-4"/>
          <w:sz w:val="22"/>
        </w:rPr>
        <w:t>characteristics</w:t>
      </w:r>
      <w:r>
        <w:rPr>
          <w:color w:val="231F20"/>
          <w:spacing w:val="6"/>
          <w:sz w:val="22"/>
        </w:rPr>
        <w:t> </w:t>
      </w:r>
      <w:r>
        <w:rPr>
          <w:color w:val="231F20"/>
          <w:spacing w:val="-4"/>
          <w:sz w:val="22"/>
        </w:rPr>
        <w:t>of</w:t>
      </w:r>
      <w:r>
        <w:rPr>
          <w:color w:val="231F20"/>
          <w:sz w:val="22"/>
        </w:rPr>
        <w:t> </w:t>
      </w:r>
      <w:r>
        <w:rPr>
          <w:color w:val="231F20"/>
          <w:spacing w:val="-4"/>
          <w:sz w:val="22"/>
        </w:rPr>
        <w:t>photo</w:t>
      </w:r>
      <w:r>
        <w:rPr>
          <w:color w:val="231F20"/>
          <w:spacing w:val="4"/>
          <w:sz w:val="22"/>
        </w:rPr>
        <w:t> </w:t>
      </w:r>
      <w:r>
        <w:rPr>
          <w:color w:val="231F20"/>
          <w:spacing w:val="-4"/>
          <w:sz w:val="22"/>
        </w:rPr>
        <w:t>electric</w:t>
      </w:r>
      <w:r>
        <w:rPr>
          <w:color w:val="231F20"/>
          <w:spacing w:val="-2"/>
          <w:sz w:val="22"/>
        </w:rPr>
        <w:t> </w:t>
      </w:r>
      <w:r>
        <w:rPr>
          <w:color w:val="231F20"/>
          <w:spacing w:val="-4"/>
          <w:sz w:val="22"/>
        </w:rPr>
        <w:t>cell.</w:t>
      </w:r>
    </w:p>
    <w:p>
      <w:pPr>
        <w:pStyle w:val="ListParagraph"/>
        <w:spacing w:after="0" w:line="240" w:lineRule="auto"/>
        <w:jc w:val="left"/>
        <w:rPr>
          <w:sz w:val="20"/>
        </w:rPr>
        <w:sectPr>
          <w:pgSz w:w="12240" w:h="15840"/>
          <w:pgMar w:header="0" w:footer="1147" w:top="380" w:bottom="1340" w:left="360" w:right="360"/>
        </w:sectPr>
      </w:pPr>
    </w:p>
    <w:p>
      <w:pPr>
        <w:pStyle w:val="Heading6"/>
        <w:spacing w:before="29"/>
        <w:ind w:left="0" w:right="46"/>
        <w:jc w:val="center"/>
      </w:pPr>
      <w:r>
        <w:rPr>
          <w:color w:val="231F20"/>
          <w:spacing w:val="-2"/>
        </w:rPr>
        <w:t>Course</w:t>
      </w:r>
      <w:r>
        <w:rPr>
          <w:color w:val="231F20"/>
          <w:spacing w:val="-4"/>
        </w:rPr>
        <w:t> </w:t>
      </w:r>
      <w:r>
        <w:rPr>
          <w:color w:val="231F20"/>
          <w:spacing w:val="-2"/>
        </w:rPr>
        <w:t>Outcomes</w:t>
      </w:r>
    </w:p>
    <w:p>
      <w:pPr>
        <w:pStyle w:val="BodyText"/>
        <w:spacing w:before="124"/>
        <w:rPr>
          <w:b/>
          <w:sz w:val="20"/>
        </w:rPr>
      </w:pPr>
    </w:p>
    <w:tbl>
      <w:tblPr>
        <w:tblW w:w="0" w:type="auto"/>
        <w:jc w:val="left"/>
        <w:tblInd w:w="1339"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CellMar>
          <w:top w:w="0" w:type="dxa"/>
          <w:left w:w="0" w:type="dxa"/>
          <w:bottom w:w="0" w:type="dxa"/>
          <w:right w:w="0" w:type="dxa"/>
        </w:tblCellMar>
        <w:tblLook w:val="01E0"/>
      </w:tblPr>
      <w:tblGrid>
        <w:gridCol w:w="577"/>
        <w:gridCol w:w="6339"/>
        <w:gridCol w:w="937"/>
        <w:gridCol w:w="928"/>
      </w:tblGrid>
      <w:tr>
        <w:trPr>
          <w:trHeight w:val="571" w:hRule="atLeast"/>
        </w:trPr>
        <w:tc>
          <w:tcPr>
            <w:tcW w:w="577" w:type="dxa"/>
          </w:tcPr>
          <w:p>
            <w:pPr>
              <w:pStyle w:val="TableParagraph"/>
              <w:spacing w:before="151"/>
              <w:ind w:left="80"/>
              <w:jc w:val="center"/>
              <w:rPr>
                <w:b/>
                <w:sz w:val="22"/>
              </w:rPr>
            </w:pPr>
            <w:r>
              <w:rPr>
                <w:b/>
                <w:color w:val="231F20"/>
                <w:spacing w:val="-4"/>
                <w:sz w:val="22"/>
              </w:rPr>
              <w:t>S.No</w:t>
            </w:r>
          </w:p>
        </w:tc>
        <w:tc>
          <w:tcPr>
            <w:tcW w:w="6339" w:type="dxa"/>
          </w:tcPr>
          <w:p>
            <w:pPr>
              <w:pStyle w:val="TableParagraph"/>
              <w:spacing w:before="151"/>
              <w:ind w:left="262"/>
              <w:jc w:val="center"/>
              <w:rPr>
                <w:b/>
                <w:sz w:val="22"/>
              </w:rPr>
            </w:pPr>
            <w:r>
              <w:rPr>
                <w:b/>
                <w:color w:val="231F20"/>
                <w:spacing w:val="-2"/>
                <w:sz w:val="22"/>
              </w:rPr>
              <w:t>List</w:t>
            </w:r>
            <w:r>
              <w:rPr>
                <w:b/>
                <w:color w:val="231F20"/>
                <w:spacing w:val="-8"/>
                <w:sz w:val="22"/>
              </w:rPr>
              <w:t> </w:t>
            </w:r>
            <w:r>
              <w:rPr>
                <w:b/>
                <w:color w:val="231F20"/>
                <w:spacing w:val="-2"/>
                <w:sz w:val="22"/>
              </w:rPr>
              <w:t>of</w:t>
            </w:r>
            <w:r>
              <w:rPr>
                <w:b/>
                <w:color w:val="231F20"/>
                <w:spacing w:val="-6"/>
                <w:sz w:val="22"/>
              </w:rPr>
              <w:t> </w:t>
            </w:r>
            <w:r>
              <w:rPr>
                <w:b/>
                <w:color w:val="231F20"/>
                <w:spacing w:val="-2"/>
                <w:sz w:val="22"/>
              </w:rPr>
              <w:t>experiments</w:t>
            </w:r>
          </w:p>
        </w:tc>
        <w:tc>
          <w:tcPr>
            <w:tcW w:w="937" w:type="dxa"/>
          </w:tcPr>
          <w:p>
            <w:pPr>
              <w:pStyle w:val="TableParagraph"/>
              <w:spacing w:line="270" w:lineRule="atLeast" w:before="11"/>
              <w:ind w:left="202" w:right="39" w:firstLine="130"/>
              <w:rPr>
                <w:b/>
                <w:sz w:val="22"/>
              </w:rPr>
            </w:pPr>
            <w:r>
              <w:rPr>
                <w:b/>
                <w:color w:val="231F20"/>
                <w:spacing w:val="-2"/>
                <w:sz w:val="22"/>
              </w:rPr>
              <w:t>No.of Periods</w:t>
            </w:r>
          </w:p>
        </w:tc>
        <w:tc>
          <w:tcPr>
            <w:tcW w:w="928" w:type="dxa"/>
          </w:tcPr>
          <w:p>
            <w:pPr>
              <w:pStyle w:val="TableParagraph"/>
              <w:spacing w:before="151"/>
              <w:ind w:left="403"/>
              <w:rPr>
                <w:b/>
                <w:sz w:val="22"/>
              </w:rPr>
            </w:pPr>
            <w:r>
              <w:rPr>
                <w:b/>
                <w:color w:val="231F20"/>
                <w:spacing w:val="-5"/>
                <w:sz w:val="22"/>
              </w:rPr>
              <w:t>COs</w:t>
            </w:r>
          </w:p>
        </w:tc>
      </w:tr>
      <w:tr>
        <w:trPr>
          <w:trHeight w:val="407" w:hRule="atLeast"/>
        </w:trPr>
        <w:tc>
          <w:tcPr>
            <w:tcW w:w="577" w:type="dxa"/>
          </w:tcPr>
          <w:p>
            <w:pPr>
              <w:pStyle w:val="TableParagraph"/>
              <w:spacing w:before="69"/>
              <w:ind w:left="20"/>
              <w:jc w:val="center"/>
              <w:rPr>
                <w:sz w:val="22"/>
              </w:rPr>
            </w:pPr>
            <w:r>
              <w:rPr>
                <w:color w:val="231F20"/>
                <w:spacing w:val="-5"/>
                <w:sz w:val="22"/>
              </w:rPr>
              <w:t>1.</w:t>
            </w:r>
          </w:p>
        </w:tc>
        <w:tc>
          <w:tcPr>
            <w:tcW w:w="6339" w:type="dxa"/>
          </w:tcPr>
          <w:p>
            <w:pPr>
              <w:pStyle w:val="TableParagraph"/>
              <w:spacing w:before="69"/>
              <w:ind w:left="241"/>
              <w:rPr>
                <w:sz w:val="22"/>
              </w:rPr>
            </w:pPr>
            <w:r>
              <w:rPr>
                <w:color w:val="231F20"/>
                <w:sz w:val="22"/>
              </w:rPr>
              <w:t>Vernier</w:t>
            </w:r>
            <w:r>
              <w:rPr>
                <w:color w:val="231F20"/>
                <w:spacing w:val="-7"/>
                <w:sz w:val="22"/>
              </w:rPr>
              <w:t> </w:t>
            </w:r>
            <w:r>
              <w:rPr>
                <w:color w:val="231F20"/>
                <w:spacing w:val="-2"/>
                <w:sz w:val="22"/>
              </w:rPr>
              <w:t>calipers</w:t>
            </w:r>
          </w:p>
        </w:tc>
        <w:tc>
          <w:tcPr>
            <w:tcW w:w="937" w:type="dxa"/>
          </w:tcPr>
          <w:p>
            <w:pPr>
              <w:pStyle w:val="TableParagraph"/>
              <w:spacing w:before="69"/>
              <w:ind w:left="31"/>
              <w:jc w:val="center"/>
              <w:rPr>
                <w:sz w:val="22"/>
              </w:rPr>
            </w:pPr>
            <w:r>
              <w:rPr>
                <w:color w:val="231F20"/>
                <w:spacing w:val="-5"/>
                <w:sz w:val="22"/>
              </w:rPr>
              <w:t>03</w:t>
            </w:r>
          </w:p>
        </w:tc>
        <w:tc>
          <w:tcPr>
            <w:tcW w:w="928" w:type="dxa"/>
            <w:vMerge w:val="restart"/>
          </w:tcPr>
          <w:p>
            <w:pPr>
              <w:pStyle w:val="TableParagraph"/>
              <w:spacing w:before="1"/>
              <w:rPr>
                <w:b/>
                <w:sz w:val="22"/>
              </w:rPr>
            </w:pPr>
          </w:p>
          <w:p>
            <w:pPr>
              <w:pStyle w:val="TableParagraph"/>
              <w:spacing w:before="1"/>
              <w:ind w:left="274"/>
              <w:rPr>
                <w:sz w:val="22"/>
              </w:rPr>
            </w:pPr>
            <w:r>
              <w:rPr>
                <w:color w:val="231F20"/>
                <w:spacing w:val="-5"/>
                <w:sz w:val="22"/>
              </w:rPr>
              <w:t>CO1</w:t>
            </w:r>
          </w:p>
        </w:tc>
      </w:tr>
      <w:tr>
        <w:trPr>
          <w:trHeight w:val="417" w:hRule="atLeast"/>
        </w:trPr>
        <w:tc>
          <w:tcPr>
            <w:tcW w:w="577" w:type="dxa"/>
          </w:tcPr>
          <w:p>
            <w:pPr>
              <w:pStyle w:val="TableParagraph"/>
              <w:spacing w:before="73"/>
              <w:ind w:left="20"/>
              <w:jc w:val="center"/>
              <w:rPr>
                <w:sz w:val="22"/>
              </w:rPr>
            </w:pPr>
            <w:r>
              <w:rPr>
                <w:color w:val="231F20"/>
                <w:spacing w:val="-5"/>
                <w:sz w:val="22"/>
              </w:rPr>
              <w:t>2.</w:t>
            </w:r>
          </w:p>
        </w:tc>
        <w:tc>
          <w:tcPr>
            <w:tcW w:w="6339" w:type="dxa"/>
          </w:tcPr>
          <w:p>
            <w:pPr>
              <w:pStyle w:val="TableParagraph"/>
              <w:spacing w:before="73"/>
              <w:ind w:left="241"/>
              <w:rPr>
                <w:sz w:val="22"/>
              </w:rPr>
            </w:pPr>
            <w:r>
              <w:rPr>
                <w:color w:val="231F20"/>
                <w:sz w:val="22"/>
              </w:rPr>
              <w:t>Micrometer</w:t>
            </w:r>
            <w:r>
              <w:rPr>
                <w:color w:val="231F20"/>
                <w:spacing w:val="-8"/>
                <w:sz w:val="22"/>
              </w:rPr>
              <w:t> </w:t>
            </w:r>
            <w:r>
              <w:rPr>
                <w:color w:val="231F20"/>
                <w:sz w:val="22"/>
              </w:rPr>
              <w:t>(Screw</w:t>
            </w:r>
            <w:r>
              <w:rPr>
                <w:color w:val="231F20"/>
                <w:spacing w:val="-2"/>
                <w:sz w:val="22"/>
              </w:rPr>
              <w:t> gauge)</w:t>
            </w:r>
          </w:p>
        </w:tc>
        <w:tc>
          <w:tcPr>
            <w:tcW w:w="937" w:type="dxa"/>
          </w:tcPr>
          <w:p>
            <w:pPr>
              <w:pStyle w:val="TableParagraph"/>
              <w:spacing w:before="73"/>
              <w:ind w:left="31"/>
              <w:jc w:val="center"/>
              <w:rPr>
                <w:sz w:val="22"/>
              </w:rPr>
            </w:pPr>
            <w:r>
              <w:rPr>
                <w:color w:val="231F20"/>
                <w:spacing w:val="-5"/>
                <w:sz w:val="22"/>
              </w:rPr>
              <w:t>03</w:t>
            </w:r>
          </w:p>
        </w:tc>
        <w:tc>
          <w:tcPr>
            <w:tcW w:w="928" w:type="dxa"/>
            <w:vMerge/>
            <w:tcBorders>
              <w:top w:val="nil"/>
            </w:tcBorders>
          </w:tcPr>
          <w:p>
            <w:pPr>
              <w:rPr>
                <w:sz w:val="2"/>
                <w:szCs w:val="2"/>
              </w:rPr>
            </w:pPr>
          </w:p>
        </w:tc>
      </w:tr>
      <w:tr>
        <w:trPr>
          <w:trHeight w:val="407" w:hRule="atLeast"/>
        </w:trPr>
        <w:tc>
          <w:tcPr>
            <w:tcW w:w="577" w:type="dxa"/>
          </w:tcPr>
          <w:p>
            <w:pPr>
              <w:pStyle w:val="TableParagraph"/>
              <w:spacing w:before="69"/>
              <w:ind w:left="20"/>
              <w:jc w:val="center"/>
              <w:rPr>
                <w:sz w:val="22"/>
              </w:rPr>
            </w:pPr>
            <w:r>
              <w:rPr>
                <w:color w:val="231F20"/>
                <w:spacing w:val="-5"/>
                <w:sz w:val="22"/>
              </w:rPr>
              <w:t>3.</w:t>
            </w:r>
          </w:p>
        </w:tc>
        <w:tc>
          <w:tcPr>
            <w:tcW w:w="6339" w:type="dxa"/>
          </w:tcPr>
          <w:p>
            <w:pPr>
              <w:pStyle w:val="TableParagraph"/>
              <w:spacing w:before="69"/>
              <w:ind w:left="241"/>
              <w:rPr>
                <w:sz w:val="22"/>
              </w:rPr>
            </w:pPr>
            <w:r>
              <w:rPr>
                <w:color w:val="231F20"/>
                <w:sz w:val="22"/>
              </w:rPr>
              <w:t>Verification</w:t>
            </w:r>
            <w:r>
              <w:rPr>
                <w:color w:val="231F20"/>
                <w:spacing w:val="11"/>
                <w:sz w:val="22"/>
              </w:rPr>
              <w:t> </w:t>
            </w:r>
            <w:r>
              <w:rPr>
                <w:color w:val="231F20"/>
                <w:sz w:val="22"/>
              </w:rPr>
              <w:t>of</w:t>
            </w:r>
            <w:r>
              <w:rPr>
                <w:color w:val="231F20"/>
                <w:spacing w:val="16"/>
                <w:sz w:val="22"/>
              </w:rPr>
              <w:t> </w:t>
            </w:r>
            <w:r>
              <w:rPr>
                <w:color w:val="231F20"/>
                <w:sz w:val="22"/>
              </w:rPr>
              <w:t>Lami’s</w:t>
            </w:r>
            <w:r>
              <w:rPr>
                <w:color w:val="231F20"/>
                <w:spacing w:val="21"/>
                <w:sz w:val="22"/>
              </w:rPr>
              <w:t> </w:t>
            </w:r>
            <w:r>
              <w:rPr>
                <w:color w:val="231F20"/>
                <w:sz w:val="22"/>
              </w:rPr>
              <w:t>theorem</w:t>
            </w:r>
            <w:r>
              <w:rPr>
                <w:color w:val="231F20"/>
                <w:spacing w:val="17"/>
                <w:sz w:val="22"/>
              </w:rPr>
              <w:t> </w:t>
            </w:r>
            <w:r>
              <w:rPr>
                <w:color w:val="231F20"/>
                <w:sz w:val="22"/>
              </w:rPr>
              <w:t>using</w:t>
            </w:r>
            <w:r>
              <w:rPr>
                <w:color w:val="231F20"/>
                <w:spacing w:val="18"/>
                <w:sz w:val="22"/>
              </w:rPr>
              <w:t> </w:t>
            </w:r>
            <w:r>
              <w:rPr>
                <w:color w:val="231F20"/>
                <w:sz w:val="22"/>
              </w:rPr>
              <w:t>concurrent</w:t>
            </w:r>
            <w:r>
              <w:rPr>
                <w:color w:val="231F20"/>
                <w:spacing w:val="15"/>
                <w:sz w:val="22"/>
              </w:rPr>
              <w:t> </w:t>
            </w:r>
            <w:r>
              <w:rPr>
                <w:color w:val="231F20"/>
                <w:spacing w:val="-2"/>
                <w:sz w:val="22"/>
              </w:rPr>
              <w:t>forces</w:t>
            </w:r>
          </w:p>
        </w:tc>
        <w:tc>
          <w:tcPr>
            <w:tcW w:w="937" w:type="dxa"/>
          </w:tcPr>
          <w:p>
            <w:pPr>
              <w:pStyle w:val="TableParagraph"/>
              <w:spacing w:before="69"/>
              <w:ind w:left="31"/>
              <w:jc w:val="center"/>
              <w:rPr>
                <w:sz w:val="22"/>
              </w:rPr>
            </w:pPr>
            <w:r>
              <w:rPr>
                <w:color w:val="231F20"/>
                <w:spacing w:val="-5"/>
                <w:sz w:val="22"/>
              </w:rPr>
              <w:t>03</w:t>
            </w:r>
          </w:p>
        </w:tc>
        <w:tc>
          <w:tcPr>
            <w:tcW w:w="928" w:type="dxa"/>
            <w:vMerge/>
            <w:tcBorders>
              <w:top w:val="nil"/>
            </w:tcBorders>
          </w:tcPr>
          <w:p>
            <w:pPr>
              <w:rPr>
                <w:sz w:val="2"/>
                <w:szCs w:val="2"/>
              </w:rPr>
            </w:pPr>
          </w:p>
        </w:tc>
      </w:tr>
      <w:tr>
        <w:trPr>
          <w:trHeight w:val="412" w:hRule="atLeast"/>
        </w:trPr>
        <w:tc>
          <w:tcPr>
            <w:tcW w:w="577" w:type="dxa"/>
          </w:tcPr>
          <w:p>
            <w:pPr>
              <w:pStyle w:val="TableParagraph"/>
              <w:spacing w:before="69"/>
              <w:ind w:left="20"/>
              <w:jc w:val="center"/>
              <w:rPr>
                <w:sz w:val="22"/>
              </w:rPr>
            </w:pPr>
            <w:r>
              <w:rPr>
                <w:color w:val="231F20"/>
                <w:spacing w:val="-5"/>
                <w:sz w:val="22"/>
              </w:rPr>
              <w:t>4.</w:t>
            </w:r>
          </w:p>
        </w:tc>
        <w:tc>
          <w:tcPr>
            <w:tcW w:w="6339" w:type="dxa"/>
          </w:tcPr>
          <w:p>
            <w:pPr>
              <w:pStyle w:val="TableParagraph"/>
              <w:spacing w:before="69"/>
              <w:ind w:left="241"/>
              <w:rPr>
                <w:sz w:val="22"/>
              </w:rPr>
            </w:pPr>
            <w:r>
              <w:rPr>
                <w:color w:val="231F20"/>
                <w:sz w:val="22"/>
              </w:rPr>
              <w:t>Determination</w:t>
            </w:r>
            <w:r>
              <w:rPr>
                <w:color w:val="231F20"/>
                <w:spacing w:val="-10"/>
                <w:sz w:val="22"/>
              </w:rPr>
              <w:t> </w:t>
            </w:r>
            <w:r>
              <w:rPr>
                <w:color w:val="231F20"/>
                <w:sz w:val="22"/>
              </w:rPr>
              <w:t>of</w:t>
            </w:r>
            <w:r>
              <w:rPr>
                <w:color w:val="231F20"/>
                <w:spacing w:val="-5"/>
                <w:sz w:val="22"/>
              </w:rPr>
              <w:t> </w:t>
            </w:r>
            <w:r>
              <w:rPr>
                <w:color w:val="231F20"/>
                <w:sz w:val="22"/>
              </w:rPr>
              <w:t>g</w:t>
            </w:r>
            <w:r>
              <w:rPr>
                <w:color w:val="231F20"/>
                <w:spacing w:val="-3"/>
                <w:sz w:val="22"/>
              </w:rPr>
              <w:t> </w:t>
            </w:r>
            <w:r>
              <w:rPr>
                <w:color w:val="231F20"/>
                <w:sz w:val="22"/>
              </w:rPr>
              <w:t>using</w:t>
            </w:r>
            <w:r>
              <w:rPr>
                <w:color w:val="231F20"/>
                <w:spacing w:val="-8"/>
                <w:sz w:val="22"/>
              </w:rPr>
              <w:t> </w:t>
            </w:r>
            <w:r>
              <w:rPr>
                <w:color w:val="231F20"/>
                <w:sz w:val="22"/>
              </w:rPr>
              <w:t>simple</w:t>
            </w:r>
            <w:r>
              <w:rPr>
                <w:color w:val="231F20"/>
                <w:spacing w:val="-2"/>
                <w:sz w:val="22"/>
              </w:rPr>
              <w:t> pendulum</w:t>
            </w:r>
          </w:p>
        </w:tc>
        <w:tc>
          <w:tcPr>
            <w:tcW w:w="937" w:type="dxa"/>
          </w:tcPr>
          <w:p>
            <w:pPr>
              <w:pStyle w:val="TableParagraph"/>
              <w:spacing w:before="69"/>
              <w:ind w:left="31" w:right="10"/>
              <w:jc w:val="center"/>
              <w:rPr>
                <w:sz w:val="22"/>
              </w:rPr>
            </w:pPr>
            <w:r>
              <w:rPr>
                <w:color w:val="231F20"/>
                <w:spacing w:val="-5"/>
                <w:sz w:val="22"/>
              </w:rPr>
              <w:t>03</w:t>
            </w:r>
          </w:p>
        </w:tc>
        <w:tc>
          <w:tcPr>
            <w:tcW w:w="928" w:type="dxa"/>
            <w:vMerge w:val="restart"/>
          </w:tcPr>
          <w:p>
            <w:pPr>
              <w:pStyle w:val="TableParagraph"/>
              <w:spacing w:before="266"/>
              <w:ind w:left="274"/>
              <w:rPr>
                <w:sz w:val="22"/>
              </w:rPr>
            </w:pPr>
            <w:r>
              <w:rPr>
                <w:color w:val="231F20"/>
                <w:spacing w:val="-5"/>
                <w:sz w:val="22"/>
              </w:rPr>
              <w:t>CO2</w:t>
            </w:r>
          </w:p>
        </w:tc>
      </w:tr>
      <w:tr>
        <w:trPr>
          <w:trHeight w:val="422" w:hRule="atLeast"/>
        </w:trPr>
        <w:tc>
          <w:tcPr>
            <w:tcW w:w="577" w:type="dxa"/>
          </w:tcPr>
          <w:p>
            <w:pPr>
              <w:pStyle w:val="TableParagraph"/>
              <w:spacing w:before="73"/>
              <w:ind w:left="20"/>
              <w:jc w:val="center"/>
              <w:rPr>
                <w:sz w:val="22"/>
              </w:rPr>
            </w:pPr>
            <w:r>
              <w:rPr>
                <w:color w:val="231F20"/>
                <w:spacing w:val="-5"/>
                <w:sz w:val="22"/>
              </w:rPr>
              <w:t>5.</w:t>
            </w:r>
          </w:p>
        </w:tc>
        <w:tc>
          <w:tcPr>
            <w:tcW w:w="6339" w:type="dxa"/>
          </w:tcPr>
          <w:p>
            <w:pPr>
              <w:pStyle w:val="TableParagraph"/>
              <w:spacing w:before="73"/>
              <w:ind w:left="241"/>
              <w:rPr>
                <w:sz w:val="22"/>
              </w:rPr>
            </w:pPr>
            <w:r>
              <w:rPr>
                <w:color w:val="231F20"/>
                <w:sz w:val="22"/>
              </w:rPr>
              <w:t>Focal</w:t>
            </w:r>
            <w:r>
              <w:rPr>
                <w:color w:val="231F20"/>
                <w:spacing w:val="-4"/>
                <w:sz w:val="22"/>
              </w:rPr>
              <w:t> </w:t>
            </w:r>
            <w:r>
              <w:rPr>
                <w:color w:val="231F20"/>
                <w:sz w:val="22"/>
              </w:rPr>
              <w:t>length</w:t>
            </w:r>
            <w:r>
              <w:rPr>
                <w:color w:val="231F20"/>
                <w:spacing w:val="-10"/>
                <w:sz w:val="22"/>
              </w:rPr>
              <w:t> </w:t>
            </w:r>
            <w:r>
              <w:rPr>
                <w:color w:val="231F20"/>
                <w:sz w:val="22"/>
              </w:rPr>
              <w:t>and</w:t>
            </w:r>
            <w:r>
              <w:rPr>
                <w:color w:val="231F20"/>
                <w:spacing w:val="-6"/>
                <w:sz w:val="22"/>
              </w:rPr>
              <w:t> </w:t>
            </w:r>
            <w:r>
              <w:rPr>
                <w:color w:val="231F20"/>
                <w:sz w:val="22"/>
              </w:rPr>
              <w:t>power</w:t>
            </w:r>
            <w:r>
              <w:rPr>
                <w:color w:val="231F20"/>
                <w:spacing w:val="-5"/>
                <w:sz w:val="22"/>
              </w:rPr>
              <w:t> </w:t>
            </w:r>
            <w:r>
              <w:rPr>
                <w:color w:val="231F20"/>
                <w:sz w:val="22"/>
              </w:rPr>
              <w:t>of</w:t>
            </w:r>
            <w:r>
              <w:rPr>
                <w:color w:val="231F20"/>
                <w:spacing w:val="-5"/>
                <w:sz w:val="22"/>
              </w:rPr>
              <w:t> </w:t>
            </w:r>
            <w:r>
              <w:rPr>
                <w:color w:val="231F20"/>
                <w:sz w:val="22"/>
              </w:rPr>
              <w:t>convex</w:t>
            </w:r>
            <w:r>
              <w:rPr>
                <w:color w:val="231F20"/>
                <w:spacing w:val="-3"/>
                <w:sz w:val="22"/>
              </w:rPr>
              <w:t> </w:t>
            </w:r>
            <w:r>
              <w:rPr>
                <w:color w:val="231F20"/>
                <w:spacing w:val="-4"/>
                <w:sz w:val="22"/>
              </w:rPr>
              <w:t>lens</w:t>
            </w:r>
          </w:p>
        </w:tc>
        <w:tc>
          <w:tcPr>
            <w:tcW w:w="937" w:type="dxa"/>
          </w:tcPr>
          <w:p>
            <w:pPr>
              <w:pStyle w:val="TableParagraph"/>
              <w:spacing w:before="1"/>
              <w:ind w:left="31" w:right="10"/>
              <w:jc w:val="center"/>
              <w:rPr>
                <w:sz w:val="22"/>
              </w:rPr>
            </w:pPr>
            <w:r>
              <w:rPr>
                <w:color w:val="231F20"/>
                <w:spacing w:val="-5"/>
                <w:sz w:val="22"/>
              </w:rPr>
              <w:t>03</w:t>
            </w:r>
          </w:p>
        </w:tc>
        <w:tc>
          <w:tcPr>
            <w:tcW w:w="928" w:type="dxa"/>
            <w:vMerge/>
            <w:tcBorders>
              <w:top w:val="nil"/>
            </w:tcBorders>
          </w:tcPr>
          <w:p>
            <w:pPr>
              <w:rPr>
                <w:sz w:val="2"/>
                <w:szCs w:val="2"/>
              </w:rPr>
            </w:pPr>
          </w:p>
        </w:tc>
      </w:tr>
      <w:tr>
        <w:trPr>
          <w:trHeight w:val="407" w:hRule="atLeast"/>
        </w:trPr>
        <w:tc>
          <w:tcPr>
            <w:tcW w:w="577" w:type="dxa"/>
          </w:tcPr>
          <w:p>
            <w:pPr>
              <w:pStyle w:val="TableParagraph"/>
              <w:spacing w:before="64"/>
              <w:ind w:left="20"/>
              <w:jc w:val="center"/>
              <w:rPr>
                <w:sz w:val="22"/>
              </w:rPr>
            </w:pPr>
            <w:r>
              <w:rPr>
                <w:color w:val="231F20"/>
                <w:spacing w:val="-5"/>
                <w:sz w:val="22"/>
              </w:rPr>
              <w:t>6.</w:t>
            </w:r>
          </w:p>
        </w:tc>
        <w:tc>
          <w:tcPr>
            <w:tcW w:w="6339" w:type="dxa"/>
          </w:tcPr>
          <w:p>
            <w:pPr>
              <w:pStyle w:val="TableParagraph"/>
              <w:spacing w:before="64"/>
              <w:ind w:left="241"/>
              <w:rPr>
                <w:sz w:val="22"/>
              </w:rPr>
            </w:pPr>
            <w:r>
              <w:rPr>
                <w:color w:val="231F20"/>
                <w:sz w:val="22"/>
              </w:rPr>
              <w:t>Refractive</w:t>
            </w:r>
            <w:r>
              <w:rPr>
                <w:color w:val="231F20"/>
                <w:spacing w:val="-10"/>
                <w:sz w:val="22"/>
              </w:rPr>
              <w:t> </w:t>
            </w:r>
            <w:r>
              <w:rPr>
                <w:color w:val="231F20"/>
                <w:sz w:val="22"/>
              </w:rPr>
              <w:t>index</w:t>
            </w:r>
            <w:r>
              <w:rPr>
                <w:color w:val="231F20"/>
                <w:spacing w:val="-10"/>
                <w:sz w:val="22"/>
              </w:rPr>
              <w:t> </w:t>
            </w:r>
            <w:r>
              <w:rPr>
                <w:color w:val="231F20"/>
                <w:sz w:val="22"/>
              </w:rPr>
              <w:t>of</w:t>
            </w:r>
            <w:r>
              <w:rPr>
                <w:color w:val="231F20"/>
                <w:spacing w:val="-6"/>
                <w:sz w:val="22"/>
              </w:rPr>
              <w:t> </w:t>
            </w:r>
            <w:r>
              <w:rPr>
                <w:color w:val="231F20"/>
                <w:sz w:val="22"/>
              </w:rPr>
              <w:t>solid</w:t>
            </w:r>
            <w:r>
              <w:rPr>
                <w:color w:val="231F20"/>
                <w:spacing w:val="-7"/>
                <w:sz w:val="22"/>
              </w:rPr>
              <w:t> </w:t>
            </w:r>
            <w:r>
              <w:rPr>
                <w:color w:val="231F20"/>
                <w:sz w:val="22"/>
              </w:rPr>
              <w:t>using</w:t>
            </w:r>
            <w:r>
              <w:rPr>
                <w:color w:val="231F20"/>
                <w:spacing w:val="-4"/>
                <w:sz w:val="22"/>
              </w:rPr>
              <w:t> </w:t>
            </w:r>
            <w:r>
              <w:rPr>
                <w:color w:val="231F20"/>
                <w:sz w:val="22"/>
              </w:rPr>
              <w:t>travelling</w:t>
            </w:r>
            <w:r>
              <w:rPr>
                <w:color w:val="231F20"/>
                <w:spacing w:val="-7"/>
                <w:sz w:val="22"/>
              </w:rPr>
              <w:t> </w:t>
            </w:r>
            <w:r>
              <w:rPr>
                <w:color w:val="231F20"/>
                <w:spacing w:val="-2"/>
                <w:sz w:val="22"/>
              </w:rPr>
              <w:t>microscope</w:t>
            </w:r>
          </w:p>
        </w:tc>
        <w:tc>
          <w:tcPr>
            <w:tcW w:w="937" w:type="dxa"/>
          </w:tcPr>
          <w:p>
            <w:pPr>
              <w:pStyle w:val="TableParagraph"/>
              <w:spacing w:before="64"/>
              <w:ind w:left="31" w:right="10"/>
              <w:jc w:val="center"/>
              <w:rPr>
                <w:sz w:val="22"/>
              </w:rPr>
            </w:pPr>
            <w:r>
              <w:rPr>
                <w:color w:val="231F20"/>
                <w:spacing w:val="-5"/>
                <w:sz w:val="22"/>
              </w:rPr>
              <w:t>03</w:t>
            </w:r>
          </w:p>
        </w:tc>
        <w:tc>
          <w:tcPr>
            <w:tcW w:w="928" w:type="dxa"/>
            <w:vMerge/>
            <w:tcBorders>
              <w:top w:val="nil"/>
            </w:tcBorders>
          </w:tcPr>
          <w:p>
            <w:pPr>
              <w:rPr>
                <w:sz w:val="2"/>
                <w:szCs w:val="2"/>
              </w:rPr>
            </w:pPr>
          </w:p>
        </w:tc>
      </w:tr>
      <w:tr>
        <w:trPr>
          <w:trHeight w:val="417" w:hRule="atLeast"/>
        </w:trPr>
        <w:tc>
          <w:tcPr>
            <w:tcW w:w="577" w:type="dxa"/>
          </w:tcPr>
          <w:p>
            <w:pPr>
              <w:pStyle w:val="TableParagraph"/>
              <w:spacing w:before="73"/>
              <w:ind w:left="154"/>
              <w:jc w:val="center"/>
              <w:rPr>
                <w:sz w:val="22"/>
              </w:rPr>
            </w:pPr>
            <w:r>
              <w:rPr>
                <w:color w:val="231F20"/>
                <w:spacing w:val="-5"/>
                <w:sz w:val="22"/>
              </w:rPr>
              <w:t>7.</w:t>
            </w:r>
          </w:p>
        </w:tc>
        <w:tc>
          <w:tcPr>
            <w:tcW w:w="6339" w:type="dxa"/>
          </w:tcPr>
          <w:p>
            <w:pPr>
              <w:pStyle w:val="TableParagraph"/>
              <w:spacing w:before="73"/>
              <w:ind w:left="241"/>
              <w:rPr>
                <w:sz w:val="22"/>
              </w:rPr>
            </w:pPr>
            <w:r>
              <w:rPr>
                <w:color w:val="231F20"/>
                <w:sz w:val="22"/>
              </w:rPr>
              <w:t>Verification</w:t>
            </w:r>
            <w:r>
              <w:rPr>
                <w:color w:val="231F20"/>
                <w:spacing w:val="-7"/>
                <w:sz w:val="22"/>
              </w:rPr>
              <w:t> </w:t>
            </w:r>
            <w:r>
              <w:rPr>
                <w:color w:val="231F20"/>
                <w:sz w:val="22"/>
              </w:rPr>
              <w:t>of</w:t>
            </w:r>
            <w:r>
              <w:rPr>
                <w:color w:val="231F20"/>
                <w:spacing w:val="-11"/>
                <w:sz w:val="22"/>
              </w:rPr>
              <w:t> </w:t>
            </w:r>
            <w:r>
              <w:rPr>
                <w:color w:val="231F20"/>
                <w:sz w:val="22"/>
              </w:rPr>
              <w:t>Boyle’s</w:t>
            </w:r>
            <w:r>
              <w:rPr>
                <w:color w:val="231F20"/>
                <w:spacing w:val="-6"/>
                <w:sz w:val="22"/>
              </w:rPr>
              <w:t> </w:t>
            </w:r>
            <w:r>
              <w:rPr>
                <w:color w:val="231F20"/>
                <w:sz w:val="22"/>
              </w:rPr>
              <w:t>law</w:t>
            </w:r>
            <w:r>
              <w:rPr>
                <w:color w:val="231F20"/>
                <w:spacing w:val="-11"/>
                <w:sz w:val="22"/>
              </w:rPr>
              <w:t> </w:t>
            </w:r>
            <w:r>
              <w:rPr>
                <w:color w:val="231F20"/>
                <w:sz w:val="22"/>
              </w:rPr>
              <w:t>using</w:t>
            </w:r>
            <w:r>
              <w:rPr>
                <w:color w:val="231F20"/>
                <w:spacing w:val="-5"/>
                <w:sz w:val="22"/>
              </w:rPr>
              <w:t> </w:t>
            </w:r>
            <w:r>
              <w:rPr>
                <w:color w:val="231F20"/>
                <w:sz w:val="22"/>
              </w:rPr>
              <w:t>Quill</w:t>
            </w:r>
            <w:r>
              <w:rPr>
                <w:color w:val="231F20"/>
                <w:spacing w:val="-4"/>
                <w:sz w:val="22"/>
              </w:rPr>
              <w:t> tube</w:t>
            </w:r>
          </w:p>
        </w:tc>
        <w:tc>
          <w:tcPr>
            <w:tcW w:w="937" w:type="dxa"/>
          </w:tcPr>
          <w:p>
            <w:pPr>
              <w:pStyle w:val="TableParagraph"/>
              <w:spacing w:before="73"/>
              <w:ind w:left="31" w:right="10"/>
              <w:jc w:val="center"/>
              <w:rPr>
                <w:sz w:val="22"/>
              </w:rPr>
            </w:pPr>
            <w:r>
              <w:rPr>
                <w:color w:val="231F20"/>
                <w:spacing w:val="-5"/>
                <w:sz w:val="22"/>
              </w:rPr>
              <w:t>03</w:t>
            </w:r>
          </w:p>
        </w:tc>
        <w:tc>
          <w:tcPr>
            <w:tcW w:w="928" w:type="dxa"/>
            <w:vMerge w:val="restart"/>
          </w:tcPr>
          <w:p>
            <w:pPr>
              <w:pStyle w:val="TableParagraph"/>
              <w:spacing w:before="2"/>
              <w:rPr>
                <w:b/>
                <w:sz w:val="22"/>
              </w:rPr>
            </w:pPr>
          </w:p>
          <w:p>
            <w:pPr>
              <w:pStyle w:val="TableParagraph"/>
              <w:ind w:left="274"/>
              <w:rPr>
                <w:sz w:val="22"/>
              </w:rPr>
            </w:pPr>
            <w:r>
              <w:rPr>
                <w:color w:val="231F20"/>
                <w:spacing w:val="-5"/>
                <w:sz w:val="22"/>
              </w:rPr>
              <w:t>CO3</w:t>
            </w:r>
          </w:p>
        </w:tc>
      </w:tr>
      <w:tr>
        <w:trPr>
          <w:trHeight w:val="571" w:hRule="atLeast"/>
        </w:trPr>
        <w:tc>
          <w:tcPr>
            <w:tcW w:w="577" w:type="dxa"/>
          </w:tcPr>
          <w:p>
            <w:pPr>
              <w:pStyle w:val="TableParagraph"/>
              <w:spacing w:before="151"/>
              <w:ind w:left="154" w:right="4"/>
              <w:jc w:val="center"/>
              <w:rPr>
                <w:sz w:val="22"/>
              </w:rPr>
            </w:pPr>
            <w:r>
              <w:rPr>
                <w:color w:val="231F20"/>
                <w:spacing w:val="-10"/>
                <w:sz w:val="22"/>
              </w:rPr>
              <w:t>8</w:t>
            </w:r>
          </w:p>
        </w:tc>
        <w:tc>
          <w:tcPr>
            <w:tcW w:w="6339" w:type="dxa"/>
          </w:tcPr>
          <w:p>
            <w:pPr>
              <w:pStyle w:val="TableParagraph"/>
              <w:spacing w:line="270" w:lineRule="atLeast" w:before="11"/>
              <w:ind w:left="241"/>
              <w:rPr>
                <w:sz w:val="22"/>
              </w:rPr>
            </w:pPr>
            <w:r>
              <w:rPr>
                <w:color w:val="231F20"/>
                <w:sz w:val="22"/>
              </w:rPr>
              <w:t>Determination</w:t>
            </w:r>
            <w:r>
              <w:rPr>
                <w:color w:val="231F20"/>
                <w:spacing w:val="-13"/>
                <w:sz w:val="22"/>
              </w:rPr>
              <w:t> </w:t>
            </w:r>
            <w:r>
              <w:rPr>
                <w:color w:val="231F20"/>
                <w:sz w:val="22"/>
              </w:rPr>
              <w:t>of</w:t>
            </w:r>
            <w:r>
              <w:rPr>
                <w:color w:val="231F20"/>
                <w:spacing w:val="-12"/>
                <w:sz w:val="22"/>
              </w:rPr>
              <w:t> </w:t>
            </w:r>
            <w:r>
              <w:rPr>
                <w:color w:val="231F20"/>
                <w:sz w:val="22"/>
              </w:rPr>
              <w:t>pole</w:t>
            </w:r>
            <w:r>
              <w:rPr>
                <w:color w:val="231F20"/>
                <w:spacing w:val="-13"/>
                <w:sz w:val="22"/>
              </w:rPr>
              <w:t> </w:t>
            </w:r>
            <w:r>
              <w:rPr>
                <w:color w:val="231F20"/>
                <w:sz w:val="22"/>
              </w:rPr>
              <w:t>strength</w:t>
            </w:r>
            <w:r>
              <w:rPr>
                <w:color w:val="231F20"/>
                <w:spacing w:val="-12"/>
                <w:sz w:val="22"/>
              </w:rPr>
              <w:t> </w:t>
            </w:r>
            <w:r>
              <w:rPr>
                <w:color w:val="231F20"/>
                <w:sz w:val="22"/>
              </w:rPr>
              <w:t>of</w:t>
            </w:r>
            <w:r>
              <w:rPr>
                <w:color w:val="231F20"/>
                <w:spacing w:val="-13"/>
                <w:sz w:val="22"/>
              </w:rPr>
              <w:t> </w:t>
            </w:r>
            <w:r>
              <w:rPr>
                <w:color w:val="231F20"/>
                <w:sz w:val="22"/>
              </w:rPr>
              <w:t>the</w:t>
            </w:r>
            <w:r>
              <w:rPr>
                <w:color w:val="231F20"/>
                <w:spacing w:val="-12"/>
                <w:sz w:val="22"/>
              </w:rPr>
              <w:t> </w:t>
            </w:r>
            <w:r>
              <w:rPr>
                <w:color w:val="231F20"/>
                <w:sz w:val="22"/>
              </w:rPr>
              <w:t>bar</w:t>
            </w:r>
            <w:r>
              <w:rPr>
                <w:color w:val="231F20"/>
                <w:spacing w:val="-13"/>
                <w:sz w:val="22"/>
              </w:rPr>
              <w:t> </w:t>
            </w:r>
            <w:r>
              <w:rPr>
                <w:color w:val="231F20"/>
                <w:sz w:val="22"/>
              </w:rPr>
              <w:t>magnet</w:t>
            </w:r>
            <w:r>
              <w:rPr>
                <w:color w:val="231F20"/>
                <w:spacing w:val="-12"/>
                <w:sz w:val="22"/>
              </w:rPr>
              <w:t> </w:t>
            </w:r>
            <w:r>
              <w:rPr>
                <w:color w:val="231F20"/>
                <w:sz w:val="22"/>
              </w:rPr>
              <w:t>through</w:t>
            </w:r>
            <w:r>
              <w:rPr>
                <w:color w:val="231F20"/>
                <w:spacing w:val="-12"/>
                <w:sz w:val="22"/>
              </w:rPr>
              <w:t> </w:t>
            </w:r>
            <w:r>
              <w:rPr>
                <w:color w:val="231F20"/>
                <w:sz w:val="22"/>
              </w:rPr>
              <w:t>magnetic field</w:t>
            </w:r>
            <w:r>
              <w:rPr>
                <w:color w:val="231F20"/>
                <w:spacing w:val="-5"/>
                <w:sz w:val="22"/>
              </w:rPr>
              <w:t> </w:t>
            </w:r>
            <w:r>
              <w:rPr>
                <w:color w:val="231F20"/>
                <w:sz w:val="22"/>
              </w:rPr>
              <w:t>lines</w:t>
            </w:r>
          </w:p>
        </w:tc>
        <w:tc>
          <w:tcPr>
            <w:tcW w:w="937" w:type="dxa"/>
          </w:tcPr>
          <w:p>
            <w:pPr>
              <w:pStyle w:val="TableParagraph"/>
              <w:spacing w:before="151"/>
              <w:ind w:left="31" w:right="10"/>
              <w:jc w:val="center"/>
              <w:rPr>
                <w:sz w:val="22"/>
              </w:rPr>
            </w:pPr>
            <w:r>
              <w:rPr>
                <w:color w:val="231F20"/>
                <w:spacing w:val="-5"/>
                <w:sz w:val="22"/>
              </w:rPr>
              <w:t>03</w:t>
            </w:r>
          </w:p>
        </w:tc>
        <w:tc>
          <w:tcPr>
            <w:tcW w:w="928" w:type="dxa"/>
            <w:vMerge/>
            <w:tcBorders>
              <w:top w:val="nil"/>
            </w:tcBorders>
          </w:tcPr>
          <w:p>
            <w:pPr>
              <w:rPr>
                <w:sz w:val="2"/>
                <w:szCs w:val="2"/>
              </w:rPr>
            </w:pPr>
          </w:p>
        </w:tc>
      </w:tr>
      <w:tr>
        <w:trPr>
          <w:trHeight w:val="398" w:hRule="atLeast"/>
        </w:trPr>
        <w:tc>
          <w:tcPr>
            <w:tcW w:w="577" w:type="dxa"/>
          </w:tcPr>
          <w:p>
            <w:pPr>
              <w:pStyle w:val="TableParagraph"/>
              <w:spacing w:before="64"/>
              <w:ind w:left="154" w:right="4"/>
              <w:jc w:val="center"/>
              <w:rPr>
                <w:sz w:val="22"/>
              </w:rPr>
            </w:pPr>
            <w:r>
              <w:rPr>
                <w:color w:val="231F20"/>
                <w:spacing w:val="-10"/>
                <w:sz w:val="22"/>
              </w:rPr>
              <w:t>9</w:t>
            </w:r>
          </w:p>
        </w:tc>
        <w:tc>
          <w:tcPr>
            <w:tcW w:w="6339" w:type="dxa"/>
          </w:tcPr>
          <w:p>
            <w:pPr>
              <w:pStyle w:val="TableParagraph"/>
              <w:spacing w:before="64"/>
              <w:ind w:left="241"/>
              <w:rPr>
                <w:sz w:val="22"/>
              </w:rPr>
            </w:pPr>
            <w:r>
              <w:rPr>
                <w:color w:val="231F20"/>
                <w:spacing w:val="-2"/>
                <w:sz w:val="22"/>
              </w:rPr>
              <w:t>Resonance</w:t>
            </w:r>
            <w:r>
              <w:rPr>
                <w:color w:val="231F20"/>
                <w:spacing w:val="2"/>
                <w:sz w:val="22"/>
              </w:rPr>
              <w:t> </w:t>
            </w:r>
            <w:r>
              <w:rPr>
                <w:color w:val="231F20"/>
                <w:spacing w:val="-2"/>
                <w:sz w:val="22"/>
              </w:rPr>
              <w:t>apparatus</w:t>
            </w:r>
            <w:r>
              <w:rPr>
                <w:color w:val="231F20"/>
                <w:spacing w:val="-4"/>
                <w:sz w:val="22"/>
              </w:rPr>
              <w:t> </w:t>
            </w:r>
            <w:r>
              <w:rPr>
                <w:color w:val="231F20"/>
                <w:spacing w:val="-2"/>
                <w:sz w:val="22"/>
              </w:rPr>
              <w:t>–</w:t>
            </w:r>
            <w:r>
              <w:rPr>
                <w:color w:val="231F20"/>
                <w:spacing w:val="2"/>
                <w:sz w:val="22"/>
              </w:rPr>
              <w:t> </w:t>
            </w:r>
            <w:r>
              <w:rPr>
                <w:color w:val="231F20"/>
                <w:spacing w:val="-2"/>
                <w:sz w:val="22"/>
              </w:rPr>
              <w:t>Determination</w:t>
            </w:r>
            <w:r>
              <w:rPr>
                <w:color w:val="231F20"/>
                <w:spacing w:val="-5"/>
                <w:sz w:val="22"/>
              </w:rPr>
              <w:t> </w:t>
            </w:r>
            <w:r>
              <w:rPr>
                <w:color w:val="231F20"/>
                <w:spacing w:val="-2"/>
                <w:sz w:val="22"/>
              </w:rPr>
              <w:t>of</w:t>
            </w:r>
            <w:r>
              <w:rPr>
                <w:color w:val="231F20"/>
                <w:spacing w:val="-5"/>
                <w:sz w:val="22"/>
              </w:rPr>
              <w:t> </w:t>
            </w:r>
            <w:r>
              <w:rPr>
                <w:color w:val="231F20"/>
                <w:spacing w:val="-2"/>
                <w:sz w:val="22"/>
              </w:rPr>
              <w:t>velocity of</w:t>
            </w:r>
            <w:r>
              <w:rPr>
                <w:color w:val="231F20"/>
                <w:spacing w:val="1"/>
                <w:sz w:val="22"/>
              </w:rPr>
              <w:t> </w:t>
            </w:r>
            <w:r>
              <w:rPr>
                <w:color w:val="231F20"/>
                <w:spacing w:val="-2"/>
                <w:sz w:val="22"/>
              </w:rPr>
              <w:t>sound</w:t>
            </w:r>
            <w:r>
              <w:rPr>
                <w:color w:val="231F20"/>
                <w:spacing w:val="1"/>
                <w:sz w:val="22"/>
              </w:rPr>
              <w:t> </w:t>
            </w:r>
            <w:r>
              <w:rPr>
                <w:color w:val="231F20"/>
                <w:spacing w:val="-2"/>
                <w:sz w:val="22"/>
              </w:rPr>
              <w:t>in</w:t>
            </w:r>
            <w:r>
              <w:rPr>
                <w:color w:val="231F20"/>
                <w:spacing w:val="-5"/>
                <w:sz w:val="22"/>
              </w:rPr>
              <w:t> air</w:t>
            </w:r>
          </w:p>
        </w:tc>
        <w:tc>
          <w:tcPr>
            <w:tcW w:w="937" w:type="dxa"/>
          </w:tcPr>
          <w:p>
            <w:pPr>
              <w:pStyle w:val="TableParagraph"/>
              <w:spacing w:before="64"/>
              <w:ind w:left="31" w:right="10"/>
              <w:jc w:val="center"/>
              <w:rPr>
                <w:sz w:val="22"/>
              </w:rPr>
            </w:pPr>
            <w:r>
              <w:rPr>
                <w:color w:val="231F20"/>
                <w:spacing w:val="-5"/>
                <w:sz w:val="22"/>
              </w:rPr>
              <w:t>03</w:t>
            </w:r>
          </w:p>
        </w:tc>
        <w:tc>
          <w:tcPr>
            <w:tcW w:w="928" w:type="dxa"/>
            <w:vMerge/>
            <w:tcBorders>
              <w:top w:val="nil"/>
            </w:tcBorders>
          </w:tcPr>
          <w:p>
            <w:pPr>
              <w:rPr>
                <w:sz w:val="2"/>
                <w:szCs w:val="2"/>
              </w:rPr>
            </w:pPr>
          </w:p>
        </w:tc>
      </w:tr>
      <w:tr>
        <w:trPr>
          <w:trHeight w:val="715" w:hRule="atLeast"/>
        </w:trPr>
        <w:tc>
          <w:tcPr>
            <w:tcW w:w="577" w:type="dxa"/>
          </w:tcPr>
          <w:p>
            <w:pPr>
              <w:pStyle w:val="TableParagraph"/>
              <w:spacing w:before="222"/>
              <w:ind w:left="154" w:right="10"/>
              <w:jc w:val="center"/>
              <w:rPr>
                <w:sz w:val="22"/>
              </w:rPr>
            </w:pPr>
            <w:r>
              <w:rPr>
                <w:color w:val="231F20"/>
                <w:spacing w:val="-5"/>
                <w:sz w:val="22"/>
              </w:rPr>
              <w:t>10</w:t>
            </w:r>
          </w:p>
        </w:tc>
        <w:tc>
          <w:tcPr>
            <w:tcW w:w="6339" w:type="dxa"/>
          </w:tcPr>
          <w:p>
            <w:pPr>
              <w:pStyle w:val="TableParagraph"/>
              <w:spacing w:before="88"/>
              <w:ind w:left="241"/>
              <w:rPr>
                <w:sz w:val="22"/>
              </w:rPr>
            </w:pPr>
            <w:r>
              <w:rPr>
                <w:color w:val="231F20"/>
                <w:sz w:val="22"/>
              </w:rPr>
              <w:t>Meter</w:t>
            </w:r>
            <w:r>
              <w:rPr>
                <w:color w:val="231F20"/>
                <w:spacing w:val="-13"/>
                <w:sz w:val="22"/>
              </w:rPr>
              <w:t> </w:t>
            </w:r>
            <w:r>
              <w:rPr>
                <w:color w:val="231F20"/>
                <w:sz w:val="22"/>
              </w:rPr>
              <w:t>bridge</w:t>
            </w:r>
            <w:r>
              <w:rPr>
                <w:color w:val="231F20"/>
                <w:spacing w:val="-12"/>
                <w:sz w:val="22"/>
              </w:rPr>
              <w:t> </w:t>
            </w:r>
            <w:r>
              <w:rPr>
                <w:color w:val="231F20"/>
                <w:sz w:val="22"/>
              </w:rPr>
              <w:t>–</w:t>
            </w:r>
            <w:r>
              <w:rPr>
                <w:color w:val="231F20"/>
                <w:spacing w:val="-13"/>
                <w:sz w:val="22"/>
              </w:rPr>
              <w:t> </w:t>
            </w:r>
            <w:r>
              <w:rPr>
                <w:color w:val="231F20"/>
                <w:sz w:val="22"/>
              </w:rPr>
              <w:t>Determination</w:t>
            </w:r>
            <w:r>
              <w:rPr>
                <w:color w:val="231F20"/>
                <w:spacing w:val="-12"/>
                <w:sz w:val="22"/>
              </w:rPr>
              <w:t> </w:t>
            </w:r>
            <w:r>
              <w:rPr>
                <w:color w:val="231F20"/>
                <w:sz w:val="22"/>
              </w:rPr>
              <w:t>of</w:t>
            </w:r>
            <w:r>
              <w:rPr>
                <w:color w:val="231F20"/>
                <w:spacing w:val="-13"/>
                <w:sz w:val="22"/>
              </w:rPr>
              <w:t> </w:t>
            </w:r>
            <w:r>
              <w:rPr>
                <w:color w:val="231F20"/>
                <w:sz w:val="22"/>
              </w:rPr>
              <w:t>resistance</w:t>
            </w:r>
            <w:r>
              <w:rPr>
                <w:color w:val="231F20"/>
                <w:spacing w:val="-12"/>
                <w:sz w:val="22"/>
              </w:rPr>
              <w:t> </w:t>
            </w:r>
            <w:r>
              <w:rPr>
                <w:color w:val="231F20"/>
                <w:sz w:val="22"/>
              </w:rPr>
              <w:t>and</w:t>
            </w:r>
            <w:r>
              <w:rPr>
                <w:color w:val="231F20"/>
                <w:spacing w:val="-13"/>
                <w:sz w:val="22"/>
              </w:rPr>
              <w:t> </w:t>
            </w:r>
            <w:r>
              <w:rPr>
                <w:color w:val="231F20"/>
                <w:sz w:val="22"/>
              </w:rPr>
              <w:t>specific</w:t>
            </w:r>
            <w:r>
              <w:rPr>
                <w:color w:val="231F20"/>
                <w:spacing w:val="-13"/>
                <w:sz w:val="22"/>
              </w:rPr>
              <w:t> </w:t>
            </w:r>
            <w:r>
              <w:rPr>
                <w:color w:val="231F20"/>
                <w:sz w:val="22"/>
              </w:rPr>
              <w:t>resistance</w:t>
            </w:r>
            <w:r>
              <w:rPr>
                <w:color w:val="231F20"/>
                <w:spacing w:val="-12"/>
                <w:sz w:val="22"/>
              </w:rPr>
              <w:t> </w:t>
            </w:r>
            <w:r>
              <w:rPr>
                <w:color w:val="231F20"/>
                <w:sz w:val="22"/>
              </w:rPr>
              <w:t>of a</w:t>
            </w:r>
            <w:r>
              <w:rPr>
                <w:color w:val="231F20"/>
                <w:spacing w:val="-5"/>
                <w:sz w:val="22"/>
              </w:rPr>
              <w:t> </w:t>
            </w:r>
            <w:r>
              <w:rPr>
                <w:color w:val="231F20"/>
                <w:sz w:val="22"/>
              </w:rPr>
              <w:t>wire</w:t>
            </w:r>
          </w:p>
        </w:tc>
        <w:tc>
          <w:tcPr>
            <w:tcW w:w="937" w:type="dxa"/>
          </w:tcPr>
          <w:p>
            <w:pPr>
              <w:pStyle w:val="TableParagraph"/>
              <w:spacing w:before="222"/>
              <w:ind w:left="31" w:right="10"/>
              <w:jc w:val="center"/>
              <w:rPr>
                <w:sz w:val="22"/>
              </w:rPr>
            </w:pPr>
            <w:r>
              <w:rPr>
                <w:color w:val="231F20"/>
                <w:spacing w:val="-5"/>
                <w:sz w:val="22"/>
              </w:rPr>
              <w:t>03</w:t>
            </w:r>
          </w:p>
        </w:tc>
        <w:tc>
          <w:tcPr>
            <w:tcW w:w="928" w:type="dxa"/>
            <w:vMerge w:val="restart"/>
          </w:tcPr>
          <w:p>
            <w:pPr>
              <w:pStyle w:val="TableParagraph"/>
              <w:spacing w:before="1"/>
              <w:rPr>
                <w:b/>
                <w:sz w:val="22"/>
              </w:rPr>
            </w:pPr>
          </w:p>
          <w:p>
            <w:pPr>
              <w:pStyle w:val="TableParagraph"/>
              <w:spacing w:before="1"/>
              <w:ind w:left="274"/>
              <w:rPr>
                <w:sz w:val="22"/>
              </w:rPr>
            </w:pPr>
            <w:r>
              <w:rPr>
                <w:color w:val="231F20"/>
                <w:spacing w:val="-5"/>
                <w:sz w:val="22"/>
              </w:rPr>
              <w:t>CO4</w:t>
            </w:r>
          </w:p>
        </w:tc>
      </w:tr>
      <w:tr>
        <w:trPr>
          <w:trHeight w:val="417" w:hRule="atLeast"/>
        </w:trPr>
        <w:tc>
          <w:tcPr>
            <w:tcW w:w="577" w:type="dxa"/>
          </w:tcPr>
          <w:p>
            <w:pPr>
              <w:pStyle w:val="TableParagraph"/>
              <w:spacing w:before="73"/>
              <w:ind w:left="154" w:right="10"/>
              <w:jc w:val="center"/>
              <w:rPr>
                <w:sz w:val="22"/>
              </w:rPr>
            </w:pPr>
            <w:r>
              <w:rPr>
                <w:color w:val="231F20"/>
                <w:spacing w:val="-5"/>
                <w:sz w:val="22"/>
              </w:rPr>
              <w:t>11</w:t>
            </w:r>
          </w:p>
        </w:tc>
        <w:tc>
          <w:tcPr>
            <w:tcW w:w="6339" w:type="dxa"/>
          </w:tcPr>
          <w:p>
            <w:pPr>
              <w:pStyle w:val="TableParagraph"/>
              <w:spacing w:before="73"/>
              <w:ind w:left="241"/>
              <w:rPr>
                <w:sz w:val="22"/>
              </w:rPr>
            </w:pPr>
            <w:r>
              <w:rPr>
                <w:color w:val="231F20"/>
                <w:spacing w:val="-2"/>
                <w:sz w:val="22"/>
              </w:rPr>
              <w:t>Verification</w:t>
            </w:r>
            <w:r>
              <w:rPr>
                <w:color w:val="231F20"/>
                <w:spacing w:val="-4"/>
                <w:sz w:val="22"/>
              </w:rPr>
              <w:t> </w:t>
            </w:r>
            <w:r>
              <w:rPr>
                <w:color w:val="231F20"/>
                <w:spacing w:val="-2"/>
                <w:sz w:val="22"/>
              </w:rPr>
              <w:t>of</w:t>
            </w:r>
            <w:r>
              <w:rPr>
                <w:color w:val="231F20"/>
                <w:sz w:val="22"/>
              </w:rPr>
              <w:t> </w:t>
            </w:r>
            <w:r>
              <w:rPr>
                <w:color w:val="231F20"/>
                <w:spacing w:val="-2"/>
                <w:sz w:val="22"/>
              </w:rPr>
              <w:t>Newton’s</w:t>
            </w:r>
            <w:r>
              <w:rPr>
                <w:color w:val="231F20"/>
                <w:spacing w:val="-4"/>
                <w:sz w:val="22"/>
              </w:rPr>
              <w:t> </w:t>
            </w:r>
            <w:r>
              <w:rPr>
                <w:color w:val="231F20"/>
                <w:spacing w:val="-2"/>
                <w:sz w:val="22"/>
              </w:rPr>
              <w:t>law</w:t>
            </w:r>
            <w:r>
              <w:rPr>
                <w:color w:val="231F20"/>
                <w:spacing w:val="-3"/>
                <w:sz w:val="22"/>
              </w:rPr>
              <w:t> </w:t>
            </w:r>
            <w:r>
              <w:rPr>
                <w:color w:val="231F20"/>
                <w:spacing w:val="-2"/>
                <w:sz w:val="22"/>
              </w:rPr>
              <w:t>of</w:t>
            </w:r>
            <w:r>
              <w:rPr>
                <w:color w:val="231F20"/>
                <w:spacing w:val="-6"/>
                <w:sz w:val="22"/>
              </w:rPr>
              <w:t> </w:t>
            </w:r>
            <w:r>
              <w:rPr>
                <w:color w:val="231F20"/>
                <w:spacing w:val="-2"/>
                <w:sz w:val="22"/>
              </w:rPr>
              <w:t>cooling</w:t>
            </w:r>
          </w:p>
        </w:tc>
        <w:tc>
          <w:tcPr>
            <w:tcW w:w="937" w:type="dxa"/>
          </w:tcPr>
          <w:p>
            <w:pPr>
              <w:pStyle w:val="TableParagraph"/>
              <w:spacing w:before="73"/>
              <w:ind w:left="31" w:right="10"/>
              <w:jc w:val="center"/>
              <w:rPr>
                <w:sz w:val="22"/>
              </w:rPr>
            </w:pPr>
            <w:r>
              <w:rPr>
                <w:color w:val="231F20"/>
                <w:spacing w:val="-5"/>
                <w:sz w:val="22"/>
              </w:rPr>
              <w:t>03</w:t>
            </w:r>
          </w:p>
        </w:tc>
        <w:tc>
          <w:tcPr>
            <w:tcW w:w="928" w:type="dxa"/>
            <w:vMerge/>
            <w:tcBorders>
              <w:top w:val="nil"/>
            </w:tcBorders>
          </w:tcPr>
          <w:p>
            <w:pPr>
              <w:rPr>
                <w:sz w:val="2"/>
                <w:szCs w:val="2"/>
              </w:rPr>
            </w:pPr>
          </w:p>
        </w:tc>
      </w:tr>
      <w:tr>
        <w:trPr>
          <w:trHeight w:val="570" w:hRule="atLeast"/>
        </w:trPr>
        <w:tc>
          <w:tcPr>
            <w:tcW w:w="577" w:type="dxa"/>
          </w:tcPr>
          <w:p>
            <w:pPr>
              <w:pStyle w:val="TableParagraph"/>
              <w:spacing w:before="150"/>
              <w:ind w:left="154" w:right="10"/>
              <w:jc w:val="center"/>
              <w:rPr>
                <w:sz w:val="22"/>
              </w:rPr>
            </w:pPr>
            <w:r>
              <w:rPr>
                <w:color w:val="231F20"/>
                <w:spacing w:val="-5"/>
                <w:sz w:val="22"/>
              </w:rPr>
              <w:t>12</w:t>
            </w:r>
          </w:p>
        </w:tc>
        <w:tc>
          <w:tcPr>
            <w:tcW w:w="6339" w:type="dxa"/>
          </w:tcPr>
          <w:p>
            <w:pPr>
              <w:pStyle w:val="TableParagraph"/>
              <w:spacing w:before="150"/>
              <w:ind w:left="241"/>
              <w:rPr>
                <w:sz w:val="22"/>
              </w:rPr>
            </w:pPr>
            <w:r>
              <w:rPr>
                <w:color w:val="231F20"/>
                <w:sz w:val="22"/>
              </w:rPr>
              <w:t>Photo</w:t>
            </w:r>
            <w:r>
              <w:rPr>
                <w:color w:val="231F20"/>
                <w:spacing w:val="-13"/>
                <w:sz w:val="22"/>
              </w:rPr>
              <w:t> </w:t>
            </w:r>
            <w:r>
              <w:rPr>
                <w:color w:val="231F20"/>
                <w:sz w:val="22"/>
              </w:rPr>
              <w:t>electric</w:t>
            </w:r>
            <w:r>
              <w:rPr>
                <w:color w:val="231F20"/>
                <w:spacing w:val="-12"/>
                <w:sz w:val="22"/>
              </w:rPr>
              <w:t> </w:t>
            </w:r>
            <w:r>
              <w:rPr>
                <w:color w:val="231F20"/>
                <w:sz w:val="22"/>
              </w:rPr>
              <w:t>cell</w:t>
            </w:r>
            <w:r>
              <w:rPr>
                <w:color w:val="231F20"/>
                <w:spacing w:val="-12"/>
                <w:sz w:val="22"/>
              </w:rPr>
              <w:t> </w:t>
            </w:r>
            <w:r>
              <w:rPr>
                <w:color w:val="231F20"/>
                <w:sz w:val="22"/>
              </w:rPr>
              <w:t>–</w:t>
            </w:r>
            <w:r>
              <w:rPr>
                <w:color w:val="231F20"/>
                <w:spacing w:val="-12"/>
                <w:sz w:val="22"/>
              </w:rPr>
              <w:t> </w:t>
            </w:r>
            <w:r>
              <w:rPr>
                <w:color w:val="231F20"/>
                <w:sz w:val="22"/>
              </w:rPr>
              <w:t>Study</w:t>
            </w:r>
            <w:r>
              <w:rPr>
                <w:color w:val="231F20"/>
                <w:spacing w:val="-12"/>
                <w:sz w:val="22"/>
              </w:rPr>
              <w:t> </w:t>
            </w:r>
            <w:r>
              <w:rPr>
                <w:color w:val="231F20"/>
                <w:sz w:val="22"/>
              </w:rPr>
              <w:t>of</w:t>
            </w:r>
            <w:r>
              <w:rPr>
                <w:color w:val="231F20"/>
                <w:spacing w:val="-10"/>
                <w:sz w:val="22"/>
              </w:rPr>
              <w:t> </w:t>
            </w:r>
            <w:r>
              <w:rPr>
                <w:color w:val="231F20"/>
                <w:sz w:val="22"/>
              </w:rPr>
              <w:t>its</w:t>
            </w:r>
            <w:r>
              <w:rPr>
                <w:color w:val="231F20"/>
                <w:spacing w:val="-9"/>
                <w:sz w:val="22"/>
              </w:rPr>
              <w:t> </w:t>
            </w:r>
            <w:r>
              <w:rPr>
                <w:color w:val="231F20"/>
                <w:spacing w:val="-2"/>
                <w:sz w:val="22"/>
              </w:rPr>
              <w:t>characteristics</w:t>
            </w:r>
          </w:p>
        </w:tc>
        <w:tc>
          <w:tcPr>
            <w:tcW w:w="937" w:type="dxa"/>
          </w:tcPr>
          <w:p>
            <w:pPr>
              <w:pStyle w:val="TableParagraph"/>
              <w:spacing w:before="150"/>
              <w:ind w:left="31" w:right="10"/>
              <w:jc w:val="center"/>
              <w:rPr>
                <w:sz w:val="22"/>
              </w:rPr>
            </w:pPr>
            <w:r>
              <w:rPr>
                <w:color w:val="231F20"/>
                <w:spacing w:val="-5"/>
                <w:sz w:val="22"/>
              </w:rPr>
              <w:t>03</w:t>
            </w:r>
          </w:p>
        </w:tc>
        <w:tc>
          <w:tcPr>
            <w:tcW w:w="928" w:type="dxa"/>
            <w:vMerge/>
            <w:tcBorders>
              <w:top w:val="nil"/>
            </w:tcBorders>
          </w:tcPr>
          <w:p>
            <w:pPr>
              <w:rPr>
                <w:sz w:val="2"/>
                <w:szCs w:val="2"/>
              </w:rPr>
            </w:pPr>
          </w:p>
        </w:tc>
      </w:tr>
    </w:tbl>
    <w:p>
      <w:pPr>
        <w:pStyle w:val="BodyText"/>
        <w:rPr>
          <w:b/>
        </w:rPr>
      </w:pPr>
    </w:p>
    <w:p>
      <w:pPr>
        <w:pStyle w:val="BodyText"/>
        <w:rPr>
          <w:b/>
        </w:rPr>
      </w:pPr>
    </w:p>
    <w:p>
      <w:pPr>
        <w:pStyle w:val="BodyText"/>
        <w:spacing w:before="87"/>
        <w:rPr>
          <w:b/>
        </w:rPr>
      </w:pPr>
    </w:p>
    <w:p>
      <w:pPr>
        <w:spacing w:before="0"/>
        <w:ind w:left="0" w:right="40" w:firstLine="0"/>
        <w:jc w:val="center"/>
        <w:rPr>
          <w:b/>
          <w:sz w:val="22"/>
        </w:rPr>
      </w:pPr>
      <w:r>
        <w:rPr>
          <w:b/>
          <w:color w:val="211E1E"/>
          <w:spacing w:val="-8"/>
          <w:sz w:val="22"/>
        </w:rPr>
        <w:t>Schemeof</w:t>
      </w:r>
      <w:r>
        <w:rPr>
          <w:b/>
          <w:color w:val="211E1E"/>
          <w:spacing w:val="-27"/>
          <w:sz w:val="22"/>
        </w:rPr>
        <w:t> </w:t>
      </w:r>
      <w:r>
        <w:rPr>
          <w:b/>
          <w:color w:val="211E1E"/>
          <w:spacing w:val="-8"/>
          <w:sz w:val="22"/>
        </w:rPr>
        <w:t>Valuation</w:t>
      </w:r>
      <w:r>
        <w:rPr>
          <w:b/>
          <w:color w:val="211E1E"/>
          <w:spacing w:val="-25"/>
          <w:sz w:val="22"/>
        </w:rPr>
        <w:t> </w:t>
      </w:r>
      <w:r>
        <w:rPr>
          <w:b/>
          <w:color w:val="211E1E"/>
          <w:spacing w:val="-8"/>
          <w:sz w:val="22"/>
        </w:rPr>
        <w:t>for</w:t>
      </w:r>
      <w:r>
        <w:rPr>
          <w:b/>
          <w:color w:val="211E1E"/>
          <w:spacing w:val="-30"/>
          <w:sz w:val="22"/>
        </w:rPr>
        <w:t> </w:t>
      </w:r>
      <w:r>
        <w:rPr>
          <w:b/>
          <w:color w:val="211E1E"/>
          <w:spacing w:val="-8"/>
          <w:sz w:val="22"/>
        </w:rPr>
        <w:t>End</w:t>
      </w:r>
      <w:r>
        <w:rPr>
          <w:b/>
          <w:color w:val="211E1E"/>
          <w:spacing w:val="28"/>
          <w:sz w:val="22"/>
        </w:rPr>
        <w:t> </w:t>
      </w:r>
      <w:r>
        <w:rPr>
          <w:b/>
          <w:color w:val="211E1E"/>
          <w:spacing w:val="-8"/>
          <w:sz w:val="22"/>
        </w:rPr>
        <w:t>Practical</w:t>
      </w:r>
      <w:r>
        <w:rPr>
          <w:b/>
          <w:color w:val="211E1E"/>
          <w:spacing w:val="-29"/>
          <w:sz w:val="22"/>
        </w:rPr>
        <w:t> </w:t>
      </w:r>
      <w:r>
        <w:rPr>
          <w:b/>
          <w:color w:val="211E1E"/>
          <w:spacing w:val="-8"/>
          <w:sz w:val="22"/>
        </w:rPr>
        <w:t>Examination</w:t>
      </w:r>
      <w:r>
        <w:rPr>
          <w:b/>
          <w:color w:val="211E1E"/>
          <w:spacing w:val="-24"/>
          <w:sz w:val="22"/>
        </w:rPr>
        <w:t> </w:t>
      </w:r>
      <w:r>
        <w:rPr>
          <w:b/>
          <w:color w:val="211E1E"/>
          <w:spacing w:val="-10"/>
          <w:sz w:val="22"/>
        </w:rPr>
        <w:t>:</w:t>
      </w:r>
    </w:p>
    <w:p>
      <w:pPr>
        <w:pStyle w:val="BodyText"/>
        <w:rPr>
          <w:b/>
          <w:sz w:val="20"/>
        </w:rPr>
      </w:pPr>
    </w:p>
    <w:p>
      <w:pPr>
        <w:pStyle w:val="BodyText"/>
        <w:spacing w:before="57"/>
        <w:rPr>
          <w:b/>
          <w:sz w:val="20"/>
        </w:rPr>
      </w:pPr>
    </w:p>
    <w:tbl>
      <w:tblPr>
        <w:tblW w:w="0" w:type="auto"/>
        <w:jc w:val="left"/>
        <w:tblInd w:w="1633"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6665"/>
        <w:gridCol w:w="1532"/>
      </w:tblGrid>
      <w:tr>
        <w:trPr>
          <w:trHeight w:val="431" w:hRule="atLeast"/>
        </w:trPr>
        <w:tc>
          <w:tcPr>
            <w:tcW w:w="6665" w:type="dxa"/>
          </w:tcPr>
          <w:p>
            <w:pPr>
              <w:pStyle w:val="TableParagraph"/>
              <w:spacing w:before="6"/>
              <w:ind w:left="23"/>
              <w:jc w:val="center"/>
              <w:rPr>
                <w:b/>
                <w:sz w:val="22"/>
              </w:rPr>
            </w:pPr>
            <w:r>
              <w:rPr>
                <w:b/>
                <w:color w:val="211E1E"/>
                <w:spacing w:val="-2"/>
                <w:sz w:val="22"/>
              </w:rPr>
              <w:t>Activity</w:t>
            </w:r>
          </w:p>
        </w:tc>
        <w:tc>
          <w:tcPr>
            <w:tcW w:w="1532" w:type="dxa"/>
          </w:tcPr>
          <w:p>
            <w:pPr>
              <w:pStyle w:val="TableParagraph"/>
              <w:spacing w:before="6"/>
              <w:ind w:left="20"/>
              <w:jc w:val="center"/>
              <w:rPr>
                <w:b/>
                <w:sz w:val="22"/>
              </w:rPr>
            </w:pPr>
            <w:r>
              <w:rPr>
                <w:b/>
                <w:color w:val="211E1E"/>
                <w:spacing w:val="-2"/>
                <w:sz w:val="22"/>
              </w:rPr>
              <w:t>Marks</w:t>
            </w:r>
          </w:p>
        </w:tc>
      </w:tr>
      <w:tr>
        <w:trPr>
          <w:trHeight w:val="432" w:hRule="atLeast"/>
        </w:trPr>
        <w:tc>
          <w:tcPr>
            <w:tcW w:w="6665" w:type="dxa"/>
          </w:tcPr>
          <w:p>
            <w:pPr>
              <w:pStyle w:val="TableParagraph"/>
              <w:spacing w:before="2"/>
              <w:ind w:left="110"/>
              <w:rPr>
                <w:sz w:val="22"/>
              </w:rPr>
            </w:pPr>
            <w:r>
              <w:rPr>
                <w:color w:val="211E1E"/>
                <w:spacing w:val="-8"/>
                <w:sz w:val="22"/>
              </w:rPr>
              <w:t>Forwriting,</w:t>
            </w:r>
            <w:r>
              <w:rPr>
                <w:color w:val="211E1E"/>
                <w:spacing w:val="-32"/>
                <w:sz w:val="22"/>
              </w:rPr>
              <w:t> </w:t>
            </w:r>
            <w:r>
              <w:rPr>
                <w:color w:val="211E1E"/>
                <w:spacing w:val="-8"/>
                <w:sz w:val="22"/>
              </w:rPr>
              <w:t>Apparatus,</w:t>
            </w:r>
            <w:r>
              <w:rPr>
                <w:color w:val="211E1E"/>
                <w:spacing w:val="-24"/>
                <w:sz w:val="22"/>
              </w:rPr>
              <w:t> </w:t>
            </w:r>
            <w:r>
              <w:rPr>
                <w:color w:val="211E1E"/>
                <w:spacing w:val="-8"/>
                <w:sz w:val="22"/>
              </w:rPr>
              <w:t>formulae,</w:t>
            </w:r>
            <w:r>
              <w:rPr>
                <w:color w:val="211E1E"/>
                <w:spacing w:val="-29"/>
                <w:sz w:val="22"/>
              </w:rPr>
              <w:t> </w:t>
            </w:r>
            <w:r>
              <w:rPr>
                <w:color w:val="211E1E"/>
                <w:spacing w:val="-8"/>
                <w:sz w:val="22"/>
              </w:rPr>
              <w:t>least</w:t>
            </w:r>
            <w:r>
              <w:rPr>
                <w:color w:val="211E1E"/>
                <w:spacing w:val="-30"/>
                <w:sz w:val="22"/>
              </w:rPr>
              <w:t> </w:t>
            </w:r>
            <w:r>
              <w:rPr>
                <w:color w:val="211E1E"/>
                <w:spacing w:val="-8"/>
                <w:sz w:val="22"/>
              </w:rPr>
              <w:t>count</w:t>
            </w:r>
            <w:r>
              <w:rPr>
                <w:color w:val="211E1E"/>
                <w:spacing w:val="-28"/>
                <w:sz w:val="22"/>
              </w:rPr>
              <w:t> </w:t>
            </w:r>
            <w:r>
              <w:rPr>
                <w:color w:val="211E1E"/>
                <w:spacing w:val="-8"/>
                <w:sz w:val="22"/>
              </w:rPr>
              <w:t>(if</w:t>
            </w:r>
            <w:r>
              <w:rPr>
                <w:color w:val="211E1E"/>
                <w:spacing w:val="-27"/>
                <w:sz w:val="22"/>
              </w:rPr>
              <w:t> </w:t>
            </w:r>
            <w:r>
              <w:rPr>
                <w:color w:val="211E1E"/>
                <w:spacing w:val="-8"/>
                <w:sz w:val="22"/>
              </w:rPr>
              <w:t>applicable)</w:t>
            </w:r>
          </w:p>
        </w:tc>
        <w:tc>
          <w:tcPr>
            <w:tcW w:w="1532" w:type="dxa"/>
          </w:tcPr>
          <w:p>
            <w:pPr>
              <w:pStyle w:val="TableParagraph"/>
              <w:spacing w:before="2"/>
              <w:ind w:left="20"/>
              <w:jc w:val="center"/>
              <w:rPr>
                <w:sz w:val="22"/>
              </w:rPr>
            </w:pPr>
            <w:r>
              <w:rPr>
                <w:color w:val="211E1E"/>
                <w:spacing w:val="-10"/>
                <w:sz w:val="22"/>
              </w:rPr>
              <w:t>5</w:t>
            </w:r>
          </w:p>
        </w:tc>
      </w:tr>
      <w:tr>
        <w:trPr>
          <w:trHeight w:val="431" w:hRule="atLeast"/>
        </w:trPr>
        <w:tc>
          <w:tcPr>
            <w:tcW w:w="6665" w:type="dxa"/>
          </w:tcPr>
          <w:p>
            <w:pPr>
              <w:pStyle w:val="TableParagraph"/>
              <w:spacing w:before="1"/>
              <w:ind w:left="110"/>
              <w:rPr>
                <w:sz w:val="22"/>
              </w:rPr>
            </w:pPr>
            <w:r>
              <w:rPr>
                <w:color w:val="211E1E"/>
                <w:spacing w:val="-10"/>
                <w:sz w:val="22"/>
              </w:rPr>
              <w:t>Procedure</w:t>
            </w:r>
            <w:r>
              <w:rPr>
                <w:color w:val="211E1E"/>
                <w:spacing w:val="-25"/>
                <w:sz w:val="22"/>
              </w:rPr>
              <w:t> </w:t>
            </w:r>
            <w:r>
              <w:rPr>
                <w:color w:val="211E1E"/>
                <w:spacing w:val="-10"/>
                <w:sz w:val="22"/>
              </w:rPr>
              <w:t>&amp;</w:t>
            </w:r>
            <w:r>
              <w:rPr>
                <w:color w:val="211E1E"/>
                <w:spacing w:val="-19"/>
                <w:sz w:val="22"/>
              </w:rPr>
              <w:t> </w:t>
            </w:r>
            <w:r>
              <w:rPr>
                <w:color w:val="211E1E"/>
                <w:spacing w:val="-10"/>
                <w:sz w:val="22"/>
              </w:rPr>
              <w:t>precautions</w:t>
            </w:r>
          </w:p>
        </w:tc>
        <w:tc>
          <w:tcPr>
            <w:tcW w:w="1532" w:type="dxa"/>
          </w:tcPr>
          <w:p>
            <w:pPr>
              <w:pStyle w:val="TableParagraph"/>
              <w:spacing w:before="1"/>
              <w:ind w:left="20"/>
              <w:jc w:val="center"/>
              <w:rPr>
                <w:sz w:val="22"/>
              </w:rPr>
            </w:pPr>
            <w:r>
              <w:rPr>
                <w:color w:val="211E1E"/>
                <w:spacing w:val="-10"/>
                <w:sz w:val="22"/>
              </w:rPr>
              <w:t>5</w:t>
            </w:r>
          </w:p>
        </w:tc>
      </w:tr>
      <w:tr>
        <w:trPr>
          <w:trHeight w:val="431" w:hRule="atLeast"/>
        </w:trPr>
        <w:tc>
          <w:tcPr>
            <w:tcW w:w="6665" w:type="dxa"/>
          </w:tcPr>
          <w:p>
            <w:pPr>
              <w:pStyle w:val="TableParagraph"/>
              <w:spacing w:before="1"/>
              <w:ind w:left="110"/>
              <w:rPr>
                <w:sz w:val="22"/>
              </w:rPr>
            </w:pPr>
            <w:r>
              <w:rPr>
                <w:color w:val="211E1E"/>
                <w:spacing w:val="-10"/>
                <w:sz w:val="22"/>
              </w:rPr>
              <w:t>Drawing</w:t>
            </w:r>
            <w:r>
              <w:rPr>
                <w:color w:val="211E1E"/>
                <w:spacing w:val="-20"/>
                <w:sz w:val="22"/>
              </w:rPr>
              <w:t> </w:t>
            </w:r>
            <w:r>
              <w:rPr>
                <w:color w:val="211E1E"/>
                <w:spacing w:val="-2"/>
                <w:sz w:val="22"/>
              </w:rPr>
              <w:t>Tables</w:t>
            </w:r>
          </w:p>
        </w:tc>
        <w:tc>
          <w:tcPr>
            <w:tcW w:w="1532" w:type="dxa"/>
          </w:tcPr>
          <w:p>
            <w:pPr>
              <w:pStyle w:val="TableParagraph"/>
              <w:spacing w:before="1"/>
              <w:ind w:left="20"/>
              <w:jc w:val="center"/>
              <w:rPr>
                <w:sz w:val="22"/>
              </w:rPr>
            </w:pPr>
            <w:r>
              <w:rPr>
                <w:color w:val="211E1E"/>
                <w:spacing w:val="-10"/>
                <w:sz w:val="22"/>
              </w:rPr>
              <w:t>3</w:t>
            </w:r>
          </w:p>
        </w:tc>
      </w:tr>
      <w:tr>
        <w:trPr>
          <w:trHeight w:val="431" w:hRule="atLeast"/>
        </w:trPr>
        <w:tc>
          <w:tcPr>
            <w:tcW w:w="6665" w:type="dxa"/>
          </w:tcPr>
          <w:p>
            <w:pPr>
              <w:pStyle w:val="TableParagraph"/>
              <w:spacing w:before="1"/>
              <w:ind w:left="110"/>
              <w:rPr>
                <w:sz w:val="22"/>
              </w:rPr>
            </w:pPr>
            <w:r>
              <w:rPr>
                <w:color w:val="211E1E"/>
                <w:spacing w:val="-10"/>
                <w:sz w:val="22"/>
              </w:rPr>
              <w:t>Readings,</w:t>
            </w:r>
            <w:r>
              <w:rPr>
                <w:color w:val="211E1E"/>
                <w:spacing w:val="-27"/>
                <w:sz w:val="22"/>
              </w:rPr>
              <w:t> </w:t>
            </w:r>
            <w:r>
              <w:rPr>
                <w:color w:val="211E1E"/>
                <w:spacing w:val="-10"/>
                <w:sz w:val="22"/>
              </w:rPr>
              <w:t>calculations,</w:t>
            </w:r>
            <w:r>
              <w:rPr>
                <w:color w:val="211E1E"/>
                <w:spacing w:val="-18"/>
                <w:sz w:val="22"/>
              </w:rPr>
              <w:t> </w:t>
            </w:r>
            <w:r>
              <w:rPr>
                <w:color w:val="211E1E"/>
                <w:spacing w:val="-10"/>
                <w:sz w:val="22"/>
              </w:rPr>
              <w:t>graph</w:t>
            </w:r>
            <w:r>
              <w:rPr>
                <w:color w:val="211E1E"/>
                <w:spacing w:val="-22"/>
                <w:sz w:val="22"/>
              </w:rPr>
              <w:t> </w:t>
            </w:r>
            <w:r>
              <w:rPr>
                <w:color w:val="211E1E"/>
                <w:spacing w:val="-10"/>
                <w:sz w:val="22"/>
              </w:rPr>
              <w:t>(if</w:t>
            </w:r>
            <w:r>
              <w:rPr>
                <w:color w:val="211E1E"/>
                <w:spacing w:val="-16"/>
                <w:sz w:val="22"/>
              </w:rPr>
              <w:t> </w:t>
            </w:r>
            <w:r>
              <w:rPr>
                <w:color w:val="211E1E"/>
                <w:spacing w:val="-10"/>
                <w:sz w:val="22"/>
              </w:rPr>
              <w:t>applicable),</w:t>
            </w:r>
            <w:r>
              <w:rPr>
                <w:color w:val="211E1E"/>
                <w:spacing w:val="-17"/>
                <w:sz w:val="22"/>
              </w:rPr>
              <w:t> </w:t>
            </w:r>
            <w:r>
              <w:rPr>
                <w:color w:val="211E1E"/>
                <w:spacing w:val="-10"/>
                <w:sz w:val="22"/>
              </w:rPr>
              <w:t>reporting</w:t>
            </w:r>
            <w:r>
              <w:rPr>
                <w:color w:val="211E1E"/>
                <w:spacing w:val="-18"/>
                <w:sz w:val="22"/>
              </w:rPr>
              <w:t> </w:t>
            </w:r>
            <w:r>
              <w:rPr>
                <w:color w:val="211E1E"/>
                <w:spacing w:val="-10"/>
                <w:sz w:val="22"/>
              </w:rPr>
              <w:t>the</w:t>
            </w:r>
            <w:r>
              <w:rPr>
                <w:color w:val="211E1E"/>
                <w:spacing w:val="-20"/>
                <w:sz w:val="22"/>
              </w:rPr>
              <w:t> </w:t>
            </w:r>
            <w:r>
              <w:rPr>
                <w:color w:val="211E1E"/>
                <w:spacing w:val="-10"/>
                <w:sz w:val="22"/>
              </w:rPr>
              <w:t>findings</w:t>
            </w:r>
          </w:p>
        </w:tc>
        <w:tc>
          <w:tcPr>
            <w:tcW w:w="1532" w:type="dxa"/>
          </w:tcPr>
          <w:p>
            <w:pPr>
              <w:pStyle w:val="TableParagraph"/>
              <w:spacing w:before="1"/>
              <w:ind w:left="20" w:right="6"/>
              <w:jc w:val="center"/>
              <w:rPr>
                <w:sz w:val="22"/>
              </w:rPr>
            </w:pPr>
            <w:r>
              <w:rPr>
                <w:color w:val="211E1E"/>
                <w:spacing w:val="-5"/>
                <w:sz w:val="22"/>
              </w:rPr>
              <w:t>12</w:t>
            </w:r>
          </w:p>
        </w:tc>
      </w:tr>
      <w:tr>
        <w:trPr>
          <w:trHeight w:val="436" w:hRule="atLeast"/>
        </w:trPr>
        <w:tc>
          <w:tcPr>
            <w:tcW w:w="6665" w:type="dxa"/>
          </w:tcPr>
          <w:p>
            <w:pPr>
              <w:pStyle w:val="TableParagraph"/>
              <w:spacing w:before="6"/>
              <w:ind w:left="110"/>
              <w:rPr>
                <w:sz w:val="22"/>
              </w:rPr>
            </w:pPr>
            <w:r>
              <w:rPr>
                <w:color w:val="211E1E"/>
                <w:spacing w:val="-2"/>
                <w:sz w:val="22"/>
              </w:rPr>
              <w:t>Viva-</w:t>
            </w:r>
            <w:r>
              <w:rPr>
                <w:color w:val="211E1E"/>
                <w:spacing w:val="-4"/>
                <w:sz w:val="22"/>
              </w:rPr>
              <w:t>voce</w:t>
            </w:r>
          </w:p>
        </w:tc>
        <w:tc>
          <w:tcPr>
            <w:tcW w:w="1532" w:type="dxa"/>
          </w:tcPr>
          <w:p>
            <w:pPr>
              <w:pStyle w:val="TableParagraph"/>
              <w:spacing w:before="6"/>
              <w:ind w:left="20"/>
              <w:jc w:val="center"/>
              <w:rPr>
                <w:sz w:val="22"/>
              </w:rPr>
            </w:pPr>
            <w:r>
              <w:rPr>
                <w:color w:val="211E1E"/>
                <w:spacing w:val="-10"/>
                <w:sz w:val="22"/>
              </w:rPr>
              <w:t>5</w:t>
            </w:r>
          </w:p>
        </w:tc>
      </w:tr>
      <w:tr>
        <w:trPr>
          <w:trHeight w:val="431" w:hRule="atLeast"/>
        </w:trPr>
        <w:tc>
          <w:tcPr>
            <w:tcW w:w="6665" w:type="dxa"/>
          </w:tcPr>
          <w:p>
            <w:pPr>
              <w:pStyle w:val="TableParagraph"/>
              <w:spacing w:before="1"/>
              <w:ind w:left="3730"/>
              <w:rPr>
                <w:b/>
                <w:sz w:val="22"/>
              </w:rPr>
            </w:pPr>
            <w:r>
              <w:rPr>
                <w:b/>
                <w:color w:val="211E1E"/>
                <w:spacing w:val="-9"/>
                <w:sz w:val="22"/>
              </w:rPr>
              <w:t>Total</w:t>
            </w:r>
            <w:r>
              <w:rPr>
                <w:b/>
                <w:color w:val="211E1E"/>
                <w:spacing w:val="-24"/>
                <w:sz w:val="22"/>
              </w:rPr>
              <w:t> </w:t>
            </w:r>
            <w:r>
              <w:rPr>
                <w:b/>
                <w:color w:val="211E1E"/>
                <w:spacing w:val="-2"/>
                <w:sz w:val="22"/>
              </w:rPr>
              <w:t>marks</w:t>
            </w:r>
          </w:p>
        </w:tc>
        <w:tc>
          <w:tcPr>
            <w:tcW w:w="1532" w:type="dxa"/>
          </w:tcPr>
          <w:p>
            <w:pPr>
              <w:pStyle w:val="TableParagraph"/>
              <w:spacing w:before="1"/>
              <w:ind w:left="20" w:right="6"/>
              <w:jc w:val="center"/>
              <w:rPr>
                <w:b/>
                <w:sz w:val="22"/>
              </w:rPr>
            </w:pPr>
            <w:r>
              <w:rPr>
                <w:b/>
                <w:color w:val="211E1E"/>
                <w:spacing w:val="-5"/>
                <w:sz w:val="22"/>
              </w:rPr>
              <w:t>30</w:t>
            </w:r>
          </w:p>
        </w:tc>
      </w:tr>
    </w:tbl>
    <w:p>
      <w:pPr>
        <w:pStyle w:val="TableParagraph"/>
        <w:spacing w:after="0"/>
        <w:jc w:val="center"/>
        <w:rPr>
          <w:b/>
          <w:sz w:val="22"/>
        </w:rPr>
        <w:sectPr>
          <w:pgSz w:w="12240" w:h="15840"/>
          <w:pgMar w:header="0" w:footer="1147" w:top="660" w:bottom="1340" w:left="360" w:right="360"/>
        </w:sectPr>
      </w:pPr>
    </w:p>
    <w:p>
      <w:pPr>
        <w:spacing w:before="45"/>
        <w:ind w:left="0" w:right="163" w:firstLine="0"/>
        <w:jc w:val="center"/>
        <w:rPr>
          <w:b/>
          <w:sz w:val="22"/>
        </w:rPr>
      </w:pPr>
      <w:r>
        <w:rPr>
          <w:b/>
          <w:color w:val="211E1E"/>
          <w:spacing w:val="-2"/>
          <w:sz w:val="22"/>
        </w:rPr>
        <w:t>CHEMISTRYLABORATORY</w:t>
      </w:r>
    </w:p>
    <w:p>
      <w:pPr>
        <w:spacing w:before="0"/>
        <w:ind w:left="0" w:right="167" w:firstLine="0"/>
        <w:jc w:val="center"/>
        <w:rPr>
          <w:b/>
          <w:sz w:val="22"/>
        </w:rPr>
      </w:pPr>
      <w:r>
        <w:rPr>
          <w:b/>
          <w:color w:val="211E1E"/>
          <w:spacing w:val="-8"/>
          <w:sz w:val="22"/>
        </w:rPr>
        <w:t>(C-23</w:t>
      </w:r>
      <w:r>
        <w:rPr>
          <w:b/>
          <w:color w:val="211E1E"/>
          <w:spacing w:val="-25"/>
          <w:sz w:val="22"/>
        </w:rPr>
        <w:t> </w:t>
      </w:r>
      <w:r>
        <w:rPr>
          <w:b/>
          <w:color w:val="211E1E"/>
          <w:spacing w:val="-8"/>
          <w:sz w:val="22"/>
        </w:rPr>
        <w:t>curriculum</w:t>
      </w:r>
      <w:r>
        <w:rPr>
          <w:b/>
          <w:color w:val="211E1E"/>
          <w:spacing w:val="-24"/>
          <w:sz w:val="22"/>
        </w:rPr>
        <w:t> </w:t>
      </w:r>
      <w:r>
        <w:rPr>
          <w:b/>
          <w:color w:val="211E1E"/>
          <w:spacing w:val="-8"/>
          <w:sz w:val="22"/>
        </w:rPr>
        <w:t>common</w:t>
      </w:r>
      <w:r>
        <w:rPr>
          <w:b/>
          <w:color w:val="211E1E"/>
          <w:spacing w:val="-20"/>
          <w:sz w:val="22"/>
        </w:rPr>
        <w:t> </w:t>
      </w:r>
      <w:r>
        <w:rPr>
          <w:b/>
          <w:color w:val="211E1E"/>
          <w:spacing w:val="-8"/>
          <w:sz w:val="22"/>
        </w:rPr>
        <w:t>to</w:t>
      </w:r>
      <w:r>
        <w:rPr>
          <w:b/>
          <w:color w:val="211E1E"/>
          <w:spacing w:val="-20"/>
          <w:sz w:val="22"/>
        </w:rPr>
        <w:t> </w:t>
      </w:r>
      <w:r>
        <w:rPr>
          <w:b/>
          <w:color w:val="211E1E"/>
          <w:spacing w:val="-8"/>
          <w:sz w:val="22"/>
        </w:rPr>
        <w:t>all</w:t>
      </w:r>
      <w:r>
        <w:rPr>
          <w:b/>
          <w:color w:val="211E1E"/>
          <w:spacing w:val="-23"/>
          <w:sz w:val="22"/>
        </w:rPr>
        <w:t> </w:t>
      </w:r>
      <w:r>
        <w:rPr>
          <w:b/>
          <w:color w:val="211E1E"/>
          <w:spacing w:val="-8"/>
          <w:sz w:val="22"/>
        </w:rPr>
        <w:t>Branches)</w:t>
      </w:r>
    </w:p>
    <w:p>
      <w:pPr>
        <w:tabs>
          <w:tab w:pos="3505" w:val="left" w:leader="none"/>
          <w:tab w:pos="3904" w:val="left" w:leader="none"/>
        </w:tabs>
        <w:spacing w:before="264"/>
        <w:ind w:left="1344" w:right="0" w:firstLine="0"/>
        <w:jc w:val="left"/>
        <w:rPr>
          <w:b/>
          <w:sz w:val="22"/>
        </w:rPr>
      </w:pPr>
      <w:r>
        <w:rPr>
          <w:b/>
          <w:color w:val="211E1E"/>
          <w:sz w:val="22"/>
        </w:rPr>
        <w:t>Subjec</w:t>
      </w:r>
      <w:r>
        <w:rPr>
          <w:b/>
          <w:color w:val="211E1E"/>
          <w:spacing w:val="-5"/>
          <w:sz w:val="22"/>
        </w:rPr>
        <w:t> </w:t>
      </w:r>
      <w:r>
        <w:rPr>
          <w:b/>
          <w:color w:val="211E1E"/>
          <w:sz w:val="22"/>
        </w:rPr>
        <w:t>t</w:t>
      </w:r>
      <w:r>
        <w:rPr>
          <w:b/>
          <w:color w:val="211E1E"/>
          <w:spacing w:val="-4"/>
          <w:sz w:val="22"/>
        </w:rPr>
        <w:t> </w:t>
      </w:r>
      <w:r>
        <w:rPr>
          <w:b/>
          <w:color w:val="211E1E"/>
          <w:spacing w:val="-2"/>
          <w:sz w:val="22"/>
        </w:rPr>
        <w:t>Title</w:t>
      </w:r>
      <w:r>
        <w:rPr>
          <w:b/>
          <w:color w:val="211E1E"/>
          <w:sz w:val="22"/>
        </w:rPr>
        <w:tab/>
      </w:r>
      <w:r>
        <w:rPr>
          <w:b/>
          <w:color w:val="211E1E"/>
          <w:spacing w:val="-10"/>
          <w:sz w:val="22"/>
        </w:rPr>
        <w:t>:</w:t>
      </w:r>
      <w:r>
        <w:rPr>
          <w:b/>
          <w:color w:val="211E1E"/>
          <w:sz w:val="22"/>
        </w:rPr>
        <w:tab/>
        <w:t>Chemistry</w:t>
      </w:r>
      <w:r>
        <w:rPr>
          <w:b/>
          <w:color w:val="211E1E"/>
          <w:spacing w:val="-12"/>
          <w:sz w:val="22"/>
        </w:rPr>
        <w:t> </w:t>
      </w:r>
      <w:r>
        <w:rPr>
          <w:b/>
          <w:color w:val="211E1E"/>
          <w:spacing w:val="-2"/>
          <w:sz w:val="22"/>
        </w:rPr>
        <w:t>Laboratory</w:t>
      </w:r>
    </w:p>
    <w:p>
      <w:pPr>
        <w:tabs>
          <w:tab w:pos="3506" w:val="left" w:leader="none"/>
          <w:tab w:pos="3905" w:val="left" w:leader="none"/>
        </w:tabs>
        <w:spacing w:line="266" w:lineRule="exact" w:before="6"/>
        <w:ind w:left="1344" w:right="0" w:firstLine="0"/>
        <w:jc w:val="left"/>
        <w:rPr>
          <w:b/>
          <w:sz w:val="22"/>
        </w:rPr>
      </w:pPr>
      <w:r>
        <w:rPr>
          <w:b/>
          <w:color w:val="211E1E"/>
          <w:sz w:val="22"/>
        </w:rPr>
        <w:t>Subject</w:t>
      </w:r>
      <w:r>
        <w:rPr>
          <w:b/>
          <w:color w:val="211E1E"/>
          <w:spacing w:val="-6"/>
          <w:sz w:val="22"/>
        </w:rPr>
        <w:t> </w:t>
      </w:r>
      <w:r>
        <w:rPr>
          <w:b/>
          <w:color w:val="211E1E"/>
          <w:spacing w:val="-4"/>
          <w:sz w:val="22"/>
        </w:rPr>
        <w:t>Code</w:t>
      </w:r>
      <w:r>
        <w:rPr>
          <w:b/>
          <w:color w:val="211E1E"/>
          <w:sz w:val="22"/>
        </w:rPr>
        <w:tab/>
      </w:r>
      <w:r>
        <w:rPr>
          <w:b/>
          <w:color w:val="211E1E"/>
          <w:spacing w:val="-10"/>
          <w:sz w:val="22"/>
        </w:rPr>
        <w:t>:</w:t>
      </w:r>
      <w:r>
        <w:rPr>
          <w:b/>
          <w:color w:val="211E1E"/>
          <w:sz w:val="22"/>
        </w:rPr>
        <w:tab/>
        <w:t>Common</w:t>
      </w:r>
      <w:r>
        <w:rPr>
          <w:b/>
          <w:color w:val="211E1E"/>
          <w:spacing w:val="-12"/>
          <w:sz w:val="22"/>
        </w:rPr>
        <w:t> </w:t>
      </w:r>
      <w:r>
        <w:rPr>
          <w:b/>
          <w:color w:val="211E1E"/>
          <w:sz w:val="22"/>
        </w:rPr>
        <w:t>-</w:t>
      </w:r>
      <w:r>
        <w:rPr>
          <w:b/>
          <w:color w:val="211E1E"/>
          <w:spacing w:val="-5"/>
          <w:sz w:val="22"/>
        </w:rPr>
        <w:t>110</w:t>
      </w:r>
    </w:p>
    <w:p>
      <w:pPr>
        <w:tabs>
          <w:tab w:pos="3505" w:val="left" w:leader="none"/>
          <w:tab w:pos="3904" w:val="left" w:leader="none"/>
        </w:tabs>
        <w:spacing w:line="240" w:lineRule="auto" w:before="0"/>
        <w:ind w:left="1344" w:right="7391" w:firstLine="0"/>
        <w:jc w:val="left"/>
        <w:rPr>
          <w:b/>
          <w:sz w:val="22"/>
        </w:rPr>
      </w:pPr>
      <w:r>
        <w:rPr>
          <w:b/>
          <w:color w:val="211E1E"/>
          <w:sz w:val="22"/>
        </w:rPr>
        <w:t>Periods per week</w:t>
        <w:tab/>
      </w:r>
      <w:r>
        <w:rPr>
          <w:b/>
          <w:color w:val="211E1E"/>
          <w:spacing w:val="-10"/>
          <w:sz w:val="22"/>
        </w:rPr>
        <w:t>:</w:t>
      </w:r>
      <w:r>
        <w:rPr>
          <w:b/>
          <w:color w:val="211E1E"/>
          <w:sz w:val="22"/>
        </w:rPr>
        <w:tab/>
      </w:r>
      <w:r>
        <w:rPr>
          <w:b/>
          <w:color w:val="211E1E"/>
          <w:spacing w:val="-6"/>
          <w:sz w:val="22"/>
        </w:rPr>
        <w:t>03 </w:t>
      </w:r>
      <w:r>
        <w:rPr>
          <w:b/>
          <w:color w:val="211E1E"/>
          <w:sz w:val="22"/>
        </w:rPr>
        <w:t>Total</w:t>
      </w:r>
      <w:r>
        <w:rPr>
          <w:b/>
          <w:color w:val="211E1E"/>
          <w:spacing w:val="-4"/>
          <w:sz w:val="22"/>
        </w:rPr>
        <w:t> </w:t>
      </w:r>
      <w:r>
        <w:rPr>
          <w:b/>
          <w:color w:val="211E1E"/>
          <w:sz w:val="22"/>
        </w:rPr>
        <w:t>periods</w:t>
      </w:r>
      <w:r>
        <w:rPr>
          <w:b/>
          <w:color w:val="211E1E"/>
          <w:spacing w:val="-4"/>
          <w:sz w:val="22"/>
        </w:rPr>
        <w:t> </w:t>
      </w:r>
      <w:r>
        <w:rPr>
          <w:b/>
          <w:color w:val="211E1E"/>
          <w:sz w:val="22"/>
        </w:rPr>
        <w:t>per</w:t>
      </w:r>
      <w:r>
        <w:rPr>
          <w:b/>
          <w:color w:val="211E1E"/>
          <w:spacing w:val="-10"/>
          <w:sz w:val="22"/>
        </w:rPr>
        <w:t> </w:t>
      </w:r>
      <w:r>
        <w:rPr>
          <w:b/>
          <w:color w:val="211E1E"/>
          <w:sz w:val="22"/>
        </w:rPr>
        <w:t>year</w:t>
      </w:r>
      <w:r>
        <w:rPr>
          <w:b/>
          <w:color w:val="211E1E"/>
          <w:spacing w:val="69"/>
          <w:w w:val="150"/>
          <w:sz w:val="22"/>
        </w:rPr>
        <w:t> </w:t>
      </w:r>
      <w:r>
        <w:rPr>
          <w:b/>
          <w:color w:val="211E1E"/>
          <w:spacing w:val="-10"/>
          <w:sz w:val="22"/>
        </w:rPr>
        <w:t>:</w:t>
      </w:r>
      <w:r>
        <w:rPr>
          <w:b/>
          <w:color w:val="211E1E"/>
          <w:sz w:val="22"/>
        </w:rPr>
        <w:tab/>
      </w:r>
      <w:r>
        <w:rPr>
          <w:b/>
          <w:color w:val="211E1E"/>
          <w:spacing w:val="-5"/>
          <w:sz w:val="22"/>
        </w:rPr>
        <w:t>45</w:t>
      </w:r>
    </w:p>
    <w:p>
      <w:pPr>
        <w:pStyle w:val="BodyText"/>
        <w:spacing w:before="26"/>
        <w:rPr>
          <w:b/>
          <w:sz w:val="20"/>
        </w:rPr>
      </w:pPr>
    </w:p>
    <w:tbl>
      <w:tblPr>
        <w:tblW w:w="0" w:type="auto"/>
        <w:jc w:val="left"/>
        <w:tblInd w:w="1239"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2637"/>
        <w:gridCol w:w="6348"/>
      </w:tblGrid>
      <w:tr>
        <w:trPr>
          <w:trHeight w:val="532" w:hRule="atLeast"/>
        </w:trPr>
        <w:tc>
          <w:tcPr>
            <w:tcW w:w="2637" w:type="dxa"/>
          </w:tcPr>
          <w:p>
            <w:pPr>
              <w:pStyle w:val="TableParagraph"/>
              <w:spacing w:before="131"/>
              <w:ind w:left="34"/>
              <w:jc w:val="center"/>
              <w:rPr>
                <w:b/>
                <w:sz w:val="22"/>
              </w:rPr>
            </w:pPr>
            <w:r>
              <w:rPr>
                <w:b/>
                <w:color w:val="231F20"/>
                <w:spacing w:val="-5"/>
                <w:sz w:val="22"/>
              </w:rPr>
              <w:t>CO1</w:t>
            </w:r>
          </w:p>
        </w:tc>
        <w:tc>
          <w:tcPr>
            <w:tcW w:w="6348" w:type="dxa"/>
          </w:tcPr>
          <w:p>
            <w:pPr>
              <w:pStyle w:val="TableParagraph"/>
              <w:spacing w:line="254" w:lineRule="exact" w:before="4"/>
              <w:ind w:left="109"/>
              <w:rPr>
                <w:sz w:val="22"/>
              </w:rPr>
            </w:pPr>
            <w:r>
              <w:rPr>
                <w:color w:val="231F20"/>
                <w:sz w:val="22"/>
              </w:rPr>
              <w:t>Operate</w:t>
            </w:r>
            <w:r>
              <w:rPr>
                <w:color w:val="231F20"/>
                <w:spacing w:val="-11"/>
                <w:sz w:val="22"/>
              </w:rPr>
              <w:t> </w:t>
            </w:r>
            <w:r>
              <w:rPr>
                <w:color w:val="231F20"/>
                <w:sz w:val="22"/>
              </w:rPr>
              <w:t>and</w:t>
            </w:r>
            <w:r>
              <w:rPr>
                <w:color w:val="231F20"/>
                <w:spacing w:val="-8"/>
                <w:sz w:val="22"/>
              </w:rPr>
              <w:t> </w:t>
            </w:r>
            <w:r>
              <w:rPr>
                <w:color w:val="231F20"/>
                <w:sz w:val="22"/>
              </w:rPr>
              <w:t>practice</w:t>
            </w:r>
            <w:r>
              <w:rPr>
                <w:color w:val="231F20"/>
                <w:spacing w:val="-6"/>
                <w:sz w:val="22"/>
              </w:rPr>
              <w:t> </w:t>
            </w:r>
            <w:r>
              <w:rPr>
                <w:color w:val="231F20"/>
                <w:sz w:val="22"/>
              </w:rPr>
              <w:t>volumetric</w:t>
            </w:r>
            <w:r>
              <w:rPr>
                <w:color w:val="231F20"/>
                <w:spacing w:val="-8"/>
                <w:sz w:val="22"/>
              </w:rPr>
              <w:t> </w:t>
            </w:r>
            <w:r>
              <w:rPr>
                <w:color w:val="231F20"/>
                <w:sz w:val="22"/>
              </w:rPr>
              <w:t>apparatus</w:t>
            </w:r>
            <w:r>
              <w:rPr>
                <w:color w:val="231F20"/>
                <w:spacing w:val="-11"/>
                <w:sz w:val="22"/>
              </w:rPr>
              <w:t> </w:t>
            </w:r>
            <w:r>
              <w:rPr>
                <w:color w:val="231F20"/>
                <w:sz w:val="22"/>
              </w:rPr>
              <w:t>and</w:t>
            </w:r>
            <w:r>
              <w:rPr>
                <w:color w:val="231F20"/>
                <w:spacing w:val="-8"/>
                <w:sz w:val="22"/>
              </w:rPr>
              <w:t> </w:t>
            </w:r>
            <w:r>
              <w:rPr>
                <w:color w:val="231F20"/>
                <w:sz w:val="22"/>
              </w:rPr>
              <w:t>preparation</w:t>
            </w:r>
            <w:r>
              <w:rPr>
                <w:color w:val="231F20"/>
                <w:spacing w:val="-11"/>
                <w:sz w:val="22"/>
              </w:rPr>
              <w:t> </w:t>
            </w:r>
            <w:r>
              <w:rPr>
                <w:color w:val="231F20"/>
                <w:sz w:val="22"/>
              </w:rPr>
              <w:t>of standard</w:t>
            </w:r>
            <w:r>
              <w:rPr>
                <w:color w:val="231F20"/>
                <w:spacing w:val="-7"/>
                <w:sz w:val="22"/>
              </w:rPr>
              <w:t> </w:t>
            </w:r>
            <w:r>
              <w:rPr>
                <w:color w:val="231F20"/>
                <w:sz w:val="22"/>
              </w:rPr>
              <w:t>solution.</w:t>
            </w:r>
          </w:p>
        </w:tc>
      </w:tr>
      <w:tr>
        <w:trPr>
          <w:trHeight w:val="268" w:hRule="atLeast"/>
        </w:trPr>
        <w:tc>
          <w:tcPr>
            <w:tcW w:w="2637" w:type="dxa"/>
          </w:tcPr>
          <w:p>
            <w:pPr>
              <w:pStyle w:val="TableParagraph"/>
              <w:spacing w:line="249" w:lineRule="exact"/>
              <w:ind w:left="34"/>
              <w:jc w:val="center"/>
              <w:rPr>
                <w:b/>
                <w:sz w:val="22"/>
              </w:rPr>
            </w:pPr>
            <w:r>
              <w:rPr>
                <w:b/>
                <w:color w:val="231F20"/>
                <w:spacing w:val="-5"/>
                <w:sz w:val="22"/>
              </w:rPr>
              <w:t>CO2</w:t>
            </w:r>
          </w:p>
        </w:tc>
        <w:tc>
          <w:tcPr>
            <w:tcW w:w="6348" w:type="dxa"/>
          </w:tcPr>
          <w:p>
            <w:pPr>
              <w:pStyle w:val="TableParagraph"/>
              <w:spacing w:line="249" w:lineRule="exact"/>
              <w:ind w:left="109"/>
              <w:rPr>
                <w:sz w:val="22"/>
              </w:rPr>
            </w:pPr>
            <w:r>
              <w:rPr>
                <w:color w:val="231F20"/>
                <w:sz w:val="22"/>
              </w:rPr>
              <w:t>Evaluate</w:t>
            </w:r>
            <w:r>
              <w:rPr>
                <w:color w:val="231F20"/>
                <w:spacing w:val="-7"/>
                <w:sz w:val="22"/>
              </w:rPr>
              <w:t> </w:t>
            </w:r>
            <w:r>
              <w:rPr>
                <w:color w:val="231F20"/>
                <w:sz w:val="22"/>
              </w:rPr>
              <w:t>and</w:t>
            </w:r>
            <w:r>
              <w:rPr>
                <w:color w:val="231F20"/>
                <w:spacing w:val="-7"/>
                <w:sz w:val="22"/>
              </w:rPr>
              <w:t> </w:t>
            </w:r>
            <w:r>
              <w:rPr>
                <w:color w:val="231F20"/>
                <w:sz w:val="22"/>
              </w:rPr>
              <w:t>judge</w:t>
            </w:r>
            <w:r>
              <w:rPr>
                <w:color w:val="231F20"/>
                <w:spacing w:val="-5"/>
                <w:sz w:val="22"/>
              </w:rPr>
              <w:t> </w:t>
            </w:r>
            <w:r>
              <w:rPr>
                <w:color w:val="231F20"/>
                <w:sz w:val="22"/>
              </w:rPr>
              <w:t>the</w:t>
            </w:r>
            <w:r>
              <w:rPr>
                <w:color w:val="231F20"/>
                <w:spacing w:val="-5"/>
                <w:sz w:val="22"/>
              </w:rPr>
              <w:t> </w:t>
            </w:r>
            <w:r>
              <w:rPr>
                <w:color w:val="231F20"/>
                <w:sz w:val="22"/>
              </w:rPr>
              <w:t>neutralization</w:t>
            </w:r>
            <w:r>
              <w:rPr>
                <w:color w:val="231F20"/>
                <w:spacing w:val="-6"/>
                <w:sz w:val="22"/>
              </w:rPr>
              <w:t> </w:t>
            </w:r>
            <w:r>
              <w:rPr>
                <w:color w:val="231F20"/>
                <w:sz w:val="22"/>
              </w:rPr>
              <w:t>point</w:t>
            </w:r>
            <w:r>
              <w:rPr>
                <w:color w:val="231F20"/>
                <w:spacing w:val="-7"/>
                <w:sz w:val="22"/>
              </w:rPr>
              <w:t> </w:t>
            </w:r>
            <w:r>
              <w:rPr>
                <w:color w:val="231F20"/>
                <w:sz w:val="22"/>
              </w:rPr>
              <w:t>in</w:t>
            </w:r>
            <w:r>
              <w:rPr>
                <w:color w:val="231F20"/>
                <w:spacing w:val="-7"/>
                <w:sz w:val="22"/>
              </w:rPr>
              <w:t> </w:t>
            </w:r>
            <w:r>
              <w:rPr>
                <w:color w:val="231F20"/>
                <w:sz w:val="22"/>
              </w:rPr>
              <w:t>acid</w:t>
            </w:r>
            <w:r>
              <w:rPr>
                <w:color w:val="231F20"/>
                <w:spacing w:val="-11"/>
                <w:sz w:val="22"/>
              </w:rPr>
              <w:t> </w:t>
            </w:r>
            <w:r>
              <w:rPr>
                <w:color w:val="231F20"/>
                <w:sz w:val="22"/>
              </w:rPr>
              <w:t>base</w:t>
            </w:r>
            <w:r>
              <w:rPr>
                <w:color w:val="231F20"/>
                <w:spacing w:val="-5"/>
                <w:sz w:val="22"/>
              </w:rPr>
              <w:t> </w:t>
            </w:r>
            <w:r>
              <w:rPr>
                <w:color w:val="231F20"/>
                <w:spacing w:val="-2"/>
                <w:sz w:val="22"/>
              </w:rPr>
              <w:t>titration.</w:t>
            </w:r>
          </w:p>
        </w:tc>
      </w:tr>
      <w:tr>
        <w:trPr>
          <w:trHeight w:val="268" w:hRule="atLeast"/>
        </w:trPr>
        <w:tc>
          <w:tcPr>
            <w:tcW w:w="2637" w:type="dxa"/>
          </w:tcPr>
          <w:p>
            <w:pPr>
              <w:pStyle w:val="TableParagraph"/>
              <w:spacing w:line="248" w:lineRule="exact"/>
              <w:ind w:left="34"/>
              <w:jc w:val="center"/>
              <w:rPr>
                <w:b/>
                <w:sz w:val="22"/>
              </w:rPr>
            </w:pPr>
            <w:r>
              <w:rPr>
                <w:b/>
                <w:color w:val="231F20"/>
                <w:spacing w:val="-5"/>
                <w:sz w:val="22"/>
              </w:rPr>
              <w:t>CO3</w:t>
            </w:r>
          </w:p>
        </w:tc>
        <w:tc>
          <w:tcPr>
            <w:tcW w:w="6348" w:type="dxa"/>
          </w:tcPr>
          <w:p>
            <w:pPr>
              <w:pStyle w:val="TableParagraph"/>
              <w:spacing w:line="248" w:lineRule="exact"/>
              <w:ind w:left="109"/>
              <w:rPr>
                <w:sz w:val="22"/>
              </w:rPr>
            </w:pPr>
            <w:r>
              <w:rPr>
                <w:color w:val="231F20"/>
                <w:sz w:val="22"/>
              </w:rPr>
              <w:t>Evaluate</w:t>
            </w:r>
            <w:r>
              <w:rPr>
                <w:color w:val="231F20"/>
                <w:spacing w:val="-11"/>
                <w:sz w:val="22"/>
              </w:rPr>
              <w:t> </w:t>
            </w:r>
            <w:r>
              <w:rPr>
                <w:color w:val="231F20"/>
                <w:sz w:val="22"/>
              </w:rPr>
              <w:t>the</w:t>
            </w:r>
            <w:r>
              <w:rPr>
                <w:color w:val="231F20"/>
                <w:spacing w:val="-7"/>
                <w:sz w:val="22"/>
              </w:rPr>
              <w:t> </w:t>
            </w:r>
            <w:r>
              <w:rPr>
                <w:color w:val="231F20"/>
                <w:sz w:val="22"/>
              </w:rPr>
              <w:t>end</w:t>
            </w:r>
            <w:r>
              <w:rPr>
                <w:color w:val="231F20"/>
                <w:spacing w:val="-7"/>
                <w:sz w:val="22"/>
              </w:rPr>
              <w:t> </w:t>
            </w:r>
            <w:r>
              <w:rPr>
                <w:color w:val="231F20"/>
                <w:sz w:val="22"/>
              </w:rPr>
              <w:t>point</w:t>
            </w:r>
            <w:r>
              <w:rPr>
                <w:color w:val="231F20"/>
                <w:spacing w:val="-9"/>
                <w:sz w:val="22"/>
              </w:rPr>
              <w:t> </w:t>
            </w:r>
            <w:r>
              <w:rPr>
                <w:color w:val="231F20"/>
                <w:sz w:val="22"/>
              </w:rPr>
              <w:t>of</w:t>
            </w:r>
            <w:r>
              <w:rPr>
                <w:color w:val="231F20"/>
                <w:spacing w:val="-6"/>
                <w:sz w:val="22"/>
              </w:rPr>
              <w:t> </w:t>
            </w:r>
            <w:r>
              <w:rPr>
                <w:color w:val="231F20"/>
                <w:sz w:val="22"/>
              </w:rPr>
              <w:t>reduction</w:t>
            </w:r>
            <w:r>
              <w:rPr>
                <w:color w:val="231F20"/>
                <w:spacing w:val="-8"/>
                <w:sz w:val="22"/>
              </w:rPr>
              <w:t> </w:t>
            </w:r>
            <w:r>
              <w:rPr>
                <w:color w:val="231F20"/>
                <w:sz w:val="22"/>
              </w:rPr>
              <w:t>and</w:t>
            </w:r>
            <w:r>
              <w:rPr>
                <w:color w:val="231F20"/>
                <w:spacing w:val="-8"/>
                <w:sz w:val="22"/>
              </w:rPr>
              <w:t> </w:t>
            </w:r>
            <w:r>
              <w:rPr>
                <w:color w:val="231F20"/>
                <w:sz w:val="22"/>
              </w:rPr>
              <w:t>oxidation</w:t>
            </w:r>
            <w:r>
              <w:rPr>
                <w:color w:val="231F20"/>
                <w:spacing w:val="-6"/>
                <w:sz w:val="22"/>
              </w:rPr>
              <w:t> </w:t>
            </w:r>
            <w:r>
              <w:rPr>
                <w:color w:val="231F20"/>
                <w:spacing w:val="-2"/>
                <w:sz w:val="22"/>
              </w:rPr>
              <w:t>reaction.</w:t>
            </w:r>
          </w:p>
        </w:tc>
      </w:tr>
      <w:tr>
        <w:trPr>
          <w:trHeight w:val="537" w:hRule="atLeast"/>
        </w:trPr>
        <w:tc>
          <w:tcPr>
            <w:tcW w:w="2637" w:type="dxa"/>
          </w:tcPr>
          <w:p>
            <w:pPr>
              <w:pStyle w:val="TableParagraph"/>
              <w:spacing w:before="131"/>
              <w:ind w:left="34"/>
              <w:jc w:val="center"/>
              <w:rPr>
                <w:b/>
                <w:sz w:val="22"/>
              </w:rPr>
            </w:pPr>
            <w:r>
              <w:rPr>
                <w:b/>
                <w:color w:val="231F20"/>
                <w:spacing w:val="-5"/>
                <w:sz w:val="22"/>
              </w:rPr>
              <w:t>CO4</w:t>
            </w:r>
          </w:p>
        </w:tc>
        <w:tc>
          <w:tcPr>
            <w:tcW w:w="6348" w:type="dxa"/>
          </w:tcPr>
          <w:p>
            <w:pPr>
              <w:pStyle w:val="TableParagraph"/>
              <w:spacing w:line="260" w:lineRule="exact"/>
              <w:ind w:left="109" w:right="160"/>
              <w:rPr>
                <w:sz w:val="22"/>
              </w:rPr>
            </w:pPr>
            <w:r>
              <w:rPr>
                <w:color w:val="231F20"/>
                <w:sz w:val="22"/>
              </w:rPr>
              <w:t>Judge</w:t>
            </w:r>
            <w:r>
              <w:rPr>
                <w:color w:val="231F20"/>
                <w:spacing w:val="-5"/>
                <w:sz w:val="22"/>
              </w:rPr>
              <w:t> </w:t>
            </w:r>
            <w:r>
              <w:rPr>
                <w:color w:val="231F20"/>
                <w:sz w:val="22"/>
              </w:rPr>
              <w:t>the</w:t>
            </w:r>
            <w:r>
              <w:rPr>
                <w:color w:val="231F20"/>
                <w:spacing w:val="-4"/>
                <w:sz w:val="22"/>
              </w:rPr>
              <w:t> </w:t>
            </w:r>
            <w:r>
              <w:rPr>
                <w:color w:val="231F20"/>
                <w:sz w:val="22"/>
              </w:rPr>
              <w:t>stable</w:t>
            </w:r>
            <w:r>
              <w:rPr>
                <w:color w:val="231F20"/>
                <w:spacing w:val="-8"/>
                <w:sz w:val="22"/>
              </w:rPr>
              <w:t> </w:t>
            </w:r>
            <w:r>
              <w:rPr>
                <w:color w:val="231F20"/>
                <w:sz w:val="22"/>
              </w:rPr>
              <w:t>end</w:t>
            </w:r>
            <w:r>
              <w:rPr>
                <w:color w:val="231F20"/>
                <w:spacing w:val="-6"/>
                <w:sz w:val="22"/>
              </w:rPr>
              <w:t> </w:t>
            </w:r>
            <w:r>
              <w:rPr>
                <w:color w:val="231F20"/>
                <w:sz w:val="22"/>
              </w:rPr>
              <w:t>point</w:t>
            </w:r>
            <w:r>
              <w:rPr>
                <w:color w:val="231F20"/>
                <w:spacing w:val="-7"/>
                <w:sz w:val="22"/>
              </w:rPr>
              <w:t> </w:t>
            </w:r>
            <w:r>
              <w:rPr>
                <w:color w:val="231F20"/>
                <w:sz w:val="22"/>
              </w:rPr>
              <w:t>of</w:t>
            </w:r>
            <w:r>
              <w:rPr>
                <w:color w:val="231F20"/>
                <w:spacing w:val="-5"/>
                <w:sz w:val="22"/>
              </w:rPr>
              <w:t> </w:t>
            </w:r>
            <w:r>
              <w:rPr>
                <w:color w:val="231F20"/>
                <w:sz w:val="22"/>
              </w:rPr>
              <w:t>complex</w:t>
            </w:r>
            <w:r>
              <w:rPr>
                <w:color w:val="231F20"/>
                <w:spacing w:val="-5"/>
                <w:sz w:val="22"/>
              </w:rPr>
              <w:t> </w:t>
            </w:r>
            <w:r>
              <w:rPr>
                <w:color w:val="231F20"/>
                <w:sz w:val="22"/>
              </w:rPr>
              <w:t>formation,</w:t>
            </w:r>
            <w:r>
              <w:rPr>
                <w:color w:val="231F20"/>
                <w:spacing w:val="-6"/>
                <w:sz w:val="22"/>
              </w:rPr>
              <w:t> </w:t>
            </w:r>
            <w:r>
              <w:rPr>
                <w:color w:val="231F20"/>
                <w:sz w:val="22"/>
              </w:rPr>
              <w:t>stable </w:t>
            </w:r>
            <w:r>
              <w:rPr>
                <w:color w:val="231F20"/>
                <w:spacing w:val="-2"/>
                <w:sz w:val="22"/>
              </w:rPr>
              <w:t>precipitation.</w:t>
            </w:r>
          </w:p>
        </w:tc>
      </w:tr>
      <w:tr>
        <w:trPr>
          <w:trHeight w:val="537" w:hRule="atLeast"/>
        </w:trPr>
        <w:tc>
          <w:tcPr>
            <w:tcW w:w="2637" w:type="dxa"/>
          </w:tcPr>
          <w:p>
            <w:pPr>
              <w:pStyle w:val="TableParagraph"/>
              <w:spacing w:before="131"/>
              <w:ind w:left="34"/>
              <w:jc w:val="center"/>
              <w:rPr>
                <w:b/>
                <w:sz w:val="22"/>
              </w:rPr>
            </w:pPr>
            <w:r>
              <w:rPr>
                <w:b/>
                <w:color w:val="231F20"/>
                <w:spacing w:val="-5"/>
                <w:sz w:val="22"/>
              </w:rPr>
              <w:t>CO5</w:t>
            </w:r>
          </w:p>
        </w:tc>
        <w:tc>
          <w:tcPr>
            <w:tcW w:w="6348" w:type="dxa"/>
          </w:tcPr>
          <w:p>
            <w:pPr>
              <w:pStyle w:val="TableParagraph"/>
              <w:spacing w:line="260" w:lineRule="exact"/>
              <w:ind w:left="109" w:right="160"/>
              <w:rPr>
                <w:sz w:val="22"/>
              </w:rPr>
            </w:pPr>
            <w:r>
              <w:rPr>
                <w:color w:val="231F20"/>
                <w:sz w:val="22"/>
              </w:rPr>
              <w:t>Judge</w:t>
            </w:r>
            <w:r>
              <w:rPr>
                <w:color w:val="231F20"/>
                <w:spacing w:val="-7"/>
                <w:sz w:val="22"/>
              </w:rPr>
              <w:t> </w:t>
            </w:r>
            <w:r>
              <w:rPr>
                <w:color w:val="231F20"/>
                <w:sz w:val="22"/>
              </w:rPr>
              <w:t>operate</w:t>
            </w:r>
            <w:r>
              <w:rPr>
                <w:color w:val="231F20"/>
                <w:spacing w:val="-7"/>
                <w:sz w:val="22"/>
              </w:rPr>
              <w:t> </w:t>
            </w:r>
            <w:r>
              <w:rPr>
                <w:color w:val="231F20"/>
                <w:sz w:val="22"/>
              </w:rPr>
              <w:t>and</w:t>
            </w:r>
            <w:r>
              <w:rPr>
                <w:color w:val="231F20"/>
                <w:spacing w:val="-7"/>
                <w:sz w:val="22"/>
              </w:rPr>
              <w:t> </w:t>
            </w:r>
            <w:r>
              <w:rPr>
                <w:color w:val="231F20"/>
                <w:sz w:val="22"/>
              </w:rPr>
              <w:t>demonstrate</w:t>
            </w:r>
            <w:r>
              <w:rPr>
                <w:color w:val="231F20"/>
                <w:spacing w:val="-7"/>
                <w:sz w:val="22"/>
              </w:rPr>
              <w:t> </w:t>
            </w:r>
            <w:r>
              <w:rPr>
                <w:color w:val="231F20"/>
                <w:sz w:val="22"/>
              </w:rPr>
              <w:t>and</w:t>
            </w:r>
            <w:r>
              <w:rPr>
                <w:color w:val="231F20"/>
                <w:spacing w:val="-7"/>
                <w:sz w:val="22"/>
              </w:rPr>
              <w:t> </w:t>
            </w:r>
            <w:r>
              <w:rPr>
                <w:color w:val="231F20"/>
                <w:sz w:val="22"/>
              </w:rPr>
              <w:t>perform</w:t>
            </w:r>
            <w:r>
              <w:rPr>
                <w:color w:val="231F20"/>
                <w:spacing w:val="-7"/>
                <w:sz w:val="22"/>
              </w:rPr>
              <w:t> </w:t>
            </w:r>
            <w:r>
              <w:rPr>
                <w:color w:val="231F20"/>
                <w:sz w:val="22"/>
              </w:rPr>
              <w:t>precise</w:t>
            </w:r>
            <w:r>
              <w:rPr>
                <w:color w:val="231F20"/>
                <w:spacing w:val="-9"/>
                <w:sz w:val="22"/>
              </w:rPr>
              <w:t> </w:t>
            </w:r>
            <w:r>
              <w:rPr>
                <w:color w:val="231F20"/>
                <w:sz w:val="22"/>
              </w:rPr>
              <w:t>operations with</w:t>
            </w:r>
            <w:r>
              <w:rPr>
                <w:color w:val="231F20"/>
                <w:spacing w:val="-7"/>
                <w:sz w:val="22"/>
              </w:rPr>
              <w:t> </w:t>
            </w:r>
            <w:r>
              <w:rPr>
                <w:color w:val="231F20"/>
                <w:sz w:val="22"/>
              </w:rPr>
              <w:t>instrument</w:t>
            </w:r>
            <w:r>
              <w:rPr>
                <w:color w:val="231F20"/>
                <w:spacing w:val="-11"/>
                <w:sz w:val="22"/>
              </w:rPr>
              <w:t> </w:t>
            </w:r>
            <w:r>
              <w:rPr>
                <w:color w:val="231F20"/>
                <w:sz w:val="22"/>
              </w:rPr>
              <w:t>for</w:t>
            </w:r>
            <w:r>
              <w:rPr>
                <w:color w:val="231F20"/>
                <w:spacing w:val="-6"/>
                <w:sz w:val="22"/>
              </w:rPr>
              <w:t> </w:t>
            </w:r>
            <w:r>
              <w:rPr>
                <w:color w:val="231F20"/>
                <w:sz w:val="22"/>
              </w:rPr>
              <w:t>investigation</w:t>
            </w:r>
            <w:r>
              <w:rPr>
                <w:color w:val="231F20"/>
                <w:spacing w:val="-11"/>
                <w:sz w:val="22"/>
              </w:rPr>
              <w:t> </w:t>
            </w:r>
            <w:r>
              <w:rPr>
                <w:color w:val="231F20"/>
                <w:sz w:val="22"/>
              </w:rPr>
              <w:t>of</w:t>
            </w:r>
            <w:r>
              <w:rPr>
                <w:color w:val="231F20"/>
                <w:spacing w:val="-5"/>
                <w:sz w:val="22"/>
              </w:rPr>
              <w:t> </w:t>
            </w:r>
            <w:r>
              <w:rPr>
                <w:color w:val="231F20"/>
                <w:sz w:val="22"/>
              </w:rPr>
              <w:t>water</w:t>
            </w:r>
            <w:r>
              <w:rPr>
                <w:color w:val="231F20"/>
                <w:spacing w:val="-5"/>
                <w:sz w:val="22"/>
              </w:rPr>
              <w:t> </w:t>
            </w:r>
            <w:r>
              <w:rPr>
                <w:color w:val="231F20"/>
                <w:sz w:val="22"/>
              </w:rPr>
              <w:t>pollution</w:t>
            </w:r>
            <w:r>
              <w:rPr>
                <w:color w:val="231F20"/>
                <w:spacing w:val="-10"/>
                <w:sz w:val="22"/>
              </w:rPr>
              <w:t> </w:t>
            </w:r>
            <w:r>
              <w:rPr>
                <w:color w:val="231F20"/>
                <w:spacing w:val="-2"/>
                <w:sz w:val="22"/>
              </w:rPr>
              <w:t>parameters.</w:t>
            </w:r>
          </w:p>
        </w:tc>
      </w:tr>
    </w:tbl>
    <w:p>
      <w:pPr>
        <w:pStyle w:val="BodyText"/>
        <w:spacing w:before="268"/>
        <w:rPr>
          <w:b/>
        </w:rPr>
      </w:pPr>
    </w:p>
    <w:p>
      <w:pPr>
        <w:pStyle w:val="Heading6"/>
        <w:ind w:left="0" w:right="32"/>
        <w:jc w:val="center"/>
      </w:pPr>
      <w:r>
        <w:rPr>
          <w:color w:val="231F20"/>
        </w:rPr>
        <w:t>PO-</w:t>
      </w:r>
      <w:r>
        <w:rPr>
          <w:color w:val="231F20"/>
          <w:spacing w:val="-6"/>
        </w:rPr>
        <w:t> </w:t>
      </w:r>
      <w:r>
        <w:rPr>
          <w:color w:val="231F20"/>
        </w:rPr>
        <w:t>CO</w:t>
      </w:r>
      <w:r>
        <w:rPr>
          <w:color w:val="231F20"/>
          <w:spacing w:val="-6"/>
        </w:rPr>
        <w:t> </w:t>
      </w:r>
      <w:r>
        <w:rPr>
          <w:color w:val="231F20"/>
          <w:spacing w:val="-2"/>
        </w:rPr>
        <w:t>mapping</w:t>
      </w:r>
    </w:p>
    <w:p>
      <w:pPr>
        <w:pStyle w:val="BodyText"/>
        <w:spacing w:before="28"/>
        <w:rPr>
          <w:b/>
          <w:sz w:val="20"/>
        </w:rPr>
      </w:pPr>
    </w:p>
    <w:tbl>
      <w:tblPr>
        <w:tblW w:w="0" w:type="auto"/>
        <w:jc w:val="left"/>
        <w:tblInd w:w="1239"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403"/>
        <w:gridCol w:w="1815"/>
        <w:gridCol w:w="1431"/>
        <w:gridCol w:w="850"/>
        <w:gridCol w:w="922"/>
        <w:gridCol w:w="2473"/>
      </w:tblGrid>
      <w:tr>
        <w:trPr>
          <w:trHeight w:val="931" w:hRule="atLeast"/>
        </w:trPr>
        <w:tc>
          <w:tcPr>
            <w:tcW w:w="1403" w:type="dxa"/>
            <w:tcBorders>
              <w:bottom w:val="single" w:sz="4" w:space="0" w:color="000000"/>
            </w:tcBorders>
          </w:tcPr>
          <w:p>
            <w:pPr>
              <w:pStyle w:val="TableParagraph"/>
              <w:spacing w:line="273" w:lineRule="auto" w:before="1"/>
              <w:ind w:left="143" w:right="128"/>
              <w:jc w:val="center"/>
              <w:rPr>
                <w:b/>
                <w:sz w:val="22"/>
              </w:rPr>
            </w:pPr>
            <w:r>
              <w:rPr>
                <w:b/>
                <w:color w:val="231F20"/>
                <w:sz w:val="22"/>
              </w:rPr>
              <w:t>Course</w:t>
            </w:r>
            <w:r>
              <w:rPr>
                <w:b/>
                <w:color w:val="231F20"/>
                <w:spacing w:val="-13"/>
                <w:sz w:val="22"/>
              </w:rPr>
              <w:t> </w:t>
            </w:r>
            <w:r>
              <w:rPr>
                <w:b/>
                <w:color w:val="231F20"/>
                <w:sz w:val="22"/>
              </w:rPr>
              <w:t>code </w:t>
            </w:r>
            <w:r>
              <w:rPr>
                <w:b/>
                <w:color w:val="231F20"/>
                <w:spacing w:val="-2"/>
                <w:sz w:val="22"/>
              </w:rPr>
              <w:t>Common-</w:t>
            </w:r>
          </w:p>
          <w:p>
            <w:pPr>
              <w:pStyle w:val="TableParagraph"/>
              <w:spacing w:before="3"/>
              <w:ind w:left="4"/>
              <w:jc w:val="center"/>
              <w:rPr>
                <w:b/>
                <w:sz w:val="22"/>
              </w:rPr>
            </w:pPr>
            <w:r>
              <w:rPr>
                <w:b/>
                <w:color w:val="231F20"/>
                <w:spacing w:val="-5"/>
                <w:sz w:val="22"/>
              </w:rPr>
              <w:t>110</w:t>
            </w:r>
          </w:p>
        </w:tc>
        <w:tc>
          <w:tcPr>
            <w:tcW w:w="5018" w:type="dxa"/>
            <w:gridSpan w:val="4"/>
            <w:tcBorders>
              <w:bottom w:val="single" w:sz="4" w:space="0" w:color="000000"/>
            </w:tcBorders>
          </w:tcPr>
          <w:p>
            <w:pPr>
              <w:pStyle w:val="TableParagraph"/>
              <w:spacing w:line="276" w:lineRule="auto" w:before="155"/>
              <w:ind w:left="1915" w:right="1509" w:hanging="394"/>
              <w:rPr>
                <w:b/>
                <w:sz w:val="22"/>
              </w:rPr>
            </w:pPr>
            <w:r>
              <w:rPr>
                <w:b/>
                <w:color w:val="231F20"/>
                <w:sz w:val="22"/>
              </w:rPr>
              <w:t>Chemistry</w:t>
            </w:r>
            <w:r>
              <w:rPr>
                <w:b/>
                <w:color w:val="231F20"/>
                <w:spacing w:val="-13"/>
                <w:sz w:val="22"/>
              </w:rPr>
              <w:t> </w:t>
            </w:r>
            <w:r>
              <w:rPr>
                <w:b/>
                <w:color w:val="231F20"/>
                <w:sz w:val="22"/>
              </w:rPr>
              <w:t>Laboratory No. of CO’s:5</w:t>
            </w:r>
          </w:p>
        </w:tc>
        <w:tc>
          <w:tcPr>
            <w:tcW w:w="2473" w:type="dxa"/>
            <w:tcBorders>
              <w:bottom w:val="single" w:sz="4" w:space="0" w:color="000000"/>
            </w:tcBorders>
          </w:tcPr>
          <w:p>
            <w:pPr>
              <w:pStyle w:val="TableParagraph"/>
              <w:spacing w:before="212"/>
              <w:ind w:left="378"/>
              <w:rPr>
                <w:b/>
                <w:sz w:val="22"/>
              </w:rPr>
            </w:pPr>
            <w:r>
              <w:rPr>
                <w:b/>
                <w:color w:val="231F20"/>
                <w:sz w:val="22"/>
              </w:rPr>
              <w:t>No.</w:t>
            </w:r>
            <w:r>
              <w:rPr>
                <w:b/>
                <w:color w:val="231F20"/>
                <w:spacing w:val="-5"/>
                <w:sz w:val="22"/>
              </w:rPr>
              <w:t> </w:t>
            </w:r>
            <w:r>
              <w:rPr>
                <w:b/>
                <w:color w:val="231F20"/>
                <w:sz w:val="22"/>
              </w:rPr>
              <w:t>of</w:t>
            </w:r>
            <w:r>
              <w:rPr>
                <w:b/>
                <w:color w:val="231F20"/>
                <w:spacing w:val="1"/>
                <w:sz w:val="22"/>
              </w:rPr>
              <w:t> </w:t>
            </w:r>
            <w:r>
              <w:rPr>
                <w:b/>
                <w:color w:val="231F20"/>
                <w:sz w:val="22"/>
              </w:rPr>
              <w:t>periods</w:t>
            </w:r>
            <w:r>
              <w:rPr>
                <w:b/>
                <w:color w:val="231F20"/>
                <w:spacing w:val="-4"/>
                <w:sz w:val="22"/>
              </w:rPr>
              <w:t> </w:t>
            </w:r>
            <w:r>
              <w:rPr>
                <w:b/>
                <w:color w:val="231F20"/>
                <w:sz w:val="22"/>
              </w:rPr>
              <w:t>:</w:t>
            </w:r>
            <w:r>
              <w:rPr>
                <w:b/>
                <w:color w:val="231F20"/>
                <w:spacing w:val="46"/>
                <w:sz w:val="22"/>
              </w:rPr>
              <w:t> </w:t>
            </w:r>
            <w:r>
              <w:rPr>
                <w:b/>
                <w:color w:val="231F20"/>
                <w:spacing w:val="-5"/>
                <w:sz w:val="22"/>
              </w:rPr>
              <w:t>45</w:t>
            </w:r>
          </w:p>
        </w:tc>
      </w:tr>
      <w:tr>
        <w:trPr>
          <w:trHeight w:val="1233" w:hRule="atLeast"/>
        </w:trPr>
        <w:tc>
          <w:tcPr>
            <w:tcW w:w="1403" w:type="dxa"/>
            <w:tcBorders>
              <w:top w:val="single" w:sz="4" w:space="0" w:color="000000"/>
              <w:bottom w:val="single" w:sz="4" w:space="0" w:color="000000"/>
            </w:tcBorders>
          </w:tcPr>
          <w:p>
            <w:pPr>
              <w:pStyle w:val="TableParagraph"/>
              <w:spacing w:before="188"/>
              <w:rPr>
                <w:b/>
                <w:sz w:val="22"/>
              </w:rPr>
            </w:pPr>
          </w:p>
          <w:p>
            <w:pPr>
              <w:pStyle w:val="TableParagraph"/>
              <w:spacing w:before="1"/>
              <w:ind w:left="16"/>
              <w:jc w:val="center"/>
              <w:rPr>
                <w:b/>
                <w:sz w:val="22"/>
              </w:rPr>
            </w:pPr>
            <w:r>
              <w:rPr>
                <w:b/>
                <w:color w:val="231F20"/>
                <w:spacing w:val="-5"/>
                <w:sz w:val="22"/>
              </w:rPr>
              <w:t>POs</w:t>
            </w:r>
          </w:p>
        </w:tc>
        <w:tc>
          <w:tcPr>
            <w:tcW w:w="1815" w:type="dxa"/>
            <w:tcBorders>
              <w:top w:val="single" w:sz="4" w:space="0" w:color="000000"/>
              <w:bottom w:val="single" w:sz="4" w:space="0" w:color="000000"/>
            </w:tcBorders>
          </w:tcPr>
          <w:p>
            <w:pPr>
              <w:pStyle w:val="TableParagraph"/>
              <w:spacing w:before="35"/>
              <w:rPr>
                <w:b/>
                <w:sz w:val="22"/>
              </w:rPr>
            </w:pPr>
          </w:p>
          <w:p>
            <w:pPr>
              <w:pStyle w:val="TableParagraph"/>
              <w:spacing w:line="273" w:lineRule="auto"/>
              <w:ind w:left="748" w:hanging="596"/>
              <w:rPr>
                <w:sz w:val="22"/>
              </w:rPr>
            </w:pPr>
            <w:r>
              <w:rPr>
                <w:color w:val="231F20"/>
                <w:sz w:val="22"/>
              </w:rPr>
              <w:t>Mapped</w:t>
            </w:r>
            <w:r>
              <w:rPr>
                <w:color w:val="231F20"/>
                <w:spacing w:val="-13"/>
                <w:sz w:val="22"/>
              </w:rPr>
              <w:t> </w:t>
            </w:r>
            <w:r>
              <w:rPr>
                <w:color w:val="231F20"/>
                <w:sz w:val="22"/>
              </w:rPr>
              <w:t>with</w:t>
            </w:r>
            <w:r>
              <w:rPr>
                <w:color w:val="231F20"/>
                <w:spacing w:val="-12"/>
                <w:sz w:val="22"/>
              </w:rPr>
              <w:t> </w:t>
            </w:r>
            <w:r>
              <w:rPr>
                <w:color w:val="231F20"/>
                <w:sz w:val="22"/>
              </w:rPr>
              <w:t>CO </w:t>
            </w:r>
            <w:r>
              <w:rPr>
                <w:color w:val="231F20"/>
                <w:spacing w:val="-4"/>
                <w:sz w:val="22"/>
              </w:rPr>
              <w:t>No.</w:t>
            </w:r>
          </w:p>
        </w:tc>
        <w:tc>
          <w:tcPr>
            <w:tcW w:w="1431" w:type="dxa"/>
            <w:tcBorders>
              <w:top w:val="single" w:sz="4" w:space="0" w:color="000000"/>
              <w:bottom w:val="single" w:sz="4" w:space="0" w:color="000000"/>
            </w:tcBorders>
          </w:tcPr>
          <w:p>
            <w:pPr>
              <w:pStyle w:val="TableParagraph"/>
              <w:spacing w:line="273" w:lineRule="auto" w:before="1"/>
              <w:ind w:left="234" w:right="206" w:hanging="10"/>
              <w:jc w:val="both"/>
              <w:rPr>
                <w:sz w:val="22"/>
              </w:rPr>
            </w:pPr>
            <w:r>
              <w:rPr>
                <w:color w:val="231F20"/>
                <w:sz w:val="22"/>
              </w:rPr>
              <w:t>CO</w:t>
            </w:r>
            <w:r>
              <w:rPr>
                <w:color w:val="231F20"/>
                <w:spacing w:val="-13"/>
                <w:sz w:val="22"/>
              </w:rPr>
              <w:t> </w:t>
            </w:r>
            <w:r>
              <w:rPr>
                <w:color w:val="231F20"/>
                <w:sz w:val="22"/>
              </w:rPr>
              <w:t>periods </w:t>
            </w:r>
            <w:r>
              <w:rPr>
                <w:color w:val="231F20"/>
                <w:spacing w:val="-2"/>
                <w:sz w:val="22"/>
              </w:rPr>
              <w:t>addressing </w:t>
            </w:r>
            <w:r>
              <w:rPr>
                <w:color w:val="231F20"/>
                <w:sz w:val="22"/>
              </w:rPr>
              <w:t>PO in Col.</w:t>
            </w:r>
          </w:p>
          <w:p>
            <w:pPr>
              <w:pStyle w:val="TableParagraph"/>
              <w:spacing w:before="8"/>
              <w:ind w:left="479"/>
              <w:rPr>
                <w:sz w:val="22"/>
              </w:rPr>
            </w:pPr>
            <w:r>
              <w:rPr>
                <w:color w:val="231F20"/>
                <w:sz w:val="22"/>
              </w:rPr>
              <w:t>No.</w:t>
            </w:r>
            <w:r>
              <w:rPr>
                <w:color w:val="231F20"/>
                <w:spacing w:val="-1"/>
                <w:sz w:val="22"/>
              </w:rPr>
              <w:t> </w:t>
            </w:r>
            <w:r>
              <w:rPr>
                <w:color w:val="231F20"/>
                <w:spacing w:val="-10"/>
                <w:sz w:val="22"/>
              </w:rPr>
              <w:t>1</w:t>
            </w:r>
          </w:p>
        </w:tc>
        <w:tc>
          <w:tcPr>
            <w:tcW w:w="850" w:type="dxa"/>
            <w:tcBorders>
              <w:top w:val="single" w:sz="4" w:space="0" w:color="000000"/>
              <w:bottom w:val="single" w:sz="4" w:space="0" w:color="000000"/>
            </w:tcBorders>
          </w:tcPr>
          <w:p>
            <w:pPr>
              <w:pStyle w:val="TableParagraph"/>
              <w:spacing w:before="188"/>
              <w:rPr>
                <w:b/>
                <w:sz w:val="22"/>
              </w:rPr>
            </w:pPr>
          </w:p>
          <w:p>
            <w:pPr>
              <w:pStyle w:val="TableParagraph"/>
              <w:spacing w:before="1"/>
              <w:ind w:left="33" w:right="16"/>
              <w:jc w:val="center"/>
              <w:rPr>
                <w:sz w:val="22"/>
              </w:rPr>
            </w:pPr>
            <w:r>
              <w:rPr>
                <w:color w:val="231F20"/>
                <w:spacing w:val="-10"/>
                <w:sz w:val="22"/>
              </w:rPr>
              <w:t>%</w:t>
            </w:r>
          </w:p>
        </w:tc>
        <w:tc>
          <w:tcPr>
            <w:tcW w:w="922" w:type="dxa"/>
            <w:tcBorders>
              <w:top w:val="single" w:sz="4" w:space="0" w:color="000000"/>
              <w:bottom w:val="single" w:sz="4" w:space="0" w:color="000000"/>
            </w:tcBorders>
          </w:tcPr>
          <w:p>
            <w:pPr>
              <w:pStyle w:val="TableParagraph"/>
              <w:spacing w:before="35"/>
              <w:rPr>
                <w:b/>
                <w:sz w:val="22"/>
              </w:rPr>
            </w:pPr>
          </w:p>
          <w:p>
            <w:pPr>
              <w:pStyle w:val="TableParagraph"/>
              <w:spacing w:line="273" w:lineRule="auto"/>
              <w:ind w:left="239" w:right="206" w:hanging="5"/>
              <w:rPr>
                <w:sz w:val="22"/>
              </w:rPr>
            </w:pPr>
            <w:r>
              <w:rPr>
                <w:color w:val="231F20"/>
                <w:spacing w:val="-2"/>
                <w:sz w:val="22"/>
              </w:rPr>
              <w:t>Level 1,2,3</w:t>
            </w:r>
          </w:p>
        </w:tc>
        <w:tc>
          <w:tcPr>
            <w:tcW w:w="2473" w:type="dxa"/>
            <w:tcBorders>
              <w:top w:val="single" w:sz="4" w:space="0" w:color="000000"/>
              <w:bottom w:val="single" w:sz="4" w:space="0" w:color="000000"/>
            </w:tcBorders>
          </w:tcPr>
          <w:p>
            <w:pPr>
              <w:pStyle w:val="TableParagraph"/>
              <w:spacing w:before="92"/>
              <w:rPr>
                <w:b/>
                <w:sz w:val="22"/>
              </w:rPr>
            </w:pPr>
          </w:p>
          <w:p>
            <w:pPr>
              <w:pStyle w:val="TableParagraph"/>
              <w:spacing w:before="1"/>
              <w:ind w:left="22"/>
              <w:jc w:val="center"/>
              <w:rPr>
                <w:sz w:val="22"/>
              </w:rPr>
            </w:pPr>
            <w:r>
              <w:rPr>
                <w:color w:val="231F20"/>
                <w:spacing w:val="-2"/>
                <w:sz w:val="22"/>
              </w:rPr>
              <w:t>Remarks</w:t>
            </w:r>
          </w:p>
        </w:tc>
      </w:tr>
      <w:tr>
        <w:trPr>
          <w:trHeight w:val="309" w:hRule="atLeast"/>
        </w:trPr>
        <w:tc>
          <w:tcPr>
            <w:tcW w:w="1403" w:type="dxa"/>
            <w:vMerge w:val="restart"/>
            <w:tcBorders>
              <w:top w:val="single" w:sz="4" w:space="0" w:color="000000"/>
              <w:bottom w:val="single" w:sz="4" w:space="0" w:color="000000"/>
            </w:tcBorders>
          </w:tcPr>
          <w:p>
            <w:pPr>
              <w:pStyle w:val="TableParagraph"/>
              <w:spacing w:before="150"/>
              <w:ind w:left="11"/>
              <w:jc w:val="center"/>
              <w:rPr>
                <w:b/>
                <w:sz w:val="22"/>
              </w:rPr>
            </w:pPr>
            <w:r>
              <w:rPr>
                <w:b/>
                <w:color w:val="231F20"/>
                <w:spacing w:val="-5"/>
                <w:sz w:val="22"/>
              </w:rPr>
              <w:t>PO1</w:t>
            </w:r>
          </w:p>
        </w:tc>
        <w:tc>
          <w:tcPr>
            <w:tcW w:w="1815" w:type="dxa"/>
            <w:tcBorders>
              <w:top w:val="single" w:sz="4" w:space="0" w:color="000000"/>
              <w:bottom w:val="nil"/>
            </w:tcBorders>
          </w:tcPr>
          <w:p>
            <w:pPr>
              <w:pStyle w:val="TableParagraph"/>
              <w:spacing w:before="6"/>
              <w:ind w:left="13" w:right="9"/>
              <w:jc w:val="center"/>
              <w:rPr>
                <w:sz w:val="22"/>
              </w:rPr>
            </w:pPr>
            <w:r>
              <w:rPr>
                <w:color w:val="231F20"/>
                <w:spacing w:val="-2"/>
                <w:sz w:val="22"/>
              </w:rPr>
              <w:t>CO1,CO2,CO3,</w:t>
            </w:r>
          </w:p>
        </w:tc>
        <w:tc>
          <w:tcPr>
            <w:tcW w:w="1431" w:type="dxa"/>
            <w:vMerge w:val="restart"/>
            <w:tcBorders>
              <w:top w:val="single" w:sz="4" w:space="0" w:color="000000"/>
              <w:bottom w:val="single" w:sz="4" w:space="0" w:color="000000"/>
            </w:tcBorders>
          </w:tcPr>
          <w:p>
            <w:pPr>
              <w:pStyle w:val="TableParagraph"/>
              <w:spacing w:before="150"/>
              <w:ind w:left="8"/>
              <w:jc w:val="center"/>
              <w:rPr>
                <w:sz w:val="22"/>
              </w:rPr>
            </w:pPr>
            <w:r>
              <w:rPr>
                <w:color w:val="231F20"/>
                <w:spacing w:val="-5"/>
                <w:sz w:val="22"/>
              </w:rPr>
              <w:t>12</w:t>
            </w:r>
          </w:p>
        </w:tc>
        <w:tc>
          <w:tcPr>
            <w:tcW w:w="850" w:type="dxa"/>
            <w:vMerge w:val="restart"/>
            <w:tcBorders>
              <w:top w:val="single" w:sz="4" w:space="0" w:color="000000"/>
              <w:bottom w:val="single" w:sz="4" w:space="0" w:color="000000"/>
            </w:tcBorders>
          </w:tcPr>
          <w:p>
            <w:pPr>
              <w:pStyle w:val="TableParagraph"/>
              <w:spacing w:before="150"/>
              <w:ind w:left="176"/>
              <w:rPr>
                <w:sz w:val="22"/>
              </w:rPr>
            </w:pPr>
            <w:r>
              <w:rPr>
                <w:color w:val="231F20"/>
                <w:spacing w:val="-2"/>
                <w:sz w:val="22"/>
              </w:rPr>
              <w:t>26.66</w:t>
            </w:r>
          </w:p>
        </w:tc>
        <w:tc>
          <w:tcPr>
            <w:tcW w:w="922" w:type="dxa"/>
            <w:vMerge w:val="restart"/>
            <w:tcBorders>
              <w:top w:val="single" w:sz="4" w:space="0" w:color="000000"/>
              <w:bottom w:val="single" w:sz="4" w:space="0" w:color="000000"/>
            </w:tcBorders>
          </w:tcPr>
          <w:p>
            <w:pPr>
              <w:pStyle w:val="TableParagraph"/>
              <w:spacing w:before="150"/>
              <w:ind w:left="20" w:right="6"/>
              <w:jc w:val="center"/>
              <w:rPr>
                <w:sz w:val="22"/>
              </w:rPr>
            </w:pPr>
            <w:r>
              <w:rPr>
                <w:color w:val="231F20"/>
                <w:spacing w:val="-10"/>
                <w:sz w:val="22"/>
              </w:rPr>
              <w:t>2</w:t>
            </w:r>
          </w:p>
        </w:tc>
        <w:tc>
          <w:tcPr>
            <w:tcW w:w="2473" w:type="dxa"/>
            <w:tcBorders>
              <w:top w:val="single" w:sz="4" w:space="0" w:color="000000"/>
              <w:bottom w:val="nil"/>
            </w:tcBorders>
          </w:tcPr>
          <w:p>
            <w:pPr>
              <w:pStyle w:val="TableParagraph"/>
              <w:spacing w:before="6"/>
              <w:ind w:left="109"/>
              <w:rPr>
                <w:sz w:val="22"/>
              </w:rPr>
            </w:pPr>
            <w:r>
              <w:rPr>
                <w:color w:val="231F20"/>
                <w:spacing w:val="-4"/>
                <w:sz w:val="22"/>
              </w:rPr>
              <w:t>&gt;40%</w:t>
            </w:r>
          </w:p>
        </w:tc>
      </w:tr>
      <w:tr>
        <w:trPr>
          <w:trHeight w:val="294" w:hRule="atLeast"/>
        </w:trPr>
        <w:tc>
          <w:tcPr>
            <w:tcW w:w="1403" w:type="dxa"/>
            <w:vMerge/>
            <w:tcBorders>
              <w:top w:val="nil"/>
              <w:bottom w:val="single" w:sz="4" w:space="0" w:color="000000"/>
            </w:tcBorders>
          </w:tcPr>
          <w:p>
            <w:pPr>
              <w:rPr>
                <w:sz w:val="2"/>
                <w:szCs w:val="2"/>
              </w:rPr>
            </w:pPr>
          </w:p>
        </w:tc>
        <w:tc>
          <w:tcPr>
            <w:tcW w:w="1815" w:type="dxa"/>
            <w:tcBorders>
              <w:top w:val="nil"/>
              <w:bottom w:val="single" w:sz="4" w:space="0" w:color="000000"/>
            </w:tcBorders>
          </w:tcPr>
          <w:p>
            <w:pPr>
              <w:pStyle w:val="TableParagraph"/>
              <w:spacing w:line="263" w:lineRule="exact"/>
              <w:ind w:left="13"/>
              <w:jc w:val="center"/>
              <w:rPr>
                <w:sz w:val="22"/>
              </w:rPr>
            </w:pPr>
            <w:r>
              <w:rPr>
                <w:color w:val="231F20"/>
                <w:spacing w:val="-2"/>
                <w:sz w:val="22"/>
              </w:rPr>
              <w:t>CO4,CO5</w:t>
            </w:r>
          </w:p>
        </w:tc>
        <w:tc>
          <w:tcPr>
            <w:tcW w:w="1431" w:type="dxa"/>
            <w:vMerge/>
            <w:tcBorders>
              <w:top w:val="nil"/>
              <w:bottom w:val="single" w:sz="4" w:space="0" w:color="000000"/>
            </w:tcBorders>
          </w:tcPr>
          <w:p>
            <w:pPr>
              <w:rPr>
                <w:sz w:val="2"/>
                <w:szCs w:val="2"/>
              </w:rPr>
            </w:pPr>
          </w:p>
        </w:tc>
        <w:tc>
          <w:tcPr>
            <w:tcW w:w="850" w:type="dxa"/>
            <w:vMerge/>
            <w:tcBorders>
              <w:top w:val="nil"/>
              <w:bottom w:val="single" w:sz="4" w:space="0" w:color="000000"/>
            </w:tcBorders>
          </w:tcPr>
          <w:p>
            <w:pPr>
              <w:rPr>
                <w:sz w:val="2"/>
                <w:szCs w:val="2"/>
              </w:rPr>
            </w:pPr>
          </w:p>
        </w:tc>
        <w:tc>
          <w:tcPr>
            <w:tcW w:w="922" w:type="dxa"/>
            <w:vMerge/>
            <w:tcBorders>
              <w:top w:val="nil"/>
              <w:bottom w:val="single" w:sz="4" w:space="0" w:color="000000"/>
            </w:tcBorders>
          </w:tcPr>
          <w:p>
            <w:pPr>
              <w:rPr>
                <w:sz w:val="2"/>
                <w:szCs w:val="2"/>
              </w:rPr>
            </w:pPr>
          </w:p>
        </w:tc>
        <w:tc>
          <w:tcPr>
            <w:tcW w:w="2473" w:type="dxa"/>
            <w:tcBorders>
              <w:top w:val="nil"/>
              <w:bottom w:val="nil"/>
            </w:tcBorders>
          </w:tcPr>
          <w:p>
            <w:pPr>
              <w:pStyle w:val="TableParagraph"/>
              <w:spacing w:line="263" w:lineRule="exact"/>
              <w:ind w:left="162"/>
              <w:rPr>
                <w:sz w:val="22"/>
              </w:rPr>
            </w:pPr>
            <w:r>
              <w:rPr>
                <w:color w:val="231F20"/>
                <w:sz w:val="22"/>
              </w:rPr>
              <w:t>Level</w:t>
            </w:r>
            <w:r>
              <w:rPr>
                <w:color w:val="231F20"/>
                <w:spacing w:val="-7"/>
                <w:sz w:val="22"/>
              </w:rPr>
              <w:t> </w:t>
            </w:r>
            <w:r>
              <w:rPr>
                <w:color w:val="231F20"/>
                <w:sz w:val="22"/>
              </w:rPr>
              <w:t>3</w:t>
            </w:r>
            <w:r>
              <w:rPr>
                <w:color w:val="231F20"/>
                <w:spacing w:val="-4"/>
                <w:sz w:val="22"/>
              </w:rPr>
              <w:t> </w:t>
            </w:r>
            <w:r>
              <w:rPr>
                <w:color w:val="231F20"/>
                <w:spacing w:val="-2"/>
                <w:sz w:val="22"/>
              </w:rPr>
              <w:t>(highly</w:t>
            </w:r>
          </w:p>
        </w:tc>
      </w:tr>
      <w:tr>
        <w:trPr>
          <w:trHeight w:val="618" w:hRule="atLeast"/>
        </w:trPr>
        <w:tc>
          <w:tcPr>
            <w:tcW w:w="1403" w:type="dxa"/>
            <w:tcBorders>
              <w:top w:val="single" w:sz="4" w:space="0" w:color="000000"/>
              <w:bottom w:val="single" w:sz="4" w:space="0" w:color="000000"/>
            </w:tcBorders>
          </w:tcPr>
          <w:p>
            <w:pPr>
              <w:pStyle w:val="TableParagraph"/>
              <w:spacing w:before="155"/>
              <w:ind w:left="11"/>
              <w:jc w:val="center"/>
              <w:rPr>
                <w:b/>
                <w:sz w:val="22"/>
              </w:rPr>
            </w:pPr>
            <w:r>
              <w:rPr>
                <w:b/>
                <w:color w:val="231F20"/>
                <w:spacing w:val="-5"/>
                <w:sz w:val="22"/>
              </w:rPr>
              <w:t>PO2</w:t>
            </w:r>
          </w:p>
        </w:tc>
        <w:tc>
          <w:tcPr>
            <w:tcW w:w="1815" w:type="dxa"/>
            <w:tcBorders>
              <w:top w:val="single" w:sz="4" w:space="0" w:color="000000"/>
              <w:bottom w:val="single" w:sz="4" w:space="0" w:color="000000"/>
            </w:tcBorders>
          </w:tcPr>
          <w:p>
            <w:pPr>
              <w:pStyle w:val="TableParagraph"/>
              <w:spacing w:before="6"/>
              <w:ind w:left="13" w:right="9"/>
              <w:jc w:val="center"/>
              <w:rPr>
                <w:sz w:val="22"/>
              </w:rPr>
            </w:pPr>
            <w:r>
              <w:rPr>
                <w:color w:val="231F20"/>
                <w:spacing w:val="-2"/>
                <w:sz w:val="22"/>
              </w:rPr>
              <w:t>CO1,CO2,CO3,</w:t>
            </w:r>
          </w:p>
          <w:p>
            <w:pPr>
              <w:pStyle w:val="TableParagraph"/>
              <w:spacing w:before="39"/>
              <w:ind w:left="13"/>
              <w:jc w:val="center"/>
              <w:rPr>
                <w:sz w:val="22"/>
              </w:rPr>
            </w:pPr>
            <w:r>
              <w:rPr>
                <w:color w:val="231F20"/>
                <w:spacing w:val="-2"/>
                <w:sz w:val="22"/>
              </w:rPr>
              <w:t>CO4,CO5</w:t>
            </w:r>
          </w:p>
        </w:tc>
        <w:tc>
          <w:tcPr>
            <w:tcW w:w="1431" w:type="dxa"/>
            <w:tcBorders>
              <w:top w:val="single" w:sz="4" w:space="0" w:color="000000"/>
              <w:bottom w:val="single" w:sz="4" w:space="0" w:color="000000"/>
            </w:tcBorders>
          </w:tcPr>
          <w:p>
            <w:pPr>
              <w:pStyle w:val="TableParagraph"/>
              <w:spacing w:before="155"/>
              <w:ind w:left="18" w:right="3"/>
              <w:jc w:val="center"/>
              <w:rPr>
                <w:sz w:val="22"/>
              </w:rPr>
            </w:pPr>
            <w:r>
              <w:rPr>
                <w:color w:val="231F20"/>
                <w:spacing w:val="-10"/>
                <w:sz w:val="22"/>
              </w:rPr>
              <w:t>9</w:t>
            </w:r>
          </w:p>
        </w:tc>
        <w:tc>
          <w:tcPr>
            <w:tcW w:w="850" w:type="dxa"/>
            <w:tcBorders>
              <w:top w:val="single" w:sz="4" w:space="0" w:color="000000"/>
              <w:bottom w:val="single" w:sz="4" w:space="0" w:color="000000"/>
            </w:tcBorders>
          </w:tcPr>
          <w:p>
            <w:pPr>
              <w:pStyle w:val="TableParagraph"/>
              <w:spacing w:before="155"/>
              <w:ind w:left="33" w:right="20"/>
              <w:jc w:val="center"/>
              <w:rPr>
                <w:sz w:val="22"/>
              </w:rPr>
            </w:pPr>
            <w:r>
              <w:rPr>
                <w:color w:val="231F20"/>
                <w:spacing w:val="-5"/>
                <w:sz w:val="22"/>
              </w:rPr>
              <w:t>20</w:t>
            </w:r>
          </w:p>
        </w:tc>
        <w:tc>
          <w:tcPr>
            <w:tcW w:w="922" w:type="dxa"/>
            <w:tcBorders>
              <w:top w:val="single" w:sz="4" w:space="0" w:color="000000"/>
              <w:bottom w:val="single" w:sz="4" w:space="0" w:color="000000"/>
            </w:tcBorders>
          </w:tcPr>
          <w:p>
            <w:pPr>
              <w:pStyle w:val="TableParagraph"/>
              <w:spacing w:before="155"/>
              <w:ind w:left="20" w:right="6"/>
              <w:jc w:val="center"/>
              <w:rPr>
                <w:sz w:val="22"/>
              </w:rPr>
            </w:pPr>
            <w:r>
              <w:rPr>
                <w:color w:val="231F20"/>
                <w:spacing w:val="-10"/>
                <w:sz w:val="22"/>
              </w:rPr>
              <w:t>1</w:t>
            </w:r>
          </w:p>
        </w:tc>
        <w:tc>
          <w:tcPr>
            <w:tcW w:w="2473" w:type="dxa"/>
            <w:tcBorders>
              <w:top w:val="nil"/>
              <w:bottom w:val="nil"/>
            </w:tcBorders>
          </w:tcPr>
          <w:p>
            <w:pPr>
              <w:pStyle w:val="TableParagraph"/>
              <w:spacing w:before="1"/>
              <w:ind w:left="109"/>
              <w:rPr>
                <w:sz w:val="22"/>
              </w:rPr>
            </w:pPr>
            <w:r>
              <w:rPr>
                <w:color w:val="231F20"/>
                <w:spacing w:val="-2"/>
                <w:sz w:val="22"/>
              </w:rPr>
              <w:t>addressed)</w:t>
            </w:r>
          </w:p>
        </w:tc>
      </w:tr>
      <w:tr>
        <w:trPr>
          <w:trHeight w:val="306" w:hRule="atLeast"/>
        </w:trPr>
        <w:tc>
          <w:tcPr>
            <w:tcW w:w="1403" w:type="dxa"/>
            <w:tcBorders>
              <w:top w:val="single" w:sz="4" w:space="0" w:color="000000"/>
              <w:bottom w:val="single" w:sz="4" w:space="0" w:color="000000"/>
            </w:tcBorders>
          </w:tcPr>
          <w:p>
            <w:pPr>
              <w:pStyle w:val="TableParagraph"/>
              <w:spacing w:before="1"/>
              <w:ind w:left="11"/>
              <w:jc w:val="center"/>
              <w:rPr>
                <w:b/>
                <w:sz w:val="22"/>
              </w:rPr>
            </w:pPr>
            <w:r>
              <w:rPr>
                <w:b/>
                <w:color w:val="231F20"/>
                <w:spacing w:val="-5"/>
                <w:sz w:val="22"/>
              </w:rPr>
              <w:t>PO3</w:t>
            </w:r>
          </w:p>
        </w:tc>
        <w:tc>
          <w:tcPr>
            <w:tcW w:w="1815" w:type="dxa"/>
            <w:tcBorders>
              <w:top w:val="single" w:sz="4" w:space="0" w:color="000000"/>
              <w:bottom w:val="single" w:sz="4" w:space="0" w:color="000000"/>
            </w:tcBorders>
          </w:tcPr>
          <w:p>
            <w:pPr>
              <w:pStyle w:val="TableParagraph"/>
              <w:rPr>
                <w:rFonts w:ascii="Times New Roman"/>
                <w:sz w:val="22"/>
              </w:rPr>
            </w:pPr>
          </w:p>
        </w:tc>
        <w:tc>
          <w:tcPr>
            <w:tcW w:w="1431" w:type="dxa"/>
            <w:tcBorders>
              <w:top w:val="single" w:sz="4" w:space="0" w:color="000000"/>
              <w:bottom w:val="single" w:sz="4" w:space="0" w:color="000000"/>
            </w:tcBorders>
          </w:tcPr>
          <w:p>
            <w:pPr>
              <w:pStyle w:val="TableParagraph"/>
              <w:rPr>
                <w:rFonts w:ascii="Times New Roman"/>
                <w:sz w:val="22"/>
              </w:rPr>
            </w:pPr>
          </w:p>
        </w:tc>
        <w:tc>
          <w:tcPr>
            <w:tcW w:w="850" w:type="dxa"/>
            <w:tcBorders>
              <w:top w:val="single" w:sz="4" w:space="0" w:color="000000"/>
              <w:bottom w:val="single" w:sz="4" w:space="0" w:color="000000"/>
            </w:tcBorders>
          </w:tcPr>
          <w:p>
            <w:pPr>
              <w:pStyle w:val="TableParagraph"/>
              <w:rPr>
                <w:rFonts w:ascii="Times New Roman"/>
                <w:sz w:val="22"/>
              </w:rPr>
            </w:pPr>
          </w:p>
        </w:tc>
        <w:tc>
          <w:tcPr>
            <w:tcW w:w="922" w:type="dxa"/>
            <w:tcBorders>
              <w:top w:val="single" w:sz="4" w:space="0" w:color="000000"/>
              <w:bottom w:val="single" w:sz="4" w:space="0" w:color="000000"/>
            </w:tcBorders>
          </w:tcPr>
          <w:p>
            <w:pPr>
              <w:pStyle w:val="TableParagraph"/>
              <w:rPr>
                <w:rFonts w:ascii="Times New Roman"/>
                <w:sz w:val="22"/>
              </w:rPr>
            </w:pPr>
          </w:p>
        </w:tc>
        <w:tc>
          <w:tcPr>
            <w:tcW w:w="2473" w:type="dxa"/>
            <w:tcBorders>
              <w:top w:val="nil"/>
              <w:bottom w:val="nil"/>
            </w:tcBorders>
          </w:tcPr>
          <w:p>
            <w:pPr>
              <w:pStyle w:val="TableParagraph"/>
              <w:spacing w:line="256" w:lineRule="exact"/>
              <w:ind w:left="109"/>
              <w:rPr>
                <w:sz w:val="22"/>
              </w:rPr>
            </w:pPr>
            <w:r>
              <w:rPr>
                <w:color w:val="231F20"/>
                <w:sz w:val="22"/>
              </w:rPr>
              <w:t>25%</w:t>
            </w:r>
            <w:r>
              <w:rPr>
                <w:color w:val="231F20"/>
                <w:spacing w:val="-6"/>
                <w:sz w:val="22"/>
              </w:rPr>
              <w:t> </w:t>
            </w:r>
            <w:r>
              <w:rPr>
                <w:color w:val="231F20"/>
                <w:sz w:val="22"/>
              </w:rPr>
              <w:t>to</w:t>
            </w:r>
            <w:r>
              <w:rPr>
                <w:color w:val="231F20"/>
                <w:spacing w:val="-6"/>
                <w:sz w:val="22"/>
              </w:rPr>
              <w:t> </w:t>
            </w:r>
            <w:r>
              <w:rPr>
                <w:color w:val="231F20"/>
                <w:spacing w:val="-5"/>
                <w:sz w:val="22"/>
              </w:rPr>
              <w:t>40%</w:t>
            </w:r>
          </w:p>
        </w:tc>
      </w:tr>
      <w:tr>
        <w:trPr>
          <w:trHeight w:val="297" w:hRule="atLeast"/>
        </w:trPr>
        <w:tc>
          <w:tcPr>
            <w:tcW w:w="1403" w:type="dxa"/>
            <w:vMerge w:val="restart"/>
            <w:tcBorders>
              <w:top w:val="single" w:sz="4" w:space="0" w:color="000000"/>
              <w:bottom w:val="single" w:sz="4" w:space="0" w:color="000000"/>
            </w:tcBorders>
          </w:tcPr>
          <w:p>
            <w:pPr>
              <w:pStyle w:val="TableParagraph"/>
              <w:spacing w:before="155"/>
              <w:ind w:left="11"/>
              <w:jc w:val="center"/>
              <w:rPr>
                <w:b/>
                <w:sz w:val="22"/>
              </w:rPr>
            </w:pPr>
            <w:r>
              <w:rPr>
                <w:b/>
                <w:color w:val="231F20"/>
                <w:spacing w:val="-5"/>
                <w:sz w:val="22"/>
              </w:rPr>
              <w:t>PO4</w:t>
            </w:r>
          </w:p>
        </w:tc>
        <w:tc>
          <w:tcPr>
            <w:tcW w:w="1815" w:type="dxa"/>
            <w:tcBorders>
              <w:top w:val="single" w:sz="4" w:space="0" w:color="000000"/>
              <w:bottom w:val="nil"/>
            </w:tcBorders>
          </w:tcPr>
          <w:p>
            <w:pPr>
              <w:pStyle w:val="TableParagraph"/>
              <w:spacing w:before="6"/>
              <w:ind w:left="13" w:right="9"/>
              <w:jc w:val="center"/>
              <w:rPr>
                <w:sz w:val="22"/>
              </w:rPr>
            </w:pPr>
            <w:r>
              <w:rPr>
                <w:color w:val="231F20"/>
                <w:spacing w:val="-2"/>
                <w:sz w:val="22"/>
              </w:rPr>
              <w:t>CO1,CO2,CO3,</w:t>
            </w:r>
          </w:p>
        </w:tc>
        <w:tc>
          <w:tcPr>
            <w:tcW w:w="1431" w:type="dxa"/>
            <w:vMerge w:val="restart"/>
            <w:tcBorders>
              <w:top w:val="single" w:sz="4" w:space="0" w:color="000000"/>
              <w:bottom w:val="single" w:sz="4" w:space="0" w:color="000000"/>
            </w:tcBorders>
          </w:tcPr>
          <w:p>
            <w:pPr>
              <w:pStyle w:val="TableParagraph"/>
              <w:spacing w:before="155"/>
              <w:ind w:left="8"/>
              <w:jc w:val="center"/>
              <w:rPr>
                <w:sz w:val="22"/>
              </w:rPr>
            </w:pPr>
            <w:r>
              <w:rPr>
                <w:color w:val="231F20"/>
                <w:spacing w:val="-5"/>
                <w:sz w:val="22"/>
              </w:rPr>
              <w:t>12</w:t>
            </w:r>
          </w:p>
        </w:tc>
        <w:tc>
          <w:tcPr>
            <w:tcW w:w="850" w:type="dxa"/>
            <w:vMerge w:val="restart"/>
            <w:tcBorders>
              <w:top w:val="single" w:sz="4" w:space="0" w:color="000000"/>
              <w:bottom w:val="single" w:sz="4" w:space="0" w:color="000000"/>
            </w:tcBorders>
          </w:tcPr>
          <w:p>
            <w:pPr>
              <w:pStyle w:val="TableParagraph"/>
              <w:spacing w:before="155"/>
              <w:ind w:left="176"/>
              <w:rPr>
                <w:sz w:val="22"/>
              </w:rPr>
            </w:pPr>
            <w:r>
              <w:rPr>
                <w:color w:val="231F20"/>
                <w:spacing w:val="-2"/>
                <w:sz w:val="22"/>
              </w:rPr>
              <w:t>26.66</w:t>
            </w:r>
          </w:p>
        </w:tc>
        <w:tc>
          <w:tcPr>
            <w:tcW w:w="922" w:type="dxa"/>
            <w:vMerge w:val="restart"/>
            <w:tcBorders>
              <w:top w:val="single" w:sz="4" w:space="0" w:color="000000"/>
              <w:bottom w:val="single" w:sz="4" w:space="0" w:color="000000"/>
            </w:tcBorders>
          </w:tcPr>
          <w:p>
            <w:pPr>
              <w:pStyle w:val="TableParagraph"/>
              <w:spacing w:before="155"/>
              <w:ind w:left="20" w:right="6"/>
              <w:jc w:val="center"/>
              <w:rPr>
                <w:sz w:val="22"/>
              </w:rPr>
            </w:pPr>
            <w:r>
              <w:rPr>
                <w:color w:val="231F20"/>
                <w:spacing w:val="-10"/>
                <w:sz w:val="22"/>
              </w:rPr>
              <w:t>2</w:t>
            </w:r>
          </w:p>
        </w:tc>
        <w:tc>
          <w:tcPr>
            <w:tcW w:w="2473" w:type="dxa"/>
            <w:tcBorders>
              <w:top w:val="nil"/>
              <w:bottom w:val="nil"/>
            </w:tcBorders>
          </w:tcPr>
          <w:p>
            <w:pPr>
              <w:pStyle w:val="TableParagraph"/>
              <w:spacing w:line="251" w:lineRule="exact"/>
              <w:ind w:left="162"/>
              <w:rPr>
                <w:sz w:val="22"/>
              </w:rPr>
            </w:pPr>
            <w:r>
              <w:rPr>
                <w:color w:val="231F20"/>
                <w:sz w:val="22"/>
              </w:rPr>
              <w:t>Level2</w:t>
            </w:r>
            <w:r>
              <w:rPr>
                <w:color w:val="231F20"/>
                <w:spacing w:val="45"/>
                <w:sz w:val="22"/>
              </w:rPr>
              <w:t> </w:t>
            </w:r>
            <w:r>
              <w:rPr>
                <w:color w:val="231F20"/>
                <w:spacing w:val="-2"/>
                <w:sz w:val="22"/>
              </w:rPr>
              <w:t>(moderately</w:t>
            </w:r>
          </w:p>
        </w:tc>
      </w:tr>
      <w:tr>
        <w:trPr>
          <w:trHeight w:val="311" w:hRule="atLeast"/>
        </w:trPr>
        <w:tc>
          <w:tcPr>
            <w:tcW w:w="1403" w:type="dxa"/>
            <w:vMerge/>
            <w:tcBorders>
              <w:top w:val="nil"/>
              <w:bottom w:val="single" w:sz="4" w:space="0" w:color="000000"/>
            </w:tcBorders>
          </w:tcPr>
          <w:p>
            <w:pPr>
              <w:rPr>
                <w:sz w:val="2"/>
                <w:szCs w:val="2"/>
              </w:rPr>
            </w:pPr>
          </w:p>
        </w:tc>
        <w:tc>
          <w:tcPr>
            <w:tcW w:w="1815" w:type="dxa"/>
            <w:tcBorders>
              <w:top w:val="nil"/>
              <w:bottom w:val="single" w:sz="4" w:space="0" w:color="000000"/>
            </w:tcBorders>
          </w:tcPr>
          <w:p>
            <w:pPr>
              <w:pStyle w:val="TableParagraph"/>
              <w:spacing w:before="2"/>
              <w:ind w:left="13"/>
              <w:jc w:val="center"/>
              <w:rPr>
                <w:sz w:val="22"/>
              </w:rPr>
            </w:pPr>
            <w:r>
              <w:rPr>
                <w:color w:val="231F20"/>
                <w:spacing w:val="-2"/>
                <w:sz w:val="22"/>
              </w:rPr>
              <w:t>CO4,CO5</w:t>
            </w:r>
          </w:p>
        </w:tc>
        <w:tc>
          <w:tcPr>
            <w:tcW w:w="1431" w:type="dxa"/>
            <w:vMerge/>
            <w:tcBorders>
              <w:top w:val="nil"/>
              <w:bottom w:val="single" w:sz="4" w:space="0" w:color="000000"/>
            </w:tcBorders>
          </w:tcPr>
          <w:p>
            <w:pPr>
              <w:rPr>
                <w:sz w:val="2"/>
                <w:szCs w:val="2"/>
              </w:rPr>
            </w:pPr>
          </w:p>
        </w:tc>
        <w:tc>
          <w:tcPr>
            <w:tcW w:w="850" w:type="dxa"/>
            <w:vMerge/>
            <w:tcBorders>
              <w:top w:val="nil"/>
              <w:bottom w:val="single" w:sz="4" w:space="0" w:color="000000"/>
            </w:tcBorders>
          </w:tcPr>
          <w:p>
            <w:pPr>
              <w:rPr>
                <w:sz w:val="2"/>
                <w:szCs w:val="2"/>
              </w:rPr>
            </w:pPr>
          </w:p>
        </w:tc>
        <w:tc>
          <w:tcPr>
            <w:tcW w:w="922" w:type="dxa"/>
            <w:vMerge/>
            <w:tcBorders>
              <w:top w:val="nil"/>
              <w:bottom w:val="single" w:sz="4" w:space="0" w:color="000000"/>
            </w:tcBorders>
          </w:tcPr>
          <w:p>
            <w:pPr>
              <w:rPr>
                <w:sz w:val="2"/>
                <w:szCs w:val="2"/>
              </w:rPr>
            </w:pPr>
          </w:p>
        </w:tc>
        <w:tc>
          <w:tcPr>
            <w:tcW w:w="2473" w:type="dxa"/>
            <w:tcBorders>
              <w:top w:val="nil"/>
              <w:bottom w:val="nil"/>
            </w:tcBorders>
          </w:tcPr>
          <w:p>
            <w:pPr>
              <w:pStyle w:val="TableParagraph"/>
              <w:spacing w:line="251" w:lineRule="exact"/>
              <w:ind w:left="109"/>
              <w:rPr>
                <w:sz w:val="22"/>
              </w:rPr>
            </w:pPr>
            <w:r>
              <w:rPr>
                <w:color w:val="231F20"/>
                <w:spacing w:val="-2"/>
                <w:sz w:val="22"/>
              </w:rPr>
              <w:t>addressed)</w:t>
            </w:r>
          </w:p>
        </w:tc>
      </w:tr>
      <w:tr>
        <w:trPr>
          <w:trHeight w:val="613" w:hRule="atLeast"/>
        </w:trPr>
        <w:tc>
          <w:tcPr>
            <w:tcW w:w="1403" w:type="dxa"/>
            <w:tcBorders>
              <w:top w:val="single" w:sz="4" w:space="0" w:color="000000"/>
              <w:bottom w:val="single" w:sz="4" w:space="0" w:color="000000"/>
            </w:tcBorders>
          </w:tcPr>
          <w:p>
            <w:pPr>
              <w:pStyle w:val="TableParagraph"/>
              <w:spacing w:before="150"/>
              <w:ind w:left="11"/>
              <w:jc w:val="center"/>
              <w:rPr>
                <w:b/>
                <w:sz w:val="22"/>
              </w:rPr>
            </w:pPr>
            <w:r>
              <w:rPr>
                <w:b/>
                <w:color w:val="231F20"/>
                <w:spacing w:val="-5"/>
                <w:sz w:val="22"/>
              </w:rPr>
              <w:t>PO5</w:t>
            </w:r>
          </w:p>
        </w:tc>
        <w:tc>
          <w:tcPr>
            <w:tcW w:w="1815" w:type="dxa"/>
            <w:tcBorders>
              <w:top w:val="single" w:sz="4" w:space="0" w:color="000000"/>
              <w:bottom w:val="single" w:sz="4" w:space="0" w:color="000000"/>
            </w:tcBorders>
          </w:tcPr>
          <w:p>
            <w:pPr>
              <w:pStyle w:val="TableParagraph"/>
              <w:spacing w:before="1"/>
              <w:ind w:left="479"/>
              <w:rPr>
                <w:sz w:val="22"/>
              </w:rPr>
            </w:pPr>
            <w:r>
              <w:rPr>
                <w:color w:val="231F20"/>
                <w:spacing w:val="-2"/>
                <w:sz w:val="22"/>
              </w:rPr>
              <w:t>CO2,CO3,</w:t>
            </w:r>
          </w:p>
          <w:p>
            <w:pPr>
              <w:pStyle w:val="TableParagraph"/>
              <w:spacing w:before="34"/>
              <w:ind w:left="508"/>
              <w:rPr>
                <w:sz w:val="22"/>
              </w:rPr>
            </w:pPr>
            <w:r>
              <w:rPr>
                <w:color w:val="231F20"/>
                <w:spacing w:val="-2"/>
                <w:sz w:val="22"/>
              </w:rPr>
              <w:t>CO4,CO5</w:t>
            </w:r>
          </w:p>
        </w:tc>
        <w:tc>
          <w:tcPr>
            <w:tcW w:w="1431" w:type="dxa"/>
            <w:tcBorders>
              <w:top w:val="single" w:sz="4" w:space="0" w:color="000000"/>
              <w:bottom w:val="single" w:sz="4" w:space="0" w:color="000000"/>
            </w:tcBorders>
          </w:tcPr>
          <w:p>
            <w:pPr>
              <w:pStyle w:val="TableParagraph"/>
              <w:spacing w:before="150"/>
              <w:ind w:left="18" w:right="10"/>
              <w:jc w:val="center"/>
              <w:rPr>
                <w:sz w:val="22"/>
              </w:rPr>
            </w:pPr>
            <w:r>
              <w:rPr>
                <w:color w:val="231F20"/>
                <w:spacing w:val="-5"/>
                <w:sz w:val="22"/>
              </w:rPr>
              <w:t>12</w:t>
            </w:r>
          </w:p>
        </w:tc>
        <w:tc>
          <w:tcPr>
            <w:tcW w:w="850" w:type="dxa"/>
            <w:tcBorders>
              <w:top w:val="single" w:sz="4" w:space="0" w:color="000000"/>
              <w:bottom w:val="single" w:sz="4" w:space="0" w:color="000000"/>
            </w:tcBorders>
          </w:tcPr>
          <w:p>
            <w:pPr>
              <w:pStyle w:val="TableParagraph"/>
              <w:spacing w:before="150"/>
              <w:ind w:left="33" w:right="21"/>
              <w:jc w:val="center"/>
              <w:rPr>
                <w:sz w:val="22"/>
              </w:rPr>
            </w:pPr>
            <w:r>
              <w:rPr>
                <w:color w:val="231F20"/>
                <w:spacing w:val="-2"/>
                <w:sz w:val="22"/>
              </w:rPr>
              <w:t>26.66</w:t>
            </w:r>
          </w:p>
        </w:tc>
        <w:tc>
          <w:tcPr>
            <w:tcW w:w="922" w:type="dxa"/>
            <w:tcBorders>
              <w:top w:val="single" w:sz="4" w:space="0" w:color="000000"/>
              <w:bottom w:val="single" w:sz="4" w:space="0" w:color="000000"/>
            </w:tcBorders>
          </w:tcPr>
          <w:p>
            <w:pPr>
              <w:pStyle w:val="TableParagraph"/>
              <w:spacing w:before="150"/>
              <w:ind w:left="20" w:right="6"/>
              <w:jc w:val="center"/>
              <w:rPr>
                <w:sz w:val="22"/>
              </w:rPr>
            </w:pPr>
            <w:r>
              <w:rPr>
                <w:color w:val="231F20"/>
                <w:spacing w:val="-10"/>
                <w:sz w:val="22"/>
              </w:rPr>
              <w:t>2</w:t>
            </w:r>
          </w:p>
        </w:tc>
        <w:tc>
          <w:tcPr>
            <w:tcW w:w="2473" w:type="dxa"/>
            <w:tcBorders>
              <w:top w:val="nil"/>
              <w:bottom w:val="nil"/>
            </w:tcBorders>
          </w:tcPr>
          <w:p>
            <w:pPr>
              <w:pStyle w:val="TableParagraph"/>
              <w:spacing w:before="6"/>
              <w:rPr>
                <w:b/>
                <w:sz w:val="22"/>
              </w:rPr>
            </w:pPr>
          </w:p>
          <w:p>
            <w:pPr>
              <w:pStyle w:val="TableParagraph"/>
              <w:ind w:left="162"/>
              <w:rPr>
                <w:sz w:val="22"/>
              </w:rPr>
            </w:pPr>
            <w:r>
              <w:rPr>
                <w:color w:val="231F20"/>
                <w:sz w:val="22"/>
              </w:rPr>
              <w:t>5%</w:t>
            </w:r>
            <w:r>
              <w:rPr>
                <w:color w:val="231F20"/>
                <w:spacing w:val="-8"/>
                <w:sz w:val="22"/>
              </w:rPr>
              <w:t> </w:t>
            </w:r>
            <w:r>
              <w:rPr>
                <w:color w:val="231F20"/>
                <w:sz w:val="22"/>
              </w:rPr>
              <w:t>to</w:t>
            </w:r>
            <w:r>
              <w:rPr>
                <w:color w:val="231F20"/>
                <w:spacing w:val="-1"/>
                <w:sz w:val="22"/>
              </w:rPr>
              <w:t> </w:t>
            </w:r>
            <w:r>
              <w:rPr>
                <w:color w:val="231F20"/>
                <w:spacing w:val="-5"/>
                <w:sz w:val="22"/>
              </w:rPr>
              <w:t>25%</w:t>
            </w:r>
          </w:p>
        </w:tc>
      </w:tr>
      <w:tr>
        <w:trPr>
          <w:trHeight w:val="311" w:hRule="atLeast"/>
        </w:trPr>
        <w:tc>
          <w:tcPr>
            <w:tcW w:w="1403" w:type="dxa"/>
            <w:tcBorders>
              <w:top w:val="single" w:sz="4" w:space="0" w:color="000000"/>
              <w:bottom w:val="single" w:sz="4" w:space="0" w:color="000000"/>
            </w:tcBorders>
          </w:tcPr>
          <w:p>
            <w:pPr>
              <w:pStyle w:val="TableParagraph"/>
              <w:spacing w:before="6"/>
              <w:ind w:left="11"/>
              <w:jc w:val="center"/>
              <w:rPr>
                <w:b/>
                <w:sz w:val="22"/>
              </w:rPr>
            </w:pPr>
            <w:r>
              <w:rPr>
                <w:b/>
                <w:color w:val="231F20"/>
                <w:spacing w:val="-5"/>
                <w:sz w:val="22"/>
              </w:rPr>
              <w:t>PO6</w:t>
            </w:r>
          </w:p>
        </w:tc>
        <w:tc>
          <w:tcPr>
            <w:tcW w:w="1815" w:type="dxa"/>
            <w:tcBorders>
              <w:top w:val="single" w:sz="4" w:space="0" w:color="000000"/>
              <w:bottom w:val="single" w:sz="4" w:space="0" w:color="000000"/>
            </w:tcBorders>
          </w:tcPr>
          <w:p>
            <w:pPr>
              <w:pStyle w:val="TableParagraph"/>
              <w:rPr>
                <w:rFonts w:ascii="Times New Roman"/>
                <w:sz w:val="22"/>
              </w:rPr>
            </w:pPr>
          </w:p>
        </w:tc>
        <w:tc>
          <w:tcPr>
            <w:tcW w:w="1431" w:type="dxa"/>
            <w:tcBorders>
              <w:top w:val="single" w:sz="4" w:space="0" w:color="000000"/>
              <w:bottom w:val="single" w:sz="4" w:space="0" w:color="000000"/>
            </w:tcBorders>
          </w:tcPr>
          <w:p>
            <w:pPr>
              <w:pStyle w:val="TableParagraph"/>
              <w:rPr>
                <w:rFonts w:ascii="Times New Roman"/>
                <w:sz w:val="22"/>
              </w:rPr>
            </w:pPr>
          </w:p>
        </w:tc>
        <w:tc>
          <w:tcPr>
            <w:tcW w:w="850" w:type="dxa"/>
            <w:tcBorders>
              <w:top w:val="single" w:sz="4" w:space="0" w:color="000000"/>
              <w:bottom w:val="single" w:sz="4" w:space="0" w:color="000000"/>
            </w:tcBorders>
          </w:tcPr>
          <w:p>
            <w:pPr>
              <w:pStyle w:val="TableParagraph"/>
              <w:rPr>
                <w:rFonts w:ascii="Times New Roman"/>
                <w:sz w:val="22"/>
              </w:rPr>
            </w:pPr>
          </w:p>
        </w:tc>
        <w:tc>
          <w:tcPr>
            <w:tcW w:w="922" w:type="dxa"/>
            <w:tcBorders>
              <w:top w:val="single" w:sz="4" w:space="0" w:color="000000"/>
              <w:bottom w:val="single" w:sz="4" w:space="0" w:color="000000"/>
            </w:tcBorders>
          </w:tcPr>
          <w:p>
            <w:pPr>
              <w:pStyle w:val="TableParagraph"/>
              <w:rPr>
                <w:rFonts w:ascii="Times New Roman"/>
                <w:sz w:val="22"/>
              </w:rPr>
            </w:pPr>
          </w:p>
        </w:tc>
        <w:tc>
          <w:tcPr>
            <w:tcW w:w="2473" w:type="dxa"/>
            <w:tcBorders>
              <w:top w:val="nil"/>
              <w:bottom w:val="nil"/>
            </w:tcBorders>
          </w:tcPr>
          <w:p>
            <w:pPr>
              <w:pStyle w:val="TableParagraph"/>
              <w:spacing w:line="232" w:lineRule="exact"/>
              <w:ind w:left="109"/>
              <w:rPr>
                <w:sz w:val="22"/>
              </w:rPr>
            </w:pPr>
            <w:r>
              <w:rPr>
                <w:color w:val="231F20"/>
                <w:sz w:val="22"/>
              </w:rPr>
              <w:t>Level1</w:t>
            </w:r>
            <w:r>
              <w:rPr>
                <w:color w:val="231F20"/>
                <w:spacing w:val="-5"/>
                <w:sz w:val="22"/>
              </w:rPr>
              <w:t> </w:t>
            </w:r>
            <w:r>
              <w:rPr>
                <w:color w:val="231F20"/>
                <w:sz w:val="22"/>
              </w:rPr>
              <w:t>(Low</w:t>
            </w:r>
            <w:r>
              <w:rPr>
                <w:color w:val="231F20"/>
                <w:spacing w:val="-3"/>
                <w:sz w:val="22"/>
              </w:rPr>
              <w:t> </w:t>
            </w:r>
            <w:r>
              <w:rPr>
                <w:color w:val="231F20"/>
                <w:spacing w:val="-2"/>
                <w:sz w:val="22"/>
              </w:rPr>
              <w:t>addressed)</w:t>
            </w:r>
          </w:p>
        </w:tc>
      </w:tr>
      <w:tr>
        <w:trPr>
          <w:trHeight w:val="758" w:hRule="atLeast"/>
        </w:trPr>
        <w:tc>
          <w:tcPr>
            <w:tcW w:w="1403" w:type="dxa"/>
            <w:tcBorders>
              <w:top w:val="single" w:sz="4" w:space="0" w:color="000000"/>
            </w:tcBorders>
          </w:tcPr>
          <w:p>
            <w:pPr>
              <w:pStyle w:val="TableParagraph"/>
              <w:spacing w:before="222"/>
              <w:ind w:left="11"/>
              <w:jc w:val="center"/>
              <w:rPr>
                <w:b/>
                <w:sz w:val="22"/>
              </w:rPr>
            </w:pPr>
            <w:r>
              <w:rPr>
                <w:b/>
                <w:color w:val="231F20"/>
                <w:spacing w:val="-5"/>
                <w:sz w:val="22"/>
              </w:rPr>
              <w:t>PO7</w:t>
            </w:r>
          </w:p>
        </w:tc>
        <w:tc>
          <w:tcPr>
            <w:tcW w:w="1815" w:type="dxa"/>
            <w:tcBorders>
              <w:top w:val="single" w:sz="4" w:space="0" w:color="000000"/>
            </w:tcBorders>
          </w:tcPr>
          <w:p>
            <w:pPr>
              <w:pStyle w:val="TableParagraph"/>
              <w:rPr>
                <w:rFonts w:ascii="Times New Roman"/>
                <w:sz w:val="22"/>
              </w:rPr>
            </w:pPr>
          </w:p>
        </w:tc>
        <w:tc>
          <w:tcPr>
            <w:tcW w:w="1431" w:type="dxa"/>
            <w:tcBorders>
              <w:top w:val="single" w:sz="4" w:space="0" w:color="000000"/>
            </w:tcBorders>
          </w:tcPr>
          <w:p>
            <w:pPr>
              <w:pStyle w:val="TableParagraph"/>
              <w:rPr>
                <w:rFonts w:ascii="Times New Roman"/>
                <w:sz w:val="22"/>
              </w:rPr>
            </w:pPr>
          </w:p>
        </w:tc>
        <w:tc>
          <w:tcPr>
            <w:tcW w:w="850" w:type="dxa"/>
            <w:tcBorders>
              <w:top w:val="single" w:sz="4" w:space="0" w:color="000000"/>
            </w:tcBorders>
          </w:tcPr>
          <w:p>
            <w:pPr>
              <w:pStyle w:val="TableParagraph"/>
              <w:rPr>
                <w:rFonts w:ascii="Times New Roman"/>
                <w:sz w:val="22"/>
              </w:rPr>
            </w:pPr>
          </w:p>
        </w:tc>
        <w:tc>
          <w:tcPr>
            <w:tcW w:w="922" w:type="dxa"/>
            <w:tcBorders>
              <w:top w:val="single" w:sz="4" w:space="0" w:color="000000"/>
            </w:tcBorders>
          </w:tcPr>
          <w:p>
            <w:pPr>
              <w:pStyle w:val="TableParagraph"/>
              <w:rPr>
                <w:rFonts w:ascii="Times New Roman"/>
                <w:sz w:val="22"/>
              </w:rPr>
            </w:pPr>
          </w:p>
        </w:tc>
        <w:tc>
          <w:tcPr>
            <w:tcW w:w="2473" w:type="dxa"/>
            <w:tcBorders>
              <w:top w:val="nil"/>
            </w:tcBorders>
          </w:tcPr>
          <w:p>
            <w:pPr>
              <w:pStyle w:val="TableParagraph"/>
              <w:spacing w:before="246"/>
              <w:ind w:left="109"/>
              <w:rPr>
                <w:sz w:val="22"/>
              </w:rPr>
            </w:pPr>
            <w:r>
              <w:rPr>
                <w:color w:val="231F20"/>
                <w:sz w:val="22"/>
              </w:rPr>
              <w:t>&lt;</w:t>
            </w:r>
            <w:r>
              <w:rPr>
                <w:color w:val="231F20"/>
                <w:spacing w:val="-6"/>
                <w:sz w:val="22"/>
              </w:rPr>
              <w:t> </w:t>
            </w:r>
            <w:r>
              <w:rPr>
                <w:color w:val="231F20"/>
                <w:sz w:val="22"/>
              </w:rPr>
              <w:t>5%(not</w:t>
            </w:r>
            <w:r>
              <w:rPr>
                <w:color w:val="231F20"/>
                <w:spacing w:val="-6"/>
                <w:sz w:val="22"/>
              </w:rPr>
              <w:t> </w:t>
            </w:r>
            <w:r>
              <w:rPr>
                <w:color w:val="231F20"/>
                <w:spacing w:val="-2"/>
                <w:sz w:val="22"/>
              </w:rPr>
              <w:t>addressed)</w:t>
            </w:r>
          </w:p>
        </w:tc>
      </w:tr>
    </w:tbl>
    <w:p>
      <w:pPr>
        <w:pStyle w:val="TableParagraph"/>
        <w:spacing w:after="0"/>
        <w:rPr>
          <w:sz w:val="22"/>
        </w:rPr>
        <w:sectPr>
          <w:pgSz w:w="12240" w:h="15840"/>
          <w:pgMar w:header="0" w:footer="1147" w:top="380" w:bottom="1340" w:left="360" w:right="360"/>
        </w:sectPr>
      </w:pPr>
    </w:p>
    <w:p>
      <w:pPr>
        <w:spacing w:before="45"/>
        <w:ind w:left="0" w:right="140" w:firstLine="0"/>
        <w:jc w:val="center"/>
        <w:rPr>
          <w:b/>
          <w:sz w:val="22"/>
        </w:rPr>
      </w:pPr>
      <w:r>
        <w:rPr>
          <w:b/>
          <w:color w:val="231F20"/>
          <w:sz w:val="22"/>
        </w:rPr>
        <w:t>COs-POs</w:t>
      </w:r>
      <w:r>
        <w:rPr>
          <w:b/>
          <w:color w:val="231F20"/>
          <w:spacing w:val="-7"/>
          <w:sz w:val="22"/>
        </w:rPr>
        <w:t> </w:t>
      </w:r>
      <w:r>
        <w:rPr>
          <w:b/>
          <w:color w:val="231F20"/>
          <w:sz w:val="22"/>
        </w:rPr>
        <w:t>mapping</w:t>
      </w:r>
      <w:r>
        <w:rPr>
          <w:b/>
          <w:color w:val="231F20"/>
          <w:spacing w:val="-7"/>
          <w:sz w:val="22"/>
        </w:rPr>
        <w:t> </w:t>
      </w:r>
      <w:r>
        <w:rPr>
          <w:b/>
          <w:color w:val="231F20"/>
          <w:sz w:val="22"/>
        </w:rPr>
        <w:t>strength</w:t>
      </w:r>
      <w:r>
        <w:rPr>
          <w:b/>
          <w:color w:val="231F20"/>
          <w:spacing w:val="-8"/>
          <w:sz w:val="22"/>
        </w:rPr>
        <w:t> </w:t>
      </w:r>
      <w:r>
        <w:rPr>
          <w:b/>
          <w:color w:val="231F20"/>
          <w:sz w:val="22"/>
        </w:rPr>
        <w:t>(as</w:t>
      </w:r>
      <w:r>
        <w:rPr>
          <w:b/>
          <w:color w:val="231F20"/>
          <w:spacing w:val="-5"/>
          <w:sz w:val="22"/>
        </w:rPr>
        <w:t> </w:t>
      </w:r>
      <w:r>
        <w:rPr>
          <w:b/>
          <w:color w:val="231F20"/>
          <w:sz w:val="22"/>
        </w:rPr>
        <w:t>per</w:t>
      </w:r>
      <w:r>
        <w:rPr>
          <w:b/>
          <w:color w:val="231F20"/>
          <w:spacing w:val="-12"/>
          <w:sz w:val="22"/>
        </w:rPr>
        <w:t> </w:t>
      </w:r>
      <w:r>
        <w:rPr>
          <w:b/>
          <w:color w:val="231F20"/>
          <w:sz w:val="22"/>
        </w:rPr>
        <w:t>given</w:t>
      </w:r>
      <w:r>
        <w:rPr>
          <w:b/>
          <w:color w:val="231F20"/>
          <w:spacing w:val="-8"/>
          <w:sz w:val="22"/>
        </w:rPr>
        <w:t> </w:t>
      </w:r>
      <w:r>
        <w:rPr>
          <w:b/>
          <w:color w:val="231F20"/>
          <w:spacing w:val="-2"/>
          <w:sz w:val="22"/>
        </w:rPr>
        <w:t>table)</w:t>
      </w:r>
    </w:p>
    <w:p>
      <w:pPr>
        <w:pStyle w:val="BodyText"/>
        <w:rPr>
          <w:b/>
          <w:sz w:val="20"/>
        </w:rPr>
      </w:pPr>
    </w:p>
    <w:p>
      <w:pPr>
        <w:pStyle w:val="BodyText"/>
        <w:spacing w:before="33"/>
        <w:rPr>
          <w:b/>
          <w:sz w:val="20"/>
        </w:rPr>
      </w:pPr>
    </w:p>
    <w:tbl>
      <w:tblPr>
        <w:tblW w:w="0" w:type="auto"/>
        <w:jc w:val="left"/>
        <w:tblInd w:w="12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3"/>
        <w:gridCol w:w="768"/>
        <w:gridCol w:w="768"/>
        <w:gridCol w:w="769"/>
        <w:gridCol w:w="769"/>
        <w:gridCol w:w="764"/>
        <w:gridCol w:w="769"/>
        <w:gridCol w:w="764"/>
        <w:gridCol w:w="907"/>
        <w:gridCol w:w="903"/>
        <w:gridCol w:w="903"/>
      </w:tblGrid>
      <w:tr>
        <w:trPr>
          <w:trHeight w:val="489" w:hRule="atLeast"/>
        </w:trPr>
        <w:tc>
          <w:tcPr>
            <w:tcW w:w="903" w:type="dxa"/>
            <w:tcBorders>
              <w:left w:val="single" w:sz="4" w:space="0" w:color="231F20"/>
              <w:right w:val="single" w:sz="4" w:space="0" w:color="231F20"/>
            </w:tcBorders>
          </w:tcPr>
          <w:p>
            <w:pPr>
              <w:pStyle w:val="TableParagraph"/>
              <w:spacing w:before="88"/>
              <w:ind w:left="69" w:right="56"/>
              <w:jc w:val="center"/>
              <w:rPr>
                <w:b/>
                <w:sz w:val="22"/>
              </w:rPr>
            </w:pPr>
            <w:r>
              <w:rPr>
                <w:b/>
                <w:color w:val="231F20"/>
                <w:spacing w:val="-5"/>
                <w:sz w:val="22"/>
              </w:rPr>
              <w:t>CO</w:t>
            </w:r>
          </w:p>
        </w:tc>
        <w:tc>
          <w:tcPr>
            <w:tcW w:w="768" w:type="dxa"/>
            <w:tcBorders>
              <w:left w:val="single" w:sz="4" w:space="0" w:color="231F20"/>
              <w:right w:val="single" w:sz="4" w:space="0" w:color="231F20"/>
            </w:tcBorders>
          </w:tcPr>
          <w:p>
            <w:pPr>
              <w:pStyle w:val="TableParagraph"/>
              <w:spacing w:before="88"/>
              <w:ind w:left="44" w:right="33"/>
              <w:jc w:val="center"/>
              <w:rPr>
                <w:b/>
                <w:sz w:val="22"/>
              </w:rPr>
            </w:pPr>
            <w:r>
              <w:rPr>
                <w:b/>
                <w:color w:val="231F20"/>
                <w:spacing w:val="-5"/>
                <w:sz w:val="22"/>
              </w:rPr>
              <w:t>PO1</w:t>
            </w:r>
          </w:p>
        </w:tc>
        <w:tc>
          <w:tcPr>
            <w:tcW w:w="768" w:type="dxa"/>
            <w:tcBorders>
              <w:left w:val="single" w:sz="4" w:space="0" w:color="231F20"/>
              <w:right w:val="single" w:sz="4" w:space="0" w:color="231F20"/>
            </w:tcBorders>
          </w:tcPr>
          <w:p>
            <w:pPr>
              <w:pStyle w:val="TableParagraph"/>
              <w:spacing w:before="88"/>
              <w:ind w:left="45" w:right="33"/>
              <w:jc w:val="center"/>
              <w:rPr>
                <w:b/>
                <w:sz w:val="22"/>
              </w:rPr>
            </w:pPr>
            <w:r>
              <w:rPr>
                <w:b/>
                <w:color w:val="231F20"/>
                <w:spacing w:val="-5"/>
                <w:sz w:val="22"/>
              </w:rPr>
              <w:t>PO2</w:t>
            </w:r>
          </w:p>
        </w:tc>
        <w:tc>
          <w:tcPr>
            <w:tcW w:w="769" w:type="dxa"/>
            <w:tcBorders>
              <w:left w:val="single" w:sz="4" w:space="0" w:color="231F20"/>
              <w:right w:val="single" w:sz="4" w:space="0" w:color="231F20"/>
            </w:tcBorders>
          </w:tcPr>
          <w:p>
            <w:pPr>
              <w:pStyle w:val="TableParagraph"/>
              <w:spacing w:before="88"/>
              <w:ind w:left="197"/>
              <w:rPr>
                <w:b/>
                <w:sz w:val="22"/>
              </w:rPr>
            </w:pPr>
            <w:r>
              <w:rPr>
                <w:b/>
                <w:color w:val="231F20"/>
                <w:spacing w:val="-5"/>
                <w:sz w:val="22"/>
              </w:rPr>
              <w:t>PO3</w:t>
            </w:r>
          </w:p>
        </w:tc>
        <w:tc>
          <w:tcPr>
            <w:tcW w:w="769" w:type="dxa"/>
            <w:tcBorders>
              <w:left w:val="single" w:sz="4" w:space="0" w:color="231F20"/>
              <w:right w:val="single" w:sz="4" w:space="0" w:color="231F20"/>
            </w:tcBorders>
          </w:tcPr>
          <w:p>
            <w:pPr>
              <w:pStyle w:val="TableParagraph"/>
              <w:spacing w:before="88"/>
              <w:ind w:left="42" w:right="32"/>
              <w:jc w:val="center"/>
              <w:rPr>
                <w:b/>
                <w:sz w:val="22"/>
              </w:rPr>
            </w:pPr>
            <w:r>
              <w:rPr>
                <w:b/>
                <w:color w:val="231F20"/>
                <w:spacing w:val="-5"/>
                <w:sz w:val="22"/>
              </w:rPr>
              <w:t>PO4</w:t>
            </w:r>
          </w:p>
        </w:tc>
        <w:tc>
          <w:tcPr>
            <w:tcW w:w="764" w:type="dxa"/>
            <w:tcBorders>
              <w:left w:val="single" w:sz="4" w:space="0" w:color="231F20"/>
              <w:right w:val="single" w:sz="4" w:space="0" w:color="231F20"/>
            </w:tcBorders>
          </w:tcPr>
          <w:p>
            <w:pPr>
              <w:pStyle w:val="TableParagraph"/>
              <w:spacing w:before="88"/>
              <w:ind w:left="18" w:right="4"/>
              <w:jc w:val="center"/>
              <w:rPr>
                <w:b/>
                <w:sz w:val="22"/>
              </w:rPr>
            </w:pPr>
            <w:r>
              <w:rPr>
                <w:b/>
                <w:color w:val="231F20"/>
                <w:spacing w:val="-5"/>
                <w:sz w:val="22"/>
              </w:rPr>
              <w:t>PO5</w:t>
            </w:r>
          </w:p>
        </w:tc>
        <w:tc>
          <w:tcPr>
            <w:tcW w:w="769" w:type="dxa"/>
            <w:tcBorders>
              <w:left w:val="single" w:sz="4" w:space="0" w:color="231F20"/>
              <w:right w:val="single" w:sz="4" w:space="0" w:color="231F20"/>
            </w:tcBorders>
          </w:tcPr>
          <w:p>
            <w:pPr>
              <w:pStyle w:val="TableParagraph"/>
              <w:spacing w:before="88"/>
              <w:ind w:left="195"/>
              <w:rPr>
                <w:b/>
                <w:sz w:val="22"/>
              </w:rPr>
            </w:pPr>
            <w:r>
              <w:rPr>
                <w:b/>
                <w:color w:val="231F20"/>
                <w:spacing w:val="-5"/>
                <w:sz w:val="22"/>
              </w:rPr>
              <w:t>PO6</w:t>
            </w:r>
          </w:p>
        </w:tc>
        <w:tc>
          <w:tcPr>
            <w:tcW w:w="764" w:type="dxa"/>
            <w:tcBorders>
              <w:left w:val="single" w:sz="4" w:space="0" w:color="231F20"/>
              <w:right w:val="single" w:sz="4" w:space="0" w:color="231F20"/>
            </w:tcBorders>
          </w:tcPr>
          <w:p>
            <w:pPr>
              <w:pStyle w:val="TableParagraph"/>
              <w:spacing w:before="88"/>
              <w:ind w:left="199"/>
              <w:rPr>
                <w:b/>
                <w:sz w:val="22"/>
              </w:rPr>
            </w:pPr>
            <w:r>
              <w:rPr>
                <w:b/>
                <w:color w:val="231F20"/>
                <w:spacing w:val="-5"/>
                <w:sz w:val="22"/>
              </w:rPr>
              <w:t>PO7</w:t>
            </w:r>
          </w:p>
        </w:tc>
        <w:tc>
          <w:tcPr>
            <w:tcW w:w="907" w:type="dxa"/>
            <w:tcBorders>
              <w:left w:val="single" w:sz="4" w:space="0" w:color="231F20"/>
              <w:right w:val="single" w:sz="4" w:space="0" w:color="231F20"/>
            </w:tcBorders>
          </w:tcPr>
          <w:p>
            <w:pPr>
              <w:pStyle w:val="TableParagraph"/>
              <w:spacing w:before="88"/>
              <w:ind w:left="16" w:right="5"/>
              <w:jc w:val="center"/>
              <w:rPr>
                <w:b/>
                <w:sz w:val="22"/>
              </w:rPr>
            </w:pPr>
            <w:r>
              <w:rPr>
                <w:b/>
                <w:color w:val="231F20"/>
                <w:spacing w:val="-4"/>
                <w:sz w:val="22"/>
              </w:rPr>
              <w:t>PSO1</w:t>
            </w:r>
          </w:p>
        </w:tc>
        <w:tc>
          <w:tcPr>
            <w:tcW w:w="903" w:type="dxa"/>
            <w:tcBorders>
              <w:left w:val="single" w:sz="4" w:space="0" w:color="231F20"/>
              <w:right w:val="single" w:sz="4" w:space="0" w:color="231F20"/>
            </w:tcBorders>
          </w:tcPr>
          <w:p>
            <w:pPr>
              <w:pStyle w:val="TableParagraph"/>
              <w:spacing w:before="88"/>
              <w:ind w:left="214"/>
              <w:rPr>
                <w:b/>
                <w:sz w:val="22"/>
              </w:rPr>
            </w:pPr>
            <w:r>
              <w:rPr>
                <w:b/>
                <w:color w:val="231F20"/>
                <w:spacing w:val="-4"/>
                <w:sz w:val="22"/>
              </w:rPr>
              <w:t>PSO2</w:t>
            </w:r>
          </w:p>
        </w:tc>
        <w:tc>
          <w:tcPr>
            <w:tcW w:w="903" w:type="dxa"/>
            <w:tcBorders>
              <w:left w:val="single" w:sz="4" w:space="0" w:color="231F20"/>
              <w:right w:val="single" w:sz="4" w:space="0" w:color="231F20"/>
            </w:tcBorders>
          </w:tcPr>
          <w:p>
            <w:pPr>
              <w:pStyle w:val="TableParagraph"/>
              <w:spacing w:before="88"/>
              <w:ind w:left="213"/>
              <w:rPr>
                <w:b/>
                <w:sz w:val="22"/>
              </w:rPr>
            </w:pPr>
            <w:r>
              <w:rPr>
                <w:b/>
                <w:color w:val="231F20"/>
                <w:spacing w:val="-4"/>
                <w:sz w:val="22"/>
              </w:rPr>
              <w:t>PSO3</w:t>
            </w:r>
          </w:p>
        </w:tc>
      </w:tr>
      <w:tr>
        <w:trPr>
          <w:trHeight w:val="306" w:hRule="atLeast"/>
        </w:trPr>
        <w:tc>
          <w:tcPr>
            <w:tcW w:w="903" w:type="dxa"/>
            <w:tcBorders>
              <w:left w:val="dashed" w:sz="4" w:space="0" w:color="231F20"/>
              <w:right w:val="dashed" w:sz="4" w:space="0" w:color="231F20"/>
            </w:tcBorders>
          </w:tcPr>
          <w:p>
            <w:pPr>
              <w:pStyle w:val="TableParagraph"/>
              <w:spacing w:before="1"/>
              <w:ind w:left="67" w:right="56"/>
              <w:jc w:val="center"/>
              <w:rPr>
                <w:b/>
                <w:sz w:val="22"/>
              </w:rPr>
            </w:pPr>
            <w:r>
              <w:rPr>
                <w:b/>
                <w:color w:val="231F20"/>
                <w:spacing w:val="-5"/>
                <w:sz w:val="22"/>
              </w:rPr>
              <w:t>CO1</w:t>
            </w:r>
          </w:p>
        </w:tc>
        <w:tc>
          <w:tcPr>
            <w:tcW w:w="768" w:type="dxa"/>
            <w:tcBorders>
              <w:left w:val="dashed" w:sz="4" w:space="0" w:color="231F20"/>
              <w:right w:val="dashed" w:sz="4" w:space="0" w:color="231F20"/>
            </w:tcBorders>
          </w:tcPr>
          <w:p>
            <w:pPr>
              <w:pStyle w:val="TableParagraph"/>
              <w:spacing w:before="1"/>
              <w:ind w:left="48" w:right="33"/>
              <w:jc w:val="center"/>
              <w:rPr>
                <w:sz w:val="22"/>
              </w:rPr>
            </w:pPr>
            <w:r>
              <w:rPr>
                <w:color w:val="231F20"/>
                <w:spacing w:val="-10"/>
                <w:sz w:val="22"/>
              </w:rPr>
              <w:t>2</w:t>
            </w:r>
          </w:p>
        </w:tc>
        <w:tc>
          <w:tcPr>
            <w:tcW w:w="768" w:type="dxa"/>
            <w:tcBorders>
              <w:left w:val="dashed" w:sz="4" w:space="0" w:color="231F20"/>
              <w:right w:val="dashed" w:sz="4" w:space="0" w:color="231F20"/>
            </w:tcBorders>
          </w:tcPr>
          <w:p>
            <w:pPr>
              <w:pStyle w:val="TableParagraph"/>
              <w:spacing w:before="1"/>
              <w:ind w:left="49" w:right="33"/>
              <w:jc w:val="center"/>
              <w:rPr>
                <w:sz w:val="22"/>
              </w:rPr>
            </w:pPr>
            <w:r>
              <w:rPr>
                <w:color w:val="231F20"/>
                <w:spacing w:val="-10"/>
                <w:sz w:val="22"/>
              </w:rPr>
              <w:t>3</w:t>
            </w:r>
          </w:p>
        </w:tc>
        <w:tc>
          <w:tcPr>
            <w:tcW w:w="769" w:type="dxa"/>
            <w:tcBorders>
              <w:left w:val="dashed" w:sz="4" w:space="0" w:color="231F20"/>
              <w:right w:val="dashed" w:sz="4" w:space="0" w:color="231F20"/>
            </w:tcBorders>
          </w:tcPr>
          <w:p>
            <w:pPr>
              <w:pStyle w:val="TableParagraph"/>
              <w:rPr>
                <w:rFonts w:ascii="Times New Roman"/>
                <w:sz w:val="22"/>
              </w:rPr>
            </w:pPr>
          </w:p>
        </w:tc>
        <w:tc>
          <w:tcPr>
            <w:tcW w:w="769" w:type="dxa"/>
            <w:tcBorders>
              <w:left w:val="dashed" w:sz="4" w:space="0" w:color="231F20"/>
              <w:right w:val="dashed" w:sz="4" w:space="0" w:color="231F20"/>
            </w:tcBorders>
          </w:tcPr>
          <w:p>
            <w:pPr>
              <w:pStyle w:val="TableParagraph"/>
              <w:spacing w:before="1"/>
              <w:ind w:left="42" w:right="28"/>
              <w:jc w:val="center"/>
              <w:rPr>
                <w:sz w:val="22"/>
              </w:rPr>
            </w:pPr>
            <w:r>
              <w:rPr>
                <w:color w:val="231F20"/>
                <w:spacing w:val="-10"/>
                <w:sz w:val="22"/>
              </w:rPr>
              <w:t>1</w:t>
            </w:r>
          </w:p>
        </w:tc>
        <w:tc>
          <w:tcPr>
            <w:tcW w:w="764" w:type="dxa"/>
            <w:tcBorders>
              <w:left w:val="dashed" w:sz="4" w:space="0" w:color="231F20"/>
              <w:right w:val="dashed" w:sz="4" w:space="0" w:color="231F20"/>
            </w:tcBorders>
          </w:tcPr>
          <w:p>
            <w:pPr>
              <w:pStyle w:val="TableParagraph"/>
              <w:rPr>
                <w:rFonts w:ascii="Times New Roman"/>
                <w:sz w:val="22"/>
              </w:rPr>
            </w:pPr>
          </w:p>
        </w:tc>
        <w:tc>
          <w:tcPr>
            <w:tcW w:w="769" w:type="dxa"/>
            <w:tcBorders>
              <w:left w:val="dashed" w:sz="4" w:space="0" w:color="231F20"/>
              <w:right w:val="dashed" w:sz="4" w:space="0" w:color="231F20"/>
            </w:tcBorders>
          </w:tcPr>
          <w:p>
            <w:pPr>
              <w:pStyle w:val="TableParagraph"/>
              <w:rPr>
                <w:rFonts w:ascii="Times New Roman"/>
                <w:sz w:val="22"/>
              </w:rPr>
            </w:pPr>
          </w:p>
        </w:tc>
        <w:tc>
          <w:tcPr>
            <w:tcW w:w="764" w:type="dxa"/>
            <w:tcBorders>
              <w:left w:val="dashed" w:sz="4" w:space="0" w:color="231F20"/>
              <w:right w:val="dashed" w:sz="4" w:space="0" w:color="231F20"/>
            </w:tcBorders>
          </w:tcPr>
          <w:p>
            <w:pPr>
              <w:pStyle w:val="TableParagraph"/>
              <w:rPr>
                <w:rFonts w:ascii="Times New Roman"/>
                <w:sz w:val="22"/>
              </w:rPr>
            </w:pPr>
          </w:p>
        </w:tc>
        <w:tc>
          <w:tcPr>
            <w:tcW w:w="907" w:type="dxa"/>
            <w:tcBorders>
              <w:left w:val="dashed" w:sz="4" w:space="0" w:color="231F20"/>
              <w:right w:val="dashed" w:sz="4" w:space="0" w:color="231F20"/>
            </w:tcBorders>
          </w:tcPr>
          <w:p>
            <w:pPr>
              <w:pStyle w:val="TableParagraph"/>
              <w:spacing w:before="1"/>
              <w:ind w:left="16"/>
              <w:jc w:val="center"/>
              <w:rPr>
                <w:sz w:val="22"/>
              </w:rPr>
            </w:pPr>
            <w:r>
              <w:rPr>
                <w:color w:val="231F20"/>
                <w:spacing w:val="-10"/>
                <w:sz w:val="22"/>
              </w:rPr>
              <w:t>1</w:t>
            </w:r>
          </w:p>
        </w:tc>
        <w:tc>
          <w:tcPr>
            <w:tcW w:w="903" w:type="dxa"/>
            <w:tcBorders>
              <w:left w:val="dashed" w:sz="4" w:space="0" w:color="231F20"/>
              <w:right w:val="dashed" w:sz="4" w:space="0" w:color="231F20"/>
            </w:tcBorders>
          </w:tcPr>
          <w:p>
            <w:pPr>
              <w:pStyle w:val="TableParagraph"/>
              <w:rPr>
                <w:rFonts w:ascii="Times New Roman"/>
                <w:sz w:val="22"/>
              </w:rPr>
            </w:pPr>
          </w:p>
        </w:tc>
        <w:tc>
          <w:tcPr>
            <w:tcW w:w="903" w:type="dxa"/>
            <w:tcBorders>
              <w:left w:val="dashed" w:sz="4" w:space="0" w:color="231F20"/>
              <w:right w:val="dashed" w:sz="4" w:space="0" w:color="231F20"/>
            </w:tcBorders>
          </w:tcPr>
          <w:p>
            <w:pPr>
              <w:pStyle w:val="TableParagraph"/>
              <w:rPr>
                <w:rFonts w:ascii="Times New Roman"/>
                <w:sz w:val="22"/>
              </w:rPr>
            </w:pPr>
          </w:p>
        </w:tc>
      </w:tr>
      <w:tr>
        <w:trPr>
          <w:trHeight w:val="311" w:hRule="atLeast"/>
        </w:trPr>
        <w:tc>
          <w:tcPr>
            <w:tcW w:w="903" w:type="dxa"/>
            <w:tcBorders>
              <w:left w:val="dashed" w:sz="4" w:space="0" w:color="231F20"/>
              <w:right w:val="dashed" w:sz="4" w:space="0" w:color="231F20"/>
            </w:tcBorders>
          </w:tcPr>
          <w:p>
            <w:pPr>
              <w:pStyle w:val="TableParagraph"/>
              <w:spacing w:before="1"/>
              <w:ind w:left="67" w:right="56"/>
              <w:jc w:val="center"/>
              <w:rPr>
                <w:b/>
                <w:sz w:val="22"/>
              </w:rPr>
            </w:pPr>
            <w:r>
              <w:rPr>
                <w:b/>
                <w:color w:val="231F20"/>
                <w:spacing w:val="-5"/>
                <w:sz w:val="22"/>
              </w:rPr>
              <w:t>CO2</w:t>
            </w:r>
          </w:p>
        </w:tc>
        <w:tc>
          <w:tcPr>
            <w:tcW w:w="768" w:type="dxa"/>
            <w:tcBorders>
              <w:left w:val="dashed" w:sz="4" w:space="0" w:color="231F20"/>
              <w:right w:val="dashed" w:sz="4" w:space="0" w:color="231F20"/>
            </w:tcBorders>
          </w:tcPr>
          <w:p>
            <w:pPr>
              <w:pStyle w:val="TableParagraph"/>
              <w:spacing w:before="1"/>
              <w:ind w:left="48" w:right="33"/>
              <w:jc w:val="center"/>
              <w:rPr>
                <w:sz w:val="22"/>
              </w:rPr>
            </w:pPr>
            <w:r>
              <w:rPr>
                <w:color w:val="231F20"/>
                <w:spacing w:val="-10"/>
                <w:sz w:val="22"/>
              </w:rPr>
              <w:t>2</w:t>
            </w:r>
          </w:p>
        </w:tc>
        <w:tc>
          <w:tcPr>
            <w:tcW w:w="768" w:type="dxa"/>
            <w:tcBorders>
              <w:left w:val="dashed" w:sz="4" w:space="0" w:color="231F20"/>
              <w:right w:val="dashed" w:sz="4" w:space="0" w:color="231F20"/>
            </w:tcBorders>
          </w:tcPr>
          <w:p>
            <w:pPr>
              <w:pStyle w:val="TableParagraph"/>
              <w:spacing w:before="1"/>
              <w:ind w:left="49" w:right="33"/>
              <w:jc w:val="center"/>
              <w:rPr>
                <w:sz w:val="22"/>
              </w:rPr>
            </w:pPr>
            <w:r>
              <w:rPr>
                <w:color w:val="231F20"/>
                <w:spacing w:val="-10"/>
                <w:sz w:val="22"/>
              </w:rPr>
              <w:t>3</w:t>
            </w:r>
          </w:p>
        </w:tc>
        <w:tc>
          <w:tcPr>
            <w:tcW w:w="769" w:type="dxa"/>
            <w:tcBorders>
              <w:left w:val="dashed" w:sz="4" w:space="0" w:color="231F20"/>
              <w:right w:val="dashed" w:sz="4" w:space="0" w:color="231F20"/>
            </w:tcBorders>
          </w:tcPr>
          <w:p>
            <w:pPr>
              <w:pStyle w:val="TableParagraph"/>
              <w:rPr>
                <w:rFonts w:ascii="Times New Roman"/>
                <w:sz w:val="22"/>
              </w:rPr>
            </w:pPr>
          </w:p>
        </w:tc>
        <w:tc>
          <w:tcPr>
            <w:tcW w:w="769" w:type="dxa"/>
            <w:tcBorders>
              <w:left w:val="dashed" w:sz="4" w:space="0" w:color="231F20"/>
              <w:right w:val="dashed" w:sz="4" w:space="0" w:color="231F20"/>
            </w:tcBorders>
          </w:tcPr>
          <w:p>
            <w:pPr>
              <w:pStyle w:val="TableParagraph"/>
              <w:spacing w:before="1"/>
              <w:ind w:left="42" w:right="28"/>
              <w:jc w:val="center"/>
              <w:rPr>
                <w:sz w:val="22"/>
              </w:rPr>
            </w:pPr>
            <w:r>
              <w:rPr>
                <w:color w:val="231F20"/>
                <w:spacing w:val="-10"/>
                <w:sz w:val="22"/>
              </w:rPr>
              <w:t>2</w:t>
            </w:r>
          </w:p>
        </w:tc>
        <w:tc>
          <w:tcPr>
            <w:tcW w:w="764" w:type="dxa"/>
            <w:tcBorders>
              <w:left w:val="dashed" w:sz="4" w:space="0" w:color="231F20"/>
              <w:right w:val="dashed" w:sz="4" w:space="0" w:color="231F20"/>
            </w:tcBorders>
          </w:tcPr>
          <w:p>
            <w:pPr>
              <w:pStyle w:val="TableParagraph"/>
              <w:spacing w:before="1"/>
              <w:ind w:left="18"/>
              <w:jc w:val="center"/>
              <w:rPr>
                <w:sz w:val="22"/>
              </w:rPr>
            </w:pPr>
            <w:r>
              <w:rPr>
                <w:color w:val="231F20"/>
                <w:spacing w:val="-10"/>
                <w:sz w:val="22"/>
              </w:rPr>
              <w:t>2</w:t>
            </w:r>
          </w:p>
        </w:tc>
        <w:tc>
          <w:tcPr>
            <w:tcW w:w="769" w:type="dxa"/>
            <w:tcBorders>
              <w:left w:val="dashed" w:sz="4" w:space="0" w:color="231F20"/>
              <w:right w:val="dashed" w:sz="4" w:space="0" w:color="231F20"/>
            </w:tcBorders>
          </w:tcPr>
          <w:p>
            <w:pPr>
              <w:pStyle w:val="TableParagraph"/>
              <w:rPr>
                <w:rFonts w:ascii="Times New Roman"/>
                <w:sz w:val="22"/>
              </w:rPr>
            </w:pPr>
          </w:p>
        </w:tc>
        <w:tc>
          <w:tcPr>
            <w:tcW w:w="764" w:type="dxa"/>
            <w:tcBorders>
              <w:left w:val="dashed" w:sz="4" w:space="0" w:color="231F20"/>
              <w:right w:val="dashed" w:sz="4" w:space="0" w:color="231F20"/>
            </w:tcBorders>
          </w:tcPr>
          <w:p>
            <w:pPr>
              <w:pStyle w:val="TableParagraph"/>
              <w:rPr>
                <w:rFonts w:ascii="Times New Roman"/>
                <w:sz w:val="22"/>
              </w:rPr>
            </w:pPr>
          </w:p>
        </w:tc>
        <w:tc>
          <w:tcPr>
            <w:tcW w:w="907" w:type="dxa"/>
            <w:tcBorders>
              <w:left w:val="dashed" w:sz="4" w:space="0" w:color="231F20"/>
              <w:right w:val="dashed" w:sz="4" w:space="0" w:color="231F20"/>
            </w:tcBorders>
          </w:tcPr>
          <w:p>
            <w:pPr>
              <w:pStyle w:val="TableParagraph"/>
              <w:spacing w:before="1"/>
              <w:ind w:left="16"/>
              <w:jc w:val="center"/>
              <w:rPr>
                <w:sz w:val="22"/>
              </w:rPr>
            </w:pPr>
            <w:r>
              <w:rPr>
                <w:color w:val="231F20"/>
                <w:spacing w:val="-10"/>
                <w:sz w:val="22"/>
              </w:rPr>
              <w:t>1</w:t>
            </w:r>
          </w:p>
        </w:tc>
        <w:tc>
          <w:tcPr>
            <w:tcW w:w="903" w:type="dxa"/>
            <w:tcBorders>
              <w:left w:val="dashed" w:sz="4" w:space="0" w:color="231F20"/>
              <w:right w:val="dashed" w:sz="4" w:space="0" w:color="231F20"/>
            </w:tcBorders>
          </w:tcPr>
          <w:p>
            <w:pPr>
              <w:pStyle w:val="TableParagraph"/>
              <w:rPr>
                <w:rFonts w:ascii="Times New Roman"/>
                <w:sz w:val="22"/>
              </w:rPr>
            </w:pPr>
          </w:p>
        </w:tc>
        <w:tc>
          <w:tcPr>
            <w:tcW w:w="903" w:type="dxa"/>
            <w:tcBorders>
              <w:left w:val="dashed" w:sz="4" w:space="0" w:color="231F20"/>
              <w:right w:val="dashed" w:sz="4" w:space="0" w:color="231F20"/>
            </w:tcBorders>
          </w:tcPr>
          <w:p>
            <w:pPr>
              <w:pStyle w:val="TableParagraph"/>
              <w:rPr>
                <w:rFonts w:ascii="Times New Roman"/>
                <w:sz w:val="22"/>
              </w:rPr>
            </w:pPr>
          </w:p>
        </w:tc>
      </w:tr>
      <w:tr>
        <w:trPr>
          <w:trHeight w:val="306" w:hRule="atLeast"/>
        </w:trPr>
        <w:tc>
          <w:tcPr>
            <w:tcW w:w="903" w:type="dxa"/>
            <w:tcBorders>
              <w:left w:val="dashed" w:sz="4" w:space="0" w:color="231F20"/>
              <w:right w:val="dashed" w:sz="4" w:space="0" w:color="231F20"/>
            </w:tcBorders>
          </w:tcPr>
          <w:p>
            <w:pPr>
              <w:pStyle w:val="TableParagraph"/>
              <w:spacing w:before="1"/>
              <w:ind w:left="67" w:right="56"/>
              <w:jc w:val="center"/>
              <w:rPr>
                <w:b/>
                <w:sz w:val="22"/>
              </w:rPr>
            </w:pPr>
            <w:r>
              <w:rPr>
                <w:b/>
                <w:color w:val="231F20"/>
                <w:spacing w:val="-5"/>
                <w:sz w:val="22"/>
              </w:rPr>
              <w:t>CO3</w:t>
            </w:r>
          </w:p>
        </w:tc>
        <w:tc>
          <w:tcPr>
            <w:tcW w:w="768" w:type="dxa"/>
            <w:tcBorders>
              <w:left w:val="dashed" w:sz="4" w:space="0" w:color="231F20"/>
              <w:right w:val="dashed" w:sz="4" w:space="0" w:color="231F20"/>
            </w:tcBorders>
          </w:tcPr>
          <w:p>
            <w:pPr>
              <w:pStyle w:val="TableParagraph"/>
              <w:spacing w:before="1"/>
              <w:ind w:left="48" w:right="33"/>
              <w:jc w:val="center"/>
              <w:rPr>
                <w:sz w:val="22"/>
              </w:rPr>
            </w:pPr>
            <w:r>
              <w:rPr>
                <w:color w:val="231F20"/>
                <w:spacing w:val="-10"/>
                <w:sz w:val="22"/>
              </w:rPr>
              <w:t>2</w:t>
            </w:r>
          </w:p>
        </w:tc>
        <w:tc>
          <w:tcPr>
            <w:tcW w:w="768" w:type="dxa"/>
            <w:tcBorders>
              <w:left w:val="dashed" w:sz="4" w:space="0" w:color="231F20"/>
              <w:right w:val="dashed" w:sz="4" w:space="0" w:color="231F20"/>
            </w:tcBorders>
          </w:tcPr>
          <w:p>
            <w:pPr>
              <w:pStyle w:val="TableParagraph"/>
              <w:spacing w:before="1"/>
              <w:ind w:left="49" w:right="33"/>
              <w:jc w:val="center"/>
              <w:rPr>
                <w:sz w:val="22"/>
              </w:rPr>
            </w:pPr>
            <w:r>
              <w:rPr>
                <w:color w:val="231F20"/>
                <w:spacing w:val="-10"/>
                <w:sz w:val="22"/>
              </w:rPr>
              <w:t>3</w:t>
            </w:r>
          </w:p>
        </w:tc>
        <w:tc>
          <w:tcPr>
            <w:tcW w:w="769" w:type="dxa"/>
            <w:tcBorders>
              <w:left w:val="dashed" w:sz="4" w:space="0" w:color="231F20"/>
              <w:right w:val="dashed" w:sz="4" w:space="0" w:color="231F20"/>
            </w:tcBorders>
          </w:tcPr>
          <w:p>
            <w:pPr>
              <w:pStyle w:val="TableParagraph"/>
              <w:rPr>
                <w:rFonts w:ascii="Times New Roman"/>
                <w:sz w:val="22"/>
              </w:rPr>
            </w:pPr>
          </w:p>
        </w:tc>
        <w:tc>
          <w:tcPr>
            <w:tcW w:w="769" w:type="dxa"/>
            <w:tcBorders>
              <w:left w:val="dashed" w:sz="4" w:space="0" w:color="231F20"/>
              <w:right w:val="dashed" w:sz="4" w:space="0" w:color="231F20"/>
            </w:tcBorders>
          </w:tcPr>
          <w:p>
            <w:pPr>
              <w:pStyle w:val="TableParagraph"/>
              <w:spacing w:before="1"/>
              <w:ind w:left="42" w:right="28"/>
              <w:jc w:val="center"/>
              <w:rPr>
                <w:sz w:val="22"/>
              </w:rPr>
            </w:pPr>
            <w:r>
              <w:rPr>
                <w:color w:val="231F20"/>
                <w:spacing w:val="-10"/>
                <w:sz w:val="22"/>
              </w:rPr>
              <w:t>2</w:t>
            </w:r>
          </w:p>
        </w:tc>
        <w:tc>
          <w:tcPr>
            <w:tcW w:w="764" w:type="dxa"/>
            <w:tcBorders>
              <w:left w:val="dashed" w:sz="4" w:space="0" w:color="231F20"/>
              <w:right w:val="dashed" w:sz="4" w:space="0" w:color="231F20"/>
            </w:tcBorders>
          </w:tcPr>
          <w:p>
            <w:pPr>
              <w:pStyle w:val="TableParagraph"/>
              <w:spacing w:before="1"/>
              <w:ind w:left="18"/>
              <w:jc w:val="center"/>
              <w:rPr>
                <w:sz w:val="22"/>
              </w:rPr>
            </w:pPr>
            <w:r>
              <w:rPr>
                <w:color w:val="231F20"/>
                <w:spacing w:val="-10"/>
                <w:sz w:val="22"/>
              </w:rPr>
              <w:t>2</w:t>
            </w:r>
          </w:p>
        </w:tc>
        <w:tc>
          <w:tcPr>
            <w:tcW w:w="769" w:type="dxa"/>
            <w:tcBorders>
              <w:left w:val="dashed" w:sz="4" w:space="0" w:color="231F20"/>
              <w:right w:val="dashed" w:sz="4" w:space="0" w:color="231F20"/>
            </w:tcBorders>
          </w:tcPr>
          <w:p>
            <w:pPr>
              <w:pStyle w:val="TableParagraph"/>
              <w:rPr>
                <w:rFonts w:ascii="Times New Roman"/>
                <w:sz w:val="22"/>
              </w:rPr>
            </w:pPr>
          </w:p>
        </w:tc>
        <w:tc>
          <w:tcPr>
            <w:tcW w:w="764" w:type="dxa"/>
            <w:tcBorders>
              <w:left w:val="dashed" w:sz="4" w:space="0" w:color="231F20"/>
              <w:right w:val="dashed" w:sz="4" w:space="0" w:color="231F20"/>
            </w:tcBorders>
          </w:tcPr>
          <w:p>
            <w:pPr>
              <w:pStyle w:val="TableParagraph"/>
              <w:rPr>
                <w:rFonts w:ascii="Times New Roman"/>
                <w:sz w:val="22"/>
              </w:rPr>
            </w:pPr>
          </w:p>
        </w:tc>
        <w:tc>
          <w:tcPr>
            <w:tcW w:w="907" w:type="dxa"/>
            <w:tcBorders>
              <w:left w:val="dashed" w:sz="4" w:space="0" w:color="231F20"/>
              <w:right w:val="dashed" w:sz="4" w:space="0" w:color="231F20"/>
            </w:tcBorders>
          </w:tcPr>
          <w:p>
            <w:pPr>
              <w:pStyle w:val="TableParagraph"/>
              <w:spacing w:before="1"/>
              <w:ind w:left="16"/>
              <w:jc w:val="center"/>
              <w:rPr>
                <w:sz w:val="22"/>
              </w:rPr>
            </w:pPr>
            <w:r>
              <w:rPr>
                <w:color w:val="231F20"/>
                <w:spacing w:val="-10"/>
                <w:sz w:val="22"/>
              </w:rPr>
              <w:t>1</w:t>
            </w:r>
          </w:p>
        </w:tc>
        <w:tc>
          <w:tcPr>
            <w:tcW w:w="903" w:type="dxa"/>
            <w:tcBorders>
              <w:left w:val="dashed" w:sz="4" w:space="0" w:color="231F20"/>
              <w:right w:val="dashed" w:sz="4" w:space="0" w:color="231F20"/>
            </w:tcBorders>
          </w:tcPr>
          <w:p>
            <w:pPr>
              <w:pStyle w:val="TableParagraph"/>
              <w:rPr>
                <w:rFonts w:ascii="Times New Roman"/>
                <w:sz w:val="22"/>
              </w:rPr>
            </w:pPr>
          </w:p>
        </w:tc>
        <w:tc>
          <w:tcPr>
            <w:tcW w:w="903" w:type="dxa"/>
            <w:tcBorders>
              <w:left w:val="dashed" w:sz="4" w:space="0" w:color="231F20"/>
              <w:right w:val="dashed" w:sz="4" w:space="0" w:color="231F20"/>
            </w:tcBorders>
          </w:tcPr>
          <w:p>
            <w:pPr>
              <w:pStyle w:val="TableParagraph"/>
              <w:rPr>
                <w:rFonts w:ascii="Times New Roman"/>
                <w:sz w:val="22"/>
              </w:rPr>
            </w:pPr>
          </w:p>
        </w:tc>
      </w:tr>
      <w:tr>
        <w:trPr>
          <w:trHeight w:val="306" w:hRule="atLeast"/>
        </w:trPr>
        <w:tc>
          <w:tcPr>
            <w:tcW w:w="903" w:type="dxa"/>
            <w:tcBorders>
              <w:left w:val="dashed" w:sz="4" w:space="0" w:color="231F20"/>
              <w:right w:val="dashed" w:sz="4" w:space="0" w:color="231F20"/>
            </w:tcBorders>
          </w:tcPr>
          <w:p>
            <w:pPr>
              <w:pStyle w:val="TableParagraph"/>
              <w:spacing w:before="1"/>
              <w:ind w:left="67" w:right="56"/>
              <w:jc w:val="center"/>
              <w:rPr>
                <w:b/>
                <w:sz w:val="22"/>
              </w:rPr>
            </w:pPr>
            <w:r>
              <w:rPr>
                <w:b/>
                <w:color w:val="231F20"/>
                <w:spacing w:val="-5"/>
                <w:sz w:val="22"/>
              </w:rPr>
              <w:t>CO4</w:t>
            </w:r>
          </w:p>
        </w:tc>
        <w:tc>
          <w:tcPr>
            <w:tcW w:w="768" w:type="dxa"/>
            <w:tcBorders>
              <w:left w:val="dashed" w:sz="4" w:space="0" w:color="231F20"/>
              <w:right w:val="dashed" w:sz="4" w:space="0" w:color="231F20"/>
            </w:tcBorders>
          </w:tcPr>
          <w:p>
            <w:pPr>
              <w:pStyle w:val="TableParagraph"/>
              <w:spacing w:before="1"/>
              <w:ind w:left="48" w:right="33"/>
              <w:jc w:val="center"/>
              <w:rPr>
                <w:sz w:val="22"/>
              </w:rPr>
            </w:pPr>
            <w:r>
              <w:rPr>
                <w:color w:val="231F20"/>
                <w:spacing w:val="-10"/>
                <w:sz w:val="22"/>
              </w:rPr>
              <w:t>2</w:t>
            </w:r>
          </w:p>
        </w:tc>
        <w:tc>
          <w:tcPr>
            <w:tcW w:w="768" w:type="dxa"/>
            <w:tcBorders>
              <w:left w:val="dashed" w:sz="4" w:space="0" w:color="231F20"/>
              <w:right w:val="dashed" w:sz="4" w:space="0" w:color="231F20"/>
            </w:tcBorders>
          </w:tcPr>
          <w:p>
            <w:pPr>
              <w:pStyle w:val="TableParagraph"/>
              <w:spacing w:before="1"/>
              <w:ind w:left="49" w:right="33"/>
              <w:jc w:val="center"/>
              <w:rPr>
                <w:sz w:val="22"/>
              </w:rPr>
            </w:pPr>
            <w:r>
              <w:rPr>
                <w:color w:val="231F20"/>
                <w:spacing w:val="-10"/>
                <w:sz w:val="22"/>
              </w:rPr>
              <w:t>3</w:t>
            </w:r>
          </w:p>
        </w:tc>
        <w:tc>
          <w:tcPr>
            <w:tcW w:w="769" w:type="dxa"/>
            <w:tcBorders>
              <w:left w:val="dashed" w:sz="4" w:space="0" w:color="231F20"/>
              <w:right w:val="dashed" w:sz="4" w:space="0" w:color="231F20"/>
            </w:tcBorders>
          </w:tcPr>
          <w:p>
            <w:pPr>
              <w:pStyle w:val="TableParagraph"/>
              <w:rPr>
                <w:rFonts w:ascii="Times New Roman"/>
                <w:sz w:val="22"/>
              </w:rPr>
            </w:pPr>
          </w:p>
        </w:tc>
        <w:tc>
          <w:tcPr>
            <w:tcW w:w="769" w:type="dxa"/>
            <w:tcBorders>
              <w:left w:val="dashed" w:sz="4" w:space="0" w:color="231F20"/>
              <w:right w:val="dashed" w:sz="4" w:space="0" w:color="231F20"/>
            </w:tcBorders>
          </w:tcPr>
          <w:p>
            <w:pPr>
              <w:pStyle w:val="TableParagraph"/>
              <w:spacing w:before="1"/>
              <w:ind w:left="42" w:right="28"/>
              <w:jc w:val="center"/>
              <w:rPr>
                <w:sz w:val="22"/>
              </w:rPr>
            </w:pPr>
            <w:r>
              <w:rPr>
                <w:color w:val="231F20"/>
                <w:spacing w:val="-10"/>
                <w:sz w:val="22"/>
              </w:rPr>
              <w:t>2</w:t>
            </w:r>
          </w:p>
        </w:tc>
        <w:tc>
          <w:tcPr>
            <w:tcW w:w="764" w:type="dxa"/>
            <w:tcBorders>
              <w:left w:val="dashed" w:sz="4" w:space="0" w:color="231F20"/>
              <w:right w:val="dashed" w:sz="4" w:space="0" w:color="231F20"/>
            </w:tcBorders>
          </w:tcPr>
          <w:p>
            <w:pPr>
              <w:pStyle w:val="TableParagraph"/>
              <w:spacing w:before="1"/>
              <w:ind w:left="18"/>
              <w:jc w:val="center"/>
              <w:rPr>
                <w:sz w:val="22"/>
              </w:rPr>
            </w:pPr>
            <w:r>
              <w:rPr>
                <w:color w:val="231F20"/>
                <w:spacing w:val="-10"/>
                <w:sz w:val="22"/>
              </w:rPr>
              <w:t>2</w:t>
            </w:r>
          </w:p>
        </w:tc>
        <w:tc>
          <w:tcPr>
            <w:tcW w:w="769" w:type="dxa"/>
            <w:tcBorders>
              <w:left w:val="dashed" w:sz="4" w:space="0" w:color="231F20"/>
              <w:right w:val="dashed" w:sz="4" w:space="0" w:color="231F20"/>
            </w:tcBorders>
          </w:tcPr>
          <w:p>
            <w:pPr>
              <w:pStyle w:val="TableParagraph"/>
              <w:rPr>
                <w:rFonts w:ascii="Times New Roman"/>
                <w:sz w:val="22"/>
              </w:rPr>
            </w:pPr>
          </w:p>
        </w:tc>
        <w:tc>
          <w:tcPr>
            <w:tcW w:w="764" w:type="dxa"/>
            <w:tcBorders>
              <w:left w:val="dashed" w:sz="4" w:space="0" w:color="231F20"/>
              <w:right w:val="dashed" w:sz="4" w:space="0" w:color="231F20"/>
            </w:tcBorders>
          </w:tcPr>
          <w:p>
            <w:pPr>
              <w:pStyle w:val="TableParagraph"/>
              <w:rPr>
                <w:rFonts w:ascii="Times New Roman"/>
                <w:sz w:val="22"/>
              </w:rPr>
            </w:pPr>
          </w:p>
        </w:tc>
        <w:tc>
          <w:tcPr>
            <w:tcW w:w="907" w:type="dxa"/>
            <w:tcBorders>
              <w:left w:val="dashed" w:sz="4" w:space="0" w:color="231F20"/>
              <w:right w:val="dashed" w:sz="4" w:space="0" w:color="231F20"/>
            </w:tcBorders>
          </w:tcPr>
          <w:p>
            <w:pPr>
              <w:pStyle w:val="TableParagraph"/>
              <w:spacing w:before="1"/>
              <w:ind w:left="16"/>
              <w:jc w:val="center"/>
              <w:rPr>
                <w:sz w:val="22"/>
              </w:rPr>
            </w:pPr>
            <w:r>
              <w:rPr>
                <w:color w:val="231F20"/>
                <w:spacing w:val="-10"/>
                <w:sz w:val="22"/>
              </w:rPr>
              <w:t>1</w:t>
            </w:r>
          </w:p>
        </w:tc>
        <w:tc>
          <w:tcPr>
            <w:tcW w:w="903" w:type="dxa"/>
            <w:tcBorders>
              <w:left w:val="dashed" w:sz="4" w:space="0" w:color="231F20"/>
              <w:right w:val="dashed" w:sz="4" w:space="0" w:color="231F20"/>
            </w:tcBorders>
          </w:tcPr>
          <w:p>
            <w:pPr>
              <w:pStyle w:val="TableParagraph"/>
              <w:rPr>
                <w:rFonts w:ascii="Times New Roman"/>
                <w:sz w:val="22"/>
              </w:rPr>
            </w:pPr>
          </w:p>
        </w:tc>
        <w:tc>
          <w:tcPr>
            <w:tcW w:w="903" w:type="dxa"/>
            <w:tcBorders>
              <w:left w:val="dashed" w:sz="4" w:space="0" w:color="231F20"/>
              <w:right w:val="dashed" w:sz="4" w:space="0" w:color="231F20"/>
            </w:tcBorders>
          </w:tcPr>
          <w:p>
            <w:pPr>
              <w:pStyle w:val="TableParagraph"/>
              <w:rPr>
                <w:rFonts w:ascii="Times New Roman"/>
                <w:sz w:val="22"/>
              </w:rPr>
            </w:pPr>
          </w:p>
        </w:tc>
      </w:tr>
      <w:tr>
        <w:trPr>
          <w:trHeight w:val="326" w:hRule="atLeast"/>
        </w:trPr>
        <w:tc>
          <w:tcPr>
            <w:tcW w:w="903" w:type="dxa"/>
            <w:tcBorders>
              <w:left w:val="dashed" w:sz="4" w:space="0" w:color="231F20"/>
              <w:bottom w:val="single" w:sz="4" w:space="0" w:color="231F20"/>
              <w:right w:val="single" w:sz="4" w:space="0" w:color="231F20"/>
            </w:tcBorders>
          </w:tcPr>
          <w:p>
            <w:pPr>
              <w:pStyle w:val="TableParagraph"/>
              <w:spacing w:before="6"/>
              <w:ind w:left="67" w:right="56"/>
              <w:jc w:val="center"/>
              <w:rPr>
                <w:b/>
                <w:sz w:val="22"/>
              </w:rPr>
            </w:pPr>
            <w:r>
              <w:rPr>
                <w:b/>
                <w:color w:val="231F20"/>
                <w:spacing w:val="-5"/>
                <w:sz w:val="22"/>
              </w:rPr>
              <w:t>CO5</w:t>
            </w:r>
          </w:p>
        </w:tc>
        <w:tc>
          <w:tcPr>
            <w:tcW w:w="768" w:type="dxa"/>
            <w:tcBorders>
              <w:left w:val="single" w:sz="4" w:space="0" w:color="231F20"/>
              <w:bottom w:val="single" w:sz="4" w:space="0" w:color="231F20"/>
              <w:right w:val="single" w:sz="4" w:space="0" w:color="231F20"/>
            </w:tcBorders>
          </w:tcPr>
          <w:p>
            <w:pPr>
              <w:pStyle w:val="TableParagraph"/>
              <w:spacing w:before="6"/>
              <w:ind w:left="48" w:right="33"/>
              <w:jc w:val="center"/>
              <w:rPr>
                <w:sz w:val="22"/>
              </w:rPr>
            </w:pPr>
            <w:r>
              <w:rPr>
                <w:color w:val="231F20"/>
                <w:spacing w:val="-10"/>
                <w:sz w:val="22"/>
              </w:rPr>
              <w:t>2</w:t>
            </w:r>
          </w:p>
        </w:tc>
        <w:tc>
          <w:tcPr>
            <w:tcW w:w="768" w:type="dxa"/>
            <w:tcBorders>
              <w:left w:val="single" w:sz="4" w:space="0" w:color="231F20"/>
              <w:bottom w:val="single" w:sz="4" w:space="0" w:color="231F20"/>
              <w:right w:val="single" w:sz="4" w:space="0" w:color="231F20"/>
            </w:tcBorders>
          </w:tcPr>
          <w:p>
            <w:pPr>
              <w:pStyle w:val="TableParagraph"/>
              <w:spacing w:before="6"/>
              <w:ind w:left="49" w:right="33"/>
              <w:jc w:val="center"/>
              <w:rPr>
                <w:sz w:val="22"/>
              </w:rPr>
            </w:pPr>
            <w:r>
              <w:rPr>
                <w:color w:val="231F20"/>
                <w:spacing w:val="-10"/>
                <w:sz w:val="22"/>
              </w:rPr>
              <w:t>3</w:t>
            </w:r>
          </w:p>
        </w:tc>
        <w:tc>
          <w:tcPr>
            <w:tcW w:w="769" w:type="dxa"/>
            <w:tcBorders>
              <w:left w:val="single" w:sz="4" w:space="0" w:color="231F20"/>
              <w:bottom w:val="single" w:sz="4" w:space="0" w:color="231F20"/>
              <w:right w:val="single" w:sz="4" w:space="0" w:color="231F20"/>
            </w:tcBorders>
          </w:tcPr>
          <w:p>
            <w:pPr>
              <w:pStyle w:val="TableParagraph"/>
              <w:rPr>
                <w:rFonts w:ascii="Times New Roman"/>
                <w:sz w:val="22"/>
              </w:rPr>
            </w:pPr>
          </w:p>
        </w:tc>
        <w:tc>
          <w:tcPr>
            <w:tcW w:w="769" w:type="dxa"/>
            <w:tcBorders>
              <w:left w:val="single" w:sz="4" w:space="0" w:color="231F20"/>
              <w:bottom w:val="single" w:sz="4" w:space="0" w:color="231F20"/>
              <w:right w:val="single" w:sz="4" w:space="0" w:color="231F20"/>
            </w:tcBorders>
          </w:tcPr>
          <w:p>
            <w:pPr>
              <w:pStyle w:val="TableParagraph"/>
              <w:spacing w:before="6"/>
              <w:ind w:left="42" w:right="28"/>
              <w:jc w:val="center"/>
              <w:rPr>
                <w:sz w:val="22"/>
              </w:rPr>
            </w:pPr>
            <w:r>
              <w:rPr>
                <w:color w:val="231F20"/>
                <w:spacing w:val="-10"/>
                <w:sz w:val="22"/>
              </w:rPr>
              <w:t>2</w:t>
            </w:r>
          </w:p>
        </w:tc>
        <w:tc>
          <w:tcPr>
            <w:tcW w:w="764" w:type="dxa"/>
            <w:tcBorders>
              <w:left w:val="single" w:sz="4" w:space="0" w:color="231F20"/>
              <w:bottom w:val="single" w:sz="4" w:space="0" w:color="231F20"/>
              <w:right w:val="single" w:sz="4" w:space="0" w:color="231F20"/>
            </w:tcBorders>
          </w:tcPr>
          <w:p>
            <w:pPr>
              <w:pStyle w:val="TableParagraph"/>
              <w:spacing w:before="6"/>
              <w:ind w:left="18"/>
              <w:jc w:val="center"/>
              <w:rPr>
                <w:sz w:val="22"/>
              </w:rPr>
            </w:pPr>
            <w:r>
              <w:rPr>
                <w:color w:val="231F20"/>
                <w:spacing w:val="-10"/>
                <w:sz w:val="22"/>
              </w:rPr>
              <w:t>2</w:t>
            </w:r>
          </w:p>
        </w:tc>
        <w:tc>
          <w:tcPr>
            <w:tcW w:w="769" w:type="dxa"/>
            <w:tcBorders>
              <w:left w:val="single" w:sz="4" w:space="0" w:color="231F20"/>
              <w:bottom w:val="single" w:sz="4" w:space="0" w:color="231F20"/>
              <w:right w:val="single" w:sz="4" w:space="0" w:color="231F20"/>
            </w:tcBorders>
          </w:tcPr>
          <w:p>
            <w:pPr>
              <w:pStyle w:val="TableParagraph"/>
              <w:rPr>
                <w:rFonts w:ascii="Times New Roman"/>
                <w:sz w:val="22"/>
              </w:rPr>
            </w:pPr>
          </w:p>
        </w:tc>
        <w:tc>
          <w:tcPr>
            <w:tcW w:w="764" w:type="dxa"/>
            <w:tcBorders>
              <w:left w:val="single" w:sz="4" w:space="0" w:color="231F20"/>
              <w:bottom w:val="single" w:sz="4" w:space="0" w:color="231F20"/>
              <w:right w:val="single" w:sz="4" w:space="0" w:color="231F20"/>
            </w:tcBorders>
          </w:tcPr>
          <w:p>
            <w:pPr>
              <w:pStyle w:val="TableParagraph"/>
              <w:rPr>
                <w:rFonts w:ascii="Times New Roman"/>
                <w:sz w:val="22"/>
              </w:rPr>
            </w:pPr>
          </w:p>
        </w:tc>
        <w:tc>
          <w:tcPr>
            <w:tcW w:w="907" w:type="dxa"/>
            <w:tcBorders>
              <w:left w:val="single" w:sz="4" w:space="0" w:color="231F20"/>
              <w:bottom w:val="single" w:sz="4" w:space="0" w:color="231F20"/>
              <w:right w:val="single" w:sz="4" w:space="0" w:color="231F20"/>
            </w:tcBorders>
          </w:tcPr>
          <w:p>
            <w:pPr>
              <w:pStyle w:val="TableParagraph"/>
              <w:spacing w:before="6"/>
              <w:ind w:left="16"/>
              <w:jc w:val="center"/>
              <w:rPr>
                <w:sz w:val="22"/>
              </w:rPr>
            </w:pPr>
            <w:r>
              <w:rPr>
                <w:color w:val="231F20"/>
                <w:spacing w:val="-10"/>
                <w:sz w:val="22"/>
              </w:rPr>
              <w:t>1</w:t>
            </w:r>
          </w:p>
        </w:tc>
        <w:tc>
          <w:tcPr>
            <w:tcW w:w="903" w:type="dxa"/>
            <w:tcBorders>
              <w:left w:val="single" w:sz="4" w:space="0" w:color="231F20"/>
              <w:bottom w:val="single" w:sz="4" w:space="0" w:color="231F20"/>
              <w:right w:val="single" w:sz="4" w:space="0" w:color="231F20"/>
            </w:tcBorders>
          </w:tcPr>
          <w:p>
            <w:pPr>
              <w:pStyle w:val="TableParagraph"/>
              <w:rPr>
                <w:rFonts w:ascii="Times New Roman"/>
                <w:sz w:val="22"/>
              </w:rPr>
            </w:pPr>
          </w:p>
        </w:tc>
        <w:tc>
          <w:tcPr>
            <w:tcW w:w="903" w:type="dxa"/>
            <w:tcBorders>
              <w:left w:val="single" w:sz="4" w:space="0" w:color="231F20"/>
              <w:bottom w:val="single" w:sz="4" w:space="0" w:color="231F20"/>
              <w:right w:val="single" w:sz="4" w:space="0" w:color="231F20"/>
            </w:tcBorders>
          </w:tcPr>
          <w:p>
            <w:pPr>
              <w:pStyle w:val="TableParagraph"/>
              <w:rPr>
                <w:rFonts w:ascii="Times New Roman"/>
                <w:sz w:val="22"/>
              </w:rPr>
            </w:pPr>
          </w:p>
        </w:tc>
      </w:tr>
    </w:tbl>
    <w:p>
      <w:pPr>
        <w:pStyle w:val="BodyText"/>
        <w:spacing w:before="39"/>
        <w:rPr>
          <w:b/>
        </w:rPr>
      </w:pPr>
    </w:p>
    <w:p>
      <w:pPr>
        <w:pStyle w:val="BodyText"/>
        <w:ind w:right="60"/>
        <w:jc w:val="center"/>
      </w:pPr>
      <w:r>
        <w:rPr>
          <w:color w:val="231F20"/>
          <w:spacing w:val="-2"/>
        </w:rPr>
        <w:t>3=strongly</w:t>
      </w:r>
      <w:r>
        <w:rPr>
          <w:color w:val="231F20"/>
          <w:spacing w:val="5"/>
        </w:rPr>
        <w:t> </w:t>
      </w:r>
      <w:r>
        <w:rPr>
          <w:color w:val="231F20"/>
          <w:spacing w:val="-2"/>
        </w:rPr>
        <w:t>mapped2=</w:t>
      </w:r>
      <w:r>
        <w:rPr>
          <w:color w:val="231F20"/>
          <w:spacing w:val="5"/>
        </w:rPr>
        <w:t> </w:t>
      </w:r>
      <w:r>
        <w:rPr>
          <w:color w:val="231F20"/>
          <w:spacing w:val="-2"/>
        </w:rPr>
        <w:t>moderately</w:t>
      </w:r>
      <w:r>
        <w:rPr>
          <w:color w:val="231F20"/>
          <w:spacing w:val="4"/>
        </w:rPr>
        <w:t> </w:t>
      </w:r>
      <w:r>
        <w:rPr>
          <w:color w:val="231F20"/>
          <w:spacing w:val="-2"/>
        </w:rPr>
        <w:t>mapped1=</w:t>
      </w:r>
      <w:r>
        <w:rPr>
          <w:color w:val="231F20"/>
          <w:spacing w:val="11"/>
        </w:rPr>
        <w:t> </w:t>
      </w:r>
      <w:r>
        <w:rPr>
          <w:color w:val="231F20"/>
          <w:spacing w:val="-2"/>
        </w:rPr>
        <w:t>slightly</w:t>
      </w:r>
      <w:r>
        <w:rPr>
          <w:color w:val="231F20"/>
        </w:rPr>
        <w:t> </w:t>
      </w:r>
      <w:r>
        <w:rPr>
          <w:color w:val="231F20"/>
          <w:spacing w:val="-2"/>
        </w:rPr>
        <w:t>mapped</w:t>
      </w:r>
    </w:p>
    <w:p>
      <w:pPr>
        <w:pStyle w:val="BodyText"/>
        <w:spacing w:before="5"/>
      </w:pPr>
    </w:p>
    <w:p>
      <w:pPr>
        <w:pStyle w:val="BodyText"/>
        <w:spacing w:line="276" w:lineRule="auto"/>
        <w:ind w:left="1344" w:right="1604"/>
      </w:pPr>
      <w:r>
        <w:rPr>
          <w:b/>
          <w:color w:val="231F20"/>
        </w:rPr>
        <w:t>Note:</w:t>
      </w:r>
      <w:r>
        <w:rPr>
          <w:b/>
          <w:color w:val="231F20"/>
          <w:spacing w:val="-1"/>
        </w:rPr>
        <w:t> </w:t>
      </w:r>
      <w:r>
        <w:rPr>
          <w:color w:val="231F20"/>
        </w:rPr>
        <w:t>The</w:t>
      </w:r>
      <w:r>
        <w:rPr>
          <w:color w:val="231F20"/>
          <w:spacing w:val="-3"/>
        </w:rPr>
        <w:t> </w:t>
      </w:r>
      <w:r>
        <w:rPr>
          <w:color w:val="231F20"/>
        </w:rPr>
        <w:t>gaps</w:t>
      </w:r>
      <w:r>
        <w:rPr>
          <w:color w:val="231F20"/>
          <w:spacing w:val="-3"/>
        </w:rPr>
        <w:t> </w:t>
      </w:r>
      <w:r>
        <w:rPr>
          <w:color w:val="231F20"/>
        </w:rPr>
        <w:t>in</w:t>
      </w:r>
      <w:r>
        <w:rPr>
          <w:color w:val="231F20"/>
          <w:spacing w:val="-4"/>
        </w:rPr>
        <w:t> </w:t>
      </w:r>
      <w:r>
        <w:rPr>
          <w:color w:val="231F20"/>
        </w:rPr>
        <w:t>CO</w:t>
      </w:r>
      <w:r>
        <w:rPr>
          <w:color w:val="231F20"/>
          <w:spacing w:val="-5"/>
        </w:rPr>
        <w:t> </w:t>
      </w:r>
      <w:r>
        <w:rPr>
          <w:color w:val="231F20"/>
        </w:rPr>
        <w:t>and</w:t>
      </w:r>
      <w:r>
        <w:rPr>
          <w:color w:val="231F20"/>
          <w:spacing w:val="-3"/>
        </w:rPr>
        <w:t> </w:t>
      </w:r>
      <w:r>
        <w:rPr>
          <w:color w:val="231F20"/>
        </w:rPr>
        <w:t>PO</w:t>
      </w:r>
      <w:r>
        <w:rPr>
          <w:color w:val="231F20"/>
          <w:spacing w:val="-5"/>
        </w:rPr>
        <w:t> </w:t>
      </w:r>
      <w:r>
        <w:rPr>
          <w:color w:val="231F20"/>
        </w:rPr>
        <w:t>mapping</w:t>
      </w:r>
      <w:r>
        <w:rPr>
          <w:color w:val="231F20"/>
          <w:spacing w:val="-2"/>
        </w:rPr>
        <w:t> </w:t>
      </w:r>
      <w:r>
        <w:rPr>
          <w:color w:val="231F20"/>
        </w:rPr>
        <w:t>will</w:t>
      </w:r>
      <w:r>
        <w:rPr>
          <w:color w:val="231F20"/>
          <w:spacing w:val="-1"/>
        </w:rPr>
        <w:t> </w:t>
      </w:r>
      <w:r>
        <w:rPr>
          <w:color w:val="231F20"/>
        </w:rPr>
        <w:t>be</w:t>
      </w:r>
      <w:r>
        <w:rPr>
          <w:color w:val="231F20"/>
          <w:spacing w:val="-3"/>
        </w:rPr>
        <w:t> </w:t>
      </w:r>
      <w:r>
        <w:rPr>
          <w:color w:val="231F20"/>
        </w:rPr>
        <w:t>achieved</w:t>
      </w:r>
      <w:r>
        <w:rPr>
          <w:color w:val="231F20"/>
          <w:spacing w:val="-8"/>
        </w:rPr>
        <w:t> </w:t>
      </w:r>
      <w:r>
        <w:rPr>
          <w:color w:val="231F20"/>
        </w:rPr>
        <w:t>by</w:t>
      </w:r>
      <w:r>
        <w:rPr>
          <w:color w:val="231F20"/>
          <w:spacing w:val="-3"/>
        </w:rPr>
        <w:t> </w:t>
      </w:r>
      <w:r>
        <w:rPr>
          <w:color w:val="231F20"/>
        </w:rPr>
        <w:t>one</w:t>
      </w:r>
      <w:r>
        <w:rPr>
          <w:color w:val="231F20"/>
          <w:spacing w:val="-3"/>
        </w:rPr>
        <w:t> </w:t>
      </w:r>
      <w:r>
        <w:rPr>
          <w:color w:val="231F20"/>
        </w:rPr>
        <w:t>or</w:t>
      </w:r>
      <w:r>
        <w:rPr>
          <w:color w:val="231F20"/>
          <w:spacing w:val="-3"/>
        </w:rPr>
        <w:t> </w:t>
      </w:r>
      <w:r>
        <w:rPr>
          <w:color w:val="231F20"/>
        </w:rPr>
        <w:t>more</w:t>
      </w:r>
      <w:r>
        <w:rPr>
          <w:color w:val="231F20"/>
          <w:spacing w:val="-3"/>
        </w:rPr>
        <w:t> </w:t>
      </w:r>
      <w:r>
        <w:rPr>
          <w:color w:val="231F20"/>
        </w:rPr>
        <w:t>appropriate</w:t>
      </w:r>
      <w:r>
        <w:rPr>
          <w:color w:val="231F20"/>
          <w:spacing w:val="-3"/>
        </w:rPr>
        <w:t> </w:t>
      </w:r>
      <w:r>
        <w:rPr>
          <w:color w:val="231F20"/>
        </w:rPr>
        <w:t>activities from the following: i) Seminars ii) Tutorials iii) Guest Lectures iv) Assignments v) Quiz </w:t>
      </w:r>
      <w:r>
        <w:rPr>
          <w:color w:val="231F20"/>
          <w:spacing w:val="-2"/>
        </w:rPr>
        <w:t>competitions</w:t>
      </w:r>
    </w:p>
    <w:p>
      <w:pPr>
        <w:pStyle w:val="ListParagraph"/>
        <w:numPr>
          <w:ilvl w:val="0"/>
          <w:numId w:val="13"/>
        </w:numPr>
        <w:tabs>
          <w:tab w:pos="1612" w:val="left" w:leader="none"/>
        </w:tabs>
        <w:spacing w:line="240" w:lineRule="auto" w:before="1" w:after="0"/>
        <w:ind w:left="1612" w:right="0" w:hanging="268"/>
        <w:jc w:val="left"/>
        <w:rPr>
          <w:color w:val="231F20"/>
          <w:sz w:val="22"/>
        </w:rPr>
      </w:pPr>
      <w:r>
        <w:rPr>
          <w:color w:val="231F20"/>
          <w:sz w:val="22"/>
        </w:rPr>
        <w:t>Industrial</w:t>
      </w:r>
      <w:r>
        <w:rPr>
          <w:color w:val="231F20"/>
          <w:spacing w:val="-10"/>
          <w:sz w:val="22"/>
        </w:rPr>
        <w:t> </w:t>
      </w:r>
      <w:r>
        <w:rPr>
          <w:color w:val="231F20"/>
          <w:sz w:val="22"/>
        </w:rPr>
        <w:t>visit</w:t>
      </w:r>
      <w:r>
        <w:rPr>
          <w:color w:val="231F20"/>
          <w:spacing w:val="-10"/>
          <w:sz w:val="22"/>
        </w:rPr>
        <w:t> </w:t>
      </w:r>
      <w:r>
        <w:rPr>
          <w:color w:val="231F20"/>
          <w:sz w:val="22"/>
        </w:rPr>
        <w:t>vii)</w:t>
      </w:r>
      <w:r>
        <w:rPr>
          <w:color w:val="231F20"/>
          <w:spacing w:val="-9"/>
          <w:sz w:val="22"/>
        </w:rPr>
        <w:t> </w:t>
      </w:r>
      <w:r>
        <w:rPr>
          <w:color w:val="231F20"/>
          <w:sz w:val="22"/>
        </w:rPr>
        <w:t>Tech</w:t>
      </w:r>
      <w:r>
        <w:rPr>
          <w:color w:val="231F20"/>
          <w:spacing w:val="-10"/>
          <w:sz w:val="22"/>
        </w:rPr>
        <w:t> </w:t>
      </w:r>
      <w:r>
        <w:rPr>
          <w:color w:val="231F20"/>
          <w:sz w:val="22"/>
        </w:rPr>
        <w:t>Fest</w:t>
      </w:r>
      <w:r>
        <w:rPr>
          <w:color w:val="231F20"/>
          <w:spacing w:val="-11"/>
          <w:sz w:val="22"/>
        </w:rPr>
        <w:t> </w:t>
      </w:r>
      <w:r>
        <w:rPr>
          <w:color w:val="231F20"/>
          <w:sz w:val="22"/>
        </w:rPr>
        <w:t>viii)</w:t>
      </w:r>
      <w:r>
        <w:rPr>
          <w:color w:val="231F20"/>
          <w:spacing w:val="-7"/>
          <w:sz w:val="22"/>
        </w:rPr>
        <w:t> </w:t>
      </w:r>
      <w:r>
        <w:rPr>
          <w:color w:val="231F20"/>
          <w:sz w:val="22"/>
        </w:rPr>
        <w:t>Mini</w:t>
      </w:r>
      <w:r>
        <w:rPr>
          <w:color w:val="231F20"/>
          <w:spacing w:val="-3"/>
          <w:sz w:val="22"/>
        </w:rPr>
        <w:t> </w:t>
      </w:r>
      <w:r>
        <w:rPr>
          <w:color w:val="231F20"/>
          <w:sz w:val="22"/>
        </w:rPr>
        <w:t>project</w:t>
      </w:r>
      <w:r>
        <w:rPr>
          <w:color w:val="231F20"/>
          <w:spacing w:val="-7"/>
          <w:sz w:val="22"/>
        </w:rPr>
        <w:t> </w:t>
      </w:r>
      <w:r>
        <w:rPr>
          <w:color w:val="231F20"/>
          <w:sz w:val="22"/>
        </w:rPr>
        <w:t>ix)</w:t>
      </w:r>
      <w:r>
        <w:rPr>
          <w:color w:val="231F20"/>
          <w:spacing w:val="-4"/>
          <w:sz w:val="22"/>
        </w:rPr>
        <w:t> </w:t>
      </w:r>
      <w:r>
        <w:rPr>
          <w:color w:val="231F20"/>
          <w:sz w:val="22"/>
        </w:rPr>
        <w:t>Group</w:t>
      </w:r>
      <w:r>
        <w:rPr>
          <w:color w:val="231F20"/>
          <w:spacing w:val="-5"/>
          <w:sz w:val="22"/>
        </w:rPr>
        <w:t> </w:t>
      </w:r>
      <w:r>
        <w:rPr>
          <w:color w:val="231F20"/>
          <w:sz w:val="22"/>
        </w:rPr>
        <w:t>discussions</w:t>
      </w:r>
      <w:r>
        <w:rPr>
          <w:color w:val="231F20"/>
          <w:spacing w:val="-4"/>
          <w:sz w:val="22"/>
        </w:rPr>
        <w:t> </w:t>
      </w:r>
      <w:r>
        <w:rPr>
          <w:color w:val="231F20"/>
          <w:sz w:val="22"/>
        </w:rPr>
        <w:t>x)</w:t>
      </w:r>
      <w:r>
        <w:rPr>
          <w:color w:val="231F20"/>
          <w:spacing w:val="-10"/>
          <w:sz w:val="22"/>
        </w:rPr>
        <w:t> </w:t>
      </w:r>
      <w:r>
        <w:rPr>
          <w:color w:val="231F20"/>
          <w:sz w:val="22"/>
        </w:rPr>
        <w:t>Virtual</w:t>
      </w:r>
      <w:r>
        <w:rPr>
          <w:color w:val="231F20"/>
          <w:spacing w:val="-3"/>
          <w:sz w:val="22"/>
        </w:rPr>
        <w:t> </w:t>
      </w:r>
      <w:r>
        <w:rPr>
          <w:color w:val="231F20"/>
          <w:spacing w:val="-2"/>
          <w:sz w:val="22"/>
        </w:rPr>
        <w:t>classes</w:t>
      </w:r>
    </w:p>
    <w:p>
      <w:pPr>
        <w:pStyle w:val="BodyText"/>
        <w:spacing w:before="38"/>
        <w:ind w:left="1344"/>
      </w:pPr>
      <w:r>
        <w:rPr>
          <w:color w:val="231F20"/>
        </w:rPr>
        <w:t>xi)</w:t>
      </w:r>
      <w:r>
        <w:rPr>
          <w:color w:val="231F20"/>
          <w:spacing w:val="-4"/>
        </w:rPr>
        <w:t> </w:t>
      </w:r>
      <w:r>
        <w:rPr>
          <w:color w:val="231F20"/>
        </w:rPr>
        <w:t>Library</w:t>
      </w:r>
      <w:r>
        <w:rPr>
          <w:color w:val="231F20"/>
          <w:spacing w:val="-7"/>
        </w:rPr>
        <w:t> </w:t>
      </w:r>
      <w:r>
        <w:rPr>
          <w:color w:val="231F20"/>
        </w:rPr>
        <w:t>visit</w:t>
      </w:r>
      <w:r>
        <w:rPr>
          <w:color w:val="231F20"/>
          <w:spacing w:val="-5"/>
        </w:rPr>
        <w:t> </w:t>
      </w:r>
      <w:r>
        <w:rPr>
          <w:color w:val="231F20"/>
        </w:rPr>
        <w:t>for</w:t>
      </w:r>
      <w:r>
        <w:rPr>
          <w:color w:val="231F20"/>
          <w:spacing w:val="-5"/>
        </w:rPr>
        <w:t> </w:t>
      </w:r>
      <w:r>
        <w:rPr>
          <w:color w:val="231F20"/>
        </w:rPr>
        <w:t>e-</w:t>
      </w:r>
      <w:r>
        <w:rPr>
          <w:color w:val="231F20"/>
          <w:spacing w:val="-2"/>
        </w:rPr>
        <w:t>books</w:t>
      </w:r>
    </w:p>
    <w:p>
      <w:pPr>
        <w:pStyle w:val="BodyText"/>
      </w:pPr>
    </w:p>
    <w:p>
      <w:pPr>
        <w:pStyle w:val="BodyText"/>
        <w:spacing w:before="39"/>
      </w:pPr>
    </w:p>
    <w:p>
      <w:pPr>
        <w:spacing w:before="1" w:after="4"/>
        <w:ind w:left="0" w:right="158" w:firstLine="0"/>
        <w:jc w:val="center"/>
        <w:rPr>
          <w:b/>
          <w:sz w:val="22"/>
        </w:rPr>
      </w:pPr>
      <w:r>
        <w:rPr>
          <w:b/>
          <w:color w:val="211E1E"/>
          <w:spacing w:val="-6"/>
          <w:sz w:val="22"/>
        </w:rPr>
        <w:t>TIME</w:t>
      </w:r>
      <w:r>
        <w:rPr>
          <w:b/>
          <w:color w:val="211E1E"/>
          <w:spacing w:val="-7"/>
          <w:sz w:val="22"/>
        </w:rPr>
        <w:t> </w:t>
      </w:r>
      <w:r>
        <w:rPr>
          <w:b/>
          <w:color w:val="211E1E"/>
          <w:spacing w:val="-2"/>
          <w:sz w:val="22"/>
        </w:rPr>
        <w:t>SCHEDULE</w:t>
      </w:r>
    </w:p>
    <w:tbl>
      <w:tblPr>
        <w:tblW w:w="0" w:type="auto"/>
        <w:jc w:val="left"/>
        <w:tblInd w:w="696"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CellMar>
          <w:top w:w="0" w:type="dxa"/>
          <w:left w:w="0" w:type="dxa"/>
          <w:bottom w:w="0" w:type="dxa"/>
          <w:right w:w="0" w:type="dxa"/>
        </w:tblCellMar>
        <w:tblLook w:val="01E0"/>
      </w:tblPr>
      <w:tblGrid>
        <w:gridCol w:w="686"/>
        <w:gridCol w:w="7342"/>
        <w:gridCol w:w="988"/>
        <w:gridCol w:w="1032"/>
      </w:tblGrid>
      <w:tr>
        <w:trPr>
          <w:trHeight w:val="590" w:hRule="atLeast"/>
        </w:trPr>
        <w:tc>
          <w:tcPr>
            <w:tcW w:w="686" w:type="dxa"/>
          </w:tcPr>
          <w:p>
            <w:pPr>
              <w:pStyle w:val="TableParagraph"/>
              <w:spacing w:before="155"/>
              <w:ind w:left="94"/>
              <w:jc w:val="center"/>
              <w:rPr>
                <w:b/>
                <w:sz w:val="22"/>
              </w:rPr>
            </w:pPr>
            <w:r>
              <w:rPr>
                <w:b/>
                <w:color w:val="231F20"/>
                <w:spacing w:val="-4"/>
                <w:sz w:val="22"/>
              </w:rPr>
              <w:t>S.No</w:t>
            </w:r>
          </w:p>
        </w:tc>
        <w:tc>
          <w:tcPr>
            <w:tcW w:w="7342" w:type="dxa"/>
          </w:tcPr>
          <w:p>
            <w:pPr>
              <w:pStyle w:val="TableParagraph"/>
              <w:spacing w:before="155"/>
              <w:ind w:left="2860"/>
              <w:rPr>
                <w:b/>
                <w:sz w:val="22"/>
              </w:rPr>
            </w:pPr>
            <w:r>
              <w:rPr>
                <w:b/>
                <w:color w:val="231F20"/>
                <w:sz w:val="22"/>
              </w:rPr>
              <w:t>Name</w:t>
            </w:r>
            <w:r>
              <w:rPr>
                <w:b/>
                <w:color w:val="231F20"/>
                <w:spacing w:val="-9"/>
                <w:sz w:val="22"/>
              </w:rPr>
              <w:t> </w:t>
            </w:r>
            <w:r>
              <w:rPr>
                <w:b/>
                <w:color w:val="231F20"/>
                <w:sz w:val="22"/>
              </w:rPr>
              <w:t>of</w:t>
            </w:r>
            <w:r>
              <w:rPr>
                <w:b/>
                <w:color w:val="231F20"/>
                <w:spacing w:val="-5"/>
                <w:sz w:val="22"/>
              </w:rPr>
              <w:t> </w:t>
            </w:r>
            <w:r>
              <w:rPr>
                <w:b/>
                <w:color w:val="231F20"/>
                <w:sz w:val="22"/>
              </w:rPr>
              <w:t>the</w:t>
            </w:r>
            <w:r>
              <w:rPr>
                <w:b/>
                <w:color w:val="231F20"/>
                <w:spacing w:val="-12"/>
                <w:sz w:val="22"/>
              </w:rPr>
              <w:t> </w:t>
            </w:r>
            <w:r>
              <w:rPr>
                <w:b/>
                <w:color w:val="231F20"/>
                <w:spacing w:val="-2"/>
                <w:sz w:val="22"/>
              </w:rPr>
              <w:t>Experiment</w:t>
            </w:r>
          </w:p>
        </w:tc>
        <w:tc>
          <w:tcPr>
            <w:tcW w:w="988" w:type="dxa"/>
          </w:tcPr>
          <w:p>
            <w:pPr>
              <w:pStyle w:val="TableParagraph"/>
              <w:spacing w:before="21"/>
              <w:ind w:left="80" w:right="212" w:firstLine="72"/>
              <w:rPr>
                <w:b/>
                <w:sz w:val="22"/>
              </w:rPr>
            </w:pPr>
            <w:r>
              <w:rPr>
                <w:b/>
                <w:color w:val="231F20"/>
                <w:sz w:val="22"/>
              </w:rPr>
              <w:t>No. of </w:t>
            </w:r>
            <w:r>
              <w:rPr>
                <w:b/>
                <w:color w:val="231F20"/>
                <w:spacing w:val="-2"/>
                <w:sz w:val="22"/>
              </w:rPr>
              <w:t>Periods</w:t>
            </w:r>
          </w:p>
        </w:tc>
        <w:tc>
          <w:tcPr>
            <w:tcW w:w="1032" w:type="dxa"/>
          </w:tcPr>
          <w:p>
            <w:pPr>
              <w:pStyle w:val="TableParagraph"/>
              <w:spacing w:before="21"/>
              <w:ind w:left="124" w:right="97" w:firstLine="24"/>
              <w:rPr>
                <w:b/>
                <w:sz w:val="22"/>
              </w:rPr>
            </w:pPr>
            <w:r>
              <w:rPr>
                <w:b/>
                <w:color w:val="231F20"/>
                <w:spacing w:val="-2"/>
                <w:sz w:val="22"/>
              </w:rPr>
              <w:t>Mapped with</w:t>
            </w:r>
            <w:r>
              <w:rPr>
                <w:b/>
                <w:color w:val="231F20"/>
                <w:spacing w:val="-6"/>
                <w:sz w:val="22"/>
              </w:rPr>
              <w:t> </w:t>
            </w:r>
            <w:r>
              <w:rPr>
                <w:b/>
                <w:color w:val="231F20"/>
                <w:spacing w:val="-5"/>
                <w:sz w:val="22"/>
              </w:rPr>
              <w:t>COs</w:t>
            </w:r>
          </w:p>
        </w:tc>
      </w:tr>
      <w:tr>
        <w:trPr>
          <w:trHeight w:val="815" w:hRule="atLeast"/>
        </w:trPr>
        <w:tc>
          <w:tcPr>
            <w:tcW w:w="686" w:type="dxa"/>
          </w:tcPr>
          <w:p>
            <w:pPr>
              <w:pStyle w:val="TableParagraph"/>
              <w:spacing w:before="1"/>
              <w:rPr>
                <w:b/>
                <w:sz w:val="22"/>
              </w:rPr>
            </w:pPr>
          </w:p>
          <w:p>
            <w:pPr>
              <w:pStyle w:val="TableParagraph"/>
              <w:spacing w:before="1"/>
              <w:ind w:left="94" w:right="59"/>
              <w:jc w:val="center"/>
              <w:rPr>
                <w:sz w:val="22"/>
              </w:rPr>
            </w:pPr>
            <w:r>
              <w:rPr>
                <w:color w:val="231F20"/>
                <w:spacing w:val="-5"/>
                <w:sz w:val="22"/>
              </w:rPr>
              <w:t>1.</w:t>
            </w:r>
          </w:p>
        </w:tc>
        <w:tc>
          <w:tcPr>
            <w:tcW w:w="7342" w:type="dxa"/>
          </w:tcPr>
          <w:p>
            <w:pPr>
              <w:pStyle w:val="TableParagraph"/>
              <w:numPr>
                <w:ilvl w:val="0"/>
                <w:numId w:val="134"/>
              </w:numPr>
              <w:tabs>
                <w:tab w:pos="260" w:val="left" w:leader="none"/>
                <w:tab w:pos="262" w:val="left" w:leader="none"/>
              </w:tabs>
              <w:spacing w:line="235" w:lineRule="auto" w:before="1" w:after="0"/>
              <w:ind w:left="262" w:right="1619" w:hanging="202"/>
              <w:jc w:val="left"/>
              <w:rPr>
                <w:sz w:val="22"/>
              </w:rPr>
            </w:pPr>
            <w:r>
              <w:rPr>
                <w:color w:val="211E1E"/>
                <w:sz w:val="22"/>
              </w:rPr>
              <w:t>Recognition</w:t>
            </w:r>
            <w:r>
              <w:rPr>
                <w:color w:val="211E1E"/>
                <w:spacing w:val="-7"/>
                <w:sz w:val="22"/>
              </w:rPr>
              <w:t> </w:t>
            </w:r>
            <w:r>
              <w:rPr>
                <w:color w:val="211E1E"/>
                <w:sz w:val="22"/>
              </w:rPr>
              <w:t>of</w:t>
            </w:r>
            <w:r>
              <w:rPr>
                <w:color w:val="211E1E"/>
                <w:spacing w:val="-6"/>
                <w:sz w:val="22"/>
              </w:rPr>
              <w:t> </w:t>
            </w:r>
            <w:r>
              <w:rPr>
                <w:color w:val="211E1E"/>
                <w:sz w:val="22"/>
              </w:rPr>
              <w:t>chemical</w:t>
            </w:r>
            <w:r>
              <w:rPr>
                <w:color w:val="211E1E"/>
                <w:spacing w:val="-5"/>
                <w:sz w:val="22"/>
              </w:rPr>
              <w:t> </w:t>
            </w:r>
            <w:r>
              <w:rPr>
                <w:color w:val="211E1E"/>
                <w:sz w:val="22"/>
              </w:rPr>
              <w:t>substances</w:t>
            </w:r>
            <w:r>
              <w:rPr>
                <w:color w:val="211E1E"/>
                <w:spacing w:val="-6"/>
                <w:sz w:val="22"/>
              </w:rPr>
              <w:t> </w:t>
            </w:r>
            <w:r>
              <w:rPr>
                <w:color w:val="211E1E"/>
                <w:sz w:val="22"/>
              </w:rPr>
              <w:t>and</w:t>
            </w:r>
            <w:r>
              <w:rPr>
                <w:color w:val="211E1E"/>
                <w:spacing w:val="-7"/>
                <w:sz w:val="22"/>
              </w:rPr>
              <w:t> </w:t>
            </w:r>
            <w:r>
              <w:rPr>
                <w:color w:val="211E1E"/>
                <w:sz w:val="22"/>
              </w:rPr>
              <w:t>solutions</w:t>
            </w:r>
            <w:r>
              <w:rPr>
                <w:color w:val="211E1E"/>
                <w:spacing w:val="-6"/>
                <w:sz w:val="22"/>
              </w:rPr>
              <w:t> </w:t>
            </w:r>
            <w:r>
              <w:rPr>
                <w:color w:val="211E1E"/>
                <w:sz w:val="22"/>
              </w:rPr>
              <w:t>used</w:t>
            </w:r>
            <w:r>
              <w:rPr>
                <w:color w:val="211E1E"/>
                <w:spacing w:val="-3"/>
                <w:sz w:val="22"/>
              </w:rPr>
              <w:t> </w:t>
            </w:r>
            <w:r>
              <w:rPr>
                <w:color w:val="211E1E"/>
                <w:sz w:val="22"/>
              </w:rPr>
              <w:t>in</w:t>
            </w:r>
            <w:r>
              <w:rPr>
                <w:color w:val="211E1E"/>
                <w:spacing w:val="-7"/>
                <w:sz w:val="22"/>
              </w:rPr>
              <w:t> </w:t>
            </w:r>
            <w:r>
              <w:rPr>
                <w:color w:val="211E1E"/>
                <w:sz w:val="22"/>
              </w:rPr>
              <w:t>the laboratory by senses.</w:t>
            </w:r>
          </w:p>
          <w:p>
            <w:pPr>
              <w:pStyle w:val="TableParagraph"/>
              <w:numPr>
                <w:ilvl w:val="0"/>
                <w:numId w:val="134"/>
              </w:numPr>
              <w:tabs>
                <w:tab w:pos="290" w:val="left" w:leader="none"/>
              </w:tabs>
              <w:spacing w:line="266" w:lineRule="exact" w:before="2" w:after="0"/>
              <w:ind w:left="290" w:right="0" w:hanging="230"/>
              <w:jc w:val="left"/>
              <w:rPr>
                <w:sz w:val="22"/>
              </w:rPr>
            </w:pPr>
            <w:r>
              <w:rPr>
                <w:color w:val="211E1E"/>
                <w:sz w:val="22"/>
              </w:rPr>
              <w:t>Familiarization</w:t>
            </w:r>
            <w:r>
              <w:rPr>
                <w:color w:val="211E1E"/>
                <w:spacing w:val="-11"/>
                <w:sz w:val="22"/>
              </w:rPr>
              <w:t> </w:t>
            </w:r>
            <w:r>
              <w:rPr>
                <w:color w:val="211E1E"/>
                <w:sz w:val="22"/>
              </w:rPr>
              <w:t>of</w:t>
            </w:r>
            <w:r>
              <w:rPr>
                <w:color w:val="211E1E"/>
                <w:spacing w:val="-10"/>
                <w:sz w:val="22"/>
              </w:rPr>
              <w:t> </w:t>
            </w:r>
            <w:r>
              <w:rPr>
                <w:color w:val="211E1E"/>
                <w:sz w:val="22"/>
              </w:rPr>
              <w:t>methods</w:t>
            </w:r>
            <w:r>
              <w:rPr>
                <w:color w:val="211E1E"/>
                <w:spacing w:val="-6"/>
                <w:sz w:val="22"/>
              </w:rPr>
              <w:t> </w:t>
            </w:r>
            <w:r>
              <w:rPr>
                <w:color w:val="211E1E"/>
                <w:sz w:val="22"/>
              </w:rPr>
              <w:t>for</w:t>
            </w:r>
            <w:r>
              <w:rPr>
                <w:color w:val="211E1E"/>
                <w:spacing w:val="-6"/>
                <w:sz w:val="22"/>
              </w:rPr>
              <w:t> </w:t>
            </w:r>
            <w:r>
              <w:rPr>
                <w:color w:val="211E1E"/>
                <w:sz w:val="22"/>
              </w:rPr>
              <w:t>Volumetric</w:t>
            </w:r>
            <w:r>
              <w:rPr>
                <w:color w:val="211E1E"/>
                <w:spacing w:val="-7"/>
                <w:sz w:val="22"/>
              </w:rPr>
              <w:t> </w:t>
            </w:r>
            <w:r>
              <w:rPr>
                <w:color w:val="211E1E"/>
                <w:spacing w:val="-2"/>
                <w:sz w:val="22"/>
              </w:rPr>
              <w:t>analysis.</w:t>
            </w:r>
          </w:p>
        </w:tc>
        <w:tc>
          <w:tcPr>
            <w:tcW w:w="988" w:type="dxa"/>
          </w:tcPr>
          <w:p>
            <w:pPr>
              <w:pStyle w:val="TableParagraph"/>
              <w:spacing w:before="1"/>
              <w:rPr>
                <w:b/>
                <w:sz w:val="22"/>
              </w:rPr>
            </w:pPr>
          </w:p>
          <w:p>
            <w:pPr>
              <w:pStyle w:val="TableParagraph"/>
              <w:spacing w:before="1"/>
              <w:ind w:left="25" w:right="4"/>
              <w:jc w:val="center"/>
              <w:rPr>
                <w:sz w:val="22"/>
              </w:rPr>
            </w:pPr>
            <w:r>
              <w:rPr>
                <w:color w:val="231F20"/>
                <w:spacing w:val="-5"/>
                <w:sz w:val="22"/>
              </w:rPr>
              <w:t>03</w:t>
            </w:r>
          </w:p>
        </w:tc>
        <w:tc>
          <w:tcPr>
            <w:tcW w:w="1032" w:type="dxa"/>
          </w:tcPr>
          <w:p>
            <w:pPr>
              <w:pStyle w:val="TableParagraph"/>
              <w:spacing w:before="1"/>
              <w:rPr>
                <w:b/>
                <w:sz w:val="22"/>
              </w:rPr>
            </w:pPr>
          </w:p>
          <w:p>
            <w:pPr>
              <w:pStyle w:val="TableParagraph"/>
              <w:spacing w:before="1"/>
              <w:ind w:left="39"/>
              <w:jc w:val="center"/>
              <w:rPr>
                <w:sz w:val="22"/>
              </w:rPr>
            </w:pPr>
            <w:r>
              <w:rPr>
                <w:color w:val="231F20"/>
                <w:spacing w:val="-5"/>
                <w:sz w:val="22"/>
              </w:rPr>
              <w:t>CO1</w:t>
            </w:r>
          </w:p>
        </w:tc>
      </w:tr>
      <w:tr>
        <w:trPr>
          <w:trHeight w:val="297" w:hRule="atLeast"/>
        </w:trPr>
        <w:tc>
          <w:tcPr>
            <w:tcW w:w="686" w:type="dxa"/>
          </w:tcPr>
          <w:p>
            <w:pPr>
              <w:pStyle w:val="TableParagraph"/>
              <w:spacing w:line="262" w:lineRule="exact" w:before="16"/>
              <w:ind w:left="94" w:right="59"/>
              <w:jc w:val="center"/>
              <w:rPr>
                <w:sz w:val="22"/>
              </w:rPr>
            </w:pPr>
            <w:r>
              <w:rPr>
                <w:color w:val="231F20"/>
                <w:spacing w:val="-5"/>
                <w:sz w:val="22"/>
              </w:rPr>
              <w:t>2.</w:t>
            </w:r>
          </w:p>
        </w:tc>
        <w:tc>
          <w:tcPr>
            <w:tcW w:w="7342" w:type="dxa"/>
          </w:tcPr>
          <w:p>
            <w:pPr>
              <w:pStyle w:val="TableParagraph"/>
              <w:spacing w:before="5"/>
              <w:ind w:left="7"/>
              <w:rPr>
                <w:position w:val="2"/>
                <w:sz w:val="22"/>
              </w:rPr>
            </w:pPr>
            <w:r>
              <w:rPr>
                <w:color w:val="231F20"/>
                <w:position w:val="2"/>
                <w:sz w:val="22"/>
              </w:rPr>
              <w:t>Preparation</w:t>
            </w:r>
            <w:r>
              <w:rPr>
                <w:color w:val="231F20"/>
                <w:spacing w:val="-13"/>
                <w:position w:val="2"/>
                <w:sz w:val="22"/>
              </w:rPr>
              <w:t> </w:t>
            </w:r>
            <w:r>
              <w:rPr>
                <w:color w:val="231F20"/>
                <w:position w:val="2"/>
                <w:sz w:val="22"/>
              </w:rPr>
              <w:t>of</w:t>
            </w:r>
            <w:r>
              <w:rPr>
                <w:color w:val="231F20"/>
                <w:spacing w:val="-10"/>
                <w:position w:val="2"/>
                <w:sz w:val="22"/>
              </w:rPr>
              <w:t> </w:t>
            </w:r>
            <w:r>
              <w:rPr>
                <w:color w:val="231F20"/>
                <w:position w:val="2"/>
                <w:sz w:val="22"/>
              </w:rPr>
              <w:t>Std.</w:t>
            </w:r>
            <w:r>
              <w:rPr>
                <w:color w:val="211E1E"/>
                <w:position w:val="2"/>
                <w:sz w:val="22"/>
              </w:rPr>
              <w:t>Na</w:t>
            </w:r>
            <w:r>
              <w:rPr>
                <w:color w:val="211E1E"/>
                <w:sz w:val="14"/>
              </w:rPr>
              <w:t>2</w:t>
            </w:r>
            <w:r>
              <w:rPr>
                <w:color w:val="211E1E"/>
                <w:position w:val="2"/>
                <w:sz w:val="22"/>
              </w:rPr>
              <w:t>CO</w:t>
            </w:r>
            <w:r>
              <w:rPr>
                <w:color w:val="211E1E"/>
                <w:sz w:val="14"/>
              </w:rPr>
              <w:t>3</w:t>
            </w:r>
            <w:r>
              <w:rPr>
                <w:color w:val="211E1E"/>
                <w:position w:val="2"/>
                <w:sz w:val="22"/>
              </w:rPr>
              <w:t>solution</w:t>
            </w:r>
            <w:r>
              <w:rPr>
                <w:color w:val="211E1E"/>
                <w:spacing w:val="-12"/>
                <w:position w:val="2"/>
                <w:sz w:val="22"/>
              </w:rPr>
              <w:t> </w:t>
            </w:r>
            <w:r>
              <w:rPr>
                <w:color w:val="211E1E"/>
                <w:position w:val="2"/>
                <w:sz w:val="22"/>
              </w:rPr>
              <w:t>and</w:t>
            </w:r>
            <w:r>
              <w:rPr>
                <w:color w:val="211E1E"/>
                <w:spacing w:val="-9"/>
                <w:position w:val="2"/>
                <w:sz w:val="22"/>
              </w:rPr>
              <w:t> </w:t>
            </w:r>
            <w:r>
              <w:rPr>
                <w:color w:val="211E1E"/>
                <w:position w:val="2"/>
                <w:sz w:val="22"/>
              </w:rPr>
              <w:t>making</w:t>
            </w:r>
            <w:r>
              <w:rPr>
                <w:color w:val="211E1E"/>
                <w:spacing w:val="-11"/>
                <w:position w:val="2"/>
                <w:sz w:val="22"/>
              </w:rPr>
              <w:t> </w:t>
            </w:r>
            <w:r>
              <w:rPr>
                <w:color w:val="211E1E"/>
                <w:position w:val="2"/>
                <w:sz w:val="22"/>
              </w:rPr>
              <w:t>solutions</w:t>
            </w:r>
            <w:r>
              <w:rPr>
                <w:color w:val="211E1E"/>
                <w:spacing w:val="-9"/>
                <w:position w:val="2"/>
                <w:sz w:val="22"/>
              </w:rPr>
              <w:t> </w:t>
            </w:r>
            <w:r>
              <w:rPr>
                <w:color w:val="211E1E"/>
                <w:position w:val="2"/>
                <w:sz w:val="22"/>
              </w:rPr>
              <w:t>of</w:t>
            </w:r>
            <w:r>
              <w:rPr>
                <w:color w:val="211E1E"/>
                <w:spacing w:val="-8"/>
                <w:position w:val="2"/>
                <w:sz w:val="22"/>
              </w:rPr>
              <w:t> </w:t>
            </w:r>
            <w:r>
              <w:rPr>
                <w:color w:val="211E1E"/>
                <w:position w:val="2"/>
                <w:sz w:val="22"/>
              </w:rPr>
              <w:t>different</w:t>
            </w:r>
            <w:r>
              <w:rPr>
                <w:color w:val="211E1E"/>
                <w:spacing w:val="-11"/>
                <w:position w:val="2"/>
                <w:sz w:val="22"/>
              </w:rPr>
              <w:t> </w:t>
            </w:r>
            <w:r>
              <w:rPr>
                <w:color w:val="211E1E"/>
                <w:spacing w:val="-2"/>
                <w:position w:val="2"/>
                <w:sz w:val="22"/>
              </w:rPr>
              <w:t>dilutions</w:t>
            </w:r>
          </w:p>
        </w:tc>
        <w:tc>
          <w:tcPr>
            <w:tcW w:w="988" w:type="dxa"/>
          </w:tcPr>
          <w:p>
            <w:pPr>
              <w:pStyle w:val="TableParagraph"/>
              <w:spacing w:line="262" w:lineRule="exact" w:before="16"/>
              <w:ind w:left="21" w:right="19"/>
              <w:jc w:val="center"/>
              <w:rPr>
                <w:sz w:val="22"/>
              </w:rPr>
            </w:pPr>
            <w:r>
              <w:rPr>
                <w:color w:val="231F20"/>
                <w:spacing w:val="-5"/>
                <w:sz w:val="22"/>
              </w:rPr>
              <w:t>03</w:t>
            </w:r>
          </w:p>
        </w:tc>
        <w:tc>
          <w:tcPr>
            <w:tcW w:w="1032" w:type="dxa"/>
          </w:tcPr>
          <w:p>
            <w:pPr>
              <w:pStyle w:val="TableParagraph"/>
              <w:spacing w:line="262" w:lineRule="exact" w:before="16"/>
              <w:ind w:left="39" w:right="29"/>
              <w:jc w:val="center"/>
              <w:rPr>
                <w:sz w:val="22"/>
              </w:rPr>
            </w:pPr>
            <w:r>
              <w:rPr>
                <w:color w:val="231F20"/>
                <w:spacing w:val="-5"/>
                <w:sz w:val="22"/>
              </w:rPr>
              <w:t>CO1</w:t>
            </w:r>
          </w:p>
        </w:tc>
      </w:tr>
      <w:tr>
        <w:trPr>
          <w:trHeight w:val="364" w:hRule="atLeast"/>
        </w:trPr>
        <w:tc>
          <w:tcPr>
            <w:tcW w:w="686" w:type="dxa"/>
          </w:tcPr>
          <w:p>
            <w:pPr>
              <w:pStyle w:val="TableParagraph"/>
              <w:spacing w:before="45"/>
              <w:ind w:left="94" w:right="59"/>
              <w:jc w:val="center"/>
              <w:rPr>
                <w:sz w:val="22"/>
              </w:rPr>
            </w:pPr>
            <w:r>
              <w:rPr>
                <w:color w:val="231F20"/>
                <w:spacing w:val="-5"/>
                <w:sz w:val="22"/>
              </w:rPr>
              <w:t>3.</w:t>
            </w:r>
          </w:p>
        </w:tc>
        <w:tc>
          <w:tcPr>
            <w:tcW w:w="7342" w:type="dxa"/>
          </w:tcPr>
          <w:p>
            <w:pPr>
              <w:pStyle w:val="TableParagraph"/>
              <w:spacing w:before="5"/>
              <w:ind w:left="70"/>
              <w:rPr>
                <w:position w:val="2"/>
                <w:sz w:val="22"/>
              </w:rPr>
            </w:pPr>
            <w:r>
              <w:rPr>
                <w:color w:val="211E1E"/>
                <w:position w:val="2"/>
                <w:sz w:val="22"/>
              </w:rPr>
              <w:t>Estimation</w:t>
            </w:r>
            <w:r>
              <w:rPr>
                <w:color w:val="211E1E"/>
                <w:spacing w:val="-10"/>
                <w:position w:val="2"/>
                <w:sz w:val="22"/>
              </w:rPr>
              <w:t> </w:t>
            </w:r>
            <w:r>
              <w:rPr>
                <w:color w:val="211E1E"/>
                <w:position w:val="2"/>
                <w:sz w:val="22"/>
              </w:rPr>
              <w:t>of</w:t>
            </w:r>
            <w:r>
              <w:rPr>
                <w:color w:val="211E1E"/>
                <w:spacing w:val="-6"/>
                <w:position w:val="2"/>
                <w:sz w:val="22"/>
              </w:rPr>
              <w:t> </w:t>
            </w:r>
            <w:r>
              <w:rPr>
                <w:color w:val="211E1E"/>
                <w:position w:val="2"/>
                <w:sz w:val="22"/>
              </w:rPr>
              <w:t>HCl</w:t>
            </w:r>
            <w:r>
              <w:rPr>
                <w:color w:val="211E1E"/>
                <w:spacing w:val="-8"/>
                <w:position w:val="2"/>
                <w:sz w:val="22"/>
              </w:rPr>
              <w:t> </w:t>
            </w:r>
            <w:r>
              <w:rPr>
                <w:color w:val="211E1E"/>
                <w:position w:val="2"/>
                <w:sz w:val="22"/>
              </w:rPr>
              <w:t>solution</w:t>
            </w:r>
            <w:r>
              <w:rPr>
                <w:color w:val="211E1E"/>
                <w:spacing w:val="-10"/>
                <w:position w:val="2"/>
                <w:sz w:val="22"/>
              </w:rPr>
              <w:t> </w:t>
            </w:r>
            <w:r>
              <w:rPr>
                <w:color w:val="211E1E"/>
                <w:position w:val="2"/>
                <w:sz w:val="22"/>
              </w:rPr>
              <w:t>using</w:t>
            </w:r>
            <w:r>
              <w:rPr>
                <w:color w:val="211E1E"/>
                <w:spacing w:val="-3"/>
                <w:position w:val="2"/>
                <w:sz w:val="22"/>
              </w:rPr>
              <w:t> </w:t>
            </w:r>
            <w:r>
              <w:rPr>
                <w:color w:val="211E1E"/>
                <w:spacing w:val="-2"/>
                <w:position w:val="2"/>
                <w:sz w:val="22"/>
              </w:rPr>
              <w:t>Std.Na</w:t>
            </w:r>
            <w:r>
              <w:rPr>
                <w:color w:val="211E1E"/>
                <w:spacing w:val="-2"/>
                <w:sz w:val="14"/>
              </w:rPr>
              <w:t>2</w:t>
            </w:r>
            <w:r>
              <w:rPr>
                <w:color w:val="211E1E"/>
                <w:spacing w:val="-2"/>
                <w:position w:val="2"/>
                <w:sz w:val="22"/>
              </w:rPr>
              <w:t>CO</w:t>
            </w:r>
            <w:r>
              <w:rPr>
                <w:color w:val="211E1E"/>
                <w:spacing w:val="-2"/>
                <w:sz w:val="14"/>
              </w:rPr>
              <w:t>3</w:t>
            </w:r>
            <w:r>
              <w:rPr>
                <w:color w:val="211E1E"/>
                <w:spacing w:val="-2"/>
                <w:position w:val="2"/>
                <w:sz w:val="22"/>
              </w:rPr>
              <w:t>solution.</w:t>
            </w:r>
          </w:p>
        </w:tc>
        <w:tc>
          <w:tcPr>
            <w:tcW w:w="988" w:type="dxa"/>
          </w:tcPr>
          <w:p>
            <w:pPr>
              <w:pStyle w:val="TableParagraph"/>
              <w:spacing w:before="45"/>
              <w:ind w:left="21" w:right="25"/>
              <w:jc w:val="center"/>
              <w:rPr>
                <w:sz w:val="22"/>
              </w:rPr>
            </w:pPr>
            <w:r>
              <w:rPr>
                <w:color w:val="231F20"/>
                <w:spacing w:val="-5"/>
                <w:sz w:val="22"/>
              </w:rPr>
              <w:t>03</w:t>
            </w:r>
          </w:p>
        </w:tc>
        <w:tc>
          <w:tcPr>
            <w:tcW w:w="1032" w:type="dxa"/>
          </w:tcPr>
          <w:p>
            <w:pPr>
              <w:pStyle w:val="TableParagraph"/>
              <w:spacing w:before="45"/>
              <w:ind w:left="39" w:right="29"/>
              <w:jc w:val="center"/>
              <w:rPr>
                <w:sz w:val="22"/>
              </w:rPr>
            </w:pPr>
            <w:r>
              <w:rPr>
                <w:color w:val="231F20"/>
                <w:spacing w:val="-5"/>
                <w:sz w:val="22"/>
              </w:rPr>
              <w:t>CO2</w:t>
            </w:r>
          </w:p>
        </w:tc>
      </w:tr>
      <w:tr>
        <w:trPr>
          <w:trHeight w:val="340" w:hRule="atLeast"/>
        </w:trPr>
        <w:tc>
          <w:tcPr>
            <w:tcW w:w="686" w:type="dxa"/>
          </w:tcPr>
          <w:p>
            <w:pPr>
              <w:pStyle w:val="TableParagraph"/>
              <w:spacing w:before="35"/>
              <w:ind w:left="94" w:right="59"/>
              <w:jc w:val="center"/>
              <w:rPr>
                <w:sz w:val="22"/>
              </w:rPr>
            </w:pPr>
            <w:r>
              <w:rPr>
                <w:color w:val="231F20"/>
                <w:spacing w:val="-5"/>
                <w:sz w:val="22"/>
              </w:rPr>
              <w:t>4.</w:t>
            </w:r>
          </w:p>
        </w:tc>
        <w:tc>
          <w:tcPr>
            <w:tcW w:w="7342" w:type="dxa"/>
            <w:tcBorders>
              <w:bottom w:val="double" w:sz="2" w:space="0" w:color="231F20"/>
            </w:tcBorders>
          </w:tcPr>
          <w:p>
            <w:pPr>
              <w:pStyle w:val="TableParagraph"/>
              <w:spacing w:before="6"/>
              <w:ind w:left="70"/>
              <w:rPr>
                <w:sz w:val="22"/>
              </w:rPr>
            </w:pPr>
            <w:r>
              <w:rPr>
                <w:color w:val="211E1E"/>
                <w:sz w:val="22"/>
              </w:rPr>
              <w:t>Estimation</w:t>
            </w:r>
            <w:r>
              <w:rPr>
                <w:color w:val="211E1E"/>
                <w:spacing w:val="-11"/>
                <w:sz w:val="22"/>
              </w:rPr>
              <w:t> </w:t>
            </w:r>
            <w:r>
              <w:rPr>
                <w:color w:val="211E1E"/>
                <w:sz w:val="22"/>
              </w:rPr>
              <w:t>of</w:t>
            </w:r>
            <w:r>
              <w:rPr>
                <w:color w:val="211E1E"/>
                <w:spacing w:val="-5"/>
                <w:sz w:val="22"/>
              </w:rPr>
              <w:t> </w:t>
            </w:r>
            <w:r>
              <w:rPr>
                <w:color w:val="211E1E"/>
                <w:sz w:val="22"/>
              </w:rPr>
              <w:t>NaOH</w:t>
            </w:r>
            <w:r>
              <w:rPr>
                <w:color w:val="211E1E"/>
                <w:spacing w:val="-4"/>
                <w:sz w:val="22"/>
              </w:rPr>
              <w:t> </w:t>
            </w:r>
            <w:r>
              <w:rPr>
                <w:color w:val="211E1E"/>
                <w:sz w:val="22"/>
              </w:rPr>
              <w:t>using</w:t>
            </w:r>
            <w:r>
              <w:rPr>
                <w:color w:val="211E1E"/>
                <w:spacing w:val="-3"/>
                <w:sz w:val="22"/>
              </w:rPr>
              <w:t> </w:t>
            </w:r>
            <w:r>
              <w:rPr>
                <w:color w:val="211E1E"/>
                <w:sz w:val="22"/>
              </w:rPr>
              <w:t>Std.</w:t>
            </w:r>
            <w:r>
              <w:rPr>
                <w:color w:val="211E1E"/>
                <w:spacing w:val="-4"/>
                <w:sz w:val="22"/>
              </w:rPr>
              <w:t> </w:t>
            </w:r>
            <w:r>
              <w:rPr>
                <w:color w:val="211E1E"/>
                <w:sz w:val="22"/>
              </w:rPr>
              <w:t>HCl</w:t>
            </w:r>
            <w:r>
              <w:rPr>
                <w:color w:val="211E1E"/>
                <w:spacing w:val="-4"/>
                <w:sz w:val="22"/>
              </w:rPr>
              <w:t> </w:t>
            </w:r>
            <w:r>
              <w:rPr>
                <w:color w:val="211E1E"/>
                <w:spacing w:val="-2"/>
                <w:sz w:val="22"/>
              </w:rPr>
              <w:t>solution.</w:t>
            </w:r>
          </w:p>
        </w:tc>
        <w:tc>
          <w:tcPr>
            <w:tcW w:w="988" w:type="dxa"/>
          </w:tcPr>
          <w:p>
            <w:pPr>
              <w:pStyle w:val="TableParagraph"/>
              <w:spacing w:before="35"/>
              <w:ind w:left="21" w:right="25"/>
              <w:jc w:val="center"/>
              <w:rPr>
                <w:sz w:val="22"/>
              </w:rPr>
            </w:pPr>
            <w:r>
              <w:rPr>
                <w:color w:val="231F20"/>
                <w:spacing w:val="-5"/>
                <w:sz w:val="22"/>
              </w:rPr>
              <w:t>03</w:t>
            </w:r>
          </w:p>
        </w:tc>
        <w:tc>
          <w:tcPr>
            <w:tcW w:w="1032" w:type="dxa"/>
          </w:tcPr>
          <w:p>
            <w:pPr>
              <w:pStyle w:val="TableParagraph"/>
              <w:spacing w:before="35"/>
              <w:ind w:left="39" w:right="29"/>
              <w:jc w:val="center"/>
              <w:rPr>
                <w:sz w:val="22"/>
              </w:rPr>
            </w:pPr>
            <w:r>
              <w:rPr>
                <w:color w:val="231F20"/>
                <w:spacing w:val="-5"/>
                <w:sz w:val="22"/>
              </w:rPr>
              <w:t>CO2</w:t>
            </w:r>
          </w:p>
        </w:tc>
      </w:tr>
      <w:tr>
        <w:trPr>
          <w:trHeight w:val="325" w:hRule="atLeast"/>
        </w:trPr>
        <w:tc>
          <w:tcPr>
            <w:tcW w:w="686" w:type="dxa"/>
            <w:tcBorders>
              <w:right w:val="double" w:sz="2" w:space="0" w:color="231F20"/>
            </w:tcBorders>
          </w:tcPr>
          <w:p>
            <w:pPr>
              <w:pStyle w:val="TableParagraph"/>
              <w:spacing w:before="20"/>
              <w:ind w:left="40"/>
              <w:jc w:val="center"/>
              <w:rPr>
                <w:sz w:val="22"/>
              </w:rPr>
            </w:pPr>
            <w:r>
              <w:rPr>
                <w:color w:val="231F20"/>
                <w:spacing w:val="-5"/>
                <w:sz w:val="22"/>
              </w:rPr>
              <w:t>5.</w:t>
            </w:r>
          </w:p>
        </w:tc>
        <w:tc>
          <w:tcPr>
            <w:tcW w:w="7342" w:type="dxa"/>
            <w:tcBorders>
              <w:top w:val="double" w:sz="2" w:space="0" w:color="231F20"/>
              <w:left w:val="double" w:sz="2" w:space="0" w:color="231F20"/>
              <w:bottom w:val="double" w:sz="2" w:space="0" w:color="231F20"/>
            </w:tcBorders>
          </w:tcPr>
          <w:p>
            <w:pPr>
              <w:pStyle w:val="TableParagraph"/>
              <w:spacing w:line="260" w:lineRule="exact"/>
              <w:ind w:left="31"/>
              <w:rPr>
                <w:sz w:val="22"/>
              </w:rPr>
            </w:pPr>
            <w:r>
              <w:rPr>
                <w:color w:val="211E1E"/>
                <w:sz w:val="22"/>
              </w:rPr>
              <w:t>Determination</w:t>
            </w:r>
            <w:r>
              <w:rPr>
                <w:color w:val="211E1E"/>
                <w:spacing w:val="-11"/>
                <w:sz w:val="22"/>
              </w:rPr>
              <w:t> </w:t>
            </w:r>
            <w:r>
              <w:rPr>
                <w:color w:val="211E1E"/>
                <w:sz w:val="22"/>
              </w:rPr>
              <w:t>of</w:t>
            </w:r>
            <w:r>
              <w:rPr>
                <w:color w:val="211E1E"/>
                <w:spacing w:val="-5"/>
                <w:sz w:val="22"/>
              </w:rPr>
              <w:t> </w:t>
            </w:r>
            <w:r>
              <w:rPr>
                <w:color w:val="211E1E"/>
                <w:sz w:val="22"/>
              </w:rPr>
              <w:t>acidity</w:t>
            </w:r>
            <w:r>
              <w:rPr>
                <w:color w:val="211E1E"/>
                <w:spacing w:val="-4"/>
                <w:sz w:val="22"/>
              </w:rPr>
              <w:t> </w:t>
            </w:r>
            <w:r>
              <w:rPr>
                <w:color w:val="211E1E"/>
                <w:sz w:val="22"/>
              </w:rPr>
              <w:t>of</w:t>
            </w:r>
            <w:r>
              <w:rPr>
                <w:color w:val="211E1E"/>
                <w:spacing w:val="-5"/>
                <w:sz w:val="22"/>
              </w:rPr>
              <w:t> </w:t>
            </w:r>
            <w:r>
              <w:rPr>
                <w:color w:val="211E1E"/>
                <w:sz w:val="22"/>
              </w:rPr>
              <w:t>water</w:t>
            </w:r>
            <w:r>
              <w:rPr>
                <w:color w:val="211E1E"/>
                <w:spacing w:val="-5"/>
                <w:sz w:val="22"/>
              </w:rPr>
              <w:t> </w:t>
            </w:r>
            <w:r>
              <w:rPr>
                <w:color w:val="211E1E"/>
                <w:spacing w:val="-2"/>
                <w:sz w:val="22"/>
              </w:rPr>
              <w:t>sample.</w:t>
            </w:r>
          </w:p>
        </w:tc>
        <w:tc>
          <w:tcPr>
            <w:tcW w:w="988" w:type="dxa"/>
          </w:tcPr>
          <w:p>
            <w:pPr>
              <w:pStyle w:val="TableParagraph"/>
              <w:spacing w:before="20"/>
              <w:ind w:left="21" w:right="25"/>
              <w:jc w:val="center"/>
              <w:rPr>
                <w:sz w:val="22"/>
              </w:rPr>
            </w:pPr>
            <w:r>
              <w:rPr>
                <w:color w:val="231F20"/>
                <w:spacing w:val="-5"/>
                <w:sz w:val="22"/>
              </w:rPr>
              <w:t>03</w:t>
            </w:r>
          </w:p>
        </w:tc>
        <w:tc>
          <w:tcPr>
            <w:tcW w:w="1032" w:type="dxa"/>
          </w:tcPr>
          <w:p>
            <w:pPr>
              <w:pStyle w:val="TableParagraph"/>
              <w:spacing w:before="20"/>
              <w:ind w:left="39" w:right="29"/>
              <w:jc w:val="center"/>
              <w:rPr>
                <w:sz w:val="22"/>
              </w:rPr>
            </w:pPr>
            <w:r>
              <w:rPr>
                <w:color w:val="231F20"/>
                <w:spacing w:val="-5"/>
                <w:sz w:val="22"/>
              </w:rPr>
              <w:t>CO2</w:t>
            </w:r>
          </w:p>
        </w:tc>
      </w:tr>
      <w:tr>
        <w:trPr>
          <w:trHeight w:val="326" w:hRule="atLeast"/>
        </w:trPr>
        <w:tc>
          <w:tcPr>
            <w:tcW w:w="686" w:type="dxa"/>
            <w:tcBorders>
              <w:right w:val="double" w:sz="2" w:space="0" w:color="231F20"/>
            </w:tcBorders>
          </w:tcPr>
          <w:p>
            <w:pPr>
              <w:pStyle w:val="TableParagraph"/>
              <w:spacing w:before="16"/>
              <w:ind w:left="40"/>
              <w:jc w:val="center"/>
              <w:rPr>
                <w:sz w:val="22"/>
              </w:rPr>
            </w:pPr>
            <w:r>
              <w:rPr>
                <w:color w:val="231F20"/>
                <w:spacing w:val="-5"/>
                <w:sz w:val="22"/>
              </w:rPr>
              <w:t>6.</w:t>
            </w:r>
          </w:p>
        </w:tc>
        <w:tc>
          <w:tcPr>
            <w:tcW w:w="7342" w:type="dxa"/>
            <w:tcBorders>
              <w:top w:val="double" w:sz="2" w:space="0" w:color="231F20"/>
              <w:left w:val="double" w:sz="2" w:space="0" w:color="231F20"/>
            </w:tcBorders>
          </w:tcPr>
          <w:p>
            <w:pPr>
              <w:pStyle w:val="TableParagraph"/>
              <w:spacing w:line="260" w:lineRule="exact"/>
              <w:ind w:left="31"/>
              <w:rPr>
                <w:sz w:val="22"/>
              </w:rPr>
            </w:pPr>
            <w:r>
              <w:rPr>
                <w:color w:val="211E1E"/>
                <w:sz w:val="22"/>
              </w:rPr>
              <w:t>Determination</w:t>
            </w:r>
            <w:r>
              <w:rPr>
                <w:color w:val="211E1E"/>
                <w:spacing w:val="-10"/>
                <w:sz w:val="22"/>
              </w:rPr>
              <w:t> </w:t>
            </w:r>
            <w:r>
              <w:rPr>
                <w:color w:val="211E1E"/>
                <w:sz w:val="22"/>
              </w:rPr>
              <w:t>of</w:t>
            </w:r>
            <w:r>
              <w:rPr>
                <w:color w:val="211E1E"/>
                <w:spacing w:val="-4"/>
                <w:sz w:val="22"/>
              </w:rPr>
              <w:t> </w:t>
            </w:r>
            <w:r>
              <w:rPr>
                <w:color w:val="211E1E"/>
                <w:sz w:val="22"/>
              </w:rPr>
              <w:t>alkalinity</w:t>
            </w:r>
            <w:r>
              <w:rPr>
                <w:color w:val="211E1E"/>
                <w:spacing w:val="-8"/>
                <w:sz w:val="22"/>
              </w:rPr>
              <w:t> </w:t>
            </w:r>
            <w:r>
              <w:rPr>
                <w:color w:val="211E1E"/>
                <w:sz w:val="22"/>
              </w:rPr>
              <w:t>of</w:t>
            </w:r>
            <w:r>
              <w:rPr>
                <w:color w:val="211E1E"/>
                <w:spacing w:val="-4"/>
                <w:sz w:val="22"/>
              </w:rPr>
              <w:t> </w:t>
            </w:r>
            <w:r>
              <w:rPr>
                <w:color w:val="211E1E"/>
                <w:sz w:val="22"/>
              </w:rPr>
              <w:t>water</w:t>
            </w:r>
            <w:r>
              <w:rPr>
                <w:color w:val="211E1E"/>
                <w:spacing w:val="-4"/>
                <w:sz w:val="22"/>
              </w:rPr>
              <w:t> </w:t>
            </w:r>
            <w:r>
              <w:rPr>
                <w:color w:val="211E1E"/>
                <w:spacing w:val="-2"/>
                <w:sz w:val="22"/>
              </w:rPr>
              <w:t>sample.</w:t>
            </w:r>
          </w:p>
        </w:tc>
        <w:tc>
          <w:tcPr>
            <w:tcW w:w="988" w:type="dxa"/>
          </w:tcPr>
          <w:p>
            <w:pPr>
              <w:pStyle w:val="TableParagraph"/>
              <w:spacing w:before="16"/>
              <w:ind w:left="21" w:right="25"/>
              <w:jc w:val="center"/>
              <w:rPr>
                <w:sz w:val="22"/>
              </w:rPr>
            </w:pPr>
            <w:r>
              <w:rPr>
                <w:color w:val="231F20"/>
                <w:spacing w:val="-5"/>
                <w:sz w:val="22"/>
              </w:rPr>
              <w:t>03</w:t>
            </w:r>
          </w:p>
        </w:tc>
        <w:tc>
          <w:tcPr>
            <w:tcW w:w="1032" w:type="dxa"/>
          </w:tcPr>
          <w:p>
            <w:pPr>
              <w:pStyle w:val="TableParagraph"/>
              <w:spacing w:before="16"/>
              <w:ind w:left="39" w:right="29"/>
              <w:jc w:val="center"/>
              <w:rPr>
                <w:sz w:val="22"/>
              </w:rPr>
            </w:pPr>
            <w:r>
              <w:rPr>
                <w:color w:val="231F20"/>
                <w:spacing w:val="-5"/>
                <w:sz w:val="22"/>
              </w:rPr>
              <w:t>CO2</w:t>
            </w:r>
          </w:p>
        </w:tc>
      </w:tr>
      <w:tr>
        <w:trPr>
          <w:trHeight w:val="360" w:hRule="atLeast"/>
        </w:trPr>
        <w:tc>
          <w:tcPr>
            <w:tcW w:w="686" w:type="dxa"/>
          </w:tcPr>
          <w:p>
            <w:pPr>
              <w:pStyle w:val="TableParagraph"/>
              <w:spacing w:before="45"/>
              <w:ind w:left="94" w:right="59"/>
              <w:jc w:val="center"/>
              <w:rPr>
                <w:sz w:val="22"/>
              </w:rPr>
            </w:pPr>
            <w:r>
              <w:rPr>
                <w:color w:val="231F20"/>
                <w:spacing w:val="-5"/>
                <w:sz w:val="22"/>
              </w:rPr>
              <w:t>7.</w:t>
            </w:r>
          </w:p>
        </w:tc>
        <w:tc>
          <w:tcPr>
            <w:tcW w:w="7342" w:type="dxa"/>
          </w:tcPr>
          <w:p>
            <w:pPr>
              <w:pStyle w:val="TableParagraph"/>
              <w:spacing w:before="5"/>
              <w:ind w:left="7"/>
              <w:rPr>
                <w:position w:val="2"/>
                <w:sz w:val="22"/>
              </w:rPr>
            </w:pPr>
            <w:r>
              <w:rPr>
                <w:color w:val="211E1E"/>
                <w:position w:val="2"/>
                <w:sz w:val="22"/>
              </w:rPr>
              <w:t>Estimation</w:t>
            </w:r>
            <w:r>
              <w:rPr>
                <w:color w:val="211E1E"/>
                <w:spacing w:val="-13"/>
                <w:position w:val="2"/>
                <w:sz w:val="22"/>
              </w:rPr>
              <w:t> </w:t>
            </w:r>
            <w:r>
              <w:rPr>
                <w:color w:val="211E1E"/>
                <w:position w:val="2"/>
                <w:sz w:val="22"/>
              </w:rPr>
              <w:t>of</w:t>
            </w:r>
            <w:r>
              <w:rPr>
                <w:color w:val="211E1E"/>
                <w:spacing w:val="-12"/>
                <w:position w:val="2"/>
                <w:sz w:val="22"/>
              </w:rPr>
              <w:t> </w:t>
            </w:r>
            <w:r>
              <w:rPr>
                <w:color w:val="211E1E"/>
                <w:position w:val="2"/>
                <w:sz w:val="22"/>
              </w:rPr>
              <w:t>Mohr’sSalt</w:t>
            </w:r>
            <w:r>
              <w:rPr>
                <w:color w:val="211E1E"/>
                <w:spacing w:val="-13"/>
                <w:position w:val="2"/>
                <w:sz w:val="22"/>
              </w:rPr>
              <w:t> </w:t>
            </w:r>
            <w:r>
              <w:rPr>
                <w:color w:val="211E1E"/>
                <w:position w:val="2"/>
                <w:sz w:val="22"/>
              </w:rPr>
              <w:t>usingStd.KMnO</w:t>
            </w:r>
            <w:r>
              <w:rPr>
                <w:color w:val="211E1E"/>
                <w:sz w:val="14"/>
              </w:rPr>
              <w:t>4.</w:t>
            </w:r>
            <w:r>
              <w:rPr>
                <w:color w:val="211E1E"/>
                <w:spacing w:val="8"/>
                <w:sz w:val="14"/>
              </w:rPr>
              <w:t> </w:t>
            </w:r>
            <w:r>
              <w:rPr>
                <w:color w:val="211E1E"/>
                <w:spacing w:val="-2"/>
                <w:position w:val="2"/>
                <w:sz w:val="22"/>
              </w:rPr>
              <w:t>Solution.</w:t>
            </w:r>
          </w:p>
        </w:tc>
        <w:tc>
          <w:tcPr>
            <w:tcW w:w="988" w:type="dxa"/>
          </w:tcPr>
          <w:p>
            <w:pPr>
              <w:pStyle w:val="TableParagraph"/>
              <w:spacing w:before="45"/>
              <w:ind w:left="21" w:right="25"/>
              <w:jc w:val="center"/>
              <w:rPr>
                <w:sz w:val="22"/>
              </w:rPr>
            </w:pPr>
            <w:r>
              <w:rPr>
                <w:color w:val="231F20"/>
                <w:spacing w:val="-5"/>
                <w:sz w:val="22"/>
              </w:rPr>
              <w:t>03</w:t>
            </w:r>
          </w:p>
        </w:tc>
        <w:tc>
          <w:tcPr>
            <w:tcW w:w="1032" w:type="dxa"/>
          </w:tcPr>
          <w:p>
            <w:pPr>
              <w:pStyle w:val="TableParagraph"/>
              <w:spacing w:before="45"/>
              <w:ind w:left="39" w:right="29"/>
              <w:jc w:val="center"/>
              <w:rPr>
                <w:sz w:val="22"/>
              </w:rPr>
            </w:pPr>
            <w:r>
              <w:rPr>
                <w:color w:val="231F20"/>
                <w:spacing w:val="-5"/>
                <w:sz w:val="22"/>
              </w:rPr>
              <w:t>CO3</w:t>
            </w:r>
          </w:p>
        </w:tc>
      </w:tr>
      <w:tr>
        <w:trPr>
          <w:trHeight w:val="364" w:hRule="atLeast"/>
        </w:trPr>
        <w:tc>
          <w:tcPr>
            <w:tcW w:w="686" w:type="dxa"/>
          </w:tcPr>
          <w:p>
            <w:pPr>
              <w:pStyle w:val="TableParagraph"/>
              <w:spacing w:before="45"/>
              <w:ind w:left="94" w:right="59"/>
              <w:jc w:val="center"/>
              <w:rPr>
                <w:sz w:val="22"/>
              </w:rPr>
            </w:pPr>
            <w:r>
              <w:rPr>
                <w:color w:val="231F20"/>
                <w:spacing w:val="-5"/>
                <w:sz w:val="22"/>
              </w:rPr>
              <w:t>8.</w:t>
            </w:r>
          </w:p>
        </w:tc>
        <w:tc>
          <w:tcPr>
            <w:tcW w:w="7342" w:type="dxa"/>
          </w:tcPr>
          <w:p>
            <w:pPr>
              <w:pStyle w:val="TableParagraph"/>
              <w:spacing w:before="5"/>
              <w:ind w:left="60"/>
              <w:rPr>
                <w:position w:val="2"/>
                <w:sz w:val="22"/>
              </w:rPr>
            </w:pPr>
            <w:r>
              <w:rPr>
                <w:color w:val="211E1E"/>
                <w:position w:val="2"/>
                <w:sz w:val="22"/>
              </w:rPr>
              <w:t>Estimation</w:t>
            </w:r>
            <w:r>
              <w:rPr>
                <w:color w:val="211E1E"/>
                <w:spacing w:val="-11"/>
                <w:position w:val="2"/>
                <w:sz w:val="22"/>
              </w:rPr>
              <w:t> </w:t>
            </w:r>
            <w:r>
              <w:rPr>
                <w:color w:val="211E1E"/>
                <w:position w:val="2"/>
                <w:sz w:val="22"/>
              </w:rPr>
              <w:t>of</w:t>
            </w:r>
            <w:r>
              <w:rPr>
                <w:color w:val="211E1E"/>
                <w:spacing w:val="-11"/>
                <w:position w:val="2"/>
                <w:sz w:val="22"/>
              </w:rPr>
              <w:t> </w:t>
            </w:r>
            <w:r>
              <w:rPr>
                <w:color w:val="211E1E"/>
                <w:position w:val="2"/>
                <w:sz w:val="22"/>
              </w:rPr>
              <w:t>Ferrous</w:t>
            </w:r>
            <w:r>
              <w:rPr>
                <w:color w:val="211E1E"/>
                <w:spacing w:val="-8"/>
                <w:position w:val="2"/>
                <w:sz w:val="22"/>
              </w:rPr>
              <w:t> </w:t>
            </w:r>
            <w:r>
              <w:rPr>
                <w:color w:val="211E1E"/>
                <w:position w:val="2"/>
                <w:sz w:val="22"/>
              </w:rPr>
              <w:t>ion</w:t>
            </w:r>
            <w:r>
              <w:rPr>
                <w:color w:val="211E1E"/>
                <w:spacing w:val="-10"/>
                <w:position w:val="2"/>
                <w:sz w:val="22"/>
              </w:rPr>
              <w:t> </w:t>
            </w:r>
            <w:r>
              <w:rPr>
                <w:color w:val="211E1E"/>
                <w:position w:val="2"/>
                <w:sz w:val="22"/>
              </w:rPr>
              <w:t>by</w:t>
            </w:r>
            <w:r>
              <w:rPr>
                <w:color w:val="211E1E"/>
                <w:spacing w:val="-6"/>
                <w:position w:val="2"/>
                <w:sz w:val="22"/>
              </w:rPr>
              <w:t> </w:t>
            </w:r>
            <w:r>
              <w:rPr>
                <w:color w:val="211E1E"/>
                <w:position w:val="2"/>
                <w:sz w:val="22"/>
              </w:rPr>
              <w:t>using</w:t>
            </w:r>
            <w:r>
              <w:rPr>
                <w:color w:val="211E1E"/>
                <w:spacing w:val="-9"/>
                <w:position w:val="2"/>
                <w:sz w:val="22"/>
              </w:rPr>
              <w:t> </w:t>
            </w:r>
            <w:r>
              <w:rPr>
                <w:color w:val="211E1E"/>
                <w:position w:val="2"/>
                <w:sz w:val="22"/>
              </w:rPr>
              <w:t>Std.</w:t>
            </w:r>
            <w:r>
              <w:rPr>
                <w:color w:val="211E1E"/>
                <w:spacing w:val="-5"/>
                <w:position w:val="2"/>
                <w:sz w:val="22"/>
              </w:rPr>
              <w:t> </w:t>
            </w:r>
            <w:r>
              <w:rPr>
                <w:color w:val="211E1E"/>
                <w:spacing w:val="-2"/>
                <w:position w:val="2"/>
                <w:sz w:val="22"/>
              </w:rPr>
              <w:t>K</w:t>
            </w:r>
            <w:r>
              <w:rPr>
                <w:color w:val="211E1E"/>
                <w:spacing w:val="-2"/>
                <w:sz w:val="14"/>
              </w:rPr>
              <w:t>2</w:t>
            </w:r>
            <w:r>
              <w:rPr>
                <w:color w:val="211E1E"/>
                <w:spacing w:val="-2"/>
                <w:position w:val="2"/>
                <w:sz w:val="22"/>
              </w:rPr>
              <w:t>Cr</w:t>
            </w:r>
            <w:r>
              <w:rPr>
                <w:color w:val="211E1E"/>
                <w:spacing w:val="-2"/>
                <w:sz w:val="14"/>
              </w:rPr>
              <w:t>2</w:t>
            </w:r>
            <w:r>
              <w:rPr>
                <w:color w:val="211E1E"/>
                <w:spacing w:val="-2"/>
                <w:position w:val="2"/>
                <w:sz w:val="22"/>
              </w:rPr>
              <w:t>O</w:t>
            </w:r>
            <w:r>
              <w:rPr>
                <w:color w:val="211E1E"/>
                <w:spacing w:val="-2"/>
                <w:sz w:val="14"/>
              </w:rPr>
              <w:t>7</w:t>
            </w:r>
            <w:r>
              <w:rPr>
                <w:color w:val="211E1E"/>
                <w:spacing w:val="-2"/>
                <w:position w:val="2"/>
                <w:sz w:val="22"/>
              </w:rPr>
              <w:t>solution.</w:t>
            </w:r>
          </w:p>
        </w:tc>
        <w:tc>
          <w:tcPr>
            <w:tcW w:w="988" w:type="dxa"/>
          </w:tcPr>
          <w:p>
            <w:pPr>
              <w:pStyle w:val="TableParagraph"/>
              <w:spacing w:before="45"/>
              <w:ind w:left="21" w:right="25"/>
              <w:jc w:val="center"/>
              <w:rPr>
                <w:sz w:val="22"/>
              </w:rPr>
            </w:pPr>
            <w:r>
              <w:rPr>
                <w:color w:val="231F20"/>
                <w:spacing w:val="-5"/>
                <w:sz w:val="22"/>
              </w:rPr>
              <w:t>03</w:t>
            </w:r>
          </w:p>
        </w:tc>
        <w:tc>
          <w:tcPr>
            <w:tcW w:w="1032" w:type="dxa"/>
          </w:tcPr>
          <w:p>
            <w:pPr>
              <w:pStyle w:val="TableParagraph"/>
              <w:spacing w:before="45"/>
              <w:ind w:left="39" w:right="29"/>
              <w:jc w:val="center"/>
              <w:rPr>
                <w:sz w:val="22"/>
              </w:rPr>
            </w:pPr>
            <w:r>
              <w:rPr>
                <w:color w:val="231F20"/>
                <w:spacing w:val="-5"/>
                <w:sz w:val="22"/>
              </w:rPr>
              <w:t>CO3</w:t>
            </w:r>
          </w:p>
        </w:tc>
      </w:tr>
      <w:tr>
        <w:trPr>
          <w:trHeight w:val="388" w:hRule="atLeast"/>
        </w:trPr>
        <w:tc>
          <w:tcPr>
            <w:tcW w:w="686" w:type="dxa"/>
          </w:tcPr>
          <w:p>
            <w:pPr>
              <w:pStyle w:val="TableParagraph"/>
              <w:spacing w:before="59"/>
              <w:ind w:left="94" w:right="59"/>
              <w:jc w:val="center"/>
              <w:rPr>
                <w:sz w:val="22"/>
              </w:rPr>
            </w:pPr>
            <w:r>
              <w:rPr>
                <w:color w:val="231F20"/>
                <w:spacing w:val="-5"/>
                <w:sz w:val="22"/>
              </w:rPr>
              <w:t>9.</w:t>
            </w:r>
          </w:p>
        </w:tc>
        <w:tc>
          <w:tcPr>
            <w:tcW w:w="7342" w:type="dxa"/>
          </w:tcPr>
          <w:p>
            <w:pPr>
              <w:pStyle w:val="TableParagraph"/>
              <w:spacing w:before="6"/>
              <w:ind w:left="60"/>
              <w:rPr>
                <w:sz w:val="22"/>
              </w:rPr>
            </w:pPr>
            <w:r>
              <w:rPr>
                <w:color w:val="211E1E"/>
                <w:sz w:val="22"/>
              </w:rPr>
              <w:t>Determination</w:t>
            </w:r>
            <w:r>
              <w:rPr>
                <w:color w:val="211E1E"/>
                <w:spacing w:val="-12"/>
                <w:sz w:val="22"/>
              </w:rPr>
              <w:t> </w:t>
            </w:r>
            <w:r>
              <w:rPr>
                <w:color w:val="211E1E"/>
                <w:sz w:val="22"/>
              </w:rPr>
              <w:t>of</w:t>
            </w:r>
            <w:r>
              <w:rPr>
                <w:color w:val="211E1E"/>
                <w:spacing w:val="-10"/>
                <w:sz w:val="22"/>
              </w:rPr>
              <w:t> </w:t>
            </w:r>
            <w:r>
              <w:rPr>
                <w:color w:val="211E1E"/>
                <w:sz w:val="22"/>
              </w:rPr>
              <w:t>total</w:t>
            </w:r>
            <w:r>
              <w:rPr>
                <w:color w:val="211E1E"/>
                <w:spacing w:val="-4"/>
                <w:sz w:val="22"/>
              </w:rPr>
              <w:t> </w:t>
            </w:r>
            <w:r>
              <w:rPr>
                <w:color w:val="211E1E"/>
                <w:sz w:val="22"/>
              </w:rPr>
              <w:t>hardness</w:t>
            </w:r>
            <w:r>
              <w:rPr>
                <w:color w:val="211E1E"/>
                <w:spacing w:val="-4"/>
                <w:sz w:val="22"/>
              </w:rPr>
              <w:t> </w:t>
            </w:r>
            <w:r>
              <w:rPr>
                <w:color w:val="211E1E"/>
                <w:sz w:val="22"/>
              </w:rPr>
              <w:t>of</w:t>
            </w:r>
            <w:r>
              <w:rPr>
                <w:color w:val="211E1E"/>
                <w:spacing w:val="-10"/>
                <w:sz w:val="22"/>
              </w:rPr>
              <w:t> </w:t>
            </w:r>
            <w:r>
              <w:rPr>
                <w:color w:val="211E1E"/>
                <w:sz w:val="22"/>
              </w:rPr>
              <w:t>water</w:t>
            </w:r>
            <w:r>
              <w:rPr>
                <w:color w:val="211E1E"/>
                <w:spacing w:val="-5"/>
                <w:sz w:val="22"/>
              </w:rPr>
              <w:t> </w:t>
            </w:r>
            <w:r>
              <w:rPr>
                <w:color w:val="211E1E"/>
                <w:sz w:val="22"/>
              </w:rPr>
              <w:t>sample</w:t>
            </w:r>
            <w:r>
              <w:rPr>
                <w:color w:val="211E1E"/>
                <w:spacing w:val="-8"/>
                <w:sz w:val="22"/>
              </w:rPr>
              <w:t> </w:t>
            </w:r>
            <w:r>
              <w:rPr>
                <w:color w:val="211E1E"/>
                <w:sz w:val="22"/>
              </w:rPr>
              <w:t>using</w:t>
            </w:r>
            <w:r>
              <w:rPr>
                <w:color w:val="211E1E"/>
                <w:spacing w:val="-7"/>
                <w:sz w:val="22"/>
              </w:rPr>
              <w:t> </w:t>
            </w:r>
            <w:r>
              <w:rPr>
                <w:color w:val="211E1E"/>
                <w:sz w:val="22"/>
              </w:rPr>
              <w:t>Std.</w:t>
            </w:r>
            <w:r>
              <w:rPr>
                <w:color w:val="211E1E"/>
                <w:spacing w:val="-8"/>
                <w:sz w:val="22"/>
              </w:rPr>
              <w:t> </w:t>
            </w:r>
            <w:r>
              <w:rPr>
                <w:color w:val="211E1E"/>
                <w:sz w:val="22"/>
              </w:rPr>
              <w:t>EDTA</w:t>
            </w:r>
            <w:r>
              <w:rPr>
                <w:color w:val="211E1E"/>
                <w:spacing w:val="-3"/>
                <w:sz w:val="22"/>
              </w:rPr>
              <w:t> </w:t>
            </w:r>
            <w:r>
              <w:rPr>
                <w:color w:val="211E1E"/>
                <w:spacing w:val="-2"/>
                <w:sz w:val="22"/>
              </w:rPr>
              <w:t>solution.</w:t>
            </w:r>
          </w:p>
        </w:tc>
        <w:tc>
          <w:tcPr>
            <w:tcW w:w="988" w:type="dxa"/>
          </w:tcPr>
          <w:p>
            <w:pPr>
              <w:pStyle w:val="TableParagraph"/>
              <w:spacing w:before="59"/>
              <w:ind w:left="21" w:right="25"/>
              <w:jc w:val="center"/>
              <w:rPr>
                <w:sz w:val="22"/>
              </w:rPr>
            </w:pPr>
            <w:r>
              <w:rPr>
                <w:color w:val="231F20"/>
                <w:spacing w:val="-5"/>
                <w:sz w:val="22"/>
              </w:rPr>
              <w:t>03</w:t>
            </w:r>
          </w:p>
        </w:tc>
        <w:tc>
          <w:tcPr>
            <w:tcW w:w="1032" w:type="dxa"/>
          </w:tcPr>
          <w:p>
            <w:pPr>
              <w:pStyle w:val="TableParagraph"/>
              <w:spacing w:before="59"/>
              <w:ind w:left="39" w:right="29"/>
              <w:jc w:val="center"/>
              <w:rPr>
                <w:sz w:val="22"/>
              </w:rPr>
            </w:pPr>
            <w:r>
              <w:rPr>
                <w:color w:val="231F20"/>
                <w:spacing w:val="-5"/>
                <w:sz w:val="22"/>
              </w:rPr>
              <w:t>CO4</w:t>
            </w:r>
          </w:p>
        </w:tc>
      </w:tr>
      <w:tr>
        <w:trPr>
          <w:trHeight w:val="426" w:hRule="atLeast"/>
        </w:trPr>
        <w:tc>
          <w:tcPr>
            <w:tcW w:w="686" w:type="dxa"/>
          </w:tcPr>
          <w:p>
            <w:pPr>
              <w:pStyle w:val="TableParagraph"/>
              <w:spacing w:before="78"/>
              <w:ind w:left="174"/>
              <w:jc w:val="center"/>
              <w:rPr>
                <w:sz w:val="22"/>
              </w:rPr>
            </w:pPr>
            <w:r>
              <w:rPr>
                <w:color w:val="231F20"/>
                <w:spacing w:val="-5"/>
                <w:sz w:val="22"/>
              </w:rPr>
              <w:t>10.</w:t>
            </w:r>
          </w:p>
        </w:tc>
        <w:tc>
          <w:tcPr>
            <w:tcW w:w="7342" w:type="dxa"/>
          </w:tcPr>
          <w:p>
            <w:pPr>
              <w:pStyle w:val="TableParagraph"/>
              <w:spacing w:before="5"/>
              <w:ind w:left="7"/>
              <w:rPr>
                <w:position w:val="2"/>
                <w:sz w:val="22"/>
              </w:rPr>
            </w:pPr>
            <w:r>
              <w:rPr>
                <w:color w:val="211E1E"/>
                <w:position w:val="2"/>
                <w:sz w:val="22"/>
              </w:rPr>
              <w:t>Estimation</w:t>
            </w:r>
            <w:r>
              <w:rPr>
                <w:color w:val="211E1E"/>
                <w:spacing w:val="-9"/>
                <w:position w:val="2"/>
                <w:sz w:val="22"/>
              </w:rPr>
              <w:t> </w:t>
            </w:r>
            <w:r>
              <w:rPr>
                <w:color w:val="211E1E"/>
                <w:position w:val="2"/>
                <w:sz w:val="22"/>
              </w:rPr>
              <w:t>of</w:t>
            </w:r>
            <w:r>
              <w:rPr>
                <w:color w:val="211E1E"/>
                <w:spacing w:val="-9"/>
                <w:position w:val="2"/>
                <w:sz w:val="22"/>
              </w:rPr>
              <w:t> </w:t>
            </w:r>
            <w:r>
              <w:rPr>
                <w:color w:val="211E1E"/>
                <w:position w:val="2"/>
                <w:sz w:val="22"/>
              </w:rPr>
              <w:t>Chlorides</w:t>
            </w:r>
            <w:r>
              <w:rPr>
                <w:color w:val="211E1E"/>
                <w:spacing w:val="-3"/>
                <w:position w:val="2"/>
                <w:sz w:val="22"/>
              </w:rPr>
              <w:t> </w:t>
            </w:r>
            <w:r>
              <w:rPr>
                <w:color w:val="211E1E"/>
                <w:position w:val="2"/>
                <w:sz w:val="22"/>
              </w:rPr>
              <w:t>present</w:t>
            </w:r>
            <w:r>
              <w:rPr>
                <w:color w:val="211E1E"/>
                <w:spacing w:val="-5"/>
                <w:position w:val="2"/>
                <w:sz w:val="22"/>
              </w:rPr>
              <w:t> </w:t>
            </w:r>
            <w:r>
              <w:rPr>
                <w:color w:val="211E1E"/>
                <w:position w:val="2"/>
                <w:sz w:val="22"/>
              </w:rPr>
              <w:t>in</w:t>
            </w:r>
            <w:r>
              <w:rPr>
                <w:color w:val="211E1E"/>
                <w:spacing w:val="-6"/>
                <w:position w:val="2"/>
                <w:sz w:val="22"/>
              </w:rPr>
              <w:t> </w:t>
            </w:r>
            <w:r>
              <w:rPr>
                <w:color w:val="211E1E"/>
                <w:position w:val="2"/>
                <w:sz w:val="22"/>
              </w:rPr>
              <w:t>water</w:t>
            </w:r>
            <w:r>
              <w:rPr>
                <w:color w:val="211E1E"/>
                <w:spacing w:val="-8"/>
                <w:position w:val="2"/>
                <w:sz w:val="22"/>
              </w:rPr>
              <w:t> </w:t>
            </w:r>
            <w:r>
              <w:rPr>
                <w:color w:val="211E1E"/>
                <w:position w:val="2"/>
                <w:sz w:val="22"/>
              </w:rPr>
              <w:t>sample</w:t>
            </w:r>
            <w:r>
              <w:rPr>
                <w:color w:val="211E1E"/>
                <w:spacing w:val="42"/>
                <w:position w:val="2"/>
                <w:sz w:val="22"/>
              </w:rPr>
              <w:t> </w:t>
            </w:r>
            <w:r>
              <w:rPr>
                <w:color w:val="211E1E"/>
                <w:position w:val="2"/>
                <w:sz w:val="22"/>
              </w:rPr>
              <w:t>by</w:t>
            </w:r>
            <w:r>
              <w:rPr>
                <w:color w:val="211E1E"/>
                <w:spacing w:val="-4"/>
                <w:position w:val="2"/>
                <w:sz w:val="22"/>
              </w:rPr>
              <w:t> </w:t>
            </w:r>
            <w:r>
              <w:rPr>
                <w:color w:val="211E1E"/>
                <w:position w:val="2"/>
                <w:sz w:val="22"/>
              </w:rPr>
              <w:t>using</w:t>
            </w:r>
            <w:r>
              <w:rPr>
                <w:color w:val="211E1E"/>
                <w:spacing w:val="43"/>
                <w:position w:val="2"/>
                <w:sz w:val="22"/>
              </w:rPr>
              <w:t> </w:t>
            </w:r>
            <w:r>
              <w:rPr>
                <w:color w:val="211E1E"/>
                <w:position w:val="2"/>
                <w:sz w:val="22"/>
              </w:rPr>
              <w:t>Std.</w:t>
            </w:r>
            <w:r>
              <w:rPr>
                <w:color w:val="211E1E"/>
                <w:spacing w:val="-4"/>
                <w:position w:val="2"/>
                <w:sz w:val="22"/>
              </w:rPr>
              <w:t> </w:t>
            </w:r>
            <w:r>
              <w:rPr>
                <w:color w:val="211E1E"/>
                <w:position w:val="2"/>
                <w:sz w:val="22"/>
              </w:rPr>
              <w:t>AgNO</w:t>
            </w:r>
            <w:r>
              <w:rPr>
                <w:color w:val="211E1E"/>
                <w:sz w:val="14"/>
              </w:rPr>
              <w:t>3</w:t>
            </w:r>
            <w:r>
              <w:rPr>
                <w:color w:val="211E1E"/>
                <w:spacing w:val="15"/>
                <w:sz w:val="14"/>
              </w:rPr>
              <w:t> </w:t>
            </w:r>
            <w:r>
              <w:rPr>
                <w:color w:val="211E1E"/>
                <w:spacing w:val="-2"/>
                <w:position w:val="2"/>
                <w:sz w:val="22"/>
              </w:rPr>
              <w:t>solution.</w:t>
            </w:r>
          </w:p>
        </w:tc>
        <w:tc>
          <w:tcPr>
            <w:tcW w:w="988" w:type="dxa"/>
          </w:tcPr>
          <w:p>
            <w:pPr>
              <w:pStyle w:val="TableParagraph"/>
              <w:spacing w:before="78"/>
              <w:ind w:left="21" w:right="25"/>
              <w:jc w:val="center"/>
              <w:rPr>
                <w:sz w:val="22"/>
              </w:rPr>
            </w:pPr>
            <w:r>
              <w:rPr>
                <w:color w:val="231F20"/>
                <w:spacing w:val="-5"/>
                <w:sz w:val="22"/>
              </w:rPr>
              <w:t>03</w:t>
            </w:r>
          </w:p>
        </w:tc>
        <w:tc>
          <w:tcPr>
            <w:tcW w:w="1032" w:type="dxa"/>
          </w:tcPr>
          <w:p>
            <w:pPr>
              <w:pStyle w:val="TableParagraph"/>
              <w:spacing w:before="78"/>
              <w:ind w:left="39" w:right="29"/>
              <w:jc w:val="center"/>
              <w:rPr>
                <w:sz w:val="22"/>
              </w:rPr>
            </w:pPr>
            <w:r>
              <w:rPr>
                <w:color w:val="231F20"/>
                <w:spacing w:val="-5"/>
                <w:sz w:val="22"/>
              </w:rPr>
              <w:t>CO4</w:t>
            </w:r>
          </w:p>
        </w:tc>
      </w:tr>
      <w:tr>
        <w:trPr>
          <w:trHeight w:val="417" w:hRule="atLeast"/>
        </w:trPr>
        <w:tc>
          <w:tcPr>
            <w:tcW w:w="686" w:type="dxa"/>
          </w:tcPr>
          <w:p>
            <w:pPr>
              <w:pStyle w:val="TableParagraph"/>
              <w:spacing w:before="73"/>
              <w:ind w:left="174" w:right="10"/>
              <w:jc w:val="center"/>
              <w:rPr>
                <w:sz w:val="22"/>
              </w:rPr>
            </w:pPr>
            <w:r>
              <w:rPr>
                <w:color w:val="231F20"/>
                <w:spacing w:val="-5"/>
                <w:sz w:val="22"/>
              </w:rPr>
              <w:t>11.</w:t>
            </w:r>
          </w:p>
        </w:tc>
        <w:tc>
          <w:tcPr>
            <w:tcW w:w="7342" w:type="dxa"/>
          </w:tcPr>
          <w:p>
            <w:pPr>
              <w:pStyle w:val="TableParagraph"/>
              <w:spacing w:before="6"/>
              <w:ind w:left="60"/>
              <w:rPr>
                <w:sz w:val="22"/>
              </w:rPr>
            </w:pPr>
            <w:r>
              <w:rPr>
                <w:color w:val="211E1E"/>
                <w:sz w:val="22"/>
              </w:rPr>
              <w:t>Estimation</w:t>
            </w:r>
            <w:r>
              <w:rPr>
                <w:color w:val="211E1E"/>
                <w:spacing w:val="-8"/>
                <w:sz w:val="22"/>
              </w:rPr>
              <w:t> </w:t>
            </w:r>
            <w:r>
              <w:rPr>
                <w:color w:val="211E1E"/>
                <w:sz w:val="22"/>
              </w:rPr>
              <w:t>of</w:t>
            </w:r>
            <w:r>
              <w:rPr>
                <w:color w:val="211E1E"/>
                <w:spacing w:val="-9"/>
                <w:sz w:val="22"/>
              </w:rPr>
              <w:t> </w:t>
            </w:r>
            <w:r>
              <w:rPr>
                <w:color w:val="211E1E"/>
                <w:sz w:val="22"/>
              </w:rPr>
              <w:t>Dissolved</w:t>
            </w:r>
            <w:r>
              <w:rPr>
                <w:color w:val="211E1E"/>
                <w:spacing w:val="-10"/>
                <w:sz w:val="22"/>
              </w:rPr>
              <w:t> </w:t>
            </w:r>
            <w:r>
              <w:rPr>
                <w:color w:val="211E1E"/>
                <w:sz w:val="22"/>
              </w:rPr>
              <w:t>Oxygen(D.O)</w:t>
            </w:r>
            <w:r>
              <w:rPr>
                <w:color w:val="211E1E"/>
                <w:spacing w:val="-4"/>
                <w:sz w:val="22"/>
              </w:rPr>
              <w:t> </w:t>
            </w:r>
            <w:r>
              <w:rPr>
                <w:color w:val="211E1E"/>
                <w:sz w:val="22"/>
              </w:rPr>
              <w:t>in</w:t>
            </w:r>
            <w:r>
              <w:rPr>
                <w:color w:val="211E1E"/>
                <w:spacing w:val="-11"/>
                <w:sz w:val="22"/>
              </w:rPr>
              <w:t> </w:t>
            </w:r>
            <w:r>
              <w:rPr>
                <w:color w:val="211E1E"/>
                <w:sz w:val="22"/>
              </w:rPr>
              <w:t>water</w:t>
            </w:r>
            <w:r>
              <w:rPr>
                <w:color w:val="211E1E"/>
                <w:spacing w:val="-10"/>
                <w:sz w:val="22"/>
              </w:rPr>
              <w:t> </w:t>
            </w:r>
            <w:r>
              <w:rPr>
                <w:color w:val="211E1E"/>
                <w:sz w:val="22"/>
              </w:rPr>
              <w:t>sample</w:t>
            </w:r>
            <w:r>
              <w:rPr>
                <w:color w:val="211E1E"/>
                <w:spacing w:val="-8"/>
                <w:sz w:val="22"/>
              </w:rPr>
              <w:t> </w:t>
            </w:r>
            <w:r>
              <w:rPr>
                <w:color w:val="211E1E"/>
                <w:sz w:val="22"/>
              </w:rPr>
              <w:t>by</w:t>
            </w:r>
            <w:r>
              <w:rPr>
                <w:color w:val="211E1E"/>
                <w:spacing w:val="-4"/>
                <w:sz w:val="22"/>
              </w:rPr>
              <w:t> </w:t>
            </w:r>
            <w:r>
              <w:rPr>
                <w:color w:val="211E1E"/>
                <w:sz w:val="22"/>
              </w:rPr>
              <w:t>using</w:t>
            </w:r>
            <w:r>
              <w:rPr>
                <w:color w:val="211E1E"/>
                <w:spacing w:val="-4"/>
                <w:sz w:val="22"/>
              </w:rPr>
              <w:t> </w:t>
            </w:r>
            <w:r>
              <w:rPr>
                <w:color w:val="211E1E"/>
                <w:sz w:val="22"/>
              </w:rPr>
              <w:t>Std.</w:t>
            </w:r>
            <w:r>
              <w:rPr>
                <w:color w:val="211E1E"/>
                <w:spacing w:val="-8"/>
                <w:sz w:val="22"/>
              </w:rPr>
              <w:t> </w:t>
            </w:r>
            <w:r>
              <w:rPr>
                <w:color w:val="211E1E"/>
                <w:sz w:val="22"/>
              </w:rPr>
              <w:t>hypo</w:t>
            </w:r>
            <w:r>
              <w:rPr>
                <w:color w:val="211E1E"/>
                <w:spacing w:val="-10"/>
                <w:sz w:val="22"/>
              </w:rPr>
              <w:t> </w:t>
            </w:r>
            <w:r>
              <w:rPr>
                <w:color w:val="211E1E"/>
                <w:spacing w:val="-2"/>
                <w:sz w:val="22"/>
              </w:rPr>
              <w:t>solution.</w:t>
            </w:r>
          </w:p>
        </w:tc>
        <w:tc>
          <w:tcPr>
            <w:tcW w:w="988" w:type="dxa"/>
          </w:tcPr>
          <w:p>
            <w:pPr>
              <w:pStyle w:val="TableParagraph"/>
              <w:spacing w:before="73"/>
              <w:ind w:left="21" w:right="25"/>
              <w:jc w:val="center"/>
              <w:rPr>
                <w:sz w:val="22"/>
              </w:rPr>
            </w:pPr>
            <w:r>
              <w:rPr>
                <w:color w:val="231F20"/>
                <w:spacing w:val="-5"/>
                <w:sz w:val="22"/>
              </w:rPr>
              <w:t>03</w:t>
            </w:r>
          </w:p>
        </w:tc>
        <w:tc>
          <w:tcPr>
            <w:tcW w:w="1032" w:type="dxa"/>
          </w:tcPr>
          <w:p>
            <w:pPr>
              <w:pStyle w:val="TableParagraph"/>
              <w:spacing w:before="73"/>
              <w:ind w:left="39" w:right="29"/>
              <w:jc w:val="center"/>
              <w:rPr>
                <w:sz w:val="22"/>
              </w:rPr>
            </w:pPr>
            <w:r>
              <w:rPr>
                <w:color w:val="231F20"/>
                <w:spacing w:val="-5"/>
                <w:sz w:val="22"/>
              </w:rPr>
              <w:t>CO5</w:t>
            </w:r>
          </w:p>
        </w:tc>
      </w:tr>
      <w:tr>
        <w:trPr>
          <w:trHeight w:val="422" w:hRule="atLeast"/>
        </w:trPr>
        <w:tc>
          <w:tcPr>
            <w:tcW w:w="686" w:type="dxa"/>
          </w:tcPr>
          <w:p>
            <w:pPr>
              <w:pStyle w:val="TableParagraph"/>
              <w:spacing w:before="73"/>
              <w:ind w:left="174" w:right="10"/>
              <w:jc w:val="center"/>
              <w:rPr>
                <w:sz w:val="22"/>
              </w:rPr>
            </w:pPr>
            <w:r>
              <w:rPr>
                <w:color w:val="231F20"/>
                <w:spacing w:val="-5"/>
                <w:sz w:val="22"/>
              </w:rPr>
              <w:t>12.</w:t>
            </w:r>
          </w:p>
        </w:tc>
        <w:tc>
          <w:tcPr>
            <w:tcW w:w="7342" w:type="dxa"/>
          </w:tcPr>
          <w:p>
            <w:pPr>
              <w:pStyle w:val="TableParagraph"/>
              <w:spacing w:before="93"/>
              <w:ind w:left="7"/>
              <w:rPr>
                <w:sz w:val="22"/>
              </w:rPr>
            </w:pPr>
            <w:r>
              <w:rPr>
                <w:color w:val="211E1E"/>
                <w:sz w:val="22"/>
              </w:rPr>
              <w:t>Determination</w:t>
            </w:r>
            <w:r>
              <w:rPr>
                <w:color w:val="211E1E"/>
                <w:spacing w:val="-9"/>
                <w:sz w:val="22"/>
              </w:rPr>
              <w:t> </w:t>
            </w:r>
            <w:r>
              <w:rPr>
                <w:color w:val="211E1E"/>
                <w:sz w:val="22"/>
              </w:rPr>
              <w:t>of</w:t>
            </w:r>
            <w:r>
              <w:rPr>
                <w:color w:val="211E1E"/>
                <w:spacing w:val="-4"/>
                <w:sz w:val="22"/>
              </w:rPr>
              <w:t> </w:t>
            </w:r>
            <w:r>
              <w:rPr>
                <w:color w:val="211E1E"/>
                <w:sz w:val="22"/>
              </w:rPr>
              <w:t>Ph</w:t>
            </w:r>
            <w:r>
              <w:rPr>
                <w:color w:val="211E1E"/>
                <w:spacing w:val="-5"/>
                <w:sz w:val="22"/>
              </w:rPr>
              <w:t> </w:t>
            </w:r>
            <w:r>
              <w:rPr>
                <w:color w:val="211E1E"/>
                <w:sz w:val="22"/>
              </w:rPr>
              <w:t>using</w:t>
            </w:r>
            <w:r>
              <w:rPr>
                <w:color w:val="211E1E"/>
                <w:spacing w:val="-7"/>
                <w:sz w:val="22"/>
              </w:rPr>
              <w:t> </w:t>
            </w:r>
            <w:r>
              <w:rPr>
                <w:color w:val="211E1E"/>
                <w:sz w:val="22"/>
              </w:rPr>
              <w:t>pH</w:t>
            </w:r>
            <w:r>
              <w:rPr>
                <w:color w:val="211E1E"/>
                <w:spacing w:val="-2"/>
                <w:sz w:val="22"/>
              </w:rPr>
              <w:t> meter..</w:t>
            </w:r>
          </w:p>
        </w:tc>
        <w:tc>
          <w:tcPr>
            <w:tcW w:w="988" w:type="dxa"/>
          </w:tcPr>
          <w:p>
            <w:pPr>
              <w:pStyle w:val="TableParagraph"/>
              <w:spacing w:before="1"/>
              <w:ind w:left="25" w:right="4"/>
              <w:jc w:val="center"/>
              <w:rPr>
                <w:sz w:val="22"/>
              </w:rPr>
            </w:pPr>
            <w:r>
              <w:rPr>
                <w:color w:val="231F20"/>
                <w:spacing w:val="-5"/>
                <w:sz w:val="22"/>
              </w:rPr>
              <w:t>03</w:t>
            </w:r>
          </w:p>
        </w:tc>
        <w:tc>
          <w:tcPr>
            <w:tcW w:w="1032" w:type="dxa"/>
          </w:tcPr>
          <w:p>
            <w:pPr>
              <w:pStyle w:val="TableParagraph"/>
              <w:spacing w:before="1"/>
              <w:ind w:left="39" w:right="10"/>
              <w:jc w:val="center"/>
              <w:rPr>
                <w:sz w:val="22"/>
              </w:rPr>
            </w:pPr>
            <w:r>
              <w:rPr>
                <w:color w:val="231F20"/>
                <w:spacing w:val="-5"/>
                <w:sz w:val="22"/>
              </w:rPr>
              <w:t>CO5</w:t>
            </w:r>
          </w:p>
        </w:tc>
      </w:tr>
      <w:tr>
        <w:trPr>
          <w:trHeight w:val="427" w:hRule="atLeast"/>
        </w:trPr>
        <w:tc>
          <w:tcPr>
            <w:tcW w:w="686" w:type="dxa"/>
          </w:tcPr>
          <w:p>
            <w:pPr>
              <w:pStyle w:val="TableParagraph"/>
              <w:spacing w:before="1"/>
              <w:ind w:left="174" w:right="10"/>
              <w:jc w:val="center"/>
              <w:rPr>
                <w:sz w:val="22"/>
              </w:rPr>
            </w:pPr>
            <w:r>
              <w:rPr>
                <w:color w:val="231F20"/>
                <w:spacing w:val="-5"/>
                <w:sz w:val="22"/>
              </w:rPr>
              <w:t>13.</w:t>
            </w:r>
          </w:p>
        </w:tc>
        <w:tc>
          <w:tcPr>
            <w:tcW w:w="7342" w:type="dxa"/>
          </w:tcPr>
          <w:p>
            <w:pPr>
              <w:pStyle w:val="TableParagraph"/>
              <w:spacing w:before="93"/>
              <w:ind w:left="7"/>
              <w:rPr>
                <w:sz w:val="22"/>
              </w:rPr>
            </w:pPr>
            <w:r>
              <w:rPr>
                <w:color w:val="211E1E"/>
                <w:sz w:val="22"/>
              </w:rPr>
              <w:t>Determination</w:t>
            </w:r>
            <w:r>
              <w:rPr>
                <w:color w:val="211E1E"/>
                <w:spacing w:val="-13"/>
                <w:sz w:val="22"/>
              </w:rPr>
              <w:t> </w:t>
            </w:r>
            <w:r>
              <w:rPr>
                <w:color w:val="211E1E"/>
                <w:sz w:val="22"/>
              </w:rPr>
              <w:t>of</w:t>
            </w:r>
            <w:r>
              <w:rPr>
                <w:color w:val="211E1E"/>
                <w:spacing w:val="-7"/>
                <w:sz w:val="22"/>
              </w:rPr>
              <w:t> </w:t>
            </w:r>
            <w:r>
              <w:rPr>
                <w:color w:val="211E1E"/>
                <w:sz w:val="22"/>
              </w:rPr>
              <w:t>conductivity</w:t>
            </w:r>
            <w:r>
              <w:rPr>
                <w:color w:val="211E1E"/>
                <w:spacing w:val="-5"/>
                <w:sz w:val="22"/>
              </w:rPr>
              <w:t> </w:t>
            </w:r>
            <w:r>
              <w:rPr>
                <w:color w:val="211E1E"/>
                <w:sz w:val="22"/>
              </w:rPr>
              <w:t>of</w:t>
            </w:r>
            <w:r>
              <w:rPr>
                <w:color w:val="211E1E"/>
                <w:spacing w:val="-7"/>
                <w:sz w:val="22"/>
              </w:rPr>
              <w:t> </w:t>
            </w:r>
            <w:r>
              <w:rPr>
                <w:color w:val="211E1E"/>
                <w:sz w:val="22"/>
              </w:rPr>
              <w:t>water</w:t>
            </w:r>
            <w:r>
              <w:rPr>
                <w:color w:val="211E1E"/>
                <w:spacing w:val="-7"/>
                <w:sz w:val="22"/>
              </w:rPr>
              <w:t> </w:t>
            </w:r>
            <w:r>
              <w:rPr>
                <w:color w:val="211E1E"/>
                <w:sz w:val="22"/>
              </w:rPr>
              <w:t>and</w:t>
            </w:r>
            <w:r>
              <w:rPr>
                <w:color w:val="211E1E"/>
                <w:spacing w:val="-8"/>
                <w:sz w:val="22"/>
              </w:rPr>
              <w:t> </w:t>
            </w:r>
            <w:r>
              <w:rPr>
                <w:color w:val="211E1E"/>
                <w:sz w:val="22"/>
              </w:rPr>
              <w:t>adjusting</w:t>
            </w:r>
            <w:r>
              <w:rPr>
                <w:color w:val="211E1E"/>
                <w:spacing w:val="-9"/>
                <w:sz w:val="22"/>
              </w:rPr>
              <w:t> </w:t>
            </w:r>
            <w:r>
              <w:rPr>
                <w:color w:val="211E1E"/>
                <w:sz w:val="22"/>
              </w:rPr>
              <w:t>ionic</w:t>
            </w:r>
            <w:r>
              <w:rPr>
                <w:color w:val="211E1E"/>
                <w:spacing w:val="-8"/>
                <w:sz w:val="22"/>
              </w:rPr>
              <w:t> </w:t>
            </w:r>
            <w:r>
              <w:rPr>
                <w:color w:val="211E1E"/>
                <w:sz w:val="22"/>
              </w:rPr>
              <w:t>strength</w:t>
            </w:r>
            <w:r>
              <w:rPr>
                <w:color w:val="211E1E"/>
                <w:spacing w:val="-7"/>
                <w:sz w:val="22"/>
              </w:rPr>
              <w:t> </w:t>
            </w:r>
            <w:r>
              <w:rPr>
                <w:color w:val="211E1E"/>
                <w:spacing w:val="-2"/>
                <w:sz w:val="22"/>
              </w:rPr>
              <w:t>required</w:t>
            </w:r>
          </w:p>
        </w:tc>
        <w:tc>
          <w:tcPr>
            <w:tcW w:w="988" w:type="dxa"/>
          </w:tcPr>
          <w:p>
            <w:pPr>
              <w:pStyle w:val="TableParagraph"/>
              <w:spacing w:before="1"/>
              <w:ind w:left="25" w:right="4"/>
              <w:jc w:val="center"/>
              <w:rPr>
                <w:sz w:val="22"/>
              </w:rPr>
            </w:pPr>
            <w:r>
              <w:rPr>
                <w:color w:val="231F20"/>
                <w:spacing w:val="-5"/>
                <w:sz w:val="22"/>
              </w:rPr>
              <w:t>03</w:t>
            </w:r>
          </w:p>
        </w:tc>
        <w:tc>
          <w:tcPr>
            <w:tcW w:w="1032" w:type="dxa"/>
          </w:tcPr>
          <w:p>
            <w:pPr>
              <w:pStyle w:val="TableParagraph"/>
              <w:spacing w:before="1"/>
              <w:ind w:left="39" w:right="10"/>
              <w:jc w:val="center"/>
              <w:rPr>
                <w:sz w:val="22"/>
              </w:rPr>
            </w:pPr>
            <w:r>
              <w:rPr>
                <w:color w:val="231F20"/>
                <w:spacing w:val="-5"/>
                <w:sz w:val="22"/>
              </w:rPr>
              <w:t>CO5</w:t>
            </w:r>
          </w:p>
        </w:tc>
      </w:tr>
      <w:tr>
        <w:trPr>
          <w:trHeight w:val="359" w:hRule="atLeast"/>
        </w:trPr>
        <w:tc>
          <w:tcPr>
            <w:tcW w:w="686" w:type="dxa"/>
          </w:tcPr>
          <w:p>
            <w:pPr>
              <w:pStyle w:val="TableParagraph"/>
              <w:spacing w:line="85" w:lineRule="exact"/>
              <w:ind w:left="174" w:right="8"/>
              <w:jc w:val="center"/>
              <w:rPr>
                <w:sz w:val="22"/>
              </w:rPr>
            </w:pPr>
            <w:r>
              <w:rPr>
                <w:color w:val="231F20"/>
                <w:spacing w:val="-10"/>
                <w:sz w:val="22"/>
              </w:rPr>
              <w:t>.</w:t>
            </w:r>
          </w:p>
          <w:p>
            <w:pPr>
              <w:pStyle w:val="TableParagraph"/>
              <w:spacing w:line="228" w:lineRule="exact"/>
              <w:ind w:left="174" w:right="10"/>
              <w:jc w:val="center"/>
              <w:rPr>
                <w:sz w:val="22"/>
              </w:rPr>
            </w:pPr>
            <w:r>
              <w:rPr>
                <w:color w:val="231F20"/>
                <w:spacing w:val="-5"/>
                <w:sz w:val="22"/>
              </w:rPr>
              <w:t>14.</w:t>
            </w:r>
          </w:p>
        </w:tc>
        <w:tc>
          <w:tcPr>
            <w:tcW w:w="7342" w:type="dxa"/>
          </w:tcPr>
          <w:p>
            <w:pPr>
              <w:pStyle w:val="TableParagraph"/>
              <w:spacing w:line="257" w:lineRule="exact" w:before="83"/>
              <w:ind w:left="7"/>
              <w:rPr>
                <w:sz w:val="22"/>
              </w:rPr>
            </w:pPr>
            <w:r>
              <w:rPr>
                <w:color w:val="211E1E"/>
                <w:sz w:val="22"/>
              </w:rPr>
              <w:t>Determination</w:t>
            </w:r>
            <w:r>
              <w:rPr>
                <w:color w:val="211E1E"/>
                <w:spacing w:val="-10"/>
                <w:sz w:val="22"/>
              </w:rPr>
              <w:t> </w:t>
            </w:r>
            <w:r>
              <w:rPr>
                <w:color w:val="211E1E"/>
                <w:sz w:val="22"/>
              </w:rPr>
              <w:t>of</w:t>
            </w:r>
            <w:r>
              <w:rPr>
                <w:color w:val="211E1E"/>
                <w:spacing w:val="-7"/>
                <w:sz w:val="22"/>
              </w:rPr>
              <w:t> </w:t>
            </w:r>
            <w:r>
              <w:rPr>
                <w:color w:val="211E1E"/>
                <w:sz w:val="22"/>
              </w:rPr>
              <w:t>turbidity</w:t>
            </w:r>
            <w:r>
              <w:rPr>
                <w:color w:val="211E1E"/>
                <w:spacing w:val="-4"/>
                <w:sz w:val="22"/>
              </w:rPr>
              <w:t> </w:t>
            </w:r>
            <w:r>
              <w:rPr>
                <w:color w:val="211E1E"/>
                <w:sz w:val="22"/>
              </w:rPr>
              <w:t>of</w:t>
            </w:r>
            <w:r>
              <w:rPr>
                <w:color w:val="211E1E"/>
                <w:spacing w:val="-6"/>
                <w:sz w:val="22"/>
              </w:rPr>
              <w:t> </w:t>
            </w:r>
            <w:r>
              <w:rPr>
                <w:color w:val="211E1E"/>
                <w:spacing w:val="-2"/>
                <w:sz w:val="22"/>
              </w:rPr>
              <w:t>water.</w:t>
            </w:r>
          </w:p>
        </w:tc>
        <w:tc>
          <w:tcPr>
            <w:tcW w:w="988" w:type="dxa"/>
          </w:tcPr>
          <w:p>
            <w:pPr>
              <w:pStyle w:val="TableParagraph"/>
              <w:spacing w:before="1"/>
              <w:ind w:left="25" w:right="4"/>
              <w:jc w:val="center"/>
              <w:rPr>
                <w:sz w:val="22"/>
              </w:rPr>
            </w:pPr>
            <w:r>
              <w:rPr>
                <w:color w:val="231F20"/>
                <w:spacing w:val="-5"/>
                <w:sz w:val="22"/>
              </w:rPr>
              <w:t>03</w:t>
            </w:r>
          </w:p>
        </w:tc>
        <w:tc>
          <w:tcPr>
            <w:tcW w:w="1032" w:type="dxa"/>
          </w:tcPr>
          <w:p>
            <w:pPr>
              <w:pStyle w:val="TableParagraph"/>
              <w:spacing w:before="1"/>
              <w:ind w:left="39" w:right="10"/>
              <w:jc w:val="center"/>
              <w:rPr>
                <w:sz w:val="22"/>
              </w:rPr>
            </w:pPr>
            <w:r>
              <w:rPr>
                <w:color w:val="231F20"/>
                <w:spacing w:val="-5"/>
                <w:sz w:val="22"/>
              </w:rPr>
              <w:t>CO5</w:t>
            </w:r>
          </w:p>
        </w:tc>
      </w:tr>
      <w:tr>
        <w:trPr>
          <w:trHeight w:val="359" w:hRule="atLeast"/>
        </w:trPr>
        <w:tc>
          <w:tcPr>
            <w:tcW w:w="686" w:type="dxa"/>
          </w:tcPr>
          <w:p>
            <w:pPr>
              <w:pStyle w:val="TableParagraph"/>
              <w:spacing w:before="45"/>
              <w:ind w:left="174" w:right="10"/>
              <w:jc w:val="center"/>
              <w:rPr>
                <w:sz w:val="22"/>
              </w:rPr>
            </w:pPr>
            <w:r>
              <w:rPr>
                <w:color w:val="231F20"/>
                <w:spacing w:val="-5"/>
                <w:sz w:val="22"/>
              </w:rPr>
              <w:t>15.</w:t>
            </w:r>
          </w:p>
        </w:tc>
        <w:tc>
          <w:tcPr>
            <w:tcW w:w="7342" w:type="dxa"/>
          </w:tcPr>
          <w:p>
            <w:pPr>
              <w:pStyle w:val="TableParagraph"/>
              <w:spacing w:line="257" w:lineRule="exact" w:before="83"/>
              <w:ind w:left="7"/>
              <w:rPr>
                <w:sz w:val="22"/>
              </w:rPr>
            </w:pPr>
            <w:r>
              <w:rPr>
                <w:color w:val="211E1E"/>
                <w:sz w:val="22"/>
              </w:rPr>
              <w:t>Estimation</w:t>
            </w:r>
            <w:r>
              <w:rPr>
                <w:color w:val="211E1E"/>
                <w:spacing w:val="-9"/>
                <w:sz w:val="22"/>
              </w:rPr>
              <w:t> </w:t>
            </w:r>
            <w:r>
              <w:rPr>
                <w:color w:val="211E1E"/>
                <w:sz w:val="22"/>
              </w:rPr>
              <w:t>of</w:t>
            </w:r>
            <w:r>
              <w:rPr>
                <w:color w:val="211E1E"/>
                <w:spacing w:val="-6"/>
                <w:sz w:val="22"/>
              </w:rPr>
              <w:t> </w:t>
            </w:r>
            <w:r>
              <w:rPr>
                <w:color w:val="211E1E"/>
                <w:sz w:val="22"/>
              </w:rPr>
              <w:t>total</w:t>
            </w:r>
            <w:r>
              <w:rPr>
                <w:color w:val="211E1E"/>
                <w:spacing w:val="-4"/>
                <w:sz w:val="22"/>
              </w:rPr>
              <w:t> </w:t>
            </w:r>
            <w:r>
              <w:rPr>
                <w:color w:val="211E1E"/>
                <w:sz w:val="22"/>
              </w:rPr>
              <w:t>solids</w:t>
            </w:r>
            <w:r>
              <w:rPr>
                <w:color w:val="211E1E"/>
                <w:spacing w:val="-5"/>
                <w:sz w:val="22"/>
              </w:rPr>
              <w:t> </w:t>
            </w:r>
            <w:r>
              <w:rPr>
                <w:color w:val="211E1E"/>
                <w:sz w:val="22"/>
              </w:rPr>
              <w:t>present</w:t>
            </w:r>
            <w:r>
              <w:rPr>
                <w:color w:val="211E1E"/>
                <w:spacing w:val="-7"/>
                <w:sz w:val="22"/>
              </w:rPr>
              <w:t> </w:t>
            </w:r>
            <w:r>
              <w:rPr>
                <w:color w:val="211E1E"/>
                <w:sz w:val="22"/>
              </w:rPr>
              <w:t>in</w:t>
            </w:r>
            <w:r>
              <w:rPr>
                <w:color w:val="211E1E"/>
                <w:spacing w:val="-9"/>
                <w:sz w:val="22"/>
              </w:rPr>
              <w:t> </w:t>
            </w:r>
            <w:r>
              <w:rPr>
                <w:color w:val="211E1E"/>
                <w:sz w:val="22"/>
              </w:rPr>
              <w:t>water </w:t>
            </w:r>
            <w:r>
              <w:rPr>
                <w:color w:val="211E1E"/>
                <w:spacing w:val="-2"/>
                <w:sz w:val="22"/>
              </w:rPr>
              <w:t>sample.</w:t>
            </w:r>
          </w:p>
        </w:tc>
        <w:tc>
          <w:tcPr>
            <w:tcW w:w="988" w:type="dxa"/>
          </w:tcPr>
          <w:p>
            <w:pPr>
              <w:pStyle w:val="TableParagraph"/>
              <w:spacing w:before="6"/>
              <w:ind w:left="25" w:right="4"/>
              <w:jc w:val="center"/>
              <w:rPr>
                <w:sz w:val="22"/>
              </w:rPr>
            </w:pPr>
            <w:r>
              <w:rPr>
                <w:color w:val="231F20"/>
                <w:spacing w:val="-5"/>
                <w:sz w:val="22"/>
              </w:rPr>
              <w:t>03</w:t>
            </w:r>
          </w:p>
        </w:tc>
        <w:tc>
          <w:tcPr>
            <w:tcW w:w="1032" w:type="dxa"/>
          </w:tcPr>
          <w:p>
            <w:pPr>
              <w:pStyle w:val="TableParagraph"/>
              <w:spacing w:before="6"/>
              <w:ind w:left="39" w:right="10"/>
              <w:jc w:val="center"/>
              <w:rPr>
                <w:sz w:val="22"/>
              </w:rPr>
            </w:pPr>
            <w:r>
              <w:rPr>
                <w:color w:val="231F20"/>
                <w:spacing w:val="-5"/>
                <w:sz w:val="22"/>
              </w:rPr>
              <w:t>CO5</w:t>
            </w:r>
          </w:p>
        </w:tc>
      </w:tr>
      <w:tr>
        <w:trPr>
          <w:trHeight w:val="307" w:hRule="atLeast"/>
        </w:trPr>
        <w:tc>
          <w:tcPr>
            <w:tcW w:w="686" w:type="dxa"/>
          </w:tcPr>
          <w:p>
            <w:pPr>
              <w:pStyle w:val="TableParagraph"/>
              <w:rPr>
                <w:rFonts w:ascii="Times New Roman"/>
                <w:sz w:val="22"/>
              </w:rPr>
            </w:pPr>
          </w:p>
        </w:tc>
        <w:tc>
          <w:tcPr>
            <w:tcW w:w="7342" w:type="dxa"/>
          </w:tcPr>
          <w:p>
            <w:pPr>
              <w:pStyle w:val="TableParagraph"/>
              <w:spacing w:line="266" w:lineRule="exact" w:before="21"/>
              <w:ind w:left="28"/>
              <w:jc w:val="center"/>
              <w:rPr>
                <w:b/>
                <w:sz w:val="22"/>
              </w:rPr>
            </w:pPr>
            <w:r>
              <w:rPr>
                <w:b/>
                <w:color w:val="231F20"/>
                <w:spacing w:val="-2"/>
                <w:sz w:val="22"/>
              </w:rPr>
              <w:t>Total:</w:t>
            </w:r>
          </w:p>
        </w:tc>
        <w:tc>
          <w:tcPr>
            <w:tcW w:w="988" w:type="dxa"/>
          </w:tcPr>
          <w:p>
            <w:pPr>
              <w:pStyle w:val="TableParagraph"/>
              <w:spacing w:line="266" w:lineRule="exact" w:before="21"/>
              <w:ind w:left="25" w:right="4"/>
              <w:jc w:val="center"/>
              <w:rPr>
                <w:b/>
                <w:sz w:val="22"/>
              </w:rPr>
            </w:pPr>
            <w:r>
              <w:rPr>
                <w:b/>
                <w:color w:val="231F20"/>
                <w:spacing w:val="-5"/>
                <w:sz w:val="22"/>
              </w:rPr>
              <w:t>45</w:t>
            </w:r>
          </w:p>
        </w:tc>
        <w:tc>
          <w:tcPr>
            <w:tcW w:w="1032" w:type="dxa"/>
          </w:tcPr>
          <w:p>
            <w:pPr>
              <w:pStyle w:val="TableParagraph"/>
              <w:rPr>
                <w:rFonts w:ascii="Times New Roman"/>
                <w:sz w:val="22"/>
              </w:rPr>
            </w:pPr>
          </w:p>
        </w:tc>
      </w:tr>
    </w:tbl>
    <w:p>
      <w:pPr>
        <w:pStyle w:val="TableParagraph"/>
        <w:spacing w:after="0"/>
        <w:rPr>
          <w:rFonts w:ascii="Times New Roman"/>
          <w:sz w:val="22"/>
        </w:rPr>
        <w:sectPr>
          <w:pgSz w:w="12240" w:h="15840"/>
          <w:pgMar w:header="0" w:footer="1147" w:top="380" w:bottom="1340" w:left="360" w:right="360"/>
        </w:sectPr>
      </w:pPr>
    </w:p>
    <w:p>
      <w:pPr>
        <w:spacing w:before="45"/>
        <w:ind w:left="1344" w:right="0" w:firstLine="0"/>
        <w:jc w:val="left"/>
        <w:rPr>
          <w:b/>
          <w:sz w:val="22"/>
        </w:rPr>
      </w:pPr>
      <w:r>
        <w:rPr>
          <w:b/>
          <w:color w:val="211E1E"/>
          <w:spacing w:val="-2"/>
          <w:sz w:val="22"/>
        </w:rPr>
        <w:t>Objectives:</w:t>
      </w:r>
    </w:p>
    <w:p>
      <w:pPr>
        <w:pStyle w:val="Heading6"/>
        <w:spacing w:before="264"/>
        <w:ind w:left="1772"/>
      </w:pPr>
      <w:r>
        <w:rPr>
          <w:color w:val="231F20"/>
        </w:rPr>
        <w:t>Upon</w:t>
      </w:r>
      <w:r>
        <w:rPr>
          <w:color w:val="231F20"/>
          <w:spacing w:val="-5"/>
        </w:rPr>
        <w:t> </w:t>
      </w:r>
      <w:r>
        <w:rPr>
          <w:color w:val="231F20"/>
        </w:rPr>
        <w:t>completion</w:t>
      </w:r>
      <w:r>
        <w:rPr>
          <w:color w:val="231F20"/>
          <w:spacing w:val="-2"/>
        </w:rPr>
        <w:t> </w:t>
      </w:r>
      <w:r>
        <w:rPr>
          <w:color w:val="231F20"/>
        </w:rPr>
        <w:t>of</w:t>
      </w:r>
      <w:r>
        <w:rPr>
          <w:color w:val="231F20"/>
          <w:spacing w:val="-3"/>
        </w:rPr>
        <w:t> </w:t>
      </w:r>
      <w:r>
        <w:rPr>
          <w:color w:val="231F20"/>
        </w:rPr>
        <w:t>the</w:t>
      </w:r>
      <w:r>
        <w:rPr>
          <w:color w:val="231F20"/>
          <w:spacing w:val="-9"/>
        </w:rPr>
        <w:t> </w:t>
      </w:r>
      <w:r>
        <w:rPr>
          <w:color w:val="231F20"/>
        </w:rPr>
        <w:t>course</w:t>
      </w:r>
      <w:r>
        <w:rPr>
          <w:color w:val="231F20"/>
          <w:spacing w:val="-5"/>
        </w:rPr>
        <w:t> </w:t>
      </w:r>
      <w:r>
        <w:rPr>
          <w:color w:val="231F20"/>
        </w:rPr>
        <w:t>the</w:t>
      </w:r>
      <w:r>
        <w:rPr>
          <w:color w:val="231F20"/>
          <w:spacing w:val="-6"/>
        </w:rPr>
        <w:t> </w:t>
      </w:r>
      <w:r>
        <w:rPr>
          <w:color w:val="231F20"/>
        </w:rPr>
        <w:t>student</w:t>
      </w:r>
      <w:r>
        <w:rPr>
          <w:color w:val="231F20"/>
          <w:spacing w:val="-5"/>
        </w:rPr>
        <w:t> </w:t>
      </w:r>
      <w:r>
        <w:rPr>
          <w:color w:val="231F20"/>
        </w:rPr>
        <w:t>shall</w:t>
      </w:r>
      <w:r>
        <w:rPr>
          <w:color w:val="231F20"/>
          <w:spacing w:val="-10"/>
        </w:rPr>
        <w:t> </w:t>
      </w:r>
      <w:r>
        <w:rPr>
          <w:color w:val="231F20"/>
        </w:rPr>
        <w:t>be</w:t>
      </w:r>
      <w:r>
        <w:rPr>
          <w:color w:val="231F20"/>
          <w:spacing w:val="-6"/>
        </w:rPr>
        <w:t> </w:t>
      </w:r>
      <w:r>
        <w:rPr>
          <w:color w:val="231F20"/>
        </w:rPr>
        <w:t>able</w:t>
      </w:r>
      <w:r>
        <w:rPr>
          <w:color w:val="231F20"/>
          <w:spacing w:val="-5"/>
        </w:rPr>
        <w:t> to</w:t>
      </w:r>
    </w:p>
    <w:p>
      <w:pPr>
        <w:pStyle w:val="BodyText"/>
        <w:spacing w:before="6"/>
        <w:rPr>
          <w:b/>
        </w:rPr>
      </w:pPr>
    </w:p>
    <w:p>
      <w:pPr>
        <w:pStyle w:val="ListParagraph"/>
        <w:numPr>
          <w:ilvl w:val="0"/>
          <w:numId w:val="135"/>
        </w:numPr>
        <w:tabs>
          <w:tab w:pos="1714" w:val="left" w:leader="none"/>
        </w:tabs>
        <w:spacing w:line="266" w:lineRule="exact" w:before="0" w:after="0"/>
        <w:ind w:left="1714" w:right="0" w:hanging="370"/>
        <w:jc w:val="left"/>
        <w:rPr>
          <w:sz w:val="22"/>
        </w:rPr>
      </w:pPr>
      <w:r>
        <w:rPr>
          <w:color w:val="211E1E"/>
          <w:sz w:val="22"/>
        </w:rPr>
        <w:t>To</w:t>
      </w:r>
      <w:r>
        <w:rPr>
          <w:color w:val="211E1E"/>
          <w:spacing w:val="-4"/>
          <w:sz w:val="22"/>
        </w:rPr>
        <w:t> </w:t>
      </w:r>
      <w:r>
        <w:rPr>
          <w:color w:val="211E1E"/>
          <w:sz w:val="22"/>
        </w:rPr>
        <w:t>identify</w:t>
      </w:r>
      <w:r>
        <w:rPr>
          <w:color w:val="211E1E"/>
          <w:spacing w:val="-9"/>
          <w:sz w:val="22"/>
        </w:rPr>
        <w:t> </w:t>
      </w:r>
      <w:r>
        <w:rPr>
          <w:color w:val="211E1E"/>
          <w:sz w:val="22"/>
        </w:rPr>
        <w:t>the</w:t>
      </w:r>
      <w:r>
        <w:rPr>
          <w:color w:val="211E1E"/>
          <w:spacing w:val="-7"/>
          <w:sz w:val="22"/>
        </w:rPr>
        <w:t> </w:t>
      </w:r>
      <w:r>
        <w:rPr>
          <w:color w:val="211E1E"/>
          <w:sz w:val="22"/>
        </w:rPr>
        <w:t>chemical</w:t>
      </w:r>
      <w:r>
        <w:rPr>
          <w:color w:val="211E1E"/>
          <w:spacing w:val="-4"/>
          <w:sz w:val="22"/>
        </w:rPr>
        <w:t> </w:t>
      </w:r>
      <w:r>
        <w:rPr>
          <w:color w:val="211E1E"/>
          <w:sz w:val="22"/>
        </w:rPr>
        <w:t>compounds</w:t>
      </w:r>
      <w:r>
        <w:rPr>
          <w:color w:val="211E1E"/>
          <w:spacing w:val="-7"/>
          <w:sz w:val="22"/>
        </w:rPr>
        <w:t> </w:t>
      </w:r>
      <w:r>
        <w:rPr>
          <w:color w:val="211E1E"/>
          <w:sz w:val="22"/>
        </w:rPr>
        <w:t>and</w:t>
      </w:r>
      <w:r>
        <w:rPr>
          <w:color w:val="211E1E"/>
          <w:spacing w:val="-7"/>
          <w:sz w:val="22"/>
        </w:rPr>
        <w:t> </w:t>
      </w:r>
      <w:r>
        <w:rPr>
          <w:color w:val="211E1E"/>
          <w:sz w:val="22"/>
        </w:rPr>
        <w:t>solutions</w:t>
      </w:r>
      <w:r>
        <w:rPr>
          <w:color w:val="211E1E"/>
          <w:spacing w:val="-2"/>
          <w:sz w:val="22"/>
        </w:rPr>
        <w:t> </w:t>
      </w:r>
      <w:r>
        <w:rPr>
          <w:color w:val="211E1E"/>
          <w:sz w:val="22"/>
        </w:rPr>
        <w:t>by</w:t>
      </w:r>
      <w:r>
        <w:rPr>
          <w:color w:val="211E1E"/>
          <w:spacing w:val="-10"/>
          <w:sz w:val="22"/>
        </w:rPr>
        <w:t> </w:t>
      </w:r>
      <w:r>
        <w:rPr>
          <w:color w:val="211E1E"/>
          <w:spacing w:val="-2"/>
          <w:sz w:val="22"/>
        </w:rPr>
        <w:t>senses.</w:t>
      </w:r>
    </w:p>
    <w:p>
      <w:pPr>
        <w:pStyle w:val="BodyText"/>
        <w:ind w:left="1772" w:right="1121"/>
      </w:pPr>
      <w:r>
        <w:rPr>
          <w:color w:val="211E1E"/>
        </w:rPr>
        <w:t>Practice</w:t>
      </w:r>
      <w:r>
        <w:rPr>
          <w:color w:val="211E1E"/>
          <w:spacing w:val="-4"/>
        </w:rPr>
        <w:t> </w:t>
      </w:r>
      <w:r>
        <w:rPr>
          <w:color w:val="211E1E"/>
        </w:rPr>
        <w:t>volumetric</w:t>
      </w:r>
      <w:r>
        <w:rPr>
          <w:color w:val="211E1E"/>
          <w:spacing w:val="-6"/>
        </w:rPr>
        <w:t> </w:t>
      </w:r>
      <w:r>
        <w:rPr>
          <w:color w:val="211E1E"/>
        </w:rPr>
        <w:t>measurements</w:t>
      </w:r>
      <w:r>
        <w:rPr>
          <w:color w:val="211E1E"/>
          <w:spacing w:val="-4"/>
        </w:rPr>
        <w:t> </w:t>
      </w:r>
      <w:r>
        <w:rPr>
          <w:color w:val="211E1E"/>
        </w:rPr>
        <w:t>(using</w:t>
      </w:r>
      <w:r>
        <w:rPr>
          <w:color w:val="211E1E"/>
          <w:spacing w:val="-3"/>
        </w:rPr>
        <w:t> </w:t>
      </w:r>
      <w:r>
        <w:rPr>
          <w:color w:val="211E1E"/>
        </w:rPr>
        <w:t>pipettes,</w:t>
      </w:r>
      <w:r>
        <w:rPr>
          <w:color w:val="211E1E"/>
          <w:spacing w:val="-6"/>
        </w:rPr>
        <w:t> </w:t>
      </w:r>
      <w:r>
        <w:rPr>
          <w:color w:val="211E1E"/>
        </w:rPr>
        <w:t>measuring</w:t>
      </w:r>
      <w:r>
        <w:rPr>
          <w:color w:val="211E1E"/>
          <w:spacing w:val="-3"/>
        </w:rPr>
        <w:t> </w:t>
      </w:r>
      <w:r>
        <w:rPr>
          <w:color w:val="211E1E"/>
        </w:rPr>
        <w:t>jars,</w:t>
      </w:r>
      <w:r>
        <w:rPr>
          <w:color w:val="211E1E"/>
          <w:spacing w:val="-7"/>
        </w:rPr>
        <w:t> </w:t>
      </w:r>
      <w:r>
        <w:rPr>
          <w:color w:val="211E1E"/>
        </w:rPr>
        <w:t>volumetric</w:t>
      </w:r>
      <w:r>
        <w:rPr>
          <w:color w:val="211E1E"/>
          <w:spacing w:val="-6"/>
        </w:rPr>
        <w:t> </w:t>
      </w:r>
      <w:r>
        <w:rPr>
          <w:color w:val="211E1E"/>
        </w:rPr>
        <w:t>flask,</w:t>
      </w:r>
      <w:r>
        <w:rPr>
          <w:color w:val="211E1E"/>
          <w:spacing w:val="-6"/>
        </w:rPr>
        <w:t> </w:t>
      </w:r>
      <w:r>
        <w:rPr>
          <w:color w:val="211E1E"/>
        </w:rPr>
        <w:t>burettes) and gravimetric measurements (using different types of balances), making dilutions, etc.</w:t>
      </w:r>
    </w:p>
    <w:p>
      <w:pPr>
        <w:pStyle w:val="ListParagraph"/>
        <w:numPr>
          <w:ilvl w:val="0"/>
          <w:numId w:val="135"/>
        </w:numPr>
        <w:tabs>
          <w:tab w:pos="1665" w:val="left" w:leader="none"/>
          <w:tab w:pos="1772" w:val="left" w:leader="none"/>
        </w:tabs>
        <w:spacing w:line="240" w:lineRule="auto" w:before="0" w:after="0"/>
        <w:ind w:left="1772" w:right="1704" w:hanging="433"/>
        <w:jc w:val="left"/>
        <w:rPr>
          <w:sz w:val="22"/>
        </w:rPr>
      </w:pPr>
      <w:r>
        <w:rPr>
          <w:color w:val="211E1E"/>
          <w:sz w:val="22"/>
        </w:rPr>
        <w:t>Practice</w:t>
      </w:r>
      <w:r>
        <w:rPr>
          <w:color w:val="211E1E"/>
          <w:spacing w:val="-4"/>
          <w:sz w:val="22"/>
        </w:rPr>
        <w:t> </w:t>
      </w:r>
      <w:r>
        <w:rPr>
          <w:color w:val="211E1E"/>
          <w:sz w:val="22"/>
        </w:rPr>
        <w:t>making</w:t>
      </w:r>
      <w:r>
        <w:rPr>
          <w:color w:val="211E1E"/>
          <w:spacing w:val="-3"/>
          <w:sz w:val="22"/>
        </w:rPr>
        <w:t> </w:t>
      </w:r>
      <w:r>
        <w:rPr>
          <w:color w:val="211E1E"/>
          <w:sz w:val="22"/>
        </w:rPr>
        <w:t>standard</w:t>
      </w:r>
      <w:r>
        <w:rPr>
          <w:color w:val="211E1E"/>
          <w:spacing w:val="-5"/>
          <w:sz w:val="22"/>
        </w:rPr>
        <w:t> </w:t>
      </w:r>
      <w:r>
        <w:rPr>
          <w:color w:val="211E1E"/>
          <w:sz w:val="22"/>
        </w:rPr>
        <w:t>solutions</w:t>
      </w:r>
      <w:r>
        <w:rPr>
          <w:color w:val="211E1E"/>
          <w:spacing w:val="-4"/>
          <w:sz w:val="22"/>
        </w:rPr>
        <w:t> </w:t>
      </w:r>
      <w:r>
        <w:rPr>
          <w:color w:val="211E1E"/>
          <w:sz w:val="22"/>
        </w:rPr>
        <w:t>with</w:t>
      </w:r>
      <w:r>
        <w:rPr>
          <w:color w:val="211E1E"/>
          <w:spacing w:val="-5"/>
          <w:sz w:val="22"/>
        </w:rPr>
        <w:t> </w:t>
      </w:r>
      <w:r>
        <w:rPr>
          <w:color w:val="211E1E"/>
          <w:sz w:val="22"/>
        </w:rPr>
        <w:t>pre</w:t>
      </w:r>
      <w:r>
        <w:rPr>
          <w:color w:val="211E1E"/>
          <w:spacing w:val="-4"/>
          <w:sz w:val="22"/>
        </w:rPr>
        <w:t> </w:t>
      </w:r>
      <w:r>
        <w:rPr>
          <w:color w:val="211E1E"/>
          <w:sz w:val="22"/>
        </w:rPr>
        <w:t>weighed</w:t>
      </w:r>
      <w:r>
        <w:rPr>
          <w:color w:val="211E1E"/>
          <w:spacing w:val="-4"/>
          <w:sz w:val="22"/>
        </w:rPr>
        <w:t> </w:t>
      </w:r>
      <w:r>
        <w:rPr>
          <w:color w:val="211E1E"/>
          <w:sz w:val="22"/>
        </w:rPr>
        <w:t>salts</w:t>
      </w:r>
      <w:r>
        <w:rPr>
          <w:color w:val="211E1E"/>
          <w:spacing w:val="-4"/>
          <w:sz w:val="22"/>
        </w:rPr>
        <w:t> </w:t>
      </w:r>
      <w:r>
        <w:rPr>
          <w:color w:val="211E1E"/>
          <w:sz w:val="22"/>
        </w:rPr>
        <w:t>and</w:t>
      </w:r>
      <w:r>
        <w:rPr>
          <w:color w:val="211E1E"/>
          <w:spacing w:val="-4"/>
          <w:sz w:val="22"/>
        </w:rPr>
        <w:t> </w:t>
      </w:r>
      <w:r>
        <w:rPr>
          <w:color w:val="211E1E"/>
          <w:sz w:val="22"/>
        </w:rPr>
        <w:t>to</w:t>
      </w:r>
      <w:r>
        <w:rPr>
          <w:color w:val="211E1E"/>
          <w:spacing w:val="-1"/>
          <w:sz w:val="22"/>
        </w:rPr>
        <w:t> </w:t>
      </w:r>
      <w:r>
        <w:rPr>
          <w:color w:val="211E1E"/>
          <w:sz w:val="22"/>
        </w:rPr>
        <w:t>make</w:t>
      </w:r>
      <w:r>
        <w:rPr>
          <w:color w:val="211E1E"/>
          <w:spacing w:val="-4"/>
          <w:sz w:val="22"/>
        </w:rPr>
        <w:t> </w:t>
      </w:r>
      <w:r>
        <w:rPr>
          <w:color w:val="211E1E"/>
          <w:sz w:val="22"/>
        </w:rPr>
        <w:t>solutions</w:t>
      </w:r>
      <w:r>
        <w:rPr>
          <w:color w:val="211E1E"/>
          <w:spacing w:val="-4"/>
          <w:sz w:val="22"/>
        </w:rPr>
        <w:t> </w:t>
      </w:r>
      <w:r>
        <w:rPr>
          <w:color w:val="211E1E"/>
          <w:sz w:val="22"/>
        </w:rPr>
        <w:t>of</w:t>
      </w:r>
      <w:r>
        <w:rPr>
          <w:color w:val="211E1E"/>
          <w:spacing w:val="-4"/>
          <w:sz w:val="22"/>
        </w:rPr>
        <w:t> </w:t>
      </w:r>
      <w:r>
        <w:rPr>
          <w:color w:val="211E1E"/>
          <w:sz w:val="22"/>
        </w:rPr>
        <w:t>desired dilutions using appropriate techniques.</w:t>
      </w:r>
    </w:p>
    <w:p>
      <w:pPr>
        <w:pStyle w:val="ListParagraph"/>
        <w:numPr>
          <w:ilvl w:val="0"/>
          <w:numId w:val="135"/>
        </w:numPr>
        <w:tabs>
          <w:tab w:pos="1665" w:val="left" w:leader="none"/>
          <w:tab w:pos="1772" w:val="left" w:leader="none"/>
        </w:tabs>
        <w:spacing w:line="240" w:lineRule="auto" w:before="0" w:after="0"/>
        <w:ind w:left="1772" w:right="2327" w:hanging="433"/>
        <w:jc w:val="left"/>
        <w:rPr>
          <w:sz w:val="22"/>
        </w:rPr>
      </w:pPr>
      <w:r>
        <w:rPr>
          <w:color w:val="211E1E"/>
          <w:position w:val="2"/>
          <w:sz w:val="22"/>
        </w:rPr>
        <w:t>Conduct</w:t>
      </w:r>
      <w:r>
        <w:rPr>
          <w:color w:val="211E1E"/>
          <w:spacing w:val="-1"/>
          <w:position w:val="2"/>
          <w:sz w:val="22"/>
        </w:rPr>
        <w:t> </w:t>
      </w:r>
      <w:r>
        <w:rPr>
          <w:color w:val="211E1E"/>
          <w:position w:val="2"/>
          <w:sz w:val="22"/>
        </w:rPr>
        <w:t>titrations</w:t>
      </w:r>
      <w:r>
        <w:rPr>
          <w:color w:val="211E1E"/>
          <w:spacing w:val="-3"/>
          <w:position w:val="2"/>
          <w:sz w:val="22"/>
        </w:rPr>
        <w:t> </w:t>
      </w:r>
      <w:r>
        <w:rPr>
          <w:color w:val="211E1E"/>
          <w:position w:val="2"/>
          <w:sz w:val="22"/>
        </w:rPr>
        <w:t>adopting</w:t>
      </w:r>
      <w:r>
        <w:rPr>
          <w:color w:val="211E1E"/>
          <w:spacing w:val="-2"/>
          <w:position w:val="2"/>
          <w:sz w:val="22"/>
        </w:rPr>
        <w:t> </w:t>
      </w:r>
      <w:r>
        <w:rPr>
          <w:color w:val="211E1E"/>
          <w:position w:val="2"/>
          <w:sz w:val="22"/>
        </w:rPr>
        <w:t>standard procedures and</w:t>
      </w:r>
      <w:r>
        <w:rPr>
          <w:color w:val="211E1E"/>
          <w:spacing w:val="40"/>
          <w:position w:val="2"/>
          <w:sz w:val="22"/>
        </w:rPr>
        <w:t> </w:t>
      </w:r>
      <w:r>
        <w:rPr>
          <w:color w:val="211E1E"/>
          <w:position w:val="2"/>
          <w:sz w:val="22"/>
        </w:rPr>
        <w:t>using</w:t>
      </w:r>
      <w:r>
        <w:rPr>
          <w:color w:val="211E1E"/>
          <w:spacing w:val="40"/>
          <w:position w:val="2"/>
          <w:sz w:val="22"/>
        </w:rPr>
        <w:t> </w:t>
      </w:r>
      <w:r>
        <w:rPr>
          <w:color w:val="211E1E"/>
          <w:position w:val="2"/>
          <w:sz w:val="22"/>
        </w:rPr>
        <w:t>Std.</w:t>
      </w:r>
      <w:r>
        <w:rPr>
          <w:color w:val="211E1E"/>
          <w:spacing w:val="40"/>
          <w:position w:val="2"/>
          <w:sz w:val="22"/>
        </w:rPr>
        <w:t> </w:t>
      </w:r>
      <w:r>
        <w:rPr>
          <w:color w:val="211E1E"/>
          <w:position w:val="2"/>
          <w:sz w:val="22"/>
        </w:rPr>
        <w:t>Na</w:t>
      </w:r>
      <w:r>
        <w:rPr>
          <w:color w:val="211E1E"/>
          <w:sz w:val="14"/>
        </w:rPr>
        <w:t>2</w:t>
      </w:r>
      <w:r>
        <w:rPr>
          <w:color w:val="211E1E"/>
          <w:position w:val="2"/>
          <w:sz w:val="22"/>
        </w:rPr>
        <w:t>CO</w:t>
      </w:r>
      <w:r>
        <w:rPr>
          <w:color w:val="211E1E"/>
          <w:sz w:val="14"/>
        </w:rPr>
        <w:t>3</w:t>
      </w:r>
      <w:r>
        <w:rPr>
          <w:color w:val="211E1E"/>
          <w:position w:val="2"/>
          <w:sz w:val="22"/>
        </w:rPr>
        <w:t>solutionfor </w:t>
      </w:r>
      <w:r>
        <w:rPr>
          <w:color w:val="211E1E"/>
          <w:sz w:val="22"/>
        </w:rPr>
        <w:t>estimation of HCl.</w:t>
      </w:r>
    </w:p>
    <w:p>
      <w:pPr>
        <w:pStyle w:val="ListParagraph"/>
        <w:numPr>
          <w:ilvl w:val="0"/>
          <w:numId w:val="135"/>
        </w:numPr>
        <w:tabs>
          <w:tab w:pos="1665" w:val="left" w:leader="none"/>
          <w:tab w:pos="1772" w:val="left" w:leader="none"/>
        </w:tabs>
        <w:spacing w:line="240" w:lineRule="auto" w:before="0" w:after="0"/>
        <w:ind w:left="1772" w:right="1508" w:hanging="433"/>
        <w:jc w:val="left"/>
        <w:rPr>
          <w:sz w:val="22"/>
        </w:rPr>
      </w:pPr>
      <w:r>
        <w:rPr>
          <w:color w:val="211E1E"/>
          <w:sz w:val="22"/>
        </w:rPr>
        <w:t>Conduct</w:t>
      </w:r>
      <w:r>
        <w:rPr>
          <w:color w:val="211E1E"/>
          <w:spacing w:val="-3"/>
          <w:sz w:val="22"/>
        </w:rPr>
        <w:t> </w:t>
      </w:r>
      <w:r>
        <w:rPr>
          <w:color w:val="211E1E"/>
          <w:sz w:val="22"/>
        </w:rPr>
        <w:t>titrations</w:t>
      </w:r>
      <w:r>
        <w:rPr>
          <w:color w:val="211E1E"/>
          <w:spacing w:val="-5"/>
          <w:sz w:val="22"/>
        </w:rPr>
        <w:t> </w:t>
      </w:r>
      <w:r>
        <w:rPr>
          <w:color w:val="211E1E"/>
          <w:sz w:val="22"/>
        </w:rPr>
        <w:t>adopting</w:t>
      </w:r>
      <w:r>
        <w:rPr>
          <w:color w:val="211E1E"/>
          <w:spacing w:val="-3"/>
          <w:sz w:val="22"/>
        </w:rPr>
        <w:t> </w:t>
      </w:r>
      <w:r>
        <w:rPr>
          <w:color w:val="211E1E"/>
          <w:sz w:val="22"/>
        </w:rPr>
        <w:t>standard</w:t>
      </w:r>
      <w:r>
        <w:rPr>
          <w:color w:val="211E1E"/>
          <w:spacing w:val="-5"/>
          <w:sz w:val="22"/>
        </w:rPr>
        <w:t> </w:t>
      </w:r>
      <w:r>
        <w:rPr>
          <w:color w:val="211E1E"/>
          <w:sz w:val="22"/>
        </w:rPr>
        <w:t>procedures</w:t>
      </w:r>
      <w:r>
        <w:rPr>
          <w:color w:val="211E1E"/>
          <w:spacing w:val="-2"/>
          <w:sz w:val="22"/>
        </w:rPr>
        <w:t> </w:t>
      </w:r>
      <w:r>
        <w:rPr>
          <w:color w:val="211E1E"/>
          <w:sz w:val="22"/>
        </w:rPr>
        <w:t>and</w:t>
      </w:r>
      <w:r>
        <w:rPr>
          <w:color w:val="211E1E"/>
          <w:spacing w:val="-5"/>
          <w:sz w:val="22"/>
        </w:rPr>
        <w:t> </w:t>
      </w:r>
      <w:r>
        <w:rPr>
          <w:color w:val="211E1E"/>
          <w:sz w:val="22"/>
        </w:rPr>
        <w:t>using</w:t>
      </w:r>
      <w:r>
        <w:rPr>
          <w:color w:val="211E1E"/>
          <w:spacing w:val="-3"/>
          <w:sz w:val="22"/>
        </w:rPr>
        <w:t> </w:t>
      </w:r>
      <w:r>
        <w:rPr>
          <w:color w:val="211E1E"/>
          <w:sz w:val="22"/>
        </w:rPr>
        <w:t>Std.</w:t>
      </w:r>
      <w:r>
        <w:rPr>
          <w:color w:val="211E1E"/>
          <w:spacing w:val="-4"/>
          <w:sz w:val="22"/>
        </w:rPr>
        <w:t> </w:t>
      </w:r>
      <w:r>
        <w:rPr>
          <w:color w:val="211E1E"/>
          <w:sz w:val="22"/>
        </w:rPr>
        <w:t>HCl</w:t>
      </w:r>
      <w:r>
        <w:rPr>
          <w:color w:val="211E1E"/>
          <w:spacing w:val="-3"/>
          <w:sz w:val="22"/>
        </w:rPr>
        <w:t> </w:t>
      </w:r>
      <w:r>
        <w:rPr>
          <w:color w:val="211E1E"/>
          <w:sz w:val="22"/>
        </w:rPr>
        <w:t>solution</w:t>
      </w:r>
      <w:r>
        <w:rPr>
          <w:color w:val="211E1E"/>
          <w:spacing w:val="-5"/>
          <w:sz w:val="22"/>
        </w:rPr>
        <w:t> </w:t>
      </w:r>
      <w:r>
        <w:rPr>
          <w:color w:val="211E1E"/>
          <w:sz w:val="22"/>
        </w:rPr>
        <w:t>for</w:t>
      </w:r>
      <w:r>
        <w:rPr>
          <w:color w:val="211E1E"/>
          <w:spacing w:val="-5"/>
          <w:sz w:val="22"/>
        </w:rPr>
        <w:t> </w:t>
      </w:r>
      <w:r>
        <w:rPr>
          <w:color w:val="211E1E"/>
          <w:sz w:val="22"/>
        </w:rPr>
        <w:t>estimation</w:t>
      </w:r>
      <w:r>
        <w:rPr>
          <w:color w:val="211E1E"/>
          <w:spacing w:val="-5"/>
          <w:sz w:val="22"/>
        </w:rPr>
        <w:t> </w:t>
      </w:r>
      <w:r>
        <w:rPr>
          <w:color w:val="211E1E"/>
          <w:sz w:val="22"/>
        </w:rPr>
        <w:t>of </w:t>
      </w:r>
      <w:r>
        <w:rPr>
          <w:color w:val="211E1E"/>
          <w:spacing w:val="-2"/>
          <w:sz w:val="22"/>
        </w:rPr>
        <w:t>NaOH.</w:t>
      </w:r>
    </w:p>
    <w:p>
      <w:pPr>
        <w:pStyle w:val="ListParagraph"/>
        <w:numPr>
          <w:ilvl w:val="0"/>
          <w:numId w:val="135"/>
        </w:numPr>
        <w:tabs>
          <w:tab w:pos="1714" w:val="left" w:leader="none"/>
          <w:tab w:pos="1772" w:val="left" w:leader="none"/>
        </w:tabs>
        <w:spacing w:line="237" w:lineRule="auto" w:before="2" w:after="0"/>
        <w:ind w:left="1772" w:right="2148" w:hanging="428"/>
        <w:jc w:val="left"/>
        <w:rPr>
          <w:sz w:val="22"/>
        </w:rPr>
      </w:pPr>
      <w:r>
        <w:rPr>
          <w:color w:val="211E1E"/>
          <w:sz w:val="22"/>
        </w:rPr>
        <w:t>Conduct titrations adopting standard procedures to determine the acidity of given samples of water (One ground water and one surface / tap water, and rain water if </w:t>
      </w:r>
      <w:r>
        <w:rPr>
          <w:color w:val="211E1E"/>
          <w:spacing w:val="-2"/>
          <w:sz w:val="22"/>
        </w:rPr>
        <w:t>available).</w:t>
      </w:r>
    </w:p>
    <w:p>
      <w:pPr>
        <w:pStyle w:val="ListParagraph"/>
        <w:numPr>
          <w:ilvl w:val="0"/>
          <w:numId w:val="135"/>
        </w:numPr>
        <w:tabs>
          <w:tab w:pos="1665" w:val="left" w:leader="none"/>
          <w:tab w:pos="1772" w:val="left" w:leader="none"/>
        </w:tabs>
        <w:spacing w:line="240" w:lineRule="auto" w:before="3" w:after="0"/>
        <w:ind w:left="1772" w:right="2291" w:hanging="433"/>
        <w:jc w:val="left"/>
        <w:rPr>
          <w:sz w:val="22"/>
        </w:rPr>
      </w:pPr>
      <w:r>
        <w:rPr>
          <w:color w:val="211E1E"/>
          <w:sz w:val="22"/>
        </w:rPr>
        <w:t>Conduct</w:t>
      </w:r>
      <w:r>
        <w:rPr>
          <w:color w:val="211E1E"/>
          <w:spacing w:val="-2"/>
          <w:sz w:val="22"/>
        </w:rPr>
        <w:t> </w:t>
      </w:r>
      <w:r>
        <w:rPr>
          <w:color w:val="211E1E"/>
          <w:sz w:val="22"/>
        </w:rPr>
        <w:t>titrations</w:t>
      </w:r>
      <w:r>
        <w:rPr>
          <w:color w:val="211E1E"/>
          <w:spacing w:val="-5"/>
          <w:sz w:val="22"/>
        </w:rPr>
        <w:t> </w:t>
      </w:r>
      <w:r>
        <w:rPr>
          <w:color w:val="211E1E"/>
          <w:sz w:val="22"/>
        </w:rPr>
        <w:t>adopting</w:t>
      </w:r>
      <w:r>
        <w:rPr>
          <w:color w:val="211E1E"/>
          <w:spacing w:val="-3"/>
          <w:sz w:val="22"/>
        </w:rPr>
        <w:t> </w:t>
      </w:r>
      <w:r>
        <w:rPr>
          <w:color w:val="211E1E"/>
          <w:sz w:val="22"/>
        </w:rPr>
        <w:t>standard</w:t>
      </w:r>
      <w:r>
        <w:rPr>
          <w:color w:val="211E1E"/>
          <w:spacing w:val="-5"/>
          <w:sz w:val="22"/>
        </w:rPr>
        <w:t> </w:t>
      </w:r>
      <w:r>
        <w:rPr>
          <w:color w:val="211E1E"/>
          <w:sz w:val="22"/>
        </w:rPr>
        <w:t>procedures</w:t>
      </w:r>
      <w:r>
        <w:rPr>
          <w:color w:val="211E1E"/>
          <w:spacing w:val="-4"/>
          <w:sz w:val="22"/>
        </w:rPr>
        <w:t> </w:t>
      </w:r>
      <w:r>
        <w:rPr>
          <w:color w:val="211E1E"/>
          <w:sz w:val="22"/>
        </w:rPr>
        <w:t>to</w:t>
      </w:r>
      <w:r>
        <w:rPr>
          <w:color w:val="211E1E"/>
          <w:spacing w:val="-5"/>
          <w:sz w:val="22"/>
        </w:rPr>
        <w:t> </w:t>
      </w:r>
      <w:r>
        <w:rPr>
          <w:color w:val="211E1E"/>
          <w:sz w:val="22"/>
        </w:rPr>
        <w:t>determine</w:t>
      </w:r>
      <w:r>
        <w:rPr>
          <w:color w:val="211E1E"/>
          <w:spacing w:val="-4"/>
          <w:sz w:val="22"/>
        </w:rPr>
        <w:t> </w:t>
      </w:r>
      <w:r>
        <w:rPr>
          <w:color w:val="211E1E"/>
          <w:sz w:val="22"/>
        </w:rPr>
        <w:t>the</w:t>
      </w:r>
      <w:r>
        <w:rPr>
          <w:color w:val="211E1E"/>
          <w:spacing w:val="-4"/>
          <w:sz w:val="22"/>
        </w:rPr>
        <w:t> </w:t>
      </w:r>
      <w:r>
        <w:rPr>
          <w:color w:val="211E1E"/>
          <w:sz w:val="22"/>
        </w:rPr>
        <w:t>alkalinity</w:t>
      </w:r>
      <w:r>
        <w:rPr>
          <w:color w:val="211E1E"/>
          <w:spacing w:val="-3"/>
          <w:sz w:val="22"/>
        </w:rPr>
        <w:t> </w:t>
      </w:r>
      <w:r>
        <w:rPr>
          <w:color w:val="211E1E"/>
          <w:sz w:val="22"/>
        </w:rPr>
        <w:t>of</w:t>
      </w:r>
      <w:r>
        <w:rPr>
          <w:color w:val="211E1E"/>
          <w:spacing w:val="-4"/>
          <w:sz w:val="22"/>
        </w:rPr>
        <w:t> </w:t>
      </w:r>
      <w:r>
        <w:rPr>
          <w:color w:val="211E1E"/>
          <w:sz w:val="22"/>
        </w:rPr>
        <w:t>given samples of water (One ground water and one surface / tap water).</w:t>
      </w:r>
    </w:p>
    <w:p>
      <w:pPr>
        <w:pStyle w:val="ListParagraph"/>
        <w:numPr>
          <w:ilvl w:val="0"/>
          <w:numId w:val="135"/>
        </w:numPr>
        <w:tabs>
          <w:tab w:pos="1714" w:val="left" w:leader="none"/>
          <w:tab w:pos="1772" w:val="left" w:leader="none"/>
        </w:tabs>
        <w:spacing w:line="240" w:lineRule="auto" w:before="0" w:after="0"/>
        <w:ind w:left="1772" w:right="2303" w:hanging="433"/>
        <w:jc w:val="left"/>
        <w:rPr>
          <w:sz w:val="22"/>
        </w:rPr>
      </w:pPr>
      <w:r>
        <w:rPr>
          <w:color w:val="211E1E"/>
          <w:position w:val="2"/>
          <w:sz w:val="22"/>
        </w:rPr>
        <w:t>Conduct titrations adopting standard</w:t>
      </w:r>
      <w:r>
        <w:rPr>
          <w:color w:val="211E1E"/>
          <w:spacing w:val="-1"/>
          <w:position w:val="2"/>
          <w:sz w:val="22"/>
        </w:rPr>
        <w:t> </w:t>
      </w:r>
      <w:r>
        <w:rPr>
          <w:color w:val="211E1E"/>
          <w:position w:val="2"/>
          <w:sz w:val="22"/>
        </w:rPr>
        <w:t>procedures and using Std.KMnO</w:t>
      </w:r>
      <w:r>
        <w:rPr>
          <w:color w:val="211E1E"/>
          <w:sz w:val="14"/>
        </w:rPr>
        <w:t>4</w:t>
      </w:r>
      <w:r>
        <w:rPr>
          <w:color w:val="211E1E"/>
          <w:spacing w:val="40"/>
          <w:sz w:val="14"/>
        </w:rPr>
        <w:t> </w:t>
      </w:r>
      <w:r>
        <w:rPr>
          <w:color w:val="211E1E"/>
          <w:position w:val="2"/>
          <w:sz w:val="22"/>
        </w:rPr>
        <w:t>solution for </w:t>
      </w:r>
      <w:r>
        <w:rPr>
          <w:color w:val="211E1E"/>
          <w:sz w:val="22"/>
        </w:rPr>
        <w:t>estimation of Mohr’sSalt.</w:t>
      </w:r>
    </w:p>
    <w:p>
      <w:pPr>
        <w:pStyle w:val="ListParagraph"/>
        <w:numPr>
          <w:ilvl w:val="0"/>
          <w:numId w:val="135"/>
        </w:numPr>
        <w:tabs>
          <w:tab w:pos="1709" w:val="left" w:leader="none"/>
          <w:tab w:pos="1772" w:val="left" w:leader="none"/>
        </w:tabs>
        <w:spacing w:line="240" w:lineRule="auto" w:before="0" w:after="0"/>
        <w:ind w:left="1772" w:right="2313" w:hanging="433"/>
        <w:jc w:val="left"/>
        <w:rPr>
          <w:sz w:val="22"/>
        </w:rPr>
      </w:pPr>
      <w:r>
        <w:rPr>
          <w:color w:val="211E1E"/>
          <w:position w:val="2"/>
          <w:sz w:val="22"/>
        </w:rPr>
        <w:t>Conduct titrations</w:t>
      </w:r>
      <w:r>
        <w:rPr>
          <w:color w:val="211E1E"/>
          <w:spacing w:val="-1"/>
          <w:position w:val="2"/>
          <w:sz w:val="22"/>
        </w:rPr>
        <w:t> </w:t>
      </w:r>
      <w:r>
        <w:rPr>
          <w:color w:val="211E1E"/>
          <w:position w:val="2"/>
          <w:sz w:val="22"/>
        </w:rPr>
        <w:t>adopting standard</w:t>
      </w:r>
      <w:r>
        <w:rPr>
          <w:color w:val="211E1E"/>
          <w:spacing w:val="-2"/>
          <w:position w:val="2"/>
          <w:sz w:val="22"/>
        </w:rPr>
        <w:t> </w:t>
      </w:r>
      <w:r>
        <w:rPr>
          <w:color w:val="211E1E"/>
          <w:position w:val="2"/>
          <w:sz w:val="22"/>
        </w:rPr>
        <w:t>procedures</w:t>
      </w:r>
      <w:r>
        <w:rPr>
          <w:color w:val="211E1E"/>
          <w:spacing w:val="-2"/>
          <w:position w:val="2"/>
          <w:sz w:val="22"/>
        </w:rPr>
        <w:t> </w:t>
      </w:r>
      <w:r>
        <w:rPr>
          <w:color w:val="211E1E"/>
          <w:position w:val="2"/>
          <w:sz w:val="22"/>
        </w:rPr>
        <w:t>and</w:t>
      </w:r>
      <w:r>
        <w:rPr>
          <w:color w:val="211E1E"/>
          <w:spacing w:val="-2"/>
          <w:position w:val="2"/>
          <w:sz w:val="22"/>
        </w:rPr>
        <w:t> </w:t>
      </w:r>
      <w:r>
        <w:rPr>
          <w:color w:val="211E1E"/>
          <w:position w:val="2"/>
          <w:sz w:val="22"/>
        </w:rPr>
        <w:t>using Std.K</w:t>
      </w:r>
      <w:r>
        <w:rPr>
          <w:color w:val="211E1E"/>
          <w:sz w:val="14"/>
        </w:rPr>
        <w:t>2</w:t>
      </w:r>
      <w:r>
        <w:rPr>
          <w:color w:val="211E1E"/>
          <w:position w:val="2"/>
          <w:sz w:val="22"/>
        </w:rPr>
        <w:t>Cr</w:t>
      </w:r>
      <w:r>
        <w:rPr>
          <w:color w:val="211E1E"/>
          <w:sz w:val="14"/>
        </w:rPr>
        <w:t>2</w:t>
      </w:r>
      <w:r>
        <w:rPr>
          <w:color w:val="211E1E"/>
          <w:position w:val="2"/>
          <w:sz w:val="22"/>
        </w:rPr>
        <w:t>O</w:t>
      </w:r>
      <w:r>
        <w:rPr>
          <w:color w:val="211E1E"/>
          <w:sz w:val="14"/>
        </w:rPr>
        <w:t>7</w:t>
      </w:r>
      <w:r>
        <w:rPr>
          <w:color w:val="211E1E"/>
          <w:spacing w:val="40"/>
          <w:sz w:val="14"/>
        </w:rPr>
        <w:t> </w:t>
      </w:r>
      <w:r>
        <w:rPr>
          <w:color w:val="211E1E"/>
          <w:position w:val="2"/>
          <w:sz w:val="22"/>
        </w:rPr>
        <w:t>solution</w:t>
      </w:r>
      <w:r>
        <w:rPr>
          <w:color w:val="211E1E"/>
          <w:spacing w:val="-1"/>
          <w:position w:val="2"/>
          <w:sz w:val="22"/>
        </w:rPr>
        <w:t> </w:t>
      </w:r>
      <w:r>
        <w:rPr>
          <w:color w:val="211E1E"/>
          <w:position w:val="2"/>
          <w:sz w:val="22"/>
        </w:rPr>
        <w:t>for </w:t>
      </w:r>
      <w:r>
        <w:rPr>
          <w:color w:val="211E1E"/>
          <w:sz w:val="22"/>
        </w:rPr>
        <w:t>estimation of Ferrous ion.</w:t>
      </w:r>
    </w:p>
    <w:p>
      <w:pPr>
        <w:pStyle w:val="ListParagraph"/>
        <w:numPr>
          <w:ilvl w:val="0"/>
          <w:numId w:val="135"/>
        </w:numPr>
        <w:tabs>
          <w:tab w:pos="1714" w:val="left" w:leader="none"/>
          <w:tab w:pos="1772" w:val="left" w:leader="none"/>
        </w:tabs>
        <w:spacing w:line="240" w:lineRule="auto" w:before="2" w:after="0"/>
        <w:ind w:left="1772" w:right="1465" w:hanging="433"/>
        <w:jc w:val="left"/>
        <w:rPr>
          <w:sz w:val="22"/>
        </w:rPr>
      </w:pPr>
      <w:r>
        <w:rPr>
          <w:color w:val="211E1E"/>
          <w:sz w:val="22"/>
        </w:rPr>
        <w:t>Conduct titrations</w:t>
      </w:r>
      <w:r>
        <w:rPr>
          <w:color w:val="211E1E"/>
          <w:spacing w:val="25"/>
          <w:sz w:val="22"/>
        </w:rPr>
        <w:t> </w:t>
      </w:r>
      <w:r>
        <w:rPr>
          <w:color w:val="211E1E"/>
          <w:sz w:val="22"/>
        </w:rPr>
        <w:t>adopting</w:t>
      </w:r>
      <w:r>
        <w:rPr>
          <w:color w:val="211E1E"/>
          <w:spacing w:val="26"/>
          <w:sz w:val="22"/>
        </w:rPr>
        <w:t> </w:t>
      </w:r>
      <w:r>
        <w:rPr>
          <w:color w:val="211E1E"/>
          <w:sz w:val="22"/>
        </w:rPr>
        <w:t>standard procedures to determine</w:t>
      </w:r>
      <w:r>
        <w:rPr>
          <w:color w:val="211E1E"/>
          <w:spacing w:val="26"/>
          <w:sz w:val="22"/>
        </w:rPr>
        <w:t> </w:t>
      </w:r>
      <w:r>
        <w:rPr>
          <w:color w:val="211E1E"/>
          <w:sz w:val="22"/>
        </w:rPr>
        <w:t>the total</w:t>
      </w:r>
      <w:r>
        <w:rPr>
          <w:color w:val="211E1E"/>
          <w:spacing w:val="26"/>
          <w:sz w:val="22"/>
        </w:rPr>
        <w:t> </w:t>
      </w:r>
      <w:r>
        <w:rPr>
          <w:color w:val="211E1E"/>
          <w:sz w:val="22"/>
        </w:rPr>
        <w:t>hardness</w:t>
      </w:r>
      <w:r>
        <w:rPr>
          <w:color w:val="211E1E"/>
          <w:spacing w:val="25"/>
          <w:sz w:val="22"/>
        </w:rPr>
        <w:t> </w:t>
      </w:r>
      <w:r>
        <w:rPr>
          <w:color w:val="211E1E"/>
          <w:sz w:val="22"/>
        </w:rPr>
        <w:t>of given samples of</w:t>
      </w:r>
      <w:r>
        <w:rPr>
          <w:color w:val="211E1E"/>
          <w:spacing w:val="-1"/>
          <w:sz w:val="22"/>
        </w:rPr>
        <w:t> </w:t>
      </w:r>
      <w:r>
        <w:rPr>
          <w:color w:val="211E1E"/>
          <w:sz w:val="22"/>
        </w:rPr>
        <w:t>water (One ground water and one surface / tap water) using Std. EDTA solution.</w:t>
      </w:r>
    </w:p>
    <w:p>
      <w:pPr>
        <w:pStyle w:val="ListParagraph"/>
        <w:numPr>
          <w:ilvl w:val="0"/>
          <w:numId w:val="136"/>
        </w:numPr>
        <w:tabs>
          <w:tab w:pos="1772" w:val="left" w:leader="none"/>
        </w:tabs>
        <w:spacing w:line="240" w:lineRule="auto" w:before="0" w:after="0"/>
        <w:ind w:left="1772" w:right="1413" w:hanging="433"/>
        <w:jc w:val="left"/>
        <w:rPr>
          <w:color w:val="211E1E"/>
          <w:sz w:val="22"/>
        </w:rPr>
      </w:pPr>
      <w:r>
        <w:rPr>
          <w:color w:val="211E1E"/>
          <w:sz w:val="22"/>
        </w:rPr>
        <w:t>Conduct titrations adopting standard procedures to determine the chlorides present in the given samples of water and wastewater (One ground water and one surface / tap water). </w:t>
      </w:r>
      <w:r>
        <w:rPr>
          <w:color w:val="211E1E"/>
          <w:position w:val="2"/>
          <w:sz w:val="22"/>
        </w:rPr>
        <w:t>using Std. AgNO</w:t>
      </w:r>
      <w:r>
        <w:rPr>
          <w:color w:val="211E1E"/>
          <w:sz w:val="14"/>
        </w:rPr>
        <w:t>3</w:t>
      </w:r>
      <w:r>
        <w:rPr>
          <w:color w:val="211E1E"/>
          <w:spacing w:val="40"/>
          <w:sz w:val="14"/>
        </w:rPr>
        <w:t> </w:t>
      </w:r>
      <w:r>
        <w:rPr>
          <w:color w:val="211E1E"/>
          <w:position w:val="2"/>
          <w:sz w:val="22"/>
        </w:rPr>
        <w:t>solution.</w:t>
      </w:r>
    </w:p>
    <w:p>
      <w:pPr>
        <w:pStyle w:val="ListParagraph"/>
        <w:numPr>
          <w:ilvl w:val="0"/>
          <w:numId w:val="136"/>
        </w:numPr>
        <w:tabs>
          <w:tab w:pos="1772" w:val="left" w:leader="none"/>
        </w:tabs>
        <w:spacing w:line="240" w:lineRule="auto" w:before="1" w:after="0"/>
        <w:ind w:left="1772" w:right="1380" w:hanging="433"/>
        <w:jc w:val="both"/>
        <w:rPr>
          <w:color w:val="211E1E"/>
          <w:sz w:val="22"/>
        </w:rPr>
      </w:pPr>
      <w:r>
        <w:rPr>
          <w:color w:val="211E1E"/>
          <w:sz w:val="22"/>
        </w:rPr>
        <w:t>Conduct the test using titrometric / electrometric method to determine. Dissolved Oxygen (D.O) in the given water samples (One sample from closed container and one from open container / tap water) by Std. hypo solution.</w:t>
      </w:r>
    </w:p>
    <w:p>
      <w:pPr>
        <w:pStyle w:val="ListParagraph"/>
        <w:numPr>
          <w:ilvl w:val="0"/>
          <w:numId w:val="136"/>
        </w:numPr>
        <w:tabs>
          <w:tab w:pos="1772" w:val="left" w:leader="none"/>
        </w:tabs>
        <w:spacing w:line="240" w:lineRule="auto" w:before="1" w:after="0"/>
        <w:ind w:left="1772" w:right="1389" w:hanging="433"/>
        <w:jc w:val="both"/>
        <w:rPr>
          <w:color w:val="211E1E"/>
          <w:sz w:val="22"/>
        </w:rPr>
      </w:pPr>
      <w:r>
        <w:rPr>
          <w:color w:val="211E1E"/>
          <w:sz w:val="22"/>
        </w:rPr>
        <w:t>Conduct the test on given samples of water / solutions (like soft drinks, sewage, etc.) to determine their pH using standard pH meter.</w:t>
      </w:r>
    </w:p>
    <w:p>
      <w:pPr>
        <w:pStyle w:val="ListParagraph"/>
        <w:numPr>
          <w:ilvl w:val="0"/>
          <w:numId w:val="136"/>
        </w:numPr>
        <w:tabs>
          <w:tab w:pos="1771" w:val="left" w:leader="none"/>
        </w:tabs>
        <w:spacing w:line="240" w:lineRule="auto" w:before="0" w:after="0"/>
        <w:ind w:left="1771" w:right="0" w:hanging="432"/>
        <w:jc w:val="both"/>
        <w:rPr>
          <w:color w:val="211E1E"/>
          <w:sz w:val="22"/>
        </w:rPr>
      </w:pPr>
      <w:r>
        <w:rPr>
          <w:color w:val="211E1E"/>
          <w:sz w:val="22"/>
        </w:rPr>
        <w:t>Conduct</w:t>
      </w:r>
      <w:r>
        <w:rPr>
          <w:color w:val="211E1E"/>
          <w:spacing w:val="-6"/>
          <w:sz w:val="22"/>
        </w:rPr>
        <w:t> </w:t>
      </w:r>
      <w:r>
        <w:rPr>
          <w:color w:val="211E1E"/>
          <w:sz w:val="22"/>
        </w:rPr>
        <w:t>the</w:t>
      </w:r>
      <w:r>
        <w:rPr>
          <w:color w:val="211E1E"/>
          <w:spacing w:val="1"/>
          <w:sz w:val="22"/>
        </w:rPr>
        <w:t> </w:t>
      </w:r>
      <w:r>
        <w:rPr>
          <w:color w:val="211E1E"/>
          <w:sz w:val="22"/>
        </w:rPr>
        <w:t>test</w:t>
      </w:r>
      <w:r>
        <w:rPr>
          <w:color w:val="211E1E"/>
          <w:spacing w:val="-6"/>
          <w:sz w:val="22"/>
        </w:rPr>
        <w:t> </w:t>
      </w:r>
      <w:r>
        <w:rPr>
          <w:color w:val="211E1E"/>
          <w:sz w:val="22"/>
        </w:rPr>
        <w:t>on</w:t>
      </w:r>
      <w:r>
        <w:rPr>
          <w:color w:val="211E1E"/>
          <w:spacing w:val="-5"/>
          <w:sz w:val="22"/>
        </w:rPr>
        <w:t> </w:t>
      </w:r>
      <w:r>
        <w:rPr>
          <w:color w:val="211E1E"/>
          <w:sz w:val="22"/>
        </w:rPr>
        <w:t>given</w:t>
      </w:r>
      <w:r>
        <w:rPr>
          <w:color w:val="211E1E"/>
          <w:spacing w:val="-3"/>
          <w:sz w:val="22"/>
        </w:rPr>
        <w:t> </w:t>
      </w:r>
      <w:r>
        <w:rPr>
          <w:color w:val="211E1E"/>
          <w:sz w:val="22"/>
        </w:rPr>
        <w:t>samples</w:t>
      </w:r>
      <w:r>
        <w:rPr>
          <w:color w:val="211E1E"/>
          <w:spacing w:val="-3"/>
          <w:sz w:val="22"/>
        </w:rPr>
        <w:t> </w:t>
      </w:r>
      <w:r>
        <w:rPr>
          <w:color w:val="211E1E"/>
          <w:sz w:val="22"/>
        </w:rPr>
        <w:t>of</w:t>
      </w:r>
      <w:r>
        <w:rPr>
          <w:color w:val="211E1E"/>
          <w:spacing w:val="-9"/>
          <w:sz w:val="22"/>
        </w:rPr>
        <w:t> </w:t>
      </w:r>
      <w:r>
        <w:rPr>
          <w:color w:val="211E1E"/>
          <w:sz w:val="22"/>
        </w:rPr>
        <w:t>water</w:t>
      </w:r>
      <w:r>
        <w:rPr>
          <w:color w:val="211E1E"/>
          <w:spacing w:val="-5"/>
          <w:sz w:val="22"/>
        </w:rPr>
        <w:t> </w:t>
      </w:r>
      <w:r>
        <w:rPr>
          <w:color w:val="211E1E"/>
          <w:sz w:val="22"/>
        </w:rPr>
        <w:t>/</w:t>
      </w:r>
      <w:r>
        <w:rPr>
          <w:color w:val="211E1E"/>
          <w:spacing w:val="-3"/>
          <w:sz w:val="22"/>
        </w:rPr>
        <w:t> </w:t>
      </w:r>
      <w:r>
        <w:rPr>
          <w:color w:val="211E1E"/>
          <w:spacing w:val="-2"/>
          <w:sz w:val="22"/>
        </w:rPr>
        <w:t>solutions.</w:t>
      </w:r>
    </w:p>
    <w:p>
      <w:pPr>
        <w:pStyle w:val="ListParagraph"/>
        <w:numPr>
          <w:ilvl w:val="1"/>
          <w:numId w:val="136"/>
        </w:numPr>
        <w:tabs>
          <w:tab w:pos="2063" w:val="left" w:leader="none"/>
        </w:tabs>
        <w:spacing w:line="240" w:lineRule="auto" w:before="1" w:after="0"/>
        <w:ind w:left="2063" w:right="0" w:hanging="291"/>
        <w:jc w:val="both"/>
        <w:rPr>
          <w:sz w:val="22"/>
        </w:rPr>
      </w:pPr>
      <w:r>
        <w:rPr>
          <w:color w:val="211E1E"/>
          <w:sz w:val="22"/>
        </w:rPr>
        <w:t>to</w:t>
      </w:r>
      <w:r>
        <w:rPr>
          <w:color w:val="211E1E"/>
          <w:spacing w:val="-9"/>
          <w:sz w:val="22"/>
        </w:rPr>
        <w:t> </w:t>
      </w:r>
      <w:r>
        <w:rPr>
          <w:color w:val="211E1E"/>
          <w:sz w:val="22"/>
        </w:rPr>
        <w:t>determine</w:t>
      </w:r>
      <w:r>
        <w:rPr>
          <w:color w:val="211E1E"/>
          <w:spacing w:val="-10"/>
          <w:sz w:val="22"/>
        </w:rPr>
        <w:t> </w:t>
      </w:r>
      <w:r>
        <w:rPr>
          <w:color w:val="211E1E"/>
          <w:sz w:val="22"/>
        </w:rPr>
        <w:t>conductivity</w:t>
      </w:r>
      <w:r>
        <w:rPr>
          <w:color w:val="211E1E"/>
          <w:spacing w:val="-4"/>
          <w:sz w:val="22"/>
        </w:rPr>
        <w:t> </w:t>
      </w:r>
      <w:r>
        <w:rPr>
          <w:color w:val="211E1E"/>
          <w:spacing w:val="-10"/>
          <w:sz w:val="22"/>
        </w:rPr>
        <w:t>.</w:t>
      </w:r>
    </w:p>
    <w:p>
      <w:pPr>
        <w:pStyle w:val="ListParagraph"/>
        <w:numPr>
          <w:ilvl w:val="1"/>
          <w:numId w:val="136"/>
        </w:numPr>
        <w:tabs>
          <w:tab w:pos="2064" w:val="left" w:leader="none"/>
        </w:tabs>
        <w:spacing w:line="267" w:lineRule="exact" w:before="0" w:after="0"/>
        <w:ind w:left="2064" w:right="0" w:hanging="292"/>
        <w:jc w:val="both"/>
        <w:rPr>
          <w:sz w:val="22"/>
        </w:rPr>
      </w:pPr>
      <w:r>
        <w:rPr>
          <w:color w:val="211E1E"/>
          <w:sz w:val="22"/>
        </w:rPr>
        <w:t>to</w:t>
      </w:r>
      <w:r>
        <w:rPr>
          <w:color w:val="211E1E"/>
          <w:spacing w:val="-7"/>
          <w:sz w:val="22"/>
        </w:rPr>
        <w:t> </w:t>
      </w:r>
      <w:r>
        <w:rPr>
          <w:color w:val="211E1E"/>
          <w:sz w:val="22"/>
        </w:rPr>
        <w:t>adjust</w:t>
      </w:r>
      <w:r>
        <w:rPr>
          <w:color w:val="211E1E"/>
          <w:spacing w:val="-2"/>
          <w:sz w:val="22"/>
        </w:rPr>
        <w:t> </w:t>
      </w:r>
      <w:r>
        <w:rPr>
          <w:color w:val="211E1E"/>
          <w:sz w:val="22"/>
        </w:rPr>
        <w:t>the</w:t>
      </w:r>
      <w:r>
        <w:rPr>
          <w:color w:val="211E1E"/>
          <w:spacing w:val="-6"/>
          <w:sz w:val="22"/>
        </w:rPr>
        <w:t> </w:t>
      </w:r>
      <w:r>
        <w:rPr>
          <w:color w:val="211E1E"/>
          <w:sz w:val="22"/>
        </w:rPr>
        <w:t>ionic</w:t>
      </w:r>
      <w:r>
        <w:rPr>
          <w:color w:val="211E1E"/>
          <w:spacing w:val="-7"/>
          <w:sz w:val="22"/>
        </w:rPr>
        <w:t> </w:t>
      </w:r>
      <w:r>
        <w:rPr>
          <w:color w:val="211E1E"/>
          <w:sz w:val="22"/>
        </w:rPr>
        <w:t>strength</w:t>
      </w:r>
      <w:r>
        <w:rPr>
          <w:color w:val="211E1E"/>
          <w:spacing w:val="-10"/>
          <w:sz w:val="22"/>
        </w:rPr>
        <w:t> </w:t>
      </w:r>
      <w:r>
        <w:rPr>
          <w:color w:val="211E1E"/>
          <w:sz w:val="22"/>
        </w:rPr>
        <w:t>of</w:t>
      </w:r>
      <w:r>
        <w:rPr>
          <w:color w:val="211E1E"/>
          <w:spacing w:val="-5"/>
          <w:sz w:val="22"/>
        </w:rPr>
        <w:t> </w:t>
      </w:r>
      <w:r>
        <w:rPr>
          <w:color w:val="211E1E"/>
          <w:sz w:val="22"/>
        </w:rPr>
        <w:t>the</w:t>
      </w:r>
      <w:r>
        <w:rPr>
          <w:color w:val="211E1E"/>
          <w:spacing w:val="-5"/>
          <w:sz w:val="22"/>
        </w:rPr>
        <w:t> </w:t>
      </w:r>
      <w:r>
        <w:rPr>
          <w:color w:val="211E1E"/>
          <w:sz w:val="22"/>
        </w:rPr>
        <w:t>sample</w:t>
      </w:r>
      <w:r>
        <w:rPr>
          <w:color w:val="211E1E"/>
          <w:spacing w:val="-5"/>
          <w:sz w:val="22"/>
        </w:rPr>
        <w:t> </w:t>
      </w:r>
      <w:r>
        <w:rPr>
          <w:color w:val="211E1E"/>
          <w:sz w:val="22"/>
        </w:rPr>
        <w:t>to</w:t>
      </w:r>
      <w:r>
        <w:rPr>
          <w:color w:val="211E1E"/>
          <w:spacing w:val="-7"/>
          <w:sz w:val="22"/>
        </w:rPr>
        <w:t> </w:t>
      </w:r>
      <w:r>
        <w:rPr>
          <w:color w:val="211E1E"/>
          <w:sz w:val="22"/>
        </w:rPr>
        <w:t>the</w:t>
      </w:r>
      <w:r>
        <w:rPr>
          <w:color w:val="211E1E"/>
          <w:spacing w:val="-5"/>
          <w:sz w:val="22"/>
        </w:rPr>
        <w:t> </w:t>
      </w:r>
      <w:r>
        <w:rPr>
          <w:color w:val="211E1E"/>
          <w:sz w:val="22"/>
        </w:rPr>
        <w:t>desired</w:t>
      </w:r>
      <w:r>
        <w:rPr>
          <w:color w:val="211E1E"/>
          <w:spacing w:val="-5"/>
          <w:sz w:val="22"/>
        </w:rPr>
        <w:t> </w:t>
      </w:r>
      <w:r>
        <w:rPr>
          <w:color w:val="211E1E"/>
          <w:spacing w:val="-2"/>
          <w:sz w:val="22"/>
        </w:rPr>
        <w:t>value.</w:t>
      </w:r>
    </w:p>
    <w:p>
      <w:pPr>
        <w:pStyle w:val="ListParagraph"/>
        <w:numPr>
          <w:ilvl w:val="0"/>
          <w:numId w:val="136"/>
        </w:numPr>
        <w:tabs>
          <w:tab w:pos="1772" w:val="left" w:leader="none"/>
        </w:tabs>
        <w:spacing w:line="240" w:lineRule="auto" w:before="0" w:after="0"/>
        <w:ind w:left="1772" w:right="1672" w:hanging="433"/>
        <w:jc w:val="both"/>
        <w:rPr>
          <w:color w:val="231F20"/>
          <w:sz w:val="22"/>
        </w:rPr>
      </w:pPr>
      <w:r>
        <w:rPr>
          <w:color w:val="231F20"/>
          <w:sz w:val="22"/>
        </w:rPr>
        <w:t>Conduct</w:t>
      </w:r>
      <w:r>
        <w:rPr>
          <w:color w:val="231F20"/>
          <w:spacing w:val="-2"/>
          <w:sz w:val="22"/>
        </w:rPr>
        <w:t> </w:t>
      </w:r>
      <w:r>
        <w:rPr>
          <w:color w:val="231F20"/>
          <w:sz w:val="22"/>
        </w:rPr>
        <w:t>the test on given samples of solutions (coloured and non-coloured) to determine their turbidity in NTU.</w:t>
      </w:r>
    </w:p>
    <w:p>
      <w:pPr>
        <w:pStyle w:val="ListParagraph"/>
        <w:numPr>
          <w:ilvl w:val="0"/>
          <w:numId w:val="136"/>
        </w:numPr>
        <w:tabs>
          <w:tab w:pos="1772" w:val="left" w:leader="none"/>
        </w:tabs>
        <w:spacing w:line="240" w:lineRule="auto" w:before="0" w:after="0"/>
        <w:ind w:left="1772" w:right="1772" w:hanging="380"/>
        <w:jc w:val="both"/>
        <w:rPr>
          <w:color w:val="211E1E"/>
          <w:sz w:val="22"/>
        </w:rPr>
      </w:pPr>
      <w:r>
        <w:rPr>
          <w:color w:val="211E1E"/>
          <w:sz w:val="22"/>
        </w:rPr>
        <w:t>Determine the total solids present</w:t>
      </w:r>
      <w:r>
        <w:rPr>
          <w:color w:val="211E1E"/>
          <w:spacing w:val="-2"/>
          <w:sz w:val="22"/>
        </w:rPr>
        <w:t> </w:t>
      </w:r>
      <w:r>
        <w:rPr>
          <w:color w:val="211E1E"/>
          <w:sz w:val="22"/>
        </w:rPr>
        <w:t>in given samples of</w:t>
      </w:r>
      <w:r>
        <w:rPr>
          <w:color w:val="211E1E"/>
          <w:spacing w:val="-4"/>
          <w:sz w:val="22"/>
        </w:rPr>
        <w:t> </w:t>
      </w:r>
      <w:r>
        <w:rPr>
          <w:color w:val="211E1E"/>
          <w:sz w:val="22"/>
        </w:rPr>
        <w:t>water (One ground water and one surface / tap water).</w:t>
      </w:r>
    </w:p>
    <w:p>
      <w:pPr>
        <w:pStyle w:val="ListParagraph"/>
        <w:spacing w:after="0" w:line="240" w:lineRule="auto"/>
        <w:jc w:val="both"/>
        <w:rPr>
          <w:sz w:val="22"/>
        </w:rPr>
        <w:sectPr>
          <w:pgSz w:w="12240" w:h="15840"/>
          <w:pgMar w:header="0" w:footer="1147" w:top="380" w:bottom="1340" w:left="360" w:right="360"/>
        </w:sectPr>
      </w:pPr>
    </w:p>
    <w:p>
      <w:pPr>
        <w:spacing w:before="45" w:after="42"/>
        <w:ind w:left="55" w:right="0" w:firstLine="0"/>
        <w:jc w:val="center"/>
        <w:rPr>
          <w:b/>
          <w:sz w:val="22"/>
        </w:rPr>
      </w:pPr>
      <w:r>
        <w:rPr>
          <w:b/>
          <w:color w:val="211E1E"/>
          <w:spacing w:val="-8"/>
          <w:sz w:val="22"/>
        </w:rPr>
        <w:t>Competencies</w:t>
      </w:r>
      <w:r>
        <w:rPr>
          <w:b/>
          <w:color w:val="211E1E"/>
          <w:spacing w:val="-19"/>
          <w:sz w:val="22"/>
        </w:rPr>
        <w:t> </w:t>
      </w:r>
      <w:r>
        <w:rPr>
          <w:b/>
          <w:color w:val="211E1E"/>
          <w:spacing w:val="-8"/>
          <w:sz w:val="22"/>
        </w:rPr>
        <w:t>and Key</w:t>
      </w:r>
      <w:r>
        <w:rPr>
          <w:b/>
          <w:color w:val="211E1E"/>
          <w:spacing w:val="-16"/>
          <w:sz w:val="22"/>
        </w:rPr>
        <w:t> </w:t>
      </w:r>
      <w:r>
        <w:rPr>
          <w:b/>
          <w:color w:val="211E1E"/>
          <w:spacing w:val="-8"/>
          <w:sz w:val="22"/>
        </w:rPr>
        <w:t>competencies</w:t>
      </w:r>
      <w:r>
        <w:rPr>
          <w:b/>
          <w:color w:val="211E1E"/>
          <w:spacing w:val="-20"/>
          <w:sz w:val="22"/>
        </w:rPr>
        <w:t> </w:t>
      </w:r>
      <w:r>
        <w:rPr>
          <w:b/>
          <w:color w:val="211E1E"/>
          <w:spacing w:val="-8"/>
          <w:sz w:val="22"/>
        </w:rPr>
        <w:t>to</w:t>
      </w:r>
      <w:r>
        <w:rPr>
          <w:b/>
          <w:color w:val="211E1E"/>
          <w:spacing w:val="-14"/>
          <w:sz w:val="22"/>
        </w:rPr>
        <w:t> </w:t>
      </w:r>
      <w:r>
        <w:rPr>
          <w:b/>
          <w:color w:val="211E1E"/>
          <w:spacing w:val="-8"/>
          <w:sz w:val="22"/>
        </w:rPr>
        <w:t>be</w:t>
      </w:r>
      <w:r>
        <w:rPr>
          <w:b/>
          <w:color w:val="211E1E"/>
          <w:spacing w:val="-18"/>
          <w:sz w:val="22"/>
        </w:rPr>
        <w:t> </w:t>
      </w:r>
      <w:r>
        <w:rPr>
          <w:b/>
          <w:color w:val="211E1E"/>
          <w:spacing w:val="-8"/>
          <w:sz w:val="22"/>
        </w:rPr>
        <w:t>achieved</w:t>
      </w:r>
      <w:r>
        <w:rPr>
          <w:b/>
          <w:color w:val="211E1E"/>
          <w:spacing w:val="-16"/>
          <w:sz w:val="22"/>
        </w:rPr>
        <w:t> </w:t>
      </w:r>
      <w:r>
        <w:rPr>
          <w:b/>
          <w:color w:val="211E1E"/>
          <w:spacing w:val="-8"/>
          <w:sz w:val="22"/>
        </w:rPr>
        <w:t>by the</w:t>
      </w:r>
      <w:r>
        <w:rPr>
          <w:b/>
          <w:color w:val="211E1E"/>
          <w:spacing w:val="-18"/>
          <w:sz w:val="22"/>
        </w:rPr>
        <w:t> </w:t>
      </w:r>
      <w:r>
        <w:rPr>
          <w:b/>
          <w:color w:val="211E1E"/>
          <w:spacing w:val="-8"/>
          <w:sz w:val="22"/>
        </w:rPr>
        <w:t>student</w:t>
      </w:r>
    </w:p>
    <w:tbl>
      <w:tblPr>
        <w:tblW w:w="0" w:type="auto"/>
        <w:jc w:val="left"/>
        <w:tblInd w:w="1335"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CellMar>
          <w:top w:w="0" w:type="dxa"/>
          <w:left w:w="0" w:type="dxa"/>
          <w:bottom w:w="0" w:type="dxa"/>
          <w:right w:w="0" w:type="dxa"/>
        </w:tblCellMar>
        <w:tblLook w:val="01E0"/>
      </w:tblPr>
      <w:tblGrid>
        <w:gridCol w:w="2445"/>
        <w:gridCol w:w="3356"/>
        <w:gridCol w:w="2982"/>
      </w:tblGrid>
      <w:tr>
        <w:trPr>
          <w:trHeight w:val="590" w:hRule="exact"/>
        </w:trPr>
        <w:tc>
          <w:tcPr>
            <w:tcW w:w="2445" w:type="dxa"/>
          </w:tcPr>
          <w:p>
            <w:pPr>
              <w:pStyle w:val="TableParagraph"/>
              <w:spacing w:line="235" w:lineRule="auto" w:before="25"/>
              <w:ind w:left="542" w:right="46" w:hanging="428"/>
              <w:rPr>
                <w:b/>
                <w:sz w:val="22"/>
              </w:rPr>
            </w:pPr>
            <w:r>
              <w:rPr>
                <w:b/>
                <w:color w:val="231F20"/>
                <w:spacing w:val="-2"/>
                <w:sz w:val="22"/>
              </w:rPr>
              <w:t>Name</w:t>
            </w:r>
            <w:r>
              <w:rPr>
                <w:b/>
                <w:color w:val="231F20"/>
                <w:spacing w:val="-11"/>
                <w:sz w:val="22"/>
              </w:rPr>
              <w:t> </w:t>
            </w:r>
            <w:r>
              <w:rPr>
                <w:b/>
                <w:color w:val="231F20"/>
                <w:spacing w:val="-2"/>
                <w:sz w:val="22"/>
              </w:rPr>
              <w:t>of</w:t>
            </w:r>
            <w:r>
              <w:rPr>
                <w:b/>
                <w:color w:val="231F20"/>
                <w:spacing w:val="-9"/>
                <w:sz w:val="22"/>
              </w:rPr>
              <w:t> </w:t>
            </w:r>
            <w:r>
              <w:rPr>
                <w:b/>
                <w:color w:val="231F20"/>
                <w:spacing w:val="-2"/>
                <w:sz w:val="22"/>
              </w:rPr>
              <w:t>the</w:t>
            </w:r>
            <w:r>
              <w:rPr>
                <w:b/>
                <w:color w:val="231F20"/>
                <w:spacing w:val="-16"/>
                <w:sz w:val="22"/>
              </w:rPr>
              <w:t> </w:t>
            </w:r>
            <w:r>
              <w:rPr>
                <w:b/>
                <w:color w:val="231F20"/>
                <w:spacing w:val="-2"/>
                <w:sz w:val="22"/>
              </w:rPr>
              <w:t>Experiment </w:t>
            </w:r>
            <w:r>
              <w:rPr>
                <w:b/>
                <w:color w:val="231F20"/>
                <w:sz w:val="22"/>
              </w:rPr>
              <w:t>(No of Periods)</w:t>
            </w:r>
          </w:p>
        </w:tc>
        <w:tc>
          <w:tcPr>
            <w:tcW w:w="3356" w:type="dxa"/>
          </w:tcPr>
          <w:p>
            <w:pPr>
              <w:pStyle w:val="TableParagraph"/>
              <w:spacing w:before="155"/>
              <w:ind w:left="1123"/>
              <w:rPr>
                <w:b/>
                <w:sz w:val="22"/>
              </w:rPr>
            </w:pPr>
            <w:r>
              <w:rPr>
                <w:b/>
                <w:color w:val="231F20"/>
                <w:spacing w:val="-2"/>
                <w:sz w:val="22"/>
              </w:rPr>
              <w:t>Competencies</w:t>
            </w:r>
          </w:p>
        </w:tc>
        <w:tc>
          <w:tcPr>
            <w:tcW w:w="2982" w:type="dxa"/>
          </w:tcPr>
          <w:p>
            <w:pPr>
              <w:pStyle w:val="TableParagraph"/>
              <w:spacing w:before="155"/>
              <w:ind w:left="787"/>
              <w:rPr>
                <w:b/>
                <w:sz w:val="22"/>
              </w:rPr>
            </w:pPr>
            <w:r>
              <w:rPr>
                <w:b/>
                <w:color w:val="231F20"/>
                <w:sz w:val="22"/>
              </w:rPr>
              <w:t>Key</w:t>
            </w:r>
            <w:r>
              <w:rPr>
                <w:b/>
                <w:color w:val="231F20"/>
                <w:spacing w:val="-10"/>
                <w:sz w:val="22"/>
              </w:rPr>
              <w:t> </w:t>
            </w:r>
            <w:r>
              <w:rPr>
                <w:b/>
                <w:color w:val="231F20"/>
                <w:spacing w:val="-2"/>
                <w:sz w:val="22"/>
              </w:rPr>
              <w:t>competencies</w:t>
            </w:r>
          </w:p>
        </w:tc>
      </w:tr>
      <w:tr>
        <w:trPr>
          <w:trHeight w:val="1455" w:hRule="exact"/>
        </w:trPr>
        <w:tc>
          <w:tcPr>
            <w:tcW w:w="2445" w:type="dxa"/>
          </w:tcPr>
          <w:p>
            <w:pPr>
              <w:pStyle w:val="TableParagraph"/>
              <w:spacing w:before="2"/>
              <w:ind w:left="77" w:right="46"/>
              <w:rPr>
                <w:sz w:val="22"/>
              </w:rPr>
            </w:pPr>
            <w:r>
              <w:rPr>
                <w:color w:val="211E1E"/>
                <w:sz w:val="22"/>
              </w:rPr>
              <w:t>Recognition of chemical substances</w:t>
            </w:r>
            <w:r>
              <w:rPr>
                <w:color w:val="211E1E"/>
                <w:spacing w:val="-13"/>
                <w:sz w:val="22"/>
              </w:rPr>
              <w:t> </w:t>
            </w:r>
            <w:r>
              <w:rPr>
                <w:color w:val="211E1E"/>
                <w:sz w:val="22"/>
              </w:rPr>
              <w:t>and</w:t>
            </w:r>
            <w:r>
              <w:rPr>
                <w:color w:val="211E1E"/>
                <w:spacing w:val="-12"/>
                <w:sz w:val="22"/>
              </w:rPr>
              <w:t> </w:t>
            </w:r>
            <w:r>
              <w:rPr>
                <w:color w:val="211E1E"/>
                <w:sz w:val="22"/>
              </w:rPr>
              <w:t>solutions. Familiarization of methods for Volumetric </w:t>
            </w:r>
            <w:r>
              <w:rPr>
                <w:color w:val="211E1E"/>
                <w:spacing w:val="-2"/>
                <w:sz w:val="22"/>
              </w:rPr>
              <w:t>analysis.</w:t>
            </w:r>
          </w:p>
        </w:tc>
        <w:tc>
          <w:tcPr>
            <w:tcW w:w="3356" w:type="dxa"/>
          </w:tcPr>
          <w:p>
            <w:pPr>
              <w:pStyle w:val="TableParagraph"/>
              <w:spacing w:before="50"/>
              <w:rPr>
                <w:b/>
                <w:sz w:val="22"/>
              </w:rPr>
            </w:pPr>
          </w:p>
          <w:p>
            <w:pPr>
              <w:pStyle w:val="TableParagraph"/>
              <w:ind w:left="29"/>
              <w:jc w:val="center"/>
              <w:rPr>
                <w:sz w:val="22"/>
              </w:rPr>
            </w:pPr>
            <w:r>
              <w:rPr>
                <w:color w:val="231F20"/>
                <w:spacing w:val="-10"/>
                <w:sz w:val="22"/>
              </w:rPr>
              <w:t>-</w:t>
            </w:r>
          </w:p>
        </w:tc>
        <w:tc>
          <w:tcPr>
            <w:tcW w:w="2982" w:type="dxa"/>
          </w:tcPr>
          <w:p>
            <w:pPr>
              <w:pStyle w:val="TableParagraph"/>
              <w:rPr>
                <w:b/>
                <w:sz w:val="22"/>
              </w:rPr>
            </w:pPr>
          </w:p>
          <w:p>
            <w:pPr>
              <w:pStyle w:val="TableParagraph"/>
              <w:spacing w:before="50"/>
              <w:rPr>
                <w:b/>
                <w:sz w:val="22"/>
              </w:rPr>
            </w:pPr>
          </w:p>
          <w:p>
            <w:pPr>
              <w:pStyle w:val="TableParagraph"/>
              <w:ind w:left="19"/>
              <w:jc w:val="center"/>
              <w:rPr>
                <w:sz w:val="22"/>
              </w:rPr>
            </w:pPr>
            <w:r>
              <w:rPr>
                <w:color w:val="231F20"/>
                <w:spacing w:val="-2"/>
                <w:sz w:val="22"/>
              </w:rPr>
              <w:t>-</w:t>
            </w:r>
            <w:r>
              <w:rPr>
                <w:color w:val="231F20"/>
                <w:spacing w:val="-12"/>
                <w:sz w:val="22"/>
              </w:rPr>
              <w:t>-</w:t>
            </w:r>
          </w:p>
        </w:tc>
      </w:tr>
      <w:tr>
        <w:trPr>
          <w:trHeight w:val="2161" w:hRule="exact"/>
        </w:trPr>
        <w:tc>
          <w:tcPr>
            <w:tcW w:w="2445" w:type="dxa"/>
          </w:tcPr>
          <w:p>
            <w:pPr>
              <w:pStyle w:val="TableParagraph"/>
              <w:rPr>
                <w:b/>
                <w:sz w:val="22"/>
              </w:rPr>
            </w:pPr>
          </w:p>
          <w:p>
            <w:pPr>
              <w:pStyle w:val="TableParagraph"/>
              <w:spacing w:before="1"/>
              <w:rPr>
                <w:b/>
                <w:sz w:val="22"/>
              </w:rPr>
            </w:pPr>
          </w:p>
          <w:p>
            <w:pPr>
              <w:pStyle w:val="TableParagraph"/>
              <w:ind w:left="77"/>
              <w:rPr>
                <w:sz w:val="22"/>
              </w:rPr>
            </w:pPr>
            <w:r>
              <w:rPr>
                <w:color w:val="231F20"/>
                <w:position w:val="2"/>
                <w:sz w:val="22"/>
              </w:rPr>
              <w:t>Preparation</w:t>
            </w:r>
            <w:r>
              <w:rPr>
                <w:color w:val="231F20"/>
                <w:spacing w:val="-13"/>
                <w:position w:val="2"/>
                <w:sz w:val="22"/>
              </w:rPr>
              <w:t> </w:t>
            </w:r>
            <w:r>
              <w:rPr>
                <w:color w:val="231F20"/>
                <w:position w:val="2"/>
                <w:sz w:val="22"/>
              </w:rPr>
              <w:t>of</w:t>
            </w:r>
            <w:r>
              <w:rPr>
                <w:color w:val="231F20"/>
                <w:spacing w:val="-12"/>
                <w:position w:val="2"/>
                <w:sz w:val="22"/>
              </w:rPr>
              <w:t> </w:t>
            </w:r>
            <w:r>
              <w:rPr>
                <w:color w:val="231F20"/>
                <w:position w:val="2"/>
                <w:sz w:val="22"/>
              </w:rPr>
              <w:t>Std.</w:t>
            </w:r>
            <w:r>
              <w:rPr>
                <w:color w:val="211E1E"/>
                <w:position w:val="2"/>
                <w:sz w:val="22"/>
              </w:rPr>
              <w:t>Na</w:t>
            </w:r>
            <w:r>
              <w:rPr>
                <w:color w:val="211E1E"/>
                <w:sz w:val="14"/>
              </w:rPr>
              <w:t>2</w:t>
            </w:r>
            <w:r>
              <w:rPr>
                <w:color w:val="211E1E"/>
                <w:position w:val="2"/>
                <w:sz w:val="22"/>
              </w:rPr>
              <w:t>CO</w:t>
            </w:r>
            <w:r>
              <w:rPr>
                <w:color w:val="211E1E"/>
                <w:sz w:val="14"/>
              </w:rPr>
              <w:t>3</w:t>
            </w:r>
            <w:r>
              <w:rPr>
                <w:color w:val="211E1E"/>
                <w:spacing w:val="40"/>
                <w:sz w:val="14"/>
              </w:rPr>
              <w:t> </w:t>
            </w:r>
            <w:r>
              <w:rPr>
                <w:color w:val="211E1E"/>
                <w:sz w:val="22"/>
              </w:rPr>
              <w:t>solution and making solutions of different dilutions. (03)</w:t>
            </w:r>
          </w:p>
        </w:tc>
        <w:tc>
          <w:tcPr>
            <w:tcW w:w="3356" w:type="dxa"/>
          </w:tcPr>
          <w:p>
            <w:pPr>
              <w:pStyle w:val="TableParagraph"/>
              <w:numPr>
                <w:ilvl w:val="0"/>
                <w:numId w:val="137"/>
              </w:numPr>
              <w:tabs>
                <w:tab w:pos="451" w:val="left" w:leader="none"/>
              </w:tabs>
              <w:spacing w:line="240" w:lineRule="auto" w:before="136" w:after="0"/>
              <w:ind w:left="451" w:right="760" w:hanging="269"/>
              <w:jc w:val="left"/>
              <w:rPr>
                <w:sz w:val="22"/>
              </w:rPr>
            </w:pPr>
            <w:r>
              <w:rPr>
                <w:color w:val="231F20"/>
                <w:sz w:val="22"/>
              </w:rPr>
              <w:t>Weighing</w:t>
            </w:r>
            <w:r>
              <w:rPr>
                <w:color w:val="231F20"/>
                <w:spacing w:val="-11"/>
                <w:sz w:val="22"/>
              </w:rPr>
              <w:t> </w:t>
            </w:r>
            <w:r>
              <w:rPr>
                <w:color w:val="231F20"/>
                <w:sz w:val="22"/>
              </w:rPr>
              <w:t>the</w:t>
            </w:r>
            <w:r>
              <w:rPr>
                <w:color w:val="231F20"/>
                <w:spacing w:val="-11"/>
                <w:sz w:val="22"/>
              </w:rPr>
              <w:t> </w:t>
            </w:r>
            <w:r>
              <w:rPr>
                <w:color w:val="231F20"/>
                <w:sz w:val="22"/>
              </w:rPr>
              <w:t>salt</w:t>
            </w:r>
            <w:r>
              <w:rPr>
                <w:color w:val="231F20"/>
                <w:spacing w:val="-13"/>
                <w:sz w:val="22"/>
              </w:rPr>
              <w:t> </w:t>
            </w:r>
            <w:r>
              <w:rPr>
                <w:color w:val="231F20"/>
                <w:sz w:val="22"/>
              </w:rPr>
              <w:t>to</w:t>
            </w:r>
            <w:r>
              <w:rPr>
                <w:color w:val="231F20"/>
                <w:spacing w:val="-12"/>
                <w:sz w:val="22"/>
              </w:rPr>
              <w:t> </w:t>
            </w:r>
            <w:r>
              <w:rPr>
                <w:color w:val="231F20"/>
                <w:sz w:val="22"/>
              </w:rPr>
              <w:t>the accuracy of .01 mg.</w:t>
            </w:r>
          </w:p>
          <w:p>
            <w:pPr>
              <w:pStyle w:val="TableParagraph"/>
              <w:numPr>
                <w:ilvl w:val="0"/>
                <w:numId w:val="137"/>
              </w:numPr>
              <w:tabs>
                <w:tab w:pos="451" w:val="left" w:leader="none"/>
              </w:tabs>
              <w:spacing w:line="240" w:lineRule="auto" w:before="1" w:after="0"/>
              <w:ind w:left="451" w:right="90" w:hanging="269"/>
              <w:jc w:val="left"/>
              <w:rPr>
                <w:sz w:val="22"/>
              </w:rPr>
            </w:pPr>
            <w:r>
              <w:rPr>
                <w:color w:val="231F20"/>
                <w:sz w:val="22"/>
              </w:rPr>
              <w:t>Measuring the water with volumetric</w:t>
            </w:r>
            <w:r>
              <w:rPr>
                <w:color w:val="231F20"/>
                <w:spacing w:val="-12"/>
                <w:sz w:val="22"/>
              </w:rPr>
              <w:t> </w:t>
            </w:r>
            <w:r>
              <w:rPr>
                <w:color w:val="231F20"/>
                <w:sz w:val="22"/>
              </w:rPr>
              <w:t>flask,</w:t>
            </w:r>
            <w:r>
              <w:rPr>
                <w:color w:val="231F20"/>
                <w:spacing w:val="-12"/>
                <w:sz w:val="22"/>
              </w:rPr>
              <w:t> </w:t>
            </w:r>
            <w:r>
              <w:rPr>
                <w:color w:val="231F20"/>
                <w:sz w:val="22"/>
              </w:rPr>
              <w:t>measuring</w:t>
            </w:r>
            <w:r>
              <w:rPr>
                <w:color w:val="231F20"/>
                <w:spacing w:val="-10"/>
                <w:sz w:val="22"/>
              </w:rPr>
              <w:t> </w:t>
            </w:r>
            <w:r>
              <w:rPr>
                <w:color w:val="231F20"/>
                <w:sz w:val="22"/>
              </w:rPr>
              <w:t>jar, volumetric pipette and graduated pipette.</w:t>
            </w:r>
          </w:p>
          <w:p>
            <w:pPr>
              <w:pStyle w:val="TableParagraph"/>
              <w:numPr>
                <w:ilvl w:val="0"/>
                <w:numId w:val="137"/>
              </w:numPr>
              <w:tabs>
                <w:tab w:pos="450" w:val="left" w:leader="none"/>
              </w:tabs>
              <w:spacing w:line="240" w:lineRule="auto" w:before="1" w:after="0"/>
              <w:ind w:left="450" w:right="0" w:hanging="268"/>
              <w:jc w:val="left"/>
              <w:rPr>
                <w:sz w:val="22"/>
              </w:rPr>
            </w:pPr>
            <w:r>
              <w:rPr>
                <w:color w:val="231F20"/>
                <w:sz w:val="22"/>
              </w:rPr>
              <w:t>Making</w:t>
            </w:r>
            <w:r>
              <w:rPr>
                <w:color w:val="231F20"/>
                <w:spacing w:val="-12"/>
                <w:sz w:val="22"/>
              </w:rPr>
              <w:t> </w:t>
            </w:r>
            <w:r>
              <w:rPr>
                <w:color w:val="231F20"/>
                <w:sz w:val="22"/>
              </w:rPr>
              <w:t>appropriate</w:t>
            </w:r>
            <w:r>
              <w:rPr>
                <w:color w:val="231F20"/>
                <w:spacing w:val="-12"/>
                <w:sz w:val="22"/>
              </w:rPr>
              <w:t> </w:t>
            </w:r>
            <w:r>
              <w:rPr>
                <w:color w:val="231F20"/>
                <w:spacing w:val="-2"/>
                <w:sz w:val="22"/>
              </w:rPr>
              <w:t>dilutions.</w:t>
            </w:r>
          </w:p>
        </w:tc>
        <w:tc>
          <w:tcPr>
            <w:tcW w:w="2982" w:type="dxa"/>
          </w:tcPr>
          <w:p>
            <w:pPr>
              <w:pStyle w:val="TableParagraph"/>
              <w:numPr>
                <w:ilvl w:val="0"/>
                <w:numId w:val="138"/>
              </w:numPr>
              <w:tabs>
                <w:tab w:pos="461" w:val="left" w:leader="none"/>
              </w:tabs>
              <w:spacing w:line="240" w:lineRule="auto" w:before="1" w:after="0"/>
              <w:ind w:left="461" w:right="376" w:hanging="275"/>
              <w:jc w:val="left"/>
              <w:rPr>
                <w:sz w:val="22"/>
              </w:rPr>
            </w:pPr>
            <w:r>
              <w:rPr>
                <w:color w:val="231F20"/>
                <w:sz w:val="22"/>
              </w:rPr>
              <w:t>Weighing</w:t>
            </w:r>
            <w:r>
              <w:rPr>
                <w:color w:val="231F20"/>
                <w:spacing w:val="-11"/>
                <w:sz w:val="22"/>
              </w:rPr>
              <w:t> </w:t>
            </w:r>
            <w:r>
              <w:rPr>
                <w:color w:val="231F20"/>
                <w:sz w:val="22"/>
              </w:rPr>
              <w:t>the</w:t>
            </w:r>
            <w:r>
              <w:rPr>
                <w:color w:val="231F20"/>
                <w:spacing w:val="-11"/>
                <w:sz w:val="22"/>
              </w:rPr>
              <w:t> </w:t>
            </w:r>
            <w:r>
              <w:rPr>
                <w:color w:val="231F20"/>
                <w:sz w:val="22"/>
              </w:rPr>
              <w:t>salt</w:t>
            </w:r>
            <w:r>
              <w:rPr>
                <w:color w:val="231F20"/>
                <w:spacing w:val="-13"/>
                <w:sz w:val="22"/>
              </w:rPr>
              <w:t> </w:t>
            </w:r>
            <w:r>
              <w:rPr>
                <w:color w:val="231F20"/>
                <w:sz w:val="22"/>
              </w:rPr>
              <w:t>to</w:t>
            </w:r>
            <w:r>
              <w:rPr>
                <w:color w:val="231F20"/>
                <w:spacing w:val="-12"/>
                <w:sz w:val="22"/>
              </w:rPr>
              <w:t> </w:t>
            </w:r>
            <w:r>
              <w:rPr>
                <w:color w:val="231F20"/>
                <w:sz w:val="22"/>
              </w:rPr>
              <w:t>the accuracy of 0.01 mg.</w:t>
            </w:r>
          </w:p>
          <w:p>
            <w:pPr>
              <w:pStyle w:val="TableParagraph"/>
              <w:numPr>
                <w:ilvl w:val="0"/>
                <w:numId w:val="138"/>
              </w:numPr>
              <w:tabs>
                <w:tab w:pos="461" w:val="left" w:leader="none"/>
              </w:tabs>
              <w:spacing w:line="240" w:lineRule="auto" w:before="1" w:after="0"/>
              <w:ind w:left="461" w:right="50" w:hanging="275"/>
              <w:jc w:val="left"/>
              <w:rPr>
                <w:sz w:val="22"/>
              </w:rPr>
            </w:pPr>
            <w:r>
              <w:rPr>
                <w:color w:val="231F20"/>
                <w:sz w:val="22"/>
              </w:rPr>
              <w:t>Measuring the water with volumetric</w:t>
            </w:r>
            <w:r>
              <w:rPr>
                <w:color w:val="231F20"/>
                <w:spacing w:val="-13"/>
                <w:sz w:val="22"/>
              </w:rPr>
              <w:t> </w:t>
            </w:r>
            <w:r>
              <w:rPr>
                <w:color w:val="231F20"/>
                <w:sz w:val="22"/>
              </w:rPr>
              <w:t>flask,</w:t>
            </w:r>
            <w:r>
              <w:rPr>
                <w:color w:val="231F20"/>
                <w:spacing w:val="-12"/>
                <w:sz w:val="22"/>
              </w:rPr>
              <w:t> </w:t>
            </w:r>
            <w:r>
              <w:rPr>
                <w:color w:val="231F20"/>
                <w:sz w:val="22"/>
              </w:rPr>
              <w:t>measuring jar, volumetric pipette and graduated pipette.</w:t>
            </w:r>
          </w:p>
          <w:p>
            <w:pPr>
              <w:pStyle w:val="TableParagraph"/>
              <w:numPr>
                <w:ilvl w:val="0"/>
                <w:numId w:val="138"/>
              </w:numPr>
              <w:tabs>
                <w:tab w:pos="461" w:val="left" w:leader="none"/>
              </w:tabs>
              <w:spacing w:line="270" w:lineRule="atLeast" w:before="0" w:after="0"/>
              <w:ind w:left="461" w:right="739" w:hanging="275"/>
              <w:jc w:val="left"/>
              <w:rPr>
                <w:sz w:val="22"/>
              </w:rPr>
            </w:pPr>
            <w:r>
              <w:rPr>
                <w:color w:val="231F20"/>
                <w:sz w:val="22"/>
              </w:rPr>
              <w:t>Making</w:t>
            </w:r>
            <w:r>
              <w:rPr>
                <w:color w:val="231F20"/>
                <w:spacing w:val="-13"/>
                <w:sz w:val="22"/>
              </w:rPr>
              <w:t> </w:t>
            </w:r>
            <w:r>
              <w:rPr>
                <w:color w:val="231F20"/>
                <w:sz w:val="22"/>
              </w:rPr>
              <w:t>appropriate </w:t>
            </w:r>
            <w:r>
              <w:rPr>
                <w:color w:val="231F20"/>
                <w:spacing w:val="-2"/>
                <w:sz w:val="22"/>
              </w:rPr>
              <w:t>dilutions.</w:t>
            </w:r>
          </w:p>
        </w:tc>
      </w:tr>
      <w:tr>
        <w:trPr>
          <w:trHeight w:val="815" w:hRule="exact"/>
        </w:trPr>
        <w:tc>
          <w:tcPr>
            <w:tcW w:w="2445" w:type="dxa"/>
          </w:tcPr>
          <w:p>
            <w:pPr>
              <w:pStyle w:val="TableParagraph"/>
              <w:spacing w:before="1"/>
              <w:ind w:left="77" w:right="46"/>
              <w:rPr>
                <w:sz w:val="22"/>
              </w:rPr>
            </w:pPr>
            <w:r>
              <w:rPr>
                <w:color w:val="211E1E"/>
                <w:sz w:val="22"/>
              </w:rPr>
              <w:t>Estimation</w:t>
            </w:r>
            <w:r>
              <w:rPr>
                <w:color w:val="211E1E"/>
                <w:spacing w:val="-13"/>
                <w:sz w:val="22"/>
              </w:rPr>
              <w:t> </w:t>
            </w:r>
            <w:r>
              <w:rPr>
                <w:color w:val="211E1E"/>
                <w:sz w:val="22"/>
              </w:rPr>
              <w:t>of</w:t>
            </w:r>
            <w:r>
              <w:rPr>
                <w:color w:val="211E1E"/>
                <w:spacing w:val="-12"/>
                <w:sz w:val="22"/>
              </w:rPr>
              <w:t> </w:t>
            </w:r>
            <w:r>
              <w:rPr>
                <w:color w:val="211E1E"/>
                <w:sz w:val="22"/>
              </w:rPr>
              <w:t>HCl</w:t>
            </w:r>
            <w:r>
              <w:rPr>
                <w:color w:val="211E1E"/>
                <w:spacing w:val="-13"/>
                <w:sz w:val="22"/>
              </w:rPr>
              <w:t> </w:t>
            </w:r>
            <w:r>
              <w:rPr>
                <w:color w:val="211E1E"/>
                <w:sz w:val="22"/>
              </w:rPr>
              <w:t>solution using Std.</w:t>
            </w:r>
          </w:p>
          <w:p>
            <w:pPr>
              <w:pStyle w:val="TableParagraph"/>
              <w:spacing w:line="252" w:lineRule="exact"/>
              <w:ind w:left="77"/>
              <w:rPr>
                <w:position w:val="2"/>
                <w:sz w:val="22"/>
              </w:rPr>
            </w:pPr>
            <w:r>
              <w:rPr>
                <w:color w:val="211E1E"/>
                <w:position w:val="2"/>
                <w:sz w:val="22"/>
              </w:rPr>
              <w:t>Na</w:t>
            </w:r>
            <w:r>
              <w:rPr>
                <w:color w:val="211E1E"/>
                <w:sz w:val="14"/>
              </w:rPr>
              <w:t>2</w:t>
            </w:r>
            <w:r>
              <w:rPr>
                <w:color w:val="211E1E"/>
                <w:position w:val="2"/>
                <w:sz w:val="22"/>
              </w:rPr>
              <w:t>CO</w:t>
            </w:r>
            <w:r>
              <w:rPr>
                <w:color w:val="211E1E"/>
                <w:sz w:val="14"/>
              </w:rPr>
              <w:t>3</w:t>
            </w:r>
            <w:r>
              <w:rPr>
                <w:color w:val="211E1E"/>
                <w:position w:val="2"/>
                <w:sz w:val="22"/>
              </w:rPr>
              <w:t>solution.</w:t>
            </w:r>
            <w:r>
              <w:rPr>
                <w:color w:val="211E1E"/>
                <w:spacing w:val="35"/>
                <w:position w:val="2"/>
                <w:sz w:val="22"/>
              </w:rPr>
              <w:t> </w:t>
            </w:r>
            <w:r>
              <w:rPr>
                <w:color w:val="211E1E"/>
                <w:spacing w:val="-4"/>
                <w:position w:val="2"/>
                <w:sz w:val="22"/>
              </w:rPr>
              <w:t>(03)</w:t>
            </w:r>
          </w:p>
        </w:tc>
        <w:tc>
          <w:tcPr>
            <w:tcW w:w="3356" w:type="dxa"/>
            <w:vMerge w:val="restart"/>
          </w:tcPr>
          <w:p>
            <w:pPr>
              <w:pStyle w:val="TableParagraph"/>
              <w:rPr>
                <w:b/>
                <w:sz w:val="22"/>
              </w:rPr>
            </w:pPr>
          </w:p>
          <w:p>
            <w:pPr>
              <w:pStyle w:val="TableParagraph"/>
              <w:spacing w:before="16"/>
              <w:rPr>
                <w:b/>
                <w:sz w:val="22"/>
              </w:rPr>
            </w:pPr>
          </w:p>
          <w:p>
            <w:pPr>
              <w:pStyle w:val="TableParagraph"/>
              <w:numPr>
                <w:ilvl w:val="0"/>
                <w:numId w:val="139"/>
              </w:numPr>
              <w:tabs>
                <w:tab w:pos="451" w:val="left" w:leader="none"/>
              </w:tabs>
              <w:spacing w:line="240" w:lineRule="auto" w:before="0" w:after="0"/>
              <w:ind w:left="451" w:right="465" w:hanging="178"/>
              <w:jc w:val="left"/>
              <w:rPr>
                <w:sz w:val="22"/>
              </w:rPr>
            </w:pPr>
            <w:r>
              <w:rPr>
                <w:color w:val="231F20"/>
                <w:sz w:val="22"/>
              </w:rPr>
              <w:t>Cleaning</w:t>
            </w:r>
            <w:r>
              <w:rPr>
                <w:color w:val="231F20"/>
                <w:spacing w:val="-13"/>
                <w:sz w:val="22"/>
              </w:rPr>
              <w:t> </w:t>
            </w:r>
            <w:r>
              <w:rPr>
                <w:color w:val="231F20"/>
                <w:sz w:val="22"/>
              </w:rPr>
              <w:t>the</w:t>
            </w:r>
            <w:r>
              <w:rPr>
                <w:color w:val="231F20"/>
                <w:spacing w:val="-12"/>
                <w:sz w:val="22"/>
              </w:rPr>
              <w:t> </w:t>
            </w:r>
            <w:r>
              <w:rPr>
                <w:color w:val="231F20"/>
                <w:sz w:val="22"/>
              </w:rPr>
              <w:t>glassware</w:t>
            </w:r>
            <w:r>
              <w:rPr>
                <w:color w:val="231F20"/>
                <w:spacing w:val="-13"/>
                <w:sz w:val="22"/>
              </w:rPr>
              <w:t> </w:t>
            </w:r>
            <w:r>
              <w:rPr>
                <w:color w:val="231F20"/>
                <w:sz w:val="22"/>
              </w:rPr>
              <w:t>and rinsing with appropriate </w:t>
            </w:r>
            <w:r>
              <w:rPr>
                <w:color w:val="231F20"/>
                <w:spacing w:val="-2"/>
                <w:sz w:val="22"/>
              </w:rPr>
              <w:t>solutions.</w:t>
            </w:r>
          </w:p>
          <w:p>
            <w:pPr>
              <w:pStyle w:val="TableParagraph"/>
              <w:numPr>
                <w:ilvl w:val="0"/>
                <w:numId w:val="139"/>
              </w:numPr>
              <w:tabs>
                <w:tab w:pos="450" w:val="left" w:leader="none"/>
              </w:tabs>
              <w:spacing w:line="240" w:lineRule="auto" w:before="1" w:after="0"/>
              <w:ind w:left="450" w:right="0" w:hanging="177"/>
              <w:jc w:val="left"/>
              <w:rPr>
                <w:sz w:val="22"/>
              </w:rPr>
            </w:pPr>
            <w:r>
              <w:rPr>
                <w:color w:val="231F20"/>
                <w:sz w:val="22"/>
              </w:rPr>
              <w:t>Making</w:t>
            </w:r>
            <w:r>
              <w:rPr>
                <w:color w:val="231F20"/>
                <w:spacing w:val="-6"/>
                <w:sz w:val="22"/>
              </w:rPr>
              <w:t> </w:t>
            </w:r>
            <w:r>
              <w:rPr>
                <w:color w:val="231F20"/>
                <w:sz w:val="22"/>
              </w:rPr>
              <w:t>standard</w:t>
            </w:r>
            <w:r>
              <w:rPr>
                <w:color w:val="231F20"/>
                <w:spacing w:val="-12"/>
                <w:sz w:val="22"/>
              </w:rPr>
              <w:t> </w:t>
            </w:r>
            <w:r>
              <w:rPr>
                <w:color w:val="231F20"/>
                <w:spacing w:val="-2"/>
                <w:sz w:val="22"/>
              </w:rPr>
              <w:t>solutions.</w:t>
            </w:r>
          </w:p>
          <w:p>
            <w:pPr>
              <w:pStyle w:val="TableParagraph"/>
              <w:numPr>
                <w:ilvl w:val="0"/>
                <w:numId w:val="139"/>
              </w:numPr>
              <w:tabs>
                <w:tab w:pos="451" w:val="left" w:leader="none"/>
              </w:tabs>
              <w:spacing w:line="240" w:lineRule="auto" w:before="1" w:after="0"/>
              <w:ind w:left="451" w:right="111" w:hanging="178"/>
              <w:jc w:val="left"/>
              <w:rPr>
                <w:sz w:val="22"/>
              </w:rPr>
            </w:pPr>
            <w:r>
              <w:rPr>
                <w:color w:val="231F20"/>
                <w:sz w:val="22"/>
              </w:rPr>
              <w:t>Measuring accurately the standard</w:t>
            </w:r>
            <w:r>
              <w:rPr>
                <w:color w:val="231F20"/>
                <w:spacing w:val="-13"/>
                <w:sz w:val="22"/>
              </w:rPr>
              <w:t> </w:t>
            </w:r>
            <w:r>
              <w:rPr>
                <w:color w:val="231F20"/>
                <w:sz w:val="22"/>
              </w:rPr>
              <w:t>solutions</w:t>
            </w:r>
            <w:r>
              <w:rPr>
                <w:color w:val="231F20"/>
                <w:spacing w:val="-12"/>
                <w:sz w:val="22"/>
              </w:rPr>
              <w:t> </w:t>
            </w:r>
            <w:r>
              <w:rPr>
                <w:color w:val="231F20"/>
                <w:sz w:val="22"/>
              </w:rPr>
              <w:t>and</w:t>
            </w:r>
            <w:r>
              <w:rPr>
                <w:color w:val="231F20"/>
                <w:spacing w:val="-13"/>
                <w:sz w:val="22"/>
              </w:rPr>
              <w:t> </w:t>
            </w:r>
            <w:r>
              <w:rPr>
                <w:color w:val="231F20"/>
                <w:sz w:val="22"/>
              </w:rPr>
              <w:t>titrants.</w:t>
            </w:r>
          </w:p>
          <w:p>
            <w:pPr>
              <w:pStyle w:val="TableParagraph"/>
              <w:numPr>
                <w:ilvl w:val="0"/>
                <w:numId w:val="139"/>
              </w:numPr>
              <w:tabs>
                <w:tab w:pos="450" w:val="left" w:leader="none"/>
              </w:tabs>
              <w:spacing w:line="240" w:lineRule="auto" w:before="0" w:after="0"/>
              <w:ind w:left="450" w:right="0" w:hanging="177"/>
              <w:jc w:val="left"/>
              <w:rPr>
                <w:sz w:val="22"/>
              </w:rPr>
            </w:pPr>
            <w:r>
              <w:rPr>
                <w:color w:val="231F20"/>
                <w:sz w:val="22"/>
              </w:rPr>
              <w:t>Filling</w:t>
            </w:r>
            <w:r>
              <w:rPr>
                <w:color w:val="231F20"/>
                <w:spacing w:val="-9"/>
                <w:sz w:val="22"/>
              </w:rPr>
              <w:t> </w:t>
            </w:r>
            <w:r>
              <w:rPr>
                <w:color w:val="231F20"/>
                <w:sz w:val="22"/>
              </w:rPr>
              <w:t>the</w:t>
            </w:r>
            <w:r>
              <w:rPr>
                <w:color w:val="231F20"/>
                <w:spacing w:val="-5"/>
                <w:sz w:val="22"/>
              </w:rPr>
              <w:t> </w:t>
            </w:r>
            <w:r>
              <w:rPr>
                <w:color w:val="231F20"/>
                <w:sz w:val="22"/>
              </w:rPr>
              <w:t>burette</w:t>
            </w:r>
            <w:r>
              <w:rPr>
                <w:color w:val="231F20"/>
                <w:spacing w:val="-5"/>
                <w:sz w:val="22"/>
              </w:rPr>
              <w:t> </w:t>
            </w:r>
            <w:r>
              <w:rPr>
                <w:color w:val="231F20"/>
                <w:sz w:val="22"/>
              </w:rPr>
              <w:t>with</w:t>
            </w:r>
            <w:r>
              <w:rPr>
                <w:color w:val="231F20"/>
                <w:spacing w:val="-5"/>
                <w:sz w:val="22"/>
              </w:rPr>
              <w:t> </w:t>
            </w:r>
            <w:r>
              <w:rPr>
                <w:color w:val="231F20"/>
                <w:spacing w:val="-2"/>
                <w:sz w:val="22"/>
              </w:rPr>
              <w:t>titrant.</w:t>
            </w:r>
          </w:p>
          <w:p>
            <w:pPr>
              <w:pStyle w:val="TableParagraph"/>
              <w:numPr>
                <w:ilvl w:val="0"/>
                <w:numId w:val="139"/>
              </w:numPr>
              <w:tabs>
                <w:tab w:pos="450" w:val="left" w:leader="none"/>
              </w:tabs>
              <w:spacing w:line="240" w:lineRule="auto" w:before="0" w:after="0"/>
              <w:ind w:left="450" w:right="0" w:hanging="177"/>
              <w:jc w:val="left"/>
              <w:rPr>
                <w:sz w:val="22"/>
              </w:rPr>
            </w:pPr>
            <w:r>
              <w:rPr>
                <w:color w:val="231F20"/>
                <w:sz w:val="22"/>
              </w:rPr>
              <w:t>Fixing</w:t>
            </w:r>
            <w:r>
              <w:rPr>
                <w:color w:val="231F20"/>
                <w:spacing w:val="-8"/>
                <w:sz w:val="22"/>
              </w:rPr>
              <w:t> </w:t>
            </w:r>
            <w:r>
              <w:rPr>
                <w:color w:val="231F20"/>
                <w:sz w:val="22"/>
              </w:rPr>
              <w:t>the</w:t>
            </w:r>
            <w:r>
              <w:rPr>
                <w:color w:val="231F20"/>
                <w:spacing w:val="-5"/>
                <w:sz w:val="22"/>
              </w:rPr>
              <w:t> </w:t>
            </w:r>
            <w:r>
              <w:rPr>
                <w:color w:val="231F20"/>
                <w:sz w:val="22"/>
              </w:rPr>
              <w:t>burette</w:t>
            </w:r>
            <w:r>
              <w:rPr>
                <w:color w:val="231F20"/>
                <w:spacing w:val="-4"/>
                <w:sz w:val="22"/>
              </w:rPr>
              <w:t> </w:t>
            </w:r>
            <w:r>
              <w:rPr>
                <w:color w:val="231F20"/>
                <w:sz w:val="22"/>
              </w:rPr>
              <w:t>to</w:t>
            </w:r>
            <w:r>
              <w:rPr>
                <w:color w:val="231F20"/>
                <w:spacing w:val="-7"/>
                <w:sz w:val="22"/>
              </w:rPr>
              <w:t> </w:t>
            </w:r>
            <w:r>
              <w:rPr>
                <w:color w:val="231F20"/>
                <w:sz w:val="22"/>
              </w:rPr>
              <w:t>the</w:t>
            </w:r>
            <w:r>
              <w:rPr>
                <w:color w:val="231F20"/>
                <w:spacing w:val="-3"/>
                <w:sz w:val="22"/>
              </w:rPr>
              <w:t> </w:t>
            </w:r>
            <w:r>
              <w:rPr>
                <w:color w:val="231F20"/>
                <w:spacing w:val="-2"/>
                <w:sz w:val="22"/>
              </w:rPr>
              <w:t>stand.</w:t>
            </w:r>
          </w:p>
          <w:p>
            <w:pPr>
              <w:pStyle w:val="TableParagraph"/>
              <w:numPr>
                <w:ilvl w:val="0"/>
                <w:numId w:val="139"/>
              </w:numPr>
              <w:tabs>
                <w:tab w:pos="451" w:val="left" w:leader="none"/>
              </w:tabs>
              <w:spacing w:line="240" w:lineRule="auto" w:before="1" w:after="0"/>
              <w:ind w:left="451" w:right="146" w:hanging="178"/>
              <w:jc w:val="left"/>
              <w:rPr>
                <w:sz w:val="22"/>
              </w:rPr>
            </w:pPr>
            <w:r>
              <w:rPr>
                <w:color w:val="231F20"/>
                <w:sz w:val="22"/>
              </w:rPr>
              <w:t>Effectively</w:t>
            </w:r>
            <w:r>
              <w:rPr>
                <w:color w:val="231F20"/>
                <w:spacing w:val="-13"/>
                <w:sz w:val="22"/>
              </w:rPr>
              <w:t> </w:t>
            </w:r>
            <w:r>
              <w:rPr>
                <w:color w:val="231F20"/>
                <w:sz w:val="22"/>
              </w:rPr>
              <w:t>Controlling</w:t>
            </w:r>
            <w:r>
              <w:rPr>
                <w:color w:val="231F20"/>
                <w:spacing w:val="-12"/>
                <w:sz w:val="22"/>
              </w:rPr>
              <w:t> </w:t>
            </w:r>
            <w:r>
              <w:rPr>
                <w:color w:val="231F20"/>
                <w:sz w:val="22"/>
              </w:rPr>
              <w:t>the</w:t>
            </w:r>
            <w:r>
              <w:rPr>
                <w:color w:val="231F20"/>
                <w:spacing w:val="-13"/>
                <w:sz w:val="22"/>
              </w:rPr>
              <w:t> </w:t>
            </w:r>
            <w:r>
              <w:rPr>
                <w:color w:val="231F20"/>
                <w:sz w:val="22"/>
              </w:rPr>
              <w:t>flow of the titrant.</w:t>
            </w:r>
          </w:p>
          <w:p>
            <w:pPr>
              <w:pStyle w:val="TableParagraph"/>
              <w:numPr>
                <w:ilvl w:val="0"/>
                <w:numId w:val="139"/>
              </w:numPr>
              <w:tabs>
                <w:tab w:pos="450" w:val="left" w:leader="none"/>
              </w:tabs>
              <w:spacing w:line="266" w:lineRule="exact" w:before="5" w:after="0"/>
              <w:ind w:left="450" w:right="0" w:hanging="177"/>
              <w:jc w:val="left"/>
              <w:rPr>
                <w:sz w:val="22"/>
              </w:rPr>
            </w:pPr>
            <w:r>
              <w:rPr>
                <w:color w:val="231F20"/>
                <w:sz w:val="22"/>
              </w:rPr>
              <w:t>Identifying</w:t>
            </w:r>
            <w:r>
              <w:rPr>
                <w:color w:val="231F20"/>
                <w:spacing w:val="-6"/>
                <w:sz w:val="22"/>
              </w:rPr>
              <w:t> </w:t>
            </w:r>
            <w:r>
              <w:rPr>
                <w:color w:val="231F20"/>
                <w:sz w:val="22"/>
              </w:rPr>
              <w:t>the</w:t>
            </w:r>
            <w:r>
              <w:rPr>
                <w:color w:val="231F20"/>
                <w:spacing w:val="-7"/>
                <w:sz w:val="22"/>
              </w:rPr>
              <w:t> </w:t>
            </w:r>
            <w:r>
              <w:rPr>
                <w:color w:val="231F20"/>
                <w:sz w:val="22"/>
              </w:rPr>
              <w:t>end</w:t>
            </w:r>
            <w:r>
              <w:rPr>
                <w:color w:val="231F20"/>
                <w:spacing w:val="-8"/>
                <w:sz w:val="22"/>
              </w:rPr>
              <w:t> </w:t>
            </w:r>
            <w:r>
              <w:rPr>
                <w:color w:val="231F20"/>
                <w:spacing w:val="-2"/>
                <w:sz w:val="22"/>
              </w:rPr>
              <w:t>point.</w:t>
            </w:r>
          </w:p>
          <w:p>
            <w:pPr>
              <w:pStyle w:val="TableParagraph"/>
              <w:numPr>
                <w:ilvl w:val="0"/>
                <w:numId w:val="139"/>
              </w:numPr>
              <w:tabs>
                <w:tab w:pos="450" w:val="left" w:leader="none"/>
              </w:tabs>
              <w:spacing w:line="266" w:lineRule="exact" w:before="0" w:after="0"/>
              <w:ind w:left="450" w:right="0" w:hanging="177"/>
              <w:jc w:val="left"/>
              <w:rPr>
                <w:sz w:val="22"/>
              </w:rPr>
            </w:pPr>
            <w:r>
              <w:rPr>
                <w:color w:val="231F20"/>
                <w:sz w:val="22"/>
              </w:rPr>
              <w:t>Making</w:t>
            </w:r>
            <w:r>
              <w:rPr>
                <w:color w:val="231F20"/>
                <w:spacing w:val="-13"/>
                <w:sz w:val="22"/>
              </w:rPr>
              <w:t> </w:t>
            </w:r>
            <w:r>
              <w:rPr>
                <w:color w:val="231F20"/>
                <w:sz w:val="22"/>
              </w:rPr>
              <w:t>accurate</w:t>
            </w:r>
            <w:r>
              <w:rPr>
                <w:color w:val="231F20"/>
                <w:spacing w:val="-8"/>
                <w:sz w:val="22"/>
              </w:rPr>
              <w:t> </w:t>
            </w:r>
            <w:r>
              <w:rPr>
                <w:color w:val="231F20"/>
                <w:spacing w:val="-2"/>
                <w:sz w:val="22"/>
              </w:rPr>
              <w:t>observations.</w:t>
            </w:r>
          </w:p>
          <w:p>
            <w:pPr>
              <w:pStyle w:val="TableParagraph"/>
              <w:numPr>
                <w:ilvl w:val="0"/>
                <w:numId w:val="139"/>
              </w:numPr>
              <w:tabs>
                <w:tab w:pos="450" w:val="left" w:leader="none"/>
              </w:tabs>
              <w:spacing w:line="240" w:lineRule="auto" w:before="1" w:after="0"/>
              <w:ind w:left="450" w:right="0" w:hanging="177"/>
              <w:jc w:val="left"/>
              <w:rPr>
                <w:sz w:val="22"/>
              </w:rPr>
            </w:pPr>
            <w:r>
              <w:rPr>
                <w:color w:val="231F20"/>
                <w:sz w:val="22"/>
              </w:rPr>
              <w:t>Calculating</w:t>
            </w:r>
            <w:r>
              <w:rPr>
                <w:color w:val="231F20"/>
                <w:spacing w:val="-11"/>
                <w:sz w:val="22"/>
              </w:rPr>
              <w:t> </w:t>
            </w:r>
            <w:r>
              <w:rPr>
                <w:color w:val="231F20"/>
                <w:sz w:val="22"/>
              </w:rPr>
              <w:t>the</w:t>
            </w:r>
            <w:r>
              <w:rPr>
                <w:color w:val="231F20"/>
                <w:spacing w:val="-8"/>
                <w:sz w:val="22"/>
              </w:rPr>
              <w:t> </w:t>
            </w:r>
            <w:r>
              <w:rPr>
                <w:color w:val="231F20"/>
                <w:spacing w:val="-2"/>
                <w:sz w:val="22"/>
              </w:rPr>
              <w:t>results.</w:t>
            </w:r>
          </w:p>
        </w:tc>
        <w:tc>
          <w:tcPr>
            <w:tcW w:w="2982" w:type="dxa"/>
            <w:vMerge w:val="restart"/>
          </w:tcPr>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220"/>
              <w:rPr>
                <w:b/>
                <w:sz w:val="22"/>
              </w:rPr>
            </w:pPr>
          </w:p>
          <w:p>
            <w:pPr>
              <w:pStyle w:val="TableParagraph"/>
              <w:numPr>
                <w:ilvl w:val="0"/>
                <w:numId w:val="140"/>
              </w:numPr>
              <w:tabs>
                <w:tab w:pos="460" w:val="left" w:leader="none"/>
              </w:tabs>
              <w:spacing w:line="240" w:lineRule="auto" w:before="0" w:after="0"/>
              <w:ind w:left="460" w:right="0" w:hanging="182"/>
              <w:jc w:val="left"/>
              <w:rPr>
                <w:sz w:val="22"/>
              </w:rPr>
            </w:pPr>
            <w:r>
              <w:rPr>
                <w:color w:val="231F20"/>
                <w:sz w:val="22"/>
              </w:rPr>
              <w:t>Making</w:t>
            </w:r>
            <w:r>
              <w:rPr>
                <w:color w:val="231F20"/>
                <w:spacing w:val="-6"/>
                <w:sz w:val="22"/>
              </w:rPr>
              <w:t> </w:t>
            </w:r>
            <w:r>
              <w:rPr>
                <w:color w:val="231F20"/>
                <w:sz w:val="22"/>
              </w:rPr>
              <w:t>standard</w:t>
            </w:r>
            <w:r>
              <w:rPr>
                <w:color w:val="231F20"/>
                <w:spacing w:val="-12"/>
                <w:sz w:val="22"/>
              </w:rPr>
              <w:t> </w:t>
            </w:r>
            <w:r>
              <w:rPr>
                <w:color w:val="231F20"/>
                <w:spacing w:val="-2"/>
                <w:sz w:val="22"/>
              </w:rPr>
              <w:t>solutions.</w:t>
            </w:r>
          </w:p>
          <w:p>
            <w:pPr>
              <w:pStyle w:val="TableParagraph"/>
              <w:numPr>
                <w:ilvl w:val="0"/>
                <w:numId w:val="140"/>
              </w:numPr>
              <w:tabs>
                <w:tab w:pos="461" w:val="left" w:leader="none"/>
              </w:tabs>
              <w:spacing w:line="240" w:lineRule="auto" w:before="0" w:after="0"/>
              <w:ind w:left="461" w:right="245" w:hanging="183"/>
              <w:jc w:val="left"/>
              <w:rPr>
                <w:sz w:val="22"/>
              </w:rPr>
            </w:pPr>
            <w:r>
              <w:rPr>
                <w:color w:val="231F20"/>
                <w:sz w:val="22"/>
              </w:rPr>
              <w:t>Measuring</w:t>
            </w:r>
            <w:r>
              <w:rPr>
                <w:color w:val="231F20"/>
                <w:spacing w:val="-13"/>
                <w:sz w:val="22"/>
              </w:rPr>
              <w:t> </w:t>
            </w:r>
            <w:r>
              <w:rPr>
                <w:color w:val="231F20"/>
                <w:sz w:val="22"/>
              </w:rPr>
              <w:t>accurately</w:t>
            </w:r>
            <w:r>
              <w:rPr>
                <w:color w:val="231F20"/>
                <w:spacing w:val="-12"/>
                <w:sz w:val="22"/>
              </w:rPr>
              <w:t> </w:t>
            </w:r>
            <w:r>
              <w:rPr>
                <w:color w:val="231F20"/>
                <w:sz w:val="22"/>
              </w:rPr>
              <w:t>the standard solutions and </w:t>
            </w:r>
            <w:r>
              <w:rPr>
                <w:color w:val="231F20"/>
                <w:spacing w:val="-2"/>
                <w:sz w:val="22"/>
              </w:rPr>
              <w:t>titrants.</w:t>
            </w:r>
          </w:p>
          <w:p>
            <w:pPr>
              <w:pStyle w:val="TableParagraph"/>
              <w:numPr>
                <w:ilvl w:val="0"/>
                <w:numId w:val="140"/>
              </w:numPr>
              <w:tabs>
                <w:tab w:pos="461" w:val="left" w:leader="none"/>
              </w:tabs>
              <w:spacing w:line="240" w:lineRule="auto" w:before="1" w:after="0"/>
              <w:ind w:left="461" w:right="203" w:hanging="183"/>
              <w:jc w:val="left"/>
              <w:rPr>
                <w:sz w:val="22"/>
              </w:rPr>
            </w:pPr>
            <w:r>
              <w:rPr>
                <w:color w:val="231F20"/>
                <w:sz w:val="22"/>
              </w:rPr>
              <w:t>Effectively</w:t>
            </w:r>
            <w:r>
              <w:rPr>
                <w:color w:val="231F20"/>
                <w:spacing w:val="-13"/>
                <w:sz w:val="22"/>
              </w:rPr>
              <w:t> </w:t>
            </w:r>
            <w:r>
              <w:rPr>
                <w:color w:val="231F20"/>
                <w:sz w:val="22"/>
              </w:rPr>
              <w:t>Controlling</w:t>
            </w:r>
            <w:r>
              <w:rPr>
                <w:color w:val="231F20"/>
                <w:spacing w:val="-12"/>
                <w:sz w:val="22"/>
              </w:rPr>
              <w:t> </w:t>
            </w:r>
            <w:r>
              <w:rPr>
                <w:color w:val="231F20"/>
                <w:sz w:val="22"/>
              </w:rPr>
              <w:t>the flow of the titrant.</w:t>
            </w:r>
          </w:p>
          <w:p>
            <w:pPr>
              <w:pStyle w:val="TableParagraph"/>
              <w:numPr>
                <w:ilvl w:val="0"/>
                <w:numId w:val="140"/>
              </w:numPr>
              <w:tabs>
                <w:tab w:pos="460" w:val="left" w:leader="none"/>
              </w:tabs>
              <w:spacing w:line="266" w:lineRule="exact" w:before="1" w:after="0"/>
              <w:ind w:left="460" w:right="0" w:hanging="182"/>
              <w:jc w:val="left"/>
              <w:rPr>
                <w:sz w:val="22"/>
              </w:rPr>
            </w:pPr>
            <w:r>
              <w:rPr>
                <w:color w:val="231F20"/>
                <w:sz w:val="22"/>
              </w:rPr>
              <w:t>Identifying</w:t>
            </w:r>
            <w:r>
              <w:rPr>
                <w:color w:val="231F20"/>
                <w:spacing w:val="-6"/>
                <w:sz w:val="22"/>
              </w:rPr>
              <w:t> </w:t>
            </w:r>
            <w:r>
              <w:rPr>
                <w:color w:val="231F20"/>
                <w:sz w:val="22"/>
              </w:rPr>
              <w:t>the</w:t>
            </w:r>
            <w:r>
              <w:rPr>
                <w:color w:val="231F20"/>
                <w:spacing w:val="-7"/>
                <w:sz w:val="22"/>
              </w:rPr>
              <w:t> </w:t>
            </w:r>
            <w:r>
              <w:rPr>
                <w:color w:val="231F20"/>
                <w:sz w:val="22"/>
              </w:rPr>
              <w:t>end</w:t>
            </w:r>
            <w:r>
              <w:rPr>
                <w:color w:val="231F20"/>
                <w:spacing w:val="-8"/>
                <w:sz w:val="22"/>
              </w:rPr>
              <w:t> </w:t>
            </w:r>
            <w:r>
              <w:rPr>
                <w:color w:val="231F20"/>
                <w:spacing w:val="-2"/>
                <w:sz w:val="22"/>
              </w:rPr>
              <w:t>point.</w:t>
            </w:r>
          </w:p>
          <w:p>
            <w:pPr>
              <w:pStyle w:val="TableParagraph"/>
              <w:numPr>
                <w:ilvl w:val="0"/>
                <w:numId w:val="140"/>
              </w:numPr>
              <w:tabs>
                <w:tab w:pos="461" w:val="left" w:leader="none"/>
              </w:tabs>
              <w:spacing w:line="240" w:lineRule="auto" w:before="0" w:after="0"/>
              <w:ind w:left="461" w:right="1032" w:hanging="183"/>
              <w:jc w:val="left"/>
              <w:rPr>
                <w:sz w:val="22"/>
              </w:rPr>
            </w:pPr>
            <w:r>
              <w:rPr>
                <w:color w:val="231F20"/>
                <w:sz w:val="22"/>
              </w:rPr>
              <w:t>Making</w:t>
            </w:r>
            <w:r>
              <w:rPr>
                <w:color w:val="231F20"/>
                <w:spacing w:val="-13"/>
                <w:sz w:val="22"/>
              </w:rPr>
              <w:t> </w:t>
            </w:r>
            <w:r>
              <w:rPr>
                <w:color w:val="231F20"/>
                <w:sz w:val="22"/>
              </w:rPr>
              <w:t>accurate </w:t>
            </w:r>
            <w:r>
              <w:rPr>
                <w:color w:val="231F20"/>
                <w:spacing w:val="-2"/>
                <w:sz w:val="22"/>
              </w:rPr>
              <w:t>observations.</w:t>
            </w:r>
          </w:p>
        </w:tc>
      </w:tr>
      <w:tr>
        <w:trPr>
          <w:trHeight w:val="628" w:hRule="exact"/>
        </w:trPr>
        <w:tc>
          <w:tcPr>
            <w:tcW w:w="2445" w:type="dxa"/>
          </w:tcPr>
          <w:p>
            <w:pPr>
              <w:pStyle w:val="TableParagraph"/>
              <w:spacing w:before="40"/>
              <w:ind w:left="77"/>
              <w:rPr>
                <w:position w:val="1"/>
                <w:sz w:val="22"/>
              </w:rPr>
            </w:pPr>
            <w:r>
              <w:rPr>
                <w:color w:val="211E1E"/>
                <w:sz w:val="22"/>
              </w:rPr>
              <w:t>Estimation</w:t>
            </w:r>
            <w:r>
              <w:rPr>
                <w:color w:val="211E1E"/>
                <w:spacing w:val="-13"/>
                <w:sz w:val="22"/>
              </w:rPr>
              <w:t> </w:t>
            </w:r>
            <w:r>
              <w:rPr>
                <w:color w:val="211E1E"/>
                <w:sz w:val="22"/>
              </w:rPr>
              <w:t>of</w:t>
            </w:r>
            <w:r>
              <w:rPr>
                <w:color w:val="211E1E"/>
                <w:spacing w:val="-11"/>
                <w:sz w:val="22"/>
              </w:rPr>
              <w:t> </w:t>
            </w:r>
            <w:r>
              <w:rPr>
                <w:color w:val="211E1E"/>
                <w:sz w:val="22"/>
              </w:rPr>
              <w:t>Na</w:t>
            </w:r>
            <w:r>
              <w:rPr>
                <w:color w:val="211E1E"/>
                <w:spacing w:val="-11"/>
                <w:sz w:val="22"/>
              </w:rPr>
              <w:t> </w:t>
            </w:r>
            <w:r>
              <w:rPr>
                <w:color w:val="211E1E"/>
                <w:sz w:val="22"/>
              </w:rPr>
              <w:t>OH</w:t>
            </w:r>
            <w:r>
              <w:rPr>
                <w:color w:val="211E1E"/>
                <w:spacing w:val="-10"/>
                <w:sz w:val="22"/>
              </w:rPr>
              <w:t> </w:t>
            </w:r>
            <w:r>
              <w:rPr>
                <w:color w:val="211E1E"/>
                <w:sz w:val="22"/>
              </w:rPr>
              <w:t>using Std. HCl solution. </w:t>
            </w:r>
            <w:r>
              <w:rPr>
                <w:color w:val="211E1E"/>
                <w:position w:val="1"/>
                <w:sz w:val="22"/>
              </w:rPr>
              <w:t>(03)</w:t>
            </w:r>
          </w:p>
        </w:tc>
        <w:tc>
          <w:tcPr>
            <w:tcW w:w="3356" w:type="dxa"/>
            <w:vMerge/>
            <w:tcBorders>
              <w:top w:val="nil"/>
            </w:tcBorders>
          </w:tcPr>
          <w:p>
            <w:pPr>
              <w:rPr>
                <w:sz w:val="2"/>
                <w:szCs w:val="2"/>
              </w:rPr>
            </w:pPr>
          </w:p>
        </w:tc>
        <w:tc>
          <w:tcPr>
            <w:tcW w:w="2982" w:type="dxa"/>
            <w:vMerge/>
            <w:tcBorders>
              <w:top w:val="nil"/>
            </w:tcBorders>
          </w:tcPr>
          <w:p>
            <w:pPr>
              <w:rPr>
                <w:sz w:val="2"/>
                <w:szCs w:val="2"/>
              </w:rPr>
            </w:pPr>
          </w:p>
        </w:tc>
      </w:tr>
      <w:tr>
        <w:trPr>
          <w:trHeight w:val="629" w:hRule="exact"/>
        </w:trPr>
        <w:tc>
          <w:tcPr>
            <w:tcW w:w="2445" w:type="dxa"/>
          </w:tcPr>
          <w:p>
            <w:pPr>
              <w:pStyle w:val="TableParagraph"/>
              <w:spacing w:line="235" w:lineRule="auto" w:before="44"/>
              <w:ind w:left="77" w:right="46"/>
              <w:rPr>
                <w:sz w:val="22"/>
              </w:rPr>
            </w:pPr>
            <w:r>
              <w:rPr>
                <w:color w:val="211E1E"/>
                <w:sz w:val="22"/>
              </w:rPr>
              <w:t>Determination</w:t>
            </w:r>
            <w:r>
              <w:rPr>
                <w:color w:val="211E1E"/>
                <w:spacing w:val="-13"/>
                <w:sz w:val="22"/>
              </w:rPr>
              <w:t> </w:t>
            </w:r>
            <w:r>
              <w:rPr>
                <w:color w:val="211E1E"/>
                <w:sz w:val="22"/>
              </w:rPr>
              <w:t>of</w:t>
            </w:r>
            <w:r>
              <w:rPr>
                <w:color w:val="211E1E"/>
                <w:spacing w:val="-12"/>
                <w:sz w:val="22"/>
              </w:rPr>
              <w:t> </w:t>
            </w:r>
            <w:r>
              <w:rPr>
                <w:color w:val="211E1E"/>
                <w:sz w:val="22"/>
              </w:rPr>
              <w:t>acidity of water sample.</w:t>
            </w:r>
            <w:r>
              <w:rPr>
                <w:color w:val="211E1E"/>
                <w:spacing w:val="40"/>
                <w:sz w:val="22"/>
              </w:rPr>
              <w:t> </w:t>
            </w:r>
            <w:r>
              <w:rPr>
                <w:color w:val="211E1E"/>
                <w:sz w:val="22"/>
              </w:rPr>
              <w:t>(03)</w:t>
            </w:r>
          </w:p>
        </w:tc>
        <w:tc>
          <w:tcPr>
            <w:tcW w:w="3356" w:type="dxa"/>
            <w:vMerge/>
            <w:tcBorders>
              <w:top w:val="nil"/>
            </w:tcBorders>
          </w:tcPr>
          <w:p>
            <w:pPr>
              <w:rPr>
                <w:sz w:val="2"/>
                <w:szCs w:val="2"/>
              </w:rPr>
            </w:pPr>
          </w:p>
        </w:tc>
        <w:tc>
          <w:tcPr>
            <w:tcW w:w="2982" w:type="dxa"/>
            <w:vMerge/>
            <w:tcBorders>
              <w:top w:val="nil"/>
            </w:tcBorders>
          </w:tcPr>
          <w:p>
            <w:pPr>
              <w:rPr>
                <w:sz w:val="2"/>
                <w:szCs w:val="2"/>
              </w:rPr>
            </w:pPr>
          </w:p>
        </w:tc>
      </w:tr>
      <w:tr>
        <w:trPr>
          <w:trHeight w:val="715" w:hRule="exact"/>
        </w:trPr>
        <w:tc>
          <w:tcPr>
            <w:tcW w:w="2445" w:type="dxa"/>
          </w:tcPr>
          <w:p>
            <w:pPr>
              <w:pStyle w:val="TableParagraph"/>
              <w:spacing w:before="1"/>
              <w:ind w:left="77"/>
              <w:rPr>
                <w:sz w:val="22"/>
              </w:rPr>
            </w:pPr>
            <w:r>
              <w:rPr>
                <w:color w:val="211E1E"/>
                <w:sz w:val="22"/>
              </w:rPr>
              <w:t>Determination</w:t>
            </w:r>
            <w:r>
              <w:rPr>
                <w:color w:val="211E1E"/>
                <w:spacing w:val="40"/>
                <w:sz w:val="22"/>
              </w:rPr>
              <w:t> </w:t>
            </w:r>
            <w:r>
              <w:rPr>
                <w:color w:val="211E1E"/>
                <w:sz w:val="22"/>
              </w:rPr>
              <w:t>of alkalinity</w:t>
            </w:r>
            <w:r>
              <w:rPr>
                <w:color w:val="211E1E"/>
                <w:spacing w:val="-13"/>
                <w:sz w:val="22"/>
              </w:rPr>
              <w:t> </w:t>
            </w:r>
            <w:r>
              <w:rPr>
                <w:color w:val="211E1E"/>
                <w:sz w:val="22"/>
              </w:rPr>
              <w:t>of</w:t>
            </w:r>
            <w:r>
              <w:rPr>
                <w:color w:val="211E1E"/>
                <w:spacing w:val="-12"/>
                <w:sz w:val="22"/>
              </w:rPr>
              <w:t> </w:t>
            </w:r>
            <w:r>
              <w:rPr>
                <w:color w:val="211E1E"/>
                <w:sz w:val="22"/>
              </w:rPr>
              <w:t>water</w:t>
            </w:r>
            <w:r>
              <w:rPr>
                <w:color w:val="211E1E"/>
                <w:spacing w:val="-13"/>
                <w:sz w:val="22"/>
              </w:rPr>
              <w:t> </w:t>
            </w:r>
            <w:r>
              <w:rPr>
                <w:color w:val="211E1E"/>
                <w:sz w:val="22"/>
              </w:rPr>
              <w:t>sample.</w:t>
            </w:r>
          </w:p>
          <w:p>
            <w:pPr>
              <w:pStyle w:val="TableParagraph"/>
              <w:spacing w:line="151" w:lineRule="exact"/>
              <w:ind w:left="77"/>
              <w:rPr>
                <w:sz w:val="22"/>
              </w:rPr>
            </w:pPr>
            <w:r>
              <w:rPr>
                <w:color w:val="211E1E"/>
                <w:spacing w:val="-4"/>
                <w:sz w:val="22"/>
              </w:rPr>
              <w:t>(03)</w:t>
            </w:r>
          </w:p>
        </w:tc>
        <w:tc>
          <w:tcPr>
            <w:tcW w:w="3356" w:type="dxa"/>
            <w:vMerge/>
            <w:tcBorders>
              <w:top w:val="nil"/>
            </w:tcBorders>
          </w:tcPr>
          <w:p>
            <w:pPr>
              <w:rPr>
                <w:sz w:val="2"/>
                <w:szCs w:val="2"/>
              </w:rPr>
            </w:pPr>
          </w:p>
        </w:tc>
        <w:tc>
          <w:tcPr>
            <w:tcW w:w="2982" w:type="dxa"/>
            <w:vMerge/>
            <w:tcBorders>
              <w:top w:val="nil"/>
            </w:tcBorders>
          </w:tcPr>
          <w:p>
            <w:pPr>
              <w:rPr>
                <w:sz w:val="2"/>
                <w:szCs w:val="2"/>
              </w:rPr>
            </w:pPr>
          </w:p>
        </w:tc>
      </w:tr>
      <w:tr>
        <w:trPr>
          <w:trHeight w:val="821" w:hRule="exact"/>
        </w:trPr>
        <w:tc>
          <w:tcPr>
            <w:tcW w:w="2445" w:type="dxa"/>
          </w:tcPr>
          <w:p>
            <w:pPr>
              <w:pStyle w:val="TableParagraph"/>
              <w:spacing w:before="1"/>
              <w:ind w:left="77"/>
              <w:rPr>
                <w:sz w:val="22"/>
              </w:rPr>
            </w:pPr>
            <w:r>
              <w:rPr>
                <w:color w:val="211E1E"/>
                <w:sz w:val="22"/>
              </w:rPr>
              <w:t>Estimation</w:t>
            </w:r>
            <w:r>
              <w:rPr>
                <w:color w:val="211E1E"/>
                <w:spacing w:val="-7"/>
                <w:sz w:val="22"/>
              </w:rPr>
              <w:t> </w:t>
            </w:r>
            <w:r>
              <w:rPr>
                <w:color w:val="211E1E"/>
                <w:sz w:val="22"/>
              </w:rPr>
              <w:t>of</w:t>
            </w:r>
            <w:r>
              <w:rPr>
                <w:color w:val="211E1E"/>
                <w:spacing w:val="-4"/>
                <w:sz w:val="22"/>
              </w:rPr>
              <w:t> </w:t>
            </w:r>
            <w:r>
              <w:rPr>
                <w:color w:val="211E1E"/>
                <w:sz w:val="22"/>
              </w:rPr>
              <w:t>Mohr’s</w:t>
            </w:r>
            <w:r>
              <w:rPr>
                <w:color w:val="211E1E"/>
                <w:spacing w:val="-4"/>
                <w:sz w:val="22"/>
              </w:rPr>
              <w:t> Salt</w:t>
            </w:r>
          </w:p>
          <w:p>
            <w:pPr>
              <w:pStyle w:val="TableParagraph"/>
              <w:spacing w:line="270" w:lineRule="atLeast"/>
              <w:ind w:left="77" w:right="46"/>
              <w:rPr>
                <w:sz w:val="22"/>
              </w:rPr>
            </w:pPr>
            <w:r>
              <w:rPr>
                <w:color w:val="211E1E"/>
                <w:spacing w:val="-2"/>
                <w:position w:val="2"/>
                <w:sz w:val="22"/>
              </w:rPr>
              <w:t>usingStd.KMnO</w:t>
            </w:r>
            <w:r>
              <w:rPr>
                <w:color w:val="211E1E"/>
                <w:spacing w:val="-2"/>
                <w:sz w:val="14"/>
              </w:rPr>
              <w:t>4</w:t>
            </w:r>
            <w:r>
              <w:rPr>
                <w:color w:val="211E1E"/>
                <w:spacing w:val="-2"/>
                <w:position w:val="2"/>
                <w:sz w:val="22"/>
              </w:rPr>
              <w:t>solution. </w:t>
            </w:r>
            <w:r>
              <w:rPr>
                <w:color w:val="211E1E"/>
                <w:spacing w:val="-4"/>
                <w:sz w:val="22"/>
              </w:rPr>
              <w:t>(03)</w:t>
            </w:r>
          </w:p>
        </w:tc>
        <w:tc>
          <w:tcPr>
            <w:tcW w:w="3356" w:type="dxa"/>
            <w:vMerge/>
            <w:tcBorders>
              <w:top w:val="nil"/>
            </w:tcBorders>
          </w:tcPr>
          <w:p>
            <w:pPr>
              <w:rPr>
                <w:sz w:val="2"/>
                <w:szCs w:val="2"/>
              </w:rPr>
            </w:pPr>
          </w:p>
        </w:tc>
        <w:tc>
          <w:tcPr>
            <w:tcW w:w="2982" w:type="dxa"/>
            <w:vMerge/>
            <w:tcBorders>
              <w:top w:val="nil"/>
            </w:tcBorders>
          </w:tcPr>
          <w:p>
            <w:pPr>
              <w:rPr>
                <w:sz w:val="2"/>
                <w:szCs w:val="2"/>
              </w:rPr>
            </w:pPr>
          </w:p>
        </w:tc>
      </w:tr>
      <w:tr>
        <w:trPr>
          <w:trHeight w:val="839" w:hRule="exact"/>
        </w:trPr>
        <w:tc>
          <w:tcPr>
            <w:tcW w:w="2445" w:type="dxa"/>
          </w:tcPr>
          <w:p>
            <w:pPr>
              <w:pStyle w:val="TableParagraph"/>
              <w:spacing w:before="16"/>
              <w:ind w:left="77" w:right="46"/>
              <w:rPr>
                <w:sz w:val="22"/>
              </w:rPr>
            </w:pPr>
            <w:r>
              <w:rPr>
                <w:color w:val="211E1E"/>
                <w:sz w:val="22"/>
              </w:rPr>
              <w:t>Estimation</w:t>
            </w:r>
            <w:r>
              <w:rPr>
                <w:color w:val="211E1E"/>
                <w:spacing w:val="-13"/>
                <w:sz w:val="22"/>
              </w:rPr>
              <w:t> </w:t>
            </w:r>
            <w:r>
              <w:rPr>
                <w:color w:val="211E1E"/>
                <w:sz w:val="22"/>
              </w:rPr>
              <w:t>of</w:t>
            </w:r>
            <w:r>
              <w:rPr>
                <w:color w:val="211E1E"/>
                <w:spacing w:val="-12"/>
                <w:sz w:val="22"/>
              </w:rPr>
              <w:t> </w:t>
            </w:r>
            <w:r>
              <w:rPr>
                <w:color w:val="211E1E"/>
                <w:sz w:val="22"/>
              </w:rPr>
              <w:t>Ferrous</w:t>
            </w:r>
            <w:r>
              <w:rPr>
                <w:color w:val="211E1E"/>
                <w:spacing w:val="-13"/>
                <w:sz w:val="22"/>
              </w:rPr>
              <w:t> </w:t>
            </w:r>
            <w:r>
              <w:rPr>
                <w:color w:val="211E1E"/>
                <w:sz w:val="22"/>
              </w:rPr>
              <w:t>ion by using</w:t>
            </w:r>
          </w:p>
          <w:p>
            <w:pPr>
              <w:pStyle w:val="TableParagraph"/>
              <w:spacing w:line="262" w:lineRule="exact"/>
              <w:ind w:left="77"/>
              <w:rPr>
                <w:position w:val="2"/>
                <w:sz w:val="22"/>
              </w:rPr>
            </w:pPr>
            <w:r>
              <w:rPr>
                <w:color w:val="211E1E"/>
                <w:spacing w:val="-2"/>
                <w:position w:val="2"/>
                <w:sz w:val="22"/>
              </w:rPr>
              <w:t>Std.K</w:t>
            </w:r>
            <w:r>
              <w:rPr>
                <w:color w:val="211E1E"/>
                <w:spacing w:val="-2"/>
                <w:sz w:val="14"/>
              </w:rPr>
              <w:t>2</w:t>
            </w:r>
            <w:r>
              <w:rPr>
                <w:color w:val="211E1E"/>
                <w:spacing w:val="-2"/>
                <w:position w:val="2"/>
                <w:sz w:val="22"/>
              </w:rPr>
              <w:t>Cr</w:t>
            </w:r>
            <w:r>
              <w:rPr>
                <w:color w:val="211E1E"/>
                <w:spacing w:val="-2"/>
                <w:sz w:val="14"/>
              </w:rPr>
              <w:t>2</w:t>
            </w:r>
            <w:r>
              <w:rPr>
                <w:color w:val="211E1E"/>
                <w:spacing w:val="-2"/>
                <w:position w:val="2"/>
                <w:sz w:val="22"/>
              </w:rPr>
              <w:t>O</w:t>
            </w:r>
            <w:r>
              <w:rPr>
                <w:color w:val="211E1E"/>
                <w:spacing w:val="-2"/>
                <w:sz w:val="14"/>
              </w:rPr>
              <w:t>7.</w:t>
            </w:r>
            <w:r>
              <w:rPr>
                <w:color w:val="211E1E"/>
                <w:spacing w:val="-2"/>
                <w:position w:val="2"/>
                <w:sz w:val="22"/>
              </w:rPr>
              <w:t>solution</w:t>
            </w:r>
            <w:r>
              <w:rPr>
                <w:color w:val="211E1E"/>
                <w:spacing w:val="19"/>
                <w:position w:val="2"/>
                <w:sz w:val="22"/>
              </w:rPr>
              <w:t> </w:t>
            </w:r>
            <w:r>
              <w:rPr>
                <w:color w:val="211E1E"/>
                <w:spacing w:val="-4"/>
                <w:position w:val="2"/>
                <w:sz w:val="22"/>
              </w:rPr>
              <w:t>(03)</w:t>
            </w:r>
          </w:p>
        </w:tc>
        <w:tc>
          <w:tcPr>
            <w:tcW w:w="3356" w:type="dxa"/>
            <w:vMerge/>
            <w:tcBorders>
              <w:top w:val="nil"/>
            </w:tcBorders>
          </w:tcPr>
          <w:p>
            <w:pPr>
              <w:rPr>
                <w:sz w:val="2"/>
                <w:szCs w:val="2"/>
              </w:rPr>
            </w:pPr>
          </w:p>
        </w:tc>
        <w:tc>
          <w:tcPr>
            <w:tcW w:w="2982" w:type="dxa"/>
            <w:vMerge/>
            <w:tcBorders>
              <w:top w:val="nil"/>
            </w:tcBorders>
          </w:tcPr>
          <w:p>
            <w:pPr>
              <w:rPr>
                <w:sz w:val="2"/>
                <w:szCs w:val="2"/>
              </w:rPr>
            </w:pPr>
          </w:p>
        </w:tc>
      </w:tr>
      <w:tr>
        <w:trPr>
          <w:trHeight w:val="1071" w:hRule="exact"/>
        </w:trPr>
        <w:tc>
          <w:tcPr>
            <w:tcW w:w="2445" w:type="dxa"/>
          </w:tcPr>
          <w:p>
            <w:pPr>
              <w:pStyle w:val="TableParagraph"/>
              <w:spacing w:before="131"/>
              <w:ind w:left="77" w:right="46"/>
              <w:rPr>
                <w:sz w:val="22"/>
              </w:rPr>
            </w:pPr>
            <w:r>
              <w:rPr>
                <w:color w:val="211E1E"/>
                <w:sz w:val="22"/>
              </w:rPr>
              <w:t>Determination of total hardness</w:t>
            </w:r>
            <w:r>
              <w:rPr>
                <w:color w:val="211E1E"/>
                <w:spacing w:val="-13"/>
                <w:sz w:val="22"/>
              </w:rPr>
              <w:t> </w:t>
            </w:r>
            <w:r>
              <w:rPr>
                <w:color w:val="211E1E"/>
                <w:sz w:val="22"/>
              </w:rPr>
              <w:t>of</w:t>
            </w:r>
            <w:r>
              <w:rPr>
                <w:color w:val="211E1E"/>
                <w:spacing w:val="-12"/>
                <w:sz w:val="22"/>
              </w:rPr>
              <w:t> </w:t>
            </w:r>
            <w:r>
              <w:rPr>
                <w:color w:val="211E1E"/>
                <w:sz w:val="22"/>
              </w:rPr>
              <w:t>water</w:t>
            </w:r>
            <w:r>
              <w:rPr>
                <w:color w:val="211E1E"/>
                <w:spacing w:val="-13"/>
                <w:sz w:val="22"/>
              </w:rPr>
              <w:t> </w:t>
            </w:r>
            <w:r>
              <w:rPr>
                <w:color w:val="211E1E"/>
                <w:sz w:val="22"/>
              </w:rPr>
              <w:t>using Std.</w:t>
            </w:r>
            <w:r>
              <w:rPr>
                <w:color w:val="211E1E"/>
                <w:spacing w:val="-10"/>
                <w:sz w:val="22"/>
              </w:rPr>
              <w:t> </w:t>
            </w:r>
            <w:r>
              <w:rPr>
                <w:color w:val="211E1E"/>
                <w:sz w:val="22"/>
              </w:rPr>
              <w:t>EDTA</w:t>
            </w:r>
            <w:r>
              <w:rPr>
                <w:color w:val="211E1E"/>
                <w:spacing w:val="-10"/>
                <w:sz w:val="22"/>
              </w:rPr>
              <w:t> </w:t>
            </w:r>
            <w:r>
              <w:rPr>
                <w:color w:val="211E1E"/>
                <w:sz w:val="22"/>
              </w:rPr>
              <w:t>solution.</w:t>
            </w:r>
            <w:r>
              <w:rPr>
                <w:color w:val="211E1E"/>
                <w:spacing w:val="30"/>
                <w:sz w:val="22"/>
              </w:rPr>
              <w:t> </w:t>
            </w:r>
            <w:r>
              <w:rPr>
                <w:color w:val="211E1E"/>
                <w:spacing w:val="-4"/>
                <w:sz w:val="22"/>
              </w:rPr>
              <w:t>(03)</w:t>
            </w:r>
          </w:p>
        </w:tc>
        <w:tc>
          <w:tcPr>
            <w:tcW w:w="3356" w:type="dxa"/>
            <w:vMerge/>
            <w:tcBorders>
              <w:top w:val="nil"/>
            </w:tcBorders>
          </w:tcPr>
          <w:p>
            <w:pPr>
              <w:rPr>
                <w:sz w:val="2"/>
                <w:szCs w:val="2"/>
              </w:rPr>
            </w:pPr>
          </w:p>
        </w:tc>
        <w:tc>
          <w:tcPr>
            <w:tcW w:w="2982" w:type="dxa"/>
            <w:vMerge/>
            <w:tcBorders>
              <w:top w:val="nil"/>
            </w:tcBorders>
          </w:tcPr>
          <w:p>
            <w:pPr>
              <w:rPr>
                <w:sz w:val="2"/>
                <w:szCs w:val="2"/>
              </w:rPr>
            </w:pPr>
          </w:p>
        </w:tc>
      </w:tr>
      <w:tr>
        <w:trPr>
          <w:trHeight w:val="1041" w:hRule="exact"/>
        </w:trPr>
        <w:tc>
          <w:tcPr>
            <w:tcW w:w="2445" w:type="dxa"/>
          </w:tcPr>
          <w:p>
            <w:pPr>
              <w:pStyle w:val="TableParagraph"/>
              <w:spacing w:before="1"/>
              <w:ind w:left="77" w:right="71" w:firstLine="48"/>
              <w:jc w:val="both"/>
              <w:rPr>
                <w:position w:val="2"/>
                <w:sz w:val="22"/>
              </w:rPr>
            </w:pPr>
            <w:r>
              <w:rPr>
                <w:color w:val="211E1E"/>
                <w:sz w:val="22"/>
              </w:rPr>
              <w:t>Estimation of Chlorides present in water sample </w:t>
            </w:r>
            <w:r>
              <w:rPr>
                <w:color w:val="211E1E"/>
                <w:position w:val="2"/>
                <w:sz w:val="22"/>
              </w:rPr>
              <w:t>using</w:t>
            </w:r>
            <w:r>
              <w:rPr>
                <w:color w:val="211E1E"/>
                <w:spacing w:val="-7"/>
                <w:position w:val="2"/>
                <w:sz w:val="22"/>
              </w:rPr>
              <w:t> </w:t>
            </w:r>
            <w:r>
              <w:rPr>
                <w:color w:val="211E1E"/>
                <w:position w:val="2"/>
                <w:sz w:val="22"/>
              </w:rPr>
              <w:t>Std.</w:t>
            </w:r>
            <w:r>
              <w:rPr>
                <w:color w:val="211E1E"/>
                <w:spacing w:val="-3"/>
                <w:position w:val="2"/>
                <w:sz w:val="22"/>
              </w:rPr>
              <w:t> </w:t>
            </w:r>
            <w:r>
              <w:rPr>
                <w:color w:val="211E1E"/>
                <w:position w:val="2"/>
                <w:sz w:val="22"/>
              </w:rPr>
              <w:t>AgNO</w:t>
            </w:r>
            <w:r>
              <w:rPr>
                <w:color w:val="211E1E"/>
                <w:sz w:val="14"/>
              </w:rPr>
              <w:t>3</w:t>
            </w:r>
            <w:r>
              <w:rPr>
                <w:color w:val="211E1E"/>
                <w:spacing w:val="15"/>
                <w:sz w:val="14"/>
              </w:rPr>
              <w:t> </w:t>
            </w:r>
            <w:r>
              <w:rPr>
                <w:color w:val="211E1E"/>
                <w:spacing w:val="-2"/>
                <w:position w:val="2"/>
                <w:sz w:val="22"/>
              </w:rPr>
              <w:t>solution</w:t>
            </w:r>
          </w:p>
          <w:p>
            <w:pPr>
              <w:pStyle w:val="TableParagraph"/>
              <w:spacing w:line="209" w:lineRule="exact"/>
              <w:ind w:left="77"/>
              <w:rPr>
                <w:sz w:val="22"/>
              </w:rPr>
            </w:pPr>
            <w:r>
              <w:rPr>
                <w:color w:val="211E1E"/>
                <w:spacing w:val="-4"/>
                <w:sz w:val="22"/>
              </w:rPr>
              <w:t>(03)</w:t>
            </w:r>
          </w:p>
        </w:tc>
        <w:tc>
          <w:tcPr>
            <w:tcW w:w="3356" w:type="dxa"/>
            <w:vMerge/>
            <w:tcBorders>
              <w:top w:val="nil"/>
            </w:tcBorders>
          </w:tcPr>
          <w:p>
            <w:pPr>
              <w:rPr>
                <w:sz w:val="2"/>
                <w:szCs w:val="2"/>
              </w:rPr>
            </w:pPr>
          </w:p>
        </w:tc>
        <w:tc>
          <w:tcPr>
            <w:tcW w:w="2982" w:type="dxa"/>
            <w:vMerge/>
            <w:tcBorders>
              <w:top w:val="nil"/>
            </w:tcBorders>
          </w:tcPr>
          <w:p>
            <w:pPr>
              <w:rPr>
                <w:sz w:val="2"/>
                <w:szCs w:val="2"/>
              </w:rPr>
            </w:pPr>
          </w:p>
        </w:tc>
      </w:tr>
      <w:tr>
        <w:trPr>
          <w:trHeight w:val="1133" w:hRule="exact"/>
        </w:trPr>
        <w:tc>
          <w:tcPr>
            <w:tcW w:w="2445" w:type="dxa"/>
            <w:vMerge w:val="restart"/>
          </w:tcPr>
          <w:p>
            <w:pPr>
              <w:pStyle w:val="TableParagraph"/>
              <w:spacing w:before="69"/>
              <w:ind w:left="77" w:right="46"/>
              <w:rPr>
                <w:sz w:val="22"/>
              </w:rPr>
            </w:pPr>
            <w:r>
              <w:rPr>
                <w:color w:val="211E1E"/>
                <w:sz w:val="22"/>
              </w:rPr>
              <w:t>Estimation</w:t>
            </w:r>
            <w:r>
              <w:rPr>
                <w:color w:val="211E1E"/>
                <w:spacing w:val="-13"/>
                <w:sz w:val="22"/>
              </w:rPr>
              <w:t> </w:t>
            </w:r>
            <w:r>
              <w:rPr>
                <w:color w:val="211E1E"/>
                <w:sz w:val="22"/>
              </w:rPr>
              <w:t>of</w:t>
            </w:r>
            <w:r>
              <w:rPr>
                <w:color w:val="211E1E"/>
                <w:spacing w:val="-12"/>
                <w:sz w:val="22"/>
              </w:rPr>
              <w:t> </w:t>
            </w:r>
            <w:r>
              <w:rPr>
                <w:color w:val="211E1E"/>
                <w:sz w:val="22"/>
              </w:rPr>
              <w:t>Dissolved Oxygen (D.O) in water sample (By titration method)</w:t>
            </w:r>
            <w:r>
              <w:rPr>
                <w:color w:val="211E1E"/>
                <w:spacing w:val="40"/>
                <w:sz w:val="22"/>
              </w:rPr>
              <w:t> </w:t>
            </w:r>
            <w:r>
              <w:rPr>
                <w:color w:val="211E1E"/>
                <w:sz w:val="22"/>
              </w:rPr>
              <w:t>(03)</w:t>
            </w:r>
          </w:p>
        </w:tc>
        <w:tc>
          <w:tcPr>
            <w:tcW w:w="3356" w:type="dxa"/>
            <w:vMerge/>
            <w:tcBorders>
              <w:top w:val="nil"/>
            </w:tcBorders>
          </w:tcPr>
          <w:p>
            <w:pPr>
              <w:rPr>
                <w:sz w:val="2"/>
                <w:szCs w:val="2"/>
              </w:rPr>
            </w:pPr>
          </w:p>
        </w:tc>
        <w:tc>
          <w:tcPr>
            <w:tcW w:w="2982" w:type="dxa"/>
            <w:vMerge/>
            <w:tcBorders>
              <w:top w:val="nil"/>
            </w:tcBorders>
          </w:tcPr>
          <w:p>
            <w:pPr>
              <w:rPr>
                <w:sz w:val="2"/>
                <w:szCs w:val="2"/>
              </w:rPr>
            </w:pPr>
          </w:p>
        </w:tc>
      </w:tr>
      <w:tr>
        <w:trPr>
          <w:trHeight w:val="86" w:hRule="exact"/>
        </w:trPr>
        <w:tc>
          <w:tcPr>
            <w:tcW w:w="2445" w:type="dxa"/>
            <w:vMerge/>
            <w:tcBorders>
              <w:top w:val="nil"/>
            </w:tcBorders>
          </w:tcPr>
          <w:p>
            <w:pPr>
              <w:rPr>
                <w:sz w:val="2"/>
                <w:szCs w:val="2"/>
              </w:rPr>
            </w:pPr>
          </w:p>
        </w:tc>
        <w:tc>
          <w:tcPr>
            <w:tcW w:w="3356" w:type="dxa"/>
            <w:vMerge w:val="restart"/>
            <w:tcBorders>
              <w:bottom w:val="nil"/>
            </w:tcBorders>
          </w:tcPr>
          <w:p>
            <w:pPr>
              <w:pStyle w:val="TableParagraph"/>
              <w:numPr>
                <w:ilvl w:val="0"/>
                <w:numId w:val="141"/>
              </w:numPr>
              <w:tabs>
                <w:tab w:pos="451" w:val="left" w:leader="none"/>
              </w:tabs>
              <w:spacing w:line="240" w:lineRule="auto" w:before="83" w:after="0"/>
              <w:ind w:left="451" w:right="1485" w:hanging="178"/>
              <w:jc w:val="left"/>
              <w:rPr>
                <w:sz w:val="22"/>
              </w:rPr>
            </w:pPr>
            <w:r>
              <w:rPr>
                <w:color w:val="231F20"/>
                <w:sz w:val="22"/>
              </w:rPr>
              <w:t>Familiarize</w:t>
            </w:r>
            <w:r>
              <w:rPr>
                <w:color w:val="231F20"/>
                <w:spacing w:val="-13"/>
                <w:sz w:val="22"/>
              </w:rPr>
              <w:t> </w:t>
            </w:r>
            <w:r>
              <w:rPr>
                <w:color w:val="231F20"/>
                <w:sz w:val="22"/>
              </w:rPr>
              <w:t>with </w:t>
            </w:r>
            <w:r>
              <w:rPr>
                <w:color w:val="231F20"/>
                <w:spacing w:val="-2"/>
                <w:sz w:val="22"/>
              </w:rPr>
              <w:t>instrument.</w:t>
            </w:r>
          </w:p>
        </w:tc>
        <w:tc>
          <w:tcPr>
            <w:tcW w:w="2982" w:type="dxa"/>
            <w:vMerge w:val="restart"/>
            <w:tcBorders>
              <w:bottom w:val="nil"/>
            </w:tcBorders>
          </w:tcPr>
          <w:p>
            <w:pPr>
              <w:pStyle w:val="TableParagraph"/>
              <w:numPr>
                <w:ilvl w:val="0"/>
                <w:numId w:val="142"/>
              </w:numPr>
              <w:tabs>
                <w:tab w:pos="461" w:val="left" w:leader="none"/>
              </w:tabs>
              <w:spacing w:line="240" w:lineRule="auto" w:before="83" w:after="0"/>
              <w:ind w:left="461" w:right="378" w:hanging="183"/>
              <w:jc w:val="left"/>
              <w:rPr>
                <w:sz w:val="22"/>
              </w:rPr>
            </w:pPr>
            <w:r>
              <w:rPr>
                <w:color w:val="231F20"/>
                <w:sz w:val="22"/>
              </w:rPr>
              <w:t>Prepare standard solutions / buffers, etc.</w:t>
            </w:r>
          </w:p>
        </w:tc>
      </w:tr>
      <w:tr>
        <w:trPr>
          <w:trHeight w:val="634" w:hRule="exact"/>
        </w:trPr>
        <w:tc>
          <w:tcPr>
            <w:tcW w:w="2445" w:type="dxa"/>
          </w:tcPr>
          <w:p>
            <w:pPr>
              <w:pStyle w:val="TableParagraph"/>
              <w:spacing w:before="40"/>
              <w:ind w:left="77"/>
              <w:rPr>
                <w:sz w:val="22"/>
              </w:rPr>
            </w:pPr>
            <w:r>
              <w:rPr>
                <w:color w:val="211E1E"/>
                <w:sz w:val="22"/>
              </w:rPr>
              <w:t>Determination</w:t>
            </w:r>
            <w:r>
              <w:rPr>
                <w:color w:val="211E1E"/>
                <w:spacing w:val="-13"/>
                <w:sz w:val="22"/>
              </w:rPr>
              <w:t> </w:t>
            </w:r>
            <w:r>
              <w:rPr>
                <w:color w:val="211E1E"/>
                <w:sz w:val="22"/>
              </w:rPr>
              <w:t>of</w:t>
            </w:r>
            <w:r>
              <w:rPr>
                <w:color w:val="211E1E"/>
                <w:spacing w:val="-12"/>
                <w:sz w:val="22"/>
              </w:rPr>
              <w:t> </w:t>
            </w:r>
            <w:r>
              <w:rPr>
                <w:color w:val="211E1E"/>
                <w:sz w:val="22"/>
              </w:rPr>
              <w:t>Ph</w:t>
            </w:r>
            <w:r>
              <w:rPr>
                <w:color w:val="211E1E"/>
                <w:spacing w:val="-13"/>
                <w:sz w:val="22"/>
              </w:rPr>
              <w:t> </w:t>
            </w:r>
            <w:r>
              <w:rPr>
                <w:color w:val="211E1E"/>
                <w:sz w:val="22"/>
              </w:rPr>
              <w:t>using pH meter.</w:t>
            </w:r>
            <w:r>
              <w:rPr>
                <w:color w:val="211E1E"/>
                <w:spacing w:val="40"/>
                <w:sz w:val="22"/>
              </w:rPr>
              <w:t> </w:t>
            </w:r>
            <w:r>
              <w:rPr>
                <w:color w:val="211E1E"/>
                <w:sz w:val="22"/>
              </w:rPr>
              <w:t>(03)</w:t>
            </w:r>
          </w:p>
        </w:tc>
        <w:tc>
          <w:tcPr>
            <w:tcW w:w="3356" w:type="dxa"/>
            <w:vMerge/>
            <w:tcBorders>
              <w:top w:val="nil"/>
              <w:bottom w:val="nil"/>
            </w:tcBorders>
          </w:tcPr>
          <w:p>
            <w:pPr>
              <w:rPr>
                <w:sz w:val="2"/>
                <w:szCs w:val="2"/>
              </w:rPr>
            </w:pPr>
          </w:p>
        </w:tc>
        <w:tc>
          <w:tcPr>
            <w:tcW w:w="2982" w:type="dxa"/>
            <w:vMerge/>
            <w:tcBorders>
              <w:top w:val="nil"/>
              <w:bottom w:val="nil"/>
            </w:tcBorders>
          </w:tcPr>
          <w:p>
            <w:pPr>
              <w:rPr>
                <w:sz w:val="2"/>
                <w:szCs w:val="2"/>
              </w:rPr>
            </w:pPr>
          </w:p>
        </w:tc>
      </w:tr>
    </w:tbl>
    <w:p>
      <w:pPr>
        <w:spacing w:after="0"/>
        <w:rPr>
          <w:sz w:val="2"/>
          <w:szCs w:val="2"/>
        </w:rPr>
        <w:sectPr>
          <w:pgSz w:w="12240" w:h="15840"/>
          <w:pgMar w:header="0" w:footer="1147" w:top="380" w:bottom="1946" w:left="360" w:right="360"/>
        </w:sectPr>
      </w:pPr>
    </w:p>
    <w:tbl>
      <w:tblPr>
        <w:tblW w:w="0" w:type="auto"/>
        <w:jc w:val="left"/>
        <w:tblInd w:w="1335"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CellMar>
          <w:top w:w="0" w:type="dxa"/>
          <w:left w:w="0" w:type="dxa"/>
          <w:bottom w:w="0" w:type="dxa"/>
          <w:right w:w="0" w:type="dxa"/>
        </w:tblCellMar>
        <w:tblLook w:val="01E0"/>
      </w:tblPr>
      <w:tblGrid>
        <w:gridCol w:w="2445"/>
        <w:gridCol w:w="3356"/>
        <w:gridCol w:w="2982"/>
      </w:tblGrid>
      <w:tr>
        <w:trPr>
          <w:trHeight w:val="1070" w:hRule="atLeast"/>
        </w:trPr>
        <w:tc>
          <w:tcPr>
            <w:tcW w:w="2445" w:type="dxa"/>
          </w:tcPr>
          <w:p>
            <w:pPr>
              <w:pStyle w:val="TableParagraph"/>
              <w:spacing w:before="1"/>
              <w:ind w:left="79"/>
              <w:rPr>
                <w:sz w:val="22"/>
              </w:rPr>
            </w:pPr>
            <w:r>
              <w:rPr>
                <w:color w:val="211E1E"/>
                <w:sz w:val="22"/>
              </w:rPr>
              <w:t>Determination of conductivity of water and</w:t>
            </w:r>
          </w:p>
          <w:p>
            <w:pPr>
              <w:pStyle w:val="TableParagraph"/>
              <w:spacing w:line="254" w:lineRule="exact" w:before="4"/>
              <w:ind w:left="79"/>
              <w:rPr>
                <w:sz w:val="22"/>
              </w:rPr>
            </w:pPr>
            <w:r>
              <w:rPr>
                <w:color w:val="211E1E"/>
                <w:sz w:val="22"/>
              </w:rPr>
              <w:t>adjusting</w:t>
            </w:r>
            <w:r>
              <w:rPr>
                <w:color w:val="211E1E"/>
                <w:spacing w:val="-13"/>
                <w:sz w:val="22"/>
              </w:rPr>
              <w:t> </w:t>
            </w:r>
            <w:r>
              <w:rPr>
                <w:color w:val="211E1E"/>
                <w:sz w:val="22"/>
              </w:rPr>
              <w:t>ionic</w:t>
            </w:r>
            <w:r>
              <w:rPr>
                <w:color w:val="211E1E"/>
                <w:spacing w:val="-12"/>
                <w:sz w:val="22"/>
              </w:rPr>
              <w:t> </w:t>
            </w:r>
            <w:r>
              <w:rPr>
                <w:color w:val="211E1E"/>
                <w:sz w:val="22"/>
              </w:rPr>
              <w:t>strength</w:t>
            </w:r>
            <w:r>
              <w:rPr>
                <w:color w:val="211E1E"/>
                <w:spacing w:val="-13"/>
                <w:sz w:val="22"/>
              </w:rPr>
              <w:t> </w:t>
            </w:r>
            <w:r>
              <w:rPr>
                <w:color w:val="211E1E"/>
                <w:sz w:val="22"/>
              </w:rPr>
              <w:t>to required level. (03)</w:t>
            </w:r>
          </w:p>
        </w:tc>
        <w:tc>
          <w:tcPr>
            <w:tcW w:w="3356" w:type="dxa"/>
            <w:vMerge w:val="restart"/>
            <w:tcBorders>
              <w:top w:val="nil"/>
            </w:tcBorders>
          </w:tcPr>
          <w:p>
            <w:pPr>
              <w:pStyle w:val="TableParagraph"/>
              <w:numPr>
                <w:ilvl w:val="0"/>
                <w:numId w:val="143"/>
              </w:numPr>
              <w:tabs>
                <w:tab w:pos="452" w:val="left" w:leader="none"/>
              </w:tabs>
              <w:spacing w:line="266" w:lineRule="exact" w:before="6" w:after="0"/>
              <w:ind w:left="452" w:right="0" w:hanging="177"/>
              <w:jc w:val="left"/>
              <w:rPr>
                <w:sz w:val="22"/>
              </w:rPr>
            </w:pPr>
            <w:r>
              <w:rPr>
                <w:color w:val="231F20"/>
                <w:sz w:val="22"/>
              </w:rPr>
              <w:t>Choose</w:t>
            </w:r>
            <w:r>
              <w:rPr>
                <w:color w:val="231F20"/>
                <w:spacing w:val="17"/>
                <w:sz w:val="22"/>
              </w:rPr>
              <w:t> </w:t>
            </w:r>
            <w:r>
              <w:rPr>
                <w:color w:val="231F20"/>
                <w:sz w:val="22"/>
              </w:rPr>
              <w:t>appropriate</w:t>
            </w:r>
            <w:r>
              <w:rPr>
                <w:color w:val="231F20"/>
                <w:spacing w:val="21"/>
                <w:sz w:val="22"/>
              </w:rPr>
              <w:t> </w:t>
            </w:r>
            <w:r>
              <w:rPr>
                <w:color w:val="231F20"/>
                <w:spacing w:val="-2"/>
                <w:sz w:val="22"/>
              </w:rPr>
              <w:t>‘Mode’</w:t>
            </w:r>
          </w:p>
          <w:p>
            <w:pPr>
              <w:pStyle w:val="TableParagraph"/>
              <w:spacing w:line="266" w:lineRule="exact"/>
              <w:ind w:left="453"/>
              <w:rPr>
                <w:sz w:val="22"/>
              </w:rPr>
            </w:pPr>
            <w:r>
              <w:rPr>
                <w:color w:val="231F20"/>
                <w:sz w:val="22"/>
              </w:rPr>
              <w:t>/</w:t>
            </w:r>
            <w:r>
              <w:rPr>
                <w:color w:val="231F20"/>
                <w:spacing w:val="8"/>
                <w:sz w:val="22"/>
              </w:rPr>
              <w:t> </w:t>
            </w:r>
            <w:r>
              <w:rPr>
                <w:color w:val="231F20"/>
                <w:spacing w:val="-2"/>
                <w:sz w:val="22"/>
              </w:rPr>
              <w:t>‘Unit’.</w:t>
            </w:r>
          </w:p>
          <w:p>
            <w:pPr>
              <w:pStyle w:val="TableParagraph"/>
              <w:numPr>
                <w:ilvl w:val="0"/>
                <w:numId w:val="143"/>
              </w:numPr>
              <w:tabs>
                <w:tab w:pos="452" w:val="left" w:leader="none"/>
              </w:tabs>
              <w:spacing w:line="240" w:lineRule="auto" w:before="0" w:after="0"/>
              <w:ind w:left="452" w:right="0" w:hanging="177"/>
              <w:jc w:val="left"/>
              <w:rPr>
                <w:sz w:val="22"/>
              </w:rPr>
            </w:pPr>
            <w:r>
              <w:rPr>
                <w:color w:val="231F20"/>
                <w:sz w:val="22"/>
              </w:rPr>
              <w:t>Prepare</w:t>
            </w:r>
            <w:r>
              <w:rPr>
                <w:color w:val="231F20"/>
                <w:spacing w:val="21"/>
                <w:sz w:val="22"/>
              </w:rPr>
              <w:t> </w:t>
            </w:r>
            <w:r>
              <w:rPr>
                <w:color w:val="231F20"/>
                <w:sz w:val="22"/>
              </w:rPr>
              <w:t>standard</w:t>
            </w:r>
            <w:r>
              <w:rPr>
                <w:color w:val="231F20"/>
                <w:spacing w:val="17"/>
                <w:sz w:val="22"/>
              </w:rPr>
              <w:t> </w:t>
            </w:r>
            <w:r>
              <w:rPr>
                <w:color w:val="231F20"/>
                <w:spacing w:val="-2"/>
                <w:sz w:val="22"/>
              </w:rPr>
              <w:t>solutions</w:t>
            </w:r>
          </w:p>
          <w:p>
            <w:pPr>
              <w:pStyle w:val="TableParagraph"/>
              <w:spacing w:before="1"/>
              <w:ind w:left="453"/>
              <w:rPr>
                <w:sz w:val="22"/>
              </w:rPr>
            </w:pPr>
            <w:r>
              <w:rPr>
                <w:color w:val="231F20"/>
                <w:sz w:val="22"/>
              </w:rPr>
              <w:t>/</w:t>
            </w:r>
            <w:r>
              <w:rPr>
                <w:color w:val="231F20"/>
                <w:spacing w:val="10"/>
                <w:sz w:val="22"/>
              </w:rPr>
              <w:t> </w:t>
            </w:r>
            <w:r>
              <w:rPr>
                <w:color w:val="231F20"/>
                <w:sz w:val="22"/>
              </w:rPr>
              <w:t>buffers,</w:t>
            </w:r>
            <w:r>
              <w:rPr>
                <w:color w:val="231F20"/>
                <w:spacing w:val="10"/>
                <w:sz w:val="22"/>
              </w:rPr>
              <w:t> </w:t>
            </w:r>
            <w:r>
              <w:rPr>
                <w:color w:val="231F20"/>
                <w:spacing w:val="-4"/>
                <w:sz w:val="22"/>
              </w:rPr>
              <w:t>etc.</w:t>
            </w:r>
          </w:p>
          <w:p>
            <w:pPr>
              <w:pStyle w:val="TableParagraph"/>
              <w:numPr>
                <w:ilvl w:val="0"/>
                <w:numId w:val="143"/>
              </w:numPr>
              <w:tabs>
                <w:tab w:pos="453" w:val="left" w:leader="none"/>
              </w:tabs>
              <w:spacing w:line="240" w:lineRule="auto" w:before="0" w:after="0"/>
              <w:ind w:left="453" w:right="373" w:hanging="178"/>
              <w:jc w:val="left"/>
              <w:rPr>
                <w:sz w:val="22"/>
              </w:rPr>
            </w:pPr>
            <w:r>
              <w:rPr>
                <w:color w:val="231F20"/>
                <w:sz w:val="22"/>
              </w:rPr>
              <w:t>Standardize</w:t>
            </w:r>
            <w:r>
              <w:rPr>
                <w:color w:val="231F20"/>
                <w:spacing w:val="19"/>
                <w:sz w:val="22"/>
              </w:rPr>
              <w:t> </w:t>
            </w:r>
            <w:r>
              <w:rPr>
                <w:color w:val="231F20"/>
                <w:sz w:val="22"/>
              </w:rPr>
              <w:t>the</w:t>
            </w:r>
            <w:r>
              <w:rPr>
                <w:color w:val="231F20"/>
                <w:spacing w:val="18"/>
                <w:sz w:val="22"/>
              </w:rPr>
              <w:t> </w:t>
            </w:r>
            <w:r>
              <w:rPr>
                <w:color w:val="231F20"/>
                <w:sz w:val="22"/>
              </w:rPr>
              <w:t>instrument with appropriate standard </w:t>
            </w:r>
            <w:r>
              <w:rPr>
                <w:color w:val="231F20"/>
                <w:spacing w:val="-2"/>
                <w:sz w:val="22"/>
              </w:rPr>
              <w:t>solutions.</w:t>
            </w:r>
          </w:p>
          <w:p>
            <w:pPr>
              <w:pStyle w:val="TableParagraph"/>
              <w:numPr>
                <w:ilvl w:val="0"/>
                <w:numId w:val="143"/>
              </w:numPr>
              <w:tabs>
                <w:tab w:pos="452" w:val="left" w:leader="none"/>
              </w:tabs>
              <w:spacing w:line="231" w:lineRule="exact" w:before="0" w:after="0"/>
              <w:ind w:left="452" w:right="0" w:hanging="177"/>
              <w:jc w:val="left"/>
              <w:rPr>
                <w:sz w:val="22"/>
              </w:rPr>
            </w:pPr>
            <w:r>
              <w:rPr>
                <w:color w:val="231F20"/>
                <w:sz w:val="22"/>
              </w:rPr>
              <w:t>Plot</w:t>
            </w:r>
            <w:r>
              <w:rPr>
                <w:color w:val="231F20"/>
                <w:spacing w:val="9"/>
                <w:sz w:val="22"/>
              </w:rPr>
              <w:t> </w:t>
            </w:r>
            <w:r>
              <w:rPr>
                <w:color w:val="231F20"/>
                <w:sz w:val="22"/>
              </w:rPr>
              <w:t>the</w:t>
            </w:r>
            <w:r>
              <w:rPr>
                <w:color w:val="231F20"/>
                <w:spacing w:val="16"/>
                <w:sz w:val="22"/>
              </w:rPr>
              <w:t> </w:t>
            </w:r>
            <w:r>
              <w:rPr>
                <w:color w:val="231F20"/>
                <w:sz w:val="22"/>
              </w:rPr>
              <w:t>standard</w:t>
            </w:r>
            <w:r>
              <w:rPr>
                <w:color w:val="231F20"/>
                <w:spacing w:val="18"/>
                <w:sz w:val="22"/>
              </w:rPr>
              <w:t> </w:t>
            </w:r>
            <w:r>
              <w:rPr>
                <w:color w:val="231F20"/>
                <w:spacing w:val="-2"/>
                <w:sz w:val="22"/>
              </w:rPr>
              <w:t>curve.</w:t>
            </w:r>
          </w:p>
        </w:tc>
        <w:tc>
          <w:tcPr>
            <w:tcW w:w="2982" w:type="dxa"/>
            <w:vMerge w:val="restart"/>
            <w:tcBorders>
              <w:top w:val="nil"/>
            </w:tcBorders>
          </w:tcPr>
          <w:p>
            <w:pPr>
              <w:pStyle w:val="TableParagraph"/>
              <w:numPr>
                <w:ilvl w:val="0"/>
                <w:numId w:val="144"/>
              </w:numPr>
              <w:tabs>
                <w:tab w:pos="463" w:val="left" w:leader="none"/>
              </w:tabs>
              <w:spacing w:line="240" w:lineRule="auto" w:before="1" w:after="0"/>
              <w:ind w:left="463" w:right="604" w:hanging="183"/>
              <w:jc w:val="left"/>
              <w:rPr>
                <w:sz w:val="22"/>
              </w:rPr>
            </w:pPr>
            <w:r>
              <w:rPr>
                <w:color w:val="231F20"/>
                <w:sz w:val="22"/>
              </w:rPr>
              <w:t>Standardize the instrument with appropriate</w:t>
            </w:r>
            <w:r>
              <w:rPr>
                <w:color w:val="231F20"/>
                <w:spacing w:val="-13"/>
                <w:sz w:val="22"/>
              </w:rPr>
              <w:t> </w:t>
            </w:r>
            <w:r>
              <w:rPr>
                <w:color w:val="231F20"/>
                <w:sz w:val="22"/>
              </w:rPr>
              <w:t>standard </w:t>
            </w:r>
            <w:r>
              <w:rPr>
                <w:color w:val="231F20"/>
                <w:spacing w:val="-2"/>
                <w:sz w:val="22"/>
              </w:rPr>
              <w:t>solutions.</w:t>
            </w:r>
          </w:p>
          <w:p>
            <w:pPr>
              <w:pStyle w:val="TableParagraph"/>
              <w:numPr>
                <w:ilvl w:val="0"/>
                <w:numId w:val="144"/>
              </w:numPr>
              <w:tabs>
                <w:tab w:pos="463" w:val="left" w:leader="none"/>
              </w:tabs>
              <w:spacing w:line="235" w:lineRule="auto" w:before="1" w:after="0"/>
              <w:ind w:left="463" w:right="970" w:hanging="183"/>
              <w:jc w:val="left"/>
              <w:rPr>
                <w:sz w:val="22"/>
              </w:rPr>
            </w:pPr>
            <w:r>
              <w:rPr>
                <w:color w:val="231F20"/>
                <w:sz w:val="22"/>
              </w:rPr>
              <w:t>Plot</w:t>
            </w:r>
            <w:r>
              <w:rPr>
                <w:color w:val="231F20"/>
                <w:spacing w:val="-13"/>
                <w:sz w:val="22"/>
              </w:rPr>
              <w:t> </w:t>
            </w:r>
            <w:r>
              <w:rPr>
                <w:color w:val="231F20"/>
                <w:sz w:val="22"/>
              </w:rPr>
              <w:t>the</w:t>
            </w:r>
            <w:r>
              <w:rPr>
                <w:color w:val="231F20"/>
                <w:spacing w:val="-12"/>
                <w:sz w:val="22"/>
              </w:rPr>
              <w:t> </w:t>
            </w:r>
            <w:r>
              <w:rPr>
                <w:color w:val="231F20"/>
                <w:sz w:val="22"/>
              </w:rPr>
              <w:t>standard </w:t>
            </w:r>
            <w:r>
              <w:rPr>
                <w:color w:val="231F20"/>
                <w:spacing w:val="-2"/>
                <w:sz w:val="22"/>
              </w:rPr>
              <w:t>curve.</w:t>
            </w:r>
          </w:p>
          <w:p>
            <w:pPr>
              <w:pStyle w:val="TableParagraph"/>
              <w:numPr>
                <w:ilvl w:val="0"/>
                <w:numId w:val="144"/>
              </w:numPr>
              <w:tabs>
                <w:tab w:pos="463" w:val="left" w:leader="none"/>
              </w:tabs>
              <w:spacing w:line="270" w:lineRule="atLeast" w:before="0" w:after="0"/>
              <w:ind w:left="463" w:right="615" w:hanging="183"/>
              <w:jc w:val="left"/>
              <w:rPr>
                <w:sz w:val="22"/>
              </w:rPr>
            </w:pPr>
            <w:r>
              <w:rPr>
                <w:color w:val="231F20"/>
                <w:sz w:val="22"/>
              </w:rPr>
              <w:t>Make</w:t>
            </w:r>
            <w:r>
              <w:rPr>
                <w:color w:val="231F20"/>
                <w:spacing w:val="-13"/>
                <w:sz w:val="22"/>
              </w:rPr>
              <w:t> </w:t>
            </w:r>
            <w:r>
              <w:rPr>
                <w:color w:val="231F20"/>
                <w:sz w:val="22"/>
              </w:rPr>
              <w:t>measurements </w:t>
            </w:r>
            <w:r>
              <w:rPr>
                <w:color w:val="231F20"/>
                <w:spacing w:val="-2"/>
                <w:sz w:val="22"/>
              </w:rPr>
              <w:t>accurately.</w:t>
            </w:r>
          </w:p>
        </w:tc>
      </w:tr>
      <w:tr>
        <w:trPr>
          <w:trHeight w:val="1070" w:hRule="atLeast"/>
        </w:trPr>
        <w:tc>
          <w:tcPr>
            <w:tcW w:w="2445" w:type="dxa"/>
          </w:tcPr>
          <w:p>
            <w:pPr>
              <w:pStyle w:val="TableParagraph"/>
              <w:spacing w:before="246"/>
              <w:ind w:left="79"/>
              <w:rPr>
                <w:sz w:val="22"/>
              </w:rPr>
            </w:pPr>
            <w:r>
              <w:rPr>
                <w:color w:val="211E1E"/>
                <w:sz w:val="22"/>
              </w:rPr>
              <w:t>Determination</w:t>
            </w:r>
            <w:r>
              <w:rPr>
                <w:color w:val="211E1E"/>
                <w:spacing w:val="-13"/>
                <w:sz w:val="22"/>
              </w:rPr>
              <w:t> </w:t>
            </w:r>
            <w:r>
              <w:rPr>
                <w:color w:val="211E1E"/>
                <w:sz w:val="22"/>
              </w:rPr>
              <w:t>of</w:t>
            </w:r>
            <w:r>
              <w:rPr>
                <w:color w:val="211E1E"/>
                <w:spacing w:val="-12"/>
                <w:sz w:val="22"/>
              </w:rPr>
              <w:t> </w:t>
            </w:r>
            <w:r>
              <w:rPr>
                <w:color w:val="211E1E"/>
                <w:sz w:val="22"/>
              </w:rPr>
              <w:t>turbidity of water.</w:t>
            </w:r>
            <w:r>
              <w:rPr>
                <w:color w:val="211E1E"/>
                <w:spacing w:val="40"/>
                <w:sz w:val="22"/>
              </w:rPr>
              <w:t> </w:t>
            </w:r>
            <w:r>
              <w:rPr>
                <w:color w:val="211E1E"/>
                <w:sz w:val="22"/>
              </w:rPr>
              <w:t>(03)</w:t>
            </w:r>
          </w:p>
        </w:tc>
        <w:tc>
          <w:tcPr>
            <w:tcW w:w="3356" w:type="dxa"/>
            <w:vMerge/>
            <w:tcBorders>
              <w:top w:val="nil"/>
            </w:tcBorders>
          </w:tcPr>
          <w:p>
            <w:pPr>
              <w:rPr>
                <w:sz w:val="2"/>
                <w:szCs w:val="2"/>
              </w:rPr>
            </w:pPr>
          </w:p>
        </w:tc>
        <w:tc>
          <w:tcPr>
            <w:tcW w:w="2982" w:type="dxa"/>
            <w:vMerge/>
            <w:tcBorders>
              <w:top w:val="nil"/>
            </w:tcBorders>
          </w:tcPr>
          <w:p>
            <w:pPr>
              <w:rPr>
                <w:sz w:val="2"/>
                <w:szCs w:val="2"/>
              </w:rPr>
            </w:pPr>
          </w:p>
        </w:tc>
      </w:tr>
      <w:tr>
        <w:trPr>
          <w:trHeight w:val="2117" w:hRule="atLeast"/>
        </w:trPr>
        <w:tc>
          <w:tcPr>
            <w:tcW w:w="2445" w:type="dxa"/>
          </w:tcPr>
          <w:p>
            <w:pPr>
              <w:pStyle w:val="TableParagraph"/>
              <w:rPr>
                <w:b/>
                <w:sz w:val="22"/>
              </w:rPr>
            </w:pPr>
          </w:p>
          <w:p>
            <w:pPr>
              <w:pStyle w:val="TableParagraph"/>
              <w:spacing w:before="74"/>
              <w:rPr>
                <w:b/>
                <w:sz w:val="22"/>
              </w:rPr>
            </w:pPr>
          </w:p>
          <w:p>
            <w:pPr>
              <w:pStyle w:val="TableParagraph"/>
              <w:ind w:left="79" w:right="129"/>
              <w:jc w:val="both"/>
              <w:rPr>
                <w:sz w:val="22"/>
              </w:rPr>
            </w:pPr>
            <w:r>
              <w:rPr>
                <w:color w:val="211E1E"/>
                <w:sz w:val="22"/>
              </w:rPr>
              <w:t>Estimation</w:t>
            </w:r>
            <w:r>
              <w:rPr>
                <w:color w:val="211E1E"/>
                <w:spacing w:val="-9"/>
                <w:sz w:val="22"/>
              </w:rPr>
              <w:t> </w:t>
            </w:r>
            <w:r>
              <w:rPr>
                <w:color w:val="211E1E"/>
                <w:sz w:val="22"/>
              </w:rPr>
              <w:t>of</w:t>
            </w:r>
            <w:r>
              <w:rPr>
                <w:color w:val="211E1E"/>
                <w:spacing w:val="-4"/>
                <w:sz w:val="22"/>
              </w:rPr>
              <w:t> </w:t>
            </w:r>
            <w:r>
              <w:rPr>
                <w:color w:val="211E1E"/>
                <w:sz w:val="22"/>
              </w:rPr>
              <w:t>total</w:t>
            </w:r>
            <w:r>
              <w:rPr>
                <w:color w:val="211E1E"/>
                <w:spacing w:val="-7"/>
                <w:sz w:val="22"/>
              </w:rPr>
              <w:t> </w:t>
            </w:r>
            <w:r>
              <w:rPr>
                <w:color w:val="211E1E"/>
                <w:sz w:val="22"/>
              </w:rPr>
              <w:t>solids present</w:t>
            </w:r>
            <w:r>
              <w:rPr>
                <w:color w:val="211E1E"/>
                <w:spacing w:val="-13"/>
                <w:sz w:val="22"/>
              </w:rPr>
              <w:t> </w:t>
            </w:r>
            <w:r>
              <w:rPr>
                <w:color w:val="211E1E"/>
                <w:sz w:val="22"/>
              </w:rPr>
              <w:t>in</w:t>
            </w:r>
            <w:r>
              <w:rPr>
                <w:color w:val="211E1E"/>
                <w:spacing w:val="-12"/>
                <w:sz w:val="22"/>
              </w:rPr>
              <w:t> </w:t>
            </w:r>
            <w:r>
              <w:rPr>
                <w:color w:val="211E1E"/>
                <w:sz w:val="22"/>
              </w:rPr>
              <w:t>water</w:t>
            </w:r>
            <w:r>
              <w:rPr>
                <w:color w:val="211E1E"/>
                <w:spacing w:val="-7"/>
                <w:sz w:val="22"/>
              </w:rPr>
              <w:t> </w:t>
            </w:r>
            <w:r>
              <w:rPr>
                <w:color w:val="211E1E"/>
                <w:sz w:val="22"/>
              </w:rPr>
              <w:t>sample. </w:t>
            </w:r>
            <w:r>
              <w:rPr>
                <w:color w:val="211E1E"/>
                <w:spacing w:val="-4"/>
                <w:sz w:val="22"/>
              </w:rPr>
              <w:t>(03)</w:t>
            </w:r>
          </w:p>
        </w:tc>
        <w:tc>
          <w:tcPr>
            <w:tcW w:w="3356" w:type="dxa"/>
          </w:tcPr>
          <w:p>
            <w:pPr>
              <w:pStyle w:val="TableParagraph"/>
              <w:numPr>
                <w:ilvl w:val="0"/>
                <w:numId w:val="145"/>
              </w:numPr>
              <w:tabs>
                <w:tab w:pos="453" w:val="left" w:leader="none"/>
              </w:tabs>
              <w:spacing w:line="228" w:lineRule="auto" w:before="0" w:after="0"/>
              <w:ind w:left="453" w:right="736" w:hanging="269"/>
              <w:jc w:val="left"/>
              <w:rPr>
                <w:sz w:val="22"/>
              </w:rPr>
            </w:pPr>
            <w:r>
              <w:rPr>
                <w:color w:val="231F20"/>
                <w:sz w:val="22"/>
              </w:rPr>
              <w:t>Measuring</w:t>
            </w:r>
            <w:r>
              <w:rPr>
                <w:color w:val="231F20"/>
                <w:spacing w:val="-1"/>
                <w:sz w:val="22"/>
              </w:rPr>
              <w:t> </w:t>
            </w:r>
            <w:r>
              <w:rPr>
                <w:color w:val="231F20"/>
                <w:sz w:val="22"/>
              </w:rPr>
              <w:t>the </w:t>
            </w:r>
            <w:r>
              <w:rPr>
                <w:color w:val="231F20"/>
                <w:sz w:val="22"/>
              </w:rPr>
              <w:t>accurate volume and weight of</w:t>
            </w:r>
          </w:p>
          <w:p>
            <w:pPr>
              <w:pStyle w:val="TableParagraph"/>
              <w:ind w:left="453"/>
              <w:rPr>
                <w:sz w:val="22"/>
              </w:rPr>
            </w:pPr>
            <w:r>
              <w:rPr>
                <w:color w:val="231F20"/>
                <w:spacing w:val="-2"/>
                <w:sz w:val="22"/>
              </w:rPr>
              <w:t>sample.</w:t>
            </w:r>
          </w:p>
          <w:p>
            <w:pPr>
              <w:pStyle w:val="TableParagraph"/>
              <w:numPr>
                <w:ilvl w:val="0"/>
                <w:numId w:val="145"/>
              </w:numPr>
              <w:tabs>
                <w:tab w:pos="453" w:val="left" w:leader="none"/>
              </w:tabs>
              <w:spacing w:line="240" w:lineRule="auto" w:before="0" w:after="0"/>
              <w:ind w:left="453" w:right="442" w:hanging="269"/>
              <w:jc w:val="left"/>
              <w:rPr>
                <w:sz w:val="22"/>
              </w:rPr>
            </w:pPr>
            <w:r>
              <w:rPr>
                <w:color w:val="231F20"/>
                <w:sz w:val="22"/>
              </w:rPr>
              <w:t>Filtering</w:t>
            </w:r>
            <w:r>
              <w:rPr>
                <w:color w:val="231F20"/>
                <w:spacing w:val="80"/>
                <w:sz w:val="22"/>
              </w:rPr>
              <w:t> </w:t>
            </w:r>
            <w:r>
              <w:rPr>
                <w:color w:val="231F20"/>
                <w:sz w:val="22"/>
              </w:rPr>
              <w:t>and</w:t>
            </w:r>
            <w:r>
              <w:rPr>
                <w:color w:val="231F20"/>
                <w:spacing w:val="80"/>
                <w:sz w:val="22"/>
              </w:rPr>
              <w:t> </w:t>
            </w:r>
            <w:r>
              <w:rPr>
                <w:color w:val="231F20"/>
                <w:sz w:val="22"/>
              </w:rPr>
              <w:t>air</w:t>
            </w:r>
            <w:r>
              <w:rPr>
                <w:color w:val="231F20"/>
                <w:spacing w:val="80"/>
                <w:sz w:val="22"/>
              </w:rPr>
              <w:t> </w:t>
            </w:r>
            <w:r>
              <w:rPr>
                <w:color w:val="231F20"/>
                <w:sz w:val="22"/>
              </w:rPr>
              <w:t>drying without losing any</w:t>
            </w:r>
            <w:r>
              <w:rPr>
                <w:color w:val="231F20"/>
                <w:spacing w:val="22"/>
                <w:sz w:val="22"/>
              </w:rPr>
              <w:t> </w:t>
            </w:r>
            <w:r>
              <w:rPr>
                <w:color w:val="231F20"/>
                <w:sz w:val="22"/>
              </w:rPr>
              <w:t>filtrate.</w:t>
            </w:r>
          </w:p>
          <w:p>
            <w:pPr>
              <w:pStyle w:val="TableParagraph"/>
              <w:numPr>
                <w:ilvl w:val="0"/>
                <w:numId w:val="145"/>
              </w:numPr>
              <w:tabs>
                <w:tab w:pos="453" w:val="left" w:leader="none"/>
              </w:tabs>
              <w:spacing w:line="240" w:lineRule="auto" w:before="0" w:after="0"/>
              <w:ind w:left="453" w:right="613" w:hanging="269"/>
              <w:jc w:val="left"/>
              <w:rPr>
                <w:sz w:val="22"/>
              </w:rPr>
            </w:pPr>
            <w:r>
              <w:rPr>
                <w:color w:val="231F20"/>
                <w:sz w:val="22"/>
              </w:rPr>
              <w:t>Accurately</w:t>
            </w:r>
            <w:r>
              <w:rPr>
                <w:color w:val="231F20"/>
                <w:spacing w:val="40"/>
                <w:sz w:val="22"/>
              </w:rPr>
              <w:t> </w:t>
            </w:r>
            <w:r>
              <w:rPr>
                <w:color w:val="231F20"/>
                <w:sz w:val="22"/>
              </w:rPr>
              <w:t>weighing</w:t>
            </w:r>
            <w:r>
              <w:rPr>
                <w:color w:val="231F20"/>
                <w:spacing w:val="40"/>
                <w:sz w:val="22"/>
              </w:rPr>
              <w:t> </w:t>
            </w:r>
            <w:r>
              <w:rPr>
                <w:color w:val="231F20"/>
                <w:sz w:val="22"/>
              </w:rPr>
              <w:t>the filter paper, crucible and</w:t>
            </w:r>
          </w:p>
          <w:p>
            <w:pPr>
              <w:pStyle w:val="TableParagraph"/>
              <w:spacing w:line="247" w:lineRule="exact"/>
              <w:ind w:left="453"/>
              <w:rPr>
                <w:sz w:val="22"/>
              </w:rPr>
            </w:pPr>
            <w:r>
              <w:rPr>
                <w:color w:val="231F20"/>
                <w:spacing w:val="-2"/>
                <w:sz w:val="22"/>
              </w:rPr>
              <w:t>filtrate.</w:t>
            </w:r>
          </w:p>
        </w:tc>
        <w:tc>
          <w:tcPr>
            <w:tcW w:w="2982" w:type="dxa"/>
          </w:tcPr>
          <w:p>
            <w:pPr>
              <w:pStyle w:val="TableParagraph"/>
              <w:numPr>
                <w:ilvl w:val="0"/>
                <w:numId w:val="146"/>
              </w:numPr>
              <w:tabs>
                <w:tab w:pos="463" w:val="left" w:leader="none"/>
              </w:tabs>
              <w:spacing w:line="228" w:lineRule="auto" w:before="0" w:after="0"/>
              <w:ind w:left="463" w:right="351" w:hanging="275"/>
              <w:jc w:val="left"/>
              <w:rPr>
                <w:sz w:val="22"/>
              </w:rPr>
            </w:pPr>
            <w:r>
              <w:rPr>
                <w:color w:val="231F20"/>
                <w:sz w:val="22"/>
              </w:rPr>
              <w:t>Measuring</w:t>
            </w:r>
            <w:r>
              <w:rPr>
                <w:color w:val="231F20"/>
                <w:spacing w:val="-1"/>
                <w:sz w:val="22"/>
              </w:rPr>
              <w:t> </w:t>
            </w:r>
            <w:r>
              <w:rPr>
                <w:color w:val="231F20"/>
                <w:sz w:val="22"/>
              </w:rPr>
              <w:t>the </w:t>
            </w:r>
            <w:r>
              <w:rPr>
                <w:color w:val="231F20"/>
                <w:sz w:val="22"/>
              </w:rPr>
              <w:t>accurate volume and weight of</w:t>
            </w:r>
          </w:p>
          <w:p>
            <w:pPr>
              <w:pStyle w:val="TableParagraph"/>
              <w:ind w:left="463"/>
              <w:rPr>
                <w:sz w:val="22"/>
              </w:rPr>
            </w:pPr>
            <w:r>
              <w:rPr>
                <w:color w:val="231F20"/>
                <w:spacing w:val="-2"/>
                <w:sz w:val="22"/>
              </w:rPr>
              <w:t>sample.</w:t>
            </w:r>
          </w:p>
          <w:p>
            <w:pPr>
              <w:pStyle w:val="TableParagraph"/>
              <w:numPr>
                <w:ilvl w:val="0"/>
                <w:numId w:val="146"/>
              </w:numPr>
              <w:tabs>
                <w:tab w:pos="463" w:val="left" w:leader="none"/>
              </w:tabs>
              <w:spacing w:line="240" w:lineRule="auto" w:before="0" w:after="0"/>
              <w:ind w:left="463" w:right="431" w:hanging="275"/>
              <w:jc w:val="left"/>
              <w:rPr>
                <w:sz w:val="22"/>
              </w:rPr>
            </w:pPr>
            <w:r>
              <w:rPr>
                <w:color w:val="231F20"/>
                <w:sz w:val="22"/>
              </w:rPr>
              <w:t>Filtering and air drying without losing any </w:t>
            </w:r>
            <w:r>
              <w:rPr>
                <w:color w:val="231F20"/>
                <w:spacing w:val="-2"/>
                <w:sz w:val="22"/>
              </w:rPr>
              <w:t>filtrate.</w:t>
            </w:r>
          </w:p>
          <w:p>
            <w:pPr>
              <w:pStyle w:val="TableParagraph"/>
              <w:numPr>
                <w:ilvl w:val="0"/>
                <w:numId w:val="146"/>
              </w:numPr>
              <w:tabs>
                <w:tab w:pos="463" w:val="left" w:leader="none"/>
              </w:tabs>
              <w:spacing w:line="270" w:lineRule="atLeast" w:before="0" w:after="0"/>
              <w:ind w:left="463" w:right="704" w:hanging="275"/>
              <w:jc w:val="left"/>
              <w:rPr>
                <w:sz w:val="22"/>
              </w:rPr>
            </w:pPr>
            <w:r>
              <w:rPr>
                <w:color w:val="231F20"/>
                <w:sz w:val="22"/>
              </w:rPr>
              <w:t>Accurately</w:t>
            </w:r>
            <w:r>
              <w:rPr>
                <w:color w:val="231F20"/>
                <w:spacing w:val="-13"/>
                <w:sz w:val="22"/>
              </w:rPr>
              <w:t> </w:t>
            </w:r>
            <w:r>
              <w:rPr>
                <w:color w:val="231F20"/>
                <w:sz w:val="22"/>
              </w:rPr>
              <w:t>weighing the filter paper,</w:t>
            </w:r>
          </w:p>
        </w:tc>
      </w:tr>
    </w:tbl>
    <w:p>
      <w:pPr>
        <w:pStyle w:val="BodyText"/>
        <w:spacing w:before="21"/>
        <w:rPr>
          <w:b/>
        </w:rPr>
      </w:pPr>
    </w:p>
    <w:p>
      <w:pPr>
        <w:pStyle w:val="BodyText"/>
        <w:spacing w:before="1"/>
        <w:ind w:left="1344"/>
      </w:pPr>
      <w:r>
        <w:rPr>
          <w:color w:val="231F20"/>
        </w:rPr>
        <w:t>SCHEME</w:t>
      </w:r>
      <w:r>
        <w:rPr>
          <w:color w:val="231F20"/>
          <w:spacing w:val="-12"/>
        </w:rPr>
        <w:t> </w:t>
      </w:r>
      <w:r>
        <w:rPr>
          <w:color w:val="231F20"/>
        </w:rPr>
        <w:t>OF</w:t>
      </w:r>
      <w:r>
        <w:rPr>
          <w:color w:val="231F20"/>
          <w:spacing w:val="-6"/>
        </w:rPr>
        <w:t> </w:t>
      </w:r>
      <w:r>
        <w:rPr>
          <w:color w:val="231F20"/>
          <w:spacing w:val="-2"/>
        </w:rPr>
        <w:t>VALUATION</w:t>
      </w:r>
    </w:p>
    <w:p>
      <w:pPr>
        <w:pStyle w:val="BodyText"/>
      </w:pPr>
    </w:p>
    <w:p>
      <w:pPr>
        <w:pStyle w:val="ListParagraph"/>
        <w:numPr>
          <w:ilvl w:val="0"/>
          <w:numId w:val="147"/>
        </w:numPr>
        <w:tabs>
          <w:tab w:pos="1781" w:val="left" w:leader="none"/>
          <w:tab w:pos="7824" w:val="left" w:leader="none"/>
        </w:tabs>
        <w:spacing w:line="240" w:lineRule="auto" w:before="0" w:after="0"/>
        <w:ind w:left="1781" w:right="0" w:hanging="408"/>
        <w:jc w:val="left"/>
        <w:rPr>
          <w:sz w:val="22"/>
        </w:rPr>
      </w:pPr>
      <w:r>
        <w:rPr>
          <w:color w:val="231F20"/>
          <w:sz w:val="22"/>
        </w:rPr>
        <w:t>Writing</w:t>
      </w:r>
      <w:r>
        <w:rPr>
          <w:color w:val="231F20"/>
          <w:spacing w:val="-14"/>
          <w:sz w:val="22"/>
        </w:rPr>
        <w:t> </w:t>
      </w:r>
      <w:r>
        <w:rPr>
          <w:color w:val="231F20"/>
          <w:sz w:val="22"/>
        </w:rPr>
        <w:t>Chemicals,</w:t>
      </w:r>
      <w:r>
        <w:rPr>
          <w:color w:val="231F20"/>
          <w:spacing w:val="-9"/>
          <w:sz w:val="22"/>
        </w:rPr>
        <w:t> </w:t>
      </w:r>
      <w:r>
        <w:rPr>
          <w:color w:val="231F20"/>
          <w:sz w:val="22"/>
        </w:rPr>
        <w:t>apparatus,</w:t>
      </w:r>
      <w:r>
        <w:rPr>
          <w:color w:val="231F20"/>
          <w:spacing w:val="-10"/>
          <w:sz w:val="22"/>
        </w:rPr>
        <w:t> </w:t>
      </w:r>
      <w:r>
        <w:rPr>
          <w:color w:val="231F20"/>
          <w:sz w:val="22"/>
        </w:rPr>
        <w:t>principle</w:t>
      </w:r>
      <w:r>
        <w:rPr>
          <w:color w:val="231F20"/>
          <w:spacing w:val="-7"/>
          <w:sz w:val="22"/>
        </w:rPr>
        <w:t> </w:t>
      </w:r>
      <w:r>
        <w:rPr>
          <w:color w:val="231F20"/>
          <w:sz w:val="22"/>
        </w:rPr>
        <w:t>and</w:t>
      </w:r>
      <w:r>
        <w:rPr>
          <w:color w:val="231F20"/>
          <w:spacing w:val="-9"/>
          <w:sz w:val="22"/>
        </w:rPr>
        <w:t> </w:t>
      </w:r>
      <w:r>
        <w:rPr>
          <w:color w:val="231F20"/>
          <w:sz w:val="22"/>
        </w:rPr>
        <w:t>procedure</w:t>
      </w:r>
      <w:r>
        <w:rPr>
          <w:color w:val="231F20"/>
          <w:spacing w:val="-9"/>
          <w:sz w:val="22"/>
        </w:rPr>
        <w:t> </w:t>
      </w:r>
      <w:r>
        <w:rPr>
          <w:color w:val="231F20"/>
          <w:spacing w:val="-10"/>
          <w:sz w:val="22"/>
        </w:rPr>
        <w:t>.</w:t>
      </w:r>
      <w:r>
        <w:rPr>
          <w:color w:val="231F20"/>
          <w:sz w:val="22"/>
        </w:rPr>
        <w:tab/>
      </w:r>
      <w:r>
        <w:rPr>
          <w:color w:val="231F20"/>
          <w:spacing w:val="-5"/>
          <w:sz w:val="22"/>
        </w:rPr>
        <w:t>5M</w:t>
      </w:r>
    </w:p>
    <w:p>
      <w:pPr>
        <w:pStyle w:val="ListParagraph"/>
        <w:numPr>
          <w:ilvl w:val="0"/>
          <w:numId w:val="147"/>
        </w:numPr>
        <w:tabs>
          <w:tab w:pos="1732" w:val="left" w:leader="none"/>
          <w:tab w:pos="7826" w:val="left" w:leader="none"/>
        </w:tabs>
        <w:spacing w:line="240" w:lineRule="auto" w:before="0" w:after="0"/>
        <w:ind w:left="1732" w:right="0" w:hanging="359"/>
        <w:jc w:val="left"/>
        <w:rPr>
          <w:sz w:val="22"/>
        </w:rPr>
      </w:pPr>
      <w:r>
        <w:rPr>
          <w:color w:val="231F20"/>
          <w:spacing w:val="-2"/>
          <w:sz w:val="22"/>
        </w:rPr>
        <w:t>Demonstrated</w:t>
      </w:r>
      <w:r>
        <w:rPr>
          <w:color w:val="231F20"/>
          <w:spacing w:val="5"/>
          <w:sz w:val="22"/>
        </w:rPr>
        <w:t> </w:t>
      </w:r>
      <w:r>
        <w:rPr>
          <w:color w:val="231F20"/>
          <w:spacing w:val="-2"/>
          <w:sz w:val="22"/>
        </w:rPr>
        <w:t>competencies.</w:t>
      </w:r>
      <w:r>
        <w:rPr>
          <w:color w:val="231F20"/>
          <w:sz w:val="22"/>
        </w:rPr>
        <w:tab/>
      </w:r>
      <w:r>
        <w:rPr>
          <w:color w:val="231F20"/>
          <w:spacing w:val="-5"/>
          <w:sz w:val="22"/>
        </w:rPr>
        <w:t>20M</w:t>
      </w:r>
    </w:p>
    <w:p>
      <w:pPr>
        <w:pStyle w:val="BodyText"/>
        <w:spacing w:before="1"/>
        <w:ind w:left="1733"/>
      </w:pPr>
      <w:r>
        <w:rPr>
          <w:color w:val="231F20"/>
        </w:rPr>
        <w:t>Making</w:t>
      </w:r>
      <w:r>
        <w:rPr>
          <w:color w:val="231F20"/>
          <w:spacing w:val="-6"/>
        </w:rPr>
        <w:t> </w:t>
      </w:r>
      <w:r>
        <w:rPr>
          <w:color w:val="231F20"/>
        </w:rPr>
        <w:t>standard</w:t>
      </w:r>
      <w:r>
        <w:rPr>
          <w:color w:val="231F20"/>
          <w:spacing w:val="-12"/>
        </w:rPr>
        <w:t> </w:t>
      </w:r>
      <w:r>
        <w:rPr>
          <w:color w:val="231F20"/>
          <w:spacing w:val="-2"/>
        </w:rPr>
        <w:t>solutions.</w:t>
      </w:r>
    </w:p>
    <w:p>
      <w:pPr>
        <w:pStyle w:val="BodyText"/>
        <w:spacing w:line="235" w:lineRule="auto" w:before="4"/>
        <w:ind w:left="1733" w:right="4213"/>
      </w:pPr>
      <w:r>
        <w:rPr>
          <w:color w:val="231F20"/>
        </w:rPr>
        <w:t>Measuring</w:t>
      </w:r>
      <w:r>
        <w:rPr>
          <w:color w:val="231F20"/>
          <w:spacing w:val="-7"/>
        </w:rPr>
        <w:t> </w:t>
      </w:r>
      <w:r>
        <w:rPr>
          <w:color w:val="231F20"/>
        </w:rPr>
        <w:t>accurately</w:t>
      </w:r>
      <w:r>
        <w:rPr>
          <w:color w:val="231F20"/>
          <w:spacing w:val="-7"/>
        </w:rPr>
        <w:t> </w:t>
      </w:r>
      <w:r>
        <w:rPr>
          <w:color w:val="231F20"/>
        </w:rPr>
        <w:t>the</w:t>
      </w:r>
      <w:r>
        <w:rPr>
          <w:color w:val="231F20"/>
          <w:spacing w:val="-8"/>
        </w:rPr>
        <w:t> </w:t>
      </w:r>
      <w:r>
        <w:rPr>
          <w:color w:val="231F20"/>
        </w:rPr>
        <w:t>standard</w:t>
      </w:r>
      <w:r>
        <w:rPr>
          <w:color w:val="231F20"/>
          <w:spacing w:val="-10"/>
        </w:rPr>
        <w:t> </w:t>
      </w:r>
      <w:r>
        <w:rPr>
          <w:color w:val="231F20"/>
        </w:rPr>
        <w:t>solutions</w:t>
      </w:r>
      <w:r>
        <w:rPr>
          <w:color w:val="231F20"/>
          <w:spacing w:val="-8"/>
        </w:rPr>
        <w:t> </w:t>
      </w:r>
      <w:r>
        <w:rPr>
          <w:color w:val="231F20"/>
        </w:rPr>
        <w:t>and</w:t>
      </w:r>
      <w:r>
        <w:rPr>
          <w:color w:val="231F20"/>
          <w:spacing w:val="-5"/>
        </w:rPr>
        <w:t> </w:t>
      </w:r>
      <w:r>
        <w:rPr>
          <w:color w:val="231F20"/>
        </w:rPr>
        <w:t>titrants. Effectively controlling the flow of the titrant.</w:t>
      </w:r>
    </w:p>
    <w:p>
      <w:pPr>
        <w:pStyle w:val="BodyText"/>
        <w:spacing w:before="3"/>
        <w:ind w:left="1733" w:right="7051"/>
      </w:pPr>
      <w:r>
        <w:rPr>
          <w:color w:val="231F20"/>
        </w:rPr>
        <w:t>Identifying the end point. Making</w:t>
      </w:r>
      <w:r>
        <w:rPr>
          <w:color w:val="231F20"/>
          <w:spacing w:val="-13"/>
        </w:rPr>
        <w:t> </w:t>
      </w:r>
      <w:r>
        <w:rPr>
          <w:color w:val="231F20"/>
        </w:rPr>
        <w:t>accurate</w:t>
      </w:r>
      <w:r>
        <w:rPr>
          <w:color w:val="231F20"/>
          <w:spacing w:val="-12"/>
        </w:rPr>
        <w:t> </w:t>
      </w:r>
      <w:r>
        <w:rPr>
          <w:color w:val="231F20"/>
        </w:rPr>
        <w:t>observations.</w:t>
      </w:r>
    </w:p>
    <w:p>
      <w:pPr>
        <w:pStyle w:val="ListParagraph"/>
        <w:numPr>
          <w:ilvl w:val="0"/>
          <w:numId w:val="147"/>
        </w:numPr>
        <w:tabs>
          <w:tab w:pos="1732" w:val="left" w:leader="none"/>
          <w:tab w:pos="7927" w:val="left" w:leader="none"/>
        </w:tabs>
        <w:spacing w:line="240" w:lineRule="auto" w:before="0" w:after="0"/>
        <w:ind w:left="1732" w:right="0" w:hanging="359"/>
        <w:jc w:val="left"/>
        <w:rPr>
          <w:sz w:val="22"/>
        </w:rPr>
      </w:pPr>
      <w:r>
        <w:rPr>
          <w:color w:val="231F20"/>
          <w:sz w:val="22"/>
        </w:rPr>
        <w:t>Viva-</w:t>
      </w:r>
      <w:r>
        <w:rPr>
          <w:color w:val="231F20"/>
          <w:spacing w:val="-2"/>
          <w:sz w:val="22"/>
        </w:rPr>
        <w:t>voce.</w:t>
      </w:r>
      <w:r>
        <w:rPr>
          <w:color w:val="231F20"/>
          <w:sz w:val="22"/>
        </w:rPr>
        <w:tab/>
      </w:r>
      <w:r>
        <w:rPr>
          <w:color w:val="231F20"/>
          <w:spacing w:val="-5"/>
          <w:sz w:val="22"/>
        </w:rPr>
        <w:t>5M</w:t>
      </w:r>
    </w:p>
    <w:p>
      <w:pPr>
        <w:pStyle w:val="BodyText"/>
        <w:spacing w:before="1"/>
      </w:pPr>
    </w:p>
    <w:p>
      <w:pPr>
        <w:pStyle w:val="Heading6"/>
        <w:tabs>
          <w:tab w:pos="7827" w:val="left" w:leader="none"/>
        </w:tabs>
        <w:ind w:left="4225"/>
      </w:pPr>
      <w:r>
        <w:rPr>
          <w:color w:val="231F20"/>
          <w:spacing w:val="-2"/>
        </w:rPr>
        <w:t>Total</w:t>
      </w:r>
      <w:r>
        <w:rPr>
          <w:color w:val="231F20"/>
        </w:rPr>
        <w:tab/>
      </w:r>
      <w:r>
        <w:rPr>
          <w:color w:val="231F20"/>
          <w:spacing w:val="-5"/>
        </w:rPr>
        <w:t>30M</w:t>
      </w:r>
    </w:p>
    <w:p>
      <w:pPr>
        <w:pStyle w:val="BodyText"/>
        <w:spacing w:before="153"/>
        <w:rPr>
          <w:b/>
          <w:sz w:val="20"/>
        </w:rPr>
      </w:pPr>
      <w:r>
        <w:rPr>
          <w:b/>
          <w:sz w:val="20"/>
        </w:rPr>
        <mc:AlternateContent>
          <mc:Choice Requires="wps">
            <w:drawing>
              <wp:anchor distT="0" distB="0" distL="0" distR="0" allowOverlap="1" layoutInCell="1" locked="0" behindDoc="1" simplePos="0" relativeHeight="487603200">
                <wp:simplePos x="0" y="0"/>
                <wp:positionH relativeFrom="page">
                  <wp:posOffset>3778884</wp:posOffset>
                </wp:positionH>
                <wp:positionV relativeFrom="paragraph">
                  <wp:posOffset>267424</wp:posOffset>
                </wp:positionV>
                <wp:extent cx="170815" cy="1270"/>
                <wp:effectExtent l="0" t="0" r="0" b="0"/>
                <wp:wrapTopAndBottom/>
                <wp:docPr id="91" name="Graphic 91"/>
                <wp:cNvGraphicFramePr>
                  <a:graphicFrameLocks/>
                </wp:cNvGraphicFramePr>
                <a:graphic>
                  <a:graphicData uri="http://schemas.microsoft.com/office/word/2010/wordprocessingShape">
                    <wps:wsp>
                      <wps:cNvPr id="91" name="Graphic 91"/>
                      <wps:cNvSpPr/>
                      <wps:spPr>
                        <a:xfrm>
                          <a:off x="0" y="0"/>
                          <a:ext cx="170815" cy="1270"/>
                        </a:xfrm>
                        <a:custGeom>
                          <a:avLst/>
                          <a:gdLst/>
                          <a:ahLst/>
                          <a:cxnLst/>
                          <a:rect l="l" t="t" r="r" b="b"/>
                          <a:pathLst>
                            <a:path w="170815" h="0">
                              <a:moveTo>
                                <a:pt x="0" y="0"/>
                              </a:moveTo>
                              <a:lnTo>
                                <a:pt x="170814" y="0"/>
                              </a:lnTo>
                            </a:path>
                          </a:pathLst>
                        </a:custGeom>
                        <a:ln w="9398">
                          <a:solidFill>
                            <a:srgbClr val="231F20"/>
                          </a:solidFill>
                          <a:prstDash val="sysDash"/>
                        </a:ln>
                      </wps:spPr>
                      <wps:bodyPr wrap="square" lIns="0" tIns="0" rIns="0" bIns="0" rtlCol="0">
                        <a:prstTxWarp prst="textNoShape">
                          <a:avLst/>
                        </a:prstTxWarp>
                        <a:noAutofit/>
                      </wps:bodyPr>
                    </wps:wsp>
                  </a:graphicData>
                </a:graphic>
              </wp:anchor>
            </w:drawing>
          </mc:Choice>
          <mc:Fallback>
            <w:pict>
              <v:shape style="position:absolute;margin-left:297.549988pt;margin-top:21.057032pt;width:13.45pt;height:.1pt;mso-position-horizontal-relative:page;mso-position-vertical-relative:paragraph;z-index:-15713280;mso-wrap-distance-left:0;mso-wrap-distance-right:0" id="docshape52" coordorigin="5951,421" coordsize="269,0" path="m5951,421l6220,421e" filled="false" stroked="true" strokeweight=".74pt" strokecolor="#231f20">
                <v:path arrowok="t"/>
                <v:stroke dashstyle="shortdash"/>
                <w10:wrap type="topAndBottom"/>
              </v:shape>
            </w:pict>
          </mc:Fallback>
        </mc:AlternateContent>
      </w:r>
    </w:p>
    <w:p>
      <w:pPr>
        <w:pStyle w:val="BodyText"/>
        <w:spacing w:after="0"/>
        <w:rPr>
          <w:b/>
          <w:sz w:val="20"/>
        </w:rPr>
        <w:sectPr>
          <w:type w:val="continuous"/>
          <w:pgSz w:w="12240" w:h="15840"/>
          <w:pgMar w:header="0" w:footer="1147" w:top="400" w:bottom="1340" w:left="360" w:right="360"/>
        </w:sectPr>
      </w:pPr>
    </w:p>
    <w:tbl>
      <w:tblPr>
        <w:tblW w:w="0" w:type="auto"/>
        <w:jc w:val="left"/>
        <w:tblInd w:w="12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12"/>
        <w:gridCol w:w="1810"/>
        <w:gridCol w:w="1613"/>
        <w:gridCol w:w="1455"/>
        <w:gridCol w:w="1435"/>
        <w:gridCol w:w="1435"/>
      </w:tblGrid>
      <w:tr>
        <w:trPr>
          <w:trHeight w:val="825" w:hRule="atLeast"/>
        </w:trPr>
        <w:tc>
          <w:tcPr>
            <w:tcW w:w="1412" w:type="dxa"/>
            <w:tcBorders>
              <w:left w:val="single" w:sz="4" w:space="0" w:color="231F20"/>
              <w:right w:val="single" w:sz="4" w:space="0" w:color="231F20"/>
            </w:tcBorders>
          </w:tcPr>
          <w:p>
            <w:pPr>
              <w:pStyle w:val="TableParagraph"/>
              <w:spacing w:before="155"/>
              <w:ind w:left="148"/>
              <w:rPr>
                <w:b/>
                <w:sz w:val="22"/>
              </w:rPr>
            </w:pPr>
            <w:r>
              <w:rPr>
                <w:b/>
                <w:color w:val="231F20"/>
                <w:sz w:val="22"/>
              </w:rPr>
              <w:t>Course</w:t>
            </w:r>
            <w:r>
              <w:rPr>
                <w:b/>
                <w:color w:val="231F20"/>
                <w:spacing w:val="-13"/>
                <w:sz w:val="22"/>
              </w:rPr>
              <w:t> </w:t>
            </w:r>
            <w:r>
              <w:rPr>
                <w:b/>
                <w:color w:val="231F20"/>
                <w:spacing w:val="-4"/>
                <w:sz w:val="22"/>
              </w:rPr>
              <w:t>code</w:t>
            </w:r>
          </w:p>
        </w:tc>
        <w:tc>
          <w:tcPr>
            <w:tcW w:w="1810" w:type="dxa"/>
            <w:tcBorders>
              <w:left w:val="single" w:sz="4" w:space="0" w:color="231F20"/>
              <w:right w:val="single" w:sz="4" w:space="0" w:color="231F20"/>
            </w:tcBorders>
          </w:tcPr>
          <w:p>
            <w:pPr>
              <w:pStyle w:val="TableParagraph"/>
              <w:spacing w:before="155"/>
              <w:ind w:left="364"/>
              <w:rPr>
                <w:b/>
                <w:sz w:val="22"/>
              </w:rPr>
            </w:pPr>
            <w:r>
              <w:rPr>
                <w:b/>
                <w:color w:val="231F20"/>
                <w:sz w:val="22"/>
              </w:rPr>
              <w:t>Course</w:t>
            </w:r>
            <w:r>
              <w:rPr>
                <w:b/>
                <w:color w:val="231F20"/>
                <w:spacing w:val="-13"/>
                <w:sz w:val="22"/>
              </w:rPr>
              <w:t> </w:t>
            </w:r>
            <w:r>
              <w:rPr>
                <w:b/>
                <w:color w:val="231F20"/>
                <w:spacing w:val="-2"/>
                <w:sz w:val="22"/>
              </w:rPr>
              <w:t>Title</w:t>
            </w:r>
          </w:p>
        </w:tc>
        <w:tc>
          <w:tcPr>
            <w:tcW w:w="1613" w:type="dxa"/>
            <w:tcBorders>
              <w:left w:val="single" w:sz="4" w:space="0" w:color="231F20"/>
              <w:right w:val="single" w:sz="4" w:space="0" w:color="231F20"/>
            </w:tcBorders>
          </w:tcPr>
          <w:p>
            <w:pPr>
              <w:pStyle w:val="TableParagraph"/>
              <w:spacing w:line="271" w:lineRule="auto" w:before="6"/>
              <w:ind w:left="110" w:firstLine="418"/>
              <w:rPr>
                <w:b/>
                <w:sz w:val="22"/>
              </w:rPr>
            </w:pPr>
            <w:r>
              <w:rPr>
                <w:b/>
                <w:color w:val="231F20"/>
                <w:sz w:val="22"/>
              </w:rPr>
              <w:t>No. of </w:t>
            </w:r>
            <w:r>
              <w:rPr>
                <w:b/>
                <w:color w:val="231F20"/>
                <w:spacing w:val="-2"/>
                <w:sz w:val="22"/>
              </w:rPr>
              <w:t>Periods/Weeks</w:t>
            </w:r>
          </w:p>
        </w:tc>
        <w:tc>
          <w:tcPr>
            <w:tcW w:w="1455" w:type="dxa"/>
            <w:tcBorders>
              <w:left w:val="single" w:sz="4" w:space="0" w:color="231F20"/>
              <w:right w:val="single" w:sz="4" w:space="0" w:color="231F20"/>
            </w:tcBorders>
          </w:tcPr>
          <w:p>
            <w:pPr>
              <w:pStyle w:val="TableParagraph"/>
              <w:spacing w:line="271" w:lineRule="auto" w:before="6"/>
              <w:ind w:left="384" w:hanging="197"/>
              <w:rPr>
                <w:b/>
                <w:sz w:val="22"/>
              </w:rPr>
            </w:pPr>
            <w:r>
              <w:rPr>
                <w:b/>
                <w:color w:val="231F20"/>
                <w:sz w:val="22"/>
              </w:rPr>
              <w:t>Total</w:t>
            </w:r>
            <w:r>
              <w:rPr>
                <w:b/>
                <w:color w:val="231F20"/>
                <w:spacing w:val="-13"/>
                <w:sz w:val="22"/>
              </w:rPr>
              <w:t> </w:t>
            </w:r>
            <w:r>
              <w:rPr>
                <w:b/>
                <w:color w:val="231F20"/>
                <w:sz w:val="22"/>
              </w:rPr>
              <w:t>No.</w:t>
            </w:r>
            <w:r>
              <w:rPr>
                <w:b/>
                <w:color w:val="231F20"/>
                <w:spacing w:val="-12"/>
                <w:sz w:val="22"/>
              </w:rPr>
              <w:t> </w:t>
            </w:r>
            <w:r>
              <w:rPr>
                <w:b/>
                <w:color w:val="231F20"/>
                <w:sz w:val="22"/>
              </w:rPr>
              <w:t>of </w:t>
            </w:r>
            <w:r>
              <w:rPr>
                <w:b/>
                <w:color w:val="231F20"/>
                <w:spacing w:val="-2"/>
                <w:sz w:val="22"/>
              </w:rPr>
              <w:t>periods</w:t>
            </w:r>
          </w:p>
        </w:tc>
        <w:tc>
          <w:tcPr>
            <w:tcW w:w="1435" w:type="dxa"/>
            <w:tcBorders>
              <w:left w:val="single" w:sz="4" w:space="0" w:color="231F20"/>
              <w:right w:val="single" w:sz="4" w:space="0" w:color="231F20"/>
            </w:tcBorders>
          </w:tcPr>
          <w:p>
            <w:pPr>
              <w:pStyle w:val="TableParagraph"/>
              <w:spacing w:before="155"/>
              <w:ind w:left="22" w:right="7"/>
              <w:jc w:val="center"/>
              <w:rPr>
                <w:b/>
                <w:sz w:val="22"/>
              </w:rPr>
            </w:pPr>
            <w:r>
              <w:rPr>
                <w:b/>
                <w:color w:val="231F20"/>
                <w:sz w:val="22"/>
              </w:rPr>
              <w:t>Marks</w:t>
            </w:r>
            <w:r>
              <w:rPr>
                <w:b/>
                <w:color w:val="231F20"/>
                <w:spacing w:val="-3"/>
                <w:sz w:val="22"/>
              </w:rPr>
              <w:t> </w:t>
            </w:r>
            <w:r>
              <w:rPr>
                <w:b/>
                <w:color w:val="231F20"/>
                <w:sz w:val="22"/>
              </w:rPr>
              <w:t>for</w:t>
            </w:r>
            <w:r>
              <w:rPr>
                <w:b/>
                <w:color w:val="231F20"/>
                <w:spacing w:val="-3"/>
                <w:sz w:val="22"/>
              </w:rPr>
              <w:t> </w:t>
            </w:r>
            <w:r>
              <w:rPr>
                <w:b/>
                <w:color w:val="231F20"/>
                <w:spacing w:val="-5"/>
                <w:sz w:val="22"/>
              </w:rPr>
              <w:t>FA</w:t>
            </w:r>
          </w:p>
        </w:tc>
        <w:tc>
          <w:tcPr>
            <w:tcW w:w="1435" w:type="dxa"/>
            <w:tcBorders>
              <w:left w:val="single" w:sz="4" w:space="0" w:color="231F20"/>
              <w:right w:val="single" w:sz="4" w:space="0" w:color="231F20"/>
            </w:tcBorders>
          </w:tcPr>
          <w:p>
            <w:pPr>
              <w:pStyle w:val="TableParagraph"/>
              <w:spacing w:before="155"/>
              <w:ind w:left="22"/>
              <w:jc w:val="center"/>
              <w:rPr>
                <w:b/>
                <w:sz w:val="22"/>
              </w:rPr>
            </w:pPr>
            <w:r>
              <w:rPr>
                <w:b/>
                <w:color w:val="231F20"/>
                <w:sz w:val="22"/>
              </w:rPr>
              <w:t>Marks</w:t>
            </w:r>
            <w:r>
              <w:rPr>
                <w:b/>
                <w:color w:val="231F20"/>
                <w:spacing w:val="-4"/>
                <w:sz w:val="22"/>
              </w:rPr>
              <w:t> </w:t>
            </w:r>
            <w:r>
              <w:rPr>
                <w:b/>
                <w:color w:val="231F20"/>
                <w:sz w:val="22"/>
              </w:rPr>
              <w:t>for</w:t>
            </w:r>
            <w:r>
              <w:rPr>
                <w:b/>
                <w:color w:val="231F20"/>
                <w:spacing w:val="-4"/>
                <w:sz w:val="22"/>
              </w:rPr>
              <w:t> </w:t>
            </w:r>
            <w:r>
              <w:rPr>
                <w:b/>
                <w:color w:val="231F20"/>
                <w:spacing w:val="-5"/>
                <w:sz w:val="22"/>
              </w:rPr>
              <w:t>SA</w:t>
            </w:r>
          </w:p>
        </w:tc>
      </w:tr>
      <w:tr>
        <w:trPr>
          <w:trHeight w:val="1434" w:hRule="atLeast"/>
        </w:trPr>
        <w:tc>
          <w:tcPr>
            <w:tcW w:w="1412" w:type="dxa"/>
            <w:tcBorders>
              <w:left w:val="single" w:sz="4" w:space="0" w:color="231F20"/>
              <w:bottom w:val="single" w:sz="4" w:space="0" w:color="231F20"/>
              <w:right w:val="single" w:sz="4" w:space="0" w:color="231F20"/>
            </w:tcBorders>
          </w:tcPr>
          <w:p>
            <w:pPr>
              <w:pStyle w:val="TableParagraph"/>
              <w:spacing w:before="6"/>
              <w:ind w:left="75" w:right="56"/>
              <w:jc w:val="center"/>
              <w:rPr>
                <w:sz w:val="22"/>
              </w:rPr>
            </w:pPr>
            <w:r>
              <w:rPr>
                <w:color w:val="231F20"/>
                <w:spacing w:val="-5"/>
                <w:sz w:val="22"/>
              </w:rPr>
              <w:t>CM-</w:t>
            </w:r>
          </w:p>
          <w:p>
            <w:pPr>
              <w:pStyle w:val="TableParagraph"/>
              <w:spacing w:line="276" w:lineRule="auto" w:before="34"/>
              <w:ind w:left="75" w:right="55"/>
              <w:jc w:val="center"/>
              <w:rPr>
                <w:sz w:val="22"/>
              </w:rPr>
            </w:pPr>
            <w:r>
              <w:rPr>
                <w:color w:val="231F20"/>
                <w:spacing w:val="-2"/>
                <w:sz w:val="22"/>
              </w:rPr>
              <w:t>111(common </w:t>
            </w:r>
            <w:r>
              <w:rPr>
                <w:color w:val="231F20"/>
                <w:sz w:val="22"/>
              </w:rPr>
              <w:t>to all </w:t>
            </w:r>
            <w:r>
              <w:rPr>
                <w:color w:val="231F20"/>
                <w:spacing w:val="-2"/>
                <w:sz w:val="22"/>
              </w:rPr>
              <w:t>branches)</w:t>
            </w:r>
          </w:p>
        </w:tc>
        <w:tc>
          <w:tcPr>
            <w:tcW w:w="1810" w:type="dxa"/>
            <w:tcBorders>
              <w:left w:val="single" w:sz="4" w:space="0" w:color="231F20"/>
              <w:bottom w:val="single" w:sz="4" w:space="0" w:color="231F20"/>
              <w:right w:val="single" w:sz="4" w:space="0" w:color="231F20"/>
            </w:tcBorders>
          </w:tcPr>
          <w:p>
            <w:pPr>
              <w:pStyle w:val="TableParagraph"/>
              <w:spacing w:line="273" w:lineRule="auto" w:before="155"/>
              <w:ind w:left="263" w:right="241" w:hanging="10"/>
              <w:jc w:val="center"/>
              <w:rPr>
                <w:b/>
                <w:sz w:val="22"/>
              </w:rPr>
            </w:pPr>
            <w:r>
              <w:rPr>
                <w:b/>
                <w:color w:val="231F20"/>
                <w:spacing w:val="-2"/>
                <w:sz w:val="22"/>
              </w:rPr>
              <w:t>Computer Fundamentals </w:t>
            </w:r>
            <w:r>
              <w:rPr>
                <w:b/>
                <w:color w:val="231F20"/>
                <w:spacing w:val="-4"/>
                <w:sz w:val="22"/>
              </w:rPr>
              <w:t>Lab</w:t>
            </w:r>
          </w:p>
        </w:tc>
        <w:tc>
          <w:tcPr>
            <w:tcW w:w="1613" w:type="dxa"/>
            <w:tcBorders>
              <w:left w:val="single" w:sz="4" w:space="0" w:color="231F20"/>
              <w:bottom w:val="single" w:sz="4" w:space="0" w:color="231F20"/>
              <w:right w:val="single" w:sz="4" w:space="0" w:color="231F20"/>
            </w:tcBorders>
          </w:tcPr>
          <w:p>
            <w:pPr>
              <w:pStyle w:val="TableParagraph"/>
              <w:spacing w:before="193"/>
              <w:rPr>
                <w:b/>
                <w:sz w:val="22"/>
              </w:rPr>
            </w:pPr>
          </w:p>
          <w:p>
            <w:pPr>
              <w:pStyle w:val="TableParagraph"/>
              <w:ind w:left="17"/>
              <w:jc w:val="center"/>
              <w:rPr>
                <w:sz w:val="22"/>
              </w:rPr>
            </w:pPr>
            <w:r>
              <w:rPr>
                <w:color w:val="231F20"/>
                <w:spacing w:val="-10"/>
                <w:sz w:val="22"/>
              </w:rPr>
              <w:t>3</w:t>
            </w:r>
          </w:p>
        </w:tc>
        <w:tc>
          <w:tcPr>
            <w:tcW w:w="1455" w:type="dxa"/>
            <w:tcBorders>
              <w:left w:val="single" w:sz="4" w:space="0" w:color="231F20"/>
              <w:bottom w:val="single" w:sz="4" w:space="0" w:color="231F20"/>
              <w:right w:val="single" w:sz="4" w:space="0" w:color="231F20"/>
            </w:tcBorders>
          </w:tcPr>
          <w:p>
            <w:pPr>
              <w:pStyle w:val="TableParagraph"/>
              <w:spacing w:before="193"/>
              <w:rPr>
                <w:b/>
                <w:sz w:val="22"/>
              </w:rPr>
            </w:pPr>
          </w:p>
          <w:p>
            <w:pPr>
              <w:pStyle w:val="TableParagraph"/>
              <w:ind w:left="31" w:right="16"/>
              <w:jc w:val="center"/>
              <w:rPr>
                <w:sz w:val="22"/>
              </w:rPr>
            </w:pPr>
            <w:r>
              <w:rPr>
                <w:color w:val="231F20"/>
                <w:spacing w:val="-5"/>
                <w:sz w:val="22"/>
              </w:rPr>
              <w:t>90</w:t>
            </w:r>
          </w:p>
        </w:tc>
        <w:tc>
          <w:tcPr>
            <w:tcW w:w="1435" w:type="dxa"/>
            <w:tcBorders>
              <w:left w:val="single" w:sz="4" w:space="0" w:color="231F20"/>
              <w:bottom w:val="single" w:sz="4" w:space="0" w:color="231F20"/>
              <w:right w:val="single" w:sz="4" w:space="0" w:color="231F20"/>
            </w:tcBorders>
          </w:tcPr>
          <w:p>
            <w:pPr>
              <w:pStyle w:val="TableParagraph"/>
              <w:spacing w:before="193"/>
              <w:rPr>
                <w:b/>
                <w:sz w:val="22"/>
              </w:rPr>
            </w:pPr>
          </w:p>
          <w:p>
            <w:pPr>
              <w:pStyle w:val="TableParagraph"/>
              <w:ind w:left="22" w:right="6"/>
              <w:jc w:val="center"/>
              <w:rPr>
                <w:sz w:val="22"/>
              </w:rPr>
            </w:pPr>
            <w:r>
              <w:rPr>
                <w:color w:val="231F20"/>
                <w:spacing w:val="-5"/>
                <w:sz w:val="22"/>
              </w:rPr>
              <w:t>40</w:t>
            </w:r>
          </w:p>
        </w:tc>
        <w:tc>
          <w:tcPr>
            <w:tcW w:w="1435" w:type="dxa"/>
            <w:tcBorders>
              <w:left w:val="single" w:sz="4" w:space="0" w:color="231F20"/>
              <w:bottom w:val="single" w:sz="4" w:space="0" w:color="231F20"/>
              <w:right w:val="single" w:sz="4" w:space="0" w:color="231F20"/>
            </w:tcBorders>
          </w:tcPr>
          <w:p>
            <w:pPr>
              <w:pStyle w:val="TableParagraph"/>
              <w:spacing w:before="193"/>
              <w:rPr>
                <w:b/>
                <w:sz w:val="22"/>
              </w:rPr>
            </w:pPr>
          </w:p>
          <w:p>
            <w:pPr>
              <w:pStyle w:val="TableParagraph"/>
              <w:ind w:left="22" w:right="4"/>
              <w:jc w:val="center"/>
              <w:rPr>
                <w:sz w:val="22"/>
              </w:rPr>
            </w:pPr>
            <w:r>
              <w:rPr>
                <w:color w:val="231F20"/>
                <w:spacing w:val="-5"/>
                <w:sz w:val="22"/>
              </w:rPr>
              <w:t>60</w:t>
            </w:r>
          </w:p>
        </w:tc>
      </w:tr>
    </w:tbl>
    <w:p>
      <w:pPr>
        <w:pStyle w:val="BodyText"/>
        <w:spacing w:before="52"/>
        <w:rPr>
          <w:b/>
        </w:rPr>
      </w:pPr>
    </w:p>
    <w:p>
      <w:pPr>
        <w:spacing w:before="0" w:after="47"/>
        <w:ind w:left="0" w:right="67" w:firstLine="0"/>
        <w:jc w:val="center"/>
        <w:rPr>
          <w:b/>
          <w:sz w:val="22"/>
        </w:rPr>
      </w:pPr>
      <w:r>
        <w:rPr>
          <w:b/>
          <w:color w:val="231F20"/>
          <w:sz w:val="22"/>
        </w:rPr>
        <w:t>Time</w:t>
      </w:r>
      <w:r>
        <w:rPr>
          <w:b/>
          <w:color w:val="231F20"/>
          <w:spacing w:val="-12"/>
          <w:sz w:val="22"/>
        </w:rPr>
        <w:t> </w:t>
      </w:r>
      <w:r>
        <w:rPr>
          <w:b/>
          <w:color w:val="231F20"/>
          <w:spacing w:val="-2"/>
          <w:sz w:val="22"/>
        </w:rPr>
        <w:t>schedule:</w:t>
      </w:r>
    </w:p>
    <w:tbl>
      <w:tblPr>
        <w:tblW w:w="0" w:type="auto"/>
        <w:jc w:val="left"/>
        <w:tblInd w:w="1239"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220"/>
        <w:gridCol w:w="3568"/>
        <w:gridCol w:w="1960"/>
        <w:gridCol w:w="2243"/>
      </w:tblGrid>
      <w:tr>
        <w:trPr>
          <w:trHeight w:val="805" w:hRule="atLeast"/>
        </w:trPr>
        <w:tc>
          <w:tcPr>
            <w:tcW w:w="1220" w:type="dxa"/>
          </w:tcPr>
          <w:p>
            <w:pPr>
              <w:pStyle w:val="TableParagraph"/>
              <w:spacing w:before="131"/>
              <w:ind w:left="451" w:hanging="202"/>
              <w:rPr>
                <w:b/>
                <w:sz w:val="22"/>
              </w:rPr>
            </w:pPr>
            <w:r>
              <w:rPr>
                <w:b/>
                <w:color w:val="231F20"/>
                <w:spacing w:val="-2"/>
                <w:sz w:val="22"/>
              </w:rPr>
              <w:t>Chapter </w:t>
            </w:r>
            <w:r>
              <w:rPr>
                <w:b/>
                <w:color w:val="231F20"/>
                <w:spacing w:val="-4"/>
                <w:sz w:val="22"/>
              </w:rPr>
              <w:t>No.</w:t>
            </w:r>
          </w:p>
        </w:tc>
        <w:tc>
          <w:tcPr>
            <w:tcW w:w="3568" w:type="dxa"/>
          </w:tcPr>
          <w:p>
            <w:pPr>
              <w:pStyle w:val="TableParagraph"/>
              <w:spacing w:before="265"/>
              <w:ind w:left="955"/>
              <w:rPr>
                <w:b/>
                <w:sz w:val="22"/>
              </w:rPr>
            </w:pPr>
            <w:r>
              <w:rPr>
                <w:b/>
                <w:color w:val="231F20"/>
                <w:sz w:val="22"/>
              </w:rPr>
              <w:t>Chapter/Unit</w:t>
            </w:r>
            <w:r>
              <w:rPr>
                <w:b/>
                <w:color w:val="231F20"/>
                <w:spacing w:val="-11"/>
                <w:sz w:val="22"/>
              </w:rPr>
              <w:t> </w:t>
            </w:r>
            <w:r>
              <w:rPr>
                <w:b/>
                <w:color w:val="231F20"/>
                <w:spacing w:val="-4"/>
                <w:sz w:val="22"/>
              </w:rPr>
              <w:t>Title</w:t>
            </w:r>
          </w:p>
        </w:tc>
        <w:tc>
          <w:tcPr>
            <w:tcW w:w="1960" w:type="dxa"/>
          </w:tcPr>
          <w:p>
            <w:pPr>
              <w:pStyle w:val="TableParagraph"/>
              <w:spacing w:line="235" w:lineRule="auto" w:before="5"/>
              <w:ind w:left="201" w:right="181" w:hanging="9"/>
              <w:jc w:val="center"/>
              <w:rPr>
                <w:b/>
                <w:sz w:val="22"/>
              </w:rPr>
            </w:pPr>
            <w:r>
              <w:rPr>
                <w:b/>
                <w:color w:val="231F20"/>
                <w:sz w:val="22"/>
              </w:rPr>
              <w:t>No. of sessions each</w:t>
            </w:r>
            <w:r>
              <w:rPr>
                <w:b/>
                <w:color w:val="231F20"/>
                <w:spacing w:val="-2"/>
                <w:sz w:val="22"/>
              </w:rPr>
              <w:t> </w:t>
            </w:r>
            <w:r>
              <w:rPr>
                <w:b/>
                <w:color w:val="231F20"/>
                <w:sz w:val="22"/>
              </w:rPr>
              <w:t>of</w:t>
            </w:r>
            <w:r>
              <w:rPr>
                <w:b/>
                <w:color w:val="231F20"/>
                <w:spacing w:val="-1"/>
                <w:sz w:val="22"/>
              </w:rPr>
              <w:t> </w:t>
            </w:r>
            <w:r>
              <w:rPr>
                <w:b/>
                <w:color w:val="231F20"/>
                <w:sz w:val="22"/>
              </w:rPr>
              <w:t>3</w:t>
            </w:r>
            <w:r>
              <w:rPr>
                <w:b/>
                <w:color w:val="231F20"/>
                <w:spacing w:val="-4"/>
                <w:sz w:val="22"/>
              </w:rPr>
              <w:t> </w:t>
            </w:r>
            <w:r>
              <w:rPr>
                <w:b/>
                <w:color w:val="231F20"/>
                <w:spacing w:val="-2"/>
                <w:sz w:val="22"/>
              </w:rPr>
              <w:t>periods</w:t>
            </w:r>
          </w:p>
          <w:p>
            <w:pPr>
              <w:pStyle w:val="TableParagraph"/>
              <w:spacing w:line="252" w:lineRule="exact" w:before="3"/>
              <w:ind w:left="14" w:right="4"/>
              <w:jc w:val="center"/>
              <w:rPr>
                <w:b/>
                <w:sz w:val="22"/>
              </w:rPr>
            </w:pPr>
            <w:r>
              <w:rPr>
                <w:b/>
                <w:color w:val="231F20"/>
                <w:spacing w:val="-2"/>
                <w:sz w:val="22"/>
              </w:rPr>
              <w:t>duration</w:t>
            </w:r>
          </w:p>
        </w:tc>
        <w:tc>
          <w:tcPr>
            <w:tcW w:w="2243" w:type="dxa"/>
          </w:tcPr>
          <w:p>
            <w:pPr>
              <w:pStyle w:val="TableParagraph"/>
              <w:spacing w:before="265"/>
              <w:ind w:left="84" w:right="81"/>
              <w:jc w:val="center"/>
              <w:rPr>
                <w:b/>
                <w:sz w:val="22"/>
              </w:rPr>
            </w:pPr>
            <w:r>
              <w:rPr>
                <w:b/>
                <w:color w:val="231F20"/>
                <w:sz w:val="22"/>
              </w:rPr>
              <w:t>No.</w:t>
            </w:r>
            <w:r>
              <w:rPr>
                <w:b/>
                <w:color w:val="231F20"/>
                <w:spacing w:val="-4"/>
                <w:sz w:val="22"/>
              </w:rPr>
              <w:t> </w:t>
            </w:r>
            <w:r>
              <w:rPr>
                <w:b/>
                <w:color w:val="231F20"/>
                <w:sz w:val="22"/>
              </w:rPr>
              <w:t>of</w:t>
            </w:r>
            <w:r>
              <w:rPr>
                <w:b/>
                <w:color w:val="231F20"/>
                <w:spacing w:val="-5"/>
                <w:sz w:val="22"/>
              </w:rPr>
              <w:t> </w:t>
            </w:r>
            <w:r>
              <w:rPr>
                <w:b/>
                <w:color w:val="231F20"/>
                <w:spacing w:val="-2"/>
                <w:sz w:val="22"/>
              </w:rPr>
              <w:t>Periods</w:t>
            </w:r>
          </w:p>
        </w:tc>
      </w:tr>
      <w:tr>
        <w:trPr>
          <w:trHeight w:val="509" w:hRule="atLeast"/>
        </w:trPr>
        <w:tc>
          <w:tcPr>
            <w:tcW w:w="1220" w:type="dxa"/>
          </w:tcPr>
          <w:p>
            <w:pPr>
              <w:pStyle w:val="TableParagraph"/>
              <w:spacing w:before="1"/>
              <w:ind w:left="110"/>
              <w:rPr>
                <w:sz w:val="22"/>
              </w:rPr>
            </w:pPr>
            <w:r>
              <w:rPr>
                <w:color w:val="231F20"/>
                <w:spacing w:val="-5"/>
                <w:sz w:val="22"/>
              </w:rPr>
              <w:t>1.</w:t>
            </w:r>
          </w:p>
        </w:tc>
        <w:tc>
          <w:tcPr>
            <w:tcW w:w="3568" w:type="dxa"/>
          </w:tcPr>
          <w:p>
            <w:pPr>
              <w:pStyle w:val="TableParagraph"/>
              <w:spacing w:before="6"/>
              <w:ind w:left="109"/>
              <w:rPr>
                <w:sz w:val="22"/>
              </w:rPr>
            </w:pPr>
            <w:r>
              <w:rPr>
                <w:color w:val="231F20"/>
                <w:sz w:val="22"/>
              </w:rPr>
              <w:t>Computer</w:t>
            </w:r>
            <w:r>
              <w:rPr>
                <w:color w:val="231F20"/>
                <w:spacing w:val="-11"/>
                <w:sz w:val="22"/>
              </w:rPr>
              <w:t> </w:t>
            </w:r>
            <w:r>
              <w:rPr>
                <w:color w:val="231F20"/>
                <w:sz w:val="22"/>
              </w:rPr>
              <w:t>hardware</w:t>
            </w:r>
            <w:r>
              <w:rPr>
                <w:color w:val="231F20"/>
                <w:spacing w:val="-11"/>
                <w:sz w:val="22"/>
              </w:rPr>
              <w:t> </w:t>
            </w:r>
            <w:r>
              <w:rPr>
                <w:color w:val="231F20"/>
                <w:spacing w:val="-2"/>
                <w:sz w:val="22"/>
              </w:rPr>
              <w:t>Basics</w:t>
            </w:r>
          </w:p>
        </w:tc>
        <w:tc>
          <w:tcPr>
            <w:tcW w:w="1960" w:type="dxa"/>
          </w:tcPr>
          <w:p>
            <w:pPr>
              <w:pStyle w:val="TableParagraph"/>
              <w:spacing w:before="6"/>
              <w:ind w:left="14"/>
              <w:jc w:val="center"/>
              <w:rPr>
                <w:sz w:val="22"/>
              </w:rPr>
            </w:pPr>
            <w:r>
              <w:rPr>
                <w:color w:val="231F20"/>
                <w:spacing w:val="-10"/>
                <w:sz w:val="22"/>
              </w:rPr>
              <w:t>2</w:t>
            </w:r>
          </w:p>
        </w:tc>
        <w:tc>
          <w:tcPr>
            <w:tcW w:w="2243" w:type="dxa"/>
          </w:tcPr>
          <w:p>
            <w:pPr>
              <w:pStyle w:val="TableParagraph"/>
              <w:spacing w:before="6"/>
              <w:ind w:left="89" w:right="81"/>
              <w:jc w:val="center"/>
              <w:rPr>
                <w:sz w:val="22"/>
              </w:rPr>
            </w:pPr>
            <w:r>
              <w:rPr>
                <w:color w:val="231F20"/>
                <w:spacing w:val="-10"/>
                <w:sz w:val="22"/>
              </w:rPr>
              <w:t>6</w:t>
            </w:r>
          </w:p>
        </w:tc>
      </w:tr>
      <w:tr>
        <w:trPr>
          <w:trHeight w:val="508" w:hRule="atLeast"/>
        </w:trPr>
        <w:tc>
          <w:tcPr>
            <w:tcW w:w="1220" w:type="dxa"/>
          </w:tcPr>
          <w:p>
            <w:pPr>
              <w:pStyle w:val="TableParagraph"/>
              <w:spacing w:before="6"/>
              <w:ind w:left="110"/>
              <w:rPr>
                <w:sz w:val="22"/>
              </w:rPr>
            </w:pPr>
            <w:r>
              <w:rPr>
                <w:color w:val="231F20"/>
                <w:spacing w:val="-5"/>
                <w:sz w:val="22"/>
              </w:rPr>
              <w:t>2.</w:t>
            </w:r>
          </w:p>
        </w:tc>
        <w:tc>
          <w:tcPr>
            <w:tcW w:w="3568" w:type="dxa"/>
          </w:tcPr>
          <w:p>
            <w:pPr>
              <w:pStyle w:val="TableParagraph"/>
              <w:spacing w:before="6"/>
              <w:ind w:left="109"/>
              <w:rPr>
                <w:sz w:val="22"/>
              </w:rPr>
            </w:pPr>
            <w:r>
              <w:rPr>
                <w:color w:val="231F20"/>
                <w:sz w:val="22"/>
              </w:rPr>
              <w:t>Windows</w:t>
            </w:r>
            <w:r>
              <w:rPr>
                <w:color w:val="231F20"/>
                <w:spacing w:val="-13"/>
                <w:sz w:val="22"/>
              </w:rPr>
              <w:t> </w:t>
            </w:r>
            <w:r>
              <w:rPr>
                <w:color w:val="231F20"/>
                <w:sz w:val="22"/>
              </w:rPr>
              <w:t>Operating</w:t>
            </w:r>
            <w:r>
              <w:rPr>
                <w:color w:val="231F20"/>
                <w:spacing w:val="-6"/>
                <w:sz w:val="22"/>
              </w:rPr>
              <w:t> </w:t>
            </w:r>
            <w:r>
              <w:rPr>
                <w:color w:val="231F20"/>
                <w:spacing w:val="-2"/>
                <w:sz w:val="22"/>
              </w:rPr>
              <w:t>System</w:t>
            </w:r>
          </w:p>
        </w:tc>
        <w:tc>
          <w:tcPr>
            <w:tcW w:w="1960" w:type="dxa"/>
          </w:tcPr>
          <w:p>
            <w:pPr>
              <w:pStyle w:val="TableParagraph"/>
              <w:spacing w:before="6"/>
              <w:ind w:left="14"/>
              <w:jc w:val="center"/>
              <w:rPr>
                <w:sz w:val="22"/>
              </w:rPr>
            </w:pPr>
            <w:r>
              <w:rPr>
                <w:color w:val="231F20"/>
                <w:spacing w:val="-10"/>
                <w:sz w:val="22"/>
              </w:rPr>
              <w:t>2</w:t>
            </w:r>
          </w:p>
        </w:tc>
        <w:tc>
          <w:tcPr>
            <w:tcW w:w="2243" w:type="dxa"/>
          </w:tcPr>
          <w:p>
            <w:pPr>
              <w:pStyle w:val="TableParagraph"/>
              <w:spacing w:before="6"/>
              <w:ind w:left="89" w:right="81"/>
              <w:jc w:val="center"/>
              <w:rPr>
                <w:sz w:val="22"/>
              </w:rPr>
            </w:pPr>
            <w:r>
              <w:rPr>
                <w:color w:val="231F20"/>
                <w:spacing w:val="-10"/>
                <w:sz w:val="22"/>
              </w:rPr>
              <w:t>6</w:t>
            </w:r>
          </w:p>
        </w:tc>
      </w:tr>
      <w:tr>
        <w:trPr>
          <w:trHeight w:val="508" w:hRule="atLeast"/>
        </w:trPr>
        <w:tc>
          <w:tcPr>
            <w:tcW w:w="1220" w:type="dxa"/>
          </w:tcPr>
          <w:p>
            <w:pPr>
              <w:pStyle w:val="TableParagraph"/>
              <w:spacing w:before="1"/>
              <w:ind w:left="110"/>
              <w:rPr>
                <w:sz w:val="22"/>
              </w:rPr>
            </w:pPr>
            <w:r>
              <w:rPr>
                <w:color w:val="231F20"/>
                <w:spacing w:val="-5"/>
                <w:sz w:val="22"/>
              </w:rPr>
              <w:t>3.</w:t>
            </w:r>
          </w:p>
        </w:tc>
        <w:tc>
          <w:tcPr>
            <w:tcW w:w="3568" w:type="dxa"/>
          </w:tcPr>
          <w:p>
            <w:pPr>
              <w:pStyle w:val="TableParagraph"/>
              <w:spacing w:before="1"/>
              <w:ind w:left="109"/>
              <w:rPr>
                <w:sz w:val="22"/>
              </w:rPr>
            </w:pPr>
            <w:r>
              <w:rPr>
                <w:color w:val="231F20"/>
                <w:sz w:val="22"/>
              </w:rPr>
              <w:t>MS</w:t>
            </w:r>
            <w:r>
              <w:rPr>
                <w:color w:val="231F20"/>
                <w:spacing w:val="-5"/>
                <w:sz w:val="22"/>
              </w:rPr>
              <w:t> </w:t>
            </w:r>
            <w:r>
              <w:rPr>
                <w:color w:val="231F20"/>
                <w:spacing w:val="-4"/>
                <w:sz w:val="22"/>
              </w:rPr>
              <w:t>Word</w:t>
            </w:r>
          </w:p>
        </w:tc>
        <w:tc>
          <w:tcPr>
            <w:tcW w:w="1960" w:type="dxa"/>
          </w:tcPr>
          <w:p>
            <w:pPr>
              <w:pStyle w:val="TableParagraph"/>
              <w:spacing w:before="1"/>
              <w:ind w:left="14"/>
              <w:jc w:val="center"/>
              <w:rPr>
                <w:sz w:val="22"/>
              </w:rPr>
            </w:pPr>
            <w:r>
              <w:rPr>
                <w:color w:val="231F20"/>
                <w:spacing w:val="-10"/>
                <w:sz w:val="22"/>
              </w:rPr>
              <w:t>8</w:t>
            </w:r>
          </w:p>
        </w:tc>
        <w:tc>
          <w:tcPr>
            <w:tcW w:w="2243" w:type="dxa"/>
          </w:tcPr>
          <w:p>
            <w:pPr>
              <w:pStyle w:val="TableParagraph"/>
              <w:spacing w:before="1"/>
              <w:ind w:left="83" w:right="81"/>
              <w:jc w:val="center"/>
              <w:rPr>
                <w:sz w:val="22"/>
              </w:rPr>
            </w:pPr>
            <w:r>
              <w:rPr>
                <w:color w:val="231F20"/>
                <w:spacing w:val="-5"/>
                <w:sz w:val="22"/>
              </w:rPr>
              <w:t>24</w:t>
            </w:r>
          </w:p>
        </w:tc>
      </w:tr>
      <w:tr>
        <w:trPr>
          <w:trHeight w:val="508" w:hRule="atLeast"/>
        </w:trPr>
        <w:tc>
          <w:tcPr>
            <w:tcW w:w="1220" w:type="dxa"/>
          </w:tcPr>
          <w:p>
            <w:pPr>
              <w:pStyle w:val="TableParagraph"/>
              <w:spacing w:before="6"/>
              <w:ind w:left="110"/>
              <w:rPr>
                <w:sz w:val="22"/>
              </w:rPr>
            </w:pPr>
            <w:r>
              <w:rPr>
                <w:color w:val="231F20"/>
                <w:spacing w:val="-5"/>
                <w:sz w:val="22"/>
              </w:rPr>
              <w:t>4.</w:t>
            </w:r>
          </w:p>
        </w:tc>
        <w:tc>
          <w:tcPr>
            <w:tcW w:w="3568" w:type="dxa"/>
          </w:tcPr>
          <w:p>
            <w:pPr>
              <w:pStyle w:val="TableParagraph"/>
              <w:spacing w:before="6"/>
              <w:ind w:left="109"/>
              <w:rPr>
                <w:sz w:val="22"/>
              </w:rPr>
            </w:pPr>
            <w:r>
              <w:rPr>
                <w:color w:val="231F20"/>
                <w:sz w:val="22"/>
              </w:rPr>
              <w:t>MS</w:t>
            </w:r>
            <w:r>
              <w:rPr>
                <w:color w:val="231F20"/>
                <w:spacing w:val="-5"/>
                <w:sz w:val="22"/>
              </w:rPr>
              <w:t> </w:t>
            </w:r>
            <w:r>
              <w:rPr>
                <w:color w:val="231F20"/>
                <w:spacing w:val="-2"/>
                <w:sz w:val="22"/>
              </w:rPr>
              <w:t>Excel</w:t>
            </w:r>
          </w:p>
        </w:tc>
        <w:tc>
          <w:tcPr>
            <w:tcW w:w="1960" w:type="dxa"/>
          </w:tcPr>
          <w:p>
            <w:pPr>
              <w:pStyle w:val="TableParagraph"/>
              <w:spacing w:before="6"/>
              <w:ind w:left="14"/>
              <w:jc w:val="center"/>
              <w:rPr>
                <w:sz w:val="22"/>
              </w:rPr>
            </w:pPr>
            <w:r>
              <w:rPr>
                <w:color w:val="231F20"/>
                <w:spacing w:val="-10"/>
                <w:sz w:val="22"/>
              </w:rPr>
              <w:t>7</w:t>
            </w:r>
          </w:p>
        </w:tc>
        <w:tc>
          <w:tcPr>
            <w:tcW w:w="2243" w:type="dxa"/>
          </w:tcPr>
          <w:p>
            <w:pPr>
              <w:pStyle w:val="TableParagraph"/>
              <w:spacing w:before="6"/>
              <w:ind w:left="83" w:right="81"/>
              <w:jc w:val="center"/>
              <w:rPr>
                <w:sz w:val="22"/>
              </w:rPr>
            </w:pPr>
            <w:r>
              <w:rPr>
                <w:color w:val="231F20"/>
                <w:spacing w:val="-5"/>
                <w:sz w:val="22"/>
              </w:rPr>
              <w:t>21</w:t>
            </w:r>
          </w:p>
        </w:tc>
      </w:tr>
      <w:tr>
        <w:trPr>
          <w:trHeight w:val="508" w:hRule="atLeast"/>
        </w:trPr>
        <w:tc>
          <w:tcPr>
            <w:tcW w:w="1220" w:type="dxa"/>
          </w:tcPr>
          <w:p>
            <w:pPr>
              <w:pStyle w:val="TableParagraph"/>
              <w:spacing w:before="6"/>
              <w:ind w:left="110"/>
              <w:rPr>
                <w:sz w:val="22"/>
              </w:rPr>
            </w:pPr>
            <w:r>
              <w:rPr>
                <w:color w:val="231F20"/>
                <w:spacing w:val="-5"/>
                <w:sz w:val="22"/>
              </w:rPr>
              <w:t>5.</w:t>
            </w:r>
          </w:p>
        </w:tc>
        <w:tc>
          <w:tcPr>
            <w:tcW w:w="3568" w:type="dxa"/>
          </w:tcPr>
          <w:p>
            <w:pPr>
              <w:pStyle w:val="TableParagraph"/>
              <w:spacing w:before="6"/>
              <w:ind w:left="109"/>
              <w:rPr>
                <w:sz w:val="22"/>
              </w:rPr>
            </w:pPr>
            <w:r>
              <w:rPr>
                <w:color w:val="231F20"/>
                <w:sz w:val="22"/>
              </w:rPr>
              <w:t>MS</w:t>
            </w:r>
            <w:r>
              <w:rPr>
                <w:color w:val="231F20"/>
                <w:spacing w:val="-5"/>
                <w:sz w:val="22"/>
              </w:rPr>
              <w:t> </w:t>
            </w:r>
            <w:r>
              <w:rPr>
                <w:color w:val="231F20"/>
                <w:spacing w:val="-2"/>
                <w:sz w:val="22"/>
              </w:rPr>
              <w:t>PowerPoint</w:t>
            </w:r>
          </w:p>
        </w:tc>
        <w:tc>
          <w:tcPr>
            <w:tcW w:w="1960" w:type="dxa"/>
          </w:tcPr>
          <w:p>
            <w:pPr>
              <w:pStyle w:val="TableParagraph"/>
              <w:spacing w:before="6"/>
              <w:ind w:left="14"/>
              <w:jc w:val="center"/>
              <w:rPr>
                <w:sz w:val="22"/>
              </w:rPr>
            </w:pPr>
            <w:r>
              <w:rPr>
                <w:color w:val="231F20"/>
                <w:spacing w:val="-10"/>
                <w:sz w:val="22"/>
              </w:rPr>
              <w:t>5</w:t>
            </w:r>
          </w:p>
        </w:tc>
        <w:tc>
          <w:tcPr>
            <w:tcW w:w="2243" w:type="dxa"/>
          </w:tcPr>
          <w:p>
            <w:pPr>
              <w:pStyle w:val="TableParagraph"/>
              <w:spacing w:before="6"/>
              <w:ind w:left="83" w:right="81"/>
              <w:jc w:val="center"/>
              <w:rPr>
                <w:sz w:val="22"/>
              </w:rPr>
            </w:pPr>
            <w:r>
              <w:rPr>
                <w:color w:val="231F20"/>
                <w:spacing w:val="-5"/>
                <w:sz w:val="22"/>
              </w:rPr>
              <w:t>15</w:t>
            </w:r>
          </w:p>
        </w:tc>
      </w:tr>
      <w:tr>
        <w:trPr>
          <w:trHeight w:val="508" w:hRule="atLeast"/>
        </w:trPr>
        <w:tc>
          <w:tcPr>
            <w:tcW w:w="1220" w:type="dxa"/>
          </w:tcPr>
          <w:p>
            <w:pPr>
              <w:pStyle w:val="TableParagraph"/>
              <w:spacing w:before="6"/>
              <w:ind w:left="110"/>
              <w:rPr>
                <w:sz w:val="22"/>
              </w:rPr>
            </w:pPr>
            <w:r>
              <w:rPr>
                <w:color w:val="231F20"/>
                <w:spacing w:val="-10"/>
                <w:sz w:val="22"/>
              </w:rPr>
              <w:t>6</w:t>
            </w:r>
          </w:p>
        </w:tc>
        <w:tc>
          <w:tcPr>
            <w:tcW w:w="3568" w:type="dxa"/>
          </w:tcPr>
          <w:p>
            <w:pPr>
              <w:pStyle w:val="TableParagraph"/>
              <w:spacing w:before="6"/>
              <w:ind w:left="109"/>
              <w:rPr>
                <w:sz w:val="22"/>
              </w:rPr>
            </w:pPr>
            <w:r>
              <w:rPr>
                <w:color w:val="231F20"/>
                <w:sz w:val="22"/>
              </w:rPr>
              <w:t>Adobe</w:t>
            </w:r>
            <w:r>
              <w:rPr>
                <w:color w:val="231F20"/>
                <w:spacing w:val="-10"/>
                <w:sz w:val="22"/>
              </w:rPr>
              <w:t> </w:t>
            </w:r>
            <w:r>
              <w:rPr>
                <w:color w:val="231F20"/>
                <w:spacing w:val="-2"/>
                <w:sz w:val="22"/>
              </w:rPr>
              <w:t>Photoshop</w:t>
            </w:r>
          </w:p>
        </w:tc>
        <w:tc>
          <w:tcPr>
            <w:tcW w:w="1960" w:type="dxa"/>
          </w:tcPr>
          <w:p>
            <w:pPr>
              <w:pStyle w:val="TableParagraph"/>
              <w:spacing w:before="6"/>
              <w:ind w:left="14"/>
              <w:jc w:val="center"/>
              <w:rPr>
                <w:sz w:val="22"/>
              </w:rPr>
            </w:pPr>
            <w:r>
              <w:rPr>
                <w:color w:val="231F20"/>
                <w:spacing w:val="-10"/>
                <w:sz w:val="22"/>
              </w:rPr>
              <w:t>6</w:t>
            </w:r>
          </w:p>
        </w:tc>
        <w:tc>
          <w:tcPr>
            <w:tcW w:w="2243" w:type="dxa"/>
          </w:tcPr>
          <w:p>
            <w:pPr>
              <w:pStyle w:val="TableParagraph"/>
              <w:spacing w:before="6"/>
              <w:ind w:left="83" w:right="81"/>
              <w:jc w:val="center"/>
              <w:rPr>
                <w:sz w:val="22"/>
              </w:rPr>
            </w:pPr>
            <w:r>
              <w:rPr>
                <w:color w:val="231F20"/>
                <w:spacing w:val="-5"/>
                <w:sz w:val="22"/>
              </w:rPr>
              <w:t>18</w:t>
            </w:r>
          </w:p>
        </w:tc>
      </w:tr>
      <w:tr>
        <w:trPr>
          <w:trHeight w:val="508" w:hRule="atLeast"/>
        </w:trPr>
        <w:tc>
          <w:tcPr>
            <w:tcW w:w="4788" w:type="dxa"/>
            <w:gridSpan w:val="2"/>
          </w:tcPr>
          <w:p>
            <w:pPr>
              <w:pStyle w:val="TableParagraph"/>
              <w:spacing w:before="6"/>
              <w:ind w:right="87"/>
              <w:jc w:val="right"/>
              <w:rPr>
                <w:b/>
                <w:sz w:val="22"/>
              </w:rPr>
            </w:pPr>
            <w:r>
              <w:rPr>
                <w:b/>
                <w:color w:val="231F20"/>
                <w:sz w:val="22"/>
              </w:rPr>
              <w:t>Total</w:t>
            </w:r>
            <w:r>
              <w:rPr>
                <w:b/>
                <w:color w:val="231F20"/>
                <w:spacing w:val="-5"/>
                <w:sz w:val="22"/>
              </w:rPr>
              <w:t> </w:t>
            </w:r>
            <w:r>
              <w:rPr>
                <w:b/>
                <w:color w:val="231F20"/>
                <w:spacing w:val="-2"/>
                <w:sz w:val="22"/>
              </w:rPr>
              <w:t>periods</w:t>
            </w:r>
          </w:p>
        </w:tc>
        <w:tc>
          <w:tcPr>
            <w:tcW w:w="1960" w:type="dxa"/>
          </w:tcPr>
          <w:p>
            <w:pPr>
              <w:pStyle w:val="TableParagraph"/>
              <w:spacing w:before="6"/>
              <w:ind w:left="14" w:right="7"/>
              <w:jc w:val="center"/>
              <w:rPr>
                <w:b/>
                <w:sz w:val="22"/>
              </w:rPr>
            </w:pPr>
            <w:r>
              <w:rPr>
                <w:b/>
                <w:color w:val="231F20"/>
                <w:spacing w:val="-5"/>
                <w:sz w:val="22"/>
              </w:rPr>
              <w:t>30</w:t>
            </w:r>
          </w:p>
        </w:tc>
        <w:tc>
          <w:tcPr>
            <w:tcW w:w="2243" w:type="dxa"/>
          </w:tcPr>
          <w:p>
            <w:pPr>
              <w:pStyle w:val="TableParagraph"/>
              <w:spacing w:before="6"/>
              <w:ind w:left="83" w:right="81"/>
              <w:jc w:val="center"/>
              <w:rPr>
                <w:b/>
                <w:sz w:val="22"/>
              </w:rPr>
            </w:pPr>
            <w:r>
              <w:rPr>
                <w:b/>
                <w:color w:val="231F20"/>
                <w:spacing w:val="-5"/>
                <w:sz w:val="22"/>
              </w:rPr>
              <w:t>90</w:t>
            </w:r>
          </w:p>
        </w:tc>
      </w:tr>
    </w:tbl>
    <w:p>
      <w:pPr>
        <w:pStyle w:val="BodyText"/>
        <w:rPr>
          <w:b/>
          <w:sz w:val="20"/>
        </w:rPr>
      </w:pPr>
    </w:p>
    <w:p>
      <w:pPr>
        <w:pStyle w:val="BodyText"/>
        <w:rPr>
          <w:b/>
          <w:sz w:val="20"/>
        </w:rPr>
      </w:pPr>
    </w:p>
    <w:p>
      <w:pPr>
        <w:pStyle w:val="BodyText"/>
        <w:spacing w:before="197"/>
        <w:rPr>
          <w:b/>
          <w:sz w:val="20"/>
        </w:rPr>
      </w:pPr>
    </w:p>
    <w:tbl>
      <w:tblPr>
        <w:tblW w:w="0" w:type="auto"/>
        <w:jc w:val="left"/>
        <w:tblInd w:w="1239"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220"/>
        <w:gridCol w:w="3573"/>
        <w:gridCol w:w="1950"/>
        <w:gridCol w:w="2243"/>
      </w:tblGrid>
      <w:tr>
        <w:trPr>
          <w:trHeight w:val="815" w:hRule="atLeast"/>
        </w:trPr>
        <w:tc>
          <w:tcPr>
            <w:tcW w:w="1220" w:type="dxa"/>
          </w:tcPr>
          <w:p>
            <w:pPr>
              <w:pStyle w:val="TableParagraph"/>
              <w:spacing w:line="278" w:lineRule="auto" w:before="1"/>
              <w:ind w:left="451" w:hanging="202"/>
              <w:rPr>
                <w:b/>
                <w:sz w:val="22"/>
              </w:rPr>
            </w:pPr>
            <w:r>
              <w:rPr>
                <w:b/>
                <w:color w:val="231F20"/>
                <w:spacing w:val="-2"/>
                <w:sz w:val="22"/>
              </w:rPr>
              <w:t>Chapter </w:t>
            </w:r>
            <w:r>
              <w:rPr>
                <w:b/>
                <w:color w:val="231F20"/>
                <w:spacing w:val="-4"/>
                <w:sz w:val="22"/>
              </w:rPr>
              <w:t>No.</w:t>
            </w:r>
          </w:p>
        </w:tc>
        <w:tc>
          <w:tcPr>
            <w:tcW w:w="3573" w:type="dxa"/>
          </w:tcPr>
          <w:p>
            <w:pPr>
              <w:pStyle w:val="TableParagraph"/>
              <w:spacing w:before="6"/>
              <w:ind w:left="955"/>
              <w:rPr>
                <w:b/>
                <w:sz w:val="22"/>
              </w:rPr>
            </w:pPr>
            <w:r>
              <w:rPr>
                <w:b/>
                <w:color w:val="231F20"/>
                <w:sz w:val="22"/>
              </w:rPr>
              <w:t>Chapter/Unit</w:t>
            </w:r>
            <w:r>
              <w:rPr>
                <w:b/>
                <w:color w:val="231F20"/>
                <w:spacing w:val="-11"/>
                <w:sz w:val="22"/>
              </w:rPr>
              <w:t> </w:t>
            </w:r>
            <w:r>
              <w:rPr>
                <w:b/>
                <w:color w:val="231F20"/>
                <w:spacing w:val="-4"/>
                <w:sz w:val="22"/>
              </w:rPr>
              <w:t>Title</w:t>
            </w:r>
          </w:p>
        </w:tc>
        <w:tc>
          <w:tcPr>
            <w:tcW w:w="1950" w:type="dxa"/>
          </w:tcPr>
          <w:p>
            <w:pPr>
              <w:pStyle w:val="TableParagraph"/>
              <w:spacing w:before="6"/>
              <w:ind w:left="17" w:right="8"/>
              <w:jc w:val="center"/>
              <w:rPr>
                <w:b/>
                <w:sz w:val="22"/>
              </w:rPr>
            </w:pPr>
            <w:r>
              <w:rPr>
                <w:b/>
                <w:color w:val="231F20"/>
                <w:sz w:val="22"/>
              </w:rPr>
              <w:t>No.</w:t>
            </w:r>
            <w:r>
              <w:rPr>
                <w:b/>
                <w:color w:val="231F20"/>
                <w:spacing w:val="-4"/>
                <w:sz w:val="22"/>
              </w:rPr>
              <w:t> </w:t>
            </w:r>
            <w:r>
              <w:rPr>
                <w:b/>
                <w:color w:val="231F20"/>
                <w:sz w:val="22"/>
              </w:rPr>
              <w:t>of</w:t>
            </w:r>
            <w:r>
              <w:rPr>
                <w:b/>
                <w:color w:val="231F20"/>
                <w:spacing w:val="-5"/>
                <w:sz w:val="22"/>
              </w:rPr>
              <w:t> </w:t>
            </w:r>
            <w:r>
              <w:rPr>
                <w:b/>
                <w:color w:val="231F20"/>
                <w:spacing w:val="-2"/>
                <w:sz w:val="22"/>
              </w:rPr>
              <w:t>Periods</w:t>
            </w:r>
          </w:p>
        </w:tc>
        <w:tc>
          <w:tcPr>
            <w:tcW w:w="2243" w:type="dxa"/>
          </w:tcPr>
          <w:p>
            <w:pPr>
              <w:pStyle w:val="TableParagraph"/>
              <w:spacing w:before="6"/>
              <w:ind w:left="94" w:right="81"/>
              <w:jc w:val="center"/>
              <w:rPr>
                <w:b/>
                <w:sz w:val="22"/>
              </w:rPr>
            </w:pPr>
            <w:r>
              <w:rPr>
                <w:b/>
                <w:color w:val="231F20"/>
                <w:sz w:val="22"/>
              </w:rPr>
              <w:t>CO’s</w:t>
            </w:r>
            <w:r>
              <w:rPr>
                <w:b/>
                <w:color w:val="231F20"/>
                <w:spacing w:val="-11"/>
                <w:sz w:val="22"/>
              </w:rPr>
              <w:t> </w:t>
            </w:r>
            <w:r>
              <w:rPr>
                <w:b/>
                <w:color w:val="231F20"/>
                <w:spacing w:val="-2"/>
                <w:sz w:val="22"/>
              </w:rPr>
              <w:t>Mapped</w:t>
            </w:r>
          </w:p>
        </w:tc>
      </w:tr>
      <w:tr>
        <w:trPr>
          <w:trHeight w:val="508" w:hRule="atLeast"/>
        </w:trPr>
        <w:tc>
          <w:tcPr>
            <w:tcW w:w="1220" w:type="dxa"/>
          </w:tcPr>
          <w:p>
            <w:pPr>
              <w:pStyle w:val="TableParagraph"/>
              <w:spacing w:before="2"/>
              <w:ind w:left="110"/>
              <w:rPr>
                <w:sz w:val="22"/>
              </w:rPr>
            </w:pPr>
            <w:r>
              <w:rPr>
                <w:color w:val="231F20"/>
                <w:spacing w:val="-5"/>
                <w:sz w:val="22"/>
              </w:rPr>
              <w:t>1.</w:t>
            </w:r>
          </w:p>
        </w:tc>
        <w:tc>
          <w:tcPr>
            <w:tcW w:w="3573" w:type="dxa"/>
          </w:tcPr>
          <w:p>
            <w:pPr>
              <w:pStyle w:val="TableParagraph"/>
              <w:spacing w:before="2"/>
              <w:ind w:left="109"/>
              <w:rPr>
                <w:sz w:val="22"/>
              </w:rPr>
            </w:pPr>
            <w:r>
              <w:rPr>
                <w:color w:val="231F20"/>
                <w:sz w:val="22"/>
              </w:rPr>
              <w:t>Computer</w:t>
            </w:r>
            <w:r>
              <w:rPr>
                <w:color w:val="231F20"/>
                <w:spacing w:val="-11"/>
                <w:sz w:val="22"/>
              </w:rPr>
              <w:t> </w:t>
            </w:r>
            <w:r>
              <w:rPr>
                <w:color w:val="231F20"/>
                <w:sz w:val="22"/>
              </w:rPr>
              <w:t>hardware</w:t>
            </w:r>
            <w:r>
              <w:rPr>
                <w:color w:val="231F20"/>
                <w:spacing w:val="-11"/>
                <w:sz w:val="22"/>
              </w:rPr>
              <w:t> </w:t>
            </w:r>
            <w:r>
              <w:rPr>
                <w:color w:val="231F20"/>
                <w:spacing w:val="-2"/>
                <w:sz w:val="22"/>
              </w:rPr>
              <w:t>Basics</w:t>
            </w:r>
          </w:p>
        </w:tc>
        <w:tc>
          <w:tcPr>
            <w:tcW w:w="1950" w:type="dxa"/>
          </w:tcPr>
          <w:p>
            <w:pPr>
              <w:pStyle w:val="TableParagraph"/>
              <w:spacing w:before="2"/>
              <w:ind w:left="17" w:right="3"/>
              <w:jc w:val="center"/>
              <w:rPr>
                <w:sz w:val="22"/>
              </w:rPr>
            </w:pPr>
            <w:r>
              <w:rPr>
                <w:color w:val="231F20"/>
                <w:spacing w:val="-10"/>
                <w:sz w:val="22"/>
              </w:rPr>
              <w:t>6</w:t>
            </w:r>
          </w:p>
        </w:tc>
        <w:tc>
          <w:tcPr>
            <w:tcW w:w="2243" w:type="dxa"/>
          </w:tcPr>
          <w:p>
            <w:pPr>
              <w:pStyle w:val="TableParagraph"/>
              <w:spacing w:before="2"/>
              <w:ind w:left="94" w:right="81"/>
              <w:jc w:val="center"/>
              <w:rPr>
                <w:sz w:val="22"/>
              </w:rPr>
            </w:pPr>
            <w:r>
              <w:rPr>
                <w:color w:val="231F20"/>
                <w:spacing w:val="-5"/>
                <w:sz w:val="22"/>
              </w:rPr>
              <w:t>CO1</w:t>
            </w:r>
          </w:p>
        </w:tc>
      </w:tr>
      <w:tr>
        <w:trPr>
          <w:trHeight w:val="508" w:hRule="atLeast"/>
        </w:trPr>
        <w:tc>
          <w:tcPr>
            <w:tcW w:w="1220" w:type="dxa"/>
          </w:tcPr>
          <w:p>
            <w:pPr>
              <w:pStyle w:val="TableParagraph"/>
              <w:spacing w:before="6"/>
              <w:ind w:left="110"/>
              <w:rPr>
                <w:sz w:val="22"/>
              </w:rPr>
            </w:pPr>
            <w:r>
              <w:rPr>
                <w:color w:val="231F20"/>
                <w:spacing w:val="-5"/>
                <w:sz w:val="22"/>
              </w:rPr>
              <w:t>2.</w:t>
            </w:r>
          </w:p>
        </w:tc>
        <w:tc>
          <w:tcPr>
            <w:tcW w:w="3573" w:type="dxa"/>
          </w:tcPr>
          <w:p>
            <w:pPr>
              <w:pStyle w:val="TableParagraph"/>
              <w:spacing w:before="6"/>
              <w:ind w:left="109"/>
              <w:rPr>
                <w:sz w:val="22"/>
              </w:rPr>
            </w:pPr>
            <w:r>
              <w:rPr>
                <w:color w:val="231F20"/>
                <w:sz w:val="22"/>
              </w:rPr>
              <w:t>Windows</w:t>
            </w:r>
            <w:r>
              <w:rPr>
                <w:color w:val="231F20"/>
                <w:spacing w:val="-13"/>
                <w:sz w:val="22"/>
              </w:rPr>
              <w:t> </w:t>
            </w:r>
            <w:r>
              <w:rPr>
                <w:color w:val="231F20"/>
                <w:sz w:val="22"/>
              </w:rPr>
              <w:t>Operating</w:t>
            </w:r>
            <w:r>
              <w:rPr>
                <w:color w:val="231F20"/>
                <w:spacing w:val="-6"/>
                <w:sz w:val="22"/>
              </w:rPr>
              <w:t> </w:t>
            </w:r>
            <w:r>
              <w:rPr>
                <w:color w:val="231F20"/>
                <w:spacing w:val="-2"/>
                <w:sz w:val="22"/>
              </w:rPr>
              <w:t>System</w:t>
            </w:r>
          </w:p>
        </w:tc>
        <w:tc>
          <w:tcPr>
            <w:tcW w:w="1950" w:type="dxa"/>
          </w:tcPr>
          <w:p>
            <w:pPr>
              <w:pStyle w:val="TableParagraph"/>
              <w:spacing w:before="6"/>
              <w:ind w:left="17" w:right="3"/>
              <w:jc w:val="center"/>
              <w:rPr>
                <w:sz w:val="22"/>
              </w:rPr>
            </w:pPr>
            <w:r>
              <w:rPr>
                <w:color w:val="231F20"/>
                <w:spacing w:val="-10"/>
                <w:sz w:val="22"/>
              </w:rPr>
              <w:t>6</w:t>
            </w:r>
          </w:p>
        </w:tc>
        <w:tc>
          <w:tcPr>
            <w:tcW w:w="2243" w:type="dxa"/>
          </w:tcPr>
          <w:p>
            <w:pPr>
              <w:pStyle w:val="TableParagraph"/>
              <w:spacing w:before="6"/>
              <w:ind w:left="94" w:right="81"/>
              <w:jc w:val="center"/>
              <w:rPr>
                <w:sz w:val="22"/>
              </w:rPr>
            </w:pPr>
            <w:r>
              <w:rPr>
                <w:color w:val="231F20"/>
                <w:spacing w:val="-5"/>
                <w:sz w:val="22"/>
              </w:rPr>
              <w:t>CO1</w:t>
            </w:r>
          </w:p>
        </w:tc>
      </w:tr>
      <w:tr>
        <w:trPr>
          <w:trHeight w:val="508" w:hRule="atLeast"/>
        </w:trPr>
        <w:tc>
          <w:tcPr>
            <w:tcW w:w="1220" w:type="dxa"/>
          </w:tcPr>
          <w:p>
            <w:pPr>
              <w:pStyle w:val="TableParagraph"/>
              <w:spacing w:before="6"/>
              <w:ind w:left="110"/>
              <w:rPr>
                <w:sz w:val="22"/>
              </w:rPr>
            </w:pPr>
            <w:r>
              <w:rPr>
                <w:color w:val="231F20"/>
                <w:spacing w:val="-5"/>
                <w:sz w:val="22"/>
              </w:rPr>
              <w:t>3.</w:t>
            </w:r>
          </w:p>
        </w:tc>
        <w:tc>
          <w:tcPr>
            <w:tcW w:w="3573" w:type="dxa"/>
          </w:tcPr>
          <w:p>
            <w:pPr>
              <w:pStyle w:val="TableParagraph"/>
              <w:spacing w:before="6"/>
              <w:ind w:left="109"/>
              <w:rPr>
                <w:sz w:val="22"/>
              </w:rPr>
            </w:pPr>
            <w:r>
              <w:rPr>
                <w:color w:val="231F20"/>
                <w:sz w:val="22"/>
              </w:rPr>
              <w:t>MS</w:t>
            </w:r>
            <w:r>
              <w:rPr>
                <w:color w:val="231F20"/>
                <w:spacing w:val="-5"/>
                <w:sz w:val="22"/>
              </w:rPr>
              <w:t> </w:t>
            </w:r>
            <w:r>
              <w:rPr>
                <w:color w:val="231F20"/>
                <w:spacing w:val="-4"/>
                <w:sz w:val="22"/>
              </w:rPr>
              <w:t>Word</w:t>
            </w:r>
          </w:p>
        </w:tc>
        <w:tc>
          <w:tcPr>
            <w:tcW w:w="1950" w:type="dxa"/>
          </w:tcPr>
          <w:p>
            <w:pPr>
              <w:pStyle w:val="TableParagraph"/>
              <w:spacing w:before="6"/>
              <w:ind w:left="17"/>
              <w:jc w:val="center"/>
              <w:rPr>
                <w:sz w:val="22"/>
              </w:rPr>
            </w:pPr>
            <w:r>
              <w:rPr>
                <w:color w:val="231F20"/>
                <w:spacing w:val="-5"/>
                <w:sz w:val="22"/>
              </w:rPr>
              <w:t>24</w:t>
            </w:r>
          </w:p>
        </w:tc>
        <w:tc>
          <w:tcPr>
            <w:tcW w:w="2243" w:type="dxa"/>
          </w:tcPr>
          <w:p>
            <w:pPr>
              <w:pStyle w:val="TableParagraph"/>
              <w:spacing w:before="6"/>
              <w:ind w:left="94" w:right="81"/>
              <w:jc w:val="center"/>
              <w:rPr>
                <w:sz w:val="22"/>
              </w:rPr>
            </w:pPr>
            <w:r>
              <w:rPr>
                <w:color w:val="231F20"/>
                <w:spacing w:val="-5"/>
                <w:sz w:val="22"/>
              </w:rPr>
              <w:t>CO2</w:t>
            </w:r>
          </w:p>
        </w:tc>
      </w:tr>
      <w:tr>
        <w:trPr>
          <w:trHeight w:val="508" w:hRule="atLeast"/>
        </w:trPr>
        <w:tc>
          <w:tcPr>
            <w:tcW w:w="1220" w:type="dxa"/>
          </w:tcPr>
          <w:p>
            <w:pPr>
              <w:pStyle w:val="TableParagraph"/>
              <w:spacing w:before="6"/>
              <w:ind w:left="110"/>
              <w:rPr>
                <w:sz w:val="22"/>
              </w:rPr>
            </w:pPr>
            <w:r>
              <w:rPr>
                <w:color w:val="231F20"/>
                <w:spacing w:val="-5"/>
                <w:sz w:val="22"/>
              </w:rPr>
              <w:t>4.</w:t>
            </w:r>
          </w:p>
        </w:tc>
        <w:tc>
          <w:tcPr>
            <w:tcW w:w="3573" w:type="dxa"/>
          </w:tcPr>
          <w:p>
            <w:pPr>
              <w:pStyle w:val="TableParagraph"/>
              <w:spacing w:before="6"/>
              <w:ind w:left="109"/>
              <w:rPr>
                <w:sz w:val="22"/>
              </w:rPr>
            </w:pPr>
            <w:r>
              <w:rPr>
                <w:color w:val="231F20"/>
                <w:sz w:val="22"/>
              </w:rPr>
              <w:t>MS</w:t>
            </w:r>
            <w:r>
              <w:rPr>
                <w:color w:val="231F20"/>
                <w:spacing w:val="-5"/>
                <w:sz w:val="22"/>
              </w:rPr>
              <w:t> </w:t>
            </w:r>
            <w:r>
              <w:rPr>
                <w:color w:val="231F20"/>
                <w:spacing w:val="-2"/>
                <w:sz w:val="22"/>
              </w:rPr>
              <w:t>Excel</w:t>
            </w:r>
          </w:p>
        </w:tc>
        <w:tc>
          <w:tcPr>
            <w:tcW w:w="1950" w:type="dxa"/>
          </w:tcPr>
          <w:p>
            <w:pPr>
              <w:pStyle w:val="TableParagraph"/>
              <w:spacing w:before="6"/>
              <w:ind w:left="17"/>
              <w:jc w:val="center"/>
              <w:rPr>
                <w:sz w:val="22"/>
              </w:rPr>
            </w:pPr>
            <w:r>
              <w:rPr>
                <w:color w:val="231F20"/>
                <w:spacing w:val="-5"/>
                <w:sz w:val="22"/>
              </w:rPr>
              <w:t>21</w:t>
            </w:r>
          </w:p>
        </w:tc>
        <w:tc>
          <w:tcPr>
            <w:tcW w:w="2243" w:type="dxa"/>
          </w:tcPr>
          <w:p>
            <w:pPr>
              <w:pStyle w:val="TableParagraph"/>
              <w:spacing w:before="6"/>
              <w:ind w:left="94" w:right="81"/>
              <w:jc w:val="center"/>
              <w:rPr>
                <w:sz w:val="22"/>
              </w:rPr>
            </w:pPr>
            <w:r>
              <w:rPr>
                <w:color w:val="231F20"/>
                <w:spacing w:val="-5"/>
                <w:sz w:val="22"/>
              </w:rPr>
              <w:t>CO3</w:t>
            </w:r>
          </w:p>
        </w:tc>
      </w:tr>
      <w:tr>
        <w:trPr>
          <w:trHeight w:val="508" w:hRule="atLeast"/>
        </w:trPr>
        <w:tc>
          <w:tcPr>
            <w:tcW w:w="1220" w:type="dxa"/>
          </w:tcPr>
          <w:p>
            <w:pPr>
              <w:pStyle w:val="TableParagraph"/>
              <w:spacing w:before="6"/>
              <w:ind w:left="110"/>
              <w:rPr>
                <w:sz w:val="22"/>
              </w:rPr>
            </w:pPr>
            <w:r>
              <w:rPr>
                <w:color w:val="231F20"/>
                <w:spacing w:val="-5"/>
                <w:sz w:val="22"/>
              </w:rPr>
              <w:t>5.</w:t>
            </w:r>
          </w:p>
        </w:tc>
        <w:tc>
          <w:tcPr>
            <w:tcW w:w="3573" w:type="dxa"/>
          </w:tcPr>
          <w:p>
            <w:pPr>
              <w:pStyle w:val="TableParagraph"/>
              <w:spacing w:before="6"/>
              <w:ind w:left="109"/>
              <w:rPr>
                <w:sz w:val="22"/>
              </w:rPr>
            </w:pPr>
            <w:r>
              <w:rPr>
                <w:color w:val="231F20"/>
                <w:sz w:val="22"/>
              </w:rPr>
              <w:t>MS</w:t>
            </w:r>
            <w:r>
              <w:rPr>
                <w:color w:val="231F20"/>
                <w:spacing w:val="-5"/>
                <w:sz w:val="22"/>
              </w:rPr>
              <w:t> </w:t>
            </w:r>
            <w:r>
              <w:rPr>
                <w:color w:val="231F20"/>
                <w:spacing w:val="-2"/>
                <w:sz w:val="22"/>
              </w:rPr>
              <w:t>PowerPoint</w:t>
            </w:r>
          </w:p>
        </w:tc>
        <w:tc>
          <w:tcPr>
            <w:tcW w:w="1950" w:type="dxa"/>
          </w:tcPr>
          <w:p>
            <w:pPr>
              <w:pStyle w:val="TableParagraph"/>
              <w:spacing w:before="6"/>
              <w:ind w:left="17"/>
              <w:jc w:val="center"/>
              <w:rPr>
                <w:sz w:val="22"/>
              </w:rPr>
            </w:pPr>
            <w:r>
              <w:rPr>
                <w:color w:val="231F20"/>
                <w:spacing w:val="-5"/>
                <w:sz w:val="22"/>
              </w:rPr>
              <w:t>15</w:t>
            </w:r>
          </w:p>
        </w:tc>
        <w:tc>
          <w:tcPr>
            <w:tcW w:w="2243" w:type="dxa"/>
          </w:tcPr>
          <w:p>
            <w:pPr>
              <w:pStyle w:val="TableParagraph"/>
              <w:spacing w:before="6"/>
              <w:ind w:left="94" w:right="81"/>
              <w:jc w:val="center"/>
              <w:rPr>
                <w:sz w:val="22"/>
              </w:rPr>
            </w:pPr>
            <w:r>
              <w:rPr>
                <w:color w:val="231F20"/>
                <w:spacing w:val="-5"/>
                <w:sz w:val="22"/>
              </w:rPr>
              <w:t>CO4</w:t>
            </w:r>
          </w:p>
        </w:tc>
      </w:tr>
      <w:tr>
        <w:trPr>
          <w:trHeight w:val="513" w:hRule="atLeast"/>
        </w:trPr>
        <w:tc>
          <w:tcPr>
            <w:tcW w:w="1220" w:type="dxa"/>
          </w:tcPr>
          <w:p>
            <w:pPr>
              <w:pStyle w:val="TableParagraph"/>
              <w:spacing w:before="6"/>
              <w:ind w:left="110"/>
              <w:rPr>
                <w:sz w:val="22"/>
              </w:rPr>
            </w:pPr>
            <w:r>
              <w:rPr>
                <w:color w:val="231F20"/>
                <w:spacing w:val="-10"/>
                <w:sz w:val="22"/>
              </w:rPr>
              <w:t>6</w:t>
            </w:r>
          </w:p>
        </w:tc>
        <w:tc>
          <w:tcPr>
            <w:tcW w:w="3573" w:type="dxa"/>
          </w:tcPr>
          <w:p>
            <w:pPr>
              <w:pStyle w:val="TableParagraph"/>
              <w:spacing w:before="6"/>
              <w:ind w:left="109"/>
              <w:rPr>
                <w:sz w:val="22"/>
              </w:rPr>
            </w:pPr>
            <w:r>
              <w:rPr>
                <w:color w:val="231F20"/>
                <w:sz w:val="22"/>
              </w:rPr>
              <w:t>Adobe</w:t>
            </w:r>
            <w:r>
              <w:rPr>
                <w:color w:val="231F20"/>
                <w:spacing w:val="-10"/>
                <w:sz w:val="22"/>
              </w:rPr>
              <w:t> </w:t>
            </w:r>
            <w:r>
              <w:rPr>
                <w:color w:val="231F20"/>
                <w:spacing w:val="-2"/>
                <w:sz w:val="22"/>
              </w:rPr>
              <w:t>Photoshop</w:t>
            </w:r>
          </w:p>
        </w:tc>
        <w:tc>
          <w:tcPr>
            <w:tcW w:w="1950" w:type="dxa"/>
          </w:tcPr>
          <w:p>
            <w:pPr>
              <w:pStyle w:val="TableParagraph"/>
              <w:spacing w:before="6"/>
              <w:ind w:left="17"/>
              <w:jc w:val="center"/>
              <w:rPr>
                <w:sz w:val="22"/>
              </w:rPr>
            </w:pPr>
            <w:r>
              <w:rPr>
                <w:color w:val="231F20"/>
                <w:spacing w:val="-5"/>
                <w:sz w:val="22"/>
              </w:rPr>
              <w:t>18</w:t>
            </w:r>
          </w:p>
        </w:tc>
        <w:tc>
          <w:tcPr>
            <w:tcW w:w="2243" w:type="dxa"/>
          </w:tcPr>
          <w:p>
            <w:pPr>
              <w:pStyle w:val="TableParagraph"/>
              <w:spacing w:before="6"/>
              <w:ind w:left="94" w:right="81"/>
              <w:jc w:val="center"/>
              <w:rPr>
                <w:sz w:val="22"/>
              </w:rPr>
            </w:pPr>
            <w:r>
              <w:rPr>
                <w:color w:val="231F20"/>
                <w:spacing w:val="-5"/>
                <w:sz w:val="22"/>
              </w:rPr>
              <w:t>CO5</w:t>
            </w:r>
          </w:p>
        </w:tc>
      </w:tr>
      <w:tr>
        <w:trPr>
          <w:trHeight w:val="508" w:hRule="atLeast"/>
        </w:trPr>
        <w:tc>
          <w:tcPr>
            <w:tcW w:w="4793" w:type="dxa"/>
            <w:gridSpan w:val="2"/>
          </w:tcPr>
          <w:p>
            <w:pPr>
              <w:pStyle w:val="TableParagraph"/>
              <w:spacing w:before="1"/>
              <w:ind w:right="87"/>
              <w:jc w:val="right"/>
              <w:rPr>
                <w:b/>
                <w:sz w:val="22"/>
              </w:rPr>
            </w:pPr>
            <w:r>
              <w:rPr>
                <w:b/>
                <w:color w:val="231F20"/>
                <w:sz w:val="22"/>
              </w:rPr>
              <w:t>Total</w:t>
            </w:r>
            <w:r>
              <w:rPr>
                <w:b/>
                <w:color w:val="231F20"/>
                <w:spacing w:val="-5"/>
                <w:sz w:val="22"/>
              </w:rPr>
              <w:t> </w:t>
            </w:r>
            <w:r>
              <w:rPr>
                <w:b/>
                <w:color w:val="231F20"/>
                <w:spacing w:val="-2"/>
                <w:sz w:val="22"/>
              </w:rPr>
              <w:t>periods</w:t>
            </w:r>
          </w:p>
        </w:tc>
        <w:tc>
          <w:tcPr>
            <w:tcW w:w="1950" w:type="dxa"/>
          </w:tcPr>
          <w:p>
            <w:pPr>
              <w:pStyle w:val="TableParagraph"/>
              <w:spacing w:before="1"/>
              <w:ind w:left="17"/>
              <w:jc w:val="center"/>
              <w:rPr>
                <w:b/>
                <w:sz w:val="22"/>
              </w:rPr>
            </w:pPr>
            <w:r>
              <w:rPr>
                <w:b/>
                <w:color w:val="231F20"/>
                <w:spacing w:val="-5"/>
                <w:sz w:val="22"/>
              </w:rPr>
              <w:t>90</w:t>
            </w:r>
          </w:p>
        </w:tc>
        <w:tc>
          <w:tcPr>
            <w:tcW w:w="2243" w:type="dxa"/>
          </w:tcPr>
          <w:p>
            <w:pPr>
              <w:pStyle w:val="TableParagraph"/>
              <w:rPr>
                <w:rFonts w:ascii="Times New Roman"/>
                <w:sz w:val="22"/>
              </w:rPr>
            </w:pPr>
          </w:p>
        </w:tc>
      </w:tr>
    </w:tbl>
    <w:p>
      <w:pPr>
        <w:pStyle w:val="TableParagraph"/>
        <w:spacing w:after="0"/>
        <w:rPr>
          <w:rFonts w:ascii="Times New Roman"/>
          <w:sz w:val="22"/>
        </w:rPr>
        <w:sectPr>
          <w:pgSz w:w="12240" w:h="15840"/>
          <w:pgMar w:header="0" w:footer="1147" w:top="720" w:bottom="1340" w:left="360" w:right="360"/>
        </w:sectPr>
      </w:pPr>
    </w:p>
    <w:p>
      <w:pPr>
        <w:pStyle w:val="BodyText"/>
        <w:ind w:left="1229"/>
        <w:rPr>
          <w:sz w:val="20"/>
        </w:rPr>
      </w:pPr>
      <w:r>
        <w:rPr>
          <w:sz w:val="20"/>
        </w:rPr>
        <mc:AlternateContent>
          <mc:Choice Requires="wps">
            <w:drawing>
              <wp:inline distT="0" distB="0" distL="0" distR="0">
                <wp:extent cx="5715000" cy="1375410"/>
                <wp:effectExtent l="9525" t="0" r="0" b="5715"/>
                <wp:docPr id="92" name="Group 92"/>
                <wp:cNvGraphicFramePr>
                  <a:graphicFrameLocks/>
                </wp:cNvGraphicFramePr>
                <a:graphic>
                  <a:graphicData uri="http://schemas.microsoft.com/office/word/2010/wordprocessingGroup">
                    <wpg:wgp>
                      <wpg:cNvPr id="92" name="Group 92"/>
                      <wpg:cNvGrpSpPr/>
                      <wpg:grpSpPr>
                        <a:xfrm>
                          <a:off x="0" y="0"/>
                          <a:ext cx="5715000" cy="1375410"/>
                          <a:chExt cx="5715000" cy="1375410"/>
                        </a:xfrm>
                      </wpg:grpSpPr>
                      <wps:wsp>
                        <wps:cNvPr id="93" name="Textbox 93"/>
                        <wps:cNvSpPr txBox="1"/>
                        <wps:spPr>
                          <a:xfrm>
                            <a:off x="966799" y="3048"/>
                            <a:ext cx="4744720" cy="1369060"/>
                          </a:xfrm>
                          <a:prstGeom prst="rect">
                            <a:avLst/>
                          </a:prstGeom>
                          <a:ln w="6096">
                            <a:solidFill>
                              <a:srgbClr val="231F20"/>
                            </a:solidFill>
                            <a:prstDash val="solid"/>
                          </a:ln>
                        </wps:spPr>
                        <wps:txbx>
                          <w:txbxContent>
                            <w:p>
                              <w:pPr>
                                <w:numPr>
                                  <w:ilvl w:val="0"/>
                                  <w:numId w:val="148"/>
                                </w:numPr>
                                <w:tabs>
                                  <w:tab w:pos="223" w:val="left" w:leader="none"/>
                                </w:tabs>
                                <w:spacing w:before="6"/>
                                <w:ind w:left="223" w:right="0" w:hanging="118"/>
                                <w:jc w:val="left"/>
                                <w:rPr>
                                  <w:sz w:val="22"/>
                                </w:rPr>
                              </w:pPr>
                              <w:r>
                                <w:rPr>
                                  <w:color w:val="231F20"/>
                                  <w:sz w:val="22"/>
                                </w:rPr>
                                <w:t>To</w:t>
                              </w:r>
                              <w:r>
                                <w:rPr>
                                  <w:color w:val="231F20"/>
                                  <w:spacing w:val="-6"/>
                                  <w:sz w:val="22"/>
                                </w:rPr>
                                <w:t> </w:t>
                              </w:r>
                              <w:r>
                                <w:rPr>
                                  <w:color w:val="231F20"/>
                                  <w:sz w:val="22"/>
                                </w:rPr>
                                <w:t>know</w:t>
                              </w:r>
                              <w:r>
                                <w:rPr>
                                  <w:color w:val="231F20"/>
                                  <w:spacing w:val="-5"/>
                                  <w:sz w:val="22"/>
                                </w:rPr>
                                <w:t> </w:t>
                              </w:r>
                              <w:r>
                                <w:rPr>
                                  <w:color w:val="231F20"/>
                                  <w:sz w:val="22"/>
                                </w:rPr>
                                <w:t>Hardware</w:t>
                              </w:r>
                              <w:r>
                                <w:rPr>
                                  <w:color w:val="231F20"/>
                                  <w:spacing w:val="-5"/>
                                  <w:sz w:val="22"/>
                                </w:rPr>
                                <w:t> </w:t>
                              </w:r>
                              <w:r>
                                <w:rPr>
                                  <w:color w:val="231F20"/>
                                  <w:spacing w:val="-2"/>
                                  <w:sz w:val="22"/>
                                </w:rPr>
                                <w:t>Basics</w:t>
                              </w:r>
                            </w:p>
                            <w:p>
                              <w:pPr>
                                <w:numPr>
                                  <w:ilvl w:val="0"/>
                                  <w:numId w:val="148"/>
                                </w:numPr>
                                <w:tabs>
                                  <w:tab w:pos="275" w:val="left" w:leader="none"/>
                                </w:tabs>
                                <w:spacing w:before="198"/>
                                <w:ind w:left="275" w:right="0" w:hanging="170"/>
                                <w:jc w:val="left"/>
                                <w:rPr>
                                  <w:sz w:val="22"/>
                                </w:rPr>
                              </w:pPr>
                              <w:r>
                                <w:rPr>
                                  <w:color w:val="231F20"/>
                                  <w:sz w:val="22"/>
                                </w:rPr>
                                <w:t>To</w:t>
                              </w:r>
                              <w:r>
                                <w:rPr>
                                  <w:color w:val="231F20"/>
                                  <w:spacing w:val="-9"/>
                                  <w:sz w:val="22"/>
                                </w:rPr>
                                <w:t> </w:t>
                              </w:r>
                              <w:r>
                                <w:rPr>
                                  <w:color w:val="231F20"/>
                                  <w:sz w:val="22"/>
                                </w:rPr>
                                <w:t>familiarize</w:t>
                              </w:r>
                              <w:r>
                                <w:rPr>
                                  <w:color w:val="231F20"/>
                                  <w:spacing w:val="-8"/>
                                  <w:sz w:val="22"/>
                                </w:rPr>
                                <w:t> </w:t>
                              </w:r>
                              <w:r>
                                <w:rPr>
                                  <w:color w:val="231F20"/>
                                  <w:sz w:val="22"/>
                                </w:rPr>
                                <w:t>operating</w:t>
                              </w:r>
                              <w:r>
                                <w:rPr>
                                  <w:color w:val="231F20"/>
                                  <w:spacing w:val="-8"/>
                                  <w:sz w:val="22"/>
                                </w:rPr>
                                <w:t> </w:t>
                              </w:r>
                              <w:r>
                                <w:rPr>
                                  <w:color w:val="231F20"/>
                                  <w:spacing w:val="-2"/>
                                  <w:sz w:val="22"/>
                                </w:rPr>
                                <w:t>systems</w:t>
                              </w:r>
                            </w:p>
                            <w:p>
                              <w:pPr>
                                <w:numPr>
                                  <w:ilvl w:val="0"/>
                                  <w:numId w:val="148"/>
                                </w:numPr>
                                <w:tabs>
                                  <w:tab w:pos="324" w:val="left" w:leader="none"/>
                                </w:tabs>
                                <w:spacing w:before="197"/>
                                <w:ind w:left="105" w:right="181" w:firstLine="0"/>
                                <w:jc w:val="left"/>
                                <w:rPr>
                                  <w:sz w:val="22"/>
                                </w:rPr>
                              </w:pPr>
                              <w:r>
                                <w:rPr>
                                  <w:color w:val="231F20"/>
                                  <w:sz w:val="22"/>
                                </w:rPr>
                                <w:t>To use</w:t>
                              </w:r>
                              <w:r>
                                <w:rPr>
                                  <w:color w:val="231F20"/>
                                  <w:spacing w:val="40"/>
                                  <w:sz w:val="22"/>
                                </w:rPr>
                                <w:t> </w:t>
                              </w:r>
                              <w:r>
                                <w:rPr>
                                  <w:color w:val="231F20"/>
                                  <w:sz w:val="22"/>
                                </w:rPr>
                                <w:t>MS Office effectively to enable to students use these skills in future </w:t>
                              </w:r>
                              <w:r>
                                <w:rPr>
                                  <w:color w:val="231F20"/>
                                  <w:spacing w:val="-2"/>
                                  <w:sz w:val="22"/>
                                </w:rPr>
                                <w:t>courses</w:t>
                              </w:r>
                            </w:p>
                            <w:p>
                              <w:pPr>
                                <w:numPr>
                                  <w:ilvl w:val="0"/>
                                  <w:numId w:val="148"/>
                                </w:numPr>
                                <w:tabs>
                                  <w:tab w:pos="372" w:val="left" w:leader="none"/>
                                </w:tabs>
                                <w:spacing w:before="202"/>
                                <w:ind w:left="372" w:right="0" w:hanging="267"/>
                                <w:jc w:val="left"/>
                                <w:rPr>
                                  <w:sz w:val="22"/>
                                </w:rPr>
                              </w:pPr>
                              <w:r>
                                <w:rPr>
                                  <w:color w:val="231F20"/>
                                  <w:sz w:val="22"/>
                                </w:rPr>
                                <w:t>To</w:t>
                              </w:r>
                              <w:r>
                                <w:rPr>
                                  <w:color w:val="231F20"/>
                                  <w:spacing w:val="-5"/>
                                  <w:sz w:val="22"/>
                                </w:rPr>
                                <w:t> </w:t>
                              </w:r>
                              <w:r>
                                <w:rPr>
                                  <w:color w:val="231F20"/>
                                  <w:sz w:val="22"/>
                                </w:rPr>
                                <w:t>use</w:t>
                              </w:r>
                              <w:r>
                                <w:rPr>
                                  <w:color w:val="231F20"/>
                                  <w:spacing w:val="-4"/>
                                  <w:sz w:val="22"/>
                                </w:rPr>
                                <w:t> </w:t>
                              </w:r>
                              <w:r>
                                <w:rPr>
                                  <w:color w:val="231F20"/>
                                  <w:sz w:val="22"/>
                                </w:rPr>
                                <w:t>Adobe</w:t>
                              </w:r>
                              <w:r>
                                <w:rPr>
                                  <w:color w:val="231F20"/>
                                  <w:spacing w:val="-8"/>
                                  <w:sz w:val="22"/>
                                </w:rPr>
                                <w:t> </w:t>
                              </w:r>
                              <w:r>
                                <w:rPr>
                                  <w:color w:val="231F20"/>
                                  <w:sz w:val="22"/>
                                </w:rPr>
                                <w:t>Photoshop</w:t>
                              </w:r>
                              <w:r>
                                <w:rPr>
                                  <w:color w:val="231F20"/>
                                  <w:spacing w:val="-5"/>
                                  <w:sz w:val="22"/>
                                </w:rPr>
                                <w:t> </w:t>
                              </w:r>
                              <w:r>
                                <w:rPr>
                                  <w:color w:val="231F20"/>
                                  <w:sz w:val="22"/>
                                </w:rPr>
                                <w:t>in</w:t>
                              </w:r>
                              <w:r>
                                <w:rPr>
                                  <w:color w:val="231F20"/>
                                  <w:spacing w:val="-5"/>
                                  <w:sz w:val="22"/>
                                </w:rPr>
                                <w:t> </w:t>
                              </w:r>
                              <w:r>
                                <w:rPr>
                                  <w:color w:val="231F20"/>
                                  <w:sz w:val="22"/>
                                </w:rPr>
                                <w:t>image</w:t>
                              </w:r>
                              <w:r>
                                <w:rPr>
                                  <w:color w:val="231F20"/>
                                  <w:spacing w:val="-6"/>
                                  <w:sz w:val="22"/>
                                </w:rPr>
                                <w:t> </w:t>
                              </w:r>
                              <w:r>
                                <w:rPr>
                                  <w:color w:val="231F20"/>
                                  <w:spacing w:val="-2"/>
                                  <w:sz w:val="22"/>
                                </w:rPr>
                                <w:t>editing.</w:t>
                              </w:r>
                            </w:p>
                          </w:txbxContent>
                        </wps:txbx>
                        <wps:bodyPr wrap="square" lIns="0" tIns="0" rIns="0" bIns="0" rtlCol="0">
                          <a:noAutofit/>
                        </wps:bodyPr>
                      </wps:wsp>
                      <wps:wsp>
                        <wps:cNvPr id="94" name="Textbox 94"/>
                        <wps:cNvSpPr txBox="1"/>
                        <wps:spPr>
                          <a:xfrm>
                            <a:off x="3047" y="3048"/>
                            <a:ext cx="963930" cy="1369060"/>
                          </a:xfrm>
                          <a:prstGeom prst="rect">
                            <a:avLst/>
                          </a:prstGeom>
                          <a:ln w="6095">
                            <a:solidFill>
                              <a:srgbClr val="231F20"/>
                            </a:solidFill>
                            <a:prstDash val="solid"/>
                          </a:ln>
                        </wps:spPr>
                        <wps:txbx>
                          <w:txbxContent>
                            <w:p>
                              <w:pPr>
                                <w:spacing w:line="240" w:lineRule="auto" w:before="0"/>
                                <w:rPr>
                                  <w:b/>
                                  <w:sz w:val="22"/>
                                </w:rPr>
                              </w:pPr>
                            </w:p>
                            <w:p>
                              <w:pPr>
                                <w:spacing w:line="240" w:lineRule="auto" w:before="127"/>
                                <w:rPr>
                                  <w:b/>
                                  <w:sz w:val="22"/>
                                </w:rPr>
                              </w:pPr>
                            </w:p>
                            <w:p>
                              <w:pPr>
                                <w:spacing w:line="273" w:lineRule="auto" w:before="0"/>
                                <w:ind w:left="216" w:right="214" w:firstLine="168"/>
                                <w:jc w:val="left"/>
                                <w:rPr>
                                  <w:b/>
                                  <w:sz w:val="22"/>
                                </w:rPr>
                              </w:pPr>
                              <w:r>
                                <w:rPr>
                                  <w:b/>
                                  <w:color w:val="231F20"/>
                                  <w:spacing w:val="-2"/>
                                  <w:sz w:val="22"/>
                                </w:rPr>
                                <w:t>COURSE OBJECTIVES</w:t>
                              </w:r>
                            </w:p>
                          </w:txbxContent>
                        </wps:txbx>
                        <wps:bodyPr wrap="square" lIns="0" tIns="0" rIns="0" bIns="0" rtlCol="0">
                          <a:noAutofit/>
                        </wps:bodyPr>
                      </wps:wsp>
                    </wpg:wgp>
                  </a:graphicData>
                </a:graphic>
              </wp:inline>
            </w:drawing>
          </mc:Choice>
          <mc:Fallback>
            <w:pict>
              <v:group style="width:450pt;height:108.3pt;mso-position-horizontal-relative:char;mso-position-vertical-relative:line" id="docshapegroup53" coordorigin="0,0" coordsize="9000,2166">
                <v:shape style="position:absolute;left:1522;top:4;width:7472;height:2156" type="#_x0000_t202" id="docshape54" filled="false" stroked="true" strokeweight=".48004pt" strokecolor="#231f20">
                  <v:textbox inset="0,0,0,0">
                    <w:txbxContent>
                      <w:p>
                        <w:pPr>
                          <w:numPr>
                            <w:ilvl w:val="0"/>
                            <w:numId w:val="148"/>
                          </w:numPr>
                          <w:tabs>
                            <w:tab w:pos="223" w:val="left" w:leader="none"/>
                          </w:tabs>
                          <w:spacing w:before="6"/>
                          <w:ind w:left="223" w:right="0" w:hanging="118"/>
                          <w:jc w:val="left"/>
                          <w:rPr>
                            <w:sz w:val="22"/>
                          </w:rPr>
                        </w:pPr>
                        <w:r>
                          <w:rPr>
                            <w:color w:val="231F20"/>
                            <w:sz w:val="22"/>
                          </w:rPr>
                          <w:t>To</w:t>
                        </w:r>
                        <w:r>
                          <w:rPr>
                            <w:color w:val="231F20"/>
                            <w:spacing w:val="-6"/>
                            <w:sz w:val="22"/>
                          </w:rPr>
                          <w:t> </w:t>
                        </w:r>
                        <w:r>
                          <w:rPr>
                            <w:color w:val="231F20"/>
                            <w:sz w:val="22"/>
                          </w:rPr>
                          <w:t>know</w:t>
                        </w:r>
                        <w:r>
                          <w:rPr>
                            <w:color w:val="231F20"/>
                            <w:spacing w:val="-5"/>
                            <w:sz w:val="22"/>
                          </w:rPr>
                          <w:t> </w:t>
                        </w:r>
                        <w:r>
                          <w:rPr>
                            <w:color w:val="231F20"/>
                            <w:sz w:val="22"/>
                          </w:rPr>
                          <w:t>Hardware</w:t>
                        </w:r>
                        <w:r>
                          <w:rPr>
                            <w:color w:val="231F20"/>
                            <w:spacing w:val="-5"/>
                            <w:sz w:val="22"/>
                          </w:rPr>
                          <w:t> </w:t>
                        </w:r>
                        <w:r>
                          <w:rPr>
                            <w:color w:val="231F20"/>
                            <w:spacing w:val="-2"/>
                            <w:sz w:val="22"/>
                          </w:rPr>
                          <w:t>Basics</w:t>
                        </w:r>
                      </w:p>
                      <w:p>
                        <w:pPr>
                          <w:numPr>
                            <w:ilvl w:val="0"/>
                            <w:numId w:val="148"/>
                          </w:numPr>
                          <w:tabs>
                            <w:tab w:pos="275" w:val="left" w:leader="none"/>
                          </w:tabs>
                          <w:spacing w:before="198"/>
                          <w:ind w:left="275" w:right="0" w:hanging="170"/>
                          <w:jc w:val="left"/>
                          <w:rPr>
                            <w:sz w:val="22"/>
                          </w:rPr>
                        </w:pPr>
                        <w:r>
                          <w:rPr>
                            <w:color w:val="231F20"/>
                            <w:sz w:val="22"/>
                          </w:rPr>
                          <w:t>To</w:t>
                        </w:r>
                        <w:r>
                          <w:rPr>
                            <w:color w:val="231F20"/>
                            <w:spacing w:val="-9"/>
                            <w:sz w:val="22"/>
                          </w:rPr>
                          <w:t> </w:t>
                        </w:r>
                        <w:r>
                          <w:rPr>
                            <w:color w:val="231F20"/>
                            <w:sz w:val="22"/>
                          </w:rPr>
                          <w:t>familiarize</w:t>
                        </w:r>
                        <w:r>
                          <w:rPr>
                            <w:color w:val="231F20"/>
                            <w:spacing w:val="-8"/>
                            <w:sz w:val="22"/>
                          </w:rPr>
                          <w:t> </w:t>
                        </w:r>
                        <w:r>
                          <w:rPr>
                            <w:color w:val="231F20"/>
                            <w:sz w:val="22"/>
                          </w:rPr>
                          <w:t>operating</w:t>
                        </w:r>
                        <w:r>
                          <w:rPr>
                            <w:color w:val="231F20"/>
                            <w:spacing w:val="-8"/>
                            <w:sz w:val="22"/>
                          </w:rPr>
                          <w:t> </w:t>
                        </w:r>
                        <w:r>
                          <w:rPr>
                            <w:color w:val="231F20"/>
                            <w:spacing w:val="-2"/>
                            <w:sz w:val="22"/>
                          </w:rPr>
                          <w:t>systems</w:t>
                        </w:r>
                      </w:p>
                      <w:p>
                        <w:pPr>
                          <w:numPr>
                            <w:ilvl w:val="0"/>
                            <w:numId w:val="148"/>
                          </w:numPr>
                          <w:tabs>
                            <w:tab w:pos="324" w:val="left" w:leader="none"/>
                          </w:tabs>
                          <w:spacing w:before="197"/>
                          <w:ind w:left="105" w:right="181" w:firstLine="0"/>
                          <w:jc w:val="left"/>
                          <w:rPr>
                            <w:sz w:val="22"/>
                          </w:rPr>
                        </w:pPr>
                        <w:r>
                          <w:rPr>
                            <w:color w:val="231F20"/>
                            <w:sz w:val="22"/>
                          </w:rPr>
                          <w:t>To use</w:t>
                        </w:r>
                        <w:r>
                          <w:rPr>
                            <w:color w:val="231F20"/>
                            <w:spacing w:val="40"/>
                            <w:sz w:val="22"/>
                          </w:rPr>
                          <w:t> </w:t>
                        </w:r>
                        <w:r>
                          <w:rPr>
                            <w:color w:val="231F20"/>
                            <w:sz w:val="22"/>
                          </w:rPr>
                          <w:t>MS Office effectively to enable to students use these skills in future </w:t>
                        </w:r>
                        <w:r>
                          <w:rPr>
                            <w:color w:val="231F20"/>
                            <w:spacing w:val="-2"/>
                            <w:sz w:val="22"/>
                          </w:rPr>
                          <w:t>courses</w:t>
                        </w:r>
                      </w:p>
                      <w:p>
                        <w:pPr>
                          <w:numPr>
                            <w:ilvl w:val="0"/>
                            <w:numId w:val="148"/>
                          </w:numPr>
                          <w:tabs>
                            <w:tab w:pos="372" w:val="left" w:leader="none"/>
                          </w:tabs>
                          <w:spacing w:before="202"/>
                          <w:ind w:left="372" w:right="0" w:hanging="267"/>
                          <w:jc w:val="left"/>
                          <w:rPr>
                            <w:sz w:val="22"/>
                          </w:rPr>
                        </w:pPr>
                        <w:r>
                          <w:rPr>
                            <w:color w:val="231F20"/>
                            <w:sz w:val="22"/>
                          </w:rPr>
                          <w:t>To</w:t>
                        </w:r>
                        <w:r>
                          <w:rPr>
                            <w:color w:val="231F20"/>
                            <w:spacing w:val="-5"/>
                            <w:sz w:val="22"/>
                          </w:rPr>
                          <w:t> </w:t>
                        </w:r>
                        <w:r>
                          <w:rPr>
                            <w:color w:val="231F20"/>
                            <w:sz w:val="22"/>
                          </w:rPr>
                          <w:t>use</w:t>
                        </w:r>
                        <w:r>
                          <w:rPr>
                            <w:color w:val="231F20"/>
                            <w:spacing w:val="-4"/>
                            <w:sz w:val="22"/>
                          </w:rPr>
                          <w:t> </w:t>
                        </w:r>
                        <w:r>
                          <w:rPr>
                            <w:color w:val="231F20"/>
                            <w:sz w:val="22"/>
                          </w:rPr>
                          <w:t>Adobe</w:t>
                        </w:r>
                        <w:r>
                          <w:rPr>
                            <w:color w:val="231F20"/>
                            <w:spacing w:val="-8"/>
                            <w:sz w:val="22"/>
                          </w:rPr>
                          <w:t> </w:t>
                        </w:r>
                        <w:r>
                          <w:rPr>
                            <w:color w:val="231F20"/>
                            <w:sz w:val="22"/>
                          </w:rPr>
                          <w:t>Photoshop</w:t>
                        </w:r>
                        <w:r>
                          <w:rPr>
                            <w:color w:val="231F20"/>
                            <w:spacing w:val="-5"/>
                            <w:sz w:val="22"/>
                          </w:rPr>
                          <w:t> </w:t>
                        </w:r>
                        <w:r>
                          <w:rPr>
                            <w:color w:val="231F20"/>
                            <w:sz w:val="22"/>
                          </w:rPr>
                          <w:t>in</w:t>
                        </w:r>
                        <w:r>
                          <w:rPr>
                            <w:color w:val="231F20"/>
                            <w:spacing w:val="-5"/>
                            <w:sz w:val="22"/>
                          </w:rPr>
                          <w:t> </w:t>
                        </w:r>
                        <w:r>
                          <w:rPr>
                            <w:color w:val="231F20"/>
                            <w:sz w:val="22"/>
                          </w:rPr>
                          <w:t>image</w:t>
                        </w:r>
                        <w:r>
                          <w:rPr>
                            <w:color w:val="231F20"/>
                            <w:spacing w:val="-6"/>
                            <w:sz w:val="22"/>
                          </w:rPr>
                          <w:t> </w:t>
                        </w:r>
                        <w:r>
                          <w:rPr>
                            <w:color w:val="231F20"/>
                            <w:spacing w:val="-2"/>
                            <w:sz w:val="22"/>
                          </w:rPr>
                          <w:t>editing.</w:t>
                        </w:r>
                      </w:p>
                    </w:txbxContent>
                  </v:textbox>
                  <v:stroke dashstyle="solid"/>
                  <w10:wrap type="none"/>
                </v:shape>
                <v:shape style="position:absolute;left:4;top:4;width:1518;height:2156" type="#_x0000_t202" id="docshape55" filled="false" stroked="true" strokeweight=".47998pt" strokecolor="#231f20">
                  <v:textbox inset="0,0,0,0">
                    <w:txbxContent>
                      <w:p>
                        <w:pPr>
                          <w:spacing w:line="240" w:lineRule="auto" w:before="0"/>
                          <w:rPr>
                            <w:b/>
                            <w:sz w:val="22"/>
                          </w:rPr>
                        </w:pPr>
                      </w:p>
                      <w:p>
                        <w:pPr>
                          <w:spacing w:line="240" w:lineRule="auto" w:before="127"/>
                          <w:rPr>
                            <w:b/>
                            <w:sz w:val="22"/>
                          </w:rPr>
                        </w:pPr>
                      </w:p>
                      <w:p>
                        <w:pPr>
                          <w:spacing w:line="273" w:lineRule="auto" w:before="0"/>
                          <w:ind w:left="216" w:right="214" w:firstLine="168"/>
                          <w:jc w:val="left"/>
                          <w:rPr>
                            <w:b/>
                            <w:sz w:val="22"/>
                          </w:rPr>
                        </w:pPr>
                        <w:r>
                          <w:rPr>
                            <w:b/>
                            <w:color w:val="231F20"/>
                            <w:spacing w:val="-2"/>
                            <w:sz w:val="22"/>
                          </w:rPr>
                          <w:t>COURSE OBJECTIVES</w:t>
                        </w:r>
                      </w:p>
                    </w:txbxContent>
                  </v:textbox>
                  <v:stroke dashstyle="solid"/>
                  <w10:wrap type="none"/>
                </v:shape>
              </v:group>
            </w:pict>
          </mc:Fallback>
        </mc:AlternateContent>
      </w:r>
      <w:r>
        <w:rPr>
          <w:sz w:val="20"/>
        </w:rPr>
      </w:r>
    </w:p>
    <w:p>
      <w:pPr>
        <w:pStyle w:val="BodyText"/>
        <w:rPr>
          <w:b/>
          <w:sz w:val="20"/>
        </w:rPr>
      </w:pPr>
    </w:p>
    <w:p>
      <w:pPr>
        <w:pStyle w:val="BodyText"/>
        <w:rPr>
          <w:b/>
          <w:sz w:val="20"/>
        </w:rPr>
      </w:pPr>
    </w:p>
    <w:p>
      <w:pPr>
        <w:pStyle w:val="BodyText"/>
        <w:spacing w:before="183"/>
        <w:rPr>
          <w:b/>
          <w:sz w:val="20"/>
        </w:rPr>
      </w:pPr>
    </w:p>
    <w:tbl>
      <w:tblPr>
        <w:tblW w:w="0" w:type="auto"/>
        <w:jc w:val="left"/>
        <w:tblInd w:w="1239"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374"/>
        <w:gridCol w:w="706"/>
        <w:gridCol w:w="1383"/>
        <w:gridCol w:w="5527"/>
      </w:tblGrid>
      <w:tr>
        <w:trPr>
          <w:trHeight w:val="508" w:hRule="atLeast"/>
        </w:trPr>
        <w:tc>
          <w:tcPr>
            <w:tcW w:w="1374" w:type="dxa"/>
            <w:vMerge w:val="restart"/>
          </w:tcPr>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248"/>
              <w:rPr>
                <w:b/>
                <w:sz w:val="22"/>
              </w:rPr>
            </w:pPr>
          </w:p>
          <w:p>
            <w:pPr>
              <w:pStyle w:val="TableParagraph"/>
              <w:spacing w:line="273" w:lineRule="auto"/>
              <w:ind w:left="225" w:right="204" w:firstLine="148"/>
              <w:rPr>
                <w:b/>
                <w:sz w:val="22"/>
              </w:rPr>
            </w:pPr>
            <w:r>
              <w:rPr>
                <w:b/>
                <w:color w:val="231F20"/>
                <w:spacing w:val="-2"/>
                <w:sz w:val="22"/>
              </w:rPr>
              <w:t>Course Outcomes</w:t>
            </w:r>
          </w:p>
        </w:tc>
        <w:tc>
          <w:tcPr>
            <w:tcW w:w="7616" w:type="dxa"/>
            <w:gridSpan w:val="3"/>
          </w:tcPr>
          <w:p>
            <w:pPr>
              <w:pStyle w:val="TableParagraph"/>
              <w:spacing w:before="6"/>
              <w:ind w:left="109"/>
              <w:rPr>
                <w:sz w:val="22"/>
              </w:rPr>
            </w:pPr>
            <w:r>
              <w:rPr>
                <w:color w:val="231F20"/>
                <w:sz w:val="22"/>
              </w:rPr>
              <w:t>At</w:t>
            </w:r>
            <w:r>
              <w:rPr>
                <w:color w:val="231F20"/>
                <w:spacing w:val="-9"/>
                <w:sz w:val="22"/>
              </w:rPr>
              <w:t> </w:t>
            </w:r>
            <w:r>
              <w:rPr>
                <w:color w:val="231F20"/>
                <w:sz w:val="22"/>
              </w:rPr>
              <w:t>the</w:t>
            </w:r>
            <w:r>
              <w:rPr>
                <w:color w:val="231F20"/>
                <w:spacing w:val="-3"/>
                <w:sz w:val="22"/>
              </w:rPr>
              <w:t> </w:t>
            </w:r>
            <w:r>
              <w:rPr>
                <w:color w:val="231F20"/>
                <w:sz w:val="22"/>
              </w:rPr>
              <w:t>end</w:t>
            </w:r>
            <w:r>
              <w:rPr>
                <w:color w:val="231F20"/>
                <w:spacing w:val="-6"/>
                <w:sz w:val="22"/>
              </w:rPr>
              <w:t> </w:t>
            </w:r>
            <w:r>
              <w:rPr>
                <w:color w:val="231F20"/>
                <w:sz w:val="22"/>
              </w:rPr>
              <w:t>of</w:t>
            </w:r>
            <w:r>
              <w:rPr>
                <w:color w:val="231F20"/>
                <w:spacing w:val="-4"/>
                <w:sz w:val="22"/>
              </w:rPr>
              <w:t> </w:t>
            </w:r>
            <w:r>
              <w:rPr>
                <w:color w:val="231F20"/>
                <w:sz w:val="22"/>
              </w:rPr>
              <w:t>the</w:t>
            </w:r>
            <w:r>
              <w:rPr>
                <w:color w:val="231F20"/>
                <w:spacing w:val="-5"/>
                <w:sz w:val="22"/>
              </w:rPr>
              <w:t> </w:t>
            </w:r>
            <w:r>
              <w:rPr>
                <w:color w:val="231F20"/>
                <w:sz w:val="22"/>
              </w:rPr>
              <w:t>course</w:t>
            </w:r>
            <w:r>
              <w:rPr>
                <w:color w:val="231F20"/>
                <w:spacing w:val="-5"/>
                <w:sz w:val="22"/>
              </w:rPr>
              <w:t> </w:t>
            </w:r>
            <w:r>
              <w:rPr>
                <w:color w:val="231F20"/>
                <w:sz w:val="22"/>
              </w:rPr>
              <w:t>students will</w:t>
            </w:r>
            <w:r>
              <w:rPr>
                <w:color w:val="231F20"/>
                <w:spacing w:val="-2"/>
                <w:sz w:val="22"/>
              </w:rPr>
              <w:t> </w:t>
            </w:r>
            <w:r>
              <w:rPr>
                <w:color w:val="231F20"/>
                <w:sz w:val="22"/>
              </w:rPr>
              <w:t>be</w:t>
            </w:r>
            <w:r>
              <w:rPr>
                <w:color w:val="231F20"/>
                <w:spacing w:val="-4"/>
                <w:sz w:val="22"/>
              </w:rPr>
              <w:t> </w:t>
            </w:r>
            <w:r>
              <w:rPr>
                <w:color w:val="231F20"/>
                <w:sz w:val="22"/>
              </w:rPr>
              <w:t>able</w:t>
            </w:r>
            <w:r>
              <w:rPr>
                <w:color w:val="231F20"/>
                <w:spacing w:val="-4"/>
                <w:sz w:val="22"/>
              </w:rPr>
              <w:t> </w:t>
            </w:r>
            <w:r>
              <w:rPr>
                <w:color w:val="231F20"/>
                <w:spacing w:val="-5"/>
                <w:sz w:val="22"/>
              </w:rPr>
              <w:t>to</w:t>
            </w:r>
          </w:p>
        </w:tc>
      </w:tr>
      <w:tr>
        <w:trPr>
          <w:trHeight w:val="504" w:hRule="atLeast"/>
        </w:trPr>
        <w:tc>
          <w:tcPr>
            <w:tcW w:w="1374" w:type="dxa"/>
            <w:vMerge/>
            <w:tcBorders>
              <w:top w:val="nil"/>
            </w:tcBorders>
          </w:tcPr>
          <w:p>
            <w:pPr>
              <w:rPr>
                <w:sz w:val="2"/>
                <w:szCs w:val="2"/>
              </w:rPr>
            </w:pPr>
          </w:p>
        </w:tc>
        <w:tc>
          <w:tcPr>
            <w:tcW w:w="706" w:type="dxa"/>
          </w:tcPr>
          <w:p>
            <w:pPr>
              <w:pStyle w:val="TableParagraph"/>
              <w:spacing w:before="1"/>
              <w:ind w:left="109"/>
              <w:rPr>
                <w:sz w:val="22"/>
              </w:rPr>
            </w:pPr>
            <w:r>
              <w:rPr>
                <w:color w:val="231F20"/>
                <w:spacing w:val="-5"/>
                <w:sz w:val="22"/>
              </w:rPr>
              <w:t>CO1</w:t>
            </w:r>
          </w:p>
        </w:tc>
        <w:tc>
          <w:tcPr>
            <w:tcW w:w="1383" w:type="dxa"/>
          </w:tcPr>
          <w:p>
            <w:pPr>
              <w:pStyle w:val="TableParagraph"/>
              <w:spacing w:before="1"/>
              <w:ind w:left="109"/>
              <w:rPr>
                <w:sz w:val="22"/>
              </w:rPr>
            </w:pPr>
            <w:r>
              <w:rPr>
                <w:color w:val="231F20"/>
                <w:sz w:val="22"/>
              </w:rPr>
              <w:t>CM-</w:t>
            </w:r>
            <w:r>
              <w:rPr>
                <w:color w:val="231F20"/>
                <w:spacing w:val="-2"/>
                <w:sz w:val="22"/>
              </w:rPr>
              <w:t>111.1</w:t>
            </w:r>
          </w:p>
        </w:tc>
        <w:tc>
          <w:tcPr>
            <w:tcW w:w="5527" w:type="dxa"/>
          </w:tcPr>
          <w:p>
            <w:pPr>
              <w:pStyle w:val="TableParagraph"/>
              <w:spacing w:before="1"/>
              <w:ind w:left="109"/>
              <w:rPr>
                <w:sz w:val="22"/>
              </w:rPr>
            </w:pPr>
            <w:r>
              <w:rPr>
                <w:color w:val="231F20"/>
                <w:sz w:val="22"/>
              </w:rPr>
              <w:t>Identify</w:t>
            </w:r>
            <w:r>
              <w:rPr>
                <w:color w:val="231F20"/>
                <w:spacing w:val="-6"/>
                <w:sz w:val="22"/>
              </w:rPr>
              <w:t> </w:t>
            </w:r>
            <w:r>
              <w:rPr>
                <w:color w:val="231F20"/>
                <w:sz w:val="22"/>
              </w:rPr>
              <w:t>hardware</w:t>
            </w:r>
            <w:r>
              <w:rPr>
                <w:color w:val="231F20"/>
                <w:spacing w:val="-7"/>
                <w:sz w:val="22"/>
              </w:rPr>
              <w:t> </w:t>
            </w:r>
            <w:r>
              <w:rPr>
                <w:color w:val="231F20"/>
                <w:sz w:val="22"/>
              </w:rPr>
              <w:t>and</w:t>
            </w:r>
            <w:r>
              <w:rPr>
                <w:color w:val="231F20"/>
                <w:spacing w:val="-11"/>
                <w:sz w:val="22"/>
              </w:rPr>
              <w:t> </w:t>
            </w:r>
            <w:r>
              <w:rPr>
                <w:color w:val="231F20"/>
                <w:sz w:val="22"/>
              </w:rPr>
              <w:t>software</w:t>
            </w:r>
            <w:r>
              <w:rPr>
                <w:color w:val="231F20"/>
                <w:spacing w:val="-6"/>
                <w:sz w:val="22"/>
              </w:rPr>
              <w:t> </w:t>
            </w:r>
            <w:r>
              <w:rPr>
                <w:color w:val="231F20"/>
                <w:spacing w:val="-2"/>
                <w:sz w:val="22"/>
              </w:rPr>
              <w:t>components</w:t>
            </w:r>
          </w:p>
        </w:tc>
      </w:tr>
      <w:tr>
        <w:trPr>
          <w:trHeight w:val="820" w:hRule="atLeast"/>
        </w:trPr>
        <w:tc>
          <w:tcPr>
            <w:tcW w:w="1374" w:type="dxa"/>
            <w:vMerge/>
            <w:tcBorders>
              <w:top w:val="nil"/>
            </w:tcBorders>
          </w:tcPr>
          <w:p>
            <w:pPr>
              <w:rPr>
                <w:sz w:val="2"/>
                <w:szCs w:val="2"/>
              </w:rPr>
            </w:pPr>
          </w:p>
        </w:tc>
        <w:tc>
          <w:tcPr>
            <w:tcW w:w="706" w:type="dxa"/>
          </w:tcPr>
          <w:p>
            <w:pPr>
              <w:pStyle w:val="TableParagraph"/>
              <w:spacing w:before="6"/>
              <w:ind w:left="109"/>
              <w:rPr>
                <w:sz w:val="22"/>
              </w:rPr>
            </w:pPr>
            <w:r>
              <w:rPr>
                <w:color w:val="231F20"/>
                <w:spacing w:val="-5"/>
                <w:sz w:val="22"/>
              </w:rPr>
              <w:t>CO2</w:t>
            </w:r>
          </w:p>
        </w:tc>
        <w:tc>
          <w:tcPr>
            <w:tcW w:w="1383" w:type="dxa"/>
          </w:tcPr>
          <w:p>
            <w:pPr>
              <w:pStyle w:val="TableParagraph"/>
              <w:spacing w:before="6"/>
              <w:ind w:left="109"/>
              <w:rPr>
                <w:sz w:val="22"/>
              </w:rPr>
            </w:pPr>
            <w:r>
              <w:rPr>
                <w:color w:val="231F20"/>
                <w:sz w:val="22"/>
              </w:rPr>
              <w:t>CM-</w:t>
            </w:r>
            <w:r>
              <w:rPr>
                <w:color w:val="231F20"/>
                <w:spacing w:val="-2"/>
                <w:sz w:val="22"/>
              </w:rPr>
              <w:t>111.2</w:t>
            </w:r>
          </w:p>
        </w:tc>
        <w:tc>
          <w:tcPr>
            <w:tcW w:w="5527" w:type="dxa"/>
          </w:tcPr>
          <w:p>
            <w:pPr>
              <w:pStyle w:val="TableParagraph"/>
              <w:spacing w:line="273" w:lineRule="auto" w:before="6"/>
              <w:ind w:left="109"/>
              <w:rPr>
                <w:sz w:val="22"/>
              </w:rPr>
            </w:pPr>
            <w:r>
              <w:rPr>
                <w:color w:val="231F20"/>
                <w:sz w:val="22"/>
              </w:rPr>
              <w:t>Prepare</w:t>
            </w:r>
            <w:r>
              <w:rPr>
                <w:color w:val="231F20"/>
                <w:spacing w:val="38"/>
                <w:sz w:val="22"/>
              </w:rPr>
              <w:t> </w:t>
            </w:r>
            <w:r>
              <w:rPr>
                <w:color w:val="231F20"/>
                <w:sz w:val="22"/>
              </w:rPr>
              <w:t>documents</w:t>
            </w:r>
            <w:r>
              <w:rPr>
                <w:color w:val="231F20"/>
                <w:spacing w:val="37"/>
                <w:sz w:val="22"/>
              </w:rPr>
              <w:t> </w:t>
            </w:r>
            <w:r>
              <w:rPr>
                <w:color w:val="231F20"/>
                <w:sz w:val="22"/>
              </w:rPr>
              <w:t>with</w:t>
            </w:r>
            <w:r>
              <w:rPr>
                <w:color w:val="231F20"/>
                <w:spacing w:val="36"/>
                <w:sz w:val="22"/>
              </w:rPr>
              <w:t> </w:t>
            </w:r>
            <w:r>
              <w:rPr>
                <w:color w:val="231F20"/>
                <w:sz w:val="22"/>
              </w:rPr>
              <w:t>given</w:t>
            </w:r>
            <w:r>
              <w:rPr>
                <w:color w:val="231F20"/>
                <w:spacing w:val="38"/>
                <w:sz w:val="22"/>
              </w:rPr>
              <w:t> </w:t>
            </w:r>
            <w:r>
              <w:rPr>
                <w:color w:val="231F20"/>
                <w:sz w:val="22"/>
              </w:rPr>
              <w:t>specifications</w:t>
            </w:r>
            <w:r>
              <w:rPr>
                <w:color w:val="231F20"/>
                <w:spacing w:val="37"/>
                <w:sz w:val="22"/>
              </w:rPr>
              <w:t> </w:t>
            </w:r>
            <w:r>
              <w:rPr>
                <w:color w:val="231F20"/>
                <w:sz w:val="22"/>
              </w:rPr>
              <w:t>using</w:t>
            </w:r>
            <w:r>
              <w:rPr>
                <w:color w:val="231F20"/>
                <w:spacing w:val="34"/>
                <w:sz w:val="22"/>
              </w:rPr>
              <w:t> </w:t>
            </w:r>
            <w:r>
              <w:rPr>
                <w:color w:val="231F20"/>
                <w:sz w:val="22"/>
              </w:rPr>
              <w:t>word processing</w:t>
            </w:r>
            <w:r>
              <w:rPr>
                <w:color w:val="231F20"/>
                <w:spacing w:val="-1"/>
                <w:sz w:val="22"/>
              </w:rPr>
              <w:t> </w:t>
            </w:r>
            <w:r>
              <w:rPr>
                <w:color w:val="231F20"/>
                <w:sz w:val="22"/>
              </w:rPr>
              <w:t>software</w:t>
            </w:r>
          </w:p>
        </w:tc>
      </w:tr>
      <w:tr>
        <w:trPr>
          <w:trHeight w:val="816" w:hRule="atLeast"/>
        </w:trPr>
        <w:tc>
          <w:tcPr>
            <w:tcW w:w="1374" w:type="dxa"/>
            <w:vMerge/>
            <w:tcBorders>
              <w:top w:val="nil"/>
            </w:tcBorders>
          </w:tcPr>
          <w:p>
            <w:pPr>
              <w:rPr>
                <w:sz w:val="2"/>
                <w:szCs w:val="2"/>
              </w:rPr>
            </w:pPr>
          </w:p>
        </w:tc>
        <w:tc>
          <w:tcPr>
            <w:tcW w:w="706" w:type="dxa"/>
          </w:tcPr>
          <w:p>
            <w:pPr>
              <w:pStyle w:val="TableParagraph"/>
              <w:spacing w:before="6"/>
              <w:ind w:left="109"/>
              <w:rPr>
                <w:sz w:val="22"/>
              </w:rPr>
            </w:pPr>
            <w:r>
              <w:rPr>
                <w:color w:val="231F20"/>
                <w:spacing w:val="-5"/>
                <w:sz w:val="22"/>
              </w:rPr>
              <w:t>CO3</w:t>
            </w:r>
          </w:p>
        </w:tc>
        <w:tc>
          <w:tcPr>
            <w:tcW w:w="1383" w:type="dxa"/>
          </w:tcPr>
          <w:p>
            <w:pPr>
              <w:pStyle w:val="TableParagraph"/>
              <w:spacing w:before="6"/>
              <w:ind w:left="109"/>
              <w:rPr>
                <w:sz w:val="22"/>
              </w:rPr>
            </w:pPr>
            <w:r>
              <w:rPr>
                <w:color w:val="231F20"/>
                <w:sz w:val="22"/>
              </w:rPr>
              <w:t>CM-</w:t>
            </w:r>
            <w:r>
              <w:rPr>
                <w:color w:val="231F20"/>
                <w:spacing w:val="-2"/>
                <w:sz w:val="22"/>
              </w:rPr>
              <w:t>111.3</w:t>
            </w:r>
          </w:p>
        </w:tc>
        <w:tc>
          <w:tcPr>
            <w:tcW w:w="5527" w:type="dxa"/>
          </w:tcPr>
          <w:p>
            <w:pPr>
              <w:pStyle w:val="TableParagraph"/>
              <w:spacing w:line="278" w:lineRule="auto" w:before="1"/>
              <w:ind w:left="109" w:right="153"/>
              <w:rPr>
                <w:sz w:val="22"/>
              </w:rPr>
            </w:pPr>
            <w:r>
              <w:rPr>
                <w:color w:val="231F20"/>
                <w:sz w:val="22"/>
              </w:rPr>
              <w:t>Use Spread sheet software to make calculation and to draw various graphs / charts.</w:t>
            </w:r>
          </w:p>
        </w:tc>
      </w:tr>
      <w:tr>
        <w:trPr>
          <w:trHeight w:val="820" w:hRule="atLeast"/>
        </w:trPr>
        <w:tc>
          <w:tcPr>
            <w:tcW w:w="1374" w:type="dxa"/>
            <w:vMerge/>
            <w:tcBorders>
              <w:top w:val="nil"/>
            </w:tcBorders>
          </w:tcPr>
          <w:p>
            <w:pPr>
              <w:rPr>
                <w:sz w:val="2"/>
                <w:szCs w:val="2"/>
              </w:rPr>
            </w:pPr>
          </w:p>
        </w:tc>
        <w:tc>
          <w:tcPr>
            <w:tcW w:w="706" w:type="dxa"/>
          </w:tcPr>
          <w:p>
            <w:pPr>
              <w:pStyle w:val="TableParagraph"/>
              <w:spacing w:before="6"/>
              <w:ind w:left="109"/>
              <w:rPr>
                <w:sz w:val="22"/>
              </w:rPr>
            </w:pPr>
            <w:r>
              <w:rPr>
                <w:color w:val="231F20"/>
                <w:spacing w:val="-5"/>
                <w:sz w:val="22"/>
              </w:rPr>
              <w:t>CO4</w:t>
            </w:r>
          </w:p>
        </w:tc>
        <w:tc>
          <w:tcPr>
            <w:tcW w:w="1383" w:type="dxa"/>
          </w:tcPr>
          <w:p>
            <w:pPr>
              <w:pStyle w:val="TableParagraph"/>
              <w:spacing w:before="6"/>
              <w:ind w:left="109"/>
              <w:rPr>
                <w:sz w:val="22"/>
              </w:rPr>
            </w:pPr>
            <w:r>
              <w:rPr>
                <w:color w:val="231F20"/>
                <w:sz w:val="22"/>
              </w:rPr>
              <w:t>CM-</w:t>
            </w:r>
            <w:r>
              <w:rPr>
                <w:color w:val="231F20"/>
                <w:spacing w:val="-2"/>
                <w:sz w:val="22"/>
              </w:rPr>
              <w:t>111.4</w:t>
            </w:r>
          </w:p>
        </w:tc>
        <w:tc>
          <w:tcPr>
            <w:tcW w:w="5527" w:type="dxa"/>
          </w:tcPr>
          <w:p>
            <w:pPr>
              <w:pStyle w:val="TableParagraph"/>
              <w:tabs>
                <w:tab w:pos="690" w:val="left" w:leader="none"/>
                <w:tab w:pos="1505" w:val="left" w:leader="none"/>
                <w:tab w:pos="2216" w:val="left" w:leader="none"/>
                <w:tab w:pos="3249" w:val="left" w:leader="none"/>
                <w:tab w:pos="3681" w:val="left" w:leader="none"/>
                <w:tab w:pos="4637" w:val="left" w:leader="none"/>
              </w:tabs>
              <w:spacing w:line="278" w:lineRule="auto" w:before="1"/>
              <w:ind w:left="109" w:right="105"/>
              <w:rPr>
                <w:sz w:val="22"/>
              </w:rPr>
            </w:pPr>
            <w:r>
              <w:rPr>
                <w:color w:val="231F20"/>
                <w:spacing w:val="-4"/>
                <w:sz w:val="22"/>
              </w:rPr>
              <w:t>Use</w:t>
            </w:r>
            <w:r>
              <w:rPr>
                <w:color w:val="231F20"/>
                <w:sz w:val="22"/>
              </w:rPr>
              <w:tab/>
            </w:r>
            <w:r>
              <w:rPr>
                <w:color w:val="231F20"/>
                <w:spacing w:val="-2"/>
                <w:sz w:val="22"/>
              </w:rPr>
              <w:t>Power</w:t>
            </w:r>
            <w:r>
              <w:rPr>
                <w:color w:val="231F20"/>
                <w:sz w:val="22"/>
              </w:rPr>
              <w:tab/>
            </w:r>
            <w:r>
              <w:rPr>
                <w:color w:val="231F20"/>
                <w:spacing w:val="-4"/>
                <w:sz w:val="22"/>
              </w:rPr>
              <w:t>point</w:t>
            </w:r>
            <w:r>
              <w:rPr>
                <w:color w:val="231F20"/>
                <w:sz w:val="22"/>
              </w:rPr>
              <w:tab/>
            </w:r>
            <w:r>
              <w:rPr>
                <w:color w:val="231F20"/>
                <w:spacing w:val="-2"/>
                <w:sz w:val="22"/>
              </w:rPr>
              <w:t>software</w:t>
            </w:r>
            <w:r>
              <w:rPr>
                <w:color w:val="231F20"/>
                <w:sz w:val="22"/>
              </w:rPr>
              <w:tab/>
            </w:r>
            <w:r>
              <w:rPr>
                <w:color w:val="231F20"/>
                <w:spacing w:val="-6"/>
                <w:sz w:val="22"/>
              </w:rPr>
              <w:t>to</w:t>
            </w:r>
            <w:r>
              <w:rPr>
                <w:color w:val="231F20"/>
                <w:sz w:val="22"/>
              </w:rPr>
              <w:tab/>
            </w:r>
            <w:r>
              <w:rPr>
                <w:color w:val="231F20"/>
                <w:spacing w:val="-2"/>
                <w:sz w:val="22"/>
              </w:rPr>
              <w:t>develop</w:t>
            </w:r>
            <w:r>
              <w:rPr>
                <w:color w:val="231F20"/>
                <w:sz w:val="22"/>
              </w:rPr>
              <w:tab/>
            </w:r>
            <w:r>
              <w:rPr>
                <w:color w:val="231F20"/>
                <w:spacing w:val="-2"/>
                <w:sz w:val="22"/>
              </w:rPr>
              <w:t>effective </w:t>
            </w:r>
            <w:r>
              <w:rPr>
                <w:color w:val="231F20"/>
                <w:sz w:val="22"/>
              </w:rPr>
              <w:t>presentation for a given theme or topic.</w:t>
            </w:r>
          </w:p>
        </w:tc>
      </w:tr>
      <w:tr>
        <w:trPr>
          <w:trHeight w:val="508" w:hRule="atLeast"/>
        </w:trPr>
        <w:tc>
          <w:tcPr>
            <w:tcW w:w="1374" w:type="dxa"/>
            <w:vMerge/>
            <w:tcBorders>
              <w:top w:val="nil"/>
            </w:tcBorders>
          </w:tcPr>
          <w:p>
            <w:pPr>
              <w:rPr>
                <w:sz w:val="2"/>
                <w:szCs w:val="2"/>
              </w:rPr>
            </w:pPr>
          </w:p>
        </w:tc>
        <w:tc>
          <w:tcPr>
            <w:tcW w:w="706" w:type="dxa"/>
          </w:tcPr>
          <w:p>
            <w:pPr>
              <w:pStyle w:val="TableParagraph"/>
              <w:spacing w:before="1"/>
              <w:ind w:left="109"/>
              <w:rPr>
                <w:sz w:val="22"/>
              </w:rPr>
            </w:pPr>
            <w:r>
              <w:rPr>
                <w:color w:val="231F20"/>
                <w:spacing w:val="-5"/>
                <w:sz w:val="22"/>
              </w:rPr>
              <w:t>CO5</w:t>
            </w:r>
          </w:p>
        </w:tc>
        <w:tc>
          <w:tcPr>
            <w:tcW w:w="1383" w:type="dxa"/>
          </w:tcPr>
          <w:p>
            <w:pPr>
              <w:pStyle w:val="TableParagraph"/>
              <w:spacing w:before="1"/>
              <w:ind w:left="109"/>
              <w:rPr>
                <w:sz w:val="22"/>
              </w:rPr>
            </w:pPr>
            <w:r>
              <w:rPr>
                <w:color w:val="231F20"/>
                <w:sz w:val="22"/>
              </w:rPr>
              <w:t>CM-</w:t>
            </w:r>
            <w:r>
              <w:rPr>
                <w:color w:val="231F20"/>
                <w:spacing w:val="-2"/>
                <w:sz w:val="22"/>
              </w:rPr>
              <w:t>111.5</w:t>
            </w:r>
          </w:p>
        </w:tc>
        <w:tc>
          <w:tcPr>
            <w:tcW w:w="5527" w:type="dxa"/>
          </w:tcPr>
          <w:p>
            <w:pPr>
              <w:pStyle w:val="TableParagraph"/>
              <w:spacing w:before="1"/>
              <w:ind w:left="109"/>
              <w:rPr>
                <w:sz w:val="22"/>
              </w:rPr>
            </w:pPr>
            <w:r>
              <w:rPr>
                <w:color w:val="231F20"/>
                <w:sz w:val="22"/>
              </w:rPr>
              <w:t>Edit</w:t>
            </w:r>
            <w:r>
              <w:rPr>
                <w:color w:val="231F20"/>
                <w:spacing w:val="-10"/>
                <w:sz w:val="22"/>
              </w:rPr>
              <w:t> </w:t>
            </w:r>
            <w:r>
              <w:rPr>
                <w:color w:val="231F20"/>
                <w:sz w:val="22"/>
              </w:rPr>
              <w:t>digital</w:t>
            </w:r>
            <w:r>
              <w:rPr>
                <w:color w:val="231F20"/>
                <w:spacing w:val="-7"/>
                <w:sz w:val="22"/>
              </w:rPr>
              <w:t> </w:t>
            </w:r>
            <w:r>
              <w:rPr>
                <w:color w:val="231F20"/>
                <w:sz w:val="22"/>
              </w:rPr>
              <w:t>or</w:t>
            </w:r>
            <w:r>
              <w:rPr>
                <w:color w:val="231F20"/>
                <w:spacing w:val="-4"/>
                <w:sz w:val="22"/>
              </w:rPr>
              <w:t> </w:t>
            </w:r>
            <w:r>
              <w:rPr>
                <w:color w:val="231F20"/>
                <w:sz w:val="22"/>
              </w:rPr>
              <w:t>scanned</w:t>
            </w:r>
            <w:r>
              <w:rPr>
                <w:color w:val="231F20"/>
                <w:spacing w:val="-9"/>
                <w:sz w:val="22"/>
              </w:rPr>
              <w:t> </w:t>
            </w:r>
            <w:r>
              <w:rPr>
                <w:color w:val="231F20"/>
                <w:sz w:val="22"/>
              </w:rPr>
              <w:t>images</w:t>
            </w:r>
            <w:r>
              <w:rPr>
                <w:color w:val="231F20"/>
                <w:spacing w:val="-3"/>
                <w:sz w:val="22"/>
              </w:rPr>
              <w:t> </w:t>
            </w:r>
            <w:r>
              <w:rPr>
                <w:color w:val="231F20"/>
                <w:sz w:val="22"/>
              </w:rPr>
              <w:t>using</w:t>
            </w:r>
            <w:r>
              <w:rPr>
                <w:color w:val="231F20"/>
                <w:spacing w:val="-6"/>
                <w:sz w:val="22"/>
              </w:rPr>
              <w:t> </w:t>
            </w:r>
            <w:r>
              <w:rPr>
                <w:color w:val="231F20"/>
                <w:spacing w:val="-2"/>
                <w:sz w:val="22"/>
              </w:rPr>
              <w:t>Photoshop</w:t>
            </w:r>
          </w:p>
        </w:tc>
      </w:tr>
    </w:tbl>
    <w:p>
      <w:pPr>
        <w:pStyle w:val="BodyText"/>
        <w:rPr>
          <w:b/>
        </w:rPr>
      </w:pPr>
    </w:p>
    <w:p>
      <w:pPr>
        <w:pStyle w:val="BodyText"/>
        <w:spacing w:before="253"/>
        <w:rPr>
          <w:b/>
        </w:rPr>
      </w:pPr>
    </w:p>
    <w:p>
      <w:pPr>
        <w:spacing w:before="0"/>
        <w:ind w:left="1344" w:right="0" w:firstLine="0"/>
        <w:jc w:val="left"/>
        <w:rPr>
          <w:b/>
          <w:sz w:val="22"/>
        </w:rPr>
      </w:pPr>
      <w:r>
        <w:rPr>
          <w:b/>
          <w:color w:val="231F20"/>
          <w:spacing w:val="-2"/>
          <w:sz w:val="22"/>
          <w:u w:val="single" w:color="231F20"/>
        </w:rPr>
        <w:t>CO-PO/PSO</w:t>
      </w:r>
      <w:r>
        <w:rPr>
          <w:b/>
          <w:color w:val="231F20"/>
          <w:spacing w:val="2"/>
          <w:sz w:val="22"/>
          <w:u w:val="single" w:color="231F20"/>
        </w:rPr>
        <w:t> </w:t>
      </w:r>
      <w:r>
        <w:rPr>
          <w:b/>
          <w:color w:val="231F20"/>
          <w:spacing w:val="-2"/>
          <w:sz w:val="22"/>
          <w:u w:val="single" w:color="231F20"/>
        </w:rPr>
        <w:t>MATRIX</w:t>
      </w:r>
    </w:p>
    <w:p>
      <w:pPr>
        <w:pStyle w:val="BodyText"/>
        <w:spacing w:before="3"/>
        <w:rPr>
          <w:b/>
          <w:sz w:val="15"/>
        </w:rPr>
      </w:pPr>
    </w:p>
    <w:tbl>
      <w:tblPr>
        <w:tblW w:w="0" w:type="auto"/>
        <w:jc w:val="left"/>
        <w:tblInd w:w="12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86"/>
        <w:gridCol w:w="629"/>
        <w:gridCol w:w="648"/>
        <w:gridCol w:w="788"/>
        <w:gridCol w:w="783"/>
        <w:gridCol w:w="787"/>
        <w:gridCol w:w="787"/>
        <w:gridCol w:w="792"/>
        <w:gridCol w:w="854"/>
        <w:gridCol w:w="854"/>
        <w:gridCol w:w="792"/>
      </w:tblGrid>
      <w:tr>
        <w:trPr>
          <w:trHeight w:val="508" w:hRule="atLeast"/>
        </w:trPr>
        <w:tc>
          <w:tcPr>
            <w:tcW w:w="1186" w:type="dxa"/>
            <w:tcBorders>
              <w:left w:val="single" w:sz="4" w:space="0" w:color="231F20"/>
              <w:right w:val="single" w:sz="4" w:space="0" w:color="231F20"/>
            </w:tcBorders>
          </w:tcPr>
          <w:p>
            <w:pPr>
              <w:pStyle w:val="TableParagraph"/>
              <w:spacing w:before="6"/>
              <w:ind w:left="110"/>
              <w:rPr>
                <w:b/>
                <w:sz w:val="22"/>
              </w:rPr>
            </w:pPr>
            <w:r>
              <w:rPr>
                <w:b/>
                <w:color w:val="231F20"/>
                <w:sz w:val="22"/>
              </w:rPr>
              <w:t>CO</w:t>
            </w:r>
            <w:r>
              <w:rPr>
                <w:b/>
                <w:color w:val="231F20"/>
                <w:spacing w:val="-4"/>
                <w:sz w:val="22"/>
              </w:rPr>
              <w:t> </w:t>
            </w:r>
            <w:r>
              <w:rPr>
                <w:b/>
                <w:color w:val="231F20"/>
                <w:spacing w:val="-5"/>
                <w:sz w:val="22"/>
              </w:rPr>
              <w:t>NO.</w:t>
            </w:r>
          </w:p>
        </w:tc>
        <w:tc>
          <w:tcPr>
            <w:tcW w:w="629" w:type="dxa"/>
            <w:tcBorders>
              <w:left w:val="single" w:sz="4" w:space="0" w:color="231F20"/>
              <w:right w:val="single" w:sz="4" w:space="0" w:color="231F20"/>
            </w:tcBorders>
          </w:tcPr>
          <w:p>
            <w:pPr>
              <w:pStyle w:val="TableParagraph"/>
              <w:spacing w:before="6"/>
              <w:ind w:left="110"/>
              <w:rPr>
                <w:b/>
                <w:sz w:val="22"/>
              </w:rPr>
            </w:pPr>
            <w:r>
              <w:rPr>
                <w:b/>
                <w:color w:val="231F20"/>
                <w:spacing w:val="-5"/>
                <w:sz w:val="22"/>
              </w:rPr>
              <w:t>PO1</w:t>
            </w:r>
          </w:p>
        </w:tc>
        <w:tc>
          <w:tcPr>
            <w:tcW w:w="648" w:type="dxa"/>
            <w:tcBorders>
              <w:left w:val="single" w:sz="4" w:space="0" w:color="231F20"/>
              <w:right w:val="single" w:sz="4" w:space="0" w:color="231F20"/>
            </w:tcBorders>
          </w:tcPr>
          <w:p>
            <w:pPr>
              <w:pStyle w:val="TableParagraph"/>
              <w:spacing w:before="6"/>
              <w:ind w:left="110"/>
              <w:rPr>
                <w:b/>
                <w:sz w:val="22"/>
              </w:rPr>
            </w:pPr>
            <w:r>
              <w:rPr>
                <w:b/>
                <w:color w:val="231F20"/>
                <w:spacing w:val="-5"/>
                <w:sz w:val="22"/>
              </w:rPr>
              <w:t>PO2</w:t>
            </w:r>
          </w:p>
        </w:tc>
        <w:tc>
          <w:tcPr>
            <w:tcW w:w="788" w:type="dxa"/>
            <w:tcBorders>
              <w:left w:val="single" w:sz="4" w:space="0" w:color="231F20"/>
              <w:right w:val="single" w:sz="4" w:space="0" w:color="231F20"/>
            </w:tcBorders>
          </w:tcPr>
          <w:p>
            <w:pPr>
              <w:pStyle w:val="TableParagraph"/>
              <w:spacing w:before="6"/>
              <w:ind w:left="111"/>
              <w:rPr>
                <w:b/>
                <w:sz w:val="22"/>
              </w:rPr>
            </w:pPr>
            <w:r>
              <w:rPr>
                <w:b/>
                <w:color w:val="231F20"/>
                <w:spacing w:val="-5"/>
                <w:sz w:val="22"/>
              </w:rPr>
              <w:t>PO3</w:t>
            </w:r>
          </w:p>
        </w:tc>
        <w:tc>
          <w:tcPr>
            <w:tcW w:w="783" w:type="dxa"/>
            <w:tcBorders>
              <w:left w:val="single" w:sz="4" w:space="0" w:color="231F20"/>
              <w:right w:val="single" w:sz="4" w:space="0" w:color="231F20"/>
            </w:tcBorders>
          </w:tcPr>
          <w:p>
            <w:pPr>
              <w:pStyle w:val="TableParagraph"/>
              <w:spacing w:before="6"/>
              <w:ind w:left="110"/>
              <w:rPr>
                <w:b/>
                <w:sz w:val="22"/>
              </w:rPr>
            </w:pPr>
            <w:r>
              <w:rPr>
                <w:b/>
                <w:color w:val="231F20"/>
                <w:spacing w:val="-5"/>
                <w:sz w:val="22"/>
              </w:rPr>
              <w:t>PO4</w:t>
            </w:r>
          </w:p>
        </w:tc>
        <w:tc>
          <w:tcPr>
            <w:tcW w:w="787" w:type="dxa"/>
            <w:tcBorders>
              <w:left w:val="single" w:sz="4" w:space="0" w:color="231F20"/>
              <w:right w:val="single" w:sz="4" w:space="0" w:color="231F20"/>
            </w:tcBorders>
          </w:tcPr>
          <w:p>
            <w:pPr>
              <w:pStyle w:val="TableParagraph"/>
              <w:spacing w:before="6"/>
              <w:ind w:left="119"/>
              <w:rPr>
                <w:b/>
                <w:sz w:val="22"/>
              </w:rPr>
            </w:pPr>
            <w:r>
              <w:rPr>
                <w:b/>
                <w:color w:val="231F20"/>
                <w:spacing w:val="-5"/>
                <w:sz w:val="22"/>
              </w:rPr>
              <w:t>PO5</w:t>
            </w:r>
          </w:p>
        </w:tc>
        <w:tc>
          <w:tcPr>
            <w:tcW w:w="787" w:type="dxa"/>
            <w:tcBorders>
              <w:left w:val="single" w:sz="4" w:space="0" w:color="231F20"/>
              <w:right w:val="single" w:sz="4" w:space="0" w:color="231F20"/>
            </w:tcBorders>
          </w:tcPr>
          <w:p>
            <w:pPr>
              <w:pStyle w:val="TableParagraph"/>
              <w:spacing w:before="6"/>
              <w:ind w:left="115"/>
              <w:rPr>
                <w:b/>
                <w:sz w:val="22"/>
              </w:rPr>
            </w:pPr>
            <w:r>
              <w:rPr>
                <w:b/>
                <w:color w:val="231F20"/>
                <w:spacing w:val="-5"/>
                <w:sz w:val="22"/>
              </w:rPr>
              <w:t>PO6</w:t>
            </w:r>
          </w:p>
        </w:tc>
        <w:tc>
          <w:tcPr>
            <w:tcW w:w="792" w:type="dxa"/>
            <w:tcBorders>
              <w:left w:val="single" w:sz="4" w:space="0" w:color="231F20"/>
              <w:right w:val="single" w:sz="4" w:space="0" w:color="231F20"/>
            </w:tcBorders>
          </w:tcPr>
          <w:p>
            <w:pPr>
              <w:pStyle w:val="TableParagraph"/>
              <w:spacing w:before="6"/>
              <w:ind w:left="115"/>
              <w:rPr>
                <w:b/>
                <w:sz w:val="22"/>
              </w:rPr>
            </w:pPr>
            <w:r>
              <w:rPr>
                <w:b/>
                <w:color w:val="231F20"/>
                <w:spacing w:val="-5"/>
                <w:sz w:val="22"/>
              </w:rPr>
              <w:t>PO7</w:t>
            </w:r>
          </w:p>
        </w:tc>
        <w:tc>
          <w:tcPr>
            <w:tcW w:w="854" w:type="dxa"/>
            <w:tcBorders>
              <w:left w:val="single" w:sz="4" w:space="0" w:color="231F20"/>
              <w:right w:val="single" w:sz="4" w:space="0" w:color="231F20"/>
            </w:tcBorders>
          </w:tcPr>
          <w:p>
            <w:pPr>
              <w:pStyle w:val="TableParagraph"/>
              <w:spacing w:before="6"/>
              <w:ind w:left="116"/>
              <w:rPr>
                <w:b/>
                <w:sz w:val="22"/>
              </w:rPr>
            </w:pPr>
            <w:r>
              <w:rPr>
                <w:b/>
                <w:color w:val="231F20"/>
                <w:spacing w:val="-4"/>
                <w:sz w:val="22"/>
              </w:rPr>
              <w:t>PSO1</w:t>
            </w:r>
          </w:p>
        </w:tc>
        <w:tc>
          <w:tcPr>
            <w:tcW w:w="854" w:type="dxa"/>
            <w:tcBorders>
              <w:left w:val="single" w:sz="4" w:space="0" w:color="231F20"/>
              <w:right w:val="single" w:sz="4" w:space="0" w:color="231F20"/>
            </w:tcBorders>
          </w:tcPr>
          <w:p>
            <w:pPr>
              <w:pStyle w:val="TableParagraph"/>
              <w:spacing w:before="6"/>
              <w:ind w:left="117"/>
              <w:rPr>
                <w:b/>
                <w:sz w:val="22"/>
              </w:rPr>
            </w:pPr>
            <w:r>
              <w:rPr>
                <w:b/>
                <w:color w:val="231F20"/>
                <w:spacing w:val="-4"/>
                <w:sz w:val="22"/>
              </w:rPr>
              <w:t>PSO2</w:t>
            </w:r>
          </w:p>
        </w:tc>
        <w:tc>
          <w:tcPr>
            <w:tcW w:w="792" w:type="dxa"/>
            <w:tcBorders>
              <w:left w:val="single" w:sz="4" w:space="0" w:color="231F20"/>
              <w:right w:val="single" w:sz="4" w:space="0" w:color="231F20"/>
            </w:tcBorders>
          </w:tcPr>
          <w:p>
            <w:pPr>
              <w:pStyle w:val="TableParagraph"/>
              <w:spacing w:before="6"/>
              <w:ind w:left="112"/>
              <w:rPr>
                <w:b/>
                <w:sz w:val="22"/>
              </w:rPr>
            </w:pPr>
            <w:r>
              <w:rPr>
                <w:b/>
                <w:color w:val="231F20"/>
                <w:spacing w:val="-4"/>
                <w:sz w:val="22"/>
              </w:rPr>
              <w:t>PSO3</w:t>
            </w:r>
          </w:p>
        </w:tc>
      </w:tr>
      <w:tr>
        <w:trPr>
          <w:trHeight w:val="504" w:hRule="atLeast"/>
        </w:trPr>
        <w:tc>
          <w:tcPr>
            <w:tcW w:w="1186" w:type="dxa"/>
            <w:tcBorders>
              <w:left w:val="single" w:sz="4" w:space="0" w:color="231F20"/>
              <w:bottom w:val="single" w:sz="6" w:space="0" w:color="000000"/>
              <w:right w:val="single" w:sz="4" w:space="0" w:color="231F20"/>
            </w:tcBorders>
          </w:tcPr>
          <w:p>
            <w:pPr>
              <w:pStyle w:val="TableParagraph"/>
              <w:spacing w:before="7"/>
              <w:ind w:left="110"/>
              <w:rPr>
                <w:sz w:val="22"/>
              </w:rPr>
            </w:pPr>
            <w:r>
              <w:rPr>
                <w:color w:val="231F20"/>
                <w:spacing w:val="-2"/>
                <w:sz w:val="22"/>
              </w:rPr>
              <w:t>CM-</w:t>
            </w:r>
            <w:r>
              <w:rPr>
                <w:color w:val="231F20"/>
                <w:spacing w:val="-4"/>
                <w:sz w:val="22"/>
              </w:rPr>
              <w:t>111.1</w:t>
            </w:r>
          </w:p>
        </w:tc>
        <w:tc>
          <w:tcPr>
            <w:tcW w:w="629" w:type="dxa"/>
            <w:tcBorders>
              <w:left w:val="single" w:sz="4" w:space="0" w:color="231F20"/>
              <w:bottom w:val="single" w:sz="6" w:space="0" w:color="000000"/>
              <w:right w:val="single" w:sz="4" w:space="0" w:color="231F20"/>
            </w:tcBorders>
          </w:tcPr>
          <w:p>
            <w:pPr>
              <w:pStyle w:val="TableParagraph"/>
              <w:spacing w:before="7"/>
              <w:ind w:left="110"/>
              <w:rPr>
                <w:b/>
                <w:sz w:val="22"/>
              </w:rPr>
            </w:pPr>
            <w:r>
              <w:rPr>
                <w:b/>
                <w:color w:val="231F20"/>
                <w:spacing w:val="-10"/>
                <w:sz w:val="22"/>
              </w:rPr>
              <w:t>3</w:t>
            </w:r>
          </w:p>
        </w:tc>
        <w:tc>
          <w:tcPr>
            <w:tcW w:w="648" w:type="dxa"/>
            <w:tcBorders>
              <w:left w:val="single" w:sz="4" w:space="0" w:color="231F20"/>
              <w:bottom w:val="single" w:sz="6" w:space="0" w:color="000000"/>
              <w:right w:val="single" w:sz="4" w:space="0" w:color="231F20"/>
            </w:tcBorders>
          </w:tcPr>
          <w:p>
            <w:pPr>
              <w:pStyle w:val="TableParagraph"/>
              <w:spacing w:before="7"/>
              <w:ind w:left="110"/>
              <w:rPr>
                <w:b/>
                <w:sz w:val="22"/>
              </w:rPr>
            </w:pPr>
            <w:r>
              <w:rPr>
                <w:b/>
                <w:color w:val="231F20"/>
                <w:spacing w:val="-10"/>
                <w:sz w:val="22"/>
              </w:rPr>
              <w:t>3</w:t>
            </w:r>
          </w:p>
        </w:tc>
        <w:tc>
          <w:tcPr>
            <w:tcW w:w="788" w:type="dxa"/>
            <w:tcBorders>
              <w:left w:val="single" w:sz="4" w:space="0" w:color="231F20"/>
              <w:bottom w:val="single" w:sz="6" w:space="0" w:color="000000"/>
              <w:right w:val="single" w:sz="4" w:space="0" w:color="231F20"/>
            </w:tcBorders>
          </w:tcPr>
          <w:p>
            <w:pPr>
              <w:pStyle w:val="TableParagraph"/>
              <w:spacing w:before="7"/>
              <w:ind w:left="111"/>
              <w:rPr>
                <w:b/>
                <w:sz w:val="22"/>
              </w:rPr>
            </w:pPr>
            <w:r>
              <w:rPr>
                <w:b/>
                <w:color w:val="231F20"/>
                <w:spacing w:val="-10"/>
                <w:sz w:val="22"/>
              </w:rPr>
              <w:t>3</w:t>
            </w:r>
          </w:p>
        </w:tc>
        <w:tc>
          <w:tcPr>
            <w:tcW w:w="783" w:type="dxa"/>
            <w:tcBorders>
              <w:left w:val="single" w:sz="4" w:space="0" w:color="231F20"/>
              <w:bottom w:val="single" w:sz="6" w:space="0" w:color="000000"/>
              <w:right w:val="single" w:sz="4" w:space="0" w:color="231F20"/>
            </w:tcBorders>
          </w:tcPr>
          <w:p>
            <w:pPr>
              <w:pStyle w:val="TableParagraph"/>
              <w:spacing w:before="7"/>
              <w:ind w:left="110"/>
              <w:rPr>
                <w:b/>
                <w:sz w:val="22"/>
              </w:rPr>
            </w:pPr>
            <w:r>
              <w:rPr>
                <w:b/>
                <w:color w:val="231F20"/>
                <w:spacing w:val="-10"/>
                <w:sz w:val="22"/>
              </w:rPr>
              <w:t>3</w:t>
            </w:r>
          </w:p>
        </w:tc>
        <w:tc>
          <w:tcPr>
            <w:tcW w:w="787" w:type="dxa"/>
            <w:tcBorders>
              <w:left w:val="single" w:sz="4" w:space="0" w:color="231F20"/>
              <w:bottom w:val="single" w:sz="6" w:space="0" w:color="000000"/>
              <w:right w:val="single" w:sz="4" w:space="0" w:color="231F20"/>
            </w:tcBorders>
          </w:tcPr>
          <w:p>
            <w:pPr>
              <w:pStyle w:val="TableParagraph"/>
              <w:spacing w:before="7"/>
              <w:ind w:left="119"/>
              <w:rPr>
                <w:b/>
                <w:sz w:val="22"/>
              </w:rPr>
            </w:pPr>
            <w:r>
              <w:rPr>
                <w:b/>
                <w:color w:val="231F20"/>
                <w:spacing w:val="-10"/>
                <w:sz w:val="22"/>
              </w:rPr>
              <w:t>3</w:t>
            </w:r>
          </w:p>
        </w:tc>
        <w:tc>
          <w:tcPr>
            <w:tcW w:w="787" w:type="dxa"/>
            <w:tcBorders>
              <w:left w:val="single" w:sz="4" w:space="0" w:color="231F20"/>
              <w:bottom w:val="single" w:sz="6" w:space="0" w:color="000000"/>
              <w:right w:val="single" w:sz="4" w:space="0" w:color="231F20"/>
            </w:tcBorders>
          </w:tcPr>
          <w:p>
            <w:pPr>
              <w:pStyle w:val="TableParagraph"/>
              <w:spacing w:before="7"/>
              <w:ind w:left="115"/>
              <w:rPr>
                <w:b/>
                <w:sz w:val="22"/>
              </w:rPr>
            </w:pPr>
            <w:r>
              <w:rPr>
                <w:b/>
                <w:color w:val="231F20"/>
                <w:spacing w:val="-10"/>
                <w:sz w:val="22"/>
              </w:rPr>
              <w:t>3</w:t>
            </w:r>
          </w:p>
        </w:tc>
        <w:tc>
          <w:tcPr>
            <w:tcW w:w="792" w:type="dxa"/>
            <w:tcBorders>
              <w:left w:val="single" w:sz="4" w:space="0" w:color="231F20"/>
              <w:bottom w:val="single" w:sz="6" w:space="0" w:color="000000"/>
              <w:right w:val="single" w:sz="4" w:space="0" w:color="231F20"/>
            </w:tcBorders>
          </w:tcPr>
          <w:p>
            <w:pPr>
              <w:pStyle w:val="TableParagraph"/>
              <w:spacing w:before="7"/>
              <w:ind w:left="115"/>
              <w:rPr>
                <w:b/>
                <w:sz w:val="22"/>
              </w:rPr>
            </w:pPr>
            <w:r>
              <w:rPr>
                <w:b/>
                <w:color w:val="231F20"/>
                <w:spacing w:val="-10"/>
                <w:sz w:val="22"/>
              </w:rPr>
              <w:t>3</w:t>
            </w:r>
          </w:p>
        </w:tc>
        <w:tc>
          <w:tcPr>
            <w:tcW w:w="854" w:type="dxa"/>
            <w:tcBorders>
              <w:left w:val="single" w:sz="4" w:space="0" w:color="231F20"/>
              <w:bottom w:val="single" w:sz="6" w:space="0" w:color="000000"/>
              <w:right w:val="single" w:sz="4" w:space="0" w:color="231F20"/>
            </w:tcBorders>
          </w:tcPr>
          <w:p>
            <w:pPr>
              <w:pStyle w:val="TableParagraph"/>
              <w:spacing w:before="7"/>
              <w:ind w:left="116"/>
              <w:rPr>
                <w:b/>
                <w:sz w:val="22"/>
              </w:rPr>
            </w:pPr>
            <w:r>
              <w:rPr>
                <w:b/>
                <w:color w:val="231F20"/>
                <w:spacing w:val="-10"/>
                <w:sz w:val="22"/>
              </w:rPr>
              <w:t>3</w:t>
            </w:r>
          </w:p>
        </w:tc>
        <w:tc>
          <w:tcPr>
            <w:tcW w:w="854" w:type="dxa"/>
            <w:tcBorders>
              <w:left w:val="single" w:sz="4" w:space="0" w:color="231F20"/>
              <w:bottom w:val="single" w:sz="6" w:space="0" w:color="000000"/>
              <w:right w:val="single" w:sz="4" w:space="0" w:color="231F20"/>
            </w:tcBorders>
          </w:tcPr>
          <w:p>
            <w:pPr>
              <w:pStyle w:val="TableParagraph"/>
              <w:spacing w:before="7"/>
              <w:ind w:left="117"/>
              <w:rPr>
                <w:b/>
                <w:sz w:val="22"/>
              </w:rPr>
            </w:pPr>
            <w:r>
              <w:rPr>
                <w:b/>
                <w:color w:val="231F20"/>
                <w:spacing w:val="-10"/>
                <w:sz w:val="22"/>
              </w:rPr>
              <w:t>2</w:t>
            </w:r>
          </w:p>
        </w:tc>
        <w:tc>
          <w:tcPr>
            <w:tcW w:w="792" w:type="dxa"/>
            <w:tcBorders>
              <w:left w:val="single" w:sz="4" w:space="0" w:color="231F20"/>
              <w:bottom w:val="single" w:sz="6" w:space="0" w:color="000000"/>
              <w:right w:val="single" w:sz="4" w:space="0" w:color="231F20"/>
            </w:tcBorders>
          </w:tcPr>
          <w:p>
            <w:pPr>
              <w:pStyle w:val="TableParagraph"/>
              <w:spacing w:before="7"/>
              <w:ind w:left="112"/>
              <w:rPr>
                <w:b/>
                <w:sz w:val="22"/>
              </w:rPr>
            </w:pPr>
            <w:r>
              <w:rPr>
                <w:b/>
                <w:color w:val="231F20"/>
                <w:spacing w:val="-10"/>
                <w:sz w:val="22"/>
              </w:rPr>
              <w:t>3</w:t>
            </w:r>
          </w:p>
        </w:tc>
      </w:tr>
      <w:tr>
        <w:trPr>
          <w:trHeight w:val="508" w:hRule="atLeast"/>
        </w:trPr>
        <w:tc>
          <w:tcPr>
            <w:tcW w:w="1186" w:type="dxa"/>
            <w:tcBorders>
              <w:top w:val="single" w:sz="6" w:space="0" w:color="000000"/>
              <w:left w:val="single" w:sz="4" w:space="0" w:color="231F20"/>
              <w:right w:val="single" w:sz="4" w:space="0" w:color="231F20"/>
            </w:tcBorders>
          </w:tcPr>
          <w:p>
            <w:pPr>
              <w:pStyle w:val="TableParagraph"/>
              <w:spacing w:before="6"/>
              <w:ind w:left="110"/>
              <w:rPr>
                <w:sz w:val="22"/>
              </w:rPr>
            </w:pPr>
            <w:r>
              <w:rPr>
                <w:color w:val="231F20"/>
                <w:spacing w:val="-2"/>
                <w:sz w:val="22"/>
              </w:rPr>
              <w:t>CM-</w:t>
            </w:r>
            <w:r>
              <w:rPr>
                <w:color w:val="231F20"/>
                <w:spacing w:val="-4"/>
                <w:sz w:val="22"/>
              </w:rPr>
              <w:t>111.2</w:t>
            </w:r>
          </w:p>
        </w:tc>
        <w:tc>
          <w:tcPr>
            <w:tcW w:w="629" w:type="dxa"/>
            <w:tcBorders>
              <w:top w:val="single" w:sz="6" w:space="0" w:color="000000"/>
              <w:left w:val="single" w:sz="4" w:space="0" w:color="231F20"/>
              <w:right w:val="single" w:sz="4" w:space="0" w:color="231F20"/>
            </w:tcBorders>
          </w:tcPr>
          <w:p>
            <w:pPr>
              <w:pStyle w:val="TableParagraph"/>
              <w:spacing w:before="6"/>
              <w:ind w:left="110"/>
              <w:rPr>
                <w:b/>
                <w:sz w:val="22"/>
              </w:rPr>
            </w:pPr>
            <w:r>
              <w:rPr>
                <w:b/>
                <w:color w:val="231F20"/>
                <w:spacing w:val="-10"/>
                <w:sz w:val="22"/>
              </w:rPr>
              <w:t>3</w:t>
            </w:r>
          </w:p>
        </w:tc>
        <w:tc>
          <w:tcPr>
            <w:tcW w:w="648" w:type="dxa"/>
            <w:tcBorders>
              <w:top w:val="single" w:sz="6" w:space="0" w:color="000000"/>
              <w:left w:val="single" w:sz="4" w:space="0" w:color="231F20"/>
              <w:right w:val="single" w:sz="4" w:space="0" w:color="231F20"/>
            </w:tcBorders>
          </w:tcPr>
          <w:p>
            <w:pPr>
              <w:pStyle w:val="TableParagraph"/>
              <w:spacing w:before="6"/>
              <w:ind w:left="110"/>
              <w:rPr>
                <w:b/>
                <w:sz w:val="22"/>
              </w:rPr>
            </w:pPr>
            <w:r>
              <w:rPr>
                <w:b/>
                <w:color w:val="231F20"/>
                <w:spacing w:val="-10"/>
                <w:sz w:val="22"/>
              </w:rPr>
              <w:t>3</w:t>
            </w:r>
          </w:p>
        </w:tc>
        <w:tc>
          <w:tcPr>
            <w:tcW w:w="788" w:type="dxa"/>
            <w:tcBorders>
              <w:top w:val="single" w:sz="6" w:space="0" w:color="000000"/>
              <w:left w:val="single" w:sz="4" w:space="0" w:color="231F20"/>
              <w:right w:val="single" w:sz="4" w:space="0" w:color="231F20"/>
            </w:tcBorders>
          </w:tcPr>
          <w:p>
            <w:pPr>
              <w:pStyle w:val="TableParagraph"/>
              <w:spacing w:before="6"/>
              <w:ind w:left="111"/>
              <w:rPr>
                <w:b/>
                <w:sz w:val="22"/>
              </w:rPr>
            </w:pPr>
            <w:r>
              <w:rPr>
                <w:b/>
                <w:color w:val="231F20"/>
                <w:spacing w:val="-10"/>
                <w:sz w:val="22"/>
              </w:rPr>
              <w:t>3</w:t>
            </w:r>
          </w:p>
        </w:tc>
        <w:tc>
          <w:tcPr>
            <w:tcW w:w="783" w:type="dxa"/>
            <w:tcBorders>
              <w:top w:val="single" w:sz="6" w:space="0" w:color="000000"/>
              <w:left w:val="single" w:sz="4" w:space="0" w:color="231F20"/>
              <w:right w:val="single" w:sz="4" w:space="0" w:color="231F20"/>
            </w:tcBorders>
          </w:tcPr>
          <w:p>
            <w:pPr>
              <w:pStyle w:val="TableParagraph"/>
              <w:spacing w:before="6"/>
              <w:ind w:left="110"/>
              <w:rPr>
                <w:b/>
                <w:sz w:val="22"/>
              </w:rPr>
            </w:pPr>
            <w:r>
              <w:rPr>
                <w:b/>
                <w:color w:val="231F20"/>
                <w:spacing w:val="-10"/>
                <w:sz w:val="22"/>
              </w:rPr>
              <w:t>3</w:t>
            </w:r>
          </w:p>
        </w:tc>
        <w:tc>
          <w:tcPr>
            <w:tcW w:w="787" w:type="dxa"/>
            <w:tcBorders>
              <w:top w:val="single" w:sz="6" w:space="0" w:color="000000"/>
              <w:left w:val="single" w:sz="4" w:space="0" w:color="231F20"/>
              <w:right w:val="single" w:sz="4" w:space="0" w:color="231F20"/>
            </w:tcBorders>
          </w:tcPr>
          <w:p>
            <w:pPr>
              <w:pStyle w:val="TableParagraph"/>
              <w:spacing w:before="6"/>
              <w:ind w:left="119"/>
              <w:rPr>
                <w:b/>
                <w:sz w:val="22"/>
              </w:rPr>
            </w:pPr>
            <w:r>
              <w:rPr>
                <w:b/>
                <w:color w:val="231F20"/>
                <w:spacing w:val="-10"/>
                <w:sz w:val="22"/>
              </w:rPr>
              <w:t>3</w:t>
            </w:r>
          </w:p>
        </w:tc>
        <w:tc>
          <w:tcPr>
            <w:tcW w:w="787" w:type="dxa"/>
            <w:tcBorders>
              <w:top w:val="single" w:sz="6" w:space="0" w:color="000000"/>
              <w:left w:val="single" w:sz="4" w:space="0" w:color="231F20"/>
              <w:right w:val="single" w:sz="4" w:space="0" w:color="231F20"/>
            </w:tcBorders>
          </w:tcPr>
          <w:p>
            <w:pPr>
              <w:pStyle w:val="TableParagraph"/>
              <w:spacing w:before="6"/>
              <w:ind w:left="115"/>
              <w:rPr>
                <w:b/>
                <w:sz w:val="22"/>
              </w:rPr>
            </w:pPr>
            <w:r>
              <w:rPr>
                <w:b/>
                <w:color w:val="231F20"/>
                <w:spacing w:val="-10"/>
                <w:sz w:val="22"/>
              </w:rPr>
              <w:t>3</w:t>
            </w:r>
          </w:p>
        </w:tc>
        <w:tc>
          <w:tcPr>
            <w:tcW w:w="792" w:type="dxa"/>
            <w:tcBorders>
              <w:top w:val="single" w:sz="6" w:space="0" w:color="000000"/>
              <w:left w:val="single" w:sz="4" w:space="0" w:color="231F20"/>
              <w:right w:val="single" w:sz="4" w:space="0" w:color="231F20"/>
            </w:tcBorders>
          </w:tcPr>
          <w:p>
            <w:pPr>
              <w:pStyle w:val="TableParagraph"/>
              <w:spacing w:before="6"/>
              <w:ind w:left="115"/>
              <w:rPr>
                <w:b/>
                <w:sz w:val="22"/>
              </w:rPr>
            </w:pPr>
            <w:r>
              <w:rPr>
                <w:b/>
                <w:color w:val="231F20"/>
                <w:spacing w:val="-10"/>
                <w:sz w:val="22"/>
              </w:rPr>
              <w:t>3</w:t>
            </w:r>
          </w:p>
        </w:tc>
        <w:tc>
          <w:tcPr>
            <w:tcW w:w="854" w:type="dxa"/>
            <w:tcBorders>
              <w:top w:val="single" w:sz="6" w:space="0" w:color="000000"/>
              <w:left w:val="single" w:sz="4" w:space="0" w:color="231F20"/>
              <w:right w:val="single" w:sz="4" w:space="0" w:color="231F20"/>
            </w:tcBorders>
          </w:tcPr>
          <w:p>
            <w:pPr>
              <w:pStyle w:val="TableParagraph"/>
              <w:spacing w:before="6"/>
              <w:ind w:left="116"/>
              <w:rPr>
                <w:b/>
                <w:sz w:val="22"/>
              </w:rPr>
            </w:pPr>
            <w:r>
              <w:rPr>
                <w:b/>
                <w:color w:val="231F20"/>
                <w:spacing w:val="-10"/>
                <w:sz w:val="22"/>
              </w:rPr>
              <w:t>3</w:t>
            </w:r>
          </w:p>
        </w:tc>
        <w:tc>
          <w:tcPr>
            <w:tcW w:w="854" w:type="dxa"/>
            <w:tcBorders>
              <w:top w:val="single" w:sz="6" w:space="0" w:color="000000"/>
              <w:left w:val="single" w:sz="4" w:space="0" w:color="231F20"/>
              <w:right w:val="single" w:sz="4" w:space="0" w:color="231F20"/>
            </w:tcBorders>
          </w:tcPr>
          <w:p>
            <w:pPr>
              <w:pStyle w:val="TableParagraph"/>
              <w:spacing w:before="6"/>
              <w:ind w:left="117"/>
              <w:rPr>
                <w:b/>
                <w:sz w:val="22"/>
              </w:rPr>
            </w:pPr>
            <w:r>
              <w:rPr>
                <w:b/>
                <w:color w:val="231F20"/>
                <w:spacing w:val="-10"/>
                <w:sz w:val="22"/>
              </w:rPr>
              <w:t>2</w:t>
            </w:r>
          </w:p>
        </w:tc>
        <w:tc>
          <w:tcPr>
            <w:tcW w:w="792" w:type="dxa"/>
            <w:tcBorders>
              <w:top w:val="single" w:sz="6" w:space="0" w:color="000000"/>
              <w:left w:val="single" w:sz="4" w:space="0" w:color="231F20"/>
              <w:right w:val="single" w:sz="4" w:space="0" w:color="231F20"/>
            </w:tcBorders>
          </w:tcPr>
          <w:p>
            <w:pPr>
              <w:pStyle w:val="TableParagraph"/>
              <w:spacing w:before="6"/>
              <w:ind w:left="112"/>
              <w:rPr>
                <w:b/>
                <w:sz w:val="22"/>
              </w:rPr>
            </w:pPr>
            <w:r>
              <w:rPr>
                <w:b/>
                <w:color w:val="231F20"/>
                <w:spacing w:val="-10"/>
                <w:sz w:val="22"/>
              </w:rPr>
              <w:t>3</w:t>
            </w:r>
          </w:p>
        </w:tc>
      </w:tr>
      <w:tr>
        <w:trPr>
          <w:trHeight w:val="508" w:hRule="atLeast"/>
        </w:trPr>
        <w:tc>
          <w:tcPr>
            <w:tcW w:w="1186" w:type="dxa"/>
            <w:tcBorders>
              <w:left w:val="single" w:sz="4" w:space="0" w:color="231F20"/>
              <w:right w:val="single" w:sz="4" w:space="0" w:color="231F20"/>
            </w:tcBorders>
          </w:tcPr>
          <w:p>
            <w:pPr>
              <w:pStyle w:val="TableParagraph"/>
              <w:spacing w:before="6"/>
              <w:ind w:left="110"/>
              <w:rPr>
                <w:sz w:val="22"/>
              </w:rPr>
            </w:pPr>
            <w:r>
              <w:rPr>
                <w:color w:val="231F20"/>
                <w:spacing w:val="-2"/>
                <w:sz w:val="22"/>
              </w:rPr>
              <w:t>CM-</w:t>
            </w:r>
            <w:r>
              <w:rPr>
                <w:color w:val="231F20"/>
                <w:spacing w:val="-4"/>
                <w:sz w:val="22"/>
              </w:rPr>
              <w:t>111.3</w:t>
            </w:r>
          </w:p>
        </w:tc>
        <w:tc>
          <w:tcPr>
            <w:tcW w:w="629" w:type="dxa"/>
            <w:tcBorders>
              <w:left w:val="single" w:sz="4" w:space="0" w:color="231F20"/>
              <w:right w:val="single" w:sz="4" w:space="0" w:color="231F20"/>
            </w:tcBorders>
          </w:tcPr>
          <w:p>
            <w:pPr>
              <w:pStyle w:val="TableParagraph"/>
              <w:spacing w:before="6"/>
              <w:ind w:left="110"/>
              <w:rPr>
                <w:b/>
                <w:sz w:val="22"/>
              </w:rPr>
            </w:pPr>
            <w:r>
              <w:rPr>
                <w:b/>
                <w:color w:val="231F20"/>
                <w:spacing w:val="-10"/>
                <w:sz w:val="22"/>
              </w:rPr>
              <w:t>3</w:t>
            </w:r>
          </w:p>
        </w:tc>
        <w:tc>
          <w:tcPr>
            <w:tcW w:w="648" w:type="dxa"/>
            <w:tcBorders>
              <w:left w:val="single" w:sz="4" w:space="0" w:color="231F20"/>
              <w:right w:val="single" w:sz="4" w:space="0" w:color="231F20"/>
            </w:tcBorders>
          </w:tcPr>
          <w:p>
            <w:pPr>
              <w:pStyle w:val="TableParagraph"/>
              <w:spacing w:before="6"/>
              <w:ind w:left="110"/>
              <w:rPr>
                <w:b/>
                <w:sz w:val="22"/>
              </w:rPr>
            </w:pPr>
            <w:r>
              <w:rPr>
                <w:b/>
                <w:color w:val="231F20"/>
                <w:spacing w:val="-10"/>
                <w:sz w:val="22"/>
              </w:rPr>
              <w:t>3</w:t>
            </w:r>
          </w:p>
        </w:tc>
        <w:tc>
          <w:tcPr>
            <w:tcW w:w="788" w:type="dxa"/>
            <w:tcBorders>
              <w:left w:val="single" w:sz="4" w:space="0" w:color="231F20"/>
              <w:right w:val="single" w:sz="4" w:space="0" w:color="231F20"/>
            </w:tcBorders>
          </w:tcPr>
          <w:p>
            <w:pPr>
              <w:pStyle w:val="TableParagraph"/>
              <w:spacing w:before="6"/>
              <w:ind w:left="111"/>
              <w:rPr>
                <w:b/>
                <w:sz w:val="22"/>
              </w:rPr>
            </w:pPr>
            <w:r>
              <w:rPr>
                <w:b/>
                <w:color w:val="231F20"/>
                <w:spacing w:val="-10"/>
                <w:sz w:val="22"/>
              </w:rPr>
              <w:t>3</w:t>
            </w:r>
          </w:p>
        </w:tc>
        <w:tc>
          <w:tcPr>
            <w:tcW w:w="783" w:type="dxa"/>
            <w:tcBorders>
              <w:left w:val="single" w:sz="4" w:space="0" w:color="231F20"/>
              <w:right w:val="single" w:sz="4" w:space="0" w:color="231F20"/>
            </w:tcBorders>
          </w:tcPr>
          <w:p>
            <w:pPr>
              <w:pStyle w:val="TableParagraph"/>
              <w:spacing w:before="6"/>
              <w:ind w:left="110"/>
              <w:rPr>
                <w:b/>
                <w:sz w:val="22"/>
              </w:rPr>
            </w:pPr>
            <w:r>
              <w:rPr>
                <w:b/>
                <w:color w:val="231F20"/>
                <w:spacing w:val="-10"/>
                <w:sz w:val="22"/>
              </w:rPr>
              <w:t>3</w:t>
            </w:r>
          </w:p>
        </w:tc>
        <w:tc>
          <w:tcPr>
            <w:tcW w:w="787" w:type="dxa"/>
            <w:tcBorders>
              <w:left w:val="single" w:sz="4" w:space="0" w:color="231F20"/>
              <w:right w:val="single" w:sz="4" w:space="0" w:color="231F20"/>
            </w:tcBorders>
          </w:tcPr>
          <w:p>
            <w:pPr>
              <w:pStyle w:val="TableParagraph"/>
              <w:spacing w:before="6"/>
              <w:ind w:left="119"/>
              <w:rPr>
                <w:b/>
                <w:sz w:val="22"/>
              </w:rPr>
            </w:pPr>
            <w:r>
              <w:rPr>
                <w:b/>
                <w:color w:val="231F20"/>
                <w:spacing w:val="-10"/>
                <w:sz w:val="22"/>
              </w:rPr>
              <w:t>3</w:t>
            </w:r>
          </w:p>
        </w:tc>
        <w:tc>
          <w:tcPr>
            <w:tcW w:w="787" w:type="dxa"/>
            <w:tcBorders>
              <w:left w:val="single" w:sz="4" w:space="0" w:color="231F20"/>
              <w:right w:val="single" w:sz="4" w:space="0" w:color="231F20"/>
            </w:tcBorders>
          </w:tcPr>
          <w:p>
            <w:pPr>
              <w:pStyle w:val="TableParagraph"/>
              <w:spacing w:before="6"/>
              <w:ind w:left="115"/>
              <w:rPr>
                <w:b/>
                <w:sz w:val="22"/>
              </w:rPr>
            </w:pPr>
            <w:r>
              <w:rPr>
                <w:b/>
                <w:color w:val="231F20"/>
                <w:spacing w:val="-10"/>
                <w:sz w:val="22"/>
              </w:rPr>
              <w:t>3</w:t>
            </w:r>
          </w:p>
        </w:tc>
        <w:tc>
          <w:tcPr>
            <w:tcW w:w="792" w:type="dxa"/>
            <w:tcBorders>
              <w:left w:val="single" w:sz="4" w:space="0" w:color="231F20"/>
              <w:right w:val="single" w:sz="4" w:space="0" w:color="231F20"/>
            </w:tcBorders>
          </w:tcPr>
          <w:p>
            <w:pPr>
              <w:pStyle w:val="TableParagraph"/>
              <w:spacing w:before="6"/>
              <w:ind w:left="115"/>
              <w:rPr>
                <w:b/>
                <w:sz w:val="22"/>
              </w:rPr>
            </w:pPr>
            <w:r>
              <w:rPr>
                <w:b/>
                <w:color w:val="231F20"/>
                <w:spacing w:val="-10"/>
                <w:sz w:val="22"/>
              </w:rPr>
              <w:t>3</w:t>
            </w:r>
          </w:p>
        </w:tc>
        <w:tc>
          <w:tcPr>
            <w:tcW w:w="854" w:type="dxa"/>
            <w:tcBorders>
              <w:left w:val="single" w:sz="4" w:space="0" w:color="231F20"/>
              <w:right w:val="single" w:sz="4" w:space="0" w:color="231F20"/>
            </w:tcBorders>
          </w:tcPr>
          <w:p>
            <w:pPr>
              <w:pStyle w:val="TableParagraph"/>
              <w:spacing w:before="6"/>
              <w:ind w:left="116"/>
              <w:rPr>
                <w:b/>
                <w:sz w:val="22"/>
              </w:rPr>
            </w:pPr>
            <w:r>
              <w:rPr>
                <w:b/>
                <w:color w:val="231F20"/>
                <w:spacing w:val="-10"/>
                <w:sz w:val="22"/>
              </w:rPr>
              <w:t>3</w:t>
            </w:r>
          </w:p>
        </w:tc>
        <w:tc>
          <w:tcPr>
            <w:tcW w:w="854" w:type="dxa"/>
            <w:tcBorders>
              <w:left w:val="single" w:sz="4" w:space="0" w:color="231F20"/>
              <w:right w:val="single" w:sz="4" w:space="0" w:color="231F20"/>
            </w:tcBorders>
          </w:tcPr>
          <w:p>
            <w:pPr>
              <w:pStyle w:val="TableParagraph"/>
              <w:spacing w:before="6"/>
              <w:ind w:left="117"/>
              <w:rPr>
                <w:b/>
                <w:sz w:val="22"/>
              </w:rPr>
            </w:pPr>
            <w:r>
              <w:rPr>
                <w:b/>
                <w:color w:val="231F20"/>
                <w:spacing w:val="-10"/>
                <w:sz w:val="22"/>
              </w:rPr>
              <w:t>2</w:t>
            </w:r>
          </w:p>
        </w:tc>
        <w:tc>
          <w:tcPr>
            <w:tcW w:w="792" w:type="dxa"/>
            <w:tcBorders>
              <w:left w:val="single" w:sz="4" w:space="0" w:color="231F20"/>
              <w:right w:val="single" w:sz="4" w:space="0" w:color="231F20"/>
            </w:tcBorders>
          </w:tcPr>
          <w:p>
            <w:pPr>
              <w:pStyle w:val="TableParagraph"/>
              <w:spacing w:before="6"/>
              <w:ind w:left="112"/>
              <w:rPr>
                <w:b/>
                <w:sz w:val="22"/>
              </w:rPr>
            </w:pPr>
            <w:r>
              <w:rPr>
                <w:b/>
                <w:color w:val="231F20"/>
                <w:spacing w:val="-10"/>
                <w:sz w:val="22"/>
              </w:rPr>
              <w:t>3</w:t>
            </w:r>
          </w:p>
        </w:tc>
      </w:tr>
      <w:tr>
        <w:trPr>
          <w:trHeight w:val="508" w:hRule="atLeast"/>
        </w:trPr>
        <w:tc>
          <w:tcPr>
            <w:tcW w:w="1186" w:type="dxa"/>
            <w:tcBorders>
              <w:left w:val="single" w:sz="4" w:space="0" w:color="231F20"/>
              <w:right w:val="single" w:sz="4" w:space="0" w:color="231F20"/>
            </w:tcBorders>
          </w:tcPr>
          <w:p>
            <w:pPr>
              <w:pStyle w:val="TableParagraph"/>
              <w:spacing w:before="6"/>
              <w:ind w:left="110"/>
              <w:rPr>
                <w:sz w:val="22"/>
              </w:rPr>
            </w:pPr>
            <w:r>
              <w:rPr>
                <w:color w:val="231F20"/>
                <w:spacing w:val="-2"/>
                <w:sz w:val="22"/>
              </w:rPr>
              <w:t>CM-</w:t>
            </w:r>
            <w:r>
              <w:rPr>
                <w:color w:val="231F20"/>
                <w:spacing w:val="-4"/>
                <w:sz w:val="22"/>
              </w:rPr>
              <w:t>111.4</w:t>
            </w:r>
          </w:p>
        </w:tc>
        <w:tc>
          <w:tcPr>
            <w:tcW w:w="629" w:type="dxa"/>
            <w:tcBorders>
              <w:left w:val="single" w:sz="4" w:space="0" w:color="231F20"/>
              <w:right w:val="single" w:sz="4" w:space="0" w:color="231F20"/>
            </w:tcBorders>
          </w:tcPr>
          <w:p>
            <w:pPr>
              <w:pStyle w:val="TableParagraph"/>
              <w:spacing w:before="6"/>
              <w:ind w:left="110"/>
              <w:rPr>
                <w:b/>
                <w:sz w:val="22"/>
              </w:rPr>
            </w:pPr>
            <w:r>
              <w:rPr>
                <w:b/>
                <w:color w:val="231F20"/>
                <w:spacing w:val="-10"/>
                <w:sz w:val="22"/>
              </w:rPr>
              <w:t>3</w:t>
            </w:r>
          </w:p>
        </w:tc>
        <w:tc>
          <w:tcPr>
            <w:tcW w:w="648" w:type="dxa"/>
            <w:tcBorders>
              <w:left w:val="single" w:sz="4" w:space="0" w:color="231F20"/>
              <w:right w:val="single" w:sz="4" w:space="0" w:color="231F20"/>
            </w:tcBorders>
          </w:tcPr>
          <w:p>
            <w:pPr>
              <w:pStyle w:val="TableParagraph"/>
              <w:spacing w:before="6"/>
              <w:ind w:left="110"/>
              <w:rPr>
                <w:b/>
                <w:sz w:val="22"/>
              </w:rPr>
            </w:pPr>
            <w:r>
              <w:rPr>
                <w:b/>
                <w:color w:val="231F20"/>
                <w:spacing w:val="-10"/>
                <w:sz w:val="22"/>
              </w:rPr>
              <w:t>3</w:t>
            </w:r>
          </w:p>
        </w:tc>
        <w:tc>
          <w:tcPr>
            <w:tcW w:w="788" w:type="dxa"/>
            <w:tcBorders>
              <w:left w:val="single" w:sz="4" w:space="0" w:color="231F20"/>
              <w:right w:val="single" w:sz="4" w:space="0" w:color="231F20"/>
            </w:tcBorders>
          </w:tcPr>
          <w:p>
            <w:pPr>
              <w:pStyle w:val="TableParagraph"/>
              <w:spacing w:before="6"/>
              <w:ind w:left="111"/>
              <w:rPr>
                <w:b/>
                <w:sz w:val="22"/>
              </w:rPr>
            </w:pPr>
            <w:r>
              <w:rPr>
                <w:b/>
                <w:color w:val="231F20"/>
                <w:spacing w:val="-10"/>
                <w:sz w:val="22"/>
              </w:rPr>
              <w:t>3</w:t>
            </w:r>
          </w:p>
        </w:tc>
        <w:tc>
          <w:tcPr>
            <w:tcW w:w="783" w:type="dxa"/>
            <w:tcBorders>
              <w:left w:val="single" w:sz="4" w:space="0" w:color="231F20"/>
              <w:right w:val="single" w:sz="4" w:space="0" w:color="231F20"/>
            </w:tcBorders>
          </w:tcPr>
          <w:p>
            <w:pPr>
              <w:pStyle w:val="TableParagraph"/>
              <w:spacing w:before="6"/>
              <w:ind w:left="110"/>
              <w:rPr>
                <w:b/>
                <w:sz w:val="22"/>
              </w:rPr>
            </w:pPr>
            <w:r>
              <w:rPr>
                <w:b/>
                <w:color w:val="231F20"/>
                <w:spacing w:val="-10"/>
                <w:sz w:val="22"/>
              </w:rPr>
              <w:t>3</w:t>
            </w:r>
          </w:p>
        </w:tc>
        <w:tc>
          <w:tcPr>
            <w:tcW w:w="787" w:type="dxa"/>
            <w:tcBorders>
              <w:left w:val="single" w:sz="4" w:space="0" w:color="231F20"/>
              <w:right w:val="single" w:sz="4" w:space="0" w:color="231F20"/>
            </w:tcBorders>
          </w:tcPr>
          <w:p>
            <w:pPr>
              <w:pStyle w:val="TableParagraph"/>
              <w:spacing w:before="6"/>
              <w:ind w:left="119"/>
              <w:rPr>
                <w:b/>
                <w:sz w:val="22"/>
              </w:rPr>
            </w:pPr>
            <w:r>
              <w:rPr>
                <w:b/>
                <w:color w:val="231F20"/>
                <w:spacing w:val="-10"/>
                <w:sz w:val="22"/>
              </w:rPr>
              <w:t>3</w:t>
            </w:r>
          </w:p>
        </w:tc>
        <w:tc>
          <w:tcPr>
            <w:tcW w:w="787" w:type="dxa"/>
            <w:tcBorders>
              <w:left w:val="single" w:sz="4" w:space="0" w:color="231F20"/>
              <w:right w:val="single" w:sz="4" w:space="0" w:color="231F20"/>
            </w:tcBorders>
          </w:tcPr>
          <w:p>
            <w:pPr>
              <w:pStyle w:val="TableParagraph"/>
              <w:spacing w:before="6"/>
              <w:ind w:left="115"/>
              <w:rPr>
                <w:b/>
                <w:sz w:val="22"/>
              </w:rPr>
            </w:pPr>
            <w:r>
              <w:rPr>
                <w:b/>
                <w:color w:val="231F20"/>
                <w:spacing w:val="-10"/>
                <w:sz w:val="22"/>
              </w:rPr>
              <w:t>3</w:t>
            </w:r>
          </w:p>
        </w:tc>
        <w:tc>
          <w:tcPr>
            <w:tcW w:w="792" w:type="dxa"/>
            <w:tcBorders>
              <w:left w:val="single" w:sz="4" w:space="0" w:color="231F20"/>
              <w:right w:val="single" w:sz="4" w:space="0" w:color="231F20"/>
            </w:tcBorders>
          </w:tcPr>
          <w:p>
            <w:pPr>
              <w:pStyle w:val="TableParagraph"/>
              <w:spacing w:before="6"/>
              <w:ind w:left="115"/>
              <w:rPr>
                <w:b/>
                <w:sz w:val="22"/>
              </w:rPr>
            </w:pPr>
            <w:r>
              <w:rPr>
                <w:b/>
                <w:color w:val="231F20"/>
                <w:spacing w:val="-10"/>
                <w:sz w:val="22"/>
              </w:rPr>
              <w:t>3</w:t>
            </w:r>
          </w:p>
        </w:tc>
        <w:tc>
          <w:tcPr>
            <w:tcW w:w="854" w:type="dxa"/>
            <w:tcBorders>
              <w:left w:val="single" w:sz="4" w:space="0" w:color="231F20"/>
              <w:right w:val="single" w:sz="4" w:space="0" w:color="231F20"/>
            </w:tcBorders>
          </w:tcPr>
          <w:p>
            <w:pPr>
              <w:pStyle w:val="TableParagraph"/>
              <w:spacing w:before="6"/>
              <w:ind w:left="116"/>
              <w:rPr>
                <w:b/>
                <w:sz w:val="22"/>
              </w:rPr>
            </w:pPr>
            <w:r>
              <w:rPr>
                <w:b/>
                <w:color w:val="231F20"/>
                <w:spacing w:val="-10"/>
                <w:sz w:val="22"/>
              </w:rPr>
              <w:t>3</w:t>
            </w:r>
          </w:p>
        </w:tc>
        <w:tc>
          <w:tcPr>
            <w:tcW w:w="854" w:type="dxa"/>
            <w:tcBorders>
              <w:left w:val="single" w:sz="4" w:space="0" w:color="231F20"/>
              <w:right w:val="single" w:sz="4" w:space="0" w:color="231F20"/>
            </w:tcBorders>
          </w:tcPr>
          <w:p>
            <w:pPr>
              <w:pStyle w:val="TableParagraph"/>
              <w:spacing w:before="6"/>
              <w:ind w:left="117"/>
              <w:rPr>
                <w:b/>
                <w:sz w:val="22"/>
              </w:rPr>
            </w:pPr>
            <w:r>
              <w:rPr>
                <w:b/>
                <w:color w:val="231F20"/>
                <w:spacing w:val="-10"/>
                <w:sz w:val="22"/>
              </w:rPr>
              <w:t>2</w:t>
            </w:r>
          </w:p>
        </w:tc>
        <w:tc>
          <w:tcPr>
            <w:tcW w:w="792" w:type="dxa"/>
            <w:tcBorders>
              <w:left w:val="single" w:sz="4" w:space="0" w:color="231F20"/>
              <w:right w:val="single" w:sz="4" w:space="0" w:color="231F20"/>
            </w:tcBorders>
          </w:tcPr>
          <w:p>
            <w:pPr>
              <w:pStyle w:val="TableParagraph"/>
              <w:spacing w:before="6"/>
              <w:ind w:left="112"/>
              <w:rPr>
                <w:b/>
                <w:sz w:val="22"/>
              </w:rPr>
            </w:pPr>
            <w:r>
              <w:rPr>
                <w:b/>
                <w:color w:val="231F20"/>
                <w:spacing w:val="-10"/>
                <w:sz w:val="22"/>
              </w:rPr>
              <w:t>3</w:t>
            </w:r>
          </w:p>
        </w:tc>
      </w:tr>
      <w:tr>
        <w:trPr>
          <w:trHeight w:val="508" w:hRule="atLeast"/>
        </w:trPr>
        <w:tc>
          <w:tcPr>
            <w:tcW w:w="1186" w:type="dxa"/>
            <w:tcBorders>
              <w:left w:val="single" w:sz="4" w:space="0" w:color="231F20"/>
              <w:right w:val="single" w:sz="4" w:space="0" w:color="231F20"/>
            </w:tcBorders>
          </w:tcPr>
          <w:p>
            <w:pPr>
              <w:pStyle w:val="TableParagraph"/>
              <w:spacing w:before="6"/>
              <w:ind w:left="110"/>
              <w:rPr>
                <w:sz w:val="22"/>
              </w:rPr>
            </w:pPr>
            <w:r>
              <w:rPr>
                <w:color w:val="231F20"/>
                <w:spacing w:val="-2"/>
                <w:sz w:val="22"/>
              </w:rPr>
              <w:t>CM-</w:t>
            </w:r>
            <w:r>
              <w:rPr>
                <w:color w:val="231F20"/>
                <w:spacing w:val="-4"/>
                <w:sz w:val="22"/>
              </w:rPr>
              <w:t>111.5</w:t>
            </w:r>
          </w:p>
        </w:tc>
        <w:tc>
          <w:tcPr>
            <w:tcW w:w="629" w:type="dxa"/>
            <w:tcBorders>
              <w:left w:val="single" w:sz="4" w:space="0" w:color="231F20"/>
              <w:right w:val="single" w:sz="4" w:space="0" w:color="231F20"/>
            </w:tcBorders>
          </w:tcPr>
          <w:p>
            <w:pPr>
              <w:pStyle w:val="TableParagraph"/>
              <w:spacing w:before="6"/>
              <w:ind w:left="110"/>
              <w:rPr>
                <w:b/>
                <w:sz w:val="22"/>
              </w:rPr>
            </w:pPr>
            <w:r>
              <w:rPr>
                <w:b/>
                <w:color w:val="231F20"/>
                <w:spacing w:val="-10"/>
                <w:sz w:val="22"/>
              </w:rPr>
              <w:t>3</w:t>
            </w:r>
          </w:p>
        </w:tc>
        <w:tc>
          <w:tcPr>
            <w:tcW w:w="648" w:type="dxa"/>
            <w:tcBorders>
              <w:left w:val="single" w:sz="4" w:space="0" w:color="231F20"/>
              <w:right w:val="single" w:sz="4" w:space="0" w:color="231F20"/>
            </w:tcBorders>
          </w:tcPr>
          <w:p>
            <w:pPr>
              <w:pStyle w:val="TableParagraph"/>
              <w:spacing w:before="6"/>
              <w:ind w:left="110"/>
              <w:rPr>
                <w:b/>
                <w:sz w:val="22"/>
              </w:rPr>
            </w:pPr>
            <w:r>
              <w:rPr>
                <w:b/>
                <w:color w:val="231F20"/>
                <w:spacing w:val="-10"/>
                <w:sz w:val="22"/>
              </w:rPr>
              <w:t>3</w:t>
            </w:r>
          </w:p>
        </w:tc>
        <w:tc>
          <w:tcPr>
            <w:tcW w:w="788" w:type="dxa"/>
            <w:tcBorders>
              <w:left w:val="single" w:sz="4" w:space="0" w:color="231F20"/>
              <w:right w:val="single" w:sz="4" w:space="0" w:color="231F20"/>
            </w:tcBorders>
          </w:tcPr>
          <w:p>
            <w:pPr>
              <w:pStyle w:val="TableParagraph"/>
              <w:spacing w:before="6"/>
              <w:ind w:left="111"/>
              <w:rPr>
                <w:b/>
                <w:sz w:val="22"/>
              </w:rPr>
            </w:pPr>
            <w:r>
              <w:rPr>
                <w:b/>
                <w:color w:val="231F20"/>
                <w:spacing w:val="-10"/>
                <w:sz w:val="22"/>
              </w:rPr>
              <w:t>3</w:t>
            </w:r>
          </w:p>
        </w:tc>
        <w:tc>
          <w:tcPr>
            <w:tcW w:w="783" w:type="dxa"/>
            <w:tcBorders>
              <w:left w:val="single" w:sz="4" w:space="0" w:color="231F20"/>
              <w:right w:val="single" w:sz="4" w:space="0" w:color="231F20"/>
            </w:tcBorders>
          </w:tcPr>
          <w:p>
            <w:pPr>
              <w:pStyle w:val="TableParagraph"/>
              <w:spacing w:before="6"/>
              <w:ind w:left="110"/>
              <w:rPr>
                <w:b/>
                <w:sz w:val="22"/>
              </w:rPr>
            </w:pPr>
            <w:r>
              <w:rPr>
                <w:b/>
                <w:color w:val="231F20"/>
                <w:spacing w:val="-10"/>
                <w:sz w:val="22"/>
              </w:rPr>
              <w:t>3</w:t>
            </w:r>
          </w:p>
        </w:tc>
        <w:tc>
          <w:tcPr>
            <w:tcW w:w="787" w:type="dxa"/>
            <w:tcBorders>
              <w:left w:val="single" w:sz="4" w:space="0" w:color="231F20"/>
              <w:right w:val="single" w:sz="4" w:space="0" w:color="231F20"/>
            </w:tcBorders>
          </w:tcPr>
          <w:p>
            <w:pPr>
              <w:pStyle w:val="TableParagraph"/>
              <w:spacing w:before="6"/>
              <w:ind w:left="119"/>
              <w:rPr>
                <w:b/>
                <w:sz w:val="22"/>
              </w:rPr>
            </w:pPr>
            <w:r>
              <w:rPr>
                <w:b/>
                <w:color w:val="231F20"/>
                <w:spacing w:val="-10"/>
                <w:sz w:val="22"/>
              </w:rPr>
              <w:t>3</w:t>
            </w:r>
          </w:p>
        </w:tc>
        <w:tc>
          <w:tcPr>
            <w:tcW w:w="787" w:type="dxa"/>
            <w:tcBorders>
              <w:left w:val="single" w:sz="4" w:space="0" w:color="231F20"/>
              <w:right w:val="single" w:sz="4" w:space="0" w:color="231F20"/>
            </w:tcBorders>
          </w:tcPr>
          <w:p>
            <w:pPr>
              <w:pStyle w:val="TableParagraph"/>
              <w:spacing w:before="6"/>
              <w:ind w:left="115"/>
              <w:rPr>
                <w:b/>
                <w:sz w:val="22"/>
              </w:rPr>
            </w:pPr>
            <w:r>
              <w:rPr>
                <w:b/>
                <w:color w:val="231F20"/>
                <w:spacing w:val="-10"/>
                <w:sz w:val="22"/>
              </w:rPr>
              <w:t>3</w:t>
            </w:r>
          </w:p>
        </w:tc>
        <w:tc>
          <w:tcPr>
            <w:tcW w:w="792" w:type="dxa"/>
            <w:tcBorders>
              <w:left w:val="single" w:sz="4" w:space="0" w:color="231F20"/>
              <w:right w:val="single" w:sz="4" w:space="0" w:color="231F20"/>
            </w:tcBorders>
          </w:tcPr>
          <w:p>
            <w:pPr>
              <w:pStyle w:val="TableParagraph"/>
              <w:spacing w:before="6"/>
              <w:ind w:left="115"/>
              <w:rPr>
                <w:b/>
                <w:sz w:val="22"/>
              </w:rPr>
            </w:pPr>
            <w:r>
              <w:rPr>
                <w:b/>
                <w:color w:val="231F20"/>
                <w:spacing w:val="-10"/>
                <w:sz w:val="22"/>
              </w:rPr>
              <w:t>3</w:t>
            </w:r>
          </w:p>
        </w:tc>
        <w:tc>
          <w:tcPr>
            <w:tcW w:w="854" w:type="dxa"/>
            <w:tcBorders>
              <w:left w:val="single" w:sz="4" w:space="0" w:color="231F20"/>
              <w:right w:val="single" w:sz="4" w:space="0" w:color="231F20"/>
            </w:tcBorders>
          </w:tcPr>
          <w:p>
            <w:pPr>
              <w:pStyle w:val="TableParagraph"/>
              <w:spacing w:before="6"/>
              <w:ind w:left="116"/>
              <w:rPr>
                <w:b/>
                <w:sz w:val="22"/>
              </w:rPr>
            </w:pPr>
            <w:r>
              <w:rPr>
                <w:b/>
                <w:color w:val="231F20"/>
                <w:spacing w:val="-10"/>
                <w:sz w:val="22"/>
              </w:rPr>
              <w:t>3</w:t>
            </w:r>
          </w:p>
        </w:tc>
        <w:tc>
          <w:tcPr>
            <w:tcW w:w="854" w:type="dxa"/>
            <w:tcBorders>
              <w:left w:val="single" w:sz="4" w:space="0" w:color="231F20"/>
              <w:right w:val="single" w:sz="4" w:space="0" w:color="231F20"/>
            </w:tcBorders>
          </w:tcPr>
          <w:p>
            <w:pPr>
              <w:pStyle w:val="TableParagraph"/>
              <w:spacing w:before="6"/>
              <w:ind w:left="117"/>
              <w:rPr>
                <w:b/>
                <w:sz w:val="22"/>
              </w:rPr>
            </w:pPr>
            <w:r>
              <w:rPr>
                <w:b/>
                <w:color w:val="231F20"/>
                <w:spacing w:val="-10"/>
                <w:sz w:val="22"/>
              </w:rPr>
              <w:t>2</w:t>
            </w:r>
          </w:p>
        </w:tc>
        <w:tc>
          <w:tcPr>
            <w:tcW w:w="792" w:type="dxa"/>
            <w:tcBorders>
              <w:left w:val="single" w:sz="4" w:space="0" w:color="231F20"/>
              <w:right w:val="single" w:sz="4" w:space="0" w:color="231F20"/>
            </w:tcBorders>
          </w:tcPr>
          <w:p>
            <w:pPr>
              <w:pStyle w:val="TableParagraph"/>
              <w:spacing w:before="6"/>
              <w:ind w:left="112"/>
              <w:rPr>
                <w:b/>
                <w:sz w:val="22"/>
              </w:rPr>
            </w:pPr>
            <w:r>
              <w:rPr>
                <w:b/>
                <w:color w:val="231F20"/>
                <w:spacing w:val="-10"/>
                <w:sz w:val="22"/>
              </w:rPr>
              <w:t>3</w:t>
            </w:r>
          </w:p>
        </w:tc>
      </w:tr>
      <w:tr>
        <w:trPr>
          <w:trHeight w:val="508" w:hRule="atLeast"/>
        </w:trPr>
        <w:tc>
          <w:tcPr>
            <w:tcW w:w="1186" w:type="dxa"/>
            <w:tcBorders>
              <w:left w:val="single" w:sz="4" w:space="0" w:color="231F20"/>
              <w:bottom w:val="single" w:sz="4" w:space="0" w:color="231F20"/>
              <w:right w:val="single" w:sz="4" w:space="0" w:color="231F20"/>
            </w:tcBorders>
          </w:tcPr>
          <w:p>
            <w:pPr>
              <w:pStyle w:val="TableParagraph"/>
              <w:spacing w:before="6"/>
              <w:ind w:left="110"/>
              <w:rPr>
                <w:sz w:val="22"/>
              </w:rPr>
            </w:pPr>
            <w:r>
              <w:rPr>
                <w:color w:val="231F20"/>
                <w:spacing w:val="-2"/>
                <w:sz w:val="22"/>
              </w:rPr>
              <w:t>Average</w:t>
            </w:r>
          </w:p>
        </w:tc>
        <w:tc>
          <w:tcPr>
            <w:tcW w:w="629" w:type="dxa"/>
            <w:tcBorders>
              <w:left w:val="single" w:sz="4" w:space="0" w:color="231F20"/>
              <w:bottom w:val="single" w:sz="4" w:space="0" w:color="231F20"/>
              <w:right w:val="single" w:sz="4" w:space="0" w:color="231F20"/>
            </w:tcBorders>
          </w:tcPr>
          <w:p>
            <w:pPr>
              <w:pStyle w:val="TableParagraph"/>
              <w:spacing w:before="6"/>
              <w:ind w:left="110"/>
              <w:rPr>
                <w:b/>
                <w:sz w:val="22"/>
              </w:rPr>
            </w:pPr>
            <w:r>
              <w:rPr>
                <w:b/>
                <w:color w:val="231F20"/>
                <w:spacing w:val="-10"/>
                <w:sz w:val="22"/>
              </w:rPr>
              <w:t>3</w:t>
            </w:r>
          </w:p>
        </w:tc>
        <w:tc>
          <w:tcPr>
            <w:tcW w:w="648" w:type="dxa"/>
            <w:tcBorders>
              <w:left w:val="single" w:sz="4" w:space="0" w:color="231F20"/>
              <w:bottom w:val="single" w:sz="4" w:space="0" w:color="231F20"/>
              <w:right w:val="single" w:sz="4" w:space="0" w:color="231F20"/>
            </w:tcBorders>
          </w:tcPr>
          <w:p>
            <w:pPr>
              <w:pStyle w:val="TableParagraph"/>
              <w:spacing w:before="6"/>
              <w:ind w:left="110"/>
              <w:rPr>
                <w:b/>
                <w:sz w:val="22"/>
              </w:rPr>
            </w:pPr>
            <w:r>
              <w:rPr>
                <w:b/>
                <w:color w:val="231F20"/>
                <w:spacing w:val="-10"/>
                <w:sz w:val="22"/>
              </w:rPr>
              <w:t>3</w:t>
            </w:r>
          </w:p>
        </w:tc>
        <w:tc>
          <w:tcPr>
            <w:tcW w:w="788" w:type="dxa"/>
            <w:tcBorders>
              <w:left w:val="single" w:sz="4" w:space="0" w:color="231F20"/>
              <w:bottom w:val="single" w:sz="4" w:space="0" w:color="231F20"/>
              <w:right w:val="single" w:sz="4" w:space="0" w:color="231F20"/>
            </w:tcBorders>
          </w:tcPr>
          <w:p>
            <w:pPr>
              <w:pStyle w:val="TableParagraph"/>
              <w:spacing w:before="6"/>
              <w:ind w:left="111"/>
              <w:rPr>
                <w:b/>
                <w:sz w:val="22"/>
              </w:rPr>
            </w:pPr>
            <w:r>
              <w:rPr>
                <w:b/>
                <w:color w:val="231F20"/>
                <w:spacing w:val="-10"/>
                <w:sz w:val="22"/>
              </w:rPr>
              <w:t>3</w:t>
            </w:r>
          </w:p>
        </w:tc>
        <w:tc>
          <w:tcPr>
            <w:tcW w:w="783" w:type="dxa"/>
            <w:tcBorders>
              <w:left w:val="single" w:sz="4" w:space="0" w:color="231F20"/>
              <w:bottom w:val="single" w:sz="4" w:space="0" w:color="231F20"/>
              <w:right w:val="single" w:sz="4" w:space="0" w:color="231F20"/>
            </w:tcBorders>
          </w:tcPr>
          <w:p>
            <w:pPr>
              <w:pStyle w:val="TableParagraph"/>
              <w:spacing w:before="6"/>
              <w:ind w:left="110"/>
              <w:rPr>
                <w:b/>
                <w:sz w:val="22"/>
              </w:rPr>
            </w:pPr>
            <w:r>
              <w:rPr>
                <w:b/>
                <w:color w:val="231F20"/>
                <w:spacing w:val="-10"/>
                <w:sz w:val="22"/>
              </w:rPr>
              <w:t>3</w:t>
            </w:r>
          </w:p>
        </w:tc>
        <w:tc>
          <w:tcPr>
            <w:tcW w:w="787" w:type="dxa"/>
            <w:tcBorders>
              <w:left w:val="single" w:sz="4" w:space="0" w:color="231F20"/>
              <w:bottom w:val="single" w:sz="4" w:space="0" w:color="231F20"/>
              <w:right w:val="single" w:sz="4" w:space="0" w:color="231F20"/>
            </w:tcBorders>
          </w:tcPr>
          <w:p>
            <w:pPr>
              <w:pStyle w:val="TableParagraph"/>
              <w:spacing w:before="6"/>
              <w:ind w:left="119"/>
              <w:rPr>
                <w:b/>
                <w:sz w:val="22"/>
              </w:rPr>
            </w:pPr>
            <w:r>
              <w:rPr>
                <w:b/>
                <w:color w:val="231F20"/>
                <w:spacing w:val="-10"/>
                <w:sz w:val="22"/>
              </w:rPr>
              <w:t>3</w:t>
            </w:r>
          </w:p>
        </w:tc>
        <w:tc>
          <w:tcPr>
            <w:tcW w:w="787" w:type="dxa"/>
            <w:tcBorders>
              <w:left w:val="single" w:sz="4" w:space="0" w:color="231F20"/>
              <w:bottom w:val="single" w:sz="4" w:space="0" w:color="231F20"/>
              <w:right w:val="single" w:sz="4" w:space="0" w:color="231F20"/>
            </w:tcBorders>
          </w:tcPr>
          <w:p>
            <w:pPr>
              <w:pStyle w:val="TableParagraph"/>
              <w:spacing w:before="6"/>
              <w:ind w:left="115"/>
              <w:rPr>
                <w:b/>
                <w:sz w:val="22"/>
              </w:rPr>
            </w:pPr>
            <w:r>
              <w:rPr>
                <w:b/>
                <w:color w:val="231F20"/>
                <w:spacing w:val="-10"/>
                <w:sz w:val="22"/>
              </w:rPr>
              <w:t>3</w:t>
            </w:r>
          </w:p>
        </w:tc>
        <w:tc>
          <w:tcPr>
            <w:tcW w:w="792" w:type="dxa"/>
            <w:tcBorders>
              <w:left w:val="single" w:sz="4" w:space="0" w:color="231F20"/>
              <w:bottom w:val="single" w:sz="4" w:space="0" w:color="231F20"/>
              <w:right w:val="single" w:sz="4" w:space="0" w:color="231F20"/>
            </w:tcBorders>
          </w:tcPr>
          <w:p>
            <w:pPr>
              <w:pStyle w:val="TableParagraph"/>
              <w:spacing w:before="6"/>
              <w:ind w:left="115"/>
              <w:rPr>
                <w:b/>
                <w:sz w:val="22"/>
              </w:rPr>
            </w:pPr>
            <w:r>
              <w:rPr>
                <w:b/>
                <w:color w:val="231F20"/>
                <w:spacing w:val="-10"/>
                <w:sz w:val="22"/>
              </w:rPr>
              <w:t>3</w:t>
            </w:r>
          </w:p>
        </w:tc>
        <w:tc>
          <w:tcPr>
            <w:tcW w:w="854" w:type="dxa"/>
            <w:tcBorders>
              <w:left w:val="single" w:sz="4" w:space="0" w:color="231F20"/>
              <w:bottom w:val="single" w:sz="4" w:space="0" w:color="231F20"/>
              <w:right w:val="single" w:sz="4" w:space="0" w:color="231F20"/>
            </w:tcBorders>
          </w:tcPr>
          <w:p>
            <w:pPr>
              <w:pStyle w:val="TableParagraph"/>
              <w:spacing w:before="6"/>
              <w:ind w:left="116"/>
              <w:rPr>
                <w:b/>
                <w:sz w:val="22"/>
              </w:rPr>
            </w:pPr>
            <w:r>
              <w:rPr>
                <w:b/>
                <w:color w:val="231F20"/>
                <w:spacing w:val="-10"/>
                <w:sz w:val="22"/>
              </w:rPr>
              <w:t>3</w:t>
            </w:r>
          </w:p>
        </w:tc>
        <w:tc>
          <w:tcPr>
            <w:tcW w:w="854" w:type="dxa"/>
            <w:tcBorders>
              <w:left w:val="single" w:sz="4" w:space="0" w:color="231F20"/>
              <w:bottom w:val="single" w:sz="4" w:space="0" w:color="231F20"/>
              <w:right w:val="single" w:sz="4" w:space="0" w:color="231F20"/>
            </w:tcBorders>
          </w:tcPr>
          <w:p>
            <w:pPr>
              <w:pStyle w:val="TableParagraph"/>
              <w:spacing w:before="6"/>
              <w:ind w:left="117"/>
              <w:rPr>
                <w:b/>
                <w:sz w:val="22"/>
              </w:rPr>
            </w:pPr>
            <w:r>
              <w:rPr>
                <w:b/>
                <w:color w:val="231F20"/>
                <w:spacing w:val="-10"/>
                <w:sz w:val="22"/>
              </w:rPr>
              <w:t>2</w:t>
            </w:r>
          </w:p>
        </w:tc>
        <w:tc>
          <w:tcPr>
            <w:tcW w:w="792" w:type="dxa"/>
            <w:tcBorders>
              <w:left w:val="single" w:sz="4" w:space="0" w:color="231F20"/>
              <w:bottom w:val="single" w:sz="4" w:space="0" w:color="231F20"/>
              <w:right w:val="single" w:sz="4" w:space="0" w:color="231F20"/>
            </w:tcBorders>
          </w:tcPr>
          <w:p>
            <w:pPr>
              <w:pStyle w:val="TableParagraph"/>
              <w:spacing w:before="6"/>
              <w:ind w:left="112"/>
              <w:rPr>
                <w:b/>
                <w:sz w:val="22"/>
              </w:rPr>
            </w:pPr>
            <w:r>
              <w:rPr>
                <w:b/>
                <w:color w:val="231F20"/>
                <w:spacing w:val="-10"/>
                <w:sz w:val="22"/>
              </w:rPr>
              <w:t>3</w:t>
            </w:r>
          </w:p>
        </w:tc>
      </w:tr>
    </w:tbl>
    <w:p>
      <w:pPr>
        <w:pStyle w:val="BodyText"/>
        <w:spacing w:before="244"/>
        <w:rPr>
          <w:b/>
        </w:rPr>
      </w:pPr>
    </w:p>
    <w:p>
      <w:pPr>
        <w:spacing w:before="1"/>
        <w:ind w:left="1344" w:right="0" w:firstLine="0"/>
        <w:jc w:val="left"/>
        <w:rPr>
          <w:b/>
          <w:sz w:val="22"/>
        </w:rPr>
      </w:pPr>
      <w:r>
        <w:rPr>
          <w:b/>
          <w:color w:val="231F20"/>
          <w:sz w:val="22"/>
        </w:rPr>
        <w:t>3=Strongly</w:t>
      </w:r>
      <w:r>
        <w:rPr>
          <w:b/>
          <w:color w:val="231F20"/>
          <w:spacing w:val="-13"/>
          <w:sz w:val="22"/>
        </w:rPr>
        <w:t> </w:t>
      </w:r>
      <w:r>
        <w:rPr>
          <w:b/>
          <w:color w:val="231F20"/>
          <w:sz w:val="22"/>
        </w:rPr>
        <w:t>mapped</w:t>
      </w:r>
      <w:r>
        <w:rPr>
          <w:b/>
          <w:color w:val="231F20"/>
          <w:spacing w:val="-10"/>
          <w:sz w:val="22"/>
        </w:rPr>
        <w:t> </w:t>
      </w:r>
      <w:r>
        <w:rPr>
          <w:b/>
          <w:color w:val="231F20"/>
          <w:sz w:val="22"/>
        </w:rPr>
        <w:t>,</w:t>
      </w:r>
      <w:r>
        <w:rPr>
          <w:b/>
          <w:color w:val="231F20"/>
          <w:spacing w:val="-7"/>
          <w:sz w:val="22"/>
        </w:rPr>
        <w:t> </w:t>
      </w:r>
      <w:r>
        <w:rPr>
          <w:b/>
          <w:color w:val="231F20"/>
          <w:sz w:val="22"/>
        </w:rPr>
        <w:t>2=moderately</w:t>
      </w:r>
      <w:r>
        <w:rPr>
          <w:b/>
          <w:color w:val="231F20"/>
          <w:spacing w:val="-11"/>
          <w:sz w:val="22"/>
        </w:rPr>
        <w:t> </w:t>
      </w:r>
      <w:r>
        <w:rPr>
          <w:b/>
          <w:color w:val="231F20"/>
          <w:sz w:val="22"/>
        </w:rPr>
        <w:t>mapped,</w:t>
      </w:r>
      <w:r>
        <w:rPr>
          <w:b/>
          <w:color w:val="231F20"/>
          <w:spacing w:val="-7"/>
          <w:sz w:val="22"/>
        </w:rPr>
        <w:t> </w:t>
      </w:r>
      <w:r>
        <w:rPr>
          <w:b/>
          <w:color w:val="231F20"/>
          <w:sz w:val="22"/>
        </w:rPr>
        <w:t>1=slightly</w:t>
      </w:r>
      <w:r>
        <w:rPr>
          <w:b/>
          <w:color w:val="231F20"/>
          <w:spacing w:val="-10"/>
          <w:sz w:val="22"/>
        </w:rPr>
        <w:t> </w:t>
      </w:r>
      <w:r>
        <w:rPr>
          <w:b/>
          <w:color w:val="231F20"/>
          <w:spacing w:val="-2"/>
          <w:sz w:val="22"/>
        </w:rPr>
        <w:t>mapped</w:t>
      </w:r>
    </w:p>
    <w:p>
      <w:pPr>
        <w:spacing w:after="0"/>
        <w:jc w:val="left"/>
        <w:rPr>
          <w:b/>
          <w:sz w:val="22"/>
        </w:rPr>
        <w:sectPr>
          <w:pgSz w:w="12240" w:h="15840"/>
          <w:pgMar w:header="0" w:footer="1147" w:top="960" w:bottom="1340" w:left="360" w:right="360"/>
        </w:sectPr>
      </w:pPr>
    </w:p>
    <w:p>
      <w:pPr>
        <w:spacing w:before="36"/>
        <w:ind w:left="1344" w:right="0" w:firstLine="0"/>
        <w:jc w:val="left"/>
        <w:rPr>
          <w:b/>
          <w:sz w:val="22"/>
        </w:rPr>
      </w:pPr>
      <w:r>
        <w:rPr>
          <w:b/>
          <w:color w:val="231F20"/>
          <w:sz w:val="22"/>
        </w:rPr>
        <w:t>Learning</w:t>
      </w:r>
      <w:r>
        <w:rPr>
          <w:b/>
          <w:color w:val="231F20"/>
          <w:spacing w:val="-11"/>
          <w:sz w:val="22"/>
        </w:rPr>
        <w:t> </w:t>
      </w:r>
      <w:r>
        <w:rPr>
          <w:b/>
          <w:color w:val="231F20"/>
          <w:spacing w:val="-2"/>
          <w:sz w:val="22"/>
        </w:rPr>
        <w:t>Outcomes:</w:t>
      </w:r>
    </w:p>
    <w:p>
      <w:pPr>
        <w:pStyle w:val="BodyText"/>
        <w:spacing w:before="5"/>
        <w:rPr>
          <w:b/>
        </w:rPr>
      </w:pPr>
    </w:p>
    <w:p>
      <w:pPr>
        <w:pStyle w:val="ListParagraph"/>
        <w:numPr>
          <w:ilvl w:val="1"/>
          <w:numId w:val="147"/>
        </w:numPr>
        <w:tabs>
          <w:tab w:pos="1771" w:val="left" w:leader="none"/>
        </w:tabs>
        <w:spacing w:line="240" w:lineRule="auto" w:before="0" w:after="0"/>
        <w:ind w:left="1771" w:right="0" w:hanging="432"/>
        <w:jc w:val="left"/>
        <w:rPr>
          <w:b/>
          <w:sz w:val="22"/>
        </w:rPr>
      </w:pPr>
      <w:r>
        <w:rPr>
          <w:b/>
          <w:color w:val="231F20"/>
          <w:sz w:val="22"/>
        </w:rPr>
        <w:t>Computer</w:t>
      </w:r>
      <w:r>
        <w:rPr>
          <w:b/>
          <w:color w:val="231F20"/>
          <w:spacing w:val="-11"/>
          <w:sz w:val="22"/>
        </w:rPr>
        <w:t> </w:t>
      </w:r>
      <w:r>
        <w:rPr>
          <w:b/>
          <w:color w:val="231F20"/>
          <w:sz w:val="22"/>
        </w:rPr>
        <w:t>Hardware</w:t>
      </w:r>
      <w:r>
        <w:rPr>
          <w:b/>
          <w:color w:val="231F20"/>
          <w:spacing w:val="-9"/>
          <w:sz w:val="22"/>
        </w:rPr>
        <w:t> </w:t>
      </w:r>
      <w:r>
        <w:rPr>
          <w:b/>
          <w:color w:val="231F20"/>
          <w:spacing w:val="-2"/>
          <w:sz w:val="22"/>
        </w:rPr>
        <w:t>Basics</w:t>
      </w:r>
    </w:p>
    <w:p>
      <w:pPr>
        <w:pStyle w:val="ListParagraph"/>
        <w:numPr>
          <w:ilvl w:val="2"/>
          <w:numId w:val="147"/>
        </w:numPr>
        <w:tabs>
          <w:tab w:pos="1772" w:val="left" w:leader="none"/>
        </w:tabs>
        <w:spacing w:line="273" w:lineRule="auto" w:before="197" w:after="0"/>
        <w:ind w:left="1772" w:right="3784" w:hanging="433"/>
        <w:jc w:val="left"/>
        <w:rPr>
          <w:sz w:val="22"/>
        </w:rPr>
      </w:pPr>
      <w:r>
        <w:rPr>
          <w:color w:val="231F20"/>
          <w:sz w:val="22"/>
        </w:rPr>
        <w:t>a).To</w:t>
      </w:r>
      <w:r>
        <w:rPr>
          <w:color w:val="231F20"/>
          <w:spacing w:val="-8"/>
          <w:sz w:val="22"/>
        </w:rPr>
        <w:t> </w:t>
      </w:r>
      <w:r>
        <w:rPr>
          <w:color w:val="231F20"/>
          <w:sz w:val="22"/>
        </w:rPr>
        <w:t>Familiarize</w:t>
      </w:r>
      <w:r>
        <w:rPr>
          <w:color w:val="231F20"/>
          <w:spacing w:val="-7"/>
          <w:sz w:val="22"/>
        </w:rPr>
        <w:t> </w:t>
      </w:r>
      <w:r>
        <w:rPr>
          <w:color w:val="231F20"/>
          <w:sz w:val="22"/>
        </w:rPr>
        <w:t>with</w:t>
      </w:r>
      <w:r>
        <w:rPr>
          <w:color w:val="231F20"/>
          <w:spacing w:val="-8"/>
          <w:sz w:val="22"/>
        </w:rPr>
        <w:t> </w:t>
      </w:r>
      <w:r>
        <w:rPr>
          <w:color w:val="231F20"/>
          <w:sz w:val="22"/>
        </w:rPr>
        <w:t>Computer</w:t>
      </w:r>
      <w:r>
        <w:rPr>
          <w:color w:val="231F20"/>
          <w:spacing w:val="-7"/>
          <w:sz w:val="22"/>
        </w:rPr>
        <w:t> </w:t>
      </w:r>
      <w:r>
        <w:rPr>
          <w:color w:val="231F20"/>
          <w:sz w:val="22"/>
        </w:rPr>
        <w:t>system</w:t>
      </w:r>
      <w:r>
        <w:rPr>
          <w:color w:val="231F20"/>
          <w:spacing w:val="-6"/>
          <w:sz w:val="22"/>
        </w:rPr>
        <w:t> </w:t>
      </w:r>
      <w:r>
        <w:rPr>
          <w:color w:val="231F20"/>
          <w:sz w:val="22"/>
        </w:rPr>
        <w:t>and</w:t>
      </w:r>
      <w:r>
        <w:rPr>
          <w:color w:val="231F20"/>
          <w:spacing w:val="-7"/>
          <w:sz w:val="22"/>
        </w:rPr>
        <w:t> </w:t>
      </w:r>
      <w:r>
        <w:rPr>
          <w:color w:val="231F20"/>
          <w:sz w:val="22"/>
        </w:rPr>
        <w:t>hardware</w:t>
      </w:r>
      <w:r>
        <w:rPr>
          <w:color w:val="231F20"/>
          <w:spacing w:val="-7"/>
          <w:sz w:val="22"/>
        </w:rPr>
        <w:t> </w:t>
      </w:r>
      <w:r>
        <w:rPr>
          <w:color w:val="231F20"/>
          <w:sz w:val="22"/>
        </w:rPr>
        <w:t>connections b).To Start and Shut down Computer correctly</w:t>
      </w:r>
    </w:p>
    <w:p>
      <w:pPr>
        <w:pStyle w:val="BodyText"/>
        <w:spacing w:line="238" w:lineRule="exact"/>
        <w:ind w:right="5405"/>
        <w:jc w:val="right"/>
      </w:pPr>
      <w:r>
        <w:rPr>
          <w:color w:val="231F20"/>
        </w:rPr>
        <w:t>c).To</w:t>
      </w:r>
      <w:r>
        <w:rPr>
          <w:color w:val="231F20"/>
          <w:spacing w:val="-11"/>
        </w:rPr>
        <w:t> </w:t>
      </w:r>
      <w:r>
        <w:rPr>
          <w:color w:val="231F20"/>
        </w:rPr>
        <w:t>check</w:t>
      </w:r>
      <w:r>
        <w:rPr>
          <w:color w:val="231F20"/>
          <w:spacing w:val="-6"/>
        </w:rPr>
        <w:t> </w:t>
      </w:r>
      <w:r>
        <w:rPr>
          <w:color w:val="231F20"/>
        </w:rPr>
        <w:t>the</w:t>
      </w:r>
      <w:r>
        <w:rPr>
          <w:color w:val="231F20"/>
          <w:spacing w:val="-5"/>
        </w:rPr>
        <w:t> </w:t>
      </w:r>
      <w:r>
        <w:rPr>
          <w:color w:val="231F20"/>
        </w:rPr>
        <w:t>software</w:t>
      </w:r>
      <w:r>
        <w:rPr>
          <w:color w:val="231F20"/>
          <w:spacing w:val="-6"/>
        </w:rPr>
        <w:t> </w:t>
      </w:r>
      <w:r>
        <w:rPr>
          <w:color w:val="231F20"/>
        </w:rPr>
        <w:t>details</w:t>
      </w:r>
      <w:r>
        <w:rPr>
          <w:color w:val="231F20"/>
          <w:spacing w:val="-10"/>
        </w:rPr>
        <w:t> </w:t>
      </w:r>
      <w:r>
        <w:rPr>
          <w:color w:val="231F20"/>
        </w:rPr>
        <w:t>of</w:t>
      </w:r>
      <w:r>
        <w:rPr>
          <w:color w:val="231F20"/>
          <w:spacing w:val="-6"/>
        </w:rPr>
        <w:t> </w:t>
      </w:r>
      <w:r>
        <w:rPr>
          <w:color w:val="231F20"/>
        </w:rPr>
        <w:t>the</w:t>
      </w:r>
      <w:r>
        <w:rPr>
          <w:color w:val="231F20"/>
          <w:spacing w:val="-1"/>
        </w:rPr>
        <w:t> </w:t>
      </w:r>
      <w:r>
        <w:rPr>
          <w:color w:val="231F20"/>
          <w:spacing w:val="-2"/>
        </w:rPr>
        <w:t>computer</w:t>
      </w:r>
    </w:p>
    <w:p>
      <w:pPr>
        <w:pStyle w:val="ListParagraph"/>
        <w:numPr>
          <w:ilvl w:val="2"/>
          <w:numId w:val="147"/>
        </w:numPr>
        <w:tabs>
          <w:tab w:pos="427" w:val="left" w:leader="none"/>
        </w:tabs>
        <w:spacing w:line="264" w:lineRule="exact" w:before="0" w:after="0"/>
        <w:ind w:left="427" w:right="5361" w:hanging="427"/>
        <w:jc w:val="right"/>
        <w:rPr>
          <w:sz w:val="22"/>
        </w:rPr>
      </w:pPr>
      <w:r>
        <w:rPr>
          <w:color w:val="231F20"/>
          <w:sz w:val="22"/>
        </w:rPr>
        <w:t>To</w:t>
      </w:r>
      <w:r>
        <w:rPr>
          <w:color w:val="231F20"/>
          <w:spacing w:val="-7"/>
          <w:sz w:val="22"/>
        </w:rPr>
        <w:t> </w:t>
      </w:r>
      <w:r>
        <w:rPr>
          <w:color w:val="231F20"/>
          <w:sz w:val="22"/>
        </w:rPr>
        <w:t>check</w:t>
      </w:r>
      <w:r>
        <w:rPr>
          <w:color w:val="231F20"/>
          <w:spacing w:val="-4"/>
          <w:sz w:val="22"/>
        </w:rPr>
        <w:t> </w:t>
      </w:r>
      <w:r>
        <w:rPr>
          <w:color w:val="231F20"/>
          <w:sz w:val="22"/>
        </w:rPr>
        <w:t>the</w:t>
      </w:r>
      <w:r>
        <w:rPr>
          <w:color w:val="231F20"/>
          <w:spacing w:val="-1"/>
          <w:sz w:val="22"/>
        </w:rPr>
        <w:t> </w:t>
      </w:r>
      <w:r>
        <w:rPr>
          <w:color w:val="231F20"/>
          <w:sz w:val="22"/>
        </w:rPr>
        <w:t>hardware</w:t>
      </w:r>
      <w:r>
        <w:rPr>
          <w:color w:val="231F20"/>
          <w:spacing w:val="-6"/>
          <w:sz w:val="22"/>
        </w:rPr>
        <w:t> </w:t>
      </w:r>
      <w:r>
        <w:rPr>
          <w:color w:val="231F20"/>
          <w:sz w:val="22"/>
        </w:rPr>
        <w:t>present</w:t>
      </w:r>
      <w:r>
        <w:rPr>
          <w:color w:val="231F20"/>
          <w:spacing w:val="-6"/>
          <w:sz w:val="22"/>
        </w:rPr>
        <w:t> </w:t>
      </w:r>
      <w:r>
        <w:rPr>
          <w:color w:val="231F20"/>
          <w:sz w:val="22"/>
        </w:rPr>
        <w:t>in</w:t>
      </w:r>
      <w:r>
        <w:rPr>
          <w:color w:val="231F20"/>
          <w:spacing w:val="-11"/>
          <w:sz w:val="22"/>
        </w:rPr>
        <w:t> </w:t>
      </w:r>
      <w:r>
        <w:rPr>
          <w:color w:val="231F20"/>
          <w:sz w:val="22"/>
        </w:rPr>
        <w:t>your</w:t>
      </w:r>
      <w:r>
        <w:rPr>
          <w:color w:val="231F20"/>
          <w:spacing w:val="-5"/>
          <w:sz w:val="22"/>
        </w:rPr>
        <w:t> </w:t>
      </w:r>
      <w:r>
        <w:rPr>
          <w:color w:val="231F20"/>
          <w:spacing w:val="-2"/>
          <w:sz w:val="22"/>
        </w:rPr>
        <w:t>computer</w:t>
      </w:r>
    </w:p>
    <w:p>
      <w:pPr>
        <w:pStyle w:val="Heading6"/>
        <w:numPr>
          <w:ilvl w:val="1"/>
          <w:numId w:val="147"/>
        </w:numPr>
        <w:tabs>
          <w:tab w:pos="1772" w:val="left" w:leader="none"/>
        </w:tabs>
        <w:spacing w:line="240" w:lineRule="auto" w:before="202" w:after="0"/>
        <w:ind w:left="1772" w:right="0" w:hanging="433"/>
        <w:jc w:val="left"/>
      </w:pPr>
      <w:r>
        <w:rPr>
          <w:color w:val="231F20"/>
        </w:rPr>
        <w:t>Windows’s</w:t>
      </w:r>
      <w:r>
        <w:rPr>
          <w:color w:val="231F20"/>
          <w:spacing w:val="-10"/>
        </w:rPr>
        <w:t> </w:t>
      </w:r>
      <w:r>
        <w:rPr>
          <w:color w:val="231F20"/>
        </w:rPr>
        <w:t>operating</w:t>
      </w:r>
      <w:r>
        <w:rPr>
          <w:color w:val="231F20"/>
          <w:spacing w:val="-9"/>
        </w:rPr>
        <w:t> </w:t>
      </w:r>
      <w:r>
        <w:rPr>
          <w:color w:val="231F20"/>
          <w:spacing w:val="-2"/>
        </w:rPr>
        <w:t>system</w:t>
      </w:r>
    </w:p>
    <w:p>
      <w:pPr>
        <w:pStyle w:val="ListParagraph"/>
        <w:numPr>
          <w:ilvl w:val="0"/>
          <w:numId w:val="149"/>
        </w:numPr>
        <w:tabs>
          <w:tab w:pos="1771" w:val="left" w:leader="none"/>
        </w:tabs>
        <w:spacing w:line="240" w:lineRule="auto" w:before="202" w:after="0"/>
        <w:ind w:left="1771" w:right="0" w:hanging="432"/>
        <w:jc w:val="left"/>
        <w:rPr>
          <w:color w:val="231F20"/>
          <w:sz w:val="22"/>
        </w:rPr>
      </w:pPr>
      <w:r>
        <w:rPr>
          <w:color w:val="231F20"/>
          <w:sz w:val="22"/>
        </w:rPr>
        <w:t>To</w:t>
      </w:r>
      <w:r>
        <w:rPr>
          <w:color w:val="231F20"/>
          <w:spacing w:val="-8"/>
          <w:sz w:val="22"/>
        </w:rPr>
        <w:t> </w:t>
      </w:r>
      <w:r>
        <w:rPr>
          <w:color w:val="231F20"/>
          <w:sz w:val="22"/>
        </w:rPr>
        <w:t>Explore</w:t>
      </w:r>
      <w:r>
        <w:rPr>
          <w:color w:val="231F20"/>
          <w:spacing w:val="-4"/>
          <w:sz w:val="22"/>
        </w:rPr>
        <w:t> </w:t>
      </w:r>
      <w:r>
        <w:rPr>
          <w:color w:val="231F20"/>
          <w:sz w:val="22"/>
        </w:rPr>
        <w:t>Windows</w:t>
      </w:r>
      <w:r>
        <w:rPr>
          <w:color w:val="231F20"/>
          <w:spacing w:val="-9"/>
          <w:sz w:val="22"/>
        </w:rPr>
        <w:t> </w:t>
      </w:r>
      <w:r>
        <w:rPr>
          <w:color w:val="231F20"/>
          <w:spacing w:val="-2"/>
          <w:sz w:val="22"/>
        </w:rPr>
        <w:t>Desktop</w:t>
      </w:r>
    </w:p>
    <w:p>
      <w:pPr>
        <w:pStyle w:val="ListParagraph"/>
        <w:numPr>
          <w:ilvl w:val="0"/>
          <w:numId w:val="149"/>
        </w:numPr>
        <w:tabs>
          <w:tab w:pos="1772" w:val="left" w:leader="none"/>
        </w:tabs>
        <w:spacing w:line="267" w:lineRule="exact" w:before="0" w:after="0"/>
        <w:ind w:left="1772" w:right="0" w:hanging="433"/>
        <w:jc w:val="left"/>
        <w:rPr>
          <w:color w:val="231F20"/>
          <w:sz w:val="22"/>
        </w:rPr>
      </w:pPr>
      <w:r>
        <w:rPr>
          <w:color w:val="231F20"/>
          <w:sz w:val="22"/>
        </w:rPr>
        <w:t>Working</w:t>
      </w:r>
      <w:r>
        <w:rPr>
          <w:color w:val="231F20"/>
          <w:spacing w:val="-8"/>
          <w:sz w:val="22"/>
        </w:rPr>
        <w:t> </w:t>
      </w:r>
      <w:r>
        <w:rPr>
          <w:color w:val="231F20"/>
          <w:sz w:val="22"/>
        </w:rPr>
        <w:t>with</w:t>
      </w:r>
      <w:r>
        <w:rPr>
          <w:color w:val="231F20"/>
          <w:spacing w:val="-5"/>
          <w:sz w:val="22"/>
        </w:rPr>
        <w:t> </w:t>
      </w:r>
      <w:r>
        <w:rPr>
          <w:color w:val="231F20"/>
          <w:sz w:val="22"/>
        </w:rPr>
        <w:t>Files</w:t>
      </w:r>
      <w:r>
        <w:rPr>
          <w:color w:val="231F20"/>
          <w:spacing w:val="-5"/>
          <w:sz w:val="22"/>
        </w:rPr>
        <w:t> </w:t>
      </w:r>
      <w:r>
        <w:rPr>
          <w:color w:val="231F20"/>
          <w:sz w:val="22"/>
        </w:rPr>
        <w:t>and</w:t>
      </w:r>
      <w:r>
        <w:rPr>
          <w:color w:val="231F20"/>
          <w:spacing w:val="-4"/>
          <w:sz w:val="22"/>
        </w:rPr>
        <w:t> </w:t>
      </w:r>
      <w:r>
        <w:rPr>
          <w:color w:val="231F20"/>
          <w:spacing w:val="-2"/>
          <w:sz w:val="22"/>
        </w:rPr>
        <w:t>Folders</w:t>
      </w:r>
    </w:p>
    <w:p>
      <w:pPr>
        <w:pStyle w:val="ListParagraph"/>
        <w:numPr>
          <w:ilvl w:val="0"/>
          <w:numId w:val="149"/>
        </w:numPr>
        <w:tabs>
          <w:tab w:pos="1772" w:val="left" w:leader="none"/>
        </w:tabs>
        <w:spacing w:line="267" w:lineRule="exact" w:before="0" w:after="0"/>
        <w:ind w:left="1772" w:right="0" w:hanging="433"/>
        <w:jc w:val="left"/>
        <w:rPr>
          <w:color w:val="231F20"/>
          <w:sz w:val="22"/>
        </w:rPr>
      </w:pPr>
      <w:r>
        <w:rPr>
          <w:color w:val="231F20"/>
          <w:sz w:val="22"/>
        </w:rPr>
        <w:t>Windows</w:t>
      </w:r>
      <w:r>
        <w:rPr>
          <w:color w:val="231F20"/>
          <w:spacing w:val="-11"/>
          <w:sz w:val="22"/>
        </w:rPr>
        <w:t> </w:t>
      </w:r>
      <w:r>
        <w:rPr>
          <w:color w:val="231F20"/>
          <w:sz w:val="22"/>
        </w:rPr>
        <w:t>Accessories:</w:t>
      </w:r>
      <w:r>
        <w:rPr>
          <w:color w:val="231F20"/>
          <w:spacing w:val="-6"/>
          <w:sz w:val="22"/>
        </w:rPr>
        <w:t> </w:t>
      </w:r>
      <w:r>
        <w:rPr>
          <w:color w:val="231F20"/>
          <w:sz w:val="22"/>
        </w:rPr>
        <w:t>Calculator</w:t>
      </w:r>
      <w:r>
        <w:rPr>
          <w:color w:val="231F20"/>
          <w:spacing w:val="-6"/>
          <w:sz w:val="22"/>
        </w:rPr>
        <w:t> </w:t>
      </w:r>
      <w:r>
        <w:rPr>
          <w:color w:val="231F20"/>
          <w:sz w:val="22"/>
        </w:rPr>
        <w:t>–</w:t>
      </w:r>
      <w:r>
        <w:rPr>
          <w:color w:val="231F20"/>
          <w:spacing w:val="-5"/>
          <w:sz w:val="22"/>
        </w:rPr>
        <w:t> </w:t>
      </w:r>
      <w:r>
        <w:rPr>
          <w:color w:val="231F20"/>
          <w:sz w:val="22"/>
        </w:rPr>
        <w:t>Notepad</w:t>
      </w:r>
      <w:r>
        <w:rPr>
          <w:color w:val="231F20"/>
          <w:spacing w:val="-7"/>
          <w:sz w:val="22"/>
        </w:rPr>
        <w:t> </w:t>
      </w:r>
      <w:r>
        <w:rPr>
          <w:color w:val="231F20"/>
          <w:sz w:val="22"/>
        </w:rPr>
        <w:t>–</w:t>
      </w:r>
      <w:r>
        <w:rPr>
          <w:color w:val="231F20"/>
          <w:spacing w:val="-11"/>
          <w:sz w:val="22"/>
        </w:rPr>
        <w:t> </w:t>
      </w:r>
      <w:r>
        <w:rPr>
          <w:color w:val="231F20"/>
          <w:sz w:val="22"/>
        </w:rPr>
        <w:t>WordPad</w:t>
      </w:r>
      <w:r>
        <w:rPr>
          <w:color w:val="231F20"/>
          <w:spacing w:val="-5"/>
          <w:sz w:val="22"/>
        </w:rPr>
        <w:t> </w:t>
      </w:r>
      <w:r>
        <w:rPr>
          <w:color w:val="231F20"/>
          <w:sz w:val="22"/>
        </w:rPr>
        <w:t>–</w:t>
      </w:r>
      <w:r>
        <w:rPr>
          <w:color w:val="231F20"/>
          <w:spacing w:val="-6"/>
          <w:sz w:val="22"/>
        </w:rPr>
        <w:t> </w:t>
      </w:r>
      <w:r>
        <w:rPr>
          <w:color w:val="231F20"/>
          <w:sz w:val="22"/>
        </w:rPr>
        <w:t>MS</w:t>
      </w:r>
      <w:r>
        <w:rPr>
          <w:color w:val="231F20"/>
          <w:spacing w:val="-11"/>
          <w:sz w:val="22"/>
        </w:rPr>
        <w:t> </w:t>
      </w:r>
      <w:r>
        <w:rPr>
          <w:color w:val="231F20"/>
          <w:spacing w:val="-2"/>
          <w:sz w:val="22"/>
        </w:rPr>
        <w:t>Paint</w:t>
      </w:r>
    </w:p>
    <w:p>
      <w:pPr>
        <w:pStyle w:val="Heading6"/>
        <w:numPr>
          <w:ilvl w:val="1"/>
          <w:numId w:val="147"/>
        </w:numPr>
        <w:tabs>
          <w:tab w:pos="1772" w:val="left" w:leader="none"/>
        </w:tabs>
        <w:spacing w:line="240" w:lineRule="auto" w:before="202" w:after="0"/>
        <w:ind w:left="1772" w:right="0" w:hanging="433"/>
        <w:jc w:val="left"/>
      </w:pPr>
      <w:r>
        <w:rPr>
          <w:color w:val="231F20"/>
        </w:rPr>
        <w:t>Practice</w:t>
      </w:r>
      <w:r>
        <w:rPr>
          <w:color w:val="231F20"/>
          <w:spacing w:val="-14"/>
        </w:rPr>
        <w:t> </w:t>
      </w:r>
      <w:r>
        <w:rPr>
          <w:color w:val="231F20"/>
        </w:rPr>
        <w:t>with</w:t>
      </w:r>
      <w:r>
        <w:rPr>
          <w:color w:val="231F20"/>
          <w:spacing w:val="-8"/>
        </w:rPr>
        <w:t> </w:t>
      </w:r>
      <w:r>
        <w:rPr>
          <w:color w:val="231F20"/>
        </w:rPr>
        <w:t>MS-</w:t>
      </w:r>
      <w:r>
        <w:rPr>
          <w:color w:val="231F20"/>
          <w:spacing w:val="-4"/>
        </w:rPr>
        <w:t>WORD</w:t>
      </w:r>
    </w:p>
    <w:p>
      <w:pPr>
        <w:pStyle w:val="ListParagraph"/>
        <w:numPr>
          <w:ilvl w:val="0"/>
          <w:numId w:val="149"/>
        </w:numPr>
        <w:tabs>
          <w:tab w:pos="1772" w:val="left" w:leader="none"/>
        </w:tabs>
        <w:spacing w:line="240" w:lineRule="auto" w:before="197" w:after="0"/>
        <w:ind w:left="1772" w:right="0" w:hanging="433"/>
        <w:jc w:val="left"/>
        <w:rPr>
          <w:color w:val="231F20"/>
          <w:sz w:val="22"/>
        </w:rPr>
      </w:pPr>
      <w:r>
        <w:rPr>
          <w:color w:val="231F20"/>
          <w:sz w:val="22"/>
        </w:rPr>
        <w:t>To</w:t>
      </w:r>
      <w:r>
        <w:rPr>
          <w:color w:val="231F20"/>
          <w:spacing w:val="-5"/>
          <w:sz w:val="22"/>
        </w:rPr>
        <w:t> </w:t>
      </w:r>
      <w:r>
        <w:rPr>
          <w:color w:val="231F20"/>
          <w:sz w:val="22"/>
        </w:rPr>
        <w:t>familiarize</w:t>
      </w:r>
      <w:r>
        <w:rPr>
          <w:color w:val="231F20"/>
          <w:spacing w:val="-6"/>
          <w:sz w:val="22"/>
        </w:rPr>
        <w:t> </w:t>
      </w:r>
      <w:r>
        <w:rPr>
          <w:color w:val="231F20"/>
          <w:sz w:val="22"/>
        </w:rPr>
        <w:t>with</w:t>
      </w:r>
      <w:r>
        <w:rPr>
          <w:color w:val="231F20"/>
          <w:spacing w:val="-10"/>
          <w:sz w:val="22"/>
        </w:rPr>
        <w:t> </w:t>
      </w:r>
      <w:r>
        <w:rPr>
          <w:color w:val="231F20"/>
          <w:sz w:val="22"/>
        </w:rPr>
        <w:t>Ribbon</w:t>
      </w:r>
      <w:r>
        <w:rPr>
          <w:color w:val="231F20"/>
          <w:spacing w:val="-3"/>
          <w:sz w:val="22"/>
        </w:rPr>
        <w:t> </w:t>
      </w:r>
      <w:r>
        <w:rPr>
          <w:color w:val="231F20"/>
          <w:sz w:val="22"/>
        </w:rPr>
        <w:t>layout</w:t>
      </w:r>
      <w:r>
        <w:rPr>
          <w:color w:val="231F20"/>
          <w:spacing w:val="-6"/>
          <w:sz w:val="22"/>
        </w:rPr>
        <w:t> </w:t>
      </w:r>
      <w:r>
        <w:rPr>
          <w:color w:val="231F20"/>
          <w:sz w:val="22"/>
        </w:rPr>
        <w:t>of</w:t>
      </w:r>
      <w:r>
        <w:rPr>
          <w:color w:val="231F20"/>
          <w:spacing w:val="-3"/>
          <w:sz w:val="22"/>
        </w:rPr>
        <w:t> </w:t>
      </w:r>
      <w:r>
        <w:rPr>
          <w:color w:val="231F20"/>
          <w:sz w:val="22"/>
        </w:rPr>
        <w:t>MS</w:t>
      </w:r>
      <w:r>
        <w:rPr>
          <w:color w:val="231F20"/>
          <w:spacing w:val="-9"/>
          <w:sz w:val="22"/>
        </w:rPr>
        <w:t> </w:t>
      </w:r>
      <w:r>
        <w:rPr>
          <w:color w:val="231F20"/>
          <w:spacing w:val="-4"/>
          <w:sz w:val="22"/>
        </w:rPr>
        <w:t>Word</w:t>
      </w:r>
    </w:p>
    <w:p>
      <w:pPr>
        <w:pStyle w:val="BodyText"/>
        <w:ind w:left="1772"/>
      </w:pPr>
      <w:r>
        <w:rPr>
          <w:color w:val="231F20"/>
        </w:rPr>
        <w:t>Home</w:t>
      </w:r>
      <w:r>
        <w:rPr>
          <w:color w:val="231F20"/>
          <w:spacing w:val="-2"/>
        </w:rPr>
        <w:t> </w:t>
      </w:r>
      <w:r>
        <w:rPr>
          <w:color w:val="231F20"/>
        </w:rPr>
        <w:t>–</w:t>
      </w:r>
      <w:r>
        <w:rPr>
          <w:color w:val="231F20"/>
          <w:spacing w:val="-7"/>
        </w:rPr>
        <w:t> </w:t>
      </w:r>
      <w:r>
        <w:rPr>
          <w:color w:val="231F20"/>
        </w:rPr>
        <w:t>Insert-</w:t>
      </w:r>
      <w:r>
        <w:rPr>
          <w:color w:val="231F20"/>
          <w:spacing w:val="-7"/>
        </w:rPr>
        <w:t> </w:t>
      </w:r>
      <w:r>
        <w:rPr>
          <w:color w:val="231F20"/>
        </w:rPr>
        <w:t>Page</w:t>
      </w:r>
      <w:r>
        <w:rPr>
          <w:color w:val="231F20"/>
          <w:spacing w:val="-7"/>
        </w:rPr>
        <w:t> </w:t>
      </w:r>
      <w:r>
        <w:rPr>
          <w:color w:val="231F20"/>
        </w:rPr>
        <w:t>layout</w:t>
      </w:r>
      <w:r>
        <w:rPr>
          <w:color w:val="231F20"/>
          <w:spacing w:val="-3"/>
        </w:rPr>
        <w:t> </w:t>
      </w:r>
      <w:r>
        <w:rPr>
          <w:color w:val="231F20"/>
        </w:rPr>
        <w:t>–</w:t>
      </w:r>
      <w:r>
        <w:rPr>
          <w:color w:val="231F20"/>
          <w:spacing w:val="-2"/>
        </w:rPr>
        <w:t> </w:t>
      </w:r>
      <w:r>
        <w:rPr>
          <w:color w:val="231F20"/>
        </w:rPr>
        <w:t>References</w:t>
      </w:r>
      <w:r>
        <w:rPr>
          <w:color w:val="231F20"/>
          <w:spacing w:val="-8"/>
        </w:rPr>
        <w:t> </w:t>
      </w:r>
      <w:r>
        <w:rPr>
          <w:color w:val="231F20"/>
        </w:rPr>
        <w:t>–</w:t>
      </w:r>
      <w:r>
        <w:rPr>
          <w:color w:val="231F20"/>
          <w:spacing w:val="-2"/>
        </w:rPr>
        <w:t> </w:t>
      </w:r>
      <w:r>
        <w:rPr>
          <w:color w:val="231F20"/>
        </w:rPr>
        <w:t>Review-</w:t>
      </w:r>
      <w:r>
        <w:rPr>
          <w:color w:val="231F20"/>
          <w:spacing w:val="-2"/>
        </w:rPr>
        <w:t> </w:t>
      </w:r>
      <w:r>
        <w:rPr>
          <w:color w:val="231F20"/>
          <w:spacing w:val="-4"/>
        </w:rPr>
        <w:t>View.</w:t>
      </w:r>
    </w:p>
    <w:p>
      <w:pPr>
        <w:pStyle w:val="ListParagraph"/>
        <w:numPr>
          <w:ilvl w:val="0"/>
          <w:numId w:val="149"/>
        </w:numPr>
        <w:tabs>
          <w:tab w:pos="1772" w:val="left" w:leader="none"/>
        </w:tabs>
        <w:spacing w:line="240" w:lineRule="auto" w:before="0" w:after="0"/>
        <w:ind w:left="1772" w:right="0" w:hanging="433"/>
        <w:jc w:val="left"/>
        <w:rPr>
          <w:color w:val="231F20"/>
          <w:sz w:val="22"/>
        </w:rPr>
      </w:pPr>
      <w:r>
        <w:rPr>
          <w:color w:val="231F20"/>
          <w:sz w:val="22"/>
        </w:rPr>
        <w:t>To</w:t>
      </w:r>
      <w:r>
        <w:rPr>
          <w:color w:val="231F20"/>
          <w:spacing w:val="-9"/>
          <w:sz w:val="22"/>
        </w:rPr>
        <w:t> </w:t>
      </w:r>
      <w:r>
        <w:rPr>
          <w:color w:val="231F20"/>
          <w:sz w:val="22"/>
        </w:rPr>
        <w:t>practice</w:t>
      </w:r>
      <w:r>
        <w:rPr>
          <w:color w:val="231F20"/>
          <w:spacing w:val="-6"/>
          <w:sz w:val="22"/>
        </w:rPr>
        <w:t> </w:t>
      </w:r>
      <w:r>
        <w:rPr>
          <w:color w:val="231F20"/>
          <w:sz w:val="22"/>
        </w:rPr>
        <w:t>Word</w:t>
      </w:r>
      <w:r>
        <w:rPr>
          <w:color w:val="231F20"/>
          <w:spacing w:val="-8"/>
          <w:sz w:val="22"/>
        </w:rPr>
        <w:t> </w:t>
      </w:r>
      <w:r>
        <w:rPr>
          <w:color w:val="231F20"/>
          <w:sz w:val="22"/>
        </w:rPr>
        <w:t>Processing</w:t>
      </w:r>
      <w:r>
        <w:rPr>
          <w:color w:val="231F20"/>
          <w:spacing w:val="-5"/>
          <w:sz w:val="22"/>
        </w:rPr>
        <w:t> </w:t>
      </w:r>
      <w:r>
        <w:rPr>
          <w:color w:val="231F20"/>
          <w:spacing w:val="-2"/>
          <w:sz w:val="22"/>
        </w:rPr>
        <w:t>Basics</w:t>
      </w:r>
    </w:p>
    <w:p>
      <w:pPr>
        <w:pStyle w:val="ListParagraph"/>
        <w:numPr>
          <w:ilvl w:val="0"/>
          <w:numId w:val="149"/>
        </w:numPr>
        <w:tabs>
          <w:tab w:pos="1772" w:val="left" w:leader="none"/>
        </w:tabs>
        <w:spacing w:line="240" w:lineRule="auto" w:before="6" w:after="0"/>
        <w:ind w:left="1772" w:right="0" w:hanging="433"/>
        <w:jc w:val="left"/>
        <w:rPr>
          <w:color w:val="231F20"/>
          <w:sz w:val="22"/>
        </w:rPr>
      </w:pPr>
      <w:r>
        <w:rPr>
          <w:color w:val="231F20"/>
          <w:sz w:val="22"/>
        </w:rPr>
        <w:t>To</w:t>
      </w:r>
      <w:r>
        <w:rPr>
          <w:color w:val="231F20"/>
          <w:spacing w:val="-11"/>
          <w:sz w:val="22"/>
        </w:rPr>
        <w:t> </w:t>
      </w:r>
      <w:r>
        <w:rPr>
          <w:color w:val="231F20"/>
          <w:sz w:val="22"/>
        </w:rPr>
        <w:t>practice</w:t>
      </w:r>
      <w:r>
        <w:rPr>
          <w:color w:val="231F20"/>
          <w:spacing w:val="-12"/>
          <w:sz w:val="22"/>
        </w:rPr>
        <w:t> </w:t>
      </w:r>
      <w:r>
        <w:rPr>
          <w:color w:val="231F20"/>
          <w:sz w:val="22"/>
        </w:rPr>
        <w:t>Formatting</w:t>
      </w:r>
      <w:r>
        <w:rPr>
          <w:color w:val="231F20"/>
          <w:spacing w:val="-10"/>
          <w:sz w:val="22"/>
        </w:rPr>
        <w:t> </w:t>
      </w:r>
      <w:r>
        <w:rPr>
          <w:color w:val="231F20"/>
          <w:spacing w:val="-2"/>
          <w:sz w:val="22"/>
        </w:rPr>
        <w:t>techniques</w:t>
      </w:r>
    </w:p>
    <w:p>
      <w:pPr>
        <w:pStyle w:val="ListParagraph"/>
        <w:numPr>
          <w:ilvl w:val="0"/>
          <w:numId w:val="149"/>
        </w:numPr>
        <w:tabs>
          <w:tab w:pos="1772" w:val="left" w:leader="none"/>
        </w:tabs>
        <w:spacing w:line="264" w:lineRule="exact" w:before="0" w:after="0"/>
        <w:ind w:left="1772" w:right="0" w:hanging="433"/>
        <w:jc w:val="left"/>
        <w:rPr>
          <w:color w:val="231F20"/>
          <w:sz w:val="22"/>
        </w:rPr>
      </w:pPr>
      <w:r>
        <w:rPr>
          <w:color w:val="231F20"/>
          <w:sz w:val="22"/>
        </w:rPr>
        <w:t>To</w:t>
      </w:r>
      <w:r>
        <w:rPr>
          <w:color w:val="231F20"/>
          <w:spacing w:val="-6"/>
          <w:sz w:val="22"/>
        </w:rPr>
        <w:t> </w:t>
      </w:r>
      <w:r>
        <w:rPr>
          <w:color w:val="231F20"/>
          <w:sz w:val="22"/>
        </w:rPr>
        <w:t>insert</w:t>
      </w:r>
      <w:r>
        <w:rPr>
          <w:color w:val="231F20"/>
          <w:spacing w:val="-6"/>
          <w:sz w:val="22"/>
        </w:rPr>
        <w:t> </w:t>
      </w:r>
      <w:r>
        <w:rPr>
          <w:color w:val="231F20"/>
          <w:sz w:val="22"/>
        </w:rPr>
        <w:t>a</w:t>
      </w:r>
      <w:r>
        <w:rPr>
          <w:color w:val="231F20"/>
          <w:spacing w:val="-5"/>
          <w:sz w:val="22"/>
        </w:rPr>
        <w:t> </w:t>
      </w:r>
      <w:r>
        <w:rPr>
          <w:color w:val="231F20"/>
          <w:sz w:val="22"/>
        </w:rPr>
        <w:t>table</w:t>
      </w:r>
      <w:r>
        <w:rPr>
          <w:color w:val="231F20"/>
          <w:spacing w:val="-4"/>
          <w:sz w:val="22"/>
        </w:rPr>
        <w:t> </w:t>
      </w:r>
      <w:r>
        <w:rPr>
          <w:color w:val="231F20"/>
          <w:sz w:val="22"/>
        </w:rPr>
        <w:t>of</w:t>
      </w:r>
      <w:r>
        <w:rPr>
          <w:color w:val="231F20"/>
          <w:spacing w:val="-4"/>
          <w:sz w:val="22"/>
        </w:rPr>
        <w:t> </w:t>
      </w:r>
      <w:r>
        <w:rPr>
          <w:color w:val="231F20"/>
          <w:sz w:val="22"/>
        </w:rPr>
        <w:t>required</w:t>
      </w:r>
      <w:r>
        <w:rPr>
          <w:color w:val="231F20"/>
          <w:spacing w:val="-5"/>
          <w:sz w:val="22"/>
        </w:rPr>
        <w:t> </w:t>
      </w:r>
      <w:r>
        <w:rPr>
          <w:color w:val="231F20"/>
          <w:sz w:val="22"/>
        </w:rPr>
        <w:t>number</w:t>
      </w:r>
      <w:r>
        <w:rPr>
          <w:color w:val="231F20"/>
          <w:spacing w:val="-4"/>
          <w:sz w:val="22"/>
        </w:rPr>
        <w:t> </w:t>
      </w:r>
      <w:r>
        <w:rPr>
          <w:color w:val="231F20"/>
          <w:sz w:val="22"/>
        </w:rPr>
        <w:t>of</w:t>
      </w:r>
      <w:r>
        <w:rPr>
          <w:color w:val="231F20"/>
          <w:spacing w:val="-5"/>
          <w:sz w:val="22"/>
        </w:rPr>
        <w:t> </w:t>
      </w:r>
      <w:r>
        <w:rPr>
          <w:color w:val="231F20"/>
          <w:sz w:val="22"/>
        </w:rPr>
        <w:t>rows</w:t>
      </w:r>
      <w:r>
        <w:rPr>
          <w:color w:val="231F20"/>
          <w:spacing w:val="-4"/>
          <w:sz w:val="22"/>
        </w:rPr>
        <w:t> </w:t>
      </w:r>
      <w:r>
        <w:rPr>
          <w:color w:val="231F20"/>
          <w:sz w:val="22"/>
        </w:rPr>
        <w:t>and</w:t>
      </w:r>
      <w:r>
        <w:rPr>
          <w:color w:val="231F20"/>
          <w:spacing w:val="-4"/>
          <w:sz w:val="22"/>
        </w:rPr>
        <w:t> </w:t>
      </w:r>
      <w:r>
        <w:rPr>
          <w:color w:val="231F20"/>
          <w:spacing w:val="-2"/>
          <w:sz w:val="22"/>
        </w:rPr>
        <w:t>columns</w:t>
      </w:r>
    </w:p>
    <w:p>
      <w:pPr>
        <w:pStyle w:val="ListParagraph"/>
        <w:numPr>
          <w:ilvl w:val="0"/>
          <w:numId w:val="149"/>
        </w:numPr>
        <w:tabs>
          <w:tab w:pos="1769" w:val="left" w:leader="none"/>
        </w:tabs>
        <w:spacing w:line="264" w:lineRule="exact" w:before="0" w:after="0"/>
        <w:ind w:left="1769" w:right="0" w:hanging="430"/>
        <w:jc w:val="left"/>
        <w:rPr>
          <w:color w:val="231F20"/>
          <w:sz w:val="22"/>
        </w:rPr>
      </w:pPr>
      <w:r>
        <w:rPr>
          <w:color w:val="231F20"/>
          <w:sz w:val="22"/>
        </w:rPr>
        <w:t>To</w:t>
      </w:r>
      <w:r>
        <w:rPr>
          <w:color w:val="231F20"/>
          <w:spacing w:val="-8"/>
          <w:sz w:val="22"/>
        </w:rPr>
        <w:t> </w:t>
      </w:r>
      <w:r>
        <w:rPr>
          <w:color w:val="231F20"/>
          <w:sz w:val="22"/>
        </w:rPr>
        <w:t>insert</w:t>
      </w:r>
      <w:r>
        <w:rPr>
          <w:color w:val="231F20"/>
          <w:spacing w:val="-7"/>
          <w:sz w:val="22"/>
        </w:rPr>
        <w:t> </w:t>
      </w:r>
      <w:r>
        <w:rPr>
          <w:color w:val="231F20"/>
          <w:sz w:val="22"/>
        </w:rPr>
        <w:t>Objects,</w:t>
      </w:r>
      <w:r>
        <w:rPr>
          <w:color w:val="231F20"/>
          <w:spacing w:val="-8"/>
          <w:sz w:val="22"/>
        </w:rPr>
        <w:t> </w:t>
      </w:r>
      <w:r>
        <w:rPr>
          <w:color w:val="231F20"/>
          <w:sz w:val="22"/>
        </w:rPr>
        <w:t>Clipart</w:t>
      </w:r>
      <w:r>
        <w:rPr>
          <w:color w:val="231F20"/>
          <w:spacing w:val="-11"/>
          <w:sz w:val="22"/>
        </w:rPr>
        <w:t> </w:t>
      </w:r>
      <w:r>
        <w:rPr>
          <w:color w:val="231F20"/>
          <w:sz w:val="22"/>
        </w:rPr>
        <w:t>and</w:t>
      </w:r>
      <w:r>
        <w:rPr>
          <w:color w:val="231F20"/>
          <w:spacing w:val="-10"/>
          <w:sz w:val="22"/>
        </w:rPr>
        <w:t> </w:t>
      </w:r>
      <w:r>
        <w:rPr>
          <w:color w:val="231F20"/>
          <w:spacing w:val="-2"/>
          <w:sz w:val="22"/>
        </w:rPr>
        <w:t>Hyperlinks</w:t>
      </w:r>
    </w:p>
    <w:p>
      <w:pPr>
        <w:pStyle w:val="ListParagraph"/>
        <w:numPr>
          <w:ilvl w:val="0"/>
          <w:numId w:val="149"/>
        </w:numPr>
        <w:tabs>
          <w:tab w:pos="1769" w:val="left" w:leader="none"/>
        </w:tabs>
        <w:spacing w:line="240" w:lineRule="auto" w:before="0" w:after="0"/>
        <w:ind w:left="1769" w:right="0" w:hanging="430"/>
        <w:jc w:val="left"/>
        <w:rPr>
          <w:color w:val="231F20"/>
          <w:sz w:val="22"/>
        </w:rPr>
      </w:pPr>
      <w:r>
        <w:rPr>
          <w:color w:val="231F20"/>
          <w:sz w:val="22"/>
        </w:rPr>
        <w:t>To</w:t>
      </w:r>
      <w:r>
        <w:rPr>
          <w:color w:val="231F20"/>
          <w:spacing w:val="-5"/>
          <w:sz w:val="22"/>
        </w:rPr>
        <w:t> </w:t>
      </w:r>
      <w:r>
        <w:rPr>
          <w:color w:val="231F20"/>
          <w:sz w:val="22"/>
        </w:rPr>
        <w:t>use</w:t>
      </w:r>
      <w:r>
        <w:rPr>
          <w:color w:val="231F20"/>
          <w:spacing w:val="-4"/>
          <w:sz w:val="22"/>
        </w:rPr>
        <w:t> </w:t>
      </w:r>
      <w:r>
        <w:rPr>
          <w:color w:val="231F20"/>
          <w:sz w:val="22"/>
        </w:rPr>
        <w:t>Mail</w:t>
      </w:r>
      <w:r>
        <w:rPr>
          <w:color w:val="231F20"/>
          <w:spacing w:val="-1"/>
          <w:sz w:val="22"/>
        </w:rPr>
        <w:t> </w:t>
      </w:r>
      <w:r>
        <w:rPr>
          <w:color w:val="231F20"/>
          <w:sz w:val="22"/>
        </w:rPr>
        <w:t>Merge</w:t>
      </w:r>
      <w:r>
        <w:rPr>
          <w:color w:val="231F20"/>
          <w:spacing w:val="-4"/>
          <w:sz w:val="22"/>
        </w:rPr>
        <w:t> </w:t>
      </w:r>
      <w:r>
        <w:rPr>
          <w:color w:val="231F20"/>
          <w:sz w:val="22"/>
        </w:rPr>
        <w:t>feature</w:t>
      </w:r>
      <w:r>
        <w:rPr>
          <w:color w:val="231F20"/>
          <w:spacing w:val="-8"/>
          <w:sz w:val="22"/>
        </w:rPr>
        <w:t> </w:t>
      </w:r>
      <w:r>
        <w:rPr>
          <w:color w:val="231F20"/>
          <w:sz w:val="22"/>
        </w:rPr>
        <w:t>of</w:t>
      </w:r>
      <w:r>
        <w:rPr>
          <w:color w:val="231F20"/>
          <w:spacing w:val="-4"/>
          <w:sz w:val="22"/>
        </w:rPr>
        <w:t> </w:t>
      </w:r>
      <w:r>
        <w:rPr>
          <w:color w:val="231F20"/>
          <w:sz w:val="22"/>
        </w:rPr>
        <w:t>MS</w:t>
      </w:r>
      <w:r>
        <w:rPr>
          <w:color w:val="231F20"/>
          <w:spacing w:val="-4"/>
          <w:sz w:val="22"/>
        </w:rPr>
        <w:t> Word</w:t>
      </w:r>
    </w:p>
    <w:p>
      <w:pPr>
        <w:pStyle w:val="ListParagraph"/>
        <w:numPr>
          <w:ilvl w:val="0"/>
          <w:numId w:val="149"/>
        </w:numPr>
        <w:tabs>
          <w:tab w:pos="1771" w:val="left" w:leader="none"/>
        </w:tabs>
        <w:spacing w:line="240" w:lineRule="auto" w:before="5" w:after="0"/>
        <w:ind w:left="1771" w:right="0" w:hanging="432"/>
        <w:jc w:val="left"/>
        <w:rPr>
          <w:color w:val="231F20"/>
          <w:sz w:val="22"/>
        </w:rPr>
      </w:pPr>
      <w:r>
        <w:rPr>
          <w:color w:val="231F20"/>
          <w:sz w:val="22"/>
        </w:rPr>
        <w:t>To</w:t>
      </w:r>
      <w:r>
        <w:rPr>
          <w:color w:val="231F20"/>
          <w:spacing w:val="-8"/>
          <w:sz w:val="22"/>
        </w:rPr>
        <w:t> </w:t>
      </w:r>
      <w:r>
        <w:rPr>
          <w:color w:val="231F20"/>
          <w:sz w:val="22"/>
        </w:rPr>
        <w:t>use</w:t>
      </w:r>
      <w:r>
        <w:rPr>
          <w:color w:val="231F20"/>
          <w:spacing w:val="-6"/>
          <w:sz w:val="22"/>
        </w:rPr>
        <w:t> </w:t>
      </w:r>
      <w:r>
        <w:rPr>
          <w:color w:val="231F20"/>
          <w:sz w:val="22"/>
        </w:rPr>
        <w:t>Equations</w:t>
      </w:r>
      <w:r>
        <w:rPr>
          <w:color w:val="231F20"/>
          <w:spacing w:val="-6"/>
          <w:sz w:val="22"/>
        </w:rPr>
        <w:t> </w:t>
      </w:r>
      <w:r>
        <w:rPr>
          <w:color w:val="231F20"/>
          <w:sz w:val="22"/>
        </w:rPr>
        <w:t>and</w:t>
      </w:r>
      <w:r>
        <w:rPr>
          <w:color w:val="231F20"/>
          <w:spacing w:val="-7"/>
          <w:sz w:val="22"/>
        </w:rPr>
        <w:t> </w:t>
      </w:r>
      <w:r>
        <w:rPr>
          <w:color w:val="231F20"/>
          <w:sz w:val="22"/>
        </w:rPr>
        <w:t>symbols</w:t>
      </w:r>
      <w:r>
        <w:rPr>
          <w:color w:val="231F20"/>
          <w:spacing w:val="-4"/>
          <w:sz w:val="22"/>
        </w:rPr>
        <w:t> </w:t>
      </w:r>
      <w:r>
        <w:rPr>
          <w:color w:val="231F20"/>
          <w:spacing w:val="-2"/>
          <w:sz w:val="22"/>
        </w:rPr>
        <w:t>features</w:t>
      </w:r>
    </w:p>
    <w:p>
      <w:pPr>
        <w:pStyle w:val="Heading6"/>
        <w:numPr>
          <w:ilvl w:val="1"/>
          <w:numId w:val="147"/>
        </w:numPr>
        <w:tabs>
          <w:tab w:pos="1769" w:val="left" w:leader="none"/>
        </w:tabs>
        <w:spacing w:line="240" w:lineRule="auto" w:before="198" w:after="0"/>
        <w:ind w:left="1769" w:right="0" w:hanging="430"/>
        <w:jc w:val="left"/>
      </w:pPr>
      <w:r>
        <w:rPr>
          <w:color w:val="231F20"/>
        </w:rPr>
        <w:t>Practice</w:t>
      </w:r>
      <w:r>
        <w:rPr>
          <w:color w:val="231F20"/>
          <w:spacing w:val="-13"/>
        </w:rPr>
        <w:t> </w:t>
      </w:r>
      <w:r>
        <w:rPr>
          <w:color w:val="231F20"/>
        </w:rPr>
        <w:t>with</w:t>
      </w:r>
      <w:r>
        <w:rPr>
          <w:color w:val="231F20"/>
          <w:spacing w:val="-8"/>
        </w:rPr>
        <w:t> </w:t>
      </w:r>
      <w:r>
        <w:rPr>
          <w:color w:val="231F20"/>
        </w:rPr>
        <w:t>MS-</w:t>
      </w:r>
      <w:r>
        <w:rPr>
          <w:color w:val="231F20"/>
          <w:spacing w:val="-4"/>
        </w:rPr>
        <w:t>EXCEL</w:t>
      </w:r>
    </w:p>
    <w:p>
      <w:pPr>
        <w:pStyle w:val="ListParagraph"/>
        <w:numPr>
          <w:ilvl w:val="0"/>
          <w:numId w:val="149"/>
        </w:numPr>
        <w:tabs>
          <w:tab w:pos="1769" w:val="left" w:leader="none"/>
        </w:tabs>
        <w:spacing w:line="240" w:lineRule="auto" w:before="0" w:after="0"/>
        <w:ind w:left="1769" w:right="0" w:hanging="430"/>
        <w:jc w:val="left"/>
        <w:rPr>
          <w:color w:val="231F20"/>
          <w:sz w:val="22"/>
        </w:rPr>
      </w:pPr>
      <w:r>
        <w:rPr>
          <w:color w:val="231F20"/>
          <w:sz w:val="22"/>
        </w:rPr>
        <w:t>To</w:t>
      </w:r>
      <w:r>
        <w:rPr>
          <w:color w:val="231F20"/>
          <w:spacing w:val="-8"/>
          <w:sz w:val="22"/>
        </w:rPr>
        <w:t> </w:t>
      </w:r>
      <w:r>
        <w:rPr>
          <w:color w:val="231F20"/>
          <w:sz w:val="22"/>
        </w:rPr>
        <w:t>familiarize</w:t>
      </w:r>
      <w:r>
        <w:rPr>
          <w:color w:val="231F20"/>
          <w:spacing w:val="-8"/>
          <w:sz w:val="22"/>
        </w:rPr>
        <w:t> </w:t>
      </w:r>
      <w:r>
        <w:rPr>
          <w:color w:val="231F20"/>
          <w:sz w:val="22"/>
        </w:rPr>
        <w:t>with</w:t>
      </w:r>
      <w:r>
        <w:rPr>
          <w:color w:val="231F20"/>
          <w:spacing w:val="-11"/>
          <w:sz w:val="22"/>
        </w:rPr>
        <w:t> </w:t>
      </w:r>
      <w:r>
        <w:rPr>
          <w:color w:val="231F20"/>
          <w:sz w:val="22"/>
        </w:rPr>
        <w:t>MS-EXCEL</w:t>
      </w:r>
      <w:r>
        <w:rPr>
          <w:color w:val="231F20"/>
          <w:spacing w:val="-10"/>
          <w:sz w:val="22"/>
        </w:rPr>
        <w:t> </w:t>
      </w:r>
      <w:r>
        <w:rPr>
          <w:color w:val="231F20"/>
          <w:spacing w:val="-2"/>
          <w:sz w:val="22"/>
        </w:rPr>
        <w:t>layout</w:t>
      </w:r>
    </w:p>
    <w:p>
      <w:pPr>
        <w:pStyle w:val="ListParagraph"/>
        <w:numPr>
          <w:ilvl w:val="0"/>
          <w:numId w:val="149"/>
        </w:numPr>
        <w:tabs>
          <w:tab w:pos="1769" w:val="left" w:leader="none"/>
        </w:tabs>
        <w:spacing w:line="240" w:lineRule="auto" w:before="0" w:after="0"/>
        <w:ind w:left="1769" w:right="0" w:hanging="430"/>
        <w:jc w:val="left"/>
        <w:rPr>
          <w:color w:val="231F20"/>
          <w:sz w:val="22"/>
        </w:rPr>
      </w:pPr>
      <w:r>
        <w:rPr>
          <w:color w:val="231F20"/>
          <w:sz w:val="22"/>
        </w:rPr>
        <w:t>To</w:t>
      </w:r>
      <w:r>
        <w:rPr>
          <w:color w:val="231F20"/>
          <w:spacing w:val="-6"/>
          <w:sz w:val="22"/>
        </w:rPr>
        <w:t> </w:t>
      </w:r>
      <w:r>
        <w:rPr>
          <w:color w:val="231F20"/>
          <w:sz w:val="22"/>
        </w:rPr>
        <w:t>access</w:t>
      </w:r>
      <w:r>
        <w:rPr>
          <w:color w:val="231F20"/>
          <w:spacing w:val="-9"/>
          <w:sz w:val="22"/>
        </w:rPr>
        <w:t> </w:t>
      </w:r>
      <w:r>
        <w:rPr>
          <w:color w:val="231F20"/>
          <w:sz w:val="22"/>
        </w:rPr>
        <w:t>and</w:t>
      </w:r>
      <w:r>
        <w:rPr>
          <w:color w:val="231F20"/>
          <w:spacing w:val="-4"/>
          <w:sz w:val="22"/>
        </w:rPr>
        <w:t> </w:t>
      </w:r>
      <w:r>
        <w:rPr>
          <w:color w:val="231F20"/>
          <w:sz w:val="22"/>
        </w:rPr>
        <w:t>enter</w:t>
      </w:r>
      <w:r>
        <w:rPr>
          <w:color w:val="231F20"/>
          <w:spacing w:val="-4"/>
          <w:sz w:val="22"/>
        </w:rPr>
        <w:t> </w:t>
      </w:r>
      <w:r>
        <w:rPr>
          <w:color w:val="231F20"/>
          <w:sz w:val="22"/>
        </w:rPr>
        <w:t>data</w:t>
      </w:r>
      <w:r>
        <w:rPr>
          <w:color w:val="231F20"/>
          <w:spacing w:val="-3"/>
          <w:sz w:val="22"/>
        </w:rPr>
        <w:t> </w:t>
      </w:r>
      <w:r>
        <w:rPr>
          <w:color w:val="231F20"/>
          <w:sz w:val="22"/>
        </w:rPr>
        <w:t>in</w:t>
      </w:r>
      <w:r>
        <w:rPr>
          <w:color w:val="231F20"/>
          <w:spacing w:val="-5"/>
          <w:sz w:val="22"/>
        </w:rPr>
        <w:t> </w:t>
      </w:r>
      <w:r>
        <w:rPr>
          <w:color w:val="231F20"/>
          <w:sz w:val="22"/>
        </w:rPr>
        <w:t>the</w:t>
      </w:r>
      <w:r>
        <w:rPr>
          <w:color w:val="231F20"/>
          <w:spacing w:val="1"/>
          <w:sz w:val="22"/>
        </w:rPr>
        <w:t> </w:t>
      </w:r>
      <w:r>
        <w:rPr>
          <w:color w:val="231F20"/>
          <w:spacing w:val="-4"/>
          <w:sz w:val="22"/>
        </w:rPr>
        <w:t>cells</w:t>
      </w:r>
    </w:p>
    <w:p>
      <w:pPr>
        <w:pStyle w:val="ListParagraph"/>
        <w:numPr>
          <w:ilvl w:val="0"/>
          <w:numId w:val="149"/>
        </w:numPr>
        <w:tabs>
          <w:tab w:pos="1769" w:val="left" w:leader="none"/>
        </w:tabs>
        <w:spacing w:line="240" w:lineRule="auto" w:before="1" w:after="0"/>
        <w:ind w:left="1769" w:right="0" w:hanging="430"/>
        <w:jc w:val="left"/>
        <w:rPr>
          <w:color w:val="231F20"/>
          <w:sz w:val="22"/>
        </w:rPr>
      </w:pPr>
      <w:r>
        <w:rPr>
          <w:color w:val="231F20"/>
          <w:sz w:val="22"/>
        </w:rPr>
        <w:t>To</w:t>
      </w:r>
      <w:r>
        <w:rPr>
          <w:color w:val="231F20"/>
          <w:spacing w:val="-7"/>
          <w:sz w:val="22"/>
        </w:rPr>
        <w:t> </w:t>
      </w:r>
      <w:r>
        <w:rPr>
          <w:color w:val="231F20"/>
          <w:sz w:val="22"/>
        </w:rPr>
        <w:t>edit</w:t>
      </w:r>
      <w:r>
        <w:rPr>
          <w:color w:val="231F20"/>
          <w:spacing w:val="-7"/>
          <w:sz w:val="22"/>
        </w:rPr>
        <w:t> </w:t>
      </w:r>
      <w:r>
        <w:rPr>
          <w:color w:val="231F20"/>
          <w:sz w:val="22"/>
        </w:rPr>
        <w:t>a</w:t>
      </w:r>
      <w:r>
        <w:rPr>
          <w:color w:val="231F20"/>
          <w:spacing w:val="-10"/>
          <w:sz w:val="22"/>
        </w:rPr>
        <w:t> </w:t>
      </w:r>
      <w:r>
        <w:rPr>
          <w:color w:val="231F20"/>
          <w:sz w:val="22"/>
        </w:rPr>
        <w:t>spread</w:t>
      </w:r>
      <w:r>
        <w:rPr>
          <w:color w:val="231F20"/>
          <w:spacing w:val="-5"/>
          <w:sz w:val="22"/>
        </w:rPr>
        <w:t> </w:t>
      </w:r>
      <w:r>
        <w:rPr>
          <w:color w:val="231F20"/>
          <w:sz w:val="22"/>
        </w:rPr>
        <w:t>sheet-</w:t>
      </w:r>
      <w:r>
        <w:rPr>
          <w:color w:val="231F20"/>
          <w:spacing w:val="-5"/>
          <w:sz w:val="22"/>
        </w:rPr>
        <w:t> </w:t>
      </w:r>
      <w:r>
        <w:rPr>
          <w:color w:val="231F20"/>
          <w:sz w:val="22"/>
        </w:rPr>
        <w:t>Copy,</w:t>
      </w:r>
      <w:r>
        <w:rPr>
          <w:color w:val="231F20"/>
          <w:spacing w:val="-7"/>
          <w:sz w:val="22"/>
        </w:rPr>
        <w:t> </w:t>
      </w:r>
      <w:r>
        <w:rPr>
          <w:color w:val="231F20"/>
          <w:sz w:val="22"/>
        </w:rPr>
        <w:t>Cut,</w:t>
      </w:r>
      <w:r>
        <w:rPr>
          <w:color w:val="231F20"/>
          <w:spacing w:val="-7"/>
          <w:sz w:val="22"/>
        </w:rPr>
        <w:t> </w:t>
      </w:r>
      <w:r>
        <w:rPr>
          <w:color w:val="231F20"/>
          <w:sz w:val="22"/>
        </w:rPr>
        <w:t>Paste,</w:t>
      </w:r>
      <w:r>
        <w:rPr>
          <w:color w:val="231F20"/>
          <w:spacing w:val="-10"/>
          <w:sz w:val="22"/>
        </w:rPr>
        <w:t> </w:t>
      </w:r>
      <w:r>
        <w:rPr>
          <w:color w:val="231F20"/>
          <w:sz w:val="22"/>
        </w:rPr>
        <w:t>and</w:t>
      </w:r>
      <w:r>
        <w:rPr>
          <w:color w:val="231F20"/>
          <w:spacing w:val="-5"/>
          <w:sz w:val="22"/>
        </w:rPr>
        <w:t> </w:t>
      </w:r>
      <w:r>
        <w:rPr>
          <w:color w:val="231F20"/>
          <w:sz w:val="22"/>
        </w:rPr>
        <w:t>selecting</w:t>
      </w:r>
      <w:r>
        <w:rPr>
          <w:color w:val="231F20"/>
          <w:spacing w:val="-3"/>
          <w:sz w:val="22"/>
        </w:rPr>
        <w:t> </w:t>
      </w:r>
      <w:r>
        <w:rPr>
          <w:color w:val="231F20"/>
          <w:spacing w:val="-2"/>
          <w:sz w:val="22"/>
        </w:rPr>
        <w:t>Cells</w:t>
      </w:r>
    </w:p>
    <w:p>
      <w:pPr>
        <w:pStyle w:val="ListParagraph"/>
        <w:numPr>
          <w:ilvl w:val="0"/>
          <w:numId w:val="149"/>
        </w:numPr>
        <w:tabs>
          <w:tab w:pos="1771" w:val="left" w:leader="none"/>
        </w:tabs>
        <w:spacing w:line="240" w:lineRule="auto" w:before="0" w:after="0"/>
        <w:ind w:left="1771" w:right="0" w:hanging="432"/>
        <w:jc w:val="left"/>
        <w:rPr>
          <w:color w:val="231F20"/>
          <w:sz w:val="22"/>
        </w:rPr>
      </w:pPr>
      <w:r>
        <w:rPr>
          <w:color w:val="231F20"/>
          <w:sz w:val="22"/>
        </w:rPr>
        <w:t>To</w:t>
      </w:r>
      <w:r>
        <w:rPr>
          <w:color w:val="231F20"/>
          <w:spacing w:val="-7"/>
          <w:sz w:val="22"/>
        </w:rPr>
        <w:t> </w:t>
      </w:r>
      <w:r>
        <w:rPr>
          <w:color w:val="231F20"/>
          <w:sz w:val="22"/>
        </w:rPr>
        <w:t>use</w:t>
      </w:r>
      <w:r>
        <w:rPr>
          <w:color w:val="231F20"/>
          <w:spacing w:val="-6"/>
          <w:sz w:val="22"/>
        </w:rPr>
        <w:t> </w:t>
      </w:r>
      <w:r>
        <w:rPr>
          <w:color w:val="231F20"/>
          <w:sz w:val="22"/>
        </w:rPr>
        <w:t>built</w:t>
      </w:r>
      <w:r>
        <w:rPr>
          <w:color w:val="231F20"/>
          <w:spacing w:val="-6"/>
          <w:sz w:val="22"/>
        </w:rPr>
        <w:t> </w:t>
      </w:r>
      <w:r>
        <w:rPr>
          <w:color w:val="231F20"/>
          <w:sz w:val="22"/>
        </w:rPr>
        <w:t>in</w:t>
      </w:r>
      <w:r>
        <w:rPr>
          <w:color w:val="231F20"/>
          <w:spacing w:val="-7"/>
          <w:sz w:val="22"/>
        </w:rPr>
        <w:t> </w:t>
      </w:r>
      <w:r>
        <w:rPr>
          <w:color w:val="231F20"/>
          <w:sz w:val="22"/>
        </w:rPr>
        <w:t>functions</w:t>
      </w:r>
      <w:r>
        <w:rPr>
          <w:color w:val="231F20"/>
          <w:spacing w:val="-4"/>
          <w:sz w:val="22"/>
        </w:rPr>
        <w:t> </w:t>
      </w:r>
      <w:r>
        <w:rPr>
          <w:color w:val="231F20"/>
          <w:sz w:val="22"/>
        </w:rPr>
        <w:t>and</w:t>
      </w:r>
      <w:r>
        <w:rPr>
          <w:color w:val="231F20"/>
          <w:spacing w:val="-6"/>
          <w:sz w:val="22"/>
        </w:rPr>
        <w:t> </w:t>
      </w:r>
      <w:r>
        <w:rPr>
          <w:color w:val="231F20"/>
          <w:sz w:val="22"/>
        </w:rPr>
        <w:t>Formatting</w:t>
      </w:r>
      <w:r>
        <w:rPr>
          <w:color w:val="231F20"/>
          <w:spacing w:val="-7"/>
          <w:sz w:val="22"/>
        </w:rPr>
        <w:t> </w:t>
      </w:r>
      <w:r>
        <w:rPr>
          <w:color w:val="231F20"/>
          <w:spacing w:val="-4"/>
          <w:sz w:val="22"/>
        </w:rPr>
        <w:t>Data</w:t>
      </w:r>
    </w:p>
    <w:p>
      <w:pPr>
        <w:pStyle w:val="ListParagraph"/>
        <w:numPr>
          <w:ilvl w:val="0"/>
          <w:numId w:val="149"/>
        </w:numPr>
        <w:tabs>
          <w:tab w:pos="1769" w:val="left" w:leader="none"/>
        </w:tabs>
        <w:spacing w:line="240" w:lineRule="auto" w:before="0" w:after="0"/>
        <w:ind w:left="1769" w:right="0" w:hanging="430"/>
        <w:jc w:val="left"/>
        <w:rPr>
          <w:color w:val="231F20"/>
          <w:sz w:val="22"/>
        </w:rPr>
      </w:pPr>
      <w:r>
        <w:rPr>
          <w:color w:val="231F20"/>
          <w:sz w:val="22"/>
        </w:rPr>
        <w:t>To</w:t>
      </w:r>
      <w:r>
        <w:rPr>
          <w:color w:val="231F20"/>
          <w:spacing w:val="-9"/>
          <w:sz w:val="22"/>
        </w:rPr>
        <w:t> </w:t>
      </w:r>
      <w:r>
        <w:rPr>
          <w:color w:val="231F20"/>
          <w:sz w:val="22"/>
        </w:rPr>
        <w:t>create</w:t>
      </w:r>
      <w:r>
        <w:rPr>
          <w:color w:val="231F20"/>
          <w:spacing w:val="-5"/>
          <w:sz w:val="22"/>
        </w:rPr>
        <w:t> </w:t>
      </w:r>
      <w:r>
        <w:rPr>
          <w:color w:val="231F20"/>
          <w:sz w:val="22"/>
        </w:rPr>
        <w:t>Excel</w:t>
      </w:r>
      <w:r>
        <w:rPr>
          <w:color w:val="231F20"/>
          <w:spacing w:val="-4"/>
          <w:sz w:val="22"/>
        </w:rPr>
        <w:t> </w:t>
      </w:r>
      <w:r>
        <w:rPr>
          <w:color w:val="231F20"/>
          <w:sz w:val="22"/>
        </w:rPr>
        <w:t>Functions,</w:t>
      </w:r>
      <w:r>
        <w:rPr>
          <w:color w:val="231F20"/>
          <w:spacing w:val="-8"/>
          <w:sz w:val="22"/>
        </w:rPr>
        <w:t> </w:t>
      </w:r>
      <w:r>
        <w:rPr>
          <w:color w:val="231F20"/>
          <w:sz w:val="22"/>
        </w:rPr>
        <w:t>Filling</w:t>
      </w:r>
      <w:r>
        <w:rPr>
          <w:color w:val="231F20"/>
          <w:spacing w:val="-9"/>
          <w:sz w:val="22"/>
        </w:rPr>
        <w:t> </w:t>
      </w:r>
      <w:r>
        <w:rPr>
          <w:color w:val="231F20"/>
          <w:spacing w:val="-4"/>
          <w:sz w:val="22"/>
        </w:rPr>
        <w:t>Cells</w:t>
      </w:r>
    </w:p>
    <w:p>
      <w:pPr>
        <w:pStyle w:val="ListParagraph"/>
        <w:numPr>
          <w:ilvl w:val="0"/>
          <w:numId w:val="149"/>
        </w:numPr>
        <w:tabs>
          <w:tab w:pos="1769" w:val="left" w:leader="none"/>
        </w:tabs>
        <w:spacing w:line="240" w:lineRule="auto" w:before="1" w:after="0"/>
        <w:ind w:left="1769" w:right="0" w:hanging="430"/>
        <w:jc w:val="left"/>
        <w:rPr>
          <w:color w:val="58595B"/>
          <w:sz w:val="22"/>
        </w:rPr>
      </w:pPr>
      <w:r>
        <w:rPr>
          <w:color w:val="58595B"/>
          <w:sz w:val="22"/>
        </w:rPr>
        <w:t>To</w:t>
      </w:r>
      <w:r>
        <w:rPr>
          <w:color w:val="58595B"/>
          <w:spacing w:val="-8"/>
          <w:sz w:val="22"/>
        </w:rPr>
        <w:t> </w:t>
      </w:r>
      <w:r>
        <w:rPr>
          <w:color w:val="58595B"/>
          <w:sz w:val="22"/>
        </w:rPr>
        <w:t>enter</w:t>
      </w:r>
      <w:r>
        <w:rPr>
          <w:color w:val="58595B"/>
          <w:spacing w:val="-11"/>
          <w:sz w:val="22"/>
        </w:rPr>
        <w:t> </w:t>
      </w:r>
      <w:r>
        <w:rPr>
          <w:color w:val="58595B"/>
          <w:sz w:val="22"/>
        </w:rPr>
        <w:t>a</w:t>
      </w:r>
      <w:r>
        <w:rPr>
          <w:color w:val="58595B"/>
          <w:spacing w:val="-5"/>
          <w:sz w:val="22"/>
        </w:rPr>
        <w:t> </w:t>
      </w:r>
      <w:r>
        <w:rPr>
          <w:color w:val="58595B"/>
          <w:sz w:val="22"/>
        </w:rPr>
        <w:t>Formula</w:t>
      </w:r>
      <w:r>
        <w:rPr>
          <w:color w:val="58595B"/>
          <w:spacing w:val="-6"/>
          <w:sz w:val="22"/>
        </w:rPr>
        <w:t> </w:t>
      </w:r>
      <w:r>
        <w:rPr>
          <w:color w:val="58595B"/>
          <w:sz w:val="22"/>
        </w:rPr>
        <w:t>for</w:t>
      </w:r>
      <w:r>
        <w:rPr>
          <w:color w:val="58595B"/>
          <w:spacing w:val="-6"/>
          <w:sz w:val="22"/>
        </w:rPr>
        <w:t> </w:t>
      </w:r>
      <w:r>
        <w:rPr>
          <w:color w:val="58595B"/>
          <w:sz w:val="22"/>
        </w:rPr>
        <w:t>automatic</w:t>
      </w:r>
      <w:r>
        <w:rPr>
          <w:color w:val="58595B"/>
          <w:spacing w:val="-7"/>
          <w:sz w:val="22"/>
        </w:rPr>
        <w:t> </w:t>
      </w:r>
      <w:r>
        <w:rPr>
          <w:color w:val="58595B"/>
          <w:spacing w:val="-2"/>
          <w:sz w:val="22"/>
        </w:rPr>
        <w:t>calculations</w:t>
      </w:r>
    </w:p>
    <w:p>
      <w:pPr>
        <w:pStyle w:val="ListParagraph"/>
        <w:numPr>
          <w:ilvl w:val="0"/>
          <w:numId w:val="149"/>
        </w:numPr>
        <w:tabs>
          <w:tab w:pos="1769" w:val="left" w:leader="none"/>
        </w:tabs>
        <w:spacing w:line="240" w:lineRule="auto" w:before="0" w:after="0"/>
        <w:ind w:left="1769" w:right="0" w:hanging="430"/>
        <w:jc w:val="left"/>
        <w:rPr>
          <w:color w:val="58595B"/>
          <w:sz w:val="22"/>
        </w:rPr>
      </w:pPr>
      <w:r>
        <w:rPr>
          <w:color w:val="58595B"/>
          <w:sz w:val="22"/>
        </w:rPr>
        <w:t>To</w:t>
      </w:r>
      <w:r>
        <w:rPr>
          <w:color w:val="58595B"/>
          <w:spacing w:val="-7"/>
          <w:sz w:val="22"/>
        </w:rPr>
        <w:t> </w:t>
      </w:r>
      <w:r>
        <w:rPr>
          <w:color w:val="58595B"/>
          <w:sz w:val="22"/>
        </w:rPr>
        <w:t>sort</w:t>
      </w:r>
      <w:r>
        <w:rPr>
          <w:color w:val="58595B"/>
          <w:spacing w:val="-6"/>
          <w:sz w:val="22"/>
        </w:rPr>
        <w:t> </w:t>
      </w:r>
      <w:r>
        <w:rPr>
          <w:color w:val="58595B"/>
          <w:sz w:val="22"/>
        </w:rPr>
        <w:t>and</w:t>
      </w:r>
      <w:r>
        <w:rPr>
          <w:color w:val="58595B"/>
          <w:spacing w:val="-6"/>
          <w:sz w:val="22"/>
        </w:rPr>
        <w:t> </w:t>
      </w:r>
      <w:r>
        <w:rPr>
          <w:color w:val="58595B"/>
          <w:sz w:val="22"/>
        </w:rPr>
        <w:t>filter</w:t>
      </w:r>
      <w:r>
        <w:rPr>
          <w:color w:val="58595B"/>
          <w:spacing w:val="-9"/>
          <w:sz w:val="22"/>
        </w:rPr>
        <w:t> </w:t>
      </w:r>
      <w:r>
        <w:rPr>
          <w:color w:val="58595B"/>
          <w:sz w:val="22"/>
        </w:rPr>
        <w:t>data</w:t>
      </w:r>
      <w:r>
        <w:rPr>
          <w:color w:val="58595B"/>
          <w:spacing w:val="-4"/>
          <w:sz w:val="22"/>
        </w:rPr>
        <w:t> </w:t>
      </w:r>
      <w:r>
        <w:rPr>
          <w:color w:val="58595B"/>
          <w:sz w:val="22"/>
        </w:rPr>
        <w:t>in</w:t>
      </w:r>
      <w:r>
        <w:rPr>
          <w:color w:val="58595B"/>
          <w:spacing w:val="-5"/>
          <w:sz w:val="22"/>
        </w:rPr>
        <w:t> </w:t>
      </w:r>
      <w:r>
        <w:rPr>
          <w:color w:val="58595B"/>
          <w:spacing w:val="-2"/>
          <w:sz w:val="22"/>
        </w:rPr>
        <w:t>table.</w:t>
      </w:r>
    </w:p>
    <w:p>
      <w:pPr>
        <w:pStyle w:val="ListParagraph"/>
        <w:numPr>
          <w:ilvl w:val="0"/>
          <w:numId w:val="149"/>
        </w:numPr>
        <w:tabs>
          <w:tab w:pos="1771" w:val="left" w:leader="none"/>
        </w:tabs>
        <w:spacing w:line="266" w:lineRule="exact" w:before="5" w:after="0"/>
        <w:ind w:left="1771" w:right="0" w:hanging="432"/>
        <w:jc w:val="left"/>
        <w:rPr>
          <w:color w:val="58595B"/>
          <w:sz w:val="22"/>
        </w:rPr>
      </w:pPr>
      <w:r>
        <w:rPr>
          <w:color w:val="58595B"/>
          <w:sz w:val="22"/>
        </w:rPr>
        <w:t>To</w:t>
      </w:r>
      <w:r>
        <w:rPr>
          <w:color w:val="58595B"/>
          <w:spacing w:val="-8"/>
          <w:sz w:val="22"/>
        </w:rPr>
        <w:t> </w:t>
      </w:r>
      <w:r>
        <w:rPr>
          <w:color w:val="58595B"/>
          <w:sz w:val="22"/>
        </w:rPr>
        <w:t>present</w:t>
      </w:r>
      <w:r>
        <w:rPr>
          <w:color w:val="58595B"/>
          <w:spacing w:val="-7"/>
          <w:sz w:val="22"/>
        </w:rPr>
        <w:t> </w:t>
      </w:r>
      <w:r>
        <w:rPr>
          <w:color w:val="58595B"/>
          <w:sz w:val="22"/>
        </w:rPr>
        <w:t>data</w:t>
      </w:r>
      <w:r>
        <w:rPr>
          <w:color w:val="58595B"/>
          <w:spacing w:val="-6"/>
          <w:sz w:val="22"/>
        </w:rPr>
        <w:t> </w:t>
      </w:r>
      <w:r>
        <w:rPr>
          <w:color w:val="58595B"/>
          <w:sz w:val="22"/>
        </w:rPr>
        <w:t>using</w:t>
      </w:r>
      <w:r>
        <w:rPr>
          <w:color w:val="58595B"/>
          <w:spacing w:val="-5"/>
          <w:sz w:val="22"/>
        </w:rPr>
        <w:t> </w:t>
      </w:r>
      <w:r>
        <w:rPr>
          <w:color w:val="58595B"/>
          <w:sz w:val="22"/>
        </w:rPr>
        <w:t>Excel</w:t>
      </w:r>
      <w:r>
        <w:rPr>
          <w:color w:val="58595B"/>
          <w:spacing w:val="-8"/>
          <w:sz w:val="22"/>
        </w:rPr>
        <w:t> </w:t>
      </w:r>
      <w:r>
        <w:rPr>
          <w:color w:val="58595B"/>
          <w:sz w:val="22"/>
        </w:rPr>
        <w:t>Graphs</w:t>
      </w:r>
      <w:r>
        <w:rPr>
          <w:color w:val="58595B"/>
          <w:spacing w:val="-7"/>
          <w:sz w:val="22"/>
        </w:rPr>
        <w:t> </w:t>
      </w:r>
      <w:r>
        <w:rPr>
          <w:color w:val="58595B"/>
          <w:sz w:val="22"/>
        </w:rPr>
        <w:t>and</w:t>
      </w:r>
      <w:r>
        <w:rPr>
          <w:color w:val="58595B"/>
          <w:spacing w:val="-6"/>
          <w:sz w:val="22"/>
        </w:rPr>
        <w:t> </w:t>
      </w:r>
      <w:r>
        <w:rPr>
          <w:color w:val="58595B"/>
          <w:spacing w:val="-2"/>
          <w:sz w:val="22"/>
        </w:rPr>
        <w:t>Charts.</w:t>
      </w:r>
    </w:p>
    <w:p>
      <w:pPr>
        <w:pStyle w:val="ListParagraph"/>
        <w:numPr>
          <w:ilvl w:val="0"/>
          <w:numId w:val="149"/>
        </w:numPr>
        <w:tabs>
          <w:tab w:pos="1769" w:val="left" w:leader="none"/>
        </w:tabs>
        <w:spacing w:line="264" w:lineRule="exact" w:before="0" w:after="0"/>
        <w:ind w:left="1769" w:right="0" w:hanging="430"/>
        <w:jc w:val="left"/>
        <w:rPr>
          <w:color w:val="58595B"/>
          <w:sz w:val="22"/>
        </w:rPr>
      </w:pPr>
      <w:r>
        <w:rPr>
          <w:color w:val="58595B"/>
          <w:sz w:val="22"/>
        </w:rPr>
        <w:t>To</w:t>
      </w:r>
      <w:r>
        <w:rPr>
          <w:color w:val="58595B"/>
          <w:spacing w:val="-7"/>
          <w:sz w:val="22"/>
        </w:rPr>
        <w:t> </w:t>
      </w:r>
      <w:r>
        <w:rPr>
          <w:color w:val="58595B"/>
          <w:sz w:val="22"/>
        </w:rPr>
        <w:t>develop</w:t>
      </w:r>
      <w:r>
        <w:rPr>
          <w:color w:val="58595B"/>
          <w:spacing w:val="-10"/>
          <w:sz w:val="22"/>
        </w:rPr>
        <w:t> </w:t>
      </w:r>
      <w:r>
        <w:rPr>
          <w:color w:val="58595B"/>
          <w:sz w:val="22"/>
        </w:rPr>
        <w:t>lab</w:t>
      </w:r>
      <w:r>
        <w:rPr>
          <w:color w:val="58595B"/>
          <w:spacing w:val="-10"/>
          <w:sz w:val="22"/>
        </w:rPr>
        <w:t> </w:t>
      </w:r>
      <w:r>
        <w:rPr>
          <w:color w:val="58595B"/>
          <w:sz w:val="22"/>
        </w:rPr>
        <w:t>reports</w:t>
      </w:r>
      <w:r>
        <w:rPr>
          <w:color w:val="58595B"/>
          <w:spacing w:val="-5"/>
          <w:sz w:val="22"/>
        </w:rPr>
        <w:t> </w:t>
      </w:r>
      <w:r>
        <w:rPr>
          <w:color w:val="58595B"/>
          <w:sz w:val="22"/>
        </w:rPr>
        <w:t>of</w:t>
      </w:r>
      <w:r>
        <w:rPr>
          <w:color w:val="58595B"/>
          <w:spacing w:val="-5"/>
          <w:sz w:val="22"/>
        </w:rPr>
        <w:t> </w:t>
      </w:r>
      <w:r>
        <w:rPr>
          <w:color w:val="58595B"/>
          <w:sz w:val="22"/>
        </w:rPr>
        <w:t>respective</w:t>
      </w:r>
      <w:r>
        <w:rPr>
          <w:color w:val="58595B"/>
          <w:spacing w:val="-7"/>
          <w:sz w:val="22"/>
        </w:rPr>
        <w:t> </w:t>
      </w:r>
      <w:r>
        <w:rPr>
          <w:color w:val="58595B"/>
          <w:spacing w:val="-2"/>
          <w:sz w:val="22"/>
        </w:rPr>
        <w:t>discipline.</w:t>
      </w:r>
    </w:p>
    <w:p>
      <w:pPr>
        <w:pStyle w:val="ListParagraph"/>
        <w:numPr>
          <w:ilvl w:val="0"/>
          <w:numId w:val="149"/>
        </w:numPr>
        <w:tabs>
          <w:tab w:pos="1769" w:val="left" w:leader="none"/>
        </w:tabs>
        <w:spacing w:line="266" w:lineRule="exact" w:before="0" w:after="0"/>
        <w:ind w:left="1769" w:right="0" w:hanging="430"/>
        <w:jc w:val="left"/>
        <w:rPr>
          <w:color w:val="58595B"/>
          <w:sz w:val="22"/>
        </w:rPr>
      </w:pPr>
      <w:r>
        <w:rPr>
          <w:color w:val="58595B"/>
          <w:sz w:val="22"/>
        </w:rPr>
        <w:t>To</w:t>
      </w:r>
      <w:r>
        <w:rPr>
          <w:color w:val="58595B"/>
          <w:spacing w:val="-7"/>
          <w:sz w:val="22"/>
        </w:rPr>
        <w:t> </w:t>
      </w:r>
      <w:r>
        <w:rPr>
          <w:color w:val="58595B"/>
          <w:sz w:val="22"/>
        </w:rPr>
        <w:t>format</w:t>
      </w:r>
      <w:r>
        <w:rPr>
          <w:color w:val="58595B"/>
          <w:spacing w:val="-7"/>
          <w:sz w:val="22"/>
        </w:rPr>
        <w:t> </w:t>
      </w:r>
      <w:r>
        <w:rPr>
          <w:color w:val="58595B"/>
          <w:sz w:val="22"/>
        </w:rPr>
        <w:t>a</w:t>
      </w:r>
      <w:r>
        <w:rPr>
          <w:color w:val="58595B"/>
          <w:spacing w:val="-4"/>
          <w:sz w:val="22"/>
        </w:rPr>
        <w:t> </w:t>
      </w:r>
      <w:r>
        <w:rPr>
          <w:color w:val="58595B"/>
          <w:sz w:val="22"/>
        </w:rPr>
        <w:t>Worksheet</w:t>
      </w:r>
      <w:r>
        <w:rPr>
          <w:color w:val="58595B"/>
          <w:spacing w:val="-11"/>
          <w:sz w:val="22"/>
        </w:rPr>
        <w:t> </w:t>
      </w:r>
      <w:r>
        <w:rPr>
          <w:color w:val="58595B"/>
          <w:sz w:val="22"/>
        </w:rPr>
        <w:t>in</w:t>
      </w:r>
      <w:r>
        <w:rPr>
          <w:color w:val="58595B"/>
          <w:spacing w:val="-5"/>
          <w:sz w:val="22"/>
        </w:rPr>
        <w:t> </w:t>
      </w:r>
      <w:r>
        <w:rPr>
          <w:color w:val="58595B"/>
          <w:sz w:val="22"/>
        </w:rPr>
        <w:t>Excel,</w:t>
      </w:r>
      <w:r>
        <w:rPr>
          <w:color w:val="58595B"/>
          <w:spacing w:val="-12"/>
          <w:sz w:val="22"/>
        </w:rPr>
        <w:t> </w:t>
      </w:r>
      <w:r>
        <w:rPr>
          <w:color w:val="58595B"/>
          <w:sz w:val="22"/>
        </w:rPr>
        <w:t>Page</w:t>
      </w:r>
      <w:r>
        <w:rPr>
          <w:color w:val="58595B"/>
          <w:spacing w:val="-3"/>
          <w:sz w:val="22"/>
        </w:rPr>
        <w:t> </w:t>
      </w:r>
      <w:r>
        <w:rPr>
          <w:color w:val="58595B"/>
          <w:sz w:val="22"/>
        </w:rPr>
        <w:t>Setup</w:t>
      </w:r>
      <w:r>
        <w:rPr>
          <w:color w:val="58595B"/>
          <w:spacing w:val="-5"/>
          <w:sz w:val="22"/>
        </w:rPr>
        <w:t> </w:t>
      </w:r>
      <w:r>
        <w:rPr>
          <w:color w:val="58595B"/>
          <w:sz w:val="22"/>
        </w:rPr>
        <w:t>and</w:t>
      </w:r>
      <w:r>
        <w:rPr>
          <w:color w:val="58595B"/>
          <w:spacing w:val="-9"/>
          <w:sz w:val="22"/>
        </w:rPr>
        <w:t> </w:t>
      </w:r>
      <w:r>
        <w:rPr>
          <w:color w:val="58595B"/>
          <w:spacing w:val="-4"/>
          <w:sz w:val="22"/>
        </w:rPr>
        <w:t>Print</w:t>
      </w:r>
    </w:p>
    <w:p>
      <w:pPr>
        <w:pStyle w:val="Heading6"/>
        <w:numPr>
          <w:ilvl w:val="1"/>
          <w:numId w:val="147"/>
        </w:numPr>
        <w:tabs>
          <w:tab w:pos="1772" w:val="left" w:leader="none"/>
        </w:tabs>
        <w:spacing w:line="240" w:lineRule="auto" w:before="207" w:after="0"/>
        <w:ind w:left="1772" w:right="0" w:hanging="433"/>
        <w:jc w:val="left"/>
      </w:pPr>
      <w:r>
        <w:rPr>
          <w:color w:val="231F20"/>
          <w:spacing w:val="-2"/>
        </w:rPr>
        <w:t>Practice</w:t>
      </w:r>
      <w:r>
        <w:rPr>
          <w:color w:val="231F20"/>
        </w:rPr>
        <w:t> </w:t>
      </w:r>
      <w:r>
        <w:rPr>
          <w:color w:val="231F20"/>
          <w:spacing w:val="-2"/>
        </w:rPr>
        <w:t>with</w:t>
      </w:r>
      <w:r>
        <w:rPr>
          <w:color w:val="231F20"/>
          <w:spacing w:val="5"/>
        </w:rPr>
        <w:t> </w:t>
      </w:r>
      <w:r>
        <w:rPr>
          <w:color w:val="231F20"/>
          <w:spacing w:val="-2"/>
        </w:rPr>
        <w:t>MS-POWERPOINT</w:t>
      </w:r>
    </w:p>
    <w:p>
      <w:pPr>
        <w:pStyle w:val="ListParagraph"/>
        <w:numPr>
          <w:ilvl w:val="0"/>
          <w:numId w:val="149"/>
        </w:numPr>
        <w:tabs>
          <w:tab w:pos="1769" w:val="left" w:leader="none"/>
        </w:tabs>
        <w:spacing w:line="266" w:lineRule="exact" w:before="1" w:after="0"/>
        <w:ind w:left="1769" w:right="0" w:hanging="430"/>
        <w:jc w:val="left"/>
        <w:rPr>
          <w:color w:val="231F20"/>
          <w:sz w:val="22"/>
        </w:rPr>
      </w:pPr>
      <w:r>
        <w:rPr>
          <w:color w:val="231F20"/>
          <w:sz w:val="22"/>
        </w:rPr>
        <w:t>To</w:t>
      </w:r>
      <w:r>
        <w:rPr>
          <w:color w:val="231F20"/>
          <w:spacing w:val="-7"/>
          <w:sz w:val="22"/>
        </w:rPr>
        <w:t> </w:t>
      </w:r>
      <w:r>
        <w:rPr>
          <w:color w:val="231F20"/>
          <w:sz w:val="22"/>
        </w:rPr>
        <w:t>familiarize</w:t>
      </w:r>
      <w:r>
        <w:rPr>
          <w:color w:val="231F20"/>
          <w:spacing w:val="-8"/>
          <w:sz w:val="22"/>
        </w:rPr>
        <w:t> </w:t>
      </w:r>
      <w:r>
        <w:rPr>
          <w:color w:val="231F20"/>
          <w:sz w:val="22"/>
        </w:rPr>
        <w:t>with</w:t>
      </w:r>
      <w:r>
        <w:rPr>
          <w:color w:val="231F20"/>
          <w:spacing w:val="-10"/>
          <w:sz w:val="22"/>
        </w:rPr>
        <w:t> </w:t>
      </w:r>
      <w:r>
        <w:rPr>
          <w:color w:val="231F20"/>
          <w:sz w:val="22"/>
        </w:rPr>
        <w:t>Ribbon</w:t>
      </w:r>
      <w:r>
        <w:rPr>
          <w:color w:val="231F20"/>
          <w:spacing w:val="-10"/>
          <w:sz w:val="22"/>
        </w:rPr>
        <w:t> </w:t>
      </w:r>
      <w:r>
        <w:rPr>
          <w:color w:val="231F20"/>
          <w:sz w:val="22"/>
        </w:rPr>
        <w:t>layout</w:t>
      </w:r>
      <w:r>
        <w:rPr>
          <w:color w:val="231F20"/>
          <w:spacing w:val="-11"/>
          <w:sz w:val="22"/>
        </w:rPr>
        <w:t> </w:t>
      </w:r>
      <w:r>
        <w:rPr>
          <w:color w:val="231F20"/>
          <w:sz w:val="22"/>
        </w:rPr>
        <w:t>features</w:t>
      </w:r>
      <w:r>
        <w:rPr>
          <w:color w:val="231F20"/>
          <w:spacing w:val="-5"/>
          <w:sz w:val="22"/>
        </w:rPr>
        <w:t> </w:t>
      </w:r>
      <w:r>
        <w:rPr>
          <w:color w:val="231F20"/>
          <w:sz w:val="22"/>
        </w:rPr>
        <w:t>of</w:t>
      </w:r>
      <w:r>
        <w:rPr>
          <w:color w:val="231F20"/>
          <w:spacing w:val="-5"/>
          <w:sz w:val="22"/>
        </w:rPr>
        <w:t> </w:t>
      </w:r>
      <w:r>
        <w:rPr>
          <w:color w:val="231F20"/>
          <w:sz w:val="22"/>
        </w:rPr>
        <w:t>PowerPoint</w:t>
      </w:r>
      <w:r>
        <w:rPr>
          <w:color w:val="231F20"/>
          <w:spacing w:val="-4"/>
          <w:sz w:val="22"/>
        </w:rPr>
        <w:t> </w:t>
      </w:r>
      <w:r>
        <w:rPr>
          <w:color w:val="231F20"/>
          <w:spacing w:val="-2"/>
          <w:sz w:val="22"/>
        </w:rPr>
        <w:t>2007.</w:t>
      </w:r>
    </w:p>
    <w:p>
      <w:pPr>
        <w:pStyle w:val="ListParagraph"/>
        <w:numPr>
          <w:ilvl w:val="0"/>
          <w:numId w:val="149"/>
        </w:numPr>
        <w:tabs>
          <w:tab w:pos="1769" w:val="left" w:leader="none"/>
        </w:tabs>
        <w:spacing w:line="266" w:lineRule="exact" w:before="0" w:after="0"/>
        <w:ind w:left="1769" w:right="0" w:hanging="430"/>
        <w:jc w:val="left"/>
        <w:rPr>
          <w:color w:val="231F20"/>
          <w:sz w:val="22"/>
        </w:rPr>
      </w:pPr>
      <w:r>
        <w:rPr>
          <w:color w:val="231F20"/>
          <w:sz w:val="22"/>
        </w:rPr>
        <w:t>To</w:t>
      </w:r>
      <w:r>
        <w:rPr>
          <w:color w:val="231F20"/>
          <w:spacing w:val="-7"/>
          <w:sz w:val="22"/>
        </w:rPr>
        <w:t> </w:t>
      </w:r>
      <w:r>
        <w:rPr>
          <w:color w:val="231F20"/>
          <w:sz w:val="22"/>
        </w:rPr>
        <w:t>create</w:t>
      </w:r>
      <w:r>
        <w:rPr>
          <w:color w:val="231F20"/>
          <w:spacing w:val="-5"/>
          <w:sz w:val="22"/>
        </w:rPr>
        <w:t> </w:t>
      </w:r>
      <w:r>
        <w:rPr>
          <w:color w:val="231F20"/>
          <w:sz w:val="22"/>
        </w:rPr>
        <w:t>a simple</w:t>
      </w:r>
      <w:r>
        <w:rPr>
          <w:color w:val="231F20"/>
          <w:spacing w:val="-9"/>
          <w:sz w:val="22"/>
        </w:rPr>
        <w:t> </w:t>
      </w:r>
      <w:r>
        <w:rPr>
          <w:color w:val="231F20"/>
          <w:sz w:val="22"/>
        </w:rPr>
        <w:t>PowerPoint</w:t>
      </w:r>
      <w:r>
        <w:rPr>
          <w:color w:val="231F20"/>
          <w:spacing w:val="-9"/>
          <w:sz w:val="22"/>
        </w:rPr>
        <w:t> </w:t>
      </w:r>
      <w:r>
        <w:rPr>
          <w:color w:val="231F20"/>
          <w:spacing w:val="-2"/>
          <w:sz w:val="22"/>
        </w:rPr>
        <w:t>Presentation</w:t>
      </w:r>
    </w:p>
    <w:p>
      <w:pPr>
        <w:pStyle w:val="ListParagraph"/>
        <w:numPr>
          <w:ilvl w:val="0"/>
          <w:numId w:val="149"/>
        </w:numPr>
        <w:tabs>
          <w:tab w:pos="1769" w:val="left" w:leader="none"/>
        </w:tabs>
        <w:spacing w:line="240" w:lineRule="auto" w:before="0" w:after="0"/>
        <w:ind w:left="1769" w:right="0" w:hanging="430"/>
        <w:jc w:val="left"/>
        <w:rPr>
          <w:color w:val="231F20"/>
          <w:sz w:val="22"/>
        </w:rPr>
      </w:pPr>
      <w:r>
        <w:rPr>
          <w:color w:val="231F20"/>
          <w:sz w:val="22"/>
        </w:rPr>
        <w:t>To</w:t>
      </w:r>
      <w:r>
        <w:rPr>
          <w:color w:val="231F20"/>
          <w:spacing w:val="-5"/>
          <w:sz w:val="22"/>
        </w:rPr>
        <w:t> </w:t>
      </w:r>
      <w:r>
        <w:rPr>
          <w:color w:val="231F20"/>
          <w:sz w:val="22"/>
        </w:rPr>
        <w:t>set</w:t>
      </w:r>
      <w:r>
        <w:rPr>
          <w:color w:val="231F20"/>
          <w:spacing w:val="-5"/>
          <w:sz w:val="22"/>
        </w:rPr>
        <w:t> </w:t>
      </w:r>
      <w:r>
        <w:rPr>
          <w:color w:val="231F20"/>
          <w:sz w:val="22"/>
        </w:rPr>
        <w:t>up</w:t>
      </w:r>
      <w:r>
        <w:rPr>
          <w:color w:val="231F20"/>
          <w:spacing w:val="-3"/>
          <w:sz w:val="22"/>
        </w:rPr>
        <w:t> </w:t>
      </w:r>
      <w:r>
        <w:rPr>
          <w:color w:val="231F20"/>
          <w:sz w:val="22"/>
        </w:rPr>
        <w:t>a</w:t>
      </w:r>
      <w:r>
        <w:rPr>
          <w:color w:val="231F20"/>
          <w:spacing w:val="-3"/>
          <w:sz w:val="22"/>
        </w:rPr>
        <w:t> </w:t>
      </w:r>
      <w:r>
        <w:rPr>
          <w:color w:val="231F20"/>
          <w:sz w:val="22"/>
        </w:rPr>
        <w:t>Master</w:t>
      </w:r>
      <w:r>
        <w:rPr>
          <w:color w:val="231F20"/>
          <w:spacing w:val="-8"/>
          <w:sz w:val="22"/>
        </w:rPr>
        <w:t> </w:t>
      </w:r>
      <w:r>
        <w:rPr>
          <w:color w:val="231F20"/>
          <w:sz w:val="22"/>
        </w:rPr>
        <w:t>Slide</w:t>
      </w:r>
      <w:r>
        <w:rPr>
          <w:color w:val="231F20"/>
          <w:spacing w:val="-3"/>
          <w:sz w:val="22"/>
        </w:rPr>
        <w:t> </w:t>
      </w:r>
      <w:r>
        <w:rPr>
          <w:color w:val="231F20"/>
          <w:sz w:val="22"/>
        </w:rPr>
        <w:t>in</w:t>
      </w:r>
      <w:r>
        <w:rPr>
          <w:color w:val="231F20"/>
          <w:spacing w:val="-7"/>
          <w:sz w:val="22"/>
        </w:rPr>
        <w:t> </w:t>
      </w:r>
      <w:r>
        <w:rPr>
          <w:color w:val="231F20"/>
          <w:spacing w:val="-2"/>
          <w:sz w:val="22"/>
        </w:rPr>
        <w:t>PowerPoint</w:t>
      </w:r>
    </w:p>
    <w:p>
      <w:pPr>
        <w:pStyle w:val="ListParagraph"/>
        <w:numPr>
          <w:ilvl w:val="0"/>
          <w:numId w:val="149"/>
        </w:numPr>
        <w:tabs>
          <w:tab w:pos="1769" w:val="left" w:leader="none"/>
        </w:tabs>
        <w:spacing w:line="240" w:lineRule="auto" w:before="0" w:after="0"/>
        <w:ind w:left="1769" w:right="0" w:hanging="430"/>
        <w:jc w:val="left"/>
        <w:rPr>
          <w:color w:val="231F20"/>
          <w:sz w:val="22"/>
        </w:rPr>
      </w:pPr>
      <w:r>
        <w:rPr>
          <w:color w:val="231F20"/>
          <w:sz w:val="22"/>
        </w:rPr>
        <w:t>To</w:t>
      </w:r>
      <w:r>
        <w:rPr>
          <w:color w:val="231F20"/>
          <w:spacing w:val="-6"/>
          <w:sz w:val="22"/>
        </w:rPr>
        <w:t> </w:t>
      </w:r>
      <w:r>
        <w:rPr>
          <w:color w:val="231F20"/>
          <w:sz w:val="22"/>
        </w:rPr>
        <w:t>insert</w:t>
      </w:r>
      <w:r>
        <w:rPr>
          <w:color w:val="231F20"/>
          <w:spacing w:val="-6"/>
          <w:sz w:val="22"/>
        </w:rPr>
        <w:t> </w:t>
      </w:r>
      <w:r>
        <w:rPr>
          <w:color w:val="231F20"/>
          <w:sz w:val="22"/>
        </w:rPr>
        <w:t>Text</w:t>
      </w:r>
      <w:r>
        <w:rPr>
          <w:color w:val="231F20"/>
          <w:spacing w:val="-6"/>
          <w:sz w:val="22"/>
        </w:rPr>
        <w:t> </w:t>
      </w:r>
      <w:r>
        <w:rPr>
          <w:color w:val="231F20"/>
          <w:sz w:val="22"/>
        </w:rPr>
        <w:t>and</w:t>
      </w:r>
      <w:r>
        <w:rPr>
          <w:color w:val="231F20"/>
          <w:spacing w:val="-4"/>
          <w:sz w:val="22"/>
        </w:rPr>
        <w:t> </w:t>
      </w:r>
      <w:r>
        <w:rPr>
          <w:color w:val="231F20"/>
          <w:spacing w:val="-2"/>
          <w:sz w:val="22"/>
        </w:rPr>
        <w:t>Objects</w:t>
      </w:r>
    </w:p>
    <w:p>
      <w:pPr>
        <w:pStyle w:val="ListParagraph"/>
        <w:numPr>
          <w:ilvl w:val="0"/>
          <w:numId w:val="149"/>
        </w:numPr>
        <w:tabs>
          <w:tab w:pos="1769" w:val="left" w:leader="none"/>
        </w:tabs>
        <w:spacing w:line="240" w:lineRule="auto" w:before="0" w:after="0"/>
        <w:ind w:left="1769" w:right="0" w:hanging="430"/>
        <w:jc w:val="left"/>
        <w:rPr>
          <w:color w:val="231F20"/>
          <w:sz w:val="22"/>
        </w:rPr>
      </w:pPr>
      <w:r>
        <w:rPr>
          <w:color w:val="231F20"/>
          <w:sz w:val="22"/>
        </w:rPr>
        <w:t>To</w:t>
      </w:r>
      <w:r>
        <w:rPr>
          <w:color w:val="231F20"/>
          <w:spacing w:val="-6"/>
          <w:sz w:val="22"/>
        </w:rPr>
        <w:t> </w:t>
      </w:r>
      <w:r>
        <w:rPr>
          <w:color w:val="231F20"/>
          <w:sz w:val="22"/>
        </w:rPr>
        <w:t>insert</w:t>
      </w:r>
      <w:r>
        <w:rPr>
          <w:color w:val="231F20"/>
          <w:spacing w:val="-5"/>
          <w:sz w:val="22"/>
        </w:rPr>
        <w:t> </w:t>
      </w:r>
      <w:r>
        <w:rPr>
          <w:color w:val="231F20"/>
          <w:sz w:val="22"/>
        </w:rPr>
        <w:t>a</w:t>
      </w:r>
      <w:r>
        <w:rPr>
          <w:color w:val="231F20"/>
          <w:spacing w:val="-3"/>
          <w:sz w:val="22"/>
        </w:rPr>
        <w:t> </w:t>
      </w:r>
      <w:r>
        <w:rPr>
          <w:color w:val="231F20"/>
          <w:sz w:val="22"/>
        </w:rPr>
        <w:t>Flow</w:t>
      </w:r>
      <w:r>
        <w:rPr>
          <w:color w:val="231F20"/>
          <w:spacing w:val="-3"/>
          <w:sz w:val="22"/>
        </w:rPr>
        <w:t> </w:t>
      </w:r>
      <w:r>
        <w:rPr>
          <w:color w:val="231F20"/>
          <w:spacing w:val="-2"/>
          <w:sz w:val="22"/>
        </w:rPr>
        <w:t>Charts</w:t>
      </w:r>
    </w:p>
    <w:p>
      <w:pPr>
        <w:pStyle w:val="ListParagraph"/>
        <w:numPr>
          <w:ilvl w:val="0"/>
          <w:numId w:val="149"/>
        </w:numPr>
        <w:tabs>
          <w:tab w:pos="1769" w:val="left" w:leader="none"/>
        </w:tabs>
        <w:spacing w:line="240" w:lineRule="auto" w:before="1" w:after="0"/>
        <w:ind w:left="1769" w:right="0" w:hanging="430"/>
        <w:jc w:val="left"/>
        <w:rPr>
          <w:color w:val="231F20"/>
          <w:sz w:val="22"/>
        </w:rPr>
      </w:pPr>
      <w:r>
        <w:rPr>
          <w:color w:val="231F20"/>
          <w:sz w:val="22"/>
        </w:rPr>
        <w:t>To</w:t>
      </w:r>
      <w:r>
        <w:rPr>
          <w:color w:val="231F20"/>
          <w:spacing w:val="-5"/>
          <w:sz w:val="22"/>
        </w:rPr>
        <w:t> </w:t>
      </w:r>
      <w:r>
        <w:rPr>
          <w:color w:val="231F20"/>
          <w:sz w:val="22"/>
        </w:rPr>
        <w:t>insert</w:t>
      </w:r>
      <w:r>
        <w:rPr>
          <w:color w:val="231F20"/>
          <w:spacing w:val="-5"/>
          <w:sz w:val="22"/>
        </w:rPr>
        <w:t> </w:t>
      </w:r>
      <w:r>
        <w:rPr>
          <w:color w:val="231F20"/>
          <w:sz w:val="22"/>
        </w:rPr>
        <w:t>a</w:t>
      </w:r>
      <w:r>
        <w:rPr>
          <w:color w:val="231F20"/>
          <w:spacing w:val="-3"/>
          <w:sz w:val="22"/>
        </w:rPr>
        <w:t> </w:t>
      </w:r>
      <w:r>
        <w:rPr>
          <w:color w:val="231F20"/>
          <w:spacing w:val="-2"/>
          <w:sz w:val="22"/>
        </w:rPr>
        <w:t>Table</w:t>
      </w:r>
    </w:p>
    <w:p>
      <w:pPr>
        <w:pStyle w:val="ListParagraph"/>
        <w:numPr>
          <w:ilvl w:val="0"/>
          <w:numId w:val="149"/>
        </w:numPr>
        <w:tabs>
          <w:tab w:pos="1769" w:val="left" w:leader="none"/>
        </w:tabs>
        <w:spacing w:line="240" w:lineRule="auto" w:before="0" w:after="0"/>
        <w:ind w:left="1769" w:right="0" w:hanging="430"/>
        <w:jc w:val="left"/>
        <w:rPr>
          <w:color w:val="231F20"/>
          <w:sz w:val="22"/>
        </w:rPr>
      </w:pPr>
      <w:r>
        <w:rPr>
          <w:color w:val="231F20"/>
          <w:sz w:val="22"/>
        </w:rPr>
        <w:t>To</w:t>
      </w:r>
      <w:r>
        <w:rPr>
          <w:color w:val="231F20"/>
          <w:spacing w:val="-5"/>
          <w:sz w:val="22"/>
        </w:rPr>
        <w:t> </w:t>
      </w:r>
      <w:r>
        <w:rPr>
          <w:color w:val="231F20"/>
          <w:sz w:val="22"/>
        </w:rPr>
        <w:t>insert</w:t>
      </w:r>
      <w:r>
        <w:rPr>
          <w:color w:val="231F20"/>
          <w:spacing w:val="-5"/>
          <w:sz w:val="22"/>
        </w:rPr>
        <w:t> </w:t>
      </w:r>
      <w:r>
        <w:rPr>
          <w:color w:val="231F20"/>
          <w:sz w:val="22"/>
        </w:rPr>
        <w:t>a</w:t>
      </w:r>
      <w:r>
        <w:rPr>
          <w:color w:val="231F20"/>
          <w:spacing w:val="-7"/>
          <w:sz w:val="22"/>
        </w:rPr>
        <w:t> </w:t>
      </w:r>
      <w:r>
        <w:rPr>
          <w:color w:val="231F20"/>
          <w:spacing w:val="-2"/>
          <w:sz w:val="22"/>
        </w:rPr>
        <w:t>Charts/Graphs</w:t>
      </w:r>
    </w:p>
    <w:p>
      <w:pPr>
        <w:pStyle w:val="ListParagraph"/>
        <w:numPr>
          <w:ilvl w:val="0"/>
          <w:numId w:val="149"/>
        </w:numPr>
        <w:tabs>
          <w:tab w:pos="1771" w:val="left" w:leader="none"/>
        </w:tabs>
        <w:spacing w:line="240" w:lineRule="auto" w:before="1" w:after="0"/>
        <w:ind w:left="1771" w:right="0" w:hanging="432"/>
        <w:jc w:val="left"/>
        <w:rPr>
          <w:color w:val="231F20"/>
          <w:sz w:val="22"/>
        </w:rPr>
      </w:pPr>
      <w:r>
        <w:rPr>
          <w:color w:val="231F20"/>
          <w:sz w:val="22"/>
        </w:rPr>
        <w:t>To</w:t>
      </w:r>
      <w:r>
        <w:rPr>
          <w:color w:val="231F20"/>
          <w:spacing w:val="-5"/>
          <w:sz w:val="22"/>
        </w:rPr>
        <w:t> </w:t>
      </w:r>
      <w:r>
        <w:rPr>
          <w:color w:val="231F20"/>
          <w:sz w:val="22"/>
        </w:rPr>
        <w:t>insert</w:t>
      </w:r>
      <w:r>
        <w:rPr>
          <w:color w:val="231F20"/>
          <w:spacing w:val="-5"/>
          <w:sz w:val="22"/>
        </w:rPr>
        <w:t> </w:t>
      </w:r>
      <w:r>
        <w:rPr>
          <w:color w:val="231F20"/>
          <w:sz w:val="22"/>
        </w:rPr>
        <w:t>video</w:t>
      </w:r>
      <w:r>
        <w:rPr>
          <w:color w:val="231F20"/>
          <w:spacing w:val="-5"/>
          <w:sz w:val="22"/>
        </w:rPr>
        <w:t> </w:t>
      </w:r>
      <w:r>
        <w:rPr>
          <w:color w:val="231F20"/>
          <w:sz w:val="22"/>
        </w:rPr>
        <w:t>and</w:t>
      </w:r>
      <w:r>
        <w:rPr>
          <w:color w:val="231F20"/>
          <w:spacing w:val="-5"/>
          <w:sz w:val="22"/>
        </w:rPr>
        <w:t> </w:t>
      </w:r>
      <w:r>
        <w:rPr>
          <w:color w:val="231F20"/>
          <w:spacing w:val="-4"/>
          <w:sz w:val="22"/>
        </w:rPr>
        <w:t>audio</w:t>
      </w:r>
    </w:p>
    <w:p>
      <w:pPr>
        <w:pStyle w:val="ListParagraph"/>
        <w:numPr>
          <w:ilvl w:val="0"/>
          <w:numId w:val="149"/>
        </w:numPr>
        <w:tabs>
          <w:tab w:pos="1769" w:val="left" w:leader="none"/>
        </w:tabs>
        <w:spacing w:line="240" w:lineRule="auto" w:before="0" w:after="0"/>
        <w:ind w:left="1769" w:right="0" w:hanging="430"/>
        <w:jc w:val="left"/>
        <w:rPr>
          <w:color w:val="231F20"/>
          <w:sz w:val="22"/>
        </w:rPr>
      </w:pPr>
      <w:r>
        <w:rPr>
          <w:color w:val="231F20"/>
          <w:sz w:val="22"/>
        </w:rPr>
        <w:t>To</w:t>
      </w:r>
      <w:r>
        <w:rPr>
          <w:color w:val="231F20"/>
          <w:spacing w:val="-8"/>
          <w:sz w:val="22"/>
        </w:rPr>
        <w:t> </w:t>
      </w:r>
      <w:r>
        <w:rPr>
          <w:color w:val="231F20"/>
          <w:sz w:val="22"/>
        </w:rPr>
        <w:t>practice</w:t>
      </w:r>
      <w:r>
        <w:rPr>
          <w:color w:val="231F20"/>
          <w:spacing w:val="-5"/>
          <w:sz w:val="22"/>
        </w:rPr>
        <w:t> </w:t>
      </w:r>
      <w:r>
        <w:rPr>
          <w:color w:val="231F20"/>
          <w:sz w:val="22"/>
        </w:rPr>
        <w:t>Animating</w:t>
      </w:r>
      <w:r>
        <w:rPr>
          <w:color w:val="231F20"/>
          <w:spacing w:val="-4"/>
          <w:sz w:val="22"/>
        </w:rPr>
        <w:t> </w:t>
      </w:r>
      <w:r>
        <w:rPr>
          <w:color w:val="231F20"/>
          <w:sz w:val="22"/>
        </w:rPr>
        <w:t>text</w:t>
      </w:r>
      <w:r>
        <w:rPr>
          <w:color w:val="231F20"/>
          <w:spacing w:val="-12"/>
          <w:sz w:val="22"/>
        </w:rPr>
        <w:t> </w:t>
      </w:r>
      <w:r>
        <w:rPr>
          <w:color w:val="231F20"/>
          <w:sz w:val="22"/>
        </w:rPr>
        <w:t>and</w:t>
      </w:r>
      <w:r>
        <w:rPr>
          <w:color w:val="231F20"/>
          <w:spacing w:val="-6"/>
          <w:sz w:val="22"/>
        </w:rPr>
        <w:t> </w:t>
      </w:r>
      <w:r>
        <w:rPr>
          <w:color w:val="231F20"/>
          <w:spacing w:val="-2"/>
          <w:sz w:val="22"/>
        </w:rPr>
        <w:t>objects</w:t>
      </w:r>
    </w:p>
    <w:p>
      <w:pPr>
        <w:pStyle w:val="ListParagraph"/>
        <w:spacing w:after="0" w:line="240" w:lineRule="auto"/>
        <w:jc w:val="left"/>
        <w:rPr>
          <w:sz w:val="22"/>
        </w:rPr>
        <w:sectPr>
          <w:pgSz w:w="12240" w:h="15840"/>
          <w:pgMar w:header="0" w:footer="1147" w:top="1460" w:bottom="1340" w:left="360" w:right="360"/>
        </w:sectPr>
      </w:pPr>
    </w:p>
    <w:p>
      <w:pPr>
        <w:pStyle w:val="ListParagraph"/>
        <w:numPr>
          <w:ilvl w:val="0"/>
          <w:numId w:val="149"/>
        </w:numPr>
        <w:tabs>
          <w:tab w:pos="1769" w:val="left" w:leader="none"/>
        </w:tabs>
        <w:spacing w:line="240" w:lineRule="auto" w:before="45" w:after="0"/>
        <w:ind w:left="1769" w:right="0" w:hanging="430"/>
        <w:jc w:val="left"/>
        <w:rPr>
          <w:color w:val="231F20"/>
          <w:sz w:val="22"/>
        </w:rPr>
      </w:pPr>
      <w:r>
        <w:rPr>
          <w:color w:val="231F20"/>
          <w:sz w:val="22"/>
        </w:rPr>
        <w:t>To</w:t>
      </w:r>
      <w:r>
        <w:rPr>
          <w:color w:val="231F20"/>
          <w:spacing w:val="-6"/>
          <w:sz w:val="22"/>
        </w:rPr>
        <w:t> </w:t>
      </w:r>
      <w:r>
        <w:rPr>
          <w:color w:val="231F20"/>
          <w:sz w:val="22"/>
        </w:rPr>
        <w:t>Review</w:t>
      </w:r>
      <w:r>
        <w:rPr>
          <w:color w:val="231F20"/>
          <w:spacing w:val="-5"/>
          <w:sz w:val="22"/>
        </w:rPr>
        <w:t> </w:t>
      </w:r>
      <w:r>
        <w:rPr>
          <w:color w:val="231F20"/>
          <w:spacing w:val="-2"/>
          <w:sz w:val="22"/>
        </w:rPr>
        <w:t>presentation</w:t>
      </w:r>
    </w:p>
    <w:p>
      <w:pPr>
        <w:pStyle w:val="BodyText"/>
      </w:pPr>
    </w:p>
    <w:p>
      <w:pPr>
        <w:pStyle w:val="Heading6"/>
        <w:numPr>
          <w:ilvl w:val="1"/>
          <w:numId w:val="147"/>
        </w:numPr>
        <w:tabs>
          <w:tab w:pos="1769" w:val="left" w:leader="none"/>
        </w:tabs>
        <w:spacing w:line="240" w:lineRule="auto" w:before="0" w:after="0"/>
        <w:ind w:left="1769" w:right="0" w:hanging="430"/>
        <w:jc w:val="left"/>
      </w:pPr>
      <w:r>
        <w:rPr>
          <w:color w:val="231F20"/>
        </w:rPr>
        <w:t>Practice</w:t>
      </w:r>
      <w:r>
        <w:rPr>
          <w:color w:val="231F20"/>
          <w:spacing w:val="-13"/>
        </w:rPr>
        <w:t> </w:t>
      </w:r>
      <w:r>
        <w:rPr>
          <w:color w:val="231F20"/>
        </w:rPr>
        <w:t>with</w:t>
      </w:r>
      <w:r>
        <w:rPr>
          <w:color w:val="231F20"/>
          <w:spacing w:val="-5"/>
        </w:rPr>
        <w:t> </w:t>
      </w:r>
      <w:r>
        <w:rPr>
          <w:color w:val="231F20"/>
        </w:rPr>
        <w:t>Adobe</w:t>
      </w:r>
      <w:r>
        <w:rPr>
          <w:color w:val="231F20"/>
          <w:spacing w:val="-10"/>
        </w:rPr>
        <w:t> </w:t>
      </w:r>
      <w:r>
        <w:rPr>
          <w:color w:val="231F20"/>
          <w:spacing w:val="-2"/>
        </w:rPr>
        <w:t>Photoshop</w:t>
      </w:r>
    </w:p>
    <w:p>
      <w:pPr>
        <w:pStyle w:val="ListParagraph"/>
        <w:numPr>
          <w:ilvl w:val="0"/>
          <w:numId w:val="149"/>
        </w:numPr>
        <w:tabs>
          <w:tab w:pos="1769" w:val="left" w:leader="none"/>
        </w:tabs>
        <w:spacing w:line="240" w:lineRule="auto" w:before="198" w:after="0"/>
        <w:ind w:left="1769" w:right="0" w:hanging="430"/>
        <w:jc w:val="left"/>
        <w:rPr>
          <w:color w:val="231F20"/>
          <w:sz w:val="22"/>
        </w:rPr>
      </w:pPr>
      <w:r>
        <w:rPr>
          <w:color w:val="231F20"/>
          <w:sz w:val="22"/>
        </w:rPr>
        <w:t>To</w:t>
      </w:r>
      <w:r>
        <w:rPr>
          <w:color w:val="231F20"/>
          <w:spacing w:val="-9"/>
          <w:sz w:val="22"/>
        </w:rPr>
        <w:t> </w:t>
      </w:r>
      <w:r>
        <w:rPr>
          <w:color w:val="231F20"/>
          <w:sz w:val="22"/>
        </w:rPr>
        <w:t>familiarize</w:t>
      </w:r>
      <w:r>
        <w:rPr>
          <w:color w:val="231F20"/>
          <w:spacing w:val="-10"/>
          <w:sz w:val="22"/>
        </w:rPr>
        <w:t> </w:t>
      </w:r>
      <w:r>
        <w:rPr>
          <w:color w:val="231F20"/>
          <w:sz w:val="22"/>
        </w:rPr>
        <w:t>withstandard</w:t>
      </w:r>
      <w:r>
        <w:rPr>
          <w:color w:val="231F20"/>
          <w:spacing w:val="-7"/>
          <w:sz w:val="22"/>
        </w:rPr>
        <w:t> </w:t>
      </w:r>
      <w:r>
        <w:rPr>
          <w:color w:val="231F20"/>
          <w:spacing w:val="-2"/>
          <w:sz w:val="22"/>
        </w:rPr>
        <w:t>toolbox</w:t>
      </w:r>
    </w:p>
    <w:p>
      <w:pPr>
        <w:pStyle w:val="ListParagraph"/>
        <w:numPr>
          <w:ilvl w:val="0"/>
          <w:numId w:val="149"/>
        </w:numPr>
        <w:tabs>
          <w:tab w:pos="1771" w:val="left" w:leader="none"/>
        </w:tabs>
        <w:spacing w:line="240" w:lineRule="auto" w:before="0" w:after="0"/>
        <w:ind w:left="1771" w:right="0" w:hanging="432"/>
        <w:jc w:val="left"/>
        <w:rPr>
          <w:color w:val="231F20"/>
          <w:sz w:val="22"/>
        </w:rPr>
      </w:pPr>
      <w:r>
        <w:rPr>
          <w:color w:val="231F20"/>
          <w:sz w:val="22"/>
        </w:rPr>
        <w:t>To</w:t>
      </w:r>
      <w:r>
        <w:rPr>
          <w:color w:val="231F20"/>
          <w:spacing w:val="-5"/>
          <w:sz w:val="22"/>
        </w:rPr>
        <w:t> </w:t>
      </w:r>
      <w:r>
        <w:rPr>
          <w:color w:val="231F20"/>
          <w:sz w:val="22"/>
        </w:rPr>
        <w:t>edit</w:t>
      </w:r>
      <w:r>
        <w:rPr>
          <w:color w:val="231F20"/>
          <w:spacing w:val="-5"/>
          <w:sz w:val="22"/>
        </w:rPr>
        <w:t> </w:t>
      </w:r>
      <w:r>
        <w:rPr>
          <w:color w:val="231F20"/>
          <w:sz w:val="22"/>
        </w:rPr>
        <w:t>a</w:t>
      </w:r>
      <w:r>
        <w:rPr>
          <w:color w:val="231F20"/>
          <w:spacing w:val="-4"/>
          <w:sz w:val="22"/>
        </w:rPr>
        <w:t> </w:t>
      </w:r>
      <w:r>
        <w:rPr>
          <w:color w:val="231F20"/>
          <w:spacing w:val="-2"/>
          <w:sz w:val="22"/>
        </w:rPr>
        <w:t>photograph.</w:t>
      </w:r>
    </w:p>
    <w:p>
      <w:pPr>
        <w:pStyle w:val="ListParagraph"/>
        <w:numPr>
          <w:ilvl w:val="0"/>
          <w:numId w:val="149"/>
        </w:numPr>
        <w:tabs>
          <w:tab w:pos="1769" w:val="left" w:leader="none"/>
        </w:tabs>
        <w:spacing w:line="240" w:lineRule="auto" w:before="0" w:after="0"/>
        <w:ind w:left="1769" w:right="0" w:hanging="430"/>
        <w:jc w:val="left"/>
        <w:rPr>
          <w:color w:val="231F20"/>
          <w:sz w:val="22"/>
        </w:rPr>
      </w:pPr>
      <w:r>
        <w:rPr>
          <w:color w:val="231F20"/>
          <w:sz w:val="22"/>
        </w:rPr>
        <w:t>To</w:t>
      </w:r>
      <w:r>
        <w:rPr>
          <w:color w:val="231F20"/>
          <w:spacing w:val="-8"/>
          <w:sz w:val="22"/>
        </w:rPr>
        <w:t> </w:t>
      </w:r>
      <w:r>
        <w:rPr>
          <w:color w:val="231F20"/>
          <w:sz w:val="22"/>
        </w:rPr>
        <w:t>insert</w:t>
      </w:r>
      <w:r>
        <w:rPr>
          <w:color w:val="231F20"/>
          <w:spacing w:val="-9"/>
          <w:sz w:val="22"/>
        </w:rPr>
        <w:t> </w:t>
      </w:r>
      <w:r>
        <w:rPr>
          <w:color w:val="231F20"/>
          <w:sz w:val="22"/>
        </w:rPr>
        <w:t>Borders</w:t>
      </w:r>
      <w:r>
        <w:rPr>
          <w:color w:val="231F20"/>
          <w:spacing w:val="-7"/>
          <w:sz w:val="22"/>
        </w:rPr>
        <w:t> </w:t>
      </w:r>
      <w:r>
        <w:rPr>
          <w:color w:val="231F20"/>
          <w:sz w:val="22"/>
        </w:rPr>
        <w:t>around</w:t>
      </w:r>
      <w:r>
        <w:rPr>
          <w:color w:val="231F20"/>
          <w:spacing w:val="-6"/>
          <w:sz w:val="22"/>
        </w:rPr>
        <w:t> </w:t>
      </w:r>
      <w:r>
        <w:rPr>
          <w:color w:val="231F20"/>
          <w:spacing w:val="-2"/>
          <w:sz w:val="22"/>
        </w:rPr>
        <w:t>photograph.</w:t>
      </w:r>
    </w:p>
    <w:p>
      <w:pPr>
        <w:pStyle w:val="ListParagraph"/>
        <w:numPr>
          <w:ilvl w:val="0"/>
          <w:numId w:val="149"/>
        </w:numPr>
        <w:tabs>
          <w:tab w:pos="1769" w:val="left" w:leader="none"/>
        </w:tabs>
        <w:spacing w:line="240" w:lineRule="auto" w:before="1" w:after="0"/>
        <w:ind w:left="1769" w:right="0" w:hanging="430"/>
        <w:jc w:val="left"/>
        <w:rPr>
          <w:color w:val="231F20"/>
          <w:sz w:val="22"/>
        </w:rPr>
      </w:pPr>
      <w:r>
        <w:rPr>
          <w:color w:val="231F20"/>
          <w:sz w:val="22"/>
        </w:rPr>
        <w:t>To</w:t>
      </w:r>
      <w:r>
        <w:rPr>
          <w:color w:val="231F20"/>
          <w:spacing w:val="-7"/>
          <w:sz w:val="22"/>
        </w:rPr>
        <w:t> </w:t>
      </w:r>
      <w:r>
        <w:rPr>
          <w:color w:val="231F20"/>
          <w:sz w:val="22"/>
        </w:rPr>
        <w:t>change</w:t>
      </w:r>
      <w:r>
        <w:rPr>
          <w:color w:val="231F20"/>
          <w:spacing w:val="-3"/>
          <w:sz w:val="22"/>
        </w:rPr>
        <w:t> </w:t>
      </w:r>
      <w:r>
        <w:rPr>
          <w:color w:val="231F20"/>
          <w:sz w:val="22"/>
        </w:rPr>
        <w:t>Background</w:t>
      </w:r>
      <w:r>
        <w:rPr>
          <w:color w:val="231F20"/>
          <w:spacing w:val="-11"/>
          <w:sz w:val="22"/>
        </w:rPr>
        <w:t> </w:t>
      </w:r>
      <w:r>
        <w:rPr>
          <w:color w:val="231F20"/>
          <w:sz w:val="22"/>
        </w:rPr>
        <w:t>of</w:t>
      </w:r>
      <w:r>
        <w:rPr>
          <w:color w:val="231F20"/>
          <w:spacing w:val="-4"/>
          <w:sz w:val="22"/>
        </w:rPr>
        <w:t> </w:t>
      </w:r>
      <w:r>
        <w:rPr>
          <w:color w:val="231F20"/>
          <w:sz w:val="22"/>
        </w:rPr>
        <w:t>a</w:t>
      </w:r>
      <w:r>
        <w:rPr>
          <w:color w:val="231F20"/>
          <w:spacing w:val="-5"/>
          <w:sz w:val="22"/>
        </w:rPr>
        <w:t> </w:t>
      </w:r>
      <w:r>
        <w:rPr>
          <w:color w:val="231F20"/>
          <w:spacing w:val="-2"/>
          <w:sz w:val="22"/>
        </w:rPr>
        <w:t>Photograph.</w:t>
      </w:r>
    </w:p>
    <w:p>
      <w:pPr>
        <w:pStyle w:val="ListParagraph"/>
        <w:numPr>
          <w:ilvl w:val="0"/>
          <w:numId w:val="149"/>
        </w:numPr>
        <w:tabs>
          <w:tab w:pos="1769" w:val="left" w:leader="none"/>
        </w:tabs>
        <w:spacing w:line="240" w:lineRule="auto" w:before="0" w:after="0"/>
        <w:ind w:left="1769" w:right="0" w:hanging="430"/>
        <w:jc w:val="left"/>
        <w:rPr>
          <w:color w:val="231F20"/>
          <w:sz w:val="22"/>
        </w:rPr>
      </w:pPr>
      <w:r>
        <w:rPr>
          <w:color w:val="231F20"/>
          <w:sz w:val="22"/>
        </w:rPr>
        <w:t>To</w:t>
      </w:r>
      <w:r>
        <w:rPr>
          <w:color w:val="231F20"/>
          <w:spacing w:val="-7"/>
          <w:sz w:val="22"/>
        </w:rPr>
        <w:t> </w:t>
      </w:r>
      <w:r>
        <w:rPr>
          <w:color w:val="231F20"/>
          <w:sz w:val="22"/>
        </w:rPr>
        <w:t>change</w:t>
      </w:r>
      <w:r>
        <w:rPr>
          <w:color w:val="231F20"/>
          <w:spacing w:val="-8"/>
          <w:sz w:val="22"/>
        </w:rPr>
        <w:t> </w:t>
      </w:r>
      <w:r>
        <w:rPr>
          <w:color w:val="231F20"/>
          <w:sz w:val="22"/>
        </w:rPr>
        <w:t>colors</w:t>
      </w:r>
      <w:r>
        <w:rPr>
          <w:color w:val="231F20"/>
          <w:spacing w:val="-9"/>
          <w:sz w:val="22"/>
        </w:rPr>
        <w:t> </w:t>
      </w:r>
      <w:r>
        <w:rPr>
          <w:color w:val="231F20"/>
          <w:sz w:val="22"/>
        </w:rPr>
        <w:t>of</w:t>
      </w:r>
      <w:r>
        <w:rPr>
          <w:color w:val="231F20"/>
          <w:spacing w:val="-4"/>
          <w:sz w:val="22"/>
        </w:rPr>
        <w:t> </w:t>
      </w:r>
      <w:r>
        <w:rPr>
          <w:color w:val="231F20"/>
          <w:spacing w:val="-2"/>
          <w:sz w:val="22"/>
        </w:rPr>
        <w:t>Photograph.</w:t>
      </w:r>
    </w:p>
    <w:p>
      <w:pPr>
        <w:pStyle w:val="ListParagraph"/>
        <w:numPr>
          <w:ilvl w:val="0"/>
          <w:numId w:val="149"/>
        </w:numPr>
        <w:tabs>
          <w:tab w:pos="1769" w:val="left" w:leader="none"/>
        </w:tabs>
        <w:spacing w:line="266" w:lineRule="exact" w:before="5" w:after="0"/>
        <w:ind w:left="1769" w:right="0" w:hanging="430"/>
        <w:jc w:val="left"/>
        <w:rPr>
          <w:color w:val="231F20"/>
          <w:sz w:val="22"/>
        </w:rPr>
      </w:pPr>
      <w:r>
        <w:rPr>
          <w:color w:val="231F20"/>
          <w:sz w:val="22"/>
        </w:rPr>
        <w:t>To</w:t>
      </w:r>
      <w:r>
        <w:rPr>
          <w:color w:val="231F20"/>
          <w:spacing w:val="-5"/>
          <w:sz w:val="22"/>
        </w:rPr>
        <w:t> </w:t>
      </w:r>
      <w:r>
        <w:rPr>
          <w:color w:val="231F20"/>
          <w:sz w:val="22"/>
        </w:rPr>
        <w:t>prepare</w:t>
      </w:r>
      <w:r>
        <w:rPr>
          <w:color w:val="231F20"/>
          <w:spacing w:val="-4"/>
          <w:sz w:val="22"/>
        </w:rPr>
        <w:t> </w:t>
      </w:r>
      <w:r>
        <w:rPr>
          <w:color w:val="231F20"/>
          <w:sz w:val="22"/>
        </w:rPr>
        <w:t>a</w:t>
      </w:r>
      <w:r>
        <w:rPr>
          <w:color w:val="231F20"/>
          <w:spacing w:val="-8"/>
          <w:sz w:val="22"/>
        </w:rPr>
        <w:t> </w:t>
      </w:r>
      <w:r>
        <w:rPr>
          <w:color w:val="231F20"/>
          <w:sz w:val="22"/>
        </w:rPr>
        <w:t>cover</w:t>
      </w:r>
      <w:r>
        <w:rPr>
          <w:color w:val="231F20"/>
          <w:spacing w:val="-4"/>
          <w:sz w:val="22"/>
        </w:rPr>
        <w:t> </w:t>
      </w:r>
      <w:r>
        <w:rPr>
          <w:color w:val="231F20"/>
          <w:sz w:val="22"/>
        </w:rPr>
        <w:t>page</w:t>
      </w:r>
      <w:r>
        <w:rPr>
          <w:color w:val="231F20"/>
          <w:spacing w:val="-4"/>
          <w:sz w:val="22"/>
        </w:rPr>
        <w:t> </w:t>
      </w:r>
      <w:r>
        <w:rPr>
          <w:color w:val="231F20"/>
          <w:sz w:val="22"/>
        </w:rPr>
        <w:t>for</w:t>
      </w:r>
      <w:r>
        <w:rPr>
          <w:color w:val="231F20"/>
          <w:spacing w:val="-3"/>
          <w:sz w:val="22"/>
        </w:rPr>
        <w:t> </w:t>
      </w:r>
      <w:r>
        <w:rPr>
          <w:color w:val="231F20"/>
          <w:sz w:val="22"/>
        </w:rPr>
        <w:t>the</w:t>
      </w:r>
      <w:r>
        <w:rPr>
          <w:color w:val="231F20"/>
          <w:spacing w:val="-4"/>
          <w:sz w:val="22"/>
        </w:rPr>
        <w:t> </w:t>
      </w:r>
      <w:r>
        <w:rPr>
          <w:color w:val="231F20"/>
          <w:sz w:val="22"/>
        </w:rPr>
        <w:t>book</w:t>
      </w:r>
      <w:r>
        <w:rPr>
          <w:color w:val="231F20"/>
          <w:spacing w:val="-4"/>
          <w:sz w:val="22"/>
        </w:rPr>
        <w:t> </w:t>
      </w:r>
      <w:r>
        <w:rPr>
          <w:color w:val="231F20"/>
          <w:sz w:val="22"/>
        </w:rPr>
        <w:t>in</w:t>
      </w:r>
      <w:r>
        <w:rPr>
          <w:color w:val="231F20"/>
          <w:spacing w:val="-8"/>
          <w:sz w:val="22"/>
        </w:rPr>
        <w:t> </w:t>
      </w:r>
      <w:r>
        <w:rPr>
          <w:color w:val="231F20"/>
          <w:sz w:val="22"/>
        </w:rPr>
        <w:t>your</w:t>
      </w:r>
      <w:r>
        <w:rPr>
          <w:color w:val="231F20"/>
          <w:spacing w:val="-4"/>
          <w:sz w:val="22"/>
        </w:rPr>
        <w:t> </w:t>
      </w:r>
      <w:r>
        <w:rPr>
          <w:color w:val="231F20"/>
          <w:sz w:val="22"/>
        </w:rPr>
        <w:t>subject</w:t>
      </w:r>
      <w:r>
        <w:rPr>
          <w:color w:val="231F20"/>
          <w:spacing w:val="-4"/>
          <w:sz w:val="22"/>
        </w:rPr>
        <w:t> </w:t>
      </w:r>
      <w:r>
        <w:rPr>
          <w:color w:val="231F20"/>
          <w:spacing w:val="-2"/>
          <w:sz w:val="22"/>
        </w:rPr>
        <w:t>area.</w:t>
      </w:r>
    </w:p>
    <w:p>
      <w:pPr>
        <w:pStyle w:val="ListParagraph"/>
        <w:numPr>
          <w:ilvl w:val="0"/>
          <w:numId w:val="149"/>
        </w:numPr>
        <w:tabs>
          <w:tab w:pos="1769" w:val="left" w:leader="none"/>
        </w:tabs>
        <w:spacing w:line="264" w:lineRule="exact" w:before="0" w:after="0"/>
        <w:ind w:left="1769" w:right="0" w:hanging="430"/>
        <w:jc w:val="left"/>
        <w:rPr>
          <w:color w:val="231F20"/>
          <w:sz w:val="22"/>
        </w:rPr>
      </w:pPr>
      <w:r>
        <w:rPr>
          <w:color w:val="231F20"/>
          <w:sz w:val="22"/>
        </w:rPr>
        <w:t>To</w:t>
      </w:r>
      <w:r>
        <w:rPr>
          <w:color w:val="231F20"/>
          <w:spacing w:val="-7"/>
          <w:sz w:val="22"/>
        </w:rPr>
        <w:t> </w:t>
      </w:r>
      <w:r>
        <w:rPr>
          <w:color w:val="231F20"/>
          <w:sz w:val="22"/>
        </w:rPr>
        <w:t>adjust</w:t>
      </w:r>
      <w:r>
        <w:rPr>
          <w:color w:val="231F20"/>
          <w:spacing w:val="-2"/>
          <w:sz w:val="22"/>
        </w:rPr>
        <w:t> </w:t>
      </w:r>
      <w:r>
        <w:rPr>
          <w:color w:val="231F20"/>
          <w:sz w:val="22"/>
        </w:rPr>
        <w:t>the</w:t>
      </w:r>
      <w:r>
        <w:rPr>
          <w:color w:val="231F20"/>
          <w:spacing w:val="-10"/>
          <w:sz w:val="22"/>
        </w:rPr>
        <w:t> </w:t>
      </w:r>
      <w:r>
        <w:rPr>
          <w:color w:val="231F20"/>
          <w:sz w:val="22"/>
        </w:rPr>
        <w:t>brightness</w:t>
      </w:r>
      <w:r>
        <w:rPr>
          <w:color w:val="231F20"/>
          <w:spacing w:val="-5"/>
          <w:sz w:val="22"/>
        </w:rPr>
        <w:t> </w:t>
      </w:r>
      <w:r>
        <w:rPr>
          <w:color w:val="231F20"/>
          <w:sz w:val="22"/>
        </w:rPr>
        <w:t>and</w:t>
      </w:r>
      <w:r>
        <w:rPr>
          <w:color w:val="231F20"/>
          <w:spacing w:val="-5"/>
          <w:sz w:val="22"/>
        </w:rPr>
        <w:t> </w:t>
      </w:r>
      <w:r>
        <w:rPr>
          <w:color w:val="231F20"/>
          <w:sz w:val="22"/>
        </w:rPr>
        <w:t>contrast</w:t>
      </w:r>
      <w:r>
        <w:rPr>
          <w:color w:val="231F20"/>
          <w:spacing w:val="-7"/>
          <w:sz w:val="22"/>
        </w:rPr>
        <w:t> </w:t>
      </w:r>
      <w:r>
        <w:rPr>
          <w:color w:val="231F20"/>
          <w:sz w:val="22"/>
        </w:rPr>
        <w:t>of</w:t>
      </w:r>
      <w:r>
        <w:rPr>
          <w:color w:val="231F20"/>
          <w:spacing w:val="-1"/>
          <w:sz w:val="22"/>
        </w:rPr>
        <w:t> </w:t>
      </w:r>
      <w:r>
        <w:rPr>
          <w:color w:val="231F20"/>
          <w:sz w:val="22"/>
        </w:rPr>
        <w:t>the</w:t>
      </w:r>
      <w:r>
        <w:rPr>
          <w:color w:val="231F20"/>
          <w:spacing w:val="-9"/>
          <w:sz w:val="22"/>
        </w:rPr>
        <w:t> </w:t>
      </w:r>
      <w:r>
        <w:rPr>
          <w:color w:val="231F20"/>
          <w:sz w:val="22"/>
        </w:rPr>
        <w:t>picture</w:t>
      </w:r>
      <w:r>
        <w:rPr>
          <w:color w:val="231F20"/>
          <w:spacing w:val="-10"/>
          <w:sz w:val="22"/>
        </w:rPr>
        <w:t> </w:t>
      </w:r>
      <w:r>
        <w:rPr>
          <w:color w:val="231F20"/>
          <w:sz w:val="22"/>
        </w:rPr>
        <w:t>so</w:t>
      </w:r>
      <w:r>
        <w:rPr>
          <w:color w:val="231F20"/>
          <w:spacing w:val="-2"/>
          <w:sz w:val="22"/>
        </w:rPr>
        <w:t> </w:t>
      </w:r>
      <w:r>
        <w:rPr>
          <w:color w:val="231F20"/>
          <w:sz w:val="22"/>
        </w:rPr>
        <w:t>that</w:t>
      </w:r>
      <w:r>
        <w:rPr>
          <w:color w:val="231F20"/>
          <w:spacing w:val="-8"/>
          <w:sz w:val="22"/>
        </w:rPr>
        <w:t> </w:t>
      </w:r>
      <w:r>
        <w:rPr>
          <w:color w:val="231F20"/>
          <w:sz w:val="22"/>
        </w:rPr>
        <w:t>it</w:t>
      </w:r>
      <w:r>
        <w:rPr>
          <w:color w:val="231F20"/>
          <w:spacing w:val="-7"/>
          <w:sz w:val="22"/>
        </w:rPr>
        <w:t> </w:t>
      </w:r>
      <w:r>
        <w:rPr>
          <w:color w:val="231F20"/>
          <w:sz w:val="22"/>
        </w:rPr>
        <w:t>gives</w:t>
      </w:r>
      <w:r>
        <w:rPr>
          <w:color w:val="231F20"/>
          <w:spacing w:val="-4"/>
          <w:sz w:val="22"/>
        </w:rPr>
        <w:t> </w:t>
      </w:r>
      <w:r>
        <w:rPr>
          <w:color w:val="231F20"/>
          <w:sz w:val="22"/>
        </w:rPr>
        <w:t>an</w:t>
      </w:r>
      <w:r>
        <w:rPr>
          <w:color w:val="231F20"/>
          <w:spacing w:val="-6"/>
          <w:sz w:val="22"/>
        </w:rPr>
        <w:t> </w:t>
      </w:r>
      <w:r>
        <w:rPr>
          <w:color w:val="231F20"/>
          <w:sz w:val="22"/>
        </w:rPr>
        <w:t>elegant</w:t>
      </w:r>
      <w:r>
        <w:rPr>
          <w:color w:val="231F20"/>
          <w:spacing w:val="-4"/>
          <w:sz w:val="22"/>
        </w:rPr>
        <w:t> </w:t>
      </w:r>
      <w:r>
        <w:rPr>
          <w:color w:val="231F20"/>
          <w:spacing w:val="-2"/>
          <w:sz w:val="22"/>
        </w:rPr>
        <w:t>look.</w:t>
      </w:r>
    </w:p>
    <w:p>
      <w:pPr>
        <w:pStyle w:val="ListParagraph"/>
        <w:numPr>
          <w:ilvl w:val="0"/>
          <w:numId w:val="149"/>
        </w:numPr>
        <w:tabs>
          <w:tab w:pos="1771" w:val="left" w:leader="none"/>
        </w:tabs>
        <w:spacing w:line="266" w:lineRule="exact" w:before="0" w:after="0"/>
        <w:ind w:left="1771" w:right="0" w:hanging="432"/>
        <w:jc w:val="left"/>
        <w:rPr>
          <w:color w:val="231F20"/>
          <w:sz w:val="22"/>
        </w:rPr>
      </w:pPr>
      <w:r>
        <w:rPr>
          <w:color w:val="231F20"/>
          <w:sz w:val="22"/>
        </w:rPr>
        <w:t>To</w:t>
      </w:r>
      <w:r>
        <w:rPr>
          <w:color w:val="231F20"/>
          <w:spacing w:val="-8"/>
          <w:sz w:val="22"/>
        </w:rPr>
        <w:t> </w:t>
      </w:r>
      <w:r>
        <w:rPr>
          <w:color w:val="231F20"/>
          <w:sz w:val="22"/>
        </w:rPr>
        <w:t>type</w:t>
      </w:r>
      <w:r>
        <w:rPr>
          <w:color w:val="231F20"/>
          <w:spacing w:val="-8"/>
          <w:sz w:val="22"/>
        </w:rPr>
        <w:t> </w:t>
      </w:r>
      <w:r>
        <w:rPr>
          <w:color w:val="231F20"/>
          <w:sz w:val="22"/>
        </w:rPr>
        <w:t>a</w:t>
      </w:r>
      <w:r>
        <w:rPr>
          <w:color w:val="231F20"/>
          <w:spacing w:val="-5"/>
          <w:sz w:val="22"/>
        </w:rPr>
        <w:t> </w:t>
      </w:r>
      <w:r>
        <w:rPr>
          <w:color w:val="231F20"/>
          <w:sz w:val="22"/>
        </w:rPr>
        <w:t>word</w:t>
      </w:r>
      <w:r>
        <w:rPr>
          <w:color w:val="231F20"/>
          <w:spacing w:val="-5"/>
          <w:sz w:val="22"/>
        </w:rPr>
        <w:t> </w:t>
      </w:r>
      <w:r>
        <w:rPr>
          <w:color w:val="231F20"/>
          <w:sz w:val="22"/>
        </w:rPr>
        <w:t>and</w:t>
      </w:r>
      <w:r>
        <w:rPr>
          <w:color w:val="231F20"/>
          <w:spacing w:val="-6"/>
          <w:sz w:val="22"/>
        </w:rPr>
        <w:t> </w:t>
      </w:r>
      <w:r>
        <w:rPr>
          <w:color w:val="231F20"/>
          <w:sz w:val="22"/>
        </w:rPr>
        <w:t>apply</w:t>
      </w:r>
      <w:r>
        <w:rPr>
          <w:color w:val="231F20"/>
          <w:spacing w:val="-7"/>
          <w:sz w:val="22"/>
        </w:rPr>
        <w:t> </w:t>
      </w:r>
      <w:r>
        <w:rPr>
          <w:color w:val="231F20"/>
          <w:sz w:val="22"/>
        </w:rPr>
        <w:t>the</w:t>
      </w:r>
      <w:r>
        <w:rPr>
          <w:color w:val="231F20"/>
          <w:spacing w:val="-3"/>
          <w:sz w:val="22"/>
        </w:rPr>
        <w:t> </w:t>
      </w:r>
      <w:r>
        <w:rPr>
          <w:color w:val="231F20"/>
          <w:sz w:val="22"/>
        </w:rPr>
        <w:t>shadow</w:t>
      </w:r>
      <w:r>
        <w:rPr>
          <w:color w:val="231F20"/>
          <w:spacing w:val="-5"/>
          <w:sz w:val="22"/>
        </w:rPr>
        <w:t> </w:t>
      </w:r>
      <w:r>
        <w:rPr>
          <w:color w:val="231F20"/>
          <w:sz w:val="22"/>
        </w:rPr>
        <w:t>emboss</w:t>
      </w:r>
      <w:r>
        <w:rPr>
          <w:color w:val="231F20"/>
          <w:spacing w:val="-4"/>
          <w:sz w:val="22"/>
        </w:rPr>
        <w:t> </w:t>
      </w:r>
      <w:r>
        <w:rPr>
          <w:color w:val="231F20"/>
          <w:spacing w:val="-2"/>
          <w:sz w:val="22"/>
        </w:rPr>
        <w:t>effects.</w:t>
      </w:r>
    </w:p>
    <w:p>
      <w:pPr>
        <w:pStyle w:val="BodyText"/>
      </w:pPr>
    </w:p>
    <w:p>
      <w:pPr>
        <w:pStyle w:val="BodyText"/>
        <w:spacing w:before="44"/>
      </w:pPr>
    </w:p>
    <w:p>
      <w:pPr>
        <w:pStyle w:val="Heading6"/>
        <w:ind w:left="0" w:right="58"/>
        <w:jc w:val="center"/>
      </w:pPr>
      <w:r>
        <w:rPr>
          <w:color w:val="231F20"/>
        </w:rPr>
        <w:t>Key</w:t>
      </w:r>
      <w:r>
        <w:rPr>
          <w:color w:val="231F20"/>
          <w:spacing w:val="-5"/>
        </w:rPr>
        <w:t> </w:t>
      </w:r>
      <w:r>
        <w:rPr>
          <w:color w:val="231F20"/>
          <w:spacing w:val="-2"/>
        </w:rPr>
        <w:t>competencies:</w:t>
      </w:r>
    </w:p>
    <w:p>
      <w:pPr>
        <w:pStyle w:val="BodyText"/>
        <w:spacing w:before="105"/>
        <w:rPr>
          <w:b/>
          <w:sz w:val="20"/>
        </w:rPr>
      </w:pPr>
    </w:p>
    <w:tbl>
      <w:tblPr>
        <w:tblW w:w="0" w:type="auto"/>
        <w:jc w:val="left"/>
        <w:tblInd w:w="1239"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105"/>
        <w:gridCol w:w="2406"/>
        <w:gridCol w:w="3184"/>
        <w:gridCol w:w="2296"/>
      </w:tblGrid>
      <w:tr>
        <w:trPr>
          <w:trHeight w:val="508" w:hRule="atLeast"/>
        </w:trPr>
        <w:tc>
          <w:tcPr>
            <w:tcW w:w="1105" w:type="dxa"/>
          </w:tcPr>
          <w:p>
            <w:pPr>
              <w:pStyle w:val="TableParagraph"/>
              <w:spacing w:before="7"/>
              <w:ind w:left="110"/>
              <w:rPr>
                <w:b/>
                <w:sz w:val="22"/>
              </w:rPr>
            </w:pPr>
            <w:r>
              <w:rPr>
                <w:b/>
                <w:color w:val="231F20"/>
                <w:sz w:val="22"/>
              </w:rPr>
              <w:t>Expt</w:t>
            </w:r>
            <w:r>
              <w:rPr>
                <w:b/>
                <w:color w:val="231F20"/>
                <w:spacing w:val="-5"/>
                <w:sz w:val="22"/>
              </w:rPr>
              <w:t> No</w:t>
            </w:r>
          </w:p>
        </w:tc>
        <w:tc>
          <w:tcPr>
            <w:tcW w:w="2406" w:type="dxa"/>
          </w:tcPr>
          <w:p>
            <w:pPr>
              <w:pStyle w:val="TableParagraph"/>
              <w:spacing w:before="7"/>
              <w:ind w:left="109"/>
              <w:rPr>
                <w:b/>
                <w:sz w:val="22"/>
              </w:rPr>
            </w:pPr>
            <w:r>
              <w:rPr>
                <w:b/>
                <w:color w:val="231F20"/>
                <w:sz w:val="22"/>
              </w:rPr>
              <w:t>Name</w:t>
            </w:r>
            <w:r>
              <w:rPr>
                <w:b/>
                <w:color w:val="231F20"/>
                <w:spacing w:val="-8"/>
                <w:sz w:val="22"/>
              </w:rPr>
              <w:t> </w:t>
            </w:r>
            <w:r>
              <w:rPr>
                <w:b/>
                <w:color w:val="231F20"/>
                <w:sz w:val="22"/>
              </w:rPr>
              <w:t>of</w:t>
            </w:r>
            <w:r>
              <w:rPr>
                <w:b/>
                <w:color w:val="231F20"/>
                <w:spacing w:val="-6"/>
                <w:sz w:val="22"/>
              </w:rPr>
              <w:t> </w:t>
            </w:r>
            <w:r>
              <w:rPr>
                <w:b/>
                <w:color w:val="231F20"/>
                <w:spacing w:val="-2"/>
                <w:sz w:val="22"/>
              </w:rPr>
              <w:t>Experiment</w:t>
            </w:r>
          </w:p>
        </w:tc>
        <w:tc>
          <w:tcPr>
            <w:tcW w:w="3184" w:type="dxa"/>
          </w:tcPr>
          <w:p>
            <w:pPr>
              <w:pStyle w:val="TableParagraph"/>
              <w:spacing w:before="7"/>
              <w:ind w:left="109"/>
              <w:rPr>
                <w:b/>
                <w:sz w:val="22"/>
              </w:rPr>
            </w:pPr>
            <w:r>
              <w:rPr>
                <w:b/>
                <w:color w:val="231F20"/>
                <w:spacing w:val="-2"/>
                <w:sz w:val="22"/>
              </w:rPr>
              <w:t>Competencies</w:t>
            </w:r>
          </w:p>
        </w:tc>
        <w:tc>
          <w:tcPr>
            <w:tcW w:w="2296" w:type="dxa"/>
          </w:tcPr>
          <w:p>
            <w:pPr>
              <w:pStyle w:val="TableParagraph"/>
              <w:spacing w:before="7"/>
              <w:ind w:left="109"/>
              <w:rPr>
                <w:b/>
                <w:sz w:val="22"/>
              </w:rPr>
            </w:pPr>
            <w:r>
              <w:rPr>
                <w:b/>
                <w:color w:val="231F20"/>
                <w:sz w:val="22"/>
              </w:rPr>
              <w:t>Key</w:t>
            </w:r>
            <w:r>
              <w:rPr>
                <w:b/>
                <w:color w:val="231F20"/>
                <w:spacing w:val="-10"/>
                <w:sz w:val="22"/>
              </w:rPr>
              <w:t> </w:t>
            </w:r>
            <w:r>
              <w:rPr>
                <w:b/>
                <w:color w:val="231F20"/>
                <w:spacing w:val="-2"/>
                <w:sz w:val="22"/>
              </w:rPr>
              <w:t>competencies</w:t>
            </w:r>
          </w:p>
        </w:tc>
      </w:tr>
      <w:tr>
        <w:trPr>
          <w:trHeight w:val="3758" w:hRule="atLeast"/>
        </w:trPr>
        <w:tc>
          <w:tcPr>
            <w:tcW w:w="1105" w:type="dxa"/>
          </w:tcPr>
          <w:p>
            <w:pPr>
              <w:pStyle w:val="TableParagraph"/>
              <w:spacing w:before="1"/>
              <w:ind w:right="92"/>
              <w:jc w:val="right"/>
              <w:rPr>
                <w:sz w:val="22"/>
              </w:rPr>
            </w:pPr>
            <w:r>
              <w:rPr>
                <w:color w:val="231F20"/>
                <w:sz w:val="22"/>
              </w:rPr>
              <w:t>1</w:t>
            </w:r>
            <w:r>
              <w:rPr>
                <w:color w:val="231F20"/>
                <w:spacing w:val="-4"/>
                <w:sz w:val="22"/>
              </w:rPr>
              <w:t> (a).</w:t>
            </w:r>
          </w:p>
        </w:tc>
        <w:tc>
          <w:tcPr>
            <w:tcW w:w="2406" w:type="dxa"/>
          </w:tcPr>
          <w:p>
            <w:pPr>
              <w:pStyle w:val="TableParagraph"/>
              <w:spacing w:line="276" w:lineRule="auto" w:before="1"/>
              <w:ind w:left="215"/>
              <w:rPr>
                <w:sz w:val="22"/>
              </w:rPr>
            </w:pPr>
            <w:r>
              <w:rPr>
                <w:color w:val="231F20"/>
                <w:sz w:val="22"/>
              </w:rPr>
              <w:t>To familiarize with Computer</w:t>
            </w:r>
            <w:r>
              <w:rPr>
                <w:color w:val="231F20"/>
                <w:spacing w:val="-8"/>
                <w:sz w:val="22"/>
              </w:rPr>
              <w:t> </w:t>
            </w:r>
            <w:r>
              <w:rPr>
                <w:color w:val="231F20"/>
                <w:sz w:val="22"/>
              </w:rPr>
              <w:t>system</w:t>
            </w:r>
            <w:r>
              <w:rPr>
                <w:color w:val="231F20"/>
                <w:spacing w:val="-6"/>
                <w:sz w:val="22"/>
              </w:rPr>
              <w:t> </w:t>
            </w:r>
            <w:r>
              <w:rPr>
                <w:color w:val="231F20"/>
                <w:sz w:val="22"/>
              </w:rPr>
              <w:t>and hardware</w:t>
            </w:r>
            <w:r>
              <w:rPr>
                <w:color w:val="231F20"/>
                <w:spacing w:val="-8"/>
                <w:sz w:val="22"/>
              </w:rPr>
              <w:t> </w:t>
            </w:r>
            <w:r>
              <w:rPr>
                <w:color w:val="231F20"/>
                <w:spacing w:val="-2"/>
                <w:sz w:val="22"/>
              </w:rPr>
              <w:t>connections</w:t>
            </w:r>
          </w:p>
        </w:tc>
        <w:tc>
          <w:tcPr>
            <w:tcW w:w="3184" w:type="dxa"/>
          </w:tcPr>
          <w:p>
            <w:pPr>
              <w:pStyle w:val="TableParagraph"/>
              <w:numPr>
                <w:ilvl w:val="0"/>
                <w:numId w:val="150"/>
              </w:numPr>
              <w:tabs>
                <w:tab w:pos="423" w:val="left" w:leader="none"/>
                <w:tab w:pos="426" w:val="left" w:leader="none"/>
              </w:tabs>
              <w:spacing w:line="240" w:lineRule="auto" w:before="1" w:after="0"/>
              <w:ind w:left="426" w:right="162" w:hanging="284"/>
              <w:jc w:val="left"/>
              <w:rPr>
                <w:sz w:val="22"/>
              </w:rPr>
            </w:pPr>
            <w:r>
              <w:rPr>
                <w:color w:val="231F20"/>
                <w:sz w:val="22"/>
              </w:rPr>
              <w:t>Identify the parts of a computer system: i). CPU ii). Mother</w:t>
            </w:r>
            <w:r>
              <w:rPr>
                <w:color w:val="231F20"/>
                <w:spacing w:val="-10"/>
                <w:sz w:val="22"/>
              </w:rPr>
              <w:t> </w:t>
            </w:r>
            <w:r>
              <w:rPr>
                <w:color w:val="231F20"/>
                <w:sz w:val="22"/>
              </w:rPr>
              <w:t>Board</w:t>
            </w:r>
            <w:r>
              <w:rPr>
                <w:color w:val="231F20"/>
                <w:spacing w:val="-11"/>
                <w:sz w:val="22"/>
              </w:rPr>
              <w:t> </w:t>
            </w:r>
            <w:r>
              <w:rPr>
                <w:color w:val="231F20"/>
                <w:sz w:val="22"/>
              </w:rPr>
              <w:t>iii)</w:t>
            </w:r>
            <w:r>
              <w:rPr>
                <w:color w:val="231F20"/>
                <w:spacing w:val="-9"/>
                <w:sz w:val="22"/>
              </w:rPr>
              <w:t> </w:t>
            </w:r>
            <w:r>
              <w:rPr>
                <w:color w:val="231F20"/>
                <w:sz w:val="22"/>
              </w:rPr>
              <w:t>Monitor</w:t>
            </w:r>
            <w:r>
              <w:rPr>
                <w:color w:val="231F20"/>
                <w:spacing w:val="-10"/>
                <w:sz w:val="22"/>
              </w:rPr>
              <w:t> </w:t>
            </w:r>
            <w:r>
              <w:rPr>
                <w:color w:val="231F20"/>
                <w:sz w:val="22"/>
              </w:rPr>
              <w:t>iv) CD/DVD Drive v) Power Switch vi) Start Button vii)</w:t>
            </w:r>
          </w:p>
          <w:p>
            <w:pPr>
              <w:pStyle w:val="TableParagraph"/>
              <w:spacing w:line="266" w:lineRule="exact" w:before="2"/>
              <w:ind w:left="426"/>
              <w:rPr>
                <w:sz w:val="22"/>
              </w:rPr>
            </w:pPr>
            <w:r>
              <w:rPr>
                <w:color w:val="231F20"/>
                <w:sz w:val="22"/>
              </w:rPr>
              <w:t>Reset</w:t>
            </w:r>
            <w:r>
              <w:rPr>
                <w:color w:val="231F20"/>
                <w:spacing w:val="-4"/>
                <w:sz w:val="22"/>
              </w:rPr>
              <w:t> </w:t>
            </w:r>
            <w:r>
              <w:rPr>
                <w:color w:val="231F20"/>
                <w:spacing w:val="-2"/>
                <w:sz w:val="22"/>
              </w:rPr>
              <w:t>Button</w:t>
            </w:r>
          </w:p>
          <w:p>
            <w:pPr>
              <w:pStyle w:val="TableParagraph"/>
              <w:numPr>
                <w:ilvl w:val="0"/>
                <w:numId w:val="150"/>
              </w:numPr>
              <w:tabs>
                <w:tab w:pos="426" w:val="left" w:leader="none"/>
              </w:tabs>
              <w:spacing w:line="240" w:lineRule="auto" w:before="0" w:after="0"/>
              <w:ind w:left="426" w:right="209" w:hanging="284"/>
              <w:jc w:val="left"/>
              <w:rPr>
                <w:sz w:val="22"/>
              </w:rPr>
            </w:pPr>
            <w:r>
              <w:rPr>
                <w:color w:val="231F20"/>
                <w:sz w:val="22"/>
              </w:rPr>
              <w:t>Identify</w:t>
            </w:r>
            <w:r>
              <w:rPr>
                <w:color w:val="231F20"/>
                <w:spacing w:val="-13"/>
                <w:sz w:val="22"/>
              </w:rPr>
              <w:t> </w:t>
            </w:r>
            <w:r>
              <w:rPr>
                <w:color w:val="231F20"/>
                <w:sz w:val="22"/>
              </w:rPr>
              <w:t>and</w:t>
            </w:r>
            <w:r>
              <w:rPr>
                <w:color w:val="231F20"/>
                <w:spacing w:val="-12"/>
                <w:sz w:val="22"/>
              </w:rPr>
              <w:t> </w:t>
            </w:r>
            <w:r>
              <w:rPr>
                <w:color w:val="231F20"/>
                <w:sz w:val="22"/>
              </w:rPr>
              <w:t>connect</w:t>
            </w:r>
            <w:r>
              <w:rPr>
                <w:color w:val="231F20"/>
                <w:spacing w:val="-13"/>
                <w:sz w:val="22"/>
              </w:rPr>
              <w:t> </w:t>
            </w:r>
            <w:r>
              <w:rPr>
                <w:color w:val="231F20"/>
                <w:sz w:val="22"/>
              </w:rPr>
              <w:t>various </w:t>
            </w:r>
            <w:r>
              <w:rPr>
                <w:color w:val="231F20"/>
                <w:spacing w:val="-2"/>
                <w:sz w:val="22"/>
              </w:rPr>
              <w:t>peripherals</w:t>
            </w:r>
          </w:p>
          <w:p>
            <w:pPr>
              <w:pStyle w:val="TableParagraph"/>
              <w:numPr>
                <w:ilvl w:val="0"/>
                <w:numId w:val="150"/>
              </w:numPr>
              <w:tabs>
                <w:tab w:pos="424" w:val="left" w:leader="none"/>
                <w:tab w:pos="426" w:val="left" w:leader="none"/>
              </w:tabs>
              <w:spacing w:line="240" w:lineRule="auto" w:before="0" w:after="0"/>
              <w:ind w:left="426" w:right="342" w:hanging="284"/>
              <w:jc w:val="left"/>
              <w:rPr>
                <w:sz w:val="22"/>
              </w:rPr>
            </w:pPr>
            <w:r>
              <w:rPr>
                <w:color w:val="231F20"/>
                <w:sz w:val="22"/>
              </w:rPr>
              <w:t>Identify and connect the cables</w:t>
            </w:r>
            <w:r>
              <w:rPr>
                <w:color w:val="231F20"/>
                <w:spacing w:val="-13"/>
                <w:sz w:val="22"/>
              </w:rPr>
              <w:t> </w:t>
            </w:r>
            <w:r>
              <w:rPr>
                <w:color w:val="231F20"/>
                <w:sz w:val="22"/>
              </w:rPr>
              <w:t>used</w:t>
            </w:r>
            <w:r>
              <w:rPr>
                <w:color w:val="231F20"/>
                <w:spacing w:val="-12"/>
                <w:sz w:val="22"/>
              </w:rPr>
              <w:t> </w:t>
            </w:r>
            <w:r>
              <w:rPr>
                <w:color w:val="231F20"/>
                <w:sz w:val="22"/>
              </w:rPr>
              <w:t>with</w:t>
            </w:r>
            <w:r>
              <w:rPr>
                <w:color w:val="231F20"/>
                <w:spacing w:val="-13"/>
                <w:sz w:val="22"/>
              </w:rPr>
              <w:t> </w:t>
            </w:r>
            <w:r>
              <w:rPr>
                <w:color w:val="231F20"/>
                <w:sz w:val="22"/>
              </w:rPr>
              <w:t>computer </w:t>
            </w:r>
            <w:r>
              <w:rPr>
                <w:color w:val="231F20"/>
                <w:spacing w:val="-2"/>
                <w:sz w:val="22"/>
              </w:rPr>
              <w:t>system</w:t>
            </w:r>
          </w:p>
          <w:p>
            <w:pPr>
              <w:pStyle w:val="TableParagraph"/>
              <w:numPr>
                <w:ilvl w:val="0"/>
                <w:numId w:val="150"/>
              </w:numPr>
              <w:tabs>
                <w:tab w:pos="426" w:val="left" w:leader="none"/>
              </w:tabs>
              <w:spacing w:line="240" w:lineRule="auto" w:before="0" w:after="0"/>
              <w:ind w:left="426" w:right="139" w:hanging="284"/>
              <w:jc w:val="left"/>
              <w:rPr>
                <w:sz w:val="22"/>
              </w:rPr>
            </w:pPr>
            <w:r>
              <w:rPr>
                <w:color w:val="231F20"/>
                <w:sz w:val="22"/>
              </w:rPr>
              <w:t>Identify</w:t>
            </w:r>
            <w:r>
              <w:rPr>
                <w:color w:val="231F20"/>
                <w:spacing w:val="-10"/>
                <w:sz w:val="22"/>
              </w:rPr>
              <w:t> </w:t>
            </w:r>
            <w:r>
              <w:rPr>
                <w:color w:val="231F20"/>
                <w:sz w:val="22"/>
              </w:rPr>
              <w:t>various</w:t>
            </w:r>
            <w:r>
              <w:rPr>
                <w:color w:val="231F20"/>
                <w:spacing w:val="-10"/>
                <w:sz w:val="22"/>
              </w:rPr>
              <w:t> </w:t>
            </w:r>
            <w:r>
              <w:rPr>
                <w:color w:val="231F20"/>
                <w:sz w:val="22"/>
              </w:rPr>
              <w:t>ports</w:t>
            </w:r>
            <w:r>
              <w:rPr>
                <w:color w:val="231F20"/>
                <w:spacing w:val="-10"/>
                <w:sz w:val="22"/>
              </w:rPr>
              <w:t> </w:t>
            </w:r>
            <w:r>
              <w:rPr>
                <w:color w:val="231F20"/>
                <w:sz w:val="22"/>
              </w:rPr>
              <w:t>on</w:t>
            </w:r>
            <w:r>
              <w:rPr>
                <w:color w:val="231F20"/>
                <w:spacing w:val="-11"/>
                <w:sz w:val="22"/>
              </w:rPr>
              <w:t> </w:t>
            </w:r>
            <w:r>
              <w:rPr>
                <w:color w:val="231F20"/>
                <w:sz w:val="22"/>
              </w:rPr>
              <w:t>CPU and connect Keyboard &amp;</w:t>
            </w:r>
          </w:p>
          <w:p>
            <w:pPr>
              <w:pStyle w:val="TableParagraph"/>
              <w:spacing w:line="247" w:lineRule="exact"/>
              <w:ind w:left="426"/>
              <w:rPr>
                <w:sz w:val="22"/>
              </w:rPr>
            </w:pPr>
            <w:r>
              <w:rPr>
                <w:color w:val="231F20"/>
                <w:spacing w:val="-2"/>
                <w:sz w:val="22"/>
              </w:rPr>
              <w:t>Mouse</w:t>
            </w:r>
          </w:p>
        </w:tc>
        <w:tc>
          <w:tcPr>
            <w:tcW w:w="2296" w:type="dxa"/>
          </w:tcPr>
          <w:p>
            <w:pPr>
              <w:pStyle w:val="TableParagraph"/>
              <w:spacing w:line="276" w:lineRule="auto" w:before="1"/>
              <w:ind w:left="109"/>
              <w:rPr>
                <w:sz w:val="22"/>
              </w:rPr>
            </w:pPr>
            <w:r>
              <w:rPr>
                <w:color w:val="231F20"/>
                <w:sz w:val="22"/>
              </w:rPr>
              <w:t>Connect cables to external</w:t>
            </w:r>
            <w:r>
              <w:rPr>
                <w:color w:val="231F20"/>
                <w:spacing w:val="-13"/>
                <w:sz w:val="22"/>
              </w:rPr>
              <w:t> </w:t>
            </w:r>
            <w:r>
              <w:rPr>
                <w:color w:val="231F20"/>
                <w:sz w:val="22"/>
              </w:rPr>
              <w:t>hardware</w:t>
            </w:r>
            <w:r>
              <w:rPr>
                <w:color w:val="231F20"/>
                <w:spacing w:val="-12"/>
                <w:sz w:val="22"/>
              </w:rPr>
              <w:t> </w:t>
            </w:r>
            <w:r>
              <w:rPr>
                <w:color w:val="231F20"/>
                <w:sz w:val="22"/>
              </w:rPr>
              <w:t>and operate the computer</w:t>
            </w:r>
          </w:p>
        </w:tc>
      </w:tr>
      <w:tr>
        <w:trPr>
          <w:trHeight w:val="1348" w:hRule="atLeast"/>
        </w:trPr>
        <w:tc>
          <w:tcPr>
            <w:tcW w:w="1105" w:type="dxa"/>
          </w:tcPr>
          <w:p>
            <w:pPr>
              <w:pStyle w:val="TableParagraph"/>
              <w:spacing w:before="6"/>
              <w:ind w:right="91"/>
              <w:jc w:val="right"/>
              <w:rPr>
                <w:sz w:val="22"/>
              </w:rPr>
            </w:pPr>
            <w:r>
              <w:rPr>
                <w:color w:val="231F20"/>
                <w:sz w:val="22"/>
              </w:rPr>
              <w:t>1</w:t>
            </w:r>
            <w:r>
              <w:rPr>
                <w:color w:val="231F20"/>
                <w:spacing w:val="-4"/>
                <w:sz w:val="22"/>
              </w:rPr>
              <w:t> (b).</w:t>
            </w:r>
          </w:p>
        </w:tc>
        <w:tc>
          <w:tcPr>
            <w:tcW w:w="2406" w:type="dxa"/>
          </w:tcPr>
          <w:p>
            <w:pPr>
              <w:pStyle w:val="TableParagraph"/>
              <w:spacing w:line="273" w:lineRule="auto" w:before="6"/>
              <w:ind w:left="37"/>
              <w:rPr>
                <w:sz w:val="22"/>
              </w:rPr>
            </w:pPr>
            <w:r>
              <w:rPr>
                <w:color w:val="231F20"/>
                <w:sz w:val="22"/>
              </w:rPr>
              <w:t>To</w:t>
            </w:r>
            <w:r>
              <w:rPr>
                <w:color w:val="231F20"/>
                <w:spacing w:val="-11"/>
                <w:sz w:val="22"/>
              </w:rPr>
              <w:t> </w:t>
            </w:r>
            <w:r>
              <w:rPr>
                <w:color w:val="231F20"/>
                <w:sz w:val="22"/>
              </w:rPr>
              <w:t>Start</w:t>
            </w:r>
            <w:r>
              <w:rPr>
                <w:color w:val="231F20"/>
                <w:spacing w:val="-11"/>
                <w:sz w:val="22"/>
              </w:rPr>
              <w:t> </w:t>
            </w:r>
            <w:r>
              <w:rPr>
                <w:color w:val="231F20"/>
                <w:sz w:val="22"/>
              </w:rPr>
              <w:t>and</w:t>
            </w:r>
            <w:r>
              <w:rPr>
                <w:color w:val="231F20"/>
                <w:spacing w:val="-10"/>
                <w:sz w:val="22"/>
              </w:rPr>
              <w:t> </w:t>
            </w:r>
            <w:r>
              <w:rPr>
                <w:color w:val="231F20"/>
                <w:sz w:val="22"/>
              </w:rPr>
              <w:t>Shut</w:t>
            </w:r>
            <w:r>
              <w:rPr>
                <w:color w:val="231F20"/>
                <w:spacing w:val="-11"/>
                <w:sz w:val="22"/>
              </w:rPr>
              <w:t> </w:t>
            </w:r>
            <w:r>
              <w:rPr>
                <w:color w:val="231F20"/>
                <w:sz w:val="22"/>
              </w:rPr>
              <w:t>down Computer correctly</w:t>
            </w:r>
          </w:p>
        </w:tc>
        <w:tc>
          <w:tcPr>
            <w:tcW w:w="3184" w:type="dxa"/>
          </w:tcPr>
          <w:p>
            <w:pPr>
              <w:pStyle w:val="TableParagraph"/>
              <w:numPr>
                <w:ilvl w:val="0"/>
                <w:numId w:val="151"/>
              </w:numPr>
              <w:tabs>
                <w:tab w:pos="424" w:val="left" w:leader="none"/>
              </w:tabs>
              <w:spacing w:line="266" w:lineRule="exact" w:before="6" w:after="0"/>
              <w:ind w:left="424" w:right="0" w:hanging="281"/>
              <w:jc w:val="left"/>
              <w:rPr>
                <w:sz w:val="22"/>
              </w:rPr>
            </w:pPr>
            <w:r>
              <w:rPr>
                <w:color w:val="231F20"/>
                <w:sz w:val="22"/>
              </w:rPr>
              <w:t>Log</w:t>
            </w:r>
            <w:r>
              <w:rPr>
                <w:color w:val="231F20"/>
                <w:spacing w:val="-3"/>
                <w:sz w:val="22"/>
              </w:rPr>
              <w:t> </w:t>
            </w:r>
            <w:r>
              <w:rPr>
                <w:color w:val="231F20"/>
                <w:sz w:val="22"/>
              </w:rPr>
              <w:t>in</w:t>
            </w:r>
            <w:r>
              <w:rPr>
                <w:color w:val="231F20"/>
                <w:spacing w:val="-5"/>
                <w:sz w:val="22"/>
              </w:rPr>
              <w:t> </w:t>
            </w:r>
            <w:r>
              <w:rPr>
                <w:color w:val="231F20"/>
                <w:sz w:val="22"/>
              </w:rPr>
              <w:t>using</w:t>
            </w:r>
            <w:r>
              <w:rPr>
                <w:color w:val="231F20"/>
                <w:spacing w:val="-6"/>
                <w:sz w:val="22"/>
              </w:rPr>
              <w:t> </w:t>
            </w:r>
            <w:r>
              <w:rPr>
                <w:color w:val="231F20"/>
                <w:sz w:val="22"/>
              </w:rPr>
              <w:t>the</w:t>
            </w:r>
            <w:r>
              <w:rPr>
                <w:color w:val="231F20"/>
                <w:spacing w:val="-4"/>
                <w:sz w:val="22"/>
              </w:rPr>
              <w:t> </w:t>
            </w:r>
            <w:r>
              <w:rPr>
                <w:color w:val="231F20"/>
                <w:spacing w:val="-2"/>
                <w:sz w:val="22"/>
              </w:rPr>
              <w:t>password</w:t>
            </w:r>
          </w:p>
          <w:p>
            <w:pPr>
              <w:pStyle w:val="TableParagraph"/>
              <w:numPr>
                <w:ilvl w:val="0"/>
                <w:numId w:val="151"/>
              </w:numPr>
              <w:tabs>
                <w:tab w:pos="426" w:val="left" w:leader="none"/>
              </w:tabs>
              <w:spacing w:line="240" w:lineRule="auto" w:before="0" w:after="0"/>
              <w:ind w:left="426" w:right="592" w:hanging="284"/>
              <w:jc w:val="left"/>
              <w:rPr>
                <w:sz w:val="22"/>
              </w:rPr>
            </w:pPr>
            <w:r>
              <w:rPr>
                <w:color w:val="231F20"/>
                <w:sz w:val="22"/>
              </w:rPr>
              <w:t>Start</w:t>
            </w:r>
            <w:r>
              <w:rPr>
                <w:color w:val="231F20"/>
                <w:spacing w:val="-13"/>
                <w:sz w:val="22"/>
              </w:rPr>
              <w:t> </w:t>
            </w:r>
            <w:r>
              <w:rPr>
                <w:color w:val="231F20"/>
                <w:sz w:val="22"/>
              </w:rPr>
              <w:t>and</w:t>
            </w:r>
            <w:r>
              <w:rPr>
                <w:color w:val="231F20"/>
                <w:spacing w:val="-8"/>
                <w:sz w:val="22"/>
              </w:rPr>
              <w:t> </w:t>
            </w:r>
            <w:r>
              <w:rPr>
                <w:color w:val="231F20"/>
                <w:sz w:val="22"/>
              </w:rPr>
              <w:t>shut</w:t>
            </w:r>
            <w:r>
              <w:rPr>
                <w:color w:val="231F20"/>
                <w:spacing w:val="-13"/>
                <w:sz w:val="22"/>
              </w:rPr>
              <w:t> </w:t>
            </w:r>
            <w:r>
              <w:rPr>
                <w:color w:val="231F20"/>
                <w:sz w:val="22"/>
              </w:rPr>
              <w:t>down</w:t>
            </w:r>
            <w:r>
              <w:rPr>
                <w:color w:val="231F20"/>
                <w:spacing w:val="-11"/>
                <w:sz w:val="22"/>
              </w:rPr>
              <w:t> </w:t>
            </w:r>
            <w:r>
              <w:rPr>
                <w:color w:val="231F20"/>
                <w:sz w:val="22"/>
              </w:rPr>
              <w:t>the </w:t>
            </w:r>
            <w:r>
              <w:rPr>
                <w:color w:val="231F20"/>
                <w:spacing w:val="-2"/>
                <w:sz w:val="22"/>
              </w:rPr>
              <w:t>computer</w:t>
            </w:r>
          </w:p>
          <w:p>
            <w:pPr>
              <w:pStyle w:val="TableParagraph"/>
              <w:numPr>
                <w:ilvl w:val="0"/>
                <w:numId w:val="151"/>
              </w:numPr>
              <w:tabs>
                <w:tab w:pos="425" w:val="left" w:leader="none"/>
              </w:tabs>
              <w:spacing w:line="240" w:lineRule="auto" w:before="0" w:after="0"/>
              <w:ind w:left="425" w:right="0" w:hanging="282"/>
              <w:jc w:val="left"/>
              <w:rPr>
                <w:sz w:val="22"/>
              </w:rPr>
            </w:pPr>
            <w:r>
              <w:rPr>
                <w:color w:val="231F20"/>
                <w:sz w:val="22"/>
              </w:rPr>
              <w:t>Use</w:t>
            </w:r>
            <w:r>
              <w:rPr>
                <w:color w:val="231F20"/>
                <w:spacing w:val="-3"/>
                <w:sz w:val="22"/>
              </w:rPr>
              <w:t> </w:t>
            </w:r>
            <w:r>
              <w:rPr>
                <w:color w:val="231F20"/>
                <w:sz w:val="22"/>
              </w:rPr>
              <w:t>Mouse</w:t>
            </w:r>
            <w:r>
              <w:rPr>
                <w:color w:val="231F20"/>
                <w:spacing w:val="-3"/>
                <w:sz w:val="22"/>
              </w:rPr>
              <w:t> </w:t>
            </w:r>
            <w:r>
              <w:rPr>
                <w:color w:val="231F20"/>
                <w:sz w:val="22"/>
              </w:rPr>
              <w:t>and</w:t>
            </w:r>
            <w:r>
              <w:rPr>
                <w:color w:val="231F20"/>
                <w:spacing w:val="-3"/>
                <w:sz w:val="22"/>
              </w:rPr>
              <w:t> </w:t>
            </w:r>
            <w:r>
              <w:rPr>
                <w:color w:val="231F20"/>
                <w:sz w:val="22"/>
              </w:rPr>
              <w:t>Key</w:t>
            </w:r>
            <w:r>
              <w:rPr>
                <w:color w:val="231F20"/>
                <w:spacing w:val="-2"/>
                <w:sz w:val="22"/>
              </w:rPr>
              <w:t> </w:t>
            </w:r>
            <w:r>
              <w:rPr>
                <w:color w:val="231F20"/>
                <w:spacing w:val="-4"/>
                <w:sz w:val="22"/>
              </w:rPr>
              <w:t>Board</w:t>
            </w:r>
          </w:p>
        </w:tc>
        <w:tc>
          <w:tcPr>
            <w:tcW w:w="2296" w:type="dxa"/>
          </w:tcPr>
          <w:p>
            <w:pPr>
              <w:pStyle w:val="TableParagraph"/>
              <w:numPr>
                <w:ilvl w:val="0"/>
                <w:numId w:val="152"/>
              </w:numPr>
              <w:tabs>
                <w:tab w:pos="347" w:val="left" w:leader="none"/>
                <w:tab w:pos="349" w:val="left" w:leader="none"/>
              </w:tabs>
              <w:spacing w:line="240" w:lineRule="auto" w:before="1" w:after="0"/>
              <w:ind w:left="349" w:right="208" w:hanging="240"/>
              <w:jc w:val="left"/>
              <w:rPr>
                <w:sz w:val="22"/>
              </w:rPr>
            </w:pPr>
            <w:r>
              <w:rPr>
                <w:color w:val="231F20"/>
                <w:sz w:val="22"/>
              </w:rPr>
              <w:t>Login</w:t>
            </w:r>
            <w:r>
              <w:rPr>
                <w:color w:val="231F20"/>
                <w:spacing w:val="-13"/>
                <w:sz w:val="22"/>
              </w:rPr>
              <w:t> </w:t>
            </w:r>
            <w:r>
              <w:rPr>
                <w:color w:val="231F20"/>
                <w:sz w:val="22"/>
              </w:rPr>
              <w:t>and</w:t>
            </w:r>
            <w:r>
              <w:rPr>
                <w:color w:val="231F20"/>
                <w:spacing w:val="-12"/>
                <w:sz w:val="22"/>
              </w:rPr>
              <w:t> </w:t>
            </w:r>
            <w:r>
              <w:rPr>
                <w:color w:val="231F20"/>
                <w:sz w:val="22"/>
              </w:rPr>
              <w:t>logout</w:t>
            </w:r>
            <w:r>
              <w:rPr>
                <w:color w:val="231F20"/>
                <w:spacing w:val="-13"/>
                <w:sz w:val="22"/>
              </w:rPr>
              <w:t> </w:t>
            </w:r>
            <w:r>
              <w:rPr>
                <w:color w:val="231F20"/>
                <w:sz w:val="22"/>
              </w:rPr>
              <w:t>as per the standard </w:t>
            </w:r>
            <w:r>
              <w:rPr>
                <w:color w:val="231F20"/>
                <w:spacing w:val="-2"/>
                <w:sz w:val="22"/>
              </w:rPr>
              <w:t>procedure</w:t>
            </w:r>
          </w:p>
          <w:p>
            <w:pPr>
              <w:pStyle w:val="TableParagraph"/>
              <w:numPr>
                <w:ilvl w:val="0"/>
                <w:numId w:val="152"/>
              </w:numPr>
              <w:tabs>
                <w:tab w:pos="348" w:val="left" w:leader="none"/>
              </w:tabs>
              <w:spacing w:line="240" w:lineRule="auto" w:before="2" w:after="0"/>
              <w:ind w:left="348" w:right="0" w:hanging="239"/>
              <w:jc w:val="left"/>
              <w:rPr>
                <w:sz w:val="22"/>
              </w:rPr>
            </w:pPr>
            <w:r>
              <w:rPr>
                <w:color w:val="231F20"/>
                <w:sz w:val="22"/>
              </w:rPr>
              <w:t>Operate</w:t>
            </w:r>
            <w:r>
              <w:rPr>
                <w:color w:val="231F20"/>
                <w:spacing w:val="-13"/>
                <w:sz w:val="22"/>
              </w:rPr>
              <w:t> </w:t>
            </w:r>
            <w:r>
              <w:rPr>
                <w:color w:val="231F20"/>
                <w:spacing w:val="-2"/>
                <w:sz w:val="22"/>
              </w:rPr>
              <w:t>mouse</w:t>
            </w:r>
          </w:p>
          <w:p>
            <w:pPr>
              <w:pStyle w:val="TableParagraph"/>
              <w:spacing w:line="247" w:lineRule="exact" w:before="5"/>
              <w:ind w:left="349"/>
              <w:rPr>
                <w:sz w:val="22"/>
              </w:rPr>
            </w:pPr>
            <w:r>
              <w:rPr>
                <w:color w:val="231F20"/>
                <w:sz w:val="22"/>
              </w:rPr>
              <w:t>&amp;Key</w:t>
            </w:r>
            <w:r>
              <w:rPr>
                <w:color w:val="231F20"/>
                <w:spacing w:val="-5"/>
                <w:sz w:val="22"/>
              </w:rPr>
              <w:t> </w:t>
            </w:r>
            <w:r>
              <w:rPr>
                <w:color w:val="231F20"/>
                <w:spacing w:val="-2"/>
                <w:sz w:val="22"/>
              </w:rPr>
              <w:t>Board</w:t>
            </w:r>
          </w:p>
        </w:tc>
      </w:tr>
      <w:tr>
        <w:trPr>
          <w:trHeight w:val="1848" w:hRule="atLeast"/>
        </w:trPr>
        <w:tc>
          <w:tcPr>
            <w:tcW w:w="1105" w:type="dxa"/>
          </w:tcPr>
          <w:p>
            <w:pPr>
              <w:pStyle w:val="TableParagraph"/>
              <w:spacing w:before="1"/>
              <w:ind w:right="91"/>
              <w:jc w:val="right"/>
              <w:rPr>
                <w:sz w:val="22"/>
              </w:rPr>
            </w:pPr>
            <w:r>
              <w:rPr>
                <w:color w:val="231F20"/>
                <w:sz w:val="22"/>
              </w:rPr>
              <w:t>1</w:t>
            </w:r>
            <w:r>
              <w:rPr>
                <w:color w:val="231F20"/>
                <w:spacing w:val="-4"/>
                <w:sz w:val="22"/>
              </w:rPr>
              <w:t> (c).</w:t>
            </w:r>
          </w:p>
        </w:tc>
        <w:tc>
          <w:tcPr>
            <w:tcW w:w="2406" w:type="dxa"/>
          </w:tcPr>
          <w:p>
            <w:pPr>
              <w:pStyle w:val="TableParagraph"/>
              <w:tabs>
                <w:tab w:pos="565" w:val="left" w:leader="none"/>
                <w:tab w:pos="1464" w:val="left" w:leader="none"/>
              </w:tabs>
              <w:spacing w:line="278" w:lineRule="auto" w:before="1"/>
              <w:ind w:left="109" w:right="95"/>
              <w:rPr>
                <w:sz w:val="22"/>
              </w:rPr>
            </w:pPr>
            <w:r>
              <w:rPr>
                <w:color w:val="231F20"/>
                <w:spacing w:val="-6"/>
                <w:sz w:val="22"/>
              </w:rPr>
              <w:t>To</w:t>
            </w:r>
            <w:r>
              <w:rPr>
                <w:color w:val="231F20"/>
                <w:sz w:val="22"/>
              </w:rPr>
              <w:tab/>
            </w:r>
            <w:r>
              <w:rPr>
                <w:color w:val="231F20"/>
                <w:spacing w:val="-2"/>
                <w:sz w:val="22"/>
              </w:rPr>
              <w:t>Explore</w:t>
            </w:r>
            <w:r>
              <w:rPr>
                <w:color w:val="231F20"/>
                <w:sz w:val="22"/>
              </w:rPr>
              <w:tab/>
            </w:r>
            <w:r>
              <w:rPr>
                <w:color w:val="231F20"/>
                <w:spacing w:val="-2"/>
                <w:sz w:val="22"/>
              </w:rPr>
              <w:t>Windows Desktop</w:t>
            </w:r>
          </w:p>
        </w:tc>
        <w:tc>
          <w:tcPr>
            <w:tcW w:w="3184" w:type="dxa"/>
          </w:tcPr>
          <w:p>
            <w:pPr>
              <w:pStyle w:val="TableParagraph"/>
              <w:numPr>
                <w:ilvl w:val="0"/>
                <w:numId w:val="153"/>
              </w:numPr>
              <w:tabs>
                <w:tab w:pos="423" w:val="left" w:leader="none"/>
                <w:tab w:pos="426" w:val="left" w:leader="none"/>
              </w:tabs>
              <w:spacing w:line="266" w:lineRule="exact" w:before="1" w:after="0"/>
              <w:ind w:left="423" w:right="0" w:hanging="281"/>
              <w:jc w:val="left"/>
              <w:rPr>
                <w:sz w:val="22"/>
              </w:rPr>
            </w:pPr>
            <w:r>
              <w:rPr>
                <w:color w:val="231F20"/>
                <w:sz w:val="22"/>
              </w:rPr>
              <w:t>Familiarize</w:t>
            </w:r>
            <w:r>
              <w:rPr>
                <w:color w:val="231F20"/>
                <w:spacing w:val="-12"/>
                <w:sz w:val="22"/>
              </w:rPr>
              <w:t> </w:t>
            </w:r>
            <w:r>
              <w:rPr>
                <w:color w:val="231F20"/>
                <w:sz w:val="22"/>
              </w:rPr>
              <w:t>with</w:t>
            </w:r>
            <w:r>
              <w:rPr>
                <w:color w:val="231F20"/>
                <w:spacing w:val="-9"/>
                <w:sz w:val="22"/>
              </w:rPr>
              <w:t> </w:t>
            </w:r>
            <w:r>
              <w:rPr>
                <w:color w:val="231F20"/>
                <w:sz w:val="22"/>
              </w:rPr>
              <w:t>Start</w:t>
            </w:r>
            <w:r>
              <w:rPr>
                <w:color w:val="231F20"/>
                <w:spacing w:val="-9"/>
                <w:sz w:val="22"/>
              </w:rPr>
              <w:t> </w:t>
            </w:r>
            <w:r>
              <w:rPr>
                <w:color w:val="231F20"/>
                <w:spacing w:val="-4"/>
                <w:sz w:val="22"/>
              </w:rPr>
              <w:t>Menu,</w:t>
            </w:r>
          </w:p>
          <w:p>
            <w:pPr>
              <w:pStyle w:val="TableParagraph"/>
              <w:spacing w:line="266" w:lineRule="exact"/>
              <w:ind w:left="426"/>
              <w:rPr>
                <w:sz w:val="22"/>
              </w:rPr>
            </w:pPr>
            <w:r>
              <w:rPr>
                <w:color w:val="231F20"/>
                <w:sz w:val="22"/>
              </w:rPr>
              <w:t>Taskbar,</w:t>
            </w:r>
            <w:r>
              <w:rPr>
                <w:color w:val="231F20"/>
                <w:spacing w:val="-9"/>
                <w:sz w:val="22"/>
              </w:rPr>
              <w:t> </w:t>
            </w:r>
            <w:r>
              <w:rPr>
                <w:color w:val="231F20"/>
                <w:sz w:val="22"/>
              </w:rPr>
              <w:t>Icons</w:t>
            </w:r>
            <w:r>
              <w:rPr>
                <w:color w:val="231F20"/>
                <w:spacing w:val="-7"/>
                <w:sz w:val="22"/>
              </w:rPr>
              <w:t> </w:t>
            </w:r>
            <w:r>
              <w:rPr>
                <w:color w:val="231F20"/>
                <w:sz w:val="22"/>
              </w:rPr>
              <w:t>and</w:t>
            </w:r>
            <w:r>
              <w:rPr>
                <w:color w:val="231F20"/>
                <w:spacing w:val="-7"/>
                <w:sz w:val="22"/>
              </w:rPr>
              <w:t> </w:t>
            </w:r>
            <w:r>
              <w:rPr>
                <w:color w:val="231F20"/>
                <w:spacing w:val="-2"/>
                <w:sz w:val="22"/>
              </w:rPr>
              <w:t>Shortcuts</w:t>
            </w:r>
          </w:p>
          <w:p>
            <w:pPr>
              <w:pStyle w:val="TableParagraph"/>
              <w:numPr>
                <w:ilvl w:val="0"/>
                <w:numId w:val="153"/>
              </w:numPr>
              <w:tabs>
                <w:tab w:pos="426" w:val="left" w:leader="none"/>
              </w:tabs>
              <w:spacing w:line="240" w:lineRule="auto" w:before="0" w:after="0"/>
              <w:ind w:left="426" w:right="202" w:hanging="284"/>
              <w:jc w:val="left"/>
              <w:rPr>
                <w:sz w:val="22"/>
              </w:rPr>
            </w:pPr>
            <w:r>
              <w:rPr>
                <w:color w:val="231F20"/>
                <w:sz w:val="22"/>
              </w:rPr>
              <w:t>Access</w:t>
            </w:r>
            <w:r>
              <w:rPr>
                <w:color w:val="231F20"/>
                <w:spacing w:val="-13"/>
                <w:sz w:val="22"/>
              </w:rPr>
              <w:t> </w:t>
            </w:r>
            <w:r>
              <w:rPr>
                <w:color w:val="231F20"/>
                <w:sz w:val="22"/>
              </w:rPr>
              <w:t>application</w:t>
            </w:r>
            <w:r>
              <w:rPr>
                <w:color w:val="231F20"/>
                <w:spacing w:val="-12"/>
                <w:sz w:val="22"/>
              </w:rPr>
              <w:t> </w:t>
            </w:r>
            <w:r>
              <w:rPr>
                <w:color w:val="231F20"/>
                <w:sz w:val="22"/>
              </w:rPr>
              <w:t>programs using Start menu, Task </w:t>
            </w:r>
            <w:r>
              <w:rPr>
                <w:color w:val="231F20"/>
                <w:spacing w:val="-2"/>
                <w:sz w:val="22"/>
              </w:rPr>
              <w:t>manager</w:t>
            </w:r>
          </w:p>
          <w:p>
            <w:pPr>
              <w:pStyle w:val="TableParagraph"/>
              <w:numPr>
                <w:ilvl w:val="0"/>
                <w:numId w:val="153"/>
              </w:numPr>
              <w:tabs>
                <w:tab w:pos="426" w:val="left" w:leader="none"/>
              </w:tabs>
              <w:spacing w:line="240" w:lineRule="auto" w:before="2" w:after="0"/>
              <w:ind w:left="426" w:right="0" w:hanging="283"/>
              <w:jc w:val="left"/>
              <w:rPr>
                <w:sz w:val="22"/>
              </w:rPr>
            </w:pPr>
            <w:r>
              <w:rPr>
                <w:color w:val="231F20"/>
                <w:sz w:val="22"/>
              </w:rPr>
              <w:t>Use</w:t>
            </w:r>
            <w:r>
              <w:rPr>
                <w:color w:val="231F20"/>
                <w:spacing w:val="-3"/>
                <w:sz w:val="22"/>
              </w:rPr>
              <w:t> </w:t>
            </w:r>
            <w:r>
              <w:rPr>
                <w:color w:val="231F20"/>
                <w:sz w:val="22"/>
              </w:rPr>
              <w:t>Help</w:t>
            </w:r>
            <w:r>
              <w:rPr>
                <w:color w:val="231F20"/>
                <w:spacing w:val="-3"/>
                <w:sz w:val="22"/>
              </w:rPr>
              <w:t> </w:t>
            </w:r>
            <w:r>
              <w:rPr>
                <w:color w:val="231F20"/>
                <w:spacing w:val="-2"/>
                <w:sz w:val="22"/>
              </w:rPr>
              <w:t>support</w:t>
            </w:r>
          </w:p>
        </w:tc>
        <w:tc>
          <w:tcPr>
            <w:tcW w:w="2296" w:type="dxa"/>
          </w:tcPr>
          <w:p>
            <w:pPr>
              <w:pStyle w:val="TableParagraph"/>
              <w:numPr>
                <w:ilvl w:val="0"/>
                <w:numId w:val="154"/>
              </w:numPr>
              <w:tabs>
                <w:tab w:pos="347" w:val="left" w:leader="none"/>
                <w:tab w:pos="349" w:val="left" w:leader="none"/>
              </w:tabs>
              <w:spacing w:line="240" w:lineRule="auto" w:before="1" w:after="0"/>
              <w:ind w:left="349" w:right="298" w:hanging="240"/>
              <w:jc w:val="left"/>
              <w:rPr>
                <w:sz w:val="22"/>
              </w:rPr>
            </w:pPr>
            <w:r>
              <w:rPr>
                <w:color w:val="231F20"/>
                <w:sz w:val="22"/>
              </w:rPr>
              <w:t>Access</w:t>
            </w:r>
            <w:r>
              <w:rPr>
                <w:color w:val="231F20"/>
                <w:spacing w:val="-13"/>
                <w:sz w:val="22"/>
              </w:rPr>
              <w:t> </w:t>
            </w:r>
            <w:r>
              <w:rPr>
                <w:color w:val="231F20"/>
                <w:sz w:val="22"/>
              </w:rPr>
              <w:t>application programs using Start</w:t>
            </w:r>
            <w:r>
              <w:rPr>
                <w:color w:val="231F20"/>
                <w:spacing w:val="-9"/>
                <w:sz w:val="22"/>
              </w:rPr>
              <w:t> </w:t>
            </w:r>
            <w:r>
              <w:rPr>
                <w:color w:val="231F20"/>
                <w:sz w:val="22"/>
              </w:rPr>
              <w:t>menu</w:t>
            </w:r>
          </w:p>
          <w:p>
            <w:pPr>
              <w:pStyle w:val="TableParagraph"/>
              <w:numPr>
                <w:ilvl w:val="0"/>
                <w:numId w:val="154"/>
              </w:numPr>
              <w:tabs>
                <w:tab w:pos="349" w:val="left" w:leader="none"/>
              </w:tabs>
              <w:spacing w:line="235" w:lineRule="auto" w:before="0" w:after="0"/>
              <w:ind w:left="349" w:right="499" w:hanging="240"/>
              <w:jc w:val="left"/>
              <w:rPr>
                <w:sz w:val="22"/>
              </w:rPr>
            </w:pPr>
            <w:r>
              <w:rPr>
                <w:color w:val="231F20"/>
                <w:sz w:val="22"/>
              </w:rPr>
              <w:t>Use</w:t>
            </w:r>
            <w:r>
              <w:rPr>
                <w:color w:val="231F20"/>
                <w:spacing w:val="-13"/>
                <w:sz w:val="22"/>
              </w:rPr>
              <w:t> </w:t>
            </w:r>
            <w:r>
              <w:rPr>
                <w:color w:val="231F20"/>
                <w:sz w:val="22"/>
              </w:rPr>
              <w:t>taskbar</w:t>
            </w:r>
            <w:r>
              <w:rPr>
                <w:color w:val="231F20"/>
                <w:spacing w:val="-12"/>
                <w:sz w:val="22"/>
              </w:rPr>
              <w:t> </w:t>
            </w:r>
            <w:r>
              <w:rPr>
                <w:color w:val="231F20"/>
                <w:sz w:val="22"/>
              </w:rPr>
              <w:t>and Task</w:t>
            </w:r>
            <w:r>
              <w:rPr>
                <w:color w:val="231F20"/>
                <w:spacing w:val="-3"/>
                <w:sz w:val="22"/>
              </w:rPr>
              <w:t> </w:t>
            </w:r>
            <w:r>
              <w:rPr>
                <w:color w:val="231F20"/>
                <w:sz w:val="22"/>
              </w:rPr>
              <w:t>manager</w:t>
            </w:r>
          </w:p>
        </w:tc>
      </w:tr>
      <w:tr>
        <w:trPr>
          <w:trHeight w:val="1440" w:hRule="atLeast"/>
        </w:trPr>
        <w:tc>
          <w:tcPr>
            <w:tcW w:w="1105" w:type="dxa"/>
          </w:tcPr>
          <w:p>
            <w:pPr>
              <w:pStyle w:val="TableParagraph"/>
              <w:spacing w:before="1"/>
              <w:ind w:left="110"/>
              <w:rPr>
                <w:sz w:val="22"/>
              </w:rPr>
            </w:pPr>
            <w:r>
              <w:rPr>
                <w:color w:val="231F20"/>
                <w:spacing w:val="-5"/>
                <w:sz w:val="22"/>
              </w:rPr>
              <w:t>2.</w:t>
            </w:r>
          </w:p>
        </w:tc>
        <w:tc>
          <w:tcPr>
            <w:tcW w:w="2406" w:type="dxa"/>
          </w:tcPr>
          <w:p>
            <w:pPr>
              <w:pStyle w:val="TableParagraph"/>
              <w:spacing w:line="278" w:lineRule="auto" w:before="1"/>
              <w:ind w:left="109"/>
              <w:rPr>
                <w:sz w:val="22"/>
              </w:rPr>
            </w:pPr>
            <w:r>
              <w:rPr>
                <w:color w:val="231F20"/>
                <w:sz w:val="22"/>
              </w:rPr>
              <w:t>To check the software details</w:t>
            </w:r>
            <w:r>
              <w:rPr>
                <w:color w:val="231F20"/>
                <w:spacing w:val="-13"/>
                <w:sz w:val="22"/>
              </w:rPr>
              <w:t> </w:t>
            </w:r>
            <w:r>
              <w:rPr>
                <w:color w:val="231F20"/>
                <w:sz w:val="22"/>
              </w:rPr>
              <w:t>of</w:t>
            </w:r>
            <w:r>
              <w:rPr>
                <w:color w:val="231F20"/>
                <w:spacing w:val="27"/>
                <w:sz w:val="22"/>
              </w:rPr>
              <w:t> </w:t>
            </w:r>
            <w:r>
              <w:rPr>
                <w:color w:val="231F20"/>
                <w:sz w:val="22"/>
              </w:rPr>
              <w:t>the</w:t>
            </w:r>
            <w:r>
              <w:rPr>
                <w:color w:val="231F20"/>
                <w:spacing w:val="-11"/>
                <w:sz w:val="22"/>
              </w:rPr>
              <w:t> </w:t>
            </w:r>
            <w:r>
              <w:rPr>
                <w:color w:val="231F20"/>
                <w:sz w:val="22"/>
              </w:rPr>
              <w:t>computer</w:t>
            </w:r>
          </w:p>
        </w:tc>
        <w:tc>
          <w:tcPr>
            <w:tcW w:w="3184" w:type="dxa"/>
          </w:tcPr>
          <w:p>
            <w:pPr>
              <w:pStyle w:val="TableParagraph"/>
              <w:numPr>
                <w:ilvl w:val="0"/>
                <w:numId w:val="155"/>
              </w:numPr>
              <w:tabs>
                <w:tab w:pos="423" w:val="left" w:leader="none"/>
                <w:tab w:pos="426" w:val="left" w:leader="none"/>
              </w:tabs>
              <w:spacing w:line="240" w:lineRule="auto" w:before="0" w:after="0"/>
              <w:ind w:left="426" w:right="200" w:hanging="284"/>
              <w:jc w:val="left"/>
              <w:rPr>
                <w:sz w:val="22"/>
              </w:rPr>
            </w:pPr>
            <w:r>
              <w:rPr>
                <w:color w:val="231F20"/>
                <w:sz w:val="22"/>
              </w:rPr>
              <w:t>Find</w:t>
            </w:r>
            <w:r>
              <w:rPr>
                <w:color w:val="231F20"/>
                <w:spacing w:val="-11"/>
                <w:sz w:val="22"/>
              </w:rPr>
              <w:t> </w:t>
            </w:r>
            <w:r>
              <w:rPr>
                <w:color w:val="231F20"/>
                <w:sz w:val="22"/>
              </w:rPr>
              <w:t>the</w:t>
            </w:r>
            <w:r>
              <w:rPr>
                <w:color w:val="231F20"/>
                <w:spacing w:val="-10"/>
                <w:sz w:val="22"/>
              </w:rPr>
              <w:t> </w:t>
            </w:r>
            <w:r>
              <w:rPr>
                <w:color w:val="231F20"/>
                <w:sz w:val="22"/>
              </w:rPr>
              <w:t>details</w:t>
            </w:r>
            <w:r>
              <w:rPr>
                <w:color w:val="231F20"/>
                <w:spacing w:val="-11"/>
                <w:sz w:val="22"/>
              </w:rPr>
              <w:t> </w:t>
            </w:r>
            <w:r>
              <w:rPr>
                <w:color w:val="231F20"/>
                <w:sz w:val="22"/>
              </w:rPr>
              <w:t>of</w:t>
            </w:r>
            <w:r>
              <w:rPr>
                <w:color w:val="231F20"/>
                <w:spacing w:val="-11"/>
                <w:sz w:val="22"/>
              </w:rPr>
              <w:t> </w:t>
            </w:r>
            <w:r>
              <w:rPr>
                <w:color w:val="231F20"/>
                <w:sz w:val="22"/>
              </w:rPr>
              <w:t>Operating System being used</w:t>
            </w:r>
          </w:p>
          <w:p>
            <w:pPr>
              <w:pStyle w:val="TableParagraph"/>
              <w:numPr>
                <w:ilvl w:val="0"/>
                <w:numId w:val="155"/>
              </w:numPr>
              <w:tabs>
                <w:tab w:pos="426" w:val="left" w:leader="none"/>
              </w:tabs>
              <w:spacing w:line="240" w:lineRule="auto" w:before="0" w:after="0"/>
              <w:ind w:left="426" w:right="454" w:hanging="284"/>
              <w:jc w:val="left"/>
              <w:rPr>
                <w:sz w:val="22"/>
              </w:rPr>
            </w:pPr>
            <w:r>
              <w:rPr>
                <w:color w:val="231F20"/>
                <w:sz w:val="22"/>
              </w:rPr>
              <w:t>Find</w:t>
            </w:r>
            <w:r>
              <w:rPr>
                <w:color w:val="231F20"/>
                <w:spacing w:val="-11"/>
                <w:sz w:val="22"/>
              </w:rPr>
              <w:t> </w:t>
            </w:r>
            <w:r>
              <w:rPr>
                <w:color w:val="231F20"/>
                <w:sz w:val="22"/>
              </w:rPr>
              <w:t>the</w:t>
            </w:r>
            <w:r>
              <w:rPr>
                <w:color w:val="231F20"/>
                <w:spacing w:val="-10"/>
                <w:sz w:val="22"/>
              </w:rPr>
              <w:t> </w:t>
            </w:r>
            <w:r>
              <w:rPr>
                <w:color w:val="231F20"/>
                <w:sz w:val="22"/>
              </w:rPr>
              <w:t>details</w:t>
            </w:r>
            <w:r>
              <w:rPr>
                <w:color w:val="231F20"/>
                <w:spacing w:val="-11"/>
                <w:sz w:val="22"/>
              </w:rPr>
              <w:t> </w:t>
            </w:r>
            <w:r>
              <w:rPr>
                <w:color w:val="231F20"/>
                <w:sz w:val="22"/>
              </w:rPr>
              <w:t>of</w:t>
            </w:r>
            <w:r>
              <w:rPr>
                <w:color w:val="231F20"/>
                <w:spacing w:val="-11"/>
                <w:sz w:val="22"/>
              </w:rPr>
              <w:t> </w:t>
            </w:r>
            <w:r>
              <w:rPr>
                <w:color w:val="231F20"/>
                <w:sz w:val="22"/>
              </w:rPr>
              <w:t>Service Pack installed</w:t>
            </w:r>
          </w:p>
        </w:tc>
        <w:tc>
          <w:tcPr>
            <w:tcW w:w="2296" w:type="dxa"/>
          </w:tcPr>
          <w:p>
            <w:pPr>
              <w:pStyle w:val="TableParagraph"/>
              <w:spacing w:line="276" w:lineRule="auto" w:before="1"/>
              <w:ind w:left="349" w:right="195"/>
              <w:rPr>
                <w:sz w:val="22"/>
              </w:rPr>
            </w:pPr>
            <w:r>
              <w:rPr>
                <w:color w:val="231F20"/>
                <w:sz w:val="22"/>
              </w:rPr>
              <w:t>Access the properties of computer</w:t>
            </w:r>
            <w:r>
              <w:rPr>
                <w:color w:val="231F20"/>
                <w:spacing w:val="-13"/>
                <w:sz w:val="22"/>
              </w:rPr>
              <w:t> </w:t>
            </w:r>
            <w:r>
              <w:rPr>
                <w:color w:val="231F20"/>
                <w:sz w:val="22"/>
              </w:rPr>
              <w:t>and</w:t>
            </w:r>
            <w:r>
              <w:rPr>
                <w:color w:val="231F20"/>
                <w:spacing w:val="-12"/>
                <w:sz w:val="22"/>
              </w:rPr>
              <w:t> </w:t>
            </w:r>
            <w:r>
              <w:rPr>
                <w:color w:val="231F20"/>
                <w:sz w:val="22"/>
              </w:rPr>
              <w:t>find the details</w:t>
            </w:r>
          </w:p>
        </w:tc>
      </w:tr>
    </w:tbl>
    <w:p>
      <w:pPr>
        <w:pStyle w:val="TableParagraph"/>
        <w:spacing w:after="0" w:line="276" w:lineRule="auto"/>
        <w:rPr>
          <w:sz w:val="22"/>
        </w:rPr>
        <w:sectPr>
          <w:pgSz w:w="12240" w:h="15840"/>
          <w:pgMar w:header="0" w:footer="1147" w:top="380" w:bottom="1340" w:left="360" w:right="360"/>
        </w:sectPr>
      </w:pPr>
    </w:p>
    <w:tbl>
      <w:tblPr>
        <w:tblW w:w="0" w:type="auto"/>
        <w:jc w:val="left"/>
        <w:tblInd w:w="1239"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105"/>
        <w:gridCol w:w="2406"/>
        <w:gridCol w:w="3184"/>
        <w:gridCol w:w="2296"/>
      </w:tblGrid>
      <w:tr>
        <w:trPr>
          <w:trHeight w:val="3221" w:hRule="atLeast"/>
        </w:trPr>
        <w:tc>
          <w:tcPr>
            <w:tcW w:w="1105" w:type="dxa"/>
          </w:tcPr>
          <w:p>
            <w:pPr>
              <w:pStyle w:val="TableParagraph"/>
              <w:spacing w:before="6"/>
              <w:ind w:left="110"/>
              <w:rPr>
                <w:sz w:val="22"/>
              </w:rPr>
            </w:pPr>
            <w:r>
              <w:rPr>
                <w:color w:val="231F20"/>
                <w:spacing w:val="-5"/>
                <w:sz w:val="22"/>
              </w:rPr>
              <w:t>3.</w:t>
            </w:r>
          </w:p>
        </w:tc>
        <w:tc>
          <w:tcPr>
            <w:tcW w:w="2406" w:type="dxa"/>
          </w:tcPr>
          <w:p>
            <w:pPr>
              <w:pStyle w:val="TableParagraph"/>
              <w:spacing w:line="278" w:lineRule="auto" w:before="1"/>
              <w:ind w:left="109" w:right="95"/>
              <w:rPr>
                <w:sz w:val="22"/>
              </w:rPr>
            </w:pPr>
            <w:r>
              <w:rPr>
                <w:color w:val="231F20"/>
                <w:sz w:val="22"/>
              </w:rPr>
              <w:t>To</w:t>
            </w:r>
            <w:r>
              <w:rPr>
                <w:color w:val="231F20"/>
                <w:spacing w:val="-13"/>
                <w:sz w:val="22"/>
              </w:rPr>
              <w:t> </w:t>
            </w:r>
            <w:r>
              <w:rPr>
                <w:color w:val="231F20"/>
                <w:sz w:val="22"/>
              </w:rPr>
              <w:t>check</w:t>
            </w:r>
            <w:r>
              <w:rPr>
                <w:color w:val="231F20"/>
                <w:spacing w:val="-12"/>
                <w:sz w:val="22"/>
              </w:rPr>
              <w:t> </w:t>
            </w:r>
            <w:r>
              <w:rPr>
                <w:color w:val="231F20"/>
                <w:sz w:val="22"/>
              </w:rPr>
              <w:t>the</w:t>
            </w:r>
            <w:r>
              <w:rPr>
                <w:color w:val="231F20"/>
                <w:spacing w:val="-13"/>
                <w:sz w:val="22"/>
              </w:rPr>
              <w:t> </w:t>
            </w:r>
            <w:r>
              <w:rPr>
                <w:color w:val="231F20"/>
                <w:sz w:val="22"/>
              </w:rPr>
              <w:t>hardware present in your </w:t>
            </w:r>
            <w:r>
              <w:rPr>
                <w:color w:val="231F20"/>
                <w:spacing w:val="-2"/>
                <w:sz w:val="22"/>
              </w:rPr>
              <w:t>computer</w:t>
            </w:r>
          </w:p>
        </w:tc>
        <w:tc>
          <w:tcPr>
            <w:tcW w:w="3184" w:type="dxa"/>
          </w:tcPr>
          <w:p>
            <w:pPr>
              <w:pStyle w:val="TableParagraph"/>
              <w:numPr>
                <w:ilvl w:val="0"/>
                <w:numId w:val="156"/>
              </w:numPr>
              <w:tabs>
                <w:tab w:pos="424" w:val="left" w:leader="none"/>
                <w:tab w:pos="426" w:val="left" w:leader="none"/>
              </w:tabs>
              <w:spacing w:line="240" w:lineRule="auto" w:before="1" w:after="0"/>
              <w:ind w:left="426" w:right="649" w:hanging="322"/>
              <w:jc w:val="left"/>
              <w:rPr>
                <w:sz w:val="22"/>
              </w:rPr>
            </w:pPr>
            <w:r>
              <w:rPr>
                <w:color w:val="231F20"/>
                <w:sz w:val="22"/>
              </w:rPr>
              <w:t>Find</w:t>
            </w:r>
            <w:r>
              <w:rPr>
                <w:color w:val="231F20"/>
                <w:spacing w:val="-10"/>
                <w:sz w:val="22"/>
              </w:rPr>
              <w:t> </w:t>
            </w:r>
            <w:r>
              <w:rPr>
                <w:color w:val="231F20"/>
                <w:sz w:val="22"/>
              </w:rPr>
              <w:t>the</w:t>
            </w:r>
            <w:r>
              <w:rPr>
                <w:color w:val="231F20"/>
                <w:spacing w:val="-9"/>
                <w:sz w:val="22"/>
              </w:rPr>
              <w:t> </w:t>
            </w:r>
            <w:r>
              <w:rPr>
                <w:color w:val="231F20"/>
                <w:sz w:val="22"/>
              </w:rPr>
              <w:t>CPU</w:t>
            </w:r>
            <w:r>
              <w:rPr>
                <w:color w:val="231F20"/>
                <w:spacing w:val="-8"/>
                <w:sz w:val="22"/>
              </w:rPr>
              <w:t> </w:t>
            </w:r>
            <w:r>
              <w:rPr>
                <w:color w:val="231F20"/>
                <w:sz w:val="22"/>
              </w:rPr>
              <w:t>name</w:t>
            </w:r>
            <w:r>
              <w:rPr>
                <w:color w:val="231F20"/>
                <w:spacing w:val="-10"/>
                <w:sz w:val="22"/>
              </w:rPr>
              <w:t> </w:t>
            </w:r>
            <w:r>
              <w:rPr>
                <w:color w:val="231F20"/>
                <w:sz w:val="22"/>
              </w:rPr>
              <w:t>and clock speed</w:t>
            </w:r>
          </w:p>
          <w:p>
            <w:pPr>
              <w:pStyle w:val="TableParagraph"/>
              <w:numPr>
                <w:ilvl w:val="0"/>
                <w:numId w:val="156"/>
              </w:numPr>
              <w:tabs>
                <w:tab w:pos="424" w:val="left" w:leader="none"/>
                <w:tab w:pos="426" w:val="left" w:leader="none"/>
              </w:tabs>
              <w:spacing w:line="240" w:lineRule="auto" w:before="1" w:after="0"/>
              <w:ind w:left="426" w:right="275" w:hanging="322"/>
              <w:jc w:val="left"/>
              <w:rPr>
                <w:sz w:val="22"/>
              </w:rPr>
            </w:pPr>
            <w:r>
              <w:rPr>
                <w:color w:val="231F20"/>
                <w:sz w:val="22"/>
              </w:rPr>
              <w:t>Find</w:t>
            </w:r>
            <w:r>
              <w:rPr>
                <w:color w:val="231F20"/>
                <w:spacing w:val="-9"/>
                <w:sz w:val="22"/>
              </w:rPr>
              <w:t> </w:t>
            </w:r>
            <w:r>
              <w:rPr>
                <w:color w:val="231F20"/>
                <w:sz w:val="22"/>
              </w:rPr>
              <w:t>the</w:t>
            </w:r>
            <w:r>
              <w:rPr>
                <w:color w:val="231F20"/>
                <w:spacing w:val="-9"/>
                <w:sz w:val="22"/>
              </w:rPr>
              <w:t> </w:t>
            </w:r>
            <w:r>
              <w:rPr>
                <w:color w:val="231F20"/>
                <w:sz w:val="22"/>
              </w:rPr>
              <w:t>details</w:t>
            </w:r>
            <w:r>
              <w:rPr>
                <w:color w:val="231F20"/>
                <w:spacing w:val="-9"/>
                <w:sz w:val="22"/>
              </w:rPr>
              <w:t> </w:t>
            </w:r>
            <w:r>
              <w:rPr>
                <w:color w:val="231F20"/>
                <w:sz w:val="22"/>
              </w:rPr>
              <w:t>of</w:t>
            </w:r>
            <w:r>
              <w:rPr>
                <w:color w:val="231F20"/>
                <w:spacing w:val="-9"/>
                <w:sz w:val="22"/>
              </w:rPr>
              <w:t> </w:t>
            </w:r>
            <w:r>
              <w:rPr>
                <w:color w:val="231F20"/>
                <w:sz w:val="22"/>
              </w:rPr>
              <w:t>RAM</w:t>
            </w:r>
            <w:r>
              <w:rPr>
                <w:color w:val="231F20"/>
                <w:spacing w:val="-9"/>
                <w:sz w:val="22"/>
              </w:rPr>
              <w:t> </w:t>
            </w:r>
            <w:r>
              <w:rPr>
                <w:color w:val="231F20"/>
                <w:sz w:val="22"/>
              </w:rPr>
              <w:t>and Hard disk present</w:t>
            </w:r>
          </w:p>
          <w:p>
            <w:pPr>
              <w:pStyle w:val="TableParagraph"/>
              <w:numPr>
                <w:ilvl w:val="0"/>
                <w:numId w:val="156"/>
              </w:numPr>
              <w:tabs>
                <w:tab w:pos="426" w:val="left" w:leader="none"/>
              </w:tabs>
              <w:spacing w:line="240" w:lineRule="auto" w:before="1" w:after="0"/>
              <w:ind w:left="426" w:right="141" w:hanging="322"/>
              <w:jc w:val="left"/>
              <w:rPr>
                <w:sz w:val="22"/>
              </w:rPr>
            </w:pPr>
            <w:r>
              <w:rPr>
                <w:color w:val="231F20"/>
                <w:sz w:val="22"/>
              </w:rPr>
              <w:t>Access</w:t>
            </w:r>
            <w:r>
              <w:rPr>
                <w:color w:val="231F20"/>
                <w:spacing w:val="-13"/>
                <w:sz w:val="22"/>
              </w:rPr>
              <w:t> </w:t>
            </w:r>
            <w:r>
              <w:rPr>
                <w:color w:val="231F20"/>
                <w:sz w:val="22"/>
              </w:rPr>
              <w:t>Device</w:t>
            </w:r>
            <w:r>
              <w:rPr>
                <w:color w:val="231F20"/>
                <w:spacing w:val="-12"/>
                <w:sz w:val="22"/>
              </w:rPr>
              <w:t> </w:t>
            </w:r>
            <w:r>
              <w:rPr>
                <w:color w:val="231F20"/>
                <w:sz w:val="22"/>
              </w:rPr>
              <w:t>manager</w:t>
            </w:r>
            <w:r>
              <w:rPr>
                <w:color w:val="231F20"/>
                <w:spacing w:val="-13"/>
                <w:sz w:val="22"/>
              </w:rPr>
              <w:t> </w:t>
            </w:r>
            <w:r>
              <w:rPr>
                <w:color w:val="231F20"/>
                <w:sz w:val="22"/>
              </w:rPr>
              <w:t>using Control Panel and check the status of devices like mouse and key board</w:t>
            </w:r>
          </w:p>
          <w:p>
            <w:pPr>
              <w:pStyle w:val="TableParagraph"/>
              <w:numPr>
                <w:ilvl w:val="0"/>
                <w:numId w:val="156"/>
              </w:numPr>
              <w:tabs>
                <w:tab w:pos="424" w:val="left" w:leader="none"/>
                <w:tab w:pos="426" w:val="left" w:leader="none"/>
              </w:tabs>
              <w:spacing w:line="240" w:lineRule="auto" w:before="0" w:after="0"/>
              <w:ind w:left="426" w:right="115" w:hanging="322"/>
              <w:jc w:val="left"/>
              <w:rPr>
                <w:sz w:val="22"/>
              </w:rPr>
            </w:pPr>
            <w:r>
              <w:rPr>
                <w:color w:val="231F20"/>
                <w:sz w:val="22"/>
              </w:rPr>
              <w:t>Use My Computer to check the</w:t>
            </w:r>
            <w:r>
              <w:rPr>
                <w:color w:val="231F20"/>
                <w:spacing w:val="-8"/>
                <w:sz w:val="22"/>
              </w:rPr>
              <w:t> </w:t>
            </w:r>
            <w:r>
              <w:rPr>
                <w:color w:val="231F20"/>
                <w:sz w:val="22"/>
              </w:rPr>
              <w:t>details</w:t>
            </w:r>
            <w:r>
              <w:rPr>
                <w:color w:val="231F20"/>
                <w:spacing w:val="-8"/>
                <w:sz w:val="22"/>
              </w:rPr>
              <w:t> </w:t>
            </w:r>
            <w:r>
              <w:rPr>
                <w:color w:val="231F20"/>
                <w:sz w:val="22"/>
              </w:rPr>
              <w:t>of</w:t>
            </w:r>
            <w:r>
              <w:rPr>
                <w:color w:val="231F20"/>
                <w:spacing w:val="-8"/>
                <w:sz w:val="22"/>
              </w:rPr>
              <w:t> </w:t>
            </w:r>
            <w:r>
              <w:rPr>
                <w:color w:val="231F20"/>
                <w:sz w:val="22"/>
              </w:rPr>
              <w:t>Hard</w:t>
            </w:r>
            <w:r>
              <w:rPr>
                <w:color w:val="231F20"/>
                <w:spacing w:val="-9"/>
                <w:sz w:val="22"/>
              </w:rPr>
              <w:t> </w:t>
            </w:r>
            <w:r>
              <w:rPr>
                <w:color w:val="231F20"/>
                <w:sz w:val="22"/>
              </w:rPr>
              <w:t>drives</w:t>
            </w:r>
            <w:r>
              <w:rPr>
                <w:color w:val="231F20"/>
                <w:spacing w:val="-8"/>
                <w:sz w:val="22"/>
              </w:rPr>
              <w:t> </w:t>
            </w:r>
            <w:r>
              <w:rPr>
                <w:color w:val="231F20"/>
                <w:sz w:val="22"/>
              </w:rPr>
              <w:t>and </w:t>
            </w:r>
            <w:r>
              <w:rPr>
                <w:color w:val="231F20"/>
                <w:spacing w:val="-2"/>
                <w:sz w:val="22"/>
              </w:rPr>
              <w:t>partitions</w:t>
            </w:r>
          </w:p>
          <w:p>
            <w:pPr>
              <w:pStyle w:val="TableParagraph"/>
              <w:numPr>
                <w:ilvl w:val="0"/>
                <w:numId w:val="156"/>
              </w:numPr>
              <w:tabs>
                <w:tab w:pos="424" w:val="left" w:leader="none"/>
              </w:tabs>
              <w:spacing w:line="248" w:lineRule="exact" w:before="0" w:after="0"/>
              <w:ind w:left="424" w:right="0" w:hanging="320"/>
              <w:jc w:val="left"/>
              <w:rPr>
                <w:sz w:val="22"/>
              </w:rPr>
            </w:pPr>
            <w:r>
              <w:rPr>
                <w:color w:val="231F20"/>
                <w:sz w:val="22"/>
              </w:rPr>
              <w:t>Use</w:t>
            </w:r>
            <w:r>
              <w:rPr>
                <w:color w:val="231F20"/>
                <w:spacing w:val="-3"/>
                <w:sz w:val="22"/>
              </w:rPr>
              <w:t> </w:t>
            </w:r>
            <w:r>
              <w:rPr>
                <w:color w:val="231F20"/>
                <w:sz w:val="22"/>
              </w:rPr>
              <w:t>the</w:t>
            </w:r>
            <w:r>
              <w:rPr>
                <w:color w:val="231F20"/>
                <w:spacing w:val="-3"/>
                <w:sz w:val="22"/>
              </w:rPr>
              <w:t> </w:t>
            </w:r>
            <w:r>
              <w:rPr>
                <w:color w:val="231F20"/>
                <w:spacing w:val="-2"/>
                <w:sz w:val="22"/>
              </w:rPr>
              <w:t>Taskbar</w:t>
            </w:r>
          </w:p>
        </w:tc>
        <w:tc>
          <w:tcPr>
            <w:tcW w:w="2296" w:type="dxa"/>
          </w:tcPr>
          <w:p>
            <w:pPr>
              <w:pStyle w:val="TableParagraph"/>
              <w:numPr>
                <w:ilvl w:val="0"/>
                <w:numId w:val="157"/>
              </w:numPr>
              <w:tabs>
                <w:tab w:pos="347" w:val="left" w:leader="none"/>
                <w:tab w:pos="349" w:val="left" w:leader="none"/>
              </w:tabs>
              <w:spacing w:line="240" w:lineRule="auto" w:before="1" w:after="0"/>
              <w:ind w:left="349" w:right="356" w:hanging="240"/>
              <w:jc w:val="left"/>
              <w:rPr>
                <w:sz w:val="22"/>
              </w:rPr>
            </w:pPr>
            <w:r>
              <w:rPr>
                <w:color w:val="231F20"/>
                <w:sz w:val="22"/>
              </w:rPr>
              <w:t>Access device manager</w:t>
            </w:r>
            <w:r>
              <w:rPr>
                <w:color w:val="231F20"/>
                <w:spacing w:val="-13"/>
                <w:sz w:val="22"/>
              </w:rPr>
              <w:t> </w:t>
            </w:r>
            <w:r>
              <w:rPr>
                <w:color w:val="231F20"/>
                <w:sz w:val="22"/>
              </w:rPr>
              <w:t>and</w:t>
            </w:r>
            <w:r>
              <w:rPr>
                <w:color w:val="231F20"/>
                <w:spacing w:val="-12"/>
                <w:sz w:val="22"/>
              </w:rPr>
              <w:t> </w:t>
            </w:r>
            <w:r>
              <w:rPr>
                <w:color w:val="231F20"/>
                <w:sz w:val="22"/>
              </w:rPr>
              <w:t>find the details</w:t>
            </w:r>
          </w:p>
          <w:p>
            <w:pPr>
              <w:pStyle w:val="TableParagraph"/>
              <w:numPr>
                <w:ilvl w:val="0"/>
                <w:numId w:val="157"/>
              </w:numPr>
              <w:tabs>
                <w:tab w:pos="349" w:val="left" w:leader="none"/>
              </w:tabs>
              <w:spacing w:line="240" w:lineRule="auto" w:before="1" w:after="0"/>
              <w:ind w:left="349" w:right="232" w:hanging="240"/>
              <w:jc w:val="left"/>
              <w:rPr>
                <w:sz w:val="22"/>
              </w:rPr>
            </w:pPr>
            <w:r>
              <w:rPr>
                <w:color w:val="231F20"/>
                <w:sz w:val="22"/>
              </w:rPr>
              <w:t>Type</w:t>
            </w:r>
            <w:r>
              <w:rPr>
                <w:color w:val="231F20"/>
                <w:spacing w:val="-13"/>
                <w:sz w:val="22"/>
              </w:rPr>
              <w:t> </w:t>
            </w:r>
            <w:r>
              <w:rPr>
                <w:color w:val="231F20"/>
                <w:sz w:val="22"/>
              </w:rPr>
              <w:t>/Navigate</w:t>
            </w:r>
            <w:r>
              <w:rPr>
                <w:color w:val="231F20"/>
                <w:spacing w:val="-12"/>
                <w:sz w:val="22"/>
              </w:rPr>
              <w:t> </w:t>
            </w:r>
            <w:r>
              <w:rPr>
                <w:color w:val="231F20"/>
                <w:sz w:val="22"/>
              </w:rPr>
              <w:t>the correct path and Select icon related to the details </w:t>
            </w:r>
            <w:r>
              <w:rPr>
                <w:color w:val="231F20"/>
                <w:spacing w:val="-2"/>
                <w:sz w:val="22"/>
              </w:rPr>
              <w:t>required</w:t>
            </w:r>
          </w:p>
        </w:tc>
      </w:tr>
      <w:tr>
        <w:trPr>
          <w:trHeight w:val="1651" w:hRule="atLeast"/>
        </w:trPr>
        <w:tc>
          <w:tcPr>
            <w:tcW w:w="1105" w:type="dxa"/>
          </w:tcPr>
          <w:p>
            <w:pPr>
              <w:pStyle w:val="TableParagraph"/>
              <w:spacing w:before="6"/>
              <w:ind w:left="110"/>
              <w:rPr>
                <w:sz w:val="22"/>
              </w:rPr>
            </w:pPr>
            <w:r>
              <w:rPr>
                <w:color w:val="231F20"/>
                <w:spacing w:val="-5"/>
                <w:sz w:val="22"/>
              </w:rPr>
              <w:t>4.</w:t>
            </w:r>
          </w:p>
        </w:tc>
        <w:tc>
          <w:tcPr>
            <w:tcW w:w="2406" w:type="dxa"/>
          </w:tcPr>
          <w:p>
            <w:pPr>
              <w:pStyle w:val="TableParagraph"/>
              <w:spacing w:line="278" w:lineRule="auto" w:before="1"/>
              <w:ind w:left="109"/>
              <w:rPr>
                <w:sz w:val="22"/>
              </w:rPr>
            </w:pPr>
            <w:r>
              <w:rPr>
                <w:color w:val="231F20"/>
                <w:sz w:val="22"/>
              </w:rPr>
              <w:t>Working</w:t>
            </w:r>
            <w:r>
              <w:rPr>
                <w:color w:val="231F20"/>
                <w:spacing w:val="-10"/>
                <w:sz w:val="22"/>
              </w:rPr>
              <w:t> </w:t>
            </w:r>
            <w:r>
              <w:rPr>
                <w:color w:val="231F20"/>
                <w:sz w:val="22"/>
              </w:rPr>
              <w:t>with</w:t>
            </w:r>
            <w:r>
              <w:rPr>
                <w:color w:val="231F20"/>
                <w:spacing w:val="-12"/>
                <w:sz w:val="22"/>
              </w:rPr>
              <w:t> </w:t>
            </w:r>
            <w:r>
              <w:rPr>
                <w:color w:val="231F20"/>
                <w:sz w:val="22"/>
              </w:rPr>
              <w:t>Files</w:t>
            </w:r>
            <w:r>
              <w:rPr>
                <w:color w:val="231F20"/>
                <w:spacing w:val="-10"/>
                <w:sz w:val="22"/>
              </w:rPr>
              <w:t> </w:t>
            </w:r>
            <w:r>
              <w:rPr>
                <w:color w:val="231F20"/>
                <w:sz w:val="22"/>
              </w:rPr>
              <w:t>and </w:t>
            </w:r>
            <w:r>
              <w:rPr>
                <w:color w:val="231F20"/>
                <w:spacing w:val="-2"/>
                <w:sz w:val="22"/>
              </w:rPr>
              <w:t>Folders</w:t>
            </w:r>
          </w:p>
        </w:tc>
        <w:tc>
          <w:tcPr>
            <w:tcW w:w="3184" w:type="dxa"/>
          </w:tcPr>
          <w:p>
            <w:pPr>
              <w:pStyle w:val="TableParagraph"/>
              <w:numPr>
                <w:ilvl w:val="0"/>
                <w:numId w:val="158"/>
              </w:numPr>
              <w:tabs>
                <w:tab w:pos="423" w:val="left" w:leader="none"/>
                <w:tab w:pos="426" w:val="left" w:leader="none"/>
              </w:tabs>
              <w:spacing w:line="240" w:lineRule="auto" w:before="1" w:after="0"/>
              <w:ind w:left="426" w:right="106" w:hanging="284"/>
              <w:jc w:val="left"/>
              <w:rPr>
                <w:sz w:val="22"/>
              </w:rPr>
            </w:pPr>
            <w:r>
              <w:rPr>
                <w:color w:val="231F20"/>
                <w:sz w:val="22"/>
              </w:rPr>
              <w:t>Create</w:t>
            </w:r>
            <w:r>
              <w:rPr>
                <w:color w:val="231F20"/>
                <w:spacing w:val="-6"/>
                <w:sz w:val="22"/>
              </w:rPr>
              <w:t> </w:t>
            </w:r>
            <w:r>
              <w:rPr>
                <w:color w:val="231F20"/>
                <w:sz w:val="22"/>
              </w:rPr>
              <w:t>folders</w:t>
            </w:r>
            <w:r>
              <w:rPr>
                <w:color w:val="231F20"/>
                <w:spacing w:val="-7"/>
                <w:sz w:val="22"/>
              </w:rPr>
              <w:t> </w:t>
            </w:r>
            <w:r>
              <w:rPr>
                <w:color w:val="231F20"/>
                <w:sz w:val="22"/>
              </w:rPr>
              <w:t>and</w:t>
            </w:r>
            <w:r>
              <w:rPr>
                <w:color w:val="231F20"/>
                <w:spacing w:val="-7"/>
                <w:sz w:val="22"/>
              </w:rPr>
              <w:t> </w:t>
            </w:r>
            <w:r>
              <w:rPr>
                <w:color w:val="231F20"/>
                <w:sz w:val="22"/>
              </w:rPr>
              <w:t>organizing files in different folders</w:t>
            </w:r>
          </w:p>
          <w:p>
            <w:pPr>
              <w:pStyle w:val="TableParagraph"/>
              <w:numPr>
                <w:ilvl w:val="0"/>
                <w:numId w:val="158"/>
              </w:numPr>
              <w:tabs>
                <w:tab w:pos="426" w:val="left" w:leader="none"/>
              </w:tabs>
              <w:spacing w:line="240" w:lineRule="auto" w:before="1" w:after="0"/>
              <w:ind w:left="426" w:right="294" w:hanging="284"/>
              <w:jc w:val="left"/>
              <w:rPr>
                <w:sz w:val="22"/>
              </w:rPr>
            </w:pPr>
            <w:r>
              <w:rPr>
                <w:color w:val="231F20"/>
                <w:sz w:val="22"/>
              </w:rPr>
              <w:t>Use copy / paste move commands</w:t>
            </w:r>
            <w:r>
              <w:rPr>
                <w:color w:val="231F20"/>
                <w:spacing w:val="-13"/>
                <w:sz w:val="22"/>
              </w:rPr>
              <w:t> </w:t>
            </w:r>
            <w:r>
              <w:rPr>
                <w:color w:val="231F20"/>
                <w:sz w:val="22"/>
              </w:rPr>
              <w:t>to</w:t>
            </w:r>
            <w:r>
              <w:rPr>
                <w:color w:val="231F20"/>
                <w:spacing w:val="-12"/>
                <w:sz w:val="22"/>
              </w:rPr>
              <w:t> </w:t>
            </w:r>
            <w:r>
              <w:rPr>
                <w:color w:val="231F20"/>
                <w:sz w:val="22"/>
              </w:rPr>
              <w:t>organize</w:t>
            </w:r>
            <w:r>
              <w:rPr>
                <w:color w:val="231F20"/>
                <w:spacing w:val="-12"/>
                <w:sz w:val="22"/>
              </w:rPr>
              <w:t> </w:t>
            </w:r>
            <w:r>
              <w:rPr>
                <w:color w:val="231F20"/>
                <w:sz w:val="22"/>
              </w:rPr>
              <w:t>files and folders</w:t>
            </w:r>
          </w:p>
        </w:tc>
        <w:tc>
          <w:tcPr>
            <w:tcW w:w="2296" w:type="dxa"/>
          </w:tcPr>
          <w:p>
            <w:pPr>
              <w:pStyle w:val="TableParagraph"/>
              <w:numPr>
                <w:ilvl w:val="0"/>
                <w:numId w:val="159"/>
              </w:numPr>
              <w:tabs>
                <w:tab w:pos="319" w:val="left" w:leader="none"/>
                <w:tab w:pos="349" w:val="left" w:leader="none"/>
              </w:tabs>
              <w:spacing w:line="240" w:lineRule="auto" w:before="1" w:after="0"/>
              <w:ind w:left="349" w:right="221" w:hanging="240"/>
              <w:jc w:val="left"/>
              <w:rPr>
                <w:sz w:val="22"/>
              </w:rPr>
            </w:pPr>
            <w:r>
              <w:rPr>
                <w:color w:val="231F20"/>
                <w:sz w:val="22"/>
              </w:rPr>
              <w:t>Create files and folders Rename , arrange</w:t>
            </w:r>
            <w:r>
              <w:rPr>
                <w:color w:val="231F20"/>
                <w:spacing w:val="-13"/>
                <w:sz w:val="22"/>
              </w:rPr>
              <w:t> </w:t>
            </w:r>
            <w:r>
              <w:rPr>
                <w:color w:val="231F20"/>
                <w:sz w:val="22"/>
              </w:rPr>
              <w:t>and</w:t>
            </w:r>
            <w:r>
              <w:rPr>
                <w:color w:val="231F20"/>
                <w:spacing w:val="-12"/>
                <w:sz w:val="22"/>
              </w:rPr>
              <w:t> </w:t>
            </w:r>
            <w:r>
              <w:rPr>
                <w:color w:val="231F20"/>
                <w:sz w:val="22"/>
              </w:rPr>
              <w:t>search for the required </w:t>
            </w:r>
            <w:r>
              <w:rPr>
                <w:color w:val="231F20"/>
                <w:spacing w:val="-2"/>
                <w:sz w:val="22"/>
              </w:rPr>
              <w:t>folder/file</w:t>
            </w:r>
          </w:p>
        </w:tc>
      </w:tr>
      <w:tr>
        <w:trPr>
          <w:trHeight w:val="2957" w:hRule="atLeast"/>
        </w:trPr>
        <w:tc>
          <w:tcPr>
            <w:tcW w:w="1105" w:type="dxa"/>
          </w:tcPr>
          <w:p>
            <w:pPr>
              <w:pStyle w:val="TableParagraph"/>
              <w:rPr>
                <w:rFonts w:ascii="Times New Roman"/>
                <w:sz w:val="22"/>
              </w:rPr>
            </w:pPr>
          </w:p>
        </w:tc>
        <w:tc>
          <w:tcPr>
            <w:tcW w:w="2406" w:type="dxa"/>
          </w:tcPr>
          <w:p>
            <w:pPr>
              <w:pStyle w:val="TableParagraph"/>
              <w:spacing w:before="241"/>
              <w:rPr>
                <w:b/>
                <w:sz w:val="22"/>
              </w:rPr>
            </w:pPr>
          </w:p>
          <w:p>
            <w:pPr>
              <w:pStyle w:val="TableParagraph"/>
              <w:spacing w:line="278" w:lineRule="auto"/>
              <w:ind w:left="109"/>
              <w:rPr>
                <w:sz w:val="22"/>
              </w:rPr>
            </w:pPr>
            <w:r>
              <w:rPr>
                <w:color w:val="231F20"/>
                <w:sz w:val="22"/>
              </w:rPr>
              <w:t>Working</w:t>
            </w:r>
            <w:r>
              <w:rPr>
                <w:color w:val="231F20"/>
                <w:spacing w:val="-10"/>
                <w:sz w:val="22"/>
              </w:rPr>
              <w:t> </w:t>
            </w:r>
            <w:r>
              <w:rPr>
                <w:color w:val="231F20"/>
                <w:sz w:val="22"/>
              </w:rPr>
              <w:t>with</w:t>
            </w:r>
            <w:r>
              <w:rPr>
                <w:color w:val="231F20"/>
                <w:spacing w:val="-12"/>
                <w:sz w:val="22"/>
              </w:rPr>
              <w:t> </w:t>
            </w:r>
            <w:r>
              <w:rPr>
                <w:color w:val="231F20"/>
                <w:sz w:val="22"/>
              </w:rPr>
              <w:t>Files</w:t>
            </w:r>
            <w:r>
              <w:rPr>
                <w:color w:val="231F20"/>
                <w:spacing w:val="-10"/>
                <w:sz w:val="22"/>
              </w:rPr>
              <w:t> </w:t>
            </w:r>
            <w:r>
              <w:rPr>
                <w:color w:val="231F20"/>
                <w:sz w:val="22"/>
              </w:rPr>
              <w:t>and </w:t>
            </w:r>
            <w:r>
              <w:rPr>
                <w:color w:val="231F20"/>
                <w:spacing w:val="-2"/>
                <w:sz w:val="22"/>
              </w:rPr>
              <w:t>Folders</w:t>
            </w:r>
          </w:p>
          <w:p>
            <w:pPr>
              <w:pStyle w:val="TableParagraph"/>
              <w:spacing w:before="194"/>
              <w:ind w:left="109"/>
              <w:rPr>
                <w:sz w:val="22"/>
              </w:rPr>
            </w:pPr>
            <w:r>
              <w:rPr>
                <w:color w:val="231F20"/>
                <w:spacing w:val="-2"/>
                <w:sz w:val="22"/>
              </w:rPr>
              <w:t>Continued....</w:t>
            </w:r>
          </w:p>
        </w:tc>
        <w:tc>
          <w:tcPr>
            <w:tcW w:w="3184" w:type="dxa"/>
          </w:tcPr>
          <w:p>
            <w:pPr>
              <w:pStyle w:val="TableParagraph"/>
              <w:numPr>
                <w:ilvl w:val="0"/>
                <w:numId w:val="160"/>
              </w:numPr>
              <w:tabs>
                <w:tab w:pos="424" w:val="left" w:leader="none"/>
                <w:tab w:pos="426" w:val="left" w:leader="none"/>
              </w:tabs>
              <w:spacing w:line="240" w:lineRule="auto" w:before="1" w:after="0"/>
              <w:ind w:left="426" w:right="289" w:hanging="284"/>
              <w:jc w:val="left"/>
              <w:rPr>
                <w:sz w:val="22"/>
              </w:rPr>
            </w:pPr>
            <w:r>
              <w:rPr>
                <w:color w:val="231F20"/>
                <w:sz w:val="22"/>
              </w:rPr>
              <w:t>Arrange</w:t>
            </w:r>
            <w:r>
              <w:rPr>
                <w:color w:val="231F20"/>
                <w:spacing w:val="-7"/>
                <w:sz w:val="22"/>
              </w:rPr>
              <w:t> </w:t>
            </w:r>
            <w:r>
              <w:rPr>
                <w:color w:val="231F20"/>
                <w:sz w:val="22"/>
              </w:rPr>
              <w:t>icons</w:t>
            </w:r>
            <w:r>
              <w:rPr>
                <w:color w:val="231F20"/>
                <w:spacing w:val="-7"/>
                <w:sz w:val="22"/>
              </w:rPr>
              <w:t> </w:t>
            </w:r>
            <w:r>
              <w:rPr>
                <w:color w:val="231F20"/>
                <w:sz w:val="22"/>
              </w:rPr>
              <w:t>–</w:t>
            </w:r>
            <w:r>
              <w:rPr>
                <w:color w:val="231F20"/>
                <w:spacing w:val="-7"/>
                <w:sz w:val="22"/>
              </w:rPr>
              <w:t> </w:t>
            </w:r>
            <w:r>
              <w:rPr>
                <w:color w:val="231F20"/>
                <w:sz w:val="22"/>
              </w:rPr>
              <w:t>name</w:t>
            </w:r>
            <w:r>
              <w:rPr>
                <w:color w:val="231F20"/>
                <w:spacing w:val="-7"/>
                <w:sz w:val="22"/>
              </w:rPr>
              <w:t> </w:t>
            </w:r>
            <w:r>
              <w:rPr>
                <w:color w:val="231F20"/>
                <w:sz w:val="22"/>
              </w:rPr>
              <w:t>wise, size, type, Modified</w:t>
            </w:r>
          </w:p>
          <w:p>
            <w:pPr>
              <w:pStyle w:val="TableParagraph"/>
              <w:numPr>
                <w:ilvl w:val="0"/>
                <w:numId w:val="160"/>
              </w:numPr>
              <w:tabs>
                <w:tab w:pos="426" w:val="left" w:leader="none"/>
              </w:tabs>
              <w:spacing w:line="240" w:lineRule="auto" w:before="1" w:after="0"/>
              <w:ind w:left="426" w:right="452" w:hanging="284"/>
              <w:jc w:val="left"/>
              <w:rPr>
                <w:sz w:val="22"/>
              </w:rPr>
            </w:pPr>
            <w:r>
              <w:rPr>
                <w:color w:val="231F20"/>
                <w:sz w:val="22"/>
              </w:rPr>
              <w:t>Search</w:t>
            </w:r>
            <w:r>
              <w:rPr>
                <w:color w:val="231F20"/>
                <w:spacing w:val="-10"/>
                <w:sz w:val="22"/>
              </w:rPr>
              <w:t> </w:t>
            </w:r>
            <w:r>
              <w:rPr>
                <w:color w:val="231F20"/>
                <w:sz w:val="22"/>
              </w:rPr>
              <w:t>a</w:t>
            </w:r>
            <w:r>
              <w:rPr>
                <w:color w:val="231F20"/>
                <w:spacing w:val="-9"/>
                <w:sz w:val="22"/>
              </w:rPr>
              <w:t> </w:t>
            </w:r>
            <w:r>
              <w:rPr>
                <w:color w:val="231F20"/>
                <w:sz w:val="22"/>
              </w:rPr>
              <w:t>file</w:t>
            </w:r>
            <w:r>
              <w:rPr>
                <w:color w:val="231F20"/>
                <w:spacing w:val="-9"/>
                <w:sz w:val="22"/>
              </w:rPr>
              <w:t> </w:t>
            </w:r>
            <w:r>
              <w:rPr>
                <w:color w:val="231F20"/>
                <w:sz w:val="22"/>
              </w:rPr>
              <w:t>or</w:t>
            </w:r>
            <w:r>
              <w:rPr>
                <w:color w:val="231F20"/>
                <w:spacing w:val="-9"/>
                <w:sz w:val="22"/>
              </w:rPr>
              <w:t> </w:t>
            </w:r>
            <w:r>
              <w:rPr>
                <w:color w:val="231F20"/>
                <w:sz w:val="22"/>
              </w:rPr>
              <w:t>folder</w:t>
            </w:r>
            <w:r>
              <w:rPr>
                <w:color w:val="231F20"/>
                <w:spacing w:val="-9"/>
                <w:sz w:val="22"/>
              </w:rPr>
              <w:t> </w:t>
            </w:r>
            <w:r>
              <w:rPr>
                <w:color w:val="231F20"/>
                <w:sz w:val="22"/>
              </w:rPr>
              <w:t>and find its path</w:t>
            </w:r>
          </w:p>
          <w:p>
            <w:pPr>
              <w:pStyle w:val="TableParagraph"/>
              <w:numPr>
                <w:ilvl w:val="0"/>
                <w:numId w:val="160"/>
              </w:numPr>
              <w:tabs>
                <w:tab w:pos="423" w:val="left" w:leader="none"/>
                <w:tab w:pos="426" w:val="left" w:leader="none"/>
              </w:tabs>
              <w:spacing w:line="240" w:lineRule="auto" w:before="1" w:after="0"/>
              <w:ind w:left="426" w:right="93" w:hanging="284"/>
              <w:jc w:val="both"/>
              <w:rPr>
                <w:sz w:val="22"/>
              </w:rPr>
            </w:pPr>
            <w:r>
              <w:rPr>
                <w:color w:val="231F20"/>
                <w:sz w:val="22"/>
              </w:rPr>
              <w:t>Create shortcut to files and folders (in other folders) on </w:t>
            </w:r>
            <w:r>
              <w:rPr>
                <w:color w:val="231F20"/>
                <w:spacing w:val="-2"/>
                <w:sz w:val="22"/>
              </w:rPr>
              <w:t>Desktop</w:t>
            </w:r>
          </w:p>
          <w:p>
            <w:pPr>
              <w:pStyle w:val="TableParagraph"/>
              <w:numPr>
                <w:ilvl w:val="0"/>
                <w:numId w:val="160"/>
              </w:numPr>
              <w:tabs>
                <w:tab w:pos="424" w:val="left" w:leader="none"/>
                <w:tab w:pos="426" w:val="left" w:leader="none"/>
              </w:tabs>
              <w:spacing w:line="240" w:lineRule="auto" w:before="0" w:after="0"/>
              <w:ind w:left="426" w:right="295" w:hanging="284"/>
              <w:jc w:val="both"/>
              <w:rPr>
                <w:sz w:val="22"/>
              </w:rPr>
            </w:pPr>
            <w:r>
              <w:rPr>
                <w:color w:val="231F20"/>
                <w:sz w:val="22"/>
              </w:rPr>
              <w:t>Familiarize with the use of My Documents</w:t>
            </w:r>
          </w:p>
          <w:p>
            <w:pPr>
              <w:pStyle w:val="TableParagraph"/>
              <w:numPr>
                <w:ilvl w:val="0"/>
                <w:numId w:val="160"/>
              </w:numPr>
              <w:tabs>
                <w:tab w:pos="424" w:val="left" w:leader="none"/>
                <w:tab w:pos="426" w:val="left" w:leader="none"/>
              </w:tabs>
              <w:spacing w:line="254" w:lineRule="exact" w:before="9" w:after="0"/>
              <w:ind w:left="426" w:right="344" w:hanging="284"/>
              <w:jc w:val="both"/>
              <w:rPr>
                <w:sz w:val="22"/>
              </w:rPr>
            </w:pPr>
            <w:r>
              <w:rPr>
                <w:color w:val="231F20"/>
                <w:sz w:val="22"/>
              </w:rPr>
              <w:t>Familiarize</w:t>
            </w:r>
            <w:r>
              <w:rPr>
                <w:color w:val="231F20"/>
                <w:spacing w:val="-10"/>
                <w:sz w:val="22"/>
              </w:rPr>
              <w:t> </w:t>
            </w:r>
            <w:r>
              <w:rPr>
                <w:color w:val="231F20"/>
                <w:sz w:val="22"/>
              </w:rPr>
              <w:t>with</w:t>
            </w:r>
            <w:r>
              <w:rPr>
                <w:color w:val="231F20"/>
                <w:spacing w:val="-9"/>
                <w:sz w:val="22"/>
              </w:rPr>
              <w:t> </w:t>
            </w:r>
            <w:r>
              <w:rPr>
                <w:color w:val="231F20"/>
                <w:sz w:val="22"/>
              </w:rPr>
              <w:t>the</w:t>
            </w:r>
            <w:r>
              <w:rPr>
                <w:color w:val="231F20"/>
                <w:spacing w:val="38"/>
                <w:sz w:val="22"/>
              </w:rPr>
              <w:t> </w:t>
            </w:r>
            <w:r>
              <w:rPr>
                <w:color w:val="231F20"/>
                <w:sz w:val="22"/>
              </w:rPr>
              <w:t>use</w:t>
            </w:r>
            <w:r>
              <w:rPr>
                <w:color w:val="231F20"/>
                <w:spacing w:val="-7"/>
                <w:sz w:val="22"/>
              </w:rPr>
              <w:t> </w:t>
            </w:r>
            <w:r>
              <w:rPr>
                <w:color w:val="231F20"/>
                <w:sz w:val="22"/>
              </w:rPr>
              <w:t>of Recycle Bin</w:t>
            </w:r>
          </w:p>
        </w:tc>
        <w:tc>
          <w:tcPr>
            <w:tcW w:w="2296" w:type="dxa"/>
          </w:tcPr>
          <w:p>
            <w:pPr>
              <w:pStyle w:val="TableParagraph"/>
              <w:spacing w:before="1"/>
              <w:ind w:left="349" w:right="188" w:hanging="240"/>
              <w:rPr>
                <w:sz w:val="22"/>
              </w:rPr>
            </w:pPr>
            <w:r>
              <w:rPr>
                <w:color w:val="231F20"/>
                <w:sz w:val="22"/>
              </w:rPr>
              <w:t>b. Restore deleted files</w:t>
            </w:r>
            <w:r>
              <w:rPr>
                <w:color w:val="231F20"/>
                <w:spacing w:val="-13"/>
                <w:sz w:val="22"/>
              </w:rPr>
              <w:t> </w:t>
            </w:r>
            <w:r>
              <w:rPr>
                <w:color w:val="231F20"/>
                <w:sz w:val="22"/>
              </w:rPr>
              <w:t>from</w:t>
            </w:r>
            <w:r>
              <w:rPr>
                <w:color w:val="231F20"/>
                <w:spacing w:val="-12"/>
                <w:sz w:val="22"/>
              </w:rPr>
              <w:t> </w:t>
            </w:r>
            <w:r>
              <w:rPr>
                <w:color w:val="231F20"/>
                <w:sz w:val="22"/>
              </w:rPr>
              <w:t>Recycle </w:t>
            </w:r>
            <w:r>
              <w:rPr>
                <w:color w:val="231F20"/>
                <w:spacing w:val="-4"/>
                <w:sz w:val="22"/>
              </w:rPr>
              <w:t>bin</w:t>
            </w:r>
          </w:p>
        </w:tc>
      </w:tr>
      <w:tr>
        <w:trPr>
          <w:trHeight w:val="2952" w:hRule="atLeast"/>
        </w:trPr>
        <w:tc>
          <w:tcPr>
            <w:tcW w:w="1105" w:type="dxa"/>
          </w:tcPr>
          <w:p>
            <w:pPr>
              <w:pStyle w:val="TableParagraph"/>
              <w:spacing w:before="241"/>
              <w:ind w:left="110"/>
              <w:rPr>
                <w:sz w:val="22"/>
              </w:rPr>
            </w:pPr>
            <w:r>
              <w:rPr>
                <w:color w:val="231F20"/>
                <w:spacing w:val="-5"/>
                <w:sz w:val="22"/>
              </w:rPr>
              <w:t>5.</w:t>
            </w:r>
          </w:p>
        </w:tc>
        <w:tc>
          <w:tcPr>
            <w:tcW w:w="2406" w:type="dxa"/>
          </w:tcPr>
          <w:p>
            <w:pPr>
              <w:pStyle w:val="TableParagraph"/>
              <w:tabs>
                <w:tab w:pos="743" w:val="left" w:leader="none"/>
                <w:tab w:pos="1464" w:val="left" w:leader="none"/>
              </w:tabs>
              <w:spacing w:line="278" w:lineRule="auto" w:before="1"/>
              <w:ind w:left="470" w:right="95" w:hanging="361"/>
              <w:rPr>
                <w:sz w:val="22"/>
              </w:rPr>
            </w:pPr>
            <w:r>
              <w:rPr>
                <w:color w:val="231F20"/>
                <w:spacing w:val="-6"/>
                <w:sz w:val="22"/>
              </w:rPr>
              <w:t>To</w:t>
            </w:r>
            <w:r>
              <w:rPr>
                <w:color w:val="231F20"/>
                <w:sz w:val="22"/>
              </w:rPr>
              <w:tab/>
              <w:tab/>
            </w:r>
            <w:r>
              <w:rPr>
                <w:color w:val="231F20"/>
                <w:spacing w:val="-4"/>
                <w:sz w:val="22"/>
              </w:rPr>
              <w:t>use</w:t>
            </w:r>
            <w:r>
              <w:rPr>
                <w:color w:val="231F20"/>
                <w:sz w:val="22"/>
              </w:rPr>
              <w:tab/>
            </w:r>
            <w:r>
              <w:rPr>
                <w:color w:val="231F20"/>
                <w:spacing w:val="-2"/>
                <w:sz w:val="22"/>
              </w:rPr>
              <w:t>Windows Accessories:</w:t>
            </w:r>
          </w:p>
          <w:p>
            <w:pPr>
              <w:pStyle w:val="TableParagraph"/>
              <w:spacing w:line="273" w:lineRule="auto" w:before="193"/>
              <w:ind w:left="109"/>
              <w:rPr>
                <w:sz w:val="22"/>
              </w:rPr>
            </w:pPr>
            <w:r>
              <w:rPr>
                <w:color w:val="231F20"/>
                <w:sz w:val="22"/>
              </w:rPr>
              <w:t>Calculator</w:t>
            </w:r>
            <w:r>
              <w:rPr>
                <w:color w:val="231F20"/>
                <w:spacing w:val="31"/>
                <w:sz w:val="22"/>
              </w:rPr>
              <w:t> </w:t>
            </w:r>
            <w:r>
              <w:rPr>
                <w:color w:val="231F20"/>
                <w:sz w:val="22"/>
              </w:rPr>
              <w:t>–</w:t>
            </w:r>
            <w:r>
              <w:rPr>
                <w:color w:val="231F20"/>
                <w:spacing w:val="31"/>
                <w:sz w:val="22"/>
              </w:rPr>
              <w:t> </w:t>
            </w:r>
            <w:r>
              <w:rPr>
                <w:color w:val="231F20"/>
                <w:sz w:val="22"/>
              </w:rPr>
              <w:t>Notepad</w:t>
            </w:r>
            <w:r>
              <w:rPr>
                <w:color w:val="231F20"/>
                <w:spacing w:val="30"/>
                <w:sz w:val="22"/>
              </w:rPr>
              <w:t> </w:t>
            </w:r>
            <w:r>
              <w:rPr>
                <w:color w:val="231F20"/>
                <w:sz w:val="22"/>
              </w:rPr>
              <w:t>– WordPad – MS Paint</w:t>
            </w:r>
          </w:p>
        </w:tc>
        <w:tc>
          <w:tcPr>
            <w:tcW w:w="3184" w:type="dxa"/>
          </w:tcPr>
          <w:p>
            <w:pPr>
              <w:pStyle w:val="TableParagraph"/>
              <w:numPr>
                <w:ilvl w:val="0"/>
                <w:numId w:val="161"/>
              </w:numPr>
              <w:tabs>
                <w:tab w:pos="423" w:val="left" w:leader="none"/>
                <w:tab w:pos="426" w:val="left" w:leader="none"/>
              </w:tabs>
              <w:spacing w:line="240" w:lineRule="auto" w:before="1" w:after="0"/>
              <w:ind w:left="426" w:right="306" w:hanging="284"/>
              <w:jc w:val="left"/>
              <w:rPr>
                <w:sz w:val="22"/>
              </w:rPr>
            </w:pPr>
            <w:r>
              <w:rPr>
                <w:color w:val="231F20"/>
                <w:sz w:val="22"/>
              </w:rPr>
              <w:t>Familiarize with the use of </w:t>
            </w:r>
            <w:r>
              <w:rPr>
                <w:color w:val="231F20"/>
                <w:spacing w:val="-2"/>
                <w:sz w:val="22"/>
              </w:rPr>
              <w:t>Calculator</w:t>
            </w:r>
          </w:p>
          <w:p>
            <w:pPr>
              <w:pStyle w:val="TableParagraph"/>
              <w:numPr>
                <w:ilvl w:val="0"/>
                <w:numId w:val="161"/>
              </w:numPr>
              <w:tabs>
                <w:tab w:pos="426" w:val="left" w:leader="none"/>
              </w:tabs>
              <w:spacing w:line="240" w:lineRule="auto" w:before="1" w:after="0"/>
              <w:ind w:left="426" w:right="273" w:hanging="284"/>
              <w:jc w:val="left"/>
              <w:rPr>
                <w:sz w:val="22"/>
              </w:rPr>
            </w:pPr>
            <w:r>
              <w:rPr>
                <w:color w:val="231F20"/>
                <w:sz w:val="22"/>
              </w:rPr>
              <w:t>Access</w:t>
            </w:r>
            <w:r>
              <w:rPr>
                <w:color w:val="231F20"/>
                <w:spacing w:val="-13"/>
                <w:sz w:val="22"/>
              </w:rPr>
              <w:t> </w:t>
            </w:r>
            <w:r>
              <w:rPr>
                <w:color w:val="231F20"/>
                <w:sz w:val="22"/>
              </w:rPr>
              <w:t>Calculator</w:t>
            </w:r>
            <w:r>
              <w:rPr>
                <w:color w:val="231F20"/>
                <w:spacing w:val="-12"/>
                <w:sz w:val="22"/>
              </w:rPr>
              <w:t> </w:t>
            </w:r>
            <w:r>
              <w:rPr>
                <w:color w:val="231F20"/>
                <w:sz w:val="22"/>
              </w:rPr>
              <w:t>using</w:t>
            </w:r>
            <w:r>
              <w:rPr>
                <w:color w:val="231F20"/>
                <w:spacing w:val="-11"/>
                <w:sz w:val="22"/>
              </w:rPr>
              <w:t> </w:t>
            </w:r>
            <w:r>
              <w:rPr>
                <w:color w:val="231F20"/>
                <w:sz w:val="22"/>
              </w:rPr>
              <w:t>Run </w:t>
            </w:r>
            <w:r>
              <w:rPr>
                <w:color w:val="231F20"/>
                <w:spacing w:val="-2"/>
                <w:sz w:val="22"/>
              </w:rPr>
              <w:t>command</w:t>
            </w:r>
          </w:p>
          <w:p>
            <w:pPr>
              <w:pStyle w:val="TableParagraph"/>
              <w:numPr>
                <w:ilvl w:val="0"/>
                <w:numId w:val="161"/>
              </w:numPr>
              <w:tabs>
                <w:tab w:pos="424" w:val="left" w:leader="none"/>
                <w:tab w:pos="426" w:val="left" w:leader="none"/>
              </w:tabs>
              <w:spacing w:line="240" w:lineRule="auto" w:before="0" w:after="0"/>
              <w:ind w:left="426" w:right="175" w:hanging="284"/>
              <w:jc w:val="left"/>
              <w:rPr>
                <w:sz w:val="22"/>
              </w:rPr>
            </w:pPr>
            <w:r>
              <w:rPr>
                <w:color w:val="231F20"/>
                <w:sz w:val="22"/>
              </w:rPr>
              <w:t>Create Text Files using Notepad and WordPad and observe</w:t>
            </w:r>
            <w:r>
              <w:rPr>
                <w:color w:val="231F20"/>
                <w:spacing w:val="-9"/>
                <w:sz w:val="22"/>
              </w:rPr>
              <w:t> </w:t>
            </w:r>
            <w:r>
              <w:rPr>
                <w:color w:val="231F20"/>
                <w:sz w:val="22"/>
              </w:rPr>
              <w:t>the</w:t>
            </w:r>
            <w:r>
              <w:rPr>
                <w:color w:val="231F20"/>
                <w:spacing w:val="-9"/>
                <w:sz w:val="22"/>
              </w:rPr>
              <w:t> </w:t>
            </w:r>
            <w:r>
              <w:rPr>
                <w:color w:val="231F20"/>
                <w:sz w:val="22"/>
              </w:rPr>
              <w:t>difference</w:t>
            </w:r>
            <w:r>
              <w:rPr>
                <w:color w:val="231F20"/>
                <w:spacing w:val="-9"/>
                <w:sz w:val="22"/>
              </w:rPr>
              <w:t> </w:t>
            </w:r>
            <w:r>
              <w:rPr>
                <w:color w:val="231F20"/>
                <w:sz w:val="22"/>
              </w:rPr>
              <w:t>in</w:t>
            </w:r>
            <w:r>
              <w:rPr>
                <w:color w:val="231F20"/>
                <w:spacing w:val="-10"/>
                <w:sz w:val="22"/>
              </w:rPr>
              <w:t> </w:t>
            </w:r>
            <w:r>
              <w:rPr>
                <w:color w:val="231F20"/>
                <w:sz w:val="22"/>
              </w:rPr>
              <w:t>file </w:t>
            </w:r>
            <w:r>
              <w:rPr>
                <w:color w:val="231F20"/>
                <w:spacing w:val="-4"/>
                <w:sz w:val="22"/>
              </w:rPr>
              <w:t>size</w:t>
            </w:r>
          </w:p>
          <w:p>
            <w:pPr>
              <w:pStyle w:val="TableParagraph"/>
              <w:numPr>
                <w:ilvl w:val="0"/>
                <w:numId w:val="161"/>
              </w:numPr>
              <w:tabs>
                <w:tab w:pos="426" w:val="left" w:leader="none"/>
              </w:tabs>
              <w:spacing w:line="240" w:lineRule="auto" w:before="2" w:after="0"/>
              <w:ind w:left="426" w:right="0" w:hanging="283"/>
              <w:jc w:val="left"/>
              <w:rPr>
                <w:sz w:val="22"/>
              </w:rPr>
            </w:pPr>
            <w:r>
              <w:rPr>
                <w:color w:val="231F20"/>
                <w:sz w:val="22"/>
              </w:rPr>
              <w:t>Use</w:t>
            </w:r>
            <w:r>
              <w:rPr>
                <w:color w:val="231F20"/>
                <w:spacing w:val="-2"/>
                <w:sz w:val="22"/>
              </w:rPr>
              <w:t> </w:t>
            </w:r>
            <w:r>
              <w:rPr>
                <w:color w:val="231F20"/>
                <w:sz w:val="22"/>
              </w:rPr>
              <w:t>MS</w:t>
            </w:r>
            <w:r>
              <w:rPr>
                <w:color w:val="231F20"/>
                <w:spacing w:val="-4"/>
                <w:sz w:val="22"/>
              </w:rPr>
              <w:t> </w:t>
            </w:r>
            <w:r>
              <w:rPr>
                <w:color w:val="231F20"/>
                <w:sz w:val="22"/>
              </w:rPr>
              <w:t>paint</w:t>
            </w:r>
            <w:r>
              <w:rPr>
                <w:color w:val="231F20"/>
                <w:spacing w:val="-5"/>
                <w:sz w:val="22"/>
              </w:rPr>
              <w:t> </w:t>
            </w:r>
            <w:r>
              <w:rPr>
                <w:color w:val="231F20"/>
                <w:sz w:val="22"/>
              </w:rPr>
              <w:t>and</w:t>
            </w:r>
            <w:r>
              <w:rPr>
                <w:color w:val="231F20"/>
                <w:spacing w:val="44"/>
                <w:sz w:val="22"/>
              </w:rPr>
              <w:t> </w:t>
            </w:r>
            <w:r>
              <w:rPr>
                <w:color w:val="231F20"/>
                <w:spacing w:val="-2"/>
                <w:sz w:val="22"/>
              </w:rPr>
              <w:t>create</w:t>
            </w:r>
          </w:p>
          <w:p>
            <w:pPr>
              <w:pStyle w:val="TableParagraph"/>
              <w:spacing w:line="254" w:lineRule="exact" w:before="3"/>
              <w:ind w:left="426" w:right="272"/>
              <w:rPr>
                <w:sz w:val="22"/>
              </w:rPr>
            </w:pPr>
            <w:r>
              <w:rPr>
                <w:color w:val="231F20"/>
                <w:sz w:val="22"/>
              </w:rPr>
              <w:t>.jpeg,</w:t>
            </w:r>
            <w:r>
              <w:rPr>
                <w:color w:val="231F20"/>
                <w:spacing w:val="-11"/>
                <w:sz w:val="22"/>
              </w:rPr>
              <w:t> </w:t>
            </w:r>
            <w:r>
              <w:rPr>
                <w:color w:val="231F20"/>
                <w:sz w:val="22"/>
              </w:rPr>
              <w:t>.bmp</w:t>
            </w:r>
            <w:r>
              <w:rPr>
                <w:color w:val="231F20"/>
                <w:spacing w:val="-13"/>
                <w:sz w:val="22"/>
              </w:rPr>
              <w:t> </w:t>
            </w:r>
            <w:r>
              <w:rPr>
                <w:color w:val="231F20"/>
                <w:sz w:val="22"/>
              </w:rPr>
              <w:t>files</w:t>
            </w:r>
            <w:r>
              <w:rPr>
                <w:color w:val="231F20"/>
                <w:spacing w:val="-12"/>
                <w:sz w:val="22"/>
              </w:rPr>
              <w:t> </w:t>
            </w:r>
            <w:r>
              <w:rPr>
                <w:color w:val="231F20"/>
                <w:sz w:val="22"/>
              </w:rPr>
              <w:t>using</w:t>
            </w:r>
            <w:r>
              <w:rPr>
                <w:color w:val="231F20"/>
                <w:spacing w:val="-8"/>
                <w:sz w:val="22"/>
              </w:rPr>
              <w:t> </w:t>
            </w:r>
            <w:r>
              <w:rPr>
                <w:color w:val="231F20"/>
                <w:sz w:val="22"/>
              </w:rPr>
              <w:t>MS </w:t>
            </w:r>
            <w:r>
              <w:rPr>
                <w:color w:val="231F20"/>
                <w:spacing w:val="-2"/>
                <w:sz w:val="22"/>
              </w:rPr>
              <w:t>Paint</w:t>
            </w:r>
          </w:p>
        </w:tc>
        <w:tc>
          <w:tcPr>
            <w:tcW w:w="2296" w:type="dxa"/>
          </w:tcPr>
          <w:p>
            <w:pPr>
              <w:pStyle w:val="TableParagraph"/>
              <w:numPr>
                <w:ilvl w:val="0"/>
                <w:numId w:val="162"/>
              </w:numPr>
              <w:tabs>
                <w:tab w:pos="347" w:val="left" w:leader="none"/>
                <w:tab w:pos="349" w:val="left" w:leader="none"/>
              </w:tabs>
              <w:spacing w:line="240" w:lineRule="auto" w:before="1" w:after="0"/>
              <w:ind w:left="349" w:right="189" w:hanging="240"/>
              <w:jc w:val="left"/>
              <w:rPr>
                <w:sz w:val="22"/>
              </w:rPr>
            </w:pPr>
            <w:r>
              <w:rPr>
                <w:color w:val="231F20"/>
                <w:sz w:val="22"/>
              </w:rPr>
              <w:t>Use windows accessories and select correct text editor</w:t>
            </w:r>
            <w:r>
              <w:rPr>
                <w:color w:val="231F20"/>
                <w:spacing w:val="-13"/>
                <w:sz w:val="22"/>
              </w:rPr>
              <w:t> </w:t>
            </w:r>
            <w:r>
              <w:rPr>
                <w:color w:val="231F20"/>
                <w:sz w:val="22"/>
              </w:rPr>
              <w:t>based</w:t>
            </w:r>
            <w:r>
              <w:rPr>
                <w:color w:val="231F20"/>
                <w:spacing w:val="-12"/>
                <w:sz w:val="22"/>
              </w:rPr>
              <w:t> </w:t>
            </w:r>
            <w:r>
              <w:rPr>
                <w:color w:val="231F20"/>
                <w:sz w:val="22"/>
              </w:rPr>
              <w:t>on</w:t>
            </w:r>
            <w:r>
              <w:rPr>
                <w:color w:val="231F20"/>
                <w:spacing w:val="-13"/>
                <w:sz w:val="22"/>
              </w:rPr>
              <w:t> </w:t>
            </w:r>
            <w:r>
              <w:rPr>
                <w:color w:val="231F20"/>
                <w:sz w:val="22"/>
              </w:rPr>
              <w:t>the </w:t>
            </w:r>
            <w:r>
              <w:rPr>
                <w:color w:val="231F20"/>
                <w:spacing w:val="-2"/>
                <w:sz w:val="22"/>
              </w:rPr>
              <w:t>situation.</w:t>
            </w:r>
          </w:p>
          <w:p>
            <w:pPr>
              <w:pStyle w:val="TableParagraph"/>
              <w:spacing w:before="41"/>
              <w:rPr>
                <w:b/>
                <w:sz w:val="22"/>
              </w:rPr>
            </w:pPr>
          </w:p>
          <w:p>
            <w:pPr>
              <w:pStyle w:val="TableParagraph"/>
              <w:numPr>
                <w:ilvl w:val="0"/>
                <w:numId w:val="162"/>
              </w:numPr>
              <w:tabs>
                <w:tab w:pos="349" w:val="left" w:leader="none"/>
              </w:tabs>
              <w:spacing w:line="240" w:lineRule="auto" w:before="0" w:after="0"/>
              <w:ind w:left="349" w:right="122" w:hanging="240"/>
              <w:jc w:val="left"/>
              <w:rPr>
                <w:sz w:val="22"/>
              </w:rPr>
            </w:pPr>
            <w:r>
              <w:rPr>
                <w:color w:val="231F20"/>
                <w:sz w:val="22"/>
              </w:rPr>
              <w:t>Use MS pain to create</w:t>
            </w:r>
            <w:r>
              <w:rPr>
                <w:color w:val="231F20"/>
                <w:spacing w:val="-13"/>
                <w:sz w:val="22"/>
              </w:rPr>
              <w:t> </w:t>
            </w:r>
            <w:r>
              <w:rPr>
                <w:color w:val="231F20"/>
                <w:sz w:val="22"/>
              </w:rPr>
              <w:t>/Edit</w:t>
            </w:r>
            <w:r>
              <w:rPr>
                <w:color w:val="231F20"/>
                <w:spacing w:val="-12"/>
                <w:sz w:val="22"/>
              </w:rPr>
              <w:t> </w:t>
            </w:r>
            <w:r>
              <w:rPr>
                <w:color w:val="231F20"/>
                <w:sz w:val="22"/>
              </w:rPr>
              <w:t>pictures and save in the required format.</w:t>
            </w:r>
          </w:p>
        </w:tc>
      </w:tr>
      <w:tr>
        <w:trPr>
          <w:trHeight w:val="2568" w:hRule="atLeast"/>
        </w:trPr>
        <w:tc>
          <w:tcPr>
            <w:tcW w:w="1105" w:type="dxa"/>
          </w:tcPr>
          <w:p>
            <w:pPr>
              <w:pStyle w:val="TableParagraph"/>
              <w:spacing w:before="1"/>
              <w:ind w:left="110"/>
              <w:rPr>
                <w:sz w:val="22"/>
              </w:rPr>
            </w:pPr>
            <w:r>
              <w:rPr>
                <w:color w:val="231F20"/>
                <w:spacing w:val="-5"/>
                <w:sz w:val="22"/>
              </w:rPr>
              <w:t>6.</w:t>
            </w:r>
          </w:p>
        </w:tc>
        <w:tc>
          <w:tcPr>
            <w:tcW w:w="2406" w:type="dxa"/>
          </w:tcPr>
          <w:p>
            <w:pPr>
              <w:pStyle w:val="TableParagraph"/>
              <w:spacing w:line="276" w:lineRule="auto" w:before="1"/>
              <w:ind w:left="109" w:right="219"/>
              <w:rPr>
                <w:sz w:val="22"/>
              </w:rPr>
            </w:pPr>
            <w:r>
              <w:rPr>
                <w:color w:val="231F20"/>
                <w:sz w:val="22"/>
              </w:rPr>
              <w:t>To familiarize with Ribbon layout of MS word.</w:t>
            </w:r>
            <w:r>
              <w:rPr>
                <w:color w:val="231F20"/>
                <w:spacing w:val="-8"/>
                <w:sz w:val="22"/>
              </w:rPr>
              <w:t> </w:t>
            </w:r>
            <w:r>
              <w:rPr>
                <w:color w:val="231F20"/>
                <w:sz w:val="22"/>
              </w:rPr>
              <w:t>–</w:t>
            </w:r>
            <w:r>
              <w:rPr>
                <w:color w:val="231F20"/>
                <w:spacing w:val="-9"/>
                <w:sz w:val="22"/>
              </w:rPr>
              <w:t> </w:t>
            </w:r>
            <w:r>
              <w:rPr>
                <w:color w:val="231F20"/>
                <w:sz w:val="22"/>
              </w:rPr>
              <w:t>Home</w:t>
            </w:r>
            <w:r>
              <w:rPr>
                <w:color w:val="231F20"/>
                <w:spacing w:val="-9"/>
                <w:sz w:val="22"/>
              </w:rPr>
              <w:t> </w:t>
            </w:r>
            <w:r>
              <w:rPr>
                <w:color w:val="231F20"/>
                <w:sz w:val="22"/>
              </w:rPr>
              <w:t>–</w:t>
            </w:r>
            <w:r>
              <w:rPr>
                <w:color w:val="231F20"/>
                <w:spacing w:val="-9"/>
                <w:sz w:val="22"/>
              </w:rPr>
              <w:t> </w:t>
            </w:r>
            <w:r>
              <w:rPr>
                <w:color w:val="231F20"/>
                <w:sz w:val="22"/>
              </w:rPr>
              <w:t>Insert- page layout- </w:t>
            </w:r>
            <w:r>
              <w:rPr>
                <w:color w:val="231F20"/>
                <w:spacing w:val="-2"/>
                <w:sz w:val="22"/>
              </w:rPr>
              <w:t>References-Review- </w:t>
            </w:r>
            <w:r>
              <w:rPr>
                <w:color w:val="231F20"/>
                <w:spacing w:val="-4"/>
                <w:sz w:val="22"/>
              </w:rPr>
              <w:t>View</w:t>
            </w:r>
          </w:p>
        </w:tc>
        <w:tc>
          <w:tcPr>
            <w:tcW w:w="3184" w:type="dxa"/>
          </w:tcPr>
          <w:p>
            <w:pPr>
              <w:pStyle w:val="TableParagraph"/>
              <w:numPr>
                <w:ilvl w:val="0"/>
                <w:numId w:val="163"/>
              </w:numPr>
              <w:tabs>
                <w:tab w:pos="424" w:val="left" w:leader="none"/>
              </w:tabs>
              <w:spacing w:line="266" w:lineRule="exact" w:before="6" w:after="0"/>
              <w:ind w:left="424" w:right="0" w:hanging="281"/>
              <w:jc w:val="left"/>
              <w:rPr>
                <w:sz w:val="22"/>
              </w:rPr>
            </w:pPr>
            <w:r>
              <w:rPr>
                <w:color w:val="231F20"/>
                <w:sz w:val="22"/>
              </w:rPr>
              <w:t>Create/Open</w:t>
            </w:r>
            <w:r>
              <w:rPr>
                <w:color w:val="231F20"/>
                <w:spacing w:val="-11"/>
                <w:sz w:val="22"/>
              </w:rPr>
              <w:t> </w:t>
            </w:r>
            <w:r>
              <w:rPr>
                <w:color w:val="231F20"/>
                <w:sz w:val="22"/>
              </w:rPr>
              <w:t>a</w:t>
            </w:r>
            <w:r>
              <w:rPr>
                <w:color w:val="231F20"/>
                <w:spacing w:val="-6"/>
                <w:sz w:val="22"/>
              </w:rPr>
              <w:t> </w:t>
            </w:r>
            <w:r>
              <w:rPr>
                <w:color w:val="231F20"/>
                <w:spacing w:val="-2"/>
                <w:sz w:val="22"/>
              </w:rPr>
              <w:t>document</w:t>
            </w:r>
          </w:p>
          <w:p>
            <w:pPr>
              <w:pStyle w:val="TableParagraph"/>
              <w:numPr>
                <w:ilvl w:val="0"/>
                <w:numId w:val="163"/>
              </w:numPr>
              <w:tabs>
                <w:tab w:pos="426" w:val="left" w:leader="none"/>
              </w:tabs>
              <w:spacing w:line="240" w:lineRule="auto" w:before="0" w:after="0"/>
              <w:ind w:left="426" w:right="850" w:hanging="284"/>
              <w:jc w:val="left"/>
              <w:rPr>
                <w:sz w:val="22"/>
              </w:rPr>
            </w:pPr>
            <w:r>
              <w:rPr>
                <w:color w:val="231F20"/>
                <w:sz w:val="22"/>
              </w:rPr>
              <w:t>Use</w:t>
            </w:r>
            <w:r>
              <w:rPr>
                <w:color w:val="231F20"/>
                <w:spacing w:val="-10"/>
                <w:sz w:val="22"/>
              </w:rPr>
              <w:t> </w:t>
            </w:r>
            <w:r>
              <w:rPr>
                <w:color w:val="231F20"/>
                <w:sz w:val="22"/>
              </w:rPr>
              <w:t>Save</w:t>
            </w:r>
            <w:r>
              <w:rPr>
                <w:color w:val="231F20"/>
                <w:spacing w:val="-10"/>
                <w:sz w:val="22"/>
              </w:rPr>
              <w:t> </w:t>
            </w:r>
            <w:r>
              <w:rPr>
                <w:color w:val="231F20"/>
                <w:sz w:val="22"/>
              </w:rPr>
              <w:t>and</w:t>
            </w:r>
            <w:r>
              <w:rPr>
                <w:color w:val="231F20"/>
                <w:spacing w:val="-10"/>
                <w:sz w:val="22"/>
              </w:rPr>
              <w:t> </w:t>
            </w:r>
            <w:r>
              <w:rPr>
                <w:color w:val="231F20"/>
                <w:sz w:val="22"/>
              </w:rPr>
              <w:t>Save</w:t>
            </w:r>
            <w:r>
              <w:rPr>
                <w:color w:val="231F20"/>
                <w:spacing w:val="-10"/>
                <w:sz w:val="22"/>
              </w:rPr>
              <w:t> </w:t>
            </w:r>
            <w:r>
              <w:rPr>
                <w:color w:val="231F20"/>
                <w:sz w:val="22"/>
              </w:rPr>
              <w:t>as </w:t>
            </w:r>
            <w:r>
              <w:rPr>
                <w:color w:val="231F20"/>
                <w:spacing w:val="-2"/>
                <w:sz w:val="22"/>
              </w:rPr>
              <w:t>features</w:t>
            </w:r>
          </w:p>
          <w:p>
            <w:pPr>
              <w:pStyle w:val="TableParagraph"/>
              <w:numPr>
                <w:ilvl w:val="0"/>
                <w:numId w:val="163"/>
              </w:numPr>
              <w:tabs>
                <w:tab w:pos="424" w:val="left" w:leader="none"/>
                <w:tab w:pos="426" w:val="left" w:leader="none"/>
              </w:tabs>
              <w:spacing w:line="240" w:lineRule="auto" w:before="0" w:after="0"/>
              <w:ind w:left="426" w:right="347" w:hanging="284"/>
              <w:jc w:val="left"/>
              <w:rPr>
                <w:sz w:val="22"/>
              </w:rPr>
            </w:pPr>
            <w:r>
              <w:rPr>
                <w:color w:val="231F20"/>
                <w:sz w:val="22"/>
              </w:rPr>
              <w:t>Work on two Word documents</w:t>
            </w:r>
            <w:r>
              <w:rPr>
                <w:color w:val="231F20"/>
                <w:spacing w:val="-13"/>
                <w:sz w:val="22"/>
              </w:rPr>
              <w:t> </w:t>
            </w:r>
            <w:r>
              <w:rPr>
                <w:color w:val="231F20"/>
                <w:sz w:val="22"/>
              </w:rPr>
              <w:t>simultaneously</w:t>
            </w:r>
          </w:p>
          <w:p>
            <w:pPr>
              <w:pStyle w:val="TableParagraph"/>
              <w:numPr>
                <w:ilvl w:val="0"/>
                <w:numId w:val="163"/>
              </w:numPr>
              <w:tabs>
                <w:tab w:pos="426" w:val="left" w:leader="none"/>
              </w:tabs>
              <w:spacing w:line="240" w:lineRule="auto" w:before="0" w:after="0"/>
              <w:ind w:left="426" w:right="442" w:hanging="284"/>
              <w:jc w:val="left"/>
              <w:rPr>
                <w:sz w:val="22"/>
              </w:rPr>
            </w:pPr>
            <w:r>
              <w:rPr>
                <w:color w:val="231F20"/>
                <w:sz w:val="22"/>
              </w:rPr>
              <w:t>Choose</w:t>
            </w:r>
            <w:r>
              <w:rPr>
                <w:color w:val="231F20"/>
                <w:spacing w:val="-13"/>
                <w:sz w:val="22"/>
              </w:rPr>
              <w:t> </w:t>
            </w:r>
            <w:r>
              <w:rPr>
                <w:color w:val="231F20"/>
                <w:sz w:val="22"/>
              </w:rPr>
              <w:t>correct</w:t>
            </w:r>
            <w:r>
              <w:rPr>
                <w:color w:val="231F20"/>
                <w:spacing w:val="-11"/>
                <w:sz w:val="22"/>
              </w:rPr>
              <w:t> </w:t>
            </w:r>
            <w:r>
              <w:rPr>
                <w:color w:val="231F20"/>
                <w:sz w:val="22"/>
              </w:rPr>
              <w:t>Paper</w:t>
            </w:r>
            <w:r>
              <w:rPr>
                <w:color w:val="231F20"/>
                <w:spacing w:val="-13"/>
                <w:sz w:val="22"/>
              </w:rPr>
              <w:t> </w:t>
            </w:r>
            <w:r>
              <w:rPr>
                <w:color w:val="231F20"/>
                <w:sz w:val="22"/>
              </w:rPr>
              <w:t>size and Printing options</w:t>
            </w:r>
          </w:p>
        </w:tc>
        <w:tc>
          <w:tcPr>
            <w:tcW w:w="2296" w:type="dxa"/>
          </w:tcPr>
          <w:p>
            <w:pPr>
              <w:pStyle w:val="TableParagraph"/>
              <w:numPr>
                <w:ilvl w:val="0"/>
                <w:numId w:val="164"/>
              </w:numPr>
              <w:tabs>
                <w:tab w:pos="347" w:val="left" w:leader="none"/>
                <w:tab w:pos="349" w:val="left" w:leader="none"/>
              </w:tabs>
              <w:spacing w:line="240" w:lineRule="auto" w:before="1" w:after="0"/>
              <w:ind w:left="349" w:right="205" w:hanging="240"/>
              <w:jc w:val="left"/>
              <w:rPr>
                <w:sz w:val="22"/>
              </w:rPr>
            </w:pPr>
            <w:r>
              <w:rPr>
                <w:color w:val="231F20"/>
                <w:sz w:val="22"/>
              </w:rPr>
              <w:t>Create</w:t>
            </w:r>
            <w:r>
              <w:rPr>
                <w:color w:val="231F20"/>
                <w:spacing w:val="-13"/>
                <w:sz w:val="22"/>
              </w:rPr>
              <w:t> </w:t>
            </w:r>
            <w:r>
              <w:rPr>
                <w:color w:val="231F20"/>
                <w:sz w:val="22"/>
              </w:rPr>
              <w:t>a</w:t>
            </w:r>
            <w:r>
              <w:rPr>
                <w:color w:val="231F20"/>
                <w:spacing w:val="-12"/>
                <w:sz w:val="22"/>
              </w:rPr>
              <w:t> </w:t>
            </w:r>
            <w:r>
              <w:rPr>
                <w:color w:val="231F20"/>
                <w:sz w:val="22"/>
              </w:rPr>
              <w:t>Document and name appropriately and </w:t>
            </w:r>
            <w:r>
              <w:rPr>
                <w:color w:val="231F20"/>
                <w:spacing w:val="-4"/>
                <w:sz w:val="22"/>
              </w:rPr>
              <w:t>save</w:t>
            </w:r>
          </w:p>
          <w:p>
            <w:pPr>
              <w:pStyle w:val="TableParagraph"/>
              <w:numPr>
                <w:ilvl w:val="0"/>
                <w:numId w:val="164"/>
              </w:numPr>
              <w:tabs>
                <w:tab w:pos="349" w:val="left" w:leader="none"/>
              </w:tabs>
              <w:spacing w:line="240" w:lineRule="auto" w:before="2" w:after="0"/>
              <w:ind w:left="349" w:right="312" w:hanging="240"/>
              <w:jc w:val="left"/>
              <w:rPr>
                <w:sz w:val="22"/>
              </w:rPr>
            </w:pPr>
            <w:r>
              <w:rPr>
                <w:color w:val="231F20"/>
                <w:sz w:val="22"/>
              </w:rPr>
              <w:t>Set</w:t>
            </w:r>
            <w:r>
              <w:rPr>
                <w:color w:val="231F20"/>
                <w:spacing w:val="-13"/>
                <w:sz w:val="22"/>
              </w:rPr>
              <w:t> </w:t>
            </w:r>
            <w:r>
              <w:rPr>
                <w:color w:val="231F20"/>
                <w:sz w:val="22"/>
              </w:rPr>
              <w:t>paper</w:t>
            </w:r>
            <w:r>
              <w:rPr>
                <w:color w:val="231F20"/>
                <w:spacing w:val="-12"/>
                <w:sz w:val="22"/>
              </w:rPr>
              <w:t> </w:t>
            </w:r>
            <w:r>
              <w:rPr>
                <w:color w:val="231F20"/>
                <w:sz w:val="22"/>
              </w:rPr>
              <w:t>size</w:t>
            </w:r>
            <w:r>
              <w:rPr>
                <w:color w:val="231F20"/>
                <w:spacing w:val="-13"/>
                <w:sz w:val="22"/>
              </w:rPr>
              <w:t> </w:t>
            </w:r>
            <w:r>
              <w:rPr>
                <w:color w:val="231F20"/>
                <w:sz w:val="22"/>
              </w:rPr>
              <w:t>and print options</w:t>
            </w:r>
          </w:p>
        </w:tc>
      </w:tr>
    </w:tbl>
    <w:p>
      <w:pPr>
        <w:pStyle w:val="TableParagraph"/>
        <w:spacing w:after="0" w:line="240" w:lineRule="auto"/>
        <w:jc w:val="left"/>
        <w:rPr>
          <w:sz w:val="22"/>
        </w:rPr>
        <w:sectPr>
          <w:type w:val="continuous"/>
          <w:pgSz w:w="12240" w:h="15840"/>
          <w:pgMar w:header="0" w:footer="1147" w:top="400" w:bottom="1340" w:left="360" w:right="360"/>
        </w:sectPr>
      </w:pPr>
    </w:p>
    <w:tbl>
      <w:tblPr>
        <w:tblW w:w="0" w:type="auto"/>
        <w:jc w:val="left"/>
        <w:tblInd w:w="1239"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105"/>
        <w:gridCol w:w="2406"/>
        <w:gridCol w:w="3184"/>
        <w:gridCol w:w="2296"/>
      </w:tblGrid>
      <w:tr>
        <w:trPr>
          <w:trHeight w:val="2995" w:hRule="atLeast"/>
        </w:trPr>
        <w:tc>
          <w:tcPr>
            <w:tcW w:w="1105" w:type="dxa"/>
          </w:tcPr>
          <w:p>
            <w:pPr>
              <w:pStyle w:val="TableParagraph"/>
              <w:spacing w:before="6"/>
              <w:ind w:left="110"/>
              <w:rPr>
                <w:sz w:val="22"/>
              </w:rPr>
            </w:pPr>
            <w:r>
              <w:rPr>
                <w:color w:val="231F20"/>
                <w:spacing w:val="-5"/>
                <w:sz w:val="22"/>
              </w:rPr>
              <w:t>7.</w:t>
            </w:r>
          </w:p>
        </w:tc>
        <w:tc>
          <w:tcPr>
            <w:tcW w:w="2406" w:type="dxa"/>
          </w:tcPr>
          <w:p>
            <w:pPr>
              <w:pStyle w:val="TableParagraph"/>
              <w:spacing w:line="278" w:lineRule="auto" w:before="1"/>
              <w:ind w:left="109"/>
              <w:rPr>
                <w:sz w:val="22"/>
              </w:rPr>
            </w:pPr>
            <w:r>
              <w:rPr>
                <w:color w:val="231F20"/>
                <w:sz w:val="22"/>
              </w:rPr>
              <w:t>To</w:t>
            </w:r>
            <w:r>
              <w:rPr>
                <w:color w:val="231F20"/>
                <w:spacing w:val="-13"/>
                <w:sz w:val="22"/>
              </w:rPr>
              <w:t> </w:t>
            </w:r>
            <w:r>
              <w:rPr>
                <w:color w:val="231F20"/>
                <w:sz w:val="22"/>
              </w:rPr>
              <w:t>practice</w:t>
            </w:r>
            <w:r>
              <w:rPr>
                <w:color w:val="231F20"/>
                <w:spacing w:val="-12"/>
                <w:sz w:val="22"/>
              </w:rPr>
              <w:t> </w:t>
            </w:r>
            <w:r>
              <w:rPr>
                <w:color w:val="231F20"/>
                <w:sz w:val="22"/>
              </w:rPr>
              <w:t>Word </w:t>
            </w:r>
            <w:r>
              <w:rPr>
                <w:color w:val="231F20"/>
                <w:spacing w:val="-2"/>
                <w:sz w:val="22"/>
              </w:rPr>
              <w:t>Processing</w:t>
            </w:r>
            <w:r>
              <w:rPr>
                <w:color w:val="231F20"/>
                <w:spacing w:val="7"/>
                <w:sz w:val="22"/>
              </w:rPr>
              <w:t> </w:t>
            </w:r>
            <w:r>
              <w:rPr>
                <w:color w:val="231F20"/>
                <w:spacing w:val="-2"/>
                <w:sz w:val="22"/>
              </w:rPr>
              <w:t>Basics</w:t>
            </w:r>
          </w:p>
        </w:tc>
        <w:tc>
          <w:tcPr>
            <w:tcW w:w="3184" w:type="dxa"/>
          </w:tcPr>
          <w:p>
            <w:pPr>
              <w:pStyle w:val="TableParagraph"/>
              <w:numPr>
                <w:ilvl w:val="0"/>
                <w:numId w:val="165"/>
              </w:numPr>
              <w:tabs>
                <w:tab w:pos="424" w:val="left" w:leader="none"/>
              </w:tabs>
              <w:spacing w:line="266" w:lineRule="exact" w:before="1" w:after="0"/>
              <w:ind w:left="424" w:right="0" w:hanging="281"/>
              <w:jc w:val="left"/>
              <w:rPr>
                <w:sz w:val="22"/>
              </w:rPr>
            </w:pPr>
            <w:r>
              <w:rPr>
                <w:color w:val="231F20"/>
                <w:sz w:val="22"/>
              </w:rPr>
              <w:t>Typing</w:t>
            </w:r>
            <w:r>
              <w:rPr>
                <w:color w:val="231F20"/>
                <w:spacing w:val="-9"/>
                <w:sz w:val="22"/>
              </w:rPr>
              <w:t> </w:t>
            </w:r>
            <w:r>
              <w:rPr>
                <w:color w:val="231F20"/>
                <w:spacing w:val="-4"/>
                <w:sz w:val="22"/>
              </w:rPr>
              <w:t>text</w:t>
            </w:r>
          </w:p>
          <w:p>
            <w:pPr>
              <w:pStyle w:val="TableParagraph"/>
              <w:numPr>
                <w:ilvl w:val="0"/>
                <w:numId w:val="165"/>
              </w:numPr>
              <w:tabs>
                <w:tab w:pos="426" w:val="left" w:leader="none"/>
              </w:tabs>
              <w:spacing w:line="266" w:lineRule="exact" w:before="0" w:after="0"/>
              <w:ind w:left="426" w:right="0" w:hanging="283"/>
              <w:jc w:val="left"/>
              <w:rPr>
                <w:sz w:val="22"/>
              </w:rPr>
            </w:pPr>
            <w:r>
              <w:rPr>
                <w:color w:val="231F20"/>
                <w:sz w:val="22"/>
              </w:rPr>
              <w:t>Keyboard</w:t>
            </w:r>
            <w:r>
              <w:rPr>
                <w:color w:val="231F20"/>
                <w:spacing w:val="-11"/>
                <w:sz w:val="22"/>
              </w:rPr>
              <w:t> </w:t>
            </w:r>
            <w:r>
              <w:rPr>
                <w:color w:val="231F20"/>
                <w:spacing w:val="-2"/>
                <w:sz w:val="22"/>
              </w:rPr>
              <w:t>usage</w:t>
            </w:r>
          </w:p>
          <w:p>
            <w:pPr>
              <w:pStyle w:val="TableParagraph"/>
              <w:numPr>
                <w:ilvl w:val="0"/>
                <w:numId w:val="165"/>
              </w:numPr>
              <w:tabs>
                <w:tab w:pos="424" w:val="left" w:leader="none"/>
                <w:tab w:pos="426" w:val="left" w:leader="none"/>
              </w:tabs>
              <w:spacing w:line="240" w:lineRule="auto" w:before="0" w:after="0"/>
              <w:ind w:left="426" w:right="217" w:hanging="284"/>
              <w:jc w:val="left"/>
              <w:rPr>
                <w:sz w:val="22"/>
              </w:rPr>
            </w:pPr>
            <w:r>
              <w:rPr>
                <w:color w:val="231F20"/>
                <w:sz w:val="22"/>
              </w:rPr>
              <w:t>Use</w:t>
            </w:r>
            <w:r>
              <w:rPr>
                <w:color w:val="231F20"/>
                <w:spacing w:val="-11"/>
                <w:sz w:val="22"/>
              </w:rPr>
              <w:t> </w:t>
            </w:r>
            <w:r>
              <w:rPr>
                <w:color w:val="231F20"/>
                <w:sz w:val="22"/>
              </w:rPr>
              <w:t>mouse</w:t>
            </w:r>
            <w:r>
              <w:rPr>
                <w:color w:val="231F20"/>
                <w:spacing w:val="-6"/>
                <w:sz w:val="22"/>
              </w:rPr>
              <w:t> </w:t>
            </w:r>
            <w:r>
              <w:rPr>
                <w:color w:val="231F20"/>
                <w:sz w:val="22"/>
              </w:rPr>
              <w:t>(Left</w:t>
            </w:r>
            <w:r>
              <w:rPr>
                <w:color w:val="231F20"/>
                <w:spacing w:val="-8"/>
                <w:sz w:val="22"/>
              </w:rPr>
              <w:t> </w:t>
            </w:r>
            <w:r>
              <w:rPr>
                <w:color w:val="231F20"/>
                <w:sz w:val="22"/>
              </w:rPr>
              <w:t>click</w:t>
            </w:r>
            <w:r>
              <w:rPr>
                <w:color w:val="231F20"/>
                <w:spacing w:val="-11"/>
                <w:sz w:val="22"/>
              </w:rPr>
              <w:t> </w:t>
            </w:r>
            <w:r>
              <w:rPr>
                <w:color w:val="231F20"/>
                <w:sz w:val="22"/>
              </w:rPr>
              <w:t>/</w:t>
            </w:r>
            <w:r>
              <w:rPr>
                <w:color w:val="231F20"/>
                <w:spacing w:val="-7"/>
                <w:sz w:val="22"/>
              </w:rPr>
              <w:t> </w:t>
            </w:r>
            <w:r>
              <w:rPr>
                <w:color w:val="231F20"/>
                <w:sz w:val="22"/>
              </w:rPr>
              <w:t>Right click / Scroll)</w:t>
            </w:r>
          </w:p>
          <w:p>
            <w:pPr>
              <w:pStyle w:val="TableParagraph"/>
              <w:numPr>
                <w:ilvl w:val="0"/>
                <w:numId w:val="165"/>
              </w:numPr>
              <w:tabs>
                <w:tab w:pos="426" w:val="left" w:leader="none"/>
              </w:tabs>
              <w:spacing w:line="240" w:lineRule="auto" w:before="2" w:after="0"/>
              <w:ind w:left="426" w:right="0" w:hanging="283"/>
              <w:jc w:val="left"/>
              <w:rPr>
                <w:sz w:val="22"/>
              </w:rPr>
            </w:pPr>
            <w:r>
              <w:rPr>
                <w:color w:val="231F20"/>
                <w:sz w:val="22"/>
              </w:rPr>
              <w:t>Use</w:t>
            </w:r>
            <w:r>
              <w:rPr>
                <w:color w:val="231F20"/>
                <w:spacing w:val="-4"/>
                <w:sz w:val="22"/>
              </w:rPr>
              <w:t> </w:t>
            </w:r>
            <w:r>
              <w:rPr>
                <w:color w:val="231F20"/>
                <w:sz w:val="22"/>
              </w:rPr>
              <w:t>Keyboard</w:t>
            </w:r>
            <w:r>
              <w:rPr>
                <w:color w:val="231F20"/>
                <w:spacing w:val="-3"/>
                <w:sz w:val="22"/>
              </w:rPr>
              <w:t> </w:t>
            </w:r>
            <w:r>
              <w:rPr>
                <w:color w:val="231F20"/>
                <w:spacing w:val="-2"/>
                <w:sz w:val="22"/>
              </w:rPr>
              <w:t>shortcuts</w:t>
            </w:r>
          </w:p>
          <w:p>
            <w:pPr>
              <w:pStyle w:val="TableParagraph"/>
              <w:numPr>
                <w:ilvl w:val="0"/>
                <w:numId w:val="165"/>
              </w:numPr>
              <w:tabs>
                <w:tab w:pos="423" w:val="left" w:leader="none"/>
                <w:tab w:pos="426" w:val="left" w:leader="none"/>
              </w:tabs>
              <w:spacing w:line="240" w:lineRule="auto" w:before="0" w:after="0"/>
              <w:ind w:left="426" w:right="836" w:hanging="284"/>
              <w:jc w:val="left"/>
              <w:rPr>
                <w:sz w:val="22"/>
              </w:rPr>
            </w:pPr>
            <w:r>
              <w:rPr>
                <w:color w:val="231F20"/>
                <w:sz w:val="22"/>
              </w:rPr>
              <w:t>Use</w:t>
            </w:r>
            <w:r>
              <w:rPr>
                <w:color w:val="231F20"/>
                <w:spacing w:val="-12"/>
                <w:sz w:val="22"/>
              </w:rPr>
              <w:t> </w:t>
            </w:r>
            <w:r>
              <w:rPr>
                <w:color w:val="231F20"/>
                <w:sz w:val="22"/>
              </w:rPr>
              <w:t>Find</w:t>
            </w:r>
            <w:r>
              <w:rPr>
                <w:color w:val="231F20"/>
                <w:spacing w:val="-12"/>
                <w:sz w:val="22"/>
              </w:rPr>
              <w:t> </w:t>
            </w:r>
            <w:r>
              <w:rPr>
                <w:color w:val="231F20"/>
                <w:sz w:val="22"/>
              </w:rPr>
              <w:t>and</w:t>
            </w:r>
            <w:r>
              <w:rPr>
                <w:color w:val="231F20"/>
                <w:spacing w:val="-12"/>
                <w:sz w:val="22"/>
              </w:rPr>
              <w:t> </w:t>
            </w:r>
            <w:r>
              <w:rPr>
                <w:color w:val="231F20"/>
                <w:sz w:val="22"/>
              </w:rPr>
              <w:t>Replace features</w:t>
            </w:r>
            <w:r>
              <w:rPr>
                <w:color w:val="231F20"/>
                <w:spacing w:val="-1"/>
                <w:sz w:val="22"/>
              </w:rPr>
              <w:t> </w:t>
            </w:r>
            <w:r>
              <w:rPr>
                <w:color w:val="231F20"/>
                <w:sz w:val="22"/>
              </w:rPr>
              <w:t>in</w:t>
            </w:r>
            <w:r>
              <w:rPr>
                <w:color w:val="231F20"/>
                <w:spacing w:val="-7"/>
                <w:sz w:val="22"/>
              </w:rPr>
              <w:t> </w:t>
            </w:r>
            <w:r>
              <w:rPr>
                <w:color w:val="231F20"/>
                <w:sz w:val="22"/>
              </w:rPr>
              <w:t>MS-</w:t>
            </w:r>
            <w:r>
              <w:rPr>
                <w:color w:val="231F20"/>
                <w:spacing w:val="-2"/>
                <w:sz w:val="22"/>
              </w:rPr>
              <w:t> </w:t>
            </w:r>
            <w:r>
              <w:rPr>
                <w:color w:val="231F20"/>
                <w:sz w:val="22"/>
              </w:rPr>
              <w:t>word</w:t>
            </w:r>
          </w:p>
          <w:p>
            <w:pPr>
              <w:pStyle w:val="TableParagraph"/>
              <w:numPr>
                <w:ilvl w:val="0"/>
                <w:numId w:val="165"/>
              </w:numPr>
              <w:tabs>
                <w:tab w:pos="425" w:val="left" w:leader="none"/>
              </w:tabs>
              <w:spacing w:line="266" w:lineRule="exact" w:before="5" w:after="0"/>
              <w:ind w:left="425" w:right="0" w:hanging="282"/>
              <w:jc w:val="left"/>
              <w:rPr>
                <w:sz w:val="22"/>
              </w:rPr>
            </w:pPr>
            <w:r>
              <w:rPr>
                <w:color w:val="231F20"/>
                <w:sz w:val="22"/>
              </w:rPr>
              <w:t>Use</w:t>
            </w:r>
            <w:r>
              <w:rPr>
                <w:color w:val="231F20"/>
                <w:spacing w:val="-4"/>
                <w:sz w:val="22"/>
              </w:rPr>
              <w:t> </w:t>
            </w:r>
            <w:r>
              <w:rPr>
                <w:color w:val="231F20"/>
                <w:sz w:val="22"/>
              </w:rPr>
              <w:t>Undo</w:t>
            </w:r>
            <w:r>
              <w:rPr>
                <w:color w:val="231F20"/>
                <w:spacing w:val="-7"/>
                <w:sz w:val="22"/>
              </w:rPr>
              <w:t> </w:t>
            </w:r>
            <w:r>
              <w:rPr>
                <w:color w:val="231F20"/>
                <w:sz w:val="22"/>
              </w:rPr>
              <w:t>and</w:t>
            </w:r>
            <w:r>
              <w:rPr>
                <w:color w:val="231F20"/>
                <w:spacing w:val="-3"/>
                <w:sz w:val="22"/>
              </w:rPr>
              <w:t> </w:t>
            </w:r>
            <w:r>
              <w:rPr>
                <w:color w:val="231F20"/>
                <w:sz w:val="22"/>
              </w:rPr>
              <w:t>Redo</w:t>
            </w:r>
            <w:r>
              <w:rPr>
                <w:color w:val="231F20"/>
                <w:spacing w:val="-5"/>
                <w:sz w:val="22"/>
              </w:rPr>
              <w:t> </w:t>
            </w:r>
            <w:r>
              <w:rPr>
                <w:color w:val="231F20"/>
                <w:spacing w:val="-2"/>
                <w:sz w:val="22"/>
              </w:rPr>
              <w:t>Features</w:t>
            </w:r>
          </w:p>
          <w:p>
            <w:pPr>
              <w:pStyle w:val="TableParagraph"/>
              <w:numPr>
                <w:ilvl w:val="0"/>
                <w:numId w:val="165"/>
              </w:numPr>
              <w:tabs>
                <w:tab w:pos="424" w:val="left" w:leader="none"/>
                <w:tab w:pos="426" w:val="left" w:leader="none"/>
              </w:tabs>
              <w:spacing w:line="240" w:lineRule="auto" w:before="0" w:after="0"/>
              <w:ind w:left="426" w:right="464" w:hanging="284"/>
              <w:jc w:val="left"/>
              <w:rPr>
                <w:sz w:val="22"/>
              </w:rPr>
            </w:pPr>
            <w:r>
              <w:rPr>
                <w:color w:val="231F20"/>
                <w:sz w:val="22"/>
              </w:rPr>
              <w:t>Use</w:t>
            </w:r>
            <w:r>
              <w:rPr>
                <w:color w:val="231F20"/>
                <w:spacing w:val="-12"/>
                <w:sz w:val="22"/>
              </w:rPr>
              <w:t> </w:t>
            </w:r>
            <w:r>
              <w:rPr>
                <w:color w:val="231F20"/>
                <w:sz w:val="22"/>
              </w:rPr>
              <w:t>spell</w:t>
            </w:r>
            <w:r>
              <w:rPr>
                <w:color w:val="231F20"/>
                <w:spacing w:val="-10"/>
                <w:sz w:val="22"/>
              </w:rPr>
              <w:t> </w:t>
            </w:r>
            <w:r>
              <w:rPr>
                <w:color w:val="231F20"/>
                <w:sz w:val="22"/>
              </w:rPr>
              <w:t>check</w:t>
            </w:r>
            <w:r>
              <w:rPr>
                <w:color w:val="231F20"/>
                <w:spacing w:val="-12"/>
                <w:sz w:val="22"/>
              </w:rPr>
              <w:t> </w:t>
            </w:r>
            <w:r>
              <w:rPr>
                <w:color w:val="231F20"/>
                <w:sz w:val="22"/>
              </w:rPr>
              <w:t>to</w:t>
            </w:r>
            <w:r>
              <w:rPr>
                <w:color w:val="231F20"/>
                <w:spacing w:val="-9"/>
                <w:sz w:val="22"/>
              </w:rPr>
              <w:t> </w:t>
            </w:r>
            <w:r>
              <w:rPr>
                <w:color w:val="231F20"/>
                <w:sz w:val="22"/>
              </w:rPr>
              <w:t>correct Spellings and Grammar</w:t>
            </w:r>
          </w:p>
        </w:tc>
        <w:tc>
          <w:tcPr>
            <w:tcW w:w="2296" w:type="dxa"/>
          </w:tcPr>
          <w:p>
            <w:pPr>
              <w:pStyle w:val="TableParagraph"/>
              <w:numPr>
                <w:ilvl w:val="0"/>
                <w:numId w:val="166"/>
              </w:numPr>
              <w:tabs>
                <w:tab w:pos="347" w:val="left" w:leader="none"/>
                <w:tab w:pos="349" w:val="left" w:leader="none"/>
              </w:tabs>
              <w:spacing w:line="240" w:lineRule="auto" w:before="1" w:after="0"/>
              <w:ind w:left="349" w:right="123" w:hanging="240"/>
              <w:jc w:val="left"/>
              <w:rPr>
                <w:sz w:val="22"/>
              </w:rPr>
            </w:pPr>
            <w:r>
              <w:rPr>
                <w:color w:val="231F20"/>
                <w:sz w:val="22"/>
              </w:rPr>
              <w:t>Use key board and mouse</w:t>
            </w:r>
            <w:r>
              <w:rPr>
                <w:color w:val="231F20"/>
                <w:spacing w:val="-13"/>
                <w:sz w:val="22"/>
              </w:rPr>
              <w:t> </w:t>
            </w:r>
            <w:r>
              <w:rPr>
                <w:color w:val="231F20"/>
                <w:sz w:val="22"/>
              </w:rPr>
              <w:t>to</w:t>
            </w:r>
            <w:r>
              <w:rPr>
                <w:color w:val="231F20"/>
                <w:spacing w:val="-12"/>
                <w:sz w:val="22"/>
              </w:rPr>
              <w:t> </w:t>
            </w:r>
            <w:r>
              <w:rPr>
                <w:color w:val="231F20"/>
                <w:sz w:val="22"/>
              </w:rPr>
              <w:t>enter/edit text in the </w:t>
            </w:r>
            <w:r>
              <w:rPr>
                <w:color w:val="231F20"/>
                <w:spacing w:val="-2"/>
                <w:sz w:val="22"/>
              </w:rPr>
              <w:t>document.</w:t>
            </w:r>
          </w:p>
          <w:p>
            <w:pPr>
              <w:pStyle w:val="TableParagraph"/>
              <w:numPr>
                <w:ilvl w:val="0"/>
                <w:numId w:val="166"/>
              </w:numPr>
              <w:tabs>
                <w:tab w:pos="348" w:val="left" w:leader="none"/>
              </w:tabs>
              <w:spacing w:line="240" w:lineRule="auto" w:before="2" w:after="0"/>
              <w:ind w:left="348" w:right="0" w:hanging="244"/>
              <w:jc w:val="left"/>
              <w:rPr>
                <w:sz w:val="22"/>
              </w:rPr>
            </w:pPr>
            <w:r>
              <w:rPr>
                <w:color w:val="231F20"/>
                <w:sz w:val="22"/>
              </w:rPr>
              <w:t>Use </w:t>
            </w:r>
            <w:r>
              <w:rPr>
                <w:color w:val="231F20"/>
                <w:spacing w:val="-2"/>
                <w:sz w:val="22"/>
              </w:rPr>
              <w:t>shortcuts</w:t>
            </w:r>
          </w:p>
          <w:p>
            <w:pPr>
              <w:pStyle w:val="TableParagraph"/>
              <w:numPr>
                <w:ilvl w:val="0"/>
                <w:numId w:val="166"/>
              </w:numPr>
              <w:tabs>
                <w:tab w:pos="347" w:val="left" w:leader="none"/>
                <w:tab w:pos="349" w:val="left" w:leader="none"/>
              </w:tabs>
              <w:spacing w:line="240" w:lineRule="auto" w:before="0" w:after="0"/>
              <w:ind w:left="349" w:right="112" w:hanging="240"/>
              <w:jc w:val="left"/>
              <w:rPr>
                <w:sz w:val="22"/>
              </w:rPr>
            </w:pPr>
            <w:r>
              <w:rPr>
                <w:color w:val="231F20"/>
                <w:sz w:val="22"/>
              </w:rPr>
              <w:t>Use spell check/ Grammar features for</w:t>
            </w:r>
            <w:r>
              <w:rPr>
                <w:color w:val="231F20"/>
                <w:spacing w:val="-13"/>
                <w:sz w:val="22"/>
              </w:rPr>
              <w:t> </w:t>
            </w:r>
            <w:r>
              <w:rPr>
                <w:color w:val="231F20"/>
                <w:sz w:val="22"/>
              </w:rPr>
              <w:t>auto</w:t>
            </w:r>
            <w:r>
              <w:rPr>
                <w:color w:val="231F20"/>
                <w:spacing w:val="-12"/>
                <w:sz w:val="22"/>
              </w:rPr>
              <w:t> </w:t>
            </w:r>
            <w:r>
              <w:rPr>
                <w:color w:val="231F20"/>
                <w:sz w:val="22"/>
              </w:rPr>
              <w:t>corrections.</w:t>
            </w:r>
          </w:p>
        </w:tc>
      </w:tr>
      <w:tr>
        <w:trPr>
          <w:trHeight w:val="2956" w:hRule="atLeast"/>
        </w:trPr>
        <w:tc>
          <w:tcPr>
            <w:tcW w:w="1105" w:type="dxa"/>
          </w:tcPr>
          <w:p>
            <w:pPr>
              <w:pStyle w:val="TableParagraph"/>
              <w:spacing w:before="6"/>
              <w:ind w:left="110"/>
              <w:rPr>
                <w:sz w:val="22"/>
              </w:rPr>
            </w:pPr>
            <w:r>
              <w:rPr>
                <w:color w:val="231F20"/>
                <w:spacing w:val="-5"/>
                <w:sz w:val="22"/>
              </w:rPr>
              <w:t>8.</w:t>
            </w:r>
          </w:p>
        </w:tc>
        <w:tc>
          <w:tcPr>
            <w:tcW w:w="2406" w:type="dxa"/>
          </w:tcPr>
          <w:p>
            <w:pPr>
              <w:pStyle w:val="TableParagraph"/>
              <w:spacing w:line="278" w:lineRule="auto" w:before="1"/>
              <w:ind w:left="109"/>
              <w:rPr>
                <w:sz w:val="22"/>
              </w:rPr>
            </w:pPr>
            <w:r>
              <w:rPr>
                <w:color w:val="231F20"/>
                <w:sz w:val="22"/>
              </w:rPr>
              <w:t>To</w:t>
            </w:r>
            <w:r>
              <w:rPr>
                <w:color w:val="231F20"/>
                <w:spacing w:val="-13"/>
                <w:sz w:val="22"/>
              </w:rPr>
              <w:t> </w:t>
            </w:r>
            <w:r>
              <w:rPr>
                <w:color w:val="231F20"/>
                <w:sz w:val="22"/>
              </w:rPr>
              <w:t>practice</w:t>
            </w:r>
            <w:r>
              <w:rPr>
                <w:color w:val="231F20"/>
                <w:spacing w:val="-12"/>
                <w:sz w:val="22"/>
              </w:rPr>
              <w:t> </w:t>
            </w:r>
            <w:r>
              <w:rPr>
                <w:color w:val="231F20"/>
                <w:sz w:val="22"/>
              </w:rPr>
              <w:t>Formatting </w:t>
            </w:r>
            <w:r>
              <w:rPr>
                <w:color w:val="231F20"/>
                <w:spacing w:val="-2"/>
                <w:sz w:val="22"/>
              </w:rPr>
              <w:t>techniques</w:t>
            </w:r>
          </w:p>
        </w:tc>
        <w:tc>
          <w:tcPr>
            <w:tcW w:w="3184" w:type="dxa"/>
          </w:tcPr>
          <w:p>
            <w:pPr>
              <w:pStyle w:val="TableParagraph"/>
              <w:numPr>
                <w:ilvl w:val="0"/>
                <w:numId w:val="167"/>
              </w:numPr>
              <w:tabs>
                <w:tab w:pos="424" w:val="left" w:leader="none"/>
              </w:tabs>
              <w:spacing w:line="266" w:lineRule="exact" w:before="1" w:after="0"/>
              <w:ind w:left="424" w:right="0" w:hanging="281"/>
              <w:jc w:val="left"/>
              <w:rPr>
                <w:sz w:val="22"/>
              </w:rPr>
            </w:pPr>
            <w:r>
              <w:rPr>
                <w:color w:val="231F20"/>
                <w:sz w:val="22"/>
              </w:rPr>
              <w:t>Formatting</w:t>
            </w:r>
            <w:r>
              <w:rPr>
                <w:color w:val="231F20"/>
                <w:spacing w:val="-7"/>
                <w:sz w:val="22"/>
              </w:rPr>
              <w:t> </w:t>
            </w:r>
            <w:r>
              <w:rPr>
                <w:color w:val="231F20"/>
                <w:spacing w:val="-4"/>
                <w:sz w:val="22"/>
              </w:rPr>
              <w:t>Text</w:t>
            </w:r>
          </w:p>
          <w:p>
            <w:pPr>
              <w:pStyle w:val="TableParagraph"/>
              <w:numPr>
                <w:ilvl w:val="0"/>
                <w:numId w:val="167"/>
              </w:numPr>
              <w:tabs>
                <w:tab w:pos="426" w:val="left" w:leader="none"/>
              </w:tabs>
              <w:spacing w:line="266" w:lineRule="exact" w:before="0" w:after="0"/>
              <w:ind w:left="426" w:right="0" w:hanging="283"/>
              <w:jc w:val="left"/>
              <w:rPr>
                <w:sz w:val="22"/>
              </w:rPr>
            </w:pPr>
            <w:r>
              <w:rPr>
                <w:color w:val="231F20"/>
                <w:spacing w:val="-2"/>
                <w:sz w:val="22"/>
              </w:rPr>
              <w:t>Formatting</w:t>
            </w:r>
            <w:r>
              <w:rPr>
                <w:color w:val="231F20"/>
                <w:spacing w:val="5"/>
                <w:sz w:val="22"/>
              </w:rPr>
              <w:t> </w:t>
            </w:r>
            <w:r>
              <w:rPr>
                <w:color w:val="231F20"/>
                <w:spacing w:val="-2"/>
                <w:sz w:val="22"/>
              </w:rPr>
              <w:t>Paragraphs</w:t>
            </w:r>
          </w:p>
          <w:p>
            <w:pPr>
              <w:pStyle w:val="TableParagraph"/>
              <w:numPr>
                <w:ilvl w:val="0"/>
                <w:numId w:val="167"/>
              </w:numPr>
              <w:tabs>
                <w:tab w:pos="426" w:val="left" w:leader="none"/>
              </w:tabs>
              <w:spacing w:line="240" w:lineRule="auto" w:before="0" w:after="0"/>
              <w:ind w:left="426" w:right="0" w:hanging="283"/>
              <w:jc w:val="left"/>
              <w:rPr>
                <w:sz w:val="22"/>
              </w:rPr>
            </w:pPr>
            <w:r>
              <w:rPr>
                <w:color w:val="231F20"/>
                <w:sz w:val="22"/>
              </w:rPr>
              <w:t>Setting</w:t>
            </w:r>
            <w:r>
              <w:rPr>
                <w:color w:val="231F20"/>
                <w:spacing w:val="-7"/>
                <w:sz w:val="22"/>
              </w:rPr>
              <w:t> </w:t>
            </w:r>
            <w:r>
              <w:rPr>
                <w:color w:val="231F20"/>
                <w:spacing w:val="-4"/>
                <w:sz w:val="22"/>
              </w:rPr>
              <w:t>Tabs</w:t>
            </w:r>
          </w:p>
          <w:p>
            <w:pPr>
              <w:pStyle w:val="TableParagraph"/>
              <w:numPr>
                <w:ilvl w:val="0"/>
                <w:numId w:val="167"/>
              </w:numPr>
              <w:tabs>
                <w:tab w:pos="426" w:val="left" w:leader="none"/>
              </w:tabs>
              <w:spacing w:line="240" w:lineRule="auto" w:before="1" w:after="0"/>
              <w:ind w:left="426" w:right="0" w:hanging="283"/>
              <w:jc w:val="left"/>
              <w:rPr>
                <w:sz w:val="22"/>
              </w:rPr>
            </w:pPr>
            <w:r>
              <w:rPr>
                <w:color w:val="231F20"/>
                <w:spacing w:val="-2"/>
                <w:sz w:val="22"/>
              </w:rPr>
              <w:t>Formatting</w:t>
            </w:r>
            <w:r>
              <w:rPr>
                <w:color w:val="231F20"/>
                <w:spacing w:val="5"/>
                <w:sz w:val="22"/>
              </w:rPr>
              <w:t> </w:t>
            </w:r>
            <w:r>
              <w:rPr>
                <w:color w:val="231F20"/>
                <w:spacing w:val="-2"/>
                <w:sz w:val="22"/>
              </w:rPr>
              <w:t>Pages</w:t>
            </w:r>
          </w:p>
          <w:p>
            <w:pPr>
              <w:pStyle w:val="TableParagraph"/>
              <w:numPr>
                <w:ilvl w:val="0"/>
                <w:numId w:val="167"/>
              </w:numPr>
              <w:tabs>
                <w:tab w:pos="425" w:val="left" w:leader="none"/>
              </w:tabs>
              <w:spacing w:line="267" w:lineRule="exact" w:before="5" w:after="0"/>
              <w:ind w:left="425" w:right="0" w:hanging="282"/>
              <w:jc w:val="left"/>
              <w:rPr>
                <w:sz w:val="22"/>
              </w:rPr>
            </w:pPr>
            <w:r>
              <w:rPr>
                <w:color w:val="231F20"/>
                <w:sz w:val="22"/>
              </w:rPr>
              <w:t>The</w:t>
            </w:r>
            <w:r>
              <w:rPr>
                <w:color w:val="231F20"/>
                <w:spacing w:val="-5"/>
                <w:sz w:val="22"/>
              </w:rPr>
              <w:t> </w:t>
            </w:r>
            <w:r>
              <w:rPr>
                <w:color w:val="231F20"/>
                <w:sz w:val="22"/>
              </w:rPr>
              <w:t>Styles</w:t>
            </w:r>
            <w:r>
              <w:rPr>
                <w:color w:val="231F20"/>
                <w:spacing w:val="-5"/>
                <w:sz w:val="22"/>
              </w:rPr>
              <w:t> </w:t>
            </w:r>
            <w:r>
              <w:rPr>
                <w:color w:val="231F20"/>
                <w:sz w:val="22"/>
              </w:rPr>
              <w:t>of</w:t>
            </w:r>
            <w:r>
              <w:rPr>
                <w:color w:val="231F20"/>
                <w:spacing w:val="-4"/>
                <w:sz w:val="22"/>
              </w:rPr>
              <w:t> Word</w:t>
            </w:r>
          </w:p>
          <w:p>
            <w:pPr>
              <w:pStyle w:val="TableParagraph"/>
              <w:numPr>
                <w:ilvl w:val="0"/>
                <w:numId w:val="167"/>
              </w:numPr>
              <w:tabs>
                <w:tab w:pos="425" w:val="left" w:leader="none"/>
              </w:tabs>
              <w:spacing w:line="264" w:lineRule="exact" w:before="0" w:after="0"/>
              <w:ind w:left="425" w:right="0" w:hanging="282"/>
              <w:jc w:val="left"/>
              <w:rPr>
                <w:sz w:val="22"/>
              </w:rPr>
            </w:pPr>
            <w:r>
              <w:rPr>
                <w:color w:val="231F20"/>
                <w:sz w:val="22"/>
              </w:rPr>
              <w:t>Insert</w:t>
            </w:r>
            <w:r>
              <w:rPr>
                <w:color w:val="231F20"/>
                <w:spacing w:val="-6"/>
                <w:sz w:val="22"/>
              </w:rPr>
              <w:t> </w:t>
            </w:r>
            <w:r>
              <w:rPr>
                <w:color w:val="231F20"/>
                <w:sz w:val="22"/>
              </w:rPr>
              <w:t>bullets</w:t>
            </w:r>
            <w:r>
              <w:rPr>
                <w:color w:val="231F20"/>
                <w:spacing w:val="-7"/>
                <w:sz w:val="22"/>
              </w:rPr>
              <w:t> </w:t>
            </w:r>
            <w:r>
              <w:rPr>
                <w:color w:val="231F20"/>
                <w:sz w:val="22"/>
              </w:rPr>
              <w:t>and</w:t>
            </w:r>
            <w:r>
              <w:rPr>
                <w:color w:val="231F20"/>
                <w:spacing w:val="-5"/>
                <w:sz w:val="22"/>
              </w:rPr>
              <w:t> </w:t>
            </w:r>
            <w:r>
              <w:rPr>
                <w:color w:val="231F20"/>
                <w:spacing w:val="-2"/>
                <w:sz w:val="22"/>
              </w:rPr>
              <w:t>numbers</w:t>
            </w:r>
          </w:p>
          <w:p>
            <w:pPr>
              <w:pStyle w:val="TableParagraph"/>
              <w:numPr>
                <w:ilvl w:val="0"/>
                <w:numId w:val="167"/>
              </w:numPr>
              <w:tabs>
                <w:tab w:pos="425" w:val="left" w:leader="none"/>
              </w:tabs>
              <w:spacing w:line="266" w:lineRule="exact" w:before="0" w:after="0"/>
              <w:ind w:left="425" w:right="0" w:hanging="282"/>
              <w:jc w:val="left"/>
              <w:rPr>
                <w:sz w:val="22"/>
              </w:rPr>
            </w:pPr>
            <w:r>
              <w:rPr>
                <w:color w:val="231F20"/>
                <w:sz w:val="22"/>
              </w:rPr>
              <w:t>Themes</w:t>
            </w:r>
            <w:r>
              <w:rPr>
                <w:color w:val="231F20"/>
                <w:spacing w:val="-6"/>
                <w:sz w:val="22"/>
              </w:rPr>
              <w:t> </w:t>
            </w:r>
            <w:r>
              <w:rPr>
                <w:color w:val="231F20"/>
                <w:sz w:val="22"/>
              </w:rPr>
              <w:t>and</w:t>
            </w:r>
            <w:r>
              <w:rPr>
                <w:color w:val="231F20"/>
                <w:spacing w:val="-5"/>
                <w:sz w:val="22"/>
              </w:rPr>
              <w:t> </w:t>
            </w:r>
            <w:r>
              <w:rPr>
                <w:color w:val="231F20"/>
                <w:spacing w:val="-2"/>
                <w:sz w:val="22"/>
              </w:rPr>
              <w:t>Templates</w:t>
            </w:r>
          </w:p>
          <w:p>
            <w:pPr>
              <w:pStyle w:val="TableParagraph"/>
              <w:numPr>
                <w:ilvl w:val="0"/>
                <w:numId w:val="167"/>
              </w:numPr>
              <w:tabs>
                <w:tab w:pos="426" w:val="left" w:leader="none"/>
              </w:tabs>
              <w:spacing w:line="240" w:lineRule="auto" w:before="5" w:after="0"/>
              <w:ind w:left="426" w:right="163" w:hanging="284"/>
              <w:jc w:val="left"/>
              <w:rPr>
                <w:sz w:val="22"/>
              </w:rPr>
            </w:pPr>
            <w:r>
              <w:rPr>
                <w:color w:val="231F20"/>
                <w:sz w:val="22"/>
              </w:rPr>
              <w:t>Insert</w:t>
            </w:r>
            <w:r>
              <w:rPr>
                <w:color w:val="231F20"/>
                <w:spacing w:val="-13"/>
                <w:sz w:val="22"/>
              </w:rPr>
              <w:t> </w:t>
            </w:r>
            <w:r>
              <w:rPr>
                <w:color w:val="231F20"/>
                <w:sz w:val="22"/>
              </w:rPr>
              <w:t>page</w:t>
            </w:r>
            <w:r>
              <w:rPr>
                <w:color w:val="231F20"/>
                <w:spacing w:val="-12"/>
                <w:sz w:val="22"/>
              </w:rPr>
              <w:t> </w:t>
            </w:r>
            <w:r>
              <w:rPr>
                <w:color w:val="231F20"/>
                <w:sz w:val="22"/>
              </w:rPr>
              <w:t>numbers,</w:t>
            </w:r>
            <w:r>
              <w:rPr>
                <w:color w:val="231F20"/>
                <w:spacing w:val="-13"/>
                <w:sz w:val="22"/>
              </w:rPr>
              <w:t> </w:t>
            </w:r>
            <w:r>
              <w:rPr>
                <w:color w:val="231F20"/>
                <w:sz w:val="22"/>
              </w:rPr>
              <w:t>header and footer</w:t>
            </w:r>
          </w:p>
        </w:tc>
        <w:tc>
          <w:tcPr>
            <w:tcW w:w="2296" w:type="dxa"/>
          </w:tcPr>
          <w:p>
            <w:pPr>
              <w:pStyle w:val="TableParagraph"/>
              <w:numPr>
                <w:ilvl w:val="0"/>
                <w:numId w:val="168"/>
              </w:numPr>
              <w:tabs>
                <w:tab w:pos="347" w:val="left" w:leader="none"/>
                <w:tab w:pos="349" w:val="left" w:leader="none"/>
              </w:tabs>
              <w:spacing w:line="240" w:lineRule="auto" w:before="1" w:after="0"/>
              <w:ind w:left="349" w:right="184" w:hanging="240"/>
              <w:jc w:val="left"/>
              <w:rPr>
                <w:sz w:val="22"/>
              </w:rPr>
            </w:pPr>
            <w:r>
              <w:rPr>
                <w:color w:val="231F20"/>
                <w:sz w:val="22"/>
              </w:rPr>
              <w:t>Format Text and paragraphs</w:t>
            </w:r>
            <w:r>
              <w:rPr>
                <w:color w:val="231F20"/>
                <w:spacing w:val="-13"/>
                <w:sz w:val="22"/>
              </w:rPr>
              <w:t> </w:t>
            </w:r>
            <w:r>
              <w:rPr>
                <w:color w:val="231F20"/>
                <w:sz w:val="22"/>
              </w:rPr>
              <w:t>and</w:t>
            </w:r>
            <w:r>
              <w:rPr>
                <w:color w:val="231F20"/>
                <w:spacing w:val="-12"/>
                <w:sz w:val="22"/>
              </w:rPr>
              <w:t> </w:t>
            </w:r>
            <w:r>
              <w:rPr>
                <w:color w:val="231F20"/>
                <w:sz w:val="22"/>
              </w:rPr>
              <w:t>use various text styles.</w:t>
            </w:r>
          </w:p>
          <w:p>
            <w:pPr>
              <w:pStyle w:val="TableParagraph"/>
              <w:numPr>
                <w:ilvl w:val="0"/>
                <w:numId w:val="168"/>
              </w:numPr>
              <w:tabs>
                <w:tab w:pos="349" w:val="left" w:leader="none"/>
              </w:tabs>
              <w:spacing w:line="240" w:lineRule="auto" w:before="1" w:after="0"/>
              <w:ind w:left="349" w:right="289" w:hanging="240"/>
              <w:jc w:val="left"/>
              <w:rPr>
                <w:sz w:val="22"/>
              </w:rPr>
            </w:pPr>
            <w:r>
              <w:rPr>
                <w:color w:val="231F20"/>
                <w:sz w:val="22"/>
              </w:rPr>
              <w:t>Use bullets and numbers</w:t>
            </w:r>
            <w:r>
              <w:rPr>
                <w:color w:val="231F20"/>
                <w:spacing w:val="-13"/>
                <w:sz w:val="22"/>
              </w:rPr>
              <w:t> </w:t>
            </w:r>
            <w:r>
              <w:rPr>
                <w:color w:val="231F20"/>
                <w:sz w:val="22"/>
              </w:rPr>
              <w:t>to</w:t>
            </w:r>
            <w:r>
              <w:rPr>
                <w:color w:val="231F20"/>
                <w:spacing w:val="-12"/>
                <w:sz w:val="22"/>
              </w:rPr>
              <w:t> </w:t>
            </w:r>
            <w:r>
              <w:rPr>
                <w:color w:val="231F20"/>
                <w:sz w:val="22"/>
              </w:rPr>
              <w:t>create </w:t>
            </w:r>
            <w:r>
              <w:rPr>
                <w:color w:val="231F20"/>
                <w:spacing w:val="-2"/>
                <w:sz w:val="22"/>
              </w:rPr>
              <w:t>lists</w:t>
            </w:r>
          </w:p>
          <w:p>
            <w:pPr>
              <w:pStyle w:val="TableParagraph"/>
              <w:numPr>
                <w:ilvl w:val="0"/>
                <w:numId w:val="168"/>
              </w:numPr>
              <w:tabs>
                <w:tab w:pos="347" w:val="left" w:leader="none"/>
              </w:tabs>
              <w:spacing w:line="266" w:lineRule="exact" w:before="1" w:after="0"/>
              <w:ind w:left="347" w:right="0" w:hanging="243"/>
              <w:jc w:val="left"/>
              <w:rPr>
                <w:sz w:val="22"/>
              </w:rPr>
            </w:pPr>
            <w:r>
              <w:rPr>
                <w:color w:val="231F20"/>
                <w:sz w:val="22"/>
              </w:rPr>
              <w:t>Use </w:t>
            </w:r>
            <w:r>
              <w:rPr>
                <w:color w:val="231F20"/>
                <w:spacing w:val="-2"/>
                <w:sz w:val="22"/>
              </w:rPr>
              <w:t>Templates</w:t>
            </w:r>
          </w:p>
          <w:p>
            <w:pPr>
              <w:pStyle w:val="TableParagraph"/>
              <w:spacing w:line="266" w:lineRule="exact"/>
              <w:ind w:left="349"/>
              <w:rPr>
                <w:sz w:val="22"/>
              </w:rPr>
            </w:pPr>
            <w:r>
              <w:rPr>
                <w:color w:val="231F20"/>
                <w:spacing w:val="-2"/>
                <w:sz w:val="22"/>
              </w:rPr>
              <w:t>/Themes</w:t>
            </w:r>
          </w:p>
          <w:p>
            <w:pPr>
              <w:pStyle w:val="TableParagraph"/>
              <w:numPr>
                <w:ilvl w:val="0"/>
                <w:numId w:val="168"/>
              </w:numPr>
              <w:tabs>
                <w:tab w:pos="349" w:val="left" w:leader="none"/>
              </w:tabs>
              <w:spacing w:line="240" w:lineRule="auto" w:before="1" w:after="0"/>
              <w:ind w:left="349" w:right="633" w:hanging="240"/>
              <w:jc w:val="left"/>
              <w:rPr>
                <w:sz w:val="22"/>
              </w:rPr>
            </w:pPr>
            <w:r>
              <w:rPr>
                <w:color w:val="231F20"/>
                <w:sz w:val="22"/>
              </w:rPr>
              <w:t>Insert page numbers</w:t>
            </w:r>
            <w:r>
              <w:rPr>
                <w:color w:val="231F20"/>
                <w:spacing w:val="-13"/>
                <w:sz w:val="22"/>
              </w:rPr>
              <w:t> </w:t>
            </w:r>
            <w:r>
              <w:rPr>
                <w:color w:val="231F20"/>
                <w:sz w:val="22"/>
              </w:rPr>
              <w:t>date,</w:t>
            </w:r>
          </w:p>
          <w:p>
            <w:pPr>
              <w:pStyle w:val="TableParagraph"/>
              <w:spacing w:line="247" w:lineRule="exact" w:before="5"/>
              <w:ind w:left="349"/>
              <w:rPr>
                <w:sz w:val="22"/>
              </w:rPr>
            </w:pPr>
            <w:r>
              <w:rPr>
                <w:color w:val="231F20"/>
                <w:sz w:val="22"/>
              </w:rPr>
              <w:t>headers</w:t>
            </w:r>
            <w:r>
              <w:rPr>
                <w:color w:val="231F20"/>
                <w:spacing w:val="-13"/>
                <w:sz w:val="22"/>
              </w:rPr>
              <w:t> </w:t>
            </w:r>
            <w:r>
              <w:rPr>
                <w:color w:val="231F20"/>
                <w:sz w:val="22"/>
              </w:rPr>
              <w:t>and</w:t>
            </w:r>
            <w:r>
              <w:rPr>
                <w:color w:val="231F20"/>
                <w:spacing w:val="-11"/>
                <w:sz w:val="22"/>
              </w:rPr>
              <w:t> </w:t>
            </w:r>
            <w:r>
              <w:rPr>
                <w:color w:val="231F20"/>
                <w:spacing w:val="-2"/>
                <w:sz w:val="22"/>
              </w:rPr>
              <w:t>footers</w:t>
            </w:r>
          </w:p>
        </w:tc>
      </w:tr>
      <w:tr>
        <w:trPr>
          <w:trHeight w:val="5141" w:hRule="atLeast"/>
        </w:trPr>
        <w:tc>
          <w:tcPr>
            <w:tcW w:w="1105" w:type="dxa"/>
          </w:tcPr>
          <w:p>
            <w:pPr>
              <w:pStyle w:val="TableParagraph"/>
              <w:spacing w:before="2"/>
              <w:ind w:left="110"/>
              <w:rPr>
                <w:sz w:val="22"/>
              </w:rPr>
            </w:pPr>
            <w:r>
              <w:rPr>
                <w:color w:val="231F20"/>
                <w:spacing w:val="-5"/>
                <w:sz w:val="22"/>
              </w:rPr>
              <w:t>9.</w:t>
            </w:r>
          </w:p>
        </w:tc>
        <w:tc>
          <w:tcPr>
            <w:tcW w:w="2406" w:type="dxa"/>
          </w:tcPr>
          <w:p>
            <w:pPr>
              <w:pStyle w:val="TableParagraph"/>
              <w:spacing w:line="276" w:lineRule="auto" w:before="2"/>
              <w:ind w:left="109" w:right="219"/>
              <w:rPr>
                <w:sz w:val="22"/>
              </w:rPr>
            </w:pPr>
            <w:r>
              <w:rPr>
                <w:color w:val="231F20"/>
                <w:sz w:val="22"/>
              </w:rPr>
              <w:t>To insert a table of required</w:t>
            </w:r>
            <w:r>
              <w:rPr>
                <w:color w:val="231F20"/>
                <w:spacing w:val="-13"/>
                <w:sz w:val="22"/>
              </w:rPr>
              <w:t> </w:t>
            </w:r>
            <w:r>
              <w:rPr>
                <w:color w:val="231F20"/>
                <w:sz w:val="22"/>
              </w:rPr>
              <w:t>number</w:t>
            </w:r>
            <w:r>
              <w:rPr>
                <w:color w:val="231F20"/>
                <w:spacing w:val="-12"/>
                <w:sz w:val="22"/>
              </w:rPr>
              <w:t> </w:t>
            </w:r>
            <w:r>
              <w:rPr>
                <w:color w:val="231F20"/>
                <w:sz w:val="22"/>
              </w:rPr>
              <w:t>of rows and columns</w:t>
            </w:r>
          </w:p>
        </w:tc>
        <w:tc>
          <w:tcPr>
            <w:tcW w:w="3184" w:type="dxa"/>
          </w:tcPr>
          <w:p>
            <w:pPr>
              <w:pStyle w:val="TableParagraph"/>
              <w:numPr>
                <w:ilvl w:val="0"/>
                <w:numId w:val="169"/>
              </w:numPr>
              <w:tabs>
                <w:tab w:pos="423" w:val="left" w:leader="none"/>
                <w:tab w:pos="426" w:val="left" w:leader="none"/>
              </w:tabs>
              <w:spacing w:line="240" w:lineRule="auto" w:before="2" w:after="0"/>
              <w:ind w:left="426" w:right="193" w:hanging="284"/>
              <w:jc w:val="left"/>
              <w:rPr>
                <w:sz w:val="22"/>
              </w:rPr>
            </w:pPr>
            <w:r>
              <w:rPr>
                <w:color w:val="231F20"/>
                <w:sz w:val="22"/>
              </w:rPr>
              <w:t>Edit the table by adding the fields – Deleting rows and columns</w:t>
            </w:r>
            <w:r>
              <w:rPr>
                <w:color w:val="231F20"/>
                <w:spacing w:val="-13"/>
                <w:sz w:val="22"/>
              </w:rPr>
              <w:t> </w:t>
            </w:r>
            <w:r>
              <w:rPr>
                <w:color w:val="231F20"/>
                <w:sz w:val="22"/>
              </w:rPr>
              <w:t>–inserting</w:t>
            </w:r>
            <w:r>
              <w:rPr>
                <w:color w:val="231F20"/>
                <w:spacing w:val="-12"/>
                <w:sz w:val="22"/>
              </w:rPr>
              <w:t> </w:t>
            </w:r>
            <w:r>
              <w:rPr>
                <w:color w:val="231F20"/>
                <w:sz w:val="22"/>
              </w:rPr>
              <w:t>sub</w:t>
            </w:r>
            <w:r>
              <w:rPr>
                <w:color w:val="231F20"/>
                <w:spacing w:val="-13"/>
                <w:sz w:val="22"/>
              </w:rPr>
              <w:t> </w:t>
            </w:r>
            <w:r>
              <w:rPr>
                <w:color w:val="231F20"/>
                <w:sz w:val="22"/>
              </w:rPr>
              <w:t>table –marking borders. Merging and splitting of cells in a </w:t>
            </w:r>
            <w:r>
              <w:rPr>
                <w:color w:val="231F20"/>
                <w:spacing w:val="-2"/>
                <w:sz w:val="22"/>
              </w:rPr>
              <w:t>Table</w:t>
            </w:r>
          </w:p>
          <w:p>
            <w:pPr>
              <w:pStyle w:val="TableParagraph"/>
              <w:numPr>
                <w:ilvl w:val="0"/>
                <w:numId w:val="169"/>
              </w:numPr>
              <w:tabs>
                <w:tab w:pos="426" w:val="left" w:leader="none"/>
              </w:tabs>
              <w:spacing w:line="240" w:lineRule="auto" w:before="2" w:after="0"/>
              <w:ind w:left="426" w:right="466" w:hanging="284"/>
              <w:jc w:val="left"/>
              <w:rPr>
                <w:sz w:val="22"/>
              </w:rPr>
            </w:pPr>
            <w:r>
              <w:rPr>
                <w:color w:val="231F20"/>
                <w:sz w:val="22"/>
              </w:rPr>
              <w:t>Changing</w:t>
            </w:r>
            <w:r>
              <w:rPr>
                <w:color w:val="231F20"/>
                <w:spacing w:val="-13"/>
                <w:sz w:val="22"/>
              </w:rPr>
              <w:t> </w:t>
            </w:r>
            <w:r>
              <w:rPr>
                <w:color w:val="231F20"/>
                <w:sz w:val="22"/>
              </w:rPr>
              <w:t>the</w:t>
            </w:r>
            <w:r>
              <w:rPr>
                <w:color w:val="231F20"/>
                <w:spacing w:val="-12"/>
                <w:sz w:val="22"/>
              </w:rPr>
              <w:t> </w:t>
            </w:r>
            <w:r>
              <w:rPr>
                <w:color w:val="231F20"/>
                <w:sz w:val="22"/>
              </w:rPr>
              <w:t>background colour of the table</w:t>
            </w:r>
          </w:p>
          <w:p>
            <w:pPr>
              <w:pStyle w:val="TableParagraph"/>
              <w:numPr>
                <w:ilvl w:val="0"/>
                <w:numId w:val="169"/>
              </w:numPr>
              <w:tabs>
                <w:tab w:pos="425" w:val="left" w:leader="none"/>
              </w:tabs>
              <w:spacing w:line="240" w:lineRule="auto" w:before="0" w:after="0"/>
              <w:ind w:left="425" w:right="0" w:hanging="282"/>
              <w:jc w:val="left"/>
              <w:rPr>
                <w:sz w:val="22"/>
              </w:rPr>
            </w:pPr>
            <w:r>
              <w:rPr>
                <w:color w:val="231F20"/>
                <w:sz w:val="22"/>
              </w:rPr>
              <w:t>Use</w:t>
            </w:r>
            <w:r>
              <w:rPr>
                <w:color w:val="231F20"/>
                <w:spacing w:val="-4"/>
                <w:sz w:val="22"/>
              </w:rPr>
              <w:t> </w:t>
            </w:r>
            <w:r>
              <w:rPr>
                <w:color w:val="231F20"/>
                <w:sz w:val="22"/>
              </w:rPr>
              <w:t>table</w:t>
            </w:r>
            <w:r>
              <w:rPr>
                <w:color w:val="231F20"/>
                <w:spacing w:val="-4"/>
                <w:sz w:val="22"/>
              </w:rPr>
              <w:t> </w:t>
            </w:r>
            <w:r>
              <w:rPr>
                <w:color w:val="231F20"/>
                <w:sz w:val="22"/>
              </w:rPr>
              <w:t>design</w:t>
            </w:r>
            <w:r>
              <w:rPr>
                <w:color w:val="231F20"/>
                <w:spacing w:val="-4"/>
                <w:sz w:val="22"/>
              </w:rPr>
              <w:t> tools</w:t>
            </w:r>
          </w:p>
          <w:p>
            <w:pPr>
              <w:pStyle w:val="TableParagraph"/>
              <w:numPr>
                <w:ilvl w:val="0"/>
                <w:numId w:val="169"/>
              </w:numPr>
              <w:tabs>
                <w:tab w:pos="426" w:val="left" w:leader="none"/>
              </w:tabs>
              <w:spacing w:line="237" w:lineRule="auto" w:before="2" w:after="0"/>
              <w:ind w:left="426" w:right="168" w:hanging="284"/>
              <w:jc w:val="left"/>
              <w:rPr>
                <w:sz w:val="22"/>
              </w:rPr>
            </w:pPr>
            <w:r>
              <w:rPr>
                <w:color w:val="231F20"/>
                <w:sz w:val="22"/>
              </w:rPr>
              <w:t>Use auto fit – fixed row/ column</w:t>
            </w:r>
            <w:r>
              <w:rPr>
                <w:color w:val="231F20"/>
                <w:spacing w:val="-13"/>
                <w:sz w:val="22"/>
              </w:rPr>
              <w:t> </w:t>
            </w:r>
            <w:r>
              <w:rPr>
                <w:color w:val="231F20"/>
                <w:sz w:val="22"/>
              </w:rPr>
              <w:t>height/length</w:t>
            </w:r>
            <w:r>
              <w:rPr>
                <w:color w:val="231F20"/>
                <w:spacing w:val="-12"/>
                <w:sz w:val="22"/>
              </w:rPr>
              <w:t> </w:t>
            </w:r>
            <w:r>
              <w:rPr>
                <w:color w:val="231F20"/>
                <w:sz w:val="22"/>
              </w:rPr>
              <w:t>–</w:t>
            </w:r>
            <w:r>
              <w:rPr>
                <w:color w:val="231F20"/>
                <w:spacing w:val="-13"/>
                <w:sz w:val="22"/>
              </w:rPr>
              <w:t> </w:t>
            </w:r>
            <w:r>
              <w:rPr>
                <w:color w:val="231F20"/>
                <w:sz w:val="22"/>
              </w:rPr>
              <w:t>Even distribution of rows / columns</w:t>
            </w:r>
            <w:r>
              <w:rPr>
                <w:color w:val="231F20"/>
                <w:spacing w:val="-5"/>
                <w:sz w:val="22"/>
              </w:rPr>
              <w:t> </w:t>
            </w:r>
            <w:r>
              <w:rPr>
                <w:color w:val="231F20"/>
                <w:sz w:val="22"/>
              </w:rPr>
              <w:t>features</w:t>
            </w:r>
          </w:p>
          <w:p>
            <w:pPr>
              <w:pStyle w:val="TableParagraph"/>
              <w:numPr>
                <w:ilvl w:val="0"/>
                <w:numId w:val="169"/>
              </w:numPr>
              <w:tabs>
                <w:tab w:pos="423" w:val="left" w:leader="none"/>
                <w:tab w:pos="426" w:val="left" w:leader="none"/>
              </w:tabs>
              <w:spacing w:line="240" w:lineRule="auto" w:before="6" w:after="0"/>
              <w:ind w:left="426" w:right="475" w:hanging="284"/>
              <w:jc w:val="left"/>
              <w:rPr>
                <w:sz w:val="22"/>
              </w:rPr>
            </w:pPr>
            <w:r>
              <w:rPr>
                <w:color w:val="231F20"/>
                <w:sz w:val="22"/>
              </w:rPr>
              <w:t>Convert</w:t>
            </w:r>
            <w:r>
              <w:rPr>
                <w:color w:val="231F20"/>
                <w:spacing w:val="-11"/>
                <w:sz w:val="22"/>
              </w:rPr>
              <w:t> </w:t>
            </w:r>
            <w:r>
              <w:rPr>
                <w:color w:val="231F20"/>
                <w:sz w:val="22"/>
              </w:rPr>
              <w:t>Text</w:t>
            </w:r>
            <w:r>
              <w:rPr>
                <w:color w:val="231F20"/>
                <w:spacing w:val="-11"/>
                <w:sz w:val="22"/>
              </w:rPr>
              <w:t> </w:t>
            </w:r>
            <w:r>
              <w:rPr>
                <w:color w:val="231F20"/>
                <w:sz w:val="22"/>
              </w:rPr>
              <w:t>to</w:t>
            </w:r>
            <w:r>
              <w:rPr>
                <w:color w:val="231F20"/>
                <w:spacing w:val="-7"/>
                <w:sz w:val="22"/>
              </w:rPr>
              <w:t> </w:t>
            </w:r>
            <w:r>
              <w:rPr>
                <w:color w:val="231F20"/>
                <w:sz w:val="22"/>
              </w:rPr>
              <w:t>table</w:t>
            </w:r>
            <w:r>
              <w:rPr>
                <w:color w:val="231F20"/>
                <w:spacing w:val="-10"/>
                <w:sz w:val="22"/>
              </w:rPr>
              <w:t> </w:t>
            </w:r>
            <w:r>
              <w:rPr>
                <w:color w:val="231F20"/>
                <w:sz w:val="22"/>
              </w:rPr>
              <w:t>and Table to Text</w:t>
            </w:r>
          </w:p>
          <w:p>
            <w:pPr>
              <w:pStyle w:val="TableParagraph"/>
              <w:numPr>
                <w:ilvl w:val="0"/>
                <w:numId w:val="169"/>
              </w:numPr>
              <w:tabs>
                <w:tab w:pos="424" w:val="left" w:leader="none"/>
                <w:tab w:pos="426" w:val="left" w:leader="none"/>
              </w:tabs>
              <w:spacing w:line="240" w:lineRule="auto" w:before="0" w:after="0"/>
              <w:ind w:left="426" w:right="168" w:hanging="284"/>
              <w:jc w:val="left"/>
              <w:rPr>
                <w:sz w:val="22"/>
              </w:rPr>
            </w:pPr>
            <w:r>
              <w:rPr>
                <w:color w:val="231F20"/>
                <w:sz w:val="22"/>
              </w:rPr>
              <w:t>Use</w:t>
            </w:r>
            <w:r>
              <w:rPr>
                <w:color w:val="231F20"/>
                <w:spacing w:val="-9"/>
                <w:sz w:val="22"/>
              </w:rPr>
              <w:t> </w:t>
            </w:r>
            <w:r>
              <w:rPr>
                <w:color w:val="231F20"/>
                <w:sz w:val="22"/>
              </w:rPr>
              <w:t>Sort</w:t>
            </w:r>
            <w:r>
              <w:rPr>
                <w:color w:val="231F20"/>
                <w:spacing w:val="-10"/>
                <w:sz w:val="22"/>
              </w:rPr>
              <w:t> </w:t>
            </w:r>
            <w:r>
              <w:rPr>
                <w:color w:val="231F20"/>
                <w:sz w:val="22"/>
              </w:rPr>
              <w:t>feature</w:t>
            </w:r>
            <w:r>
              <w:rPr>
                <w:color w:val="231F20"/>
                <w:spacing w:val="-9"/>
                <w:sz w:val="22"/>
              </w:rPr>
              <w:t> </w:t>
            </w:r>
            <w:r>
              <w:rPr>
                <w:color w:val="231F20"/>
                <w:sz w:val="22"/>
              </w:rPr>
              <w:t>of</w:t>
            </w:r>
            <w:r>
              <w:rPr>
                <w:color w:val="231F20"/>
                <w:spacing w:val="-4"/>
                <w:sz w:val="22"/>
              </w:rPr>
              <w:t> </w:t>
            </w:r>
            <w:r>
              <w:rPr>
                <w:color w:val="231F20"/>
                <w:sz w:val="22"/>
              </w:rPr>
              <w:t>the</w:t>
            </w:r>
            <w:r>
              <w:rPr>
                <w:color w:val="231F20"/>
                <w:spacing w:val="-9"/>
                <w:sz w:val="22"/>
              </w:rPr>
              <w:t> </w:t>
            </w:r>
            <w:r>
              <w:rPr>
                <w:color w:val="231F20"/>
                <w:sz w:val="22"/>
              </w:rPr>
              <w:t>Table to arrange data in ascending/descending order</w:t>
            </w:r>
          </w:p>
        </w:tc>
        <w:tc>
          <w:tcPr>
            <w:tcW w:w="2296" w:type="dxa"/>
          </w:tcPr>
          <w:p>
            <w:pPr>
              <w:pStyle w:val="TableParagraph"/>
              <w:numPr>
                <w:ilvl w:val="0"/>
                <w:numId w:val="170"/>
              </w:numPr>
              <w:tabs>
                <w:tab w:pos="347" w:val="left" w:leader="none"/>
                <w:tab w:pos="349" w:val="left" w:leader="none"/>
              </w:tabs>
              <w:spacing w:line="240" w:lineRule="auto" w:before="2" w:after="0"/>
              <w:ind w:left="349" w:right="125" w:hanging="240"/>
              <w:jc w:val="left"/>
              <w:rPr>
                <w:sz w:val="22"/>
              </w:rPr>
            </w:pPr>
            <w:r>
              <w:rPr>
                <w:color w:val="231F20"/>
                <w:sz w:val="22"/>
              </w:rPr>
              <w:t>Insert table in the word</w:t>
            </w:r>
            <w:r>
              <w:rPr>
                <w:color w:val="231F20"/>
                <w:spacing w:val="-13"/>
                <w:sz w:val="22"/>
              </w:rPr>
              <w:t> </w:t>
            </w:r>
            <w:r>
              <w:rPr>
                <w:color w:val="231F20"/>
                <w:sz w:val="22"/>
              </w:rPr>
              <w:t>document</w:t>
            </w:r>
            <w:r>
              <w:rPr>
                <w:color w:val="231F20"/>
                <w:spacing w:val="-12"/>
                <w:sz w:val="22"/>
              </w:rPr>
              <w:t> </w:t>
            </w:r>
            <w:r>
              <w:rPr>
                <w:color w:val="231F20"/>
                <w:sz w:val="22"/>
              </w:rPr>
              <w:t>and </w:t>
            </w:r>
            <w:r>
              <w:rPr>
                <w:color w:val="231F20"/>
                <w:spacing w:val="-4"/>
                <w:sz w:val="22"/>
              </w:rPr>
              <w:t>edit</w:t>
            </w:r>
          </w:p>
          <w:p>
            <w:pPr>
              <w:pStyle w:val="TableParagraph"/>
              <w:numPr>
                <w:ilvl w:val="0"/>
                <w:numId w:val="170"/>
              </w:numPr>
              <w:tabs>
                <w:tab w:pos="349" w:val="left" w:leader="none"/>
              </w:tabs>
              <w:spacing w:line="240" w:lineRule="auto" w:before="0" w:after="0"/>
              <w:ind w:left="349" w:right="254" w:hanging="240"/>
              <w:jc w:val="left"/>
              <w:rPr>
                <w:sz w:val="22"/>
              </w:rPr>
            </w:pPr>
            <w:r>
              <w:rPr>
                <w:color w:val="231F20"/>
                <w:sz w:val="22"/>
              </w:rPr>
              <w:t>Use</w:t>
            </w:r>
            <w:r>
              <w:rPr>
                <w:color w:val="231F20"/>
                <w:spacing w:val="-13"/>
                <w:sz w:val="22"/>
              </w:rPr>
              <w:t> </w:t>
            </w:r>
            <w:r>
              <w:rPr>
                <w:color w:val="231F20"/>
                <w:sz w:val="22"/>
              </w:rPr>
              <w:t>sort</w:t>
            </w:r>
            <w:r>
              <w:rPr>
                <w:color w:val="231F20"/>
                <w:spacing w:val="-12"/>
                <w:sz w:val="22"/>
              </w:rPr>
              <w:t> </w:t>
            </w:r>
            <w:r>
              <w:rPr>
                <w:color w:val="231F20"/>
                <w:sz w:val="22"/>
              </w:rPr>
              <w:t>option</w:t>
            </w:r>
            <w:r>
              <w:rPr>
                <w:color w:val="231F20"/>
                <w:spacing w:val="-13"/>
                <w:sz w:val="22"/>
              </w:rPr>
              <w:t> </w:t>
            </w:r>
            <w:r>
              <w:rPr>
                <w:color w:val="231F20"/>
                <w:sz w:val="22"/>
              </w:rPr>
              <w:t>for arranging data.</w:t>
            </w:r>
          </w:p>
        </w:tc>
      </w:tr>
      <w:tr>
        <w:trPr>
          <w:trHeight w:val="2419" w:hRule="atLeast"/>
        </w:trPr>
        <w:tc>
          <w:tcPr>
            <w:tcW w:w="1105" w:type="dxa"/>
          </w:tcPr>
          <w:p>
            <w:pPr>
              <w:pStyle w:val="TableParagraph"/>
              <w:spacing w:before="6"/>
              <w:ind w:left="110"/>
              <w:rPr>
                <w:sz w:val="22"/>
              </w:rPr>
            </w:pPr>
            <w:r>
              <w:rPr>
                <w:color w:val="231F20"/>
                <w:spacing w:val="-5"/>
                <w:sz w:val="22"/>
              </w:rPr>
              <w:t>10.</w:t>
            </w:r>
          </w:p>
        </w:tc>
        <w:tc>
          <w:tcPr>
            <w:tcW w:w="2406" w:type="dxa"/>
          </w:tcPr>
          <w:p>
            <w:pPr>
              <w:pStyle w:val="TableParagraph"/>
              <w:spacing w:line="278" w:lineRule="auto" w:before="2"/>
              <w:ind w:left="109"/>
              <w:rPr>
                <w:sz w:val="22"/>
              </w:rPr>
            </w:pPr>
            <w:r>
              <w:rPr>
                <w:color w:val="231F20"/>
                <w:sz w:val="22"/>
              </w:rPr>
              <w:t>To</w:t>
            </w:r>
            <w:r>
              <w:rPr>
                <w:color w:val="231F20"/>
                <w:spacing w:val="-13"/>
                <w:sz w:val="22"/>
              </w:rPr>
              <w:t> </w:t>
            </w:r>
            <w:r>
              <w:rPr>
                <w:color w:val="231F20"/>
                <w:sz w:val="22"/>
              </w:rPr>
              <w:t>Insert</w:t>
            </w:r>
            <w:r>
              <w:rPr>
                <w:color w:val="231F20"/>
                <w:spacing w:val="-12"/>
                <w:sz w:val="22"/>
              </w:rPr>
              <w:t> </w:t>
            </w:r>
            <w:r>
              <w:rPr>
                <w:color w:val="231F20"/>
                <w:sz w:val="22"/>
              </w:rPr>
              <w:t>objects,</w:t>
            </w:r>
            <w:r>
              <w:rPr>
                <w:color w:val="231F20"/>
                <w:spacing w:val="-13"/>
                <w:sz w:val="22"/>
              </w:rPr>
              <w:t> </w:t>
            </w:r>
            <w:r>
              <w:rPr>
                <w:color w:val="231F20"/>
                <w:sz w:val="22"/>
              </w:rPr>
              <w:t>clipart and Hyperlinks</w:t>
            </w:r>
          </w:p>
        </w:tc>
        <w:tc>
          <w:tcPr>
            <w:tcW w:w="3184" w:type="dxa"/>
          </w:tcPr>
          <w:p>
            <w:pPr>
              <w:pStyle w:val="TableParagraph"/>
              <w:numPr>
                <w:ilvl w:val="0"/>
                <w:numId w:val="171"/>
              </w:numPr>
              <w:tabs>
                <w:tab w:pos="423" w:val="left" w:leader="none"/>
                <w:tab w:pos="426" w:val="left" w:leader="none"/>
              </w:tabs>
              <w:spacing w:line="240" w:lineRule="auto" w:before="2" w:after="0"/>
              <w:ind w:left="426" w:right="319" w:hanging="284"/>
              <w:jc w:val="left"/>
              <w:rPr>
                <w:sz w:val="22"/>
              </w:rPr>
            </w:pPr>
            <w:r>
              <w:rPr>
                <w:color w:val="231F20"/>
                <w:sz w:val="22"/>
              </w:rPr>
              <w:t>Create</w:t>
            </w:r>
            <w:r>
              <w:rPr>
                <w:color w:val="231F20"/>
                <w:spacing w:val="-13"/>
                <w:sz w:val="22"/>
              </w:rPr>
              <w:t> </w:t>
            </w:r>
            <w:r>
              <w:rPr>
                <w:color w:val="231F20"/>
                <w:sz w:val="22"/>
              </w:rPr>
              <w:t>a</w:t>
            </w:r>
            <w:r>
              <w:rPr>
                <w:color w:val="231F20"/>
                <w:spacing w:val="-12"/>
                <w:sz w:val="22"/>
              </w:rPr>
              <w:t> </w:t>
            </w:r>
            <w:r>
              <w:rPr>
                <w:color w:val="231F20"/>
                <w:sz w:val="22"/>
              </w:rPr>
              <w:t>2-page</w:t>
            </w:r>
            <w:r>
              <w:rPr>
                <w:color w:val="231F20"/>
                <w:spacing w:val="-13"/>
                <w:sz w:val="22"/>
              </w:rPr>
              <w:t> </w:t>
            </w:r>
            <w:r>
              <w:rPr>
                <w:color w:val="231F20"/>
                <w:sz w:val="22"/>
              </w:rPr>
              <w:t>document. &amp;Insert hyperlinks and t </w:t>
            </w:r>
            <w:r>
              <w:rPr>
                <w:color w:val="231F20"/>
                <w:spacing w:val="-2"/>
                <w:sz w:val="22"/>
              </w:rPr>
              <w:t>Bookmarks.</w:t>
            </w:r>
          </w:p>
          <w:p>
            <w:pPr>
              <w:pStyle w:val="TableParagraph"/>
              <w:numPr>
                <w:ilvl w:val="0"/>
                <w:numId w:val="171"/>
              </w:numPr>
              <w:tabs>
                <w:tab w:pos="425" w:val="left" w:leader="none"/>
              </w:tabs>
              <w:spacing w:line="240" w:lineRule="auto" w:before="0" w:after="0"/>
              <w:ind w:left="425" w:right="0" w:hanging="282"/>
              <w:jc w:val="left"/>
              <w:rPr>
                <w:sz w:val="22"/>
              </w:rPr>
            </w:pPr>
            <w:r>
              <w:rPr>
                <w:color w:val="231F20"/>
                <w:sz w:val="22"/>
              </w:rPr>
              <w:t>Create</w:t>
            </w:r>
            <w:r>
              <w:rPr>
                <w:color w:val="231F20"/>
                <w:spacing w:val="-10"/>
                <w:sz w:val="22"/>
              </w:rPr>
              <w:t> </w:t>
            </w:r>
            <w:r>
              <w:rPr>
                <w:color w:val="231F20"/>
                <w:sz w:val="22"/>
              </w:rPr>
              <w:t>an</w:t>
            </w:r>
            <w:r>
              <w:rPr>
                <w:color w:val="231F20"/>
                <w:spacing w:val="-7"/>
                <w:sz w:val="22"/>
              </w:rPr>
              <w:t> </w:t>
            </w:r>
            <w:r>
              <w:rPr>
                <w:color w:val="231F20"/>
                <w:sz w:val="22"/>
              </w:rPr>
              <w:t>organization</w:t>
            </w:r>
            <w:r>
              <w:rPr>
                <w:color w:val="231F20"/>
                <w:spacing w:val="-5"/>
                <w:sz w:val="22"/>
              </w:rPr>
              <w:t> </w:t>
            </w:r>
            <w:r>
              <w:rPr>
                <w:color w:val="231F20"/>
                <w:spacing w:val="-2"/>
                <w:sz w:val="22"/>
              </w:rPr>
              <w:t>chart</w:t>
            </w:r>
          </w:p>
          <w:p>
            <w:pPr>
              <w:pStyle w:val="TableParagraph"/>
              <w:numPr>
                <w:ilvl w:val="0"/>
                <w:numId w:val="171"/>
              </w:numPr>
              <w:tabs>
                <w:tab w:pos="424" w:val="left" w:leader="none"/>
                <w:tab w:pos="426" w:val="left" w:leader="none"/>
              </w:tabs>
              <w:spacing w:line="240" w:lineRule="auto" w:before="1" w:after="0"/>
              <w:ind w:left="426" w:right="293" w:hanging="284"/>
              <w:jc w:val="left"/>
              <w:rPr>
                <w:sz w:val="22"/>
              </w:rPr>
            </w:pPr>
            <w:r>
              <w:rPr>
                <w:color w:val="231F20"/>
                <w:sz w:val="22"/>
              </w:rPr>
              <w:t>Practice examples like preparing an Examination schedule notice with a</w:t>
            </w:r>
          </w:p>
          <w:p>
            <w:pPr>
              <w:pStyle w:val="TableParagraph"/>
              <w:spacing w:line="260" w:lineRule="exact"/>
              <w:ind w:left="426"/>
              <w:rPr>
                <w:sz w:val="22"/>
              </w:rPr>
            </w:pPr>
            <w:r>
              <w:rPr>
                <w:color w:val="231F20"/>
                <w:sz w:val="22"/>
              </w:rPr>
              <w:t>hyperlink</w:t>
            </w:r>
            <w:r>
              <w:rPr>
                <w:color w:val="231F20"/>
                <w:spacing w:val="-13"/>
                <w:sz w:val="22"/>
              </w:rPr>
              <w:t> </w:t>
            </w:r>
            <w:r>
              <w:rPr>
                <w:color w:val="231F20"/>
                <w:sz w:val="22"/>
              </w:rPr>
              <w:t>to</w:t>
            </w:r>
            <w:r>
              <w:rPr>
                <w:color w:val="231F20"/>
                <w:spacing w:val="-12"/>
                <w:sz w:val="22"/>
              </w:rPr>
              <w:t> </w:t>
            </w:r>
            <w:r>
              <w:rPr>
                <w:color w:val="231F20"/>
                <w:sz w:val="22"/>
              </w:rPr>
              <w:t>Exam</w:t>
            </w:r>
            <w:r>
              <w:rPr>
                <w:color w:val="231F20"/>
                <w:spacing w:val="-12"/>
                <w:sz w:val="22"/>
              </w:rPr>
              <w:t> </w:t>
            </w:r>
            <w:r>
              <w:rPr>
                <w:color w:val="231F20"/>
                <w:sz w:val="22"/>
              </w:rPr>
              <w:t>schedule </w:t>
            </w:r>
            <w:r>
              <w:rPr>
                <w:color w:val="231F20"/>
                <w:spacing w:val="-2"/>
                <w:sz w:val="22"/>
              </w:rPr>
              <w:t>table.</w:t>
            </w:r>
          </w:p>
        </w:tc>
        <w:tc>
          <w:tcPr>
            <w:tcW w:w="2296" w:type="dxa"/>
          </w:tcPr>
          <w:p>
            <w:pPr>
              <w:pStyle w:val="TableParagraph"/>
              <w:numPr>
                <w:ilvl w:val="0"/>
                <w:numId w:val="172"/>
              </w:numPr>
              <w:tabs>
                <w:tab w:pos="346" w:val="left" w:leader="none"/>
                <w:tab w:pos="349" w:val="left" w:leader="none"/>
              </w:tabs>
              <w:spacing w:line="240" w:lineRule="auto" w:before="2" w:after="0"/>
              <w:ind w:left="349" w:right="443" w:hanging="284"/>
              <w:jc w:val="left"/>
              <w:rPr>
                <w:sz w:val="22"/>
              </w:rPr>
            </w:pPr>
            <w:r>
              <w:rPr>
                <w:color w:val="231F20"/>
                <w:sz w:val="22"/>
              </w:rPr>
              <w:t>Insert</w:t>
            </w:r>
            <w:r>
              <w:rPr>
                <w:color w:val="231F20"/>
                <w:spacing w:val="-13"/>
                <w:sz w:val="22"/>
              </w:rPr>
              <w:t> </w:t>
            </w:r>
            <w:r>
              <w:rPr>
                <w:color w:val="231F20"/>
                <w:sz w:val="22"/>
              </w:rPr>
              <w:t>hyperlinks </w:t>
            </w:r>
            <w:r>
              <w:rPr>
                <w:color w:val="231F20"/>
                <w:spacing w:val="-2"/>
                <w:sz w:val="22"/>
              </w:rPr>
              <w:t>&amp;Bookmarks</w:t>
            </w:r>
          </w:p>
          <w:p>
            <w:pPr>
              <w:pStyle w:val="TableParagraph"/>
              <w:numPr>
                <w:ilvl w:val="0"/>
                <w:numId w:val="172"/>
              </w:numPr>
              <w:tabs>
                <w:tab w:pos="347" w:val="left" w:leader="none"/>
                <w:tab w:pos="349" w:val="left" w:leader="none"/>
              </w:tabs>
              <w:spacing w:line="240" w:lineRule="auto" w:before="0" w:after="0"/>
              <w:ind w:left="349" w:right="175" w:hanging="284"/>
              <w:jc w:val="left"/>
              <w:rPr>
                <w:sz w:val="22"/>
              </w:rPr>
            </w:pPr>
            <w:r>
              <w:rPr>
                <w:color w:val="231F20"/>
                <w:sz w:val="22"/>
              </w:rPr>
              <w:t>Create</w:t>
            </w:r>
            <w:r>
              <w:rPr>
                <w:color w:val="231F20"/>
                <w:spacing w:val="-13"/>
                <w:sz w:val="22"/>
              </w:rPr>
              <w:t> </w:t>
            </w:r>
            <w:r>
              <w:rPr>
                <w:color w:val="231F20"/>
                <w:sz w:val="22"/>
              </w:rPr>
              <w:t>organization charts/flow charts</w:t>
            </w:r>
          </w:p>
        </w:tc>
      </w:tr>
    </w:tbl>
    <w:p>
      <w:pPr>
        <w:pStyle w:val="TableParagraph"/>
        <w:spacing w:after="0" w:line="240" w:lineRule="auto"/>
        <w:jc w:val="left"/>
        <w:rPr>
          <w:sz w:val="22"/>
        </w:rPr>
        <w:sectPr>
          <w:type w:val="continuous"/>
          <w:pgSz w:w="12240" w:h="15840"/>
          <w:pgMar w:header="0" w:footer="1147" w:top="400" w:bottom="1725" w:left="360" w:right="360"/>
        </w:sectPr>
      </w:pPr>
    </w:p>
    <w:tbl>
      <w:tblPr>
        <w:tblW w:w="0" w:type="auto"/>
        <w:jc w:val="left"/>
        <w:tblInd w:w="1239"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105"/>
        <w:gridCol w:w="2406"/>
        <w:gridCol w:w="3184"/>
        <w:gridCol w:w="2296"/>
      </w:tblGrid>
      <w:tr>
        <w:trPr>
          <w:trHeight w:val="306" w:hRule="atLeast"/>
        </w:trPr>
        <w:tc>
          <w:tcPr>
            <w:tcW w:w="1105" w:type="dxa"/>
          </w:tcPr>
          <w:p>
            <w:pPr>
              <w:pStyle w:val="TableParagraph"/>
              <w:rPr>
                <w:rFonts w:ascii="Times New Roman"/>
                <w:sz w:val="22"/>
              </w:rPr>
            </w:pPr>
          </w:p>
        </w:tc>
        <w:tc>
          <w:tcPr>
            <w:tcW w:w="2406" w:type="dxa"/>
          </w:tcPr>
          <w:p>
            <w:pPr>
              <w:pStyle w:val="TableParagraph"/>
              <w:rPr>
                <w:rFonts w:ascii="Times New Roman"/>
                <w:sz w:val="22"/>
              </w:rPr>
            </w:pPr>
          </w:p>
        </w:tc>
        <w:tc>
          <w:tcPr>
            <w:tcW w:w="3184" w:type="dxa"/>
          </w:tcPr>
          <w:p>
            <w:pPr>
              <w:pStyle w:val="TableParagraph"/>
              <w:rPr>
                <w:rFonts w:ascii="Times New Roman"/>
                <w:sz w:val="22"/>
              </w:rPr>
            </w:pPr>
          </w:p>
        </w:tc>
        <w:tc>
          <w:tcPr>
            <w:tcW w:w="2296" w:type="dxa"/>
          </w:tcPr>
          <w:p>
            <w:pPr>
              <w:pStyle w:val="TableParagraph"/>
              <w:rPr>
                <w:rFonts w:ascii="Times New Roman"/>
                <w:sz w:val="22"/>
              </w:rPr>
            </w:pPr>
          </w:p>
        </w:tc>
      </w:tr>
      <w:tr>
        <w:trPr>
          <w:trHeight w:val="1080" w:hRule="atLeast"/>
        </w:trPr>
        <w:tc>
          <w:tcPr>
            <w:tcW w:w="1105" w:type="dxa"/>
          </w:tcPr>
          <w:p>
            <w:pPr>
              <w:pStyle w:val="TableParagraph"/>
              <w:spacing w:before="6"/>
              <w:ind w:left="110"/>
              <w:rPr>
                <w:sz w:val="22"/>
              </w:rPr>
            </w:pPr>
            <w:r>
              <w:rPr>
                <w:color w:val="231F20"/>
                <w:spacing w:val="-5"/>
                <w:sz w:val="22"/>
              </w:rPr>
              <w:t>11.</w:t>
            </w:r>
          </w:p>
        </w:tc>
        <w:tc>
          <w:tcPr>
            <w:tcW w:w="2406" w:type="dxa"/>
          </w:tcPr>
          <w:p>
            <w:pPr>
              <w:pStyle w:val="TableParagraph"/>
              <w:spacing w:line="278" w:lineRule="auto" w:before="1"/>
              <w:ind w:left="109"/>
              <w:rPr>
                <w:sz w:val="22"/>
              </w:rPr>
            </w:pPr>
            <w:r>
              <w:rPr>
                <w:color w:val="231F20"/>
                <w:sz w:val="22"/>
              </w:rPr>
              <w:t>To Use Mail merge feature</w:t>
            </w:r>
            <w:r>
              <w:rPr>
                <w:color w:val="231F20"/>
                <w:spacing w:val="-13"/>
                <w:sz w:val="22"/>
              </w:rPr>
              <w:t> </w:t>
            </w:r>
            <w:r>
              <w:rPr>
                <w:color w:val="231F20"/>
                <w:sz w:val="22"/>
              </w:rPr>
              <w:t>of</w:t>
            </w:r>
            <w:r>
              <w:rPr>
                <w:color w:val="231F20"/>
                <w:spacing w:val="-12"/>
                <w:sz w:val="22"/>
              </w:rPr>
              <w:t> </w:t>
            </w:r>
            <w:r>
              <w:rPr>
                <w:color w:val="231F20"/>
                <w:sz w:val="22"/>
              </w:rPr>
              <w:t>MS</w:t>
            </w:r>
            <w:r>
              <w:rPr>
                <w:color w:val="231F20"/>
                <w:spacing w:val="-13"/>
                <w:sz w:val="22"/>
              </w:rPr>
              <w:t> </w:t>
            </w:r>
            <w:r>
              <w:rPr>
                <w:color w:val="231F20"/>
                <w:sz w:val="22"/>
              </w:rPr>
              <w:t>Word</w:t>
            </w:r>
          </w:p>
        </w:tc>
        <w:tc>
          <w:tcPr>
            <w:tcW w:w="3184" w:type="dxa"/>
          </w:tcPr>
          <w:p>
            <w:pPr>
              <w:pStyle w:val="TableParagraph"/>
              <w:numPr>
                <w:ilvl w:val="0"/>
                <w:numId w:val="173"/>
              </w:numPr>
              <w:tabs>
                <w:tab w:pos="426" w:val="left" w:leader="none"/>
                <w:tab w:pos="477" w:val="left" w:leader="none"/>
              </w:tabs>
              <w:spacing w:line="240" w:lineRule="auto" w:before="1" w:after="0"/>
              <w:ind w:left="426" w:right="140" w:hanging="284"/>
              <w:jc w:val="left"/>
              <w:rPr>
                <w:sz w:val="22"/>
              </w:rPr>
            </w:pPr>
            <w:r>
              <w:rPr>
                <w:color w:val="231F20"/>
                <w:sz w:val="22"/>
              </w:rPr>
              <w:t>Use</w:t>
            </w:r>
            <w:r>
              <w:rPr>
                <w:color w:val="231F20"/>
                <w:spacing w:val="40"/>
                <w:sz w:val="22"/>
              </w:rPr>
              <w:t> </w:t>
            </w:r>
            <w:r>
              <w:rPr>
                <w:color w:val="231F20"/>
                <w:sz w:val="22"/>
              </w:rPr>
              <w:t>mail merge to prepare individually</w:t>
            </w:r>
            <w:r>
              <w:rPr>
                <w:color w:val="231F20"/>
                <w:spacing w:val="-13"/>
                <w:sz w:val="22"/>
              </w:rPr>
              <w:t> </w:t>
            </w:r>
            <w:r>
              <w:rPr>
                <w:color w:val="231F20"/>
                <w:sz w:val="22"/>
              </w:rPr>
              <w:t>addressed</w:t>
            </w:r>
            <w:r>
              <w:rPr>
                <w:color w:val="231F20"/>
                <w:spacing w:val="-12"/>
                <w:sz w:val="22"/>
              </w:rPr>
              <w:t> </w:t>
            </w:r>
            <w:r>
              <w:rPr>
                <w:color w:val="231F20"/>
                <w:sz w:val="22"/>
              </w:rPr>
              <w:t>letters</w:t>
            </w:r>
          </w:p>
          <w:p>
            <w:pPr>
              <w:pStyle w:val="TableParagraph"/>
              <w:numPr>
                <w:ilvl w:val="0"/>
                <w:numId w:val="173"/>
              </w:numPr>
              <w:tabs>
                <w:tab w:pos="426" w:val="left" w:leader="none"/>
              </w:tabs>
              <w:spacing w:line="240" w:lineRule="auto" w:before="1" w:after="0"/>
              <w:ind w:left="426" w:right="0" w:hanging="283"/>
              <w:jc w:val="left"/>
              <w:rPr>
                <w:sz w:val="22"/>
              </w:rPr>
            </w:pPr>
            <w:r>
              <w:rPr>
                <w:color w:val="231F20"/>
                <w:sz w:val="22"/>
              </w:rPr>
              <w:t>Use</w:t>
            </w:r>
            <w:r>
              <w:rPr>
                <w:color w:val="231F20"/>
                <w:spacing w:val="-4"/>
                <w:sz w:val="22"/>
              </w:rPr>
              <w:t> </w:t>
            </w:r>
            <w:r>
              <w:rPr>
                <w:color w:val="231F20"/>
                <w:sz w:val="22"/>
              </w:rPr>
              <w:t>mail</w:t>
            </w:r>
            <w:r>
              <w:rPr>
                <w:color w:val="231F20"/>
                <w:spacing w:val="-2"/>
                <w:sz w:val="22"/>
              </w:rPr>
              <w:t> </w:t>
            </w:r>
            <w:r>
              <w:rPr>
                <w:color w:val="231F20"/>
                <w:sz w:val="22"/>
              </w:rPr>
              <w:t>merge</w:t>
            </w:r>
            <w:r>
              <w:rPr>
                <w:color w:val="231F20"/>
                <w:spacing w:val="-3"/>
                <w:sz w:val="22"/>
              </w:rPr>
              <w:t> </w:t>
            </w:r>
            <w:r>
              <w:rPr>
                <w:color w:val="231F20"/>
                <w:sz w:val="22"/>
              </w:rPr>
              <w:t>to</w:t>
            </w:r>
            <w:r>
              <w:rPr>
                <w:color w:val="231F20"/>
                <w:spacing w:val="-4"/>
                <w:sz w:val="22"/>
              </w:rPr>
              <w:t> print</w:t>
            </w:r>
          </w:p>
          <w:p>
            <w:pPr>
              <w:pStyle w:val="TableParagraph"/>
              <w:spacing w:line="247" w:lineRule="exact" w:before="5"/>
              <w:ind w:left="426"/>
              <w:rPr>
                <w:sz w:val="22"/>
              </w:rPr>
            </w:pPr>
            <w:r>
              <w:rPr>
                <w:color w:val="231F20"/>
                <w:spacing w:val="-2"/>
                <w:sz w:val="22"/>
              </w:rPr>
              <w:t>envelopes.</w:t>
            </w:r>
          </w:p>
        </w:tc>
        <w:tc>
          <w:tcPr>
            <w:tcW w:w="2296" w:type="dxa"/>
          </w:tcPr>
          <w:p>
            <w:pPr>
              <w:pStyle w:val="TableParagraph"/>
              <w:spacing w:line="278" w:lineRule="auto" w:before="1"/>
              <w:ind w:left="109" w:right="195"/>
              <w:rPr>
                <w:sz w:val="22"/>
              </w:rPr>
            </w:pPr>
            <w:r>
              <w:rPr>
                <w:color w:val="231F20"/>
                <w:sz w:val="22"/>
              </w:rPr>
              <w:t>Use</w:t>
            </w:r>
            <w:r>
              <w:rPr>
                <w:color w:val="231F20"/>
                <w:spacing w:val="-13"/>
                <w:sz w:val="22"/>
              </w:rPr>
              <w:t> </w:t>
            </w:r>
            <w:r>
              <w:rPr>
                <w:color w:val="231F20"/>
                <w:sz w:val="22"/>
              </w:rPr>
              <w:t>Mail</w:t>
            </w:r>
            <w:r>
              <w:rPr>
                <w:color w:val="231F20"/>
                <w:spacing w:val="-12"/>
                <w:sz w:val="22"/>
              </w:rPr>
              <w:t> </w:t>
            </w:r>
            <w:r>
              <w:rPr>
                <w:color w:val="231F20"/>
                <w:sz w:val="22"/>
              </w:rPr>
              <w:t>merge </w:t>
            </w:r>
            <w:r>
              <w:rPr>
                <w:color w:val="231F20"/>
                <w:spacing w:val="-2"/>
                <w:sz w:val="22"/>
              </w:rPr>
              <w:t>feature</w:t>
            </w:r>
          </w:p>
        </w:tc>
      </w:tr>
      <w:tr>
        <w:trPr>
          <w:trHeight w:val="1430" w:hRule="atLeast"/>
        </w:trPr>
        <w:tc>
          <w:tcPr>
            <w:tcW w:w="1105" w:type="dxa"/>
          </w:tcPr>
          <w:p>
            <w:pPr>
              <w:pStyle w:val="TableParagraph"/>
              <w:spacing w:before="1"/>
              <w:ind w:left="110"/>
              <w:rPr>
                <w:sz w:val="22"/>
              </w:rPr>
            </w:pPr>
            <w:r>
              <w:rPr>
                <w:color w:val="231F20"/>
                <w:spacing w:val="-5"/>
                <w:sz w:val="22"/>
              </w:rPr>
              <w:t>12.</w:t>
            </w:r>
          </w:p>
        </w:tc>
        <w:tc>
          <w:tcPr>
            <w:tcW w:w="2406" w:type="dxa"/>
          </w:tcPr>
          <w:p>
            <w:pPr>
              <w:pStyle w:val="TableParagraph"/>
              <w:spacing w:line="273" w:lineRule="auto" w:before="1"/>
              <w:ind w:left="109"/>
              <w:rPr>
                <w:sz w:val="22"/>
              </w:rPr>
            </w:pPr>
            <w:r>
              <w:rPr>
                <w:color w:val="231F20"/>
                <w:sz w:val="22"/>
              </w:rPr>
              <w:t>To</w:t>
            </w:r>
            <w:r>
              <w:rPr>
                <w:color w:val="231F20"/>
                <w:spacing w:val="-13"/>
                <w:sz w:val="22"/>
              </w:rPr>
              <w:t> </w:t>
            </w:r>
            <w:r>
              <w:rPr>
                <w:color w:val="231F20"/>
                <w:sz w:val="22"/>
              </w:rPr>
              <w:t>use</w:t>
            </w:r>
            <w:r>
              <w:rPr>
                <w:color w:val="231F20"/>
                <w:spacing w:val="-12"/>
                <w:sz w:val="22"/>
              </w:rPr>
              <w:t> </w:t>
            </w:r>
            <w:r>
              <w:rPr>
                <w:color w:val="231F20"/>
                <w:sz w:val="22"/>
              </w:rPr>
              <w:t>Equations</w:t>
            </w:r>
            <w:r>
              <w:rPr>
                <w:color w:val="231F20"/>
                <w:spacing w:val="-13"/>
                <w:sz w:val="22"/>
              </w:rPr>
              <w:t> </w:t>
            </w:r>
            <w:r>
              <w:rPr>
                <w:color w:val="231F20"/>
                <w:sz w:val="22"/>
              </w:rPr>
              <w:t>and symbols features.</w:t>
            </w:r>
          </w:p>
        </w:tc>
        <w:tc>
          <w:tcPr>
            <w:tcW w:w="3184" w:type="dxa"/>
          </w:tcPr>
          <w:p>
            <w:pPr>
              <w:pStyle w:val="TableParagraph"/>
              <w:numPr>
                <w:ilvl w:val="0"/>
                <w:numId w:val="174"/>
              </w:numPr>
              <w:tabs>
                <w:tab w:pos="424" w:val="left" w:leader="none"/>
                <w:tab w:pos="426" w:val="left" w:leader="none"/>
              </w:tabs>
              <w:spacing w:line="240" w:lineRule="auto" w:before="1" w:after="0"/>
              <w:ind w:left="426" w:right="593" w:hanging="255"/>
              <w:jc w:val="left"/>
              <w:rPr>
                <w:sz w:val="22"/>
              </w:rPr>
            </w:pPr>
            <w:r>
              <w:rPr>
                <w:color w:val="231F20"/>
                <w:sz w:val="22"/>
              </w:rPr>
              <w:t>Explore</w:t>
            </w:r>
            <w:r>
              <w:rPr>
                <w:color w:val="231F20"/>
                <w:spacing w:val="-13"/>
                <w:sz w:val="22"/>
              </w:rPr>
              <w:t> </w:t>
            </w:r>
            <w:r>
              <w:rPr>
                <w:color w:val="231F20"/>
                <w:sz w:val="22"/>
              </w:rPr>
              <w:t>various</w:t>
            </w:r>
            <w:r>
              <w:rPr>
                <w:color w:val="231F20"/>
                <w:spacing w:val="-12"/>
                <w:sz w:val="22"/>
              </w:rPr>
              <w:t> </w:t>
            </w:r>
            <w:r>
              <w:rPr>
                <w:color w:val="231F20"/>
                <w:sz w:val="22"/>
              </w:rPr>
              <w:t>symbols available in MS Word</w:t>
            </w:r>
          </w:p>
          <w:p>
            <w:pPr>
              <w:pStyle w:val="TableParagraph"/>
              <w:numPr>
                <w:ilvl w:val="0"/>
                <w:numId w:val="174"/>
              </w:numPr>
              <w:tabs>
                <w:tab w:pos="425" w:val="left" w:leader="none"/>
              </w:tabs>
              <w:spacing w:line="266" w:lineRule="exact" w:before="1" w:after="0"/>
              <w:ind w:left="425" w:right="0" w:hanging="254"/>
              <w:jc w:val="left"/>
              <w:rPr>
                <w:sz w:val="22"/>
              </w:rPr>
            </w:pPr>
            <w:r>
              <w:rPr>
                <w:color w:val="231F20"/>
                <w:sz w:val="22"/>
              </w:rPr>
              <w:t>Insert</w:t>
            </w:r>
            <w:r>
              <w:rPr>
                <w:color w:val="231F20"/>
                <w:spacing w:val="-8"/>
                <w:sz w:val="22"/>
              </w:rPr>
              <w:t> </w:t>
            </w:r>
            <w:r>
              <w:rPr>
                <w:color w:val="231F20"/>
                <w:sz w:val="22"/>
              </w:rPr>
              <w:t>a</w:t>
            </w:r>
            <w:r>
              <w:rPr>
                <w:color w:val="231F20"/>
                <w:spacing w:val="-3"/>
                <w:sz w:val="22"/>
              </w:rPr>
              <w:t> </w:t>
            </w:r>
            <w:r>
              <w:rPr>
                <w:color w:val="231F20"/>
                <w:sz w:val="22"/>
              </w:rPr>
              <w:t>symbol in</w:t>
            </w:r>
            <w:r>
              <w:rPr>
                <w:color w:val="231F20"/>
                <w:spacing w:val="-9"/>
                <w:sz w:val="22"/>
              </w:rPr>
              <w:t> </w:t>
            </w:r>
            <w:r>
              <w:rPr>
                <w:color w:val="231F20"/>
                <w:sz w:val="22"/>
              </w:rPr>
              <w:t>the</w:t>
            </w:r>
            <w:r>
              <w:rPr>
                <w:color w:val="231F20"/>
                <w:spacing w:val="-7"/>
                <w:sz w:val="22"/>
              </w:rPr>
              <w:t> </w:t>
            </w:r>
            <w:r>
              <w:rPr>
                <w:color w:val="231F20"/>
                <w:spacing w:val="-4"/>
                <w:sz w:val="22"/>
              </w:rPr>
              <w:t>text</w:t>
            </w:r>
          </w:p>
          <w:p>
            <w:pPr>
              <w:pStyle w:val="TableParagraph"/>
              <w:numPr>
                <w:ilvl w:val="0"/>
                <w:numId w:val="174"/>
              </w:numPr>
              <w:tabs>
                <w:tab w:pos="424" w:val="left" w:leader="none"/>
                <w:tab w:pos="426" w:val="left" w:leader="none"/>
              </w:tabs>
              <w:spacing w:line="240" w:lineRule="auto" w:before="0" w:after="0"/>
              <w:ind w:left="426" w:right="344" w:hanging="255"/>
              <w:jc w:val="left"/>
              <w:rPr>
                <w:sz w:val="22"/>
              </w:rPr>
            </w:pPr>
            <w:r>
              <w:rPr>
                <w:color w:val="231F20"/>
                <w:sz w:val="22"/>
              </w:rPr>
              <w:t>Insert mathematical equations</w:t>
            </w:r>
            <w:r>
              <w:rPr>
                <w:color w:val="231F20"/>
                <w:spacing w:val="-13"/>
                <w:sz w:val="22"/>
              </w:rPr>
              <w:t> </w:t>
            </w:r>
            <w:r>
              <w:rPr>
                <w:color w:val="231F20"/>
                <w:sz w:val="22"/>
              </w:rPr>
              <w:t>in</w:t>
            </w:r>
            <w:r>
              <w:rPr>
                <w:color w:val="231F20"/>
                <w:spacing w:val="-12"/>
                <w:sz w:val="22"/>
              </w:rPr>
              <w:t> </w:t>
            </w:r>
            <w:r>
              <w:rPr>
                <w:color w:val="231F20"/>
                <w:sz w:val="22"/>
              </w:rPr>
              <w:t>the</w:t>
            </w:r>
            <w:r>
              <w:rPr>
                <w:color w:val="231F20"/>
                <w:spacing w:val="-13"/>
                <w:sz w:val="22"/>
              </w:rPr>
              <w:t> </w:t>
            </w:r>
            <w:r>
              <w:rPr>
                <w:color w:val="231F20"/>
                <w:sz w:val="22"/>
              </w:rPr>
              <w:t>document</w:t>
            </w:r>
          </w:p>
        </w:tc>
        <w:tc>
          <w:tcPr>
            <w:tcW w:w="2296" w:type="dxa"/>
          </w:tcPr>
          <w:p>
            <w:pPr>
              <w:pStyle w:val="TableParagraph"/>
              <w:spacing w:line="276" w:lineRule="auto" w:before="1"/>
              <w:ind w:left="109" w:right="195"/>
              <w:rPr>
                <w:sz w:val="22"/>
              </w:rPr>
            </w:pPr>
            <w:r>
              <w:rPr>
                <w:color w:val="231F20"/>
                <w:sz w:val="22"/>
              </w:rPr>
              <w:t>Enter Mathematical symbols and Equations</w:t>
            </w:r>
            <w:r>
              <w:rPr>
                <w:color w:val="231F20"/>
                <w:spacing w:val="-13"/>
                <w:sz w:val="22"/>
              </w:rPr>
              <w:t> </w:t>
            </w:r>
            <w:r>
              <w:rPr>
                <w:color w:val="231F20"/>
                <w:sz w:val="22"/>
              </w:rPr>
              <w:t>in</w:t>
            </w:r>
            <w:r>
              <w:rPr>
                <w:color w:val="231F20"/>
                <w:spacing w:val="-12"/>
                <w:sz w:val="22"/>
              </w:rPr>
              <w:t> </w:t>
            </w:r>
            <w:r>
              <w:rPr>
                <w:color w:val="231F20"/>
                <w:sz w:val="22"/>
              </w:rPr>
              <w:t>the</w:t>
            </w:r>
            <w:r>
              <w:rPr>
                <w:color w:val="231F20"/>
                <w:spacing w:val="-13"/>
                <w:sz w:val="22"/>
              </w:rPr>
              <w:t> </w:t>
            </w:r>
            <w:r>
              <w:rPr>
                <w:color w:val="231F20"/>
                <w:sz w:val="22"/>
              </w:rPr>
              <w:t>word </w:t>
            </w:r>
            <w:r>
              <w:rPr>
                <w:color w:val="231F20"/>
                <w:spacing w:val="-2"/>
                <w:sz w:val="22"/>
              </w:rPr>
              <w:t>document</w:t>
            </w:r>
          </w:p>
        </w:tc>
      </w:tr>
      <w:tr>
        <w:trPr>
          <w:trHeight w:val="2150" w:hRule="atLeast"/>
        </w:trPr>
        <w:tc>
          <w:tcPr>
            <w:tcW w:w="1105" w:type="dxa"/>
          </w:tcPr>
          <w:p>
            <w:pPr>
              <w:pStyle w:val="TableParagraph"/>
              <w:spacing w:before="6"/>
              <w:ind w:left="110"/>
              <w:rPr>
                <w:sz w:val="22"/>
              </w:rPr>
            </w:pPr>
            <w:r>
              <w:rPr>
                <w:color w:val="231F20"/>
                <w:spacing w:val="-5"/>
                <w:sz w:val="22"/>
              </w:rPr>
              <w:t>13.</w:t>
            </w:r>
          </w:p>
        </w:tc>
        <w:tc>
          <w:tcPr>
            <w:tcW w:w="2406" w:type="dxa"/>
          </w:tcPr>
          <w:p>
            <w:pPr>
              <w:pStyle w:val="TableParagraph"/>
              <w:spacing w:line="360" w:lineRule="auto" w:before="1"/>
              <w:ind w:left="109"/>
              <w:rPr>
                <w:sz w:val="22"/>
              </w:rPr>
            </w:pPr>
            <w:r>
              <w:rPr>
                <w:color w:val="231F20"/>
                <w:sz w:val="22"/>
              </w:rPr>
              <w:t>To</w:t>
            </w:r>
            <w:r>
              <w:rPr>
                <w:color w:val="231F20"/>
                <w:spacing w:val="-13"/>
                <w:sz w:val="22"/>
              </w:rPr>
              <w:t> </w:t>
            </w:r>
            <w:r>
              <w:rPr>
                <w:color w:val="231F20"/>
                <w:sz w:val="22"/>
              </w:rPr>
              <w:t>Practice</w:t>
            </w:r>
            <w:r>
              <w:rPr>
                <w:color w:val="231F20"/>
                <w:spacing w:val="-12"/>
                <w:sz w:val="22"/>
              </w:rPr>
              <w:t> </w:t>
            </w:r>
            <w:r>
              <w:rPr>
                <w:color w:val="231F20"/>
                <w:sz w:val="22"/>
              </w:rPr>
              <w:t>with</w:t>
            </w:r>
            <w:r>
              <w:rPr>
                <w:color w:val="231F20"/>
                <w:spacing w:val="-13"/>
                <w:sz w:val="22"/>
              </w:rPr>
              <w:t> </w:t>
            </w:r>
            <w:r>
              <w:rPr>
                <w:color w:val="231F20"/>
                <w:sz w:val="22"/>
              </w:rPr>
              <w:t>MS- </w:t>
            </w:r>
            <w:r>
              <w:rPr>
                <w:color w:val="231F20"/>
                <w:spacing w:val="-2"/>
                <w:sz w:val="22"/>
              </w:rPr>
              <w:t>EXCEL</w:t>
            </w:r>
          </w:p>
        </w:tc>
        <w:tc>
          <w:tcPr>
            <w:tcW w:w="3184" w:type="dxa"/>
          </w:tcPr>
          <w:p>
            <w:pPr>
              <w:pStyle w:val="TableParagraph"/>
              <w:numPr>
                <w:ilvl w:val="0"/>
                <w:numId w:val="175"/>
              </w:numPr>
              <w:tabs>
                <w:tab w:pos="424" w:val="left" w:leader="none"/>
                <w:tab w:pos="426" w:val="left" w:leader="none"/>
              </w:tabs>
              <w:spacing w:line="240" w:lineRule="auto" w:before="1" w:after="0"/>
              <w:ind w:left="426" w:right="222" w:hanging="284"/>
              <w:jc w:val="left"/>
              <w:rPr>
                <w:sz w:val="22"/>
              </w:rPr>
            </w:pPr>
            <w:r>
              <w:rPr>
                <w:color w:val="231F20"/>
                <w:sz w:val="22"/>
              </w:rPr>
              <w:t>Open /create an MS Excel spread</w:t>
            </w:r>
            <w:r>
              <w:rPr>
                <w:color w:val="231F20"/>
                <w:spacing w:val="-11"/>
                <w:sz w:val="22"/>
              </w:rPr>
              <w:t> </w:t>
            </w:r>
            <w:r>
              <w:rPr>
                <w:color w:val="231F20"/>
                <w:sz w:val="22"/>
              </w:rPr>
              <w:t>sheet</w:t>
            </w:r>
            <w:r>
              <w:rPr>
                <w:color w:val="231F20"/>
                <w:spacing w:val="-12"/>
                <w:sz w:val="22"/>
              </w:rPr>
              <w:t> </w:t>
            </w:r>
            <w:r>
              <w:rPr>
                <w:color w:val="231F20"/>
                <w:sz w:val="22"/>
              </w:rPr>
              <w:t>and</w:t>
            </w:r>
            <w:r>
              <w:rPr>
                <w:color w:val="231F20"/>
                <w:spacing w:val="-11"/>
                <w:sz w:val="22"/>
              </w:rPr>
              <w:t> </w:t>
            </w:r>
            <w:r>
              <w:rPr>
                <w:color w:val="231F20"/>
                <w:sz w:val="22"/>
              </w:rPr>
              <w:t>familiarize with MS Excel 2007 layout like MS office</w:t>
            </w:r>
            <w:r>
              <w:rPr>
                <w:color w:val="231F20"/>
                <w:spacing w:val="40"/>
                <w:sz w:val="22"/>
              </w:rPr>
              <w:t> </w:t>
            </w:r>
            <w:r>
              <w:rPr>
                <w:color w:val="231F20"/>
                <w:sz w:val="22"/>
              </w:rPr>
              <w:t>Button-</w:t>
            </w:r>
          </w:p>
          <w:p>
            <w:pPr>
              <w:pStyle w:val="TableParagraph"/>
              <w:numPr>
                <w:ilvl w:val="0"/>
                <w:numId w:val="175"/>
              </w:numPr>
              <w:tabs>
                <w:tab w:pos="424" w:val="left" w:leader="none"/>
                <w:tab w:pos="426" w:val="left" w:leader="none"/>
              </w:tabs>
              <w:spacing w:line="240" w:lineRule="auto" w:before="1" w:after="0"/>
              <w:ind w:left="426" w:right="401" w:hanging="284"/>
              <w:jc w:val="left"/>
              <w:rPr>
                <w:sz w:val="22"/>
              </w:rPr>
            </w:pPr>
            <w:r>
              <w:rPr>
                <w:color w:val="231F20"/>
                <w:sz w:val="22"/>
              </w:rPr>
              <w:t>Use</w:t>
            </w:r>
            <w:r>
              <w:rPr>
                <w:color w:val="231F20"/>
                <w:spacing w:val="-12"/>
                <w:sz w:val="22"/>
              </w:rPr>
              <w:t> </w:t>
            </w:r>
            <w:r>
              <w:rPr>
                <w:color w:val="231F20"/>
                <w:sz w:val="22"/>
              </w:rPr>
              <w:t>Quick</w:t>
            </w:r>
            <w:r>
              <w:rPr>
                <w:color w:val="231F20"/>
                <w:spacing w:val="-12"/>
                <w:sz w:val="22"/>
              </w:rPr>
              <w:t> </w:t>
            </w:r>
            <w:r>
              <w:rPr>
                <w:color w:val="231F20"/>
                <w:sz w:val="22"/>
              </w:rPr>
              <w:t>Access</w:t>
            </w:r>
            <w:r>
              <w:rPr>
                <w:color w:val="231F20"/>
                <w:spacing w:val="-12"/>
                <w:sz w:val="22"/>
              </w:rPr>
              <w:t> </w:t>
            </w:r>
            <w:r>
              <w:rPr>
                <w:color w:val="231F20"/>
                <w:sz w:val="22"/>
              </w:rPr>
              <w:t>Toolbar- Title Bar- Ribbon-</w:t>
            </w:r>
          </w:p>
          <w:p>
            <w:pPr>
              <w:pStyle w:val="TableParagraph"/>
              <w:spacing w:line="260" w:lineRule="exact"/>
              <w:ind w:left="426"/>
              <w:rPr>
                <w:sz w:val="22"/>
              </w:rPr>
            </w:pPr>
            <w:r>
              <w:rPr>
                <w:color w:val="231F20"/>
                <w:sz w:val="22"/>
              </w:rPr>
              <w:t>Worksheets-</w:t>
            </w:r>
            <w:r>
              <w:rPr>
                <w:color w:val="231F20"/>
                <w:spacing w:val="-13"/>
                <w:sz w:val="22"/>
              </w:rPr>
              <w:t> </w:t>
            </w:r>
            <w:r>
              <w:rPr>
                <w:color w:val="231F20"/>
                <w:sz w:val="22"/>
              </w:rPr>
              <w:t>Formula</w:t>
            </w:r>
            <w:r>
              <w:rPr>
                <w:color w:val="231F20"/>
                <w:spacing w:val="-12"/>
                <w:sz w:val="22"/>
              </w:rPr>
              <w:t> </w:t>
            </w:r>
            <w:r>
              <w:rPr>
                <w:color w:val="231F20"/>
                <w:sz w:val="22"/>
              </w:rPr>
              <w:t>Bar- Status Bar</w:t>
            </w:r>
          </w:p>
        </w:tc>
        <w:tc>
          <w:tcPr>
            <w:tcW w:w="2296" w:type="dxa"/>
          </w:tcPr>
          <w:p>
            <w:pPr>
              <w:pStyle w:val="TableParagraph"/>
              <w:numPr>
                <w:ilvl w:val="0"/>
                <w:numId w:val="176"/>
              </w:numPr>
              <w:tabs>
                <w:tab w:pos="349" w:val="left" w:leader="none"/>
              </w:tabs>
              <w:spacing w:line="240" w:lineRule="auto" w:before="1" w:after="0"/>
              <w:ind w:left="349" w:right="479" w:hanging="240"/>
              <w:jc w:val="both"/>
              <w:rPr>
                <w:sz w:val="22"/>
              </w:rPr>
            </w:pPr>
            <w:r>
              <w:rPr>
                <w:color w:val="231F20"/>
                <w:sz w:val="22"/>
              </w:rPr>
              <w:t>Familiarize with excel</w:t>
            </w:r>
            <w:r>
              <w:rPr>
                <w:color w:val="231F20"/>
                <w:spacing w:val="-13"/>
                <w:sz w:val="22"/>
              </w:rPr>
              <w:t> </w:t>
            </w:r>
            <w:r>
              <w:rPr>
                <w:color w:val="231F20"/>
                <w:sz w:val="22"/>
              </w:rPr>
              <w:t>layout</w:t>
            </w:r>
            <w:r>
              <w:rPr>
                <w:color w:val="231F20"/>
                <w:spacing w:val="-12"/>
                <w:sz w:val="22"/>
              </w:rPr>
              <w:t> </w:t>
            </w:r>
            <w:r>
              <w:rPr>
                <w:color w:val="231F20"/>
                <w:sz w:val="22"/>
              </w:rPr>
              <w:t>and </w:t>
            </w:r>
            <w:r>
              <w:rPr>
                <w:color w:val="231F20"/>
                <w:spacing w:val="-4"/>
                <w:sz w:val="22"/>
              </w:rPr>
              <w:t>use</w:t>
            </w:r>
          </w:p>
          <w:p>
            <w:pPr>
              <w:pStyle w:val="TableParagraph"/>
              <w:numPr>
                <w:ilvl w:val="0"/>
                <w:numId w:val="176"/>
              </w:numPr>
              <w:tabs>
                <w:tab w:pos="349" w:val="left" w:leader="none"/>
              </w:tabs>
              <w:spacing w:line="240" w:lineRule="auto" w:before="1" w:after="0"/>
              <w:ind w:left="349" w:right="348" w:hanging="240"/>
              <w:jc w:val="left"/>
              <w:rPr>
                <w:sz w:val="22"/>
              </w:rPr>
            </w:pPr>
            <w:r>
              <w:rPr>
                <w:color w:val="231F20"/>
                <w:sz w:val="22"/>
              </w:rPr>
              <w:t>Use various features</w:t>
            </w:r>
            <w:r>
              <w:rPr>
                <w:color w:val="231F20"/>
                <w:spacing w:val="-13"/>
                <w:sz w:val="22"/>
              </w:rPr>
              <w:t> </w:t>
            </w:r>
            <w:r>
              <w:rPr>
                <w:color w:val="231F20"/>
                <w:sz w:val="22"/>
              </w:rPr>
              <w:t>available in toolbar</w:t>
            </w:r>
          </w:p>
        </w:tc>
      </w:tr>
      <w:tr>
        <w:trPr>
          <w:trHeight w:val="1651" w:hRule="atLeast"/>
        </w:trPr>
        <w:tc>
          <w:tcPr>
            <w:tcW w:w="1105" w:type="dxa"/>
          </w:tcPr>
          <w:p>
            <w:pPr>
              <w:pStyle w:val="TableParagraph"/>
              <w:spacing w:before="6"/>
              <w:ind w:left="110"/>
              <w:rPr>
                <w:sz w:val="22"/>
              </w:rPr>
            </w:pPr>
            <w:r>
              <w:rPr>
                <w:color w:val="231F20"/>
                <w:spacing w:val="-5"/>
                <w:sz w:val="22"/>
              </w:rPr>
              <w:t>14.</w:t>
            </w:r>
          </w:p>
        </w:tc>
        <w:tc>
          <w:tcPr>
            <w:tcW w:w="2406" w:type="dxa"/>
          </w:tcPr>
          <w:p>
            <w:pPr>
              <w:pStyle w:val="TableParagraph"/>
              <w:spacing w:line="278" w:lineRule="auto" w:before="1"/>
              <w:ind w:left="109" w:right="219"/>
              <w:rPr>
                <w:sz w:val="22"/>
              </w:rPr>
            </w:pPr>
            <w:r>
              <w:rPr>
                <w:color w:val="231F20"/>
                <w:sz w:val="22"/>
              </w:rPr>
              <w:t>To</w:t>
            </w:r>
            <w:r>
              <w:rPr>
                <w:color w:val="231F20"/>
                <w:spacing w:val="-13"/>
                <w:sz w:val="22"/>
              </w:rPr>
              <w:t> </w:t>
            </w:r>
            <w:r>
              <w:rPr>
                <w:color w:val="231F20"/>
                <w:sz w:val="22"/>
              </w:rPr>
              <w:t>access</w:t>
            </w:r>
            <w:r>
              <w:rPr>
                <w:color w:val="231F20"/>
                <w:spacing w:val="-12"/>
                <w:sz w:val="22"/>
              </w:rPr>
              <w:t> </w:t>
            </w:r>
            <w:r>
              <w:rPr>
                <w:color w:val="231F20"/>
                <w:sz w:val="22"/>
              </w:rPr>
              <w:t>and</w:t>
            </w:r>
            <w:r>
              <w:rPr>
                <w:color w:val="231F20"/>
                <w:spacing w:val="-13"/>
                <w:sz w:val="22"/>
              </w:rPr>
              <w:t> </w:t>
            </w:r>
            <w:r>
              <w:rPr>
                <w:color w:val="231F20"/>
                <w:sz w:val="22"/>
              </w:rPr>
              <w:t>Enter data in the cells</w:t>
            </w:r>
          </w:p>
        </w:tc>
        <w:tc>
          <w:tcPr>
            <w:tcW w:w="3184" w:type="dxa"/>
          </w:tcPr>
          <w:p>
            <w:pPr>
              <w:pStyle w:val="TableParagraph"/>
              <w:numPr>
                <w:ilvl w:val="0"/>
                <w:numId w:val="177"/>
              </w:numPr>
              <w:tabs>
                <w:tab w:pos="424" w:val="left" w:leader="none"/>
              </w:tabs>
              <w:spacing w:line="266" w:lineRule="exact" w:before="1" w:after="0"/>
              <w:ind w:left="424" w:right="0" w:hanging="281"/>
              <w:jc w:val="left"/>
              <w:rPr>
                <w:sz w:val="22"/>
              </w:rPr>
            </w:pPr>
            <w:r>
              <w:rPr>
                <w:color w:val="231F20"/>
                <w:sz w:val="22"/>
              </w:rPr>
              <w:t>Move</w:t>
            </w:r>
            <w:r>
              <w:rPr>
                <w:color w:val="231F20"/>
                <w:spacing w:val="-10"/>
                <w:sz w:val="22"/>
              </w:rPr>
              <w:t> </w:t>
            </w:r>
            <w:r>
              <w:rPr>
                <w:color w:val="231F20"/>
                <w:sz w:val="22"/>
              </w:rPr>
              <w:t>Around</w:t>
            </w:r>
            <w:r>
              <w:rPr>
                <w:color w:val="231F20"/>
                <w:spacing w:val="-4"/>
                <w:sz w:val="22"/>
              </w:rPr>
              <w:t> </w:t>
            </w:r>
            <w:r>
              <w:rPr>
                <w:color w:val="231F20"/>
                <w:sz w:val="22"/>
              </w:rPr>
              <w:t>a</w:t>
            </w:r>
            <w:r>
              <w:rPr>
                <w:color w:val="231F20"/>
                <w:spacing w:val="-9"/>
                <w:sz w:val="22"/>
              </w:rPr>
              <w:t> </w:t>
            </w:r>
            <w:r>
              <w:rPr>
                <w:color w:val="231F20"/>
                <w:spacing w:val="-2"/>
                <w:sz w:val="22"/>
              </w:rPr>
              <w:t>Worksheets-</w:t>
            </w:r>
          </w:p>
          <w:p>
            <w:pPr>
              <w:pStyle w:val="TableParagraph"/>
              <w:spacing w:line="266" w:lineRule="exact"/>
              <w:ind w:left="426"/>
              <w:rPr>
                <w:sz w:val="22"/>
              </w:rPr>
            </w:pPr>
            <w:r>
              <w:rPr>
                <w:color w:val="231F20"/>
                <w:sz w:val="22"/>
              </w:rPr>
              <w:t>Quick</w:t>
            </w:r>
            <w:r>
              <w:rPr>
                <w:color w:val="231F20"/>
                <w:spacing w:val="-8"/>
                <w:sz w:val="22"/>
              </w:rPr>
              <w:t> </w:t>
            </w:r>
            <w:r>
              <w:rPr>
                <w:color w:val="231F20"/>
                <w:sz w:val="22"/>
              </w:rPr>
              <w:t>access</w:t>
            </w:r>
            <w:r>
              <w:rPr>
                <w:color w:val="231F20"/>
                <w:spacing w:val="-5"/>
                <w:sz w:val="22"/>
              </w:rPr>
              <w:t> </w:t>
            </w:r>
            <w:r>
              <w:rPr>
                <w:color w:val="231F20"/>
                <w:sz w:val="22"/>
              </w:rPr>
              <w:t>-Select</w:t>
            </w:r>
            <w:r>
              <w:rPr>
                <w:color w:val="231F20"/>
                <w:spacing w:val="-6"/>
                <w:sz w:val="22"/>
              </w:rPr>
              <w:t> </w:t>
            </w:r>
            <w:r>
              <w:rPr>
                <w:color w:val="231F20"/>
                <w:spacing w:val="-4"/>
                <w:sz w:val="22"/>
              </w:rPr>
              <w:t>Cells</w:t>
            </w:r>
          </w:p>
          <w:p>
            <w:pPr>
              <w:pStyle w:val="TableParagraph"/>
              <w:numPr>
                <w:ilvl w:val="0"/>
                <w:numId w:val="177"/>
              </w:numPr>
              <w:tabs>
                <w:tab w:pos="426" w:val="left" w:leader="none"/>
              </w:tabs>
              <w:spacing w:line="240" w:lineRule="auto" w:before="0" w:after="0"/>
              <w:ind w:left="426" w:right="162" w:hanging="284"/>
              <w:jc w:val="left"/>
              <w:rPr>
                <w:sz w:val="22"/>
              </w:rPr>
            </w:pPr>
            <w:r>
              <w:rPr>
                <w:color w:val="231F20"/>
                <w:sz w:val="22"/>
              </w:rPr>
              <w:t>Enter Data-Edit a Cell-Wrap Text-Delete</w:t>
            </w:r>
            <w:r>
              <w:rPr>
                <w:color w:val="231F20"/>
                <w:spacing w:val="-12"/>
                <w:sz w:val="22"/>
              </w:rPr>
              <w:t> </w:t>
            </w:r>
            <w:r>
              <w:rPr>
                <w:color w:val="231F20"/>
                <w:sz w:val="22"/>
              </w:rPr>
              <w:t>a</w:t>
            </w:r>
            <w:r>
              <w:rPr>
                <w:color w:val="231F20"/>
                <w:spacing w:val="-12"/>
                <w:sz w:val="22"/>
              </w:rPr>
              <w:t> </w:t>
            </w:r>
            <w:r>
              <w:rPr>
                <w:color w:val="231F20"/>
                <w:sz w:val="22"/>
              </w:rPr>
              <w:t>Cell</w:t>
            </w:r>
            <w:r>
              <w:rPr>
                <w:color w:val="231F20"/>
                <w:spacing w:val="-10"/>
                <w:sz w:val="22"/>
              </w:rPr>
              <w:t> </w:t>
            </w:r>
            <w:r>
              <w:rPr>
                <w:color w:val="231F20"/>
                <w:sz w:val="22"/>
              </w:rPr>
              <w:t>Entry-Save a File-Close Excel</w:t>
            </w:r>
          </w:p>
        </w:tc>
        <w:tc>
          <w:tcPr>
            <w:tcW w:w="2296" w:type="dxa"/>
          </w:tcPr>
          <w:p>
            <w:pPr>
              <w:pStyle w:val="TableParagraph"/>
              <w:numPr>
                <w:ilvl w:val="0"/>
                <w:numId w:val="178"/>
              </w:numPr>
              <w:tabs>
                <w:tab w:pos="347" w:val="left" w:leader="none"/>
                <w:tab w:pos="349" w:val="left" w:leader="none"/>
              </w:tabs>
              <w:spacing w:line="240" w:lineRule="auto" w:before="1" w:after="0"/>
              <w:ind w:left="349" w:right="376" w:hanging="240"/>
              <w:jc w:val="left"/>
              <w:rPr>
                <w:sz w:val="22"/>
              </w:rPr>
            </w:pPr>
            <w:r>
              <w:rPr>
                <w:color w:val="231F20"/>
                <w:sz w:val="22"/>
              </w:rPr>
              <w:t>Access</w:t>
            </w:r>
            <w:r>
              <w:rPr>
                <w:color w:val="231F20"/>
                <w:spacing w:val="-13"/>
                <w:sz w:val="22"/>
              </w:rPr>
              <w:t> </w:t>
            </w:r>
            <w:r>
              <w:rPr>
                <w:color w:val="231F20"/>
                <w:sz w:val="22"/>
              </w:rPr>
              <w:t>and</w:t>
            </w:r>
            <w:r>
              <w:rPr>
                <w:color w:val="231F20"/>
                <w:spacing w:val="-12"/>
                <w:sz w:val="22"/>
              </w:rPr>
              <w:t> </w:t>
            </w:r>
            <w:r>
              <w:rPr>
                <w:color w:val="231F20"/>
                <w:sz w:val="22"/>
              </w:rPr>
              <w:t>select the</w:t>
            </w:r>
            <w:r>
              <w:rPr>
                <w:color w:val="231F20"/>
                <w:spacing w:val="-13"/>
                <w:sz w:val="22"/>
              </w:rPr>
              <w:t> </w:t>
            </w:r>
            <w:r>
              <w:rPr>
                <w:color w:val="231F20"/>
                <w:sz w:val="22"/>
              </w:rPr>
              <w:t>required</w:t>
            </w:r>
            <w:r>
              <w:rPr>
                <w:color w:val="231F20"/>
                <w:spacing w:val="-12"/>
                <w:sz w:val="22"/>
              </w:rPr>
              <w:t> </w:t>
            </w:r>
            <w:r>
              <w:rPr>
                <w:color w:val="231F20"/>
                <w:sz w:val="22"/>
              </w:rPr>
              <w:t>cells by various </w:t>
            </w:r>
            <w:r>
              <w:rPr>
                <w:color w:val="231F20"/>
                <w:spacing w:val="-2"/>
                <w:sz w:val="22"/>
              </w:rPr>
              <w:t>addressing methods</w:t>
            </w:r>
          </w:p>
          <w:p>
            <w:pPr>
              <w:pStyle w:val="TableParagraph"/>
              <w:numPr>
                <w:ilvl w:val="0"/>
                <w:numId w:val="178"/>
              </w:numPr>
              <w:tabs>
                <w:tab w:pos="348" w:val="left" w:leader="none"/>
              </w:tabs>
              <w:spacing w:line="240" w:lineRule="auto" w:before="2" w:after="0"/>
              <w:ind w:left="348" w:right="0" w:hanging="244"/>
              <w:jc w:val="left"/>
              <w:rPr>
                <w:sz w:val="22"/>
              </w:rPr>
            </w:pPr>
            <w:r>
              <w:rPr>
                <w:color w:val="231F20"/>
                <w:sz w:val="22"/>
              </w:rPr>
              <w:t>Enter</w:t>
            </w:r>
            <w:r>
              <w:rPr>
                <w:color w:val="231F20"/>
                <w:spacing w:val="-8"/>
                <w:sz w:val="22"/>
              </w:rPr>
              <w:t> </w:t>
            </w:r>
            <w:r>
              <w:rPr>
                <w:color w:val="231F20"/>
                <w:sz w:val="22"/>
              </w:rPr>
              <w:t>data</w:t>
            </w:r>
            <w:r>
              <w:rPr>
                <w:color w:val="231F20"/>
                <w:spacing w:val="-6"/>
                <w:sz w:val="22"/>
              </w:rPr>
              <w:t> </w:t>
            </w:r>
            <w:r>
              <w:rPr>
                <w:color w:val="231F20"/>
                <w:sz w:val="22"/>
              </w:rPr>
              <w:t>and</w:t>
            </w:r>
            <w:r>
              <w:rPr>
                <w:color w:val="231F20"/>
                <w:spacing w:val="-7"/>
                <w:sz w:val="22"/>
              </w:rPr>
              <w:t> </w:t>
            </w:r>
            <w:r>
              <w:rPr>
                <w:color w:val="231F20"/>
                <w:spacing w:val="-4"/>
                <w:sz w:val="22"/>
              </w:rPr>
              <w:t>edit</w:t>
            </w:r>
          </w:p>
        </w:tc>
      </w:tr>
      <w:tr>
        <w:trPr>
          <w:trHeight w:val="2692" w:hRule="atLeast"/>
        </w:trPr>
        <w:tc>
          <w:tcPr>
            <w:tcW w:w="1105" w:type="dxa"/>
          </w:tcPr>
          <w:p>
            <w:pPr>
              <w:pStyle w:val="TableParagraph"/>
              <w:spacing w:before="6"/>
              <w:ind w:left="110"/>
              <w:rPr>
                <w:sz w:val="22"/>
              </w:rPr>
            </w:pPr>
            <w:r>
              <w:rPr>
                <w:color w:val="231F20"/>
                <w:spacing w:val="-5"/>
                <w:sz w:val="22"/>
              </w:rPr>
              <w:t>15.</w:t>
            </w:r>
          </w:p>
        </w:tc>
        <w:tc>
          <w:tcPr>
            <w:tcW w:w="2406" w:type="dxa"/>
          </w:tcPr>
          <w:p>
            <w:pPr>
              <w:pStyle w:val="TableParagraph"/>
              <w:spacing w:line="276" w:lineRule="auto" w:before="1"/>
              <w:ind w:left="109" w:right="388"/>
              <w:jc w:val="both"/>
              <w:rPr>
                <w:sz w:val="22"/>
              </w:rPr>
            </w:pPr>
            <w:r>
              <w:rPr>
                <w:color w:val="231F20"/>
                <w:sz w:val="22"/>
              </w:rPr>
              <w:t>To edit spread sheet Copy,</w:t>
            </w:r>
            <w:r>
              <w:rPr>
                <w:color w:val="231F20"/>
                <w:spacing w:val="-13"/>
                <w:sz w:val="22"/>
              </w:rPr>
              <w:t> </w:t>
            </w:r>
            <w:r>
              <w:rPr>
                <w:color w:val="231F20"/>
                <w:sz w:val="22"/>
              </w:rPr>
              <w:t>Cut,</w:t>
            </w:r>
            <w:r>
              <w:rPr>
                <w:color w:val="231F20"/>
                <w:spacing w:val="-10"/>
                <w:sz w:val="22"/>
              </w:rPr>
              <w:t> </w:t>
            </w:r>
            <w:r>
              <w:rPr>
                <w:color w:val="231F20"/>
                <w:sz w:val="22"/>
              </w:rPr>
              <w:t>Paste,</w:t>
            </w:r>
            <w:r>
              <w:rPr>
                <w:color w:val="231F20"/>
                <w:spacing w:val="-12"/>
                <w:sz w:val="22"/>
              </w:rPr>
              <w:t> </w:t>
            </w:r>
            <w:r>
              <w:rPr>
                <w:color w:val="231F20"/>
                <w:sz w:val="22"/>
              </w:rPr>
              <w:t>and selecting</w:t>
            </w:r>
            <w:r>
              <w:rPr>
                <w:color w:val="231F20"/>
                <w:spacing w:val="-1"/>
                <w:sz w:val="22"/>
              </w:rPr>
              <w:t> </w:t>
            </w:r>
            <w:r>
              <w:rPr>
                <w:color w:val="231F20"/>
                <w:sz w:val="22"/>
              </w:rPr>
              <w:t>cells</w:t>
            </w:r>
          </w:p>
        </w:tc>
        <w:tc>
          <w:tcPr>
            <w:tcW w:w="3184" w:type="dxa"/>
          </w:tcPr>
          <w:p>
            <w:pPr>
              <w:pStyle w:val="TableParagraph"/>
              <w:numPr>
                <w:ilvl w:val="0"/>
                <w:numId w:val="179"/>
              </w:numPr>
              <w:tabs>
                <w:tab w:pos="423" w:val="left" w:leader="none"/>
                <w:tab w:pos="426" w:val="left" w:leader="none"/>
              </w:tabs>
              <w:spacing w:line="240" w:lineRule="auto" w:before="1" w:after="0"/>
              <w:ind w:left="426" w:right="376" w:hanging="284"/>
              <w:jc w:val="left"/>
              <w:rPr>
                <w:sz w:val="22"/>
              </w:rPr>
            </w:pPr>
            <w:r>
              <w:rPr>
                <w:color w:val="231F20"/>
                <w:sz w:val="22"/>
              </w:rPr>
              <w:t>Insert</w:t>
            </w:r>
            <w:r>
              <w:rPr>
                <w:color w:val="231F20"/>
                <w:spacing w:val="-12"/>
                <w:sz w:val="22"/>
              </w:rPr>
              <w:t> </w:t>
            </w:r>
            <w:r>
              <w:rPr>
                <w:color w:val="231F20"/>
                <w:sz w:val="22"/>
              </w:rPr>
              <w:t>and</w:t>
            </w:r>
            <w:r>
              <w:rPr>
                <w:color w:val="231F20"/>
                <w:spacing w:val="-11"/>
                <w:sz w:val="22"/>
              </w:rPr>
              <w:t> </w:t>
            </w:r>
            <w:r>
              <w:rPr>
                <w:color w:val="231F20"/>
                <w:sz w:val="22"/>
              </w:rPr>
              <w:t>Delete</w:t>
            </w:r>
            <w:r>
              <w:rPr>
                <w:color w:val="231F20"/>
                <w:spacing w:val="-11"/>
                <w:sz w:val="22"/>
              </w:rPr>
              <w:t> </w:t>
            </w:r>
            <w:r>
              <w:rPr>
                <w:color w:val="231F20"/>
                <w:sz w:val="22"/>
              </w:rPr>
              <w:t>Columns and</w:t>
            </w:r>
            <w:r>
              <w:rPr>
                <w:color w:val="231F20"/>
                <w:spacing w:val="-8"/>
                <w:sz w:val="22"/>
              </w:rPr>
              <w:t> </w:t>
            </w:r>
            <w:r>
              <w:rPr>
                <w:color w:val="231F20"/>
                <w:sz w:val="22"/>
              </w:rPr>
              <w:t>Rows-Create</w:t>
            </w:r>
            <w:r>
              <w:rPr>
                <w:color w:val="231F20"/>
                <w:spacing w:val="-2"/>
                <w:sz w:val="22"/>
              </w:rPr>
              <w:t> </w:t>
            </w:r>
            <w:r>
              <w:rPr>
                <w:color w:val="231F20"/>
                <w:sz w:val="22"/>
              </w:rPr>
              <w:t>Borders-</w:t>
            </w:r>
          </w:p>
          <w:p>
            <w:pPr>
              <w:pStyle w:val="TableParagraph"/>
              <w:spacing w:line="266" w:lineRule="exact" w:before="6"/>
              <w:ind w:left="426"/>
              <w:rPr>
                <w:sz w:val="22"/>
              </w:rPr>
            </w:pPr>
            <w:r>
              <w:rPr>
                <w:color w:val="231F20"/>
                <w:sz w:val="22"/>
              </w:rPr>
              <w:t>Merge</w:t>
            </w:r>
            <w:r>
              <w:rPr>
                <w:color w:val="231F20"/>
                <w:spacing w:val="-9"/>
                <w:sz w:val="22"/>
              </w:rPr>
              <w:t> </w:t>
            </w:r>
            <w:r>
              <w:rPr>
                <w:color w:val="231F20"/>
                <w:sz w:val="22"/>
              </w:rPr>
              <w:t>and</w:t>
            </w:r>
            <w:r>
              <w:rPr>
                <w:color w:val="231F20"/>
                <w:spacing w:val="-3"/>
                <w:sz w:val="22"/>
              </w:rPr>
              <w:t> </w:t>
            </w:r>
            <w:r>
              <w:rPr>
                <w:color w:val="231F20"/>
                <w:spacing w:val="-2"/>
                <w:sz w:val="22"/>
              </w:rPr>
              <w:t>Center</w:t>
            </w:r>
          </w:p>
          <w:p>
            <w:pPr>
              <w:pStyle w:val="TableParagraph"/>
              <w:numPr>
                <w:ilvl w:val="0"/>
                <w:numId w:val="179"/>
              </w:numPr>
              <w:tabs>
                <w:tab w:pos="426" w:val="left" w:leader="none"/>
              </w:tabs>
              <w:spacing w:line="240" w:lineRule="auto" w:before="0" w:after="0"/>
              <w:ind w:left="426" w:right="316" w:hanging="284"/>
              <w:jc w:val="left"/>
              <w:rPr>
                <w:sz w:val="22"/>
              </w:rPr>
            </w:pPr>
            <w:r>
              <w:rPr>
                <w:color w:val="231F20"/>
                <w:sz w:val="22"/>
              </w:rPr>
              <w:t>Add Background Color- Change</w:t>
            </w:r>
            <w:r>
              <w:rPr>
                <w:color w:val="231F20"/>
                <w:spacing w:val="-10"/>
                <w:sz w:val="22"/>
              </w:rPr>
              <w:t> </w:t>
            </w:r>
            <w:r>
              <w:rPr>
                <w:color w:val="231F20"/>
                <w:sz w:val="22"/>
              </w:rPr>
              <w:t>the</w:t>
            </w:r>
            <w:r>
              <w:rPr>
                <w:color w:val="231F20"/>
                <w:spacing w:val="-11"/>
                <w:sz w:val="22"/>
              </w:rPr>
              <w:t> </w:t>
            </w:r>
            <w:r>
              <w:rPr>
                <w:color w:val="231F20"/>
                <w:sz w:val="22"/>
              </w:rPr>
              <w:t>Font,</w:t>
            </w:r>
            <w:r>
              <w:rPr>
                <w:color w:val="231F20"/>
                <w:spacing w:val="-12"/>
                <w:sz w:val="22"/>
              </w:rPr>
              <w:t> </w:t>
            </w:r>
            <w:r>
              <w:rPr>
                <w:color w:val="231F20"/>
                <w:sz w:val="22"/>
              </w:rPr>
              <w:t>Font</w:t>
            </w:r>
            <w:r>
              <w:rPr>
                <w:color w:val="231F20"/>
                <w:spacing w:val="-12"/>
                <w:sz w:val="22"/>
              </w:rPr>
              <w:t> </w:t>
            </w:r>
            <w:r>
              <w:rPr>
                <w:color w:val="231F20"/>
                <w:sz w:val="22"/>
              </w:rPr>
              <w:t>Size, and Font Color</w:t>
            </w:r>
          </w:p>
          <w:p>
            <w:pPr>
              <w:pStyle w:val="TableParagraph"/>
              <w:numPr>
                <w:ilvl w:val="0"/>
                <w:numId w:val="179"/>
              </w:numPr>
              <w:tabs>
                <w:tab w:pos="424" w:val="left" w:leader="none"/>
                <w:tab w:pos="426" w:val="left" w:leader="none"/>
              </w:tabs>
              <w:spacing w:line="270" w:lineRule="atLeast" w:before="0" w:after="0"/>
              <w:ind w:left="426" w:right="134" w:hanging="284"/>
              <w:jc w:val="left"/>
              <w:rPr>
                <w:sz w:val="22"/>
              </w:rPr>
            </w:pPr>
            <w:r>
              <w:rPr>
                <w:color w:val="231F20"/>
                <w:sz w:val="22"/>
              </w:rPr>
              <w:t>Format text with Bold, Italicize,</w:t>
            </w:r>
            <w:r>
              <w:rPr>
                <w:color w:val="231F20"/>
                <w:spacing w:val="-13"/>
                <w:sz w:val="22"/>
              </w:rPr>
              <w:t> </w:t>
            </w:r>
            <w:r>
              <w:rPr>
                <w:color w:val="231F20"/>
                <w:sz w:val="22"/>
              </w:rPr>
              <w:t>and</w:t>
            </w:r>
            <w:r>
              <w:rPr>
                <w:color w:val="231F20"/>
                <w:spacing w:val="-12"/>
                <w:sz w:val="22"/>
              </w:rPr>
              <w:t> </w:t>
            </w:r>
            <w:r>
              <w:rPr>
                <w:color w:val="231F20"/>
                <w:sz w:val="22"/>
              </w:rPr>
              <w:t>Underline-Work with Long Text-Change a Column's Width</w:t>
            </w:r>
          </w:p>
        </w:tc>
        <w:tc>
          <w:tcPr>
            <w:tcW w:w="2296" w:type="dxa"/>
          </w:tcPr>
          <w:p>
            <w:pPr>
              <w:pStyle w:val="TableParagraph"/>
              <w:spacing w:line="278" w:lineRule="auto" w:before="1"/>
              <w:ind w:left="109" w:right="590"/>
              <w:rPr>
                <w:sz w:val="22"/>
              </w:rPr>
            </w:pPr>
            <w:r>
              <w:rPr>
                <w:color w:val="231F20"/>
                <w:sz w:val="22"/>
              </w:rPr>
              <w:t>Format</w:t>
            </w:r>
            <w:r>
              <w:rPr>
                <w:color w:val="231F20"/>
                <w:spacing w:val="-13"/>
                <w:sz w:val="22"/>
              </w:rPr>
              <w:t> </w:t>
            </w:r>
            <w:r>
              <w:rPr>
                <w:color w:val="231F20"/>
                <w:sz w:val="22"/>
              </w:rPr>
              <w:t>the</w:t>
            </w:r>
            <w:r>
              <w:rPr>
                <w:color w:val="231F20"/>
                <w:spacing w:val="-12"/>
                <w:sz w:val="22"/>
              </w:rPr>
              <w:t> </w:t>
            </w:r>
            <w:r>
              <w:rPr>
                <w:color w:val="231F20"/>
                <w:sz w:val="22"/>
              </w:rPr>
              <w:t>excel </w:t>
            </w:r>
            <w:r>
              <w:rPr>
                <w:color w:val="231F20"/>
                <w:spacing w:val="-2"/>
                <w:sz w:val="22"/>
              </w:rPr>
              <w:t>sheet</w:t>
            </w:r>
          </w:p>
        </w:tc>
      </w:tr>
      <w:tr>
        <w:trPr>
          <w:trHeight w:val="1072" w:hRule="atLeast"/>
        </w:trPr>
        <w:tc>
          <w:tcPr>
            <w:tcW w:w="1105" w:type="dxa"/>
          </w:tcPr>
          <w:p>
            <w:pPr>
              <w:pStyle w:val="TableParagraph"/>
              <w:spacing w:line="267" w:lineRule="exact"/>
              <w:ind w:left="110"/>
              <w:rPr>
                <w:sz w:val="22"/>
              </w:rPr>
            </w:pPr>
            <w:r>
              <w:rPr>
                <w:color w:val="231F20"/>
                <w:spacing w:val="-5"/>
                <w:sz w:val="22"/>
              </w:rPr>
              <w:t>16.</w:t>
            </w:r>
          </w:p>
        </w:tc>
        <w:tc>
          <w:tcPr>
            <w:tcW w:w="2406" w:type="dxa"/>
          </w:tcPr>
          <w:p>
            <w:pPr>
              <w:pStyle w:val="TableParagraph"/>
              <w:spacing w:line="278" w:lineRule="auto"/>
              <w:ind w:left="109"/>
              <w:rPr>
                <w:sz w:val="22"/>
              </w:rPr>
            </w:pPr>
            <w:r>
              <w:rPr>
                <w:color w:val="231F20"/>
                <w:sz w:val="22"/>
              </w:rPr>
              <w:t>To</w:t>
            </w:r>
            <w:r>
              <w:rPr>
                <w:color w:val="231F20"/>
                <w:spacing w:val="-11"/>
                <w:sz w:val="22"/>
              </w:rPr>
              <w:t> </w:t>
            </w:r>
            <w:r>
              <w:rPr>
                <w:color w:val="231F20"/>
                <w:sz w:val="22"/>
              </w:rPr>
              <w:t>use</w:t>
            </w:r>
            <w:r>
              <w:rPr>
                <w:color w:val="231F20"/>
                <w:spacing w:val="-11"/>
                <w:sz w:val="22"/>
              </w:rPr>
              <w:t> </w:t>
            </w:r>
            <w:r>
              <w:rPr>
                <w:color w:val="231F20"/>
                <w:sz w:val="22"/>
              </w:rPr>
              <w:t>built</w:t>
            </w:r>
            <w:r>
              <w:rPr>
                <w:color w:val="231F20"/>
                <w:spacing w:val="-12"/>
                <w:sz w:val="22"/>
              </w:rPr>
              <w:t> </w:t>
            </w:r>
            <w:r>
              <w:rPr>
                <w:color w:val="231F20"/>
                <w:sz w:val="22"/>
              </w:rPr>
              <w:t>in</w:t>
            </w:r>
            <w:r>
              <w:rPr>
                <w:color w:val="231F20"/>
                <w:spacing w:val="-11"/>
                <w:sz w:val="22"/>
              </w:rPr>
              <w:t> </w:t>
            </w:r>
            <w:r>
              <w:rPr>
                <w:color w:val="231F20"/>
                <w:sz w:val="22"/>
              </w:rPr>
              <w:t>functions and Formatting Data</w:t>
            </w:r>
          </w:p>
        </w:tc>
        <w:tc>
          <w:tcPr>
            <w:tcW w:w="3184" w:type="dxa"/>
          </w:tcPr>
          <w:p>
            <w:pPr>
              <w:pStyle w:val="TableParagraph"/>
              <w:numPr>
                <w:ilvl w:val="0"/>
                <w:numId w:val="180"/>
              </w:numPr>
              <w:tabs>
                <w:tab w:pos="424" w:val="left" w:leader="none"/>
                <w:tab w:pos="426" w:val="left" w:leader="none"/>
              </w:tabs>
              <w:spacing w:line="240" w:lineRule="auto" w:before="0" w:after="0"/>
              <w:ind w:left="426" w:right="184" w:hanging="284"/>
              <w:jc w:val="left"/>
              <w:rPr>
                <w:sz w:val="22"/>
              </w:rPr>
            </w:pPr>
            <w:r>
              <w:rPr>
                <w:color w:val="231F20"/>
                <w:sz w:val="22"/>
              </w:rPr>
              <w:t>Perform Mathematical Calculations</w:t>
            </w:r>
            <w:r>
              <w:rPr>
                <w:color w:val="231F20"/>
                <w:spacing w:val="-13"/>
                <w:sz w:val="22"/>
              </w:rPr>
              <w:t> </w:t>
            </w:r>
            <w:r>
              <w:rPr>
                <w:color w:val="231F20"/>
                <w:sz w:val="22"/>
              </w:rPr>
              <w:t>verify</w:t>
            </w:r>
            <w:r>
              <w:rPr>
                <w:color w:val="231F20"/>
                <w:spacing w:val="-12"/>
                <w:sz w:val="22"/>
              </w:rPr>
              <w:t> </w:t>
            </w:r>
            <w:r>
              <w:rPr>
                <w:color w:val="231F20"/>
                <w:sz w:val="22"/>
              </w:rPr>
              <w:t>-AutoSum</w:t>
            </w:r>
          </w:p>
          <w:p>
            <w:pPr>
              <w:pStyle w:val="TableParagraph"/>
              <w:numPr>
                <w:ilvl w:val="0"/>
                <w:numId w:val="180"/>
              </w:numPr>
              <w:tabs>
                <w:tab w:pos="426" w:val="left" w:leader="none"/>
                <w:tab w:pos="478" w:val="left" w:leader="none"/>
              </w:tabs>
              <w:spacing w:line="270" w:lineRule="atLeast" w:before="0" w:after="0"/>
              <w:ind w:left="426" w:right="111" w:hanging="284"/>
              <w:jc w:val="left"/>
              <w:rPr>
                <w:sz w:val="22"/>
              </w:rPr>
            </w:pPr>
            <w:r>
              <w:rPr>
                <w:color w:val="231F20"/>
                <w:sz w:val="22"/>
              </w:rPr>
              <w:t>Perform</w:t>
            </w:r>
            <w:r>
              <w:rPr>
                <w:color w:val="231F20"/>
                <w:spacing w:val="40"/>
                <w:sz w:val="22"/>
              </w:rPr>
              <w:t> </w:t>
            </w:r>
            <w:r>
              <w:rPr>
                <w:color w:val="231F20"/>
                <w:sz w:val="22"/>
              </w:rPr>
              <w:t>Automatic Calculations-Align</w:t>
            </w:r>
            <w:r>
              <w:rPr>
                <w:color w:val="231F20"/>
                <w:spacing w:val="-13"/>
                <w:sz w:val="22"/>
              </w:rPr>
              <w:t> </w:t>
            </w:r>
            <w:r>
              <w:rPr>
                <w:color w:val="231F20"/>
                <w:sz w:val="22"/>
              </w:rPr>
              <w:t>Cell</w:t>
            </w:r>
            <w:r>
              <w:rPr>
                <w:color w:val="231F20"/>
                <w:spacing w:val="-12"/>
                <w:sz w:val="22"/>
              </w:rPr>
              <w:t> </w:t>
            </w:r>
            <w:r>
              <w:rPr>
                <w:color w:val="231F20"/>
                <w:sz w:val="22"/>
              </w:rPr>
              <w:t>Entries</w:t>
            </w:r>
          </w:p>
        </w:tc>
        <w:tc>
          <w:tcPr>
            <w:tcW w:w="2296" w:type="dxa"/>
          </w:tcPr>
          <w:p>
            <w:pPr>
              <w:pStyle w:val="TableParagraph"/>
              <w:spacing w:line="278" w:lineRule="auto"/>
              <w:ind w:left="109" w:right="195" w:firstLine="48"/>
              <w:rPr>
                <w:sz w:val="22"/>
              </w:rPr>
            </w:pPr>
            <w:r>
              <w:rPr>
                <w:color w:val="231F20"/>
                <w:sz w:val="22"/>
              </w:rPr>
              <w:t>Use</w:t>
            </w:r>
            <w:r>
              <w:rPr>
                <w:color w:val="231F20"/>
                <w:spacing w:val="-13"/>
                <w:sz w:val="22"/>
              </w:rPr>
              <w:t> </w:t>
            </w:r>
            <w:r>
              <w:rPr>
                <w:color w:val="231F20"/>
                <w:sz w:val="22"/>
              </w:rPr>
              <w:t>built</w:t>
            </w:r>
            <w:r>
              <w:rPr>
                <w:color w:val="231F20"/>
                <w:spacing w:val="-12"/>
                <w:sz w:val="22"/>
              </w:rPr>
              <w:t> </w:t>
            </w:r>
            <w:r>
              <w:rPr>
                <w:color w:val="231F20"/>
                <w:sz w:val="22"/>
              </w:rPr>
              <w:t>in</w:t>
            </w:r>
            <w:r>
              <w:rPr>
                <w:color w:val="231F20"/>
                <w:spacing w:val="-13"/>
                <w:sz w:val="22"/>
              </w:rPr>
              <w:t> </w:t>
            </w:r>
            <w:r>
              <w:rPr>
                <w:color w:val="231F20"/>
                <w:sz w:val="22"/>
              </w:rPr>
              <w:t>functions in Excel</w:t>
            </w:r>
          </w:p>
        </w:tc>
      </w:tr>
      <w:tr>
        <w:trPr>
          <w:trHeight w:val="2640" w:hRule="atLeast"/>
        </w:trPr>
        <w:tc>
          <w:tcPr>
            <w:tcW w:w="1105" w:type="dxa"/>
          </w:tcPr>
          <w:p>
            <w:pPr>
              <w:pStyle w:val="TableParagraph"/>
              <w:spacing w:line="265" w:lineRule="exact"/>
              <w:ind w:left="110"/>
              <w:rPr>
                <w:sz w:val="22"/>
              </w:rPr>
            </w:pPr>
            <w:r>
              <w:rPr>
                <w:color w:val="231F20"/>
                <w:spacing w:val="-5"/>
                <w:sz w:val="22"/>
              </w:rPr>
              <w:t>17.</w:t>
            </w:r>
          </w:p>
        </w:tc>
        <w:tc>
          <w:tcPr>
            <w:tcW w:w="2406" w:type="dxa"/>
          </w:tcPr>
          <w:p>
            <w:pPr>
              <w:pStyle w:val="TableParagraph"/>
              <w:spacing w:line="278" w:lineRule="auto"/>
              <w:ind w:left="109"/>
              <w:rPr>
                <w:sz w:val="22"/>
              </w:rPr>
            </w:pPr>
            <w:r>
              <w:rPr>
                <w:color w:val="58595B"/>
                <w:sz w:val="22"/>
              </w:rPr>
              <w:t>To</w:t>
            </w:r>
            <w:r>
              <w:rPr>
                <w:color w:val="58595B"/>
                <w:spacing w:val="-13"/>
                <w:sz w:val="22"/>
              </w:rPr>
              <w:t> </w:t>
            </w:r>
            <w:r>
              <w:rPr>
                <w:color w:val="58595B"/>
                <w:sz w:val="22"/>
              </w:rPr>
              <w:t>enter</w:t>
            </w:r>
            <w:r>
              <w:rPr>
                <w:color w:val="58595B"/>
                <w:spacing w:val="-11"/>
                <w:sz w:val="22"/>
              </w:rPr>
              <w:t> </w:t>
            </w:r>
            <w:r>
              <w:rPr>
                <w:color w:val="58595B"/>
                <w:sz w:val="22"/>
              </w:rPr>
              <w:t>a</w:t>
            </w:r>
            <w:r>
              <w:rPr>
                <w:color w:val="58595B"/>
                <w:spacing w:val="-8"/>
                <w:sz w:val="22"/>
              </w:rPr>
              <w:t> </w:t>
            </w:r>
            <w:r>
              <w:rPr>
                <w:color w:val="58595B"/>
                <w:sz w:val="22"/>
              </w:rPr>
              <w:t>Formula</w:t>
            </w:r>
            <w:r>
              <w:rPr>
                <w:color w:val="58595B"/>
                <w:spacing w:val="-11"/>
                <w:sz w:val="22"/>
              </w:rPr>
              <w:t> </w:t>
            </w:r>
            <w:r>
              <w:rPr>
                <w:color w:val="58595B"/>
                <w:sz w:val="22"/>
              </w:rPr>
              <w:t>for </w:t>
            </w:r>
            <w:r>
              <w:rPr>
                <w:color w:val="58595B"/>
                <w:spacing w:val="-2"/>
                <w:sz w:val="22"/>
              </w:rPr>
              <w:t>automatic</w:t>
            </w:r>
            <w:r>
              <w:rPr>
                <w:color w:val="58595B"/>
                <w:spacing w:val="-5"/>
                <w:sz w:val="22"/>
              </w:rPr>
              <w:t> </w:t>
            </w:r>
            <w:r>
              <w:rPr>
                <w:color w:val="58595B"/>
                <w:spacing w:val="-2"/>
                <w:sz w:val="22"/>
              </w:rPr>
              <w:t>calculations</w:t>
            </w:r>
          </w:p>
        </w:tc>
        <w:tc>
          <w:tcPr>
            <w:tcW w:w="3184" w:type="dxa"/>
          </w:tcPr>
          <w:p>
            <w:pPr>
              <w:pStyle w:val="TableParagraph"/>
              <w:numPr>
                <w:ilvl w:val="0"/>
                <w:numId w:val="181"/>
              </w:numPr>
              <w:tabs>
                <w:tab w:pos="424" w:val="left" w:leader="none"/>
              </w:tabs>
              <w:spacing w:line="263" w:lineRule="exact" w:before="0" w:after="0"/>
              <w:ind w:left="424" w:right="0" w:hanging="281"/>
              <w:jc w:val="left"/>
              <w:rPr>
                <w:color w:val="58595B"/>
                <w:sz w:val="22"/>
              </w:rPr>
            </w:pPr>
            <w:r>
              <w:rPr>
                <w:color w:val="58595B"/>
                <w:spacing w:val="-2"/>
                <w:sz w:val="22"/>
              </w:rPr>
              <w:t>Enter</w:t>
            </w:r>
            <w:r>
              <w:rPr>
                <w:color w:val="58595B"/>
                <w:spacing w:val="-5"/>
                <w:sz w:val="22"/>
              </w:rPr>
              <w:t> </w:t>
            </w:r>
            <w:r>
              <w:rPr>
                <w:color w:val="58595B"/>
                <w:spacing w:val="-2"/>
                <w:sz w:val="22"/>
              </w:rPr>
              <w:t>formula</w:t>
            </w:r>
          </w:p>
          <w:p>
            <w:pPr>
              <w:pStyle w:val="TableParagraph"/>
              <w:numPr>
                <w:ilvl w:val="0"/>
                <w:numId w:val="181"/>
              </w:numPr>
              <w:tabs>
                <w:tab w:pos="426" w:val="left" w:leader="none"/>
              </w:tabs>
              <w:spacing w:line="240" w:lineRule="auto" w:before="0" w:after="0"/>
              <w:ind w:left="426" w:right="766" w:hanging="284"/>
              <w:jc w:val="left"/>
              <w:rPr>
                <w:color w:val="58595B"/>
                <w:sz w:val="22"/>
              </w:rPr>
            </w:pPr>
            <w:r>
              <w:rPr>
                <w:color w:val="58595B"/>
                <w:sz w:val="22"/>
              </w:rPr>
              <w:t>Use</w:t>
            </w:r>
            <w:r>
              <w:rPr>
                <w:color w:val="58595B"/>
                <w:spacing w:val="-12"/>
                <w:sz w:val="22"/>
              </w:rPr>
              <w:t> </w:t>
            </w:r>
            <w:r>
              <w:rPr>
                <w:color w:val="58595B"/>
                <w:sz w:val="22"/>
              </w:rPr>
              <w:t>Cell</w:t>
            </w:r>
            <w:r>
              <w:rPr>
                <w:color w:val="58595B"/>
                <w:spacing w:val="-11"/>
                <w:sz w:val="22"/>
              </w:rPr>
              <w:t> </w:t>
            </w:r>
            <w:r>
              <w:rPr>
                <w:color w:val="58595B"/>
                <w:sz w:val="22"/>
              </w:rPr>
              <w:t>References</w:t>
            </w:r>
            <w:r>
              <w:rPr>
                <w:color w:val="58595B"/>
                <w:spacing w:val="-12"/>
                <w:sz w:val="22"/>
              </w:rPr>
              <w:t> </w:t>
            </w:r>
            <w:r>
              <w:rPr>
                <w:color w:val="58595B"/>
                <w:sz w:val="22"/>
              </w:rPr>
              <w:t>in </w:t>
            </w:r>
            <w:r>
              <w:rPr>
                <w:color w:val="58595B"/>
                <w:spacing w:val="-2"/>
                <w:sz w:val="22"/>
              </w:rPr>
              <w:t>Formulae</w:t>
            </w:r>
          </w:p>
          <w:p>
            <w:pPr>
              <w:pStyle w:val="TableParagraph"/>
              <w:numPr>
                <w:ilvl w:val="0"/>
                <w:numId w:val="181"/>
              </w:numPr>
              <w:tabs>
                <w:tab w:pos="424" w:val="left" w:leader="none"/>
                <w:tab w:pos="426" w:val="left" w:leader="none"/>
              </w:tabs>
              <w:spacing w:line="240" w:lineRule="auto" w:before="3" w:after="0"/>
              <w:ind w:left="426" w:right="365" w:hanging="284"/>
              <w:jc w:val="left"/>
              <w:rPr>
                <w:color w:val="58595B"/>
                <w:sz w:val="22"/>
              </w:rPr>
            </w:pPr>
            <w:r>
              <w:rPr>
                <w:color w:val="58595B"/>
                <w:sz w:val="22"/>
              </w:rPr>
              <w:t>Use Automatic updating function</w:t>
            </w:r>
            <w:r>
              <w:rPr>
                <w:color w:val="58595B"/>
                <w:spacing w:val="-13"/>
                <w:sz w:val="22"/>
              </w:rPr>
              <w:t> </w:t>
            </w:r>
            <w:r>
              <w:rPr>
                <w:color w:val="58595B"/>
                <w:sz w:val="22"/>
              </w:rPr>
              <w:t>of</w:t>
            </w:r>
            <w:r>
              <w:rPr>
                <w:color w:val="58595B"/>
                <w:spacing w:val="-12"/>
                <w:sz w:val="22"/>
              </w:rPr>
              <w:t> </w:t>
            </w:r>
            <w:r>
              <w:rPr>
                <w:color w:val="58595B"/>
                <w:sz w:val="22"/>
              </w:rPr>
              <w:t>Excel</w:t>
            </w:r>
            <w:r>
              <w:rPr>
                <w:color w:val="58595B"/>
                <w:spacing w:val="-13"/>
                <w:sz w:val="22"/>
              </w:rPr>
              <w:t> </w:t>
            </w:r>
            <w:r>
              <w:rPr>
                <w:color w:val="58595B"/>
                <w:sz w:val="22"/>
              </w:rPr>
              <w:t>Formulae</w:t>
            </w:r>
          </w:p>
          <w:p>
            <w:pPr>
              <w:pStyle w:val="TableParagraph"/>
              <w:numPr>
                <w:ilvl w:val="0"/>
                <w:numId w:val="181"/>
              </w:numPr>
              <w:tabs>
                <w:tab w:pos="426" w:val="left" w:leader="none"/>
              </w:tabs>
              <w:spacing w:line="244" w:lineRule="auto" w:before="1" w:after="0"/>
              <w:ind w:left="426" w:right="159" w:hanging="284"/>
              <w:jc w:val="left"/>
              <w:rPr>
                <w:color w:val="58595B"/>
                <w:sz w:val="22"/>
              </w:rPr>
            </w:pPr>
            <w:r>
              <w:rPr>
                <w:color w:val="58595B"/>
                <w:sz w:val="22"/>
              </w:rPr>
              <w:t>Use</w:t>
            </w:r>
            <w:r>
              <w:rPr>
                <w:color w:val="58595B"/>
                <w:spacing w:val="-13"/>
                <w:sz w:val="22"/>
              </w:rPr>
              <w:t> </w:t>
            </w:r>
            <w:r>
              <w:rPr>
                <w:color w:val="58595B"/>
                <w:sz w:val="22"/>
              </w:rPr>
              <w:t>Mathematical</w:t>
            </w:r>
            <w:r>
              <w:rPr>
                <w:color w:val="58595B"/>
                <w:spacing w:val="-12"/>
                <w:sz w:val="22"/>
              </w:rPr>
              <w:t> </w:t>
            </w:r>
            <w:r>
              <w:rPr>
                <w:color w:val="58595B"/>
                <w:sz w:val="22"/>
              </w:rPr>
              <w:t>Operators in Formulae</w:t>
            </w:r>
          </w:p>
          <w:p>
            <w:pPr>
              <w:pStyle w:val="TableParagraph"/>
              <w:numPr>
                <w:ilvl w:val="0"/>
                <w:numId w:val="181"/>
              </w:numPr>
              <w:tabs>
                <w:tab w:pos="426" w:val="left" w:leader="none"/>
              </w:tabs>
              <w:spacing w:line="240" w:lineRule="auto" w:before="0" w:after="0"/>
              <w:ind w:left="426" w:right="177" w:hanging="284"/>
              <w:jc w:val="left"/>
              <w:rPr>
                <w:color w:val="231F20"/>
                <w:sz w:val="22"/>
              </w:rPr>
            </w:pPr>
            <w:r>
              <w:rPr>
                <w:color w:val="58595B"/>
                <w:sz w:val="22"/>
              </w:rPr>
              <w:t>Use</w:t>
            </w:r>
            <w:r>
              <w:rPr>
                <w:color w:val="58595B"/>
                <w:spacing w:val="-11"/>
                <w:sz w:val="22"/>
              </w:rPr>
              <w:t> </w:t>
            </w:r>
            <w:r>
              <w:rPr>
                <w:color w:val="58595B"/>
                <w:sz w:val="22"/>
              </w:rPr>
              <w:t>Excel</w:t>
            </w:r>
            <w:r>
              <w:rPr>
                <w:color w:val="58595B"/>
                <w:spacing w:val="-9"/>
                <w:sz w:val="22"/>
              </w:rPr>
              <w:t> </w:t>
            </w:r>
            <w:r>
              <w:rPr>
                <w:color w:val="58595B"/>
                <w:sz w:val="22"/>
              </w:rPr>
              <w:t>Error</w:t>
            </w:r>
            <w:r>
              <w:rPr>
                <w:color w:val="58595B"/>
                <w:spacing w:val="-11"/>
                <w:sz w:val="22"/>
              </w:rPr>
              <w:t> </w:t>
            </w:r>
            <w:r>
              <w:rPr>
                <w:color w:val="58595B"/>
                <w:sz w:val="22"/>
              </w:rPr>
              <w:t>Message</w:t>
            </w:r>
            <w:r>
              <w:rPr>
                <w:color w:val="58595B"/>
                <w:spacing w:val="-11"/>
                <w:sz w:val="22"/>
              </w:rPr>
              <w:t> </w:t>
            </w:r>
            <w:r>
              <w:rPr>
                <w:color w:val="58595B"/>
                <w:sz w:val="22"/>
              </w:rPr>
              <w:t>and </w:t>
            </w:r>
            <w:r>
              <w:rPr>
                <w:color w:val="58595B"/>
                <w:spacing w:val="-4"/>
                <w:sz w:val="22"/>
              </w:rPr>
              <w:t>Help</w:t>
            </w:r>
          </w:p>
        </w:tc>
        <w:tc>
          <w:tcPr>
            <w:tcW w:w="2296" w:type="dxa"/>
          </w:tcPr>
          <w:p>
            <w:pPr>
              <w:pStyle w:val="TableParagraph"/>
              <w:spacing w:before="227"/>
              <w:rPr>
                <w:b/>
                <w:sz w:val="22"/>
              </w:rPr>
            </w:pPr>
          </w:p>
          <w:p>
            <w:pPr>
              <w:pStyle w:val="TableParagraph"/>
              <w:spacing w:line="276" w:lineRule="auto"/>
              <w:ind w:left="109" w:right="590"/>
              <w:rPr>
                <w:sz w:val="22"/>
              </w:rPr>
            </w:pPr>
            <w:r>
              <w:rPr>
                <w:color w:val="231F20"/>
                <w:sz w:val="22"/>
              </w:rPr>
              <w:t>Enter</w:t>
            </w:r>
            <w:r>
              <w:rPr>
                <w:color w:val="231F20"/>
                <w:spacing w:val="-13"/>
                <w:sz w:val="22"/>
              </w:rPr>
              <w:t> </w:t>
            </w:r>
            <w:r>
              <w:rPr>
                <w:color w:val="231F20"/>
                <w:sz w:val="22"/>
              </w:rPr>
              <w:t>formula</w:t>
            </w:r>
            <w:r>
              <w:rPr>
                <w:color w:val="231F20"/>
                <w:spacing w:val="-12"/>
                <w:sz w:val="22"/>
              </w:rPr>
              <w:t> </w:t>
            </w:r>
            <w:r>
              <w:rPr>
                <w:color w:val="231F20"/>
                <w:sz w:val="22"/>
              </w:rPr>
              <w:t>for </w:t>
            </w:r>
            <w:r>
              <w:rPr>
                <w:color w:val="231F20"/>
                <w:spacing w:val="-2"/>
                <w:sz w:val="22"/>
              </w:rPr>
              <w:t>automatic calculations</w:t>
            </w:r>
          </w:p>
        </w:tc>
      </w:tr>
      <w:tr>
        <w:trPr>
          <w:trHeight w:val="541" w:hRule="atLeast"/>
        </w:trPr>
        <w:tc>
          <w:tcPr>
            <w:tcW w:w="1105" w:type="dxa"/>
          </w:tcPr>
          <w:p>
            <w:pPr>
              <w:pStyle w:val="TableParagraph"/>
              <w:spacing w:before="6"/>
              <w:ind w:left="110"/>
              <w:rPr>
                <w:sz w:val="22"/>
              </w:rPr>
            </w:pPr>
            <w:r>
              <w:rPr>
                <w:color w:val="231F20"/>
                <w:spacing w:val="-5"/>
                <w:sz w:val="22"/>
              </w:rPr>
              <w:t>18.</w:t>
            </w:r>
          </w:p>
        </w:tc>
        <w:tc>
          <w:tcPr>
            <w:tcW w:w="2406" w:type="dxa"/>
          </w:tcPr>
          <w:p>
            <w:pPr>
              <w:pStyle w:val="TableParagraph"/>
              <w:spacing w:before="6"/>
              <w:ind w:left="109"/>
              <w:rPr>
                <w:sz w:val="22"/>
              </w:rPr>
            </w:pPr>
            <w:r>
              <w:rPr>
                <w:color w:val="231F20"/>
                <w:sz w:val="22"/>
              </w:rPr>
              <w:t>To</w:t>
            </w:r>
            <w:r>
              <w:rPr>
                <w:color w:val="231F20"/>
                <w:spacing w:val="-5"/>
                <w:sz w:val="22"/>
              </w:rPr>
              <w:t> </w:t>
            </w:r>
            <w:r>
              <w:rPr>
                <w:color w:val="231F20"/>
                <w:sz w:val="22"/>
              </w:rPr>
              <w:t>Create</w:t>
            </w:r>
            <w:r>
              <w:rPr>
                <w:color w:val="231F20"/>
                <w:spacing w:val="-3"/>
                <w:sz w:val="22"/>
              </w:rPr>
              <w:t> </w:t>
            </w:r>
            <w:r>
              <w:rPr>
                <w:color w:val="231F20"/>
                <w:spacing w:val="-2"/>
                <w:sz w:val="22"/>
              </w:rPr>
              <w:t>Excel</w:t>
            </w:r>
          </w:p>
        </w:tc>
        <w:tc>
          <w:tcPr>
            <w:tcW w:w="3184" w:type="dxa"/>
          </w:tcPr>
          <w:p>
            <w:pPr>
              <w:pStyle w:val="TableParagraph"/>
              <w:numPr>
                <w:ilvl w:val="0"/>
                <w:numId w:val="182"/>
              </w:numPr>
              <w:tabs>
                <w:tab w:pos="424" w:val="left" w:leader="none"/>
              </w:tabs>
              <w:spacing w:line="261" w:lineRule="exact" w:before="6" w:after="0"/>
              <w:ind w:left="424" w:right="0" w:hanging="281"/>
              <w:jc w:val="left"/>
              <w:rPr>
                <w:sz w:val="22"/>
              </w:rPr>
            </w:pPr>
            <w:r>
              <w:rPr>
                <w:color w:val="231F20"/>
                <w:sz w:val="22"/>
              </w:rPr>
              <w:t>Use</w:t>
            </w:r>
            <w:r>
              <w:rPr>
                <w:color w:val="231F20"/>
                <w:spacing w:val="-3"/>
                <w:sz w:val="22"/>
              </w:rPr>
              <w:t> </w:t>
            </w:r>
            <w:r>
              <w:rPr>
                <w:color w:val="231F20"/>
                <w:sz w:val="22"/>
              </w:rPr>
              <w:t>Reference</w:t>
            </w:r>
            <w:r>
              <w:rPr>
                <w:color w:val="231F20"/>
                <w:spacing w:val="-3"/>
                <w:sz w:val="22"/>
              </w:rPr>
              <w:t> </w:t>
            </w:r>
            <w:r>
              <w:rPr>
                <w:color w:val="231F20"/>
                <w:spacing w:val="-2"/>
                <w:sz w:val="22"/>
              </w:rPr>
              <w:t>Operators</w:t>
            </w:r>
          </w:p>
          <w:p>
            <w:pPr>
              <w:pStyle w:val="TableParagraph"/>
              <w:numPr>
                <w:ilvl w:val="0"/>
                <w:numId w:val="182"/>
              </w:numPr>
              <w:tabs>
                <w:tab w:pos="426" w:val="left" w:leader="none"/>
              </w:tabs>
              <w:spacing w:line="254" w:lineRule="exact" w:before="0" w:after="0"/>
              <w:ind w:left="426" w:right="0" w:hanging="283"/>
              <w:jc w:val="left"/>
              <w:rPr>
                <w:sz w:val="22"/>
              </w:rPr>
            </w:pPr>
            <w:r>
              <w:rPr>
                <w:color w:val="231F20"/>
                <w:sz w:val="22"/>
              </w:rPr>
              <w:t>Work</w:t>
            </w:r>
            <w:r>
              <w:rPr>
                <w:color w:val="231F20"/>
                <w:spacing w:val="-9"/>
                <w:sz w:val="22"/>
              </w:rPr>
              <w:t> </w:t>
            </w:r>
            <w:r>
              <w:rPr>
                <w:color w:val="231F20"/>
                <w:sz w:val="22"/>
              </w:rPr>
              <w:t>with</w:t>
            </w:r>
            <w:r>
              <w:rPr>
                <w:color w:val="231F20"/>
                <w:spacing w:val="42"/>
                <w:sz w:val="22"/>
              </w:rPr>
              <w:t> </w:t>
            </w:r>
            <w:r>
              <w:rPr>
                <w:color w:val="231F20"/>
                <w:sz w:val="22"/>
              </w:rPr>
              <w:t>sum,</w:t>
            </w:r>
            <w:r>
              <w:rPr>
                <w:color w:val="231F20"/>
                <w:spacing w:val="-5"/>
                <w:sz w:val="22"/>
              </w:rPr>
              <w:t> </w:t>
            </w:r>
            <w:r>
              <w:rPr>
                <w:color w:val="231F20"/>
                <w:sz w:val="22"/>
              </w:rPr>
              <w:t>Sum</w:t>
            </w:r>
            <w:r>
              <w:rPr>
                <w:color w:val="231F20"/>
                <w:spacing w:val="-3"/>
                <w:sz w:val="22"/>
              </w:rPr>
              <w:t> </w:t>
            </w:r>
            <w:r>
              <w:rPr>
                <w:color w:val="231F20"/>
                <w:sz w:val="22"/>
              </w:rPr>
              <w:t>if</w:t>
            </w:r>
            <w:r>
              <w:rPr>
                <w:color w:val="231F20"/>
                <w:spacing w:val="-3"/>
                <w:sz w:val="22"/>
              </w:rPr>
              <w:t> </w:t>
            </w:r>
            <w:r>
              <w:rPr>
                <w:color w:val="231F20"/>
                <w:spacing w:val="-10"/>
                <w:sz w:val="22"/>
              </w:rPr>
              <w:t>,</w:t>
            </w:r>
          </w:p>
        </w:tc>
        <w:tc>
          <w:tcPr>
            <w:tcW w:w="2296" w:type="dxa"/>
          </w:tcPr>
          <w:p>
            <w:pPr>
              <w:pStyle w:val="TableParagraph"/>
              <w:numPr>
                <w:ilvl w:val="0"/>
                <w:numId w:val="183"/>
              </w:numPr>
              <w:tabs>
                <w:tab w:pos="343" w:val="left" w:leader="none"/>
                <w:tab w:pos="349" w:val="left" w:leader="none"/>
              </w:tabs>
              <w:spacing w:line="254" w:lineRule="exact" w:before="12" w:after="0"/>
              <w:ind w:left="349" w:right="216" w:hanging="240"/>
              <w:jc w:val="left"/>
              <w:rPr>
                <w:sz w:val="22"/>
              </w:rPr>
            </w:pPr>
            <w:r>
              <w:rPr>
                <w:color w:val="231F20"/>
                <w:sz w:val="22"/>
              </w:rPr>
              <w:t>Create</w:t>
            </w:r>
            <w:r>
              <w:rPr>
                <w:color w:val="231F20"/>
                <w:spacing w:val="-13"/>
                <w:sz w:val="22"/>
              </w:rPr>
              <w:t> </w:t>
            </w:r>
            <w:r>
              <w:rPr>
                <w:color w:val="231F20"/>
                <w:sz w:val="22"/>
              </w:rPr>
              <w:t>Excel</w:t>
            </w:r>
            <w:r>
              <w:rPr>
                <w:color w:val="231F20"/>
                <w:spacing w:val="-12"/>
                <w:sz w:val="22"/>
              </w:rPr>
              <w:t> </w:t>
            </w:r>
            <w:r>
              <w:rPr>
                <w:color w:val="231F20"/>
                <w:sz w:val="22"/>
              </w:rPr>
              <w:t>sheets involving</w:t>
            </w:r>
            <w:r>
              <w:rPr>
                <w:color w:val="231F20"/>
                <w:spacing w:val="-1"/>
                <w:sz w:val="22"/>
              </w:rPr>
              <w:t> </w:t>
            </w:r>
            <w:r>
              <w:rPr>
                <w:color w:val="231F20"/>
                <w:sz w:val="22"/>
              </w:rPr>
              <w:t>cross</w:t>
            </w:r>
          </w:p>
        </w:tc>
      </w:tr>
    </w:tbl>
    <w:p>
      <w:pPr>
        <w:pStyle w:val="TableParagraph"/>
        <w:spacing w:after="0" w:line="254" w:lineRule="exact"/>
        <w:jc w:val="left"/>
        <w:rPr>
          <w:sz w:val="22"/>
        </w:rPr>
        <w:sectPr>
          <w:type w:val="continuous"/>
          <w:pgSz w:w="12240" w:h="15840"/>
          <w:pgMar w:header="0" w:footer="1147" w:top="400" w:bottom="1340" w:left="360" w:right="360"/>
        </w:sectPr>
      </w:pPr>
    </w:p>
    <w:tbl>
      <w:tblPr>
        <w:tblW w:w="0" w:type="auto"/>
        <w:jc w:val="left"/>
        <w:tblInd w:w="1239"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105"/>
        <w:gridCol w:w="2406"/>
        <w:gridCol w:w="3184"/>
        <w:gridCol w:w="2296"/>
      </w:tblGrid>
      <w:tr>
        <w:trPr>
          <w:trHeight w:val="1617" w:hRule="atLeast"/>
        </w:trPr>
        <w:tc>
          <w:tcPr>
            <w:tcW w:w="1105" w:type="dxa"/>
          </w:tcPr>
          <w:p>
            <w:pPr>
              <w:pStyle w:val="TableParagraph"/>
              <w:rPr>
                <w:rFonts w:ascii="Times New Roman"/>
                <w:sz w:val="22"/>
              </w:rPr>
            </w:pPr>
          </w:p>
        </w:tc>
        <w:tc>
          <w:tcPr>
            <w:tcW w:w="2406" w:type="dxa"/>
          </w:tcPr>
          <w:p>
            <w:pPr>
              <w:pStyle w:val="TableParagraph"/>
              <w:spacing w:before="6"/>
              <w:ind w:left="109"/>
              <w:rPr>
                <w:sz w:val="22"/>
              </w:rPr>
            </w:pPr>
            <w:r>
              <w:rPr>
                <w:color w:val="231F20"/>
                <w:sz w:val="22"/>
              </w:rPr>
              <w:t>Functions,</w:t>
            </w:r>
            <w:r>
              <w:rPr>
                <w:color w:val="231F20"/>
                <w:spacing w:val="-9"/>
                <w:sz w:val="22"/>
              </w:rPr>
              <w:t> </w:t>
            </w:r>
            <w:r>
              <w:rPr>
                <w:color w:val="231F20"/>
                <w:sz w:val="22"/>
              </w:rPr>
              <w:t>Filling</w:t>
            </w:r>
            <w:r>
              <w:rPr>
                <w:color w:val="231F20"/>
                <w:spacing w:val="-9"/>
                <w:sz w:val="22"/>
              </w:rPr>
              <w:t> </w:t>
            </w:r>
            <w:r>
              <w:rPr>
                <w:color w:val="231F20"/>
                <w:spacing w:val="-4"/>
                <w:sz w:val="22"/>
              </w:rPr>
              <w:t>Cells</w:t>
            </w:r>
          </w:p>
        </w:tc>
        <w:tc>
          <w:tcPr>
            <w:tcW w:w="3184" w:type="dxa"/>
          </w:tcPr>
          <w:p>
            <w:pPr>
              <w:pStyle w:val="TableParagraph"/>
              <w:spacing w:before="1"/>
              <w:ind w:left="426" w:right="272"/>
              <w:rPr>
                <w:sz w:val="22"/>
              </w:rPr>
            </w:pPr>
            <w:r>
              <w:rPr>
                <w:color w:val="231F20"/>
                <w:sz w:val="22"/>
              </w:rPr>
              <w:t>Count</w:t>
            </w:r>
            <w:r>
              <w:rPr>
                <w:color w:val="231F20"/>
                <w:spacing w:val="-13"/>
                <w:sz w:val="22"/>
              </w:rPr>
              <w:t> </w:t>
            </w:r>
            <w:r>
              <w:rPr>
                <w:color w:val="231F20"/>
                <w:sz w:val="22"/>
              </w:rPr>
              <w:t>and</w:t>
            </w:r>
            <w:r>
              <w:rPr>
                <w:color w:val="231F20"/>
                <w:spacing w:val="-12"/>
                <w:sz w:val="22"/>
              </w:rPr>
              <w:t> </w:t>
            </w:r>
            <w:r>
              <w:rPr>
                <w:color w:val="231F20"/>
                <w:sz w:val="22"/>
              </w:rPr>
              <w:t>Count</w:t>
            </w:r>
            <w:r>
              <w:rPr>
                <w:color w:val="231F20"/>
                <w:spacing w:val="-13"/>
                <w:sz w:val="22"/>
              </w:rPr>
              <w:t> </w:t>
            </w:r>
            <w:r>
              <w:rPr>
                <w:color w:val="231F20"/>
                <w:sz w:val="22"/>
              </w:rPr>
              <w:t>If </w:t>
            </w:r>
            <w:r>
              <w:rPr>
                <w:color w:val="231F20"/>
                <w:spacing w:val="-2"/>
                <w:sz w:val="22"/>
              </w:rPr>
              <w:t>Functions</w:t>
            </w:r>
          </w:p>
          <w:p>
            <w:pPr>
              <w:pStyle w:val="TableParagraph"/>
              <w:spacing w:before="1"/>
              <w:ind w:left="143"/>
              <w:rPr>
                <w:sz w:val="22"/>
              </w:rPr>
            </w:pPr>
            <w:r>
              <w:rPr>
                <w:color w:val="231F20"/>
                <w:sz w:val="22"/>
              </w:rPr>
              <w:t>c.</w:t>
            </w:r>
            <w:r>
              <w:rPr>
                <w:color w:val="231F20"/>
                <w:spacing w:val="31"/>
                <w:sz w:val="22"/>
              </w:rPr>
              <w:t> </w:t>
            </w:r>
            <w:r>
              <w:rPr>
                <w:color w:val="231F20"/>
                <w:sz w:val="22"/>
              </w:rPr>
              <w:t>Fill</w:t>
            </w:r>
            <w:r>
              <w:rPr>
                <w:color w:val="231F20"/>
                <w:spacing w:val="-6"/>
                <w:sz w:val="22"/>
              </w:rPr>
              <w:t> </w:t>
            </w:r>
            <w:r>
              <w:rPr>
                <w:color w:val="231F20"/>
                <w:sz w:val="22"/>
              </w:rPr>
              <w:t>Cells</w:t>
            </w:r>
            <w:r>
              <w:rPr>
                <w:color w:val="231F20"/>
                <w:spacing w:val="-2"/>
                <w:sz w:val="22"/>
              </w:rPr>
              <w:t> Automatically</w:t>
            </w:r>
          </w:p>
        </w:tc>
        <w:tc>
          <w:tcPr>
            <w:tcW w:w="2296" w:type="dxa"/>
          </w:tcPr>
          <w:p>
            <w:pPr>
              <w:pStyle w:val="TableParagraph"/>
              <w:spacing w:before="1"/>
              <w:ind w:left="349" w:right="590"/>
              <w:rPr>
                <w:sz w:val="22"/>
              </w:rPr>
            </w:pPr>
            <w:r>
              <w:rPr>
                <w:color w:val="231F20"/>
                <w:sz w:val="22"/>
              </w:rPr>
              <w:t>references</w:t>
            </w:r>
            <w:r>
              <w:rPr>
                <w:color w:val="231F20"/>
                <w:spacing w:val="-13"/>
                <w:sz w:val="22"/>
              </w:rPr>
              <w:t> </w:t>
            </w:r>
            <w:r>
              <w:rPr>
                <w:color w:val="231F20"/>
                <w:sz w:val="22"/>
              </w:rPr>
              <w:t>and </w:t>
            </w:r>
            <w:r>
              <w:rPr>
                <w:color w:val="231F20"/>
                <w:spacing w:val="-2"/>
                <w:sz w:val="22"/>
              </w:rPr>
              <w:t>equations</w:t>
            </w:r>
          </w:p>
          <w:p>
            <w:pPr>
              <w:pStyle w:val="TableParagraph"/>
              <w:spacing w:before="1"/>
              <w:ind w:left="349" w:hanging="240"/>
              <w:rPr>
                <w:sz w:val="22"/>
              </w:rPr>
            </w:pPr>
            <w:r>
              <w:rPr>
                <w:color w:val="231F20"/>
                <w:sz w:val="22"/>
              </w:rPr>
              <w:t>b.</w:t>
            </w:r>
            <w:r>
              <w:rPr>
                <w:color w:val="231F20"/>
                <w:spacing w:val="-9"/>
                <w:sz w:val="22"/>
              </w:rPr>
              <w:t> </w:t>
            </w:r>
            <w:r>
              <w:rPr>
                <w:color w:val="231F20"/>
                <w:sz w:val="22"/>
              </w:rPr>
              <w:t>Use</w:t>
            </w:r>
            <w:r>
              <w:rPr>
                <w:color w:val="231F20"/>
                <w:spacing w:val="-12"/>
                <w:sz w:val="22"/>
              </w:rPr>
              <w:t> </w:t>
            </w:r>
            <w:r>
              <w:rPr>
                <w:color w:val="231F20"/>
                <w:sz w:val="22"/>
              </w:rPr>
              <w:t>the</w:t>
            </w:r>
            <w:r>
              <w:rPr>
                <w:color w:val="231F20"/>
                <w:spacing w:val="-13"/>
                <w:sz w:val="22"/>
              </w:rPr>
              <w:t> </w:t>
            </w:r>
            <w:r>
              <w:rPr>
                <w:color w:val="231F20"/>
                <w:sz w:val="22"/>
              </w:rPr>
              <w:t>advance</w:t>
            </w:r>
            <w:r>
              <w:rPr>
                <w:color w:val="231F20"/>
                <w:sz w:val="22"/>
              </w:rPr>
              <w:t>d</w:t>
            </w:r>
            <w:r>
              <w:rPr>
                <w:color w:val="231F20"/>
                <w:sz w:val="22"/>
              </w:rPr>
              <w:t> functions for </w:t>
            </w:r>
            <w:r>
              <w:rPr>
                <w:color w:val="231F20"/>
                <w:spacing w:val="-2"/>
                <w:sz w:val="22"/>
              </w:rPr>
              <w:t>conditional</w:t>
            </w:r>
          </w:p>
          <w:p>
            <w:pPr>
              <w:pStyle w:val="TableParagraph"/>
              <w:spacing w:line="247" w:lineRule="exact" w:before="6"/>
              <w:ind w:left="349"/>
              <w:rPr>
                <w:sz w:val="22"/>
              </w:rPr>
            </w:pPr>
            <w:r>
              <w:rPr>
                <w:color w:val="231F20"/>
                <w:spacing w:val="-2"/>
                <w:sz w:val="22"/>
              </w:rPr>
              <w:t>calculations</w:t>
            </w:r>
          </w:p>
        </w:tc>
      </w:tr>
      <w:tr>
        <w:trPr>
          <w:trHeight w:val="2356" w:hRule="atLeast"/>
        </w:trPr>
        <w:tc>
          <w:tcPr>
            <w:tcW w:w="1105" w:type="dxa"/>
          </w:tcPr>
          <w:p>
            <w:pPr>
              <w:pStyle w:val="TableParagraph"/>
              <w:spacing w:before="1"/>
              <w:ind w:left="110"/>
              <w:rPr>
                <w:sz w:val="22"/>
              </w:rPr>
            </w:pPr>
            <w:r>
              <w:rPr>
                <w:color w:val="231F20"/>
                <w:spacing w:val="-5"/>
                <w:sz w:val="22"/>
              </w:rPr>
              <w:t>19.</w:t>
            </w:r>
          </w:p>
        </w:tc>
        <w:tc>
          <w:tcPr>
            <w:tcW w:w="2406" w:type="dxa"/>
          </w:tcPr>
          <w:p>
            <w:pPr>
              <w:pStyle w:val="TableParagraph"/>
              <w:spacing w:line="273" w:lineRule="auto" w:before="1"/>
              <w:ind w:left="109"/>
              <w:rPr>
                <w:sz w:val="22"/>
              </w:rPr>
            </w:pPr>
            <w:r>
              <w:rPr>
                <w:color w:val="58595B"/>
                <w:sz w:val="22"/>
              </w:rPr>
              <w:t>To</w:t>
            </w:r>
            <w:r>
              <w:rPr>
                <w:color w:val="58595B"/>
                <w:spacing w:val="-10"/>
                <w:sz w:val="22"/>
              </w:rPr>
              <w:t> </w:t>
            </w:r>
            <w:r>
              <w:rPr>
                <w:color w:val="58595B"/>
                <w:sz w:val="22"/>
              </w:rPr>
              <w:t>sort</w:t>
            </w:r>
            <w:r>
              <w:rPr>
                <w:color w:val="58595B"/>
                <w:spacing w:val="-7"/>
                <w:sz w:val="22"/>
              </w:rPr>
              <w:t> </w:t>
            </w:r>
            <w:r>
              <w:rPr>
                <w:color w:val="58595B"/>
                <w:sz w:val="22"/>
              </w:rPr>
              <w:t>and</w:t>
            </w:r>
            <w:r>
              <w:rPr>
                <w:color w:val="58595B"/>
                <w:spacing w:val="-10"/>
                <w:sz w:val="22"/>
              </w:rPr>
              <w:t> </w:t>
            </w:r>
            <w:r>
              <w:rPr>
                <w:color w:val="58595B"/>
                <w:sz w:val="22"/>
              </w:rPr>
              <w:t>filter</w:t>
            </w:r>
            <w:r>
              <w:rPr>
                <w:color w:val="58595B"/>
                <w:spacing w:val="-9"/>
                <w:sz w:val="22"/>
              </w:rPr>
              <w:t> </w:t>
            </w:r>
            <w:r>
              <w:rPr>
                <w:color w:val="58595B"/>
                <w:sz w:val="22"/>
              </w:rPr>
              <w:t>data</w:t>
            </w:r>
            <w:r>
              <w:rPr>
                <w:color w:val="58595B"/>
                <w:spacing w:val="-9"/>
                <w:sz w:val="22"/>
              </w:rPr>
              <w:t> </w:t>
            </w:r>
            <w:r>
              <w:rPr>
                <w:color w:val="58595B"/>
                <w:sz w:val="22"/>
              </w:rPr>
              <w:t>in </w:t>
            </w:r>
            <w:r>
              <w:rPr>
                <w:color w:val="58595B"/>
                <w:spacing w:val="-2"/>
                <w:sz w:val="22"/>
              </w:rPr>
              <w:t>table</w:t>
            </w:r>
          </w:p>
        </w:tc>
        <w:tc>
          <w:tcPr>
            <w:tcW w:w="3184" w:type="dxa"/>
          </w:tcPr>
          <w:p>
            <w:pPr>
              <w:pStyle w:val="TableParagraph"/>
              <w:numPr>
                <w:ilvl w:val="0"/>
                <w:numId w:val="184"/>
              </w:numPr>
              <w:tabs>
                <w:tab w:pos="357" w:val="left" w:leader="none"/>
              </w:tabs>
              <w:spacing w:line="240" w:lineRule="auto" w:before="1" w:after="0"/>
              <w:ind w:left="357" w:right="0" w:hanging="210"/>
              <w:jc w:val="left"/>
              <w:rPr>
                <w:sz w:val="22"/>
              </w:rPr>
            </w:pPr>
            <w:r>
              <w:rPr>
                <w:color w:val="231F20"/>
                <w:sz w:val="22"/>
              </w:rPr>
              <w:t>Sort</w:t>
            </w:r>
            <w:r>
              <w:rPr>
                <w:color w:val="231F20"/>
                <w:spacing w:val="-6"/>
                <w:sz w:val="22"/>
              </w:rPr>
              <w:t> </w:t>
            </w:r>
            <w:r>
              <w:rPr>
                <w:color w:val="231F20"/>
                <w:sz w:val="22"/>
              </w:rPr>
              <w:t>data</w:t>
            </w:r>
            <w:r>
              <w:rPr>
                <w:color w:val="231F20"/>
                <w:spacing w:val="-4"/>
                <w:sz w:val="22"/>
              </w:rPr>
              <w:t> </w:t>
            </w:r>
            <w:r>
              <w:rPr>
                <w:color w:val="231F20"/>
                <w:sz w:val="22"/>
              </w:rPr>
              <w:t>in</w:t>
            </w:r>
            <w:r>
              <w:rPr>
                <w:color w:val="231F20"/>
                <w:spacing w:val="-4"/>
                <w:sz w:val="22"/>
              </w:rPr>
              <w:t> </w:t>
            </w:r>
            <w:r>
              <w:rPr>
                <w:color w:val="231F20"/>
                <w:sz w:val="22"/>
              </w:rPr>
              <w:t>multiple</w:t>
            </w:r>
            <w:r>
              <w:rPr>
                <w:color w:val="231F20"/>
                <w:spacing w:val="-6"/>
                <w:sz w:val="22"/>
              </w:rPr>
              <w:t> </w:t>
            </w:r>
            <w:r>
              <w:rPr>
                <w:color w:val="231F20"/>
                <w:spacing w:val="-2"/>
                <w:sz w:val="22"/>
              </w:rPr>
              <w:t>columns</w:t>
            </w:r>
          </w:p>
          <w:p>
            <w:pPr>
              <w:pStyle w:val="TableParagraph"/>
              <w:numPr>
                <w:ilvl w:val="0"/>
                <w:numId w:val="184"/>
              </w:numPr>
              <w:tabs>
                <w:tab w:pos="367" w:val="left" w:leader="none"/>
              </w:tabs>
              <w:spacing w:line="240" w:lineRule="auto" w:before="29" w:after="0"/>
              <w:ind w:left="367" w:right="0" w:hanging="220"/>
              <w:jc w:val="left"/>
              <w:rPr>
                <w:sz w:val="22"/>
              </w:rPr>
            </w:pPr>
            <w:r>
              <w:rPr>
                <w:color w:val="231F20"/>
                <w:sz w:val="22"/>
              </w:rPr>
              <w:t>Sort</w:t>
            </w:r>
            <w:r>
              <w:rPr>
                <w:color w:val="231F20"/>
                <w:spacing w:val="-7"/>
                <w:sz w:val="22"/>
              </w:rPr>
              <w:t> </w:t>
            </w:r>
            <w:r>
              <w:rPr>
                <w:color w:val="231F20"/>
                <w:sz w:val="22"/>
              </w:rPr>
              <w:t>data</w:t>
            </w:r>
            <w:r>
              <w:rPr>
                <w:color w:val="231F20"/>
                <w:spacing w:val="-4"/>
                <w:sz w:val="22"/>
              </w:rPr>
              <w:t> </w:t>
            </w:r>
            <w:r>
              <w:rPr>
                <w:color w:val="231F20"/>
                <w:sz w:val="22"/>
              </w:rPr>
              <w:t>in</w:t>
            </w:r>
            <w:r>
              <w:rPr>
                <w:color w:val="231F20"/>
                <w:spacing w:val="-5"/>
                <w:sz w:val="22"/>
              </w:rPr>
              <w:t> </w:t>
            </w:r>
            <w:r>
              <w:rPr>
                <w:color w:val="231F20"/>
                <w:sz w:val="22"/>
              </w:rPr>
              <w:t>a</w:t>
            </w:r>
            <w:r>
              <w:rPr>
                <w:color w:val="231F20"/>
                <w:spacing w:val="-5"/>
                <w:sz w:val="22"/>
              </w:rPr>
              <w:t> row</w:t>
            </w:r>
          </w:p>
          <w:p>
            <w:pPr>
              <w:pStyle w:val="TableParagraph"/>
              <w:numPr>
                <w:ilvl w:val="0"/>
                <w:numId w:val="184"/>
              </w:numPr>
              <w:tabs>
                <w:tab w:pos="395" w:val="left" w:leader="none"/>
              </w:tabs>
              <w:spacing w:line="240" w:lineRule="auto" w:before="39" w:after="0"/>
              <w:ind w:left="395" w:right="0" w:hanging="248"/>
              <w:jc w:val="left"/>
              <w:rPr>
                <w:sz w:val="22"/>
              </w:rPr>
            </w:pPr>
            <w:r>
              <w:rPr>
                <w:color w:val="231F20"/>
                <w:sz w:val="22"/>
              </w:rPr>
              <w:t>Sort</w:t>
            </w:r>
            <w:r>
              <w:rPr>
                <w:color w:val="231F20"/>
                <w:spacing w:val="-8"/>
                <w:sz w:val="22"/>
              </w:rPr>
              <w:t> </w:t>
            </w:r>
            <w:r>
              <w:rPr>
                <w:color w:val="231F20"/>
                <w:sz w:val="22"/>
              </w:rPr>
              <w:t>data</w:t>
            </w:r>
            <w:r>
              <w:rPr>
                <w:color w:val="231F20"/>
                <w:spacing w:val="-5"/>
                <w:sz w:val="22"/>
              </w:rPr>
              <w:t> </w:t>
            </w:r>
            <w:r>
              <w:rPr>
                <w:color w:val="231F20"/>
                <w:sz w:val="22"/>
              </w:rPr>
              <w:t>using</w:t>
            </w:r>
            <w:r>
              <w:rPr>
                <w:color w:val="231F20"/>
                <w:spacing w:val="-4"/>
                <w:sz w:val="22"/>
              </w:rPr>
              <w:t> </w:t>
            </w:r>
            <w:r>
              <w:rPr>
                <w:color w:val="231F20"/>
                <w:sz w:val="22"/>
              </w:rPr>
              <w:t>Custom</w:t>
            </w:r>
            <w:r>
              <w:rPr>
                <w:color w:val="231F20"/>
                <w:spacing w:val="-8"/>
                <w:sz w:val="22"/>
              </w:rPr>
              <w:t> </w:t>
            </w:r>
            <w:r>
              <w:rPr>
                <w:color w:val="231F20"/>
                <w:spacing w:val="-2"/>
                <w:sz w:val="22"/>
              </w:rPr>
              <w:t>order</w:t>
            </w:r>
          </w:p>
          <w:p>
            <w:pPr>
              <w:pStyle w:val="TableParagraph"/>
              <w:numPr>
                <w:ilvl w:val="0"/>
                <w:numId w:val="184"/>
              </w:numPr>
              <w:tabs>
                <w:tab w:pos="367" w:val="left" w:leader="none"/>
              </w:tabs>
              <w:spacing w:line="240" w:lineRule="auto" w:before="44" w:after="0"/>
              <w:ind w:left="367" w:right="0" w:hanging="220"/>
              <w:jc w:val="left"/>
              <w:rPr>
                <w:sz w:val="22"/>
              </w:rPr>
            </w:pPr>
            <w:r>
              <w:rPr>
                <w:color w:val="231F20"/>
                <w:sz w:val="22"/>
              </w:rPr>
              <w:t>Filter</w:t>
            </w:r>
            <w:r>
              <w:rPr>
                <w:color w:val="231F20"/>
                <w:spacing w:val="-5"/>
                <w:sz w:val="22"/>
              </w:rPr>
              <w:t> </w:t>
            </w:r>
            <w:r>
              <w:rPr>
                <w:color w:val="231F20"/>
                <w:sz w:val="22"/>
              </w:rPr>
              <w:t>data</w:t>
            </w:r>
            <w:r>
              <w:rPr>
                <w:color w:val="231F20"/>
                <w:spacing w:val="-4"/>
                <w:sz w:val="22"/>
              </w:rPr>
              <w:t> </w:t>
            </w:r>
            <w:r>
              <w:rPr>
                <w:color w:val="231F20"/>
                <w:sz w:val="22"/>
              </w:rPr>
              <w:t>in</w:t>
            </w:r>
            <w:r>
              <w:rPr>
                <w:color w:val="231F20"/>
                <w:spacing w:val="-9"/>
                <w:sz w:val="22"/>
              </w:rPr>
              <w:t> </w:t>
            </w:r>
            <w:r>
              <w:rPr>
                <w:color w:val="231F20"/>
                <w:sz w:val="22"/>
              </w:rPr>
              <w:t>work</w:t>
            </w:r>
            <w:r>
              <w:rPr>
                <w:color w:val="231F20"/>
                <w:spacing w:val="-4"/>
                <w:sz w:val="22"/>
              </w:rPr>
              <w:t> </w:t>
            </w:r>
            <w:r>
              <w:rPr>
                <w:color w:val="231F20"/>
                <w:spacing w:val="-2"/>
                <w:sz w:val="22"/>
              </w:rPr>
              <w:t>sheet</w:t>
            </w:r>
          </w:p>
        </w:tc>
        <w:tc>
          <w:tcPr>
            <w:tcW w:w="2296" w:type="dxa"/>
          </w:tcPr>
          <w:p>
            <w:pPr>
              <w:pStyle w:val="TableParagraph"/>
              <w:numPr>
                <w:ilvl w:val="0"/>
                <w:numId w:val="185"/>
              </w:numPr>
              <w:tabs>
                <w:tab w:pos="319" w:val="left" w:leader="none"/>
                <w:tab w:pos="378" w:val="left" w:leader="none"/>
              </w:tabs>
              <w:spacing w:line="276" w:lineRule="auto" w:before="1" w:after="0"/>
              <w:ind w:left="378" w:right="227" w:hanging="269"/>
              <w:jc w:val="left"/>
              <w:rPr>
                <w:sz w:val="22"/>
              </w:rPr>
            </w:pPr>
            <w:r>
              <w:rPr>
                <w:color w:val="231F20"/>
                <w:sz w:val="22"/>
              </w:rPr>
              <w:t>Refine</w:t>
            </w:r>
            <w:r>
              <w:rPr>
                <w:color w:val="231F20"/>
                <w:spacing w:val="-11"/>
                <w:sz w:val="22"/>
              </w:rPr>
              <w:t> </w:t>
            </w:r>
            <w:r>
              <w:rPr>
                <w:color w:val="231F20"/>
                <w:sz w:val="22"/>
              </w:rPr>
              <w:t>the</w:t>
            </w:r>
            <w:r>
              <w:rPr>
                <w:color w:val="231F20"/>
                <w:spacing w:val="-11"/>
                <w:sz w:val="22"/>
              </w:rPr>
              <w:t> </w:t>
            </w:r>
            <w:r>
              <w:rPr>
                <w:color w:val="231F20"/>
                <w:sz w:val="22"/>
              </w:rPr>
              <w:t>data</w:t>
            </w:r>
            <w:r>
              <w:rPr>
                <w:color w:val="231F20"/>
                <w:spacing w:val="-11"/>
                <w:sz w:val="22"/>
              </w:rPr>
              <w:t> </w:t>
            </w:r>
            <w:r>
              <w:rPr>
                <w:color w:val="231F20"/>
                <w:sz w:val="22"/>
              </w:rPr>
              <w:t>in</w:t>
            </w:r>
            <w:r>
              <w:rPr>
                <w:color w:val="231F20"/>
                <w:spacing w:val="-11"/>
                <w:sz w:val="22"/>
              </w:rPr>
              <w:t> </w:t>
            </w:r>
            <w:r>
              <w:rPr>
                <w:color w:val="231F20"/>
                <w:sz w:val="22"/>
              </w:rPr>
              <w:t>a worksheet and keep it organized</w:t>
            </w:r>
          </w:p>
          <w:p>
            <w:pPr>
              <w:pStyle w:val="TableParagraph"/>
              <w:numPr>
                <w:ilvl w:val="0"/>
                <w:numId w:val="185"/>
              </w:numPr>
              <w:tabs>
                <w:tab w:pos="329" w:val="left" w:leader="none"/>
                <w:tab w:pos="378" w:val="left" w:leader="none"/>
              </w:tabs>
              <w:spacing w:line="276" w:lineRule="auto" w:before="1" w:after="0"/>
              <w:ind w:left="378" w:right="395" w:hanging="269"/>
              <w:jc w:val="left"/>
              <w:rPr>
                <w:sz w:val="22"/>
              </w:rPr>
            </w:pPr>
            <w:r>
              <w:rPr>
                <w:color w:val="231F20"/>
                <w:sz w:val="22"/>
              </w:rPr>
              <w:t>Narrow a worksheet by selecting</w:t>
            </w:r>
            <w:r>
              <w:rPr>
                <w:color w:val="231F20"/>
                <w:spacing w:val="-13"/>
                <w:sz w:val="22"/>
              </w:rPr>
              <w:t> </w:t>
            </w:r>
            <w:r>
              <w:rPr>
                <w:color w:val="231F20"/>
                <w:sz w:val="22"/>
              </w:rPr>
              <w:t>specific </w:t>
            </w:r>
            <w:r>
              <w:rPr>
                <w:color w:val="231F20"/>
                <w:spacing w:val="-2"/>
                <w:sz w:val="22"/>
              </w:rPr>
              <w:t>choice</w:t>
            </w:r>
          </w:p>
        </w:tc>
      </w:tr>
      <w:tr>
        <w:trPr>
          <w:trHeight w:val="1886" w:hRule="atLeast"/>
        </w:trPr>
        <w:tc>
          <w:tcPr>
            <w:tcW w:w="1105" w:type="dxa"/>
          </w:tcPr>
          <w:p>
            <w:pPr>
              <w:pStyle w:val="TableParagraph"/>
              <w:spacing w:before="6"/>
              <w:ind w:left="110"/>
              <w:rPr>
                <w:sz w:val="22"/>
              </w:rPr>
            </w:pPr>
            <w:r>
              <w:rPr>
                <w:color w:val="231F20"/>
                <w:spacing w:val="-5"/>
                <w:sz w:val="22"/>
              </w:rPr>
              <w:t>20.</w:t>
            </w:r>
          </w:p>
        </w:tc>
        <w:tc>
          <w:tcPr>
            <w:tcW w:w="2406" w:type="dxa"/>
          </w:tcPr>
          <w:p>
            <w:pPr>
              <w:pStyle w:val="TableParagraph"/>
              <w:spacing w:before="1"/>
              <w:ind w:left="109"/>
              <w:rPr>
                <w:sz w:val="22"/>
              </w:rPr>
            </w:pPr>
            <w:r>
              <w:rPr>
                <w:color w:val="58595B"/>
                <w:sz w:val="22"/>
              </w:rPr>
              <w:t>To</w:t>
            </w:r>
            <w:r>
              <w:rPr>
                <w:color w:val="58595B"/>
                <w:spacing w:val="-13"/>
                <w:sz w:val="22"/>
              </w:rPr>
              <w:t> </w:t>
            </w:r>
            <w:r>
              <w:rPr>
                <w:color w:val="58595B"/>
                <w:sz w:val="22"/>
              </w:rPr>
              <w:t>Practice</w:t>
            </w:r>
            <w:r>
              <w:rPr>
                <w:color w:val="58595B"/>
                <w:spacing w:val="-12"/>
                <w:sz w:val="22"/>
              </w:rPr>
              <w:t> </w:t>
            </w:r>
            <w:r>
              <w:rPr>
                <w:color w:val="58595B"/>
                <w:sz w:val="22"/>
              </w:rPr>
              <w:t>Excel</w:t>
            </w:r>
            <w:r>
              <w:rPr>
                <w:color w:val="58595B"/>
                <w:spacing w:val="-13"/>
                <w:sz w:val="22"/>
              </w:rPr>
              <w:t> </w:t>
            </w:r>
            <w:r>
              <w:rPr>
                <w:color w:val="58595B"/>
                <w:sz w:val="22"/>
              </w:rPr>
              <w:t>Graphs and Charts</w:t>
            </w:r>
          </w:p>
        </w:tc>
        <w:tc>
          <w:tcPr>
            <w:tcW w:w="3184" w:type="dxa"/>
          </w:tcPr>
          <w:p>
            <w:pPr>
              <w:pStyle w:val="TableParagraph"/>
              <w:numPr>
                <w:ilvl w:val="0"/>
                <w:numId w:val="186"/>
              </w:numPr>
              <w:tabs>
                <w:tab w:pos="425" w:val="left" w:leader="none"/>
              </w:tabs>
              <w:spacing w:line="267" w:lineRule="exact" w:before="6" w:after="0"/>
              <w:ind w:left="425" w:right="0" w:hanging="282"/>
              <w:jc w:val="left"/>
              <w:rPr>
                <w:sz w:val="22"/>
              </w:rPr>
            </w:pPr>
            <w:r>
              <w:rPr>
                <w:color w:val="58595B"/>
                <w:sz w:val="22"/>
              </w:rPr>
              <w:t>Produce</w:t>
            </w:r>
            <w:r>
              <w:rPr>
                <w:color w:val="58595B"/>
                <w:spacing w:val="-5"/>
                <w:sz w:val="22"/>
              </w:rPr>
              <w:t> </w:t>
            </w:r>
            <w:r>
              <w:rPr>
                <w:color w:val="58595B"/>
                <w:sz w:val="22"/>
              </w:rPr>
              <w:t>an</w:t>
            </w:r>
            <w:r>
              <w:rPr>
                <w:color w:val="58595B"/>
                <w:spacing w:val="-5"/>
                <w:sz w:val="22"/>
              </w:rPr>
              <w:t> </w:t>
            </w:r>
            <w:r>
              <w:rPr>
                <w:color w:val="58595B"/>
                <w:sz w:val="22"/>
              </w:rPr>
              <w:t>Excel</w:t>
            </w:r>
            <w:r>
              <w:rPr>
                <w:color w:val="58595B"/>
                <w:spacing w:val="-7"/>
                <w:sz w:val="22"/>
              </w:rPr>
              <w:t> </w:t>
            </w:r>
            <w:r>
              <w:rPr>
                <w:color w:val="58595B"/>
                <w:sz w:val="22"/>
              </w:rPr>
              <w:t>Pie</w:t>
            </w:r>
            <w:r>
              <w:rPr>
                <w:color w:val="58595B"/>
                <w:spacing w:val="-9"/>
                <w:sz w:val="22"/>
              </w:rPr>
              <w:t> </w:t>
            </w:r>
            <w:r>
              <w:rPr>
                <w:color w:val="58595B"/>
                <w:spacing w:val="-4"/>
                <w:sz w:val="22"/>
              </w:rPr>
              <w:t>Chart</w:t>
            </w:r>
          </w:p>
          <w:p>
            <w:pPr>
              <w:pStyle w:val="TableParagraph"/>
              <w:numPr>
                <w:ilvl w:val="0"/>
                <w:numId w:val="186"/>
              </w:numPr>
              <w:tabs>
                <w:tab w:pos="426" w:val="left" w:leader="none"/>
              </w:tabs>
              <w:spacing w:line="267" w:lineRule="exact" w:before="0" w:after="0"/>
              <w:ind w:left="426" w:right="0" w:hanging="283"/>
              <w:jc w:val="left"/>
              <w:rPr>
                <w:sz w:val="22"/>
              </w:rPr>
            </w:pPr>
            <w:r>
              <w:rPr>
                <w:color w:val="58595B"/>
                <w:spacing w:val="-2"/>
                <w:sz w:val="22"/>
              </w:rPr>
              <w:t>Produce</w:t>
            </w:r>
          </w:p>
          <w:p>
            <w:pPr>
              <w:pStyle w:val="TableParagraph"/>
              <w:numPr>
                <w:ilvl w:val="0"/>
                <w:numId w:val="186"/>
              </w:numPr>
              <w:tabs>
                <w:tab w:pos="425" w:val="left" w:leader="none"/>
              </w:tabs>
              <w:spacing w:line="240" w:lineRule="auto" w:before="0" w:after="0"/>
              <w:ind w:left="425" w:right="0" w:hanging="282"/>
              <w:jc w:val="left"/>
              <w:rPr>
                <w:sz w:val="22"/>
              </w:rPr>
            </w:pPr>
            <w:r>
              <w:rPr>
                <w:color w:val="58595B"/>
                <w:sz w:val="22"/>
              </w:rPr>
              <w:t>Excel</w:t>
            </w:r>
            <w:r>
              <w:rPr>
                <w:color w:val="58595B"/>
                <w:spacing w:val="-8"/>
                <w:sz w:val="22"/>
              </w:rPr>
              <w:t> </w:t>
            </w:r>
            <w:r>
              <w:rPr>
                <w:color w:val="58595B"/>
                <w:sz w:val="22"/>
              </w:rPr>
              <w:t>Column</w:t>
            </w:r>
            <w:r>
              <w:rPr>
                <w:color w:val="58595B"/>
                <w:spacing w:val="-5"/>
                <w:sz w:val="22"/>
              </w:rPr>
              <w:t> </w:t>
            </w:r>
            <w:r>
              <w:rPr>
                <w:color w:val="58595B"/>
                <w:spacing w:val="-4"/>
                <w:sz w:val="22"/>
              </w:rPr>
              <w:t>Chart</w:t>
            </w:r>
          </w:p>
        </w:tc>
        <w:tc>
          <w:tcPr>
            <w:tcW w:w="2296" w:type="dxa"/>
          </w:tcPr>
          <w:p>
            <w:pPr>
              <w:pStyle w:val="TableParagraph"/>
              <w:numPr>
                <w:ilvl w:val="0"/>
                <w:numId w:val="187"/>
              </w:numPr>
              <w:tabs>
                <w:tab w:pos="347" w:val="left" w:leader="none"/>
                <w:tab w:pos="349" w:val="left" w:leader="none"/>
              </w:tabs>
              <w:spacing w:line="242" w:lineRule="auto" w:before="1" w:after="0"/>
              <w:ind w:left="349" w:right="144" w:hanging="240"/>
              <w:jc w:val="left"/>
              <w:rPr>
                <w:sz w:val="22"/>
              </w:rPr>
            </w:pPr>
            <w:r>
              <w:rPr>
                <w:color w:val="231F20"/>
                <w:sz w:val="22"/>
              </w:rPr>
              <w:t>Use data in Excel sheet to Create technical</w:t>
            </w:r>
            <w:r>
              <w:rPr>
                <w:color w:val="231F20"/>
                <w:spacing w:val="-13"/>
                <w:sz w:val="22"/>
              </w:rPr>
              <w:t> </w:t>
            </w:r>
            <w:r>
              <w:rPr>
                <w:color w:val="231F20"/>
                <w:sz w:val="22"/>
              </w:rPr>
              <w:t>charts</w:t>
            </w:r>
            <w:r>
              <w:rPr>
                <w:color w:val="231F20"/>
                <w:spacing w:val="-12"/>
                <w:sz w:val="22"/>
              </w:rPr>
              <w:t> </w:t>
            </w:r>
            <w:r>
              <w:rPr>
                <w:color w:val="231F20"/>
                <w:sz w:val="22"/>
              </w:rPr>
              <w:t>and graphs </w:t>
            </w:r>
            <w:r>
              <w:rPr>
                <w:color w:val="58595B"/>
                <w:sz w:val="22"/>
              </w:rPr>
              <w:t>Produce Excel Line Graph</w:t>
            </w:r>
          </w:p>
          <w:p>
            <w:pPr>
              <w:pStyle w:val="TableParagraph"/>
              <w:numPr>
                <w:ilvl w:val="0"/>
                <w:numId w:val="187"/>
              </w:numPr>
              <w:tabs>
                <w:tab w:pos="349" w:val="left" w:leader="none"/>
              </w:tabs>
              <w:spacing w:line="250" w:lineRule="exact" w:before="8" w:after="0"/>
              <w:ind w:left="349" w:right="251" w:hanging="245"/>
              <w:jc w:val="left"/>
              <w:rPr>
                <w:sz w:val="22"/>
              </w:rPr>
            </w:pPr>
            <w:r>
              <w:rPr>
                <w:color w:val="58595B"/>
                <w:sz w:val="22"/>
              </w:rPr>
              <w:t>Produce a Pictograph</w:t>
            </w:r>
            <w:r>
              <w:rPr>
                <w:color w:val="58595B"/>
                <w:spacing w:val="-13"/>
                <w:sz w:val="22"/>
              </w:rPr>
              <w:t> </w:t>
            </w:r>
            <w:r>
              <w:rPr>
                <w:color w:val="58595B"/>
                <w:sz w:val="22"/>
              </w:rPr>
              <w:t>in</w:t>
            </w:r>
            <w:r>
              <w:rPr>
                <w:color w:val="58595B"/>
                <w:spacing w:val="-12"/>
                <w:sz w:val="22"/>
              </w:rPr>
              <w:t> </w:t>
            </w:r>
            <w:r>
              <w:rPr>
                <w:color w:val="58595B"/>
                <w:sz w:val="22"/>
              </w:rPr>
              <w:t>Excel</w:t>
            </w:r>
          </w:p>
        </w:tc>
      </w:tr>
      <w:tr>
        <w:trPr>
          <w:trHeight w:val="1084" w:hRule="atLeast"/>
        </w:trPr>
        <w:tc>
          <w:tcPr>
            <w:tcW w:w="1105" w:type="dxa"/>
          </w:tcPr>
          <w:p>
            <w:pPr>
              <w:pStyle w:val="TableParagraph"/>
              <w:spacing w:before="2"/>
              <w:ind w:left="110"/>
              <w:rPr>
                <w:sz w:val="22"/>
              </w:rPr>
            </w:pPr>
            <w:r>
              <w:rPr>
                <w:color w:val="231F20"/>
                <w:spacing w:val="-5"/>
                <w:sz w:val="22"/>
              </w:rPr>
              <w:t>21.</w:t>
            </w:r>
          </w:p>
        </w:tc>
        <w:tc>
          <w:tcPr>
            <w:tcW w:w="2406" w:type="dxa"/>
          </w:tcPr>
          <w:p>
            <w:pPr>
              <w:pStyle w:val="TableParagraph"/>
              <w:spacing w:line="244" w:lineRule="auto" w:before="2"/>
              <w:ind w:left="109" w:right="219"/>
              <w:rPr>
                <w:sz w:val="22"/>
              </w:rPr>
            </w:pPr>
            <w:r>
              <w:rPr>
                <w:color w:val="58595B"/>
                <w:sz w:val="22"/>
              </w:rPr>
              <w:t>To</w:t>
            </w:r>
            <w:r>
              <w:rPr>
                <w:color w:val="58595B"/>
                <w:spacing w:val="-5"/>
                <w:sz w:val="22"/>
              </w:rPr>
              <w:t> </w:t>
            </w:r>
            <w:r>
              <w:rPr>
                <w:color w:val="58595B"/>
                <w:sz w:val="22"/>
              </w:rPr>
              <w:t>develop</w:t>
            </w:r>
            <w:r>
              <w:rPr>
                <w:color w:val="58595B"/>
                <w:spacing w:val="-4"/>
                <w:sz w:val="22"/>
              </w:rPr>
              <w:t> </w:t>
            </w:r>
            <w:r>
              <w:rPr>
                <w:color w:val="58595B"/>
                <w:sz w:val="22"/>
              </w:rPr>
              <w:t>lab</w:t>
            </w:r>
            <w:r>
              <w:rPr>
                <w:color w:val="58595B"/>
                <w:spacing w:val="-4"/>
                <w:sz w:val="22"/>
              </w:rPr>
              <w:t> </w:t>
            </w:r>
            <w:r>
              <w:rPr>
                <w:color w:val="58595B"/>
                <w:sz w:val="22"/>
              </w:rPr>
              <w:t>reports of</w:t>
            </w:r>
            <w:r>
              <w:rPr>
                <w:color w:val="58595B"/>
                <w:spacing w:val="-11"/>
                <w:sz w:val="22"/>
              </w:rPr>
              <w:t> </w:t>
            </w:r>
            <w:r>
              <w:rPr>
                <w:color w:val="58595B"/>
                <w:sz w:val="22"/>
              </w:rPr>
              <w:t>respective</w:t>
            </w:r>
            <w:r>
              <w:rPr>
                <w:color w:val="58595B"/>
                <w:spacing w:val="-8"/>
                <w:sz w:val="22"/>
              </w:rPr>
              <w:t> </w:t>
            </w:r>
            <w:r>
              <w:rPr>
                <w:color w:val="58595B"/>
                <w:spacing w:val="-2"/>
                <w:sz w:val="22"/>
              </w:rPr>
              <w:t>discipline</w:t>
            </w:r>
          </w:p>
        </w:tc>
        <w:tc>
          <w:tcPr>
            <w:tcW w:w="3184" w:type="dxa"/>
          </w:tcPr>
          <w:p>
            <w:pPr>
              <w:pStyle w:val="TableParagraph"/>
              <w:spacing w:line="244" w:lineRule="auto" w:before="2"/>
              <w:ind w:left="426"/>
              <w:rPr>
                <w:sz w:val="22"/>
              </w:rPr>
            </w:pPr>
            <w:r>
              <w:rPr>
                <w:color w:val="58595B"/>
                <w:sz w:val="22"/>
              </w:rPr>
              <w:t>Create</w:t>
            </w:r>
            <w:r>
              <w:rPr>
                <w:color w:val="58595B"/>
                <w:spacing w:val="-11"/>
                <w:sz w:val="22"/>
              </w:rPr>
              <w:t> </w:t>
            </w:r>
            <w:r>
              <w:rPr>
                <w:color w:val="58595B"/>
                <w:sz w:val="22"/>
              </w:rPr>
              <w:t>Lab</w:t>
            </w:r>
            <w:r>
              <w:rPr>
                <w:color w:val="58595B"/>
                <w:spacing w:val="-11"/>
                <w:sz w:val="22"/>
              </w:rPr>
              <w:t> </w:t>
            </w:r>
            <w:r>
              <w:rPr>
                <w:color w:val="58595B"/>
                <w:sz w:val="22"/>
              </w:rPr>
              <w:t>reports</w:t>
            </w:r>
            <w:r>
              <w:rPr>
                <w:color w:val="58595B"/>
                <w:spacing w:val="-11"/>
                <w:sz w:val="22"/>
              </w:rPr>
              <w:t> </w:t>
            </w:r>
            <w:r>
              <w:rPr>
                <w:color w:val="58595B"/>
                <w:sz w:val="22"/>
              </w:rPr>
              <w:t>using</w:t>
            </w:r>
            <w:r>
              <w:rPr>
                <w:color w:val="58595B"/>
                <w:spacing w:val="-10"/>
                <w:sz w:val="22"/>
              </w:rPr>
              <w:t> </w:t>
            </w:r>
            <w:r>
              <w:rPr>
                <w:color w:val="58595B"/>
                <w:sz w:val="22"/>
              </w:rPr>
              <w:t>MS Word and Excel</w:t>
            </w:r>
          </w:p>
        </w:tc>
        <w:tc>
          <w:tcPr>
            <w:tcW w:w="2296" w:type="dxa"/>
          </w:tcPr>
          <w:p>
            <w:pPr>
              <w:pStyle w:val="TableParagraph"/>
              <w:numPr>
                <w:ilvl w:val="0"/>
                <w:numId w:val="188"/>
              </w:numPr>
              <w:tabs>
                <w:tab w:pos="319" w:val="left" w:leader="none"/>
                <w:tab w:pos="406" w:val="left" w:leader="none"/>
              </w:tabs>
              <w:spacing w:line="240" w:lineRule="auto" w:before="6" w:after="0"/>
              <w:ind w:left="406" w:right="360" w:hanging="298"/>
              <w:jc w:val="left"/>
              <w:rPr>
                <w:sz w:val="22"/>
              </w:rPr>
            </w:pPr>
            <w:r>
              <w:rPr>
                <w:color w:val="231F20"/>
                <w:sz w:val="22"/>
              </w:rPr>
              <w:t>Insert Practical subject name in</w:t>
            </w:r>
          </w:p>
          <w:p>
            <w:pPr>
              <w:pStyle w:val="TableParagraph"/>
              <w:spacing w:line="260" w:lineRule="exact" w:before="1"/>
              <w:ind w:left="406"/>
              <w:rPr>
                <w:sz w:val="22"/>
              </w:rPr>
            </w:pPr>
            <w:r>
              <w:rPr>
                <w:color w:val="231F20"/>
                <w:sz w:val="22"/>
              </w:rPr>
              <w:t>Header and page numbers</w:t>
            </w:r>
            <w:r>
              <w:rPr>
                <w:color w:val="231F20"/>
                <w:spacing w:val="-13"/>
                <w:sz w:val="22"/>
              </w:rPr>
              <w:t> </w:t>
            </w:r>
            <w:r>
              <w:rPr>
                <w:color w:val="231F20"/>
                <w:sz w:val="22"/>
              </w:rPr>
              <w:t>in</w:t>
            </w:r>
            <w:r>
              <w:rPr>
                <w:color w:val="231F20"/>
                <w:spacing w:val="-12"/>
                <w:sz w:val="22"/>
              </w:rPr>
              <w:t> </w:t>
            </w:r>
            <w:r>
              <w:rPr>
                <w:color w:val="231F20"/>
                <w:sz w:val="22"/>
              </w:rPr>
              <w:t>Footer</w:t>
            </w:r>
          </w:p>
        </w:tc>
      </w:tr>
      <w:tr>
        <w:trPr>
          <w:trHeight w:val="2155" w:hRule="atLeast"/>
        </w:trPr>
        <w:tc>
          <w:tcPr>
            <w:tcW w:w="1105" w:type="dxa"/>
          </w:tcPr>
          <w:p>
            <w:pPr>
              <w:pStyle w:val="TableParagraph"/>
              <w:spacing w:before="6"/>
              <w:ind w:left="110"/>
              <w:rPr>
                <w:sz w:val="22"/>
              </w:rPr>
            </w:pPr>
            <w:r>
              <w:rPr>
                <w:color w:val="231F20"/>
                <w:spacing w:val="-5"/>
                <w:sz w:val="22"/>
              </w:rPr>
              <w:t>22.</w:t>
            </w:r>
          </w:p>
        </w:tc>
        <w:tc>
          <w:tcPr>
            <w:tcW w:w="2406" w:type="dxa"/>
          </w:tcPr>
          <w:p>
            <w:pPr>
              <w:pStyle w:val="TableParagraph"/>
              <w:spacing w:line="276" w:lineRule="auto" w:before="1"/>
              <w:ind w:left="109" w:right="146"/>
              <w:jc w:val="both"/>
              <w:rPr>
                <w:sz w:val="22"/>
              </w:rPr>
            </w:pPr>
            <w:r>
              <w:rPr>
                <w:color w:val="58595B"/>
                <w:sz w:val="22"/>
              </w:rPr>
              <w:t>To format a Worksheet in</w:t>
            </w:r>
            <w:r>
              <w:rPr>
                <w:color w:val="58595B"/>
                <w:spacing w:val="-12"/>
                <w:sz w:val="22"/>
              </w:rPr>
              <w:t> </w:t>
            </w:r>
            <w:r>
              <w:rPr>
                <w:color w:val="58595B"/>
                <w:sz w:val="22"/>
              </w:rPr>
              <w:t>Excel,</w:t>
            </w:r>
            <w:r>
              <w:rPr>
                <w:color w:val="58595B"/>
                <w:spacing w:val="-13"/>
                <w:sz w:val="22"/>
              </w:rPr>
              <w:t> </w:t>
            </w:r>
            <w:r>
              <w:rPr>
                <w:color w:val="58595B"/>
                <w:sz w:val="22"/>
              </w:rPr>
              <w:t>page</w:t>
            </w:r>
            <w:r>
              <w:rPr>
                <w:color w:val="58595B"/>
                <w:spacing w:val="-11"/>
                <w:sz w:val="22"/>
              </w:rPr>
              <w:t> </w:t>
            </w:r>
            <w:r>
              <w:rPr>
                <w:color w:val="58595B"/>
                <w:sz w:val="22"/>
              </w:rPr>
              <w:t>setup</w:t>
            </w:r>
            <w:r>
              <w:rPr>
                <w:color w:val="58595B"/>
                <w:spacing w:val="-12"/>
                <w:sz w:val="22"/>
              </w:rPr>
              <w:t> </w:t>
            </w:r>
            <w:r>
              <w:rPr>
                <w:color w:val="58595B"/>
                <w:sz w:val="22"/>
              </w:rPr>
              <w:t>and </w:t>
            </w:r>
            <w:r>
              <w:rPr>
                <w:color w:val="58595B"/>
                <w:spacing w:val="-2"/>
                <w:sz w:val="22"/>
              </w:rPr>
              <w:t>print</w:t>
            </w:r>
          </w:p>
        </w:tc>
        <w:tc>
          <w:tcPr>
            <w:tcW w:w="3184" w:type="dxa"/>
          </w:tcPr>
          <w:p>
            <w:pPr>
              <w:pStyle w:val="TableParagraph"/>
              <w:numPr>
                <w:ilvl w:val="0"/>
                <w:numId w:val="189"/>
              </w:numPr>
              <w:tabs>
                <w:tab w:pos="424" w:val="left" w:leader="none"/>
              </w:tabs>
              <w:spacing w:line="266" w:lineRule="exact" w:before="6" w:after="0"/>
              <w:ind w:left="424" w:right="0" w:hanging="281"/>
              <w:jc w:val="left"/>
              <w:rPr>
                <w:color w:val="58595B"/>
                <w:sz w:val="22"/>
              </w:rPr>
            </w:pPr>
            <w:r>
              <w:rPr>
                <w:color w:val="58595B"/>
                <w:sz w:val="22"/>
              </w:rPr>
              <w:t>Shade</w:t>
            </w:r>
            <w:r>
              <w:rPr>
                <w:color w:val="58595B"/>
                <w:spacing w:val="-7"/>
                <w:sz w:val="22"/>
              </w:rPr>
              <w:t> </w:t>
            </w:r>
            <w:r>
              <w:rPr>
                <w:color w:val="58595B"/>
                <w:sz w:val="22"/>
              </w:rPr>
              <w:t>alternate</w:t>
            </w:r>
            <w:r>
              <w:rPr>
                <w:color w:val="58595B"/>
                <w:spacing w:val="-7"/>
                <w:sz w:val="22"/>
              </w:rPr>
              <w:t> </w:t>
            </w:r>
            <w:r>
              <w:rPr>
                <w:color w:val="58595B"/>
                <w:sz w:val="22"/>
              </w:rPr>
              <w:t>rows</w:t>
            </w:r>
            <w:r>
              <w:rPr>
                <w:color w:val="58595B"/>
                <w:spacing w:val="-6"/>
                <w:sz w:val="22"/>
              </w:rPr>
              <w:t> </w:t>
            </w:r>
            <w:r>
              <w:rPr>
                <w:color w:val="58595B"/>
                <w:sz w:val="22"/>
              </w:rPr>
              <w:t>of</w:t>
            </w:r>
            <w:r>
              <w:rPr>
                <w:color w:val="58595B"/>
                <w:spacing w:val="-6"/>
                <w:sz w:val="22"/>
              </w:rPr>
              <w:t> </w:t>
            </w:r>
            <w:r>
              <w:rPr>
                <w:color w:val="58595B"/>
                <w:spacing w:val="-4"/>
                <w:sz w:val="22"/>
              </w:rPr>
              <w:t>data</w:t>
            </w:r>
          </w:p>
          <w:p>
            <w:pPr>
              <w:pStyle w:val="TableParagraph"/>
              <w:numPr>
                <w:ilvl w:val="0"/>
                <w:numId w:val="189"/>
              </w:numPr>
              <w:tabs>
                <w:tab w:pos="426" w:val="left" w:leader="none"/>
              </w:tabs>
              <w:spacing w:line="240" w:lineRule="auto" w:before="0" w:after="0"/>
              <w:ind w:left="426" w:right="111" w:hanging="284"/>
              <w:jc w:val="left"/>
              <w:rPr>
                <w:color w:val="58595B"/>
                <w:sz w:val="22"/>
              </w:rPr>
            </w:pPr>
            <w:r>
              <w:rPr>
                <w:color w:val="58595B"/>
                <w:sz w:val="22"/>
              </w:rPr>
              <w:t>Add</w:t>
            </w:r>
            <w:r>
              <w:rPr>
                <w:color w:val="58595B"/>
                <w:spacing w:val="-13"/>
                <w:sz w:val="22"/>
              </w:rPr>
              <w:t> </w:t>
            </w:r>
            <w:r>
              <w:rPr>
                <w:color w:val="58595B"/>
                <w:sz w:val="22"/>
              </w:rPr>
              <w:t>currency</w:t>
            </w:r>
            <w:r>
              <w:rPr>
                <w:color w:val="58595B"/>
                <w:spacing w:val="-12"/>
                <w:sz w:val="22"/>
              </w:rPr>
              <w:t> </w:t>
            </w:r>
            <w:r>
              <w:rPr>
                <w:color w:val="58595B"/>
                <w:sz w:val="22"/>
              </w:rPr>
              <w:t>and</w:t>
            </w:r>
            <w:r>
              <w:rPr>
                <w:color w:val="58595B"/>
                <w:spacing w:val="-13"/>
                <w:sz w:val="22"/>
              </w:rPr>
              <w:t> </w:t>
            </w:r>
            <w:r>
              <w:rPr>
                <w:color w:val="58595B"/>
                <w:sz w:val="22"/>
              </w:rPr>
              <w:t>percentage </w:t>
            </w:r>
            <w:r>
              <w:rPr>
                <w:color w:val="58595B"/>
                <w:spacing w:val="-2"/>
                <w:sz w:val="22"/>
              </w:rPr>
              <w:t>symbols</w:t>
            </w:r>
          </w:p>
          <w:p>
            <w:pPr>
              <w:pStyle w:val="TableParagraph"/>
              <w:numPr>
                <w:ilvl w:val="0"/>
                <w:numId w:val="189"/>
              </w:numPr>
              <w:tabs>
                <w:tab w:pos="424" w:val="left" w:leader="none"/>
                <w:tab w:pos="426" w:val="left" w:leader="none"/>
              </w:tabs>
              <w:spacing w:line="240" w:lineRule="auto" w:before="3" w:after="0"/>
              <w:ind w:left="426" w:right="292" w:hanging="284"/>
              <w:jc w:val="left"/>
              <w:rPr>
                <w:color w:val="58595B"/>
                <w:sz w:val="22"/>
              </w:rPr>
            </w:pPr>
            <w:r>
              <w:rPr>
                <w:color w:val="58595B"/>
                <w:sz w:val="22"/>
              </w:rPr>
              <w:t>Change</w:t>
            </w:r>
            <w:r>
              <w:rPr>
                <w:color w:val="58595B"/>
                <w:spacing w:val="-8"/>
                <w:sz w:val="22"/>
              </w:rPr>
              <w:t> </w:t>
            </w:r>
            <w:r>
              <w:rPr>
                <w:color w:val="58595B"/>
                <w:sz w:val="22"/>
              </w:rPr>
              <w:t>height</w:t>
            </w:r>
            <w:r>
              <w:rPr>
                <w:color w:val="58595B"/>
                <w:spacing w:val="-10"/>
                <w:sz w:val="22"/>
              </w:rPr>
              <w:t> </w:t>
            </w:r>
            <w:r>
              <w:rPr>
                <w:color w:val="58595B"/>
                <w:sz w:val="22"/>
              </w:rPr>
              <w:t>of</w:t>
            </w:r>
            <w:r>
              <w:rPr>
                <w:color w:val="58595B"/>
                <w:spacing w:val="-8"/>
                <w:sz w:val="22"/>
              </w:rPr>
              <w:t> </w:t>
            </w:r>
            <w:r>
              <w:rPr>
                <w:color w:val="58595B"/>
                <w:sz w:val="22"/>
              </w:rPr>
              <w:t>a</w:t>
            </w:r>
            <w:r>
              <w:rPr>
                <w:color w:val="58595B"/>
                <w:spacing w:val="-8"/>
                <w:sz w:val="22"/>
              </w:rPr>
              <w:t> </w:t>
            </w:r>
            <w:r>
              <w:rPr>
                <w:color w:val="58595B"/>
                <w:sz w:val="22"/>
              </w:rPr>
              <w:t>row</w:t>
            </w:r>
            <w:r>
              <w:rPr>
                <w:color w:val="58595B"/>
                <w:spacing w:val="-8"/>
                <w:sz w:val="22"/>
              </w:rPr>
              <w:t> </w:t>
            </w:r>
            <w:r>
              <w:rPr>
                <w:color w:val="58595B"/>
                <w:sz w:val="22"/>
              </w:rPr>
              <w:t>and width of a column</w:t>
            </w:r>
          </w:p>
          <w:p>
            <w:pPr>
              <w:pStyle w:val="TableParagraph"/>
              <w:numPr>
                <w:ilvl w:val="0"/>
                <w:numId w:val="189"/>
              </w:numPr>
              <w:tabs>
                <w:tab w:pos="426" w:val="left" w:leader="none"/>
              </w:tabs>
              <w:spacing w:line="240" w:lineRule="auto" w:before="1" w:after="0"/>
              <w:ind w:left="426" w:right="0" w:hanging="283"/>
              <w:jc w:val="left"/>
              <w:rPr>
                <w:color w:val="58595B"/>
                <w:sz w:val="22"/>
              </w:rPr>
            </w:pPr>
            <w:r>
              <w:rPr>
                <w:color w:val="58595B"/>
                <w:sz w:val="22"/>
              </w:rPr>
              <w:t>Change</w:t>
            </w:r>
            <w:r>
              <w:rPr>
                <w:color w:val="58595B"/>
                <w:spacing w:val="-5"/>
                <w:sz w:val="22"/>
              </w:rPr>
              <w:t> </w:t>
            </w:r>
            <w:r>
              <w:rPr>
                <w:color w:val="58595B"/>
                <w:sz w:val="22"/>
              </w:rPr>
              <w:t>data</w:t>
            </w:r>
            <w:r>
              <w:rPr>
                <w:color w:val="58595B"/>
                <w:spacing w:val="-4"/>
                <w:sz w:val="22"/>
              </w:rPr>
              <w:t> </w:t>
            </w:r>
            <w:r>
              <w:rPr>
                <w:color w:val="58595B"/>
                <w:spacing w:val="-2"/>
                <w:sz w:val="22"/>
              </w:rPr>
              <w:t>alignment</w:t>
            </w:r>
          </w:p>
          <w:p>
            <w:pPr>
              <w:pStyle w:val="TableParagraph"/>
              <w:numPr>
                <w:ilvl w:val="0"/>
                <w:numId w:val="189"/>
              </w:numPr>
              <w:tabs>
                <w:tab w:pos="424" w:val="left" w:leader="none"/>
              </w:tabs>
              <w:spacing w:line="264" w:lineRule="exact" w:before="0" w:after="0"/>
              <w:ind w:left="424" w:right="0" w:hanging="281"/>
              <w:jc w:val="left"/>
              <w:rPr>
                <w:color w:val="231F20"/>
                <w:sz w:val="22"/>
              </w:rPr>
            </w:pPr>
            <w:r>
              <w:rPr>
                <w:color w:val="231F20"/>
                <w:sz w:val="22"/>
              </w:rPr>
              <w:t>Insert</w:t>
            </w:r>
            <w:r>
              <w:rPr>
                <w:color w:val="231F20"/>
                <w:spacing w:val="-7"/>
                <w:sz w:val="22"/>
              </w:rPr>
              <w:t> </w:t>
            </w:r>
            <w:r>
              <w:rPr>
                <w:color w:val="231F20"/>
                <w:sz w:val="22"/>
              </w:rPr>
              <w:t>Headers</w:t>
            </w:r>
            <w:r>
              <w:rPr>
                <w:color w:val="231F20"/>
                <w:spacing w:val="-5"/>
                <w:sz w:val="22"/>
              </w:rPr>
              <w:t> </w:t>
            </w:r>
            <w:r>
              <w:rPr>
                <w:color w:val="231F20"/>
                <w:sz w:val="22"/>
              </w:rPr>
              <w:t>and</w:t>
            </w:r>
            <w:r>
              <w:rPr>
                <w:color w:val="231F20"/>
                <w:spacing w:val="-9"/>
                <w:sz w:val="22"/>
              </w:rPr>
              <w:t> </w:t>
            </w:r>
            <w:r>
              <w:rPr>
                <w:color w:val="231F20"/>
                <w:spacing w:val="-2"/>
                <w:sz w:val="22"/>
              </w:rPr>
              <w:t>Footers</w:t>
            </w:r>
          </w:p>
          <w:p>
            <w:pPr>
              <w:pStyle w:val="TableParagraph"/>
              <w:numPr>
                <w:ilvl w:val="0"/>
                <w:numId w:val="189"/>
              </w:numPr>
              <w:tabs>
                <w:tab w:pos="425" w:val="left" w:leader="none"/>
              </w:tabs>
              <w:spacing w:line="252" w:lineRule="exact" w:before="0" w:after="0"/>
              <w:ind w:left="425" w:right="0" w:hanging="282"/>
              <w:jc w:val="left"/>
              <w:rPr>
                <w:color w:val="231F20"/>
                <w:sz w:val="22"/>
              </w:rPr>
            </w:pPr>
            <w:r>
              <w:rPr>
                <w:color w:val="231F20"/>
                <w:sz w:val="22"/>
              </w:rPr>
              <w:t>Set</w:t>
            </w:r>
            <w:r>
              <w:rPr>
                <w:color w:val="231F20"/>
                <w:spacing w:val="-7"/>
                <w:sz w:val="22"/>
              </w:rPr>
              <w:t> </w:t>
            </w:r>
            <w:r>
              <w:rPr>
                <w:color w:val="231F20"/>
                <w:sz w:val="22"/>
              </w:rPr>
              <w:t>Print</w:t>
            </w:r>
            <w:r>
              <w:rPr>
                <w:color w:val="231F20"/>
                <w:spacing w:val="-7"/>
                <w:sz w:val="22"/>
              </w:rPr>
              <w:t> </w:t>
            </w:r>
            <w:r>
              <w:rPr>
                <w:color w:val="231F20"/>
                <w:sz w:val="22"/>
              </w:rPr>
              <w:t>Options</w:t>
            </w:r>
            <w:r>
              <w:rPr>
                <w:color w:val="231F20"/>
                <w:spacing w:val="-5"/>
                <w:sz w:val="22"/>
              </w:rPr>
              <w:t> </w:t>
            </w:r>
            <w:r>
              <w:rPr>
                <w:color w:val="231F20"/>
                <w:sz w:val="22"/>
              </w:rPr>
              <w:t>and</w:t>
            </w:r>
            <w:r>
              <w:rPr>
                <w:color w:val="231F20"/>
                <w:spacing w:val="-10"/>
                <w:sz w:val="22"/>
              </w:rPr>
              <w:t> </w:t>
            </w:r>
            <w:r>
              <w:rPr>
                <w:color w:val="231F20"/>
                <w:spacing w:val="-4"/>
                <w:sz w:val="22"/>
              </w:rPr>
              <w:t>Print</w:t>
            </w:r>
          </w:p>
        </w:tc>
        <w:tc>
          <w:tcPr>
            <w:tcW w:w="2296" w:type="dxa"/>
          </w:tcPr>
          <w:p>
            <w:pPr>
              <w:pStyle w:val="TableParagraph"/>
              <w:numPr>
                <w:ilvl w:val="0"/>
                <w:numId w:val="190"/>
              </w:numPr>
              <w:tabs>
                <w:tab w:pos="346" w:val="left" w:leader="none"/>
              </w:tabs>
              <w:spacing w:line="266" w:lineRule="exact" w:before="6" w:after="0"/>
              <w:ind w:left="346" w:right="0" w:hanging="242"/>
              <w:jc w:val="left"/>
              <w:rPr>
                <w:sz w:val="22"/>
              </w:rPr>
            </w:pPr>
            <w:r>
              <w:rPr>
                <w:color w:val="58595B"/>
                <w:sz w:val="22"/>
              </w:rPr>
              <w:t>Format</w:t>
            </w:r>
            <w:r>
              <w:rPr>
                <w:color w:val="58595B"/>
                <w:spacing w:val="-13"/>
                <w:sz w:val="22"/>
              </w:rPr>
              <w:t> </w:t>
            </w:r>
            <w:r>
              <w:rPr>
                <w:color w:val="58595B"/>
                <w:sz w:val="22"/>
              </w:rPr>
              <w:t>Excel</w:t>
            </w:r>
            <w:r>
              <w:rPr>
                <w:color w:val="58595B"/>
                <w:spacing w:val="-9"/>
                <w:sz w:val="22"/>
              </w:rPr>
              <w:t> </w:t>
            </w:r>
            <w:r>
              <w:rPr>
                <w:color w:val="58595B"/>
                <w:spacing w:val="-2"/>
                <w:sz w:val="22"/>
              </w:rPr>
              <w:t>sheet</w:t>
            </w:r>
          </w:p>
          <w:p>
            <w:pPr>
              <w:pStyle w:val="TableParagraph"/>
              <w:numPr>
                <w:ilvl w:val="0"/>
                <w:numId w:val="190"/>
              </w:numPr>
              <w:tabs>
                <w:tab w:pos="349" w:val="left" w:leader="none"/>
              </w:tabs>
              <w:spacing w:line="240" w:lineRule="auto" w:before="0" w:after="0"/>
              <w:ind w:left="349" w:right="239" w:hanging="240"/>
              <w:jc w:val="left"/>
              <w:rPr>
                <w:sz w:val="22"/>
              </w:rPr>
            </w:pPr>
            <w:r>
              <w:rPr>
                <w:color w:val="231F20"/>
                <w:sz w:val="22"/>
              </w:rPr>
              <w:t>Insert headers &amp;footers</w:t>
            </w:r>
            <w:r>
              <w:rPr>
                <w:color w:val="231F20"/>
                <w:spacing w:val="8"/>
                <w:sz w:val="22"/>
              </w:rPr>
              <w:t> </w:t>
            </w:r>
            <w:r>
              <w:rPr>
                <w:color w:val="231F20"/>
                <w:sz w:val="22"/>
              </w:rPr>
              <w:t>and</w:t>
            </w:r>
            <w:r>
              <w:rPr>
                <w:color w:val="231F20"/>
                <w:spacing w:val="-12"/>
                <w:sz w:val="22"/>
              </w:rPr>
              <w:t> </w:t>
            </w:r>
            <w:r>
              <w:rPr>
                <w:color w:val="231F20"/>
                <w:sz w:val="22"/>
              </w:rPr>
              <w:t>print</w:t>
            </w:r>
          </w:p>
        </w:tc>
      </w:tr>
      <w:tr>
        <w:trPr>
          <w:trHeight w:val="2981" w:hRule="atLeast"/>
        </w:trPr>
        <w:tc>
          <w:tcPr>
            <w:tcW w:w="1105" w:type="dxa"/>
          </w:tcPr>
          <w:p>
            <w:pPr>
              <w:pStyle w:val="TableParagraph"/>
              <w:spacing w:before="6"/>
              <w:ind w:left="110"/>
              <w:rPr>
                <w:sz w:val="22"/>
              </w:rPr>
            </w:pPr>
            <w:r>
              <w:rPr>
                <w:color w:val="231F20"/>
                <w:spacing w:val="-5"/>
                <w:sz w:val="22"/>
              </w:rPr>
              <w:t>23.</w:t>
            </w:r>
          </w:p>
        </w:tc>
        <w:tc>
          <w:tcPr>
            <w:tcW w:w="2406" w:type="dxa"/>
          </w:tcPr>
          <w:p>
            <w:pPr>
              <w:pStyle w:val="TableParagraph"/>
              <w:spacing w:line="242" w:lineRule="auto" w:before="1"/>
              <w:ind w:left="109" w:right="95"/>
              <w:rPr>
                <w:sz w:val="22"/>
              </w:rPr>
            </w:pPr>
            <w:r>
              <w:rPr>
                <w:color w:val="231F20"/>
                <w:sz w:val="22"/>
              </w:rPr>
              <w:t>To familiarize with Ribbon</w:t>
            </w:r>
            <w:r>
              <w:rPr>
                <w:color w:val="231F20"/>
                <w:spacing w:val="-13"/>
                <w:sz w:val="22"/>
              </w:rPr>
              <w:t> </w:t>
            </w:r>
            <w:r>
              <w:rPr>
                <w:color w:val="231F20"/>
                <w:sz w:val="22"/>
              </w:rPr>
              <w:t>layout</w:t>
            </w:r>
            <w:r>
              <w:rPr>
                <w:color w:val="231F20"/>
                <w:spacing w:val="-12"/>
                <w:sz w:val="22"/>
              </w:rPr>
              <w:t> </w:t>
            </w:r>
            <w:r>
              <w:rPr>
                <w:color w:val="231F20"/>
                <w:sz w:val="22"/>
              </w:rPr>
              <w:t>&amp;features of PowerPoint 2007.</w:t>
            </w:r>
          </w:p>
        </w:tc>
        <w:tc>
          <w:tcPr>
            <w:tcW w:w="3184" w:type="dxa"/>
          </w:tcPr>
          <w:p>
            <w:pPr>
              <w:pStyle w:val="TableParagraph"/>
              <w:spacing w:line="278" w:lineRule="auto" w:before="1"/>
              <w:ind w:left="109" w:right="272"/>
              <w:rPr>
                <w:sz w:val="22"/>
              </w:rPr>
            </w:pPr>
            <w:r>
              <w:rPr>
                <w:color w:val="231F20"/>
                <w:sz w:val="22"/>
              </w:rPr>
              <w:t>Use</w:t>
            </w:r>
            <w:r>
              <w:rPr>
                <w:color w:val="231F20"/>
                <w:spacing w:val="-13"/>
                <w:sz w:val="22"/>
              </w:rPr>
              <w:t> </w:t>
            </w:r>
            <w:r>
              <w:rPr>
                <w:color w:val="231F20"/>
                <w:sz w:val="22"/>
              </w:rPr>
              <w:t>various</w:t>
            </w:r>
            <w:r>
              <w:rPr>
                <w:color w:val="231F20"/>
                <w:spacing w:val="-12"/>
                <w:sz w:val="22"/>
              </w:rPr>
              <w:t> </w:t>
            </w:r>
            <w:r>
              <w:rPr>
                <w:color w:val="231F20"/>
                <w:sz w:val="22"/>
              </w:rPr>
              <w:t>options</w:t>
            </w:r>
            <w:r>
              <w:rPr>
                <w:color w:val="231F20"/>
                <w:spacing w:val="-12"/>
                <w:sz w:val="22"/>
              </w:rPr>
              <w:t> </w:t>
            </w:r>
            <w:r>
              <w:rPr>
                <w:color w:val="231F20"/>
                <w:sz w:val="22"/>
              </w:rPr>
              <w:t>in </w:t>
            </w:r>
            <w:r>
              <w:rPr>
                <w:color w:val="231F20"/>
                <w:spacing w:val="-2"/>
                <w:sz w:val="22"/>
              </w:rPr>
              <w:t>PowerPoint</w:t>
            </w:r>
          </w:p>
          <w:p>
            <w:pPr>
              <w:pStyle w:val="TableParagraph"/>
              <w:numPr>
                <w:ilvl w:val="0"/>
                <w:numId w:val="191"/>
              </w:numPr>
              <w:tabs>
                <w:tab w:pos="320" w:val="left" w:leader="none"/>
              </w:tabs>
              <w:spacing w:line="240" w:lineRule="auto" w:before="194" w:after="0"/>
              <w:ind w:left="320" w:right="0" w:hanging="216"/>
              <w:jc w:val="left"/>
              <w:rPr>
                <w:sz w:val="22"/>
              </w:rPr>
            </w:pPr>
            <w:r>
              <w:rPr>
                <w:color w:val="231F20"/>
                <w:spacing w:val="-4"/>
                <w:sz w:val="22"/>
              </w:rPr>
              <w:t>Home</w:t>
            </w:r>
          </w:p>
          <w:p>
            <w:pPr>
              <w:pStyle w:val="TableParagraph"/>
              <w:numPr>
                <w:ilvl w:val="0"/>
                <w:numId w:val="191"/>
              </w:numPr>
              <w:tabs>
                <w:tab w:pos="329" w:val="left" w:leader="none"/>
              </w:tabs>
              <w:spacing w:line="240" w:lineRule="auto" w:before="38" w:after="0"/>
              <w:ind w:left="329" w:right="0" w:hanging="225"/>
              <w:jc w:val="left"/>
              <w:rPr>
                <w:sz w:val="22"/>
              </w:rPr>
            </w:pPr>
            <w:r>
              <w:rPr>
                <w:color w:val="231F20"/>
                <w:spacing w:val="-2"/>
                <w:sz w:val="22"/>
              </w:rPr>
              <w:t>Insert</w:t>
            </w:r>
          </w:p>
          <w:p>
            <w:pPr>
              <w:pStyle w:val="TableParagraph"/>
              <w:numPr>
                <w:ilvl w:val="0"/>
                <w:numId w:val="191"/>
              </w:numPr>
              <w:tabs>
                <w:tab w:pos="305" w:val="left" w:leader="none"/>
              </w:tabs>
              <w:spacing w:line="240" w:lineRule="auto" w:before="39" w:after="0"/>
              <w:ind w:left="305" w:right="0" w:hanging="201"/>
              <w:jc w:val="left"/>
              <w:rPr>
                <w:sz w:val="22"/>
              </w:rPr>
            </w:pPr>
            <w:r>
              <w:rPr>
                <w:color w:val="231F20"/>
                <w:spacing w:val="-2"/>
                <w:sz w:val="22"/>
              </w:rPr>
              <w:t>Design</w:t>
            </w:r>
          </w:p>
          <w:p>
            <w:pPr>
              <w:pStyle w:val="TableParagraph"/>
              <w:numPr>
                <w:ilvl w:val="0"/>
                <w:numId w:val="191"/>
              </w:numPr>
              <w:tabs>
                <w:tab w:pos="329" w:val="left" w:leader="none"/>
              </w:tabs>
              <w:spacing w:line="240" w:lineRule="auto" w:before="44" w:after="0"/>
              <w:ind w:left="329" w:right="0" w:hanging="225"/>
              <w:jc w:val="left"/>
              <w:rPr>
                <w:sz w:val="22"/>
              </w:rPr>
            </w:pPr>
            <w:r>
              <w:rPr>
                <w:color w:val="231F20"/>
                <w:spacing w:val="-2"/>
                <w:sz w:val="22"/>
              </w:rPr>
              <w:t>Animation</w:t>
            </w:r>
          </w:p>
          <w:p>
            <w:pPr>
              <w:pStyle w:val="TableParagraph"/>
              <w:numPr>
                <w:ilvl w:val="0"/>
                <w:numId w:val="191"/>
              </w:numPr>
              <w:tabs>
                <w:tab w:pos="324" w:val="left" w:leader="none"/>
              </w:tabs>
              <w:spacing w:line="240" w:lineRule="auto" w:before="39" w:after="0"/>
              <w:ind w:left="324" w:right="0" w:hanging="220"/>
              <w:jc w:val="left"/>
              <w:rPr>
                <w:sz w:val="22"/>
              </w:rPr>
            </w:pPr>
            <w:r>
              <w:rPr>
                <w:color w:val="231F20"/>
                <w:spacing w:val="-2"/>
                <w:sz w:val="22"/>
              </w:rPr>
              <w:t>Slideshow</w:t>
            </w:r>
          </w:p>
          <w:p>
            <w:pPr>
              <w:pStyle w:val="TableParagraph"/>
              <w:numPr>
                <w:ilvl w:val="0"/>
                <w:numId w:val="191"/>
              </w:numPr>
              <w:tabs>
                <w:tab w:pos="280" w:val="left" w:leader="none"/>
              </w:tabs>
              <w:spacing w:line="240" w:lineRule="auto" w:before="43" w:after="0"/>
              <w:ind w:left="280" w:right="0" w:hanging="176"/>
              <w:jc w:val="left"/>
              <w:rPr>
                <w:sz w:val="22"/>
              </w:rPr>
            </w:pPr>
            <w:r>
              <w:rPr>
                <w:color w:val="231F20"/>
                <w:spacing w:val="-4"/>
                <w:sz w:val="22"/>
              </w:rPr>
              <w:t>View</w:t>
            </w:r>
          </w:p>
          <w:p>
            <w:pPr>
              <w:pStyle w:val="TableParagraph"/>
              <w:numPr>
                <w:ilvl w:val="0"/>
                <w:numId w:val="191"/>
              </w:numPr>
              <w:tabs>
                <w:tab w:pos="314" w:val="left" w:leader="none"/>
              </w:tabs>
              <w:spacing w:line="240" w:lineRule="auto" w:before="39" w:after="0"/>
              <w:ind w:left="314" w:right="0" w:hanging="210"/>
              <w:jc w:val="left"/>
              <w:rPr>
                <w:sz w:val="22"/>
              </w:rPr>
            </w:pPr>
            <w:r>
              <w:rPr>
                <w:color w:val="231F20"/>
                <w:spacing w:val="-2"/>
                <w:sz w:val="22"/>
              </w:rPr>
              <w:t>Review</w:t>
            </w:r>
          </w:p>
        </w:tc>
        <w:tc>
          <w:tcPr>
            <w:tcW w:w="2296" w:type="dxa"/>
          </w:tcPr>
          <w:p>
            <w:pPr>
              <w:pStyle w:val="TableParagraph"/>
              <w:spacing w:line="278" w:lineRule="auto" w:before="1"/>
              <w:ind w:left="109" w:right="195"/>
              <w:rPr>
                <w:sz w:val="22"/>
              </w:rPr>
            </w:pPr>
            <w:r>
              <w:rPr>
                <w:color w:val="231F20"/>
                <w:sz w:val="22"/>
              </w:rPr>
              <w:t>Access required options</w:t>
            </w:r>
            <w:r>
              <w:rPr>
                <w:color w:val="231F20"/>
                <w:spacing w:val="-13"/>
                <w:sz w:val="22"/>
              </w:rPr>
              <w:t> </w:t>
            </w:r>
            <w:r>
              <w:rPr>
                <w:color w:val="231F20"/>
                <w:sz w:val="22"/>
              </w:rPr>
              <w:t>in</w:t>
            </w:r>
            <w:r>
              <w:rPr>
                <w:color w:val="231F20"/>
                <w:spacing w:val="-12"/>
                <w:sz w:val="22"/>
              </w:rPr>
              <w:t> </w:t>
            </w:r>
            <w:r>
              <w:rPr>
                <w:color w:val="231F20"/>
                <w:sz w:val="22"/>
              </w:rPr>
              <w:t>the</w:t>
            </w:r>
            <w:r>
              <w:rPr>
                <w:color w:val="231F20"/>
                <w:spacing w:val="-13"/>
                <w:sz w:val="22"/>
              </w:rPr>
              <w:t> </w:t>
            </w:r>
            <w:r>
              <w:rPr>
                <w:color w:val="231F20"/>
                <w:sz w:val="22"/>
              </w:rPr>
              <w:t>tool</w:t>
            </w:r>
            <w:r>
              <w:rPr>
                <w:color w:val="231F20"/>
                <w:spacing w:val="-12"/>
                <w:sz w:val="22"/>
              </w:rPr>
              <w:t> </w:t>
            </w:r>
            <w:r>
              <w:rPr>
                <w:color w:val="231F20"/>
                <w:sz w:val="22"/>
              </w:rPr>
              <w:t>bar</w:t>
            </w:r>
          </w:p>
        </w:tc>
      </w:tr>
      <w:tr>
        <w:trPr>
          <w:trHeight w:val="1344" w:hRule="atLeast"/>
        </w:trPr>
        <w:tc>
          <w:tcPr>
            <w:tcW w:w="1105" w:type="dxa"/>
          </w:tcPr>
          <w:p>
            <w:pPr>
              <w:pStyle w:val="TableParagraph"/>
              <w:spacing w:before="6"/>
              <w:ind w:left="110"/>
              <w:rPr>
                <w:sz w:val="22"/>
              </w:rPr>
            </w:pPr>
            <w:r>
              <w:rPr>
                <w:color w:val="231F20"/>
                <w:spacing w:val="-5"/>
                <w:sz w:val="22"/>
              </w:rPr>
              <w:t>24.</w:t>
            </w:r>
          </w:p>
        </w:tc>
        <w:tc>
          <w:tcPr>
            <w:tcW w:w="2406" w:type="dxa"/>
          </w:tcPr>
          <w:p>
            <w:pPr>
              <w:pStyle w:val="TableParagraph"/>
              <w:spacing w:line="276" w:lineRule="auto" w:before="1"/>
              <w:ind w:left="109" w:right="219"/>
              <w:rPr>
                <w:sz w:val="22"/>
              </w:rPr>
            </w:pPr>
            <w:r>
              <w:rPr>
                <w:color w:val="231F20"/>
                <w:sz w:val="22"/>
              </w:rPr>
              <w:t>To</w:t>
            </w:r>
            <w:r>
              <w:rPr>
                <w:color w:val="231F20"/>
                <w:spacing w:val="-13"/>
                <w:sz w:val="22"/>
              </w:rPr>
              <w:t> </w:t>
            </w:r>
            <w:r>
              <w:rPr>
                <w:color w:val="231F20"/>
                <w:sz w:val="22"/>
              </w:rPr>
              <w:t>create</w:t>
            </w:r>
            <w:r>
              <w:rPr>
                <w:color w:val="231F20"/>
                <w:spacing w:val="-12"/>
                <w:sz w:val="22"/>
              </w:rPr>
              <w:t> </w:t>
            </w:r>
            <w:r>
              <w:rPr>
                <w:color w:val="231F20"/>
                <w:sz w:val="22"/>
              </w:rPr>
              <w:t>a</w:t>
            </w:r>
            <w:r>
              <w:rPr>
                <w:color w:val="231F20"/>
                <w:spacing w:val="-12"/>
                <w:sz w:val="22"/>
              </w:rPr>
              <w:t> </w:t>
            </w:r>
            <w:r>
              <w:rPr>
                <w:color w:val="231F20"/>
                <w:sz w:val="22"/>
              </w:rPr>
              <w:t>simple </w:t>
            </w:r>
            <w:r>
              <w:rPr>
                <w:color w:val="231F20"/>
                <w:spacing w:val="-2"/>
                <w:sz w:val="22"/>
              </w:rPr>
              <w:t>PowerPoint Presentation</w:t>
            </w:r>
          </w:p>
        </w:tc>
        <w:tc>
          <w:tcPr>
            <w:tcW w:w="3184" w:type="dxa"/>
          </w:tcPr>
          <w:p>
            <w:pPr>
              <w:pStyle w:val="TableParagraph"/>
              <w:numPr>
                <w:ilvl w:val="0"/>
                <w:numId w:val="192"/>
              </w:numPr>
              <w:tabs>
                <w:tab w:pos="424" w:val="left" w:leader="none"/>
                <w:tab w:pos="426" w:val="left" w:leader="none"/>
              </w:tabs>
              <w:spacing w:line="240" w:lineRule="auto" w:before="1" w:after="0"/>
              <w:ind w:left="426" w:right="730" w:hanging="284"/>
              <w:jc w:val="left"/>
              <w:rPr>
                <w:sz w:val="22"/>
              </w:rPr>
            </w:pPr>
            <w:r>
              <w:rPr>
                <w:color w:val="231F20"/>
                <w:sz w:val="22"/>
              </w:rPr>
              <w:t>Insert</w:t>
            </w:r>
            <w:r>
              <w:rPr>
                <w:color w:val="231F20"/>
                <w:spacing w:val="-10"/>
                <w:sz w:val="22"/>
              </w:rPr>
              <w:t> </w:t>
            </w:r>
            <w:r>
              <w:rPr>
                <w:color w:val="231F20"/>
                <w:sz w:val="22"/>
              </w:rPr>
              <w:t>a</w:t>
            </w:r>
            <w:r>
              <w:rPr>
                <w:color w:val="231F20"/>
                <w:spacing w:val="-8"/>
                <w:sz w:val="22"/>
              </w:rPr>
              <w:t> </w:t>
            </w:r>
            <w:r>
              <w:rPr>
                <w:color w:val="231F20"/>
                <w:sz w:val="22"/>
              </w:rPr>
              <w:t>New</w:t>
            </w:r>
            <w:r>
              <w:rPr>
                <w:color w:val="231F20"/>
                <w:spacing w:val="-8"/>
                <w:sz w:val="22"/>
              </w:rPr>
              <w:t> </w:t>
            </w:r>
            <w:r>
              <w:rPr>
                <w:color w:val="231F20"/>
                <w:sz w:val="22"/>
              </w:rPr>
              <w:t>Slide</w:t>
            </w:r>
            <w:r>
              <w:rPr>
                <w:color w:val="231F20"/>
                <w:spacing w:val="-8"/>
                <w:sz w:val="22"/>
              </w:rPr>
              <w:t> </w:t>
            </w:r>
            <w:r>
              <w:rPr>
                <w:color w:val="231F20"/>
                <w:sz w:val="22"/>
              </w:rPr>
              <w:t>into </w:t>
            </w:r>
            <w:r>
              <w:rPr>
                <w:color w:val="231F20"/>
                <w:spacing w:val="-2"/>
                <w:sz w:val="22"/>
              </w:rPr>
              <w:t>PowerPoint</w:t>
            </w:r>
          </w:p>
          <w:p>
            <w:pPr>
              <w:pStyle w:val="TableParagraph"/>
              <w:numPr>
                <w:ilvl w:val="0"/>
                <w:numId w:val="192"/>
              </w:numPr>
              <w:tabs>
                <w:tab w:pos="426" w:val="left" w:leader="none"/>
              </w:tabs>
              <w:spacing w:line="240" w:lineRule="auto" w:before="1" w:after="0"/>
              <w:ind w:left="426" w:right="903" w:hanging="284"/>
              <w:jc w:val="left"/>
              <w:rPr>
                <w:sz w:val="22"/>
              </w:rPr>
            </w:pPr>
            <w:r>
              <w:rPr>
                <w:color w:val="231F20"/>
                <w:sz w:val="22"/>
              </w:rPr>
              <w:t>Change</w:t>
            </w:r>
            <w:r>
              <w:rPr>
                <w:color w:val="231F20"/>
                <w:spacing w:val="-10"/>
                <w:sz w:val="22"/>
              </w:rPr>
              <w:t> </w:t>
            </w:r>
            <w:r>
              <w:rPr>
                <w:color w:val="231F20"/>
                <w:sz w:val="22"/>
              </w:rPr>
              <w:t>the</w:t>
            </w:r>
            <w:r>
              <w:rPr>
                <w:color w:val="231F20"/>
                <w:spacing w:val="-10"/>
                <w:sz w:val="22"/>
              </w:rPr>
              <w:t> </w:t>
            </w:r>
            <w:r>
              <w:rPr>
                <w:color w:val="231F20"/>
                <w:sz w:val="22"/>
              </w:rPr>
              <w:t>Title</w:t>
            </w:r>
            <w:r>
              <w:rPr>
                <w:color w:val="231F20"/>
                <w:spacing w:val="-10"/>
                <w:sz w:val="22"/>
              </w:rPr>
              <w:t> </w:t>
            </w:r>
            <w:r>
              <w:rPr>
                <w:color w:val="231F20"/>
                <w:sz w:val="22"/>
              </w:rPr>
              <w:t>of</w:t>
            </w:r>
            <w:r>
              <w:rPr>
                <w:color w:val="231F20"/>
                <w:spacing w:val="-10"/>
                <w:sz w:val="22"/>
              </w:rPr>
              <w:t> </w:t>
            </w:r>
            <w:r>
              <w:rPr>
                <w:color w:val="231F20"/>
                <w:sz w:val="22"/>
              </w:rPr>
              <w:t>a PowerPoint Slide</w:t>
            </w:r>
          </w:p>
          <w:p>
            <w:pPr>
              <w:pStyle w:val="TableParagraph"/>
              <w:numPr>
                <w:ilvl w:val="0"/>
                <w:numId w:val="192"/>
              </w:numPr>
              <w:tabs>
                <w:tab w:pos="425" w:val="left" w:leader="none"/>
              </w:tabs>
              <w:spacing w:line="247" w:lineRule="exact" w:before="0" w:after="0"/>
              <w:ind w:left="425" w:right="0" w:hanging="282"/>
              <w:jc w:val="left"/>
              <w:rPr>
                <w:sz w:val="22"/>
              </w:rPr>
            </w:pPr>
            <w:r>
              <w:rPr>
                <w:color w:val="231F20"/>
                <w:sz w:val="22"/>
              </w:rPr>
              <w:t>PowerPoint</w:t>
            </w:r>
            <w:r>
              <w:rPr>
                <w:color w:val="231F20"/>
                <w:spacing w:val="-11"/>
                <w:sz w:val="22"/>
              </w:rPr>
              <w:t> </w:t>
            </w:r>
            <w:r>
              <w:rPr>
                <w:color w:val="231F20"/>
                <w:spacing w:val="-2"/>
                <w:sz w:val="22"/>
              </w:rPr>
              <w:t>Bullets</w:t>
            </w:r>
          </w:p>
        </w:tc>
        <w:tc>
          <w:tcPr>
            <w:tcW w:w="2296" w:type="dxa"/>
          </w:tcPr>
          <w:p>
            <w:pPr>
              <w:pStyle w:val="TableParagraph"/>
              <w:numPr>
                <w:ilvl w:val="0"/>
                <w:numId w:val="193"/>
              </w:numPr>
              <w:tabs>
                <w:tab w:pos="320" w:val="left" w:leader="none"/>
                <w:tab w:pos="349" w:val="left" w:leader="none"/>
              </w:tabs>
              <w:spacing w:line="240" w:lineRule="auto" w:before="1" w:after="0"/>
              <w:ind w:left="349" w:right="169" w:hanging="240"/>
              <w:jc w:val="left"/>
              <w:rPr>
                <w:sz w:val="22"/>
              </w:rPr>
            </w:pPr>
            <w:r>
              <w:rPr>
                <w:color w:val="231F20"/>
                <w:sz w:val="22"/>
              </w:rPr>
              <w:t>Create simple </w:t>
            </w:r>
            <w:r>
              <w:rPr>
                <w:color w:val="231F20"/>
                <w:spacing w:val="-2"/>
                <w:sz w:val="22"/>
              </w:rPr>
              <w:t>PowerPoint </w:t>
            </w:r>
            <w:r>
              <w:rPr>
                <w:color w:val="231F20"/>
                <w:sz w:val="22"/>
              </w:rPr>
              <w:t>presentation with </w:t>
            </w:r>
            <w:r>
              <w:rPr>
                <w:color w:val="231F20"/>
                <w:spacing w:val="-2"/>
                <w:sz w:val="22"/>
              </w:rPr>
              <w:t>photographs/ClipAr</w:t>
            </w:r>
          </w:p>
          <w:p>
            <w:pPr>
              <w:pStyle w:val="TableParagraph"/>
              <w:spacing w:line="248" w:lineRule="exact"/>
              <w:ind w:left="349"/>
              <w:rPr>
                <w:sz w:val="22"/>
              </w:rPr>
            </w:pPr>
            <w:r>
              <w:rPr>
                <w:color w:val="231F20"/>
                <w:sz w:val="22"/>
              </w:rPr>
              <w:t>t</w:t>
            </w:r>
            <w:r>
              <w:rPr>
                <w:color w:val="231F20"/>
                <w:spacing w:val="-6"/>
                <w:sz w:val="22"/>
              </w:rPr>
              <w:t> </w:t>
            </w:r>
            <w:r>
              <w:rPr>
                <w:color w:val="231F20"/>
                <w:sz w:val="22"/>
              </w:rPr>
              <w:t>and</w:t>
            </w:r>
            <w:r>
              <w:rPr>
                <w:color w:val="231F20"/>
                <w:spacing w:val="-3"/>
                <w:sz w:val="22"/>
              </w:rPr>
              <w:t> </w:t>
            </w:r>
            <w:r>
              <w:rPr>
                <w:color w:val="231F20"/>
                <w:sz w:val="22"/>
              </w:rPr>
              <w:t>text</w:t>
            </w:r>
            <w:r>
              <w:rPr>
                <w:color w:val="231F20"/>
                <w:spacing w:val="-5"/>
                <w:sz w:val="22"/>
              </w:rPr>
              <w:t> </w:t>
            </w:r>
            <w:r>
              <w:rPr>
                <w:color w:val="231F20"/>
                <w:spacing w:val="-4"/>
                <w:sz w:val="22"/>
              </w:rPr>
              <w:t>boxes</w:t>
            </w:r>
          </w:p>
        </w:tc>
      </w:tr>
    </w:tbl>
    <w:p>
      <w:pPr>
        <w:pStyle w:val="TableParagraph"/>
        <w:spacing w:after="0" w:line="248" w:lineRule="exact"/>
        <w:rPr>
          <w:sz w:val="22"/>
        </w:rPr>
        <w:sectPr>
          <w:type w:val="continuous"/>
          <w:pgSz w:w="12240" w:h="15840"/>
          <w:pgMar w:header="0" w:footer="1147" w:top="400" w:bottom="1340" w:left="360" w:right="360"/>
        </w:sectPr>
      </w:pPr>
    </w:p>
    <w:tbl>
      <w:tblPr>
        <w:tblW w:w="0" w:type="auto"/>
        <w:jc w:val="left"/>
        <w:tblInd w:w="1239"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105"/>
        <w:gridCol w:w="2406"/>
        <w:gridCol w:w="3184"/>
        <w:gridCol w:w="2296"/>
      </w:tblGrid>
      <w:tr>
        <w:trPr>
          <w:trHeight w:val="1075" w:hRule="atLeast"/>
        </w:trPr>
        <w:tc>
          <w:tcPr>
            <w:tcW w:w="1105" w:type="dxa"/>
          </w:tcPr>
          <w:p>
            <w:pPr>
              <w:pStyle w:val="TableParagraph"/>
              <w:rPr>
                <w:rFonts w:ascii="Times New Roman"/>
                <w:sz w:val="22"/>
              </w:rPr>
            </w:pPr>
          </w:p>
        </w:tc>
        <w:tc>
          <w:tcPr>
            <w:tcW w:w="2406" w:type="dxa"/>
          </w:tcPr>
          <w:p>
            <w:pPr>
              <w:pStyle w:val="TableParagraph"/>
              <w:rPr>
                <w:rFonts w:ascii="Times New Roman"/>
                <w:sz w:val="22"/>
              </w:rPr>
            </w:pPr>
          </w:p>
        </w:tc>
        <w:tc>
          <w:tcPr>
            <w:tcW w:w="3184" w:type="dxa"/>
          </w:tcPr>
          <w:p>
            <w:pPr>
              <w:pStyle w:val="TableParagraph"/>
              <w:spacing w:before="1"/>
              <w:ind w:left="426" w:right="272" w:hanging="284"/>
              <w:rPr>
                <w:sz w:val="22"/>
              </w:rPr>
            </w:pPr>
            <w:r>
              <w:rPr>
                <w:color w:val="231F20"/>
                <w:sz w:val="22"/>
              </w:rPr>
              <w:t>d.</w:t>
            </w:r>
            <w:r>
              <w:rPr>
                <w:color w:val="231F20"/>
                <w:spacing w:val="-6"/>
                <w:sz w:val="22"/>
              </w:rPr>
              <w:t> </w:t>
            </w:r>
            <w:r>
              <w:rPr>
                <w:color w:val="231F20"/>
                <w:sz w:val="22"/>
              </w:rPr>
              <w:t>Add</w:t>
            </w:r>
            <w:r>
              <w:rPr>
                <w:color w:val="231F20"/>
                <w:spacing w:val="-9"/>
                <w:sz w:val="22"/>
              </w:rPr>
              <w:t> </w:t>
            </w:r>
            <w:r>
              <w:rPr>
                <w:color w:val="231F20"/>
                <w:sz w:val="22"/>
              </w:rPr>
              <w:t>an</w:t>
            </w:r>
            <w:r>
              <w:rPr>
                <w:color w:val="231F20"/>
                <w:spacing w:val="-9"/>
                <w:sz w:val="22"/>
              </w:rPr>
              <w:t> </w:t>
            </w:r>
            <w:r>
              <w:rPr>
                <w:color w:val="231F20"/>
                <w:sz w:val="22"/>
              </w:rPr>
              <w:t>Image</w:t>
            </w:r>
            <w:r>
              <w:rPr>
                <w:color w:val="231F20"/>
                <w:spacing w:val="-9"/>
                <w:sz w:val="22"/>
              </w:rPr>
              <w:t> </w:t>
            </w:r>
            <w:r>
              <w:rPr>
                <w:color w:val="231F20"/>
                <w:sz w:val="22"/>
              </w:rPr>
              <w:t>to</w:t>
            </w:r>
            <w:r>
              <w:rPr>
                <w:color w:val="231F20"/>
                <w:spacing w:val="-9"/>
                <w:sz w:val="22"/>
              </w:rPr>
              <w:t> </w:t>
            </w:r>
            <w:r>
              <w:rPr>
                <w:color w:val="231F20"/>
                <w:sz w:val="22"/>
              </w:rPr>
              <w:t>a PowerPoint</w:t>
            </w:r>
            <w:r>
              <w:rPr>
                <w:color w:val="231F20"/>
                <w:spacing w:val="-9"/>
                <w:sz w:val="22"/>
              </w:rPr>
              <w:t> </w:t>
            </w:r>
            <w:r>
              <w:rPr>
                <w:color w:val="231F20"/>
                <w:spacing w:val="-4"/>
                <w:sz w:val="22"/>
              </w:rPr>
              <w:t>Slide</w:t>
            </w:r>
          </w:p>
          <w:p>
            <w:pPr>
              <w:pStyle w:val="TableParagraph"/>
              <w:spacing w:line="270" w:lineRule="atLeast"/>
              <w:ind w:left="426" w:right="272" w:hanging="284"/>
              <w:rPr>
                <w:sz w:val="22"/>
              </w:rPr>
            </w:pPr>
            <w:r>
              <w:rPr>
                <w:color w:val="231F20"/>
                <w:sz w:val="22"/>
              </w:rPr>
              <w:t>e.</w:t>
            </w:r>
            <w:r>
              <w:rPr>
                <w:color w:val="231F20"/>
                <w:spacing w:val="9"/>
                <w:sz w:val="22"/>
              </w:rPr>
              <w:t> </w:t>
            </w:r>
            <w:r>
              <w:rPr>
                <w:color w:val="231F20"/>
                <w:sz w:val="22"/>
              </w:rPr>
              <w:t>Add</w:t>
            </w:r>
            <w:r>
              <w:rPr>
                <w:color w:val="231F20"/>
                <w:spacing w:val="-9"/>
                <w:sz w:val="22"/>
              </w:rPr>
              <w:t> </w:t>
            </w:r>
            <w:r>
              <w:rPr>
                <w:color w:val="231F20"/>
                <w:sz w:val="22"/>
              </w:rPr>
              <w:t>a</w:t>
            </w:r>
            <w:r>
              <w:rPr>
                <w:color w:val="231F20"/>
                <w:spacing w:val="-9"/>
                <w:sz w:val="22"/>
              </w:rPr>
              <w:t> </w:t>
            </w:r>
            <w:r>
              <w:rPr>
                <w:color w:val="231F20"/>
                <w:sz w:val="22"/>
              </w:rPr>
              <w:t>Textbox</w:t>
            </w:r>
            <w:r>
              <w:rPr>
                <w:color w:val="231F20"/>
                <w:spacing w:val="-9"/>
                <w:sz w:val="22"/>
              </w:rPr>
              <w:t> </w:t>
            </w:r>
            <w:r>
              <w:rPr>
                <w:color w:val="231F20"/>
                <w:sz w:val="22"/>
              </w:rPr>
              <w:t>to</w:t>
            </w:r>
            <w:r>
              <w:rPr>
                <w:color w:val="231F20"/>
                <w:spacing w:val="-11"/>
                <w:sz w:val="22"/>
              </w:rPr>
              <w:t> </w:t>
            </w:r>
            <w:r>
              <w:rPr>
                <w:color w:val="231F20"/>
                <w:sz w:val="22"/>
              </w:rPr>
              <w:t>a PowerPoint slide</w:t>
            </w:r>
          </w:p>
        </w:tc>
        <w:tc>
          <w:tcPr>
            <w:tcW w:w="2296" w:type="dxa"/>
          </w:tcPr>
          <w:p>
            <w:pPr>
              <w:pStyle w:val="TableParagraph"/>
              <w:spacing w:before="1"/>
              <w:ind w:left="109"/>
              <w:rPr>
                <w:sz w:val="22"/>
              </w:rPr>
            </w:pPr>
            <w:r>
              <w:rPr>
                <w:color w:val="231F20"/>
                <w:sz w:val="22"/>
              </w:rPr>
              <w:t>b.</w:t>
            </w:r>
            <w:r>
              <w:rPr>
                <w:color w:val="231F20"/>
                <w:spacing w:val="17"/>
                <w:sz w:val="22"/>
              </w:rPr>
              <w:t> </w:t>
            </w:r>
            <w:r>
              <w:rPr>
                <w:color w:val="231F20"/>
                <w:sz w:val="22"/>
              </w:rPr>
              <w:t>Use</w:t>
            </w:r>
            <w:r>
              <w:rPr>
                <w:color w:val="231F20"/>
                <w:spacing w:val="-1"/>
                <w:sz w:val="22"/>
              </w:rPr>
              <w:t> </w:t>
            </w:r>
            <w:r>
              <w:rPr>
                <w:color w:val="231F20"/>
                <w:sz w:val="22"/>
              </w:rPr>
              <w:t>bullets</w:t>
            </w:r>
            <w:r>
              <w:rPr>
                <w:color w:val="231F20"/>
                <w:spacing w:val="-7"/>
                <w:sz w:val="22"/>
              </w:rPr>
              <w:t> </w:t>
            </w:r>
            <w:r>
              <w:rPr>
                <w:color w:val="231F20"/>
                <w:spacing w:val="-2"/>
                <w:sz w:val="22"/>
              </w:rPr>
              <w:t>option</w:t>
            </w:r>
          </w:p>
        </w:tc>
      </w:tr>
      <w:tr>
        <w:trPr>
          <w:trHeight w:val="3492" w:hRule="atLeast"/>
        </w:trPr>
        <w:tc>
          <w:tcPr>
            <w:tcW w:w="1105" w:type="dxa"/>
          </w:tcPr>
          <w:p>
            <w:pPr>
              <w:pStyle w:val="TableParagraph"/>
              <w:spacing w:line="267" w:lineRule="exact"/>
              <w:ind w:left="110"/>
              <w:rPr>
                <w:sz w:val="22"/>
              </w:rPr>
            </w:pPr>
            <w:r>
              <w:rPr>
                <w:color w:val="231F20"/>
                <w:spacing w:val="-5"/>
                <w:sz w:val="22"/>
              </w:rPr>
              <w:t>25.</w:t>
            </w:r>
          </w:p>
        </w:tc>
        <w:tc>
          <w:tcPr>
            <w:tcW w:w="2406" w:type="dxa"/>
          </w:tcPr>
          <w:p>
            <w:pPr>
              <w:pStyle w:val="TableParagraph"/>
              <w:spacing w:line="276" w:lineRule="auto"/>
              <w:ind w:left="109" w:right="95"/>
              <w:rPr>
                <w:sz w:val="22"/>
              </w:rPr>
            </w:pPr>
            <w:r>
              <w:rPr>
                <w:color w:val="231F20"/>
                <w:sz w:val="22"/>
              </w:rPr>
              <w:t>To</w:t>
            </w:r>
            <w:r>
              <w:rPr>
                <w:color w:val="231F20"/>
                <w:spacing w:val="-9"/>
                <w:sz w:val="22"/>
              </w:rPr>
              <w:t> </w:t>
            </w:r>
            <w:r>
              <w:rPr>
                <w:color w:val="231F20"/>
                <w:sz w:val="22"/>
              </w:rPr>
              <w:t>Set</w:t>
            </w:r>
            <w:r>
              <w:rPr>
                <w:color w:val="231F20"/>
                <w:spacing w:val="-6"/>
                <w:sz w:val="22"/>
              </w:rPr>
              <w:t> </w:t>
            </w:r>
            <w:r>
              <w:rPr>
                <w:color w:val="231F20"/>
                <w:sz w:val="22"/>
              </w:rPr>
              <w:t>up</w:t>
            </w:r>
            <w:r>
              <w:rPr>
                <w:color w:val="231F20"/>
                <w:spacing w:val="-8"/>
                <w:sz w:val="22"/>
              </w:rPr>
              <w:t> </w:t>
            </w:r>
            <w:r>
              <w:rPr>
                <w:color w:val="231F20"/>
                <w:sz w:val="22"/>
              </w:rPr>
              <w:t>a</w:t>
            </w:r>
            <w:r>
              <w:rPr>
                <w:color w:val="231F20"/>
                <w:spacing w:val="-8"/>
                <w:sz w:val="22"/>
              </w:rPr>
              <w:t> </w:t>
            </w:r>
            <w:r>
              <w:rPr>
                <w:color w:val="231F20"/>
                <w:sz w:val="22"/>
              </w:rPr>
              <w:t>Master</w:t>
            </w:r>
            <w:r>
              <w:rPr>
                <w:color w:val="231F20"/>
                <w:spacing w:val="-8"/>
                <w:sz w:val="22"/>
              </w:rPr>
              <w:t> </w:t>
            </w:r>
            <w:r>
              <w:rPr>
                <w:color w:val="231F20"/>
                <w:sz w:val="22"/>
              </w:rPr>
              <w:t>Slide in PowerPoint and add </w:t>
            </w:r>
            <w:r>
              <w:rPr>
                <w:color w:val="231F20"/>
                <w:spacing w:val="-2"/>
                <w:sz w:val="22"/>
              </w:rPr>
              <w:t>notes</w:t>
            </w:r>
          </w:p>
        </w:tc>
        <w:tc>
          <w:tcPr>
            <w:tcW w:w="3184" w:type="dxa"/>
          </w:tcPr>
          <w:p>
            <w:pPr>
              <w:pStyle w:val="TableParagraph"/>
              <w:numPr>
                <w:ilvl w:val="0"/>
                <w:numId w:val="194"/>
              </w:numPr>
              <w:tabs>
                <w:tab w:pos="424" w:val="left" w:leader="none"/>
                <w:tab w:pos="426" w:val="left" w:leader="none"/>
              </w:tabs>
              <w:spacing w:line="240" w:lineRule="auto" w:before="0" w:after="0"/>
              <w:ind w:left="426" w:right="251" w:hanging="284"/>
              <w:jc w:val="left"/>
              <w:rPr>
                <w:sz w:val="22"/>
              </w:rPr>
            </w:pPr>
            <w:r>
              <w:rPr>
                <w:color w:val="231F20"/>
                <w:sz w:val="22"/>
              </w:rPr>
              <w:t>Create</w:t>
            </w:r>
            <w:r>
              <w:rPr>
                <w:color w:val="231F20"/>
                <w:spacing w:val="-10"/>
                <w:sz w:val="22"/>
              </w:rPr>
              <w:t> </w:t>
            </w:r>
            <w:r>
              <w:rPr>
                <w:color w:val="231F20"/>
                <w:sz w:val="22"/>
              </w:rPr>
              <w:t>a</w:t>
            </w:r>
            <w:r>
              <w:rPr>
                <w:color w:val="231F20"/>
                <w:spacing w:val="-10"/>
                <w:sz w:val="22"/>
              </w:rPr>
              <w:t> </w:t>
            </w:r>
            <w:r>
              <w:rPr>
                <w:color w:val="231F20"/>
                <w:sz w:val="22"/>
              </w:rPr>
              <w:t>PowerPoint</w:t>
            </w:r>
            <w:r>
              <w:rPr>
                <w:color w:val="231F20"/>
                <w:spacing w:val="-12"/>
                <w:sz w:val="22"/>
              </w:rPr>
              <w:t> </w:t>
            </w:r>
            <w:r>
              <w:rPr>
                <w:color w:val="231F20"/>
                <w:sz w:val="22"/>
              </w:rPr>
              <w:t>Design </w:t>
            </w:r>
            <w:r>
              <w:rPr>
                <w:color w:val="231F20"/>
                <w:spacing w:val="-2"/>
                <w:sz w:val="22"/>
              </w:rPr>
              <w:t>Template</w:t>
            </w:r>
          </w:p>
          <w:p>
            <w:pPr>
              <w:pStyle w:val="TableParagraph"/>
              <w:numPr>
                <w:ilvl w:val="0"/>
                <w:numId w:val="194"/>
              </w:numPr>
              <w:tabs>
                <w:tab w:pos="426" w:val="left" w:leader="none"/>
              </w:tabs>
              <w:spacing w:line="240" w:lineRule="auto" w:before="0" w:after="0"/>
              <w:ind w:left="426" w:right="0" w:hanging="283"/>
              <w:jc w:val="left"/>
              <w:rPr>
                <w:sz w:val="22"/>
              </w:rPr>
            </w:pPr>
            <w:r>
              <w:rPr>
                <w:color w:val="231F20"/>
                <w:sz w:val="22"/>
              </w:rPr>
              <w:t>Modify</w:t>
            </w:r>
            <w:r>
              <w:rPr>
                <w:color w:val="231F20"/>
                <w:spacing w:val="-7"/>
                <w:sz w:val="22"/>
              </w:rPr>
              <w:t> </w:t>
            </w:r>
            <w:r>
              <w:rPr>
                <w:color w:val="231F20"/>
                <w:spacing w:val="-2"/>
                <w:sz w:val="22"/>
              </w:rPr>
              <w:t>themes</w:t>
            </w:r>
          </w:p>
          <w:p>
            <w:pPr>
              <w:pStyle w:val="TableParagraph"/>
              <w:numPr>
                <w:ilvl w:val="0"/>
                <w:numId w:val="194"/>
              </w:numPr>
              <w:tabs>
                <w:tab w:pos="424" w:val="left" w:leader="none"/>
                <w:tab w:pos="426" w:val="left" w:leader="none"/>
              </w:tabs>
              <w:spacing w:line="240" w:lineRule="auto" w:before="0" w:after="0"/>
              <w:ind w:left="426" w:right="160" w:hanging="284"/>
              <w:jc w:val="left"/>
              <w:rPr>
                <w:sz w:val="22"/>
              </w:rPr>
            </w:pPr>
            <w:r>
              <w:rPr>
                <w:color w:val="231F20"/>
                <w:sz w:val="22"/>
              </w:rPr>
              <w:t>Switch</w:t>
            </w:r>
            <w:r>
              <w:rPr>
                <w:color w:val="231F20"/>
                <w:spacing w:val="-13"/>
                <w:sz w:val="22"/>
              </w:rPr>
              <w:t> </w:t>
            </w:r>
            <w:r>
              <w:rPr>
                <w:color w:val="231F20"/>
                <w:sz w:val="22"/>
              </w:rPr>
              <w:t>between</w:t>
            </w:r>
            <w:r>
              <w:rPr>
                <w:color w:val="231F20"/>
                <w:spacing w:val="-11"/>
                <w:sz w:val="22"/>
              </w:rPr>
              <w:t> </w:t>
            </w:r>
            <w:r>
              <w:rPr>
                <w:color w:val="231F20"/>
                <w:sz w:val="22"/>
              </w:rPr>
              <w:t>Slide</w:t>
            </w:r>
            <w:r>
              <w:rPr>
                <w:color w:val="231F20"/>
                <w:spacing w:val="-12"/>
                <w:sz w:val="22"/>
              </w:rPr>
              <w:t> </w:t>
            </w:r>
            <w:r>
              <w:rPr>
                <w:color w:val="231F20"/>
                <w:sz w:val="22"/>
              </w:rPr>
              <w:t>master view and Normal view</w:t>
            </w:r>
          </w:p>
          <w:p>
            <w:pPr>
              <w:pStyle w:val="TableParagraph"/>
              <w:numPr>
                <w:ilvl w:val="0"/>
                <w:numId w:val="194"/>
              </w:numPr>
              <w:tabs>
                <w:tab w:pos="426" w:val="left" w:leader="none"/>
                <w:tab w:pos="477" w:val="left" w:leader="none"/>
              </w:tabs>
              <w:spacing w:line="240" w:lineRule="auto" w:before="0" w:after="0"/>
              <w:ind w:left="426" w:right="347" w:hanging="284"/>
              <w:jc w:val="left"/>
              <w:rPr>
                <w:sz w:val="22"/>
              </w:rPr>
            </w:pPr>
            <w:r>
              <w:rPr>
                <w:color w:val="231F20"/>
                <w:sz w:val="22"/>
              </w:rPr>
              <w:t>Format</w:t>
            </w:r>
            <w:r>
              <w:rPr>
                <w:color w:val="231F20"/>
                <w:spacing w:val="31"/>
                <w:sz w:val="22"/>
              </w:rPr>
              <w:t> </w:t>
            </w:r>
            <w:r>
              <w:rPr>
                <w:color w:val="231F20"/>
                <w:sz w:val="22"/>
              </w:rPr>
              <w:t>a</w:t>
            </w:r>
            <w:r>
              <w:rPr>
                <w:color w:val="231F20"/>
                <w:spacing w:val="-13"/>
                <w:sz w:val="22"/>
              </w:rPr>
              <w:t> </w:t>
            </w:r>
            <w:r>
              <w:rPr>
                <w:color w:val="231F20"/>
                <w:sz w:val="22"/>
              </w:rPr>
              <w:t>Design</w:t>
            </w:r>
            <w:r>
              <w:rPr>
                <w:color w:val="231F20"/>
                <w:spacing w:val="-9"/>
                <w:sz w:val="22"/>
              </w:rPr>
              <w:t> </w:t>
            </w:r>
            <w:r>
              <w:rPr>
                <w:color w:val="231F20"/>
                <w:sz w:val="22"/>
              </w:rPr>
              <w:t>Template Master Slide</w:t>
            </w:r>
          </w:p>
          <w:p>
            <w:pPr>
              <w:pStyle w:val="TableParagraph"/>
              <w:numPr>
                <w:ilvl w:val="0"/>
                <w:numId w:val="194"/>
              </w:numPr>
              <w:tabs>
                <w:tab w:pos="426" w:val="left" w:leader="none"/>
                <w:tab w:pos="476" w:val="left" w:leader="none"/>
              </w:tabs>
              <w:spacing w:line="240" w:lineRule="auto" w:before="1" w:after="0"/>
              <w:ind w:left="426" w:right="225" w:hanging="284"/>
              <w:jc w:val="left"/>
              <w:rPr>
                <w:sz w:val="22"/>
              </w:rPr>
            </w:pPr>
            <w:r>
              <w:rPr>
                <w:color w:val="231F20"/>
                <w:sz w:val="22"/>
              </w:rPr>
              <w:t>Add</w:t>
            </w:r>
            <w:r>
              <w:rPr>
                <w:color w:val="231F20"/>
                <w:spacing w:val="35"/>
                <w:sz w:val="22"/>
              </w:rPr>
              <w:t> </w:t>
            </w:r>
            <w:r>
              <w:rPr>
                <w:color w:val="231F20"/>
                <w:sz w:val="22"/>
              </w:rPr>
              <w:t>a</w:t>
            </w:r>
            <w:r>
              <w:rPr>
                <w:color w:val="231F20"/>
                <w:spacing w:val="-5"/>
                <w:sz w:val="22"/>
              </w:rPr>
              <w:t> </w:t>
            </w:r>
            <w:r>
              <w:rPr>
                <w:color w:val="231F20"/>
                <w:sz w:val="22"/>
              </w:rPr>
              <w:t>Title</w:t>
            </w:r>
            <w:r>
              <w:rPr>
                <w:color w:val="231F20"/>
                <w:spacing w:val="-8"/>
                <w:sz w:val="22"/>
              </w:rPr>
              <w:t> </w:t>
            </w:r>
            <w:r>
              <w:rPr>
                <w:color w:val="231F20"/>
                <w:sz w:val="22"/>
              </w:rPr>
              <w:t>Slide</w:t>
            </w:r>
            <w:r>
              <w:rPr>
                <w:color w:val="231F20"/>
                <w:spacing w:val="-5"/>
                <w:sz w:val="22"/>
              </w:rPr>
              <w:t> </w:t>
            </w:r>
            <w:r>
              <w:rPr>
                <w:color w:val="231F20"/>
                <w:sz w:val="22"/>
              </w:rPr>
              <w:t>to</w:t>
            </w:r>
            <w:r>
              <w:rPr>
                <w:color w:val="231F20"/>
                <w:spacing w:val="-7"/>
                <w:sz w:val="22"/>
              </w:rPr>
              <w:t> </w:t>
            </w:r>
            <w:r>
              <w:rPr>
                <w:color w:val="231F20"/>
                <w:sz w:val="22"/>
              </w:rPr>
              <w:t>a</w:t>
            </w:r>
            <w:r>
              <w:rPr>
                <w:color w:val="231F20"/>
                <w:spacing w:val="-5"/>
                <w:sz w:val="22"/>
              </w:rPr>
              <w:t> </w:t>
            </w:r>
            <w:r>
              <w:rPr>
                <w:color w:val="231F20"/>
                <w:sz w:val="22"/>
              </w:rPr>
              <w:t>Design </w:t>
            </w:r>
            <w:r>
              <w:rPr>
                <w:color w:val="231F20"/>
                <w:spacing w:val="-2"/>
                <w:sz w:val="22"/>
              </w:rPr>
              <w:t>Template</w:t>
            </w:r>
          </w:p>
          <w:p>
            <w:pPr>
              <w:pStyle w:val="TableParagraph"/>
              <w:numPr>
                <w:ilvl w:val="0"/>
                <w:numId w:val="194"/>
              </w:numPr>
              <w:tabs>
                <w:tab w:pos="424" w:val="left" w:leader="none"/>
                <w:tab w:pos="426" w:val="left" w:leader="none"/>
              </w:tabs>
              <w:spacing w:line="240" w:lineRule="auto" w:before="0" w:after="0"/>
              <w:ind w:left="426" w:right="543" w:hanging="284"/>
              <w:jc w:val="left"/>
              <w:rPr>
                <w:sz w:val="22"/>
              </w:rPr>
            </w:pPr>
            <w:r>
              <w:rPr>
                <w:color w:val="231F20"/>
                <w:sz w:val="22"/>
              </w:rPr>
              <w:t>The</w:t>
            </w:r>
            <w:r>
              <w:rPr>
                <w:color w:val="231F20"/>
                <w:spacing w:val="-11"/>
                <w:sz w:val="22"/>
              </w:rPr>
              <w:t> </w:t>
            </w:r>
            <w:r>
              <w:rPr>
                <w:color w:val="231F20"/>
                <w:sz w:val="22"/>
              </w:rPr>
              <w:t>Slide</w:t>
            </w:r>
            <w:r>
              <w:rPr>
                <w:color w:val="231F20"/>
                <w:spacing w:val="-11"/>
                <w:sz w:val="22"/>
              </w:rPr>
              <w:t> </w:t>
            </w:r>
            <w:r>
              <w:rPr>
                <w:color w:val="231F20"/>
                <w:sz w:val="22"/>
              </w:rPr>
              <w:t>Show</w:t>
            </w:r>
            <w:r>
              <w:rPr>
                <w:color w:val="231F20"/>
                <w:spacing w:val="-11"/>
                <w:sz w:val="22"/>
              </w:rPr>
              <w:t> </w:t>
            </w:r>
            <w:r>
              <w:rPr>
                <w:color w:val="231F20"/>
                <w:sz w:val="22"/>
              </w:rPr>
              <w:t>Footer</w:t>
            </w:r>
            <w:r>
              <w:rPr>
                <w:color w:val="231F20"/>
                <w:spacing w:val="-11"/>
                <w:sz w:val="22"/>
              </w:rPr>
              <w:t> </w:t>
            </w:r>
            <w:r>
              <w:rPr>
                <w:color w:val="231F20"/>
                <w:sz w:val="22"/>
              </w:rPr>
              <w:t>in </w:t>
            </w:r>
            <w:r>
              <w:rPr>
                <w:color w:val="231F20"/>
                <w:spacing w:val="-2"/>
                <w:sz w:val="22"/>
              </w:rPr>
              <w:t>PowerPoint</w:t>
            </w:r>
          </w:p>
          <w:p>
            <w:pPr>
              <w:pStyle w:val="TableParagraph"/>
              <w:spacing w:before="1"/>
              <w:ind w:left="143"/>
              <w:rPr>
                <w:sz w:val="22"/>
              </w:rPr>
            </w:pPr>
            <w:r>
              <w:rPr>
                <w:color w:val="231F20"/>
                <w:sz w:val="22"/>
              </w:rPr>
              <w:t>f.</w:t>
            </w:r>
            <w:r>
              <w:rPr>
                <w:color w:val="231F20"/>
                <w:spacing w:val="8"/>
                <w:sz w:val="22"/>
              </w:rPr>
              <w:t> </w:t>
            </w:r>
            <w:r>
              <w:rPr>
                <w:color w:val="231F20"/>
                <w:sz w:val="22"/>
              </w:rPr>
              <w:t>Add</w:t>
            </w:r>
            <w:r>
              <w:rPr>
                <w:color w:val="231F20"/>
                <w:spacing w:val="-4"/>
                <w:sz w:val="22"/>
              </w:rPr>
              <w:t> </w:t>
            </w:r>
            <w:r>
              <w:rPr>
                <w:color w:val="231F20"/>
                <w:sz w:val="22"/>
              </w:rPr>
              <w:t>Notes</w:t>
            </w:r>
            <w:r>
              <w:rPr>
                <w:color w:val="231F20"/>
                <w:spacing w:val="-3"/>
                <w:sz w:val="22"/>
              </w:rPr>
              <w:t> </w:t>
            </w:r>
            <w:r>
              <w:rPr>
                <w:color w:val="231F20"/>
                <w:sz w:val="22"/>
              </w:rPr>
              <w:t>to</w:t>
            </w:r>
            <w:r>
              <w:rPr>
                <w:color w:val="231F20"/>
                <w:spacing w:val="-4"/>
                <w:sz w:val="22"/>
              </w:rPr>
              <w:t> </w:t>
            </w:r>
            <w:r>
              <w:rPr>
                <w:color w:val="231F20"/>
                <w:sz w:val="22"/>
              </w:rPr>
              <w:t>a</w:t>
            </w:r>
            <w:r>
              <w:rPr>
                <w:color w:val="231F20"/>
                <w:spacing w:val="-3"/>
                <w:sz w:val="22"/>
              </w:rPr>
              <w:t> </w:t>
            </w:r>
            <w:r>
              <w:rPr>
                <w:color w:val="231F20"/>
                <w:spacing w:val="-2"/>
                <w:sz w:val="22"/>
              </w:rPr>
              <w:t>PowerPoint</w:t>
            </w:r>
          </w:p>
          <w:p>
            <w:pPr>
              <w:pStyle w:val="TableParagraph"/>
              <w:spacing w:line="247" w:lineRule="exact"/>
              <w:ind w:left="426"/>
              <w:rPr>
                <w:sz w:val="22"/>
              </w:rPr>
            </w:pPr>
            <w:r>
              <w:rPr>
                <w:color w:val="231F20"/>
                <w:spacing w:val="-2"/>
                <w:sz w:val="22"/>
              </w:rPr>
              <w:t>Presentation</w:t>
            </w:r>
          </w:p>
        </w:tc>
        <w:tc>
          <w:tcPr>
            <w:tcW w:w="2296" w:type="dxa"/>
          </w:tcPr>
          <w:p>
            <w:pPr>
              <w:pStyle w:val="TableParagraph"/>
              <w:numPr>
                <w:ilvl w:val="0"/>
                <w:numId w:val="195"/>
              </w:numPr>
              <w:tabs>
                <w:tab w:pos="347" w:val="left" w:leader="none"/>
                <w:tab w:pos="349" w:val="left" w:leader="none"/>
              </w:tabs>
              <w:spacing w:line="240" w:lineRule="auto" w:before="0" w:after="0"/>
              <w:ind w:left="349" w:right="270" w:hanging="240"/>
              <w:jc w:val="left"/>
              <w:rPr>
                <w:sz w:val="22"/>
              </w:rPr>
            </w:pPr>
            <w:r>
              <w:rPr>
                <w:color w:val="231F20"/>
                <w:sz w:val="22"/>
              </w:rPr>
              <w:t>Setup</w:t>
            </w:r>
            <w:r>
              <w:rPr>
                <w:color w:val="231F20"/>
                <w:spacing w:val="-13"/>
                <w:sz w:val="22"/>
              </w:rPr>
              <w:t> </w:t>
            </w:r>
            <w:r>
              <w:rPr>
                <w:color w:val="231F20"/>
                <w:sz w:val="22"/>
              </w:rPr>
              <w:t>Master</w:t>
            </w:r>
            <w:r>
              <w:rPr>
                <w:color w:val="231F20"/>
                <w:spacing w:val="-12"/>
                <w:sz w:val="22"/>
              </w:rPr>
              <w:t> </w:t>
            </w:r>
            <w:r>
              <w:rPr>
                <w:color w:val="231F20"/>
                <w:sz w:val="22"/>
              </w:rPr>
              <w:t>slide and format</w:t>
            </w:r>
          </w:p>
          <w:p>
            <w:pPr>
              <w:pStyle w:val="TableParagraph"/>
              <w:numPr>
                <w:ilvl w:val="0"/>
                <w:numId w:val="195"/>
              </w:numPr>
              <w:tabs>
                <w:tab w:pos="348" w:val="left" w:leader="none"/>
              </w:tabs>
              <w:spacing w:line="240" w:lineRule="auto" w:before="0" w:after="0"/>
              <w:ind w:left="348" w:right="0" w:hanging="244"/>
              <w:jc w:val="left"/>
              <w:rPr>
                <w:sz w:val="22"/>
              </w:rPr>
            </w:pPr>
            <w:r>
              <w:rPr>
                <w:color w:val="231F20"/>
                <w:sz w:val="22"/>
              </w:rPr>
              <w:t>Add</w:t>
            </w:r>
            <w:r>
              <w:rPr>
                <w:color w:val="231F20"/>
                <w:spacing w:val="-3"/>
                <w:sz w:val="22"/>
              </w:rPr>
              <w:t> </w:t>
            </w:r>
            <w:r>
              <w:rPr>
                <w:color w:val="231F20"/>
                <w:spacing w:val="-2"/>
                <w:sz w:val="22"/>
              </w:rPr>
              <w:t>notes</w:t>
            </w:r>
          </w:p>
        </w:tc>
      </w:tr>
      <w:tr>
        <w:trPr>
          <w:trHeight w:val="1876" w:hRule="atLeast"/>
        </w:trPr>
        <w:tc>
          <w:tcPr>
            <w:tcW w:w="1105" w:type="dxa"/>
          </w:tcPr>
          <w:p>
            <w:pPr>
              <w:pStyle w:val="TableParagraph"/>
              <w:spacing w:before="1"/>
              <w:ind w:left="110"/>
              <w:rPr>
                <w:sz w:val="22"/>
              </w:rPr>
            </w:pPr>
            <w:r>
              <w:rPr>
                <w:color w:val="231F20"/>
                <w:spacing w:val="-5"/>
                <w:sz w:val="22"/>
              </w:rPr>
              <w:t>26.</w:t>
            </w:r>
          </w:p>
        </w:tc>
        <w:tc>
          <w:tcPr>
            <w:tcW w:w="2406" w:type="dxa"/>
          </w:tcPr>
          <w:p>
            <w:pPr>
              <w:pStyle w:val="TableParagraph"/>
              <w:spacing w:line="278" w:lineRule="auto" w:before="1"/>
              <w:ind w:left="109" w:right="95"/>
              <w:rPr>
                <w:sz w:val="22"/>
              </w:rPr>
            </w:pPr>
            <w:r>
              <w:rPr>
                <w:color w:val="231F20"/>
                <w:sz w:val="22"/>
              </w:rPr>
              <w:t>To</w:t>
            </w:r>
            <w:r>
              <w:rPr>
                <w:color w:val="231F20"/>
                <w:spacing w:val="-13"/>
                <w:sz w:val="22"/>
              </w:rPr>
              <w:t> </w:t>
            </w:r>
            <w:r>
              <w:rPr>
                <w:color w:val="231F20"/>
                <w:sz w:val="22"/>
              </w:rPr>
              <w:t>Insert</w:t>
            </w:r>
            <w:r>
              <w:rPr>
                <w:color w:val="231F20"/>
                <w:spacing w:val="-12"/>
                <w:sz w:val="22"/>
              </w:rPr>
              <w:t> </w:t>
            </w:r>
            <w:r>
              <w:rPr>
                <w:color w:val="231F20"/>
                <w:sz w:val="22"/>
              </w:rPr>
              <w:t>Text</w:t>
            </w:r>
            <w:r>
              <w:rPr>
                <w:color w:val="231F20"/>
                <w:spacing w:val="-13"/>
                <w:sz w:val="22"/>
              </w:rPr>
              <w:t> </w:t>
            </w:r>
            <w:r>
              <w:rPr>
                <w:color w:val="231F20"/>
                <w:sz w:val="22"/>
              </w:rPr>
              <w:t>and </w:t>
            </w:r>
            <w:r>
              <w:rPr>
                <w:color w:val="231F20"/>
                <w:spacing w:val="-2"/>
                <w:sz w:val="22"/>
              </w:rPr>
              <w:t>Objects</w:t>
            </w:r>
          </w:p>
        </w:tc>
        <w:tc>
          <w:tcPr>
            <w:tcW w:w="3184" w:type="dxa"/>
          </w:tcPr>
          <w:p>
            <w:pPr>
              <w:pStyle w:val="TableParagraph"/>
              <w:numPr>
                <w:ilvl w:val="0"/>
                <w:numId w:val="196"/>
              </w:numPr>
              <w:tabs>
                <w:tab w:pos="424" w:val="left" w:leader="none"/>
              </w:tabs>
              <w:spacing w:line="266" w:lineRule="exact" w:before="1" w:after="0"/>
              <w:ind w:left="424" w:right="0" w:hanging="281"/>
              <w:jc w:val="left"/>
              <w:rPr>
                <w:sz w:val="22"/>
              </w:rPr>
            </w:pPr>
            <w:r>
              <w:rPr>
                <w:color w:val="231F20"/>
                <w:sz w:val="22"/>
              </w:rPr>
              <w:t>Insert</w:t>
            </w:r>
            <w:r>
              <w:rPr>
                <w:color w:val="231F20"/>
                <w:spacing w:val="-8"/>
                <w:sz w:val="22"/>
              </w:rPr>
              <w:t> </w:t>
            </w:r>
            <w:r>
              <w:rPr>
                <w:color w:val="231F20"/>
                <w:sz w:val="22"/>
              </w:rPr>
              <w:t>Text</w:t>
            </w:r>
            <w:r>
              <w:rPr>
                <w:color w:val="231F20"/>
                <w:spacing w:val="-10"/>
                <w:sz w:val="22"/>
              </w:rPr>
              <w:t> </w:t>
            </w:r>
            <w:r>
              <w:rPr>
                <w:color w:val="231F20"/>
                <w:sz w:val="22"/>
              </w:rPr>
              <w:t>and</w:t>
            </w:r>
            <w:r>
              <w:rPr>
                <w:color w:val="231F20"/>
                <w:spacing w:val="-5"/>
                <w:sz w:val="22"/>
              </w:rPr>
              <w:t> </w:t>
            </w:r>
            <w:r>
              <w:rPr>
                <w:color w:val="231F20"/>
                <w:spacing w:val="-2"/>
                <w:sz w:val="22"/>
              </w:rPr>
              <w:t>objects</w:t>
            </w:r>
          </w:p>
          <w:p>
            <w:pPr>
              <w:pStyle w:val="TableParagraph"/>
              <w:numPr>
                <w:ilvl w:val="0"/>
                <w:numId w:val="196"/>
              </w:numPr>
              <w:tabs>
                <w:tab w:pos="426" w:val="left" w:leader="none"/>
              </w:tabs>
              <w:spacing w:line="266" w:lineRule="exact" w:before="0" w:after="0"/>
              <w:ind w:left="426" w:right="0" w:hanging="283"/>
              <w:jc w:val="left"/>
              <w:rPr>
                <w:sz w:val="22"/>
              </w:rPr>
            </w:pPr>
            <w:r>
              <w:rPr>
                <w:color w:val="231F20"/>
                <w:sz w:val="22"/>
              </w:rPr>
              <w:t>Set</w:t>
            </w:r>
            <w:r>
              <w:rPr>
                <w:color w:val="231F20"/>
                <w:spacing w:val="-6"/>
                <w:sz w:val="22"/>
              </w:rPr>
              <w:t> </w:t>
            </w:r>
            <w:r>
              <w:rPr>
                <w:color w:val="231F20"/>
                <w:sz w:val="22"/>
              </w:rPr>
              <w:t>Indents</w:t>
            </w:r>
            <w:r>
              <w:rPr>
                <w:color w:val="231F20"/>
                <w:spacing w:val="-4"/>
                <w:sz w:val="22"/>
              </w:rPr>
              <w:t> </w:t>
            </w:r>
            <w:r>
              <w:rPr>
                <w:color w:val="231F20"/>
                <w:sz w:val="22"/>
              </w:rPr>
              <w:t>and</w:t>
            </w:r>
            <w:r>
              <w:rPr>
                <w:color w:val="231F20"/>
                <w:spacing w:val="-5"/>
                <w:sz w:val="22"/>
              </w:rPr>
              <w:t> </w:t>
            </w:r>
            <w:r>
              <w:rPr>
                <w:color w:val="231F20"/>
                <w:sz w:val="22"/>
              </w:rPr>
              <w:t>line</w:t>
            </w:r>
            <w:r>
              <w:rPr>
                <w:color w:val="231F20"/>
                <w:spacing w:val="-2"/>
                <w:sz w:val="22"/>
              </w:rPr>
              <w:t> spacing</w:t>
            </w:r>
          </w:p>
          <w:p>
            <w:pPr>
              <w:pStyle w:val="TableParagraph"/>
              <w:numPr>
                <w:ilvl w:val="0"/>
                <w:numId w:val="196"/>
              </w:numPr>
              <w:tabs>
                <w:tab w:pos="425" w:val="left" w:leader="none"/>
              </w:tabs>
              <w:spacing w:line="240" w:lineRule="auto" w:before="0" w:after="0"/>
              <w:ind w:left="425" w:right="0" w:hanging="282"/>
              <w:jc w:val="left"/>
              <w:rPr>
                <w:sz w:val="22"/>
              </w:rPr>
            </w:pPr>
            <w:r>
              <w:rPr>
                <w:color w:val="231F20"/>
                <w:sz w:val="22"/>
              </w:rPr>
              <w:t>Insert</w:t>
            </w:r>
            <w:r>
              <w:rPr>
                <w:color w:val="231F20"/>
                <w:spacing w:val="35"/>
                <w:sz w:val="22"/>
              </w:rPr>
              <w:t> </w:t>
            </w:r>
            <w:r>
              <w:rPr>
                <w:color w:val="231F20"/>
                <w:sz w:val="22"/>
              </w:rPr>
              <w:t>pictures/</w:t>
            </w:r>
            <w:r>
              <w:rPr>
                <w:color w:val="231F20"/>
                <w:spacing w:val="-4"/>
                <w:sz w:val="22"/>
              </w:rPr>
              <w:t> </w:t>
            </w:r>
            <w:r>
              <w:rPr>
                <w:color w:val="231F20"/>
                <w:spacing w:val="-2"/>
                <w:sz w:val="22"/>
              </w:rPr>
              <w:t>clipart</w:t>
            </w:r>
          </w:p>
          <w:p>
            <w:pPr>
              <w:pStyle w:val="TableParagraph"/>
              <w:numPr>
                <w:ilvl w:val="0"/>
                <w:numId w:val="196"/>
              </w:numPr>
              <w:tabs>
                <w:tab w:pos="426" w:val="left" w:leader="none"/>
              </w:tabs>
              <w:spacing w:line="266" w:lineRule="exact" w:before="1" w:after="0"/>
              <w:ind w:left="426" w:right="0" w:hanging="283"/>
              <w:jc w:val="left"/>
              <w:rPr>
                <w:sz w:val="22"/>
              </w:rPr>
            </w:pPr>
            <w:r>
              <w:rPr>
                <w:color w:val="231F20"/>
                <w:sz w:val="22"/>
              </w:rPr>
              <w:t>Format</w:t>
            </w:r>
            <w:r>
              <w:rPr>
                <w:color w:val="231F20"/>
                <w:spacing w:val="-12"/>
                <w:sz w:val="22"/>
              </w:rPr>
              <w:t> </w:t>
            </w:r>
            <w:r>
              <w:rPr>
                <w:color w:val="231F20"/>
                <w:spacing w:val="-2"/>
                <w:sz w:val="22"/>
              </w:rPr>
              <w:t>pictures</w:t>
            </w:r>
          </w:p>
          <w:p>
            <w:pPr>
              <w:pStyle w:val="TableParagraph"/>
              <w:numPr>
                <w:ilvl w:val="0"/>
                <w:numId w:val="196"/>
              </w:numPr>
              <w:tabs>
                <w:tab w:pos="424" w:val="left" w:leader="none"/>
              </w:tabs>
              <w:spacing w:line="266" w:lineRule="exact" w:before="0" w:after="0"/>
              <w:ind w:left="424" w:right="0" w:hanging="281"/>
              <w:jc w:val="left"/>
              <w:rPr>
                <w:sz w:val="22"/>
              </w:rPr>
            </w:pPr>
            <w:r>
              <w:rPr>
                <w:color w:val="231F20"/>
                <w:sz w:val="22"/>
              </w:rPr>
              <w:t>Insert</w:t>
            </w:r>
            <w:r>
              <w:rPr>
                <w:color w:val="231F20"/>
                <w:spacing w:val="-8"/>
                <w:sz w:val="22"/>
              </w:rPr>
              <w:t> </w:t>
            </w:r>
            <w:r>
              <w:rPr>
                <w:color w:val="231F20"/>
                <w:sz w:val="22"/>
              </w:rPr>
              <w:t>shapes</w:t>
            </w:r>
            <w:r>
              <w:rPr>
                <w:color w:val="231F20"/>
                <w:spacing w:val="-10"/>
                <w:sz w:val="22"/>
              </w:rPr>
              <w:t> </w:t>
            </w:r>
            <w:r>
              <w:rPr>
                <w:color w:val="231F20"/>
                <w:sz w:val="22"/>
              </w:rPr>
              <w:t>and</w:t>
            </w:r>
            <w:r>
              <w:rPr>
                <w:color w:val="231F20"/>
                <w:spacing w:val="-6"/>
                <w:sz w:val="22"/>
              </w:rPr>
              <w:t> </w:t>
            </w:r>
            <w:r>
              <w:rPr>
                <w:color w:val="231F20"/>
                <w:sz w:val="22"/>
              </w:rPr>
              <w:t>word</w:t>
            </w:r>
            <w:r>
              <w:rPr>
                <w:color w:val="231F20"/>
                <w:spacing w:val="-6"/>
                <w:sz w:val="22"/>
              </w:rPr>
              <w:t> </w:t>
            </w:r>
            <w:r>
              <w:rPr>
                <w:color w:val="231F20"/>
                <w:spacing w:val="-5"/>
                <w:sz w:val="22"/>
              </w:rPr>
              <w:t>art</w:t>
            </w:r>
          </w:p>
          <w:p>
            <w:pPr>
              <w:pStyle w:val="TableParagraph"/>
              <w:numPr>
                <w:ilvl w:val="0"/>
                <w:numId w:val="196"/>
              </w:numPr>
              <w:tabs>
                <w:tab w:pos="426" w:val="left" w:leader="none"/>
              </w:tabs>
              <w:spacing w:line="266" w:lineRule="exact" w:before="0" w:after="0"/>
              <w:ind w:left="426" w:right="0" w:hanging="283"/>
              <w:jc w:val="left"/>
              <w:rPr>
                <w:sz w:val="22"/>
              </w:rPr>
            </w:pPr>
            <w:r>
              <w:rPr>
                <w:color w:val="231F20"/>
                <w:sz w:val="22"/>
              </w:rPr>
              <w:t>Use</w:t>
            </w:r>
            <w:r>
              <w:rPr>
                <w:color w:val="231F20"/>
                <w:spacing w:val="-8"/>
                <w:sz w:val="22"/>
              </w:rPr>
              <w:t> </w:t>
            </w:r>
            <w:r>
              <w:rPr>
                <w:color w:val="231F20"/>
                <w:sz w:val="22"/>
              </w:rPr>
              <w:t>3d</w:t>
            </w:r>
            <w:r>
              <w:rPr>
                <w:color w:val="231F20"/>
                <w:spacing w:val="-3"/>
                <w:sz w:val="22"/>
              </w:rPr>
              <w:t> </w:t>
            </w:r>
            <w:r>
              <w:rPr>
                <w:color w:val="231F20"/>
                <w:spacing w:val="-2"/>
                <w:sz w:val="22"/>
              </w:rPr>
              <w:t>features</w:t>
            </w:r>
          </w:p>
          <w:p>
            <w:pPr>
              <w:pStyle w:val="TableParagraph"/>
              <w:numPr>
                <w:ilvl w:val="0"/>
                <w:numId w:val="196"/>
              </w:numPr>
              <w:tabs>
                <w:tab w:pos="425" w:val="left" w:leader="none"/>
              </w:tabs>
              <w:spacing w:line="254" w:lineRule="exact" w:before="0" w:after="0"/>
              <w:ind w:left="425" w:right="0" w:hanging="282"/>
              <w:jc w:val="left"/>
              <w:rPr>
                <w:sz w:val="22"/>
              </w:rPr>
            </w:pPr>
            <w:r>
              <w:rPr>
                <w:color w:val="231F20"/>
                <w:sz w:val="22"/>
              </w:rPr>
              <w:t>Arrange</w:t>
            </w:r>
            <w:r>
              <w:rPr>
                <w:color w:val="231F20"/>
                <w:spacing w:val="-7"/>
                <w:sz w:val="22"/>
              </w:rPr>
              <w:t> </w:t>
            </w:r>
            <w:r>
              <w:rPr>
                <w:color w:val="231F20"/>
                <w:spacing w:val="-2"/>
                <w:sz w:val="22"/>
              </w:rPr>
              <w:t>objects</w:t>
            </w:r>
          </w:p>
        </w:tc>
        <w:tc>
          <w:tcPr>
            <w:tcW w:w="2296" w:type="dxa"/>
          </w:tcPr>
          <w:p>
            <w:pPr>
              <w:pStyle w:val="TableParagraph"/>
              <w:spacing w:line="278" w:lineRule="auto" w:before="1"/>
              <w:ind w:left="109" w:right="590"/>
              <w:rPr>
                <w:sz w:val="22"/>
              </w:rPr>
            </w:pPr>
            <w:r>
              <w:rPr>
                <w:color w:val="231F20"/>
                <w:sz w:val="22"/>
              </w:rPr>
              <w:t>Insert</w:t>
            </w:r>
            <w:r>
              <w:rPr>
                <w:color w:val="231F20"/>
                <w:spacing w:val="-13"/>
                <w:sz w:val="22"/>
              </w:rPr>
              <w:t> </w:t>
            </w:r>
            <w:r>
              <w:rPr>
                <w:color w:val="231F20"/>
                <w:sz w:val="22"/>
              </w:rPr>
              <w:t>Text</w:t>
            </w:r>
            <w:r>
              <w:rPr>
                <w:color w:val="231F20"/>
                <w:spacing w:val="-12"/>
                <w:sz w:val="22"/>
              </w:rPr>
              <w:t> </w:t>
            </w:r>
            <w:r>
              <w:rPr>
                <w:color w:val="231F20"/>
                <w:sz w:val="22"/>
              </w:rPr>
              <w:t>and </w:t>
            </w:r>
            <w:r>
              <w:rPr>
                <w:color w:val="231F20"/>
                <w:spacing w:val="-2"/>
                <w:sz w:val="22"/>
              </w:rPr>
              <w:t>Objects</w:t>
            </w:r>
          </w:p>
          <w:p>
            <w:pPr>
              <w:pStyle w:val="TableParagraph"/>
              <w:spacing w:before="188"/>
              <w:ind w:left="109"/>
              <w:rPr>
                <w:sz w:val="22"/>
              </w:rPr>
            </w:pPr>
            <w:r>
              <w:rPr>
                <w:color w:val="231F20"/>
                <w:sz w:val="22"/>
              </w:rPr>
              <w:t>Use</w:t>
            </w:r>
            <w:r>
              <w:rPr>
                <w:color w:val="231F20"/>
                <w:spacing w:val="-8"/>
                <w:sz w:val="22"/>
              </w:rPr>
              <w:t> </w:t>
            </w:r>
            <w:r>
              <w:rPr>
                <w:color w:val="231F20"/>
                <w:sz w:val="22"/>
              </w:rPr>
              <w:t>3d</w:t>
            </w:r>
            <w:r>
              <w:rPr>
                <w:color w:val="231F20"/>
                <w:spacing w:val="-3"/>
                <w:sz w:val="22"/>
              </w:rPr>
              <w:t> </w:t>
            </w:r>
            <w:r>
              <w:rPr>
                <w:color w:val="231F20"/>
                <w:spacing w:val="-2"/>
                <w:sz w:val="22"/>
              </w:rPr>
              <w:t>features</w:t>
            </w:r>
          </w:p>
        </w:tc>
      </w:tr>
      <w:tr>
        <w:trPr>
          <w:trHeight w:val="1127" w:hRule="atLeast"/>
        </w:trPr>
        <w:tc>
          <w:tcPr>
            <w:tcW w:w="1105" w:type="dxa"/>
          </w:tcPr>
          <w:p>
            <w:pPr>
              <w:pStyle w:val="TableParagraph"/>
              <w:spacing w:before="6"/>
              <w:ind w:left="110"/>
              <w:rPr>
                <w:sz w:val="22"/>
              </w:rPr>
            </w:pPr>
            <w:r>
              <w:rPr>
                <w:color w:val="231F20"/>
                <w:spacing w:val="-5"/>
                <w:sz w:val="22"/>
              </w:rPr>
              <w:t>27.</w:t>
            </w:r>
          </w:p>
        </w:tc>
        <w:tc>
          <w:tcPr>
            <w:tcW w:w="2406" w:type="dxa"/>
          </w:tcPr>
          <w:p>
            <w:pPr>
              <w:pStyle w:val="TableParagraph"/>
              <w:spacing w:line="278" w:lineRule="auto" w:before="1"/>
              <w:ind w:left="109"/>
              <w:rPr>
                <w:sz w:val="22"/>
              </w:rPr>
            </w:pPr>
            <w:r>
              <w:rPr>
                <w:color w:val="231F20"/>
                <w:sz w:val="22"/>
              </w:rPr>
              <w:t>To</w:t>
            </w:r>
            <w:r>
              <w:rPr>
                <w:color w:val="231F20"/>
                <w:spacing w:val="-9"/>
                <w:sz w:val="22"/>
              </w:rPr>
              <w:t> </w:t>
            </w:r>
            <w:r>
              <w:rPr>
                <w:color w:val="231F20"/>
                <w:sz w:val="22"/>
              </w:rPr>
              <w:t>insert</w:t>
            </w:r>
            <w:r>
              <w:rPr>
                <w:color w:val="231F20"/>
                <w:spacing w:val="-10"/>
                <w:sz w:val="22"/>
              </w:rPr>
              <w:t> </w:t>
            </w:r>
            <w:r>
              <w:rPr>
                <w:color w:val="231F20"/>
                <w:sz w:val="22"/>
              </w:rPr>
              <w:t>a</w:t>
            </w:r>
            <w:r>
              <w:rPr>
                <w:color w:val="231F20"/>
                <w:spacing w:val="-8"/>
                <w:sz w:val="22"/>
              </w:rPr>
              <w:t> </w:t>
            </w:r>
            <w:r>
              <w:rPr>
                <w:color w:val="231F20"/>
                <w:sz w:val="22"/>
              </w:rPr>
              <w:t>Flow</w:t>
            </w:r>
            <w:r>
              <w:rPr>
                <w:color w:val="231F20"/>
                <w:spacing w:val="-8"/>
                <w:sz w:val="22"/>
              </w:rPr>
              <w:t> </w:t>
            </w:r>
            <w:r>
              <w:rPr>
                <w:color w:val="231F20"/>
                <w:sz w:val="22"/>
              </w:rPr>
              <w:t>Chart</w:t>
            </w:r>
            <w:r>
              <w:rPr>
                <w:color w:val="231F20"/>
                <w:spacing w:val="-11"/>
                <w:sz w:val="22"/>
              </w:rPr>
              <w:t> </w:t>
            </w:r>
            <w:r>
              <w:rPr>
                <w:color w:val="231F20"/>
                <w:sz w:val="22"/>
              </w:rPr>
              <w:t>/ Organizational Charts</w:t>
            </w:r>
          </w:p>
        </w:tc>
        <w:tc>
          <w:tcPr>
            <w:tcW w:w="3184" w:type="dxa"/>
          </w:tcPr>
          <w:p>
            <w:pPr>
              <w:pStyle w:val="TableParagraph"/>
              <w:numPr>
                <w:ilvl w:val="0"/>
                <w:numId w:val="197"/>
              </w:numPr>
              <w:tabs>
                <w:tab w:pos="423" w:val="left" w:leader="none"/>
                <w:tab w:pos="426" w:val="left" w:leader="none"/>
              </w:tabs>
              <w:spacing w:line="240" w:lineRule="auto" w:before="1" w:after="0"/>
              <w:ind w:left="426" w:right="768" w:hanging="284"/>
              <w:jc w:val="left"/>
              <w:rPr>
                <w:sz w:val="22"/>
              </w:rPr>
            </w:pPr>
            <w:r>
              <w:rPr>
                <w:color w:val="231F20"/>
                <w:sz w:val="22"/>
              </w:rPr>
              <w:t>Create</w:t>
            </w:r>
            <w:r>
              <w:rPr>
                <w:color w:val="231F20"/>
                <w:spacing w:val="-8"/>
                <w:sz w:val="22"/>
              </w:rPr>
              <w:t> </w:t>
            </w:r>
            <w:r>
              <w:rPr>
                <w:color w:val="231F20"/>
                <w:sz w:val="22"/>
              </w:rPr>
              <w:t>a</w:t>
            </w:r>
            <w:r>
              <w:rPr>
                <w:color w:val="231F20"/>
                <w:spacing w:val="-8"/>
                <w:sz w:val="22"/>
              </w:rPr>
              <w:t> </w:t>
            </w:r>
            <w:r>
              <w:rPr>
                <w:color w:val="231F20"/>
                <w:sz w:val="22"/>
              </w:rPr>
              <w:t>Flow</w:t>
            </w:r>
            <w:r>
              <w:rPr>
                <w:color w:val="231F20"/>
                <w:spacing w:val="-8"/>
                <w:sz w:val="22"/>
              </w:rPr>
              <w:t> </w:t>
            </w:r>
            <w:r>
              <w:rPr>
                <w:color w:val="231F20"/>
                <w:sz w:val="22"/>
              </w:rPr>
              <w:t>Chart</w:t>
            </w:r>
            <w:r>
              <w:rPr>
                <w:color w:val="231F20"/>
                <w:spacing w:val="-10"/>
                <w:sz w:val="22"/>
              </w:rPr>
              <w:t> </w:t>
            </w:r>
            <w:r>
              <w:rPr>
                <w:color w:val="231F20"/>
                <w:sz w:val="22"/>
              </w:rPr>
              <w:t>in </w:t>
            </w:r>
            <w:r>
              <w:rPr>
                <w:color w:val="231F20"/>
                <w:spacing w:val="-2"/>
                <w:sz w:val="22"/>
              </w:rPr>
              <w:t>PowerPoint</w:t>
            </w:r>
          </w:p>
          <w:p>
            <w:pPr>
              <w:pStyle w:val="TableParagraph"/>
              <w:numPr>
                <w:ilvl w:val="0"/>
                <w:numId w:val="197"/>
              </w:numPr>
              <w:tabs>
                <w:tab w:pos="426" w:val="left" w:leader="none"/>
              </w:tabs>
              <w:spacing w:line="240" w:lineRule="auto" w:before="1" w:after="0"/>
              <w:ind w:left="426" w:right="0" w:hanging="283"/>
              <w:jc w:val="left"/>
              <w:rPr>
                <w:sz w:val="22"/>
              </w:rPr>
            </w:pPr>
            <w:r>
              <w:rPr>
                <w:color w:val="231F20"/>
                <w:sz w:val="22"/>
              </w:rPr>
              <w:t>Group</w:t>
            </w:r>
            <w:r>
              <w:rPr>
                <w:color w:val="231F20"/>
                <w:spacing w:val="-6"/>
                <w:sz w:val="22"/>
              </w:rPr>
              <w:t> </w:t>
            </w:r>
            <w:r>
              <w:rPr>
                <w:color w:val="231F20"/>
                <w:sz w:val="22"/>
              </w:rPr>
              <w:t>and</w:t>
            </w:r>
            <w:r>
              <w:rPr>
                <w:color w:val="231F20"/>
                <w:spacing w:val="-6"/>
                <w:sz w:val="22"/>
              </w:rPr>
              <w:t> </w:t>
            </w:r>
            <w:r>
              <w:rPr>
                <w:color w:val="231F20"/>
                <w:sz w:val="22"/>
              </w:rPr>
              <w:t>Ungroup</w:t>
            </w:r>
            <w:r>
              <w:rPr>
                <w:color w:val="231F20"/>
                <w:spacing w:val="-5"/>
                <w:sz w:val="22"/>
              </w:rPr>
              <w:t> </w:t>
            </w:r>
            <w:r>
              <w:rPr>
                <w:color w:val="231F20"/>
                <w:spacing w:val="-2"/>
                <w:sz w:val="22"/>
              </w:rPr>
              <w:t>Shapes</w:t>
            </w:r>
          </w:p>
          <w:p>
            <w:pPr>
              <w:pStyle w:val="TableParagraph"/>
              <w:numPr>
                <w:ilvl w:val="0"/>
                <w:numId w:val="197"/>
              </w:numPr>
              <w:tabs>
                <w:tab w:pos="425" w:val="left" w:leader="none"/>
              </w:tabs>
              <w:spacing w:line="240" w:lineRule="auto" w:before="0" w:after="0"/>
              <w:ind w:left="425" w:right="0" w:hanging="282"/>
              <w:jc w:val="left"/>
              <w:rPr>
                <w:sz w:val="22"/>
              </w:rPr>
            </w:pPr>
            <w:r>
              <w:rPr>
                <w:color w:val="231F20"/>
                <w:sz w:val="22"/>
              </w:rPr>
              <w:t>Use</w:t>
            </w:r>
            <w:r>
              <w:rPr>
                <w:color w:val="231F20"/>
                <w:spacing w:val="-3"/>
                <w:sz w:val="22"/>
              </w:rPr>
              <w:t> </w:t>
            </w:r>
            <w:r>
              <w:rPr>
                <w:color w:val="231F20"/>
                <w:sz w:val="22"/>
              </w:rPr>
              <w:t>smart</w:t>
            </w:r>
            <w:r>
              <w:rPr>
                <w:color w:val="231F20"/>
                <w:spacing w:val="-8"/>
                <w:sz w:val="22"/>
              </w:rPr>
              <w:t> </w:t>
            </w:r>
            <w:r>
              <w:rPr>
                <w:color w:val="231F20"/>
                <w:spacing w:val="-5"/>
                <w:sz w:val="22"/>
              </w:rPr>
              <w:t>art</w:t>
            </w:r>
          </w:p>
        </w:tc>
        <w:tc>
          <w:tcPr>
            <w:tcW w:w="2296" w:type="dxa"/>
          </w:tcPr>
          <w:p>
            <w:pPr>
              <w:pStyle w:val="TableParagraph"/>
              <w:spacing w:line="278" w:lineRule="auto" w:before="1"/>
              <w:ind w:left="109" w:right="191"/>
              <w:jc w:val="both"/>
              <w:rPr>
                <w:sz w:val="22"/>
              </w:rPr>
            </w:pPr>
            <w:r>
              <w:rPr>
                <w:color w:val="231F20"/>
                <w:sz w:val="22"/>
              </w:rPr>
              <w:t>Create organizational charts</w:t>
            </w:r>
            <w:r>
              <w:rPr>
                <w:color w:val="231F20"/>
                <w:spacing w:val="-12"/>
                <w:sz w:val="22"/>
              </w:rPr>
              <w:t> </w:t>
            </w:r>
            <w:r>
              <w:rPr>
                <w:color w:val="231F20"/>
                <w:sz w:val="22"/>
              </w:rPr>
              <w:t>and</w:t>
            </w:r>
            <w:r>
              <w:rPr>
                <w:color w:val="231F20"/>
                <w:spacing w:val="-12"/>
                <w:sz w:val="22"/>
              </w:rPr>
              <w:t> </w:t>
            </w:r>
            <w:r>
              <w:rPr>
                <w:color w:val="231F20"/>
                <w:sz w:val="22"/>
              </w:rPr>
              <w:t>flow</w:t>
            </w:r>
            <w:r>
              <w:rPr>
                <w:color w:val="231F20"/>
                <w:spacing w:val="-8"/>
                <w:sz w:val="22"/>
              </w:rPr>
              <w:t> </w:t>
            </w:r>
            <w:r>
              <w:rPr>
                <w:color w:val="231F20"/>
                <w:sz w:val="22"/>
              </w:rPr>
              <w:t>charts using smart art</w:t>
            </w:r>
          </w:p>
        </w:tc>
      </w:tr>
      <w:tr>
        <w:trPr>
          <w:trHeight w:val="1070" w:hRule="atLeast"/>
        </w:trPr>
        <w:tc>
          <w:tcPr>
            <w:tcW w:w="1105" w:type="dxa"/>
          </w:tcPr>
          <w:p>
            <w:pPr>
              <w:pStyle w:val="TableParagraph"/>
              <w:spacing w:before="6"/>
              <w:ind w:left="110"/>
              <w:rPr>
                <w:sz w:val="22"/>
              </w:rPr>
            </w:pPr>
            <w:r>
              <w:rPr>
                <w:color w:val="231F20"/>
                <w:spacing w:val="-5"/>
                <w:sz w:val="22"/>
              </w:rPr>
              <w:t>28.</w:t>
            </w:r>
          </w:p>
        </w:tc>
        <w:tc>
          <w:tcPr>
            <w:tcW w:w="2406" w:type="dxa"/>
          </w:tcPr>
          <w:p>
            <w:pPr>
              <w:pStyle w:val="TableParagraph"/>
              <w:spacing w:before="6"/>
              <w:ind w:left="109"/>
              <w:rPr>
                <w:sz w:val="22"/>
              </w:rPr>
            </w:pPr>
            <w:r>
              <w:rPr>
                <w:color w:val="231F20"/>
                <w:sz w:val="22"/>
              </w:rPr>
              <w:t>To</w:t>
            </w:r>
            <w:r>
              <w:rPr>
                <w:color w:val="231F20"/>
                <w:spacing w:val="-7"/>
                <w:sz w:val="22"/>
              </w:rPr>
              <w:t> </w:t>
            </w:r>
            <w:r>
              <w:rPr>
                <w:color w:val="231F20"/>
                <w:sz w:val="22"/>
              </w:rPr>
              <w:t>insert</w:t>
            </w:r>
            <w:r>
              <w:rPr>
                <w:color w:val="231F20"/>
                <w:spacing w:val="-4"/>
                <w:sz w:val="22"/>
              </w:rPr>
              <w:t> </w:t>
            </w:r>
            <w:r>
              <w:rPr>
                <w:color w:val="231F20"/>
                <w:sz w:val="22"/>
              </w:rPr>
              <w:t>a</w:t>
            </w:r>
            <w:r>
              <w:rPr>
                <w:color w:val="231F20"/>
                <w:spacing w:val="-3"/>
                <w:sz w:val="22"/>
              </w:rPr>
              <w:t> </w:t>
            </w:r>
            <w:r>
              <w:rPr>
                <w:color w:val="231F20"/>
                <w:spacing w:val="-4"/>
                <w:sz w:val="22"/>
              </w:rPr>
              <w:t>Table</w:t>
            </w:r>
          </w:p>
        </w:tc>
        <w:tc>
          <w:tcPr>
            <w:tcW w:w="3184" w:type="dxa"/>
          </w:tcPr>
          <w:p>
            <w:pPr>
              <w:pStyle w:val="TableParagraph"/>
              <w:numPr>
                <w:ilvl w:val="0"/>
                <w:numId w:val="198"/>
              </w:numPr>
              <w:tabs>
                <w:tab w:pos="424" w:val="left" w:leader="none"/>
              </w:tabs>
              <w:spacing w:line="266" w:lineRule="exact" w:before="2" w:after="0"/>
              <w:ind w:left="424" w:right="0" w:hanging="281"/>
              <w:jc w:val="left"/>
              <w:rPr>
                <w:sz w:val="22"/>
              </w:rPr>
            </w:pPr>
            <w:r>
              <w:rPr>
                <w:color w:val="231F20"/>
                <w:spacing w:val="-2"/>
                <w:sz w:val="22"/>
              </w:rPr>
              <w:t>PowerPoint</w:t>
            </w:r>
            <w:r>
              <w:rPr>
                <w:color w:val="231F20"/>
                <w:spacing w:val="5"/>
                <w:sz w:val="22"/>
              </w:rPr>
              <w:t> </w:t>
            </w:r>
            <w:r>
              <w:rPr>
                <w:color w:val="231F20"/>
                <w:spacing w:val="-2"/>
                <w:sz w:val="22"/>
              </w:rPr>
              <w:t>Tables</w:t>
            </w:r>
          </w:p>
          <w:p>
            <w:pPr>
              <w:pStyle w:val="TableParagraph"/>
              <w:numPr>
                <w:ilvl w:val="0"/>
                <w:numId w:val="198"/>
              </w:numPr>
              <w:tabs>
                <w:tab w:pos="426" w:val="left" w:leader="none"/>
              </w:tabs>
              <w:spacing w:line="266" w:lineRule="exact" w:before="0" w:after="0"/>
              <w:ind w:left="426" w:right="0" w:hanging="283"/>
              <w:jc w:val="left"/>
              <w:rPr>
                <w:sz w:val="22"/>
              </w:rPr>
            </w:pPr>
            <w:r>
              <w:rPr>
                <w:color w:val="231F20"/>
                <w:sz w:val="22"/>
              </w:rPr>
              <w:t>Format</w:t>
            </w:r>
            <w:r>
              <w:rPr>
                <w:color w:val="231F20"/>
                <w:spacing w:val="-10"/>
                <w:sz w:val="22"/>
              </w:rPr>
              <w:t> </w:t>
            </w:r>
            <w:r>
              <w:rPr>
                <w:color w:val="231F20"/>
                <w:sz w:val="22"/>
              </w:rPr>
              <w:t>the</w:t>
            </w:r>
            <w:r>
              <w:rPr>
                <w:color w:val="231F20"/>
                <w:spacing w:val="-7"/>
                <w:sz w:val="22"/>
              </w:rPr>
              <w:t> </w:t>
            </w:r>
            <w:r>
              <w:rPr>
                <w:color w:val="231F20"/>
                <w:sz w:val="22"/>
              </w:rPr>
              <w:t>Table</w:t>
            </w:r>
            <w:r>
              <w:rPr>
                <w:color w:val="231F20"/>
                <w:spacing w:val="-9"/>
                <w:sz w:val="22"/>
              </w:rPr>
              <w:t> </w:t>
            </w:r>
            <w:r>
              <w:rPr>
                <w:color w:val="231F20"/>
                <w:spacing w:val="-4"/>
                <w:sz w:val="22"/>
              </w:rPr>
              <w:t>Data</w:t>
            </w:r>
          </w:p>
          <w:p>
            <w:pPr>
              <w:pStyle w:val="TableParagraph"/>
              <w:numPr>
                <w:ilvl w:val="0"/>
                <w:numId w:val="198"/>
              </w:numPr>
              <w:tabs>
                <w:tab w:pos="425" w:val="left" w:leader="none"/>
              </w:tabs>
              <w:spacing w:line="261" w:lineRule="exact" w:before="5" w:after="0"/>
              <w:ind w:left="425" w:right="0" w:hanging="282"/>
              <w:jc w:val="left"/>
              <w:rPr>
                <w:sz w:val="22"/>
              </w:rPr>
            </w:pPr>
            <w:r>
              <w:rPr>
                <w:color w:val="231F20"/>
                <w:sz w:val="22"/>
              </w:rPr>
              <w:t>Change</w:t>
            </w:r>
            <w:r>
              <w:rPr>
                <w:color w:val="231F20"/>
                <w:spacing w:val="-4"/>
                <w:sz w:val="22"/>
              </w:rPr>
              <w:t> </w:t>
            </w:r>
            <w:r>
              <w:rPr>
                <w:color w:val="231F20"/>
                <w:sz w:val="22"/>
              </w:rPr>
              <w:t>Table</w:t>
            </w:r>
            <w:r>
              <w:rPr>
                <w:color w:val="231F20"/>
                <w:spacing w:val="-3"/>
                <w:sz w:val="22"/>
              </w:rPr>
              <w:t> </w:t>
            </w:r>
            <w:r>
              <w:rPr>
                <w:color w:val="231F20"/>
                <w:spacing w:val="-2"/>
                <w:sz w:val="22"/>
              </w:rPr>
              <w:t>Background</w:t>
            </w:r>
          </w:p>
          <w:p>
            <w:pPr>
              <w:pStyle w:val="TableParagraph"/>
              <w:numPr>
                <w:ilvl w:val="0"/>
                <w:numId w:val="198"/>
              </w:numPr>
              <w:tabs>
                <w:tab w:pos="426" w:val="left" w:leader="none"/>
              </w:tabs>
              <w:spacing w:line="249" w:lineRule="exact" w:before="0" w:after="0"/>
              <w:ind w:left="426" w:right="0" w:hanging="283"/>
              <w:jc w:val="left"/>
              <w:rPr>
                <w:sz w:val="22"/>
              </w:rPr>
            </w:pPr>
            <w:r>
              <w:rPr>
                <w:color w:val="231F20"/>
                <w:sz w:val="22"/>
              </w:rPr>
              <w:t>Format</w:t>
            </w:r>
            <w:r>
              <w:rPr>
                <w:color w:val="231F20"/>
                <w:spacing w:val="-9"/>
                <w:sz w:val="22"/>
              </w:rPr>
              <w:t> </w:t>
            </w:r>
            <w:r>
              <w:rPr>
                <w:color w:val="231F20"/>
                <w:sz w:val="22"/>
              </w:rPr>
              <w:t>Series</w:t>
            </w:r>
            <w:r>
              <w:rPr>
                <w:color w:val="231F20"/>
                <w:spacing w:val="-5"/>
                <w:sz w:val="22"/>
              </w:rPr>
              <w:t> </w:t>
            </w:r>
            <w:r>
              <w:rPr>
                <w:color w:val="231F20"/>
                <w:spacing w:val="-2"/>
                <w:sz w:val="22"/>
              </w:rPr>
              <w:t>Legend</w:t>
            </w:r>
          </w:p>
        </w:tc>
        <w:tc>
          <w:tcPr>
            <w:tcW w:w="2296" w:type="dxa"/>
          </w:tcPr>
          <w:p>
            <w:pPr>
              <w:pStyle w:val="TableParagraph"/>
              <w:spacing w:line="273" w:lineRule="auto" w:before="2"/>
              <w:ind w:left="109" w:right="188"/>
              <w:rPr>
                <w:sz w:val="22"/>
              </w:rPr>
            </w:pPr>
            <w:r>
              <w:rPr>
                <w:color w:val="231F20"/>
                <w:sz w:val="22"/>
              </w:rPr>
              <w:t>Insert</w:t>
            </w:r>
            <w:r>
              <w:rPr>
                <w:color w:val="231F20"/>
                <w:spacing w:val="-13"/>
                <w:sz w:val="22"/>
              </w:rPr>
              <w:t> </w:t>
            </w:r>
            <w:r>
              <w:rPr>
                <w:color w:val="231F20"/>
                <w:sz w:val="22"/>
              </w:rPr>
              <w:t>tables</w:t>
            </w:r>
            <w:r>
              <w:rPr>
                <w:color w:val="231F20"/>
                <w:spacing w:val="-12"/>
                <w:sz w:val="22"/>
              </w:rPr>
              <w:t> </w:t>
            </w:r>
            <w:r>
              <w:rPr>
                <w:color w:val="231F20"/>
                <w:sz w:val="22"/>
              </w:rPr>
              <w:t>and </w:t>
            </w:r>
            <w:r>
              <w:rPr>
                <w:color w:val="231F20"/>
                <w:spacing w:val="-2"/>
                <w:sz w:val="22"/>
              </w:rPr>
              <w:t>format</w:t>
            </w:r>
          </w:p>
        </w:tc>
      </w:tr>
      <w:tr>
        <w:trPr>
          <w:trHeight w:val="3494" w:hRule="atLeast"/>
        </w:trPr>
        <w:tc>
          <w:tcPr>
            <w:tcW w:w="1105" w:type="dxa"/>
          </w:tcPr>
          <w:p>
            <w:pPr>
              <w:pStyle w:val="TableParagraph"/>
              <w:spacing w:before="1"/>
              <w:ind w:left="110"/>
              <w:rPr>
                <w:sz w:val="22"/>
              </w:rPr>
            </w:pPr>
            <w:r>
              <w:rPr>
                <w:color w:val="231F20"/>
                <w:spacing w:val="-5"/>
                <w:sz w:val="22"/>
              </w:rPr>
              <w:t>29.</w:t>
            </w:r>
          </w:p>
        </w:tc>
        <w:tc>
          <w:tcPr>
            <w:tcW w:w="2406" w:type="dxa"/>
          </w:tcPr>
          <w:p>
            <w:pPr>
              <w:pStyle w:val="TableParagraph"/>
              <w:spacing w:line="278" w:lineRule="auto" w:before="1"/>
              <w:ind w:left="109" w:right="219"/>
              <w:rPr>
                <w:sz w:val="22"/>
              </w:rPr>
            </w:pPr>
            <w:r>
              <w:rPr>
                <w:color w:val="231F20"/>
                <w:sz w:val="22"/>
              </w:rPr>
              <w:t>To insert a </w:t>
            </w:r>
            <w:r>
              <w:rPr>
                <w:color w:val="231F20"/>
                <w:spacing w:val="-2"/>
                <w:sz w:val="22"/>
              </w:rPr>
              <w:t>Charts/Graphs</w:t>
            </w:r>
          </w:p>
        </w:tc>
        <w:tc>
          <w:tcPr>
            <w:tcW w:w="3184" w:type="dxa"/>
          </w:tcPr>
          <w:p>
            <w:pPr>
              <w:pStyle w:val="TableParagraph"/>
              <w:numPr>
                <w:ilvl w:val="0"/>
                <w:numId w:val="199"/>
              </w:numPr>
              <w:tabs>
                <w:tab w:pos="423" w:val="left" w:leader="none"/>
                <w:tab w:pos="426" w:val="left" w:leader="none"/>
              </w:tabs>
              <w:spacing w:line="240" w:lineRule="auto" w:before="0" w:after="0"/>
              <w:ind w:left="426" w:right="604" w:hanging="284"/>
              <w:jc w:val="left"/>
              <w:rPr>
                <w:sz w:val="22"/>
              </w:rPr>
            </w:pPr>
            <w:r>
              <w:rPr>
                <w:color w:val="231F20"/>
                <w:sz w:val="22"/>
              </w:rPr>
              <w:t>Create</w:t>
            </w:r>
            <w:r>
              <w:rPr>
                <w:color w:val="231F20"/>
                <w:spacing w:val="-9"/>
                <w:sz w:val="22"/>
              </w:rPr>
              <w:t> </w:t>
            </w:r>
            <w:r>
              <w:rPr>
                <w:color w:val="231F20"/>
                <w:sz w:val="22"/>
              </w:rPr>
              <w:t>3D</w:t>
            </w:r>
            <w:r>
              <w:rPr>
                <w:color w:val="231F20"/>
                <w:spacing w:val="-11"/>
                <w:sz w:val="22"/>
              </w:rPr>
              <w:t> </w:t>
            </w:r>
            <w:r>
              <w:rPr>
                <w:color w:val="231F20"/>
                <w:sz w:val="22"/>
              </w:rPr>
              <w:t>Bar</w:t>
            </w:r>
            <w:r>
              <w:rPr>
                <w:color w:val="231F20"/>
                <w:spacing w:val="-9"/>
                <w:sz w:val="22"/>
              </w:rPr>
              <w:t> </w:t>
            </w:r>
            <w:r>
              <w:rPr>
                <w:color w:val="231F20"/>
                <w:sz w:val="22"/>
              </w:rPr>
              <w:t>Graphs</w:t>
            </w:r>
            <w:r>
              <w:rPr>
                <w:color w:val="231F20"/>
                <w:spacing w:val="-9"/>
                <w:sz w:val="22"/>
              </w:rPr>
              <w:t> </w:t>
            </w:r>
            <w:r>
              <w:rPr>
                <w:color w:val="231F20"/>
                <w:sz w:val="22"/>
              </w:rPr>
              <w:t>in </w:t>
            </w:r>
            <w:r>
              <w:rPr>
                <w:color w:val="231F20"/>
                <w:spacing w:val="-2"/>
                <w:sz w:val="22"/>
              </w:rPr>
              <w:t>PowerPoint</w:t>
            </w:r>
          </w:p>
          <w:p>
            <w:pPr>
              <w:pStyle w:val="TableParagraph"/>
              <w:numPr>
                <w:ilvl w:val="0"/>
                <w:numId w:val="199"/>
              </w:numPr>
              <w:tabs>
                <w:tab w:pos="426" w:val="left" w:leader="none"/>
              </w:tabs>
              <w:spacing w:line="240" w:lineRule="auto" w:before="0" w:after="0"/>
              <w:ind w:left="426" w:right="369" w:hanging="284"/>
              <w:jc w:val="left"/>
              <w:rPr>
                <w:sz w:val="22"/>
              </w:rPr>
            </w:pPr>
            <w:r>
              <w:rPr>
                <w:color w:val="231F20"/>
                <w:sz w:val="22"/>
              </w:rPr>
              <w:t>Work</w:t>
            </w:r>
            <w:r>
              <w:rPr>
                <w:color w:val="231F20"/>
                <w:spacing w:val="-13"/>
                <w:sz w:val="22"/>
              </w:rPr>
              <w:t> </w:t>
            </w:r>
            <w:r>
              <w:rPr>
                <w:color w:val="231F20"/>
                <w:sz w:val="22"/>
              </w:rPr>
              <w:t>with</w:t>
            </w:r>
            <w:r>
              <w:rPr>
                <w:color w:val="231F20"/>
                <w:spacing w:val="-12"/>
                <w:sz w:val="22"/>
              </w:rPr>
              <w:t> </w:t>
            </w:r>
            <w:r>
              <w:rPr>
                <w:color w:val="231F20"/>
                <w:sz w:val="22"/>
              </w:rPr>
              <w:t>the</w:t>
            </w:r>
            <w:r>
              <w:rPr>
                <w:color w:val="231F20"/>
                <w:spacing w:val="-13"/>
                <w:sz w:val="22"/>
              </w:rPr>
              <w:t> </w:t>
            </w:r>
            <w:r>
              <w:rPr>
                <w:color w:val="231F20"/>
                <w:sz w:val="22"/>
              </w:rPr>
              <w:t>PowerPoint </w:t>
            </w:r>
            <w:r>
              <w:rPr>
                <w:color w:val="231F20"/>
                <w:spacing w:val="-2"/>
                <w:sz w:val="22"/>
              </w:rPr>
              <w:t>Datasheet</w:t>
            </w:r>
          </w:p>
          <w:p>
            <w:pPr>
              <w:pStyle w:val="TableParagraph"/>
              <w:numPr>
                <w:ilvl w:val="0"/>
                <w:numId w:val="199"/>
              </w:numPr>
              <w:tabs>
                <w:tab w:pos="424" w:val="left" w:leader="none"/>
                <w:tab w:pos="426" w:val="left" w:leader="none"/>
              </w:tabs>
              <w:spacing w:line="240" w:lineRule="auto" w:before="0" w:after="0"/>
              <w:ind w:left="426" w:right="312" w:hanging="284"/>
              <w:jc w:val="left"/>
              <w:rPr>
                <w:sz w:val="22"/>
              </w:rPr>
            </w:pPr>
            <w:r>
              <w:rPr>
                <w:color w:val="231F20"/>
                <w:sz w:val="22"/>
              </w:rPr>
              <w:t>Format</w:t>
            </w:r>
            <w:r>
              <w:rPr>
                <w:color w:val="231F20"/>
                <w:spacing w:val="-13"/>
                <w:sz w:val="22"/>
              </w:rPr>
              <w:t> </w:t>
            </w:r>
            <w:r>
              <w:rPr>
                <w:color w:val="231F20"/>
                <w:sz w:val="22"/>
              </w:rPr>
              <w:t>a</w:t>
            </w:r>
            <w:r>
              <w:rPr>
                <w:color w:val="231F20"/>
                <w:spacing w:val="-12"/>
                <w:sz w:val="22"/>
              </w:rPr>
              <w:t> </w:t>
            </w:r>
            <w:r>
              <w:rPr>
                <w:color w:val="231F20"/>
                <w:sz w:val="22"/>
              </w:rPr>
              <w:t>PowerPoint</w:t>
            </w:r>
            <w:r>
              <w:rPr>
                <w:color w:val="231F20"/>
                <w:spacing w:val="-12"/>
                <w:sz w:val="22"/>
              </w:rPr>
              <w:t> </w:t>
            </w:r>
            <w:r>
              <w:rPr>
                <w:color w:val="231F20"/>
                <w:sz w:val="22"/>
              </w:rPr>
              <w:t>Chart </w:t>
            </w:r>
            <w:r>
              <w:rPr>
                <w:color w:val="231F20"/>
                <w:spacing w:val="-4"/>
                <w:sz w:val="22"/>
              </w:rPr>
              <w:t>Axis</w:t>
            </w:r>
          </w:p>
          <w:p>
            <w:pPr>
              <w:pStyle w:val="TableParagraph"/>
              <w:numPr>
                <w:ilvl w:val="0"/>
                <w:numId w:val="199"/>
              </w:numPr>
              <w:tabs>
                <w:tab w:pos="426" w:val="left" w:leader="none"/>
              </w:tabs>
              <w:spacing w:line="240" w:lineRule="auto" w:before="0" w:after="0"/>
              <w:ind w:left="426" w:right="0" w:hanging="283"/>
              <w:jc w:val="left"/>
              <w:rPr>
                <w:sz w:val="22"/>
              </w:rPr>
            </w:pPr>
            <w:r>
              <w:rPr>
                <w:color w:val="231F20"/>
                <w:sz w:val="22"/>
              </w:rPr>
              <w:t>Format</w:t>
            </w:r>
            <w:r>
              <w:rPr>
                <w:color w:val="231F20"/>
                <w:spacing w:val="-6"/>
                <w:sz w:val="22"/>
              </w:rPr>
              <w:t> </w:t>
            </w:r>
            <w:r>
              <w:rPr>
                <w:color w:val="231F20"/>
                <w:sz w:val="22"/>
              </w:rPr>
              <w:t>the</w:t>
            </w:r>
            <w:r>
              <w:rPr>
                <w:color w:val="231F20"/>
                <w:spacing w:val="-4"/>
                <w:sz w:val="22"/>
              </w:rPr>
              <w:t> </w:t>
            </w:r>
            <w:r>
              <w:rPr>
                <w:color w:val="231F20"/>
                <w:sz w:val="22"/>
              </w:rPr>
              <w:t>Bars</w:t>
            </w:r>
            <w:r>
              <w:rPr>
                <w:color w:val="231F20"/>
                <w:spacing w:val="-3"/>
                <w:sz w:val="22"/>
              </w:rPr>
              <w:t> </w:t>
            </w:r>
            <w:r>
              <w:rPr>
                <w:color w:val="231F20"/>
                <w:sz w:val="22"/>
              </w:rPr>
              <w:t>of</w:t>
            </w:r>
            <w:r>
              <w:rPr>
                <w:color w:val="231F20"/>
                <w:spacing w:val="-4"/>
                <w:sz w:val="22"/>
              </w:rPr>
              <w:t> </w:t>
            </w:r>
            <w:r>
              <w:rPr>
                <w:color w:val="231F20"/>
                <w:sz w:val="22"/>
              </w:rPr>
              <w:t>a</w:t>
            </w:r>
            <w:r>
              <w:rPr>
                <w:color w:val="231F20"/>
                <w:spacing w:val="-3"/>
                <w:sz w:val="22"/>
              </w:rPr>
              <w:t> </w:t>
            </w:r>
            <w:r>
              <w:rPr>
                <w:color w:val="231F20"/>
                <w:spacing w:val="-2"/>
                <w:sz w:val="22"/>
              </w:rPr>
              <w:t>Chart</w:t>
            </w:r>
          </w:p>
          <w:p>
            <w:pPr>
              <w:pStyle w:val="TableParagraph"/>
              <w:numPr>
                <w:ilvl w:val="0"/>
                <w:numId w:val="199"/>
              </w:numPr>
              <w:tabs>
                <w:tab w:pos="425" w:val="left" w:leader="none"/>
              </w:tabs>
              <w:spacing w:line="240" w:lineRule="auto" w:before="0" w:after="0"/>
              <w:ind w:left="425" w:right="0" w:hanging="282"/>
              <w:jc w:val="left"/>
              <w:rPr>
                <w:sz w:val="22"/>
              </w:rPr>
            </w:pPr>
            <w:r>
              <w:rPr>
                <w:color w:val="231F20"/>
                <w:sz w:val="22"/>
              </w:rPr>
              <w:t>Create</w:t>
            </w:r>
            <w:r>
              <w:rPr>
                <w:color w:val="231F20"/>
                <w:spacing w:val="-8"/>
                <w:sz w:val="22"/>
              </w:rPr>
              <w:t> </w:t>
            </w:r>
            <w:r>
              <w:rPr>
                <w:color w:val="231F20"/>
                <w:sz w:val="22"/>
              </w:rPr>
              <w:t>PowerPoint</w:t>
            </w:r>
            <w:r>
              <w:rPr>
                <w:color w:val="231F20"/>
                <w:spacing w:val="-7"/>
                <w:sz w:val="22"/>
              </w:rPr>
              <w:t> </w:t>
            </w:r>
            <w:r>
              <w:rPr>
                <w:color w:val="231F20"/>
                <w:sz w:val="22"/>
              </w:rPr>
              <w:t>Pie</w:t>
            </w:r>
            <w:r>
              <w:rPr>
                <w:color w:val="231F20"/>
                <w:spacing w:val="-8"/>
                <w:sz w:val="22"/>
              </w:rPr>
              <w:t> </w:t>
            </w:r>
            <w:r>
              <w:rPr>
                <w:color w:val="231F20"/>
                <w:spacing w:val="-2"/>
                <w:sz w:val="22"/>
              </w:rPr>
              <w:t>Charts</w:t>
            </w:r>
          </w:p>
          <w:p>
            <w:pPr>
              <w:pStyle w:val="TableParagraph"/>
              <w:numPr>
                <w:ilvl w:val="0"/>
                <w:numId w:val="199"/>
              </w:numPr>
              <w:tabs>
                <w:tab w:pos="426" w:val="left" w:leader="none"/>
              </w:tabs>
              <w:spacing w:line="240" w:lineRule="auto" w:before="0" w:after="0"/>
              <w:ind w:left="426" w:right="0" w:hanging="283"/>
              <w:jc w:val="left"/>
              <w:rPr>
                <w:sz w:val="22"/>
              </w:rPr>
            </w:pPr>
            <w:r>
              <w:rPr>
                <w:color w:val="231F20"/>
                <w:sz w:val="22"/>
              </w:rPr>
              <w:t>Use</w:t>
            </w:r>
            <w:r>
              <w:rPr>
                <w:color w:val="231F20"/>
                <w:spacing w:val="-7"/>
                <w:sz w:val="22"/>
              </w:rPr>
              <w:t> </w:t>
            </w:r>
            <w:r>
              <w:rPr>
                <w:color w:val="231F20"/>
                <w:sz w:val="22"/>
              </w:rPr>
              <w:t>Pie</w:t>
            </w:r>
            <w:r>
              <w:rPr>
                <w:color w:val="231F20"/>
                <w:spacing w:val="-5"/>
                <w:sz w:val="22"/>
              </w:rPr>
              <w:t> </w:t>
            </w:r>
            <w:r>
              <w:rPr>
                <w:color w:val="231F20"/>
                <w:sz w:val="22"/>
              </w:rPr>
              <w:t>Chart</w:t>
            </w:r>
            <w:r>
              <w:rPr>
                <w:color w:val="231F20"/>
                <w:spacing w:val="-2"/>
                <w:sz w:val="22"/>
              </w:rPr>
              <w:t> Segments</w:t>
            </w:r>
          </w:p>
          <w:p>
            <w:pPr>
              <w:pStyle w:val="TableParagraph"/>
              <w:numPr>
                <w:ilvl w:val="0"/>
                <w:numId w:val="199"/>
              </w:numPr>
              <w:tabs>
                <w:tab w:pos="424" w:val="left" w:leader="none"/>
                <w:tab w:pos="426" w:val="left" w:leader="none"/>
              </w:tabs>
              <w:spacing w:line="235" w:lineRule="auto" w:before="4" w:after="0"/>
              <w:ind w:left="426" w:right="667" w:hanging="284"/>
              <w:jc w:val="left"/>
              <w:rPr>
                <w:sz w:val="22"/>
              </w:rPr>
            </w:pPr>
            <w:r>
              <w:rPr>
                <w:color w:val="231F20"/>
                <w:sz w:val="22"/>
              </w:rPr>
              <w:t>Create</w:t>
            </w:r>
            <w:r>
              <w:rPr>
                <w:color w:val="231F20"/>
                <w:spacing w:val="-9"/>
                <w:sz w:val="22"/>
              </w:rPr>
              <w:t> </w:t>
            </w:r>
            <w:r>
              <w:rPr>
                <w:color w:val="231F20"/>
                <w:sz w:val="22"/>
              </w:rPr>
              <w:t>2D</w:t>
            </w:r>
            <w:r>
              <w:rPr>
                <w:color w:val="231F20"/>
                <w:spacing w:val="-11"/>
                <w:sz w:val="22"/>
              </w:rPr>
              <w:t> </w:t>
            </w:r>
            <w:r>
              <w:rPr>
                <w:color w:val="231F20"/>
                <w:sz w:val="22"/>
              </w:rPr>
              <w:t>Bar</w:t>
            </w:r>
            <w:r>
              <w:rPr>
                <w:color w:val="231F20"/>
                <w:spacing w:val="-9"/>
                <w:sz w:val="22"/>
              </w:rPr>
              <w:t> </w:t>
            </w:r>
            <w:r>
              <w:rPr>
                <w:color w:val="231F20"/>
                <w:sz w:val="22"/>
              </w:rPr>
              <w:t>Charts</w:t>
            </w:r>
            <w:r>
              <w:rPr>
                <w:color w:val="231F20"/>
                <w:spacing w:val="-9"/>
                <w:sz w:val="22"/>
              </w:rPr>
              <w:t> </w:t>
            </w:r>
            <w:r>
              <w:rPr>
                <w:color w:val="231F20"/>
                <w:sz w:val="22"/>
              </w:rPr>
              <w:t>in </w:t>
            </w:r>
            <w:r>
              <w:rPr>
                <w:color w:val="231F20"/>
                <w:spacing w:val="-2"/>
                <w:sz w:val="22"/>
              </w:rPr>
              <w:t>PowerPoint</w:t>
            </w:r>
          </w:p>
          <w:p>
            <w:pPr>
              <w:pStyle w:val="TableParagraph"/>
              <w:numPr>
                <w:ilvl w:val="0"/>
                <w:numId w:val="199"/>
              </w:numPr>
              <w:tabs>
                <w:tab w:pos="426" w:val="left" w:leader="none"/>
              </w:tabs>
              <w:spacing w:line="266" w:lineRule="exact" w:before="2" w:after="0"/>
              <w:ind w:left="426" w:right="0" w:hanging="283"/>
              <w:jc w:val="left"/>
              <w:rPr>
                <w:sz w:val="22"/>
              </w:rPr>
            </w:pPr>
            <w:r>
              <w:rPr>
                <w:color w:val="231F20"/>
                <w:sz w:val="22"/>
              </w:rPr>
              <w:t>Format</w:t>
            </w:r>
            <w:r>
              <w:rPr>
                <w:color w:val="231F20"/>
                <w:spacing w:val="-10"/>
                <w:sz w:val="22"/>
              </w:rPr>
              <w:t> </w:t>
            </w:r>
            <w:r>
              <w:rPr>
                <w:color w:val="231F20"/>
                <w:sz w:val="22"/>
              </w:rPr>
              <w:t>the</w:t>
            </w:r>
            <w:r>
              <w:rPr>
                <w:color w:val="231F20"/>
                <w:spacing w:val="-3"/>
                <w:sz w:val="22"/>
              </w:rPr>
              <w:t> </w:t>
            </w:r>
            <w:r>
              <w:rPr>
                <w:color w:val="231F20"/>
                <w:sz w:val="22"/>
              </w:rPr>
              <w:t>2D</w:t>
            </w:r>
            <w:r>
              <w:rPr>
                <w:color w:val="231F20"/>
                <w:spacing w:val="-4"/>
                <w:sz w:val="22"/>
              </w:rPr>
              <w:t> Chart</w:t>
            </w:r>
          </w:p>
          <w:p>
            <w:pPr>
              <w:pStyle w:val="TableParagraph"/>
              <w:spacing w:line="259" w:lineRule="exact"/>
              <w:ind w:left="143"/>
              <w:rPr>
                <w:sz w:val="22"/>
              </w:rPr>
            </w:pPr>
            <w:r>
              <w:rPr>
                <w:color w:val="231F20"/>
                <w:sz w:val="22"/>
              </w:rPr>
              <w:t>e.</w:t>
            </w:r>
            <w:r>
              <w:rPr>
                <w:color w:val="231F20"/>
                <w:spacing w:val="11"/>
                <w:sz w:val="22"/>
              </w:rPr>
              <w:t> </w:t>
            </w:r>
            <w:r>
              <w:rPr>
                <w:color w:val="231F20"/>
                <w:sz w:val="22"/>
              </w:rPr>
              <w:t>Format</w:t>
            </w:r>
            <w:r>
              <w:rPr>
                <w:color w:val="231F20"/>
                <w:spacing w:val="-6"/>
                <w:sz w:val="22"/>
              </w:rPr>
              <w:t> </w:t>
            </w:r>
            <w:r>
              <w:rPr>
                <w:color w:val="231F20"/>
                <w:sz w:val="22"/>
              </w:rPr>
              <w:t>a</w:t>
            </w:r>
            <w:r>
              <w:rPr>
                <w:color w:val="231F20"/>
                <w:spacing w:val="-4"/>
                <w:sz w:val="22"/>
              </w:rPr>
              <w:t> </w:t>
            </w:r>
            <w:r>
              <w:rPr>
                <w:color w:val="231F20"/>
                <w:sz w:val="22"/>
              </w:rPr>
              <w:t>Chart</w:t>
            </w:r>
            <w:r>
              <w:rPr>
                <w:color w:val="231F20"/>
                <w:spacing w:val="-6"/>
                <w:sz w:val="22"/>
              </w:rPr>
              <w:t> </w:t>
            </w:r>
            <w:r>
              <w:rPr>
                <w:color w:val="231F20"/>
                <w:spacing w:val="-2"/>
                <w:sz w:val="22"/>
              </w:rPr>
              <w:t>Background</w:t>
            </w:r>
          </w:p>
        </w:tc>
        <w:tc>
          <w:tcPr>
            <w:tcW w:w="2296" w:type="dxa"/>
          </w:tcPr>
          <w:p>
            <w:pPr>
              <w:pStyle w:val="TableParagraph"/>
              <w:spacing w:line="276" w:lineRule="auto" w:before="1"/>
              <w:ind w:left="109" w:right="179"/>
              <w:jc w:val="both"/>
              <w:rPr>
                <w:sz w:val="22"/>
              </w:rPr>
            </w:pPr>
            <w:r>
              <w:rPr>
                <w:color w:val="231F20"/>
                <w:sz w:val="22"/>
              </w:rPr>
              <w:t>Create charts and Bar graphs,</w:t>
            </w:r>
            <w:r>
              <w:rPr>
                <w:color w:val="231F20"/>
                <w:spacing w:val="-13"/>
                <w:sz w:val="22"/>
              </w:rPr>
              <w:t> </w:t>
            </w:r>
            <w:r>
              <w:rPr>
                <w:color w:val="231F20"/>
                <w:sz w:val="22"/>
              </w:rPr>
              <w:t>Pie</w:t>
            </w:r>
            <w:r>
              <w:rPr>
                <w:color w:val="231F20"/>
                <w:spacing w:val="-11"/>
                <w:sz w:val="22"/>
              </w:rPr>
              <w:t> </w:t>
            </w:r>
            <w:r>
              <w:rPr>
                <w:color w:val="231F20"/>
                <w:sz w:val="22"/>
              </w:rPr>
              <w:t>Charts</w:t>
            </w:r>
            <w:r>
              <w:rPr>
                <w:color w:val="231F20"/>
                <w:spacing w:val="-11"/>
                <w:sz w:val="22"/>
              </w:rPr>
              <w:t> </w:t>
            </w:r>
            <w:r>
              <w:rPr>
                <w:color w:val="231F20"/>
                <w:sz w:val="22"/>
              </w:rPr>
              <w:t>and </w:t>
            </w:r>
            <w:r>
              <w:rPr>
                <w:color w:val="231F20"/>
                <w:spacing w:val="-2"/>
                <w:sz w:val="22"/>
              </w:rPr>
              <w:t>format.</w:t>
            </w:r>
          </w:p>
        </w:tc>
      </w:tr>
      <w:tr>
        <w:trPr>
          <w:trHeight w:val="1344" w:hRule="atLeast"/>
        </w:trPr>
        <w:tc>
          <w:tcPr>
            <w:tcW w:w="1105" w:type="dxa"/>
          </w:tcPr>
          <w:p>
            <w:pPr>
              <w:pStyle w:val="TableParagraph"/>
              <w:spacing w:before="6"/>
              <w:ind w:left="110"/>
              <w:rPr>
                <w:sz w:val="22"/>
              </w:rPr>
            </w:pPr>
            <w:r>
              <w:rPr>
                <w:color w:val="231F20"/>
                <w:spacing w:val="-5"/>
                <w:sz w:val="22"/>
              </w:rPr>
              <w:t>30.</w:t>
            </w:r>
          </w:p>
        </w:tc>
        <w:tc>
          <w:tcPr>
            <w:tcW w:w="2406" w:type="dxa"/>
          </w:tcPr>
          <w:p>
            <w:pPr>
              <w:pStyle w:val="TableParagraph"/>
              <w:spacing w:line="278" w:lineRule="auto" w:before="1"/>
              <w:ind w:left="109"/>
              <w:rPr>
                <w:sz w:val="22"/>
              </w:rPr>
            </w:pPr>
            <w:r>
              <w:rPr>
                <w:color w:val="231F20"/>
                <w:sz w:val="22"/>
              </w:rPr>
              <w:t>To</w:t>
            </w:r>
            <w:r>
              <w:rPr>
                <w:color w:val="231F20"/>
                <w:spacing w:val="-11"/>
                <w:sz w:val="22"/>
              </w:rPr>
              <w:t> </w:t>
            </w:r>
            <w:r>
              <w:rPr>
                <w:color w:val="231F20"/>
                <w:sz w:val="22"/>
              </w:rPr>
              <w:t>Insert</w:t>
            </w:r>
            <w:r>
              <w:rPr>
                <w:color w:val="231F20"/>
                <w:spacing w:val="-11"/>
                <w:sz w:val="22"/>
              </w:rPr>
              <w:t> </w:t>
            </w:r>
            <w:r>
              <w:rPr>
                <w:color w:val="231F20"/>
                <w:sz w:val="22"/>
              </w:rPr>
              <w:t>audio</w:t>
            </w:r>
            <w:r>
              <w:rPr>
                <w:color w:val="231F20"/>
                <w:spacing w:val="-8"/>
                <w:sz w:val="22"/>
              </w:rPr>
              <w:t> </w:t>
            </w:r>
            <w:r>
              <w:rPr>
                <w:color w:val="231F20"/>
                <w:sz w:val="22"/>
              </w:rPr>
              <w:t>&amp;</w:t>
            </w:r>
            <w:r>
              <w:rPr>
                <w:color w:val="231F20"/>
                <w:spacing w:val="-11"/>
                <w:sz w:val="22"/>
              </w:rPr>
              <w:t> </w:t>
            </w:r>
            <w:r>
              <w:rPr>
                <w:color w:val="231F20"/>
                <w:sz w:val="22"/>
              </w:rPr>
              <w:t>video, Hyperlinks in a slide</w:t>
            </w:r>
          </w:p>
          <w:p>
            <w:pPr>
              <w:pStyle w:val="TableParagraph"/>
              <w:spacing w:before="189"/>
              <w:ind w:left="109"/>
              <w:rPr>
                <w:sz w:val="22"/>
              </w:rPr>
            </w:pPr>
            <w:r>
              <w:rPr>
                <w:color w:val="231F20"/>
                <w:sz w:val="22"/>
              </w:rPr>
              <w:t>Add</w:t>
            </w:r>
            <w:r>
              <w:rPr>
                <w:color w:val="231F20"/>
                <w:spacing w:val="-8"/>
                <w:sz w:val="22"/>
              </w:rPr>
              <w:t> </w:t>
            </w:r>
            <w:r>
              <w:rPr>
                <w:color w:val="231F20"/>
                <w:sz w:val="22"/>
              </w:rPr>
              <w:t>narration</w:t>
            </w:r>
            <w:r>
              <w:rPr>
                <w:color w:val="231F20"/>
                <w:spacing w:val="-6"/>
                <w:sz w:val="22"/>
              </w:rPr>
              <w:t> </w:t>
            </w:r>
            <w:r>
              <w:rPr>
                <w:color w:val="231F20"/>
                <w:sz w:val="22"/>
              </w:rPr>
              <w:t>to</w:t>
            </w:r>
            <w:r>
              <w:rPr>
                <w:color w:val="231F20"/>
                <w:spacing w:val="-5"/>
                <w:sz w:val="22"/>
              </w:rPr>
              <w:t> the</w:t>
            </w:r>
          </w:p>
        </w:tc>
        <w:tc>
          <w:tcPr>
            <w:tcW w:w="3184" w:type="dxa"/>
          </w:tcPr>
          <w:p>
            <w:pPr>
              <w:pStyle w:val="TableParagraph"/>
              <w:numPr>
                <w:ilvl w:val="0"/>
                <w:numId w:val="200"/>
              </w:numPr>
              <w:tabs>
                <w:tab w:pos="424" w:val="left" w:leader="none"/>
                <w:tab w:pos="426" w:val="left" w:leader="none"/>
              </w:tabs>
              <w:spacing w:line="240" w:lineRule="auto" w:before="1" w:after="0"/>
              <w:ind w:left="426" w:right="136" w:hanging="322"/>
              <w:jc w:val="left"/>
              <w:rPr>
                <w:sz w:val="22"/>
              </w:rPr>
            </w:pPr>
            <w:r>
              <w:rPr>
                <w:color w:val="231F20"/>
                <w:sz w:val="22"/>
              </w:rPr>
              <w:t>Insert</w:t>
            </w:r>
            <w:r>
              <w:rPr>
                <w:color w:val="231F20"/>
                <w:spacing w:val="-9"/>
                <w:sz w:val="22"/>
              </w:rPr>
              <w:t> </w:t>
            </w:r>
            <w:r>
              <w:rPr>
                <w:color w:val="231F20"/>
                <w:sz w:val="22"/>
              </w:rPr>
              <w:t>sounds</w:t>
            </w:r>
            <w:r>
              <w:rPr>
                <w:color w:val="231F20"/>
                <w:spacing w:val="-9"/>
                <w:sz w:val="22"/>
              </w:rPr>
              <w:t> </w:t>
            </w:r>
            <w:r>
              <w:rPr>
                <w:color w:val="231F20"/>
                <w:sz w:val="22"/>
              </w:rPr>
              <w:t>in</w:t>
            </w:r>
            <w:r>
              <w:rPr>
                <w:color w:val="231F20"/>
                <w:spacing w:val="-9"/>
                <w:sz w:val="22"/>
              </w:rPr>
              <w:t> </w:t>
            </w:r>
            <w:r>
              <w:rPr>
                <w:color w:val="231F20"/>
                <w:sz w:val="22"/>
              </w:rPr>
              <w:t>the</w:t>
            </w:r>
            <w:r>
              <w:rPr>
                <w:color w:val="231F20"/>
                <w:spacing w:val="-8"/>
                <w:sz w:val="22"/>
              </w:rPr>
              <w:t> </w:t>
            </w:r>
            <w:r>
              <w:rPr>
                <w:color w:val="231F20"/>
                <w:sz w:val="22"/>
              </w:rPr>
              <w:t>slide</w:t>
            </w:r>
            <w:r>
              <w:rPr>
                <w:color w:val="231F20"/>
                <w:spacing w:val="-8"/>
                <w:sz w:val="22"/>
              </w:rPr>
              <w:t> </w:t>
            </w:r>
            <w:r>
              <w:rPr>
                <w:color w:val="231F20"/>
                <w:sz w:val="22"/>
              </w:rPr>
              <w:t>and hide the audio symbol</w:t>
            </w:r>
          </w:p>
          <w:p>
            <w:pPr>
              <w:pStyle w:val="TableParagraph"/>
              <w:numPr>
                <w:ilvl w:val="0"/>
                <w:numId w:val="200"/>
              </w:numPr>
              <w:tabs>
                <w:tab w:pos="424" w:val="left" w:leader="none"/>
                <w:tab w:pos="426" w:val="left" w:leader="none"/>
              </w:tabs>
              <w:spacing w:line="240" w:lineRule="auto" w:before="1" w:after="0"/>
              <w:ind w:left="426" w:right="549" w:hanging="322"/>
              <w:jc w:val="left"/>
              <w:rPr>
                <w:sz w:val="22"/>
              </w:rPr>
            </w:pPr>
            <w:r>
              <w:rPr>
                <w:color w:val="231F20"/>
                <w:sz w:val="22"/>
              </w:rPr>
              <w:t>Adjust</w:t>
            </w:r>
            <w:r>
              <w:rPr>
                <w:color w:val="231F20"/>
                <w:spacing w:val="-11"/>
                <w:sz w:val="22"/>
              </w:rPr>
              <w:t> </w:t>
            </w:r>
            <w:r>
              <w:rPr>
                <w:color w:val="231F20"/>
                <w:sz w:val="22"/>
              </w:rPr>
              <w:t>the</w:t>
            </w:r>
            <w:r>
              <w:rPr>
                <w:color w:val="231F20"/>
                <w:spacing w:val="-10"/>
                <w:sz w:val="22"/>
              </w:rPr>
              <w:t> </w:t>
            </w:r>
            <w:r>
              <w:rPr>
                <w:color w:val="231F20"/>
                <w:sz w:val="22"/>
              </w:rPr>
              <w:t>volume</w:t>
            </w:r>
            <w:r>
              <w:rPr>
                <w:color w:val="231F20"/>
                <w:spacing w:val="-10"/>
                <w:sz w:val="22"/>
              </w:rPr>
              <w:t> </w:t>
            </w:r>
            <w:r>
              <w:rPr>
                <w:color w:val="231F20"/>
                <w:sz w:val="22"/>
              </w:rPr>
              <w:t>in</w:t>
            </w:r>
            <w:r>
              <w:rPr>
                <w:color w:val="231F20"/>
                <w:spacing w:val="-11"/>
                <w:sz w:val="22"/>
              </w:rPr>
              <w:t> </w:t>
            </w:r>
            <w:r>
              <w:rPr>
                <w:color w:val="231F20"/>
                <w:sz w:val="22"/>
              </w:rPr>
              <w:t>the </w:t>
            </w:r>
            <w:r>
              <w:rPr>
                <w:color w:val="231F20"/>
                <w:spacing w:val="-2"/>
                <w:sz w:val="22"/>
              </w:rPr>
              <w:t>settings</w:t>
            </w:r>
          </w:p>
          <w:p>
            <w:pPr>
              <w:pStyle w:val="TableParagraph"/>
              <w:numPr>
                <w:ilvl w:val="0"/>
                <w:numId w:val="200"/>
              </w:numPr>
              <w:tabs>
                <w:tab w:pos="425" w:val="left" w:leader="none"/>
              </w:tabs>
              <w:spacing w:line="247" w:lineRule="exact" w:before="0" w:after="0"/>
              <w:ind w:left="425" w:right="0" w:hanging="321"/>
              <w:jc w:val="left"/>
              <w:rPr>
                <w:sz w:val="22"/>
              </w:rPr>
            </w:pPr>
            <w:r>
              <w:rPr>
                <w:color w:val="231F20"/>
                <w:sz w:val="22"/>
              </w:rPr>
              <w:t>Insert</w:t>
            </w:r>
            <w:r>
              <w:rPr>
                <w:color w:val="231F20"/>
                <w:spacing w:val="-5"/>
                <w:sz w:val="22"/>
              </w:rPr>
              <w:t> </w:t>
            </w:r>
            <w:r>
              <w:rPr>
                <w:color w:val="231F20"/>
                <w:sz w:val="22"/>
              </w:rPr>
              <w:t>video</w:t>
            </w:r>
            <w:r>
              <w:rPr>
                <w:color w:val="231F20"/>
                <w:spacing w:val="-3"/>
                <w:sz w:val="22"/>
              </w:rPr>
              <w:t> </w:t>
            </w:r>
            <w:r>
              <w:rPr>
                <w:color w:val="231F20"/>
                <w:sz w:val="22"/>
              </w:rPr>
              <w:t>file</w:t>
            </w:r>
            <w:r>
              <w:rPr>
                <w:color w:val="231F20"/>
                <w:spacing w:val="-6"/>
                <w:sz w:val="22"/>
              </w:rPr>
              <w:t> </w:t>
            </w:r>
            <w:r>
              <w:rPr>
                <w:color w:val="231F20"/>
                <w:sz w:val="22"/>
              </w:rPr>
              <w:t>in</w:t>
            </w:r>
            <w:r>
              <w:rPr>
                <w:color w:val="231F20"/>
                <w:spacing w:val="-9"/>
                <w:sz w:val="22"/>
              </w:rPr>
              <w:t> </w:t>
            </w:r>
            <w:r>
              <w:rPr>
                <w:color w:val="231F20"/>
                <w:sz w:val="22"/>
              </w:rPr>
              <w:t>the</w:t>
            </w:r>
            <w:r>
              <w:rPr>
                <w:color w:val="231F20"/>
                <w:spacing w:val="-2"/>
                <w:sz w:val="22"/>
              </w:rPr>
              <w:t> format</w:t>
            </w:r>
          </w:p>
        </w:tc>
        <w:tc>
          <w:tcPr>
            <w:tcW w:w="2296" w:type="dxa"/>
          </w:tcPr>
          <w:p>
            <w:pPr>
              <w:pStyle w:val="TableParagraph"/>
              <w:numPr>
                <w:ilvl w:val="0"/>
                <w:numId w:val="201"/>
              </w:numPr>
              <w:tabs>
                <w:tab w:pos="488" w:val="left" w:leader="none"/>
              </w:tabs>
              <w:spacing w:line="240" w:lineRule="auto" w:before="1" w:after="0"/>
              <w:ind w:left="488" w:right="198" w:hanging="380"/>
              <w:jc w:val="left"/>
              <w:rPr>
                <w:sz w:val="22"/>
              </w:rPr>
            </w:pPr>
            <w:r>
              <w:rPr>
                <w:color w:val="231F20"/>
                <w:sz w:val="22"/>
              </w:rPr>
              <w:t>Insert</w:t>
            </w:r>
            <w:r>
              <w:rPr>
                <w:color w:val="231F20"/>
                <w:spacing w:val="-13"/>
                <w:sz w:val="22"/>
              </w:rPr>
              <w:t> </w:t>
            </w:r>
            <w:r>
              <w:rPr>
                <w:color w:val="231F20"/>
                <w:sz w:val="22"/>
              </w:rPr>
              <w:t>Sounds</w:t>
            </w:r>
            <w:r>
              <w:rPr>
                <w:color w:val="231F20"/>
                <w:spacing w:val="-12"/>
                <w:sz w:val="22"/>
              </w:rPr>
              <w:t> </w:t>
            </w:r>
            <w:r>
              <w:rPr>
                <w:color w:val="231F20"/>
                <w:sz w:val="22"/>
              </w:rPr>
              <w:t>and Video in </w:t>
            </w:r>
            <w:r>
              <w:rPr>
                <w:color w:val="231F20"/>
                <w:spacing w:val="-2"/>
                <w:sz w:val="22"/>
              </w:rPr>
              <w:t>appropriate format.</w:t>
            </w:r>
          </w:p>
          <w:p>
            <w:pPr>
              <w:pStyle w:val="TableParagraph"/>
              <w:numPr>
                <w:ilvl w:val="0"/>
                <w:numId w:val="201"/>
              </w:numPr>
              <w:tabs>
                <w:tab w:pos="488" w:val="left" w:leader="none"/>
              </w:tabs>
              <w:spacing w:line="248" w:lineRule="exact" w:before="0" w:after="0"/>
              <w:ind w:left="488" w:right="0" w:hanging="384"/>
              <w:jc w:val="left"/>
              <w:rPr>
                <w:sz w:val="22"/>
              </w:rPr>
            </w:pPr>
            <w:r>
              <w:rPr>
                <w:color w:val="231F20"/>
                <w:sz w:val="22"/>
              </w:rPr>
              <w:t>Add</w:t>
            </w:r>
            <w:r>
              <w:rPr>
                <w:color w:val="231F20"/>
                <w:spacing w:val="-8"/>
                <w:sz w:val="22"/>
              </w:rPr>
              <w:t> </w:t>
            </w:r>
            <w:r>
              <w:rPr>
                <w:color w:val="231F20"/>
                <w:sz w:val="22"/>
              </w:rPr>
              <w:t>narration</w:t>
            </w:r>
            <w:r>
              <w:rPr>
                <w:color w:val="231F20"/>
                <w:spacing w:val="-7"/>
                <w:sz w:val="22"/>
              </w:rPr>
              <w:t> </w:t>
            </w:r>
            <w:r>
              <w:rPr>
                <w:color w:val="231F20"/>
                <w:spacing w:val="-5"/>
                <w:sz w:val="22"/>
              </w:rPr>
              <w:t>to</w:t>
            </w:r>
          </w:p>
        </w:tc>
      </w:tr>
    </w:tbl>
    <w:p>
      <w:pPr>
        <w:pStyle w:val="TableParagraph"/>
        <w:spacing w:after="0" w:line="248" w:lineRule="exact"/>
        <w:jc w:val="left"/>
        <w:rPr>
          <w:sz w:val="22"/>
        </w:rPr>
        <w:sectPr>
          <w:type w:val="continuous"/>
          <w:pgSz w:w="12240" w:h="15840"/>
          <w:pgMar w:header="0" w:footer="1147" w:top="400" w:bottom="1340" w:left="360" w:right="360"/>
        </w:sectPr>
      </w:pPr>
    </w:p>
    <w:tbl>
      <w:tblPr>
        <w:tblW w:w="0" w:type="auto"/>
        <w:jc w:val="left"/>
        <w:tblInd w:w="1239"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105"/>
        <w:gridCol w:w="2406"/>
        <w:gridCol w:w="3184"/>
        <w:gridCol w:w="2296"/>
      </w:tblGrid>
      <w:tr>
        <w:trPr>
          <w:trHeight w:val="1852" w:hRule="atLeast"/>
        </w:trPr>
        <w:tc>
          <w:tcPr>
            <w:tcW w:w="1105" w:type="dxa"/>
          </w:tcPr>
          <w:p>
            <w:pPr>
              <w:pStyle w:val="TableParagraph"/>
              <w:rPr>
                <w:rFonts w:ascii="Times New Roman"/>
                <w:sz w:val="22"/>
              </w:rPr>
            </w:pPr>
          </w:p>
        </w:tc>
        <w:tc>
          <w:tcPr>
            <w:tcW w:w="2406" w:type="dxa"/>
          </w:tcPr>
          <w:p>
            <w:pPr>
              <w:pStyle w:val="TableParagraph"/>
              <w:spacing w:before="6"/>
              <w:ind w:left="109"/>
              <w:rPr>
                <w:sz w:val="22"/>
              </w:rPr>
            </w:pPr>
            <w:r>
              <w:rPr>
                <w:color w:val="231F20"/>
                <w:spacing w:val="-2"/>
                <w:sz w:val="22"/>
              </w:rPr>
              <w:t>slide</w:t>
            </w:r>
          </w:p>
        </w:tc>
        <w:tc>
          <w:tcPr>
            <w:tcW w:w="3184" w:type="dxa"/>
          </w:tcPr>
          <w:p>
            <w:pPr>
              <w:pStyle w:val="TableParagraph"/>
              <w:spacing w:before="1"/>
              <w:ind w:left="426" w:right="203"/>
              <w:rPr>
                <w:sz w:val="22"/>
              </w:rPr>
            </w:pPr>
            <w:r>
              <w:rPr>
                <w:color w:val="231F20"/>
                <w:sz w:val="22"/>
              </w:rPr>
              <w:t>supported</w:t>
            </w:r>
            <w:r>
              <w:rPr>
                <w:color w:val="231F20"/>
                <w:spacing w:val="-13"/>
                <w:sz w:val="22"/>
              </w:rPr>
              <w:t> </w:t>
            </w:r>
            <w:r>
              <w:rPr>
                <w:color w:val="231F20"/>
                <w:sz w:val="22"/>
              </w:rPr>
              <w:t>by</w:t>
            </w:r>
            <w:r>
              <w:rPr>
                <w:color w:val="231F20"/>
                <w:spacing w:val="-12"/>
                <w:sz w:val="22"/>
              </w:rPr>
              <w:t> </w:t>
            </w:r>
            <w:r>
              <w:rPr>
                <w:color w:val="231F20"/>
                <w:sz w:val="22"/>
              </w:rPr>
              <w:t>PowerPoint</w:t>
            </w:r>
            <w:r>
              <w:rPr>
                <w:color w:val="231F20"/>
                <w:spacing w:val="-13"/>
                <w:sz w:val="22"/>
              </w:rPr>
              <w:t> </w:t>
            </w:r>
            <w:r>
              <w:rPr>
                <w:color w:val="231F20"/>
                <w:sz w:val="22"/>
              </w:rPr>
              <w:t>in a slide</w:t>
            </w:r>
          </w:p>
          <w:p>
            <w:pPr>
              <w:pStyle w:val="TableParagraph"/>
              <w:numPr>
                <w:ilvl w:val="0"/>
                <w:numId w:val="202"/>
              </w:numPr>
              <w:tabs>
                <w:tab w:pos="424" w:val="left" w:leader="none"/>
                <w:tab w:pos="426" w:val="left" w:leader="none"/>
              </w:tabs>
              <w:spacing w:line="240" w:lineRule="auto" w:before="1" w:after="0"/>
              <w:ind w:left="426" w:right="348" w:hanging="322"/>
              <w:jc w:val="left"/>
              <w:rPr>
                <w:sz w:val="22"/>
              </w:rPr>
            </w:pPr>
            <w:r>
              <w:rPr>
                <w:color w:val="231F20"/>
                <w:sz w:val="22"/>
              </w:rPr>
              <w:t>Use</w:t>
            </w:r>
            <w:r>
              <w:rPr>
                <w:color w:val="231F20"/>
                <w:spacing w:val="-10"/>
                <w:sz w:val="22"/>
              </w:rPr>
              <w:t> </w:t>
            </w:r>
            <w:r>
              <w:rPr>
                <w:color w:val="231F20"/>
                <w:sz w:val="22"/>
              </w:rPr>
              <w:t>automatic</w:t>
            </w:r>
            <w:r>
              <w:rPr>
                <w:color w:val="231F20"/>
                <w:spacing w:val="-12"/>
                <w:sz w:val="22"/>
              </w:rPr>
              <w:t> </w:t>
            </w:r>
            <w:r>
              <w:rPr>
                <w:color w:val="231F20"/>
                <w:sz w:val="22"/>
              </w:rPr>
              <w:t>and</w:t>
            </w:r>
            <w:r>
              <w:rPr>
                <w:color w:val="231F20"/>
                <w:spacing w:val="-11"/>
                <w:sz w:val="22"/>
              </w:rPr>
              <w:t> </w:t>
            </w:r>
            <w:r>
              <w:rPr>
                <w:color w:val="231F20"/>
                <w:sz w:val="22"/>
              </w:rPr>
              <w:t>on</w:t>
            </w:r>
            <w:r>
              <w:rPr>
                <w:color w:val="231F20"/>
                <w:spacing w:val="-7"/>
                <w:sz w:val="22"/>
              </w:rPr>
              <w:t> </w:t>
            </w:r>
            <w:r>
              <w:rPr>
                <w:color w:val="231F20"/>
                <w:sz w:val="22"/>
              </w:rPr>
              <w:t>click </w:t>
            </w:r>
            <w:r>
              <w:rPr>
                <w:color w:val="231F20"/>
                <w:spacing w:val="-2"/>
                <w:sz w:val="22"/>
              </w:rPr>
              <w:t>options</w:t>
            </w:r>
          </w:p>
          <w:p>
            <w:pPr>
              <w:pStyle w:val="TableParagraph"/>
              <w:numPr>
                <w:ilvl w:val="0"/>
                <w:numId w:val="202"/>
              </w:numPr>
              <w:tabs>
                <w:tab w:pos="424" w:val="left" w:leader="none"/>
              </w:tabs>
              <w:spacing w:line="240" w:lineRule="auto" w:before="1" w:after="0"/>
              <w:ind w:left="424" w:right="0" w:hanging="320"/>
              <w:jc w:val="left"/>
              <w:rPr>
                <w:sz w:val="22"/>
              </w:rPr>
            </w:pPr>
            <w:r>
              <w:rPr>
                <w:color w:val="231F20"/>
                <w:sz w:val="22"/>
              </w:rPr>
              <w:t>Add</w:t>
            </w:r>
            <w:r>
              <w:rPr>
                <w:color w:val="231F20"/>
                <w:spacing w:val="-6"/>
                <w:sz w:val="22"/>
              </w:rPr>
              <w:t> </w:t>
            </w:r>
            <w:r>
              <w:rPr>
                <w:color w:val="231F20"/>
                <w:sz w:val="22"/>
              </w:rPr>
              <w:t>narration</w:t>
            </w:r>
            <w:r>
              <w:rPr>
                <w:color w:val="231F20"/>
                <w:spacing w:val="-5"/>
                <w:sz w:val="22"/>
              </w:rPr>
              <w:t> </w:t>
            </w:r>
            <w:r>
              <w:rPr>
                <w:color w:val="231F20"/>
                <w:sz w:val="22"/>
              </w:rPr>
              <w:t>to</w:t>
            </w:r>
            <w:r>
              <w:rPr>
                <w:color w:val="231F20"/>
                <w:spacing w:val="-6"/>
                <w:sz w:val="22"/>
              </w:rPr>
              <w:t> </w:t>
            </w:r>
            <w:r>
              <w:rPr>
                <w:color w:val="231F20"/>
                <w:sz w:val="22"/>
              </w:rPr>
              <w:t>the</w:t>
            </w:r>
            <w:r>
              <w:rPr>
                <w:color w:val="231F20"/>
                <w:spacing w:val="-4"/>
                <w:sz w:val="22"/>
              </w:rPr>
              <w:t> slide</w:t>
            </w:r>
          </w:p>
          <w:p>
            <w:pPr>
              <w:pStyle w:val="TableParagraph"/>
              <w:numPr>
                <w:ilvl w:val="0"/>
                <w:numId w:val="202"/>
              </w:numPr>
              <w:tabs>
                <w:tab w:pos="425" w:val="left" w:leader="none"/>
              </w:tabs>
              <w:spacing w:line="240" w:lineRule="auto" w:before="0" w:after="0"/>
              <w:ind w:left="425" w:right="0" w:hanging="321"/>
              <w:jc w:val="left"/>
              <w:rPr>
                <w:sz w:val="22"/>
              </w:rPr>
            </w:pPr>
            <w:r>
              <w:rPr>
                <w:color w:val="231F20"/>
                <w:sz w:val="22"/>
              </w:rPr>
              <w:t>Insert</w:t>
            </w:r>
            <w:r>
              <w:rPr>
                <w:color w:val="231F20"/>
                <w:spacing w:val="-12"/>
                <w:sz w:val="22"/>
              </w:rPr>
              <w:t> </w:t>
            </w:r>
            <w:r>
              <w:rPr>
                <w:color w:val="231F20"/>
                <w:spacing w:val="-2"/>
                <w:sz w:val="22"/>
              </w:rPr>
              <w:t>Hyperlinks</w:t>
            </w:r>
          </w:p>
        </w:tc>
        <w:tc>
          <w:tcPr>
            <w:tcW w:w="2296" w:type="dxa"/>
          </w:tcPr>
          <w:p>
            <w:pPr>
              <w:pStyle w:val="TableParagraph"/>
              <w:spacing w:line="266" w:lineRule="exact" w:before="1"/>
              <w:ind w:left="488"/>
              <w:rPr>
                <w:sz w:val="22"/>
              </w:rPr>
            </w:pPr>
            <w:r>
              <w:rPr>
                <w:color w:val="231F20"/>
                <w:sz w:val="22"/>
              </w:rPr>
              <w:t>the</w:t>
            </w:r>
            <w:r>
              <w:rPr>
                <w:color w:val="231F20"/>
                <w:spacing w:val="-4"/>
                <w:sz w:val="22"/>
              </w:rPr>
              <w:t> </w:t>
            </w:r>
            <w:r>
              <w:rPr>
                <w:color w:val="231F20"/>
                <w:spacing w:val="-2"/>
                <w:sz w:val="22"/>
              </w:rPr>
              <w:t>slide</w:t>
            </w:r>
          </w:p>
          <w:p>
            <w:pPr>
              <w:pStyle w:val="TableParagraph"/>
              <w:tabs>
                <w:tab w:pos="488" w:val="left" w:leader="none"/>
              </w:tabs>
              <w:ind w:left="488" w:right="249" w:hanging="380"/>
              <w:rPr>
                <w:sz w:val="22"/>
              </w:rPr>
            </w:pPr>
            <w:r>
              <w:rPr>
                <w:color w:val="231F20"/>
                <w:spacing w:val="-6"/>
                <w:sz w:val="22"/>
              </w:rPr>
              <w:t>c.</w:t>
            </w:r>
            <w:r>
              <w:rPr>
                <w:color w:val="231F20"/>
                <w:sz w:val="22"/>
              </w:rPr>
              <w:tab/>
              <w:t>Use</w:t>
            </w:r>
            <w:r>
              <w:rPr>
                <w:color w:val="231F20"/>
                <w:spacing w:val="-13"/>
                <w:sz w:val="22"/>
              </w:rPr>
              <w:t> </w:t>
            </w:r>
            <w:r>
              <w:rPr>
                <w:color w:val="231F20"/>
                <w:sz w:val="22"/>
              </w:rPr>
              <w:t>hyperlinks</w:t>
            </w:r>
            <w:r>
              <w:rPr>
                <w:color w:val="231F20"/>
                <w:spacing w:val="-12"/>
                <w:sz w:val="22"/>
              </w:rPr>
              <w:t> </w:t>
            </w:r>
            <w:r>
              <w:rPr>
                <w:color w:val="231F20"/>
                <w:sz w:val="22"/>
              </w:rPr>
              <w:t>to switch to different</w:t>
            </w:r>
            <w:r>
              <w:rPr>
                <w:color w:val="231F20"/>
                <w:spacing w:val="-1"/>
                <w:sz w:val="22"/>
              </w:rPr>
              <w:t> </w:t>
            </w:r>
            <w:r>
              <w:rPr>
                <w:color w:val="231F20"/>
                <w:sz w:val="22"/>
              </w:rPr>
              <w:t>slides and files</w:t>
            </w:r>
          </w:p>
        </w:tc>
      </w:tr>
      <w:tr>
        <w:trPr>
          <w:trHeight w:val="1339" w:hRule="atLeast"/>
        </w:trPr>
        <w:tc>
          <w:tcPr>
            <w:tcW w:w="1105" w:type="dxa"/>
          </w:tcPr>
          <w:p>
            <w:pPr>
              <w:pStyle w:val="TableParagraph"/>
              <w:spacing w:before="6"/>
              <w:ind w:left="110"/>
              <w:rPr>
                <w:sz w:val="22"/>
              </w:rPr>
            </w:pPr>
            <w:r>
              <w:rPr>
                <w:color w:val="231F20"/>
                <w:spacing w:val="-5"/>
                <w:sz w:val="22"/>
              </w:rPr>
              <w:t>31.</w:t>
            </w:r>
          </w:p>
        </w:tc>
        <w:tc>
          <w:tcPr>
            <w:tcW w:w="2406" w:type="dxa"/>
          </w:tcPr>
          <w:p>
            <w:pPr>
              <w:pStyle w:val="TableParagraph"/>
              <w:spacing w:line="278" w:lineRule="auto" w:before="1"/>
              <w:ind w:left="109"/>
              <w:rPr>
                <w:sz w:val="22"/>
              </w:rPr>
            </w:pPr>
            <w:r>
              <w:rPr>
                <w:color w:val="231F20"/>
                <w:sz w:val="22"/>
              </w:rPr>
              <w:t>To</w:t>
            </w:r>
            <w:r>
              <w:rPr>
                <w:color w:val="231F20"/>
                <w:spacing w:val="-13"/>
                <w:sz w:val="22"/>
              </w:rPr>
              <w:t> </w:t>
            </w:r>
            <w:r>
              <w:rPr>
                <w:color w:val="231F20"/>
                <w:sz w:val="22"/>
              </w:rPr>
              <w:t>Practice</w:t>
            </w:r>
            <w:r>
              <w:rPr>
                <w:color w:val="231F20"/>
                <w:spacing w:val="-12"/>
                <w:sz w:val="22"/>
              </w:rPr>
              <w:t> </w:t>
            </w:r>
            <w:r>
              <w:rPr>
                <w:color w:val="231F20"/>
                <w:sz w:val="22"/>
              </w:rPr>
              <w:t>Animation </w:t>
            </w:r>
            <w:r>
              <w:rPr>
                <w:color w:val="231F20"/>
                <w:spacing w:val="-2"/>
                <w:sz w:val="22"/>
              </w:rPr>
              <w:t>effects</w:t>
            </w:r>
          </w:p>
        </w:tc>
        <w:tc>
          <w:tcPr>
            <w:tcW w:w="3184" w:type="dxa"/>
          </w:tcPr>
          <w:p>
            <w:pPr>
              <w:pStyle w:val="TableParagraph"/>
              <w:numPr>
                <w:ilvl w:val="0"/>
                <w:numId w:val="203"/>
              </w:numPr>
              <w:tabs>
                <w:tab w:pos="424" w:val="left" w:leader="none"/>
              </w:tabs>
              <w:spacing w:line="266" w:lineRule="exact" w:before="1" w:after="0"/>
              <w:ind w:left="424" w:right="0" w:hanging="320"/>
              <w:jc w:val="left"/>
              <w:rPr>
                <w:color w:val="231F20"/>
                <w:sz w:val="22"/>
              </w:rPr>
            </w:pPr>
            <w:r>
              <w:rPr>
                <w:color w:val="231F20"/>
                <w:sz w:val="22"/>
              </w:rPr>
              <w:t>Apply</w:t>
            </w:r>
            <w:r>
              <w:rPr>
                <w:color w:val="231F20"/>
                <w:spacing w:val="-5"/>
                <w:sz w:val="22"/>
              </w:rPr>
              <w:t> </w:t>
            </w:r>
            <w:r>
              <w:rPr>
                <w:color w:val="231F20"/>
                <w:sz w:val="22"/>
              </w:rPr>
              <w:t>transitions</w:t>
            </w:r>
            <w:r>
              <w:rPr>
                <w:color w:val="231F20"/>
                <w:spacing w:val="-4"/>
                <w:sz w:val="22"/>
              </w:rPr>
              <w:t> </w:t>
            </w:r>
            <w:r>
              <w:rPr>
                <w:color w:val="231F20"/>
                <w:sz w:val="22"/>
              </w:rPr>
              <w:t>to</w:t>
            </w:r>
            <w:r>
              <w:rPr>
                <w:color w:val="231F20"/>
                <w:spacing w:val="-7"/>
                <w:sz w:val="22"/>
              </w:rPr>
              <w:t> </w:t>
            </w:r>
            <w:r>
              <w:rPr>
                <w:color w:val="231F20"/>
                <w:spacing w:val="-2"/>
                <w:sz w:val="22"/>
              </w:rPr>
              <w:t>slides</w:t>
            </w:r>
          </w:p>
          <w:p>
            <w:pPr>
              <w:pStyle w:val="TableParagraph"/>
              <w:numPr>
                <w:ilvl w:val="0"/>
                <w:numId w:val="203"/>
              </w:numPr>
              <w:tabs>
                <w:tab w:pos="424" w:val="left" w:leader="none"/>
                <w:tab w:pos="426" w:val="left" w:leader="none"/>
              </w:tabs>
              <w:spacing w:line="240" w:lineRule="auto" w:before="0" w:after="0"/>
              <w:ind w:left="426" w:right="159" w:hanging="322"/>
              <w:jc w:val="left"/>
              <w:rPr>
                <w:i/>
                <w:color w:val="231F20"/>
                <w:sz w:val="22"/>
              </w:rPr>
            </w:pPr>
            <w:r>
              <w:rPr>
                <w:color w:val="231F20"/>
                <w:sz w:val="22"/>
              </w:rPr>
              <w:t>To explore and practice special</w:t>
            </w:r>
            <w:r>
              <w:rPr>
                <w:color w:val="231F20"/>
                <w:spacing w:val="-12"/>
                <w:sz w:val="22"/>
              </w:rPr>
              <w:t> </w:t>
            </w:r>
            <w:r>
              <w:rPr>
                <w:color w:val="231F20"/>
                <w:sz w:val="22"/>
              </w:rPr>
              <w:t>animation</w:t>
            </w:r>
            <w:r>
              <w:rPr>
                <w:color w:val="231F20"/>
                <w:spacing w:val="-12"/>
                <w:sz w:val="22"/>
              </w:rPr>
              <w:t> </w:t>
            </w:r>
            <w:r>
              <w:rPr>
                <w:color w:val="231F20"/>
                <w:sz w:val="22"/>
              </w:rPr>
              <w:t>effects</w:t>
            </w:r>
            <w:r>
              <w:rPr>
                <w:color w:val="231F20"/>
                <w:spacing w:val="-13"/>
                <w:sz w:val="22"/>
              </w:rPr>
              <w:t> </w:t>
            </w:r>
            <w:r>
              <w:rPr>
                <w:color w:val="231F20"/>
                <w:sz w:val="22"/>
              </w:rPr>
              <w:t>like</w:t>
            </w:r>
          </w:p>
          <w:p>
            <w:pPr>
              <w:pStyle w:val="TableParagraph"/>
              <w:spacing w:line="260" w:lineRule="exact"/>
              <w:ind w:left="426"/>
              <w:rPr>
                <w:i/>
                <w:sz w:val="22"/>
              </w:rPr>
            </w:pPr>
            <w:r>
              <w:rPr>
                <w:i/>
                <w:color w:val="231F20"/>
                <w:sz w:val="22"/>
              </w:rPr>
              <w:t>Entrance,</w:t>
            </w:r>
            <w:r>
              <w:rPr>
                <w:i/>
                <w:color w:val="231F20"/>
                <w:spacing w:val="-13"/>
                <w:sz w:val="22"/>
              </w:rPr>
              <w:t> </w:t>
            </w:r>
            <w:r>
              <w:rPr>
                <w:i/>
                <w:color w:val="231F20"/>
                <w:sz w:val="22"/>
              </w:rPr>
              <w:t>Emphasis,</w:t>
            </w:r>
            <w:r>
              <w:rPr>
                <w:i/>
                <w:color w:val="231F20"/>
                <w:spacing w:val="-12"/>
                <w:sz w:val="22"/>
              </w:rPr>
              <w:t> </w:t>
            </w:r>
            <w:r>
              <w:rPr>
                <w:i/>
                <w:color w:val="231F20"/>
                <w:sz w:val="22"/>
              </w:rPr>
              <w:t>Motion Paths</w:t>
            </w:r>
            <w:r>
              <w:rPr>
                <w:i/>
                <w:color w:val="231F20"/>
                <w:spacing w:val="-3"/>
                <w:sz w:val="22"/>
              </w:rPr>
              <w:t> </w:t>
            </w:r>
            <w:r>
              <w:rPr>
                <w:i/>
                <w:color w:val="231F20"/>
                <w:sz w:val="22"/>
              </w:rPr>
              <w:t>&amp;Exit</w:t>
            </w:r>
          </w:p>
        </w:tc>
        <w:tc>
          <w:tcPr>
            <w:tcW w:w="2296" w:type="dxa"/>
          </w:tcPr>
          <w:p>
            <w:pPr>
              <w:pStyle w:val="TableParagraph"/>
              <w:spacing w:before="6"/>
              <w:ind w:left="109"/>
              <w:rPr>
                <w:sz w:val="22"/>
              </w:rPr>
            </w:pPr>
            <w:r>
              <w:rPr>
                <w:color w:val="231F20"/>
                <w:sz w:val="22"/>
              </w:rPr>
              <w:t>Add</w:t>
            </w:r>
            <w:r>
              <w:rPr>
                <w:color w:val="231F20"/>
                <w:spacing w:val="-5"/>
                <w:sz w:val="22"/>
              </w:rPr>
              <w:t> </w:t>
            </w:r>
            <w:r>
              <w:rPr>
                <w:color w:val="231F20"/>
                <w:sz w:val="22"/>
              </w:rPr>
              <w:t>animation</w:t>
            </w:r>
            <w:r>
              <w:rPr>
                <w:color w:val="231F20"/>
                <w:spacing w:val="-4"/>
                <w:sz w:val="22"/>
              </w:rPr>
              <w:t> </w:t>
            </w:r>
            <w:r>
              <w:rPr>
                <w:color w:val="231F20"/>
                <w:spacing w:val="-2"/>
                <w:sz w:val="22"/>
              </w:rPr>
              <w:t>effects</w:t>
            </w:r>
          </w:p>
        </w:tc>
      </w:tr>
      <w:tr>
        <w:trPr>
          <w:trHeight w:val="3845" w:hRule="atLeast"/>
        </w:trPr>
        <w:tc>
          <w:tcPr>
            <w:tcW w:w="1105" w:type="dxa"/>
          </w:tcPr>
          <w:p>
            <w:pPr>
              <w:pStyle w:val="TableParagraph"/>
              <w:spacing w:before="6"/>
              <w:ind w:left="110"/>
              <w:rPr>
                <w:sz w:val="22"/>
              </w:rPr>
            </w:pPr>
            <w:r>
              <w:rPr>
                <w:color w:val="231F20"/>
                <w:spacing w:val="-5"/>
                <w:sz w:val="22"/>
              </w:rPr>
              <w:t>32.</w:t>
            </w:r>
          </w:p>
        </w:tc>
        <w:tc>
          <w:tcPr>
            <w:tcW w:w="2406" w:type="dxa"/>
          </w:tcPr>
          <w:p>
            <w:pPr>
              <w:pStyle w:val="TableParagraph"/>
              <w:spacing w:before="6"/>
              <w:ind w:left="109"/>
              <w:rPr>
                <w:sz w:val="22"/>
              </w:rPr>
            </w:pPr>
            <w:r>
              <w:rPr>
                <w:color w:val="231F20"/>
                <w:sz w:val="22"/>
              </w:rPr>
              <w:t>Reviewing</w:t>
            </w:r>
            <w:r>
              <w:rPr>
                <w:color w:val="231F20"/>
                <w:spacing w:val="-8"/>
                <w:sz w:val="22"/>
              </w:rPr>
              <w:t> </w:t>
            </w:r>
            <w:r>
              <w:rPr>
                <w:color w:val="231F20"/>
                <w:spacing w:val="-2"/>
                <w:sz w:val="22"/>
              </w:rPr>
              <w:t>presentation</w:t>
            </w:r>
          </w:p>
        </w:tc>
        <w:tc>
          <w:tcPr>
            <w:tcW w:w="3184" w:type="dxa"/>
          </w:tcPr>
          <w:p>
            <w:pPr>
              <w:pStyle w:val="TableParagraph"/>
              <w:numPr>
                <w:ilvl w:val="0"/>
                <w:numId w:val="204"/>
              </w:numPr>
              <w:tabs>
                <w:tab w:pos="423" w:val="left" w:leader="none"/>
                <w:tab w:pos="426" w:val="left" w:leader="none"/>
              </w:tabs>
              <w:spacing w:line="240" w:lineRule="auto" w:before="1" w:after="0"/>
              <w:ind w:left="426" w:right="822" w:hanging="284"/>
              <w:jc w:val="left"/>
              <w:rPr>
                <w:sz w:val="22"/>
              </w:rPr>
            </w:pPr>
            <w:r>
              <w:rPr>
                <w:color w:val="231F20"/>
                <w:sz w:val="22"/>
              </w:rPr>
              <w:t>Checking</w:t>
            </w:r>
            <w:r>
              <w:rPr>
                <w:color w:val="231F20"/>
                <w:spacing w:val="-13"/>
                <w:sz w:val="22"/>
              </w:rPr>
              <w:t> </w:t>
            </w:r>
            <w:r>
              <w:rPr>
                <w:color w:val="231F20"/>
                <w:sz w:val="22"/>
              </w:rPr>
              <w:t>spelling</w:t>
            </w:r>
            <w:r>
              <w:rPr>
                <w:color w:val="231F20"/>
                <w:spacing w:val="-12"/>
                <w:sz w:val="22"/>
              </w:rPr>
              <w:t> </w:t>
            </w:r>
            <w:r>
              <w:rPr>
                <w:color w:val="231F20"/>
                <w:sz w:val="22"/>
              </w:rPr>
              <w:t>and </w:t>
            </w:r>
            <w:r>
              <w:rPr>
                <w:color w:val="231F20"/>
                <w:spacing w:val="-2"/>
                <w:sz w:val="22"/>
              </w:rPr>
              <w:t>grammar</w:t>
            </w:r>
          </w:p>
          <w:p>
            <w:pPr>
              <w:pStyle w:val="TableParagraph"/>
              <w:numPr>
                <w:ilvl w:val="0"/>
                <w:numId w:val="204"/>
              </w:numPr>
              <w:tabs>
                <w:tab w:pos="426" w:val="left" w:leader="none"/>
              </w:tabs>
              <w:spacing w:line="240" w:lineRule="auto" w:before="1" w:after="0"/>
              <w:ind w:left="426" w:right="0" w:hanging="283"/>
              <w:jc w:val="left"/>
              <w:rPr>
                <w:sz w:val="22"/>
              </w:rPr>
            </w:pPr>
            <w:r>
              <w:rPr>
                <w:color w:val="231F20"/>
                <w:spacing w:val="-2"/>
                <w:sz w:val="22"/>
              </w:rPr>
              <w:t>Previewing</w:t>
            </w:r>
            <w:r>
              <w:rPr>
                <w:color w:val="231F20"/>
                <w:spacing w:val="3"/>
                <w:sz w:val="22"/>
              </w:rPr>
              <w:t> </w:t>
            </w:r>
            <w:r>
              <w:rPr>
                <w:color w:val="231F20"/>
                <w:spacing w:val="-2"/>
                <w:sz w:val="22"/>
              </w:rPr>
              <w:t>presentation</w:t>
            </w:r>
          </w:p>
          <w:p>
            <w:pPr>
              <w:pStyle w:val="TableParagraph"/>
              <w:numPr>
                <w:ilvl w:val="0"/>
                <w:numId w:val="204"/>
              </w:numPr>
              <w:tabs>
                <w:tab w:pos="425" w:val="left" w:leader="none"/>
              </w:tabs>
              <w:spacing w:line="240" w:lineRule="auto" w:before="0" w:after="0"/>
              <w:ind w:left="425" w:right="0" w:hanging="282"/>
              <w:jc w:val="left"/>
              <w:rPr>
                <w:sz w:val="22"/>
              </w:rPr>
            </w:pPr>
            <w:r>
              <w:rPr>
                <w:color w:val="231F20"/>
                <w:sz w:val="22"/>
              </w:rPr>
              <w:t>Set</w:t>
            </w:r>
            <w:r>
              <w:rPr>
                <w:color w:val="231F20"/>
                <w:spacing w:val="-5"/>
                <w:sz w:val="22"/>
              </w:rPr>
              <w:t> </w:t>
            </w:r>
            <w:r>
              <w:rPr>
                <w:color w:val="231F20"/>
                <w:sz w:val="22"/>
              </w:rPr>
              <w:t>up</w:t>
            </w:r>
            <w:r>
              <w:rPr>
                <w:color w:val="231F20"/>
                <w:spacing w:val="-9"/>
                <w:sz w:val="22"/>
              </w:rPr>
              <w:t> </w:t>
            </w:r>
            <w:r>
              <w:rPr>
                <w:color w:val="231F20"/>
                <w:sz w:val="22"/>
              </w:rPr>
              <w:t>slide </w:t>
            </w:r>
            <w:r>
              <w:rPr>
                <w:color w:val="231F20"/>
                <w:spacing w:val="-4"/>
                <w:sz w:val="22"/>
              </w:rPr>
              <w:t>show</w:t>
            </w:r>
          </w:p>
          <w:p>
            <w:pPr>
              <w:pStyle w:val="TableParagraph"/>
              <w:numPr>
                <w:ilvl w:val="0"/>
                <w:numId w:val="204"/>
              </w:numPr>
              <w:tabs>
                <w:tab w:pos="426" w:val="left" w:leader="none"/>
              </w:tabs>
              <w:spacing w:line="240" w:lineRule="auto" w:before="1" w:after="0"/>
              <w:ind w:left="426" w:right="0" w:hanging="283"/>
              <w:jc w:val="left"/>
              <w:rPr>
                <w:sz w:val="22"/>
              </w:rPr>
            </w:pPr>
            <w:r>
              <w:rPr>
                <w:color w:val="231F20"/>
                <w:sz w:val="22"/>
              </w:rPr>
              <w:t>Set</w:t>
            </w:r>
            <w:r>
              <w:rPr>
                <w:color w:val="231F20"/>
                <w:spacing w:val="-6"/>
                <w:sz w:val="22"/>
              </w:rPr>
              <w:t> </w:t>
            </w:r>
            <w:r>
              <w:rPr>
                <w:color w:val="231F20"/>
                <w:sz w:val="22"/>
              </w:rPr>
              <w:t>up</w:t>
            </w:r>
            <w:r>
              <w:rPr>
                <w:color w:val="231F20"/>
                <w:spacing w:val="-4"/>
                <w:sz w:val="22"/>
              </w:rPr>
              <w:t> </w:t>
            </w:r>
            <w:r>
              <w:rPr>
                <w:color w:val="231F20"/>
                <w:spacing w:val="-2"/>
                <w:sz w:val="22"/>
              </w:rPr>
              <w:t>resolution</w:t>
            </w:r>
          </w:p>
          <w:p>
            <w:pPr>
              <w:pStyle w:val="TableParagraph"/>
              <w:numPr>
                <w:ilvl w:val="0"/>
                <w:numId w:val="204"/>
              </w:numPr>
              <w:tabs>
                <w:tab w:pos="424" w:val="left" w:leader="none"/>
                <w:tab w:pos="426" w:val="left" w:leader="none"/>
              </w:tabs>
              <w:spacing w:line="240" w:lineRule="auto" w:before="0" w:after="0"/>
              <w:ind w:left="426" w:right="686" w:hanging="284"/>
              <w:jc w:val="left"/>
              <w:rPr>
                <w:sz w:val="22"/>
              </w:rPr>
            </w:pPr>
            <w:r>
              <w:rPr>
                <w:color w:val="231F20"/>
                <w:sz w:val="22"/>
              </w:rPr>
              <w:t>Exercise</w:t>
            </w:r>
            <w:r>
              <w:rPr>
                <w:color w:val="231F20"/>
                <w:spacing w:val="-13"/>
                <w:sz w:val="22"/>
              </w:rPr>
              <w:t> </w:t>
            </w:r>
            <w:r>
              <w:rPr>
                <w:color w:val="231F20"/>
                <w:sz w:val="22"/>
              </w:rPr>
              <w:t>with</w:t>
            </w:r>
            <w:r>
              <w:rPr>
                <w:color w:val="231F20"/>
                <w:spacing w:val="-12"/>
                <w:sz w:val="22"/>
              </w:rPr>
              <w:t> </w:t>
            </w:r>
            <w:r>
              <w:rPr>
                <w:color w:val="231F20"/>
                <w:sz w:val="22"/>
              </w:rPr>
              <w:t>Rehearse Timings feature in </w:t>
            </w:r>
            <w:r>
              <w:rPr>
                <w:color w:val="231F20"/>
                <w:spacing w:val="-2"/>
                <w:sz w:val="22"/>
              </w:rPr>
              <w:t>PowerPoint</w:t>
            </w:r>
          </w:p>
          <w:p>
            <w:pPr>
              <w:pStyle w:val="TableParagraph"/>
              <w:numPr>
                <w:ilvl w:val="0"/>
                <w:numId w:val="204"/>
              </w:numPr>
              <w:tabs>
                <w:tab w:pos="426" w:val="left" w:leader="none"/>
              </w:tabs>
              <w:spacing w:line="240" w:lineRule="auto" w:before="1" w:after="0"/>
              <w:ind w:left="426" w:right="494" w:hanging="284"/>
              <w:jc w:val="left"/>
              <w:rPr>
                <w:sz w:val="22"/>
              </w:rPr>
            </w:pPr>
            <w:r>
              <w:rPr>
                <w:color w:val="231F20"/>
                <w:sz w:val="22"/>
              </w:rPr>
              <w:t>Use</w:t>
            </w:r>
            <w:r>
              <w:rPr>
                <w:color w:val="231F20"/>
                <w:spacing w:val="-13"/>
                <w:sz w:val="22"/>
              </w:rPr>
              <w:t> </w:t>
            </w:r>
            <w:r>
              <w:rPr>
                <w:color w:val="231F20"/>
                <w:sz w:val="22"/>
              </w:rPr>
              <w:t>PowerPoint</w:t>
            </w:r>
            <w:r>
              <w:rPr>
                <w:color w:val="231F20"/>
                <w:spacing w:val="-12"/>
                <w:sz w:val="22"/>
              </w:rPr>
              <w:t> </w:t>
            </w:r>
            <w:r>
              <w:rPr>
                <w:color w:val="231F20"/>
                <w:sz w:val="22"/>
              </w:rPr>
              <w:t>Pen</w:t>
            </w:r>
            <w:r>
              <w:rPr>
                <w:color w:val="231F20"/>
                <w:spacing w:val="-13"/>
                <w:sz w:val="22"/>
              </w:rPr>
              <w:t> </w:t>
            </w:r>
            <w:r>
              <w:rPr>
                <w:color w:val="231F20"/>
                <w:sz w:val="22"/>
              </w:rPr>
              <w:t>Tool during slide show</w:t>
            </w:r>
          </w:p>
          <w:p>
            <w:pPr>
              <w:pStyle w:val="TableParagraph"/>
              <w:numPr>
                <w:ilvl w:val="0"/>
                <w:numId w:val="204"/>
              </w:numPr>
              <w:tabs>
                <w:tab w:pos="425" w:val="left" w:leader="none"/>
              </w:tabs>
              <w:spacing w:line="266" w:lineRule="exact" w:before="1" w:after="0"/>
              <w:ind w:left="425" w:right="0" w:hanging="282"/>
              <w:jc w:val="left"/>
              <w:rPr>
                <w:sz w:val="22"/>
              </w:rPr>
            </w:pPr>
            <w:r>
              <w:rPr>
                <w:color w:val="231F20"/>
                <w:spacing w:val="-2"/>
                <w:sz w:val="22"/>
              </w:rPr>
              <w:t>Saving</w:t>
            </w:r>
          </w:p>
          <w:p>
            <w:pPr>
              <w:pStyle w:val="TableParagraph"/>
              <w:numPr>
                <w:ilvl w:val="0"/>
                <w:numId w:val="204"/>
              </w:numPr>
              <w:tabs>
                <w:tab w:pos="426" w:val="left" w:leader="none"/>
              </w:tabs>
              <w:spacing w:line="266" w:lineRule="exact" w:before="0" w:after="0"/>
              <w:ind w:left="426" w:right="0" w:hanging="283"/>
              <w:jc w:val="left"/>
              <w:rPr>
                <w:sz w:val="22"/>
              </w:rPr>
            </w:pPr>
            <w:r>
              <w:rPr>
                <w:color w:val="231F20"/>
                <w:sz w:val="22"/>
              </w:rPr>
              <w:t>Printing</w:t>
            </w:r>
            <w:r>
              <w:rPr>
                <w:color w:val="231F20"/>
                <w:spacing w:val="-6"/>
                <w:sz w:val="22"/>
              </w:rPr>
              <w:t> </w:t>
            </w:r>
            <w:r>
              <w:rPr>
                <w:color w:val="231F20"/>
                <w:spacing w:val="-2"/>
                <w:sz w:val="22"/>
              </w:rPr>
              <w:t>presentation</w:t>
            </w:r>
          </w:p>
          <w:p>
            <w:pPr>
              <w:pStyle w:val="TableParagraph"/>
              <w:numPr>
                <w:ilvl w:val="1"/>
                <w:numId w:val="204"/>
              </w:numPr>
              <w:tabs>
                <w:tab w:pos="711" w:val="left" w:leader="none"/>
              </w:tabs>
              <w:spacing w:line="240" w:lineRule="auto" w:before="0" w:after="0"/>
              <w:ind w:left="711" w:right="0" w:hanging="285"/>
              <w:jc w:val="left"/>
              <w:rPr>
                <w:sz w:val="22"/>
              </w:rPr>
            </w:pPr>
            <w:r>
              <w:rPr>
                <w:color w:val="231F20"/>
                <w:spacing w:val="-2"/>
                <w:sz w:val="22"/>
              </w:rPr>
              <w:t>Slides</w:t>
            </w:r>
          </w:p>
          <w:p>
            <w:pPr>
              <w:pStyle w:val="TableParagraph"/>
              <w:numPr>
                <w:ilvl w:val="1"/>
                <w:numId w:val="204"/>
              </w:numPr>
              <w:tabs>
                <w:tab w:pos="721" w:val="left" w:leader="none"/>
              </w:tabs>
              <w:spacing w:line="240" w:lineRule="auto" w:before="39" w:after="0"/>
              <w:ind w:left="721" w:right="0" w:hanging="295"/>
              <w:jc w:val="left"/>
              <w:rPr>
                <w:sz w:val="22"/>
              </w:rPr>
            </w:pPr>
            <w:r>
              <w:rPr>
                <w:color w:val="231F20"/>
                <w:spacing w:val="-2"/>
                <w:sz w:val="22"/>
              </w:rPr>
              <w:t>Hand-</w:t>
            </w:r>
            <w:r>
              <w:rPr>
                <w:color w:val="231F20"/>
                <w:spacing w:val="-5"/>
                <w:sz w:val="22"/>
              </w:rPr>
              <w:t>out</w:t>
            </w:r>
          </w:p>
        </w:tc>
        <w:tc>
          <w:tcPr>
            <w:tcW w:w="2296" w:type="dxa"/>
          </w:tcPr>
          <w:p>
            <w:pPr>
              <w:pStyle w:val="TableParagraph"/>
              <w:numPr>
                <w:ilvl w:val="0"/>
                <w:numId w:val="205"/>
              </w:numPr>
              <w:tabs>
                <w:tab w:pos="488" w:val="left" w:leader="none"/>
              </w:tabs>
              <w:spacing w:line="240" w:lineRule="auto" w:before="1" w:after="0"/>
              <w:ind w:left="488" w:right="424" w:hanging="423"/>
              <w:jc w:val="left"/>
              <w:rPr>
                <w:sz w:val="22"/>
              </w:rPr>
            </w:pPr>
            <w:r>
              <w:rPr>
                <w:color w:val="231F20"/>
                <w:sz w:val="22"/>
              </w:rPr>
              <w:t>Use</w:t>
            </w:r>
            <w:r>
              <w:rPr>
                <w:color w:val="231F20"/>
                <w:spacing w:val="-13"/>
                <w:sz w:val="22"/>
              </w:rPr>
              <w:t> </w:t>
            </w:r>
            <w:r>
              <w:rPr>
                <w:color w:val="231F20"/>
                <w:sz w:val="22"/>
              </w:rPr>
              <w:t>Spell</w:t>
            </w:r>
            <w:r>
              <w:rPr>
                <w:color w:val="231F20"/>
                <w:spacing w:val="-12"/>
                <w:sz w:val="22"/>
              </w:rPr>
              <w:t> </w:t>
            </w:r>
            <w:r>
              <w:rPr>
                <w:color w:val="231F20"/>
                <w:sz w:val="22"/>
              </w:rPr>
              <w:t>check and Grammar </w:t>
            </w:r>
            <w:r>
              <w:rPr>
                <w:color w:val="231F20"/>
                <w:spacing w:val="-2"/>
                <w:sz w:val="22"/>
              </w:rPr>
              <w:t>feature</w:t>
            </w:r>
          </w:p>
          <w:p>
            <w:pPr>
              <w:pStyle w:val="TableParagraph"/>
              <w:numPr>
                <w:ilvl w:val="0"/>
                <w:numId w:val="205"/>
              </w:numPr>
              <w:tabs>
                <w:tab w:pos="488" w:val="left" w:leader="none"/>
              </w:tabs>
              <w:spacing w:line="240" w:lineRule="auto" w:before="1" w:after="0"/>
              <w:ind w:left="488" w:right="0" w:hanging="422"/>
              <w:jc w:val="left"/>
              <w:rPr>
                <w:sz w:val="22"/>
              </w:rPr>
            </w:pPr>
            <w:r>
              <w:rPr>
                <w:color w:val="231F20"/>
                <w:sz w:val="22"/>
              </w:rPr>
              <w:t>Setup</w:t>
            </w:r>
            <w:r>
              <w:rPr>
                <w:color w:val="231F20"/>
                <w:spacing w:val="-10"/>
                <w:sz w:val="22"/>
              </w:rPr>
              <w:t> </w:t>
            </w:r>
            <w:r>
              <w:rPr>
                <w:color w:val="231F20"/>
                <w:sz w:val="22"/>
              </w:rPr>
              <w:t>slide</w:t>
            </w:r>
            <w:r>
              <w:rPr>
                <w:color w:val="231F20"/>
                <w:spacing w:val="-3"/>
                <w:sz w:val="22"/>
              </w:rPr>
              <w:t> </w:t>
            </w:r>
            <w:r>
              <w:rPr>
                <w:color w:val="231F20"/>
                <w:spacing w:val="-4"/>
                <w:sz w:val="22"/>
              </w:rPr>
              <w:t>show</w:t>
            </w:r>
          </w:p>
          <w:p>
            <w:pPr>
              <w:pStyle w:val="TableParagraph"/>
              <w:numPr>
                <w:ilvl w:val="0"/>
                <w:numId w:val="205"/>
              </w:numPr>
              <w:tabs>
                <w:tab w:pos="488" w:val="left" w:leader="none"/>
              </w:tabs>
              <w:spacing w:line="240" w:lineRule="auto" w:before="1" w:after="0"/>
              <w:ind w:left="488" w:right="233" w:hanging="423"/>
              <w:jc w:val="left"/>
              <w:rPr>
                <w:sz w:val="22"/>
              </w:rPr>
            </w:pPr>
            <w:r>
              <w:rPr>
                <w:color w:val="231F20"/>
                <w:sz w:val="22"/>
              </w:rPr>
              <w:t>Add</w:t>
            </w:r>
            <w:r>
              <w:rPr>
                <w:color w:val="231F20"/>
                <w:spacing w:val="-13"/>
                <w:sz w:val="22"/>
              </w:rPr>
              <w:t> </w:t>
            </w:r>
            <w:r>
              <w:rPr>
                <w:color w:val="231F20"/>
                <w:sz w:val="22"/>
              </w:rPr>
              <w:t>timing</w:t>
            </w:r>
            <w:r>
              <w:rPr>
                <w:color w:val="231F20"/>
                <w:spacing w:val="-12"/>
                <w:sz w:val="22"/>
              </w:rPr>
              <w:t> </w:t>
            </w:r>
            <w:r>
              <w:rPr>
                <w:color w:val="231F20"/>
                <w:sz w:val="22"/>
              </w:rPr>
              <w:t>to</w:t>
            </w:r>
            <w:r>
              <w:rPr>
                <w:color w:val="231F20"/>
                <w:spacing w:val="-13"/>
                <w:sz w:val="22"/>
              </w:rPr>
              <w:t> </w:t>
            </w:r>
            <w:r>
              <w:rPr>
                <w:color w:val="231F20"/>
                <w:sz w:val="22"/>
              </w:rPr>
              <w:t>the </w:t>
            </w:r>
            <w:r>
              <w:rPr>
                <w:color w:val="231F20"/>
                <w:spacing w:val="-2"/>
                <w:sz w:val="22"/>
              </w:rPr>
              <w:t>slides</w:t>
            </w:r>
          </w:p>
          <w:p>
            <w:pPr>
              <w:pStyle w:val="TableParagraph"/>
              <w:numPr>
                <w:ilvl w:val="0"/>
                <w:numId w:val="205"/>
              </w:numPr>
              <w:tabs>
                <w:tab w:pos="488" w:val="left" w:leader="none"/>
              </w:tabs>
              <w:spacing w:line="240" w:lineRule="auto" w:before="0" w:after="0"/>
              <w:ind w:left="488" w:right="326" w:hanging="423"/>
              <w:jc w:val="left"/>
              <w:rPr>
                <w:sz w:val="22"/>
              </w:rPr>
            </w:pPr>
            <w:r>
              <w:rPr>
                <w:color w:val="231F20"/>
                <w:sz w:val="22"/>
              </w:rPr>
              <w:t>Setup</w:t>
            </w:r>
            <w:r>
              <w:rPr>
                <w:color w:val="231F20"/>
                <w:spacing w:val="-13"/>
                <w:sz w:val="22"/>
              </w:rPr>
              <w:t> </w:t>
            </w:r>
            <w:r>
              <w:rPr>
                <w:color w:val="231F20"/>
                <w:sz w:val="22"/>
              </w:rPr>
              <w:t>automatic slide show</w:t>
            </w:r>
          </w:p>
        </w:tc>
      </w:tr>
      <w:tr>
        <w:trPr>
          <w:trHeight w:val="3490" w:hRule="atLeast"/>
        </w:trPr>
        <w:tc>
          <w:tcPr>
            <w:tcW w:w="1105" w:type="dxa"/>
          </w:tcPr>
          <w:p>
            <w:pPr>
              <w:pStyle w:val="TableParagraph"/>
              <w:spacing w:before="6"/>
              <w:ind w:left="110"/>
              <w:rPr>
                <w:sz w:val="22"/>
              </w:rPr>
            </w:pPr>
            <w:r>
              <w:rPr>
                <w:color w:val="231F20"/>
                <w:spacing w:val="-5"/>
                <w:sz w:val="22"/>
              </w:rPr>
              <w:t>33</w:t>
            </w:r>
          </w:p>
        </w:tc>
        <w:tc>
          <w:tcPr>
            <w:tcW w:w="2406" w:type="dxa"/>
          </w:tcPr>
          <w:p>
            <w:pPr>
              <w:pStyle w:val="TableParagraph"/>
              <w:spacing w:line="273" w:lineRule="auto" w:before="1"/>
              <w:ind w:left="109"/>
              <w:rPr>
                <w:sz w:val="22"/>
              </w:rPr>
            </w:pPr>
            <w:r>
              <w:rPr>
                <w:color w:val="231F20"/>
                <w:sz w:val="22"/>
              </w:rPr>
              <w:t>To familiarize </w:t>
            </w:r>
            <w:r>
              <w:rPr>
                <w:color w:val="231F20"/>
                <w:spacing w:val="-2"/>
                <w:sz w:val="22"/>
              </w:rPr>
              <w:t>withstandard</w:t>
            </w:r>
            <w:r>
              <w:rPr>
                <w:color w:val="231F20"/>
                <w:spacing w:val="-10"/>
                <w:sz w:val="22"/>
              </w:rPr>
              <w:t> </w:t>
            </w:r>
            <w:r>
              <w:rPr>
                <w:color w:val="231F20"/>
                <w:spacing w:val="-2"/>
                <w:sz w:val="22"/>
              </w:rPr>
              <w:t>toolbox</w:t>
            </w:r>
          </w:p>
        </w:tc>
        <w:tc>
          <w:tcPr>
            <w:tcW w:w="3184" w:type="dxa"/>
          </w:tcPr>
          <w:p>
            <w:pPr>
              <w:pStyle w:val="TableParagraph"/>
              <w:numPr>
                <w:ilvl w:val="0"/>
                <w:numId w:val="206"/>
              </w:numPr>
              <w:tabs>
                <w:tab w:pos="375" w:val="left" w:leader="none"/>
              </w:tabs>
              <w:spacing w:line="266" w:lineRule="exact" w:before="1" w:after="0"/>
              <w:ind w:left="375" w:right="0" w:hanging="271"/>
              <w:jc w:val="left"/>
              <w:rPr>
                <w:sz w:val="22"/>
              </w:rPr>
            </w:pPr>
            <w:r>
              <w:rPr>
                <w:color w:val="231F20"/>
                <w:sz w:val="22"/>
              </w:rPr>
              <w:t>Open</w:t>
            </w:r>
            <w:r>
              <w:rPr>
                <w:color w:val="231F20"/>
                <w:spacing w:val="-9"/>
                <w:sz w:val="22"/>
              </w:rPr>
              <w:t> </w:t>
            </w:r>
            <w:r>
              <w:rPr>
                <w:color w:val="231F20"/>
                <w:sz w:val="22"/>
              </w:rPr>
              <w:t>Adobe</w:t>
            </w:r>
            <w:r>
              <w:rPr>
                <w:color w:val="231F20"/>
                <w:spacing w:val="-8"/>
                <w:sz w:val="22"/>
              </w:rPr>
              <w:t> </w:t>
            </w:r>
            <w:r>
              <w:rPr>
                <w:color w:val="231F20"/>
                <w:spacing w:val="-2"/>
                <w:sz w:val="22"/>
              </w:rPr>
              <w:t>Photoshop</w:t>
            </w:r>
          </w:p>
          <w:p>
            <w:pPr>
              <w:pStyle w:val="TableParagraph"/>
              <w:numPr>
                <w:ilvl w:val="0"/>
                <w:numId w:val="206"/>
              </w:numPr>
              <w:tabs>
                <w:tab w:pos="376" w:val="left" w:leader="none"/>
              </w:tabs>
              <w:spacing w:line="266" w:lineRule="exact" w:before="0" w:after="0"/>
              <w:ind w:left="376" w:right="0" w:hanging="272"/>
              <w:jc w:val="left"/>
              <w:rPr>
                <w:sz w:val="22"/>
              </w:rPr>
            </w:pPr>
            <w:r>
              <w:rPr>
                <w:color w:val="231F20"/>
                <w:sz w:val="22"/>
              </w:rPr>
              <w:t>Use</w:t>
            </w:r>
            <w:r>
              <w:rPr>
                <w:color w:val="231F20"/>
                <w:spacing w:val="-8"/>
                <w:sz w:val="22"/>
              </w:rPr>
              <w:t> </w:t>
            </w:r>
            <w:r>
              <w:rPr>
                <w:color w:val="231F20"/>
                <w:sz w:val="22"/>
              </w:rPr>
              <w:t>various</w:t>
            </w:r>
            <w:r>
              <w:rPr>
                <w:color w:val="231F20"/>
                <w:spacing w:val="-6"/>
                <w:sz w:val="22"/>
              </w:rPr>
              <w:t> </w:t>
            </w:r>
            <w:r>
              <w:rPr>
                <w:color w:val="231F20"/>
                <w:sz w:val="22"/>
              </w:rPr>
              <w:t>tools</w:t>
            </w:r>
            <w:r>
              <w:rPr>
                <w:color w:val="231F20"/>
                <w:spacing w:val="-11"/>
                <w:sz w:val="22"/>
              </w:rPr>
              <w:t> </w:t>
            </w:r>
            <w:r>
              <w:rPr>
                <w:color w:val="231F20"/>
                <w:sz w:val="22"/>
              </w:rPr>
              <w:t>such</w:t>
            </w:r>
            <w:r>
              <w:rPr>
                <w:color w:val="231F20"/>
                <w:spacing w:val="-7"/>
                <w:sz w:val="22"/>
              </w:rPr>
              <w:t> </w:t>
            </w:r>
            <w:r>
              <w:rPr>
                <w:color w:val="231F20"/>
                <w:spacing w:val="-5"/>
                <w:sz w:val="22"/>
              </w:rPr>
              <w:t>as</w:t>
            </w:r>
          </w:p>
          <w:p>
            <w:pPr>
              <w:pStyle w:val="TableParagraph"/>
              <w:numPr>
                <w:ilvl w:val="1"/>
                <w:numId w:val="206"/>
              </w:numPr>
              <w:tabs>
                <w:tab w:pos="492" w:val="left" w:leader="none"/>
              </w:tabs>
              <w:spacing w:line="266" w:lineRule="exact" w:before="6" w:after="0"/>
              <w:ind w:left="492" w:right="0" w:hanging="229"/>
              <w:jc w:val="left"/>
              <w:rPr>
                <w:sz w:val="22"/>
              </w:rPr>
            </w:pPr>
            <w:r>
              <w:rPr>
                <w:color w:val="231F20"/>
                <w:sz w:val="22"/>
              </w:rPr>
              <w:t>The</w:t>
            </w:r>
            <w:r>
              <w:rPr>
                <w:color w:val="231F20"/>
                <w:spacing w:val="-4"/>
                <w:sz w:val="22"/>
              </w:rPr>
              <w:t> </w:t>
            </w:r>
            <w:r>
              <w:rPr>
                <w:color w:val="231F20"/>
                <w:sz w:val="22"/>
              </w:rPr>
              <w:t>Layer</w:t>
            </w:r>
            <w:r>
              <w:rPr>
                <w:color w:val="231F20"/>
                <w:spacing w:val="-4"/>
                <w:sz w:val="22"/>
              </w:rPr>
              <w:t> Tool</w:t>
            </w:r>
          </w:p>
          <w:p>
            <w:pPr>
              <w:pStyle w:val="TableParagraph"/>
              <w:numPr>
                <w:ilvl w:val="1"/>
                <w:numId w:val="206"/>
              </w:numPr>
              <w:tabs>
                <w:tab w:pos="492" w:val="left" w:leader="none"/>
              </w:tabs>
              <w:spacing w:line="264" w:lineRule="exact" w:before="0" w:after="0"/>
              <w:ind w:left="492" w:right="0" w:hanging="282"/>
              <w:jc w:val="left"/>
              <w:rPr>
                <w:sz w:val="22"/>
              </w:rPr>
            </w:pPr>
            <w:r>
              <w:rPr>
                <w:color w:val="231F20"/>
                <w:sz w:val="22"/>
              </w:rPr>
              <w:t>The</w:t>
            </w:r>
            <w:r>
              <w:rPr>
                <w:color w:val="231F20"/>
                <w:spacing w:val="-7"/>
                <w:sz w:val="22"/>
              </w:rPr>
              <w:t> </w:t>
            </w:r>
            <w:r>
              <w:rPr>
                <w:color w:val="231F20"/>
                <w:sz w:val="22"/>
              </w:rPr>
              <w:t>Color&amp;</w:t>
            </w:r>
            <w:r>
              <w:rPr>
                <w:color w:val="231F20"/>
                <w:spacing w:val="-9"/>
                <w:sz w:val="22"/>
              </w:rPr>
              <w:t> </w:t>
            </w:r>
            <w:r>
              <w:rPr>
                <w:color w:val="231F20"/>
                <w:sz w:val="22"/>
              </w:rPr>
              <w:t>Swatches</w:t>
            </w:r>
            <w:r>
              <w:rPr>
                <w:color w:val="231F20"/>
                <w:spacing w:val="-5"/>
                <w:sz w:val="22"/>
              </w:rPr>
              <w:t> </w:t>
            </w:r>
            <w:r>
              <w:rPr>
                <w:color w:val="231F20"/>
                <w:spacing w:val="-4"/>
                <w:sz w:val="22"/>
              </w:rPr>
              <w:t>Tool</w:t>
            </w:r>
          </w:p>
          <w:p>
            <w:pPr>
              <w:pStyle w:val="TableParagraph"/>
              <w:numPr>
                <w:ilvl w:val="1"/>
                <w:numId w:val="206"/>
              </w:numPr>
              <w:tabs>
                <w:tab w:pos="490" w:val="left" w:leader="none"/>
                <w:tab w:pos="493" w:val="left" w:leader="none"/>
              </w:tabs>
              <w:spacing w:line="240" w:lineRule="auto" w:before="0" w:after="0"/>
              <w:ind w:left="493" w:right="441" w:hanging="332"/>
              <w:jc w:val="left"/>
              <w:rPr>
                <w:sz w:val="22"/>
              </w:rPr>
            </w:pPr>
            <w:r>
              <w:rPr>
                <w:color w:val="231F20"/>
                <w:sz w:val="22"/>
              </w:rPr>
              <w:t>Custom</w:t>
            </w:r>
            <w:r>
              <w:rPr>
                <w:color w:val="231F20"/>
                <w:spacing w:val="-11"/>
                <w:sz w:val="22"/>
              </w:rPr>
              <w:t> </w:t>
            </w:r>
            <w:r>
              <w:rPr>
                <w:color w:val="231F20"/>
                <w:sz w:val="22"/>
              </w:rPr>
              <w:t>Fonts</w:t>
            </w:r>
            <w:r>
              <w:rPr>
                <w:color w:val="231F20"/>
                <w:spacing w:val="-11"/>
                <w:sz w:val="22"/>
              </w:rPr>
              <w:t> </w:t>
            </w:r>
            <w:r>
              <w:rPr>
                <w:color w:val="231F20"/>
                <w:sz w:val="22"/>
              </w:rPr>
              <w:t>&amp;</w:t>
            </w:r>
            <w:r>
              <w:rPr>
                <w:color w:val="231F20"/>
                <w:spacing w:val="-10"/>
                <w:sz w:val="22"/>
              </w:rPr>
              <w:t> </w:t>
            </w:r>
            <w:r>
              <w:rPr>
                <w:color w:val="231F20"/>
                <w:sz w:val="22"/>
              </w:rPr>
              <w:t>The</w:t>
            </w:r>
            <w:r>
              <w:rPr>
                <w:color w:val="231F20"/>
                <w:spacing w:val="-11"/>
                <w:sz w:val="22"/>
              </w:rPr>
              <w:t> </w:t>
            </w:r>
            <w:r>
              <w:rPr>
                <w:color w:val="231F20"/>
                <w:sz w:val="22"/>
              </w:rPr>
              <w:t>Text </w:t>
            </w:r>
            <w:r>
              <w:rPr>
                <w:color w:val="231F20"/>
                <w:spacing w:val="-4"/>
                <w:sz w:val="22"/>
              </w:rPr>
              <w:t>Tool</w:t>
            </w:r>
          </w:p>
          <w:p>
            <w:pPr>
              <w:pStyle w:val="TableParagraph"/>
              <w:numPr>
                <w:ilvl w:val="1"/>
                <w:numId w:val="206"/>
              </w:numPr>
              <w:tabs>
                <w:tab w:pos="491" w:val="left" w:leader="none"/>
              </w:tabs>
              <w:spacing w:line="240" w:lineRule="auto" w:before="0" w:after="0"/>
              <w:ind w:left="491" w:right="0" w:hanging="329"/>
              <w:jc w:val="left"/>
              <w:rPr>
                <w:sz w:val="22"/>
              </w:rPr>
            </w:pPr>
            <w:r>
              <w:rPr>
                <w:color w:val="231F20"/>
                <w:sz w:val="22"/>
              </w:rPr>
              <w:t>Brush</w:t>
            </w:r>
            <w:r>
              <w:rPr>
                <w:color w:val="231F20"/>
                <w:spacing w:val="-6"/>
                <w:sz w:val="22"/>
              </w:rPr>
              <w:t> </w:t>
            </w:r>
            <w:r>
              <w:rPr>
                <w:color w:val="231F20"/>
                <w:spacing w:val="-4"/>
                <w:sz w:val="22"/>
              </w:rPr>
              <w:t>Tool</w:t>
            </w:r>
          </w:p>
          <w:p>
            <w:pPr>
              <w:pStyle w:val="TableParagraph"/>
              <w:numPr>
                <w:ilvl w:val="1"/>
                <w:numId w:val="206"/>
              </w:numPr>
              <w:tabs>
                <w:tab w:pos="492" w:val="left" w:leader="none"/>
              </w:tabs>
              <w:spacing w:line="240" w:lineRule="auto" w:before="0" w:after="0"/>
              <w:ind w:left="492" w:right="0" w:hanging="277"/>
              <w:jc w:val="left"/>
              <w:rPr>
                <w:sz w:val="22"/>
              </w:rPr>
            </w:pPr>
            <w:r>
              <w:rPr>
                <w:color w:val="231F20"/>
                <w:sz w:val="22"/>
              </w:rPr>
              <w:t>The</w:t>
            </w:r>
            <w:r>
              <w:rPr>
                <w:color w:val="231F20"/>
                <w:spacing w:val="-9"/>
                <w:sz w:val="22"/>
              </w:rPr>
              <w:t> </w:t>
            </w:r>
            <w:r>
              <w:rPr>
                <w:color w:val="231F20"/>
                <w:sz w:val="22"/>
              </w:rPr>
              <w:t>Select</w:t>
            </w:r>
            <w:r>
              <w:rPr>
                <w:color w:val="231F20"/>
                <w:spacing w:val="-5"/>
                <w:sz w:val="22"/>
              </w:rPr>
              <w:t> </w:t>
            </w:r>
            <w:r>
              <w:rPr>
                <w:color w:val="231F20"/>
                <w:spacing w:val="-4"/>
                <w:sz w:val="22"/>
              </w:rPr>
              <w:t>Tool</w:t>
            </w:r>
          </w:p>
          <w:p>
            <w:pPr>
              <w:pStyle w:val="TableParagraph"/>
              <w:numPr>
                <w:ilvl w:val="1"/>
                <w:numId w:val="206"/>
              </w:numPr>
              <w:tabs>
                <w:tab w:pos="491" w:val="left" w:leader="none"/>
              </w:tabs>
              <w:spacing w:line="240" w:lineRule="auto" w:before="0" w:after="0"/>
              <w:ind w:left="491" w:right="0" w:hanging="329"/>
              <w:jc w:val="left"/>
              <w:rPr>
                <w:sz w:val="22"/>
              </w:rPr>
            </w:pPr>
            <w:r>
              <w:rPr>
                <w:color w:val="231F20"/>
                <w:sz w:val="22"/>
              </w:rPr>
              <w:t>The</w:t>
            </w:r>
            <w:r>
              <w:rPr>
                <w:color w:val="231F20"/>
                <w:spacing w:val="-7"/>
                <w:sz w:val="22"/>
              </w:rPr>
              <w:t> </w:t>
            </w:r>
            <w:r>
              <w:rPr>
                <w:color w:val="231F20"/>
                <w:sz w:val="22"/>
              </w:rPr>
              <w:t>Move</w:t>
            </w:r>
            <w:r>
              <w:rPr>
                <w:color w:val="231F20"/>
                <w:spacing w:val="-9"/>
                <w:sz w:val="22"/>
              </w:rPr>
              <w:t> </w:t>
            </w:r>
            <w:r>
              <w:rPr>
                <w:color w:val="231F20"/>
                <w:spacing w:val="-4"/>
                <w:sz w:val="22"/>
              </w:rPr>
              <w:t>Tool</w:t>
            </w:r>
          </w:p>
          <w:p>
            <w:pPr>
              <w:pStyle w:val="TableParagraph"/>
              <w:numPr>
                <w:ilvl w:val="1"/>
                <w:numId w:val="206"/>
              </w:numPr>
              <w:tabs>
                <w:tab w:pos="493" w:val="left" w:leader="none"/>
              </w:tabs>
              <w:spacing w:line="240" w:lineRule="auto" w:before="0" w:after="0"/>
              <w:ind w:left="493" w:right="0" w:hanging="379"/>
              <w:jc w:val="left"/>
              <w:rPr>
                <w:sz w:val="22"/>
              </w:rPr>
            </w:pPr>
            <w:r>
              <w:rPr>
                <w:color w:val="231F20"/>
                <w:sz w:val="22"/>
              </w:rPr>
              <w:t>The</w:t>
            </w:r>
            <w:r>
              <w:rPr>
                <w:color w:val="231F20"/>
                <w:spacing w:val="-5"/>
                <w:sz w:val="22"/>
              </w:rPr>
              <w:t> </w:t>
            </w:r>
            <w:r>
              <w:rPr>
                <w:color w:val="231F20"/>
                <w:sz w:val="22"/>
              </w:rPr>
              <w:t>Zoom</w:t>
            </w:r>
            <w:r>
              <w:rPr>
                <w:color w:val="231F20"/>
                <w:spacing w:val="-4"/>
                <w:sz w:val="22"/>
              </w:rPr>
              <w:t> Tool</w:t>
            </w:r>
          </w:p>
          <w:p>
            <w:pPr>
              <w:pStyle w:val="TableParagraph"/>
              <w:numPr>
                <w:ilvl w:val="1"/>
                <w:numId w:val="206"/>
              </w:numPr>
              <w:tabs>
                <w:tab w:pos="491" w:val="left" w:leader="none"/>
              </w:tabs>
              <w:spacing w:line="240" w:lineRule="auto" w:before="4" w:after="0"/>
              <w:ind w:left="491" w:right="0" w:hanging="430"/>
              <w:jc w:val="left"/>
              <w:rPr>
                <w:sz w:val="22"/>
              </w:rPr>
            </w:pPr>
            <w:r>
              <w:rPr>
                <w:color w:val="231F20"/>
                <w:sz w:val="22"/>
              </w:rPr>
              <w:t>The</w:t>
            </w:r>
            <w:r>
              <w:rPr>
                <w:color w:val="231F20"/>
                <w:spacing w:val="-6"/>
                <w:sz w:val="22"/>
              </w:rPr>
              <w:t> </w:t>
            </w:r>
            <w:r>
              <w:rPr>
                <w:color w:val="231F20"/>
                <w:spacing w:val="-2"/>
                <w:sz w:val="22"/>
              </w:rPr>
              <w:t>Eraser</w:t>
            </w:r>
          </w:p>
          <w:p>
            <w:pPr>
              <w:pStyle w:val="TableParagraph"/>
              <w:numPr>
                <w:ilvl w:val="1"/>
                <w:numId w:val="206"/>
              </w:numPr>
              <w:tabs>
                <w:tab w:pos="492" w:val="left" w:leader="none"/>
              </w:tabs>
              <w:spacing w:line="261" w:lineRule="exact" w:before="1" w:after="0"/>
              <w:ind w:left="492" w:right="0" w:hanging="325"/>
              <w:jc w:val="left"/>
              <w:rPr>
                <w:sz w:val="22"/>
              </w:rPr>
            </w:pPr>
            <w:r>
              <w:rPr>
                <w:color w:val="231F20"/>
                <w:sz w:val="22"/>
              </w:rPr>
              <w:t>The</w:t>
            </w:r>
            <w:r>
              <w:rPr>
                <w:color w:val="231F20"/>
                <w:spacing w:val="-8"/>
                <w:sz w:val="22"/>
              </w:rPr>
              <w:t> </w:t>
            </w:r>
            <w:r>
              <w:rPr>
                <w:color w:val="231F20"/>
                <w:sz w:val="22"/>
              </w:rPr>
              <w:t>Crop</w:t>
            </w:r>
            <w:r>
              <w:rPr>
                <w:color w:val="231F20"/>
                <w:spacing w:val="-6"/>
                <w:sz w:val="22"/>
              </w:rPr>
              <w:t> </w:t>
            </w:r>
            <w:r>
              <w:rPr>
                <w:color w:val="231F20"/>
                <w:spacing w:val="-4"/>
                <w:sz w:val="22"/>
              </w:rPr>
              <w:t>Tool</w:t>
            </w:r>
          </w:p>
          <w:p>
            <w:pPr>
              <w:pStyle w:val="TableParagraph"/>
              <w:numPr>
                <w:ilvl w:val="1"/>
                <w:numId w:val="206"/>
              </w:numPr>
              <w:tabs>
                <w:tab w:pos="492" w:val="left" w:leader="none"/>
              </w:tabs>
              <w:spacing w:line="254" w:lineRule="exact" w:before="0" w:after="0"/>
              <w:ind w:left="492" w:right="0" w:hanging="277"/>
              <w:jc w:val="left"/>
              <w:rPr>
                <w:sz w:val="22"/>
              </w:rPr>
            </w:pPr>
            <w:r>
              <w:rPr>
                <w:color w:val="231F20"/>
                <w:sz w:val="22"/>
              </w:rPr>
              <w:t>The</w:t>
            </w:r>
            <w:r>
              <w:rPr>
                <w:color w:val="231F20"/>
                <w:spacing w:val="-3"/>
                <w:sz w:val="22"/>
              </w:rPr>
              <w:t> </w:t>
            </w:r>
            <w:r>
              <w:rPr>
                <w:color w:val="231F20"/>
                <w:sz w:val="22"/>
              </w:rPr>
              <w:t>Fill</w:t>
            </w:r>
            <w:r>
              <w:rPr>
                <w:color w:val="231F20"/>
                <w:spacing w:val="-1"/>
                <w:sz w:val="22"/>
              </w:rPr>
              <w:t> </w:t>
            </w:r>
            <w:r>
              <w:rPr>
                <w:color w:val="231F20"/>
                <w:spacing w:val="-4"/>
                <w:sz w:val="22"/>
              </w:rPr>
              <w:t>Tool</w:t>
            </w:r>
          </w:p>
        </w:tc>
        <w:tc>
          <w:tcPr>
            <w:tcW w:w="2296" w:type="dxa"/>
          </w:tcPr>
          <w:p>
            <w:pPr>
              <w:pStyle w:val="TableParagraph"/>
              <w:spacing w:line="276" w:lineRule="auto" w:before="1"/>
              <w:ind w:left="109" w:right="195"/>
              <w:rPr>
                <w:sz w:val="22"/>
              </w:rPr>
            </w:pPr>
            <w:r>
              <w:rPr>
                <w:color w:val="231F20"/>
                <w:sz w:val="22"/>
              </w:rPr>
              <w:t>Open</w:t>
            </w:r>
            <w:r>
              <w:rPr>
                <w:color w:val="231F20"/>
                <w:spacing w:val="-13"/>
                <w:sz w:val="22"/>
              </w:rPr>
              <w:t> </w:t>
            </w:r>
            <w:r>
              <w:rPr>
                <w:color w:val="231F20"/>
                <w:sz w:val="22"/>
              </w:rPr>
              <w:t>a</w:t>
            </w:r>
            <w:r>
              <w:rPr>
                <w:color w:val="231F20"/>
                <w:spacing w:val="-12"/>
                <w:sz w:val="22"/>
              </w:rPr>
              <w:t> </w:t>
            </w:r>
            <w:r>
              <w:rPr>
                <w:color w:val="231F20"/>
                <w:sz w:val="22"/>
              </w:rPr>
              <w:t>photograph and save it in </w:t>
            </w:r>
            <w:r>
              <w:rPr>
                <w:color w:val="231F20"/>
                <w:spacing w:val="-2"/>
                <w:sz w:val="22"/>
              </w:rPr>
              <w:t>Photoshop</w:t>
            </w:r>
          </w:p>
        </w:tc>
      </w:tr>
      <w:tr>
        <w:trPr>
          <w:trHeight w:val="1881" w:hRule="atLeast"/>
        </w:trPr>
        <w:tc>
          <w:tcPr>
            <w:tcW w:w="1105" w:type="dxa"/>
          </w:tcPr>
          <w:p>
            <w:pPr>
              <w:pStyle w:val="TableParagraph"/>
              <w:spacing w:before="1"/>
              <w:ind w:left="110"/>
              <w:rPr>
                <w:sz w:val="22"/>
              </w:rPr>
            </w:pPr>
            <w:r>
              <w:rPr>
                <w:color w:val="231F20"/>
                <w:spacing w:val="-5"/>
                <w:sz w:val="22"/>
              </w:rPr>
              <w:t>34</w:t>
            </w:r>
          </w:p>
        </w:tc>
        <w:tc>
          <w:tcPr>
            <w:tcW w:w="2406" w:type="dxa"/>
          </w:tcPr>
          <w:p>
            <w:pPr>
              <w:pStyle w:val="TableParagraph"/>
              <w:spacing w:before="1"/>
              <w:ind w:left="109"/>
              <w:rPr>
                <w:sz w:val="22"/>
              </w:rPr>
            </w:pPr>
            <w:r>
              <w:rPr>
                <w:color w:val="231F20"/>
                <w:sz w:val="22"/>
              </w:rPr>
              <w:t>To</w:t>
            </w:r>
            <w:r>
              <w:rPr>
                <w:color w:val="231F20"/>
                <w:spacing w:val="-4"/>
                <w:sz w:val="22"/>
              </w:rPr>
              <w:t> </w:t>
            </w:r>
            <w:r>
              <w:rPr>
                <w:color w:val="231F20"/>
                <w:sz w:val="22"/>
              </w:rPr>
              <w:t>edit</w:t>
            </w:r>
            <w:r>
              <w:rPr>
                <w:color w:val="231F20"/>
                <w:spacing w:val="-5"/>
                <w:sz w:val="22"/>
              </w:rPr>
              <w:t> </w:t>
            </w:r>
            <w:r>
              <w:rPr>
                <w:color w:val="231F20"/>
                <w:sz w:val="22"/>
              </w:rPr>
              <w:t>a</w:t>
            </w:r>
            <w:r>
              <w:rPr>
                <w:color w:val="231F20"/>
                <w:spacing w:val="-2"/>
                <w:sz w:val="22"/>
              </w:rPr>
              <w:t> photograph</w:t>
            </w:r>
          </w:p>
        </w:tc>
        <w:tc>
          <w:tcPr>
            <w:tcW w:w="3184" w:type="dxa"/>
          </w:tcPr>
          <w:p>
            <w:pPr>
              <w:pStyle w:val="TableParagraph"/>
              <w:numPr>
                <w:ilvl w:val="0"/>
                <w:numId w:val="207"/>
              </w:numPr>
              <w:tabs>
                <w:tab w:pos="376" w:val="left" w:leader="none"/>
              </w:tabs>
              <w:spacing w:line="266" w:lineRule="exact" w:before="6" w:after="0"/>
              <w:ind w:left="376" w:right="0" w:hanging="272"/>
              <w:jc w:val="left"/>
              <w:rPr>
                <w:sz w:val="22"/>
              </w:rPr>
            </w:pPr>
            <w:r>
              <w:rPr>
                <w:color w:val="231F20"/>
                <w:sz w:val="22"/>
              </w:rPr>
              <w:t>Use</w:t>
            </w:r>
            <w:r>
              <w:rPr>
                <w:color w:val="231F20"/>
                <w:spacing w:val="-4"/>
                <w:sz w:val="22"/>
              </w:rPr>
              <w:t> </w:t>
            </w:r>
            <w:r>
              <w:rPr>
                <w:color w:val="231F20"/>
                <w:sz w:val="22"/>
              </w:rPr>
              <w:t>the</w:t>
            </w:r>
            <w:r>
              <w:rPr>
                <w:color w:val="231F20"/>
                <w:spacing w:val="-2"/>
                <w:sz w:val="22"/>
              </w:rPr>
              <w:t> </w:t>
            </w:r>
            <w:r>
              <w:rPr>
                <w:color w:val="231F20"/>
                <w:sz w:val="22"/>
              </w:rPr>
              <w:t>Crop</w:t>
            </w:r>
            <w:r>
              <w:rPr>
                <w:color w:val="231F20"/>
                <w:spacing w:val="-4"/>
                <w:sz w:val="22"/>
              </w:rPr>
              <w:t> tool</w:t>
            </w:r>
          </w:p>
          <w:p>
            <w:pPr>
              <w:pStyle w:val="TableParagraph"/>
              <w:numPr>
                <w:ilvl w:val="0"/>
                <w:numId w:val="207"/>
              </w:numPr>
              <w:tabs>
                <w:tab w:pos="377" w:val="left" w:leader="none"/>
              </w:tabs>
              <w:spacing w:line="264" w:lineRule="exact" w:before="0" w:after="0"/>
              <w:ind w:left="377" w:right="0" w:hanging="273"/>
              <w:jc w:val="left"/>
              <w:rPr>
                <w:sz w:val="22"/>
              </w:rPr>
            </w:pPr>
            <w:r>
              <w:rPr>
                <w:color w:val="231F20"/>
                <w:sz w:val="22"/>
              </w:rPr>
              <w:t>Trim</w:t>
            </w:r>
            <w:r>
              <w:rPr>
                <w:color w:val="231F20"/>
                <w:spacing w:val="-4"/>
                <w:sz w:val="22"/>
              </w:rPr>
              <w:t> </w:t>
            </w:r>
            <w:r>
              <w:rPr>
                <w:color w:val="231F20"/>
                <w:spacing w:val="-2"/>
                <w:sz w:val="22"/>
              </w:rPr>
              <w:t>edges</w:t>
            </w:r>
          </w:p>
          <w:p>
            <w:pPr>
              <w:pStyle w:val="TableParagraph"/>
              <w:numPr>
                <w:ilvl w:val="0"/>
                <w:numId w:val="207"/>
              </w:numPr>
              <w:tabs>
                <w:tab w:pos="376" w:val="left" w:leader="none"/>
                <w:tab w:pos="378" w:val="left" w:leader="none"/>
              </w:tabs>
              <w:spacing w:line="240" w:lineRule="auto" w:before="0" w:after="0"/>
              <w:ind w:left="378" w:right="196" w:hanging="270"/>
              <w:jc w:val="left"/>
              <w:rPr>
                <w:sz w:val="22"/>
              </w:rPr>
            </w:pPr>
            <w:r>
              <w:rPr>
                <w:color w:val="231F20"/>
                <w:sz w:val="22"/>
              </w:rPr>
              <w:t>Change</w:t>
            </w:r>
            <w:r>
              <w:rPr>
                <w:color w:val="231F20"/>
                <w:spacing w:val="-8"/>
                <w:sz w:val="22"/>
              </w:rPr>
              <w:t> </w:t>
            </w:r>
            <w:r>
              <w:rPr>
                <w:color w:val="231F20"/>
                <w:sz w:val="22"/>
              </w:rPr>
              <w:t>the</w:t>
            </w:r>
            <w:r>
              <w:rPr>
                <w:color w:val="231F20"/>
                <w:spacing w:val="-8"/>
                <w:sz w:val="22"/>
              </w:rPr>
              <w:t> </w:t>
            </w:r>
            <w:r>
              <w:rPr>
                <w:color w:val="231F20"/>
                <w:sz w:val="22"/>
              </w:rPr>
              <w:t>shape</w:t>
            </w:r>
            <w:r>
              <w:rPr>
                <w:color w:val="231F20"/>
                <w:spacing w:val="-8"/>
                <w:sz w:val="22"/>
              </w:rPr>
              <w:t> </w:t>
            </w:r>
            <w:r>
              <w:rPr>
                <w:color w:val="231F20"/>
                <w:sz w:val="22"/>
              </w:rPr>
              <w:t>and</w:t>
            </w:r>
            <w:r>
              <w:rPr>
                <w:color w:val="231F20"/>
                <w:spacing w:val="-8"/>
                <w:sz w:val="22"/>
              </w:rPr>
              <w:t> </w:t>
            </w:r>
            <w:r>
              <w:rPr>
                <w:color w:val="231F20"/>
                <w:sz w:val="22"/>
              </w:rPr>
              <w:t>size</w:t>
            </w:r>
            <w:r>
              <w:rPr>
                <w:color w:val="231F20"/>
                <w:spacing w:val="-8"/>
                <w:sz w:val="22"/>
              </w:rPr>
              <w:t> </w:t>
            </w:r>
            <w:r>
              <w:rPr>
                <w:color w:val="231F20"/>
                <w:sz w:val="22"/>
              </w:rPr>
              <w:t>of a photo</w:t>
            </w:r>
          </w:p>
          <w:p>
            <w:pPr>
              <w:pStyle w:val="TableParagraph"/>
              <w:numPr>
                <w:ilvl w:val="0"/>
                <w:numId w:val="207"/>
              </w:numPr>
              <w:tabs>
                <w:tab w:pos="377" w:val="left" w:leader="none"/>
              </w:tabs>
              <w:spacing w:line="240" w:lineRule="auto" w:before="0" w:after="0"/>
              <w:ind w:left="377" w:right="0" w:hanging="268"/>
              <w:jc w:val="left"/>
              <w:rPr>
                <w:sz w:val="22"/>
              </w:rPr>
            </w:pPr>
            <w:r>
              <w:rPr>
                <w:color w:val="231F20"/>
                <w:sz w:val="22"/>
              </w:rPr>
              <w:t>Remove</w:t>
            </w:r>
            <w:r>
              <w:rPr>
                <w:color w:val="231F20"/>
                <w:spacing w:val="-6"/>
                <w:sz w:val="22"/>
              </w:rPr>
              <w:t> </w:t>
            </w:r>
            <w:r>
              <w:rPr>
                <w:color w:val="231F20"/>
                <w:sz w:val="22"/>
              </w:rPr>
              <w:t>the</w:t>
            </w:r>
            <w:r>
              <w:rPr>
                <w:color w:val="231F20"/>
                <w:spacing w:val="-3"/>
                <w:sz w:val="22"/>
              </w:rPr>
              <w:t> </w:t>
            </w:r>
            <w:r>
              <w:rPr>
                <w:color w:val="231F20"/>
                <w:sz w:val="22"/>
              </w:rPr>
              <w:t>part</w:t>
            </w:r>
            <w:r>
              <w:rPr>
                <w:color w:val="231F20"/>
                <w:spacing w:val="-5"/>
                <w:sz w:val="22"/>
              </w:rPr>
              <w:t> of</w:t>
            </w:r>
          </w:p>
          <w:p>
            <w:pPr>
              <w:pStyle w:val="TableParagraph"/>
              <w:spacing w:line="270" w:lineRule="atLeast"/>
              <w:ind w:left="378" w:right="875"/>
              <w:rPr>
                <w:sz w:val="22"/>
              </w:rPr>
            </w:pPr>
            <w:r>
              <w:rPr>
                <w:color w:val="231F20"/>
                <w:sz w:val="22"/>
              </w:rPr>
              <w:t>photograph</w:t>
            </w:r>
            <w:r>
              <w:rPr>
                <w:color w:val="231F20"/>
                <w:spacing w:val="-13"/>
                <w:sz w:val="22"/>
              </w:rPr>
              <w:t> </w:t>
            </w:r>
            <w:r>
              <w:rPr>
                <w:color w:val="231F20"/>
                <w:sz w:val="22"/>
              </w:rPr>
              <w:t>including graphics and text</w:t>
            </w:r>
          </w:p>
        </w:tc>
        <w:tc>
          <w:tcPr>
            <w:tcW w:w="2296" w:type="dxa"/>
          </w:tcPr>
          <w:p>
            <w:pPr>
              <w:pStyle w:val="TableParagraph"/>
              <w:numPr>
                <w:ilvl w:val="0"/>
                <w:numId w:val="208"/>
              </w:numPr>
              <w:tabs>
                <w:tab w:pos="332" w:val="left" w:leader="none"/>
              </w:tabs>
              <w:spacing w:line="276" w:lineRule="auto" w:before="1" w:after="0"/>
              <w:ind w:left="123" w:right="310" w:firstLine="0"/>
              <w:jc w:val="left"/>
              <w:rPr>
                <w:sz w:val="22"/>
              </w:rPr>
            </w:pPr>
            <w:r>
              <w:rPr>
                <w:color w:val="231F20"/>
                <w:sz w:val="22"/>
              </w:rPr>
              <w:t>Able</w:t>
            </w:r>
            <w:r>
              <w:rPr>
                <w:color w:val="231F20"/>
                <w:spacing w:val="-10"/>
                <w:sz w:val="22"/>
              </w:rPr>
              <w:t> </w:t>
            </w:r>
            <w:r>
              <w:rPr>
                <w:color w:val="231F20"/>
                <w:sz w:val="22"/>
              </w:rPr>
              <w:t>to</w:t>
            </w:r>
            <w:r>
              <w:rPr>
                <w:color w:val="231F20"/>
                <w:spacing w:val="-11"/>
                <w:sz w:val="22"/>
              </w:rPr>
              <w:t> </w:t>
            </w:r>
            <w:r>
              <w:rPr>
                <w:color w:val="231F20"/>
                <w:sz w:val="22"/>
              </w:rPr>
              <w:t>edit</w:t>
            </w:r>
            <w:r>
              <w:rPr>
                <w:color w:val="231F20"/>
                <w:spacing w:val="-12"/>
                <w:sz w:val="22"/>
              </w:rPr>
              <w:t> </w:t>
            </w:r>
            <w:r>
              <w:rPr>
                <w:color w:val="231F20"/>
                <w:sz w:val="22"/>
              </w:rPr>
              <w:t>image by using corresponding</w:t>
            </w:r>
            <w:r>
              <w:rPr>
                <w:color w:val="231F20"/>
                <w:spacing w:val="-13"/>
                <w:sz w:val="22"/>
              </w:rPr>
              <w:t> </w:t>
            </w:r>
            <w:r>
              <w:rPr>
                <w:color w:val="231F20"/>
                <w:sz w:val="22"/>
              </w:rPr>
              <w:t>tools.</w:t>
            </w:r>
          </w:p>
        </w:tc>
      </w:tr>
      <w:tr>
        <w:trPr>
          <w:trHeight w:val="1074" w:hRule="atLeast"/>
        </w:trPr>
        <w:tc>
          <w:tcPr>
            <w:tcW w:w="1105" w:type="dxa"/>
          </w:tcPr>
          <w:p>
            <w:pPr>
              <w:pStyle w:val="TableParagraph"/>
              <w:spacing w:before="5"/>
              <w:ind w:left="110"/>
              <w:rPr>
                <w:sz w:val="22"/>
              </w:rPr>
            </w:pPr>
            <w:r>
              <w:rPr>
                <w:color w:val="231F20"/>
                <w:spacing w:val="-5"/>
                <w:sz w:val="22"/>
              </w:rPr>
              <w:t>35</w:t>
            </w:r>
          </w:p>
        </w:tc>
        <w:tc>
          <w:tcPr>
            <w:tcW w:w="2406" w:type="dxa"/>
          </w:tcPr>
          <w:p>
            <w:pPr>
              <w:pStyle w:val="TableParagraph"/>
              <w:spacing w:line="278" w:lineRule="auto" w:before="1"/>
              <w:ind w:left="109" w:right="219"/>
              <w:rPr>
                <w:sz w:val="22"/>
              </w:rPr>
            </w:pPr>
            <w:r>
              <w:rPr>
                <w:color w:val="231F20"/>
                <w:sz w:val="22"/>
              </w:rPr>
              <w:t>To insert Borders </w:t>
            </w:r>
            <w:r>
              <w:rPr>
                <w:color w:val="231F20"/>
                <w:spacing w:val="-2"/>
                <w:sz w:val="22"/>
              </w:rPr>
              <w:t>around</w:t>
            </w:r>
            <w:r>
              <w:rPr>
                <w:color w:val="231F20"/>
                <w:spacing w:val="-13"/>
                <w:sz w:val="22"/>
              </w:rPr>
              <w:t> </w:t>
            </w:r>
            <w:r>
              <w:rPr>
                <w:color w:val="231F20"/>
                <w:spacing w:val="-2"/>
                <w:sz w:val="22"/>
              </w:rPr>
              <w:t>photograph</w:t>
            </w:r>
          </w:p>
        </w:tc>
        <w:tc>
          <w:tcPr>
            <w:tcW w:w="3184" w:type="dxa"/>
          </w:tcPr>
          <w:p>
            <w:pPr>
              <w:pStyle w:val="TableParagraph"/>
              <w:numPr>
                <w:ilvl w:val="0"/>
                <w:numId w:val="209"/>
              </w:numPr>
              <w:tabs>
                <w:tab w:pos="375" w:val="left" w:leader="none"/>
                <w:tab w:pos="378" w:val="left" w:leader="none"/>
              </w:tabs>
              <w:spacing w:line="240" w:lineRule="auto" w:before="1" w:after="0"/>
              <w:ind w:left="378" w:right="1197" w:hanging="270"/>
              <w:jc w:val="left"/>
              <w:rPr>
                <w:sz w:val="22"/>
              </w:rPr>
            </w:pPr>
            <w:r>
              <w:rPr>
                <w:color w:val="231F20"/>
                <w:sz w:val="22"/>
              </w:rPr>
              <w:t>Start</w:t>
            </w:r>
            <w:r>
              <w:rPr>
                <w:color w:val="231F20"/>
                <w:spacing w:val="-13"/>
                <w:sz w:val="22"/>
              </w:rPr>
              <w:t> </w:t>
            </w:r>
            <w:r>
              <w:rPr>
                <w:color w:val="231F20"/>
                <w:sz w:val="22"/>
              </w:rPr>
              <w:t>with</w:t>
            </w:r>
            <w:r>
              <w:rPr>
                <w:color w:val="231F20"/>
                <w:spacing w:val="-12"/>
                <w:sz w:val="22"/>
              </w:rPr>
              <w:t> </w:t>
            </w:r>
            <w:r>
              <w:rPr>
                <w:color w:val="231F20"/>
                <w:sz w:val="22"/>
              </w:rPr>
              <w:t>a</w:t>
            </w:r>
            <w:r>
              <w:rPr>
                <w:color w:val="231F20"/>
                <w:spacing w:val="-11"/>
                <w:sz w:val="22"/>
              </w:rPr>
              <w:t> </w:t>
            </w:r>
            <w:r>
              <w:rPr>
                <w:color w:val="231F20"/>
                <w:sz w:val="22"/>
              </w:rPr>
              <w:t>single background layer</w:t>
            </w:r>
          </w:p>
          <w:p>
            <w:pPr>
              <w:pStyle w:val="TableParagraph"/>
              <w:numPr>
                <w:ilvl w:val="0"/>
                <w:numId w:val="209"/>
              </w:numPr>
              <w:tabs>
                <w:tab w:pos="377" w:val="left" w:leader="none"/>
              </w:tabs>
              <w:spacing w:line="264" w:lineRule="exact" w:before="1" w:after="0"/>
              <w:ind w:left="377" w:right="0" w:hanging="273"/>
              <w:jc w:val="left"/>
              <w:rPr>
                <w:sz w:val="22"/>
              </w:rPr>
            </w:pPr>
            <w:r>
              <w:rPr>
                <w:color w:val="231F20"/>
                <w:sz w:val="22"/>
              </w:rPr>
              <w:t>Bring</w:t>
            </w:r>
            <w:r>
              <w:rPr>
                <w:color w:val="231F20"/>
                <w:spacing w:val="-9"/>
                <w:sz w:val="22"/>
              </w:rPr>
              <w:t> </w:t>
            </w:r>
            <w:r>
              <w:rPr>
                <w:color w:val="231F20"/>
                <w:sz w:val="22"/>
              </w:rPr>
              <w:t>the</w:t>
            </w:r>
            <w:r>
              <w:rPr>
                <w:color w:val="231F20"/>
                <w:spacing w:val="-6"/>
                <w:sz w:val="22"/>
              </w:rPr>
              <w:t> </w:t>
            </w:r>
            <w:r>
              <w:rPr>
                <w:color w:val="231F20"/>
                <w:sz w:val="22"/>
              </w:rPr>
              <w:t>background</w:t>
            </w:r>
            <w:r>
              <w:rPr>
                <w:color w:val="231F20"/>
                <w:spacing w:val="-7"/>
                <w:sz w:val="22"/>
              </w:rPr>
              <w:t> </w:t>
            </w:r>
            <w:r>
              <w:rPr>
                <w:color w:val="231F20"/>
                <w:spacing w:val="-2"/>
                <w:sz w:val="22"/>
              </w:rPr>
              <w:t>forward</w:t>
            </w:r>
          </w:p>
          <w:p>
            <w:pPr>
              <w:pStyle w:val="TableParagraph"/>
              <w:numPr>
                <w:ilvl w:val="0"/>
                <w:numId w:val="209"/>
              </w:numPr>
              <w:tabs>
                <w:tab w:pos="376" w:val="left" w:leader="none"/>
              </w:tabs>
              <w:spacing w:line="252" w:lineRule="exact" w:before="0" w:after="0"/>
              <w:ind w:left="376" w:right="0" w:hanging="272"/>
              <w:jc w:val="left"/>
              <w:rPr>
                <w:sz w:val="22"/>
              </w:rPr>
            </w:pPr>
            <w:r>
              <w:rPr>
                <w:color w:val="231F20"/>
                <w:sz w:val="22"/>
              </w:rPr>
              <w:t>Enlarge</w:t>
            </w:r>
            <w:r>
              <w:rPr>
                <w:color w:val="231F20"/>
                <w:spacing w:val="-4"/>
                <w:sz w:val="22"/>
              </w:rPr>
              <w:t> </w:t>
            </w:r>
            <w:r>
              <w:rPr>
                <w:color w:val="231F20"/>
                <w:sz w:val="22"/>
              </w:rPr>
              <w:t>the</w:t>
            </w:r>
            <w:r>
              <w:rPr>
                <w:color w:val="231F20"/>
                <w:spacing w:val="-4"/>
                <w:sz w:val="22"/>
              </w:rPr>
              <w:t> </w:t>
            </w:r>
            <w:r>
              <w:rPr>
                <w:color w:val="231F20"/>
                <w:spacing w:val="-2"/>
                <w:sz w:val="22"/>
              </w:rPr>
              <w:t>canvas</w:t>
            </w:r>
          </w:p>
        </w:tc>
        <w:tc>
          <w:tcPr>
            <w:tcW w:w="2296" w:type="dxa"/>
          </w:tcPr>
          <w:p>
            <w:pPr>
              <w:pStyle w:val="TableParagraph"/>
              <w:spacing w:line="276" w:lineRule="auto" w:before="1"/>
              <w:ind w:left="123" w:right="195"/>
              <w:rPr>
                <w:sz w:val="22"/>
              </w:rPr>
            </w:pPr>
            <w:r>
              <w:rPr>
                <w:color w:val="231F20"/>
                <w:sz w:val="22"/>
              </w:rPr>
              <w:t>Able to create a border or frame around</w:t>
            </w:r>
            <w:r>
              <w:rPr>
                <w:color w:val="231F20"/>
                <w:spacing w:val="-13"/>
                <w:sz w:val="22"/>
              </w:rPr>
              <w:t> </w:t>
            </w:r>
            <w:r>
              <w:rPr>
                <w:color w:val="231F20"/>
                <w:sz w:val="22"/>
              </w:rPr>
              <w:t>an</w:t>
            </w:r>
            <w:r>
              <w:rPr>
                <w:color w:val="231F20"/>
                <w:spacing w:val="-12"/>
                <w:sz w:val="22"/>
              </w:rPr>
              <w:t> </w:t>
            </w:r>
            <w:r>
              <w:rPr>
                <w:color w:val="231F20"/>
                <w:sz w:val="22"/>
              </w:rPr>
              <w:t>image</w:t>
            </w:r>
            <w:r>
              <w:rPr>
                <w:color w:val="231F20"/>
                <w:spacing w:val="-13"/>
                <w:sz w:val="22"/>
              </w:rPr>
              <w:t> </w:t>
            </w:r>
            <w:r>
              <w:rPr>
                <w:color w:val="231F20"/>
                <w:sz w:val="22"/>
              </w:rPr>
              <w:t>to</w:t>
            </w:r>
          </w:p>
        </w:tc>
      </w:tr>
    </w:tbl>
    <w:p>
      <w:pPr>
        <w:pStyle w:val="TableParagraph"/>
        <w:spacing w:after="0" w:line="276" w:lineRule="auto"/>
        <w:rPr>
          <w:sz w:val="22"/>
        </w:rPr>
        <w:sectPr>
          <w:type w:val="continuous"/>
          <w:pgSz w:w="12240" w:h="15840"/>
          <w:pgMar w:header="0" w:footer="1147" w:top="400" w:bottom="1340" w:left="360" w:right="360"/>
        </w:sectPr>
      </w:pPr>
    </w:p>
    <w:tbl>
      <w:tblPr>
        <w:tblW w:w="0" w:type="auto"/>
        <w:jc w:val="left"/>
        <w:tblInd w:w="1239"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105"/>
        <w:gridCol w:w="2406"/>
        <w:gridCol w:w="3184"/>
        <w:gridCol w:w="2296"/>
      </w:tblGrid>
      <w:tr>
        <w:trPr>
          <w:trHeight w:val="1344" w:hRule="atLeast"/>
        </w:trPr>
        <w:tc>
          <w:tcPr>
            <w:tcW w:w="1105" w:type="dxa"/>
          </w:tcPr>
          <w:p>
            <w:pPr>
              <w:pStyle w:val="TableParagraph"/>
              <w:rPr>
                <w:rFonts w:ascii="Times New Roman"/>
                <w:sz w:val="22"/>
              </w:rPr>
            </w:pPr>
          </w:p>
        </w:tc>
        <w:tc>
          <w:tcPr>
            <w:tcW w:w="2406" w:type="dxa"/>
          </w:tcPr>
          <w:p>
            <w:pPr>
              <w:pStyle w:val="TableParagraph"/>
              <w:rPr>
                <w:rFonts w:ascii="Times New Roman"/>
                <w:sz w:val="22"/>
              </w:rPr>
            </w:pPr>
          </w:p>
        </w:tc>
        <w:tc>
          <w:tcPr>
            <w:tcW w:w="3184" w:type="dxa"/>
          </w:tcPr>
          <w:p>
            <w:pPr>
              <w:pStyle w:val="TableParagraph"/>
              <w:numPr>
                <w:ilvl w:val="0"/>
                <w:numId w:val="210"/>
              </w:numPr>
              <w:tabs>
                <w:tab w:pos="377" w:val="left" w:leader="none"/>
              </w:tabs>
              <w:spacing w:line="266" w:lineRule="exact" w:before="1" w:after="0"/>
              <w:ind w:left="377" w:right="0" w:hanging="273"/>
              <w:jc w:val="left"/>
              <w:rPr>
                <w:sz w:val="22"/>
              </w:rPr>
            </w:pPr>
            <w:r>
              <w:rPr>
                <w:color w:val="231F20"/>
                <w:sz w:val="22"/>
              </w:rPr>
              <w:t>Create</w:t>
            </w:r>
            <w:r>
              <w:rPr>
                <w:color w:val="231F20"/>
                <w:spacing w:val="-10"/>
                <w:sz w:val="22"/>
              </w:rPr>
              <w:t> </w:t>
            </w:r>
            <w:r>
              <w:rPr>
                <w:color w:val="231F20"/>
                <w:sz w:val="22"/>
              </w:rPr>
              <w:t>a</w:t>
            </w:r>
            <w:r>
              <w:rPr>
                <w:color w:val="231F20"/>
                <w:spacing w:val="-6"/>
                <w:sz w:val="22"/>
              </w:rPr>
              <w:t> </w:t>
            </w:r>
            <w:r>
              <w:rPr>
                <w:color w:val="231F20"/>
                <w:sz w:val="22"/>
              </w:rPr>
              <w:t>border</w:t>
            </w:r>
            <w:r>
              <w:rPr>
                <w:color w:val="231F20"/>
                <w:spacing w:val="-5"/>
                <w:sz w:val="22"/>
              </w:rPr>
              <w:t> </w:t>
            </w:r>
            <w:r>
              <w:rPr>
                <w:color w:val="231F20"/>
                <w:spacing w:val="-4"/>
                <w:sz w:val="22"/>
              </w:rPr>
              <w:t>color</w:t>
            </w:r>
          </w:p>
          <w:p>
            <w:pPr>
              <w:pStyle w:val="TableParagraph"/>
              <w:numPr>
                <w:ilvl w:val="0"/>
                <w:numId w:val="210"/>
              </w:numPr>
              <w:tabs>
                <w:tab w:pos="375" w:val="left" w:leader="none"/>
                <w:tab w:pos="378" w:val="left" w:leader="none"/>
              </w:tabs>
              <w:spacing w:line="240" w:lineRule="auto" w:before="0" w:after="0"/>
              <w:ind w:left="378" w:right="260" w:hanging="270"/>
              <w:jc w:val="left"/>
              <w:rPr>
                <w:sz w:val="22"/>
              </w:rPr>
            </w:pPr>
            <w:r>
              <w:rPr>
                <w:color w:val="231F20"/>
                <w:sz w:val="22"/>
              </w:rPr>
              <w:t>Send</w:t>
            </w:r>
            <w:r>
              <w:rPr>
                <w:color w:val="231F20"/>
                <w:spacing w:val="-11"/>
                <w:sz w:val="22"/>
              </w:rPr>
              <w:t> </w:t>
            </w:r>
            <w:r>
              <w:rPr>
                <w:color w:val="231F20"/>
                <w:sz w:val="22"/>
              </w:rPr>
              <w:t>the</w:t>
            </w:r>
            <w:r>
              <w:rPr>
                <w:color w:val="231F20"/>
                <w:spacing w:val="-10"/>
                <w:sz w:val="22"/>
              </w:rPr>
              <w:t> </w:t>
            </w:r>
            <w:r>
              <w:rPr>
                <w:color w:val="231F20"/>
                <w:sz w:val="22"/>
              </w:rPr>
              <w:t>border</w:t>
            </w:r>
            <w:r>
              <w:rPr>
                <w:color w:val="231F20"/>
                <w:spacing w:val="-6"/>
                <w:sz w:val="22"/>
              </w:rPr>
              <w:t> </w:t>
            </w:r>
            <w:r>
              <w:rPr>
                <w:color w:val="231F20"/>
                <w:sz w:val="22"/>
              </w:rPr>
              <w:t>color</w:t>
            </w:r>
            <w:r>
              <w:rPr>
                <w:color w:val="231F20"/>
                <w:spacing w:val="-10"/>
                <w:sz w:val="22"/>
              </w:rPr>
              <w:t> </w:t>
            </w:r>
            <w:r>
              <w:rPr>
                <w:color w:val="231F20"/>
                <w:sz w:val="22"/>
              </w:rPr>
              <w:t>to</w:t>
            </w:r>
            <w:r>
              <w:rPr>
                <w:color w:val="231F20"/>
                <w:spacing w:val="-7"/>
                <w:sz w:val="22"/>
              </w:rPr>
              <w:t> </w:t>
            </w:r>
            <w:r>
              <w:rPr>
                <w:color w:val="231F20"/>
                <w:sz w:val="22"/>
              </w:rPr>
              <w:t>the </w:t>
            </w:r>
            <w:r>
              <w:rPr>
                <w:color w:val="231F20"/>
                <w:spacing w:val="-4"/>
                <w:sz w:val="22"/>
              </w:rPr>
              <w:t>back</w:t>
            </w:r>
          </w:p>
          <w:p>
            <w:pPr>
              <w:pStyle w:val="TableParagraph"/>
              <w:numPr>
                <w:ilvl w:val="0"/>
                <w:numId w:val="210"/>
              </w:numPr>
              <w:tabs>
                <w:tab w:pos="376" w:val="left" w:leader="none"/>
              </w:tabs>
              <w:spacing w:line="240" w:lineRule="auto" w:before="0" w:after="0"/>
              <w:ind w:left="376" w:right="0" w:hanging="267"/>
              <w:jc w:val="left"/>
              <w:rPr>
                <w:sz w:val="22"/>
              </w:rPr>
            </w:pPr>
            <w:r>
              <w:rPr>
                <w:color w:val="231F20"/>
                <w:sz w:val="22"/>
              </w:rPr>
              <w:t>Experiment</w:t>
            </w:r>
            <w:r>
              <w:rPr>
                <w:color w:val="231F20"/>
                <w:spacing w:val="-10"/>
                <w:sz w:val="22"/>
              </w:rPr>
              <w:t> </w:t>
            </w:r>
            <w:r>
              <w:rPr>
                <w:color w:val="231F20"/>
                <w:sz w:val="22"/>
              </w:rPr>
              <w:t>with</w:t>
            </w:r>
            <w:r>
              <w:rPr>
                <w:color w:val="231F20"/>
                <w:spacing w:val="-8"/>
                <w:sz w:val="22"/>
              </w:rPr>
              <w:t> </w:t>
            </w:r>
            <w:r>
              <w:rPr>
                <w:color w:val="231F20"/>
                <w:spacing w:val="-2"/>
                <w:sz w:val="22"/>
              </w:rPr>
              <w:t>different</w:t>
            </w:r>
          </w:p>
          <w:p>
            <w:pPr>
              <w:pStyle w:val="TableParagraph"/>
              <w:spacing w:line="252" w:lineRule="exact"/>
              <w:ind w:left="378"/>
              <w:rPr>
                <w:sz w:val="22"/>
              </w:rPr>
            </w:pPr>
            <w:r>
              <w:rPr>
                <w:color w:val="231F20"/>
                <w:spacing w:val="-2"/>
                <w:sz w:val="22"/>
              </w:rPr>
              <w:t>colors</w:t>
            </w:r>
          </w:p>
        </w:tc>
        <w:tc>
          <w:tcPr>
            <w:tcW w:w="2296" w:type="dxa"/>
          </w:tcPr>
          <w:p>
            <w:pPr>
              <w:pStyle w:val="TableParagraph"/>
              <w:spacing w:line="278" w:lineRule="auto" w:before="1"/>
              <w:ind w:left="123" w:right="237"/>
              <w:rPr>
                <w:sz w:val="22"/>
              </w:rPr>
            </w:pPr>
            <w:r>
              <w:rPr>
                <w:color w:val="231F20"/>
                <w:sz w:val="22"/>
              </w:rPr>
              <w:t>add</w:t>
            </w:r>
            <w:r>
              <w:rPr>
                <w:color w:val="231F20"/>
                <w:spacing w:val="-13"/>
                <w:sz w:val="22"/>
              </w:rPr>
              <w:t> </w:t>
            </w:r>
            <w:r>
              <w:rPr>
                <w:color w:val="231F20"/>
                <w:sz w:val="22"/>
              </w:rPr>
              <w:t>visual</w:t>
            </w:r>
            <w:r>
              <w:rPr>
                <w:color w:val="231F20"/>
                <w:spacing w:val="-12"/>
                <w:sz w:val="22"/>
              </w:rPr>
              <w:t> </w:t>
            </w:r>
            <w:r>
              <w:rPr>
                <w:color w:val="231F20"/>
                <w:sz w:val="22"/>
              </w:rPr>
              <w:t>interest</w:t>
            </w:r>
            <w:r>
              <w:rPr>
                <w:color w:val="231F20"/>
                <w:spacing w:val="-13"/>
                <w:sz w:val="22"/>
              </w:rPr>
              <w:t> </w:t>
            </w:r>
            <w:r>
              <w:rPr>
                <w:color w:val="231F20"/>
                <w:sz w:val="22"/>
              </w:rPr>
              <w:t>to a photo</w:t>
            </w:r>
          </w:p>
        </w:tc>
      </w:tr>
      <w:tr>
        <w:trPr>
          <w:trHeight w:val="3226" w:hRule="atLeast"/>
        </w:trPr>
        <w:tc>
          <w:tcPr>
            <w:tcW w:w="1105" w:type="dxa"/>
          </w:tcPr>
          <w:p>
            <w:pPr>
              <w:pStyle w:val="TableParagraph"/>
              <w:spacing w:before="6"/>
              <w:ind w:left="110"/>
              <w:rPr>
                <w:sz w:val="22"/>
              </w:rPr>
            </w:pPr>
            <w:r>
              <w:rPr>
                <w:color w:val="231F20"/>
                <w:spacing w:val="-5"/>
                <w:sz w:val="22"/>
              </w:rPr>
              <w:t>36</w:t>
            </w:r>
          </w:p>
        </w:tc>
        <w:tc>
          <w:tcPr>
            <w:tcW w:w="2406" w:type="dxa"/>
          </w:tcPr>
          <w:p>
            <w:pPr>
              <w:pStyle w:val="TableParagraph"/>
              <w:spacing w:line="278" w:lineRule="auto" w:before="1"/>
              <w:ind w:left="109" w:right="219"/>
              <w:rPr>
                <w:sz w:val="22"/>
              </w:rPr>
            </w:pPr>
            <w:r>
              <w:rPr>
                <w:color w:val="231F20"/>
                <w:sz w:val="22"/>
              </w:rPr>
              <w:t>To</w:t>
            </w:r>
            <w:r>
              <w:rPr>
                <w:color w:val="231F20"/>
                <w:spacing w:val="-13"/>
                <w:sz w:val="22"/>
              </w:rPr>
              <w:t> </w:t>
            </w:r>
            <w:r>
              <w:rPr>
                <w:color w:val="231F20"/>
                <w:sz w:val="22"/>
              </w:rPr>
              <w:t>change</w:t>
            </w:r>
            <w:r>
              <w:rPr>
                <w:color w:val="231F20"/>
                <w:spacing w:val="-12"/>
                <w:sz w:val="22"/>
              </w:rPr>
              <w:t> </w:t>
            </w:r>
            <w:r>
              <w:rPr>
                <w:color w:val="231F20"/>
                <w:sz w:val="22"/>
              </w:rPr>
              <w:t>Background of a Photograph</w:t>
            </w:r>
          </w:p>
        </w:tc>
        <w:tc>
          <w:tcPr>
            <w:tcW w:w="3184" w:type="dxa"/>
          </w:tcPr>
          <w:p>
            <w:pPr>
              <w:pStyle w:val="TableParagraph"/>
              <w:numPr>
                <w:ilvl w:val="0"/>
                <w:numId w:val="211"/>
              </w:numPr>
              <w:tabs>
                <w:tab w:pos="375" w:val="left" w:leader="none"/>
                <w:tab w:pos="378" w:val="left" w:leader="none"/>
              </w:tabs>
              <w:spacing w:line="240" w:lineRule="auto" w:before="1" w:after="0"/>
              <w:ind w:left="378" w:right="546" w:hanging="270"/>
              <w:jc w:val="left"/>
              <w:rPr>
                <w:sz w:val="22"/>
              </w:rPr>
            </w:pPr>
            <w:r>
              <w:rPr>
                <w:color w:val="231F20"/>
                <w:sz w:val="22"/>
              </w:rPr>
              <w:t>open</w:t>
            </w:r>
            <w:r>
              <w:rPr>
                <w:color w:val="231F20"/>
                <w:spacing w:val="-13"/>
                <w:sz w:val="22"/>
              </w:rPr>
              <w:t> </w:t>
            </w:r>
            <w:r>
              <w:rPr>
                <w:color w:val="231F20"/>
                <w:sz w:val="22"/>
              </w:rPr>
              <w:t>the</w:t>
            </w:r>
            <w:r>
              <w:rPr>
                <w:color w:val="231F20"/>
                <w:spacing w:val="-12"/>
                <w:sz w:val="22"/>
              </w:rPr>
              <w:t> </w:t>
            </w:r>
            <w:r>
              <w:rPr>
                <w:color w:val="231F20"/>
                <w:sz w:val="22"/>
              </w:rPr>
              <w:t>foreground</w:t>
            </w:r>
            <w:r>
              <w:rPr>
                <w:color w:val="231F20"/>
                <w:spacing w:val="-13"/>
                <w:sz w:val="22"/>
              </w:rPr>
              <w:t> </w:t>
            </w:r>
            <w:r>
              <w:rPr>
                <w:color w:val="231F20"/>
                <w:sz w:val="22"/>
              </w:rPr>
              <w:t>and background image</w:t>
            </w:r>
          </w:p>
          <w:p>
            <w:pPr>
              <w:pStyle w:val="TableParagraph"/>
              <w:numPr>
                <w:ilvl w:val="0"/>
                <w:numId w:val="211"/>
              </w:numPr>
              <w:tabs>
                <w:tab w:pos="376" w:val="left" w:leader="none"/>
                <w:tab w:pos="378" w:val="left" w:leader="none"/>
              </w:tabs>
              <w:spacing w:line="240" w:lineRule="auto" w:before="1" w:after="0"/>
              <w:ind w:left="378" w:right="281" w:hanging="270"/>
              <w:jc w:val="left"/>
              <w:rPr>
                <w:sz w:val="22"/>
              </w:rPr>
            </w:pPr>
            <w:r>
              <w:rPr>
                <w:color w:val="231F20"/>
                <w:sz w:val="22"/>
              </w:rPr>
              <w:t>Use</w:t>
            </w:r>
            <w:r>
              <w:rPr>
                <w:color w:val="231F20"/>
                <w:spacing w:val="-13"/>
                <w:sz w:val="22"/>
              </w:rPr>
              <w:t> </w:t>
            </w:r>
            <w:r>
              <w:rPr>
                <w:color w:val="231F20"/>
                <w:sz w:val="22"/>
              </w:rPr>
              <w:t>different</w:t>
            </w:r>
            <w:r>
              <w:rPr>
                <w:color w:val="231F20"/>
                <w:spacing w:val="-12"/>
                <w:sz w:val="22"/>
              </w:rPr>
              <w:t> </w:t>
            </w:r>
            <w:r>
              <w:rPr>
                <w:color w:val="231F20"/>
                <w:sz w:val="22"/>
              </w:rPr>
              <w:t>selection</w:t>
            </w:r>
            <w:r>
              <w:rPr>
                <w:color w:val="231F20"/>
                <w:spacing w:val="-13"/>
                <w:sz w:val="22"/>
              </w:rPr>
              <w:t> </w:t>
            </w:r>
            <w:r>
              <w:rPr>
                <w:color w:val="231F20"/>
                <w:sz w:val="22"/>
              </w:rPr>
              <w:t>tools to paint over the image</w:t>
            </w:r>
          </w:p>
          <w:p>
            <w:pPr>
              <w:pStyle w:val="TableParagraph"/>
              <w:numPr>
                <w:ilvl w:val="0"/>
                <w:numId w:val="211"/>
              </w:numPr>
              <w:tabs>
                <w:tab w:pos="375" w:val="left" w:leader="none"/>
                <w:tab w:pos="378" w:val="left" w:leader="none"/>
              </w:tabs>
              <w:spacing w:line="240" w:lineRule="auto" w:before="0" w:after="0"/>
              <w:ind w:left="378" w:right="254" w:hanging="270"/>
              <w:jc w:val="left"/>
              <w:rPr>
                <w:sz w:val="22"/>
              </w:rPr>
            </w:pPr>
            <w:r>
              <w:rPr>
                <w:color w:val="231F20"/>
                <w:sz w:val="22"/>
              </w:rPr>
              <w:t>Copy</w:t>
            </w:r>
            <w:r>
              <w:rPr>
                <w:color w:val="231F20"/>
                <w:spacing w:val="-10"/>
                <w:sz w:val="22"/>
              </w:rPr>
              <w:t> </w:t>
            </w:r>
            <w:r>
              <w:rPr>
                <w:color w:val="231F20"/>
                <w:sz w:val="22"/>
              </w:rPr>
              <w:t>background</w:t>
            </w:r>
            <w:r>
              <w:rPr>
                <w:color w:val="231F20"/>
                <w:spacing w:val="-11"/>
                <w:sz w:val="22"/>
              </w:rPr>
              <w:t> </w:t>
            </w:r>
            <w:r>
              <w:rPr>
                <w:color w:val="231F20"/>
                <w:sz w:val="22"/>
              </w:rPr>
              <w:t>image</w:t>
            </w:r>
            <w:r>
              <w:rPr>
                <w:color w:val="231F20"/>
                <w:spacing w:val="-11"/>
                <w:sz w:val="22"/>
              </w:rPr>
              <w:t> </w:t>
            </w:r>
            <w:r>
              <w:rPr>
                <w:color w:val="231F20"/>
                <w:sz w:val="22"/>
              </w:rPr>
              <w:t>and paste it on the foreground.</w:t>
            </w:r>
          </w:p>
          <w:p>
            <w:pPr>
              <w:pStyle w:val="TableParagraph"/>
              <w:numPr>
                <w:ilvl w:val="0"/>
                <w:numId w:val="211"/>
              </w:numPr>
              <w:tabs>
                <w:tab w:pos="376" w:val="left" w:leader="none"/>
                <w:tab w:pos="378" w:val="left" w:leader="none"/>
              </w:tabs>
              <w:spacing w:line="240" w:lineRule="auto" w:before="0" w:after="0"/>
              <w:ind w:left="378" w:right="770" w:hanging="270"/>
              <w:jc w:val="left"/>
              <w:rPr>
                <w:sz w:val="22"/>
              </w:rPr>
            </w:pPr>
            <w:r>
              <w:rPr>
                <w:color w:val="231F20"/>
                <w:sz w:val="22"/>
              </w:rPr>
              <w:t>Resize</w:t>
            </w:r>
            <w:r>
              <w:rPr>
                <w:color w:val="231F20"/>
                <w:spacing w:val="-13"/>
                <w:sz w:val="22"/>
              </w:rPr>
              <w:t> </w:t>
            </w:r>
            <w:r>
              <w:rPr>
                <w:color w:val="231F20"/>
                <w:sz w:val="22"/>
              </w:rPr>
              <w:t>and/or</w:t>
            </w:r>
            <w:r>
              <w:rPr>
                <w:color w:val="231F20"/>
                <w:spacing w:val="-12"/>
                <w:sz w:val="22"/>
              </w:rPr>
              <w:t> </w:t>
            </w:r>
            <w:r>
              <w:rPr>
                <w:color w:val="231F20"/>
                <w:sz w:val="22"/>
              </w:rPr>
              <w:t>drag</w:t>
            </w:r>
            <w:r>
              <w:rPr>
                <w:color w:val="231F20"/>
                <w:spacing w:val="-13"/>
                <w:sz w:val="22"/>
              </w:rPr>
              <w:t> </w:t>
            </w:r>
            <w:r>
              <w:rPr>
                <w:color w:val="231F20"/>
                <w:sz w:val="22"/>
              </w:rPr>
              <w:t>the background image to </w:t>
            </w:r>
            <w:r>
              <w:rPr>
                <w:color w:val="231F20"/>
                <w:spacing w:val="-2"/>
                <w:sz w:val="22"/>
              </w:rPr>
              <w:t>reposition.</w:t>
            </w:r>
          </w:p>
          <w:p>
            <w:pPr>
              <w:pStyle w:val="TableParagraph"/>
              <w:numPr>
                <w:ilvl w:val="0"/>
                <w:numId w:val="211"/>
              </w:numPr>
              <w:tabs>
                <w:tab w:pos="375" w:val="left" w:leader="none"/>
                <w:tab w:pos="378" w:val="left" w:leader="none"/>
              </w:tabs>
              <w:spacing w:line="240" w:lineRule="auto" w:before="0" w:after="0"/>
              <w:ind w:left="375" w:right="0" w:hanging="267"/>
              <w:jc w:val="left"/>
              <w:rPr>
                <w:sz w:val="22"/>
              </w:rPr>
            </w:pPr>
            <w:r>
              <w:rPr>
                <w:color w:val="231F20"/>
                <w:sz w:val="22"/>
              </w:rPr>
              <w:t>In</w:t>
            </w:r>
            <w:r>
              <w:rPr>
                <w:color w:val="231F20"/>
                <w:spacing w:val="-7"/>
                <w:sz w:val="22"/>
              </w:rPr>
              <w:t> </w:t>
            </w:r>
            <w:r>
              <w:rPr>
                <w:color w:val="231F20"/>
                <w:sz w:val="22"/>
              </w:rPr>
              <w:t>the</w:t>
            </w:r>
            <w:r>
              <w:rPr>
                <w:color w:val="231F20"/>
                <w:spacing w:val="-3"/>
                <w:sz w:val="22"/>
              </w:rPr>
              <w:t> </w:t>
            </w:r>
            <w:r>
              <w:rPr>
                <w:color w:val="231F20"/>
                <w:sz w:val="22"/>
              </w:rPr>
              <w:t>Layers</w:t>
            </w:r>
            <w:r>
              <w:rPr>
                <w:color w:val="231F20"/>
                <w:spacing w:val="-3"/>
                <w:sz w:val="22"/>
              </w:rPr>
              <w:t> </w:t>
            </w:r>
            <w:r>
              <w:rPr>
                <w:color w:val="231F20"/>
                <w:sz w:val="22"/>
              </w:rPr>
              <w:t>panel,</w:t>
            </w:r>
            <w:r>
              <w:rPr>
                <w:color w:val="231F20"/>
                <w:spacing w:val="-5"/>
                <w:sz w:val="22"/>
              </w:rPr>
              <w:t> </w:t>
            </w:r>
            <w:r>
              <w:rPr>
                <w:color w:val="231F20"/>
                <w:sz w:val="22"/>
              </w:rPr>
              <w:t>drag</w:t>
            </w:r>
            <w:r>
              <w:rPr>
                <w:color w:val="231F20"/>
                <w:spacing w:val="1"/>
                <w:sz w:val="22"/>
              </w:rPr>
              <w:t> </w:t>
            </w:r>
            <w:r>
              <w:rPr>
                <w:color w:val="231F20"/>
                <w:spacing w:val="-5"/>
                <w:sz w:val="22"/>
              </w:rPr>
              <w:t>the</w:t>
            </w:r>
          </w:p>
          <w:p>
            <w:pPr>
              <w:pStyle w:val="TableParagraph"/>
              <w:spacing w:line="270" w:lineRule="atLeast"/>
              <w:ind w:left="378"/>
              <w:rPr>
                <w:sz w:val="22"/>
              </w:rPr>
            </w:pPr>
            <w:r>
              <w:rPr>
                <w:color w:val="231F20"/>
                <w:sz w:val="22"/>
              </w:rPr>
              <w:t>background layer below the foreground image layer.</w:t>
            </w:r>
          </w:p>
        </w:tc>
        <w:tc>
          <w:tcPr>
            <w:tcW w:w="2296" w:type="dxa"/>
          </w:tcPr>
          <w:p>
            <w:pPr>
              <w:pStyle w:val="TableParagraph"/>
              <w:spacing w:line="276" w:lineRule="auto" w:before="1"/>
              <w:ind w:left="123" w:right="219"/>
              <w:rPr>
                <w:sz w:val="22"/>
              </w:rPr>
            </w:pPr>
            <w:r>
              <w:rPr>
                <w:color w:val="231F20"/>
                <w:sz w:val="22"/>
              </w:rPr>
              <w:t>Able to swap background</w:t>
            </w:r>
            <w:r>
              <w:rPr>
                <w:color w:val="231F20"/>
                <w:spacing w:val="-13"/>
                <w:sz w:val="22"/>
              </w:rPr>
              <w:t> </w:t>
            </w:r>
            <w:r>
              <w:rPr>
                <w:color w:val="231F20"/>
                <w:sz w:val="22"/>
              </w:rPr>
              <w:t>elements using the Select and Mask</w:t>
            </w:r>
            <w:r>
              <w:rPr>
                <w:color w:val="231F20"/>
                <w:spacing w:val="-2"/>
                <w:sz w:val="22"/>
              </w:rPr>
              <w:t> </w:t>
            </w:r>
            <w:r>
              <w:rPr>
                <w:color w:val="231F20"/>
                <w:sz w:val="22"/>
              </w:rPr>
              <w:t>tool and</w:t>
            </w:r>
            <w:r>
              <w:rPr>
                <w:color w:val="231F20"/>
                <w:spacing w:val="-2"/>
                <w:sz w:val="22"/>
              </w:rPr>
              <w:t> </w:t>
            </w:r>
            <w:r>
              <w:rPr>
                <w:color w:val="231F20"/>
                <w:sz w:val="22"/>
              </w:rPr>
              <w:t>layers.</w:t>
            </w:r>
          </w:p>
        </w:tc>
      </w:tr>
      <w:tr>
        <w:trPr>
          <w:trHeight w:val="1390" w:hRule="atLeast"/>
        </w:trPr>
        <w:tc>
          <w:tcPr>
            <w:tcW w:w="1105" w:type="dxa"/>
          </w:tcPr>
          <w:p>
            <w:pPr>
              <w:pStyle w:val="TableParagraph"/>
              <w:ind w:left="110"/>
              <w:rPr>
                <w:sz w:val="22"/>
              </w:rPr>
            </w:pPr>
            <w:r>
              <w:rPr>
                <w:color w:val="231F20"/>
                <w:spacing w:val="-5"/>
                <w:sz w:val="22"/>
              </w:rPr>
              <w:t>37</w:t>
            </w:r>
          </w:p>
        </w:tc>
        <w:tc>
          <w:tcPr>
            <w:tcW w:w="2406" w:type="dxa"/>
          </w:tcPr>
          <w:p>
            <w:pPr>
              <w:pStyle w:val="TableParagraph"/>
              <w:spacing w:line="278" w:lineRule="auto"/>
              <w:ind w:left="109"/>
              <w:rPr>
                <w:sz w:val="22"/>
              </w:rPr>
            </w:pPr>
            <w:r>
              <w:rPr>
                <w:color w:val="231F20"/>
                <w:sz w:val="22"/>
              </w:rPr>
              <w:t>To</w:t>
            </w:r>
            <w:r>
              <w:rPr>
                <w:color w:val="231F20"/>
                <w:spacing w:val="-13"/>
                <w:sz w:val="22"/>
              </w:rPr>
              <w:t> </w:t>
            </w:r>
            <w:r>
              <w:rPr>
                <w:color w:val="231F20"/>
                <w:sz w:val="22"/>
              </w:rPr>
              <w:t>change</w:t>
            </w:r>
            <w:r>
              <w:rPr>
                <w:color w:val="231F20"/>
                <w:spacing w:val="-12"/>
                <w:sz w:val="22"/>
              </w:rPr>
              <w:t> </w:t>
            </w:r>
            <w:r>
              <w:rPr>
                <w:color w:val="231F20"/>
                <w:sz w:val="22"/>
              </w:rPr>
              <w:t>colors</w:t>
            </w:r>
            <w:r>
              <w:rPr>
                <w:color w:val="231F20"/>
                <w:spacing w:val="-13"/>
                <w:sz w:val="22"/>
              </w:rPr>
              <w:t> </w:t>
            </w:r>
            <w:r>
              <w:rPr>
                <w:color w:val="231F20"/>
                <w:sz w:val="22"/>
              </w:rPr>
              <w:t>of </w:t>
            </w:r>
            <w:r>
              <w:rPr>
                <w:color w:val="231F20"/>
                <w:spacing w:val="-2"/>
                <w:sz w:val="22"/>
              </w:rPr>
              <w:t>Photograph</w:t>
            </w:r>
          </w:p>
        </w:tc>
        <w:tc>
          <w:tcPr>
            <w:tcW w:w="3184" w:type="dxa"/>
          </w:tcPr>
          <w:p>
            <w:pPr>
              <w:pStyle w:val="TableParagraph"/>
              <w:numPr>
                <w:ilvl w:val="0"/>
                <w:numId w:val="212"/>
              </w:numPr>
              <w:tabs>
                <w:tab w:pos="329" w:val="left" w:leader="none"/>
              </w:tabs>
              <w:spacing w:line="266" w:lineRule="exact" w:before="0" w:after="0"/>
              <w:ind w:left="329" w:right="0" w:hanging="220"/>
              <w:jc w:val="left"/>
              <w:rPr>
                <w:sz w:val="22"/>
              </w:rPr>
            </w:pPr>
            <w:r>
              <w:rPr>
                <w:color w:val="231F20"/>
                <w:sz w:val="22"/>
              </w:rPr>
              <w:t>Change</w:t>
            </w:r>
            <w:r>
              <w:rPr>
                <w:color w:val="231F20"/>
                <w:spacing w:val="-6"/>
                <w:sz w:val="22"/>
              </w:rPr>
              <w:t> </w:t>
            </w:r>
            <w:r>
              <w:rPr>
                <w:color w:val="231F20"/>
                <w:sz w:val="22"/>
              </w:rPr>
              <w:t>colors</w:t>
            </w:r>
            <w:r>
              <w:rPr>
                <w:color w:val="231F20"/>
                <w:spacing w:val="-4"/>
                <w:sz w:val="22"/>
              </w:rPr>
              <w:t> </w:t>
            </w:r>
            <w:r>
              <w:rPr>
                <w:color w:val="231F20"/>
                <w:spacing w:val="-2"/>
                <w:sz w:val="22"/>
              </w:rPr>
              <w:t>using:</w:t>
            </w:r>
          </w:p>
          <w:p>
            <w:pPr>
              <w:pStyle w:val="TableParagraph"/>
              <w:numPr>
                <w:ilvl w:val="0"/>
                <w:numId w:val="213"/>
              </w:numPr>
              <w:tabs>
                <w:tab w:pos="545" w:val="left" w:leader="none"/>
              </w:tabs>
              <w:spacing w:line="266" w:lineRule="exact" w:before="0" w:after="0"/>
              <w:ind w:left="545" w:right="0" w:hanging="167"/>
              <w:jc w:val="left"/>
              <w:rPr>
                <w:color w:val="231F20"/>
                <w:sz w:val="22"/>
              </w:rPr>
            </w:pPr>
            <w:r>
              <w:rPr>
                <w:color w:val="231F20"/>
                <w:sz w:val="22"/>
              </w:rPr>
              <w:t>Color</w:t>
            </w:r>
            <w:r>
              <w:rPr>
                <w:color w:val="231F20"/>
                <w:spacing w:val="-9"/>
                <w:sz w:val="22"/>
              </w:rPr>
              <w:t> </w:t>
            </w:r>
            <w:r>
              <w:rPr>
                <w:color w:val="231F20"/>
                <w:sz w:val="22"/>
              </w:rPr>
              <w:t>Replacement</w:t>
            </w:r>
            <w:r>
              <w:rPr>
                <w:color w:val="231F20"/>
                <w:spacing w:val="-8"/>
                <w:sz w:val="22"/>
              </w:rPr>
              <w:t> </w:t>
            </w:r>
            <w:r>
              <w:rPr>
                <w:color w:val="231F20"/>
                <w:spacing w:val="-4"/>
                <w:sz w:val="22"/>
              </w:rPr>
              <w:t>tool</w:t>
            </w:r>
          </w:p>
          <w:p>
            <w:pPr>
              <w:pStyle w:val="TableParagraph"/>
              <w:numPr>
                <w:ilvl w:val="0"/>
                <w:numId w:val="213"/>
              </w:numPr>
              <w:tabs>
                <w:tab w:pos="596" w:val="left" w:leader="none"/>
              </w:tabs>
              <w:spacing w:line="278" w:lineRule="auto" w:before="39" w:after="0"/>
              <w:ind w:left="378" w:right="827" w:firstLine="0"/>
              <w:jc w:val="left"/>
              <w:rPr>
                <w:b/>
                <w:color w:val="231F20"/>
                <w:sz w:val="22"/>
              </w:rPr>
            </w:pPr>
            <w:r>
              <w:rPr>
                <w:b/>
                <w:color w:val="231F20"/>
                <w:spacing w:val="-2"/>
                <w:sz w:val="22"/>
              </w:rPr>
              <w:t>Hue/Saturation </w:t>
            </w:r>
            <w:r>
              <w:rPr>
                <w:b/>
                <w:color w:val="231F20"/>
                <w:sz w:val="22"/>
              </w:rPr>
              <w:t>adjustment</w:t>
            </w:r>
            <w:r>
              <w:rPr>
                <w:b/>
                <w:color w:val="231F20"/>
                <w:spacing w:val="-13"/>
                <w:sz w:val="22"/>
              </w:rPr>
              <w:t> </w:t>
            </w:r>
            <w:r>
              <w:rPr>
                <w:b/>
                <w:color w:val="231F20"/>
                <w:sz w:val="22"/>
              </w:rPr>
              <w:t>layer</w:t>
            </w:r>
            <w:r>
              <w:rPr>
                <w:b/>
                <w:color w:val="231F20"/>
                <w:spacing w:val="-12"/>
                <w:sz w:val="22"/>
              </w:rPr>
              <w:t> </w:t>
            </w:r>
            <w:r>
              <w:rPr>
                <w:b/>
                <w:color w:val="231F20"/>
                <w:sz w:val="22"/>
              </w:rPr>
              <w:t>tool</w:t>
            </w:r>
          </w:p>
        </w:tc>
        <w:tc>
          <w:tcPr>
            <w:tcW w:w="2296" w:type="dxa"/>
          </w:tcPr>
          <w:p>
            <w:pPr>
              <w:pStyle w:val="TableParagraph"/>
              <w:spacing w:line="273" w:lineRule="auto" w:before="192"/>
              <w:ind w:left="123"/>
              <w:rPr>
                <w:sz w:val="22"/>
              </w:rPr>
            </w:pPr>
            <w:r>
              <w:rPr>
                <w:color w:val="231F20"/>
                <w:sz w:val="22"/>
              </w:rPr>
              <w:t>Able</w:t>
            </w:r>
            <w:r>
              <w:rPr>
                <w:color w:val="231F20"/>
                <w:spacing w:val="-13"/>
                <w:sz w:val="22"/>
              </w:rPr>
              <w:t> </w:t>
            </w:r>
            <w:r>
              <w:rPr>
                <w:color w:val="231F20"/>
                <w:sz w:val="22"/>
              </w:rPr>
              <w:t>to</w:t>
            </w:r>
            <w:r>
              <w:rPr>
                <w:color w:val="231F20"/>
                <w:spacing w:val="-12"/>
                <w:sz w:val="22"/>
              </w:rPr>
              <w:t> </w:t>
            </w:r>
            <w:r>
              <w:rPr>
                <w:color w:val="231F20"/>
                <w:sz w:val="22"/>
              </w:rPr>
              <w:t>control</w:t>
            </w:r>
            <w:r>
              <w:rPr>
                <w:color w:val="231F20"/>
                <w:spacing w:val="-13"/>
                <w:sz w:val="22"/>
              </w:rPr>
              <w:t> </w:t>
            </w:r>
            <w:r>
              <w:rPr>
                <w:color w:val="231F20"/>
                <w:sz w:val="22"/>
              </w:rPr>
              <w:t>color </w:t>
            </w:r>
            <w:r>
              <w:rPr>
                <w:color w:val="231F20"/>
                <w:spacing w:val="-2"/>
                <w:sz w:val="22"/>
              </w:rPr>
              <w:t>saturation</w:t>
            </w:r>
          </w:p>
        </w:tc>
      </w:tr>
      <w:tr>
        <w:trPr>
          <w:trHeight w:val="4081" w:hRule="atLeast"/>
        </w:trPr>
        <w:tc>
          <w:tcPr>
            <w:tcW w:w="1105" w:type="dxa"/>
          </w:tcPr>
          <w:p>
            <w:pPr>
              <w:pStyle w:val="TableParagraph"/>
              <w:spacing w:before="2"/>
              <w:ind w:left="110"/>
              <w:rPr>
                <w:sz w:val="22"/>
              </w:rPr>
            </w:pPr>
            <w:r>
              <w:rPr>
                <w:color w:val="231F20"/>
                <w:spacing w:val="-5"/>
                <w:sz w:val="22"/>
              </w:rPr>
              <w:t>38</w:t>
            </w:r>
          </w:p>
        </w:tc>
        <w:tc>
          <w:tcPr>
            <w:tcW w:w="2406" w:type="dxa"/>
          </w:tcPr>
          <w:p>
            <w:pPr>
              <w:pStyle w:val="TableParagraph"/>
              <w:spacing w:line="276" w:lineRule="auto" w:before="2"/>
              <w:ind w:left="109"/>
              <w:rPr>
                <w:sz w:val="22"/>
              </w:rPr>
            </w:pPr>
            <w:r>
              <w:rPr>
                <w:color w:val="231F20"/>
                <w:sz w:val="22"/>
              </w:rPr>
              <w:t>To</w:t>
            </w:r>
            <w:r>
              <w:rPr>
                <w:color w:val="231F20"/>
                <w:spacing w:val="-11"/>
                <w:sz w:val="22"/>
              </w:rPr>
              <w:t> </w:t>
            </w:r>
            <w:r>
              <w:rPr>
                <w:color w:val="231F20"/>
                <w:sz w:val="22"/>
              </w:rPr>
              <w:t>prepare</w:t>
            </w:r>
            <w:r>
              <w:rPr>
                <w:color w:val="231F20"/>
                <w:spacing w:val="-10"/>
                <w:sz w:val="22"/>
              </w:rPr>
              <w:t> </w:t>
            </w:r>
            <w:r>
              <w:rPr>
                <w:color w:val="231F20"/>
                <w:sz w:val="22"/>
              </w:rPr>
              <w:t>a</w:t>
            </w:r>
            <w:r>
              <w:rPr>
                <w:color w:val="231F20"/>
                <w:spacing w:val="-7"/>
                <w:sz w:val="22"/>
              </w:rPr>
              <w:t> </w:t>
            </w:r>
            <w:r>
              <w:rPr>
                <w:color w:val="231F20"/>
                <w:sz w:val="22"/>
              </w:rPr>
              <w:t>cover</w:t>
            </w:r>
            <w:r>
              <w:rPr>
                <w:color w:val="231F20"/>
                <w:spacing w:val="-10"/>
                <w:sz w:val="22"/>
              </w:rPr>
              <w:t> </w:t>
            </w:r>
            <w:r>
              <w:rPr>
                <w:color w:val="231F20"/>
                <w:sz w:val="22"/>
              </w:rPr>
              <w:t>page for the book in subject </w:t>
            </w:r>
            <w:r>
              <w:rPr>
                <w:color w:val="231F20"/>
                <w:spacing w:val="-4"/>
                <w:sz w:val="22"/>
              </w:rPr>
              <w:t>area</w:t>
            </w:r>
          </w:p>
        </w:tc>
        <w:tc>
          <w:tcPr>
            <w:tcW w:w="3184" w:type="dxa"/>
          </w:tcPr>
          <w:p>
            <w:pPr>
              <w:pStyle w:val="TableParagraph"/>
              <w:numPr>
                <w:ilvl w:val="0"/>
                <w:numId w:val="214"/>
              </w:numPr>
              <w:tabs>
                <w:tab w:pos="357" w:val="left" w:leader="none"/>
                <w:tab w:pos="417" w:val="left" w:leader="none"/>
              </w:tabs>
              <w:spacing w:line="276" w:lineRule="auto" w:before="2" w:after="0"/>
              <w:ind w:left="417" w:right="273" w:hanging="270"/>
              <w:jc w:val="left"/>
              <w:rPr>
                <w:sz w:val="22"/>
              </w:rPr>
            </w:pPr>
            <w:r>
              <w:rPr>
                <w:color w:val="231F20"/>
                <w:sz w:val="22"/>
              </w:rPr>
              <w:t>opena file with height 500 and</w:t>
            </w:r>
            <w:r>
              <w:rPr>
                <w:color w:val="231F20"/>
                <w:spacing w:val="-10"/>
                <w:sz w:val="22"/>
              </w:rPr>
              <w:t> </w:t>
            </w:r>
            <w:r>
              <w:rPr>
                <w:color w:val="231F20"/>
                <w:sz w:val="22"/>
              </w:rPr>
              <w:t>width</w:t>
            </w:r>
            <w:r>
              <w:rPr>
                <w:color w:val="231F20"/>
                <w:spacing w:val="-10"/>
                <w:sz w:val="22"/>
              </w:rPr>
              <w:t> </w:t>
            </w:r>
            <w:r>
              <w:rPr>
                <w:color w:val="231F20"/>
                <w:sz w:val="22"/>
              </w:rPr>
              <w:t>400</w:t>
            </w:r>
            <w:r>
              <w:rPr>
                <w:color w:val="231F20"/>
                <w:spacing w:val="-6"/>
                <w:sz w:val="22"/>
              </w:rPr>
              <w:t> </w:t>
            </w:r>
            <w:r>
              <w:rPr>
                <w:color w:val="231F20"/>
                <w:sz w:val="22"/>
              </w:rPr>
              <w:t>for</w:t>
            </w:r>
            <w:r>
              <w:rPr>
                <w:color w:val="231F20"/>
                <w:spacing w:val="-10"/>
                <w:sz w:val="22"/>
              </w:rPr>
              <w:t> </w:t>
            </w:r>
            <w:r>
              <w:rPr>
                <w:color w:val="231F20"/>
                <w:sz w:val="22"/>
              </w:rPr>
              <w:t>the</w:t>
            </w:r>
            <w:r>
              <w:rPr>
                <w:color w:val="231F20"/>
                <w:spacing w:val="-10"/>
                <w:sz w:val="22"/>
              </w:rPr>
              <w:t> </w:t>
            </w:r>
            <w:r>
              <w:rPr>
                <w:color w:val="231F20"/>
                <w:sz w:val="22"/>
              </w:rPr>
              <w:t>cover </w:t>
            </w:r>
            <w:r>
              <w:rPr>
                <w:color w:val="231F20"/>
                <w:spacing w:val="-4"/>
                <w:sz w:val="22"/>
              </w:rPr>
              <w:t>page.</w:t>
            </w:r>
          </w:p>
          <w:p>
            <w:pPr>
              <w:pStyle w:val="TableParagraph"/>
              <w:numPr>
                <w:ilvl w:val="0"/>
                <w:numId w:val="214"/>
              </w:numPr>
              <w:tabs>
                <w:tab w:pos="376" w:val="left" w:leader="none"/>
                <w:tab w:pos="378" w:val="left" w:leader="none"/>
              </w:tabs>
              <w:spacing w:line="240" w:lineRule="auto" w:before="196" w:after="0"/>
              <w:ind w:left="378" w:right="255" w:hanging="270"/>
              <w:jc w:val="left"/>
              <w:rPr>
                <w:sz w:val="22"/>
              </w:rPr>
            </w:pPr>
            <w:r>
              <w:rPr>
                <w:color w:val="231F20"/>
                <w:sz w:val="22"/>
              </w:rPr>
              <w:t>apply</w:t>
            </w:r>
            <w:r>
              <w:rPr>
                <w:color w:val="231F20"/>
                <w:spacing w:val="-11"/>
                <w:sz w:val="22"/>
              </w:rPr>
              <w:t> </w:t>
            </w:r>
            <w:r>
              <w:rPr>
                <w:color w:val="231F20"/>
                <w:sz w:val="22"/>
              </w:rPr>
              <w:t>two</w:t>
            </w:r>
            <w:r>
              <w:rPr>
                <w:color w:val="231F20"/>
                <w:spacing w:val="-11"/>
                <w:sz w:val="22"/>
              </w:rPr>
              <w:t> </w:t>
            </w:r>
            <w:r>
              <w:rPr>
                <w:color w:val="231F20"/>
                <w:sz w:val="22"/>
              </w:rPr>
              <w:t>different</w:t>
            </w:r>
            <w:r>
              <w:rPr>
                <w:color w:val="231F20"/>
                <w:spacing w:val="-13"/>
                <w:sz w:val="22"/>
              </w:rPr>
              <w:t> </w:t>
            </w:r>
            <w:r>
              <w:rPr>
                <w:color w:val="231F20"/>
                <w:sz w:val="22"/>
              </w:rPr>
              <w:t>colors</w:t>
            </w:r>
            <w:r>
              <w:rPr>
                <w:color w:val="231F20"/>
                <w:spacing w:val="-10"/>
                <w:sz w:val="22"/>
              </w:rPr>
              <w:t> </w:t>
            </w:r>
            <w:r>
              <w:rPr>
                <w:color w:val="231F20"/>
                <w:sz w:val="22"/>
              </w:rPr>
              <w:t>to work area by dividing it into two parts using Rectangle </w:t>
            </w:r>
            <w:r>
              <w:rPr>
                <w:color w:val="231F20"/>
                <w:spacing w:val="-2"/>
                <w:sz w:val="22"/>
              </w:rPr>
              <w:t>tool.</w:t>
            </w:r>
          </w:p>
          <w:p>
            <w:pPr>
              <w:pStyle w:val="TableParagraph"/>
              <w:numPr>
                <w:ilvl w:val="0"/>
                <w:numId w:val="214"/>
              </w:numPr>
              <w:tabs>
                <w:tab w:pos="375" w:val="left" w:leader="none"/>
                <w:tab w:pos="378" w:val="left" w:leader="none"/>
              </w:tabs>
              <w:spacing w:line="240" w:lineRule="auto" w:before="0" w:after="0"/>
              <w:ind w:left="378" w:right="152" w:hanging="270"/>
              <w:jc w:val="both"/>
              <w:rPr>
                <w:sz w:val="22"/>
              </w:rPr>
            </w:pPr>
            <w:r>
              <w:rPr>
                <w:color w:val="231F20"/>
                <w:sz w:val="22"/>
              </w:rPr>
              <w:t>Copy any picture and place it on</w:t>
            </w:r>
            <w:r>
              <w:rPr>
                <w:color w:val="231F20"/>
                <w:spacing w:val="-8"/>
                <w:sz w:val="22"/>
              </w:rPr>
              <w:t> </w:t>
            </w:r>
            <w:r>
              <w:rPr>
                <w:color w:val="231F20"/>
                <w:sz w:val="22"/>
              </w:rPr>
              <w:t>work</w:t>
            </w:r>
            <w:r>
              <w:rPr>
                <w:color w:val="231F20"/>
                <w:spacing w:val="-8"/>
                <w:sz w:val="22"/>
              </w:rPr>
              <w:t> </w:t>
            </w:r>
            <w:r>
              <w:rPr>
                <w:color w:val="231F20"/>
                <w:sz w:val="22"/>
              </w:rPr>
              <w:t>area→</w:t>
            </w:r>
            <w:r>
              <w:rPr>
                <w:color w:val="231F20"/>
                <w:spacing w:val="-7"/>
                <w:sz w:val="22"/>
              </w:rPr>
              <w:t> </w:t>
            </w:r>
            <w:r>
              <w:rPr>
                <w:color w:val="231F20"/>
                <w:sz w:val="22"/>
              </w:rPr>
              <w:t>resize</w:t>
            </w:r>
            <w:r>
              <w:rPr>
                <w:color w:val="231F20"/>
                <w:spacing w:val="-8"/>
                <w:sz w:val="22"/>
              </w:rPr>
              <w:t> </w:t>
            </w:r>
            <w:r>
              <w:rPr>
                <w:color w:val="231F20"/>
                <w:sz w:val="22"/>
              </w:rPr>
              <w:t>it</w:t>
            </w:r>
            <w:r>
              <w:rPr>
                <w:color w:val="231F20"/>
                <w:spacing w:val="-9"/>
                <w:sz w:val="22"/>
              </w:rPr>
              <w:t> </w:t>
            </w:r>
            <w:r>
              <w:rPr>
                <w:color w:val="231F20"/>
                <w:sz w:val="22"/>
              </w:rPr>
              <w:t>using free transform tool.</w:t>
            </w:r>
          </w:p>
          <w:p>
            <w:pPr>
              <w:pStyle w:val="TableParagraph"/>
              <w:numPr>
                <w:ilvl w:val="0"/>
                <w:numId w:val="214"/>
              </w:numPr>
              <w:tabs>
                <w:tab w:pos="376" w:val="left" w:leader="none"/>
                <w:tab w:pos="378" w:val="left" w:leader="none"/>
              </w:tabs>
              <w:spacing w:line="240" w:lineRule="auto" w:before="0" w:after="0"/>
              <w:ind w:left="378" w:right="149" w:hanging="270"/>
              <w:jc w:val="left"/>
              <w:rPr>
                <w:sz w:val="22"/>
              </w:rPr>
            </w:pPr>
            <w:r>
              <w:rPr>
                <w:color w:val="231F20"/>
                <w:sz w:val="22"/>
              </w:rPr>
              <w:t>Type</w:t>
            </w:r>
            <w:r>
              <w:rPr>
                <w:color w:val="231F20"/>
                <w:spacing w:val="-8"/>
                <w:sz w:val="22"/>
              </w:rPr>
              <w:t> </w:t>
            </w:r>
            <w:r>
              <w:rPr>
                <w:color w:val="231F20"/>
                <w:sz w:val="22"/>
              </w:rPr>
              <w:t>text</w:t>
            </w:r>
            <w:r>
              <w:rPr>
                <w:color w:val="231F20"/>
                <w:spacing w:val="-10"/>
                <w:sz w:val="22"/>
              </w:rPr>
              <w:t> </w:t>
            </w:r>
            <w:r>
              <w:rPr>
                <w:color w:val="231F20"/>
                <w:sz w:val="22"/>
              </w:rPr>
              <w:t>and</w:t>
            </w:r>
            <w:r>
              <w:rPr>
                <w:color w:val="231F20"/>
                <w:spacing w:val="-5"/>
                <w:sz w:val="22"/>
              </w:rPr>
              <w:t> </w:t>
            </w:r>
            <w:r>
              <w:rPr>
                <w:color w:val="231F20"/>
                <w:sz w:val="22"/>
              </w:rPr>
              <w:t>apply</w:t>
            </w:r>
            <w:r>
              <w:rPr>
                <w:color w:val="231F20"/>
                <w:spacing w:val="-8"/>
                <w:sz w:val="22"/>
              </w:rPr>
              <w:t> </w:t>
            </w:r>
            <w:r>
              <w:rPr>
                <w:color w:val="231F20"/>
                <w:sz w:val="22"/>
              </w:rPr>
              <w:t>color</w:t>
            </w:r>
            <w:r>
              <w:rPr>
                <w:color w:val="231F20"/>
                <w:spacing w:val="-8"/>
                <w:sz w:val="22"/>
              </w:rPr>
              <w:t> </w:t>
            </w:r>
            <w:r>
              <w:rPr>
                <w:color w:val="231F20"/>
                <w:sz w:val="22"/>
              </w:rPr>
              <w:t>and </w:t>
            </w:r>
            <w:r>
              <w:rPr>
                <w:color w:val="231F20"/>
                <w:spacing w:val="-2"/>
                <w:sz w:val="22"/>
              </w:rPr>
              <w:t>style</w:t>
            </w:r>
          </w:p>
          <w:p>
            <w:pPr>
              <w:pStyle w:val="TableParagraph"/>
              <w:numPr>
                <w:ilvl w:val="0"/>
                <w:numId w:val="214"/>
              </w:numPr>
              <w:tabs>
                <w:tab w:pos="378" w:val="left" w:leader="none"/>
              </w:tabs>
              <w:spacing w:line="260" w:lineRule="exact" w:before="0" w:after="0"/>
              <w:ind w:left="378" w:right="328" w:hanging="274"/>
              <w:jc w:val="left"/>
              <w:rPr>
                <w:sz w:val="22"/>
              </w:rPr>
            </w:pPr>
            <w:r>
              <w:rPr>
                <w:color w:val="231F20"/>
                <w:sz w:val="22"/>
              </w:rPr>
              <w:t>Apply</w:t>
            </w:r>
            <w:r>
              <w:rPr>
                <w:color w:val="231F20"/>
                <w:spacing w:val="-13"/>
                <w:sz w:val="22"/>
              </w:rPr>
              <w:t> </w:t>
            </w:r>
            <w:r>
              <w:rPr>
                <w:color w:val="231F20"/>
                <w:sz w:val="22"/>
              </w:rPr>
              <w:t>effects</w:t>
            </w:r>
            <w:r>
              <w:rPr>
                <w:color w:val="231F20"/>
                <w:spacing w:val="-12"/>
                <w:sz w:val="22"/>
              </w:rPr>
              <w:t> </w:t>
            </w:r>
            <w:r>
              <w:rPr>
                <w:color w:val="231F20"/>
                <w:sz w:val="22"/>
              </w:rPr>
              <w:t>using</w:t>
            </w:r>
            <w:r>
              <w:rPr>
                <w:color w:val="231F20"/>
                <w:spacing w:val="-13"/>
                <w:sz w:val="22"/>
              </w:rPr>
              <w:t> </w:t>
            </w:r>
            <w:r>
              <w:rPr>
                <w:color w:val="231F20"/>
                <w:sz w:val="22"/>
              </w:rPr>
              <w:t>blended </w:t>
            </w:r>
            <w:r>
              <w:rPr>
                <w:color w:val="231F20"/>
                <w:spacing w:val="-2"/>
                <w:sz w:val="22"/>
              </w:rPr>
              <w:t>options</w:t>
            </w:r>
          </w:p>
        </w:tc>
        <w:tc>
          <w:tcPr>
            <w:tcW w:w="2296" w:type="dxa"/>
          </w:tcPr>
          <w:p>
            <w:pPr>
              <w:pStyle w:val="TableParagraph"/>
              <w:spacing w:line="273" w:lineRule="auto" w:before="198"/>
              <w:ind w:left="123"/>
              <w:rPr>
                <w:sz w:val="22"/>
              </w:rPr>
            </w:pPr>
            <w:r>
              <w:rPr>
                <w:color w:val="231F20"/>
                <w:sz w:val="22"/>
              </w:rPr>
              <w:t>Able</w:t>
            </w:r>
            <w:r>
              <w:rPr>
                <w:color w:val="231F20"/>
                <w:spacing w:val="-13"/>
                <w:sz w:val="22"/>
              </w:rPr>
              <w:t> </w:t>
            </w:r>
            <w:r>
              <w:rPr>
                <w:color w:val="231F20"/>
                <w:sz w:val="22"/>
              </w:rPr>
              <w:t>to</w:t>
            </w:r>
            <w:r>
              <w:rPr>
                <w:color w:val="231F20"/>
                <w:spacing w:val="-12"/>
                <w:sz w:val="22"/>
              </w:rPr>
              <w:t> </w:t>
            </w:r>
            <w:r>
              <w:rPr>
                <w:color w:val="231F20"/>
                <w:sz w:val="22"/>
              </w:rPr>
              <w:t>prepare</w:t>
            </w:r>
            <w:r>
              <w:rPr>
                <w:color w:val="231F20"/>
                <w:spacing w:val="-13"/>
                <w:sz w:val="22"/>
              </w:rPr>
              <w:t> </w:t>
            </w:r>
            <w:r>
              <w:rPr>
                <w:color w:val="231F20"/>
                <w:sz w:val="22"/>
              </w:rPr>
              <w:t>cover page for the book</w:t>
            </w:r>
          </w:p>
        </w:tc>
      </w:tr>
      <w:tr>
        <w:trPr>
          <w:trHeight w:val="1929" w:hRule="atLeast"/>
        </w:trPr>
        <w:tc>
          <w:tcPr>
            <w:tcW w:w="1105" w:type="dxa"/>
          </w:tcPr>
          <w:p>
            <w:pPr>
              <w:pStyle w:val="TableParagraph"/>
              <w:spacing w:before="1"/>
              <w:ind w:left="110"/>
              <w:rPr>
                <w:sz w:val="22"/>
              </w:rPr>
            </w:pPr>
            <w:r>
              <w:rPr>
                <w:color w:val="231F20"/>
                <w:spacing w:val="-5"/>
                <w:sz w:val="22"/>
              </w:rPr>
              <w:t>39</w:t>
            </w:r>
          </w:p>
        </w:tc>
        <w:tc>
          <w:tcPr>
            <w:tcW w:w="2406" w:type="dxa"/>
          </w:tcPr>
          <w:p>
            <w:pPr>
              <w:pStyle w:val="TableParagraph"/>
              <w:spacing w:line="273" w:lineRule="auto" w:before="1"/>
              <w:ind w:left="109" w:right="95"/>
              <w:rPr>
                <w:sz w:val="22"/>
              </w:rPr>
            </w:pPr>
            <w:r>
              <w:rPr>
                <w:color w:val="231F20"/>
                <w:sz w:val="22"/>
              </w:rPr>
              <w:t>To</w:t>
            </w:r>
            <w:r>
              <w:rPr>
                <w:color w:val="231F20"/>
                <w:spacing w:val="-13"/>
                <w:sz w:val="22"/>
              </w:rPr>
              <w:t> </w:t>
            </w:r>
            <w:r>
              <w:rPr>
                <w:color w:val="231F20"/>
                <w:sz w:val="22"/>
              </w:rPr>
              <w:t>adjust</w:t>
            </w:r>
            <w:r>
              <w:rPr>
                <w:color w:val="231F20"/>
                <w:spacing w:val="-12"/>
                <w:sz w:val="22"/>
              </w:rPr>
              <w:t> </w:t>
            </w:r>
            <w:r>
              <w:rPr>
                <w:color w:val="231F20"/>
                <w:sz w:val="22"/>
              </w:rPr>
              <w:t>the</w:t>
            </w:r>
            <w:r>
              <w:rPr>
                <w:color w:val="231F20"/>
                <w:spacing w:val="-13"/>
                <w:sz w:val="22"/>
              </w:rPr>
              <w:t> </w:t>
            </w:r>
            <w:r>
              <w:rPr>
                <w:color w:val="231F20"/>
                <w:sz w:val="22"/>
              </w:rPr>
              <w:t>brightness and contrast of picture to give an elegant look</w:t>
            </w:r>
          </w:p>
        </w:tc>
        <w:tc>
          <w:tcPr>
            <w:tcW w:w="3184" w:type="dxa"/>
          </w:tcPr>
          <w:p>
            <w:pPr>
              <w:pStyle w:val="TableParagraph"/>
              <w:numPr>
                <w:ilvl w:val="0"/>
                <w:numId w:val="215"/>
              </w:numPr>
              <w:tabs>
                <w:tab w:pos="357" w:val="left" w:leader="none"/>
              </w:tabs>
              <w:spacing w:line="240" w:lineRule="auto" w:before="6" w:after="0"/>
              <w:ind w:left="357" w:right="0" w:hanging="210"/>
              <w:jc w:val="left"/>
              <w:rPr>
                <w:sz w:val="22"/>
              </w:rPr>
            </w:pPr>
            <w:r>
              <w:rPr>
                <w:color w:val="231F20"/>
                <w:sz w:val="22"/>
              </w:rPr>
              <w:t>opena</w:t>
            </w:r>
            <w:r>
              <w:rPr>
                <w:color w:val="231F20"/>
                <w:spacing w:val="-7"/>
                <w:sz w:val="22"/>
              </w:rPr>
              <w:t> </w:t>
            </w:r>
            <w:r>
              <w:rPr>
                <w:color w:val="231F20"/>
                <w:spacing w:val="-4"/>
                <w:sz w:val="22"/>
              </w:rPr>
              <w:t>file</w:t>
            </w:r>
          </w:p>
          <w:p>
            <w:pPr>
              <w:pStyle w:val="TableParagraph"/>
              <w:numPr>
                <w:ilvl w:val="0"/>
                <w:numId w:val="215"/>
              </w:numPr>
              <w:tabs>
                <w:tab w:pos="367" w:val="left" w:leader="none"/>
                <w:tab w:pos="417" w:val="left" w:leader="none"/>
              </w:tabs>
              <w:spacing w:line="273" w:lineRule="auto" w:before="34" w:after="0"/>
              <w:ind w:left="417" w:right="156" w:hanging="270"/>
              <w:jc w:val="left"/>
              <w:rPr>
                <w:sz w:val="22"/>
              </w:rPr>
            </w:pPr>
            <w:r>
              <w:rPr>
                <w:color w:val="231F20"/>
                <w:sz w:val="22"/>
              </w:rPr>
              <w:t>Go</w:t>
            </w:r>
            <w:r>
              <w:rPr>
                <w:color w:val="231F20"/>
                <w:spacing w:val="-13"/>
                <w:sz w:val="22"/>
              </w:rPr>
              <w:t> </w:t>
            </w:r>
            <w:r>
              <w:rPr>
                <w:color w:val="231F20"/>
                <w:sz w:val="22"/>
              </w:rPr>
              <w:t>to</w:t>
            </w:r>
            <w:r>
              <w:rPr>
                <w:color w:val="231F20"/>
                <w:spacing w:val="-12"/>
                <w:sz w:val="22"/>
              </w:rPr>
              <w:t> </w:t>
            </w:r>
            <w:r>
              <w:rPr>
                <w:color w:val="231F20"/>
                <w:sz w:val="22"/>
              </w:rPr>
              <w:t>image→</w:t>
            </w:r>
            <w:r>
              <w:rPr>
                <w:color w:val="231F20"/>
                <w:spacing w:val="-11"/>
                <w:sz w:val="22"/>
              </w:rPr>
              <w:t> </w:t>
            </w:r>
            <w:r>
              <w:rPr>
                <w:color w:val="231F20"/>
                <w:sz w:val="22"/>
              </w:rPr>
              <w:t>adjustments→ </w:t>
            </w:r>
            <w:r>
              <w:rPr>
                <w:color w:val="231F20"/>
                <w:spacing w:val="-2"/>
                <w:sz w:val="22"/>
              </w:rPr>
              <w:t>Brightness/Contrast.</w:t>
            </w:r>
          </w:p>
          <w:p>
            <w:pPr>
              <w:pStyle w:val="TableParagraph"/>
              <w:spacing w:before="204"/>
              <w:ind w:left="378" w:hanging="270"/>
              <w:rPr>
                <w:sz w:val="22"/>
              </w:rPr>
            </w:pPr>
            <w:r>
              <w:rPr>
                <w:color w:val="231F20"/>
                <w:sz w:val="22"/>
              </w:rPr>
              <w:t>f.</w:t>
            </w:r>
            <w:r>
              <w:rPr>
                <w:color w:val="231F20"/>
                <w:spacing w:val="-9"/>
                <w:sz w:val="22"/>
              </w:rPr>
              <w:t> </w:t>
            </w:r>
            <w:r>
              <w:rPr>
                <w:color w:val="231F20"/>
                <w:sz w:val="22"/>
              </w:rPr>
              <w:t>adjust</w:t>
            </w:r>
            <w:r>
              <w:rPr>
                <w:color w:val="231F20"/>
                <w:spacing w:val="-12"/>
                <w:sz w:val="22"/>
              </w:rPr>
              <w:t> </w:t>
            </w:r>
            <w:r>
              <w:rPr>
                <w:color w:val="231F20"/>
                <w:sz w:val="22"/>
              </w:rPr>
              <w:t>the</w:t>
            </w:r>
            <w:r>
              <w:rPr>
                <w:color w:val="231F20"/>
                <w:spacing w:val="-11"/>
                <w:sz w:val="22"/>
              </w:rPr>
              <w:t> </w:t>
            </w:r>
            <w:r>
              <w:rPr>
                <w:color w:val="231F20"/>
                <w:sz w:val="22"/>
              </w:rPr>
              <w:t>brightness</w:t>
            </w:r>
            <w:r>
              <w:rPr>
                <w:color w:val="231F20"/>
                <w:spacing w:val="-11"/>
                <w:sz w:val="22"/>
              </w:rPr>
              <w:t> </w:t>
            </w:r>
            <w:r>
              <w:rPr>
                <w:color w:val="231F20"/>
                <w:sz w:val="22"/>
              </w:rPr>
              <w:t>and </w:t>
            </w:r>
            <w:r>
              <w:rPr>
                <w:color w:val="231F20"/>
                <w:spacing w:val="-2"/>
                <w:sz w:val="22"/>
              </w:rPr>
              <w:t>contrast</w:t>
            </w:r>
          </w:p>
          <w:p>
            <w:pPr>
              <w:pStyle w:val="TableParagraph"/>
              <w:spacing w:line="247" w:lineRule="exact"/>
              <w:ind w:left="109"/>
              <w:rPr>
                <w:sz w:val="22"/>
              </w:rPr>
            </w:pPr>
            <w:r>
              <w:rPr>
                <w:color w:val="231F20"/>
                <w:sz w:val="22"/>
              </w:rPr>
              <w:t>g.</w:t>
            </w:r>
            <w:r>
              <w:rPr>
                <w:color w:val="231F20"/>
                <w:spacing w:val="13"/>
                <w:sz w:val="22"/>
              </w:rPr>
              <w:t> </w:t>
            </w:r>
            <w:r>
              <w:rPr>
                <w:color w:val="231F20"/>
                <w:sz w:val="22"/>
              </w:rPr>
              <w:t>save</w:t>
            </w:r>
            <w:r>
              <w:rPr>
                <w:color w:val="231F20"/>
                <w:spacing w:val="-8"/>
                <w:sz w:val="22"/>
              </w:rPr>
              <w:t> </w:t>
            </w:r>
            <w:r>
              <w:rPr>
                <w:color w:val="231F20"/>
                <w:sz w:val="22"/>
              </w:rPr>
              <w:t>the</w:t>
            </w:r>
            <w:r>
              <w:rPr>
                <w:color w:val="231F20"/>
                <w:spacing w:val="-2"/>
                <w:sz w:val="22"/>
              </w:rPr>
              <w:t> image</w:t>
            </w:r>
          </w:p>
        </w:tc>
        <w:tc>
          <w:tcPr>
            <w:tcW w:w="2296" w:type="dxa"/>
          </w:tcPr>
          <w:p>
            <w:pPr>
              <w:pStyle w:val="TableParagraph"/>
              <w:spacing w:line="273" w:lineRule="auto" w:before="198"/>
              <w:ind w:left="123"/>
              <w:rPr>
                <w:sz w:val="22"/>
              </w:rPr>
            </w:pPr>
            <w:r>
              <w:rPr>
                <w:color w:val="231F20"/>
                <w:sz w:val="22"/>
              </w:rPr>
              <w:t>Able to control </w:t>
            </w:r>
            <w:r>
              <w:rPr>
                <w:color w:val="231F20"/>
                <w:spacing w:val="-2"/>
                <w:sz w:val="22"/>
              </w:rPr>
              <w:t>brightness/contrast.</w:t>
            </w:r>
          </w:p>
        </w:tc>
      </w:tr>
      <w:tr>
        <w:trPr>
          <w:trHeight w:val="1545" w:hRule="atLeast"/>
        </w:trPr>
        <w:tc>
          <w:tcPr>
            <w:tcW w:w="1105" w:type="dxa"/>
          </w:tcPr>
          <w:p>
            <w:pPr>
              <w:pStyle w:val="TableParagraph"/>
              <w:spacing w:before="6"/>
              <w:ind w:left="110"/>
              <w:rPr>
                <w:sz w:val="22"/>
              </w:rPr>
            </w:pPr>
            <w:r>
              <w:rPr>
                <w:color w:val="231F20"/>
                <w:spacing w:val="-5"/>
                <w:sz w:val="22"/>
              </w:rPr>
              <w:t>40</w:t>
            </w:r>
          </w:p>
        </w:tc>
        <w:tc>
          <w:tcPr>
            <w:tcW w:w="2406" w:type="dxa"/>
          </w:tcPr>
          <w:p>
            <w:pPr>
              <w:pStyle w:val="TableParagraph"/>
              <w:spacing w:line="276" w:lineRule="auto" w:before="6"/>
              <w:ind w:left="109" w:right="219"/>
              <w:rPr>
                <w:sz w:val="22"/>
              </w:rPr>
            </w:pPr>
            <w:r>
              <w:rPr>
                <w:color w:val="231F20"/>
                <w:sz w:val="22"/>
              </w:rPr>
              <w:t>To</w:t>
            </w:r>
            <w:r>
              <w:rPr>
                <w:color w:val="231F20"/>
                <w:spacing w:val="-12"/>
                <w:sz w:val="22"/>
              </w:rPr>
              <w:t> </w:t>
            </w:r>
            <w:r>
              <w:rPr>
                <w:color w:val="231F20"/>
                <w:sz w:val="22"/>
              </w:rPr>
              <w:t>type</w:t>
            </w:r>
            <w:r>
              <w:rPr>
                <w:color w:val="231F20"/>
                <w:spacing w:val="-11"/>
                <w:sz w:val="22"/>
              </w:rPr>
              <w:t> </w:t>
            </w:r>
            <w:r>
              <w:rPr>
                <w:color w:val="231F20"/>
                <w:sz w:val="22"/>
              </w:rPr>
              <w:t>a</w:t>
            </w:r>
            <w:r>
              <w:rPr>
                <w:color w:val="231F20"/>
                <w:spacing w:val="-12"/>
                <w:sz w:val="22"/>
              </w:rPr>
              <w:t> </w:t>
            </w:r>
            <w:r>
              <w:rPr>
                <w:color w:val="231F20"/>
                <w:sz w:val="22"/>
              </w:rPr>
              <w:t>word</w:t>
            </w:r>
            <w:r>
              <w:rPr>
                <w:color w:val="231F20"/>
                <w:spacing w:val="-9"/>
                <w:sz w:val="22"/>
              </w:rPr>
              <w:t> </w:t>
            </w:r>
            <w:r>
              <w:rPr>
                <w:color w:val="231F20"/>
                <w:sz w:val="22"/>
              </w:rPr>
              <w:t>and apply the shadow emboss</w:t>
            </w:r>
            <w:r>
              <w:rPr>
                <w:color w:val="231F20"/>
                <w:spacing w:val="-5"/>
                <w:sz w:val="22"/>
              </w:rPr>
              <w:t> </w:t>
            </w:r>
            <w:r>
              <w:rPr>
                <w:color w:val="231F20"/>
                <w:sz w:val="22"/>
              </w:rPr>
              <w:t>effects</w:t>
            </w:r>
          </w:p>
        </w:tc>
        <w:tc>
          <w:tcPr>
            <w:tcW w:w="3184" w:type="dxa"/>
          </w:tcPr>
          <w:p>
            <w:pPr>
              <w:pStyle w:val="TableParagraph"/>
              <w:numPr>
                <w:ilvl w:val="0"/>
                <w:numId w:val="216"/>
              </w:numPr>
              <w:tabs>
                <w:tab w:pos="357" w:val="left" w:leader="none"/>
              </w:tabs>
              <w:spacing w:line="240" w:lineRule="auto" w:before="6" w:after="0"/>
              <w:ind w:left="357" w:right="0" w:hanging="210"/>
              <w:jc w:val="left"/>
              <w:rPr>
                <w:sz w:val="22"/>
              </w:rPr>
            </w:pPr>
            <w:r>
              <w:rPr>
                <w:color w:val="231F20"/>
                <w:sz w:val="22"/>
              </w:rPr>
              <w:t>opena</w:t>
            </w:r>
            <w:r>
              <w:rPr>
                <w:color w:val="231F20"/>
                <w:spacing w:val="-7"/>
                <w:sz w:val="22"/>
              </w:rPr>
              <w:t> </w:t>
            </w:r>
            <w:r>
              <w:rPr>
                <w:color w:val="231F20"/>
                <w:spacing w:val="-4"/>
                <w:sz w:val="22"/>
              </w:rPr>
              <w:t>file</w:t>
            </w:r>
          </w:p>
          <w:p>
            <w:pPr>
              <w:pStyle w:val="TableParagraph"/>
              <w:numPr>
                <w:ilvl w:val="0"/>
                <w:numId w:val="216"/>
              </w:numPr>
              <w:tabs>
                <w:tab w:pos="367" w:val="left" w:leader="none"/>
                <w:tab w:pos="417" w:val="left" w:leader="none"/>
              </w:tabs>
              <w:spacing w:line="276" w:lineRule="auto" w:before="34" w:after="0"/>
              <w:ind w:left="417" w:right="288" w:hanging="270"/>
              <w:jc w:val="left"/>
              <w:rPr>
                <w:sz w:val="22"/>
              </w:rPr>
            </w:pPr>
            <w:r>
              <w:rPr>
                <w:color w:val="231F20"/>
                <w:sz w:val="22"/>
              </w:rPr>
              <w:t>Select</w:t>
            </w:r>
            <w:r>
              <w:rPr>
                <w:color w:val="231F20"/>
                <w:spacing w:val="-13"/>
                <w:sz w:val="22"/>
              </w:rPr>
              <w:t> </w:t>
            </w:r>
            <w:r>
              <w:rPr>
                <w:color w:val="231F20"/>
                <w:sz w:val="22"/>
              </w:rPr>
              <w:t>the</w:t>
            </w:r>
            <w:r>
              <w:rPr>
                <w:color w:val="231F20"/>
                <w:spacing w:val="-8"/>
                <w:sz w:val="22"/>
              </w:rPr>
              <w:t> </w:t>
            </w:r>
            <w:r>
              <w:rPr>
                <w:color w:val="231F20"/>
                <w:sz w:val="22"/>
              </w:rPr>
              <w:t>text</w:t>
            </w:r>
            <w:r>
              <w:rPr>
                <w:color w:val="231F20"/>
                <w:spacing w:val="-10"/>
                <w:sz w:val="22"/>
              </w:rPr>
              <w:t> </w:t>
            </w:r>
            <w:r>
              <w:rPr>
                <w:color w:val="231F20"/>
                <w:sz w:val="22"/>
              </w:rPr>
              <w:t>tool</w:t>
            </w:r>
            <w:r>
              <w:rPr>
                <w:color w:val="231F20"/>
                <w:spacing w:val="-12"/>
                <w:sz w:val="22"/>
              </w:rPr>
              <w:t> </w:t>
            </w:r>
            <w:r>
              <w:rPr>
                <w:color w:val="231F20"/>
                <w:sz w:val="22"/>
              </w:rPr>
              <w:t>and</w:t>
            </w:r>
            <w:r>
              <w:rPr>
                <w:color w:val="231F20"/>
                <w:spacing w:val="-7"/>
                <w:sz w:val="22"/>
              </w:rPr>
              <w:t> </w:t>
            </w:r>
            <w:r>
              <w:rPr>
                <w:color w:val="231F20"/>
                <w:sz w:val="22"/>
              </w:rPr>
              <w:t>type </w:t>
            </w:r>
            <w:r>
              <w:rPr>
                <w:color w:val="231F20"/>
                <w:spacing w:val="-2"/>
                <w:sz w:val="22"/>
              </w:rPr>
              <w:t>text.</w:t>
            </w:r>
          </w:p>
          <w:p>
            <w:pPr>
              <w:pStyle w:val="TableParagraph"/>
              <w:numPr>
                <w:ilvl w:val="0"/>
                <w:numId w:val="216"/>
              </w:numPr>
              <w:tabs>
                <w:tab w:pos="342" w:val="left" w:leader="none"/>
              </w:tabs>
              <w:spacing w:line="266" w:lineRule="exact" w:before="0" w:after="0"/>
              <w:ind w:left="342" w:right="0" w:hanging="195"/>
              <w:jc w:val="left"/>
              <w:rPr>
                <w:sz w:val="22"/>
              </w:rPr>
            </w:pPr>
            <w:r>
              <w:rPr>
                <w:color w:val="231F20"/>
                <w:sz w:val="22"/>
              </w:rPr>
              <w:t>Select</w:t>
            </w:r>
            <w:r>
              <w:rPr>
                <w:color w:val="231F20"/>
                <w:spacing w:val="-6"/>
                <w:sz w:val="22"/>
              </w:rPr>
              <w:t> </w:t>
            </w:r>
            <w:r>
              <w:rPr>
                <w:color w:val="231F20"/>
                <w:sz w:val="22"/>
              </w:rPr>
              <w:t>the</w:t>
            </w:r>
            <w:r>
              <w:rPr>
                <w:color w:val="231F20"/>
                <w:spacing w:val="-8"/>
                <w:sz w:val="22"/>
              </w:rPr>
              <w:t> </w:t>
            </w:r>
            <w:r>
              <w:rPr>
                <w:color w:val="231F20"/>
                <w:sz w:val="22"/>
              </w:rPr>
              <w:t>typed</w:t>
            </w:r>
            <w:r>
              <w:rPr>
                <w:color w:val="231F20"/>
                <w:spacing w:val="-4"/>
                <w:sz w:val="22"/>
              </w:rPr>
              <w:t> </w:t>
            </w:r>
            <w:r>
              <w:rPr>
                <w:color w:val="231F20"/>
                <w:sz w:val="22"/>
              </w:rPr>
              <w:t>text</w:t>
            </w:r>
            <w:r>
              <w:rPr>
                <w:color w:val="231F20"/>
                <w:spacing w:val="-6"/>
                <w:sz w:val="22"/>
              </w:rPr>
              <w:t> </w:t>
            </w:r>
            <w:r>
              <w:rPr>
                <w:color w:val="231F20"/>
                <w:sz w:val="22"/>
              </w:rPr>
              <w:t>go</w:t>
            </w:r>
            <w:r>
              <w:rPr>
                <w:color w:val="231F20"/>
                <w:spacing w:val="-6"/>
                <w:sz w:val="22"/>
              </w:rPr>
              <w:t> </w:t>
            </w:r>
            <w:r>
              <w:rPr>
                <w:color w:val="231F20"/>
                <w:spacing w:val="-5"/>
                <w:sz w:val="22"/>
              </w:rPr>
              <w:t>to</w:t>
            </w:r>
          </w:p>
          <w:p>
            <w:pPr>
              <w:pStyle w:val="TableParagraph"/>
              <w:spacing w:before="43"/>
              <w:ind w:left="417"/>
              <w:rPr>
                <w:sz w:val="22"/>
              </w:rPr>
            </w:pPr>
            <w:r>
              <w:rPr>
                <w:color w:val="231F20"/>
                <w:sz w:val="22"/>
              </w:rPr>
              <w:t>layer→</w:t>
            </w:r>
            <w:r>
              <w:rPr>
                <w:color w:val="231F20"/>
                <w:spacing w:val="-4"/>
                <w:sz w:val="22"/>
              </w:rPr>
              <w:t> </w:t>
            </w:r>
            <w:r>
              <w:rPr>
                <w:color w:val="231F20"/>
                <w:sz w:val="22"/>
              </w:rPr>
              <w:t>layer</w:t>
            </w:r>
            <w:r>
              <w:rPr>
                <w:color w:val="231F20"/>
                <w:spacing w:val="-10"/>
                <w:sz w:val="22"/>
              </w:rPr>
              <w:t> </w:t>
            </w:r>
            <w:r>
              <w:rPr>
                <w:color w:val="231F20"/>
                <w:sz w:val="22"/>
              </w:rPr>
              <w:t>style→</w:t>
            </w:r>
            <w:r>
              <w:rPr>
                <w:color w:val="231F20"/>
                <w:spacing w:val="-3"/>
                <w:sz w:val="22"/>
              </w:rPr>
              <w:t> </w:t>
            </w:r>
            <w:r>
              <w:rPr>
                <w:color w:val="231F20"/>
                <w:spacing w:val="-2"/>
                <w:sz w:val="22"/>
              </w:rPr>
              <w:t>blended</w:t>
            </w:r>
          </w:p>
        </w:tc>
        <w:tc>
          <w:tcPr>
            <w:tcW w:w="2296" w:type="dxa"/>
          </w:tcPr>
          <w:p>
            <w:pPr>
              <w:pStyle w:val="TableParagraph"/>
              <w:spacing w:line="273" w:lineRule="auto" w:before="6"/>
              <w:ind w:left="109"/>
              <w:rPr>
                <w:sz w:val="22"/>
              </w:rPr>
            </w:pPr>
            <w:r>
              <w:rPr>
                <w:color w:val="231F20"/>
                <w:sz w:val="22"/>
              </w:rPr>
              <w:t>Able</w:t>
            </w:r>
            <w:r>
              <w:rPr>
                <w:color w:val="231F20"/>
                <w:spacing w:val="-13"/>
                <w:sz w:val="22"/>
              </w:rPr>
              <w:t> </w:t>
            </w:r>
            <w:r>
              <w:rPr>
                <w:color w:val="231F20"/>
                <w:sz w:val="22"/>
              </w:rPr>
              <w:t>to</w:t>
            </w:r>
            <w:r>
              <w:rPr>
                <w:color w:val="231F20"/>
                <w:spacing w:val="-12"/>
                <w:sz w:val="22"/>
              </w:rPr>
              <w:t> </w:t>
            </w:r>
            <w:r>
              <w:rPr>
                <w:color w:val="231F20"/>
                <w:sz w:val="22"/>
              </w:rPr>
              <w:t>apply</w:t>
            </w:r>
            <w:r>
              <w:rPr>
                <w:color w:val="231F20"/>
                <w:spacing w:val="-13"/>
                <w:sz w:val="22"/>
              </w:rPr>
              <w:t> </w:t>
            </w:r>
            <w:r>
              <w:rPr>
                <w:color w:val="231F20"/>
                <w:sz w:val="22"/>
              </w:rPr>
              <w:t>shadow emboss</w:t>
            </w:r>
            <w:r>
              <w:rPr>
                <w:color w:val="231F20"/>
                <w:spacing w:val="-5"/>
                <w:sz w:val="22"/>
              </w:rPr>
              <w:t> </w:t>
            </w:r>
            <w:r>
              <w:rPr>
                <w:color w:val="231F20"/>
                <w:sz w:val="22"/>
              </w:rPr>
              <w:t>effects</w:t>
            </w:r>
          </w:p>
        </w:tc>
      </w:tr>
    </w:tbl>
    <w:p>
      <w:pPr>
        <w:pStyle w:val="TableParagraph"/>
        <w:spacing w:after="0" w:line="273" w:lineRule="auto"/>
        <w:rPr>
          <w:sz w:val="22"/>
        </w:rPr>
        <w:sectPr>
          <w:type w:val="continuous"/>
          <w:pgSz w:w="12240" w:h="15840"/>
          <w:pgMar w:header="0" w:footer="1147" w:top="400" w:bottom="1340" w:left="360" w:right="360"/>
        </w:sectPr>
      </w:pPr>
    </w:p>
    <w:tbl>
      <w:tblPr>
        <w:tblW w:w="0" w:type="auto"/>
        <w:jc w:val="left"/>
        <w:tblInd w:w="1239"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105"/>
        <w:gridCol w:w="2406"/>
        <w:gridCol w:w="3184"/>
        <w:gridCol w:w="2296"/>
      </w:tblGrid>
      <w:tr>
        <w:trPr>
          <w:trHeight w:val="1545" w:hRule="atLeast"/>
        </w:trPr>
        <w:tc>
          <w:tcPr>
            <w:tcW w:w="1105" w:type="dxa"/>
          </w:tcPr>
          <w:p>
            <w:pPr>
              <w:pStyle w:val="TableParagraph"/>
              <w:rPr>
                <w:rFonts w:ascii="Times New Roman"/>
                <w:sz w:val="22"/>
              </w:rPr>
            </w:pPr>
          </w:p>
        </w:tc>
        <w:tc>
          <w:tcPr>
            <w:tcW w:w="2406" w:type="dxa"/>
          </w:tcPr>
          <w:p>
            <w:pPr>
              <w:pStyle w:val="TableParagraph"/>
              <w:rPr>
                <w:rFonts w:ascii="Times New Roman"/>
                <w:sz w:val="22"/>
              </w:rPr>
            </w:pPr>
          </w:p>
        </w:tc>
        <w:tc>
          <w:tcPr>
            <w:tcW w:w="3184" w:type="dxa"/>
          </w:tcPr>
          <w:p>
            <w:pPr>
              <w:pStyle w:val="TableParagraph"/>
              <w:spacing w:line="276" w:lineRule="auto" w:before="1"/>
              <w:ind w:left="417"/>
              <w:rPr>
                <w:sz w:val="22"/>
              </w:rPr>
            </w:pPr>
            <w:r>
              <w:rPr>
                <w:color w:val="231F20"/>
                <w:sz w:val="22"/>
              </w:rPr>
              <w:t>option→</w:t>
            </w:r>
            <w:r>
              <w:rPr>
                <w:color w:val="231F20"/>
                <w:spacing w:val="-3"/>
                <w:sz w:val="22"/>
              </w:rPr>
              <w:t> </w:t>
            </w:r>
            <w:r>
              <w:rPr>
                <w:color w:val="231F20"/>
                <w:sz w:val="22"/>
              </w:rPr>
              <w:t>drop</w:t>
            </w:r>
            <w:r>
              <w:rPr>
                <w:color w:val="231F20"/>
                <w:spacing w:val="-5"/>
                <w:sz w:val="22"/>
              </w:rPr>
              <w:t> </w:t>
            </w:r>
            <w:r>
              <w:rPr>
                <w:color w:val="231F20"/>
                <w:sz w:val="22"/>
              </w:rPr>
              <w:t>shadow,</w:t>
            </w:r>
            <w:r>
              <w:rPr>
                <w:color w:val="231F20"/>
                <w:spacing w:val="-1"/>
                <w:sz w:val="22"/>
              </w:rPr>
              <w:t> </w:t>
            </w:r>
            <w:r>
              <w:rPr>
                <w:color w:val="231F20"/>
                <w:sz w:val="22"/>
              </w:rPr>
              <w:t>inner shadow,</w:t>
            </w:r>
            <w:r>
              <w:rPr>
                <w:color w:val="231F20"/>
                <w:spacing w:val="-13"/>
                <w:sz w:val="22"/>
              </w:rPr>
              <w:t> </w:t>
            </w:r>
            <w:r>
              <w:rPr>
                <w:color w:val="231F20"/>
                <w:sz w:val="22"/>
              </w:rPr>
              <w:t>bevel</w:t>
            </w:r>
            <w:r>
              <w:rPr>
                <w:color w:val="231F20"/>
                <w:spacing w:val="-12"/>
                <w:sz w:val="22"/>
              </w:rPr>
              <w:t> </w:t>
            </w:r>
            <w:r>
              <w:rPr>
                <w:color w:val="231F20"/>
                <w:sz w:val="22"/>
              </w:rPr>
              <w:t>and</w:t>
            </w:r>
            <w:r>
              <w:rPr>
                <w:color w:val="231F20"/>
                <w:spacing w:val="-13"/>
                <w:sz w:val="22"/>
              </w:rPr>
              <w:t> </w:t>
            </w:r>
            <w:r>
              <w:rPr>
                <w:color w:val="231F20"/>
                <w:sz w:val="22"/>
              </w:rPr>
              <w:t>emboss→ contour→ satin→ gradient </w:t>
            </w:r>
            <w:r>
              <w:rPr>
                <w:color w:val="231F20"/>
                <w:spacing w:val="-2"/>
                <w:sz w:val="22"/>
              </w:rPr>
              <w:t>overlay</w:t>
            </w:r>
          </w:p>
          <w:p>
            <w:pPr>
              <w:pStyle w:val="TableParagraph"/>
              <w:spacing w:line="267" w:lineRule="exact"/>
              <w:ind w:left="147"/>
              <w:rPr>
                <w:sz w:val="22"/>
              </w:rPr>
            </w:pPr>
            <w:r>
              <w:rPr>
                <w:color w:val="231F20"/>
                <w:sz w:val="22"/>
              </w:rPr>
              <w:t>d.</w:t>
            </w:r>
            <w:r>
              <w:rPr>
                <w:color w:val="231F20"/>
                <w:spacing w:val="-7"/>
                <w:sz w:val="22"/>
              </w:rPr>
              <w:t> </w:t>
            </w:r>
            <w:r>
              <w:rPr>
                <w:color w:val="231F20"/>
                <w:sz w:val="22"/>
              </w:rPr>
              <w:t>Save</w:t>
            </w:r>
            <w:r>
              <w:rPr>
                <w:color w:val="231F20"/>
                <w:spacing w:val="-4"/>
                <w:sz w:val="22"/>
              </w:rPr>
              <w:t> </w:t>
            </w:r>
            <w:r>
              <w:rPr>
                <w:color w:val="231F20"/>
                <w:sz w:val="22"/>
              </w:rPr>
              <w:t>the</w:t>
            </w:r>
            <w:r>
              <w:rPr>
                <w:color w:val="231F20"/>
                <w:spacing w:val="-3"/>
                <w:sz w:val="22"/>
              </w:rPr>
              <w:t> </w:t>
            </w:r>
            <w:r>
              <w:rPr>
                <w:color w:val="231F20"/>
                <w:spacing w:val="-2"/>
                <w:sz w:val="22"/>
              </w:rPr>
              <w:t>image.</w:t>
            </w:r>
          </w:p>
        </w:tc>
        <w:tc>
          <w:tcPr>
            <w:tcW w:w="2296" w:type="dxa"/>
          </w:tcPr>
          <w:p>
            <w:pPr>
              <w:pStyle w:val="TableParagraph"/>
              <w:rPr>
                <w:rFonts w:ascii="Times New Roman"/>
                <w:sz w:val="22"/>
              </w:rPr>
            </w:pPr>
          </w:p>
        </w:tc>
      </w:tr>
    </w:tbl>
    <w:p>
      <w:pPr>
        <w:pStyle w:val="BodyText"/>
        <w:rPr>
          <w:b/>
        </w:rPr>
      </w:pPr>
    </w:p>
    <w:p>
      <w:pPr>
        <w:pStyle w:val="BodyText"/>
        <w:rPr>
          <w:b/>
        </w:rPr>
      </w:pPr>
    </w:p>
    <w:p>
      <w:pPr>
        <w:pStyle w:val="BodyText"/>
        <w:rPr>
          <w:b/>
        </w:rPr>
      </w:pPr>
    </w:p>
    <w:p>
      <w:pPr>
        <w:pStyle w:val="BodyText"/>
        <w:spacing w:before="60"/>
        <w:rPr>
          <w:b/>
        </w:rPr>
      </w:pPr>
    </w:p>
    <w:p>
      <w:pPr>
        <w:pStyle w:val="BodyText"/>
        <w:ind w:right="95"/>
        <w:jc w:val="center"/>
      </w:pPr>
      <w:r>
        <w:rPr>
          <w:color w:val="231F20"/>
        </w:rPr>
        <w:t>Table</w:t>
      </w:r>
      <w:r>
        <w:rPr>
          <w:color w:val="231F20"/>
          <w:spacing w:val="-5"/>
        </w:rPr>
        <w:t> </w:t>
      </w:r>
      <w:r>
        <w:rPr>
          <w:color w:val="231F20"/>
        </w:rPr>
        <w:t>specifying</w:t>
      </w:r>
      <w:r>
        <w:rPr>
          <w:color w:val="231F20"/>
          <w:spacing w:val="-3"/>
        </w:rPr>
        <w:t> </w:t>
      </w:r>
      <w:r>
        <w:rPr>
          <w:color w:val="231F20"/>
        </w:rPr>
        <w:t>the</w:t>
      </w:r>
      <w:r>
        <w:rPr>
          <w:color w:val="231F20"/>
          <w:spacing w:val="-9"/>
        </w:rPr>
        <w:t> </w:t>
      </w:r>
      <w:r>
        <w:rPr>
          <w:color w:val="231F20"/>
        </w:rPr>
        <w:t>scope</w:t>
      </w:r>
      <w:r>
        <w:rPr>
          <w:color w:val="231F20"/>
          <w:spacing w:val="-10"/>
        </w:rPr>
        <w:t> </w:t>
      </w:r>
      <w:r>
        <w:rPr>
          <w:color w:val="231F20"/>
        </w:rPr>
        <w:t>of</w:t>
      </w:r>
      <w:r>
        <w:rPr>
          <w:color w:val="231F20"/>
          <w:spacing w:val="-5"/>
        </w:rPr>
        <w:t> </w:t>
      </w:r>
      <w:r>
        <w:rPr>
          <w:color w:val="231F20"/>
        </w:rPr>
        <w:t>syllabus</w:t>
      </w:r>
      <w:r>
        <w:rPr>
          <w:color w:val="231F20"/>
          <w:spacing w:val="-5"/>
        </w:rPr>
        <w:t> </w:t>
      </w:r>
      <w:r>
        <w:rPr>
          <w:color w:val="231F20"/>
        </w:rPr>
        <w:t>to</w:t>
      </w:r>
      <w:r>
        <w:rPr>
          <w:color w:val="231F20"/>
          <w:spacing w:val="-6"/>
        </w:rPr>
        <w:t> </w:t>
      </w:r>
      <w:r>
        <w:rPr>
          <w:color w:val="231F20"/>
        </w:rPr>
        <w:t>be</w:t>
      </w:r>
      <w:r>
        <w:rPr>
          <w:color w:val="231F20"/>
          <w:spacing w:val="-5"/>
        </w:rPr>
        <w:t> </w:t>
      </w:r>
      <w:r>
        <w:rPr>
          <w:color w:val="231F20"/>
        </w:rPr>
        <w:t>covered</w:t>
      </w:r>
      <w:r>
        <w:rPr>
          <w:color w:val="231F20"/>
          <w:spacing w:val="-5"/>
        </w:rPr>
        <w:t> </w:t>
      </w:r>
      <w:r>
        <w:rPr>
          <w:color w:val="231F20"/>
        </w:rPr>
        <w:t>for</w:t>
      </w:r>
      <w:r>
        <w:rPr>
          <w:color w:val="231F20"/>
          <w:spacing w:val="-5"/>
        </w:rPr>
        <w:t> </w:t>
      </w:r>
      <w:r>
        <w:rPr>
          <w:color w:val="231F20"/>
        </w:rPr>
        <w:t>unit</w:t>
      </w:r>
      <w:r>
        <w:rPr>
          <w:color w:val="231F20"/>
          <w:spacing w:val="-6"/>
        </w:rPr>
        <w:t> </w:t>
      </w:r>
      <w:r>
        <w:rPr>
          <w:color w:val="231F20"/>
          <w:spacing w:val="-2"/>
        </w:rPr>
        <w:t>tests</w:t>
      </w:r>
    </w:p>
    <w:p>
      <w:pPr>
        <w:pStyle w:val="BodyText"/>
        <w:spacing w:before="28"/>
        <w:rPr>
          <w:sz w:val="20"/>
        </w:rPr>
      </w:pPr>
    </w:p>
    <w:tbl>
      <w:tblPr>
        <w:tblW w:w="0" w:type="auto"/>
        <w:jc w:val="left"/>
        <w:tblInd w:w="1239"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4485"/>
        <w:gridCol w:w="4499"/>
      </w:tblGrid>
      <w:tr>
        <w:trPr>
          <w:trHeight w:val="268" w:hRule="atLeast"/>
        </w:trPr>
        <w:tc>
          <w:tcPr>
            <w:tcW w:w="4485" w:type="dxa"/>
          </w:tcPr>
          <w:p>
            <w:pPr>
              <w:pStyle w:val="TableParagraph"/>
              <w:spacing w:line="248" w:lineRule="exact"/>
              <w:ind w:left="33"/>
              <w:jc w:val="center"/>
              <w:rPr>
                <w:b/>
                <w:sz w:val="22"/>
              </w:rPr>
            </w:pPr>
            <w:r>
              <w:rPr>
                <w:b/>
                <w:color w:val="231F20"/>
                <w:sz w:val="22"/>
              </w:rPr>
              <w:t>Unit</w:t>
            </w:r>
            <w:r>
              <w:rPr>
                <w:b/>
                <w:color w:val="231F20"/>
                <w:spacing w:val="-8"/>
                <w:sz w:val="22"/>
              </w:rPr>
              <w:t> </w:t>
            </w:r>
            <w:r>
              <w:rPr>
                <w:b/>
                <w:color w:val="231F20"/>
                <w:spacing w:val="-4"/>
                <w:sz w:val="22"/>
              </w:rPr>
              <w:t>Test</w:t>
            </w:r>
          </w:p>
        </w:tc>
        <w:tc>
          <w:tcPr>
            <w:tcW w:w="4499" w:type="dxa"/>
          </w:tcPr>
          <w:p>
            <w:pPr>
              <w:pStyle w:val="TableParagraph"/>
              <w:spacing w:line="248" w:lineRule="exact"/>
              <w:ind w:left="20" w:right="12"/>
              <w:jc w:val="center"/>
              <w:rPr>
                <w:b/>
                <w:sz w:val="22"/>
              </w:rPr>
            </w:pPr>
            <w:r>
              <w:rPr>
                <w:b/>
                <w:color w:val="231F20"/>
                <w:sz w:val="22"/>
              </w:rPr>
              <w:t>Learning</w:t>
            </w:r>
            <w:r>
              <w:rPr>
                <w:b/>
                <w:color w:val="231F20"/>
                <w:spacing w:val="-4"/>
                <w:sz w:val="22"/>
              </w:rPr>
              <w:t> </w:t>
            </w:r>
            <w:r>
              <w:rPr>
                <w:b/>
                <w:color w:val="231F20"/>
                <w:sz w:val="22"/>
              </w:rPr>
              <w:t>outcomes</w:t>
            </w:r>
            <w:r>
              <w:rPr>
                <w:b/>
                <w:color w:val="231F20"/>
                <w:spacing w:val="-5"/>
                <w:sz w:val="22"/>
              </w:rPr>
              <w:t> </w:t>
            </w:r>
            <w:r>
              <w:rPr>
                <w:b/>
                <w:color w:val="231F20"/>
                <w:sz w:val="22"/>
              </w:rPr>
              <w:t>to</w:t>
            </w:r>
            <w:r>
              <w:rPr>
                <w:b/>
                <w:color w:val="231F20"/>
                <w:spacing w:val="-8"/>
                <w:sz w:val="22"/>
              </w:rPr>
              <w:t> </w:t>
            </w:r>
            <w:r>
              <w:rPr>
                <w:b/>
                <w:color w:val="231F20"/>
                <w:sz w:val="22"/>
              </w:rPr>
              <w:t>be</w:t>
            </w:r>
            <w:r>
              <w:rPr>
                <w:b/>
                <w:color w:val="231F20"/>
                <w:spacing w:val="-9"/>
                <w:sz w:val="22"/>
              </w:rPr>
              <w:t> </w:t>
            </w:r>
            <w:r>
              <w:rPr>
                <w:b/>
                <w:color w:val="231F20"/>
                <w:spacing w:val="-2"/>
                <w:sz w:val="22"/>
              </w:rPr>
              <w:t>covered</w:t>
            </w:r>
          </w:p>
        </w:tc>
      </w:tr>
      <w:tr>
        <w:trPr>
          <w:trHeight w:val="268" w:hRule="atLeast"/>
        </w:trPr>
        <w:tc>
          <w:tcPr>
            <w:tcW w:w="4485" w:type="dxa"/>
          </w:tcPr>
          <w:p>
            <w:pPr>
              <w:pStyle w:val="TableParagraph"/>
              <w:spacing w:line="248" w:lineRule="exact"/>
              <w:ind w:left="33" w:right="3"/>
              <w:jc w:val="center"/>
              <w:rPr>
                <w:sz w:val="22"/>
              </w:rPr>
            </w:pPr>
            <w:r>
              <w:rPr>
                <w:color w:val="231F20"/>
                <w:sz w:val="22"/>
              </w:rPr>
              <w:t>Unit</w:t>
            </w:r>
            <w:r>
              <w:rPr>
                <w:color w:val="231F20"/>
                <w:spacing w:val="-7"/>
                <w:sz w:val="22"/>
              </w:rPr>
              <w:t> </w:t>
            </w:r>
            <w:r>
              <w:rPr>
                <w:color w:val="231F20"/>
                <w:sz w:val="22"/>
              </w:rPr>
              <w:t>test-</w:t>
            </w:r>
            <w:r>
              <w:rPr>
                <w:color w:val="231F20"/>
                <w:spacing w:val="-10"/>
                <w:sz w:val="22"/>
              </w:rPr>
              <w:t>1</w:t>
            </w:r>
          </w:p>
        </w:tc>
        <w:tc>
          <w:tcPr>
            <w:tcW w:w="4499" w:type="dxa"/>
          </w:tcPr>
          <w:p>
            <w:pPr>
              <w:pStyle w:val="TableParagraph"/>
              <w:spacing w:line="248" w:lineRule="exact"/>
              <w:ind w:left="20" w:right="9"/>
              <w:jc w:val="center"/>
              <w:rPr>
                <w:sz w:val="22"/>
              </w:rPr>
            </w:pPr>
            <w:r>
              <w:rPr>
                <w:color w:val="231F20"/>
                <w:sz w:val="22"/>
              </w:rPr>
              <w:t>From</w:t>
            </w:r>
            <w:r>
              <w:rPr>
                <w:color w:val="231F20"/>
                <w:spacing w:val="-5"/>
                <w:sz w:val="22"/>
              </w:rPr>
              <w:t> </w:t>
            </w:r>
            <w:r>
              <w:rPr>
                <w:color w:val="231F20"/>
                <w:sz w:val="22"/>
              </w:rPr>
              <w:t>1</w:t>
            </w:r>
            <w:r>
              <w:rPr>
                <w:color w:val="231F20"/>
                <w:spacing w:val="-6"/>
                <w:sz w:val="22"/>
              </w:rPr>
              <w:t> </w:t>
            </w:r>
            <w:r>
              <w:rPr>
                <w:color w:val="231F20"/>
                <w:sz w:val="22"/>
              </w:rPr>
              <w:t>to</w:t>
            </w:r>
            <w:r>
              <w:rPr>
                <w:color w:val="231F20"/>
                <w:spacing w:val="-5"/>
                <w:sz w:val="22"/>
              </w:rPr>
              <w:t> </w:t>
            </w:r>
            <w:r>
              <w:rPr>
                <w:color w:val="231F20"/>
                <w:spacing w:val="-10"/>
                <w:sz w:val="22"/>
              </w:rPr>
              <w:t>8</w:t>
            </w:r>
          </w:p>
        </w:tc>
      </w:tr>
      <w:tr>
        <w:trPr>
          <w:trHeight w:val="268" w:hRule="atLeast"/>
        </w:trPr>
        <w:tc>
          <w:tcPr>
            <w:tcW w:w="4485" w:type="dxa"/>
          </w:tcPr>
          <w:p>
            <w:pPr>
              <w:pStyle w:val="TableParagraph"/>
              <w:spacing w:line="248" w:lineRule="exact"/>
              <w:ind w:left="33" w:right="3"/>
              <w:jc w:val="center"/>
              <w:rPr>
                <w:sz w:val="22"/>
              </w:rPr>
            </w:pPr>
            <w:r>
              <w:rPr>
                <w:color w:val="231F20"/>
                <w:sz w:val="22"/>
              </w:rPr>
              <w:t>Unit</w:t>
            </w:r>
            <w:r>
              <w:rPr>
                <w:color w:val="231F20"/>
                <w:spacing w:val="-7"/>
                <w:sz w:val="22"/>
              </w:rPr>
              <w:t> </w:t>
            </w:r>
            <w:r>
              <w:rPr>
                <w:color w:val="231F20"/>
                <w:sz w:val="22"/>
              </w:rPr>
              <w:t>test-</w:t>
            </w:r>
            <w:r>
              <w:rPr>
                <w:color w:val="231F20"/>
                <w:spacing w:val="-10"/>
                <w:sz w:val="22"/>
              </w:rPr>
              <w:t>2</w:t>
            </w:r>
          </w:p>
        </w:tc>
        <w:tc>
          <w:tcPr>
            <w:tcW w:w="4499" w:type="dxa"/>
          </w:tcPr>
          <w:p>
            <w:pPr>
              <w:pStyle w:val="TableParagraph"/>
              <w:spacing w:line="248" w:lineRule="exact"/>
              <w:ind w:left="20" w:right="15"/>
              <w:jc w:val="center"/>
              <w:rPr>
                <w:sz w:val="22"/>
              </w:rPr>
            </w:pPr>
            <w:r>
              <w:rPr>
                <w:color w:val="231F20"/>
                <w:sz w:val="22"/>
              </w:rPr>
              <w:t>From</w:t>
            </w:r>
            <w:r>
              <w:rPr>
                <w:color w:val="231F20"/>
                <w:spacing w:val="-6"/>
                <w:sz w:val="22"/>
              </w:rPr>
              <w:t> </w:t>
            </w:r>
            <w:r>
              <w:rPr>
                <w:color w:val="231F20"/>
                <w:sz w:val="22"/>
              </w:rPr>
              <w:t>9</w:t>
            </w:r>
            <w:r>
              <w:rPr>
                <w:color w:val="231F20"/>
                <w:spacing w:val="-6"/>
                <w:sz w:val="22"/>
              </w:rPr>
              <w:t> </w:t>
            </w:r>
            <w:r>
              <w:rPr>
                <w:color w:val="231F20"/>
                <w:sz w:val="22"/>
              </w:rPr>
              <w:t>to</w:t>
            </w:r>
            <w:r>
              <w:rPr>
                <w:color w:val="231F20"/>
                <w:spacing w:val="-5"/>
                <w:sz w:val="22"/>
              </w:rPr>
              <w:t> 22</w:t>
            </w:r>
          </w:p>
        </w:tc>
      </w:tr>
      <w:tr>
        <w:trPr>
          <w:trHeight w:val="268" w:hRule="atLeast"/>
        </w:trPr>
        <w:tc>
          <w:tcPr>
            <w:tcW w:w="4485" w:type="dxa"/>
          </w:tcPr>
          <w:p>
            <w:pPr>
              <w:pStyle w:val="TableParagraph"/>
              <w:spacing w:line="248" w:lineRule="exact"/>
              <w:ind w:left="33" w:right="3"/>
              <w:jc w:val="center"/>
              <w:rPr>
                <w:sz w:val="22"/>
              </w:rPr>
            </w:pPr>
            <w:r>
              <w:rPr>
                <w:color w:val="231F20"/>
                <w:sz w:val="22"/>
              </w:rPr>
              <w:t>Unit</w:t>
            </w:r>
            <w:r>
              <w:rPr>
                <w:color w:val="231F20"/>
                <w:spacing w:val="-7"/>
                <w:sz w:val="22"/>
              </w:rPr>
              <w:t> </w:t>
            </w:r>
            <w:r>
              <w:rPr>
                <w:color w:val="231F20"/>
                <w:sz w:val="22"/>
              </w:rPr>
              <w:t>test-</w:t>
            </w:r>
            <w:r>
              <w:rPr>
                <w:color w:val="231F20"/>
                <w:spacing w:val="-10"/>
                <w:sz w:val="22"/>
              </w:rPr>
              <w:t>3</w:t>
            </w:r>
          </w:p>
        </w:tc>
        <w:tc>
          <w:tcPr>
            <w:tcW w:w="4499" w:type="dxa"/>
          </w:tcPr>
          <w:p>
            <w:pPr>
              <w:pStyle w:val="TableParagraph"/>
              <w:spacing w:line="248" w:lineRule="exact"/>
              <w:ind w:left="20" w:right="10"/>
              <w:jc w:val="center"/>
              <w:rPr>
                <w:sz w:val="22"/>
              </w:rPr>
            </w:pPr>
            <w:r>
              <w:rPr>
                <w:color w:val="231F20"/>
                <w:sz w:val="22"/>
              </w:rPr>
              <w:t>From</w:t>
            </w:r>
            <w:r>
              <w:rPr>
                <w:color w:val="231F20"/>
                <w:spacing w:val="-11"/>
                <w:sz w:val="22"/>
              </w:rPr>
              <w:t> </w:t>
            </w:r>
            <w:r>
              <w:rPr>
                <w:color w:val="231F20"/>
                <w:sz w:val="22"/>
              </w:rPr>
              <w:t>23</w:t>
            </w:r>
            <w:r>
              <w:rPr>
                <w:color w:val="231F20"/>
                <w:spacing w:val="-2"/>
                <w:sz w:val="22"/>
              </w:rPr>
              <w:t> </w:t>
            </w:r>
            <w:r>
              <w:rPr>
                <w:color w:val="231F20"/>
                <w:sz w:val="22"/>
              </w:rPr>
              <w:t>to</w:t>
            </w:r>
            <w:r>
              <w:rPr>
                <w:color w:val="231F20"/>
                <w:spacing w:val="-6"/>
                <w:sz w:val="22"/>
              </w:rPr>
              <w:t> </w:t>
            </w:r>
            <w:r>
              <w:rPr>
                <w:color w:val="231F20"/>
                <w:spacing w:val="-7"/>
                <w:sz w:val="22"/>
              </w:rPr>
              <w:t>40</w:t>
            </w:r>
          </w:p>
        </w:tc>
      </w:tr>
    </w:tbl>
    <w:p>
      <w:pPr>
        <w:pStyle w:val="TableParagraph"/>
        <w:spacing w:after="0" w:line="248" w:lineRule="exact"/>
        <w:jc w:val="center"/>
        <w:rPr>
          <w:sz w:val="22"/>
        </w:rPr>
        <w:sectPr>
          <w:type w:val="continuous"/>
          <w:pgSz w:w="12240" w:h="15840"/>
          <w:pgMar w:header="0" w:footer="1147" w:top="400" w:bottom="1340" w:left="360" w:right="360"/>
        </w:sectPr>
      </w:pPr>
    </w:p>
    <w:p>
      <w:pPr>
        <w:pStyle w:val="BodyText"/>
        <w:rPr>
          <w:sz w:val="144"/>
        </w:rPr>
      </w:pPr>
    </w:p>
    <w:p>
      <w:pPr>
        <w:pStyle w:val="BodyText"/>
        <w:spacing w:before="26"/>
        <w:rPr>
          <w:sz w:val="144"/>
        </w:rPr>
      </w:pPr>
    </w:p>
    <w:p>
      <w:pPr>
        <w:pStyle w:val="Heading1"/>
        <w:ind w:right="45"/>
      </w:pPr>
      <w:r>
        <w:rPr>
          <w:color w:val="231F20"/>
        </w:rPr>
        <w:t>III</w:t>
      </w:r>
      <w:r>
        <w:rPr>
          <w:color w:val="231F20"/>
          <w:spacing w:val="1"/>
        </w:rPr>
        <w:t> </w:t>
      </w:r>
      <w:r>
        <w:rPr>
          <w:color w:val="231F20"/>
          <w:spacing w:val="-2"/>
        </w:rPr>
        <w:t>SEMESTER</w:t>
      </w:r>
    </w:p>
    <w:p>
      <w:pPr>
        <w:pStyle w:val="Heading1"/>
        <w:spacing w:after="0"/>
        <w:sectPr>
          <w:pgSz w:w="12240" w:h="15840"/>
          <w:pgMar w:header="0" w:footer="1147" w:top="1820" w:bottom="1340" w:left="360" w:right="360"/>
        </w:sectPr>
      </w:pPr>
    </w:p>
    <w:p>
      <w:pPr>
        <w:pStyle w:val="Heading6"/>
        <w:spacing w:line="273" w:lineRule="auto" w:before="45" w:after="6"/>
        <w:ind w:left="3553" w:right="3620" w:firstLine="7"/>
        <w:jc w:val="center"/>
      </w:pPr>
      <w:r>
        <w:rPr>
          <w:color w:val="231F20"/>
        </w:rPr>
        <w:t>DIPLOMA IN COMPUTER ENGINEERING SCHEME</w:t>
      </w:r>
      <w:r>
        <w:rPr>
          <w:color w:val="231F20"/>
          <w:spacing w:val="-13"/>
        </w:rPr>
        <w:t> </w:t>
      </w:r>
      <w:r>
        <w:rPr>
          <w:color w:val="231F20"/>
        </w:rPr>
        <w:t>OF</w:t>
      </w:r>
      <w:r>
        <w:rPr>
          <w:color w:val="231F20"/>
          <w:spacing w:val="-8"/>
        </w:rPr>
        <w:t> </w:t>
      </w:r>
      <w:r>
        <w:rPr>
          <w:color w:val="231F20"/>
        </w:rPr>
        <w:t>INSTRUCTIONS</w:t>
      </w:r>
      <w:r>
        <w:rPr>
          <w:color w:val="231F20"/>
          <w:spacing w:val="-11"/>
        </w:rPr>
        <w:t> </w:t>
      </w:r>
      <w:r>
        <w:rPr>
          <w:color w:val="231F20"/>
        </w:rPr>
        <w:t>AND</w:t>
      </w:r>
      <w:r>
        <w:rPr>
          <w:color w:val="231F20"/>
          <w:spacing w:val="-12"/>
        </w:rPr>
        <w:t> </w:t>
      </w:r>
      <w:r>
        <w:rPr>
          <w:color w:val="231F20"/>
        </w:rPr>
        <w:t>EXAMINATION CURRICULUM-2023 (III Semester)</w:t>
      </w:r>
    </w:p>
    <w:tbl>
      <w:tblPr>
        <w:tblW w:w="0" w:type="auto"/>
        <w:jc w:val="left"/>
        <w:tblInd w:w="12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2"/>
        <w:gridCol w:w="1618"/>
        <w:gridCol w:w="831"/>
        <w:gridCol w:w="1109"/>
        <w:gridCol w:w="1075"/>
        <w:gridCol w:w="1018"/>
        <w:gridCol w:w="1056"/>
        <w:gridCol w:w="638"/>
        <w:gridCol w:w="158"/>
        <w:gridCol w:w="792"/>
      </w:tblGrid>
      <w:tr>
        <w:trPr>
          <w:trHeight w:val="773" w:hRule="atLeast"/>
        </w:trPr>
        <w:tc>
          <w:tcPr>
            <w:tcW w:w="682" w:type="dxa"/>
            <w:vMerge w:val="restart"/>
            <w:tcBorders>
              <w:left w:val="single" w:sz="4" w:space="0" w:color="231F20"/>
              <w:right w:val="single" w:sz="4" w:space="0" w:color="231F20"/>
            </w:tcBorders>
          </w:tcPr>
          <w:p>
            <w:pPr>
              <w:pStyle w:val="TableParagraph"/>
              <w:rPr>
                <w:b/>
                <w:sz w:val="22"/>
              </w:rPr>
            </w:pPr>
          </w:p>
          <w:p>
            <w:pPr>
              <w:pStyle w:val="TableParagraph"/>
              <w:spacing w:before="7"/>
              <w:rPr>
                <w:b/>
                <w:sz w:val="22"/>
              </w:rPr>
            </w:pPr>
          </w:p>
          <w:p>
            <w:pPr>
              <w:pStyle w:val="TableParagraph"/>
              <w:spacing w:line="273" w:lineRule="auto"/>
              <w:ind w:left="110" w:firstLine="62"/>
              <w:rPr>
                <w:b/>
                <w:sz w:val="22"/>
              </w:rPr>
            </w:pPr>
            <w:r>
              <w:rPr>
                <w:b/>
                <w:color w:val="231F20"/>
                <w:spacing w:val="-4"/>
                <w:sz w:val="22"/>
              </w:rPr>
              <w:t>Sub Code</w:t>
            </w:r>
          </w:p>
        </w:tc>
        <w:tc>
          <w:tcPr>
            <w:tcW w:w="1618" w:type="dxa"/>
            <w:vMerge w:val="restart"/>
            <w:tcBorders>
              <w:left w:val="single" w:sz="4" w:space="0" w:color="231F20"/>
              <w:right w:val="single" w:sz="4" w:space="0" w:color="231F20"/>
            </w:tcBorders>
          </w:tcPr>
          <w:p>
            <w:pPr>
              <w:pStyle w:val="TableParagraph"/>
              <w:rPr>
                <w:b/>
                <w:sz w:val="22"/>
              </w:rPr>
            </w:pPr>
          </w:p>
          <w:p>
            <w:pPr>
              <w:pStyle w:val="TableParagraph"/>
              <w:spacing w:before="7"/>
              <w:rPr>
                <w:b/>
                <w:sz w:val="22"/>
              </w:rPr>
            </w:pPr>
          </w:p>
          <w:p>
            <w:pPr>
              <w:pStyle w:val="TableParagraph"/>
              <w:spacing w:line="273" w:lineRule="auto"/>
              <w:ind w:left="475" w:right="155" w:hanging="231"/>
              <w:rPr>
                <w:b/>
                <w:sz w:val="22"/>
              </w:rPr>
            </w:pPr>
            <w:r>
              <w:rPr>
                <w:b/>
                <w:color w:val="231F20"/>
                <w:sz w:val="22"/>
              </w:rPr>
              <w:t>Name</w:t>
            </w:r>
            <w:r>
              <w:rPr>
                <w:b/>
                <w:color w:val="231F20"/>
                <w:spacing w:val="-13"/>
                <w:sz w:val="22"/>
              </w:rPr>
              <w:t> </w:t>
            </w:r>
            <w:r>
              <w:rPr>
                <w:b/>
                <w:color w:val="231F20"/>
                <w:sz w:val="22"/>
              </w:rPr>
              <w:t>of</w:t>
            </w:r>
            <w:r>
              <w:rPr>
                <w:b/>
                <w:color w:val="231F20"/>
                <w:spacing w:val="-12"/>
                <w:sz w:val="22"/>
              </w:rPr>
              <w:t> </w:t>
            </w:r>
            <w:r>
              <w:rPr>
                <w:b/>
                <w:color w:val="231F20"/>
                <w:sz w:val="22"/>
              </w:rPr>
              <w:t>the </w:t>
            </w:r>
            <w:r>
              <w:rPr>
                <w:b/>
                <w:color w:val="231F20"/>
                <w:spacing w:val="-2"/>
                <w:sz w:val="22"/>
              </w:rPr>
              <w:t>Subject</w:t>
            </w:r>
          </w:p>
        </w:tc>
        <w:tc>
          <w:tcPr>
            <w:tcW w:w="1940" w:type="dxa"/>
            <w:gridSpan w:val="2"/>
            <w:tcBorders>
              <w:left w:val="single" w:sz="4" w:space="0" w:color="231F20"/>
              <w:bottom w:val="single" w:sz="4" w:space="0" w:color="231F20"/>
              <w:right w:val="single" w:sz="4" w:space="0" w:color="231F20"/>
            </w:tcBorders>
          </w:tcPr>
          <w:p>
            <w:pPr>
              <w:pStyle w:val="TableParagraph"/>
              <w:spacing w:line="273" w:lineRule="auto" w:before="79"/>
              <w:ind w:left="322" w:right="310" w:firstLine="153"/>
              <w:rPr>
                <w:b/>
                <w:sz w:val="22"/>
              </w:rPr>
            </w:pPr>
            <w:r>
              <w:rPr>
                <w:b/>
                <w:color w:val="231F20"/>
                <w:spacing w:val="-2"/>
                <w:sz w:val="22"/>
              </w:rPr>
              <w:t>Instruction Periods/Week</w:t>
            </w:r>
          </w:p>
        </w:tc>
        <w:tc>
          <w:tcPr>
            <w:tcW w:w="1075" w:type="dxa"/>
            <w:vMerge w:val="restart"/>
            <w:tcBorders>
              <w:left w:val="single" w:sz="4" w:space="0" w:color="231F20"/>
              <w:right w:val="single" w:sz="4" w:space="0" w:color="231F20"/>
            </w:tcBorders>
          </w:tcPr>
          <w:p>
            <w:pPr>
              <w:pStyle w:val="TableParagraph"/>
              <w:spacing w:line="276" w:lineRule="auto" w:before="237"/>
              <w:ind w:left="82" w:right="58"/>
              <w:jc w:val="center"/>
              <w:rPr>
                <w:b/>
                <w:sz w:val="22"/>
              </w:rPr>
            </w:pPr>
            <w:r>
              <w:rPr>
                <w:b/>
                <w:color w:val="231F20"/>
                <w:spacing w:val="-2"/>
                <w:sz w:val="22"/>
              </w:rPr>
              <w:t>Total Periods </w:t>
            </w:r>
            <w:r>
              <w:rPr>
                <w:b/>
                <w:color w:val="231F20"/>
                <w:spacing w:val="-4"/>
                <w:sz w:val="22"/>
              </w:rPr>
              <w:t>Per </w:t>
            </w:r>
            <w:r>
              <w:rPr>
                <w:b/>
                <w:color w:val="231F20"/>
                <w:spacing w:val="-2"/>
                <w:sz w:val="22"/>
              </w:rPr>
              <w:t>Semester</w:t>
            </w:r>
          </w:p>
        </w:tc>
        <w:tc>
          <w:tcPr>
            <w:tcW w:w="3662" w:type="dxa"/>
            <w:gridSpan w:val="5"/>
            <w:tcBorders>
              <w:left w:val="single" w:sz="4" w:space="0" w:color="231F20"/>
              <w:bottom w:val="single" w:sz="4" w:space="0" w:color="231F20"/>
              <w:right w:val="single" w:sz="4" w:space="0" w:color="231F20"/>
            </w:tcBorders>
          </w:tcPr>
          <w:p>
            <w:pPr>
              <w:pStyle w:val="TableParagraph"/>
              <w:spacing w:before="232"/>
              <w:ind w:left="706"/>
              <w:rPr>
                <w:b/>
                <w:sz w:val="22"/>
              </w:rPr>
            </w:pPr>
            <w:r>
              <w:rPr>
                <w:b/>
                <w:color w:val="231F20"/>
                <w:sz w:val="22"/>
              </w:rPr>
              <w:t>Scheme</w:t>
            </w:r>
            <w:r>
              <w:rPr>
                <w:b/>
                <w:color w:val="231F20"/>
                <w:spacing w:val="-11"/>
                <w:sz w:val="22"/>
              </w:rPr>
              <w:t> </w:t>
            </w:r>
            <w:r>
              <w:rPr>
                <w:b/>
                <w:color w:val="231F20"/>
                <w:sz w:val="22"/>
              </w:rPr>
              <w:t>Of</w:t>
            </w:r>
            <w:r>
              <w:rPr>
                <w:b/>
                <w:color w:val="231F20"/>
                <w:spacing w:val="-3"/>
                <w:sz w:val="22"/>
              </w:rPr>
              <w:t> </w:t>
            </w:r>
            <w:r>
              <w:rPr>
                <w:b/>
                <w:color w:val="231F20"/>
                <w:spacing w:val="-2"/>
                <w:sz w:val="22"/>
              </w:rPr>
              <w:t>Examinations</w:t>
            </w:r>
          </w:p>
        </w:tc>
      </w:tr>
      <w:tr>
        <w:trPr>
          <w:trHeight w:val="925" w:hRule="atLeast"/>
        </w:trPr>
        <w:tc>
          <w:tcPr>
            <w:tcW w:w="682" w:type="dxa"/>
            <w:vMerge/>
            <w:tcBorders>
              <w:top w:val="nil"/>
              <w:left w:val="single" w:sz="4" w:space="0" w:color="231F20"/>
              <w:right w:val="single" w:sz="4" w:space="0" w:color="231F20"/>
            </w:tcBorders>
          </w:tcPr>
          <w:p>
            <w:pPr>
              <w:rPr>
                <w:sz w:val="2"/>
                <w:szCs w:val="2"/>
              </w:rPr>
            </w:pPr>
          </w:p>
        </w:tc>
        <w:tc>
          <w:tcPr>
            <w:tcW w:w="1618" w:type="dxa"/>
            <w:vMerge/>
            <w:tcBorders>
              <w:top w:val="nil"/>
              <w:left w:val="single" w:sz="4" w:space="0" w:color="231F20"/>
              <w:right w:val="single" w:sz="4" w:space="0" w:color="231F20"/>
            </w:tcBorders>
          </w:tcPr>
          <w:p>
            <w:pPr>
              <w:rPr>
                <w:sz w:val="2"/>
                <w:szCs w:val="2"/>
              </w:rPr>
            </w:pPr>
          </w:p>
        </w:tc>
        <w:tc>
          <w:tcPr>
            <w:tcW w:w="831" w:type="dxa"/>
            <w:tcBorders>
              <w:top w:val="single" w:sz="4" w:space="0" w:color="231F20"/>
              <w:left w:val="single" w:sz="4" w:space="0" w:color="231F20"/>
              <w:right w:val="single" w:sz="4" w:space="0" w:color="231F20"/>
            </w:tcBorders>
          </w:tcPr>
          <w:p>
            <w:pPr>
              <w:pStyle w:val="TableParagraph"/>
              <w:spacing w:before="35"/>
              <w:rPr>
                <w:b/>
                <w:sz w:val="22"/>
              </w:rPr>
            </w:pPr>
          </w:p>
          <w:p>
            <w:pPr>
              <w:pStyle w:val="TableParagraph"/>
              <w:ind w:left="70" w:right="30"/>
              <w:jc w:val="center"/>
              <w:rPr>
                <w:b/>
                <w:sz w:val="22"/>
              </w:rPr>
            </w:pPr>
            <w:r>
              <w:rPr>
                <w:b/>
                <w:color w:val="231F20"/>
                <w:spacing w:val="-2"/>
                <w:sz w:val="22"/>
              </w:rPr>
              <w:t>Theory</w:t>
            </w:r>
          </w:p>
        </w:tc>
        <w:tc>
          <w:tcPr>
            <w:tcW w:w="1109" w:type="dxa"/>
            <w:tcBorders>
              <w:top w:val="single" w:sz="4" w:space="0" w:color="231F20"/>
              <w:left w:val="single" w:sz="4" w:space="0" w:color="231F20"/>
              <w:right w:val="single" w:sz="4" w:space="0" w:color="231F20"/>
            </w:tcBorders>
          </w:tcPr>
          <w:p>
            <w:pPr>
              <w:pStyle w:val="TableParagraph"/>
              <w:spacing w:before="35"/>
              <w:rPr>
                <w:b/>
                <w:sz w:val="22"/>
              </w:rPr>
            </w:pPr>
          </w:p>
          <w:p>
            <w:pPr>
              <w:pStyle w:val="TableParagraph"/>
              <w:ind w:left="84" w:right="41"/>
              <w:jc w:val="center"/>
              <w:rPr>
                <w:b/>
                <w:sz w:val="22"/>
              </w:rPr>
            </w:pPr>
            <w:r>
              <w:rPr>
                <w:b/>
                <w:color w:val="231F20"/>
                <w:spacing w:val="-2"/>
                <w:sz w:val="22"/>
              </w:rPr>
              <w:t>Practicals</w:t>
            </w:r>
          </w:p>
        </w:tc>
        <w:tc>
          <w:tcPr>
            <w:tcW w:w="1075" w:type="dxa"/>
            <w:vMerge/>
            <w:tcBorders>
              <w:top w:val="nil"/>
              <w:left w:val="single" w:sz="4" w:space="0" w:color="231F20"/>
              <w:right w:val="single" w:sz="4" w:space="0" w:color="231F20"/>
            </w:tcBorders>
          </w:tcPr>
          <w:p>
            <w:pPr>
              <w:rPr>
                <w:sz w:val="2"/>
                <w:szCs w:val="2"/>
              </w:rPr>
            </w:pPr>
          </w:p>
        </w:tc>
        <w:tc>
          <w:tcPr>
            <w:tcW w:w="1018" w:type="dxa"/>
            <w:tcBorders>
              <w:top w:val="single" w:sz="4" w:space="0" w:color="231F20"/>
              <w:left w:val="single" w:sz="4" w:space="0" w:color="231F20"/>
              <w:right w:val="single" w:sz="4" w:space="0" w:color="231F20"/>
            </w:tcBorders>
          </w:tcPr>
          <w:p>
            <w:pPr>
              <w:pStyle w:val="TableParagraph"/>
              <w:spacing w:line="273" w:lineRule="auto" w:before="155"/>
              <w:ind w:left="307" w:hanging="197"/>
              <w:rPr>
                <w:b/>
                <w:sz w:val="22"/>
              </w:rPr>
            </w:pPr>
            <w:r>
              <w:rPr>
                <w:b/>
                <w:color w:val="231F20"/>
                <w:spacing w:val="-2"/>
                <w:sz w:val="22"/>
              </w:rPr>
              <w:t>Duration (hrs)</w:t>
            </w:r>
          </w:p>
        </w:tc>
        <w:tc>
          <w:tcPr>
            <w:tcW w:w="1056" w:type="dxa"/>
            <w:tcBorders>
              <w:top w:val="single" w:sz="4" w:space="0" w:color="231F20"/>
              <w:left w:val="single" w:sz="4" w:space="0" w:color="231F20"/>
              <w:right w:val="single" w:sz="4" w:space="0" w:color="231F20"/>
            </w:tcBorders>
          </w:tcPr>
          <w:p>
            <w:pPr>
              <w:pStyle w:val="TableParagraph"/>
              <w:spacing w:line="273" w:lineRule="auto" w:before="155"/>
              <w:ind w:left="260" w:hanging="135"/>
              <w:rPr>
                <w:b/>
                <w:sz w:val="22"/>
              </w:rPr>
            </w:pPr>
            <w:r>
              <w:rPr>
                <w:b/>
                <w:color w:val="231F20"/>
                <w:spacing w:val="-2"/>
                <w:sz w:val="22"/>
              </w:rPr>
              <w:t>Sessional Marks</w:t>
            </w:r>
          </w:p>
        </w:tc>
        <w:tc>
          <w:tcPr>
            <w:tcW w:w="796" w:type="dxa"/>
            <w:gridSpan w:val="2"/>
            <w:tcBorders>
              <w:top w:val="single" w:sz="4" w:space="0" w:color="231F20"/>
              <w:left w:val="single" w:sz="4" w:space="0" w:color="231F20"/>
              <w:right w:val="single" w:sz="4" w:space="0" w:color="231F20"/>
            </w:tcBorders>
          </w:tcPr>
          <w:p>
            <w:pPr>
              <w:pStyle w:val="TableParagraph"/>
              <w:spacing w:line="271" w:lineRule="auto" w:before="1"/>
              <w:ind w:left="164" w:right="123" w:firstLine="1"/>
              <w:jc w:val="center"/>
              <w:rPr>
                <w:b/>
                <w:sz w:val="22"/>
              </w:rPr>
            </w:pPr>
            <w:r>
              <w:rPr>
                <w:b/>
                <w:color w:val="231F20"/>
                <w:spacing w:val="-4"/>
                <w:sz w:val="22"/>
              </w:rPr>
              <w:t>End Exam</w:t>
            </w:r>
          </w:p>
          <w:p>
            <w:pPr>
              <w:pStyle w:val="TableParagraph"/>
              <w:spacing w:before="8"/>
              <w:ind w:left="37"/>
              <w:jc w:val="center"/>
              <w:rPr>
                <w:b/>
                <w:sz w:val="22"/>
              </w:rPr>
            </w:pPr>
            <w:r>
              <w:rPr>
                <w:b/>
                <w:color w:val="231F20"/>
                <w:spacing w:val="-2"/>
                <w:sz w:val="22"/>
              </w:rPr>
              <w:t>Marks</w:t>
            </w:r>
          </w:p>
        </w:tc>
        <w:tc>
          <w:tcPr>
            <w:tcW w:w="792" w:type="dxa"/>
            <w:tcBorders>
              <w:top w:val="single" w:sz="4" w:space="0" w:color="231F20"/>
              <w:left w:val="single" w:sz="4" w:space="0" w:color="231F20"/>
              <w:right w:val="single" w:sz="4" w:space="0" w:color="231F20"/>
            </w:tcBorders>
          </w:tcPr>
          <w:p>
            <w:pPr>
              <w:pStyle w:val="TableParagraph"/>
              <w:spacing w:line="273" w:lineRule="auto" w:before="155"/>
              <w:ind w:left="122" w:right="77" w:firstLine="52"/>
              <w:rPr>
                <w:b/>
                <w:sz w:val="22"/>
              </w:rPr>
            </w:pPr>
            <w:r>
              <w:rPr>
                <w:b/>
                <w:color w:val="231F20"/>
                <w:spacing w:val="-2"/>
                <w:sz w:val="22"/>
              </w:rPr>
              <w:t>Total Marks</w:t>
            </w:r>
          </w:p>
        </w:tc>
      </w:tr>
      <w:tr>
        <w:trPr>
          <w:trHeight w:val="360" w:hRule="atLeast"/>
        </w:trPr>
        <w:tc>
          <w:tcPr>
            <w:tcW w:w="8977" w:type="dxa"/>
            <w:gridSpan w:val="10"/>
            <w:tcBorders>
              <w:left w:val="single" w:sz="4" w:space="0" w:color="231F20"/>
              <w:right w:val="single" w:sz="4" w:space="0" w:color="231F20"/>
            </w:tcBorders>
          </w:tcPr>
          <w:p>
            <w:pPr>
              <w:pStyle w:val="TableParagraph"/>
              <w:spacing w:line="20" w:lineRule="exact"/>
              <w:ind w:left="-5" w:right="-58"/>
              <w:rPr>
                <w:sz w:val="2"/>
              </w:rPr>
            </w:pPr>
            <w:r>
              <w:rPr>
                <w:sz w:val="2"/>
              </w:rPr>
              <w:drawing>
                <wp:inline distT="0" distB="0" distL="0" distR="0">
                  <wp:extent cx="5707869" cy="6096"/>
                  <wp:effectExtent l="0" t="0" r="0" b="0"/>
                  <wp:docPr id="95" name="Image 95"/>
                  <wp:cNvGraphicFramePr>
                    <a:graphicFrameLocks/>
                  </wp:cNvGraphicFramePr>
                  <a:graphic>
                    <a:graphicData uri="http://schemas.openxmlformats.org/drawingml/2006/picture">
                      <pic:pic>
                        <pic:nvPicPr>
                          <pic:cNvPr id="95" name="Image 95"/>
                          <pic:cNvPicPr/>
                        </pic:nvPicPr>
                        <pic:blipFill>
                          <a:blip r:embed="rId26" cstate="print"/>
                          <a:stretch>
                            <a:fillRect/>
                          </a:stretch>
                        </pic:blipFill>
                        <pic:spPr>
                          <a:xfrm>
                            <a:off x="0" y="0"/>
                            <a:ext cx="5707869" cy="6096"/>
                          </a:xfrm>
                          <a:prstGeom prst="rect">
                            <a:avLst/>
                          </a:prstGeom>
                        </pic:spPr>
                      </pic:pic>
                    </a:graphicData>
                  </a:graphic>
                </wp:inline>
              </w:drawing>
            </w:r>
            <w:r>
              <w:rPr>
                <w:sz w:val="2"/>
              </w:rPr>
            </w:r>
          </w:p>
          <w:p>
            <w:pPr>
              <w:pStyle w:val="TableParagraph"/>
              <w:spacing w:before="6"/>
              <w:ind w:left="24"/>
              <w:jc w:val="center"/>
              <w:rPr>
                <w:b/>
                <w:sz w:val="22"/>
              </w:rPr>
            </w:pPr>
            <w:r>
              <w:rPr>
                <w:b/>
                <w:color w:val="231F20"/>
                <w:sz w:val="22"/>
              </w:rPr>
              <w:t>THEORY</w:t>
            </w:r>
            <w:r>
              <w:rPr>
                <w:b/>
                <w:color w:val="231F20"/>
                <w:spacing w:val="40"/>
                <w:sz w:val="22"/>
              </w:rPr>
              <w:t> </w:t>
            </w:r>
            <w:r>
              <w:rPr>
                <w:b/>
                <w:color w:val="231F20"/>
                <w:spacing w:val="-2"/>
                <w:sz w:val="22"/>
              </w:rPr>
              <w:t>SUBJECTS</w:t>
            </w:r>
          </w:p>
          <w:p>
            <w:pPr>
              <w:pStyle w:val="TableParagraph"/>
              <w:spacing w:before="4"/>
              <w:rPr>
                <w:b/>
                <w:sz w:val="5"/>
              </w:rPr>
            </w:pPr>
          </w:p>
          <w:p>
            <w:pPr>
              <w:pStyle w:val="TableParagraph"/>
              <w:spacing w:line="20" w:lineRule="exact"/>
              <w:ind w:left="-5" w:right="-72"/>
              <w:rPr>
                <w:sz w:val="2"/>
              </w:rPr>
            </w:pPr>
            <w:r>
              <w:rPr>
                <w:sz w:val="2"/>
              </w:rPr>
              <w:drawing>
                <wp:inline distT="0" distB="0" distL="0" distR="0">
                  <wp:extent cx="5708583" cy="6096"/>
                  <wp:effectExtent l="0" t="0" r="0" b="0"/>
                  <wp:docPr id="96" name="Image 96"/>
                  <wp:cNvGraphicFramePr>
                    <a:graphicFrameLocks/>
                  </wp:cNvGraphicFramePr>
                  <a:graphic>
                    <a:graphicData uri="http://schemas.openxmlformats.org/drawingml/2006/picture">
                      <pic:pic>
                        <pic:nvPicPr>
                          <pic:cNvPr id="96" name="Image 96"/>
                          <pic:cNvPicPr/>
                        </pic:nvPicPr>
                        <pic:blipFill>
                          <a:blip r:embed="rId26" cstate="print"/>
                          <a:stretch>
                            <a:fillRect/>
                          </a:stretch>
                        </pic:blipFill>
                        <pic:spPr>
                          <a:xfrm>
                            <a:off x="0" y="0"/>
                            <a:ext cx="5708583" cy="6096"/>
                          </a:xfrm>
                          <a:prstGeom prst="rect">
                            <a:avLst/>
                          </a:prstGeom>
                        </pic:spPr>
                      </pic:pic>
                    </a:graphicData>
                  </a:graphic>
                </wp:inline>
              </w:drawing>
            </w:r>
            <w:r>
              <w:rPr>
                <w:sz w:val="2"/>
              </w:rPr>
            </w:r>
          </w:p>
        </w:tc>
      </w:tr>
      <w:tr>
        <w:trPr>
          <w:trHeight w:val="699" w:hRule="atLeast"/>
        </w:trPr>
        <w:tc>
          <w:tcPr>
            <w:tcW w:w="682" w:type="dxa"/>
            <w:tcBorders>
              <w:left w:val="single" w:sz="4" w:space="0" w:color="231F20"/>
              <w:right w:val="single" w:sz="4" w:space="0" w:color="231F20"/>
            </w:tcBorders>
          </w:tcPr>
          <w:p>
            <w:pPr>
              <w:pStyle w:val="TableParagraph"/>
              <w:spacing w:line="278" w:lineRule="auto" w:before="30"/>
              <w:ind w:left="177" w:right="134" w:hanging="20"/>
              <w:rPr>
                <w:sz w:val="22"/>
              </w:rPr>
            </w:pPr>
            <w:r>
              <w:rPr>
                <w:color w:val="231F20"/>
                <w:spacing w:val="-4"/>
                <w:sz w:val="22"/>
              </w:rPr>
              <w:t>CM- </w:t>
            </w:r>
            <w:r>
              <w:rPr>
                <w:color w:val="231F20"/>
                <w:spacing w:val="-5"/>
                <w:sz w:val="22"/>
              </w:rPr>
              <w:t>301</w:t>
            </w:r>
          </w:p>
        </w:tc>
        <w:tc>
          <w:tcPr>
            <w:tcW w:w="1618" w:type="dxa"/>
            <w:tcBorders>
              <w:left w:val="single" w:sz="4" w:space="0" w:color="231F20"/>
              <w:right w:val="single" w:sz="4" w:space="0" w:color="231F20"/>
            </w:tcBorders>
          </w:tcPr>
          <w:p>
            <w:pPr>
              <w:pStyle w:val="TableParagraph"/>
              <w:spacing w:line="278" w:lineRule="auto" w:before="30"/>
              <w:ind w:left="110" w:right="155"/>
              <w:rPr>
                <w:sz w:val="22"/>
              </w:rPr>
            </w:pPr>
            <w:r>
              <w:rPr>
                <w:color w:val="231F20"/>
                <w:sz w:val="22"/>
              </w:rPr>
              <w:t>Mathematics</w:t>
            </w:r>
            <w:r>
              <w:rPr>
                <w:color w:val="231F20"/>
                <w:spacing w:val="-13"/>
                <w:sz w:val="22"/>
              </w:rPr>
              <w:t> </w:t>
            </w:r>
            <w:r>
              <w:rPr>
                <w:color w:val="231F20"/>
                <w:sz w:val="22"/>
              </w:rPr>
              <w:t>– </w:t>
            </w:r>
            <w:r>
              <w:rPr>
                <w:color w:val="231F20"/>
                <w:spacing w:val="-6"/>
                <w:sz w:val="22"/>
              </w:rPr>
              <w:t>II</w:t>
            </w:r>
          </w:p>
        </w:tc>
        <w:tc>
          <w:tcPr>
            <w:tcW w:w="831" w:type="dxa"/>
            <w:tcBorders>
              <w:left w:val="single" w:sz="4" w:space="0" w:color="231F20"/>
              <w:right w:val="single" w:sz="4" w:space="0" w:color="231F20"/>
            </w:tcBorders>
          </w:tcPr>
          <w:p>
            <w:pPr>
              <w:pStyle w:val="TableParagraph"/>
              <w:spacing w:before="183"/>
              <w:ind w:left="80" w:right="30"/>
              <w:jc w:val="center"/>
              <w:rPr>
                <w:sz w:val="22"/>
              </w:rPr>
            </w:pPr>
            <w:r>
              <w:rPr>
                <w:color w:val="231F20"/>
                <w:spacing w:val="-10"/>
                <w:sz w:val="22"/>
              </w:rPr>
              <w:t>4</w:t>
            </w:r>
          </w:p>
        </w:tc>
        <w:tc>
          <w:tcPr>
            <w:tcW w:w="1109" w:type="dxa"/>
            <w:tcBorders>
              <w:left w:val="single" w:sz="4" w:space="0" w:color="231F20"/>
              <w:right w:val="single" w:sz="4" w:space="0" w:color="231F20"/>
            </w:tcBorders>
          </w:tcPr>
          <w:p>
            <w:pPr>
              <w:pStyle w:val="TableParagraph"/>
              <w:rPr>
                <w:rFonts w:ascii="Times New Roman"/>
                <w:sz w:val="22"/>
              </w:rPr>
            </w:pPr>
          </w:p>
        </w:tc>
        <w:tc>
          <w:tcPr>
            <w:tcW w:w="1075" w:type="dxa"/>
            <w:tcBorders>
              <w:left w:val="single" w:sz="4" w:space="0" w:color="231F20"/>
              <w:right w:val="single" w:sz="4" w:space="0" w:color="231F20"/>
            </w:tcBorders>
          </w:tcPr>
          <w:p>
            <w:pPr>
              <w:pStyle w:val="TableParagraph"/>
              <w:spacing w:before="183"/>
              <w:ind w:left="82" w:right="62"/>
              <w:jc w:val="center"/>
              <w:rPr>
                <w:sz w:val="22"/>
              </w:rPr>
            </w:pPr>
            <w:r>
              <w:rPr>
                <w:color w:val="231F20"/>
                <w:spacing w:val="-5"/>
                <w:sz w:val="22"/>
              </w:rPr>
              <w:t>60</w:t>
            </w:r>
          </w:p>
        </w:tc>
        <w:tc>
          <w:tcPr>
            <w:tcW w:w="1018" w:type="dxa"/>
            <w:tcBorders>
              <w:left w:val="single" w:sz="4" w:space="0" w:color="231F20"/>
              <w:right w:val="single" w:sz="4" w:space="0" w:color="231F20"/>
            </w:tcBorders>
          </w:tcPr>
          <w:p>
            <w:pPr>
              <w:pStyle w:val="TableParagraph"/>
              <w:spacing w:before="183"/>
              <w:ind w:left="36"/>
              <w:jc w:val="center"/>
              <w:rPr>
                <w:sz w:val="22"/>
              </w:rPr>
            </w:pPr>
            <w:r>
              <w:rPr>
                <w:color w:val="231F20"/>
                <w:spacing w:val="-10"/>
                <w:sz w:val="22"/>
              </w:rPr>
              <w:t>3</w:t>
            </w:r>
          </w:p>
        </w:tc>
        <w:tc>
          <w:tcPr>
            <w:tcW w:w="1056" w:type="dxa"/>
            <w:tcBorders>
              <w:left w:val="single" w:sz="4" w:space="0" w:color="231F20"/>
              <w:right w:val="single" w:sz="4" w:space="0" w:color="231F20"/>
            </w:tcBorders>
          </w:tcPr>
          <w:p>
            <w:pPr>
              <w:pStyle w:val="TableParagraph"/>
              <w:spacing w:before="183"/>
              <w:ind w:left="87" w:right="28"/>
              <w:jc w:val="center"/>
              <w:rPr>
                <w:sz w:val="22"/>
              </w:rPr>
            </w:pPr>
            <w:r>
              <w:rPr>
                <w:color w:val="231F20"/>
                <w:spacing w:val="-5"/>
                <w:sz w:val="22"/>
              </w:rPr>
              <w:t>20</w:t>
            </w:r>
          </w:p>
        </w:tc>
        <w:tc>
          <w:tcPr>
            <w:tcW w:w="796" w:type="dxa"/>
            <w:gridSpan w:val="2"/>
            <w:tcBorders>
              <w:left w:val="single" w:sz="4" w:space="0" w:color="231F20"/>
              <w:right w:val="single" w:sz="4" w:space="0" w:color="231F20"/>
            </w:tcBorders>
          </w:tcPr>
          <w:p>
            <w:pPr>
              <w:pStyle w:val="TableParagraph"/>
              <w:spacing w:before="68"/>
              <w:rPr>
                <w:b/>
                <w:sz w:val="22"/>
              </w:rPr>
            </w:pPr>
          </w:p>
          <w:p>
            <w:pPr>
              <w:pStyle w:val="TableParagraph"/>
              <w:ind w:left="303"/>
              <w:rPr>
                <w:sz w:val="22"/>
              </w:rPr>
            </w:pPr>
            <w:r>
              <w:rPr>
                <w:color w:val="231F20"/>
                <w:spacing w:val="-5"/>
                <w:sz w:val="22"/>
              </w:rPr>
              <w:t>80</w:t>
            </w:r>
          </w:p>
        </w:tc>
        <w:tc>
          <w:tcPr>
            <w:tcW w:w="792" w:type="dxa"/>
            <w:tcBorders>
              <w:left w:val="single" w:sz="4" w:space="0" w:color="231F20"/>
              <w:right w:val="single" w:sz="4" w:space="0" w:color="231F20"/>
            </w:tcBorders>
          </w:tcPr>
          <w:p>
            <w:pPr>
              <w:pStyle w:val="TableParagraph"/>
              <w:spacing w:before="183"/>
              <w:ind w:left="33"/>
              <w:jc w:val="center"/>
              <w:rPr>
                <w:sz w:val="22"/>
              </w:rPr>
            </w:pPr>
            <w:r>
              <w:rPr>
                <w:color w:val="231F20"/>
                <w:spacing w:val="-5"/>
                <w:sz w:val="22"/>
              </w:rPr>
              <w:t>100</w:t>
            </w:r>
          </w:p>
        </w:tc>
      </w:tr>
      <w:tr>
        <w:trPr>
          <w:trHeight w:val="720" w:hRule="atLeast"/>
        </w:trPr>
        <w:tc>
          <w:tcPr>
            <w:tcW w:w="682" w:type="dxa"/>
            <w:tcBorders>
              <w:left w:val="single" w:sz="4" w:space="0" w:color="231F20"/>
              <w:right w:val="single" w:sz="4" w:space="0" w:color="231F20"/>
            </w:tcBorders>
          </w:tcPr>
          <w:p>
            <w:pPr>
              <w:pStyle w:val="TableParagraph"/>
              <w:spacing w:line="273" w:lineRule="auto" w:before="49"/>
              <w:ind w:left="177" w:right="134" w:hanging="20"/>
              <w:rPr>
                <w:sz w:val="22"/>
              </w:rPr>
            </w:pPr>
            <w:r>
              <w:rPr>
                <w:color w:val="231F20"/>
                <w:spacing w:val="-4"/>
                <w:sz w:val="22"/>
              </w:rPr>
              <w:t>CM- </w:t>
            </w:r>
            <w:r>
              <w:rPr>
                <w:color w:val="231F20"/>
                <w:spacing w:val="-5"/>
                <w:sz w:val="22"/>
              </w:rPr>
              <w:t>302</w:t>
            </w:r>
          </w:p>
        </w:tc>
        <w:tc>
          <w:tcPr>
            <w:tcW w:w="1618" w:type="dxa"/>
            <w:tcBorders>
              <w:left w:val="single" w:sz="4" w:space="0" w:color="231F20"/>
              <w:right w:val="single" w:sz="4" w:space="0" w:color="231F20"/>
            </w:tcBorders>
          </w:tcPr>
          <w:p>
            <w:pPr>
              <w:pStyle w:val="TableParagraph"/>
              <w:spacing w:line="273" w:lineRule="auto" w:before="49"/>
              <w:ind w:left="110" w:right="155"/>
              <w:rPr>
                <w:sz w:val="22"/>
              </w:rPr>
            </w:pPr>
            <w:r>
              <w:rPr>
                <w:color w:val="231F20"/>
                <w:spacing w:val="-2"/>
                <w:sz w:val="22"/>
              </w:rPr>
              <w:t>Digital Electronics</w:t>
            </w:r>
          </w:p>
        </w:tc>
        <w:tc>
          <w:tcPr>
            <w:tcW w:w="831" w:type="dxa"/>
            <w:tcBorders>
              <w:left w:val="single" w:sz="4" w:space="0" w:color="231F20"/>
              <w:right w:val="single" w:sz="4" w:space="0" w:color="231F20"/>
            </w:tcBorders>
          </w:tcPr>
          <w:p>
            <w:pPr>
              <w:pStyle w:val="TableParagraph"/>
              <w:spacing w:before="203"/>
              <w:ind w:left="80" w:right="30"/>
              <w:jc w:val="center"/>
              <w:rPr>
                <w:sz w:val="22"/>
              </w:rPr>
            </w:pPr>
            <w:r>
              <w:rPr>
                <w:color w:val="231F20"/>
                <w:spacing w:val="-10"/>
                <w:sz w:val="22"/>
              </w:rPr>
              <w:t>5</w:t>
            </w:r>
          </w:p>
        </w:tc>
        <w:tc>
          <w:tcPr>
            <w:tcW w:w="1109" w:type="dxa"/>
            <w:tcBorders>
              <w:left w:val="single" w:sz="4" w:space="0" w:color="231F20"/>
              <w:right w:val="single" w:sz="4" w:space="0" w:color="231F20"/>
            </w:tcBorders>
          </w:tcPr>
          <w:p>
            <w:pPr>
              <w:pStyle w:val="TableParagraph"/>
              <w:spacing w:before="203"/>
              <w:ind w:left="84" w:right="41"/>
              <w:jc w:val="center"/>
              <w:rPr>
                <w:sz w:val="22"/>
              </w:rPr>
            </w:pPr>
            <w:r>
              <w:rPr>
                <w:color w:val="231F20"/>
                <w:spacing w:val="-10"/>
                <w:sz w:val="22"/>
              </w:rPr>
              <w:t>-</w:t>
            </w:r>
          </w:p>
        </w:tc>
        <w:tc>
          <w:tcPr>
            <w:tcW w:w="1075" w:type="dxa"/>
            <w:tcBorders>
              <w:left w:val="single" w:sz="4" w:space="0" w:color="231F20"/>
              <w:right w:val="single" w:sz="4" w:space="0" w:color="231F20"/>
            </w:tcBorders>
          </w:tcPr>
          <w:p>
            <w:pPr>
              <w:pStyle w:val="TableParagraph"/>
              <w:spacing w:before="203"/>
              <w:ind w:left="82" w:right="62"/>
              <w:jc w:val="center"/>
              <w:rPr>
                <w:sz w:val="22"/>
              </w:rPr>
            </w:pPr>
            <w:r>
              <w:rPr>
                <w:color w:val="231F20"/>
                <w:spacing w:val="-5"/>
                <w:sz w:val="22"/>
              </w:rPr>
              <w:t>75</w:t>
            </w:r>
          </w:p>
        </w:tc>
        <w:tc>
          <w:tcPr>
            <w:tcW w:w="1018" w:type="dxa"/>
            <w:tcBorders>
              <w:left w:val="single" w:sz="4" w:space="0" w:color="231F20"/>
              <w:right w:val="single" w:sz="4" w:space="0" w:color="231F20"/>
            </w:tcBorders>
          </w:tcPr>
          <w:p>
            <w:pPr>
              <w:pStyle w:val="TableParagraph"/>
              <w:spacing w:before="203"/>
              <w:ind w:left="36"/>
              <w:jc w:val="center"/>
              <w:rPr>
                <w:sz w:val="22"/>
              </w:rPr>
            </w:pPr>
            <w:r>
              <w:rPr>
                <w:color w:val="231F20"/>
                <w:spacing w:val="-10"/>
                <w:sz w:val="22"/>
              </w:rPr>
              <w:t>3</w:t>
            </w:r>
          </w:p>
        </w:tc>
        <w:tc>
          <w:tcPr>
            <w:tcW w:w="1056" w:type="dxa"/>
            <w:tcBorders>
              <w:left w:val="single" w:sz="4" w:space="0" w:color="231F20"/>
              <w:right w:val="single" w:sz="4" w:space="0" w:color="231F20"/>
            </w:tcBorders>
          </w:tcPr>
          <w:p>
            <w:pPr>
              <w:pStyle w:val="TableParagraph"/>
              <w:spacing w:before="203"/>
              <w:ind w:left="87" w:right="28"/>
              <w:jc w:val="center"/>
              <w:rPr>
                <w:sz w:val="22"/>
              </w:rPr>
            </w:pPr>
            <w:r>
              <w:rPr>
                <w:color w:val="231F20"/>
                <w:spacing w:val="-5"/>
                <w:sz w:val="22"/>
              </w:rPr>
              <w:t>20</w:t>
            </w:r>
          </w:p>
        </w:tc>
        <w:tc>
          <w:tcPr>
            <w:tcW w:w="796" w:type="dxa"/>
            <w:gridSpan w:val="2"/>
            <w:tcBorders>
              <w:left w:val="single" w:sz="4" w:space="0" w:color="231F20"/>
              <w:right w:val="single" w:sz="4" w:space="0" w:color="231F20"/>
            </w:tcBorders>
          </w:tcPr>
          <w:p>
            <w:pPr>
              <w:pStyle w:val="TableParagraph"/>
              <w:spacing w:before="88"/>
              <w:rPr>
                <w:b/>
                <w:sz w:val="22"/>
              </w:rPr>
            </w:pPr>
          </w:p>
          <w:p>
            <w:pPr>
              <w:pStyle w:val="TableParagraph"/>
              <w:ind w:left="303"/>
              <w:rPr>
                <w:sz w:val="22"/>
              </w:rPr>
            </w:pPr>
            <w:r>
              <w:rPr>
                <w:color w:val="231F20"/>
                <w:spacing w:val="-5"/>
                <w:sz w:val="22"/>
              </w:rPr>
              <w:t>80</w:t>
            </w:r>
          </w:p>
        </w:tc>
        <w:tc>
          <w:tcPr>
            <w:tcW w:w="792" w:type="dxa"/>
            <w:tcBorders>
              <w:left w:val="single" w:sz="4" w:space="0" w:color="231F20"/>
              <w:right w:val="single" w:sz="4" w:space="0" w:color="231F20"/>
            </w:tcBorders>
          </w:tcPr>
          <w:p>
            <w:pPr>
              <w:pStyle w:val="TableParagraph"/>
              <w:spacing w:before="203"/>
              <w:ind w:left="33"/>
              <w:jc w:val="center"/>
              <w:rPr>
                <w:sz w:val="22"/>
              </w:rPr>
            </w:pPr>
            <w:r>
              <w:rPr>
                <w:color w:val="231F20"/>
                <w:spacing w:val="-5"/>
                <w:sz w:val="22"/>
              </w:rPr>
              <w:t>100</w:t>
            </w:r>
          </w:p>
        </w:tc>
      </w:tr>
      <w:tr>
        <w:trPr>
          <w:trHeight w:val="926" w:hRule="atLeast"/>
        </w:trPr>
        <w:tc>
          <w:tcPr>
            <w:tcW w:w="682" w:type="dxa"/>
            <w:tcBorders>
              <w:left w:val="single" w:sz="4" w:space="0" w:color="231F20"/>
              <w:right w:val="single" w:sz="4" w:space="0" w:color="231F20"/>
            </w:tcBorders>
          </w:tcPr>
          <w:p>
            <w:pPr>
              <w:pStyle w:val="TableParagraph"/>
              <w:spacing w:line="273" w:lineRule="auto" w:before="150"/>
              <w:ind w:left="177" w:right="134" w:hanging="20"/>
              <w:rPr>
                <w:sz w:val="22"/>
              </w:rPr>
            </w:pPr>
            <w:r>
              <w:rPr>
                <w:color w:val="231F20"/>
                <w:spacing w:val="-4"/>
                <w:sz w:val="22"/>
              </w:rPr>
              <w:t>CM- </w:t>
            </w:r>
            <w:r>
              <w:rPr>
                <w:color w:val="231F20"/>
                <w:spacing w:val="-5"/>
                <w:sz w:val="22"/>
              </w:rPr>
              <w:t>303</w:t>
            </w:r>
          </w:p>
        </w:tc>
        <w:tc>
          <w:tcPr>
            <w:tcW w:w="1618" w:type="dxa"/>
            <w:tcBorders>
              <w:left w:val="single" w:sz="4" w:space="0" w:color="231F20"/>
              <w:right w:val="single" w:sz="4" w:space="0" w:color="231F20"/>
            </w:tcBorders>
          </w:tcPr>
          <w:p>
            <w:pPr>
              <w:pStyle w:val="TableParagraph"/>
              <w:spacing w:line="273" w:lineRule="auto" w:before="150"/>
              <w:ind w:left="110" w:right="599"/>
              <w:rPr>
                <w:sz w:val="22"/>
              </w:rPr>
            </w:pPr>
            <w:r>
              <w:rPr>
                <w:color w:val="231F20"/>
                <w:spacing w:val="-2"/>
                <w:sz w:val="22"/>
              </w:rPr>
              <w:t>Operating systems</w:t>
            </w:r>
          </w:p>
        </w:tc>
        <w:tc>
          <w:tcPr>
            <w:tcW w:w="831" w:type="dxa"/>
            <w:tcBorders>
              <w:left w:val="single" w:sz="4" w:space="0" w:color="231F20"/>
              <w:right w:val="single" w:sz="4" w:space="0" w:color="231F20"/>
            </w:tcBorders>
          </w:tcPr>
          <w:p>
            <w:pPr>
              <w:pStyle w:val="TableParagraph"/>
              <w:spacing w:before="40"/>
              <w:rPr>
                <w:b/>
                <w:sz w:val="22"/>
              </w:rPr>
            </w:pPr>
          </w:p>
          <w:p>
            <w:pPr>
              <w:pStyle w:val="TableParagraph"/>
              <w:ind w:left="80" w:right="30"/>
              <w:jc w:val="center"/>
              <w:rPr>
                <w:sz w:val="22"/>
              </w:rPr>
            </w:pPr>
            <w:r>
              <w:rPr>
                <w:color w:val="231F20"/>
                <w:spacing w:val="-10"/>
                <w:sz w:val="22"/>
              </w:rPr>
              <w:t>4</w:t>
            </w:r>
          </w:p>
        </w:tc>
        <w:tc>
          <w:tcPr>
            <w:tcW w:w="1109" w:type="dxa"/>
            <w:tcBorders>
              <w:left w:val="single" w:sz="4" w:space="0" w:color="231F20"/>
              <w:right w:val="single" w:sz="4" w:space="0" w:color="231F20"/>
            </w:tcBorders>
          </w:tcPr>
          <w:p>
            <w:pPr>
              <w:pStyle w:val="TableParagraph"/>
              <w:spacing w:before="40"/>
              <w:rPr>
                <w:b/>
                <w:sz w:val="22"/>
              </w:rPr>
            </w:pPr>
          </w:p>
          <w:p>
            <w:pPr>
              <w:pStyle w:val="TableParagraph"/>
              <w:ind w:left="84" w:right="41"/>
              <w:jc w:val="center"/>
              <w:rPr>
                <w:sz w:val="22"/>
              </w:rPr>
            </w:pPr>
            <w:r>
              <w:rPr>
                <w:color w:val="231F20"/>
                <w:spacing w:val="-10"/>
                <w:sz w:val="22"/>
              </w:rPr>
              <w:t>-</w:t>
            </w:r>
          </w:p>
        </w:tc>
        <w:tc>
          <w:tcPr>
            <w:tcW w:w="1075" w:type="dxa"/>
            <w:tcBorders>
              <w:left w:val="single" w:sz="4" w:space="0" w:color="231F20"/>
              <w:right w:val="single" w:sz="4" w:space="0" w:color="231F20"/>
            </w:tcBorders>
          </w:tcPr>
          <w:p>
            <w:pPr>
              <w:pStyle w:val="TableParagraph"/>
              <w:spacing w:before="40"/>
              <w:rPr>
                <w:b/>
                <w:sz w:val="22"/>
              </w:rPr>
            </w:pPr>
          </w:p>
          <w:p>
            <w:pPr>
              <w:pStyle w:val="TableParagraph"/>
              <w:ind w:left="82" w:right="62"/>
              <w:jc w:val="center"/>
              <w:rPr>
                <w:sz w:val="22"/>
              </w:rPr>
            </w:pPr>
            <w:r>
              <w:rPr>
                <w:color w:val="231F20"/>
                <w:spacing w:val="-5"/>
                <w:sz w:val="22"/>
              </w:rPr>
              <w:t>60</w:t>
            </w:r>
          </w:p>
        </w:tc>
        <w:tc>
          <w:tcPr>
            <w:tcW w:w="1018" w:type="dxa"/>
            <w:tcBorders>
              <w:left w:val="single" w:sz="4" w:space="0" w:color="231F20"/>
              <w:right w:val="single" w:sz="4" w:space="0" w:color="231F20"/>
            </w:tcBorders>
          </w:tcPr>
          <w:p>
            <w:pPr>
              <w:pStyle w:val="TableParagraph"/>
              <w:spacing w:before="40"/>
              <w:rPr>
                <w:b/>
                <w:sz w:val="22"/>
              </w:rPr>
            </w:pPr>
          </w:p>
          <w:p>
            <w:pPr>
              <w:pStyle w:val="TableParagraph"/>
              <w:ind w:left="36"/>
              <w:jc w:val="center"/>
              <w:rPr>
                <w:sz w:val="22"/>
              </w:rPr>
            </w:pPr>
            <w:r>
              <w:rPr>
                <w:color w:val="231F20"/>
                <w:spacing w:val="-10"/>
                <w:sz w:val="22"/>
              </w:rPr>
              <w:t>3</w:t>
            </w:r>
          </w:p>
        </w:tc>
        <w:tc>
          <w:tcPr>
            <w:tcW w:w="1056" w:type="dxa"/>
            <w:tcBorders>
              <w:left w:val="single" w:sz="4" w:space="0" w:color="231F20"/>
              <w:right w:val="single" w:sz="4" w:space="0" w:color="231F20"/>
            </w:tcBorders>
          </w:tcPr>
          <w:p>
            <w:pPr>
              <w:pStyle w:val="TableParagraph"/>
              <w:spacing w:before="40"/>
              <w:rPr>
                <w:b/>
                <w:sz w:val="22"/>
              </w:rPr>
            </w:pPr>
          </w:p>
          <w:p>
            <w:pPr>
              <w:pStyle w:val="TableParagraph"/>
              <w:ind w:left="87" w:right="28"/>
              <w:jc w:val="center"/>
              <w:rPr>
                <w:sz w:val="22"/>
              </w:rPr>
            </w:pPr>
            <w:r>
              <w:rPr>
                <w:color w:val="231F20"/>
                <w:spacing w:val="-5"/>
                <w:sz w:val="22"/>
              </w:rPr>
              <w:t>20</w:t>
            </w:r>
          </w:p>
        </w:tc>
        <w:tc>
          <w:tcPr>
            <w:tcW w:w="796" w:type="dxa"/>
            <w:gridSpan w:val="2"/>
            <w:tcBorders>
              <w:left w:val="single" w:sz="4" w:space="0" w:color="231F20"/>
              <w:right w:val="single" w:sz="4" w:space="0" w:color="231F20"/>
            </w:tcBorders>
          </w:tcPr>
          <w:p>
            <w:pPr>
              <w:pStyle w:val="TableParagraph"/>
              <w:spacing w:before="40"/>
              <w:rPr>
                <w:b/>
                <w:sz w:val="22"/>
              </w:rPr>
            </w:pPr>
          </w:p>
          <w:p>
            <w:pPr>
              <w:pStyle w:val="TableParagraph"/>
              <w:ind w:left="303"/>
              <w:rPr>
                <w:sz w:val="22"/>
              </w:rPr>
            </w:pPr>
            <w:r>
              <w:rPr>
                <w:color w:val="231F20"/>
                <w:spacing w:val="-5"/>
                <w:sz w:val="22"/>
              </w:rPr>
              <w:t>80</w:t>
            </w:r>
          </w:p>
        </w:tc>
        <w:tc>
          <w:tcPr>
            <w:tcW w:w="792" w:type="dxa"/>
            <w:tcBorders>
              <w:left w:val="single" w:sz="4" w:space="0" w:color="231F20"/>
              <w:right w:val="single" w:sz="4" w:space="0" w:color="231F20"/>
            </w:tcBorders>
          </w:tcPr>
          <w:p>
            <w:pPr>
              <w:pStyle w:val="TableParagraph"/>
              <w:spacing w:before="155"/>
              <w:ind w:left="33"/>
              <w:jc w:val="center"/>
              <w:rPr>
                <w:sz w:val="22"/>
              </w:rPr>
            </w:pPr>
            <w:r>
              <w:rPr>
                <w:color w:val="231F20"/>
                <w:spacing w:val="-5"/>
                <w:sz w:val="22"/>
              </w:rPr>
              <w:t>100</w:t>
            </w:r>
          </w:p>
        </w:tc>
      </w:tr>
      <w:tr>
        <w:trPr>
          <w:trHeight w:val="926" w:hRule="atLeast"/>
        </w:trPr>
        <w:tc>
          <w:tcPr>
            <w:tcW w:w="682" w:type="dxa"/>
            <w:tcBorders>
              <w:left w:val="single" w:sz="4" w:space="0" w:color="231F20"/>
              <w:right w:val="single" w:sz="4" w:space="0" w:color="231F20"/>
            </w:tcBorders>
          </w:tcPr>
          <w:p>
            <w:pPr>
              <w:pStyle w:val="TableParagraph"/>
              <w:spacing w:line="273" w:lineRule="auto" w:before="155"/>
              <w:ind w:left="177" w:right="134" w:hanging="20"/>
              <w:rPr>
                <w:sz w:val="22"/>
              </w:rPr>
            </w:pPr>
            <w:r>
              <w:rPr>
                <w:color w:val="231F20"/>
                <w:spacing w:val="-4"/>
                <w:sz w:val="22"/>
              </w:rPr>
              <w:t>CM- </w:t>
            </w:r>
            <w:r>
              <w:rPr>
                <w:color w:val="231F20"/>
                <w:spacing w:val="-5"/>
                <w:sz w:val="22"/>
              </w:rPr>
              <w:t>304</w:t>
            </w:r>
          </w:p>
        </w:tc>
        <w:tc>
          <w:tcPr>
            <w:tcW w:w="1618" w:type="dxa"/>
            <w:tcBorders>
              <w:left w:val="single" w:sz="4" w:space="0" w:color="231F20"/>
              <w:right w:val="single" w:sz="4" w:space="0" w:color="231F20"/>
            </w:tcBorders>
          </w:tcPr>
          <w:p>
            <w:pPr>
              <w:pStyle w:val="TableParagraph"/>
              <w:spacing w:line="273" w:lineRule="auto" w:before="155"/>
              <w:ind w:left="110" w:right="99"/>
              <w:rPr>
                <w:sz w:val="22"/>
              </w:rPr>
            </w:pPr>
            <w:r>
              <w:rPr>
                <w:color w:val="231F20"/>
                <w:sz w:val="22"/>
              </w:rPr>
              <w:t>Data</w:t>
            </w:r>
            <w:r>
              <w:rPr>
                <w:color w:val="231F20"/>
                <w:spacing w:val="-13"/>
                <w:sz w:val="22"/>
              </w:rPr>
              <w:t> </w:t>
            </w:r>
            <w:r>
              <w:rPr>
                <w:color w:val="231F20"/>
                <w:sz w:val="22"/>
              </w:rPr>
              <w:t>Structures through C</w:t>
            </w:r>
          </w:p>
        </w:tc>
        <w:tc>
          <w:tcPr>
            <w:tcW w:w="831" w:type="dxa"/>
            <w:tcBorders>
              <w:left w:val="single" w:sz="4" w:space="0" w:color="231F20"/>
              <w:right w:val="single" w:sz="4" w:space="0" w:color="231F20"/>
            </w:tcBorders>
          </w:tcPr>
          <w:p>
            <w:pPr>
              <w:pStyle w:val="TableParagraph"/>
              <w:spacing w:before="40"/>
              <w:rPr>
                <w:b/>
                <w:sz w:val="22"/>
              </w:rPr>
            </w:pPr>
          </w:p>
          <w:p>
            <w:pPr>
              <w:pStyle w:val="TableParagraph"/>
              <w:ind w:left="80" w:right="30"/>
              <w:jc w:val="center"/>
              <w:rPr>
                <w:sz w:val="22"/>
              </w:rPr>
            </w:pPr>
            <w:r>
              <w:rPr>
                <w:color w:val="231F20"/>
                <w:spacing w:val="-10"/>
                <w:sz w:val="22"/>
              </w:rPr>
              <w:t>5</w:t>
            </w:r>
          </w:p>
        </w:tc>
        <w:tc>
          <w:tcPr>
            <w:tcW w:w="1109" w:type="dxa"/>
            <w:tcBorders>
              <w:left w:val="single" w:sz="4" w:space="0" w:color="231F20"/>
              <w:right w:val="single" w:sz="4" w:space="0" w:color="231F20"/>
            </w:tcBorders>
          </w:tcPr>
          <w:p>
            <w:pPr>
              <w:pStyle w:val="TableParagraph"/>
              <w:spacing w:before="40"/>
              <w:rPr>
                <w:b/>
                <w:sz w:val="22"/>
              </w:rPr>
            </w:pPr>
          </w:p>
          <w:p>
            <w:pPr>
              <w:pStyle w:val="TableParagraph"/>
              <w:ind w:left="84" w:right="41"/>
              <w:jc w:val="center"/>
              <w:rPr>
                <w:sz w:val="22"/>
              </w:rPr>
            </w:pPr>
            <w:r>
              <w:rPr>
                <w:color w:val="231F20"/>
                <w:spacing w:val="-10"/>
                <w:sz w:val="22"/>
              </w:rPr>
              <w:t>-</w:t>
            </w:r>
          </w:p>
        </w:tc>
        <w:tc>
          <w:tcPr>
            <w:tcW w:w="1075" w:type="dxa"/>
            <w:tcBorders>
              <w:left w:val="single" w:sz="4" w:space="0" w:color="231F20"/>
              <w:right w:val="single" w:sz="4" w:space="0" w:color="231F20"/>
            </w:tcBorders>
          </w:tcPr>
          <w:p>
            <w:pPr>
              <w:pStyle w:val="TableParagraph"/>
              <w:spacing w:before="40"/>
              <w:rPr>
                <w:b/>
                <w:sz w:val="22"/>
              </w:rPr>
            </w:pPr>
          </w:p>
          <w:p>
            <w:pPr>
              <w:pStyle w:val="TableParagraph"/>
              <w:ind w:left="82" w:right="62"/>
              <w:jc w:val="center"/>
              <w:rPr>
                <w:sz w:val="22"/>
              </w:rPr>
            </w:pPr>
            <w:r>
              <w:rPr>
                <w:color w:val="231F20"/>
                <w:spacing w:val="-5"/>
                <w:sz w:val="22"/>
              </w:rPr>
              <w:t>75</w:t>
            </w:r>
          </w:p>
        </w:tc>
        <w:tc>
          <w:tcPr>
            <w:tcW w:w="1018" w:type="dxa"/>
            <w:tcBorders>
              <w:left w:val="single" w:sz="4" w:space="0" w:color="231F20"/>
              <w:right w:val="single" w:sz="4" w:space="0" w:color="231F20"/>
            </w:tcBorders>
          </w:tcPr>
          <w:p>
            <w:pPr>
              <w:pStyle w:val="TableParagraph"/>
              <w:spacing w:before="40"/>
              <w:rPr>
                <w:b/>
                <w:sz w:val="22"/>
              </w:rPr>
            </w:pPr>
          </w:p>
          <w:p>
            <w:pPr>
              <w:pStyle w:val="TableParagraph"/>
              <w:ind w:left="36"/>
              <w:jc w:val="center"/>
              <w:rPr>
                <w:sz w:val="22"/>
              </w:rPr>
            </w:pPr>
            <w:r>
              <w:rPr>
                <w:color w:val="231F20"/>
                <w:spacing w:val="-10"/>
                <w:sz w:val="22"/>
              </w:rPr>
              <w:t>3</w:t>
            </w:r>
          </w:p>
        </w:tc>
        <w:tc>
          <w:tcPr>
            <w:tcW w:w="1056" w:type="dxa"/>
            <w:tcBorders>
              <w:left w:val="single" w:sz="4" w:space="0" w:color="231F20"/>
              <w:right w:val="single" w:sz="4" w:space="0" w:color="231F20"/>
            </w:tcBorders>
          </w:tcPr>
          <w:p>
            <w:pPr>
              <w:pStyle w:val="TableParagraph"/>
              <w:spacing w:before="40"/>
              <w:rPr>
                <w:b/>
                <w:sz w:val="22"/>
              </w:rPr>
            </w:pPr>
          </w:p>
          <w:p>
            <w:pPr>
              <w:pStyle w:val="TableParagraph"/>
              <w:ind w:left="87" w:right="28"/>
              <w:jc w:val="center"/>
              <w:rPr>
                <w:sz w:val="22"/>
              </w:rPr>
            </w:pPr>
            <w:r>
              <w:rPr>
                <w:color w:val="231F20"/>
                <w:spacing w:val="-5"/>
                <w:sz w:val="22"/>
              </w:rPr>
              <w:t>20</w:t>
            </w:r>
          </w:p>
        </w:tc>
        <w:tc>
          <w:tcPr>
            <w:tcW w:w="796" w:type="dxa"/>
            <w:gridSpan w:val="2"/>
            <w:tcBorders>
              <w:left w:val="single" w:sz="4" w:space="0" w:color="231F20"/>
              <w:right w:val="single" w:sz="4" w:space="0" w:color="231F20"/>
            </w:tcBorders>
          </w:tcPr>
          <w:p>
            <w:pPr>
              <w:pStyle w:val="TableParagraph"/>
              <w:spacing w:before="40"/>
              <w:rPr>
                <w:b/>
                <w:sz w:val="22"/>
              </w:rPr>
            </w:pPr>
          </w:p>
          <w:p>
            <w:pPr>
              <w:pStyle w:val="TableParagraph"/>
              <w:ind w:left="303"/>
              <w:rPr>
                <w:sz w:val="22"/>
              </w:rPr>
            </w:pPr>
            <w:r>
              <w:rPr>
                <w:color w:val="231F20"/>
                <w:spacing w:val="-5"/>
                <w:sz w:val="22"/>
              </w:rPr>
              <w:t>80</w:t>
            </w:r>
          </w:p>
        </w:tc>
        <w:tc>
          <w:tcPr>
            <w:tcW w:w="792" w:type="dxa"/>
            <w:tcBorders>
              <w:left w:val="single" w:sz="4" w:space="0" w:color="231F20"/>
              <w:right w:val="single" w:sz="4" w:space="0" w:color="231F20"/>
            </w:tcBorders>
          </w:tcPr>
          <w:p>
            <w:pPr>
              <w:pStyle w:val="TableParagraph"/>
              <w:spacing w:before="155"/>
              <w:ind w:left="33"/>
              <w:jc w:val="center"/>
              <w:rPr>
                <w:sz w:val="22"/>
              </w:rPr>
            </w:pPr>
            <w:r>
              <w:rPr>
                <w:color w:val="231F20"/>
                <w:spacing w:val="-5"/>
                <w:sz w:val="22"/>
              </w:rPr>
              <w:t>100</w:t>
            </w:r>
          </w:p>
        </w:tc>
      </w:tr>
      <w:tr>
        <w:trPr>
          <w:trHeight w:val="719" w:hRule="atLeast"/>
        </w:trPr>
        <w:tc>
          <w:tcPr>
            <w:tcW w:w="682" w:type="dxa"/>
            <w:tcBorders>
              <w:left w:val="single" w:sz="4" w:space="0" w:color="231F20"/>
              <w:right w:val="single" w:sz="4" w:space="0" w:color="231F20"/>
            </w:tcBorders>
          </w:tcPr>
          <w:p>
            <w:pPr>
              <w:pStyle w:val="TableParagraph"/>
              <w:spacing w:line="273" w:lineRule="auto" w:before="49"/>
              <w:ind w:left="177" w:right="134" w:hanging="20"/>
              <w:rPr>
                <w:sz w:val="22"/>
              </w:rPr>
            </w:pPr>
            <w:r>
              <w:rPr>
                <w:color w:val="231F20"/>
                <w:spacing w:val="-4"/>
                <w:sz w:val="22"/>
              </w:rPr>
              <w:t>CM- </w:t>
            </w:r>
            <w:r>
              <w:rPr>
                <w:color w:val="231F20"/>
                <w:spacing w:val="-5"/>
                <w:sz w:val="22"/>
              </w:rPr>
              <w:t>305</w:t>
            </w:r>
          </w:p>
        </w:tc>
        <w:tc>
          <w:tcPr>
            <w:tcW w:w="1618" w:type="dxa"/>
            <w:tcBorders>
              <w:left w:val="single" w:sz="4" w:space="0" w:color="231F20"/>
              <w:right w:val="single" w:sz="4" w:space="0" w:color="231F20"/>
            </w:tcBorders>
          </w:tcPr>
          <w:p>
            <w:pPr>
              <w:pStyle w:val="TableParagraph"/>
              <w:spacing w:before="203"/>
              <w:ind w:left="110"/>
              <w:rPr>
                <w:sz w:val="22"/>
              </w:rPr>
            </w:pPr>
            <w:r>
              <w:rPr>
                <w:color w:val="231F20"/>
                <w:spacing w:val="-4"/>
                <w:sz w:val="22"/>
              </w:rPr>
              <w:t>DBMS</w:t>
            </w:r>
          </w:p>
        </w:tc>
        <w:tc>
          <w:tcPr>
            <w:tcW w:w="831" w:type="dxa"/>
            <w:tcBorders>
              <w:left w:val="single" w:sz="4" w:space="0" w:color="231F20"/>
              <w:right w:val="single" w:sz="4" w:space="0" w:color="231F20"/>
            </w:tcBorders>
          </w:tcPr>
          <w:p>
            <w:pPr>
              <w:pStyle w:val="TableParagraph"/>
              <w:spacing w:before="203"/>
              <w:ind w:left="80" w:right="30"/>
              <w:jc w:val="center"/>
              <w:rPr>
                <w:sz w:val="22"/>
              </w:rPr>
            </w:pPr>
            <w:r>
              <w:rPr>
                <w:color w:val="231F20"/>
                <w:spacing w:val="-10"/>
                <w:sz w:val="22"/>
              </w:rPr>
              <w:t>5</w:t>
            </w:r>
          </w:p>
        </w:tc>
        <w:tc>
          <w:tcPr>
            <w:tcW w:w="1109" w:type="dxa"/>
            <w:tcBorders>
              <w:left w:val="single" w:sz="4" w:space="0" w:color="231F20"/>
              <w:right w:val="single" w:sz="4" w:space="0" w:color="231F20"/>
            </w:tcBorders>
          </w:tcPr>
          <w:p>
            <w:pPr>
              <w:pStyle w:val="TableParagraph"/>
              <w:spacing w:before="203"/>
              <w:ind w:left="84" w:right="41"/>
              <w:jc w:val="center"/>
              <w:rPr>
                <w:sz w:val="22"/>
              </w:rPr>
            </w:pPr>
            <w:r>
              <w:rPr>
                <w:color w:val="231F20"/>
                <w:spacing w:val="-10"/>
                <w:sz w:val="22"/>
              </w:rPr>
              <w:t>-</w:t>
            </w:r>
          </w:p>
        </w:tc>
        <w:tc>
          <w:tcPr>
            <w:tcW w:w="1075" w:type="dxa"/>
            <w:tcBorders>
              <w:left w:val="single" w:sz="4" w:space="0" w:color="231F20"/>
              <w:right w:val="single" w:sz="4" w:space="0" w:color="231F20"/>
            </w:tcBorders>
          </w:tcPr>
          <w:p>
            <w:pPr>
              <w:pStyle w:val="TableParagraph"/>
              <w:spacing w:before="203"/>
              <w:ind w:left="82" w:right="62"/>
              <w:jc w:val="center"/>
              <w:rPr>
                <w:sz w:val="22"/>
              </w:rPr>
            </w:pPr>
            <w:r>
              <w:rPr>
                <w:color w:val="231F20"/>
                <w:spacing w:val="-5"/>
                <w:sz w:val="22"/>
              </w:rPr>
              <w:t>75</w:t>
            </w:r>
          </w:p>
        </w:tc>
        <w:tc>
          <w:tcPr>
            <w:tcW w:w="1018" w:type="dxa"/>
            <w:tcBorders>
              <w:left w:val="single" w:sz="4" w:space="0" w:color="231F20"/>
              <w:right w:val="single" w:sz="4" w:space="0" w:color="231F20"/>
            </w:tcBorders>
          </w:tcPr>
          <w:p>
            <w:pPr>
              <w:pStyle w:val="TableParagraph"/>
              <w:spacing w:before="203"/>
              <w:ind w:left="36"/>
              <w:jc w:val="center"/>
              <w:rPr>
                <w:sz w:val="22"/>
              </w:rPr>
            </w:pPr>
            <w:r>
              <w:rPr>
                <w:color w:val="231F20"/>
                <w:spacing w:val="-10"/>
                <w:sz w:val="22"/>
              </w:rPr>
              <w:t>3</w:t>
            </w:r>
          </w:p>
        </w:tc>
        <w:tc>
          <w:tcPr>
            <w:tcW w:w="1056" w:type="dxa"/>
            <w:tcBorders>
              <w:left w:val="single" w:sz="4" w:space="0" w:color="231F20"/>
              <w:right w:val="single" w:sz="4" w:space="0" w:color="231F20"/>
            </w:tcBorders>
          </w:tcPr>
          <w:p>
            <w:pPr>
              <w:pStyle w:val="TableParagraph"/>
              <w:spacing w:before="203"/>
              <w:ind w:left="87" w:right="28"/>
              <w:jc w:val="center"/>
              <w:rPr>
                <w:sz w:val="22"/>
              </w:rPr>
            </w:pPr>
            <w:r>
              <w:rPr>
                <w:color w:val="231F20"/>
                <w:spacing w:val="-5"/>
                <w:sz w:val="22"/>
              </w:rPr>
              <w:t>20</w:t>
            </w:r>
          </w:p>
        </w:tc>
        <w:tc>
          <w:tcPr>
            <w:tcW w:w="796" w:type="dxa"/>
            <w:gridSpan w:val="2"/>
            <w:tcBorders>
              <w:left w:val="single" w:sz="4" w:space="0" w:color="231F20"/>
              <w:right w:val="single" w:sz="4" w:space="0" w:color="231F20"/>
            </w:tcBorders>
          </w:tcPr>
          <w:p>
            <w:pPr>
              <w:pStyle w:val="TableParagraph"/>
              <w:spacing w:before="203"/>
              <w:ind w:left="303"/>
              <w:rPr>
                <w:sz w:val="22"/>
              </w:rPr>
            </w:pPr>
            <w:r>
              <w:rPr>
                <w:color w:val="231F20"/>
                <w:spacing w:val="-5"/>
                <w:sz w:val="22"/>
              </w:rPr>
              <w:t>80</w:t>
            </w:r>
          </w:p>
        </w:tc>
        <w:tc>
          <w:tcPr>
            <w:tcW w:w="792" w:type="dxa"/>
            <w:tcBorders>
              <w:left w:val="single" w:sz="4" w:space="0" w:color="231F20"/>
              <w:right w:val="single" w:sz="4" w:space="0" w:color="231F20"/>
            </w:tcBorders>
          </w:tcPr>
          <w:p>
            <w:pPr>
              <w:pStyle w:val="TableParagraph"/>
              <w:spacing w:before="49"/>
              <w:ind w:left="33"/>
              <w:jc w:val="center"/>
              <w:rPr>
                <w:sz w:val="22"/>
              </w:rPr>
            </w:pPr>
            <w:r>
              <w:rPr>
                <w:color w:val="231F20"/>
                <w:spacing w:val="-5"/>
                <w:sz w:val="22"/>
              </w:rPr>
              <w:t>100</w:t>
            </w:r>
          </w:p>
        </w:tc>
      </w:tr>
      <w:tr>
        <w:trPr>
          <w:trHeight w:val="359" w:hRule="atLeast"/>
        </w:trPr>
        <w:tc>
          <w:tcPr>
            <w:tcW w:w="8977" w:type="dxa"/>
            <w:gridSpan w:val="10"/>
            <w:tcBorders>
              <w:left w:val="single" w:sz="4" w:space="0" w:color="231F20"/>
              <w:right w:val="single" w:sz="4" w:space="0" w:color="231F20"/>
            </w:tcBorders>
          </w:tcPr>
          <w:p>
            <w:pPr>
              <w:pStyle w:val="TableParagraph"/>
              <w:spacing w:line="20" w:lineRule="exact"/>
              <w:ind w:left="-5" w:right="-58"/>
              <w:rPr>
                <w:sz w:val="2"/>
              </w:rPr>
            </w:pPr>
            <w:r>
              <w:rPr>
                <w:sz w:val="2"/>
              </w:rPr>
              <w:drawing>
                <wp:inline distT="0" distB="0" distL="0" distR="0">
                  <wp:extent cx="5708226" cy="6096"/>
                  <wp:effectExtent l="0" t="0" r="0" b="0"/>
                  <wp:docPr id="97" name="Image 97"/>
                  <wp:cNvGraphicFramePr>
                    <a:graphicFrameLocks/>
                  </wp:cNvGraphicFramePr>
                  <a:graphic>
                    <a:graphicData uri="http://schemas.openxmlformats.org/drawingml/2006/picture">
                      <pic:pic>
                        <pic:nvPicPr>
                          <pic:cNvPr id="97" name="Image 97"/>
                          <pic:cNvPicPr/>
                        </pic:nvPicPr>
                        <pic:blipFill>
                          <a:blip r:embed="rId26" cstate="print"/>
                          <a:stretch>
                            <a:fillRect/>
                          </a:stretch>
                        </pic:blipFill>
                        <pic:spPr>
                          <a:xfrm>
                            <a:off x="0" y="0"/>
                            <a:ext cx="5708226" cy="6096"/>
                          </a:xfrm>
                          <a:prstGeom prst="rect">
                            <a:avLst/>
                          </a:prstGeom>
                        </pic:spPr>
                      </pic:pic>
                    </a:graphicData>
                  </a:graphic>
                </wp:inline>
              </w:drawing>
            </w:r>
            <w:r>
              <w:rPr>
                <w:sz w:val="2"/>
              </w:rPr>
            </w:r>
          </w:p>
          <w:p>
            <w:pPr>
              <w:pStyle w:val="TableParagraph"/>
              <w:spacing w:before="5"/>
              <w:ind w:left="24" w:right="9"/>
              <w:jc w:val="center"/>
              <w:rPr>
                <w:b/>
                <w:sz w:val="22"/>
              </w:rPr>
            </w:pPr>
            <w:r>
              <w:rPr>
                <w:b/>
                <w:color w:val="231F20"/>
                <w:spacing w:val="-2"/>
                <w:sz w:val="22"/>
              </w:rPr>
              <w:t>PRACTICAL</w:t>
            </w:r>
            <w:r>
              <w:rPr>
                <w:b/>
                <w:color w:val="231F20"/>
                <w:spacing w:val="1"/>
                <w:sz w:val="22"/>
              </w:rPr>
              <w:t> </w:t>
            </w:r>
            <w:r>
              <w:rPr>
                <w:b/>
                <w:color w:val="231F20"/>
                <w:spacing w:val="-2"/>
                <w:sz w:val="22"/>
              </w:rPr>
              <w:t>SUBJECTS</w:t>
            </w:r>
          </w:p>
          <w:p>
            <w:pPr>
              <w:pStyle w:val="TableParagraph"/>
              <w:spacing w:before="5"/>
              <w:rPr>
                <w:b/>
                <w:sz w:val="5"/>
              </w:rPr>
            </w:pPr>
          </w:p>
          <w:p>
            <w:pPr>
              <w:pStyle w:val="TableParagraph"/>
              <w:spacing w:line="20" w:lineRule="exact"/>
              <w:ind w:left="-5" w:right="-58"/>
              <w:rPr>
                <w:sz w:val="2"/>
              </w:rPr>
            </w:pPr>
            <w:r>
              <w:rPr>
                <w:sz w:val="2"/>
              </w:rPr>
              <w:drawing>
                <wp:inline distT="0" distB="0" distL="0" distR="0">
                  <wp:extent cx="5707869" cy="6096"/>
                  <wp:effectExtent l="0" t="0" r="0" b="0"/>
                  <wp:docPr id="98" name="Image 98"/>
                  <wp:cNvGraphicFramePr>
                    <a:graphicFrameLocks/>
                  </wp:cNvGraphicFramePr>
                  <a:graphic>
                    <a:graphicData uri="http://schemas.openxmlformats.org/drawingml/2006/picture">
                      <pic:pic>
                        <pic:nvPicPr>
                          <pic:cNvPr id="98" name="Image 98"/>
                          <pic:cNvPicPr/>
                        </pic:nvPicPr>
                        <pic:blipFill>
                          <a:blip r:embed="rId27" cstate="print"/>
                          <a:stretch>
                            <a:fillRect/>
                          </a:stretch>
                        </pic:blipFill>
                        <pic:spPr>
                          <a:xfrm>
                            <a:off x="0" y="0"/>
                            <a:ext cx="5707869" cy="6096"/>
                          </a:xfrm>
                          <a:prstGeom prst="rect">
                            <a:avLst/>
                          </a:prstGeom>
                        </pic:spPr>
                      </pic:pic>
                    </a:graphicData>
                  </a:graphic>
                </wp:inline>
              </w:drawing>
            </w:r>
            <w:r>
              <w:rPr>
                <w:sz w:val="2"/>
              </w:rPr>
            </w:r>
          </w:p>
        </w:tc>
      </w:tr>
      <w:tr>
        <w:trPr>
          <w:trHeight w:val="906" w:hRule="atLeast"/>
        </w:trPr>
        <w:tc>
          <w:tcPr>
            <w:tcW w:w="682" w:type="dxa"/>
            <w:tcBorders>
              <w:left w:val="single" w:sz="4" w:space="0" w:color="231F20"/>
              <w:right w:val="single" w:sz="4" w:space="0" w:color="231F20"/>
            </w:tcBorders>
          </w:tcPr>
          <w:p>
            <w:pPr>
              <w:pStyle w:val="TableParagraph"/>
              <w:spacing w:line="273" w:lineRule="auto" w:before="135"/>
              <w:ind w:left="177" w:right="134" w:hanging="20"/>
              <w:rPr>
                <w:sz w:val="22"/>
              </w:rPr>
            </w:pPr>
            <w:r>
              <w:rPr>
                <w:color w:val="231F20"/>
                <w:spacing w:val="-4"/>
                <w:sz w:val="22"/>
              </w:rPr>
              <w:t>CM- </w:t>
            </w:r>
            <w:r>
              <w:rPr>
                <w:color w:val="231F20"/>
                <w:spacing w:val="-5"/>
                <w:sz w:val="22"/>
              </w:rPr>
              <w:t>306</w:t>
            </w:r>
          </w:p>
        </w:tc>
        <w:tc>
          <w:tcPr>
            <w:tcW w:w="1618" w:type="dxa"/>
            <w:tcBorders>
              <w:left w:val="single" w:sz="4" w:space="0" w:color="231F20"/>
              <w:right w:val="single" w:sz="4" w:space="0" w:color="231F20"/>
            </w:tcBorders>
          </w:tcPr>
          <w:p>
            <w:pPr>
              <w:pStyle w:val="TableParagraph"/>
              <w:spacing w:line="250" w:lineRule="exact"/>
              <w:ind w:left="110"/>
              <w:rPr>
                <w:sz w:val="22"/>
              </w:rPr>
            </w:pPr>
            <w:r>
              <w:rPr>
                <w:color w:val="231F20"/>
                <w:spacing w:val="-2"/>
                <w:sz w:val="22"/>
              </w:rPr>
              <w:t>Digital</w:t>
            </w:r>
          </w:p>
          <w:p>
            <w:pPr>
              <w:pStyle w:val="TableParagraph"/>
              <w:spacing w:before="44"/>
              <w:ind w:left="110"/>
              <w:rPr>
                <w:sz w:val="22"/>
              </w:rPr>
            </w:pPr>
            <w:r>
              <w:rPr>
                <w:color w:val="231F20"/>
                <w:spacing w:val="-2"/>
                <w:sz w:val="22"/>
              </w:rPr>
              <w:t>Electronics</w:t>
            </w:r>
            <w:r>
              <w:rPr>
                <w:color w:val="231F20"/>
                <w:spacing w:val="6"/>
                <w:sz w:val="22"/>
              </w:rPr>
              <w:t> </w:t>
            </w:r>
            <w:r>
              <w:rPr>
                <w:color w:val="231F20"/>
                <w:spacing w:val="-5"/>
                <w:sz w:val="22"/>
              </w:rPr>
              <w:t>Lab</w:t>
            </w:r>
          </w:p>
        </w:tc>
        <w:tc>
          <w:tcPr>
            <w:tcW w:w="831" w:type="dxa"/>
            <w:tcBorders>
              <w:left w:val="single" w:sz="4" w:space="0" w:color="231F20"/>
              <w:right w:val="single" w:sz="4" w:space="0" w:color="231F20"/>
            </w:tcBorders>
          </w:tcPr>
          <w:p>
            <w:pPr>
              <w:pStyle w:val="TableParagraph"/>
              <w:spacing w:before="174"/>
              <w:rPr>
                <w:b/>
                <w:sz w:val="22"/>
              </w:rPr>
            </w:pPr>
          </w:p>
          <w:p>
            <w:pPr>
              <w:pStyle w:val="TableParagraph"/>
              <w:ind w:right="30"/>
              <w:jc w:val="center"/>
              <w:rPr>
                <w:sz w:val="22"/>
              </w:rPr>
            </w:pPr>
            <w:r>
              <w:rPr>
                <w:color w:val="231F20"/>
                <w:spacing w:val="-10"/>
                <w:sz w:val="22"/>
              </w:rPr>
              <w:t>-</w:t>
            </w:r>
          </w:p>
        </w:tc>
        <w:tc>
          <w:tcPr>
            <w:tcW w:w="1109" w:type="dxa"/>
            <w:tcBorders>
              <w:left w:val="single" w:sz="4" w:space="0" w:color="231F20"/>
              <w:right w:val="single" w:sz="4" w:space="0" w:color="231F20"/>
            </w:tcBorders>
          </w:tcPr>
          <w:p>
            <w:pPr>
              <w:pStyle w:val="TableParagraph"/>
              <w:spacing w:before="20"/>
              <w:rPr>
                <w:b/>
                <w:sz w:val="22"/>
              </w:rPr>
            </w:pPr>
          </w:p>
          <w:p>
            <w:pPr>
              <w:pStyle w:val="TableParagraph"/>
              <w:ind w:right="25"/>
              <w:jc w:val="center"/>
              <w:rPr>
                <w:sz w:val="22"/>
              </w:rPr>
            </w:pPr>
            <w:r>
              <w:rPr>
                <w:color w:val="231F20"/>
                <w:spacing w:val="-10"/>
                <w:sz w:val="22"/>
              </w:rPr>
              <w:t>3</w:t>
            </w:r>
          </w:p>
        </w:tc>
        <w:tc>
          <w:tcPr>
            <w:tcW w:w="1075" w:type="dxa"/>
            <w:tcBorders>
              <w:left w:val="single" w:sz="4" w:space="0" w:color="231F20"/>
              <w:right w:val="single" w:sz="4" w:space="0" w:color="231F20"/>
            </w:tcBorders>
          </w:tcPr>
          <w:p>
            <w:pPr>
              <w:pStyle w:val="TableParagraph"/>
              <w:spacing w:before="20"/>
              <w:rPr>
                <w:b/>
                <w:sz w:val="22"/>
              </w:rPr>
            </w:pPr>
          </w:p>
          <w:p>
            <w:pPr>
              <w:pStyle w:val="TableParagraph"/>
              <w:ind w:left="82" w:right="62"/>
              <w:jc w:val="center"/>
              <w:rPr>
                <w:sz w:val="22"/>
              </w:rPr>
            </w:pPr>
            <w:r>
              <w:rPr>
                <w:color w:val="231F20"/>
                <w:spacing w:val="-5"/>
                <w:sz w:val="22"/>
              </w:rPr>
              <w:t>45</w:t>
            </w:r>
          </w:p>
        </w:tc>
        <w:tc>
          <w:tcPr>
            <w:tcW w:w="1018" w:type="dxa"/>
            <w:tcBorders>
              <w:left w:val="single" w:sz="4" w:space="0" w:color="231F20"/>
              <w:right w:val="single" w:sz="4" w:space="0" w:color="231F20"/>
            </w:tcBorders>
          </w:tcPr>
          <w:p>
            <w:pPr>
              <w:pStyle w:val="TableParagraph"/>
              <w:spacing w:before="20"/>
              <w:rPr>
                <w:b/>
                <w:sz w:val="22"/>
              </w:rPr>
            </w:pPr>
          </w:p>
          <w:p>
            <w:pPr>
              <w:pStyle w:val="TableParagraph"/>
              <w:ind w:left="36" w:right="29"/>
              <w:jc w:val="center"/>
              <w:rPr>
                <w:sz w:val="22"/>
              </w:rPr>
            </w:pPr>
            <w:r>
              <w:rPr>
                <w:color w:val="231F20"/>
                <w:spacing w:val="-10"/>
                <w:sz w:val="22"/>
              </w:rPr>
              <w:t>3</w:t>
            </w:r>
          </w:p>
        </w:tc>
        <w:tc>
          <w:tcPr>
            <w:tcW w:w="1056" w:type="dxa"/>
            <w:tcBorders>
              <w:left w:val="single" w:sz="4" w:space="0" w:color="231F20"/>
              <w:right w:val="single" w:sz="4" w:space="0" w:color="231F20"/>
            </w:tcBorders>
          </w:tcPr>
          <w:p>
            <w:pPr>
              <w:pStyle w:val="TableParagraph"/>
              <w:spacing w:before="174"/>
              <w:rPr>
                <w:b/>
                <w:sz w:val="22"/>
              </w:rPr>
            </w:pPr>
          </w:p>
          <w:p>
            <w:pPr>
              <w:pStyle w:val="TableParagraph"/>
              <w:ind w:left="59" w:right="48"/>
              <w:jc w:val="center"/>
              <w:rPr>
                <w:sz w:val="22"/>
              </w:rPr>
            </w:pPr>
            <w:r>
              <w:rPr>
                <w:color w:val="231F20"/>
                <w:spacing w:val="-5"/>
                <w:sz w:val="22"/>
              </w:rPr>
              <w:t>40</w:t>
            </w:r>
          </w:p>
        </w:tc>
        <w:tc>
          <w:tcPr>
            <w:tcW w:w="638" w:type="dxa"/>
            <w:tcBorders>
              <w:left w:val="single" w:sz="4" w:space="0" w:color="231F20"/>
              <w:right w:val="single" w:sz="4" w:space="0" w:color="231F20"/>
            </w:tcBorders>
          </w:tcPr>
          <w:p>
            <w:pPr>
              <w:pStyle w:val="TableParagraph"/>
              <w:spacing w:before="174"/>
              <w:rPr>
                <w:b/>
                <w:sz w:val="22"/>
              </w:rPr>
            </w:pPr>
          </w:p>
          <w:p>
            <w:pPr>
              <w:pStyle w:val="TableParagraph"/>
              <w:ind w:left="8"/>
              <w:jc w:val="center"/>
              <w:rPr>
                <w:sz w:val="22"/>
              </w:rPr>
            </w:pPr>
            <w:r>
              <w:rPr>
                <w:color w:val="231F20"/>
                <w:spacing w:val="-5"/>
                <w:sz w:val="22"/>
              </w:rPr>
              <w:t>60</w:t>
            </w:r>
          </w:p>
        </w:tc>
        <w:tc>
          <w:tcPr>
            <w:tcW w:w="950" w:type="dxa"/>
            <w:gridSpan w:val="2"/>
            <w:tcBorders>
              <w:left w:val="single" w:sz="4" w:space="0" w:color="231F20"/>
              <w:right w:val="single" w:sz="4" w:space="0" w:color="231F20"/>
            </w:tcBorders>
          </w:tcPr>
          <w:p>
            <w:pPr>
              <w:pStyle w:val="TableParagraph"/>
              <w:spacing w:before="174"/>
              <w:rPr>
                <w:b/>
                <w:sz w:val="22"/>
              </w:rPr>
            </w:pPr>
          </w:p>
          <w:p>
            <w:pPr>
              <w:pStyle w:val="TableParagraph"/>
              <w:ind w:left="318"/>
              <w:rPr>
                <w:sz w:val="22"/>
              </w:rPr>
            </w:pPr>
            <w:r>
              <w:rPr>
                <w:color w:val="231F20"/>
                <w:spacing w:val="-5"/>
                <w:sz w:val="22"/>
              </w:rPr>
              <w:t>100</w:t>
            </w:r>
          </w:p>
        </w:tc>
      </w:tr>
      <w:tr>
        <w:trPr>
          <w:trHeight w:val="926" w:hRule="atLeast"/>
        </w:trPr>
        <w:tc>
          <w:tcPr>
            <w:tcW w:w="682" w:type="dxa"/>
            <w:tcBorders>
              <w:left w:val="single" w:sz="4" w:space="0" w:color="231F20"/>
              <w:right w:val="single" w:sz="4" w:space="0" w:color="231F20"/>
            </w:tcBorders>
          </w:tcPr>
          <w:p>
            <w:pPr>
              <w:pStyle w:val="TableParagraph"/>
              <w:spacing w:line="278" w:lineRule="auto" w:before="150"/>
              <w:ind w:left="177" w:right="134" w:hanging="20"/>
              <w:rPr>
                <w:sz w:val="22"/>
              </w:rPr>
            </w:pPr>
            <w:r>
              <w:rPr>
                <w:color w:val="231F20"/>
                <w:spacing w:val="-4"/>
                <w:sz w:val="22"/>
              </w:rPr>
              <w:t>CM- </w:t>
            </w:r>
            <w:r>
              <w:rPr>
                <w:color w:val="231F20"/>
                <w:spacing w:val="-5"/>
                <w:sz w:val="22"/>
              </w:rPr>
              <w:t>307</w:t>
            </w:r>
          </w:p>
        </w:tc>
        <w:tc>
          <w:tcPr>
            <w:tcW w:w="1618" w:type="dxa"/>
            <w:tcBorders>
              <w:left w:val="single" w:sz="4" w:space="0" w:color="231F20"/>
              <w:right w:val="single" w:sz="4" w:space="0" w:color="231F20"/>
            </w:tcBorders>
          </w:tcPr>
          <w:p>
            <w:pPr>
              <w:pStyle w:val="TableParagraph"/>
              <w:spacing w:line="278" w:lineRule="auto" w:before="150"/>
              <w:ind w:left="110" w:right="99"/>
              <w:rPr>
                <w:sz w:val="22"/>
              </w:rPr>
            </w:pPr>
            <w:r>
              <w:rPr>
                <w:color w:val="231F20"/>
                <w:sz w:val="22"/>
              </w:rPr>
              <w:t>Data</w:t>
            </w:r>
            <w:r>
              <w:rPr>
                <w:color w:val="231F20"/>
                <w:spacing w:val="-13"/>
                <w:sz w:val="22"/>
              </w:rPr>
              <w:t> </w:t>
            </w:r>
            <w:r>
              <w:rPr>
                <w:color w:val="231F20"/>
                <w:sz w:val="22"/>
              </w:rPr>
              <w:t>Structures Through C Lab</w:t>
            </w:r>
          </w:p>
        </w:tc>
        <w:tc>
          <w:tcPr>
            <w:tcW w:w="831" w:type="dxa"/>
            <w:tcBorders>
              <w:left w:val="single" w:sz="4" w:space="0" w:color="231F20"/>
              <w:right w:val="single" w:sz="4" w:space="0" w:color="231F20"/>
            </w:tcBorders>
          </w:tcPr>
          <w:p>
            <w:pPr>
              <w:pStyle w:val="TableParagraph"/>
              <w:spacing w:before="40"/>
              <w:rPr>
                <w:b/>
                <w:sz w:val="22"/>
              </w:rPr>
            </w:pPr>
          </w:p>
          <w:p>
            <w:pPr>
              <w:pStyle w:val="TableParagraph"/>
              <w:ind w:right="30"/>
              <w:jc w:val="center"/>
              <w:rPr>
                <w:sz w:val="22"/>
              </w:rPr>
            </w:pPr>
            <w:r>
              <w:rPr>
                <w:color w:val="231F20"/>
                <w:spacing w:val="-10"/>
                <w:sz w:val="22"/>
              </w:rPr>
              <w:t>-</w:t>
            </w:r>
          </w:p>
        </w:tc>
        <w:tc>
          <w:tcPr>
            <w:tcW w:w="1109" w:type="dxa"/>
            <w:tcBorders>
              <w:left w:val="single" w:sz="4" w:space="0" w:color="231F20"/>
              <w:right w:val="single" w:sz="4" w:space="0" w:color="231F20"/>
            </w:tcBorders>
          </w:tcPr>
          <w:p>
            <w:pPr>
              <w:pStyle w:val="TableParagraph"/>
              <w:spacing w:before="40"/>
              <w:rPr>
                <w:b/>
                <w:sz w:val="22"/>
              </w:rPr>
            </w:pPr>
          </w:p>
          <w:p>
            <w:pPr>
              <w:pStyle w:val="TableParagraph"/>
              <w:ind w:right="25"/>
              <w:jc w:val="center"/>
              <w:rPr>
                <w:sz w:val="22"/>
              </w:rPr>
            </w:pPr>
            <w:r>
              <w:rPr>
                <w:color w:val="231F20"/>
                <w:spacing w:val="-10"/>
                <w:sz w:val="22"/>
              </w:rPr>
              <w:t>6</w:t>
            </w:r>
          </w:p>
        </w:tc>
        <w:tc>
          <w:tcPr>
            <w:tcW w:w="1075" w:type="dxa"/>
            <w:tcBorders>
              <w:left w:val="single" w:sz="4" w:space="0" w:color="231F20"/>
              <w:right w:val="single" w:sz="4" w:space="0" w:color="231F20"/>
            </w:tcBorders>
          </w:tcPr>
          <w:p>
            <w:pPr>
              <w:pStyle w:val="TableParagraph"/>
              <w:spacing w:before="155"/>
              <w:ind w:left="82" w:right="62"/>
              <w:jc w:val="center"/>
              <w:rPr>
                <w:sz w:val="22"/>
              </w:rPr>
            </w:pPr>
            <w:r>
              <w:rPr>
                <w:color w:val="231F20"/>
                <w:spacing w:val="-5"/>
                <w:sz w:val="22"/>
              </w:rPr>
              <w:t>90</w:t>
            </w:r>
          </w:p>
        </w:tc>
        <w:tc>
          <w:tcPr>
            <w:tcW w:w="1018" w:type="dxa"/>
            <w:tcBorders>
              <w:left w:val="single" w:sz="4" w:space="0" w:color="231F20"/>
              <w:right w:val="single" w:sz="4" w:space="0" w:color="231F20"/>
            </w:tcBorders>
          </w:tcPr>
          <w:p>
            <w:pPr>
              <w:pStyle w:val="TableParagraph"/>
              <w:spacing w:before="40"/>
              <w:rPr>
                <w:b/>
                <w:sz w:val="22"/>
              </w:rPr>
            </w:pPr>
          </w:p>
          <w:p>
            <w:pPr>
              <w:pStyle w:val="TableParagraph"/>
              <w:ind w:left="36" w:right="29"/>
              <w:jc w:val="center"/>
              <w:rPr>
                <w:sz w:val="22"/>
              </w:rPr>
            </w:pPr>
            <w:r>
              <w:rPr>
                <w:color w:val="231F20"/>
                <w:spacing w:val="-10"/>
                <w:sz w:val="22"/>
              </w:rPr>
              <w:t>3</w:t>
            </w:r>
          </w:p>
        </w:tc>
        <w:tc>
          <w:tcPr>
            <w:tcW w:w="1056" w:type="dxa"/>
            <w:tcBorders>
              <w:left w:val="single" w:sz="4" w:space="0" w:color="231F20"/>
              <w:right w:val="single" w:sz="4" w:space="0" w:color="231F20"/>
            </w:tcBorders>
          </w:tcPr>
          <w:p>
            <w:pPr>
              <w:pStyle w:val="TableParagraph"/>
              <w:spacing w:before="40"/>
              <w:rPr>
                <w:b/>
                <w:sz w:val="22"/>
              </w:rPr>
            </w:pPr>
          </w:p>
          <w:p>
            <w:pPr>
              <w:pStyle w:val="TableParagraph"/>
              <w:ind w:left="59" w:right="48"/>
              <w:jc w:val="center"/>
              <w:rPr>
                <w:sz w:val="22"/>
              </w:rPr>
            </w:pPr>
            <w:r>
              <w:rPr>
                <w:color w:val="231F20"/>
                <w:spacing w:val="-5"/>
                <w:sz w:val="22"/>
              </w:rPr>
              <w:t>40</w:t>
            </w:r>
          </w:p>
        </w:tc>
        <w:tc>
          <w:tcPr>
            <w:tcW w:w="638" w:type="dxa"/>
            <w:tcBorders>
              <w:left w:val="single" w:sz="4" w:space="0" w:color="231F20"/>
              <w:right w:val="single" w:sz="4" w:space="0" w:color="231F20"/>
            </w:tcBorders>
          </w:tcPr>
          <w:p>
            <w:pPr>
              <w:pStyle w:val="TableParagraph"/>
              <w:spacing w:before="40"/>
              <w:rPr>
                <w:b/>
                <w:sz w:val="22"/>
              </w:rPr>
            </w:pPr>
          </w:p>
          <w:p>
            <w:pPr>
              <w:pStyle w:val="TableParagraph"/>
              <w:ind w:left="8"/>
              <w:jc w:val="center"/>
              <w:rPr>
                <w:sz w:val="22"/>
              </w:rPr>
            </w:pPr>
            <w:r>
              <w:rPr>
                <w:color w:val="231F20"/>
                <w:spacing w:val="-5"/>
                <w:sz w:val="22"/>
              </w:rPr>
              <w:t>60</w:t>
            </w:r>
          </w:p>
        </w:tc>
        <w:tc>
          <w:tcPr>
            <w:tcW w:w="950" w:type="dxa"/>
            <w:gridSpan w:val="2"/>
            <w:tcBorders>
              <w:left w:val="single" w:sz="4" w:space="0" w:color="231F20"/>
              <w:right w:val="single" w:sz="4" w:space="0" w:color="231F20"/>
            </w:tcBorders>
          </w:tcPr>
          <w:p>
            <w:pPr>
              <w:pStyle w:val="TableParagraph"/>
              <w:spacing w:before="40"/>
              <w:rPr>
                <w:b/>
                <w:sz w:val="22"/>
              </w:rPr>
            </w:pPr>
          </w:p>
          <w:p>
            <w:pPr>
              <w:pStyle w:val="TableParagraph"/>
              <w:ind w:left="318"/>
              <w:rPr>
                <w:sz w:val="22"/>
              </w:rPr>
            </w:pPr>
            <w:r>
              <w:rPr>
                <w:color w:val="231F20"/>
                <w:spacing w:val="-5"/>
                <w:sz w:val="22"/>
              </w:rPr>
              <w:t>100</w:t>
            </w:r>
          </w:p>
        </w:tc>
      </w:tr>
      <w:tr>
        <w:trPr>
          <w:trHeight w:val="931" w:hRule="atLeast"/>
        </w:trPr>
        <w:tc>
          <w:tcPr>
            <w:tcW w:w="682" w:type="dxa"/>
            <w:tcBorders>
              <w:left w:val="single" w:sz="4" w:space="0" w:color="231F20"/>
              <w:right w:val="single" w:sz="4" w:space="0" w:color="231F20"/>
            </w:tcBorders>
          </w:tcPr>
          <w:p>
            <w:pPr>
              <w:pStyle w:val="TableParagraph"/>
              <w:spacing w:line="283" w:lineRule="auto" w:before="151"/>
              <w:ind w:left="177" w:right="134" w:hanging="20"/>
              <w:rPr>
                <w:sz w:val="22"/>
              </w:rPr>
            </w:pPr>
            <w:r>
              <w:rPr>
                <w:color w:val="231F20"/>
                <w:spacing w:val="-4"/>
                <w:sz w:val="22"/>
              </w:rPr>
              <w:t>CM- </w:t>
            </w:r>
            <w:r>
              <w:rPr>
                <w:color w:val="231F20"/>
                <w:spacing w:val="-5"/>
                <w:sz w:val="22"/>
              </w:rPr>
              <w:t>308</w:t>
            </w:r>
          </w:p>
        </w:tc>
        <w:tc>
          <w:tcPr>
            <w:tcW w:w="1618" w:type="dxa"/>
            <w:tcBorders>
              <w:left w:val="single" w:sz="4" w:space="0" w:color="231F20"/>
              <w:right w:val="single" w:sz="4" w:space="0" w:color="231F20"/>
            </w:tcBorders>
          </w:tcPr>
          <w:p>
            <w:pPr>
              <w:pStyle w:val="TableParagraph"/>
              <w:spacing w:before="40"/>
              <w:rPr>
                <w:b/>
                <w:sz w:val="22"/>
              </w:rPr>
            </w:pPr>
          </w:p>
          <w:p>
            <w:pPr>
              <w:pStyle w:val="TableParagraph"/>
              <w:ind w:left="110"/>
              <w:rPr>
                <w:sz w:val="22"/>
              </w:rPr>
            </w:pPr>
            <w:r>
              <w:rPr>
                <w:color w:val="231F20"/>
                <w:sz w:val="22"/>
              </w:rPr>
              <w:t>DBMS</w:t>
            </w:r>
            <w:r>
              <w:rPr>
                <w:color w:val="231F20"/>
                <w:spacing w:val="-7"/>
                <w:sz w:val="22"/>
              </w:rPr>
              <w:t> </w:t>
            </w:r>
            <w:r>
              <w:rPr>
                <w:color w:val="231F20"/>
                <w:spacing w:val="-5"/>
                <w:sz w:val="22"/>
              </w:rPr>
              <w:t>Lab</w:t>
            </w:r>
          </w:p>
        </w:tc>
        <w:tc>
          <w:tcPr>
            <w:tcW w:w="831" w:type="dxa"/>
            <w:tcBorders>
              <w:left w:val="single" w:sz="4" w:space="0" w:color="231F20"/>
              <w:right w:val="single" w:sz="4" w:space="0" w:color="231F20"/>
            </w:tcBorders>
          </w:tcPr>
          <w:p>
            <w:pPr>
              <w:pStyle w:val="TableParagraph"/>
              <w:spacing w:before="40"/>
              <w:rPr>
                <w:b/>
                <w:sz w:val="22"/>
              </w:rPr>
            </w:pPr>
          </w:p>
          <w:p>
            <w:pPr>
              <w:pStyle w:val="TableParagraph"/>
              <w:ind w:right="30"/>
              <w:jc w:val="center"/>
              <w:rPr>
                <w:sz w:val="22"/>
              </w:rPr>
            </w:pPr>
            <w:r>
              <w:rPr>
                <w:color w:val="231F20"/>
                <w:spacing w:val="-10"/>
                <w:sz w:val="22"/>
              </w:rPr>
              <w:t>-</w:t>
            </w:r>
          </w:p>
        </w:tc>
        <w:tc>
          <w:tcPr>
            <w:tcW w:w="1109" w:type="dxa"/>
            <w:tcBorders>
              <w:left w:val="single" w:sz="4" w:space="0" w:color="231F20"/>
              <w:right w:val="single" w:sz="4" w:space="0" w:color="231F20"/>
            </w:tcBorders>
          </w:tcPr>
          <w:p>
            <w:pPr>
              <w:pStyle w:val="TableParagraph"/>
              <w:spacing w:before="40"/>
              <w:rPr>
                <w:b/>
                <w:sz w:val="22"/>
              </w:rPr>
            </w:pPr>
          </w:p>
          <w:p>
            <w:pPr>
              <w:pStyle w:val="TableParagraph"/>
              <w:ind w:right="25"/>
              <w:jc w:val="center"/>
              <w:rPr>
                <w:sz w:val="22"/>
              </w:rPr>
            </w:pPr>
            <w:r>
              <w:rPr>
                <w:color w:val="231F20"/>
                <w:spacing w:val="-10"/>
                <w:sz w:val="22"/>
              </w:rPr>
              <w:t>4</w:t>
            </w:r>
          </w:p>
        </w:tc>
        <w:tc>
          <w:tcPr>
            <w:tcW w:w="1075" w:type="dxa"/>
            <w:tcBorders>
              <w:left w:val="single" w:sz="4" w:space="0" w:color="231F20"/>
              <w:right w:val="single" w:sz="4" w:space="0" w:color="231F20"/>
            </w:tcBorders>
          </w:tcPr>
          <w:p>
            <w:pPr>
              <w:pStyle w:val="TableParagraph"/>
              <w:spacing w:before="40"/>
              <w:rPr>
                <w:b/>
                <w:sz w:val="22"/>
              </w:rPr>
            </w:pPr>
          </w:p>
          <w:p>
            <w:pPr>
              <w:pStyle w:val="TableParagraph"/>
              <w:ind w:left="82" w:right="62"/>
              <w:jc w:val="center"/>
              <w:rPr>
                <w:sz w:val="22"/>
              </w:rPr>
            </w:pPr>
            <w:r>
              <w:rPr>
                <w:color w:val="231F20"/>
                <w:spacing w:val="-5"/>
                <w:sz w:val="22"/>
              </w:rPr>
              <w:t>60</w:t>
            </w:r>
          </w:p>
        </w:tc>
        <w:tc>
          <w:tcPr>
            <w:tcW w:w="1018" w:type="dxa"/>
            <w:tcBorders>
              <w:left w:val="single" w:sz="4" w:space="0" w:color="231F20"/>
              <w:right w:val="single" w:sz="4" w:space="0" w:color="231F20"/>
            </w:tcBorders>
          </w:tcPr>
          <w:p>
            <w:pPr>
              <w:pStyle w:val="TableParagraph"/>
              <w:spacing w:before="40"/>
              <w:rPr>
                <w:b/>
                <w:sz w:val="22"/>
              </w:rPr>
            </w:pPr>
          </w:p>
          <w:p>
            <w:pPr>
              <w:pStyle w:val="TableParagraph"/>
              <w:ind w:left="36" w:right="29"/>
              <w:jc w:val="center"/>
              <w:rPr>
                <w:sz w:val="22"/>
              </w:rPr>
            </w:pPr>
            <w:r>
              <w:rPr>
                <w:color w:val="231F20"/>
                <w:spacing w:val="-10"/>
                <w:sz w:val="22"/>
              </w:rPr>
              <w:t>3</w:t>
            </w:r>
          </w:p>
        </w:tc>
        <w:tc>
          <w:tcPr>
            <w:tcW w:w="1056" w:type="dxa"/>
            <w:tcBorders>
              <w:left w:val="single" w:sz="4" w:space="0" w:color="231F20"/>
              <w:right w:val="single" w:sz="4" w:space="0" w:color="231F20"/>
            </w:tcBorders>
          </w:tcPr>
          <w:p>
            <w:pPr>
              <w:pStyle w:val="TableParagraph"/>
              <w:spacing w:before="40"/>
              <w:rPr>
                <w:b/>
                <w:sz w:val="22"/>
              </w:rPr>
            </w:pPr>
          </w:p>
          <w:p>
            <w:pPr>
              <w:pStyle w:val="TableParagraph"/>
              <w:ind w:left="59" w:right="48"/>
              <w:jc w:val="center"/>
              <w:rPr>
                <w:sz w:val="22"/>
              </w:rPr>
            </w:pPr>
            <w:r>
              <w:rPr>
                <w:color w:val="231F20"/>
                <w:spacing w:val="-5"/>
                <w:sz w:val="22"/>
              </w:rPr>
              <w:t>40</w:t>
            </w:r>
          </w:p>
        </w:tc>
        <w:tc>
          <w:tcPr>
            <w:tcW w:w="638" w:type="dxa"/>
            <w:tcBorders>
              <w:left w:val="single" w:sz="4" w:space="0" w:color="231F20"/>
              <w:right w:val="single" w:sz="4" w:space="0" w:color="231F20"/>
            </w:tcBorders>
          </w:tcPr>
          <w:p>
            <w:pPr>
              <w:pStyle w:val="TableParagraph"/>
              <w:spacing w:before="40"/>
              <w:rPr>
                <w:b/>
                <w:sz w:val="22"/>
              </w:rPr>
            </w:pPr>
          </w:p>
          <w:p>
            <w:pPr>
              <w:pStyle w:val="TableParagraph"/>
              <w:ind w:left="8"/>
              <w:jc w:val="center"/>
              <w:rPr>
                <w:sz w:val="22"/>
              </w:rPr>
            </w:pPr>
            <w:r>
              <w:rPr>
                <w:color w:val="231F20"/>
                <w:spacing w:val="-5"/>
                <w:sz w:val="22"/>
              </w:rPr>
              <w:t>60</w:t>
            </w:r>
          </w:p>
        </w:tc>
        <w:tc>
          <w:tcPr>
            <w:tcW w:w="950" w:type="dxa"/>
            <w:gridSpan w:val="2"/>
            <w:tcBorders>
              <w:left w:val="single" w:sz="4" w:space="0" w:color="231F20"/>
              <w:right w:val="single" w:sz="4" w:space="0" w:color="231F20"/>
            </w:tcBorders>
          </w:tcPr>
          <w:p>
            <w:pPr>
              <w:pStyle w:val="TableParagraph"/>
              <w:spacing w:before="40"/>
              <w:rPr>
                <w:b/>
                <w:sz w:val="22"/>
              </w:rPr>
            </w:pPr>
          </w:p>
          <w:p>
            <w:pPr>
              <w:pStyle w:val="TableParagraph"/>
              <w:ind w:left="318"/>
              <w:rPr>
                <w:sz w:val="22"/>
              </w:rPr>
            </w:pPr>
            <w:r>
              <w:rPr>
                <w:color w:val="231F20"/>
                <w:spacing w:val="-5"/>
                <w:sz w:val="22"/>
              </w:rPr>
              <w:t>100</w:t>
            </w:r>
          </w:p>
        </w:tc>
      </w:tr>
      <w:tr>
        <w:trPr>
          <w:trHeight w:val="614" w:hRule="atLeast"/>
        </w:trPr>
        <w:tc>
          <w:tcPr>
            <w:tcW w:w="682" w:type="dxa"/>
            <w:tcBorders>
              <w:left w:val="single" w:sz="4" w:space="0" w:color="231F20"/>
              <w:right w:val="single" w:sz="4" w:space="0" w:color="231F20"/>
            </w:tcBorders>
          </w:tcPr>
          <w:p>
            <w:pPr>
              <w:pStyle w:val="TableParagraph"/>
              <w:spacing w:before="1"/>
              <w:ind w:left="158"/>
              <w:rPr>
                <w:sz w:val="22"/>
              </w:rPr>
            </w:pPr>
            <w:r>
              <w:rPr>
                <w:color w:val="231F20"/>
                <w:spacing w:val="-5"/>
                <w:sz w:val="22"/>
              </w:rPr>
              <w:t>CM-</w:t>
            </w:r>
          </w:p>
          <w:p>
            <w:pPr>
              <w:pStyle w:val="TableParagraph"/>
              <w:spacing w:before="34"/>
              <w:ind w:left="177"/>
              <w:rPr>
                <w:sz w:val="22"/>
              </w:rPr>
            </w:pPr>
            <w:r>
              <w:rPr>
                <w:color w:val="231F20"/>
                <w:spacing w:val="-5"/>
                <w:sz w:val="22"/>
              </w:rPr>
              <w:t>309</w:t>
            </w:r>
          </w:p>
        </w:tc>
        <w:tc>
          <w:tcPr>
            <w:tcW w:w="1618" w:type="dxa"/>
            <w:tcBorders>
              <w:left w:val="single" w:sz="4" w:space="0" w:color="231F20"/>
              <w:right w:val="single" w:sz="4" w:space="0" w:color="231F20"/>
            </w:tcBorders>
          </w:tcPr>
          <w:p>
            <w:pPr>
              <w:pStyle w:val="TableParagraph"/>
              <w:spacing w:before="1"/>
              <w:ind w:left="110"/>
              <w:rPr>
                <w:b/>
                <w:sz w:val="22"/>
              </w:rPr>
            </w:pPr>
            <w:r>
              <w:rPr>
                <w:b/>
                <w:color w:val="231F20"/>
                <w:spacing w:val="-2"/>
                <w:sz w:val="22"/>
              </w:rPr>
              <w:t>Multimedia</w:t>
            </w:r>
          </w:p>
          <w:p>
            <w:pPr>
              <w:pStyle w:val="TableParagraph"/>
              <w:spacing w:before="34"/>
              <w:ind w:left="110"/>
              <w:rPr>
                <w:b/>
                <w:sz w:val="22"/>
              </w:rPr>
            </w:pPr>
            <w:r>
              <w:rPr>
                <w:b/>
                <w:color w:val="231F20"/>
                <w:spacing w:val="-5"/>
                <w:sz w:val="22"/>
              </w:rPr>
              <w:t>Lab</w:t>
            </w:r>
          </w:p>
        </w:tc>
        <w:tc>
          <w:tcPr>
            <w:tcW w:w="831" w:type="dxa"/>
            <w:tcBorders>
              <w:left w:val="single" w:sz="4" w:space="0" w:color="231F20"/>
              <w:right w:val="single" w:sz="4" w:space="0" w:color="231F20"/>
            </w:tcBorders>
          </w:tcPr>
          <w:p>
            <w:pPr>
              <w:pStyle w:val="TableParagraph"/>
              <w:spacing w:before="150"/>
              <w:ind w:right="30"/>
              <w:jc w:val="center"/>
              <w:rPr>
                <w:sz w:val="22"/>
              </w:rPr>
            </w:pPr>
            <w:r>
              <w:rPr>
                <w:color w:val="231F20"/>
                <w:spacing w:val="-10"/>
                <w:sz w:val="22"/>
              </w:rPr>
              <w:t>-</w:t>
            </w:r>
          </w:p>
        </w:tc>
        <w:tc>
          <w:tcPr>
            <w:tcW w:w="1109" w:type="dxa"/>
            <w:tcBorders>
              <w:left w:val="single" w:sz="4" w:space="0" w:color="231F20"/>
              <w:right w:val="single" w:sz="4" w:space="0" w:color="231F20"/>
            </w:tcBorders>
          </w:tcPr>
          <w:p>
            <w:pPr>
              <w:pStyle w:val="TableParagraph"/>
              <w:spacing w:before="150"/>
              <w:ind w:right="25"/>
              <w:jc w:val="center"/>
              <w:rPr>
                <w:sz w:val="22"/>
              </w:rPr>
            </w:pPr>
            <w:r>
              <w:rPr>
                <w:color w:val="231F20"/>
                <w:spacing w:val="-10"/>
                <w:sz w:val="22"/>
              </w:rPr>
              <w:t>3</w:t>
            </w:r>
          </w:p>
        </w:tc>
        <w:tc>
          <w:tcPr>
            <w:tcW w:w="1075" w:type="dxa"/>
            <w:tcBorders>
              <w:left w:val="single" w:sz="4" w:space="0" w:color="231F20"/>
              <w:right w:val="single" w:sz="4" w:space="0" w:color="231F20"/>
            </w:tcBorders>
          </w:tcPr>
          <w:p>
            <w:pPr>
              <w:pStyle w:val="TableParagraph"/>
              <w:spacing w:before="150"/>
              <w:ind w:left="82" w:right="62"/>
              <w:jc w:val="center"/>
              <w:rPr>
                <w:sz w:val="22"/>
              </w:rPr>
            </w:pPr>
            <w:r>
              <w:rPr>
                <w:color w:val="231F20"/>
                <w:spacing w:val="-5"/>
                <w:sz w:val="22"/>
              </w:rPr>
              <w:t>45</w:t>
            </w:r>
          </w:p>
        </w:tc>
        <w:tc>
          <w:tcPr>
            <w:tcW w:w="1018" w:type="dxa"/>
            <w:tcBorders>
              <w:left w:val="single" w:sz="4" w:space="0" w:color="231F20"/>
              <w:right w:val="single" w:sz="4" w:space="0" w:color="231F20"/>
            </w:tcBorders>
          </w:tcPr>
          <w:p>
            <w:pPr>
              <w:pStyle w:val="TableParagraph"/>
              <w:spacing w:before="150"/>
              <w:ind w:left="36" w:right="29"/>
              <w:jc w:val="center"/>
              <w:rPr>
                <w:sz w:val="22"/>
              </w:rPr>
            </w:pPr>
            <w:r>
              <w:rPr>
                <w:color w:val="231F20"/>
                <w:spacing w:val="-10"/>
                <w:sz w:val="22"/>
              </w:rPr>
              <w:t>3</w:t>
            </w:r>
          </w:p>
        </w:tc>
        <w:tc>
          <w:tcPr>
            <w:tcW w:w="1056" w:type="dxa"/>
            <w:tcBorders>
              <w:left w:val="single" w:sz="4" w:space="0" w:color="231F20"/>
              <w:right w:val="single" w:sz="4" w:space="0" w:color="231F20"/>
            </w:tcBorders>
          </w:tcPr>
          <w:p>
            <w:pPr>
              <w:pStyle w:val="TableParagraph"/>
              <w:spacing w:before="150"/>
              <w:ind w:left="59" w:right="48"/>
              <w:jc w:val="center"/>
              <w:rPr>
                <w:sz w:val="22"/>
              </w:rPr>
            </w:pPr>
            <w:r>
              <w:rPr>
                <w:color w:val="231F20"/>
                <w:spacing w:val="-5"/>
                <w:sz w:val="22"/>
              </w:rPr>
              <w:t>40</w:t>
            </w:r>
          </w:p>
        </w:tc>
        <w:tc>
          <w:tcPr>
            <w:tcW w:w="638" w:type="dxa"/>
            <w:tcBorders>
              <w:left w:val="single" w:sz="4" w:space="0" w:color="231F20"/>
              <w:right w:val="single" w:sz="4" w:space="0" w:color="231F20"/>
            </w:tcBorders>
          </w:tcPr>
          <w:p>
            <w:pPr>
              <w:pStyle w:val="TableParagraph"/>
              <w:spacing w:before="150"/>
              <w:ind w:left="8"/>
              <w:jc w:val="center"/>
              <w:rPr>
                <w:sz w:val="22"/>
              </w:rPr>
            </w:pPr>
            <w:r>
              <w:rPr>
                <w:color w:val="231F20"/>
                <w:spacing w:val="-5"/>
                <w:sz w:val="22"/>
              </w:rPr>
              <w:t>60</w:t>
            </w:r>
          </w:p>
        </w:tc>
        <w:tc>
          <w:tcPr>
            <w:tcW w:w="950" w:type="dxa"/>
            <w:gridSpan w:val="2"/>
            <w:tcBorders>
              <w:left w:val="single" w:sz="4" w:space="0" w:color="231F20"/>
              <w:right w:val="single" w:sz="4" w:space="0" w:color="231F20"/>
            </w:tcBorders>
          </w:tcPr>
          <w:p>
            <w:pPr>
              <w:pStyle w:val="TableParagraph"/>
              <w:spacing w:before="150"/>
              <w:ind w:left="318"/>
              <w:rPr>
                <w:sz w:val="22"/>
              </w:rPr>
            </w:pPr>
            <w:r>
              <w:rPr>
                <w:color w:val="231F20"/>
                <w:spacing w:val="-5"/>
                <w:sz w:val="22"/>
              </w:rPr>
              <w:t>100</w:t>
            </w:r>
          </w:p>
        </w:tc>
      </w:tr>
      <w:tr>
        <w:trPr>
          <w:trHeight w:val="475" w:hRule="atLeast"/>
        </w:trPr>
        <w:tc>
          <w:tcPr>
            <w:tcW w:w="682" w:type="dxa"/>
            <w:tcBorders>
              <w:left w:val="single" w:sz="4" w:space="0" w:color="231F20"/>
              <w:right w:val="single" w:sz="4" w:space="0" w:color="231F20"/>
            </w:tcBorders>
          </w:tcPr>
          <w:p>
            <w:pPr>
              <w:pStyle w:val="TableParagraph"/>
              <w:rPr>
                <w:rFonts w:ascii="Times New Roman"/>
                <w:sz w:val="22"/>
              </w:rPr>
            </w:pPr>
          </w:p>
        </w:tc>
        <w:tc>
          <w:tcPr>
            <w:tcW w:w="1618" w:type="dxa"/>
            <w:tcBorders>
              <w:left w:val="single" w:sz="4" w:space="0" w:color="231F20"/>
              <w:right w:val="single" w:sz="4" w:space="0" w:color="231F20"/>
            </w:tcBorders>
          </w:tcPr>
          <w:p>
            <w:pPr>
              <w:pStyle w:val="TableParagraph"/>
              <w:spacing w:before="83"/>
              <w:ind w:left="335"/>
              <w:rPr>
                <w:sz w:val="22"/>
              </w:rPr>
            </w:pPr>
            <w:r>
              <w:rPr>
                <w:color w:val="231F20"/>
                <w:spacing w:val="-2"/>
                <w:sz w:val="22"/>
              </w:rPr>
              <w:t>ACTIVITIES</w:t>
            </w:r>
          </w:p>
        </w:tc>
        <w:tc>
          <w:tcPr>
            <w:tcW w:w="831" w:type="dxa"/>
            <w:tcBorders>
              <w:left w:val="single" w:sz="4" w:space="0" w:color="231F20"/>
              <w:right w:val="single" w:sz="4" w:space="0" w:color="231F20"/>
            </w:tcBorders>
          </w:tcPr>
          <w:p>
            <w:pPr>
              <w:pStyle w:val="TableParagraph"/>
              <w:spacing w:before="83"/>
              <w:ind w:right="30"/>
              <w:jc w:val="center"/>
              <w:rPr>
                <w:sz w:val="22"/>
              </w:rPr>
            </w:pPr>
            <w:r>
              <w:rPr>
                <w:color w:val="231F20"/>
                <w:spacing w:val="-10"/>
                <w:sz w:val="22"/>
              </w:rPr>
              <w:t>-</w:t>
            </w:r>
          </w:p>
        </w:tc>
        <w:tc>
          <w:tcPr>
            <w:tcW w:w="1109" w:type="dxa"/>
            <w:tcBorders>
              <w:left w:val="single" w:sz="4" w:space="0" w:color="231F20"/>
              <w:right w:val="single" w:sz="4" w:space="0" w:color="231F20"/>
            </w:tcBorders>
          </w:tcPr>
          <w:p>
            <w:pPr>
              <w:pStyle w:val="TableParagraph"/>
              <w:spacing w:before="83"/>
              <w:ind w:right="25"/>
              <w:jc w:val="center"/>
              <w:rPr>
                <w:sz w:val="22"/>
              </w:rPr>
            </w:pPr>
            <w:r>
              <w:rPr>
                <w:color w:val="231F20"/>
                <w:spacing w:val="-10"/>
                <w:sz w:val="22"/>
              </w:rPr>
              <w:t>3</w:t>
            </w:r>
          </w:p>
        </w:tc>
        <w:tc>
          <w:tcPr>
            <w:tcW w:w="1075" w:type="dxa"/>
            <w:tcBorders>
              <w:left w:val="single" w:sz="4" w:space="0" w:color="231F20"/>
              <w:right w:val="single" w:sz="4" w:space="0" w:color="231F20"/>
            </w:tcBorders>
          </w:tcPr>
          <w:p>
            <w:pPr>
              <w:pStyle w:val="TableParagraph"/>
              <w:spacing w:before="83"/>
              <w:ind w:left="82" w:right="62"/>
              <w:jc w:val="center"/>
              <w:rPr>
                <w:sz w:val="22"/>
              </w:rPr>
            </w:pPr>
            <w:r>
              <w:rPr>
                <w:color w:val="231F20"/>
                <w:spacing w:val="-5"/>
                <w:sz w:val="22"/>
              </w:rPr>
              <w:t>45</w:t>
            </w:r>
          </w:p>
        </w:tc>
        <w:tc>
          <w:tcPr>
            <w:tcW w:w="1018" w:type="dxa"/>
            <w:tcBorders>
              <w:left w:val="single" w:sz="4" w:space="0" w:color="231F20"/>
              <w:right w:val="single" w:sz="4" w:space="0" w:color="231F20"/>
            </w:tcBorders>
          </w:tcPr>
          <w:p>
            <w:pPr>
              <w:pStyle w:val="TableParagraph"/>
              <w:rPr>
                <w:rFonts w:ascii="Times New Roman"/>
                <w:sz w:val="22"/>
              </w:rPr>
            </w:pPr>
          </w:p>
        </w:tc>
        <w:tc>
          <w:tcPr>
            <w:tcW w:w="1056" w:type="dxa"/>
            <w:tcBorders>
              <w:left w:val="single" w:sz="4" w:space="0" w:color="231F20"/>
              <w:right w:val="single" w:sz="4" w:space="0" w:color="231F20"/>
            </w:tcBorders>
          </w:tcPr>
          <w:p>
            <w:pPr>
              <w:pStyle w:val="TableParagraph"/>
              <w:rPr>
                <w:rFonts w:ascii="Times New Roman"/>
                <w:sz w:val="22"/>
              </w:rPr>
            </w:pPr>
          </w:p>
        </w:tc>
        <w:tc>
          <w:tcPr>
            <w:tcW w:w="638" w:type="dxa"/>
            <w:tcBorders>
              <w:left w:val="single" w:sz="4" w:space="0" w:color="231F20"/>
              <w:right w:val="single" w:sz="4" w:space="0" w:color="231F20"/>
            </w:tcBorders>
          </w:tcPr>
          <w:p>
            <w:pPr>
              <w:pStyle w:val="TableParagraph"/>
              <w:rPr>
                <w:rFonts w:ascii="Times New Roman"/>
                <w:sz w:val="22"/>
              </w:rPr>
            </w:pPr>
          </w:p>
        </w:tc>
        <w:tc>
          <w:tcPr>
            <w:tcW w:w="950" w:type="dxa"/>
            <w:gridSpan w:val="2"/>
            <w:tcBorders>
              <w:left w:val="single" w:sz="4" w:space="0" w:color="231F20"/>
              <w:right w:val="single" w:sz="4" w:space="0" w:color="231F20"/>
            </w:tcBorders>
          </w:tcPr>
          <w:p>
            <w:pPr>
              <w:pStyle w:val="TableParagraph"/>
              <w:rPr>
                <w:rFonts w:ascii="Times New Roman"/>
                <w:sz w:val="22"/>
              </w:rPr>
            </w:pPr>
          </w:p>
        </w:tc>
      </w:tr>
      <w:tr>
        <w:trPr>
          <w:trHeight w:val="474" w:hRule="atLeast"/>
        </w:trPr>
        <w:tc>
          <w:tcPr>
            <w:tcW w:w="682" w:type="dxa"/>
            <w:tcBorders>
              <w:left w:val="single" w:sz="4" w:space="0" w:color="231F20"/>
              <w:bottom w:val="single" w:sz="4" w:space="0" w:color="231F20"/>
              <w:right w:val="single" w:sz="4" w:space="0" w:color="231F20"/>
            </w:tcBorders>
          </w:tcPr>
          <w:p>
            <w:pPr>
              <w:pStyle w:val="TableParagraph"/>
              <w:rPr>
                <w:rFonts w:ascii="Times New Roman"/>
                <w:sz w:val="22"/>
              </w:rPr>
            </w:pPr>
          </w:p>
        </w:tc>
        <w:tc>
          <w:tcPr>
            <w:tcW w:w="1618" w:type="dxa"/>
            <w:tcBorders>
              <w:left w:val="single" w:sz="4" w:space="0" w:color="231F20"/>
              <w:bottom w:val="single" w:sz="4" w:space="0" w:color="231F20"/>
              <w:right w:val="single" w:sz="4" w:space="0" w:color="231F20"/>
            </w:tcBorders>
          </w:tcPr>
          <w:p>
            <w:pPr>
              <w:pStyle w:val="TableParagraph"/>
              <w:spacing w:before="83"/>
              <w:ind w:left="12"/>
              <w:jc w:val="center"/>
              <w:rPr>
                <w:sz w:val="22"/>
              </w:rPr>
            </w:pPr>
            <w:r>
              <w:rPr>
                <w:color w:val="231F20"/>
                <w:spacing w:val="-2"/>
                <w:sz w:val="22"/>
              </w:rPr>
              <w:t>Total</w:t>
            </w:r>
          </w:p>
        </w:tc>
        <w:tc>
          <w:tcPr>
            <w:tcW w:w="831" w:type="dxa"/>
            <w:tcBorders>
              <w:left w:val="single" w:sz="4" w:space="0" w:color="231F20"/>
              <w:bottom w:val="single" w:sz="4" w:space="0" w:color="231F20"/>
              <w:right w:val="single" w:sz="4" w:space="0" w:color="231F20"/>
            </w:tcBorders>
          </w:tcPr>
          <w:p>
            <w:pPr>
              <w:pStyle w:val="TableParagraph"/>
              <w:spacing w:before="83"/>
              <w:ind w:right="21"/>
              <w:jc w:val="center"/>
              <w:rPr>
                <w:sz w:val="22"/>
              </w:rPr>
            </w:pPr>
            <w:r>
              <w:rPr>
                <w:color w:val="231F20"/>
                <w:spacing w:val="-5"/>
                <w:sz w:val="22"/>
              </w:rPr>
              <w:t>23</w:t>
            </w:r>
          </w:p>
        </w:tc>
        <w:tc>
          <w:tcPr>
            <w:tcW w:w="1109" w:type="dxa"/>
            <w:tcBorders>
              <w:left w:val="single" w:sz="4" w:space="0" w:color="231F20"/>
              <w:bottom w:val="single" w:sz="4" w:space="0" w:color="231F20"/>
              <w:right w:val="single" w:sz="4" w:space="0" w:color="231F20"/>
            </w:tcBorders>
          </w:tcPr>
          <w:p>
            <w:pPr>
              <w:pStyle w:val="TableParagraph"/>
              <w:spacing w:before="83"/>
              <w:ind w:right="21"/>
              <w:jc w:val="center"/>
              <w:rPr>
                <w:sz w:val="22"/>
              </w:rPr>
            </w:pPr>
            <w:r>
              <w:rPr>
                <w:color w:val="231F20"/>
                <w:spacing w:val="-5"/>
                <w:sz w:val="22"/>
              </w:rPr>
              <w:t>19</w:t>
            </w:r>
          </w:p>
        </w:tc>
        <w:tc>
          <w:tcPr>
            <w:tcW w:w="1075" w:type="dxa"/>
            <w:tcBorders>
              <w:left w:val="single" w:sz="4" w:space="0" w:color="231F20"/>
              <w:bottom w:val="single" w:sz="4" w:space="0" w:color="231F20"/>
              <w:right w:val="single" w:sz="4" w:space="0" w:color="231F20"/>
            </w:tcBorders>
          </w:tcPr>
          <w:p>
            <w:pPr>
              <w:pStyle w:val="TableParagraph"/>
              <w:spacing w:before="83"/>
              <w:ind w:left="82" w:right="67"/>
              <w:jc w:val="center"/>
              <w:rPr>
                <w:sz w:val="22"/>
              </w:rPr>
            </w:pPr>
            <w:r>
              <w:rPr>
                <w:color w:val="231F20"/>
                <w:spacing w:val="-5"/>
                <w:sz w:val="22"/>
              </w:rPr>
              <w:t>630</w:t>
            </w:r>
          </w:p>
        </w:tc>
        <w:tc>
          <w:tcPr>
            <w:tcW w:w="1018" w:type="dxa"/>
            <w:tcBorders>
              <w:left w:val="single" w:sz="4" w:space="0" w:color="231F20"/>
              <w:bottom w:val="single" w:sz="4" w:space="0" w:color="231F20"/>
              <w:right w:val="single" w:sz="4" w:space="0" w:color="231F20"/>
            </w:tcBorders>
          </w:tcPr>
          <w:p>
            <w:pPr>
              <w:pStyle w:val="TableParagraph"/>
              <w:rPr>
                <w:rFonts w:ascii="Times New Roman"/>
                <w:sz w:val="22"/>
              </w:rPr>
            </w:pPr>
          </w:p>
        </w:tc>
        <w:tc>
          <w:tcPr>
            <w:tcW w:w="1056" w:type="dxa"/>
            <w:tcBorders>
              <w:left w:val="single" w:sz="4" w:space="0" w:color="231F20"/>
              <w:bottom w:val="single" w:sz="4" w:space="0" w:color="231F20"/>
              <w:right w:val="single" w:sz="4" w:space="0" w:color="231F20"/>
            </w:tcBorders>
          </w:tcPr>
          <w:p>
            <w:pPr>
              <w:pStyle w:val="TableParagraph"/>
              <w:spacing w:before="83"/>
              <w:ind w:left="59" w:right="59"/>
              <w:jc w:val="center"/>
              <w:rPr>
                <w:sz w:val="22"/>
              </w:rPr>
            </w:pPr>
            <w:r>
              <w:rPr>
                <w:color w:val="231F20"/>
                <w:spacing w:val="-5"/>
                <w:sz w:val="22"/>
              </w:rPr>
              <w:t>260</w:t>
            </w:r>
          </w:p>
        </w:tc>
        <w:tc>
          <w:tcPr>
            <w:tcW w:w="638" w:type="dxa"/>
            <w:tcBorders>
              <w:left w:val="single" w:sz="4" w:space="0" w:color="231F20"/>
              <w:bottom w:val="single" w:sz="4" w:space="0" w:color="231F20"/>
              <w:right w:val="single" w:sz="4" w:space="0" w:color="231F20"/>
            </w:tcBorders>
          </w:tcPr>
          <w:p>
            <w:pPr>
              <w:pStyle w:val="TableParagraph"/>
              <w:spacing w:before="83"/>
              <w:ind w:left="8" w:right="5"/>
              <w:jc w:val="center"/>
              <w:rPr>
                <w:sz w:val="22"/>
              </w:rPr>
            </w:pPr>
            <w:r>
              <w:rPr>
                <w:color w:val="231F20"/>
                <w:spacing w:val="-5"/>
                <w:sz w:val="22"/>
              </w:rPr>
              <w:t>640</w:t>
            </w:r>
          </w:p>
        </w:tc>
        <w:tc>
          <w:tcPr>
            <w:tcW w:w="950" w:type="dxa"/>
            <w:gridSpan w:val="2"/>
            <w:tcBorders>
              <w:left w:val="single" w:sz="4" w:space="0" w:color="231F20"/>
              <w:bottom w:val="single" w:sz="4" w:space="0" w:color="231F20"/>
              <w:right w:val="single" w:sz="4" w:space="0" w:color="231F20"/>
            </w:tcBorders>
          </w:tcPr>
          <w:p>
            <w:pPr>
              <w:pStyle w:val="TableParagraph"/>
              <w:spacing w:before="83"/>
              <w:ind w:left="318"/>
              <w:rPr>
                <w:sz w:val="22"/>
              </w:rPr>
            </w:pPr>
            <w:r>
              <w:rPr>
                <w:color w:val="231F20"/>
                <w:spacing w:val="-5"/>
                <w:sz w:val="22"/>
              </w:rPr>
              <w:t>900</w:t>
            </w:r>
          </w:p>
        </w:tc>
      </w:tr>
    </w:tbl>
    <w:p>
      <w:pPr>
        <w:pStyle w:val="BodyText"/>
        <w:tabs>
          <w:tab w:pos="4945" w:val="left" w:leader="none"/>
        </w:tabs>
        <w:spacing w:before="6"/>
        <w:ind w:left="1344"/>
      </w:pPr>
      <w:r>
        <w:rPr>
          <w:color w:val="231F20"/>
        </w:rPr>
        <w:t>301</w:t>
      </w:r>
      <w:r>
        <w:rPr>
          <w:color w:val="231F20"/>
          <w:spacing w:val="-6"/>
        </w:rPr>
        <w:t> </w:t>
      </w:r>
      <w:r>
        <w:rPr>
          <w:color w:val="231F20"/>
        </w:rPr>
        <w:t>common</w:t>
      </w:r>
      <w:r>
        <w:rPr>
          <w:color w:val="231F20"/>
          <w:spacing w:val="-8"/>
        </w:rPr>
        <w:t> </w:t>
      </w:r>
      <w:r>
        <w:rPr>
          <w:color w:val="231F20"/>
        </w:rPr>
        <w:t>with</w:t>
      </w:r>
      <w:r>
        <w:rPr>
          <w:color w:val="231F20"/>
          <w:spacing w:val="-4"/>
        </w:rPr>
        <w:t> </w:t>
      </w:r>
      <w:r>
        <w:rPr>
          <w:color w:val="231F20"/>
        </w:rPr>
        <w:t>all</w:t>
      </w:r>
      <w:r>
        <w:rPr>
          <w:color w:val="231F20"/>
          <w:spacing w:val="-1"/>
        </w:rPr>
        <w:t> </w:t>
      </w:r>
      <w:r>
        <w:rPr>
          <w:color w:val="231F20"/>
          <w:spacing w:val="-2"/>
        </w:rPr>
        <w:t>branches</w:t>
      </w:r>
      <w:r>
        <w:rPr>
          <w:color w:val="231F20"/>
        </w:rPr>
        <w:tab/>
        <w:t>302</w:t>
      </w:r>
      <w:r>
        <w:rPr>
          <w:color w:val="231F20"/>
          <w:spacing w:val="-6"/>
        </w:rPr>
        <w:t> </w:t>
      </w:r>
      <w:r>
        <w:rPr>
          <w:color w:val="231F20"/>
        </w:rPr>
        <w:t>common</w:t>
      </w:r>
      <w:r>
        <w:rPr>
          <w:color w:val="231F20"/>
          <w:spacing w:val="-6"/>
        </w:rPr>
        <w:t> </w:t>
      </w:r>
      <w:r>
        <w:rPr>
          <w:color w:val="231F20"/>
        </w:rPr>
        <w:t>with</w:t>
      </w:r>
      <w:r>
        <w:rPr>
          <w:color w:val="231F20"/>
          <w:spacing w:val="-6"/>
        </w:rPr>
        <w:t> </w:t>
      </w:r>
      <w:r>
        <w:rPr>
          <w:color w:val="231F20"/>
          <w:spacing w:val="-4"/>
        </w:rPr>
        <w:t>DIOT</w:t>
      </w:r>
    </w:p>
    <w:p>
      <w:pPr>
        <w:pStyle w:val="BodyText"/>
        <w:ind w:left="1344"/>
      </w:pPr>
      <w:r>
        <w:rPr>
          <w:color w:val="231F20"/>
        </w:rPr>
        <w:t>303</w:t>
      </w:r>
      <w:r>
        <w:rPr>
          <w:color w:val="231F20"/>
          <w:spacing w:val="-8"/>
        </w:rPr>
        <w:t> </w:t>
      </w:r>
      <w:r>
        <w:rPr>
          <w:color w:val="231F20"/>
        </w:rPr>
        <w:t>common</w:t>
      </w:r>
      <w:r>
        <w:rPr>
          <w:color w:val="231F20"/>
          <w:spacing w:val="-6"/>
        </w:rPr>
        <w:t> </w:t>
      </w:r>
      <w:r>
        <w:rPr>
          <w:color w:val="231F20"/>
        </w:rPr>
        <w:t>with</w:t>
      </w:r>
      <w:r>
        <w:rPr>
          <w:color w:val="231F20"/>
          <w:spacing w:val="-6"/>
        </w:rPr>
        <w:t> </w:t>
      </w:r>
      <w:r>
        <w:rPr>
          <w:color w:val="231F20"/>
          <w:spacing w:val="-2"/>
        </w:rPr>
        <w:t>DAIML,DCCN,DIOT</w:t>
      </w:r>
    </w:p>
    <w:p>
      <w:pPr>
        <w:pStyle w:val="BodyText"/>
        <w:spacing w:before="6"/>
        <w:ind w:left="1339"/>
      </w:pPr>
      <w:r>
        <w:rPr>
          <w:color w:val="231F20"/>
        </w:rPr>
        <w:t>304</w:t>
      </w:r>
      <w:r>
        <w:rPr>
          <w:color w:val="231F20"/>
          <w:spacing w:val="3"/>
        </w:rPr>
        <w:t> </w:t>
      </w:r>
      <w:r>
        <w:rPr>
          <w:color w:val="231F20"/>
        </w:rPr>
        <w:t>common</w:t>
      </w:r>
      <w:r>
        <w:rPr>
          <w:color w:val="231F20"/>
          <w:spacing w:val="-10"/>
        </w:rPr>
        <w:t> </w:t>
      </w:r>
      <w:r>
        <w:rPr>
          <w:color w:val="231F20"/>
        </w:rPr>
        <w:t>with</w:t>
      </w:r>
      <w:r>
        <w:rPr>
          <w:color w:val="231F20"/>
          <w:spacing w:val="-10"/>
        </w:rPr>
        <w:t> </w:t>
      </w:r>
      <w:r>
        <w:rPr>
          <w:color w:val="231F20"/>
        </w:rPr>
        <w:t>DCAI,</w:t>
      </w:r>
      <w:r>
        <w:rPr>
          <w:color w:val="231F20"/>
          <w:spacing w:val="-6"/>
        </w:rPr>
        <w:t> </w:t>
      </w:r>
      <w:r>
        <w:rPr>
          <w:color w:val="231F20"/>
          <w:spacing w:val="-2"/>
        </w:rPr>
        <w:t>DCBD,DWD</w:t>
      </w:r>
    </w:p>
    <w:p>
      <w:pPr>
        <w:pStyle w:val="BodyText"/>
        <w:spacing w:line="264" w:lineRule="exact"/>
        <w:ind w:left="1339"/>
      </w:pPr>
      <w:r>
        <w:rPr>
          <w:color w:val="231F20"/>
        </w:rPr>
        <w:t>305</w:t>
      </w:r>
      <w:r>
        <w:rPr>
          <w:color w:val="231F20"/>
          <w:spacing w:val="1"/>
        </w:rPr>
        <w:t> </w:t>
      </w:r>
      <w:r>
        <w:rPr>
          <w:color w:val="231F20"/>
        </w:rPr>
        <w:t>common</w:t>
      </w:r>
      <w:r>
        <w:rPr>
          <w:color w:val="231F20"/>
          <w:spacing w:val="-12"/>
        </w:rPr>
        <w:t> </w:t>
      </w:r>
      <w:r>
        <w:rPr>
          <w:color w:val="231F20"/>
        </w:rPr>
        <w:t>with</w:t>
      </w:r>
      <w:r>
        <w:rPr>
          <w:color w:val="231F20"/>
          <w:spacing w:val="-11"/>
        </w:rPr>
        <w:t> </w:t>
      </w:r>
      <w:r>
        <w:rPr>
          <w:color w:val="231F20"/>
          <w:spacing w:val="-2"/>
        </w:rPr>
        <w:t>DAIML,DCAI,DCCN,DWD,DIOT</w:t>
      </w:r>
    </w:p>
    <w:p>
      <w:pPr>
        <w:pStyle w:val="BodyText"/>
        <w:ind w:left="1344" w:right="1604"/>
      </w:pPr>
      <w:r>
        <w:rPr>
          <w:color w:val="231F20"/>
        </w:rPr>
        <w:t>307</w:t>
      </w:r>
      <w:r>
        <w:rPr>
          <w:color w:val="231F20"/>
          <w:spacing w:val="-6"/>
        </w:rPr>
        <w:t> </w:t>
      </w:r>
      <w:r>
        <w:rPr>
          <w:color w:val="231F20"/>
        </w:rPr>
        <w:t>common</w:t>
      </w:r>
      <w:r>
        <w:rPr>
          <w:color w:val="231F20"/>
          <w:spacing w:val="-6"/>
        </w:rPr>
        <w:t> </w:t>
      </w:r>
      <w:r>
        <w:rPr>
          <w:color w:val="231F20"/>
        </w:rPr>
        <w:t>with</w:t>
      </w:r>
      <w:r>
        <w:rPr>
          <w:color w:val="231F20"/>
          <w:spacing w:val="-6"/>
        </w:rPr>
        <w:t> </w:t>
      </w:r>
      <w:r>
        <w:rPr>
          <w:color w:val="231F20"/>
        </w:rPr>
        <w:t>DCAI,</w:t>
      </w:r>
      <w:r>
        <w:rPr>
          <w:color w:val="231F20"/>
          <w:spacing w:val="-6"/>
        </w:rPr>
        <w:t> </w:t>
      </w:r>
      <w:r>
        <w:rPr>
          <w:color w:val="231F20"/>
        </w:rPr>
        <w:t>DCBD,DWD&amp;308</w:t>
      </w:r>
      <w:r>
        <w:rPr>
          <w:color w:val="231F20"/>
          <w:spacing w:val="-1"/>
        </w:rPr>
        <w:t> </w:t>
      </w:r>
      <w:r>
        <w:rPr>
          <w:color w:val="231F20"/>
        </w:rPr>
        <w:t>common</w:t>
      </w:r>
      <w:r>
        <w:rPr>
          <w:color w:val="231F20"/>
          <w:spacing w:val="-6"/>
        </w:rPr>
        <w:t> </w:t>
      </w:r>
      <w:r>
        <w:rPr>
          <w:color w:val="231F20"/>
        </w:rPr>
        <w:t>with</w:t>
      </w:r>
      <w:r>
        <w:rPr>
          <w:color w:val="231F20"/>
          <w:spacing w:val="-5"/>
        </w:rPr>
        <w:t> </w:t>
      </w:r>
      <w:r>
        <w:rPr>
          <w:color w:val="231F20"/>
        </w:rPr>
        <w:t>DAIML,DCAI,DCCN,DW&amp;309</w:t>
      </w:r>
      <w:r>
        <w:rPr>
          <w:color w:val="231F20"/>
          <w:spacing w:val="-6"/>
        </w:rPr>
        <w:t> </w:t>
      </w:r>
      <w:r>
        <w:rPr>
          <w:color w:val="231F20"/>
        </w:rPr>
        <w:t>common with DCCN</w:t>
      </w:r>
    </w:p>
    <w:p>
      <w:pPr>
        <w:pStyle w:val="BodyText"/>
        <w:spacing w:after="0"/>
        <w:sectPr>
          <w:pgSz w:w="12240" w:h="15840"/>
          <w:pgMar w:header="0" w:footer="1147" w:top="380" w:bottom="1340" w:left="360" w:right="360"/>
        </w:sectPr>
      </w:pPr>
    </w:p>
    <w:p>
      <w:pPr>
        <w:pStyle w:val="Heading5"/>
        <w:spacing w:before="45"/>
        <w:ind w:left="4274" w:right="4213" w:firstLine="821"/>
      </w:pPr>
      <w:r>
        <w:rPr>
          <w:color w:val="231F20"/>
        </w:rPr>
        <w:t>C-23 CM-301 </w:t>
      </w:r>
      <w:r>
        <w:rPr>
          <w:color w:val="231F20"/>
          <w:spacing w:val="-2"/>
        </w:rPr>
        <w:t>ENGINEERING</w:t>
      </w:r>
      <w:r>
        <w:rPr>
          <w:color w:val="231F20"/>
          <w:spacing w:val="-7"/>
        </w:rPr>
        <w:t> </w:t>
      </w:r>
      <w:r>
        <w:rPr>
          <w:color w:val="231F20"/>
          <w:spacing w:val="-2"/>
        </w:rPr>
        <w:t>MATHEMATICS-II</w:t>
      </w:r>
    </w:p>
    <w:p>
      <w:pPr>
        <w:spacing w:line="264" w:lineRule="exact" w:before="0"/>
        <w:ind w:left="3231" w:right="0" w:firstLine="0"/>
        <w:jc w:val="left"/>
        <w:rPr>
          <w:b/>
          <w:sz w:val="22"/>
        </w:rPr>
      </w:pPr>
      <w:r>
        <w:rPr>
          <w:b/>
          <w:color w:val="231F20"/>
          <w:sz w:val="22"/>
        </w:rPr>
        <w:t>(Common</w:t>
      </w:r>
      <w:r>
        <w:rPr>
          <w:b/>
          <w:color w:val="231F20"/>
          <w:spacing w:val="-9"/>
          <w:sz w:val="22"/>
        </w:rPr>
        <w:t> </w:t>
      </w:r>
      <w:r>
        <w:rPr>
          <w:b/>
          <w:color w:val="231F20"/>
          <w:sz w:val="22"/>
        </w:rPr>
        <w:t>to</w:t>
      </w:r>
      <w:r>
        <w:rPr>
          <w:b/>
          <w:color w:val="231F20"/>
          <w:spacing w:val="-10"/>
          <w:sz w:val="22"/>
        </w:rPr>
        <w:t> </w:t>
      </w:r>
      <w:r>
        <w:rPr>
          <w:b/>
          <w:color w:val="231F20"/>
          <w:spacing w:val="-2"/>
          <w:sz w:val="22"/>
        </w:rPr>
        <w:t>CM/AIML/AMG/AMT/CAI/CCB/CCN/WD)</w:t>
      </w:r>
    </w:p>
    <w:p>
      <w:pPr>
        <w:pStyle w:val="BodyText"/>
        <w:spacing w:before="28"/>
        <w:rPr>
          <w:b/>
          <w:sz w:val="20"/>
        </w:rPr>
      </w:pPr>
    </w:p>
    <w:tbl>
      <w:tblPr>
        <w:tblW w:w="0" w:type="auto"/>
        <w:jc w:val="left"/>
        <w:tblInd w:w="12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10"/>
        <w:gridCol w:w="1734"/>
        <w:gridCol w:w="1829"/>
        <w:gridCol w:w="1417"/>
        <w:gridCol w:w="1397"/>
        <w:gridCol w:w="1397"/>
      </w:tblGrid>
      <w:tr>
        <w:trPr>
          <w:trHeight w:val="925" w:hRule="atLeast"/>
        </w:trPr>
        <w:tc>
          <w:tcPr>
            <w:tcW w:w="1210" w:type="dxa"/>
            <w:tcBorders>
              <w:left w:val="single" w:sz="4" w:space="0" w:color="231F20"/>
              <w:right w:val="single" w:sz="4" w:space="0" w:color="231F20"/>
            </w:tcBorders>
          </w:tcPr>
          <w:p>
            <w:pPr>
              <w:pStyle w:val="TableParagraph"/>
              <w:spacing w:before="8"/>
              <w:rPr>
                <w:b/>
                <w:sz w:val="22"/>
              </w:rPr>
            </w:pPr>
          </w:p>
          <w:p>
            <w:pPr>
              <w:pStyle w:val="TableParagraph"/>
              <w:spacing w:line="300" w:lineRule="atLeast"/>
              <w:ind w:left="379" w:right="281" w:hanging="87"/>
              <w:rPr>
                <w:sz w:val="22"/>
              </w:rPr>
            </w:pPr>
            <w:r>
              <w:rPr>
                <w:color w:val="231F20"/>
                <w:spacing w:val="-2"/>
                <w:sz w:val="22"/>
              </w:rPr>
              <w:t>Course </w:t>
            </w:r>
            <w:r>
              <w:rPr>
                <w:color w:val="231F20"/>
                <w:spacing w:val="-4"/>
                <w:sz w:val="22"/>
              </w:rPr>
              <w:t>Code</w:t>
            </w:r>
          </w:p>
        </w:tc>
        <w:tc>
          <w:tcPr>
            <w:tcW w:w="1734" w:type="dxa"/>
            <w:tcBorders>
              <w:left w:val="single" w:sz="4" w:space="0" w:color="231F20"/>
              <w:right w:val="single" w:sz="4" w:space="0" w:color="231F20"/>
            </w:tcBorders>
          </w:tcPr>
          <w:p>
            <w:pPr>
              <w:pStyle w:val="TableParagraph"/>
              <w:spacing w:before="193"/>
              <w:rPr>
                <w:b/>
                <w:sz w:val="22"/>
              </w:rPr>
            </w:pPr>
          </w:p>
          <w:p>
            <w:pPr>
              <w:pStyle w:val="TableParagraph"/>
              <w:ind w:left="336"/>
              <w:rPr>
                <w:sz w:val="22"/>
              </w:rPr>
            </w:pPr>
            <w:r>
              <w:rPr>
                <w:color w:val="231F20"/>
                <w:sz w:val="22"/>
              </w:rPr>
              <w:t>Course</w:t>
            </w:r>
            <w:r>
              <w:rPr>
                <w:color w:val="231F20"/>
                <w:spacing w:val="-11"/>
                <w:sz w:val="22"/>
              </w:rPr>
              <w:t> </w:t>
            </w:r>
            <w:r>
              <w:rPr>
                <w:color w:val="231F20"/>
                <w:spacing w:val="-2"/>
                <w:sz w:val="22"/>
              </w:rPr>
              <w:t>Title</w:t>
            </w:r>
          </w:p>
        </w:tc>
        <w:tc>
          <w:tcPr>
            <w:tcW w:w="1829" w:type="dxa"/>
            <w:tcBorders>
              <w:left w:val="single" w:sz="4" w:space="0" w:color="231F20"/>
              <w:right w:val="single" w:sz="4" w:space="0" w:color="231F20"/>
            </w:tcBorders>
          </w:tcPr>
          <w:p>
            <w:pPr>
              <w:pStyle w:val="TableParagraph"/>
              <w:spacing w:line="273" w:lineRule="auto" w:before="155"/>
              <w:ind w:left="306" w:firstLine="336"/>
              <w:rPr>
                <w:sz w:val="22"/>
              </w:rPr>
            </w:pPr>
            <w:r>
              <w:rPr>
                <w:color w:val="231F20"/>
                <w:sz w:val="22"/>
              </w:rPr>
              <w:t>No. of </w:t>
            </w:r>
            <w:r>
              <w:rPr>
                <w:color w:val="231F20"/>
                <w:spacing w:val="-2"/>
                <w:sz w:val="22"/>
              </w:rPr>
              <w:t>Periods/week</w:t>
            </w:r>
          </w:p>
        </w:tc>
        <w:tc>
          <w:tcPr>
            <w:tcW w:w="1417" w:type="dxa"/>
            <w:tcBorders>
              <w:left w:val="single" w:sz="4" w:space="0" w:color="231F20"/>
              <w:right w:val="single" w:sz="4" w:space="0" w:color="231F20"/>
            </w:tcBorders>
          </w:tcPr>
          <w:p>
            <w:pPr>
              <w:pStyle w:val="TableParagraph"/>
              <w:spacing w:line="273" w:lineRule="auto" w:before="155"/>
              <w:ind w:left="374" w:hanging="188"/>
              <w:rPr>
                <w:sz w:val="22"/>
              </w:rPr>
            </w:pPr>
            <w:r>
              <w:rPr>
                <w:color w:val="231F20"/>
                <w:sz w:val="22"/>
              </w:rPr>
              <w:t>Total</w:t>
            </w:r>
            <w:r>
              <w:rPr>
                <w:color w:val="231F20"/>
                <w:spacing w:val="-13"/>
                <w:sz w:val="22"/>
              </w:rPr>
              <w:t> </w:t>
            </w:r>
            <w:r>
              <w:rPr>
                <w:color w:val="231F20"/>
                <w:sz w:val="22"/>
              </w:rPr>
              <w:t>No.</w:t>
            </w:r>
            <w:r>
              <w:rPr>
                <w:color w:val="231F20"/>
                <w:spacing w:val="-12"/>
                <w:sz w:val="22"/>
              </w:rPr>
              <w:t> </w:t>
            </w:r>
            <w:r>
              <w:rPr>
                <w:color w:val="231F20"/>
                <w:sz w:val="22"/>
              </w:rPr>
              <w:t>of </w:t>
            </w:r>
            <w:r>
              <w:rPr>
                <w:color w:val="231F20"/>
                <w:spacing w:val="-2"/>
                <w:sz w:val="22"/>
              </w:rPr>
              <w:t>periods</w:t>
            </w:r>
          </w:p>
        </w:tc>
        <w:tc>
          <w:tcPr>
            <w:tcW w:w="1397" w:type="dxa"/>
            <w:tcBorders>
              <w:left w:val="single" w:sz="4" w:space="0" w:color="231F20"/>
              <w:right w:val="single" w:sz="4" w:space="0" w:color="231F20"/>
            </w:tcBorders>
          </w:tcPr>
          <w:p>
            <w:pPr>
              <w:pStyle w:val="TableParagraph"/>
              <w:spacing w:before="35"/>
              <w:rPr>
                <w:b/>
                <w:sz w:val="22"/>
              </w:rPr>
            </w:pPr>
          </w:p>
          <w:p>
            <w:pPr>
              <w:pStyle w:val="TableParagraph"/>
              <w:ind w:left="24" w:right="2"/>
              <w:jc w:val="center"/>
              <w:rPr>
                <w:sz w:val="22"/>
              </w:rPr>
            </w:pPr>
            <w:r>
              <w:rPr>
                <w:color w:val="231F20"/>
                <w:sz w:val="22"/>
              </w:rPr>
              <w:t>Marks</w:t>
            </w:r>
            <w:r>
              <w:rPr>
                <w:color w:val="231F20"/>
                <w:spacing w:val="-8"/>
                <w:sz w:val="22"/>
              </w:rPr>
              <w:t> </w:t>
            </w:r>
            <w:r>
              <w:rPr>
                <w:color w:val="231F20"/>
                <w:sz w:val="22"/>
              </w:rPr>
              <w:t>for</w:t>
            </w:r>
            <w:r>
              <w:rPr>
                <w:color w:val="231F20"/>
                <w:spacing w:val="-5"/>
                <w:sz w:val="22"/>
              </w:rPr>
              <w:t> FA</w:t>
            </w:r>
          </w:p>
        </w:tc>
        <w:tc>
          <w:tcPr>
            <w:tcW w:w="1397" w:type="dxa"/>
            <w:tcBorders>
              <w:left w:val="single" w:sz="4" w:space="0" w:color="231F20"/>
              <w:right w:val="single" w:sz="4" w:space="0" w:color="231F20"/>
            </w:tcBorders>
          </w:tcPr>
          <w:p>
            <w:pPr>
              <w:pStyle w:val="TableParagraph"/>
              <w:spacing w:before="35"/>
              <w:rPr>
                <w:b/>
                <w:sz w:val="22"/>
              </w:rPr>
            </w:pPr>
          </w:p>
          <w:p>
            <w:pPr>
              <w:pStyle w:val="TableParagraph"/>
              <w:ind w:left="24" w:right="1"/>
              <w:jc w:val="center"/>
              <w:rPr>
                <w:sz w:val="22"/>
              </w:rPr>
            </w:pPr>
            <w:r>
              <w:rPr>
                <w:color w:val="231F20"/>
                <w:sz w:val="22"/>
              </w:rPr>
              <w:t>Marks</w:t>
            </w:r>
            <w:r>
              <w:rPr>
                <w:color w:val="231F20"/>
                <w:spacing w:val="-8"/>
                <w:sz w:val="22"/>
              </w:rPr>
              <w:t> </w:t>
            </w:r>
            <w:r>
              <w:rPr>
                <w:color w:val="231F20"/>
                <w:sz w:val="22"/>
              </w:rPr>
              <w:t>for</w:t>
            </w:r>
            <w:r>
              <w:rPr>
                <w:color w:val="231F20"/>
                <w:spacing w:val="-5"/>
                <w:sz w:val="22"/>
              </w:rPr>
              <w:t> SA</w:t>
            </w:r>
          </w:p>
        </w:tc>
      </w:tr>
      <w:tr>
        <w:trPr>
          <w:trHeight w:val="618" w:hRule="atLeast"/>
        </w:trPr>
        <w:tc>
          <w:tcPr>
            <w:tcW w:w="1210" w:type="dxa"/>
            <w:tcBorders>
              <w:left w:val="single" w:sz="4" w:space="0" w:color="231F20"/>
              <w:bottom w:val="single" w:sz="4" w:space="0" w:color="231F20"/>
              <w:right w:val="single" w:sz="4" w:space="0" w:color="231F20"/>
            </w:tcBorders>
          </w:tcPr>
          <w:p>
            <w:pPr>
              <w:pStyle w:val="TableParagraph"/>
              <w:spacing w:before="150"/>
              <w:ind w:left="201"/>
              <w:rPr>
                <w:sz w:val="22"/>
              </w:rPr>
            </w:pPr>
            <w:r>
              <w:rPr>
                <w:color w:val="231F20"/>
                <w:sz w:val="22"/>
              </w:rPr>
              <w:t>CM</w:t>
            </w:r>
            <w:r>
              <w:rPr>
                <w:color w:val="231F20"/>
                <w:spacing w:val="-3"/>
                <w:sz w:val="22"/>
              </w:rPr>
              <w:t> </w:t>
            </w:r>
            <w:r>
              <w:rPr>
                <w:color w:val="231F20"/>
                <w:sz w:val="22"/>
              </w:rPr>
              <w:t>-</w:t>
            </w:r>
            <w:r>
              <w:rPr>
                <w:color w:val="231F20"/>
                <w:spacing w:val="-7"/>
                <w:sz w:val="22"/>
              </w:rPr>
              <w:t> </w:t>
            </w:r>
            <w:r>
              <w:rPr>
                <w:color w:val="231F20"/>
                <w:spacing w:val="-5"/>
                <w:sz w:val="22"/>
              </w:rPr>
              <w:t>301</w:t>
            </w:r>
          </w:p>
        </w:tc>
        <w:tc>
          <w:tcPr>
            <w:tcW w:w="1734" w:type="dxa"/>
            <w:tcBorders>
              <w:left w:val="single" w:sz="4" w:space="0" w:color="231F20"/>
              <w:bottom w:val="single" w:sz="4" w:space="0" w:color="231F20"/>
              <w:right w:val="single" w:sz="4" w:space="0" w:color="231F20"/>
            </w:tcBorders>
          </w:tcPr>
          <w:p>
            <w:pPr>
              <w:pStyle w:val="TableParagraph"/>
              <w:spacing w:before="1"/>
              <w:ind w:left="17" w:right="1"/>
              <w:jc w:val="center"/>
              <w:rPr>
                <w:sz w:val="22"/>
              </w:rPr>
            </w:pPr>
            <w:r>
              <w:rPr>
                <w:color w:val="231F20"/>
                <w:spacing w:val="-2"/>
                <w:sz w:val="22"/>
              </w:rPr>
              <w:t>Engineering</w:t>
            </w:r>
          </w:p>
          <w:p>
            <w:pPr>
              <w:pStyle w:val="TableParagraph"/>
              <w:spacing w:before="34"/>
              <w:ind w:left="17"/>
              <w:jc w:val="center"/>
              <w:rPr>
                <w:sz w:val="22"/>
              </w:rPr>
            </w:pPr>
            <w:r>
              <w:rPr>
                <w:color w:val="231F20"/>
                <w:spacing w:val="-2"/>
                <w:sz w:val="22"/>
              </w:rPr>
              <w:t>Mathematics-</w:t>
            </w:r>
            <w:r>
              <w:rPr>
                <w:color w:val="231F20"/>
                <w:spacing w:val="-5"/>
                <w:sz w:val="22"/>
              </w:rPr>
              <w:t>II</w:t>
            </w:r>
          </w:p>
        </w:tc>
        <w:tc>
          <w:tcPr>
            <w:tcW w:w="1829" w:type="dxa"/>
            <w:tcBorders>
              <w:left w:val="single" w:sz="4" w:space="0" w:color="231F20"/>
              <w:bottom w:val="single" w:sz="4" w:space="0" w:color="231F20"/>
              <w:right w:val="single" w:sz="4" w:space="0" w:color="231F20"/>
            </w:tcBorders>
          </w:tcPr>
          <w:p>
            <w:pPr>
              <w:pStyle w:val="TableParagraph"/>
              <w:spacing w:before="150"/>
              <w:ind w:left="21"/>
              <w:jc w:val="center"/>
              <w:rPr>
                <w:sz w:val="22"/>
              </w:rPr>
            </w:pPr>
            <w:r>
              <w:rPr>
                <w:color w:val="231F20"/>
                <w:spacing w:val="-10"/>
                <w:sz w:val="22"/>
              </w:rPr>
              <w:t>4</w:t>
            </w:r>
          </w:p>
        </w:tc>
        <w:tc>
          <w:tcPr>
            <w:tcW w:w="1417" w:type="dxa"/>
            <w:tcBorders>
              <w:left w:val="single" w:sz="4" w:space="0" w:color="231F20"/>
              <w:bottom w:val="single" w:sz="4" w:space="0" w:color="231F20"/>
              <w:right w:val="single" w:sz="4" w:space="0" w:color="231F20"/>
            </w:tcBorders>
          </w:tcPr>
          <w:p>
            <w:pPr>
              <w:pStyle w:val="TableParagraph"/>
              <w:spacing w:before="150"/>
              <w:ind w:left="21" w:right="7"/>
              <w:jc w:val="center"/>
              <w:rPr>
                <w:sz w:val="22"/>
              </w:rPr>
            </w:pPr>
            <w:r>
              <w:rPr>
                <w:color w:val="231F20"/>
                <w:spacing w:val="-5"/>
                <w:sz w:val="22"/>
              </w:rPr>
              <w:t>60</w:t>
            </w:r>
          </w:p>
        </w:tc>
        <w:tc>
          <w:tcPr>
            <w:tcW w:w="1397" w:type="dxa"/>
            <w:tcBorders>
              <w:left w:val="single" w:sz="4" w:space="0" w:color="231F20"/>
              <w:bottom w:val="single" w:sz="4" w:space="0" w:color="231F20"/>
              <w:right w:val="single" w:sz="4" w:space="0" w:color="231F20"/>
            </w:tcBorders>
          </w:tcPr>
          <w:p>
            <w:pPr>
              <w:pStyle w:val="TableParagraph"/>
              <w:spacing w:before="150"/>
              <w:ind w:left="24"/>
              <w:jc w:val="center"/>
              <w:rPr>
                <w:sz w:val="22"/>
              </w:rPr>
            </w:pPr>
            <w:r>
              <w:rPr>
                <w:color w:val="231F20"/>
                <w:spacing w:val="-5"/>
                <w:sz w:val="22"/>
              </w:rPr>
              <w:t>20</w:t>
            </w:r>
          </w:p>
        </w:tc>
        <w:tc>
          <w:tcPr>
            <w:tcW w:w="1397" w:type="dxa"/>
            <w:tcBorders>
              <w:left w:val="single" w:sz="4" w:space="0" w:color="231F20"/>
              <w:bottom w:val="single" w:sz="4" w:space="0" w:color="231F20"/>
              <w:right w:val="single" w:sz="4" w:space="0" w:color="231F20"/>
            </w:tcBorders>
          </w:tcPr>
          <w:p>
            <w:pPr>
              <w:pStyle w:val="TableParagraph"/>
              <w:spacing w:before="150"/>
              <w:ind w:left="24"/>
              <w:jc w:val="center"/>
              <w:rPr>
                <w:sz w:val="22"/>
              </w:rPr>
            </w:pPr>
            <w:r>
              <w:rPr>
                <w:color w:val="231F20"/>
                <w:spacing w:val="-5"/>
                <w:sz w:val="22"/>
              </w:rPr>
              <w:t>80</w:t>
            </w:r>
          </w:p>
        </w:tc>
      </w:tr>
    </w:tbl>
    <w:p>
      <w:pPr>
        <w:pStyle w:val="BodyText"/>
        <w:spacing w:before="21"/>
        <w:rPr>
          <w:b/>
          <w:sz w:val="20"/>
        </w:rPr>
      </w:pPr>
    </w:p>
    <w:tbl>
      <w:tblPr>
        <w:tblW w:w="0" w:type="auto"/>
        <w:jc w:val="left"/>
        <w:tblInd w:w="1239"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057"/>
        <w:gridCol w:w="3563"/>
        <w:gridCol w:w="2180"/>
        <w:gridCol w:w="2190"/>
      </w:tblGrid>
      <w:tr>
        <w:trPr>
          <w:trHeight w:val="585" w:hRule="atLeast"/>
        </w:trPr>
        <w:tc>
          <w:tcPr>
            <w:tcW w:w="1057" w:type="dxa"/>
          </w:tcPr>
          <w:p>
            <w:pPr>
              <w:pStyle w:val="TableParagraph"/>
              <w:spacing w:before="1"/>
              <w:ind w:left="16" w:right="11"/>
              <w:jc w:val="center"/>
              <w:rPr>
                <w:rFonts w:ascii="Times New Roman"/>
                <w:b/>
                <w:sz w:val="22"/>
              </w:rPr>
            </w:pPr>
            <w:r>
              <w:rPr>
                <w:rFonts w:ascii="Times New Roman"/>
                <w:b/>
                <w:color w:val="231F20"/>
                <w:spacing w:val="-2"/>
                <w:sz w:val="22"/>
              </w:rPr>
              <w:t>Chapter.</w:t>
            </w:r>
          </w:p>
          <w:p>
            <w:pPr>
              <w:pStyle w:val="TableParagraph"/>
              <w:spacing w:before="35"/>
              <w:ind w:left="16" w:right="8"/>
              <w:jc w:val="center"/>
              <w:rPr>
                <w:rFonts w:ascii="Times New Roman"/>
                <w:b/>
                <w:sz w:val="22"/>
              </w:rPr>
            </w:pPr>
            <w:r>
              <w:rPr>
                <w:rFonts w:ascii="Times New Roman"/>
                <w:b/>
                <w:color w:val="231F20"/>
                <w:spacing w:val="-5"/>
                <w:sz w:val="22"/>
              </w:rPr>
              <w:t>No</w:t>
            </w:r>
          </w:p>
        </w:tc>
        <w:tc>
          <w:tcPr>
            <w:tcW w:w="3563" w:type="dxa"/>
          </w:tcPr>
          <w:p>
            <w:pPr>
              <w:pStyle w:val="TableParagraph"/>
              <w:spacing w:before="136"/>
              <w:ind w:left="14"/>
              <w:jc w:val="center"/>
              <w:rPr>
                <w:b/>
                <w:sz w:val="22"/>
              </w:rPr>
            </w:pPr>
            <w:r>
              <w:rPr>
                <w:b/>
                <w:color w:val="231F20"/>
                <w:sz w:val="22"/>
              </w:rPr>
              <w:t>Unit</w:t>
            </w:r>
            <w:r>
              <w:rPr>
                <w:b/>
                <w:color w:val="231F20"/>
                <w:spacing w:val="-9"/>
                <w:sz w:val="22"/>
              </w:rPr>
              <w:t> </w:t>
            </w:r>
            <w:r>
              <w:rPr>
                <w:b/>
                <w:color w:val="231F20"/>
                <w:spacing w:val="-2"/>
                <w:sz w:val="22"/>
              </w:rPr>
              <w:t>Title</w:t>
            </w:r>
          </w:p>
        </w:tc>
        <w:tc>
          <w:tcPr>
            <w:tcW w:w="2180" w:type="dxa"/>
          </w:tcPr>
          <w:p>
            <w:pPr>
              <w:pStyle w:val="TableParagraph"/>
              <w:spacing w:before="136"/>
              <w:ind w:left="18" w:right="4"/>
              <w:jc w:val="center"/>
              <w:rPr>
                <w:b/>
                <w:sz w:val="22"/>
              </w:rPr>
            </w:pPr>
            <w:r>
              <w:rPr>
                <w:b/>
                <w:color w:val="231F20"/>
                <w:sz w:val="22"/>
              </w:rPr>
              <w:t>No.</w:t>
            </w:r>
            <w:r>
              <w:rPr>
                <w:b/>
                <w:color w:val="231F20"/>
                <w:spacing w:val="-6"/>
                <w:sz w:val="22"/>
              </w:rPr>
              <w:t> </w:t>
            </w:r>
            <w:r>
              <w:rPr>
                <w:b/>
                <w:color w:val="231F20"/>
                <w:sz w:val="22"/>
              </w:rPr>
              <w:t>of</w:t>
            </w:r>
            <w:r>
              <w:rPr>
                <w:b/>
                <w:color w:val="231F20"/>
                <w:spacing w:val="-5"/>
                <w:sz w:val="22"/>
              </w:rPr>
              <w:t> </w:t>
            </w:r>
            <w:r>
              <w:rPr>
                <w:b/>
                <w:color w:val="231F20"/>
                <w:spacing w:val="-2"/>
                <w:sz w:val="22"/>
              </w:rPr>
              <w:t>periods</w:t>
            </w:r>
          </w:p>
        </w:tc>
        <w:tc>
          <w:tcPr>
            <w:tcW w:w="2190" w:type="dxa"/>
          </w:tcPr>
          <w:p>
            <w:pPr>
              <w:pStyle w:val="TableParagraph"/>
              <w:spacing w:before="136"/>
              <w:ind w:left="9" w:right="4"/>
              <w:jc w:val="center"/>
              <w:rPr>
                <w:b/>
                <w:sz w:val="22"/>
              </w:rPr>
            </w:pPr>
            <w:r>
              <w:rPr>
                <w:b/>
                <w:color w:val="231F20"/>
                <w:sz w:val="22"/>
              </w:rPr>
              <w:t>COs</w:t>
            </w:r>
            <w:r>
              <w:rPr>
                <w:b/>
                <w:color w:val="231F20"/>
                <w:spacing w:val="-12"/>
                <w:sz w:val="22"/>
              </w:rPr>
              <w:t> </w:t>
            </w:r>
            <w:r>
              <w:rPr>
                <w:b/>
                <w:color w:val="231F20"/>
                <w:spacing w:val="-2"/>
                <w:sz w:val="22"/>
              </w:rPr>
              <w:t>mapped</w:t>
            </w:r>
          </w:p>
        </w:tc>
      </w:tr>
      <w:tr>
        <w:trPr>
          <w:trHeight w:val="306" w:hRule="atLeast"/>
        </w:trPr>
        <w:tc>
          <w:tcPr>
            <w:tcW w:w="1057" w:type="dxa"/>
          </w:tcPr>
          <w:p>
            <w:pPr>
              <w:pStyle w:val="TableParagraph"/>
              <w:spacing w:before="1"/>
              <w:ind w:left="16" w:right="1"/>
              <w:jc w:val="center"/>
              <w:rPr>
                <w:sz w:val="22"/>
              </w:rPr>
            </w:pPr>
            <w:r>
              <w:rPr>
                <w:color w:val="231F20"/>
                <w:spacing w:val="-10"/>
                <w:sz w:val="22"/>
              </w:rPr>
              <w:t>1</w:t>
            </w:r>
          </w:p>
        </w:tc>
        <w:tc>
          <w:tcPr>
            <w:tcW w:w="3563" w:type="dxa"/>
          </w:tcPr>
          <w:p>
            <w:pPr>
              <w:pStyle w:val="TableParagraph"/>
              <w:spacing w:before="1"/>
              <w:ind w:left="109"/>
              <w:rPr>
                <w:sz w:val="22"/>
              </w:rPr>
            </w:pPr>
            <w:r>
              <w:rPr>
                <w:color w:val="231F20"/>
                <w:sz w:val="22"/>
              </w:rPr>
              <w:t>Integral</w:t>
            </w:r>
            <w:r>
              <w:rPr>
                <w:color w:val="231F20"/>
                <w:spacing w:val="-7"/>
                <w:sz w:val="22"/>
              </w:rPr>
              <w:t> </w:t>
            </w:r>
            <w:r>
              <w:rPr>
                <w:color w:val="231F20"/>
                <w:spacing w:val="-2"/>
                <w:sz w:val="22"/>
              </w:rPr>
              <w:t>Calculus</w:t>
            </w:r>
          </w:p>
        </w:tc>
        <w:tc>
          <w:tcPr>
            <w:tcW w:w="2180" w:type="dxa"/>
          </w:tcPr>
          <w:p>
            <w:pPr>
              <w:pStyle w:val="TableParagraph"/>
              <w:spacing w:before="1"/>
              <w:ind w:left="18"/>
              <w:jc w:val="center"/>
              <w:rPr>
                <w:sz w:val="22"/>
              </w:rPr>
            </w:pPr>
            <w:r>
              <w:rPr>
                <w:color w:val="231F20"/>
                <w:spacing w:val="-5"/>
                <w:sz w:val="22"/>
              </w:rPr>
              <w:t>22</w:t>
            </w:r>
          </w:p>
        </w:tc>
        <w:tc>
          <w:tcPr>
            <w:tcW w:w="2190" w:type="dxa"/>
          </w:tcPr>
          <w:p>
            <w:pPr>
              <w:pStyle w:val="TableParagraph"/>
              <w:spacing w:before="1"/>
              <w:ind w:left="9"/>
              <w:jc w:val="center"/>
              <w:rPr>
                <w:sz w:val="22"/>
              </w:rPr>
            </w:pPr>
            <w:r>
              <w:rPr>
                <w:color w:val="231F20"/>
                <w:spacing w:val="-5"/>
                <w:sz w:val="22"/>
              </w:rPr>
              <w:t>CO1</w:t>
            </w:r>
          </w:p>
        </w:tc>
      </w:tr>
      <w:tr>
        <w:trPr>
          <w:trHeight w:val="311" w:hRule="atLeast"/>
        </w:trPr>
        <w:tc>
          <w:tcPr>
            <w:tcW w:w="1057" w:type="dxa"/>
          </w:tcPr>
          <w:p>
            <w:pPr>
              <w:pStyle w:val="TableParagraph"/>
              <w:spacing w:before="6"/>
              <w:ind w:left="16" w:right="1"/>
              <w:jc w:val="center"/>
              <w:rPr>
                <w:sz w:val="22"/>
              </w:rPr>
            </w:pPr>
            <w:r>
              <w:rPr>
                <w:color w:val="231F20"/>
                <w:spacing w:val="-10"/>
                <w:sz w:val="22"/>
              </w:rPr>
              <w:t>2</w:t>
            </w:r>
          </w:p>
        </w:tc>
        <w:tc>
          <w:tcPr>
            <w:tcW w:w="3563" w:type="dxa"/>
          </w:tcPr>
          <w:p>
            <w:pPr>
              <w:pStyle w:val="TableParagraph"/>
              <w:spacing w:before="6"/>
              <w:ind w:left="109"/>
              <w:rPr>
                <w:sz w:val="22"/>
              </w:rPr>
            </w:pPr>
            <w:r>
              <w:rPr>
                <w:color w:val="231F20"/>
                <w:sz w:val="22"/>
              </w:rPr>
              <w:t>Differential</w:t>
            </w:r>
            <w:r>
              <w:rPr>
                <w:color w:val="231F20"/>
                <w:spacing w:val="-9"/>
                <w:sz w:val="22"/>
              </w:rPr>
              <w:t> </w:t>
            </w:r>
            <w:r>
              <w:rPr>
                <w:color w:val="231F20"/>
                <w:spacing w:val="-2"/>
                <w:sz w:val="22"/>
              </w:rPr>
              <w:t>Equations</w:t>
            </w:r>
          </w:p>
        </w:tc>
        <w:tc>
          <w:tcPr>
            <w:tcW w:w="2180" w:type="dxa"/>
          </w:tcPr>
          <w:p>
            <w:pPr>
              <w:pStyle w:val="TableParagraph"/>
              <w:spacing w:before="6"/>
              <w:ind w:left="18" w:right="4"/>
              <w:jc w:val="center"/>
              <w:rPr>
                <w:sz w:val="22"/>
              </w:rPr>
            </w:pPr>
            <w:r>
              <w:rPr>
                <w:color w:val="231F20"/>
                <w:spacing w:val="-10"/>
                <w:sz w:val="22"/>
              </w:rPr>
              <w:t>8</w:t>
            </w:r>
          </w:p>
        </w:tc>
        <w:tc>
          <w:tcPr>
            <w:tcW w:w="2190" w:type="dxa"/>
          </w:tcPr>
          <w:p>
            <w:pPr>
              <w:pStyle w:val="TableParagraph"/>
              <w:spacing w:before="6"/>
              <w:ind w:left="9"/>
              <w:jc w:val="center"/>
              <w:rPr>
                <w:sz w:val="22"/>
              </w:rPr>
            </w:pPr>
            <w:r>
              <w:rPr>
                <w:color w:val="231F20"/>
                <w:spacing w:val="-5"/>
                <w:sz w:val="22"/>
              </w:rPr>
              <w:t>CO2</w:t>
            </w:r>
          </w:p>
        </w:tc>
      </w:tr>
      <w:tr>
        <w:trPr>
          <w:trHeight w:val="307" w:hRule="atLeast"/>
        </w:trPr>
        <w:tc>
          <w:tcPr>
            <w:tcW w:w="1057" w:type="dxa"/>
          </w:tcPr>
          <w:p>
            <w:pPr>
              <w:pStyle w:val="TableParagraph"/>
              <w:spacing w:before="1"/>
              <w:ind w:left="16" w:right="1"/>
              <w:jc w:val="center"/>
              <w:rPr>
                <w:sz w:val="22"/>
              </w:rPr>
            </w:pPr>
            <w:r>
              <w:rPr>
                <w:color w:val="231F20"/>
                <w:spacing w:val="-10"/>
                <w:sz w:val="22"/>
              </w:rPr>
              <w:t>3</w:t>
            </w:r>
          </w:p>
        </w:tc>
        <w:tc>
          <w:tcPr>
            <w:tcW w:w="3563" w:type="dxa"/>
          </w:tcPr>
          <w:p>
            <w:pPr>
              <w:pStyle w:val="TableParagraph"/>
              <w:spacing w:before="1"/>
              <w:ind w:left="109"/>
              <w:rPr>
                <w:sz w:val="22"/>
              </w:rPr>
            </w:pPr>
            <w:r>
              <w:rPr>
                <w:color w:val="231F20"/>
                <w:sz w:val="22"/>
              </w:rPr>
              <w:t>Graph</w:t>
            </w:r>
            <w:r>
              <w:rPr>
                <w:color w:val="231F20"/>
                <w:spacing w:val="-6"/>
                <w:sz w:val="22"/>
              </w:rPr>
              <w:t> </w:t>
            </w:r>
            <w:r>
              <w:rPr>
                <w:color w:val="231F20"/>
                <w:sz w:val="22"/>
              </w:rPr>
              <w:t>Theory</w:t>
            </w:r>
            <w:r>
              <w:rPr>
                <w:color w:val="231F20"/>
                <w:spacing w:val="-5"/>
                <w:sz w:val="22"/>
              </w:rPr>
              <w:t> </w:t>
            </w:r>
            <w:r>
              <w:rPr>
                <w:color w:val="231F20"/>
                <w:sz w:val="22"/>
              </w:rPr>
              <w:t>and</w:t>
            </w:r>
            <w:r>
              <w:rPr>
                <w:color w:val="231F20"/>
                <w:spacing w:val="-9"/>
                <w:sz w:val="22"/>
              </w:rPr>
              <w:t> </w:t>
            </w:r>
            <w:r>
              <w:rPr>
                <w:color w:val="231F20"/>
                <w:spacing w:val="-2"/>
                <w:sz w:val="22"/>
              </w:rPr>
              <w:t>Probability</w:t>
            </w:r>
          </w:p>
        </w:tc>
        <w:tc>
          <w:tcPr>
            <w:tcW w:w="2180" w:type="dxa"/>
          </w:tcPr>
          <w:p>
            <w:pPr>
              <w:pStyle w:val="TableParagraph"/>
              <w:spacing w:before="1"/>
              <w:ind w:left="18"/>
              <w:jc w:val="center"/>
              <w:rPr>
                <w:sz w:val="22"/>
              </w:rPr>
            </w:pPr>
            <w:r>
              <w:rPr>
                <w:color w:val="231F20"/>
                <w:spacing w:val="-5"/>
                <w:sz w:val="22"/>
              </w:rPr>
              <w:t>17</w:t>
            </w:r>
          </w:p>
        </w:tc>
        <w:tc>
          <w:tcPr>
            <w:tcW w:w="2190" w:type="dxa"/>
          </w:tcPr>
          <w:p>
            <w:pPr>
              <w:pStyle w:val="TableParagraph"/>
              <w:spacing w:before="1"/>
              <w:ind w:left="9"/>
              <w:jc w:val="center"/>
              <w:rPr>
                <w:sz w:val="22"/>
              </w:rPr>
            </w:pPr>
            <w:r>
              <w:rPr>
                <w:color w:val="231F20"/>
                <w:spacing w:val="-5"/>
                <w:sz w:val="22"/>
              </w:rPr>
              <w:t>CO3</w:t>
            </w:r>
          </w:p>
        </w:tc>
      </w:tr>
      <w:tr>
        <w:trPr>
          <w:trHeight w:val="306" w:hRule="atLeast"/>
        </w:trPr>
        <w:tc>
          <w:tcPr>
            <w:tcW w:w="1057" w:type="dxa"/>
          </w:tcPr>
          <w:p>
            <w:pPr>
              <w:pStyle w:val="TableParagraph"/>
              <w:spacing w:before="1"/>
              <w:ind w:left="16" w:right="1"/>
              <w:jc w:val="center"/>
              <w:rPr>
                <w:sz w:val="22"/>
              </w:rPr>
            </w:pPr>
            <w:r>
              <w:rPr>
                <w:color w:val="231F20"/>
                <w:spacing w:val="-10"/>
                <w:sz w:val="22"/>
              </w:rPr>
              <w:t>4</w:t>
            </w:r>
          </w:p>
        </w:tc>
        <w:tc>
          <w:tcPr>
            <w:tcW w:w="3563" w:type="dxa"/>
          </w:tcPr>
          <w:p>
            <w:pPr>
              <w:pStyle w:val="TableParagraph"/>
              <w:spacing w:before="1"/>
              <w:ind w:left="109"/>
              <w:rPr>
                <w:sz w:val="22"/>
              </w:rPr>
            </w:pPr>
            <w:r>
              <w:rPr>
                <w:color w:val="231F20"/>
                <w:spacing w:val="-2"/>
                <w:sz w:val="22"/>
              </w:rPr>
              <w:t>Statistics</w:t>
            </w:r>
          </w:p>
        </w:tc>
        <w:tc>
          <w:tcPr>
            <w:tcW w:w="2180" w:type="dxa"/>
          </w:tcPr>
          <w:p>
            <w:pPr>
              <w:pStyle w:val="TableParagraph"/>
              <w:spacing w:before="1"/>
              <w:ind w:left="18"/>
              <w:jc w:val="center"/>
              <w:rPr>
                <w:sz w:val="22"/>
              </w:rPr>
            </w:pPr>
            <w:r>
              <w:rPr>
                <w:color w:val="231F20"/>
                <w:spacing w:val="-5"/>
                <w:sz w:val="22"/>
              </w:rPr>
              <w:t>13</w:t>
            </w:r>
          </w:p>
        </w:tc>
        <w:tc>
          <w:tcPr>
            <w:tcW w:w="2190" w:type="dxa"/>
          </w:tcPr>
          <w:p>
            <w:pPr>
              <w:pStyle w:val="TableParagraph"/>
              <w:spacing w:before="1"/>
              <w:ind w:left="9"/>
              <w:jc w:val="center"/>
              <w:rPr>
                <w:sz w:val="22"/>
              </w:rPr>
            </w:pPr>
            <w:r>
              <w:rPr>
                <w:color w:val="231F20"/>
                <w:spacing w:val="-5"/>
                <w:sz w:val="22"/>
              </w:rPr>
              <w:t>CO4</w:t>
            </w:r>
          </w:p>
        </w:tc>
      </w:tr>
      <w:tr>
        <w:trPr>
          <w:trHeight w:val="311" w:hRule="atLeast"/>
        </w:trPr>
        <w:tc>
          <w:tcPr>
            <w:tcW w:w="1057" w:type="dxa"/>
          </w:tcPr>
          <w:p>
            <w:pPr>
              <w:pStyle w:val="TableParagraph"/>
              <w:rPr>
                <w:rFonts w:ascii="Times New Roman"/>
                <w:sz w:val="22"/>
              </w:rPr>
            </w:pPr>
          </w:p>
        </w:tc>
        <w:tc>
          <w:tcPr>
            <w:tcW w:w="3563" w:type="dxa"/>
          </w:tcPr>
          <w:p>
            <w:pPr>
              <w:pStyle w:val="TableParagraph"/>
              <w:spacing w:before="6"/>
              <w:ind w:left="2285"/>
              <w:rPr>
                <w:sz w:val="22"/>
              </w:rPr>
            </w:pPr>
            <w:r>
              <w:rPr>
                <w:color w:val="231F20"/>
                <w:sz w:val="22"/>
              </w:rPr>
              <w:t>Total</w:t>
            </w:r>
            <w:r>
              <w:rPr>
                <w:color w:val="231F20"/>
                <w:spacing w:val="-12"/>
                <w:sz w:val="22"/>
              </w:rPr>
              <w:t> </w:t>
            </w:r>
            <w:r>
              <w:rPr>
                <w:color w:val="231F20"/>
                <w:spacing w:val="-2"/>
                <w:sz w:val="22"/>
              </w:rPr>
              <w:t>Periods</w:t>
            </w:r>
          </w:p>
        </w:tc>
        <w:tc>
          <w:tcPr>
            <w:tcW w:w="2180" w:type="dxa"/>
          </w:tcPr>
          <w:p>
            <w:pPr>
              <w:pStyle w:val="TableParagraph"/>
              <w:spacing w:before="6"/>
              <w:ind w:left="18"/>
              <w:jc w:val="center"/>
              <w:rPr>
                <w:sz w:val="22"/>
              </w:rPr>
            </w:pPr>
            <w:r>
              <w:rPr>
                <w:color w:val="231F20"/>
                <w:spacing w:val="-5"/>
                <w:sz w:val="22"/>
              </w:rPr>
              <w:t>60</w:t>
            </w:r>
          </w:p>
        </w:tc>
        <w:tc>
          <w:tcPr>
            <w:tcW w:w="2190" w:type="dxa"/>
          </w:tcPr>
          <w:p>
            <w:pPr>
              <w:pStyle w:val="TableParagraph"/>
              <w:rPr>
                <w:rFonts w:ascii="Times New Roman"/>
                <w:sz w:val="22"/>
              </w:rPr>
            </w:pPr>
          </w:p>
        </w:tc>
      </w:tr>
    </w:tbl>
    <w:p>
      <w:pPr>
        <w:pStyle w:val="BodyText"/>
        <w:spacing w:before="3"/>
        <w:rPr>
          <w:b/>
          <w:sz w:val="20"/>
        </w:rPr>
      </w:pPr>
      <w:r>
        <w:rPr>
          <w:b/>
          <w:sz w:val="20"/>
        </w:rPr>
        <mc:AlternateContent>
          <mc:Choice Requires="wps">
            <w:drawing>
              <wp:anchor distT="0" distB="0" distL="0" distR="0" allowOverlap="1" layoutInCell="1" locked="0" behindDoc="1" simplePos="0" relativeHeight="487604224">
                <wp:simplePos x="0" y="0"/>
                <wp:positionH relativeFrom="page">
                  <wp:posOffset>1079296</wp:posOffset>
                </wp:positionH>
                <wp:positionV relativeFrom="paragraph">
                  <wp:posOffset>172592</wp:posOffset>
                </wp:positionV>
                <wp:extent cx="5644515" cy="1683385"/>
                <wp:effectExtent l="0" t="0" r="0" b="0"/>
                <wp:wrapTopAndBottom/>
                <wp:docPr id="99" name="Group 99"/>
                <wp:cNvGraphicFramePr>
                  <a:graphicFrameLocks/>
                </wp:cNvGraphicFramePr>
                <a:graphic>
                  <a:graphicData uri="http://schemas.microsoft.com/office/word/2010/wordprocessingGroup">
                    <wpg:wgp>
                      <wpg:cNvPr id="99" name="Group 99"/>
                      <wpg:cNvGrpSpPr/>
                      <wpg:grpSpPr>
                        <a:xfrm>
                          <a:off x="0" y="0"/>
                          <a:ext cx="5644515" cy="1683385"/>
                          <a:chExt cx="5644515" cy="1683385"/>
                        </a:xfrm>
                      </wpg:grpSpPr>
                      <wps:wsp>
                        <wps:cNvPr id="100" name="Textbox 100"/>
                        <wps:cNvSpPr txBox="1"/>
                        <wps:spPr>
                          <a:xfrm>
                            <a:off x="1241120" y="3048"/>
                            <a:ext cx="4400550" cy="1677035"/>
                          </a:xfrm>
                          <a:prstGeom prst="rect">
                            <a:avLst/>
                          </a:prstGeom>
                          <a:ln w="6096">
                            <a:solidFill>
                              <a:srgbClr val="231F20"/>
                            </a:solidFill>
                            <a:prstDash val="solid"/>
                          </a:ln>
                        </wps:spPr>
                        <wps:txbx>
                          <w:txbxContent>
                            <w:p>
                              <w:pPr>
                                <w:spacing w:line="240" w:lineRule="auto" w:before="241"/>
                                <w:rPr>
                                  <w:b/>
                                  <w:sz w:val="22"/>
                                </w:rPr>
                              </w:pPr>
                            </w:p>
                            <w:p>
                              <w:pPr>
                                <w:numPr>
                                  <w:ilvl w:val="0"/>
                                  <w:numId w:val="217"/>
                                </w:numPr>
                                <w:tabs>
                                  <w:tab w:pos="703" w:val="left" w:leader="none"/>
                                  <w:tab w:pos="706" w:val="left" w:leader="none"/>
                                </w:tabs>
                                <w:spacing w:line="235" w:lineRule="auto" w:before="0"/>
                                <w:ind w:left="706" w:right="123" w:hanging="423"/>
                                <w:jc w:val="left"/>
                                <w:rPr>
                                  <w:sz w:val="22"/>
                                </w:rPr>
                              </w:pPr>
                              <w:r>
                                <w:rPr>
                                  <w:color w:val="231F20"/>
                                  <w:sz w:val="22"/>
                                </w:rPr>
                                <w:t>To</w:t>
                              </w:r>
                              <w:r>
                                <w:rPr>
                                  <w:color w:val="231F20"/>
                                  <w:spacing w:val="32"/>
                                  <w:sz w:val="22"/>
                                </w:rPr>
                                <w:t> </w:t>
                              </w:r>
                              <w:r>
                                <w:rPr>
                                  <w:color w:val="231F20"/>
                                  <w:sz w:val="22"/>
                                </w:rPr>
                                <w:t>understand</w:t>
                              </w:r>
                              <w:r>
                                <w:rPr>
                                  <w:color w:val="231F20"/>
                                  <w:spacing w:val="27"/>
                                  <w:sz w:val="22"/>
                                </w:rPr>
                                <w:t> </w:t>
                              </w:r>
                              <w:r>
                                <w:rPr>
                                  <w:color w:val="231F20"/>
                                  <w:sz w:val="22"/>
                                </w:rPr>
                                <w:t>the</w:t>
                              </w:r>
                              <w:r>
                                <w:rPr>
                                  <w:color w:val="231F20"/>
                                  <w:spacing w:val="33"/>
                                  <w:sz w:val="22"/>
                                </w:rPr>
                                <w:t> </w:t>
                              </w:r>
                              <w:r>
                                <w:rPr>
                                  <w:color w:val="231F20"/>
                                  <w:sz w:val="22"/>
                                </w:rPr>
                                <w:t>concepts</w:t>
                              </w:r>
                              <w:r>
                                <w:rPr>
                                  <w:color w:val="231F20"/>
                                  <w:spacing w:val="33"/>
                                  <w:sz w:val="22"/>
                                </w:rPr>
                                <w:t> </w:t>
                              </w:r>
                              <w:r>
                                <w:rPr>
                                  <w:color w:val="231F20"/>
                                  <w:sz w:val="22"/>
                                </w:rPr>
                                <w:t>of</w:t>
                              </w:r>
                              <w:r>
                                <w:rPr>
                                  <w:color w:val="231F20"/>
                                  <w:spacing w:val="32"/>
                                  <w:sz w:val="22"/>
                                </w:rPr>
                                <w:t> </w:t>
                              </w:r>
                              <w:r>
                                <w:rPr>
                                  <w:color w:val="231F20"/>
                                  <w:sz w:val="22"/>
                                </w:rPr>
                                <w:t>indefinite</w:t>
                              </w:r>
                              <w:r>
                                <w:rPr>
                                  <w:color w:val="231F20"/>
                                  <w:spacing w:val="34"/>
                                  <w:sz w:val="22"/>
                                </w:rPr>
                                <w:t> </w:t>
                              </w:r>
                              <w:r>
                                <w:rPr>
                                  <w:color w:val="231F20"/>
                                  <w:sz w:val="22"/>
                                </w:rPr>
                                <w:t>integration and</w:t>
                              </w:r>
                              <w:r>
                                <w:rPr>
                                  <w:color w:val="231F20"/>
                                  <w:spacing w:val="27"/>
                                  <w:sz w:val="22"/>
                                </w:rPr>
                                <w:t> </w:t>
                              </w:r>
                              <w:r>
                                <w:rPr>
                                  <w:color w:val="231F20"/>
                                  <w:sz w:val="22"/>
                                </w:rPr>
                                <w:t>definite </w:t>
                              </w:r>
                              <w:r>
                                <w:rPr>
                                  <w:color w:val="231F20"/>
                                  <w:spacing w:val="-2"/>
                                  <w:sz w:val="22"/>
                                </w:rPr>
                                <w:t>integration.</w:t>
                              </w:r>
                            </w:p>
                            <w:p>
                              <w:pPr>
                                <w:numPr>
                                  <w:ilvl w:val="0"/>
                                  <w:numId w:val="217"/>
                                </w:numPr>
                                <w:tabs>
                                  <w:tab w:pos="701" w:val="left" w:leader="none"/>
                                  <w:tab w:pos="706" w:val="left" w:leader="none"/>
                                </w:tabs>
                                <w:spacing w:line="244" w:lineRule="auto" w:before="3"/>
                                <w:ind w:left="706" w:right="499" w:hanging="423"/>
                                <w:jc w:val="left"/>
                                <w:rPr>
                                  <w:sz w:val="22"/>
                                </w:rPr>
                              </w:pPr>
                              <w:r>
                                <w:rPr>
                                  <w:color w:val="231F20"/>
                                  <w:sz w:val="22"/>
                                </w:rPr>
                                <w:t>To</w:t>
                              </w:r>
                              <w:r>
                                <w:rPr>
                                  <w:color w:val="231F20"/>
                                  <w:spacing w:val="-7"/>
                                  <w:sz w:val="22"/>
                                </w:rPr>
                                <w:t> </w:t>
                              </w:r>
                              <w:r>
                                <w:rPr>
                                  <w:color w:val="231F20"/>
                                  <w:sz w:val="22"/>
                                </w:rPr>
                                <w:t>understand</w:t>
                              </w:r>
                              <w:r>
                                <w:rPr>
                                  <w:color w:val="231F20"/>
                                  <w:spacing w:val="-2"/>
                                  <w:sz w:val="22"/>
                                </w:rPr>
                                <w:t> </w:t>
                              </w:r>
                              <w:r>
                                <w:rPr>
                                  <w:color w:val="231F20"/>
                                  <w:sz w:val="22"/>
                                </w:rPr>
                                <w:t>the</w:t>
                              </w:r>
                              <w:r>
                                <w:rPr>
                                  <w:color w:val="231F20"/>
                                  <w:spacing w:val="-1"/>
                                  <w:sz w:val="22"/>
                                </w:rPr>
                                <w:t> </w:t>
                              </w:r>
                              <w:r>
                                <w:rPr>
                                  <w:color w:val="231F20"/>
                                  <w:sz w:val="22"/>
                                </w:rPr>
                                <w:t>formation</w:t>
                              </w:r>
                              <w:r>
                                <w:rPr>
                                  <w:color w:val="231F20"/>
                                  <w:spacing w:val="-5"/>
                                  <w:sz w:val="22"/>
                                </w:rPr>
                                <w:t> </w:t>
                              </w:r>
                              <w:r>
                                <w:rPr>
                                  <w:color w:val="231F20"/>
                                  <w:sz w:val="22"/>
                                </w:rPr>
                                <w:t>of</w:t>
                              </w:r>
                              <w:r>
                                <w:rPr>
                                  <w:color w:val="231F20"/>
                                  <w:spacing w:val="-2"/>
                                  <w:sz w:val="22"/>
                                </w:rPr>
                                <w:t> </w:t>
                              </w:r>
                              <w:r>
                                <w:rPr>
                                  <w:color w:val="231F20"/>
                                  <w:sz w:val="22"/>
                                </w:rPr>
                                <w:t>differential</w:t>
                              </w:r>
                              <w:r>
                                <w:rPr>
                                  <w:color w:val="231F20"/>
                                  <w:spacing w:val="-3"/>
                                  <w:sz w:val="22"/>
                                </w:rPr>
                                <w:t> </w:t>
                              </w:r>
                              <w:r>
                                <w:rPr>
                                  <w:color w:val="231F20"/>
                                  <w:sz w:val="22"/>
                                </w:rPr>
                                <w:t>equations</w:t>
                              </w:r>
                              <w:r>
                                <w:rPr>
                                  <w:color w:val="231F20"/>
                                  <w:spacing w:val="-2"/>
                                  <w:sz w:val="22"/>
                                </w:rPr>
                                <w:t> </w:t>
                              </w:r>
                              <w:r>
                                <w:rPr>
                                  <w:color w:val="231F20"/>
                                  <w:sz w:val="22"/>
                                </w:rPr>
                                <w:t>and</w:t>
                              </w:r>
                              <w:r>
                                <w:rPr>
                                  <w:color w:val="231F20"/>
                                  <w:spacing w:val="-5"/>
                                  <w:sz w:val="22"/>
                                </w:rPr>
                                <w:t> </w:t>
                              </w:r>
                              <w:r>
                                <w:rPr>
                                  <w:color w:val="231F20"/>
                                  <w:sz w:val="22"/>
                                </w:rPr>
                                <w:t>learn various methods of solving first order differential equations.</w:t>
                              </w:r>
                            </w:p>
                            <w:p>
                              <w:pPr>
                                <w:numPr>
                                  <w:ilvl w:val="0"/>
                                  <w:numId w:val="217"/>
                                </w:numPr>
                                <w:tabs>
                                  <w:tab w:pos="704" w:val="left" w:leader="none"/>
                                </w:tabs>
                                <w:spacing w:line="263" w:lineRule="exact" w:before="0"/>
                                <w:ind w:left="704" w:right="0" w:hanging="421"/>
                                <w:jc w:val="left"/>
                                <w:rPr>
                                  <w:sz w:val="22"/>
                                </w:rPr>
                              </w:pPr>
                              <w:r>
                                <w:rPr>
                                  <w:color w:val="231F20"/>
                                  <w:sz w:val="22"/>
                                </w:rPr>
                                <w:t>To</w:t>
                              </w:r>
                              <w:r>
                                <w:rPr>
                                  <w:color w:val="231F20"/>
                                  <w:spacing w:val="-9"/>
                                  <w:sz w:val="22"/>
                                </w:rPr>
                                <w:t> </w:t>
                              </w:r>
                              <w:r>
                                <w:rPr>
                                  <w:color w:val="231F20"/>
                                  <w:sz w:val="22"/>
                                </w:rPr>
                                <w:t>comprehend</w:t>
                              </w:r>
                              <w:r>
                                <w:rPr>
                                  <w:color w:val="231F20"/>
                                  <w:spacing w:val="-6"/>
                                  <w:sz w:val="22"/>
                                </w:rPr>
                                <w:t> </w:t>
                              </w:r>
                              <w:r>
                                <w:rPr>
                                  <w:color w:val="231F20"/>
                                  <w:sz w:val="22"/>
                                </w:rPr>
                                <w:t>the</w:t>
                              </w:r>
                              <w:r>
                                <w:rPr>
                                  <w:color w:val="231F20"/>
                                  <w:spacing w:val="-2"/>
                                  <w:sz w:val="22"/>
                                </w:rPr>
                                <w:t> </w:t>
                              </w:r>
                              <w:r>
                                <w:rPr>
                                  <w:color w:val="231F20"/>
                                  <w:sz w:val="22"/>
                                </w:rPr>
                                <w:t>concepts</w:t>
                              </w:r>
                              <w:r>
                                <w:rPr>
                                  <w:color w:val="231F20"/>
                                  <w:spacing w:val="-2"/>
                                  <w:sz w:val="22"/>
                                </w:rPr>
                                <w:t> </w:t>
                              </w:r>
                              <w:r>
                                <w:rPr>
                                  <w:color w:val="231F20"/>
                                  <w:sz w:val="22"/>
                                </w:rPr>
                                <w:t>of</w:t>
                              </w:r>
                              <w:r>
                                <w:rPr>
                                  <w:color w:val="231F20"/>
                                  <w:spacing w:val="-6"/>
                                  <w:sz w:val="22"/>
                                </w:rPr>
                                <w:t> </w:t>
                              </w:r>
                              <w:r>
                                <w:rPr>
                                  <w:color w:val="231F20"/>
                                  <w:sz w:val="22"/>
                                </w:rPr>
                                <w:t>graph</w:t>
                              </w:r>
                              <w:r>
                                <w:rPr>
                                  <w:color w:val="231F20"/>
                                  <w:spacing w:val="-7"/>
                                  <w:sz w:val="22"/>
                                </w:rPr>
                                <w:t> </w:t>
                              </w:r>
                              <w:r>
                                <w:rPr>
                                  <w:color w:val="231F20"/>
                                  <w:sz w:val="22"/>
                                </w:rPr>
                                <w:t>theory</w:t>
                              </w:r>
                              <w:r>
                                <w:rPr>
                                  <w:color w:val="231F20"/>
                                  <w:spacing w:val="-6"/>
                                  <w:sz w:val="22"/>
                                </w:rPr>
                                <w:t> </w:t>
                              </w:r>
                              <w:r>
                                <w:rPr>
                                  <w:color w:val="231F20"/>
                                  <w:sz w:val="22"/>
                                </w:rPr>
                                <w:t>and</w:t>
                              </w:r>
                              <w:r>
                                <w:rPr>
                                  <w:color w:val="231F20"/>
                                  <w:spacing w:val="-7"/>
                                  <w:sz w:val="22"/>
                                </w:rPr>
                                <w:t> </w:t>
                              </w:r>
                              <w:r>
                                <w:rPr>
                                  <w:color w:val="231F20"/>
                                  <w:spacing w:val="-2"/>
                                  <w:sz w:val="22"/>
                                </w:rPr>
                                <w:t>probability.</w:t>
                              </w:r>
                            </w:p>
                            <w:p>
                              <w:pPr>
                                <w:numPr>
                                  <w:ilvl w:val="0"/>
                                  <w:numId w:val="217"/>
                                </w:numPr>
                                <w:tabs>
                                  <w:tab w:pos="703" w:val="left" w:leader="none"/>
                                </w:tabs>
                                <w:spacing w:before="0"/>
                                <w:ind w:left="703" w:right="0" w:hanging="420"/>
                                <w:jc w:val="left"/>
                                <w:rPr>
                                  <w:sz w:val="22"/>
                                </w:rPr>
                              </w:pPr>
                              <w:r>
                                <w:rPr>
                                  <w:color w:val="231F20"/>
                                  <w:sz w:val="22"/>
                                </w:rPr>
                                <w:t>To</w:t>
                              </w:r>
                              <w:r>
                                <w:rPr>
                                  <w:color w:val="231F20"/>
                                  <w:spacing w:val="-10"/>
                                  <w:sz w:val="22"/>
                                </w:rPr>
                                <w:t> </w:t>
                              </w:r>
                              <w:r>
                                <w:rPr>
                                  <w:color w:val="231F20"/>
                                  <w:sz w:val="22"/>
                                </w:rPr>
                                <w:t>learn</w:t>
                              </w:r>
                              <w:r>
                                <w:rPr>
                                  <w:color w:val="231F20"/>
                                  <w:spacing w:val="-11"/>
                                  <w:sz w:val="22"/>
                                </w:rPr>
                                <w:t> </w:t>
                              </w:r>
                              <w:r>
                                <w:rPr>
                                  <w:color w:val="231F20"/>
                                  <w:sz w:val="22"/>
                                </w:rPr>
                                <w:t>different</w:t>
                              </w:r>
                              <w:r>
                                <w:rPr>
                                  <w:color w:val="231F20"/>
                                  <w:spacing w:val="-10"/>
                                  <w:sz w:val="22"/>
                                </w:rPr>
                                <w:t> </w:t>
                              </w:r>
                              <w:r>
                                <w:rPr>
                                  <w:color w:val="231F20"/>
                                  <w:sz w:val="22"/>
                                </w:rPr>
                                <w:t>statistical</w:t>
                              </w:r>
                              <w:r>
                                <w:rPr>
                                  <w:color w:val="231F20"/>
                                  <w:spacing w:val="-4"/>
                                  <w:sz w:val="22"/>
                                </w:rPr>
                                <w:t> </w:t>
                              </w:r>
                              <w:r>
                                <w:rPr>
                                  <w:color w:val="231F20"/>
                                  <w:sz w:val="22"/>
                                </w:rPr>
                                <w:t>techniques</w:t>
                              </w:r>
                              <w:r>
                                <w:rPr>
                                  <w:color w:val="231F20"/>
                                  <w:spacing w:val="-8"/>
                                  <w:sz w:val="22"/>
                                </w:rPr>
                                <w:t> </w:t>
                              </w:r>
                              <w:r>
                                <w:rPr>
                                  <w:color w:val="231F20"/>
                                  <w:sz w:val="22"/>
                                </w:rPr>
                                <w:t>for</w:t>
                              </w:r>
                              <w:r>
                                <w:rPr>
                                  <w:color w:val="231F20"/>
                                  <w:spacing w:val="-7"/>
                                  <w:sz w:val="22"/>
                                </w:rPr>
                                <w:t> </w:t>
                              </w:r>
                              <w:r>
                                <w:rPr>
                                  <w:color w:val="231F20"/>
                                  <w:sz w:val="22"/>
                                </w:rPr>
                                <w:t>data</w:t>
                              </w:r>
                              <w:r>
                                <w:rPr>
                                  <w:color w:val="231F20"/>
                                  <w:spacing w:val="-7"/>
                                  <w:sz w:val="22"/>
                                </w:rPr>
                                <w:t> </w:t>
                              </w:r>
                              <w:r>
                                <w:rPr>
                                  <w:color w:val="231F20"/>
                                  <w:spacing w:val="-2"/>
                                  <w:sz w:val="22"/>
                                </w:rPr>
                                <w:t>analysis.</w:t>
                              </w:r>
                            </w:p>
                          </w:txbxContent>
                        </wps:txbx>
                        <wps:bodyPr wrap="square" lIns="0" tIns="0" rIns="0" bIns="0" rtlCol="0">
                          <a:noAutofit/>
                        </wps:bodyPr>
                      </wps:wsp>
                      <wps:wsp>
                        <wps:cNvPr id="101" name="Textbox 101"/>
                        <wps:cNvSpPr txBox="1"/>
                        <wps:spPr>
                          <a:xfrm>
                            <a:off x="3047" y="3048"/>
                            <a:ext cx="1238250" cy="1677035"/>
                          </a:xfrm>
                          <a:prstGeom prst="rect">
                            <a:avLst/>
                          </a:prstGeom>
                          <a:ln w="6095">
                            <a:solidFill>
                              <a:srgbClr val="231F20"/>
                            </a:solidFill>
                            <a:prstDash val="solid"/>
                          </a:ln>
                        </wps:spPr>
                        <wps:txbx>
                          <w:txbxContent>
                            <w:p>
                              <w:pPr>
                                <w:spacing w:line="240" w:lineRule="auto" w:before="40"/>
                                <w:rPr>
                                  <w:b/>
                                  <w:sz w:val="22"/>
                                </w:rPr>
                              </w:pPr>
                            </w:p>
                            <w:p>
                              <w:pPr>
                                <w:spacing w:before="0"/>
                                <w:ind w:left="106" w:right="0" w:firstLine="0"/>
                                <w:jc w:val="left"/>
                                <w:rPr>
                                  <w:b/>
                                  <w:i/>
                                  <w:sz w:val="22"/>
                                </w:rPr>
                              </w:pPr>
                              <w:r>
                                <w:rPr>
                                  <w:b/>
                                  <w:i/>
                                  <w:color w:val="231F20"/>
                                  <w:sz w:val="22"/>
                                </w:rPr>
                                <w:t>Course</w:t>
                              </w:r>
                              <w:r>
                                <w:rPr>
                                  <w:b/>
                                  <w:i/>
                                  <w:color w:val="231F20"/>
                                  <w:spacing w:val="-11"/>
                                  <w:sz w:val="22"/>
                                </w:rPr>
                                <w:t> </w:t>
                              </w:r>
                              <w:r>
                                <w:rPr>
                                  <w:b/>
                                  <w:i/>
                                  <w:color w:val="231F20"/>
                                  <w:spacing w:val="-2"/>
                                  <w:sz w:val="22"/>
                                </w:rPr>
                                <w:t>Objectives</w:t>
                              </w:r>
                            </w:p>
                          </w:txbxContent>
                        </wps:txbx>
                        <wps:bodyPr wrap="square" lIns="0" tIns="0" rIns="0" bIns="0" rtlCol="0">
                          <a:noAutofit/>
                        </wps:bodyPr>
                      </wps:wsp>
                    </wpg:wgp>
                  </a:graphicData>
                </a:graphic>
              </wp:anchor>
            </w:drawing>
          </mc:Choice>
          <mc:Fallback>
            <w:pict>
              <v:group style="position:absolute;margin-left:84.984009pt;margin-top:13.589925pt;width:444.45pt;height:132.550pt;mso-position-horizontal-relative:page;mso-position-vertical-relative:paragraph;z-index:-15712256;mso-wrap-distance-left:0;mso-wrap-distance-right:0" id="docshapegroup56" coordorigin="1700,272" coordsize="8889,2651">
                <v:shape style="position:absolute;left:3654;top:276;width:6930;height:2641" type="#_x0000_t202" id="docshape57" filled="false" stroked="true" strokeweight=".48004pt" strokecolor="#231f20">
                  <v:textbox inset="0,0,0,0">
                    <w:txbxContent>
                      <w:p>
                        <w:pPr>
                          <w:spacing w:line="240" w:lineRule="auto" w:before="241"/>
                          <w:rPr>
                            <w:b/>
                            <w:sz w:val="22"/>
                          </w:rPr>
                        </w:pPr>
                      </w:p>
                      <w:p>
                        <w:pPr>
                          <w:numPr>
                            <w:ilvl w:val="0"/>
                            <w:numId w:val="217"/>
                          </w:numPr>
                          <w:tabs>
                            <w:tab w:pos="703" w:val="left" w:leader="none"/>
                            <w:tab w:pos="706" w:val="left" w:leader="none"/>
                          </w:tabs>
                          <w:spacing w:line="235" w:lineRule="auto" w:before="0"/>
                          <w:ind w:left="706" w:right="123" w:hanging="423"/>
                          <w:jc w:val="left"/>
                          <w:rPr>
                            <w:sz w:val="22"/>
                          </w:rPr>
                        </w:pPr>
                        <w:r>
                          <w:rPr>
                            <w:color w:val="231F20"/>
                            <w:sz w:val="22"/>
                          </w:rPr>
                          <w:t>To</w:t>
                        </w:r>
                        <w:r>
                          <w:rPr>
                            <w:color w:val="231F20"/>
                            <w:spacing w:val="32"/>
                            <w:sz w:val="22"/>
                          </w:rPr>
                          <w:t> </w:t>
                        </w:r>
                        <w:r>
                          <w:rPr>
                            <w:color w:val="231F20"/>
                            <w:sz w:val="22"/>
                          </w:rPr>
                          <w:t>understand</w:t>
                        </w:r>
                        <w:r>
                          <w:rPr>
                            <w:color w:val="231F20"/>
                            <w:spacing w:val="27"/>
                            <w:sz w:val="22"/>
                          </w:rPr>
                          <w:t> </w:t>
                        </w:r>
                        <w:r>
                          <w:rPr>
                            <w:color w:val="231F20"/>
                            <w:sz w:val="22"/>
                          </w:rPr>
                          <w:t>the</w:t>
                        </w:r>
                        <w:r>
                          <w:rPr>
                            <w:color w:val="231F20"/>
                            <w:spacing w:val="33"/>
                            <w:sz w:val="22"/>
                          </w:rPr>
                          <w:t> </w:t>
                        </w:r>
                        <w:r>
                          <w:rPr>
                            <w:color w:val="231F20"/>
                            <w:sz w:val="22"/>
                          </w:rPr>
                          <w:t>concepts</w:t>
                        </w:r>
                        <w:r>
                          <w:rPr>
                            <w:color w:val="231F20"/>
                            <w:spacing w:val="33"/>
                            <w:sz w:val="22"/>
                          </w:rPr>
                          <w:t> </w:t>
                        </w:r>
                        <w:r>
                          <w:rPr>
                            <w:color w:val="231F20"/>
                            <w:sz w:val="22"/>
                          </w:rPr>
                          <w:t>of</w:t>
                        </w:r>
                        <w:r>
                          <w:rPr>
                            <w:color w:val="231F20"/>
                            <w:spacing w:val="32"/>
                            <w:sz w:val="22"/>
                          </w:rPr>
                          <w:t> </w:t>
                        </w:r>
                        <w:r>
                          <w:rPr>
                            <w:color w:val="231F20"/>
                            <w:sz w:val="22"/>
                          </w:rPr>
                          <w:t>indefinite</w:t>
                        </w:r>
                        <w:r>
                          <w:rPr>
                            <w:color w:val="231F20"/>
                            <w:spacing w:val="34"/>
                            <w:sz w:val="22"/>
                          </w:rPr>
                          <w:t> </w:t>
                        </w:r>
                        <w:r>
                          <w:rPr>
                            <w:color w:val="231F20"/>
                            <w:sz w:val="22"/>
                          </w:rPr>
                          <w:t>integration and</w:t>
                        </w:r>
                        <w:r>
                          <w:rPr>
                            <w:color w:val="231F20"/>
                            <w:spacing w:val="27"/>
                            <w:sz w:val="22"/>
                          </w:rPr>
                          <w:t> </w:t>
                        </w:r>
                        <w:r>
                          <w:rPr>
                            <w:color w:val="231F20"/>
                            <w:sz w:val="22"/>
                          </w:rPr>
                          <w:t>definite </w:t>
                        </w:r>
                        <w:r>
                          <w:rPr>
                            <w:color w:val="231F20"/>
                            <w:spacing w:val="-2"/>
                            <w:sz w:val="22"/>
                          </w:rPr>
                          <w:t>integration.</w:t>
                        </w:r>
                      </w:p>
                      <w:p>
                        <w:pPr>
                          <w:numPr>
                            <w:ilvl w:val="0"/>
                            <w:numId w:val="217"/>
                          </w:numPr>
                          <w:tabs>
                            <w:tab w:pos="701" w:val="left" w:leader="none"/>
                            <w:tab w:pos="706" w:val="left" w:leader="none"/>
                          </w:tabs>
                          <w:spacing w:line="244" w:lineRule="auto" w:before="3"/>
                          <w:ind w:left="706" w:right="499" w:hanging="423"/>
                          <w:jc w:val="left"/>
                          <w:rPr>
                            <w:sz w:val="22"/>
                          </w:rPr>
                        </w:pPr>
                        <w:r>
                          <w:rPr>
                            <w:color w:val="231F20"/>
                            <w:sz w:val="22"/>
                          </w:rPr>
                          <w:t>To</w:t>
                        </w:r>
                        <w:r>
                          <w:rPr>
                            <w:color w:val="231F20"/>
                            <w:spacing w:val="-7"/>
                            <w:sz w:val="22"/>
                          </w:rPr>
                          <w:t> </w:t>
                        </w:r>
                        <w:r>
                          <w:rPr>
                            <w:color w:val="231F20"/>
                            <w:sz w:val="22"/>
                          </w:rPr>
                          <w:t>understand</w:t>
                        </w:r>
                        <w:r>
                          <w:rPr>
                            <w:color w:val="231F20"/>
                            <w:spacing w:val="-2"/>
                            <w:sz w:val="22"/>
                          </w:rPr>
                          <w:t> </w:t>
                        </w:r>
                        <w:r>
                          <w:rPr>
                            <w:color w:val="231F20"/>
                            <w:sz w:val="22"/>
                          </w:rPr>
                          <w:t>the</w:t>
                        </w:r>
                        <w:r>
                          <w:rPr>
                            <w:color w:val="231F20"/>
                            <w:spacing w:val="-1"/>
                            <w:sz w:val="22"/>
                          </w:rPr>
                          <w:t> </w:t>
                        </w:r>
                        <w:r>
                          <w:rPr>
                            <w:color w:val="231F20"/>
                            <w:sz w:val="22"/>
                          </w:rPr>
                          <w:t>formation</w:t>
                        </w:r>
                        <w:r>
                          <w:rPr>
                            <w:color w:val="231F20"/>
                            <w:spacing w:val="-5"/>
                            <w:sz w:val="22"/>
                          </w:rPr>
                          <w:t> </w:t>
                        </w:r>
                        <w:r>
                          <w:rPr>
                            <w:color w:val="231F20"/>
                            <w:sz w:val="22"/>
                          </w:rPr>
                          <w:t>of</w:t>
                        </w:r>
                        <w:r>
                          <w:rPr>
                            <w:color w:val="231F20"/>
                            <w:spacing w:val="-2"/>
                            <w:sz w:val="22"/>
                          </w:rPr>
                          <w:t> </w:t>
                        </w:r>
                        <w:r>
                          <w:rPr>
                            <w:color w:val="231F20"/>
                            <w:sz w:val="22"/>
                          </w:rPr>
                          <w:t>differential</w:t>
                        </w:r>
                        <w:r>
                          <w:rPr>
                            <w:color w:val="231F20"/>
                            <w:spacing w:val="-3"/>
                            <w:sz w:val="22"/>
                          </w:rPr>
                          <w:t> </w:t>
                        </w:r>
                        <w:r>
                          <w:rPr>
                            <w:color w:val="231F20"/>
                            <w:sz w:val="22"/>
                          </w:rPr>
                          <w:t>equations</w:t>
                        </w:r>
                        <w:r>
                          <w:rPr>
                            <w:color w:val="231F20"/>
                            <w:spacing w:val="-2"/>
                            <w:sz w:val="22"/>
                          </w:rPr>
                          <w:t> </w:t>
                        </w:r>
                        <w:r>
                          <w:rPr>
                            <w:color w:val="231F20"/>
                            <w:sz w:val="22"/>
                          </w:rPr>
                          <w:t>and</w:t>
                        </w:r>
                        <w:r>
                          <w:rPr>
                            <w:color w:val="231F20"/>
                            <w:spacing w:val="-5"/>
                            <w:sz w:val="22"/>
                          </w:rPr>
                          <w:t> </w:t>
                        </w:r>
                        <w:r>
                          <w:rPr>
                            <w:color w:val="231F20"/>
                            <w:sz w:val="22"/>
                          </w:rPr>
                          <w:t>learn various methods of solving first order differential equations.</w:t>
                        </w:r>
                      </w:p>
                      <w:p>
                        <w:pPr>
                          <w:numPr>
                            <w:ilvl w:val="0"/>
                            <w:numId w:val="217"/>
                          </w:numPr>
                          <w:tabs>
                            <w:tab w:pos="704" w:val="left" w:leader="none"/>
                          </w:tabs>
                          <w:spacing w:line="263" w:lineRule="exact" w:before="0"/>
                          <w:ind w:left="704" w:right="0" w:hanging="421"/>
                          <w:jc w:val="left"/>
                          <w:rPr>
                            <w:sz w:val="22"/>
                          </w:rPr>
                        </w:pPr>
                        <w:r>
                          <w:rPr>
                            <w:color w:val="231F20"/>
                            <w:sz w:val="22"/>
                          </w:rPr>
                          <w:t>To</w:t>
                        </w:r>
                        <w:r>
                          <w:rPr>
                            <w:color w:val="231F20"/>
                            <w:spacing w:val="-9"/>
                            <w:sz w:val="22"/>
                          </w:rPr>
                          <w:t> </w:t>
                        </w:r>
                        <w:r>
                          <w:rPr>
                            <w:color w:val="231F20"/>
                            <w:sz w:val="22"/>
                          </w:rPr>
                          <w:t>comprehend</w:t>
                        </w:r>
                        <w:r>
                          <w:rPr>
                            <w:color w:val="231F20"/>
                            <w:spacing w:val="-6"/>
                            <w:sz w:val="22"/>
                          </w:rPr>
                          <w:t> </w:t>
                        </w:r>
                        <w:r>
                          <w:rPr>
                            <w:color w:val="231F20"/>
                            <w:sz w:val="22"/>
                          </w:rPr>
                          <w:t>the</w:t>
                        </w:r>
                        <w:r>
                          <w:rPr>
                            <w:color w:val="231F20"/>
                            <w:spacing w:val="-2"/>
                            <w:sz w:val="22"/>
                          </w:rPr>
                          <w:t> </w:t>
                        </w:r>
                        <w:r>
                          <w:rPr>
                            <w:color w:val="231F20"/>
                            <w:sz w:val="22"/>
                          </w:rPr>
                          <w:t>concepts</w:t>
                        </w:r>
                        <w:r>
                          <w:rPr>
                            <w:color w:val="231F20"/>
                            <w:spacing w:val="-2"/>
                            <w:sz w:val="22"/>
                          </w:rPr>
                          <w:t> </w:t>
                        </w:r>
                        <w:r>
                          <w:rPr>
                            <w:color w:val="231F20"/>
                            <w:sz w:val="22"/>
                          </w:rPr>
                          <w:t>of</w:t>
                        </w:r>
                        <w:r>
                          <w:rPr>
                            <w:color w:val="231F20"/>
                            <w:spacing w:val="-6"/>
                            <w:sz w:val="22"/>
                          </w:rPr>
                          <w:t> </w:t>
                        </w:r>
                        <w:r>
                          <w:rPr>
                            <w:color w:val="231F20"/>
                            <w:sz w:val="22"/>
                          </w:rPr>
                          <w:t>graph</w:t>
                        </w:r>
                        <w:r>
                          <w:rPr>
                            <w:color w:val="231F20"/>
                            <w:spacing w:val="-7"/>
                            <w:sz w:val="22"/>
                          </w:rPr>
                          <w:t> </w:t>
                        </w:r>
                        <w:r>
                          <w:rPr>
                            <w:color w:val="231F20"/>
                            <w:sz w:val="22"/>
                          </w:rPr>
                          <w:t>theory</w:t>
                        </w:r>
                        <w:r>
                          <w:rPr>
                            <w:color w:val="231F20"/>
                            <w:spacing w:val="-6"/>
                            <w:sz w:val="22"/>
                          </w:rPr>
                          <w:t> </w:t>
                        </w:r>
                        <w:r>
                          <w:rPr>
                            <w:color w:val="231F20"/>
                            <w:sz w:val="22"/>
                          </w:rPr>
                          <w:t>and</w:t>
                        </w:r>
                        <w:r>
                          <w:rPr>
                            <w:color w:val="231F20"/>
                            <w:spacing w:val="-7"/>
                            <w:sz w:val="22"/>
                          </w:rPr>
                          <w:t> </w:t>
                        </w:r>
                        <w:r>
                          <w:rPr>
                            <w:color w:val="231F20"/>
                            <w:spacing w:val="-2"/>
                            <w:sz w:val="22"/>
                          </w:rPr>
                          <w:t>probability.</w:t>
                        </w:r>
                      </w:p>
                      <w:p>
                        <w:pPr>
                          <w:numPr>
                            <w:ilvl w:val="0"/>
                            <w:numId w:val="217"/>
                          </w:numPr>
                          <w:tabs>
                            <w:tab w:pos="703" w:val="left" w:leader="none"/>
                          </w:tabs>
                          <w:spacing w:before="0"/>
                          <w:ind w:left="703" w:right="0" w:hanging="420"/>
                          <w:jc w:val="left"/>
                          <w:rPr>
                            <w:sz w:val="22"/>
                          </w:rPr>
                        </w:pPr>
                        <w:r>
                          <w:rPr>
                            <w:color w:val="231F20"/>
                            <w:sz w:val="22"/>
                          </w:rPr>
                          <w:t>To</w:t>
                        </w:r>
                        <w:r>
                          <w:rPr>
                            <w:color w:val="231F20"/>
                            <w:spacing w:val="-10"/>
                            <w:sz w:val="22"/>
                          </w:rPr>
                          <w:t> </w:t>
                        </w:r>
                        <w:r>
                          <w:rPr>
                            <w:color w:val="231F20"/>
                            <w:sz w:val="22"/>
                          </w:rPr>
                          <w:t>learn</w:t>
                        </w:r>
                        <w:r>
                          <w:rPr>
                            <w:color w:val="231F20"/>
                            <w:spacing w:val="-11"/>
                            <w:sz w:val="22"/>
                          </w:rPr>
                          <w:t> </w:t>
                        </w:r>
                        <w:r>
                          <w:rPr>
                            <w:color w:val="231F20"/>
                            <w:sz w:val="22"/>
                          </w:rPr>
                          <w:t>different</w:t>
                        </w:r>
                        <w:r>
                          <w:rPr>
                            <w:color w:val="231F20"/>
                            <w:spacing w:val="-10"/>
                            <w:sz w:val="22"/>
                          </w:rPr>
                          <w:t> </w:t>
                        </w:r>
                        <w:r>
                          <w:rPr>
                            <w:color w:val="231F20"/>
                            <w:sz w:val="22"/>
                          </w:rPr>
                          <w:t>statistical</w:t>
                        </w:r>
                        <w:r>
                          <w:rPr>
                            <w:color w:val="231F20"/>
                            <w:spacing w:val="-4"/>
                            <w:sz w:val="22"/>
                          </w:rPr>
                          <w:t> </w:t>
                        </w:r>
                        <w:r>
                          <w:rPr>
                            <w:color w:val="231F20"/>
                            <w:sz w:val="22"/>
                          </w:rPr>
                          <w:t>techniques</w:t>
                        </w:r>
                        <w:r>
                          <w:rPr>
                            <w:color w:val="231F20"/>
                            <w:spacing w:val="-8"/>
                            <w:sz w:val="22"/>
                          </w:rPr>
                          <w:t> </w:t>
                        </w:r>
                        <w:r>
                          <w:rPr>
                            <w:color w:val="231F20"/>
                            <w:sz w:val="22"/>
                          </w:rPr>
                          <w:t>for</w:t>
                        </w:r>
                        <w:r>
                          <w:rPr>
                            <w:color w:val="231F20"/>
                            <w:spacing w:val="-7"/>
                            <w:sz w:val="22"/>
                          </w:rPr>
                          <w:t> </w:t>
                        </w:r>
                        <w:r>
                          <w:rPr>
                            <w:color w:val="231F20"/>
                            <w:sz w:val="22"/>
                          </w:rPr>
                          <w:t>data</w:t>
                        </w:r>
                        <w:r>
                          <w:rPr>
                            <w:color w:val="231F20"/>
                            <w:spacing w:val="-7"/>
                            <w:sz w:val="22"/>
                          </w:rPr>
                          <w:t> </w:t>
                        </w:r>
                        <w:r>
                          <w:rPr>
                            <w:color w:val="231F20"/>
                            <w:spacing w:val="-2"/>
                            <w:sz w:val="22"/>
                          </w:rPr>
                          <w:t>analysis.</w:t>
                        </w:r>
                      </w:p>
                    </w:txbxContent>
                  </v:textbox>
                  <v:stroke dashstyle="solid"/>
                  <w10:wrap type="none"/>
                </v:shape>
                <v:shape style="position:absolute;left:1704;top:276;width:1950;height:2641" type="#_x0000_t202" id="docshape58" filled="false" stroked="true" strokeweight=".48pt" strokecolor="#231f20">
                  <v:textbox inset="0,0,0,0">
                    <w:txbxContent>
                      <w:p>
                        <w:pPr>
                          <w:spacing w:line="240" w:lineRule="auto" w:before="40"/>
                          <w:rPr>
                            <w:b/>
                            <w:sz w:val="22"/>
                          </w:rPr>
                        </w:pPr>
                      </w:p>
                      <w:p>
                        <w:pPr>
                          <w:spacing w:before="0"/>
                          <w:ind w:left="106" w:right="0" w:firstLine="0"/>
                          <w:jc w:val="left"/>
                          <w:rPr>
                            <w:b/>
                            <w:i/>
                            <w:sz w:val="22"/>
                          </w:rPr>
                        </w:pPr>
                        <w:r>
                          <w:rPr>
                            <w:b/>
                            <w:i/>
                            <w:color w:val="231F20"/>
                            <w:sz w:val="22"/>
                          </w:rPr>
                          <w:t>Course</w:t>
                        </w:r>
                        <w:r>
                          <w:rPr>
                            <w:b/>
                            <w:i/>
                            <w:color w:val="231F20"/>
                            <w:spacing w:val="-11"/>
                            <w:sz w:val="22"/>
                          </w:rPr>
                          <w:t> </w:t>
                        </w:r>
                        <w:r>
                          <w:rPr>
                            <w:b/>
                            <w:i/>
                            <w:color w:val="231F20"/>
                            <w:spacing w:val="-2"/>
                            <w:sz w:val="22"/>
                          </w:rPr>
                          <w:t>Objectives</w:t>
                        </w:r>
                      </w:p>
                    </w:txbxContent>
                  </v:textbox>
                  <v:stroke dashstyle="solid"/>
                  <w10:wrap type="none"/>
                </v:shape>
                <w10:wrap type="topAndBottom"/>
              </v:group>
            </w:pict>
          </mc:Fallback>
        </mc:AlternateContent>
      </w:r>
    </w:p>
    <w:p>
      <w:pPr>
        <w:pStyle w:val="BodyText"/>
        <w:spacing w:before="24"/>
        <w:rPr>
          <w:b/>
          <w:sz w:val="20"/>
        </w:rPr>
      </w:pPr>
    </w:p>
    <w:tbl>
      <w:tblPr>
        <w:tblW w:w="0" w:type="auto"/>
        <w:jc w:val="left"/>
        <w:tblInd w:w="1349"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945"/>
        <w:gridCol w:w="706"/>
        <w:gridCol w:w="6228"/>
      </w:tblGrid>
      <w:tr>
        <w:trPr>
          <w:trHeight w:val="613" w:hRule="atLeast"/>
        </w:trPr>
        <w:tc>
          <w:tcPr>
            <w:tcW w:w="1945" w:type="dxa"/>
            <w:vMerge w:val="restart"/>
          </w:tcPr>
          <w:p>
            <w:pPr>
              <w:pStyle w:val="TableParagraph"/>
              <w:rPr>
                <w:b/>
                <w:sz w:val="22"/>
              </w:rPr>
            </w:pPr>
          </w:p>
          <w:p>
            <w:pPr>
              <w:pStyle w:val="TableParagraph"/>
              <w:rPr>
                <w:b/>
                <w:sz w:val="22"/>
              </w:rPr>
            </w:pPr>
          </w:p>
          <w:p>
            <w:pPr>
              <w:pStyle w:val="TableParagraph"/>
              <w:rPr>
                <w:b/>
                <w:sz w:val="22"/>
              </w:rPr>
            </w:pPr>
          </w:p>
          <w:p>
            <w:pPr>
              <w:pStyle w:val="TableParagraph"/>
              <w:spacing w:before="22"/>
              <w:rPr>
                <w:b/>
                <w:sz w:val="22"/>
              </w:rPr>
            </w:pPr>
          </w:p>
          <w:p>
            <w:pPr>
              <w:pStyle w:val="TableParagraph"/>
              <w:ind w:left="182"/>
              <w:rPr>
                <w:b/>
                <w:i/>
                <w:sz w:val="22"/>
              </w:rPr>
            </w:pPr>
            <w:r>
              <w:rPr>
                <w:b/>
                <w:i/>
                <w:color w:val="231F20"/>
                <w:sz w:val="22"/>
              </w:rPr>
              <w:t>Course</w:t>
            </w:r>
            <w:r>
              <w:rPr>
                <w:b/>
                <w:i/>
                <w:color w:val="231F20"/>
                <w:spacing w:val="-4"/>
                <w:sz w:val="22"/>
              </w:rPr>
              <w:t> </w:t>
            </w:r>
            <w:r>
              <w:rPr>
                <w:b/>
                <w:i/>
                <w:color w:val="231F20"/>
                <w:spacing w:val="-2"/>
                <w:sz w:val="22"/>
              </w:rPr>
              <w:t>Outcomes</w:t>
            </w:r>
          </w:p>
        </w:tc>
        <w:tc>
          <w:tcPr>
            <w:tcW w:w="706" w:type="dxa"/>
          </w:tcPr>
          <w:p>
            <w:pPr>
              <w:pStyle w:val="TableParagraph"/>
              <w:spacing w:before="150"/>
              <w:ind w:left="14"/>
              <w:jc w:val="center"/>
              <w:rPr>
                <w:sz w:val="22"/>
              </w:rPr>
            </w:pPr>
            <w:r>
              <w:rPr>
                <w:color w:val="231F20"/>
                <w:spacing w:val="-5"/>
                <w:sz w:val="22"/>
              </w:rPr>
              <w:t>CO1</w:t>
            </w:r>
          </w:p>
        </w:tc>
        <w:tc>
          <w:tcPr>
            <w:tcW w:w="6228" w:type="dxa"/>
          </w:tcPr>
          <w:p>
            <w:pPr>
              <w:pStyle w:val="TableParagraph"/>
              <w:spacing w:before="1"/>
              <w:ind w:left="110"/>
              <w:rPr>
                <w:sz w:val="22"/>
              </w:rPr>
            </w:pPr>
            <w:r>
              <w:rPr>
                <w:color w:val="231F20"/>
                <w:sz w:val="22"/>
              </w:rPr>
              <w:t>Integrate</w:t>
            </w:r>
            <w:r>
              <w:rPr>
                <w:color w:val="231F20"/>
                <w:spacing w:val="15"/>
                <w:sz w:val="22"/>
              </w:rPr>
              <w:t> </w:t>
            </w:r>
            <w:r>
              <w:rPr>
                <w:color w:val="231F20"/>
                <w:sz w:val="22"/>
              </w:rPr>
              <w:t>various</w:t>
            </w:r>
            <w:r>
              <w:rPr>
                <w:color w:val="231F20"/>
                <w:spacing w:val="20"/>
                <w:sz w:val="22"/>
              </w:rPr>
              <w:t> </w:t>
            </w:r>
            <w:r>
              <w:rPr>
                <w:color w:val="231F20"/>
                <w:sz w:val="22"/>
              </w:rPr>
              <w:t>functions</w:t>
            </w:r>
            <w:r>
              <w:rPr>
                <w:color w:val="231F20"/>
                <w:spacing w:val="21"/>
                <w:sz w:val="22"/>
              </w:rPr>
              <w:t> </w:t>
            </w:r>
            <w:r>
              <w:rPr>
                <w:color w:val="231F20"/>
                <w:sz w:val="22"/>
              </w:rPr>
              <w:t>using</w:t>
            </w:r>
            <w:r>
              <w:rPr>
                <w:color w:val="231F20"/>
                <w:spacing w:val="19"/>
                <w:sz w:val="22"/>
              </w:rPr>
              <w:t> </w:t>
            </w:r>
            <w:r>
              <w:rPr>
                <w:color w:val="231F20"/>
                <w:sz w:val="22"/>
              </w:rPr>
              <w:t>different</w:t>
            </w:r>
            <w:r>
              <w:rPr>
                <w:color w:val="231F20"/>
                <w:spacing w:val="15"/>
                <w:sz w:val="22"/>
              </w:rPr>
              <w:t> </w:t>
            </w:r>
            <w:r>
              <w:rPr>
                <w:color w:val="231F20"/>
                <w:sz w:val="22"/>
              </w:rPr>
              <w:t>methods</w:t>
            </w:r>
            <w:r>
              <w:rPr>
                <w:color w:val="231F20"/>
                <w:spacing w:val="17"/>
                <w:sz w:val="22"/>
              </w:rPr>
              <w:t> </w:t>
            </w:r>
            <w:r>
              <w:rPr>
                <w:color w:val="231F20"/>
                <w:sz w:val="22"/>
              </w:rPr>
              <w:t>and</w:t>
            </w:r>
            <w:r>
              <w:rPr>
                <w:color w:val="231F20"/>
                <w:spacing w:val="18"/>
                <w:sz w:val="22"/>
              </w:rPr>
              <w:t> </w:t>
            </w:r>
            <w:r>
              <w:rPr>
                <w:color w:val="231F20"/>
                <w:spacing w:val="-2"/>
                <w:sz w:val="22"/>
              </w:rPr>
              <w:t>evaluate</w:t>
            </w:r>
          </w:p>
          <w:p>
            <w:pPr>
              <w:pStyle w:val="TableParagraph"/>
              <w:spacing w:before="34"/>
              <w:ind w:left="110"/>
              <w:rPr>
                <w:sz w:val="22"/>
              </w:rPr>
            </w:pPr>
            <w:r>
              <w:rPr>
                <w:color w:val="231F20"/>
                <w:sz w:val="22"/>
              </w:rPr>
              <w:t>definite</w:t>
            </w:r>
            <w:r>
              <w:rPr>
                <w:color w:val="231F20"/>
                <w:spacing w:val="-5"/>
                <w:sz w:val="22"/>
              </w:rPr>
              <w:t> </w:t>
            </w:r>
            <w:r>
              <w:rPr>
                <w:color w:val="231F20"/>
                <w:spacing w:val="-2"/>
                <w:sz w:val="22"/>
              </w:rPr>
              <w:t>integrals.</w:t>
            </w:r>
          </w:p>
        </w:tc>
      </w:tr>
      <w:tr>
        <w:trPr>
          <w:trHeight w:val="619" w:hRule="atLeast"/>
        </w:trPr>
        <w:tc>
          <w:tcPr>
            <w:tcW w:w="1945" w:type="dxa"/>
            <w:vMerge/>
            <w:tcBorders>
              <w:top w:val="nil"/>
            </w:tcBorders>
          </w:tcPr>
          <w:p>
            <w:pPr>
              <w:rPr>
                <w:sz w:val="2"/>
                <w:szCs w:val="2"/>
              </w:rPr>
            </w:pPr>
          </w:p>
        </w:tc>
        <w:tc>
          <w:tcPr>
            <w:tcW w:w="706" w:type="dxa"/>
          </w:tcPr>
          <w:p>
            <w:pPr>
              <w:pStyle w:val="TableParagraph"/>
              <w:spacing w:before="155"/>
              <w:ind w:left="14"/>
              <w:jc w:val="center"/>
              <w:rPr>
                <w:sz w:val="22"/>
              </w:rPr>
            </w:pPr>
            <w:r>
              <w:rPr>
                <w:color w:val="231F20"/>
                <w:spacing w:val="-5"/>
                <w:sz w:val="22"/>
              </w:rPr>
              <w:t>CO2</w:t>
            </w:r>
          </w:p>
        </w:tc>
        <w:tc>
          <w:tcPr>
            <w:tcW w:w="6228" w:type="dxa"/>
          </w:tcPr>
          <w:p>
            <w:pPr>
              <w:pStyle w:val="TableParagraph"/>
              <w:spacing w:before="6"/>
              <w:ind w:left="110"/>
              <w:rPr>
                <w:sz w:val="22"/>
              </w:rPr>
            </w:pPr>
            <w:r>
              <w:rPr>
                <w:color w:val="231F20"/>
                <w:sz w:val="22"/>
              </w:rPr>
              <w:t>Obtain</w:t>
            </w:r>
            <w:r>
              <w:rPr>
                <w:color w:val="231F20"/>
                <w:spacing w:val="33"/>
                <w:sz w:val="22"/>
              </w:rPr>
              <w:t> </w:t>
            </w:r>
            <w:r>
              <w:rPr>
                <w:color w:val="231F20"/>
                <w:sz w:val="22"/>
              </w:rPr>
              <w:t>differential</w:t>
            </w:r>
            <w:r>
              <w:rPr>
                <w:color w:val="231F20"/>
                <w:spacing w:val="36"/>
                <w:sz w:val="22"/>
              </w:rPr>
              <w:t> </w:t>
            </w:r>
            <w:r>
              <w:rPr>
                <w:color w:val="231F20"/>
                <w:sz w:val="22"/>
              </w:rPr>
              <w:t>equations</w:t>
            </w:r>
            <w:r>
              <w:rPr>
                <w:color w:val="231F20"/>
                <w:spacing w:val="33"/>
                <w:sz w:val="22"/>
              </w:rPr>
              <w:t> </w:t>
            </w:r>
            <w:r>
              <w:rPr>
                <w:color w:val="231F20"/>
                <w:sz w:val="22"/>
              </w:rPr>
              <w:t>and</w:t>
            </w:r>
            <w:r>
              <w:rPr>
                <w:color w:val="231F20"/>
                <w:spacing w:val="33"/>
                <w:sz w:val="22"/>
              </w:rPr>
              <w:t> </w:t>
            </w:r>
            <w:r>
              <w:rPr>
                <w:color w:val="231F20"/>
                <w:sz w:val="22"/>
              </w:rPr>
              <w:t>solve</w:t>
            </w:r>
            <w:r>
              <w:rPr>
                <w:color w:val="231F20"/>
                <w:spacing w:val="35"/>
                <w:sz w:val="22"/>
              </w:rPr>
              <w:t> </w:t>
            </w:r>
            <w:r>
              <w:rPr>
                <w:color w:val="231F20"/>
                <w:sz w:val="22"/>
              </w:rPr>
              <w:t>differential</w:t>
            </w:r>
            <w:r>
              <w:rPr>
                <w:color w:val="231F20"/>
                <w:spacing w:val="31"/>
                <w:sz w:val="22"/>
              </w:rPr>
              <w:t> </w:t>
            </w:r>
            <w:r>
              <w:rPr>
                <w:color w:val="231F20"/>
                <w:sz w:val="22"/>
              </w:rPr>
              <w:t>equations</w:t>
            </w:r>
            <w:r>
              <w:rPr>
                <w:color w:val="231F20"/>
                <w:spacing w:val="34"/>
                <w:sz w:val="22"/>
              </w:rPr>
              <w:t> </w:t>
            </w:r>
            <w:r>
              <w:rPr>
                <w:color w:val="231F20"/>
                <w:spacing w:val="-5"/>
                <w:sz w:val="22"/>
              </w:rPr>
              <w:t>of</w:t>
            </w:r>
          </w:p>
          <w:p>
            <w:pPr>
              <w:pStyle w:val="TableParagraph"/>
              <w:spacing w:before="34"/>
              <w:ind w:left="110"/>
              <w:rPr>
                <w:sz w:val="22"/>
              </w:rPr>
            </w:pPr>
            <w:r>
              <w:rPr>
                <w:color w:val="231F20"/>
                <w:sz w:val="22"/>
              </w:rPr>
              <w:t>first</w:t>
            </w:r>
            <w:r>
              <w:rPr>
                <w:color w:val="231F20"/>
                <w:spacing w:val="-7"/>
                <w:sz w:val="22"/>
              </w:rPr>
              <w:t> </w:t>
            </w:r>
            <w:r>
              <w:rPr>
                <w:color w:val="231F20"/>
                <w:sz w:val="22"/>
              </w:rPr>
              <w:t>order</w:t>
            </w:r>
            <w:r>
              <w:rPr>
                <w:color w:val="231F20"/>
                <w:spacing w:val="-5"/>
                <w:sz w:val="22"/>
              </w:rPr>
              <w:t> </w:t>
            </w:r>
            <w:r>
              <w:rPr>
                <w:color w:val="231F20"/>
                <w:sz w:val="22"/>
              </w:rPr>
              <w:t>and</w:t>
            </w:r>
            <w:r>
              <w:rPr>
                <w:color w:val="231F20"/>
                <w:spacing w:val="-9"/>
                <w:sz w:val="22"/>
              </w:rPr>
              <w:t> </w:t>
            </w:r>
            <w:r>
              <w:rPr>
                <w:color w:val="231F20"/>
                <w:sz w:val="22"/>
              </w:rPr>
              <w:t>first</w:t>
            </w:r>
            <w:r>
              <w:rPr>
                <w:color w:val="231F20"/>
                <w:spacing w:val="-11"/>
                <w:sz w:val="22"/>
              </w:rPr>
              <w:t> </w:t>
            </w:r>
            <w:r>
              <w:rPr>
                <w:color w:val="231F20"/>
                <w:spacing w:val="-2"/>
                <w:sz w:val="22"/>
              </w:rPr>
              <w:t>degree.</w:t>
            </w:r>
          </w:p>
        </w:tc>
      </w:tr>
      <w:tr>
        <w:trPr>
          <w:trHeight w:val="618" w:hRule="atLeast"/>
        </w:trPr>
        <w:tc>
          <w:tcPr>
            <w:tcW w:w="1945" w:type="dxa"/>
            <w:vMerge/>
            <w:tcBorders>
              <w:top w:val="nil"/>
            </w:tcBorders>
          </w:tcPr>
          <w:p>
            <w:pPr>
              <w:rPr>
                <w:sz w:val="2"/>
                <w:szCs w:val="2"/>
              </w:rPr>
            </w:pPr>
          </w:p>
        </w:tc>
        <w:tc>
          <w:tcPr>
            <w:tcW w:w="706" w:type="dxa"/>
          </w:tcPr>
          <w:p>
            <w:pPr>
              <w:pStyle w:val="TableParagraph"/>
              <w:spacing w:before="155"/>
              <w:ind w:left="14"/>
              <w:jc w:val="center"/>
              <w:rPr>
                <w:sz w:val="22"/>
              </w:rPr>
            </w:pPr>
            <w:r>
              <w:rPr>
                <w:color w:val="231F20"/>
                <w:spacing w:val="-5"/>
                <w:sz w:val="22"/>
              </w:rPr>
              <w:t>CO3</w:t>
            </w:r>
          </w:p>
        </w:tc>
        <w:tc>
          <w:tcPr>
            <w:tcW w:w="6228" w:type="dxa"/>
          </w:tcPr>
          <w:p>
            <w:pPr>
              <w:pStyle w:val="TableParagraph"/>
              <w:spacing w:before="1"/>
              <w:ind w:left="110"/>
              <w:rPr>
                <w:sz w:val="22"/>
              </w:rPr>
            </w:pPr>
            <w:r>
              <w:rPr>
                <w:color w:val="231F20"/>
                <w:sz w:val="22"/>
              </w:rPr>
              <w:t>Able</w:t>
            </w:r>
            <w:r>
              <w:rPr>
                <w:color w:val="231F20"/>
                <w:spacing w:val="33"/>
                <w:sz w:val="22"/>
              </w:rPr>
              <w:t> </w:t>
            </w:r>
            <w:r>
              <w:rPr>
                <w:color w:val="231F20"/>
                <w:sz w:val="22"/>
              </w:rPr>
              <w:t>to</w:t>
            </w:r>
            <w:r>
              <w:rPr>
                <w:color w:val="231F20"/>
                <w:spacing w:val="31"/>
                <w:sz w:val="22"/>
              </w:rPr>
              <w:t> </w:t>
            </w:r>
            <w:r>
              <w:rPr>
                <w:color w:val="231F20"/>
                <w:sz w:val="22"/>
              </w:rPr>
              <w:t>define</w:t>
            </w:r>
            <w:r>
              <w:rPr>
                <w:color w:val="231F20"/>
                <w:spacing w:val="33"/>
                <w:sz w:val="22"/>
              </w:rPr>
              <w:t> </w:t>
            </w:r>
            <w:r>
              <w:rPr>
                <w:color w:val="231F20"/>
                <w:sz w:val="22"/>
              </w:rPr>
              <w:t>the</w:t>
            </w:r>
            <w:r>
              <w:rPr>
                <w:color w:val="231F20"/>
                <w:spacing w:val="33"/>
                <w:sz w:val="22"/>
              </w:rPr>
              <w:t> </w:t>
            </w:r>
            <w:r>
              <w:rPr>
                <w:color w:val="231F20"/>
                <w:sz w:val="22"/>
              </w:rPr>
              <w:t>basic</w:t>
            </w:r>
            <w:r>
              <w:rPr>
                <w:color w:val="231F20"/>
                <w:spacing w:val="36"/>
                <w:sz w:val="22"/>
              </w:rPr>
              <w:t> </w:t>
            </w:r>
            <w:r>
              <w:rPr>
                <w:color w:val="231F20"/>
                <w:sz w:val="22"/>
              </w:rPr>
              <w:t>concepts</w:t>
            </w:r>
            <w:r>
              <w:rPr>
                <w:color w:val="231F20"/>
                <w:spacing w:val="37"/>
                <w:sz w:val="22"/>
              </w:rPr>
              <w:t> </w:t>
            </w:r>
            <w:r>
              <w:rPr>
                <w:color w:val="231F20"/>
                <w:sz w:val="22"/>
              </w:rPr>
              <w:t>of</w:t>
            </w:r>
            <w:r>
              <w:rPr>
                <w:color w:val="231F20"/>
                <w:spacing w:val="32"/>
                <w:sz w:val="22"/>
              </w:rPr>
              <w:t> </w:t>
            </w:r>
            <w:r>
              <w:rPr>
                <w:color w:val="231F20"/>
                <w:sz w:val="22"/>
              </w:rPr>
              <w:t>Graph</w:t>
            </w:r>
            <w:r>
              <w:rPr>
                <w:color w:val="231F20"/>
                <w:spacing w:val="36"/>
                <w:sz w:val="22"/>
              </w:rPr>
              <w:t> </w:t>
            </w:r>
            <w:r>
              <w:rPr>
                <w:color w:val="231F20"/>
                <w:sz w:val="22"/>
              </w:rPr>
              <w:t>Theory</w:t>
            </w:r>
            <w:r>
              <w:rPr>
                <w:color w:val="231F20"/>
                <w:spacing w:val="37"/>
                <w:sz w:val="22"/>
              </w:rPr>
              <w:t> </w:t>
            </w:r>
            <w:r>
              <w:rPr>
                <w:color w:val="231F20"/>
                <w:sz w:val="22"/>
              </w:rPr>
              <w:t>and</w:t>
            </w:r>
            <w:r>
              <w:rPr>
                <w:color w:val="231F20"/>
                <w:spacing w:val="32"/>
                <w:sz w:val="22"/>
              </w:rPr>
              <w:t> </w:t>
            </w:r>
            <w:r>
              <w:rPr>
                <w:color w:val="231F20"/>
                <w:sz w:val="22"/>
              </w:rPr>
              <w:t>use</w:t>
            </w:r>
            <w:r>
              <w:rPr>
                <w:color w:val="231F20"/>
                <w:spacing w:val="33"/>
                <w:sz w:val="22"/>
              </w:rPr>
              <w:t> </w:t>
            </w:r>
            <w:r>
              <w:rPr>
                <w:color w:val="231F20"/>
                <w:spacing w:val="-5"/>
                <w:sz w:val="22"/>
              </w:rPr>
              <w:t>the</w:t>
            </w:r>
          </w:p>
          <w:p>
            <w:pPr>
              <w:pStyle w:val="TableParagraph"/>
              <w:spacing w:before="34"/>
              <w:ind w:left="110"/>
              <w:rPr>
                <w:sz w:val="22"/>
              </w:rPr>
            </w:pPr>
            <w:r>
              <w:rPr>
                <w:color w:val="231F20"/>
                <w:sz w:val="22"/>
              </w:rPr>
              <w:t>principles</w:t>
            </w:r>
            <w:r>
              <w:rPr>
                <w:color w:val="231F20"/>
                <w:spacing w:val="-7"/>
                <w:sz w:val="22"/>
              </w:rPr>
              <w:t> </w:t>
            </w:r>
            <w:r>
              <w:rPr>
                <w:color w:val="231F20"/>
                <w:sz w:val="22"/>
              </w:rPr>
              <w:t>of</w:t>
            </w:r>
            <w:r>
              <w:rPr>
                <w:color w:val="231F20"/>
                <w:spacing w:val="-12"/>
                <w:sz w:val="22"/>
              </w:rPr>
              <w:t> </w:t>
            </w:r>
            <w:r>
              <w:rPr>
                <w:color w:val="231F20"/>
                <w:sz w:val="22"/>
              </w:rPr>
              <w:t>Probability</w:t>
            </w:r>
            <w:r>
              <w:rPr>
                <w:color w:val="231F20"/>
                <w:spacing w:val="-5"/>
                <w:sz w:val="22"/>
              </w:rPr>
              <w:t> </w:t>
            </w:r>
            <w:r>
              <w:rPr>
                <w:color w:val="231F20"/>
                <w:sz w:val="22"/>
              </w:rPr>
              <w:t>in</w:t>
            </w:r>
            <w:r>
              <w:rPr>
                <w:color w:val="231F20"/>
                <w:spacing w:val="-13"/>
                <w:sz w:val="22"/>
              </w:rPr>
              <w:t> </w:t>
            </w:r>
            <w:r>
              <w:rPr>
                <w:color w:val="231F20"/>
                <w:sz w:val="22"/>
              </w:rPr>
              <w:t>computational</w:t>
            </w:r>
            <w:r>
              <w:rPr>
                <w:color w:val="231F20"/>
                <w:spacing w:val="-4"/>
                <w:sz w:val="22"/>
              </w:rPr>
              <w:t> </w:t>
            </w:r>
            <w:r>
              <w:rPr>
                <w:color w:val="231F20"/>
                <w:spacing w:val="-2"/>
                <w:sz w:val="22"/>
              </w:rPr>
              <w:t>systems.</w:t>
            </w:r>
          </w:p>
        </w:tc>
      </w:tr>
      <w:tr>
        <w:trPr>
          <w:trHeight w:val="311" w:hRule="atLeast"/>
        </w:trPr>
        <w:tc>
          <w:tcPr>
            <w:tcW w:w="1945" w:type="dxa"/>
            <w:vMerge/>
            <w:tcBorders>
              <w:top w:val="nil"/>
            </w:tcBorders>
          </w:tcPr>
          <w:p>
            <w:pPr>
              <w:rPr>
                <w:sz w:val="2"/>
                <w:szCs w:val="2"/>
              </w:rPr>
            </w:pPr>
          </w:p>
        </w:tc>
        <w:tc>
          <w:tcPr>
            <w:tcW w:w="706" w:type="dxa"/>
          </w:tcPr>
          <w:p>
            <w:pPr>
              <w:pStyle w:val="TableParagraph"/>
              <w:spacing w:before="1"/>
              <w:ind w:left="14"/>
              <w:jc w:val="center"/>
              <w:rPr>
                <w:sz w:val="22"/>
              </w:rPr>
            </w:pPr>
            <w:r>
              <w:rPr>
                <w:color w:val="231F20"/>
                <w:spacing w:val="-5"/>
                <w:sz w:val="22"/>
              </w:rPr>
              <w:t>CO4</w:t>
            </w:r>
          </w:p>
        </w:tc>
        <w:tc>
          <w:tcPr>
            <w:tcW w:w="6228" w:type="dxa"/>
          </w:tcPr>
          <w:p>
            <w:pPr>
              <w:pStyle w:val="TableParagraph"/>
              <w:spacing w:before="1"/>
              <w:ind w:left="110"/>
              <w:rPr>
                <w:sz w:val="22"/>
              </w:rPr>
            </w:pPr>
            <w:r>
              <w:rPr>
                <w:color w:val="231F20"/>
                <w:sz w:val="22"/>
              </w:rPr>
              <w:t>Apply</w:t>
            </w:r>
            <w:r>
              <w:rPr>
                <w:color w:val="231F20"/>
                <w:spacing w:val="-7"/>
                <w:sz w:val="22"/>
              </w:rPr>
              <w:t> </w:t>
            </w:r>
            <w:r>
              <w:rPr>
                <w:color w:val="231F20"/>
                <w:sz w:val="22"/>
              </w:rPr>
              <w:t>various</w:t>
            </w:r>
            <w:r>
              <w:rPr>
                <w:color w:val="231F20"/>
                <w:spacing w:val="-6"/>
                <w:sz w:val="22"/>
              </w:rPr>
              <w:t> </w:t>
            </w:r>
            <w:r>
              <w:rPr>
                <w:color w:val="231F20"/>
                <w:sz w:val="22"/>
              </w:rPr>
              <w:t>statistical</w:t>
            </w:r>
            <w:r>
              <w:rPr>
                <w:color w:val="231F20"/>
                <w:spacing w:val="-9"/>
                <w:sz w:val="22"/>
              </w:rPr>
              <w:t> </w:t>
            </w:r>
            <w:r>
              <w:rPr>
                <w:color w:val="231F20"/>
                <w:sz w:val="22"/>
              </w:rPr>
              <w:t>techniques</w:t>
            </w:r>
            <w:r>
              <w:rPr>
                <w:color w:val="231F20"/>
                <w:spacing w:val="-8"/>
                <w:sz w:val="22"/>
              </w:rPr>
              <w:t> </w:t>
            </w:r>
            <w:r>
              <w:rPr>
                <w:color w:val="231F20"/>
                <w:sz w:val="22"/>
              </w:rPr>
              <w:t>for</w:t>
            </w:r>
            <w:r>
              <w:rPr>
                <w:color w:val="231F20"/>
                <w:spacing w:val="-8"/>
                <w:sz w:val="22"/>
              </w:rPr>
              <w:t> </w:t>
            </w:r>
            <w:r>
              <w:rPr>
                <w:color w:val="231F20"/>
                <w:sz w:val="22"/>
              </w:rPr>
              <w:t>data</w:t>
            </w:r>
            <w:r>
              <w:rPr>
                <w:color w:val="231F20"/>
                <w:spacing w:val="-11"/>
                <w:sz w:val="22"/>
              </w:rPr>
              <w:t> </w:t>
            </w:r>
            <w:r>
              <w:rPr>
                <w:color w:val="231F20"/>
                <w:spacing w:val="-2"/>
                <w:sz w:val="22"/>
              </w:rPr>
              <w:t>analysis.</w:t>
            </w:r>
          </w:p>
        </w:tc>
      </w:tr>
    </w:tbl>
    <w:p>
      <w:pPr>
        <w:pStyle w:val="Heading5"/>
        <w:spacing w:before="263"/>
        <w:ind w:left="4201" w:right="4213" w:firstLine="902"/>
      </w:pPr>
      <w:r>
        <w:rPr>
          <w:color w:val="231F20"/>
        </w:rPr>
        <w:t>C-23 WD-301 ENGINEERING</w:t>
      </w:r>
      <w:r>
        <w:rPr>
          <w:color w:val="231F20"/>
          <w:spacing w:val="-13"/>
        </w:rPr>
        <w:t> </w:t>
      </w:r>
      <w:r>
        <w:rPr>
          <w:color w:val="231F20"/>
        </w:rPr>
        <w:t>MATHEMATICS</w:t>
      </w:r>
      <w:r>
        <w:rPr>
          <w:color w:val="231F20"/>
          <w:spacing w:val="-12"/>
        </w:rPr>
        <w:t> </w:t>
      </w:r>
      <w:r>
        <w:rPr>
          <w:color w:val="231F20"/>
        </w:rPr>
        <w:t>–</w:t>
      </w:r>
      <w:r>
        <w:rPr>
          <w:color w:val="231F20"/>
          <w:spacing w:val="-13"/>
        </w:rPr>
        <w:t> </w:t>
      </w:r>
      <w:r>
        <w:rPr>
          <w:color w:val="231F20"/>
        </w:rPr>
        <w:t>II</w:t>
      </w:r>
    </w:p>
    <w:p>
      <w:pPr>
        <w:spacing w:before="1"/>
        <w:ind w:left="3231" w:right="0" w:firstLine="0"/>
        <w:jc w:val="left"/>
        <w:rPr>
          <w:b/>
          <w:sz w:val="22"/>
        </w:rPr>
      </w:pPr>
      <w:r>
        <w:rPr>
          <w:b/>
          <w:color w:val="231F20"/>
          <w:sz w:val="22"/>
        </w:rPr>
        <w:t>(Common</w:t>
      </w:r>
      <w:r>
        <w:rPr>
          <w:b/>
          <w:color w:val="231F20"/>
          <w:spacing w:val="-9"/>
          <w:sz w:val="22"/>
        </w:rPr>
        <w:t> </w:t>
      </w:r>
      <w:r>
        <w:rPr>
          <w:b/>
          <w:color w:val="231F20"/>
          <w:sz w:val="22"/>
        </w:rPr>
        <w:t>to</w:t>
      </w:r>
      <w:r>
        <w:rPr>
          <w:b/>
          <w:color w:val="231F20"/>
          <w:spacing w:val="-10"/>
          <w:sz w:val="22"/>
        </w:rPr>
        <w:t> </w:t>
      </w:r>
      <w:r>
        <w:rPr>
          <w:b/>
          <w:color w:val="231F20"/>
          <w:spacing w:val="-2"/>
          <w:sz w:val="22"/>
        </w:rPr>
        <w:t>CM/AIML/AMG/AMT/CAI/CCB/CCN/WD)</w:t>
      </w:r>
    </w:p>
    <w:p>
      <w:pPr>
        <w:spacing w:before="0"/>
        <w:ind w:left="0" w:right="64" w:firstLine="0"/>
        <w:jc w:val="center"/>
        <w:rPr>
          <w:b/>
          <w:sz w:val="22"/>
        </w:rPr>
      </w:pPr>
      <w:r>
        <w:rPr>
          <w:color w:val="231F20"/>
          <w:sz w:val="22"/>
        </w:rPr>
        <w:t>L</w:t>
      </w:r>
      <w:r>
        <w:rPr>
          <w:b/>
          <w:color w:val="231F20"/>
          <w:sz w:val="22"/>
        </w:rPr>
        <w:t>earning</w:t>
      </w:r>
      <w:r>
        <w:rPr>
          <w:b/>
          <w:color w:val="231F20"/>
          <w:spacing w:val="-7"/>
          <w:sz w:val="22"/>
        </w:rPr>
        <w:t> </w:t>
      </w:r>
      <w:r>
        <w:rPr>
          <w:b/>
          <w:color w:val="231F20"/>
          <w:spacing w:val="-2"/>
          <w:sz w:val="22"/>
        </w:rPr>
        <w:t>Outcomes</w:t>
      </w:r>
    </w:p>
    <w:p>
      <w:pPr>
        <w:pStyle w:val="BodyText"/>
        <w:rPr>
          <w:b/>
        </w:rPr>
      </w:pPr>
    </w:p>
    <w:p>
      <w:pPr>
        <w:spacing w:before="1"/>
        <w:ind w:left="4975" w:right="4872" w:firstLine="494"/>
        <w:jc w:val="left"/>
        <w:rPr>
          <w:b/>
          <w:sz w:val="22"/>
        </w:rPr>
      </w:pPr>
      <w:r>
        <w:rPr>
          <w:b/>
          <w:color w:val="231F20"/>
          <w:spacing w:val="-2"/>
          <w:sz w:val="22"/>
        </w:rPr>
        <w:t>Unit-I Integral</w:t>
      </w:r>
      <w:r>
        <w:rPr>
          <w:b/>
          <w:color w:val="231F20"/>
          <w:spacing w:val="-17"/>
          <w:sz w:val="22"/>
        </w:rPr>
        <w:t> </w:t>
      </w:r>
      <w:r>
        <w:rPr>
          <w:b/>
          <w:color w:val="231F20"/>
          <w:spacing w:val="-2"/>
          <w:sz w:val="22"/>
        </w:rPr>
        <w:t>Calculus</w:t>
      </w:r>
    </w:p>
    <w:p>
      <w:pPr>
        <w:spacing w:before="1"/>
        <w:ind w:left="888" w:right="0" w:firstLine="0"/>
        <w:jc w:val="left"/>
        <w:rPr>
          <w:sz w:val="22"/>
        </w:rPr>
      </w:pPr>
      <w:r>
        <w:rPr>
          <w:b/>
          <w:color w:val="231F20"/>
          <w:sz w:val="22"/>
        </w:rPr>
        <w:t>C.O.</w:t>
      </w:r>
      <w:r>
        <w:rPr>
          <w:b/>
          <w:color w:val="231F20"/>
          <w:spacing w:val="-9"/>
          <w:sz w:val="22"/>
        </w:rPr>
        <w:t> </w:t>
      </w:r>
      <w:r>
        <w:rPr>
          <w:b/>
          <w:color w:val="231F20"/>
          <w:sz w:val="22"/>
        </w:rPr>
        <w:t>1</w:t>
      </w:r>
      <w:r>
        <w:rPr>
          <w:b/>
          <w:color w:val="231F20"/>
          <w:spacing w:val="39"/>
          <w:sz w:val="22"/>
        </w:rPr>
        <w:t> </w:t>
      </w:r>
      <w:r>
        <w:rPr>
          <w:b/>
          <w:color w:val="231F20"/>
          <w:sz w:val="22"/>
        </w:rPr>
        <w:t>Integrate</w:t>
      </w:r>
      <w:r>
        <w:rPr>
          <w:b/>
          <w:color w:val="231F20"/>
          <w:spacing w:val="-10"/>
          <w:sz w:val="22"/>
        </w:rPr>
        <w:t> </w:t>
      </w:r>
      <w:r>
        <w:rPr>
          <w:b/>
          <w:color w:val="231F20"/>
          <w:sz w:val="22"/>
        </w:rPr>
        <w:t>various</w:t>
      </w:r>
      <w:r>
        <w:rPr>
          <w:b/>
          <w:color w:val="231F20"/>
          <w:spacing w:val="-4"/>
          <w:sz w:val="22"/>
        </w:rPr>
        <w:t> </w:t>
      </w:r>
      <w:r>
        <w:rPr>
          <w:b/>
          <w:color w:val="231F20"/>
          <w:sz w:val="22"/>
        </w:rPr>
        <w:t>functions</w:t>
      </w:r>
      <w:r>
        <w:rPr>
          <w:b/>
          <w:color w:val="231F20"/>
          <w:spacing w:val="-4"/>
          <w:sz w:val="22"/>
        </w:rPr>
        <w:t> </w:t>
      </w:r>
      <w:r>
        <w:rPr>
          <w:b/>
          <w:color w:val="231F20"/>
          <w:sz w:val="22"/>
        </w:rPr>
        <w:t>using</w:t>
      </w:r>
      <w:r>
        <w:rPr>
          <w:b/>
          <w:color w:val="231F20"/>
          <w:spacing w:val="-9"/>
          <w:sz w:val="22"/>
        </w:rPr>
        <w:t> </w:t>
      </w:r>
      <w:r>
        <w:rPr>
          <w:b/>
          <w:color w:val="231F20"/>
          <w:sz w:val="22"/>
        </w:rPr>
        <w:t>different</w:t>
      </w:r>
      <w:r>
        <w:rPr>
          <w:b/>
          <w:color w:val="231F20"/>
          <w:spacing w:val="-8"/>
          <w:sz w:val="22"/>
        </w:rPr>
        <w:t> </w:t>
      </w:r>
      <w:r>
        <w:rPr>
          <w:b/>
          <w:color w:val="231F20"/>
          <w:sz w:val="22"/>
        </w:rPr>
        <w:t>methods</w:t>
      </w:r>
      <w:r>
        <w:rPr>
          <w:b/>
          <w:color w:val="231F20"/>
          <w:spacing w:val="-5"/>
          <w:sz w:val="22"/>
        </w:rPr>
        <w:t> </w:t>
      </w:r>
      <w:r>
        <w:rPr>
          <w:b/>
          <w:color w:val="231F20"/>
          <w:sz w:val="22"/>
        </w:rPr>
        <w:t>and</w:t>
      </w:r>
      <w:r>
        <w:rPr>
          <w:b/>
          <w:color w:val="231F20"/>
          <w:spacing w:val="-4"/>
          <w:sz w:val="22"/>
        </w:rPr>
        <w:t> </w:t>
      </w:r>
      <w:r>
        <w:rPr>
          <w:b/>
          <w:color w:val="231F20"/>
          <w:sz w:val="22"/>
        </w:rPr>
        <w:t>evaluate</w:t>
      </w:r>
      <w:r>
        <w:rPr>
          <w:b/>
          <w:color w:val="231F20"/>
          <w:spacing w:val="-8"/>
          <w:sz w:val="22"/>
        </w:rPr>
        <w:t> </w:t>
      </w:r>
      <w:r>
        <w:rPr>
          <w:b/>
          <w:color w:val="231F20"/>
          <w:sz w:val="22"/>
        </w:rPr>
        <w:t>definite</w:t>
      </w:r>
      <w:r>
        <w:rPr>
          <w:b/>
          <w:color w:val="231F20"/>
          <w:spacing w:val="-9"/>
          <w:sz w:val="22"/>
        </w:rPr>
        <w:t> </w:t>
      </w:r>
      <w:r>
        <w:rPr>
          <w:b/>
          <w:color w:val="231F20"/>
          <w:spacing w:val="-2"/>
          <w:sz w:val="22"/>
        </w:rPr>
        <w:t>integrals</w:t>
      </w:r>
      <w:r>
        <w:rPr>
          <w:color w:val="231F20"/>
          <w:spacing w:val="-2"/>
          <w:sz w:val="22"/>
        </w:rPr>
        <w:t>.</w:t>
      </w:r>
    </w:p>
    <w:p>
      <w:pPr>
        <w:pStyle w:val="BodyText"/>
        <w:ind w:left="888"/>
      </w:pPr>
      <w:r>
        <w:rPr>
          <w:b/>
          <w:color w:val="231F20"/>
        </w:rPr>
        <w:t>L.O.</w:t>
      </w:r>
      <w:r>
        <w:rPr>
          <w:color w:val="231F20"/>
        </w:rPr>
        <w:t>1.1.</w:t>
      </w:r>
      <w:r>
        <w:rPr>
          <w:color w:val="231F20"/>
          <w:spacing w:val="-12"/>
        </w:rPr>
        <w:t> </w:t>
      </w:r>
      <w:r>
        <w:rPr>
          <w:color w:val="231F20"/>
        </w:rPr>
        <w:t>Explain</w:t>
      </w:r>
      <w:r>
        <w:rPr>
          <w:color w:val="231F20"/>
          <w:spacing w:val="-7"/>
        </w:rPr>
        <w:t> </w:t>
      </w:r>
      <w:r>
        <w:rPr>
          <w:color w:val="231F20"/>
        </w:rPr>
        <w:t>the</w:t>
      </w:r>
      <w:r>
        <w:rPr>
          <w:color w:val="231F20"/>
          <w:spacing w:val="-5"/>
        </w:rPr>
        <w:t> </w:t>
      </w:r>
      <w:r>
        <w:rPr>
          <w:color w:val="231F20"/>
        </w:rPr>
        <w:t>concept</w:t>
      </w:r>
      <w:r>
        <w:rPr>
          <w:color w:val="231F20"/>
          <w:spacing w:val="-5"/>
        </w:rPr>
        <w:t> </w:t>
      </w:r>
      <w:r>
        <w:rPr>
          <w:color w:val="231F20"/>
        </w:rPr>
        <w:t>of</w:t>
      </w:r>
      <w:r>
        <w:rPr>
          <w:color w:val="231F20"/>
          <w:spacing w:val="-11"/>
        </w:rPr>
        <w:t> </w:t>
      </w:r>
      <w:r>
        <w:rPr>
          <w:color w:val="231F20"/>
        </w:rPr>
        <w:t>Indefinite</w:t>
      </w:r>
      <w:r>
        <w:rPr>
          <w:color w:val="231F20"/>
          <w:spacing w:val="-5"/>
        </w:rPr>
        <w:t> </w:t>
      </w:r>
      <w:r>
        <w:rPr>
          <w:color w:val="231F20"/>
        </w:rPr>
        <w:t>integral</w:t>
      </w:r>
      <w:r>
        <w:rPr>
          <w:color w:val="231F20"/>
          <w:spacing w:val="-4"/>
        </w:rPr>
        <w:t> </w:t>
      </w:r>
      <w:r>
        <w:rPr>
          <w:color w:val="231F20"/>
        </w:rPr>
        <w:t>as</w:t>
      </w:r>
      <w:r>
        <w:rPr>
          <w:color w:val="231F20"/>
          <w:spacing w:val="-12"/>
        </w:rPr>
        <w:t> </w:t>
      </w:r>
      <w:r>
        <w:rPr>
          <w:color w:val="231F20"/>
        </w:rPr>
        <w:t>an</w:t>
      </w:r>
      <w:r>
        <w:rPr>
          <w:color w:val="231F20"/>
          <w:spacing w:val="-7"/>
        </w:rPr>
        <w:t> </w:t>
      </w:r>
      <w:r>
        <w:rPr>
          <w:color w:val="231F20"/>
        </w:rPr>
        <w:t>anti-</w:t>
      </w:r>
      <w:r>
        <w:rPr>
          <w:color w:val="231F20"/>
          <w:spacing w:val="-2"/>
        </w:rPr>
        <w:t>derivative.</w:t>
      </w:r>
    </w:p>
    <w:p>
      <w:pPr>
        <w:pStyle w:val="BodyText"/>
        <w:spacing w:after="0"/>
        <w:sectPr>
          <w:pgSz w:w="12240" w:h="15840"/>
          <w:pgMar w:header="0" w:footer="1147" w:top="380" w:bottom="1340" w:left="360" w:right="360"/>
        </w:sectPr>
      </w:pPr>
    </w:p>
    <w:p>
      <w:pPr>
        <w:pStyle w:val="ListParagraph"/>
        <w:numPr>
          <w:ilvl w:val="1"/>
          <w:numId w:val="218"/>
        </w:numPr>
        <w:tabs>
          <w:tab w:pos="1728" w:val="left" w:leader="none"/>
        </w:tabs>
        <w:spacing w:line="476" w:lineRule="exact" w:before="70" w:after="0"/>
        <w:ind w:left="1728" w:right="0" w:hanging="389"/>
        <w:jc w:val="left"/>
        <w:rPr>
          <w:position w:val="1"/>
          <w:sz w:val="22"/>
        </w:rPr>
      </w:pPr>
      <w:r>
        <w:rPr>
          <w:color w:val="231F20"/>
          <w:position w:val="1"/>
          <w:sz w:val="22"/>
        </w:rPr>
        <w:t>State</w:t>
      </w:r>
      <w:r>
        <w:rPr>
          <w:color w:val="231F20"/>
          <w:spacing w:val="-6"/>
          <w:position w:val="1"/>
          <w:sz w:val="22"/>
        </w:rPr>
        <w:t> </w:t>
      </w:r>
      <w:r>
        <w:rPr>
          <w:color w:val="231F20"/>
          <w:position w:val="1"/>
          <w:sz w:val="22"/>
        </w:rPr>
        <w:t>the</w:t>
      </w:r>
      <w:r>
        <w:rPr>
          <w:color w:val="231F20"/>
          <w:spacing w:val="2"/>
          <w:position w:val="1"/>
          <w:sz w:val="22"/>
        </w:rPr>
        <w:t> </w:t>
      </w:r>
      <w:r>
        <w:rPr>
          <w:color w:val="231F20"/>
          <w:position w:val="1"/>
          <w:sz w:val="22"/>
        </w:rPr>
        <w:t>indefinite</w:t>
      </w:r>
      <w:r>
        <w:rPr>
          <w:color w:val="231F20"/>
          <w:spacing w:val="2"/>
          <w:position w:val="1"/>
          <w:sz w:val="22"/>
        </w:rPr>
        <w:t> </w:t>
      </w:r>
      <w:r>
        <w:rPr>
          <w:color w:val="231F20"/>
          <w:position w:val="1"/>
          <w:sz w:val="22"/>
        </w:rPr>
        <w:t>integral</w:t>
      </w:r>
      <w:r>
        <w:rPr>
          <w:color w:val="231F20"/>
          <w:spacing w:val="3"/>
          <w:position w:val="1"/>
          <w:sz w:val="22"/>
        </w:rPr>
        <w:t> </w:t>
      </w:r>
      <w:r>
        <w:rPr>
          <w:color w:val="231F20"/>
          <w:position w:val="1"/>
          <w:sz w:val="22"/>
        </w:rPr>
        <w:t>of</w:t>
      </w:r>
      <w:r>
        <w:rPr>
          <w:color w:val="231F20"/>
          <w:spacing w:val="-5"/>
          <w:position w:val="1"/>
          <w:sz w:val="22"/>
        </w:rPr>
        <w:t> </w:t>
      </w:r>
      <w:r>
        <w:rPr>
          <w:color w:val="231F20"/>
          <w:position w:val="1"/>
          <w:sz w:val="22"/>
        </w:rPr>
        <w:t>standard</w:t>
      </w:r>
      <w:r>
        <w:rPr>
          <w:color w:val="231F20"/>
          <w:spacing w:val="-5"/>
          <w:position w:val="1"/>
          <w:sz w:val="22"/>
        </w:rPr>
        <w:t> </w:t>
      </w:r>
      <w:r>
        <w:rPr>
          <w:color w:val="231F20"/>
          <w:position w:val="1"/>
          <w:sz w:val="22"/>
        </w:rPr>
        <w:t>functions</w:t>
      </w:r>
      <w:r>
        <w:rPr>
          <w:color w:val="231F20"/>
          <w:spacing w:val="-3"/>
          <w:position w:val="1"/>
          <w:sz w:val="22"/>
        </w:rPr>
        <w:t> </w:t>
      </w:r>
      <w:r>
        <w:rPr>
          <w:color w:val="231F20"/>
          <w:position w:val="1"/>
          <w:sz w:val="22"/>
        </w:rPr>
        <w:t>and</w:t>
      </w:r>
      <w:r>
        <w:rPr>
          <w:color w:val="231F20"/>
          <w:spacing w:val="5"/>
          <w:position w:val="1"/>
          <w:sz w:val="22"/>
        </w:rPr>
        <w:t> </w:t>
      </w:r>
      <w:r>
        <w:rPr>
          <w:color w:val="231F20"/>
          <w:position w:val="1"/>
          <w:sz w:val="22"/>
        </w:rPr>
        <w:t>properties</w:t>
      </w:r>
      <w:r>
        <w:rPr>
          <w:color w:val="231F20"/>
          <w:spacing w:val="-3"/>
          <w:position w:val="1"/>
          <w:sz w:val="22"/>
        </w:rPr>
        <w:t> </w:t>
      </w:r>
      <w:r>
        <w:rPr>
          <w:color w:val="231F20"/>
          <w:position w:val="1"/>
          <w:sz w:val="22"/>
        </w:rPr>
        <w:t>of</w:t>
      </w:r>
      <w:r>
        <w:rPr>
          <w:color w:val="231F20"/>
          <w:spacing w:val="44"/>
          <w:position w:val="1"/>
          <w:sz w:val="22"/>
        </w:rPr>
        <w:t> </w:t>
      </w:r>
      <w:r>
        <w:rPr>
          <w:rFonts w:ascii="Symbol" w:hAnsi="Symbol"/>
          <w:color w:val="231F20"/>
          <w:position w:val="-7"/>
          <w:sz w:val="39"/>
        </w:rPr>
        <w:t></w:t>
      </w:r>
      <w:r>
        <w:rPr>
          <w:rFonts w:ascii="Times New Roman" w:hAnsi="Times New Roman"/>
          <w:color w:val="231F20"/>
          <w:sz w:val="26"/>
        </w:rPr>
        <w:t>(</w:t>
      </w:r>
      <w:r>
        <w:rPr>
          <w:rFonts w:ascii="Times New Roman" w:hAnsi="Times New Roman"/>
          <w:i/>
          <w:color w:val="231F20"/>
          <w:sz w:val="26"/>
        </w:rPr>
        <w:t>u</w:t>
      </w:r>
      <w:r>
        <w:rPr>
          <w:rFonts w:ascii="Times New Roman" w:hAnsi="Times New Roman"/>
          <w:i/>
          <w:color w:val="231F20"/>
          <w:spacing w:val="7"/>
          <w:sz w:val="26"/>
        </w:rPr>
        <w:t> </w:t>
      </w:r>
      <w:r>
        <w:rPr>
          <w:rFonts w:ascii="Symbol" w:hAnsi="Symbol"/>
          <w:color w:val="231F20"/>
          <w:sz w:val="26"/>
        </w:rPr>
        <w:t></w:t>
      </w:r>
      <w:r>
        <w:rPr>
          <w:rFonts w:ascii="Times New Roman" w:hAnsi="Times New Roman"/>
          <w:color w:val="231F20"/>
          <w:spacing w:val="-3"/>
          <w:sz w:val="26"/>
        </w:rPr>
        <w:t> </w:t>
      </w:r>
      <w:r>
        <w:rPr>
          <w:rFonts w:ascii="Times New Roman" w:hAnsi="Times New Roman"/>
          <w:i/>
          <w:color w:val="231F20"/>
          <w:sz w:val="26"/>
        </w:rPr>
        <w:t>v</w:t>
      </w:r>
      <w:r>
        <w:rPr>
          <w:rFonts w:ascii="Times New Roman" w:hAnsi="Times New Roman"/>
          <w:color w:val="231F20"/>
          <w:sz w:val="26"/>
        </w:rPr>
        <w:t>)</w:t>
      </w:r>
      <w:r>
        <w:rPr>
          <w:rFonts w:ascii="Times New Roman" w:hAnsi="Times New Roman"/>
          <w:color w:val="231F20"/>
          <w:spacing w:val="-32"/>
          <w:sz w:val="26"/>
        </w:rPr>
        <w:t> </w:t>
      </w:r>
      <w:r>
        <w:rPr>
          <w:rFonts w:ascii="Times New Roman" w:hAnsi="Times New Roman"/>
          <w:i/>
          <w:color w:val="231F20"/>
          <w:sz w:val="26"/>
        </w:rPr>
        <w:t>dx</w:t>
      </w:r>
      <w:r>
        <w:rPr>
          <w:rFonts w:ascii="Times New Roman" w:hAnsi="Times New Roman"/>
          <w:i/>
          <w:color w:val="231F20"/>
          <w:spacing w:val="-11"/>
          <w:sz w:val="26"/>
        </w:rPr>
        <w:t> </w:t>
      </w:r>
      <w:r>
        <w:rPr>
          <w:color w:val="231F20"/>
          <w:spacing w:val="-5"/>
          <w:position w:val="1"/>
          <w:sz w:val="22"/>
        </w:rPr>
        <w:t>and</w:t>
      </w:r>
    </w:p>
    <w:p>
      <w:pPr>
        <w:spacing w:line="435" w:lineRule="exact" w:before="0"/>
        <w:ind w:left="1382" w:right="0" w:firstLine="0"/>
        <w:jc w:val="left"/>
        <w:rPr>
          <w:i/>
          <w:position w:val="1"/>
          <w:sz w:val="22"/>
        </w:rPr>
      </w:pPr>
      <w:r>
        <w:rPr>
          <w:rFonts w:ascii="Symbol" w:hAnsi="Symbol"/>
          <w:color w:val="231F20"/>
          <w:spacing w:val="27"/>
          <w:position w:val="-7"/>
          <w:sz w:val="39"/>
        </w:rPr>
        <w:t></w:t>
      </w:r>
      <w:r>
        <w:rPr>
          <w:rFonts w:ascii="Times New Roman" w:hAnsi="Times New Roman"/>
          <w:i/>
          <w:color w:val="231F20"/>
          <w:spacing w:val="27"/>
          <w:sz w:val="26"/>
        </w:rPr>
        <w:t>ku</w:t>
      </w:r>
      <w:r>
        <w:rPr>
          <w:rFonts w:ascii="Times New Roman" w:hAnsi="Times New Roman"/>
          <w:i/>
          <w:color w:val="231F20"/>
          <w:spacing w:val="-22"/>
          <w:sz w:val="26"/>
        </w:rPr>
        <w:t> </w:t>
      </w:r>
      <w:r>
        <w:rPr>
          <w:rFonts w:ascii="Times New Roman" w:hAnsi="Times New Roman"/>
          <w:i/>
          <w:color w:val="231F20"/>
          <w:sz w:val="26"/>
        </w:rPr>
        <w:t>dx</w:t>
      </w:r>
      <w:r>
        <w:rPr>
          <w:rFonts w:ascii="Times New Roman" w:hAnsi="Times New Roman"/>
          <w:i/>
          <w:color w:val="231F20"/>
          <w:spacing w:val="-22"/>
          <w:sz w:val="26"/>
        </w:rPr>
        <w:t> </w:t>
      </w:r>
      <w:r>
        <w:rPr>
          <w:color w:val="231F20"/>
          <w:position w:val="1"/>
          <w:sz w:val="22"/>
        </w:rPr>
        <w:t>where</w:t>
      </w:r>
      <w:r>
        <w:rPr>
          <w:color w:val="231F20"/>
          <w:spacing w:val="-4"/>
          <w:position w:val="1"/>
          <w:sz w:val="22"/>
        </w:rPr>
        <w:t> </w:t>
      </w:r>
      <w:r>
        <w:rPr>
          <w:i/>
          <w:color w:val="231F20"/>
          <w:position w:val="1"/>
          <w:sz w:val="22"/>
        </w:rPr>
        <w:t>u,</w:t>
      </w:r>
      <w:r>
        <w:rPr>
          <w:i/>
          <w:color w:val="231F20"/>
          <w:spacing w:val="-5"/>
          <w:position w:val="1"/>
          <w:sz w:val="22"/>
        </w:rPr>
        <w:t> </w:t>
      </w:r>
      <w:r>
        <w:rPr>
          <w:i/>
          <w:color w:val="231F20"/>
          <w:position w:val="1"/>
          <w:sz w:val="22"/>
        </w:rPr>
        <w:t>v</w:t>
      </w:r>
      <w:r>
        <w:rPr>
          <w:i/>
          <w:color w:val="231F20"/>
          <w:spacing w:val="2"/>
          <w:position w:val="1"/>
          <w:sz w:val="22"/>
        </w:rPr>
        <w:t> </w:t>
      </w:r>
      <w:r>
        <w:rPr>
          <w:color w:val="231F20"/>
          <w:position w:val="1"/>
          <w:sz w:val="22"/>
        </w:rPr>
        <w:t>are</w:t>
      </w:r>
      <w:r>
        <w:rPr>
          <w:color w:val="231F20"/>
          <w:spacing w:val="1"/>
          <w:position w:val="1"/>
          <w:sz w:val="22"/>
        </w:rPr>
        <w:t> </w:t>
      </w:r>
      <w:r>
        <w:rPr>
          <w:color w:val="231F20"/>
          <w:position w:val="1"/>
          <w:sz w:val="22"/>
        </w:rPr>
        <w:t>functions</w:t>
      </w:r>
      <w:r>
        <w:rPr>
          <w:color w:val="231F20"/>
          <w:spacing w:val="-4"/>
          <w:position w:val="1"/>
          <w:sz w:val="22"/>
        </w:rPr>
        <w:t> </w:t>
      </w:r>
      <w:r>
        <w:rPr>
          <w:color w:val="231F20"/>
          <w:position w:val="1"/>
          <w:sz w:val="22"/>
        </w:rPr>
        <w:t>of</w:t>
      </w:r>
      <w:r>
        <w:rPr>
          <w:color w:val="231F20"/>
          <w:spacing w:val="-2"/>
          <w:position w:val="1"/>
          <w:sz w:val="22"/>
        </w:rPr>
        <w:t> </w:t>
      </w:r>
      <w:r>
        <w:rPr>
          <w:i/>
          <w:color w:val="231F20"/>
          <w:position w:val="1"/>
          <w:sz w:val="22"/>
        </w:rPr>
        <w:t>x</w:t>
      </w:r>
      <w:r>
        <w:rPr>
          <w:i/>
          <w:color w:val="231F20"/>
          <w:spacing w:val="1"/>
          <w:position w:val="1"/>
          <w:sz w:val="22"/>
        </w:rPr>
        <w:t> </w:t>
      </w:r>
      <w:r>
        <w:rPr>
          <w:color w:val="231F20"/>
          <w:position w:val="1"/>
          <w:sz w:val="22"/>
        </w:rPr>
        <w:t>and</w:t>
      </w:r>
      <w:r>
        <w:rPr>
          <w:color w:val="231F20"/>
          <w:spacing w:val="-5"/>
          <w:position w:val="1"/>
          <w:sz w:val="22"/>
        </w:rPr>
        <w:t> </w:t>
      </w:r>
      <w:r>
        <w:rPr>
          <w:i/>
          <w:color w:val="231F20"/>
          <w:position w:val="1"/>
          <w:sz w:val="22"/>
        </w:rPr>
        <w:t>k</w:t>
      </w:r>
      <w:r>
        <w:rPr>
          <w:i/>
          <w:color w:val="231F20"/>
          <w:spacing w:val="1"/>
          <w:position w:val="1"/>
          <w:sz w:val="22"/>
        </w:rPr>
        <w:t> </w:t>
      </w:r>
      <w:r>
        <w:rPr>
          <w:color w:val="231F20"/>
          <w:position w:val="1"/>
          <w:sz w:val="22"/>
        </w:rPr>
        <w:t>is</w:t>
      </w:r>
      <w:r>
        <w:rPr>
          <w:color w:val="231F20"/>
          <w:spacing w:val="-3"/>
          <w:position w:val="1"/>
          <w:sz w:val="22"/>
        </w:rPr>
        <w:t> </w:t>
      </w:r>
      <w:r>
        <w:rPr>
          <w:color w:val="231F20"/>
          <w:spacing w:val="-2"/>
          <w:position w:val="1"/>
          <w:sz w:val="22"/>
        </w:rPr>
        <w:t>constant</w:t>
      </w:r>
      <w:r>
        <w:rPr>
          <w:i/>
          <w:color w:val="231F20"/>
          <w:spacing w:val="-2"/>
          <w:position w:val="1"/>
          <w:sz w:val="22"/>
        </w:rPr>
        <w:t>.</w:t>
      </w:r>
    </w:p>
    <w:p>
      <w:pPr>
        <w:pStyle w:val="ListParagraph"/>
        <w:numPr>
          <w:ilvl w:val="1"/>
          <w:numId w:val="218"/>
        </w:numPr>
        <w:tabs>
          <w:tab w:pos="1726" w:val="left" w:leader="none"/>
        </w:tabs>
        <w:spacing w:line="237" w:lineRule="exact" w:before="0" w:after="0"/>
        <w:ind w:left="1726" w:right="0" w:hanging="387"/>
        <w:jc w:val="left"/>
        <w:rPr>
          <w:sz w:val="22"/>
        </w:rPr>
      </w:pPr>
      <w:r>
        <w:rPr>
          <w:color w:val="231F20"/>
          <w:sz w:val="22"/>
        </w:rPr>
        <w:t>Solve</w:t>
      </w:r>
      <w:r>
        <w:rPr>
          <w:color w:val="231F20"/>
          <w:spacing w:val="-8"/>
          <w:sz w:val="22"/>
        </w:rPr>
        <w:t> </w:t>
      </w:r>
      <w:r>
        <w:rPr>
          <w:color w:val="231F20"/>
          <w:sz w:val="22"/>
        </w:rPr>
        <w:t>problems</w:t>
      </w:r>
      <w:r>
        <w:rPr>
          <w:color w:val="231F20"/>
          <w:spacing w:val="-9"/>
          <w:sz w:val="22"/>
        </w:rPr>
        <w:t> </w:t>
      </w:r>
      <w:r>
        <w:rPr>
          <w:color w:val="231F20"/>
          <w:sz w:val="22"/>
        </w:rPr>
        <w:t>involving</w:t>
      </w:r>
      <w:r>
        <w:rPr>
          <w:color w:val="231F20"/>
          <w:spacing w:val="-10"/>
          <w:sz w:val="22"/>
        </w:rPr>
        <w:t> </w:t>
      </w:r>
      <w:r>
        <w:rPr>
          <w:color w:val="231F20"/>
          <w:sz w:val="22"/>
        </w:rPr>
        <w:t>standard</w:t>
      </w:r>
      <w:r>
        <w:rPr>
          <w:color w:val="231F20"/>
          <w:spacing w:val="-9"/>
          <w:sz w:val="22"/>
        </w:rPr>
        <w:t> </w:t>
      </w:r>
      <w:r>
        <w:rPr>
          <w:color w:val="231F20"/>
          <w:sz w:val="22"/>
        </w:rPr>
        <w:t>functions</w:t>
      </w:r>
      <w:r>
        <w:rPr>
          <w:color w:val="231F20"/>
          <w:spacing w:val="-7"/>
          <w:sz w:val="22"/>
        </w:rPr>
        <w:t> </w:t>
      </w:r>
      <w:r>
        <w:rPr>
          <w:color w:val="231F20"/>
          <w:sz w:val="22"/>
        </w:rPr>
        <w:t>using</w:t>
      </w:r>
      <w:r>
        <w:rPr>
          <w:color w:val="231F20"/>
          <w:spacing w:val="-6"/>
          <w:sz w:val="22"/>
        </w:rPr>
        <w:t> </w:t>
      </w:r>
      <w:r>
        <w:rPr>
          <w:color w:val="231F20"/>
          <w:sz w:val="22"/>
        </w:rPr>
        <w:t>these</w:t>
      </w:r>
      <w:r>
        <w:rPr>
          <w:color w:val="231F20"/>
          <w:spacing w:val="-5"/>
          <w:sz w:val="22"/>
        </w:rPr>
        <w:t> </w:t>
      </w:r>
      <w:r>
        <w:rPr>
          <w:color w:val="231F20"/>
          <w:spacing w:val="-2"/>
          <w:sz w:val="22"/>
        </w:rPr>
        <w:t>properties.</w:t>
      </w:r>
    </w:p>
    <w:p>
      <w:pPr>
        <w:pStyle w:val="ListParagraph"/>
        <w:numPr>
          <w:ilvl w:val="1"/>
          <w:numId w:val="218"/>
        </w:numPr>
        <w:tabs>
          <w:tab w:pos="1726" w:val="left" w:leader="none"/>
          <w:tab w:pos="1796" w:val="left" w:leader="none"/>
        </w:tabs>
        <w:spacing w:line="240" w:lineRule="auto" w:before="0" w:after="0"/>
        <w:ind w:left="1796" w:right="2335" w:hanging="457"/>
        <w:jc w:val="left"/>
        <w:rPr>
          <w:sz w:val="22"/>
        </w:rPr>
      </w:pPr>
      <w:r>
        <w:rPr>
          <w:color w:val="231F20"/>
          <w:sz w:val="22"/>
        </w:rPr>
        <w:t>Evaluate</w:t>
      </w:r>
      <w:r>
        <w:rPr>
          <w:color w:val="231F20"/>
          <w:spacing w:val="-5"/>
          <w:sz w:val="22"/>
        </w:rPr>
        <w:t> </w:t>
      </w:r>
      <w:r>
        <w:rPr>
          <w:color w:val="231F20"/>
          <w:sz w:val="22"/>
        </w:rPr>
        <w:t>integrals</w:t>
      </w:r>
      <w:r>
        <w:rPr>
          <w:color w:val="231F20"/>
          <w:spacing w:val="-5"/>
          <w:sz w:val="22"/>
        </w:rPr>
        <w:t> </w:t>
      </w:r>
      <w:r>
        <w:rPr>
          <w:color w:val="231F20"/>
          <w:sz w:val="22"/>
        </w:rPr>
        <w:t>involving</w:t>
      </w:r>
      <w:r>
        <w:rPr>
          <w:color w:val="231F20"/>
          <w:spacing w:val="-3"/>
          <w:sz w:val="22"/>
        </w:rPr>
        <w:t> </w:t>
      </w:r>
      <w:r>
        <w:rPr>
          <w:color w:val="231F20"/>
          <w:sz w:val="22"/>
        </w:rPr>
        <w:t>simple</w:t>
      </w:r>
      <w:r>
        <w:rPr>
          <w:color w:val="231F20"/>
          <w:spacing w:val="-5"/>
          <w:sz w:val="22"/>
        </w:rPr>
        <w:t> </w:t>
      </w:r>
      <w:r>
        <w:rPr>
          <w:color w:val="231F20"/>
          <w:sz w:val="22"/>
        </w:rPr>
        <w:t>functions</w:t>
      </w:r>
      <w:r>
        <w:rPr>
          <w:color w:val="231F20"/>
          <w:spacing w:val="-5"/>
          <w:sz w:val="22"/>
        </w:rPr>
        <w:t> </w:t>
      </w:r>
      <w:r>
        <w:rPr>
          <w:color w:val="231F20"/>
          <w:sz w:val="22"/>
        </w:rPr>
        <w:t>of</w:t>
      </w:r>
      <w:r>
        <w:rPr>
          <w:color w:val="231F20"/>
          <w:spacing w:val="-5"/>
          <w:sz w:val="22"/>
        </w:rPr>
        <w:t> </w:t>
      </w:r>
      <w:r>
        <w:rPr>
          <w:color w:val="231F20"/>
          <w:sz w:val="22"/>
        </w:rPr>
        <w:t>the</w:t>
      </w:r>
      <w:r>
        <w:rPr>
          <w:color w:val="231F20"/>
          <w:spacing w:val="-5"/>
          <w:sz w:val="22"/>
        </w:rPr>
        <w:t> </w:t>
      </w:r>
      <w:r>
        <w:rPr>
          <w:color w:val="231F20"/>
          <w:sz w:val="22"/>
        </w:rPr>
        <w:t>following</w:t>
      </w:r>
      <w:r>
        <w:rPr>
          <w:color w:val="231F20"/>
          <w:spacing w:val="-4"/>
          <w:sz w:val="22"/>
        </w:rPr>
        <w:t> </w:t>
      </w:r>
      <w:r>
        <w:rPr>
          <w:color w:val="231F20"/>
          <w:sz w:val="22"/>
        </w:rPr>
        <w:t>type</w:t>
      </w:r>
      <w:r>
        <w:rPr>
          <w:color w:val="231F20"/>
          <w:spacing w:val="-5"/>
          <w:sz w:val="22"/>
        </w:rPr>
        <w:t> </w:t>
      </w:r>
      <w:r>
        <w:rPr>
          <w:color w:val="231F20"/>
          <w:sz w:val="22"/>
        </w:rPr>
        <w:t>by</w:t>
      </w:r>
      <w:r>
        <w:rPr>
          <w:color w:val="231F20"/>
          <w:spacing w:val="-4"/>
          <w:sz w:val="22"/>
        </w:rPr>
        <w:t> </w:t>
      </w:r>
      <w:r>
        <w:rPr>
          <w:color w:val="231F20"/>
          <w:sz w:val="22"/>
        </w:rPr>
        <w:t>the</w:t>
      </w:r>
      <w:r>
        <w:rPr>
          <w:color w:val="231F20"/>
          <w:spacing w:val="-5"/>
          <w:sz w:val="22"/>
        </w:rPr>
        <w:t> </w:t>
      </w:r>
      <w:r>
        <w:rPr>
          <w:color w:val="231F20"/>
          <w:sz w:val="22"/>
        </w:rPr>
        <w:t>method</w:t>
      </w:r>
      <w:r>
        <w:rPr>
          <w:color w:val="231F20"/>
          <w:spacing w:val="-6"/>
          <w:sz w:val="22"/>
        </w:rPr>
        <w:t> </w:t>
      </w:r>
      <w:r>
        <w:rPr>
          <w:color w:val="231F20"/>
          <w:sz w:val="22"/>
        </w:rPr>
        <w:t>of </w:t>
      </w:r>
      <w:r>
        <w:rPr>
          <w:color w:val="231F20"/>
          <w:spacing w:val="-2"/>
          <w:sz w:val="22"/>
        </w:rPr>
        <w:t>substitution.</w:t>
      </w:r>
    </w:p>
    <w:p>
      <w:pPr>
        <w:pStyle w:val="ListParagraph"/>
        <w:numPr>
          <w:ilvl w:val="2"/>
          <w:numId w:val="218"/>
        </w:numPr>
        <w:tabs>
          <w:tab w:pos="3289" w:val="left" w:leader="none"/>
        </w:tabs>
        <w:spacing w:line="467" w:lineRule="exact" w:before="66" w:after="0"/>
        <w:ind w:left="3289" w:right="0" w:hanging="509"/>
        <w:jc w:val="left"/>
        <w:rPr>
          <w:i/>
          <w:color w:val="231F20"/>
          <w:sz w:val="22"/>
        </w:rPr>
      </w:pPr>
      <w:r>
        <w:rPr>
          <w:rFonts w:ascii="Symbol" w:hAnsi="Symbol"/>
          <w:color w:val="231F20"/>
          <w:position w:val="-7"/>
          <w:sz w:val="39"/>
        </w:rPr>
        <w:t></w:t>
      </w:r>
      <w:r>
        <w:rPr>
          <w:rFonts w:ascii="Times New Roman" w:hAnsi="Times New Roman"/>
          <w:color w:val="231F20"/>
          <w:spacing w:val="-3"/>
          <w:position w:val="-7"/>
          <w:sz w:val="39"/>
        </w:rPr>
        <w:t> </w:t>
      </w:r>
      <w:r>
        <w:rPr>
          <w:rFonts w:ascii="Times New Roman" w:hAnsi="Times New Roman"/>
          <w:i/>
          <w:color w:val="231F20"/>
          <w:sz w:val="26"/>
        </w:rPr>
        <w:t>f</w:t>
      </w:r>
      <w:r>
        <w:rPr>
          <w:rFonts w:ascii="Times New Roman" w:hAnsi="Times New Roman"/>
          <w:i/>
          <w:color w:val="231F20"/>
          <w:spacing w:val="14"/>
          <w:sz w:val="26"/>
        </w:rPr>
        <w:t> </w:t>
      </w:r>
      <w:r>
        <w:rPr>
          <w:rFonts w:ascii="Times New Roman" w:hAnsi="Times New Roman"/>
          <w:color w:val="231F20"/>
          <w:sz w:val="26"/>
        </w:rPr>
        <w:t>(</w:t>
      </w:r>
      <w:r>
        <w:rPr>
          <w:rFonts w:ascii="Times New Roman" w:hAnsi="Times New Roman"/>
          <w:i/>
          <w:color w:val="231F20"/>
          <w:sz w:val="26"/>
        </w:rPr>
        <w:t>ax</w:t>
      </w:r>
      <w:r>
        <w:rPr>
          <w:rFonts w:ascii="Times New Roman" w:hAnsi="Times New Roman"/>
          <w:i/>
          <w:color w:val="231F20"/>
          <w:spacing w:val="4"/>
          <w:sz w:val="26"/>
        </w:rPr>
        <w:t> </w:t>
      </w:r>
      <w:r>
        <w:rPr>
          <w:rFonts w:ascii="Symbol" w:hAnsi="Symbol"/>
          <w:color w:val="231F20"/>
          <w:sz w:val="26"/>
        </w:rPr>
        <w:t></w:t>
      </w:r>
      <w:r>
        <w:rPr>
          <w:rFonts w:ascii="Times New Roman" w:hAnsi="Times New Roman"/>
          <w:color w:val="231F20"/>
          <w:spacing w:val="-8"/>
          <w:sz w:val="26"/>
        </w:rPr>
        <w:t> </w:t>
      </w:r>
      <w:r>
        <w:rPr>
          <w:rFonts w:ascii="Times New Roman" w:hAnsi="Times New Roman"/>
          <w:i/>
          <w:color w:val="231F20"/>
          <w:sz w:val="26"/>
        </w:rPr>
        <w:t>b</w:t>
      </w:r>
      <w:r>
        <w:rPr>
          <w:rFonts w:ascii="Times New Roman" w:hAnsi="Times New Roman"/>
          <w:color w:val="231F20"/>
          <w:sz w:val="26"/>
        </w:rPr>
        <w:t>)</w:t>
      </w:r>
      <w:r>
        <w:rPr>
          <w:rFonts w:ascii="Times New Roman" w:hAnsi="Times New Roman"/>
          <w:color w:val="231F20"/>
          <w:spacing w:val="-32"/>
          <w:sz w:val="26"/>
        </w:rPr>
        <w:t> </w:t>
      </w:r>
      <w:r>
        <w:rPr>
          <w:rFonts w:ascii="Times New Roman" w:hAnsi="Times New Roman"/>
          <w:i/>
          <w:color w:val="231F20"/>
          <w:sz w:val="26"/>
        </w:rPr>
        <w:t>dx</w:t>
      </w:r>
      <w:r>
        <w:rPr>
          <w:i/>
          <w:color w:val="231F20"/>
          <w:position w:val="1"/>
          <w:sz w:val="22"/>
        </w:rPr>
        <w:t>,where</w:t>
      </w:r>
      <w:r>
        <w:rPr>
          <w:i/>
          <w:color w:val="231F20"/>
          <w:spacing w:val="6"/>
          <w:position w:val="1"/>
          <w:sz w:val="22"/>
        </w:rPr>
        <w:t> </w:t>
      </w:r>
      <w:r>
        <w:rPr>
          <w:i/>
          <w:color w:val="231F20"/>
          <w:position w:val="1"/>
          <w:sz w:val="22"/>
        </w:rPr>
        <w:t>f(x)</w:t>
      </w:r>
      <w:r>
        <w:rPr>
          <w:i/>
          <w:color w:val="231F20"/>
          <w:spacing w:val="6"/>
          <w:position w:val="1"/>
          <w:sz w:val="22"/>
        </w:rPr>
        <w:t> </w:t>
      </w:r>
      <w:r>
        <w:rPr>
          <w:color w:val="231F20"/>
          <w:position w:val="1"/>
          <w:sz w:val="22"/>
        </w:rPr>
        <w:t>is</w:t>
      </w:r>
      <w:r>
        <w:rPr>
          <w:color w:val="231F20"/>
          <w:spacing w:val="5"/>
          <w:position w:val="1"/>
          <w:sz w:val="22"/>
        </w:rPr>
        <w:t> </w:t>
      </w:r>
      <w:r>
        <w:rPr>
          <w:color w:val="231F20"/>
          <w:position w:val="1"/>
          <w:sz w:val="22"/>
        </w:rPr>
        <w:t>in standard</w:t>
      </w:r>
      <w:r>
        <w:rPr>
          <w:color w:val="231F20"/>
          <w:spacing w:val="-1"/>
          <w:position w:val="1"/>
          <w:sz w:val="22"/>
        </w:rPr>
        <w:t> </w:t>
      </w:r>
      <w:r>
        <w:rPr>
          <w:color w:val="231F20"/>
          <w:spacing w:val="-4"/>
          <w:position w:val="1"/>
          <w:sz w:val="22"/>
        </w:rPr>
        <w:t>form</w:t>
      </w:r>
      <w:r>
        <w:rPr>
          <w:i/>
          <w:color w:val="231F20"/>
          <w:spacing w:val="-4"/>
          <w:position w:val="1"/>
          <w:sz w:val="22"/>
        </w:rPr>
        <w:t>.</w:t>
      </w:r>
    </w:p>
    <w:p>
      <w:pPr>
        <w:pStyle w:val="ListParagraph"/>
        <w:numPr>
          <w:ilvl w:val="2"/>
          <w:numId w:val="218"/>
        </w:numPr>
        <w:tabs>
          <w:tab w:pos="3289" w:val="left" w:leader="none"/>
        </w:tabs>
        <w:spacing w:line="260" w:lineRule="exact" w:before="0" w:after="0"/>
        <w:ind w:left="3289" w:right="0" w:hanging="504"/>
        <w:jc w:val="left"/>
        <w:rPr>
          <w:i/>
          <w:color w:val="231F20"/>
          <w:position w:val="9"/>
          <w:sz w:val="20"/>
        </w:rPr>
      </w:pPr>
      <w:r>
        <w:rPr>
          <w:rFonts w:ascii="Symbol" w:hAnsi="Symbol"/>
          <w:color w:val="231F20"/>
          <w:w w:val="105"/>
          <w:position w:val="-7"/>
          <w:sz w:val="39"/>
        </w:rPr>
        <w:t></w:t>
      </w:r>
      <w:r>
        <w:rPr>
          <w:rFonts w:ascii="Times New Roman" w:hAnsi="Times New Roman"/>
          <w:color w:val="231F20"/>
          <w:w w:val="105"/>
          <w:sz w:val="26"/>
        </w:rPr>
        <w:t>(</w:t>
      </w:r>
      <w:r>
        <w:rPr>
          <w:rFonts w:ascii="Times New Roman" w:hAnsi="Times New Roman"/>
          <w:color w:val="231F20"/>
          <w:spacing w:val="15"/>
          <w:w w:val="105"/>
          <w:sz w:val="26"/>
        </w:rPr>
        <w:t> </w:t>
      </w:r>
      <w:r>
        <w:rPr>
          <w:rFonts w:ascii="Times New Roman" w:hAnsi="Times New Roman"/>
          <w:i/>
          <w:color w:val="231F20"/>
          <w:w w:val="105"/>
          <w:sz w:val="26"/>
        </w:rPr>
        <w:t>f</w:t>
      </w:r>
      <w:r>
        <w:rPr>
          <w:rFonts w:ascii="Times New Roman" w:hAnsi="Times New Roman"/>
          <w:i/>
          <w:color w:val="231F20"/>
          <w:spacing w:val="-33"/>
          <w:w w:val="105"/>
          <w:sz w:val="26"/>
        </w:rPr>
        <w:t> </w:t>
      </w:r>
      <w:r>
        <w:rPr>
          <w:rFonts w:ascii="Symbol" w:hAnsi="Symbol"/>
          <w:color w:val="231F20"/>
          <w:w w:val="105"/>
          <w:position w:val="-18"/>
          <w:sz w:val="28"/>
        </w:rPr>
        <w:t></w:t>
      </w:r>
      <w:r>
        <w:rPr>
          <w:rFonts w:ascii="Times New Roman" w:hAnsi="Times New Roman"/>
          <w:color w:val="231F20"/>
          <w:w w:val="105"/>
          <w:sz w:val="26"/>
        </w:rPr>
        <w:t>(</w:t>
      </w:r>
      <w:r>
        <w:rPr>
          <w:rFonts w:ascii="Times New Roman" w:hAnsi="Times New Roman"/>
          <w:i/>
          <w:color w:val="231F20"/>
          <w:w w:val="105"/>
          <w:sz w:val="26"/>
        </w:rPr>
        <w:t>x</w:t>
      </w:r>
      <w:r>
        <w:rPr>
          <w:rFonts w:ascii="Times New Roman" w:hAnsi="Times New Roman"/>
          <w:color w:val="231F20"/>
          <w:w w:val="105"/>
          <w:sz w:val="26"/>
        </w:rPr>
        <w:t>))</w:t>
      </w:r>
      <w:r>
        <w:rPr>
          <w:rFonts w:ascii="Times New Roman" w:hAnsi="Times New Roman"/>
          <w:i/>
          <w:color w:val="231F20"/>
          <w:w w:val="105"/>
          <w:position w:val="8"/>
          <w:sz w:val="17"/>
        </w:rPr>
        <w:t>n</w:t>
      </w:r>
      <w:r>
        <w:rPr>
          <w:rFonts w:ascii="Times New Roman" w:hAnsi="Times New Roman"/>
          <w:i/>
          <w:color w:val="231F20"/>
          <w:spacing w:val="66"/>
          <w:w w:val="150"/>
          <w:position w:val="8"/>
          <w:sz w:val="17"/>
        </w:rPr>
        <w:t> </w:t>
      </w:r>
      <w:r>
        <w:rPr>
          <w:rFonts w:ascii="Times New Roman" w:hAnsi="Times New Roman"/>
          <w:i/>
          <w:color w:val="231F20"/>
          <w:w w:val="105"/>
          <w:sz w:val="26"/>
        </w:rPr>
        <w:t>f</w:t>
      </w:r>
      <w:r>
        <w:rPr>
          <w:rFonts w:ascii="Times New Roman" w:hAnsi="Times New Roman"/>
          <w:i/>
          <w:color w:val="231F20"/>
          <w:spacing w:val="6"/>
          <w:w w:val="105"/>
          <w:sz w:val="26"/>
        </w:rPr>
        <w:t> </w:t>
      </w:r>
      <w:r>
        <w:rPr>
          <w:rFonts w:ascii="Symbol" w:hAnsi="Symbol"/>
          <w:color w:val="231F20"/>
          <w:w w:val="105"/>
          <w:position w:val="1"/>
          <w:sz w:val="26"/>
        </w:rPr>
        <w:t></w:t>
      </w:r>
      <w:r>
        <w:rPr>
          <w:rFonts w:ascii="Times New Roman" w:hAnsi="Times New Roman"/>
          <w:color w:val="231F20"/>
          <w:w w:val="105"/>
          <w:sz w:val="26"/>
        </w:rPr>
        <w:t>(</w:t>
      </w:r>
      <w:r>
        <w:rPr>
          <w:rFonts w:ascii="Times New Roman" w:hAnsi="Times New Roman"/>
          <w:i/>
          <w:color w:val="231F20"/>
          <w:w w:val="105"/>
          <w:sz w:val="26"/>
        </w:rPr>
        <w:t>x</w:t>
      </w:r>
      <w:r>
        <w:rPr>
          <w:rFonts w:ascii="Times New Roman" w:hAnsi="Times New Roman"/>
          <w:color w:val="231F20"/>
          <w:w w:val="105"/>
          <w:sz w:val="26"/>
        </w:rPr>
        <w:t>)</w:t>
      </w:r>
      <w:r>
        <w:rPr>
          <w:rFonts w:ascii="Times New Roman" w:hAnsi="Times New Roman"/>
          <w:color w:val="231F20"/>
          <w:spacing w:val="-30"/>
          <w:w w:val="105"/>
          <w:sz w:val="26"/>
        </w:rPr>
        <w:t> </w:t>
      </w:r>
      <w:r>
        <w:rPr>
          <w:rFonts w:ascii="Times New Roman" w:hAnsi="Times New Roman"/>
          <w:i/>
          <w:color w:val="231F20"/>
          <w:w w:val="105"/>
          <w:sz w:val="26"/>
        </w:rPr>
        <w:t>dx</w:t>
      </w:r>
      <w:r>
        <w:rPr>
          <w:rFonts w:ascii="Times New Roman" w:hAnsi="Times New Roman"/>
          <w:color w:val="231F20"/>
          <w:w w:val="105"/>
          <w:sz w:val="26"/>
        </w:rPr>
        <w:t>,</w:t>
      </w:r>
      <w:r>
        <w:rPr>
          <w:rFonts w:ascii="Times New Roman" w:hAnsi="Times New Roman"/>
          <w:color w:val="231F20"/>
          <w:spacing w:val="18"/>
          <w:w w:val="105"/>
          <w:sz w:val="26"/>
        </w:rPr>
        <w:t> </w:t>
      </w:r>
      <w:r>
        <w:rPr>
          <w:rFonts w:ascii="Times New Roman" w:hAnsi="Times New Roman"/>
          <w:i/>
          <w:color w:val="231F20"/>
          <w:w w:val="105"/>
          <w:sz w:val="26"/>
        </w:rPr>
        <w:t>n</w:t>
      </w:r>
      <w:r>
        <w:rPr>
          <w:rFonts w:ascii="Times New Roman" w:hAnsi="Times New Roman"/>
          <w:i/>
          <w:color w:val="231F20"/>
          <w:spacing w:val="12"/>
          <w:w w:val="105"/>
          <w:sz w:val="26"/>
        </w:rPr>
        <w:t> </w:t>
      </w:r>
      <w:r>
        <w:rPr>
          <w:rFonts w:ascii="Symbol" w:hAnsi="Symbol"/>
          <w:color w:val="231F20"/>
          <w:w w:val="105"/>
          <w:sz w:val="26"/>
        </w:rPr>
        <w:t></w:t>
      </w:r>
      <w:r>
        <w:rPr>
          <w:rFonts w:ascii="Times New Roman" w:hAnsi="Times New Roman"/>
          <w:color w:val="231F20"/>
          <w:spacing w:val="11"/>
          <w:w w:val="105"/>
          <w:sz w:val="26"/>
        </w:rPr>
        <w:t> </w:t>
      </w:r>
      <w:r>
        <w:rPr>
          <w:rFonts w:ascii="Symbol" w:hAnsi="Symbol"/>
          <w:color w:val="231F20"/>
          <w:spacing w:val="-7"/>
          <w:w w:val="105"/>
          <w:sz w:val="26"/>
        </w:rPr>
        <w:t></w:t>
      </w:r>
      <w:r>
        <w:rPr>
          <w:rFonts w:ascii="Times New Roman" w:hAnsi="Times New Roman"/>
          <w:color w:val="231F20"/>
          <w:spacing w:val="-7"/>
          <w:w w:val="105"/>
          <w:sz w:val="26"/>
        </w:rPr>
        <w:t>1</w:t>
      </w:r>
    </w:p>
    <w:p>
      <w:pPr>
        <w:spacing w:line="208" w:lineRule="exact" w:before="0"/>
        <w:ind w:left="3563" w:right="0" w:firstLine="0"/>
        <w:jc w:val="left"/>
        <w:rPr>
          <w:rFonts w:ascii="Times New Roman"/>
          <w:sz w:val="28"/>
        </w:rPr>
      </w:pPr>
      <w:r>
        <w:rPr>
          <w:rFonts w:ascii="Times New Roman"/>
          <w:i/>
          <w:color w:val="231F20"/>
          <w:sz w:val="28"/>
        </w:rPr>
        <w:t>f</w:t>
      </w:r>
      <w:r>
        <w:rPr>
          <w:rFonts w:ascii="Times New Roman"/>
          <w:i/>
          <w:color w:val="231F20"/>
          <w:spacing w:val="68"/>
          <w:sz w:val="28"/>
        </w:rPr>
        <w:t> </w:t>
      </w:r>
      <w:r>
        <w:rPr>
          <w:rFonts w:ascii="Times New Roman"/>
          <w:color w:val="231F20"/>
          <w:spacing w:val="-5"/>
          <w:sz w:val="28"/>
        </w:rPr>
        <w:t>(</w:t>
      </w:r>
      <w:r>
        <w:rPr>
          <w:rFonts w:ascii="Times New Roman"/>
          <w:i/>
          <w:color w:val="231F20"/>
          <w:spacing w:val="-5"/>
          <w:sz w:val="28"/>
        </w:rPr>
        <w:t>x</w:t>
      </w:r>
      <w:r>
        <w:rPr>
          <w:rFonts w:ascii="Times New Roman"/>
          <w:color w:val="231F20"/>
          <w:spacing w:val="-5"/>
          <w:sz w:val="28"/>
        </w:rPr>
        <w:t>)</w:t>
      </w:r>
    </w:p>
    <w:p>
      <w:pPr>
        <w:pStyle w:val="ListParagraph"/>
        <w:numPr>
          <w:ilvl w:val="2"/>
          <w:numId w:val="218"/>
        </w:numPr>
        <w:tabs>
          <w:tab w:pos="3294" w:val="left" w:leader="none"/>
        </w:tabs>
        <w:spacing w:line="240" w:lineRule="auto" w:before="0" w:after="0"/>
        <w:ind w:left="3294" w:right="0" w:hanging="514"/>
        <w:jc w:val="left"/>
        <w:rPr>
          <w:i/>
          <w:color w:val="231F20"/>
          <w:sz w:val="20"/>
        </w:rPr>
      </w:pPr>
      <w:r>
        <w:rPr>
          <w:i/>
          <w:sz w:val="20"/>
        </w:rPr>
        <mc:AlternateContent>
          <mc:Choice Requires="wps">
            <w:drawing>
              <wp:anchor distT="0" distB="0" distL="0" distR="0" allowOverlap="1" layoutInCell="1" locked="0" behindDoc="1" simplePos="0" relativeHeight="467685376">
                <wp:simplePos x="0" y="0"/>
                <wp:positionH relativeFrom="page">
                  <wp:posOffset>2444750</wp:posOffset>
                </wp:positionH>
                <wp:positionV relativeFrom="paragraph">
                  <wp:posOffset>199558</wp:posOffset>
                </wp:positionV>
                <wp:extent cx="419734" cy="1270"/>
                <wp:effectExtent l="0" t="0" r="0" b="0"/>
                <wp:wrapNone/>
                <wp:docPr id="102" name="Graphic 102"/>
                <wp:cNvGraphicFramePr>
                  <a:graphicFrameLocks/>
                </wp:cNvGraphicFramePr>
                <a:graphic>
                  <a:graphicData uri="http://schemas.microsoft.com/office/word/2010/wordprocessingShape">
                    <wps:wsp>
                      <wps:cNvPr id="102" name="Graphic 102"/>
                      <wps:cNvSpPr/>
                      <wps:spPr>
                        <a:xfrm>
                          <a:off x="0" y="0"/>
                          <a:ext cx="419734" cy="1270"/>
                        </a:xfrm>
                        <a:custGeom>
                          <a:avLst/>
                          <a:gdLst/>
                          <a:ahLst/>
                          <a:cxnLst/>
                          <a:rect l="l" t="t" r="r" b="b"/>
                          <a:pathLst>
                            <a:path w="419734" h="0">
                              <a:moveTo>
                                <a:pt x="0" y="0"/>
                              </a:moveTo>
                              <a:lnTo>
                                <a:pt x="419734" y="0"/>
                              </a:lnTo>
                            </a:path>
                          </a:pathLst>
                        </a:custGeom>
                        <a:ln w="861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35631104" from="192.5pt,15.713239pt" to="225.55pt,15.713239pt" stroked="true" strokeweight=".678pt" strokecolor="#231f20">
                <v:stroke dashstyle="solid"/>
                <w10:wrap type="none"/>
              </v:line>
            </w:pict>
          </mc:Fallback>
        </mc:AlternateContent>
      </w:r>
      <w:r>
        <w:rPr>
          <w:rFonts w:ascii="Symbol" w:hAnsi="Symbol"/>
          <w:color w:val="231F20"/>
          <w:position w:val="-5"/>
          <w:sz w:val="42"/>
        </w:rPr>
        <w:t></w:t>
      </w:r>
      <w:r>
        <w:rPr>
          <w:rFonts w:ascii="Times New Roman" w:hAnsi="Times New Roman"/>
          <w:color w:val="231F20"/>
          <w:spacing w:val="50"/>
          <w:w w:val="150"/>
          <w:position w:val="-5"/>
          <w:sz w:val="42"/>
        </w:rPr>
        <w:t> </w:t>
      </w:r>
      <w:r>
        <w:rPr>
          <w:rFonts w:ascii="Times New Roman" w:hAnsi="Times New Roman"/>
          <w:i/>
          <w:color w:val="231F20"/>
          <w:position w:val="-17"/>
          <w:sz w:val="28"/>
        </w:rPr>
        <w:t>f </w:t>
      </w:r>
      <w:r>
        <w:rPr>
          <w:rFonts w:ascii="Times New Roman" w:hAnsi="Times New Roman"/>
          <w:color w:val="231F20"/>
          <w:position w:val="-17"/>
          <w:sz w:val="28"/>
        </w:rPr>
        <w:t>(</w:t>
      </w:r>
      <w:r>
        <w:rPr>
          <w:rFonts w:ascii="Times New Roman" w:hAnsi="Times New Roman"/>
          <w:i/>
          <w:color w:val="231F20"/>
          <w:position w:val="-17"/>
          <w:sz w:val="28"/>
        </w:rPr>
        <w:t>x</w:t>
      </w:r>
      <w:r>
        <w:rPr>
          <w:rFonts w:ascii="Times New Roman" w:hAnsi="Times New Roman"/>
          <w:color w:val="231F20"/>
          <w:position w:val="-17"/>
          <w:sz w:val="28"/>
        </w:rPr>
        <w:t>)</w:t>
      </w:r>
      <w:r>
        <w:rPr>
          <w:rFonts w:ascii="Times New Roman" w:hAnsi="Times New Roman"/>
          <w:color w:val="231F20"/>
          <w:spacing w:val="37"/>
          <w:position w:val="-17"/>
          <w:sz w:val="28"/>
        </w:rPr>
        <w:t> </w:t>
      </w:r>
      <w:r>
        <w:rPr>
          <w:rFonts w:ascii="Times New Roman" w:hAnsi="Times New Roman"/>
          <w:i/>
          <w:color w:val="231F20"/>
          <w:spacing w:val="-5"/>
          <w:position w:val="4"/>
          <w:sz w:val="28"/>
        </w:rPr>
        <w:t>dx</w:t>
      </w:r>
    </w:p>
    <w:p>
      <w:pPr>
        <w:pStyle w:val="ListParagraph"/>
        <w:numPr>
          <w:ilvl w:val="2"/>
          <w:numId w:val="218"/>
        </w:numPr>
        <w:tabs>
          <w:tab w:pos="3289" w:val="left" w:leader="none"/>
        </w:tabs>
        <w:spacing w:line="477" w:lineRule="exact" w:before="85" w:after="0"/>
        <w:ind w:left="3289" w:right="0" w:hanging="509"/>
        <w:jc w:val="left"/>
        <w:rPr>
          <w:i/>
          <w:color w:val="231F20"/>
          <w:sz w:val="22"/>
        </w:rPr>
      </w:pPr>
      <w:r>
        <w:rPr>
          <w:rFonts w:ascii="Symbol" w:hAnsi="Symbol"/>
          <w:color w:val="231F20"/>
          <w:w w:val="105"/>
          <w:position w:val="-7"/>
          <w:sz w:val="39"/>
        </w:rPr>
        <w:t></w:t>
      </w:r>
      <w:r>
        <w:rPr>
          <w:rFonts w:ascii="Times New Roman" w:hAnsi="Times New Roman"/>
          <w:color w:val="231F20"/>
          <w:spacing w:val="-21"/>
          <w:w w:val="105"/>
          <w:position w:val="-7"/>
          <w:sz w:val="39"/>
        </w:rPr>
        <w:t> </w:t>
      </w:r>
      <w:r>
        <w:rPr>
          <w:rFonts w:ascii="Times New Roman" w:hAnsi="Times New Roman"/>
          <w:color w:val="231F20"/>
          <w:w w:val="105"/>
          <w:sz w:val="26"/>
        </w:rPr>
        <w:t>[</w:t>
      </w:r>
      <w:r>
        <w:rPr>
          <w:rFonts w:ascii="Times New Roman" w:hAnsi="Times New Roman"/>
          <w:color w:val="231F20"/>
          <w:spacing w:val="17"/>
          <w:w w:val="105"/>
          <w:sz w:val="26"/>
        </w:rPr>
        <w:t> </w:t>
      </w:r>
      <w:r>
        <w:rPr>
          <w:rFonts w:ascii="Times New Roman" w:hAnsi="Times New Roman"/>
          <w:i/>
          <w:color w:val="231F20"/>
          <w:w w:val="105"/>
          <w:sz w:val="26"/>
        </w:rPr>
        <w:t>f</w:t>
      </w:r>
      <w:r>
        <w:rPr>
          <w:rFonts w:ascii="Times New Roman" w:hAnsi="Times New Roman"/>
          <w:i/>
          <w:color w:val="231F20"/>
          <w:spacing w:val="27"/>
          <w:w w:val="105"/>
          <w:sz w:val="26"/>
        </w:rPr>
        <w:t> </w:t>
      </w:r>
      <w:r>
        <w:rPr>
          <w:rFonts w:ascii="Times New Roman" w:hAnsi="Times New Roman"/>
          <w:color w:val="231F20"/>
          <w:w w:val="105"/>
          <w:sz w:val="26"/>
        </w:rPr>
        <w:t>(</w:t>
      </w:r>
      <w:r>
        <w:rPr>
          <w:rFonts w:ascii="Times New Roman" w:hAnsi="Times New Roman"/>
          <w:i/>
          <w:color w:val="231F20"/>
          <w:w w:val="105"/>
          <w:sz w:val="26"/>
        </w:rPr>
        <w:t>g</w:t>
      </w:r>
      <w:r>
        <w:rPr>
          <w:rFonts w:ascii="Times New Roman" w:hAnsi="Times New Roman"/>
          <w:color w:val="231F20"/>
          <w:w w:val="105"/>
          <w:sz w:val="26"/>
        </w:rPr>
        <w:t>(</w:t>
      </w:r>
      <w:r>
        <w:rPr>
          <w:rFonts w:ascii="Times New Roman" w:hAnsi="Times New Roman"/>
          <w:i/>
          <w:color w:val="231F20"/>
          <w:w w:val="105"/>
          <w:sz w:val="26"/>
        </w:rPr>
        <w:t>x</w:t>
      </w:r>
      <w:r>
        <w:rPr>
          <w:rFonts w:ascii="Times New Roman" w:hAnsi="Times New Roman"/>
          <w:color w:val="231F20"/>
          <w:w w:val="105"/>
          <w:sz w:val="26"/>
        </w:rPr>
        <w:t>))]</w:t>
      </w:r>
      <w:r>
        <w:rPr>
          <w:rFonts w:ascii="Times New Roman" w:hAnsi="Times New Roman"/>
          <w:color w:val="231F20"/>
          <w:spacing w:val="-25"/>
          <w:w w:val="105"/>
          <w:sz w:val="26"/>
        </w:rPr>
        <w:t> </w:t>
      </w:r>
      <w:r>
        <w:rPr>
          <w:rFonts w:ascii="Times New Roman" w:hAnsi="Times New Roman"/>
          <w:i/>
          <w:color w:val="231F20"/>
          <w:spacing w:val="-2"/>
          <w:w w:val="105"/>
          <w:sz w:val="26"/>
        </w:rPr>
        <w:t>g</w:t>
      </w:r>
      <w:r>
        <w:rPr>
          <w:rFonts w:ascii="Symbol" w:hAnsi="Symbol"/>
          <w:color w:val="231F20"/>
          <w:spacing w:val="-2"/>
          <w:w w:val="105"/>
          <w:position w:val="1"/>
          <w:sz w:val="26"/>
        </w:rPr>
        <w:t></w:t>
      </w:r>
      <w:r>
        <w:rPr>
          <w:rFonts w:ascii="Times New Roman" w:hAnsi="Times New Roman"/>
          <w:color w:val="231F20"/>
          <w:spacing w:val="-2"/>
          <w:w w:val="105"/>
          <w:sz w:val="26"/>
        </w:rPr>
        <w:t>(</w:t>
      </w:r>
      <w:r>
        <w:rPr>
          <w:rFonts w:ascii="Times New Roman" w:hAnsi="Times New Roman"/>
          <w:i/>
          <w:color w:val="231F20"/>
          <w:spacing w:val="-2"/>
          <w:w w:val="105"/>
          <w:sz w:val="26"/>
        </w:rPr>
        <w:t>x</w:t>
      </w:r>
      <w:r>
        <w:rPr>
          <w:rFonts w:ascii="Times New Roman" w:hAnsi="Times New Roman"/>
          <w:color w:val="231F20"/>
          <w:spacing w:val="-2"/>
          <w:w w:val="105"/>
          <w:sz w:val="26"/>
        </w:rPr>
        <w:t>)</w:t>
      </w:r>
      <w:r>
        <w:rPr>
          <w:rFonts w:ascii="Times New Roman" w:hAnsi="Times New Roman"/>
          <w:i/>
          <w:color w:val="231F20"/>
          <w:spacing w:val="-2"/>
          <w:w w:val="105"/>
          <w:sz w:val="26"/>
        </w:rPr>
        <w:t>dx</w:t>
      </w:r>
    </w:p>
    <w:p>
      <w:pPr>
        <w:pStyle w:val="ListParagraph"/>
        <w:numPr>
          <w:ilvl w:val="1"/>
          <w:numId w:val="218"/>
        </w:numPr>
        <w:tabs>
          <w:tab w:pos="1821" w:val="left" w:leader="none"/>
        </w:tabs>
        <w:spacing w:line="276" w:lineRule="exact" w:before="0" w:after="0"/>
        <w:ind w:left="1821" w:right="0" w:hanging="429"/>
        <w:jc w:val="left"/>
        <w:rPr>
          <w:sz w:val="22"/>
        </w:rPr>
      </w:pPr>
      <w:r>
        <w:rPr>
          <w:color w:val="231F20"/>
          <w:sz w:val="22"/>
        </w:rPr>
        <w:t>Find</w:t>
      </w:r>
      <w:r>
        <w:rPr>
          <w:color w:val="231F20"/>
          <w:spacing w:val="-4"/>
          <w:sz w:val="22"/>
        </w:rPr>
        <w:t> </w:t>
      </w:r>
      <w:r>
        <w:rPr>
          <w:color w:val="231F20"/>
          <w:sz w:val="22"/>
        </w:rPr>
        <w:t>the</w:t>
      </w:r>
      <w:r>
        <w:rPr>
          <w:color w:val="231F20"/>
          <w:spacing w:val="-3"/>
          <w:sz w:val="22"/>
        </w:rPr>
        <w:t> </w:t>
      </w:r>
      <w:r>
        <w:rPr>
          <w:color w:val="231F20"/>
          <w:sz w:val="22"/>
        </w:rPr>
        <w:t>integrals</w:t>
      </w:r>
      <w:r>
        <w:rPr>
          <w:color w:val="231F20"/>
          <w:spacing w:val="-2"/>
          <w:sz w:val="22"/>
        </w:rPr>
        <w:t> </w:t>
      </w:r>
      <w:r>
        <w:rPr>
          <w:color w:val="231F20"/>
          <w:sz w:val="22"/>
        </w:rPr>
        <w:t>of</w:t>
      </w:r>
      <w:r>
        <w:rPr>
          <w:color w:val="231F20"/>
          <w:spacing w:val="-2"/>
          <w:sz w:val="22"/>
        </w:rPr>
        <w:t> </w:t>
      </w:r>
      <w:r>
        <w:rPr>
          <w:i/>
          <w:color w:val="231F20"/>
          <w:sz w:val="22"/>
        </w:rPr>
        <w:t>tan</w:t>
      </w:r>
      <w:r>
        <w:rPr>
          <w:i/>
          <w:color w:val="231F20"/>
          <w:spacing w:val="-1"/>
          <w:sz w:val="22"/>
        </w:rPr>
        <w:t> </w:t>
      </w:r>
      <w:r>
        <w:rPr>
          <w:i/>
          <w:color w:val="231F20"/>
          <w:sz w:val="22"/>
        </w:rPr>
        <w:t>x,</w:t>
      </w:r>
      <w:r>
        <w:rPr>
          <w:i/>
          <w:color w:val="231F20"/>
          <w:spacing w:val="-5"/>
          <w:sz w:val="22"/>
        </w:rPr>
        <w:t> </w:t>
      </w:r>
      <w:r>
        <w:rPr>
          <w:i/>
          <w:color w:val="231F20"/>
          <w:sz w:val="22"/>
        </w:rPr>
        <w:t>cot</w:t>
      </w:r>
      <w:r>
        <w:rPr>
          <w:i/>
          <w:color w:val="231F20"/>
          <w:spacing w:val="-5"/>
          <w:sz w:val="22"/>
        </w:rPr>
        <w:t> </w:t>
      </w:r>
      <w:r>
        <w:rPr>
          <w:i/>
          <w:color w:val="231F20"/>
          <w:sz w:val="22"/>
        </w:rPr>
        <w:t>x,</w:t>
      </w:r>
      <w:r>
        <w:rPr>
          <w:i/>
          <w:color w:val="231F20"/>
          <w:spacing w:val="-4"/>
          <w:sz w:val="22"/>
        </w:rPr>
        <w:t> </w:t>
      </w:r>
      <w:r>
        <w:rPr>
          <w:i/>
          <w:color w:val="231F20"/>
          <w:sz w:val="22"/>
        </w:rPr>
        <w:t>sec</w:t>
      </w:r>
      <w:r>
        <w:rPr>
          <w:i/>
          <w:color w:val="231F20"/>
          <w:spacing w:val="-7"/>
          <w:sz w:val="22"/>
        </w:rPr>
        <w:t> </w:t>
      </w:r>
      <w:r>
        <w:rPr>
          <w:i/>
          <w:color w:val="231F20"/>
          <w:sz w:val="22"/>
        </w:rPr>
        <w:t>x</w:t>
      </w:r>
      <w:r>
        <w:rPr>
          <w:i/>
          <w:color w:val="231F20"/>
          <w:spacing w:val="2"/>
          <w:sz w:val="22"/>
        </w:rPr>
        <w:t> </w:t>
      </w:r>
      <w:r>
        <w:rPr>
          <w:color w:val="231F20"/>
          <w:sz w:val="22"/>
        </w:rPr>
        <w:t>and</w:t>
      </w:r>
      <w:r>
        <w:rPr>
          <w:color w:val="231F20"/>
          <w:spacing w:val="-3"/>
          <w:sz w:val="22"/>
        </w:rPr>
        <w:t> </w:t>
      </w:r>
      <w:r>
        <w:rPr>
          <w:i/>
          <w:color w:val="231F20"/>
          <w:sz w:val="22"/>
        </w:rPr>
        <w:t>cosec</w:t>
      </w:r>
      <w:r>
        <w:rPr>
          <w:i/>
          <w:color w:val="231F20"/>
          <w:spacing w:val="-8"/>
          <w:sz w:val="22"/>
        </w:rPr>
        <w:t> </w:t>
      </w:r>
      <w:r>
        <w:rPr>
          <w:i/>
          <w:color w:val="231F20"/>
          <w:sz w:val="22"/>
        </w:rPr>
        <w:t>x</w:t>
      </w:r>
      <w:r>
        <w:rPr>
          <w:i/>
          <w:color w:val="231F20"/>
          <w:spacing w:val="-3"/>
          <w:sz w:val="22"/>
        </w:rPr>
        <w:t> </w:t>
      </w:r>
      <w:r>
        <w:rPr>
          <w:color w:val="231F20"/>
          <w:sz w:val="22"/>
        </w:rPr>
        <w:t>w.r.t.</w:t>
      </w:r>
      <w:r>
        <w:rPr>
          <w:color w:val="231F20"/>
          <w:spacing w:val="-5"/>
          <w:sz w:val="22"/>
        </w:rPr>
        <w:t> x.</w:t>
      </w:r>
    </w:p>
    <w:p>
      <w:pPr>
        <w:pStyle w:val="ListParagraph"/>
        <w:numPr>
          <w:ilvl w:val="1"/>
          <w:numId w:val="218"/>
        </w:numPr>
        <w:tabs>
          <w:tab w:pos="1821" w:val="left" w:leader="none"/>
        </w:tabs>
        <w:spacing w:line="239" w:lineRule="exact" w:before="0" w:after="0"/>
        <w:ind w:left="1821" w:right="0" w:hanging="429"/>
        <w:jc w:val="left"/>
        <w:rPr>
          <w:sz w:val="22"/>
        </w:rPr>
      </w:pPr>
      <w:r>
        <w:rPr>
          <w:color w:val="231F20"/>
          <w:sz w:val="22"/>
        </w:rPr>
        <w:t>Evaluate</w:t>
      </w:r>
      <w:r>
        <w:rPr>
          <w:color w:val="231F20"/>
          <w:spacing w:val="-10"/>
          <w:sz w:val="22"/>
        </w:rPr>
        <w:t> </w:t>
      </w:r>
      <w:r>
        <w:rPr>
          <w:color w:val="231F20"/>
          <w:sz w:val="22"/>
        </w:rPr>
        <w:t>the</w:t>
      </w:r>
      <w:r>
        <w:rPr>
          <w:color w:val="231F20"/>
          <w:spacing w:val="-6"/>
          <w:sz w:val="22"/>
        </w:rPr>
        <w:t> </w:t>
      </w:r>
      <w:r>
        <w:rPr>
          <w:color w:val="231F20"/>
          <w:sz w:val="22"/>
        </w:rPr>
        <w:t>Standard</w:t>
      </w:r>
      <w:r>
        <w:rPr>
          <w:color w:val="231F20"/>
          <w:spacing w:val="-2"/>
          <w:sz w:val="22"/>
        </w:rPr>
        <w:t> </w:t>
      </w:r>
      <w:r>
        <w:rPr>
          <w:color w:val="231F20"/>
          <w:sz w:val="22"/>
        </w:rPr>
        <w:t>integrals</w:t>
      </w:r>
      <w:r>
        <w:rPr>
          <w:color w:val="231F20"/>
          <w:spacing w:val="-9"/>
          <w:sz w:val="22"/>
        </w:rPr>
        <w:t> </w:t>
      </w:r>
      <w:r>
        <w:rPr>
          <w:color w:val="231F20"/>
          <w:sz w:val="22"/>
        </w:rPr>
        <w:t>of</w:t>
      </w:r>
      <w:r>
        <w:rPr>
          <w:color w:val="231F20"/>
          <w:spacing w:val="-6"/>
          <w:sz w:val="22"/>
        </w:rPr>
        <w:t> </w:t>
      </w:r>
      <w:r>
        <w:rPr>
          <w:color w:val="231F20"/>
          <w:sz w:val="22"/>
        </w:rPr>
        <w:t>the</w:t>
      </w:r>
      <w:r>
        <w:rPr>
          <w:color w:val="231F20"/>
          <w:spacing w:val="-5"/>
          <w:sz w:val="22"/>
        </w:rPr>
        <w:t> </w:t>
      </w:r>
      <w:r>
        <w:rPr>
          <w:color w:val="231F20"/>
          <w:sz w:val="22"/>
        </w:rPr>
        <w:t>functions</w:t>
      </w:r>
      <w:r>
        <w:rPr>
          <w:color w:val="231F20"/>
          <w:spacing w:val="-6"/>
          <w:sz w:val="22"/>
        </w:rPr>
        <w:t> </w:t>
      </w:r>
      <w:r>
        <w:rPr>
          <w:color w:val="231F20"/>
          <w:sz w:val="22"/>
        </w:rPr>
        <w:t>of</w:t>
      </w:r>
      <w:r>
        <w:rPr>
          <w:color w:val="231F20"/>
          <w:spacing w:val="-5"/>
          <w:sz w:val="22"/>
        </w:rPr>
        <w:t> </w:t>
      </w:r>
      <w:r>
        <w:rPr>
          <w:color w:val="231F20"/>
          <w:sz w:val="22"/>
        </w:rPr>
        <w:t>the</w:t>
      </w:r>
      <w:r>
        <w:rPr>
          <w:color w:val="231F20"/>
          <w:spacing w:val="-1"/>
          <w:sz w:val="22"/>
        </w:rPr>
        <w:t> </w:t>
      </w:r>
      <w:r>
        <w:rPr>
          <w:color w:val="231F20"/>
          <w:spacing w:val="-4"/>
          <w:sz w:val="22"/>
        </w:rPr>
        <w:t>type</w:t>
      </w:r>
    </w:p>
    <w:p>
      <w:pPr>
        <w:pStyle w:val="ListParagraph"/>
        <w:spacing w:after="0" w:line="239" w:lineRule="exact"/>
        <w:jc w:val="left"/>
        <w:rPr>
          <w:sz w:val="22"/>
        </w:rPr>
        <w:sectPr>
          <w:pgSz w:w="12240" w:h="15840"/>
          <w:pgMar w:header="0" w:footer="1147" w:top="420" w:bottom="1340" w:left="360" w:right="360"/>
        </w:sectPr>
      </w:pPr>
    </w:p>
    <w:p>
      <w:pPr>
        <w:pStyle w:val="ListParagraph"/>
        <w:numPr>
          <w:ilvl w:val="2"/>
          <w:numId w:val="218"/>
        </w:numPr>
        <w:tabs>
          <w:tab w:pos="479" w:val="left" w:leader="none"/>
        </w:tabs>
        <w:spacing w:line="401" w:lineRule="exact" w:before="0" w:after="0"/>
        <w:ind w:left="479" w:right="250" w:hanging="479"/>
        <w:jc w:val="right"/>
        <w:rPr>
          <w:rFonts w:ascii="Times New Roman"/>
          <w:i/>
          <w:color w:val="231F20"/>
          <w:sz w:val="24"/>
        </w:rPr>
      </w:pPr>
      <w:r>
        <w:rPr>
          <w:rFonts w:ascii="Times New Roman"/>
          <w:i/>
          <w:sz w:val="24"/>
        </w:rPr>
        <mc:AlternateContent>
          <mc:Choice Requires="wps">
            <w:drawing>
              <wp:anchor distT="0" distB="0" distL="0" distR="0" allowOverlap="1" layoutInCell="1" locked="0" behindDoc="0" simplePos="0" relativeHeight="15746048">
                <wp:simplePos x="0" y="0"/>
                <wp:positionH relativeFrom="page">
                  <wp:posOffset>1678304</wp:posOffset>
                </wp:positionH>
                <wp:positionV relativeFrom="paragraph">
                  <wp:posOffset>236102</wp:posOffset>
                </wp:positionV>
                <wp:extent cx="441325" cy="1270"/>
                <wp:effectExtent l="0" t="0" r="0" b="0"/>
                <wp:wrapNone/>
                <wp:docPr id="103" name="Graphic 103"/>
                <wp:cNvGraphicFramePr>
                  <a:graphicFrameLocks/>
                </wp:cNvGraphicFramePr>
                <a:graphic>
                  <a:graphicData uri="http://schemas.microsoft.com/office/word/2010/wordprocessingShape">
                    <wps:wsp>
                      <wps:cNvPr id="103" name="Graphic 103"/>
                      <wps:cNvSpPr/>
                      <wps:spPr>
                        <a:xfrm>
                          <a:off x="0" y="0"/>
                          <a:ext cx="441325" cy="1270"/>
                        </a:xfrm>
                        <a:custGeom>
                          <a:avLst/>
                          <a:gdLst/>
                          <a:ahLst/>
                          <a:cxnLst/>
                          <a:rect l="l" t="t" r="r" b="b"/>
                          <a:pathLst>
                            <a:path w="441325" h="0">
                              <a:moveTo>
                                <a:pt x="0" y="0"/>
                              </a:moveTo>
                              <a:lnTo>
                                <a:pt x="441325" y="0"/>
                              </a:lnTo>
                            </a:path>
                          </a:pathLst>
                        </a:custGeom>
                        <a:ln w="6426">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6048" from="132.149994pt,18.590736pt" to="166.899994pt,18.590736pt" stroked="true" strokeweight=".506pt" strokecolor="#231f20">
                <v:stroke dashstyle="solid"/>
                <w10:wrap type="none"/>
              </v:line>
            </w:pict>
          </mc:Fallback>
        </mc:AlternateContent>
      </w:r>
      <w:r>
        <w:rPr>
          <w:rFonts w:ascii="Times New Roman"/>
          <w:color w:val="231F20"/>
          <w:spacing w:val="-10"/>
          <w:position w:val="15"/>
          <w:sz w:val="24"/>
        </w:rPr>
        <w:t>1</w:t>
      </w:r>
    </w:p>
    <w:p>
      <w:pPr>
        <w:spacing w:line="279" w:lineRule="exact" w:before="0"/>
        <w:ind w:left="0" w:right="0" w:firstLine="0"/>
        <w:jc w:val="right"/>
        <w:rPr>
          <w:rFonts w:ascii="Times New Roman" w:hAnsi="Times New Roman"/>
          <w:sz w:val="24"/>
        </w:rPr>
      </w:pPr>
      <w:r>
        <w:rPr>
          <w:rFonts w:ascii="Times New Roman" w:hAnsi="Times New Roman"/>
          <w:i/>
          <w:color w:val="231F20"/>
          <w:sz w:val="24"/>
        </w:rPr>
        <w:t>a</w:t>
      </w:r>
      <w:r>
        <w:rPr>
          <w:rFonts w:ascii="Times New Roman" w:hAnsi="Times New Roman"/>
          <w:color w:val="231F20"/>
          <w:sz w:val="24"/>
          <w:vertAlign w:val="superscript"/>
        </w:rPr>
        <w:t>2</w:t>
      </w:r>
      <w:r>
        <w:rPr>
          <w:rFonts w:ascii="Times New Roman" w:hAnsi="Times New Roman"/>
          <w:color w:val="231F20"/>
          <w:spacing w:val="8"/>
          <w:sz w:val="24"/>
          <w:vertAlign w:val="baseline"/>
        </w:rPr>
        <w:t> </w:t>
      </w:r>
      <w:r>
        <w:rPr>
          <w:rFonts w:ascii="Symbol" w:hAnsi="Symbol"/>
          <w:color w:val="231F20"/>
          <w:sz w:val="24"/>
          <w:vertAlign w:val="baseline"/>
        </w:rPr>
        <w:t></w:t>
      </w:r>
      <w:r>
        <w:rPr>
          <w:rFonts w:ascii="Times New Roman" w:hAnsi="Times New Roman"/>
          <w:color w:val="231F20"/>
          <w:spacing w:val="-6"/>
          <w:sz w:val="24"/>
          <w:vertAlign w:val="baseline"/>
        </w:rPr>
        <w:t> </w:t>
      </w:r>
      <w:r>
        <w:rPr>
          <w:rFonts w:ascii="Times New Roman" w:hAnsi="Times New Roman"/>
          <w:i/>
          <w:color w:val="231F20"/>
          <w:spacing w:val="-5"/>
          <w:sz w:val="24"/>
          <w:vertAlign w:val="baseline"/>
        </w:rPr>
        <w:t>x</w:t>
      </w:r>
      <w:r>
        <w:rPr>
          <w:rFonts w:ascii="Times New Roman" w:hAnsi="Times New Roman"/>
          <w:color w:val="231F20"/>
          <w:spacing w:val="-5"/>
          <w:sz w:val="24"/>
          <w:vertAlign w:val="superscript"/>
        </w:rPr>
        <w:t>2</w:t>
      </w:r>
    </w:p>
    <w:p>
      <w:pPr>
        <w:tabs>
          <w:tab w:pos="408" w:val="left" w:leader="none"/>
        </w:tabs>
        <w:spacing w:line="177" w:lineRule="auto" w:before="74"/>
        <w:ind w:left="29" w:right="0" w:firstLine="0"/>
        <w:jc w:val="left"/>
        <w:rPr>
          <w:rFonts w:ascii="Times New Roman"/>
          <w:sz w:val="24"/>
        </w:rPr>
      </w:pPr>
      <w:r>
        <w:rPr/>
        <w:br w:type="column"/>
      </w:r>
      <w:r>
        <w:rPr>
          <w:rFonts w:ascii="Times New Roman"/>
          <w:color w:val="231F20"/>
          <w:spacing w:val="-10"/>
          <w:position w:val="-13"/>
          <w:sz w:val="24"/>
        </w:rPr>
        <w:t>,</w:t>
      </w:r>
      <w:r>
        <w:rPr>
          <w:rFonts w:ascii="Times New Roman"/>
          <w:color w:val="231F20"/>
          <w:position w:val="-13"/>
          <w:sz w:val="24"/>
        </w:rPr>
        <w:tab/>
      </w:r>
      <w:r>
        <w:rPr>
          <w:rFonts w:ascii="Times New Roman"/>
          <w:color w:val="231F20"/>
          <w:spacing w:val="-10"/>
          <w:sz w:val="24"/>
        </w:rPr>
        <w:t>1</w:t>
      </w:r>
    </w:p>
    <w:p>
      <w:pPr>
        <w:spacing w:line="245" w:lineRule="exact" w:before="0"/>
        <w:ind w:left="139" w:right="0" w:firstLine="0"/>
        <w:jc w:val="left"/>
        <w:rPr>
          <w:rFonts w:ascii="Times New Roman" w:hAnsi="Times New Roman"/>
          <w:sz w:val="24"/>
        </w:rPr>
      </w:pPr>
      <w:r>
        <w:rPr>
          <w:rFonts w:ascii="Times New Roman" w:hAnsi="Times New Roman"/>
          <w:sz w:val="24"/>
        </w:rPr>
        <mc:AlternateContent>
          <mc:Choice Requires="wps">
            <w:drawing>
              <wp:anchor distT="0" distB="0" distL="0" distR="0" allowOverlap="1" layoutInCell="1" locked="0" behindDoc="1" simplePos="0" relativeHeight="467686400">
                <wp:simplePos x="0" y="0"/>
                <wp:positionH relativeFrom="page">
                  <wp:posOffset>2200910</wp:posOffset>
                </wp:positionH>
                <wp:positionV relativeFrom="paragraph">
                  <wp:posOffset>-39476</wp:posOffset>
                </wp:positionV>
                <wp:extent cx="438784" cy="1270"/>
                <wp:effectExtent l="0" t="0" r="0" b="0"/>
                <wp:wrapNone/>
                <wp:docPr id="104" name="Graphic 104"/>
                <wp:cNvGraphicFramePr>
                  <a:graphicFrameLocks/>
                </wp:cNvGraphicFramePr>
                <a:graphic>
                  <a:graphicData uri="http://schemas.microsoft.com/office/word/2010/wordprocessingShape">
                    <wps:wsp>
                      <wps:cNvPr id="104" name="Graphic 104"/>
                      <wps:cNvSpPr/>
                      <wps:spPr>
                        <a:xfrm>
                          <a:off x="0" y="0"/>
                          <a:ext cx="438784" cy="1270"/>
                        </a:xfrm>
                        <a:custGeom>
                          <a:avLst/>
                          <a:gdLst/>
                          <a:ahLst/>
                          <a:cxnLst/>
                          <a:rect l="l" t="t" r="r" b="b"/>
                          <a:pathLst>
                            <a:path w="438784" h="0">
                              <a:moveTo>
                                <a:pt x="0" y="0"/>
                              </a:moveTo>
                              <a:lnTo>
                                <a:pt x="438784" y="0"/>
                              </a:lnTo>
                            </a:path>
                          </a:pathLst>
                        </a:custGeom>
                        <a:ln w="6426">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35630080" from="173.300003pt,-3.108385pt" to="207.850003pt,-3.108385pt" stroked="true" strokeweight=".506pt" strokecolor="#231f20">
                <v:stroke dashstyle="solid"/>
                <w10:wrap type="none"/>
              </v:line>
            </w:pict>
          </mc:Fallback>
        </mc:AlternateContent>
      </w:r>
      <w:r>
        <w:rPr>
          <w:rFonts w:ascii="Times New Roman" w:hAnsi="Times New Roman"/>
          <w:i/>
          <w:color w:val="231F20"/>
          <w:sz w:val="24"/>
        </w:rPr>
        <w:t>a</w:t>
      </w:r>
      <w:r>
        <w:rPr>
          <w:rFonts w:ascii="Times New Roman" w:hAnsi="Times New Roman"/>
          <w:color w:val="231F20"/>
          <w:sz w:val="24"/>
          <w:vertAlign w:val="superscript"/>
        </w:rPr>
        <w:t>2</w:t>
      </w:r>
      <w:r>
        <w:rPr>
          <w:rFonts w:ascii="Times New Roman" w:hAnsi="Times New Roman"/>
          <w:color w:val="231F20"/>
          <w:spacing w:val="-3"/>
          <w:sz w:val="24"/>
          <w:vertAlign w:val="baseline"/>
        </w:rPr>
        <w:t> </w:t>
      </w:r>
      <w:r>
        <w:rPr>
          <w:rFonts w:ascii="Symbol" w:hAnsi="Symbol"/>
          <w:color w:val="231F20"/>
          <w:sz w:val="24"/>
          <w:vertAlign w:val="baseline"/>
        </w:rPr>
        <w:t></w:t>
      </w:r>
      <w:r>
        <w:rPr>
          <w:rFonts w:ascii="Times New Roman" w:hAnsi="Times New Roman"/>
          <w:color w:val="231F20"/>
          <w:spacing w:val="-11"/>
          <w:sz w:val="24"/>
          <w:vertAlign w:val="baseline"/>
        </w:rPr>
        <w:t> </w:t>
      </w:r>
      <w:r>
        <w:rPr>
          <w:rFonts w:ascii="Times New Roman" w:hAnsi="Times New Roman"/>
          <w:i/>
          <w:color w:val="231F20"/>
          <w:spacing w:val="-11"/>
          <w:sz w:val="24"/>
          <w:vertAlign w:val="baseline"/>
        </w:rPr>
        <w:t>x</w:t>
      </w:r>
      <w:r>
        <w:rPr>
          <w:rFonts w:ascii="Times New Roman" w:hAnsi="Times New Roman"/>
          <w:color w:val="231F20"/>
          <w:spacing w:val="-11"/>
          <w:sz w:val="24"/>
          <w:vertAlign w:val="superscript"/>
        </w:rPr>
        <w:t>2</w:t>
      </w:r>
    </w:p>
    <w:p>
      <w:pPr>
        <w:tabs>
          <w:tab w:pos="429" w:val="left" w:leader="none"/>
        </w:tabs>
        <w:spacing w:line="177" w:lineRule="auto" w:before="74"/>
        <w:ind w:left="50" w:right="0" w:firstLine="0"/>
        <w:jc w:val="left"/>
        <w:rPr>
          <w:rFonts w:ascii="Times New Roman"/>
          <w:sz w:val="24"/>
        </w:rPr>
      </w:pPr>
      <w:r>
        <w:rPr/>
        <w:br w:type="column"/>
      </w:r>
      <w:r>
        <w:rPr>
          <w:rFonts w:ascii="Times New Roman"/>
          <w:color w:val="231F20"/>
          <w:spacing w:val="-10"/>
          <w:position w:val="-13"/>
          <w:sz w:val="24"/>
        </w:rPr>
        <w:t>,</w:t>
      </w:r>
      <w:r>
        <w:rPr>
          <w:rFonts w:ascii="Times New Roman"/>
          <w:color w:val="231F20"/>
          <w:position w:val="-13"/>
          <w:sz w:val="24"/>
        </w:rPr>
        <w:tab/>
      </w:r>
      <w:r>
        <w:rPr>
          <w:rFonts w:ascii="Times New Roman"/>
          <w:color w:val="231F20"/>
          <w:spacing w:val="-10"/>
          <w:sz w:val="24"/>
        </w:rPr>
        <w:t>1</w:t>
      </w:r>
    </w:p>
    <w:p>
      <w:pPr>
        <w:spacing w:line="245" w:lineRule="exact" w:before="0"/>
        <w:ind w:left="170" w:right="0" w:firstLine="0"/>
        <w:jc w:val="left"/>
        <w:rPr>
          <w:rFonts w:ascii="Times New Roman" w:hAnsi="Times New Roman"/>
          <w:sz w:val="24"/>
        </w:rPr>
      </w:pPr>
      <w:r>
        <w:rPr>
          <w:rFonts w:ascii="Times New Roman" w:hAnsi="Times New Roman"/>
          <w:sz w:val="24"/>
        </w:rPr>
        <mc:AlternateContent>
          <mc:Choice Requires="wps">
            <w:drawing>
              <wp:anchor distT="0" distB="0" distL="0" distR="0" allowOverlap="1" layoutInCell="1" locked="0" behindDoc="1" simplePos="0" relativeHeight="467686912">
                <wp:simplePos x="0" y="0"/>
                <wp:positionH relativeFrom="page">
                  <wp:posOffset>2720339</wp:posOffset>
                </wp:positionH>
                <wp:positionV relativeFrom="paragraph">
                  <wp:posOffset>-39476</wp:posOffset>
                </wp:positionV>
                <wp:extent cx="438784" cy="1270"/>
                <wp:effectExtent l="0" t="0" r="0" b="0"/>
                <wp:wrapNone/>
                <wp:docPr id="105" name="Graphic 105"/>
                <wp:cNvGraphicFramePr>
                  <a:graphicFrameLocks/>
                </wp:cNvGraphicFramePr>
                <a:graphic>
                  <a:graphicData uri="http://schemas.microsoft.com/office/word/2010/wordprocessingShape">
                    <wps:wsp>
                      <wps:cNvPr id="105" name="Graphic 105"/>
                      <wps:cNvSpPr/>
                      <wps:spPr>
                        <a:xfrm>
                          <a:off x="0" y="0"/>
                          <a:ext cx="438784" cy="1270"/>
                        </a:xfrm>
                        <a:custGeom>
                          <a:avLst/>
                          <a:gdLst/>
                          <a:ahLst/>
                          <a:cxnLst/>
                          <a:rect l="l" t="t" r="r" b="b"/>
                          <a:pathLst>
                            <a:path w="438784" h="0">
                              <a:moveTo>
                                <a:pt x="0" y="0"/>
                              </a:moveTo>
                              <a:lnTo>
                                <a:pt x="438784" y="0"/>
                              </a:lnTo>
                            </a:path>
                          </a:pathLst>
                        </a:custGeom>
                        <a:ln w="6426">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35629568" from="214.199997pt,-3.108385pt" to="248.749997pt,-3.108385pt" stroked="true" strokeweight=".506pt" strokecolor="#231f20">
                <v:stroke dashstyle="solid"/>
                <w10:wrap type="none"/>
              </v:line>
            </w:pict>
          </mc:Fallback>
        </mc:AlternateContent>
      </w:r>
      <w:r>
        <w:rPr>
          <w:rFonts w:ascii="Times New Roman" w:hAnsi="Times New Roman"/>
          <w:i/>
          <w:color w:val="231F20"/>
          <w:sz w:val="24"/>
        </w:rPr>
        <w:t>x</w:t>
      </w:r>
      <w:r>
        <w:rPr>
          <w:rFonts w:ascii="Times New Roman" w:hAnsi="Times New Roman"/>
          <w:color w:val="231F20"/>
          <w:sz w:val="24"/>
          <w:vertAlign w:val="superscript"/>
        </w:rPr>
        <w:t>2</w:t>
      </w:r>
      <w:r>
        <w:rPr>
          <w:rFonts w:ascii="Times New Roman" w:hAnsi="Times New Roman"/>
          <w:color w:val="231F20"/>
          <w:spacing w:val="-9"/>
          <w:sz w:val="24"/>
          <w:vertAlign w:val="baseline"/>
        </w:rPr>
        <w:t> </w:t>
      </w:r>
      <w:r>
        <w:rPr>
          <w:rFonts w:ascii="Symbol" w:hAnsi="Symbol"/>
          <w:color w:val="231F20"/>
          <w:sz w:val="24"/>
          <w:vertAlign w:val="baseline"/>
        </w:rPr>
        <w:t></w:t>
      </w:r>
      <w:r>
        <w:rPr>
          <w:rFonts w:ascii="Times New Roman" w:hAnsi="Times New Roman"/>
          <w:color w:val="231F20"/>
          <w:spacing w:val="-15"/>
          <w:sz w:val="24"/>
          <w:vertAlign w:val="baseline"/>
        </w:rPr>
        <w:t> </w:t>
      </w:r>
      <w:r>
        <w:rPr>
          <w:rFonts w:ascii="Times New Roman" w:hAnsi="Times New Roman"/>
          <w:i/>
          <w:color w:val="231F20"/>
          <w:spacing w:val="-5"/>
          <w:sz w:val="24"/>
          <w:vertAlign w:val="baseline"/>
        </w:rPr>
        <w:t>a</w:t>
      </w:r>
      <w:r>
        <w:rPr>
          <w:rFonts w:ascii="Times New Roman" w:hAnsi="Times New Roman"/>
          <w:color w:val="231F20"/>
          <w:spacing w:val="-5"/>
          <w:sz w:val="24"/>
          <w:vertAlign w:val="superscript"/>
        </w:rPr>
        <w:t>2</w:t>
      </w:r>
    </w:p>
    <w:p>
      <w:pPr>
        <w:spacing w:after="0" w:line="245" w:lineRule="exact"/>
        <w:jc w:val="left"/>
        <w:rPr>
          <w:rFonts w:ascii="Times New Roman" w:hAnsi="Times New Roman"/>
          <w:sz w:val="24"/>
        </w:rPr>
        <w:sectPr>
          <w:type w:val="continuous"/>
          <w:pgSz w:w="12240" w:h="15840"/>
          <w:pgMar w:header="0" w:footer="1147" w:top="900" w:bottom="980" w:left="360" w:right="360"/>
          <w:cols w:num="3" w:equalWidth="0">
            <w:col w:w="2947" w:space="40"/>
            <w:col w:w="756" w:space="39"/>
            <w:col w:w="7738"/>
          </w:cols>
        </w:sectPr>
      </w:pPr>
    </w:p>
    <w:p>
      <w:pPr>
        <w:pStyle w:val="ListParagraph"/>
        <w:numPr>
          <w:ilvl w:val="2"/>
          <w:numId w:val="218"/>
        </w:numPr>
        <w:tabs>
          <w:tab w:pos="2732" w:val="left" w:leader="none"/>
          <w:tab w:pos="3265" w:val="left" w:leader="none"/>
          <w:tab w:pos="3735" w:val="left" w:leader="none"/>
          <w:tab w:pos="4264" w:val="left" w:leader="none"/>
          <w:tab w:pos="4734" w:val="left" w:leader="none"/>
        </w:tabs>
        <w:spacing w:line="240" w:lineRule="auto" w:before="20" w:after="0"/>
        <w:ind w:left="2732" w:right="0" w:hanging="639"/>
        <w:jc w:val="left"/>
        <w:rPr>
          <w:rFonts w:ascii="Times New Roman"/>
          <w:i/>
          <w:color w:val="231F20"/>
          <w:sz w:val="22"/>
        </w:rPr>
      </w:pPr>
      <w:r>
        <w:rPr>
          <w:rFonts w:ascii="Times New Roman"/>
          <w:i/>
          <w:sz w:val="22"/>
        </w:rPr>
        <mc:AlternateContent>
          <mc:Choice Requires="wps">
            <w:drawing>
              <wp:anchor distT="0" distB="0" distL="0" distR="0" allowOverlap="1" layoutInCell="1" locked="0" behindDoc="1" simplePos="0" relativeHeight="467687424">
                <wp:simplePos x="0" y="0"/>
                <wp:positionH relativeFrom="page">
                  <wp:posOffset>1721485</wp:posOffset>
                </wp:positionH>
                <wp:positionV relativeFrom="paragraph">
                  <wp:posOffset>213107</wp:posOffset>
                </wp:positionV>
                <wp:extent cx="556895" cy="222885"/>
                <wp:effectExtent l="0" t="0" r="0" b="0"/>
                <wp:wrapNone/>
                <wp:docPr id="106" name="Group 106"/>
                <wp:cNvGraphicFramePr>
                  <a:graphicFrameLocks/>
                </wp:cNvGraphicFramePr>
                <a:graphic>
                  <a:graphicData uri="http://schemas.microsoft.com/office/word/2010/wordprocessingGroup">
                    <wpg:wgp>
                      <wpg:cNvPr id="106" name="Group 106"/>
                      <wpg:cNvGrpSpPr/>
                      <wpg:grpSpPr>
                        <a:xfrm>
                          <a:off x="0" y="0"/>
                          <a:ext cx="556895" cy="222885"/>
                          <a:chExt cx="556895" cy="222885"/>
                        </a:xfrm>
                      </wpg:grpSpPr>
                      <wps:wsp>
                        <wps:cNvPr id="107" name="Graphic 107"/>
                        <wps:cNvSpPr/>
                        <wps:spPr>
                          <a:xfrm>
                            <a:off x="18415" y="31788"/>
                            <a:ext cx="92710" cy="180975"/>
                          </a:xfrm>
                          <a:custGeom>
                            <a:avLst/>
                            <a:gdLst/>
                            <a:ahLst/>
                            <a:cxnLst/>
                            <a:rect l="l" t="t" r="r" b="b"/>
                            <a:pathLst>
                              <a:path w="92710" h="180975">
                                <a:moveTo>
                                  <a:pt x="0" y="121920"/>
                                </a:moveTo>
                                <a:lnTo>
                                  <a:pt x="15875" y="112395"/>
                                </a:lnTo>
                                <a:lnTo>
                                  <a:pt x="52069" y="180975"/>
                                </a:lnTo>
                                <a:lnTo>
                                  <a:pt x="92710" y="0"/>
                                </a:lnTo>
                              </a:path>
                            </a:pathLst>
                          </a:custGeom>
                          <a:ln w="3047">
                            <a:solidFill>
                              <a:srgbClr val="231F20"/>
                            </a:solidFill>
                            <a:prstDash val="solid"/>
                          </a:ln>
                        </wps:spPr>
                        <wps:bodyPr wrap="square" lIns="0" tIns="0" rIns="0" bIns="0" rtlCol="0">
                          <a:prstTxWarp prst="textNoShape">
                            <a:avLst/>
                          </a:prstTxWarp>
                          <a:noAutofit/>
                        </wps:bodyPr>
                      </wps:wsp>
                      <wps:wsp>
                        <wps:cNvPr id="108" name="Graphic 108"/>
                        <wps:cNvSpPr/>
                        <wps:spPr>
                          <a:xfrm>
                            <a:off x="111125" y="31153"/>
                            <a:ext cx="437515" cy="1270"/>
                          </a:xfrm>
                          <a:custGeom>
                            <a:avLst/>
                            <a:gdLst/>
                            <a:ahLst/>
                            <a:cxnLst/>
                            <a:rect l="l" t="t" r="r" b="b"/>
                            <a:pathLst>
                              <a:path w="437515" h="0">
                                <a:moveTo>
                                  <a:pt x="0" y="0"/>
                                </a:moveTo>
                                <a:lnTo>
                                  <a:pt x="437515" y="0"/>
                                </a:lnTo>
                              </a:path>
                            </a:pathLst>
                          </a:custGeom>
                          <a:ln w="3048">
                            <a:solidFill>
                              <a:srgbClr val="231F20"/>
                            </a:solidFill>
                            <a:prstDash val="solid"/>
                          </a:ln>
                        </wps:spPr>
                        <wps:bodyPr wrap="square" lIns="0" tIns="0" rIns="0" bIns="0" rtlCol="0">
                          <a:prstTxWarp prst="textNoShape">
                            <a:avLst/>
                          </a:prstTxWarp>
                          <a:noAutofit/>
                        </wps:bodyPr>
                      </wps:wsp>
                      <wps:wsp>
                        <wps:cNvPr id="109" name="Graphic 109"/>
                        <wps:cNvSpPr/>
                        <wps:spPr>
                          <a:xfrm>
                            <a:off x="12064" y="22263"/>
                            <a:ext cx="532130" cy="185420"/>
                          </a:xfrm>
                          <a:custGeom>
                            <a:avLst/>
                            <a:gdLst/>
                            <a:ahLst/>
                            <a:cxnLst/>
                            <a:rect l="l" t="t" r="r" b="b"/>
                            <a:pathLst>
                              <a:path w="532130" h="185420">
                                <a:moveTo>
                                  <a:pt x="532130" y="0"/>
                                </a:moveTo>
                                <a:lnTo>
                                  <a:pt x="91440" y="0"/>
                                </a:lnTo>
                                <a:lnTo>
                                  <a:pt x="53975" y="168910"/>
                                </a:lnTo>
                                <a:lnTo>
                                  <a:pt x="21590" y="111125"/>
                                </a:lnTo>
                                <a:lnTo>
                                  <a:pt x="0" y="124460"/>
                                </a:lnTo>
                                <a:lnTo>
                                  <a:pt x="2540" y="128905"/>
                                </a:lnTo>
                                <a:lnTo>
                                  <a:pt x="13335" y="121920"/>
                                </a:lnTo>
                                <a:lnTo>
                                  <a:pt x="50165" y="185420"/>
                                </a:lnTo>
                                <a:lnTo>
                                  <a:pt x="57785" y="185420"/>
                                </a:lnTo>
                                <a:lnTo>
                                  <a:pt x="97155" y="7620"/>
                                </a:lnTo>
                                <a:lnTo>
                                  <a:pt x="532130" y="7620"/>
                                </a:lnTo>
                                <a:lnTo>
                                  <a:pt x="532130" y="0"/>
                                </a:lnTo>
                                <a:close/>
                              </a:path>
                            </a:pathLst>
                          </a:custGeom>
                          <a:solidFill>
                            <a:srgbClr val="231F20"/>
                          </a:solidFill>
                        </wps:spPr>
                        <wps:bodyPr wrap="square" lIns="0" tIns="0" rIns="0" bIns="0" rtlCol="0">
                          <a:prstTxWarp prst="textNoShape">
                            <a:avLst/>
                          </a:prstTxWarp>
                          <a:noAutofit/>
                        </wps:bodyPr>
                      </wps:wsp>
                      <wps:wsp>
                        <wps:cNvPr id="110" name="Graphic 110"/>
                        <wps:cNvSpPr/>
                        <wps:spPr>
                          <a:xfrm>
                            <a:off x="0" y="3213"/>
                            <a:ext cx="556895" cy="1270"/>
                          </a:xfrm>
                          <a:custGeom>
                            <a:avLst/>
                            <a:gdLst/>
                            <a:ahLst/>
                            <a:cxnLst/>
                            <a:rect l="l" t="t" r="r" b="b"/>
                            <a:pathLst>
                              <a:path w="556895" h="0">
                                <a:moveTo>
                                  <a:pt x="0" y="0"/>
                                </a:moveTo>
                                <a:lnTo>
                                  <a:pt x="556895" y="0"/>
                                </a:lnTo>
                              </a:path>
                            </a:pathLst>
                          </a:custGeom>
                          <a:ln w="6426">
                            <a:solidFill>
                              <a:srgbClr val="231F20"/>
                            </a:solidFill>
                            <a:prstDash val="solid"/>
                          </a:ln>
                        </wps:spPr>
                        <wps:bodyPr wrap="square" lIns="0" tIns="0" rIns="0" bIns="0" rtlCol="0">
                          <a:prstTxWarp prst="textNoShape">
                            <a:avLst/>
                          </a:prstTxWarp>
                          <a:noAutofit/>
                        </wps:bodyPr>
                      </wps:wsp>
                      <wps:wsp>
                        <wps:cNvPr id="111" name="Textbox 111"/>
                        <wps:cNvSpPr txBox="1"/>
                        <wps:spPr>
                          <a:xfrm>
                            <a:off x="0" y="0"/>
                            <a:ext cx="556895" cy="222885"/>
                          </a:xfrm>
                          <a:prstGeom prst="rect">
                            <a:avLst/>
                          </a:prstGeom>
                        </wps:spPr>
                        <wps:txbx>
                          <w:txbxContent>
                            <w:p>
                              <w:pPr>
                                <w:spacing w:before="56"/>
                                <w:ind w:left="179" w:right="0" w:firstLine="0"/>
                                <w:jc w:val="left"/>
                                <w:rPr>
                                  <w:rFonts w:ascii="Times New Roman" w:hAnsi="Times New Roman"/>
                                  <w:sz w:val="24"/>
                                </w:rPr>
                              </w:pPr>
                              <w:r>
                                <w:rPr>
                                  <w:rFonts w:ascii="Times New Roman" w:hAnsi="Times New Roman"/>
                                  <w:i/>
                                  <w:color w:val="231F20"/>
                                  <w:sz w:val="24"/>
                                </w:rPr>
                                <w:t>a</w:t>
                              </w:r>
                              <w:r>
                                <w:rPr>
                                  <w:rFonts w:ascii="Times New Roman" w:hAnsi="Times New Roman"/>
                                  <w:color w:val="231F20"/>
                                  <w:sz w:val="24"/>
                                  <w:vertAlign w:val="superscript"/>
                                </w:rPr>
                                <w:t>2</w:t>
                              </w:r>
                              <w:r>
                                <w:rPr>
                                  <w:rFonts w:ascii="Times New Roman" w:hAnsi="Times New Roman"/>
                                  <w:color w:val="231F20"/>
                                  <w:spacing w:val="8"/>
                                  <w:sz w:val="24"/>
                                  <w:vertAlign w:val="baseline"/>
                                </w:rPr>
                                <w:t> </w:t>
                              </w:r>
                              <w:r>
                                <w:rPr>
                                  <w:rFonts w:ascii="Symbol" w:hAnsi="Symbol"/>
                                  <w:color w:val="231F20"/>
                                  <w:sz w:val="24"/>
                                  <w:vertAlign w:val="baseline"/>
                                </w:rPr>
                                <w:t></w:t>
                              </w:r>
                              <w:r>
                                <w:rPr>
                                  <w:rFonts w:ascii="Times New Roman" w:hAnsi="Times New Roman"/>
                                  <w:color w:val="231F20"/>
                                  <w:spacing w:val="-6"/>
                                  <w:sz w:val="24"/>
                                  <w:vertAlign w:val="baseline"/>
                                </w:rPr>
                                <w:t> </w:t>
                              </w:r>
                              <w:r>
                                <w:rPr>
                                  <w:rFonts w:ascii="Times New Roman" w:hAnsi="Times New Roman"/>
                                  <w:i/>
                                  <w:color w:val="231F20"/>
                                  <w:spacing w:val="-5"/>
                                  <w:sz w:val="24"/>
                                  <w:vertAlign w:val="baseline"/>
                                </w:rPr>
                                <w:t>x</w:t>
                              </w:r>
                              <w:r>
                                <w:rPr>
                                  <w:rFonts w:ascii="Times New Roman" w:hAnsi="Times New Roman"/>
                                  <w:color w:val="231F20"/>
                                  <w:spacing w:val="-5"/>
                                  <w:sz w:val="24"/>
                                  <w:vertAlign w:val="superscript"/>
                                </w:rPr>
                                <w:t>2</w:t>
                              </w:r>
                            </w:p>
                          </w:txbxContent>
                        </wps:txbx>
                        <wps:bodyPr wrap="square" lIns="0" tIns="0" rIns="0" bIns="0" rtlCol="0">
                          <a:noAutofit/>
                        </wps:bodyPr>
                      </wps:wsp>
                    </wpg:wgp>
                  </a:graphicData>
                </a:graphic>
              </wp:anchor>
            </w:drawing>
          </mc:Choice>
          <mc:Fallback>
            <w:pict>
              <v:group style="position:absolute;margin-left:135.550003pt;margin-top:16.780096pt;width:43.85pt;height:17.55pt;mso-position-horizontal-relative:page;mso-position-vertical-relative:paragraph;z-index:-35629056" id="docshapegroup59" coordorigin="2711,336" coordsize="877,351">
                <v:shape style="position:absolute;left:2740;top:385;width:146;height:285" id="docshape60" coordorigin="2740,386" coordsize="146,285" path="m2740,578l2765,563,2822,671,2886,386e" filled="false" stroked="true" strokeweight=".24pt" strokecolor="#231f20">
                  <v:path arrowok="t"/>
                  <v:stroke dashstyle="solid"/>
                </v:shape>
                <v:line style="position:absolute" from="2886,385" to="3575,385" stroked="true" strokeweight=".24pt" strokecolor="#231f20">
                  <v:stroke dashstyle="solid"/>
                </v:line>
                <v:shape style="position:absolute;left:2730;top:370;width:838;height:292" id="docshape61" coordorigin="2730,371" coordsize="838,292" path="m3568,371l2874,371,2815,637,2764,546,2730,567,2734,574,2751,563,2809,663,2821,663,2883,383,3568,383,3568,371xe" filled="true" fillcolor="#231f20" stroked="false">
                  <v:path arrowok="t"/>
                  <v:fill type="solid"/>
                </v:shape>
                <v:line style="position:absolute" from="2711,341" to="3588,341" stroked="true" strokeweight=".506pt" strokecolor="#231f20">
                  <v:stroke dashstyle="solid"/>
                </v:line>
                <v:shape style="position:absolute;left:2711;top:335;width:877;height:351" type="#_x0000_t202" id="docshape62" filled="false" stroked="false">
                  <v:textbox inset="0,0,0,0">
                    <w:txbxContent>
                      <w:p>
                        <w:pPr>
                          <w:spacing w:before="56"/>
                          <w:ind w:left="179" w:right="0" w:firstLine="0"/>
                          <w:jc w:val="left"/>
                          <w:rPr>
                            <w:rFonts w:ascii="Times New Roman" w:hAnsi="Times New Roman"/>
                            <w:sz w:val="24"/>
                          </w:rPr>
                        </w:pPr>
                        <w:r>
                          <w:rPr>
                            <w:rFonts w:ascii="Times New Roman" w:hAnsi="Times New Roman"/>
                            <w:i/>
                            <w:color w:val="231F20"/>
                            <w:sz w:val="24"/>
                          </w:rPr>
                          <w:t>a</w:t>
                        </w:r>
                        <w:r>
                          <w:rPr>
                            <w:rFonts w:ascii="Times New Roman" w:hAnsi="Times New Roman"/>
                            <w:color w:val="231F20"/>
                            <w:sz w:val="24"/>
                            <w:vertAlign w:val="superscript"/>
                          </w:rPr>
                          <w:t>2</w:t>
                        </w:r>
                        <w:r>
                          <w:rPr>
                            <w:rFonts w:ascii="Times New Roman" w:hAnsi="Times New Roman"/>
                            <w:color w:val="231F20"/>
                            <w:spacing w:val="8"/>
                            <w:sz w:val="24"/>
                            <w:vertAlign w:val="baseline"/>
                          </w:rPr>
                          <w:t> </w:t>
                        </w:r>
                        <w:r>
                          <w:rPr>
                            <w:rFonts w:ascii="Symbol" w:hAnsi="Symbol"/>
                            <w:color w:val="231F20"/>
                            <w:sz w:val="24"/>
                            <w:vertAlign w:val="baseline"/>
                          </w:rPr>
                          <w:t></w:t>
                        </w:r>
                        <w:r>
                          <w:rPr>
                            <w:rFonts w:ascii="Times New Roman" w:hAnsi="Times New Roman"/>
                            <w:color w:val="231F20"/>
                            <w:spacing w:val="-6"/>
                            <w:sz w:val="24"/>
                            <w:vertAlign w:val="baseline"/>
                          </w:rPr>
                          <w:t> </w:t>
                        </w:r>
                        <w:r>
                          <w:rPr>
                            <w:rFonts w:ascii="Times New Roman" w:hAnsi="Times New Roman"/>
                            <w:i/>
                            <w:color w:val="231F20"/>
                            <w:spacing w:val="-5"/>
                            <w:sz w:val="24"/>
                            <w:vertAlign w:val="baseline"/>
                          </w:rPr>
                          <w:t>x</w:t>
                        </w:r>
                        <w:r>
                          <w:rPr>
                            <w:rFonts w:ascii="Times New Roman" w:hAnsi="Times New Roman"/>
                            <w:color w:val="231F20"/>
                            <w:spacing w:val="-5"/>
                            <w:sz w:val="24"/>
                            <w:vertAlign w:val="superscript"/>
                          </w:rPr>
                          <w:t>2</w:t>
                        </w:r>
                      </w:p>
                    </w:txbxContent>
                  </v:textbox>
                  <w10:wrap type="none"/>
                </v:shape>
                <w10:wrap type="none"/>
              </v:group>
            </w:pict>
          </mc:Fallback>
        </mc:AlternateContent>
      </w:r>
      <w:r>
        <w:rPr>
          <w:rFonts w:ascii="Times New Roman"/>
          <w:i/>
          <w:sz w:val="22"/>
        </w:rPr>
        <mc:AlternateContent>
          <mc:Choice Requires="wps">
            <w:drawing>
              <wp:anchor distT="0" distB="0" distL="0" distR="0" allowOverlap="1" layoutInCell="1" locked="0" behindDoc="1" simplePos="0" relativeHeight="467687936">
                <wp:simplePos x="0" y="0"/>
                <wp:positionH relativeFrom="page">
                  <wp:posOffset>2359025</wp:posOffset>
                </wp:positionH>
                <wp:positionV relativeFrom="paragraph">
                  <wp:posOffset>206122</wp:posOffset>
                </wp:positionV>
                <wp:extent cx="554990" cy="224154"/>
                <wp:effectExtent l="0" t="0" r="0" b="0"/>
                <wp:wrapNone/>
                <wp:docPr id="112" name="Group 112"/>
                <wp:cNvGraphicFramePr>
                  <a:graphicFrameLocks/>
                </wp:cNvGraphicFramePr>
                <a:graphic>
                  <a:graphicData uri="http://schemas.microsoft.com/office/word/2010/wordprocessingGroup">
                    <wpg:wgp>
                      <wpg:cNvPr id="112" name="Group 112"/>
                      <wpg:cNvGrpSpPr/>
                      <wpg:grpSpPr>
                        <a:xfrm>
                          <a:off x="0" y="0"/>
                          <a:ext cx="554990" cy="224154"/>
                          <a:chExt cx="554990" cy="224154"/>
                        </a:xfrm>
                      </wpg:grpSpPr>
                      <wps:wsp>
                        <wps:cNvPr id="113" name="Graphic 113"/>
                        <wps:cNvSpPr/>
                        <wps:spPr>
                          <a:xfrm>
                            <a:off x="19050" y="143548"/>
                            <a:ext cx="14604" cy="9525"/>
                          </a:xfrm>
                          <a:custGeom>
                            <a:avLst/>
                            <a:gdLst/>
                            <a:ahLst/>
                            <a:cxnLst/>
                            <a:rect l="l" t="t" r="r" b="b"/>
                            <a:pathLst>
                              <a:path w="14604" h="9525">
                                <a:moveTo>
                                  <a:pt x="0" y="9525"/>
                                </a:moveTo>
                                <a:lnTo>
                                  <a:pt x="14604" y="0"/>
                                </a:lnTo>
                              </a:path>
                            </a:pathLst>
                          </a:custGeom>
                          <a:ln w="3048">
                            <a:solidFill>
                              <a:srgbClr val="231F20"/>
                            </a:solidFill>
                            <a:prstDash val="solid"/>
                          </a:ln>
                        </wps:spPr>
                        <wps:bodyPr wrap="square" lIns="0" tIns="0" rIns="0" bIns="0" rtlCol="0">
                          <a:prstTxWarp prst="textNoShape">
                            <a:avLst/>
                          </a:prstTxWarp>
                          <a:noAutofit/>
                        </wps:bodyPr>
                      </wps:wsp>
                      <wps:wsp>
                        <wps:cNvPr id="114" name="Graphic 114"/>
                        <wps:cNvSpPr/>
                        <wps:spPr>
                          <a:xfrm>
                            <a:off x="34290" y="31153"/>
                            <a:ext cx="513080" cy="181610"/>
                          </a:xfrm>
                          <a:custGeom>
                            <a:avLst/>
                            <a:gdLst/>
                            <a:ahLst/>
                            <a:cxnLst/>
                            <a:rect l="l" t="t" r="r" b="b"/>
                            <a:pathLst>
                              <a:path w="513080" h="181610">
                                <a:moveTo>
                                  <a:pt x="0" y="112395"/>
                                </a:moveTo>
                                <a:lnTo>
                                  <a:pt x="36830" y="181610"/>
                                </a:lnTo>
                                <a:lnTo>
                                  <a:pt x="77470" y="0"/>
                                </a:lnTo>
                                <a:lnTo>
                                  <a:pt x="513080" y="0"/>
                                </a:lnTo>
                              </a:path>
                            </a:pathLst>
                          </a:custGeom>
                          <a:ln w="3047">
                            <a:solidFill>
                              <a:srgbClr val="231F20"/>
                            </a:solidFill>
                            <a:prstDash val="solid"/>
                          </a:ln>
                        </wps:spPr>
                        <wps:bodyPr wrap="square" lIns="0" tIns="0" rIns="0" bIns="0" rtlCol="0">
                          <a:prstTxWarp prst="textNoShape">
                            <a:avLst/>
                          </a:prstTxWarp>
                          <a:noAutofit/>
                        </wps:bodyPr>
                      </wps:wsp>
                      <wps:wsp>
                        <wps:cNvPr id="115" name="Graphic 115"/>
                        <wps:cNvSpPr/>
                        <wps:spPr>
                          <a:xfrm>
                            <a:off x="12700" y="22263"/>
                            <a:ext cx="528955" cy="185420"/>
                          </a:xfrm>
                          <a:custGeom>
                            <a:avLst/>
                            <a:gdLst/>
                            <a:ahLst/>
                            <a:cxnLst/>
                            <a:rect l="l" t="t" r="r" b="b"/>
                            <a:pathLst>
                              <a:path w="528955" h="185420">
                                <a:moveTo>
                                  <a:pt x="528955" y="0"/>
                                </a:moveTo>
                                <a:lnTo>
                                  <a:pt x="90805" y="0"/>
                                </a:lnTo>
                                <a:lnTo>
                                  <a:pt x="53340" y="168910"/>
                                </a:lnTo>
                                <a:lnTo>
                                  <a:pt x="20955" y="111125"/>
                                </a:lnTo>
                                <a:lnTo>
                                  <a:pt x="0" y="124460"/>
                                </a:lnTo>
                                <a:lnTo>
                                  <a:pt x="1905" y="128905"/>
                                </a:lnTo>
                                <a:lnTo>
                                  <a:pt x="12700" y="121920"/>
                                </a:lnTo>
                                <a:lnTo>
                                  <a:pt x="49530" y="185420"/>
                                </a:lnTo>
                                <a:lnTo>
                                  <a:pt x="57150" y="185420"/>
                                </a:lnTo>
                                <a:lnTo>
                                  <a:pt x="96520" y="8255"/>
                                </a:lnTo>
                                <a:lnTo>
                                  <a:pt x="528955" y="8255"/>
                                </a:lnTo>
                                <a:lnTo>
                                  <a:pt x="528955" y="0"/>
                                </a:lnTo>
                                <a:close/>
                              </a:path>
                            </a:pathLst>
                          </a:custGeom>
                          <a:solidFill>
                            <a:srgbClr val="231F20"/>
                          </a:solidFill>
                        </wps:spPr>
                        <wps:bodyPr wrap="square" lIns="0" tIns="0" rIns="0" bIns="0" rtlCol="0">
                          <a:prstTxWarp prst="textNoShape">
                            <a:avLst/>
                          </a:prstTxWarp>
                          <a:noAutofit/>
                        </wps:bodyPr>
                      </wps:wsp>
                      <wps:wsp>
                        <wps:cNvPr id="116" name="Graphic 116"/>
                        <wps:cNvSpPr/>
                        <wps:spPr>
                          <a:xfrm>
                            <a:off x="0" y="3213"/>
                            <a:ext cx="554990" cy="1270"/>
                          </a:xfrm>
                          <a:custGeom>
                            <a:avLst/>
                            <a:gdLst/>
                            <a:ahLst/>
                            <a:cxnLst/>
                            <a:rect l="l" t="t" r="r" b="b"/>
                            <a:pathLst>
                              <a:path w="554990" h="0">
                                <a:moveTo>
                                  <a:pt x="0" y="0"/>
                                </a:moveTo>
                                <a:lnTo>
                                  <a:pt x="554990" y="0"/>
                                </a:lnTo>
                              </a:path>
                            </a:pathLst>
                          </a:custGeom>
                          <a:ln w="6426">
                            <a:solidFill>
                              <a:srgbClr val="231F20"/>
                            </a:solidFill>
                            <a:prstDash val="solid"/>
                          </a:ln>
                        </wps:spPr>
                        <wps:bodyPr wrap="square" lIns="0" tIns="0" rIns="0" bIns="0" rtlCol="0">
                          <a:prstTxWarp prst="textNoShape">
                            <a:avLst/>
                          </a:prstTxWarp>
                          <a:noAutofit/>
                        </wps:bodyPr>
                      </wps:wsp>
                      <wps:wsp>
                        <wps:cNvPr id="117" name="Textbox 117"/>
                        <wps:cNvSpPr txBox="1"/>
                        <wps:spPr>
                          <a:xfrm>
                            <a:off x="0" y="0"/>
                            <a:ext cx="554990" cy="224154"/>
                          </a:xfrm>
                          <a:prstGeom prst="rect">
                            <a:avLst/>
                          </a:prstGeom>
                        </wps:spPr>
                        <wps:txbx>
                          <w:txbxContent>
                            <w:p>
                              <w:pPr>
                                <w:spacing w:before="58"/>
                                <w:ind w:left="179" w:right="0" w:firstLine="0"/>
                                <w:jc w:val="left"/>
                                <w:rPr>
                                  <w:rFonts w:ascii="Times New Roman" w:hAnsi="Times New Roman"/>
                                  <w:sz w:val="24"/>
                                </w:rPr>
                              </w:pPr>
                              <w:r>
                                <w:rPr>
                                  <w:rFonts w:ascii="Times New Roman" w:hAnsi="Times New Roman"/>
                                  <w:i/>
                                  <w:color w:val="231F20"/>
                                  <w:sz w:val="24"/>
                                </w:rPr>
                                <w:t>a</w:t>
                              </w:r>
                              <w:r>
                                <w:rPr>
                                  <w:rFonts w:ascii="Times New Roman" w:hAnsi="Times New Roman"/>
                                  <w:color w:val="231F20"/>
                                  <w:sz w:val="24"/>
                                  <w:vertAlign w:val="superscript"/>
                                </w:rPr>
                                <w:t>2</w:t>
                              </w:r>
                              <w:r>
                                <w:rPr>
                                  <w:rFonts w:ascii="Times New Roman" w:hAnsi="Times New Roman"/>
                                  <w:color w:val="231F20"/>
                                  <w:spacing w:val="9"/>
                                  <w:sz w:val="24"/>
                                  <w:vertAlign w:val="baseline"/>
                                </w:rPr>
                                <w:t> </w:t>
                              </w:r>
                              <w:r>
                                <w:rPr>
                                  <w:rFonts w:ascii="Symbol" w:hAnsi="Symbol"/>
                                  <w:color w:val="231F20"/>
                                  <w:sz w:val="24"/>
                                  <w:vertAlign w:val="baseline"/>
                                </w:rPr>
                                <w:t></w:t>
                              </w:r>
                              <w:r>
                                <w:rPr>
                                  <w:rFonts w:ascii="Times New Roman" w:hAnsi="Times New Roman"/>
                                  <w:color w:val="231F20"/>
                                  <w:spacing w:val="-11"/>
                                  <w:sz w:val="24"/>
                                  <w:vertAlign w:val="baseline"/>
                                </w:rPr>
                                <w:t> </w:t>
                              </w:r>
                              <w:r>
                                <w:rPr>
                                  <w:rFonts w:ascii="Times New Roman" w:hAnsi="Times New Roman"/>
                                  <w:i/>
                                  <w:color w:val="231F20"/>
                                  <w:spacing w:val="-5"/>
                                  <w:sz w:val="24"/>
                                  <w:vertAlign w:val="baseline"/>
                                </w:rPr>
                                <w:t>x</w:t>
                              </w:r>
                              <w:r>
                                <w:rPr>
                                  <w:rFonts w:ascii="Times New Roman" w:hAnsi="Times New Roman"/>
                                  <w:color w:val="231F20"/>
                                  <w:spacing w:val="-5"/>
                                  <w:sz w:val="24"/>
                                  <w:vertAlign w:val="superscript"/>
                                </w:rPr>
                                <w:t>2</w:t>
                              </w:r>
                            </w:p>
                          </w:txbxContent>
                        </wps:txbx>
                        <wps:bodyPr wrap="square" lIns="0" tIns="0" rIns="0" bIns="0" rtlCol="0">
                          <a:noAutofit/>
                        </wps:bodyPr>
                      </wps:wsp>
                    </wpg:wgp>
                  </a:graphicData>
                </a:graphic>
              </wp:anchor>
            </w:drawing>
          </mc:Choice>
          <mc:Fallback>
            <w:pict>
              <v:group style="position:absolute;margin-left:185.75pt;margin-top:16.230095pt;width:43.7pt;height:17.650pt;mso-position-horizontal-relative:page;mso-position-vertical-relative:paragraph;z-index:-35628544" id="docshapegroup63" coordorigin="3715,325" coordsize="874,353">
                <v:line style="position:absolute" from="3745,566" to="3768,551" stroked="true" strokeweight=".24pt" strokecolor="#231f20">
                  <v:stroke dashstyle="solid"/>
                </v:line>
                <v:shape style="position:absolute;left:3769;top:373;width:808;height:286" id="docshape64" coordorigin="3769,374" coordsize="808,286" path="m3769,551l3827,660,3891,374,4577,374e" filled="false" stroked="true" strokeweight=".24pt" strokecolor="#231f20">
                  <v:path arrowok="t"/>
                  <v:stroke dashstyle="solid"/>
                </v:shape>
                <v:shape style="position:absolute;left:3735;top:359;width:833;height:292" id="docshape65" coordorigin="3735,360" coordsize="833,292" path="m4568,360l3878,360,3819,626,3768,535,3735,556,3738,563,3755,552,3813,652,3825,652,3887,373,4568,373,4568,360xe" filled="true" fillcolor="#231f20" stroked="false">
                  <v:path arrowok="t"/>
                  <v:fill type="solid"/>
                </v:shape>
                <v:line style="position:absolute" from="3715,330" to="4589,330" stroked="true" strokeweight=".506pt" strokecolor="#231f20">
                  <v:stroke dashstyle="solid"/>
                </v:line>
                <v:shape style="position:absolute;left:3715;top:324;width:874;height:353" type="#_x0000_t202" id="docshape66" filled="false" stroked="false">
                  <v:textbox inset="0,0,0,0">
                    <w:txbxContent>
                      <w:p>
                        <w:pPr>
                          <w:spacing w:before="58"/>
                          <w:ind w:left="179" w:right="0" w:firstLine="0"/>
                          <w:jc w:val="left"/>
                          <w:rPr>
                            <w:rFonts w:ascii="Times New Roman" w:hAnsi="Times New Roman"/>
                            <w:sz w:val="24"/>
                          </w:rPr>
                        </w:pPr>
                        <w:r>
                          <w:rPr>
                            <w:rFonts w:ascii="Times New Roman" w:hAnsi="Times New Roman"/>
                            <w:i/>
                            <w:color w:val="231F20"/>
                            <w:sz w:val="24"/>
                          </w:rPr>
                          <w:t>a</w:t>
                        </w:r>
                        <w:r>
                          <w:rPr>
                            <w:rFonts w:ascii="Times New Roman" w:hAnsi="Times New Roman"/>
                            <w:color w:val="231F20"/>
                            <w:sz w:val="24"/>
                            <w:vertAlign w:val="superscript"/>
                          </w:rPr>
                          <w:t>2</w:t>
                        </w:r>
                        <w:r>
                          <w:rPr>
                            <w:rFonts w:ascii="Times New Roman" w:hAnsi="Times New Roman"/>
                            <w:color w:val="231F20"/>
                            <w:spacing w:val="9"/>
                            <w:sz w:val="24"/>
                            <w:vertAlign w:val="baseline"/>
                          </w:rPr>
                          <w:t> </w:t>
                        </w:r>
                        <w:r>
                          <w:rPr>
                            <w:rFonts w:ascii="Symbol" w:hAnsi="Symbol"/>
                            <w:color w:val="231F20"/>
                            <w:sz w:val="24"/>
                            <w:vertAlign w:val="baseline"/>
                          </w:rPr>
                          <w:t></w:t>
                        </w:r>
                        <w:r>
                          <w:rPr>
                            <w:rFonts w:ascii="Times New Roman" w:hAnsi="Times New Roman"/>
                            <w:color w:val="231F20"/>
                            <w:spacing w:val="-11"/>
                            <w:sz w:val="24"/>
                            <w:vertAlign w:val="baseline"/>
                          </w:rPr>
                          <w:t> </w:t>
                        </w:r>
                        <w:r>
                          <w:rPr>
                            <w:rFonts w:ascii="Times New Roman" w:hAnsi="Times New Roman"/>
                            <w:i/>
                            <w:color w:val="231F20"/>
                            <w:spacing w:val="-5"/>
                            <w:sz w:val="24"/>
                            <w:vertAlign w:val="baseline"/>
                          </w:rPr>
                          <w:t>x</w:t>
                        </w:r>
                        <w:r>
                          <w:rPr>
                            <w:rFonts w:ascii="Times New Roman" w:hAnsi="Times New Roman"/>
                            <w:color w:val="231F20"/>
                            <w:spacing w:val="-5"/>
                            <w:sz w:val="24"/>
                            <w:vertAlign w:val="superscript"/>
                          </w:rPr>
                          <w:t>2</w:t>
                        </w:r>
                      </w:p>
                    </w:txbxContent>
                  </v:textbox>
                  <w10:wrap type="none"/>
                </v:shape>
                <w10:wrap type="none"/>
              </v:group>
            </w:pict>
          </mc:Fallback>
        </mc:AlternateContent>
      </w:r>
      <w:r>
        <w:rPr>
          <w:rFonts w:ascii="Times New Roman"/>
          <w:i/>
          <w:sz w:val="22"/>
        </w:rPr>
        <mc:AlternateContent>
          <mc:Choice Requires="wps">
            <w:drawing>
              <wp:anchor distT="0" distB="0" distL="0" distR="0" allowOverlap="1" layoutInCell="1" locked="0" behindDoc="1" simplePos="0" relativeHeight="467688448">
                <wp:simplePos x="0" y="0"/>
                <wp:positionH relativeFrom="page">
                  <wp:posOffset>2995295</wp:posOffset>
                </wp:positionH>
                <wp:positionV relativeFrom="paragraph">
                  <wp:posOffset>206122</wp:posOffset>
                </wp:positionV>
                <wp:extent cx="554355" cy="224154"/>
                <wp:effectExtent l="0" t="0" r="0" b="0"/>
                <wp:wrapNone/>
                <wp:docPr id="118" name="Group 118"/>
                <wp:cNvGraphicFramePr>
                  <a:graphicFrameLocks/>
                </wp:cNvGraphicFramePr>
                <a:graphic>
                  <a:graphicData uri="http://schemas.microsoft.com/office/word/2010/wordprocessingGroup">
                    <wpg:wgp>
                      <wpg:cNvPr id="118" name="Group 118"/>
                      <wpg:cNvGrpSpPr/>
                      <wpg:grpSpPr>
                        <a:xfrm>
                          <a:off x="0" y="0"/>
                          <a:ext cx="554355" cy="224154"/>
                          <a:chExt cx="554355" cy="224154"/>
                        </a:xfrm>
                      </wpg:grpSpPr>
                      <wps:wsp>
                        <wps:cNvPr id="119" name="Graphic 119"/>
                        <wps:cNvSpPr/>
                        <wps:spPr>
                          <a:xfrm>
                            <a:off x="18415" y="31153"/>
                            <a:ext cx="527685" cy="181610"/>
                          </a:xfrm>
                          <a:custGeom>
                            <a:avLst/>
                            <a:gdLst/>
                            <a:ahLst/>
                            <a:cxnLst/>
                            <a:rect l="l" t="t" r="r" b="b"/>
                            <a:pathLst>
                              <a:path w="527685" h="181610">
                                <a:moveTo>
                                  <a:pt x="0" y="121920"/>
                                </a:moveTo>
                                <a:lnTo>
                                  <a:pt x="15240" y="112395"/>
                                </a:lnTo>
                                <a:lnTo>
                                  <a:pt x="52069" y="181610"/>
                                </a:lnTo>
                                <a:lnTo>
                                  <a:pt x="92710" y="0"/>
                                </a:lnTo>
                                <a:lnTo>
                                  <a:pt x="527685" y="0"/>
                                </a:lnTo>
                              </a:path>
                            </a:pathLst>
                          </a:custGeom>
                          <a:ln w="3048">
                            <a:solidFill>
                              <a:srgbClr val="231F20"/>
                            </a:solidFill>
                            <a:prstDash val="solid"/>
                          </a:ln>
                        </wps:spPr>
                        <wps:bodyPr wrap="square" lIns="0" tIns="0" rIns="0" bIns="0" rtlCol="0">
                          <a:prstTxWarp prst="textNoShape">
                            <a:avLst/>
                          </a:prstTxWarp>
                          <a:noAutofit/>
                        </wps:bodyPr>
                      </wps:wsp>
                      <wps:wsp>
                        <wps:cNvPr id="120" name="Graphic 120"/>
                        <wps:cNvSpPr/>
                        <wps:spPr>
                          <a:xfrm>
                            <a:off x="12064" y="22263"/>
                            <a:ext cx="528955" cy="185420"/>
                          </a:xfrm>
                          <a:custGeom>
                            <a:avLst/>
                            <a:gdLst/>
                            <a:ahLst/>
                            <a:cxnLst/>
                            <a:rect l="l" t="t" r="r" b="b"/>
                            <a:pathLst>
                              <a:path w="528955" h="185420">
                                <a:moveTo>
                                  <a:pt x="528955" y="0"/>
                                </a:moveTo>
                                <a:lnTo>
                                  <a:pt x="91440" y="0"/>
                                </a:lnTo>
                                <a:lnTo>
                                  <a:pt x="53340" y="168910"/>
                                </a:lnTo>
                                <a:lnTo>
                                  <a:pt x="20320" y="111125"/>
                                </a:lnTo>
                                <a:lnTo>
                                  <a:pt x="0" y="124460"/>
                                </a:lnTo>
                                <a:lnTo>
                                  <a:pt x="1905" y="128905"/>
                                </a:lnTo>
                                <a:lnTo>
                                  <a:pt x="12065" y="121920"/>
                                </a:lnTo>
                                <a:lnTo>
                                  <a:pt x="50165" y="185420"/>
                                </a:lnTo>
                                <a:lnTo>
                                  <a:pt x="57150" y="185420"/>
                                </a:lnTo>
                                <a:lnTo>
                                  <a:pt x="96520" y="8255"/>
                                </a:lnTo>
                                <a:lnTo>
                                  <a:pt x="528955" y="8255"/>
                                </a:lnTo>
                                <a:lnTo>
                                  <a:pt x="528955" y="0"/>
                                </a:lnTo>
                                <a:close/>
                              </a:path>
                            </a:pathLst>
                          </a:custGeom>
                          <a:solidFill>
                            <a:srgbClr val="231F20"/>
                          </a:solidFill>
                        </wps:spPr>
                        <wps:bodyPr wrap="square" lIns="0" tIns="0" rIns="0" bIns="0" rtlCol="0">
                          <a:prstTxWarp prst="textNoShape">
                            <a:avLst/>
                          </a:prstTxWarp>
                          <a:noAutofit/>
                        </wps:bodyPr>
                      </wps:wsp>
                      <wps:wsp>
                        <wps:cNvPr id="121" name="Graphic 121"/>
                        <wps:cNvSpPr/>
                        <wps:spPr>
                          <a:xfrm>
                            <a:off x="0" y="3213"/>
                            <a:ext cx="554355" cy="1270"/>
                          </a:xfrm>
                          <a:custGeom>
                            <a:avLst/>
                            <a:gdLst/>
                            <a:ahLst/>
                            <a:cxnLst/>
                            <a:rect l="l" t="t" r="r" b="b"/>
                            <a:pathLst>
                              <a:path w="554355" h="0">
                                <a:moveTo>
                                  <a:pt x="0" y="0"/>
                                </a:moveTo>
                                <a:lnTo>
                                  <a:pt x="554355" y="0"/>
                                </a:lnTo>
                              </a:path>
                            </a:pathLst>
                          </a:custGeom>
                          <a:ln w="6426">
                            <a:solidFill>
                              <a:srgbClr val="231F20"/>
                            </a:solidFill>
                            <a:prstDash val="solid"/>
                          </a:ln>
                        </wps:spPr>
                        <wps:bodyPr wrap="square" lIns="0" tIns="0" rIns="0" bIns="0" rtlCol="0">
                          <a:prstTxWarp prst="textNoShape">
                            <a:avLst/>
                          </a:prstTxWarp>
                          <a:noAutofit/>
                        </wps:bodyPr>
                      </wps:wsp>
                      <wps:wsp>
                        <wps:cNvPr id="122" name="Textbox 122"/>
                        <wps:cNvSpPr txBox="1"/>
                        <wps:spPr>
                          <a:xfrm>
                            <a:off x="0" y="0"/>
                            <a:ext cx="554355" cy="224154"/>
                          </a:xfrm>
                          <a:prstGeom prst="rect">
                            <a:avLst/>
                          </a:prstGeom>
                        </wps:spPr>
                        <wps:txbx>
                          <w:txbxContent>
                            <w:p>
                              <w:pPr>
                                <w:spacing w:before="58"/>
                                <w:ind w:left="190" w:right="0" w:firstLine="0"/>
                                <w:jc w:val="left"/>
                                <w:rPr>
                                  <w:rFonts w:ascii="Times New Roman" w:hAnsi="Times New Roman"/>
                                  <w:sz w:val="24"/>
                                </w:rPr>
                              </w:pPr>
                              <w:r>
                                <w:rPr>
                                  <w:rFonts w:ascii="Times New Roman" w:hAnsi="Times New Roman"/>
                                  <w:i/>
                                  <w:color w:val="231F20"/>
                                  <w:sz w:val="24"/>
                                </w:rPr>
                                <w:t>x</w:t>
                              </w:r>
                              <w:r>
                                <w:rPr>
                                  <w:rFonts w:ascii="Times New Roman" w:hAnsi="Times New Roman"/>
                                  <w:color w:val="231F20"/>
                                  <w:sz w:val="24"/>
                                  <w:vertAlign w:val="superscript"/>
                                </w:rPr>
                                <w:t>2</w:t>
                              </w:r>
                              <w:r>
                                <w:rPr>
                                  <w:rFonts w:ascii="Times New Roman" w:hAnsi="Times New Roman"/>
                                  <w:color w:val="231F20"/>
                                  <w:spacing w:val="-4"/>
                                  <w:sz w:val="24"/>
                                  <w:vertAlign w:val="baseline"/>
                                </w:rPr>
                                <w:t> </w:t>
                              </w:r>
                              <w:r>
                                <w:rPr>
                                  <w:rFonts w:ascii="Symbol" w:hAnsi="Symbol"/>
                                  <w:color w:val="231F20"/>
                                  <w:sz w:val="24"/>
                                  <w:vertAlign w:val="baseline"/>
                                </w:rPr>
                                <w:t></w:t>
                              </w:r>
                              <w:r>
                                <w:rPr>
                                  <w:rFonts w:ascii="Times New Roman" w:hAnsi="Times New Roman"/>
                                  <w:color w:val="231F20"/>
                                  <w:spacing w:val="-15"/>
                                  <w:sz w:val="24"/>
                                  <w:vertAlign w:val="baseline"/>
                                </w:rPr>
                                <w:t> </w:t>
                              </w:r>
                              <w:r>
                                <w:rPr>
                                  <w:rFonts w:ascii="Times New Roman" w:hAnsi="Times New Roman"/>
                                  <w:i/>
                                  <w:color w:val="231F20"/>
                                  <w:spacing w:val="-5"/>
                                  <w:sz w:val="24"/>
                                  <w:vertAlign w:val="baseline"/>
                                </w:rPr>
                                <w:t>a</w:t>
                              </w:r>
                              <w:r>
                                <w:rPr>
                                  <w:rFonts w:ascii="Times New Roman" w:hAnsi="Times New Roman"/>
                                  <w:color w:val="231F20"/>
                                  <w:spacing w:val="-5"/>
                                  <w:sz w:val="24"/>
                                  <w:vertAlign w:val="superscript"/>
                                </w:rPr>
                                <w:t>2</w:t>
                              </w:r>
                            </w:p>
                          </w:txbxContent>
                        </wps:txbx>
                        <wps:bodyPr wrap="square" lIns="0" tIns="0" rIns="0" bIns="0" rtlCol="0">
                          <a:noAutofit/>
                        </wps:bodyPr>
                      </wps:wsp>
                    </wpg:wgp>
                  </a:graphicData>
                </a:graphic>
              </wp:anchor>
            </w:drawing>
          </mc:Choice>
          <mc:Fallback>
            <w:pict>
              <v:group style="position:absolute;margin-left:235.850006pt;margin-top:16.230095pt;width:43.65pt;height:17.650pt;mso-position-horizontal-relative:page;mso-position-vertical-relative:paragraph;z-index:-35628032" id="docshapegroup67" coordorigin="4717,325" coordsize="873,353">
                <v:shape style="position:absolute;left:4746;top:373;width:831;height:286" id="docshape68" coordorigin="4746,374" coordsize="831,286" path="m4746,566l4770,551,4828,660,4892,374,5577,374e" filled="false" stroked="true" strokeweight=".24pt" strokecolor="#231f20">
                  <v:path arrowok="t"/>
                  <v:stroke dashstyle="solid"/>
                </v:shape>
                <v:shape style="position:absolute;left:4736;top:359;width:833;height:292" id="docshape69" coordorigin="4736,360" coordsize="833,292" path="m5569,360l4880,360,4820,626,4768,535,4736,556,4739,563,4755,552,4815,652,4826,652,4888,373,5569,373,5569,360xe" filled="true" fillcolor="#231f20" stroked="false">
                  <v:path arrowok="t"/>
                  <v:fill type="solid"/>
                </v:shape>
                <v:line style="position:absolute" from="4717,330" to="5590,330" stroked="true" strokeweight=".506pt" strokecolor="#231f20">
                  <v:stroke dashstyle="solid"/>
                </v:line>
                <v:shape style="position:absolute;left:4717;top:324;width:873;height:353" type="#_x0000_t202" id="docshape70" filled="false" stroked="false">
                  <v:textbox inset="0,0,0,0">
                    <w:txbxContent>
                      <w:p>
                        <w:pPr>
                          <w:spacing w:before="58"/>
                          <w:ind w:left="190" w:right="0" w:firstLine="0"/>
                          <w:jc w:val="left"/>
                          <w:rPr>
                            <w:rFonts w:ascii="Times New Roman" w:hAnsi="Times New Roman"/>
                            <w:sz w:val="24"/>
                          </w:rPr>
                        </w:pPr>
                        <w:r>
                          <w:rPr>
                            <w:rFonts w:ascii="Times New Roman" w:hAnsi="Times New Roman"/>
                            <w:i/>
                            <w:color w:val="231F20"/>
                            <w:sz w:val="24"/>
                          </w:rPr>
                          <w:t>x</w:t>
                        </w:r>
                        <w:r>
                          <w:rPr>
                            <w:rFonts w:ascii="Times New Roman" w:hAnsi="Times New Roman"/>
                            <w:color w:val="231F20"/>
                            <w:sz w:val="24"/>
                            <w:vertAlign w:val="superscript"/>
                          </w:rPr>
                          <w:t>2</w:t>
                        </w:r>
                        <w:r>
                          <w:rPr>
                            <w:rFonts w:ascii="Times New Roman" w:hAnsi="Times New Roman"/>
                            <w:color w:val="231F20"/>
                            <w:spacing w:val="-4"/>
                            <w:sz w:val="24"/>
                            <w:vertAlign w:val="baseline"/>
                          </w:rPr>
                          <w:t> </w:t>
                        </w:r>
                        <w:r>
                          <w:rPr>
                            <w:rFonts w:ascii="Symbol" w:hAnsi="Symbol"/>
                            <w:color w:val="231F20"/>
                            <w:sz w:val="24"/>
                            <w:vertAlign w:val="baseline"/>
                          </w:rPr>
                          <w:t></w:t>
                        </w:r>
                        <w:r>
                          <w:rPr>
                            <w:rFonts w:ascii="Times New Roman" w:hAnsi="Times New Roman"/>
                            <w:color w:val="231F20"/>
                            <w:spacing w:val="-15"/>
                            <w:sz w:val="24"/>
                            <w:vertAlign w:val="baseline"/>
                          </w:rPr>
                          <w:t> </w:t>
                        </w:r>
                        <w:r>
                          <w:rPr>
                            <w:rFonts w:ascii="Times New Roman" w:hAnsi="Times New Roman"/>
                            <w:i/>
                            <w:color w:val="231F20"/>
                            <w:spacing w:val="-5"/>
                            <w:sz w:val="24"/>
                            <w:vertAlign w:val="baseline"/>
                          </w:rPr>
                          <w:t>a</w:t>
                        </w:r>
                        <w:r>
                          <w:rPr>
                            <w:rFonts w:ascii="Times New Roman" w:hAnsi="Times New Roman"/>
                            <w:color w:val="231F20"/>
                            <w:spacing w:val="-5"/>
                            <w:sz w:val="24"/>
                            <w:vertAlign w:val="superscript"/>
                          </w:rPr>
                          <w:t>2</w:t>
                        </w:r>
                      </w:p>
                    </w:txbxContent>
                  </v:textbox>
                  <w10:wrap type="none"/>
                </v:shape>
                <w10:wrap type="none"/>
              </v:group>
            </w:pict>
          </mc:Fallback>
        </mc:AlternateContent>
      </w:r>
      <w:r>
        <w:rPr>
          <w:rFonts w:ascii="Times New Roman"/>
          <w:color w:val="231F20"/>
          <w:spacing w:val="-10"/>
          <w:position w:val="14"/>
          <w:sz w:val="24"/>
        </w:rPr>
        <w:t>1</w:t>
      </w:r>
      <w:r>
        <w:rPr>
          <w:rFonts w:ascii="Times New Roman"/>
          <w:color w:val="231F20"/>
          <w:position w:val="14"/>
          <w:sz w:val="24"/>
        </w:rPr>
        <w:tab/>
      </w:r>
      <w:r>
        <w:rPr>
          <w:rFonts w:ascii="Times New Roman"/>
          <w:color w:val="231F20"/>
          <w:spacing w:val="-10"/>
          <w:sz w:val="24"/>
        </w:rPr>
        <w:t>,</w:t>
      </w:r>
      <w:r>
        <w:rPr>
          <w:rFonts w:ascii="Times New Roman"/>
          <w:color w:val="231F20"/>
          <w:sz w:val="24"/>
        </w:rPr>
        <w:tab/>
      </w:r>
      <w:r>
        <w:rPr>
          <w:rFonts w:ascii="Times New Roman"/>
          <w:color w:val="231F20"/>
          <w:spacing w:val="-10"/>
          <w:position w:val="14"/>
          <w:sz w:val="24"/>
        </w:rPr>
        <w:t>1</w:t>
      </w:r>
      <w:r>
        <w:rPr>
          <w:rFonts w:ascii="Times New Roman"/>
          <w:color w:val="231F20"/>
          <w:position w:val="14"/>
          <w:sz w:val="24"/>
        </w:rPr>
        <w:tab/>
      </w:r>
      <w:r>
        <w:rPr>
          <w:rFonts w:ascii="Times New Roman"/>
          <w:color w:val="231F20"/>
          <w:spacing w:val="-10"/>
          <w:sz w:val="24"/>
        </w:rPr>
        <w:t>,</w:t>
      </w:r>
      <w:r>
        <w:rPr>
          <w:rFonts w:ascii="Times New Roman"/>
          <w:color w:val="231F20"/>
          <w:sz w:val="24"/>
        </w:rPr>
        <w:tab/>
      </w:r>
      <w:r>
        <w:rPr>
          <w:rFonts w:ascii="Times New Roman"/>
          <w:color w:val="231F20"/>
          <w:spacing w:val="-10"/>
          <w:position w:val="14"/>
          <w:sz w:val="24"/>
        </w:rPr>
        <w:t>1</w:t>
      </w:r>
    </w:p>
    <w:p>
      <w:pPr>
        <w:pStyle w:val="BodyText"/>
        <w:spacing w:before="84"/>
        <w:rPr>
          <w:rFonts w:ascii="Times New Roman"/>
          <w:sz w:val="24"/>
        </w:rPr>
      </w:pPr>
    </w:p>
    <w:p>
      <w:pPr>
        <w:pStyle w:val="ListParagraph"/>
        <w:numPr>
          <w:ilvl w:val="2"/>
          <w:numId w:val="218"/>
        </w:numPr>
        <w:tabs>
          <w:tab w:pos="2549" w:val="left" w:leader="none"/>
          <w:tab w:pos="3486" w:val="left" w:leader="none"/>
        </w:tabs>
        <w:spacing w:line="240" w:lineRule="auto" w:before="0" w:after="0"/>
        <w:ind w:left="2549" w:right="0" w:hanging="460"/>
        <w:jc w:val="left"/>
        <w:rPr>
          <w:rFonts w:ascii="Times New Roman" w:hAnsi="Times New Roman"/>
          <w:i/>
          <w:color w:val="231F20"/>
          <w:position w:val="2"/>
          <w:sz w:val="22"/>
        </w:rPr>
      </w:pPr>
      <w:r>
        <w:rPr>
          <w:rFonts w:ascii="Times New Roman" w:hAnsi="Times New Roman"/>
          <w:i/>
          <w:position w:val="2"/>
          <w:sz w:val="22"/>
        </w:rPr>
        <mc:AlternateContent>
          <mc:Choice Requires="wps">
            <w:drawing>
              <wp:anchor distT="0" distB="0" distL="0" distR="0" allowOverlap="1" layoutInCell="1" locked="0" behindDoc="1" simplePos="0" relativeHeight="467688960">
                <wp:simplePos x="0" y="0"/>
                <wp:positionH relativeFrom="page">
                  <wp:posOffset>1746885</wp:posOffset>
                </wp:positionH>
                <wp:positionV relativeFrom="paragraph">
                  <wp:posOffset>-15424</wp:posOffset>
                </wp:positionV>
                <wp:extent cx="537210" cy="192405"/>
                <wp:effectExtent l="0" t="0" r="0" b="0"/>
                <wp:wrapNone/>
                <wp:docPr id="123" name="Group 123"/>
                <wp:cNvGraphicFramePr>
                  <a:graphicFrameLocks/>
                </wp:cNvGraphicFramePr>
                <a:graphic>
                  <a:graphicData uri="http://schemas.microsoft.com/office/word/2010/wordprocessingGroup">
                    <wpg:wgp>
                      <wpg:cNvPr id="123" name="Group 123"/>
                      <wpg:cNvGrpSpPr/>
                      <wpg:grpSpPr>
                        <a:xfrm>
                          <a:off x="0" y="0"/>
                          <a:ext cx="537210" cy="192405"/>
                          <a:chExt cx="537210" cy="192405"/>
                        </a:xfrm>
                      </wpg:grpSpPr>
                      <wps:wsp>
                        <wps:cNvPr id="124" name="Graphic 124"/>
                        <wps:cNvSpPr/>
                        <wps:spPr>
                          <a:xfrm>
                            <a:off x="6985" y="9525"/>
                            <a:ext cx="93345" cy="180975"/>
                          </a:xfrm>
                          <a:custGeom>
                            <a:avLst/>
                            <a:gdLst/>
                            <a:ahLst/>
                            <a:cxnLst/>
                            <a:rect l="l" t="t" r="r" b="b"/>
                            <a:pathLst>
                              <a:path w="93345" h="180975">
                                <a:moveTo>
                                  <a:pt x="0" y="122554"/>
                                </a:moveTo>
                                <a:lnTo>
                                  <a:pt x="15240" y="112394"/>
                                </a:lnTo>
                                <a:lnTo>
                                  <a:pt x="52705" y="180974"/>
                                </a:lnTo>
                                <a:lnTo>
                                  <a:pt x="93345" y="0"/>
                                </a:lnTo>
                              </a:path>
                            </a:pathLst>
                          </a:custGeom>
                          <a:ln w="3048">
                            <a:solidFill>
                              <a:srgbClr val="231F20"/>
                            </a:solidFill>
                            <a:prstDash val="solid"/>
                          </a:ln>
                        </wps:spPr>
                        <wps:bodyPr wrap="square" lIns="0" tIns="0" rIns="0" bIns="0" rtlCol="0">
                          <a:prstTxWarp prst="textNoShape">
                            <a:avLst/>
                          </a:prstTxWarp>
                          <a:noAutofit/>
                        </wps:bodyPr>
                      </wps:wsp>
                      <wps:wsp>
                        <wps:cNvPr id="125" name="Graphic 125"/>
                        <wps:cNvSpPr/>
                        <wps:spPr>
                          <a:xfrm>
                            <a:off x="100330" y="8889"/>
                            <a:ext cx="436880" cy="1270"/>
                          </a:xfrm>
                          <a:custGeom>
                            <a:avLst/>
                            <a:gdLst/>
                            <a:ahLst/>
                            <a:cxnLst/>
                            <a:rect l="l" t="t" r="r" b="b"/>
                            <a:pathLst>
                              <a:path w="436880" h="0">
                                <a:moveTo>
                                  <a:pt x="0" y="0"/>
                                </a:moveTo>
                                <a:lnTo>
                                  <a:pt x="436880" y="0"/>
                                </a:lnTo>
                              </a:path>
                            </a:pathLst>
                          </a:custGeom>
                          <a:ln w="3048">
                            <a:solidFill>
                              <a:srgbClr val="231F20"/>
                            </a:solidFill>
                            <a:prstDash val="solid"/>
                          </a:ln>
                        </wps:spPr>
                        <wps:bodyPr wrap="square" lIns="0" tIns="0" rIns="0" bIns="0" rtlCol="0">
                          <a:prstTxWarp prst="textNoShape">
                            <a:avLst/>
                          </a:prstTxWarp>
                          <a:noAutofit/>
                        </wps:bodyPr>
                      </wps:wsp>
                      <wps:wsp>
                        <wps:cNvPr id="126" name="Graphic 126"/>
                        <wps:cNvSpPr/>
                        <wps:spPr>
                          <a:xfrm>
                            <a:off x="0" y="0"/>
                            <a:ext cx="531495" cy="185420"/>
                          </a:xfrm>
                          <a:custGeom>
                            <a:avLst/>
                            <a:gdLst/>
                            <a:ahLst/>
                            <a:cxnLst/>
                            <a:rect l="l" t="t" r="r" b="b"/>
                            <a:pathLst>
                              <a:path w="531495" h="185420">
                                <a:moveTo>
                                  <a:pt x="531494" y="0"/>
                                </a:moveTo>
                                <a:lnTo>
                                  <a:pt x="91439" y="0"/>
                                </a:lnTo>
                                <a:lnTo>
                                  <a:pt x="53339" y="168910"/>
                                </a:lnTo>
                                <a:lnTo>
                                  <a:pt x="20954" y="111125"/>
                                </a:lnTo>
                                <a:lnTo>
                                  <a:pt x="0" y="124460"/>
                                </a:lnTo>
                                <a:lnTo>
                                  <a:pt x="2539" y="128905"/>
                                </a:lnTo>
                                <a:lnTo>
                                  <a:pt x="12699" y="121920"/>
                                </a:lnTo>
                                <a:lnTo>
                                  <a:pt x="50164" y="185420"/>
                                </a:lnTo>
                                <a:lnTo>
                                  <a:pt x="57149" y="185420"/>
                                </a:lnTo>
                                <a:lnTo>
                                  <a:pt x="96519" y="7620"/>
                                </a:lnTo>
                                <a:lnTo>
                                  <a:pt x="531494" y="7620"/>
                                </a:lnTo>
                                <a:lnTo>
                                  <a:pt x="531494"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137.550003pt;margin-top:-1.214561pt;width:42.3pt;height:15.15pt;mso-position-horizontal-relative:page;mso-position-vertical-relative:paragraph;z-index:-35627520" id="docshapegroup71" coordorigin="2751,-24" coordsize="846,303">
                <v:shape style="position:absolute;left:2762;top:-10;width:147;height:285" id="docshape72" coordorigin="2762,-9" coordsize="147,285" path="m2762,184l2786,168,2845,276,2909,-9e" filled="false" stroked="true" strokeweight=".24pt" strokecolor="#231f20">
                  <v:path arrowok="t"/>
                  <v:stroke dashstyle="solid"/>
                </v:shape>
                <v:line style="position:absolute" from="2909,-10" to="3597,-10" stroked="true" strokeweight=".24pt" strokecolor="#231f20">
                  <v:stroke dashstyle="solid"/>
                </v:line>
                <v:shape style="position:absolute;left:2751;top:-25;width:837;height:292" id="docshape73" coordorigin="2751,-24" coordsize="837,292" path="m3588,-24l2895,-24,2835,242,2784,151,2751,172,2755,179,2771,168,2830,268,2841,268,2903,-12,3588,-12,3588,-24xe" filled="true" fillcolor="#231f20" stroked="false">
                  <v:path arrowok="t"/>
                  <v:fill type="solid"/>
                </v:shape>
                <w10:wrap type="none"/>
              </v:group>
            </w:pict>
          </mc:Fallback>
        </mc:AlternateContent>
      </w:r>
      <w:r>
        <w:rPr>
          <w:rFonts w:ascii="Times New Roman" w:hAnsi="Times New Roman"/>
          <w:i/>
          <w:position w:val="2"/>
          <w:sz w:val="22"/>
        </w:rPr>
        <mc:AlternateContent>
          <mc:Choice Requires="wps">
            <w:drawing>
              <wp:anchor distT="0" distB="0" distL="0" distR="0" allowOverlap="1" layoutInCell="1" locked="0" behindDoc="1" simplePos="0" relativeHeight="467689472">
                <wp:simplePos x="0" y="0"/>
                <wp:positionH relativeFrom="page">
                  <wp:posOffset>2343150</wp:posOffset>
                </wp:positionH>
                <wp:positionV relativeFrom="paragraph">
                  <wp:posOffset>-15424</wp:posOffset>
                </wp:positionV>
                <wp:extent cx="534670" cy="192405"/>
                <wp:effectExtent l="0" t="0" r="0" b="0"/>
                <wp:wrapNone/>
                <wp:docPr id="127" name="Group 127"/>
                <wp:cNvGraphicFramePr>
                  <a:graphicFrameLocks/>
                </wp:cNvGraphicFramePr>
                <a:graphic>
                  <a:graphicData uri="http://schemas.microsoft.com/office/word/2010/wordprocessingGroup">
                    <wpg:wgp>
                      <wpg:cNvPr id="127" name="Group 127"/>
                      <wpg:cNvGrpSpPr/>
                      <wpg:grpSpPr>
                        <a:xfrm>
                          <a:off x="0" y="0"/>
                          <a:ext cx="534670" cy="192405"/>
                          <a:chExt cx="534670" cy="192405"/>
                        </a:xfrm>
                      </wpg:grpSpPr>
                      <wps:wsp>
                        <wps:cNvPr id="128" name="Graphic 128"/>
                        <wps:cNvSpPr/>
                        <wps:spPr>
                          <a:xfrm>
                            <a:off x="6985" y="9525"/>
                            <a:ext cx="92710" cy="180975"/>
                          </a:xfrm>
                          <a:custGeom>
                            <a:avLst/>
                            <a:gdLst/>
                            <a:ahLst/>
                            <a:cxnLst/>
                            <a:rect l="l" t="t" r="r" b="b"/>
                            <a:pathLst>
                              <a:path w="92710" h="180975">
                                <a:moveTo>
                                  <a:pt x="0" y="122554"/>
                                </a:moveTo>
                                <a:lnTo>
                                  <a:pt x="15240" y="112394"/>
                                </a:lnTo>
                                <a:lnTo>
                                  <a:pt x="52069" y="180974"/>
                                </a:lnTo>
                                <a:lnTo>
                                  <a:pt x="92710" y="0"/>
                                </a:lnTo>
                              </a:path>
                            </a:pathLst>
                          </a:custGeom>
                          <a:ln w="3047">
                            <a:solidFill>
                              <a:srgbClr val="231F20"/>
                            </a:solidFill>
                            <a:prstDash val="solid"/>
                          </a:ln>
                        </wps:spPr>
                        <wps:bodyPr wrap="square" lIns="0" tIns="0" rIns="0" bIns="0" rtlCol="0">
                          <a:prstTxWarp prst="textNoShape">
                            <a:avLst/>
                          </a:prstTxWarp>
                          <a:noAutofit/>
                        </wps:bodyPr>
                      </wps:wsp>
                      <wps:wsp>
                        <wps:cNvPr id="129" name="Graphic 129"/>
                        <wps:cNvSpPr/>
                        <wps:spPr>
                          <a:xfrm>
                            <a:off x="99694" y="8889"/>
                            <a:ext cx="434975" cy="1270"/>
                          </a:xfrm>
                          <a:custGeom>
                            <a:avLst/>
                            <a:gdLst/>
                            <a:ahLst/>
                            <a:cxnLst/>
                            <a:rect l="l" t="t" r="r" b="b"/>
                            <a:pathLst>
                              <a:path w="434975" h="0">
                                <a:moveTo>
                                  <a:pt x="0" y="0"/>
                                </a:moveTo>
                                <a:lnTo>
                                  <a:pt x="434975" y="0"/>
                                </a:lnTo>
                              </a:path>
                            </a:pathLst>
                          </a:custGeom>
                          <a:ln w="3048">
                            <a:solidFill>
                              <a:srgbClr val="231F20"/>
                            </a:solidFill>
                            <a:prstDash val="solid"/>
                          </a:ln>
                        </wps:spPr>
                        <wps:bodyPr wrap="square" lIns="0" tIns="0" rIns="0" bIns="0" rtlCol="0">
                          <a:prstTxWarp prst="textNoShape">
                            <a:avLst/>
                          </a:prstTxWarp>
                          <a:noAutofit/>
                        </wps:bodyPr>
                      </wps:wsp>
                      <wps:wsp>
                        <wps:cNvPr id="130" name="Graphic 130"/>
                        <wps:cNvSpPr/>
                        <wps:spPr>
                          <a:xfrm>
                            <a:off x="0" y="0"/>
                            <a:ext cx="528955" cy="185420"/>
                          </a:xfrm>
                          <a:custGeom>
                            <a:avLst/>
                            <a:gdLst/>
                            <a:ahLst/>
                            <a:cxnLst/>
                            <a:rect l="l" t="t" r="r" b="b"/>
                            <a:pathLst>
                              <a:path w="528955" h="185420">
                                <a:moveTo>
                                  <a:pt x="528955" y="0"/>
                                </a:moveTo>
                                <a:lnTo>
                                  <a:pt x="90805" y="0"/>
                                </a:lnTo>
                                <a:lnTo>
                                  <a:pt x="53340" y="168910"/>
                                </a:lnTo>
                                <a:lnTo>
                                  <a:pt x="20955" y="111125"/>
                                </a:lnTo>
                                <a:lnTo>
                                  <a:pt x="0" y="124460"/>
                                </a:lnTo>
                                <a:lnTo>
                                  <a:pt x="1905" y="128905"/>
                                </a:lnTo>
                                <a:lnTo>
                                  <a:pt x="12065" y="121920"/>
                                </a:lnTo>
                                <a:lnTo>
                                  <a:pt x="49530" y="185420"/>
                                </a:lnTo>
                                <a:lnTo>
                                  <a:pt x="57150" y="185420"/>
                                </a:lnTo>
                                <a:lnTo>
                                  <a:pt x="96520" y="7620"/>
                                </a:lnTo>
                                <a:lnTo>
                                  <a:pt x="528955" y="7620"/>
                                </a:lnTo>
                                <a:lnTo>
                                  <a:pt x="528955"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184.5pt;margin-top:-1.214561pt;width:42.1pt;height:15.15pt;mso-position-horizontal-relative:page;mso-position-vertical-relative:paragraph;z-index:-35627008" id="docshapegroup74" coordorigin="3690,-24" coordsize="842,303">
                <v:shape style="position:absolute;left:3701;top:-10;width:146;height:285" id="docshape75" coordorigin="3701,-9" coordsize="146,285" path="m3701,184l3725,168,3783,276,3847,-9e" filled="false" stroked="true" strokeweight=".24pt" strokecolor="#231f20">
                  <v:path arrowok="t"/>
                  <v:stroke dashstyle="solid"/>
                </v:shape>
                <v:line style="position:absolute" from="3847,-10" to="4532,-10" stroked="true" strokeweight=".24pt" strokecolor="#231f20">
                  <v:stroke dashstyle="solid"/>
                </v:line>
                <v:shape style="position:absolute;left:3690;top:-25;width:833;height:292" id="docshape76" coordorigin="3690,-24" coordsize="833,292" path="m4523,-24l3833,-24,3774,242,3723,151,3690,172,3693,179,3709,168,3768,268,3780,268,3842,-12,4523,-12,4523,-24xe" filled="true" fillcolor="#231f20" stroked="false">
                  <v:path arrowok="t"/>
                  <v:fill type="solid"/>
                </v:shape>
                <w10:wrap type="none"/>
              </v:group>
            </w:pict>
          </mc:Fallback>
        </mc:AlternateContent>
      </w:r>
      <w:r>
        <w:rPr>
          <w:rFonts w:ascii="Times New Roman" w:hAnsi="Times New Roman"/>
          <w:i/>
          <w:position w:val="2"/>
          <w:sz w:val="22"/>
        </w:rPr>
        <mc:AlternateContent>
          <mc:Choice Requires="wps">
            <w:drawing>
              <wp:anchor distT="0" distB="0" distL="0" distR="0" allowOverlap="1" layoutInCell="1" locked="0" behindDoc="0" simplePos="0" relativeHeight="15750144">
                <wp:simplePos x="0" y="0"/>
                <wp:positionH relativeFrom="page">
                  <wp:posOffset>2936875</wp:posOffset>
                </wp:positionH>
                <wp:positionV relativeFrom="paragraph">
                  <wp:posOffset>-15424</wp:posOffset>
                </wp:positionV>
                <wp:extent cx="534670" cy="202565"/>
                <wp:effectExtent l="0" t="0" r="0" b="0"/>
                <wp:wrapNone/>
                <wp:docPr id="131" name="Group 131"/>
                <wp:cNvGraphicFramePr>
                  <a:graphicFrameLocks/>
                </wp:cNvGraphicFramePr>
                <a:graphic>
                  <a:graphicData uri="http://schemas.microsoft.com/office/word/2010/wordprocessingGroup">
                    <wpg:wgp>
                      <wpg:cNvPr id="131" name="Group 131"/>
                      <wpg:cNvGrpSpPr/>
                      <wpg:grpSpPr>
                        <a:xfrm>
                          <a:off x="0" y="0"/>
                          <a:ext cx="534670" cy="202565"/>
                          <a:chExt cx="534670" cy="202565"/>
                        </a:xfrm>
                      </wpg:grpSpPr>
                      <wps:wsp>
                        <wps:cNvPr id="132" name="Graphic 132"/>
                        <wps:cNvSpPr/>
                        <wps:spPr>
                          <a:xfrm>
                            <a:off x="6350" y="9525"/>
                            <a:ext cx="92710" cy="180975"/>
                          </a:xfrm>
                          <a:custGeom>
                            <a:avLst/>
                            <a:gdLst/>
                            <a:ahLst/>
                            <a:cxnLst/>
                            <a:rect l="l" t="t" r="r" b="b"/>
                            <a:pathLst>
                              <a:path w="92710" h="180975">
                                <a:moveTo>
                                  <a:pt x="0" y="122554"/>
                                </a:moveTo>
                                <a:lnTo>
                                  <a:pt x="15240" y="112394"/>
                                </a:lnTo>
                                <a:lnTo>
                                  <a:pt x="52069" y="180974"/>
                                </a:lnTo>
                                <a:lnTo>
                                  <a:pt x="92710" y="0"/>
                                </a:lnTo>
                              </a:path>
                            </a:pathLst>
                          </a:custGeom>
                          <a:ln w="3047">
                            <a:solidFill>
                              <a:srgbClr val="231F20"/>
                            </a:solidFill>
                            <a:prstDash val="solid"/>
                          </a:ln>
                        </wps:spPr>
                        <wps:bodyPr wrap="square" lIns="0" tIns="0" rIns="0" bIns="0" rtlCol="0">
                          <a:prstTxWarp prst="textNoShape">
                            <a:avLst/>
                          </a:prstTxWarp>
                          <a:noAutofit/>
                        </wps:bodyPr>
                      </wps:wsp>
                      <wps:wsp>
                        <wps:cNvPr id="133" name="Graphic 133"/>
                        <wps:cNvSpPr/>
                        <wps:spPr>
                          <a:xfrm>
                            <a:off x="99060" y="8889"/>
                            <a:ext cx="435609" cy="1270"/>
                          </a:xfrm>
                          <a:custGeom>
                            <a:avLst/>
                            <a:gdLst/>
                            <a:ahLst/>
                            <a:cxnLst/>
                            <a:rect l="l" t="t" r="r" b="b"/>
                            <a:pathLst>
                              <a:path w="435609" h="0">
                                <a:moveTo>
                                  <a:pt x="0" y="0"/>
                                </a:moveTo>
                                <a:lnTo>
                                  <a:pt x="435609" y="0"/>
                                </a:lnTo>
                              </a:path>
                            </a:pathLst>
                          </a:custGeom>
                          <a:ln w="3048">
                            <a:solidFill>
                              <a:srgbClr val="231F20"/>
                            </a:solidFill>
                            <a:prstDash val="solid"/>
                          </a:ln>
                        </wps:spPr>
                        <wps:bodyPr wrap="square" lIns="0" tIns="0" rIns="0" bIns="0" rtlCol="0">
                          <a:prstTxWarp prst="textNoShape">
                            <a:avLst/>
                          </a:prstTxWarp>
                          <a:noAutofit/>
                        </wps:bodyPr>
                      </wps:wsp>
                      <wps:wsp>
                        <wps:cNvPr id="134" name="Graphic 134"/>
                        <wps:cNvSpPr/>
                        <wps:spPr>
                          <a:xfrm>
                            <a:off x="0" y="0"/>
                            <a:ext cx="528955" cy="185420"/>
                          </a:xfrm>
                          <a:custGeom>
                            <a:avLst/>
                            <a:gdLst/>
                            <a:ahLst/>
                            <a:cxnLst/>
                            <a:rect l="l" t="t" r="r" b="b"/>
                            <a:pathLst>
                              <a:path w="528955" h="185420">
                                <a:moveTo>
                                  <a:pt x="528955" y="0"/>
                                </a:moveTo>
                                <a:lnTo>
                                  <a:pt x="90805" y="0"/>
                                </a:lnTo>
                                <a:lnTo>
                                  <a:pt x="53340" y="168910"/>
                                </a:lnTo>
                                <a:lnTo>
                                  <a:pt x="20320" y="111125"/>
                                </a:lnTo>
                                <a:lnTo>
                                  <a:pt x="0" y="124460"/>
                                </a:lnTo>
                                <a:lnTo>
                                  <a:pt x="1905" y="128905"/>
                                </a:lnTo>
                                <a:lnTo>
                                  <a:pt x="12065" y="121920"/>
                                </a:lnTo>
                                <a:lnTo>
                                  <a:pt x="49530" y="185420"/>
                                </a:lnTo>
                                <a:lnTo>
                                  <a:pt x="57150" y="185420"/>
                                </a:lnTo>
                                <a:lnTo>
                                  <a:pt x="96520" y="7620"/>
                                </a:lnTo>
                                <a:lnTo>
                                  <a:pt x="528955" y="7620"/>
                                </a:lnTo>
                                <a:lnTo>
                                  <a:pt x="528955" y="0"/>
                                </a:lnTo>
                                <a:close/>
                              </a:path>
                            </a:pathLst>
                          </a:custGeom>
                          <a:solidFill>
                            <a:srgbClr val="231F20"/>
                          </a:solidFill>
                        </wps:spPr>
                        <wps:bodyPr wrap="square" lIns="0" tIns="0" rIns="0" bIns="0" rtlCol="0">
                          <a:prstTxWarp prst="textNoShape">
                            <a:avLst/>
                          </a:prstTxWarp>
                          <a:noAutofit/>
                        </wps:bodyPr>
                      </wps:wsp>
                      <wps:wsp>
                        <wps:cNvPr id="135" name="Textbox 135"/>
                        <wps:cNvSpPr txBox="1"/>
                        <wps:spPr>
                          <a:xfrm>
                            <a:off x="0" y="0"/>
                            <a:ext cx="534670" cy="202565"/>
                          </a:xfrm>
                          <a:prstGeom prst="rect">
                            <a:avLst/>
                          </a:prstGeom>
                        </wps:spPr>
                        <wps:txbx>
                          <w:txbxContent>
                            <w:p>
                              <w:pPr>
                                <w:spacing w:before="24"/>
                                <w:ind w:left="172" w:right="0" w:firstLine="0"/>
                                <w:jc w:val="left"/>
                                <w:rPr>
                                  <w:rFonts w:ascii="Times New Roman" w:hAnsi="Times New Roman"/>
                                  <w:sz w:val="24"/>
                                </w:rPr>
                              </w:pPr>
                              <w:r>
                                <w:rPr>
                                  <w:rFonts w:ascii="Times New Roman" w:hAnsi="Times New Roman"/>
                                  <w:i/>
                                  <w:color w:val="231F20"/>
                                  <w:sz w:val="24"/>
                                </w:rPr>
                                <w:t>x</w:t>
                              </w:r>
                              <w:r>
                                <w:rPr>
                                  <w:rFonts w:ascii="Times New Roman" w:hAnsi="Times New Roman"/>
                                  <w:color w:val="231F20"/>
                                  <w:sz w:val="24"/>
                                  <w:vertAlign w:val="superscript"/>
                                </w:rPr>
                                <w:t>2</w:t>
                              </w:r>
                              <w:r>
                                <w:rPr>
                                  <w:rFonts w:ascii="Times New Roman" w:hAnsi="Times New Roman"/>
                                  <w:color w:val="231F20"/>
                                  <w:spacing w:val="-5"/>
                                  <w:sz w:val="24"/>
                                  <w:vertAlign w:val="baseline"/>
                                </w:rPr>
                                <w:t> </w:t>
                              </w:r>
                              <w:r>
                                <w:rPr>
                                  <w:rFonts w:ascii="Symbol" w:hAnsi="Symbol"/>
                                  <w:color w:val="231F20"/>
                                  <w:sz w:val="24"/>
                                  <w:vertAlign w:val="baseline"/>
                                </w:rPr>
                                <w:t></w:t>
                              </w:r>
                              <w:r>
                                <w:rPr>
                                  <w:rFonts w:ascii="Times New Roman" w:hAnsi="Times New Roman"/>
                                  <w:color w:val="231F20"/>
                                  <w:spacing w:val="-15"/>
                                  <w:sz w:val="24"/>
                                  <w:vertAlign w:val="baseline"/>
                                </w:rPr>
                                <w:t> </w:t>
                              </w:r>
                              <w:r>
                                <w:rPr>
                                  <w:rFonts w:ascii="Times New Roman" w:hAnsi="Times New Roman"/>
                                  <w:i/>
                                  <w:color w:val="231F20"/>
                                  <w:spacing w:val="-5"/>
                                  <w:sz w:val="24"/>
                                  <w:vertAlign w:val="baseline"/>
                                </w:rPr>
                                <w:t>a</w:t>
                              </w:r>
                              <w:r>
                                <w:rPr>
                                  <w:rFonts w:ascii="Times New Roman" w:hAnsi="Times New Roman"/>
                                  <w:color w:val="231F20"/>
                                  <w:spacing w:val="-5"/>
                                  <w:sz w:val="24"/>
                                  <w:vertAlign w:val="superscript"/>
                                </w:rPr>
                                <w:t>2</w:t>
                              </w:r>
                            </w:p>
                          </w:txbxContent>
                        </wps:txbx>
                        <wps:bodyPr wrap="square" lIns="0" tIns="0" rIns="0" bIns="0" rtlCol="0">
                          <a:noAutofit/>
                        </wps:bodyPr>
                      </wps:wsp>
                    </wpg:wgp>
                  </a:graphicData>
                </a:graphic>
              </wp:anchor>
            </w:drawing>
          </mc:Choice>
          <mc:Fallback>
            <w:pict>
              <v:group style="position:absolute;margin-left:231.25pt;margin-top:-1.214561pt;width:42.1pt;height:15.95pt;mso-position-horizontal-relative:page;mso-position-vertical-relative:paragraph;z-index:15750144" id="docshapegroup77" coordorigin="4625,-24" coordsize="842,319">
                <v:shape style="position:absolute;left:4635;top:-10;width:146;height:285" id="docshape78" coordorigin="4635,-9" coordsize="146,285" path="m4635,184l4659,168,4717,276,4781,-9e" filled="false" stroked="true" strokeweight=".24pt" strokecolor="#231f20">
                  <v:path arrowok="t"/>
                  <v:stroke dashstyle="solid"/>
                </v:shape>
                <v:line style="position:absolute" from="4781,-10" to="5467,-10" stroked="true" strokeweight=".24pt" strokecolor="#231f20">
                  <v:stroke dashstyle="solid"/>
                </v:line>
                <v:shape style="position:absolute;left:4625;top:-25;width:833;height:292" id="docshape79" coordorigin="4625,-24" coordsize="833,292" path="m5458,-24l4768,-24,4709,242,4657,151,4625,172,4628,179,4644,168,4703,268,4715,268,4777,-12,5458,-12,5458,-24xe" filled="true" fillcolor="#231f20" stroked="false">
                  <v:path arrowok="t"/>
                  <v:fill type="solid"/>
                </v:shape>
                <v:shape style="position:absolute;left:4625;top:-25;width:842;height:319" type="#_x0000_t202" id="docshape80" filled="false" stroked="false">
                  <v:textbox inset="0,0,0,0">
                    <w:txbxContent>
                      <w:p>
                        <w:pPr>
                          <w:spacing w:before="24"/>
                          <w:ind w:left="172" w:right="0" w:firstLine="0"/>
                          <w:jc w:val="left"/>
                          <w:rPr>
                            <w:rFonts w:ascii="Times New Roman" w:hAnsi="Times New Roman"/>
                            <w:sz w:val="24"/>
                          </w:rPr>
                        </w:pPr>
                        <w:r>
                          <w:rPr>
                            <w:rFonts w:ascii="Times New Roman" w:hAnsi="Times New Roman"/>
                            <w:i/>
                            <w:color w:val="231F20"/>
                            <w:sz w:val="24"/>
                          </w:rPr>
                          <w:t>x</w:t>
                        </w:r>
                        <w:r>
                          <w:rPr>
                            <w:rFonts w:ascii="Times New Roman" w:hAnsi="Times New Roman"/>
                            <w:color w:val="231F20"/>
                            <w:sz w:val="24"/>
                            <w:vertAlign w:val="superscript"/>
                          </w:rPr>
                          <w:t>2</w:t>
                        </w:r>
                        <w:r>
                          <w:rPr>
                            <w:rFonts w:ascii="Times New Roman" w:hAnsi="Times New Roman"/>
                            <w:color w:val="231F20"/>
                            <w:spacing w:val="-5"/>
                            <w:sz w:val="24"/>
                            <w:vertAlign w:val="baseline"/>
                          </w:rPr>
                          <w:t> </w:t>
                        </w:r>
                        <w:r>
                          <w:rPr>
                            <w:rFonts w:ascii="Symbol" w:hAnsi="Symbol"/>
                            <w:color w:val="231F20"/>
                            <w:sz w:val="24"/>
                            <w:vertAlign w:val="baseline"/>
                          </w:rPr>
                          <w:t></w:t>
                        </w:r>
                        <w:r>
                          <w:rPr>
                            <w:rFonts w:ascii="Times New Roman" w:hAnsi="Times New Roman"/>
                            <w:color w:val="231F20"/>
                            <w:spacing w:val="-15"/>
                            <w:sz w:val="24"/>
                            <w:vertAlign w:val="baseline"/>
                          </w:rPr>
                          <w:t> </w:t>
                        </w:r>
                        <w:r>
                          <w:rPr>
                            <w:rFonts w:ascii="Times New Roman" w:hAnsi="Times New Roman"/>
                            <w:i/>
                            <w:color w:val="231F20"/>
                            <w:spacing w:val="-5"/>
                            <w:sz w:val="24"/>
                            <w:vertAlign w:val="baseline"/>
                          </w:rPr>
                          <w:t>a</w:t>
                        </w:r>
                        <w:r>
                          <w:rPr>
                            <w:rFonts w:ascii="Times New Roman" w:hAnsi="Times New Roman"/>
                            <w:color w:val="231F20"/>
                            <w:spacing w:val="-5"/>
                            <w:sz w:val="24"/>
                            <w:vertAlign w:val="superscript"/>
                          </w:rPr>
                          <w:t>2</w:t>
                        </w:r>
                      </w:p>
                    </w:txbxContent>
                  </v:textbox>
                  <w10:wrap type="none"/>
                </v:shape>
                <w10:wrap type="none"/>
              </v:group>
            </w:pict>
          </mc:Fallback>
        </mc:AlternateContent>
      </w:r>
      <w:r>
        <w:rPr>
          <w:rFonts w:ascii="Times New Roman" w:hAnsi="Times New Roman"/>
          <w:i/>
          <w:color w:val="231F20"/>
          <w:sz w:val="24"/>
        </w:rPr>
        <w:t>a</w:t>
      </w:r>
      <w:r>
        <w:rPr>
          <w:rFonts w:ascii="Times New Roman" w:hAnsi="Times New Roman"/>
          <w:color w:val="231F20"/>
          <w:sz w:val="24"/>
          <w:vertAlign w:val="superscript"/>
        </w:rPr>
        <w:t>2</w:t>
      </w:r>
      <w:r>
        <w:rPr>
          <w:rFonts w:ascii="Times New Roman" w:hAnsi="Times New Roman"/>
          <w:color w:val="231F20"/>
          <w:spacing w:val="-13"/>
          <w:sz w:val="24"/>
          <w:vertAlign w:val="baseline"/>
        </w:rPr>
        <w:t> </w:t>
      </w:r>
      <w:r>
        <w:rPr>
          <w:rFonts w:ascii="Symbol" w:hAnsi="Symbol"/>
          <w:color w:val="231F20"/>
          <w:sz w:val="24"/>
          <w:vertAlign w:val="baseline"/>
        </w:rPr>
        <w:t></w:t>
      </w:r>
      <w:r>
        <w:rPr>
          <w:rFonts w:ascii="Times New Roman" w:hAnsi="Times New Roman"/>
          <w:color w:val="231F20"/>
          <w:spacing w:val="-9"/>
          <w:sz w:val="24"/>
          <w:vertAlign w:val="baseline"/>
        </w:rPr>
        <w:t> </w:t>
      </w:r>
      <w:r>
        <w:rPr>
          <w:rFonts w:ascii="Times New Roman" w:hAnsi="Times New Roman"/>
          <w:i/>
          <w:color w:val="231F20"/>
          <w:sz w:val="24"/>
          <w:vertAlign w:val="baseline"/>
        </w:rPr>
        <w:t>x</w:t>
      </w:r>
      <w:r>
        <w:rPr>
          <w:rFonts w:ascii="Times New Roman" w:hAnsi="Times New Roman"/>
          <w:color w:val="231F20"/>
          <w:sz w:val="24"/>
          <w:vertAlign w:val="superscript"/>
        </w:rPr>
        <w:t>2</w:t>
      </w:r>
      <w:r>
        <w:rPr>
          <w:rFonts w:ascii="Times New Roman" w:hAnsi="Times New Roman"/>
          <w:color w:val="231F20"/>
          <w:spacing w:val="-15"/>
          <w:sz w:val="24"/>
          <w:vertAlign w:val="baseline"/>
        </w:rPr>
        <w:t> </w:t>
      </w:r>
      <w:r>
        <w:rPr>
          <w:rFonts w:ascii="Times New Roman" w:hAnsi="Times New Roman"/>
          <w:color w:val="231F20"/>
          <w:spacing w:val="-10"/>
          <w:sz w:val="24"/>
          <w:vertAlign w:val="baseline"/>
        </w:rPr>
        <w:t>,</w:t>
      </w:r>
      <w:r>
        <w:rPr>
          <w:rFonts w:ascii="Times New Roman" w:hAnsi="Times New Roman"/>
          <w:color w:val="231F20"/>
          <w:sz w:val="24"/>
          <w:vertAlign w:val="baseline"/>
        </w:rPr>
        <w:tab/>
      </w:r>
      <w:r>
        <w:rPr>
          <w:rFonts w:ascii="Times New Roman" w:hAnsi="Times New Roman"/>
          <w:i/>
          <w:color w:val="231F20"/>
          <w:sz w:val="24"/>
          <w:vertAlign w:val="baseline"/>
        </w:rPr>
        <w:t>a</w:t>
      </w:r>
      <w:r>
        <w:rPr>
          <w:rFonts w:ascii="Times New Roman" w:hAnsi="Times New Roman"/>
          <w:color w:val="231F20"/>
          <w:sz w:val="24"/>
          <w:vertAlign w:val="superscript"/>
        </w:rPr>
        <w:t>2</w:t>
      </w:r>
      <w:r>
        <w:rPr>
          <w:rFonts w:ascii="Times New Roman" w:hAnsi="Times New Roman"/>
          <w:color w:val="231F20"/>
          <w:sz w:val="24"/>
          <w:vertAlign w:val="baseline"/>
        </w:rPr>
        <w:t> </w:t>
      </w:r>
      <w:r>
        <w:rPr>
          <w:rFonts w:ascii="Symbol" w:hAnsi="Symbol"/>
          <w:color w:val="231F20"/>
          <w:sz w:val="24"/>
          <w:vertAlign w:val="baseline"/>
        </w:rPr>
        <w:t></w:t>
      </w:r>
      <w:r>
        <w:rPr>
          <w:rFonts w:ascii="Times New Roman" w:hAnsi="Times New Roman"/>
          <w:color w:val="231F20"/>
          <w:spacing w:val="-7"/>
          <w:sz w:val="24"/>
          <w:vertAlign w:val="baseline"/>
        </w:rPr>
        <w:t> </w:t>
      </w:r>
      <w:r>
        <w:rPr>
          <w:rFonts w:ascii="Times New Roman" w:hAnsi="Times New Roman"/>
          <w:i/>
          <w:color w:val="231F20"/>
          <w:sz w:val="24"/>
          <w:vertAlign w:val="baseline"/>
        </w:rPr>
        <w:t>x</w:t>
      </w:r>
      <w:r>
        <w:rPr>
          <w:rFonts w:ascii="Times New Roman" w:hAnsi="Times New Roman"/>
          <w:color w:val="231F20"/>
          <w:sz w:val="24"/>
          <w:vertAlign w:val="superscript"/>
        </w:rPr>
        <w:t>2</w:t>
      </w:r>
      <w:r>
        <w:rPr>
          <w:rFonts w:ascii="Times New Roman" w:hAnsi="Times New Roman"/>
          <w:color w:val="231F20"/>
          <w:spacing w:val="-15"/>
          <w:sz w:val="24"/>
          <w:vertAlign w:val="baseline"/>
        </w:rPr>
        <w:t> </w:t>
      </w:r>
      <w:r>
        <w:rPr>
          <w:rFonts w:ascii="Times New Roman" w:hAnsi="Times New Roman"/>
          <w:color w:val="231F20"/>
          <w:spacing w:val="-10"/>
          <w:sz w:val="24"/>
          <w:vertAlign w:val="baseline"/>
        </w:rPr>
        <w:t>,</w:t>
      </w:r>
    </w:p>
    <w:p>
      <w:pPr>
        <w:pStyle w:val="ListParagraph"/>
        <w:numPr>
          <w:ilvl w:val="1"/>
          <w:numId w:val="218"/>
        </w:numPr>
        <w:tabs>
          <w:tab w:pos="1726" w:val="left" w:leader="none"/>
        </w:tabs>
        <w:spacing w:line="240" w:lineRule="auto" w:before="40" w:after="0"/>
        <w:ind w:left="1726" w:right="0" w:hanging="387"/>
        <w:jc w:val="left"/>
        <w:rPr>
          <w:sz w:val="22"/>
        </w:rPr>
      </w:pPr>
      <w:r>
        <w:rPr>
          <w:color w:val="231F20"/>
          <w:sz w:val="22"/>
        </w:rPr>
        <w:t>Evaluate</w:t>
      </w:r>
      <w:r>
        <w:rPr>
          <w:color w:val="231F20"/>
          <w:spacing w:val="-12"/>
          <w:sz w:val="22"/>
        </w:rPr>
        <w:t> </w:t>
      </w:r>
      <w:r>
        <w:rPr>
          <w:color w:val="231F20"/>
          <w:sz w:val="22"/>
        </w:rPr>
        <w:t>integrals</w:t>
      </w:r>
      <w:r>
        <w:rPr>
          <w:color w:val="231F20"/>
          <w:spacing w:val="-11"/>
          <w:sz w:val="22"/>
        </w:rPr>
        <w:t> </w:t>
      </w:r>
      <w:r>
        <w:rPr>
          <w:color w:val="231F20"/>
          <w:sz w:val="22"/>
        </w:rPr>
        <w:t>using</w:t>
      </w:r>
      <w:r>
        <w:rPr>
          <w:color w:val="231F20"/>
          <w:spacing w:val="-10"/>
          <w:sz w:val="22"/>
        </w:rPr>
        <w:t> </w:t>
      </w:r>
      <w:r>
        <w:rPr>
          <w:color w:val="231F20"/>
          <w:sz w:val="22"/>
        </w:rPr>
        <w:t>decomposition</w:t>
      </w:r>
      <w:r>
        <w:rPr>
          <w:color w:val="231F20"/>
          <w:spacing w:val="-12"/>
          <w:sz w:val="22"/>
        </w:rPr>
        <w:t> </w:t>
      </w:r>
      <w:r>
        <w:rPr>
          <w:color w:val="231F20"/>
          <w:spacing w:val="-2"/>
          <w:sz w:val="22"/>
        </w:rPr>
        <w:t>method.</w:t>
      </w:r>
    </w:p>
    <w:p>
      <w:pPr>
        <w:pStyle w:val="ListParagraph"/>
        <w:numPr>
          <w:ilvl w:val="1"/>
          <w:numId w:val="218"/>
        </w:numPr>
        <w:tabs>
          <w:tab w:pos="1726" w:val="left" w:leader="none"/>
        </w:tabs>
        <w:spacing w:line="240" w:lineRule="auto" w:before="0" w:after="0"/>
        <w:ind w:left="1726" w:right="0" w:hanging="387"/>
        <w:jc w:val="left"/>
        <w:rPr>
          <w:sz w:val="22"/>
        </w:rPr>
      </w:pPr>
      <w:r>
        <w:rPr>
          <w:color w:val="231F20"/>
          <w:sz w:val="22"/>
        </w:rPr>
        <w:t>Solve</w:t>
      </w:r>
      <w:r>
        <w:rPr>
          <w:color w:val="231F20"/>
          <w:spacing w:val="-5"/>
          <w:sz w:val="22"/>
        </w:rPr>
        <w:t> </w:t>
      </w:r>
      <w:r>
        <w:rPr>
          <w:color w:val="231F20"/>
          <w:sz w:val="22"/>
        </w:rPr>
        <w:t>problems</w:t>
      </w:r>
      <w:r>
        <w:rPr>
          <w:color w:val="231F20"/>
          <w:spacing w:val="-8"/>
          <w:sz w:val="22"/>
        </w:rPr>
        <w:t> </w:t>
      </w:r>
      <w:r>
        <w:rPr>
          <w:color w:val="231F20"/>
          <w:sz w:val="22"/>
        </w:rPr>
        <w:t>using</w:t>
      </w:r>
      <w:r>
        <w:rPr>
          <w:color w:val="231F20"/>
          <w:spacing w:val="-8"/>
          <w:sz w:val="22"/>
        </w:rPr>
        <w:t> </w:t>
      </w:r>
      <w:r>
        <w:rPr>
          <w:color w:val="231F20"/>
          <w:sz w:val="22"/>
        </w:rPr>
        <w:t>integration</w:t>
      </w:r>
      <w:r>
        <w:rPr>
          <w:color w:val="231F20"/>
          <w:spacing w:val="-9"/>
          <w:sz w:val="22"/>
        </w:rPr>
        <w:t> </w:t>
      </w:r>
      <w:r>
        <w:rPr>
          <w:color w:val="231F20"/>
          <w:sz w:val="22"/>
        </w:rPr>
        <w:t>by</w:t>
      </w:r>
      <w:r>
        <w:rPr>
          <w:color w:val="231F20"/>
          <w:spacing w:val="-4"/>
          <w:sz w:val="22"/>
        </w:rPr>
        <w:t> </w:t>
      </w:r>
      <w:r>
        <w:rPr>
          <w:color w:val="231F20"/>
          <w:spacing w:val="-2"/>
          <w:sz w:val="22"/>
        </w:rPr>
        <w:t>parts.</w:t>
      </w:r>
    </w:p>
    <w:p>
      <w:pPr>
        <w:pStyle w:val="ListParagraph"/>
        <w:numPr>
          <w:ilvl w:val="1"/>
          <w:numId w:val="218"/>
        </w:numPr>
        <w:tabs>
          <w:tab w:pos="1726" w:val="left" w:leader="none"/>
        </w:tabs>
        <w:spacing w:line="407" w:lineRule="exact" w:before="66" w:after="0"/>
        <w:ind w:left="1726" w:right="0" w:hanging="387"/>
        <w:jc w:val="left"/>
        <w:rPr>
          <w:position w:val="1"/>
          <w:sz w:val="22"/>
        </w:rPr>
      </w:pPr>
      <w:r>
        <w:rPr>
          <w:color w:val="231F20"/>
          <w:position w:val="1"/>
          <w:sz w:val="22"/>
        </w:rPr>
        <w:t>Use</w:t>
      </w:r>
      <w:r>
        <w:rPr>
          <w:color w:val="231F20"/>
          <w:spacing w:val="-2"/>
          <w:position w:val="1"/>
          <w:sz w:val="22"/>
        </w:rPr>
        <w:t> </w:t>
      </w:r>
      <w:r>
        <w:rPr>
          <w:color w:val="231F20"/>
          <w:position w:val="1"/>
          <w:sz w:val="22"/>
        </w:rPr>
        <w:t>Bernoulli’s rule for</w:t>
      </w:r>
      <w:r>
        <w:rPr>
          <w:color w:val="231F20"/>
          <w:spacing w:val="-4"/>
          <w:position w:val="1"/>
          <w:sz w:val="22"/>
        </w:rPr>
        <w:t> </w:t>
      </w:r>
      <w:r>
        <w:rPr>
          <w:color w:val="231F20"/>
          <w:position w:val="1"/>
          <w:sz w:val="22"/>
        </w:rPr>
        <w:t>evaluating</w:t>
      </w:r>
      <w:r>
        <w:rPr>
          <w:color w:val="231F20"/>
          <w:spacing w:val="2"/>
          <w:position w:val="1"/>
          <w:sz w:val="22"/>
        </w:rPr>
        <w:t> </w:t>
      </w:r>
      <w:r>
        <w:rPr>
          <w:color w:val="231F20"/>
          <w:position w:val="1"/>
          <w:sz w:val="22"/>
        </w:rPr>
        <w:t>the integrals of</w:t>
      </w:r>
      <w:r>
        <w:rPr>
          <w:color w:val="231F20"/>
          <w:spacing w:val="-4"/>
          <w:position w:val="1"/>
          <w:sz w:val="22"/>
        </w:rPr>
        <w:t> </w:t>
      </w:r>
      <w:r>
        <w:rPr>
          <w:color w:val="231F20"/>
          <w:position w:val="1"/>
          <w:sz w:val="22"/>
        </w:rPr>
        <w:t>the</w:t>
      </w:r>
      <w:r>
        <w:rPr>
          <w:color w:val="231F20"/>
          <w:spacing w:val="5"/>
          <w:position w:val="1"/>
          <w:sz w:val="22"/>
        </w:rPr>
        <w:t> </w:t>
      </w:r>
      <w:r>
        <w:rPr>
          <w:color w:val="231F20"/>
          <w:position w:val="1"/>
          <w:sz w:val="22"/>
        </w:rPr>
        <w:t>form</w:t>
      </w:r>
      <w:r>
        <w:rPr>
          <w:color w:val="231F20"/>
          <w:spacing w:val="-4"/>
          <w:position w:val="1"/>
          <w:sz w:val="22"/>
        </w:rPr>
        <w:t> </w:t>
      </w:r>
      <w:r>
        <w:rPr>
          <w:rFonts w:ascii="Symbol" w:hAnsi="Symbol"/>
          <w:color w:val="231F20"/>
          <w:position w:val="-6"/>
          <w:sz w:val="35"/>
        </w:rPr>
        <w:t></w:t>
      </w:r>
      <w:r>
        <w:rPr>
          <w:rFonts w:ascii="Times New Roman" w:hAnsi="Times New Roman"/>
          <w:i/>
          <w:color w:val="231F20"/>
          <w:sz w:val="23"/>
        </w:rPr>
        <w:t>u</w:t>
      </w:r>
      <w:r>
        <w:rPr>
          <w:rFonts w:ascii="Times New Roman" w:hAnsi="Times New Roman"/>
          <w:color w:val="231F20"/>
          <w:sz w:val="23"/>
        </w:rPr>
        <w:t>.</w:t>
      </w:r>
      <w:r>
        <w:rPr>
          <w:rFonts w:ascii="Times New Roman" w:hAnsi="Times New Roman"/>
          <w:i/>
          <w:color w:val="231F20"/>
          <w:sz w:val="23"/>
        </w:rPr>
        <w:t>vdx</w:t>
      </w:r>
      <w:r>
        <w:rPr>
          <w:rFonts w:ascii="Times New Roman" w:hAnsi="Times New Roman"/>
          <w:i/>
          <w:color w:val="231F20"/>
          <w:spacing w:val="-16"/>
          <w:sz w:val="23"/>
        </w:rPr>
        <w:t> </w:t>
      </w:r>
      <w:r>
        <w:rPr>
          <w:color w:val="231F20"/>
          <w:spacing w:val="-10"/>
          <w:position w:val="1"/>
          <w:sz w:val="22"/>
        </w:rPr>
        <w:t>.</w:t>
      </w:r>
    </w:p>
    <w:p>
      <w:pPr>
        <w:pStyle w:val="ListParagraph"/>
        <w:numPr>
          <w:ilvl w:val="1"/>
          <w:numId w:val="218"/>
        </w:numPr>
        <w:tabs>
          <w:tab w:pos="1835" w:val="left" w:leader="none"/>
        </w:tabs>
        <w:spacing w:line="465" w:lineRule="exact" w:before="0" w:after="0"/>
        <w:ind w:left="1835" w:right="0" w:hanging="496"/>
        <w:jc w:val="left"/>
        <w:rPr>
          <w:rFonts w:ascii="Times New Roman" w:hAnsi="Times New Roman"/>
          <w:i/>
          <w:position w:val="9"/>
          <w:sz w:val="26"/>
        </w:rPr>
      </w:pPr>
      <w:r>
        <w:rPr>
          <w:color w:val="231F20"/>
          <w:sz w:val="22"/>
        </w:rPr>
        <w:t>Evaluate</w:t>
      </w:r>
      <w:r>
        <w:rPr>
          <w:color w:val="231F20"/>
          <w:spacing w:val="3"/>
          <w:sz w:val="22"/>
        </w:rPr>
        <w:t> </w:t>
      </w:r>
      <w:r>
        <w:rPr>
          <w:color w:val="231F20"/>
          <w:sz w:val="22"/>
        </w:rPr>
        <w:t>the</w:t>
      </w:r>
      <w:r>
        <w:rPr>
          <w:color w:val="231F20"/>
          <w:spacing w:val="8"/>
          <w:sz w:val="22"/>
        </w:rPr>
        <w:t> </w:t>
      </w:r>
      <w:r>
        <w:rPr>
          <w:color w:val="231F20"/>
          <w:sz w:val="22"/>
        </w:rPr>
        <w:t>integrals</w:t>
      </w:r>
      <w:r>
        <w:rPr>
          <w:color w:val="231F20"/>
          <w:spacing w:val="4"/>
          <w:sz w:val="22"/>
        </w:rPr>
        <w:t> </w:t>
      </w:r>
      <w:r>
        <w:rPr>
          <w:color w:val="231F20"/>
          <w:sz w:val="22"/>
        </w:rPr>
        <w:t>of</w:t>
      </w:r>
      <w:r>
        <w:rPr>
          <w:color w:val="231F20"/>
          <w:spacing w:val="2"/>
          <w:sz w:val="22"/>
        </w:rPr>
        <w:t> </w:t>
      </w:r>
      <w:r>
        <w:rPr>
          <w:color w:val="231F20"/>
          <w:sz w:val="22"/>
        </w:rPr>
        <w:t>the</w:t>
      </w:r>
      <w:r>
        <w:rPr>
          <w:color w:val="231F20"/>
          <w:spacing w:val="8"/>
          <w:sz w:val="22"/>
        </w:rPr>
        <w:t> </w:t>
      </w:r>
      <w:r>
        <w:rPr>
          <w:color w:val="231F20"/>
          <w:sz w:val="22"/>
        </w:rPr>
        <w:t>form</w:t>
      </w:r>
      <w:r>
        <w:rPr>
          <w:color w:val="231F20"/>
          <w:spacing w:val="-2"/>
          <w:sz w:val="22"/>
        </w:rPr>
        <w:t> </w:t>
      </w:r>
      <w:r>
        <w:rPr>
          <w:rFonts w:ascii="Symbol" w:hAnsi="Symbol"/>
          <w:color w:val="231F20"/>
          <w:position w:val="-7"/>
          <w:sz w:val="39"/>
        </w:rPr>
        <w:t></w:t>
      </w:r>
      <w:r>
        <w:rPr>
          <w:rFonts w:ascii="Times New Roman" w:hAnsi="Times New Roman"/>
          <w:color w:val="231F20"/>
          <w:spacing w:val="-12"/>
          <w:position w:val="-7"/>
          <w:sz w:val="39"/>
        </w:rPr>
        <w:t> </w:t>
      </w:r>
      <w:r>
        <w:rPr>
          <w:rFonts w:ascii="Times New Roman" w:hAnsi="Times New Roman"/>
          <w:i/>
          <w:color w:val="231F20"/>
          <w:sz w:val="26"/>
        </w:rPr>
        <w:t>e</w:t>
      </w:r>
      <w:r>
        <w:rPr>
          <w:rFonts w:ascii="Times New Roman" w:hAnsi="Times New Roman"/>
          <w:i/>
          <w:color w:val="231F20"/>
          <w:position w:val="8"/>
          <w:sz w:val="17"/>
        </w:rPr>
        <w:t>x</w:t>
      </w:r>
      <w:r>
        <w:rPr>
          <w:rFonts w:ascii="Times New Roman" w:hAnsi="Times New Roman"/>
          <w:color w:val="231F20"/>
          <w:sz w:val="26"/>
        </w:rPr>
        <w:t>[</w:t>
      </w:r>
      <w:r>
        <w:rPr>
          <w:rFonts w:ascii="Times New Roman" w:hAnsi="Times New Roman"/>
          <w:color w:val="231F20"/>
          <w:spacing w:val="16"/>
          <w:sz w:val="26"/>
        </w:rPr>
        <w:t> </w:t>
      </w:r>
      <w:r>
        <w:rPr>
          <w:rFonts w:ascii="Times New Roman" w:hAnsi="Times New Roman"/>
          <w:i/>
          <w:color w:val="231F20"/>
          <w:sz w:val="26"/>
        </w:rPr>
        <w:t>f</w:t>
      </w:r>
      <w:r>
        <w:rPr>
          <w:rFonts w:ascii="Times New Roman" w:hAnsi="Times New Roman"/>
          <w:i/>
          <w:color w:val="231F20"/>
          <w:spacing w:val="16"/>
          <w:sz w:val="26"/>
        </w:rPr>
        <w:t> </w:t>
      </w:r>
      <w:r>
        <w:rPr>
          <w:rFonts w:ascii="Times New Roman" w:hAnsi="Times New Roman"/>
          <w:color w:val="231F20"/>
          <w:sz w:val="26"/>
        </w:rPr>
        <w:t>(</w:t>
      </w:r>
      <w:r>
        <w:rPr>
          <w:rFonts w:ascii="Times New Roman" w:hAnsi="Times New Roman"/>
          <w:i/>
          <w:color w:val="231F20"/>
          <w:sz w:val="26"/>
        </w:rPr>
        <w:t>x</w:t>
      </w:r>
      <w:r>
        <w:rPr>
          <w:rFonts w:ascii="Times New Roman" w:hAnsi="Times New Roman"/>
          <w:color w:val="231F20"/>
          <w:sz w:val="26"/>
        </w:rPr>
        <w:t>)</w:t>
      </w:r>
      <w:r>
        <w:rPr>
          <w:rFonts w:ascii="Times New Roman" w:hAnsi="Times New Roman"/>
          <w:color w:val="231F20"/>
          <w:spacing w:val="-3"/>
          <w:sz w:val="26"/>
        </w:rPr>
        <w:t> </w:t>
      </w:r>
      <w:r>
        <w:rPr>
          <w:rFonts w:ascii="Symbol" w:hAnsi="Symbol"/>
          <w:color w:val="231F20"/>
          <w:sz w:val="26"/>
        </w:rPr>
        <w:t></w:t>
      </w:r>
      <w:r>
        <w:rPr>
          <w:rFonts w:ascii="Times New Roman" w:hAnsi="Times New Roman"/>
          <w:color w:val="231F20"/>
          <w:spacing w:val="56"/>
          <w:sz w:val="26"/>
        </w:rPr>
        <w:t> </w:t>
      </w:r>
      <w:r>
        <w:rPr>
          <w:rFonts w:ascii="Times New Roman" w:hAnsi="Times New Roman"/>
          <w:i/>
          <w:color w:val="231F20"/>
          <w:position w:val="9"/>
          <w:sz w:val="26"/>
        </w:rPr>
        <w:t>f</w:t>
      </w:r>
      <w:r>
        <w:rPr>
          <w:rFonts w:ascii="Times New Roman" w:hAnsi="Times New Roman"/>
          <w:i/>
          <w:color w:val="231F20"/>
          <w:spacing w:val="51"/>
          <w:position w:val="9"/>
          <w:sz w:val="26"/>
        </w:rPr>
        <w:t> </w:t>
      </w:r>
      <w:r>
        <w:rPr>
          <w:rFonts w:ascii="Symbol" w:hAnsi="Symbol"/>
          <w:color w:val="231F20"/>
          <w:spacing w:val="-2"/>
          <w:position w:val="10"/>
          <w:sz w:val="26"/>
        </w:rPr>
        <w:t></w:t>
      </w:r>
      <w:r>
        <w:rPr>
          <w:rFonts w:ascii="Times New Roman" w:hAnsi="Times New Roman"/>
          <w:color w:val="231F20"/>
          <w:spacing w:val="-2"/>
          <w:position w:val="9"/>
          <w:sz w:val="26"/>
        </w:rPr>
        <w:t>(</w:t>
      </w:r>
      <w:r>
        <w:rPr>
          <w:rFonts w:ascii="Times New Roman" w:hAnsi="Times New Roman"/>
          <w:i/>
          <w:color w:val="231F20"/>
          <w:spacing w:val="-2"/>
          <w:position w:val="9"/>
          <w:sz w:val="26"/>
        </w:rPr>
        <w:t>x</w:t>
      </w:r>
      <w:r>
        <w:rPr>
          <w:rFonts w:ascii="Times New Roman" w:hAnsi="Times New Roman"/>
          <w:color w:val="231F20"/>
          <w:spacing w:val="-2"/>
          <w:position w:val="9"/>
          <w:sz w:val="26"/>
        </w:rPr>
        <w:t>)]</w:t>
      </w:r>
      <w:r>
        <w:rPr>
          <w:rFonts w:ascii="Times New Roman" w:hAnsi="Times New Roman"/>
          <w:i/>
          <w:color w:val="231F20"/>
          <w:spacing w:val="-2"/>
          <w:position w:val="9"/>
          <w:sz w:val="26"/>
        </w:rPr>
        <w:t>dx</w:t>
      </w:r>
    </w:p>
    <w:p>
      <w:pPr>
        <w:pStyle w:val="ListParagraph"/>
        <w:numPr>
          <w:ilvl w:val="1"/>
          <w:numId w:val="218"/>
        </w:numPr>
        <w:tabs>
          <w:tab w:pos="1835" w:val="left" w:leader="none"/>
        </w:tabs>
        <w:spacing w:line="235" w:lineRule="exact" w:before="0" w:after="0"/>
        <w:ind w:left="1835" w:right="0" w:hanging="496"/>
        <w:jc w:val="left"/>
        <w:rPr>
          <w:sz w:val="22"/>
        </w:rPr>
      </w:pPr>
      <w:r>
        <w:rPr>
          <w:color w:val="231F20"/>
          <w:sz w:val="22"/>
        </w:rPr>
        <w:t>State</w:t>
      </w:r>
      <w:r>
        <w:rPr>
          <w:color w:val="231F20"/>
          <w:spacing w:val="-8"/>
          <w:sz w:val="22"/>
        </w:rPr>
        <w:t> </w:t>
      </w:r>
      <w:r>
        <w:rPr>
          <w:color w:val="231F20"/>
          <w:sz w:val="22"/>
        </w:rPr>
        <w:t>the</w:t>
      </w:r>
      <w:r>
        <w:rPr>
          <w:color w:val="231F20"/>
          <w:spacing w:val="-11"/>
          <w:sz w:val="22"/>
        </w:rPr>
        <w:t> </w:t>
      </w:r>
      <w:r>
        <w:rPr>
          <w:color w:val="231F20"/>
          <w:sz w:val="22"/>
        </w:rPr>
        <w:t>fundamental</w:t>
      </w:r>
      <w:r>
        <w:rPr>
          <w:color w:val="231F20"/>
          <w:spacing w:val="-5"/>
          <w:sz w:val="22"/>
        </w:rPr>
        <w:t> </w:t>
      </w:r>
      <w:r>
        <w:rPr>
          <w:color w:val="231F20"/>
          <w:sz w:val="22"/>
        </w:rPr>
        <w:t>theorem</w:t>
      </w:r>
      <w:r>
        <w:rPr>
          <w:color w:val="231F20"/>
          <w:spacing w:val="-6"/>
          <w:sz w:val="22"/>
        </w:rPr>
        <w:t> </w:t>
      </w:r>
      <w:r>
        <w:rPr>
          <w:color w:val="231F20"/>
          <w:sz w:val="22"/>
        </w:rPr>
        <w:t>of</w:t>
      </w:r>
      <w:r>
        <w:rPr>
          <w:color w:val="231F20"/>
          <w:spacing w:val="-9"/>
          <w:sz w:val="22"/>
        </w:rPr>
        <w:t> </w:t>
      </w:r>
      <w:r>
        <w:rPr>
          <w:color w:val="231F20"/>
          <w:sz w:val="22"/>
        </w:rPr>
        <w:t>integral</w:t>
      </w:r>
      <w:r>
        <w:rPr>
          <w:color w:val="231F20"/>
          <w:spacing w:val="-9"/>
          <w:sz w:val="22"/>
        </w:rPr>
        <w:t> </w:t>
      </w:r>
      <w:r>
        <w:rPr>
          <w:color w:val="231F20"/>
          <w:spacing w:val="-2"/>
          <w:sz w:val="22"/>
        </w:rPr>
        <w:t>calculus</w:t>
      </w:r>
    </w:p>
    <w:p>
      <w:pPr>
        <w:pStyle w:val="ListParagraph"/>
        <w:numPr>
          <w:ilvl w:val="1"/>
          <w:numId w:val="218"/>
        </w:numPr>
        <w:tabs>
          <w:tab w:pos="1835" w:val="left" w:leader="none"/>
        </w:tabs>
        <w:spacing w:line="276" w:lineRule="exact" w:before="0" w:after="0"/>
        <w:ind w:left="1835" w:right="0" w:hanging="496"/>
        <w:jc w:val="left"/>
        <w:rPr>
          <w:sz w:val="22"/>
        </w:rPr>
      </w:pPr>
      <w:r>
        <w:rPr>
          <w:color w:val="231F20"/>
          <w:sz w:val="22"/>
        </w:rPr>
        <w:t>Explain</w:t>
      </w:r>
      <w:r>
        <w:rPr>
          <w:color w:val="231F20"/>
          <w:spacing w:val="-12"/>
          <w:sz w:val="22"/>
        </w:rPr>
        <w:t> </w:t>
      </w:r>
      <w:r>
        <w:rPr>
          <w:color w:val="231F20"/>
          <w:sz w:val="22"/>
        </w:rPr>
        <w:t>the</w:t>
      </w:r>
      <w:r>
        <w:rPr>
          <w:color w:val="231F20"/>
          <w:spacing w:val="-5"/>
          <w:sz w:val="22"/>
        </w:rPr>
        <w:t> </w:t>
      </w:r>
      <w:r>
        <w:rPr>
          <w:color w:val="231F20"/>
          <w:sz w:val="22"/>
        </w:rPr>
        <w:t>concept</w:t>
      </w:r>
      <w:r>
        <w:rPr>
          <w:color w:val="231F20"/>
          <w:spacing w:val="-12"/>
          <w:sz w:val="22"/>
        </w:rPr>
        <w:t> </w:t>
      </w:r>
      <w:r>
        <w:rPr>
          <w:color w:val="231F20"/>
          <w:sz w:val="22"/>
        </w:rPr>
        <w:t>of</w:t>
      </w:r>
      <w:r>
        <w:rPr>
          <w:color w:val="231F20"/>
          <w:spacing w:val="-1"/>
          <w:sz w:val="22"/>
        </w:rPr>
        <w:t> </w:t>
      </w:r>
      <w:r>
        <w:rPr>
          <w:color w:val="231F20"/>
          <w:sz w:val="22"/>
        </w:rPr>
        <w:t>definite</w:t>
      </w:r>
      <w:r>
        <w:rPr>
          <w:color w:val="231F20"/>
          <w:spacing w:val="-5"/>
          <w:sz w:val="22"/>
        </w:rPr>
        <w:t> </w:t>
      </w:r>
      <w:r>
        <w:rPr>
          <w:color w:val="231F20"/>
          <w:spacing w:val="-2"/>
          <w:sz w:val="22"/>
        </w:rPr>
        <w:t>integral.</w:t>
      </w:r>
    </w:p>
    <w:p>
      <w:pPr>
        <w:pStyle w:val="ListParagraph"/>
        <w:numPr>
          <w:ilvl w:val="1"/>
          <w:numId w:val="218"/>
        </w:numPr>
        <w:tabs>
          <w:tab w:pos="1835" w:val="left" w:leader="none"/>
        </w:tabs>
        <w:spacing w:line="240" w:lineRule="auto" w:before="0" w:after="0"/>
        <w:ind w:left="1835" w:right="0" w:hanging="496"/>
        <w:jc w:val="left"/>
        <w:rPr>
          <w:sz w:val="22"/>
        </w:rPr>
      </w:pPr>
      <w:r>
        <w:rPr>
          <w:color w:val="231F20"/>
          <w:sz w:val="22"/>
        </w:rPr>
        <w:t>Solve</w:t>
      </w:r>
      <w:r>
        <w:rPr>
          <w:color w:val="231F20"/>
          <w:spacing w:val="-5"/>
          <w:sz w:val="22"/>
        </w:rPr>
        <w:t> </w:t>
      </w:r>
      <w:r>
        <w:rPr>
          <w:color w:val="231F20"/>
          <w:sz w:val="22"/>
        </w:rPr>
        <w:t>simple</w:t>
      </w:r>
      <w:r>
        <w:rPr>
          <w:color w:val="231F20"/>
          <w:spacing w:val="-9"/>
          <w:sz w:val="22"/>
        </w:rPr>
        <w:t> </w:t>
      </w:r>
      <w:r>
        <w:rPr>
          <w:color w:val="231F20"/>
          <w:sz w:val="22"/>
        </w:rPr>
        <w:t>problems</w:t>
      </w:r>
      <w:r>
        <w:rPr>
          <w:color w:val="231F20"/>
          <w:spacing w:val="-4"/>
          <w:sz w:val="22"/>
        </w:rPr>
        <w:t> </w:t>
      </w:r>
      <w:r>
        <w:rPr>
          <w:color w:val="231F20"/>
          <w:sz w:val="22"/>
        </w:rPr>
        <w:t>on</w:t>
      </w:r>
      <w:r>
        <w:rPr>
          <w:color w:val="231F20"/>
          <w:spacing w:val="-11"/>
          <w:sz w:val="22"/>
        </w:rPr>
        <w:t> </w:t>
      </w:r>
      <w:r>
        <w:rPr>
          <w:color w:val="231F20"/>
          <w:sz w:val="22"/>
        </w:rPr>
        <w:t>definite</w:t>
      </w:r>
      <w:r>
        <w:rPr>
          <w:color w:val="231F20"/>
          <w:spacing w:val="-5"/>
          <w:sz w:val="22"/>
        </w:rPr>
        <w:t> </w:t>
      </w:r>
      <w:r>
        <w:rPr>
          <w:color w:val="231F20"/>
          <w:spacing w:val="-2"/>
          <w:sz w:val="22"/>
        </w:rPr>
        <w:t>integrals.</w:t>
      </w:r>
    </w:p>
    <w:p>
      <w:pPr>
        <w:pStyle w:val="ListParagraph"/>
        <w:numPr>
          <w:ilvl w:val="1"/>
          <w:numId w:val="218"/>
        </w:numPr>
        <w:tabs>
          <w:tab w:pos="1835" w:val="left" w:leader="none"/>
        </w:tabs>
        <w:spacing w:line="240" w:lineRule="auto" w:before="5" w:after="0"/>
        <w:ind w:left="1835" w:right="0" w:hanging="496"/>
        <w:jc w:val="left"/>
        <w:rPr>
          <w:sz w:val="22"/>
        </w:rPr>
      </w:pPr>
      <w:r>
        <w:rPr>
          <w:color w:val="231F20"/>
          <w:sz w:val="22"/>
        </w:rPr>
        <w:t>State</w:t>
      </w:r>
      <w:r>
        <w:rPr>
          <w:color w:val="231F20"/>
          <w:spacing w:val="-6"/>
          <w:sz w:val="22"/>
        </w:rPr>
        <w:t> </w:t>
      </w:r>
      <w:r>
        <w:rPr>
          <w:color w:val="231F20"/>
          <w:sz w:val="22"/>
        </w:rPr>
        <w:t>various</w:t>
      </w:r>
      <w:r>
        <w:rPr>
          <w:color w:val="231F20"/>
          <w:spacing w:val="-5"/>
          <w:sz w:val="22"/>
        </w:rPr>
        <w:t> </w:t>
      </w:r>
      <w:r>
        <w:rPr>
          <w:color w:val="231F20"/>
          <w:sz w:val="22"/>
        </w:rPr>
        <w:t>properties</w:t>
      </w:r>
      <w:r>
        <w:rPr>
          <w:color w:val="231F20"/>
          <w:spacing w:val="-6"/>
          <w:sz w:val="22"/>
        </w:rPr>
        <w:t> </w:t>
      </w:r>
      <w:r>
        <w:rPr>
          <w:color w:val="231F20"/>
          <w:sz w:val="22"/>
        </w:rPr>
        <w:t>of</w:t>
      </w:r>
      <w:r>
        <w:rPr>
          <w:color w:val="231F20"/>
          <w:spacing w:val="-11"/>
          <w:sz w:val="22"/>
        </w:rPr>
        <w:t> </w:t>
      </w:r>
      <w:r>
        <w:rPr>
          <w:color w:val="231F20"/>
          <w:sz w:val="22"/>
        </w:rPr>
        <w:t>definite</w:t>
      </w:r>
      <w:r>
        <w:rPr>
          <w:color w:val="231F20"/>
          <w:spacing w:val="-9"/>
          <w:sz w:val="22"/>
        </w:rPr>
        <w:t> </w:t>
      </w:r>
      <w:r>
        <w:rPr>
          <w:color w:val="231F20"/>
          <w:spacing w:val="-2"/>
          <w:sz w:val="22"/>
        </w:rPr>
        <w:t>integrals.</w:t>
      </w:r>
    </w:p>
    <w:p>
      <w:pPr>
        <w:pStyle w:val="ListParagraph"/>
        <w:numPr>
          <w:ilvl w:val="1"/>
          <w:numId w:val="218"/>
        </w:numPr>
        <w:tabs>
          <w:tab w:pos="1835" w:val="left" w:leader="none"/>
        </w:tabs>
        <w:spacing w:line="240" w:lineRule="auto" w:before="0" w:after="0"/>
        <w:ind w:left="1835" w:right="0" w:hanging="496"/>
        <w:jc w:val="left"/>
        <w:rPr>
          <w:sz w:val="22"/>
        </w:rPr>
      </w:pPr>
      <w:r>
        <w:rPr>
          <w:color w:val="231F20"/>
          <w:sz w:val="22"/>
        </w:rPr>
        <w:t>Evaluate</w:t>
      </w:r>
      <w:r>
        <w:rPr>
          <w:color w:val="231F20"/>
          <w:spacing w:val="-12"/>
          <w:sz w:val="22"/>
        </w:rPr>
        <w:t> </w:t>
      </w:r>
      <w:r>
        <w:rPr>
          <w:color w:val="231F20"/>
          <w:sz w:val="22"/>
        </w:rPr>
        <w:t>simple</w:t>
      </w:r>
      <w:r>
        <w:rPr>
          <w:color w:val="231F20"/>
          <w:spacing w:val="-10"/>
          <w:sz w:val="22"/>
        </w:rPr>
        <w:t> </w:t>
      </w:r>
      <w:r>
        <w:rPr>
          <w:color w:val="231F20"/>
          <w:sz w:val="22"/>
        </w:rPr>
        <w:t>problems</w:t>
      </w:r>
      <w:r>
        <w:rPr>
          <w:color w:val="231F20"/>
          <w:spacing w:val="-10"/>
          <w:sz w:val="22"/>
        </w:rPr>
        <w:t> </w:t>
      </w:r>
      <w:r>
        <w:rPr>
          <w:color w:val="231F20"/>
          <w:sz w:val="22"/>
        </w:rPr>
        <w:t>on</w:t>
      </w:r>
      <w:r>
        <w:rPr>
          <w:color w:val="231F20"/>
          <w:spacing w:val="-7"/>
          <w:sz w:val="22"/>
        </w:rPr>
        <w:t> </w:t>
      </w:r>
      <w:r>
        <w:rPr>
          <w:color w:val="231F20"/>
          <w:sz w:val="22"/>
        </w:rPr>
        <w:t>definite</w:t>
      </w:r>
      <w:r>
        <w:rPr>
          <w:color w:val="231F20"/>
          <w:spacing w:val="-5"/>
          <w:sz w:val="22"/>
        </w:rPr>
        <w:t> </w:t>
      </w:r>
      <w:r>
        <w:rPr>
          <w:color w:val="231F20"/>
          <w:sz w:val="22"/>
        </w:rPr>
        <w:t>integrals</w:t>
      </w:r>
      <w:r>
        <w:rPr>
          <w:color w:val="231F20"/>
          <w:spacing w:val="-5"/>
          <w:sz w:val="22"/>
        </w:rPr>
        <w:t> </w:t>
      </w:r>
      <w:r>
        <w:rPr>
          <w:color w:val="231F20"/>
          <w:sz w:val="22"/>
        </w:rPr>
        <w:t>using</w:t>
      </w:r>
      <w:r>
        <w:rPr>
          <w:color w:val="231F20"/>
          <w:spacing w:val="-9"/>
          <w:sz w:val="22"/>
        </w:rPr>
        <w:t> </w:t>
      </w:r>
      <w:r>
        <w:rPr>
          <w:color w:val="231F20"/>
          <w:sz w:val="22"/>
        </w:rPr>
        <w:t>these</w:t>
      </w:r>
      <w:r>
        <w:rPr>
          <w:color w:val="231F20"/>
          <w:spacing w:val="-5"/>
          <w:sz w:val="22"/>
        </w:rPr>
        <w:t> </w:t>
      </w:r>
      <w:r>
        <w:rPr>
          <w:color w:val="231F20"/>
          <w:spacing w:val="-2"/>
          <w:sz w:val="22"/>
        </w:rPr>
        <w:t>properties.</w:t>
      </w:r>
    </w:p>
    <w:p>
      <w:pPr>
        <w:pStyle w:val="BodyText"/>
        <w:spacing w:before="1"/>
      </w:pPr>
    </w:p>
    <w:p>
      <w:pPr>
        <w:pStyle w:val="Heading6"/>
        <w:ind w:left="4725" w:right="4789" w:firstLine="686"/>
      </w:pPr>
      <w:r>
        <w:rPr>
          <w:color w:val="231F20"/>
        </w:rPr>
        <w:t>Unit -II Differential</w:t>
      </w:r>
      <w:r>
        <w:rPr>
          <w:color w:val="231F20"/>
          <w:spacing w:val="-13"/>
        </w:rPr>
        <w:t> </w:t>
      </w:r>
      <w:r>
        <w:rPr>
          <w:color w:val="231F20"/>
        </w:rPr>
        <w:t>Equations</w:t>
      </w:r>
    </w:p>
    <w:p>
      <w:pPr>
        <w:spacing w:before="0"/>
        <w:ind w:left="888" w:right="0" w:firstLine="0"/>
        <w:jc w:val="left"/>
        <w:rPr>
          <w:b/>
          <w:sz w:val="22"/>
        </w:rPr>
      </w:pPr>
      <w:r>
        <w:rPr>
          <w:b/>
          <w:color w:val="231F20"/>
          <w:sz w:val="22"/>
        </w:rPr>
        <w:t>C.O.</w:t>
      </w:r>
      <w:r>
        <w:rPr>
          <w:b/>
          <w:color w:val="231F20"/>
          <w:spacing w:val="-9"/>
          <w:sz w:val="22"/>
        </w:rPr>
        <w:t> </w:t>
      </w:r>
      <w:r>
        <w:rPr>
          <w:b/>
          <w:color w:val="231F20"/>
          <w:sz w:val="22"/>
        </w:rPr>
        <w:t>2</w:t>
      </w:r>
      <w:r>
        <w:rPr>
          <w:b/>
          <w:color w:val="231F20"/>
          <w:spacing w:val="-5"/>
          <w:sz w:val="22"/>
        </w:rPr>
        <w:t> </w:t>
      </w:r>
      <w:r>
        <w:rPr>
          <w:b/>
          <w:color w:val="231F20"/>
          <w:sz w:val="22"/>
        </w:rPr>
        <w:t>Obtain</w:t>
      </w:r>
      <w:r>
        <w:rPr>
          <w:b/>
          <w:color w:val="231F20"/>
          <w:spacing w:val="-8"/>
          <w:sz w:val="22"/>
        </w:rPr>
        <w:t> </w:t>
      </w:r>
      <w:r>
        <w:rPr>
          <w:b/>
          <w:color w:val="231F20"/>
          <w:sz w:val="22"/>
        </w:rPr>
        <w:t>differential</w:t>
      </w:r>
      <w:r>
        <w:rPr>
          <w:b/>
          <w:color w:val="231F20"/>
          <w:spacing w:val="-8"/>
          <w:sz w:val="22"/>
        </w:rPr>
        <w:t> </w:t>
      </w:r>
      <w:r>
        <w:rPr>
          <w:b/>
          <w:color w:val="231F20"/>
          <w:sz w:val="22"/>
        </w:rPr>
        <w:t>equations</w:t>
      </w:r>
      <w:r>
        <w:rPr>
          <w:b/>
          <w:color w:val="231F20"/>
          <w:spacing w:val="-4"/>
          <w:sz w:val="22"/>
        </w:rPr>
        <w:t> </w:t>
      </w:r>
      <w:r>
        <w:rPr>
          <w:b/>
          <w:color w:val="231F20"/>
          <w:sz w:val="22"/>
        </w:rPr>
        <w:t>and</w:t>
      </w:r>
      <w:r>
        <w:rPr>
          <w:b/>
          <w:color w:val="231F20"/>
          <w:spacing w:val="-8"/>
          <w:sz w:val="22"/>
        </w:rPr>
        <w:t> </w:t>
      </w:r>
      <w:r>
        <w:rPr>
          <w:b/>
          <w:color w:val="231F20"/>
          <w:sz w:val="22"/>
        </w:rPr>
        <w:t>solve</w:t>
      </w:r>
      <w:r>
        <w:rPr>
          <w:b/>
          <w:color w:val="231F20"/>
          <w:spacing w:val="-8"/>
          <w:sz w:val="22"/>
        </w:rPr>
        <w:t> </w:t>
      </w:r>
      <w:r>
        <w:rPr>
          <w:b/>
          <w:color w:val="231F20"/>
          <w:sz w:val="22"/>
        </w:rPr>
        <w:t>differential</w:t>
      </w:r>
      <w:r>
        <w:rPr>
          <w:b/>
          <w:color w:val="231F20"/>
          <w:spacing w:val="-9"/>
          <w:sz w:val="22"/>
        </w:rPr>
        <w:t> </w:t>
      </w:r>
      <w:r>
        <w:rPr>
          <w:b/>
          <w:color w:val="231F20"/>
          <w:sz w:val="22"/>
        </w:rPr>
        <w:t>equations</w:t>
      </w:r>
      <w:r>
        <w:rPr>
          <w:b/>
          <w:color w:val="231F20"/>
          <w:spacing w:val="-9"/>
          <w:sz w:val="22"/>
        </w:rPr>
        <w:t> </w:t>
      </w:r>
      <w:r>
        <w:rPr>
          <w:b/>
          <w:color w:val="231F20"/>
          <w:sz w:val="22"/>
        </w:rPr>
        <w:t>of</w:t>
      </w:r>
      <w:r>
        <w:rPr>
          <w:b/>
          <w:color w:val="231F20"/>
          <w:spacing w:val="-3"/>
          <w:sz w:val="22"/>
        </w:rPr>
        <w:t> </w:t>
      </w:r>
      <w:r>
        <w:rPr>
          <w:b/>
          <w:color w:val="231F20"/>
          <w:sz w:val="22"/>
        </w:rPr>
        <w:t>first</w:t>
      </w:r>
      <w:r>
        <w:rPr>
          <w:b/>
          <w:color w:val="231F20"/>
          <w:spacing w:val="-8"/>
          <w:sz w:val="22"/>
        </w:rPr>
        <w:t> </w:t>
      </w:r>
      <w:r>
        <w:rPr>
          <w:b/>
          <w:color w:val="231F20"/>
          <w:sz w:val="22"/>
        </w:rPr>
        <w:t>order</w:t>
      </w:r>
      <w:r>
        <w:rPr>
          <w:b/>
          <w:color w:val="231F20"/>
          <w:spacing w:val="-11"/>
          <w:sz w:val="22"/>
        </w:rPr>
        <w:t> </w:t>
      </w:r>
      <w:r>
        <w:rPr>
          <w:b/>
          <w:color w:val="231F20"/>
          <w:sz w:val="22"/>
        </w:rPr>
        <w:t>and</w:t>
      </w:r>
      <w:r>
        <w:rPr>
          <w:b/>
          <w:color w:val="231F20"/>
          <w:spacing w:val="-8"/>
          <w:sz w:val="22"/>
        </w:rPr>
        <w:t> </w:t>
      </w:r>
      <w:r>
        <w:rPr>
          <w:b/>
          <w:color w:val="231F20"/>
          <w:sz w:val="22"/>
        </w:rPr>
        <w:t>first</w:t>
      </w:r>
      <w:r>
        <w:rPr>
          <w:b/>
          <w:color w:val="231F20"/>
          <w:spacing w:val="-3"/>
          <w:sz w:val="22"/>
        </w:rPr>
        <w:t> </w:t>
      </w:r>
      <w:r>
        <w:rPr>
          <w:b/>
          <w:color w:val="231F20"/>
          <w:spacing w:val="-2"/>
          <w:sz w:val="22"/>
        </w:rPr>
        <w:t>degree.</w:t>
      </w:r>
    </w:p>
    <w:p>
      <w:pPr>
        <w:pStyle w:val="BodyText"/>
        <w:spacing w:line="266" w:lineRule="exact" w:before="1"/>
        <w:ind w:left="888"/>
      </w:pPr>
      <w:r>
        <w:rPr>
          <w:b/>
          <w:color w:val="231F20"/>
        </w:rPr>
        <w:t>L.O.</w:t>
      </w:r>
      <w:r>
        <w:rPr>
          <w:color w:val="231F20"/>
        </w:rPr>
        <w:t>2.1.</w:t>
      </w:r>
      <w:r>
        <w:rPr>
          <w:color w:val="231F20"/>
          <w:spacing w:val="-10"/>
        </w:rPr>
        <w:t> </w:t>
      </w:r>
      <w:r>
        <w:rPr>
          <w:color w:val="231F20"/>
        </w:rPr>
        <w:t>Define</w:t>
      </w:r>
      <w:r>
        <w:rPr>
          <w:color w:val="231F20"/>
          <w:spacing w:val="-7"/>
        </w:rPr>
        <w:t> </w:t>
      </w:r>
      <w:r>
        <w:rPr>
          <w:color w:val="231F20"/>
        </w:rPr>
        <w:t>a</w:t>
      </w:r>
      <w:r>
        <w:rPr>
          <w:color w:val="231F20"/>
          <w:spacing w:val="-7"/>
        </w:rPr>
        <w:t> </w:t>
      </w:r>
      <w:r>
        <w:rPr>
          <w:color w:val="231F20"/>
        </w:rPr>
        <w:t>differential</w:t>
      </w:r>
      <w:r>
        <w:rPr>
          <w:color w:val="231F20"/>
          <w:spacing w:val="-4"/>
        </w:rPr>
        <w:t> </w:t>
      </w:r>
      <w:r>
        <w:rPr>
          <w:color w:val="231F20"/>
        </w:rPr>
        <w:t>equation,</w:t>
      </w:r>
      <w:r>
        <w:rPr>
          <w:color w:val="231F20"/>
          <w:spacing w:val="-12"/>
        </w:rPr>
        <w:t> </w:t>
      </w:r>
      <w:r>
        <w:rPr>
          <w:color w:val="231F20"/>
        </w:rPr>
        <w:t>its</w:t>
      </w:r>
      <w:r>
        <w:rPr>
          <w:color w:val="231F20"/>
          <w:spacing w:val="-7"/>
        </w:rPr>
        <w:t> </w:t>
      </w:r>
      <w:r>
        <w:rPr>
          <w:color w:val="231F20"/>
        </w:rPr>
        <w:t>order</w:t>
      </w:r>
      <w:r>
        <w:rPr>
          <w:color w:val="231F20"/>
          <w:spacing w:val="-12"/>
        </w:rPr>
        <w:t> </w:t>
      </w:r>
      <w:r>
        <w:rPr>
          <w:color w:val="231F20"/>
        </w:rPr>
        <w:t>and</w:t>
      </w:r>
      <w:r>
        <w:rPr>
          <w:color w:val="231F20"/>
          <w:spacing w:val="-6"/>
        </w:rPr>
        <w:t> </w:t>
      </w:r>
      <w:r>
        <w:rPr>
          <w:color w:val="231F20"/>
          <w:spacing w:val="-2"/>
        </w:rPr>
        <w:t>degree</w:t>
      </w:r>
    </w:p>
    <w:p>
      <w:pPr>
        <w:pStyle w:val="ListParagraph"/>
        <w:numPr>
          <w:ilvl w:val="1"/>
          <w:numId w:val="219"/>
        </w:numPr>
        <w:tabs>
          <w:tab w:pos="1722" w:val="left" w:leader="none"/>
        </w:tabs>
        <w:spacing w:line="266" w:lineRule="exact" w:before="0" w:after="0"/>
        <w:ind w:left="1722" w:right="0" w:hanging="383"/>
        <w:jc w:val="left"/>
        <w:rPr>
          <w:sz w:val="22"/>
        </w:rPr>
      </w:pPr>
      <w:r>
        <w:rPr>
          <w:color w:val="231F20"/>
          <w:sz w:val="22"/>
        </w:rPr>
        <w:t>Find</w:t>
      </w:r>
      <w:r>
        <w:rPr>
          <w:color w:val="231F20"/>
          <w:spacing w:val="-10"/>
          <w:sz w:val="22"/>
        </w:rPr>
        <w:t> </w:t>
      </w:r>
      <w:r>
        <w:rPr>
          <w:color w:val="231F20"/>
          <w:sz w:val="22"/>
        </w:rPr>
        <w:t>order</w:t>
      </w:r>
      <w:r>
        <w:rPr>
          <w:color w:val="231F20"/>
          <w:spacing w:val="-9"/>
          <w:sz w:val="22"/>
        </w:rPr>
        <w:t> </w:t>
      </w:r>
      <w:r>
        <w:rPr>
          <w:color w:val="231F20"/>
          <w:sz w:val="22"/>
        </w:rPr>
        <w:t>and</w:t>
      </w:r>
      <w:r>
        <w:rPr>
          <w:color w:val="231F20"/>
          <w:spacing w:val="-5"/>
          <w:sz w:val="22"/>
        </w:rPr>
        <w:t> </w:t>
      </w:r>
      <w:r>
        <w:rPr>
          <w:color w:val="231F20"/>
          <w:sz w:val="22"/>
        </w:rPr>
        <w:t>degree</w:t>
      </w:r>
      <w:r>
        <w:rPr>
          <w:color w:val="231F20"/>
          <w:spacing w:val="-10"/>
          <w:sz w:val="22"/>
        </w:rPr>
        <w:t> </w:t>
      </w:r>
      <w:r>
        <w:rPr>
          <w:color w:val="231F20"/>
          <w:sz w:val="22"/>
        </w:rPr>
        <w:t>of</w:t>
      </w:r>
      <w:r>
        <w:rPr>
          <w:color w:val="231F20"/>
          <w:spacing w:val="-4"/>
          <w:sz w:val="22"/>
        </w:rPr>
        <w:t> </w:t>
      </w:r>
      <w:r>
        <w:rPr>
          <w:color w:val="231F20"/>
          <w:sz w:val="22"/>
        </w:rPr>
        <w:t>a</w:t>
      </w:r>
      <w:r>
        <w:rPr>
          <w:color w:val="231F20"/>
          <w:spacing w:val="-5"/>
          <w:sz w:val="22"/>
        </w:rPr>
        <w:t> </w:t>
      </w:r>
      <w:r>
        <w:rPr>
          <w:color w:val="231F20"/>
          <w:sz w:val="22"/>
        </w:rPr>
        <w:t>given</w:t>
      </w:r>
      <w:r>
        <w:rPr>
          <w:color w:val="231F20"/>
          <w:spacing w:val="-5"/>
          <w:sz w:val="22"/>
        </w:rPr>
        <w:t> </w:t>
      </w:r>
      <w:r>
        <w:rPr>
          <w:color w:val="231F20"/>
          <w:sz w:val="22"/>
        </w:rPr>
        <w:t>differential</w:t>
      </w:r>
      <w:r>
        <w:rPr>
          <w:color w:val="231F20"/>
          <w:spacing w:val="-6"/>
          <w:sz w:val="22"/>
        </w:rPr>
        <w:t> </w:t>
      </w:r>
      <w:r>
        <w:rPr>
          <w:color w:val="231F20"/>
          <w:spacing w:val="-2"/>
          <w:sz w:val="22"/>
        </w:rPr>
        <w:t>equation.</w:t>
      </w:r>
    </w:p>
    <w:p>
      <w:pPr>
        <w:pStyle w:val="ListParagraph"/>
        <w:numPr>
          <w:ilvl w:val="1"/>
          <w:numId w:val="219"/>
        </w:numPr>
        <w:tabs>
          <w:tab w:pos="1722" w:val="left" w:leader="none"/>
        </w:tabs>
        <w:spacing w:line="240" w:lineRule="auto" w:before="0" w:after="0"/>
        <w:ind w:left="1722" w:right="0" w:hanging="383"/>
        <w:jc w:val="left"/>
        <w:rPr>
          <w:sz w:val="22"/>
        </w:rPr>
      </w:pPr>
      <w:r>
        <w:rPr>
          <w:color w:val="231F20"/>
          <w:sz w:val="22"/>
        </w:rPr>
        <w:t>Form</w:t>
      </w:r>
      <w:r>
        <w:rPr>
          <w:color w:val="231F20"/>
          <w:spacing w:val="-8"/>
          <w:sz w:val="22"/>
        </w:rPr>
        <w:t> </w:t>
      </w:r>
      <w:r>
        <w:rPr>
          <w:color w:val="231F20"/>
          <w:sz w:val="22"/>
        </w:rPr>
        <w:t>a</w:t>
      </w:r>
      <w:r>
        <w:rPr>
          <w:color w:val="231F20"/>
          <w:spacing w:val="-7"/>
          <w:sz w:val="22"/>
        </w:rPr>
        <w:t> </w:t>
      </w:r>
      <w:r>
        <w:rPr>
          <w:color w:val="231F20"/>
          <w:sz w:val="22"/>
        </w:rPr>
        <w:t>differential</w:t>
      </w:r>
      <w:r>
        <w:rPr>
          <w:color w:val="231F20"/>
          <w:spacing w:val="-9"/>
          <w:sz w:val="22"/>
        </w:rPr>
        <w:t> </w:t>
      </w:r>
      <w:r>
        <w:rPr>
          <w:color w:val="231F20"/>
          <w:sz w:val="22"/>
        </w:rPr>
        <w:t>equation</w:t>
      </w:r>
      <w:r>
        <w:rPr>
          <w:color w:val="231F20"/>
          <w:spacing w:val="-12"/>
          <w:sz w:val="22"/>
        </w:rPr>
        <w:t> </w:t>
      </w:r>
      <w:r>
        <w:rPr>
          <w:color w:val="231F20"/>
          <w:sz w:val="22"/>
        </w:rPr>
        <w:t>by</w:t>
      </w:r>
      <w:r>
        <w:rPr>
          <w:color w:val="231F20"/>
          <w:spacing w:val="-12"/>
          <w:sz w:val="22"/>
        </w:rPr>
        <w:t> </w:t>
      </w:r>
      <w:r>
        <w:rPr>
          <w:color w:val="231F20"/>
          <w:sz w:val="22"/>
        </w:rPr>
        <w:t>eliminating</w:t>
      </w:r>
      <w:r>
        <w:rPr>
          <w:color w:val="231F20"/>
          <w:spacing w:val="-9"/>
          <w:sz w:val="22"/>
        </w:rPr>
        <w:t> </w:t>
      </w:r>
      <w:r>
        <w:rPr>
          <w:color w:val="231F20"/>
          <w:sz w:val="22"/>
        </w:rPr>
        <w:t>arbitrary</w:t>
      </w:r>
      <w:r>
        <w:rPr>
          <w:color w:val="231F20"/>
          <w:spacing w:val="-7"/>
          <w:sz w:val="22"/>
        </w:rPr>
        <w:t> </w:t>
      </w:r>
      <w:r>
        <w:rPr>
          <w:color w:val="231F20"/>
          <w:spacing w:val="-2"/>
          <w:sz w:val="22"/>
        </w:rPr>
        <w:t>constants.</w:t>
      </w:r>
    </w:p>
    <w:p>
      <w:pPr>
        <w:pStyle w:val="ListParagraph"/>
        <w:numPr>
          <w:ilvl w:val="1"/>
          <w:numId w:val="219"/>
        </w:numPr>
        <w:tabs>
          <w:tab w:pos="1669" w:val="left" w:leader="none"/>
        </w:tabs>
        <w:spacing w:line="216" w:lineRule="exact" w:before="1" w:after="0"/>
        <w:ind w:left="1669" w:right="0" w:hanging="330"/>
        <w:jc w:val="left"/>
        <w:rPr>
          <w:sz w:val="22"/>
        </w:rPr>
      </w:pPr>
      <w:r>
        <w:rPr>
          <w:color w:val="231F20"/>
          <w:sz w:val="22"/>
        </w:rPr>
        <w:t>Solve</w:t>
      </w:r>
      <w:r>
        <w:rPr>
          <w:color w:val="231F20"/>
          <w:spacing w:val="-9"/>
          <w:sz w:val="22"/>
        </w:rPr>
        <w:t> </w:t>
      </w:r>
      <w:r>
        <w:rPr>
          <w:color w:val="231F20"/>
          <w:sz w:val="22"/>
        </w:rPr>
        <w:t>the</w:t>
      </w:r>
      <w:r>
        <w:rPr>
          <w:color w:val="231F20"/>
          <w:spacing w:val="-10"/>
          <w:sz w:val="22"/>
        </w:rPr>
        <w:t> </w:t>
      </w:r>
      <w:r>
        <w:rPr>
          <w:color w:val="231F20"/>
          <w:sz w:val="22"/>
        </w:rPr>
        <w:t>first</w:t>
      </w:r>
      <w:r>
        <w:rPr>
          <w:color w:val="231F20"/>
          <w:spacing w:val="-12"/>
          <w:sz w:val="22"/>
        </w:rPr>
        <w:t> </w:t>
      </w:r>
      <w:r>
        <w:rPr>
          <w:color w:val="231F20"/>
          <w:sz w:val="22"/>
        </w:rPr>
        <w:t>order</w:t>
      </w:r>
      <w:r>
        <w:rPr>
          <w:color w:val="231F20"/>
          <w:spacing w:val="-6"/>
          <w:sz w:val="22"/>
        </w:rPr>
        <w:t> </w:t>
      </w:r>
      <w:r>
        <w:rPr>
          <w:color w:val="231F20"/>
          <w:sz w:val="22"/>
        </w:rPr>
        <w:t>and</w:t>
      </w:r>
      <w:r>
        <w:rPr>
          <w:color w:val="231F20"/>
          <w:spacing w:val="-6"/>
          <w:sz w:val="22"/>
        </w:rPr>
        <w:t> </w:t>
      </w:r>
      <w:r>
        <w:rPr>
          <w:color w:val="231F20"/>
          <w:sz w:val="22"/>
        </w:rPr>
        <w:t>first</w:t>
      </w:r>
      <w:r>
        <w:rPr>
          <w:color w:val="231F20"/>
          <w:spacing w:val="-8"/>
          <w:sz w:val="22"/>
        </w:rPr>
        <w:t> </w:t>
      </w:r>
      <w:r>
        <w:rPr>
          <w:color w:val="231F20"/>
          <w:sz w:val="22"/>
        </w:rPr>
        <w:t>degree</w:t>
      </w:r>
      <w:r>
        <w:rPr>
          <w:color w:val="231F20"/>
          <w:spacing w:val="-6"/>
          <w:sz w:val="22"/>
        </w:rPr>
        <w:t> </w:t>
      </w:r>
      <w:r>
        <w:rPr>
          <w:color w:val="231F20"/>
          <w:sz w:val="22"/>
        </w:rPr>
        <w:t>differential</w:t>
      </w:r>
      <w:r>
        <w:rPr>
          <w:color w:val="231F20"/>
          <w:spacing w:val="-8"/>
          <w:sz w:val="22"/>
        </w:rPr>
        <w:t> </w:t>
      </w:r>
      <w:r>
        <w:rPr>
          <w:color w:val="231F20"/>
          <w:sz w:val="22"/>
        </w:rPr>
        <w:t>equations</w:t>
      </w:r>
      <w:r>
        <w:rPr>
          <w:color w:val="231F20"/>
          <w:spacing w:val="-6"/>
          <w:sz w:val="22"/>
        </w:rPr>
        <w:t> </w:t>
      </w:r>
      <w:r>
        <w:rPr>
          <w:color w:val="231F20"/>
          <w:sz w:val="22"/>
        </w:rPr>
        <w:t>by</w:t>
      </w:r>
      <w:r>
        <w:rPr>
          <w:color w:val="231F20"/>
          <w:spacing w:val="-6"/>
          <w:sz w:val="22"/>
        </w:rPr>
        <w:t> </w:t>
      </w:r>
      <w:r>
        <w:rPr>
          <w:color w:val="231F20"/>
          <w:sz w:val="22"/>
        </w:rPr>
        <w:t>variables</w:t>
      </w:r>
      <w:r>
        <w:rPr>
          <w:color w:val="231F20"/>
          <w:spacing w:val="-6"/>
          <w:sz w:val="22"/>
        </w:rPr>
        <w:t> </w:t>
      </w:r>
      <w:r>
        <w:rPr>
          <w:color w:val="231F20"/>
          <w:sz w:val="22"/>
        </w:rPr>
        <w:t>separable</w:t>
      </w:r>
      <w:r>
        <w:rPr>
          <w:color w:val="231F20"/>
          <w:spacing w:val="-9"/>
          <w:sz w:val="22"/>
        </w:rPr>
        <w:t> </w:t>
      </w:r>
      <w:r>
        <w:rPr>
          <w:color w:val="231F20"/>
          <w:spacing w:val="-2"/>
          <w:sz w:val="22"/>
        </w:rPr>
        <w:t>method.</w:t>
      </w:r>
    </w:p>
    <w:p>
      <w:pPr>
        <w:pStyle w:val="Heading4"/>
        <w:ind w:left="347"/>
        <w:jc w:val="center"/>
      </w:pPr>
      <w:r>
        <w:rPr>
          <w:color w:val="231F20"/>
          <w:spacing w:val="-5"/>
        </w:rPr>
        <w:t>dy</w:t>
      </w:r>
    </w:p>
    <w:p>
      <w:pPr>
        <w:pStyle w:val="Heading4"/>
        <w:spacing w:after="0"/>
        <w:jc w:val="center"/>
        <w:sectPr>
          <w:type w:val="continuous"/>
          <w:pgSz w:w="12240" w:h="15840"/>
          <w:pgMar w:header="0" w:footer="1147" w:top="900" w:bottom="980" w:left="360" w:right="360"/>
        </w:sectPr>
      </w:pPr>
    </w:p>
    <w:p>
      <w:pPr>
        <w:pStyle w:val="ListParagraph"/>
        <w:numPr>
          <w:ilvl w:val="1"/>
          <w:numId w:val="219"/>
        </w:numPr>
        <w:tabs>
          <w:tab w:pos="1722" w:val="left" w:leader="none"/>
          <w:tab w:pos="1772" w:val="left" w:leader="none"/>
        </w:tabs>
        <w:spacing w:line="398" w:lineRule="auto" w:before="70" w:after="0"/>
        <w:ind w:left="1772" w:right="0" w:hanging="433"/>
        <w:jc w:val="left"/>
        <w:rPr>
          <w:sz w:val="22"/>
        </w:rPr>
      </w:pPr>
      <w:r>
        <w:rPr>
          <w:sz w:val="22"/>
        </w:rPr>
        <mc:AlternateContent>
          <mc:Choice Requires="wps">
            <w:drawing>
              <wp:anchor distT="0" distB="0" distL="0" distR="0" allowOverlap="1" layoutInCell="1" locked="0" behindDoc="0" simplePos="0" relativeHeight="15750656">
                <wp:simplePos x="0" y="0"/>
                <wp:positionH relativeFrom="page">
                  <wp:posOffset>4681220</wp:posOffset>
                </wp:positionH>
                <wp:positionV relativeFrom="paragraph">
                  <wp:posOffset>501954</wp:posOffset>
                </wp:positionV>
                <wp:extent cx="2035175" cy="203200"/>
                <wp:effectExtent l="0" t="0" r="0" b="0"/>
                <wp:wrapNone/>
                <wp:docPr id="136" name="Textbox 136"/>
                <wp:cNvGraphicFramePr>
                  <a:graphicFrameLocks/>
                </wp:cNvGraphicFramePr>
                <a:graphic>
                  <a:graphicData uri="http://schemas.microsoft.com/office/word/2010/wordprocessingShape">
                    <wps:wsp>
                      <wps:cNvPr id="136" name="Textbox 136"/>
                      <wps:cNvSpPr txBox="1"/>
                      <wps:spPr>
                        <a:xfrm>
                          <a:off x="0" y="0"/>
                          <a:ext cx="2035175" cy="203200"/>
                        </a:xfrm>
                        <a:prstGeom prst="rect">
                          <a:avLst/>
                        </a:prstGeom>
                        <a:ln w="6096">
                          <a:solidFill>
                            <a:srgbClr val="231F20"/>
                          </a:solidFill>
                          <a:prstDash val="solid"/>
                        </a:ln>
                      </wps:spPr>
                      <wps:txbx>
                        <w:txbxContent>
                          <w:p>
                            <w:pPr>
                              <w:pStyle w:val="BodyText"/>
                              <w:spacing w:line="268" w:lineRule="exact"/>
                              <w:ind w:left="104"/>
                            </w:pPr>
                            <w:r>
                              <w:rPr>
                                <w:color w:val="231F20"/>
                              </w:rPr>
                              <w:t>Syllabus</w:t>
                            </w:r>
                            <w:r>
                              <w:rPr>
                                <w:color w:val="231F20"/>
                                <w:spacing w:val="-4"/>
                              </w:rPr>
                              <w:t> </w:t>
                            </w:r>
                            <w:r>
                              <w:rPr>
                                <w:color w:val="231F20"/>
                              </w:rPr>
                              <w:t>for</w:t>
                            </w:r>
                            <w:r>
                              <w:rPr>
                                <w:color w:val="231F20"/>
                                <w:spacing w:val="-9"/>
                              </w:rPr>
                              <w:t> </w:t>
                            </w:r>
                            <w:r>
                              <w:rPr>
                                <w:color w:val="231F20"/>
                              </w:rPr>
                              <w:t>Unit</w:t>
                            </w:r>
                            <w:r>
                              <w:rPr>
                                <w:color w:val="231F20"/>
                                <w:spacing w:val="-6"/>
                              </w:rPr>
                              <w:t> </w:t>
                            </w:r>
                            <w:r>
                              <w:rPr>
                                <w:color w:val="231F20"/>
                              </w:rPr>
                              <w:t>test-I</w:t>
                            </w:r>
                            <w:r>
                              <w:rPr>
                                <w:color w:val="231F20"/>
                                <w:spacing w:val="-2"/>
                              </w:rPr>
                              <w:t> completed</w:t>
                            </w:r>
                          </w:p>
                        </w:txbxContent>
                      </wps:txbx>
                      <wps:bodyPr wrap="square" lIns="0" tIns="0" rIns="0" bIns="0" rtlCol="0">
                        <a:noAutofit/>
                      </wps:bodyPr>
                    </wps:wsp>
                  </a:graphicData>
                </a:graphic>
              </wp:anchor>
            </w:drawing>
          </mc:Choice>
          <mc:Fallback>
            <w:pict>
              <v:shape style="position:absolute;margin-left:368.600006pt;margin-top:39.523979pt;width:160.25pt;height:16pt;mso-position-horizontal-relative:page;mso-position-vertical-relative:paragraph;z-index:15750656" type="#_x0000_t202" id="docshape81" filled="false" stroked="true" strokeweight=".48pt" strokecolor="#231f20">
                <v:textbox inset="0,0,0,0">
                  <w:txbxContent>
                    <w:p>
                      <w:pPr>
                        <w:pStyle w:val="BodyText"/>
                        <w:spacing w:line="268" w:lineRule="exact"/>
                        <w:ind w:left="104"/>
                      </w:pPr>
                      <w:r>
                        <w:rPr>
                          <w:color w:val="231F20"/>
                        </w:rPr>
                        <w:t>Syllabus</w:t>
                      </w:r>
                      <w:r>
                        <w:rPr>
                          <w:color w:val="231F20"/>
                          <w:spacing w:val="-4"/>
                        </w:rPr>
                        <w:t> </w:t>
                      </w:r>
                      <w:r>
                        <w:rPr>
                          <w:color w:val="231F20"/>
                        </w:rPr>
                        <w:t>for</w:t>
                      </w:r>
                      <w:r>
                        <w:rPr>
                          <w:color w:val="231F20"/>
                          <w:spacing w:val="-9"/>
                        </w:rPr>
                        <w:t> </w:t>
                      </w:r>
                      <w:r>
                        <w:rPr>
                          <w:color w:val="231F20"/>
                        </w:rPr>
                        <w:t>Unit</w:t>
                      </w:r>
                      <w:r>
                        <w:rPr>
                          <w:color w:val="231F20"/>
                          <w:spacing w:val="-6"/>
                        </w:rPr>
                        <w:t> </w:t>
                      </w:r>
                      <w:r>
                        <w:rPr>
                          <w:color w:val="231F20"/>
                        </w:rPr>
                        <w:t>test-I</w:t>
                      </w:r>
                      <w:r>
                        <w:rPr>
                          <w:color w:val="231F20"/>
                          <w:spacing w:val="-2"/>
                        </w:rPr>
                        <w:t> completed</w:t>
                      </w:r>
                    </w:p>
                  </w:txbxContent>
                </v:textbox>
                <v:stroke dashstyle="solid"/>
                <w10:wrap type="none"/>
              </v:shape>
            </w:pict>
          </mc:Fallback>
        </mc:AlternateContent>
      </w:r>
      <w:r>
        <w:rPr>
          <w:color w:val="231F20"/>
          <w:sz w:val="22"/>
        </w:rPr>
        <w:t>Solve</w:t>
      </w:r>
      <w:r>
        <w:rPr>
          <w:color w:val="231F20"/>
          <w:spacing w:val="-9"/>
          <w:sz w:val="22"/>
        </w:rPr>
        <w:t> </w:t>
      </w:r>
      <w:r>
        <w:rPr>
          <w:color w:val="231F20"/>
          <w:sz w:val="22"/>
        </w:rPr>
        <w:t>linear</w:t>
      </w:r>
      <w:r>
        <w:rPr>
          <w:color w:val="231F20"/>
          <w:spacing w:val="-8"/>
          <w:sz w:val="22"/>
        </w:rPr>
        <w:t> </w:t>
      </w:r>
      <w:r>
        <w:rPr>
          <w:color w:val="231F20"/>
          <w:sz w:val="22"/>
        </w:rPr>
        <w:t>differential</w:t>
      </w:r>
      <w:r>
        <w:rPr>
          <w:color w:val="231F20"/>
          <w:spacing w:val="-10"/>
          <w:sz w:val="22"/>
        </w:rPr>
        <w:t> </w:t>
      </w:r>
      <w:r>
        <w:rPr>
          <w:color w:val="231F20"/>
          <w:sz w:val="22"/>
        </w:rPr>
        <w:t>equation</w:t>
      </w:r>
      <w:r>
        <w:rPr>
          <w:color w:val="231F20"/>
          <w:spacing w:val="-13"/>
          <w:sz w:val="22"/>
        </w:rPr>
        <w:t> </w:t>
      </w:r>
      <w:r>
        <w:rPr>
          <w:color w:val="231F20"/>
          <w:sz w:val="22"/>
        </w:rPr>
        <w:t>of</w:t>
      </w:r>
      <w:r>
        <w:rPr>
          <w:color w:val="231F20"/>
          <w:spacing w:val="-12"/>
          <w:sz w:val="22"/>
        </w:rPr>
        <w:t> </w:t>
      </w:r>
      <w:r>
        <w:rPr>
          <w:color w:val="231F20"/>
          <w:sz w:val="22"/>
        </w:rPr>
        <w:t>the</w:t>
      </w:r>
      <w:r>
        <w:rPr>
          <w:color w:val="231F20"/>
          <w:spacing w:val="-8"/>
          <w:sz w:val="22"/>
        </w:rPr>
        <w:t> </w:t>
      </w:r>
      <w:r>
        <w:rPr>
          <w:color w:val="231F20"/>
          <w:sz w:val="22"/>
        </w:rPr>
        <w:t>form only or constants.</w:t>
      </w:r>
    </w:p>
    <w:p>
      <w:pPr>
        <w:spacing w:line="271" w:lineRule="exact" w:before="0"/>
        <w:ind w:left="65" w:right="0" w:firstLine="0"/>
        <w:jc w:val="left"/>
        <w:rPr>
          <w:rFonts w:ascii="Times New Roman" w:hAnsi="Times New Roman"/>
          <w:i/>
          <w:sz w:val="21"/>
        </w:rPr>
      </w:pPr>
      <w:r>
        <w:rPr/>
        <w:br w:type="column"/>
      </w:r>
      <w:r>
        <w:rPr>
          <w:rFonts w:ascii="Times New Roman" w:hAnsi="Times New Roman"/>
          <w:color w:val="231F20"/>
          <w:spacing w:val="67"/>
          <w:position w:val="1"/>
          <w:sz w:val="23"/>
          <w:u w:val="single" w:color="231F20"/>
        </w:rPr>
        <w:t>  </w:t>
      </w:r>
      <w:r>
        <w:rPr>
          <w:rFonts w:ascii="Times New Roman" w:hAnsi="Times New Roman"/>
          <w:color w:val="231F20"/>
          <w:spacing w:val="-10"/>
          <w:position w:val="1"/>
          <w:sz w:val="23"/>
        </w:rPr>
        <w:t> </w:t>
      </w:r>
      <w:r>
        <w:rPr>
          <w:rFonts w:ascii="Symbol" w:hAnsi="Symbol"/>
          <w:color w:val="231F20"/>
          <w:position w:val="1"/>
          <w:sz w:val="23"/>
        </w:rPr>
        <w:t></w:t>
      </w:r>
      <w:r>
        <w:rPr>
          <w:rFonts w:ascii="Times New Roman" w:hAnsi="Times New Roman"/>
          <w:color w:val="231F20"/>
          <w:spacing w:val="-7"/>
          <w:position w:val="1"/>
          <w:sz w:val="23"/>
        </w:rPr>
        <w:t> </w:t>
      </w:r>
      <w:r>
        <w:rPr>
          <w:rFonts w:ascii="Times New Roman" w:hAnsi="Times New Roman"/>
          <w:color w:val="231F20"/>
          <w:position w:val="1"/>
          <w:sz w:val="23"/>
        </w:rPr>
        <w:t>P</w:t>
      </w:r>
      <w:r>
        <w:rPr>
          <w:rFonts w:ascii="Times New Roman" w:hAnsi="Times New Roman"/>
          <w:i/>
          <w:color w:val="231F20"/>
          <w:position w:val="1"/>
          <w:sz w:val="23"/>
        </w:rPr>
        <w:t>y</w:t>
      </w:r>
      <w:r>
        <w:rPr>
          <w:rFonts w:ascii="Times New Roman" w:hAnsi="Times New Roman"/>
          <w:i/>
          <w:color w:val="231F20"/>
          <w:spacing w:val="2"/>
          <w:position w:val="1"/>
          <w:sz w:val="23"/>
        </w:rPr>
        <w:t> </w:t>
      </w:r>
      <w:r>
        <w:rPr>
          <w:rFonts w:ascii="Symbol" w:hAnsi="Symbol"/>
          <w:color w:val="231F20"/>
          <w:position w:val="1"/>
          <w:sz w:val="23"/>
        </w:rPr>
        <w:t></w:t>
      </w:r>
      <w:r>
        <w:rPr>
          <w:rFonts w:ascii="Times New Roman" w:hAnsi="Times New Roman"/>
          <w:color w:val="231F20"/>
          <w:spacing w:val="-3"/>
          <w:position w:val="1"/>
          <w:sz w:val="23"/>
        </w:rPr>
        <w:t> </w:t>
      </w:r>
      <w:r>
        <w:rPr>
          <w:rFonts w:ascii="Times New Roman" w:hAnsi="Times New Roman"/>
          <w:color w:val="231F20"/>
          <w:position w:val="1"/>
          <w:sz w:val="23"/>
        </w:rPr>
        <w:t>Q</w:t>
      </w:r>
      <w:r>
        <w:rPr>
          <w:rFonts w:ascii="Times New Roman" w:hAnsi="Times New Roman"/>
          <w:color w:val="231F20"/>
          <w:spacing w:val="-23"/>
          <w:position w:val="1"/>
          <w:sz w:val="23"/>
        </w:rPr>
        <w:t> </w:t>
      </w:r>
      <w:r>
        <w:rPr>
          <w:color w:val="231F20"/>
          <w:position w:val="1"/>
          <w:sz w:val="22"/>
        </w:rPr>
        <w:t>,</w:t>
      </w:r>
      <w:r>
        <w:rPr>
          <w:color w:val="231F20"/>
          <w:spacing w:val="-5"/>
          <w:position w:val="1"/>
          <w:sz w:val="22"/>
        </w:rPr>
        <w:t> </w:t>
      </w:r>
      <w:r>
        <w:rPr>
          <w:color w:val="231F20"/>
          <w:position w:val="1"/>
          <w:sz w:val="22"/>
        </w:rPr>
        <w:t>where</w:t>
      </w:r>
      <w:r>
        <w:rPr>
          <w:color w:val="231F20"/>
          <w:spacing w:val="-2"/>
          <w:position w:val="1"/>
          <w:sz w:val="22"/>
        </w:rPr>
        <w:t> </w:t>
      </w:r>
      <w:r>
        <w:rPr>
          <w:color w:val="231F20"/>
          <w:position w:val="1"/>
          <w:sz w:val="22"/>
        </w:rPr>
        <w:t>P</w:t>
      </w:r>
      <w:r>
        <w:rPr>
          <w:color w:val="231F20"/>
          <w:spacing w:val="-2"/>
          <w:position w:val="1"/>
          <w:sz w:val="22"/>
        </w:rPr>
        <w:t> </w:t>
      </w:r>
      <w:r>
        <w:rPr>
          <w:color w:val="231F20"/>
          <w:position w:val="1"/>
          <w:sz w:val="22"/>
        </w:rPr>
        <w:t>and</w:t>
      </w:r>
      <w:r>
        <w:rPr>
          <w:color w:val="231F20"/>
          <w:spacing w:val="-3"/>
          <w:position w:val="1"/>
          <w:sz w:val="22"/>
        </w:rPr>
        <w:t> </w:t>
      </w:r>
      <w:r>
        <w:rPr>
          <w:color w:val="231F20"/>
          <w:position w:val="1"/>
          <w:sz w:val="22"/>
        </w:rPr>
        <w:t>Q</w:t>
      </w:r>
      <w:r>
        <w:rPr>
          <w:color w:val="231F20"/>
          <w:spacing w:val="2"/>
          <w:position w:val="1"/>
          <w:sz w:val="22"/>
        </w:rPr>
        <w:t> </w:t>
      </w:r>
      <w:r>
        <w:rPr>
          <w:color w:val="231F20"/>
          <w:position w:val="1"/>
          <w:sz w:val="22"/>
        </w:rPr>
        <w:t>are</w:t>
      </w:r>
      <w:r>
        <w:rPr>
          <w:color w:val="231F20"/>
          <w:spacing w:val="3"/>
          <w:position w:val="1"/>
          <w:sz w:val="22"/>
        </w:rPr>
        <w:t> </w:t>
      </w:r>
      <w:r>
        <w:rPr>
          <w:color w:val="231F20"/>
          <w:position w:val="1"/>
          <w:sz w:val="22"/>
        </w:rPr>
        <w:t>functions</w:t>
      </w:r>
      <w:r>
        <w:rPr>
          <w:color w:val="231F20"/>
          <w:spacing w:val="-4"/>
          <w:position w:val="1"/>
          <w:sz w:val="22"/>
        </w:rPr>
        <w:t> </w:t>
      </w:r>
      <w:r>
        <w:rPr>
          <w:color w:val="231F20"/>
          <w:position w:val="1"/>
          <w:sz w:val="22"/>
        </w:rPr>
        <w:t>of</w:t>
      </w:r>
      <w:r>
        <w:rPr>
          <w:color w:val="231F20"/>
          <w:spacing w:val="48"/>
          <w:position w:val="1"/>
          <w:sz w:val="22"/>
        </w:rPr>
        <w:t> </w:t>
      </w:r>
      <w:r>
        <w:rPr>
          <w:rFonts w:ascii="Times New Roman" w:hAnsi="Times New Roman"/>
          <w:i/>
          <w:color w:val="231F20"/>
          <w:spacing w:val="-10"/>
          <w:sz w:val="21"/>
        </w:rPr>
        <w:t>x</w:t>
      </w:r>
    </w:p>
    <w:p>
      <w:pPr>
        <w:pStyle w:val="Heading4"/>
        <w:spacing w:line="245" w:lineRule="exact"/>
      </w:pPr>
      <w:r>
        <w:rPr>
          <w:color w:val="231F20"/>
          <w:spacing w:val="-5"/>
        </w:rPr>
        <w:t>dx</w:t>
      </w:r>
    </w:p>
    <w:p>
      <w:pPr>
        <w:pStyle w:val="Heading4"/>
        <w:spacing w:after="0" w:line="245" w:lineRule="exact"/>
        <w:sectPr>
          <w:type w:val="continuous"/>
          <w:pgSz w:w="12240" w:h="15840"/>
          <w:pgMar w:header="0" w:footer="1147" w:top="900" w:bottom="980" w:left="360" w:right="360"/>
          <w:cols w:num="2" w:equalWidth="0">
            <w:col w:w="5698" w:space="40"/>
            <w:col w:w="5782"/>
          </w:cols>
        </w:sectPr>
      </w:pPr>
    </w:p>
    <w:p>
      <w:pPr>
        <w:pStyle w:val="BodyText"/>
        <w:spacing w:before="171"/>
        <w:rPr>
          <w:rFonts w:ascii="Times New Roman"/>
          <w:i/>
        </w:rPr>
      </w:pPr>
    </w:p>
    <w:p>
      <w:pPr>
        <w:spacing w:before="0"/>
        <w:ind w:left="0" w:right="60" w:firstLine="0"/>
        <w:jc w:val="center"/>
        <w:rPr>
          <w:b/>
          <w:sz w:val="22"/>
        </w:rPr>
      </w:pPr>
      <w:r>
        <w:rPr>
          <w:b/>
          <w:color w:val="231F20"/>
          <w:spacing w:val="-2"/>
          <w:sz w:val="22"/>
        </w:rPr>
        <w:t>Unit-</w:t>
      </w:r>
      <w:r>
        <w:rPr>
          <w:b/>
          <w:color w:val="231F20"/>
          <w:spacing w:val="-5"/>
          <w:sz w:val="22"/>
        </w:rPr>
        <w:t>III</w:t>
      </w:r>
    </w:p>
    <w:p>
      <w:pPr>
        <w:spacing w:before="0"/>
        <w:ind w:left="0" w:right="60" w:firstLine="0"/>
        <w:jc w:val="center"/>
        <w:rPr>
          <w:b/>
          <w:sz w:val="22"/>
        </w:rPr>
      </w:pPr>
      <w:r>
        <w:rPr>
          <w:b/>
          <w:color w:val="231F20"/>
          <w:sz w:val="22"/>
        </w:rPr>
        <w:t>Graph</w:t>
      </w:r>
      <w:r>
        <w:rPr>
          <w:b/>
          <w:color w:val="231F20"/>
          <w:spacing w:val="-10"/>
          <w:sz w:val="22"/>
        </w:rPr>
        <w:t> </w:t>
      </w:r>
      <w:r>
        <w:rPr>
          <w:b/>
          <w:color w:val="231F20"/>
          <w:sz w:val="22"/>
        </w:rPr>
        <w:t>Theory</w:t>
      </w:r>
      <w:r>
        <w:rPr>
          <w:b/>
          <w:color w:val="231F20"/>
          <w:spacing w:val="-7"/>
          <w:sz w:val="22"/>
        </w:rPr>
        <w:t> </w:t>
      </w:r>
      <w:r>
        <w:rPr>
          <w:b/>
          <w:color w:val="231F20"/>
          <w:sz w:val="22"/>
        </w:rPr>
        <w:t>and</w:t>
      </w:r>
      <w:r>
        <w:rPr>
          <w:b/>
          <w:color w:val="231F20"/>
          <w:spacing w:val="-7"/>
          <w:sz w:val="22"/>
        </w:rPr>
        <w:t> </w:t>
      </w:r>
      <w:r>
        <w:rPr>
          <w:b/>
          <w:color w:val="231F20"/>
          <w:spacing w:val="-2"/>
          <w:sz w:val="22"/>
        </w:rPr>
        <w:t>Probability</w:t>
      </w:r>
    </w:p>
    <w:p>
      <w:pPr>
        <w:spacing w:after="0"/>
        <w:jc w:val="center"/>
        <w:rPr>
          <w:b/>
          <w:sz w:val="22"/>
        </w:rPr>
        <w:sectPr>
          <w:type w:val="continuous"/>
          <w:pgSz w:w="12240" w:h="15840"/>
          <w:pgMar w:header="0" w:footer="1147" w:top="900" w:bottom="980" w:left="360" w:right="360"/>
        </w:sectPr>
      </w:pPr>
    </w:p>
    <w:p>
      <w:pPr>
        <w:spacing w:before="45"/>
        <w:ind w:left="1344" w:right="1604" w:hanging="456"/>
        <w:jc w:val="left"/>
        <w:rPr>
          <w:sz w:val="22"/>
        </w:rPr>
      </w:pPr>
      <w:r>
        <w:rPr>
          <w:b/>
          <w:color w:val="231F20"/>
          <w:sz w:val="22"/>
        </w:rPr>
        <w:t>C.O.</w:t>
      </w:r>
      <w:r>
        <w:rPr>
          <w:b/>
          <w:color w:val="231F20"/>
          <w:spacing w:val="-5"/>
          <w:sz w:val="22"/>
        </w:rPr>
        <w:t> </w:t>
      </w:r>
      <w:r>
        <w:rPr>
          <w:b/>
          <w:color w:val="231F20"/>
          <w:sz w:val="22"/>
        </w:rPr>
        <w:t>3 Able</w:t>
      </w:r>
      <w:r>
        <w:rPr>
          <w:b/>
          <w:color w:val="231F20"/>
          <w:spacing w:val="-5"/>
          <w:sz w:val="22"/>
        </w:rPr>
        <w:t> </w:t>
      </w:r>
      <w:r>
        <w:rPr>
          <w:b/>
          <w:color w:val="231F20"/>
          <w:sz w:val="22"/>
        </w:rPr>
        <w:t>to</w:t>
      </w:r>
      <w:r>
        <w:rPr>
          <w:b/>
          <w:color w:val="231F20"/>
          <w:spacing w:val="-2"/>
          <w:sz w:val="22"/>
        </w:rPr>
        <w:t> </w:t>
      </w:r>
      <w:r>
        <w:rPr>
          <w:b/>
          <w:color w:val="231F20"/>
          <w:sz w:val="22"/>
        </w:rPr>
        <w:t>define</w:t>
      </w:r>
      <w:r>
        <w:rPr>
          <w:b/>
          <w:color w:val="231F20"/>
          <w:spacing w:val="-4"/>
          <w:sz w:val="22"/>
        </w:rPr>
        <w:t> </w:t>
      </w:r>
      <w:r>
        <w:rPr>
          <w:b/>
          <w:color w:val="231F20"/>
          <w:sz w:val="22"/>
        </w:rPr>
        <w:t>the</w:t>
      </w:r>
      <w:r>
        <w:rPr>
          <w:b/>
          <w:color w:val="231F20"/>
          <w:spacing w:val="-5"/>
          <w:sz w:val="22"/>
        </w:rPr>
        <w:t> </w:t>
      </w:r>
      <w:r>
        <w:rPr>
          <w:b/>
          <w:color w:val="231F20"/>
          <w:sz w:val="22"/>
        </w:rPr>
        <w:t>basic</w:t>
      </w:r>
      <w:r>
        <w:rPr>
          <w:b/>
          <w:color w:val="231F20"/>
          <w:spacing w:val="-5"/>
          <w:sz w:val="22"/>
        </w:rPr>
        <w:t> </w:t>
      </w:r>
      <w:r>
        <w:rPr>
          <w:b/>
          <w:color w:val="231F20"/>
          <w:sz w:val="22"/>
        </w:rPr>
        <w:t>concepts</w:t>
      </w:r>
      <w:r>
        <w:rPr>
          <w:b/>
          <w:color w:val="231F20"/>
          <w:spacing w:val="-5"/>
          <w:sz w:val="22"/>
        </w:rPr>
        <w:t> </w:t>
      </w:r>
      <w:r>
        <w:rPr>
          <w:b/>
          <w:color w:val="231F20"/>
          <w:sz w:val="22"/>
        </w:rPr>
        <w:t>of</w:t>
      </w:r>
      <w:r>
        <w:rPr>
          <w:b/>
          <w:color w:val="231F20"/>
          <w:spacing w:val="-2"/>
          <w:sz w:val="22"/>
        </w:rPr>
        <w:t> </w:t>
      </w:r>
      <w:r>
        <w:rPr>
          <w:b/>
          <w:color w:val="231F20"/>
          <w:sz w:val="22"/>
        </w:rPr>
        <w:t>Graph</w:t>
      </w:r>
      <w:r>
        <w:rPr>
          <w:b/>
          <w:color w:val="231F20"/>
          <w:spacing w:val="-2"/>
          <w:sz w:val="22"/>
        </w:rPr>
        <w:t> </w:t>
      </w:r>
      <w:r>
        <w:rPr>
          <w:b/>
          <w:color w:val="231F20"/>
          <w:sz w:val="22"/>
        </w:rPr>
        <w:t>Theory</w:t>
      </w:r>
      <w:r>
        <w:rPr>
          <w:b/>
          <w:color w:val="231F20"/>
          <w:spacing w:val="-3"/>
          <w:sz w:val="22"/>
        </w:rPr>
        <w:t> </w:t>
      </w:r>
      <w:r>
        <w:rPr>
          <w:b/>
          <w:color w:val="231F20"/>
          <w:sz w:val="22"/>
        </w:rPr>
        <w:t>and</w:t>
      </w:r>
      <w:r>
        <w:rPr>
          <w:b/>
          <w:color w:val="231F20"/>
          <w:spacing w:val="-2"/>
          <w:sz w:val="22"/>
        </w:rPr>
        <w:t> </w:t>
      </w:r>
      <w:r>
        <w:rPr>
          <w:b/>
          <w:color w:val="231F20"/>
          <w:sz w:val="22"/>
        </w:rPr>
        <w:t>use</w:t>
      </w:r>
      <w:r>
        <w:rPr>
          <w:b/>
          <w:color w:val="231F20"/>
          <w:spacing w:val="-5"/>
          <w:sz w:val="22"/>
        </w:rPr>
        <w:t> </w:t>
      </w:r>
      <w:r>
        <w:rPr>
          <w:b/>
          <w:color w:val="231F20"/>
          <w:sz w:val="22"/>
        </w:rPr>
        <w:t>the</w:t>
      </w:r>
      <w:r>
        <w:rPr>
          <w:b/>
          <w:color w:val="231F20"/>
          <w:spacing w:val="-5"/>
          <w:sz w:val="22"/>
        </w:rPr>
        <w:t> </w:t>
      </w:r>
      <w:r>
        <w:rPr>
          <w:b/>
          <w:color w:val="231F20"/>
          <w:sz w:val="22"/>
        </w:rPr>
        <w:t>principles</w:t>
      </w:r>
      <w:r>
        <w:rPr>
          <w:b/>
          <w:color w:val="231F20"/>
          <w:spacing w:val="-5"/>
          <w:sz w:val="22"/>
        </w:rPr>
        <w:t> </w:t>
      </w:r>
      <w:r>
        <w:rPr>
          <w:b/>
          <w:color w:val="231F20"/>
          <w:sz w:val="22"/>
        </w:rPr>
        <w:t>of</w:t>
      </w:r>
      <w:r>
        <w:rPr>
          <w:b/>
          <w:color w:val="231F20"/>
          <w:spacing w:val="-2"/>
          <w:sz w:val="22"/>
        </w:rPr>
        <w:t> </w:t>
      </w:r>
      <w:r>
        <w:rPr>
          <w:b/>
          <w:color w:val="231F20"/>
          <w:sz w:val="22"/>
        </w:rPr>
        <w:t>Probability</w:t>
      </w:r>
      <w:r>
        <w:rPr>
          <w:b/>
          <w:color w:val="231F20"/>
          <w:spacing w:val="-2"/>
          <w:sz w:val="22"/>
        </w:rPr>
        <w:t> </w:t>
      </w:r>
      <w:r>
        <w:rPr>
          <w:b/>
          <w:color w:val="231F20"/>
          <w:sz w:val="22"/>
        </w:rPr>
        <w:t>in computational</w:t>
      </w:r>
      <w:r>
        <w:rPr>
          <w:b/>
          <w:color w:val="231F20"/>
          <w:spacing w:val="-3"/>
          <w:sz w:val="22"/>
        </w:rPr>
        <w:t> </w:t>
      </w:r>
      <w:r>
        <w:rPr>
          <w:b/>
          <w:color w:val="231F20"/>
          <w:sz w:val="22"/>
        </w:rPr>
        <w:t>systems</w:t>
      </w:r>
      <w:r>
        <w:rPr>
          <w:color w:val="231F20"/>
          <w:sz w:val="22"/>
        </w:rPr>
        <w:t>.</w:t>
      </w:r>
    </w:p>
    <w:p>
      <w:pPr>
        <w:spacing w:line="264" w:lineRule="exact" w:before="0"/>
        <w:ind w:left="888" w:right="0" w:firstLine="0"/>
        <w:jc w:val="left"/>
        <w:rPr>
          <w:sz w:val="22"/>
        </w:rPr>
      </w:pPr>
      <w:r>
        <w:rPr>
          <w:b/>
          <w:color w:val="231F20"/>
          <w:sz w:val="22"/>
        </w:rPr>
        <w:t>L.O.</w:t>
      </w:r>
      <w:r>
        <w:rPr>
          <w:b/>
          <w:color w:val="231F20"/>
          <w:spacing w:val="39"/>
          <w:sz w:val="22"/>
        </w:rPr>
        <w:t> </w:t>
      </w:r>
      <w:r>
        <w:rPr>
          <w:color w:val="231F20"/>
          <w:sz w:val="22"/>
        </w:rPr>
        <w:t>3.1</w:t>
      </w:r>
      <w:r>
        <w:rPr>
          <w:color w:val="231F20"/>
          <w:spacing w:val="-4"/>
          <w:sz w:val="22"/>
        </w:rPr>
        <w:t> </w:t>
      </w:r>
      <w:r>
        <w:rPr>
          <w:color w:val="231F20"/>
          <w:sz w:val="22"/>
        </w:rPr>
        <w:t>Define</w:t>
      </w:r>
      <w:r>
        <w:rPr>
          <w:color w:val="231F20"/>
          <w:spacing w:val="-4"/>
          <w:sz w:val="22"/>
        </w:rPr>
        <w:t> </w:t>
      </w:r>
      <w:r>
        <w:rPr>
          <w:color w:val="231F20"/>
          <w:sz w:val="22"/>
        </w:rPr>
        <w:t>a</w:t>
      </w:r>
      <w:r>
        <w:rPr>
          <w:color w:val="231F20"/>
          <w:spacing w:val="-4"/>
          <w:sz w:val="22"/>
        </w:rPr>
        <w:t> </w:t>
      </w:r>
      <w:r>
        <w:rPr>
          <w:color w:val="231F20"/>
          <w:spacing w:val="-2"/>
          <w:sz w:val="22"/>
        </w:rPr>
        <w:t>graph.</w:t>
      </w:r>
    </w:p>
    <w:p>
      <w:pPr>
        <w:pStyle w:val="ListParagraph"/>
        <w:numPr>
          <w:ilvl w:val="1"/>
          <w:numId w:val="220"/>
        </w:numPr>
        <w:tabs>
          <w:tab w:pos="1721" w:val="left" w:leader="none"/>
        </w:tabs>
        <w:spacing w:line="240" w:lineRule="auto" w:before="0" w:after="0"/>
        <w:ind w:left="1344" w:right="1829" w:firstLine="48"/>
        <w:jc w:val="left"/>
        <w:rPr>
          <w:sz w:val="22"/>
        </w:rPr>
      </w:pPr>
      <w:r>
        <w:rPr>
          <w:color w:val="231F20"/>
          <w:sz w:val="22"/>
        </w:rPr>
        <w:t>Explain</w:t>
      </w:r>
      <w:r>
        <w:rPr>
          <w:color w:val="231F20"/>
          <w:spacing w:val="-3"/>
          <w:sz w:val="22"/>
        </w:rPr>
        <w:t> </w:t>
      </w:r>
      <w:r>
        <w:rPr>
          <w:color w:val="231F20"/>
          <w:sz w:val="22"/>
        </w:rPr>
        <w:t>the</w:t>
      </w:r>
      <w:r>
        <w:rPr>
          <w:color w:val="231F20"/>
          <w:spacing w:val="-2"/>
          <w:sz w:val="22"/>
        </w:rPr>
        <w:t> </w:t>
      </w:r>
      <w:r>
        <w:rPr>
          <w:color w:val="231F20"/>
          <w:sz w:val="22"/>
        </w:rPr>
        <w:t>terminology</w:t>
      </w:r>
      <w:r>
        <w:rPr>
          <w:color w:val="231F20"/>
          <w:spacing w:val="-2"/>
          <w:sz w:val="22"/>
        </w:rPr>
        <w:t> </w:t>
      </w:r>
      <w:r>
        <w:rPr>
          <w:color w:val="231F20"/>
          <w:sz w:val="22"/>
        </w:rPr>
        <w:t>of</w:t>
      </w:r>
      <w:r>
        <w:rPr>
          <w:color w:val="231F20"/>
          <w:spacing w:val="-2"/>
          <w:sz w:val="22"/>
        </w:rPr>
        <w:t> </w:t>
      </w:r>
      <w:r>
        <w:rPr>
          <w:color w:val="231F20"/>
          <w:sz w:val="22"/>
        </w:rPr>
        <w:t>a</w:t>
      </w:r>
      <w:r>
        <w:rPr>
          <w:color w:val="231F20"/>
          <w:spacing w:val="-2"/>
          <w:sz w:val="22"/>
        </w:rPr>
        <w:t> </w:t>
      </w:r>
      <w:r>
        <w:rPr>
          <w:color w:val="231F20"/>
          <w:sz w:val="22"/>
        </w:rPr>
        <w:t>graph,</w:t>
      </w:r>
      <w:r>
        <w:rPr>
          <w:color w:val="231F20"/>
          <w:spacing w:val="-5"/>
          <w:sz w:val="22"/>
        </w:rPr>
        <w:t> </w:t>
      </w:r>
      <w:r>
        <w:rPr>
          <w:color w:val="231F20"/>
          <w:sz w:val="22"/>
        </w:rPr>
        <w:t>vertices,</w:t>
      </w:r>
      <w:r>
        <w:rPr>
          <w:color w:val="231F20"/>
          <w:spacing w:val="-4"/>
          <w:sz w:val="22"/>
        </w:rPr>
        <w:t> </w:t>
      </w:r>
      <w:r>
        <w:rPr>
          <w:color w:val="231F20"/>
          <w:sz w:val="22"/>
        </w:rPr>
        <w:t>edges,</w:t>
      </w:r>
      <w:r>
        <w:rPr>
          <w:color w:val="231F20"/>
          <w:spacing w:val="-4"/>
          <w:sz w:val="22"/>
        </w:rPr>
        <w:t> </w:t>
      </w:r>
      <w:r>
        <w:rPr>
          <w:color w:val="231F20"/>
          <w:sz w:val="22"/>
        </w:rPr>
        <w:t>parallel</w:t>
      </w:r>
      <w:r>
        <w:rPr>
          <w:color w:val="231F20"/>
          <w:spacing w:val="-1"/>
          <w:sz w:val="22"/>
        </w:rPr>
        <w:t> </w:t>
      </w:r>
      <w:r>
        <w:rPr>
          <w:color w:val="231F20"/>
          <w:sz w:val="22"/>
        </w:rPr>
        <w:t>edges,</w:t>
      </w:r>
      <w:r>
        <w:rPr>
          <w:color w:val="231F20"/>
          <w:spacing w:val="-4"/>
          <w:sz w:val="22"/>
        </w:rPr>
        <w:t> </w:t>
      </w:r>
      <w:r>
        <w:rPr>
          <w:color w:val="231F20"/>
          <w:sz w:val="22"/>
        </w:rPr>
        <w:t>adjacent</w:t>
      </w:r>
      <w:r>
        <w:rPr>
          <w:color w:val="231F20"/>
          <w:spacing w:val="-4"/>
          <w:sz w:val="22"/>
        </w:rPr>
        <w:t> </w:t>
      </w:r>
      <w:r>
        <w:rPr>
          <w:color w:val="231F20"/>
          <w:sz w:val="22"/>
        </w:rPr>
        <w:t>vertices,</w:t>
      </w:r>
      <w:r>
        <w:rPr>
          <w:color w:val="231F20"/>
          <w:spacing w:val="-4"/>
          <w:sz w:val="22"/>
        </w:rPr>
        <w:t> </w:t>
      </w:r>
      <w:r>
        <w:rPr>
          <w:color w:val="231F20"/>
          <w:sz w:val="22"/>
        </w:rPr>
        <w:t>self- </w:t>
      </w:r>
      <w:r>
        <w:rPr>
          <w:color w:val="231F20"/>
          <w:spacing w:val="-2"/>
          <w:sz w:val="22"/>
        </w:rPr>
        <w:t>loops.</w:t>
      </w:r>
    </w:p>
    <w:p>
      <w:pPr>
        <w:pStyle w:val="ListParagraph"/>
        <w:numPr>
          <w:ilvl w:val="1"/>
          <w:numId w:val="220"/>
        </w:numPr>
        <w:tabs>
          <w:tab w:pos="1721" w:val="left" w:leader="none"/>
        </w:tabs>
        <w:spacing w:line="266" w:lineRule="exact" w:before="6" w:after="0"/>
        <w:ind w:left="1721" w:right="0" w:hanging="329"/>
        <w:jc w:val="left"/>
        <w:rPr>
          <w:sz w:val="22"/>
        </w:rPr>
      </w:pPr>
      <w:r>
        <w:rPr>
          <w:color w:val="231F20"/>
          <w:sz w:val="22"/>
        </w:rPr>
        <w:t>State</w:t>
      </w:r>
      <w:r>
        <w:rPr>
          <w:color w:val="231F20"/>
          <w:spacing w:val="-13"/>
          <w:sz w:val="22"/>
        </w:rPr>
        <w:t> </w:t>
      </w:r>
      <w:r>
        <w:rPr>
          <w:color w:val="231F20"/>
          <w:sz w:val="22"/>
        </w:rPr>
        <w:t>the</w:t>
      </w:r>
      <w:r>
        <w:rPr>
          <w:color w:val="231F20"/>
          <w:spacing w:val="-6"/>
          <w:sz w:val="22"/>
        </w:rPr>
        <w:t> </w:t>
      </w:r>
      <w:r>
        <w:rPr>
          <w:color w:val="231F20"/>
          <w:sz w:val="22"/>
        </w:rPr>
        <w:t>significance</w:t>
      </w:r>
      <w:r>
        <w:rPr>
          <w:color w:val="231F20"/>
          <w:spacing w:val="-9"/>
          <w:sz w:val="22"/>
        </w:rPr>
        <w:t> </w:t>
      </w:r>
      <w:r>
        <w:rPr>
          <w:color w:val="231F20"/>
          <w:sz w:val="22"/>
        </w:rPr>
        <w:t>of</w:t>
      </w:r>
      <w:r>
        <w:rPr>
          <w:color w:val="231F20"/>
          <w:spacing w:val="-6"/>
          <w:sz w:val="22"/>
        </w:rPr>
        <w:t> </w:t>
      </w:r>
      <w:r>
        <w:rPr>
          <w:color w:val="231F20"/>
          <w:sz w:val="22"/>
        </w:rPr>
        <w:t>Graph</w:t>
      </w:r>
      <w:r>
        <w:rPr>
          <w:color w:val="231F20"/>
          <w:spacing w:val="-7"/>
          <w:sz w:val="22"/>
        </w:rPr>
        <w:t> </w:t>
      </w:r>
      <w:r>
        <w:rPr>
          <w:color w:val="231F20"/>
          <w:sz w:val="22"/>
        </w:rPr>
        <w:t>Theory</w:t>
      </w:r>
      <w:r>
        <w:rPr>
          <w:color w:val="231F20"/>
          <w:spacing w:val="-11"/>
          <w:sz w:val="22"/>
        </w:rPr>
        <w:t> </w:t>
      </w:r>
      <w:r>
        <w:rPr>
          <w:color w:val="231F20"/>
          <w:sz w:val="22"/>
        </w:rPr>
        <w:t>in</w:t>
      </w:r>
      <w:r>
        <w:rPr>
          <w:color w:val="231F20"/>
          <w:spacing w:val="-7"/>
          <w:sz w:val="22"/>
        </w:rPr>
        <w:t> </w:t>
      </w:r>
      <w:r>
        <w:rPr>
          <w:color w:val="231F20"/>
          <w:sz w:val="22"/>
        </w:rPr>
        <w:t>Computer</w:t>
      </w:r>
      <w:r>
        <w:rPr>
          <w:color w:val="231F20"/>
          <w:spacing w:val="-6"/>
          <w:sz w:val="22"/>
        </w:rPr>
        <w:t> </w:t>
      </w:r>
      <w:r>
        <w:rPr>
          <w:color w:val="231F20"/>
          <w:sz w:val="22"/>
        </w:rPr>
        <w:t>Science</w:t>
      </w:r>
      <w:r>
        <w:rPr>
          <w:color w:val="231F20"/>
          <w:spacing w:val="-10"/>
          <w:sz w:val="22"/>
        </w:rPr>
        <w:t> </w:t>
      </w:r>
      <w:r>
        <w:rPr>
          <w:color w:val="231F20"/>
          <w:spacing w:val="-2"/>
          <w:sz w:val="22"/>
        </w:rPr>
        <w:t>applications.</w:t>
      </w:r>
    </w:p>
    <w:p>
      <w:pPr>
        <w:pStyle w:val="ListParagraph"/>
        <w:numPr>
          <w:ilvl w:val="1"/>
          <w:numId w:val="220"/>
        </w:numPr>
        <w:tabs>
          <w:tab w:pos="1717" w:val="left" w:leader="none"/>
        </w:tabs>
        <w:spacing w:line="266" w:lineRule="exact" w:before="0" w:after="0"/>
        <w:ind w:left="1717" w:right="0" w:hanging="325"/>
        <w:jc w:val="left"/>
        <w:rPr>
          <w:sz w:val="22"/>
        </w:rPr>
      </w:pPr>
      <w:r>
        <w:rPr>
          <w:color w:val="231F20"/>
          <w:sz w:val="22"/>
        </w:rPr>
        <w:t>Explain</w:t>
      </w:r>
      <w:r>
        <w:rPr>
          <w:color w:val="231F20"/>
          <w:spacing w:val="-7"/>
          <w:sz w:val="22"/>
        </w:rPr>
        <w:t> </w:t>
      </w:r>
      <w:r>
        <w:rPr>
          <w:color w:val="231F20"/>
          <w:sz w:val="22"/>
        </w:rPr>
        <w:t>incidence</w:t>
      </w:r>
      <w:r>
        <w:rPr>
          <w:color w:val="231F20"/>
          <w:spacing w:val="-5"/>
          <w:sz w:val="22"/>
        </w:rPr>
        <w:t> </w:t>
      </w:r>
      <w:r>
        <w:rPr>
          <w:color w:val="231F20"/>
          <w:sz w:val="22"/>
        </w:rPr>
        <w:t>and</w:t>
      </w:r>
      <w:r>
        <w:rPr>
          <w:color w:val="231F20"/>
          <w:spacing w:val="-9"/>
          <w:sz w:val="22"/>
        </w:rPr>
        <w:t> </w:t>
      </w:r>
      <w:r>
        <w:rPr>
          <w:color w:val="231F20"/>
          <w:sz w:val="22"/>
        </w:rPr>
        <w:t>degree</w:t>
      </w:r>
      <w:r>
        <w:rPr>
          <w:color w:val="231F20"/>
          <w:spacing w:val="-8"/>
          <w:sz w:val="22"/>
        </w:rPr>
        <w:t> </w:t>
      </w:r>
      <w:r>
        <w:rPr>
          <w:color w:val="231F20"/>
          <w:sz w:val="22"/>
        </w:rPr>
        <w:t>of</w:t>
      </w:r>
      <w:r>
        <w:rPr>
          <w:color w:val="231F20"/>
          <w:spacing w:val="-5"/>
          <w:sz w:val="22"/>
        </w:rPr>
        <w:t> </w:t>
      </w:r>
      <w:r>
        <w:rPr>
          <w:color w:val="231F20"/>
          <w:sz w:val="22"/>
        </w:rPr>
        <w:t>a</w:t>
      </w:r>
      <w:r>
        <w:rPr>
          <w:color w:val="231F20"/>
          <w:spacing w:val="-5"/>
          <w:sz w:val="22"/>
        </w:rPr>
        <w:t> </w:t>
      </w:r>
      <w:r>
        <w:rPr>
          <w:color w:val="231F20"/>
          <w:spacing w:val="-2"/>
          <w:sz w:val="22"/>
        </w:rPr>
        <w:t>graph.</w:t>
      </w:r>
    </w:p>
    <w:p>
      <w:pPr>
        <w:pStyle w:val="ListParagraph"/>
        <w:numPr>
          <w:ilvl w:val="1"/>
          <w:numId w:val="220"/>
        </w:numPr>
        <w:tabs>
          <w:tab w:pos="1717" w:val="left" w:leader="none"/>
        </w:tabs>
        <w:spacing w:line="240" w:lineRule="auto" w:before="0" w:after="0"/>
        <w:ind w:left="1717" w:right="0" w:hanging="325"/>
        <w:jc w:val="left"/>
        <w:rPr>
          <w:sz w:val="22"/>
        </w:rPr>
      </w:pPr>
      <w:r>
        <w:rPr>
          <w:color w:val="231F20"/>
          <w:sz w:val="22"/>
        </w:rPr>
        <w:t>Explain</w:t>
      </w:r>
      <w:r>
        <w:rPr>
          <w:color w:val="231F20"/>
          <w:spacing w:val="-6"/>
          <w:sz w:val="22"/>
        </w:rPr>
        <w:t> </w:t>
      </w:r>
      <w:r>
        <w:rPr>
          <w:color w:val="231F20"/>
          <w:sz w:val="22"/>
        </w:rPr>
        <w:t>the</w:t>
      </w:r>
      <w:r>
        <w:rPr>
          <w:color w:val="231F20"/>
          <w:spacing w:val="-10"/>
          <w:sz w:val="22"/>
        </w:rPr>
        <w:t> </w:t>
      </w:r>
      <w:r>
        <w:rPr>
          <w:color w:val="231F20"/>
          <w:sz w:val="22"/>
        </w:rPr>
        <w:t>relation</w:t>
      </w:r>
      <w:r>
        <w:rPr>
          <w:color w:val="231F20"/>
          <w:spacing w:val="-4"/>
          <w:sz w:val="22"/>
        </w:rPr>
        <w:t> </w:t>
      </w:r>
      <w:r>
        <w:rPr>
          <w:color w:val="231F20"/>
          <w:sz w:val="22"/>
        </w:rPr>
        <w:t>between</w:t>
      </w:r>
      <w:r>
        <w:rPr>
          <w:color w:val="231F20"/>
          <w:spacing w:val="-5"/>
          <w:sz w:val="22"/>
        </w:rPr>
        <w:t> </w:t>
      </w:r>
      <w:r>
        <w:rPr>
          <w:color w:val="231F20"/>
          <w:sz w:val="22"/>
        </w:rPr>
        <w:t>degree</w:t>
      </w:r>
      <w:r>
        <w:rPr>
          <w:color w:val="231F20"/>
          <w:spacing w:val="-5"/>
          <w:sz w:val="22"/>
        </w:rPr>
        <w:t> </w:t>
      </w:r>
      <w:r>
        <w:rPr>
          <w:color w:val="231F20"/>
          <w:sz w:val="22"/>
        </w:rPr>
        <w:t>and</w:t>
      </w:r>
      <w:r>
        <w:rPr>
          <w:color w:val="231F20"/>
          <w:spacing w:val="-5"/>
          <w:sz w:val="22"/>
        </w:rPr>
        <w:t> </w:t>
      </w:r>
      <w:r>
        <w:rPr>
          <w:color w:val="231F20"/>
          <w:sz w:val="22"/>
        </w:rPr>
        <w:t>edges</w:t>
      </w:r>
      <w:r>
        <w:rPr>
          <w:color w:val="231F20"/>
          <w:spacing w:val="-9"/>
          <w:sz w:val="22"/>
        </w:rPr>
        <w:t> </w:t>
      </w:r>
      <w:r>
        <w:rPr>
          <w:color w:val="231F20"/>
          <w:sz w:val="22"/>
        </w:rPr>
        <w:t>of</w:t>
      </w:r>
      <w:r>
        <w:rPr>
          <w:color w:val="231F20"/>
          <w:spacing w:val="-10"/>
          <w:sz w:val="22"/>
        </w:rPr>
        <w:t> </w:t>
      </w:r>
      <w:r>
        <w:rPr>
          <w:color w:val="231F20"/>
          <w:sz w:val="22"/>
        </w:rPr>
        <w:t>a</w:t>
      </w:r>
      <w:r>
        <w:rPr>
          <w:color w:val="231F20"/>
          <w:spacing w:val="-4"/>
          <w:sz w:val="22"/>
        </w:rPr>
        <w:t> </w:t>
      </w:r>
      <w:r>
        <w:rPr>
          <w:color w:val="231F20"/>
          <w:spacing w:val="-2"/>
          <w:sz w:val="22"/>
        </w:rPr>
        <w:t>graph.</w:t>
      </w:r>
    </w:p>
    <w:p>
      <w:pPr>
        <w:pStyle w:val="ListParagraph"/>
        <w:numPr>
          <w:ilvl w:val="1"/>
          <w:numId w:val="220"/>
        </w:numPr>
        <w:tabs>
          <w:tab w:pos="1695" w:val="left" w:leader="none"/>
        </w:tabs>
        <w:spacing w:line="240" w:lineRule="auto" w:before="0" w:after="0"/>
        <w:ind w:left="1695" w:right="1692" w:hanging="303"/>
        <w:jc w:val="left"/>
        <w:rPr>
          <w:sz w:val="22"/>
        </w:rPr>
      </w:pPr>
      <w:r>
        <w:rPr>
          <w:color w:val="231F20"/>
          <w:sz w:val="22"/>
        </w:rPr>
        <w:t>Explain</w:t>
      </w:r>
      <w:r>
        <w:rPr>
          <w:color w:val="231F20"/>
          <w:spacing w:val="-4"/>
          <w:sz w:val="22"/>
        </w:rPr>
        <w:t> </w:t>
      </w:r>
      <w:r>
        <w:rPr>
          <w:color w:val="231F20"/>
          <w:sz w:val="22"/>
        </w:rPr>
        <w:t>various</w:t>
      </w:r>
      <w:r>
        <w:rPr>
          <w:color w:val="231F20"/>
          <w:spacing w:val="-4"/>
          <w:sz w:val="22"/>
        </w:rPr>
        <w:t> </w:t>
      </w:r>
      <w:r>
        <w:rPr>
          <w:color w:val="231F20"/>
          <w:sz w:val="22"/>
        </w:rPr>
        <w:t>types</w:t>
      </w:r>
      <w:r>
        <w:rPr>
          <w:color w:val="231F20"/>
          <w:spacing w:val="-4"/>
          <w:sz w:val="22"/>
        </w:rPr>
        <w:t> </w:t>
      </w:r>
      <w:r>
        <w:rPr>
          <w:color w:val="231F20"/>
          <w:sz w:val="22"/>
        </w:rPr>
        <w:t>of</w:t>
      </w:r>
      <w:r>
        <w:rPr>
          <w:color w:val="231F20"/>
          <w:spacing w:val="-4"/>
          <w:sz w:val="22"/>
        </w:rPr>
        <w:t> </w:t>
      </w:r>
      <w:r>
        <w:rPr>
          <w:color w:val="231F20"/>
          <w:sz w:val="22"/>
        </w:rPr>
        <w:t>graphs,</w:t>
      </w:r>
      <w:r>
        <w:rPr>
          <w:color w:val="231F20"/>
          <w:spacing w:val="-5"/>
          <w:sz w:val="22"/>
        </w:rPr>
        <w:t> </w:t>
      </w:r>
      <w:r>
        <w:rPr>
          <w:color w:val="231F20"/>
          <w:sz w:val="22"/>
        </w:rPr>
        <w:t>null</w:t>
      </w:r>
      <w:r>
        <w:rPr>
          <w:color w:val="231F20"/>
          <w:spacing w:val="-1"/>
          <w:sz w:val="22"/>
        </w:rPr>
        <w:t> </w:t>
      </w:r>
      <w:r>
        <w:rPr>
          <w:color w:val="231F20"/>
          <w:sz w:val="22"/>
        </w:rPr>
        <w:t>graph,</w:t>
      </w:r>
      <w:r>
        <w:rPr>
          <w:color w:val="231F20"/>
          <w:spacing w:val="-5"/>
          <w:sz w:val="22"/>
        </w:rPr>
        <w:t> </w:t>
      </w:r>
      <w:r>
        <w:rPr>
          <w:color w:val="231F20"/>
          <w:sz w:val="22"/>
        </w:rPr>
        <w:t>trivial</w:t>
      </w:r>
      <w:r>
        <w:rPr>
          <w:color w:val="231F20"/>
          <w:spacing w:val="-2"/>
          <w:sz w:val="22"/>
        </w:rPr>
        <w:t> </w:t>
      </w:r>
      <w:r>
        <w:rPr>
          <w:color w:val="231F20"/>
          <w:sz w:val="22"/>
        </w:rPr>
        <w:t>graph,</w:t>
      </w:r>
      <w:r>
        <w:rPr>
          <w:color w:val="231F20"/>
          <w:spacing w:val="-5"/>
          <w:sz w:val="22"/>
        </w:rPr>
        <w:t> </w:t>
      </w:r>
      <w:r>
        <w:rPr>
          <w:color w:val="231F20"/>
          <w:sz w:val="22"/>
        </w:rPr>
        <w:t>simple</w:t>
      </w:r>
      <w:r>
        <w:rPr>
          <w:color w:val="231F20"/>
          <w:spacing w:val="-3"/>
          <w:sz w:val="22"/>
        </w:rPr>
        <w:t> </w:t>
      </w:r>
      <w:r>
        <w:rPr>
          <w:color w:val="231F20"/>
          <w:sz w:val="22"/>
        </w:rPr>
        <w:t>graph,</w:t>
      </w:r>
      <w:r>
        <w:rPr>
          <w:color w:val="231F20"/>
          <w:spacing w:val="-5"/>
          <w:sz w:val="22"/>
        </w:rPr>
        <w:t> </w:t>
      </w:r>
      <w:r>
        <w:rPr>
          <w:color w:val="231F20"/>
          <w:sz w:val="22"/>
        </w:rPr>
        <w:t>multigraph,</w:t>
      </w:r>
      <w:r>
        <w:rPr>
          <w:color w:val="231F20"/>
          <w:spacing w:val="-5"/>
          <w:sz w:val="22"/>
        </w:rPr>
        <w:t> </w:t>
      </w:r>
      <w:r>
        <w:rPr>
          <w:color w:val="231F20"/>
          <w:sz w:val="22"/>
        </w:rPr>
        <w:t>directed graph, non-directed graph and cyclic graph.</w:t>
      </w:r>
    </w:p>
    <w:p>
      <w:pPr>
        <w:pStyle w:val="ListParagraph"/>
        <w:numPr>
          <w:ilvl w:val="1"/>
          <w:numId w:val="220"/>
        </w:numPr>
        <w:tabs>
          <w:tab w:pos="1717" w:val="left" w:leader="none"/>
        </w:tabs>
        <w:spacing w:line="240" w:lineRule="auto" w:before="1" w:after="0"/>
        <w:ind w:left="1717" w:right="0" w:hanging="325"/>
        <w:jc w:val="left"/>
        <w:rPr>
          <w:sz w:val="22"/>
        </w:rPr>
      </w:pPr>
      <w:r>
        <w:rPr>
          <w:color w:val="231F20"/>
          <w:sz w:val="22"/>
        </w:rPr>
        <w:t>Define</w:t>
      </w:r>
      <w:r>
        <w:rPr>
          <w:color w:val="231F20"/>
          <w:spacing w:val="-8"/>
          <w:sz w:val="22"/>
        </w:rPr>
        <w:t> </w:t>
      </w:r>
      <w:r>
        <w:rPr>
          <w:color w:val="231F20"/>
          <w:sz w:val="22"/>
        </w:rPr>
        <w:t>walk,</w:t>
      </w:r>
      <w:r>
        <w:rPr>
          <w:color w:val="231F20"/>
          <w:spacing w:val="-7"/>
          <w:sz w:val="22"/>
        </w:rPr>
        <w:t> </w:t>
      </w:r>
      <w:r>
        <w:rPr>
          <w:color w:val="231F20"/>
          <w:sz w:val="22"/>
        </w:rPr>
        <w:t>path,</w:t>
      </w:r>
      <w:r>
        <w:rPr>
          <w:color w:val="231F20"/>
          <w:spacing w:val="-11"/>
          <w:sz w:val="22"/>
        </w:rPr>
        <w:t> </w:t>
      </w:r>
      <w:r>
        <w:rPr>
          <w:color w:val="231F20"/>
          <w:sz w:val="22"/>
        </w:rPr>
        <w:t>circuit,</w:t>
      </w:r>
      <w:r>
        <w:rPr>
          <w:color w:val="231F20"/>
          <w:spacing w:val="-3"/>
          <w:sz w:val="22"/>
        </w:rPr>
        <w:t> </w:t>
      </w:r>
      <w:r>
        <w:rPr>
          <w:color w:val="231F20"/>
          <w:sz w:val="22"/>
        </w:rPr>
        <w:t>length</w:t>
      </w:r>
      <w:r>
        <w:rPr>
          <w:color w:val="231F20"/>
          <w:spacing w:val="-9"/>
          <w:sz w:val="22"/>
        </w:rPr>
        <w:t> </w:t>
      </w:r>
      <w:r>
        <w:rPr>
          <w:color w:val="231F20"/>
          <w:sz w:val="22"/>
        </w:rPr>
        <w:t>of</w:t>
      </w:r>
      <w:r>
        <w:rPr>
          <w:color w:val="231F20"/>
          <w:spacing w:val="-5"/>
          <w:sz w:val="22"/>
        </w:rPr>
        <w:t> </w:t>
      </w:r>
      <w:r>
        <w:rPr>
          <w:color w:val="231F20"/>
          <w:sz w:val="22"/>
        </w:rPr>
        <w:t>a</w:t>
      </w:r>
      <w:r>
        <w:rPr>
          <w:color w:val="231F20"/>
          <w:spacing w:val="-5"/>
          <w:sz w:val="22"/>
        </w:rPr>
        <w:t> </w:t>
      </w:r>
      <w:r>
        <w:rPr>
          <w:color w:val="231F20"/>
          <w:sz w:val="22"/>
        </w:rPr>
        <w:t>graph,</w:t>
      </w:r>
      <w:r>
        <w:rPr>
          <w:color w:val="231F20"/>
          <w:spacing w:val="-7"/>
          <w:sz w:val="22"/>
        </w:rPr>
        <w:t> </w:t>
      </w:r>
      <w:r>
        <w:rPr>
          <w:color w:val="231F20"/>
          <w:sz w:val="22"/>
        </w:rPr>
        <w:t>distance</w:t>
      </w:r>
      <w:r>
        <w:rPr>
          <w:color w:val="231F20"/>
          <w:spacing w:val="-5"/>
          <w:sz w:val="22"/>
        </w:rPr>
        <w:t> </w:t>
      </w:r>
      <w:r>
        <w:rPr>
          <w:color w:val="231F20"/>
          <w:sz w:val="22"/>
        </w:rPr>
        <w:t>between</w:t>
      </w:r>
      <w:r>
        <w:rPr>
          <w:color w:val="231F20"/>
          <w:spacing w:val="-9"/>
          <w:sz w:val="22"/>
        </w:rPr>
        <w:t> </w:t>
      </w:r>
      <w:r>
        <w:rPr>
          <w:color w:val="231F20"/>
          <w:sz w:val="22"/>
        </w:rPr>
        <w:t>two</w:t>
      </w:r>
      <w:r>
        <w:rPr>
          <w:color w:val="231F20"/>
          <w:spacing w:val="-5"/>
          <w:sz w:val="22"/>
        </w:rPr>
        <w:t> </w:t>
      </w:r>
      <w:r>
        <w:rPr>
          <w:color w:val="231F20"/>
          <w:spacing w:val="-2"/>
          <w:sz w:val="22"/>
        </w:rPr>
        <w:t>vertices.</w:t>
      </w:r>
    </w:p>
    <w:p>
      <w:pPr>
        <w:pStyle w:val="ListParagraph"/>
        <w:numPr>
          <w:ilvl w:val="1"/>
          <w:numId w:val="220"/>
        </w:numPr>
        <w:tabs>
          <w:tab w:pos="1717" w:val="left" w:leader="none"/>
        </w:tabs>
        <w:spacing w:line="240" w:lineRule="auto" w:before="1" w:after="0"/>
        <w:ind w:left="1717" w:right="0" w:hanging="325"/>
        <w:jc w:val="left"/>
        <w:rPr>
          <w:sz w:val="22"/>
        </w:rPr>
      </w:pPr>
      <w:r>
        <w:rPr>
          <w:color w:val="231F20"/>
          <w:sz w:val="22"/>
        </w:rPr>
        <w:t>Explain</w:t>
      </w:r>
      <w:r>
        <w:rPr>
          <w:color w:val="231F20"/>
          <w:spacing w:val="-7"/>
          <w:sz w:val="22"/>
        </w:rPr>
        <w:t> </w:t>
      </w:r>
      <w:r>
        <w:rPr>
          <w:color w:val="231F20"/>
          <w:sz w:val="22"/>
        </w:rPr>
        <w:t>the</w:t>
      </w:r>
      <w:r>
        <w:rPr>
          <w:color w:val="231F20"/>
          <w:spacing w:val="-5"/>
          <w:sz w:val="22"/>
        </w:rPr>
        <w:t> </w:t>
      </w:r>
      <w:r>
        <w:rPr>
          <w:color w:val="231F20"/>
          <w:sz w:val="22"/>
        </w:rPr>
        <w:t>formation</w:t>
      </w:r>
      <w:r>
        <w:rPr>
          <w:color w:val="231F20"/>
          <w:spacing w:val="-9"/>
          <w:sz w:val="22"/>
        </w:rPr>
        <w:t> </w:t>
      </w:r>
      <w:r>
        <w:rPr>
          <w:color w:val="231F20"/>
          <w:sz w:val="22"/>
        </w:rPr>
        <w:t>of</w:t>
      </w:r>
      <w:r>
        <w:rPr>
          <w:color w:val="231F20"/>
          <w:spacing w:val="-5"/>
          <w:sz w:val="22"/>
        </w:rPr>
        <w:t> </w:t>
      </w:r>
      <w:r>
        <w:rPr>
          <w:color w:val="231F20"/>
          <w:sz w:val="22"/>
        </w:rPr>
        <w:t>adjacency</w:t>
      </w:r>
      <w:r>
        <w:rPr>
          <w:color w:val="231F20"/>
          <w:spacing w:val="-6"/>
          <w:sz w:val="22"/>
        </w:rPr>
        <w:t> </w:t>
      </w:r>
      <w:r>
        <w:rPr>
          <w:color w:val="231F20"/>
          <w:sz w:val="22"/>
        </w:rPr>
        <w:t>matrix</w:t>
      </w:r>
      <w:r>
        <w:rPr>
          <w:color w:val="231F20"/>
          <w:spacing w:val="-4"/>
          <w:sz w:val="22"/>
        </w:rPr>
        <w:t> </w:t>
      </w:r>
      <w:r>
        <w:rPr>
          <w:color w:val="231F20"/>
          <w:sz w:val="22"/>
        </w:rPr>
        <w:t>of</w:t>
      </w:r>
      <w:r>
        <w:rPr>
          <w:color w:val="231F20"/>
          <w:spacing w:val="-5"/>
          <w:sz w:val="22"/>
        </w:rPr>
        <w:t> </w:t>
      </w:r>
      <w:r>
        <w:rPr>
          <w:color w:val="231F20"/>
          <w:sz w:val="22"/>
        </w:rPr>
        <w:t>a</w:t>
      </w:r>
      <w:r>
        <w:rPr>
          <w:color w:val="231F20"/>
          <w:spacing w:val="-9"/>
          <w:sz w:val="22"/>
        </w:rPr>
        <w:t> </w:t>
      </w:r>
      <w:r>
        <w:rPr>
          <w:color w:val="231F20"/>
          <w:spacing w:val="-2"/>
          <w:sz w:val="22"/>
        </w:rPr>
        <w:t>graph.</w:t>
      </w:r>
    </w:p>
    <w:p>
      <w:pPr>
        <w:pStyle w:val="ListParagraph"/>
        <w:numPr>
          <w:ilvl w:val="1"/>
          <w:numId w:val="220"/>
        </w:numPr>
        <w:tabs>
          <w:tab w:pos="1717" w:val="left" w:leader="none"/>
        </w:tabs>
        <w:spacing w:line="240" w:lineRule="auto" w:before="0" w:after="0"/>
        <w:ind w:left="1717" w:right="0" w:hanging="325"/>
        <w:jc w:val="left"/>
        <w:rPr>
          <w:sz w:val="22"/>
        </w:rPr>
      </w:pPr>
      <w:r>
        <w:rPr>
          <w:color w:val="231F20"/>
          <w:sz w:val="22"/>
        </w:rPr>
        <w:t>Recall</w:t>
      </w:r>
      <w:r>
        <w:rPr>
          <w:color w:val="231F20"/>
          <w:spacing w:val="-8"/>
          <w:sz w:val="22"/>
        </w:rPr>
        <w:t> </w:t>
      </w:r>
      <w:r>
        <w:rPr>
          <w:color w:val="231F20"/>
          <w:sz w:val="22"/>
        </w:rPr>
        <w:t>the</w:t>
      </w:r>
      <w:r>
        <w:rPr>
          <w:color w:val="231F20"/>
          <w:spacing w:val="-2"/>
          <w:sz w:val="22"/>
        </w:rPr>
        <w:t> </w:t>
      </w:r>
      <w:r>
        <w:rPr>
          <w:color w:val="231F20"/>
          <w:sz w:val="22"/>
        </w:rPr>
        <w:t>basic</w:t>
      </w:r>
      <w:r>
        <w:rPr>
          <w:color w:val="231F20"/>
          <w:spacing w:val="-7"/>
          <w:sz w:val="22"/>
        </w:rPr>
        <w:t> </w:t>
      </w:r>
      <w:r>
        <w:rPr>
          <w:color w:val="231F20"/>
          <w:sz w:val="22"/>
        </w:rPr>
        <w:t>probability</w:t>
      </w:r>
      <w:r>
        <w:rPr>
          <w:color w:val="231F20"/>
          <w:spacing w:val="-3"/>
          <w:sz w:val="22"/>
        </w:rPr>
        <w:t> </w:t>
      </w:r>
      <w:r>
        <w:rPr>
          <w:color w:val="231F20"/>
          <w:spacing w:val="-2"/>
          <w:sz w:val="22"/>
        </w:rPr>
        <w:t>principles.</w:t>
      </w:r>
    </w:p>
    <w:p>
      <w:pPr>
        <w:pStyle w:val="ListParagraph"/>
        <w:numPr>
          <w:ilvl w:val="1"/>
          <w:numId w:val="220"/>
        </w:numPr>
        <w:tabs>
          <w:tab w:pos="1829" w:val="left" w:leader="none"/>
        </w:tabs>
        <w:spacing w:line="240" w:lineRule="auto" w:before="0" w:after="0"/>
        <w:ind w:left="1829" w:right="0" w:hanging="437"/>
        <w:jc w:val="left"/>
        <w:rPr>
          <w:sz w:val="22"/>
        </w:rPr>
      </w:pPr>
      <w:r>
        <w:rPr>
          <w:color w:val="231F20"/>
          <w:sz w:val="22"/>
        </w:rPr>
        <w:t>Define</w:t>
      </w:r>
      <w:r>
        <w:rPr>
          <w:color w:val="231F20"/>
          <w:spacing w:val="-10"/>
          <w:sz w:val="22"/>
        </w:rPr>
        <w:t> </w:t>
      </w:r>
      <w:r>
        <w:rPr>
          <w:color w:val="231F20"/>
          <w:sz w:val="22"/>
        </w:rPr>
        <w:t>permutations</w:t>
      </w:r>
      <w:r>
        <w:rPr>
          <w:color w:val="231F20"/>
          <w:spacing w:val="-11"/>
          <w:sz w:val="22"/>
        </w:rPr>
        <w:t> </w:t>
      </w:r>
      <w:r>
        <w:rPr>
          <w:color w:val="231F20"/>
          <w:sz w:val="22"/>
        </w:rPr>
        <w:t>and</w:t>
      </w:r>
      <w:r>
        <w:rPr>
          <w:color w:val="231F20"/>
          <w:spacing w:val="-9"/>
          <w:sz w:val="22"/>
        </w:rPr>
        <w:t> </w:t>
      </w:r>
      <w:r>
        <w:rPr>
          <w:color w:val="231F20"/>
          <w:sz w:val="22"/>
        </w:rPr>
        <w:t>combinations</w:t>
      </w:r>
      <w:r>
        <w:rPr>
          <w:color w:val="231F20"/>
          <w:spacing w:val="-12"/>
          <w:sz w:val="22"/>
        </w:rPr>
        <w:t> </w:t>
      </w:r>
      <w:r>
        <w:rPr>
          <w:color w:val="231F20"/>
          <w:sz w:val="22"/>
        </w:rPr>
        <w:t>with</w:t>
      </w:r>
      <w:r>
        <w:rPr>
          <w:color w:val="231F20"/>
          <w:spacing w:val="-12"/>
          <w:sz w:val="22"/>
        </w:rPr>
        <w:t> </w:t>
      </w:r>
      <w:r>
        <w:rPr>
          <w:color w:val="231F20"/>
          <w:spacing w:val="-2"/>
          <w:sz w:val="22"/>
        </w:rPr>
        <w:t>examples.</w:t>
      </w:r>
    </w:p>
    <w:p>
      <w:pPr>
        <w:pStyle w:val="ListParagraph"/>
        <w:numPr>
          <w:ilvl w:val="1"/>
          <w:numId w:val="220"/>
        </w:numPr>
        <w:tabs>
          <w:tab w:pos="1831" w:val="left" w:leader="none"/>
        </w:tabs>
        <w:spacing w:line="266" w:lineRule="exact" w:before="5" w:after="0"/>
        <w:ind w:left="1831" w:right="0" w:hanging="439"/>
        <w:jc w:val="left"/>
        <w:rPr>
          <w:sz w:val="22"/>
        </w:rPr>
      </w:pPr>
      <w:r>
        <w:rPr>
          <w:color w:val="231F20"/>
          <w:sz w:val="22"/>
        </w:rPr>
        <w:t>State</w:t>
      </w:r>
      <w:r>
        <w:rPr>
          <w:color w:val="231F20"/>
          <w:spacing w:val="-8"/>
          <w:sz w:val="22"/>
        </w:rPr>
        <w:t> </w:t>
      </w:r>
      <w:r>
        <w:rPr>
          <w:color w:val="231F20"/>
          <w:sz w:val="22"/>
        </w:rPr>
        <w:t>addition</w:t>
      </w:r>
      <w:r>
        <w:rPr>
          <w:color w:val="231F20"/>
          <w:spacing w:val="-11"/>
          <w:sz w:val="22"/>
        </w:rPr>
        <w:t> </w:t>
      </w:r>
      <w:r>
        <w:rPr>
          <w:color w:val="231F20"/>
          <w:sz w:val="22"/>
        </w:rPr>
        <w:t>theorem</w:t>
      </w:r>
      <w:r>
        <w:rPr>
          <w:color w:val="231F20"/>
          <w:spacing w:val="-4"/>
          <w:sz w:val="22"/>
        </w:rPr>
        <w:t> </w:t>
      </w:r>
      <w:r>
        <w:rPr>
          <w:color w:val="231F20"/>
          <w:sz w:val="22"/>
        </w:rPr>
        <w:t>of</w:t>
      </w:r>
      <w:r>
        <w:rPr>
          <w:color w:val="231F20"/>
          <w:spacing w:val="-6"/>
          <w:sz w:val="22"/>
        </w:rPr>
        <w:t> </w:t>
      </w:r>
      <w:r>
        <w:rPr>
          <w:color w:val="231F20"/>
          <w:sz w:val="22"/>
        </w:rPr>
        <w:t>probability</w:t>
      </w:r>
      <w:r>
        <w:rPr>
          <w:color w:val="231F20"/>
          <w:spacing w:val="-5"/>
          <w:sz w:val="22"/>
        </w:rPr>
        <w:t> </w:t>
      </w:r>
      <w:r>
        <w:rPr>
          <w:color w:val="231F20"/>
          <w:sz w:val="22"/>
        </w:rPr>
        <w:t>for</w:t>
      </w:r>
      <w:r>
        <w:rPr>
          <w:color w:val="231F20"/>
          <w:spacing w:val="-10"/>
          <w:sz w:val="22"/>
        </w:rPr>
        <w:t> </w:t>
      </w:r>
      <w:r>
        <w:rPr>
          <w:color w:val="231F20"/>
          <w:sz w:val="22"/>
        </w:rPr>
        <w:t>two</w:t>
      </w:r>
      <w:r>
        <w:rPr>
          <w:color w:val="231F20"/>
          <w:spacing w:val="-12"/>
          <w:sz w:val="22"/>
        </w:rPr>
        <w:t> </w:t>
      </w:r>
      <w:r>
        <w:rPr>
          <w:color w:val="231F20"/>
          <w:sz w:val="22"/>
        </w:rPr>
        <w:t>mutually</w:t>
      </w:r>
      <w:r>
        <w:rPr>
          <w:color w:val="231F20"/>
          <w:spacing w:val="-5"/>
          <w:sz w:val="22"/>
        </w:rPr>
        <w:t> </w:t>
      </w:r>
      <w:r>
        <w:rPr>
          <w:color w:val="231F20"/>
          <w:sz w:val="22"/>
        </w:rPr>
        <w:t>exclusive</w:t>
      </w:r>
      <w:r>
        <w:rPr>
          <w:color w:val="231F20"/>
          <w:spacing w:val="-3"/>
          <w:sz w:val="22"/>
        </w:rPr>
        <w:t> </w:t>
      </w:r>
      <w:r>
        <w:rPr>
          <w:color w:val="231F20"/>
          <w:sz w:val="22"/>
        </w:rPr>
        <w:t>and</w:t>
      </w:r>
      <w:r>
        <w:rPr>
          <w:color w:val="231F20"/>
          <w:spacing w:val="-7"/>
          <w:sz w:val="22"/>
        </w:rPr>
        <w:t> </w:t>
      </w:r>
      <w:r>
        <w:rPr>
          <w:color w:val="231F20"/>
          <w:sz w:val="22"/>
        </w:rPr>
        <w:t>exhaustive</w:t>
      </w:r>
      <w:r>
        <w:rPr>
          <w:color w:val="231F20"/>
          <w:spacing w:val="-9"/>
          <w:sz w:val="22"/>
        </w:rPr>
        <w:t> </w:t>
      </w:r>
      <w:r>
        <w:rPr>
          <w:color w:val="231F20"/>
          <w:spacing w:val="-2"/>
          <w:sz w:val="22"/>
        </w:rPr>
        <w:t>events.</w:t>
      </w:r>
    </w:p>
    <w:p>
      <w:pPr>
        <w:pStyle w:val="ListParagraph"/>
        <w:numPr>
          <w:ilvl w:val="1"/>
          <w:numId w:val="220"/>
        </w:numPr>
        <w:tabs>
          <w:tab w:pos="1831" w:val="left" w:leader="none"/>
        </w:tabs>
        <w:spacing w:line="264" w:lineRule="exact" w:before="0" w:after="0"/>
        <w:ind w:left="1831" w:right="0" w:hanging="439"/>
        <w:jc w:val="left"/>
        <w:rPr>
          <w:sz w:val="22"/>
        </w:rPr>
      </w:pPr>
      <w:r>
        <w:rPr>
          <w:color w:val="231F20"/>
          <w:sz w:val="22"/>
        </w:rPr>
        <w:t>Solve</w:t>
      </w:r>
      <w:r>
        <w:rPr>
          <w:color w:val="231F20"/>
          <w:spacing w:val="-9"/>
          <w:sz w:val="22"/>
        </w:rPr>
        <w:t> </w:t>
      </w:r>
      <w:r>
        <w:rPr>
          <w:color w:val="231F20"/>
          <w:sz w:val="22"/>
        </w:rPr>
        <w:t>simple</w:t>
      </w:r>
      <w:r>
        <w:rPr>
          <w:color w:val="231F20"/>
          <w:spacing w:val="-4"/>
          <w:sz w:val="22"/>
        </w:rPr>
        <w:t> </w:t>
      </w:r>
      <w:r>
        <w:rPr>
          <w:color w:val="231F20"/>
          <w:sz w:val="22"/>
        </w:rPr>
        <w:t>problems</w:t>
      </w:r>
      <w:r>
        <w:rPr>
          <w:color w:val="231F20"/>
          <w:spacing w:val="-9"/>
          <w:sz w:val="22"/>
        </w:rPr>
        <w:t> </w:t>
      </w:r>
      <w:r>
        <w:rPr>
          <w:color w:val="231F20"/>
          <w:sz w:val="22"/>
        </w:rPr>
        <w:t>on</w:t>
      </w:r>
      <w:r>
        <w:rPr>
          <w:color w:val="231F20"/>
          <w:spacing w:val="-6"/>
          <w:sz w:val="22"/>
        </w:rPr>
        <w:t> </w:t>
      </w:r>
      <w:r>
        <w:rPr>
          <w:color w:val="231F20"/>
          <w:sz w:val="22"/>
        </w:rPr>
        <w:t>addition</w:t>
      </w:r>
      <w:r>
        <w:rPr>
          <w:color w:val="231F20"/>
          <w:spacing w:val="-10"/>
          <w:sz w:val="22"/>
        </w:rPr>
        <w:t> </w:t>
      </w:r>
      <w:r>
        <w:rPr>
          <w:color w:val="231F20"/>
          <w:spacing w:val="-2"/>
          <w:sz w:val="22"/>
        </w:rPr>
        <w:t>theorem.</w:t>
      </w:r>
    </w:p>
    <w:p>
      <w:pPr>
        <w:pStyle w:val="ListParagraph"/>
        <w:numPr>
          <w:ilvl w:val="1"/>
          <w:numId w:val="220"/>
        </w:numPr>
        <w:tabs>
          <w:tab w:pos="1831" w:val="left" w:leader="none"/>
        </w:tabs>
        <w:spacing w:line="267" w:lineRule="exact" w:before="0" w:after="0"/>
        <w:ind w:left="1831" w:right="0" w:hanging="439"/>
        <w:jc w:val="left"/>
        <w:rPr>
          <w:sz w:val="22"/>
        </w:rPr>
      </w:pPr>
      <w:r>
        <w:rPr>
          <w:color w:val="231F20"/>
          <w:sz w:val="22"/>
        </w:rPr>
        <w:t>Explain</w:t>
      </w:r>
      <w:r>
        <w:rPr>
          <w:color w:val="231F20"/>
          <w:spacing w:val="-13"/>
          <w:sz w:val="22"/>
        </w:rPr>
        <w:t> </w:t>
      </w:r>
      <w:r>
        <w:rPr>
          <w:color w:val="231F20"/>
          <w:sz w:val="22"/>
        </w:rPr>
        <w:t>conditional</w:t>
      </w:r>
      <w:r>
        <w:rPr>
          <w:color w:val="231F20"/>
          <w:spacing w:val="-6"/>
          <w:sz w:val="22"/>
        </w:rPr>
        <w:t> </w:t>
      </w:r>
      <w:r>
        <w:rPr>
          <w:color w:val="231F20"/>
          <w:sz w:val="22"/>
        </w:rPr>
        <w:t>event</w:t>
      </w:r>
      <w:r>
        <w:rPr>
          <w:color w:val="231F20"/>
          <w:spacing w:val="-10"/>
          <w:sz w:val="22"/>
        </w:rPr>
        <w:t> </w:t>
      </w:r>
      <w:r>
        <w:rPr>
          <w:color w:val="231F20"/>
          <w:sz w:val="22"/>
        </w:rPr>
        <w:t>and</w:t>
      </w:r>
      <w:r>
        <w:rPr>
          <w:color w:val="231F20"/>
          <w:spacing w:val="-9"/>
          <w:sz w:val="22"/>
        </w:rPr>
        <w:t> </w:t>
      </w:r>
      <w:r>
        <w:rPr>
          <w:color w:val="231F20"/>
          <w:sz w:val="22"/>
        </w:rPr>
        <w:t>conditional</w:t>
      </w:r>
      <w:r>
        <w:rPr>
          <w:color w:val="231F20"/>
          <w:spacing w:val="-6"/>
          <w:sz w:val="22"/>
        </w:rPr>
        <w:t> </w:t>
      </w:r>
      <w:r>
        <w:rPr>
          <w:color w:val="231F20"/>
          <w:spacing w:val="-2"/>
          <w:sz w:val="22"/>
        </w:rPr>
        <w:t>probability.</w:t>
      </w:r>
    </w:p>
    <w:p>
      <w:pPr>
        <w:pStyle w:val="ListParagraph"/>
        <w:numPr>
          <w:ilvl w:val="1"/>
          <w:numId w:val="220"/>
        </w:numPr>
        <w:tabs>
          <w:tab w:pos="1831" w:val="left" w:leader="none"/>
        </w:tabs>
        <w:spacing w:line="240" w:lineRule="auto" w:before="0" w:after="0"/>
        <w:ind w:left="1831" w:right="0" w:hanging="439"/>
        <w:jc w:val="left"/>
        <w:rPr>
          <w:sz w:val="22"/>
        </w:rPr>
      </w:pPr>
      <w:r>
        <w:rPr>
          <w:color w:val="231F20"/>
          <w:sz w:val="22"/>
        </w:rPr>
        <w:t>Solve</w:t>
      </w:r>
      <w:r>
        <w:rPr>
          <w:color w:val="231F20"/>
          <w:spacing w:val="-10"/>
          <w:sz w:val="22"/>
        </w:rPr>
        <w:t> </w:t>
      </w:r>
      <w:r>
        <w:rPr>
          <w:color w:val="231F20"/>
          <w:sz w:val="22"/>
        </w:rPr>
        <w:t>simple</w:t>
      </w:r>
      <w:r>
        <w:rPr>
          <w:color w:val="231F20"/>
          <w:spacing w:val="-6"/>
          <w:sz w:val="22"/>
        </w:rPr>
        <w:t> </w:t>
      </w:r>
      <w:r>
        <w:rPr>
          <w:color w:val="231F20"/>
          <w:sz w:val="22"/>
        </w:rPr>
        <w:t>problems</w:t>
      </w:r>
      <w:r>
        <w:rPr>
          <w:color w:val="231F20"/>
          <w:spacing w:val="-6"/>
          <w:sz w:val="22"/>
        </w:rPr>
        <w:t> </w:t>
      </w:r>
      <w:r>
        <w:rPr>
          <w:color w:val="231F20"/>
          <w:sz w:val="22"/>
        </w:rPr>
        <w:t>on</w:t>
      </w:r>
      <w:r>
        <w:rPr>
          <w:color w:val="231F20"/>
          <w:spacing w:val="-12"/>
          <w:sz w:val="22"/>
        </w:rPr>
        <w:t> </w:t>
      </w:r>
      <w:r>
        <w:rPr>
          <w:color w:val="231F20"/>
          <w:sz w:val="22"/>
        </w:rPr>
        <w:t>conditional</w:t>
      </w:r>
      <w:r>
        <w:rPr>
          <w:color w:val="231F20"/>
          <w:spacing w:val="-5"/>
          <w:sz w:val="22"/>
        </w:rPr>
        <w:t> </w:t>
      </w:r>
      <w:r>
        <w:rPr>
          <w:color w:val="231F20"/>
          <w:spacing w:val="-2"/>
          <w:sz w:val="22"/>
        </w:rPr>
        <w:t>probability.</w:t>
      </w:r>
    </w:p>
    <w:p>
      <w:pPr>
        <w:pStyle w:val="ListParagraph"/>
        <w:numPr>
          <w:ilvl w:val="1"/>
          <w:numId w:val="220"/>
        </w:numPr>
        <w:tabs>
          <w:tab w:pos="1831" w:val="left" w:leader="none"/>
        </w:tabs>
        <w:spacing w:line="266" w:lineRule="exact" w:before="5" w:after="0"/>
        <w:ind w:left="1831" w:right="0" w:hanging="439"/>
        <w:jc w:val="left"/>
        <w:rPr>
          <w:sz w:val="22"/>
        </w:rPr>
      </w:pPr>
      <w:r>
        <w:rPr>
          <w:color w:val="231F20"/>
          <w:sz w:val="22"/>
        </w:rPr>
        <w:t>Explain</w:t>
      </w:r>
      <w:r>
        <w:rPr>
          <w:color w:val="231F20"/>
          <w:spacing w:val="-13"/>
          <w:sz w:val="22"/>
        </w:rPr>
        <w:t> </w:t>
      </w:r>
      <w:r>
        <w:rPr>
          <w:color w:val="231F20"/>
          <w:sz w:val="22"/>
        </w:rPr>
        <w:t>dependent,</w:t>
      </w:r>
      <w:r>
        <w:rPr>
          <w:color w:val="231F20"/>
          <w:spacing w:val="-12"/>
          <w:sz w:val="22"/>
        </w:rPr>
        <w:t> </w:t>
      </w:r>
      <w:r>
        <w:rPr>
          <w:color w:val="231F20"/>
          <w:sz w:val="22"/>
        </w:rPr>
        <w:t>independent</w:t>
      </w:r>
      <w:r>
        <w:rPr>
          <w:color w:val="231F20"/>
          <w:spacing w:val="-13"/>
          <w:sz w:val="22"/>
        </w:rPr>
        <w:t> </w:t>
      </w:r>
      <w:r>
        <w:rPr>
          <w:color w:val="231F20"/>
          <w:sz w:val="22"/>
        </w:rPr>
        <w:t>events</w:t>
      </w:r>
      <w:r>
        <w:rPr>
          <w:color w:val="231F20"/>
          <w:spacing w:val="-9"/>
          <w:sz w:val="22"/>
        </w:rPr>
        <w:t> </w:t>
      </w:r>
      <w:r>
        <w:rPr>
          <w:color w:val="231F20"/>
          <w:sz w:val="22"/>
        </w:rPr>
        <w:t>and</w:t>
      </w:r>
      <w:r>
        <w:rPr>
          <w:color w:val="231F20"/>
          <w:spacing w:val="-9"/>
          <w:sz w:val="22"/>
        </w:rPr>
        <w:t> </w:t>
      </w:r>
      <w:r>
        <w:rPr>
          <w:color w:val="231F20"/>
          <w:sz w:val="22"/>
        </w:rPr>
        <w:t>state</w:t>
      </w:r>
      <w:r>
        <w:rPr>
          <w:color w:val="231F20"/>
          <w:spacing w:val="-8"/>
          <w:sz w:val="22"/>
        </w:rPr>
        <w:t> </w:t>
      </w:r>
      <w:r>
        <w:rPr>
          <w:color w:val="231F20"/>
          <w:sz w:val="22"/>
        </w:rPr>
        <w:t>multiplication</w:t>
      </w:r>
      <w:r>
        <w:rPr>
          <w:color w:val="231F20"/>
          <w:spacing w:val="-11"/>
          <w:sz w:val="22"/>
        </w:rPr>
        <w:t> </w:t>
      </w:r>
      <w:r>
        <w:rPr>
          <w:color w:val="231F20"/>
          <w:spacing w:val="-2"/>
          <w:sz w:val="22"/>
        </w:rPr>
        <w:t>theorem.</w:t>
      </w:r>
    </w:p>
    <w:p>
      <w:pPr>
        <w:pStyle w:val="ListParagraph"/>
        <w:numPr>
          <w:ilvl w:val="1"/>
          <w:numId w:val="220"/>
        </w:numPr>
        <w:tabs>
          <w:tab w:pos="1831" w:val="left" w:leader="none"/>
        </w:tabs>
        <w:spacing w:line="266" w:lineRule="exact" w:before="0" w:after="0"/>
        <w:ind w:left="1831" w:right="0" w:hanging="439"/>
        <w:jc w:val="left"/>
        <w:rPr>
          <w:sz w:val="22"/>
        </w:rPr>
      </w:pPr>
      <w:r>
        <w:rPr>
          <w:color w:val="231F20"/>
          <w:sz w:val="22"/>
        </w:rPr>
        <w:t>Solve</w:t>
      </w:r>
      <w:r>
        <w:rPr>
          <w:color w:val="231F20"/>
          <w:spacing w:val="-11"/>
          <w:sz w:val="22"/>
        </w:rPr>
        <w:t> </w:t>
      </w:r>
      <w:r>
        <w:rPr>
          <w:color w:val="231F20"/>
          <w:sz w:val="22"/>
        </w:rPr>
        <w:t>simple</w:t>
      </w:r>
      <w:r>
        <w:rPr>
          <w:color w:val="231F20"/>
          <w:spacing w:val="-6"/>
          <w:sz w:val="22"/>
        </w:rPr>
        <w:t> </w:t>
      </w:r>
      <w:r>
        <w:rPr>
          <w:color w:val="231F20"/>
          <w:sz w:val="22"/>
        </w:rPr>
        <w:t>problems</w:t>
      </w:r>
      <w:r>
        <w:rPr>
          <w:color w:val="231F20"/>
          <w:spacing w:val="-6"/>
          <w:sz w:val="22"/>
        </w:rPr>
        <w:t> </w:t>
      </w:r>
      <w:r>
        <w:rPr>
          <w:color w:val="231F20"/>
          <w:sz w:val="22"/>
        </w:rPr>
        <w:t>on</w:t>
      </w:r>
      <w:r>
        <w:rPr>
          <w:color w:val="231F20"/>
          <w:spacing w:val="-13"/>
          <w:sz w:val="22"/>
        </w:rPr>
        <w:t> </w:t>
      </w:r>
      <w:r>
        <w:rPr>
          <w:color w:val="231F20"/>
          <w:sz w:val="22"/>
        </w:rPr>
        <w:t>multiplication</w:t>
      </w:r>
      <w:r>
        <w:rPr>
          <w:color w:val="231F20"/>
          <w:spacing w:val="-10"/>
          <w:sz w:val="22"/>
        </w:rPr>
        <w:t> </w:t>
      </w:r>
      <w:r>
        <w:rPr>
          <w:color w:val="231F20"/>
          <w:spacing w:val="-2"/>
          <w:sz w:val="22"/>
        </w:rPr>
        <w:t>theorem.</w:t>
      </w:r>
    </w:p>
    <w:p>
      <w:pPr>
        <w:pStyle w:val="ListParagraph"/>
        <w:numPr>
          <w:ilvl w:val="1"/>
          <w:numId w:val="220"/>
        </w:numPr>
        <w:tabs>
          <w:tab w:pos="1831" w:val="left" w:leader="none"/>
        </w:tabs>
        <w:spacing w:line="240" w:lineRule="auto" w:before="1" w:after="0"/>
        <w:ind w:left="1831" w:right="0" w:hanging="439"/>
        <w:jc w:val="left"/>
        <w:rPr>
          <w:sz w:val="22"/>
        </w:rPr>
      </w:pPr>
      <w:r>
        <w:rPr>
          <w:color w:val="231F20"/>
          <w:sz w:val="22"/>
        </w:rPr>
        <w:t>Explain</w:t>
      </w:r>
      <w:r>
        <w:rPr>
          <w:color w:val="231F20"/>
          <w:spacing w:val="-11"/>
          <w:sz w:val="22"/>
        </w:rPr>
        <w:t> </w:t>
      </w:r>
      <w:r>
        <w:rPr>
          <w:color w:val="231F20"/>
          <w:sz w:val="22"/>
        </w:rPr>
        <w:t>the</w:t>
      </w:r>
      <w:r>
        <w:rPr>
          <w:color w:val="231F20"/>
          <w:spacing w:val="-8"/>
          <w:sz w:val="22"/>
        </w:rPr>
        <w:t> </w:t>
      </w:r>
      <w:r>
        <w:rPr>
          <w:color w:val="231F20"/>
          <w:sz w:val="22"/>
        </w:rPr>
        <w:t>concept</w:t>
      </w:r>
      <w:r>
        <w:rPr>
          <w:color w:val="231F20"/>
          <w:spacing w:val="-8"/>
          <w:sz w:val="22"/>
        </w:rPr>
        <w:t> </w:t>
      </w:r>
      <w:r>
        <w:rPr>
          <w:color w:val="231F20"/>
          <w:sz w:val="22"/>
        </w:rPr>
        <w:t>of</w:t>
      </w:r>
      <w:r>
        <w:rPr>
          <w:color w:val="231F20"/>
          <w:spacing w:val="-6"/>
          <w:sz w:val="22"/>
        </w:rPr>
        <w:t> </w:t>
      </w:r>
      <w:r>
        <w:rPr>
          <w:color w:val="231F20"/>
          <w:sz w:val="22"/>
        </w:rPr>
        <w:t>priori</w:t>
      </w:r>
      <w:r>
        <w:rPr>
          <w:color w:val="231F20"/>
          <w:spacing w:val="-3"/>
          <w:sz w:val="22"/>
        </w:rPr>
        <w:t> </w:t>
      </w:r>
      <w:r>
        <w:rPr>
          <w:color w:val="231F20"/>
          <w:sz w:val="22"/>
        </w:rPr>
        <w:t>and</w:t>
      </w:r>
      <w:r>
        <w:rPr>
          <w:color w:val="231F20"/>
          <w:spacing w:val="-12"/>
          <w:sz w:val="22"/>
        </w:rPr>
        <w:t> </w:t>
      </w:r>
      <w:r>
        <w:rPr>
          <w:color w:val="231F20"/>
          <w:sz w:val="22"/>
        </w:rPr>
        <w:t>posteriori</w:t>
      </w:r>
      <w:r>
        <w:rPr>
          <w:color w:val="231F20"/>
          <w:spacing w:val="-4"/>
          <w:sz w:val="22"/>
        </w:rPr>
        <w:t> </w:t>
      </w:r>
      <w:r>
        <w:rPr>
          <w:color w:val="231F20"/>
          <w:spacing w:val="-2"/>
          <w:sz w:val="22"/>
        </w:rPr>
        <w:t>probabilities.</w:t>
      </w:r>
    </w:p>
    <w:p>
      <w:pPr>
        <w:pStyle w:val="ListParagraph"/>
        <w:numPr>
          <w:ilvl w:val="1"/>
          <w:numId w:val="220"/>
        </w:numPr>
        <w:tabs>
          <w:tab w:pos="1831" w:val="left" w:leader="none"/>
        </w:tabs>
        <w:spacing w:line="240" w:lineRule="auto" w:before="0" w:after="0"/>
        <w:ind w:left="1831" w:right="0" w:hanging="439"/>
        <w:jc w:val="left"/>
        <w:rPr>
          <w:sz w:val="22"/>
        </w:rPr>
      </w:pPr>
      <w:r>
        <w:rPr>
          <w:color w:val="231F20"/>
          <w:sz w:val="22"/>
        </w:rPr>
        <w:t>State</w:t>
      </w:r>
      <w:r>
        <w:rPr>
          <w:color w:val="231F20"/>
          <w:spacing w:val="-9"/>
          <w:sz w:val="22"/>
        </w:rPr>
        <w:t> </w:t>
      </w:r>
      <w:r>
        <w:rPr>
          <w:color w:val="231F20"/>
          <w:sz w:val="22"/>
        </w:rPr>
        <w:t>Bayes’</w:t>
      </w:r>
      <w:r>
        <w:rPr>
          <w:color w:val="231F20"/>
          <w:spacing w:val="-7"/>
          <w:sz w:val="22"/>
        </w:rPr>
        <w:t> </w:t>
      </w:r>
      <w:r>
        <w:rPr>
          <w:color w:val="231F20"/>
          <w:sz w:val="22"/>
        </w:rPr>
        <w:t>theorem</w:t>
      </w:r>
      <w:r>
        <w:rPr>
          <w:color w:val="231F20"/>
          <w:spacing w:val="-7"/>
          <w:sz w:val="22"/>
        </w:rPr>
        <w:t> </w:t>
      </w:r>
      <w:r>
        <w:rPr>
          <w:color w:val="231F20"/>
          <w:sz w:val="22"/>
        </w:rPr>
        <w:t>and</w:t>
      </w:r>
      <w:r>
        <w:rPr>
          <w:color w:val="231F20"/>
          <w:spacing w:val="-5"/>
          <w:sz w:val="22"/>
        </w:rPr>
        <w:t> </w:t>
      </w:r>
      <w:r>
        <w:rPr>
          <w:color w:val="231F20"/>
          <w:sz w:val="22"/>
        </w:rPr>
        <w:t>solve</w:t>
      </w:r>
      <w:r>
        <w:rPr>
          <w:color w:val="231F20"/>
          <w:spacing w:val="-4"/>
          <w:sz w:val="22"/>
        </w:rPr>
        <w:t> </w:t>
      </w:r>
      <w:r>
        <w:rPr>
          <w:color w:val="231F20"/>
          <w:sz w:val="22"/>
        </w:rPr>
        <w:t>simple</w:t>
      </w:r>
      <w:r>
        <w:rPr>
          <w:color w:val="231F20"/>
          <w:spacing w:val="-2"/>
          <w:sz w:val="22"/>
        </w:rPr>
        <w:t> problems.</w:t>
      </w:r>
    </w:p>
    <w:p>
      <w:pPr>
        <w:pStyle w:val="BodyText"/>
        <w:spacing w:before="1"/>
      </w:pPr>
    </w:p>
    <w:p>
      <w:pPr>
        <w:pStyle w:val="Heading6"/>
        <w:ind w:left="5320" w:right="4872" w:firstLine="81"/>
      </w:pPr>
      <w:r>
        <w:rPr>
          <w:color w:val="231F20"/>
          <w:spacing w:val="-2"/>
        </w:rPr>
        <w:t>Unit-IV Statistics</w:t>
      </w:r>
    </w:p>
    <w:p>
      <w:pPr>
        <w:spacing w:line="266" w:lineRule="exact" w:before="5"/>
        <w:ind w:left="888" w:right="0" w:firstLine="0"/>
        <w:jc w:val="left"/>
        <w:rPr>
          <w:sz w:val="22"/>
        </w:rPr>
      </w:pPr>
      <w:r>
        <w:rPr>
          <w:b/>
          <w:color w:val="231F20"/>
          <w:sz w:val="22"/>
        </w:rPr>
        <w:t>C.O.</w:t>
      </w:r>
      <w:r>
        <w:rPr>
          <w:b/>
          <w:color w:val="231F20"/>
          <w:spacing w:val="-6"/>
          <w:sz w:val="22"/>
        </w:rPr>
        <w:t> </w:t>
      </w:r>
      <w:r>
        <w:rPr>
          <w:b/>
          <w:color w:val="231F20"/>
          <w:sz w:val="22"/>
        </w:rPr>
        <w:t>4</w:t>
      </w:r>
      <w:r>
        <w:rPr>
          <w:b/>
          <w:color w:val="231F20"/>
          <w:spacing w:val="-6"/>
          <w:sz w:val="22"/>
        </w:rPr>
        <w:t> </w:t>
      </w:r>
      <w:r>
        <w:rPr>
          <w:b/>
          <w:color w:val="231F20"/>
          <w:sz w:val="22"/>
        </w:rPr>
        <w:t>Apply</w:t>
      </w:r>
      <w:r>
        <w:rPr>
          <w:b/>
          <w:color w:val="231F20"/>
          <w:spacing w:val="-7"/>
          <w:sz w:val="22"/>
        </w:rPr>
        <w:t> </w:t>
      </w:r>
      <w:r>
        <w:rPr>
          <w:b/>
          <w:color w:val="231F20"/>
          <w:sz w:val="22"/>
        </w:rPr>
        <w:t>various</w:t>
      </w:r>
      <w:r>
        <w:rPr>
          <w:b/>
          <w:color w:val="231F20"/>
          <w:spacing w:val="-9"/>
          <w:sz w:val="22"/>
        </w:rPr>
        <w:t> </w:t>
      </w:r>
      <w:r>
        <w:rPr>
          <w:b/>
          <w:color w:val="231F20"/>
          <w:sz w:val="22"/>
        </w:rPr>
        <w:t>statistical</w:t>
      </w:r>
      <w:r>
        <w:rPr>
          <w:b/>
          <w:color w:val="231F20"/>
          <w:spacing w:val="-5"/>
          <w:sz w:val="22"/>
        </w:rPr>
        <w:t> </w:t>
      </w:r>
      <w:r>
        <w:rPr>
          <w:b/>
          <w:color w:val="231F20"/>
          <w:sz w:val="22"/>
        </w:rPr>
        <w:t>techniques</w:t>
      </w:r>
      <w:r>
        <w:rPr>
          <w:b/>
          <w:color w:val="231F20"/>
          <w:spacing w:val="-8"/>
          <w:sz w:val="22"/>
        </w:rPr>
        <w:t> </w:t>
      </w:r>
      <w:r>
        <w:rPr>
          <w:b/>
          <w:color w:val="231F20"/>
          <w:sz w:val="22"/>
        </w:rPr>
        <w:t>for</w:t>
      </w:r>
      <w:r>
        <w:rPr>
          <w:b/>
          <w:color w:val="231F20"/>
          <w:spacing w:val="-5"/>
          <w:sz w:val="22"/>
        </w:rPr>
        <w:t> </w:t>
      </w:r>
      <w:r>
        <w:rPr>
          <w:b/>
          <w:color w:val="231F20"/>
          <w:sz w:val="22"/>
        </w:rPr>
        <w:t>data</w:t>
      </w:r>
      <w:r>
        <w:rPr>
          <w:b/>
          <w:color w:val="231F20"/>
          <w:spacing w:val="-3"/>
          <w:sz w:val="22"/>
        </w:rPr>
        <w:t> </w:t>
      </w:r>
      <w:r>
        <w:rPr>
          <w:b/>
          <w:color w:val="231F20"/>
          <w:spacing w:val="-2"/>
          <w:sz w:val="22"/>
        </w:rPr>
        <w:t>analysis</w:t>
      </w:r>
      <w:r>
        <w:rPr>
          <w:color w:val="231F20"/>
          <w:spacing w:val="-2"/>
          <w:sz w:val="22"/>
        </w:rPr>
        <w:t>.</w:t>
      </w:r>
    </w:p>
    <w:p>
      <w:pPr>
        <w:pStyle w:val="BodyText"/>
        <w:spacing w:line="266" w:lineRule="exact"/>
        <w:ind w:left="888"/>
      </w:pPr>
      <w:r>
        <w:rPr>
          <w:b/>
          <w:color w:val="231F20"/>
        </w:rPr>
        <w:t>L.O.</w:t>
      </w:r>
      <w:r>
        <w:rPr>
          <w:b/>
          <w:color w:val="231F20"/>
          <w:spacing w:val="38"/>
        </w:rPr>
        <w:t> </w:t>
      </w:r>
      <w:r>
        <w:rPr>
          <w:color w:val="231F20"/>
        </w:rPr>
        <w:t>4.1</w:t>
      </w:r>
      <w:r>
        <w:rPr>
          <w:color w:val="231F20"/>
          <w:spacing w:val="-2"/>
        </w:rPr>
        <w:t> </w:t>
      </w:r>
      <w:r>
        <w:rPr>
          <w:color w:val="231F20"/>
        </w:rPr>
        <w:t>Recall</w:t>
      </w:r>
      <w:r>
        <w:rPr>
          <w:color w:val="231F20"/>
          <w:spacing w:val="-3"/>
        </w:rPr>
        <w:t> </w:t>
      </w:r>
      <w:r>
        <w:rPr>
          <w:color w:val="231F20"/>
        </w:rPr>
        <w:t>the</w:t>
      </w:r>
      <w:r>
        <w:rPr>
          <w:color w:val="231F20"/>
          <w:spacing w:val="-2"/>
        </w:rPr>
        <w:t> </w:t>
      </w:r>
      <w:r>
        <w:rPr>
          <w:color w:val="231F20"/>
        </w:rPr>
        <w:t>measures</w:t>
      </w:r>
      <w:r>
        <w:rPr>
          <w:color w:val="231F20"/>
          <w:spacing w:val="-5"/>
        </w:rPr>
        <w:t> </w:t>
      </w:r>
      <w:r>
        <w:rPr>
          <w:color w:val="231F20"/>
        </w:rPr>
        <w:t>of</w:t>
      </w:r>
      <w:r>
        <w:rPr>
          <w:color w:val="231F20"/>
          <w:spacing w:val="-9"/>
        </w:rPr>
        <w:t> </w:t>
      </w:r>
      <w:r>
        <w:rPr>
          <w:color w:val="231F20"/>
        </w:rPr>
        <w:t>central</w:t>
      </w:r>
      <w:r>
        <w:rPr>
          <w:color w:val="231F20"/>
          <w:spacing w:val="-3"/>
        </w:rPr>
        <w:t> </w:t>
      </w:r>
      <w:r>
        <w:rPr>
          <w:color w:val="231F20"/>
          <w:spacing w:val="-2"/>
        </w:rPr>
        <w:t>tendency.</w:t>
      </w:r>
    </w:p>
    <w:p>
      <w:pPr>
        <w:pStyle w:val="ListParagraph"/>
        <w:numPr>
          <w:ilvl w:val="1"/>
          <w:numId w:val="69"/>
        </w:numPr>
        <w:tabs>
          <w:tab w:pos="1674" w:val="left" w:leader="none"/>
        </w:tabs>
        <w:spacing w:line="240" w:lineRule="auto" w:before="0" w:after="0"/>
        <w:ind w:left="1344" w:right="1621" w:firstLine="0"/>
        <w:jc w:val="left"/>
        <w:rPr>
          <w:color w:val="231F20"/>
          <w:sz w:val="22"/>
        </w:rPr>
      </w:pPr>
      <w:r>
        <w:rPr>
          <w:color w:val="231F20"/>
          <w:sz w:val="22"/>
        </w:rPr>
        <w:t>Explain</w:t>
      </w:r>
      <w:r>
        <w:rPr>
          <w:color w:val="231F20"/>
          <w:spacing w:val="-5"/>
          <w:sz w:val="22"/>
        </w:rPr>
        <w:t> </w:t>
      </w:r>
      <w:r>
        <w:rPr>
          <w:color w:val="231F20"/>
          <w:sz w:val="22"/>
        </w:rPr>
        <w:t>the</w:t>
      </w:r>
      <w:r>
        <w:rPr>
          <w:color w:val="231F20"/>
          <w:spacing w:val="-3"/>
          <w:sz w:val="22"/>
        </w:rPr>
        <w:t> </w:t>
      </w:r>
      <w:r>
        <w:rPr>
          <w:color w:val="231F20"/>
          <w:sz w:val="22"/>
        </w:rPr>
        <w:t>significance</w:t>
      </w:r>
      <w:r>
        <w:rPr>
          <w:color w:val="231F20"/>
          <w:spacing w:val="-4"/>
          <w:sz w:val="22"/>
        </w:rPr>
        <w:t> </w:t>
      </w:r>
      <w:r>
        <w:rPr>
          <w:color w:val="231F20"/>
          <w:sz w:val="22"/>
        </w:rPr>
        <w:t>of</w:t>
      </w:r>
      <w:r>
        <w:rPr>
          <w:color w:val="231F20"/>
          <w:spacing w:val="-4"/>
          <w:sz w:val="22"/>
        </w:rPr>
        <w:t> </w:t>
      </w:r>
      <w:r>
        <w:rPr>
          <w:color w:val="231F20"/>
          <w:sz w:val="22"/>
        </w:rPr>
        <w:t>measures</w:t>
      </w:r>
      <w:r>
        <w:rPr>
          <w:color w:val="231F20"/>
          <w:spacing w:val="-4"/>
          <w:sz w:val="22"/>
        </w:rPr>
        <w:t> </w:t>
      </w:r>
      <w:r>
        <w:rPr>
          <w:color w:val="231F20"/>
          <w:sz w:val="22"/>
        </w:rPr>
        <w:t>of</w:t>
      </w:r>
      <w:r>
        <w:rPr>
          <w:color w:val="231F20"/>
          <w:spacing w:val="-4"/>
          <w:sz w:val="22"/>
        </w:rPr>
        <w:t> </w:t>
      </w:r>
      <w:r>
        <w:rPr>
          <w:color w:val="231F20"/>
          <w:sz w:val="22"/>
        </w:rPr>
        <w:t>dispersion</w:t>
      </w:r>
      <w:r>
        <w:rPr>
          <w:color w:val="231F20"/>
          <w:spacing w:val="-4"/>
          <w:sz w:val="22"/>
        </w:rPr>
        <w:t> </w:t>
      </w:r>
      <w:r>
        <w:rPr>
          <w:color w:val="231F20"/>
          <w:sz w:val="22"/>
        </w:rPr>
        <w:t>to</w:t>
      </w:r>
      <w:r>
        <w:rPr>
          <w:color w:val="231F20"/>
          <w:spacing w:val="-5"/>
          <w:sz w:val="22"/>
        </w:rPr>
        <w:t> </w:t>
      </w:r>
      <w:r>
        <w:rPr>
          <w:color w:val="231F20"/>
          <w:sz w:val="22"/>
        </w:rPr>
        <w:t>determine</w:t>
      </w:r>
      <w:r>
        <w:rPr>
          <w:color w:val="231F20"/>
          <w:spacing w:val="-4"/>
          <w:sz w:val="22"/>
        </w:rPr>
        <w:t> </w:t>
      </w:r>
      <w:r>
        <w:rPr>
          <w:color w:val="231F20"/>
          <w:sz w:val="22"/>
        </w:rPr>
        <w:t>the</w:t>
      </w:r>
      <w:r>
        <w:rPr>
          <w:color w:val="231F20"/>
          <w:spacing w:val="-4"/>
          <w:sz w:val="22"/>
        </w:rPr>
        <w:t> </w:t>
      </w:r>
      <w:r>
        <w:rPr>
          <w:color w:val="231F20"/>
          <w:sz w:val="22"/>
        </w:rPr>
        <w:t>degree</w:t>
      </w:r>
      <w:r>
        <w:rPr>
          <w:color w:val="231F20"/>
          <w:spacing w:val="-4"/>
          <w:sz w:val="22"/>
        </w:rPr>
        <w:t> </w:t>
      </w:r>
      <w:r>
        <w:rPr>
          <w:color w:val="231F20"/>
          <w:sz w:val="22"/>
        </w:rPr>
        <w:t>of</w:t>
      </w:r>
      <w:r>
        <w:rPr>
          <w:color w:val="231F20"/>
          <w:spacing w:val="-4"/>
          <w:sz w:val="22"/>
        </w:rPr>
        <w:t> </w:t>
      </w:r>
      <w:r>
        <w:rPr>
          <w:color w:val="231F20"/>
          <w:sz w:val="22"/>
        </w:rPr>
        <w:t>heterogeneity </w:t>
      </w:r>
      <w:r>
        <w:rPr>
          <w:color w:val="231F20"/>
          <w:spacing w:val="-6"/>
          <w:sz w:val="22"/>
        </w:rPr>
        <w:t>of</w:t>
      </w:r>
    </w:p>
    <w:p>
      <w:pPr>
        <w:pStyle w:val="BodyText"/>
        <w:spacing w:before="1"/>
        <w:ind w:left="1695"/>
      </w:pPr>
      <w:r>
        <w:rPr>
          <w:color w:val="231F20"/>
        </w:rPr>
        <w:t>the</w:t>
      </w:r>
      <w:r>
        <w:rPr>
          <w:color w:val="231F20"/>
          <w:spacing w:val="-10"/>
        </w:rPr>
        <w:t> </w:t>
      </w:r>
      <w:r>
        <w:rPr>
          <w:color w:val="231F20"/>
          <w:spacing w:val="-2"/>
        </w:rPr>
        <w:t>data.</w:t>
      </w:r>
    </w:p>
    <w:p>
      <w:pPr>
        <w:pStyle w:val="ListParagraph"/>
        <w:numPr>
          <w:ilvl w:val="1"/>
          <w:numId w:val="69"/>
        </w:numPr>
        <w:tabs>
          <w:tab w:pos="1772" w:val="left" w:leader="none"/>
          <w:tab w:pos="1820" w:val="left" w:leader="none"/>
        </w:tabs>
        <w:spacing w:line="240" w:lineRule="auto" w:before="0" w:after="0"/>
        <w:ind w:left="1772" w:right="2208" w:hanging="433"/>
        <w:jc w:val="left"/>
        <w:rPr>
          <w:color w:val="231F20"/>
          <w:sz w:val="22"/>
        </w:rPr>
      </w:pPr>
      <w:r>
        <w:rPr>
          <w:color w:val="231F20"/>
          <w:sz w:val="22"/>
        </w:rPr>
        <w:t>Find</w:t>
      </w:r>
      <w:r>
        <w:rPr>
          <w:color w:val="231F20"/>
          <w:spacing w:val="40"/>
          <w:sz w:val="22"/>
        </w:rPr>
        <w:t> </w:t>
      </w:r>
      <w:r>
        <w:rPr>
          <w:color w:val="231F20"/>
          <w:sz w:val="22"/>
        </w:rPr>
        <w:t>the</w:t>
      </w:r>
      <w:r>
        <w:rPr>
          <w:color w:val="231F20"/>
          <w:spacing w:val="-4"/>
          <w:sz w:val="22"/>
        </w:rPr>
        <w:t> </w:t>
      </w:r>
      <w:r>
        <w:rPr>
          <w:color w:val="231F20"/>
          <w:sz w:val="22"/>
        </w:rPr>
        <w:t>measures</w:t>
      </w:r>
      <w:r>
        <w:rPr>
          <w:color w:val="231F20"/>
          <w:spacing w:val="-4"/>
          <w:sz w:val="22"/>
        </w:rPr>
        <w:t> </w:t>
      </w:r>
      <w:r>
        <w:rPr>
          <w:color w:val="231F20"/>
          <w:sz w:val="22"/>
        </w:rPr>
        <w:t>of</w:t>
      </w:r>
      <w:r>
        <w:rPr>
          <w:color w:val="231F20"/>
          <w:spacing w:val="-4"/>
          <w:sz w:val="22"/>
        </w:rPr>
        <w:t> </w:t>
      </w:r>
      <w:r>
        <w:rPr>
          <w:color w:val="231F20"/>
          <w:sz w:val="22"/>
        </w:rPr>
        <w:t>dispersion,</w:t>
      </w:r>
      <w:r>
        <w:rPr>
          <w:color w:val="231F20"/>
          <w:spacing w:val="-6"/>
          <w:sz w:val="22"/>
        </w:rPr>
        <w:t> </w:t>
      </w:r>
      <w:r>
        <w:rPr>
          <w:color w:val="231F20"/>
          <w:sz w:val="22"/>
        </w:rPr>
        <w:t>Range,</w:t>
      </w:r>
      <w:r>
        <w:rPr>
          <w:color w:val="231F20"/>
          <w:spacing w:val="-3"/>
          <w:sz w:val="22"/>
        </w:rPr>
        <w:t> </w:t>
      </w:r>
      <w:r>
        <w:rPr>
          <w:color w:val="231F20"/>
          <w:sz w:val="22"/>
        </w:rPr>
        <w:t>Mean</w:t>
      </w:r>
      <w:r>
        <w:rPr>
          <w:color w:val="231F20"/>
          <w:spacing w:val="-5"/>
          <w:sz w:val="22"/>
        </w:rPr>
        <w:t> </w:t>
      </w:r>
      <w:r>
        <w:rPr>
          <w:color w:val="231F20"/>
          <w:sz w:val="22"/>
        </w:rPr>
        <w:t>Deviation</w:t>
      </w:r>
      <w:r>
        <w:rPr>
          <w:color w:val="231F20"/>
          <w:spacing w:val="-5"/>
          <w:sz w:val="22"/>
        </w:rPr>
        <w:t> </w:t>
      </w:r>
      <w:r>
        <w:rPr>
          <w:color w:val="231F20"/>
          <w:sz w:val="22"/>
        </w:rPr>
        <w:t>and</w:t>
      </w:r>
      <w:r>
        <w:rPr>
          <w:color w:val="231F20"/>
          <w:spacing w:val="-5"/>
          <w:sz w:val="22"/>
        </w:rPr>
        <w:t> </w:t>
      </w:r>
      <w:r>
        <w:rPr>
          <w:color w:val="231F20"/>
          <w:sz w:val="22"/>
        </w:rPr>
        <w:t>Standard</w:t>
      </w:r>
      <w:r>
        <w:rPr>
          <w:color w:val="231F20"/>
          <w:spacing w:val="-5"/>
          <w:sz w:val="22"/>
        </w:rPr>
        <w:t> </w:t>
      </w:r>
      <w:r>
        <w:rPr>
          <w:color w:val="231F20"/>
          <w:sz w:val="22"/>
        </w:rPr>
        <w:t>Deviation</w:t>
      </w:r>
      <w:r>
        <w:rPr>
          <w:color w:val="231F20"/>
          <w:spacing w:val="-5"/>
          <w:sz w:val="22"/>
        </w:rPr>
        <w:t> </w:t>
      </w:r>
      <w:r>
        <w:rPr>
          <w:color w:val="231F20"/>
          <w:sz w:val="22"/>
        </w:rPr>
        <w:t>for ungrouped data.</w:t>
      </w:r>
    </w:p>
    <w:p>
      <w:pPr>
        <w:pStyle w:val="ListParagraph"/>
        <w:numPr>
          <w:ilvl w:val="1"/>
          <w:numId w:val="69"/>
        </w:numPr>
        <w:tabs>
          <w:tab w:pos="1669" w:val="left" w:leader="none"/>
        </w:tabs>
        <w:spacing w:line="240" w:lineRule="auto" w:before="1" w:after="0"/>
        <w:ind w:left="1669" w:right="0" w:hanging="330"/>
        <w:jc w:val="left"/>
        <w:rPr>
          <w:color w:val="231F20"/>
          <w:sz w:val="22"/>
        </w:rPr>
      </w:pPr>
      <w:r>
        <w:rPr>
          <w:color w:val="231F20"/>
          <w:sz w:val="22"/>
        </w:rPr>
        <w:t>Explain</w:t>
      </w:r>
      <w:r>
        <w:rPr>
          <w:color w:val="231F20"/>
          <w:spacing w:val="-12"/>
          <w:sz w:val="22"/>
        </w:rPr>
        <w:t> </w:t>
      </w:r>
      <w:r>
        <w:rPr>
          <w:color w:val="231F20"/>
          <w:sz w:val="22"/>
        </w:rPr>
        <w:t>the</w:t>
      </w:r>
      <w:r>
        <w:rPr>
          <w:color w:val="231F20"/>
          <w:spacing w:val="-10"/>
          <w:sz w:val="22"/>
        </w:rPr>
        <w:t> </w:t>
      </w:r>
      <w:r>
        <w:rPr>
          <w:color w:val="231F20"/>
          <w:sz w:val="22"/>
        </w:rPr>
        <w:t>merits</w:t>
      </w:r>
      <w:r>
        <w:rPr>
          <w:color w:val="231F20"/>
          <w:spacing w:val="-5"/>
          <w:sz w:val="22"/>
        </w:rPr>
        <w:t> </w:t>
      </w:r>
      <w:r>
        <w:rPr>
          <w:color w:val="231F20"/>
          <w:sz w:val="22"/>
        </w:rPr>
        <w:t>and</w:t>
      </w:r>
      <w:r>
        <w:rPr>
          <w:color w:val="231F20"/>
          <w:spacing w:val="-6"/>
          <w:sz w:val="22"/>
        </w:rPr>
        <w:t> </w:t>
      </w:r>
      <w:r>
        <w:rPr>
          <w:color w:val="231F20"/>
          <w:sz w:val="22"/>
        </w:rPr>
        <w:t>demerits</w:t>
      </w:r>
      <w:r>
        <w:rPr>
          <w:color w:val="231F20"/>
          <w:spacing w:val="-4"/>
          <w:sz w:val="22"/>
        </w:rPr>
        <w:t> </w:t>
      </w:r>
      <w:r>
        <w:rPr>
          <w:color w:val="231F20"/>
          <w:sz w:val="22"/>
        </w:rPr>
        <w:t>of</w:t>
      </w:r>
      <w:r>
        <w:rPr>
          <w:color w:val="231F20"/>
          <w:spacing w:val="-5"/>
          <w:sz w:val="22"/>
        </w:rPr>
        <w:t> </w:t>
      </w:r>
      <w:r>
        <w:rPr>
          <w:color w:val="231F20"/>
          <w:sz w:val="22"/>
        </w:rPr>
        <w:t>these</w:t>
      </w:r>
      <w:r>
        <w:rPr>
          <w:color w:val="231F20"/>
          <w:spacing w:val="-4"/>
          <w:sz w:val="22"/>
        </w:rPr>
        <w:t> </w:t>
      </w:r>
      <w:r>
        <w:rPr>
          <w:color w:val="231F20"/>
          <w:sz w:val="22"/>
        </w:rPr>
        <w:t>measures</w:t>
      </w:r>
      <w:r>
        <w:rPr>
          <w:color w:val="231F20"/>
          <w:spacing w:val="-6"/>
          <w:sz w:val="22"/>
        </w:rPr>
        <w:t> </w:t>
      </w:r>
      <w:r>
        <w:rPr>
          <w:color w:val="231F20"/>
          <w:sz w:val="22"/>
        </w:rPr>
        <w:t>of</w:t>
      </w:r>
      <w:r>
        <w:rPr>
          <w:color w:val="231F20"/>
          <w:spacing w:val="-9"/>
          <w:sz w:val="22"/>
        </w:rPr>
        <w:t> </w:t>
      </w:r>
      <w:r>
        <w:rPr>
          <w:color w:val="231F20"/>
          <w:spacing w:val="-2"/>
          <w:sz w:val="22"/>
        </w:rPr>
        <w:t>dispersion</w:t>
      </w:r>
    </w:p>
    <w:p>
      <w:pPr>
        <w:pStyle w:val="ListParagraph"/>
        <w:numPr>
          <w:ilvl w:val="1"/>
          <w:numId w:val="69"/>
        </w:numPr>
        <w:tabs>
          <w:tab w:pos="1669" w:val="left" w:leader="none"/>
        </w:tabs>
        <w:spacing w:line="240" w:lineRule="auto" w:before="0" w:after="0"/>
        <w:ind w:left="1669" w:right="0" w:hanging="330"/>
        <w:jc w:val="left"/>
        <w:rPr>
          <w:color w:val="231F20"/>
          <w:sz w:val="22"/>
        </w:rPr>
      </w:pPr>
      <w:r>
        <w:rPr>
          <w:color w:val="231F20"/>
          <w:sz w:val="22"/>
        </w:rPr>
        <w:t>Explain</w:t>
      </w:r>
      <w:r>
        <w:rPr>
          <w:color w:val="231F20"/>
          <w:spacing w:val="-14"/>
          <w:sz w:val="22"/>
        </w:rPr>
        <w:t> </w:t>
      </w:r>
      <w:r>
        <w:rPr>
          <w:color w:val="231F20"/>
          <w:sz w:val="22"/>
        </w:rPr>
        <w:t>bivariate</w:t>
      </w:r>
      <w:r>
        <w:rPr>
          <w:color w:val="231F20"/>
          <w:spacing w:val="-10"/>
          <w:sz w:val="22"/>
        </w:rPr>
        <w:t> </w:t>
      </w:r>
      <w:r>
        <w:rPr>
          <w:color w:val="231F20"/>
          <w:spacing w:val="-4"/>
          <w:sz w:val="22"/>
        </w:rPr>
        <w:t>data.</w:t>
      </w:r>
    </w:p>
    <w:p>
      <w:pPr>
        <w:pStyle w:val="ListParagraph"/>
        <w:numPr>
          <w:ilvl w:val="1"/>
          <w:numId w:val="69"/>
        </w:numPr>
        <w:tabs>
          <w:tab w:pos="1669" w:val="left" w:leader="none"/>
        </w:tabs>
        <w:spacing w:line="267" w:lineRule="exact" w:before="5" w:after="0"/>
        <w:ind w:left="1669" w:right="0" w:hanging="330"/>
        <w:jc w:val="left"/>
        <w:rPr>
          <w:color w:val="231F20"/>
          <w:sz w:val="22"/>
        </w:rPr>
      </w:pPr>
      <w:r>
        <w:rPr>
          <w:color w:val="231F20"/>
          <w:sz w:val="22"/>
        </w:rPr>
        <w:t>Explain</w:t>
      </w:r>
      <w:r>
        <w:rPr>
          <w:color w:val="231F20"/>
          <w:spacing w:val="-14"/>
          <w:sz w:val="22"/>
        </w:rPr>
        <w:t> </w:t>
      </w:r>
      <w:r>
        <w:rPr>
          <w:color w:val="231F20"/>
          <w:sz w:val="22"/>
        </w:rPr>
        <w:t>the</w:t>
      </w:r>
      <w:r>
        <w:rPr>
          <w:color w:val="231F20"/>
          <w:spacing w:val="-7"/>
          <w:sz w:val="22"/>
        </w:rPr>
        <w:t> </w:t>
      </w:r>
      <w:r>
        <w:rPr>
          <w:color w:val="231F20"/>
          <w:sz w:val="22"/>
        </w:rPr>
        <w:t>concept</w:t>
      </w:r>
      <w:r>
        <w:rPr>
          <w:color w:val="231F20"/>
          <w:spacing w:val="-10"/>
          <w:sz w:val="22"/>
        </w:rPr>
        <w:t> </w:t>
      </w:r>
      <w:r>
        <w:rPr>
          <w:color w:val="231F20"/>
          <w:sz w:val="22"/>
        </w:rPr>
        <w:t>of</w:t>
      </w:r>
      <w:r>
        <w:rPr>
          <w:color w:val="231F20"/>
          <w:spacing w:val="-3"/>
          <w:sz w:val="22"/>
        </w:rPr>
        <w:t> </w:t>
      </w:r>
      <w:r>
        <w:rPr>
          <w:color w:val="231F20"/>
          <w:sz w:val="22"/>
        </w:rPr>
        <w:t>covariance</w:t>
      </w:r>
      <w:r>
        <w:rPr>
          <w:color w:val="231F20"/>
          <w:spacing w:val="-8"/>
          <w:sz w:val="22"/>
        </w:rPr>
        <w:t> </w:t>
      </w:r>
      <w:r>
        <w:rPr>
          <w:color w:val="231F20"/>
          <w:sz w:val="22"/>
        </w:rPr>
        <w:t>and</w:t>
      </w:r>
      <w:r>
        <w:rPr>
          <w:color w:val="231F20"/>
          <w:spacing w:val="-7"/>
          <w:sz w:val="22"/>
        </w:rPr>
        <w:t> </w:t>
      </w:r>
      <w:r>
        <w:rPr>
          <w:color w:val="231F20"/>
          <w:sz w:val="22"/>
        </w:rPr>
        <w:t>correlation</w:t>
      </w:r>
      <w:r>
        <w:rPr>
          <w:color w:val="231F20"/>
          <w:spacing w:val="-11"/>
          <w:sz w:val="22"/>
        </w:rPr>
        <w:t> </w:t>
      </w:r>
      <w:r>
        <w:rPr>
          <w:color w:val="231F20"/>
          <w:sz w:val="22"/>
        </w:rPr>
        <w:t>between</w:t>
      </w:r>
      <w:r>
        <w:rPr>
          <w:color w:val="231F20"/>
          <w:spacing w:val="-7"/>
          <w:sz w:val="22"/>
        </w:rPr>
        <w:t> </w:t>
      </w:r>
      <w:r>
        <w:rPr>
          <w:color w:val="231F20"/>
          <w:sz w:val="22"/>
        </w:rPr>
        <w:t>two</w:t>
      </w:r>
      <w:r>
        <w:rPr>
          <w:color w:val="231F20"/>
          <w:spacing w:val="-7"/>
          <w:sz w:val="22"/>
        </w:rPr>
        <w:t> </w:t>
      </w:r>
      <w:r>
        <w:rPr>
          <w:color w:val="231F20"/>
          <w:spacing w:val="-2"/>
          <w:sz w:val="22"/>
        </w:rPr>
        <w:t>variables.</w:t>
      </w:r>
    </w:p>
    <w:p>
      <w:pPr>
        <w:pStyle w:val="ListParagraph"/>
        <w:numPr>
          <w:ilvl w:val="1"/>
          <w:numId w:val="69"/>
        </w:numPr>
        <w:tabs>
          <w:tab w:pos="1674" w:val="left" w:leader="none"/>
        </w:tabs>
        <w:spacing w:line="264" w:lineRule="exact" w:before="0" w:after="0"/>
        <w:ind w:left="1674" w:right="0" w:hanging="335"/>
        <w:jc w:val="left"/>
        <w:rPr>
          <w:color w:val="231F20"/>
          <w:sz w:val="22"/>
        </w:rPr>
      </w:pPr>
      <w:r>
        <w:rPr>
          <w:color w:val="231F20"/>
          <w:sz w:val="22"/>
        </w:rPr>
        <w:t>Calculate</w:t>
      </w:r>
      <w:r>
        <w:rPr>
          <w:color w:val="231F20"/>
          <w:spacing w:val="-15"/>
          <w:sz w:val="22"/>
        </w:rPr>
        <w:t> </w:t>
      </w:r>
      <w:r>
        <w:rPr>
          <w:color w:val="231F20"/>
          <w:sz w:val="22"/>
        </w:rPr>
        <w:t>Pearson’s</w:t>
      </w:r>
      <w:r>
        <w:rPr>
          <w:color w:val="231F20"/>
          <w:spacing w:val="-11"/>
          <w:sz w:val="22"/>
        </w:rPr>
        <w:t> </w:t>
      </w:r>
      <w:r>
        <w:rPr>
          <w:color w:val="231F20"/>
          <w:sz w:val="22"/>
        </w:rPr>
        <w:t>correlation</w:t>
      </w:r>
      <w:r>
        <w:rPr>
          <w:color w:val="231F20"/>
          <w:spacing w:val="-13"/>
          <w:sz w:val="22"/>
        </w:rPr>
        <w:t> </w:t>
      </w:r>
      <w:r>
        <w:rPr>
          <w:color w:val="231F20"/>
          <w:sz w:val="22"/>
        </w:rPr>
        <w:t>coefficient</w:t>
      </w:r>
      <w:r>
        <w:rPr>
          <w:color w:val="231F20"/>
          <w:spacing w:val="-12"/>
          <w:sz w:val="22"/>
        </w:rPr>
        <w:t> </w:t>
      </w:r>
      <w:r>
        <w:rPr>
          <w:color w:val="231F20"/>
          <w:sz w:val="22"/>
        </w:rPr>
        <w:t>between</w:t>
      </w:r>
      <w:r>
        <w:rPr>
          <w:color w:val="231F20"/>
          <w:spacing w:val="-9"/>
          <w:sz w:val="22"/>
        </w:rPr>
        <w:t> </w:t>
      </w:r>
      <w:r>
        <w:rPr>
          <w:color w:val="231F20"/>
          <w:sz w:val="22"/>
        </w:rPr>
        <w:t>two</w:t>
      </w:r>
      <w:r>
        <w:rPr>
          <w:color w:val="231F20"/>
          <w:spacing w:val="-9"/>
          <w:sz w:val="22"/>
        </w:rPr>
        <w:t> </w:t>
      </w:r>
      <w:r>
        <w:rPr>
          <w:color w:val="231F20"/>
          <w:spacing w:val="-2"/>
          <w:sz w:val="22"/>
        </w:rPr>
        <w:t>variables.</w:t>
      </w:r>
    </w:p>
    <w:p>
      <w:pPr>
        <w:pStyle w:val="ListParagraph"/>
        <w:numPr>
          <w:ilvl w:val="1"/>
          <w:numId w:val="69"/>
        </w:numPr>
        <w:tabs>
          <w:tab w:pos="1669" w:val="left" w:leader="none"/>
        </w:tabs>
        <w:spacing w:line="266" w:lineRule="exact" w:before="0" w:after="0"/>
        <w:ind w:left="1669" w:right="0" w:hanging="330"/>
        <w:jc w:val="left"/>
        <w:rPr>
          <w:color w:val="231F20"/>
          <w:sz w:val="22"/>
        </w:rPr>
      </w:pPr>
      <w:r>
        <w:rPr>
          <w:color w:val="231F20"/>
          <w:sz w:val="22"/>
        </w:rPr>
        <w:t>Find</w:t>
      </w:r>
      <w:r>
        <w:rPr>
          <w:color w:val="231F20"/>
          <w:spacing w:val="-13"/>
          <w:sz w:val="22"/>
        </w:rPr>
        <w:t> </w:t>
      </w:r>
      <w:r>
        <w:rPr>
          <w:color w:val="231F20"/>
          <w:sz w:val="22"/>
        </w:rPr>
        <w:t>Spearman’s</w:t>
      </w:r>
      <w:r>
        <w:rPr>
          <w:color w:val="231F20"/>
          <w:spacing w:val="-7"/>
          <w:sz w:val="22"/>
        </w:rPr>
        <w:t> </w:t>
      </w:r>
      <w:r>
        <w:rPr>
          <w:color w:val="231F20"/>
          <w:sz w:val="22"/>
        </w:rPr>
        <w:t>rank</w:t>
      </w:r>
      <w:r>
        <w:rPr>
          <w:color w:val="231F20"/>
          <w:spacing w:val="-8"/>
          <w:sz w:val="22"/>
        </w:rPr>
        <w:t> </w:t>
      </w:r>
      <w:r>
        <w:rPr>
          <w:color w:val="231F20"/>
          <w:sz w:val="22"/>
        </w:rPr>
        <w:t>correlation</w:t>
      </w:r>
      <w:r>
        <w:rPr>
          <w:color w:val="231F20"/>
          <w:spacing w:val="-12"/>
          <w:sz w:val="22"/>
        </w:rPr>
        <w:t> </w:t>
      </w:r>
      <w:r>
        <w:rPr>
          <w:color w:val="231F20"/>
          <w:spacing w:val="-2"/>
          <w:sz w:val="22"/>
        </w:rPr>
        <w:t>coefficient.</w:t>
      </w:r>
    </w:p>
    <w:p>
      <w:pPr>
        <w:pStyle w:val="ListParagraph"/>
        <w:numPr>
          <w:ilvl w:val="1"/>
          <w:numId w:val="69"/>
        </w:numPr>
        <w:tabs>
          <w:tab w:pos="1669" w:val="left" w:leader="none"/>
        </w:tabs>
        <w:spacing w:line="240" w:lineRule="auto" w:before="1" w:after="0"/>
        <w:ind w:left="1669" w:right="0" w:hanging="330"/>
        <w:jc w:val="left"/>
        <w:rPr>
          <w:color w:val="231F20"/>
          <w:sz w:val="22"/>
        </w:rPr>
      </w:pPr>
      <w:r>
        <w:rPr>
          <w:color w:val="231F20"/>
          <w:sz w:val="22"/>
        </w:rPr>
        <w:t>Explain</w:t>
      </w:r>
      <w:r>
        <w:rPr>
          <w:color w:val="231F20"/>
          <w:spacing w:val="-12"/>
          <w:sz w:val="22"/>
        </w:rPr>
        <w:t> </w:t>
      </w:r>
      <w:r>
        <w:rPr>
          <w:color w:val="231F20"/>
          <w:sz w:val="22"/>
        </w:rPr>
        <w:t>predictor</w:t>
      </w:r>
      <w:r>
        <w:rPr>
          <w:color w:val="231F20"/>
          <w:spacing w:val="-10"/>
          <w:sz w:val="22"/>
        </w:rPr>
        <w:t> </w:t>
      </w:r>
      <w:r>
        <w:rPr>
          <w:color w:val="231F20"/>
          <w:sz w:val="22"/>
        </w:rPr>
        <w:t>variables,</w:t>
      </w:r>
      <w:r>
        <w:rPr>
          <w:color w:val="231F20"/>
          <w:spacing w:val="-10"/>
          <w:sz w:val="22"/>
        </w:rPr>
        <w:t> </w:t>
      </w:r>
      <w:r>
        <w:rPr>
          <w:color w:val="231F20"/>
          <w:sz w:val="22"/>
        </w:rPr>
        <w:t>outcome</w:t>
      </w:r>
      <w:r>
        <w:rPr>
          <w:color w:val="231F20"/>
          <w:spacing w:val="-9"/>
          <w:sz w:val="22"/>
        </w:rPr>
        <w:t> </w:t>
      </w:r>
      <w:r>
        <w:rPr>
          <w:color w:val="231F20"/>
          <w:sz w:val="22"/>
        </w:rPr>
        <w:t>variables</w:t>
      </w:r>
      <w:r>
        <w:rPr>
          <w:color w:val="231F20"/>
          <w:spacing w:val="-6"/>
          <w:sz w:val="22"/>
        </w:rPr>
        <w:t> </w:t>
      </w:r>
      <w:r>
        <w:rPr>
          <w:color w:val="231F20"/>
          <w:sz w:val="22"/>
        </w:rPr>
        <w:t>and</w:t>
      </w:r>
      <w:r>
        <w:rPr>
          <w:color w:val="231F20"/>
          <w:spacing w:val="-10"/>
          <w:sz w:val="22"/>
        </w:rPr>
        <w:t> </w:t>
      </w:r>
      <w:r>
        <w:rPr>
          <w:color w:val="231F20"/>
          <w:sz w:val="22"/>
        </w:rPr>
        <w:t>simple</w:t>
      </w:r>
      <w:r>
        <w:rPr>
          <w:color w:val="231F20"/>
          <w:spacing w:val="-4"/>
          <w:sz w:val="22"/>
        </w:rPr>
        <w:t> </w:t>
      </w:r>
      <w:r>
        <w:rPr>
          <w:color w:val="231F20"/>
          <w:sz w:val="22"/>
        </w:rPr>
        <w:t>linear</w:t>
      </w:r>
      <w:r>
        <w:rPr>
          <w:color w:val="231F20"/>
          <w:spacing w:val="-5"/>
          <w:sz w:val="22"/>
        </w:rPr>
        <w:t> </w:t>
      </w:r>
      <w:r>
        <w:rPr>
          <w:color w:val="231F20"/>
          <w:spacing w:val="-2"/>
          <w:sz w:val="22"/>
        </w:rPr>
        <w:t>regression.</w:t>
      </w:r>
    </w:p>
    <w:p>
      <w:pPr>
        <w:pStyle w:val="ListParagraph"/>
        <w:numPr>
          <w:ilvl w:val="1"/>
          <w:numId w:val="69"/>
        </w:numPr>
        <w:tabs>
          <w:tab w:pos="1779" w:val="left" w:leader="none"/>
        </w:tabs>
        <w:spacing w:line="240" w:lineRule="auto" w:before="0" w:after="0"/>
        <w:ind w:left="1779" w:right="0" w:hanging="440"/>
        <w:jc w:val="left"/>
        <w:rPr>
          <w:color w:val="231F20"/>
          <w:sz w:val="22"/>
        </w:rPr>
      </w:pPr>
      <w:r>
        <w:rPr>
          <w:sz w:val="22"/>
        </w:rPr>
        <mc:AlternateContent>
          <mc:Choice Requires="wps">
            <w:drawing>
              <wp:anchor distT="0" distB="0" distL="0" distR="0" allowOverlap="1" layoutInCell="1" locked="0" behindDoc="1" simplePos="0" relativeHeight="487610368">
                <wp:simplePos x="0" y="0"/>
                <wp:positionH relativeFrom="page">
                  <wp:posOffset>4650740</wp:posOffset>
                </wp:positionH>
                <wp:positionV relativeFrom="paragraph">
                  <wp:posOffset>180391</wp:posOffset>
                </wp:positionV>
                <wp:extent cx="2072005" cy="203200"/>
                <wp:effectExtent l="0" t="0" r="0" b="0"/>
                <wp:wrapTopAndBottom/>
                <wp:docPr id="137" name="Textbox 137"/>
                <wp:cNvGraphicFramePr>
                  <a:graphicFrameLocks/>
                </wp:cNvGraphicFramePr>
                <a:graphic>
                  <a:graphicData uri="http://schemas.microsoft.com/office/word/2010/wordprocessingShape">
                    <wps:wsp>
                      <wps:cNvPr id="137" name="Textbox 137"/>
                      <wps:cNvSpPr txBox="1"/>
                      <wps:spPr>
                        <a:xfrm>
                          <a:off x="0" y="0"/>
                          <a:ext cx="2072005" cy="203200"/>
                        </a:xfrm>
                        <a:prstGeom prst="rect">
                          <a:avLst/>
                        </a:prstGeom>
                        <a:ln w="6096">
                          <a:solidFill>
                            <a:srgbClr val="231F20"/>
                          </a:solidFill>
                          <a:prstDash val="solid"/>
                        </a:ln>
                      </wps:spPr>
                      <wps:txbx>
                        <w:txbxContent>
                          <w:p>
                            <w:pPr>
                              <w:pStyle w:val="BodyText"/>
                              <w:spacing w:line="268" w:lineRule="exact"/>
                              <w:ind w:left="104"/>
                            </w:pPr>
                            <w:r>
                              <w:rPr>
                                <w:color w:val="231F20"/>
                              </w:rPr>
                              <w:t>Syllabus</w:t>
                            </w:r>
                            <w:r>
                              <w:rPr>
                                <w:color w:val="231F20"/>
                                <w:spacing w:val="-4"/>
                              </w:rPr>
                              <w:t> </w:t>
                            </w:r>
                            <w:r>
                              <w:rPr>
                                <w:color w:val="231F20"/>
                              </w:rPr>
                              <w:t>for</w:t>
                            </w:r>
                            <w:r>
                              <w:rPr>
                                <w:color w:val="231F20"/>
                                <w:spacing w:val="-9"/>
                              </w:rPr>
                              <w:t> </w:t>
                            </w:r>
                            <w:r>
                              <w:rPr>
                                <w:color w:val="231F20"/>
                              </w:rPr>
                              <w:t>Unit</w:t>
                            </w:r>
                            <w:r>
                              <w:rPr>
                                <w:color w:val="231F20"/>
                                <w:spacing w:val="-5"/>
                              </w:rPr>
                              <w:t> </w:t>
                            </w:r>
                            <w:r>
                              <w:rPr>
                                <w:color w:val="231F20"/>
                              </w:rPr>
                              <w:t>test-II</w:t>
                            </w:r>
                            <w:r>
                              <w:rPr>
                                <w:color w:val="231F20"/>
                                <w:spacing w:val="-2"/>
                              </w:rPr>
                              <w:t> completed</w:t>
                            </w:r>
                          </w:p>
                        </w:txbxContent>
                      </wps:txbx>
                      <wps:bodyPr wrap="square" lIns="0" tIns="0" rIns="0" bIns="0" rtlCol="0">
                        <a:noAutofit/>
                      </wps:bodyPr>
                    </wps:wsp>
                  </a:graphicData>
                </a:graphic>
              </wp:anchor>
            </w:drawing>
          </mc:Choice>
          <mc:Fallback>
            <w:pict>
              <v:shape style="position:absolute;margin-left:366.200012pt;margin-top:14.204019pt;width:163.15pt;height:16pt;mso-position-horizontal-relative:page;mso-position-vertical-relative:paragraph;z-index:-15706112;mso-wrap-distance-left:0;mso-wrap-distance-right:0" type="#_x0000_t202" id="docshape82" filled="false" stroked="true" strokeweight=".48pt" strokecolor="#231f20">
                <v:textbox inset="0,0,0,0">
                  <w:txbxContent>
                    <w:p>
                      <w:pPr>
                        <w:pStyle w:val="BodyText"/>
                        <w:spacing w:line="268" w:lineRule="exact"/>
                        <w:ind w:left="104"/>
                      </w:pPr>
                      <w:r>
                        <w:rPr>
                          <w:color w:val="231F20"/>
                        </w:rPr>
                        <w:t>Syllabus</w:t>
                      </w:r>
                      <w:r>
                        <w:rPr>
                          <w:color w:val="231F20"/>
                          <w:spacing w:val="-4"/>
                        </w:rPr>
                        <w:t> </w:t>
                      </w:r>
                      <w:r>
                        <w:rPr>
                          <w:color w:val="231F20"/>
                        </w:rPr>
                        <w:t>for</w:t>
                      </w:r>
                      <w:r>
                        <w:rPr>
                          <w:color w:val="231F20"/>
                          <w:spacing w:val="-9"/>
                        </w:rPr>
                        <w:t> </w:t>
                      </w:r>
                      <w:r>
                        <w:rPr>
                          <w:color w:val="231F20"/>
                        </w:rPr>
                        <w:t>Unit</w:t>
                      </w:r>
                      <w:r>
                        <w:rPr>
                          <w:color w:val="231F20"/>
                          <w:spacing w:val="-5"/>
                        </w:rPr>
                        <w:t> </w:t>
                      </w:r>
                      <w:r>
                        <w:rPr>
                          <w:color w:val="231F20"/>
                        </w:rPr>
                        <w:t>test-II</w:t>
                      </w:r>
                      <w:r>
                        <w:rPr>
                          <w:color w:val="231F20"/>
                          <w:spacing w:val="-2"/>
                        </w:rPr>
                        <w:t> completed</w:t>
                      </w:r>
                    </w:p>
                  </w:txbxContent>
                </v:textbox>
                <v:stroke dashstyle="solid"/>
                <w10:wrap type="topAndBottom"/>
              </v:shape>
            </w:pict>
          </mc:Fallback>
        </mc:AlternateContent>
      </w:r>
      <w:r>
        <w:rPr>
          <w:color w:val="231F20"/>
          <w:sz w:val="22"/>
        </w:rPr>
        <w:t>Calculate</w:t>
      </w:r>
      <w:r>
        <w:rPr>
          <w:color w:val="231F20"/>
          <w:spacing w:val="-8"/>
          <w:sz w:val="22"/>
        </w:rPr>
        <w:t> </w:t>
      </w:r>
      <w:r>
        <w:rPr>
          <w:color w:val="231F20"/>
          <w:sz w:val="22"/>
        </w:rPr>
        <w:t>the</w:t>
      </w:r>
      <w:r>
        <w:rPr>
          <w:color w:val="231F20"/>
          <w:spacing w:val="-7"/>
          <w:sz w:val="22"/>
        </w:rPr>
        <w:t> </w:t>
      </w:r>
      <w:r>
        <w:rPr>
          <w:color w:val="231F20"/>
          <w:sz w:val="22"/>
        </w:rPr>
        <w:t>regression</w:t>
      </w:r>
      <w:r>
        <w:rPr>
          <w:color w:val="231F20"/>
          <w:spacing w:val="-11"/>
          <w:sz w:val="22"/>
        </w:rPr>
        <w:t> </w:t>
      </w:r>
      <w:r>
        <w:rPr>
          <w:color w:val="231F20"/>
          <w:sz w:val="22"/>
        </w:rPr>
        <w:t>coefficients</w:t>
      </w:r>
      <w:r>
        <w:rPr>
          <w:color w:val="231F20"/>
          <w:spacing w:val="-7"/>
          <w:sz w:val="22"/>
        </w:rPr>
        <w:t> </w:t>
      </w:r>
      <w:r>
        <w:rPr>
          <w:color w:val="231F20"/>
          <w:sz w:val="22"/>
        </w:rPr>
        <w:t>and</w:t>
      </w:r>
      <w:r>
        <w:rPr>
          <w:color w:val="231F20"/>
          <w:spacing w:val="-11"/>
          <w:sz w:val="22"/>
        </w:rPr>
        <w:t> </w:t>
      </w:r>
      <w:r>
        <w:rPr>
          <w:color w:val="231F20"/>
          <w:sz w:val="22"/>
        </w:rPr>
        <w:t>regression</w:t>
      </w:r>
      <w:r>
        <w:rPr>
          <w:color w:val="231F20"/>
          <w:spacing w:val="-12"/>
          <w:sz w:val="22"/>
        </w:rPr>
        <w:t> </w:t>
      </w:r>
      <w:r>
        <w:rPr>
          <w:color w:val="231F20"/>
          <w:sz w:val="22"/>
        </w:rPr>
        <w:t>equations</w:t>
      </w:r>
      <w:r>
        <w:rPr>
          <w:color w:val="231F20"/>
          <w:spacing w:val="-11"/>
          <w:sz w:val="22"/>
        </w:rPr>
        <w:t> </w:t>
      </w:r>
      <w:r>
        <w:rPr>
          <w:color w:val="231F20"/>
          <w:sz w:val="22"/>
        </w:rPr>
        <w:t>with</w:t>
      </w:r>
      <w:r>
        <w:rPr>
          <w:color w:val="231F20"/>
          <w:spacing w:val="-8"/>
          <w:sz w:val="22"/>
        </w:rPr>
        <w:t> </w:t>
      </w:r>
      <w:r>
        <w:rPr>
          <w:color w:val="231F20"/>
          <w:sz w:val="22"/>
        </w:rPr>
        <w:t>simple</w:t>
      </w:r>
      <w:r>
        <w:rPr>
          <w:color w:val="231F20"/>
          <w:spacing w:val="-6"/>
          <w:sz w:val="22"/>
        </w:rPr>
        <w:t> </w:t>
      </w:r>
      <w:r>
        <w:rPr>
          <w:color w:val="231F20"/>
          <w:spacing w:val="-2"/>
          <w:sz w:val="22"/>
        </w:rPr>
        <w:t>problems.</w:t>
      </w:r>
    </w:p>
    <w:p>
      <w:pPr>
        <w:pStyle w:val="BodyText"/>
      </w:pPr>
    </w:p>
    <w:p>
      <w:pPr>
        <w:pStyle w:val="BodyText"/>
        <w:spacing w:before="256"/>
      </w:pPr>
    </w:p>
    <w:p>
      <w:pPr>
        <w:pStyle w:val="Heading5"/>
        <w:ind w:right="68"/>
        <w:jc w:val="center"/>
      </w:pPr>
      <w:r>
        <w:rPr>
          <w:color w:val="231F20"/>
        </w:rPr>
        <w:t>C-23</w:t>
      </w:r>
      <w:r>
        <w:rPr>
          <w:color w:val="231F20"/>
          <w:spacing w:val="34"/>
        </w:rPr>
        <w:t> </w:t>
      </w:r>
      <w:r>
        <w:rPr>
          <w:color w:val="231F20"/>
        </w:rPr>
        <w:t>CM-</w:t>
      </w:r>
      <w:r>
        <w:rPr>
          <w:color w:val="231F20"/>
          <w:spacing w:val="-5"/>
        </w:rPr>
        <w:t>301</w:t>
      </w:r>
    </w:p>
    <w:p>
      <w:pPr>
        <w:pStyle w:val="Heading6"/>
        <w:ind w:left="0" w:right="63"/>
        <w:jc w:val="center"/>
      </w:pPr>
      <w:r>
        <w:rPr>
          <w:color w:val="231F20"/>
        </w:rPr>
        <w:t>Engineering</w:t>
      </w:r>
      <w:r>
        <w:rPr>
          <w:color w:val="231F20"/>
          <w:spacing w:val="-9"/>
        </w:rPr>
        <w:t> </w:t>
      </w:r>
      <w:r>
        <w:rPr>
          <w:color w:val="231F20"/>
        </w:rPr>
        <w:t>Mathematics</w:t>
      </w:r>
      <w:r>
        <w:rPr>
          <w:color w:val="231F20"/>
          <w:spacing w:val="-11"/>
        </w:rPr>
        <w:t> </w:t>
      </w:r>
      <w:r>
        <w:rPr>
          <w:color w:val="231F20"/>
        </w:rPr>
        <w:t>–</w:t>
      </w:r>
      <w:r>
        <w:rPr>
          <w:color w:val="231F20"/>
          <w:spacing w:val="-6"/>
        </w:rPr>
        <w:t> </w:t>
      </w:r>
      <w:r>
        <w:rPr>
          <w:color w:val="231F20"/>
          <w:spacing w:val="-5"/>
        </w:rPr>
        <w:t>II</w:t>
      </w:r>
    </w:p>
    <w:p>
      <w:pPr>
        <w:spacing w:line="235" w:lineRule="auto" w:before="4"/>
        <w:ind w:left="3137" w:right="3195" w:firstLine="0"/>
        <w:jc w:val="center"/>
        <w:rPr>
          <w:b/>
          <w:sz w:val="22"/>
        </w:rPr>
      </w:pPr>
      <w:r>
        <w:rPr>
          <w:b/>
          <w:color w:val="231F20"/>
          <w:sz w:val="22"/>
        </w:rPr>
        <w:t>(Common</w:t>
      </w:r>
      <w:r>
        <w:rPr>
          <w:b/>
          <w:color w:val="231F20"/>
          <w:spacing w:val="-13"/>
          <w:sz w:val="22"/>
        </w:rPr>
        <w:t> </w:t>
      </w:r>
      <w:r>
        <w:rPr>
          <w:b/>
          <w:color w:val="231F20"/>
          <w:sz w:val="22"/>
        </w:rPr>
        <w:t>to</w:t>
      </w:r>
      <w:r>
        <w:rPr>
          <w:b/>
          <w:color w:val="231F20"/>
          <w:spacing w:val="-12"/>
          <w:sz w:val="22"/>
        </w:rPr>
        <w:t> </w:t>
      </w:r>
      <w:r>
        <w:rPr>
          <w:b/>
          <w:color w:val="231F20"/>
          <w:sz w:val="22"/>
        </w:rPr>
        <w:t>CM/AIML/AMG/AMT/CAI/CCB/CCN/WD) CO/PO – Mapping</w:t>
      </w:r>
    </w:p>
    <w:p>
      <w:pPr>
        <w:pStyle w:val="BodyText"/>
        <w:spacing w:before="31"/>
        <w:rPr>
          <w:b/>
          <w:sz w:val="20"/>
        </w:rPr>
      </w:pPr>
    </w:p>
    <w:tbl>
      <w:tblPr>
        <w:tblW w:w="0" w:type="auto"/>
        <w:jc w:val="left"/>
        <w:tblInd w:w="16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0"/>
        <w:gridCol w:w="710"/>
        <w:gridCol w:w="715"/>
        <w:gridCol w:w="710"/>
        <w:gridCol w:w="710"/>
        <w:gridCol w:w="710"/>
        <w:gridCol w:w="710"/>
        <w:gridCol w:w="715"/>
        <w:gridCol w:w="801"/>
        <w:gridCol w:w="801"/>
        <w:gridCol w:w="806"/>
      </w:tblGrid>
      <w:tr>
        <w:trPr>
          <w:trHeight w:val="306" w:hRule="atLeast"/>
        </w:trPr>
        <w:tc>
          <w:tcPr>
            <w:tcW w:w="710" w:type="dxa"/>
            <w:tcBorders>
              <w:left w:val="single" w:sz="4" w:space="0" w:color="231F20"/>
              <w:right w:val="single" w:sz="4" w:space="0" w:color="231F20"/>
            </w:tcBorders>
          </w:tcPr>
          <w:p>
            <w:pPr>
              <w:pStyle w:val="TableParagraph"/>
              <w:rPr>
                <w:rFonts w:ascii="Times New Roman"/>
                <w:sz w:val="22"/>
              </w:rPr>
            </w:pPr>
          </w:p>
        </w:tc>
        <w:tc>
          <w:tcPr>
            <w:tcW w:w="710" w:type="dxa"/>
            <w:tcBorders>
              <w:left w:val="single" w:sz="4" w:space="0" w:color="231F20"/>
              <w:right w:val="single" w:sz="4" w:space="0" w:color="231F20"/>
            </w:tcBorders>
          </w:tcPr>
          <w:p>
            <w:pPr>
              <w:pStyle w:val="TableParagraph"/>
              <w:spacing w:before="1"/>
              <w:ind w:left="25" w:right="13"/>
              <w:jc w:val="center"/>
              <w:rPr>
                <w:b/>
                <w:sz w:val="22"/>
              </w:rPr>
            </w:pPr>
            <w:r>
              <w:rPr>
                <w:b/>
                <w:color w:val="231F20"/>
                <w:spacing w:val="-5"/>
                <w:sz w:val="22"/>
              </w:rPr>
              <w:t>PO1</w:t>
            </w:r>
          </w:p>
        </w:tc>
        <w:tc>
          <w:tcPr>
            <w:tcW w:w="715" w:type="dxa"/>
            <w:tcBorders>
              <w:left w:val="single" w:sz="4" w:space="0" w:color="231F20"/>
              <w:right w:val="single" w:sz="4" w:space="0" w:color="231F20"/>
            </w:tcBorders>
          </w:tcPr>
          <w:p>
            <w:pPr>
              <w:pStyle w:val="TableParagraph"/>
              <w:spacing w:before="1"/>
              <w:ind w:left="18" w:right="9"/>
              <w:jc w:val="center"/>
              <w:rPr>
                <w:b/>
                <w:sz w:val="22"/>
              </w:rPr>
            </w:pPr>
            <w:r>
              <w:rPr>
                <w:b/>
                <w:color w:val="231F20"/>
                <w:spacing w:val="-5"/>
                <w:sz w:val="22"/>
              </w:rPr>
              <w:t>PO2</w:t>
            </w:r>
          </w:p>
        </w:tc>
        <w:tc>
          <w:tcPr>
            <w:tcW w:w="710" w:type="dxa"/>
            <w:tcBorders>
              <w:left w:val="single" w:sz="4" w:space="0" w:color="231F20"/>
              <w:right w:val="single" w:sz="4" w:space="0" w:color="231F20"/>
            </w:tcBorders>
          </w:tcPr>
          <w:p>
            <w:pPr>
              <w:pStyle w:val="TableParagraph"/>
              <w:spacing w:before="1"/>
              <w:ind w:left="25" w:right="19"/>
              <w:jc w:val="center"/>
              <w:rPr>
                <w:b/>
                <w:sz w:val="22"/>
              </w:rPr>
            </w:pPr>
            <w:r>
              <w:rPr>
                <w:b/>
                <w:color w:val="231F20"/>
                <w:spacing w:val="-5"/>
                <w:sz w:val="22"/>
              </w:rPr>
              <w:t>PO3</w:t>
            </w:r>
          </w:p>
        </w:tc>
        <w:tc>
          <w:tcPr>
            <w:tcW w:w="710" w:type="dxa"/>
            <w:tcBorders>
              <w:left w:val="single" w:sz="4" w:space="0" w:color="231F20"/>
              <w:right w:val="single" w:sz="4" w:space="0" w:color="231F20"/>
            </w:tcBorders>
          </w:tcPr>
          <w:p>
            <w:pPr>
              <w:pStyle w:val="TableParagraph"/>
              <w:spacing w:before="1"/>
              <w:ind w:left="25" w:right="9"/>
              <w:jc w:val="center"/>
              <w:rPr>
                <w:b/>
                <w:sz w:val="22"/>
              </w:rPr>
            </w:pPr>
            <w:r>
              <w:rPr>
                <w:b/>
                <w:color w:val="231F20"/>
                <w:spacing w:val="-5"/>
                <w:sz w:val="22"/>
              </w:rPr>
              <w:t>PO4</w:t>
            </w:r>
          </w:p>
        </w:tc>
        <w:tc>
          <w:tcPr>
            <w:tcW w:w="710" w:type="dxa"/>
            <w:tcBorders>
              <w:left w:val="single" w:sz="4" w:space="0" w:color="231F20"/>
              <w:right w:val="single" w:sz="4" w:space="0" w:color="231F20"/>
            </w:tcBorders>
          </w:tcPr>
          <w:p>
            <w:pPr>
              <w:pStyle w:val="TableParagraph"/>
              <w:spacing w:before="1"/>
              <w:ind w:left="171"/>
              <w:rPr>
                <w:b/>
                <w:sz w:val="22"/>
              </w:rPr>
            </w:pPr>
            <w:r>
              <w:rPr>
                <w:b/>
                <w:color w:val="231F20"/>
                <w:spacing w:val="-5"/>
                <w:sz w:val="22"/>
              </w:rPr>
              <w:t>PO5</w:t>
            </w:r>
          </w:p>
        </w:tc>
        <w:tc>
          <w:tcPr>
            <w:tcW w:w="710" w:type="dxa"/>
            <w:tcBorders>
              <w:left w:val="single" w:sz="4" w:space="0" w:color="231F20"/>
              <w:right w:val="single" w:sz="4" w:space="0" w:color="231F20"/>
            </w:tcBorders>
          </w:tcPr>
          <w:p>
            <w:pPr>
              <w:pStyle w:val="TableParagraph"/>
              <w:spacing w:before="1"/>
              <w:ind w:left="171"/>
              <w:rPr>
                <w:b/>
                <w:sz w:val="22"/>
              </w:rPr>
            </w:pPr>
            <w:r>
              <w:rPr>
                <w:b/>
                <w:color w:val="231F20"/>
                <w:spacing w:val="-5"/>
                <w:sz w:val="22"/>
              </w:rPr>
              <w:t>PO6</w:t>
            </w:r>
          </w:p>
        </w:tc>
        <w:tc>
          <w:tcPr>
            <w:tcW w:w="715" w:type="dxa"/>
            <w:tcBorders>
              <w:left w:val="single" w:sz="4" w:space="0" w:color="231F20"/>
              <w:right w:val="single" w:sz="4" w:space="0" w:color="231F20"/>
            </w:tcBorders>
          </w:tcPr>
          <w:p>
            <w:pPr>
              <w:pStyle w:val="TableParagraph"/>
              <w:spacing w:before="1"/>
              <w:ind w:left="177"/>
              <w:rPr>
                <w:b/>
                <w:sz w:val="22"/>
              </w:rPr>
            </w:pPr>
            <w:r>
              <w:rPr>
                <w:b/>
                <w:color w:val="231F20"/>
                <w:spacing w:val="-5"/>
                <w:sz w:val="22"/>
              </w:rPr>
              <w:t>PO7</w:t>
            </w:r>
          </w:p>
        </w:tc>
        <w:tc>
          <w:tcPr>
            <w:tcW w:w="801" w:type="dxa"/>
            <w:tcBorders>
              <w:left w:val="single" w:sz="4" w:space="0" w:color="231F20"/>
              <w:right w:val="single" w:sz="4" w:space="0" w:color="231F20"/>
            </w:tcBorders>
          </w:tcPr>
          <w:p>
            <w:pPr>
              <w:pStyle w:val="TableParagraph"/>
              <w:spacing w:before="1"/>
              <w:ind w:left="31" w:right="4"/>
              <w:jc w:val="center"/>
              <w:rPr>
                <w:b/>
                <w:sz w:val="22"/>
              </w:rPr>
            </w:pPr>
            <w:r>
              <w:rPr>
                <w:b/>
                <w:color w:val="231F20"/>
                <w:spacing w:val="-4"/>
                <w:sz w:val="22"/>
              </w:rPr>
              <w:t>PSO1</w:t>
            </w:r>
          </w:p>
        </w:tc>
        <w:tc>
          <w:tcPr>
            <w:tcW w:w="801" w:type="dxa"/>
            <w:tcBorders>
              <w:left w:val="single" w:sz="4" w:space="0" w:color="231F20"/>
              <w:right w:val="single" w:sz="4" w:space="0" w:color="231F20"/>
            </w:tcBorders>
          </w:tcPr>
          <w:p>
            <w:pPr>
              <w:pStyle w:val="TableParagraph"/>
              <w:spacing w:before="1"/>
              <w:ind w:left="31" w:right="3"/>
              <w:jc w:val="center"/>
              <w:rPr>
                <w:b/>
                <w:sz w:val="22"/>
              </w:rPr>
            </w:pPr>
            <w:r>
              <w:rPr>
                <w:b/>
                <w:color w:val="231F20"/>
                <w:spacing w:val="-4"/>
                <w:sz w:val="22"/>
              </w:rPr>
              <w:t>PSO2</w:t>
            </w:r>
          </w:p>
        </w:tc>
        <w:tc>
          <w:tcPr>
            <w:tcW w:w="806" w:type="dxa"/>
            <w:tcBorders>
              <w:left w:val="single" w:sz="4" w:space="0" w:color="231F20"/>
              <w:right w:val="single" w:sz="4" w:space="0" w:color="231F20"/>
            </w:tcBorders>
          </w:tcPr>
          <w:p>
            <w:pPr>
              <w:pStyle w:val="TableParagraph"/>
              <w:spacing w:before="1"/>
              <w:ind w:left="25"/>
              <w:jc w:val="center"/>
              <w:rPr>
                <w:b/>
                <w:sz w:val="22"/>
              </w:rPr>
            </w:pPr>
            <w:r>
              <w:rPr>
                <w:b/>
                <w:color w:val="231F20"/>
                <w:spacing w:val="-4"/>
                <w:sz w:val="22"/>
              </w:rPr>
              <w:t>PSO3</w:t>
            </w:r>
          </w:p>
        </w:tc>
      </w:tr>
      <w:tr>
        <w:trPr>
          <w:trHeight w:val="311" w:hRule="atLeast"/>
        </w:trPr>
        <w:tc>
          <w:tcPr>
            <w:tcW w:w="710" w:type="dxa"/>
            <w:tcBorders>
              <w:left w:val="single" w:sz="4" w:space="0" w:color="231F20"/>
              <w:bottom w:val="single" w:sz="4" w:space="0" w:color="231F20"/>
              <w:right w:val="single" w:sz="4" w:space="0" w:color="231F20"/>
            </w:tcBorders>
          </w:tcPr>
          <w:p>
            <w:pPr>
              <w:pStyle w:val="TableParagraph"/>
              <w:spacing w:before="1"/>
              <w:ind w:left="172"/>
              <w:rPr>
                <w:sz w:val="22"/>
              </w:rPr>
            </w:pPr>
            <w:r>
              <w:rPr>
                <w:color w:val="231F20"/>
                <w:spacing w:val="-5"/>
                <w:sz w:val="22"/>
              </w:rPr>
              <w:t>CO1</w:t>
            </w:r>
          </w:p>
        </w:tc>
        <w:tc>
          <w:tcPr>
            <w:tcW w:w="710" w:type="dxa"/>
            <w:tcBorders>
              <w:left w:val="single" w:sz="4" w:space="0" w:color="231F20"/>
              <w:bottom w:val="single" w:sz="4" w:space="0" w:color="231F20"/>
              <w:right w:val="single" w:sz="4" w:space="0" w:color="231F20"/>
            </w:tcBorders>
          </w:tcPr>
          <w:p>
            <w:pPr>
              <w:pStyle w:val="TableParagraph"/>
              <w:spacing w:before="1"/>
              <w:ind w:left="25" w:right="8"/>
              <w:jc w:val="center"/>
              <w:rPr>
                <w:sz w:val="22"/>
              </w:rPr>
            </w:pPr>
            <w:r>
              <w:rPr>
                <w:color w:val="231F20"/>
                <w:spacing w:val="-10"/>
                <w:sz w:val="22"/>
              </w:rPr>
              <w:t>3</w:t>
            </w:r>
          </w:p>
        </w:tc>
        <w:tc>
          <w:tcPr>
            <w:tcW w:w="715" w:type="dxa"/>
            <w:tcBorders>
              <w:left w:val="single" w:sz="4" w:space="0" w:color="231F20"/>
              <w:bottom w:val="single" w:sz="4" w:space="0" w:color="231F20"/>
              <w:right w:val="single" w:sz="4" w:space="0" w:color="231F20"/>
            </w:tcBorders>
          </w:tcPr>
          <w:p>
            <w:pPr>
              <w:pStyle w:val="TableParagraph"/>
              <w:spacing w:before="1"/>
              <w:ind w:left="18" w:right="5"/>
              <w:jc w:val="center"/>
              <w:rPr>
                <w:sz w:val="22"/>
              </w:rPr>
            </w:pPr>
            <w:r>
              <w:rPr>
                <w:color w:val="231F20"/>
                <w:spacing w:val="-10"/>
                <w:sz w:val="22"/>
              </w:rPr>
              <w:t>2</w:t>
            </w:r>
          </w:p>
        </w:tc>
        <w:tc>
          <w:tcPr>
            <w:tcW w:w="710" w:type="dxa"/>
            <w:tcBorders>
              <w:left w:val="single" w:sz="4" w:space="0" w:color="231F20"/>
              <w:bottom w:val="single" w:sz="4" w:space="0" w:color="231F20"/>
              <w:right w:val="single" w:sz="4" w:space="0" w:color="231F20"/>
            </w:tcBorders>
          </w:tcPr>
          <w:p>
            <w:pPr>
              <w:pStyle w:val="TableParagraph"/>
              <w:spacing w:before="1"/>
              <w:ind w:left="25" w:right="5"/>
              <w:jc w:val="center"/>
              <w:rPr>
                <w:sz w:val="22"/>
              </w:rPr>
            </w:pPr>
            <w:r>
              <w:rPr>
                <w:color w:val="231F20"/>
                <w:spacing w:val="-10"/>
                <w:sz w:val="22"/>
              </w:rPr>
              <w:t>2</w:t>
            </w:r>
          </w:p>
        </w:tc>
        <w:tc>
          <w:tcPr>
            <w:tcW w:w="710" w:type="dxa"/>
            <w:tcBorders>
              <w:left w:val="single" w:sz="4" w:space="0" w:color="231F20"/>
              <w:bottom w:val="single" w:sz="4" w:space="0" w:color="231F20"/>
              <w:right w:val="single" w:sz="4" w:space="0" w:color="231F20"/>
            </w:tcBorders>
          </w:tcPr>
          <w:p>
            <w:pPr>
              <w:pStyle w:val="TableParagraph"/>
              <w:spacing w:before="1"/>
              <w:ind w:left="25" w:right="4"/>
              <w:jc w:val="center"/>
              <w:rPr>
                <w:sz w:val="22"/>
              </w:rPr>
            </w:pPr>
            <w:r>
              <w:rPr>
                <w:color w:val="231F20"/>
                <w:spacing w:val="-10"/>
                <w:sz w:val="22"/>
              </w:rPr>
              <w:t>2</w:t>
            </w:r>
          </w:p>
        </w:tc>
        <w:tc>
          <w:tcPr>
            <w:tcW w:w="710" w:type="dxa"/>
            <w:tcBorders>
              <w:left w:val="single" w:sz="4" w:space="0" w:color="231F20"/>
              <w:bottom w:val="single" w:sz="4" w:space="0" w:color="231F20"/>
              <w:right w:val="single" w:sz="4" w:space="0" w:color="231F20"/>
            </w:tcBorders>
          </w:tcPr>
          <w:p>
            <w:pPr>
              <w:pStyle w:val="TableParagraph"/>
              <w:rPr>
                <w:rFonts w:ascii="Times New Roman"/>
                <w:sz w:val="22"/>
              </w:rPr>
            </w:pPr>
          </w:p>
        </w:tc>
        <w:tc>
          <w:tcPr>
            <w:tcW w:w="710" w:type="dxa"/>
            <w:tcBorders>
              <w:left w:val="single" w:sz="4" w:space="0" w:color="231F20"/>
              <w:bottom w:val="single" w:sz="4" w:space="0" w:color="231F20"/>
              <w:right w:val="single" w:sz="4" w:space="0" w:color="231F20"/>
            </w:tcBorders>
          </w:tcPr>
          <w:p>
            <w:pPr>
              <w:pStyle w:val="TableParagraph"/>
              <w:rPr>
                <w:rFonts w:ascii="Times New Roman"/>
                <w:sz w:val="22"/>
              </w:rPr>
            </w:pPr>
          </w:p>
        </w:tc>
        <w:tc>
          <w:tcPr>
            <w:tcW w:w="715" w:type="dxa"/>
            <w:tcBorders>
              <w:left w:val="single" w:sz="4" w:space="0" w:color="231F20"/>
              <w:bottom w:val="single" w:sz="4" w:space="0" w:color="231F20"/>
              <w:right w:val="single" w:sz="4" w:space="0" w:color="231F20"/>
            </w:tcBorders>
          </w:tcPr>
          <w:p>
            <w:pPr>
              <w:pStyle w:val="TableParagraph"/>
              <w:rPr>
                <w:rFonts w:ascii="Times New Roman"/>
                <w:sz w:val="22"/>
              </w:rPr>
            </w:pPr>
          </w:p>
        </w:tc>
        <w:tc>
          <w:tcPr>
            <w:tcW w:w="801" w:type="dxa"/>
            <w:tcBorders>
              <w:left w:val="single" w:sz="4" w:space="0" w:color="231F20"/>
              <w:bottom w:val="single" w:sz="4" w:space="0" w:color="231F20"/>
              <w:right w:val="single" w:sz="4" w:space="0" w:color="231F20"/>
            </w:tcBorders>
          </w:tcPr>
          <w:p>
            <w:pPr>
              <w:pStyle w:val="TableParagraph"/>
              <w:spacing w:before="1"/>
              <w:ind w:left="31" w:right="9"/>
              <w:jc w:val="center"/>
              <w:rPr>
                <w:sz w:val="22"/>
              </w:rPr>
            </w:pPr>
            <w:r>
              <w:rPr>
                <w:color w:val="231F20"/>
                <w:spacing w:val="-10"/>
                <w:sz w:val="22"/>
              </w:rPr>
              <w:t>3</w:t>
            </w:r>
          </w:p>
        </w:tc>
        <w:tc>
          <w:tcPr>
            <w:tcW w:w="801" w:type="dxa"/>
            <w:tcBorders>
              <w:left w:val="single" w:sz="4" w:space="0" w:color="231F20"/>
              <w:bottom w:val="single" w:sz="4" w:space="0" w:color="231F20"/>
              <w:right w:val="single" w:sz="4" w:space="0" w:color="231F20"/>
            </w:tcBorders>
          </w:tcPr>
          <w:p>
            <w:pPr>
              <w:pStyle w:val="TableParagraph"/>
              <w:spacing w:before="1"/>
              <w:ind w:left="31" w:right="8"/>
              <w:jc w:val="center"/>
              <w:rPr>
                <w:sz w:val="22"/>
              </w:rPr>
            </w:pPr>
            <w:r>
              <w:rPr>
                <w:color w:val="231F20"/>
                <w:spacing w:val="-10"/>
                <w:sz w:val="22"/>
              </w:rPr>
              <w:t>2</w:t>
            </w:r>
          </w:p>
        </w:tc>
        <w:tc>
          <w:tcPr>
            <w:tcW w:w="806" w:type="dxa"/>
            <w:tcBorders>
              <w:left w:val="single" w:sz="4" w:space="0" w:color="231F20"/>
              <w:bottom w:val="single" w:sz="4" w:space="0" w:color="231F20"/>
              <w:right w:val="single" w:sz="4" w:space="0" w:color="231F20"/>
            </w:tcBorders>
          </w:tcPr>
          <w:p>
            <w:pPr>
              <w:pStyle w:val="TableParagraph"/>
              <w:spacing w:before="1"/>
              <w:ind w:left="25" w:right="5"/>
              <w:jc w:val="center"/>
              <w:rPr>
                <w:sz w:val="22"/>
              </w:rPr>
            </w:pPr>
            <w:r>
              <w:rPr>
                <w:color w:val="231F20"/>
                <w:spacing w:val="-10"/>
                <w:sz w:val="22"/>
              </w:rPr>
              <w:t>2</w:t>
            </w:r>
          </w:p>
        </w:tc>
      </w:tr>
    </w:tbl>
    <w:p>
      <w:pPr>
        <w:pStyle w:val="TableParagraph"/>
        <w:spacing w:after="0"/>
        <w:jc w:val="center"/>
        <w:rPr>
          <w:sz w:val="22"/>
        </w:rPr>
        <w:sectPr>
          <w:pgSz w:w="12240" w:h="15840"/>
          <w:pgMar w:header="0" w:footer="1147" w:top="380" w:bottom="1671" w:left="360" w:right="360"/>
        </w:sectPr>
      </w:pPr>
    </w:p>
    <w:tbl>
      <w:tblPr>
        <w:tblW w:w="0" w:type="auto"/>
        <w:jc w:val="left"/>
        <w:tblInd w:w="16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0"/>
        <w:gridCol w:w="710"/>
        <w:gridCol w:w="715"/>
        <w:gridCol w:w="710"/>
        <w:gridCol w:w="710"/>
        <w:gridCol w:w="710"/>
        <w:gridCol w:w="710"/>
        <w:gridCol w:w="715"/>
        <w:gridCol w:w="801"/>
        <w:gridCol w:w="801"/>
        <w:gridCol w:w="806"/>
      </w:tblGrid>
      <w:tr>
        <w:trPr>
          <w:trHeight w:val="306" w:hRule="atLeast"/>
        </w:trPr>
        <w:tc>
          <w:tcPr>
            <w:tcW w:w="710" w:type="dxa"/>
            <w:tcBorders>
              <w:left w:val="dashed" w:sz="4" w:space="0" w:color="231F20"/>
              <w:right w:val="single" w:sz="4" w:space="0" w:color="231F20"/>
            </w:tcBorders>
          </w:tcPr>
          <w:p>
            <w:pPr>
              <w:pStyle w:val="TableParagraph"/>
              <w:spacing w:before="1"/>
              <w:ind w:left="25" w:right="5"/>
              <w:jc w:val="center"/>
              <w:rPr>
                <w:sz w:val="22"/>
              </w:rPr>
            </w:pPr>
            <w:r>
              <w:rPr>
                <w:color w:val="231F20"/>
                <w:spacing w:val="-5"/>
                <w:sz w:val="22"/>
              </w:rPr>
              <w:t>CO2</w:t>
            </w:r>
          </w:p>
        </w:tc>
        <w:tc>
          <w:tcPr>
            <w:tcW w:w="710" w:type="dxa"/>
            <w:tcBorders>
              <w:left w:val="single" w:sz="4" w:space="0" w:color="231F20"/>
              <w:right w:val="single" w:sz="4" w:space="0" w:color="231F20"/>
            </w:tcBorders>
          </w:tcPr>
          <w:p>
            <w:pPr>
              <w:pStyle w:val="TableParagraph"/>
              <w:spacing w:before="1"/>
              <w:ind w:left="25" w:right="8"/>
              <w:jc w:val="center"/>
              <w:rPr>
                <w:sz w:val="22"/>
              </w:rPr>
            </w:pPr>
            <w:r>
              <w:rPr>
                <w:color w:val="231F20"/>
                <w:spacing w:val="-10"/>
                <w:sz w:val="22"/>
              </w:rPr>
              <w:t>3</w:t>
            </w:r>
          </w:p>
        </w:tc>
        <w:tc>
          <w:tcPr>
            <w:tcW w:w="715" w:type="dxa"/>
            <w:tcBorders>
              <w:left w:val="single" w:sz="4" w:space="0" w:color="231F20"/>
              <w:right w:val="single" w:sz="4" w:space="0" w:color="231F20"/>
            </w:tcBorders>
          </w:tcPr>
          <w:p>
            <w:pPr>
              <w:pStyle w:val="TableParagraph"/>
              <w:spacing w:before="1"/>
              <w:ind w:left="18" w:right="5"/>
              <w:jc w:val="center"/>
              <w:rPr>
                <w:sz w:val="22"/>
              </w:rPr>
            </w:pPr>
            <w:r>
              <w:rPr>
                <w:color w:val="231F20"/>
                <w:spacing w:val="-10"/>
                <w:sz w:val="22"/>
              </w:rPr>
              <w:t>2</w:t>
            </w:r>
          </w:p>
        </w:tc>
        <w:tc>
          <w:tcPr>
            <w:tcW w:w="710" w:type="dxa"/>
            <w:tcBorders>
              <w:left w:val="single" w:sz="4" w:space="0" w:color="231F20"/>
              <w:right w:val="single" w:sz="4" w:space="0" w:color="231F20"/>
            </w:tcBorders>
          </w:tcPr>
          <w:p>
            <w:pPr>
              <w:pStyle w:val="TableParagraph"/>
              <w:spacing w:before="1"/>
              <w:ind w:left="25" w:right="5"/>
              <w:jc w:val="center"/>
              <w:rPr>
                <w:sz w:val="22"/>
              </w:rPr>
            </w:pPr>
            <w:r>
              <w:rPr>
                <w:color w:val="231F20"/>
                <w:spacing w:val="-10"/>
                <w:sz w:val="22"/>
              </w:rPr>
              <w:t>2</w:t>
            </w:r>
          </w:p>
        </w:tc>
        <w:tc>
          <w:tcPr>
            <w:tcW w:w="710" w:type="dxa"/>
            <w:tcBorders>
              <w:left w:val="single" w:sz="4" w:space="0" w:color="231F20"/>
              <w:right w:val="single" w:sz="4" w:space="0" w:color="231F20"/>
            </w:tcBorders>
          </w:tcPr>
          <w:p>
            <w:pPr>
              <w:pStyle w:val="TableParagraph"/>
              <w:spacing w:before="1"/>
              <w:ind w:left="25" w:right="4"/>
              <w:jc w:val="center"/>
              <w:rPr>
                <w:sz w:val="22"/>
              </w:rPr>
            </w:pPr>
            <w:r>
              <w:rPr>
                <w:color w:val="231F20"/>
                <w:spacing w:val="-10"/>
                <w:sz w:val="22"/>
              </w:rPr>
              <w:t>2</w:t>
            </w:r>
          </w:p>
        </w:tc>
        <w:tc>
          <w:tcPr>
            <w:tcW w:w="710" w:type="dxa"/>
            <w:tcBorders>
              <w:left w:val="single" w:sz="4" w:space="0" w:color="231F20"/>
              <w:right w:val="single" w:sz="4" w:space="0" w:color="231F20"/>
            </w:tcBorders>
          </w:tcPr>
          <w:p>
            <w:pPr>
              <w:pStyle w:val="TableParagraph"/>
              <w:rPr>
                <w:rFonts w:ascii="Times New Roman"/>
                <w:sz w:val="22"/>
              </w:rPr>
            </w:pPr>
          </w:p>
        </w:tc>
        <w:tc>
          <w:tcPr>
            <w:tcW w:w="710" w:type="dxa"/>
            <w:tcBorders>
              <w:left w:val="single" w:sz="4" w:space="0" w:color="231F20"/>
              <w:right w:val="single" w:sz="4" w:space="0" w:color="231F20"/>
            </w:tcBorders>
          </w:tcPr>
          <w:p>
            <w:pPr>
              <w:pStyle w:val="TableParagraph"/>
              <w:rPr>
                <w:rFonts w:ascii="Times New Roman"/>
                <w:sz w:val="22"/>
              </w:rPr>
            </w:pPr>
          </w:p>
        </w:tc>
        <w:tc>
          <w:tcPr>
            <w:tcW w:w="715" w:type="dxa"/>
            <w:tcBorders>
              <w:left w:val="single" w:sz="4" w:space="0" w:color="231F20"/>
              <w:right w:val="single" w:sz="4" w:space="0" w:color="231F20"/>
            </w:tcBorders>
          </w:tcPr>
          <w:p>
            <w:pPr>
              <w:pStyle w:val="TableParagraph"/>
              <w:rPr>
                <w:rFonts w:ascii="Times New Roman"/>
                <w:sz w:val="22"/>
              </w:rPr>
            </w:pPr>
          </w:p>
        </w:tc>
        <w:tc>
          <w:tcPr>
            <w:tcW w:w="801" w:type="dxa"/>
            <w:tcBorders>
              <w:left w:val="single" w:sz="4" w:space="0" w:color="231F20"/>
              <w:right w:val="single" w:sz="4" w:space="0" w:color="231F20"/>
            </w:tcBorders>
          </w:tcPr>
          <w:p>
            <w:pPr>
              <w:pStyle w:val="TableParagraph"/>
              <w:spacing w:before="1"/>
              <w:ind w:left="31"/>
              <w:jc w:val="center"/>
              <w:rPr>
                <w:sz w:val="22"/>
              </w:rPr>
            </w:pPr>
            <w:r>
              <w:rPr>
                <w:color w:val="231F20"/>
                <w:spacing w:val="-10"/>
                <w:sz w:val="22"/>
              </w:rPr>
              <w:t>3</w:t>
            </w:r>
          </w:p>
        </w:tc>
        <w:tc>
          <w:tcPr>
            <w:tcW w:w="801" w:type="dxa"/>
            <w:tcBorders>
              <w:left w:val="single" w:sz="4" w:space="0" w:color="231F20"/>
              <w:right w:val="single" w:sz="4" w:space="0" w:color="231F20"/>
            </w:tcBorders>
          </w:tcPr>
          <w:p>
            <w:pPr>
              <w:pStyle w:val="TableParagraph"/>
              <w:spacing w:before="1"/>
              <w:ind w:left="31" w:right="8"/>
              <w:jc w:val="center"/>
              <w:rPr>
                <w:sz w:val="22"/>
              </w:rPr>
            </w:pPr>
            <w:r>
              <w:rPr>
                <w:color w:val="231F20"/>
                <w:spacing w:val="-10"/>
                <w:sz w:val="22"/>
              </w:rPr>
              <w:t>2</w:t>
            </w:r>
          </w:p>
        </w:tc>
        <w:tc>
          <w:tcPr>
            <w:tcW w:w="806" w:type="dxa"/>
            <w:tcBorders>
              <w:left w:val="single" w:sz="4" w:space="0" w:color="231F20"/>
              <w:right w:val="dashed" w:sz="4" w:space="0" w:color="231F20"/>
            </w:tcBorders>
          </w:tcPr>
          <w:p>
            <w:pPr>
              <w:pStyle w:val="TableParagraph"/>
              <w:spacing w:before="1"/>
              <w:ind w:left="25" w:right="5"/>
              <w:jc w:val="center"/>
              <w:rPr>
                <w:sz w:val="22"/>
              </w:rPr>
            </w:pPr>
            <w:r>
              <w:rPr>
                <w:color w:val="231F20"/>
                <w:spacing w:val="-10"/>
                <w:sz w:val="22"/>
              </w:rPr>
              <w:t>2</w:t>
            </w:r>
          </w:p>
        </w:tc>
      </w:tr>
      <w:tr>
        <w:trPr>
          <w:trHeight w:val="311" w:hRule="atLeast"/>
        </w:trPr>
        <w:tc>
          <w:tcPr>
            <w:tcW w:w="710" w:type="dxa"/>
            <w:tcBorders>
              <w:left w:val="dashed" w:sz="4" w:space="0" w:color="231F20"/>
              <w:right w:val="single" w:sz="4" w:space="0" w:color="231F20"/>
            </w:tcBorders>
          </w:tcPr>
          <w:p>
            <w:pPr>
              <w:pStyle w:val="TableParagraph"/>
              <w:spacing w:before="1"/>
              <w:ind w:left="25" w:right="5"/>
              <w:jc w:val="center"/>
              <w:rPr>
                <w:sz w:val="22"/>
              </w:rPr>
            </w:pPr>
            <w:r>
              <w:rPr>
                <w:color w:val="231F20"/>
                <w:spacing w:val="-5"/>
                <w:sz w:val="22"/>
              </w:rPr>
              <w:t>CO3</w:t>
            </w:r>
          </w:p>
        </w:tc>
        <w:tc>
          <w:tcPr>
            <w:tcW w:w="710" w:type="dxa"/>
            <w:tcBorders>
              <w:left w:val="single" w:sz="4" w:space="0" w:color="231F20"/>
              <w:right w:val="single" w:sz="4" w:space="0" w:color="231F20"/>
            </w:tcBorders>
          </w:tcPr>
          <w:p>
            <w:pPr>
              <w:pStyle w:val="TableParagraph"/>
              <w:spacing w:before="1"/>
              <w:ind w:left="25" w:right="8"/>
              <w:jc w:val="center"/>
              <w:rPr>
                <w:sz w:val="22"/>
              </w:rPr>
            </w:pPr>
            <w:r>
              <w:rPr>
                <w:color w:val="231F20"/>
                <w:spacing w:val="-10"/>
                <w:sz w:val="22"/>
              </w:rPr>
              <w:t>3</w:t>
            </w:r>
          </w:p>
        </w:tc>
        <w:tc>
          <w:tcPr>
            <w:tcW w:w="715" w:type="dxa"/>
            <w:tcBorders>
              <w:left w:val="single" w:sz="4" w:space="0" w:color="231F20"/>
              <w:right w:val="single" w:sz="4" w:space="0" w:color="231F20"/>
            </w:tcBorders>
          </w:tcPr>
          <w:p>
            <w:pPr>
              <w:pStyle w:val="TableParagraph"/>
              <w:spacing w:before="1"/>
              <w:ind w:left="18" w:right="5"/>
              <w:jc w:val="center"/>
              <w:rPr>
                <w:sz w:val="22"/>
              </w:rPr>
            </w:pPr>
            <w:r>
              <w:rPr>
                <w:color w:val="231F20"/>
                <w:spacing w:val="-10"/>
                <w:sz w:val="22"/>
              </w:rPr>
              <w:t>3</w:t>
            </w:r>
          </w:p>
        </w:tc>
        <w:tc>
          <w:tcPr>
            <w:tcW w:w="710" w:type="dxa"/>
            <w:tcBorders>
              <w:left w:val="single" w:sz="4" w:space="0" w:color="231F20"/>
              <w:right w:val="single" w:sz="4" w:space="0" w:color="231F20"/>
            </w:tcBorders>
          </w:tcPr>
          <w:p>
            <w:pPr>
              <w:pStyle w:val="TableParagraph"/>
              <w:spacing w:before="1"/>
              <w:ind w:left="25" w:right="5"/>
              <w:jc w:val="center"/>
              <w:rPr>
                <w:sz w:val="22"/>
              </w:rPr>
            </w:pPr>
            <w:r>
              <w:rPr>
                <w:color w:val="231F20"/>
                <w:spacing w:val="-10"/>
                <w:sz w:val="22"/>
              </w:rPr>
              <w:t>3</w:t>
            </w:r>
          </w:p>
        </w:tc>
        <w:tc>
          <w:tcPr>
            <w:tcW w:w="710" w:type="dxa"/>
            <w:tcBorders>
              <w:left w:val="single" w:sz="4" w:space="0" w:color="231F20"/>
              <w:right w:val="single" w:sz="4" w:space="0" w:color="231F20"/>
            </w:tcBorders>
          </w:tcPr>
          <w:p>
            <w:pPr>
              <w:pStyle w:val="TableParagraph"/>
              <w:spacing w:before="1"/>
              <w:ind w:left="25" w:right="4"/>
              <w:jc w:val="center"/>
              <w:rPr>
                <w:sz w:val="22"/>
              </w:rPr>
            </w:pPr>
            <w:r>
              <w:rPr>
                <w:color w:val="231F20"/>
                <w:spacing w:val="-10"/>
                <w:sz w:val="22"/>
              </w:rPr>
              <w:t>3</w:t>
            </w:r>
          </w:p>
        </w:tc>
        <w:tc>
          <w:tcPr>
            <w:tcW w:w="710" w:type="dxa"/>
            <w:tcBorders>
              <w:left w:val="single" w:sz="4" w:space="0" w:color="231F20"/>
              <w:right w:val="single" w:sz="4" w:space="0" w:color="231F20"/>
            </w:tcBorders>
          </w:tcPr>
          <w:p>
            <w:pPr>
              <w:pStyle w:val="TableParagraph"/>
              <w:rPr>
                <w:rFonts w:ascii="Times New Roman"/>
                <w:sz w:val="22"/>
              </w:rPr>
            </w:pPr>
          </w:p>
        </w:tc>
        <w:tc>
          <w:tcPr>
            <w:tcW w:w="710" w:type="dxa"/>
            <w:tcBorders>
              <w:left w:val="single" w:sz="4" w:space="0" w:color="231F20"/>
              <w:right w:val="single" w:sz="4" w:space="0" w:color="231F20"/>
            </w:tcBorders>
          </w:tcPr>
          <w:p>
            <w:pPr>
              <w:pStyle w:val="TableParagraph"/>
              <w:rPr>
                <w:rFonts w:ascii="Times New Roman"/>
                <w:sz w:val="22"/>
              </w:rPr>
            </w:pPr>
          </w:p>
        </w:tc>
        <w:tc>
          <w:tcPr>
            <w:tcW w:w="715" w:type="dxa"/>
            <w:tcBorders>
              <w:left w:val="single" w:sz="4" w:space="0" w:color="231F20"/>
              <w:right w:val="single" w:sz="4" w:space="0" w:color="231F20"/>
            </w:tcBorders>
          </w:tcPr>
          <w:p>
            <w:pPr>
              <w:pStyle w:val="TableParagraph"/>
              <w:rPr>
                <w:rFonts w:ascii="Times New Roman"/>
                <w:sz w:val="22"/>
              </w:rPr>
            </w:pPr>
          </w:p>
        </w:tc>
        <w:tc>
          <w:tcPr>
            <w:tcW w:w="801" w:type="dxa"/>
            <w:tcBorders>
              <w:left w:val="single" w:sz="4" w:space="0" w:color="231F20"/>
              <w:right w:val="single" w:sz="4" w:space="0" w:color="231F20"/>
            </w:tcBorders>
          </w:tcPr>
          <w:p>
            <w:pPr>
              <w:pStyle w:val="TableParagraph"/>
              <w:spacing w:before="1"/>
              <w:ind w:left="31"/>
              <w:jc w:val="center"/>
              <w:rPr>
                <w:sz w:val="22"/>
              </w:rPr>
            </w:pPr>
            <w:r>
              <w:rPr>
                <w:color w:val="231F20"/>
                <w:spacing w:val="-10"/>
                <w:sz w:val="22"/>
              </w:rPr>
              <w:t>3</w:t>
            </w:r>
          </w:p>
        </w:tc>
        <w:tc>
          <w:tcPr>
            <w:tcW w:w="801" w:type="dxa"/>
            <w:tcBorders>
              <w:left w:val="single" w:sz="4" w:space="0" w:color="231F20"/>
              <w:right w:val="single" w:sz="4" w:space="0" w:color="231F20"/>
            </w:tcBorders>
          </w:tcPr>
          <w:p>
            <w:pPr>
              <w:pStyle w:val="TableParagraph"/>
              <w:spacing w:before="1"/>
              <w:ind w:left="31" w:right="8"/>
              <w:jc w:val="center"/>
              <w:rPr>
                <w:sz w:val="22"/>
              </w:rPr>
            </w:pPr>
            <w:r>
              <w:rPr>
                <w:color w:val="231F20"/>
                <w:spacing w:val="-10"/>
                <w:sz w:val="22"/>
              </w:rPr>
              <w:t>3</w:t>
            </w:r>
          </w:p>
        </w:tc>
        <w:tc>
          <w:tcPr>
            <w:tcW w:w="806" w:type="dxa"/>
            <w:tcBorders>
              <w:left w:val="single" w:sz="4" w:space="0" w:color="231F20"/>
              <w:right w:val="dashed" w:sz="4" w:space="0" w:color="231F20"/>
            </w:tcBorders>
          </w:tcPr>
          <w:p>
            <w:pPr>
              <w:pStyle w:val="TableParagraph"/>
              <w:spacing w:before="1"/>
              <w:ind w:left="25" w:right="5"/>
              <w:jc w:val="center"/>
              <w:rPr>
                <w:sz w:val="22"/>
              </w:rPr>
            </w:pPr>
            <w:r>
              <w:rPr>
                <w:color w:val="231F20"/>
                <w:spacing w:val="-10"/>
                <w:sz w:val="22"/>
              </w:rPr>
              <w:t>3</w:t>
            </w:r>
          </w:p>
        </w:tc>
      </w:tr>
      <w:tr>
        <w:trPr>
          <w:trHeight w:val="306" w:hRule="atLeast"/>
        </w:trPr>
        <w:tc>
          <w:tcPr>
            <w:tcW w:w="710" w:type="dxa"/>
            <w:tcBorders>
              <w:left w:val="dashed" w:sz="4" w:space="0" w:color="231F20"/>
              <w:right w:val="single" w:sz="4" w:space="0" w:color="231F20"/>
            </w:tcBorders>
          </w:tcPr>
          <w:p>
            <w:pPr>
              <w:pStyle w:val="TableParagraph"/>
              <w:spacing w:before="1"/>
              <w:ind w:left="25" w:right="5"/>
              <w:jc w:val="center"/>
              <w:rPr>
                <w:sz w:val="22"/>
              </w:rPr>
            </w:pPr>
            <w:r>
              <w:rPr>
                <w:color w:val="231F20"/>
                <w:spacing w:val="-5"/>
                <w:sz w:val="22"/>
              </w:rPr>
              <w:t>CO4</w:t>
            </w:r>
          </w:p>
        </w:tc>
        <w:tc>
          <w:tcPr>
            <w:tcW w:w="710" w:type="dxa"/>
            <w:tcBorders>
              <w:left w:val="single" w:sz="4" w:space="0" w:color="231F20"/>
              <w:right w:val="single" w:sz="4" w:space="0" w:color="231F20"/>
            </w:tcBorders>
          </w:tcPr>
          <w:p>
            <w:pPr>
              <w:pStyle w:val="TableParagraph"/>
              <w:spacing w:before="1"/>
              <w:ind w:left="25" w:right="8"/>
              <w:jc w:val="center"/>
              <w:rPr>
                <w:sz w:val="22"/>
              </w:rPr>
            </w:pPr>
            <w:r>
              <w:rPr>
                <w:color w:val="231F20"/>
                <w:spacing w:val="-10"/>
                <w:sz w:val="22"/>
              </w:rPr>
              <w:t>3</w:t>
            </w:r>
          </w:p>
        </w:tc>
        <w:tc>
          <w:tcPr>
            <w:tcW w:w="715" w:type="dxa"/>
            <w:tcBorders>
              <w:left w:val="single" w:sz="4" w:space="0" w:color="231F20"/>
              <w:right w:val="single" w:sz="4" w:space="0" w:color="231F20"/>
            </w:tcBorders>
          </w:tcPr>
          <w:p>
            <w:pPr>
              <w:pStyle w:val="TableParagraph"/>
              <w:spacing w:before="1"/>
              <w:ind w:left="18" w:right="5"/>
              <w:jc w:val="center"/>
              <w:rPr>
                <w:sz w:val="22"/>
              </w:rPr>
            </w:pPr>
            <w:r>
              <w:rPr>
                <w:color w:val="231F20"/>
                <w:spacing w:val="-10"/>
                <w:sz w:val="22"/>
              </w:rPr>
              <w:t>3</w:t>
            </w:r>
          </w:p>
        </w:tc>
        <w:tc>
          <w:tcPr>
            <w:tcW w:w="710" w:type="dxa"/>
            <w:tcBorders>
              <w:left w:val="single" w:sz="4" w:space="0" w:color="231F20"/>
              <w:right w:val="single" w:sz="4" w:space="0" w:color="231F20"/>
            </w:tcBorders>
          </w:tcPr>
          <w:p>
            <w:pPr>
              <w:pStyle w:val="TableParagraph"/>
              <w:spacing w:before="1"/>
              <w:ind w:left="25" w:right="5"/>
              <w:jc w:val="center"/>
              <w:rPr>
                <w:sz w:val="22"/>
              </w:rPr>
            </w:pPr>
            <w:r>
              <w:rPr>
                <w:color w:val="231F20"/>
                <w:spacing w:val="-10"/>
                <w:sz w:val="22"/>
              </w:rPr>
              <w:t>3</w:t>
            </w:r>
          </w:p>
        </w:tc>
        <w:tc>
          <w:tcPr>
            <w:tcW w:w="710" w:type="dxa"/>
            <w:tcBorders>
              <w:left w:val="single" w:sz="4" w:space="0" w:color="231F20"/>
              <w:right w:val="single" w:sz="4" w:space="0" w:color="231F20"/>
            </w:tcBorders>
          </w:tcPr>
          <w:p>
            <w:pPr>
              <w:pStyle w:val="TableParagraph"/>
              <w:spacing w:before="1"/>
              <w:ind w:left="25" w:right="4"/>
              <w:jc w:val="center"/>
              <w:rPr>
                <w:sz w:val="22"/>
              </w:rPr>
            </w:pPr>
            <w:r>
              <w:rPr>
                <w:color w:val="231F20"/>
                <w:spacing w:val="-10"/>
                <w:sz w:val="22"/>
              </w:rPr>
              <w:t>3</w:t>
            </w:r>
          </w:p>
        </w:tc>
        <w:tc>
          <w:tcPr>
            <w:tcW w:w="710" w:type="dxa"/>
            <w:tcBorders>
              <w:left w:val="single" w:sz="4" w:space="0" w:color="231F20"/>
              <w:right w:val="single" w:sz="4" w:space="0" w:color="231F20"/>
            </w:tcBorders>
          </w:tcPr>
          <w:p>
            <w:pPr>
              <w:pStyle w:val="TableParagraph"/>
              <w:rPr>
                <w:rFonts w:ascii="Times New Roman"/>
                <w:sz w:val="22"/>
              </w:rPr>
            </w:pPr>
          </w:p>
        </w:tc>
        <w:tc>
          <w:tcPr>
            <w:tcW w:w="710" w:type="dxa"/>
            <w:tcBorders>
              <w:left w:val="single" w:sz="4" w:space="0" w:color="231F20"/>
              <w:right w:val="single" w:sz="4" w:space="0" w:color="231F20"/>
            </w:tcBorders>
          </w:tcPr>
          <w:p>
            <w:pPr>
              <w:pStyle w:val="TableParagraph"/>
              <w:rPr>
                <w:rFonts w:ascii="Times New Roman"/>
                <w:sz w:val="22"/>
              </w:rPr>
            </w:pPr>
          </w:p>
        </w:tc>
        <w:tc>
          <w:tcPr>
            <w:tcW w:w="715" w:type="dxa"/>
            <w:tcBorders>
              <w:left w:val="single" w:sz="4" w:space="0" w:color="231F20"/>
              <w:right w:val="single" w:sz="4" w:space="0" w:color="231F20"/>
            </w:tcBorders>
          </w:tcPr>
          <w:p>
            <w:pPr>
              <w:pStyle w:val="TableParagraph"/>
              <w:rPr>
                <w:rFonts w:ascii="Times New Roman"/>
                <w:sz w:val="22"/>
              </w:rPr>
            </w:pPr>
          </w:p>
        </w:tc>
        <w:tc>
          <w:tcPr>
            <w:tcW w:w="801" w:type="dxa"/>
            <w:tcBorders>
              <w:left w:val="single" w:sz="4" w:space="0" w:color="231F20"/>
              <w:right w:val="single" w:sz="4" w:space="0" w:color="231F20"/>
            </w:tcBorders>
          </w:tcPr>
          <w:p>
            <w:pPr>
              <w:pStyle w:val="TableParagraph"/>
              <w:spacing w:before="1"/>
              <w:ind w:left="31"/>
              <w:jc w:val="center"/>
              <w:rPr>
                <w:sz w:val="22"/>
              </w:rPr>
            </w:pPr>
            <w:r>
              <w:rPr>
                <w:color w:val="231F20"/>
                <w:spacing w:val="-10"/>
                <w:sz w:val="22"/>
              </w:rPr>
              <w:t>3</w:t>
            </w:r>
          </w:p>
        </w:tc>
        <w:tc>
          <w:tcPr>
            <w:tcW w:w="801" w:type="dxa"/>
            <w:tcBorders>
              <w:left w:val="single" w:sz="4" w:space="0" w:color="231F20"/>
              <w:right w:val="single" w:sz="4" w:space="0" w:color="231F20"/>
            </w:tcBorders>
          </w:tcPr>
          <w:p>
            <w:pPr>
              <w:pStyle w:val="TableParagraph"/>
              <w:spacing w:before="1"/>
              <w:ind w:left="31" w:right="8"/>
              <w:jc w:val="center"/>
              <w:rPr>
                <w:sz w:val="22"/>
              </w:rPr>
            </w:pPr>
            <w:r>
              <w:rPr>
                <w:color w:val="231F20"/>
                <w:spacing w:val="-10"/>
                <w:sz w:val="22"/>
              </w:rPr>
              <w:t>3</w:t>
            </w:r>
          </w:p>
        </w:tc>
        <w:tc>
          <w:tcPr>
            <w:tcW w:w="806" w:type="dxa"/>
            <w:tcBorders>
              <w:left w:val="single" w:sz="4" w:space="0" w:color="231F20"/>
              <w:right w:val="dashed" w:sz="4" w:space="0" w:color="231F20"/>
            </w:tcBorders>
          </w:tcPr>
          <w:p>
            <w:pPr>
              <w:pStyle w:val="TableParagraph"/>
              <w:spacing w:before="1"/>
              <w:ind w:left="25" w:right="5"/>
              <w:jc w:val="center"/>
              <w:rPr>
                <w:sz w:val="22"/>
              </w:rPr>
            </w:pPr>
            <w:r>
              <w:rPr>
                <w:color w:val="231F20"/>
                <w:spacing w:val="-10"/>
                <w:sz w:val="22"/>
              </w:rPr>
              <w:t>3</w:t>
            </w:r>
          </w:p>
        </w:tc>
      </w:tr>
      <w:tr>
        <w:trPr>
          <w:trHeight w:val="312" w:hRule="atLeast"/>
        </w:trPr>
        <w:tc>
          <w:tcPr>
            <w:tcW w:w="710" w:type="dxa"/>
            <w:tcBorders>
              <w:left w:val="dashed" w:sz="4" w:space="0" w:color="231F20"/>
              <w:bottom w:val="single" w:sz="4" w:space="0" w:color="231F20"/>
              <w:right w:val="single" w:sz="4" w:space="0" w:color="231F20"/>
            </w:tcBorders>
          </w:tcPr>
          <w:p>
            <w:pPr>
              <w:pStyle w:val="TableParagraph"/>
              <w:spacing w:before="2"/>
              <w:ind w:left="25" w:right="13"/>
              <w:jc w:val="center"/>
              <w:rPr>
                <w:sz w:val="22"/>
              </w:rPr>
            </w:pPr>
            <w:r>
              <w:rPr>
                <w:color w:val="231F20"/>
                <w:spacing w:val="-4"/>
                <w:sz w:val="22"/>
              </w:rPr>
              <w:t>Avg.</w:t>
            </w:r>
          </w:p>
        </w:tc>
        <w:tc>
          <w:tcPr>
            <w:tcW w:w="710" w:type="dxa"/>
            <w:tcBorders>
              <w:left w:val="single" w:sz="4" w:space="0" w:color="231F20"/>
              <w:bottom w:val="single" w:sz="4" w:space="0" w:color="231F20"/>
              <w:right w:val="single" w:sz="4" w:space="0" w:color="231F20"/>
            </w:tcBorders>
          </w:tcPr>
          <w:p>
            <w:pPr>
              <w:pStyle w:val="TableParagraph"/>
              <w:spacing w:before="2"/>
              <w:ind w:left="25" w:right="8"/>
              <w:jc w:val="center"/>
              <w:rPr>
                <w:sz w:val="22"/>
              </w:rPr>
            </w:pPr>
            <w:r>
              <w:rPr>
                <w:color w:val="231F20"/>
                <w:spacing w:val="-10"/>
                <w:sz w:val="22"/>
              </w:rPr>
              <w:t>3</w:t>
            </w:r>
          </w:p>
        </w:tc>
        <w:tc>
          <w:tcPr>
            <w:tcW w:w="715" w:type="dxa"/>
            <w:tcBorders>
              <w:left w:val="single" w:sz="4" w:space="0" w:color="231F20"/>
              <w:bottom w:val="single" w:sz="4" w:space="0" w:color="231F20"/>
              <w:right w:val="single" w:sz="4" w:space="0" w:color="231F20"/>
            </w:tcBorders>
          </w:tcPr>
          <w:p>
            <w:pPr>
              <w:pStyle w:val="TableParagraph"/>
              <w:spacing w:before="2"/>
              <w:ind w:left="18"/>
              <w:jc w:val="center"/>
              <w:rPr>
                <w:sz w:val="22"/>
              </w:rPr>
            </w:pPr>
            <w:r>
              <w:rPr>
                <w:color w:val="231F20"/>
                <w:spacing w:val="-5"/>
                <w:sz w:val="22"/>
              </w:rPr>
              <w:t>2.5</w:t>
            </w:r>
          </w:p>
        </w:tc>
        <w:tc>
          <w:tcPr>
            <w:tcW w:w="710" w:type="dxa"/>
            <w:tcBorders>
              <w:left w:val="single" w:sz="4" w:space="0" w:color="231F20"/>
              <w:bottom w:val="single" w:sz="4" w:space="0" w:color="231F20"/>
              <w:right w:val="single" w:sz="4" w:space="0" w:color="231F20"/>
            </w:tcBorders>
          </w:tcPr>
          <w:p>
            <w:pPr>
              <w:pStyle w:val="TableParagraph"/>
              <w:spacing w:before="2"/>
              <w:ind w:left="25" w:right="10"/>
              <w:jc w:val="center"/>
              <w:rPr>
                <w:sz w:val="22"/>
              </w:rPr>
            </w:pPr>
            <w:r>
              <w:rPr>
                <w:color w:val="231F20"/>
                <w:spacing w:val="-5"/>
                <w:sz w:val="22"/>
              </w:rPr>
              <w:t>2.5</w:t>
            </w:r>
          </w:p>
        </w:tc>
        <w:tc>
          <w:tcPr>
            <w:tcW w:w="710" w:type="dxa"/>
            <w:tcBorders>
              <w:left w:val="single" w:sz="4" w:space="0" w:color="231F20"/>
              <w:bottom w:val="single" w:sz="4" w:space="0" w:color="231F20"/>
              <w:right w:val="single" w:sz="4" w:space="0" w:color="231F20"/>
            </w:tcBorders>
          </w:tcPr>
          <w:p>
            <w:pPr>
              <w:pStyle w:val="TableParagraph"/>
              <w:spacing w:before="2"/>
              <w:ind w:left="25"/>
              <w:jc w:val="center"/>
              <w:rPr>
                <w:sz w:val="22"/>
              </w:rPr>
            </w:pPr>
            <w:r>
              <w:rPr>
                <w:color w:val="231F20"/>
                <w:spacing w:val="-5"/>
                <w:sz w:val="22"/>
              </w:rPr>
              <w:t>2.5</w:t>
            </w:r>
          </w:p>
        </w:tc>
        <w:tc>
          <w:tcPr>
            <w:tcW w:w="710" w:type="dxa"/>
            <w:tcBorders>
              <w:left w:val="single" w:sz="4" w:space="0" w:color="231F20"/>
              <w:bottom w:val="single" w:sz="4" w:space="0" w:color="231F20"/>
              <w:right w:val="single" w:sz="4" w:space="0" w:color="231F20"/>
            </w:tcBorders>
          </w:tcPr>
          <w:p>
            <w:pPr>
              <w:pStyle w:val="TableParagraph"/>
              <w:rPr>
                <w:rFonts w:ascii="Times New Roman"/>
                <w:sz w:val="22"/>
              </w:rPr>
            </w:pPr>
          </w:p>
        </w:tc>
        <w:tc>
          <w:tcPr>
            <w:tcW w:w="710" w:type="dxa"/>
            <w:tcBorders>
              <w:left w:val="single" w:sz="4" w:space="0" w:color="231F20"/>
              <w:bottom w:val="single" w:sz="4" w:space="0" w:color="231F20"/>
              <w:right w:val="single" w:sz="4" w:space="0" w:color="231F20"/>
            </w:tcBorders>
          </w:tcPr>
          <w:p>
            <w:pPr>
              <w:pStyle w:val="TableParagraph"/>
              <w:rPr>
                <w:rFonts w:ascii="Times New Roman"/>
                <w:sz w:val="22"/>
              </w:rPr>
            </w:pPr>
          </w:p>
        </w:tc>
        <w:tc>
          <w:tcPr>
            <w:tcW w:w="715" w:type="dxa"/>
            <w:tcBorders>
              <w:left w:val="single" w:sz="4" w:space="0" w:color="231F20"/>
              <w:bottom w:val="single" w:sz="4" w:space="0" w:color="231F20"/>
              <w:right w:val="single" w:sz="4" w:space="0" w:color="231F20"/>
            </w:tcBorders>
          </w:tcPr>
          <w:p>
            <w:pPr>
              <w:pStyle w:val="TableParagraph"/>
              <w:rPr>
                <w:rFonts w:ascii="Times New Roman"/>
                <w:sz w:val="22"/>
              </w:rPr>
            </w:pPr>
          </w:p>
        </w:tc>
        <w:tc>
          <w:tcPr>
            <w:tcW w:w="801" w:type="dxa"/>
            <w:tcBorders>
              <w:left w:val="single" w:sz="4" w:space="0" w:color="231F20"/>
              <w:bottom w:val="single" w:sz="4" w:space="0" w:color="231F20"/>
              <w:right w:val="single" w:sz="4" w:space="0" w:color="231F20"/>
            </w:tcBorders>
          </w:tcPr>
          <w:p>
            <w:pPr>
              <w:pStyle w:val="TableParagraph"/>
              <w:spacing w:before="2"/>
              <w:ind w:left="31"/>
              <w:jc w:val="center"/>
              <w:rPr>
                <w:sz w:val="22"/>
              </w:rPr>
            </w:pPr>
            <w:r>
              <w:rPr>
                <w:color w:val="231F20"/>
                <w:spacing w:val="-10"/>
                <w:sz w:val="22"/>
              </w:rPr>
              <w:t>3</w:t>
            </w:r>
          </w:p>
        </w:tc>
        <w:tc>
          <w:tcPr>
            <w:tcW w:w="801" w:type="dxa"/>
            <w:tcBorders>
              <w:left w:val="single" w:sz="4" w:space="0" w:color="231F20"/>
              <w:bottom w:val="single" w:sz="4" w:space="0" w:color="231F20"/>
              <w:right w:val="single" w:sz="4" w:space="0" w:color="231F20"/>
            </w:tcBorders>
          </w:tcPr>
          <w:p>
            <w:pPr>
              <w:pStyle w:val="TableParagraph"/>
              <w:spacing w:before="2"/>
              <w:ind w:left="31" w:right="3"/>
              <w:jc w:val="center"/>
              <w:rPr>
                <w:sz w:val="22"/>
              </w:rPr>
            </w:pPr>
            <w:r>
              <w:rPr>
                <w:color w:val="231F20"/>
                <w:spacing w:val="-5"/>
                <w:sz w:val="22"/>
              </w:rPr>
              <w:t>2.5</w:t>
            </w:r>
          </w:p>
        </w:tc>
        <w:tc>
          <w:tcPr>
            <w:tcW w:w="806" w:type="dxa"/>
            <w:tcBorders>
              <w:left w:val="single" w:sz="4" w:space="0" w:color="231F20"/>
              <w:bottom w:val="single" w:sz="4" w:space="0" w:color="231F20"/>
              <w:right w:val="single" w:sz="4" w:space="0" w:color="231F20"/>
            </w:tcBorders>
          </w:tcPr>
          <w:p>
            <w:pPr>
              <w:pStyle w:val="TableParagraph"/>
              <w:spacing w:before="2"/>
              <w:ind w:left="25" w:right="1"/>
              <w:jc w:val="center"/>
              <w:rPr>
                <w:sz w:val="22"/>
              </w:rPr>
            </w:pPr>
            <w:r>
              <w:rPr>
                <w:color w:val="231F20"/>
                <w:spacing w:val="-5"/>
                <w:sz w:val="22"/>
              </w:rPr>
              <w:t>2.5</w:t>
            </w:r>
          </w:p>
        </w:tc>
      </w:tr>
    </w:tbl>
    <w:p>
      <w:pPr>
        <w:pStyle w:val="BodyText"/>
        <w:spacing w:before="22"/>
        <w:rPr>
          <w:b/>
        </w:rPr>
      </w:pPr>
    </w:p>
    <w:p>
      <w:pPr>
        <w:pStyle w:val="BodyText"/>
        <w:ind w:left="1344"/>
      </w:pPr>
      <w:r>
        <w:rPr>
          <w:b/>
          <w:color w:val="231F20"/>
        </w:rPr>
        <w:t>3</w:t>
      </w:r>
      <w:r>
        <w:rPr>
          <w:b/>
          <w:color w:val="231F20"/>
          <w:spacing w:val="-8"/>
        </w:rPr>
        <w:t> </w:t>
      </w:r>
      <w:r>
        <w:rPr>
          <w:b/>
          <w:color w:val="231F20"/>
        </w:rPr>
        <w:t>=</w:t>
      </w:r>
      <w:r>
        <w:rPr>
          <w:color w:val="231F20"/>
        </w:rPr>
        <w:t>Strongly</w:t>
      </w:r>
      <w:r>
        <w:rPr>
          <w:color w:val="231F20"/>
          <w:spacing w:val="-8"/>
        </w:rPr>
        <w:t> </w:t>
      </w:r>
      <w:r>
        <w:rPr>
          <w:color w:val="231F20"/>
        </w:rPr>
        <w:t>mapped</w:t>
      </w:r>
      <w:r>
        <w:rPr>
          <w:color w:val="231F20"/>
          <w:spacing w:val="-11"/>
        </w:rPr>
        <w:t> </w:t>
      </w:r>
      <w:r>
        <w:rPr>
          <w:color w:val="231F20"/>
        </w:rPr>
        <w:t>(High),</w:t>
      </w:r>
      <w:r>
        <w:rPr>
          <w:color w:val="231F20"/>
          <w:spacing w:val="-5"/>
        </w:rPr>
        <w:t> </w:t>
      </w:r>
      <w:r>
        <w:rPr>
          <w:b/>
          <w:color w:val="231F20"/>
        </w:rPr>
        <w:t>2</w:t>
      </w:r>
      <w:r>
        <w:rPr>
          <w:b/>
          <w:color w:val="231F20"/>
          <w:spacing w:val="-7"/>
        </w:rPr>
        <w:t> </w:t>
      </w:r>
      <w:r>
        <w:rPr>
          <w:b/>
          <w:color w:val="231F20"/>
        </w:rPr>
        <w:t>=</w:t>
      </w:r>
      <w:r>
        <w:rPr>
          <w:b/>
          <w:color w:val="231F20"/>
          <w:spacing w:val="-4"/>
        </w:rPr>
        <w:t> </w:t>
      </w:r>
      <w:r>
        <w:rPr>
          <w:color w:val="231F20"/>
        </w:rPr>
        <w:t>Moderately</w:t>
      </w:r>
      <w:r>
        <w:rPr>
          <w:color w:val="231F20"/>
          <w:spacing w:val="-8"/>
        </w:rPr>
        <w:t> </w:t>
      </w:r>
      <w:r>
        <w:rPr>
          <w:color w:val="231F20"/>
        </w:rPr>
        <w:t>mapped</w:t>
      </w:r>
      <w:r>
        <w:rPr>
          <w:color w:val="231F20"/>
          <w:spacing w:val="-5"/>
        </w:rPr>
        <w:t> </w:t>
      </w:r>
      <w:r>
        <w:rPr>
          <w:color w:val="231F20"/>
        </w:rPr>
        <w:t>(Medium),</w:t>
      </w:r>
      <w:r>
        <w:rPr>
          <w:color w:val="231F20"/>
          <w:spacing w:val="-6"/>
        </w:rPr>
        <w:t> </w:t>
      </w:r>
      <w:r>
        <w:rPr>
          <w:b/>
          <w:color w:val="231F20"/>
        </w:rPr>
        <w:t>1</w:t>
      </w:r>
      <w:r>
        <w:rPr>
          <w:b/>
          <w:color w:val="231F20"/>
          <w:spacing w:val="-6"/>
        </w:rPr>
        <w:t> </w:t>
      </w:r>
      <w:r>
        <w:rPr>
          <w:b/>
          <w:color w:val="231F20"/>
        </w:rPr>
        <w:t>=</w:t>
      </w:r>
      <w:r>
        <w:rPr>
          <w:b/>
          <w:color w:val="231F20"/>
          <w:spacing w:val="-5"/>
        </w:rPr>
        <w:t> </w:t>
      </w:r>
      <w:r>
        <w:rPr>
          <w:color w:val="231F20"/>
        </w:rPr>
        <w:t>Slightly</w:t>
      </w:r>
      <w:r>
        <w:rPr>
          <w:color w:val="231F20"/>
          <w:spacing w:val="-7"/>
        </w:rPr>
        <w:t> </w:t>
      </w:r>
      <w:r>
        <w:rPr>
          <w:color w:val="231F20"/>
        </w:rPr>
        <w:t>mapped</w:t>
      </w:r>
      <w:r>
        <w:rPr>
          <w:color w:val="231F20"/>
          <w:spacing w:val="-4"/>
        </w:rPr>
        <w:t> </w:t>
      </w:r>
      <w:r>
        <w:rPr>
          <w:color w:val="231F20"/>
          <w:spacing w:val="-2"/>
        </w:rPr>
        <w:t>(Low)</w:t>
      </w:r>
    </w:p>
    <w:p>
      <w:pPr>
        <w:pStyle w:val="BodyText"/>
        <w:tabs>
          <w:tab w:pos="2060" w:val="left" w:leader="none"/>
        </w:tabs>
        <w:spacing w:before="265"/>
        <w:ind w:left="1344"/>
      </w:pPr>
      <w:r>
        <w:rPr>
          <w:b/>
          <w:color w:val="231F20"/>
          <w:spacing w:val="-2"/>
        </w:rPr>
        <w:t>Note</w:t>
      </w:r>
      <w:r>
        <w:rPr>
          <w:color w:val="231F20"/>
          <w:spacing w:val="-2"/>
        </w:rPr>
        <w:t>:</w:t>
      </w:r>
      <w:r>
        <w:rPr>
          <w:color w:val="231F20"/>
        </w:rPr>
        <w:tab/>
        <w:t>The</w:t>
      </w:r>
      <w:r>
        <w:rPr>
          <w:color w:val="231F20"/>
          <w:spacing w:val="-7"/>
        </w:rPr>
        <w:t> </w:t>
      </w:r>
      <w:r>
        <w:rPr>
          <w:color w:val="231F20"/>
        </w:rPr>
        <w:t>gaps</w:t>
      </w:r>
      <w:r>
        <w:rPr>
          <w:color w:val="231F20"/>
          <w:spacing w:val="-4"/>
        </w:rPr>
        <w:t> </w:t>
      </w:r>
      <w:r>
        <w:rPr>
          <w:color w:val="231F20"/>
        </w:rPr>
        <w:t>in</w:t>
      </w:r>
      <w:r>
        <w:rPr>
          <w:color w:val="231F20"/>
          <w:spacing w:val="-5"/>
        </w:rPr>
        <w:t> </w:t>
      </w:r>
      <w:r>
        <w:rPr>
          <w:color w:val="231F20"/>
        </w:rPr>
        <w:t>CO/PO</w:t>
      </w:r>
      <w:r>
        <w:rPr>
          <w:color w:val="231F20"/>
          <w:spacing w:val="-10"/>
        </w:rPr>
        <w:t> </w:t>
      </w:r>
      <w:r>
        <w:rPr>
          <w:color w:val="231F20"/>
        </w:rPr>
        <w:t>mapping</w:t>
      </w:r>
      <w:r>
        <w:rPr>
          <w:color w:val="231F20"/>
          <w:spacing w:val="-1"/>
        </w:rPr>
        <w:t> </w:t>
      </w:r>
      <w:r>
        <w:rPr>
          <w:color w:val="231F20"/>
        </w:rPr>
        <w:t>will</w:t>
      </w:r>
      <w:r>
        <w:rPr>
          <w:color w:val="231F20"/>
          <w:spacing w:val="-2"/>
        </w:rPr>
        <w:t> </w:t>
      </w:r>
      <w:r>
        <w:rPr>
          <w:color w:val="231F20"/>
        </w:rPr>
        <w:t>be</w:t>
      </w:r>
      <w:r>
        <w:rPr>
          <w:color w:val="231F20"/>
          <w:spacing w:val="-9"/>
        </w:rPr>
        <w:t> </w:t>
      </w:r>
      <w:r>
        <w:rPr>
          <w:color w:val="231F20"/>
        </w:rPr>
        <w:t>met</w:t>
      </w:r>
      <w:r>
        <w:rPr>
          <w:color w:val="231F20"/>
          <w:spacing w:val="-5"/>
        </w:rPr>
        <w:t> </w:t>
      </w:r>
      <w:r>
        <w:rPr>
          <w:color w:val="231F20"/>
        </w:rPr>
        <w:t>with</w:t>
      </w:r>
      <w:r>
        <w:rPr>
          <w:color w:val="231F20"/>
          <w:spacing w:val="-5"/>
        </w:rPr>
        <w:t> </w:t>
      </w:r>
      <w:r>
        <w:rPr>
          <w:color w:val="231F20"/>
        </w:rPr>
        <w:t>appropriate</w:t>
      </w:r>
      <w:r>
        <w:rPr>
          <w:color w:val="231F20"/>
          <w:spacing w:val="-4"/>
        </w:rPr>
        <w:t> </w:t>
      </w:r>
      <w:r>
        <w:rPr>
          <w:color w:val="231F20"/>
        </w:rPr>
        <w:t>activities</w:t>
      </w:r>
      <w:r>
        <w:rPr>
          <w:color w:val="231F20"/>
          <w:spacing w:val="-5"/>
        </w:rPr>
        <w:t> </w:t>
      </w:r>
      <w:r>
        <w:rPr>
          <w:color w:val="231F20"/>
        </w:rPr>
        <w:t>as</w:t>
      </w:r>
      <w:r>
        <w:rPr>
          <w:color w:val="231F20"/>
          <w:spacing w:val="-7"/>
        </w:rPr>
        <w:t> </w:t>
      </w:r>
      <w:r>
        <w:rPr>
          <w:color w:val="231F20"/>
          <w:spacing w:val="-2"/>
        </w:rPr>
        <w:t>follows:</w:t>
      </w:r>
    </w:p>
    <w:p>
      <w:pPr>
        <w:pStyle w:val="BodyText"/>
        <w:spacing w:before="5"/>
      </w:pPr>
    </w:p>
    <w:p>
      <w:pPr>
        <w:pStyle w:val="BodyText"/>
        <w:tabs>
          <w:tab w:pos="2782" w:val="left" w:leader="none"/>
        </w:tabs>
        <w:ind w:left="2785" w:right="1853" w:hanging="1441"/>
        <w:jc w:val="both"/>
      </w:pPr>
      <w:r>
        <w:rPr>
          <w:color w:val="231F20"/>
        </w:rPr>
        <w:t>For PO5:</w:t>
        <w:tab/>
        <w:t>Appropriate</w:t>
      </w:r>
      <w:r>
        <w:rPr>
          <w:color w:val="231F20"/>
          <w:spacing w:val="-4"/>
        </w:rPr>
        <w:t> </w:t>
      </w:r>
      <w:r>
        <w:rPr>
          <w:color w:val="231F20"/>
        </w:rPr>
        <w:t>quiz</w:t>
      </w:r>
      <w:r>
        <w:rPr>
          <w:color w:val="231F20"/>
          <w:spacing w:val="-5"/>
        </w:rPr>
        <w:t> </w:t>
      </w:r>
      <w:r>
        <w:rPr>
          <w:color w:val="231F20"/>
        </w:rPr>
        <w:t>programmes</w:t>
      </w:r>
      <w:r>
        <w:rPr>
          <w:color w:val="231F20"/>
          <w:spacing w:val="-5"/>
        </w:rPr>
        <w:t> </w:t>
      </w:r>
      <w:r>
        <w:rPr>
          <w:color w:val="231F20"/>
        </w:rPr>
        <w:t>may</w:t>
      </w:r>
      <w:r>
        <w:rPr>
          <w:color w:val="231F20"/>
          <w:spacing w:val="-4"/>
        </w:rPr>
        <w:t> </w:t>
      </w:r>
      <w:r>
        <w:rPr>
          <w:color w:val="231F20"/>
        </w:rPr>
        <w:t>be</w:t>
      </w:r>
      <w:r>
        <w:rPr>
          <w:color w:val="231F20"/>
          <w:spacing w:val="-4"/>
        </w:rPr>
        <w:t> </w:t>
      </w:r>
      <w:r>
        <w:rPr>
          <w:color w:val="231F20"/>
        </w:rPr>
        <w:t>conducted at</w:t>
      </w:r>
      <w:r>
        <w:rPr>
          <w:color w:val="231F20"/>
          <w:spacing w:val="-6"/>
        </w:rPr>
        <w:t> </w:t>
      </w:r>
      <w:r>
        <w:rPr>
          <w:color w:val="231F20"/>
        </w:rPr>
        <w:t>intervals</w:t>
      </w:r>
      <w:r>
        <w:rPr>
          <w:color w:val="231F20"/>
          <w:spacing w:val="-5"/>
        </w:rPr>
        <w:t> </w:t>
      </w:r>
      <w:r>
        <w:rPr>
          <w:color w:val="231F20"/>
        </w:rPr>
        <w:t>and</w:t>
      </w:r>
      <w:r>
        <w:rPr>
          <w:color w:val="231F20"/>
          <w:spacing w:val="-5"/>
        </w:rPr>
        <w:t> </w:t>
      </w:r>
      <w:r>
        <w:rPr>
          <w:color w:val="231F20"/>
        </w:rPr>
        <w:t>duration</w:t>
      </w:r>
      <w:r>
        <w:rPr>
          <w:color w:val="231F20"/>
          <w:spacing w:val="-5"/>
        </w:rPr>
        <w:t> </w:t>
      </w:r>
      <w:r>
        <w:rPr>
          <w:color w:val="231F20"/>
        </w:rPr>
        <w:t>as decided by concerned faculty.</w:t>
      </w:r>
    </w:p>
    <w:p>
      <w:pPr>
        <w:pStyle w:val="BodyText"/>
        <w:tabs>
          <w:tab w:pos="2781" w:val="left" w:leader="none"/>
        </w:tabs>
        <w:ind w:left="1344" w:right="1480"/>
        <w:jc w:val="both"/>
      </w:pPr>
      <w:r>
        <w:rPr>
          <w:color w:val="231F20"/>
        </w:rPr>
        <w:t>For PO6:</w:t>
        <w:tab/>
        <w:t>Seminars</w:t>
      </w:r>
      <w:r>
        <w:rPr>
          <w:color w:val="231F20"/>
          <w:spacing w:val="-4"/>
        </w:rPr>
        <w:t> </w:t>
      </w:r>
      <w:r>
        <w:rPr>
          <w:color w:val="231F20"/>
        </w:rPr>
        <w:t>on</w:t>
      </w:r>
      <w:r>
        <w:rPr>
          <w:color w:val="231F20"/>
          <w:spacing w:val="-5"/>
        </w:rPr>
        <w:t> </w:t>
      </w:r>
      <w:r>
        <w:rPr>
          <w:color w:val="231F20"/>
        </w:rPr>
        <w:t>applications</w:t>
      </w:r>
      <w:r>
        <w:rPr>
          <w:color w:val="231F20"/>
          <w:spacing w:val="-4"/>
        </w:rPr>
        <w:t> </w:t>
      </w:r>
      <w:r>
        <w:rPr>
          <w:color w:val="231F20"/>
        </w:rPr>
        <w:t>of</w:t>
      </w:r>
      <w:r>
        <w:rPr>
          <w:color w:val="231F20"/>
          <w:spacing w:val="-4"/>
        </w:rPr>
        <w:t> </w:t>
      </w:r>
      <w:r>
        <w:rPr>
          <w:color w:val="231F20"/>
        </w:rPr>
        <w:t>mathematics</w:t>
      </w:r>
      <w:r>
        <w:rPr>
          <w:color w:val="231F20"/>
          <w:spacing w:val="-4"/>
        </w:rPr>
        <w:t> </w:t>
      </w:r>
      <w:r>
        <w:rPr>
          <w:color w:val="231F20"/>
        </w:rPr>
        <w:t>in</w:t>
      </w:r>
      <w:r>
        <w:rPr>
          <w:color w:val="231F20"/>
          <w:spacing w:val="-5"/>
        </w:rPr>
        <w:t> </w:t>
      </w:r>
      <w:r>
        <w:rPr>
          <w:color w:val="231F20"/>
        </w:rPr>
        <w:t>various</w:t>
      </w:r>
      <w:r>
        <w:rPr>
          <w:color w:val="231F20"/>
          <w:spacing w:val="-4"/>
        </w:rPr>
        <w:t> </w:t>
      </w:r>
      <w:r>
        <w:rPr>
          <w:color w:val="231F20"/>
        </w:rPr>
        <w:t>engineering</w:t>
      </w:r>
      <w:r>
        <w:rPr>
          <w:color w:val="231F20"/>
          <w:spacing w:val="-3"/>
        </w:rPr>
        <w:t> </w:t>
      </w:r>
      <w:r>
        <w:rPr>
          <w:color w:val="231F20"/>
        </w:rPr>
        <w:t>disciplines</w:t>
      </w:r>
      <w:r>
        <w:rPr>
          <w:color w:val="231F20"/>
          <w:spacing w:val="-4"/>
        </w:rPr>
        <w:t> </w:t>
      </w:r>
      <w:r>
        <w:rPr>
          <w:color w:val="231F20"/>
        </w:rPr>
        <w:t>are</w:t>
      </w:r>
      <w:r>
        <w:rPr>
          <w:color w:val="231F20"/>
          <w:spacing w:val="-4"/>
        </w:rPr>
        <w:t> </w:t>
      </w:r>
      <w:r>
        <w:rPr>
          <w:color w:val="231F20"/>
        </w:rPr>
        <w:t>to </w:t>
      </w:r>
      <w:r>
        <w:rPr>
          <w:color w:val="231F20"/>
          <w:spacing w:val="-6"/>
        </w:rPr>
        <w:t>be</w:t>
      </w:r>
      <w:r>
        <w:rPr>
          <w:color w:val="231F20"/>
        </w:rPr>
        <w:tab/>
        <w:t>planned and conducted.</w:t>
      </w:r>
    </w:p>
    <w:p>
      <w:pPr>
        <w:pStyle w:val="BodyText"/>
        <w:tabs>
          <w:tab w:pos="2779" w:val="left" w:leader="none"/>
        </w:tabs>
        <w:ind w:left="2785" w:right="1402" w:hanging="1441"/>
        <w:jc w:val="both"/>
      </w:pPr>
      <w:r>
        <w:rPr>
          <w:color w:val="231F20"/>
        </w:rPr>
        <w:t>For PO7:</w:t>
        <w:tab/>
        <w:t>Plan activities in such a way that students can visit the Library to refer standard books on Mathematics and access the latest updates in reputed national and international</w:t>
      </w:r>
      <w:r>
        <w:rPr>
          <w:color w:val="231F20"/>
          <w:spacing w:val="-1"/>
        </w:rPr>
        <w:t> </w:t>
      </w:r>
      <w:r>
        <w:rPr>
          <w:color w:val="231F20"/>
        </w:rPr>
        <w:t>journals.</w:t>
      </w:r>
      <w:r>
        <w:rPr>
          <w:color w:val="231F20"/>
          <w:spacing w:val="-1"/>
        </w:rPr>
        <w:t> </w:t>
      </w:r>
      <w:r>
        <w:rPr>
          <w:color w:val="231F20"/>
        </w:rPr>
        <w:t>Additionally,</w:t>
      </w:r>
      <w:r>
        <w:rPr>
          <w:color w:val="231F20"/>
          <w:spacing w:val="-4"/>
        </w:rPr>
        <w:t> </w:t>
      </w:r>
      <w:r>
        <w:rPr>
          <w:color w:val="231F20"/>
        </w:rPr>
        <w:t>encourage</w:t>
      </w:r>
      <w:r>
        <w:rPr>
          <w:color w:val="231F20"/>
          <w:spacing w:val="-2"/>
        </w:rPr>
        <w:t> </w:t>
      </w:r>
      <w:r>
        <w:rPr>
          <w:color w:val="231F20"/>
        </w:rPr>
        <w:t>them</w:t>
      </w:r>
      <w:r>
        <w:rPr>
          <w:color w:val="231F20"/>
          <w:spacing w:val="-1"/>
        </w:rPr>
        <w:t> </w:t>
      </w:r>
      <w:r>
        <w:rPr>
          <w:color w:val="231F20"/>
        </w:rPr>
        <w:t>to</w:t>
      </w:r>
      <w:r>
        <w:rPr>
          <w:color w:val="231F20"/>
          <w:spacing w:val="-3"/>
        </w:rPr>
        <w:t> </w:t>
      </w:r>
      <w:r>
        <w:rPr>
          <w:color w:val="231F20"/>
        </w:rPr>
        <w:t>attend</w:t>
      </w:r>
      <w:r>
        <w:rPr>
          <w:color w:val="231F20"/>
          <w:spacing w:val="-2"/>
        </w:rPr>
        <w:t> </w:t>
      </w:r>
      <w:r>
        <w:rPr>
          <w:color w:val="231F20"/>
        </w:rPr>
        <w:t>seminars</w:t>
      </w:r>
      <w:r>
        <w:rPr>
          <w:color w:val="231F20"/>
          <w:spacing w:val="-2"/>
        </w:rPr>
        <w:t> </w:t>
      </w:r>
      <w:r>
        <w:rPr>
          <w:color w:val="231F20"/>
        </w:rPr>
        <w:t>and</w:t>
      </w:r>
      <w:r>
        <w:rPr>
          <w:color w:val="231F20"/>
          <w:spacing w:val="-2"/>
        </w:rPr>
        <w:t> </w:t>
      </w:r>
      <w:r>
        <w:rPr>
          <w:color w:val="231F20"/>
        </w:rPr>
        <w:t>learn mathematical software tools.</w:t>
      </w:r>
    </w:p>
    <w:p>
      <w:pPr>
        <w:pStyle w:val="Heading5"/>
        <w:spacing w:before="267"/>
        <w:ind w:right="68"/>
        <w:jc w:val="center"/>
      </w:pPr>
      <w:r>
        <w:rPr>
          <w:color w:val="231F20"/>
        </w:rPr>
        <w:t>C-23</w:t>
      </w:r>
      <w:r>
        <w:rPr>
          <w:color w:val="231F20"/>
          <w:spacing w:val="34"/>
        </w:rPr>
        <w:t> </w:t>
      </w:r>
      <w:r>
        <w:rPr>
          <w:color w:val="231F20"/>
        </w:rPr>
        <w:t>CM-</w:t>
      </w:r>
      <w:r>
        <w:rPr>
          <w:color w:val="231F20"/>
          <w:spacing w:val="-5"/>
        </w:rPr>
        <w:t>301</w:t>
      </w:r>
    </w:p>
    <w:p>
      <w:pPr>
        <w:pStyle w:val="Heading6"/>
        <w:ind w:left="0" w:right="63"/>
        <w:jc w:val="center"/>
      </w:pPr>
      <w:r>
        <w:rPr>
          <w:color w:val="231F20"/>
        </w:rPr>
        <w:t>Engineering</w:t>
      </w:r>
      <w:r>
        <w:rPr>
          <w:color w:val="231F20"/>
          <w:spacing w:val="-9"/>
        </w:rPr>
        <w:t> </w:t>
      </w:r>
      <w:r>
        <w:rPr>
          <w:color w:val="231F20"/>
        </w:rPr>
        <w:t>Mathematics</w:t>
      </w:r>
      <w:r>
        <w:rPr>
          <w:color w:val="231F20"/>
          <w:spacing w:val="-11"/>
        </w:rPr>
        <w:t> </w:t>
      </w:r>
      <w:r>
        <w:rPr>
          <w:color w:val="231F20"/>
        </w:rPr>
        <w:t>–</w:t>
      </w:r>
      <w:r>
        <w:rPr>
          <w:color w:val="231F20"/>
          <w:spacing w:val="-6"/>
        </w:rPr>
        <w:t> </w:t>
      </w:r>
      <w:r>
        <w:rPr>
          <w:color w:val="231F20"/>
          <w:spacing w:val="-5"/>
        </w:rPr>
        <w:t>II</w:t>
      </w:r>
    </w:p>
    <w:p>
      <w:pPr>
        <w:spacing w:before="0"/>
        <w:ind w:left="3137" w:right="3193" w:firstLine="0"/>
        <w:jc w:val="center"/>
        <w:rPr>
          <w:b/>
          <w:sz w:val="22"/>
        </w:rPr>
      </w:pPr>
      <w:r>
        <w:rPr>
          <w:b/>
          <w:color w:val="231F20"/>
          <w:sz w:val="22"/>
        </w:rPr>
        <w:t>(Common</w:t>
      </w:r>
      <w:r>
        <w:rPr>
          <w:b/>
          <w:color w:val="231F20"/>
          <w:spacing w:val="-13"/>
          <w:sz w:val="22"/>
        </w:rPr>
        <w:t> </w:t>
      </w:r>
      <w:r>
        <w:rPr>
          <w:b/>
          <w:color w:val="231F20"/>
          <w:sz w:val="22"/>
        </w:rPr>
        <w:t>to</w:t>
      </w:r>
      <w:r>
        <w:rPr>
          <w:b/>
          <w:color w:val="231F20"/>
          <w:spacing w:val="-12"/>
          <w:sz w:val="22"/>
        </w:rPr>
        <w:t> </w:t>
      </w:r>
      <w:r>
        <w:rPr>
          <w:b/>
          <w:color w:val="231F20"/>
          <w:sz w:val="22"/>
        </w:rPr>
        <w:t>CM/AIML/AMG/AMT/CAI/CCB/CCN/WD) PO - CO – Mapping strength</w:t>
      </w:r>
    </w:p>
    <w:p>
      <w:pPr>
        <w:pStyle w:val="BodyText"/>
        <w:spacing w:before="29"/>
        <w:rPr>
          <w:b/>
          <w:sz w:val="20"/>
        </w:rPr>
      </w:pPr>
    </w:p>
    <w:tbl>
      <w:tblPr>
        <w:tblW w:w="0" w:type="auto"/>
        <w:jc w:val="left"/>
        <w:tblInd w:w="12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61"/>
        <w:gridCol w:w="1845"/>
        <w:gridCol w:w="1820"/>
        <w:gridCol w:w="1542"/>
        <w:gridCol w:w="1541"/>
        <w:gridCol w:w="1762"/>
      </w:tblGrid>
      <w:tr>
        <w:trPr>
          <w:trHeight w:val="623" w:hRule="exact"/>
        </w:trPr>
        <w:tc>
          <w:tcPr>
            <w:tcW w:w="961" w:type="dxa"/>
            <w:vMerge w:val="restart"/>
            <w:tcBorders>
              <w:left w:val="single" w:sz="4" w:space="0" w:color="231F20"/>
              <w:right w:val="single" w:sz="4" w:space="0" w:color="231F20"/>
            </w:tcBorders>
          </w:tcPr>
          <w:p>
            <w:pPr>
              <w:pStyle w:val="TableParagraph"/>
              <w:spacing w:before="44"/>
              <w:rPr>
                <w:b/>
                <w:sz w:val="22"/>
              </w:rPr>
            </w:pPr>
          </w:p>
          <w:p>
            <w:pPr>
              <w:pStyle w:val="TableParagraph"/>
              <w:spacing w:before="1"/>
              <w:ind w:left="201"/>
              <w:rPr>
                <w:b/>
                <w:sz w:val="22"/>
              </w:rPr>
            </w:pPr>
            <w:r>
              <w:rPr>
                <w:b/>
                <w:color w:val="231F20"/>
                <w:sz w:val="22"/>
              </w:rPr>
              <w:t>PO</w:t>
            </w:r>
            <w:r>
              <w:rPr>
                <w:b/>
                <w:color w:val="231F20"/>
                <w:spacing w:val="-6"/>
                <w:sz w:val="22"/>
              </w:rPr>
              <w:t> </w:t>
            </w:r>
            <w:r>
              <w:rPr>
                <w:b/>
                <w:color w:val="231F20"/>
                <w:spacing w:val="-5"/>
                <w:sz w:val="22"/>
              </w:rPr>
              <w:t>no</w:t>
            </w:r>
          </w:p>
        </w:tc>
        <w:tc>
          <w:tcPr>
            <w:tcW w:w="1845" w:type="dxa"/>
            <w:vMerge w:val="restart"/>
            <w:tcBorders>
              <w:left w:val="single" w:sz="4" w:space="0" w:color="231F20"/>
              <w:right w:val="single" w:sz="4" w:space="0" w:color="231F20"/>
            </w:tcBorders>
          </w:tcPr>
          <w:p>
            <w:pPr>
              <w:pStyle w:val="TableParagraph"/>
              <w:spacing w:line="273" w:lineRule="auto" w:before="160"/>
              <w:ind w:left="801" w:hanging="658"/>
              <w:rPr>
                <w:b/>
                <w:sz w:val="22"/>
              </w:rPr>
            </w:pPr>
            <w:r>
              <w:rPr>
                <w:b/>
                <w:color w:val="231F20"/>
                <w:sz w:val="22"/>
              </w:rPr>
              <w:t>Mapped</w:t>
            </w:r>
            <w:r>
              <w:rPr>
                <w:b/>
                <w:color w:val="231F20"/>
                <w:spacing w:val="-13"/>
                <w:sz w:val="22"/>
              </w:rPr>
              <w:t> </w:t>
            </w:r>
            <w:r>
              <w:rPr>
                <w:b/>
                <w:color w:val="231F20"/>
                <w:sz w:val="22"/>
              </w:rPr>
              <w:t>with</w:t>
            </w:r>
            <w:r>
              <w:rPr>
                <w:b/>
                <w:color w:val="231F20"/>
                <w:spacing w:val="-12"/>
                <w:sz w:val="22"/>
              </w:rPr>
              <w:t> </w:t>
            </w:r>
            <w:r>
              <w:rPr>
                <w:b/>
                <w:color w:val="231F20"/>
                <w:sz w:val="22"/>
              </w:rPr>
              <w:t>CO </w:t>
            </w:r>
            <w:r>
              <w:rPr>
                <w:b/>
                <w:color w:val="231F20"/>
                <w:spacing w:val="-6"/>
                <w:sz w:val="22"/>
              </w:rPr>
              <w:t>no</w:t>
            </w:r>
          </w:p>
        </w:tc>
        <w:tc>
          <w:tcPr>
            <w:tcW w:w="3362" w:type="dxa"/>
            <w:gridSpan w:val="2"/>
            <w:tcBorders>
              <w:left w:val="single" w:sz="4" w:space="0" w:color="231F20"/>
              <w:bottom w:val="single" w:sz="4" w:space="0" w:color="231F20"/>
              <w:right w:val="single" w:sz="4" w:space="0" w:color="231F20"/>
            </w:tcBorders>
          </w:tcPr>
          <w:p>
            <w:pPr>
              <w:pStyle w:val="TableParagraph"/>
              <w:spacing w:before="1"/>
              <w:ind w:right="5"/>
              <w:jc w:val="center"/>
              <w:rPr>
                <w:b/>
                <w:sz w:val="22"/>
              </w:rPr>
            </w:pPr>
            <w:r>
              <w:rPr>
                <w:b/>
                <w:color w:val="231F20"/>
                <w:sz w:val="22"/>
              </w:rPr>
              <w:t>CO</w:t>
            </w:r>
            <w:r>
              <w:rPr>
                <w:b/>
                <w:color w:val="231F20"/>
                <w:spacing w:val="-7"/>
                <w:sz w:val="22"/>
              </w:rPr>
              <w:t> </w:t>
            </w:r>
            <w:r>
              <w:rPr>
                <w:b/>
                <w:color w:val="231F20"/>
                <w:sz w:val="22"/>
              </w:rPr>
              <w:t>periods</w:t>
            </w:r>
            <w:r>
              <w:rPr>
                <w:b/>
                <w:color w:val="231F20"/>
                <w:spacing w:val="-9"/>
                <w:sz w:val="22"/>
              </w:rPr>
              <w:t> </w:t>
            </w:r>
            <w:r>
              <w:rPr>
                <w:b/>
                <w:color w:val="231F20"/>
                <w:sz w:val="22"/>
              </w:rPr>
              <w:t>addressing</w:t>
            </w:r>
            <w:r>
              <w:rPr>
                <w:b/>
                <w:color w:val="231F20"/>
                <w:spacing w:val="-4"/>
                <w:sz w:val="22"/>
              </w:rPr>
              <w:t> </w:t>
            </w:r>
            <w:r>
              <w:rPr>
                <w:b/>
                <w:color w:val="231F20"/>
                <w:sz w:val="22"/>
              </w:rPr>
              <w:t>PO</w:t>
            </w:r>
            <w:r>
              <w:rPr>
                <w:b/>
                <w:color w:val="231F20"/>
                <w:spacing w:val="-10"/>
                <w:sz w:val="22"/>
              </w:rPr>
              <w:t> </w:t>
            </w:r>
            <w:r>
              <w:rPr>
                <w:b/>
                <w:color w:val="231F20"/>
                <w:spacing w:val="-5"/>
                <w:sz w:val="22"/>
              </w:rPr>
              <w:t>in</w:t>
            </w:r>
          </w:p>
          <w:p>
            <w:pPr>
              <w:pStyle w:val="TableParagraph"/>
              <w:spacing w:before="34"/>
              <w:ind w:left="4" w:right="5"/>
              <w:jc w:val="center"/>
              <w:rPr>
                <w:b/>
                <w:sz w:val="22"/>
              </w:rPr>
            </w:pPr>
            <w:r>
              <w:rPr>
                <w:b/>
                <w:color w:val="231F20"/>
                <w:sz w:val="22"/>
              </w:rPr>
              <w:t>column</w:t>
            </w:r>
            <w:r>
              <w:rPr>
                <w:b/>
                <w:color w:val="231F20"/>
                <w:spacing w:val="-9"/>
                <w:sz w:val="22"/>
              </w:rPr>
              <w:t> </w:t>
            </w:r>
            <w:r>
              <w:rPr>
                <w:b/>
                <w:color w:val="231F20"/>
                <w:spacing w:val="-10"/>
                <w:sz w:val="22"/>
              </w:rPr>
              <w:t>I</w:t>
            </w:r>
          </w:p>
        </w:tc>
        <w:tc>
          <w:tcPr>
            <w:tcW w:w="1541" w:type="dxa"/>
            <w:vMerge w:val="restart"/>
            <w:tcBorders>
              <w:left w:val="single" w:sz="4" w:space="0" w:color="231F20"/>
              <w:right w:val="single" w:sz="4" w:space="0" w:color="231F20"/>
            </w:tcBorders>
          </w:tcPr>
          <w:p>
            <w:pPr>
              <w:pStyle w:val="TableParagraph"/>
              <w:spacing w:line="273" w:lineRule="auto" w:before="160"/>
              <w:ind w:left="355" w:right="358" w:firstLine="172"/>
              <w:rPr>
                <w:b/>
                <w:sz w:val="22"/>
              </w:rPr>
            </w:pPr>
            <w:r>
              <w:rPr>
                <w:b/>
                <w:color w:val="231F20"/>
                <w:spacing w:val="-2"/>
                <w:sz w:val="22"/>
              </w:rPr>
              <w:t>Level </w:t>
            </w:r>
            <w:r>
              <w:rPr>
                <w:b/>
                <w:color w:val="231F20"/>
                <w:sz w:val="22"/>
              </w:rPr>
              <w:t>(1,2</w:t>
            </w:r>
            <w:r>
              <w:rPr>
                <w:b/>
                <w:color w:val="231F20"/>
                <w:spacing w:val="-13"/>
                <w:sz w:val="22"/>
              </w:rPr>
              <w:t> </w:t>
            </w:r>
            <w:r>
              <w:rPr>
                <w:b/>
                <w:color w:val="231F20"/>
                <w:sz w:val="22"/>
              </w:rPr>
              <w:t>or</w:t>
            </w:r>
            <w:r>
              <w:rPr>
                <w:b/>
                <w:color w:val="231F20"/>
                <w:spacing w:val="-14"/>
                <w:sz w:val="22"/>
              </w:rPr>
              <w:t> </w:t>
            </w:r>
            <w:r>
              <w:rPr>
                <w:b/>
                <w:color w:val="231F20"/>
                <w:sz w:val="22"/>
              </w:rPr>
              <w:t>3)</w:t>
            </w:r>
          </w:p>
        </w:tc>
        <w:tc>
          <w:tcPr>
            <w:tcW w:w="1762" w:type="dxa"/>
            <w:vMerge w:val="restart"/>
            <w:tcBorders>
              <w:left w:val="single" w:sz="4" w:space="0" w:color="231F20"/>
              <w:right w:val="single" w:sz="4" w:space="0" w:color="231F20"/>
            </w:tcBorders>
          </w:tcPr>
          <w:p>
            <w:pPr>
              <w:pStyle w:val="TableParagraph"/>
              <w:spacing w:before="44"/>
              <w:rPr>
                <w:b/>
                <w:sz w:val="22"/>
              </w:rPr>
            </w:pPr>
          </w:p>
          <w:p>
            <w:pPr>
              <w:pStyle w:val="TableParagraph"/>
              <w:spacing w:before="1"/>
              <w:ind w:left="484"/>
              <w:rPr>
                <w:b/>
                <w:sz w:val="22"/>
              </w:rPr>
            </w:pPr>
            <w:r>
              <w:rPr>
                <w:b/>
                <w:color w:val="231F20"/>
                <w:spacing w:val="-2"/>
                <w:sz w:val="22"/>
              </w:rPr>
              <w:t>Remarks</w:t>
            </w:r>
          </w:p>
        </w:tc>
      </w:tr>
      <w:tr>
        <w:trPr>
          <w:trHeight w:val="321" w:hRule="exact"/>
        </w:trPr>
        <w:tc>
          <w:tcPr>
            <w:tcW w:w="961" w:type="dxa"/>
            <w:vMerge/>
            <w:tcBorders>
              <w:top w:val="nil"/>
              <w:left w:val="single" w:sz="4" w:space="0" w:color="231F20"/>
              <w:right w:val="single" w:sz="4" w:space="0" w:color="231F20"/>
            </w:tcBorders>
          </w:tcPr>
          <w:p>
            <w:pPr>
              <w:rPr>
                <w:sz w:val="2"/>
                <w:szCs w:val="2"/>
              </w:rPr>
            </w:pPr>
          </w:p>
        </w:tc>
        <w:tc>
          <w:tcPr>
            <w:tcW w:w="1845" w:type="dxa"/>
            <w:vMerge/>
            <w:tcBorders>
              <w:top w:val="nil"/>
              <w:left w:val="single" w:sz="4" w:space="0" w:color="231F20"/>
              <w:right w:val="single" w:sz="4" w:space="0" w:color="231F20"/>
            </w:tcBorders>
          </w:tcPr>
          <w:p>
            <w:pPr>
              <w:rPr>
                <w:sz w:val="2"/>
                <w:szCs w:val="2"/>
              </w:rPr>
            </w:pPr>
          </w:p>
        </w:tc>
        <w:tc>
          <w:tcPr>
            <w:tcW w:w="1820" w:type="dxa"/>
            <w:tcBorders>
              <w:top w:val="single" w:sz="4" w:space="0" w:color="231F20"/>
              <w:left w:val="single" w:sz="4" w:space="0" w:color="231F20"/>
              <w:right w:val="single" w:sz="4" w:space="0" w:color="231F20"/>
            </w:tcBorders>
          </w:tcPr>
          <w:p>
            <w:pPr>
              <w:pStyle w:val="TableParagraph"/>
              <w:spacing w:before="1"/>
              <w:ind w:left="127" w:right="123"/>
              <w:jc w:val="center"/>
              <w:rPr>
                <w:b/>
                <w:sz w:val="22"/>
              </w:rPr>
            </w:pPr>
            <w:r>
              <w:rPr>
                <w:b/>
                <w:color w:val="231F20"/>
                <w:spacing w:val="-2"/>
                <w:sz w:val="22"/>
              </w:rPr>
              <w:t>Number</w:t>
            </w:r>
          </w:p>
        </w:tc>
        <w:tc>
          <w:tcPr>
            <w:tcW w:w="1542" w:type="dxa"/>
            <w:tcBorders>
              <w:top w:val="single" w:sz="4" w:space="0" w:color="231F20"/>
              <w:left w:val="single" w:sz="4" w:space="0" w:color="231F20"/>
              <w:right w:val="single" w:sz="4" w:space="0" w:color="231F20"/>
            </w:tcBorders>
          </w:tcPr>
          <w:p>
            <w:pPr>
              <w:pStyle w:val="TableParagraph"/>
              <w:spacing w:before="1"/>
              <w:ind w:left="7" w:right="5"/>
              <w:jc w:val="center"/>
              <w:rPr>
                <w:b/>
                <w:sz w:val="22"/>
              </w:rPr>
            </w:pPr>
            <w:r>
              <w:rPr>
                <w:b/>
                <w:color w:val="231F20"/>
                <w:spacing w:val="-10"/>
                <w:sz w:val="22"/>
              </w:rPr>
              <w:t>%</w:t>
            </w:r>
          </w:p>
        </w:tc>
        <w:tc>
          <w:tcPr>
            <w:tcW w:w="1541" w:type="dxa"/>
            <w:vMerge/>
            <w:tcBorders>
              <w:top w:val="nil"/>
              <w:left w:val="single" w:sz="4" w:space="0" w:color="231F20"/>
              <w:right w:val="single" w:sz="4" w:space="0" w:color="231F20"/>
            </w:tcBorders>
          </w:tcPr>
          <w:p>
            <w:pPr>
              <w:rPr>
                <w:sz w:val="2"/>
                <w:szCs w:val="2"/>
              </w:rPr>
            </w:pPr>
          </w:p>
        </w:tc>
        <w:tc>
          <w:tcPr>
            <w:tcW w:w="1762" w:type="dxa"/>
            <w:vMerge/>
            <w:tcBorders>
              <w:top w:val="nil"/>
              <w:left w:val="single" w:sz="4" w:space="0" w:color="231F20"/>
              <w:right w:val="single" w:sz="4" w:space="0" w:color="231F20"/>
            </w:tcBorders>
          </w:tcPr>
          <w:p>
            <w:pPr>
              <w:rPr>
                <w:sz w:val="2"/>
                <w:szCs w:val="2"/>
              </w:rPr>
            </w:pPr>
          </w:p>
        </w:tc>
      </w:tr>
      <w:tr>
        <w:trPr>
          <w:trHeight w:val="314" w:hRule="exact"/>
        </w:trPr>
        <w:tc>
          <w:tcPr>
            <w:tcW w:w="961" w:type="dxa"/>
            <w:vMerge w:val="restart"/>
            <w:tcBorders>
              <w:left w:val="single" w:sz="4" w:space="0" w:color="231F20"/>
              <w:right w:val="single" w:sz="4" w:space="0" w:color="231F20"/>
            </w:tcBorders>
          </w:tcPr>
          <w:p>
            <w:pPr>
              <w:pStyle w:val="TableParagraph"/>
              <w:spacing w:before="150"/>
              <w:ind w:left="6"/>
              <w:jc w:val="center"/>
              <w:rPr>
                <w:sz w:val="22"/>
              </w:rPr>
            </w:pPr>
            <w:r>
              <w:rPr>
                <w:color w:val="231F20"/>
                <w:spacing w:val="-10"/>
                <w:sz w:val="22"/>
              </w:rPr>
              <w:t>1</w:t>
            </w:r>
          </w:p>
        </w:tc>
        <w:tc>
          <w:tcPr>
            <w:tcW w:w="1845" w:type="dxa"/>
            <w:tcBorders>
              <w:left w:val="single" w:sz="4" w:space="0" w:color="231F20"/>
              <w:bottom w:val="nil"/>
              <w:right w:val="single" w:sz="4" w:space="0" w:color="231F20"/>
            </w:tcBorders>
          </w:tcPr>
          <w:p>
            <w:pPr>
              <w:pStyle w:val="TableParagraph"/>
              <w:spacing w:before="1"/>
              <w:ind w:left="3" w:right="2"/>
              <w:jc w:val="center"/>
              <w:rPr>
                <w:sz w:val="22"/>
              </w:rPr>
            </w:pPr>
            <w:r>
              <w:rPr>
                <w:color w:val="231F20"/>
                <w:sz w:val="22"/>
              </w:rPr>
              <w:t>CO1,</w:t>
            </w:r>
            <w:r>
              <w:rPr>
                <w:color w:val="231F20"/>
                <w:spacing w:val="-8"/>
                <w:sz w:val="22"/>
              </w:rPr>
              <w:t> </w:t>
            </w:r>
            <w:r>
              <w:rPr>
                <w:color w:val="231F20"/>
                <w:spacing w:val="-4"/>
                <w:sz w:val="22"/>
              </w:rPr>
              <w:t>CO2,</w:t>
            </w:r>
          </w:p>
        </w:tc>
        <w:tc>
          <w:tcPr>
            <w:tcW w:w="1820" w:type="dxa"/>
            <w:tcBorders>
              <w:left w:val="single" w:sz="4" w:space="0" w:color="231F20"/>
              <w:bottom w:val="nil"/>
              <w:right w:val="single" w:sz="4" w:space="0" w:color="231F20"/>
            </w:tcBorders>
          </w:tcPr>
          <w:p>
            <w:pPr>
              <w:pStyle w:val="TableParagraph"/>
              <w:spacing w:before="1"/>
              <w:ind w:left="127" w:right="123"/>
              <w:jc w:val="center"/>
              <w:rPr>
                <w:sz w:val="22"/>
              </w:rPr>
            </w:pPr>
            <w:r>
              <w:rPr>
                <w:color w:val="231F20"/>
                <w:spacing w:val="-5"/>
                <w:sz w:val="22"/>
              </w:rPr>
              <w:t>60</w:t>
            </w:r>
          </w:p>
        </w:tc>
        <w:tc>
          <w:tcPr>
            <w:tcW w:w="1542" w:type="dxa"/>
            <w:vMerge w:val="restart"/>
            <w:tcBorders>
              <w:left w:val="single" w:sz="4" w:space="0" w:color="231F20"/>
              <w:right w:val="single" w:sz="4" w:space="0" w:color="231F20"/>
            </w:tcBorders>
          </w:tcPr>
          <w:p>
            <w:pPr>
              <w:pStyle w:val="TableParagraph"/>
              <w:spacing w:before="150"/>
              <w:ind w:left="7" w:right="5"/>
              <w:jc w:val="center"/>
              <w:rPr>
                <w:sz w:val="22"/>
              </w:rPr>
            </w:pPr>
            <w:r>
              <w:rPr>
                <w:color w:val="231F20"/>
                <w:spacing w:val="-4"/>
                <w:sz w:val="22"/>
              </w:rPr>
              <w:t>100%</w:t>
            </w:r>
          </w:p>
        </w:tc>
        <w:tc>
          <w:tcPr>
            <w:tcW w:w="1541" w:type="dxa"/>
            <w:vMerge w:val="restart"/>
            <w:tcBorders>
              <w:left w:val="single" w:sz="4" w:space="0" w:color="231F20"/>
              <w:right w:val="single" w:sz="4" w:space="0" w:color="231F20"/>
            </w:tcBorders>
          </w:tcPr>
          <w:p>
            <w:pPr>
              <w:pStyle w:val="TableParagraph"/>
              <w:spacing w:before="150"/>
              <w:ind w:left="10" w:right="9"/>
              <w:jc w:val="center"/>
              <w:rPr>
                <w:sz w:val="22"/>
              </w:rPr>
            </w:pPr>
            <w:r>
              <w:rPr>
                <w:color w:val="231F20"/>
                <w:spacing w:val="-10"/>
                <w:sz w:val="22"/>
              </w:rPr>
              <w:t>3</w:t>
            </w:r>
          </w:p>
        </w:tc>
        <w:tc>
          <w:tcPr>
            <w:tcW w:w="1762" w:type="dxa"/>
            <w:tcBorders>
              <w:left w:val="single" w:sz="4" w:space="0" w:color="231F20"/>
              <w:bottom w:val="nil"/>
              <w:right w:val="single" w:sz="4" w:space="0" w:color="231F20"/>
            </w:tcBorders>
          </w:tcPr>
          <w:p>
            <w:pPr>
              <w:pStyle w:val="TableParagraph"/>
              <w:rPr>
                <w:rFonts w:ascii="Times New Roman"/>
                <w:sz w:val="22"/>
              </w:rPr>
            </w:pPr>
          </w:p>
        </w:tc>
      </w:tr>
      <w:tr>
        <w:trPr>
          <w:trHeight w:val="309" w:hRule="exact"/>
        </w:trPr>
        <w:tc>
          <w:tcPr>
            <w:tcW w:w="961" w:type="dxa"/>
            <w:vMerge/>
            <w:tcBorders>
              <w:top w:val="nil"/>
              <w:left w:val="single" w:sz="4" w:space="0" w:color="231F20"/>
              <w:right w:val="single" w:sz="4" w:space="0" w:color="231F20"/>
            </w:tcBorders>
          </w:tcPr>
          <w:p>
            <w:pPr>
              <w:rPr>
                <w:sz w:val="2"/>
                <w:szCs w:val="2"/>
              </w:rPr>
            </w:pPr>
          </w:p>
        </w:tc>
        <w:tc>
          <w:tcPr>
            <w:tcW w:w="1845" w:type="dxa"/>
            <w:tcBorders>
              <w:top w:val="nil"/>
              <w:left w:val="single" w:sz="4" w:space="0" w:color="231F20"/>
              <w:right w:val="single" w:sz="4" w:space="0" w:color="231F20"/>
            </w:tcBorders>
          </w:tcPr>
          <w:p>
            <w:pPr>
              <w:pStyle w:val="TableParagraph"/>
              <w:spacing w:line="268" w:lineRule="exact"/>
              <w:ind w:left="1" w:right="3"/>
              <w:jc w:val="center"/>
              <w:rPr>
                <w:sz w:val="22"/>
              </w:rPr>
            </w:pPr>
            <w:r>
              <w:rPr>
                <w:color w:val="231F20"/>
                <w:spacing w:val="-2"/>
                <w:sz w:val="22"/>
              </w:rPr>
              <w:t>CO3,CO4</w:t>
            </w:r>
          </w:p>
        </w:tc>
        <w:tc>
          <w:tcPr>
            <w:tcW w:w="1820" w:type="dxa"/>
            <w:tcBorders>
              <w:top w:val="nil"/>
              <w:left w:val="single" w:sz="4" w:space="0" w:color="231F20"/>
              <w:right w:val="single" w:sz="4" w:space="0" w:color="231F20"/>
            </w:tcBorders>
          </w:tcPr>
          <w:p>
            <w:pPr>
              <w:pStyle w:val="TableParagraph"/>
              <w:spacing w:line="268" w:lineRule="exact"/>
              <w:ind w:left="127" w:right="132"/>
              <w:jc w:val="center"/>
              <w:rPr>
                <w:sz w:val="22"/>
              </w:rPr>
            </w:pPr>
            <w:r>
              <w:rPr>
                <w:color w:val="231F20"/>
                <w:spacing w:val="-2"/>
                <w:sz w:val="22"/>
              </w:rPr>
              <w:t>(22+8+17+13)</w:t>
            </w:r>
          </w:p>
        </w:tc>
        <w:tc>
          <w:tcPr>
            <w:tcW w:w="1542" w:type="dxa"/>
            <w:vMerge/>
            <w:tcBorders>
              <w:top w:val="nil"/>
              <w:left w:val="single" w:sz="4" w:space="0" w:color="231F20"/>
              <w:right w:val="single" w:sz="4" w:space="0" w:color="231F20"/>
            </w:tcBorders>
          </w:tcPr>
          <w:p>
            <w:pPr>
              <w:rPr>
                <w:sz w:val="2"/>
                <w:szCs w:val="2"/>
              </w:rPr>
            </w:pPr>
          </w:p>
        </w:tc>
        <w:tc>
          <w:tcPr>
            <w:tcW w:w="1541" w:type="dxa"/>
            <w:vMerge/>
            <w:tcBorders>
              <w:top w:val="nil"/>
              <w:left w:val="single" w:sz="4" w:space="0" w:color="231F20"/>
              <w:right w:val="single" w:sz="4" w:space="0" w:color="231F20"/>
            </w:tcBorders>
          </w:tcPr>
          <w:p>
            <w:pPr>
              <w:rPr>
                <w:sz w:val="2"/>
                <w:szCs w:val="2"/>
              </w:rPr>
            </w:pPr>
          </w:p>
        </w:tc>
        <w:tc>
          <w:tcPr>
            <w:tcW w:w="1762" w:type="dxa"/>
            <w:tcBorders>
              <w:top w:val="nil"/>
              <w:left w:val="single" w:sz="4" w:space="0" w:color="231F20"/>
              <w:bottom w:val="nil"/>
              <w:right w:val="single" w:sz="4" w:space="0" w:color="231F20"/>
            </w:tcBorders>
          </w:tcPr>
          <w:p>
            <w:pPr>
              <w:pStyle w:val="TableParagraph"/>
              <w:spacing w:line="268" w:lineRule="exact"/>
              <w:ind w:left="105"/>
              <w:rPr>
                <w:sz w:val="22"/>
              </w:rPr>
            </w:pPr>
            <w:r>
              <w:rPr>
                <w:color w:val="231F20"/>
                <w:sz w:val="22"/>
              </w:rPr>
              <w:t>&gt;40%</w:t>
            </w:r>
            <w:r>
              <w:rPr>
                <w:color w:val="231F20"/>
                <w:spacing w:val="-5"/>
                <w:sz w:val="22"/>
              </w:rPr>
              <w:t> </w:t>
            </w:r>
            <w:r>
              <w:rPr>
                <w:color w:val="231F20"/>
                <w:sz w:val="22"/>
              </w:rPr>
              <w:t>Level</w:t>
            </w:r>
            <w:r>
              <w:rPr>
                <w:color w:val="231F20"/>
                <w:spacing w:val="-2"/>
                <w:sz w:val="22"/>
              </w:rPr>
              <w:t> </w:t>
            </w:r>
            <w:r>
              <w:rPr>
                <w:color w:val="231F20"/>
                <w:spacing w:val="-10"/>
                <w:sz w:val="22"/>
              </w:rPr>
              <w:t>3</w:t>
            </w:r>
          </w:p>
        </w:tc>
      </w:tr>
      <w:tr>
        <w:trPr>
          <w:trHeight w:val="628" w:hRule="exact"/>
        </w:trPr>
        <w:tc>
          <w:tcPr>
            <w:tcW w:w="961" w:type="dxa"/>
            <w:tcBorders>
              <w:left w:val="single" w:sz="4" w:space="0" w:color="231F20"/>
              <w:right w:val="single" w:sz="4" w:space="0" w:color="231F20"/>
            </w:tcBorders>
          </w:tcPr>
          <w:p>
            <w:pPr>
              <w:pStyle w:val="TableParagraph"/>
              <w:spacing w:before="150"/>
              <w:ind w:left="6"/>
              <w:jc w:val="center"/>
              <w:rPr>
                <w:sz w:val="22"/>
              </w:rPr>
            </w:pPr>
            <w:r>
              <w:rPr>
                <w:color w:val="231F20"/>
                <w:spacing w:val="-10"/>
                <w:sz w:val="22"/>
              </w:rPr>
              <w:t>2</w:t>
            </w:r>
          </w:p>
        </w:tc>
        <w:tc>
          <w:tcPr>
            <w:tcW w:w="1845" w:type="dxa"/>
            <w:tcBorders>
              <w:left w:val="single" w:sz="4" w:space="0" w:color="231F20"/>
              <w:right w:val="single" w:sz="4" w:space="0" w:color="231F20"/>
            </w:tcBorders>
          </w:tcPr>
          <w:p>
            <w:pPr>
              <w:pStyle w:val="TableParagraph"/>
              <w:spacing w:before="1"/>
              <w:ind w:left="465"/>
              <w:rPr>
                <w:sz w:val="22"/>
              </w:rPr>
            </w:pPr>
            <w:r>
              <w:rPr>
                <w:color w:val="231F20"/>
                <w:sz w:val="22"/>
              </w:rPr>
              <w:t>CO1,</w:t>
            </w:r>
            <w:r>
              <w:rPr>
                <w:color w:val="231F20"/>
                <w:spacing w:val="-8"/>
                <w:sz w:val="22"/>
              </w:rPr>
              <w:t> </w:t>
            </w:r>
            <w:r>
              <w:rPr>
                <w:color w:val="231F20"/>
                <w:spacing w:val="-4"/>
                <w:sz w:val="22"/>
              </w:rPr>
              <w:t>CO2,</w:t>
            </w:r>
          </w:p>
          <w:p>
            <w:pPr>
              <w:pStyle w:val="TableParagraph"/>
              <w:spacing w:before="44"/>
              <w:ind w:left="513"/>
              <w:rPr>
                <w:sz w:val="22"/>
              </w:rPr>
            </w:pPr>
            <w:r>
              <w:rPr>
                <w:color w:val="231F20"/>
                <w:spacing w:val="-2"/>
                <w:sz w:val="22"/>
              </w:rPr>
              <w:t>CO3,CO4</w:t>
            </w:r>
          </w:p>
        </w:tc>
        <w:tc>
          <w:tcPr>
            <w:tcW w:w="1820" w:type="dxa"/>
            <w:tcBorders>
              <w:left w:val="single" w:sz="4" w:space="0" w:color="231F20"/>
              <w:right w:val="single" w:sz="4" w:space="0" w:color="231F20"/>
            </w:tcBorders>
          </w:tcPr>
          <w:p>
            <w:pPr>
              <w:pStyle w:val="TableParagraph"/>
              <w:spacing w:before="1"/>
              <w:ind w:left="127" w:right="123"/>
              <w:jc w:val="center"/>
              <w:rPr>
                <w:sz w:val="22"/>
              </w:rPr>
            </w:pPr>
            <w:r>
              <w:rPr>
                <w:color w:val="231F20"/>
                <w:spacing w:val="-5"/>
                <w:sz w:val="22"/>
              </w:rPr>
              <w:t>38</w:t>
            </w:r>
          </w:p>
          <w:p>
            <w:pPr>
              <w:pStyle w:val="TableParagraph"/>
              <w:spacing w:before="44"/>
              <w:ind w:left="127" w:right="127"/>
              <w:jc w:val="center"/>
              <w:rPr>
                <w:sz w:val="22"/>
              </w:rPr>
            </w:pPr>
            <w:r>
              <w:rPr>
                <w:color w:val="231F20"/>
                <w:spacing w:val="-2"/>
                <w:sz w:val="22"/>
              </w:rPr>
              <w:t>(8+3+17+10)</w:t>
            </w:r>
          </w:p>
        </w:tc>
        <w:tc>
          <w:tcPr>
            <w:tcW w:w="1542" w:type="dxa"/>
            <w:tcBorders>
              <w:left w:val="single" w:sz="4" w:space="0" w:color="231F20"/>
              <w:right w:val="single" w:sz="4" w:space="0" w:color="231F20"/>
            </w:tcBorders>
          </w:tcPr>
          <w:p>
            <w:pPr>
              <w:pStyle w:val="TableParagraph"/>
              <w:spacing w:before="150"/>
              <w:ind w:left="7"/>
              <w:jc w:val="center"/>
              <w:rPr>
                <w:sz w:val="22"/>
              </w:rPr>
            </w:pPr>
            <w:r>
              <w:rPr>
                <w:color w:val="231F20"/>
                <w:spacing w:val="-5"/>
                <w:sz w:val="22"/>
              </w:rPr>
              <w:t>63%</w:t>
            </w:r>
          </w:p>
        </w:tc>
        <w:tc>
          <w:tcPr>
            <w:tcW w:w="1541" w:type="dxa"/>
            <w:tcBorders>
              <w:left w:val="single" w:sz="4" w:space="0" w:color="231F20"/>
              <w:right w:val="single" w:sz="4" w:space="0" w:color="231F20"/>
            </w:tcBorders>
          </w:tcPr>
          <w:p>
            <w:pPr>
              <w:pStyle w:val="TableParagraph"/>
              <w:spacing w:before="150"/>
              <w:ind w:left="10" w:right="9"/>
              <w:jc w:val="center"/>
              <w:rPr>
                <w:sz w:val="22"/>
              </w:rPr>
            </w:pPr>
            <w:r>
              <w:rPr>
                <w:color w:val="231F20"/>
                <w:spacing w:val="-10"/>
                <w:sz w:val="22"/>
              </w:rPr>
              <w:t>3</w:t>
            </w:r>
          </w:p>
        </w:tc>
        <w:tc>
          <w:tcPr>
            <w:tcW w:w="1762" w:type="dxa"/>
            <w:tcBorders>
              <w:top w:val="nil"/>
              <w:left w:val="single" w:sz="4" w:space="0" w:color="231F20"/>
              <w:bottom w:val="nil"/>
              <w:right w:val="single" w:sz="4" w:space="0" w:color="231F20"/>
            </w:tcBorders>
          </w:tcPr>
          <w:p>
            <w:pPr>
              <w:pStyle w:val="TableParagraph"/>
              <w:spacing w:line="265" w:lineRule="exact"/>
              <w:ind w:left="105"/>
              <w:rPr>
                <w:sz w:val="22"/>
              </w:rPr>
            </w:pPr>
            <w:r>
              <w:rPr>
                <w:color w:val="231F20"/>
                <w:sz w:val="22"/>
              </w:rPr>
              <w:t>Highly</w:t>
            </w:r>
            <w:r>
              <w:rPr>
                <w:color w:val="231F20"/>
                <w:spacing w:val="-12"/>
                <w:sz w:val="22"/>
              </w:rPr>
              <w:t> </w:t>
            </w:r>
            <w:r>
              <w:rPr>
                <w:color w:val="231F20"/>
                <w:spacing w:val="-2"/>
                <w:sz w:val="22"/>
              </w:rPr>
              <w:t>addressed</w:t>
            </w:r>
          </w:p>
        </w:tc>
      </w:tr>
      <w:tr>
        <w:trPr>
          <w:trHeight w:val="304" w:hRule="exact"/>
        </w:trPr>
        <w:tc>
          <w:tcPr>
            <w:tcW w:w="961" w:type="dxa"/>
            <w:vMerge w:val="restart"/>
            <w:tcBorders>
              <w:left w:val="single" w:sz="4" w:space="0" w:color="231F20"/>
              <w:right w:val="single" w:sz="4" w:space="0" w:color="231F20"/>
            </w:tcBorders>
          </w:tcPr>
          <w:p>
            <w:pPr>
              <w:pStyle w:val="TableParagraph"/>
              <w:spacing w:before="150"/>
              <w:ind w:left="6"/>
              <w:jc w:val="center"/>
              <w:rPr>
                <w:sz w:val="22"/>
              </w:rPr>
            </w:pPr>
            <w:r>
              <w:rPr>
                <w:color w:val="231F20"/>
                <w:spacing w:val="-10"/>
                <w:sz w:val="22"/>
              </w:rPr>
              <w:t>3</w:t>
            </w:r>
          </w:p>
        </w:tc>
        <w:tc>
          <w:tcPr>
            <w:tcW w:w="1845" w:type="dxa"/>
            <w:tcBorders>
              <w:left w:val="single" w:sz="4" w:space="0" w:color="231F20"/>
              <w:bottom w:val="nil"/>
              <w:right w:val="single" w:sz="4" w:space="0" w:color="231F20"/>
            </w:tcBorders>
          </w:tcPr>
          <w:p>
            <w:pPr>
              <w:pStyle w:val="TableParagraph"/>
              <w:spacing w:before="1"/>
              <w:ind w:left="3" w:right="2"/>
              <w:jc w:val="center"/>
              <w:rPr>
                <w:sz w:val="22"/>
              </w:rPr>
            </w:pPr>
            <w:r>
              <w:rPr>
                <w:color w:val="231F20"/>
                <w:sz w:val="22"/>
              </w:rPr>
              <w:t>CO1,</w:t>
            </w:r>
            <w:r>
              <w:rPr>
                <w:color w:val="231F20"/>
                <w:spacing w:val="-8"/>
                <w:sz w:val="22"/>
              </w:rPr>
              <w:t> </w:t>
            </w:r>
            <w:r>
              <w:rPr>
                <w:color w:val="231F20"/>
                <w:spacing w:val="-4"/>
                <w:sz w:val="22"/>
              </w:rPr>
              <w:t>CO2,</w:t>
            </w:r>
          </w:p>
        </w:tc>
        <w:tc>
          <w:tcPr>
            <w:tcW w:w="1820" w:type="dxa"/>
            <w:tcBorders>
              <w:left w:val="single" w:sz="4" w:space="0" w:color="231F20"/>
              <w:bottom w:val="nil"/>
              <w:right w:val="single" w:sz="4" w:space="0" w:color="231F20"/>
            </w:tcBorders>
          </w:tcPr>
          <w:p>
            <w:pPr>
              <w:pStyle w:val="TableParagraph"/>
              <w:spacing w:before="1"/>
              <w:ind w:left="127" w:right="123"/>
              <w:jc w:val="center"/>
              <w:rPr>
                <w:sz w:val="22"/>
              </w:rPr>
            </w:pPr>
            <w:r>
              <w:rPr>
                <w:color w:val="231F20"/>
                <w:spacing w:val="-5"/>
                <w:sz w:val="22"/>
              </w:rPr>
              <w:t>38</w:t>
            </w:r>
          </w:p>
        </w:tc>
        <w:tc>
          <w:tcPr>
            <w:tcW w:w="1542" w:type="dxa"/>
            <w:vMerge w:val="restart"/>
            <w:tcBorders>
              <w:left w:val="single" w:sz="4" w:space="0" w:color="231F20"/>
              <w:right w:val="single" w:sz="4" w:space="0" w:color="231F20"/>
            </w:tcBorders>
          </w:tcPr>
          <w:p>
            <w:pPr>
              <w:pStyle w:val="TableParagraph"/>
              <w:spacing w:before="150"/>
              <w:ind w:left="7"/>
              <w:jc w:val="center"/>
              <w:rPr>
                <w:sz w:val="22"/>
              </w:rPr>
            </w:pPr>
            <w:r>
              <w:rPr>
                <w:color w:val="231F20"/>
                <w:spacing w:val="-5"/>
                <w:sz w:val="22"/>
              </w:rPr>
              <w:t>63%</w:t>
            </w:r>
          </w:p>
        </w:tc>
        <w:tc>
          <w:tcPr>
            <w:tcW w:w="1541" w:type="dxa"/>
            <w:vMerge w:val="restart"/>
            <w:tcBorders>
              <w:left w:val="single" w:sz="4" w:space="0" w:color="231F20"/>
              <w:right w:val="single" w:sz="4" w:space="0" w:color="231F20"/>
            </w:tcBorders>
          </w:tcPr>
          <w:p>
            <w:pPr>
              <w:pStyle w:val="TableParagraph"/>
              <w:spacing w:before="150"/>
              <w:ind w:left="10" w:right="9"/>
              <w:jc w:val="center"/>
              <w:rPr>
                <w:sz w:val="22"/>
              </w:rPr>
            </w:pPr>
            <w:r>
              <w:rPr>
                <w:color w:val="231F20"/>
                <w:spacing w:val="-10"/>
                <w:sz w:val="22"/>
              </w:rPr>
              <w:t>3</w:t>
            </w:r>
          </w:p>
        </w:tc>
        <w:tc>
          <w:tcPr>
            <w:tcW w:w="1762" w:type="dxa"/>
            <w:tcBorders>
              <w:top w:val="nil"/>
              <w:left w:val="single" w:sz="4" w:space="0" w:color="231F20"/>
              <w:bottom w:val="nil"/>
              <w:right w:val="single" w:sz="4" w:space="0" w:color="231F20"/>
            </w:tcBorders>
          </w:tcPr>
          <w:p>
            <w:pPr>
              <w:pStyle w:val="TableParagraph"/>
              <w:spacing w:line="251" w:lineRule="exact"/>
              <w:ind w:left="105"/>
              <w:rPr>
                <w:sz w:val="22"/>
              </w:rPr>
            </w:pPr>
            <w:r>
              <w:rPr>
                <w:color w:val="231F20"/>
                <w:sz w:val="22"/>
              </w:rPr>
              <w:t>25%</w:t>
            </w:r>
            <w:r>
              <w:rPr>
                <w:color w:val="231F20"/>
                <w:spacing w:val="-6"/>
                <w:sz w:val="22"/>
              </w:rPr>
              <w:t> </w:t>
            </w:r>
            <w:r>
              <w:rPr>
                <w:color w:val="231F20"/>
                <w:sz w:val="22"/>
              </w:rPr>
              <w:t>to</w:t>
            </w:r>
            <w:r>
              <w:rPr>
                <w:color w:val="231F20"/>
                <w:spacing w:val="-6"/>
                <w:sz w:val="22"/>
              </w:rPr>
              <w:t> </w:t>
            </w:r>
            <w:r>
              <w:rPr>
                <w:color w:val="231F20"/>
                <w:spacing w:val="-5"/>
                <w:sz w:val="22"/>
              </w:rPr>
              <w:t>40%</w:t>
            </w:r>
          </w:p>
        </w:tc>
      </w:tr>
      <w:tr>
        <w:trPr>
          <w:trHeight w:val="319" w:hRule="exact"/>
        </w:trPr>
        <w:tc>
          <w:tcPr>
            <w:tcW w:w="961" w:type="dxa"/>
            <w:vMerge/>
            <w:tcBorders>
              <w:top w:val="nil"/>
              <w:left w:val="single" w:sz="4" w:space="0" w:color="231F20"/>
              <w:right w:val="single" w:sz="4" w:space="0" w:color="231F20"/>
            </w:tcBorders>
          </w:tcPr>
          <w:p>
            <w:pPr>
              <w:rPr>
                <w:sz w:val="2"/>
                <w:szCs w:val="2"/>
              </w:rPr>
            </w:pPr>
          </w:p>
        </w:tc>
        <w:tc>
          <w:tcPr>
            <w:tcW w:w="1845" w:type="dxa"/>
            <w:tcBorders>
              <w:top w:val="nil"/>
              <w:left w:val="single" w:sz="4" w:space="0" w:color="231F20"/>
              <w:right w:val="single" w:sz="4" w:space="0" w:color="231F20"/>
            </w:tcBorders>
          </w:tcPr>
          <w:p>
            <w:pPr>
              <w:pStyle w:val="TableParagraph"/>
              <w:spacing w:before="9"/>
              <w:ind w:left="1" w:right="3"/>
              <w:jc w:val="center"/>
              <w:rPr>
                <w:sz w:val="22"/>
              </w:rPr>
            </w:pPr>
            <w:r>
              <w:rPr>
                <w:color w:val="231F20"/>
                <w:spacing w:val="-2"/>
                <w:sz w:val="22"/>
              </w:rPr>
              <w:t>CO3,CO4</w:t>
            </w:r>
          </w:p>
        </w:tc>
        <w:tc>
          <w:tcPr>
            <w:tcW w:w="1820" w:type="dxa"/>
            <w:tcBorders>
              <w:top w:val="nil"/>
              <w:left w:val="single" w:sz="4" w:space="0" w:color="231F20"/>
              <w:right w:val="single" w:sz="4" w:space="0" w:color="231F20"/>
            </w:tcBorders>
          </w:tcPr>
          <w:p>
            <w:pPr>
              <w:pStyle w:val="TableParagraph"/>
              <w:spacing w:before="9"/>
              <w:ind w:left="127" w:right="127"/>
              <w:jc w:val="center"/>
              <w:rPr>
                <w:sz w:val="22"/>
              </w:rPr>
            </w:pPr>
            <w:r>
              <w:rPr>
                <w:color w:val="231F20"/>
                <w:spacing w:val="-2"/>
                <w:sz w:val="22"/>
              </w:rPr>
              <w:t>(8+3+17+10)</w:t>
            </w:r>
          </w:p>
        </w:tc>
        <w:tc>
          <w:tcPr>
            <w:tcW w:w="1542" w:type="dxa"/>
            <w:vMerge/>
            <w:tcBorders>
              <w:top w:val="nil"/>
              <w:left w:val="single" w:sz="4" w:space="0" w:color="231F20"/>
              <w:right w:val="single" w:sz="4" w:space="0" w:color="231F20"/>
            </w:tcBorders>
          </w:tcPr>
          <w:p>
            <w:pPr>
              <w:rPr>
                <w:sz w:val="2"/>
                <w:szCs w:val="2"/>
              </w:rPr>
            </w:pPr>
          </w:p>
        </w:tc>
        <w:tc>
          <w:tcPr>
            <w:tcW w:w="1541" w:type="dxa"/>
            <w:vMerge/>
            <w:tcBorders>
              <w:top w:val="nil"/>
              <w:left w:val="single" w:sz="4" w:space="0" w:color="231F20"/>
              <w:right w:val="single" w:sz="4" w:space="0" w:color="231F20"/>
            </w:tcBorders>
          </w:tcPr>
          <w:p>
            <w:pPr>
              <w:rPr>
                <w:sz w:val="2"/>
                <w:szCs w:val="2"/>
              </w:rPr>
            </w:pPr>
          </w:p>
        </w:tc>
        <w:tc>
          <w:tcPr>
            <w:tcW w:w="1762" w:type="dxa"/>
            <w:tcBorders>
              <w:top w:val="nil"/>
              <w:left w:val="single" w:sz="4" w:space="0" w:color="231F20"/>
              <w:bottom w:val="nil"/>
              <w:right w:val="single" w:sz="4" w:space="0" w:color="231F20"/>
            </w:tcBorders>
          </w:tcPr>
          <w:p>
            <w:pPr>
              <w:pStyle w:val="TableParagraph"/>
              <w:spacing w:line="258" w:lineRule="exact"/>
              <w:ind w:left="105"/>
              <w:rPr>
                <w:sz w:val="22"/>
              </w:rPr>
            </w:pPr>
            <w:r>
              <w:rPr>
                <w:color w:val="231F20"/>
                <w:sz w:val="22"/>
              </w:rPr>
              <w:t>Level</w:t>
            </w:r>
            <w:r>
              <w:rPr>
                <w:color w:val="231F20"/>
                <w:spacing w:val="-1"/>
                <w:sz w:val="22"/>
              </w:rPr>
              <w:t> </w:t>
            </w:r>
            <w:r>
              <w:rPr>
                <w:color w:val="231F20"/>
                <w:spacing w:val="-10"/>
                <w:sz w:val="22"/>
              </w:rPr>
              <w:t>2</w:t>
            </w:r>
          </w:p>
        </w:tc>
      </w:tr>
      <w:tr>
        <w:trPr>
          <w:trHeight w:val="305" w:hRule="exact"/>
        </w:trPr>
        <w:tc>
          <w:tcPr>
            <w:tcW w:w="961" w:type="dxa"/>
            <w:vMerge w:val="restart"/>
            <w:tcBorders>
              <w:left w:val="single" w:sz="4" w:space="0" w:color="231F20"/>
              <w:right w:val="single" w:sz="4" w:space="0" w:color="231F20"/>
            </w:tcBorders>
          </w:tcPr>
          <w:p>
            <w:pPr>
              <w:pStyle w:val="TableParagraph"/>
              <w:spacing w:before="155"/>
              <w:ind w:left="6"/>
              <w:jc w:val="center"/>
              <w:rPr>
                <w:sz w:val="22"/>
              </w:rPr>
            </w:pPr>
            <w:r>
              <w:rPr>
                <w:color w:val="231F20"/>
                <w:spacing w:val="-10"/>
                <w:sz w:val="22"/>
              </w:rPr>
              <w:t>4</w:t>
            </w:r>
          </w:p>
        </w:tc>
        <w:tc>
          <w:tcPr>
            <w:tcW w:w="1845" w:type="dxa"/>
            <w:tcBorders>
              <w:left w:val="single" w:sz="4" w:space="0" w:color="231F20"/>
              <w:bottom w:val="nil"/>
              <w:right w:val="single" w:sz="4" w:space="0" w:color="231F20"/>
            </w:tcBorders>
          </w:tcPr>
          <w:p>
            <w:pPr>
              <w:pStyle w:val="TableParagraph"/>
              <w:spacing w:before="6"/>
              <w:ind w:left="3" w:right="2"/>
              <w:jc w:val="center"/>
              <w:rPr>
                <w:sz w:val="22"/>
              </w:rPr>
            </w:pPr>
            <w:r>
              <w:rPr>
                <w:color w:val="231F20"/>
                <w:sz w:val="22"/>
              </w:rPr>
              <w:t>CO1,</w:t>
            </w:r>
            <w:r>
              <w:rPr>
                <w:color w:val="231F20"/>
                <w:spacing w:val="-8"/>
                <w:sz w:val="22"/>
              </w:rPr>
              <w:t> </w:t>
            </w:r>
            <w:r>
              <w:rPr>
                <w:color w:val="231F20"/>
                <w:spacing w:val="-4"/>
                <w:sz w:val="22"/>
              </w:rPr>
              <w:t>CO2,</w:t>
            </w:r>
          </w:p>
        </w:tc>
        <w:tc>
          <w:tcPr>
            <w:tcW w:w="1820" w:type="dxa"/>
            <w:tcBorders>
              <w:left w:val="single" w:sz="4" w:space="0" w:color="231F20"/>
              <w:bottom w:val="nil"/>
              <w:right w:val="single" w:sz="4" w:space="0" w:color="231F20"/>
            </w:tcBorders>
          </w:tcPr>
          <w:p>
            <w:pPr>
              <w:pStyle w:val="TableParagraph"/>
              <w:spacing w:before="6"/>
              <w:ind w:left="127" w:right="123"/>
              <w:jc w:val="center"/>
              <w:rPr>
                <w:sz w:val="22"/>
              </w:rPr>
            </w:pPr>
            <w:r>
              <w:rPr>
                <w:color w:val="231F20"/>
                <w:spacing w:val="-5"/>
                <w:sz w:val="22"/>
              </w:rPr>
              <w:t>38</w:t>
            </w:r>
          </w:p>
        </w:tc>
        <w:tc>
          <w:tcPr>
            <w:tcW w:w="1542" w:type="dxa"/>
            <w:vMerge w:val="restart"/>
            <w:tcBorders>
              <w:left w:val="single" w:sz="4" w:space="0" w:color="231F20"/>
              <w:right w:val="single" w:sz="4" w:space="0" w:color="231F20"/>
            </w:tcBorders>
          </w:tcPr>
          <w:p>
            <w:pPr>
              <w:pStyle w:val="TableParagraph"/>
              <w:spacing w:before="155"/>
              <w:ind w:left="7"/>
              <w:jc w:val="center"/>
              <w:rPr>
                <w:sz w:val="22"/>
              </w:rPr>
            </w:pPr>
            <w:r>
              <w:rPr>
                <w:color w:val="231F20"/>
                <w:spacing w:val="-5"/>
                <w:sz w:val="22"/>
              </w:rPr>
              <w:t>63%</w:t>
            </w:r>
          </w:p>
        </w:tc>
        <w:tc>
          <w:tcPr>
            <w:tcW w:w="1541" w:type="dxa"/>
            <w:vMerge w:val="restart"/>
            <w:tcBorders>
              <w:left w:val="single" w:sz="4" w:space="0" w:color="231F20"/>
              <w:right w:val="single" w:sz="4" w:space="0" w:color="231F20"/>
            </w:tcBorders>
          </w:tcPr>
          <w:p>
            <w:pPr>
              <w:pStyle w:val="TableParagraph"/>
              <w:spacing w:before="155"/>
              <w:ind w:left="10" w:right="9"/>
              <w:jc w:val="center"/>
              <w:rPr>
                <w:sz w:val="22"/>
              </w:rPr>
            </w:pPr>
            <w:r>
              <w:rPr>
                <w:color w:val="231F20"/>
                <w:spacing w:val="-10"/>
                <w:sz w:val="22"/>
              </w:rPr>
              <w:t>3</w:t>
            </w:r>
          </w:p>
        </w:tc>
        <w:tc>
          <w:tcPr>
            <w:tcW w:w="1762" w:type="dxa"/>
            <w:tcBorders>
              <w:top w:val="nil"/>
              <w:left w:val="single" w:sz="4" w:space="0" w:color="231F20"/>
              <w:bottom w:val="nil"/>
              <w:right w:val="single" w:sz="4" w:space="0" w:color="231F20"/>
            </w:tcBorders>
          </w:tcPr>
          <w:p>
            <w:pPr>
              <w:pStyle w:val="TableParagraph"/>
              <w:spacing w:line="246" w:lineRule="exact"/>
              <w:ind w:left="105"/>
              <w:rPr>
                <w:sz w:val="22"/>
              </w:rPr>
            </w:pPr>
            <w:r>
              <w:rPr>
                <w:color w:val="231F20"/>
                <w:spacing w:val="-2"/>
                <w:sz w:val="22"/>
              </w:rPr>
              <w:t>Moderately</w:t>
            </w:r>
          </w:p>
        </w:tc>
      </w:tr>
      <w:tr>
        <w:trPr>
          <w:trHeight w:val="324" w:hRule="exact"/>
        </w:trPr>
        <w:tc>
          <w:tcPr>
            <w:tcW w:w="961" w:type="dxa"/>
            <w:vMerge/>
            <w:tcBorders>
              <w:top w:val="nil"/>
              <w:left w:val="single" w:sz="4" w:space="0" w:color="231F20"/>
              <w:right w:val="single" w:sz="4" w:space="0" w:color="231F20"/>
            </w:tcBorders>
          </w:tcPr>
          <w:p>
            <w:pPr>
              <w:rPr>
                <w:sz w:val="2"/>
                <w:szCs w:val="2"/>
              </w:rPr>
            </w:pPr>
          </w:p>
        </w:tc>
        <w:tc>
          <w:tcPr>
            <w:tcW w:w="1845" w:type="dxa"/>
            <w:tcBorders>
              <w:top w:val="nil"/>
              <w:left w:val="single" w:sz="4" w:space="0" w:color="231F20"/>
              <w:right w:val="single" w:sz="4" w:space="0" w:color="231F20"/>
            </w:tcBorders>
          </w:tcPr>
          <w:p>
            <w:pPr>
              <w:pStyle w:val="TableParagraph"/>
              <w:spacing w:before="14"/>
              <w:ind w:left="1" w:right="3"/>
              <w:jc w:val="center"/>
              <w:rPr>
                <w:sz w:val="22"/>
              </w:rPr>
            </w:pPr>
            <w:r>
              <w:rPr>
                <w:color w:val="231F20"/>
                <w:spacing w:val="-2"/>
                <w:sz w:val="22"/>
              </w:rPr>
              <w:t>CO3,CO4</w:t>
            </w:r>
          </w:p>
        </w:tc>
        <w:tc>
          <w:tcPr>
            <w:tcW w:w="1820" w:type="dxa"/>
            <w:tcBorders>
              <w:top w:val="nil"/>
              <w:left w:val="single" w:sz="4" w:space="0" w:color="231F20"/>
              <w:right w:val="single" w:sz="4" w:space="0" w:color="231F20"/>
            </w:tcBorders>
          </w:tcPr>
          <w:p>
            <w:pPr>
              <w:pStyle w:val="TableParagraph"/>
              <w:spacing w:before="14"/>
              <w:ind w:left="127" w:right="127"/>
              <w:jc w:val="center"/>
              <w:rPr>
                <w:sz w:val="22"/>
              </w:rPr>
            </w:pPr>
            <w:r>
              <w:rPr>
                <w:color w:val="231F20"/>
                <w:spacing w:val="-2"/>
                <w:sz w:val="22"/>
              </w:rPr>
              <w:t>(8+3+17+10)</w:t>
            </w:r>
          </w:p>
        </w:tc>
        <w:tc>
          <w:tcPr>
            <w:tcW w:w="1542" w:type="dxa"/>
            <w:vMerge/>
            <w:tcBorders>
              <w:top w:val="nil"/>
              <w:left w:val="single" w:sz="4" w:space="0" w:color="231F20"/>
              <w:right w:val="single" w:sz="4" w:space="0" w:color="231F20"/>
            </w:tcBorders>
          </w:tcPr>
          <w:p>
            <w:pPr>
              <w:rPr>
                <w:sz w:val="2"/>
                <w:szCs w:val="2"/>
              </w:rPr>
            </w:pPr>
          </w:p>
        </w:tc>
        <w:tc>
          <w:tcPr>
            <w:tcW w:w="1541" w:type="dxa"/>
            <w:vMerge/>
            <w:tcBorders>
              <w:top w:val="nil"/>
              <w:left w:val="single" w:sz="4" w:space="0" w:color="231F20"/>
              <w:right w:val="single" w:sz="4" w:space="0" w:color="231F20"/>
            </w:tcBorders>
          </w:tcPr>
          <w:p>
            <w:pPr>
              <w:rPr>
                <w:sz w:val="2"/>
                <w:szCs w:val="2"/>
              </w:rPr>
            </w:pPr>
          </w:p>
        </w:tc>
        <w:tc>
          <w:tcPr>
            <w:tcW w:w="1762" w:type="dxa"/>
            <w:vMerge w:val="restart"/>
            <w:tcBorders>
              <w:top w:val="nil"/>
              <w:left w:val="single" w:sz="4" w:space="0" w:color="231F20"/>
              <w:bottom w:val="nil"/>
              <w:right w:val="single" w:sz="4" w:space="0" w:color="231F20"/>
            </w:tcBorders>
          </w:tcPr>
          <w:p>
            <w:pPr>
              <w:pStyle w:val="TableParagraph"/>
              <w:spacing w:line="254" w:lineRule="exact"/>
              <w:ind w:left="105"/>
              <w:rPr>
                <w:sz w:val="22"/>
              </w:rPr>
            </w:pPr>
            <w:r>
              <w:rPr>
                <w:color w:val="231F20"/>
                <w:spacing w:val="-2"/>
                <w:sz w:val="22"/>
              </w:rPr>
              <w:t>addressed</w:t>
            </w:r>
          </w:p>
        </w:tc>
      </w:tr>
      <w:tr>
        <w:trPr>
          <w:trHeight w:val="316" w:hRule="exact"/>
        </w:trPr>
        <w:tc>
          <w:tcPr>
            <w:tcW w:w="961" w:type="dxa"/>
            <w:tcBorders>
              <w:left w:val="single" w:sz="4" w:space="0" w:color="231F20"/>
              <w:right w:val="single" w:sz="4" w:space="0" w:color="231F20"/>
            </w:tcBorders>
          </w:tcPr>
          <w:p>
            <w:pPr>
              <w:pStyle w:val="TableParagraph"/>
              <w:spacing w:before="1"/>
              <w:ind w:left="6"/>
              <w:jc w:val="center"/>
              <w:rPr>
                <w:sz w:val="22"/>
              </w:rPr>
            </w:pPr>
            <w:r>
              <w:rPr>
                <w:color w:val="231F20"/>
                <w:spacing w:val="-10"/>
                <w:sz w:val="22"/>
              </w:rPr>
              <w:t>5</w:t>
            </w:r>
          </w:p>
        </w:tc>
        <w:tc>
          <w:tcPr>
            <w:tcW w:w="1845" w:type="dxa"/>
            <w:tcBorders>
              <w:left w:val="single" w:sz="4" w:space="0" w:color="231F20"/>
              <w:right w:val="single" w:sz="4" w:space="0" w:color="231F20"/>
            </w:tcBorders>
          </w:tcPr>
          <w:p>
            <w:pPr>
              <w:pStyle w:val="TableParagraph"/>
              <w:rPr>
                <w:rFonts w:ascii="Times New Roman"/>
                <w:sz w:val="22"/>
              </w:rPr>
            </w:pPr>
          </w:p>
        </w:tc>
        <w:tc>
          <w:tcPr>
            <w:tcW w:w="1820" w:type="dxa"/>
            <w:tcBorders>
              <w:left w:val="single" w:sz="4" w:space="0" w:color="231F20"/>
              <w:right w:val="single" w:sz="4" w:space="0" w:color="231F20"/>
            </w:tcBorders>
          </w:tcPr>
          <w:p>
            <w:pPr>
              <w:pStyle w:val="TableParagraph"/>
              <w:rPr>
                <w:rFonts w:ascii="Times New Roman"/>
                <w:sz w:val="22"/>
              </w:rPr>
            </w:pPr>
          </w:p>
        </w:tc>
        <w:tc>
          <w:tcPr>
            <w:tcW w:w="1542" w:type="dxa"/>
            <w:tcBorders>
              <w:left w:val="single" w:sz="4" w:space="0" w:color="231F20"/>
              <w:right w:val="single" w:sz="4" w:space="0" w:color="231F20"/>
            </w:tcBorders>
          </w:tcPr>
          <w:p>
            <w:pPr>
              <w:pStyle w:val="TableParagraph"/>
              <w:rPr>
                <w:rFonts w:ascii="Times New Roman"/>
                <w:sz w:val="22"/>
              </w:rPr>
            </w:pPr>
          </w:p>
        </w:tc>
        <w:tc>
          <w:tcPr>
            <w:tcW w:w="1541" w:type="dxa"/>
            <w:tcBorders>
              <w:left w:val="single" w:sz="4" w:space="0" w:color="231F20"/>
              <w:right w:val="single" w:sz="4" w:space="0" w:color="231F20"/>
            </w:tcBorders>
          </w:tcPr>
          <w:p>
            <w:pPr>
              <w:pStyle w:val="TableParagraph"/>
              <w:rPr>
                <w:rFonts w:ascii="Times New Roman"/>
                <w:sz w:val="22"/>
              </w:rPr>
            </w:pPr>
          </w:p>
        </w:tc>
        <w:tc>
          <w:tcPr>
            <w:tcW w:w="1762" w:type="dxa"/>
            <w:vMerge/>
            <w:tcBorders>
              <w:top w:val="nil"/>
              <w:left w:val="single" w:sz="4" w:space="0" w:color="231F20"/>
              <w:bottom w:val="nil"/>
              <w:right w:val="single" w:sz="4" w:space="0" w:color="231F20"/>
            </w:tcBorders>
          </w:tcPr>
          <w:p>
            <w:pPr>
              <w:rPr>
                <w:sz w:val="2"/>
                <w:szCs w:val="2"/>
              </w:rPr>
            </w:pPr>
          </w:p>
        </w:tc>
      </w:tr>
      <w:tr>
        <w:trPr>
          <w:trHeight w:val="321" w:hRule="exact"/>
        </w:trPr>
        <w:tc>
          <w:tcPr>
            <w:tcW w:w="961" w:type="dxa"/>
            <w:tcBorders>
              <w:left w:val="single" w:sz="4" w:space="0" w:color="231F20"/>
              <w:right w:val="single" w:sz="4" w:space="0" w:color="231F20"/>
            </w:tcBorders>
          </w:tcPr>
          <w:p>
            <w:pPr>
              <w:pStyle w:val="TableParagraph"/>
              <w:spacing w:before="1"/>
              <w:ind w:left="6"/>
              <w:jc w:val="center"/>
              <w:rPr>
                <w:sz w:val="22"/>
              </w:rPr>
            </w:pPr>
            <w:r>
              <w:rPr>
                <w:color w:val="231F20"/>
                <w:spacing w:val="-10"/>
                <w:sz w:val="22"/>
              </w:rPr>
              <w:t>6</w:t>
            </w:r>
          </w:p>
        </w:tc>
        <w:tc>
          <w:tcPr>
            <w:tcW w:w="1845" w:type="dxa"/>
            <w:tcBorders>
              <w:left w:val="single" w:sz="4" w:space="0" w:color="231F20"/>
              <w:right w:val="single" w:sz="4" w:space="0" w:color="231F20"/>
            </w:tcBorders>
          </w:tcPr>
          <w:p>
            <w:pPr>
              <w:pStyle w:val="TableParagraph"/>
              <w:rPr>
                <w:rFonts w:ascii="Times New Roman"/>
                <w:sz w:val="22"/>
              </w:rPr>
            </w:pPr>
          </w:p>
        </w:tc>
        <w:tc>
          <w:tcPr>
            <w:tcW w:w="1820" w:type="dxa"/>
            <w:tcBorders>
              <w:left w:val="single" w:sz="4" w:space="0" w:color="231F20"/>
              <w:right w:val="single" w:sz="4" w:space="0" w:color="231F20"/>
            </w:tcBorders>
          </w:tcPr>
          <w:p>
            <w:pPr>
              <w:pStyle w:val="TableParagraph"/>
              <w:rPr>
                <w:rFonts w:ascii="Times New Roman"/>
                <w:sz w:val="22"/>
              </w:rPr>
            </w:pPr>
          </w:p>
        </w:tc>
        <w:tc>
          <w:tcPr>
            <w:tcW w:w="1542" w:type="dxa"/>
            <w:tcBorders>
              <w:left w:val="single" w:sz="4" w:space="0" w:color="231F20"/>
              <w:right w:val="single" w:sz="4" w:space="0" w:color="231F20"/>
            </w:tcBorders>
          </w:tcPr>
          <w:p>
            <w:pPr>
              <w:pStyle w:val="TableParagraph"/>
              <w:rPr>
                <w:rFonts w:ascii="Times New Roman"/>
                <w:sz w:val="22"/>
              </w:rPr>
            </w:pPr>
          </w:p>
        </w:tc>
        <w:tc>
          <w:tcPr>
            <w:tcW w:w="1541" w:type="dxa"/>
            <w:tcBorders>
              <w:left w:val="single" w:sz="4" w:space="0" w:color="231F20"/>
              <w:right w:val="single" w:sz="4" w:space="0" w:color="231F20"/>
            </w:tcBorders>
          </w:tcPr>
          <w:p>
            <w:pPr>
              <w:pStyle w:val="TableParagraph"/>
              <w:rPr>
                <w:rFonts w:ascii="Times New Roman"/>
                <w:sz w:val="22"/>
              </w:rPr>
            </w:pPr>
          </w:p>
        </w:tc>
        <w:tc>
          <w:tcPr>
            <w:tcW w:w="1762" w:type="dxa"/>
            <w:tcBorders>
              <w:top w:val="nil"/>
              <w:left w:val="single" w:sz="4" w:space="0" w:color="231F20"/>
              <w:bottom w:val="nil"/>
              <w:right w:val="single" w:sz="4" w:space="0" w:color="231F20"/>
            </w:tcBorders>
          </w:tcPr>
          <w:p>
            <w:pPr>
              <w:pStyle w:val="TableParagraph"/>
              <w:spacing w:line="227" w:lineRule="exact"/>
              <w:ind w:left="105"/>
              <w:rPr>
                <w:sz w:val="22"/>
              </w:rPr>
            </w:pPr>
            <w:r>
              <w:rPr>
                <w:color w:val="231F20"/>
                <w:sz w:val="22"/>
              </w:rPr>
              <w:t>5%</w:t>
            </w:r>
            <w:r>
              <w:rPr>
                <w:color w:val="231F20"/>
                <w:spacing w:val="-5"/>
                <w:sz w:val="22"/>
              </w:rPr>
              <w:t> </w:t>
            </w:r>
            <w:r>
              <w:rPr>
                <w:color w:val="231F20"/>
                <w:sz w:val="22"/>
              </w:rPr>
              <w:t>to</w:t>
            </w:r>
            <w:r>
              <w:rPr>
                <w:color w:val="231F20"/>
                <w:spacing w:val="-7"/>
                <w:sz w:val="22"/>
              </w:rPr>
              <w:t> </w:t>
            </w:r>
            <w:r>
              <w:rPr>
                <w:color w:val="231F20"/>
                <w:sz w:val="22"/>
              </w:rPr>
              <w:t>25%</w:t>
            </w:r>
            <w:r>
              <w:rPr>
                <w:color w:val="231F20"/>
                <w:spacing w:val="-3"/>
                <w:sz w:val="22"/>
              </w:rPr>
              <w:t> </w:t>
            </w:r>
            <w:r>
              <w:rPr>
                <w:color w:val="231F20"/>
                <w:spacing w:val="-2"/>
                <w:sz w:val="22"/>
              </w:rPr>
              <w:t>Level</w:t>
            </w:r>
          </w:p>
        </w:tc>
      </w:tr>
      <w:tr>
        <w:trPr>
          <w:trHeight w:val="316" w:hRule="exact"/>
        </w:trPr>
        <w:tc>
          <w:tcPr>
            <w:tcW w:w="961" w:type="dxa"/>
            <w:tcBorders>
              <w:left w:val="single" w:sz="4" w:space="0" w:color="231F20"/>
              <w:right w:val="single" w:sz="4" w:space="0" w:color="231F20"/>
            </w:tcBorders>
          </w:tcPr>
          <w:p>
            <w:pPr>
              <w:pStyle w:val="TableParagraph"/>
              <w:spacing w:before="1"/>
              <w:ind w:left="6"/>
              <w:jc w:val="center"/>
              <w:rPr>
                <w:sz w:val="22"/>
              </w:rPr>
            </w:pPr>
            <w:r>
              <w:rPr>
                <w:color w:val="231F20"/>
                <w:spacing w:val="-10"/>
                <w:sz w:val="22"/>
              </w:rPr>
              <w:t>7</w:t>
            </w:r>
          </w:p>
        </w:tc>
        <w:tc>
          <w:tcPr>
            <w:tcW w:w="1845" w:type="dxa"/>
            <w:tcBorders>
              <w:left w:val="single" w:sz="4" w:space="0" w:color="231F20"/>
              <w:right w:val="single" w:sz="4" w:space="0" w:color="231F20"/>
            </w:tcBorders>
          </w:tcPr>
          <w:p>
            <w:pPr>
              <w:pStyle w:val="TableParagraph"/>
              <w:rPr>
                <w:rFonts w:ascii="Times New Roman"/>
                <w:sz w:val="22"/>
              </w:rPr>
            </w:pPr>
          </w:p>
        </w:tc>
        <w:tc>
          <w:tcPr>
            <w:tcW w:w="1820" w:type="dxa"/>
            <w:tcBorders>
              <w:left w:val="single" w:sz="4" w:space="0" w:color="231F20"/>
              <w:right w:val="single" w:sz="4" w:space="0" w:color="231F20"/>
            </w:tcBorders>
          </w:tcPr>
          <w:p>
            <w:pPr>
              <w:pStyle w:val="TableParagraph"/>
              <w:rPr>
                <w:rFonts w:ascii="Times New Roman"/>
                <w:sz w:val="22"/>
              </w:rPr>
            </w:pPr>
          </w:p>
        </w:tc>
        <w:tc>
          <w:tcPr>
            <w:tcW w:w="1542" w:type="dxa"/>
            <w:tcBorders>
              <w:left w:val="single" w:sz="4" w:space="0" w:color="231F20"/>
              <w:right w:val="single" w:sz="4" w:space="0" w:color="231F20"/>
            </w:tcBorders>
          </w:tcPr>
          <w:p>
            <w:pPr>
              <w:pStyle w:val="TableParagraph"/>
              <w:rPr>
                <w:rFonts w:ascii="Times New Roman"/>
                <w:sz w:val="22"/>
              </w:rPr>
            </w:pPr>
          </w:p>
        </w:tc>
        <w:tc>
          <w:tcPr>
            <w:tcW w:w="1541" w:type="dxa"/>
            <w:tcBorders>
              <w:left w:val="single" w:sz="4" w:space="0" w:color="231F20"/>
              <w:right w:val="single" w:sz="4" w:space="0" w:color="231F20"/>
            </w:tcBorders>
          </w:tcPr>
          <w:p>
            <w:pPr>
              <w:pStyle w:val="TableParagraph"/>
              <w:rPr>
                <w:rFonts w:ascii="Times New Roman"/>
                <w:sz w:val="22"/>
              </w:rPr>
            </w:pPr>
          </w:p>
        </w:tc>
        <w:tc>
          <w:tcPr>
            <w:tcW w:w="1762" w:type="dxa"/>
            <w:tcBorders>
              <w:top w:val="nil"/>
              <w:left w:val="single" w:sz="4" w:space="0" w:color="231F20"/>
              <w:bottom w:val="nil"/>
              <w:right w:val="single" w:sz="4" w:space="0" w:color="231F20"/>
            </w:tcBorders>
          </w:tcPr>
          <w:p>
            <w:pPr>
              <w:pStyle w:val="TableParagraph"/>
              <w:spacing w:line="213" w:lineRule="exact"/>
              <w:ind w:left="105"/>
              <w:rPr>
                <w:sz w:val="22"/>
              </w:rPr>
            </w:pPr>
            <w:r>
              <w:rPr>
                <w:color w:val="231F20"/>
                <w:sz w:val="22"/>
              </w:rPr>
              <w:t>1</w:t>
            </w:r>
            <w:r>
              <w:rPr>
                <w:color w:val="231F20"/>
                <w:spacing w:val="-6"/>
                <w:sz w:val="22"/>
              </w:rPr>
              <w:t> </w:t>
            </w:r>
            <w:r>
              <w:rPr>
                <w:color w:val="231F20"/>
                <w:sz w:val="22"/>
              </w:rPr>
              <w:t>Low</w:t>
            </w:r>
            <w:r>
              <w:rPr>
                <w:color w:val="231F20"/>
                <w:spacing w:val="-4"/>
                <w:sz w:val="22"/>
              </w:rPr>
              <w:t> </w:t>
            </w:r>
            <w:r>
              <w:rPr>
                <w:color w:val="231F20"/>
                <w:spacing w:val="-2"/>
                <w:sz w:val="22"/>
              </w:rPr>
              <w:t>addressed</w:t>
            </w:r>
          </w:p>
        </w:tc>
      </w:tr>
      <w:tr>
        <w:trPr>
          <w:trHeight w:val="590" w:hRule="exact"/>
        </w:trPr>
        <w:tc>
          <w:tcPr>
            <w:tcW w:w="961" w:type="dxa"/>
            <w:vMerge w:val="restart"/>
            <w:tcBorders>
              <w:left w:val="single" w:sz="4" w:space="0" w:color="231F20"/>
              <w:right w:val="single" w:sz="4" w:space="0" w:color="231F20"/>
            </w:tcBorders>
          </w:tcPr>
          <w:p>
            <w:pPr>
              <w:pStyle w:val="TableParagraph"/>
              <w:spacing w:before="150"/>
              <w:ind w:left="216"/>
              <w:rPr>
                <w:sz w:val="22"/>
              </w:rPr>
            </w:pPr>
            <w:r>
              <w:rPr>
                <w:color w:val="231F20"/>
                <w:sz w:val="22"/>
              </w:rPr>
              <w:t>PSO</w:t>
            </w:r>
            <w:r>
              <w:rPr>
                <w:color w:val="231F20"/>
                <w:spacing w:val="-10"/>
                <w:sz w:val="22"/>
              </w:rPr>
              <w:t> 1</w:t>
            </w:r>
          </w:p>
        </w:tc>
        <w:tc>
          <w:tcPr>
            <w:tcW w:w="1845" w:type="dxa"/>
            <w:vMerge w:val="restart"/>
            <w:tcBorders>
              <w:left w:val="single" w:sz="4" w:space="0" w:color="231F20"/>
              <w:bottom w:val="nil"/>
              <w:right w:val="single" w:sz="4" w:space="0" w:color="231F20"/>
            </w:tcBorders>
          </w:tcPr>
          <w:p>
            <w:pPr>
              <w:pStyle w:val="TableParagraph"/>
              <w:spacing w:before="1"/>
              <w:ind w:left="465"/>
              <w:rPr>
                <w:sz w:val="22"/>
              </w:rPr>
            </w:pPr>
            <w:r>
              <w:rPr>
                <w:color w:val="231F20"/>
                <w:sz w:val="22"/>
              </w:rPr>
              <w:t>CO1,</w:t>
            </w:r>
            <w:r>
              <w:rPr>
                <w:color w:val="231F20"/>
                <w:spacing w:val="-8"/>
                <w:sz w:val="22"/>
              </w:rPr>
              <w:t> </w:t>
            </w:r>
            <w:r>
              <w:rPr>
                <w:color w:val="231F20"/>
                <w:spacing w:val="-4"/>
                <w:sz w:val="22"/>
              </w:rPr>
              <w:t>CO2,</w:t>
            </w:r>
          </w:p>
          <w:p>
            <w:pPr>
              <w:pStyle w:val="TableParagraph"/>
              <w:spacing w:line="265" w:lineRule="exact" w:before="44"/>
              <w:ind w:left="513"/>
              <w:rPr>
                <w:sz w:val="22"/>
              </w:rPr>
            </w:pPr>
            <w:r>
              <w:rPr>
                <w:color w:val="231F20"/>
                <w:spacing w:val="-2"/>
                <w:sz w:val="22"/>
              </w:rPr>
              <w:t>CO3,CO4</w:t>
            </w:r>
          </w:p>
        </w:tc>
        <w:tc>
          <w:tcPr>
            <w:tcW w:w="1820" w:type="dxa"/>
            <w:vMerge w:val="restart"/>
            <w:tcBorders>
              <w:left w:val="single" w:sz="4" w:space="0" w:color="231F20"/>
              <w:bottom w:val="nil"/>
              <w:right w:val="single" w:sz="4" w:space="0" w:color="231F20"/>
            </w:tcBorders>
          </w:tcPr>
          <w:p>
            <w:pPr>
              <w:pStyle w:val="TableParagraph"/>
              <w:spacing w:before="1"/>
              <w:ind w:left="127" w:right="123"/>
              <w:jc w:val="center"/>
              <w:rPr>
                <w:sz w:val="22"/>
              </w:rPr>
            </w:pPr>
            <w:r>
              <w:rPr>
                <w:color w:val="231F20"/>
                <w:spacing w:val="-5"/>
                <w:sz w:val="22"/>
              </w:rPr>
              <w:t>60</w:t>
            </w:r>
          </w:p>
          <w:p>
            <w:pPr>
              <w:pStyle w:val="TableParagraph"/>
              <w:spacing w:line="265" w:lineRule="exact" w:before="44"/>
              <w:ind w:left="127" w:right="132"/>
              <w:jc w:val="center"/>
              <w:rPr>
                <w:sz w:val="22"/>
              </w:rPr>
            </w:pPr>
            <w:r>
              <w:rPr>
                <w:color w:val="231F20"/>
                <w:spacing w:val="-2"/>
                <w:sz w:val="22"/>
              </w:rPr>
              <w:t>(22+8+17+13)</w:t>
            </w:r>
          </w:p>
        </w:tc>
        <w:tc>
          <w:tcPr>
            <w:tcW w:w="1542" w:type="dxa"/>
            <w:vMerge w:val="restart"/>
            <w:tcBorders>
              <w:left w:val="single" w:sz="4" w:space="0" w:color="231F20"/>
              <w:right w:val="single" w:sz="4" w:space="0" w:color="231F20"/>
            </w:tcBorders>
          </w:tcPr>
          <w:p>
            <w:pPr>
              <w:pStyle w:val="TableParagraph"/>
              <w:spacing w:before="150"/>
              <w:ind w:left="7" w:right="5"/>
              <w:jc w:val="center"/>
              <w:rPr>
                <w:sz w:val="22"/>
              </w:rPr>
            </w:pPr>
            <w:r>
              <w:rPr>
                <w:color w:val="231F20"/>
                <w:spacing w:val="-4"/>
                <w:sz w:val="22"/>
              </w:rPr>
              <w:t>100%</w:t>
            </w:r>
          </w:p>
        </w:tc>
        <w:tc>
          <w:tcPr>
            <w:tcW w:w="1541" w:type="dxa"/>
            <w:vMerge w:val="restart"/>
            <w:tcBorders>
              <w:left w:val="single" w:sz="4" w:space="0" w:color="231F20"/>
              <w:right w:val="single" w:sz="4" w:space="0" w:color="231F20"/>
            </w:tcBorders>
          </w:tcPr>
          <w:p>
            <w:pPr>
              <w:pStyle w:val="TableParagraph"/>
              <w:spacing w:before="150"/>
              <w:ind w:left="10" w:right="9"/>
              <w:jc w:val="center"/>
              <w:rPr>
                <w:sz w:val="22"/>
              </w:rPr>
            </w:pPr>
            <w:r>
              <w:rPr>
                <w:color w:val="231F20"/>
                <w:spacing w:val="-10"/>
                <w:sz w:val="22"/>
              </w:rPr>
              <w:t>3</w:t>
            </w:r>
          </w:p>
        </w:tc>
        <w:tc>
          <w:tcPr>
            <w:tcW w:w="1762" w:type="dxa"/>
            <w:tcBorders>
              <w:top w:val="nil"/>
              <w:left w:val="single" w:sz="4" w:space="0" w:color="231F20"/>
              <w:bottom w:val="nil"/>
              <w:right w:val="single" w:sz="4" w:space="0" w:color="231F20"/>
            </w:tcBorders>
          </w:tcPr>
          <w:p>
            <w:pPr>
              <w:pStyle w:val="TableParagraph"/>
              <w:spacing w:before="247"/>
              <w:ind w:left="105"/>
              <w:rPr>
                <w:sz w:val="22"/>
              </w:rPr>
            </w:pPr>
            <w:r>
              <w:rPr>
                <w:color w:val="231F20"/>
                <w:sz w:val="22"/>
              </w:rPr>
              <w:t>&lt;5%</w:t>
            </w:r>
            <w:r>
              <w:rPr>
                <w:color w:val="231F20"/>
                <w:spacing w:val="-4"/>
                <w:sz w:val="22"/>
              </w:rPr>
              <w:t> </w:t>
            </w:r>
            <w:r>
              <w:rPr>
                <w:color w:val="231F20"/>
                <w:spacing w:val="-5"/>
                <w:sz w:val="22"/>
              </w:rPr>
              <w:t>Not</w:t>
            </w:r>
          </w:p>
        </w:tc>
      </w:tr>
      <w:tr>
        <w:trPr>
          <w:trHeight w:val="33" w:hRule="exact"/>
        </w:trPr>
        <w:tc>
          <w:tcPr>
            <w:tcW w:w="961" w:type="dxa"/>
            <w:vMerge/>
            <w:tcBorders>
              <w:top w:val="nil"/>
              <w:left w:val="single" w:sz="4" w:space="0" w:color="231F20"/>
              <w:right w:val="single" w:sz="4" w:space="0" w:color="231F20"/>
            </w:tcBorders>
          </w:tcPr>
          <w:p>
            <w:pPr>
              <w:rPr>
                <w:sz w:val="2"/>
                <w:szCs w:val="2"/>
              </w:rPr>
            </w:pPr>
          </w:p>
        </w:tc>
        <w:tc>
          <w:tcPr>
            <w:tcW w:w="1845" w:type="dxa"/>
            <w:vMerge/>
            <w:tcBorders>
              <w:top w:val="nil"/>
              <w:left w:val="single" w:sz="4" w:space="0" w:color="231F20"/>
              <w:bottom w:val="nil"/>
              <w:right w:val="single" w:sz="4" w:space="0" w:color="231F20"/>
            </w:tcBorders>
          </w:tcPr>
          <w:p>
            <w:pPr>
              <w:rPr>
                <w:sz w:val="2"/>
                <w:szCs w:val="2"/>
              </w:rPr>
            </w:pPr>
          </w:p>
        </w:tc>
        <w:tc>
          <w:tcPr>
            <w:tcW w:w="1820" w:type="dxa"/>
            <w:vMerge/>
            <w:tcBorders>
              <w:top w:val="nil"/>
              <w:left w:val="single" w:sz="4" w:space="0" w:color="231F20"/>
              <w:bottom w:val="nil"/>
              <w:right w:val="single" w:sz="4" w:space="0" w:color="231F20"/>
            </w:tcBorders>
          </w:tcPr>
          <w:p>
            <w:pPr>
              <w:rPr>
                <w:sz w:val="2"/>
                <w:szCs w:val="2"/>
              </w:rPr>
            </w:pPr>
          </w:p>
        </w:tc>
        <w:tc>
          <w:tcPr>
            <w:tcW w:w="1542" w:type="dxa"/>
            <w:vMerge/>
            <w:tcBorders>
              <w:top w:val="nil"/>
              <w:left w:val="single" w:sz="4" w:space="0" w:color="231F20"/>
              <w:right w:val="single" w:sz="4" w:space="0" w:color="231F20"/>
            </w:tcBorders>
          </w:tcPr>
          <w:p>
            <w:pPr>
              <w:rPr>
                <w:sz w:val="2"/>
                <w:szCs w:val="2"/>
              </w:rPr>
            </w:pPr>
          </w:p>
        </w:tc>
        <w:tc>
          <w:tcPr>
            <w:tcW w:w="1541" w:type="dxa"/>
            <w:vMerge/>
            <w:tcBorders>
              <w:top w:val="nil"/>
              <w:left w:val="single" w:sz="4" w:space="0" w:color="231F20"/>
              <w:right w:val="single" w:sz="4" w:space="0" w:color="231F20"/>
            </w:tcBorders>
          </w:tcPr>
          <w:p>
            <w:pPr>
              <w:rPr>
                <w:sz w:val="2"/>
                <w:szCs w:val="2"/>
              </w:rPr>
            </w:pPr>
          </w:p>
        </w:tc>
        <w:tc>
          <w:tcPr>
            <w:tcW w:w="1762" w:type="dxa"/>
            <w:vMerge w:val="restart"/>
            <w:tcBorders>
              <w:top w:val="nil"/>
              <w:left w:val="single" w:sz="4" w:space="0" w:color="231F20"/>
              <w:bottom w:val="nil"/>
              <w:right w:val="single" w:sz="4" w:space="0" w:color="231F20"/>
            </w:tcBorders>
          </w:tcPr>
          <w:p>
            <w:pPr>
              <w:pStyle w:val="TableParagraph"/>
              <w:spacing w:line="232" w:lineRule="exact"/>
              <w:ind w:left="105"/>
              <w:rPr>
                <w:sz w:val="22"/>
              </w:rPr>
            </w:pPr>
            <w:r>
              <w:rPr>
                <w:color w:val="231F20"/>
                <w:spacing w:val="-2"/>
                <w:sz w:val="22"/>
              </w:rPr>
              <w:t>addressed</w:t>
            </w:r>
          </w:p>
        </w:tc>
      </w:tr>
      <w:tr>
        <w:trPr>
          <w:trHeight w:val="316" w:hRule="exact"/>
        </w:trPr>
        <w:tc>
          <w:tcPr>
            <w:tcW w:w="961" w:type="dxa"/>
            <w:vMerge w:val="restart"/>
            <w:tcBorders>
              <w:left w:val="single" w:sz="4" w:space="0" w:color="231F20"/>
              <w:right w:val="single" w:sz="4" w:space="0" w:color="231F20"/>
            </w:tcBorders>
          </w:tcPr>
          <w:p>
            <w:pPr>
              <w:pStyle w:val="TableParagraph"/>
              <w:spacing w:before="155"/>
              <w:ind w:left="216"/>
              <w:rPr>
                <w:sz w:val="22"/>
              </w:rPr>
            </w:pPr>
            <w:r>
              <w:rPr>
                <w:color w:val="231F20"/>
                <w:sz w:val="22"/>
              </w:rPr>
              <w:t>PSO</w:t>
            </w:r>
            <w:r>
              <w:rPr>
                <w:color w:val="231F20"/>
                <w:spacing w:val="-10"/>
                <w:sz w:val="22"/>
              </w:rPr>
              <w:t> 2</w:t>
            </w:r>
          </w:p>
        </w:tc>
        <w:tc>
          <w:tcPr>
            <w:tcW w:w="1845" w:type="dxa"/>
            <w:tcBorders>
              <w:left w:val="single" w:sz="4" w:space="0" w:color="231F20"/>
              <w:bottom w:val="nil"/>
              <w:right w:val="single" w:sz="4" w:space="0" w:color="231F20"/>
            </w:tcBorders>
          </w:tcPr>
          <w:p>
            <w:pPr>
              <w:pStyle w:val="TableParagraph"/>
              <w:spacing w:before="1"/>
              <w:ind w:left="3" w:right="2"/>
              <w:jc w:val="center"/>
              <w:rPr>
                <w:sz w:val="22"/>
              </w:rPr>
            </w:pPr>
            <w:r>
              <w:rPr>
                <w:color w:val="231F20"/>
                <w:sz w:val="22"/>
              </w:rPr>
              <w:t>CO1,</w:t>
            </w:r>
            <w:r>
              <w:rPr>
                <w:color w:val="231F20"/>
                <w:spacing w:val="-8"/>
                <w:sz w:val="22"/>
              </w:rPr>
              <w:t> </w:t>
            </w:r>
            <w:r>
              <w:rPr>
                <w:color w:val="231F20"/>
                <w:spacing w:val="-4"/>
                <w:sz w:val="22"/>
              </w:rPr>
              <w:t>CO2,</w:t>
            </w:r>
          </w:p>
        </w:tc>
        <w:tc>
          <w:tcPr>
            <w:tcW w:w="1820" w:type="dxa"/>
            <w:tcBorders>
              <w:left w:val="single" w:sz="4" w:space="0" w:color="231F20"/>
              <w:bottom w:val="nil"/>
              <w:right w:val="single" w:sz="4" w:space="0" w:color="231F20"/>
            </w:tcBorders>
          </w:tcPr>
          <w:p>
            <w:pPr>
              <w:pStyle w:val="TableParagraph"/>
              <w:spacing w:before="1"/>
              <w:ind w:left="127" w:right="123"/>
              <w:jc w:val="center"/>
              <w:rPr>
                <w:sz w:val="22"/>
              </w:rPr>
            </w:pPr>
            <w:r>
              <w:rPr>
                <w:color w:val="231F20"/>
                <w:spacing w:val="-5"/>
                <w:sz w:val="22"/>
              </w:rPr>
              <w:t>38</w:t>
            </w:r>
          </w:p>
        </w:tc>
        <w:tc>
          <w:tcPr>
            <w:tcW w:w="1542" w:type="dxa"/>
            <w:vMerge w:val="restart"/>
            <w:tcBorders>
              <w:left w:val="single" w:sz="4" w:space="0" w:color="231F20"/>
              <w:right w:val="single" w:sz="4" w:space="0" w:color="231F20"/>
            </w:tcBorders>
          </w:tcPr>
          <w:p>
            <w:pPr>
              <w:pStyle w:val="TableParagraph"/>
              <w:spacing w:before="155"/>
              <w:ind w:left="7"/>
              <w:jc w:val="center"/>
              <w:rPr>
                <w:sz w:val="22"/>
              </w:rPr>
            </w:pPr>
            <w:r>
              <w:rPr>
                <w:color w:val="231F20"/>
                <w:spacing w:val="-5"/>
                <w:sz w:val="22"/>
              </w:rPr>
              <w:t>63%</w:t>
            </w:r>
          </w:p>
        </w:tc>
        <w:tc>
          <w:tcPr>
            <w:tcW w:w="1541" w:type="dxa"/>
            <w:vMerge w:val="restart"/>
            <w:tcBorders>
              <w:left w:val="single" w:sz="4" w:space="0" w:color="231F20"/>
              <w:right w:val="single" w:sz="4" w:space="0" w:color="231F20"/>
            </w:tcBorders>
          </w:tcPr>
          <w:p>
            <w:pPr>
              <w:pStyle w:val="TableParagraph"/>
              <w:spacing w:before="155"/>
              <w:ind w:left="10" w:right="9"/>
              <w:jc w:val="center"/>
              <w:rPr>
                <w:sz w:val="22"/>
              </w:rPr>
            </w:pPr>
            <w:r>
              <w:rPr>
                <w:color w:val="231F20"/>
                <w:spacing w:val="-10"/>
                <w:sz w:val="22"/>
              </w:rPr>
              <w:t>3</w:t>
            </w:r>
          </w:p>
        </w:tc>
        <w:tc>
          <w:tcPr>
            <w:tcW w:w="1762" w:type="dxa"/>
            <w:vMerge/>
            <w:tcBorders>
              <w:top w:val="nil"/>
              <w:left w:val="single" w:sz="4" w:space="0" w:color="231F20"/>
              <w:bottom w:val="nil"/>
              <w:right w:val="single" w:sz="4" w:space="0" w:color="231F20"/>
            </w:tcBorders>
          </w:tcPr>
          <w:p>
            <w:pPr>
              <w:rPr>
                <w:sz w:val="2"/>
                <w:szCs w:val="2"/>
              </w:rPr>
            </w:pPr>
          </w:p>
        </w:tc>
      </w:tr>
      <w:tr>
        <w:trPr>
          <w:trHeight w:val="311" w:hRule="exact"/>
        </w:trPr>
        <w:tc>
          <w:tcPr>
            <w:tcW w:w="961" w:type="dxa"/>
            <w:vMerge/>
            <w:tcBorders>
              <w:top w:val="nil"/>
              <w:left w:val="single" w:sz="4" w:space="0" w:color="231F20"/>
              <w:right w:val="single" w:sz="4" w:space="0" w:color="231F20"/>
            </w:tcBorders>
          </w:tcPr>
          <w:p>
            <w:pPr>
              <w:rPr>
                <w:sz w:val="2"/>
                <w:szCs w:val="2"/>
              </w:rPr>
            </w:pPr>
          </w:p>
        </w:tc>
        <w:tc>
          <w:tcPr>
            <w:tcW w:w="1845" w:type="dxa"/>
            <w:tcBorders>
              <w:top w:val="nil"/>
              <w:left w:val="single" w:sz="4" w:space="0" w:color="231F20"/>
              <w:right w:val="single" w:sz="4" w:space="0" w:color="231F20"/>
            </w:tcBorders>
          </w:tcPr>
          <w:p>
            <w:pPr>
              <w:pStyle w:val="TableParagraph"/>
              <w:spacing w:before="1"/>
              <w:ind w:left="1" w:right="3"/>
              <w:jc w:val="center"/>
              <w:rPr>
                <w:sz w:val="22"/>
              </w:rPr>
            </w:pPr>
            <w:r>
              <w:rPr>
                <w:color w:val="231F20"/>
                <w:spacing w:val="-2"/>
                <w:sz w:val="22"/>
              </w:rPr>
              <w:t>CO3,CO4</w:t>
            </w:r>
          </w:p>
        </w:tc>
        <w:tc>
          <w:tcPr>
            <w:tcW w:w="1820" w:type="dxa"/>
            <w:tcBorders>
              <w:top w:val="nil"/>
              <w:left w:val="single" w:sz="4" w:space="0" w:color="231F20"/>
              <w:right w:val="single" w:sz="4" w:space="0" w:color="231F20"/>
            </w:tcBorders>
          </w:tcPr>
          <w:p>
            <w:pPr>
              <w:pStyle w:val="TableParagraph"/>
              <w:spacing w:before="1"/>
              <w:ind w:left="127" w:right="127"/>
              <w:jc w:val="center"/>
              <w:rPr>
                <w:sz w:val="22"/>
              </w:rPr>
            </w:pPr>
            <w:r>
              <w:rPr>
                <w:color w:val="231F20"/>
                <w:spacing w:val="-2"/>
                <w:sz w:val="22"/>
              </w:rPr>
              <w:t>(8+3+17+10)</w:t>
            </w:r>
          </w:p>
        </w:tc>
        <w:tc>
          <w:tcPr>
            <w:tcW w:w="1542" w:type="dxa"/>
            <w:vMerge/>
            <w:tcBorders>
              <w:top w:val="nil"/>
              <w:left w:val="single" w:sz="4" w:space="0" w:color="231F20"/>
              <w:right w:val="single" w:sz="4" w:space="0" w:color="231F20"/>
            </w:tcBorders>
          </w:tcPr>
          <w:p>
            <w:pPr>
              <w:rPr>
                <w:sz w:val="2"/>
                <w:szCs w:val="2"/>
              </w:rPr>
            </w:pPr>
          </w:p>
        </w:tc>
        <w:tc>
          <w:tcPr>
            <w:tcW w:w="1541" w:type="dxa"/>
            <w:vMerge/>
            <w:tcBorders>
              <w:top w:val="nil"/>
              <w:left w:val="single" w:sz="4" w:space="0" w:color="231F20"/>
              <w:right w:val="single" w:sz="4" w:space="0" w:color="231F20"/>
            </w:tcBorders>
          </w:tcPr>
          <w:p>
            <w:pPr>
              <w:rPr>
                <w:sz w:val="2"/>
                <w:szCs w:val="2"/>
              </w:rPr>
            </w:pPr>
          </w:p>
        </w:tc>
        <w:tc>
          <w:tcPr>
            <w:tcW w:w="1762" w:type="dxa"/>
            <w:tcBorders>
              <w:top w:val="nil"/>
              <w:left w:val="single" w:sz="4" w:space="0" w:color="231F20"/>
              <w:bottom w:val="nil"/>
              <w:right w:val="single" w:sz="4" w:space="0" w:color="231F20"/>
            </w:tcBorders>
          </w:tcPr>
          <w:p>
            <w:pPr>
              <w:pStyle w:val="TableParagraph"/>
              <w:rPr>
                <w:rFonts w:ascii="Times New Roman"/>
                <w:sz w:val="22"/>
              </w:rPr>
            </w:pPr>
          </w:p>
        </w:tc>
      </w:tr>
      <w:tr>
        <w:trPr>
          <w:trHeight w:val="316" w:hRule="exact"/>
        </w:trPr>
        <w:tc>
          <w:tcPr>
            <w:tcW w:w="961" w:type="dxa"/>
            <w:vMerge w:val="restart"/>
            <w:tcBorders>
              <w:left w:val="single" w:sz="4" w:space="0" w:color="231F20"/>
              <w:bottom w:val="single" w:sz="4" w:space="0" w:color="231F20"/>
              <w:right w:val="single" w:sz="4" w:space="0" w:color="231F20"/>
            </w:tcBorders>
          </w:tcPr>
          <w:p>
            <w:pPr>
              <w:pStyle w:val="TableParagraph"/>
              <w:spacing w:before="150"/>
              <w:ind w:left="216"/>
              <w:rPr>
                <w:sz w:val="22"/>
              </w:rPr>
            </w:pPr>
            <w:r>
              <w:rPr>
                <w:color w:val="231F20"/>
                <w:sz w:val="22"/>
              </w:rPr>
              <w:t>PSO</w:t>
            </w:r>
            <w:r>
              <w:rPr>
                <w:color w:val="231F20"/>
                <w:spacing w:val="-10"/>
                <w:sz w:val="22"/>
              </w:rPr>
              <w:t> 3</w:t>
            </w:r>
          </w:p>
        </w:tc>
        <w:tc>
          <w:tcPr>
            <w:tcW w:w="1845" w:type="dxa"/>
            <w:tcBorders>
              <w:left w:val="single" w:sz="4" w:space="0" w:color="231F20"/>
              <w:bottom w:val="nil"/>
              <w:right w:val="single" w:sz="4" w:space="0" w:color="231F20"/>
            </w:tcBorders>
          </w:tcPr>
          <w:p>
            <w:pPr>
              <w:pStyle w:val="TableParagraph"/>
              <w:spacing w:before="1"/>
              <w:ind w:left="3" w:right="2"/>
              <w:jc w:val="center"/>
              <w:rPr>
                <w:sz w:val="22"/>
              </w:rPr>
            </w:pPr>
            <w:r>
              <w:rPr>
                <w:color w:val="231F20"/>
                <w:sz w:val="22"/>
              </w:rPr>
              <w:t>CO1,</w:t>
            </w:r>
            <w:r>
              <w:rPr>
                <w:color w:val="231F20"/>
                <w:spacing w:val="-8"/>
                <w:sz w:val="22"/>
              </w:rPr>
              <w:t> </w:t>
            </w:r>
            <w:r>
              <w:rPr>
                <w:color w:val="231F20"/>
                <w:spacing w:val="-4"/>
                <w:sz w:val="22"/>
              </w:rPr>
              <w:t>CO2,</w:t>
            </w:r>
          </w:p>
        </w:tc>
        <w:tc>
          <w:tcPr>
            <w:tcW w:w="1820" w:type="dxa"/>
            <w:tcBorders>
              <w:left w:val="single" w:sz="4" w:space="0" w:color="231F20"/>
              <w:bottom w:val="nil"/>
              <w:right w:val="single" w:sz="4" w:space="0" w:color="231F20"/>
            </w:tcBorders>
          </w:tcPr>
          <w:p>
            <w:pPr>
              <w:pStyle w:val="TableParagraph"/>
              <w:spacing w:before="1"/>
              <w:ind w:left="127" w:right="123"/>
              <w:jc w:val="center"/>
              <w:rPr>
                <w:sz w:val="22"/>
              </w:rPr>
            </w:pPr>
            <w:r>
              <w:rPr>
                <w:color w:val="231F20"/>
                <w:spacing w:val="-5"/>
                <w:sz w:val="22"/>
              </w:rPr>
              <w:t>38</w:t>
            </w:r>
          </w:p>
        </w:tc>
        <w:tc>
          <w:tcPr>
            <w:tcW w:w="1542" w:type="dxa"/>
            <w:vMerge w:val="restart"/>
            <w:tcBorders>
              <w:left w:val="single" w:sz="4" w:space="0" w:color="231F20"/>
              <w:bottom w:val="single" w:sz="4" w:space="0" w:color="231F20"/>
              <w:right w:val="single" w:sz="4" w:space="0" w:color="231F20"/>
            </w:tcBorders>
          </w:tcPr>
          <w:p>
            <w:pPr>
              <w:pStyle w:val="TableParagraph"/>
              <w:spacing w:before="150"/>
              <w:ind w:left="7"/>
              <w:jc w:val="center"/>
              <w:rPr>
                <w:sz w:val="22"/>
              </w:rPr>
            </w:pPr>
            <w:r>
              <w:rPr>
                <w:color w:val="231F20"/>
                <w:spacing w:val="-5"/>
                <w:sz w:val="22"/>
              </w:rPr>
              <w:t>63%</w:t>
            </w:r>
          </w:p>
        </w:tc>
        <w:tc>
          <w:tcPr>
            <w:tcW w:w="1541" w:type="dxa"/>
            <w:vMerge w:val="restart"/>
            <w:tcBorders>
              <w:left w:val="single" w:sz="4" w:space="0" w:color="231F20"/>
              <w:bottom w:val="single" w:sz="4" w:space="0" w:color="231F20"/>
              <w:right w:val="single" w:sz="4" w:space="0" w:color="231F20"/>
            </w:tcBorders>
          </w:tcPr>
          <w:p>
            <w:pPr>
              <w:pStyle w:val="TableParagraph"/>
              <w:spacing w:before="150"/>
              <w:ind w:left="10" w:right="9"/>
              <w:jc w:val="center"/>
              <w:rPr>
                <w:sz w:val="22"/>
              </w:rPr>
            </w:pPr>
            <w:r>
              <w:rPr>
                <w:color w:val="231F20"/>
                <w:spacing w:val="-10"/>
                <w:sz w:val="22"/>
              </w:rPr>
              <w:t>3</w:t>
            </w:r>
          </w:p>
        </w:tc>
        <w:tc>
          <w:tcPr>
            <w:tcW w:w="1762" w:type="dxa"/>
            <w:tcBorders>
              <w:top w:val="nil"/>
              <w:left w:val="single" w:sz="4" w:space="0" w:color="231F20"/>
              <w:bottom w:val="nil"/>
              <w:right w:val="single" w:sz="4" w:space="0" w:color="231F20"/>
            </w:tcBorders>
          </w:tcPr>
          <w:p>
            <w:pPr>
              <w:pStyle w:val="TableParagraph"/>
              <w:rPr>
                <w:rFonts w:ascii="Times New Roman"/>
                <w:sz w:val="22"/>
              </w:rPr>
            </w:pPr>
          </w:p>
        </w:tc>
      </w:tr>
      <w:tr>
        <w:trPr>
          <w:trHeight w:val="307" w:hRule="exact"/>
        </w:trPr>
        <w:tc>
          <w:tcPr>
            <w:tcW w:w="961" w:type="dxa"/>
            <w:vMerge/>
            <w:tcBorders>
              <w:top w:val="nil"/>
              <w:left w:val="single" w:sz="4" w:space="0" w:color="231F20"/>
              <w:bottom w:val="single" w:sz="4" w:space="0" w:color="231F20"/>
              <w:right w:val="single" w:sz="4" w:space="0" w:color="231F20"/>
            </w:tcBorders>
          </w:tcPr>
          <w:p>
            <w:pPr>
              <w:rPr>
                <w:sz w:val="2"/>
                <w:szCs w:val="2"/>
              </w:rPr>
            </w:pPr>
          </w:p>
        </w:tc>
        <w:tc>
          <w:tcPr>
            <w:tcW w:w="1845" w:type="dxa"/>
            <w:tcBorders>
              <w:top w:val="nil"/>
              <w:left w:val="single" w:sz="4" w:space="0" w:color="231F20"/>
              <w:bottom w:val="single" w:sz="4" w:space="0" w:color="231F20"/>
              <w:right w:val="single" w:sz="4" w:space="0" w:color="231F20"/>
            </w:tcBorders>
          </w:tcPr>
          <w:p>
            <w:pPr>
              <w:pStyle w:val="TableParagraph"/>
              <w:spacing w:before="1"/>
              <w:ind w:left="1" w:right="3"/>
              <w:jc w:val="center"/>
              <w:rPr>
                <w:sz w:val="22"/>
              </w:rPr>
            </w:pPr>
            <w:r>
              <w:rPr>
                <w:color w:val="231F20"/>
                <w:spacing w:val="-2"/>
                <w:sz w:val="22"/>
              </w:rPr>
              <w:t>CO3,CO4</w:t>
            </w:r>
          </w:p>
        </w:tc>
        <w:tc>
          <w:tcPr>
            <w:tcW w:w="1820" w:type="dxa"/>
            <w:tcBorders>
              <w:top w:val="nil"/>
              <w:left w:val="single" w:sz="4" w:space="0" w:color="231F20"/>
              <w:bottom w:val="single" w:sz="4" w:space="0" w:color="231F20"/>
              <w:right w:val="single" w:sz="4" w:space="0" w:color="231F20"/>
            </w:tcBorders>
          </w:tcPr>
          <w:p>
            <w:pPr>
              <w:pStyle w:val="TableParagraph"/>
              <w:spacing w:before="1"/>
              <w:ind w:left="127" w:right="127"/>
              <w:jc w:val="center"/>
              <w:rPr>
                <w:sz w:val="22"/>
              </w:rPr>
            </w:pPr>
            <w:r>
              <w:rPr>
                <w:color w:val="231F20"/>
                <w:spacing w:val="-2"/>
                <w:sz w:val="22"/>
              </w:rPr>
              <w:t>(8+3+17+10)</w:t>
            </w:r>
          </w:p>
        </w:tc>
        <w:tc>
          <w:tcPr>
            <w:tcW w:w="1542" w:type="dxa"/>
            <w:vMerge/>
            <w:tcBorders>
              <w:top w:val="nil"/>
              <w:left w:val="single" w:sz="4" w:space="0" w:color="231F20"/>
              <w:bottom w:val="single" w:sz="4" w:space="0" w:color="231F20"/>
              <w:right w:val="single" w:sz="4" w:space="0" w:color="231F20"/>
            </w:tcBorders>
          </w:tcPr>
          <w:p>
            <w:pPr>
              <w:rPr>
                <w:sz w:val="2"/>
                <w:szCs w:val="2"/>
              </w:rPr>
            </w:pPr>
          </w:p>
        </w:tc>
        <w:tc>
          <w:tcPr>
            <w:tcW w:w="1541" w:type="dxa"/>
            <w:vMerge/>
            <w:tcBorders>
              <w:top w:val="nil"/>
              <w:left w:val="single" w:sz="4" w:space="0" w:color="231F20"/>
              <w:bottom w:val="single" w:sz="4" w:space="0" w:color="231F20"/>
              <w:right w:val="single" w:sz="4" w:space="0" w:color="231F20"/>
            </w:tcBorders>
          </w:tcPr>
          <w:p>
            <w:pPr>
              <w:rPr>
                <w:sz w:val="2"/>
                <w:szCs w:val="2"/>
              </w:rPr>
            </w:pPr>
          </w:p>
        </w:tc>
        <w:tc>
          <w:tcPr>
            <w:tcW w:w="1762" w:type="dxa"/>
            <w:tcBorders>
              <w:top w:val="nil"/>
              <w:left w:val="single" w:sz="4" w:space="0" w:color="231F20"/>
              <w:bottom w:val="single" w:sz="4" w:space="0" w:color="231F20"/>
              <w:right w:val="single" w:sz="4" w:space="0" w:color="231F20"/>
            </w:tcBorders>
          </w:tcPr>
          <w:p>
            <w:pPr>
              <w:pStyle w:val="TableParagraph"/>
              <w:rPr>
                <w:rFonts w:ascii="Times New Roman"/>
                <w:sz w:val="22"/>
              </w:rPr>
            </w:pPr>
          </w:p>
        </w:tc>
      </w:tr>
    </w:tbl>
    <w:p>
      <w:pPr>
        <w:pStyle w:val="BodyText"/>
        <w:rPr>
          <w:b/>
        </w:rPr>
      </w:pPr>
    </w:p>
    <w:p>
      <w:pPr>
        <w:pStyle w:val="BodyText"/>
        <w:rPr>
          <w:b/>
        </w:rPr>
      </w:pPr>
    </w:p>
    <w:p>
      <w:pPr>
        <w:pStyle w:val="BodyText"/>
        <w:spacing w:before="230"/>
        <w:rPr>
          <w:b/>
        </w:rPr>
      </w:pPr>
    </w:p>
    <w:p>
      <w:pPr>
        <w:pStyle w:val="BodyText"/>
        <w:ind w:right="175"/>
        <w:jc w:val="center"/>
      </w:pPr>
      <w:r>
        <w:rPr>
          <w:color w:val="231F20"/>
          <w:spacing w:val="-5"/>
        </w:rPr>
        <w:t>95</w:t>
      </w:r>
    </w:p>
    <w:p>
      <w:pPr>
        <w:pStyle w:val="BodyText"/>
        <w:spacing w:after="0"/>
        <w:jc w:val="center"/>
        <w:sectPr>
          <w:type w:val="continuous"/>
          <w:pgSz w:w="12240" w:h="15840"/>
          <w:pgMar w:header="0" w:footer="1147" w:top="400" w:bottom="1340" w:left="360" w:right="360"/>
        </w:sectPr>
      </w:pPr>
    </w:p>
    <w:p>
      <w:pPr>
        <w:pStyle w:val="Heading5"/>
        <w:spacing w:before="45"/>
        <w:ind w:left="4201" w:right="4213" w:firstLine="917"/>
      </w:pPr>
      <w:r>
        <w:rPr>
          <w:color w:val="231F20"/>
        </w:rPr>
        <w:t>C-23 CM-301 ENGINEERING</w:t>
      </w:r>
      <w:r>
        <w:rPr>
          <w:color w:val="231F20"/>
          <w:spacing w:val="-13"/>
        </w:rPr>
        <w:t> </w:t>
      </w:r>
      <w:r>
        <w:rPr>
          <w:color w:val="231F20"/>
        </w:rPr>
        <w:t>MATHEMATICS</w:t>
      </w:r>
      <w:r>
        <w:rPr>
          <w:color w:val="231F20"/>
          <w:spacing w:val="-12"/>
        </w:rPr>
        <w:t> </w:t>
      </w:r>
      <w:r>
        <w:rPr>
          <w:color w:val="231F20"/>
        </w:rPr>
        <w:t>–</w:t>
      </w:r>
      <w:r>
        <w:rPr>
          <w:color w:val="231F20"/>
          <w:spacing w:val="-13"/>
        </w:rPr>
        <w:t> </w:t>
      </w:r>
      <w:r>
        <w:rPr>
          <w:color w:val="231F20"/>
        </w:rPr>
        <w:t>II</w:t>
      </w:r>
    </w:p>
    <w:p>
      <w:pPr>
        <w:pStyle w:val="Heading6"/>
        <w:spacing w:line="264" w:lineRule="exact"/>
        <w:ind w:left="3231"/>
      </w:pPr>
      <w:r>
        <w:rPr>
          <w:color w:val="231F20"/>
        </w:rPr>
        <w:t>(Common</w:t>
      </w:r>
      <w:r>
        <w:rPr>
          <w:color w:val="231F20"/>
          <w:spacing w:val="-9"/>
        </w:rPr>
        <w:t> </w:t>
      </w:r>
      <w:r>
        <w:rPr>
          <w:color w:val="231F20"/>
        </w:rPr>
        <w:t>to</w:t>
      </w:r>
      <w:r>
        <w:rPr>
          <w:color w:val="231F20"/>
          <w:spacing w:val="-10"/>
        </w:rPr>
        <w:t> </w:t>
      </w:r>
      <w:r>
        <w:rPr>
          <w:color w:val="231F20"/>
          <w:spacing w:val="-2"/>
        </w:rPr>
        <w:t>CM/AIML/AMG/AMT/CAI/CCB/CCN/WD)</w:t>
      </w:r>
    </w:p>
    <w:p>
      <w:pPr>
        <w:pStyle w:val="BodyText"/>
        <w:rPr>
          <w:b/>
        </w:rPr>
      </w:pPr>
    </w:p>
    <w:p>
      <w:pPr>
        <w:pStyle w:val="BodyText"/>
        <w:spacing w:before="1"/>
        <w:rPr>
          <w:b/>
        </w:rPr>
      </w:pPr>
    </w:p>
    <w:p>
      <w:pPr>
        <w:spacing w:before="0"/>
        <w:ind w:left="4835" w:right="0" w:firstLine="0"/>
        <w:jc w:val="both"/>
        <w:rPr>
          <w:b/>
          <w:sz w:val="22"/>
        </w:rPr>
      </w:pPr>
      <w:r>
        <w:rPr>
          <w:b/>
          <w:color w:val="231F20"/>
          <w:sz w:val="22"/>
          <w:u w:val="single" w:color="231F20"/>
        </w:rPr>
        <w:t>COURSE</w:t>
      </w:r>
      <w:r>
        <w:rPr>
          <w:b/>
          <w:color w:val="231F20"/>
          <w:spacing w:val="-13"/>
          <w:sz w:val="22"/>
          <w:u w:val="single" w:color="231F20"/>
        </w:rPr>
        <w:t> </w:t>
      </w:r>
      <w:r>
        <w:rPr>
          <w:b/>
          <w:color w:val="231F20"/>
          <w:spacing w:val="-2"/>
          <w:sz w:val="22"/>
          <w:u w:val="single" w:color="231F20"/>
        </w:rPr>
        <w:t>CONTENTS</w:t>
      </w:r>
    </w:p>
    <w:p>
      <w:pPr>
        <w:pStyle w:val="Heading6"/>
        <w:ind w:left="4715" w:right="4786" w:firstLine="754"/>
        <w:jc w:val="both"/>
      </w:pPr>
      <w:r>
        <w:rPr>
          <w:color w:val="231F20"/>
          <w:spacing w:val="-2"/>
        </w:rPr>
        <w:t>Unit-I </w:t>
      </w:r>
      <w:r>
        <w:rPr>
          <w:color w:val="231F20"/>
        </w:rPr>
        <w:t>Indefinite</w:t>
      </w:r>
      <w:r>
        <w:rPr>
          <w:color w:val="231F20"/>
          <w:spacing w:val="-13"/>
        </w:rPr>
        <w:t> </w:t>
      </w:r>
      <w:r>
        <w:rPr>
          <w:color w:val="231F20"/>
        </w:rPr>
        <w:t>Integration:</w:t>
      </w:r>
    </w:p>
    <w:p>
      <w:pPr>
        <w:pStyle w:val="ListParagraph"/>
        <w:numPr>
          <w:ilvl w:val="0"/>
          <w:numId w:val="221"/>
        </w:numPr>
        <w:tabs>
          <w:tab w:pos="2062" w:val="left" w:leader="none"/>
          <w:tab w:pos="2064" w:val="left" w:leader="none"/>
        </w:tabs>
        <w:spacing w:line="240" w:lineRule="auto" w:before="1" w:after="0"/>
        <w:ind w:left="2064" w:right="1396" w:hanging="360"/>
        <w:jc w:val="both"/>
        <w:rPr>
          <w:sz w:val="22"/>
        </w:rPr>
      </w:pPr>
      <w:r>
        <w:rPr>
          <w:color w:val="231F20"/>
          <w:sz w:val="22"/>
        </w:rPr>
        <w:t>Integration regarded as anti-derivative – Indefinite integrals of standard functions - Properties of indefinite integrals - Integration by substitution or change of variable - Integrals of tan x, cot x, sec x, cosec x.</w:t>
      </w:r>
    </w:p>
    <w:p>
      <w:pPr>
        <w:pStyle w:val="BodyText"/>
        <w:spacing w:line="231" w:lineRule="exact" w:before="1"/>
        <w:ind w:left="2064"/>
        <w:jc w:val="both"/>
      </w:pPr>
      <w:r>
        <w:rPr>
          <w:color w:val="231F20"/>
        </w:rPr>
        <w:t>Evaluation</w:t>
      </w:r>
      <w:r>
        <w:rPr>
          <w:color w:val="231F20"/>
          <w:spacing w:val="-5"/>
        </w:rPr>
        <w:t> </w:t>
      </w:r>
      <w:r>
        <w:rPr>
          <w:color w:val="231F20"/>
        </w:rPr>
        <w:t>of</w:t>
      </w:r>
      <w:r>
        <w:rPr>
          <w:color w:val="231F20"/>
          <w:spacing w:val="-5"/>
        </w:rPr>
        <w:t> </w:t>
      </w:r>
      <w:r>
        <w:rPr>
          <w:color w:val="231F20"/>
        </w:rPr>
        <w:t>integrals</w:t>
      </w:r>
      <w:r>
        <w:rPr>
          <w:color w:val="231F20"/>
          <w:spacing w:val="-8"/>
        </w:rPr>
        <w:t> </w:t>
      </w:r>
      <w:r>
        <w:rPr>
          <w:color w:val="231F20"/>
        </w:rPr>
        <w:t>which</w:t>
      </w:r>
      <w:r>
        <w:rPr>
          <w:color w:val="231F20"/>
          <w:spacing w:val="-6"/>
        </w:rPr>
        <w:t> </w:t>
      </w:r>
      <w:r>
        <w:rPr>
          <w:color w:val="231F20"/>
        </w:rPr>
        <w:t>are</w:t>
      </w:r>
      <w:r>
        <w:rPr>
          <w:color w:val="231F20"/>
          <w:spacing w:val="-3"/>
        </w:rPr>
        <w:t> </w:t>
      </w:r>
      <w:r>
        <w:rPr>
          <w:color w:val="231F20"/>
        </w:rPr>
        <w:t>of</w:t>
      </w:r>
      <w:r>
        <w:rPr>
          <w:color w:val="231F20"/>
          <w:spacing w:val="-5"/>
        </w:rPr>
        <w:t> </w:t>
      </w:r>
      <w:r>
        <w:rPr>
          <w:color w:val="231F20"/>
        </w:rPr>
        <w:t>the</w:t>
      </w:r>
      <w:r>
        <w:rPr>
          <w:color w:val="231F20"/>
          <w:spacing w:val="-5"/>
        </w:rPr>
        <w:t> </w:t>
      </w:r>
      <w:r>
        <w:rPr>
          <w:color w:val="231F20"/>
        </w:rPr>
        <w:t>following</w:t>
      </w:r>
      <w:r>
        <w:rPr>
          <w:color w:val="231F20"/>
          <w:spacing w:val="-2"/>
        </w:rPr>
        <w:t> forms:</w:t>
      </w:r>
    </w:p>
    <w:p>
      <w:pPr>
        <w:pStyle w:val="BodyText"/>
        <w:spacing w:after="0" w:line="231" w:lineRule="exact"/>
        <w:jc w:val="both"/>
        <w:sectPr>
          <w:pgSz w:w="12240" w:h="15840"/>
          <w:pgMar w:header="0" w:footer="1147" w:top="380" w:bottom="1340" w:left="360" w:right="360"/>
        </w:sectPr>
      </w:pPr>
    </w:p>
    <w:p>
      <w:pPr>
        <w:pStyle w:val="ListParagraph"/>
        <w:numPr>
          <w:ilvl w:val="1"/>
          <w:numId w:val="221"/>
        </w:numPr>
        <w:tabs>
          <w:tab w:pos="479" w:val="left" w:leader="none"/>
        </w:tabs>
        <w:spacing w:line="400" w:lineRule="exact" w:before="0" w:after="0"/>
        <w:ind w:left="479" w:right="250" w:hanging="479"/>
        <w:jc w:val="right"/>
        <w:rPr>
          <w:rFonts w:ascii="Times New Roman"/>
          <w:position w:val="15"/>
          <w:sz w:val="24"/>
        </w:rPr>
      </w:pPr>
      <w:r>
        <w:rPr>
          <w:rFonts w:ascii="Times New Roman"/>
          <w:position w:val="15"/>
          <w:sz w:val="24"/>
        </w:rPr>
        <mc:AlternateContent>
          <mc:Choice Requires="wps">
            <w:drawing>
              <wp:anchor distT="0" distB="0" distL="0" distR="0" allowOverlap="1" layoutInCell="1" locked="0" behindDoc="0" simplePos="0" relativeHeight="15751680">
                <wp:simplePos x="0" y="0"/>
                <wp:positionH relativeFrom="page">
                  <wp:posOffset>1678304</wp:posOffset>
                </wp:positionH>
                <wp:positionV relativeFrom="paragraph">
                  <wp:posOffset>237234</wp:posOffset>
                </wp:positionV>
                <wp:extent cx="441325" cy="1270"/>
                <wp:effectExtent l="0" t="0" r="0" b="0"/>
                <wp:wrapNone/>
                <wp:docPr id="138" name="Graphic 138"/>
                <wp:cNvGraphicFramePr>
                  <a:graphicFrameLocks/>
                </wp:cNvGraphicFramePr>
                <a:graphic>
                  <a:graphicData uri="http://schemas.microsoft.com/office/word/2010/wordprocessingShape">
                    <wps:wsp>
                      <wps:cNvPr id="138" name="Graphic 138"/>
                      <wps:cNvSpPr/>
                      <wps:spPr>
                        <a:xfrm>
                          <a:off x="0" y="0"/>
                          <a:ext cx="441325" cy="1270"/>
                        </a:xfrm>
                        <a:custGeom>
                          <a:avLst/>
                          <a:gdLst/>
                          <a:ahLst/>
                          <a:cxnLst/>
                          <a:rect l="l" t="t" r="r" b="b"/>
                          <a:pathLst>
                            <a:path w="441325" h="0">
                              <a:moveTo>
                                <a:pt x="0" y="0"/>
                              </a:moveTo>
                              <a:lnTo>
                                <a:pt x="441325" y="0"/>
                              </a:lnTo>
                            </a:path>
                          </a:pathLst>
                        </a:custGeom>
                        <a:ln w="6426">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1680" from="132.149994pt,18.679846pt" to="166.899994pt,18.679846pt" stroked="true" strokeweight=".506pt" strokecolor="#231f20">
                <v:stroke dashstyle="solid"/>
                <w10:wrap type="none"/>
              </v:line>
            </w:pict>
          </mc:Fallback>
        </mc:AlternateContent>
      </w:r>
      <w:r>
        <w:rPr>
          <w:rFonts w:ascii="Times New Roman"/>
          <w:color w:val="231F20"/>
          <w:spacing w:val="-10"/>
          <w:position w:val="15"/>
          <w:sz w:val="24"/>
        </w:rPr>
        <w:t>1</w:t>
      </w:r>
    </w:p>
    <w:p>
      <w:pPr>
        <w:spacing w:line="279" w:lineRule="exact" w:before="0"/>
        <w:ind w:left="0" w:right="0" w:firstLine="0"/>
        <w:jc w:val="right"/>
        <w:rPr>
          <w:rFonts w:ascii="Times New Roman" w:hAnsi="Times New Roman"/>
          <w:sz w:val="24"/>
        </w:rPr>
      </w:pPr>
      <w:r>
        <w:rPr>
          <w:rFonts w:ascii="Times New Roman" w:hAnsi="Times New Roman"/>
          <w:i/>
          <w:color w:val="231F20"/>
          <w:sz w:val="24"/>
        </w:rPr>
        <w:t>a</w:t>
      </w:r>
      <w:r>
        <w:rPr>
          <w:rFonts w:ascii="Times New Roman" w:hAnsi="Times New Roman"/>
          <w:color w:val="231F20"/>
          <w:sz w:val="24"/>
          <w:vertAlign w:val="superscript"/>
        </w:rPr>
        <w:t>2</w:t>
      </w:r>
      <w:r>
        <w:rPr>
          <w:rFonts w:ascii="Times New Roman" w:hAnsi="Times New Roman"/>
          <w:color w:val="231F20"/>
          <w:spacing w:val="8"/>
          <w:sz w:val="24"/>
          <w:vertAlign w:val="baseline"/>
        </w:rPr>
        <w:t> </w:t>
      </w:r>
      <w:r>
        <w:rPr>
          <w:rFonts w:ascii="Symbol" w:hAnsi="Symbol"/>
          <w:color w:val="231F20"/>
          <w:sz w:val="24"/>
          <w:vertAlign w:val="baseline"/>
        </w:rPr>
        <w:t></w:t>
      </w:r>
      <w:r>
        <w:rPr>
          <w:rFonts w:ascii="Times New Roman" w:hAnsi="Times New Roman"/>
          <w:color w:val="231F20"/>
          <w:spacing w:val="-6"/>
          <w:sz w:val="24"/>
          <w:vertAlign w:val="baseline"/>
        </w:rPr>
        <w:t> </w:t>
      </w:r>
      <w:r>
        <w:rPr>
          <w:rFonts w:ascii="Times New Roman" w:hAnsi="Times New Roman"/>
          <w:i/>
          <w:color w:val="231F20"/>
          <w:spacing w:val="-5"/>
          <w:sz w:val="24"/>
          <w:vertAlign w:val="baseline"/>
        </w:rPr>
        <w:t>x</w:t>
      </w:r>
      <w:r>
        <w:rPr>
          <w:rFonts w:ascii="Times New Roman" w:hAnsi="Times New Roman"/>
          <w:color w:val="231F20"/>
          <w:spacing w:val="-5"/>
          <w:sz w:val="24"/>
          <w:vertAlign w:val="superscript"/>
        </w:rPr>
        <w:t>2</w:t>
      </w:r>
    </w:p>
    <w:p>
      <w:pPr>
        <w:tabs>
          <w:tab w:pos="408" w:val="left" w:leader="none"/>
        </w:tabs>
        <w:spacing w:line="177" w:lineRule="auto" w:before="73"/>
        <w:ind w:left="29" w:right="0" w:firstLine="0"/>
        <w:jc w:val="left"/>
        <w:rPr>
          <w:rFonts w:ascii="Times New Roman"/>
          <w:sz w:val="24"/>
        </w:rPr>
      </w:pPr>
      <w:r>
        <w:rPr/>
        <w:br w:type="column"/>
      </w:r>
      <w:r>
        <w:rPr>
          <w:rFonts w:ascii="Times New Roman"/>
          <w:color w:val="231F20"/>
          <w:spacing w:val="-10"/>
          <w:position w:val="-13"/>
          <w:sz w:val="24"/>
        </w:rPr>
        <w:t>,</w:t>
      </w:r>
      <w:r>
        <w:rPr>
          <w:rFonts w:ascii="Times New Roman"/>
          <w:color w:val="231F20"/>
          <w:position w:val="-13"/>
          <w:sz w:val="24"/>
        </w:rPr>
        <w:tab/>
      </w:r>
      <w:r>
        <w:rPr>
          <w:rFonts w:ascii="Times New Roman"/>
          <w:color w:val="231F20"/>
          <w:spacing w:val="-10"/>
          <w:sz w:val="24"/>
        </w:rPr>
        <w:t>1</w:t>
      </w:r>
    </w:p>
    <w:p>
      <w:pPr>
        <w:spacing w:line="245" w:lineRule="exact" w:before="0"/>
        <w:ind w:left="139" w:right="0" w:firstLine="0"/>
        <w:jc w:val="left"/>
        <w:rPr>
          <w:rFonts w:ascii="Times New Roman" w:hAnsi="Times New Roman"/>
          <w:sz w:val="24"/>
        </w:rPr>
      </w:pPr>
      <w:r>
        <w:rPr>
          <w:rFonts w:ascii="Times New Roman" w:hAnsi="Times New Roman"/>
          <w:sz w:val="24"/>
        </w:rPr>
        <mc:AlternateContent>
          <mc:Choice Requires="wps">
            <w:drawing>
              <wp:anchor distT="0" distB="0" distL="0" distR="0" allowOverlap="1" layoutInCell="1" locked="0" behindDoc="1" simplePos="0" relativeHeight="467692032">
                <wp:simplePos x="0" y="0"/>
                <wp:positionH relativeFrom="page">
                  <wp:posOffset>2200910</wp:posOffset>
                </wp:positionH>
                <wp:positionV relativeFrom="paragraph">
                  <wp:posOffset>-37709</wp:posOffset>
                </wp:positionV>
                <wp:extent cx="438784" cy="1270"/>
                <wp:effectExtent l="0" t="0" r="0" b="0"/>
                <wp:wrapNone/>
                <wp:docPr id="139" name="Graphic 139"/>
                <wp:cNvGraphicFramePr>
                  <a:graphicFrameLocks/>
                </wp:cNvGraphicFramePr>
                <a:graphic>
                  <a:graphicData uri="http://schemas.microsoft.com/office/word/2010/wordprocessingShape">
                    <wps:wsp>
                      <wps:cNvPr id="139" name="Graphic 139"/>
                      <wps:cNvSpPr/>
                      <wps:spPr>
                        <a:xfrm>
                          <a:off x="0" y="0"/>
                          <a:ext cx="438784" cy="1270"/>
                        </a:xfrm>
                        <a:custGeom>
                          <a:avLst/>
                          <a:gdLst/>
                          <a:ahLst/>
                          <a:cxnLst/>
                          <a:rect l="l" t="t" r="r" b="b"/>
                          <a:pathLst>
                            <a:path w="438784" h="0">
                              <a:moveTo>
                                <a:pt x="0" y="0"/>
                              </a:moveTo>
                              <a:lnTo>
                                <a:pt x="438784" y="0"/>
                              </a:lnTo>
                            </a:path>
                          </a:pathLst>
                        </a:custGeom>
                        <a:ln w="6426">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35624448" from="173.300003pt,-2.969275pt" to="207.850003pt,-2.969275pt" stroked="true" strokeweight=".506pt" strokecolor="#231f20">
                <v:stroke dashstyle="solid"/>
                <w10:wrap type="none"/>
              </v:line>
            </w:pict>
          </mc:Fallback>
        </mc:AlternateContent>
      </w:r>
      <w:r>
        <w:rPr>
          <w:rFonts w:ascii="Times New Roman" w:hAnsi="Times New Roman"/>
          <w:i/>
          <w:color w:val="231F20"/>
          <w:sz w:val="24"/>
        </w:rPr>
        <w:t>a</w:t>
      </w:r>
      <w:r>
        <w:rPr>
          <w:rFonts w:ascii="Times New Roman" w:hAnsi="Times New Roman"/>
          <w:color w:val="231F20"/>
          <w:sz w:val="24"/>
          <w:vertAlign w:val="superscript"/>
        </w:rPr>
        <w:t>2</w:t>
      </w:r>
      <w:r>
        <w:rPr>
          <w:rFonts w:ascii="Times New Roman" w:hAnsi="Times New Roman"/>
          <w:color w:val="231F20"/>
          <w:spacing w:val="-3"/>
          <w:sz w:val="24"/>
          <w:vertAlign w:val="baseline"/>
        </w:rPr>
        <w:t> </w:t>
      </w:r>
      <w:r>
        <w:rPr>
          <w:rFonts w:ascii="Symbol" w:hAnsi="Symbol"/>
          <w:color w:val="231F20"/>
          <w:sz w:val="24"/>
          <w:vertAlign w:val="baseline"/>
        </w:rPr>
        <w:t></w:t>
      </w:r>
      <w:r>
        <w:rPr>
          <w:rFonts w:ascii="Times New Roman" w:hAnsi="Times New Roman"/>
          <w:color w:val="231F20"/>
          <w:spacing w:val="-11"/>
          <w:sz w:val="24"/>
          <w:vertAlign w:val="baseline"/>
        </w:rPr>
        <w:t> </w:t>
      </w:r>
      <w:r>
        <w:rPr>
          <w:rFonts w:ascii="Times New Roman" w:hAnsi="Times New Roman"/>
          <w:i/>
          <w:color w:val="231F20"/>
          <w:spacing w:val="-11"/>
          <w:sz w:val="24"/>
          <w:vertAlign w:val="baseline"/>
        </w:rPr>
        <w:t>x</w:t>
      </w:r>
      <w:r>
        <w:rPr>
          <w:rFonts w:ascii="Times New Roman" w:hAnsi="Times New Roman"/>
          <w:color w:val="231F20"/>
          <w:spacing w:val="-11"/>
          <w:sz w:val="24"/>
          <w:vertAlign w:val="superscript"/>
        </w:rPr>
        <w:t>2</w:t>
      </w:r>
    </w:p>
    <w:p>
      <w:pPr>
        <w:tabs>
          <w:tab w:pos="429" w:val="left" w:leader="none"/>
        </w:tabs>
        <w:spacing w:line="177" w:lineRule="auto" w:before="73"/>
        <w:ind w:left="50" w:right="0" w:firstLine="0"/>
        <w:jc w:val="left"/>
        <w:rPr>
          <w:rFonts w:ascii="Times New Roman"/>
          <w:sz w:val="24"/>
        </w:rPr>
      </w:pPr>
      <w:r>
        <w:rPr/>
        <w:br w:type="column"/>
      </w:r>
      <w:r>
        <w:rPr>
          <w:rFonts w:ascii="Times New Roman"/>
          <w:color w:val="231F20"/>
          <w:spacing w:val="-10"/>
          <w:position w:val="-13"/>
          <w:sz w:val="24"/>
        </w:rPr>
        <w:t>,</w:t>
      </w:r>
      <w:r>
        <w:rPr>
          <w:rFonts w:ascii="Times New Roman"/>
          <w:color w:val="231F20"/>
          <w:position w:val="-13"/>
          <w:sz w:val="24"/>
        </w:rPr>
        <w:tab/>
      </w:r>
      <w:r>
        <w:rPr>
          <w:rFonts w:ascii="Times New Roman"/>
          <w:color w:val="231F20"/>
          <w:spacing w:val="-10"/>
          <w:sz w:val="24"/>
        </w:rPr>
        <w:t>1</w:t>
      </w:r>
    </w:p>
    <w:p>
      <w:pPr>
        <w:spacing w:line="245" w:lineRule="exact" w:before="0"/>
        <w:ind w:left="170" w:right="0" w:firstLine="0"/>
        <w:jc w:val="left"/>
        <w:rPr>
          <w:rFonts w:ascii="Times New Roman" w:hAnsi="Times New Roman"/>
          <w:sz w:val="24"/>
        </w:rPr>
      </w:pPr>
      <w:r>
        <w:rPr>
          <w:rFonts w:ascii="Times New Roman" w:hAnsi="Times New Roman"/>
          <w:sz w:val="24"/>
        </w:rPr>
        <mc:AlternateContent>
          <mc:Choice Requires="wps">
            <w:drawing>
              <wp:anchor distT="0" distB="0" distL="0" distR="0" allowOverlap="1" layoutInCell="1" locked="0" behindDoc="1" simplePos="0" relativeHeight="467692544">
                <wp:simplePos x="0" y="0"/>
                <wp:positionH relativeFrom="page">
                  <wp:posOffset>2720339</wp:posOffset>
                </wp:positionH>
                <wp:positionV relativeFrom="paragraph">
                  <wp:posOffset>-37709</wp:posOffset>
                </wp:positionV>
                <wp:extent cx="438784" cy="1270"/>
                <wp:effectExtent l="0" t="0" r="0" b="0"/>
                <wp:wrapNone/>
                <wp:docPr id="140" name="Graphic 140"/>
                <wp:cNvGraphicFramePr>
                  <a:graphicFrameLocks/>
                </wp:cNvGraphicFramePr>
                <a:graphic>
                  <a:graphicData uri="http://schemas.microsoft.com/office/word/2010/wordprocessingShape">
                    <wps:wsp>
                      <wps:cNvPr id="140" name="Graphic 140"/>
                      <wps:cNvSpPr/>
                      <wps:spPr>
                        <a:xfrm>
                          <a:off x="0" y="0"/>
                          <a:ext cx="438784" cy="1270"/>
                        </a:xfrm>
                        <a:custGeom>
                          <a:avLst/>
                          <a:gdLst/>
                          <a:ahLst/>
                          <a:cxnLst/>
                          <a:rect l="l" t="t" r="r" b="b"/>
                          <a:pathLst>
                            <a:path w="438784" h="0">
                              <a:moveTo>
                                <a:pt x="0" y="0"/>
                              </a:moveTo>
                              <a:lnTo>
                                <a:pt x="438784" y="0"/>
                              </a:lnTo>
                            </a:path>
                          </a:pathLst>
                        </a:custGeom>
                        <a:ln w="6426">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35623936" from="214.199997pt,-2.969275pt" to="248.749997pt,-2.969275pt" stroked="true" strokeweight=".506pt" strokecolor="#231f20">
                <v:stroke dashstyle="solid"/>
                <w10:wrap type="none"/>
              </v:line>
            </w:pict>
          </mc:Fallback>
        </mc:AlternateContent>
      </w:r>
      <w:r>
        <w:rPr>
          <w:rFonts w:ascii="Times New Roman" w:hAnsi="Times New Roman"/>
          <w:i/>
          <w:color w:val="231F20"/>
          <w:sz w:val="24"/>
        </w:rPr>
        <w:t>x</w:t>
      </w:r>
      <w:r>
        <w:rPr>
          <w:rFonts w:ascii="Times New Roman" w:hAnsi="Times New Roman"/>
          <w:color w:val="231F20"/>
          <w:sz w:val="24"/>
          <w:vertAlign w:val="superscript"/>
        </w:rPr>
        <w:t>2</w:t>
      </w:r>
      <w:r>
        <w:rPr>
          <w:rFonts w:ascii="Times New Roman" w:hAnsi="Times New Roman"/>
          <w:color w:val="231F20"/>
          <w:spacing w:val="-9"/>
          <w:sz w:val="24"/>
          <w:vertAlign w:val="baseline"/>
        </w:rPr>
        <w:t> </w:t>
      </w:r>
      <w:r>
        <w:rPr>
          <w:rFonts w:ascii="Symbol" w:hAnsi="Symbol"/>
          <w:color w:val="231F20"/>
          <w:sz w:val="24"/>
          <w:vertAlign w:val="baseline"/>
        </w:rPr>
        <w:t></w:t>
      </w:r>
      <w:r>
        <w:rPr>
          <w:rFonts w:ascii="Times New Roman" w:hAnsi="Times New Roman"/>
          <w:color w:val="231F20"/>
          <w:spacing w:val="-15"/>
          <w:sz w:val="24"/>
          <w:vertAlign w:val="baseline"/>
        </w:rPr>
        <w:t> </w:t>
      </w:r>
      <w:r>
        <w:rPr>
          <w:rFonts w:ascii="Times New Roman" w:hAnsi="Times New Roman"/>
          <w:i/>
          <w:color w:val="231F20"/>
          <w:spacing w:val="-5"/>
          <w:sz w:val="24"/>
          <w:vertAlign w:val="baseline"/>
        </w:rPr>
        <w:t>a</w:t>
      </w:r>
      <w:r>
        <w:rPr>
          <w:rFonts w:ascii="Times New Roman" w:hAnsi="Times New Roman"/>
          <w:color w:val="231F20"/>
          <w:spacing w:val="-5"/>
          <w:sz w:val="24"/>
          <w:vertAlign w:val="superscript"/>
        </w:rPr>
        <w:t>2</w:t>
      </w:r>
    </w:p>
    <w:p>
      <w:pPr>
        <w:spacing w:after="0" w:line="245" w:lineRule="exact"/>
        <w:jc w:val="left"/>
        <w:rPr>
          <w:rFonts w:ascii="Times New Roman" w:hAnsi="Times New Roman"/>
          <w:sz w:val="24"/>
        </w:rPr>
        <w:sectPr>
          <w:type w:val="continuous"/>
          <w:pgSz w:w="12240" w:h="15840"/>
          <w:pgMar w:header="0" w:footer="1147" w:top="900" w:bottom="980" w:left="360" w:right="360"/>
          <w:cols w:num="3" w:equalWidth="0">
            <w:col w:w="2947" w:space="40"/>
            <w:col w:w="756" w:space="39"/>
            <w:col w:w="7738"/>
          </w:cols>
        </w:sectPr>
      </w:pPr>
    </w:p>
    <w:p>
      <w:pPr>
        <w:pStyle w:val="ListParagraph"/>
        <w:numPr>
          <w:ilvl w:val="1"/>
          <w:numId w:val="221"/>
        </w:numPr>
        <w:tabs>
          <w:tab w:pos="2732" w:val="left" w:leader="none"/>
          <w:tab w:pos="3265" w:val="left" w:leader="none"/>
          <w:tab w:pos="3735" w:val="left" w:leader="none"/>
          <w:tab w:pos="4264" w:val="left" w:leader="none"/>
          <w:tab w:pos="4734" w:val="left" w:leader="none"/>
        </w:tabs>
        <w:spacing w:line="240" w:lineRule="auto" w:before="24" w:after="0"/>
        <w:ind w:left="2732" w:right="0" w:hanging="639"/>
        <w:jc w:val="left"/>
        <w:rPr>
          <w:rFonts w:ascii="Times New Roman"/>
          <w:position w:val="15"/>
          <w:sz w:val="24"/>
        </w:rPr>
      </w:pPr>
      <w:r>
        <w:rPr>
          <w:rFonts w:ascii="Times New Roman"/>
          <w:position w:val="15"/>
          <w:sz w:val="24"/>
        </w:rPr>
        <mc:AlternateContent>
          <mc:Choice Requires="wps">
            <w:drawing>
              <wp:anchor distT="0" distB="0" distL="0" distR="0" allowOverlap="1" layoutInCell="1" locked="0" behindDoc="1" simplePos="0" relativeHeight="467693056">
                <wp:simplePos x="0" y="0"/>
                <wp:positionH relativeFrom="page">
                  <wp:posOffset>1721485</wp:posOffset>
                </wp:positionH>
                <wp:positionV relativeFrom="paragraph">
                  <wp:posOffset>214503</wp:posOffset>
                </wp:positionV>
                <wp:extent cx="556895" cy="222250"/>
                <wp:effectExtent l="0" t="0" r="0" b="0"/>
                <wp:wrapNone/>
                <wp:docPr id="141" name="Group 141"/>
                <wp:cNvGraphicFramePr>
                  <a:graphicFrameLocks/>
                </wp:cNvGraphicFramePr>
                <a:graphic>
                  <a:graphicData uri="http://schemas.microsoft.com/office/word/2010/wordprocessingGroup">
                    <wpg:wgp>
                      <wpg:cNvPr id="141" name="Group 141"/>
                      <wpg:cNvGrpSpPr/>
                      <wpg:grpSpPr>
                        <a:xfrm>
                          <a:off x="0" y="0"/>
                          <a:ext cx="556895" cy="222250"/>
                          <a:chExt cx="556895" cy="222250"/>
                        </a:xfrm>
                      </wpg:grpSpPr>
                      <wps:wsp>
                        <wps:cNvPr id="142" name="Graphic 142"/>
                        <wps:cNvSpPr/>
                        <wps:spPr>
                          <a:xfrm>
                            <a:off x="18415" y="31788"/>
                            <a:ext cx="92710" cy="180975"/>
                          </a:xfrm>
                          <a:custGeom>
                            <a:avLst/>
                            <a:gdLst/>
                            <a:ahLst/>
                            <a:cxnLst/>
                            <a:rect l="l" t="t" r="r" b="b"/>
                            <a:pathLst>
                              <a:path w="92710" h="180975">
                                <a:moveTo>
                                  <a:pt x="0" y="121920"/>
                                </a:moveTo>
                                <a:lnTo>
                                  <a:pt x="15875" y="112395"/>
                                </a:lnTo>
                                <a:lnTo>
                                  <a:pt x="52069" y="180975"/>
                                </a:lnTo>
                                <a:lnTo>
                                  <a:pt x="92710" y="0"/>
                                </a:lnTo>
                              </a:path>
                            </a:pathLst>
                          </a:custGeom>
                          <a:ln w="3047">
                            <a:solidFill>
                              <a:srgbClr val="231F20"/>
                            </a:solidFill>
                            <a:prstDash val="solid"/>
                          </a:ln>
                        </wps:spPr>
                        <wps:bodyPr wrap="square" lIns="0" tIns="0" rIns="0" bIns="0" rtlCol="0">
                          <a:prstTxWarp prst="textNoShape">
                            <a:avLst/>
                          </a:prstTxWarp>
                          <a:noAutofit/>
                        </wps:bodyPr>
                      </wps:wsp>
                      <wps:wsp>
                        <wps:cNvPr id="143" name="Graphic 143"/>
                        <wps:cNvSpPr/>
                        <wps:spPr>
                          <a:xfrm>
                            <a:off x="111125" y="31153"/>
                            <a:ext cx="437515" cy="1270"/>
                          </a:xfrm>
                          <a:custGeom>
                            <a:avLst/>
                            <a:gdLst/>
                            <a:ahLst/>
                            <a:cxnLst/>
                            <a:rect l="l" t="t" r="r" b="b"/>
                            <a:pathLst>
                              <a:path w="437515" h="0">
                                <a:moveTo>
                                  <a:pt x="0" y="0"/>
                                </a:moveTo>
                                <a:lnTo>
                                  <a:pt x="437515" y="0"/>
                                </a:lnTo>
                              </a:path>
                            </a:pathLst>
                          </a:custGeom>
                          <a:ln w="3048">
                            <a:solidFill>
                              <a:srgbClr val="231F20"/>
                            </a:solidFill>
                            <a:prstDash val="solid"/>
                          </a:ln>
                        </wps:spPr>
                        <wps:bodyPr wrap="square" lIns="0" tIns="0" rIns="0" bIns="0" rtlCol="0">
                          <a:prstTxWarp prst="textNoShape">
                            <a:avLst/>
                          </a:prstTxWarp>
                          <a:noAutofit/>
                        </wps:bodyPr>
                      </wps:wsp>
                      <wps:wsp>
                        <wps:cNvPr id="144" name="Graphic 144"/>
                        <wps:cNvSpPr/>
                        <wps:spPr>
                          <a:xfrm>
                            <a:off x="12064" y="22263"/>
                            <a:ext cx="532130" cy="185420"/>
                          </a:xfrm>
                          <a:custGeom>
                            <a:avLst/>
                            <a:gdLst/>
                            <a:ahLst/>
                            <a:cxnLst/>
                            <a:rect l="l" t="t" r="r" b="b"/>
                            <a:pathLst>
                              <a:path w="532130" h="185420">
                                <a:moveTo>
                                  <a:pt x="532130" y="0"/>
                                </a:moveTo>
                                <a:lnTo>
                                  <a:pt x="91440" y="0"/>
                                </a:lnTo>
                                <a:lnTo>
                                  <a:pt x="53975" y="168910"/>
                                </a:lnTo>
                                <a:lnTo>
                                  <a:pt x="21590" y="111125"/>
                                </a:lnTo>
                                <a:lnTo>
                                  <a:pt x="0" y="124460"/>
                                </a:lnTo>
                                <a:lnTo>
                                  <a:pt x="2540" y="128905"/>
                                </a:lnTo>
                                <a:lnTo>
                                  <a:pt x="13335" y="121920"/>
                                </a:lnTo>
                                <a:lnTo>
                                  <a:pt x="50165" y="185420"/>
                                </a:lnTo>
                                <a:lnTo>
                                  <a:pt x="57785" y="185420"/>
                                </a:lnTo>
                                <a:lnTo>
                                  <a:pt x="97155" y="7620"/>
                                </a:lnTo>
                                <a:lnTo>
                                  <a:pt x="532130" y="7620"/>
                                </a:lnTo>
                                <a:lnTo>
                                  <a:pt x="532130" y="0"/>
                                </a:lnTo>
                                <a:close/>
                              </a:path>
                            </a:pathLst>
                          </a:custGeom>
                          <a:solidFill>
                            <a:srgbClr val="231F20"/>
                          </a:solidFill>
                        </wps:spPr>
                        <wps:bodyPr wrap="square" lIns="0" tIns="0" rIns="0" bIns="0" rtlCol="0">
                          <a:prstTxWarp prst="textNoShape">
                            <a:avLst/>
                          </a:prstTxWarp>
                          <a:noAutofit/>
                        </wps:bodyPr>
                      </wps:wsp>
                      <wps:wsp>
                        <wps:cNvPr id="145" name="Graphic 145"/>
                        <wps:cNvSpPr/>
                        <wps:spPr>
                          <a:xfrm>
                            <a:off x="0" y="3213"/>
                            <a:ext cx="556895" cy="1270"/>
                          </a:xfrm>
                          <a:custGeom>
                            <a:avLst/>
                            <a:gdLst/>
                            <a:ahLst/>
                            <a:cxnLst/>
                            <a:rect l="l" t="t" r="r" b="b"/>
                            <a:pathLst>
                              <a:path w="556895" h="0">
                                <a:moveTo>
                                  <a:pt x="0" y="0"/>
                                </a:moveTo>
                                <a:lnTo>
                                  <a:pt x="556895" y="0"/>
                                </a:lnTo>
                              </a:path>
                            </a:pathLst>
                          </a:custGeom>
                          <a:ln w="6426">
                            <a:solidFill>
                              <a:srgbClr val="231F20"/>
                            </a:solidFill>
                            <a:prstDash val="solid"/>
                          </a:ln>
                        </wps:spPr>
                        <wps:bodyPr wrap="square" lIns="0" tIns="0" rIns="0" bIns="0" rtlCol="0">
                          <a:prstTxWarp prst="textNoShape">
                            <a:avLst/>
                          </a:prstTxWarp>
                          <a:noAutofit/>
                        </wps:bodyPr>
                      </wps:wsp>
                      <wps:wsp>
                        <wps:cNvPr id="146" name="Textbox 146"/>
                        <wps:cNvSpPr txBox="1"/>
                        <wps:spPr>
                          <a:xfrm>
                            <a:off x="0" y="0"/>
                            <a:ext cx="556895" cy="222250"/>
                          </a:xfrm>
                          <a:prstGeom prst="rect">
                            <a:avLst/>
                          </a:prstGeom>
                        </wps:spPr>
                        <wps:txbx>
                          <w:txbxContent>
                            <w:p>
                              <w:pPr>
                                <w:spacing w:before="55"/>
                                <w:ind w:left="179" w:right="0" w:firstLine="0"/>
                                <w:jc w:val="left"/>
                                <w:rPr>
                                  <w:rFonts w:ascii="Times New Roman" w:hAnsi="Times New Roman"/>
                                  <w:sz w:val="24"/>
                                </w:rPr>
                              </w:pPr>
                              <w:r>
                                <w:rPr>
                                  <w:rFonts w:ascii="Times New Roman" w:hAnsi="Times New Roman"/>
                                  <w:i/>
                                  <w:color w:val="231F20"/>
                                  <w:sz w:val="24"/>
                                </w:rPr>
                                <w:t>a</w:t>
                              </w:r>
                              <w:r>
                                <w:rPr>
                                  <w:rFonts w:ascii="Times New Roman" w:hAnsi="Times New Roman"/>
                                  <w:color w:val="231F20"/>
                                  <w:sz w:val="24"/>
                                  <w:vertAlign w:val="superscript"/>
                                </w:rPr>
                                <w:t>2</w:t>
                              </w:r>
                              <w:r>
                                <w:rPr>
                                  <w:rFonts w:ascii="Times New Roman" w:hAnsi="Times New Roman"/>
                                  <w:color w:val="231F20"/>
                                  <w:spacing w:val="8"/>
                                  <w:sz w:val="24"/>
                                  <w:vertAlign w:val="baseline"/>
                                </w:rPr>
                                <w:t> </w:t>
                              </w:r>
                              <w:r>
                                <w:rPr>
                                  <w:rFonts w:ascii="Symbol" w:hAnsi="Symbol"/>
                                  <w:color w:val="231F20"/>
                                  <w:sz w:val="24"/>
                                  <w:vertAlign w:val="baseline"/>
                                </w:rPr>
                                <w:t></w:t>
                              </w:r>
                              <w:r>
                                <w:rPr>
                                  <w:rFonts w:ascii="Times New Roman" w:hAnsi="Times New Roman"/>
                                  <w:color w:val="231F20"/>
                                  <w:spacing w:val="-6"/>
                                  <w:sz w:val="24"/>
                                  <w:vertAlign w:val="baseline"/>
                                </w:rPr>
                                <w:t> </w:t>
                              </w:r>
                              <w:r>
                                <w:rPr>
                                  <w:rFonts w:ascii="Times New Roman" w:hAnsi="Times New Roman"/>
                                  <w:i/>
                                  <w:color w:val="231F20"/>
                                  <w:spacing w:val="-5"/>
                                  <w:sz w:val="24"/>
                                  <w:vertAlign w:val="baseline"/>
                                </w:rPr>
                                <w:t>x</w:t>
                              </w:r>
                              <w:r>
                                <w:rPr>
                                  <w:rFonts w:ascii="Times New Roman" w:hAnsi="Times New Roman"/>
                                  <w:color w:val="231F20"/>
                                  <w:spacing w:val="-5"/>
                                  <w:sz w:val="24"/>
                                  <w:vertAlign w:val="superscript"/>
                                </w:rPr>
                                <w:t>2</w:t>
                              </w:r>
                            </w:p>
                          </w:txbxContent>
                        </wps:txbx>
                        <wps:bodyPr wrap="square" lIns="0" tIns="0" rIns="0" bIns="0" rtlCol="0">
                          <a:noAutofit/>
                        </wps:bodyPr>
                      </wps:wsp>
                    </wpg:wgp>
                  </a:graphicData>
                </a:graphic>
              </wp:anchor>
            </w:drawing>
          </mc:Choice>
          <mc:Fallback>
            <w:pict>
              <v:group style="position:absolute;margin-left:135.550003pt;margin-top:16.890068pt;width:43.85pt;height:17.5pt;mso-position-horizontal-relative:page;mso-position-vertical-relative:paragraph;z-index:-35623424" id="docshapegroup83" coordorigin="2711,338" coordsize="877,350">
                <v:shape style="position:absolute;left:2740;top:387;width:146;height:285" id="docshape84" coordorigin="2740,388" coordsize="146,285" path="m2740,580l2765,565,2822,673,2886,388e" filled="false" stroked="true" strokeweight=".24pt" strokecolor="#231f20">
                  <v:path arrowok="t"/>
                  <v:stroke dashstyle="solid"/>
                </v:shape>
                <v:line style="position:absolute" from="2886,387" to="3575,387" stroked="true" strokeweight=".24pt" strokecolor="#231f20">
                  <v:stroke dashstyle="solid"/>
                </v:line>
                <v:shape style="position:absolute;left:2730;top:372;width:838;height:292" id="docshape85" coordorigin="2730,373" coordsize="838,292" path="m3568,373l2874,373,2815,639,2764,548,2730,569,2734,576,2751,565,2809,665,2821,665,2883,385,3568,385,3568,373xe" filled="true" fillcolor="#231f20" stroked="false">
                  <v:path arrowok="t"/>
                  <v:fill type="solid"/>
                </v:shape>
                <v:line style="position:absolute" from="2711,343" to="3588,343" stroked="true" strokeweight=".506pt" strokecolor="#231f20">
                  <v:stroke dashstyle="solid"/>
                </v:line>
                <v:shape style="position:absolute;left:2711;top:337;width:877;height:350" type="#_x0000_t202" id="docshape86" filled="false" stroked="false">
                  <v:textbox inset="0,0,0,0">
                    <w:txbxContent>
                      <w:p>
                        <w:pPr>
                          <w:spacing w:before="55"/>
                          <w:ind w:left="179" w:right="0" w:firstLine="0"/>
                          <w:jc w:val="left"/>
                          <w:rPr>
                            <w:rFonts w:ascii="Times New Roman" w:hAnsi="Times New Roman"/>
                            <w:sz w:val="24"/>
                          </w:rPr>
                        </w:pPr>
                        <w:r>
                          <w:rPr>
                            <w:rFonts w:ascii="Times New Roman" w:hAnsi="Times New Roman"/>
                            <w:i/>
                            <w:color w:val="231F20"/>
                            <w:sz w:val="24"/>
                          </w:rPr>
                          <w:t>a</w:t>
                        </w:r>
                        <w:r>
                          <w:rPr>
                            <w:rFonts w:ascii="Times New Roman" w:hAnsi="Times New Roman"/>
                            <w:color w:val="231F20"/>
                            <w:sz w:val="24"/>
                            <w:vertAlign w:val="superscript"/>
                          </w:rPr>
                          <w:t>2</w:t>
                        </w:r>
                        <w:r>
                          <w:rPr>
                            <w:rFonts w:ascii="Times New Roman" w:hAnsi="Times New Roman"/>
                            <w:color w:val="231F20"/>
                            <w:spacing w:val="8"/>
                            <w:sz w:val="24"/>
                            <w:vertAlign w:val="baseline"/>
                          </w:rPr>
                          <w:t> </w:t>
                        </w:r>
                        <w:r>
                          <w:rPr>
                            <w:rFonts w:ascii="Symbol" w:hAnsi="Symbol"/>
                            <w:color w:val="231F20"/>
                            <w:sz w:val="24"/>
                            <w:vertAlign w:val="baseline"/>
                          </w:rPr>
                          <w:t></w:t>
                        </w:r>
                        <w:r>
                          <w:rPr>
                            <w:rFonts w:ascii="Times New Roman" w:hAnsi="Times New Roman"/>
                            <w:color w:val="231F20"/>
                            <w:spacing w:val="-6"/>
                            <w:sz w:val="24"/>
                            <w:vertAlign w:val="baseline"/>
                          </w:rPr>
                          <w:t> </w:t>
                        </w:r>
                        <w:r>
                          <w:rPr>
                            <w:rFonts w:ascii="Times New Roman" w:hAnsi="Times New Roman"/>
                            <w:i/>
                            <w:color w:val="231F20"/>
                            <w:spacing w:val="-5"/>
                            <w:sz w:val="24"/>
                            <w:vertAlign w:val="baseline"/>
                          </w:rPr>
                          <w:t>x</w:t>
                        </w:r>
                        <w:r>
                          <w:rPr>
                            <w:rFonts w:ascii="Times New Roman" w:hAnsi="Times New Roman"/>
                            <w:color w:val="231F20"/>
                            <w:spacing w:val="-5"/>
                            <w:sz w:val="24"/>
                            <w:vertAlign w:val="superscript"/>
                          </w:rPr>
                          <w:t>2</w:t>
                        </w:r>
                      </w:p>
                    </w:txbxContent>
                  </v:textbox>
                  <w10:wrap type="none"/>
                </v:shape>
                <w10:wrap type="none"/>
              </v:group>
            </w:pict>
          </mc:Fallback>
        </mc:AlternateContent>
      </w:r>
      <w:r>
        <w:rPr>
          <w:rFonts w:ascii="Times New Roman"/>
          <w:position w:val="15"/>
          <w:sz w:val="24"/>
        </w:rPr>
        <mc:AlternateContent>
          <mc:Choice Requires="wps">
            <w:drawing>
              <wp:anchor distT="0" distB="0" distL="0" distR="0" allowOverlap="1" layoutInCell="1" locked="0" behindDoc="1" simplePos="0" relativeHeight="467693568">
                <wp:simplePos x="0" y="0"/>
                <wp:positionH relativeFrom="page">
                  <wp:posOffset>2359025</wp:posOffset>
                </wp:positionH>
                <wp:positionV relativeFrom="paragraph">
                  <wp:posOffset>214503</wp:posOffset>
                </wp:positionV>
                <wp:extent cx="554990" cy="224790"/>
                <wp:effectExtent l="0" t="0" r="0" b="0"/>
                <wp:wrapNone/>
                <wp:docPr id="147" name="Group 147"/>
                <wp:cNvGraphicFramePr>
                  <a:graphicFrameLocks/>
                </wp:cNvGraphicFramePr>
                <a:graphic>
                  <a:graphicData uri="http://schemas.microsoft.com/office/word/2010/wordprocessingGroup">
                    <wpg:wgp>
                      <wpg:cNvPr id="147" name="Group 147"/>
                      <wpg:cNvGrpSpPr/>
                      <wpg:grpSpPr>
                        <a:xfrm>
                          <a:off x="0" y="0"/>
                          <a:ext cx="554990" cy="224790"/>
                          <a:chExt cx="554990" cy="224790"/>
                        </a:xfrm>
                      </wpg:grpSpPr>
                      <wps:wsp>
                        <wps:cNvPr id="148" name="Graphic 148"/>
                        <wps:cNvSpPr/>
                        <wps:spPr>
                          <a:xfrm>
                            <a:off x="19050" y="143548"/>
                            <a:ext cx="14604" cy="9525"/>
                          </a:xfrm>
                          <a:custGeom>
                            <a:avLst/>
                            <a:gdLst/>
                            <a:ahLst/>
                            <a:cxnLst/>
                            <a:rect l="l" t="t" r="r" b="b"/>
                            <a:pathLst>
                              <a:path w="14604" h="9525">
                                <a:moveTo>
                                  <a:pt x="0" y="9525"/>
                                </a:moveTo>
                                <a:lnTo>
                                  <a:pt x="14604" y="0"/>
                                </a:lnTo>
                              </a:path>
                            </a:pathLst>
                          </a:custGeom>
                          <a:ln w="3048">
                            <a:solidFill>
                              <a:srgbClr val="231F20"/>
                            </a:solidFill>
                            <a:prstDash val="solid"/>
                          </a:ln>
                        </wps:spPr>
                        <wps:bodyPr wrap="square" lIns="0" tIns="0" rIns="0" bIns="0" rtlCol="0">
                          <a:prstTxWarp prst="textNoShape">
                            <a:avLst/>
                          </a:prstTxWarp>
                          <a:noAutofit/>
                        </wps:bodyPr>
                      </wps:wsp>
                      <wps:wsp>
                        <wps:cNvPr id="149" name="Graphic 149"/>
                        <wps:cNvSpPr/>
                        <wps:spPr>
                          <a:xfrm>
                            <a:off x="34290" y="31153"/>
                            <a:ext cx="513080" cy="181610"/>
                          </a:xfrm>
                          <a:custGeom>
                            <a:avLst/>
                            <a:gdLst/>
                            <a:ahLst/>
                            <a:cxnLst/>
                            <a:rect l="l" t="t" r="r" b="b"/>
                            <a:pathLst>
                              <a:path w="513080" h="181610">
                                <a:moveTo>
                                  <a:pt x="0" y="112395"/>
                                </a:moveTo>
                                <a:lnTo>
                                  <a:pt x="36830" y="181610"/>
                                </a:lnTo>
                                <a:lnTo>
                                  <a:pt x="77470" y="0"/>
                                </a:lnTo>
                                <a:lnTo>
                                  <a:pt x="513080" y="0"/>
                                </a:lnTo>
                              </a:path>
                            </a:pathLst>
                          </a:custGeom>
                          <a:ln w="3047">
                            <a:solidFill>
                              <a:srgbClr val="231F20"/>
                            </a:solidFill>
                            <a:prstDash val="solid"/>
                          </a:ln>
                        </wps:spPr>
                        <wps:bodyPr wrap="square" lIns="0" tIns="0" rIns="0" bIns="0" rtlCol="0">
                          <a:prstTxWarp prst="textNoShape">
                            <a:avLst/>
                          </a:prstTxWarp>
                          <a:noAutofit/>
                        </wps:bodyPr>
                      </wps:wsp>
                      <wps:wsp>
                        <wps:cNvPr id="150" name="Graphic 150"/>
                        <wps:cNvSpPr/>
                        <wps:spPr>
                          <a:xfrm>
                            <a:off x="12700" y="22263"/>
                            <a:ext cx="528955" cy="185420"/>
                          </a:xfrm>
                          <a:custGeom>
                            <a:avLst/>
                            <a:gdLst/>
                            <a:ahLst/>
                            <a:cxnLst/>
                            <a:rect l="l" t="t" r="r" b="b"/>
                            <a:pathLst>
                              <a:path w="528955" h="185420">
                                <a:moveTo>
                                  <a:pt x="528955" y="0"/>
                                </a:moveTo>
                                <a:lnTo>
                                  <a:pt x="90805" y="0"/>
                                </a:lnTo>
                                <a:lnTo>
                                  <a:pt x="53340" y="168910"/>
                                </a:lnTo>
                                <a:lnTo>
                                  <a:pt x="20955" y="111125"/>
                                </a:lnTo>
                                <a:lnTo>
                                  <a:pt x="0" y="124460"/>
                                </a:lnTo>
                                <a:lnTo>
                                  <a:pt x="1905" y="128905"/>
                                </a:lnTo>
                                <a:lnTo>
                                  <a:pt x="12700" y="121920"/>
                                </a:lnTo>
                                <a:lnTo>
                                  <a:pt x="49530" y="185420"/>
                                </a:lnTo>
                                <a:lnTo>
                                  <a:pt x="57150" y="185420"/>
                                </a:lnTo>
                                <a:lnTo>
                                  <a:pt x="96520" y="8255"/>
                                </a:lnTo>
                                <a:lnTo>
                                  <a:pt x="528955" y="8255"/>
                                </a:lnTo>
                                <a:lnTo>
                                  <a:pt x="528955" y="0"/>
                                </a:lnTo>
                                <a:close/>
                              </a:path>
                            </a:pathLst>
                          </a:custGeom>
                          <a:solidFill>
                            <a:srgbClr val="231F20"/>
                          </a:solidFill>
                        </wps:spPr>
                        <wps:bodyPr wrap="square" lIns="0" tIns="0" rIns="0" bIns="0" rtlCol="0">
                          <a:prstTxWarp prst="textNoShape">
                            <a:avLst/>
                          </a:prstTxWarp>
                          <a:noAutofit/>
                        </wps:bodyPr>
                      </wps:wsp>
                      <wps:wsp>
                        <wps:cNvPr id="151" name="Graphic 151"/>
                        <wps:cNvSpPr/>
                        <wps:spPr>
                          <a:xfrm>
                            <a:off x="0" y="3213"/>
                            <a:ext cx="554990" cy="1270"/>
                          </a:xfrm>
                          <a:custGeom>
                            <a:avLst/>
                            <a:gdLst/>
                            <a:ahLst/>
                            <a:cxnLst/>
                            <a:rect l="l" t="t" r="r" b="b"/>
                            <a:pathLst>
                              <a:path w="554990" h="0">
                                <a:moveTo>
                                  <a:pt x="0" y="0"/>
                                </a:moveTo>
                                <a:lnTo>
                                  <a:pt x="554990" y="0"/>
                                </a:lnTo>
                              </a:path>
                            </a:pathLst>
                          </a:custGeom>
                          <a:ln w="6426">
                            <a:solidFill>
                              <a:srgbClr val="231F20"/>
                            </a:solidFill>
                            <a:prstDash val="solid"/>
                          </a:ln>
                        </wps:spPr>
                        <wps:bodyPr wrap="square" lIns="0" tIns="0" rIns="0" bIns="0" rtlCol="0">
                          <a:prstTxWarp prst="textNoShape">
                            <a:avLst/>
                          </a:prstTxWarp>
                          <a:noAutofit/>
                        </wps:bodyPr>
                      </wps:wsp>
                      <wps:wsp>
                        <wps:cNvPr id="152" name="Textbox 152"/>
                        <wps:cNvSpPr txBox="1"/>
                        <wps:spPr>
                          <a:xfrm>
                            <a:off x="0" y="0"/>
                            <a:ext cx="554990" cy="224790"/>
                          </a:xfrm>
                          <a:prstGeom prst="rect">
                            <a:avLst/>
                          </a:prstGeom>
                        </wps:spPr>
                        <wps:txbx>
                          <w:txbxContent>
                            <w:p>
                              <w:pPr>
                                <w:spacing w:before="60"/>
                                <w:ind w:left="179" w:right="0" w:firstLine="0"/>
                                <w:jc w:val="left"/>
                                <w:rPr>
                                  <w:rFonts w:ascii="Times New Roman" w:hAnsi="Times New Roman"/>
                                  <w:sz w:val="24"/>
                                </w:rPr>
                              </w:pPr>
                              <w:r>
                                <w:rPr>
                                  <w:rFonts w:ascii="Times New Roman" w:hAnsi="Times New Roman"/>
                                  <w:i/>
                                  <w:color w:val="231F20"/>
                                  <w:sz w:val="24"/>
                                </w:rPr>
                                <w:t>a</w:t>
                              </w:r>
                              <w:r>
                                <w:rPr>
                                  <w:rFonts w:ascii="Times New Roman" w:hAnsi="Times New Roman"/>
                                  <w:color w:val="231F20"/>
                                  <w:sz w:val="24"/>
                                  <w:vertAlign w:val="superscript"/>
                                </w:rPr>
                                <w:t>2</w:t>
                              </w:r>
                              <w:r>
                                <w:rPr>
                                  <w:rFonts w:ascii="Times New Roman" w:hAnsi="Times New Roman"/>
                                  <w:color w:val="231F20"/>
                                  <w:spacing w:val="9"/>
                                  <w:sz w:val="24"/>
                                  <w:vertAlign w:val="baseline"/>
                                </w:rPr>
                                <w:t> </w:t>
                              </w:r>
                              <w:r>
                                <w:rPr>
                                  <w:rFonts w:ascii="Symbol" w:hAnsi="Symbol"/>
                                  <w:color w:val="231F20"/>
                                  <w:sz w:val="24"/>
                                  <w:vertAlign w:val="baseline"/>
                                </w:rPr>
                                <w:t></w:t>
                              </w:r>
                              <w:r>
                                <w:rPr>
                                  <w:rFonts w:ascii="Times New Roman" w:hAnsi="Times New Roman"/>
                                  <w:color w:val="231F20"/>
                                  <w:spacing w:val="-11"/>
                                  <w:sz w:val="24"/>
                                  <w:vertAlign w:val="baseline"/>
                                </w:rPr>
                                <w:t> </w:t>
                              </w:r>
                              <w:r>
                                <w:rPr>
                                  <w:rFonts w:ascii="Times New Roman" w:hAnsi="Times New Roman"/>
                                  <w:i/>
                                  <w:color w:val="231F20"/>
                                  <w:spacing w:val="-5"/>
                                  <w:sz w:val="24"/>
                                  <w:vertAlign w:val="baseline"/>
                                </w:rPr>
                                <w:t>x</w:t>
                              </w:r>
                              <w:r>
                                <w:rPr>
                                  <w:rFonts w:ascii="Times New Roman" w:hAnsi="Times New Roman"/>
                                  <w:color w:val="231F20"/>
                                  <w:spacing w:val="-5"/>
                                  <w:sz w:val="24"/>
                                  <w:vertAlign w:val="superscript"/>
                                </w:rPr>
                                <w:t>2</w:t>
                              </w:r>
                            </w:p>
                          </w:txbxContent>
                        </wps:txbx>
                        <wps:bodyPr wrap="square" lIns="0" tIns="0" rIns="0" bIns="0" rtlCol="0">
                          <a:noAutofit/>
                        </wps:bodyPr>
                      </wps:wsp>
                    </wpg:wgp>
                  </a:graphicData>
                </a:graphic>
              </wp:anchor>
            </w:drawing>
          </mc:Choice>
          <mc:Fallback>
            <w:pict>
              <v:group style="position:absolute;margin-left:185.75pt;margin-top:16.890068pt;width:43.7pt;height:17.7pt;mso-position-horizontal-relative:page;mso-position-vertical-relative:paragraph;z-index:-35622912" id="docshapegroup87" coordorigin="3715,338" coordsize="874,354">
                <v:line style="position:absolute" from="3745,579" to="3768,564" stroked="true" strokeweight=".24pt" strokecolor="#231f20">
                  <v:stroke dashstyle="solid"/>
                </v:line>
                <v:shape style="position:absolute;left:3769;top:386;width:808;height:286" id="docshape88" coordorigin="3769,387" coordsize="808,286" path="m3769,564l3827,673,3891,387,4577,387e" filled="false" stroked="true" strokeweight=".24pt" strokecolor="#231f20">
                  <v:path arrowok="t"/>
                  <v:stroke dashstyle="solid"/>
                </v:shape>
                <v:shape style="position:absolute;left:3735;top:372;width:833;height:292" id="docshape89" coordorigin="3735,373" coordsize="833,292" path="m4568,373l3878,373,3819,639,3768,548,3735,569,3738,576,3755,565,3813,665,3825,665,3887,386,4568,386,4568,373xe" filled="true" fillcolor="#231f20" stroked="false">
                  <v:path arrowok="t"/>
                  <v:fill type="solid"/>
                </v:shape>
                <v:line style="position:absolute" from="3715,343" to="4589,343" stroked="true" strokeweight=".506pt" strokecolor="#231f20">
                  <v:stroke dashstyle="solid"/>
                </v:line>
                <v:shape style="position:absolute;left:3715;top:337;width:874;height:354" type="#_x0000_t202" id="docshape90" filled="false" stroked="false">
                  <v:textbox inset="0,0,0,0">
                    <w:txbxContent>
                      <w:p>
                        <w:pPr>
                          <w:spacing w:before="60"/>
                          <w:ind w:left="179" w:right="0" w:firstLine="0"/>
                          <w:jc w:val="left"/>
                          <w:rPr>
                            <w:rFonts w:ascii="Times New Roman" w:hAnsi="Times New Roman"/>
                            <w:sz w:val="24"/>
                          </w:rPr>
                        </w:pPr>
                        <w:r>
                          <w:rPr>
                            <w:rFonts w:ascii="Times New Roman" w:hAnsi="Times New Roman"/>
                            <w:i/>
                            <w:color w:val="231F20"/>
                            <w:sz w:val="24"/>
                          </w:rPr>
                          <w:t>a</w:t>
                        </w:r>
                        <w:r>
                          <w:rPr>
                            <w:rFonts w:ascii="Times New Roman" w:hAnsi="Times New Roman"/>
                            <w:color w:val="231F20"/>
                            <w:sz w:val="24"/>
                            <w:vertAlign w:val="superscript"/>
                          </w:rPr>
                          <w:t>2</w:t>
                        </w:r>
                        <w:r>
                          <w:rPr>
                            <w:rFonts w:ascii="Times New Roman" w:hAnsi="Times New Roman"/>
                            <w:color w:val="231F20"/>
                            <w:spacing w:val="9"/>
                            <w:sz w:val="24"/>
                            <w:vertAlign w:val="baseline"/>
                          </w:rPr>
                          <w:t> </w:t>
                        </w:r>
                        <w:r>
                          <w:rPr>
                            <w:rFonts w:ascii="Symbol" w:hAnsi="Symbol"/>
                            <w:color w:val="231F20"/>
                            <w:sz w:val="24"/>
                            <w:vertAlign w:val="baseline"/>
                          </w:rPr>
                          <w:t></w:t>
                        </w:r>
                        <w:r>
                          <w:rPr>
                            <w:rFonts w:ascii="Times New Roman" w:hAnsi="Times New Roman"/>
                            <w:color w:val="231F20"/>
                            <w:spacing w:val="-11"/>
                            <w:sz w:val="24"/>
                            <w:vertAlign w:val="baseline"/>
                          </w:rPr>
                          <w:t> </w:t>
                        </w:r>
                        <w:r>
                          <w:rPr>
                            <w:rFonts w:ascii="Times New Roman" w:hAnsi="Times New Roman"/>
                            <w:i/>
                            <w:color w:val="231F20"/>
                            <w:spacing w:val="-5"/>
                            <w:sz w:val="24"/>
                            <w:vertAlign w:val="baseline"/>
                          </w:rPr>
                          <w:t>x</w:t>
                        </w:r>
                        <w:r>
                          <w:rPr>
                            <w:rFonts w:ascii="Times New Roman" w:hAnsi="Times New Roman"/>
                            <w:color w:val="231F20"/>
                            <w:spacing w:val="-5"/>
                            <w:sz w:val="24"/>
                            <w:vertAlign w:val="superscript"/>
                          </w:rPr>
                          <w:t>2</w:t>
                        </w:r>
                      </w:p>
                    </w:txbxContent>
                  </v:textbox>
                  <w10:wrap type="none"/>
                </v:shape>
                <w10:wrap type="none"/>
              </v:group>
            </w:pict>
          </mc:Fallback>
        </mc:AlternateContent>
      </w:r>
      <w:r>
        <w:rPr>
          <w:rFonts w:ascii="Times New Roman"/>
          <w:position w:val="15"/>
          <w:sz w:val="24"/>
        </w:rPr>
        <mc:AlternateContent>
          <mc:Choice Requires="wps">
            <w:drawing>
              <wp:anchor distT="0" distB="0" distL="0" distR="0" allowOverlap="1" layoutInCell="1" locked="0" behindDoc="1" simplePos="0" relativeHeight="467694080">
                <wp:simplePos x="0" y="0"/>
                <wp:positionH relativeFrom="page">
                  <wp:posOffset>2995295</wp:posOffset>
                </wp:positionH>
                <wp:positionV relativeFrom="paragraph">
                  <wp:posOffset>214503</wp:posOffset>
                </wp:positionV>
                <wp:extent cx="554355" cy="224790"/>
                <wp:effectExtent l="0" t="0" r="0" b="0"/>
                <wp:wrapNone/>
                <wp:docPr id="153" name="Group 153"/>
                <wp:cNvGraphicFramePr>
                  <a:graphicFrameLocks/>
                </wp:cNvGraphicFramePr>
                <a:graphic>
                  <a:graphicData uri="http://schemas.microsoft.com/office/word/2010/wordprocessingGroup">
                    <wpg:wgp>
                      <wpg:cNvPr id="153" name="Group 153"/>
                      <wpg:cNvGrpSpPr/>
                      <wpg:grpSpPr>
                        <a:xfrm>
                          <a:off x="0" y="0"/>
                          <a:ext cx="554355" cy="224790"/>
                          <a:chExt cx="554355" cy="224790"/>
                        </a:xfrm>
                      </wpg:grpSpPr>
                      <wps:wsp>
                        <wps:cNvPr id="154" name="Graphic 154"/>
                        <wps:cNvSpPr/>
                        <wps:spPr>
                          <a:xfrm>
                            <a:off x="18415" y="31153"/>
                            <a:ext cx="527685" cy="181610"/>
                          </a:xfrm>
                          <a:custGeom>
                            <a:avLst/>
                            <a:gdLst/>
                            <a:ahLst/>
                            <a:cxnLst/>
                            <a:rect l="l" t="t" r="r" b="b"/>
                            <a:pathLst>
                              <a:path w="527685" h="181610">
                                <a:moveTo>
                                  <a:pt x="0" y="121920"/>
                                </a:moveTo>
                                <a:lnTo>
                                  <a:pt x="15240" y="112395"/>
                                </a:lnTo>
                                <a:lnTo>
                                  <a:pt x="52069" y="181610"/>
                                </a:lnTo>
                                <a:lnTo>
                                  <a:pt x="92710" y="0"/>
                                </a:lnTo>
                                <a:lnTo>
                                  <a:pt x="527685" y="0"/>
                                </a:lnTo>
                              </a:path>
                            </a:pathLst>
                          </a:custGeom>
                          <a:ln w="3048">
                            <a:solidFill>
                              <a:srgbClr val="231F20"/>
                            </a:solidFill>
                            <a:prstDash val="solid"/>
                          </a:ln>
                        </wps:spPr>
                        <wps:bodyPr wrap="square" lIns="0" tIns="0" rIns="0" bIns="0" rtlCol="0">
                          <a:prstTxWarp prst="textNoShape">
                            <a:avLst/>
                          </a:prstTxWarp>
                          <a:noAutofit/>
                        </wps:bodyPr>
                      </wps:wsp>
                      <wps:wsp>
                        <wps:cNvPr id="155" name="Graphic 155"/>
                        <wps:cNvSpPr/>
                        <wps:spPr>
                          <a:xfrm>
                            <a:off x="12064" y="22263"/>
                            <a:ext cx="528955" cy="185420"/>
                          </a:xfrm>
                          <a:custGeom>
                            <a:avLst/>
                            <a:gdLst/>
                            <a:ahLst/>
                            <a:cxnLst/>
                            <a:rect l="l" t="t" r="r" b="b"/>
                            <a:pathLst>
                              <a:path w="528955" h="185420">
                                <a:moveTo>
                                  <a:pt x="528955" y="0"/>
                                </a:moveTo>
                                <a:lnTo>
                                  <a:pt x="91440" y="0"/>
                                </a:lnTo>
                                <a:lnTo>
                                  <a:pt x="53340" y="168910"/>
                                </a:lnTo>
                                <a:lnTo>
                                  <a:pt x="20320" y="111125"/>
                                </a:lnTo>
                                <a:lnTo>
                                  <a:pt x="0" y="124460"/>
                                </a:lnTo>
                                <a:lnTo>
                                  <a:pt x="1905" y="128905"/>
                                </a:lnTo>
                                <a:lnTo>
                                  <a:pt x="12065" y="121920"/>
                                </a:lnTo>
                                <a:lnTo>
                                  <a:pt x="50165" y="185420"/>
                                </a:lnTo>
                                <a:lnTo>
                                  <a:pt x="57150" y="185420"/>
                                </a:lnTo>
                                <a:lnTo>
                                  <a:pt x="96520" y="8255"/>
                                </a:lnTo>
                                <a:lnTo>
                                  <a:pt x="528955" y="8255"/>
                                </a:lnTo>
                                <a:lnTo>
                                  <a:pt x="528955" y="0"/>
                                </a:lnTo>
                                <a:close/>
                              </a:path>
                            </a:pathLst>
                          </a:custGeom>
                          <a:solidFill>
                            <a:srgbClr val="231F20"/>
                          </a:solidFill>
                        </wps:spPr>
                        <wps:bodyPr wrap="square" lIns="0" tIns="0" rIns="0" bIns="0" rtlCol="0">
                          <a:prstTxWarp prst="textNoShape">
                            <a:avLst/>
                          </a:prstTxWarp>
                          <a:noAutofit/>
                        </wps:bodyPr>
                      </wps:wsp>
                      <wps:wsp>
                        <wps:cNvPr id="156" name="Graphic 156"/>
                        <wps:cNvSpPr/>
                        <wps:spPr>
                          <a:xfrm>
                            <a:off x="0" y="3213"/>
                            <a:ext cx="554355" cy="1270"/>
                          </a:xfrm>
                          <a:custGeom>
                            <a:avLst/>
                            <a:gdLst/>
                            <a:ahLst/>
                            <a:cxnLst/>
                            <a:rect l="l" t="t" r="r" b="b"/>
                            <a:pathLst>
                              <a:path w="554355" h="0">
                                <a:moveTo>
                                  <a:pt x="0" y="0"/>
                                </a:moveTo>
                                <a:lnTo>
                                  <a:pt x="554355" y="0"/>
                                </a:lnTo>
                              </a:path>
                            </a:pathLst>
                          </a:custGeom>
                          <a:ln w="6426">
                            <a:solidFill>
                              <a:srgbClr val="231F20"/>
                            </a:solidFill>
                            <a:prstDash val="solid"/>
                          </a:ln>
                        </wps:spPr>
                        <wps:bodyPr wrap="square" lIns="0" tIns="0" rIns="0" bIns="0" rtlCol="0">
                          <a:prstTxWarp prst="textNoShape">
                            <a:avLst/>
                          </a:prstTxWarp>
                          <a:noAutofit/>
                        </wps:bodyPr>
                      </wps:wsp>
                      <wps:wsp>
                        <wps:cNvPr id="157" name="Textbox 157"/>
                        <wps:cNvSpPr txBox="1"/>
                        <wps:spPr>
                          <a:xfrm>
                            <a:off x="0" y="0"/>
                            <a:ext cx="554355" cy="224790"/>
                          </a:xfrm>
                          <a:prstGeom prst="rect">
                            <a:avLst/>
                          </a:prstGeom>
                        </wps:spPr>
                        <wps:txbx>
                          <w:txbxContent>
                            <w:p>
                              <w:pPr>
                                <w:spacing w:before="60"/>
                                <w:ind w:left="190" w:right="0" w:firstLine="0"/>
                                <w:jc w:val="left"/>
                                <w:rPr>
                                  <w:rFonts w:ascii="Times New Roman" w:hAnsi="Times New Roman"/>
                                  <w:sz w:val="24"/>
                                </w:rPr>
                              </w:pPr>
                              <w:r>
                                <w:rPr>
                                  <w:rFonts w:ascii="Times New Roman" w:hAnsi="Times New Roman"/>
                                  <w:i/>
                                  <w:color w:val="231F20"/>
                                  <w:sz w:val="24"/>
                                </w:rPr>
                                <w:t>x</w:t>
                              </w:r>
                              <w:r>
                                <w:rPr>
                                  <w:rFonts w:ascii="Times New Roman" w:hAnsi="Times New Roman"/>
                                  <w:color w:val="231F20"/>
                                  <w:sz w:val="24"/>
                                  <w:vertAlign w:val="superscript"/>
                                </w:rPr>
                                <w:t>2</w:t>
                              </w:r>
                              <w:r>
                                <w:rPr>
                                  <w:rFonts w:ascii="Times New Roman" w:hAnsi="Times New Roman"/>
                                  <w:color w:val="231F20"/>
                                  <w:spacing w:val="-4"/>
                                  <w:sz w:val="24"/>
                                  <w:vertAlign w:val="baseline"/>
                                </w:rPr>
                                <w:t> </w:t>
                              </w:r>
                              <w:r>
                                <w:rPr>
                                  <w:rFonts w:ascii="Symbol" w:hAnsi="Symbol"/>
                                  <w:color w:val="231F20"/>
                                  <w:sz w:val="24"/>
                                  <w:vertAlign w:val="baseline"/>
                                </w:rPr>
                                <w:t></w:t>
                              </w:r>
                              <w:r>
                                <w:rPr>
                                  <w:rFonts w:ascii="Times New Roman" w:hAnsi="Times New Roman"/>
                                  <w:color w:val="231F20"/>
                                  <w:spacing w:val="-15"/>
                                  <w:sz w:val="24"/>
                                  <w:vertAlign w:val="baseline"/>
                                </w:rPr>
                                <w:t> </w:t>
                              </w:r>
                              <w:r>
                                <w:rPr>
                                  <w:rFonts w:ascii="Times New Roman" w:hAnsi="Times New Roman"/>
                                  <w:i/>
                                  <w:color w:val="231F20"/>
                                  <w:spacing w:val="-5"/>
                                  <w:sz w:val="24"/>
                                  <w:vertAlign w:val="baseline"/>
                                </w:rPr>
                                <w:t>a</w:t>
                              </w:r>
                              <w:r>
                                <w:rPr>
                                  <w:rFonts w:ascii="Times New Roman" w:hAnsi="Times New Roman"/>
                                  <w:color w:val="231F20"/>
                                  <w:spacing w:val="-5"/>
                                  <w:sz w:val="24"/>
                                  <w:vertAlign w:val="superscript"/>
                                </w:rPr>
                                <w:t>2</w:t>
                              </w:r>
                            </w:p>
                          </w:txbxContent>
                        </wps:txbx>
                        <wps:bodyPr wrap="square" lIns="0" tIns="0" rIns="0" bIns="0" rtlCol="0">
                          <a:noAutofit/>
                        </wps:bodyPr>
                      </wps:wsp>
                    </wpg:wgp>
                  </a:graphicData>
                </a:graphic>
              </wp:anchor>
            </w:drawing>
          </mc:Choice>
          <mc:Fallback>
            <w:pict>
              <v:group style="position:absolute;margin-left:235.850006pt;margin-top:16.890068pt;width:43.65pt;height:17.7pt;mso-position-horizontal-relative:page;mso-position-vertical-relative:paragraph;z-index:-35622400" id="docshapegroup91" coordorigin="4717,338" coordsize="873,354">
                <v:shape style="position:absolute;left:4746;top:386;width:831;height:286" id="docshape92" coordorigin="4746,387" coordsize="831,286" path="m4746,579l4770,564,4828,673,4892,387,5577,387e" filled="false" stroked="true" strokeweight=".24pt" strokecolor="#231f20">
                  <v:path arrowok="t"/>
                  <v:stroke dashstyle="solid"/>
                </v:shape>
                <v:shape style="position:absolute;left:4736;top:372;width:833;height:292" id="docshape93" coordorigin="4736,373" coordsize="833,292" path="m5569,373l4880,373,4820,639,4768,548,4736,569,4739,576,4755,565,4815,665,4826,665,4888,386,5569,386,5569,373xe" filled="true" fillcolor="#231f20" stroked="false">
                  <v:path arrowok="t"/>
                  <v:fill type="solid"/>
                </v:shape>
                <v:line style="position:absolute" from="4717,343" to="5590,343" stroked="true" strokeweight=".506pt" strokecolor="#231f20">
                  <v:stroke dashstyle="solid"/>
                </v:line>
                <v:shape style="position:absolute;left:4717;top:337;width:873;height:354" type="#_x0000_t202" id="docshape94" filled="false" stroked="false">
                  <v:textbox inset="0,0,0,0">
                    <w:txbxContent>
                      <w:p>
                        <w:pPr>
                          <w:spacing w:before="60"/>
                          <w:ind w:left="190" w:right="0" w:firstLine="0"/>
                          <w:jc w:val="left"/>
                          <w:rPr>
                            <w:rFonts w:ascii="Times New Roman" w:hAnsi="Times New Roman"/>
                            <w:sz w:val="24"/>
                          </w:rPr>
                        </w:pPr>
                        <w:r>
                          <w:rPr>
                            <w:rFonts w:ascii="Times New Roman" w:hAnsi="Times New Roman"/>
                            <w:i/>
                            <w:color w:val="231F20"/>
                            <w:sz w:val="24"/>
                          </w:rPr>
                          <w:t>x</w:t>
                        </w:r>
                        <w:r>
                          <w:rPr>
                            <w:rFonts w:ascii="Times New Roman" w:hAnsi="Times New Roman"/>
                            <w:color w:val="231F20"/>
                            <w:sz w:val="24"/>
                            <w:vertAlign w:val="superscript"/>
                          </w:rPr>
                          <w:t>2</w:t>
                        </w:r>
                        <w:r>
                          <w:rPr>
                            <w:rFonts w:ascii="Times New Roman" w:hAnsi="Times New Roman"/>
                            <w:color w:val="231F20"/>
                            <w:spacing w:val="-4"/>
                            <w:sz w:val="24"/>
                            <w:vertAlign w:val="baseline"/>
                          </w:rPr>
                          <w:t> </w:t>
                        </w:r>
                        <w:r>
                          <w:rPr>
                            <w:rFonts w:ascii="Symbol" w:hAnsi="Symbol"/>
                            <w:color w:val="231F20"/>
                            <w:sz w:val="24"/>
                            <w:vertAlign w:val="baseline"/>
                          </w:rPr>
                          <w:t></w:t>
                        </w:r>
                        <w:r>
                          <w:rPr>
                            <w:rFonts w:ascii="Times New Roman" w:hAnsi="Times New Roman"/>
                            <w:color w:val="231F20"/>
                            <w:spacing w:val="-15"/>
                            <w:sz w:val="24"/>
                            <w:vertAlign w:val="baseline"/>
                          </w:rPr>
                          <w:t> </w:t>
                        </w:r>
                        <w:r>
                          <w:rPr>
                            <w:rFonts w:ascii="Times New Roman" w:hAnsi="Times New Roman"/>
                            <w:i/>
                            <w:color w:val="231F20"/>
                            <w:spacing w:val="-5"/>
                            <w:sz w:val="24"/>
                            <w:vertAlign w:val="baseline"/>
                          </w:rPr>
                          <w:t>a</w:t>
                        </w:r>
                        <w:r>
                          <w:rPr>
                            <w:rFonts w:ascii="Times New Roman" w:hAnsi="Times New Roman"/>
                            <w:color w:val="231F20"/>
                            <w:spacing w:val="-5"/>
                            <w:sz w:val="24"/>
                            <w:vertAlign w:val="superscript"/>
                          </w:rPr>
                          <w:t>2</w:t>
                        </w:r>
                      </w:p>
                    </w:txbxContent>
                  </v:textbox>
                  <w10:wrap type="none"/>
                </v:shape>
                <w10:wrap type="none"/>
              </v:group>
            </w:pict>
          </mc:Fallback>
        </mc:AlternateContent>
      </w:r>
      <w:r>
        <w:rPr>
          <w:rFonts w:ascii="Times New Roman"/>
          <w:color w:val="231F20"/>
          <w:spacing w:val="-10"/>
          <w:position w:val="15"/>
          <w:sz w:val="24"/>
        </w:rPr>
        <w:t>1</w:t>
      </w:r>
      <w:r>
        <w:rPr>
          <w:rFonts w:ascii="Times New Roman"/>
          <w:color w:val="231F20"/>
          <w:position w:val="15"/>
          <w:sz w:val="24"/>
        </w:rPr>
        <w:tab/>
      </w:r>
      <w:r>
        <w:rPr>
          <w:rFonts w:ascii="Times New Roman"/>
          <w:color w:val="231F20"/>
          <w:spacing w:val="-10"/>
          <w:position w:val="1"/>
          <w:sz w:val="24"/>
        </w:rPr>
        <w:t>,</w:t>
      </w:r>
      <w:r>
        <w:rPr>
          <w:rFonts w:ascii="Times New Roman"/>
          <w:color w:val="231F20"/>
          <w:position w:val="1"/>
          <w:sz w:val="24"/>
        </w:rPr>
        <w:tab/>
      </w:r>
      <w:r>
        <w:rPr>
          <w:rFonts w:ascii="Times New Roman"/>
          <w:color w:val="231F20"/>
          <w:spacing w:val="-10"/>
          <w:position w:val="15"/>
          <w:sz w:val="24"/>
        </w:rPr>
        <w:t>1</w:t>
      </w:r>
      <w:r>
        <w:rPr>
          <w:rFonts w:ascii="Times New Roman"/>
          <w:color w:val="231F20"/>
          <w:position w:val="15"/>
          <w:sz w:val="24"/>
        </w:rPr>
        <w:tab/>
      </w:r>
      <w:r>
        <w:rPr>
          <w:rFonts w:ascii="Times New Roman"/>
          <w:color w:val="231F20"/>
          <w:spacing w:val="-10"/>
          <w:position w:val="1"/>
          <w:sz w:val="24"/>
        </w:rPr>
        <w:t>,</w:t>
      </w:r>
      <w:r>
        <w:rPr>
          <w:rFonts w:ascii="Times New Roman"/>
          <w:color w:val="231F20"/>
          <w:position w:val="1"/>
          <w:sz w:val="24"/>
        </w:rPr>
        <w:tab/>
      </w:r>
      <w:r>
        <w:rPr>
          <w:rFonts w:ascii="Times New Roman"/>
          <w:color w:val="231F20"/>
          <w:spacing w:val="-10"/>
          <w:position w:val="15"/>
          <w:sz w:val="24"/>
        </w:rPr>
        <w:t>1</w:t>
      </w:r>
    </w:p>
    <w:p>
      <w:pPr>
        <w:pStyle w:val="BodyText"/>
        <w:spacing w:before="79"/>
        <w:rPr>
          <w:rFonts w:ascii="Times New Roman"/>
          <w:sz w:val="24"/>
        </w:rPr>
      </w:pPr>
    </w:p>
    <w:p>
      <w:pPr>
        <w:pStyle w:val="ListParagraph"/>
        <w:numPr>
          <w:ilvl w:val="1"/>
          <w:numId w:val="221"/>
        </w:numPr>
        <w:tabs>
          <w:tab w:pos="2547" w:val="left" w:leader="none"/>
          <w:tab w:pos="3486" w:val="left" w:leader="none"/>
        </w:tabs>
        <w:spacing w:line="240" w:lineRule="auto" w:before="1" w:after="0"/>
        <w:ind w:left="2547" w:right="0" w:hanging="458"/>
        <w:jc w:val="left"/>
        <w:rPr>
          <w:rFonts w:ascii="Times New Roman" w:hAnsi="Times New Roman"/>
          <w:sz w:val="24"/>
        </w:rPr>
      </w:pPr>
      <w:r>
        <w:rPr>
          <w:rFonts w:ascii="Times New Roman" w:hAnsi="Times New Roman"/>
          <w:sz w:val="24"/>
        </w:rPr>
        <mc:AlternateContent>
          <mc:Choice Requires="wps">
            <w:drawing>
              <wp:anchor distT="0" distB="0" distL="0" distR="0" allowOverlap="1" layoutInCell="1" locked="0" behindDoc="1" simplePos="0" relativeHeight="467694592">
                <wp:simplePos x="0" y="0"/>
                <wp:positionH relativeFrom="page">
                  <wp:posOffset>1746885</wp:posOffset>
                </wp:positionH>
                <wp:positionV relativeFrom="paragraph">
                  <wp:posOffset>-12758</wp:posOffset>
                </wp:positionV>
                <wp:extent cx="537210" cy="192405"/>
                <wp:effectExtent l="0" t="0" r="0" b="0"/>
                <wp:wrapNone/>
                <wp:docPr id="158" name="Group 158"/>
                <wp:cNvGraphicFramePr>
                  <a:graphicFrameLocks/>
                </wp:cNvGraphicFramePr>
                <a:graphic>
                  <a:graphicData uri="http://schemas.microsoft.com/office/word/2010/wordprocessingGroup">
                    <wpg:wgp>
                      <wpg:cNvPr id="158" name="Group 158"/>
                      <wpg:cNvGrpSpPr/>
                      <wpg:grpSpPr>
                        <a:xfrm>
                          <a:off x="0" y="0"/>
                          <a:ext cx="537210" cy="192405"/>
                          <a:chExt cx="537210" cy="192405"/>
                        </a:xfrm>
                      </wpg:grpSpPr>
                      <wps:wsp>
                        <wps:cNvPr id="159" name="Graphic 159"/>
                        <wps:cNvSpPr/>
                        <wps:spPr>
                          <a:xfrm>
                            <a:off x="6985" y="9525"/>
                            <a:ext cx="93345" cy="180975"/>
                          </a:xfrm>
                          <a:custGeom>
                            <a:avLst/>
                            <a:gdLst/>
                            <a:ahLst/>
                            <a:cxnLst/>
                            <a:rect l="l" t="t" r="r" b="b"/>
                            <a:pathLst>
                              <a:path w="93345" h="180975">
                                <a:moveTo>
                                  <a:pt x="0" y="121920"/>
                                </a:moveTo>
                                <a:lnTo>
                                  <a:pt x="15240" y="112395"/>
                                </a:lnTo>
                                <a:lnTo>
                                  <a:pt x="52705" y="180975"/>
                                </a:lnTo>
                                <a:lnTo>
                                  <a:pt x="93345" y="0"/>
                                </a:lnTo>
                              </a:path>
                            </a:pathLst>
                          </a:custGeom>
                          <a:ln w="3048">
                            <a:solidFill>
                              <a:srgbClr val="231F20"/>
                            </a:solidFill>
                            <a:prstDash val="solid"/>
                          </a:ln>
                        </wps:spPr>
                        <wps:bodyPr wrap="square" lIns="0" tIns="0" rIns="0" bIns="0" rtlCol="0">
                          <a:prstTxWarp prst="textNoShape">
                            <a:avLst/>
                          </a:prstTxWarp>
                          <a:noAutofit/>
                        </wps:bodyPr>
                      </wps:wsp>
                      <wps:wsp>
                        <wps:cNvPr id="160" name="Graphic 160"/>
                        <wps:cNvSpPr/>
                        <wps:spPr>
                          <a:xfrm>
                            <a:off x="100330" y="8889"/>
                            <a:ext cx="436880" cy="1270"/>
                          </a:xfrm>
                          <a:custGeom>
                            <a:avLst/>
                            <a:gdLst/>
                            <a:ahLst/>
                            <a:cxnLst/>
                            <a:rect l="l" t="t" r="r" b="b"/>
                            <a:pathLst>
                              <a:path w="436880" h="0">
                                <a:moveTo>
                                  <a:pt x="0" y="0"/>
                                </a:moveTo>
                                <a:lnTo>
                                  <a:pt x="436880" y="0"/>
                                </a:lnTo>
                              </a:path>
                            </a:pathLst>
                          </a:custGeom>
                          <a:ln w="3048">
                            <a:solidFill>
                              <a:srgbClr val="231F20"/>
                            </a:solidFill>
                            <a:prstDash val="solid"/>
                          </a:ln>
                        </wps:spPr>
                        <wps:bodyPr wrap="square" lIns="0" tIns="0" rIns="0" bIns="0" rtlCol="0">
                          <a:prstTxWarp prst="textNoShape">
                            <a:avLst/>
                          </a:prstTxWarp>
                          <a:noAutofit/>
                        </wps:bodyPr>
                      </wps:wsp>
                      <wps:wsp>
                        <wps:cNvPr id="161" name="Graphic 161"/>
                        <wps:cNvSpPr/>
                        <wps:spPr>
                          <a:xfrm>
                            <a:off x="0" y="0"/>
                            <a:ext cx="531495" cy="185420"/>
                          </a:xfrm>
                          <a:custGeom>
                            <a:avLst/>
                            <a:gdLst/>
                            <a:ahLst/>
                            <a:cxnLst/>
                            <a:rect l="l" t="t" r="r" b="b"/>
                            <a:pathLst>
                              <a:path w="531495" h="185420">
                                <a:moveTo>
                                  <a:pt x="531494" y="0"/>
                                </a:moveTo>
                                <a:lnTo>
                                  <a:pt x="91439" y="0"/>
                                </a:lnTo>
                                <a:lnTo>
                                  <a:pt x="53339" y="168910"/>
                                </a:lnTo>
                                <a:lnTo>
                                  <a:pt x="20954" y="111125"/>
                                </a:lnTo>
                                <a:lnTo>
                                  <a:pt x="0" y="124460"/>
                                </a:lnTo>
                                <a:lnTo>
                                  <a:pt x="2539" y="128905"/>
                                </a:lnTo>
                                <a:lnTo>
                                  <a:pt x="12699" y="121285"/>
                                </a:lnTo>
                                <a:lnTo>
                                  <a:pt x="50164" y="185420"/>
                                </a:lnTo>
                                <a:lnTo>
                                  <a:pt x="57149" y="185420"/>
                                </a:lnTo>
                                <a:lnTo>
                                  <a:pt x="96519" y="7620"/>
                                </a:lnTo>
                                <a:lnTo>
                                  <a:pt x="531494" y="7620"/>
                                </a:lnTo>
                                <a:lnTo>
                                  <a:pt x="531494"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137.550003pt;margin-top:-1.004587pt;width:42.3pt;height:15.15pt;mso-position-horizontal-relative:page;mso-position-vertical-relative:paragraph;z-index:-35621888" id="docshapegroup95" coordorigin="2751,-20" coordsize="846,303">
                <v:shape style="position:absolute;left:2762;top:-6;width:147;height:285" id="docshape96" coordorigin="2762,-5" coordsize="147,285" path="m2762,187l2786,172,2845,280,2909,-5e" filled="false" stroked="true" strokeweight=".24pt" strokecolor="#231f20">
                  <v:path arrowok="t"/>
                  <v:stroke dashstyle="solid"/>
                </v:shape>
                <v:line style="position:absolute" from="2909,-6" to="3597,-6" stroked="true" strokeweight=".24pt" strokecolor="#231f20">
                  <v:stroke dashstyle="solid"/>
                </v:line>
                <v:shape style="position:absolute;left:2751;top:-21;width:837;height:292" id="docshape97" coordorigin="2751,-20" coordsize="837,292" path="m3588,-20l2895,-20,2835,246,2784,155,2751,176,2755,183,2771,171,2830,272,2841,272,2903,-8,3588,-8,3588,-20xe" filled="true" fillcolor="#231f20" stroked="false">
                  <v:path arrowok="t"/>
                  <v:fill type="solid"/>
                </v:shape>
                <w10:wrap type="none"/>
              </v:group>
            </w:pict>
          </mc:Fallback>
        </mc:AlternateContent>
      </w:r>
      <w:r>
        <w:rPr>
          <w:rFonts w:ascii="Times New Roman" w:hAnsi="Times New Roman"/>
          <w:sz w:val="24"/>
        </w:rPr>
        <mc:AlternateContent>
          <mc:Choice Requires="wps">
            <w:drawing>
              <wp:anchor distT="0" distB="0" distL="0" distR="0" allowOverlap="1" layoutInCell="1" locked="0" behindDoc="1" simplePos="0" relativeHeight="467695104">
                <wp:simplePos x="0" y="0"/>
                <wp:positionH relativeFrom="page">
                  <wp:posOffset>2343150</wp:posOffset>
                </wp:positionH>
                <wp:positionV relativeFrom="paragraph">
                  <wp:posOffset>-12758</wp:posOffset>
                </wp:positionV>
                <wp:extent cx="534670" cy="192405"/>
                <wp:effectExtent l="0" t="0" r="0" b="0"/>
                <wp:wrapNone/>
                <wp:docPr id="162" name="Group 162"/>
                <wp:cNvGraphicFramePr>
                  <a:graphicFrameLocks/>
                </wp:cNvGraphicFramePr>
                <a:graphic>
                  <a:graphicData uri="http://schemas.microsoft.com/office/word/2010/wordprocessingGroup">
                    <wpg:wgp>
                      <wpg:cNvPr id="162" name="Group 162"/>
                      <wpg:cNvGrpSpPr/>
                      <wpg:grpSpPr>
                        <a:xfrm>
                          <a:off x="0" y="0"/>
                          <a:ext cx="534670" cy="192405"/>
                          <a:chExt cx="534670" cy="192405"/>
                        </a:xfrm>
                      </wpg:grpSpPr>
                      <wps:wsp>
                        <wps:cNvPr id="163" name="Graphic 163"/>
                        <wps:cNvSpPr/>
                        <wps:spPr>
                          <a:xfrm>
                            <a:off x="6985" y="9525"/>
                            <a:ext cx="92710" cy="180975"/>
                          </a:xfrm>
                          <a:custGeom>
                            <a:avLst/>
                            <a:gdLst/>
                            <a:ahLst/>
                            <a:cxnLst/>
                            <a:rect l="l" t="t" r="r" b="b"/>
                            <a:pathLst>
                              <a:path w="92710" h="180975">
                                <a:moveTo>
                                  <a:pt x="0" y="121920"/>
                                </a:moveTo>
                                <a:lnTo>
                                  <a:pt x="15240" y="112395"/>
                                </a:lnTo>
                                <a:lnTo>
                                  <a:pt x="52069" y="180975"/>
                                </a:lnTo>
                                <a:lnTo>
                                  <a:pt x="92710" y="0"/>
                                </a:lnTo>
                              </a:path>
                            </a:pathLst>
                          </a:custGeom>
                          <a:ln w="3047">
                            <a:solidFill>
                              <a:srgbClr val="231F20"/>
                            </a:solidFill>
                            <a:prstDash val="solid"/>
                          </a:ln>
                        </wps:spPr>
                        <wps:bodyPr wrap="square" lIns="0" tIns="0" rIns="0" bIns="0" rtlCol="0">
                          <a:prstTxWarp prst="textNoShape">
                            <a:avLst/>
                          </a:prstTxWarp>
                          <a:noAutofit/>
                        </wps:bodyPr>
                      </wps:wsp>
                      <wps:wsp>
                        <wps:cNvPr id="164" name="Graphic 164"/>
                        <wps:cNvSpPr/>
                        <wps:spPr>
                          <a:xfrm>
                            <a:off x="99694" y="8889"/>
                            <a:ext cx="434975" cy="1270"/>
                          </a:xfrm>
                          <a:custGeom>
                            <a:avLst/>
                            <a:gdLst/>
                            <a:ahLst/>
                            <a:cxnLst/>
                            <a:rect l="l" t="t" r="r" b="b"/>
                            <a:pathLst>
                              <a:path w="434975" h="0">
                                <a:moveTo>
                                  <a:pt x="0" y="0"/>
                                </a:moveTo>
                                <a:lnTo>
                                  <a:pt x="434975" y="0"/>
                                </a:lnTo>
                              </a:path>
                            </a:pathLst>
                          </a:custGeom>
                          <a:ln w="3048">
                            <a:solidFill>
                              <a:srgbClr val="231F20"/>
                            </a:solidFill>
                            <a:prstDash val="solid"/>
                          </a:ln>
                        </wps:spPr>
                        <wps:bodyPr wrap="square" lIns="0" tIns="0" rIns="0" bIns="0" rtlCol="0">
                          <a:prstTxWarp prst="textNoShape">
                            <a:avLst/>
                          </a:prstTxWarp>
                          <a:noAutofit/>
                        </wps:bodyPr>
                      </wps:wsp>
                      <wps:wsp>
                        <wps:cNvPr id="165" name="Graphic 165"/>
                        <wps:cNvSpPr/>
                        <wps:spPr>
                          <a:xfrm>
                            <a:off x="0" y="0"/>
                            <a:ext cx="528955" cy="185420"/>
                          </a:xfrm>
                          <a:custGeom>
                            <a:avLst/>
                            <a:gdLst/>
                            <a:ahLst/>
                            <a:cxnLst/>
                            <a:rect l="l" t="t" r="r" b="b"/>
                            <a:pathLst>
                              <a:path w="528955" h="185420">
                                <a:moveTo>
                                  <a:pt x="528955" y="0"/>
                                </a:moveTo>
                                <a:lnTo>
                                  <a:pt x="90805" y="0"/>
                                </a:lnTo>
                                <a:lnTo>
                                  <a:pt x="53340" y="168910"/>
                                </a:lnTo>
                                <a:lnTo>
                                  <a:pt x="20955" y="111125"/>
                                </a:lnTo>
                                <a:lnTo>
                                  <a:pt x="0" y="124460"/>
                                </a:lnTo>
                                <a:lnTo>
                                  <a:pt x="1905" y="128905"/>
                                </a:lnTo>
                                <a:lnTo>
                                  <a:pt x="12065" y="121285"/>
                                </a:lnTo>
                                <a:lnTo>
                                  <a:pt x="49530" y="185420"/>
                                </a:lnTo>
                                <a:lnTo>
                                  <a:pt x="57150" y="185420"/>
                                </a:lnTo>
                                <a:lnTo>
                                  <a:pt x="96520" y="7620"/>
                                </a:lnTo>
                                <a:lnTo>
                                  <a:pt x="528955" y="7620"/>
                                </a:lnTo>
                                <a:lnTo>
                                  <a:pt x="528955"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184.5pt;margin-top:-1.004587pt;width:42.1pt;height:15.15pt;mso-position-horizontal-relative:page;mso-position-vertical-relative:paragraph;z-index:-35621376" id="docshapegroup98" coordorigin="3690,-20" coordsize="842,303">
                <v:shape style="position:absolute;left:3701;top:-6;width:146;height:285" id="docshape99" coordorigin="3701,-5" coordsize="146,285" path="m3701,187l3725,172,3783,280,3847,-5e" filled="false" stroked="true" strokeweight=".24pt" strokecolor="#231f20">
                  <v:path arrowok="t"/>
                  <v:stroke dashstyle="solid"/>
                </v:shape>
                <v:line style="position:absolute" from="3847,-6" to="4532,-6" stroked="true" strokeweight=".24pt" strokecolor="#231f20">
                  <v:stroke dashstyle="solid"/>
                </v:line>
                <v:shape style="position:absolute;left:3690;top:-21;width:833;height:292" id="docshape100" coordorigin="3690,-20" coordsize="833,292" path="m4523,-20l3833,-20,3774,246,3723,155,3690,176,3693,183,3709,171,3768,272,3780,272,3842,-8,4523,-8,4523,-20xe" filled="true" fillcolor="#231f20" stroked="false">
                  <v:path arrowok="t"/>
                  <v:fill type="solid"/>
                </v:shape>
                <w10:wrap type="none"/>
              </v:group>
            </w:pict>
          </mc:Fallback>
        </mc:AlternateContent>
      </w:r>
      <w:r>
        <w:rPr>
          <w:rFonts w:ascii="Times New Roman" w:hAnsi="Times New Roman"/>
          <w:sz w:val="24"/>
        </w:rPr>
        <mc:AlternateContent>
          <mc:Choice Requires="wps">
            <w:drawing>
              <wp:anchor distT="0" distB="0" distL="0" distR="0" allowOverlap="1" layoutInCell="1" locked="0" behindDoc="0" simplePos="0" relativeHeight="15756288">
                <wp:simplePos x="0" y="0"/>
                <wp:positionH relativeFrom="page">
                  <wp:posOffset>2936875</wp:posOffset>
                </wp:positionH>
                <wp:positionV relativeFrom="paragraph">
                  <wp:posOffset>-12758</wp:posOffset>
                </wp:positionV>
                <wp:extent cx="534670" cy="200025"/>
                <wp:effectExtent l="0" t="0" r="0" b="0"/>
                <wp:wrapNone/>
                <wp:docPr id="166" name="Group 166"/>
                <wp:cNvGraphicFramePr>
                  <a:graphicFrameLocks/>
                </wp:cNvGraphicFramePr>
                <a:graphic>
                  <a:graphicData uri="http://schemas.microsoft.com/office/word/2010/wordprocessingGroup">
                    <wpg:wgp>
                      <wpg:cNvPr id="166" name="Group 166"/>
                      <wpg:cNvGrpSpPr/>
                      <wpg:grpSpPr>
                        <a:xfrm>
                          <a:off x="0" y="0"/>
                          <a:ext cx="534670" cy="200025"/>
                          <a:chExt cx="534670" cy="200025"/>
                        </a:xfrm>
                      </wpg:grpSpPr>
                      <wps:wsp>
                        <wps:cNvPr id="167" name="Graphic 167"/>
                        <wps:cNvSpPr/>
                        <wps:spPr>
                          <a:xfrm>
                            <a:off x="6350" y="9525"/>
                            <a:ext cx="92710" cy="180975"/>
                          </a:xfrm>
                          <a:custGeom>
                            <a:avLst/>
                            <a:gdLst/>
                            <a:ahLst/>
                            <a:cxnLst/>
                            <a:rect l="l" t="t" r="r" b="b"/>
                            <a:pathLst>
                              <a:path w="92710" h="180975">
                                <a:moveTo>
                                  <a:pt x="0" y="121920"/>
                                </a:moveTo>
                                <a:lnTo>
                                  <a:pt x="15240" y="112395"/>
                                </a:lnTo>
                                <a:lnTo>
                                  <a:pt x="52069" y="180975"/>
                                </a:lnTo>
                                <a:lnTo>
                                  <a:pt x="92710" y="0"/>
                                </a:lnTo>
                              </a:path>
                            </a:pathLst>
                          </a:custGeom>
                          <a:ln w="3047">
                            <a:solidFill>
                              <a:srgbClr val="231F20"/>
                            </a:solidFill>
                            <a:prstDash val="solid"/>
                          </a:ln>
                        </wps:spPr>
                        <wps:bodyPr wrap="square" lIns="0" tIns="0" rIns="0" bIns="0" rtlCol="0">
                          <a:prstTxWarp prst="textNoShape">
                            <a:avLst/>
                          </a:prstTxWarp>
                          <a:noAutofit/>
                        </wps:bodyPr>
                      </wps:wsp>
                      <wps:wsp>
                        <wps:cNvPr id="168" name="Graphic 168"/>
                        <wps:cNvSpPr/>
                        <wps:spPr>
                          <a:xfrm>
                            <a:off x="99060" y="8889"/>
                            <a:ext cx="435609" cy="1270"/>
                          </a:xfrm>
                          <a:custGeom>
                            <a:avLst/>
                            <a:gdLst/>
                            <a:ahLst/>
                            <a:cxnLst/>
                            <a:rect l="l" t="t" r="r" b="b"/>
                            <a:pathLst>
                              <a:path w="435609" h="0">
                                <a:moveTo>
                                  <a:pt x="0" y="0"/>
                                </a:moveTo>
                                <a:lnTo>
                                  <a:pt x="435609" y="0"/>
                                </a:lnTo>
                              </a:path>
                            </a:pathLst>
                          </a:custGeom>
                          <a:ln w="3048">
                            <a:solidFill>
                              <a:srgbClr val="231F20"/>
                            </a:solidFill>
                            <a:prstDash val="solid"/>
                          </a:ln>
                        </wps:spPr>
                        <wps:bodyPr wrap="square" lIns="0" tIns="0" rIns="0" bIns="0" rtlCol="0">
                          <a:prstTxWarp prst="textNoShape">
                            <a:avLst/>
                          </a:prstTxWarp>
                          <a:noAutofit/>
                        </wps:bodyPr>
                      </wps:wsp>
                      <wps:wsp>
                        <wps:cNvPr id="169" name="Graphic 169"/>
                        <wps:cNvSpPr/>
                        <wps:spPr>
                          <a:xfrm>
                            <a:off x="0" y="0"/>
                            <a:ext cx="528955" cy="185420"/>
                          </a:xfrm>
                          <a:custGeom>
                            <a:avLst/>
                            <a:gdLst/>
                            <a:ahLst/>
                            <a:cxnLst/>
                            <a:rect l="l" t="t" r="r" b="b"/>
                            <a:pathLst>
                              <a:path w="528955" h="185420">
                                <a:moveTo>
                                  <a:pt x="528955" y="0"/>
                                </a:moveTo>
                                <a:lnTo>
                                  <a:pt x="90805" y="0"/>
                                </a:lnTo>
                                <a:lnTo>
                                  <a:pt x="53340" y="168910"/>
                                </a:lnTo>
                                <a:lnTo>
                                  <a:pt x="20320" y="111125"/>
                                </a:lnTo>
                                <a:lnTo>
                                  <a:pt x="0" y="124460"/>
                                </a:lnTo>
                                <a:lnTo>
                                  <a:pt x="1905" y="128905"/>
                                </a:lnTo>
                                <a:lnTo>
                                  <a:pt x="12065" y="121285"/>
                                </a:lnTo>
                                <a:lnTo>
                                  <a:pt x="49530" y="185420"/>
                                </a:lnTo>
                                <a:lnTo>
                                  <a:pt x="57150" y="185420"/>
                                </a:lnTo>
                                <a:lnTo>
                                  <a:pt x="96520" y="7620"/>
                                </a:lnTo>
                                <a:lnTo>
                                  <a:pt x="528955" y="7620"/>
                                </a:lnTo>
                                <a:lnTo>
                                  <a:pt x="528955" y="0"/>
                                </a:lnTo>
                                <a:close/>
                              </a:path>
                            </a:pathLst>
                          </a:custGeom>
                          <a:solidFill>
                            <a:srgbClr val="231F20"/>
                          </a:solidFill>
                        </wps:spPr>
                        <wps:bodyPr wrap="square" lIns="0" tIns="0" rIns="0" bIns="0" rtlCol="0">
                          <a:prstTxWarp prst="textNoShape">
                            <a:avLst/>
                          </a:prstTxWarp>
                          <a:noAutofit/>
                        </wps:bodyPr>
                      </wps:wsp>
                      <wps:wsp>
                        <wps:cNvPr id="170" name="Textbox 170"/>
                        <wps:cNvSpPr txBox="1"/>
                        <wps:spPr>
                          <a:xfrm>
                            <a:off x="0" y="0"/>
                            <a:ext cx="534670" cy="200025"/>
                          </a:xfrm>
                          <a:prstGeom prst="rect">
                            <a:avLst/>
                          </a:prstGeom>
                        </wps:spPr>
                        <wps:txbx>
                          <w:txbxContent>
                            <w:p>
                              <w:pPr>
                                <w:spacing w:before="21"/>
                                <w:ind w:left="172" w:right="0" w:firstLine="0"/>
                                <w:jc w:val="left"/>
                                <w:rPr>
                                  <w:rFonts w:ascii="Times New Roman" w:hAnsi="Times New Roman"/>
                                  <w:sz w:val="24"/>
                                </w:rPr>
                              </w:pPr>
                              <w:r>
                                <w:rPr>
                                  <w:rFonts w:ascii="Times New Roman" w:hAnsi="Times New Roman"/>
                                  <w:i/>
                                  <w:color w:val="231F20"/>
                                  <w:sz w:val="24"/>
                                </w:rPr>
                                <w:t>x</w:t>
                              </w:r>
                              <w:r>
                                <w:rPr>
                                  <w:rFonts w:ascii="Times New Roman" w:hAnsi="Times New Roman"/>
                                  <w:color w:val="231F20"/>
                                  <w:sz w:val="24"/>
                                  <w:vertAlign w:val="superscript"/>
                                </w:rPr>
                                <w:t>2</w:t>
                              </w:r>
                              <w:r>
                                <w:rPr>
                                  <w:rFonts w:ascii="Times New Roman" w:hAnsi="Times New Roman"/>
                                  <w:color w:val="231F20"/>
                                  <w:spacing w:val="-5"/>
                                  <w:sz w:val="24"/>
                                  <w:vertAlign w:val="baseline"/>
                                </w:rPr>
                                <w:t> </w:t>
                              </w:r>
                              <w:r>
                                <w:rPr>
                                  <w:rFonts w:ascii="Symbol" w:hAnsi="Symbol"/>
                                  <w:color w:val="231F20"/>
                                  <w:sz w:val="24"/>
                                  <w:vertAlign w:val="baseline"/>
                                </w:rPr>
                                <w:t></w:t>
                              </w:r>
                              <w:r>
                                <w:rPr>
                                  <w:rFonts w:ascii="Times New Roman" w:hAnsi="Times New Roman"/>
                                  <w:color w:val="231F20"/>
                                  <w:spacing w:val="-15"/>
                                  <w:sz w:val="24"/>
                                  <w:vertAlign w:val="baseline"/>
                                </w:rPr>
                                <w:t> </w:t>
                              </w:r>
                              <w:r>
                                <w:rPr>
                                  <w:rFonts w:ascii="Times New Roman" w:hAnsi="Times New Roman"/>
                                  <w:i/>
                                  <w:color w:val="231F20"/>
                                  <w:spacing w:val="-5"/>
                                  <w:sz w:val="24"/>
                                  <w:vertAlign w:val="baseline"/>
                                </w:rPr>
                                <w:t>a</w:t>
                              </w:r>
                              <w:r>
                                <w:rPr>
                                  <w:rFonts w:ascii="Times New Roman" w:hAnsi="Times New Roman"/>
                                  <w:color w:val="231F20"/>
                                  <w:spacing w:val="-5"/>
                                  <w:sz w:val="24"/>
                                  <w:vertAlign w:val="superscript"/>
                                </w:rPr>
                                <w:t>2</w:t>
                              </w:r>
                            </w:p>
                          </w:txbxContent>
                        </wps:txbx>
                        <wps:bodyPr wrap="square" lIns="0" tIns="0" rIns="0" bIns="0" rtlCol="0">
                          <a:noAutofit/>
                        </wps:bodyPr>
                      </wps:wsp>
                    </wpg:wgp>
                  </a:graphicData>
                </a:graphic>
              </wp:anchor>
            </w:drawing>
          </mc:Choice>
          <mc:Fallback>
            <w:pict>
              <v:group style="position:absolute;margin-left:231.25pt;margin-top:-1.004587pt;width:42.1pt;height:15.75pt;mso-position-horizontal-relative:page;mso-position-vertical-relative:paragraph;z-index:15756288" id="docshapegroup101" coordorigin="4625,-20" coordsize="842,315">
                <v:shape style="position:absolute;left:4635;top:-6;width:146;height:285" id="docshape102" coordorigin="4635,-5" coordsize="146,285" path="m4635,187l4659,172,4717,280,4781,-5e" filled="false" stroked="true" strokeweight=".24pt" strokecolor="#231f20">
                  <v:path arrowok="t"/>
                  <v:stroke dashstyle="solid"/>
                </v:shape>
                <v:line style="position:absolute" from="4781,-6" to="5467,-6" stroked="true" strokeweight=".24pt" strokecolor="#231f20">
                  <v:stroke dashstyle="solid"/>
                </v:line>
                <v:shape style="position:absolute;left:4625;top:-21;width:833;height:292" id="docshape103" coordorigin="4625,-20" coordsize="833,292" path="m5458,-20l4768,-20,4709,246,4657,155,4625,176,4628,183,4644,171,4703,272,4715,272,4777,-8,5458,-8,5458,-20xe" filled="true" fillcolor="#231f20" stroked="false">
                  <v:path arrowok="t"/>
                  <v:fill type="solid"/>
                </v:shape>
                <v:shape style="position:absolute;left:4625;top:-21;width:842;height:315" type="#_x0000_t202" id="docshape104" filled="false" stroked="false">
                  <v:textbox inset="0,0,0,0">
                    <w:txbxContent>
                      <w:p>
                        <w:pPr>
                          <w:spacing w:before="21"/>
                          <w:ind w:left="172" w:right="0" w:firstLine="0"/>
                          <w:jc w:val="left"/>
                          <w:rPr>
                            <w:rFonts w:ascii="Times New Roman" w:hAnsi="Times New Roman"/>
                            <w:sz w:val="24"/>
                          </w:rPr>
                        </w:pPr>
                        <w:r>
                          <w:rPr>
                            <w:rFonts w:ascii="Times New Roman" w:hAnsi="Times New Roman"/>
                            <w:i/>
                            <w:color w:val="231F20"/>
                            <w:sz w:val="24"/>
                          </w:rPr>
                          <w:t>x</w:t>
                        </w:r>
                        <w:r>
                          <w:rPr>
                            <w:rFonts w:ascii="Times New Roman" w:hAnsi="Times New Roman"/>
                            <w:color w:val="231F20"/>
                            <w:sz w:val="24"/>
                            <w:vertAlign w:val="superscript"/>
                          </w:rPr>
                          <w:t>2</w:t>
                        </w:r>
                        <w:r>
                          <w:rPr>
                            <w:rFonts w:ascii="Times New Roman" w:hAnsi="Times New Roman"/>
                            <w:color w:val="231F20"/>
                            <w:spacing w:val="-5"/>
                            <w:sz w:val="24"/>
                            <w:vertAlign w:val="baseline"/>
                          </w:rPr>
                          <w:t> </w:t>
                        </w:r>
                        <w:r>
                          <w:rPr>
                            <w:rFonts w:ascii="Symbol" w:hAnsi="Symbol"/>
                            <w:color w:val="231F20"/>
                            <w:sz w:val="24"/>
                            <w:vertAlign w:val="baseline"/>
                          </w:rPr>
                          <w:t></w:t>
                        </w:r>
                        <w:r>
                          <w:rPr>
                            <w:rFonts w:ascii="Times New Roman" w:hAnsi="Times New Roman"/>
                            <w:color w:val="231F20"/>
                            <w:spacing w:val="-15"/>
                            <w:sz w:val="24"/>
                            <w:vertAlign w:val="baseline"/>
                          </w:rPr>
                          <w:t> </w:t>
                        </w:r>
                        <w:r>
                          <w:rPr>
                            <w:rFonts w:ascii="Times New Roman" w:hAnsi="Times New Roman"/>
                            <w:i/>
                            <w:color w:val="231F20"/>
                            <w:spacing w:val="-5"/>
                            <w:sz w:val="24"/>
                            <w:vertAlign w:val="baseline"/>
                          </w:rPr>
                          <w:t>a</w:t>
                        </w:r>
                        <w:r>
                          <w:rPr>
                            <w:rFonts w:ascii="Times New Roman" w:hAnsi="Times New Roman"/>
                            <w:color w:val="231F20"/>
                            <w:spacing w:val="-5"/>
                            <w:sz w:val="24"/>
                            <w:vertAlign w:val="superscript"/>
                          </w:rPr>
                          <w:t>2</w:t>
                        </w:r>
                      </w:p>
                    </w:txbxContent>
                  </v:textbox>
                  <w10:wrap type="none"/>
                </v:shape>
                <w10:wrap type="none"/>
              </v:group>
            </w:pict>
          </mc:Fallback>
        </mc:AlternateContent>
      </w:r>
      <w:r>
        <w:rPr>
          <w:rFonts w:ascii="Times New Roman" w:hAnsi="Times New Roman"/>
          <w:i/>
          <w:color w:val="231F20"/>
          <w:sz w:val="24"/>
        </w:rPr>
        <w:t>a</w:t>
      </w:r>
      <w:r>
        <w:rPr>
          <w:rFonts w:ascii="Times New Roman" w:hAnsi="Times New Roman"/>
          <w:color w:val="231F20"/>
          <w:sz w:val="24"/>
          <w:vertAlign w:val="superscript"/>
        </w:rPr>
        <w:t>2</w:t>
      </w:r>
      <w:r>
        <w:rPr>
          <w:rFonts w:ascii="Times New Roman" w:hAnsi="Times New Roman"/>
          <w:color w:val="231F20"/>
          <w:spacing w:val="-13"/>
          <w:sz w:val="24"/>
          <w:vertAlign w:val="baseline"/>
        </w:rPr>
        <w:t> </w:t>
      </w:r>
      <w:r>
        <w:rPr>
          <w:rFonts w:ascii="Symbol" w:hAnsi="Symbol"/>
          <w:color w:val="231F20"/>
          <w:sz w:val="24"/>
          <w:vertAlign w:val="baseline"/>
        </w:rPr>
        <w:t></w:t>
      </w:r>
      <w:r>
        <w:rPr>
          <w:rFonts w:ascii="Times New Roman" w:hAnsi="Times New Roman"/>
          <w:color w:val="231F20"/>
          <w:spacing w:val="-9"/>
          <w:sz w:val="24"/>
          <w:vertAlign w:val="baseline"/>
        </w:rPr>
        <w:t> </w:t>
      </w:r>
      <w:r>
        <w:rPr>
          <w:rFonts w:ascii="Times New Roman" w:hAnsi="Times New Roman"/>
          <w:i/>
          <w:color w:val="231F20"/>
          <w:sz w:val="24"/>
          <w:vertAlign w:val="baseline"/>
        </w:rPr>
        <w:t>x</w:t>
      </w:r>
      <w:r>
        <w:rPr>
          <w:rFonts w:ascii="Times New Roman" w:hAnsi="Times New Roman"/>
          <w:color w:val="231F20"/>
          <w:sz w:val="24"/>
          <w:vertAlign w:val="superscript"/>
        </w:rPr>
        <w:t>2</w:t>
      </w:r>
      <w:r>
        <w:rPr>
          <w:rFonts w:ascii="Times New Roman" w:hAnsi="Times New Roman"/>
          <w:color w:val="231F20"/>
          <w:spacing w:val="-15"/>
          <w:sz w:val="24"/>
          <w:vertAlign w:val="baseline"/>
        </w:rPr>
        <w:t> </w:t>
      </w:r>
      <w:r>
        <w:rPr>
          <w:rFonts w:ascii="Times New Roman" w:hAnsi="Times New Roman"/>
          <w:color w:val="231F20"/>
          <w:spacing w:val="-10"/>
          <w:sz w:val="24"/>
          <w:vertAlign w:val="baseline"/>
        </w:rPr>
        <w:t>,</w:t>
      </w:r>
      <w:r>
        <w:rPr>
          <w:rFonts w:ascii="Times New Roman" w:hAnsi="Times New Roman"/>
          <w:color w:val="231F20"/>
          <w:sz w:val="24"/>
          <w:vertAlign w:val="baseline"/>
        </w:rPr>
        <w:tab/>
      </w:r>
      <w:r>
        <w:rPr>
          <w:rFonts w:ascii="Times New Roman" w:hAnsi="Times New Roman"/>
          <w:i/>
          <w:color w:val="231F20"/>
          <w:sz w:val="24"/>
          <w:vertAlign w:val="baseline"/>
        </w:rPr>
        <w:t>a</w:t>
      </w:r>
      <w:r>
        <w:rPr>
          <w:rFonts w:ascii="Times New Roman" w:hAnsi="Times New Roman"/>
          <w:color w:val="231F20"/>
          <w:sz w:val="24"/>
          <w:vertAlign w:val="superscript"/>
        </w:rPr>
        <w:t>2</w:t>
      </w:r>
      <w:r>
        <w:rPr>
          <w:rFonts w:ascii="Times New Roman" w:hAnsi="Times New Roman"/>
          <w:color w:val="231F20"/>
          <w:sz w:val="24"/>
          <w:vertAlign w:val="baseline"/>
        </w:rPr>
        <w:t> </w:t>
      </w:r>
      <w:r>
        <w:rPr>
          <w:rFonts w:ascii="Symbol" w:hAnsi="Symbol"/>
          <w:color w:val="231F20"/>
          <w:sz w:val="24"/>
          <w:vertAlign w:val="baseline"/>
        </w:rPr>
        <w:t></w:t>
      </w:r>
      <w:r>
        <w:rPr>
          <w:rFonts w:ascii="Times New Roman" w:hAnsi="Times New Roman"/>
          <w:color w:val="231F20"/>
          <w:spacing w:val="-7"/>
          <w:sz w:val="24"/>
          <w:vertAlign w:val="baseline"/>
        </w:rPr>
        <w:t> </w:t>
      </w:r>
      <w:r>
        <w:rPr>
          <w:rFonts w:ascii="Times New Roman" w:hAnsi="Times New Roman"/>
          <w:i/>
          <w:color w:val="231F20"/>
          <w:sz w:val="24"/>
          <w:vertAlign w:val="baseline"/>
        </w:rPr>
        <w:t>x</w:t>
      </w:r>
      <w:r>
        <w:rPr>
          <w:rFonts w:ascii="Times New Roman" w:hAnsi="Times New Roman"/>
          <w:color w:val="231F20"/>
          <w:sz w:val="24"/>
          <w:vertAlign w:val="superscript"/>
        </w:rPr>
        <w:t>2</w:t>
      </w:r>
      <w:r>
        <w:rPr>
          <w:rFonts w:ascii="Times New Roman" w:hAnsi="Times New Roman"/>
          <w:color w:val="231F20"/>
          <w:spacing w:val="-15"/>
          <w:sz w:val="24"/>
          <w:vertAlign w:val="baseline"/>
        </w:rPr>
        <w:t> </w:t>
      </w:r>
      <w:r>
        <w:rPr>
          <w:rFonts w:ascii="Times New Roman" w:hAnsi="Times New Roman"/>
          <w:color w:val="231F20"/>
          <w:spacing w:val="-10"/>
          <w:sz w:val="24"/>
          <w:vertAlign w:val="baseline"/>
        </w:rPr>
        <w:t>,</w:t>
      </w:r>
    </w:p>
    <w:p>
      <w:pPr>
        <w:pStyle w:val="BodyText"/>
        <w:spacing w:line="235" w:lineRule="auto" w:before="44"/>
        <w:ind w:left="2065" w:right="1410"/>
        <w:rPr>
          <w:i/>
        </w:rPr>
      </w:pPr>
      <w:r>
        <w:rPr>
          <w:color w:val="231F20"/>
        </w:rPr>
        <w:t>Integration by decomposition of the integrand into simple rational, algebraic functions - Integration by parts, Bernoulli’s rule and integrals of the form </w:t>
      </w:r>
      <w:r>
        <w:rPr>
          <w:rFonts w:ascii="Symbol" w:hAnsi="Symbol"/>
          <w:color w:val="231F20"/>
          <w:sz w:val="23"/>
        </w:rPr>
        <w:t></w:t>
      </w:r>
      <w:r>
        <w:rPr>
          <w:i/>
          <w:color w:val="231F20"/>
        </w:rPr>
        <w:t>e</w:t>
      </w:r>
      <w:r>
        <w:rPr>
          <w:i/>
          <w:color w:val="231F20"/>
          <w:vertAlign w:val="superscript"/>
        </w:rPr>
        <w:t>x</w:t>
      </w:r>
      <w:r>
        <w:rPr>
          <w:i/>
          <w:color w:val="231F20"/>
          <w:spacing w:val="-14"/>
          <w:vertAlign w:val="baseline"/>
        </w:rPr>
        <w:t> </w:t>
      </w:r>
      <w:r>
        <w:rPr>
          <w:i/>
          <w:color w:val="231F20"/>
          <w:vertAlign w:val="baseline"/>
        </w:rPr>
        <w:t>[f(x) + f </w:t>
      </w:r>
      <w:r>
        <w:rPr>
          <w:rFonts w:ascii="Symbol" w:hAnsi="Symbol"/>
          <w:color w:val="231F20"/>
          <w:sz w:val="23"/>
          <w:vertAlign w:val="baseline"/>
        </w:rPr>
        <w:t></w:t>
      </w:r>
      <w:r>
        <w:rPr>
          <w:i/>
          <w:color w:val="231F20"/>
          <w:vertAlign w:val="baseline"/>
        </w:rPr>
        <w:t>(x)] dx.</w:t>
      </w:r>
    </w:p>
    <w:p>
      <w:pPr>
        <w:pStyle w:val="BodyText"/>
        <w:spacing w:line="235" w:lineRule="auto" w:before="4"/>
        <w:ind w:left="1344" w:right="1604" w:firstLine="715"/>
      </w:pPr>
      <w:r>
        <w:rPr>
          <w:color w:val="231F20"/>
        </w:rPr>
        <w:t>Definite</w:t>
      </w:r>
      <w:r>
        <w:rPr>
          <w:color w:val="231F20"/>
          <w:spacing w:val="-3"/>
        </w:rPr>
        <w:t> </w:t>
      </w:r>
      <w:r>
        <w:rPr>
          <w:color w:val="231F20"/>
        </w:rPr>
        <w:t>integral-fundamental</w:t>
      </w:r>
      <w:r>
        <w:rPr>
          <w:color w:val="231F20"/>
          <w:spacing w:val="-2"/>
        </w:rPr>
        <w:t> </w:t>
      </w:r>
      <w:r>
        <w:rPr>
          <w:color w:val="231F20"/>
        </w:rPr>
        <w:t>theorem</w:t>
      </w:r>
      <w:r>
        <w:rPr>
          <w:color w:val="231F20"/>
          <w:spacing w:val="-3"/>
        </w:rPr>
        <w:t> </w:t>
      </w:r>
      <w:r>
        <w:rPr>
          <w:color w:val="231F20"/>
        </w:rPr>
        <w:t>of</w:t>
      </w:r>
      <w:r>
        <w:rPr>
          <w:color w:val="231F20"/>
          <w:spacing w:val="-5"/>
        </w:rPr>
        <w:t> </w:t>
      </w:r>
      <w:r>
        <w:rPr>
          <w:color w:val="231F20"/>
        </w:rPr>
        <w:t>integral</w:t>
      </w:r>
      <w:r>
        <w:rPr>
          <w:color w:val="231F20"/>
          <w:spacing w:val="40"/>
        </w:rPr>
        <w:t> </w:t>
      </w:r>
      <w:r>
        <w:rPr>
          <w:color w:val="231F20"/>
        </w:rPr>
        <w:t>calculus,</w:t>
      </w:r>
      <w:r>
        <w:rPr>
          <w:color w:val="231F20"/>
          <w:spacing w:val="-5"/>
        </w:rPr>
        <w:t> </w:t>
      </w:r>
      <w:r>
        <w:rPr>
          <w:color w:val="231F20"/>
        </w:rPr>
        <w:t>properties</w:t>
      </w:r>
      <w:r>
        <w:rPr>
          <w:color w:val="231F20"/>
          <w:spacing w:val="40"/>
        </w:rPr>
        <w:t> </w:t>
      </w:r>
      <w:r>
        <w:rPr>
          <w:color w:val="231F20"/>
        </w:rPr>
        <w:t>of</w:t>
      </w:r>
      <w:r>
        <w:rPr>
          <w:color w:val="231F20"/>
          <w:spacing w:val="40"/>
        </w:rPr>
        <w:t> </w:t>
      </w:r>
      <w:r>
        <w:rPr>
          <w:color w:val="231F20"/>
        </w:rPr>
        <w:t>definite </w:t>
      </w:r>
      <w:r>
        <w:rPr>
          <w:color w:val="231F20"/>
          <w:spacing w:val="-2"/>
        </w:rPr>
        <w:t>integrals,</w:t>
      </w:r>
    </w:p>
    <w:p>
      <w:pPr>
        <w:pStyle w:val="BodyText"/>
        <w:spacing w:before="3"/>
        <w:ind w:left="2064"/>
      </w:pPr>
      <w:r>
        <w:rPr>
          <w:color w:val="231F20"/>
        </w:rPr>
        <w:t>evaluation</w:t>
      </w:r>
      <w:r>
        <w:rPr>
          <w:color w:val="231F20"/>
          <w:spacing w:val="-11"/>
        </w:rPr>
        <w:t> </w:t>
      </w:r>
      <w:r>
        <w:rPr>
          <w:color w:val="231F20"/>
        </w:rPr>
        <w:t>of</w:t>
      </w:r>
      <w:r>
        <w:rPr>
          <w:color w:val="231F20"/>
          <w:spacing w:val="-10"/>
        </w:rPr>
        <w:t> </w:t>
      </w:r>
      <w:r>
        <w:rPr>
          <w:color w:val="231F20"/>
        </w:rPr>
        <w:t>simple</w:t>
      </w:r>
      <w:r>
        <w:rPr>
          <w:color w:val="231F20"/>
          <w:spacing w:val="-4"/>
        </w:rPr>
        <w:t> </w:t>
      </w:r>
      <w:r>
        <w:rPr>
          <w:color w:val="231F20"/>
        </w:rPr>
        <w:t>definite</w:t>
      </w:r>
      <w:r>
        <w:rPr>
          <w:color w:val="231F20"/>
          <w:spacing w:val="-9"/>
        </w:rPr>
        <w:t> </w:t>
      </w:r>
      <w:r>
        <w:rPr>
          <w:color w:val="231F20"/>
          <w:spacing w:val="-2"/>
        </w:rPr>
        <w:t>integrals.</w:t>
      </w:r>
    </w:p>
    <w:p>
      <w:pPr>
        <w:pStyle w:val="Heading6"/>
        <w:tabs>
          <w:tab w:pos="1821" w:val="left" w:leader="none"/>
        </w:tabs>
        <w:ind w:left="654"/>
        <w:jc w:val="center"/>
      </w:pPr>
      <w:r>
        <w:rPr>
          <w:color w:val="231F20"/>
          <w:spacing w:val="-4"/>
        </w:rPr>
        <w:t>Unit</w:t>
      </w:r>
      <w:r>
        <w:rPr>
          <w:color w:val="231F20"/>
        </w:rPr>
        <w:tab/>
      </w:r>
      <w:r>
        <w:rPr>
          <w:color w:val="231F20"/>
          <w:spacing w:val="-2"/>
        </w:rPr>
        <w:t>-</w:t>
      </w:r>
      <w:r>
        <w:rPr>
          <w:color w:val="231F20"/>
          <w:spacing w:val="-7"/>
        </w:rPr>
        <w:t>II</w:t>
      </w:r>
    </w:p>
    <w:p>
      <w:pPr>
        <w:spacing w:before="0"/>
        <w:ind w:left="4696" w:right="0" w:firstLine="0"/>
        <w:jc w:val="both"/>
        <w:rPr>
          <w:b/>
          <w:sz w:val="22"/>
        </w:rPr>
      </w:pPr>
      <w:r>
        <w:rPr>
          <w:b/>
          <w:color w:val="231F20"/>
          <w:spacing w:val="-2"/>
          <w:sz w:val="22"/>
        </w:rPr>
        <w:t>Differential</w:t>
      </w:r>
      <w:r>
        <w:rPr>
          <w:b/>
          <w:color w:val="231F20"/>
          <w:spacing w:val="7"/>
          <w:sz w:val="22"/>
        </w:rPr>
        <w:t> </w:t>
      </w:r>
      <w:r>
        <w:rPr>
          <w:b/>
          <w:color w:val="231F20"/>
          <w:spacing w:val="-2"/>
          <w:sz w:val="22"/>
        </w:rPr>
        <w:t>Equations:</w:t>
      </w:r>
    </w:p>
    <w:p>
      <w:pPr>
        <w:pStyle w:val="ListParagraph"/>
        <w:numPr>
          <w:ilvl w:val="0"/>
          <w:numId w:val="221"/>
        </w:numPr>
        <w:tabs>
          <w:tab w:pos="2062" w:val="left" w:leader="none"/>
          <w:tab w:pos="2064" w:val="left" w:leader="none"/>
        </w:tabs>
        <w:spacing w:line="240" w:lineRule="auto" w:before="0" w:after="0"/>
        <w:ind w:left="2064" w:right="1392" w:hanging="360"/>
        <w:jc w:val="both"/>
        <w:rPr>
          <w:sz w:val="22"/>
        </w:rPr>
      </w:pPr>
      <w:r>
        <w:rPr>
          <w:color w:val="231F20"/>
          <w:sz w:val="22"/>
        </w:rPr>
        <w:t>Definition of a differential equation, order and degree of a differential equation, formation of differential equations - Solutions of differential equations of first order and first degree using variables separable method and linear differential equation of the type</w:t>
      </w:r>
    </w:p>
    <w:p>
      <w:pPr>
        <w:spacing w:line="344" w:lineRule="exact" w:before="0"/>
        <w:ind w:left="2117" w:right="0" w:firstLine="0"/>
        <w:jc w:val="left"/>
        <w:rPr>
          <w:rFonts w:ascii="Times New Roman" w:hAnsi="Times New Roman"/>
          <w:sz w:val="23"/>
        </w:rPr>
      </w:pPr>
      <w:r>
        <w:rPr>
          <w:rFonts w:ascii="Times New Roman" w:hAnsi="Times New Roman"/>
          <w:sz w:val="23"/>
        </w:rPr>
        <mc:AlternateContent>
          <mc:Choice Requires="wps">
            <w:drawing>
              <wp:anchor distT="0" distB="0" distL="0" distR="0" allowOverlap="1" layoutInCell="1" locked="0" behindDoc="0" simplePos="0" relativeHeight="15755776">
                <wp:simplePos x="0" y="0"/>
                <wp:positionH relativeFrom="page">
                  <wp:posOffset>1564005</wp:posOffset>
                </wp:positionH>
                <wp:positionV relativeFrom="paragraph">
                  <wp:posOffset>195150</wp:posOffset>
                </wp:positionV>
                <wp:extent cx="162560" cy="1270"/>
                <wp:effectExtent l="0" t="0" r="0" b="0"/>
                <wp:wrapNone/>
                <wp:docPr id="171" name="Graphic 171"/>
                <wp:cNvGraphicFramePr>
                  <a:graphicFrameLocks/>
                </wp:cNvGraphicFramePr>
                <a:graphic>
                  <a:graphicData uri="http://schemas.microsoft.com/office/word/2010/wordprocessingShape">
                    <wps:wsp>
                      <wps:cNvPr id="171" name="Graphic 171"/>
                      <wps:cNvSpPr/>
                      <wps:spPr>
                        <a:xfrm>
                          <a:off x="0" y="0"/>
                          <a:ext cx="162560" cy="1270"/>
                        </a:xfrm>
                        <a:custGeom>
                          <a:avLst/>
                          <a:gdLst/>
                          <a:ahLst/>
                          <a:cxnLst/>
                          <a:rect l="l" t="t" r="r" b="b"/>
                          <a:pathLst>
                            <a:path w="162560" h="0">
                              <a:moveTo>
                                <a:pt x="0" y="0"/>
                              </a:moveTo>
                              <a:lnTo>
                                <a:pt x="162560" y="0"/>
                              </a:lnTo>
                            </a:path>
                          </a:pathLst>
                        </a:custGeom>
                        <a:ln w="7391">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5776" from="123.150002pt,15.366199pt" to="135.950002pt,15.366199pt" stroked="true" strokeweight=".582pt" strokecolor="#231f20">
                <v:stroke dashstyle="solid"/>
                <w10:wrap type="none"/>
              </v:line>
            </w:pict>
          </mc:Fallback>
        </mc:AlternateContent>
      </w:r>
      <w:r>
        <w:rPr>
          <w:rFonts w:ascii="Times New Roman" w:hAnsi="Times New Roman"/>
          <w:i/>
          <w:color w:val="231F20"/>
          <w:position w:val="15"/>
          <w:sz w:val="23"/>
        </w:rPr>
        <w:t>dy</w:t>
      </w:r>
      <w:r>
        <w:rPr>
          <w:rFonts w:ascii="Times New Roman" w:hAnsi="Times New Roman"/>
          <w:i/>
          <w:color w:val="231F20"/>
          <w:spacing w:val="6"/>
          <w:position w:val="15"/>
          <w:sz w:val="23"/>
        </w:rPr>
        <w:t> </w:t>
      </w:r>
      <w:r>
        <w:rPr>
          <w:rFonts w:ascii="Symbol" w:hAnsi="Symbol"/>
          <w:color w:val="231F20"/>
          <w:sz w:val="23"/>
        </w:rPr>
        <w:t></w:t>
      </w:r>
      <w:r>
        <w:rPr>
          <w:rFonts w:ascii="Times New Roman" w:hAnsi="Times New Roman"/>
          <w:color w:val="231F20"/>
          <w:spacing w:val="-12"/>
          <w:sz w:val="23"/>
        </w:rPr>
        <w:t> </w:t>
      </w:r>
      <w:r>
        <w:rPr>
          <w:rFonts w:ascii="Times New Roman" w:hAnsi="Times New Roman"/>
          <w:color w:val="231F20"/>
          <w:sz w:val="23"/>
        </w:rPr>
        <w:t>P</w:t>
      </w:r>
      <w:r>
        <w:rPr>
          <w:rFonts w:ascii="Times New Roman" w:hAnsi="Times New Roman"/>
          <w:i/>
          <w:color w:val="231F20"/>
          <w:sz w:val="23"/>
        </w:rPr>
        <w:t>y</w:t>
      </w:r>
      <w:r>
        <w:rPr>
          <w:rFonts w:ascii="Times New Roman" w:hAnsi="Times New Roman"/>
          <w:i/>
          <w:color w:val="231F20"/>
          <w:spacing w:val="8"/>
          <w:sz w:val="23"/>
        </w:rPr>
        <w:t> </w:t>
      </w:r>
      <w:r>
        <w:rPr>
          <w:rFonts w:ascii="Symbol" w:hAnsi="Symbol"/>
          <w:color w:val="231F20"/>
          <w:sz w:val="23"/>
        </w:rPr>
        <w:t></w:t>
      </w:r>
      <w:r>
        <w:rPr>
          <w:rFonts w:ascii="Times New Roman" w:hAnsi="Times New Roman"/>
          <w:color w:val="231F20"/>
          <w:spacing w:val="-6"/>
          <w:sz w:val="23"/>
        </w:rPr>
        <w:t> </w:t>
      </w:r>
      <w:r>
        <w:rPr>
          <w:rFonts w:ascii="Times New Roman" w:hAnsi="Times New Roman"/>
          <w:color w:val="231F20"/>
          <w:spacing w:val="-7"/>
          <w:sz w:val="23"/>
        </w:rPr>
        <w:t>Q.</w:t>
      </w:r>
    </w:p>
    <w:p>
      <w:pPr>
        <w:pStyle w:val="Heading4"/>
        <w:spacing w:line="257" w:lineRule="exact"/>
        <w:ind w:left="2117"/>
      </w:pPr>
      <w:r>
        <w:rPr>
          <w:color w:val="231F20"/>
          <w:spacing w:val="-5"/>
        </w:rPr>
        <w:t>dx</w:t>
      </w:r>
    </w:p>
    <w:p>
      <w:pPr>
        <w:pStyle w:val="Heading6"/>
        <w:ind w:left="0" w:right="60"/>
        <w:jc w:val="center"/>
      </w:pPr>
      <w:r>
        <w:rPr>
          <w:color w:val="231F20"/>
          <w:spacing w:val="-2"/>
        </w:rPr>
        <w:t>Unit-</w:t>
      </w:r>
      <w:r>
        <w:rPr>
          <w:color w:val="231F20"/>
          <w:spacing w:val="-5"/>
        </w:rPr>
        <w:t>III</w:t>
      </w:r>
    </w:p>
    <w:p>
      <w:pPr>
        <w:spacing w:line="266" w:lineRule="exact" w:before="5"/>
        <w:ind w:left="4379" w:right="0" w:firstLine="0"/>
        <w:jc w:val="both"/>
        <w:rPr>
          <w:b/>
          <w:sz w:val="22"/>
        </w:rPr>
      </w:pPr>
      <w:r>
        <w:rPr>
          <w:b/>
          <w:color w:val="231F20"/>
          <w:sz w:val="22"/>
        </w:rPr>
        <w:t>Graph</w:t>
      </w:r>
      <w:r>
        <w:rPr>
          <w:b/>
          <w:color w:val="231F20"/>
          <w:spacing w:val="-10"/>
          <w:sz w:val="22"/>
        </w:rPr>
        <w:t> </w:t>
      </w:r>
      <w:r>
        <w:rPr>
          <w:b/>
          <w:color w:val="231F20"/>
          <w:sz w:val="22"/>
        </w:rPr>
        <w:t>Theory</w:t>
      </w:r>
      <w:r>
        <w:rPr>
          <w:b/>
          <w:color w:val="231F20"/>
          <w:spacing w:val="-7"/>
          <w:sz w:val="22"/>
        </w:rPr>
        <w:t> </w:t>
      </w:r>
      <w:r>
        <w:rPr>
          <w:b/>
          <w:color w:val="231F20"/>
          <w:sz w:val="22"/>
        </w:rPr>
        <w:t>and</w:t>
      </w:r>
      <w:r>
        <w:rPr>
          <w:b/>
          <w:color w:val="231F20"/>
          <w:spacing w:val="-7"/>
          <w:sz w:val="22"/>
        </w:rPr>
        <w:t> </w:t>
      </w:r>
      <w:r>
        <w:rPr>
          <w:b/>
          <w:color w:val="231F20"/>
          <w:spacing w:val="-2"/>
          <w:sz w:val="22"/>
        </w:rPr>
        <w:t>Probability</w:t>
      </w:r>
    </w:p>
    <w:p>
      <w:pPr>
        <w:pStyle w:val="ListParagraph"/>
        <w:numPr>
          <w:ilvl w:val="0"/>
          <w:numId w:val="221"/>
        </w:numPr>
        <w:tabs>
          <w:tab w:pos="2063" w:val="left" w:leader="none"/>
          <w:tab w:pos="2065" w:val="left" w:leader="none"/>
        </w:tabs>
        <w:spacing w:line="240" w:lineRule="auto" w:before="0" w:after="0"/>
        <w:ind w:left="2065" w:right="1393" w:hanging="360"/>
        <w:jc w:val="both"/>
        <w:rPr>
          <w:sz w:val="22"/>
        </w:rPr>
      </w:pPr>
      <w:r>
        <w:rPr>
          <w:color w:val="231F20"/>
          <w:sz w:val="22"/>
        </w:rPr>
        <w:t>Definition of a graph, terminology of a graph, significance in computer science applications - Incidence and degree, relationship between degree and edges - Various types of graphs, null graph, trivial graph, simple graph, multigraph, directed graph, non- directed graph and cyclic graph - Walk, path, circuit, length of a graph, distance between two vertices - Formation of adjacency matrix.</w:t>
      </w:r>
    </w:p>
    <w:p>
      <w:pPr>
        <w:pStyle w:val="BodyText"/>
        <w:ind w:left="2065" w:right="1398"/>
        <w:jc w:val="both"/>
      </w:pPr>
      <w:r>
        <w:rPr>
          <w:color w:val="231F20"/>
        </w:rPr>
        <w:t>Permutations and Combinations - Addition theorem of probability, conditional</w:t>
      </w:r>
      <w:r>
        <w:rPr>
          <w:color w:val="231F20"/>
          <w:spacing w:val="40"/>
        </w:rPr>
        <w:t> </w:t>
      </w:r>
      <w:r>
        <w:rPr>
          <w:color w:val="231F20"/>
        </w:rPr>
        <w:t>probability, dependent and independent events with multiplication theorem - Priori and posteriori probability, Baye’s theorem.</w:t>
      </w:r>
    </w:p>
    <w:p>
      <w:pPr>
        <w:pStyle w:val="BodyText"/>
        <w:spacing w:before="1"/>
      </w:pPr>
    </w:p>
    <w:p>
      <w:pPr>
        <w:pStyle w:val="Heading6"/>
        <w:ind w:left="5320" w:right="5376" w:firstLine="96"/>
        <w:jc w:val="both"/>
      </w:pPr>
      <w:r>
        <w:rPr>
          <w:color w:val="231F20"/>
        </w:rPr>
        <w:t>Unit </w:t>
      </w:r>
      <w:r>
        <w:rPr>
          <w:color w:val="231F20"/>
        </w:rPr>
        <w:t>III </w:t>
      </w:r>
      <w:r>
        <w:rPr>
          <w:color w:val="231F20"/>
          <w:spacing w:val="-2"/>
        </w:rPr>
        <w:t>Statistics</w:t>
      </w:r>
    </w:p>
    <w:p>
      <w:pPr>
        <w:pStyle w:val="ListParagraph"/>
        <w:numPr>
          <w:ilvl w:val="0"/>
          <w:numId w:val="221"/>
        </w:numPr>
        <w:tabs>
          <w:tab w:pos="2063" w:val="left" w:leader="none"/>
          <w:tab w:pos="2065" w:val="left" w:leader="none"/>
        </w:tabs>
        <w:spacing w:line="240" w:lineRule="auto" w:before="1" w:after="0"/>
        <w:ind w:left="2065" w:right="1401" w:hanging="360"/>
        <w:jc w:val="both"/>
        <w:rPr>
          <w:sz w:val="22"/>
        </w:rPr>
      </w:pPr>
      <w:r>
        <w:rPr>
          <w:color w:val="231F20"/>
          <w:sz w:val="22"/>
        </w:rPr>
        <w:t>Measures of dispersion, range, mean deviation and standard deviation of</w:t>
      </w:r>
      <w:r>
        <w:rPr>
          <w:color w:val="231F20"/>
          <w:spacing w:val="40"/>
          <w:sz w:val="22"/>
        </w:rPr>
        <w:t> </w:t>
      </w:r>
      <w:r>
        <w:rPr>
          <w:color w:val="231F20"/>
          <w:sz w:val="22"/>
        </w:rPr>
        <w:t>ungrouped data, merits and demerits - Bivariate data, correlation, Pearson’s correlation coefficient, Spearman’s rank correlation coefficient - Predictor and outcome variables, simple linear regression coefficients and regression equations.</w:t>
      </w:r>
    </w:p>
    <w:p>
      <w:pPr>
        <w:pStyle w:val="BodyText"/>
        <w:spacing w:before="2"/>
      </w:pPr>
    </w:p>
    <w:p>
      <w:pPr>
        <w:pStyle w:val="Heading6"/>
      </w:pPr>
      <w:r>
        <w:rPr>
          <w:color w:val="231F20"/>
          <w:spacing w:val="-2"/>
        </w:rPr>
        <w:t>Textbook:</w:t>
      </w:r>
    </w:p>
    <w:p>
      <w:pPr>
        <w:pStyle w:val="Heading6"/>
        <w:spacing w:after="0"/>
        <w:sectPr>
          <w:type w:val="continuous"/>
          <w:pgSz w:w="12240" w:h="15840"/>
          <w:pgMar w:header="0" w:footer="1147" w:top="900" w:bottom="980" w:left="360" w:right="360"/>
        </w:sectPr>
      </w:pPr>
    </w:p>
    <w:p>
      <w:pPr>
        <w:pStyle w:val="BodyText"/>
        <w:spacing w:before="45"/>
        <w:ind w:left="1772" w:right="1410"/>
      </w:pPr>
      <w:r>
        <w:rPr>
          <w:color w:val="231F20"/>
        </w:rPr>
        <w:t>Engineering</w:t>
      </w:r>
      <w:r>
        <w:rPr>
          <w:color w:val="231F20"/>
          <w:spacing w:val="40"/>
        </w:rPr>
        <w:t> </w:t>
      </w:r>
      <w:r>
        <w:rPr>
          <w:color w:val="231F20"/>
        </w:rPr>
        <w:t>Mathematics-II,</w:t>
      </w:r>
      <w:r>
        <w:rPr>
          <w:color w:val="231F20"/>
          <w:spacing w:val="36"/>
        </w:rPr>
        <w:t> </w:t>
      </w:r>
      <w:r>
        <w:rPr>
          <w:color w:val="231F20"/>
        </w:rPr>
        <w:t>a</w:t>
      </w:r>
      <w:r>
        <w:rPr>
          <w:color w:val="231F20"/>
          <w:spacing w:val="38"/>
        </w:rPr>
        <w:t> </w:t>
      </w:r>
      <w:r>
        <w:rPr>
          <w:color w:val="231F20"/>
        </w:rPr>
        <w:t>textbook</w:t>
      </w:r>
      <w:r>
        <w:rPr>
          <w:color w:val="231F20"/>
          <w:spacing w:val="39"/>
        </w:rPr>
        <w:t> </w:t>
      </w:r>
      <w:r>
        <w:rPr>
          <w:color w:val="231F20"/>
        </w:rPr>
        <w:t>for</w:t>
      </w:r>
      <w:r>
        <w:rPr>
          <w:color w:val="231F20"/>
          <w:spacing w:val="38"/>
        </w:rPr>
        <w:t> </w:t>
      </w:r>
      <w:r>
        <w:rPr>
          <w:color w:val="231F20"/>
        </w:rPr>
        <w:t>second</w:t>
      </w:r>
      <w:r>
        <w:rPr>
          <w:color w:val="231F20"/>
          <w:spacing w:val="40"/>
        </w:rPr>
        <w:t> </w:t>
      </w:r>
      <w:r>
        <w:rPr>
          <w:color w:val="231F20"/>
        </w:rPr>
        <w:t>year</w:t>
      </w:r>
      <w:r>
        <w:rPr>
          <w:color w:val="231F20"/>
          <w:spacing w:val="38"/>
        </w:rPr>
        <w:t> </w:t>
      </w:r>
      <w:r>
        <w:rPr>
          <w:color w:val="231F20"/>
        </w:rPr>
        <w:t>third</w:t>
      </w:r>
      <w:r>
        <w:rPr>
          <w:color w:val="231F20"/>
          <w:spacing w:val="38"/>
        </w:rPr>
        <w:t> </w:t>
      </w:r>
      <w:r>
        <w:rPr>
          <w:color w:val="231F20"/>
        </w:rPr>
        <w:t>semester</w:t>
      </w:r>
      <w:r>
        <w:rPr>
          <w:color w:val="231F20"/>
          <w:spacing w:val="39"/>
        </w:rPr>
        <w:t> </w:t>
      </w:r>
      <w:r>
        <w:rPr>
          <w:color w:val="231F20"/>
        </w:rPr>
        <w:t>diploma</w:t>
      </w:r>
      <w:r>
        <w:rPr>
          <w:color w:val="231F20"/>
          <w:spacing w:val="39"/>
        </w:rPr>
        <w:t> </w:t>
      </w:r>
      <w:r>
        <w:rPr>
          <w:color w:val="231F20"/>
        </w:rPr>
        <w:t>courses, prepared &amp; prescribed by SBTET, AP.</w:t>
      </w:r>
    </w:p>
    <w:p>
      <w:pPr>
        <w:pStyle w:val="Heading6"/>
        <w:spacing w:before="264"/>
      </w:pPr>
      <w:r>
        <w:rPr>
          <w:color w:val="231F20"/>
        </w:rPr>
        <w:t>Reference</w:t>
      </w:r>
      <w:r>
        <w:rPr>
          <w:color w:val="231F20"/>
          <w:spacing w:val="-12"/>
        </w:rPr>
        <w:t> </w:t>
      </w:r>
      <w:r>
        <w:rPr>
          <w:color w:val="231F20"/>
          <w:spacing w:val="-2"/>
        </w:rPr>
        <w:t>Books:</w:t>
      </w:r>
    </w:p>
    <w:p>
      <w:pPr>
        <w:pStyle w:val="ListParagraph"/>
        <w:numPr>
          <w:ilvl w:val="0"/>
          <w:numId w:val="222"/>
        </w:numPr>
        <w:tabs>
          <w:tab w:pos="1703" w:val="left" w:leader="none"/>
        </w:tabs>
        <w:spacing w:line="240" w:lineRule="auto" w:before="6" w:after="0"/>
        <w:ind w:left="1703" w:right="0" w:hanging="359"/>
        <w:jc w:val="left"/>
        <w:rPr>
          <w:sz w:val="22"/>
        </w:rPr>
      </w:pPr>
      <w:r>
        <w:rPr>
          <w:color w:val="231F20"/>
          <w:sz w:val="22"/>
        </w:rPr>
        <w:t>B.S.</w:t>
      </w:r>
      <w:r>
        <w:rPr>
          <w:color w:val="231F20"/>
          <w:spacing w:val="-14"/>
          <w:sz w:val="22"/>
        </w:rPr>
        <w:t> </w:t>
      </w:r>
      <w:r>
        <w:rPr>
          <w:color w:val="231F20"/>
          <w:sz w:val="22"/>
        </w:rPr>
        <w:t>Grewal,</w:t>
      </w:r>
      <w:r>
        <w:rPr>
          <w:color w:val="231F20"/>
          <w:spacing w:val="-12"/>
          <w:sz w:val="22"/>
        </w:rPr>
        <w:t> </w:t>
      </w:r>
      <w:r>
        <w:rPr>
          <w:color w:val="231F20"/>
          <w:sz w:val="22"/>
        </w:rPr>
        <w:t>Higher</w:t>
      </w:r>
      <w:r>
        <w:rPr>
          <w:color w:val="231F20"/>
          <w:spacing w:val="-7"/>
          <w:sz w:val="22"/>
        </w:rPr>
        <w:t> </w:t>
      </w:r>
      <w:r>
        <w:rPr>
          <w:color w:val="231F20"/>
          <w:sz w:val="22"/>
        </w:rPr>
        <w:t>Engineering</w:t>
      </w:r>
      <w:r>
        <w:rPr>
          <w:color w:val="231F20"/>
          <w:spacing w:val="-9"/>
          <w:sz w:val="22"/>
        </w:rPr>
        <w:t> </w:t>
      </w:r>
      <w:r>
        <w:rPr>
          <w:color w:val="231F20"/>
          <w:sz w:val="22"/>
        </w:rPr>
        <w:t>Mathematics,</w:t>
      </w:r>
      <w:r>
        <w:rPr>
          <w:color w:val="231F20"/>
          <w:spacing w:val="-12"/>
          <w:sz w:val="22"/>
        </w:rPr>
        <w:t> </w:t>
      </w:r>
      <w:r>
        <w:rPr>
          <w:color w:val="231F20"/>
          <w:sz w:val="22"/>
        </w:rPr>
        <w:t>Khanna</w:t>
      </w:r>
      <w:r>
        <w:rPr>
          <w:color w:val="231F20"/>
          <w:spacing w:val="-2"/>
          <w:sz w:val="22"/>
        </w:rPr>
        <w:t> Publishers.</w:t>
      </w:r>
    </w:p>
    <w:p>
      <w:pPr>
        <w:pStyle w:val="ListParagraph"/>
        <w:numPr>
          <w:ilvl w:val="0"/>
          <w:numId w:val="222"/>
        </w:numPr>
        <w:tabs>
          <w:tab w:pos="1703" w:val="left" w:leader="none"/>
        </w:tabs>
        <w:spacing w:line="266" w:lineRule="exact" w:before="0" w:after="0"/>
        <w:ind w:left="1703" w:right="0" w:hanging="359"/>
        <w:jc w:val="left"/>
        <w:rPr>
          <w:sz w:val="22"/>
        </w:rPr>
      </w:pPr>
      <w:r>
        <w:rPr>
          <w:color w:val="231F20"/>
          <w:sz w:val="22"/>
        </w:rPr>
        <w:t>Schaum’s</w:t>
      </w:r>
      <w:r>
        <w:rPr>
          <w:color w:val="231F20"/>
          <w:spacing w:val="-10"/>
          <w:sz w:val="22"/>
        </w:rPr>
        <w:t> </w:t>
      </w:r>
      <w:r>
        <w:rPr>
          <w:color w:val="231F20"/>
          <w:sz w:val="22"/>
        </w:rPr>
        <w:t>Outlines</w:t>
      </w:r>
      <w:r>
        <w:rPr>
          <w:color w:val="231F20"/>
          <w:spacing w:val="-8"/>
          <w:sz w:val="22"/>
        </w:rPr>
        <w:t> </w:t>
      </w:r>
      <w:r>
        <w:rPr>
          <w:color w:val="231F20"/>
          <w:sz w:val="22"/>
        </w:rPr>
        <w:t>Differential</w:t>
      </w:r>
      <w:r>
        <w:rPr>
          <w:color w:val="231F20"/>
          <w:spacing w:val="-5"/>
          <w:sz w:val="22"/>
        </w:rPr>
        <w:t> </w:t>
      </w:r>
      <w:r>
        <w:rPr>
          <w:color w:val="231F20"/>
          <w:sz w:val="22"/>
        </w:rPr>
        <w:t>Equations,</w:t>
      </w:r>
      <w:r>
        <w:rPr>
          <w:color w:val="231F20"/>
          <w:spacing w:val="-10"/>
          <w:sz w:val="22"/>
        </w:rPr>
        <w:t> </w:t>
      </w:r>
      <w:r>
        <w:rPr>
          <w:color w:val="231F20"/>
          <w:sz w:val="22"/>
        </w:rPr>
        <w:t>Richard</w:t>
      </w:r>
      <w:r>
        <w:rPr>
          <w:color w:val="231F20"/>
          <w:spacing w:val="-9"/>
          <w:sz w:val="22"/>
        </w:rPr>
        <w:t> </w:t>
      </w:r>
      <w:r>
        <w:rPr>
          <w:color w:val="231F20"/>
          <w:sz w:val="22"/>
        </w:rPr>
        <w:t>Bronson</w:t>
      </w:r>
      <w:r>
        <w:rPr>
          <w:color w:val="231F20"/>
          <w:spacing w:val="-7"/>
          <w:sz w:val="22"/>
        </w:rPr>
        <w:t> </w:t>
      </w:r>
      <w:r>
        <w:rPr>
          <w:color w:val="231F20"/>
          <w:sz w:val="22"/>
        </w:rPr>
        <w:t>&amp;</w:t>
      </w:r>
      <w:r>
        <w:rPr>
          <w:color w:val="231F20"/>
          <w:spacing w:val="-10"/>
          <w:sz w:val="22"/>
        </w:rPr>
        <w:t> </w:t>
      </w:r>
      <w:r>
        <w:rPr>
          <w:color w:val="231F20"/>
          <w:sz w:val="22"/>
        </w:rPr>
        <w:t>Gabriel</w:t>
      </w:r>
      <w:r>
        <w:rPr>
          <w:color w:val="231F20"/>
          <w:spacing w:val="-5"/>
          <w:sz w:val="22"/>
        </w:rPr>
        <w:t> </w:t>
      </w:r>
      <w:r>
        <w:rPr>
          <w:color w:val="231F20"/>
          <w:sz w:val="22"/>
        </w:rPr>
        <w:t>B.</w:t>
      </w:r>
      <w:r>
        <w:rPr>
          <w:color w:val="231F20"/>
          <w:spacing w:val="-10"/>
          <w:sz w:val="22"/>
        </w:rPr>
        <w:t> </w:t>
      </w:r>
      <w:r>
        <w:rPr>
          <w:color w:val="231F20"/>
          <w:spacing w:val="-2"/>
          <w:sz w:val="22"/>
        </w:rPr>
        <w:t>Costa</w:t>
      </w:r>
    </w:p>
    <w:p>
      <w:pPr>
        <w:pStyle w:val="ListParagraph"/>
        <w:numPr>
          <w:ilvl w:val="0"/>
          <w:numId w:val="222"/>
        </w:numPr>
        <w:tabs>
          <w:tab w:pos="1639" w:val="left" w:leader="none"/>
          <w:tab w:pos="1642" w:val="left" w:leader="none"/>
        </w:tabs>
        <w:spacing w:line="240" w:lineRule="auto" w:before="0" w:after="0"/>
        <w:ind w:left="1642" w:right="1885" w:hanging="299"/>
        <w:jc w:val="left"/>
        <w:rPr>
          <w:sz w:val="22"/>
        </w:rPr>
      </w:pPr>
      <w:r>
        <w:rPr>
          <w:color w:val="231F20"/>
          <w:sz w:val="22"/>
        </w:rPr>
        <w:t>Trembley</w:t>
      </w:r>
      <w:r>
        <w:rPr>
          <w:color w:val="231F20"/>
          <w:spacing w:val="-5"/>
          <w:sz w:val="22"/>
        </w:rPr>
        <w:t> </w:t>
      </w:r>
      <w:r>
        <w:rPr>
          <w:color w:val="231F20"/>
          <w:sz w:val="22"/>
        </w:rPr>
        <w:t>and</w:t>
      </w:r>
      <w:r>
        <w:rPr>
          <w:color w:val="231F20"/>
          <w:spacing w:val="-5"/>
          <w:sz w:val="22"/>
        </w:rPr>
        <w:t> </w:t>
      </w:r>
      <w:r>
        <w:rPr>
          <w:color w:val="231F20"/>
          <w:sz w:val="22"/>
        </w:rPr>
        <w:t>Manohar,</w:t>
      </w:r>
      <w:r>
        <w:rPr>
          <w:color w:val="231F20"/>
          <w:spacing w:val="-8"/>
          <w:sz w:val="22"/>
        </w:rPr>
        <w:t> </w:t>
      </w:r>
      <w:r>
        <w:rPr>
          <w:color w:val="231F20"/>
          <w:sz w:val="22"/>
        </w:rPr>
        <w:t>Discrete</w:t>
      </w:r>
      <w:r>
        <w:rPr>
          <w:color w:val="231F20"/>
          <w:spacing w:val="-5"/>
          <w:sz w:val="22"/>
        </w:rPr>
        <w:t> </w:t>
      </w:r>
      <w:r>
        <w:rPr>
          <w:color w:val="231F20"/>
          <w:sz w:val="22"/>
        </w:rPr>
        <w:t>Mathematical Structures</w:t>
      </w:r>
      <w:r>
        <w:rPr>
          <w:color w:val="231F20"/>
          <w:spacing w:val="-6"/>
          <w:sz w:val="22"/>
        </w:rPr>
        <w:t> </w:t>
      </w:r>
      <w:r>
        <w:rPr>
          <w:color w:val="231F20"/>
          <w:sz w:val="22"/>
        </w:rPr>
        <w:t>with</w:t>
      </w:r>
      <w:r>
        <w:rPr>
          <w:color w:val="231F20"/>
          <w:spacing w:val="-6"/>
          <w:sz w:val="22"/>
        </w:rPr>
        <w:t> </w:t>
      </w:r>
      <w:r>
        <w:rPr>
          <w:color w:val="231F20"/>
          <w:sz w:val="22"/>
        </w:rPr>
        <w:t>Applications</w:t>
      </w:r>
      <w:r>
        <w:rPr>
          <w:color w:val="231F20"/>
          <w:spacing w:val="-6"/>
          <w:sz w:val="22"/>
        </w:rPr>
        <w:t> </w:t>
      </w:r>
      <w:r>
        <w:rPr>
          <w:color w:val="231F20"/>
          <w:sz w:val="22"/>
        </w:rPr>
        <w:t>to</w:t>
      </w:r>
      <w:r>
        <w:rPr>
          <w:color w:val="231F20"/>
          <w:spacing w:val="-6"/>
          <w:sz w:val="22"/>
        </w:rPr>
        <w:t> </w:t>
      </w:r>
      <w:r>
        <w:rPr>
          <w:color w:val="231F20"/>
          <w:sz w:val="22"/>
        </w:rPr>
        <w:t>Computer Science, Tata-McGraw-Hill.</w:t>
      </w:r>
    </w:p>
    <w:p>
      <w:pPr>
        <w:pStyle w:val="ListParagraph"/>
        <w:numPr>
          <w:ilvl w:val="0"/>
          <w:numId w:val="222"/>
        </w:numPr>
        <w:tabs>
          <w:tab w:pos="1659" w:val="left" w:leader="none"/>
        </w:tabs>
        <w:spacing w:line="240" w:lineRule="auto" w:before="0" w:after="0"/>
        <w:ind w:left="1659" w:right="0" w:hanging="320"/>
        <w:jc w:val="left"/>
        <w:rPr>
          <w:sz w:val="22"/>
        </w:rPr>
      </w:pPr>
      <w:r>
        <w:rPr>
          <w:color w:val="231F20"/>
          <w:sz w:val="22"/>
        </w:rPr>
        <w:t>Narsing</w:t>
      </w:r>
      <w:r>
        <w:rPr>
          <w:color w:val="231F20"/>
          <w:spacing w:val="-9"/>
          <w:sz w:val="22"/>
        </w:rPr>
        <w:t> </w:t>
      </w:r>
      <w:r>
        <w:rPr>
          <w:color w:val="231F20"/>
          <w:sz w:val="22"/>
        </w:rPr>
        <w:t>Deo,</w:t>
      </w:r>
      <w:r>
        <w:rPr>
          <w:color w:val="231F20"/>
          <w:spacing w:val="-7"/>
          <w:sz w:val="22"/>
        </w:rPr>
        <w:t> </w:t>
      </w:r>
      <w:r>
        <w:rPr>
          <w:color w:val="231F20"/>
          <w:sz w:val="22"/>
        </w:rPr>
        <w:t>Graph</w:t>
      </w:r>
      <w:r>
        <w:rPr>
          <w:color w:val="231F20"/>
          <w:spacing w:val="-6"/>
          <w:sz w:val="22"/>
        </w:rPr>
        <w:t> </w:t>
      </w:r>
      <w:r>
        <w:rPr>
          <w:color w:val="231F20"/>
          <w:sz w:val="22"/>
        </w:rPr>
        <w:t>Theory,</w:t>
      </w:r>
      <w:r>
        <w:rPr>
          <w:color w:val="231F20"/>
          <w:spacing w:val="-6"/>
          <w:sz w:val="22"/>
        </w:rPr>
        <w:t> </w:t>
      </w:r>
      <w:r>
        <w:rPr>
          <w:color w:val="231F20"/>
          <w:sz w:val="22"/>
        </w:rPr>
        <w:t>PHI</w:t>
      </w:r>
      <w:r>
        <w:rPr>
          <w:color w:val="231F20"/>
          <w:spacing w:val="-3"/>
          <w:sz w:val="22"/>
        </w:rPr>
        <w:t> </w:t>
      </w:r>
      <w:r>
        <w:rPr>
          <w:color w:val="231F20"/>
          <w:spacing w:val="-2"/>
          <w:sz w:val="22"/>
        </w:rPr>
        <w:t>India.</w:t>
      </w:r>
    </w:p>
    <w:p>
      <w:pPr>
        <w:pStyle w:val="ListParagraph"/>
        <w:numPr>
          <w:ilvl w:val="0"/>
          <w:numId w:val="222"/>
        </w:numPr>
        <w:tabs>
          <w:tab w:pos="1639" w:val="left" w:leader="none"/>
          <w:tab w:pos="1642" w:val="left" w:leader="none"/>
        </w:tabs>
        <w:spacing w:line="240" w:lineRule="auto" w:before="0" w:after="0"/>
        <w:ind w:left="1642" w:right="1994" w:hanging="299"/>
        <w:jc w:val="left"/>
        <w:rPr>
          <w:sz w:val="22"/>
        </w:rPr>
      </w:pPr>
      <w:r>
        <w:rPr>
          <w:color w:val="231F20"/>
          <w:sz w:val="22"/>
        </w:rPr>
        <w:t>Schaum's</w:t>
      </w:r>
      <w:r>
        <w:rPr>
          <w:color w:val="231F20"/>
          <w:spacing w:val="-4"/>
          <w:sz w:val="22"/>
        </w:rPr>
        <w:t> </w:t>
      </w:r>
      <w:r>
        <w:rPr>
          <w:color w:val="231F20"/>
          <w:sz w:val="22"/>
        </w:rPr>
        <w:t>Outline:</w:t>
      </w:r>
      <w:r>
        <w:rPr>
          <w:color w:val="231F20"/>
          <w:spacing w:val="-5"/>
          <w:sz w:val="22"/>
        </w:rPr>
        <w:t> </w:t>
      </w:r>
      <w:r>
        <w:rPr>
          <w:color w:val="231F20"/>
          <w:sz w:val="22"/>
        </w:rPr>
        <w:t>Introduction</w:t>
      </w:r>
      <w:r>
        <w:rPr>
          <w:color w:val="231F20"/>
          <w:spacing w:val="-5"/>
          <w:sz w:val="22"/>
        </w:rPr>
        <w:t> </w:t>
      </w:r>
      <w:r>
        <w:rPr>
          <w:color w:val="231F20"/>
          <w:sz w:val="22"/>
        </w:rPr>
        <w:t>to</w:t>
      </w:r>
      <w:r>
        <w:rPr>
          <w:color w:val="231F20"/>
          <w:spacing w:val="-1"/>
          <w:sz w:val="22"/>
        </w:rPr>
        <w:t> </w:t>
      </w:r>
      <w:r>
        <w:rPr>
          <w:color w:val="231F20"/>
          <w:sz w:val="22"/>
        </w:rPr>
        <w:t>Probability</w:t>
      </w:r>
      <w:r>
        <w:rPr>
          <w:color w:val="231F20"/>
          <w:spacing w:val="-4"/>
          <w:sz w:val="22"/>
        </w:rPr>
        <w:t> </w:t>
      </w:r>
      <w:r>
        <w:rPr>
          <w:color w:val="231F20"/>
          <w:sz w:val="22"/>
        </w:rPr>
        <w:t>and</w:t>
      </w:r>
      <w:r>
        <w:rPr>
          <w:color w:val="231F20"/>
          <w:spacing w:val="-5"/>
          <w:sz w:val="22"/>
        </w:rPr>
        <w:t> </w:t>
      </w:r>
      <w:r>
        <w:rPr>
          <w:color w:val="231F20"/>
          <w:sz w:val="22"/>
        </w:rPr>
        <w:t>Statistics,</w:t>
      </w:r>
      <w:r>
        <w:rPr>
          <w:color w:val="231F20"/>
          <w:spacing w:val="-7"/>
          <w:sz w:val="22"/>
        </w:rPr>
        <w:t> </w:t>
      </w:r>
      <w:r>
        <w:rPr>
          <w:color w:val="231F20"/>
          <w:sz w:val="22"/>
        </w:rPr>
        <w:t>Seymour</w:t>
      </w:r>
      <w:r>
        <w:rPr>
          <w:color w:val="231F20"/>
          <w:spacing w:val="-4"/>
          <w:sz w:val="22"/>
        </w:rPr>
        <w:t> </w:t>
      </w:r>
      <w:r>
        <w:rPr>
          <w:color w:val="231F20"/>
          <w:sz w:val="22"/>
        </w:rPr>
        <w:t>Lipschutz</w:t>
      </w:r>
      <w:r>
        <w:rPr>
          <w:color w:val="231F20"/>
          <w:spacing w:val="-1"/>
          <w:sz w:val="22"/>
        </w:rPr>
        <w:t> </w:t>
      </w:r>
      <w:r>
        <w:rPr>
          <w:color w:val="231F20"/>
          <w:sz w:val="22"/>
        </w:rPr>
        <w:t>&amp; John</w:t>
      </w:r>
      <w:r>
        <w:rPr>
          <w:color w:val="231F20"/>
          <w:spacing w:val="-5"/>
          <w:sz w:val="22"/>
        </w:rPr>
        <w:t> </w:t>
      </w:r>
      <w:r>
        <w:rPr>
          <w:color w:val="231F20"/>
          <w:sz w:val="22"/>
        </w:rPr>
        <w:t>J. </w:t>
      </w:r>
      <w:r>
        <w:rPr>
          <w:color w:val="231F20"/>
          <w:spacing w:val="-2"/>
          <w:sz w:val="22"/>
        </w:rPr>
        <w:t>Schiller.</w:t>
      </w:r>
    </w:p>
    <w:p>
      <w:pPr>
        <w:pStyle w:val="BodyText"/>
      </w:pPr>
    </w:p>
    <w:p>
      <w:pPr>
        <w:pStyle w:val="Heading6"/>
        <w:ind w:left="0" w:right="68"/>
        <w:jc w:val="center"/>
      </w:pPr>
      <w:r>
        <w:rPr>
          <w:color w:val="231F20"/>
        </w:rPr>
        <w:t>C-</w:t>
      </w:r>
      <w:r>
        <w:rPr>
          <w:color w:val="231F20"/>
          <w:spacing w:val="-12"/>
        </w:rPr>
        <w:t> </w:t>
      </w:r>
      <w:r>
        <w:rPr>
          <w:color w:val="231F20"/>
        </w:rPr>
        <w:t>23</w:t>
      </w:r>
      <w:r>
        <w:rPr>
          <w:color w:val="231F20"/>
          <w:spacing w:val="-4"/>
        </w:rPr>
        <w:t> </w:t>
      </w:r>
      <w:r>
        <w:rPr>
          <w:color w:val="231F20"/>
        </w:rPr>
        <w:t>Engineering</w:t>
      </w:r>
      <w:r>
        <w:rPr>
          <w:color w:val="231F20"/>
          <w:spacing w:val="-5"/>
        </w:rPr>
        <w:t> </w:t>
      </w:r>
      <w:r>
        <w:rPr>
          <w:color w:val="231F20"/>
        </w:rPr>
        <w:t>Mathematics</w:t>
      </w:r>
      <w:r>
        <w:rPr>
          <w:color w:val="231F20"/>
          <w:spacing w:val="-7"/>
        </w:rPr>
        <w:t> </w:t>
      </w:r>
      <w:r>
        <w:rPr>
          <w:color w:val="231F20"/>
        </w:rPr>
        <w:t>–</w:t>
      </w:r>
      <w:r>
        <w:rPr>
          <w:color w:val="231F20"/>
          <w:spacing w:val="-11"/>
        </w:rPr>
        <w:t> </w:t>
      </w:r>
      <w:r>
        <w:rPr>
          <w:color w:val="231F20"/>
          <w:spacing w:val="-5"/>
        </w:rPr>
        <w:t>II</w:t>
      </w:r>
    </w:p>
    <w:p>
      <w:pPr>
        <w:pStyle w:val="BodyText"/>
        <w:spacing w:before="5"/>
        <w:rPr>
          <w:b/>
        </w:rPr>
      </w:pPr>
    </w:p>
    <w:p>
      <w:pPr>
        <w:tabs>
          <w:tab w:pos="4225" w:val="left" w:leader="none"/>
          <w:tab w:pos="4945" w:val="left" w:leader="none"/>
        </w:tabs>
        <w:spacing w:line="266" w:lineRule="exact" w:before="0"/>
        <w:ind w:left="2060" w:right="0" w:firstLine="0"/>
        <w:jc w:val="left"/>
        <w:rPr>
          <w:b/>
          <w:sz w:val="22"/>
        </w:rPr>
      </w:pPr>
      <w:r>
        <w:rPr>
          <w:color w:val="231F20"/>
          <w:sz w:val="22"/>
        </w:rPr>
        <w:t>Subject</w:t>
      </w:r>
      <w:r>
        <w:rPr>
          <w:color w:val="231F20"/>
          <w:spacing w:val="-14"/>
          <w:sz w:val="22"/>
        </w:rPr>
        <w:t> </w:t>
      </w:r>
      <w:r>
        <w:rPr>
          <w:color w:val="231F20"/>
          <w:spacing w:val="-2"/>
          <w:sz w:val="22"/>
        </w:rPr>
        <w:t>Title</w:t>
      </w:r>
      <w:r>
        <w:rPr>
          <w:color w:val="231F20"/>
          <w:sz w:val="22"/>
        </w:rPr>
        <w:tab/>
      </w:r>
      <w:r>
        <w:rPr>
          <w:color w:val="231F20"/>
          <w:spacing w:val="-10"/>
          <w:sz w:val="22"/>
        </w:rPr>
        <w:t>:</w:t>
      </w:r>
      <w:r>
        <w:rPr>
          <w:color w:val="231F20"/>
          <w:sz w:val="22"/>
        </w:rPr>
        <w:tab/>
      </w:r>
      <w:r>
        <w:rPr>
          <w:b/>
          <w:color w:val="231F20"/>
          <w:sz w:val="22"/>
        </w:rPr>
        <w:t>Engineering</w:t>
      </w:r>
      <w:r>
        <w:rPr>
          <w:b/>
          <w:color w:val="231F20"/>
          <w:spacing w:val="-8"/>
          <w:sz w:val="22"/>
        </w:rPr>
        <w:t> </w:t>
      </w:r>
      <w:r>
        <w:rPr>
          <w:b/>
          <w:color w:val="231F20"/>
          <w:sz w:val="22"/>
        </w:rPr>
        <w:t>Mathematics</w:t>
      </w:r>
      <w:r>
        <w:rPr>
          <w:b/>
          <w:color w:val="231F20"/>
          <w:spacing w:val="-7"/>
          <w:sz w:val="22"/>
        </w:rPr>
        <w:t> </w:t>
      </w:r>
      <w:r>
        <w:rPr>
          <w:b/>
          <w:color w:val="231F20"/>
          <w:sz w:val="22"/>
        </w:rPr>
        <w:t>–</w:t>
      </w:r>
      <w:r>
        <w:rPr>
          <w:b/>
          <w:color w:val="231F20"/>
          <w:spacing w:val="-5"/>
          <w:sz w:val="22"/>
        </w:rPr>
        <w:t> II</w:t>
      </w:r>
    </w:p>
    <w:p>
      <w:pPr>
        <w:tabs>
          <w:tab w:pos="4224" w:val="left" w:leader="none"/>
          <w:tab w:pos="4945" w:val="left" w:leader="none"/>
        </w:tabs>
        <w:spacing w:line="264" w:lineRule="exact" w:before="0"/>
        <w:ind w:left="2060" w:right="0" w:firstLine="0"/>
        <w:jc w:val="left"/>
        <w:rPr>
          <w:b/>
          <w:sz w:val="22"/>
        </w:rPr>
      </w:pPr>
      <w:r>
        <w:rPr>
          <w:color w:val="231F20"/>
          <w:sz w:val="22"/>
        </w:rPr>
        <w:t>Subject</w:t>
      </w:r>
      <w:r>
        <w:rPr>
          <w:color w:val="231F20"/>
          <w:spacing w:val="-11"/>
          <w:sz w:val="22"/>
        </w:rPr>
        <w:t> </w:t>
      </w:r>
      <w:r>
        <w:rPr>
          <w:color w:val="231F20"/>
          <w:spacing w:val="-4"/>
          <w:sz w:val="22"/>
        </w:rPr>
        <w:t>Code</w:t>
      </w:r>
      <w:r>
        <w:rPr>
          <w:color w:val="231F20"/>
          <w:sz w:val="22"/>
        </w:rPr>
        <w:tab/>
      </w:r>
      <w:r>
        <w:rPr>
          <w:color w:val="231F20"/>
          <w:spacing w:val="-10"/>
          <w:sz w:val="22"/>
        </w:rPr>
        <w:t>:</w:t>
      </w:r>
      <w:r>
        <w:rPr>
          <w:color w:val="231F20"/>
          <w:sz w:val="22"/>
        </w:rPr>
        <w:tab/>
      </w:r>
      <w:r>
        <w:rPr>
          <w:b/>
          <w:color w:val="231F20"/>
          <w:spacing w:val="-2"/>
          <w:sz w:val="22"/>
        </w:rPr>
        <w:t>CM/AIML/AMG/AMT/CAI/CCB/CCN/WD-</w:t>
      </w:r>
      <w:r>
        <w:rPr>
          <w:b/>
          <w:color w:val="231F20"/>
          <w:spacing w:val="-5"/>
          <w:sz w:val="22"/>
        </w:rPr>
        <w:t>301</w:t>
      </w:r>
    </w:p>
    <w:p>
      <w:pPr>
        <w:pStyle w:val="BodyText"/>
        <w:tabs>
          <w:tab w:pos="4273" w:val="left" w:leader="none"/>
          <w:tab w:pos="5171" w:val="right" w:leader="none"/>
        </w:tabs>
        <w:spacing w:line="267" w:lineRule="exact"/>
        <w:ind w:left="2065"/>
        <w:rPr>
          <w:b/>
        </w:rPr>
      </w:pPr>
      <w:r>
        <w:rPr>
          <w:color w:val="231F20"/>
          <w:spacing w:val="-2"/>
        </w:rPr>
        <w:t>Periods/Week</w:t>
      </w:r>
      <w:r>
        <w:rPr>
          <w:color w:val="231F20"/>
        </w:rPr>
        <w:tab/>
      </w:r>
      <w:r>
        <w:rPr>
          <w:color w:val="231F20"/>
          <w:spacing w:val="-10"/>
        </w:rPr>
        <w:t>:</w:t>
      </w:r>
      <w:r>
        <w:rPr>
          <w:color w:val="231F20"/>
        </w:rPr>
        <w:tab/>
      </w:r>
      <w:r>
        <w:rPr>
          <w:b/>
          <w:color w:val="231F20"/>
          <w:spacing w:val="-5"/>
        </w:rPr>
        <w:t>04</w:t>
      </w:r>
    </w:p>
    <w:p>
      <w:pPr>
        <w:pStyle w:val="BodyText"/>
        <w:tabs>
          <w:tab w:pos="4225" w:val="left" w:leader="none"/>
          <w:tab w:pos="5157" w:val="right" w:leader="none"/>
        </w:tabs>
        <w:ind w:left="2065"/>
        <w:rPr>
          <w:b/>
        </w:rPr>
      </w:pPr>
      <w:r>
        <w:rPr>
          <w:color w:val="231F20"/>
          <w:spacing w:val="-2"/>
        </w:rPr>
        <w:t>Periods/Semester</w:t>
      </w:r>
      <w:r>
        <w:rPr>
          <w:color w:val="231F20"/>
        </w:rPr>
        <w:tab/>
      </w:r>
      <w:r>
        <w:rPr>
          <w:color w:val="231F20"/>
          <w:spacing w:val="-10"/>
        </w:rPr>
        <w:t>:</w:t>
      </w:r>
      <w:r>
        <w:rPr>
          <w:color w:val="231F20"/>
        </w:rPr>
        <w:tab/>
      </w:r>
      <w:r>
        <w:rPr>
          <w:b/>
          <w:color w:val="231F20"/>
          <w:spacing w:val="-5"/>
        </w:rPr>
        <w:t>60</w:t>
      </w:r>
    </w:p>
    <w:p>
      <w:pPr>
        <w:pStyle w:val="Heading5"/>
        <w:spacing w:before="1"/>
        <w:ind w:left="650"/>
        <w:jc w:val="center"/>
      </w:pPr>
      <w:r>
        <w:rPr>
          <w:color w:val="231F20"/>
        </w:rPr>
        <w:t>TIME</w:t>
      </w:r>
      <w:r>
        <w:rPr>
          <w:color w:val="231F20"/>
          <w:spacing w:val="-7"/>
        </w:rPr>
        <w:t> </w:t>
      </w:r>
      <w:r>
        <w:rPr>
          <w:color w:val="231F20"/>
          <w:spacing w:val="-2"/>
        </w:rPr>
        <w:t>SCHEDULE</w:t>
      </w:r>
    </w:p>
    <w:p>
      <w:pPr>
        <w:pStyle w:val="BodyText"/>
        <w:spacing w:before="27" w:after="1"/>
        <w:rPr>
          <w:b/>
          <w:sz w:val="20"/>
        </w:rPr>
      </w:pPr>
    </w:p>
    <w:tbl>
      <w:tblPr>
        <w:tblW w:w="0" w:type="auto"/>
        <w:jc w:val="left"/>
        <w:tblInd w:w="12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33"/>
        <w:gridCol w:w="2127"/>
        <w:gridCol w:w="1152"/>
        <w:gridCol w:w="1152"/>
        <w:gridCol w:w="1143"/>
        <w:gridCol w:w="1138"/>
        <w:gridCol w:w="1143"/>
      </w:tblGrid>
      <w:tr>
        <w:trPr>
          <w:trHeight w:val="633" w:hRule="atLeast"/>
        </w:trPr>
        <w:tc>
          <w:tcPr>
            <w:tcW w:w="1133" w:type="dxa"/>
            <w:tcBorders>
              <w:left w:val="single" w:sz="4" w:space="0" w:color="231F20"/>
              <w:right w:val="single" w:sz="4" w:space="0" w:color="231F20"/>
            </w:tcBorders>
          </w:tcPr>
          <w:p>
            <w:pPr>
              <w:pStyle w:val="TableParagraph"/>
              <w:spacing w:line="273" w:lineRule="exact"/>
              <w:ind w:left="34" w:right="28"/>
              <w:jc w:val="center"/>
              <w:rPr>
                <w:rFonts w:ascii="Times New Roman"/>
                <w:b/>
                <w:sz w:val="24"/>
              </w:rPr>
            </w:pPr>
            <w:r>
              <w:rPr>
                <w:rFonts w:ascii="Times New Roman"/>
                <w:b/>
                <w:color w:val="231F20"/>
                <w:spacing w:val="-2"/>
                <w:sz w:val="24"/>
              </w:rPr>
              <w:t>Chapter.</w:t>
            </w:r>
          </w:p>
          <w:p>
            <w:pPr>
              <w:pStyle w:val="TableParagraph"/>
              <w:spacing w:before="41"/>
              <w:ind w:left="34" w:right="20"/>
              <w:jc w:val="center"/>
              <w:rPr>
                <w:rFonts w:ascii="Times New Roman"/>
                <w:b/>
                <w:sz w:val="24"/>
              </w:rPr>
            </w:pPr>
            <w:r>
              <w:rPr>
                <w:rFonts w:ascii="Times New Roman"/>
                <w:b/>
                <w:color w:val="231F20"/>
                <w:spacing w:val="-5"/>
                <w:sz w:val="24"/>
              </w:rPr>
              <w:t>No</w:t>
            </w:r>
          </w:p>
        </w:tc>
        <w:tc>
          <w:tcPr>
            <w:tcW w:w="2127" w:type="dxa"/>
            <w:tcBorders>
              <w:left w:val="single" w:sz="4" w:space="0" w:color="231F20"/>
              <w:right w:val="single" w:sz="4" w:space="0" w:color="231F20"/>
            </w:tcBorders>
          </w:tcPr>
          <w:p>
            <w:pPr>
              <w:pStyle w:val="TableParagraph"/>
              <w:spacing w:before="1"/>
              <w:ind w:left="250"/>
              <w:rPr>
                <w:b/>
                <w:sz w:val="22"/>
              </w:rPr>
            </w:pPr>
            <w:r>
              <w:rPr>
                <w:b/>
                <w:color w:val="231F20"/>
                <w:sz w:val="22"/>
              </w:rPr>
              <w:t>Chapter/Unit</w:t>
            </w:r>
            <w:r>
              <w:rPr>
                <w:b/>
                <w:color w:val="231F20"/>
                <w:spacing w:val="-11"/>
                <w:sz w:val="22"/>
              </w:rPr>
              <w:t> </w:t>
            </w:r>
            <w:r>
              <w:rPr>
                <w:b/>
                <w:color w:val="231F20"/>
                <w:spacing w:val="-4"/>
                <w:sz w:val="22"/>
              </w:rPr>
              <w:t>title</w:t>
            </w:r>
          </w:p>
        </w:tc>
        <w:tc>
          <w:tcPr>
            <w:tcW w:w="1152" w:type="dxa"/>
            <w:tcBorders>
              <w:left w:val="single" w:sz="4" w:space="0" w:color="231F20"/>
              <w:right w:val="single" w:sz="4" w:space="0" w:color="231F20"/>
            </w:tcBorders>
          </w:tcPr>
          <w:p>
            <w:pPr>
              <w:pStyle w:val="TableParagraph"/>
              <w:spacing w:before="6"/>
              <w:ind w:left="298"/>
              <w:rPr>
                <w:b/>
                <w:sz w:val="22"/>
              </w:rPr>
            </w:pPr>
            <w:r>
              <w:rPr>
                <w:b/>
                <w:color w:val="231F20"/>
                <w:sz w:val="22"/>
              </w:rPr>
              <w:t>No.</w:t>
            </w:r>
            <w:r>
              <w:rPr>
                <w:b/>
                <w:color w:val="231F20"/>
                <w:spacing w:val="-5"/>
                <w:sz w:val="22"/>
              </w:rPr>
              <w:t> of</w:t>
            </w:r>
          </w:p>
          <w:p>
            <w:pPr>
              <w:pStyle w:val="TableParagraph"/>
              <w:spacing w:before="39"/>
              <w:ind w:left="240"/>
              <w:rPr>
                <w:b/>
                <w:sz w:val="22"/>
              </w:rPr>
            </w:pPr>
            <w:r>
              <w:rPr>
                <w:b/>
                <w:color w:val="231F20"/>
                <w:spacing w:val="-2"/>
                <w:sz w:val="22"/>
              </w:rPr>
              <w:t>Periods</w:t>
            </w:r>
          </w:p>
        </w:tc>
        <w:tc>
          <w:tcPr>
            <w:tcW w:w="1152" w:type="dxa"/>
            <w:tcBorders>
              <w:left w:val="single" w:sz="4" w:space="0" w:color="231F20"/>
              <w:right w:val="single" w:sz="4" w:space="0" w:color="231F20"/>
            </w:tcBorders>
          </w:tcPr>
          <w:p>
            <w:pPr>
              <w:pStyle w:val="TableParagraph"/>
              <w:spacing w:before="1"/>
              <w:ind w:left="293"/>
              <w:rPr>
                <w:b/>
                <w:sz w:val="22"/>
              </w:rPr>
            </w:pPr>
            <w:r>
              <w:rPr>
                <w:b/>
                <w:color w:val="231F20"/>
                <w:spacing w:val="-2"/>
                <w:sz w:val="22"/>
              </w:rPr>
              <w:t>Marks</w:t>
            </w:r>
          </w:p>
          <w:p>
            <w:pPr>
              <w:pStyle w:val="TableParagraph"/>
              <w:spacing w:before="39"/>
              <w:ind w:left="207"/>
              <w:rPr>
                <w:b/>
                <w:sz w:val="22"/>
              </w:rPr>
            </w:pPr>
            <w:r>
              <w:rPr>
                <w:b/>
                <w:color w:val="231F20"/>
                <w:spacing w:val="-2"/>
                <w:sz w:val="22"/>
              </w:rPr>
              <w:t>Allotted</w:t>
            </w:r>
          </w:p>
        </w:tc>
        <w:tc>
          <w:tcPr>
            <w:tcW w:w="1143" w:type="dxa"/>
            <w:tcBorders>
              <w:left w:val="single" w:sz="4" w:space="0" w:color="231F20"/>
              <w:right w:val="single" w:sz="4" w:space="0" w:color="231F20"/>
            </w:tcBorders>
          </w:tcPr>
          <w:p>
            <w:pPr>
              <w:pStyle w:val="TableParagraph"/>
              <w:spacing w:before="1"/>
              <w:ind w:left="327"/>
              <w:rPr>
                <w:b/>
                <w:sz w:val="22"/>
              </w:rPr>
            </w:pPr>
            <w:r>
              <w:rPr>
                <w:b/>
                <w:color w:val="231F20"/>
                <w:spacing w:val="-2"/>
                <w:sz w:val="22"/>
              </w:rPr>
              <w:t>Short</w:t>
            </w:r>
          </w:p>
          <w:p>
            <w:pPr>
              <w:pStyle w:val="TableParagraph"/>
              <w:spacing w:before="39"/>
              <w:ind w:left="351"/>
              <w:rPr>
                <w:b/>
                <w:sz w:val="22"/>
              </w:rPr>
            </w:pPr>
            <w:r>
              <w:rPr>
                <w:b/>
                <w:color w:val="231F20"/>
                <w:spacing w:val="-4"/>
                <w:sz w:val="22"/>
              </w:rPr>
              <w:t>Type</w:t>
            </w:r>
          </w:p>
        </w:tc>
        <w:tc>
          <w:tcPr>
            <w:tcW w:w="1138" w:type="dxa"/>
            <w:tcBorders>
              <w:left w:val="single" w:sz="4" w:space="0" w:color="231F20"/>
              <w:right w:val="single" w:sz="4" w:space="0" w:color="231F20"/>
            </w:tcBorders>
          </w:tcPr>
          <w:p>
            <w:pPr>
              <w:pStyle w:val="TableParagraph"/>
              <w:spacing w:before="1"/>
              <w:ind w:left="322"/>
              <w:rPr>
                <w:b/>
                <w:sz w:val="22"/>
              </w:rPr>
            </w:pPr>
            <w:r>
              <w:rPr>
                <w:b/>
                <w:color w:val="231F20"/>
                <w:spacing w:val="-2"/>
                <w:sz w:val="22"/>
              </w:rPr>
              <w:t>Essay</w:t>
            </w:r>
          </w:p>
          <w:p>
            <w:pPr>
              <w:pStyle w:val="TableParagraph"/>
              <w:spacing w:before="39"/>
              <w:ind w:left="351"/>
              <w:rPr>
                <w:b/>
                <w:sz w:val="22"/>
              </w:rPr>
            </w:pPr>
            <w:r>
              <w:rPr>
                <w:b/>
                <w:color w:val="231F20"/>
                <w:spacing w:val="-4"/>
                <w:sz w:val="22"/>
              </w:rPr>
              <w:t>Type</w:t>
            </w:r>
          </w:p>
        </w:tc>
        <w:tc>
          <w:tcPr>
            <w:tcW w:w="1143" w:type="dxa"/>
            <w:tcBorders>
              <w:left w:val="single" w:sz="4" w:space="0" w:color="231F20"/>
              <w:right w:val="single" w:sz="4" w:space="0" w:color="231F20"/>
            </w:tcBorders>
          </w:tcPr>
          <w:p>
            <w:pPr>
              <w:pStyle w:val="TableParagraph"/>
              <w:spacing w:before="1"/>
              <w:ind w:left="42" w:right="33"/>
              <w:jc w:val="center"/>
              <w:rPr>
                <w:b/>
                <w:sz w:val="22"/>
              </w:rPr>
            </w:pPr>
            <w:r>
              <w:rPr>
                <w:b/>
                <w:color w:val="231F20"/>
                <w:spacing w:val="-5"/>
                <w:sz w:val="22"/>
              </w:rPr>
              <w:t>COs</w:t>
            </w:r>
          </w:p>
          <w:p>
            <w:pPr>
              <w:pStyle w:val="TableParagraph"/>
              <w:spacing w:before="39"/>
              <w:ind w:left="42" w:right="33"/>
              <w:jc w:val="center"/>
              <w:rPr>
                <w:b/>
                <w:sz w:val="22"/>
              </w:rPr>
            </w:pPr>
            <w:r>
              <w:rPr>
                <w:b/>
                <w:color w:val="231F20"/>
                <w:spacing w:val="-2"/>
                <w:sz w:val="22"/>
              </w:rPr>
              <w:t>mapped</w:t>
            </w:r>
          </w:p>
        </w:tc>
      </w:tr>
      <w:tr>
        <w:trPr>
          <w:trHeight w:val="307" w:hRule="atLeast"/>
        </w:trPr>
        <w:tc>
          <w:tcPr>
            <w:tcW w:w="8988" w:type="dxa"/>
            <w:gridSpan w:val="7"/>
            <w:tcBorders>
              <w:left w:val="dashed" w:sz="4" w:space="0" w:color="231F20"/>
              <w:right w:val="dashed" w:sz="4" w:space="0" w:color="231F20"/>
            </w:tcBorders>
          </w:tcPr>
          <w:p>
            <w:pPr>
              <w:pStyle w:val="TableParagraph"/>
              <w:spacing w:before="2"/>
              <w:ind w:left="18" w:right="1"/>
              <w:jc w:val="center"/>
              <w:rPr>
                <w:b/>
                <w:sz w:val="22"/>
              </w:rPr>
            </w:pPr>
            <w:r>
              <w:rPr>
                <w:b/>
                <w:color w:val="231F20"/>
                <w:sz w:val="22"/>
              </w:rPr>
              <w:t>Unit</w:t>
            </w:r>
            <w:r>
              <w:rPr>
                <w:b/>
                <w:color w:val="231F20"/>
                <w:spacing w:val="-3"/>
                <w:sz w:val="22"/>
              </w:rPr>
              <w:t> </w:t>
            </w:r>
            <w:r>
              <w:rPr>
                <w:b/>
                <w:color w:val="231F20"/>
                <w:sz w:val="22"/>
              </w:rPr>
              <w:t>–</w:t>
            </w:r>
            <w:r>
              <w:rPr>
                <w:b/>
                <w:color w:val="231F20"/>
                <w:spacing w:val="-3"/>
                <w:sz w:val="22"/>
              </w:rPr>
              <w:t> </w:t>
            </w:r>
            <w:r>
              <w:rPr>
                <w:b/>
                <w:color w:val="231F20"/>
                <w:sz w:val="22"/>
              </w:rPr>
              <w:t>I:</w:t>
            </w:r>
            <w:r>
              <w:rPr>
                <w:b/>
                <w:color w:val="231F20"/>
                <w:spacing w:val="-8"/>
                <w:sz w:val="22"/>
              </w:rPr>
              <w:t> </w:t>
            </w:r>
            <w:r>
              <w:rPr>
                <w:b/>
                <w:color w:val="231F20"/>
                <w:sz w:val="22"/>
              </w:rPr>
              <w:t>Integral</w:t>
            </w:r>
            <w:r>
              <w:rPr>
                <w:b/>
                <w:color w:val="231F20"/>
                <w:spacing w:val="-4"/>
                <w:sz w:val="22"/>
              </w:rPr>
              <w:t> </w:t>
            </w:r>
            <w:r>
              <w:rPr>
                <w:b/>
                <w:color w:val="231F20"/>
                <w:spacing w:val="-2"/>
                <w:sz w:val="22"/>
              </w:rPr>
              <w:t>Calculus</w:t>
            </w:r>
          </w:p>
        </w:tc>
      </w:tr>
      <w:tr>
        <w:trPr>
          <w:trHeight w:val="311" w:hRule="atLeast"/>
        </w:trPr>
        <w:tc>
          <w:tcPr>
            <w:tcW w:w="1133" w:type="dxa"/>
            <w:tcBorders>
              <w:left w:val="dashed" w:sz="4" w:space="0" w:color="231F20"/>
              <w:right w:val="single" w:sz="4" w:space="0" w:color="231F20"/>
            </w:tcBorders>
          </w:tcPr>
          <w:p>
            <w:pPr>
              <w:pStyle w:val="TableParagraph"/>
              <w:spacing w:before="6"/>
              <w:ind w:left="34" w:right="18"/>
              <w:jc w:val="center"/>
              <w:rPr>
                <w:sz w:val="22"/>
              </w:rPr>
            </w:pPr>
            <w:r>
              <w:rPr>
                <w:color w:val="231F20"/>
                <w:spacing w:val="-10"/>
                <w:sz w:val="22"/>
              </w:rPr>
              <w:t>1</w:t>
            </w:r>
          </w:p>
        </w:tc>
        <w:tc>
          <w:tcPr>
            <w:tcW w:w="2127" w:type="dxa"/>
            <w:tcBorders>
              <w:left w:val="single" w:sz="4" w:space="0" w:color="231F20"/>
              <w:right w:val="single" w:sz="4" w:space="0" w:color="231F20"/>
            </w:tcBorders>
          </w:tcPr>
          <w:p>
            <w:pPr>
              <w:pStyle w:val="TableParagraph"/>
              <w:spacing w:before="6"/>
              <w:ind w:left="110"/>
              <w:rPr>
                <w:sz w:val="22"/>
              </w:rPr>
            </w:pPr>
            <w:r>
              <w:rPr>
                <w:color w:val="231F20"/>
                <w:sz w:val="22"/>
              </w:rPr>
              <w:t>Indefinite</w:t>
            </w:r>
            <w:r>
              <w:rPr>
                <w:color w:val="231F20"/>
                <w:spacing w:val="-6"/>
                <w:sz w:val="22"/>
              </w:rPr>
              <w:t> </w:t>
            </w:r>
            <w:r>
              <w:rPr>
                <w:color w:val="231F20"/>
                <w:spacing w:val="-2"/>
                <w:sz w:val="22"/>
              </w:rPr>
              <w:t>integration</w:t>
            </w:r>
          </w:p>
        </w:tc>
        <w:tc>
          <w:tcPr>
            <w:tcW w:w="1152" w:type="dxa"/>
            <w:tcBorders>
              <w:left w:val="single" w:sz="4" w:space="0" w:color="231F20"/>
              <w:right w:val="single" w:sz="4" w:space="0" w:color="231F20"/>
            </w:tcBorders>
          </w:tcPr>
          <w:p>
            <w:pPr>
              <w:pStyle w:val="TableParagraph"/>
              <w:spacing w:before="6"/>
              <w:ind w:left="40"/>
              <w:jc w:val="center"/>
              <w:rPr>
                <w:sz w:val="22"/>
              </w:rPr>
            </w:pPr>
            <w:r>
              <w:rPr>
                <w:color w:val="231F20"/>
                <w:spacing w:val="-5"/>
                <w:sz w:val="22"/>
              </w:rPr>
              <w:t>17</w:t>
            </w:r>
          </w:p>
        </w:tc>
        <w:tc>
          <w:tcPr>
            <w:tcW w:w="1152" w:type="dxa"/>
            <w:tcBorders>
              <w:left w:val="single" w:sz="4" w:space="0" w:color="231F20"/>
              <w:right w:val="single" w:sz="4" w:space="0" w:color="231F20"/>
            </w:tcBorders>
          </w:tcPr>
          <w:p>
            <w:pPr>
              <w:pStyle w:val="TableParagraph"/>
              <w:spacing w:before="6"/>
              <w:ind w:left="40" w:right="19"/>
              <w:jc w:val="center"/>
              <w:rPr>
                <w:sz w:val="22"/>
              </w:rPr>
            </w:pPr>
            <w:r>
              <w:rPr>
                <w:color w:val="231F20"/>
                <w:spacing w:val="-5"/>
                <w:sz w:val="22"/>
              </w:rPr>
              <w:t>26</w:t>
            </w:r>
          </w:p>
        </w:tc>
        <w:tc>
          <w:tcPr>
            <w:tcW w:w="1143" w:type="dxa"/>
            <w:tcBorders>
              <w:left w:val="single" w:sz="4" w:space="0" w:color="231F20"/>
              <w:right w:val="single" w:sz="4" w:space="0" w:color="231F20"/>
            </w:tcBorders>
          </w:tcPr>
          <w:p>
            <w:pPr>
              <w:pStyle w:val="TableParagraph"/>
              <w:spacing w:before="6"/>
              <w:ind w:left="42" w:right="24"/>
              <w:jc w:val="center"/>
              <w:rPr>
                <w:sz w:val="22"/>
              </w:rPr>
            </w:pPr>
            <w:r>
              <w:rPr>
                <w:color w:val="231F20"/>
                <w:spacing w:val="-10"/>
                <w:sz w:val="22"/>
              </w:rPr>
              <w:t>2</w:t>
            </w:r>
          </w:p>
        </w:tc>
        <w:tc>
          <w:tcPr>
            <w:tcW w:w="1138" w:type="dxa"/>
            <w:tcBorders>
              <w:left w:val="single" w:sz="4" w:space="0" w:color="231F20"/>
              <w:right w:val="single" w:sz="4" w:space="0" w:color="231F20"/>
            </w:tcBorders>
          </w:tcPr>
          <w:p>
            <w:pPr>
              <w:pStyle w:val="TableParagraph"/>
              <w:spacing w:before="6"/>
              <w:ind w:left="29" w:right="16"/>
              <w:jc w:val="center"/>
              <w:rPr>
                <w:sz w:val="22"/>
              </w:rPr>
            </w:pPr>
            <w:r>
              <w:rPr>
                <w:color w:val="231F20"/>
                <w:spacing w:val="-10"/>
                <w:sz w:val="22"/>
              </w:rPr>
              <w:t>2</w:t>
            </w:r>
          </w:p>
        </w:tc>
        <w:tc>
          <w:tcPr>
            <w:tcW w:w="1143" w:type="dxa"/>
            <w:tcBorders>
              <w:left w:val="single" w:sz="4" w:space="0" w:color="231F20"/>
              <w:right w:val="dashed" w:sz="4" w:space="0" w:color="231F20"/>
            </w:tcBorders>
          </w:tcPr>
          <w:p>
            <w:pPr>
              <w:pStyle w:val="TableParagraph"/>
              <w:spacing w:before="6"/>
              <w:ind w:left="42" w:right="29"/>
              <w:jc w:val="center"/>
              <w:rPr>
                <w:sz w:val="22"/>
              </w:rPr>
            </w:pPr>
            <w:r>
              <w:rPr>
                <w:color w:val="231F20"/>
                <w:spacing w:val="-5"/>
                <w:sz w:val="22"/>
              </w:rPr>
              <w:t>CO1</w:t>
            </w:r>
          </w:p>
        </w:tc>
      </w:tr>
      <w:tr>
        <w:trPr>
          <w:trHeight w:val="306" w:hRule="atLeast"/>
        </w:trPr>
        <w:tc>
          <w:tcPr>
            <w:tcW w:w="1133" w:type="dxa"/>
            <w:tcBorders>
              <w:left w:val="dashed" w:sz="4" w:space="0" w:color="231F20"/>
              <w:right w:val="single" w:sz="4" w:space="0" w:color="231F20"/>
            </w:tcBorders>
          </w:tcPr>
          <w:p>
            <w:pPr>
              <w:pStyle w:val="TableParagraph"/>
              <w:spacing w:before="1"/>
              <w:ind w:left="34" w:right="18"/>
              <w:jc w:val="center"/>
              <w:rPr>
                <w:sz w:val="22"/>
              </w:rPr>
            </w:pPr>
            <w:r>
              <w:rPr>
                <w:color w:val="231F20"/>
                <w:spacing w:val="-10"/>
                <w:sz w:val="22"/>
              </w:rPr>
              <w:t>2</w:t>
            </w:r>
          </w:p>
        </w:tc>
        <w:tc>
          <w:tcPr>
            <w:tcW w:w="2127" w:type="dxa"/>
            <w:tcBorders>
              <w:left w:val="single" w:sz="4" w:space="0" w:color="231F20"/>
              <w:right w:val="single" w:sz="4" w:space="0" w:color="231F20"/>
            </w:tcBorders>
          </w:tcPr>
          <w:p>
            <w:pPr>
              <w:pStyle w:val="TableParagraph"/>
              <w:spacing w:before="1"/>
              <w:ind w:left="110"/>
              <w:rPr>
                <w:sz w:val="22"/>
              </w:rPr>
            </w:pPr>
            <w:r>
              <w:rPr>
                <w:color w:val="231F20"/>
                <w:sz w:val="22"/>
              </w:rPr>
              <w:t>Definite</w:t>
            </w:r>
            <w:r>
              <w:rPr>
                <w:color w:val="231F20"/>
                <w:spacing w:val="-6"/>
                <w:sz w:val="22"/>
              </w:rPr>
              <w:t> </w:t>
            </w:r>
            <w:r>
              <w:rPr>
                <w:color w:val="231F20"/>
                <w:spacing w:val="-2"/>
                <w:sz w:val="22"/>
              </w:rPr>
              <w:t>integrals</w:t>
            </w:r>
          </w:p>
        </w:tc>
        <w:tc>
          <w:tcPr>
            <w:tcW w:w="1152" w:type="dxa"/>
            <w:tcBorders>
              <w:left w:val="single" w:sz="4" w:space="0" w:color="231F20"/>
              <w:right w:val="single" w:sz="4" w:space="0" w:color="231F20"/>
            </w:tcBorders>
          </w:tcPr>
          <w:p>
            <w:pPr>
              <w:pStyle w:val="TableParagraph"/>
              <w:spacing w:before="1"/>
              <w:ind w:left="40" w:right="3"/>
              <w:jc w:val="center"/>
              <w:rPr>
                <w:sz w:val="22"/>
              </w:rPr>
            </w:pPr>
            <w:r>
              <w:rPr>
                <w:color w:val="231F20"/>
                <w:spacing w:val="-10"/>
                <w:sz w:val="22"/>
              </w:rPr>
              <w:t>5</w:t>
            </w:r>
          </w:p>
        </w:tc>
        <w:tc>
          <w:tcPr>
            <w:tcW w:w="1152" w:type="dxa"/>
            <w:tcBorders>
              <w:left w:val="single" w:sz="4" w:space="0" w:color="231F20"/>
              <w:right w:val="single" w:sz="4" w:space="0" w:color="231F20"/>
            </w:tcBorders>
          </w:tcPr>
          <w:p>
            <w:pPr>
              <w:pStyle w:val="TableParagraph"/>
              <w:spacing w:before="1"/>
              <w:ind w:left="40" w:right="19"/>
              <w:jc w:val="center"/>
              <w:rPr>
                <w:sz w:val="22"/>
              </w:rPr>
            </w:pPr>
            <w:r>
              <w:rPr>
                <w:color w:val="231F20"/>
                <w:spacing w:val="-5"/>
                <w:sz w:val="22"/>
              </w:rPr>
              <w:t>16</w:t>
            </w:r>
          </w:p>
        </w:tc>
        <w:tc>
          <w:tcPr>
            <w:tcW w:w="1143" w:type="dxa"/>
            <w:tcBorders>
              <w:left w:val="single" w:sz="4" w:space="0" w:color="231F20"/>
              <w:right w:val="single" w:sz="4" w:space="0" w:color="231F20"/>
            </w:tcBorders>
          </w:tcPr>
          <w:p>
            <w:pPr>
              <w:pStyle w:val="TableParagraph"/>
              <w:spacing w:before="1"/>
              <w:ind w:left="42" w:right="24"/>
              <w:jc w:val="center"/>
              <w:rPr>
                <w:sz w:val="22"/>
              </w:rPr>
            </w:pPr>
            <w:r>
              <w:rPr>
                <w:color w:val="231F20"/>
                <w:spacing w:val="-10"/>
                <w:sz w:val="22"/>
              </w:rPr>
              <w:t>2</w:t>
            </w:r>
          </w:p>
        </w:tc>
        <w:tc>
          <w:tcPr>
            <w:tcW w:w="1138" w:type="dxa"/>
            <w:tcBorders>
              <w:left w:val="single" w:sz="4" w:space="0" w:color="231F20"/>
              <w:right w:val="single" w:sz="4" w:space="0" w:color="231F20"/>
            </w:tcBorders>
          </w:tcPr>
          <w:p>
            <w:pPr>
              <w:pStyle w:val="TableParagraph"/>
              <w:spacing w:before="1"/>
              <w:ind w:left="29" w:right="16"/>
              <w:jc w:val="center"/>
              <w:rPr>
                <w:sz w:val="22"/>
              </w:rPr>
            </w:pPr>
            <w:r>
              <w:rPr>
                <w:color w:val="231F20"/>
                <w:spacing w:val="-10"/>
                <w:sz w:val="22"/>
              </w:rPr>
              <w:t>1</w:t>
            </w:r>
          </w:p>
        </w:tc>
        <w:tc>
          <w:tcPr>
            <w:tcW w:w="1143" w:type="dxa"/>
            <w:tcBorders>
              <w:left w:val="single" w:sz="4" w:space="0" w:color="231F20"/>
              <w:right w:val="dashed" w:sz="4" w:space="0" w:color="231F20"/>
            </w:tcBorders>
          </w:tcPr>
          <w:p>
            <w:pPr>
              <w:pStyle w:val="TableParagraph"/>
              <w:spacing w:before="1"/>
              <w:ind w:left="42" w:right="29"/>
              <w:jc w:val="center"/>
              <w:rPr>
                <w:sz w:val="22"/>
              </w:rPr>
            </w:pPr>
            <w:r>
              <w:rPr>
                <w:color w:val="231F20"/>
                <w:spacing w:val="-5"/>
                <w:sz w:val="22"/>
              </w:rPr>
              <w:t>CO1</w:t>
            </w:r>
          </w:p>
        </w:tc>
      </w:tr>
      <w:tr>
        <w:trPr>
          <w:trHeight w:val="311" w:hRule="atLeast"/>
        </w:trPr>
        <w:tc>
          <w:tcPr>
            <w:tcW w:w="8988" w:type="dxa"/>
            <w:gridSpan w:val="7"/>
            <w:tcBorders>
              <w:left w:val="dashed" w:sz="4" w:space="0" w:color="231F20"/>
              <w:right w:val="dashed" w:sz="4" w:space="0" w:color="231F20"/>
            </w:tcBorders>
          </w:tcPr>
          <w:p>
            <w:pPr>
              <w:pStyle w:val="TableParagraph"/>
              <w:spacing w:before="1"/>
              <w:ind w:left="18" w:right="1"/>
              <w:jc w:val="center"/>
              <w:rPr>
                <w:b/>
                <w:sz w:val="22"/>
              </w:rPr>
            </w:pPr>
            <w:r>
              <w:rPr>
                <w:b/>
                <w:color w:val="231F20"/>
                <w:sz w:val="22"/>
              </w:rPr>
              <w:t>Unit</w:t>
            </w:r>
            <w:r>
              <w:rPr>
                <w:b/>
                <w:color w:val="231F20"/>
                <w:spacing w:val="-5"/>
                <w:sz w:val="22"/>
              </w:rPr>
              <w:t> </w:t>
            </w:r>
            <w:r>
              <w:rPr>
                <w:b/>
                <w:color w:val="231F20"/>
                <w:sz w:val="22"/>
              </w:rPr>
              <w:t>–</w:t>
            </w:r>
            <w:r>
              <w:rPr>
                <w:b/>
                <w:color w:val="231F20"/>
                <w:spacing w:val="-9"/>
                <w:sz w:val="22"/>
              </w:rPr>
              <w:t> </w:t>
            </w:r>
            <w:r>
              <w:rPr>
                <w:b/>
                <w:color w:val="231F20"/>
                <w:sz w:val="22"/>
              </w:rPr>
              <w:t>II:</w:t>
            </w:r>
            <w:r>
              <w:rPr>
                <w:b/>
                <w:color w:val="231F20"/>
                <w:spacing w:val="-7"/>
                <w:sz w:val="22"/>
              </w:rPr>
              <w:t> </w:t>
            </w:r>
            <w:r>
              <w:rPr>
                <w:b/>
                <w:color w:val="231F20"/>
                <w:sz w:val="22"/>
              </w:rPr>
              <w:t>Differential</w:t>
            </w:r>
            <w:r>
              <w:rPr>
                <w:b/>
                <w:color w:val="231F20"/>
                <w:spacing w:val="-9"/>
                <w:sz w:val="22"/>
              </w:rPr>
              <w:t> </w:t>
            </w:r>
            <w:r>
              <w:rPr>
                <w:b/>
                <w:color w:val="231F20"/>
                <w:spacing w:val="-2"/>
                <w:sz w:val="22"/>
              </w:rPr>
              <w:t>Equations</w:t>
            </w:r>
          </w:p>
        </w:tc>
      </w:tr>
      <w:tr>
        <w:trPr>
          <w:trHeight w:val="921" w:hRule="atLeast"/>
        </w:trPr>
        <w:tc>
          <w:tcPr>
            <w:tcW w:w="1133" w:type="dxa"/>
            <w:tcBorders>
              <w:left w:val="single" w:sz="4" w:space="0" w:color="231F20"/>
              <w:right w:val="single" w:sz="4" w:space="0" w:color="231F20"/>
            </w:tcBorders>
          </w:tcPr>
          <w:p>
            <w:pPr>
              <w:pStyle w:val="TableParagraph"/>
              <w:spacing w:before="1"/>
              <w:ind w:left="34" w:right="18"/>
              <w:jc w:val="center"/>
              <w:rPr>
                <w:sz w:val="22"/>
              </w:rPr>
            </w:pPr>
            <w:r>
              <w:rPr>
                <w:color w:val="231F20"/>
                <w:spacing w:val="-10"/>
                <w:sz w:val="22"/>
              </w:rPr>
              <w:t>3</w:t>
            </w:r>
          </w:p>
        </w:tc>
        <w:tc>
          <w:tcPr>
            <w:tcW w:w="2127" w:type="dxa"/>
            <w:tcBorders>
              <w:left w:val="single" w:sz="4" w:space="0" w:color="231F20"/>
              <w:right w:val="single" w:sz="4" w:space="0" w:color="231F20"/>
            </w:tcBorders>
          </w:tcPr>
          <w:p>
            <w:pPr>
              <w:pStyle w:val="TableParagraph"/>
              <w:spacing w:before="1"/>
              <w:ind w:left="110"/>
              <w:rPr>
                <w:sz w:val="22"/>
              </w:rPr>
            </w:pPr>
            <w:r>
              <w:rPr>
                <w:color w:val="231F20"/>
                <w:spacing w:val="-2"/>
                <w:sz w:val="22"/>
              </w:rPr>
              <w:t>Introduction</w:t>
            </w:r>
            <w:r>
              <w:rPr>
                <w:color w:val="231F20"/>
                <w:spacing w:val="9"/>
                <w:sz w:val="22"/>
              </w:rPr>
              <w:t> </w:t>
            </w:r>
            <w:r>
              <w:rPr>
                <w:color w:val="231F20"/>
                <w:spacing w:val="-5"/>
                <w:sz w:val="22"/>
              </w:rPr>
              <w:t>to</w:t>
            </w:r>
          </w:p>
          <w:p>
            <w:pPr>
              <w:pStyle w:val="TableParagraph"/>
              <w:spacing w:line="300" w:lineRule="atLeast" w:before="8"/>
              <w:ind w:left="110" w:right="169"/>
              <w:rPr>
                <w:sz w:val="22"/>
              </w:rPr>
            </w:pPr>
            <w:r>
              <w:rPr>
                <w:color w:val="231F20"/>
                <w:spacing w:val="-2"/>
                <w:sz w:val="22"/>
              </w:rPr>
              <w:t>Differential equations</w:t>
            </w:r>
          </w:p>
        </w:tc>
        <w:tc>
          <w:tcPr>
            <w:tcW w:w="1152" w:type="dxa"/>
            <w:tcBorders>
              <w:left w:val="single" w:sz="4" w:space="0" w:color="231F20"/>
              <w:right w:val="single" w:sz="4" w:space="0" w:color="231F20"/>
            </w:tcBorders>
          </w:tcPr>
          <w:p>
            <w:pPr>
              <w:pStyle w:val="TableParagraph"/>
              <w:spacing w:before="1"/>
              <w:ind w:left="40" w:right="3"/>
              <w:jc w:val="center"/>
              <w:rPr>
                <w:sz w:val="22"/>
              </w:rPr>
            </w:pPr>
            <w:r>
              <w:rPr>
                <w:color w:val="231F20"/>
                <w:spacing w:val="-10"/>
                <w:sz w:val="22"/>
              </w:rPr>
              <w:t>2</w:t>
            </w:r>
          </w:p>
        </w:tc>
        <w:tc>
          <w:tcPr>
            <w:tcW w:w="1152" w:type="dxa"/>
            <w:tcBorders>
              <w:left w:val="single" w:sz="4" w:space="0" w:color="231F20"/>
              <w:right w:val="single" w:sz="4" w:space="0" w:color="231F20"/>
            </w:tcBorders>
          </w:tcPr>
          <w:p>
            <w:pPr>
              <w:pStyle w:val="TableParagraph"/>
              <w:spacing w:before="1"/>
              <w:ind w:left="40" w:right="22"/>
              <w:jc w:val="center"/>
              <w:rPr>
                <w:sz w:val="22"/>
              </w:rPr>
            </w:pPr>
            <w:r>
              <w:rPr>
                <w:color w:val="231F20"/>
                <w:spacing w:val="-10"/>
                <w:sz w:val="22"/>
              </w:rPr>
              <w:t>3</w:t>
            </w:r>
          </w:p>
        </w:tc>
        <w:tc>
          <w:tcPr>
            <w:tcW w:w="1143" w:type="dxa"/>
            <w:tcBorders>
              <w:left w:val="single" w:sz="4" w:space="0" w:color="231F20"/>
              <w:right w:val="single" w:sz="4" w:space="0" w:color="231F20"/>
            </w:tcBorders>
          </w:tcPr>
          <w:p>
            <w:pPr>
              <w:pStyle w:val="TableParagraph"/>
              <w:spacing w:before="1"/>
              <w:ind w:left="42" w:right="24"/>
              <w:jc w:val="center"/>
              <w:rPr>
                <w:sz w:val="22"/>
              </w:rPr>
            </w:pPr>
            <w:r>
              <w:rPr>
                <w:color w:val="231F20"/>
                <w:spacing w:val="-10"/>
                <w:sz w:val="22"/>
              </w:rPr>
              <w:t>1</w:t>
            </w:r>
          </w:p>
        </w:tc>
        <w:tc>
          <w:tcPr>
            <w:tcW w:w="1138" w:type="dxa"/>
            <w:tcBorders>
              <w:left w:val="single" w:sz="4" w:space="0" w:color="231F20"/>
              <w:right w:val="single" w:sz="4" w:space="0" w:color="231F20"/>
            </w:tcBorders>
          </w:tcPr>
          <w:p>
            <w:pPr>
              <w:pStyle w:val="TableParagraph"/>
              <w:spacing w:before="1"/>
              <w:ind w:left="29" w:right="16"/>
              <w:jc w:val="center"/>
              <w:rPr>
                <w:sz w:val="22"/>
              </w:rPr>
            </w:pPr>
            <w:r>
              <w:rPr>
                <w:color w:val="231F20"/>
                <w:spacing w:val="-10"/>
                <w:sz w:val="22"/>
              </w:rPr>
              <w:t>0</w:t>
            </w:r>
          </w:p>
        </w:tc>
        <w:tc>
          <w:tcPr>
            <w:tcW w:w="1143" w:type="dxa"/>
            <w:tcBorders>
              <w:left w:val="single" w:sz="4" w:space="0" w:color="231F20"/>
              <w:right w:val="single" w:sz="4" w:space="0" w:color="231F20"/>
            </w:tcBorders>
          </w:tcPr>
          <w:p>
            <w:pPr>
              <w:pStyle w:val="TableParagraph"/>
              <w:spacing w:before="1"/>
              <w:ind w:left="42" w:right="29"/>
              <w:jc w:val="center"/>
              <w:rPr>
                <w:sz w:val="22"/>
              </w:rPr>
            </w:pPr>
            <w:r>
              <w:rPr>
                <w:color w:val="231F20"/>
                <w:spacing w:val="-5"/>
                <w:sz w:val="22"/>
              </w:rPr>
              <w:t>CO2</w:t>
            </w:r>
          </w:p>
        </w:tc>
      </w:tr>
      <w:tr>
        <w:trPr>
          <w:trHeight w:val="1238" w:hRule="atLeast"/>
        </w:trPr>
        <w:tc>
          <w:tcPr>
            <w:tcW w:w="1133" w:type="dxa"/>
            <w:tcBorders>
              <w:left w:val="single" w:sz="4" w:space="0" w:color="231F20"/>
              <w:right w:val="single" w:sz="4" w:space="0" w:color="231F20"/>
            </w:tcBorders>
          </w:tcPr>
          <w:p>
            <w:pPr>
              <w:pStyle w:val="TableParagraph"/>
              <w:spacing w:before="1"/>
              <w:ind w:left="34" w:right="18"/>
              <w:jc w:val="center"/>
              <w:rPr>
                <w:sz w:val="22"/>
              </w:rPr>
            </w:pPr>
            <w:r>
              <w:rPr>
                <w:color w:val="231F20"/>
                <w:spacing w:val="-10"/>
                <w:sz w:val="22"/>
              </w:rPr>
              <w:t>4</w:t>
            </w:r>
          </w:p>
        </w:tc>
        <w:tc>
          <w:tcPr>
            <w:tcW w:w="2127" w:type="dxa"/>
            <w:tcBorders>
              <w:left w:val="single" w:sz="4" w:space="0" w:color="231F20"/>
              <w:right w:val="single" w:sz="4" w:space="0" w:color="231F20"/>
            </w:tcBorders>
          </w:tcPr>
          <w:p>
            <w:pPr>
              <w:pStyle w:val="TableParagraph"/>
              <w:spacing w:line="276" w:lineRule="auto" w:before="1"/>
              <w:ind w:left="110" w:right="487"/>
              <w:rPr>
                <w:sz w:val="22"/>
              </w:rPr>
            </w:pPr>
            <w:r>
              <w:rPr>
                <w:color w:val="231F20"/>
                <w:sz w:val="22"/>
              </w:rPr>
              <w:t>Solutions of </w:t>
            </w:r>
            <w:r>
              <w:rPr>
                <w:color w:val="231F20"/>
                <w:spacing w:val="-2"/>
                <w:sz w:val="22"/>
              </w:rPr>
              <w:t>Differential </w:t>
            </w:r>
            <w:r>
              <w:rPr>
                <w:color w:val="231F20"/>
                <w:sz w:val="22"/>
              </w:rPr>
              <w:t>equations</w:t>
            </w:r>
            <w:r>
              <w:rPr>
                <w:color w:val="231F20"/>
                <w:spacing w:val="-13"/>
                <w:sz w:val="22"/>
              </w:rPr>
              <w:t> </w:t>
            </w:r>
            <w:r>
              <w:rPr>
                <w:color w:val="231F20"/>
                <w:sz w:val="22"/>
              </w:rPr>
              <w:t>of</w:t>
            </w:r>
            <w:r>
              <w:rPr>
                <w:color w:val="231F20"/>
                <w:spacing w:val="-12"/>
                <w:sz w:val="22"/>
              </w:rPr>
              <w:t> </w:t>
            </w:r>
            <w:r>
              <w:rPr>
                <w:color w:val="231F20"/>
                <w:sz w:val="22"/>
              </w:rPr>
              <w:t>first</w:t>
            </w:r>
          </w:p>
          <w:p>
            <w:pPr>
              <w:pStyle w:val="TableParagraph"/>
              <w:ind w:left="110"/>
              <w:rPr>
                <w:sz w:val="22"/>
              </w:rPr>
            </w:pPr>
            <w:r>
              <w:rPr>
                <w:color w:val="231F20"/>
                <w:spacing w:val="-2"/>
                <w:sz w:val="22"/>
              </w:rPr>
              <w:t>order</w:t>
            </w:r>
          </w:p>
        </w:tc>
        <w:tc>
          <w:tcPr>
            <w:tcW w:w="1152" w:type="dxa"/>
            <w:tcBorders>
              <w:left w:val="single" w:sz="4" w:space="0" w:color="231F20"/>
              <w:right w:val="single" w:sz="4" w:space="0" w:color="231F20"/>
            </w:tcBorders>
          </w:tcPr>
          <w:p>
            <w:pPr>
              <w:pStyle w:val="TableParagraph"/>
              <w:spacing w:before="1"/>
              <w:ind w:left="40" w:right="3"/>
              <w:jc w:val="center"/>
              <w:rPr>
                <w:sz w:val="22"/>
              </w:rPr>
            </w:pPr>
            <w:r>
              <w:rPr>
                <w:color w:val="231F20"/>
                <w:spacing w:val="-10"/>
                <w:sz w:val="22"/>
              </w:rPr>
              <w:t>6</w:t>
            </w:r>
          </w:p>
        </w:tc>
        <w:tc>
          <w:tcPr>
            <w:tcW w:w="1152" w:type="dxa"/>
            <w:tcBorders>
              <w:left w:val="single" w:sz="4" w:space="0" w:color="231F20"/>
              <w:right w:val="single" w:sz="4" w:space="0" w:color="231F20"/>
            </w:tcBorders>
          </w:tcPr>
          <w:p>
            <w:pPr>
              <w:pStyle w:val="TableParagraph"/>
              <w:spacing w:before="1"/>
              <w:ind w:left="40" w:right="19"/>
              <w:jc w:val="center"/>
              <w:rPr>
                <w:sz w:val="22"/>
              </w:rPr>
            </w:pPr>
            <w:r>
              <w:rPr>
                <w:color w:val="231F20"/>
                <w:spacing w:val="-5"/>
                <w:sz w:val="22"/>
              </w:rPr>
              <w:t>10</w:t>
            </w:r>
          </w:p>
        </w:tc>
        <w:tc>
          <w:tcPr>
            <w:tcW w:w="1143" w:type="dxa"/>
            <w:tcBorders>
              <w:left w:val="single" w:sz="4" w:space="0" w:color="231F20"/>
              <w:right w:val="single" w:sz="4" w:space="0" w:color="231F20"/>
            </w:tcBorders>
          </w:tcPr>
          <w:p>
            <w:pPr>
              <w:pStyle w:val="TableParagraph"/>
              <w:spacing w:before="1"/>
              <w:ind w:left="42" w:right="24"/>
              <w:jc w:val="center"/>
              <w:rPr>
                <w:sz w:val="22"/>
              </w:rPr>
            </w:pPr>
            <w:r>
              <w:rPr>
                <w:color w:val="231F20"/>
                <w:spacing w:val="-10"/>
                <w:sz w:val="22"/>
              </w:rPr>
              <w:t>0</w:t>
            </w:r>
          </w:p>
        </w:tc>
        <w:tc>
          <w:tcPr>
            <w:tcW w:w="1138" w:type="dxa"/>
            <w:tcBorders>
              <w:left w:val="single" w:sz="4" w:space="0" w:color="231F20"/>
              <w:right w:val="single" w:sz="4" w:space="0" w:color="231F20"/>
            </w:tcBorders>
          </w:tcPr>
          <w:p>
            <w:pPr>
              <w:pStyle w:val="TableParagraph"/>
              <w:spacing w:before="1"/>
              <w:ind w:left="29" w:right="16"/>
              <w:jc w:val="center"/>
              <w:rPr>
                <w:sz w:val="22"/>
              </w:rPr>
            </w:pPr>
            <w:r>
              <w:rPr>
                <w:color w:val="231F20"/>
                <w:spacing w:val="-10"/>
                <w:sz w:val="22"/>
              </w:rPr>
              <w:t>1</w:t>
            </w:r>
          </w:p>
        </w:tc>
        <w:tc>
          <w:tcPr>
            <w:tcW w:w="1143" w:type="dxa"/>
            <w:tcBorders>
              <w:left w:val="single" w:sz="4" w:space="0" w:color="231F20"/>
              <w:right w:val="single" w:sz="4" w:space="0" w:color="231F20"/>
            </w:tcBorders>
          </w:tcPr>
          <w:p>
            <w:pPr>
              <w:pStyle w:val="TableParagraph"/>
              <w:spacing w:before="1"/>
              <w:ind w:left="42" w:right="29"/>
              <w:jc w:val="center"/>
              <w:rPr>
                <w:sz w:val="22"/>
              </w:rPr>
            </w:pPr>
            <w:r>
              <w:rPr>
                <w:color w:val="231F20"/>
                <w:spacing w:val="-5"/>
                <w:sz w:val="22"/>
              </w:rPr>
              <w:t>CO2</w:t>
            </w:r>
          </w:p>
        </w:tc>
      </w:tr>
      <w:tr>
        <w:trPr>
          <w:trHeight w:val="306" w:hRule="atLeast"/>
        </w:trPr>
        <w:tc>
          <w:tcPr>
            <w:tcW w:w="8988" w:type="dxa"/>
            <w:gridSpan w:val="7"/>
            <w:tcBorders>
              <w:left w:val="dashed" w:sz="4" w:space="0" w:color="231F20"/>
              <w:right w:val="dashed" w:sz="4" w:space="0" w:color="231F20"/>
            </w:tcBorders>
          </w:tcPr>
          <w:p>
            <w:pPr>
              <w:pStyle w:val="TableParagraph"/>
              <w:spacing w:line="20" w:lineRule="exact"/>
              <w:ind w:left="-5" w:right="-72"/>
              <w:rPr>
                <w:sz w:val="2"/>
              </w:rPr>
            </w:pPr>
            <w:r>
              <w:rPr>
                <w:sz w:val="2"/>
              </w:rPr>
              <w:drawing>
                <wp:inline distT="0" distB="0" distL="0" distR="0">
                  <wp:extent cx="5715393" cy="6096"/>
                  <wp:effectExtent l="0" t="0" r="0" b="0"/>
                  <wp:docPr id="172" name="Image 172"/>
                  <wp:cNvGraphicFramePr>
                    <a:graphicFrameLocks/>
                  </wp:cNvGraphicFramePr>
                  <a:graphic>
                    <a:graphicData uri="http://schemas.openxmlformats.org/drawingml/2006/picture">
                      <pic:pic>
                        <pic:nvPicPr>
                          <pic:cNvPr id="172" name="Image 172"/>
                          <pic:cNvPicPr/>
                        </pic:nvPicPr>
                        <pic:blipFill>
                          <a:blip r:embed="rId28" cstate="print"/>
                          <a:stretch>
                            <a:fillRect/>
                          </a:stretch>
                        </pic:blipFill>
                        <pic:spPr>
                          <a:xfrm>
                            <a:off x="0" y="0"/>
                            <a:ext cx="5715393" cy="6096"/>
                          </a:xfrm>
                          <a:prstGeom prst="rect">
                            <a:avLst/>
                          </a:prstGeom>
                        </pic:spPr>
                      </pic:pic>
                    </a:graphicData>
                  </a:graphic>
                </wp:inline>
              </w:drawing>
            </w:r>
            <w:r>
              <w:rPr>
                <w:sz w:val="2"/>
              </w:rPr>
            </w:r>
          </w:p>
          <w:p>
            <w:pPr>
              <w:pStyle w:val="TableParagraph"/>
              <w:ind w:left="18"/>
              <w:jc w:val="center"/>
              <w:rPr>
                <w:b/>
                <w:sz w:val="22"/>
              </w:rPr>
            </w:pPr>
            <w:r>
              <w:rPr>
                <w:b/>
                <w:color w:val="231F20"/>
                <w:sz w:val="22"/>
              </w:rPr>
              <w:t>Unit</w:t>
            </w:r>
            <w:r>
              <w:rPr>
                <w:b/>
                <w:color w:val="231F20"/>
                <w:spacing w:val="-5"/>
                <w:sz w:val="22"/>
              </w:rPr>
              <w:t> </w:t>
            </w:r>
            <w:r>
              <w:rPr>
                <w:b/>
                <w:color w:val="231F20"/>
                <w:sz w:val="22"/>
              </w:rPr>
              <w:t>–</w:t>
            </w:r>
            <w:r>
              <w:rPr>
                <w:b/>
                <w:color w:val="231F20"/>
                <w:spacing w:val="-8"/>
                <w:sz w:val="22"/>
              </w:rPr>
              <w:t> </w:t>
            </w:r>
            <w:r>
              <w:rPr>
                <w:b/>
                <w:color w:val="231F20"/>
                <w:sz w:val="22"/>
              </w:rPr>
              <w:t>III:</w:t>
            </w:r>
            <w:r>
              <w:rPr>
                <w:b/>
                <w:color w:val="231F20"/>
                <w:spacing w:val="43"/>
                <w:sz w:val="22"/>
              </w:rPr>
              <w:t> </w:t>
            </w:r>
            <w:r>
              <w:rPr>
                <w:b/>
                <w:color w:val="231F20"/>
                <w:sz w:val="22"/>
              </w:rPr>
              <w:t>Graph</w:t>
            </w:r>
            <w:r>
              <w:rPr>
                <w:b/>
                <w:color w:val="231F20"/>
                <w:spacing w:val="-6"/>
                <w:sz w:val="22"/>
              </w:rPr>
              <w:t> </w:t>
            </w:r>
            <w:r>
              <w:rPr>
                <w:b/>
                <w:color w:val="231F20"/>
                <w:sz w:val="22"/>
              </w:rPr>
              <w:t>Theory</w:t>
            </w:r>
            <w:r>
              <w:rPr>
                <w:b/>
                <w:color w:val="231F20"/>
                <w:spacing w:val="-3"/>
                <w:sz w:val="22"/>
              </w:rPr>
              <w:t> </w:t>
            </w:r>
            <w:r>
              <w:rPr>
                <w:b/>
                <w:color w:val="231F20"/>
                <w:sz w:val="22"/>
              </w:rPr>
              <w:t>and</w:t>
            </w:r>
            <w:r>
              <w:rPr>
                <w:b/>
                <w:color w:val="231F20"/>
                <w:spacing w:val="-6"/>
                <w:sz w:val="22"/>
              </w:rPr>
              <w:t> </w:t>
            </w:r>
            <w:r>
              <w:rPr>
                <w:b/>
                <w:color w:val="231F20"/>
                <w:spacing w:val="-2"/>
                <w:sz w:val="22"/>
              </w:rPr>
              <w:t>Probability</w:t>
            </w:r>
          </w:p>
        </w:tc>
      </w:tr>
      <w:tr>
        <w:trPr>
          <w:trHeight w:val="311" w:hRule="atLeast"/>
        </w:trPr>
        <w:tc>
          <w:tcPr>
            <w:tcW w:w="1133" w:type="dxa"/>
            <w:tcBorders>
              <w:left w:val="dashed" w:sz="4" w:space="0" w:color="231F20"/>
              <w:right w:val="single" w:sz="4" w:space="0" w:color="231F20"/>
            </w:tcBorders>
          </w:tcPr>
          <w:p>
            <w:pPr>
              <w:pStyle w:val="TableParagraph"/>
              <w:spacing w:before="1"/>
              <w:ind w:left="34" w:right="18"/>
              <w:jc w:val="center"/>
              <w:rPr>
                <w:sz w:val="22"/>
              </w:rPr>
            </w:pPr>
            <w:r>
              <w:rPr>
                <w:color w:val="231F20"/>
                <w:spacing w:val="-10"/>
                <w:sz w:val="22"/>
              </w:rPr>
              <w:t>5</w:t>
            </w:r>
          </w:p>
        </w:tc>
        <w:tc>
          <w:tcPr>
            <w:tcW w:w="2127" w:type="dxa"/>
            <w:tcBorders>
              <w:left w:val="single" w:sz="4" w:space="0" w:color="231F20"/>
              <w:right w:val="single" w:sz="4" w:space="0" w:color="231F20"/>
            </w:tcBorders>
          </w:tcPr>
          <w:p>
            <w:pPr>
              <w:pStyle w:val="TableParagraph"/>
              <w:spacing w:before="1"/>
              <w:ind w:left="110"/>
              <w:rPr>
                <w:sz w:val="22"/>
              </w:rPr>
            </w:pPr>
            <w:r>
              <w:rPr>
                <w:color w:val="231F20"/>
                <w:sz w:val="22"/>
              </w:rPr>
              <w:t>Graph</w:t>
            </w:r>
            <w:r>
              <w:rPr>
                <w:color w:val="231F20"/>
                <w:spacing w:val="-7"/>
                <w:sz w:val="22"/>
              </w:rPr>
              <w:t> </w:t>
            </w:r>
            <w:r>
              <w:rPr>
                <w:color w:val="231F20"/>
                <w:spacing w:val="-2"/>
                <w:sz w:val="22"/>
              </w:rPr>
              <w:t>theory</w:t>
            </w:r>
          </w:p>
        </w:tc>
        <w:tc>
          <w:tcPr>
            <w:tcW w:w="1152" w:type="dxa"/>
            <w:tcBorders>
              <w:left w:val="single" w:sz="4" w:space="0" w:color="231F20"/>
              <w:right w:val="single" w:sz="4" w:space="0" w:color="231F20"/>
            </w:tcBorders>
          </w:tcPr>
          <w:p>
            <w:pPr>
              <w:pStyle w:val="TableParagraph"/>
              <w:spacing w:before="1"/>
              <w:ind w:left="40" w:right="3"/>
              <w:jc w:val="center"/>
              <w:rPr>
                <w:sz w:val="22"/>
              </w:rPr>
            </w:pPr>
            <w:r>
              <w:rPr>
                <w:color w:val="231F20"/>
                <w:spacing w:val="-10"/>
                <w:sz w:val="22"/>
              </w:rPr>
              <w:t>5</w:t>
            </w:r>
          </w:p>
        </w:tc>
        <w:tc>
          <w:tcPr>
            <w:tcW w:w="1152" w:type="dxa"/>
            <w:tcBorders>
              <w:left w:val="single" w:sz="4" w:space="0" w:color="231F20"/>
              <w:right w:val="single" w:sz="4" w:space="0" w:color="231F20"/>
            </w:tcBorders>
          </w:tcPr>
          <w:p>
            <w:pPr>
              <w:pStyle w:val="TableParagraph"/>
              <w:spacing w:before="1"/>
              <w:ind w:left="40" w:right="22"/>
              <w:jc w:val="center"/>
              <w:rPr>
                <w:sz w:val="22"/>
              </w:rPr>
            </w:pPr>
            <w:r>
              <w:rPr>
                <w:color w:val="231F20"/>
                <w:spacing w:val="-10"/>
                <w:sz w:val="22"/>
              </w:rPr>
              <w:t>6</w:t>
            </w:r>
          </w:p>
        </w:tc>
        <w:tc>
          <w:tcPr>
            <w:tcW w:w="1143" w:type="dxa"/>
            <w:tcBorders>
              <w:left w:val="single" w:sz="4" w:space="0" w:color="231F20"/>
              <w:right w:val="single" w:sz="4" w:space="0" w:color="231F20"/>
            </w:tcBorders>
          </w:tcPr>
          <w:p>
            <w:pPr>
              <w:pStyle w:val="TableParagraph"/>
              <w:spacing w:before="1"/>
              <w:ind w:left="42" w:right="24"/>
              <w:jc w:val="center"/>
              <w:rPr>
                <w:sz w:val="22"/>
              </w:rPr>
            </w:pPr>
            <w:r>
              <w:rPr>
                <w:color w:val="231F20"/>
                <w:spacing w:val="-10"/>
                <w:sz w:val="22"/>
              </w:rPr>
              <w:t>2</w:t>
            </w:r>
          </w:p>
        </w:tc>
        <w:tc>
          <w:tcPr>
            <w:tcW w:w="1138" w:type="dxa"/>
            <w:tcBorders>
              <w:left w:val="single" w:sz="4" w:space="0" w:color="231F20"/>
              <w:right w:val="single" w:sz="4" w:space="0" w:color="231F20"/>
            </w:tcBorders>
          </w:tcPr>
          <w:p>
            <w:pPr>
              <w:pStyle w:val="TableParagraph"/>
              <w:spacing w:before="1"/>
              <w:ind w:left="29" w:right="16"/>
              <w:jc w:val="center"/>
              <w:rPr>
                <w:sz w:val="22"/>
              </w:rPr>
            </w:pPr>
            <w:r>
              <w:rPr>
                <w:color w:val="231F20"/>
                <w:spacing w:val="-10"/>
                <w:sz w:val="22"/>
              </w:rPr>
              <w:t>0</w:t>
            </w:r>
          </w:p>
        </w:tc>
        <w:tc>
          <w:tcPr>
            <w:tcW w:w="1143" w:type="dxa"/>
            <w:tcBorders>
              <w:left w:val="single" w:sz="4" w:space="0" w:color="231F20"/>
              <w:right w:val="dashed" w:sz="4" w:space="0" w:color="231F20"/>
            </w:tcBorders>
          </w:tcPr>
          <w:p>
            <w:pPr>
              <w:pStyle w:val="TableParagraph"/>
              <w:spacing w:before="1"/>
              <w:ind w:left="42" w:right="29"/>
              <w:jc w:val="center"/>
              <w:rPr>
                <w:sz w:val="22"/>
              </w:rPr>
            </w:pPr>
            <w:r>
              <w:rPr>
                <w:color w:val="231F20"/>
                <w:spacing w:val="-5"/>
                <w:sz w:val="22"/>
              </w:rPr>
              <w:t>CO3</w:t>
            </w:r>
          </w:p>
        </w:tc>
      </w:tr>
      <w:tr>
        <w:trPr>
          <w:trHeight w:val="306" w:hRule="atLeast"/>
        </w:trPr>
        <w:tc>
          <w:tcPr>
            <w:tcW w:w="1133" w:type="dxa"/>
            <w:tcBorders>
              <w:left w:val="dashed" w:sz="4" w:space="0" w:color="231F20"/>
              <w:right w:val="single" w:sz="4" w:space="0" w:color="231F20"/>
            </w:tcBorders>
          </w:tcPr>
          <w:p>
            <w:pPr>
              <w:pStyle w:val="TableParagraph"/>
              <w:spacing w:before="1"/>
              <w:ind w:left="34" w:right="18"/>
              <w:jc w:val="center"/>
              <w:rPr>
                <w:sz w:val="22"/>
              </w:rPr>
            </w:pPr>
            <w:r>
              <w:rPr>
                <w:color w:val="231F20"/>
                <w:spacing w:val="-10"/>
                <w:sz w:val="22"/>
              </w:rPr>
              <w:t>6</w:t>
            </w:r>
          </w:p>
        </w:tc>
        <w:tc>
          <w:tcPr>
            <w:tcW w:w="2127" w:type="dxa"/>
            <w:tcBorders>
              <w:left w:val="single" w:sz="4" w:space="0" w:color="231F20"/>
              <w:right w:val="single" w:sz="4" w:space="0" w:color="231F20"/>
            </w:tcBorders>
          </w:tcPr>
          <w:p>
            <w:pPr>
              <w:pStyle w:val="TableParagraph"/>
              <w:spacing w:before="1"/>
              <w:ind w:left="110"/>
              <w:rPr>
                <w:sz w:val="22"/>
              </w:rPr>
            </w:pPr>
            <w:r>
              <w:rPr>
                <w:color w:val="231F20"/>
                <w:spacing w:val="-2"/>
                <w:sz w:val="22"/>
              </w:rPr>
              <w:t>Probability</w:t>
            </w:r>
          </w:p>
        </w:tc>
        <w:tc>
          <w:tcPr>
            <w:tcW w:w="1152" w:type="dxa"/>
            <w:tcBorders>
              <w:left w:val="single" w:sz="4" w:space="0" w:color="231F20"/>
              <w:right w:val="single" w:sz="4" w:space="0" w:color="231F20"/>
            </w:tcBorders>
          </w:tcPr>
          <w:p>
            <w:pPr>
              <w:pStyle w:val="TableParagraph"/>
              <w:spacing w:before="1"/>
              <w:ind w:left="40"/>
              <w:jc w:val="center"/>
              <w:rPr>
                <w:sz w:val="22"/>
              </w:rPr>
            </w:pPr>
            <w:r>
              <w:rPr>
                <w:color w:val="231F20"/>
                <w:spacing w:val="-5"/>
                <w:sz w:val="22"/>
              </w:rPr>
              <w:t>12</w:t>
            </w:r>
          </w:p>
        </w:tc>
        <w:tc>
          <w:tcPr>
            <w:tcW w:w="1152" w:type="dxa"/>
            <w:tcBorders>
              <w:left w:val="single" w:sz="4" w:space="0" w:color="231F20"/>
              <w:right w:val="single" w:sz="4" w:space="0" w:color="231F20"/>
            </w:tcBorders>
          </w:tcPr>
          <w:p>
            <w:pPr>
              <w:pStyle w:val="TableParagraph"/>
              <w:spacing w:before="1"/>
              <w:ind w:left="40" w:right="19"/>
              <w:jc w:val="center"/>
              <w:rPr>
                <w:sz w:val="22"/>
              </w:rPr>
            </w:pPr>
            <w:r>
              <w:rPr>
                <w:color w:val="231F20"/>
                <w:spacing w:val="-5"/>
                <w:sz w:val="22"/>
              </w:rPr>
              <w:t>26</w:t>
            </w:r>
          </w:p>
        </w:tc>
        <w:tc>
          <w:tcPr>
            <w:tcW w:w="1143" w:type="dxa"/>
            <w:tcBorders>
              <w:left w:val="single" w:sz="4" w:space="0" w:color="231F20"/>
              <w:right w:val="single" w:sz="4" w:space="0" w:color="231F20"/>
            </w:tcBorders>
          </w:tcPr>
          <w:p>
            <w:pPr>
              <w:pStyle w:val="TableParagraph"/>
              <w:spacing w:before="1"/>
              <w:ind w:left="42" w:right="24"/>
              <w:jc w:val="center"/>
              <w:rPr>
                <w:sz w:val="22"/>
              </w:rPr>
            </w:pPr>
            <w:r>
              <w:rPr>
                <w:color w:val="231F20"/>
                <w:spacing w:val="-10"/>
                <w:sz w:val="22"/>
              </w:rPr>
              <w:t>2</w:t>
            </w:r>
          </w:p>
        </w:tc>
        <w:tc>
          <w:tcPr>
            <w:tcW w:w="1138" w:type="dxa"/>
            <w:tcBorders>
              <w:left w:val="single" w:sz="4" w:space="0" w:color="231F20"/>
              <w:right w:val="single" w:sz="4" w:space="0" w:color="231F20"/>
            </w:tcBorders>
          </w:tcPr>
          <w:p>
            <w:pPr>
              <w:pStyle w:val="TableParagraph"/>
              <w:spacing w:before="1"/>
              <w:ind w:left="29" w:right="16"/>
              <w:jc w:val="center"/>
              <w:rPr>
                <w:sz w:val="22"/>
              </w:rPr>
            </w:pPr>
            <w:r>
              <w:rPr>
                <w:color w:val="231F20"/>
                <w:spacing w:val="-10"/>
                <w:sz w:val="22"/>
              </w:rPr>
              <w:t>2</w:t>
            </w:r>
          </w:p>
        </w:tc>
        <w:tc>
          <w:tcPr>
            <w:tcW w:w="1143" w:type="dxa"/>
            <w:tcBorders>
              <w:left w:val="single" w:sz="4" w:space="0" w:color="231F20"/>
              <w:right w:val="dashed" w:sz="4" w:space="0" w:color="231F20"/>
            </w:tcBorders>
          </w:tcPr>
          <w:p>
            <w:pPr>
              <w:pStyle w:val="TableParagraph"/>
              <w:spacing w:before="1"/>
              <w:ind w:left="42" w:right="29"/>
              <w:jc w:val="center"/>
              <w:rPr>
                <w:sz w:val="22"/>
              </w:rPr>
            </w:pPr>
            <w:r>
              <w:rPr>
                <w:color w:val="231F20"/>
                <w:spacing w:val="-5"/>
                <w:sz w:val="22"/>
              </w:rPr>
              <w:t>CO3</w:t>
            </w:r>
          </w:p>
        </w:tc>
      </w:tr>
      <w:tr>
        <w:trPr>
          <w:trHeight w:val="311" w:hRule="atLeast"/>
        </w:trPr>
        <w:tc>
          <w:tcPr>
            <w:tcW w:w="8988" w:type="dxa"/>
            <w:gridSpan w:val="7"/>
            <w:tcBorders>
              <w:left w:val="dashed" w:sz="4" w:space="0" w:color="231F20"/>
              <w:right w:val="dashed" w:sz="4" w:space="0" w:color="231F20"/>
            </w:tcBorders>
          </w:tcPr>
          <w:p>
            <w:pPr>
              <w:pStyle w:val="TableParagraph"/>
              <w:spacing w:line="20" w:lineRule="exact"/>
              <w:ind w:left="-5" w:right="-58"/>
              <w:rPr>
                <w:sz w:val="2"/>
              </w:rPr>
            </w:pPr>
            <w:r>
              <w:rPr>
                <w:sz w:val="2"/>
              </w:rPr>
              <w:drawing>
                <wp:inline distT="0" distB="0" distL="0" distR="0">
                  <wp:extent cx="5715036" cy="6095"/>
                  <wp:effectExtent l="0" t="0" r="0" b="0"/>
                  <wp:docPr id="173" name="Image 173"/>
                  <wp:cNvGraphicFramePr>
                    <a:graphicFrameLocks/>
                  </wp:cNvGraphicFramePr>
                  <a:graphic>
                    <a:graphicData uri="http://schemas.openxmlformats.org/drawingml/2006/picture">
                      <pic:pic>
                        <pic:nvPicPr>
                          <pic:cNvPr id="173" name="Image 173"/>
                          <pic:cNvPicPr/>
                        </pic:nvPicPr>
                        <pic:blipFill>
                          <a:blip r:embed="rId28" cstate="print"/>
                          <a:stretch>
                            <a:fillRect/>
                          </a:stretch>
                        </pic:blipFill>
                        <pic:spPr>
                          <a:xfrm>
                            <a:off x="0" y="0"/>
                            <a:ext cx="5715036" cy="6095"/>
                          </a:xfrm>
                          <a:prstGeom prst="rect">
                            <a:avLst/>
                          </a:prstGeom>
                        </pic:spPr>
                      </pic:pic>
                    </a:graphicData>
                  </a:graphic>
                </wp:inline>
              </w:drawing>
            </w:r>
            <w:r>
              <w:rPr>
                <w:sz w:val="2"/>
              </w:rPr>
            </w:r>
          </w:p>
          <w:p>
            <w:pPr>
              <w:pStyle w:val="TableParagraph"/>
              <w:ind w:left="18" w:right="6"/>
              <w:jc w:val="center"/>
              <w:rPr>
                <w:b/>
                <w:sz w:val="22"/>
              </w:rPr>
            </w:pPr>
            <w:r>
              <w:rPr>
                <w:b/>
                <w:color w:val="231F20"/>
                <w:sz w:val="22"/>
              </w:rPr>
              <w:t>Unit</w:t>
            </w:r>
            <w:r>
              <w:rPr>
                <w:b/>
                <w:color w:val="231F20"/>
                <w:spacing w:val="-2"/>
                <w:sz w:val="22"/>
              </w:rPr>
              <w:t> </w:t>
            </w:r>
            <w:r>
              <w:rPr>
                <w:b/>
                <w:color w:val="231F20"/>
                <w:sz w:val="22"/>
              </w:rPr>
              <w:t>–</w:t>
            </w:r>
            <w:r>
              <w:rPr>
                <w:b/>
                <w:color w:val="231F20"/>
                <w:spacing w:val="-8"/>
                <w:sz w:val="22"/>
              </w:rPr>
              <w:t> </w:t>
            </w:r>
            <w:r>
              <w:rPr>
                <w:b/>
                <w:color w:val="231F20"/>
                <w:sz w:val="22"/>
              </w:rPr>
              <w:t>IV</w:t>
            </w:r>
            <w:r>
              <w:rPr>
                <w:b/>
                <w:color w:val="231F20"/>
                <w:spacing w:val="-4"/>
                <w:sz w:val="22"/>
              </w:rPr>
              <w:t> </w:t>
            </w:r>
            <w:r>
              <w:rPr>
                <w:b/>
                <w:color w:val="231F20"/>
                <w:sz w:val="22"/>
              </w:rPr>
              <w:t>:</w:t>
            </w:r>
            <w:r>
              <w:rPr>
                <w:b/>
                <w:color w:val="231F20"/>
                <w:spacing w:val="-1"/>
                <w:sz w:val="22"/>
              </w:rPr>
              <w:t> </w:t>
            </w:r>
            <w:r>
              <w:rPr>
                <w:b/>
                <w:color w:val="231F20"/>
                <w:spacing w:val="-2"/>
                <w:sz w:val="22"/>
              </w:rPr>
              <w:t>Statistics</w:t>
            </w:r>
          </w:p>
        </w:tc>
      </w:tr>
      <w:tr>
        <w:trPr>
          <w:trHeight w:val="614" w:hRule="atLeast"/>
        </w:trPr>
        <w:tc>
          <w:tcPr>
            <w:tcW w:w="1133" w:type="dxa"/>
            <w:tcBorders>
              <w:left w:val="single" w:sz="4" w:space="0" w:color="231F20"/>
              <w:right w:val="single" w:sz="4" w:space="0" w:color="231F20"/>
            </w:tcBorders>
          </w:tcPr>
          <w:p>
            <w:pPr>
              <w:pStyle w:val="TableParagraph"/>
              <w:spacing w:before="1"/>
              <w:ind w:left="34" w:right="18"/>
              <w:jc w:val="center"/>
              <w:rPr>
                <w:sz w:val="22"/>
              </w:rPr>
            </w:pPr>
            <w:r>
              <w:rPr>
                <w:color w:val="231F20"/>
                <w:spacing w:val="-10"/>
                <w:sz w:val="22"/>
              </w:rPr>
              <w:t>6</w:t>
            </w:r>
          </w:p>
        </w:tc>
        <w:tc>
          <w:tcPr>
            <w:tcW w:w="2127" w:type="dxa"/>
            <w:tcBorders>
              <w:left w:val="single" w:sz="4" w:space="0" w:color="231F20"/>
              <w:right w:val="single" w:sz="4" w:space="0" w:color="231F20"/>
            </w:tcBorders>
          </w:tcPr>
          <w:p>
            <w:pPr>
              <w:pStyle w:val="TableParagraph"/>
              <w:spacing w:before="1"/>
              <w:ind w:left="110"/>
              <w:rPr>
                <w:sz w:val="22"/>
              </w:rPr>
            </w:pPr>
            <w:r>
              <w:rPr>
                <w:color w:val="231F20"/>
                <w:sz w:val="22"/>
              </w:rPr>
              <w:t>Measures</w:t>
            </w:r>
            <w:r>
              <w:rPr>
                <w:color w:val="231F20"/>
                <w:spacing w:val="-4"/>
                <w:sz w:val="22"/>
              </w:rPr>
              <w:t> </w:t>
            </w:r>
            <w:r>
              <w:rPr>
                <w:color w:val="231F20"/>
                <w:sz w:val="22"/>
              </w:rPr>
              <w:t>of</w:t>
            </w:r>
            <w:r>
              <w:rPr>
                <w:color w:val="231F20"/>
                <w:spacing w:val="-4"/>
                <w:sz w:val="22"/>
              </w:rPr>
              <w:t> </w:t>
            </w:r>
            <w:r>
              <w:rPr>
                <w:color w:val="231F20"/>
                <w:spacing w:val="-2"/>
                <w:sz w:val="22"/>
              </w:rPr>
              <w:t>Central</w:t>
            </w:r>
          </w:p>
          <w:p>
            <w:pPr>
              <w:pStyle w:val="TableParagraph"/>
              <w:spacing w:before="34"/>
              <w:ind w:left="110"/>
              <w:rPr>
                <w:sz w:val="22"/>
              </w:rPr>
            </w:pPr>
            <w:r>
              <w:rPr>
                <w:color w:val="231F20"/>
                <w:spacing w:val="-2"/>
                <w:sz w:val="22"/>
              </w:rPr>
              <w:t>Tendency</w:t>
            </w:r>
          </w:p>
        </w:tc>
        <w:tc>
          <w:tcPr>
            <w:tcW w:w="1152" w:type="dxa"/>
            <w:tcBorders>
              <w:left w:val="single" w:sz="4" w:space="0" w:color="231F20"/>
              <w:right w:val="single" w:sz="4" w:space="0" w:color="231F20"/>
            </w:tcBorders>
          </w:tcPr>
          <w:p>
            <w:pPr>
              <w:pStyle w:val="TableParagraph"/>
              <w:spacing w:before="1"/>
              <w:ind w:left="40" w:right="3"/>
              <w:jc w:val="center"/>
              <w:rPr>
                <w:sz w:val="22"/>
              </w:rPr>
            </w:pPr>
            <w:r>
              <w:rPr>
                <w:color w:val="231F20"/>
                <w:spacing w:val="-10"/>
                <w:sz w:val="22"/>
              </w:rPr>
              <w:t>1</w:t>
            </w:r>
          </w:p>
        </w:tc>
        <w:tc>
          <w:tcPr>
            <w:tcW w:w="1152" w:type="dxa"/>
            <w:tcBorders>
              <w:left w:val="single" w:sz="4" w:space="0" w:color="231F20"/>
              <w:right w:val="single" w:sz="4" w:space="0" w:color="231F20"/>
            </w:tcBorders>
          </w:tcPr>
          <w:p>
            <w:pPr>
              <w:pStyle w:val="TableParagraph"/>
              <w:spacing w:before="1"/>
              <w:ind w:left="40" w:right="22"/>
              <w:jc w:val="center"/>
              <w:rPr>
                <w:sz w:val="22"/>
              </w:rPr>
            </w:pPr>
            <w:r>
              <w:rPr>
                <w:color w:val="231F20"/>
                <w:spacing w:val="-10"/>
                <w:sz w:val="22"/>
              </w:rPr>
              <w:t>0</w:t>
            </w:r>
          </w:p>
        </w:tc>
        <w:tc>
          <w:tcPr>
            <w:tcW w:w="1143" w:type="dxa"/>
            <w:tcBorders>
              <w:left w:val="single" w:sz="4" w:space="0" w:color="231F20"/>
              <w:right w:val="single" w:sz="4" w:space="0" w:color="231F20"/>
            </w:tcBorders>
          </w:tcPr>
          <w:p>
            <w:pPr>
              <w:pStyle w:val="TableParagraph"/>
              <w:spacing w:before="1"/>
              <w:ind w:left="42" w:right="24"/>
              <w:jc w:val="center"/>
              <w:rPr>
                <w:sz w:val="22"/>
              </w:rPr>
            </w:pPr>
            <w:r>
              <w:rPr>
                <w:color w:val="231F20"/>
                <w:spacing w:val="-10"/>
                <w:sz w:val="22"/>
              </w:rPr>
              <w:t>0</w:t>
            </w:r>
          </w:p>
        </w:tc>
        <w:tc>
          <w:tcPr>
            <w:tcW w:w="1138" w:type="dxa"/>
            <w:tcBorders>
              <w:left w:val="single" w:sz="4" w:space="0" w:color="231F20"/>
              <w:right w:val="single" w:sz="4" w:space="0" w:color="231F20"/>
            </w:tcBorders>
          </w:tcPr>
          <w:p>
            <w:pPr>
              <w:pStyle w:val="TableParagraph"/>
              <w:spacing w:before="1"/>
              <w:ind w:left="29" w:right="16"/>
              <w:jc w:val="center"/>
              <w:rPr>
                <w:sz w:val="22"/>
              </w:rPr>
            </w:pPr>
            <w:r>
              <w:rPr>
                <w:color w:val="231F20"/>
                <w:spacing w:val="-10"/>
                <w:sz w:val="22"/>
              </w:rPr>
              <w:t>0</w:t>
            </w:r>
          </w:p>
        </w:tc>
        <w:tc>
          <w:tcPr>
            <w:tcW w:w="1143" w:type="dxa"/>
            <w:tcBorders>
              <w:left w:val="single" w:sz="4" w:space="0" w:color="231F20"/>
              <w:right w:val="single" w:sz="4" w:space="0" w:color="231F20"/>
            </w:tcBorders>
          </w:tcPr>
          <w:p>
            <w:pPr>
              <w:pStyle w:val="TableParagraph"/>
              <w:spacing w:before="1"/>
              <w:ind w:left="42" w:right="29"/>
              <w:jc w:val="center"/>
              <w:rPr>
                <w:sz w:val="22"/>
              </w:rPr>
            </w:pPr>
            <w:r>
              <w:rPr>
                <w:color w:val="231F20"/>
                <w:spacing w:val="-5"/>
                <w:sz w:val="22"/>
              </w:rPr>
              <w:t>CO4</w:t>
            </w:r>
          </w:p>
        </w:tc>
      </w:tr>
      <w:tr>
        <w:trPr>
          <w:trHeight w:val="618" w:hRule="atLeast"/>
        </w:trPr>
        <w:tc>
          <w:tcPr>
            <w:tcW w:w="1133" w:type="dxa"/>
            <w:tcBorders>
              <w:left w:val="single" w:sz="4" w:space="0" w:color="231F20"/>
              <w:right w:val="single" w:sz="4" w:space="0" w:color="231F20"/>
            </w:tcBorders>
          </w:tcPr>
          <w:p>
            <w:pPr>
              <w:pStyle w:val="TableParagraph"/>
              <w:spacing w:before="1"/>
              <w:ind w:left="34" w:right="18"/>
              <w:jc w:val="center"/>
              <w:rPr>
                <w:sz w:val="22"/>
              </w:rPr>
            </w:pPr>
            <w:r>
              <w:rPr>
                <w:color w:val="231F20"/>
                <w:spacing w:val="-10"/>
                <w:sz w:val="22"/>
              </w:rPr>
              <w:t>7</w:t>
            </w:r>
          </w:p>
        </w:tc>
        <w:tc>
          <w:tcPr>
            <w:tcW w:w="2127" w:type="dxa"/>
            <w:tcBorders>
              <w:left w:val="single" w:sz="4" w:space="0" w:color="231F20"/>
              <w:right w:val="single" w:sz="4" w:space="0" w:color="231F20"/>
            </w:tcBorders>
          </w:tcPr>
          <w:p>
            <w:pPr>
              <w:pStyle w:val="TableParagraph"/>
              <w:spacing w:before="1"/>
              <w:ind w:left="110"/>
              <w:rPr>
                <w:sz w:val="22"/>
              </w:rPr>
            </w:pPr>
            <w:r>
              <w:rPr>
                <w:color w:val="231F20"/>
                <w:sz w:val="22"/>
              </w:rPr>
              <w:t>Measures</w:t>
            </w:r>
            <w:r>
              <w:rPr>
                <w:color w:val="231F20"/>
                <w:spacing w:val="-4"/>
                <w:sz w:val="22"/>
              </w:rPr>
              <w:t> </w:t>
            </w:r>
            <w:r>
              <w:rPr>
                <w:color w:val="231F20"/>
                <w:spacing w:val="-5"/>
                <w:sz w:val="22"/>
              </w:rPr>
              <w:t>of</w:t>
            </w:r>
          </w:p>
          <w:p>
            <w:pPr>
              <w:pStyle w:val="TableParagraph"/>
              <w:spacing w:before="34"/>
              <w:ind w:left="110"/>
              <w:rPr>
                <w:sz w:val="22"/>
              </w:rPr>
            </w:pPr>
            <w:r>
              <w:rPr>
                <w:color w:val="231F20"/>
                <w:spacing w:val="-2"/>
                <w:sz w:val="22"/>
              </w:rPr>
              <w:t>Dispersion</w:t>
            </w:r>
          </w:p>
        </w:tc>
        <w:tc>
          <w:tcPr>
            <w:tcW w:w="1152" w:type="dxa"/>
            <w:tcBorders>
              <w:left w:val="single" w:sz="4" w:space="0" w:color="231F20"/>
              <w:right w:val="single" w:sz="4" w:space="0" w:color="231F20"/>
            </w:tcBorders>
          </w:tcPr>
          <w:p>
            <w:pPr>
              <w:pStyle w:val="TableParagraph"/>
              <w:spacing w:before="1"/>
              <w:ind w:left="40" w:right="3"/>
              <w:jc w:val="center"/>
              <w:rPr>
                <w:sz w:val="22"/>
              </w:rPr>
            </w:pPr>
            <w:r>
              <w:rPr>
                <w:color w:val="231F20"/>
                <w:spacing w:val="-10"/>
                <w:sz w:val="22"/>
              </w:rPr>
              <w:t>3</w:t>
            </w:r>
          </w:p>
        </w:tc>
        <w:tc>
          <w:tcPr>
            <w:tcW w:w="1152" w:type="dxa"/>
            <w:tcBorders>
              <w:left w:val="single" w:sz="4" w:space="0" w:color="231F20"/>
              <w:right w:val="single" w:sz="4" w:space="0" w:color="231F20"/>
            </w:tcBorders>
          </w:tcPr>
          <w:p>
            <w:pPr>
              <w:pStyle w:val="TableParagraph"/>
              <w:spacing w:before="1"/>
              <w:ind w:left="40" w:right="22"/>
              <w:jc w:val="center"/>
              <w:rPr>
                <w:sz w:val="22"/>
              </w:rPr>
            </w:pPr>
            <w:r>
              <w:rPr>
                <w:color w:val="231F20"/>
                <w:spacing w:val="-10"/>
                <w:sz w:val="22"/>
              </w:rPr>
              <w:t>3</w:t>
            </w:r>
          </w:p>
        </w:tc>
        <w:tc>
          <w:tcPr>
            <w:tcW w:w="1143" w:type="dxa"/>
            <w:tcBorders>
              <w:left w:val="single" w:sz="4" w:space="0" w:color="231F20"/>
              <w:right w:val="single" w:sz="4" w:space="0" w:color="231F20"/>
            </w:tcBorders>
          </w:tcPr>
          <w:p>
            <w:pPr>
              <w:pStyle w:val="TableParagraph"/>
              <w:spacing w:before="1"/>
              <w:ind w:left="42" w:right="24"/>
              <w:jc w:val="center"/>
              <w:rPr>
                <w:sz w:val="22"/>
              </w:rPr>
            </w:pPr>
            <w:r>
              <w:rPr>
                <w:color w:val="231F20"/>
                <w:spacing w:val="-10"/>
                <w:sz w:val="22"/>
              </w:rPr>
              <w:t>1</w:t>
            </w:r>
          </w:p>
        </w:tc>
        <w:tc>
          <w:tcPr>
            <w:tcW w:w="1138" w:type="dxa"/>
            <w:tcBorders>
              <w:left w:val="single" w:sz="4" w:space="0" w:color="231F20"/>
              <w:right w:val="single" w:sz="4" w:space="0" w:color="231F20"/>
            </w:tcBorders>
          </w:tcPr>
          <w:p>
            <w:pPr>
              <w:pStyle w:val="TableParagraph"/>
              <w:spacing w:before="1"/>
              <w:ind w:left="29" w:right="16"/>
              <w:jc w:val="center"/>
              <w:rPr>
                <w:sz w:val="22"/>
              </w:rPr>
            </w:pPr>
            <w:r>
              <w:rPr>
                <w:color w:val="231F20"/>
                <w:spacing w:val="-10"/>
                <w:sz w:val="22"/>
              </w:rPr>
              <w:t>0</w:t>
            </w:r>
          </w:p>
        </w:tc>
        <w:tc>
          <w:tcPr>
            <w:tcW w:w="1143" w:type="dxa"/>
            <w:tcBorders>
              <w:left w:val="single" w:sz="4" w:space="0" w:color="231F20"/>
              <w:right w:val="single" w:sz="4" w:space="0" w:color="231F20"/>
            </w:tcBorders>
          </w:tcPr>
          <w:p>
            <w:pPr>
              <w:pStyle w:val="TableParagraph"/>
              <w:spacing w:before="1"/>
              <w:ind w:left="42" w:right="29"/>
              <w:jc w:val="center"/>
              <w:rPr>
                <w:sz w:val="22"/>
              </w:rPr>
            </w:pPr>
            <w:r>
              <w:rPr>
                <w:color w:val="231F20"/>
                <w:spacing w:val="-5"/>
                <w:sz w:val="22"/>
              </w:rPr>
              <w:t>CO4</w:t>
            </w:r>
          </w:p>
        </w:tc>
      </w:tr>
      <w:tr>
        <w:trPr>
          <w:trHeight w:val="306" w:hRule="atLeast"/>
        </w:trPr>
        <w:tc>
          <w:tcPr>
            <w:tcW w:w="1133" w:type="dxa"/>
            <w:tcBorders>
              <w:left w:val="single" w:sz="4" w:space="0" w:color="231F20"/>
              <w:right w:val="single" w:sz="4" w:space="0" w:color="231F20"/>
            </w:tcBorders>
          </w:tcPr>
          <w:p>
            <w:pPr>
              <w:pStyle w:val="TableParagraph"/>
              <w:spacing w:before="1"/>
              <w:ind w:left="34" w:right="18"/>
              <w:jc w:val="center"/>
              <w:rPr>
                <w:sz w:val="22"/>
              </w:rPr>
            </w:pPr>
            <w:r>
              <w:rPr>
                <w:color w:val="231F20"/>
                <w:spacing w:val="-10"/>
                <w:sz w:val="22"/>
              </w:rPr>
              <w:t>8</w:t>
            </w:r>
          </w:p>
        </w:tc>
        <w:tc>
          <w:tcPr>
            <w:tcW w:w="2127" w:type="dxa"/>
            <w:tcBorders>
              <w:left w:val="single" w:sz="4" w:space="0" w:color="231F20"/>
              <w:right w:val="single" w:sz="4" w:space="0" w:color="231F20"/>
            </w:tcBorders>
          </w:tcPr>
          <w:p>
            <w:pPr>
              <w:pStyle w:val="TableParagraph"/>
              <w:spacing w:before="1"/>
              <w:ind w:left="110"/>
              <w:rPr>
                <w:sz w:val="22"/>
              </w:rPr>
            </w:pPr>
            <w:r>
              <w:rPr>
                <w:color w:val="231F20"/>
                <w:spacing w:val="-2"/>
                <w:sz w:val="22"/>
              </w:rPr>
              <w:t>Correlation</w:t>
            </w:r>
          </w:p>
        </w:tc>
        <w:tc>
          <w:tcPr>
            <w:tcW w:w="1152" w:type="dxa"/>
            <w:tcBorders>
              <w:left w:val="single" w:sz="4" w:space="0" w:color="231F20"/>
              <w:right w:val="single" w:sz="4" w:space="0" w:color="231F20"/>
            </w:tcBorders>
          </w:tcPr>
          <w:p>
            <w:pPr>
              <w:pStyle w:val="TableParagraph"/>
              <w:spacing w:before="1"/>
              <w:ind w:left="40" w:right="3"/>
              <w:jc w:val="center"/>
              <w:rPr>
                <w:sz w:val="22"/>
              </w:rPr>
            </w:pPr>
            <w:r>
              <w:rPr>
                <w:color w:val="231F20"/>
                <w:spacing w:val="-10"/>
                <w:sz w:val="22"/>
              </w:rPr>
              <w:t>4</w:t>
            </w:r>
          </w:p>
        </w:tc>
        <w:tc>
          <w:tcPr>
            <w:tcW w:w="1152" w:type="dxa"/>
            <w:tcBorders>
              <w:left w:val="single" w:sz="4" w:space="0" w:color="231F20"/>
              <w:right w:val="single" w:sz="4" w:space="0" w:color="231F20"/>
            </w:tcBorders>
          </w:tcPr>
          <w:p>
            <w:pPr>
              <w:pStyle w:val="TableParagraph"/>
              <w:spacing w:before="1"/>
              <w:ind w:left="40" w:right="19"/>
              <w:jc w:val="center"/>
              <w:rPr>
                <w:sz w:val="22"/>
              </w:rPr>
            </w:pPr>
            <w:r>
              <w:rPr>
                <w:color w:val="231F20"/>
                <w:spacing w:val="-5"/>
                <w:sz w:val="22"/>
              </w:rPr>
              <w:t>10</w:t>
            </w:r>
          </w:p>
        </w:tc>
        <w:tc>
          <w:tcPr>
            <w:tcW w:w="1143" w:type="dxa"/>
            <w:tcBorders>
              <w:left w:val="single" w:sz="4" w:space="0" w:color="231F20"/>
              <w:right w:val="single" w:sz="4" w:space="0" w:color="231F20"/>
            </w:tcBorders>
          </w:tcPr>
          <w:p>
            <w:pPr>
              <w:pStyle w:val="TableParagraph"/>
              <w:spacing w:before="1"/>
              <w:ind w:left="42" w:right="24"/>
              <w:jc w:val="center"/>
              <w:rPr>
                <w:sz w:val="22"/>
              </w:rPr>
            </w:pPr>
            <w:r>
              <w:rPr>
                <w:color w:val="231F20"/>
                <w:spacing w:val="-10"/>
                <w:sz w:val="22"/>
              </w:rPr>
              <w:t>0</w:t>
            </w:r>
          </w:p>
        </w:tc>
        <w:tc>
          <w:tcPr>
            <w:tcW w:w="1138" w:type="dxa"/>
            <w:tcBorders>
              <w:left w:val="single" w:sz="4" w:space="0" w:color="231F20"/>
              <w:right w:val="single" w:sz="4" w:space="0" w:color="231F20"/>
            </w:tcBorders>
          </w:tcPr>
          <w:p>
            <w:pPr>
              <w:pStyle w:val="TableParagraph"/>
              <w:spacing w:before="1"/>
              <w:ind w:left="29" w:right="16"/>
              <w:jc w:val="center"/>
              <w:rPr>
                <w:sz w:val="22"/>
              </w:rPr>
            </w:pPr>
            <w:r>
              <w:rPr>
                <w:color w:val="231F20"/>
                <w:spacing w:val="-10"/>
                <w:sz w:val="22"/>
              </w:rPr>
              <w:t>1</w:t>
            </w:r>
          </w:p>
        </w:tc>
        <w:tc>
          <w:tcPr>
            <w:tcW w:w="1143" w:type="dxa"/>
            <w:tcBorders>
              <w:left w:val="single" w:sz="4" w:space="0" w:color="231F20"/>
              <w:right w:val="single" w:sz="4" w:space="0" w:color="231F20"/>
            </w:tcBorders>
          </w:tcPr>
          <w:p>
            <w:pPr>
              <w:pStyle w:val="TableParagraph"/>
              <w:spacing w:before="1"/>
              <w:ind w:left="42" w:right="29"/>
              <w:jc w:val="center"/>
              <w:rPr>
                <w:sz w:val="22"/>
              </w:rPr>
            </w:pPr>
            <w:r>
              <w:rPr>
                <w:color w:val="231F20"/>
                <w:spacing w:val="-5"/>
                <w:sz w:val="22"/>
              </w:rPr>
              <w:t>CO4</w:t>
            </w:r>
          </w:p>
        </w:tc>
      </w:tr>
      <w:tr>
        <w:trPr>
          <w:trHeight w:val="614" w:hRule="atLeast"/>
        </w:trPr>
        <w:tc>
          <w:tcPr>
            <w:tcW w:w="1133" w:type="dxa"/>
            <w:tcBorders>
              <w:left w:val="single" w:sz="4" w:space="0" w:color="231F20"/>
              <w:right w:val="single" w:sz="4" w:space="0" w:color="231F20"/>
            </w:tcBorders>
          </w:tcPr>
          <w:p>
            <w:pPr>
              <w:pStyle w:val="TableParagraph"/>
              <w:spacing w:before="6"/>
              <w:ind w:left="34" w:right="18"/>
              <w:jc w:val="center"/>
              <w:rPr>
                <w:sz w:val="22"/>
              </w:rPr>
            </w:pPr>
            <w:r>
              <w:rPr>
                <w:color w:val="231F20"/>
                <w:spacing w:val="-10"/>
                <w:sz w:val="22"/>
              </w:rPr>
              <w:t>9</w:t>
            </w:r>
          </w:p>
        </w:tc>
        <w:tc>
          <w:tcPr>
            <w:tcW w:w="2127" w:type="dxa"/>
            <w:tcBorders>
              <w:left w:val="single" w:sz="4" w:space="0" w:color="231F20"/>
              <w:right w:val="single" w:sz="4" w:space="0" w:color="231F20"/>
            </w:tcBorders>
          </w:tcPr>
          <w:p>
            <w:pPr>
              <w:pStyle w:val="TableParagraph"/>
              <w:spacing w:before="6"/>
              <w:ind w:left="110"/>
              <w:rPr>
                <w:sz w:val="22"/>
              </w:rPr>
            </w:pPr>
            <w:r>
              <w:rPr>
                <w:color w:val="231F20"/>
                <w:sz w:val="22"/>
              </w:rPr>
              <w:t>Simple</w:t>
            </w:r>
            <w:r>
              <w:rPr>
                <w:color w:val="231F20"/>
                <w:spacing w:val="-5"/>
                <w:sz w:val="22"/>
              </w:rPr>
              <w:t> </w:t>
            </w:r>
            <w:r>
              <w:rPr>
                <w:color w:val="231F20"/>
                <w:spacing w:val="-2"/>
                <w:sz w:val="22"/>
              </w:rPr>
              <w:t>linear</w:t>
            </w:r>
          </w:p>
          <w:p>
            <w:pPr>
              <w:pStyle w:val="TableParagraph"/>
              <w:spacing w:before="30"/>
              <w:ind w:left="110"/>
              <w:rPr>
                <w:sz w:val="22"/>
              </w:rPr>
            </w:pPr>
            <w:r>
              <w:rPr>
                <w:color w:val="231F20"/>
                <w:spacing w:val="-2"/>
                <w:sz w:val="22"/>
              </w:rPr>
              <w:t>regression</w:t>
            </w:r>
          </w:p>
        </w:tc>
        <w:tc>
          <w:tcPr>
            <w:tcW w:w="1152" w:type="dxa"/>
            <w:tcBorders>
              <w:left w:val="single" w:sz="4" w:space="0" w:color="231F20"/>
              <w:right w:val="single" w:sz="4" w:space="0" w:color="231F20"/>
            </w:tcBorders>
          </w:tcPr>
          <w:p>
            <w:pPr>
              <w:pStyle w:val="TableParagraph"/>
              <w:spacing w:before="6"/>
              <w:ind w:left="40" w:right="3"/>
              <w:jc w:val="center"/>
              <w:rPr>
                <w:sz w:val="22"/>
              </w:rPr>
            </w:pPr>
            <w:r>
              <w:rPr>
                <w:color w:val="231F20"/>
                <w:spacing w:val="-10"/>
                <w:sz w:val="22"/>
              </w:rPr>
              <w:t>5</w:t>
            </w:r>
          </w:p>
        </w:tc>
        <w:tc>
          <w:tcPr>
            <w:tcW w:w="1152" w:type="dxa"/>
            <w:tcBorders>
              <w:left w:val="single" w:sz="4" w:space="0" w:color="231F20"/>
              <w:right w:val="single" w:sz="4" w:space="0" w:color="231F20"/>
            </w:tcBorders>
          </w:tcPr>
          <w:p>
            <w:pPr>
              <w:pStyle w:val="TableParagraph"/>
              <w:spacing w:before="6"/>
              <w:ind w:left="40" w:right="19"/>
              <w:jc w:val="center"/>
              <w:rPr>
                <w:sz w:val="22"/>
              </w:rPr>
            </w:pPr>
            <w:r>
              <w:rPr>
                <w:color w:val="231F20"/>
                <w:spacing w:val="-5"/>
                <w:sz w:val="22"/>
              </w:rPr>
              <w:t>10</w:t>
            </w:r>
          </w:p>
        </w:tc>
        <w:tc>
          <w:tcPr>
            <w:tcW w:w="1143" w:type="dxa"/>
            <w:tcBorders>
              <w:left w:val="single" w:sz="4" w:space="0" w:color="231F20"/>
              <w:right w:val="single" w:sz="4" w:space="0" w:color="231F20"/>
            </w:tcBorders>
          </w:tcPr>
          <w:p>
            <w:pPr>
              <w:pStyle w:val="TableParagraph"/>
              <w:spacing w:before="6"/>
              <w:ind w:left="42" w:right="24"/>
              <w:jc w:val="center"/>
              <w:rPr>
                <w:sz w:val="22"/>
              </w:rPr>
            </w:pPr>
            <w:r>
              <w:rPr>
                <w:color w:val="231F20"/>
                <w:spacing w:val="-10"/>
                <w:sz w:val="22"/>
              </w:rPr>
              <w:t>0</w:t>
            </w:r>
          </w:p>
        </w:tc>
        <w:tc>
          <w:tcPr>
            <w:tcW w:w="1138" w:type="dxa"/>
            <w:tcBorders>
              <w:left w:val="single" w:sz="4" w:space="0" w:color="231F20"/>
              <w:right w:val="single" w:sz="4" w:space="0" w:color="231F20"/>
            </w:tcBorders>
          </w:tcPr>
          <w:p>
            <w:pPr>
              <w:pStyle w:val="TableParagraph"/>
              <w:spacing w:before="6"/>
              <w:ind w:left="29" w:right="16"/>
              <w:jc w:val="center"/>
              <w:rPr>
                <w:sz w:val="22"/>
              </w:rPr>
            </w:pPr>
            <w:r>
              <w:rPr>
                <w:color w:val="231F20"/>
                <w:spacing w:val="-10"/>
                <w:sz w:val="22"/>
              </w:rPr>
              <w:t>1</w:t>
            </w:r>
          </w:p>
        </w:tc>
        <w:tc>
          <w:tcPr>
            <w:tcW w:w="1143" w:type="dxa"/>
            <w:tcBorders>
              <w:left w:val="single" w:sz="4" w:space="0" w:color="231F20"/>
              <w:right w:val="single" w:sz="4" w:space="0" w:color="231F20"/>
            </w:tcBorders>
          </w:tcPr>
          <w:p>
            <w:pPr>
              <w:pStyle w:val="TableParagraph"/>
              <w:spacing w:before="6"/>
              <w:ind w:left="42" w:right="29"/>
              <w:jc w:val="center"/>
              <w:rPr>
                <w:sz w:val="22"/>
              </w:rPr>
            </w:pPr>
            <w:r>
              <w:rPr>
                <w:color w:val="231F20"/>
                <w:spacing w:val="-5"/>
                <w:sz w:val="22"/>
              </w:rPr>
              <w:t>CO4</w:t>
            </w:r>
          </w:p>
        </w:tc>
      </w:tr>
      <w:tr>
        <w:trPr>
          <w:trHeight w:val="311" w:hRule="atLeast"/>
        </w:trPr>
        <w:tc>
          <w:tcPr>
            <w:tcW w:w="3260" w:type="dxa"/>
            <w:gridSpan w:val="2"/>
            <w:tcBorders>
              <w:left w:val="single" w:sz="4" w:space="0" w:color="231F20"/>
              <w:right w:val="single" w:sz="4" w:space="0" w:color="231F20"/>
            </w:tcBorders>
          </w:tcPr>
          <w:p>
            <w:pPr>
              <w:pStyle w:val="TableParagraph"/>
              <w:spacing w:before="6"/>
              <w:ind w:right="81"/>
              <w:jc w:val="right"/>
              <w:rPr>
                <w:b/>
                <w:sz w:val="22"/>
              </w:rPr>
            </w:pPr>
            <w:r>
              <w:rPr>
                <w:b/>
                <w:color w:val="231F20"/>
                <w:spacing w:val="-2"/>
                <w:sz w:val="22"/>
              </w:rPr>
              <w:t>Total</w:t>
            </w:r>
          </w:p>
        </w:tc>
        <w:tc>
          <w:tcPr>
            <w:tcW w:w="1152" w:type="dxa"/>
            <w:tcBorders>
              <w:left w:val="single" w:sz="4" w:space="0" w:color="231F20"/>
              <w:right w:val="single" w:sz="4" w:space="0" w:color="231F20"/>
            </w:tcBorders>
          </w:tcPr>
          <w:p>
            <w:pPr>
              <w:pStyle w:val="TableParagraph"/>
              <w:spacing w:before="6"/>
              <w:ind w:left="40"/>
              <w:jc w:val="center"/>
              <w:rPr>
                <w:sz w:val="22"/>
              </w:rPr>
            </w:pPr>
            <w:r>
              <w:rPr>
                <w:color w:val="231F20"/>
                <w:spacing w:val="-5"/>
                <w:sz w:val="22"/>
              </w:rPr>
              <w:t>60</w:t>
            </w:r>
          </w:p>
        </w:tc>
        <w:tc>
          <w:tcPr>
            <w:tcW w:w="1152" w:type="dxa"/>
            <w:tcBorders>
              <w:left w:val="single" w:sz="4" w:space="0" w:color="231F20"/>
              <w:right w:val="single" w:sz="4" w:space="0" w:color="231F20"/>
            </w:tcBorders>
          </w:tcPr>
          <w:p>
            <w:pPr>
              <w:pStyle w:val="TableParagraph"/>
              <w:spacing w:before="6"/>
              <w:ind w:left="40" w:right="24"/>
              <w:jc w:val="center"/>
              <w:rPr>
                <w:sz w:val="22"/>
              </w:rPr>
            </w:pPr>
            <w:r>
              <w:rPr>
                <w:color w:val="231F20"/>
                <w:spacing w:val="-5"/>
                <w:sz w:val="22"/>
              </w:rPr>
              <w:t>110</w:t>
            </w:r>
          </w:p>
        </w:tc>
        <w:tc>
          <w:tcPr>
            <w:tcW w:w="1143" w:type="dxa"/>
            <w:tcBorders>
              <w:left w:val="single" w:sz="4" w:space="0" w:color="231F20"/>
              <w:right w:val="single" w:sz="4" w:space="0" w:color="231F20"/>
            </w:tcBorders>
          </w:tcPr>
          <w:p>
            <w:pPr>
              <w:pStyle w:val="TableParagraph"/>
              <w:spacing w:before="6"/>
              <w:ind w:left="42" w:right="30"/>
              <w:jc w:val="center"/>
              <w:rPr>
                <w:sz w:val="22"/>
              </w:rPr>
            </w:pPr>
            <w:r>
              <w:rPr>
                <w:color w:val="231F20"/>
                <w:spacing w:val="-5"/>
                <w:sz w:val="22"/>
              </w:rPr>
              <w:t>10</w:t>
            </w:r>
          </w:p>
        </w:tc>
        <w:tc>
          <w:tcPr>
            <w:tcW w:w="1138" w:type="dxa"/>
            <w:tcBorders>
              <w:left w:val="single" w:sz="4" w:space="0" w:color="231F20"/>
              <w:right w:val="single" w:sz="4" w:space="0" w:color="231F20"/>
            </w:tcBorders>
          </w:tcPr>
          <w:p>
            <w:pPr>
              <w:pStyle w:val="TableParagraph"/>
              <w:spacing w:before="6"/>
              <w:ind w:left="29" w:right="16"/>
              <w:jc w:val="center"/>
              <w:rPr>
                <w:sz w:val="22"/>
              </w:rPr>
            </w:pPr>
            <w:r>
              <w:rPr>
                <w:color w:val="231F20"/>
                <w:spacing w:val="-10"/>
                <w:sz w:val="22"/>
              </w:rPr>
              <w:t>8</w:t>
            </w:r>
          </w:p>
        </w:tc>
        <w:tc>
          <w:tcPr>
            <w:tcW w:w="1143" w:type="dxa"/>
            <w:tcBorders>
              <w:left w:val="single" w:sz="4" w:space="0" w:color="231F20"/>
              <w:right w:val="single" w:sz="4" w:space="0" w:color="231F20"/>
            </w:tcBorders>
          </w:tcPr>
          <w:p>
            <w:pPr>
              <w:pStyle w:val="TableParagraph"/>
              <w:rPr>
                <w:rFonts w:ascii="Times New Roman"/>
                <w:sz w:val="22"/>
              </w:rPr>
            </w:pPr>
          </w:p>
        </w:tc>
      </w:tr>
      <w:tr>
        <w:trPr>
          <w:trHeight w:val="306" w:hRule="atLeast"/>
        </w:trPr>
        <w:tc>
          <w:tcPr>
            <w:tcW w:w="5564" w:type="dxa"/>
            <w:gridSpan w:val="4"/>
            <w:tcBorders>
              <w:left w:val="single" w:sz="4" w:space="0" w:color="231F20"/>
              <w:bottom w:val="single" w:sz="4" w:space="0" w:color="231F20"/>
              <w:right w:val="single" w:sz="4" w:space="0" w:color="231F20"/>
            </w:tcBorders>
          </w:tcPr>
          <w:p>
            <w:pPr>
              <w:pStyle w:val="TableParagraph"/>
              <w:spacing w:before="1"/>
              <w:ind w:right="87"/>
              <w:jc w:val="right"/>
              <w:rPr>
                <w:b/>
                <w:sz w:val="22"/>
              </w:rPr>
            </w:pPr>
            <w:r>
              <w:rPr>
                <w:b/>
                <w:color w:val="231F20"/>
                <w:spacing w:val="-2"/>
                <w:sz w:val="22"/>
              </w:rPr>
              <w:t>Marks</w:t>
            </w:r>
          </w:p>
        </w:tc>
        <w:tc>
          <w:tcPr>
            <w:tcW w:w="1143" w:type="dxa"/>
            <w:tcBorders>
              <w:left w:val="single" w:sz="4" w:space="0" w:color="231F20"/>
              <w:bottom w:val="single" w:sz="4" w:space="0" w:color="231F20"/>
              <w:right w:val="single" w:sz="4" w:space="0" w:color="231F20"/>
            </w:tcBorders>
          </w:tcPr>
          <w:p>
            <w:pPr>
              <w:pStyle w:val="TableParagraph"/>
              <w:spacing w:before="1"/>
              <w:ind w:left="42" w:right="30"/>
              <w:jc w:val="center"/>
              <w:rPr>
                <w:sz w:val="22"/>
              </w:rPr>
            </w:pPr>
            <w:r>
              <w:rPr>
                <w:color w:val="231F20"/>
                <w:spacing w:val="-5"/>
                <w:sz w:val="22"/>
              </w:rPr>
              <w:t>30</w:t>
            </w:r>
          </w:p>
        </w:tc>
        <w:tc>
          <w:tcPr>
            <w:tcW w:w="1138" w:type="dxa"/>
            <w:tcBorders>
              <w:left w:val="single" w:sz="4" w:space="0" w:color="231F20"/>
              <w:bottom w:val="single" w:sz="4" w:space="0" w:color="231F20"/>
              <w:right w:val="single" w:sz="4" w:space="0" w:color="231F20"/>
            </w:tcBorders>
          </w:tcPr>
          <w:p>
            <w:pPr>
              <w:pStyle w:val="TableParagraph"/>
              <w:spacing w:before="1"/>
              <w:ind w:left="29" w:right="12"/>
              <w:jc w:val="center"/>
              <w:rPr>
                <w:sz w:val="22"/>
              </w:rPr>
            </w:pPr>
            <w:r>
              <w:rPr>
                <w:color w:val="231F20"/>
                <w:spacing w:val="-5"/>
                <w:sz w:val="22"/>
              </w:rPr>
              <w:t>80</w:t>
            </w:r>
          </w:p>
        </w:tc>
        <w:tc>
          <w:tcPr>
            <w:tcW w:w="1143" w:type="dxa"/>
            <w:tcBorders>
              <w:left w:val="single" w:sz="4" w:space="0" w:color="231F20"/>
              <w:bottom w:val="single" w:sz="4" w:space="0" w:color="231F20"/>
              <w:right w:val="single" w:sz="4" w:space="0" w:color="231F20"/>
            </w:tcBorders>
          </w:tcPr>
          <w:p>
            <w:pPr>
              <w:pStyle w:val="TableParagraph"/>
              <w:rPr>
                <w:rFonts w:ascii="Times New Roman"/>
                <w:sz w:val="22"/>
              </w:rPr>
            </w:pPr>
          </w:p>
        </w:tc>
      </w:tr>
    </w:tbl>
    <w:p>
      <w:pPr>
        <w:pStyle w:val="TableParagraph"/>
        <w:spacing w:after="0"/>
        <w:rPr>
          <w:rFonts w:ascii="Times New Roman"/>
          <w:sz w:val="22"/>
        </w:rPr>
        <w:sectPr>
          <w:pgSz w:w="12240" w:h="15840"/>
          <w:pgMar w:header="0" w:footer="1147" w:top="380" w:bottom="1340" w:left="360" w:right="360"/>
        </w:sectPr>
      </w:pPr>
    </w:p>
    <w:p>
      <w:pPr>
        <w:spacing w:before="29"/>
        <w:ind w:left="0" w:right="68" w:firstLine="0"/>
        <w:jc w:val="center"/>
        <w:rPr>
          <w:b/>
          <w:sz w:val="22"/>
        </w:rPr>
      </w:pPr>
      <w:r>
        <w:rPr>
          <w:b/>
          <w:color w:val="231F20"/>
          <w:sz w:val="22"/>
        </w:rPr>
        <w:t>C-23</w:t>
      </w:r>
      <w:r>
        <w:rPr>
          <w:b/>
          <w:color w:val="231F20"/>
          <w:spacing w:val="34"/>
          <w:sz w:val="22"/>
        </w:rPr>
        <w:t> </w:t>
      </w:r>
      <w:r>
        <w:rPr>
          <w:b/>
          <w:color w:val="231F20"/>
          <w:sz w:val="22"/>
        </w:rPr>
        <w:t>CM-</w:t>
      </w:r>
      <w:r>
        <w:rPr>
          <w:b/>
          <w:color w:val="231F20"/>
          <w:spacing w:val="-5"/>
          <w:sz w:val="22"/>
        </w:rPr>
        <w:t>301</w:t>
      </w:r>
    </w:p>
    <w:p>
      <w:pPr>
        <w:spacing w:before="0"/>
        <w:ind w:left="0" w:right="63" w:firstLine="0"/>
        <w:jc w:val="center"/>
        <w:rPr>
          <w:b/>
          <w:sz w:val="22"/>
        </w:rPr>
      </w:pPr>
      <w:r>
        <w:rPr>
          <w:b/>
          <w:color w:val="231F20"/>
          <w:sz w:val="22"/>
        </w:rPr>
        <w:t>Engineering</w:t>
      </w:r>
      <w:r>
        <w:rPr>
          <w:b/>
          <w:color w:val="231F20"/>
          <w:spacing w:val="-9"/>
          <w:sz w:val="22"/>
        </w:rPr>
        <w:t> </w:t>
      </w:r>
      <w:r>
        <w:rPr>
          <w:b/>
          <w:color w:val="231F20"/>
          <w:sz w:val="22"/>
        </w:rPr>
        <w:t>Mathematics</w:t>
      </w:r>
      <w:r>
        <w:rPr>
          <w:b/>
          <w:color w:val="231F20"/>
          <w:spacing w:val="-11"/>
          <w:sz w:val="22"/>
        </w:rPr>
        <w:t> </w:t>
      </w:r>
      <w:r>
        <w:rPr>
          <w:b/>
          <w:color w:val="231F20"/>
          <w:sz w:val="22"/>
        </w:rPr>
        <w:t>–</w:t>
      </w:r>
      <w:r>
        <w:rPr>
          <w:b/>
          <w:color w:val="231F20"/>
          <w:spacing w:val="-6"/>
          <w:sz w:val="22"/>
        </w:rPr>
        <w:t> </w:t>
      </w:r>
      <w:r>
        <w:rPr>
          <w:b/>
          <w:color w:val="231F20"/>
          <w:spacing w:val="-5"/>
          <w:sz w:val="22"/>
        </w:rPr>
        <w:t>II</w:t>
      </w:r>
    </w:p>
    <w:p>
      <w:pPr>
        <w:spacing w:line="477" w:lineRule="auto" w:before="5"/>
        <w:ind w:left="3137" w:right="3195" w:firstLine="0"/>
        <w:jc w:val="center"/>
        <w:rPr>
          <w:b/>
          <w:sz w:val="22"/>
        </w:rPr>
      </w:pPr>
      <w:r>
        <w:rPr>
          <w:b/>
          <w:sz w:val="22"/>
        </w:rPr>
        <mc:AlternateContent>
          <mc:Choice Requires="wps">
            <w:drawing>
              <wp:anchor distT="0" distB="0" distL="0" distR="0" allowOverlap="1" layoutInCell="1" locked="0" behindDoc="0" simplePos="0" relativeHeight="15756800">
                <wp:simplePos x="0" y="0"/>
                <wp:positionH relativeFrom="page">
                  <wp:posOffset>1794382</wp:posOffset>
                </wp:positionH>
                <wp:positionV relativeFrom="paragraph">
                  <wp:posOffset>514788</wp:posOffset>
                </wp:positionV>
                <wp:extent cx="4135120" cy="864869"/>
                <wp:effectExtent l="0" t="0" r="0" b="0"/>
                <wp:wrapNone/>
                <wp:docPr id="174" name="Textbox 174"/>
                <wp:cNvGraphicFramePr>
                  <a:graphicFrameLocks/>
                </wp:cNvGraphicFramePr>
                <a:graphic>
                  <a:graphicData uri="http://schemas.microsoft.com/office/word/2010/wordprocessingShape">
                    <wps:wsp>
                      <wps:cNvPr id="174" name="Textbox 174"/>
                      <wps:cNvSpPr txBox="1"/>
                      <wps:spPr>
                        <a:xfrm>
                          <a:off x="0" y="0"/>
                          <a:ext cx="4135120" cy="864869"/>
                        </a:xfrm>
                        <a:prstGeom prst="rect">
                          <a:avLst/>
                        </a:prstGeom>
                      </wps:spPr>
                      <wps:txbx>
                        <w:txbxContent>
                          <w:tbl>
                            <w:tblPr>
                              <w:tblW w:w="0" w:type="auto"/>
                              <w:jc w:val="left"/>
                              <w:tblInd w:w="6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571"/>
                              <w:gridCol w:w="4812"/>
                            </w:tblGrid>
                            <w:tr>
                              <w:trPr>
                                <w:trHeight w:val="306" w:hRule="atLeast"/>
                              </w:trPr>
                              <w:tc>
                                <w:tcPr>
                                  <w:tcW w:w="1571" w:type="dxa"/>
                                </w:tcPr>
                                <w:p>
                                  <w:pPr>
                                    <w:pStyle w:val="TableParagraph"/>
                                    <w:spacing w:before="6"/>
                                    <w:ind w:left="18"/>
                                    <w:jc w:val="center"/>
                                    <w:rPr>
                                      <w:b/>
                                      <w:sz w:val="22"/>
                                    </w:rPr>
                                  </w:pPr>
                                  <w:r>
                                    <w:rPr>
                                      <w:b/>
                                      <w:color w:val="231F20"/>
                                      <w:sz w:val="22"/>
                                    </w:rPr>
                                    <w:t>Unit</w:t>
                                  </w:r>
                                  <w:r>
                                    <w:rPr>
                                      <w:b/>
                                      <w:color w:val="231F20"/>
                                      <w:spacing w:val="-8"/>
                                      <w:sz w:val="22"/>
                                    </w:rPr>
                                    <w:t> </w:t>
                                  </w:r>
                                  <w:r>
                                    <w:rPr>
                                      <w:b/>
                                      <w:color w:val="231F20"/>
                                      <w:spacing w:val="-4"/>
                                      <w:sz w:val="22"/>
                                    </w:rPr>
                                    <w:t>Test</w:t>
                                  </w:r>
                                </w:p>
                              </w:tc>
                              <w:tc>
                                <w:tcPr>
                                  <w:tcW w:w="4812" w:type="dxa"/>
                                </w:tcPr>
                                <w:p>
                                  <w:pPr>
                                    <w:pStyle w:val="TableParagraph"/>
                                    <w:spacing w:before="6"/>
                                    <w:ind w:left="22"/>
                                    <w:jc w:val="center"/>
                                    <w:rPr>
                                      <w:b/>
                                      <w:sz w:val="22"/>
                                    </w:rPr>
                                  </w:pPr>
                                  <w:r>
                                    <w:rPr>
                                      <w:b/>
                                      <w:color w:val="231F20"/>
                                      <w:spacing w:val="-2"/>
                                      <w:sz w:val="22"/>
                                    </w:rPr>
                                    <w:t>Syllabus</w:t>
                                  </w:r>
                                </w:p>
                              </w:tc>
                            </w:tr>
                            <w:tr>
                              <w:trPr>
                                <w:trHeight w:val="508" w:hRule="atLeast"/>
                              </w:trPr>
                              <w:tc>
                                <w:tcPr>
                                  <w:tcW w:w="1571" w:type="dxa"/>
                                </w:tcPr>
                                <w:p>
                                  <w:pPr>
                                    <w:pStyle w:val="TableParagraph"/>
                                    <w:spacing w:before="6"/>
                                    <w:ind w:left="18" w:right="8"/>
                                    <w:jc w:val="center"/>
                                    <w:rPr>
                                      <w:b/>
                                      <w:sz w:val="22"/>
                                    </w:rPr>
                                  </w:pPr>
                                  <w:r>
                                    <w:rPr>
                                      <w:b/>
                                      <w:color w:val="231F20"/>
                                      <w:spacing w:val="-2"/>
                                      <w:sz w:val="22"/>
                                    </w:rPr>
                                    <w:t>Unit</w:t>
                                  </w:r>
                                  <w:r>
                                    <w:rPr>
                                      <w:b/>
                                      <w:color w:val="231F20"/>
                                      <w:spacing w:val="4"/>
                                      <w:sz w:val="22"/>
                                    </w:rPr>
                                    <w:t> </w:t>
                                  </w:r>
                                  <w:r>
                                    <w:rPr>
                                      <w:b/>
                                      <w:color w:val="231F20"/>
                                      <w:spacing w:val="-2"/>
                                      <w:sz w:val="22"/>
                                    </w:rPr>
                                    <w:t>Test-</w:t>
                                  </w:r>
                                  <w:r>
                                    <w:rPr>
                                      <w:b/>
                                      <w:color w:val="231F20"/>
                                      <w:spacing w:val="-10"/>
                                      <w:sz w:val="22"/>
                                    </w:rPr>
                                    <w:t>I</w:t>
                                  </w:r>
                                </w:p>
                              </w:tc>
                              <w:tc>
                                <w:tcPr>
                                  <w:tcW w:w="4812" w:type="dxa"/>
                                </w:tcPr>
                                <w:p>
                                  <w:pPr>
                                    <w:pStyle w:val="TableParagraph"/>
                                    <w:spacing w:before="116"/>
                                    <w:ind w:left="22"/>
                                    <w:jc w:val="center"/>
                                    <w:rPr>
                                      <w:sz w:val="22"/>
                                    </w:rPr>
                                  </w:pPr>
                                  <w:r>
                                    <w:rPr>
                                      <w:color w:val="231F20"/>
                                      <w:sz w:val="22"/>
                                    </w:rPr>
                                    <w:t>From</w:t>
                                  </w:r>
                                  <w:r>
                                    <w:rPr>
                                      <w:color w:val="231F20"/>
                                      <w:spacing w:val="-10"/>
                                      <w:sz w:val="22"/>
                                    </w:rPr>
                                    <w:t> </w:t>
                                  </w:r>
                                  <w:r>
                                    <w:rPr>
                                      <w:color w:val="231F20"/>
                                      <w:sz w:val="22"/>
                                    </w:rPr>
                                    <w:t>L.O</w:t>
                                  </w:r>
                                  <w:r>
                                    <w:rPr>
                                      <w:color w:val="231F20"/>
                                      <w:spacing w:val="-6"/>
                                      <w:sz w:val="22"/>
                                    </w:rPr>
                                    <w:t> </w:t>
                                  </w:r>
                                  <w:r>
                                    <w:rPr>
                                      <w:color w:val="231F20"/>
                                      <w:sz w:val="22"/>
                                    </w:rPr>
                                    <w:t>1.1</w:t>
                                  </w:r>
                                  <w:r>
                                    <w:rPr>
                                      <w:color w:val="231F20"/>
                                      <w:spacing w:val="-6"/>
                                      <w:sz w:val="22"/>
                                    </w:rPr>
                                    <w:t> </w:t>
                                  </w:r>
                                  <w:r>
                                    <w:rPr>
                                      <w:color w:val="231F20"/>
                                      <w:sz w:val="22"/>
                                    </w:rPr>
                                    <w:t>to</w:t>
                                  </w:r>
                                  <w:r>
                                    <w:rPr>
                                      <w:color w:val="231F20"/>
                                      <w:spacing w:val="-1"/>
                                      <w:sz w:val="22"/>
                                    </w:rPr>
                                    <w:t> </w:t>
                                  </w:r>
                                  <w:r>
                                    <w:rPr>
                                      <w:color w:val="231F20"/>
                                      <w:sz w:val="22"/>
                                    </w:rPr>
                                    <w:t>L.O</w:t>
                                  </w:r>
                                  <w:r>
                                    <w:rPr>
                                      <w:color w:val="231F20"/>
                                      <w:spacing w:val="-5"/>
                                      <w:sz w:val="22"/>
                                    </w:rPr>
                                    <w:t> 2.5</w:t>
                                  </w:r>
                                </w:p>
                              </w:tc>
                            </w:tr>
                            <w:tr>
                              <w:trPr>
                                <w:trHeight w:val="508" w:hRule="atLeast"/>
                              </w:trPr>
                              <w:tc>
                                <w:tcPr>
                                  <w:tcW w:w="1571" w:type="dxa"/>
                                </w:tcPr>
                                <w:p>
                                  <w:pPr>
                                    <w:pStyle w:val="TableParagraph"/>
                                    <w:spacing w:before="1"/>
                                    <w:ind w:left="18" w:right="4"/>
                                    <w:jc w:val="center"/>
                                    <w:rPr>
                                      <w:b/>
                                      <w:sz w:val="22"/>
                                    </w:rPr>
                                  </w:pPr>
                                  <w:r>
                                    <w:rPr>
                                      <w:b/>
                                      <w:color w:val="231F20"/>
                                      <w:sz w:val="22"/>
                                    </w:rPr>
                                    <w:t>Unit</w:t>
                                  </w:r>
                                  <w:r>
                                    <w:rPr>
                                      <w:b/>
                                      <w:color w:val="231F20"/>
                                      <w:spacing w:val="-9"/>
                                      <w:sz w:val="22"/>
                                    </w:rPr>
                                    <w:t> </w:t>
                                  </w:r>
                                  <w:r>
                                    <w:rPr>
                                      <w:b/>
                                      <w:color w:val="231F20"/>
                                      <w:sz w:val="22"/>
                                    </w:rPr>
                                    <w:t>Test-</w:t>
                                  </w:r>
                                  <w:r>
                                    <w:rPr>
                                      <w:b/>
                                      <w:color w:val="231F20"/>
                                      <w:spacing w:val="-5"/>
                                      <w:sz w:val="22"/>
                                    </w:rPr>
                                    <w:t>II</w:t>
                                  </w:r>
                                </w:p>
                              </w:tc>
                              <w:tc>
                                <w:tcPr>
                                  <w:tcW w:w="4812" w:type="dxa"/>
                                </w:tcPr>
                                <w:p>
                                  <w:pPr>
                                    <w:pStyle w:val="TableParagraph"/>
                                    <w:spacing w:before="122"/>
                                    <w:ind w:left="22" w:right="2"/>
                                    <w:jc w:val="center"/>
                                    <w:rPr>
                                      <w:sz w:val="22"/>
                                    </w:rPr>
                                  </w:pPr>
                                  <w:r>
                                    <w:rPr>
                                      <w:color w:val="231F20"/>
                                      <w:sz w:val="22"/>
                                    </w:rPr>
                                    <w:t>From</w:t>
                                  </w:r>
                                  <w:r>
                                    <w:rPr>
                                      <w:color w:val="231F20"/>
                                      <w:spacing w:val="-10"/>
                                      <w:sz w:val="22"/>
                                    </w:rPr>
                                    <w:t> </w:t>
                                  </w:r>
                                  <w:r>
                                    <w:rPr>
                                      <w:color w:val="231F20"/>
                                      <w:sz w:val="22"/>
                                    </w:rPr>
                                    <w:t>L.O</w:t>
                                  </w:r>
                                  <w:r>
                                    <w:rPr>
                                      <w:color w:val="231F20"/>
                                      <w:spacing w:val="-6"/>
                                      <w:sz w:val="22"/>
                                    </w:rPr>
                                    <w:t> </w:t>
                                  </w:r>
                                  <w:r>
                                    <w:rPr>
                                      <w:color w:val="231F20"/>
                                      <w:sz w:val="22"/>
                                    </w:rPr>
                                    <w:t>3.1</w:t>
                                  </w:r>
                                  <w:r>
                                    <w:rPr>
                                      <w:color w:val="231F20"/>
                                      <w:spacing w:val="-6"/>
                                      <w:sz w:val="22"/>
                                    </w:rPr>
                                    <w:t> </w:t>
                                  </w:r>
                                  <w:r>
                                    <w:rPr>
                                      <w:color w:val="231F20"/>
                                      <w:sz w:val="22"/>
                                    </w:rPr>
                                    <w:t>to</w:t>
                                  </w:r>
                                  <w:r>
                                    <w:rPr>
                                      <w:color w:val="231F20"/>
                                      <w:spacing w:val="-1"/>
                                      <w:sz w:val="22"/>
                                    </w:rPr>
                                    <w:t> </w:t>
                                  </w:r>
                                  <w:r>
                                    <w:rPr>
                                      <w:color w:val="231F20"/>
                                      <w:sz w:val="22"/>
                                    </w:rPr>
                                    <w:t>L.O </w:t>
                                  </w:r>
                                  <w:r>
                                    <w:rPr>
                                      <w:color w:val="231F20"/>
                                      <w:spacing w:val="-4"/>
                                      <w:sz w:val="22"/>
                                    </w:rPr>
                                    <w:t>4.10</w:t>
                                  </w:r>
                                </w:p>
                              </w:tc>
                            </w:tr>
                          </w:tbl>
                          <w:p>
                            <w:pPr>
                              <w:pStyle w:val="BodyText"/>
                            </w:pPr>
                          </w:p>
                        </w:txbxContent>
                      </wps:txbx>
                      <wps:bodyPr wrap="square" lIns="0" tIns="0" rIns="0" bIns="0" rtlCol="0">
                        <a:noAutofit/>
                      </wps:bodyPr>
                    </wps:wsp>
                  </a:graphicData>
                </a:graphic>
              </wp:anchor>
            </w:drawing>
          </mc:Choice>
          <mc:Fallback>
            <w:pict>
              <v:shape style="position:absolute;margin-left:141.289993pt;margin-top:40.534550pt;width:325.6pt;height:68.1pt;mso-position-horizontal-relative:page;mso-position-vertical-relative:paragraph;z-index:15756800" type="#_x0000_t202" id="docshape105" filled="false" stroked="false">
                <v:textbox inset="0,0,0,0">
                  <w:txbxContent>
                    <w:tbl>
                      <w:tblPr>
                        <w:tblW w:w="0" w:type="auto"/>
                        <w:jc w:val="left"/>
                        <w:tblInd w:w="6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571"/>
                        <w:gridCol w:w="4812"/>
                      </w:tblGrid>
                      <w:tr>
                        <w:trPr>
                          <w:trHeight w:val="306" w:hRule="atLeast"/>
                        </w:trPr>
                        <w:tc>
                          <w:tcPr>
                            <w:tcW w:w="1571" w:type="dxa"/>
                          </w:tcPr>
                          <w:p>
                            <w:pPr>
                              <w:pStyle w:val="TableParagraph"/>
                              <w:spacing w:before="6"/>
                              <w:ind w:left="18"/>
                              <w:jc w:val="center"/>
                              <w:rPr>
                                <w:b/>
                                <w:sz w:val="22"/>
                              </w:rPr>
                            </w:pPr>
                            <w:r>
                              <w:rPr>
                                <w:b/>
                                <w:color w:val="231F20"/>
                                <w:sz w:val="22"/>
                              </w:rPr>
                              <w:t>Unit</w:t>
                            </w:r>
                            <w:r>
                              <w:rPr>
                                <w:b/>
                                <w:color w:val="231F20"/>
                                <w:spacing w:val="-8"/>
                                <w:sz w:val="22"/>
                              </w:rPr>
                              <w:t> </w:t>
                            </w:r>
                            <w:r>
                              <w:rPr>
                                <w:b/>
                                <w:color w:val="231F20"/>
                                <w:spacing w:val="-4"/>
                                <w:sz w:val="22"/>
                              </w:rPr>
                              <w:t>Test</w:t>
                            </w:r>
                          </w:p>
                        </w:tc>
                        <w:tc>
                          <w:tcPr>
                            <w:tcW w:w="4812" w:type="dxa"/>
                          </w:tcPr>
                          <w:p>
                            <w:pPr>
                              <w:pStyle w:val="TableParagraph"/>
                              <w:spacing w:before="6"/>
                              <w:ind w:left="22"/>
                              <w:jc w:val="center"/>
                              <w:rPr>
                                <w:b/>
                                <w:sz w:val="22"/>
                              </w:rPr>
                            </w:pPr>
                            <w:r>
                              <w:rPr>
                                <w:b/>
                                <w:color w:val="231F20"/>
                                <w:spacing w:val="-2"/>
                                <w:sz w:val="22"/>
                              </w:rPr>
                              <w:t>Syllabus</w:t>
                            </w:r>
                          </w:p>
                        </w:tc>
                      </w:tr>
                      <w:tr>
                        <w:trPr>
                          <w:trHeight w:val="508" w:hRule="atLeast"/>
                        </w:trPr>
                        <w:tc>
                          <w:tcPr>
                            <w:tcW w:w="1571" w:type="dxa"/>
                          </w:tcPr>
                          <w:p>
                            <w:pPr>
                              <w:pStyle w:val="TableParagraph"/>
                              <w:spacing w:before="6"/>
                              <w:ind w:left="18" w:right="8"/>
                              <w:jc w:val="center"/>
                              <w:rPr>
                                <w:b/>
                                <w:sz w:val="22"/>
                              </w:rPr>
                            </w:pPr>
                            <w:r>
                              <w:rPr>
                                <w:b/>
                                <w:color w:val="231F20"/>
                                <w:spacing w:val="-2"/>
                                <w:sz w:val="22"/>
                              </w:rPr>
                              <w:t>Unit</w:t>
                            </w:r>
                            <w:r>
                              <w:rPr>
                                <w:b/>
                                <w:color w:val="231F20"/>
                                <w:spacing w:val="4"/>
                                <w:sz w:val="22"/>
                              </w:rPr>
                              <w:t> </w:t>
                            </w:r>
                            <w:r>
                              <w:rPr>
                                <w:b/>
                                <w:color w:val="231F20"/>
                                <w:spacing w:val="-2"/>
                                <w:sz w:val="22"/>
                              </w:rPr>
                              <w:t>Test-</w:t>
                            </w:r>
                            <w:r>
                              <w:rPr>
                                <w:b/>
                                <w:color w:val="231F20"/>
                                <w:spacing w:val="-10"/>
                                <w:sz w:val="22"/>
                              </w:rPr>
                              <w:t>I</w:t>
                            </w:r>
                          </w:p>
                        </w:tc>
                        <w:tc>
                          <w:tcPr>
                            <w:tcW w:w="4812" w:type="dxa"/>
                          </w:tcPr>
                          <w:p>
                            <w:pPr>
                              <w:pStyle w:val="TableParagraph"/>
                              <w:spacing w:before="116"/>
                              <w:ind w:left="22"/>
                              <w:jc w:val="center"/>
                              <w:rPr>
                                <w:sz w:val="22"/>
                              </w:rPr>
                            </w:pPr>
                            <w:r>
                              <w:rPr>
                                <w:color w:val="231F20"/>
                                <w:sz w:val="22"/>
                              </w:rPr>
                              <w:t>From</w:t>
                            </w:r>
                            <w:r>
                              <w:rPr>
                                <w:color w:val="231F20"/>
                                <w:spacing w:val="-10"/>
                                <w:sz w:val="22"/>
                              </w:rPr>
                              <w:t> </w:t>
                            </w:r>
                            <w:r>
                              <w:rPr>
                                <w:color w:val="231F20"/>
                                <w:sz w:val="22"/>
                              </w:rPr>
                              <w:t>L.O</w:t>
                            </w:r>
                            <w:r>
                              <w:rPr>
                                <w:color w:val="231F20"/>
                                <w:spacing w:val="-6"/>
                                <w:sz w:val="22"/>
                              </w:rPr>
                              <w:t> </w:t>
                            </w:r>
                            <w:r>
                              <w:rPr>
                                <w:color w:val="231F20"/>
                                <w:sz w:val="22"/>
                              </w:rPr>
                              <w:t>1.1</w:t>
                            </w:r>
                            <w:r>
                              <w:rPr>
                                <w:color w:val="231F20"/>
                                <w:spacing w:val="-6"/>
                                <w:sz w:val="22"/>
                              </w:rPr>
                              <w:t> </w:t>
                            </w:r>
                            <w:r>
                              <w:rPr>
                                <w:color w:val="231F20"/>
                                <w:sz w:val="22"/>
                              </w:rPr>
                              <w:t>to</w:t>
                            </w:r>
                            <w:r>
                              <w:rPr>
                                <w:color w:val="231F20"/>
                                <w:spacing w:val="-1"/>
                                <w:sz w:val="22"/>
                              </w:rPr>
                              <w:t> </w:t>
                            </w:r>
                            <w:r>
                              <w:rPr>
                                <w:color w:val="231F20"/>
                                <w:sz w:val="22"/>
                              </w:rPr>
                              <w:t>L.O</w:t>
                            </w:r>
                            <w:r>
                              <w:rPr>
                                <w:color w:val="231F20"/>
                                <w:spacing w:val="-5"/>
                                <w:sz w:val="22"/>
                              </w:rPr>
                              <w:t> 2.5</w:t>
                            </w:r>
                          </w:p>
                        </w:tc>
                      </w:tr>
                      <w:tr>
                        <w:trPr>
                          <w:trHeight w:val="508" w:hRule="atLeast"/>
                        </w:trPr>
                        <w:tc>
                          <w:tcPr>
                            <w:tcW w:w="1571" w:type="dxa"/>
                          </w:tcPr>
                          <w:p>
                            <w:pPr>
                              <w:pStyle w:val="TableParagraph"/>
                              <w:spacing w:before="1"/>
                              <w:ind w:left="18" w:right="4"/>
                              <w:jc w:val="center"/>
                              <w:rPr>
                                <w:b/>
                                <w:sz w:val="22"/>
                              </w:rPr>
                            </w:pPr>
                            <w:r>
                              <w:rPr>
                                <w:b/>
                                <w:color w:val="231F20"/>
                                <w:sz w:val="22"/>
                              </w:rPr>
                              <w:t>Unit</w:t>
                            </w:r>
                            <w:r>
                              <w:rPr>
                                <w:b/>
                                <w:color w:val="231F20"/>
                                <w:spacing w:val="-9"/>
                                <w:sz w:val="22"/>
                              </w:rPr>
                              <w:t> </w:t>
                            </w:r>
                            <w:r>
                              <w:rPr>
                                <w:b/>
                                <w:color w:val="231F20"/>
                                <w:sz w:val="22"/>
                              </w:rPr>
                              <w:t>Test-</w:t>
                            </w:r>
                            <w:r>
                              <w:rPr>
                                <w:b/>
                                <w:color w:val="231F20"/>
                                <w:spacing w:val="-5"/>
                                <w:sz w:val="22"/>
                              </w:rPr>
                              <w:t>II</w:t>
                            </w:r>
                          </w:p>
                        </w:tc>
                        <w:tc>
                          <w:tcPr>
                            <w:tcW w:w="4812" w:type="dxa"/>
                          </w:tcPr>
                          <w:p>
                            <w:pPr>
                              <w:pStyle w:val="TableParagraph"/>
                              <w:spacing w:before="122"/>
                              <w:ind w:left="22" w:right="2"/>
                              <w:jc w:val="center"/>
                              <w:rPr>
                                <w:sz w:val="22"/>
                              </w:rPr>
                            </w:pPr>
                            <w:r>
                              <w:rPr>
                                <w:color w:val="231F20"/>
                                <w:sz w:val="22"/>
                              </w:rPr>
                              <w:t>From</w:t>
                            </w:r>
                            <w:r>
                              <w:rPr>
                                <w:color w:val="231F20"/>
                                <w:spacing w:val="-10"/>
                                <w:sz w:val="22"/>
                              </w:rPr>
                              <w:t> </w:t>
                            </w:r>
                            <w:r>
                              <w:rPr>
                                <w:color w:val="231F20"/>
                                <w:sz w:val="22"/>
                              </w:rPr>
                              <w:t>L.O</w:t>
                            </w:r>
                            <w:r>
                              <w:rPr>
                                <w:color w:val="231F20"/>
                                <w:spacing w:val="-6"/>
                                <w:sz w:val="22"/>
                              </w:rPr>
                              <w:t> </w:t>
                            </w:r>
                            <w:r>
                              <w:rPr>
                                <w:color w:val="231F20"/>
                                <w:sz w:val="22"/>
                              </w:rPr>
                              <w:t>3.1</w:t>
                            </w:r>
                            <w:r>
                              <w:rPr>
                                <w:color w:val="231F20"/>
                                <w:spacing w:val="-6"/>
                                <w:sz w:val="22"/>
                              </w:rPr>
                              <w:t> </w:t>
                            </w:r>
                            <w:r>
                              <w:rPr>
                                <w:color w:val="231F20"/>
                                <w:sz w:val="22"/>
                              </w:rPr>
                              <w:t>to</w:t>
                            </w:r>
                            <w:r>
                              <w:rPr>
                                <w:color w:val="231F20"/>
                                <w:spacing w:val="-1"/>
                                <w:sz w:val="22"/>
                              </w:rPr>
                              <w:t> </w:t>
                            </w:r>
                            <w:r>
                              <w:rPr>
                                <w:color w:val="231F20"/>
                                <w:sz w:val="22"/>
                              </w:rPr>
                              <w:t>L.O </w:t>
                            </w:r>
                            <w:r>
                              <w:rPr>
                                <w:color w:val="231F20"/>
                                <w:spacing w:val="-4"/>
                                <w:sz w:val="22"/>
                              </w:rPr>
                              <w:t>4.10</w:t>
                            </w:r>
                          </w:p>
                        </w:tc>
                      </w:tr>
                    </w:tbl>
                    <w:p>
                      <w:pPr>
                        <w:pStyle w:val="BodyText"/>
                      </w:pPr>
                    </w:p>
                  </w:txbxContent>
                </v:textbox>
                <w10:wrap type="none"/>
              </v:shape>
            </w:pict>
          </mc:Fallback>
        </mc:AlternateContent>
      </w:r>
      <w:r>
        <w:rPr>
          <w:b/>
          <w:color w:val="231F20"/>
          <w:sz w:val="22"/>
        </w:rPr>
        <w:t>(Common</w:t>
      </w:r>
      <w:r>
        <w:rPr>
          <w:b/>
          <w:color w:val="231F20"/>
          <w:spacing w:val="-13"/>
          <w:sz w:val="22"/>
        </w:rPr>
        <w:t> </w:t>
      </w:r>
      <w:r>
        <w:rPr>
          <w:b/>
          <w:color w:val="231F20"/>
          <w:sz w:val="22"/>
        </w:rPr>
        <w:t>to</w:t>
      </w:r>
      <w:r>
        <w:rPr>
          <w:b/>
          <w:color w:val="231F20"/>
          <w:spacing w:val="-12"/>
          <w:sz w:val="22"/>
        </w:rPr>
        <w:t> </w:t>
      </w:r>
      <w:r>
        <w:rPr>
          <w:b/>
          <w:color w:val="231F20"/>
          <w:sz w:val="22"/>
        </w:rPr>
        <w:t>CM/AIML/AMG/AMT/CAI/CCB/CCN/WD) Unit Test Syllabus</w:t>
      </w:r>
    </w:p>
    <w:p>
      <w:pPr>
        <w:spacing w:after="0" w:line="477" w:lineRule="auto"/>
        <w:jc w:val="center"/>
        <w:rPr>
          <w:b/>
          <w:sz w:val="22"/>
        </w:rPr>
        <w:sectPr>
          <w:pgSz w:w="12240" w:h="15840"/>
          <w:pgMar w:header="0" w:footer="1147" w:top="660" w:bottom="1340" w:left="360" w:right="360"/>
        </w:sectPr>
      </w:pPr>
    </w:p>
    <w:tbl>
      <w:tblPr>
        <w:tblW w:w="0" w:type="auto"/>
        <w:jc w:val="left"/>
        <w:tblInd w:w="12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81"/>
        <w:gridCol w:w="2367"/>
        <w:gridCol w:w="1820"/>
        <w:gridCol w:w="1460"/>
        <w:gridCol w:w="980"/>
        <w:gridCol w:w="1182"/>
      </w:tblGrid>
      <w:tr>
        <w:trPr>
          <w:trHeight w:val="763" w:hRule="atLeast"/>
        </w:trPr>
        <w:tc>
          <w:tcPr>
            <w:tcW w:w="1181" w:type="dxa"/>
            <w:tcBorders>
              <w:left w:val="single" w:sz="4" w:space="0" w:color="231F20"/>
              <w:right w:val="single" w:sz="4" w:space="0" w:color="231F20"/>
            </w:tcBorders>
          </w:tcPr>
          <w:p>
            <w:pPr>
              <w:pStyle w:val="TableParagraph"/>
              <w:spacing w:before="1"/>
              <w:ind w:left="240" w:right="380" w:hanging="87"/>
              <w:rPr>
                <w:b/>
                <w:sz w:val="22"/>
              </w:rPr>
            </w:pPr>
            <w:r>
              <w:rPr>
                <w:b/>
                <w:color w:val="231F20"/>
                <w:spacing w:val="-2"/>
                <w:sz w:val="22"/>
              </w:rPr>
              <w:t>Course </w:t>
            </w:r>
            <w:r>
              <w:rPr>
                <w:b/>
                <w:color w:val="231F20"/>
                <w:spacing w:val="-4"/>
                <w:sz w:val="22"/>
              </w:rPr>
              <w:t>Code</w:t>
            </w:r>
          </w:p>
        </w:tc>
        <w:tc>
          <w:tcPr>
            <w:tcW w:w="2367" w:type="dxa"/>
            <w:tcBorders>
              <w:left w:val="single" w:sz="4" w:space="0" w:color="231F20"/>
              <w:right w:val="single" w:sz="4" w:space="0" w:color="231F20"/>
            </w:tcBorders>
          </w:tcPr>
          <w:p>
            <w:pPr>
              <w:pStyle w:val="TableParagraph"/>
              <w:spacing w:before="246"/>
              <w:ind w:left="509"/>
              <w:rPr>
                <w:b/>
                <w:sz w:val="22"/>
              </w:rPr>
            </w:pPr>
            <w:r>
              <w:rPr>
                <w:b/>
                <w:color w:val="231F20"/>
                <w:sz w:val="22"/>
              </w:rPr>
              <w:t>Course</w:t>
            </w:r>
            <w:r>
              <w:rPr>
                <w:b/>
                <w:color w:val="231F20"/>
                <w:spacing w:val="-13"/>
                <w:sz w:val="22"/>
              </w:rPr>
              <w:t> </w:t>
            </w:r>
            <w:r>
              <w:rPr>
                <w:b/>
                <w:color w:val="231F20"/>
                <w:spacing w:val="-2"/>
                <w:sz w:val="22"/>
              </w:rPr>
              <w:t>Title</w:t>
            </w:r>
          </w:p>
        </w:tc>
        <w:tc>
          <w:tcPr>
            <w:tcW w:w="1820" w:type="dxa"/>
            <w:tcBorders>
              <w:left w:val="single" w:sz="4" w:space="0" w:color="231F20"/>
              <w:right w:val="single" w:sz="4" w:space="0" w:color="231F20"/>
            </w:tcBorders>
          </w:tcPr>
          <w:p>
            <w:pPr>
              <w:pStyle w:val="TableParagraph"/>
              <w:spacing w:before="112"/>
              <w:ind w:left="586" w:right="221" w:hanging="384"/>
              <w:rPr>
                <w:b/>
                <w:sz w:val="22"/>
              </w:rPr>
            </w:pPr>
            <w:r>
              <w:rPr>
                <w:b/>
                <w:color w:val="231F20"/>
                <w:sz w:val="22"/>
              </w:rPr>
              <w:t>No.</w:t>
            </w:r>
            <w:r>
              <w:rPr>
                <w:b/>
                <w:color w:val="231F20"/>
                <w:spacing w:val="-13"/>
                <w:sz w:val="22"/>
              </w:rPr>
              <w:t> </w:t>
            </w:r>
            <w:r>
              <w:rPr>
                <w:b/>
                <w:color w:val="231F20"/>
                <w:sz w:val="22"/>
              </w:rPr>
              <w:t>of</w:t>
            </w:r>
            <w:r>
              <w:rPr>
                <w:b/>
                <w:color w:val="231F20"/>
                <w:spacing w:val="-12"/>
                <w:sz w:val="22"/>
              </w:rPr>
              <w:t> </w:t>
            </w:r>
            <w:r>
              <w:rPr>
                <w:b/>
                <w:color w:val="231F20"/>
                <w:sz w:val="22"/>
              </w:rPr>
              <w:t>Periods/ </w:t>
            </w:r>
            <w:r>
              <w:rPr>
                <w:b/>
                <w:color w:val="231F20"/>
                <w:spacing w:val="-2"/>
                <w:sz w:val="22"/>
              </w:rPr>
              <w:t>Weeks</w:t>
            </w:r>
          </w:p>
        </w:tc>
        <w:tc>
          <w:tcPr>
            <w:tcW w:w="1460" w:type="dxa"/>
            <w:tcBorders>
              <w:left w:val="single" w:sz="4" w:space="0" w:color="231F20"/>
              <w:right w:val="single" w:sz="4" w:space="0" w:color="231F20"/>
            </w:tcBorders>
          </w:tcPr>
          <w:p>
            <w:pPr>
              <w:pStyle w:val="TableParagraph"/>
              <w:spacing w:before="112"/>
              <w:ind w:left="379" w:hanging="192"/>
              <w:rPr>
                <w:b/>
                <w:sz w:val="22"/>
              </w:rPr>
            </w:pPr>
            <w:r>
              <w:rPr>
                <w:b/>
                <w:color w:val="231F20"/>
                <w:sz w:val="22"/>
              </w:rPr>
              <w:t>Total</w:t>
            </w:r>
            <w:r>
              <w:rPr>
                <w:b/>
                <w:color w:val="231F20"/>
                <w:spacing w:val="-13"/>
                <w:sz w:val="22"/>
              </w:rPr>
              <w:t> </w:t>
            </w:r>
            <w:r>
              <w:rPr>
                <w:b/>
                <w:color w:val="231F20"/>
                <w:sz w:val="22"/>
              </w:rPr>
              <w:t>No.</w:t>
            </w:r>
            <w:r>
              <w:rPr>
                <w:b/>
                <w:color w:val="231F20"/>
                <w:spacing w:val="-12"/>
                <w:sz w:val="22"/>
              </w:rPr>
              <w:t> </w:t>
            </w:r>
            <w:r>
              <w:rPr>
                <w:b/>
                <w:color w:val="231F20"/>
                <w:sz w:val="22"/>
              </w:rPr>
              <w:t>of </w:t>
            </w:r>
            <w:r>
              <w:rPr>
                <w:b/>
                <w:color w:val="231F20"/>
                <w:spacing w:val="-2"/>
                <w:sz w:val="22"/>
              </w:rPr>
              <w:t>periods</w:t>
            </w:r>
          </w:p>
        </w:tc>
        <w:tc>
          <w:tcPr>
            <w:tcW w:w="980" w:type="dxa"/>
            <w:tcBorders>
              <w:left w:val="single" w:sz="4" w:space="0" w:color="231F20"/>
              <w:right w:val="single" w:sz="4" w:space="0" w:color="231F20"/>
            </w:tcBorders>
          </w:tcPr>
          <w:p>
            <w:pPr>
              <w:pStyle w:val="TableParagraph"/>
              <w:spacing w:before="112"/>
              <w:ind w:left="192" w:right="210" w:hanging="15"/>
              <w:rPr>
                <w:b/>
                <w:sz w:val="22"/>
              </w:rPr>
            </w:pPr>
            <w:r>
              <w:rPr>
                <w:b/>
                <w:color w:val="231F20"/>
                <w:spacing w:val="-2"/>
                <w:sz w:val="22"/>
              </w:rPr>
              <w:t>Marks </w:t>
            </w:r>
            <w:r>
              <w:rPr>
                <w:b/>
                <w:color w:val="231F20"/>
                <w:sz w:val="22"/>
              </w:rPr>
              <w:t>for</w:t>
            </w:r>
            <w:r>
              <w:rPr>
                <w:b/>
                <w:color w:val="231F20"/>
                <w:spacing w:val="-1"/>
                <w:sz w:val="22"/>
              </w:rPr>
              <w:t> </w:t>
            </w:r>
            <w:r>
              <w:rPr>
                <w:b/>
                <w:color w:val="231F20"/>
                <w:spacing w:val="-5"/>
                <w:sz w:val="22"/>
              </w:rPr>
              <w:t>FA</w:t>
            </w:r>
          </w:p>
        </w:tc>
        <w:tc>
          <w:tcPr>
            <w:tcW w:w="1182" w:type="dxa"/>
            <w:tcBorders>
              <w:left w:val="single" w:sz="4" w:space="0" w:color="231F20"/>
              <w:right w:val="single" w:sz="4" w:space="0" w:color="231F20"/>
            </w:tcBorders>
          </w:tcPr>
          <w:p>
            <w:pPr>
              <w:pStyle w:val="TableParagraph"/>
              <w:spacing w:before="112"/>
              <w:ind w:left="470" w:right="133" w:hanging="327"/>
              <w:rPr>
                <w:b/>
                <w:sz w:val="22"/>
              </w:rPr>
            </w:pPr>
            <w:r>
              <w:rPr>
                <w:b/>
                <w:color w:val="231F20"/>
                <w:sz w:val="22"/>
              </w:rPr>
              <w:t>Marks</w:t>
            </w:r>
            <w:r>
              <w:rPr>
                <w:b/>
                <w:color w:val="231F20"/>
                <w:spacing w:val="-13"/>
                <w:sz w:val="22"/>
              </w:rPr>
              <w:t> </w:t>
            </w:r>
            <w:r>
              <w:rPr>
                <w:b/>
                <w:color w:val="231F20"/>
                <w:sz w:val="22"/>
              </w:rPr>
              <w:t>for </w:t>
            </w:r>
            <w:r>
              <w:rPr>
                <w:b/>
                <w:color w:val="231F20"/>
                <w:spacing w:val="-6"/>
                <w:sz w:val="22"/>
              </w:rPr>
              <w:t>SA</w:t>
            </w:r>
          </w:p>
        </w:tc>
      </w:tr>
      <w:tr>
        <w:trPr>
          <w:trHeight w:val="273" w:hRule="atLeast"/>
        </w:trPr>
        <w:tc>
          <w:tcPr>
            <w:tcW w:w="1181" w:type="dxa"/>
            <w:tcBorders>
              <w:left w:val="single" w:sz="4" w:space="0" w:color="231F20"/>
              <w:bottom w:val="single" w:sz="4" w:space="0" w:color="231F20"/>
              <w:right w:val="single" w:sz="4" w:space="0" w:color="231F20"/>
            </w:tcBorders>
          </w:tcPr>
          <w:p>
            <w:pPr>
              <w:pStyle w:val="TableParagraph"/>
              <w:spacing w:line="253" w:lineRule="exact"/>
              <w:ind w:left="110"/>
              <w:rPr>
                <w:sz w:val="22"/>
              </w:rPr>
            </w:pPr>
            <w:r>
              <w:rPr>
                <w:color w:val="231F20"/>
                <w:spacing w:val="-2"/>
                <w:sz w:val="22"/>
              </w:rPr>
              <w:t>CM-</w:t>
            </w:r>
            <w:r>
              <w:rPr>
                <w:color w:val="231F20"/>
                <w:spacing w:val="-5"/>
                <w:sz w:val="22"/>
              </w:rPr>
              <w:t>302</w:t>
            </w:r>
          </w:p>
        </w:tc>
        <w:tc>
          <w:tcPr>
            <w:tcW w:w="2367" w:type="dxa"/>
            <w:tcBorders>
              <w:left w:val="single" w:sz="4" w:space="0" w:color="231F20"/>
              <w:bottom w:val="single" w:sz="4" w:space="0" w:color="231F20"/>
              <w:right w:val="single" w:sz="4" w:space="0" w:color="231F20"/>
            </w:tcBorders>
          </w:tcPr>
          <w:p>
            <w:pPr>
              <w:pStyle w:val="TableParagraph"/>
              <w:spacing w:line="253" w:lineRule="exact"/>
              <w:ind w:left="110"/>
              <w:rPr>
                <w:sz w:val="22"/>
              </w:rPr>
            </w:pPr>
            <w:r>
              <w:rPr>
                <w:color w:val="231F20"/>
                <w:sz w:val="22"/>
              </w:rPr>
              <w:t>Digital </w:t>
            </w:r>
            <w:r>
              <w:rPr>
                <w:color w:val="231F20"/>
                <w:spacing w:val="-2"/>
                <w:sz w:val="22"/>
              </w:rPr>
              <w:t>Electronics</w:t>
            </w:r>
          </w:p>
        </w:tc>
        <w:tc>
          <w:tcPr>
            <w:tcW w:w="1820" w:type="dxa"/>
            <w:tcBorders>
              <w:left w:val="single" w:sz="4" w:space="0" w:color="231F20"/>
              <w:bottom w:val="single" w:sz="4" w:space="0" w:color="231F20"/>
              <w:right w:val="single" w:sz="4" w:space="0" w:color="231F20"/>
            </w:tcBorders>
          </w:tcPr>
          <w:p>
            <w:pPr>
              <w:pStyle w:val="TableParagraph"/>
              <w:spacing w:line="253" w:lineRule="exact"/>
              <w:ind w:left="132" w:right="5"/>
              <w:jc w:val="center"/>
              <w:rPr>
                <w:sz w:val="22"/>
              </w:rPr>
            </w:pPr>
            <w:r>
              <w:rPr>
                <w:color w:val="231F20"/>
                <w:spacing w:val="-10"/>
                <w:sz w:val="22"/>
              </w:rPr>
              <w:t>5</w:t>
            </w:r>
          </w:p>
        </w:tc>
        <w:tc>
          <w:tcPr>
            <w:tcW w:w="1460" w:type="dxa"/>
            <w:tcBorders>
              <w:left w:val="single" w:sz="4" w:space="0" w:color="231F20"/>
              <w:bottom w:val="single" w:sz="4" w:space="0" w:color="231F20"/>
              <w:right w:val="single" w:sz="4" w:space="0" w:color="231F20"/>
            </w:tcBorders>
          </w:tcPr>
          <w:p>
            <w:pPr>
              <w:pStyle w:val="TableParagraph"/>
              <w:spacing w:line="253" w:lineRule="exact"/>
              <w:ind w:left="145"/>
              <w:jc w:val="center"/>
              <w:rPr>
                <w:sz w:val="22"/>
              </w:rPr>
            </w:pPr>
            <w:r>
              <w:rPr>
                <w:color w:val="231F20"/>
                <w:spacing w:val="-5"/>
                <w:sz w:val="22"/>
              </w:rPr>
              <w:t>75</w:t>
            </w:r>
          </w:p>
        </w:tc>
        <w:tc>
          <w:tcPr>
            <w:tcW w:w="980" w:type="dxa"/>
            <w:tcBorders>
              <w:left w:val="single" w:sz="4" w:space="0" w:color="231F20"/>
              <w:bottom w:val="single" w:sz="4" w:space="0" w:color="231F20"/>
              <w:right w:val="single" w:sz="4" w:space="0" w:color="231F20"/>
            </w:tcBorders>
          </w:tcPr>
          <w:p>
            <w:pPr>
              <w:pStyle w:val="TableParagraph"/>
              <w:spacing w:line="253" w:lineRule="exact"/>
              <w:ind w:left="96"/>
              <w:jc w:val="center"/>
              <w:rPr>
                <w:sz w:val="22"/>
              </w:rPr>
            </w:pPr>
            <w:r>
              <w:rPr>
                <w:color w:val="231F20"/>
                <w:spacing w:val="-5"/>
                <w:sz w:val="22"/>
              </w:rPr>
              <w:t>20</w:t>
            </w:r>
          </w:p>
        </w:tc>
        <w:tc>
          <w:tcPr>
            <w:tcW w:w="1182" w:type="dxa"/>
            <w:tcBorders>
              <w:left w:val="single" w:sz="4" w:space="0" w:color="231F20"/>
              <w:bottom w:val="single" w:sz="4" w:space="0" w:color="231F20"/>
              <w:right w:val="single" w:sz="4" w:space="0" w:color="231F20"/>
            </w:tcBorders>
          </w:tcPr>
          <w:p>
            <w:pPr>
              <w:pStyle w:val="TableParagraph"/>
              <w:spacing w:line="253" w:lineRule="exact"/>
              <w:ind w:left="153"/>
              <w:jc w:val="center"/>
              <w:rPr>
                <w:sz w:val="22"/>
              </w:rPr>
            </w:pPr>
            <w:r>
              <w:rPr>
                <w:color w:val="231F20"/>
                <w:spacing w:val="-5"/>
                <w:sz w:val="22"/>
              </w:rPr>
              <w:t>80</w:t>
            </w:r>
          </w:p>
        </w:tc>
      </w:tr>
    </w:tbl>
    <w:p>
      <w:pPr>
        <w:pStyle w:val="BodyText"/>
        <w:rPr>
          <w:b/>
        </w:rPr>
      </w:pPr>
    </w:p>
    <w:p>
      <w:pPr>
        <w:pStyle w:val="BodyText"/>
        <w:spacing w:before="5"/>
        <w:rPr>
          <w:b/>
        </w:rPr>
      </w:pPr>
    </w:p>
    <w:p>
      <w:pPr>
        <w:spacing w:before="0"/>
        <w:ind w:left="997" w:right="0" w:firstLine="0"/>
        <w:jc w:val="center"/>
        <w:rPr>
          <w:b/>
          <w:sz w:val="22"/>
        </w:rPr>
      </w:pPr>
      <w:r>
        <w:rPr>
          <w:b/>
          <w:color w:val="231F20"/>
          <w:sz w:val="22"/>
        </w:rPr>
        <w:t>Time</w:t>
      </w:r>
      <w:r>
        <w:rPr>
          <w:b/>
          <w:color w:val="231F20"/>
          <w:spacing w:val="-7"/>
          <w:sz w:val="22"/>
        </w:rPr>
        <w:t> </w:t>
      </w:r>
      <w:r>
        <w:rPr>
          <w:b/>
          <w:color w:val="231F20"/>
          <w:spacing w:val="-2"/>
          <w:sz w:val="22"/>
        </w:rPr>
        <w:t>Schedule</w:t>
      </w:r>
    </w:p>
    <w:p>
      <w:pPr>
        <w:pStyle w:val="BodyText"/>
        <w:spacing w:before="1"/>
        <w:rPr>
          <w:b/>
          <w:sz w:val="10"/>
        </w:rPr>
      </w:pPr>
    </w:p>
    <w:tbl>
      <w:tblPr>
        <w:tblW w:w="0" w:type="auto"/>
        <w:jc w:val="left"/>
        <w:tblInd w:w="12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61"/>
        <w:gridCol w:w="2430"/>
        <w:gridCol w:w="908"/>
        <w:gridCol w:w="788"/>
        <w:gridCol w:w="1350"/>
        <w:gridCol w:w="1311"/>
        <w:gridCol w:w="1110"/>
      </w:tblGrid>
      <w:tr>
        <w:trPr>
          <w:trHeight w:val="1128" w:hRule="atLeast"/>
        </w:trPr>
        <w:tc>
          <w:tcPr>
            <w:tcW w:w="961" w:type="dxa"/>
            <w:tcBorders>
              <w:left w:val="single" w:sz="4" w:space="0" w:color="231F20"/>
              <w:right w:val="single" w:sz="4" w:space="0" w:color="231F20"/>
            </w:tcBorders>
          </w:tcPr>
          <w:p>
            <w:pPr>
              <w:pStyle w:val="TableParagraph"/>
              <w:spacing w:before="1"/>
              <w:ind w:left="110"/>
              <w:rPr>
                <w:b/>
                <w:sz w:val="22"/>
              </w:rPr>
            </w:pPr>
            <w:r>
              <w:rPr>
                <w:b/>
                <w:color w:val="231F20"/>
                <w:spacing w:val="-2"/>
                <w:sz w:val="22"/>
              </w:rPr>
              <w:t>Chapter </w:t>
            </w:r>
            <w:r>
              <w:rPr>
                <w:b/>
                <w:color w:val="231F20"/>
                <w:spacing w:val="-4"/>
                <w:sz w:val="22"/>
              </w:rPr>
              <w:t>No.</w:t>
            </w:r>
          </w:p>
        </w:tc>
        <w:tc>
          <w:tcPr>
            <w:tcW w:w="2430" w:type="dxa"/>
            <w:tcBorders>
              <w:left w:val="single" w:sz="4" w:space="0" w:color="231F20"/>
              <w:right w:val="single" w:sz="4" w:space="0" w:color="231F20"/>
            </w:tcBorders>
          </w:tcPr>
          <w:p>
            <w:pPr>
              <w:pStyle w:val="TableParagraph"/>
              <w:spacing w:before="1"/>
              <w:ind w:left="109"/>
              <w:rPr>
                <w:b/>
                <w:sz w:val="22"/>
              </w:rPr>
            </w:pPr>
            <w:r>
              <w:rPr>
                <w:b/>
                <w:color w:val="231F20"/>
                <w:sz w:val="22"/>
              </w:rPr>
              <w:t>Chapter/Unit</w:t>
            </w:r>
            <w:r>
              <w:rPr>
                <w:b/>
                <w:color w:val="231F20"/>
                <w:spacing w:val="-11"/>
                <w:sz w:val="22"/>
              </w:rPr>
              <w:t> </w:t>
            </w:r>
            <w:r>
              <w:rPr>
                <w:b/>
                <w:color w:val="231F20"/>
                <w:spacing w:val="-4"/>
                <w:sz w:val="22"/>
              </w:rPr>
              <w:t>Title</w:t>
            </w:r>
          </w:p>
        </w:tc>
        <w:tc>
          <w:tcPr>
            <w:tcW w:w="908" w:type="dxa"/>
            <w:tcBorders>
              <w:left w:val="single" w:sz="4" w:space="0" w:color="231F20"/>
              <w:right w:val="single" w:sz="4" w:space="0" w:color="231F20"/>
            </w:tcBorders>
          </w:tcPr>
          <w:p>
            <w:pPr>
              <w:pStyle w:val="TableParagraph"/>
              <w:spacing w:before="1"/>
              <w:ind w:left="171" w:right="41" w:firstLine="86"/>
              <w:rPr>
                <w:b/>
                <w:sz w:val="22"/>
              </w:rPr>
            </w:pPr>
            <w:r>
              <w:rPr>
                <w:b/>
                <w:color w:val="231F20"/>
                <w:spacing w:val="-2"/>
                <w:sz w:val="22"/>
              </w:rPr>
              <w:t>No.of Periods</w:t>
            </w:r>
          </w:p>
        </w:tc>
        <w:tc>
          <w:tcPr>
            <w:tcW w:w="788" w:type="dxa"/>
            <w:tcBorders>
              <w:left w:val="single" w:sz="4" w:space="0" w:color="231F20"/>
              <w:right w:val="single" w:sz="4" w:space="0" w:color="231F20"/>
            </w:tcBorders>
          </w:tcPr>
          <w:p>
            <w:pPr>
              <w:pStyle w:val="TableParagraph"/>
              <w:spacing w:before="40"/>
              <w:rPr>
                <w:b/>
                <w:sz w:val="22"/>
              </w:rPr>
            </w:pPr>
          </w:p>
          <w:p>
            <w:pPr>
              <w:pStyle w:val="TableParagraph"/>
              <w:ind w:left="14" w:right="3"/>
              <w:jc w:val="center"/>
              <w:rPr>
                <w:b/>
                <w:sz w:val="22"/>
              </w:rPr>
            </w:pPr>
            <w:r>
              <w:rPr>
                <w:b/>
                <w:color w:val="231F20"/>
                <w:spacing w:val="-2"/>
                <w:sz w:val="22"/>
              </w:rPr>
              <w:t>Marks</w:t>
            </w:r>
          </w:p>
        </w:tc>
        <w:tc>
          <w:tcPr>
            <w:tcW w:w="1350" w:type="dxa"/>
            <w:tcBorders>
              <w:left w:val="single" w:sz="4" w:space="0" w:color="231F20"/>
              <w:right w:val="single" w:sz="4" w:space="0" w:color="231F20"/>
            </w:tcBorders>
          </w:tcPr>
          <w:p>
            <w:pPr>
              <w:pStyle w:val="TableParagraph"/>
              <w:spacing w:line="278" w:lineRule="auto" w:before="1"/>
              <w:ind w:left="29" w:right="14"/>
              <w:jc w:val="center"/>
              <w:rPr>
                <w:b/>
                <w:sz w:val="22"/>
              </w:rPr>
            </w:pPr>
            <w:r>
              <w:rPr>
                <w:b/>
                <w:color w:val="231F20"/>
                <w:sz w:val="22"/>
              </w:rPr>
              <w:t>No.</w:t>
            </w:r>
            <w:r>
              <w:rPr>
                <w:b/>
                <w:color w:val="231F20"/>
                <w:spacing w:val="-13"/>
                <w:sz w:val="22"/>
              </w:rPr>
              <w:t> </w:t>
            </w:r>
            <w:r>
              <w:rPr>
                <w:b/>
                <w:color w:val="231F20"/>
                <w:sz w:val="22"/>
              </w:rPr>
              <w:t>of</w:t>
            </w:r>
            <w:r>
              <w:rPr>
                <w:b/>
                <w:color w:val="231F20"/>
                <w:spacing w:val="-12"/>
                <w:sz w:val="22"/>
              </w:rPr>
              <w:t> </w:t>
            </w:r>
            <w:r>
              <w:rPr>
                <w:b/>
                <w:color w:val="231F20"/>
                <w:sz w:val="22"/>
              </w:rPr>
              <w:t>Short </w:t>
            </w:r>
            <w:r>
              <w:rPr>
                <w:b/>
                <w:color w:val="231F20"/>
                <w:spacing w:val="-2"/>
                <w:sz w:val="22"/>
              </w:rPr>
              <w:t>Answer Questions</w:t>
            </w:r>
          </w:p>
        </w:tc>
        <w:tc>
          <w:tcPr>
            <w:tcW w:w="1311" w:type="dxa"/>
            <w:tcBorders>
              <w:left w:val="single" w:sz="4" w:space="0" w:color="231F20"/>
              <w:right w:val="single" w:sz="4" w:space="0" w:color="231F20"/>
            </w:tcBorders>
          </w:tcPr>
          <w:p>
            <w:pPr>
              <w:pStyle w:val="TableParagraph"/>
              <w:spacing w:line="278" w:lineRule="auto" w:before="1"/>
              <w:ind w:left="160" w:right="149" w:firstLine="2"/>
              <w:jc w:val="center"/>
              <w:rPr>
                <w:b/>
                <w:sz w:val="22"/>
              </w:rPr>
            </w:pPr>
            <w:r>
              <w:rPr>
                <w:b/>
                <w:color w:val="231F20"/>
                <w:sz w:val="22"/>
              </w:rPr>
              <w:t>No. of Essay</w:t>
            </w:r>
            <w:r>
              <w:rPr>
                <w:b/>
                <w:color w:val="231F20"/>
                <w:spacing w:val="-13"/>
                <w:sz w:val="22"/>
              </w:rPr>
              <w:t> </w:t>
            </w:r>
            <w:r>
              <w:rPr>
                <w:b/>
                <w:color w:val="231F20"/>
                <w:sz w:val="22"/>
              </w:rPr>
              <w:t>Type </w:t>
            </w:r>
            <w:r>
              <w:rPr>
                <w:b/>
                <w:color w:val="231F20"/>
                <w:spacing w:val="-2"/>
                <w:sz w:val="22"/>
              </w:rPr>
              <w:t>Questions</w:t>
            </w:r>
          </w:p>
        </w:tc>
        <w:tc>
          <w:tcPr>
            <w:tcW w:w="1110" w:type="dxa"/>
            <w:tcBorders>
              <w:left w:val="single" w:sz="4" w:space="0" w:color="231F20"/>
              <w:right w:val="single" w:sz="4" w:space="0" w:color="231F20"/>
            </w:tcBorders>
          </w:tcPr>
          <w:p>
            <w:pPr>
              <w:pStyle w:val="TableParagraph"/>
              <w:spacing w:line="266" w:lineRule="exact" w:before="1"/>
              <w:ind w:left="362"/>
              <w:rPr>
                <w:b/>
                <w:sz w:val="22"/>
              </w:rPr>
            </w:pPr>
            <w:r>
              <w:rPr>
                <w:b/>
                <w:color w:val="231F20"/>
                <w:spacing w:val="-4"/>
                <w:sz w:val="22"/>
              </w:rPr>
              <w:t>CO’s</w:t>
            </w:r>
          </w:p>
          <w:p>
            <w:pPr>
              <w:pStyle w:val="TableParagraph"/>
              <w:spacing w:line="266" w:lineRule="exact"/>
              <w:ind w:left="107"/>
              <w:rPr>
                <w:b/>
                <w:sz w:val="22"/>
              </w:rPr>
            </w:pPr>
            <w:r>
              <w:rPr>
                <w:b/>
                <w:color w:val="231F20"/>
                <w:spacing w:val="-2"/>
                <w:sz w:val="22"/>
              </w:rPr>
              <w:t>Mapped</w:t>
            </w:r>
          </w:p>
        </w:tc>
      </w:tr>
      <w:tr>
        <w:trPr>
          <w:trHeight w:val="306" w:hRule="atLeast"/>
        </w:trPr>
        <w:tc>
          <w:tcPr>
            <w:tcW w:w="961" w:type="dxa"/>
            <w:tcBorders>
              <w:left w:val="single" w:sz="4" w:space="0" w:color="231F20"/>
              <w:right w:val="single" w:sz="4" w:space="0" w:color="231F20"/>
            </w:tcBorders>
          </w:tcPr>
          <w:p>
            <w:pPr>
              <w:pStyle w:val="TableParagraph"/>
              <w:spacing w:before="1"/>
              <w:ind w:left="110"/>
              <w:rPr>
                <w:sz w:val="22"/>
              </w:rPr>
            </w:pPr>
            <w:r>
              <w:rPr>
                <w:color w:val="231F20"/>
                <w:spacing w:val="-5"/>
                <w:sz w:val="22"/>
              </w:rPr>
              <w:t>1.</w:t>
            </w:r>
          </w:p>
        </w:tc>
        <w:tc>
          <w:tcPr>
            <w:tcW w:w="2430" w:type="dxa"/>
            <w:tcBorders>
              <w:left w:val="single" w:sz="4" w:space="0" w:color="231F20"/>
              <w:right w:val="single" w:sz="4" w:space="0" w:color="231F20"/>
            </w:tcBorders>
          </w:tcPr>
          <w:p>
            <w:pPr>
              <w:pStyle w:val="TableParagraph"/>
              <w:spacing w:before="1"/>
              <w:ind w:left="109"/>
              <w:rPr>
                <w:sz w:val="22"/>
              </w:rPr>
            </w:pPr>
            <w:r>
              <w:rPr>
                <w:color w:val="231F20"/>
                <w:sz w:val="22"/>
              </w:rPr>
              <w:t>Number</w:t>
            </w:r>
            <w:r>
              <w:rPr>
                <w:color w:val="231F20"/>
                <w:spacing w:val="-1"/>
                <w:sz w:val="22"/>
              </w:rPr>
              <w:t> </w:t>
            </w:r>
            <w:r>
              <w:rPr>
                <w:color w:val="231F20"/>
                <w:spacing w:val="-2"/>
                <w:sz w:val="22"/>
              </w:rPr>
              <w:t>systems</w:t>
            </w:r>
          </w:p>
        </w:tc>
        <w:tc>
          <w:tcPr>
            <w:tcW w:w="908" w:type="dxa"/>
            <w:tcBorders>
              <w:left w:val="single" w:sz="4" w:space="0" w:color="231F20"/>
              <w:right w:val="single" w:sz="4" w:space="0" w:color="231F20"/>
            </w:tcBorders>
          </w:tcPr>
          <w:p>
            <w:pPr>
              <w:pStyle w:val="TableParagraph"/>
              <w:spacing w:before="1"/>
              <w:ind w:left="402"/>
              <w:rPr>
                <w:sz w:val="22"/>
              </w:rPr>
            </w:pPr>
            <w:r>
              <w:rPr>
                <w:color w:val="231F20"/>
                <w:spacing w:val="-5"/>
                <w:sz w:val="22"/>
              </w:rPr>
              <w:t>15</w:t>
            </w:r>
          </w:p>
        </w:tc>
        <w:tc>
          <w:tcPr>
            <w:tcW w:w="788" w:type="dxa"/>
            <w:tcBorders>
              <w:left w:val="single" w:sz="4" w:space="0" w:color="231F20"/>
              <w:right w:val="single" w:sz="4" w:space="0" w:color="231F20"/>
            </w:tcBorders>
          </w:tcPr>
          <w:p>
            <w:pPr>
              <w:pStyle w:val="TableParagraph"/>
              <w:spacing w:before="1"/>
              <w:ind w:left="184" w:right="53"/>
              <w:jc w:val="center"/>
              <w:rPr>
                <w:sz w:val="22"/>
              </w:rPr>
            </w:pPr>
            <w:r>
              <w:rPr>
                <w:color w:val="231F20"/>
                <w:spacing w:val="-5"/>
                <w:sz w:val="22"/>
              </w:rPr>
              <w:t>16</w:t>
            </w:r>
          </w:p>
        </w:tc>
        <w:tc>
          <w:tcPr>
            <w:tcW w:w="1350" w:type="dxa"/>
            <w:tcBorders>
              <w:left w:val="single" w:sz="4" w:space="0" w:color="231F20"/>
              <w:right w:val="single" w:sz="4" w:space="0" w:color="231F20"/>
            </w:tcBorders>
          </w:tcPr>
          <w:p>
            <w:pPr>
              <w:pStyle w:val="TableParagraph"/>
              <w:spacing w:before="1"/>
              <w:ind w:left="141"/>
              <w:jc w:val="center"/>
              <w:rPr>
                <w:sz w:val="22"/>
              </w:rPr>
            </w:pPr>
            <w:r>
              <w:rPr>
                <w:color w:val="231F20"/>
                <w:spacing w:val="-10"/>
                <w:sz w:val="22"/>
              </w:rPr>
              <w:t>2</w:t>
            </w:r>
          </w:p>
        </w:tc>
        <w:tc>
          <w:tcPr>
            <w:tcW w:w="1311" w:type="dxa"/>
            <w:tcBorders>
              <w:left w:val="single" w:sz="4" w:space="0" w:color="231F20"/>
              <w:right w:val="single" w:sz="4" w:space="0" w:color="231F20"/>
            </w:tcBorders>
          </w:tcPr>
          <w:p>
            <w:pPr>
              <w:pStyle w:val="TableParagraph"/>
              <w:spacing w:before="1"/>
              <w:ind w:right="522"/>
              <w:jc w:val="right"/>
              <w:rPr>
                <w:sz w:val="22"/>
              </w:rPr>
            </w:pPr>
            <w:r>
              <w:rPr>
                <w:color w:val="231F20"/>
                <w:spacing w:val="-10"/>
                <w:sz w:val="22"/>
              </w:rPr>
              <w:t>1</w:t>
            </w:r>
          </w:p>
        </w:tc>
        <w:tc>
          <w:tcPr>
            <w:tcW w:w="1110" w:type="dxa"/>
            <w:tcBorders>
              <w:left w:val="single" w:sz="4" w:space="0" w:color="231F20"/>
              <w:right w:val="single" w:sz="4" w:space="0" w:color="231F20"/>
            </w:tcBorders>
          </w:tcPr>
          <w:p>
            <w:pPr>
              <w:pStyle w:val="TableParagraph"/>
              <w:spacing w:before="16"/>
              <w:ind w:left="144"/>
              <w:jc w:val="center"/>
              <w:rPr>
                <w:sz w:val="22"/>
              </w:rPr>
            </w:pPr>
            <w:r>
              <w:rPr>
                <w:color w:val="231F20"/>
                <w:spacing w:val="-5"/>
                <w:sz w:val="22"/>
              </w:rPr>
              <w:t>CO1</w:t>
            </w:r>
          </w:p>
        </w:tc>
      </w:tr>
      <w:tr>
        <w:trPr>
          <w:trHeight w:val="926" w:hRule="atLeast"/>
        </w:trPr>
        <w:tc>
          <w:tcPr>
            <w:tcW w:w="961" w:type="dxa"/>
            <w:tcBorders>
              <w:left w:val="single" w:sz="4" w:space="0" w:color="231F20"/>
              <w:right w:val="single" w:sz="4" w:space="0" w:color="231F20"/>
            </w:tcBorders>
          </w:tcPr>
          <w:p>
            <w:pPr>
              <w:pStyle w:val="TableParagraph"/>
              <w:spacing w:before="1"/>
              <w:ind w:left="110"/>
              <w:rPr>
                <w:sz w:val="22"/>
              </w:rPr>
            </w:pPr>
            <w:r>
              <w:rPr>
                <w:color w:val="231F20"/>
                <w:spacing w:val="-5"/>
                <w:sz w:val="22"/>
              </w:rPr>
              <w:t>2.</w:t>
            </w:r>
          </w:p>
        </w:tc>
        <w:tc>
          <w:tcPr>
            <w:tcW w:w="2430" w:type="dxa"/>
            <w:tcBorders>
              <w:left w:val="single" w:sz="4" w:space="0" w:color="231F20"/>
              <w:right w:val="single" w:sz="4" w:space="0" w:color="231F20"/>
            </w:tcBorders>
          </w:tcPr>
          <w:p>
            <w:pPr>
              <w:pStyle w:val="TableParagraph"/>
              <w:spacing w:before="1"/>
              <w:ind w:left="109"/>
              <w:rPr>
                <w:sz w:val="22"/>
              </w:rPr>
            </w:pPr>
            <w:r>
              <w:rPr>
                <w:color w:val="231F20"/>
                <w:sz w:val="22"/>
              </w:rPr>
              <w:t>Logic</w:t>
            </w:r>
            <w:r>
              <w:rPr>
                <w:color w:val="231F20"/>
                <w:spacing w:val="-6"/>
                <w:sz w:val="22"/>
              </w:rPr>
              <w:t> </w:t>
            </w:r>
            <w:r>
              <w:rPr>
                <w:color w:val="231F20"/>
                <w:sz w:val="22"/>
              </w:rPr>
              <w:t>Gates</w:t>
            </w:r>
            <w:r>
              <w:rPr>
                <w:color w:val="231F20"/>
                <w:spacing w:val="-4"/>
                <w:sz w:val="22"/>
              </w:rPr>
              <w:t> </w:t>
            </w:r>
            <w:r>
              <w:rPr>
                <w:color w:val="231F20"/>
                <w:spacing w:val="-2"/>
                <w:sz w:val="22"/>
              </w:rPr>
              <w:t>,Boolean</w:t>
            </w:r>
          </w:p>
          <w:p>
            <w:pPr>
              <w:pStyle w:val="TableParagraph"/>
              <w:spacing w:line="266" w:lineRule="auto" w:before="39"/>
              <w:ind w:left="109"/>
              <w:rPr>
                <w:sz w:val="22"/>
              </w:rPr>
            </w:pPr>
            <w:r>
              <w:rPr>
                <w:color w:val="231F20"/>
                <w:sz w:val="22"/>
              </w:rPr>
              <w:t>Algebra and basic </w:t>
            </w:r>
            <w:r>
              <w:rPr>
                <w:color w:val="231F20"/>
                <w:spacing w:val="-2"/>
                <w:sz w:val="22"/>
              </w:rPr>
              <w:t>Combinational</w:t>
            </w:r>
            <w:r>
              <w:rPr>
                <w:color w:val="231F20"/>
                <w:spacing w:val="-13"/>
                <w:sz w:val="22"/>
              </w:rPr>
              <w:t> </w:t>
            </w:r>
            <w:r>
              <w:rPr>
                <w:color w:val="231F20"/>
                <w:spacing w:val="-2"/>
                <w:sz w:val="22"/>
              </w:rPr>
              <w:t>circuits</w:t>
            </w:r>
          </w:p>
        </w:tc>
        <w:tc>
          <w:tcPr>
            <w:tcW w:w="908" w:type="dxa"/>
            <w:tcBorders>
              <w:left w:val="single" w:sz="4" w:space="0" w:color="231F20"/>
              <w:right w:val="single" w:sz="4" w:space="0" w:color="231F20"/>
            </w:tcBorders>
          </w:tcPr>
          <w:p>
            <w:pPr>
              <w:pStyle w:val="TableParagraph"/>
              <w:spacing w:before="59"/>
              <w:rPr>
                <w:b/>
                <w:sz w:val="22"/>
              </w:rPr>
            </w:pPr>
          </w:p>
          <w:p>
            <w:pPr>
              <w:pStyle w:val="TableParagraph"/>
              <w:ind w:left="402"/>
              <w:rPr>
                <w:sz w:val="22"/>
              </w:rPr>
            </w:pPr>
            <w:r>
              <w:rPr>
                <w:color w:val="231F20"/>
                <w:spacing w:val="-5"/>
                <w:sz w:val="22"/>
              </w:rPr>
              <w:t>17</w:t>
            </w:r>
          </w:p>
        </w:tc>
        <w:tc>
          <w:tcPr>
            <w:tcW w:w="788" w:type="dxa"/>
            <w:tcBorders>
              <w:left w:val="single" w:sz="4" w:space="0" w:color="231F20"/>
              <w:right w:val="single" w:sz="4" w:space="0" w:color="231F20"/>
            </w:tcBorders>
          </w:tcPr>
          <w:p>
            <w:pPr>
              <w:pStyle w:val="TableParagraph"/>
              <w:spacing w:before="59"/>
              <w:rPr>
                <w:b/>
                <w:sz w:val="22"/>
              </w:rPr>
            </w:pPr>
          </w:p>
          <w:p>
            <w:pPr>
              <w:pStyle w:val="TableParagraph"/>
              <w:ind w:left="184" w:right="53"/>
              <w:jc w:val="center"/>
              <w:rPr>
                <w:sz w:val="22"/>
              </w:rPr>
            </w:pPr>
            <w:r>
              <w:rPr>
                <w:color w:val="231F20"/>
                <w:spacing w:val="-5"/>
                <w:sz w:val="22"/>
              </w:rPr>
              <w:t>26</w:t>
            </w:r>
          </w:p>
        </w:tc>
        <w:tc>
          <w:tcPr>
            <w:tcW w:w="1350" w:type="dxa"/>
            <w:tcBorders>
              <w:left w:val="single" w:sz="4" w:space="0" w:color="231F20"/>
              <w:right w:val="single" w:sz="4" w:space="0" w:color="231F20"/>
            </w:tcBorders>
          </w:tcPr>
          <w:p>
            <w:pPr>
              <w:pStyle w:val="TableParagraph"/>
              <w:spacing w:before="59"/>
              <w:rPr>
                <w:b/>
                <w:sz w:val="22"/>
              </w:rPr>
            </w:pPr>
          </w:p>
          <w:p>
            <w:pPr>
              <w:pStyle w:val="TableParagraph"/>
              <w:ind w:left="141"/>
              <w:jc w:val="center"/>
              <w:rPr>
                <w:sz w:val="22"/>
              </w:rPr>
            </w:pPr>
            <w:r>
              <w:rPr>
                <w:color w:val="231F20"/>
                <w:spacing w:val="-10"/>
                <w:sz w:val="22"/>
              </w:rPr>
              <w:t>2</w:t>
            </w:r>
          </w:p>
        </w:tc>
        <w:tc>
          <w:tcPr>
            <w:tcW w:w="1311" w:type="dxa"/>
            <w:tcBorders>
              <w:left w:val="single" w:sz="4" w:space="0" w:color="231F20"/>
              <w:right w:val="single" w:sz="4" w:space="0" w:color="231F20"/>
            </w:tcBorders>
          </w:tcPr>
          <w:p>
            <w:pPr>
              <w:pStyle w:val="TableParagraph"/>
              <w:spacing w:before="59"/>
              <w:rPr>
                <w:b/>
                <w:sz w:val="22"/>
              </w:rPr>
            </w:pPr>
          </w:p>
          <w:p>
            <w:pPr>
              <w:pStyle w:val="TableParagraph"/>
              <w:ind w:right="522"/>
              <w:jc w:val="right"/>
              <w:rPr>
                <w:sz w:val="22"/>
              </w:rPr>
            </w:pPr>
            <w:r>
              <w:rPr>
                <w:color w:val="231F20"/>
                <w:spacing w:val="-10"/>
                <w:sz w:val="22"/>
              </w:rPr>
              <w:t>2</w:t>
            </w:r>
          </w:p>
        </w:tc>
        <w:tc>
          <w:tcPr>
            <w:tcW w:w="1110" w:type="dxa"/>
            <w:tcBorders>
              <w:left w:val="single" w:sz="4" w:space="0" w:color="231F20"/>
              <w:right w:val="single" w:sz="4" w:space="0" w:color="231F20"/>
            </w:tcBorders>
          </w:tcPr>
          <w:p>
            <w:pPr>
              <w:pStyle w:val="TableParagraph"/>
              <w:spacing w:before="59"/>
              <w:rPr>
                <w:b/>
                <w:sz w:val="22"/>
              </w:rPr>
            </w:pPr>
          </w:p>
          <w:p>
            <w:pPr>
              <w:pStyle w:val="TableParagraph"/>
              <w:ind w:left="144"/>
              <w:jc w:val="center"/>
              <w:rPr>
                <w:sz w:val="22"/>
              </w:rPr>
            </w:pPr>
            <w:r>
              <w:rPr>
                <w:color w:val="231F20"/>
                <w:spacing w:val="-5"/>
                <w:sz w:val="22"/>
              </w:rPr>
              <w:t>CO2</w:t>
            </w:r>
          </w:p>
        </w:tc>
      </w:tr>
      <w:tr>
        <w:trPr>
          <w:trHeight w:val="306" w:hRule="atLeast"/>
        </w:trPr>
        <w:tc>
          <w:tcPr>
            <w:tcW w:w="961" w:type="dxa"/>
            <w:tcBorders>
              <w:left w:val="single" w:sz="4" w:space="0" w:color="231F20"/>
              <w:right w:val="single" w:sz="4" w:space="0" w:color="231F20"/>
            </w:tcBorders>
          </w:tcPr>
          <w:p>
            <w:pPr>
              <w:pStyle w:val="TableParagraph"/>
              <w:spacing w:before="1"/>
              <w:ind w:left="110"/>
              <w:rPr>
                <w:sz w:val="22"/>
              </w:rPr>
            </w:pPr>
            <w:r>
              <w:rPr>
                <w:color w:val="231F20"/>
                <w:spacing w:val="-5"/>
                <w:sz w:val="22"/>
              </w:rPr>
              <w:t>3.</w:t>
            </w:r>
          </w:p>
        </w:tc>
        <w:tc>
          <w:tcPr>
            <w:tcW w:w="2430" w:type="dxa"/>
            <w:tcBorders>
              <w:left w:val="single" w:sz="4" w:space="0" w:color="231F20"/>
              <w:right w:val="single" w:sz="4" w:space="0" w:color="231F20"/>
            </w:tcBorders>
          </w:tcPr>
          <w:p>
            <w:pPr>
              <w:pStyle w:val="TableParagraph"/>
              <w:spacing w:before="1"/>
              <w:ind w:left="109"/>
              <w:rPr>
                <w:sz w:val="22"/>
              </w:rPr>
            </w:pPr>
            <w:r>
              <w:rPr>
                <w:color w:val="231F20"/>
                <w:spacing w:val="-2"/>
                <w:sz w:val="22"/>
              </w:rPr>
              <w:t>Flip-Flops</w:t>
            </w:r>
          </w:p>
        </w:tc>
        <w:tc>
          <w:tcPr>
            <w:tcW w:w="908" w:type="dxa"/>
            <w:tcBorders>
              <w:left w:val="single" w:sz="4" w:space="0" w:color="231F20"/>
              <w:right w:val="single" w:sz="4" w:space="0" w:color="231F20"/>
            </w:tcBorders>
          </w:tcPr>
          <w:p>
            <w:pPr>
              <w:pStyle w:val="TableParagraph"/>
              <w:spacing w:before="1"/>
              <w:ind w:left="402"/>
              <w:rPr>
                <w:sz w:val="22"/>
              </w:rPr>
            </w:pPr>
            <w:r>
              <w:rPr>
                <w:color w:val="231F20"/>
                <w:spacing w:val="-5"/>
                <w:sz w:val="22"/>
              </w:rPr>
              <w:t>15</w:t>
            </w:r>
          </w:p>
        </w:tc>
        <w:tc>
          <w:tcPr>
            <w:tcW w:w="788" w:type="dxa"/>
            <w:tcBorders>
              <w:left w:val="single" w:sz="4" w:space="0" w:color="231F20"/>
              <w:right w:val="single" w:sz="4" w:space="0" w:color="231F20"/>
            </w:tcBorders>
          </w:tcPr>
          <w:p>
            <w:pPr>
              <w:pStyle w:val="TableParagraph"/>
              <w:spacing w:before="1"/>
              <w:ind w:left="184" w:right="53"/>
              <w:jc w:val="center"/>
              <w:rPr>
                <w:sz w:val="22"/>
              </w:rPr>
            </w:pPr>
            <w:r>
              <w:rPr>
                <w:color w:val="231F20"/>
                <w:spacing w:val="-5"/>
                <w:sz w:val="22"/>
              </w:rPr>
              <w:t>26</w:t>
            </w:r>
          </w:p>
        </w:tc>
        <w:tc>
          <w:tcPr>
            <w:tcW w:w="1350" w:type="dxa"/>
            <w:tcBorders>
              <w:left w:val="single" w:sz="4" w:space="0" w:color="231F20"/>
              <w:right w:val="single" w:sz="4" w:space="0" w:color="231F20"/>
            </w:tcBorders>
          </w:tcPr>
          <w:p>
            <w:pPr>
              <w:pStyle w:val="TableParagraph"/>
              <w:spacing w:before="1"/>
              <w:ind w:left="141"/>
              <w:jc w:val="center"/>
              <w:rPr>
                <w:sz w:val="22"/>
              </w:rPr>
            </w:pPr>
            <w:r>
              <w:rPr>
                <w:color w:val="231F20"/>
                <w:spacing w:val="-10"/>
                <w:sz w:val="22"/>
              </w:rPr>
              <w:t>2</w:t>
            </w:r>
          </w:p>
        </w:tc>
        <w:tc>
          <w:tcPr>
            <w:tcW w:w="1311" w:type="dxa"/>
            <w:tcBorders>
              <w:left w:val="single" w:sz="4" w:space="0" w:color="231F20"/>
              <w:right w:val="single" w:sz="4" w:space="0" w:color="231F20"/>
            </w:tcBorders>
          </w:tcPr>
          <w:p>
            <w:pPr>
              <w:pStyle w:val="TableParagraph"/>
              <w:spacing w:before="1"/>
              <w:ind w:right="522"/>
              <w:jc w:val="right"/>
              <w:rPr>
                <w:sz w:val="22"/>
              </w:rPr>
            </w:pPr>
            <w:r>
              <w:rPr>
                <w:color w:val="231F20"/>
                <w:spacing w:val="-10"/>
                <w:sz w:val="22"/>
              </w:rPr>
              <w:t>2</w:t>
            </w:r>
          </w:p>
        </w:tc>
        <w:tc>
          <w:tcPr>
            <w:tcW w:w="1110" w:type="dxa"/>
            <w:tcBorders>
              <w:left w:val="single" w:sz="4" w:space="0" w:color="231F20"/>
              <w:right w:val="single" w:sz="4" w:space="0" w:color="231F20"/>
            </w:tcBorders>
          </w:tcPr>
          <w:p>
            <w:pPr>
              <w:pStyle w:val="TableParagraph"/>
              <w:spacing w:before="16"/>
              <w:ind w:left="144"/>
              <w:jc w:val="center"/>
              <w:rPr>
                <w:sz w:val="22"/>
              </w:rPr>
            </w:pPr>
            <w:r>
              <w:rPr>
                <w:color w:val="231F20"/>
                <w:spacing w:val="-5"/>
                <w:sz w:val="22"/>
              </w:rPr>
              <w:t>CO3</w:t>
            </w:r>
          </w:p>
        </w:tc>
      </w:tr>
      <w:tr>
        <w:trPr>
          <w:trHeight w:val="311" w:hRule="atLeast"/>
        </w:trPr>
        <w:tc>
          <w:tcPr>
            <w:tcW w:w="961" w:type="dxa"/>
            <w:tcBorders>
              <w:left w:val="single" w:sz="4" w:space="0" w:color="231F20"/>
              <w:right w:val="single" w:sz="4" w:space="0" w:color="231F20"/>
            </w:tcBorders>
          </w:tcPr>
          <w:p>
            <w:pPr>
              <w:pStyle w:val="TableParagraph"/>
              <w:spacing w:before="6"/>
              <w:ind w:left="110"/>
              <w:rPr>
                <w:sz w:val="22"/>
              </w:rPr>
            </w:pPr>
            <w:r>
              <w:rPr>
                <w:color w:val="231F20"/>
                <w:spacing w:val="-5"/>
                <w:sz w:val="22"/>
              </w:rPr>
              <w:t>4.</w:t>
            </w:r>
          </w:p>
        </w:tc>
        <w:tc>
          <w:tcPr>
            <w:tcW w:w="2430" w:type="dxa"/>
            <w:tcBorders>
              <w:left w:val="single" w:sz="4" w:space="0" w:color="231F20"/>
              <w:right w:val="single" w:sz="4" w:space="0" w:color="231F20"/>
            </w:tcBorders>
          </w:tcPr>
          <w:p>
            <w:pPr>
              <w:pStyle w:val="TableParagraph"/>
              <w:spacing w:before="6"/>
              <w:ind w:left="109"/>
              <w:rPr>
                <w:sz w:val="22"/>
              </w:rPr>
            </w:pPr>
            <w:r>
              <w:rPr>
                <w:color w:val="231F20"/>
                <w:sz w:val="22"/>
              </w:rPr>
              <w:t>Counters</w:t>
            </w:r>
            <w:r>
              <w:rPr>
                <w:color w:val="231F20"/>
                <w:spacing w:val="-12"/>
                <w:sz w:val="22"/>
              </w:rPr>
              <w:t> </w:t>
            </w:r>
            <w:r>
              <w:rPr>
                <w:color w:val="231F20"/>
                <w:sz w:val="22"/>
              </w:rPr>
              <w:t>and</w:t>
            </w:r>
            <w:r>
              <w:rPr>
                <w:color w:val="231F20"/>
                <w:spacing w:val="-7"/>
                <w:sz w:val="22"/>
              </w:rPr>
              <w:t> </w:t>
            </w:r>
            <w:r>
              <w:rPr>
                <w:color w:val="231F20"/>
                <w:spacing w:val="-2"/>
                <w:sz w:val="22"/>
              </w:rPr>
              <w:t>registers</w:t>
            </w:r>
          </w:p>
        </w:tc>
        <w:tc>
          <w:tcPr>
            <w:tcW w:w="908" w:type="dxa"/>
            <w:tcBorders>
              <w:left w:val="single" w:sz="4" w:space="0" w:color="231F20"/>
              <w:right w:val="single" w:sz="4" w:space="0" w:color="231F20"/>
            </w:tcBorders>
          </w:tcPr>
          <w:p>
            <w:pPr>
              <w:pStyle w:val="TableParagraph"/>
              <w:spacing w:before="6"/>
              <w:ind w:left="402"/>
              <w:rPr>
                <w:sz w:val="22"/>
              </w:rPr>
            </w:pPr>
            <w:r>
              <w:rPr>
                <w:color w:val="231F20"/>
                <w:spacing w:val="-5"/>
                <w:sz w:val="22"/>
              </w:rPr>
              <w:t>17</w:t>
            </w:r>
          </w:p>
        </w:tc>
        <w:tc>
          <w:tcPr>
            <w:tcW w:w="788" w:type="dxa"/>
            <w:tcBorders>
              <w:left w:val="single" w:sz="4" w:space="0" w:color="231F20"/>
              <w:right w:val="single" w:sz="4" w:space="0" w:color="231F20"/>
            </w:tcBorders>
          </w:tcPr>
          <w:p>
            <w:pPr>
              <w:pStyle w:val="TableParagraph"/>
              <w:spacing w:before="6"/>
              <w:ind w:left="184" w:right="53"/>
              <w:jc w:val="center"/>
              <w:rPr>
                <w:sz w:val="22"/>
              </w:rPr>
            </w:pPr>
            <w:r>
              <w:rPr>
                <w:color w:val="231F20"/>
                <w:spacing w:val="-5"/>
                <w:sz w:val="22"/>
              </w:rPr>
              <w:t>26</w:t>
            </w:r>
          </w:p>
        </w:tc>
        <w:tc>
          <w:tcPr>
            <w:tcW w:w="1350" w:type="dxa"/>
            <w:tcBorders>
              <w:left w:val="single" w:sz="4" w:space="0" w:color="231F20"/>
              <w:right w:val="single" w:sz="4" w:space="0" w:color="231F20"/>
            </w:tcBorders>
          </w:tcPr>
          <w:p>
            <w:pPr>
              <w:pStyle w:val="TableParagraph"/>
              <w:spacing w:before="6"/>
              <w:ind w:left="141"/>
              <w:jc w:val="center"/>
              <w:rPr>
                <w:sz w:val="22"/>
              </w:rPr>
            </w:pPr>
            <w:r>
              <w:rPr>
                <w:color w:val="231F20"/>
                <w:spacing w:val="-10"/>
                <w:sz w:val="22"/>
              </w:rPr>
              <w:t>2</w:t>
            </w:r>
          </w:p>
        </w:tc>
        <w:tc>
          <w:tcPr>
            <w:tcW w:w="1311" w:type="dxa"/>
            <w:tcBorders>
              <w:left w:val="single" w:sz="4" w:space="0" w:color="231F20"/>
              <w:right w:val="single" w:sz="4" w:space="0" w:color="231F20"/>
            </w:tcBorders>
          </w:tcPr>
          <w:p>
            <w:pPr>
              <w:pStyle w:val="TableParagraph"/>
              <w:spacing w:before="6"/>
              <w:ind w:right="522"/>
              <w:jc w:val="right"/>
              <w:rPr>
                <w:sz w:val="22"/>
              </w:rPr>
            </w:pPr>
            <w:r>
              <w:rPr>
                <w:color w:val="231F20"/>
                <w:spacing w:val="-10"/>
                <w:sz w:val="22"/>
              </w:rPr>
              <w:t>2</w:t>
            </w:r>
          </w:p>
        </w:tc>
        <w:tc>
          <w:tcPr>
            <w:tcW w:w="1110" w:type="dxa"/>
            <w:tcBorders>
              <w:left w:val="single" w:sz="4" w:space="0" w:color="231F20"/>
              <w:right w:val="single" w:sz="4" w:space="0" w:color="231F20"/>
            </w:tcBorders>
          </w:tcPr>
          <w:p>
            <w:pPr>
              <w:pStyle w:val="TableParagraph"/>
              <w:spacing w:before="20"/>
              <w:ind w:left="144"/>
              <w:jc w:val="center"/>
              <w:rPr>
                <w:sz w:val="22"/>
              </w:rPr>
            </w:pPr>
            <w:r>
              <w:rPr>
                <w:color w:val="231F20"/>
                <w:spacing w:val="-5"/>
                <w:sz w:val="22"/>
              </w:rPr>
              <w:t>CO4</w:t>
            </w:r>
          </w:p>
        </w:tc>
      </w:tr>
      <w:tr>
        <w:trPr>
          <w:trHeight w:val="503" w:hRule="atLeast"/>
        </w:trPr>
        <w:tc>
          <w:tcPr>
            <w:tcW w:w="961" w:type="dxa"/>
            <w:tcBorders>
              <w:left w:val="single" w:sz="4" w:space="0" w:color="231F20"/>
              <w:right w:val="single" w:sz="4" w:space="0" w:color="231F20"/>
            </w:tcBorders>
          </w:tcPr>
          <w:p>
            <w:pPr>
              <w:pStyle w:val="TableParagraph"/>
              <w:spacing w:before="1"/>
              <w:ind w:left="110"/>
              <w:rPr>
                <w:sz w:val="22"/>
              </w:rPr>
            </w:pPr>
            <w:r>
              <w:rPr>
                <w:color w:val="231F20"/>
                <w:spacing w:val="-5"/>
                <w:sz w:val="22"/>
              </w:rPr>
              <w:t>5.</w:t>
            </w:r>
          </w:p>
        </w:tc>
        <w:tc>
          <w:tcPr>
            <w:tcW w:w="2430" w:type="dxa"/>
            <w:tcBorders>
              <w:left w:val="single" w:sz="4" w:space="0" w:color="231F20"/>
              <w:right w:val="single" w:sz="4" w:space="0" w:color="231F20"/>
            </w:tcBorders>
          </w:tcPr>
          <w:p>
            <w:pPr>
              <w:pStyle w:val="TableParagraph"/>
              <w:spacing w:line="253" w:lineRule="exact"/>
              <w:ind w:left="109"/>
              <w:rPr>
                <w:sz w:val="22"/>
              </w:rPr>
            </w:pPr>
            <w:r>
              <w:rPr>
                <w:color w:val="231F20"/>
                <w:spacing w:val="-2"/>
                <w:sz w:val="22"/>
              </w:rPr>
              <w:t>Additional</w:t>
            </w:r>
          </w:p>
          <w:p>
            <w:pPr>
              <w:pStyle w:val="TableParagraph"/>
              <w:spacing w:line="230" w:lineRule="exact"/>
              <w:ind w:left="109"/>
              <w:rPr>
                <w:sz w:val="22"/>
              </w:rPr>
            </w:pPr>
            <w:r>
              <w:rPr>
                <w:color w:val="231F20"/>
                <w:spacing w:val="-2"/>
                <w:sz w:val="22"/>
              </w:rPr>
              <w:t>Combinational</w:t>
            </w:r>
            <w:r>
              <w:rPr>
                <w:color w:val="231F20"/>
                <w:spacing w:val="6"/>
                <w:sz w:val="22"/>
              </w:rPr>
              <w:t> </w:t>
            </w:r>
            <w:r>
              <w:rPr>
                <w:color w:val="231F20"/>
                <w:spacing w:val="-2"/>
                <w:sz w:val="22"/>
              </w:rPr>
              <w:t>circuits</w:t>
            </w:r>
          </w:p>
        </w:tc>
        <w:tc>
          <w:tcPr>
            <w:tcW w:w="908" w:type="dxa"/>
            <w:tcBorders>
              <w:left w:val="single" w:sz="4" w:space="0" w:color="231F20"/>
              <w:right w:val="single" w:sz="4" w:space="0" w:color="231F20"/>
            </w:tcBorders>
          </w:tcPr>
          <w:p>
            <w:pPr>
              <w:pStyle w:val="TableParagraph"/>
              <w:spacing w:before="1"/>
              <w:ind w:left="402"/>
              <w:rPr>
                <w:sz w:val="22"/>
              </w:rPr>
            </w:pPr>
            <w:r>
              <w:rPr>
                <w:color w:val="231F20"/>
                <w:spacing w:val="-5"/>
                <w:sz w:val="22"/>
              </w:rPr>
              <w:t>11</w:t>
            </w:r>
          </w:p>
        </w:tc>
        <w:tc>
          <w:tcPr>
            <w:tcW w:w="788" w:type="dxa"/>
            <w:tcBorders>
              <w:left w:val="single" w:sz="4" w:space="0" w:color="231F20"/>
              <w:right w:val="single" w:sz="4" w:space="0" w:color="231F20"/>
            </w:tcBorders>
          </w:tcPr>
          <w:p>
            <w:pPr>
              <w:pStyle w:val="TableParagraph"/>
              <w:spacing w:before="1"/>
              <w:ind w:left="184" w:right="53"/>
              <w:jc w:val="center"/>
              <w:rPr>
                <w:sz w:val="22"/>
              </w:rPr>
            </w:pPr>
            <w:r>
              <w:rPr>
                <w:color w:val="231F20"/>
                <w:spacing w:val="-5"/>
                <w:sz w:val="22"/>
              </w:rPr>
              <w:t>16</w:t>
            </w:r>
          </w:p>
        </w:tc>
        <w:tc>
          <w:tcPr>
            <w:tcW w:w="1350" w:type="dxa"/>
            <w:tcBorders>
              <w:left w:val="single" w:sz="4" w:space="0" w:color="231F20"/>
              <w:right w:val="single" w:sz="4" w:space="0" w:color="231F20"/>
            </w:tcBorders>
          </w:tcPr>
          <w:p>
            <w:pPr>
              <w:pStyle w:val="TableParagraph"/>
              <w:spacing w:before="1"/>
              <w:ind w:left="141"/>
              <w:jc w:val="center"/>
              <w:rPr>
                <w:sz w:val="22"/>
              </w:rPr>
            </w:pPr>
            <w:r>
              <w:rPr>
                <w:color w:val="231F20"/>
                <w:spacing w:val="-10"/>
                <w:sz w:val="22"/>
              </w:rPr>
              <w:t>2</w:t>
            </w:r>
          </w:p>
        </w:tc>
        <w:tc>
          <w:tcPr>
            <w:tcW w:w="1311" w:type="dxa"/>
            <w:tcBorders>
              <w:left w:val="single" w:sz="4" w:space="0" w:color="231F20"/>
              <w:right w:val="single" w:sz="4" w:space="0" w:color="231F20"/>
            </w:tcBorders>
          </w:tcPr>
          <w:p>
            <w:pPr>
              <w:pStyle w:val="TableParagraph"/>
              <w:spacing w:before="1"/>
              <w:ind w:right="522"/>
              <w:jc w:val="right"/>
              <w:rPr>
                <w:sz w:val="22"/>
              </w:rPr>
            </w:pPr>
            <w:r>
              <w:rPr>
                <w:color w:val="231F20"/>
                <w:spacing w:val="-10"/>
                <w:sz w:val="22"/>
              </w:rPr>
              <w:t>1</w:t>
            </w:r>
          </w:p>
        </w:tc>
        <w:tc>
          <w:tcPr>
            <w:tcW w:w="1110" w:type="dxa"/>
            <w:tcBorders>
              <w:left w:val="single" w:sz="4" w:space="0" w:color="231F20"/>
              <w:right w:val="single" w:sz="4" w:space="0" w:color="231F20"/>
            </w:tcBorders>
          </w:tcPr>
          <w:p>
            <w:pPr>
              <w:pStyle w:val="TableParagraph"/>
              <w:spacing w:before="112"/>
              <w:ind w:left="144"/>
              <w:jc w:val="center"/>
              <w:rPr>
                <w:sz w:val="22"/>
              </w:rPr>
            </w:pPr>
            <w:r>
              <w:rPr>
                <w:color w:val="231F20"/>
                <w:spacing w:val="-5"/>
                <w:sz w:val="22"/>
              </w:rPr>
              <w:t>CO5</w:t>
            </w:r>
          </w:p>
        </w:tc>
      </w:tr>
      <w:tr>
        <w:trPr>
          <w:trHeight w:val="268" w:hRule="atLeast"/>
        </w:trPr>
        <w:tc>
          <w:tcPr>
            <w:tcW w:w="3391" w:type="dxa"/>
            <w:gridSpan w:val="2"/>
            <w:tcBorders>
              <w:left w:val="single" w:sz="4" w:space="0" w:color="231F20"/>
              <w:bottom w:val="single" w:sz="4" w:space="0" w:color="231F20"/>
              <w:right w:val="single" w:sz="4" w:space="0" w:color="231F20"/>
            </w:tcBorders>
          </w:tcPr>
          <w:p>
            <w:pPr>
              <w:pStyle w:val="TableParagraph"/>
              <w:spacing w:line="248" w:lineRule="exact"/>
              <w:ind w:left="110"/>
              <w:rPr>
                <w:sz w:val="22"/>
              </w:rPr>
            </w:pPr>
            <w:r>
              <w:rPr>
                <w:color w:val="231F20"/>
                <w:spacing w:val="-2"/>
                <w:sz w:val="22"/>
              </w:rPr>
              <w:t>Total</w:t>
            </w:r>
          </w:p>
        </w:tc>
        <w:tc>
          <w:tcPr>
            <w:tcW w:w="908" w:type="dxa"/>
            <w:tcBorders>
              <w:left w:val="single" w:sz="4" w:space="0" w:color="231F20"/>
              <w:bottom w:val="single" w:sz="4" w:space="0" w:color="231F20"/>
              <w:right w:val="single" w:sz="4" w:space="0" w:color="231F20"/>
            </w:tcBorders>
          </w:tcPr>
          <w:p>
            <w:pPr>
              <w:pStyle w:val="TableParagraph"/>
              <w:spacing w:line="248" w:lineRule="exact"/>
              <w:jc w:val="right"/>
              <w:rPr>
                <w:sz w:val="22"/>
              </w:rPr>
            </w:pPr>
            <w:r>
              <w:rPr>
                <w:color w:val="231F20"/>
                <w:spacing w:val="-5"/>
                <w:sz w:val="22"/>
              </w:rPr>
              <w:t>75</w:t>
            </w:r>
          </w:p>
        </w:tc>
        <w:tc>
          <w:tcPr>
            <w:tcW w:w="788" w:type="dxa"/>
            <w:tcBorders>
              <w:left w:val="single" w:sz="4" w:space="0" w:color="231F20"/>
              <w:bottom w:val="single" w:sz="4" w:space="0" w:color="231F20"/>
              <w:right w:val="single" w:sz="4" w:space="0" w:color="231F20"/>
            </w:tcBorders>
          </w:tcPr>
          <w:p>
            <w:pPr>
              <w:pStyle w:val="TableParagraph"/>
              <w:spacing w:line="248" w:lineRule="exact"/>
              <w:ind w:left="184"/>
              <w:jc w:val="center"/>
              <w:rPr>
                <w:sz w:val="22"/>
              </w:rPr>
            </w:pPr>
            <w:r>
              <w:rPr>
                <w:color w:val="231F20"/>
                <w:spacing w:val="-5"/>
                <w:sz w:val="22"/>
              </w:rPr>
              <w:t>110</w:t>
            </w:r>
          </w:p>
        </w:tc>
        <w:tc>
          <w:tcPr>
            <w:tcW w:w="1350" w:type="dxa"/>
            <w:tcBorders>
              <w:left w:val="single" w:sz="4" w:space="0" w:color="231F20"/>
              <w:bottom w:val="single" w:sz="4" w:space="0" w:color="231F20"/>
              <w:right w:val="single" w:sz="4" w:space="0" w:color="231F20"/>
            </w:tcBorders>
          </w:tcPr>
          <w:p>
            <w:pPr>
              <w:pStyle w:val="TableParagraph"/>
              <w:spacing w:line="248" w:lineRule="exact"/>
              <w:ind w:left="29"/>
              <w:jc w:val="center"/>
              <w:rPr>
                <w:sz w:val="22"/>
              </w:rPr>
            </w:pPr>
            <w:r>
              <w:rPr>
                <w:color w:val="231F20"/>
                <w:spacing w:val="-5"/>
                <w:sz w:val="22"/>
              </w:rPr>
              <w:t>10</w:t>
            </w:r>
          </w:p>
        </w:tc>
        <w:tc>
          <w:tcPr>
            <w:tcW w:w="1311" w:type="dxa"/>
            <w:tcBorders>
              <w:left w:val="single" w:sz="4" w:space="0" w:color="231F20"/>
              <w:bottom w:val="single" w:sz="4" w:space="0" w:color="231F20"/>
              <w:right w:val="single" w:sz="4" w:space="0" w:color="231F20"/>
            </w:tcBorders>
          </w:tcPr>
          <w:p>
            <w:pPr>
              <w:pStyle w:val="TableParagraph"/>
              <w:spacing w:line="248" w:lineRule="exact"/>
              <w:ind w:right="531"/>
              <w:jc w:val="right"/>
              <w:rPr>
                <w:sz w:val="22"/>
              </w:rPr>
            </w:pPr>
            <w:r>
              <w:rPr>
                <w:color w:val="231F20"/>
                <w:spacing w:val="-10"/>
                <w:sz w:val="22"/>
              </w:rPr>
              <w:t>8</w:t>
            </w:r>
          </w:p>
        </w:tc>
        <w:tc>
          <w:tcPr>
            <w:tcW w:w="1110" w:type="dxa"/>
            <w:tcBorders>
              <w:left w:val="single" w:sz="4" w:space="0" w:color="231F20"/>
              <w:bottom w:val="single" w:sz="4" w:space="0" w:color="231F20"/>
              <w:right w:val="single" w:sz="4" w:space="0" w:color="231F20"/>
            </w:tcBorders>
          </w:tcPr>
          <w:p>
            <w:pPr>
              <w:pStyle w:val="TableParagraph"/>
              <w:rPr>
                <w:rFonts w:ascii="Times New Roman"/>
                <w:sz w:val="18"/>
              </w:rPr>
            </w:pPr>
          </w:p>
        </w:tc>
      </w:tr>
    </w:tbl>
    <w:p>
      <w:pPr>
        <w:pStyle w:val="BodyText"/>
        <w:rPr>
          <w:b/>
          <w:sz w:val="20"/>
        </w:rPr>
      </w:pPr>
    </w:p>
    <w:p>
      <w:pPr>
        <w:pStyle w:val="BodyText"/>
        <w:rPr>
          <w:b/>
          <w:sz w:val="20"/>
        </w:rPr>
      </w:pPr>
    </w:p>
    <w:p>
      <w:pPr>
        <w:pStyle w:val="BodyText"/>
        <w:spacing w:before="72" w:after="1"/>
        <w:rPr>
          <w:b/>
          <w:sz w:val="20"/>
        </w:rPr>
      </w:pPr>
    </w:p>
    <w:tbl>
      <w:tblPr>
        <w:tblW w:w="0" w:type="auto"/>
        <w:jc w:val="left"/>
        <w:tblInd w:w="1662"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853"/>
        <w:gridCol w:w="6286"/>
      </w:tblGrid>
      <w:tr>
        <w:trPr>
          <w:trHeight w:val="268" w:hRule="atLeast"/>
        </w:trPr>
        <w:tc>
          <w:tcPr>
            <w:tcW w:w="1853" w:type="dxa"/>
            <w:vMerge w:val="restart"/>
          </w:tcPr>
          <w:p>
            <w:pPr>
              <w:pStyle w:val="TableParagraph"/>
              <w:spacing w:line="235" w:lineRule="auto" w:before="5"/>
              <w:ind w:left="110" w:right="770"/>
              <w:rPr>
                <w:b/>
                <w:sz w:val="22"/>
              </w:rPr>
            </w:pPr>
            <w:r>
              <w:rPr>
                <w:b/>
                <w:color w:val="231F20"/>
                <w:spacing w:val="-2"/>
                <w:sz w:val="22"/>
              </w:rPr>
              <w:t>Course Objectives</w:t>
            </w:r>
          </w:p>
        </w:tc>
        <w:tc>
          <w:tcPr>
            <w:tcW w:w="6286" w:type="dxa"/>
          </w:tcPr>
          <w:p>
            <w:pPr>
              <w:pStyle w:val="TableParagraph"/>
              <w:spacing w:line="248" w:lineRule="exact"/>
              <w:ind w:left="110"/>
              <w:rPr>
                <w:sz w:val="22"/>
              </w:rPr>
            </w:pPr>
            <w:r>
              <w:rPr>
                <w:color w:val="231F20"/>
                <w:sz w:val="22"/>
              </w:rPr>
              <w:t>Upon</w:t>
            </w:r>
            <w:r>
              <w:rPr>
                <w:color w:val="231F20"/>
                <w:spacing w:val="-6"/>
                <w:sz w:val="22"/>
              </w:rPr>
              <w:t> </w:t>
            </w:r>
            <w:r>
              <w:rPr>
                <w:color w:val="231F20"/>
                <w:sz w:val="22"/>
              </w:rPr>
              <w:t>completion</w:t>
            </w:r>
            <w:r>
              <w:rPr>
                <w:color w:val="231F20"/>
                <w:spacing w:val="-5"/>
                <w:sz w:val="22"/>
              </w:rPr>
              <w:t> </w:t>
            </w:r>
            <w:r>
              <w:rPr>
                <w:color w:val="231F20"/>
                <w:sz w:val="22"/>
              </w:rPr>
              <w:t>of</w:t>
            </w:r>
            <w:r>
              <w:rPr>
                <w:color w:val="231F20"/>
                <w:spacing w:val="-11"/>
                <w:sz w:val="22"/>
              </w:rPr>
              <w:t> </w:t>
            </w:r>
            <w:r>
              <w:rPr>
                <w:color w:val="231F20"/>
                <w:sz w:val="22"/>
              </w:rPr>
              <w:t>the</w:t>
            </w:r>
            <w:r>
              <w:rPr>
                <w:color w:val="231F20"/>
                <w:spacing w:val="-5"/>
                <w:sz w:val="22"/>
              </w:rPr>
              <w:t> </w:t>
            </w:r>
            <w:r>
              <w:rPr>
                <w:color w:val="231F20"/>
                <w:sz w:val="22"/>
              </w:rPr>
              <w:t>course</w:t>
            </w:r>
            <w:r>
              <w:rPr>
                <w:color w:val="231F20"/>
                <w:spacing w:val="-6"/>
                <w:sz w:val="22"/>
              </w:rPr>
              <w:t> </w:t>
            </w:r>
            <w:r>
              <w:rPr>
                <w:color w:val="231F20"/>
                <w:sz w:val="22"/>
              </w:rPr>
              <w:t>the</w:t>
            </w:r>
            <w:r>
              <w:rPr>
                <w:color w:val="231F20"/>
                <w:spacing w:val="-5"/>
                <w:sz w:val="22"/>
              </w:rPr>
              <w:t> </w:t>
            </w:r>
            <w:r>
              <w:rPr>
                <w:color w:val="231F20"/>
                <w:sz w:val="22"/>
              </w:rPr>
              <w:t>student</w:t>
            </w:r>
            <w:r>
              <w:rPr>
                <w:color w:val="231F20"/>
                <w:spacing w:val="-6"/>
                <w:sz w:val="22"/>
              </w:rPr>
              <w:t> </w:t>
            </w:r>
            <w:r>
              <w:rPr>
                <w:color w:val="231F20"/>
                <w:sz w:val="22"/>
              </w:rPr>
              <w:t>shall</w:t>
            </w:r>
            <w:r>
              <w:rPr>
                <w:color w:val="231F20"/>
                <w:spacing w:val="-4"/>
                <w:sz w:val="22"/>
              </w:rPr>
              <w:t> </w:t>
            </w:r>
            <w:r>
              <w:rPr>
                <w:color w:val="231F20"/>
                <w:sz w:val="22"/>
              </w:rPr>
              <w:t>be</w:t>
            </w:r>
            <w:r>
              <w:rPr>
                <w:color w:val="231F20"/>
                <w:spacing w:val="-5"/>
                <w:sz w:val="22"/>
              </w:rPr>
              <w:t> </w:t>
            </w:r>
            <w:r>
              <w:rPr>
                <w:color w:val="231F20"/>
                <w:spacing w:val="-4"/>
                <w:sz w:val="22"/>
              </w:rPr>
              <w:t>able</w:t>
            </w:r>
          </w:p>
        </w:tc>
      </w:tr>
      <w:tr>
        <w:trPr>
          <w:trHeight w:val="1075" w:hRule="atLeast"/>
        </w:trPr>
        <w:tc>
          <w:tcPr>
            <w:tcW w:w="1853" w:type="dxa"/>
            <w:vMerge/>
            <w:tcBorders>
              <w:top w:val="nil"/>
            </w:tcBorders>
          </w:tcPr>
          <w:p>
            <w:pPr>
              <w:rPr>
                <w:sz w:val="2"/>
                <w:szCs w:val="2"/>
              </w:rPr>
            </w:pPr>
          </w:p>
        </w:tc>
        <w:tc>
          <w:tcPr>
            <w:tcW w:w="6286" w:type="dxa"/>
          </w:tcPr>
          <w:p>
            <w:pPr>
              <w:pStyle w:val="TableParagraph"/>
              <w:numPr>
                <w:ilvl w:val="0"/>
                <w:numId w:val="223"/>
              </w:numPr>
              <w:tabs>
                <w:tab w:pos="228" w:val="left" w:leader="none"/>
              </w:tabs>
              <w:spacing w:line="240" w:lineRule="auto" w:before="1" w:after="0"/>
              <w:ind w:left="110" w:right="178" w:firstLine="0"/>
              <w:jc w:val="left"/>
              <w:rPr>
                <w:sz w:val="22"/>
              </w:rPr>
            </w:pPr>
            <w:r>
              <w:rPr>
                <w:color w:val="231F20"/>
                <w:sz w:val="22"/>
              </w:rPr>
              <w:t>To acquire the basic</w:t>
            </w:r>
            <w:r>
              <w:rPr>
                <w:color w:val="231F20"/>
                <w:spacing w:val="-6"/>
                <w:sz w:val="22"/>
              </w:rPr>
              <w:t> </w:t>
            </w:r>
            <w:r>
              <w:rPr>
                <w:color w:val="231F20"/>
                <w:sz w:val="22"/>
              </w:rPr>
              <w:t>knowledge of digital logic levels and apply of knowledge to understand digital logic circuits.</w:t>
            </w:r>
          </w:p>
          <w:p>
            <w:pPr>
              <w:pStyle w:val="TableParagraph"/>
              <w:numPr>
                <w:ilvl w:val="0"/>
                <w:numId w:val="223"/>
              </w:numPr>
              <w:tabs>
                <w:tab w:pos="276" w:val="left" w:leader="none"/>
              </w:tabs>
              <w:spacing w:line="254" w:lineRule="exact" w:before="9" w:after="0"/>
              <w:ind w:left="110" w:right="223" w:firstLine="0"/>
              <w:jc w:val="left"/>
              <w:rPr>
                <w:sz w:val="22"/>
              </w:rPr>
            </w:pPr>
            <w:r>
              <w:rPr>
                <w:color w:val="231F20"/>
                <w:sz w:val="22"/>
              </w:rPr>
              <w:t>To prepare</w:t>
            </w:r>
            <w:r>
              <w:rPr>
                <w:color w:val="231F20"/>
                <w:spacing w:val="40"/>
                <w:sz w:val="22"/>
              </w:rPr>
              <w:t> </w:t>
            </w:r>
            <w:r>
              <w:rPr>
                <w:color w:val="231F20"/>
                <w:sz w:val="22"/>
              </w:rPr>
              <w:t>students</w:t>
            </w:r>
            <w:r>
              <w:rPr>
                <w:color w:val="231F20"/>
                <w:spacing w:val="40"/>
                <w:sz w:val="22"/>
              </w:rPr>
              <w:t> </w:t>
            </w:r>
            <w:r>
              <w:rPr>
                <w:color w:val="231F20"/>
                <w:sz w:val="22"/>
              </w:rPr>
              <w:t>to</w:t>
            </w:r>
            <w:r>
              <w:rPr>
                <w:color w:val="231F20"/>
                <w:spacing w:val="40"/>
                <w:sz w:val="22"/>
              </w:rPr>
              <w:t> </w:t>
            </w:r>
            <w:r>
              <w:rPr>
                <w:color w:val="231F20"/>
                <w:sz w:val="22"/>
              </w:rPr>
              <w:t>perform</w:t>
            </w:r>
            <w:r>
              <w:rPr>
                <w:color w:val="231F20"/>
                <w:spacing w:val="40"/>
                <w:sz w:val="22"/>
              </w:rPr>
              <w:t> </w:t>
            </w:r>
            <w:r>
              <w:rPr>
                <w:color w:val="231F20"/>
                <w:sz w:val="22"/>
              </w:rPr>
              <w:t>the</w:t>
            </w:r>
            <w:r>
              <w:rPr>
                <w:color w:val="231F20"/>
                <w:spacing w:val="40"/>
                <w:sz w:val="22"/>
              </w:rPr>
              <w:t> </w:t>
            </w:r>
            <w:r>
              <w:rPr>
                <w:color w:val="231F20"/>
                <w:sz w:val="22"/>
              </w:rPr>
              <w:t>analysis</w:t>
            </w:r>
            <w:r>
              <w:rPr>
                <w:color w:val="231F20"/>
                <w:spacing w:val="40"/>
                <w:sz w:val="22"/>
              </w:rPr>
              <w:t> </w:t>
            </w:r>
            <w:r>
              <w:rPr>
                <w:color w:val="231F20"/>
                <w:sz w:val="22"/>
              </w:rPr>
              <w:t>and</w:t>
            </w:r>
            <w:r>
              <w:rPr>
                <w:color w:val="231F20"/>
                <w:spacing w:val="40"/>
                <w:sz w:val="22"/>
              </w:rPr>
              <w:t> </w:t>
            </w:r>
            <w:r>
              <w:rPr>
                <w:color w:val="231F20"/>
                <w:sz w:val="22"/>
              </w:rPr>
              <w:t>design</w:t>
            </w:r>
            <w:r>
              <w:rPr>
                <w:color w:val="231F20"/>
                <w:spacing w:val="40"/>
                <w:sz w:val="22"/>
              </w:rPr>
              <w:t> </w:t>
            </w:r>
            <w:r>
              <w:rPr>
                <w:color w:val="231F20"/>
                <w:sz w:val="22"/>
              </w:rPr>
              <w:t>of</w:t>
            </w:r>
            <w:r>
              <w:rPr>
                <w:color w:val="231F20"/>
                <w:spacing w:val="40"/>
                <w:sz w:val="22"/>
              </w:rPr>
              <w:t> </w:t>
            </w:r>
            <w:r>
              <w:rPr>
                <w:color w:val="231F20"/>
                <w:sz w:val="22"/>
              </w:rPr>
              <w:t>various digital electronic circuits.</w:t>
            </w:r>
          </w:p>
        </w:tc>
      </w:tr>
    </w:tbl>
    <w:p>
      <w:pPr>
        <w:pStyle w:val="BodyText"/>
        <w:rPr>
          <w:b/>
        </w:rPr>
      </w:pPr>
    </w:p>
    <w:p>
      <w:pPr>
        <w:pStyle w:val="BodyText"/>
        <w:spacing w:before="266"/>
        <w:rPr>
          <w:b/>
        </w:rPr>
      </w:pPr>
    </w:p>
    <w:p>
      <w:pPr>
        <w:spacing w:before="0"/>
        <w:ind w:left="983" w:right="0" w:firstLine="0"/>
        <w:jc w:val="center"/>
        <w:rPr>
          <w:b/>
          <w:sz w:val="22"/>
        </w:rPr>
      </w:pPr>
      <w:r>
        <w:rPr>
          <w:b/>
          <w:color w:val="231F20"/>
          <w:sz w:val="22"/>
        </w:rPr>
        <w:t>Course</w:t>
      </w:r>
      <w:r>
        <w:rPr>
          <w:b/>
          <w:color w:val="231F20"/>
          <w:spacing w:val="-11"/>
          <w:sz w:val="22"/>
        </w:rPr>
        <w:t> </w:t>
      </w:r>
      <w:r>
        <w:rPr>
          <w:b/>
          <w:color w:val="231F20"/>
          <w:spacing w:val="-2"/>
          <w:sz w:val="22"/>
        </w:rPr>
        <w:t>Outcomes</w:t>
      </w:r>
    </w:p>
    <w:p>
      <w:pPr>
        <w:pStyle w:val="BodyText"/>
        <w:spacing w:before="29"/>
        <w:rPr>
          <w:b/>
          <w:sz w:val="20"/>
        </w:rPr>
      </w:pPr>
    </w:p>
    <w:tbl>
      <w:tblPr>
        <w:tblW w:w="0" w:type="auto"/>
        <w:jc w:val="left"/>
        <w:tblInd w:w="1239"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839"/>
        <w:gridCol w:w="1359"/>
        <w:gridCol w:w="5647"/>
      </w:tblGrid>
      <w:tr>
        <w:trPr>
          <w:trHeight w:val="302" w:hRule="atLeast"/>
        </w:trPr>
        <w:tc>
          <w:tcPr>
            <w:tcW w:w="8845" w:type="dxa"/>
            <w:gridSpan w:val="3"/>
          </w:tcPr>
          <w:p>
            <w:pPr>
              <w:pStyle w:val="TableParagraph"/>
              <w:spacing w:before="1"/>
              <w:ind w:left="110"/>
              <w:rPr>
                <w:sz w:val="22"/>
              </w:rPr>
            </w:pPr>
            <w:r>
              <w:rPr>
                <w:color w:val="231F20"/>
                <w:sz w:val="22"/>
              </w:rPr>
              <w:t>Upon</w:t>
            </w:r>
            <w:r>
              <w:rPr>
                <w:color w:val="231F20"/>
                <w:spacing w:val="-10"/>
                <w:sz w:val="22"/>
              </w:rPr>
              <w:t> </w:t>
            </w:r>
            <w:r>
              <w:rPr>
                <w:color w:val="231F20"/>
                <w:sz w:val="22"/>
              </w:rPr>
              <w:t>completion</w:t>
            </w:r>
            <w:r>
              <w:rPr>
                <w:color w:val="231F20"/>
                <w:spacing w:val="-5"/>
                <w:sz w:val="22"/>
              </w:rPr>
              <w:t> </w:t>
            </w:r>
            <w:r>
              <w:rPr>
                <w:color w:val="231F20"/>
                <w:sz w:val="22"/>
              </w:rPr>
              <w:t>of</w:t>
            </w:r>
            <w:r>
              <w:rPr>
                <w:color w:val="231F20"/>
                <w:spacing w:val="-11"/>
                <w:sz w:val="22"/>
              </w:rPr>
              <w:t> </w:t>
            </w:r>
            <w:r>
              <w:rPr>
                <w:color w:val="231F20"/>
                <w:sz w:val="22"/>
              </w:rPr>
              <w:t>the</w:t>
            </w:r>
            <w:r>
              <w:rPr>
                <w:color w:val="231F20"/>
                <w:spacing w:val="-6"/>
                <w:sz w:val="22"/>
              </w:rPr>
              <w:t> </w:t>
            </w:r>
            <w:r>
              <w:rPr>
                <w:color w:val="231F20"/>
                <w:sz w:val="22"/>
              </w:rPr>
              <w:t>course</w:t>
            </w:r>
            <w:r>
              <w:rPr>
                <w:color w:val="231F20"/>
                <w:spacing w:val="-4"/>
                <w:sz w:val="22"/>
              </w:rPr>
              <w:t> </w:t>
            </w:r>
            <w:r>
              <w:rPr>
                <w:color w:val="231F20"/>
                <w:sz w:val="22"/>
              </w:rPr>
              <w:t>the</w:t>
            </w:r>
            <w:r>
              <w:rPr>
                <w:color w:val="231F20"/>
                <w:spacing w:val="-4"/>
                <w:sz w:val="22"/>
              </w:rPr>
              <w:t> </w:t>
            </w:r>
            <w:r>
              <w:rPr>
                <w:color w:val="231F20"/>
                <w:sz w:val="22"/>
              </w:rPr>
              <w:t>student</w:t>
            </w:r>
            <w:r>
              <w:rPr>
                <w:color w:val="231F20"/>
                <w:spacing w:val="-8"/>
                <w:sz w:val="22"/>
              </w:rPr>
              <w:t> </w:t>
            </w:r>
            <w:r>
              <w:rPr>
                <w:color w:val="231F20"/>
                <w:sz w:val="22"/>
              </w:rPr>
              <w:t>shall</w:t>
            </w:r>
            <w:r>
              <w:rPr>
                <w:color w:val="231F20"/>
                <w:spacing w:val="-3"/>
                <w:sz w:val="22"/>
              </w:rPr>
              <w:t> </w:t>
            </w:r>
            <w:r>
              <w:rPr>
                <w:color w:val="231F20"/>
                <w:sz w:val="22"/>
              </w:rPr>
              <w:t>be</w:t>
            </w:r>
            <w:r>
              <w:rPr>
                <w:color w:val="231F20"/>
                <w:spacing w:val="-6"/>
                <w:sz w:val="22"/>
              </w:rPr>
              <w:t> </w:t>
            </w:r>
            <w:r>
              <w:rPr>
                <w:color w:val="231F20"/>
                <w:sz w:val="22"/>
              </w:rPr>
              <w:t>able</w:t>
            </w:r>
            <w:r>
              <w:rPr>
                <w:color w:val="231F20"/>
                <w:spacing w:val="-4"/>
                <w:sz w:val="22"/>
              </w:rPr>
              <w:t> </w:t>
            </w:r>
            <w:r>
              <w:rPr>
                <w:color w:val="231F20"/>
                <w:spacing w:val="-5"/>
                <w:sz w:val="22"/>
              </w:rPr>
              <w:t>to</w:t>
            </w:r>
          </w:p>
        </w:tc>
      </w:tr>
      <w:tr>
        <w:trPr>
          <w:trHeight w:val="609" w:hRule="atLeast"/>
        </w:trPr>
        <w:tc>
          <w:tcPr>
            <w:tcW w:w="1839" w:type="dxa"/>
          </w:tcPr>
          <w:p>
            <w:pPr>
              <w:pStyle w:val="TableParagraph"/>
              <w:spacing w:before="6"/>
              <w:ind w:left="110"/>
              <w:rPr>
                <w:sz w:val="22"/>
              </w:rPr>
            </w:pPr>
            <w:r>
              <w:rPr>
                <w:color w:val="231F20"/>
                <w:spacing w:val="-5"/>
                <w:sz w:val="22"/>
              </w:rPr>
              <w:t>CO1</w:t>
            </w:r>
          </w:p>
        </w:tc>
        <w:tc>
          <w:tcPr>
            <w:tcW w:w="1359" w:type="dxa"/>
          </w:tcPr>
          <w:p>
            <w:pPr>
              <w:pStyle w:val="TableParagraph"/>
              <w:spacing w:before="6"/>
              <w:ind w:left="110"/>
              <w:rPr>
                <w:sz w:val="22"/>
              </w:rPr>
            </w:pPr>
            <w:r>
              <w:rPr>
                <w:color w:val="231F20"/>
                <w:spacing w:val="-2"/>
                <w:sz w:val="22"/>
              </w:rPr>
              <w:t>CM-</w:t>
            </w:r>
            <w:r>
              <w:rPr>
                <w:color w:val="231F20"/>
                <w:spacing w:val="-4"/>
                <w:sz w:val="22"/>
              </w:rPr>
              <w:t>302.1</w:t>
            </w:r>
          </w:p>
        </w:tc>
        <w:tc>
          <w:tcPr>
            <w:tcW w:w="5647" w:type="dxa"/>
          </w:tcPr>
          <w:p>
            <w:pPr>
              <w:pStyle w:val="TableParagraph"/>
              <w:spacing w:before="1"/>
              <w:ind w:left="110"/>
              <w:rPr>
                <w:sz w:val="22"/>
              </w:rPr>
            </w:pPr>
            <w:r>
              <w:rPr>
                <w:color w:val="231F20"/>
                <w:sz w:val="22"/>
              </w:rPr>
              <w:t>Explain</w:t>
            </w:r>
            <w:r>
              <w:rPr>
                <w:color w:val="231F20"/>
                <w:spacing w:val="-10"/>
                <w:sz w:val="22"/>
              </w:rPr>
              <w:t> </w:t>
            </w:r>
            <w:r>
              <w:rPr>
                <w:color w:val="231F20"/>
                <w:sz w:val="22"/>
              </w:rPr>
              <w:t>the</w:t>
            </w:r>
            <w:r>
              <w:rPr>
                <w:color w:val="231F20"/>
                <w:spacing w:val="-5"/>
                <w:sz w:val="22"/>
              </w:rPr>
              <w:t> </w:t>
            </w:r>
            <w:r>
              <w:rPr>
                <w:color w:val="231F20"/>
                <w:sz w:val="22"/>
              </w:rPr>
              <w:t>structure</w:t>
            </w:r>
            <w:r>
              <w:rPr>
                <w:color w:val="231F20"/>
                <w:spacing w:val="-9"/>
                <w:sz w:val="22"/>
              </w:rPr>
              <w:t> </w:t>
            </w:r>
            <w:r>
              <w:rPr>
                <w:color w:val="231F20"/>
                <w:sz w:val="22"/>
              </w:rPr>
              <w:t>of</w:t>
            </w:r>
            <w:r>
              <w:rPr>
                <w:color w:val="231F20"/>
                <w:spacing w:val="-10"/>
                <w:sz w:val="22"/>
              </w:rPr>
              <w:t> </w:t>
            </w:r>
            <w:r>
              <w:rPr>
                <w:color w:val="231F20"/>
                <w:sz w:val="22"/>
              </w:rPr>
              <w:t>various</w:t>
            </w:r>
            <w:r>
              <w:rPr>
                <w:color w:val="231F20"/>
                <w:spacing w:val="-5"/>
                <w:sz w:val="22"/>
              </w:rPr>
              <w:t> </w:t>
            </w:r>
            <w:r>
              <w:rPr>
                <w:color w:val="231F20"/>
                <w:sz w:val="22"/>
              </w:rPr>
              <w:t>number</w:t>
            </w:r>
            <w:r>
              <w:rPr>
                <w:color w:val="231F20"/>
                <w:spacing w:val="-4"/>
                <w:sz w:val="22"/>
              </w:rPr>
              <w:t> </w:t>
            </w:r>
            <w:r>
              <w:rPr>
                <w:color w:val="231F20"/>
                <w:spacing w:val="-2"/>
                <w:sz w:val="22"/>
              </w:rPr>
              <w:t>systems.</w:t>
            </w:r>
          </w:p>
        </w:tc>
      </w:tr>
      <w:tr>
        <w:trPr>
          <w:trHeight w:val="921" w:hRule="atLeast"/>
        </w:trPr>
        <w:tc>
          <w:tcPr>
            <w:tcW w:w="1839" w:type="dxa"/>
          </w:tcPr>
          <w:p>
            <w:pPr>
              <w:pStyle w:val="TableParagraph"/>
              <w:spacing w:before="6"/>
              <w:ind w:left="110"/>
              <w:rPr>
                <w:sz w:val="22"/>
              </w:rPr>
            </w:pPr>
            <w:r>
              <w:rPr>
                <w:color w:val="231F20"/>
                <w:spacing w:val="-5"/>
                <w:sz w:val="22"/>
              </w:rPr>
              <w:t>CO2</w:t>
            </w:r>
          </w:p>
        </w:tc>
        <w:tc>
          <w:tcPr>
            <w:tcW w:w="1359" w:type="dxa"/>
          </w:tcPr>
          <w:p>
            <w:pPr>
              <w:pStyle w:val="TableParagraph"/>
              <w:spacing w:before="6"/>
              <w:ind w:left="110"/>
              <w:rPr>
                <w:sz w:val="22"/>
              </w:rPr>
            </w:pPr>
            <w:r>
              <w:rPr>
                <w:color w:val="231F20"/>
                <w:spacing w:val="-2"/>
                <w:sz w:val="22"/>
              </w:rPr>
              <w:t>CM-</w:t>
            </w:r>
            <w:r>
              <w:rPr>
                <w:color w:val="231F20"/>
                <w:spacing w:val="-4"/>
                <w:sz w:val="22"/>
              </w:rPr>
              <w:t>302.2</w:t>
            </w:r>
          </w:p>
        </w:tc>
        <w:tc>
          <w:tcPr>
            <w:tcW w:w="5647" w:type="dxa"/>
          </w:tcPr>
          <w:p>
            <w:pPr>
              <w:pStyle w:val="TableParagraph"/>
              <w:spacing w:before="1"/>
              <w:ind w:left="110" w:right="156"/>
              <w:jc w:val="both"/>
              <w:rPr>
                <w:sz w:val="22"/>
              </w:rPr>
            </w:pPr>
            <w:r>
              <w:rPr>
                <w:color w:val="231F20"/>
                <w:sz w:val="22"/>
              </w:rPr>
              <w:t>Describe fundamental concepts and techniques used in digital</w:t>
            </w:r>
            <w:r>
              <w:rPr>
                <w:color w:val="231F20"/>
                <w:spacing w:val="-2"/>
                <w:sz w:val="22"/>
              </w:rPr>
              <w:t> </w:t>
            </w:r>
            <w:r>
              <w:rPr>
                <w:color w:val="231F20"/>
                <w:sz w:val="22"/>
              </w:rPr>
              <w:t>electronics,</w:t>
            </w:r>
            <w:r>
              <w:rPr>
                <w:color w:val="231F20"/>
                <w:spacing w:val="-2"/>
                <w:sz w:val="22"/>
              </w:rPr>
              <w:t> </w:t>
            </w:r>
            <w:r>
              <w:rPr>
                <w:color w:val="231F20"/>
                <w:sz w:val="22"/>
              </w:rPr>
              <w:t>the</w:t>
            </w:r>
            <w:r>
              <w:rPr>
                <w:color w:val="231F20"/>
                <w:spacing w:val="-4"/>
                <w:sz w:val="22"/>
              </w:rPr>
              <w:t> </w:t>
            </w:r>
            <w:r>
              <w:rPr>
                <w:color w:val="231F20"/>
                <w:sz w:val="22"/>
              </w:rPr>
              <w:t>switching</w:t>
            </w:r>
            <w:r>
              <w:rPr>
                <w:color w:val="231F20"/>
                <w:spacing w:val="-3"/>
                <w:sz w:val="22"/>
              </w:rPr>
              <w:t> </w:t>
            </w:r>
            <w:r>
              <w:rPr>
                <w:color w:val="231F20"/>
                <w:sz w:val="22"/>
              </w:rPr>
              <w:t>algebra</w:t>
            </w:r>
            <w:r>
              <w:rPr>
                <w:color w:val="231F20"/>
                <w:spacing w:val="-4"/>
                <w:sz w:val="22"/>
              </w:rPr>
              <w:t> </w:t>
            </w:r>
            <w:r>
              <w:rPr>
                <w:color w:val="231F20"/>
                <w:sz w:val="22"/>
              </w:rPr>
              <w:t>theorems</w:t>
            </w:r>
            <w:r>
              <w:rPr>
                <w:color w:val="231F20"/>
                <w:spacing w:val="-4"/>
                <w:sz w:val="22"/>
              </w:rPr>
              <w:t> </w:t>
            </w:r>
            <w:r>
              <w:rPr>
                <w:color w:val="231F20"/>
                <w:sz w:val="22"/>
              </w:rPr>
              <w:t>and</w:t>
            </w:r>
            <w:r>
              <w:rPr>
                <w:color w:val="231F20"/>
                <w:spacing w:val="-2"/>
                <w:sz w:val="22"/>
              </w:rPr>
              <w:t> </w:t>
            </w:r>
            <w:r>
              <w:rPr>
                <w:color w:val="231F20"/>
                <w:sz w:val="22"/>
              </w:rPr>
              <w:t>logic gates and apply them to design logic circuits using K-Maps</w:t>
            </w:r>
          </w:p>
        </w:tc>
      </w:tr>
      <w:tr>
        <w:trPr>
          <w:trHeight w:val="508" w:hRule="atLeast"/>
        </w:trPr>
        <w:tc>
          <w:tcPr>
            <w:tcW w:w="1839" w:type="dxa"/>
          </w:tcPr>
          <w:p>
            <w:pPr>
              <w:pStyle w:val="TableParagraph"/>
              <w:spacing w:before="6"/>
              <w:ind w:left="110"/>
              <w:rPr>
                <w:sz w:val="22"/>
              </w:rPr>
            </w:pPr>
            <w:r>
              <w:rPr>
                <w:color w:val="231F20"/>
                <w:spacing w:val="-5"/>
                <w:sz w:val="22"/>
              </w:rPr>
              <w:t>CO3</w:t>
            </w:r>
          </w:p>
        </w:tc>
        <w:tc>
          <w:tcPr>
            <w:tcW w:w="1359" w:type="dxa"/>
          </w:tcPr>
          <w:p>
            <w:pPr>
              <w:pStyle w:val="TableParagraph"/>
              <w:spacing w:before="6"/>
              <w:ind w:left="110"/>
              <w:rPr>
                <w:sz w:val="22"/>
              </w:rPr>
            </w:pPr>
            <w:r>
              <w:rPr>
                <w:color w:val="231F20"/>
                <w:spacing w:val="-2"/>
                <w:sz w:val="22"/>
              </w:rPr>
              <w:t>CM-</w:t>
            </w:r>
            <w:r>
              <w:rPr>
                <w:color w:val="231F20"/>
                <w:spacing w:val="-4"/>
                <w:sz w:val="22"/>
              </w:rPr>
              <w:t>302.3</w:t>
            </w:r>
          </w:p>
        </w:tc>
        <w:tc>
          <w:tcPr>
            <w:tcW w:w="5647" w:type="dxa"/>
          </w:tcPr>
          <w:p>
            <w:pPr>
              <w:pStyle w:val="TableParagraph"/>
              <w:spacing w:before="1"/>
              <w:ind w:left="110"/>
              <w:rPr>
                <w:sz w:val="22"/>
              </w:rPr>
            </w:pPr>
            <w:r>
              <w:rPr>
                <w:color w:val="231F20"/>
                <w:sz w:val="22"/>
              </w:rPr>
              <w:t>Explain</w:t>
            </w:r>
            <w:r>
              <w:rPr>
                <w:color w:val="231F20"/>
                <w:spacing w:val="-10"/>
                <w:sz w:val="22"/>
              </w:rPr>
              <w:t> </w:t>
            </w:r>
            <w:r>
              <w:rPr>
                <w:color w:val="231F20"/>
                <w:sz w:val="22"/>
              </w:rPr>
              <w:t>operation</w:t>
            </w:r>
            <w:r>
              <w:rPr>
                <w:color w:val="231F20"/>
                <w:spacing w:val="-11"/>
                <w:sz w:val="22"/>
              </w:rPr>
              <w:t> </w:t>
            </w:r>
            <w:r>
              <w:rPr>
                <w:color w:val="231F20"/>
                <w:sz w:val="22"/>
              </w:rPr>
              <w:t>of</w:t>
            </w:r>
            <w:r>
              <w:rPr>
                <w:color w:val="231F20"/>
                <w:spacing w:val="-5"/>
                <w:sz w:val="22"/>
              </w:rPr>
              <w:t> </w:t>
            </w:r>
            <w:r>
              <w:rPr>
                <w:color w:val="231F20"/>
                <w:sz w:val="22"/>
              </w:rPr>
              <w:t>flip</w:t>
            </w:r>
            <w:r>
              <w:rPr>
                <w:color w:val="231F20"/>
                <w:spacing w:val="-9"/>
                <w:sz w:val="22"/>
              </w:rPr>
              <w:t> </w:t>
            </w:r>
            <w:r>
              <w:rPr>
                <w:color w:val="231F20"/>
                <w:spacing w:val="-2"/>
                <w:sz w:val="22"/>
              </w:rPr>
              <w:t>flops</w:t>
            </w:r>
          </w:p>
        </w:tc>
      </w:tr>
      <w:tr>
        <w:trPr>
          <w:trHeight w:val="657" w:hRule="atLeast"/>
        </w:trPr>
        <w:tc>
          <w:tcPr>
            <w:tcW w:w="1839" w:type="dxa"/>
          </w:tcPr>
          <w:p>
            <w:pPr>
              <w:pStyle w:val="TableParagraph"/>
              <w:spacing w:before="6"/>
              <w:ind w:left="110"/>
              <w:rPr>
                <w:sz w:val="22"/>
              </w:rPr>
            </w:pPr>
            <w:r>
              <w:rPr>
                <w:color w:val="231F20"/>
                <w:spacing w:val="-5"/>
                <w:sz w:val="22"/>
              </w:rPr>
              <w:t>CO4</w:t>
            </w:r>
          </w:p>
        </w:tc>
        <w:tc>
          <w:tcPr>
            <w:tcW w:w="1359" w:type="dxa"/>
          </w:tcPr>
          <w:p>
            <w:pPr>
              <w:pStyle w:val="TableParagraph"/>
              <w:spacing w:before="6"/>
              <w:ind w:left="110"/>
              <w:rPr>
                <w:sz w:val="22"/>
              </w:rPr>
            </w:pPr>
            <w:r>
              <w:rPr>
                <w:color w:val="231F20"/>
                <w:spacing w:val="-2"/>
                <w:sz w:val="22"/>
              </w:rPr>
              <w:t>CM-</w:t>
            </w:r>
            <w:r>
              <w:rPr>
                <w:color w:val="231F20"/>
                <w:spacing w:val="-4"/>
                <w:sz w:val="22"/>
              </w:rPr>
              <w:t>302.4</w:t>
            </w:r>
          </w:p>
        </w:tc>
        <w:tc>
          <w:tcPr>
            <w:tcW w:w="5647" w:type="dxa"/>
          </w:tcPr>
          <w:p>
            <w:pPr>
              <w:pStyle w:val="TableParagraph"/>
              <w:spacing w:before="1"/>
              <w:ind w:left="110"/>
              <w:rPr>
                <w:sz w:val="22"/>
              </w:rPr>
            </w:pPr>
            <w:r>
              <w:rPr>
                <w:color w:val="231F20"/>
                <w:sz w:val="22"/>
              </w:rPr>
              <w:t>Design</w:t>
            </w:r>
            <w:r>
              <w:rPr>
                <w:color w:val="231F20"/>
                <w:spacing w:val="-7"/>
                <w:sz w:val="22"/>
              </w:rPr>
              <w:t> </w:t>
            </w:r>
            <w:r>
              <w:rPr>
                <w:color w:val="231F20"/>
                <w:sz w:val="22"/>
              </w:rPr>
              <w:t>the</w:t>
            </w:r>
            <w:r>
              <w:rPr>
                <w:color w:val="231F20"/>
                <w:spacing w:val="-6"/>
                <w:sz w:val="22"/>
              </w:rPr>
              <w:t> </w:t>
            </w:r>
            <w:r>
              <w:rPr>
                <w:color w:val="231F20"/>
                <w:sz w:val="22"/>
              </w:rPr>
              <w:t>counting</w:t>
            </w:r>
            <w:r>
              <w:rPr>
                <w:color w:val="231F20"/>
                <w:spacing w:val="-5"/>
                <w:sz w:val="22"/>
              </w:rPr>
              <w:t> </w:t>
            </w:r>
            <w:r>
              <w:rPr>
                <w:color w:val="231F20"/>
                <w:sz w:val="22"/>
              </w:rPr>
              <w:t>circuits,</w:t>
            </w:r>
            <w:r>
              <w:rPr>
                <w:color w:val="231F20"/>
                <w:spacing w:val="-5"/>
                <w:sz w:val="22"/>
              </w:rPr>
              <w:t> </w:t>
            </w:r>
            <w:r>
              <w:rPr>
                <w:color w:val="231F20"/>
                <w:sz w:val="22"/>
              </w:rPr>
              <w:t>Registers</w:t>
            </w:r>
            <w:r>
              <w:rPr>
                <w:color w:val="231F20"/>
                <w:spacing w:val="-6"/>
                <w:sz w:val="22"/>
              </w:rPr>
              <w:t> </w:t>
            </w:r>
            <w:r>
              <w:rPr>
                <w:color w:val="231F20"/>
                <w:sz w:val="22"/>
              </w:rPr>
              <w:t>using</w:t>
            </w:r>
            <w:r>
              <w:rPr>
                <w:color w:val="231F20"/>
                <w:spacing w:val="-5"/>
                <w:sz w:val="22"/>
              </w:rPr>
              <w:t> </w:t>
            </w:r>
            <w:r>
              <w:rPr>
                <w:color w:val="231F20"/>
                <w:sz w:val="22"/>
              </w:rPr>
              <w:t>flip</w:t>
            </w:r>
            <w:r>
              <w:rPr>
                <w:color w:val="231F20"/>
                <w:spacing w:val="-7"/>
                <w:sz w:val="22"/>
              </w:rPr>
              <w:t> </w:t>
            </w:r>
            <w:r>
              <w:rPr>
                <w:color w:val="231F20"/>
                <w:sz w:val="22"/>
              </w:rPr>
              <w:t>flop </w:t>
            </w:r>
            <w:r>
              <w:rPr>
                <w:color w:val="231F20"/>
                <w:spacing w:val="-2"/>
                <w:sz w:val="22"/>
              </w:rPr>
              <w:t>operations.</w:t>
            </w:r>
          </w:p>
        </w:tc>
      </w:tr>
      <w:tr>
        <w:trPr>
          <w:trHeight w:val="916" w:hRule="atLeast"/>
        </w:trPr>
        <w:tc>
          <w:tcPr>
            <w:tcW w:w="1839" w:type="dxa"/>
          </w:tcPr>
          <w:p>
            <w:pPr>
              <w:pStyle w:val="TableParagraph"/>
              <w:spacing w:before="7"/>
              <w:ind w:left="110"/>
              <w:rPr>
                <w:sz w:val="22"/>
              </w:rPr>
            </w:pPr>
            <w:r>
              <w:rPr>
                <w:color w:val="231F20"/>
                <w:spacing w:val="-5"/>
                <w:sz w:val="22"/>
              </w:rPr>
              <w:t>CO5</w:t>
            </w:r>
          </w:p>
        </w:tc>
        <w:tc>
          <w:tcPr>
            <w:tcW w:w="1359" w:type="dxa"/>
          </w:tcPr>
          <w:p>
            <w:pPr>
              <w:pStyle w:val="TableParagraph"/>
              <w:spacing w:before="7"/>
              <w:ind w:left="110"/>
              <w:rPr>
                <w:sz w:val="22"/>
              </w:rPr>
            </w:pPr>
            <w:r>
              <w:rPr>
                <w:color w:val="231F20"/>
                <w:spacing w:val="-2"/>
                <w:sz w:val="22"/>
              </w:rPr>
              <w:t>CM-</w:t>
            </w:r>
            <w:r>
              <w:rPr>
                <w:color w:val="231F20"/>
                <w:spacing w:val="-4"/>
                <w:sz w:val="22"/>
              </w:rPr>
              <w:t>302.5</w:t>
            </w:r>
          </w:p>
        </w:tc>
        <w:tc>
          <w:tcPr>
            <w:tcW w:w="5647" w:type="dxa"/>
          </w:tcPr>
          <w:p>
            <w:pPr>
              <w:pStyle w:val="TableParagraph"/>
              <w:spacing w:before="2"/>
              <w:ind w:left="110"/>
              <w:rPr>
                <w:sz w:val="22"/>
              </w:rPr>
            </w:pPr>
            <w:r>
              <w:rPr>
                <w:color w:val="231F20"/>
                <w:sz w:val="22"/>
              </w:rPr>
              <w:t>Explain</w:t>
            </w:r>
            <w:r>
              <w:rPr>
                <w:color w:val="231F20"/>
                <w:spacing w:val="-8"/>
                <w:sz w:val="22"/>
              </w:rPr>
              <w:t> </w:t>
            </w:r>
            <w:r>
              <w:rPr>
                <w:color w:val="231F20"/>
                <w:sz w:val="22"/>
              </w:rPr>
              <w:t>design</w:t>
            </w:r>
            <w:r>
              <w:rPr>
                <w:color w:val="231F20"/>
                <w:spacing w:val="-8"/>
                <w:sz w:val="22"/>
              </w:rPr>
              <w:t> </w:t>
            </w:r>
            <w:r>
              <w:rPr>
                <w:color w:val="231F20"/>
                <w:sz w:val="22"/>
              </w:rPr>
              <w:t>and</w:t>
            </w:r>
            <w:r>
              <w:rPr>
                <w:color w:val="231F20"/>
                <w:spacing w:val="-8"/>
                <w:sz w:val="22"/>
              </w:rPr>
              <w:t> </w:t>
            </w:r>
            <w:r>
              <w:rPr>
                <w:color w:val="231F20"/>
                <w:sz w:val="22"/>
              </w:rPr>
              <w:t>implement</w:t>
            </w:r>
            <w:r>
              <w:rPr>
                <w:color w:val="231F20"/>
                <w:spacing w:val="-9"/>
                <w:sz w:val="22"/>
              </w:rPr>
              <w:t> </w:t>
            </w:r>
            <w:r>
              <w:rPr>
                <w:color w:val="231F20"/>
                <w:sz w:val="22"/>
              </w:rPr>
              <w:t>various</w:t>
            </w:r>
            <w:r>
              <w:rPr>
                <w:color w:val="231F20"/>
                <w:spacing w:val="-8"/>
                <w:sz w:val="22"/>
              </w:rPr>
              <w:t> </w:t>
            </w:r>
            <w:r>
              <w:rPr>
                <w:color w:val="231F20"/>
                <w:sz w:val="22"/>
              </w:rPr>
              <w:t>sequential</w:t>
            </w:r>
            <w:r>
              <w:rPr>
                <w:color w:val="231F20"/>
                <w:spacing w:val="-7"/>
                <w:sz w:val="22"/>
              </w:rPr>
              <w:t> </w:t>
            </w:r>
            <w:r>
              <w:rPr>
                <w:color w:val="231F20"/>
                <w:sz w:val="22"/>
              </w:rPr>
              <w:t>circuits, combinational circuits and PLD</w:t>
            </w:r>
          </w:p>
        </w:tc>
      </w:tr>
    </w:tbl>
    <w:p>
      <w:pPr>
        <w:pStyle w:val="TableParagraph"/>
        <w:spacing w:after="0"/>
        <w:rPr>
          <w:sz w:val="22"/>
        </w:rPr>
        <w:sectPr>
          <w:pgSz w:w="12240" w:h="15840"/>
          <w:pgMar w:header="0" w:footer="1147" w:top="680" w:bottom="1340" w:left="360" w:right="360"/>
        </w:sectPr>
      </w:pPr>
    </w:p>
    <w:p>
      <w:pPr>
        <w:spacing w:before="26"/>
        <w:ind w:left="0" w:right="71" w:firstLine="0"/>
        <w:jc w:val="center"/>
        <w:rPr>
          <w:b/>
          <w:sz w:val="22"/>
        </w:rPr>
      </w:pPr>
      <w:r>
        <w:rPr>
          <w:b/>
          <w:color w:val="231F20"/>
          <w:spacing w:val="-2"/>
          <w:sz w:val="22"/>
          <w:u w:val="single" w:color="231F20"/>
        </w:rPr>
        <w:t>CO-PO/PSO</w:t>
      </w:r>
      <w:r>
        <w:rPr>
          <w:b/>
          <w:color w:val="231F20"/>
          <w:spacing w:val="2"/>
          <w:sz w:val="22"/>
          <w:u w:val="single" w:color="231F20"/>
        </w:rPr>
        <w:t> </w:t>
      </w:r>
      <w:r>
        <w:rPr>
          <w:b/>
          <w:color w:val="231F20"/>
          <w:spacing w:val="-2"/>
          <w:sz w:val="22"/>
          <w:u w:val="single" w:color="231F20"/>
        </w:rPr>
        <w:t>Matrix:</w:t>
      </w:r>
    </w:p>
    <w:p>
      <w:pPr>
        <w:pStyle w:val="BodyText"/>
        <w:spacing w:before="29"/>
        <w:rPr>
          <w:b/>
          <w:sz w:val="20"/>
        </w:rPr>
      </w:pPr>
    </w:p>
    <w:tbl>
      <w:tblPr>
        <w:tblW w:w="0" w:type="auto"/>
        <w:jc w:val="left"/>
        <w:tblInd w:w="20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90"/>
        <w:gridCol w:w="590"/>
        <w:gridCol w:w="586"/>
        <w:gridCol w:w="585"/>
        <w:gridCol w:w="609"/>
        <w:gridCol w:w="585"/>
        <w:gridCol w:w="590"/>
        <w:gridCol w:w="585"/>
        <w:gridCol w:w="686"/>
        <w:gridCol w:w="691"/>
        <w:gridCol w:w="686"/>
      </w:tblGrid>
      <w:tr>
        <w:trPr>
          <w:trHeight w:val="508" w:hRule="atLeast"/>
        </w:trPr>
        <w:tc>
          <w:tcPr>
            <w:tcW w:w="1090" w:type="dxa"/>
            <w:tcBorders>
              <w:left w:val="single" w:sz="4" w:space="0" w:color="231F20"/>
              <w:right w:val="single" w:sz="4" w:space="0" w:color="231F20"/>
            </w:tcBorders>
          </w:tcPr>
          <w:p>
            <w:pPr>
              <w:pStyle w:val="TableParagraph"/>
              <w:spacing w:before="1"/>
              <w:ind w:left="110"/>
              <w:rPr>
                <w:sz w:val="22"/>
              </w:rPr>
            </w:pPr>
            <w:r>
              <w:rPr>
                <w:color w:val="231F20"/>
                <w:sz w:val="22"/>
              </w:rPr>
              <w:t>CO</w:t>
            </w:r>
            <w:r>
              <w:rPr>
                <w:color w:val="231F20"/>
                <w:spacing w:val="-3"/>
                <w:sz w:val="22"/>
              </w:rPr>
              <w:t> </w:t>
            </w:r>
            <w:r>
              <w:rPr>
                <w:color w:val="231F20"/>
                <w:spacing w:val="-5"/>
                <w:sz w:val="22"/>
              </w:rPr>
              <w:t>NO.</w:t>
            </w:r>
          </w:p>
        </w:tc>
        <w:tc>
          <w:tcPr>
            <w:tcW w:w="590" w:type="dxa"/>
            <w:tcBorders>
              <w:left w:val="single" w:sz="4" w:space="0" w:color="231F20"/>
              <w:right w:val="single" w:sz="4" w:space="0" w:color="231F20"/>
            </w:tcBorders>
          </w:tcPr>
          <w:p>
            <w:pPr>
              <w:pStyle w:val="TableParagraph"/>
              <w:spacing w:before="1"/>
              <w:ind w:left="110"/>
              <w:rPr>
                <w:sz w:val="22"/>
              </w:rPr>
            </w:pPr>
            <w:r>
              <w:rPr>
                <w:color w:val="231F20"/>
                <w:spacing w:val="-5"/>
                <w:sz w:val="22"/>
              </w:rPr>
              <w:t>PO1</w:t>
            </w:r>
          </w:p>
        </w:tc>
        <w:tc>
          <w:tcPr>
            <w:tcW w:w="586" w:type="dxa"/>
            <w:tcBorders>
              <w:left w:val="single" w:sz="4" w:space="0" w:color="231F20"/>
              <w:right w:val="single" w:sz="4" w:space="0" w:color="231F20"/>
            </w:tcBorders>
          </w:tcPr>
          <w:p>
            <w:pPr>
              <w:pStyle w:val="TableParagraph"/>
              <w:spacing w:before="1"/>
              <w:ind w:left="111"/>
              <w:rPr>
                <w:sz w:val="22"/>
              </w:rPr>
            </w:pPr>
            <w:r>
              <w:rPr>
                <w:color w:val="231F20"/>
                <w:spacing w:val="-5"/>
                <w:sz w:val="22"/>
              </w:rPr>
              <w:t>PO2</w:t>
            </w:r>
          </w:p>
        </w:tc>
        <w:tc>
          <w:tcPr>
            <w:tcW w:w="585" w:type="dxa"/>
            <w:tcBorders>
              <w:left w:val="single" w:sz="4" w:space="0" w:color="231F20"/>
              <w:right w:val="single" w:sz="4" w:space="0" w:color="231F20"/>
            </w:tcBorders>
          </w:tcPr>
          <w:p>
            <w:pPr>
              <w:pStyle w:val="TableParagraph"/>
              <w:spacing w:before="1"/>
              <w:ind w:left="110"/>
              <w:rPr>
                <w:sz w:val="22"/>
              </w:rPr>
            </w:pPr>
            <w:r>
              <w:rPr>
                <w:color w:val="231F20"/>
                <w:spacing w:val="-5"/>
                <w:sz w:val="22"/>
              </w:rPr>
              <w:t>PO3</w:t>
            </w:r>
          </w:p>
        </w:tc>
        <w:tc>
          <w:tcPr>
            <w:tcW w:w="609" w:type="dxa"/>
            <w:tcBorders>
              <w:left w:val="single" w:sz="4" w:space="0" w:color="231F20"/>
              <w:right w:val="single" w:sz="4" w:space="0" w:color="231F20"/>
            </w:tcBorders>
          </w:tcPr>
          <w:p>
            <w:pPr>
              <w:pStyle w:val="TableParagraph"/>
              <w:spacing w:before="1"/>
              <w:ind w:left="111"/>
              <w:rPr>
                <w:sz w:val="22"/>
              </w:rPr>
            </w:pPr>
            <w:r>
              <w:rPr>
                <w:color w:val="231F20"/>
                <w:spacing w:val="-5"/>
                <w:sz w:val="22"/>
              </w:rPr>
              <w:t>PO4</w:t>
            </w:r>
          </w:p>
        </w:tc>
        <w:tc>
          <w:tcPr>
            <w:tcW w:w="585" w:type="dxa"/>
            <w:tcBorders>
              <w:left w:val="single" w:sz="4" w:space="0" w:color="231F20"/>
              <w:right w:val="single" w:sz="4" w:space="0" w:color="231F20"/>
            </w:tcBorders>
          </w:tcPr>
          <w:p>
            <w:pPr>
              <w:pStyle w:val="TableParagraph"/>
              <w:spacing w:before="1"/>
              <w:ind w:left="112"/>
              <w:rPr>
                <w:sz w:val="22"/>
              </w:rPr>
            </w:pPr>
            <w:r>
              <w:rPr>
                <w:color w:val="231F20"/>
                <w:spacing w:val="-5"/>
                <w:sz w:val="22"/>
              </w:rPr>
              <w:t>PO5</w:t>
            </w:r>
          </w:p>
        </w:tc>
        <w:tc>
          <w:tcPr>
            <w:tcW w:w="590" w:type="dxa"/>
            <w:tcBorders>
              <w:left w:val="single" w:sz="4" w:space="0" w:color="231F20"/>
              <w:right w:val="single" w:sz="4" w:space="0" w:color="231F20"/>
            </w:tcBorders>
          </w:tcPr>
          <w:p>
            <w:pPr>
              <w:pStyle w:val="TableParagraph"/>
              <w:spacing w:before="1"/>
              <w:ind w:left="113"/>
              <w:rPr>
                <w:sz w:val="22"/>
              </w:rPr>
            </w:pPr>
            <w:r>
              <w:rPr>
                <w:color w:val="231F20"/>
                <w:spacing w:val="-5"/>
                <w:sz w:val="22"/>
              </w:rPr>
              <w:t>PO6</w:t>
            </w:r>
          </w:p>
        </w:tc>
        <w:tc>
          <w:tcPr>
            <w:tcW w:w="585" w:type="dxa"/>
            <w:tcBorders>
              <w:left w:val="single" w:sz="4" w:space="0" w:color="231F20"/>
              <w:right w:val="single" w:sz="4" w:space="0" w:color="231F20"/>
            </w:tcBorders>
          </w:tcPr>
          <w:p>
            <w:pPr>
              <w:pStyle w:val="TableParagraph"/>
              <w:spacing w:before="1"/>
              <w:ind w:left="109"/>
              <w:rPr>
                <w:sz w:val="22"/>
              </w:rPr>
            </w:pPr>
            <w:r>
              <w:rPr>
                <w:color w:val="231F20"/>
                <w:spacing w:val="-5"/>
                <w:sz w:val="22"/>
              </w:rPr>
              <w:t>PO7</w:t>
            </w:r>
          </w:p>
        </w:tc>
        <w:tc>
          <w:tcPr>
            <w:tcW w:w="686" w:type="dxa"/>
            <w:tcBorders>
              <w:left w:val="single" w:sz="4" w:space="0" w:color="231F20"/>
              <w:right w:val="single" w:sz="4" w:space="0" w:color="231F20"/>
            </w:tcBorders>
          </w:tcPr>
          <w:p>
            <w:pPr>
              <w:pStyle w:val="TableParagraph"/>
              <w:spacing w:before="1"/>
              <w:ind w:left="115"/>
              <w:rPr>
                <w:sz w:val="22"/>
              </w:rPr>
            </w:pPr>
            <w:r>
              <w:rPr>
                <w:color w:val="231F20"/>
                <w:spacing w:val="-4"/>
                <w:sz w:val="22"/>
              </w:rPr>
              <w:t>PSO1</w:t>
            </w:r>
          </w:p>
        </w:tc>
        <w:tc>
          <w:tcPr>
            <w:tcW w:w="691" w:type="dxa"/>
            <w:tcBorders>
              <w:left w:val="single" w:sz="4" w:space="0" w:color="231F20"/>
              <w:right w:val="single" w:sz="4" w:space="0" w:color="231F20"/>
            </w:tcBorders>
          </w:tcPr>
          <w:p>
            <w:pPr>
              <w:pStyle w:val="TableParagraph"/>
              <w:spacing w:before="1"/>
              <w:ind w:left="115"/>
              <w:rPr>
                <w:sz w:val="22"/>
              </w:rPr>
            </w:pPr>
            <w:r>
              <w:rPr>
                <w:color w:val="231F20"/>
                <w:spacing w:val="-4"/>
                <w:sz w:val="22"/>
              </w:rPr>
              <w:t>PSO2</w:t>
            </w:r>
          </w:p>
        </w:tc>
        <w:tc>
          <w:tcPr>
            <w:tcW w:w="686" w:type="dxa"/>
            <w:tcBorders>
              <w:left w:val="single" w:sz="4" w:space="0" w:color="231F20"/>
              <w:right w:val="single" w:sz="4" w:space="0" w:color="231F20"/>
            </w:tcBorders>
          </w:tcPr>
          <w:p>
            <w:pPr>
              <w:pStyle w:val="TableParagraph"/>
              <w:spacing w:before="1"/>
              <w:ind w:left="111"/>
              <w:rPr>
                <w:sz w:val="22"/>
              </w:rPr>
            </w:pPr>
            <w:r>
              <w:rPr>
                <w:color w:val="231F20"/>
                <w:spacing w:val="-4"/>
                <w:sz w:val="22"/>
              </w:rPr>
              <w:t>PSO3</w:t>
            </w:r>
          </w:p>
        </w:tc>
      </w:tr>
      <w:tr>
        <w:trPr>
          <w:trHeight w:val="508" w:hRule="atLeast"/>
        </w:trPr>
        <w:tc>
          <w:tcPr>
            <w:tcW w:w="1090" w:type="dxa"/>
            <w:tcBorders>
              <w:left w:val="single" w:sz="4" w:space="0" w:color="231F20"/>
              <w:right w:val="single" w:sz="4" w:space="0" w:color="231F20"/>
            </w:tcBorders>
          </w:tcPr>
          <w:p>
            <w:pPr>
              <w:pStyle w:val="TableParagraph"/>
              <w:spacing w:before="6"/>
              <w:ind w:left="110"/>
              <w:rPr>
                <w:sz w:val="22"/>
              </w:rPr>
            </w:pPr>
            <w:r>
              <w:rPr>
                <w:color w:val="231F20"/>
                <w:spacing w:val="-2"/>
                <w:sz w:val="22"/>
              </w:rPr>
              <w:t>CM-</w:t>
            </w:r>
            <w:r>
              <w:rPr>
                <w:color w:val="231F20"/>
                <w:spacing w:val="-4"/>
                <w:sz w:val="22"/>
              </w:rPr>
              <w:t>302.1</w:t>
            </w:r>
          </w:p>
        </w:tc>
        <w:tc>
          <w:tcPr>
            <w:tcW w:w="590" w:type="dxa"/>
            <w:tcBorders>
              <w:left w:val="single" w:sz="4" w:space="0" w:color="231F20"/>
              <w:right w:val="single" w:sz="4" w:space="0" w:color="231F20"/>
            </w:tcBorders>
          </w:tcPr>
          <w:p>
            <w:pPr>
              <w:pStyle w:val="TableParagraph"/>
              <w:spacing w:before="6"/>
              <w:ind w:left="110"/>
              <w:rPr>
                <w:sz w:val="22"/>
              </w:rPr>
            </w:pPr>
            <w:r>
              <w:rPr>
                <w:color w:val="231F20"/>
                <w:spacing w:val="-10"/>
                <w:sz w:val="22"/>
              </w:rPr>
              <w:t>3</w:t>
            </w:r>
          </w:p>
        </w:tc>
        <w:tc>
          <w:tcPr>
            <w:tcW w:w="586" w:type="dxa"/>
            <w:tcBorders>
              <w:left w:val="single" w:sz="4" w:space="0" w:color="231F20"/>
              <w:right w:val="single" w:sz="4" w:space="0" w:color="231F20"/>
            </w:tcBorders>
          </w:tcPr>
          <w:p>
            <w:pPr>
              <w:pStyle w:val="TableParagraph"/>
              <w:spacing w:before="6"/>
              <w:ind w:left="111"/>
              <w:rPr>
                <w:sz w:val="22"/>
              </w:rPr>
            </w:pPr>
            <w:r>
              <w:rPr>
                <w:color w:val="231F20"/>
                <w:spacing w:val="-10"/>
                <w:sz w:val="22"/>
              </w:rPr>
              <w:t>3</w:t>
            </w:r>
          </w:p>
        </w:tc>
        <w:tc>
          <w:tcPr>
            <w:tcW w:w="585" w:type="dxa"/>
            <w:tcBorders>
              <w:left w:val="single" w:sz="4" w:space="0" w:color="231F20"/>
              <w:right w:val="single" w:sz="4" w:space="0" w:color="231F20"/>
            </w:tcBorders>
          </w:tcPr>
          <w:p>
            <w:pPr>
              <w:pStyle w:val="TableParagraph"/>
              <w:spacing w:before="6"/>
              <w:ind w:left="110"/>
              <w:rPr>
                <w:sz w:val="22"/>
              </w:rPr>
            </w:pPr>
            <w:r>
              <w:rPr>
                <w:color w:val="231F20"/>
                <w:spacing w:val="-10"/>
                <w:sz w:val="22"/>
              </w:rPr>
              <w:t>3</w:t>
            </w:r>
          </w:p>
        </w:tc>
        <w:tc>
          <w:tcPr>
            <w:tcW w:w="609" w:type="dxa"/>
            <w:tcBorders>
              <w:left w:val="single" w:sz="4" w:space="0" w:color="231F20"/>
              <w:right w:val="single" w:sz="4" w:space="0" w:color="231F20"/>
            </w:tcBorders>
          </w:tcPr>
          <w:p>
            <w:pPr>
              <w:pStyle w:val="TableParagraph"/>
              <w:rPr>
                <w:rFonts w:ascii="Times New Roman"/>
                <w:sz w:val="22"/>
              </w:rPr>
            </w:pPr>
          </w:p>
        </w:tc>
        <w:tc>
          <w:tcPr>
            <w:tcW w:w="585" w:type="dxa"/>
            <w:tcBorders>
              <w:left w:val="single" w:sz="4" w:space="0" w:color="231F20"/>
              <w:right w:val="single" w:sz="4" w:space="0" w:color="231F20"/>
            </w:tcBorders>
          </w:tcPr>
          <w:p>
            <w:pPr>
              <w:pStyle w:val="TableParagraph"/>
              <w:spacing w:before="6"/>
              <w:ind w:left="112"/>
              <w:rPr>
                <w:sz w:val="22"/>
              </w:rPr>
            </w:pPr>
            <w:r>
              <w:rPr>
                <w:color w:val="231F20"/>
                <w:spacing w:val="-10"/>
                <w:sz w:val="22"/>
              </w:rPr>
              <w:t>2</w:t>
            </w:r>
          </w:p>
        </w:tc>
        <w:tc>
          <w:tcPr>
            <w:tcW w:w="590" w:type="dxa"/>
            <w:tcBorders>
              <w:left w:val="single" w:sz="4" w:space="0" w:color="231F20"/>
              <w:right w:val="single" w:sz="4" w:space="0" w:color="231F20"/>
            </w:tcBorders>
          </w:tcPr>
          <w:p>
            <w:pPr>
              <w:pStyle w:val="TableParagraph"/>
              <w:rPr>
                <w:rFonts w:ascii="Times New Roman"/>
                <w:sz w:val="22"/>
              </w:rPr>
            </w:pPr>
          </w:p>
        </w:tc>
        <w:tc>
          <w:tcPr>
            <w:tcW w:w="585" w:type="dxa"/>
            <w:tcBorders>
              <w:left w:val="single" w:sz="4" w:space="0" w:color="231F20"/>
              <w:right w:val="single" w:sz="4" w:space="0" w:color="231F20"/>
            </w:tcBorders>
          </w:tcPr>
          <w:p>
            <w:pPr>
              <w:pStyle w:val="TableParagraph"/>
              <w:rPr>
                <w:rFonts w:ascii="Times New Roman"/>
                <w:sz w:val="22"/>
              </w:rPr>
            </w:pPr>
          </w:p>
        </w:tc>
        <w:tc>
          <w:tcPr>
            <w:tcW w:w="686" w:type="dxa"/>
            <w:tcBorders>
              <w:left w:val="single" w:sz="4" w:space="0" w:color="231F20"/>
              <w:right w:val="single" w:sz="4" w:space="0" w:color="231F20"/>
            </w:tcBorders>
          </w:tcPr>
          <w:p>
            <w:pPr>
              <w:pStyle w:val="TableParagraph"/>
              <w:spacing w:before="6"/>
              <w:ind w:left="115"/>
              <w:rPr>
                <w:sz w:val="22"/>
              </w:rPr>
            </w:pPr>
            <w:r>
              <w:rPr>
                <w:color w:val="231F20"/>
                <w:spacing w:val="-10"/>
                <w:sz w:val="22"/>
              </w:rPr>
              <w:t>3</w:t>
            </w:r>
          </w:p>
        </w:tc>
        <w:tc>
          <w:tcPr>
            <w:tcW w:w="691" w:type="dxa"/>
            <w:tcBorders>
              <w:left w:val="single" w:sz="4" w:space="0" w:color="231F20"/>
              <w:right w:val="single" w:sz="4" w:space="0" w:color="231F20"/>
            </w:tcBorders>
          </w:tcPr>
          <w:p>
            <w:pPr>
              <w:pStyle w:val="TableParagraph"/>
              <w:spacing w:before="6"/>
              <w:ind w:left="115"/>
              <w:rPr>
                <w:sz w:val="22"/>
              </w:rPr>
            </w:pPr>
            <w:r>
              <w:rPr>
                <w:color w:val="231F20"/>
                <w:spacing w:val="-10"/>
                <w:sz w:val="22"/>
              </w:rPr>
              <w:t>2</w:t>
            </w:r>
          </w:p>
        </w:tc>
        <w:tc>
          <w:tcPr>
            <w:tcW w:w="686" w:type="dxa"/>
            <w:tcBorders>
              <w:left w:val="single" w:sz="4" w:space="0" w:color="231F20"/>
              <w:right w:val="single" w:sz="4" w:space="0" w:color="231F20"/>
            </w:tcBorders>
          </w:tcPr>
          <w:p>
            <w:pPr>
              <w:pStyle w:val="TableParagraph"/>
              <w:spacing w:before="6"/>
              <w:ind w:left="111"/>
              <w:rPr>
                <w:sz w:val="22"/>
              </w:rPr>
            </w:pPr>
            <w:r>
              <w:rPr>
                <w:color w:val="231F20"/>
                <w:spacing w:val="-10"/>
                <w:sz w:val="22"/>
              </w:rPr>
              <w:t>3</w:t>
            </w:r>
          </w:p>
        </w:tc>
      </w:tr>
      <w:tr>
        <w:trPr>
          <w:trHeight w:val="508" w:hRule="atLeast"/>
        </w:trPr>
        <w:tc>
          <w:tcPr>
            <w:tcW w:w="1090" w:type="dxa"/>
            <w:tcBorders>
              <w:left w:val="single" w:sz="4" w:space="0" w:color="231F20"/>
              <w:right w:val="single" w:sz="4" w:space="0" w:color="231F20"/>
            </w:tcBorders>
          </w:tcPr>
          <w:p>
            <w:pPr>
              <w:pStyle w:val="TableParagraph"/>
              <w:spacing w:before="6"/>
              <w:ind w:left="110"/>
              <w:rPr>
                <w:sz w:val="22"/>
              </w:rPr>
            </w:pPr>
            <w:r>
              <w:rPr>
                <w:color w:val="231F20"/>
                <w:spacing w:val="-2"/>
                <w:sz w:val="22"/>
              </w:rPr>
              <w:t>CM-</w:t>
            </w:r>
            <w:r>
              <w:rPr>
                <w:color w:val="231F20"/>
                <w:spacing w:val="-4"/>
                <w:sz w:val="22"/>
              </w:rPr>
              <w:t>302.2</w:t>
            </w:r>
          </w:p>
        </w:tc>
        <w:tc>
          <w:tcPr>
            <w:tcW w:w="590" w:type="dxa"/>
            <w:tcBorders>
              <w:left w:val="single" w:sz="4" w:space="0" w:color="231F20"/>
              <w:right w:val="single" w:sz="4" w:space="0" w:color="231F20"/>
            </w:tcBorders>
          </w:tcPr>
          <w:p>
            <w:pPr>
              <w:pStyle w:val="TableParagraph"/>
              <w:spacing w:before="6"/>
              <w:ind w:left="110"/>
              <w:rPr>
                <w:sz w:val="22"/>
              </w:rPr>
            </w:pPr>
            <w:r>
              <w:rPr>
                <w:color w:val="231F20"/>
                <w:spacing w:val="-10"/>
                <w:sz w:val="22"/>
              </w:rPr>
              <w:t>3</w:t>
            </w:r>
          </w:p>
        </w:tc>
        <w:tc>
          <w:tcPr>
            <w:tcW w:w="586" w:type="dxa"/>
            <w:tcBorders>
              <w:left w:val="single" w:sz="4" w:space="0" w:color="231F20"/>
              <w:right w:val="single" w:sz="4" w:space="0" w:color="231F20"/>
            </w:tcBorders>
          </w:tcPr>
          <w:p>
            <w:pPr>
              <w:pStyle w:val="TableParagraph"/>
              <w:spacing w:before="6"/>
              <w:ind w:left="111"/>
              <w:rPr>
                <w:sz w:val="22"/>
              </w:rPr>
            </w:pPr>
            <w:r>
              <w:rPr>
                <w:color w:val="231F20"/>
                <w:spacing w:val="-10"/>
                <w:sz w:val="22"/>
              </w:rPr>
              <w:t>3</w:t>
            </w:r>
          </w:p>
        </w:tc>
        <w:tc>
          <w:tcPr>
            <w:tcW w:w="585" w:type="dxa"/>
            <w:tcBorders>
              <w:left w:val="single" w:sz="4" w:space="0" w:color="231F20"/>
              <w:right w:val="single" w:sz="4" w:space="0" w:color="231F20"/>
            </w:tcBorders>
          </w:tcPr>
          <w:p>
            <w:pPr>
              <w:pStyle w:val="TableParagraph"/>
              <w:spacing w:before="6"/>
              <w:ind w:left="110"/>
              <w:rPr>
                <w:sz w:val="22"/>
              </w:rPr>
            </w:pPr>
            <w:r>
              <w:rPr>
                <w:color w:val="231F20"/>
                <w:spacing w:val="-10"/>
                <w:sz w:val="22"/>
              </w:rPr>
              <w:t>3</w:t>
            </w:r>
          </w:p>
        </w:tc>
        <w:tc>
          <w:tcPr>
            <w:tcW w:w="609" w:type="dxa"/>
            <w:tcBorders>
              <w:left w:val="single" w:sz="4" w:space="0" w:color="231F20"/>
              <w:right w:val="single" w:sz="4" w:space="0" w:color="231F20"/>
            </w:tcBorders>
          </w:tcPr>
          <w:p>
            <w:pPr>
              <w:pStyle w:val="TableParagraph"/>
              <w:spacing w:before="6"/>
              <w:ind w:left="111"/>
              <w:rPr>
                <w:sz w:val="22"/>
              </w:rPr>
            </w:pPr>
            <w:r>
              <w:rPr>
                <w:color w:val="231F20"/>
                <w:spacing w:val="-10"/>
                <w:sz w:val="22"/>
              </w:rPr>
              <w:t>2</w:t>
            </w:r>
          </w:p>
        </w:tc>
        <w:tc>
          <w:tcPr>
            <w:tcW w:w="585" w:type="dxa"/>
            <w:tcBorders>
              <w:left w:val="single" w:sz="4" w:space="0" w:color="231F20"/>
              <w:right w:val="single" w:sz="4" w:space="0" w:color="231F20"/>
            </w:tcBorders>
          </w:tcPr>
          <w:p>
            <w:pPr>
              <w:pStyle w:val="TableParagraph"/>
              <w:spacing w:before="6"/>
              <w:ind w:left="112"/>
              <w:rPr>
                <w:sz w:val="22"/>
              </w:rPr>
            </w:pPr>
            <w:r>
              <w:rPr>
                <w:color w:val="231F20"/>
                <w:spacing w:val="-10"/>
                <w:sz w:val="22"/>
              </w:rPr>
              <w:t>1</w:t>
            </w:r>
          </w:p>
        </w:tc>
        <w:tc>
          <w:tcPr>
            <w:tcW w:w="590" w:type="dxa"/>
            <w:tcBorders>
              <w:left w:val="single" w:sz="4" w:space="0" w:color="231F20"/>
              <w:right w:val="single" w:sz="4" w:space="0" w:color="231F20"/>
            </w:tcBorders>
          </w:tcPr>
          <w:p>
            <w:pPr>
              <w:pStyle w:val="TableParagraph"/>
              <w:spacing w:before="6"/>
              <w:ind w:left="113"/>
              <w:rPr>
                <w:sz w:val="22"/>
              </w:rPr>
            </w:pPr>
            <w:r>
              <w:rPr>
                <w:color w:val="231F20"/>
                <w:spacing w:val="-10"/>
                <w:sz w:val="22"/>
              </w:rPr>
              <w:t>1</w:t>
            </w:r>
          </w:p>
        </w:tc>
        <w:tc>
          <w:tcPr>
            <w:tcW w:w="585" w:type="dxa"/>
            <w:tcBorders>
              <w:left w:val="single" w:sz="4" w:space="0" w:color="231F20"/>
              <w:right w:val="single" w:sz="4" w:space="0" w:color="231F20"/>
            </w:tcBorders>
          </w:tcPr>
          <w:p>
            <w:pPr>
              <w:pStyle w:val="TableParagraph"/>
              <w:rPr>
                <w:rFonts w:ascii="Times New Roman"/>
                <w:sz w:val="22"/>
              </w:rPr>
            </w:pPr>
          </w:p>
        </w:tc>
        <w:tc>
          <w:tcPr>
            <w:tcW w:w="686" w:type="dxa"/>
            <w:tcBorders>
              <w:left w:val="single" w:sz="4" w:space="0" w:color="231F20"/>
              <w:right w:val="single" w:sz="4" w:space="0" w:color="231F20"/>
            </w:tcBorders>
          </w:tcPr>
          <w:p>
            <w:pPr>
              <w:pStyle w:val="TableParagraph"/>
              <w:spacing w:before="6"/>
              <w:ind w:left="115"/>
              <w:rPr>
                <w:sz w:val="22"/>
              </w:rPr>
            </w:pPr>
            <w:r>
              <w:rPr>
                <w:color w:val="231F20"/>
                <w:spacing w:val="-10"/>
                <w:sz w:val="22"/>
              </w:rPr>
              <w:t>3</w:t>
            </w:r>
          </w:p>
        </w:tc>
        <w:tc>
          <w:tcPr>
            <w:tcW w:w="691" w:type="dxa"/>
            <w:tcBorders>
              <w:left w:val="single" w:sz="4" w:space="0" w:color="231F20"/>
              <w:right w:val="single" w:sz="4" w:space="0" w:color="231F20"/>
            </w:tcBorders>
          </w:tcPr>
          <w:p>
            <w:pPr>
              <w:pStyle w:val="TableParagraph"/>
              <w:spacing w:before="6"/>
              <w:ind w:left="115"/>
              <w:rPr>
                <w:sz w:val="22"/>
              </w:rPr>
            </w:pPr>
            <w:r>
              <w:rPr>
                <w:color w:val="231F20"/>
                <w:spacing w:val="-10"/>
                <w:sz w:val="22"/>
              </w:rPr>
              <w:t>2</w:t>
            </w:r>
          </w:p>
        </w:tc>
        <w:tc>
          <w:tcPr>
            <w:tcW w:w="686" w:type="dxa"/>
            <w:tcBorders>
              <w:left w:val="single" w:sz="4" w:space="0" w:color="231F20"/>
              <w:right w:val="single" w:sz="4" w:space="0" w:color="231F20"/>
            </w:tcBorders>
          </w:tcPr>
          <w:p>
            <w:pPr>
              <w:pStyle w:val="TableParagraph"/>
              <w:spacing w:before="6"/>
              <w:ind w:left="111"/>
              <w:rPr>
                <w:sz w:val="22"/>
              </w:rPr>
            </w:pPr>
            <w:r>
              <w:rPr>
                <w:color w:val="231F20"/>
                <w:spacing w:val="-10"/>
                <w:sz w:val="22"/>
              </w:rPr>
              <w:t>2</w:t>
            </w:r>
          </w:p>
        </w:tc>
      </w:tr>
      <w:tr>
        <w:trPr>
          <w:trHeight w:val="508" w:hRule="atLeast"/>
        </w:trPr>
        <w:tc>
          <w:tcPr>
            <w:tcW w:w="1090" w:type="dxa"/>
            <w:tcBorders>
              <w:left w:val="single" w:sz="4" w:space="0" w:color="231F20"/>
              <w:right w:val="single" w:sz="4" w:space="0" w:color="231F20"/>
            </w:tcBorders>
          </w:tcPr>
          <w:p>
            <w:pPr>
              <w:pStyle w:val="TableParagraph"/>
              <w:spacing w:before="6"/>
              <w:ind w:left="110"/>
              <w:rPr>
                <w:sz w:val="22"/>
              </w:rPr>
            </w:pPr>
            <w:r>
              <w:rPr>
                <w:color w:val="231F20"/>
                <w:spacing w:val="-2"/>
                <w:sz w:val="22"/>
              </w:rPr>
              <w:t>CM-</w:t>
            </w:r>
            <w:r>
              <w:rPr>
                <w:color w:val="231F20"/>
                <w:spacing w:val="-4"/>
                <w:sz w:val="22"/>
              </w:rPr>
              <w:t>302.3</w:t>
            </w:r>
          </w:p>
        </w:tc>
        <w:tc>
          <w:tcPr>
            <w:tcW w:w="590" w:type="dxa"/>
            <w:tcBorders>
              <w:left w:val="single" w:sz="4" w:space="0" w:color="231F20"/>
              <w:right w:val="single" w:sz="4" w:space="0" w:color="231F20"/>
            </w:tcBorders>
          </w:tcPr>
          <w:p>
            <w:pPr>
              <w:pStyle w:val="TableParagraph"/>
              <w:spacing w:before="6"/>
              <w:ind w:left="110"/>
              <w:rPr>
                <w:sz w:val="22"/>
              </w:rPr>
            </w:pPr>
            <w:r>
              <w:rPr>
                <w:color w:val="231F20"/>
                <w:spacing w:val="-10"/>
                <w:sz w:val="22"/>
              </w:rPr>
              <w:t>2</w:t>
            </w:r>
          </w:p>
        </w:tc>
        <w:tc>
          <w:tcPr>
            <w:tcW w:w="586" w:type="dxa"/>
            <w:tcBorders>
              <w:left w:val="single" w:sz="4" w:space="0" w:color="231F20"/>
              <w:right w:val="single" w:sz="4" w:space="0" w:color="231F20"/>
            </w:tcBorders>
          </w:tcPr>
          <w:p>
            <w:pPr>
              <w:pStyle w:val="TableParagraph"/>
              <w:spacing w:before="6"/>
              <w:ind w:left="111"/>
              <w:rPr>
                <w:sz w:val="22"/>
              </w:rPr>
            </w:pPr>
            <w:r>
              <w:rPr>
                <w:color w:val="231F20"/>
                <w:spacing w:val="-10"/>
                <w:sz w:val="22"/>
              </w:rPr>
              <w:t>1</w:t>
            </w:r>
          </w:p>
        </w:tc>
        <w:tc>
          <w:tcPr>
            <w:tcW w:w="585" w:type="dxa"/>
            <w:tcBorders>
              <w:left w:val="single" w:sz="4" w:space="0" w:color="231F20"/>
              <w:right w:val="single" w:sz="4" w:space="0" w:color="231F20"/>
            </w:tcBorders>
          </w:tcPr>
          <w:p>
            <w:pPr>
              <w:pStyle w:val="TableParagraph"/>
              <w:spacing w:before="6"/>
              <w:ind w:left="110"/>
              <w:rPr>
                <w:sz w:val="22"/>
              </w:rPr>
            </w:pPr>
            <w:r>
              <w:rPr>
                <w:color w:val="231F20"/>
                <w:spacing w:val="-10"/>
                <w:sz w:val="22"/>
              </w:rPr>
              <w:t>1</w:t>
            </w:r>
          </w:p>
        </w:tc>
        <w:tc>
          <w:tcPr>
            <w:tcW w:w="609" w:type="dxa"/>
            <w:tcBorders>
              <w:left w:val="single" w:sz="4" w:space="0" w:color="231F20"/>
              <w:right w:val="single" w:sz="4" w:space="0" w:color="231F20"/>
            </w:tcBorders>
          </w:tcPr>
          <w:p>
            <w:pPr>
              <w:pStyle w:val="TableParagraph"/>
              <w:spacing w:before="6"/>
              <w:ind w:left="111"/>
              <w:rPr>
                <w:sz w:val="22"/>
              </w:rPr>
            </w:pPr>
            <w:r>
              <w:rPr>
                <w:color w:val="231F20"/>
                <w:spacing w:val="-10"/>
                <w:sz w:val="22"/>
              </w:rPr>
              <w:t>1</w:t>
            </w:r>
          </w:p>
        </w:tc>
        <w:tc>
          <w:tcPr>
            <w:tcW w:w="585" w:type="dxa"/>
            <w:tcBorders>
              <w:left w:val="single" w:sz="4" w:space="0" w:color="231F20"/>
              <w:right w:val="single" w:sz="4" w:space="0" w:color="231F20"/>
            </w:tcBorders>
          </w:tcPr>
          <w:p>
            <w:pPr>
              <w:pStyle w:val="TableParagraph"/>
              <w:rPr>
                <w:rFonts w:ascii="Times New Roman"/>
                <w:sz w:val="22"/>
              </w:rPr>
            </w:pPr>
          </w:p>
        </w:tc>
        <w:tc>
          <w:tcPr>
            <w:tcW w:w="590" w:type="dxa"/>
            <w:tcBorders>
              <w:left w:val="single" w:sz="4" w:space="0" w:color="231F20"/>
              <w:right w:val="single" w:sz="4" w:space="0" w:color="231F20"/>
            </w:tcBorders>
          </w:tcPr>
          <w:p>
            <w:pPr>
              <w:pStyle w:val="TableParagraph"/>
              <w:rPr>
                <w:rFonts w:ascii="Times New Roman"/>
                <w:sz w:val="22"/>
              </w:rPr>
            </w:pPr>
          </w:p>
        </w:tc>
        <w:tc>
          <w:tcPr>
            <w:tcW w:w="585" w:type="dxa"/>
            <w:tcBorders>
              <w:left w:val="single" w:sz="4" w:space="0" w:color="231F20"/>
              <w:right w:val="single" w:sz="4" w:space="0" w:color="231F20"/>
            </w:tcBorders>
          </w:tcPr>
          <w:p>
            <w:pPr>
              <w:pStyle w:val="TableParagraph"/>
              <w:spacing w:before="6"/>
              <w:ind w:left="109"/>
              <w:rPr>
                <w:sz w:val="22"/>
              </w:rPr>
            </w:pPr>
            <w:r>
              <w:rPr>
                <w:color w:val="231F20"/>
                <w:spacing w:val="-10"/>
                <w:sz w:val="22"/>
              </w:rPr>
              <w:t>1</w:t>
            </w:r>
          </w:p>
        </w:tc>
        <w:tc>
          <w:tcPr>
            <w:tcW w:w="686" w:type="dxa"/>
            <w:tcBorders>
              <w:left w:val="single" w:sz="4" w:space="0" w:color="231F20"/>
              <w:right w:val="single" w:sz="4" w:space="0" w:color="231F20"/>
            </w:tcBorders>
          </w:tcPr>
          <w:p>
            <w:pPr>
              <w:pStyle w:val="TableParagraph"/>
              <w:spacing w:before="6"/>
              <w:ind w:left="115"/>
              <w:rPr>
                <w:sz w:val="22"/>
              </w:rPr>
            </w:pPr>
            <w:r>
              <w:rPr>
                <w:color w:val="231F20"/>
                <w:spacing w:val="-10"/>
                <w:sz w:val="22"/>
              </w:rPr>
              <w:t>1</w:t>
            </w:r>
          </w:p>
        </w:tc>
        <w:tc>
          <w:tcPr>
            <w:tcW w:w="691" w:type="dxa"/>
            <w:tcBorders>
              <w:left w:val="single" w:sz="4" w:space="0" w:color="231F20"/>
              <w:right w:val="single" w:sz="4" w:space="0" w:color="231F20"/>
            </w:tcBorders>
          </w:tcPr>
          <w:p>
            <w:pPr>
              <w:pStyle w:val="TableParagraph"/>
              <w:spacing w:before="6"/>
              <w:ind w:left="115"/>
              <w:rPr>
                <w:sz w:val="22"/>
              </w:rPr>
            </w:pPr>
            <w:r>
              <w:rPr>
                <w:color w:val="231F20"/>
                <w:spacing w:val="-10"/>
                <w:sz w:val="22"/>
              </w:rPr>
              <w:t>1</w:t>
            </w:r>
          </w:p>
        </w:tc>
        <w:tc>
          <w:tcPr>
            <w:tcW w:w="686" w:type="dxa"/>
            <w:tcBorders>
              <w:left w:val="single" w:sz="4" w:space="0" w:color="231F20"/>
              <w:right w:val="single" w:sz="4" w:space="0" w:color="231F20"/>
            </w:tcBorders>
          </w:tcPr>
          <w:p>
            <w:pPr>
              <w:pStyle w:val="TableParagraph"/>
              <w:spacing w:before="6"/>
              <w:ind w:left="111"/>
              <w:rPr>
                <w:sz w:val="22"/>
              </w:rPr>
            </w:pPr>
            <w:r>
              <w:rPr>
                <w:color w:val="231F20"/>
                <w:spacing w:val="-10"/>
                <w:sz w:val="22"/>
              </w:rPr>
              <w:t>3</w:t>
            </w:r>
          </w:p>
        </w:tc>
      </w:tr>
      <w:tr>
        <w:trPr>
          <w:trHeight w:val="508" w:hRule="atLeast"/>
        </w:trPr>
        <w:tc>
          <w:tcPr>
            <w:tcW w:w="1090" w:type="dxa"/>
            <w:tcBorders>
              <w:left w:val="single" w:sz="4" w:space="0" w:color="231F20"/>
              <w:right w:val="single" w:sz="4" w:space="0" w:color="231F20"/>
            </w:tcBorders>
          </w:tcPr>
          <w:p>
            <w:pPr>
              <w:pStyle w:val="TableParagraph"/>
              <w:spacing w:before="6"/>
              <w:ind w:left="110"/>
              <w:rPr>
                <w:sz w:val="22"/>
              </w:rPr>
            </w:pPr>
            <w:r>
              <w:rPr>
                <w:color w:val="231F20"/>
                <w:spacing w:val="-2"/>
                <w:sz w:val="22"/>
              </w:rPr>
              <w:t>CM-</w:t>
            </w:r>
            <w:r>
              <w:rPr>
                <w:color w:val="231F20"/>
                <w:spacing w:val="-4"/>
                <w:sz w:val="22"/>
              </w:rPr>
              <w:t>302.4</w:t>
            </w:r>
          </w:p>
        </w:tc>
        <w:tc>
          <w:tcPr>
            <w:tcW w:w="590" w:type="dxa"/>
            <w:tcBorders>
              <w:left w:val="single" w:sz="4" w:space="0" w:color="231F20"/>
              <w:right w:val="single" w:sz="4" w:space="0" w:color="231F20"/>
            </w:tcBorders>
          </w:tcPr>
          <w:p>
            <w:pPr>
              <w:pStyle w:val="TableParagraph"/>
              <w:spacing w:before="6"/>
              <w:ind w:left="110"/>
              <w:rPr>
                <w:sz w:val="22"/>
              </w:rPr>
            </w:pPr>
            <w:r>
              <w:rPr>
                <w:color w:val="231F20"/>
                <w:spacing w:val="-10"/>
                <w:sz w:val="22"/>
              </w:rPr>
              <w:t>2</w:t>
            </w:r>
          </w:p>
        </w:tc>
        <w:tc>
          <w:tcPr>
            <w:tcW w:w="586" w:type="dxa"/>
            <w:tcBorders>
              <w:left w:val="single" w:sz="4" w:space="0" w:color="231F20"/>
              <w:right w:val="single" w:sz="4" w:space="0" w:color="231F20"/>
            </w:tcBorders>
          </w:tcPr>
          <w:p>
            <w:pPr>
              <w:pStyle w:val="TableParagraph"/>
              <w:spacing w:before="6"/>
              <w:ind w:left="111"/>
              <w:rPr>
                <w:sz w:val="22"/>
              </w:rPr>
            </w:pPr>
            <w:r>
              <w:rPr>
                <w:color w:val="231F20"/>
                <w:spacing w:val="-10"/>
                <w:sz w:val="22"/>
              </w:rPr>
              <w:t>2</w:t>
            </w:r>
          </w:p>
        </w:tc>
        <w:tc>
          <w:tcPr>
            <w:tcW w:w="585" w:type="dxa"/>
            <w:tcBorders>
              <w:left w:val="single" w:sz="4" w:space="0" w:color="231F20"/>
              <w:right w:val="single" w:sz="4" w:space="0" w:color="231F20"/>
            </w:tcBorders>
          </w:tcPr>
          <w:p>
            <w:pPr>
              <w:pStyle w:val="TableParagraph"/>
              <w:spacing w:before="6"/>
              <w:ind w:left="110"/>
              <w:rPr>
                <w:sz w:val="22"/>
              </w:rPr>
            </w:pPr>
            <w:r>
              <w:rPr>
                <w:color w:val="231F20"/>
                <w:spacing w:val="-10"/>
                <w:sz w:val="22"/>
              </w:rPr>
              <w:t>3</w:t>
            </w:r>
          </w:p>
        </w:tc>
        <w:tc>
          <w:tcPr>
            <w:tcW w:w="609" w:type="dxa"/>
            <w:tcBorders>
              <w:left w:val="single" w:sz="4" w:space="0" w:color="231F20"/>
              <w:right w:val="single" w:sz="4" w:space="0" w:color="231F20"/>
            </w:tcBorders>
          </w:tcPr>
          <w:p>
            <w:pPr>
              <w:pStyle w:val="TableParagraph"/>
              <w:spacing w:before="6"/>
              <w:ind w:left="111"/>
              <w:rPr>
                <w:sz w:val="22"/>
              </w:rPr>
            </w:pPr>
            <w:r>
              <w:rPr>
                <w:color w:val="231F20"/>
                <w:spacing w:val="-10"/>
                <w:sz w:val="22"/>
              </w:rPr>
              <w:t>1</w:t>
            </w:r>
          </w:p>
        </w:tc>
        <w:tc>
          <w:tcPr>
            <w:tcW w:w="585" w:type="dxa"/>
            <w:tcBorders>
              <w:left w:val="single" w:sz="4" w:space="0" w:color="231F20"/>
              <w:right w:val="single" w:sz="4" w:space="0" w:color="231F20"/>
            </w:tcBorders>
          </w:tcPr>
          <w:p>
            <w:pPr>
              <w:pStyle w:val="TableParagraph"/>
              <w:rPr>
                <w:rFonts w:ascii="Times New Roman"/>
                <w:sz w:val="22"/>
              </w:rPr>
            </w:pPr>
          </w:p>
        </w:tc>
        <w:tc>
          <w:tcPr>
            <w:tcW w:w="590" w:type="dxa"/>
            <w:tcBorders>
              <w:left w:val="single" w:sz="4" w:space="0" w:color="231F20"/>
              <w:right w:val="single" w:sz="4" w:space="0" w:color="231F20"/>
            </w:tcBorders>
          </w:tcPr>
          <w:p>
            <w:pPr>
              <w:pStyle w:val="TableParagraph"/>
              <w:spacing w:before="6"/>
              <w:ind w:left="113"/>
              <w:rPr>
                <w:sz w:val="22"/>
              </w:rPr>
            </w:pPr>
            <w:r>
              <w:rPr>
                <w:color w:val="231F20"/>
                <w:spacing w:val="-10"/>
                <w:sz w:val="22"/>
              </w:rPr>
              <w:t>2</w:t>
            </w:r>
          </w:p>
        </w:tc>
        <w:tc>
          <w:tcPr>
            <w:tcW w:w="585" w:type="dxa"/>
            <w:tcBorders>
              <w:left w:val="single" w:sz="4" w:space="0" w:color="231F20"/>
              <w:right w:val="single" w:sz="4" w:space="0" w:color="231F20"/>
            </w:tcBorders>
          </w:tcPr>
          <w:p>
            <w:pPr>
              <w:pStyle w:val="TableParagraph"/>
              <w:spacing w:before="6"/>
              <w:ind w:left="109"/>
              <w:rPr>
                <w:sz w:val="22"/>
              </w:rPr>
            </w:pPr>
            <w:r>
              <w:rPr>
                <w:color w:val="231F20"/>
                <w:spacing w:val="-10"/>
                <w:sz w:val="22"/>
              </w:rPr>
              <w:t>1</w:t>
            </w:r>
          </w:p>
        </w:tc>
        <w:tc>
          <w:tcPr>
            <w:tcW w:w="686" w:type="dxa"/>
            <w:tcBorders>
              <w:left w:val="single" w:sz="4" w:space="0" w:color="231F20"/>
              <w:right w:val="single" w:sz="4" w:space="0" w:color="231F20"/>
            </w:tcBorders>
          </w:tcPr>
          <w:p>
            <w:pPr>
              <w:pStyle w:val="TableParagraph"/>
              <w:spacing w:before="6"/>
              <w:ind w:left="115"/>
              <w:rPr>
                <w:sz w:val="22"/>
              </w:rPr>
            </w:pPr>
            <w:r>
              <w:rPr>
                <w:color w:val="231F20"/>
                <w:spacing w:val="-10"/>
                <w:sz w:val="22"/>
              </w:rPr>
              <w:t>2</w:t>
            </w:r>
          </w:p>
        </w:tc>
        <w:tc>
          <w:tcPr>
            <w:tcW w:w="691" w:type="dxa"/>
            <w:tcBorders>
              <w:left w:val="single" w:sz="4" w:space="0" w:color="231F20"/>
              <w:right w:val="single" w:sz="4" w:space="0" w:color="231F20"/>
            </w:tcBorders>
          </w:tcPr>
          <w:p>
            <w:pPr>
              <w:pStyle w:val="TableParagraph"/>
              <w:spacing w:before="6"/>
              <w:ind w:left="115"/>
              <w:rPr>
                <w:sz w:val="22"/>
              </w:rPr>
            </w:pPr>
            <w:r>
              <w:rPr>
                <w:color w:val="231F20"/>
                <w:spacing w:val="-10"/>
                <w:sz w:val="22"/>
              </w:rPr>
              <w:t>2</w:t>
            </w:r>
          </w:p>
        </w:tc>
        <w:tc>
          <w:tcPr>
            <w:tcW w:w="686" w:type="dxa"/>
            <w:tcBorders>
              <w:left w:val="single" w:sz="4" w:space="0" w:color="231F20"/>
              <w:right w:val="single" w:sz="4" w:space="0" w:color="231F20"/>
            </w:tcBorders>
          </w:tcPr>
          <w:p>
            <w:pPr>
              <w:pStyle w:val="TableParagraph"/>
              <w:spacing w:before="6"/>
              <w:ind w:left="111"/>
              <w:rPr>
                <w:sz w:val="22"/>
              </w:rPr>
            </w:pPr>
            <w:r>
              <w:rPr>
                <w:color w:val="231F20"/>
                <w:spacing w:val="-10"/>
                <w:sz w:val="22"/>
              </w:rPr>
              <w:t>1</w:t>
            </w:r>
          </w:p>
        </w:tc>
      </w:tr>
      <w:tr>
        <w:trPr>
          <w:trHeight w:val="508" w:hRule="atLeast"/>
        </w:trPr>
        <w:tc>
          <w:tcPr>
            <w:tcW w:w="1090" w:type="dxa"/>
            <w:tcBorders>
              <w:left w:val="single" w:sz="4" w:space="0" w:color="231F20"/>
              <w:right w:val="single" w:sz="4" w:space="0" w:color="231F20"/>
            </w:tcBorders>
          </w:tcPr>
          <w:p>
            <w:pPr>
              <w:pStyle w:val="TableParagraph"/>
              <w:spacing w:before="1"/>
              <w:ind w:left="110"/>
              <w:rPr>
                <w:sz w:val="22"/>
              </w:rPr>
            </w:pPr>
            <w:r>
              <w:rPr>
                <w:color w:val="231F20"/>
                <w:spacing w:val="-2"/>
                <w:sz w:val="22"/>
              </w:rPr>
              <w:t>CM-</w:t>
            </w:r>
            <w:r>
              <w:rPr>
                <w:color w:val="231F20"/>
                <w:spacing w:val="-4"/>
                <w:sz w:val="22"/>
              </w:rPr>
              <w:t>302.5</w:t>
            </w:r>
          </w:p>
        </w:tc>
        <w:tc>
          <w:tcPr>
            <w:tcW w:w="590" w:type="dxa"/>
            <w:tcBorders>
              <w:left w:val="single" w:sz="4" w:space="0" w:color="231F20"/>
              <w:right w:val="single" w:sz="4" w:space="0" w:color="231F20"/>
            </w:tcBorders>
          </w:tcPr>
          <w:p>
            <w:pPr>
              <w:pStyle w:val="TableParagraph"/>
              <w:spacing w:before="1"/>
              <w:ind w:left="110"/>
              <w:rPr>
                <w:sz w:val="22"/>
              </w:rPr>
            </w:pPr>
            <w:r>
              <w:rPr>
                <w:color w:val="231F20"/>
                <w:spacing w:val="-10"/>
                <w:sz w:val="22"/>
              </w:rPr>
              <w:t>2</w:t>
            </w:r>
          </w:p>
        </w:tc>
        <w:tc>
          <w:tcPr>
            <w:tcW w:w="586" w:type="dxa"/>
            <w:tcBorders>
              <w:left w:val="single" w:sz="4" w:space="0" w:color="231F20"/>
              <w:right w:val="single" w:sz="4" w:space="0" w:color="231F20"/>
            </w:tcBorders>
          </w:tcPr>
          <w:p>
            <w:pPr>
              <w:pStyle w:val="TableParagraph"/>
              <w:spacing w:before="1"/>
              <w:ind w:left="111"/>
              <w:rPr>
                <w:sz w:val="22"/>
              </w:rPr>
            </w:pPr>
            <w:r>
              <w:rPr>
                <w:color w:val="231F20"/>
                <w:spacing w:val="-10"/>
                <w:sz w:val="22"/>
              </w:rPr>
              <w:t>2</w:t>
            </w:r>
          </w:p>
        </w:tc>
        <w:tc>
          <w:tcPr>
            <w:tcW w:w="585" w:type="dxa"/>
            <w:tcBorders>
              <w:left w:val="single" w:sz="4" w:space="0" w:color="231F20"/>
              <w:right w:val="single" w:sz="4" w:space="0" w:color="231F20"/>
            </w:tcBorders>
          </w:tcPr>
          <w:p>
            <w:pPr>
              <w:pStyle w:val="TableParagraph"/>
              <w:spacing w:before="1"/>
              <w:ind w:left="110"/>
              <w:rPr>
                <w:sz w:val="22"/>
              </w:rPr>
            </w:pPr>
            <w:r>
              <w:rPr>
                <w:color w:val="231F20"/>
                <w:spacing w:val="-10"/>
                <w:sz w:val="22"/>
              </w:rPr>
              <w:t>3</w:t>
            </w:r>
          </w:p>
        </w:tc>
        <w:tc>
          <w:tcPr>
            <w:tcW w:w="609" w:type="dxa"/>
            <w:tcBorders>
              <w:left w:val="single" w:sz="4" w:space="0" w:color="231F20"/>
              <w:right w:val="single" w:sz="4" w:space="0" w:color="231F20"/>
            </w:tcBorders>
          </w:tcPr>
          <w:p>
            <w:pPr>
              <w:pStyle w:val="TableParagraph"/>
              <w:spacing w:before="1"/>
              <w:ind w:left="111"/>
              <w:rPr>
                <w:sz w:val="22"/>
              </w:rPr>
            </w:pPr>
            <w:r>
              <w:rPr>
                <w:color w:val="231F20"/>
                <w:spacing w:val="-10"/>
                <w:sz w:val="22"/>
              </w:rPr>
              <w:t>1</w:t>
            </w:r>
          </w:p>
        </w:tc>
        <w:tc>
          <w:tcPr>
            <w:tcW w:w="585" w:type="dxa"/>
            <w:tcBorders>
              <w:left w:val="single" w:sz="4" w:space="0" w:color="231F20"/>
              <w:right w:val="single" w:sz="4" w:space="0" w:color="231F20"/>
            </w:tcBorders>
          </w:tcPr>
          <w:p>
            <w:pPr>
              <w:pStyle w:val="TableParagraph"/>
              <w:spacing w:before="1"/>
              <w:ind w:left="112"/>
              <w:rPr>
                <w:sz w:val="22"/>
              </w:rPr>
            </w:pPr>
            <w:r>
              <w:rPr>
                <w:color w:val="231F20"/>
                <w:spacing w:val="-10"/>
                <w:sz w:val="22"/>
              </w:rPr>
              <w:t>1</w:t>
            </w:r>
          </w:p>
        </w:tc>
        <w:tc>
          <w:tcPr>
            <w:tcW w:w="590" w:type="dxa"/>
            <w:tcBorders>
              <w:left w:val="single" w:sz="4" w:space="0" w:color="231F20"/>
              <w:right w:val="single" w:sz="4" w:space="0" w:color="231F20"/>
            </w:tcBorders>
          </w:tcPr>
          <w:p>
            <w:pPr>
              <w:pStyle w:val="TableParagraph"/>
              <w:spacing w:before="1"/>
              <w:ind w:left="113"/>
              <w:rPr>
                <w:sz w:val="22"/>
              </w:rPr>
            </w:pPr>
            <w:r>
              <w:rPr>
                <w:color w:val="231F20"/>
                <w:spacing w:val="-10"/>
                <w:sz w:val="22"/>
              </w:rPr>
              <w:t>1</w:t>
            </w:r>
          </w:p>
        </w:tc>
        <w:tc>
          <w:tcPr>
            <w:tcW w:w="585" w:type="dxa"/>
            <w:tcBorders>
              <w:left w:val="single" w:sz="4" w:space="0" w:color="231F20"/>
              <w:right w:val="single" w:sz="4" w:space="0" w:color="231F20"/>
            </w:tcBorders>
          </w:tcPr>
          <w:p>
            <w:pPr>
              <w:pStyle w:val="TableParagraph"/>
              <w:spacing w:before="1"/>
              <w:ind w:left="109"/>
              <w:rPr>
                <w:sz w:val="22"/>
              </w:rPr>
            </w:pPr>
            <w:r>
              <w:rPr>
                <w:color w:val="231F20"/>
                <w:spacing w:val="-10"/>
                <w:sz w:val="22"/>
              </w:rPr>
              <w:t>2</w:t>
            </w:r>
          </w:p>
        </w:tc>
        <w:tc>
          <w:tcPr>
            <w:tcW w:w="686" w:type="dxa"/>
            <w:tcBorders>
              <w:left w:val="single" w:sz="4" w:space="0" w:color="231F20"/>
              <w:right w:val="single" w:sz="4" w:space="0" w:color="231F20"/>
            </w:tcBorders>
          </w:tcPr>
          <w:p>
            <w:pPr>
              <w:pStyle w:val="TableParagraph"/>
              <w:spacing w:before="1"/>
              <w:ind w:left="115"/>
              <w:rPr>
                <w:sz w:val="22"/>
              </w:rPr>
            </w:pPr>
            <w:r>
              <w:rPr>
                <w:color w:val="231F20"/>
                <w:spacing w:val="-10"/>
                <w:sz w:val="22"/>
              </w:rPr>
              <w:t>3</w:t>
            </w:r>
          </w:p>
        </w:tc>
        <w:tc>
          <w:tcPr>
            <w:tcW w:w="691" w:type="dxa"/>
            <w:tcBorders>
              <w:left w:val="single" w:sz="4" w:space="0" w:color="231F20"/>
              <w:right w:val="single" w:sz="4" w:space="0" w:color="231F20"/>
            </w:tcBorders>
          </w:tcPr>
          <w:p>
            <w:pPr>
              <w:pStyle w:val="TableParagraph"/>
              <w:rPr>
                <w:rFonts w:ascii="Times New Roman"/>
                <w:sz w:val="22"/>
              </w:rPr>
            </w:pPr>
          </w:p>
        </w:tc>
        <w:tc>
          <w:tcPr>
            <w:tcW w:w="686" w:type="dxa"/>
            <w:tcBorders>
              <w:left w:val="single" w:sz="4" w:space="0" w:color="231F20"/>
              <w:right w:val="single" w:sz="4" w:space="0" w:color="231F20"/>
            </w:tcBorders>
          </w:tcPr>
          <w:p>
            <w:pPr>
              <w:pStyle w:val="TableParagraph"/>
              <w:spacing w:before="1"/>
              <w:ind w:left="111"/>
              <w:rPr>
                <w:sz w:val="22"/>
              </w:rPr>
            </w:pPr>
            <w:r>
              <w:rPr>
                <w:color w:val="231F20"/>
                <w:spacing w:val="-10"/>
                <w:sz w:val="22"/>
              </w:rPr>
              <w:t>1</w:t>
            </w:r>
          </w:p>
        </w:tc>
      </w:tr>
      <w:tr>
        <w:trPr>
          <w:trHeight w:val="508" w:hRule="atLeast"/>
        </w:trPr>
        <w:tc>
          <w:tcPr>
            <w:tcW w:w="1090" w:type="dxa"/>
            <w:tcBorders>
              <w:left w:val="single" w:sz="4" w:space="0" w:color="231F20"/>
              <w:bottom w:val="single" w:sz="4" w:space="0" w:color="231F20"/>
              <w:right w:val="single" w:sz="4" w:space="0" w:color="231F20"/>
            </w:tcBorders>
          </w:tcPr>
          <w:p>
            <w:pPr>
              <w:pStyle w:val="TableParagraph"/>
              <w:spacing w:before="6"/>
              <w:ind w:left="110"/>
              <w:rPr>
                <w:sz w:val="22"/>
              </w:rPr>
            </w:pPr>
            <w:r>
              <w:rPr>
                <w:color w:val="231F20"/>
                <w:spacing w:val="-2"/>
                <w:sz w:val="22"/>
              </w:rPr>
              <w:t>Average</w:t>
            </w:r>
          </w:p>
        </w:tc>
        <w:tc>
          <w:tcPr>
            <w:tcW w:w="590" w:type="dxa"/>
            <w:tcBorders>
              <w:left w:val="single" w:sz="4" w:space="0" w:color="231F20"/>
              <w:bottom w:val="single" w:sz="4" w:space="0" w:color="231F20"/>
              <w:right w:val="single" w:sz="4" w:space="0" w:color="231F20"/>
            </w:tcBorders>
          </w:tcPr>
          <w:p>
            <w:pPr>
              <w:pStyle w:val="TableParagraph"/>
              <w:spacing w:before="6"/>
              <w:ind w:left="110"/>
              <w:rPr>
                <w:sz w:val="22"/>
              </w:rPr>
            </w:pPr>
            <w:r>
              <w:rPr>
                <w:color w:val="231F20"/>
                <w:spacing w:val="-5"/>
                <w:sz w:val="22"/>
              </w:rPr>
              <w:t>2.4</w:t>
            </w:r>
          </w:p>
        </w:tc>
        <w:tc>
          <w:tcPr>
            <w:tcW w:w="586" w:type="dxa"/>
            <w:tcBorders>
              <w:left w:val="single" w:sz="4" w:space="0" w:color="231F20"/>
              <w:bottom w:val="single" w:sz="4" w:space="0" w:color="231F20"/>
              <w:right w:val="single" w:sz="4" w:space="0" w:color="231F20"/>
            </w:tcBorders>
          </w:tcPr>
          <w:p>
            <w:pPr>
              <w:pStyle w:val="TableParagraph"/>
              <w:spacing w:before="6"/>
              <w:ind w:left="111"/>
              <w:rPr>
                <w:sz w:val="22"/>
              </w:rPr>
            </w:pPr>
            <w:r>
              <w:rPr>
                <w:color w:val="231F20"/>
                <w:spacing w:val="-5"/>
                <w:sz w:val="22"/>
              </w:rPr>
              <w:t>2.2</w:t>
            </w:r>
          </w:p>
        </w:tc>
        <w:tc>
          <w:tcPr>
            <w:tcW w:w="585" w:type="dxa"/>
            <w:tcBorders>
              <w:left w:val="single" w:sz="4" w:space="0" w:color="231F20"/>
              <w:bottom w:val="single" w:sz="4" w:space="0" w:color="231F20"/>
              <w:right w:val="single" w:sz="4" w:space="0" w:color="231F20"/>
            </w:tcBorders>
          </w:tcPr>
          <w:p>
            <w:pPr>
              <w:pStyle w:val="TableParagraph"/>
              <w:spacing w:before="6"/>
              <w:ind w:left="110"/>
              <w:rPr>
                <w:sz w:val="22"/>
              </w:rPr>
            </w:pPr>
            <w:r>
              <w:rPr>
                <w:color w:val="231F20"/>
                <w:spacing w:val="-5"/>
                <w:sz w:val="22"/>
              </w:rPr>
              <w:t>2.6</w:t>
            </w:r>
          </w:p>
        </w:tc>
        <w:tc>
          <w:tcPr>
            <w:tcW w:w="609" w:type="dxa"/>
            <w:tcBorders>
              <w:left w:val="single" w:sz="4" w:space="0" w:color="231F20"/>
              <w:bottom w:val="single" w:sz="4" w:space="0" w:color="231F20"/>
              <w:right w:val="single" w:sz="4" w:space="0" w:color="231F20"/>
            </w:tcBorders>
          </w:tcPr>
          <w:p>
            <w:pPr>
              <w:pStyle w:val="TableParagraph"/>
              <w:spacing w:before="6"/>
              <w:ind w:left="111"/>
              <w:rPr>
                <w:sz w:val="22"/>
              </w:rPr>
            </w:pPr>
            <w:r>
              <w:rPr>
                <w:color w:val="231F20"/>
                <w:spacing w:val="-4"/>
                <w:sz w:val="22"/>
              </w:rPr>
              <w:t>2.25</w:t>
            </w:r>
          </w:p>
        </w:tc>
        <w:tc>
          <w:tcPr>
            <w:tcW w:w="585" w:type="dxa"/>
            <w:tcBorders>
              <w:left w:val="single" w:sz="4" w:space="0" w:color="231F20"/>
              <w:bottom w:val="single" w:sz="4" w:space="0" w:color="231F20"/>
              <w:right w:val="single" w:sz="4" w:space="0" w:color="231F20"/>
            </w:tcBorders>
          </w:tcPr>
          <w:p>
            <w:pPr>
              <w:pStyle w:val="TableParagraph"/>
              <w:spacing w:before="6"/>
              <w:ind w:left="112"/>
              <w:rPr>
                <w:sz w:val="22"/>
              </w:rPr>
            </w:pPr>
            <w:r>
              <w:rPr>
                <w:color w:val="231F20"/>
                <w:spacing w:val="-5"/>
                <w:sz w:val="22"/>
              </w:rPr>
              <w:t>1.3</w:t>
            </w:r>
          </w:p>
        </w:tc>
        <w:tc>
          <w:tcPr>
            <w:tcW w:w="590" w:type="dxa"/>
            <w:tcBorders>
              <w:left w:val="single" w:sz="4" w:space="0" w:color="231F20"/>
              <w:bottom w:val="single" w:sz="4" w:space="0" w:color="231F20"/>
              <w:right w:val="single" w:sz="4" w:space="0" w:color="231F20"/>
            </w:tcBorders>
          </w:tcPr>
          <w:p>
            <w:pPr>
              <w:pStyle w:val="TableParagraph"/>
              <w:spacing w:before="6"/>
              <w:ind w:left="113"/>
              <w:rPr>
                <w:sz w:val="22"/>
              </w:rPr>
            </w:pPr>
            <w:r>
              <w:rPr>
                <w:color w:val="231F20"/>
                <w:spacing w:val="-5"/>
                <w:sz w:val="22"/>
              </w:rPr>
              <w:t>1.3</w:t>
            </w:r>
          </w:p>
        </w:tc>
        <w:tc>
          <w:tcPr>
            <w:tcW w:w="585" w:type="dxa"/>
            <w:tcBorders>
              <w:left w:val="single" w:sz="4" w:space="0" w:color="231F20"/>
              <w:bottom w:val="single" w:sz="4" w:space="0" w:color="231F20"/>
              <w:right w:val="single" w:sz="4" w:space="0" w:color="231F20"/>
            </w:tcBorders>
          </w:tcPr>
          <w:p>
            <w:pPr>
              <w:pStyle w:val="TableParagraph"/>
              <w:spacing w:before="6"/>
              <w:ind w:left="109"/>
              <w:rPr>
                <w:sz w:val="22"/>
              </w:rPr>
            </w:pPr>
            <w:r>
              <w:rPr>
                <w:color w:val="231F20"/>
                <w:spacing w:val="-5"/>
                <w:sz w:val="22"/>
              </w:rPr>
              <w:t>1.3</w:t>
            </w:r>
          </w:p>
        </w:tc>
        <w:tc>
          <w:tcPr>
            <w:tcW w:w="686" w:type="dxa"/>
            <w:tcBorders>
              <w:left w:val="single" w:sz="4" w:space="0" w:color="231F20"/>
              <w:bottom w:val="single" w:sz="4" w:space="0" w:color="231F20"/>
              <w:right w:val="single" w:sz="4" w:space="0" w:color="231F20"/>
            </w:tcBorders>
          </w:tcPr>
          <w:p>
            <w:pPr>
              <w:pStyle w:val="TableParagraph"/>
              <w:spacing w:before="6"/>
              <w:ind w:left="115"/>
              <w:rPr>
                <w:sz w:val="22"/>
              </w:rPr>
            </w:pPr>
            <w:r>
              <w:rPr>
                <w:color w:val="231F20"/>
                <w:spacing w:val="-5"/>
                <w:sz w:val="22"/>
              </w:rPr>
              <w:t>2.4</w:t>
            </w:r>
          </w:p>
        </w:tc>
        <w:tc>
          <w:tcPr>
            <w:tcW w:w="691" w:type="dxa"/>
            <w:tcBorders>
              <w:left w:val="single" w:sz="4" w:space="0" w:color="231F20"/>
              <w:bottom w:val="single" w:sz="4" w:space="0" w:color="231F20"/>
              <w:right w:val="single" w:sz="4" w:space="0" w:color="231F20"/>
            </w:tcBorders>
          </w:tcPr>
          <w:p>
            <w:pPr>
              <w:pStyle w:val="TableParagraph"/>
              <w:spacing w:before="6"/>
              <w:ind w:left="115"/>
              <w:rPr>
                <w:sz w:val="22"/>
              </w:rPr>
            </w:pPr>
            <w:r>
              <w:rPr>
                <w:color w:val="231F20"/>
                <w:spacing w:val="-4"/>
                <w:sz w:val="22"/>
              </w:rPr>
              <w:t>1.75</w:t>
            </w:r>
          </w:p>
        </w:tc>
        <w:tc>
          <w:tcPr>
            <w:tcW w:w="686" w:type="dxa"/>
            <w:tcBorders>
              <w:left w:val="single" w:sz="4" w:space="0" w:color="231F20"/>
              <w:bottom w:val="single" w:sz="4" w:space="0" w:color="231F20"/>
              <w:right w:val="single" w:sz="4" w:space="0" w:color="231F20"/>
            </w:tcBorders>
          </w:tcPr>
          <w:p>
            <w:pPr>
              <w:pStyle w:val="TableParagraph"/>
              <w:spacing w:before="6"/>
              <w:ind w:left="111"/>
              <w:rPr>
                <w:sz w:val="22"/>
              </w:rPr>
            </w:pPr>
            <w:r>
              <w:rPr>
                <w:color w:val="231F20"/>
                <w:spacing w:val="-10"/>
                <w:sz w:val="22"/>
              </w:rPr>
              <w:t>2</w:t>
            </w:r>
          </w:p>
        </w:tc>
      </w:tr>
    </w:tbl>
    <w:p>
      <w:pPr>
        <w:pStyle w:val="Heading6"/>
        <w:spacing w:line="520" w:lineRule="atLeast" w:before="17"/>
        <w:ind w:right="2787" w:firstLine="1436"/>
      </w:pPr>
      <w:r>
        <w:rPr>
          <w:color w:val="231F20"/>
        </w:rPr>
        <w:t>3=Strongly</w:t>
      </w:r>
      <w:r>
        <w:rPr>
          <w:color w:val="231F20"/>
          <w:spacing w:val="-7"/>
        </w:rPr>
        <w:t> </w:t>
      </w:r>
      <w:r>
        <w:rPr>
          <w:color w:val="231F20"/>
        </w:rPr>
        <w:t>mapped</w:t>
      </w:r>
      <w:r>
        <w:rPr>
          <w:color w:val="231F20"/>
          <w:spacing w:val="-7"/>
        </w:rPr>
        <w:t> </w:t>
      </w:r>
      <w:r>
        <w:rPr>
          <w:color w:val="231F20"/>
        </w:rPr>
        <w:t>,</w:t>
      </w:r>
      <w:r>
        <w:rPr>
          <w:color w:val="231F20"/>
          <w:spacing w:val="-8"/>
        </w:rPr>
        <w:t> </w:t>
      </w:r>
      <w:r>
        <w:rPr>
          <w:color w:val="231F20"/>
        </w:rPr>
        <w:t>2=moderately</w:t>
      </w:r>
      <w:r>
        <w:rPr>
          <w:color w:val="231F20"/>
          <w:spacing w:val="-7"/>
        </w:rPr>
        <w:t> </w:t>
      </w:r>
      <w:r>
        <w:rPr>
          <w:color w:val="231F20"/>
        </w:rPr>
        <w:t>mapped,</w:t>
      </w:r>
      <w:r>
        <w:rPr>
          <w:color w:val="231F20"/>
          <w:spacing w:val="-8"/>
        </w:rPr>
        <w:t> </w:t>
      </w:r>
      <w:r>
        <w:rPr>
          <w:color w:val="231F20"/>
        </w:rPr>
        <w:t>1=slightly</w:t>
      </w:r>
      <w:r>
        <w:rPr>
          <w:color w:val="231F20"/>
          <w:spacing w:val="-7"/>
        </w:rPr>
        <w:t> </w:t>
      </w:r>
      <w:r>
        <w:rPr>
          <w:color w:val="231F20"/>
        </w:rPr>
        <w:t>mapped Learning Outcomes:</w:t>
      </w:r>
    </w:p>
    <w:p>
      <w:pPr>
        <w:pStyle w:val="ListParagraph"/>
        <w:numPr>
          <w:ilvl w:val="1"/>
          <w:numId w:val="224"/>
        </w:numPr>
        <w:tabs>
          <w:tab w:pos="1901" w:val="left" w:leader="none"/>
        </w:tabs>
        <w:spacing w:line="240" w:lineRule="auto" w:before="19" w:after="0"/>
        <w:ind w:left="1901" w:right="0" w:hanging="562"/>
        <w:jc w:val="left"/>
        <w:rPr>
          <w:b/>
          <w:sz w:val="22"/>
        </w:rPr>
      </w:pPr>
      <w:r>
        <w:rPr>
          <w:b/>
          <w:color w:val="231F20"/>
          <w:sz w:val="22"/>
        </w:rPr>
        <w:t>Number</w:t>
      </w:r>
      <w:r>
        <w:rPr>
          <w:b/>
          <w:color w:val="231F20"/>
          <w:spacing w:val="-12"/>
          <w:sz w:val="22"/>
        </w:rPr>
        <w:t> </w:t>
      </w:r>
      <w:r>
        <w:rPr>
          <w:b/>
          <w:color w:val="231F20"/>
          <w:spacing w:val="-2"/>
          <w:sz w:val="22"/>
        </w:rPr>
        <w:t>systems</w:t>
      </w:r>
    </w:p>
    <w:p>
      <w:pPr>
        <w:pStyle w:val="ListParagraph"/>
        <w:numPr>
          <w:ilvl w:val="1"/>
          <w:numId w:val="224"/>
        </w:numPr>
        <w:tabs>
          <w:tab w:pos="1906" w:val="left" w:leader="none"/>
        </w:tabs>
        <w:spacing w:line="240" w:lineRule="auto" w:before="38" w:after="0"/>
        <w:ind w:left="1906" w:right="0" w:hanging="567"/>
        <w:jc w:val="left"/>
        <w:rPr>
          <w:sz w:val="22"/>
        </w:rPr>
      </w:pPr>
      <w:r>
        <w:rPr>
          <w:color w:val="231F20"/>
          <w:sz w:val="22"/>
        </w:rPr>
        <w:t>List</w:t>
      </w:r>
      <w:r>
        <w:rPr>
          <w:color w:val="231F20"/>
          <w:spacing w:val="-6"/>
          <w:sz w:val="22"/>
        </w:rPr>
        <w:t> </w:t>
      </w:r>
      <w:r>
        <w:rPr>
          <w:color w:val="231F20"/>
          <w:sz w:val="22"/>
        </w:rPr>
        <w:t>the</w:t>
      </w:r>
      <w:r>
        <w:rPr>
          <w:color w:val="231F20"/>
          <w:spacing w:val="-8"/>
          <w:sz w:val="22"/>
        </w:rPr>
        <w:t> </w:t>
      </w:r>
      <w:r>
        <w:rPr>
          <w:color w:val="231F20"/>
          <w:sz w:val="22"/>
        </w:rPr>
        <w:t>various</w:t>
      </w:r>
      <w:r>
        <w:rPr>
          <w:color w:val="231F20"/>
          <w:spacing w:val="-5"/>
          <w:sz w:val="22"/>
        </w:rPr>
        <w:t> </w:t>
      </w:r>
      <w:r>
        <w:rPr>
          <w:color w:val="231F20"/>
          <w:sz w:val="22"/>
        </w:rPr>
        <w:t>number</w:t>
      </w:r>
      <w:r>
        <w:rPr>
          <w:color w:val="231F20"/>
          <w:spacing w:val="-8"/>
          <w:sz w:val="22"/>
        </w:rPr>
        <w:t> </w:t>
      </w:r>
      <w:r>
        <w:rPr>
          <w:color w:val="231F20"/>
          <w:sz w:val="22"/>
        </w:rPr>
        <w:t>systems</w:t>
      </w:r>
      <w:r>
        <w:rPr>
          <w:color w:val="231F20"/>
          <w:spacing w:val="-5"/>
          <w:sz w:val="22"/>
        </w:rPr>
        <w:t> </w:t>
      </w:r>
      <w:r>
        <w:rPr>
          <w:color w:val="231F20"/>
          <w:sz w:val="22"/>
        </w:rPr>
        <w:t>used</w:t>
      </w:r>
      <w:r>
        <w:rPr>
          <w:color w:val="231F20"/>
          <w:spacing w:val="-5"/>
          <w:sz w:val="22"/>
        </w:rPr>
        <w:t> </w:t>
      </w:r>
      <w:r>
        <w:rPr>
          <w:color w:val="231F20"/>
          <w:sz w:val="22"/>
        </w:rPr>
        <w:t>in</w:t>
      </w:r>
      <w:r>
        <w:rPr>
          <w:color w:val="231F20"/>
          <w:spacing w:val="-5"/>
          <w:sz w:val="22"/>
        </w:rPr>
        <w:t> </w:t>
      </w:r>
      <w:r>
        <w:rPr>
          <w:color w:val="231F20"/>
          <w:sz w:val="22"/>
        </w:rPr>
        <w:t>digital</w:t>
      </w:r>
      <w:r>
        <w:rPr>
          <w:color w:val="231F20"/>
          <w:spacing w:val="-7"/>
          <w:sz w:val="22"/>
        </w:rPr>
        <w:t> </w:t>
      </w:r>
      <w:r>
        <w:rPr>
          <w:color w:val="231F20"/>
          <w:spacing w:val="-2"/>
          <w:sz w:val="22"/>
        </w:rPr>
        <w:t>Computer.</w:t>
      </w:r>
    </w:p>
    <w:p>
      <w:pPr>
        <w:pStyle w:val="ListParagraph"/>
        <w:numPr>
          <w:ilvl w:val="1"/>
          <w:numId w:val="224"/>
        </w:numPr>
        <w:tabs>
          <w:tab w:pos="1906" w:val="left" w:leader="none"/>
        </w:tabs>
        <w:spacing w:line="264" w:lineRule="exact" w:before="1" w:after="0"/>
        <w:ind w:left="1906" w:right="0" w:hanging="567"/>
        <w:jc w:val="left"/>
        <w:rPr>
          <w:sz w:val="22"/>
        </w:rPr>
      </w:pPr>
      <w:r>
        <w:rPr>
          <w:color w:val="231F20"/>
          <w:sz w:val="22"/>
        </w:rPr>
        <w:t>Explain</w:t>
      </w:r>
      <w:r>
        <w:rPr>
          <w:color w:val="231F20"/>
          <w:spacing w:val="-11"/>
          <w:sz w:val="22"/>
        </w:rPr>
        <w:t> </w:t>
      </w:r>
      <w:r>
        <w:rPr>
          <w:color w:val="231F20"/>
          <w:sz w:val="22"/>
        </w:rPr>
        <w:t>Decimal</w:t>
      </w:r>
      <w:r>
        <w:rPr>
          <w:color w:val="231F20"/>
          <w:spacing w:val="-4"/>
          <w:sz w:val="22"/>
        </w:rPr>
        <w:t> </w:t>
      </w:r>
      <w:r>
        <w:rPr>
          <w:color w:val="231F20"/>
          <w:sz w:val="22"/>
        </w:rPr>
        <w:t>number</w:t>
      </w:r>
      <w:r>
        <w:rPr>
          <w:color w:val="231F20"/>
          <w:spacing w:val="-10"/>
          <w:sz w:val="22"/>
        </w:rPr>
        <w:t> </w:t>
      </w:r>
      <w:r>
        <w:rPr>
          <w:color w:val="231F20"/>
          <w:spacing w:val="-2"/>
          <w:sz w:val="22"/>
        </w:rPr>
        <w:t>system</w:t>
      </w:r>
    </w:p>
    <w:p>
      <w:pPr>
        <w:pStyle w:val="ListParagraph"/>
        <w:numPr>
          <w:ilvl w:val="1"/>
          <w:numId w:val="224"/>
        </w:numPr>
        <w:tabs>
          <w:tab w:pos="1906" w:val="left" w:leader="none"/>
        </w:tabs>
        <w:spacing w:line="262" w:lineRule="exact" w:before="0" w:after="0"/>
        <w:ind w:left="1906" w:right="0" w:hanging="567"/>
        <w:jc w:val="left"/>
        <w:rPr>
          <w:sz w:val="22"/>
        </w:rPr>
      </w:pPr>
      <w:r>
        <w:rPr>
          <w:color w:val="231F20"/>
          <w:sz w:val="22"/>
        </w:rPr>
        <w:t>Explain</w:t>
      </w:r>
      <w:r>
        <w:rPr>
          <w:color w:val="231F20"/>
          <w:spacing w:val="-11"/>
          <w:sz w:val="22"/>
        </w:rPr>
        <w:t> </w:t>
      </w:r>
      <w:r>
        <w:rPr>
          <w:color w:val="231F20"/>
          <w:sz w:val="22"/>
        </w:rPr>
        <w:t>Binary</w:t>
      </w:r>
      <w:r>
        <w:rPr>
          <w:color w:val="231F20"/>
          <w:spacing w:val="-10"/>
          <w:sz w:val="22"/>
        </w:rPr>
        <w:t> </w:t>
      </w:r>
      <w:r>
        <w:rPr>
          <w:color w:val="231F20"/>
          <w:sz w:val="22"/>
        </w:rPr>
        <w:t>number</w:t>
      </w:r>
      <w:r>
        <w:rPr>
          <w:color w:val="231F20"/>
          <w:spacing w:val="-4"/>
          <w:sz w:val="22"/>
        </w:rPr>
        <w:t> </w:t>
      </w:r>
      <w:r>
        <w:rPr>
          <w:color w:val="231F20"/>
          <w:spacing w:val="-2"/>
          <w:sz w:val="22"/>
        </w:rPr>
        <w:t>system</w:t>
      </w:r>
    </w:p>
    <w:p>
      <w:pPr>
        <w:pStyle w:val="ListParagraph"/>
        <w:numPr>
          <w:ilvl w:val="1"/>
          <w:numId w:val="224"/>
        </w:numPr>
        <w:tabs>
          <w:tab w:pos="1906" w:val="left" w:leader="none"/>
        </w:tabs>
        <w:spacing w:line="266" w:lineRule="exact" w:before="0" w:after="0"/>
        <w:ind w:left="1906" w:right="0" w:hanging="567"/>
        <w:jc w:val="left"/>
        <w:rPr>
          <w:sz w:val="22"/>
        </w:rPr>
      </w:pPr>
      <w:r>
        <w:rPr>
          <w:color w:val="231F20"/>
          <w:sz w:val="22"/>
        </w:rPr>
        <w:t>Explain</w:t>
      </w:r>
      <w:r>
        <w:rPr>
          <w:color w:val="231F20"/>
          <w:spacing w:val="-12"/>
          <w:sz w:val="22"/>
        </w:rPr>
        <w:t> </w:t>
      </w:r>
      <w:r>
        <w:rPr>
          <w:color w:val="231F20"/>
          <w:sz w:val="22"/>
        </w:rPr>
        <w:t>octal</w:t>
      </w:r>
      <w:r>
        <w:rPr>
          <w:color w:val="231F20"/>
          <w:spacing w:val="-10"/>
          <w:sz w:val="22"/>
        </w:rPr>
        <w:t> </w:t>
      </w:r>
      <w:r>
        <w:rPr>
          <w:color w:val="231F20"/>
          <w:sz w:val="22"/>
        </w:rPr>
        <w:t>number</w:t>
      </w:r>
      <w:r>
        <w:rPr>
          <w:color w:val="231F20"/>
          <w:spacing w:val="-10"/>
          <w:sz w:val="22"/>
        </w:rPr>
        <w:t> </w:t>
      </w:r>
      <w:r>
        <w:rPr>
          <w:color w:val="231F20"/>
          <w:spacing w:val="-2"/>
          <w:sz w:val="22"/>
        </w:rPr>
        <w:t>system</w:t>
      </w:r>
    </w:p>
    <w:p>
      <w:pPr>
        <w:pStyle w:val="ListParagraph"/>
        <w:numPr>
          <w:ilvl w:val="1"/>
          <w:numId w:val="224"/>
        </w:numPr>
        <w:tabs>
          <w:tab w:pos="1906" w:val="left" w:leader="none"/>
        </w:tabs>
        <w:spacing w:line="266" w:lineRule="exact" w:before="0" w:after="0"/>
        <w:ind w:left="1906" w:right="0" w:hanging="567"/>
        <w:jc w:val="left"/>
        <w:rPr>
          <w:sz w:val="22"/>
        </w:rPr>
      </w:pPr>
      <w:r>
        <w:rPr>
          <w:color w:val="231F20"/>
          <w:sz w:val="22"/>
        </w:rPr>
        <w:t>Explain</w:t>
      </w:r>
      <w:r>
        <w:rPr>
          <w:color w:val="231F20"/>
          <w:spacing w:val="-13"/>
          <w:sz w:val="22"/>
        </w:rPr>
        <w:t> </w:t>
      </w:r>
      <w:r>
        <w:rPr>
          <w:color w:val="231F20"/>
          <w:sz w:val="22"/>
        </w:rPr>
        <w:t>Hexadecimal</w:t>
      </w:r>
      <w:r>
        <w:rPr>
          <w:color w:val="231F20"/>
          <w:spacing w:val="-12"/>
          <w:sz w:val="22"/>
        </w:rPr>
        <w:t> </w:t>
      </w:r>
      <w:r>
        <w:rPr>
          <w:color w:val="231F20"/>
          <w:sz w:val="22"/>
        </w:rPr>
        <w:t>number</w:t>
      </w:r>
      <w:r>
        <w:rPr>
          <w:color w:val="231F20"/>
          <w:spacing w:val="-12"/>
          <w:sz w:val="22"/>
        </w:rPr>
        <w:t> </w:t>
      </w:r>
      <w:r>
        <w:rPr>
          <w:color w:val="231F20"/>
          <w:spacing w:val="-2"/>
          <w:sz w:val="22"/>
        </w:rPr>
        <w:t>system</w:t>
      </w:r>
    </w:p>
    <w:p>
      <w:pPr>
        <w:pStyle w:val="ListParagraph"/>
        <w:numPr>
          <w:ilvl w:val="1"/>
          <w:numId w:val="224"/>
        </w:numPr>
        <w:tabs>
          <w:tab w:pos="1906" w:val="left" w:leader="none"/>
        </w:tabs>
        <w:spacing w:line="259" w:lineRule="exact" w:before="0" w:after="0"/>
        <w:ind w:left="1906" w:right="0" w:hanging="567"/>
        <w:jc w:val="left"/>
        <w:rPr>
          <w:sz w:val="22"/>
        </w:rPr>
      </w:pPr>
      <w:r>
        <w:rPr>
          <w:color w:val="231F20"/>
          <w:sz w:val="22"/>
        </w:rPr>
        <w:t>Convert</w:t>
      </w:r>
      <w:r>
        <w:rPr>
          <w:color w:val="231F20"/>
          <w:spacing w:val="-7"/>
          <w:sz w:val="22"/>
        </w:rPr>
        <w:t> </w:t>
      </w:r>
      <w:r>
        <w:rPr>
          <w:color w:val="231F20"/>
          <w:sz w:val="22"/>
        </w:rPr>
        <w:t>decimal</w:t>
      </w:r>
      <w:r>
        <w:rPr>
          <w:color w:val="231F20"/>
          <w:spacing w:val="-7"/>
          <w:sz w:val="22"/>
        </w:rPr>
        <w:t> </w:t>
      </w:r>
      <w:r>
        <w:rPr>
          <w:color w:val="231F20"/>
          <w:sz w:val="22"/>
        </w:rPr>
        <w:t>number</w:t>
      </w:r>
      <w:r>
        <w:rPr>
          <w:color w:val="231F20"/>
          <w:spacing w:val="-4"/>
          <w:sz w:val="22"/>
        </w:rPr>
        <w:t> </w:t>
      </w:r>
      <w:r>
        <w:rPr>
          <w:color w:val="231F20"/>
          <w:sz w:val="22"/>
        </w:rPr>
        <w:t>to</w:t>
      </w:r>
      <w:r>
        <w:rPr>
          <w:color w:val="231F20"/>
          <w:spacing w:val="-11"/>
          <w:sz w:val="22"/>
        </w:rPr>
        <w:t> </w:t>
      </w:r>
      <w:r>
        <w:rPr>
          <w:color w:val="231F20"/>
          <w:sz w:val="22"/>
        </w:rPr>
        <w:t>other</w:t>
      </w:r>
      <w:r>
        <w:rPr>
          <w:color w:val="231F20"/>
          <w:spacing w:val="-10"/>
          <w:sz w:val="22"/>
        </w:rPr>
        <w:t> </w:t>
      </w:r>
      <w:r>
        <w:rPr>
          <w:color w:val="231F20"/>
          <w:sz w:val="22"/>
        </w:rPr>
        <w:t>base</w:t>
      </w:r>
      <w:r>
        <w:rPr>
          <w:color w:val="231F20"/>
          <w:spacing w:val="-4"/>
          <w:sz w:val="22"/>
        </w:rPr>
        <w:t> </w:t>
      </w:r>
      <w:r>
        <w:rPr>
          <w:color w:val="231F20"/>
          <w:spacing w:val="-2"/>
          <w:sz w:val="22"/>
        </w:rPr>
        <w:t>conversion.</w:t>
      </w:r>
    </w:p>
    <w:p>
      <w:pPr>
        <w:pStyle w:val="ListParagraph"/>
        <w:numPr>
          <w:ilvl w:val="2"/>
          <w:numId w:val="224"/>
        </w:numPr>
        <w:tabs>
          <w:tab w:pos="2469" w:val="left" w:leader="none"/>
        </w:tabs>
        <w:spacing w:line="252" w:lineRule="exact" w:before="0" w:after="0"/>
        <w:ind w:left="2469" w:right="0" w:hanging="563"/>
        <w:jc w:val="left"/>
        <w:rPr>
          <w:sz w:val="22"/>
        </w:rPr>
      </w:pPr>
      <w:r>
        <w:rPr>
          <w:color w:val="231F20"/>
          <w:sz w:val="22"/>
        </w:rPr>
        <w:t>Decimal</w:t>
      </w:r>
      <w:r>
        <w:rPr>
          <w:color w:val="231F20"/>
          <w:spacing w:val="-9"/>
          <w:sz w:val="22"/>
        </w:rPr>
        <w:t> </w:t>
      </w:r>
      <w:r>
        <w:rPr>
          <w:color w:val="231F20"/>
          <w:sz w:val="22"/>
        </w:rPr>
        <w:t>to</w:t>
      </w:r>
      <w:r>
        <w:rPr>
          <w:color w:val="231F20"/>
          <w:spacing w:val="-6"/>
          <w:sz w:val="22"/>
        </w:rPr>
        <w:t> </w:t>
      </w:r>
      <w:r>
        <w:rPr>
          <w:color w:val="231F20"/>
          <w:spacing w:val="-2"/>
          <w:sz w:val="22"/>
        </w:rPr>
        <w:t>Binary</w:t>
      </w:r>
    </w:p>
    <w:p>
      <w:pPr>
        <w:pStyle w:val="ListParagraph"/>
        <w:numPr>
          <w:ilvl w:val="2"/>
          <w:numId w:val="224"/>
        </w:numPr>
        <w:tabs>
          <w:tab w:pos="2469" w:val="left" w:leader="none"/>
        </w:tabs>
        <w:spacing w:line="252" w:lineRule="exact" w:before="0" w:after="0"/>
        <w:ind w:left="2469" w:right="0" w:hanging="563"/>
        <w:jc w:val="left"/>
        <w:rPr>
          <w:sz w:val="22"/>
        </w:rPr>
      </w:pPr>
      <w:r>
        <w:rPr>
          <w:color w:val="231F20"/>
          <w:sz w:val="22"/>
        </w:rPr>
        <w:t>Decimal</w:t>
      </w:r>
      <w:r>
        <w:rPr>
          <w:color w:val="231F20"/>
          <w:spacing w:val="-7"/>
          <w:sz w:val="22"/>
        </w:rPr>
        <w:t> </w:t>
      </w:r>
      <w:r>
        <w:rPr>
          <w:color w:val="231F20"/>
          <w:sz w:val="22"/>
        </w:rPr>
        <w:t>to</w:t>
      </w:r>
      <w:r>
        <w:rPr>
          <w:color w:val="231F20"/>
          <w:spacing w:val="-6"/>
          <w:sz w:val="22"/>
        </w:rPr>
        <w:t> </w:t>
      </w:r>
      <w:r>
        <w:rPr>
          <w:color w:val="231F20"/>
          <w:spacing w:val="-2"/>
          <w:sz w:val="22"/>
        </w:rPr>
        <w:t>Octal</w:t>
      </w:r>
    </w:p>
    <w:p>
      <w:pPr>
        <w:pStyle w:val="ListParagraph"/>
        <w:numPr>
          <w:ilvl w:val="2"/>
          <w:numId w:val="224"/>
        </w:numPr>
        <w:tabs>
          <w:tab w:pos="2469" w:val="left" w:leader="none"/>
        </w:tabs>
        <w:spacing w:line="252" w:lineRule="exact" w:before="0" w:after="0"/>
        <w:ind w:left="2469" w:right="0" w:hanging="563"/>
        <w:jc w:val="left"/>
        <w:rPr>
          <w:sz w:val="22"/>
        </w:rPr>
      </w:pPr>
      <w:r>
        <w:rPr>
          <w:color w:val="231F20"/>
          <w:sz w:val="22"/>
        </w:rPr>
        <w:t>Decimal</w:t>
      </w:r>
      <w:r>
        <w:rPr>
          <w:color w:val="231F20"/>
          <w:spacing w:val="-7"/>
          <w:sz w:val="22"/>
        </w:rPr>
        <w:t> </w:t>
      </w:r>
      <w:r>
        <w:rPr>
          <w:color w:val="231F20"/>
          <w:sz w:val="22"/>
        </w:rPr>
        <w:t>to</w:t>
      </w:r>
      <w:r>
        <w:rPr>
          <w:color w:val="231F20"/>
          <w:spacing w:val="-6"/>
          <w:sz w:val="22"/>
        </w:rPr>
        <w:t> </w:t>
      </w:r>
      <w:r>
        <w:rPr>
          <w:color w:val="231F20"/>
          <w:spacing w:val="-2"/>
          <w:sz w:val="22"/>
        </w:rPr>
        <w:t>Hexadecimal</w:t>
      </w:r>
    </w:p>
    <w:p>
      <w:pPr>
        <w:pStyle w:val="Heading6"/>
        <w:numPr>
          <w:ilvl w:val="1"/>
          <w:numId w:val="224"/>
        </w:numPr>
        <w:tabs>
          <w:tab w:pos="1906" w:val="left" w:leader="none"/>
        </w:tabs>
        <w:spacing w:line="252" w:lineRule="exact" w:before="0" w:after="0"/>
        <w:ind w:left="1906" w:right="0" w:hanging="567"/>
        <w:jc w:val="left"/>
        <w:rPr>
          <w:b w:val="0"/>
        </w:rPr>
      </w:pPr>
      <w:r>
        <w:rPr>
          <w:color w:val="231F20"/>
        </w:rPr>
        <w:t>Convert</w:t>
      </w:r>
      <w:r>
        <w:rPr>
          <w:color w:val="231F20"/>
          <w:spacing w:val="-6"/>
        </w:rPr>
        <w:t> </w:t>
      </w:r>
      <w:r>
        <w:rPr>
          <w:color w:val="231F20"/>
        </w:rPr>
        <w:t>binary</w:t>
      </w:r>
      <w:r>
        <w:rPr>
          <w:color w:val="231F20"/>
          <w:spacing w:val="-5"/>
        </w:rPr>
        <w:t> </w:t>
      </w:r>
      <w:r>
        <w:rPr>
          <w:color w:val="231F20"/>
        </w:rPr>
        <w:t>number</w:t>
      </w:r>
      <w:r>
        <w:rPr>
          <w:color w:val="231F20"/>
          <w:spacing w:val="-6"/>
        </w:rPr>
        <w:t> </w:t>
      </w:r>
      <w:r>
        <w:rPr>
          <w:color w:val="231F20"/>
        </w:rPr>
        <w:t>to</w:t>
      </w:r>
      <w:r>
        <w:rPr>
          <w:color w:val="231F20"/>
          <w:spacing w:val="-10"/>
        </w:rPr>
        <w:t> </w:t>
      </w:r>
      <w:r>
        <w:rPr>
          <w:color w:val="231F20"/>
        </w:rPr>
        <w:t>other</w:t>
      </w:r>
      <w:r>
        <w:rPr>
          <w:color w:val="231F20"/>
          <w:spacing w:val="-7"/>
        </w:rPr>
        <w:t> </w:t>
      </w:r>
      <w:r>
        <w:rPr>
          <w:color w:val="231F20"/>
        </w:rPr>
        <w:t>base</w:t>
      </w:r>
      <w:r>
        <w:rPr>
          <w:color w:val="231F20"/>
          <w:spacing w:val="-10"/>
        </w:rPr>
        <w:t> </w:t>
      </w:r>
      <w:r>
        <w:rPr>
          <w:color w:val="231F20"/>
          <w:spacing w:val="-2"/>
        </w:rPr>
        <w:t>conversion</w:t>
      </w:r>
      <w:r>
        <w:rPr>
          <w:b w:val="0"/>
          <w:color w:val="231F20"/>
          <w:spacing w:val="-2"/>
        </w:rPr>
        <w:t>.</w:t>
      </w:r>
    </w:p>
    <w:p>
      <w:pPr>
        <w:pStyle w:val="ListParagraph"/>
        <w:numPr>
          <w:ilvl w:val="2"/>
          <w:numId w:val="224"/>
        </w:numPr>
        <w:tabs>
          <w:tab w:pos="2469" w:val="left" w:leader="none"/>
        </w:tabs>
        <w:spacing w:line="252" w:lineRule="exact" w:before="0" w:after="0"/>
        <w:ind w:left="2469" w:right="0" w:hanging="563"/>
        <w:jc w:val="left"/>
        <w:rPr>
          <w:sz w:val="22"/>
        </w:rPr>
      </w:pPr>
      <w:r>
        <w:rPr>
          <w:color w:val="231F20"/>
          <w:sz w:val="22"/>
        </w:rPr>
        <w:t>Binary</w:t>
      </w:r>
      <w:r>
        <w:rPr>
          <w:color w:val="231F20"/>
          <w:spacing w:val="-3"/>
          <w:sz w:val="22"/>
        </w:rPr>
        <w:t> </w:t>
      </w:r>
      <w:r>
        <w:rPr>
          <w:color w:val="231F20"/>
          <w:sz w:val="22"/>
        </w:rPr>
        <w:t>to</w:t>
      </w:r>
      <w:r>
        <w:rPr>
          <w:color w:val="231F20"/>
          <w:spacing w:val="-4"/>
          <w:sz w:val="22"/>
        </w:rPr>
        <w:t> </w:t>
      </w:r>
      <w:r>
        <w:rPr>
          <w:color w:val="231F20"/>
          <w:spacing w:val="-2"/>
          <w:sz w:val="22"/>
        </w:rPr>
        <w:t>Decimal</w:t>
      </w:r>
    </w:p>
    <w:p>
      <w:pPr>
        <w:pStyle w:val="ListParagraph"/>
        <w:numPr>
          <w:ilvl w:val="2"/>
          <w:numId w:val="224"/>
        </w:numPr>
        <w:tabs>
          <w:tab w:pos="2469" w:val="left" w:leader="none"/>
        </w:tabs>
        <w:spacing w:line="252" w:lineRule="exact" w:before="0" w:after="0"/>
        <w:ind w:left="2469" w:right="0" w:hanging="563"/>
        <w:jc w:val="left"/>
        <w:rPr>
          <w:sz w:val="22"/>
        </w:rPr>
      </w:pPr>
      <w:r>
        <w:rPr>
          <w:color w:val="231F20"/>
          <w:sz w:val="22"/>
        </w:rPr>
        <w:t>Binary</w:t>
      </w:r>
      <w:r>
        <w:rPr>
          <w:color w:val="231F20"/>
          <w:spacing w:val="-4"/>
          <w:sz w:val="22"/>
        </w:rPr>
        <w:t> </w:t>
      </w:r>
      <w:r>
        <w:rPr>
          <w:color w:val="231F20"/>
          <w:sz w:val="22"/>
        </w:rPr>
        <w:t>to</w:t>
      </w:r>
      <w:r>
        <w:rPr>
          <w:color w:val="231F20"/>
          <w:spacing w:val="-4"/>
          <w:sz w:val="22"/>
        </w:rPr>
        <w:t> </w:t>
      </w:r>
      <w:r>
        <w:rPr>
          <w:color w:val="231F20"/>
          <w:spacing w:val="-2"/>
          <w:sz w:val="22"/>
        </w:rPr>
        <w:t>octal</w:t>
      </w:r>
    </w:p>
    <w:p>
      <w:pPr>
        <w:pStyle w:val="ListParagraph"/>
        <w:numPr>
          <w:ilvl w:val="2"/>
          <w:numId w:val="224"/>
        </w:numPr>
        <w:tabs>
          <w:tab w:pos="2469" w:val="left" w:leader="none"/>
        </w:tabs>
        <w:spacing w:line="252" w:lineRule="exact" w:before="0" w:after="0"/>
        <w:ind w:left="2469" w:right="0" w:hanging="563"/>
        <w:jc w:val="left"/>
        <w:rPr>
          <w:sz w:val="22"/>
        </w:rPr>
      </w:pPr>
      <w:r>
        <w:rPr>
          <w:color w:val="231F20"/>
          <w:sz w:val="22"/>
        </w:rPr>
        <w:t>Binary</w:t>
      </w:r>
      <w:r>
        <w:rPr>
          <w:color w:val="231F20"/>
          <w:spacing w:val="-7"/>
          <w:sz w:val="22"/>
        </w:rPr>
        <w:t> </w:t>
      </w:r>
      <w:r>
        <w:rPr>
          <w:color w:val="231F20"/>
          <w:sz w:val="22"/>
        </w:rPr>
        <w:t>to</w:t>
      </w:r>
      <w:r>
        <w:rPr>
          <w:color w:val="231F20"/>
          <w:spacing w:val="-5"/>
          <w:sz w:val="22"/>
        </w:rPr>
        <w:t> </w:t>
      </w:r>
      <w:r>
        <w:rPr>
          <w:color w:val="231F20"/>
          <w:spacing w:val="-2"/>
          <w:sz w:val="22"/>
        </w:rPr>
        <w:t>Hexadecimal</w:t>
      </w:r>
    </w:p>
    <w:p>
      <w:pPr>
        <w:pStyle w:val="Heading6"/>
        <w:numPr>
          <w:ilvl w:val="1"/>
          <w:numId w:val="224"/>
        </w:numPr>
        <w:tabs>
          <w:tab w:pos="1906" w:val="left" w:leader="none"/>
        </w:tabs>
        <w:spacing w:line="252" w:lineRule="exact" w:before="0" w:after="0"/>
        <w:ind w:left="1906" w:right="0" w:hanging="567"/>
        <w:jc w:val="left"/>
      </w:pPr>
      <w:r>
        <w:rPr>
          <w:color w:val="231F20"/>
        </w:rPr>
        <w:t>Convert</w:t>
      </w:r>
      <w:r>
        <w:rPr>
          <w:color w:val="231F20"/>
          <w:spacing w:val="-4"/>
        </w:rPr>
        <w:t> </w:t>
      </w:r>
      <w:r>
        <w:rPr>
          <w:color w:val="231F20"/>
        </w:rPr>
        <w:t>octal</w:t>
      </w:r>
      <w:r>
        <w:rPr>
          <w:color w:val="231F20"/>
          <w:spacing w:val="-8"/>
        </w:rPr>
        <w:t> </w:t>
      </w:r>
      <w:r>
        <w:rPr>
          <w:color w:val="231F20"/>
        </w:rPr>
        <w:t>number</w:t>
      </w:r>
      <w:r>
        <w:rPr>
          <w:color w:val="231F20"/>
          <w:spacing w:val="-5"/>
        </w:rPr>
        <w:t> </w:t>
      </w:r>
      <w:r>
        <w:rPr>
          <w:color w:val="231F20"/>
        </w:rPr>
        <w:t>to</w:t>
      </w:r>
      <w:r>
        <w:rPr>
          <w:color w:val="231F20"/>
          <w:spacing w:val="-4"/>
        </w:rPr>
        <w:t> </w:t>
      </w:r>
      <w:r>
        <w:rPr>
          <w:color w:val="231F20"/>
        </w:rPr>
        <w:t>other</w:t>
      </w:r>
      <w:r>
        <w:rPr>
          <w:color w:val="231F20"/>
          <w:spacing w:val="-8"/>
        </w:rPr>
        <w:t> </w:t>
      </w:r>
      <w:r>
        <w:rPr>
          <w:color w:val="231F20"/>
        </w:rPr>
        <w:t>base</w:t>
      </w:r>
      <w:r>
        <w:rPr>
          <w:color w:val="231F20"/>
          <w:spacing w:val="-7"/>
        </w:rPr>
        <w:t> </w:t>
      </w:r>
      <w:r>
        <w:rPr>
          <w:color w:val="231F20"/>
          <w:spacing w:val="-2"/>
        </w:rPr>
        <w:t>conversion.</w:t>
      </w:r>
    </w:p>
    <w:p>
      <w:pPr>
        <w:pStyle w:val="ListParagraph"/>
        <w:numPr>
          <w:ilvl w:val="2"/>
          <w:numId w:val="224"/>
        </w:numPr>
        <w:tabs>
          <w:tab w:pos="2469" w:val="left" w:leader="none"/>
        </w:tabs>
        <w:spacing w:line="252" w:lineRule="exact" w:before="0" w:after="0"/>
        <w:ind w:left="2469" w:right="0" w:hanging="563"/>
        <w:jc w:val="left"/>
        <w:rPr>
          <w:sz w:val="22"/>
        </w:rPr>
      </w:pPr>
      <w:r>
        <w:rPr>
          <w:color w:val="231F20"/>
          <w:sz w:val="22"/>
        </w:rPr>
        <w:t>Octal</w:t>
      </w:r>
      <w:r>
        <w:rPr>
          <w:color w:val="231F20"/>
          <w:spacing w:val="-7"/>
          <w:sz w:val="22"/>
        </w:rPr>
        <w:t> </w:t>
      </w:r>
      <w:r>
        <w:rPr>
          <w:color w:val="231F20"/>
          <w:sz w:val="22"/>
        </w:rPr>
        <w:t>to</w:t>
      </w:r>
      <w:r>
        <w:rPr>
          <w:color w:val="231F20"/>
          <w:spacing w:val="-3"/>
          <w:sz w:val="22"/>
        </w:rPr>
        <w:t> </w:t>
      </w:r>
      <w:r>
        <w:rPr>
          <w:color w:val="231F20"/>
          <w:spacing w:val="-2"/>
          <w:sz w:val="22"/>
        </w:rPr>
        <w:t>Decimal</w:t>
      </w:r>
    </w:p>
    <w:p>
      <w:pPr>
        <w:pStyle w:val="ListParagraph"/>
        <w:numPr>
          <w:ilvl w:val="2"/>
          <w:numId w:val="224"/>
        </w:numPr>
        <w:tabs>
          <w:tab w:pos="2469" w:val="left" w:leader="none"/>
        </w:tabs>
        <w:spacing w:line="252" w:lineRule="exact" w:before="0" w:after="0"/>
        <w:ind w:left="2469" w:right="0" w:hanging="563"/>
        <w:jc w:val="left"/>
        <w:rPr>
          <w:sz w:val="22"/>
        </w:rPr>
      </w:pPr>
      <w:r>
        <w:rPr>
          <w:color w:val="231F20"/>
          <w:sz w:val="22"/>
        </w:rPr>
        <w:t>Octal</w:t>
      </w:r>
      <w:r>
        <w:rPr>
          <w:color w:val="231F20"/>
          <w:spacing w:val="-7"/>
          <w:sz w:val="22"/>
        </w:rPr>
        <w:t> </w:t>
      </w:r>
      <w:r>
        <w:rPr>
          <w:color w:val="231F20"/>
          <w:sz w:val="22"/>
        </w:rPr>
        <w:t>to</w:t>
      </w:r>
      <w:r>
        <w:rPr>
          <w:color w:val="231F20"/>
          <w:spacing w:val="-8"/>
          <w:sz w:val="22"/>
        </w:rPr>
        <w:t> </w:t>
      </w:r>
      <w:r>
        <w:rPr>
          <w:color w:val="231F20"/>
          <w:spacing w:val="-2"/>
          <w:sz w:val="22"/>
        </w:rPr>
        <w:t>Binary</w:t>
      </w:r>
    </w:p>
    <w:p>
      <w:pPr>
        <w:pStyle w:val="ListParagraph"/>
        <w:numPr>
          <w:ilvl w:val="2"/>
          <w:numId w:val="224"/>
        </w:numPr>
        <w:tabs>
          <w:tab w:pos="2469" w:val="left" w:leader="none"/>
        </w:tabs>
        <w:spacing w:line="252" w:lineRule="exact" w:before="0" w:after="0"/>
        <w:ind w:left="2469" w:right="0" w:hanging="563"/>
        <w:jc w:val="left"/>
        <w:rPr>
          <w:sz w:val="22"/>
        </w:rPr>
      </w:pPr>
      <w:r>
        <w:rPr>
          <w:color w:val="231F20"/>
          <w:sz w:val="22"/>
        </w:rPr>
        <w:t>Octal</w:t>
      </w:r>
      <w:r>
        <w:rPr>
          <w:color w:val="231F20"/>
          <w:spacing w:val="-5"/>
          <w:sz w:val="22"/>
        </w:rPr>
        <w:t> </w:t>
      </w:r>
      <w:r>
        <w:rPr>
          <w:color w:val="231F20"/>
          <w:sz w:val="22"/>
        </w:rPr>
        <w:t>to</w:t>
      </w:r>
      <w:r>
        <w:rPr>
          <w:color w:val="231F20"/>
          <w:spacing w:val="-8"/>
          <w:sz w:val="22"/>
        </w:rPr>
        <w:t> </w:t>
      </w:r>
      <w:r>
        <w:rPr>
          <w:color w:val="231F20"/>
          <w:spacing w:val="-2"/>
          <w:sz w:val="22"/>
        </w:rPr>
        <w:t>Hexadecimal</w:t>
      </w:r>
    </w:p>
    <w:p>
      <w:pPr>
        <w:pStyle w:val="Heading6"/>
        <w:numPr>
          <w:ilvl w:val="1"/>
          <w:numId w:val="224"/>
        </w:numPr>
        <w:tabs>
          <w:tab w:pos="1906" w:val="left" w:leader="none"/>
        </w:tabs>
        <w:spacing w:line="252" w:lineRule="exact" w:before="0" w:after="0"/>
        <w:ind w:left="1906" w:right="0" w:hanging="567"/>
        <w:jc w:val="left"/>
      </w:pPr>
      <w:r>
        <w:rPr>
          <w:color w:val="231F20"/>
        </w:rPr>
        <w:t>Convert</w:t>
      </w:r>
      <w:r>
        <w:rPr>
          <w:color w:val="231F20"/>
          <w:spacing w:val="-9"/>
        </w:rPr>
        <w:t> </w:t>
      </w:r>
      <w:r>
        <w:rPr>
          <w:color w:val="231F20"/>
        </w:rPr>
        <w:t>hexadecimal</w:t>
      </w:r>
      <w:r>
        <w:rPr>
          <w:color w:val="231F20"/>
          <w:spacing w:val="-10"/>
        </w:rPr>
        <w:t> </w:t>
      </w:r>
      <w:r>
        <w:rPr>
          <w:color w:val="231F20"/>
        </w:rPr>
        <w:t>other</w:t>
      </w:r>
      <w:r>
        <w:rPr>
          <w:color w:val="231F20"/>
          <w:spacing w:val="-11"/>
        </w:rPr>
        <w:t> </w:t>
      </w:r>
      <w:r>
        <w:rPr>
          <w:color w:val="231F20"/>
        </w:rPr>
        <w:t>base</w:t>
      </w:r>
      <w:r>
        <w:rPr>
          <w:color w:val="231F20"/>
          <w:spacing w:val="-10"/>
        </w:rPr>
        <w:t> </w:t>
      </w:r>
      <w:r>
        <w:rPr>
          <w:color w:val="231F20"/>
          <w:spacing w:val="-2"/>
        </w:rPr>
        <w:t>conversion.</w:t>
      </w:r>
    </w:p>
    <w:p>
      <w:pPr>
        <w:pStyle w:val="ListParagraph"/>
        <w:numPr>
          <w:ilvl w:val="2"/>
          <w:numId w:val="224"/>
        </w:numPr>
        <w:tabs>
          <w:tab w:pos="2469" w:val="left" w:leader="none"/>
        </w:tabs>
        <w:spacing w:line="252" w:lineRule="exact" w:before="0" w:after="0"/>
        <w:ind w:left="2469" w:right="0" w:hanging="563"/>
        <w:jc w:val="left"/>
        <w:rPr>
          <w:sz w:val="22"/>
        </w:rPr>
      </w:pPr>
      <w:r>
        <w:rPr>
          <w:color w:val="231F20"/>
          <w:sz w:val="22"/>
        </w:rPr>
        <w:t>Hexadecimal</w:t>
      </w:r>
      <w:r>
        <w:rPr>
          <w:color w:val="231F20"/>
          <w:spacing w:val="-4"/>
          <w:sz w:val="22"/>
        </w:rPr>
        <w:t> </w:t>
      </w:r>
      <w:r>
        <w:rPr>
          <w:color w:val="231F20"/>
          <w:sz w:val="22"/>
        </w:rPr>
        <w:t>to</w:t>
      </w:r>
      <w:r>
        <w:rPr>
          <w:color w:val="231F20"/>
          <w:spacing w:val="-7"/>
          <w:sz w:val="22"/>
        </w:rPr>
        <w:t> </w:t>
      </w:r>
      <w:r>
        <w:rPr>
          <w:color w:val="231F20"/>
          <w:spacing w:val="-2"/>
          <w:sz w:val="22"/>
        </w:rPr>
        <w:t>Decimal</w:t>
      </w:r>
    </w:p>
    <w:p>
      <w:pPr>
        <w:pStyle w:val="ListParagraph"/>
        <w:numPr>
          <w:ilvl w:val="2"/>
          <w:numId w:val="224"/>
        </w:numPr>
        <w:tabs>
          <w:tab w:pos="2469" w:val="left" w:leader="none"/>
        </w:tabs>
        <w:spacing w:line="252" w:lineRule="exact" w:before="0" w:after="0"/>
        <w:ind w:left="2469" w:right="0" w:hanging="563"/>
        <w:jc w:val="left"/>
        <w:rPr>
          <w:sz w:val="22"/>
        </w:rPr>
      </w:pPr>
      <w:r>
        <w:rPr>
          <w:color w:val="231F20"/>
          <w:sz w:val="22"/>
        </w:rPr>
        <w:t>Hexadecimal</w:t>
      </w:r>
      <w:r>
        <w:rPr>
          <w:color w:val="231F20"/>
          <w:spacing w:val="37"/>
          <w:sz w:val="22"/>
        </w:rPr>
        <w:t> </w:t>
      </w:r>
      <w:r>
        <w:rPr>
          <w:color w:val="231F20"/>
          <w:sz w:val="22"/>
        </w:rPr>
        <w:t>to</w:t>
      </w:r>
      <w:r>
        <w:rPr>
          <w:color w:val="231F20"/>
          <w:spacing w:val="-6"/>
          <w:sz w:val="22"/>
        </w:rPr>
        <w:t> </w:t>
      </w:r>
      <w:r>
        <w:rPr>
          <w:color w:val="231F20"/>
          <w:spacing w:val="-2"/>
          <w:sz w:val="22"/>
        </w:rPr>
        <w:t>Binary</w:t>
      </w:r>
    </w:p>
    <w:p>
      <w:pPr>
        <w:pStyle w:val="ListParagraph"/>
        <w:numPr>
          <w:ilvl w:val="2"/>
          <w:numId w:val="224"/>
        </w:numPr>
        <w:tabs>
          <w:tab w:pos="2469" w:val="left" w:leader="none"/>
        </w:tabs>
        <w:spacing w:line="252" w:lineRule="exact" w:before="0" w:after="0"/>
        <w:ind w:left="2469" w:right="0" w:hanging="563"/>
        <w:jc w:val="left"/>
        <w:rPr>
          <w:sz w:val="22"/>
        </w:rPr>
      </w:pPr>
      <w:r>
        <w:rPr>
          <w:color w:val="231F20"/>
          <w:sz w:val="22"/>
        </w:rPr>
        <w:t>Hexadecimal</w:t>
      </w:r>
      <w:r>
        <w:rPr>
          <w:color w:val="231F20"/>
          <w:spacing w:val="-4"/>
          <w:sz w:val="22"/>
        </w:rPr>
        <w:t> </w:t>
      </w:r>
      <w:r>
        <w:rPr>
          <w:color w:val="231F20"/>
          <w:sz w:val="22"/>
        </w:rPr>
        <w:t>to</w:t>
      </w:r>
      <w:r>
        <w:rPr>
          <w:color w:val="231F20"/>
          <w:spacing w:val="-7"/>
          <w:sz w:val="22"/>
        </w:rPr>
        <w:t> </w:t>
      </w:r>
      <w:r>
        <w:rPr>
          <w:color w:val="231F20"/>
          <w:spacing w:val="-2"/>
          <w:sz w:val="22"/>
        </w:rPr>
        <w:t>Octal</w:t>
      </w:r>
    </w:p>
    <w:p>
      <w:pPr>
        <w:pStyle w:val="Heading6"/>
        <w:numPr>
          <w:ilvl w:val="1"/>
          <w:numId w:val="224"/>
        </w:numPr>
        <w:tabs>
          <w:tab w:pos="1959" w:val="left" w:leader="none"/>
        </w:tabs>
        <w:spacing w:line="252" w:lineRule="exact" w:before="0" w:after="0"/>
        <w:ind w:left="1959" w:right="0" w:hanging="620"/>
        <w:jc w:val="left"/>
      </w:pPr>
      <w:r>
        <w:rPr>
          <w:color w:val="231F20"/>
          <w:spacing w:val="-2"/>
        </w:rPr>
        <w:t>Binary</w:t>
      </w:r>
      <w:r>
        <w:rPr>
          <w:color w:val="231F20"/>
          <w:spacing w:val="1"/>
        </w:rPr>
        <w:t> </w:t>
      </w:r>
      <w:r>
        <w:rPr>
          <w:color w:val="231F20"/>
          <w:spacing w:val="-2"/>
        </w:rPr>
        <w:t>numbers</w:t>
      </w:r>
      <w:r>
        <w:rPr>
          <w:color w:val="231F20"/>
          <w:spacing w:val="-1"/>
        </w:rPr>
        <w:t> </w:t>
      </w:r>
      <w:r>
        <w:rPr>
          <w:color w:val="231F20"/>
          <w:spacing w:val="-2"/>
        </w:rPr>
        <w:t>representation.</w:t>
      </w:r>
    </w:p>
    <w:p>
      <w:pPr>
        <w:pStyle w:val="ListParagraph"/>
        <w:numPr>
          <w:ilvl w:val="2"/>
          <w:numId w:val="224"/>
        </w:numPr>
        <w:tabs>
          <w:tab w:pos="2761" w:val="left" w:leader="none"/>
        </w:tabs>
        <w:spacing w:line="252" w:lineRule="exact" w:before="0" w:after="0"/>
        <w:ind w:left="2761" w:right="0" w:hanging="855"/>
        <w:jc w:val="left"/>
        <w:rPr>
          <w:sz w:val="22"/>
        </w:rPr>
      </w:pPr>
      <w:r>
        <w:rPr>
          <w:color w:val="231F20"/>
          <w:sz w:val="22"/>
        </w:rPr>
        <w:t>Define</w:t>
      </w:r>
      <w:r>
        <w:rPr>
          <w:color w:val="231F20"/>
          <w:spacing w:val="-11"/>
          <w:sz w:val="22"/>
        </w:rPr>
        <w:t> </w:t>
      </w:r>
      <w:r>
        <w:rPr>
          <w:color w:val="231F20"/>
          <w:sz w:val="22"/>
        </w:rPr>
        <w:t>Binary</w:t>
      </w:r>
      <w:r>
        <w:rPr>
          <w:color w:val="231F20"/>
          <w:spacing w:val="-5"/>
          <w:sz w:val="22"/>
        </w:rPr>
        <w:t> </w:t>
      </w:r>
      <w:r>
        <w:rPr>
          <w:color w:val="231F20"/>
          <w:sz w:val="22"/>
        </w:rPr>
        <w:t>numbers</w:t>
      </w:r>
      <w:r>
        <w:rPr>
          <w:color w:val="231F20"/>
          <w:spacing w:val="-5"/>
          <w:sz w:val="22"/>
        </w:rPr>
        <w:t> </w:t>
      </w:r>
      <w:r>
        <w:rPr>
          <w:color w:val="231F20"/>
          <w:spacing w:val="-2"/>
          <w:sz w:val="22"/>
        </w:rPr>
        <w:t>representation.</w:t>
      </w:r>
    </w:p>
    <w:p>
      <w:pPr>
        <w:pStyle w:val="ListParagraph"/>
        <w:numPr>
          <w:ilvl w:val="2"/>
          <w:numId w:val="224"/>
        </w:numPr>
        <w:tabs>
          <w:tab w:pos="2763" w:val="left" w:leader="none"/>
        </w:tabs>
        <w:spacing w:line="252" w:lineRule="exact" w:before="0" w:after="0"/>
        <w:ind w:left="2763" w:right="0" w:hanging="857"/>
        <w:jc w:val="left"/>
        <w:rPr>
          <w:sz w:val="22"/>
        </w:rPr>
      </w:pPr>
      <w:r>
        <w:rPr>
          <w:color w:val="231F20"/>
          <w:sz w:val="22"/>
        </w:rPr>
        <w:t>List</w:t>
      </w:r>
      <w:r>
        <w:rPr>
          <w:color w:val="231F20"/>
          <w:spacing w:val="-6"/>
          <w:sz w:val="22"/>
        </w:rPr>
        <w:t> </w:t>
      </w:r>
      <w:r>
        <w:rPr>
          <w:color w:val="231F20"/>
          <w:sz w:val="22"/>
        </w:rPr>
        <w:t>the</w:t>
      </w:r>
      <w:r>
        <w:rPr>
          <w:color w:val="231F20"/>
          <w:spacing w:val="-6"/>
          <w:sz w:val="22"/>
        </w:rPr>
        <w:t> </w:t>
      </w:r>
      <w:r>
        <w:rPr>
          <w:color w:val="231F20"/>
          <w:sz w:val="22"/>
        </w:rPr>
        <w:t>types</w:t>
      </w:r>
      <w:r>
        <w:rPr>
          <w:color w:val="231F20"/>
          <w:spacing w:val="-9"/>
          <w:sz w:val="22"/>
        </w:rPr>
        <w:t> </w:t>
      </w:r>
      <w:r>
        <w:rPr>
          <w:color w:val="231F20"/>
          <w:sz w:val="22"/>
        </w:rPr>
        <w:t>of</w:t>
      </w:r>
      <w:r>
        <w:rPr>
          <w:color w:val="231F20"/>
          <w:spacing w:val="-1"/>
          <w:sz w:val="22"/>
        </w:rPr>
        <w:t> </w:t>
      </w:r>
      <w:r>
        <w:rPr>
          <w:color w:val="231F20"/>
          <w:sz w:val="22"/>
        </w:rPr>
        <w:t>Binary</w:t>
      </w:r>
      <w:r>
        <w:rPr>
          <w:color w:val="231F20"/>
          <w:spacing w:val="-5"/>
          <w:sz w:val="22"/>
        </w:rPr>
        <w:t> </w:t>
      </w:r>
      <w:r>
        <w:rPr>
          <w:color w:val="231F20"/>
          <w:sz w:val="22"/>
        </w:rPr>
        <w:t>numbers</w:t>
      </w:r>
      <w:r>
        <w:rPr>
          <w:color w:val="231F20"/>
          <w:spacing w:val="-4"/>
          <w:sz w:val="22"/>
        </w:rPr>
        <w:t> </w:t>
      </w:r>
      <w:r>
        <w:rPr>
          <w:color w:val="231F20"/>
          <w:spacing w:val="-2"/>
          <w:sz w:val="22"/>
        </w:rPr>
        <w:t>representation.</w:t>
      </w:r>
    </w:p>
    <w:p>
      <w:pPr>
        <w:pStyle w:val="ListParagraph"/>
        <w:numPr>
          <w:ilvl w:val="2"/>
          <w:numId w:val="224"/>
        </w:numPr>
        <w:tabs>
          <w:tab w:pos="2811" w:val="left" w:leader="none"/>
        </w:tabs>
        <w:spacing w:line="252" w:lineRule="exact" w:before="0" w:after="0"/>
        <w:ind w:left="2811" w:right="0" w:hanging="905"/>
        <w:jc w:val="left"/>
        <w:rPr>
          <w:sz w:val="22"/>
        </w:rPr>
      </w:pPr>
      <w:r>
        <w:rPr>
          <w:color w:val="231F20"/>
          <w:sz w:val="22"/>
        </w:rPr>
        <w:t>Explain</w:t>
      </w:r>
      <w:r>
        <w:rPr>
          <w:color w:val="231F20"/>
          <w:spacing w:val="-11"/>
          <w:sz w:val="22"/>
        </w:rPr>
        <w:t> </w:t>
      </w:r>
      <w:r>
        <w:rPr>
          <w:color w:val="231F20"/>
          <w:sz w:val="22"/>
        </w:rPr>
        <w:t>Unsigned</w:t>
      </w:r>
      <w:r>
        <w:rPr>
          <w:color w:val="231F20"/>
          <w:spacing w:val="-5"/>
          <w:sz w:val="22"/>
        </w:rPr>
        <w:t> </w:t>
      </w:r>
      <w:r>
        <w:rPr>
          <w:color w:val="231F20"/>
          <w:sz w:val="22"/>
        </w:rPr>
        <w:t>binary</w:t>
      </w:r>
      <w:r>
        <w:rPr>
          <w:color w:val="231F20"/>
          <w:spacing w:val="-10"/>
          <w:sz w:val="22"/>
        </w:rPr>
        <w:t> </w:t>
      </w:r>
      <w:r>
        <w:rPr>
          <w:color w:val="231F20"/>
          <w:sz w:val="22"/>
        </w:rPr>
        <w:t>number</w:t>
      </w:r>
      <w:r>
        <w:rPr>
          <w:color w:val="231F20"/>
          <w:spacing w:val="-5"/>
          <w:sz w:val="22"/>
        </w:rPr>
        <w:t> </w:t>
      </w:r>
      <w:r>
        <w:rPr>
          <w:color w:val="231F20"/>
          <w:spacing w:val="-2"/>
          <w:sz w:val="22"/>
        </w:rPr>
        <w:t>representation.</w:t>
      </w:r>
    </w:p>
    <w:p>
      <w:pPr>
        <w:pStyle w:val="ListParagraph"/>
        <w:numPr>
          <w:ilvl w:val="2"/>
          <w:numId w:val="224"/>
        </w:numPr>
        <w:tabs>
          <w:tab w:pos="2763" w:val="left" w:leader="none"/>
        </w:tabs>
        <w:spacing w:line="252" w:lineRule="exact" w:before="0" w:after="0"/>
        <w:ind w:left="2763" w:right="0" w:hanging="857"/>
        <w:jc w:val="left"/>
        <w:rPr>
          <w:sz w:val="22"/>
        </w:rPr>
      </w:pPr>
      <w:r>
        <w:rPr>
          <w:color w:val="231F20"/>
          <w:sz w:val="22"/>
        </w:rPr>
        <w:t>Explain</w:t>
      </w:r>
      <w:r>
        <w:rPr>
          <w:color w:val="231F20"/>
          <w:spacing w:val="-11"/>
          <w:sz w:val="22"/>
        </w:rPr>
        <w:t> </w:t>
      </w:r>
      <w:r>
        <w:rPr>
          <w:color w:val="231F20"/>
          <w:sz w:val="22"/>
        </w:rPr>
        <w:t>Signed</w:t>
      </w:r>
      <w:r>
        <w:rPr>
          <w:color w:val="231F20"/>
          <w:spacing w:val="-7"/>
          <w:sz w:val="22"/>
        </w:rPr>
        <w:t> </w:t>
      </w:r>
      <w:r>
        <w:rPr>
          <w:color w:val="231F20"/>
          <w:sz w:val="22"/>
        </w:rPr>
        <w:t>binary</w:t>
      </w:r>
      <w:r>
        <w:rPr>
          <w:color w:val="231F20"/>
          <w:spacing w:val="-6"/>
          <w:sz w:val="22"/>
        </w:rPr>
        <w:t> </w:t>
      </w:r>
      <w:r>
        <w:rPr>
          <w:color w:val="231F20"/>
          <w:sz w:val="22"/>
        </w:rPr>
        <w:t>number</w:t>
      </w:r>
      <w:r>
        <w:rPr>
          <w:color w:val="231F20"/>
          <w:spacing w:val="-5"/>
          <w:sz w:val="22"/>
        </w:rPr>
        <w:t> </w:t>
      </w:r>
      <w:r>
        <w:rPr>
          <w:color w:val="231F20"/>
          <w:spacing w:val="-2"/>
          <w:sz w:val="22"/>
        </w:rPr>
        <w:t>representation.</w:t>
      </w:r>
    </w:p>
    <w:p>
      <w:pPr>
        <w:pStyle w:val="Heading6"/>
        <w:numPr>
          <w:ilvl w:val="1"/>
          <w:numId w:val="224"/>
        </w:numPr>
        <w:tabs>
          <w:tab w:pos="1903" w:val="left" w:leader="none"/>
        </w:tabs>
        <w:spacing w:line="257" w:lineRule="exact" w:before="0" w:after="0"/>
        <w:ind w:left="1903" w:right="0" w:hanging="564"/>
        <w:jc w:val="left"/>
      </w:pPr>
      <w:r>
        <w:rPr>
          <w:color w:val="231F20"/>
        </w:rPr>
        <w:t>Signed</w:t>
      </w:r>
      <w:r>
        <w:rPr>
          <w:color w:val="231F20"/>
          <w:spacing w:val="-6"/>
        </w:rPr>
        <w:t> </w:t>
      </w:r>
      <w:r>
        <w:rPr>
          <w:color w:val="231F20"/>
        </w:rPr>
        <w:t>binary</w:t>
      </w:r>
      <w:r>
        <w:rPr>
          <w:color w:val="231F20"/>
          <w:spacing w:val="-6"/>
        </w:rPr>
        <w:t> </w:t>
      </w:r>
      <w:r>
        <w:rPr>
          <w:color w:val="231F20"/>
          <w:spacing w:val="-2"/>
        </w:rPr>
        <w:t>arithmetic.</w:t>
      </w:r>
    </w:p>
    <w:p>
      <w:pPr>
        <w:pStyle w:val="ListParagraph"/>
        <w:numPr>
          <w:ilvl w:val="2"/>
          <w:numId w:val="224"/>
        </w:numPr>
        <w:tabs>
          <w:tab w:pos="2761" w:val="left" w:leader="none"/>
        </w:tabs>
        <w:spacing w:line="264" w:lineRule="exact" w:before="0" w:after="0"/>
        <w:ind w:left="2761" w:right="0" w:hanging="855"/>
        <w:jc w:val="left"/>
        <w:rPr>
          <w:sz w:val="22"/>
        </w:rPr>
      </w:pPr>
      <w:r>
        <w:rPr>
          <w:color w:val="231F20"/>
          <w:sz w:val="22"/>
        </w:rPr>
        <w:t>Illustrate</w:t>
      </w:r>
      <w:r>
        <w:rPr>
          <w:color w:val="231F20"/>
          <w:spacing w:val="-6"/>
          <w:sz w:val="22"/>
        </w:rPr>
        <w:t> </w:t>
      </w:r>
      <w:r>
        <w:rPr>
          <w:color w:val="231F20"/>
          <w:sz w:val="22"/>
        </w:rPr>
        <w:t>addition</w:t>
      </w:r>
      <w:r>
        <w:rPr>
          <w:color w:val="231F20"/>
          <w:spacing w:val="-10"/>
          <w:sz w:val="22"/>
        </w:rPr>
        <w:t> </w:t>
      </w:r>
      <w:r>
        <w:rPr>
          <w:color w:val="231F20"/>
          <w:sz w:val="22"/>
        </w:rPr>
        <w:t>of</w:t>
      </w:r>
      <w:r>
        <w:rPr>
          <w:color w:val="231F20"/>
          <w:spacing w:val="-6"/>
          <w:sz w:val="22"/>
        </w:rPr>
        <w:t> </w:t>
      </w:r>
      <w:r>
        <w:rPr>
          <w:color w:val="231F20"/>
          <w:sz w:val="22"/>
        </w:rPr>
        <w:t>two</w:t>
      </w:r>
      <w:r>
        <w:rPr>
          <w:color w:val="231F20"/>
          <w:spacing w:val="-7"/>
          <w:sz w:val="22"/>
        </w:rPr>
        <w:t> </w:t>
      </w:r>
      <w:r>
        <w:rPr>
          <w:color w:val="231F20"/>
          <w:sz w:val="22"/>
        </w:rPr>
        <w:t>signed</w:t>
      </w:r>
      <w:r>
        <w:rPr>
          <w:color w:val="231F20"/>
          <w:spacing w:val="-7"/>
          <w:sz w:val="22"/>
        </w:rPr>
        <w:t> </w:t>
      </w:r>
      <w:r>
        <w:rPr>
          <w:color w:val="231F20"/>
          <w:sz w:val="22"/>
        </w:rPr>
        <w:t>binary</w:t>
      </w:r>
      <w:r>
        <w:rPr>
          <w:color w:val="231F20"/>
          <w:spacing w:val="-6"/>
          <w:sz w:val="22"/>
        </w:rPr>
        <w:t> </w:t>
      </w:r>
      <w:r>
        <w:rPr>
          <w:color w:val="231F20"/>
          <w:spacing w:val="-2"/>
          <w:sz w:val="22"/>
        </w:rPr>
        <w:t>numbers.</w:t>
      </w:r>
    </w:p>
    <w:p>
      <w:pPr>
        <w:pStyle w:val="ListParagraph"/>
        <w:spacing w:after="0" w:line="264" w:lineRule="exact"/>
        <w:jc w:val="left"/>
        <w:rPr>
          <w:sz w:val="22"/>
        </w:rPr>
        <w:sectPr>
          <w:pgSz w:w="12240" w:h="15840"/>
          <w:pgMar w:header="0" w:footer="1147" w:top="1200" w:bottom="1340" w:left="360" w:right="360"/>
        </w:sectPr>
      </w:pPr>
    </w:p>
    <w:p>
      <w:pPr>
        <w:pStyle w:val="ListParagraph"/>
        <w:numPr>
          <w:ilvl w:val="2"/>
          <w:numId w:val="224"/>
        </w:numPr>
        <w:tabs>
          <w:tab w:pos="2761" w:val="left" w:leader="none"/>
        </w:tabs>
        <w:spacing w:line="259" w:lineRule="exact" w:before="40" w:after="0"/>
        <w:ind w:left="2761" w:right="0" w:hanging="855"/>
        <w:jc w:val="left"/>
        <w:rPr>
          <w:sz w:val="22"/>
        </w:rPr>
      </w:pPr>
      <w:r>
        <w:rPr>
          <w:color w:val="231F20"/>
          <w:sz w:val="22"/>
        </w:rPr>
        <w:t>Illustrate</w:t>
      </w:r>
      <w:r>
        <w:rPr>
          <w:color w:val="231F20"/>
          <w:spacing w:val="-11"/>
          <w:sz w:val="22"/>
        </w:rPr>
        <w:t> </w:t>
      </w:r>
      <w:r>
        <w:rPr>
          <w:color w:val="231F20"/>
          <w:sz w:val="22"/>
        </w:rPr>
        <w:t>subtraction</w:t>
      </w:r>
      <w:r>
        <w:rPr>
          <w:color w:val="231F20"/>
          <w:spacing w:val="-10"/>
          <w:sz w:val="22"/>
        </w:rPr>
        <w:t> </w:t>
      </w:r>
      <w:r>
        <w:rPr>
          <w:color w:val="231F20"/>
          <w:sz w:val="22"/>
        </w:rPr>
        <w:t>of</w:t>
      </w:r>
      <w:r>
        <w:rPr>
          <w:color w:val="231F20"/>
          <w:spacing w:val="-7"/>
          <w:sz w:val="22"/>
        </w:rPr>
        <w:t> </w:t>
      </w:r>
      <w:r>
        <w:rPr>
          <w:color w:val="231F20"/>
          <w:sz w:val="22"/>
        </w:rPr>
        <w:t>two</w:t>
      </w:r>
      <w:r>
        <w:rPr>
          <w:color w:val="231F20"/>
          <w:spacing w:val="-6"/>
          <w:sz w:val="22"/>
        </w:rPr>
        <w:t> </w:t>
      </w:r>
      <w:r>
        <w:rPr>
          <w:color w:val="231F20"/>
          <w:sz w:val="22"/>
        </w:rPr>
        <w:t>signed</w:t>
      </w:r>
      <w:r>
        <w:rPr>
          <w:color w:val="231F20"/>
          <w:spacing w:val="-7"/>
          <w:sz w:val="22"/>
        </w:rPr>
        <w:t> </w:t>
      </w:r>
      <w:r>
        <w:rPr>
          <w:color w:val="231F20"/>
          <w:sz w:val="22"/>
        </w:rPr>
        <w:t>binary</w:t>
      </w:r>
      <w:r>
        <w:rPr>
          <w:color w:val="231F20"/>
          <w:spacing w:val="-10"/>
          <w:sz w:val="22"/>
        </w:rPr>
        <w:t> </w:t>
      </w:r>
      <w:r>
        <w:rPr>
          <w:color w:val="231F20"/>
          <w:spacing w:val="-2"/>
          <w:sz w:val="22"/>
        </w:rPr>
        <w:t>numbers.</w:t>
      </w:r>
    </w:p>
    <w:p>
      <w:pPr>
        <w:pStyle w:val="ListParagraph"/>
        <w:numPr>
          <w:ilvl w:val="2"/>
          <w:numId w:val="224"/>
        </w:numPr>
        <w:tabs>
          <w:tab w:pos="2761" w:val="left" w:leader="none"/>
        </w:tabs>
        <w:spacing w:line="252" w:lineRule="exact" w:before="0" w:after="0"/>
        <w:ind w:left="2761" w:right="0" w:hanging="855"/>
        <w:jc w:val="left"/>
        <w:rPr>
          <w:sz w:val="22"/>
        </w:rPr>
      </w:pPr>
      <w:r>
        <w:rPr>
          <w:color w:val="231F20"/>
          <w:sz w:val="22"/>
        </w:rPr>
        <w:t>Illustrate</w:t>
      </w:r>
      <w:r>
        <w:rPr>
          <w:color w:val="231F20"/>
          <w:spacing w:val="-9"/>
          <w:sz w:val="22"/>
        </w:rPr>
        <w:t> </w:t>
      </w:r>
      <w:r>
        <w:rPr>
          <w:color w:val="231F20"/>
          <w:sz w:val="22"/>
        </w:rPr>
        <w:t>binary</w:t>
      </w:r>
      <w:r>
        <w:rPr>
          <w:color w:val="231F20"/>
          <w:spacing w:val="-8"/>
          <w:sz w:val="22"/>
        </w:rPr>
        <w:t> </w:t>
      </w:r>
      <w:r>
        <w:rPr>
          <w:color w:val="231F20"/>
          <w:spacing w:val="-2"/>
          <w:sz w:val="22"/>
        </w:rPr>
        <w:t>multiplication.</w:t>
      </w:r>
    </w:p>
    <w:p>
      <w:pPr>
        <w:pStyle w:val="ListParagraph"/>
        <w:numPr>
          <w:ilvl w:val="2"/>
          <w:numId w:val="224"/>
        </w:numPr>
        <w:tabs>
          <w:tab w:pos="2760" w:val="left" w:leader="none"/>
        </w:tabs>
        <w:spacing w:line="252" w:lineRule="exact" w:before="0" w:after="0"/>
        <w:ind w:left="2760" w:right="0" w:hanging="854"/>
        <w:jc w:val="left"/>
        <w:rPr>
          <w:sz w:val="22"/>
        </w:rPr>
      </w:pPr>
      <w:r>
        <w:rPr>
          <w:color w:val="231F20"/>
          <w:sz w:val="22"/>
        </w:rPr>
        <w:t>Illustrate</w:t>
      </w:r>
      <w:r>
        <w:rPr>
          <w:color w:val="231F20"/>
          <w:spacing w:val="-8"/>
          <w:sz w:val="22"/>
        </w:rPr>
        <w:t> </w:t>
      </w:r>
      <w:r>
        <w:rPr>
          <w:color w:val="231F20"/>
          <w:sz w:val="22"/>
        </w:rPr>
        <w:t>Binary</w:t>
      </w:r>
      <w:r>
        <w:rPr>
          <w:color w:val="231F20"/>
          <w:spacing w:val="-8"/>
          <w:sz w:val="22"/>
        </w:rPr>
        <w:t> </w:t>
      </w:r>
      <w:r>
        <w:rPr>
          <w:color w:val="231F20"/>
          <w:spacing w:val="-2"/>
          <w:sz w:val="22"/>
        </w:rPr>
        <w:t>division.</w:t>
      </w:r>
    </w:p>
    <w:p>
      <w:pPr>
        <w:pStyle w:val="Heading6"/>
        <w:numPr>
          <w:ilvl w:val="1"/>
          <w:numId w:val="224"/>
        </w:numPr>
        <w:tabs>
          <w:tab w:pos="1903" w:val="left" w:leader="none"/>
        </w:tabs>
        <w:spacing w:line="252" w:lineRule="exact" w:before="0" w:after="0"/>
        <w:ind w:left="1903" w:right="0" w:hanging="564"/>
        <w:jc w:val="left"/>
      </w:pPr>
      <w:r>
        <w:rPr>
          <w:color w:val="231F20"/>
        </w:rPr>
        <w:t>Binary</w:t>
      </w:r>
      <w:r>
        <w:rPr>
          <w:color w:val="231F20"/>
          <w:spacing w:val="-9"/>
        </w:rPr>
        <w:t> </w:t>
      </w:r>
      <w:r>
        <w:rPr>
          <w:color w:val="231F20"/>
        </w:rPr>
        <w:t>coded</w:t>
      </w:r>
      <w:r>
        <w:rPr>
          <w:color w:val="231F20"/>
          <w:spacing w:val="-7"/>
        </w:rPr>
        <w:t> </w:t>
      </w:r>
      <w:r>
        <w:rPr>
          <w:color w:val="231F20"/>
        </w:rPr>
        <w:t>decimal</w:t>
      </w:r>
      <w:r>
        <w:rPr>
          <w:color w:val="231F20"/>
          <w:spacing w:val="-10"/>
        </w:rPr>
        <w:t> </w:t>
      </w:r>
      <w:r>
        <w:rPr>
          <w:color w:val="231F20"/>
        </w:rPr>
        <w:t>(BCD)</w:t>
      </w:r>
      <w:r>
        <w:rPr>
          <w:color w:val="231F20"/>
          <w:spacing w:val="-5"/>
        </w:rPr>
        <w:t> </w:t>
      </w:r>
      <w:r>
        <w:rPr>
          <w:color w:val="231F20"/>
        </w:rPr>
        <w:t>coding</w:t>
      </w:r>
      <w:r>
        <w:rPr>
          <w:color w:val="231F20"/>
          <w:spacing w:val="-4"/>
        </w:rPr>
        <w:t> </w:t>
      </w:r>
      <w:r>
        <w:rPr>
          <w:color w:val="231F20"/>
          <w:spacing w:val="-2"/>
        </w:rPr>
        <w:t>scheme.</w:t>
      </w:r>
    </w:p>
    <w:p>
      <w:pPr>
        <w:pStyle w:val="ListParagraph"/>
        <w:numPr>
          <w:ilvl w:val="2"/>
          <w:numId w:val="224"/>
        </w:numPr>
        <w:tabs>
          <w:tab w:pos="2763" w:val="left" w:leader="none"/>
        </w:tabs>
        <w:spacing w:line="252" w:lineRule="exact" w:before="0" w:after="0"/>
        <w:ind w:left="2763" w:right="0" w:hanging="857"/>
        <w:jc w:val="left"/>
        <w:rPr>
          <w:sz w:val="22"/>
        </w:rPr>
      </w:pPr>
      <w:r>
        <w:rPr>
          <w:color w:val="231F20"/>
          <w:sz w:val="22"/>
        </w:rPr>
        <w:t>Define</w:t>
      </w:r>
      <w:r>
        <w:rPr>
          <w:color w:val="231F20"/>
          <w:spacing w:val="-10"/>
          <w:sz w:val="22"/>
        </w:rPr>
        <w:t> </w:t>
      </w:r>
      <w:r>
        <w:rPr>
          <w:color w:val="231F20"/>
          <w:sz w:val="22"/>
        </w:rPr>
        <w:t>Binary</w:t>
      </w:r>
      <w:r>
        <w:rPr>
          <w:color w:val="231F20"/>
          <w:spacing w:val="-10"/>
          <w:sz w:val="22"/>
        </w:rPr>
        <w:t> </w:t>
      </w:r>
      <w:r>
        <w:rPr>
          <w:color w:val="231F20"/>
          <w:sz w:val="22"/>
        </w:rPr>
        <w:t>coded</w:t>
      </w:r>
      <w:r>
        <w:rPr>
          <w:color w:val="231F20"/>
          <w:spacing w:val="-12"/>
          <w:sz w:val="22"/>
        </w:rPr>
        <w:t> </w:t>
      </w:r>
      <w:r>
        <w:rPr>
          <w:color w:val="231F20"/>
          <w:sz w:val="22"/>
        </w:rPr>
        <w:t>decimal</w:t>
      </w:r>
      <w:r>
        <w:rPr>
          <w:color w:val="231F20"/>
          <w:spacing w:val="-3"/>
          <w:sz w:val="22"/>
        </w:rPr>
        <w:t> </w:t>
      </w:r>
      <w:r>
        <w:rPr>
          <w:color w:val="231F20"/>
          <w:sz w:val="22"/>
        </w:rPr>
        <w:t>(BCD)</w:t>
      </w:r>
      <w:r>
        <w:rPr>
          <w:color w:val="231F20"/>
          <w:spacing w:val="-6"/>
          <w:sz w:val="22"/>
        </w:rPr>
        <w:t> </w:t>
      </w:r>
      <w:r>
        <w:rPr>
          <w:color w:val="231F20"/>
          <w:sz w:val="22"/>
        </w:rPr>
        <w:t>coding</w:t>
      </w:r>
      <w:r>
        <w:rPr>
          <w:color w:val="231F20"/>
          <w:spacing w:val="-4"/>
          <w:sz w:val="22"/>
        </w:rPr>
        <w:t> </w:t>
      </w:r>
      <w:r>
        <w:rPr>
          <w:color w:val="231F20"/>
          <w:spacing w:val="-2"/>
          <w:sz w:val="22"/>
        </w:rPr>
        <w:t>scheme.</w:t>
      </w:r>
    </w:p>
    <w:p>
      <w:pPr>
        <w:pStyle w:val="ListParagraph"/>
        <w:numPr>
          <w:ilvl w:val="2"/>
          <w:numId w:val="224"/>
        </w:numPr>
        <w:tabs>
          <w:tab w:pos="2763" w:val="left" w:leader="none"/>
        </w:tabs>
        <w:spacing w:line="252" w:lineRule="exact" w:before="0" w:after="0"/>
        <w:ind w:left="2763" w:right="0" w:hanging="857"/>
        <w:jc w:val="left"/>
        <w:rPr>
          <w:sz w:val="22"/>
        </w:rPr>
      </w:pPr>
      <w:r>
        <w:rPr>
          <w:color w:val="231F20"/>
          <w:sz w:val="22"/>
        </w:rPr>
        <w:t>List</w:t>
      </w:r>
      <w:r>
        <w:rPr>
          <w:color w:val="231F20"/>
          <w:spacing w:val="-7"/>
          <w:sz w:val="22"/>
        </w:rPr>
        <w:t> </w:t>
      </w:r>
      <w:r>
        <w:rPr>
          <w:color w:val="231F20"/>
          <w:sz w:val="22"/>
        </w:rPr>
        <w:t>the</w:t>
      </w:r>
      <w:r>
        <w:rPr>
          <w:color w:val="231F20"/>
          <w:spacing w:val="-5"/>
          <w:sz w:val="22"/>
        </w:rPr>
        <w:t> </w:t>
      </w:r>
      <w:r>
        <w:rPr>
          <w:color w:val="231F20"/>
          <w:sz w:val="22"/>
        </w:rPr>
        <w:t>types</w:t>
      </w:r>
      <w:r>
        <w:rPr>
          <w:color w:val="231F20"/>
          <w:spacing w:val="-4"/>
          <w:sz w:val="22"/>
        </w:rPr>
        <w:t> </w:t>
      </w:r>
      <w:r>
        <w:rPr>
          <w:color w:val="231F20"/>
          <w:sz w:val="22"/>
        </w:rPr>
        <w:t>of</w:t>
      </w:r>
      <w:r>
        <w:rPr>
          <w:color w:val="231F20"/>
          <w:spacing w:val="-6"/>
          <w:sz w:val="22"/>
        </w:rPr>
        <w:t> </w:t>
      </w:r>
      <w:r>
        <w:rPr>
          <w:color w:val="231F20"/>
          <w:sz w:val="22"/>
        </w:rPr>
        <w:t>Binary</w:t>
      </w:r>
      <w:r>
        <w:rPr>
          <w:color w:val="231F20"/>
          <w:spacing w:val="-5"/>
          <w:sz w:val="22"/>
        </w:rPr>
        <w:t> </w:t>
      </w:r>
      <w:r>
        <w:rPr>
          <w:color w:val="231F20"/>
          <w:sz w:val="22"/>
        </w:rPr>
        <w:t>coded</w:t>
      </w:r>
      <w:r>
        <w:rPr>
          <w:color w:val="231F20"/>
          <w:spacing w:val="-6"/>
          <w:sz w:val="22"/>
        </w:rPr>
        <w:t> </w:t>
      </w:r>
      <w:r>
        <w:rPr>
          <w:color w:val="231F20"/>
          <w:sz w:val="22"/>
        </w:rPr>
        <w:t>decimal</w:t>
      </w:r>
      <w:r>
        <w:rPr>
          <w:color w:val="231F20"/>
          <w:spacing w:val="-3"/>
          <w:sz w:val="22"/>
        </w:rPr>
        <w:t> </w:t>
      </w:r>
      <w:r>
        <w:rPr>
          <w:color w:val="231F20"/>
          <w:spacing w:val="-4"/>
          <w:sz w:val="22"/>
        </w:rPr>
        <w:t>(BCD)</w:t>
      </w:r>
    </w:p>
    <w:p>
      <w:pPr>
        <w:pStyle w:val="ListParagraph"/>
        <w:numPr>
          <w:ilvl w:val="2"/>
          <w:numId w:val="224"/>
        </w:numPr>
        <w:tabs>
          <w:tab w:pos="2761" w:val="left" w:leader="none"/>
        </w:tabs>
        <w:spacing w:line="252" w:lineRule="exact" w:before="0" w:after="0"/>
        <w:ind w:left="2761" w:right="0" w:hanging="855"/>
        <w:jc w:val="left"/>
        <w:rPr>
          <w:sz w:val="22"/>
        </w:rPr>
      </w:pPr>
      <w:r>
        <w:rPr>
          <w:color w:val="231F20"/>
          <w:sz w:val="22"/>
        </w:rPr>
        <w:t>Draw</w:t>
      </w:r>
      <w:r>
        <w:rPr>
          <w:color w:val="231F20"/>
          <w:spacing w:val="-12"/>
          <w:sz w:val="22"/>
        </w:rPr>
        <w:t> </w:t>
      </w:r>
      <w:r>
        <w:rPr>
          <w:color w:val="231F20"/>
          <w:sz w:val="22"/>
        </w:rPr>
        <w:t>and</w:t>
      </w:r>
      <w:r>
        <w:rPr>
          <w:color w:val="231F20"/>
          <w:spacing w:val="-6"/>
          <w:sz w:val="22"/>
        </w:rPr>
        <w:t> </w:t>
      </w:r>
      <w:r>
        <w:rPr>
          <w:color w:val="231F20"/>
          <w:sz w:val="22"/>
        </w:rPr>
        <w:t>explain</w:t>
      </w:r>
      <w:r>
        <w:rPr>
          <w:color w:val="231F20"/>
          <w:spacing w:val="-10"/>
          <w:sz w:val="22"/>
        </w:rPr>
        <w:t> </w:t>
      </w:r>
      <w:r>
        <w:rPr>
          <w:color w:val="231F20"/>
          <w:sz w:val="22"/>
        </w:rPr>
        <w:t>8421</w:t>
      </w:r>
      <w:r>
        <w:rPr>
          <w:color w:val="231F20"/>
          <w:spacing w:val="-5"/>
          <w:sz w:val="22"/>
        </w:rPr>
        <w:t> </w:t>
      </w:r>
      <w:r>
        <w:rPr>
          <w:color w:val="231F20"/>
          <w:spacing w:val="-2"/>
          <w:sz w:val="22"/>
        </w:rPr>
        <w:t>code.</w:t>
      </w:r>
    </w:p>
    <w:p>
      <w:pPr>
        <w:pStyle w:val="ListParagraph"/>
        <w:numPr>
          <w:ilvl w:val="2"/>
          <w:numId w:val="224"/>
        </w:numPr>
        <w:tabs>
          <w:tab w:pos="2761" w:val="left" w:leader="none"/>
        </w:tabs>
        <w:spacing w:line="252" w:lineRule="exact" w:before="0" w:after="0"/>
        <w:ind w:left="2761" w:right="0" w:hanging="855"/>
        <w:jc w:val="left"/>
        <w:rPr>
          <w:sz w:val="22"/>
        </w:rPr>
      </w:pPr>
      <w:r>
        <w:rPr>
          <w:color w:val="231F20"/>
          <w:sz w:val="22"/>
        </w:rPr>
        <w:t>Draw</w:t>
      </w:r>
      <w:r>
        <w:rPr>
          <w:color w:val="231F20"/>
          <w:spacing w:val="-12"/>
          <w:sz w:val="22"/>
        </w:rPr>
        <w:t> </w:t>
      </w:r>
      <w:r>
        <w:rPr>
          <w:color w:val="231F20"/>
          <w:sz w:val="22"/>
        </w:rPr>
        <w:t>and</w:t>
      </w:r>
      <w:r>
        <w:rPr>
          <w:color w:val="231F20"/>
          <w:spacing w:val="-6"/>
          <w:sz w:val="22"/>
        </w:rPr>
        <w:t> </w:t>
      </w:r>
      <w:r>
        <w:rPr>
          <w:color w:val="231F20"/>
          <w:sz w:val="22"/>
        </w:rPr>
        <w:t>explain</w:t>
      </w:r>
      <w:r>
        <w:rPr>
          <w:color w:val="231F20"/>
          <w:spacing w:val="-10"/>
          <w:sz w:val="22"/>
        </w:rPr>
        <w:t> </w:t>
      </w:r>
      <w:r>
        <w:rPr>
          <w:color w:val="231F20"/>
          <w:sz w:val="22"/>
        </w:rPr>
        <w:t>2421</w:t>
      </w:r>
      <w:r>
        <w:rPr>
          <w:color w:val="231F20"/>
          <w:spacing w:val="-5"/>
          <w:sz w:val="22"/>
        </w:rPr>
        <w:t> </w:t>
      </w:r>
      <w:r>
        <w:rPr>
          <w:color w:val="231F20"/>
          <w:spacing w:val="-2"/>
          <w:sz w:val="22"/>
        </w:rPr>
        <w:t>code.</w:t>
      </w:r>
    </w:p>
    <w:p>
      <w:pPr>
        <w:pStyle w:val="ListParagraph"/>
        <w:numPr>
          <w:ilvl w:val="2"/>
          <w:numId w:val="224"/>
        </w:numPr>
        <w:tabs>
          <w:tab w:pos="2761" w:val="left" w:leader="none"/>
        </w:tabs>
        <w:spacing w:line="252" w:lineRule="exact" w:before="0" w:after="0"/>
        <w:ind w:left="2761" w:right="0" w:hanging="855"/>
        <w:jc w:val="left"/>
        <w:rPr>
          <w:sz w:val="22"/>
        </w:rPr>
      </w:pPr>
      <w:r>
        <w:rPr>
          <w:color w:val="231F20"/>
          <w:sz w:val="22"/>
        </w:rPr>
        <w:t>Draw</w:t>
      </w:r>
      <w:r>
        <w:rPr>
          <w:color w:val="231F20"/>
          <w:spacing w:val="-5"/>
          <w:sz w:val="22"/>
        </w:rPr>
        <w:t> </w:t>
      </w:r>
      <w:r>
        <w:rPr>
          <w:color w:val="231F20"/>
          <w:sz w:val="22"/>
        </w:rPr>
        <w:t>and</w:t>
      </w:r>
      <w:r>
        <w:rPr>
          <w:color w:val="231F20"/>
          <w:spacing w:val="-6"/>
          <w:sz w:val="22"/>
        </w:rPr>
        <w:t> </w:t>
      </w:r>
      <w:r>
        <w:rPr>
          <w:color w:val="231F20"/>
          <w:sz w:val="22"/>
        </w:rPr>
        <w:t>explain</w:t>
      </w:r>
      <w:r>
        <w:rPr>
          <w:color w:val="231F20"/>
          <w:spacing w:val="-10"/>
          <w:sz w:val="22"/>
        </w:rPr>
        <w:t> </w:t>
      </w:r>
      <w:r>
        <w:rPr>
          <w:color w:val="231F20"/>
          <w:sz w:val="22"/>
        </w:rPr>
        <w:t>8</w:t>
      </w:r>
      <w:r>
        <w:rPr>
          <w:color w:val="231F20"/>
          <w:spacing w:val="-5"/>
          <w:sz w:val="22"/>
        </w:rPr>
        <w:t> </w:t>
      </w:r>
      <w:r>
        <w:rPr>
          <w:color w:val="231F20"/>
          <w:sz w:val="22"/>
        </w:rPr>
        <w:t>4-2-1</w:t>
      </w:r>
      <w:r>
        <w:rPr>
          <w:color w:val="231F20"/>
          <w:spacing w:val="-5"/>
          <w:sz w:val="22"/>
        </w:rPr>
        <w:t> </w:t>
      </w:r>
      <w:r>
        <w:rPr>
          <w:color w:val="231F20"/>
          <w:spacing w:val="-2"/>
          <w:sz w:val="22"/>
        </w:rPr>
        <w:t>code.</w:t>
      </w:r>
    </w:p>
    <w:p>
      <w:pPr>
        <w:pStyle w:val="ListParagraph"/>
        <w:numPr>
          <w:ilvl w:val="2"/>
          <w:numId w:val="224"/>
        </w:numPr>
        <w:tabs>
          <w:tab w:pos="2761" w:val="left" w:leader="none"/>
        </w:tabs>
        <w:spacing w:line="252" w:lineRule="exact" w:before="0" w:after="0"/>
        <w:ind w:left="2761" w:right="0" w:hanging="855"/>
        <w:jc w:val="left"/>
        <w:rPr>
          <w:sz w:val="22"/>
        </w:rPr>
      </w:pPr>
      <w:r>
        <w:rPr>
          <w:color w:val="231F20"/>
          <w:sz w:val="22"/>
        </w:rPr>
        <w:t>Draw</w:t>
      </w:r>
      <w:r>
        <w:rPr>
          <w:color w:val="231F20"/>
          <w:spacing w:val="-9"/>
          <w:sz w:val="22"/>
        </w:rPr>
        <w:t> </w:t>
      </w:r>
      <w:r>
        <w:rPr>
          <w:color w:val="231F20"/>
          <w:sz w:val="22"/>
        </w:rPr>
        <w:t>and</w:t>
      </w:r>
      <w:r>
        <w:rPr>
          <w:color w:val="231F20"/>
          <w:spacing w:val="-5"/>
          <w:sz w:val="22"/>
        </w:rPr>
        <w:t> </w:t>
      </w:r>
      <w:r>
        <w:rPr>
          <w:color w:val="231F20"/>
          <w:sz w:val="22"/>
        </w:rPr>
        <w:t>explain</w:t>
      </w:r>
      <w:r>
        <w:rPr>
          <w:color w:val="231F20"/>
          <w:spacing w:val="-5"/>
          <w:sz w:val="22"/>
        </w:rPr>
        <w:t> </w:t>
      </w:r>
      <w:r>
        <w:rPr>
          <w:color w:val="231F20"/>
          <w:sz w:val="22"/>
        </w:rPr>
        <w:t>Excess</w:t>
      </w:r>
      <w:r>
        <w:rPr>
          <w:color w:val="231F20"/>
          <w:spacing w:val="-4"/>
          <w:sz w:val="22"/>
        </w:rPr>
        <w:t> </w:t>
      </w:r>
      <w:r>
        <w:rPr>
          <w:color w:val="231F20"/>
          <w:sz w:val="22"/>
        </w:rPr>
        <w:t>3</w:t>
      </w:r>
      <w:r>
        <w:rPr>
          <w:color w:val="231F20"/>
          <w:spacing w:val="-9"/>
          <w:sz w:val="22"/>
        </w:rPr>
        <w:t> </w:t>
      </w:r>
      <w:r>
        <w:rPr>
          <w:color w:val="231F20"/>
          <w:spacing w:val="-2"/>
          <w:sz w:val="22"/>
        </w:rPr>
        <w:t>code.</w:t>
      </w:r>
    </w:p>
    <w:p>
      <w:pPr>
        <w:pStyle w:val="Heading6"/>
        <w:numPr>
          <w:ilvl w:val="1"/>
          <w:numId w:val="224"/>
        </w:numPr>
        <w:tabs>
          <w:tab w:pos="1903" w:val="left" w:leader="none"/>
        </w:tabs>
        <w:spacing w:line="252" w:lineRule="exact" w:before="0" w:after="0"/>
        <w:ind w:left="1903" w:right="0" w:hanging="564"/>
        <w:jc w:val="left"/>
      </w:pPr>
      <w:r>
        <w:rPr>
          <w:color w:val="231F20"/>
        </w:rPr>
        <w:t>Character</w:t>
      </w:r>
      <w:r>
        <w:rPr>
          <w:color w:val="231F20"/>
          <w:spacing w:val="-12"/>
        </w:rPr>
        <w:t> </w:t>
      </w:r>
      <w:r>
        <w:rPr>
          <w:color w:val="231F20"/>
          <w:spacing w:val="-2"/>
        </w:rPr>
        <w:t>representation</w:t>
      </w:r>
    </w:p>
    <w:p>
      <w:pPr>
        <w:pStyle w:val="ListParagraph"/>
        <w:numPr>
          <w:ilvl w:val="2"/>
          <w:numId w:val="224"/>
        </w:numPr>
        <w:tabs>
          <w:tab w:pos="2761" w:val="left" w:leader="none"/>
        </w:tabs>
        <w:spacing w:line="252" w:lineRule="exact" w:before="0" w:after="0"/>
        <w:ind w:left="2761" w:right="0" w:hanging="855"/>
        <w:jc w:val="left"/>
        <w:rPr>
          <w:sz w:val="22"/>
        </w:rPr>
      </w:pPr>
      <w:r>
        <w:rPr>
          <w:color w:val="231F20"/>
          <w:sz w:val="22"/>
        </w:rPr>
        <w:t>List</w:t>
      </w:r>
      <w:r>
        <w:rPr>
          <w:color w:val="231F20"/>
          <w:spacing w:val="-13"/>
          <w:sz w:val="22"/>
        </w:rPr>
        <w:t> </w:t>
      </w:r>
      <w:r>
        <w:rPr>
          <w:color w:val="231F20"/>
          <w:sz w:val="22"/>
        </w:rPr>
        <w:t>character</w:t>
      </w:r>
      <w:r>
        <w:rPr>
          <w:color w:val="231F20"/>
          <w:spacing w:val="-12"/>
          <w:sz w:val="22"/>
        </w:rPr>
        <w:t> </w:t>
      </w:r>
      <w:r>
        <w:rPr>
          <w:color w:val="231F20"/>
          <w:sz w:val="22"/>
        </w:rPr>
        <w:t>representation</w:t>
      </w:r>
      <w:r>
        <w:rPr>
          <w:color w:val="231F20"/>
          <w:spacing w:val="-11"/>
          <w:sz w:val="22"/>
        </w:rPr>
        <w:t> </w:t>
      </w:r>
      <w:r>
        <w:rPr>
          <w:color w:val="231F20"/>
          <w:spacing w:val="-2"/>
          <w:sz w:val="22"/>
        </w:rPr>
        <w:t>codes</w:t>
      </w:r>
    </w:p>
    <w:p>
      <w:pPr>
        <w:pStyle w:val="ListParagraph"/>
        <w:numPr>
          <w:ilvl w:val="2"/>
          <w:numId w:val="224"/>
        </w:numPr>
        <w:tabs>
          <w:tab w:pos="2763" w:val="left" w:leader="none"/>
        </w:tabs>
        <w:spacing w:line="254" w:lineRule="exact" w:before="0" w:after="0"/>
        <w:ind w:left="2763" w:right="0" w:hanging="857"/>
        <w:jc w:val="left"/>
        <w:rPr>
          <w:sz w:val="22"/>
        </w:rPr>
      </w:pPr>
      <w:r>
        <w:rPr>
          <w:color w:val="231F20"/>
          <w:sz w:val="22"/>
        </w:rPr>
        <w:t>Explain</w:t>
      </w:r>
      <w:r>
        <w:rPr>
          <w:color w:val="231F20"/>
          <w:spacing w:val="-10"/>
          <w:sz w:val="22"/>
        </w:rPr>
        <w:t> </w:t>
      </w:r>
      <w:r>
        <w:rPr>
          <w:color w:val="231F20"/>
          <w:sz w:val="22"/>
        </w:rPr>
        <w:t>the</w:t>
      </w:r>
      <w:r>
        <w:rPr>
          <w:color w:val="231F20"/>
          <w:spacing w:val="-4"/>
          <w:sz w:val="22"/>
        </w:rPr>
        <w:t> </w:t>
      </w:r>
      <w:r>
        <w:rPr>
          <w:color w:val="231F20"/>
          <w:sz w:val="22"/>
        </w:rPr>
        <w:t>ASCII</w:t>
      </w:r>
      <w:r>
        <w:rPr>
          <w:color w:val="231F20"/>
          <w:spacing w:val="-7"/>
          <w:sz w:val="22"/>
        </w:rPr>
        <w:t> </w:t>
      </w:r>
      <w:r>
        <w:rPr>
          <w:color w:val="231F20"/>
          <w:sz w:val="22"/>
        </w:rPr>
        <w:t>coding</w:t>
      </w:r>
      <w:r>
        <w:rPr>
          <w:color w:val="231F20"/>
          <w:spacing w:val="-2"/>
          <w:sz w:val="22"/>
        </w:rPr>
        <w:t> scheme.</w:t>
      </w:r>
    </w:p>
    <w:p>
      <w:pPr>
        <w:pStyle w:val="ListParagraph"/>
        <w:numPr>
          <w:ilvl w:val="2"/>
          <w:numId w:val="224"/>
        </w:numPr>
        <w:tabs>
          <w:tab w:pos="2763" w:val="left" w:leader="none"/>
        </w:tabs>
        <w:spacing w:line="257" w:lineRule="exact" w:before="0" w:after="0"/>
        <w:ind w:left="2763" w:right="0" w:hanging="857"/>
        <w:jc w:val="left"/>
        <w:rPr>
          <w:sz w:val="22"/>
        </w:rPr>
      </w:pPr>
      <w:r>
        <w:rPr>
          <w:color w:val="231F20"/>
          <w:sz w:val="22"/>
        </w:rPr>
        <w:t>Explain</w:t>
      </w:r>
      <w:r>
        <w:rPr>
          <w:color w:val="231F20"/>
          <w:spacing w:val="-11"/>
          <w:sz w:val="22"/>
        </w:rPr>
        <w:t> </w:t>
      </w:r>
      <w:r>
        <w:rPr>
          <w:color w:val="231F20"/>
          <w:sz w:val="22"/>
        </w:rPr>
        <w:t>the</w:t>
      </w:r>
      <w:r>
        <w:rPr>
          <w:color w:val="231F20"/>
          <w:spacing w:val="-10"/>
          <w:sz w:val="22"/>
        </w:rPr>
        <w:t> </w:t>
      </w:r>
      <w:r>
        <w:rPr>
          <w:color w:val="231F20"/>
          <w:sz w:val="22"/>
        </w:rPr>
        <w:t>EBCDIC</w:t>
      </w:r>
      <w:r>
        <w:rPr>
          <w:color w:val="231F20"/>
          <w:spacing w:val="-7"/>
          <w:sz w:val="22"/>
        </w:rPr>
        <w:t> </w:t>
      </w:r>
      <w:r>
        <w:rPr>
          <w:color w:val="231F20"/>
          <w:sz w:val="22"/>
        </w:rPr>
        <w:t>coding</w:t>
      </w:r>
      <w:r>
        <w:rPr>
          <w:color w:val="231F20"/>
          <w:spacing w:val="-4"/>
          <w:sz w:val="22"/>
        </w:rPr>
        <w:t> </w:t>
      </w:r>
      <w:r>
        <w:rPr>
          <w:color w:val="231F20"/>
          <w:spacing w:val="-2"/>
          <w:sz w:val="22"/>
        </w:rPr>
        <w:t>scheme.</w:t>
      </w:r>
    </w:p>
    <w:p>
      <w:pPr>
        <w:pStyle w:val="Heading6"/>
        <w:numPr>
          <w:ilvl w:val="1"/>
          <w:numId w:val="225"/>
        </w:numPr>
        <w:tabs>
          <w:tab w:pos="1703" w:val="left" w:leader="none"/>
        </w:tabs>
        <w:spacing w:line="264" w:lineRule="exact" w:before="0" w:after="0"/>
        <w:ind w:left="1703" w:right="0" w:hanging="359"/>
        <w:jc w:val="left"/>
      </w:pPr>
      <w:r>
        <w:rPr>
          <w:color w:val="231F20"/>
        </w:rPr>
        <w:t>Boolean</w:t>
      </w:r>
      <w:r>
        <w:rPr>
          <w:color w:val="231F20"/>
          <w:spacing w:val="-7"/>
        </w:rPr>
        <w:t> </w:t>
      </w:r>
      <w:r>
        <w:rPr>
          <w:color w:val="231F20"/>
        </w:rPr>
        <w:t>algebra</w:t>
      </w:r>
      <w:r>
        <w:rPr>
          <w:color w:val="231F20"/>
          <w:spacing w:val="-6"/>
        </w:rPr>
        <w:t> </w:t>
      </w:r>
      <w:r>
        <w:rPr>
          <w:color w:val="231F20"/>
        </w:rPr>
        <w:t>,</w:t>
      </w:r>
      <w:r>
        <w:rPr>
          <w:color w:val="231F20"/>
          <w:spacing w:val="-8"/>
        </w:rPr>
        <w:t> </w:t>
      </w:r>
      <w:r>
        <w:rPr>
          <w:color w:val="231F20"/>
        </w:rPr>
        <w:t>Logic</w:t>
      </w:r>
      <w:r>
        <w:rPr>
          <w:color w:val="231F20"/>
          <w:spacing w:val="-5"/>
        </w:rPr>
        <w:t> </w:t>
      </w:r>
      <w:r>
        <w:rPr>
          <w:color w:val="231F20"/>
        </w:rPr>
        <w:t>gates</w:t>
      </w:r>
      <w:r>
        <w:rPr>
          <w:color w:val="231F20"/>
          <w:spacing w:val="-11"/>
        </w:rPr>
        <w:t> </w:t>
      </w:r>
      <w:r>
        <w:rPr>
          <w:color w:val="231F20"/>
        </w:rPr>
        <w:t>and</w:t>
      </w:r>
      <w:r>
        <w:rPr>
          <w:color w:val="231F20"/>
          <w:spacing w:val="-8"/>
        </w:rPr>
        <w:t> </w:t>
      </w:r>
      <w:r>
        <w:rPr>
          <w:color w:val="231F20"/>
        </w:rPr>
        <w:t>Basic</w:t>
      </w:r>
      <w:r>
        <w:rPr>
          <w:color w:val="231F20"/>
          <w:spacing w:val="-9"/>
        </w:rPr>
        <w:t> </w:t>
      </w:r>
      <w:r>
        <w:rPr>
          <w:color w:val="231F20"/>
        </w:rPr>
        <w:t>Combinational</w:t>
      </w:r>
      <w:r>
        <w:rPr>
          <w:color w:val="231F20"/>
          <w:spacing w:val="-8"/>
        </w:rPr>
        <w:t> </w:t>
      </w:r>
      <w:r>
        <w:rPr>
          <w:color w:val="231F20"/>
          <w:spacing w:val="-2"/>
        </w:rPr>
        <w:t>Circuits</w:t>
      </w:r>
    </w:p>
    <w:p>
      <w:pPr>
        <w:pStyle w:val="ListParagraph"/>
        <w:numPr>
          <w:ilvl w:val="1"/>
          <w:numId w:val="225"/>
        </w:numPr>
        <w:tabs>
          <w:tab w:pos="1906" w:val="left" w:leader="none"/>
        </w:tabs>
        <w:spacing w:line="261" w:lineRule="exact" w:before="29" w:after="0"/>
        <w:ind w:left="1906" w:right="0" w:hanging="567"/>
        <w:jc w:val="left"/>
        <w:rPr>
          <w:b/>
          <w:sz w:val="22"/>
        </w:rPr>
      </w:pPr>
      <w:r>
        <w:rPr>
          <w:b/>
          <w:color w:val="231F20"/>
          <w:sz w:val="22"/>
        </w:rPr>
        <w:t>Boolean</w:t>
      </w:r>
      <w:r>
        <w:rPr>
          <w:b/>
          <w:color w:val="231F20"/>
          <w:spacing w:val="-9"/>
          <w:sz w:val="22"/>
        </w:rPr>
        <w:t> </w:t>
      </w:r>
      <w:r>
        <w:rPr>
          <w:b/>
          <w:color w:val="231F20"/>
          <w:spacing w:val="-2"/>
          <w:sz w:val="22"/>
        </w:rPr>
        <w:t>algebra</w:t>
      </w:r>
    </w:p>
    <w:p>
      <w:pPr>
        <w:pStyle w:val="ListParagraph"/>
        <w:numPr>
          <w:ilvl w:val="2"/>
          <w:numId w:val="225"/>
        </w:numPr>
        <w:tabs>
          <w:tab w:pos="2761" w:val="left" w:leader="none"/>
        </w:tabs>
        <w:spacing w:line="252" w:lineRule="exact" w:before="0" w:after="0"/>
        <w:ind w:left="2761" w:right="0" w:hanging="855"/>
        <w:jc w:val="left"/>
        <w:rPr>
          <w:sz w:val="22"/>
        </w:rPr>
      </w:pPr>
      <w:r>
        <w:rPr>
          <w:color w:val="231F20"/>
          <w:sz w:val="22"/>
        </w:rPr>
        <w:t>Define</w:t>
      </w:r>
      <w:r>
        <w:rPr>
          <w:color w:val="231F20"/>
          <w:spacing w:val="-5"/>
          <w:sz w:val="22"/>
        </w:rPr>
        <w:t> </w:t>
      </w:r>
      <w:r>
        <w:rPr>
          <w:color w:val="231F20"/>
          <w:sz w:val="22"/>
        </w:rPr>
        <w:t>Boolean</w:t>
      </w:r>
      <w:r>
        <w:rPr>
          <w:color w:val="231F20"/>
          <w:spacing w:val="-4"/>
          <w:sz w:val="22"/>
        </w:rPr>
        <w:t> </w:t>
      </w:r>
      <w:r>
        <w:rPr>
          <w:color w:val="231F20"/>
          <w:spacing w:val="-2"/>
          <w:sz w:val="22"/>
        </w:rPr>
        <w:t>algebra</w:t>
      </w:r>
    </w:p>
    <w:p>
      <w:pPr>
        <w:pStyle w:val="ListParagraph"/>
        <w:numPr>
          <w:ilvl w:val="2"/>
          <w:numId w:val="225"/>
        </w:numPr>
        <w:tabs>
          <w:tab w:pos="2760" w:val="left" w:leader="none"/>
        </w:tabs>
        <w:spacing w:line="252" w:lineRule="exact" w:before="0" w:after="0"/>
        <w:ind w:left="2760" w:right="0" w:hanging="854"/>
        <w:jc w:val="left"/>
        <w:rPr>
          <w:sz w:val="22"/>
        </w:rPr>
      </w:pPr>
      <w:r>
        <w:rPr>
          <w:color w:val="231F20"/>
          <w:sz w:val="22"/>
        </w:rPr>
        <w:t>Explain</w:t>
      </w:r>
      <w:r>
        <w:rPr>
          <w:color w:val="231F20"/>
          <w:spacing w:val="-7"/>
          <w:sz w:val="22"/>
        </w:rPr>
        <w:t> </w:t>
      </w:r>
      <w:r>
        <w:rPr>
          <w:color w:val="231F20"/>
          <w:sz w:val="22"/>
        </w:rPr>
        <w:t>AND,</w:t>
      </w:r>
      <w:r>
        <w:rPr>
          <w:color w:val="231F20"/>
          <w:spacing w:val="-12"/>
          <w:sz w:val="22"/>
        </w:rPr>
        <w:t> </w:t>
      </w:r>
      <w:r>
        <w:rPr>
          <w:color w:val="231F20"/>
          <w:sz w:val="22"/>
        </w:rPr>
        <w:t>OR,</w:t>
      </w:r>
      <w:r>
        <w:rPr>
          <w:color w:val="231F20"/>
          <w:spacing w:val="-2"/>
          <w:sz w:val="22"/>
        </w:rPr>
        <w:t> </w:t>
      </w:r>
      <w:r>
        <w:rPr>
          <w:color w:val="231F20"/>
          <w:sz w:val="22"/>
        </w:rPr>
        <w:t>NOT</w:t>
      </w:r>
      <w:r>
        <w:rPr>
          <w:color w:val="231F20"/>
          <w:spacing w:val="-8"/>
          <w:sz w:val="22"/>
        </w:rPr>
        <w:t> </w:t>
      </w:r>
      <w:r>
        <w:rPr>
          <w:color w:val="231F20"/>
          <w:sz w:val="22"/>
        </w:rPr>
        <w:t>operations</w:t>
      </w:r>
      <w:r>
        <w:rPr>
          <w:color w:val="231F20"/>
          <w:spacing w:val="-10"/>
          <w:sz w:val="22"/>
        </w:rPr>
        <w:t> </w:t>
      </w:r>
      <w:r>
        <w:rPr>
          <w:color w:val="231F20"/>
          <w:sz w:val="22"/>
        </w:rPr>
        <w:t>with</w:t>
      </w:r>
      <w:r>
        <w:rPr>
          <w:color w:val="231F20"/>
          <w:spacing w:val="-1"/>
          <w:sz w:val="22"/>
        </w:rPr>
        <w:t> </w:t>
      </w:r>
      <w:r>
        <w:rPr>
          <w:color w:val="231F20"/>
          <w:sz w:val="22"/>
        </w:rPr>
        <w:t>truth</w:t>
      </w:r>
      <w:r>
        <w:rPr>
          <w:color w:val="231F20"/>
          <w:spacing w:val="-6"/>
          <w:sz w:val="22"/>
        </w:rPr>
        <w:t> </w:t>
      </w:r>
      <w:r>
        <w:rPr>
          <w:color w:val="231F20"/>
          <w:spacing w:val="-2"/>
          <w:sz w:val="22"/>
        </w:rPr>
        <w:t>tables.</w:t>
      </w:r>
    </w:p>
    <w:p>
      <w:pPr>
        <w:pStyle w:val="ListParagraph"/>
        <w:numPr>
          <w:ilvl w:val="2"/>
          <w:numId w:val="225"/>
        </w:numPr>
        <w:tabs>
          <w:tab w:pos="2760" w:val="left" w:leader="none"/>
        </w:tabs>
        <w:spacing w:line="252" w:lineRule="exact" w:before="0" w:after="0"/>
        <w:ind w:left="2760" w:right="0" w:hanging="854"/>
        <w:jc w:val="left"/>
        <w:rPr>
          <w:sz w:val="22"/>
        </w:rPr>
      </w:pPr>
      <w:r>
        <w:rPr>
          <w:color w:val="231F20"/>
          <w:sz w:val="22"/>
        </w:rPr>
        <w:t>Explain</w:t>
      </w:r>
      <w:r>
        <w:rPr>
          <w:color w:val="231F20"/>
          <w:spacing w:val="-9"/>
          <w:sz w:val="22"/>
        </w:rPr>
        <w:t> </w:t>
      </w:r>
      <w:r>
        <w:rPr>
          <w:color w:val="231F20"/>
          <w:sz w:val="22"/>
        </w:rPr>
        <w:t>the</w:t>
      </w:r>
      <w:r>
        <w:rPr>
          <w:color w:val="231F20"/>
          <w:spacing w:val="-6"/>
          <w:sz w:val="22"/>
        </w:rPr>
        <w:t> </w:t>
      </w:r>
      <w:r>
        <w:rPr>
          <w:color w:val="231F20"/>
          <w:sz w:val="22"/>
        </w:rPr>
        <w:t>working</w:t>
      </w:r>
      <w:r>
        <w:rPr>
          <w:color w:val="231F20"/>
          <w:spacing w:val="-4"/>
          <w:sz w:val="22"/>
        </w:rPr>
        <w:t> </w:t>
      </w:r>
      <w:r>
        <w:rPr>
          <w:color w:val="231F20"/>
          <w:sz w:val="22"/>
        </w:rPr>
        <w:t>of</w:t>
      </w:r>
      <w:r>
        <w:rPr>
          <w:color w:val="231F20"/>
          <w:spacing w:val="-10"/>
          <w:sz w:val="22"/>
        </w:rPr>
        <w:t> </w:t>
      </w:r>
      <w:r>
        <w:rPr>
          <w:color w:val="231F20"/>
          <w:sz w:val="22"/>
        </w:rPr>
        <w:t>EX-OR</w:t>
      </w:r>
      <w:r>
        <w:rPr>
          <w:color w:val="231F20"/>
          <w:spacing w:val="-6"/>
          <w:sz w:val="22"/>
        </w:rPr>
        <w:t> </w:t>
      </w:r>
      <w:r>
        <w:rPr>
          <w:color w:val="231F20"/>
          <w:sz w:val="22"/>
        </w:rPr>
        <w:t>and</w:t>
      </w:r>
      <w:r>
        <w:rPr>
          <w:color w:val="231F20"/>
          <w:spacing w:val="-7"/>
          <w:sz w:val="22"/>
        </w:rPr>
        <w:t> </w:t>
      </w:r>
      <w:r>
        <w:rPr>
          <w:color w:val="231F20"/>
          <w:sz w:val="22"/>
        </w:rPr>
        <w:t>EX-NOR</w:t>
      </w:r>
      <w:r>
        <w:rPr>
          <w:color w:val="231F20"/>
          <w:spacing w:val="-4"/>
          <w:sz w:val="22"/>
        </w:rPr>
        <w:t> </w:t>
      </w:r>
      <w:r>
        <w:rPr>
          <w:color w:val="231F20"/>
          <w:sz w:val="22"/>
        </w:rPr>
        <w:t>operations</w:t>
      </w:r>
      <w:r>
        <w:rPr>
          <w:color w:val="231F20"/>
          <w:spacing w:val="-6"/>
          <w:sz w:val="22"/>
        </w:rPr>
        <w:t> </w:t>
      </w:r>
      <w:r>
        <w:rPr>
          <w:color w:val="231F20"/>
          <w:sz w:val="22"/>
        </w:rPr>
        <w:t>with</w:t>
      </w:r>
      <w:r>
        <w:rPr>
          <w:color w:val="231F20"/>
          <w:spacing w:val="-7"/>
          <w:sz w:val="22"/>
        </w:rPr>
        <w:t> </w:t>
      </w:r>
      <w:r>
        <w:rPr>
          <w:color w:val="231F20"/>
          <w:sz w:val="22"/>
        </w:rPr>
        <w:t>truth</w:t>
      </w:r>
      <w:r>
        <w:rPr>
          <w:color w:val="231F20"/>
          <w:spacing w:val="-6"/>
          <w:sz w:val="22"/>
        </w:rPr>
        <w:t> </w:t>
      </w:r>
      <w:r>
        <w:rPr>
          <w:color w:val="231F20"/>
          <w:spacing w:val="-2"/>
          <w:sz w:val="22"/>
        </w:rPr>
        <w:t>tables.</w:t>
      </w:r>
    </w:p>
    <w:p>
      <w:pPr>
        <w:pStyle w:val="ListParagraph"/>
        <w:numPr>
          <w:ilvl w:val="2"/>
          <w:numId w:val="225"/>
        </w:numPr>
        <w:tabs>
          <w:tab w:pos="2761" w:val="left" w:leader="none"/>
        </w:tabs>
        <w:spacing w:line="252" w:lineRule="exact" w:before="0" w:after="0"/>
        <w:ind w:left="2761" w:right="0" w:hanging="855"/>
        <w:jc w:val="left"/>
        <w:rPr>
          <w:sz w:val="22"/>
        </w:rPr>
      </w:pPr>
      <w:r>
        <w:rPr>
          <w:color w:val="231F20"/>
          <w:sz w:val="22"/>
        </w:rPr>
        <w:t>List</w:t>
      </w:r>
      <w:r>
        <w:rPr>
          <w:color w:val="231F20"/>
          <w:spacing w:val="35"/>
          <w:sz w:val="22"/>
        </w:rPr>
        <w:t> </w:t>
      </w:r>
      <w:r>
        <w:rPr>
          <w:color w:val="231F20"/>
          <w:sz w:val="22"/>
        </w:rPr>
        <w:t>the</w:t>
      </w:r>
      <w:r>
        <w:rPr>
          <w:color w:val="231F20"/>
          <w:spacing w:val="-6"/>
          <w:sz w:val="22"/>
        </w:rPr>
        <w:t> </w:t>
      </w:r>
      <w:r>
        <w:rPr>
          <w:color w:val="231F20"/>
          <w:sz w:val="22"/>
        </w:rPr>
        <w:t>different</w:t>
      </w:r>
      <w:r>
        <w:rPr>
          <w:color w:val="231F20"/>
          <w:spacing w:val="-7"/>
          <w:sz w:val="22"/>
        </w:rPr>
        <w:t> </w:t>
      </w:r>
      <w:r>
        <w:rPr>
          <w:color w:val="231F20"/>
          <w:sz w:val="22"/>
        </w:rPr>
        <w:t>postulates</w:t>
      </w:r>
      <w:r>
        <w:rPr>
          <w:color w:val="231F20"/>
          <w:spacing w:val="-6"/>
          <w:sz w:val="22"/>
        </w:rPr>
        <w:t> </w:t>
      </w:r>
      <w:r>
        <w:rPr>
          <w:color w:val="231F20"/>
          <w:sz w:val="22"/>
        </w:rPr>
        <w:t>in</w:t>
      </w:r>
      <w:r>
        <w:rPr>
          <w:color w:val="231F20"/>
          <w:spacing w:val="-7"/>
          <w:sz w:val="22"/>
        </w:rPr>
        <w:t> </w:t>
      </w:r>
      <w:r>
        <w:rPr>
          <w:color w:val="231F20"/>
          <w:sz w:val="22"/>
        </w:rPr>
        <w:t>Boolean</w:t>
      </w:r>
      <w:r>
        <w:rPr>
          <w:color w:val="231F20"/>
          <w:spacing w:val="-10"/>
          <w:sz w:val="22"/>
        </w:rPr>
        <w:t> </w:t>
      </w:r>
      <w:r>
        <w:rPr>
          <w:color w:val="231F20"/>
          <w:spacing w:val="-2"/>
          <w:sz w:val="22"/>
        </w:rPr>
        <w:t>algebra.</w:t>
      </w:r>
    </w:p>
    <w:p>
      <w:pPr>
        <w:pStyle w:val="ListParagraph"/>
        <w:numPr>
          <w:ilvl w:val="2"/>
          <w:numId w:val="225"/>
        </w:numPr>
        <w:tabs>
          <w:tab w:pos="2761" w:val="left" w:leader="none"/>
        </w:tabs>
        <w:spacing w:line="252" w:lineRule="exact" w:before="0" w:after="0"/>
        <w:ind w:left="2761" w:right="0" w:hanging="855"/>
        <w:jc w:val="left"/>
        <w:rPr>
          <w:sz w:val="22"/>
        </w:rPr>
      </w:pPr>
      <w:r>
        <w:rPr>
          <w:color w:val="231F20"/>
          <w:sz w:val="22"/>
        </w:rPr>
        <w:t>State</w:t>
      </w:r>
      <w:r>
        <w:rPr>
          <w:color w:val="231F20"/>
          <w:spacing w:val="-13"/>
          <w:sz w:val="22"/>
        </w:rPr>
        <w:t> </w:t>
      </w:r>
      <w:r>
        <w:rPr>
          <w:color w:val="231F20"/>
          <w:sz w:val="22"/>
        </w:rPr>
        <w:t>De-Morgan‘s</w:t>
      </w:r>
      <w:r>
        <w:rPr>
          <w:color w:val="231F20"/>
          <w:spacing w:val="-11"/>
          <w:sz w:val="22"/>
        </w:rPr>
        <w:t> </w:t>
      </w:r>
      <w:r>
        <w:rPr>
          <w:color w:val="231F20"/>
          <w:spacing w:val="-2"/>
          <w:sz w:val="22"/>
        </w:rPr>
        <w:t>theorems.</w:t>
      </w:r>
    </w:p>
    <w:p>
      <w:pPr>
        <w:pStyle w:val="ListParagraph"/>
        <w:numPr>
          <w:ilvl w:val="2"/>
          <w:numId w:val="225"/>
        </w:numPr>
        <w:tabs>
          <w:tab w:pos="2761" w:val="left" w:leader="none"/>
        </w:tabs>
        <w:spacing w:line="250" w:lineRule="exact" w:before="0" w:after="0"/>
        <w:ind w:left="2761" w:right="0" w:hanging="855"/>
        <w:jc w:val="left"/>
        <w:rPr>
          <w:sz w:val="22"/>
        </w:rPr>
      </w:pPr>
      <w:r>
        <w:rPr>
          <w:color w:val="231F20"/>
          <w:sz w:val="22"/>
        </w:rPr>
        <w:t>Prove</w:t>
      </w:r>
      <w:r>
        <w:rPr>
          <w:color w:val="231F20"/>
          <w:spacing w:val="-12"/>
          <w:sz w:val="22"/>
        </w:rPr>
        <w:t> </w:t>
      </w:r>
      <w:r>
        <w:rPr>
          <w:color w:val="231F20"/>
          <w:sz w:val="22"/>
        </w:rPr>
        <w:t>De-Morgan‘s</w:t>
      </w:r>
      <w:r>
        <w:rPr>
          <w:color w:val="231F20"/>
          <w:spacing w:val="-8"/>
          <w:sz w:val="22"/>
        </w:rPr>
        <w:t> </w:t>
      </w:r>
      <w:r>
        <w:rPr>
          <w:color w:val="231F20"/>
          <w:sz w:val="22"/>
        </w:rPr>
        <w:t>theorems</w:t>
      </w:r>
      <w:r>
        <w:rPr>
          <w:color w:val="231F20"/>
          <w:spacing w:val="-8"/>
          <w:sz w:val="22"/>
        </w:rPr>
        <w:t> </w:t>
      </w:r>
      <w:r>
        <w:rPr>
          <w:color w:val="231F20"/>
          <w:sz w:val="22"/>
        </w:rPr>
        <w:t>using</w:t>
      </w:r>
      <w:r>
        <w:rPr>
          <w:color w:val="231F20"/>
          <w:spacing w:val="-10"/>
          <w:sz w:val="22"/>
        </w:rPr>
        <w:t> </w:t>
      </w:r>
      <w:r>
        <w:rPr>
          <w:color w:val="231F20"/>
          <w:sz w:val="22"/>
        </w:rPr>
        <w:t>truth</w:t>
      </w:r>
      <w:r>
        <w:rPr>
          <w:color w:val="231F20"/>
          <w:spacing w:val="-7"/>
          <w:sz w:val="22"/>
        </w:rPr>
        <w:t> </w:t>
      </w:r>
      <w:r>
        <w:rPr>
          <w:color w:val="231F20"/>
          <w:spacing w:val="-2"/>
          <w:sz w:val="22"/>
        </w:rPr>
        <w:t>tables.</w:t>
      </w:r>
    </w:p>
    <w:p>
      <w:pPr>
        <w:pStyle w:val="ListParagraph"/>
        <w:numPr>
          <w:ilvl w:val="2"/>
          <w:numId w:val="225"/>
        </w:numPr>
        <w:tabs>
          <w:tab w:pos="2761" w:val="left" w:leader="none"/>
        </w:tabs>
        <w:spacing w:line="228" w:lineRule="auto" w:before="1" w:after="0"/>
        <w:ind w:left="2761" w:right="1506" w:hanging="855"/>
        <w:jc w:val="left"/>
        <w:rPr>
          <w:sz w:val="22"/>
        </w:rPr>
      </w:pPr>
      <w:r>
        <w:rPr>
          <w:color w:val="231F20"/>
          <w:sz w:val="22"/>
        </w:rPr>
        <w:t>Apply</w:t>
      </w:r>
      <w:r>
        <w:rPr>
          <w:color w:val="231F20"/>
          <w:spacing w:val="-5"/>
          <w:sz w:val="22"/>
        </w:rPr>
        <w:t> </w:t>
      </w:r>
      <w:r>
        <w:rPr>
          <w:color w:val="231F20"/>
          <w:sz w:val="22"/>
        </w:rPr>
        <w:t>De-Morgan‘s</w:t>
      </w:r>
      <w:r>
        <w:rPr>
          <w:color w:val="231F20"/>
          <w:spacing w:val="-5"/>
          <w:sz w:val="22"/>
        </w:rPr>
        <w:t> </w:t>
      </w:r>
      <w:r>
        <w:rPr>
          <w:color w:val="231F20"/>
          <w:sz w:val="22"/>
        </w:rPr>
        <w:t>theorems</w:t>
      </w:r>
      <w:r>
        <w:rPr>
          <w:color w:val="231F20"/>
          <w:spacing w:val="-5"/>
          <w:sz w:val="22"/>
        </w:rPr>
        <w:t> </w:t>
      </w:r>
      <w:r>
        <w:rPr>
          <w:color w:val="231F20"/>
          <w:sz w:val="22"/>
        </w:rPr>
        <w:t>and</w:t>
      </w:r>
      <w:r>
        <w:rPr>
          <w:color w:val="231F20"/>
          <w:spacing w:val="-5"/>
          <w:sz w:val="22"/>
        </w:rPr>
        <w:t> </w:t>
      </w:r>
      <w:r>
        <w:rPr>
          <w:color w:val="231F20"/>
          <w:sz w:val="22"/>
        </w:rPr>
        <w:t>other</w:t>
      </w:r>
      <w:r>
        <w:rPr>
          <w:color w:val="231F20"/>
          <w:spacing w:val="-5"/>
          <w:sz w:val="22"/>
        </w:rPr>
        <w:t> </w:t>
      </w:r>
      <w:r>
        <w:rPr>
          <w:color w:val="231F20"/>
          <w:sz w:val="22"/>
        </w:rPr>
        <w:t>postulates</w:t>
      </w:r>
      <w:r>
        <w:rPr>
          <w:color w:val="231F20"/>
          <w:spacing w:val="-5"/>
          <w:sz w:val="22"/>
        </w:rPr>
        <w:t> </w:t>
      </w:r>
      <w:r>
        <w:rPr>
          <w:color w:val="231F20"/>
          <w:sz w:val="22"/>
        </w:rPr>
        <w:t>of</w:t>
      </w:r>
      <w:r>
        <w:rPr>
          <w:color w:val="231F20"/>
          <w:spacing w:val="-1"/>
          <w:sz w:val="22"/>
        </w:rPr>
        <w:t> </w:t>
      </w:r>
      <w:r>
        <w:rPr>
          <w:color w:val="231F20"/>
          <w:sz w:val="22"/>
        </w:rPr>
        <w:t>Boolean</w:t>
      </w:r>
      <w:r>
        <w:rPr>
          <w:color w:val="231F20"/>
          <w:spacing w:val="-5"/>
          <w:sz w:val="22"/>
        </w:rPr>
        <w:t> </w:t>
      </w:r>
      <w:r>
        <w:rPr>
          <w:color w:val="231F20"/>
          <w:sz w:val="22"/>
        </w:rPr>
        <w:t>algebra</w:t>
      </w:r>
      <w:r>
        <w:rPr>
          <w:color w:val="231F20"/>
          <w:spacing w:val="-5"/>
          <w:sz w:val="22"/>
        </w:rPr>
        <w:t> </w:t>
      </w:r>
      <w:r>
        <w:rPr>
          <w:color w:val="231F20"/>
          <w:sz w:val="22"/>
        </w:rPr>
        <w:t>to</w:t>
      </w:r>
      <w:r>
        <w:rPr>
          <w:color w:val="231F20"/>
          <w:spacing w:val="-6"/>
          <w:sz w:val="22"/>
        </w:rPr>
        <w:t> </w:t>
      </w:r>
      <w:r>
        <w:rPr>
          <w:color w:val="231F20"/>
          <w:sz w:val="22"/>
        </w:rPr>
        <w:t>simplify the given Boolean expression.</w:t>
      </w:r>
    </w:p>
    <w:p>
      <w:pPr>
        <w:pStyle w:val="ListParagraph"/>
        <w:numPr>
          <w:ilvl w:val="2"/>
          <w:numId w:val="225"/>
        </w:numPr>
        <w:tabs>
          <w:tab w:pos="2761" w:val="left" w:leader="none"/>
        </w:tabs>
        <w:spacing w:line="245" w:lineRule="exact" w:before="0" w:after="0"/>
        <w:ind w:left="2761" w:right="0" w:hanging="855"/>
        <w:jc w:val="left"/>
        <w:rPr>
          <w:sz w:val="22"/>
        </w:rPr>
      </w:pPr>
      <w:r>
        <w:rPr>
          <w:color w:val="231F20"/>
          <w:sz w:val="22"/>
        </w:rPr>
        <w:t>Generate</w:t>
      </w:r>
      <w:r>
        <w:rPr>
          <w:color w:val="231F20"/>
          <w:spacing w:val="-8"/>
          <w:sz w:val="22"/>
        </w:rPr>
        <w:t> </w:t>
      </w:r>
      <w:r>
        <w:rPr>
          <w:color w:val="231F20"/>
          <w:sz w:val="22"/>
        </w:rPr>
        <w:t>Boolean</w:t>
      </w:r>
      <w:r>
        <w:rPr>
          <w:color w:val="231F20"/>
          <w:spacing w:val="-8"/>
          <w:sz w:val="22"/>
        </w:rPr>
        <w:t> </w:t>
      </w:r>
      <w:r>
        <w:rPr>
          <w:color w:val="231F20"/>
          <w:sz w:val="22"/>
        </w:rPr>
        <w:t>expression</w:t>
      </w:r>
      <w:r>
        <w:rPr>
          <w:color w:val="231F20"/>
          <w:spacing w:val="-8"/>
          <w:sz w:val="22"/>
        </w:rPr>
        <w:t> </w:t>
      </w:r>
      <w:r>
        <w:rPr>
          <w:color w:val="231F20"/>
          <w:sz w:val="22"/>
        </w:rPr>
        <w:t>for</w:t>
      </w:r>
      <w:r>
        <w:rPr>
          <w:color w:val="231F20"/>
          <w:spacing w:val="-12"/>
          <w:sz w:val="22"/>
        </w:rPr>
        <w:t> </w:t>
      </w:r>
      <w:r>
        <w:rPr>
          <w:color w:val="231F20"/>
          <w:sz w:val="22"/>
        </w:rPr>
        <w:t>given</w:t>
      </w:r>
      <w:r>
        <w:rPr>
          <w:color w:val="231F20"/>
          <w:spacing w:val="-7"/>
          <w:sz w:val="22"/>
        </w:rPr>
        <w:t> </w:t>
      </w:r>
      <w:r>
        <w:rPr>
          <w:color w:val="231F20"/>
          <w:sz w:val="22"/>
        </w:rPr>
        <w:t>truth</w:t>
      </w:r>
      <w:r>
        <w:rPr>
          <w:color w:val="231F20"/>
          <w:spacing w:val="-12"/>
          <w:sz w:val="22"/>
        </w:rPr>
        <w:t> </w:t>
      </w:r>
      <w:r>
        <w:rPr>
          <w:color w:val="231F20"/>
          <w:spacing w:val="-2"/>
          <w:sz w:val="22"/>
        </w:rPr>
        <w:t>table.</w:t>
      </w:r>
    </w:p>
    <w:p>
      <w:pPr>
        <w:pStyle w:val="ListParagraph"/>
        <w:numPr>
          <w:ilvl w:val="2"/>
          <w:numId w:val="225"/>
        </w:numPr>
        <w:tabs>
          <w:tab w:pos="2761" w:val="left" w:leader="none"/>
        </w:tabs>
        <w:spacing w:line="254" w:lineRule="exact" w:before="0" w:after="0"/>
        <w:ind w:left="2761" w:right="0" w:hanging="855"/>
        <w:jc w:val="left"/>
        <w:rPr>
          <w:sz w:val="22"/>
        </w:rPr>
      </w:pPr>
      <w:r>
        <w:rPr>
          <w:color w:val="231F20"/>
          <w:sz w:val="22"/>
        </w:rPr>
        <w:t>Using</w:t>
      </w:r>
      <w:r>
        <w:rPr>
          <w:color w:val="231F20"/>
          <w:spacing w:val="28"/>
          <w:sz w:val="22"/>
        </w:rPr>
        <w:t> </w:t>
      </w:r>
      <w:r>
        <w:rPr>
          <w:color w:val="231F20"/>
          <w:sz w:val="22"/>
        </w:rPr>
        <w:t>Sum-Of-Products(SOP)</w:t>
      </w:r>
      <w:r>
        <w:rPr>
          <w:color w:val="231F20"/>
          <w:spacing w:val="-12"/>
          <w:sz w:val="22"/>
        </w:rPr>
        <w:t> </w:t>
      </w:r>
      <w:r>
        <w:rPr>
          <w:color w:val="231F20"/>
          <w:spacing w:val="-2"/>
          <w:sz w:val="22"/>
        </w:rPr>
        <w:t>method</w:t>
      </w:r>
    </w:p>
    <w:p>
      <w:pPr>
        <w:pStyle w:val="ListParagraph"/>
        <w:numPr>
          <w:ilvl w:val="2"/>
          <w:numId w:val="225"/>
        </w:numPr>
        <w:tabs>
          <w:tab w:pos="2761" w:val="left" w:leader="none"/>
        </w:tabs>
        <w:spacing w:line="252" w:lineRule="exact" w:before="0" w:after="0"/>
        <w:ind w:left="2761" w:right="0" w:hanging="855"/>
        <w:jc w:val="left"/>
        <w:rPr>
          <w:sz w:val="22"/>
        </w:rPr>
      </w:pPr>
      <w:r>
        <w:rPr>
          <w:color w:val="231F20"/>
          <w:spacing w:val="-2"/>
          <w:sz w:val="22"/>
        </w:rPr>
        <w:t>Using</w:t>
      </w:r>
      <w:r>
        <w:rPr>
          <w:color w:val="231F20"/>
          <w:spacing w:val="7"/>
          <w:sz w:val="22"/>
        </w:rPr>
        <w:t> </w:t>
      </w:r>
      <w:r>
        <w:rPr>
          <w:color w:val="231F20"/>
          <w:spacing w:val="-2"/>
          <w:sz w:val="22"/>
        </w:rPr>
        <w:t>Product-Of-Sums(POS)method</w:t>
      </w:r>
    </w:p>
    <w:p>
      <w:pPr>
        <w:pStyle w:val="ListParagraph"/>
        <w:numPr>
          <w:ilvl w:val="2"/>
          <w:numId w:val="225"/>
        </w:numPr>
        <w:tabs>
          <w:tab w:pos="2761" w:val="left" w:leader="none"/>
        </w:tabs>
        <w:spacing w:line="252" w:lineRule="exact" w:before="0" w:after="0"/>
        <w:ind w:left="2761" w:right="0" w:hanging="855"/>
        <w:jc w:val="left"/>
        <w:rPr>
          <w:sz w:val="22"/>
        </w:rPr>
      </w:pPr>
      <w:r>
        <w:rPr>
          <w:color w:val="231F20"/>
          <w:sz w:val="22"/>
        </w:rPr>
        <w:t>Use</w:t>
      </w:r>
      <w:r>
        <w:rPr>
          <w:color w:val="231F20"/>
          <w:spacing w:val="-5"/>
          <w:sz w:val="22"/>
        </w:rPr>
        <w:t> </w:t>
      </w:r>
      <w:r>
        <w:rPr>
          <w:color w:val="231F20"/>
          <w:sz w:val="22"/>
        </w:rPr>
        <w:t>K</w:t>
      </w:r>
      <w:r>
        <w:rPr>
          <w:color w:val="231F20"/>
          <w:spacing w:val="-3"/>
          <w:sz w:val="22"/>
        </w:rPr>
        <w:t> </w:t>
      </w:r>
      <w:r>
        <w:rPr>
          <w:color w:val="231F20"/>
          <w:sz w:val="22"/>
        </w:rPr>
        <w:t>–</w:t>
      </w:r>
      <w:r>
        <w:rPr>
          <w:color w:val="231F20"/>
          <w:spacing w:val="-3"/>
          <w:sz w:val="22"/>
        </w:rPr>
        <w:t> </w:t>
      </w:r>
      <w:r>
        <w:rPr>
          <w:color w:val="231F20"/>
          <w:sz w:val="22"/>
        </w:rPr>
        <w:t>map</w:t>
      </w:r>
      <w:r>
        <w:rPr>
          <w:color w:val="231F20"/>
          <w:spacing w:val="-7"/>
          <w:sz w:val="22"/>
        </w:rPr>
        <w:t> </w:t>
      </w:r>
      <w:r>
        <w:rPr>
          <w:color w:val="231F20"/>
          <w:sz w:val="22"/>
        </w:rPr>
        <w:t>to</w:t>
      </w:r>
      <w:r>
        <w:rPr>
          <w:color w:val="231F20"/>
          <w:spacing w:val="-5"/>
          <w:sz w:val="22"/>
        </w:rPr>
        <w:t> </w:t>
      </w:r>
      <w:r>
        <w:rPr>
          <w:color w:val="231F20"/>
          <w:sz w:val="22"/>
        </w:rPr>
        <w:t>simplify</w:t>
      </w:r>
      <w:r>
        <w:rPr>
          <w:color w:val="231F20"/>
          <w:spacing w:val="-3"/>
          <w:sz w:val="22"/>
        </w:rPr>
        <w:t> </w:t>
      </w:r>
      <w:r>
        <w:rPr>
          <w:color w:val="231F20"/>
          <w:sz w:val="22"/>
        </w:rPr>
        <w:t>Boolean</w:t>
      </w:r>
      <w:r>
        <w:rPr>
          <w:color w:val="231F20"/>
          <w:spacing w:val="-7"/>
          <w:sz w:val="22"/>
        </w:rPr>
        <w:t> </w:t>
      </w:r>
      <w:r>
        <w:rPr>
          <w:color w:val="231F20"/>
          <w:sz w:val="22"/>
        </w:rPr>
        <w:t>expression</w:t>
      </w:r>
      <w:r>
        <w:rPr>
          <w:color w:val="231F20"/>
          <w:spacing w:val="-3"/>
          <w:sz w:val="22"/>
        </w:rPr>
        <w:t> </w:t>
      </w:r>
      <w:r>
        <w:rPr>
          <w:color w:val="231F20"/>
          <w:sz w:val="22"/>
        </w:rPr>
        <w:t>(up</w:t>
      </w:r>
      <w:r>
        <w:rPr>
          <w:color w:val="231F20"/>
          <w:spacing w:val="-9"/>
          <w:sz w:val="22"/>
        </w:rPr>
        <w:t> </w:t>
      </w:r>
      <w:r>
        <w:rPr>
          <w:color w:val="231F20"/>
          <w:sz w:val="22"/>
        </w:rPr>
        <w:t>to</w:t>
      </w:r>
      <w:r>
        <w:rPr>
          <w:color w:val="231F20"/>
          <w:spacing w:val="-5"/>
          <w:sz w:val="22"/>
        </w:rPr>
        <w:t> </w:t>
      </w:r>
      <w:r>
        <w:rPr>
          <w:color w:val="231F20"/>
          <w:sz w:val="22"/>
        </w:rPr>
        <w:t>4</w:t>
      </w:r>
      <w:r>
        <w:rPr>
          <w:color w:val="231F20"/>
          <w:spacing w:val="-2"/>
          <w:sz w:val="22"/>
        </w:rPr>
        <w:t> variables).</w:t>
      </w:r>
    </w:p>
    <w:p>
      <w:pPr>
        <w:pStyle w:val="ListParagraph"/>
        <w:numPr>
          <w:ilvl w:val="2"/>
          <w:numId w:val="225"/>
        </w:numPr>
        <w:tabs>
          <w:tab w:pos="2761" w:val="left" w:leader="none"/>
        </w:tabs>
        <w:spacing w:line="252" w:lineRule="exact" w:before="0" w:after="0"/>
        <w:ind w:left="2761" w:right="0" w:hanging="855"/>
        <w:jc w:val="left"/>
        <w:rPr>
          <w:sz w:val="22"/>
        </w:rPr>
      </w:pPr>
      <w:r>
        <w:rPr>
          <w:color w:val="231F20"/>
          <w:sz w:val="22"/>
        </w:rPr>
        <w:t>Using</w:t>
      </w:r>
      <w:r>
        <w:rPr>
          <w:color w:val="231F20"/>
          <w:spacing w:val="-5"/>
          <w:sz w:val="22"/>
        </w:rPr>
        <w:t> </w:t>
      </w:r>
      <w:r>
        <w:rPr>
          <w:color w:val="231F20"/>
          <w:sz w:val="22"/>
        </w:rPr>
        <w:t>Two</w:t>
      </w:r>
      <w:r>
        <w:rPr>
          <w:color w:val="231F20"/>
          <w:spacing w:val="-6"/>
          <w:sz w:val="22"/>
        </w:rPr>
        <w:t> </w:t>
      </w:r>
      <w:r>
        <w:rPr>
          <w:color w:val="231F20"/>
          <w:sz w:val="22"/>
        </w:rPr>
        <w:t>variable</w:t>
      </w:r>
      <w:r>
        <w:rPr>
          <w:color w:val="231F20"/>
          <w:spacing w:val="-6"/>
          <w:sz w:val="22"/>
        </w:rPr>
        <w:t> </w:t>
      </w:r>
      <w:r>
        <w:rPr>
          <w:color w:val="231F20"/>
          <w:sz w:val="22"/>
        </w:rPr>
        <w:t>K-</w:t>
      </w:r>
      <w:r>
        <w:rPr>
          <w:color w:val="231F20"/>
          <w:spacing w:val="-5"/>
          <w:sz w:val="22"/>
        </w:rPr>
        <w:t>Map</w:t>
      </w:r>
    </w:p>
    <w:p>
      <w:pPr>
        <w:pStyle w:val="ListParagraph"/>
        <w:numPr>
          <w:ilvl w:val="2"/>
          <w:numId w:val="225"/>
        </w:numPr>
        <w:tabs>
          <w:tab w:pos="2761" w:val="left" w:leader="none"/>
        </w:tabs>
        <w:spacing w:line="252" w:lineRule="exact" w:before="0" w:after="0"/>
        <w:ind w:left="2761" w:right="0" w:hanging="855"/>
        <w:jc w:val="left"/>
        <w:rPr>
          <w:sz w:val="22"/>
        </w:rPr>
      </w:pPr>
      <w:r>
        <w:rPr>
          <w:color w:val="231F20"/>
          <w:sz w:val="22"/>
        </w:rPr>
        <w:t>Using</w:t>
      </w:r>
      <w:r>
        <w:rPr>
          <w:color w:val="231F20"/>
          <w:spacing w:val="-5"/>
          <w:sz w:val="22"/>
        </w:rPr>
        <w:t> </w:t>
      </w:r>
      <w:r>
        <w:rPr>
          <w:color w:val="231F20"/>
          <w:sz w:val="22"/>
        </w:rPr>
        <w:t>Three</w:t>
      </w:r>
      <w:r>
        <w:rPr>
          <w:color w:val="231F20"/>
          <w:spacing w:val="-5"/>
          <w:sz w:val="22"/>
        </w:rPr>
        <w:t> </w:t>
      </w:r>
      <w:r>
        <w:rPr>
          <w:color w:val="231F20"/>
          <w:sz w:val="22"/>
        </w:rPr>
        <w:t>variable</w:t>
      </w:r>
      <w:r>
        <w:rPr>
          <w:color w:val="231F20"/>
          <w:spacing w:val="-9"/>
          <w:sz w:val="22"/>
        </w:rPr>
        <w:t> </w:t>
      </w:r>
      <w:r>
        <w:rPr>
          <w:color w:val="231F20"/>
          <w:sz w:val="22"/>
        </w:rPr>
        <w:t>K-</w:t>
      </w:r>
      <w:r>
        <w:rPr>
          <w:color w:val="231F20"/>
          <w:spacing w:val="-5"/>
          <w:sz w:val="22"/>
        </w:rPr>
        <w:t>Map</w:t>
      </w:r>
    </w:p>
    <w:p>
      <w:pPr>
        <w:pStyle w:val="ListParagraph"/>
        <w:numPr>
          <w:ilvl w:val="2"/>
          <w:numId w:val="225"/>
        </w:numPr>
        <w:tabs>
          <w:tab w:pos="2761" w:val="left" w:leader="none"/>
        </w:tabs>
        <w:spacing w:line="252" w:lineRule="exact" w:before="0" w:after="0"/>
        <w:ind w:left="2761" w:right="0" w:hanging="855"/>
        <w:jc w:val="left"/>
        <w:rPr>
          <w:sz w:val="22"/>
        </w:rPr>
      </w:pPr>
      <w:r>
        <w:rPr>
          <w:color w:val="231F20"/>
          <w:sz w:val="22"/>
        </w:rPr>
        <w:t>Using</w:t>
      </w:r>
      <w:r>
        <w:rPr>
          <w:color w:val="231F20"/>
          <w:spacing w:val="-5"/>
          <w:sz w:val="22"/>
        </w:rPr>
        <w:t> </w:t>
      </w:r>
      <w:r>
        <w:rPr>
          <w:color w:val="231F20"/>
          <w:sz w:val="22"/>
        </w:rPr>
        <w:t>Four</w:t>
      </w:r>
      <w:r>
        <w:rPr>
          <w:color w:val="231F20"/>
          <w:spacing w:val="-6"/>
          <w:sz w:val="22"/>
        </w:rPr>
        <w:t> </w:t>
      </w:r>
      <w:r>
        <w:rPr>
          <w:color w:val="231F20"/>
          <w:sz w:val="22"/>
        </w:rPr>
        <w:t>variable</w:t>
      </w:r>
      <w:r>
        <w:rPr>
          <w:color w:val="231F20"/>
          <w:spacing w:val="-5"/>
          <w:sz w:val="22"/>
        </w:rPr>
        <w:t> </w:t>
      </w:r>
      <w:r>
        <w:rPr>
          <w:color w:val="231F20"/>
          <w:sz w:val="22"/>
        </w:rPr>
        <w:t>K-</w:t>
      </w:r>
      <w:r>
        <w:rPr>
          <w:color w:val="231F20"/>
          <w:spacing w:val="-5"/>
          <w:sz w:val="22"/>
        </w:rPr>
        <w:t>Map</w:t>
      </w:r>
    </w:p>
    <w:p>
      <w:pPr>
        <w:pStyle w:val="Heading6"/>
        <w:numPr>
          <w:ilvl w:val="1"/>
          <w:numId w:val="225"/>
        </w:numPr>
        <w:tabs>
          <w:tab w:pos="1906" w:val="left" w:leader="none"/>
        </w:tabs>
        <w:spacing w:line="252" w:lineRule="exact" w:before="0" w:after="0"/>
        <w:ind w:left="1906" w:right="0" w:hanging="567"/>
        <w:jc w:val="left"/>
      </w:pPr>
      <w:r>
        <w:rPr>
          <w:color w:val="231F20"/>
        </w:rPr>
        <w:t>Logic</w:t>
      </w:r>
      <w:r>
        <w:rPr>
          <w:color w:val="231F20"/>
          <w:spacing w:val="-10"/>
        </w:rPr>
        <w:t> </w:t>
      </w:r>
      <w:r>
        <w:rPr>
          <w:color w:val="231F20"/>
          <w:spacing w:val="-2"/>
        </w:rPr>
        <w:t>Gates</w:t>
      </w:r>
    </w:p>
    <w:p>
      <w:pPr>
        <w:pStyle w:val="ListParagraph"/>
        <w:numPr>
          <w:ilvl w:val="2"/>
          <w:numId w:val="225"/>
        </w:numPr>
        <w:tabs>
          <w:tab w:pos="2760" w:val="left" w:leader="none"/>
        </w:tabs>
        <w:spacing w:line="252" w:lineRule="exact" w:before="0" w:after="0"/>
        <w:ind w:left="2760" w:right="0" w:hanging="854"/>
        <w:jc w:val="left"/>
        <w:rPr>
          <w:sz w:val="22"/>
        </w:rPr>
      </w:pPr>
      <w:r>
        <w:rPr>
          <w:color w:val="231F20"/>
          <w:sz w:val="22"/>
        </w:rPr>
        <w:t>Define</w:t>
      </w:r>
      <w:r>
        <w:rPr>
          <w:color w:val="231F20"/>
          <w:spacing w:val="-9"/>
          <w:sz w:val="22"/>
        </w:rPr>
        <w:t> </w:t>
      </w:r>
      <w:r>
        <w:rPr>
          <w:color w:val="231F20"/>
          <w:sz w:val="22"/>
        </w:rPr>
        <w:t>Logic</w:t>
      </w:r>
      <w:r>
        <w:rPr>
          <w:color w:val="231F20"/>
          <w:spacing w:val="-5"/>
          <w:sz w:val="22"/>
        </w:rPr>
        <w:t> </w:t>
      </w:r>
      <w:r>
        <w:rPr>
          <w:color w:val="231F20"/>
          <w:spacing w:val="-4"/>
          <w:sz w:val="22"/>
        </w:rPr>
        <w:t>gate</w:t>
      </w:r>
    </w:p>
    <w:p>
      <w:pPr>
        <w:pStyle w:val="ListParagraph"/>
        <w:numPr>
          <w:ilvl w:val="2"/>
          <w:numId w:val="225"/>
        </w:numPr>
        <w:tabs>
          <w:tab w:pos="2760" w:val="left" w:leader="none"/>
        </w:tabs>
        <w:spacing w:line="252" w:lineRule="exact" w:before="0" w:after="0"/>
        <w:ind w:left="2760" w:right="0" w:hanging="854"/>
        <w:jc w:val="left"/>
        <w:rPr>
          <w:sz w:val="22"/>
        </w:rPr>
      </w:pPr>
      <w:r>
        <w:rPr>
          <w:color w:val="231F20"/>
          <w:sz w:val="22"/>
        </w:rPr>
        <w:t>List</w:t>
      </w:r>
      <w:r>
        <w:rPr>
          <w:color w:val="231F20"/>
          <w:spacing w:val="-7"/>
          <w:sz w:val="22"/>
        </w:rPr>
        <w:t> </w:t>
      </w:r>
      <w:r>
        <w:rPr>
          <w:color w:val="231F20"/>
          <w:sz w:val="22"/>
        </w:rPr>
        <w:t>basic</w:t>
      </w:r>
      <w:r>
        <w:rPr>
          <w:color w:val="231F20"/>
          <w:spacing w:val="-10"/>
          <w:sz w:val="22"/>
        </w:rPr>
        <w:t> </w:t>
      </w:r>
      <w:r>
        <w:rPr>
          <w:color w:val="231F20"/>
          <w:spacing w:val="-2"/>
          <w:sz w:val="22"/>
        </w:rPr>
        <w:t>gates</w:t>
      </w:r>
    </w:p>
    <w:p>
      <w:pPr>
        <w:pStyle w:val="ListParagraph"/>
        <w:numPr>
          <w:ilvl w:val="2"/>
          <w:numId w:val="225"/>
        </w:numPr>
        <w:tabs>
          <w:tab w:pos="2760" w:val="left" w:leader="none"/>
        </w:tabs>
        <w:spacing w:line="252" w:lineRule="exact" w:before="0" w:after="0"/>
        <w:ind w:left="2760" w:right="0" w:hanging="854"/>
        <w:jc w:val="left"/>
        <w:rPr>
          <w:sz w:val="22"/>
        </w:rPr>
      </w:pPr>
      <w:r>
        <w:rPr>
          <w:color w:val="231F20"/>
          <w:sz w:val="22"/>
        </w:rPr>
        <w:t>Define</w:t>
      </w:r>
      <w:r>
        <w:rPr>
          <w:color w:val="231F20"/>
          <w:spacing w:val="-11"/>
          <w:sz w:val="22"/>
        </w:rPr>
        <w:t> </w:t>
      </w:r>
      <w:r>
        <w:rPr>
          <w:color w:val="231F20"/>
          <w:sz w:val="22"/>
        </w:rPr>
        <w:t>OR</w:t>
      </w:r>
      <w:r>
        <w:rPr>
          <w:color w:val="231F20"/>
          <w:spacing w:val="-4"/>
          <w:sz w:val="22"/>
        </w:rPr>
        <w:t> gate</w:t>
      </w:r>
    </w:p>
    <w:p>
      <w:pPr>
        <w:pStyle w:val="ListParagraph"/>
        <w:numPr>
          <w:ilvl w:val="2"/>
          <w:numId w:val="225"/>
        </w:numPr>
        <w:tabs>
          <w:tab w:pos="2760" w:val="left" w:leader="none"/>
        </w:tabs>
        <w:spacing w:line="252" w:lineRule="exact" w:before="0" w:after="0"/>
        <w:ind w:left="2760" w:right="0" w:hanging="854"/>
        <w:jc w:val="left"/>
        <w:rPr>
          <w:sz w:val="22"/>
        </w:rPr>
      </w:pPr>
      <w:r>
        <w:rPr>
          <w:color w:val="231F20"/>
          <w:sz w:val="22"/>
        </w:rPr>
        <w:t>Explain</w:t>
      </w:r>
      <w:r>
        <w:rPr>
          <w:color w:val="231F20"/>
          <w:spacing w:val="-6"/>
          <w:sz w:val="22"/>
        </w:rPr>
        <w:t> </w:t>
      </w:r>
      <w:r>
        <w:rPr>
          <w:color w:val="231F20"/>
          <w:sz w:val="22"/>
        </w:rPr>
        <w:t>OR</w:t>
      </w:r>
      <w:r>
        <w:rPr>
          <w:color w:val="231F20"/>
          <w:spacing w:val="-5"/>
          <w:sz w:val="22"/>
        </w:rPr>
        <w:t> </w:t>
      </w:r>
      <w:r>
        <w:rPr>
          <w:color w:val="231F20"/>
          <w:sz w:val="22"/>
        </w:rPr>
        <w:t>gate</w:t>
      </w:r>
      <w:r>
        <w:rPr>
          <w:color w:val="231F20"/>
          <w:spacing w:val="-8"/>
          <w:sz w:val="22"/>
        </w:rPr>
        <w:t> </w:t>
      </w:r>
      <w:r>
        <w:rPr>
          <w:color w:val="231F20"/>
          <w:sz w:val="22"/>
        </w:rPr>
        <w:t>with</w:t>
      </w:r>
      <w:r>
        <w:rPr>
          <w:color w:val="231F20"/>
          <w:spacing w:val="-7"/>
          <w:sz w:val="22"/>
        </w:rPr>
        <w:t> </w:t>
      </w:r>
      <w:r>
        <w:rPr>
          <w:color w:val="231F20"/>
          <w:sz w:val="22"/>
        </w:rPr>
        <w:t>logic</w:t>
      </w:r>
      <w:r>
        <w:rPr>
          <w:color w:val="231F20"/>
          <w:spacing w:val="-6"/>
          <w:sz w:val="22"/>
        </w:rPr>
        <w:t> </w:t>
      </w:r>
      <w:r>
        <w:rPr>
          <w:color w:val="231F20"/>
          <w:sz w:val="22"/>
        </w:rPr>
        <w:t>symbol</w:t>
      </w:r>
      <w:r>
        <w:rPr>
          <w:color w:val="231F20"/>
          <w:spacing w:val="-2"/>
          <w:sz w:val="22"/>
        </w:rPr>
        <w:t> </w:t>
      </w:r>
      <w:r>
        <w:rPr>
          <w:color w:val="231F20"/>
          <w:sz w:val="22"/>
        </w:rPr>
        <w:t>and</w:t>
      </w:r>
      <w:r>
        <w:rPr>
          <w:color w:val="231F20"/>
          <w:spacing w:val="-7"/>
          <w:sz w:val="22"/>
        </w:rPr>
        <w:t> </w:t>
      </w:r>
      <w:r>
        <w:rPr>
          <w:color w:val="231F20"/>
          <w:sz w:val="22"/>
        </w:rPr>
        <w:t>truth</w:t>
      </w:r>
      <w:r>
        <w:rPr>
          <w:color w:val="231F20"/>
          <w:spacing w:val="-11"/>
          <w:sz w:val="22"/>
        </w:rPr>
        <w:t> </w:t>
      </w:r>
      <w:r>
        <w:rPr>
          <w:color w:val="231F20"/>
          <w:spacing w:val="-2"/>
          <w:sz w:val="22"/>
        </w:rPr>
        <w:t>table.</w:t>
      </w:r>
    </w:p>
    <w:p>
      <w:pPr>
        <w:pStyle w:val="ListParagraph"/>
        <w:numPr>
          <w:ilvl w:val="2"/>
          <w:numId w:val="225"/>
        </w:numPr>
        <w:tabs>
          <w:tab w:pos="2760" w:val="left" w:leader="none"/>
        </w:tabs>
        <w:spacing w:line="252" w:lineRule="exact" w:before="0" w:after="0"/>
        <w:ind w:left="2760" w:right="0" w:hanging="854"/>
        <w:jc w:val="left"/>
        <w:rPr>
          <w:sz w:val="22"/>
        </w:rPr>
      </w:pPr>
      <w:r>
        <w:rPr>
          <w:color w:val="231F20"/>
          <w:sz w:val="22"/>
        </w:rPr>
        <w:t>Define</w:t>
      </w:r>
      <w:r>
        <w:rPr>
          <w:color w:val="231F20"/>
          <w:spacing w:val="-3"/>
          <w:sz w:val="22"/>
        </w:rPr>
        <w:t> </w:t>
      </w:r>
      <w:r>
        <w:rPr>
          <w:color w:val="231F20"/>
          <w:sz w:val="22"/>
        </w:rPr>
        <w:t>AND</w:t>
      </w:r>
      <w:r>
        <w:rPr>
          <w:color w:val="231F20"/>
          <w:spacing w:val="-4"/>
          <w:sz w:val="22"/>
        </w:rPr>
        <w:t> gate</w:t>
      </w:r>
    </w:p>
    <w:p>
      <w:pPr>
        <w:pStyle w:val="ListParagraph"/>
        <w:numPr>
          <w:ilvl w:val="2"/>
          <w:numId w:val="225"/>
        </w:numPr>
        <w:tabs>
          <w:tab w:pos="2761" w:val="left" w:leader="none"/>
        </w:tabs>
        <w:spacing w:line="252" w:lineRule="exact" w:before="0" w:after="0"/>
        <w:ind w:left="2761" w:right="0" w:hanging="855"/>
        <w:jc w:val="left"/>
        <w:rPr>
          <w:sz w:val="22"/>
        </w:rPr>
      </w:pPr>
      <w:r>
        <w:rPr>
          <w:color w:val="231F20"/>
          <w:sz w:val="22"/>
        </w:rPr>
        <w:t>Explain</w:t>
      </w:r>
      <w:r>
        <w:rPr>
          <w:color w:val="231F20"/>
          <w:spacing w:val="-6"/>
          <w:sz w:val="22"/>
        </w:rPr>
        <w:t> </w:t>
      </w:r>
      <w:r>
        <w:rPr>
          <w:color w:val="231F20"/>
          <w:sz w:val="22"/>
        </w:rPr>
        <w:t>AND</w:t>
      </w:r>
      <w:r>
        <w:rPr>
          <w:color w:val="231F20"/>
          <w:spacing w:val="-6"/>
          <w:sz w:val="22"/>
        </w:rPr>
        <w:t> </w:t>
      </w:r>
      <w:r>
        <w:rPr>
          <w:color w:val="231F20"/>
          <w:sz w:val="22"/>
        </w:rPr>
        <w:t>gate</w:t>
      </w:r>
      <w:r>
        <w:rPr>
          <w:color w:val="231F20"/>
          <w:spacing w:val="-7"/>
          <w:sz w:val="22"/>
        </w:rPr>
        <w:t> </w:t>
      </w:r>
      <w:r>
        <w:rPr>
          <w:color w:val="231F20"/>
          <w:sz w:val="22"/>
        </w:rPr>
        <w:t>with</w:t>
      </w:r>
      <w:r>
        <w:rPr>
          <w:color w:val="231F20"/>
          <w:spacing w:val="-6"/>
          <w:sz w:val="22"/>
        </w:rPr>
        <w:t> </w:t>
      </w:r>
      <w:r>
        <w:rPr>
          <w:color w:val="231F20"/>
          <w:sz w:val="22"/>
        </w:rPr>
        <w:t>logic</w:t>
      </w:r>
      <w:r>
        <w:rPr>
          <w:color w:val="231F20"/>
          <w:spacing w:val="-10"/>
          <w:sz w:val="22"/>
        </w:rPr>
        <w:t> </w:t>
      </w:r>
      <w:r>
        <w:rPr>
          <w:color w:val="231F20"/>
          <w:sz w:val="22"/>
        </w:rPr>
        <w:t>symbol</w:t>
      </w:r>
      <w:r>
        <w:rPr>
          <w:color w:val="231F20"/>
          <w:spacing w:val="-7"/>
          <w:sz w:val="22"/>
        </w:rPr>
        <w:t> </w:t>
      </w:r>
      <w:r>
        <w:rPr>
          <w:color w:val="231F20"/>
          <w:sz w:val="22"/>
        </w:rPr>
        <w:t>and</w:t>
      </w:r>
      <w:r>
        <w:rPr>
          <w:color w:val="231F20"/>
          <w:spacing w:val="-6"/>
          <w:sz w:val="22"/>
        </w:rPr>
        <w:t> </w:t>
      </w:r>
      <w:r>
        <w:rPr>
          <w:color w:val="231F20"/>
          <w:sz w:val="22"/>
        </w:rPr>
        <w:t>truth</w:t>
      </w:r>
      <w:r>
        <w:rPr>
          <w:color w:val="231F20"/>
          <w:spacing w:val="-6"/>
          <w:sz w:val="22"/>
        </w:rPr>
        <w:t> </w:t>
      </w:r>
      <w:r>
        <w:rPr>
          <w:color w:val="231F20"/>
          <w:spacing w:val="-2"/>
          <w:sz w:val="22"/>
        </w:rPr>
        <w:t>table.</w:t>
      </w:r>
    </w:p>
    <w:p>
      <w:pPr>
        <w:pStyle w:val="ListParagraph"/>
        <w:numPr>
          <w:ilvl w:val="2"/>
          <w:numId w:val="225"/>
        </w:numPr>
        <w:tabs>
          <w:tab w:pos="2760" w:val="left" w:leader="none"/>
        </w:tabs>
        <w:spacing w:line="252" w:lineRule="exact" w:before="0" w:after="0"/>
        <w:ind w:left="2760" w:right="0" w:hanging="854"/>
        <w:jc w:val="left"/>
        <w:rPr>
          <w:sz w:val="22"/>
        </w:rPr>
      </w:pPr>
      <w:r>
        <w:rPr>
          <w:color w:val="231F20"/>
          <w:sz w:val="22"/>
        </w:rPr>
        <w:t>Define</w:t>
      </w:r>
      <w:r>
        <w:rPr>
          <w:color w:val="231F20"/>
          <w:spacing w:val="-6"/>
          <w:sz w:val="22"/>
        </w:rPr>
        <w:t> </w:t>
      </w:r>
      <w:r>
        <w:rPr>
          <w:color w:val="231F20"/>
          <w:sz w:val="22"/>
        </w:rPr>
        <w:t>NOT</w:t>
      </w:r>
      <w:r>
        <w:rPr>
          <w:color w:val="231F20"/>
          <w:spacing w:val="-6"/>
          <w:sz w:val="22"/>
        </w:rPr>
        <w:t> </w:t>
      </w:r>
      <w:r>
        <w:rPr>
          <w:color w:val="231F20"/>
          <w:spacing w:val="-4"/>
          <w:sz w:val="22"/>
        </w:rPr>
        <w:t>gate</w:t>
      </w:r>
    </w:p>
    <w:p>
      <w:pPr>
        <w:pStyle w:val="ListParagraph"/>
        <w:numPr>
          <w:ilvl w:val="2"/>
          <w:numId w:val="225"/>
        </w:numPr>
        <w:tabs>
          <w:tab w:pos="2761" w:val="left" w:leader="none"/>
        </w:tabs>
        <w:spacing w:line="252" w:lineRule="exact" w:before="0" w:after="0"/>
        <w:ind w:left="2761" w:right="0" w:hanging="855"/>
        <w:jc w:val="left"/>
        <w:rPr>
          <w:sz w:val="22"/>
        </w:rPr>
      </w:pPr>
      <w:r>
        <w:rPr>
          <w:color w:val="231F20"/>
          <w:sz w:val="22"/>
        </w:rPr>
        <w:t>Explain</w:t>
      </w:r>
      <w:r>
        <w:rPr>
          <w:color w:val="231F20"/>
          <w:spacing w:val="-6"/>
          <w:sz w:val="22"/>
        </w:rPr>
        <w:t> </w:t>
      </w:r>
      <w:r>
        <w:rPr>
          <w:color w:val="231F20"/>
          <w:sz w:val="22"/>
        </w:rPr>
        <w:t>NOT</w:t>
      </w:r>
      <w:r>
        <w:rPr>
          <w:color w:val="231F20"/>
          <w:spacing w:val="-6"/>
          <w:sz w:val="22"/>
        </w:rPr>
        <w:t> </w:t>
      </w:r>
      <w:r>
        <w:rPr>
          <w:color w:val="231F20"/>
          <w:sz w:val="22"/>
        </w:rPr>
        <w:t>gate</w:t>
      </w:r>
      <w:r>
        <w:rPr>
          <w:color w:val="231F20"/>
          <w:spacing w:val="-8"/>
          <w:sz w:val="22"/>
        </w:rPr>
        <w:t> </w:t>
      </w:r>
      <w:r>
        <w:rPr>
          <w:color w:val="231F20"/>
          <w:sz w:val="22"/>
        </w:rPr>
        <w:t>with</w:t>
      </w:r>
      <w:r>
        <w:rPr>
          <w:color w:val="231F20"/>
          <w:spacing w:val="-6"/>
          <w:sz w:val="22"/>
        </w:rPr>
        <w:t> </w:t>
      </w:r>
      <w:r>
        <w:rPr>
          <w:color w:val="231F20"/>
          <w:sz w:val="22"/>
        </w:rPr>
        <w:t>logic</w:t>
      </w:r>
      <w:r>
        <w:rPr>
          <w:color w:val="231F20"/>
          <w:spacing w:val="-10"/>
          <w:sz w:val="22"/>
        </w:rPr>
        <w:t> </w:t>
      </w:r>
      <w:r>
        <w:rPr>
          <w:color w:val="231F20"/>
          <w:sz w:val="22"/>
        </w:rPr>
        <w:t>symbol</w:t>
      </w:r>
      <w:r>
        <w:rPr>
          <w:color w:val="231F20"/>
          <w:spacing w:val="-7"/>
          <w:sz w:val="22"/>
        </w:rPr>
        <w:t> </w:t>
      </w:r>
      <w:r>
        <w:rPr>
          <w:color w:val="231F20"/>
          <w:sz w:val="22"/>
        </w:rPr>
        <w:t>and</w:t>
      </w:r>
      <w:r>
        <w:rPr>
          <w:color w:val="231F20"/>
          <w:spacing w:val="-6"/>
          <w:sz w:val="22"/>
        </w:rPr>
        <w:t> </w:t>
      </w:r>
      <w:r>
        <w:rPr>
          <w:color w:val="231F20"/>
          <w:sz w:val="22"/>
        </w:rPr>
        <w:t>truth</w:t>
      </w:r>
      <w:r>
        <w:rPr>
          <w:color w:val="231F20"/>
          <w:spacing w:val="-6"/>
          <w:sz w:val="22"/>
        </w:rPr>
        <w:t> </w:t>
      </w:r>
      <w:r>
        <w:rPr>
          <w:color w:val="231F20"/>
          <w:spacing w:val="-2"/>
          <w:sz w:val="22"/>
        </w:rPr>
        <w:t>table.</w:t>
      </w:r>
    </w:p>
    <w:p>
      <w:pPr>
        <w:pStyle w:val="ListParagraph"/>
        <w:numPr>
          <w:ilvl w:val="2"/>
          <w:numId w:val="225"/>
        </w:numPr>
        <w:tabs>
          <w:tab w:pos="2762" w:val="left" w:leader="none"/>
        </w:tabs>
        <w:spacing w:line="252" w:lineRule="exact" w:before="0" w:after="0"/>
        <w:ind w:left="2762" w:right="0" w:hanging="856"/>
        <w:jc w:val="left"/>
        <w:rPr>
          <w:sz w:val="22"/>
        </w:rPr>
      </w:pPr>
      <w:r>
        <w:rPr>
          <w:color w:val="231F20"/>
          <w:sz w:val="22"/>
        </w:rPr>
        <w:t>What</w:t>
      </w:r>
      <w:r>
        <w:rPr>
          <w:color w:val="231F20"/>
          <w:spacing w:val="-8"/>
          <w:sz w:val="22"/>
        </w:rPr>
        <w:t> </w:t>
      </w:r>
      <w:r>
        <w:rPr>
          <w:color w:val="231F20"/>
          <w:sz w:val="22"/>
        </w:rPr>
        <w:t>is</w:t>
      </w:r>
      <w:r>
        <w:rPr>
          <w:color w:val="231F20"/>
          <w:spacing w:val="-6"/>
          <w:sz w:val="22"/>
        </w:rPr>
        <w:t> </w:t>
      </w:r>
      <w:r>
        <w:rPr>
          <w:color w:val="231F20"/>
          <w:sz w:val="22"/>
        </w:rPr>
        <w:t>universal</w:t>
      </w:r>
      <w:r>
        <w:rPr>
          <w:color w:val="231F20"/>
          <w:spacing w:val="-3"/>
          <w:sz w:val="22"/>
        </w:rPr>
        <w:t> </w:t>
      </w:r>
      <w:r>
        <w:rPr>
          <w:color w:val="231F20"/>
          <w:sz w:val="22"/>
        </w:rPr>
        <w:t>gate?</w:t>
      </w:r>
      <w:r>
        <w:rPr>
          <w:color w:val="231F20"/>
          <w:spacing w:val="-5"/>
          <w:sz w:val="22"/>
        </w:rPr>
        <w:t> </w:t>
      </w:r>
      <w:r>
        <w:rPr>
          <w:color w:val="231F20"/>
          <w:sz w:val="22"/>
        </w:rPr>
        <w:t>List</w:t>
      </w:r>
      <w:r>
        <w:rPr>
          <w:color w:val="231F20"/>
          <w:spacing w:val="-6"/>
          <w:sz w:val="22"/>
        </w:rPr>
        <w:t> </w:t>
      </w:r>
      <w:r>
        <w:rPr>
          <w:color w:val="231F20"/>
          <w:sz w:val="22"/>
        </w:rPr>
        <w:t>universal</w:t>
      </w:r>
      <w:r>
        <w:rPr>
          <w:color w:val="231F20"/>
          <w:spacing w:val="-3"/>
          <w:sz w:val="22"/>
        </w:rPr>
        <w:t> </w:t>
      </w:r>
      <w:r>
        <w:rPr>
          <w:color w:val="231F20"/>
          <w:spacing w:val="-4"/>
          <w:sz w:val="22"/>
        </w:rPr>
        <w:t>gates</w:t>
      </w:r>
    </w:p>
    <w:p>
      <w:pPr>
        <w:pStyle w:val="ListParagraph"/>
        <w:numPr>
          <w:ilvl w:val="2"/>
          <w:numId w:val="225"/>
        </w:numPr>
        <w:tabs>
          <w:tab w:pos="2761" w:val="left" w:leader="none"/>
        </w:tabs>
        <w:spacing w:line="252" w:lineRule="exact" w:before="0" w:after="0"/>
        <w:ind w:left="2761" w:right="0" w:hanging="855"/>
        <w:jc w:val="left"/>
        <w:rPr>
          <w:sz w:val="22"/>
        </w:rPr>
      </w:pPr>
      <w:r>
        <w:rPr>
          <w:color w:val="231F20"/>
          <w:sz w:val="22"/>
        </w:rPr>
        <w:t>Define</w:t>
      </w:r>
      <w:r>
        <w:rPr>
          <w:color w:val="231F20"/>
          <w:spacing w:val="-4"/>
          <w:sz w:val="22"/>
        </w:rPr>
        <w:t> </w:t>
      </w:r>
      <w:r>
        <w:rPr>
          <w:color w:val="231F20"/>
          <w:sz w:val="22"/>
        </w:rPr>
        <w:t>NOR</w:t>
      </w:r>
      <w:r>
        <w:rPr>
          <w:color w:val="231F20"/>
          <w:spacing w:val="-4"/>
          <w:sz w:val="22"/>
        </w:rPr>
        <w:t> gate</w:t>
      </w:r>
    </w:p>
    <w:p>
      <w:pPr>
        <w:pStyle w:val="ListParagraph"/>
        <w:numPr>
          <w:ilvl w:val="2"/>
          <w:numId w:val="225"/>
        </w:numPr>
        <w:tabs>
          <w:tab w:pos="2761" w:val="left" w:leader="none"/>
        </w:tabs>
        <w:spacing w:line="252" w:lineRule="exact" w:before="0" w:after="0"/>
        <w:ind w:left="2761" w:right="0" w:hanging="855"/>
        <w:jc w:val="left"/>
        <w:rPr>
          <w:sz w:val="22"/>
        </w:rPr>
      </w:pPr>
      <w:r>
        <w:rPr>
          <w:color w:val="231F20"/>
          <w:sz w:val="22"/>
        </w:rPr>
        <w:t>Explain</w:t>
      </w:r>
      <w:r>
        <w:rPr>
          <w:color w:val="231F20"/>
          <w:spacing w:val="-9"/>
          <w:sz w:val="22"/>
        </w:rPr>
        <w:t> </w:t>
      </w:r>
      <w:r>
        <w:rPr>
          <w:color w:val="231F20"/>
          <w:sz w:val="22"/>
        </w:rPr>
        <w:t>NOR</w:t>
      </w:r>
      <w:r>
        <w:rPr>
          <w:color w:val="231F20"/>
          <w:spacing w:val="-4"/>
          <w:sz w:val="22"/>
        </w:rPr>
        <w:t> </w:t>
      </w:r>
      <w:r>
        <w:rPr>
          <w:color w:val="231F20"/>
          <w:sz w:val="22"/>
        </w:rPr>
        <w:t>gate</w:t>
      </w:r>
      <w:r>
        <w:rPr>
          <w:color w:val="231F20"/>
          <w:spacing w:val="-4"/>
          <w:sz w:val="22"/>
        </w:rPr>
        <w:t> </w:t>
      </w:r>
      <w:r>
        <w:rPr>
          <w:color w:val="231F20"/>
          <w:sz w:val="22"/>
        </w:rPr>
        <w:t>with</w:t>
      </w:r>
      <w:r>
        <w:rPr>
          <w:color w:val="231F20"/>
          <w:spacing w:val="-4"/>
          <w:sz w:val="22"/>
        </w:rPr>
        <w:t> </w:t>
      </w:r>
      <w:r>
        <w:rPr>
          <w:color w:val="231F20"/>
          <w:sz w:val="22"/>
        </w:rPr>
        <w:t>logic</w:t>
      </w:r>
      <w:r>
        <w:rPr>
          <w:color w:val="231F20"/>
          <w:spacing w:val="-11"/>
          <w:sz w:val="22"/>
        </w:rPr>
        <w:t> </w:t>
      </w:r>
      <w:r>
        <w:rPr>
          <w:color w:val="231F20"/>
          <w:sz w:val="22"/>
        </w:rPr>
        <w:t>symbol</w:t>
      </w:r>
      <w:r>
        <w:rPr>
          <w:color w:val="231F20"/>
          <w:spacing w:val="-6"/>
          <w:sz w:val="22"/>
        </w:rPr>
        <w:t> </w:t>
      </w:r>
      <w:r>
        <w:rPr>
          <w:color w:val="231F20"/>
          <w:sz w:val="22"/>
        </w:rPr>
        <w:t>and</w:t>
      </w:r>
      <w:r>
        <w:rPr>
          <w:color w:val="231F20"/>
          <w:spacing w:val="-6"/>
          <w:sz w:val="22"/>
        </w:rPr>
        <w:t> </w:t>
      </w:r>
      <w:r>
        <w:rPr>
          <w:color w:val="231F20"/>
          <w:sz w:val="22"/>
        </w:rPr>
        <w:t>truth</w:t>
      </w:r>
      <w:r>
        <w:rPr>
          <w:color w:val="231F20"/>
          <w:spacing w:val="-6"/>
          <w:sz w:val="22"/>
        </w:rPr>
        <w:t> </w:t>
      </w:r>
      <w:r>
        <w:rPr>
          <w:color w:val="231F20"/>
          <w:spacing w:val="-2"/>
          <w:sz w:val="22"/>
        </w:rPr>
        <w:t>table.</w:t>
      </w:r>
    </w:p>
    <w:p>
      <w:pPr>
        <w:pStyle w:val="ListParagraph"/>
        <w:numPr>
          <w:ilvl w:val="2"/>
          <w:numId w:val="225"/>
        </w:numPr>
        <w:tabs>
          <w:tab w:pos="2761" w:val="left" w:leader="none"/>
        </w:tabs>
        <w:spacing w:line="252" w:lineRule="exact" w:before="0" w:after="0"/>
        <w:ind w:left="2761" w:right="0" w:hanging="855"/>
        <w:jc w:val="left"/>
        <w:rPr>
          <w:sz w:val="22"/>
        </w:rPr>
      </w:pPr>
      <w:r>
        <w:rPr>
          <w:color w:val="231F20"/>
          <w:sz w:val="22"/>
        </w:rPr>
        <w:t>Define</w:t>
      </w:r>
      <w:r>
        <w:rPr>
          <w:color w:val="231F20"/>
          <w:spacing w:val="-7"/>
          <w:sz w:val="22"/>
        </w:rPr>
        <w:t> </w:t>
      </w:r>
      <w:r>
        <w:rPr>
          <w:color w:val="231F20"/>
          <w:sz w:val="22"/>
        </w:rPr>
        <w:t>NAND</w:t>
      </w:r>
      <w:r>
        <w:rPr>
          <w:color w:val="231F20"/>
          <w:spacing w:val="-4"/>
          <w:sz w:val="22"/>
        </w:rPr>
        <w:t> gate</w:t>
      </w:r>
    </w:p>
    <w:p>
      <w:pPr>
        <w:pStyle w:val="ListParagraph"/>
        <w:numPr>
          <w:ilvl w:val="2"/>
          <w:numId w:val="225"/>
        </w:numPr>
        <w:tabs>
          <w:tab w:pos="2760" w:val="left" w:leader="none"/>
        </w:tabs>
        <w:spacing w:line="252" w:lineRule="exact" w:before="0" w:after="0"/>
        <w:ind w:left="2760" w:right="0" w:hanging="854"/>
        <w:jc w:val="left"/>
        <w:rPr>
          <w:sz w:val="22"/>
        </w:rPr>
      </w:pPr>
      <w:r>
        <w:rPr>
          <w:color w:val="231F20"/>
          <w:sz w:val="22"/>
        </w:rPr>
        <w:t>Explain</w:t>
      </w:r>
      <w:r>
        <w:rPr>
          <w:color w:val="231F20"/>
          <w:spacing w:val="-6"/>
          <w:sz w:val="22"/>
        </w:rPr>
        <w:t> </w:t>
      </w:r>
      <w:r>
        <w:rPr>
          <w:color w:val="231F20"/>
          <w:sz w:val="22"/>
        </w:rPr>
        <w:t>NAND</w:t>
      </w:r>
      <w:r>
        <w:rPr>
          <w:color w:val="231F20"/>
          <w:spacing w:val="-7"/>
          <w:sz w:val="22"/>
        </w:rPr>
        <w:t> </w:t>
      </w:r>
      <w:r>
        <w:rPr>
          <w:color w:val="231F20"/>
          <w:sz w:val="22"/>
        </w:rPr>
        <w:t>gate</w:t>
      </w:r>
      <w:r>
        <w:rPr>
          <w:color w:val="231F20"/>
          <w:spacing w:val="-4"/>
          <w:sz w:val="22"/>
        </w:rPr>
        <w:t> </w:t>
      </w:r>
      <w:r>
        <w:rPr>
          <w:color w:val="231F20"/>
          <w:sz w:val="22"/>
        </w:rPr>
        <w:t>with</w:t>
      </w:r>
      <w:r>
        <w:rPr>
          <w:color w:val="231F20"/>
          <w:spacing w:val="-4"/>
          <w:sz w:val="22"/>
        </w:rPr>
        <w:t> </w:t>
      </w:r>
      <w:r>
        <w:rPr>
          <w:color w:val="231F20"/>
          <w:sz w:val="22"/>
        </w:rPr>
        <w:t>logic</w:t>
      </w:r>
      <w:r>
        <w:rPr>
          <w:color w:val="231F20"/>
          <w:spacing w:val="-6"/>
          <w:sz w:val="22"/>
        </w:rPr>
        <w:t> </w:t>
      </w:r>
      <w:r>
        <w:rPr>
          <w:color w:val="231F20"/>
          <w:sz w:val="22"/>
        </w:rPr>
        <w:t>symbol</w:t>
      </w:r>
      <w:r>
        <w:rPr>
          <w:color w:val="231F20"/>
          <w:spacing w:val="-7"/>
          <w:sz w:val="22"/>
        </w:rPr>
        <w:t> </w:t>
      </w:r>
      <w:r>
        <w:rPr>
          <w:color w:val="231F20"/>
          <w:sz w:val="22"/>
        </w:rPr>
        <w:t>and</w:t>
      </w:r>
      <w:r>
        <w:rPr>
          <w:color w:val="231F20"/>
          <w:spacing w:val="-6"/>
          <w:sz w:val="22"/>
        </w:rPr>
        <w:t> </w:t>
      </w:r>
      <w:r>
        <w:rPr>
          <w:color w:val="231F20"/>
          <w:sz w:val="22"/>
        </w:rPr>
        <w:t>truth</w:t>
      </w:r>
      <w:r>
        <w:rPr>
          <w:color w:val="231F20"/>
          <w:spacing w:val="-11"/>
          <w:sz w:val="22"/>
        </w:rPr>
        <w:t> </w:t>
      </w:r>
      <w:r>
        <w:rPr>
          <w:color w:val="231F20"/>
          <w:spacing w:val="-2"/>
          <w:sz w:val="22"/>
        </w:rPr>
        <w:t>table.</w:t>
      </w:r>
    </w:p>
    <w:p>
      <w:pPr>
        <w:pStyle w:val="ListParagraph"/>
        <w:numPr>
          <w:ilvl w:val="2"/>
          <w:numId w:val="225"/>
        </w:numPr>
        <w:tabs>
          <w:tab w:pos="2760" w:val="left" w:leader="none"/>
        </w:tabs>
        <w:spacing w:line="252" w:lineRule="exact" w:before="0" w:after="0"/>
        <w:ind w:left="2760" w:right="0" w:hanging="854"/>
        <w:jc w:val="left"/>
        <w:rPr>
          <w:sz w:val="22"/>
        </w:rPr>
      </w:pPr>
      <w:r>
        <w:rPr>
          <w:color w:val="231F20"/>
          <w:sz w:val="22"/>
        </w:rPr>
        <w:t>Define</w:t>
      </w:r>
      <w:r>
        <w:rPr>
          <w:color w:val="231F20"/>
          <w:spacing w:val="-10"/>
          <w:sz w:val="22"/>
        </w:rPr>
        <w:t> </w:t>
      </w:r>
      <w:r>
        <w:rPr>
          <w:color w:val="231F20"/>
          <w:sz w:val="22"/>
        </w:rPr>
        <w:t>EX-OR</w:t>
      </w:r>
      <w:r>
        <w:rPr>
          <w:color w:val="231F20"/>
          <w:spacing w:val="-7"/>
          <w:sz w:val="22"/>
        </w:rPr>
        <w:t> </w:t>
      </w:r>
      <w:r>
        <w:rPr>
          <w:color w:val="231F20"/>
          <w:sz w:val="22"/>
        </w:rPr>
        <w:t>and</w:t>
      </w:r>
      <w:r>
        <w:rPr>
          <w:color w:val="231F20"/>
          <w:spacing w:val="-2"/>
          <w:sz w:val="22"/>
        </w:rPr>
        <w:t> </w:t>
      </w:r>
      <w:r>
        <w:rPr>
          <w:color w:val="231F20"/>
          <w:sz w:val="22"/>
        </w:rPr>
        <w:t>EX-NOR</w:t>
      </w:r>
      <w:r>
        <w:rPr>
          <w:color w:val="231F20"/>
          <w:spacing w:val="-5"/>
          <w:sz w:val="22"/>
        </w:rPr>
        <w:t> </w:t>
      </w:r>
      <w:r>
        <w:rPr>
          <w:color w:val="231F20"/>
          <w:spacing w:val="-4"/>
          <w:sz w:val="22"/>
        </w:rPr>
        <w:t>gates</w:t>
      </w:r>
    </w:p>
    <w:p>
      <w:pPr>
        <w:pStyle w:val="ListParagraph"/>
        <w:numPr>
          <w:ilvl w:val="2"/>
          <w:numId w:val="225"/>
        </w:numPr>
        <w:tabs>
          <w:tab w:pos="2760" w:val="left" w:leader="none"/>
        </w:tabs>
        <w:spacing w:line="252" w:lineRule="exact" w:before="0" w:after="0"/>
        <w:ind w:left="2760" w:right="0" w:hanging="854"/>
        <w:jc w:val="left"/>
        <w:rPr>
          <w:sz w:val="22"/>
        </w:rPr>
      </w:pPr>
      <w:r>
        <w:rPr>
          <w:color w:val="231F20"/>
          <w:sz w:val="22"/>
        </w:rPr>
        <w:t>Explain</w:t>
      </w:r>
      <w:r>
        <w:rPr>
          <w:color w:val="231F20"/>
          <w:spacing w:val="-9"/>
          <w:sz w:val="22"/>
        </w:rPr>
        <w:t> </w:t>
      </w:r>
      <w:r>
        <w:rPr>
          <w:color w:val="231F20"/>
          <w:sz w:val="22"/>
        </w:rPr>
        <w:t>the</w:t>
      </w:r>
      <w:r>
        <w:rPr>
          <w:color w:val="231F20"/>
          <w:spacing w:val="-6"/>
          <w:sz w:val="22"/>
        </w:rPr>
        <w:t> </w:t>
      </w:r>
      <w:r>
        <w:rPr>
          <w:color w:val="231F20"/>
          <w:sz w:val="22"/>
        </w:rPr>
        <w:t>working</w:t>
      </w:r>
      <w:r>
        <w:rPr>
          <w:color w:val="231F20"/>
          <w:spacing w:val="-4"/>
          <w:sz w:val="22"/>
        </w:rPr>
        <w:t> </w:t>
      </w:r>
      <w:r>
        <w:rPr>
          <w:color w:val="231F20"/>
          <w:sz w:val="22"/>
        </w:rPr>
        <w:t>of</w:t>
      </w:r>
      <w:r>
        <w:rPr>
          <w:color w:val="231F20"/>
          <w:spacing w:val="-10"/>
          <w:sz w:val="22"/>
        </w:rPr>
        <w:t> </w:t>
      </w:r>
      <w:r>
        <w:rPr>
          <w:color w:val="231F20"/>
          <w:sz w:val="22"/>
        </w:rPr>
        <w:t>EX-OR</w:t>
      </w:r>
      <w:r>
        <w:rPr>
          <w:color w:val="231F20"/>
          <w:spacing w:val="-6"/>
          <w:sz w:val="22"/>
        </w:rPr>
        <w:t> </w:t>
      </w:r>
      <w:r>
        <w:rPr>
          <w:color w:val="231F20"/>
          <w:sz w:val="22"/>
        </w:rPr>
        <w:t>and</w:t>
      </w:r>
      <w:r>
        <w:rPr>
          <w:color w:val="231F20"/>
          <w:spacing w:val="-3"/>
          <w:sz w:val="22"/>
        </w:rPr>
        <w:t> </w:t>
      </w:r>
      <w:r>
        <w:rPr>
          <w:color w:val="231F20"/>
          <w:sz w:val="22"/>
        </w:rPr>
        <w:t>EX-NOR</w:t>
      </w:r>
      <w:r>
        <w:rPr>
          <w:color w:val="231F20"/>
          <w:spacing w:val="-5"/>
          <w:sz w:val="22"/>
        </w:rPr>
        <w:t> </w:t>
      </w:r>
      <w:r>
        <w:rPr>
          <w:color w:val="231F20"/>
          <w:sz w:val="22"/>
        </w:rPr>
        <w:t>gates</w:t>
      </w:r>
      <w:r>
        <w:rPr>
          <w:color w:val="231F20"/>
          <w:spacing w:val="-5"/>
          <w:sz w:val="22"/>
        </w:rPr>
        <w:t> </w:t>
      </w:r>
      <w:r>
        <w:rPr>
          <w:color w:val="231F20"/>
          <w:sz w:val="22"/>
        </w:rPr>
        <w:t>with</w:t>
      </w:r>
      <w:r>
        <w:rPr>
          <w:color w:val="231F20"/>
          <w:spacing w:val="-6"/>
          <w:sz w:val="22"/>
        </w:rPr>
        <w:t> </w:t>
      </w:r>
      <w:r>
        <w:rPr>
          <w:color w:val="231F20"/>
          <w:sz w:val="22"/>
        </w:rPr>
        <w:t>truth</w:t>
      </w:r>
      <w:r>
        <w:rPr>
          <w:color w:val="231F20"/>
          <w:spacing w:val="-7"/>
          <w:sz w:val="22"/>
        </w:rPr>
        <w:t> </w:t>
      </w:r>
      <w:r>
        <w:rPr>
          <w:color w:val="231F20"/>
          <w:spacing w:val="-2"/>
          <w:sz w:val="22"/>
        </w:rPr>
        <w:t>tables.</w:t>
      </w:r>
    </w:p>
    <w:p>
      <w:pPr>
        <w:pStyle w:val="ListParagraph"/>
        <w:numPr>
          <w:ilvl w:val="2"/>
          <w:numId w:val="225"/>
        </w:numPr>
        <w:tabs>
          <w:tab w:pos="2760" w:val="left" w:leader="none"/>
        </w:tabs>
        <w:spacing w:line="252" w:lineRule="exact" w:before="0" w:after="0"/>
        <w:ind w:left="2760" w:right="0" w:hanging="854"/>
        <w:jc w:val="left"/>
        <w:rPr>
          <w:sz w:val="22"/>
        </w:rPr>
      </w:pPr>
      <w:r>
        <w:rPr>
          <w:color w:val="231F20"/>
          <w:sz w:val="22"/>
        </w:rPr>
        <w:t>Implement</w:t>
      </w:r>
      <w:r>
        <w:rPr>
          <w:color w:val="231F20"/>
          <w:spacing w:val="-6"/>
          <w:sz w:val="22"/>
        </w:rPr>
        <w:t> </w:t>
      </w:r>
      <w:r>
        <w:rPr>
          <w:color w:val="231F20"/>
          <w:sz w:val="22"/>
        </w:rPr>
        <w:t>AND,</w:t>
      </w:r>
      <w:r>
        <w:rPr>
          <w:color w:val="231F20"/>
          <w:spacing w:val="-6"/>
          <w:sz w:val="22"/>
        </w:rPr>
        <w:t> </w:t>
      </w:r>
      <w:r>
        <w:rPr>
          <w:color w:val="231F20"/>
          <w:sz w:val="22"/>
        </w:rPr>
        <w:t>OR,</w:t>
      </w:r>
      <w:r>
        <w:rPr>
          <w:color w:val="231F20"/>
          <w:spacing w:val="-6"/>
          <w:sz w:val="22"/>
        </w:rPr>
        <w:t> </w:t>
      </w:r>
      <w:r>
        <w:rPr>
          <w:color w:val="231F20"/>
          <w:sz w:val="22"/>
        </w:rPr>
        <w:t>NOT</w:t>
      </w:r>
      <w:r>
        <w:rPr>
          <w:color w:val="231F20"/>
          <w:spacing w:val="-6"/>
          <w:sz w:val="22"/>
        </w:rPr>
        <w:t> </w:t>
      </w:r>
      <w:r>
        <w:rPr>
          <w:color w:val="231F20"/>
          <w:sz w:val="22"/>
        </w:rPr>
        <w:t>gates</w:t>
      </w:r>
      <w:r>
        <w:rPr>
          <w:color w:val="231F20"/>
          <w:spacing w:val="-3"/>
          <w:sz w:val="22"/>
        </w:rPr>
        <w:t> </w:t>
      </w:r>
      <w:r>
        <w:rPr>
          <w:color w:val="231F20"/>
          <w:sz w:val="22"/>
        </w:rPr>
        <w:t>using</w:t>
      </w:r>
      <w:r>
        <w:rPr>
          <w:color w:val="231F20"/>
          <w:spacing w:val="-3"/>
          <w:sz w:val="22"/>
        </w:rPr>
        <w:t> </w:t>
      </w:r>
      <w:r>
        <w:rPr>
          <w:color w:val="231F20"/>
          <w:sz w:val="22"/>
        </w:rPr>
        <w:t>NAND</w:t>
      </w:r>
      <w:r>
        <w:rPr>
          <w:color w:val="231F20"/>
          <w:spacing w:val="-6"/>
          <w:sz w:val="22"/>
        </w:rPr>
        <w:t> </w:t>
      </w:r>
      <w:r>
        <w:rPr>
          <w:color w:val="231F20"/>
          <w:sz w:val="22"/>
        </w:rPr>
        <w:t>gates</w:t>
      </w:r>
      <w:r>
        <w:rPr>
          <w:color w:val="231F20"/>
          <w:spacing w:val="-6"/>
          <w:sz w:val="22"/>
        </w:rPr>
        <w:t> </w:t>
      </w:r>
      <w:r>
        <w:rPr>
          <w:color w:val="231F20"/>
          <w:spacing w:val="-4"/>
          <w:sz w:val="22"/>
        </w:rPr>
        <w:t>only</w:t>
      </w:r>
    </w:p>
    <w:p>
      <w:pPr>
        <w:pStyle w:val="ListParagraph"/>
        <w:numPr>
          <w:ilvl w:val="2"/>
          <w:numId w:val="225"/>
        </w:numPr>
        <w:tabs>
          <w:tab w:pos="2760" w:val="left" w:leader="none"/>
        </w:tabs>
        <w:spacing w:line="252" w:lineRule="exact" w:before="0" w:after="0"/>
        <w:ind w:left="2760" w:right="0" w:hanging="854"/>
        <w:jc w:val="left"/>
        <w:rPr>
          <w:sz w:val="22"/>
        </w:rPr>
      </w:pPr>
      <w:r>
        <w:rPr>
          <w:color w:val="231F20"/>
          <w:sz w:val="22"/>
        </w:rPr>
        <w:t>Implement</w:t>
      </w:r>
      <w:r>
        <w:rPr>
          <w:color w:val="231F20"/>
          <w:spacing w:val="-9"/>
          <w:sz w:val="22"/>
        </w:rPr>
        <w:t> </w:t>
      </w:r>
      <w:r>
        <w:rPr>
          <w:color w:val="231F20"/>
          <w:sz w:val="22"/>
        </w:rPr>
        <w:t>AND,</w:t>
      </w:r>
      <w:r>
        <w:rPr>
          <w:color w:val="231F20"/>
          <w:spacing w:val="-6"/>
          <w:sz w:val="22"/>
        </w:rPr>
        <w:t> </w:t>
      </w:r>
      <w:r>
        <w:rPr>
          <w:color w:val="231F20"/>
          <w:sz w:val="22"/>
        </w:rPr>
        <w:t>OR,</w:t>
      </w:r>
      <w:r>
        <w:rPr>
          <w:color w:val="231F20"/>
          <w:spacing w:val="-7"/>
          <w:sz w:val="22"/>
        </w:rPr>
        <w:t> </w:t>
      </w:r>
      <w:r>
        <w:rPr>
          <w:color w:val="231F20"/>
          <w:sz w:val="22"/>
        </w:rPr>
        <w:t>NOT</w:t>
      </w:r>
      <w:r>
        <w:rPr>
          <w:color w:val="231F20"/>
          <w:spacing w:val="-6"/>
          <w:sz w:val="22"/>
        </w:rPr>
        <w:t> </w:t>
      </w:r>
      <w:r>
        <w:rPr>
          <w:color w:val="231F20"/>
          <w:sz w:val="22"/>
        </w:rPr>
        <w:t>gates</w:t>
      </w:r>
      <w:r>
        <w:rPr>
          <w:color w:val="231F20"/>
          <w:spacing w:val="-4"/>
          <w:sz w:val="22"/>
        </w:rPr>
        <w:t> </w:t>
      </w:r>
      <w:r>
        <w:rPr>
          <w:color w:val="231F20"/>
          <w:sz w:val="22"/>
        </w:rPr>
        <w:t>using</w:t>
      </w:r>
      <w:r>
        <w:rPr>
          <w:color w:val="231F20"/>
          <w:spacing w:val="-3"/>
          <w:sz w:val="22"/>
        </w:rPr>
        <w:t> </w:t>
      </w:r>
      <w:r>
        <w:rPr>
          <w:color w:val="231F20"/>
          <w:sz w:val="22"/>
        </w:rPr>
        <w:t>NOR</w:t>
      </w:r>
      <w:r>
        <w:rPr>
          <w:color w:val="231F20"/>
          <w:spacing w:val="-9"/>
          <w:sz w:val="22"/>
        </w:rPr>
        <w:t> </w:t>
      </w:r>
      <w:r>
        <w:rPr>
          <w:color w:val="231F20"/>
          <w:sz w:val="22"/>
        </w:rPr>
        <w:t>gate</w:t>
      </w:r>
      <w:r>
        <w:rPr>
          <w:color w:val="231F20"/>
          <w:spacing w:val="-3"/>
          <w:sz w:val="22"/>
        </w:rPr>
        <w:t> </w:t>
      </w:r>
      <w:r>
        <w:rPr>
          <w:color w:val="231F20"/>
          <w:spacing w:val="-4"/>
          <w:sz w:val="22"/>
        </w:rPr>
        <w:t>only.</w:t>
      </w:r>
    </w:p>
    <w:p>
      <w:pPr>
        <w:pStyle w:val="Heading6"/>
        <w:numPr>
          <w:ilvl w:val="1"/>
          <w:numId w:val="225"/>
        </w:numPr>
        <w:tabs>
          <w:tab w:pos="1906" w:val="left" w:leader="none"/>
        </w:tabs>
        <w:spacing w:line="252" w:lineRule="exact" w:before="0" w:after="0"/>
        <w:ind w:left="1906" w:right="0" w:hanging="567"/>
        <w:jc w:val="left"/>
      </w:pPr>
      <w:r>
        <w:rPr>
          <w:color w:val="231F20"/>
        </w:rPr>
        <w:t>Basic</w:t>
      </w:r>
      <w:r>
        <w:rPr>
          <w:color w:val="231F20"/>
          <w:spacing w:val="-14"/>
        </w:rPr>
        <w:t> </w:t>
      </w:r>
      <w:r>
        <w:rPr>
          <w:color w:val="231F20"/>
        </w:rPr>
        <w:t>Combinational</w:t>
      </w:r>
      <w:r>
        <w:rPr>
          <w:color w:val="231F20"/>
          <w:spacing w:val="-11"/>
        </w:rPr>
        <w:t> </w:t>
      </w:r>
      <w:r>
        <w:rPr>
          <w:color w:val="231F20"/>
          <w:spacing w:val="-2"/>
        </w:rPr>
        <w:t>Circuits</w:t>
      </w:r>
    </w:p>
    <w:p>
      <w:pPr>
        <w:pStyle w:val="ListParagraph"/>
        <w:numPr>
          <w:ilvl w:val="2"/>
          <w:numId w:val="225"/>
        </w:numPr>
        <w:tabs>
          <w:tab w:pos="2761" w:val="left" w:leader="none"/>
        </w:tabs>
        <w:spacing w:line="252" w:lineRule="exact" w:before="0" w:after="0"/>
        <w:ind w:left="2761" w:right="0" w:hanging="855"/>
        <w:jc w:val="left"/>
        <w:rPr>
          <w:sz w:val="22"/>
        </w:rPr>
      </w:pPr>
      <w:r>
        <w:rPr>
          <w:color w:val="231F20"/>
          <w:sz w:val="22"/>
        </w:rPr>
        <w:t>Define</w:t>
      </w:r>
      <w:r>
        <w:rPr>
          <w:color w:val="231F20"/>
          <w:spacing w:val="-8"/>
          <w:sz w:val="22"/>
        </w:rPr>
        <w:t> </w:t>
      </w:r>
      <w:r>
        <w:rPr>
          <w:color w:val="231F20"/>
          <w:sz w:val="22"/>
        </w:rPr>
        <w:t>the</w:t>
      </w:r>
      <w:r>
        <w:rPr>
          <w:color w:val="231F20"/>
          <w:spacing w:val="-3"/>
          <w:sz w:val="22"/>
        </w:rPr>
        <w:t> </w:t>
      </w:r>
      <w:r>
        <w:rPr>
          <w:color w:val="231F20"/>
          <w:sz w:val="22"/>
        </w:rPr>
        <w:t>Half</w:t>
      </w:r>
      <w:r>
        <w:rPr>
          <w:color w:val="231F20"/>
          <w:spacing w:val="-2"/>
          <w:sz w:val="22"/>
        </w:rPr>
        <w:t> Adder.</w:t>
      </w:r>
    </w:p>
    <w:p>
      <w:pPr>
        <w:pStyle w:val="ListParagraph"/>
        <w:numPr>
          <w:ilvl w:val="2"/>
          <w:numId w:val="225"/>
        </w:numPr>
        <w:tabs>
          <w:tab w:pos="2761" w:val="left" w:leader="none"/>
        </w:tabs>
        <w:spacing w:line="252" w:lineRule="exact" w:before="0" w:after="0"/>
        <w:ind w:left="2761" w:right="0" w:hanging="855"/>
        <w:jc w:val="left"/>
        <w:rPr>
          <w:sz w:val="22"/>
        </w:rPr>
      </w:pPr>
      <w:r>
        <w:rPr>
          <w:color w:val="231F20"/>
          <w:sz w:val="22"/>
        </w:rPr>
        <w:t>Explain</w:t>
      </w:r>
      <w:r>
        <w:rPr>
          <w:color w:val="231F20"/>
          <w:spacing w:val="-10"/>
          <w:sz w:val="22"/>
        </w:rPr>
        <w:t> </w:t>
      </w:r>
      <w:r>
        <w:rPr>
          <w:color w:val="231F20"/>
          <w:sz w:val="22"/>
        </w:rPr>
        <w:t>the</w:t>
      </w:r>
      <w:r>
        <w:rPr>
          <w:color w:val="231F20"/>
          <w:spacing w:val="-4"/>
          <w:sz w:val="22"/>
        </w:rPr>
        <w:t> </w:t>
      </w:r>
      <w:r>
        <w:rPr>
          <w:color w:val="231F20"/>
          <w:sz w:val="22"/>
        </w:rPr>
        <w:t>function</w:t>
      </w:r>
      <w:r>
        <w:rPr>
          <w:color w:val="231F20"/>
          <w:spacing w:val="-9"/>
          <w:sz w:val="22"/>
        </w:rPr>
        <w:t> </w:t>
      </w:r>
      <w:r>
        <w:rPr>
          <w:color w:val="231F20"/>
          <w:sz w:val="22"/>
        </w:rPr>
        <w:t>of</w:t>
      </w:r>
      <w:r>
        <w:rPr>
          <w:color w:val="231F20"/>
          <w:spacing w:val="-4"/>
          <w:sz w:val="22"/>
        </w:rPr>
        <w:t> </w:t>
      </w:r>
      <w:r>
        <w:rPr>
          <w:color w:val="231F20"/>
          <w:sz w:val="22"/>
        </w:rPr>
        <w:t>Half</w:t>
      </w:r>
      <w:r>
        <w:rPr>
          <w:color w:val="231F20"/>
          <w:spacing w:val="-3"/>
          <w:sz w:val="22"/>
        </w:rPr>
        <w:t> </w:t>
      </w:r>
      <w:r>
        <w:rPr>
          <w:color w:val="231F20"/>
          <w:spacing w:val="-2"/>
          <w:sz w:val="22"/>
        </w:rPr>
        <w:t>Adder.</w:t>
      </w:r>
    </w:p>
    <w:p>
      <w:pPr>
        <w:pStyle w:val="ListParagraph"/>
        <w:numPr>
          <w:ilvl w:val="2"/>
          <w:numId w:val="225"/>
        </w:numPr>
        <w:tabs>
          <w:tab w:pos="2762" w:val="left" w:leader="none"/>
        </w:tabs>
        <w:spacing w:line="257" w:lineRule="exact" w:before="0" w:after="0"/>
        <w:ind w:left="2762" w:right="0" w:hanging="856"/>
        <w:jc w:val="left"/>
        <w:rPr>
          <w:sz w:val="22"/>
        </w:rPr>
      </w:pPr>
      <w:r>
        <w:rPr>
          <w:color w:val="231F20"/>
          <w:sz w:val="22"/>
        </w:rPr>
        <w:t>Draw</w:t>
      </w:r>
      <w:r>
        <w:rPr>
          <w:color w:val="231F20"/>
          <w:spacing w:val="-8"/>
          <w:sz w:val="22"/>
        </w:rPr>
        <w:t> </w:t>
      </w:r>
      <w:r>
        <w:rPr>
          <w:color w:val="231F20"/>
          <w:sz w:val="22"/>
        </w:rPr>
        <w:t>Half-Adder</w:t>
      </w:r>
      <w:r>
        <w:rPr>
          <w:color w:val="231F20"/>
          <w:spacing w:val="-9"/>
          <w:sz w:val="22"/>
        </w:rPr>
        <w:t> </w:t>
      </w:r>
      <w:r>
        <w:rPr>
          <w:color w:val="231F20"/>
          <w:sz w:val="22"/>
        </w:rPr>
        <w:t>circuit</w:t>
      </w:r>
      <w:r>
        <w:rPr>
          <w:color w:val="231F20"/>
          <w:spacing w:val="-10"/>
          <w:sz w:val="22"/>
        </w:rPr>
        <w:t> </w:t>
      </w:r>
      <w:r>
        <w:rPr>
          <w:color w:val="231F20"/>
          <w:sz w:val="22"/>
        </w:rPr>
        <w:t>using</w:t>
      </w:r>
      <w:r>
        <w:rPr>
          <w:color w:val="231F20"/>
          <w:spacing w:val="-3"/>
          <w:sz w:val="22"/>
        </w:rPr>
        <w:t> </w:t>
      </w:r>
      <w:r>
        <w:rPr>
          <w:color w:val="231F20"/>
          <w:sz w:val="22"/>
        </w:rPr>
        <w:t>an</w:t>
      </w:r>
      <w:r>
        <w:rPr>
          <w:color w:val="231F20"/>
          <w:spacing w:val="-5"/>
          <w:sz w:val="22"/>
        </w:rPr>
        <w:t> </w:t>
      </w:r>
      <w:r>
        <w:rPr>
          <w:color w:val="231F20"/>
          <w:sz w:val="22"/>
        </w:rPr>
        <w:t>exclusive</w:t>
      </w:r>
      <w:r>
        <w:rPr>
          <w:color w:val="231F20"/>
          <w:spacing w:val="-8"/>
          <w:sz w:val="22"/>
        </w:rPr>
        <w:t> </w:t>
      </w:r>
      <w:r>
        <w:rPr>
          <w:color w:val="231F20"/>
          <w:sz w:val="22"/>
        </w:rPr>
        <w:t>OR</w:t>
      </w:r>
      <w:r>
        <w:rPr>
          <w:color w:val="231F20"/>
          <w:spacing w:val="-5"/>
          <w:sz w:val="22"/>
        </w:rPr>
        <w:t> </w:t>
      </w:r>
      <w:r>
        <w:rPr>
          <w:color w:val="231F20"/>
          <w:sz w:val="22"/>
        </w:rPr>
        <w:t>and</w:t>
      </w:r>
      <w:r>
        <w:rPr>
          <w:color w:val="231F20"/>
          <w:spacing w:val="-5"/>
          <w:sz w:val="22"/>
        </w:rPr>
        <w:t> </w:t>
      </w:r>
      <w:r>
        <w:rPr>
          <w:color w:val="231F20"/>
          <w:sz w:val="22"/>
        </w:rPr>
        <w:t>an</w:t>
      </w:r>
      <w:r>
        <w:rPr>
          <w:color w:val="231F20"/>
          <w:spacing w:val="-6"/>
          <w:sz w:val="22"/>
        </w:rPr>
        <w:t> </w:t>
      </w:r>
      <w:r>
        <w:rPr>
          <w:color w:val="231F20"/>
          <w:sz w:val="22"/>
        </w:rPr>
        <w:t>AND</w:t>
      </w:r>
      <w:r>
        <w:rPr>
          <w:color w:val="231F20"/>
          <w:spacing w:val="-5"/>
          <w:sz w:val="22"/>
        </w:rPr>
        <w:t> </w:t>
      </w:r>
      <w:r>
        <w:rPr>
          <w:color w:val="231F20"/>
          <w:spacing w:val="-2"/>
          <w:sz w:val="22"/>
        </w:rPr>
        <w:t>gate.</w:t>
      </w:r>
    </w:p>
    <w:p>
      <w:pPr>
        <w:pStyle w:val="ListParagraph"/>
        <w:numPr>
          <w:ilvl w:val="2"/>
          <w:numId w:val="225"/>
        </w:numPr>
        <w:tabs>
          <w:tab w:pos="2761" w:val="left" w:leader="none"/>
        </w:tabs>
        <w:spacing w:line="264" w:lineRule="exact" w:before="0" w:after="0"/>
        <w:ind w:left="2761" w:right="0" w:hanging="855"/>
        <w:jc w:val="left"/>
        <w:rPr>
          <w:sz w:val="22"/>
        </w:rPr>
      </w:pPr>
      <w:r>
        <w:rPr>
          <w:color w:val="231F20"/>
          <w:sz w:val="22"/>
        </w:rPr>
        <w:t>Draw</w:t>
      </w:r>
      <w:r>
        <w:rPr>
          <w:color w:val="231F20"/>
          <w:spacing w:val="-11"/>
          <w:sz w:val="22"/>
        </w:rPr>
        <w:t> </w:t>
      </w:r>
      <w:r>
        <w:rPr>
          <w:color w:val="231F20"/>
          <w:sz w:val="22"/>
        </w:rPr>
        <w:t>a</w:t>
      </w:r>
      <w:r>
        <w:rPr>
          <w:color w:val="231F20"/>
          <w:spacing w:val="-3"/>
          <w:sz w:val="22"/>
        </w:rPr>
        <w:t> </w:t>
      </w:r>
      <w:r>
        <w:rPr>
          <w:color w:val="231F20"/>
          <w:sz w:val="22"/>
        </w:rPr>
        <w:t>Half–Adder</w:t>
      </w:r>
      <w:r>
        <w:rPr>
          <w:color w:val="231F20"/>
          <w:spacing w:val="-4"/>
          <w:sz w:val="22"/>
        </w:rPr>
        <w:t> </w:t>
      </w:r>
      <w:r>
        <w:rPr>
          <w:color w:val="231F20"/>
          <w:sz w:val="22"/>
        </w:rPr>
        <w:t>using</w:t>
      </w:r>
      <w:r>
        <w:rPr>
          <w:color w:val="231F20"/>
          <w:spacing w:val="-6"/>
          <w:sz w:val="22"/>
        </w:rPr>
        <w:t> </w:t>
      </w:r>
      <w:r>
        <w:rPr>
          <w:color w:val="231F20"/>
          <w:sz w:val="22"/>
        </w:rPr>
        <w:t>only</w:t>
      </w:r>
      <w:r>
        <w:rPr>
          <w:color w:val="231F20"/>
          <w:spacing w:val="-2"/>
          <w:sz w:val="22"/>
        </w:rPr>
        <w:t> </w:t>
      </w:r>
      <w:r>
        <w:rPr>
          <w:color w:val="231F20"/>
          <w:sz w:val="22"/>
        </w:rPr>
        <w:t>NAND</w:t>
      </w:r>
      <w:r>
        <w:rPr>
          <w:color w:val="231F20"/>
          <w:spacing w:val="-5"/>
          <w:sz w:val="22"/>
        </w:rPr>
        <w:t> </w:t>
      </w:r>
      <w:r>
        <w:rPr>
          <w:color w:val="231F20"/>
          <w:sz w:val="22"/>
        </w:rPr>
        <w:t>gates</w:t>
      </w:r>
      <w:r>
        <w:rPr>
          <w:color w:val="231F20"/>
          <w:spacing w:val="-2"/>
          <w:sz w:val="22"/>
        </w:rPr>
        <w:t> </w:t>
      </w:r>
      <w:r>
        <w:rPr>
          <w:color w:val="231F20"/>
          <w:sz w:val="22"/>
        </w:rPr>
        <w:t>or</w:t>
      </w:r>
      <w:r>
        <w:rPr>
          <w:color w:val="231F20"/>
          <w:spacing w:val="-4"/>
          <w:sz w:val="22"/>
        </w:rPr>
        <w:t> </w:t>
      </w:r>
      <w:r>
        <w:rPr>
          <w:color w:val="231F20"/>
          <w:sz w:val="22"/>
        </w:rPr>
        <w:t>only</w:t>
      </w:r>
      <w:r>
        <w:rPr>
          <w:color w:val="231F20"/>
          <w:spacing w:val="-2"/>
          <w:sz w:val="22"/>
        </w:rPr>
        <w:t> </w:t>
      </w:r>
      <w:r>
        <w:rPr>
          <w:color w:val="231F20"/>
          <w:sz w:val="22"/>
        </w:rPr>
        <w:t>NOR</w:t>
      </w:r>
      <w:r>
        <w:rPr>
          <w:color w:val="231F20"/>
          <w:spacing w:val="-7"/>
          <w:sz w:val="22"/>
        </w:rPr>
        <w:t> </w:t>
      </w:r>
      <w:r>
        <w:rPr>
          <w:color w:val="231F20"/>
          <w:spacing w:val="-2"/>
          <w:sz w:val="22"/>
        </w:rPr>
        <w:t>gates.</w:t>
      </w:r>
    </w:p>
    <w:p>
      <w:pPr>
        <w:pStyle w:val="ListParagraph"/>
        <w:spacing w:after="0" w:line="264" w:lineRule="exact"/>
        <w:jc w:val="left"/>
        <w:rPr>
          <w:sz w:val="22"/>
        </w:rPr>
        <w:sectPr>
          <w:pgSz w:w="12240" w:h="15840"/>
          <w:pgMar w:header="0" w:footer="1147" w:top="380" w:bottom="1340" w:left="360" w:right="360"/>
        </w:sectPr>
      </w:pPr>
    </w:p>
    <w:p>
      <w:pPr>
        <w:pStyle w:val="ListParagraph"/>
        <w:numPr>
          <w:ilvl w:val="2"/>
          <w:numId w:val="225"/>
        </w:numPr>
        <w:tabs>
          <w:tab w:pos="2761" w:val="left" w:leader="none"/>
        </w:tabs>
        <w:spacing w:line="259" w:lineRule="exact" w:before="40" w:after="0"/>
        <w:ind w:left="2761" w:right="0" w:hanging="855"/>
        <w:jc w:val="left"/>
        <w:rPr>
          <w:sz w:val="22"/>
        </w:rPr>
      </w:pPr>
      <w:r>
        <w:rPr>
          <w:color w:val="231F20"/>
          <w:sz w:val="22"/>
        </w:rPr>
        <w:t>Define</w:t>
      </w:r>
      <w:r>
        <w:rPr>
          <w:color w:val="231F20"/>
          <w:spacing w:val="-10"/>
          <w:sz w:val="22"/>
        </w:rPr>
        <w:t> </w:t>
      </w:r>
      <w:r>
        <w:rPr>
          <w:color w:val="231F20"/>
          <w:sz w:val="22"/>
        </w:rPr>
        <w:t>the</w:t>
      </w:r>
      <w:r>
        <w:rPr>
          <w:color w:val="231F20"/>
          <w:spacing w:val="-5"/>
          <w:sz w:val="22"/>
        </w:rPr>
        <w:t> </w:t>
      </w:r>
      <w:r>
        <w:rPr>
          <w:color w:val="231F20"/>
          <w:sz w:val="22"/>
        </w:rPr>
        <w:t>Full</w:t>
      </w:r>
      <w:r>
        <w:rPr>
          <w:color w:val="231F20"/>
          <w:spacing w:val="-4"/>
          <w:sz w:val="22"/>
        </w:rPr>
        <w:t> </w:t>
      </w:r>
      <w:r>
        <w:rPr>
          <w:color w:val="231F20"/>
          <w:spacing w:val="-2"/>
          <w:sz w:val="22"/>
        </w:rPr>
        <w:t>Adder.</w:t>
      </w:r>
    </w:p>
    <w:p>
      <w:pPr>
        <w:pStyle w:val="ListParagraph"/>
        <w:numPr>
          <w:ilvl w:val="2"/>
          <w:numId w:val="225"/>
        </w:numPr>
        <w:tabs>
          <w:tab w:pos="2761" w:val="left" w:leader="none"/>
        </w:tabs>
        <w:spacing w:line="252" w:lineRule="exact" w:before="0" w:after="0"/>
        <w:ind w:left="2761" w:right="0" w:hanging="855"/>
        <w:jc w:val="left"/>
        <w:rPr>
          <w:sz w:val="22"/>
        </w:rPr>
      </w:pPr>
      <w:r>
        <w:rPr>
          <w:color w:val="231F20"/>
          <w:sz w:val="22"/>
        </w:rPr>
        <w:t>Explain</w:t>
      </w:r>
      <w:r>
        <w:rPr>
          <w:color w:val="231F20"/>
          <w:spacing w:val="-10"/>
          <w:sz w:val="22"/>
        </w:rPr>
        <w:t> </w:t>
      </w:r>
      <w:r>
        <w:rPr>
          <w:color w:val="231F20"/>
          <w:sz w:val="22"/>
        </w:rPr>
        <w:t>the</w:t>
      </w:r>
      <w:r>
        <w:rPr>
          <w:color w:val="231F20"/>
          <w:spacing w:val="-5"/>
          <w:sz w:val="22"/>
        </w:rPr>
        <w:t> </w:t>
      </w:r>
      <w:r>
        <w:rPr>
          <w:color w:val="231F20"/>
          <w:sz w:val="22"/>
        </w:rPr>
        <w:t>function</w:t>
      </w:r>
      <w:r>
        <w:rPr>
          <w:color w:val="231F20"/>
          <w:spacing w:val="-10"/>
          <w:sz w:val="22"/>
        </w:rPr>
        <w:t> </w:t>
      </w:r>
      <w:r>
        <w:rPr>
          <w:color w:val="231F20"/>
          <w:sz w:val="22"/>
        </w:rPr>
        <w:t>of</w:t>
      </w:r>
      <w:r>
        <w:rPr>
          <w:color w:val="231F20"/>
          <w:spacing w:val="-5"/>
          <w:sz w:val="22"/>
        </w:rPr>
        <w:t> </w:t>
      </w:r>
      <w:r>
        <w:rPr>
          <w:color w:val="231F20"/>
          <w:sz w:val="22"/>
        </w:rPr>
        <w:t>Full</w:t>
      </w:r>
      <w:r>
        <w:rPr>
          <w:color w:val="231F20"/>
          <w:spacing w:val="-6"/>
          <w:sz w:val="22"/>
        </w:rPr>
        <w:t> </w:t>
      </w:r>
      <w:r>
        <w:rPr>
          <w:color w:val="231F20"/>
          <w:spacing w:val="-2"/>
          <w:sz w:val="22"/>
        </w:rPr>
        <w:t>Adder.</w:t>
      </w:r>
    </w:p>
    <w:p>
      <w:pPr>
        <w:pStyle w:val="ListParagraph"/>
        <w:numPr>
          <w:ilvl w:val="2"/>
          <w:numId w:val="225"/>
        </w:numPr>
        <w:tabs>
          <w:tab w:pos="2762" w:val="left" w:leader="none"/>
        </w:tabs>
        <w:spacing w:line="252" w:lineRule="exact" w:before="0" w:after="0"/>
        <w:ind w:left="2762" w:right="0" w:hanging="856"/>
        <w:jc w:val="left"/>
        <w:rPr>
          <w:sz w:val="22"/>
        </w:rPr>
      </w:pPr>
      <w:r>
        <w:rPr>
          <w:color w:val="231F20"/>
          <w:sz w:val="22"/>
        </w:rPr>
        <w:t>Construct</w:t>
      </w:r>
      <w:r>
        <w:rPr>
          <w:color w:val="231F20"/>
          <w:spacing w:val="-12"/>
          <w:sz w:val="22"/>
        </w:rPr>
        <w:t> </w:t>
      </w:r>
      <w:r>
        <w:rPr>
          <w:color w:val="231F20"/>
          <w:sz w:val="22"/>
        </w:rPr>
        <w:t>Full</w:t>
      </w:r>
      <w:r>
        <w:rPr>
          <w:color w:val="231F20"/>
          <w:spacing w:val="-1"/>
          <w:sz w:val="22"/>
        </w:rPr>
        <w:t> </w:t>
      </w:r>
      <w:r>
        <w:rPr>
          <w:color w:val="231F20"/>
          <w:sz w:val="22"/>
        </w:rPr>
        <w:t>Adder</w:t>
      </w:r>
      <w:r>
        <w:rPr>
          <w:color w:val="231F20"/>
          <w:spacing w:val="-5"/>
          <w:sz w:val="22"/>
        </w:rPr>
        <w:t> </w:t>
      </w:r>
      <w:r>
        <w:rPr>
          <w:color w:val="231F20"/>
          <w:sz w:val="22"/>
        </w:rPr>
        <w:t>using</w:t>
      </w:r>
      <w:r>
        <w:rPr>
          <w:color w:val="231F20"/>
          <w:spacing w:val="42"/>
          <w:sz w:val="22"/>
        </w:rPr>
        <w:t> </w:t>
      </w:r>
      <w:r>
        <w:rPr>
          <w:color w:val="231F20"/>
          <w:sz w:val="22"/>
        </w:rPr>
        <w:t>two</w:t>
      </w:r>
      <w:r>
        <w:rPr>
          <w:color w:val="231F20"/>
          <w:spacing w:val="-10"/>
          <w:sz w:val="22"/>
        </w:rPr>
        <w:t> </w:t>
      </w:r>
      <w:r>
        <w:rPr>
          <w:color w:val="231F20"/>
          <w:sz w:val="22"/>
        </w:rPr>
        <w:t>Half-Adder</w:t>
      </w:r>
      <w:r>
        <w:rPr>
          <w:color w:val="231F20"/>
          <w:spacing w:val="-4"/>
          <w:sz w:val="22"/>
        </w:rPr>
        <w:t> </w:t>
      </w:r>
      <w:r>
        <w:rPr>
          <w:color w:val="231F20"/>
          <w:sz w:val="22"/>
        </w:rPr>
        <w:t>and</w:t>
      </w:r>
      <w:r>
        <w:rPr>
          <w:color w:val="231F20"/>
          <w:spacing w:val="-5"/>
          <w:sz w:val="22"/>
        </w:rPr>
        <w:t> </w:t>
      </w:r>
      <w:r>
        <w:rPr>
          <w:color w:val="231F20"/>
          <w:sz w:val="22"/>
        </w:rPr>
        <w:t>an</w:t>
      </w:r>
      <w:r>
        <w:rPr>
          <w:color w:val="231F20"/>
          <w:spacing w:val="-5"/>
          <w:sz w:val="22"/>
        </w:rPr>
        <w:t> </w:t>
      </w:r>
      <w:r>
        <w:rPr>
          <w:color w:val="231F20"/>
          <w:sz w:val="22"/>
        </w:rPr>
        <w:t>OR</w:t>
      </w:r>
      <w:r>
        <w:rPr>
          <w:color w:val="231F20"/>
          <w:spacing w:val="-8"/>
          <w:sz w:val="22"/>
        </w:rPr>
        <w:t> </w:t>
      </w:r>
      <w:r>
        <w:rPr>
          <w:color w:val="231F20"/>
          <w:spacing w:val="-4"/>
          <w:sz w:val="22"/>
        </w:rPr>
        <w:t>gate</w:t>
      </w:r>
    </w:p>
    <w:p>
      <w:pPr>
        <w:pStyle w:val="ListParagraph"/>
        <w:numPr>
          <w:ilvl w:val="2"/>
          <w:numId w:val="225"/>
        </w:numPr>
        <w:tabs>
          <w:tab w:pos="2761" w:val="left" w:leader="none"/>
        </w:tabs>
        <w:spacing w:line="252" w:lineRule="exact" w:before="0" w:after="0"/>
        <w:ind w:left="2761" w:right="0" w:hanging="855"/>
        <w:jc w:val="left"/>
        <w:rPr>
          <w:sz w:val="22"/>
        </w:rPr>
      </w:pPr>
      <w:r>
        <w:rPr>
          <w:color w:val="231F20"/>
          <w:sz w:val="22"/>
        </w:rPr>
        <w:t>Define</w:t>
      </w:r>
      <w:r>
        <w:rPr>
          <w:color w:val="231F20"/>
          <w:spacing w:val="-11"/>
          <w:sz w:val="22"/>
        </w:rPr>
        <w:t> </w:t>
      </w:r>
      <w:r>
        <w:rPr>
          <w:color w:val="231F20"/>
          <w:sz w:val="22"/>
        </w:rPr>
        <w:t>the</w:t>
      </w:r>
      <w:r>
        <w:rPr>
          <w:color w:val="231F20"/>
          <w:spacing w:val="-5"/>
          <w:sz w:val="22"/>
        </w:rPr>
        <w:t> </w:t>
      </w:r>
      <w:r>
        <w:rPr>
          <w:color w:val="231F20"/>
          <w:sz w:val="22"/>
        </w:rPr>
        <w:t>parallel</w:t>
      </w:r>
      <w:r>
        <w:rPr>
          <w:color w:val="231F20"/>
          <w:spacing w:val="-3"/>
          <w:sz w:val="22"/>
        </w:rPr>
        <w:t> </w:t>
      </w:r>
      <w:r>
        <w:rPr>
          <w:color w:val="231F20"/>
          <w:spacing w:val="-2"/>
          <w:sz w:val="22"/>
        </w:rPr>
        <w:t>Adder</w:t>
      </w:r>
    </w:p>
    <w:p>
      <w:pPr>
        <w:pStyle w:val="ListParagraph"/>
        <w:numPr>
          <w:ilvl w:val="2"/>
          <w:numId w:val="225"/>
        </w:numPr>
        <w:tabs>
          <w:tab w:pos="2762" w:val="left" w:leader="none"/>
        </w:tabs>
        <w:spacing w:line="252" w:lineRule="exact" w:before="0" w:after="0"/>
        <w:ind w:left="2762" w:right="0" w:hanging="856"/>
        <w:jc w:val="left"/>
        <w:rPr>
          <w:sz w:val="22"/>
        </w:rPr>
      </w:pPr>
      <w:r>
        <w:rPr>
          <w:color w:val="231F20"/>
          <w:sz w:val="22"/>
        </w:rPr>
        <w:t>Explain</w:t>
      </w:r>
      <w:r>
        <w:rPr>
          <w:color w:val="231F20"/>
          <w:spacing w:val="-10"/>
          <w:sz w:val="22"/>
        </w:rPr>
        <w:t> </w:t>
      </w:r>
      <w:r>
        <w:rPr>
          <w:color w:val="231F20"/>
          <w:sz w:val="22"/>
        </w:rPr>
        <w:t>the</w:t>
      </w:r>
      <w:r>
        <w:rPr>
          <w:color w:val="231F20"/>
          <w:spacing w:val="-5"/>
          <w:sz w:val="22"/>
        </w:rPr>
        <w:t> </w:t>
      </w:r>
      <w:r>
        <w:rPr>
          <w:color w:val="231F20"/>
          <w:sz w:val="22"/>
        </w:rPr>
        <w:t>function</w:t>
      </w:r>
      <w:r>
        <w:rPr>
          <w:color w:val="231F20"/>
          <w:spacing w:val="-6"/>
          <w:sz w:val="22"/>
        </w:rPr>
        <w:t> </w:t>
      </w:r>
      <w:r>
        <w:rPr>
          <w:color w:val="231F20"/>
          <w:sz w:val="22"/>
        </w:rPr>
        <w:t>of</w:t>
      </w:r>
      <w:r>
        <w:rPr>
          <w:color w:val="231F20"/>
          <w:spacing w:val="-6"/>
          <w:sz w:val="22"/>
        </w:rPr>
        <w:t> </w:t>
      </w:r>
      <w:r>
        <w:rPr>
          <w:color w:val="231F20"/>
          <w:sz w:val="22"/>
        </w:rPr>
        <w:t>parallel</w:t>
      </w:r>
      <w:r>
        <w:rPr>
          <w:color w:val="231F20"/>
          <w:spacing w:val="-7"/>
          <w:sz w:val="22"/>
        </w:rPr>
        <w:t> </w:t>
      </w:r>
      <w:r>
        <w:rPr>
          <w:color w:val="231F20"/>
          <w:sz w:val="22"/>
        </w:rPr>
        <w:t>Adder</w:t>
      </w:r>
      <w:r>
        <w:rPr>
          <w:color w:val="231F20"/>
          <w:spacing w:val="-7"/>
          <w:sz w:val="22"/>
        </w:rPr>
        <w:t> </w:t>
      </w:r>
      <w:r>
        <w:rPr>
          <w:color w:val="231F20"/>
          <w:sz w:val="22"/>
        </w:rPr>
        <w:t>using</w:t>
      </w:r>
      <w:r>
        <w:rPr>
          <w:color w:val="231F20"/>
          <w:spacing w:val="-7"/>
          <w:sz w:val="22"/>
        </w:rPr>
        <w:t> </w:t>
      </w:r>
      <w:r>
        <w:rPr>
          <w:color w:val="231F20"/>
          <w:sz w:val="22"/>
        </w:rPr>
        <w:t>logic</w:t>
      </w:r>
      <w:r>
        <w:rPr>
          <w:color w:val="231F20"/>
          <w:spacing w:val="-6"/>
          <w:sz w:val="22"/>
        </w:rPr>
        <w:t> </w:t>
      </w:r>
      <w:r>
        <w:rPr>
          <w:color w:val="231F20"/>
          <w:spacing w:val="-2"/>
          <w:sz w:val="22"/>
        </w:rPr>
        <w:t>symbol.</w:t>
      </w:r>
    </w:p>
    <w:p>
      <w:pPr>
        <w:pStyle w:val="ListParagraph"/>
        <w:numPr>
          <w:ilvl w:val="2"/>
          <w:numId w:val="225"/>
        </w:numPr>
        <w:tabs>
          <w:tab w:pos="2763" w:val="left" w:leader="none"/>
        </w:tabs>
        <w:spacing w:line="252" w:lineRule="exact" w:before="0" w:after="0"/>
        <w:ind w:left="2763" w:right="0" w:hanging="857"/>
        <w:jc w:val="left"/>
        <w:rPr>
          <w:sz w:val="22"/>
        </w:rPr>
      </w:pPr>
      <w:r>
        <w:rPr>
          <w:color w:val="231F20"/>
          <w:sz w:val="22"/>
        </w:rPr>
        <w:t>Draw</w:t>
      </w:r>
      <w:r>
        <w:rPr>
          <w:color w:val="231F20"/>
          <w:spacing w:val="-11"/>
          <w:sz w:val="22"/>
        </w:rPr>
        <w:t> </w:t>
      </w:r>
      <w:r>
        <w:rPr>
          <w:color w:val="231F20"/>
          <w:sz w:val="22"/>
        </w:rPr>
        <w:t>and</w:t>
      </w:r>
      <w:r>
        <w:rPr>
          <w:color w:val="231F20"/>
          <w:spacing w:val="-7"/>
          <w:sz w:val="22"/>
        </w:rPr>
        <w:t> </w:t>
      </w:r>
      <w:r>
        <w:rPr>
          <w:color w:val="231F20"/>
          <w:sz w:val="22"/>
        </w:rPr>
        <w:t>explain</w:t>
      </w:r>
      <w:r>
        <w:rPr>
          <w:color w:val="231F20"/>
          <w:spacing w:val="-10"/>
          <w:sz w:val="22"/>
        </w:rPr>
        <w:t> </w:t>
      </w:r>
      <w:r>
        <w:rPr>
          <w:color w:val="231F20"/>
          <w:sz w:val="22"/>
        </w:rPr>
        <w:t>4-bit</w:t>
      </w:r>
      <w:r>
        <w:rPr>
          <w:color w:val="231F20"/>
          <w:spacing w:val="-6"/>
          <w:sz w:val="22"/>
        </w:rPr>
        <w:t> </w:t>
      </w:r>
      <w:r>
        <w:rPr>
          <w:color w:val="231F20"/>
          <w:sz w:val="22"/>
        </w:rPr>
        <w:t>parallel</w:t>
      </w:r>
      <w:r>
        <w:rPr>
          <w:color w:val="231F20"/>
          <w:spacing w:val="-2"/>
          <w:sz w:val="22"/>
        </w:rPr>
        <w:t> </w:t>
      </w:r>
      <w:r>
        <w:rPr>
          <w:color w:val="231F20"/>
          <w:sz w:val="22"/>
        </w:rPr>
        <w:t>adder</w:t>
      </w:r>
      <w:r>
        <w:rPr>
          <w:color w:val="231F20"/>
          <w:spacing w:val="-7"/>
          <w:sz w:val="22"/>
        </w:rPr>
        <w:t> </w:t>
      </w:r>
      <w:r>
        <w:rPr>
          <w:color w:val="231F20"/>
          <w:sz w:val="22"/>
        </w:rPr>
        <w:t>using</w:t>
      </w:r>
      <w:r>
        <w:rPr>
          <w:color w:val="231F20"/>
          <w:spacing w:val="-3"/>
          <w:sz w:val="22"/>
        </w:rPr>
        <w:t> </w:t>
      </w:r>
      <w:r>
        <w:rPr>
          <w:color w:val="231F20"/>
          <w:sz w:val="22"/>
        </w:rPr>
        <w:t>full</w:t>
      </w:r>
      <w:r>
        <w:rPr>
          <w:color w:val="231F20"/>
          <w:spacing w:val="-3"/>
          <w:sz w:val="22"/>
        </w:rPr>
        <w:t> </w:t>
      </w:r>
      <w:r>
        <w:rPr>
          <w:color w:val="231F20"/>
          <w:spacing w:val="-2"/>
          <w:sz w:val="22"/>
        </w:rPr>
        <w:t>adders.</w:t>
      </w:r>
    </w:p>
    <w:p>
      <w:pPr>
        <w:pStyle w:val="ListParagraph"/>
        <w:numPr>
          <w:ilvl w:val="2"/>
          <w:numId w:val="225"/>
        </w:numPr>
        <w:tabs>
          <w:tab w:pos="2761" w:val="left" w:leader="none"/>
        </w:tabs>
        <w:spacing w:line="252" w:lineRule="exact" w:before="0" w:after="0"/>
        <w:ind w:left="2761" w:right="0" w:hanging="855"/>
        <w:jc w:val="left"/>
        <w:rPr>
          <w:sz w:val="22"/>
        </w:rPr>
      </w:pPr>
      <w:r>
        <w:rPr>
          <w:color w:val="231F20"/>
          <w:sz w:val="22"/>
        </w:rPr>
        <w:t>Draw</w:t>
      </w:r>
      <w:r>
        <w:rPr>
          <w:color w:val="231F20"/>
          <w:spacing w:val="-14"/>
          <w:sz w:val="22"/>
        </w:rPr>
        <w:t> </w:t>
      </w:r>
      <w:r>
        <w:rPr>
          <w:color w:val="231F20"/>
          <w:sz w:val="22"/>
        </w:rPr>
        <w:t>and</w:t>
      </w:r>
      <w:r>
        <w:rPr>
          <w:color w:val="231F20"/>
          <w:spacing w:val="-8"/>
          <w:sz w:val="22"/>
        </w:rPr>
        <w:t> </w:t>
      </w:r>
      <w:r>
        <w:rPr>
          <w:color w:val="231F20"/>
          <w:sz w:val="22"/>
        </w:rPr>
        <w:t>explain</w:t>
      </w:r>
      <w:r>
        <w:rPr>
          <w:color w:val="231F20"/>
          <w:spacing w:val="-11"/>
          <w:sz w:val="22"/>
        </w:rPr>
        <w:t> </w:t>
      </w:r>
      <w:r>
        <w:rPr>
          <w:color w:val="231F20"/>
          <w:sz w:val="22"/>
        </w:rPr>
        <w:t>4-bit</w:t>
      </w:r>
      <w:r>
        <w:rPr>
          <w:color w:val="231F20"/>
          <w:spacing w:val="-9"/>
          <w:sz w:val="22"/>
        </w:rPr>
        <w:t> </w:t>
      </w:r>
      <w:r>
        <w:rPr>
          <w:color w:val="231F20"/>
          <w:sz w:val="22"/>
        </w:rPr>
        <w:t>parallel</w:t>
      </w:r>
      <w:r>
        <w:rPr>
          <w:color w:val="231F20"/>
          <w:spacing w:val="-6"/>
          <w:sz w:val="22"/>
        </w:rPr>
        <w:t> </w:t>
      </w:r>
      <w:r>
        <w:rPr>
          <w:color w:val="231F20"/>
          <w:sz w:val="22"/>
        </w:rPr>
        <w:t>adder/</w:t>
      </w:r>
      <w:r>
        <w:rPr>
          <w:color w:val="231F20"/>
          <w:spacing w:val="-4"/>
          <w:sz w:val="22"/>
        </w:rPr>
        <w:t> </w:t>
      </w:r>
      <w:r>
        <w:rPr>
          <w:color w:val="231F20"/>
          <w:sz w:val="22"/>
        </w:rPr>
        <w:t>2‘s</w:t>
      </w:r>
      <w:r>
        <w:rPr>
          <w:color w:val="231F20"/>
          <w:spacing w:val="-11"/>
          <w:sz w:val="22"/>
        </w:rPr>
        <w:t> </w:t>
      </w:r>
      <w:r>
        <w:rPr>
          <w:color w:val="231F20"/>
          <w:sz w:val="22"/>
        </w:rPr>
        <w:t>complement</w:t>
      </w:r>
      <w:r>
        <w:rPr>
          <w:color w:val="231F20"/>
          <w:spacing w:val="-7"/>
          <w:sz w:val="22"/>
        </w:rPr>
        <w:t> </w:t>
      </w:r>
      <w:r>
        <w:rPr>
          <w:color w:val="231F20"/>
          <w:sz w:val="22"/>
        </w:rPr>
        <w:t>subtractor</w:t>
      </w:r>
      <w:r>
        <w:rPr>
          <w:color w:val="231F20"/>
          <w:spacing w:val="-7"/>
          <w:sz w:val="22"/>
        </w:rPr>
        <w:t> </w:t>
      </w:r>
      <w:r>
        <w:rPr>
          <w:color w:val="231F20"/>
          <w:spacing w:val="-2"/>
          <w:sz w:val="22"/>
        </w:rPr>
        <w:t>circuit.</w:t>
      </w:r>
    </w:p>
    <w:p>
      <w:pPr>
        <w:pStyle w:val="ListParagraph"/>
        <w:numPr>
          <w:ilvl w:val="2"/>
          <w:numId w:val="225"/>
        </w:numPr>
        <w:tabs>
          <w:tab w:pos="2761" w:val="left" w:leader="none"/>
        </w:tabs>
        <w:spacing w:line="252" w:lineRule="exact" w:before="0" w:after="0"/>
        <w:ind w:left="2761" w:right="0" w:hanging="855"/>
        <w:jc w:val="left"/>
        <w:rPr>
          <w:sz w:val="22"/>
        </w:rPr>
      </w:pPr>
      <w:r>
        <w:rPr>
          <w:color w:val="231F20"/>
          <w:sz w:val="22"/>
        </w:rPr>
        <w:t>Explain</w:t>
      </w:r>
      <w:r>
        <w:rPr>
          <w:color w:val="231F20"/>
          <w:spacing w:val="-5"/>
          <w:sz w:val="22"/>
        </w:rPr>
        <w:t> </w:t>
      </w:r>
      <w:r>
        <w:rPr>
          <w:color w:val="231F20"/>
          <w:sz w:val="22"/>
        </w:rPr>
        <w:t>the</w:t>
      </w:r>
      <w:r>
        <w:rPr>
          <w:color w:val="231F20"/>
          <w:spacing w:val="-9"/>
          <w:sz w:val="22"/>
        </w:rPr>
        <w:t> </w:t>
      </w:r>
      <w:r>
        <w:rPr>
          <w:color w:val="231F20"/>
          <w:sz w:val="22"/>
        </w:rPr>
        <w:t>working</w:t>
      </w:r>
      <w:r>
        <w:rPr>
          <w:color w:val="231F20"/>
          <w:spacing w:val="-2"/>
          <w:sz w:val="22"/>
        </w:rPr>
        <w:t> </w:t>
      </w:r>
      <w:r>
        <w:rPr>
          <w:color w:val="231F20"/>
          <w:sz w:val="22"/>
        </w:rPr>
        <w:t>of</w:t>
      </w:r>
      <w:r>
        <w:rPr>
          <w:color w:val="231F20"/>
          <w:spacing w:val="-10"/>
          <w:sz w:val="22"/>
        </w:rPr>
        <w:t> </w:t>
      </w:r>
      <w:r>
        <w:rPr>
          <w:color w:val="231F20"/>
          <w:sz w:val="22"/>
        </w:rPr>
        <w:t>a</w:t>
      </w:r>
      <w:r>
        <w:rPr>
          <w:color w:val="231F20"/>
          <w:spacing w:val="-4"/>
          <w:sz w:val="22"/>
        </w:rPr>
        <w:t> </w:t>
      </w:r>
      <w:r>
        <w:rPr>
          <w:color w:val="231F20"/>
          <w:sz w:val="22"/>
        </w:rPr>
        <w:t>serial</w:t>
      </w:r>
      <w:r>
        <w:rPr>
          <w:color w:val="231F20"/>
          <w:spacing w:val="-3"/>
          <w:sz w:val="22"/>
        </w:rPr>
        <w:t> </w:t>
      </w:r>
      <w:r>
        <w:rPr>
          <w:color w:val="231F20"/>
          <w:sz w:val="22"/>
        </w:rPr>
        <w:t>adder</w:t>
      </w:r>
      <w:r>
        <w:rPr>
          <w:color w:val="231F20"/>
          <w:spacing w:val="-5"/>
          <w:sz w:val="22"/>
        </w:rPr>
        <w:t> </w:t>
      </w:r>
      <w:r>
        <w:rPr>
          <w:color w:val="231F20"/>
          <w:sz w:val="22"/>
        </w:rPr>
        <w:t>with</w:t>
      </w:r>
      <w:r>
        <w:rPr>
          <w:color w:val="231F20"/>
          <w:spacing w:val="-5"/>
          <w:sz w:val="22"/>
        </w:rPr>
        <w:t> </w:t>
      </w:r>
      <w:r>
        <w:rPr>
          <w:color w:val="231F20"/>
          <w:sz w:val="22"/>
        </w:rPr>
        <w:t>a</w:t>
      </w:r>
      <w:r>
        <w:rPr>
          <w:color w:val="231F20"/>
          <w:spacing w:val="-5"/>
          <w:sz w:val="22"/>
        </w:rPr>
        <w:t> </w:t>
      </w:r>
      <w:r>
        <w:rPr>
          <w:color w:val="231F20"/>
          <w:sz w:val="22"/>
        </w:rPr>
        <w:t>block</w:t>
      </w:r>
      <w:r>
        <w:rPr>
          <w:color w:val="231F20"/>
          <w:spacing w:val="-4"/>
          <w:sz w:val="22"/>
        </w:rPr>
        <w:t> </w:t>
      </w:r>
      <w:r>
        <w:rPr>
          <w:color w:val="231F20"/>
          <w:spacing w:val="-2"/>
          <w:sz w:val="22"/>
        </w:rPr>
        <w:t>diagram.</w:t>
      </w:r>
    </w:p>
    <w:p>
      <w:pPr>
        <w:pStyle w:val="ListParagraph"/>
        <w:numPr>
          <w:ilvl w:val="2"/>
          <w:numId w:val="225"/>
        </w:numPr>
        <w:tabs>
          <w:tab w:pos="2761" w:val="left" w:leader="none"/>
        </w:tabs>
        <w:spacing w:line="252" w:lineRule="exact" w:before="0" w:after="0"/>
        <w:ind w:left="2761" w:right="0" w:hanging="855"/>
        <w:jc w:val="left"/>
        <w:rPr>
          <w:sz w:val="22"/>
        </w:rPr>
      </w:pPr>
      <w:r>
        <w:rPr>
          <w:color w:val="231F20"/>
          <w:sz w:val="22"/>
        </w:rPr>
        <w:t>List</w:t>
      </w:r>
      <w:r>
        <w:rPr>
          <w:color w:val="231F20"/>
          <w:spacing w:val="-8"/>
          <w:sz w:val="22"/>
        </w:rPr>
        <w:t> </w:t>
      </w:r>
      <w:r>
        <w:rPr>
          <w:color w:val="231F20"/>
          <w:sz w:val="22"/>
        </w:rPr>
        <w:t>the</w:t>
      </w:r>
      <w:r>
        <w:rPr>
          <w:color w:val="231F20"/>
          <w:spacing w:val="-5"/>
          <w:sz w:val="22"/>
        </w:rPr>
        <w:t> </w:t>
      </w:r>
      <w:r>
        <w:rPr>
          <w:color w:val="231F20"/>
          <w:sz w:val="22"/>
        </w:rPr>
        <w:t>advantage</w:t>
      </w:r>
      <w:r>
        <w:rPr>
          <w:color w:val="231F20"/>
          <w:spacing w:val="-4"/>
          <w:sz w:val="22"/>
        </w:rPr>
        <w:t> </w:t>
      </w:r>
      <w:r>
        <w:rPr>
          <w:color w:val="231F20"/>
          <w:sz w:val="22"/>
        </w:rPr>
        <w:t>and</w:t>
      </w:r>
      <w:r>
        <w:rPr>
          <w:color w:val="231F20"/>
          <w:spacing w:val="-7"/>
          <w:sz w:val="22"/>
        </w:rPr>
        <w:t> </w:t>
      </w:r>
      <w:r>
        <w:rPr>
          <w:color w:val="231F20"/>
          <w:sz w:val="22"/>
        </w:rPr>
        <w:t>disadvantages</w:t>
      </w:r>
      <w:r>
        <w:rPr>
          <w:color w:val="231F20"/>
          <w:spacing w:val="-9"/>
          <w:sz w:val="22"/>
        </w:rPr>
        <w:t> </w:t>
      </w:r>
      <w:r>
        <w:rPr>
          <w:color w:val="231F20"/>
          <w:sz w:val="22"/>
        </w:rPr>
        <w:t>of</w:t>
      </w:r>
      <w:r>
        <w:rPr>
          <w:color w:val="231F20"/>
          <w:spacing w:val="-5"/>
          <w:sz w:val="22"/>
        </w:rPr>
        <w:t> </w:t>
      </w:r>
      <w:r>
        <w:rPr>
          <w:color w:val="231F20"/>
          <w:sz w:val="22"/>
        </w:rPr>
        <w:t>a</w:t>
      </w:r>
      <w:r>
        <w:rPr>
          <w:color w:val="231F20"/>
          <w:spacing w:val="-5"/>
          <w:sz w:val="22"/>
        </w:rPr>
        <w:t> </w:t>
      </w:r>
      <w:r>
        <w:rPr>
          <w:color w:val="231F20"/>
          <w:sz w:val="22"/>
        </w:rPr>
        <w:t>serial</w:t>
      </w:r>
      <w:r>
        <w:rPr>
          <w:color w:val="231F20"/>
          <w:spacing w:val="-8"/>
          <w:sz w:val="22"/>
        </w:rPr>
        <w:t> </w:t>
      </w:r>
      <w:r>
        <w:rPr>
          <w:color w:val="231F20"/>
          <w:spacing w:val="-4"/>
          <w:sz w:val="22"/>
        </w:rPr>
        <w:t>adder</w:t>
      </w:r>
    </w:p>
    <w:p>
      <w:pPr>
        <w:pStyle w:val="ListParagraph"/>
        <w:numPr>
          <w:ilvl w:val="2"/>
          <w:numId w:val="225"/>
        </w:numPr>
        <w:tabs>
          <w:tab w:pos="2761" w:val="left" w:leader="none"/>
        </w:tabs>
        <w:spacing w:line="252" w:lineRule="exact" w:before="0" w:after="0"/>
        <w:ind w:left="2761" w:right="0" w:hanging="855"/>
        <w:jc w:val="left"/>
        <w:rPr>
          <w:sz w:val="22"/>
        </w:rPr>
      </w:pPr>
      <w:r>
        <w:rPr>
          <w:color w:val="231F20"/>
          <w:sz w:val="22"/>
        </w:rPr>
        <w:t>List</w:t>
      </w:r>
      <w:r>
        <w:rPr>
          <w:color w:val="231F20"/>
          <w:spacing w:val="-8"/>
          <w:sz w:val="22"/>
        </w:rPr>
        <w:t> </w:t>
      </w:r>
      <w:r>
        <w:rPr>
          <w:color w:val="231F20"/>
          <w:sz w:val="22"/>
        </w:rPr>
        <w:t>the</w:t>
      </w:r>
      <w:r>
        <w:rPr>
          <w:color w:val="231F20"/>
          <w:spacing w:val="-5"/>
          <w:sz w:val="22"/>
        </w:rPr>
        <w:t> </w:t>
      </w:r>
      <w:r>
        <w:rPr>
          <w:color w:val="231F20"/>
          <w:sz w:val="22"/>
        </w:rPr>
        <w:t>advantage</w:t>
      </w:r>
      <w:r>
        <w:rPr>
          <w:color w:val="231F20"/>
          <w:spacing w:val="-4"/>
          <w:sz w:val="22"/>
        </w:rPr>
        <w:t> </w:t>
      </w:r>
      <w:r>
        <w:rPr>
          <w:color w:val="231F20"/>
          <w:sz w:val="22"/>
        </w:rPr>
        <w:t>and</w:t>
      </w:r>
      <w:r>
        <w:rPr>
          <w:color w:val="231F20"/>
          <w:spacing w:val="-7"/>
          <w:sz w:val="22"/>
        </w:rPr>
        <w:t> </w:t>
      </w:r>
      <w:r>
        <w:rPr>
          <w:color w:val="231F20"/>
          <w:sz w:val="22"/>
        </w:rPr>
        <w:t>disadvantages</w:t>
      </w:r>
      <w:r>
        <w:rPr>
          <w:color w:val="231F20"/>
          <w:spacing w:val="-9"/>
          <w:sz w:val="22"/>
        </w:rPr>
        <w:t> </w:t>
      </w:r>
      <w:r>
        <w:rPr>
          <w:color w:val="231F20"/>
          <w:sz w:val="22"/>
        </w:rPr>
        <w:t>of</w:t>
      </w:r>
      <w:r>
        <w:rPr>
          <w:color w:val="231F20"/>
          <w:spacing w:val="-5"/>
          <w:sz w:val="22"/>
        </w:rPr>
        <w:t> </w:t>
      </w:r>
      <w:r>
        <w:rPr>
          <w:color w:val="231F20"/>
          <w:sz w:val="22"/>
        </w:rPr>
        <w:t>a</w:t>
      </w:r>
      <w:r>
        <w:rPr>
          <w:color w:val="231F20"/>
          <w:spacing w:val="-10"/>
          <w:sz w:val="22"/>
        </w:rPr>
        <w:t> </w:t>
      </w:r>
      <w:r>
        <w:rPr>
          <w:color w:val="231F20"/>
          <w:sz w:val="22"/>
        </w:rPr>
        <w:t>parallel</w:t>
      </w:r>
      <w:r>
        <w:rPr>
          <w:color w:val="231F20"/>
          <w:spacing w:val="-2"/>
          <w:sz w:val="22"/>
        </w:rPr>
        <w:t> adder.</w:t>
      </w:r>
    </w:p>
    <w:p>
      <w:pPr>
        <w:pStyle w:val="ListParagraph"/>
        <w:numPr>
          <w:ilvl w:val="2"/>
          <w:numId w:val="225"/>
        </w:numPr>
        <w:tabs>
          <w:tab w:pos="2761" w:val="left" w:leader="none"/>
        </w:tabs>
        <w:spacing w:line="255" w:lineRule="exact" w:before="0" w:after="0"/>
        <w:ind w:left="2761" w:right="0" w:hanging="855"/>
        <w:jc w:val="left"/>
        <w:rPr>
          <w:sz w:val="22"/>
        </w:rPr>
      </w:pPr>
      <w:r>
        <w:rPr>
          <w:color w:val="231F20"/>
          <w:sz w:val="22"/>
        </w:rPr>
        <w:t>Distinguish</w:t>
      </w:r>
      <w:r>
        <w:rPr>
          <w:color w:val="231F20"/>
          <w:spacing w:val="-8"/>
          <w:sz w:val="22"/>
        </w:rPr>
        <w:t> </w:t>
      </w:r>
      <w:r>
        <w:rPr>
          <w:color w:val="231F20"/>
          <w:sz w:val="22"/>
        </w:rPr>
        <w:t>between</w:t>
      </w:r>
      <w:r>
        <w:rPr>
          <w:color w:val="231F20"/>
          <w:spacing w:val="-12"/>
          <w:sz w:val="22"/>
        </w:rPr>
        <w:t> </w:t>
      </w:r>
      <w:r>
        <w:rPr>
          <w:color w:val="231F20"/>
          <w:sz w:val="22"/>
        </w:rPr>
        <w:t>serial</w:t>
      </w:r>
      <w:r>
        <w:rPr>
          <w:color w:val="231F20"/>
          <w:spacing w:val="-10"/>
          <w:sz w:val="22"/>
        </w:rPr>
        <w:t> </w:t>
      </w:r>
      <w:r>
        <w:rPr>
          <w:color w:val="231F20"/>
          <w:sz w:val="22"/>
        </w:rPr>
        <w:t>adder</w:t>
      </w:r>
      <w:r>
        <w:rPr>
          <w:color w:val="231F20"/>
          <w:spacing w:val="-7"/>
          <w:sz w:val="22"/>
        </w:rPr>
        <w:t> </w:t>
      </w:r>
      <w:r>
        <w:rPr>
          <w:color w:val="231F20"/>
          <w:sz w:val="22"/>
        </w:rPr>
        <w:t>and</w:t>
      </w:r>
      <w:r>
        <w:rPr>
          <w:color w:val="231F20"/>
          <w:spacing w:val="-8"/>
          <w:sz w:val="22"/>
        </w:rPr>
        <w:t> </w:t>
      </w:r>
      <w:r>
        <w:rPr>
          <w:color w:val="231F20"/>
          <w:sz w:val="22"/>
        </w:rPr>
        <w:t>parallel</w:t>
      </w:r>
      <w:r>
        <w:rPr>
          <w:color w:val="231F20"/>
          <w:spacing w:val="-6"/>
          <w:sz w:val="22"/>
        </w:rPr>
        <w:t> </w:t>
      </w:r>
      <w:r>
        <w:rPr>
          <w:color w:val="231F20"/>
          <w:spacing w:val="-2"/>
          <w:sz w:val="22"/>
        </w:rPr>
        <w:t>adder.</w:t>
      </w:r>
    </w:p>
    <w:p>
      <w:pPr>
        <w:pStyle w:val="ListParagraph"/>
        <w:numPr>
          <w:ilvl w:val="2"/>
          <w:numId w:val="225"/>
        </w:numPr>
        <w:tabs>
          <w:tab w:pos="2760" w:val="left" w:leader="none"/>
        </w:tabs>
        <w:spacing w:line="255" w:lineRule="exact" w:before="0" w:after="0"/>
        <w:ind w:left="2760" w:right="0" w:hanging="854"/>
        <w:jc w:val="left"/>
        <w:rPr>
          <w:sz w:val="22"/>
        </w:rPr>
      </w:pPr>
      <w:r>
        <w:rPr>
          <w:color w:val="231F20"/>
          <w:sz w:val="22"/>
        </w:rPr>
        <w:t>Explain</w:t>
      </w:r>
      <w:r>
        <w:rPr>
          <w:color w:val="231F20"/>
          <w:spacing w:val="-9"/>
          <w:sz w:val="22"/>
        </w:rPr>
        <w:t> </w:t>
      </w:r>
      <w:r>
        <w:rPr>
          <w:color w:val="231F20"/>
          <w:sz w:val="22"/>
        </w:rPr>
        <w:t>the</w:t>
      </w:r>
      <w:r>
        <w:rPr>
          <w:color w:val="231F20"/>
          <w:spacing w:val="-9"/>
          <w:sz w:val="22"/>
        </w:rPr>
        <w:t> </w:t>
      </w:r>
      <w:r>
        <w:rPr>
          <w:color w:val="231F20"/>
          <w:sz w:val="22"/>
        </w:rPr>
        <w:t>operation</w:t>
      </w:r>
      <w:r>
        <w:rPr>
          <w:color w:val="231F20"/>
          <w:spacing w:val="-11"/>
          <w:sz w:val="22"/>
        </w:rPr>
        <w:t> </w:t>
      </w:r>
      <w:r>
        <w:rPr>
          <w:color w:val="231F20"/>
          <w:sz w:val="22"/>
        </w:rPr>
        <w:t>of</w:t>
      </w:r>
      <w:r>
        <w:rPr>
          <w:color w:val="231F20"/>
          <w:spacing w:val="-6"/>
          <w:sz w:val="22"/>
        </w:rPr>
        <w:t> </w:t>
      </w:r>
      <w:r>
        <w:rPr>
          <w:color w:val="231F20"/>
          <w:sz w:val="22"/>
        </w:rPr>
        <w:t>a</w:t>
      </w:r>
      <w:r>
        <w:rPr>
          <w:color w:val="231F20"/>
          <w:spacing w:val="-5"/>
          <w:sz w:val="22"/>
        </w:rPr>
        <w:t> </w:t>
      </w:r>
      <w:r>
        <w:rPr>
          <w:color w:val="231F20"/>
          <w:sz w:val="22"/>
        </w:rPr>
        <w:t>digital</w:t>
      </w:r>
      <w:r>
        <w:rPr>
          <w:color w:val="231F20"/>
          <w:spacing w:val="-4"/>
          <w:sz w:val="22"/>
        </w:rPr>
        <w:t> </w:t>
      </w:r>
      <w:r>
        <w:rPr>
          <w:color w:val="231F20"/>
          <w:sz w:val="22"/>
        </w:rPr>
        <w:t>comparator</w:t>
      </w:r>
      <w:r>
        <w:rPr>
          <w:color w:val="231F20"/>
          <w:spacing w:val="-6"/>
          <w:sz w:val="22"/>
        </w:rPr>
        <w:t> </w:t>
      </w:r>
      <w:r>
        <w:rPr>
          <w:color w:val="231F20"/>
          <w:sz w:val="22"/>
        </w:rPr>
        <w:t>circuit</w:t>
      </w:r>
      <w:r>
        <w:rPr>
          <w:color w:val="231F20"/>
          <w:spacing w:val="-7"/>
          <w:sz w:val="22"/>
        </w:rPr>
        <w:t> </w:t>
      </w:r>
      <w:r>
        <w:rPr>
          <w:color w:val="231F20"/>
          <w:sz w:val="22"/>
        </w:rPr>
        <w:t>for two</w:t>
      </w:r>
      <w:r>
        <w:rPr>
          <w:color w:val="231F20"/>
          <w:spacing w:val="-6"/>
          <w:sz w:val="22"/>
        </w:rPr>
        <w:t> </w:t>
      </w:r>
      <w:r>
        <w:rPr>
          <w:color w:val="231F20"/>
          <w:sz w:val="22"/>
        </w:rPr>
        <w:t>4-</w:t>
      </w:r>
      <w:r>
        <w:rPr>
          <w:color w:val="231F20"/>
          <w:spacing w:val="-2"/>
          <w:sz w:val="22"/>
        </w:rPr>
        <w:t>bitwords.</w:t>
      </w:r>
    </w:p>
    <w:p>
      <w:pPr>
        <w:pStyle w:val="Heading6"/>
        <w:numPr>
          <w:ilvl w:val="1"/>
          <w:numId w:val="225"/>
        </w:numPr>
        <w:tabs>
          <w:tab w:pos="1906" w:val="left" w:leader="none"/>
        </w:tabs>
        <w:spacing w:line="261" w:lineRule="exact" w:before="0" w:after="0"/>
        <w:ind w:left="1906" w:right="0" w:hanging="567"/>
        <w:jc w:val="left"/>
      </w:pPr>
      <w:r>
        <w:rPr>
          <w:color w:val="231F20"/>
          <w:spacing w:val="-2"/>
        </w:rPr>
        <w:t>Flip-flops</w:t>
      </w:r>
    </w:p>
    <w:p>
      <w:pPr>
        <w:pStyle w:val="ListParagraph"/>
        <w:numPr>
          <w:ilvl w:val="1"/>
          <w:numId w:val="225"/>
        </w:numPr>
        <w:tabs>
          <w:tab w:pos="1906" w:val="left" w:leader="none"/>
        </w:tabs>
        <w:spacing w:line="261" w:lineRule="exact" w:before="34" w:after="0"/>
        <w:ind w:left="1906" w:right="0" w:hanging="567"/>
        <w:jc w:val="left"/>
        <w:rPr>
          <w:b/>
          <w:sz w:val="22"/>
        </w:rPr>
      </w:pPr>
      <w:r>
        <w:rPr>
          <w:color w:val="231F20"/>
          <w:sz w:val="22"/>
        </w:rPr>
        <w:t>List</w:t>
      </w:r>
      <w:r>
        <w:rPr>
          <w:color w:val="231F20"/>
          <w:spacing w:val="-10"/>
          <w:sz w:val="22"/>
        </w:rPr>
        <w:t> </w:t>
      </w:r>
      <w:r>
        <w:rPr>
          <w:color w:val="231F20"/>
          <w:sz w:val="22"/>
        </w:rPr>
        <w:t>the</w:t>
      </w:r>
      <w:r>
        <w:rPr>
          <w:color w:val="231F20"/>
          <w:spacing w:val="-3"/>
          <w:sz w:val="22"/>
        </w:rPr>
        <w:t> </w:t>
      </w:r>
      <w:r>
        <w:rPr>
          <w:color w:val="231F20"/>
          <w:sz w:val="22"/>
        </w:rPr>
        <w:t>details</w:t>
      </w:r>
      <w:r>
        <w:rPr>
          <w:color w:val="231F20"/>
          <w:spacing w:val="-8"/>
          <w:sz w:val="22"/>
        </w:rPr>
        <w:t> </w:t>
      </w:r>
      <w:r>
        <w:rPr>
          <w:color w:val="231F20"/>
          <w:sz w:val="22"/>
        </w:rPr>
        <w:t>of</w:t>
      </w:r>
      <w:r>
        <w:rPr>
          <w:color w:val="231F20"/>
          <w:spacing w:val="-3"/>
          <w:sz w:val="22"/>
        </w:rPr>
        <w:t> </w:t>
      </w:r>
      <w:r>
        <w:rPr>
          <w:color w:val="231F20"/>
          <w:sz w:val="22"/>
        </w:rPr>
        <w:t>different</w:t>
      </w:r>
      <w:r>
        <w:rPr>
          <w:color w:val="231F20"/>
          <w:spacing w:val="-10"/>
          <w:sz w:val="22"/>
        </w:rPr>
        <w:t> </w:t>
      </w:r>
      <w:r>
        <w:rPr>
          <w:color w:val="231F20"/>
          <w:sz w:val="22"/>
        </w:rPr>
        <w:t>logic</w:t>
      </w:r>
      <w:r>
        <w:rPr>
          <w:color w:val="231F20"/>
          <w:spacing w:val="-4"/>
          <w:sz w:val="22"/>
        </w:rPr>
        <w:t> </w:t>
      </w:r>
      <w:r>
        <w:rPr>
          <w:color w:val="231F20"/>
          <w:spacing w:val="-2"/>
          <w:sz w:val="22"/>
        </w:rPr>
        <w:t>families</w:t>
      </w:r>
      <w:r>
        <w:rPr>
          <w:b/>
          <w:color w:val="231F20"/>
          <w:spacing w:val="-2"/>
          <w:sz w:val="22"/>
        </w:rPr>
        <w:t>.</w:t>
      </w:r>
    </w:p>
    <w:p>
      <w:pPr>
        <w:pStyle w:val="ListParagraph"/>
        <w:numPr>
          <w:ilvl w:val="1"/>
          <w:numId w:val="225"/>
        </w:numPr>
        <w:tabs>
          <w:tab w:pos="1906" w:val="left" w:leader="none"/>
        </w:tabs>
        <w:spacing w:line="252" w:lineRule="exact" w:before="0" w:after="0"/>
        <w:ind w:left="1906" w:right="0" w:hanging="567"/>
        <w:jc w:val="left"/>
        <w:rPr>
          <w:sz w:val="22"/>
        </w:rPr>
      </w:pPr>
      <w:r>
        <w:rPr>
          <w:color w:val="231F20"/>
          <w:sz w:val="22"/>
        </w:rPr>
        <w:t>Define</w:t>
      </w:r>
      <w:r>
        <w:rPr>
          <w:color w:val="231F20"/>
          <w:spacing w:val="-4"/>
          <w:sz w:val="22"/>
        </w:rPr>
        <w:t> </w:t>
      </w:r>
      <w:r>
        <w:rPr>
          <w:color w:val="231F20"/>
          <w:sz w:val="22"/>
        </w:rPr>
        <w:t>positive</w:t>
      </w:r>
      <w:r>
        <w:rPr>
          <w:color w:val="231F20"/>
          <w:spacing w:val="-9"/>
          <w:sz w:val="22"/>
        </w:rPr>
        <w:t> </w:t>
      </w:r>
      <w:r>
        <w:rPr>
          <w:color w:val="231F20"/>
          <w:sz w:val="22"/>
        </w:rPr>
        <w:t>and</w:t>
      </w:r>
      <w:r>
        <w:rPr>
          <w:color w:val="231F20"/>
          <w:spacing w:val="-10"/>
          <w:sz w:val="22"/>
        </w:rPr>
        <w:t> </w:t>
      </w:r>
      <w:r>
        <w:rPr>
          <w:color w:val="231F20"/>
          <w:sz w:val="22"/>
        </w:rPr>
        <w:t>negative</w:t>
      </w:r>
      <w:r>
        <w:rPr>
          <w:color w:val="231F20"/>
          <w:spacing w:val="-5"/>
          <w:sz w:val="22"/>
        </w:rPr>
        <w:t> </w:t>
      </w:r>
      <w:r>
        <w:rPr>
          <w:color w:val="231F20"/>
          <w:sz w:val="22"/>
        </w:rPr>
        <w:t>logic</w:t>
      </w:r>
      <w:r>
        <w:rPr>
          <w:color w:val="231F20"/>
          <w:spacing w:val="-10"/>
          <w:sz w:val="22"/>
        </w:rPr>
        <w:t> </w:t>
      </w:r>
      <w:r>
        <w:rPr>
          <w:color w:val="231F20"/>
          <w:spacing w:val="-2"/>
          <w:sz w:val="22"/>
        </w:rPr>
        <w:t>levels.</w:t>
      </w:r>
    </w:p>
    <w:p>
      <w:pPr>
        <w:pStyle w:val="ListParagraph"/>
        <w:numPr>
          <w:ilvl w:val="1"/>
          <w:numId w:val="225"/>
        </w:numPr>
        <w:tabs>
          <w:tab w:pos="1906" w:val="left" w:leader="none"/>
        </w:tabs>
        <w:spacing w:line="252" w:lineRule="exact" w:before="0" w:after="0"/>
        <w:ind w:left="1906" w:right="0" w:hanging="567"/>
        <w:jc w:val="left"/>
        <w:rPr>
          <w:sz w:val="22"/>
        </w:rPr>
      </w:pPr>
      <w:r>
        <w:rPr>
          <w:color w:val="231F20"/>
          <w:sz w:val="22"/>
        </w:rPr>
        <w:t>Define</w:t>
      </w:r>
      <w:r>
        <w:rPr>
          <w:color w:val="231F20"/>
          <w:spacing w:val="-5"/>
          <w:sz w:val="22"/>
        </w:rPr>
        <w:t> </w:t>
      </w:r>
      <w:r>
        <w:rPr>
          <w:color w:val="231F20"/>
          <w:sz w:val="22"/>
        </w:rPr>
        <w:t>Flip</w:t>
      </w:r>
      <w:r>
        <w:rPr>
          <w:color w:val="231F20"/>
          <w:spacing w:val="-3"/>
          <w:sz w:val="22"/>
        </w:rPr>
        <w:t> </w:t>
      </w:r>
      <w:r>
        <w:rPr>
          <w:color w:val="231F20"/>
          <w:spacing w:val="-4"/>
          <w:sz w:val="22"/>
        </w:rPr>
        <w:t>flop</w:t>
      </w:r>
    </w:p>
    <w:p>
      <w:pPr>
        <w:pStyle w:val="ListParagraph"/>
        <w:numPr>
          <w:ilvl w:val="1"/>
          <w:numId w:val="225"/>
        </w:numPr>
        <w:tabs>
          <w:tab w:pos="1906" w:val="left" w:leader="none"/>
        </w:tabs>
        <w:spacing w:line="252" w:lineRule="exact" w:before="0" w:after="0"/>
        <w:ind w:left="1906" w:right="0" w:hanging="567"/>
        <w:jc w:val="left"/>
        <w:rPr>
          <w:sz w:val="22"/>
        </w:rPr>
      </w:pPr>
      <w:r>
        <w:rPr>
          <w:color w:val="231F20"/>
          <w:sz w:val="22"/>
        </w:rPr>
        <w:t>Draw</w:t>
      </w:r>
      <w:r>
        <w:rPr>
          <w:color w:val="231F20"/>
          <w:spacing w:val="-11"/>
          <w:sz w:val="22"/>
        </w:rPr>
        <w:t> </w:t>
      </w:r>
      <w:r>
        <w:rPr>
          <w:color w:val="231F20"/>
          <w:sz w:val="22"/>
        </w:rPr>
        <w:t>and</w:t>
      </w:r>
      <w:r>
        <w:rPr>
          <w:color w:val="231F20"/>
          <w:spacing w:val="-6"/>
          <w:sz w:val="22"/>
        </w:rPr>
        <w:t> </w:t>
      </w:r>
      <w:r>
        <w:rPr>
          <w:color w:val="231F20"/>
          <w:sz w:val="22"/>
        </w:rPr>
        <w:t>explain</w:t>
      </w:r>
      <w:r>
        <w:rPr>
          <w:color w:val="231F20"/>
          <w:spacing w:val="-5"/>
          <w:sz w:val="22"/>
        </w:rPr>
        <w:t> </w:t>
      </w:r>
      <w:r>
        <w:rPr>
          <w:color w:val="231F20"/>
          <w:sz w:val="22"/>
        </w:rPr>
        <w:t>the</w:t>
      </w:r>
      <w:r>
        <w:rPr>
          <w:color w:val="231F20"/>
          <w:spacing w:val="-3"/>
          <w:sz w:val="22"/>
        </w:rPr>
        <w:t> </w:t>
      </w:r>
      <w:r>
        <w:rPr>
          <w:color w:val="231F20"/>
          <w:sz w:val="22"/>
        </w:rPr>
        <w:t>basic</w:t>
      </w:r>
      <w:r>
        <w:rPr>
          <w:color w:val="231F20"/>
          <w:spacing w:val="-11"/>
          <w:sz w:val="22"/>
        </w:rPr>
        <w:t> </w:t>
      </w:r>
      <w:r>
        <w:rPr>
          <w:color w:val="231F20"/>
          <w:sz w:val="22"/>
        </w:rPr>
        <w:t>principle</w:t>
      </w:r>
      <w:r>
        <w:rPr>
          <w:color w:val="231F20"/>
          <w:spacing w:val="-4"/>
          <w:sz w:val="22"/>
        </w:rPr>
        <w:t> </w:t>
      </w:r>
      <w:r>
        <w:rPr>
          <w:color w:val="231F20"/>
          <w:sz w:val="22"/>
        </w:rPr>
        <w:t>of</w:t>
      </w:r>
      <w:r>
        <w:rPr>
          <w:color w:val="231F20"/>
          <w:spacing w:val="-3"/>
          <w:sz w:val="22"/>
        </w:rPr>
        <w:t> </w:t>
      </w:r>
      <w:r>
        <w:rPr>
          <w:color w:val="231F20"/>
          <w:sz w:val="22"/>
        </w:rPr>
        <w:t>operation</w:t>
      </w:r>
      <w:r>
        <w:rPr>
          <w:color w:val="231F20"/>
          <w:spacing w:val="-9"/>
          <w:sz w:val="22"/>
        </w:rPr>
        <w:t> </w:t>
      </w:r>
      <w:r>
        <w:rPr>
          <w:color w:val="231F20"/>
          <w:sz w:val="22"/>
        </w:rPr>
        <w:t>of</w:t>
      </w:r>
      <w:r>
        <w:rPr>
          <w:color w:val="231F20"/>
          <w:spacing w:val="-5"/>
          <w:sz w:val="22"/>
        </w:rPr>
        <w:t> </w:t>
      </w:r>
      <w:r>
        <w:rPr>
          <w:color w:val="231F20"/>
          <w:sz w:val="22"/>
        </w:rPr>
        <w:t>a</w:t>
      </w:r>
      <w:r>
        <w:rPr>
          <w:color w:val="231F20"/>
          <w:spacing w:val="-5"/>
          <w:sz w:val="22"/>
        </w:rPr>
        <w:t> </w:t>
      </w:r>
      <w:r>
        <w:rPr>
          <w:color w:val="231F20"/>
          <w:sz w:val="22"/>
        </w:rPr>
        <w:t>Flip-</w:t>
      </w:r>
      <w:r>
        <w:rPr>
          <w:color w:val="231F20"/>
          <w:spacing w:val="-2"/>
          <w:sz w:val="22"/>
        </w:rPr>
        <w:t>flop.</w:t>
      </w:r>
    </w:p>
    <w:p>
      <w:pPr>
        <w:pStyle w:val="ListParagraph"/>
        <w:numPr>
          <w:ilvl w:val="1"/>
          <w:numId w:val="225"/>
        </w:numPr>
        <w:tabs>
          <w:tab w:pos="1906" w:val="left" w:leader="none"/>
        </w:tabs>
        <w:spacing w:line="252" w:lineRule="exact" w:before="0" w:after="0"/>
        <w:ind w:left="1906" w:right="0" w:hanging="567"/>
        <w:jc w:val="left"/>
        <w:rPr>
          <w:sz w:val="22"/>
        </w:rPr>
      </w:pPr>
      <w:r>
        <w:rPr>
          <w:color w:val="231F20"/>
          <w:sz w:val="22"/>
        </w:rPr>
        <w:t>Define</w:t>
      </w:r>
      <w:r>
        <w:rPr>
          <w:color w:val="231F20"/>
          <w:spacing w:val="-6"/>
          <w:sz w:val="22"/>
        </w:rPr>
        <w:t> </w:t>
      </w:r>
      <w:r>
        <w:rPr>
          <w:color w:val="231F20"/>
          <w:spacing w:val="-2"/>
          <w:sz w:val="22"/>
        </w:rPr>
        <w:t>Latch.</w:t>
      </w:r>
    </w:p>
    <w:p>
      <w:pPr>
        <w:pStyle w:val="ListParagraph"/>
        <w:numPr>
          <w:ilvl w:val="1"/>
          <w:numId w:val="225"/>
        </w:numPr>
        <w:tabs>
          <w:tab w:pos="1903" w:val="left" w:leader="none"/>
        </w:tabs>
        <w:spacing w:line="252" w:lineRule="exact" w:before="0" w:after="0"/>
        <w:ind w:left="1903" w:right="0" w:hanging="564"/>
        <w:jc w:val="left"/>
        <w:rPr>
          <w:sz w:val="22"/>
        </w:rPr>
      </w:pPr>
      <w:r>
        <w:rPr>
          <w:color w:val="231F20"/>
          <w:sz w:val="22"/>
        </w:rPr>
        <w:t>Explain</w:t>
      </w:r>
      <w:r>
        <w:rPr>
          <w:color w:val="231F20"/>
          <w:spacing w:val="-8"/>
          <w:sz w:val="22"/>
        </w:rPr>
        <w:t> </w:t>
      </w:r>
      <w:r>
        <w:rPr>
          <w:color w:val="231F20"/>
          <w:sz w:val="22"/>
        </w:rPr>
        <w:t>the</w:t>
      </w:r>
      <w:r>
        <w:rPr>
          <w:color w:val="231F20"/>
          <w:spacing w:val="-5"/>
          <w:sz w:val="22"/>
        </w:rPr>
        <w:t> </w:t>
      </w:r>
      <w:r>
        <w:rPr>
          <w:color w:val="231F20"/>
          <w:sz w:val="22"/>
        </w:rPr>
        <w:t>working</w:t>
      </w:r>
      <w:r>
        <w:rPr>
          <w:color w:val="231F20"/>
          <w:spacing w:val="-3"/>
          <w:sz w:val="22"/>
        </w:rPr>
        <w:t> </w:t>
      </w:r>
      <w:r>
        <w:rPr>
          <w:color w:val="231F20"/>
          <w:sz w:val="22"/>
        </w:rPr>
        <w:t>of</w:t>
      </w:r>
      <w:r>
        <w:rPr>
          <w:color w:val="231F20"/>
          <w:spacing w:val="-9"/>
          <w:sz w:val="22"/>
        </w:rPr>
        <w:t> </w:t>
      </w:r>
      <w:r>
        <w:rPr>
          <w:color w:val="231F20"/>
          <w:sz w:val="22"/>
        </w:rPr>
        <w:t>a</w:t>
      </w:r>
      <w:r>
        <w:rPr>
          <w:color w:val="231F20"/>
          <w:spacing w:val="-5"/>
          <w:sz w:val="22"/>
        </w:rPr>
        <w:t> </w:t>
      </w:r>
      <w:r>
        <w:rPr>
          <w:color w:val="231F20"/>
          <w:sz w:val="22"/>
        </w:rPr>
        <w:t>NAND</w:t>
      </w:r>
      <w:r>
        <w:rPr>
          <w:color w:val="231F20"/>
          <w:spacing w:val="-6"/>
          <w:sz w:val="22"/>
        </w:rPr>
        <w:t> </w:t>
      </w:r>
      <w:r>
        <w:rPr>
          <w:color w:val="231F20"/>
          <w:sz w:val="22"/>
        </w:rPr>
        <w:t>latch</w:t>
      </w:r>
      <w:r>
        <w:rPr>
          <w:color w:val="231F20"/>
          <w:spacing w:val="-5"/>
          <w:sz w:val="22"/>
        </w:rPr>
        <w:t> </w:t>
      </w:r>
      <w:r>
        <w:rPr>
          <w:color w:val="231F20"/>
          <w:sz w:val="22"/>
        </w:rPr>
        <w:t>circuit</w:t>
      </w:r>
      <w:r>
        <w:rPr>
          <w:color w:val="231F20"/>
          <w:spacing w:val="-7"/>
          <w:sz w:val="22"/>
        </w:rPr>
        <w:t> </w:t>
      </w:r>
      <w:r>
        <w:rPr>
          <w:color w:val="231F20"/>
          <w:sz w:val="22"/>
        </w:rPr>
        <w:t>with</w:t>
      </w:r>
      <w:r>
        <w:rPr>
          <w:color w:val="231F20"/>
          <w:spacing w:val="-6"/>
          <w:sz w:val="22"/>
        </w:rPr>
        <w:t> </w:t>
      </w:r>
      <w:r>
        <w:rPr>
          <w:color w:val="231F20"/>
          <w:sz w:val="22"/>
        </w:rPr>
        <w:t>truth</w:t>
      </w:r>
      <w:r>
        <w:rPr>
          <w:color w:val="231F20"/>
          <w:spacing w:val="-6"/>
          <w:sz w:val="22"/>
        </w:rPr>
        <w:t> </w:t>
      </w:r>
      <w:r>
        <w:rPr>
          <w:color w:val="231F20"/>
          <w:sz w:val="22"/>
        </w:rPr>
        <w:t>table</w:t>
      </w:r>
      <w:r>
        <w:rPr>
          <w:color w:val="231F20"/>
          <w:spacing w:val="-5"/>
          <w:sz w:val="22"/>
        </w:rPr>
        <w:t> </w:t>
      </w:r>
      <w:r>
        <w:rPr>
          <w:color w:val="231F20"/>
          <w:sz w:val="22"/>
        </w:rPr>
        <w:t>and</w:t>
      </w:r>
      <w:r>
        <w:rPr>
          <w:color w:val="231F20"/>
          <w:spacing w:val="-5"/>
          <w:sz w:val="22"/>
        </w:rPr>
        <w:t> </w:t>
      </w:r>
      <w:r>
        <w:rPr>
          <w:color w:val="231F20"/>
          <w:sz w:val="22"/>
        </w:rPr>
        <w:t>Timing</w:t>
      </w:r>
      <w:r>
        <w:rPr>
          <w:color w:val="231F20"/>
          <w:spacing w:val="-3"/>
          <w:sz w:val="22"/>
        </w:rPr>
        <w:t> </w:t>
      </w:r>
      <w:r>
        <w:rPr>
          <w:color w:val="231F20"/>
          <w:spacing w:val="-2"/>
          <w:sz w:val="22"/>
        </w:rPr>
        <w:t>diagram</w:t>
      </w:r>
    </w:p>
    <w:p>
      <w:pPr>
        <w:pStyle w:val="ListParagraph"/>
        <w:numPr>
          <w:ilvl w:val="1"/>
          <w:numId w:val="225"/>
        </w:numPr>
        <w:tabs>
          <w:tab w:pos="1903" w:val="left" w:leader="none"/>
        </w:tabs>
        <w:spacing w:line="252" w:lineRule="exact" w:before="0" w:after="0"/>
        <w:ind w:left="1903" w:right="0" w:hanging="564"/>
        <w:jc w:val="left"/>
        <w:rPr>
          <w:sz w:val="22"/>
        </w:rPr>
      </w:pPr>
      <w:r>
        <w:rPr>
          <w:color w:val="231F20"/>
          <w:sz w:val="22"/>
        </w:rPr>
        <w:t>Explain</w:t>
      </w:r>
      <w:r>
        <w:rPr>
          <w:color w:val="231F20"/>
          <w:spacing w:val="-8"/>
          <w:sz w:val="22"/>
        </w:rPr>
        <w:t> </w:t>
      </w:r>
      <w:r>
        <w:rPr>
          <w:color w:val="231F20"/>
          <w:sz w:val="22"/>
        </w:rPr>
        <w:t>the</w:t>
      </w:r>
      <w:r>
        <w:rPr>
          <w:color w:val="231F20"/>
          <w:spacing w:val="-8"/>
          <w:sz w:val="22"/>
        </w:rPr>
        <w:t> </w:t>
      </w:r>
      <w:r>
        <w:rPr>
          <w:color w:val="231F20"/>
          <w:sz w:val="22"/>
        </w:rPr>
        <w:t>working</w:t>
      </w:r>
      <w:r>
        <w:rPr>
          <w:color w:val="231F20"/>
          <w:spacing w:val="-2"/>
          <w:sz w:val="22"/>
        </w:rPr>
        <w:t> </w:t>
      </w:r>
      <w:r>
        <w:rPr>
          <w:color w:val="231F20"/>
          <w:sz w:val="22"/>
        </w:rPr>
        <w:t>of</w:t>
      </w:r>
      <w:r>
        <w:rPr>
          <w:color w:val="231F20"/>
          <w:spacing w:val="-9"/>
          <w:sz w:val="22"/>
        </w:rPr>
        <w:t> </w:t>
      </w:r>
      <w:r>
        <w:rPr>
          <w:color w:val="231F20"/>
          <w:sz w:val="22"/>
        </w:rPr>
        <w:t>a</w:t>
      </w:r>
      <w:r>
        <w:rPr>
          <w:color w:val="231F20"/>
          <w:spacing w:val="-4"/>
          <w:sz w:val="22"/>
        </w:rPr>
        <w:t> </w:t>
      </w:r>
      <w:r>
        <w:rPr>
          <w:color w:val="231F20"/>
          <w:sz w:val="22"/>
        </w:rPr>
        <w:t>NOR</w:t>
      </w:r>
      <w:r>
        <w:rPr>
          <w:color w:val="231F20"/>
          <w:spacing w:val="-5"/>
          <w:sz w:val="22"/>
        </w:rPr>
        <w:t> </w:t>
      </w:r>
      <w:r>
        <w:rPr>
          <w:color w:val="231F20"/>
          <w:sz w:val="22"/>
        </w:rPr>
        <w:t>latch</w:t>
      </w:r>
      <w:r>
        <w:rPr>
          <w:color w:val="231F20"/>
          <w:spacing w:val="-4"/>
          <w:sz w:val="22"/>
        </w:rPr>
        <w:t> </w:t>
      </w:r>
      <w:r>
        <w:rPr>
          <w:color w:val="231F20"/>
          <w:sz w:val="22"/>
        </w:rPr>
        <w:t>circuit</w:t>
      </w:r>
      <w:r>
        <w:rPr>
          <w:color w:val="231F20"/>
          <w:spacing w:val="-11"/>
          <w:sz w:val="22"/>
        </w:rPr>
        <w:t> </w:t>
      </w:r>
      <w:r>
        <w:rPr>
          <w:color w:val="231F20"/>
          <w:sz w:val="22"/>
        </w:rPr>
        <w:t>with</w:t>
      </w:r>
      <w:r>
        <w:rPr>
          <w:color w:val="231F20"/>
          <w:spacing w:val="-1"/>
          <w:sz w:val="22"/>
        </w:rPr>
        <w:t> </w:t>
      </w:r>
      <w:r>
        <w:rPr>
          <w:color w:val="231F20"/>
          <w:sz w:val="22"/>
        </w:rPr>
        <w:t>truth</w:t>
      </w:r>
      <w:r>
        <w:rPr>
          <w:color w:val="231F20"/>
          <w:spacing w:val="-1"/>
          <w:sz w:val="22"/>
        </w:rPr>
        <w:t> </w:t>
      </w:r>
      <w:r>
        <w:rPr>
          <w:color w:val="231F20"/>
          <w:sz w:val="22"/>
        </w:rPr>
        <w:t>table</w:t>
      </w:r>
      <w:r>
        <w:rPr>
          <w:color w:val="231F20"/>
          <w:spacing w:val="-3"/>
          <w:sz w:val="22"/>
        </w:rPr>
        <w:t> </w:t>
      </w:r>
      <w:r>
        <w:rPr>
          <w:color w:val="231F20"/>
          <w:sz w:val="22"/>
        </w:rPr>
        <w:t>and</w:t>
      </w:r>
      <w:r>
        <w:rPr>
          <w:color w:val="231F20"/>
          <w:spacing w:val="-4"/>
          <w:sz w:val="22"/>
        </w:rPr>
        <w:t> </w:t>
      </w:r>
      <w:r>
        <w:rPr>
          <w:color w:val="231F20"/>
          <w:sz w:val="22"/>
        </w:rPr>
        <w:t>Timing</w:t>
      </w:r>
      <w:r>
        <w:rPr>
          <w:color w:val="231F20"/>
          <w:spacing w:val="-2"/>
          <w:sz w:val="22"/>
        </w:rPr>
        <w:t> diagram</w:t>
      </w:r>
    </w:p>
    <w:p>
      <w:pPr>
        <w:pStyle w:val="ListParagraph"/>
        <w:numPr>
          <w:ilvl w:val="1"/>
          <w:numId w:val="225"/>
        </w:numPr>
        <w:tabs>
          <w:tab w:pos="1903" w:val="left" w:leader="none"/>
        </w:tabs>
        <w:spacing w:line="252" w:lineRule="exact" w:before="0" w:after="0"/>
        <w:ind w:left="1903" w:right="0" w:hanging="564"/>
        <w:jc w:val="left"/>
        <w:rPr>
          <w:sz w:val="22"/>
        </w:rPr>
      </w:pPr>
      <w:r>
        <w:rPr>
          <w:color w:val="231F20"/>
          <w:sz w:val="22"/>
        </w:rPr>
        <w:t>Differentiate</w:t>
      </w:r>
      <w:r>
        <w:rPr>
          <w:color w:val="231F20"/>
          <w:spacing w:val="-12"/>
          <w:sz w:val="22"/>
        </w:rPr>
        <w:t> </w:t>
      </w:r>
      <w:r>
        <w:rPr>
          <w:color w:val="231F20"/>
          <w:sz w:val="22"/>
        </w:rPr>
        <w:t>between</w:t>
      </w:r>
      <w:r>
        <w:rPr>
          <w:color w:val="231F20"/>
          <w:spacing w:val="-13"/>
          <w:sz w:val="22"/>
        </w:rPr>
        <w:t> </w:t>
      </w:r>
      <w:r>
        <w:rPr>
          <w:color w:val="231F20"/>
          <w:sz w:val="22"/>
        </w:rPr>
        <w:t>Latch</w:t>
      </w:r>
      <w:r>
        <w:rPr>
          <w:color w:val="231F20"/>
          <w:spacing w:val="-9"/>
          <w:sz w:val="22"/>
        </w:rPr>
        <w:t> </w:t>
      </w:r>
      <w:r>
        <w:rPr>
          <w:color w:val="231F20"/>
          <w:sz w:val="22"/>
        </w:rPr>
        <w:t>and</w:t>
      </w:r>
      <w:r>
        <w:rPr>
          <w:color w:val="231F20"/>
          <w:spacing w:val="-8"/>
          <w:sz w:val="22"/>
        </w:rPr>
        <w:t> </w:t>
      </w:r>
      <w:r>
        <w:rPr>
          <w:color w:val="231F20"/>
          <w:sz w:val="22"/>
        </w:rPr>
        <w:t>Flip-</w:t>
      </w:r>
      <w:r>
        <w:rPr>
          <w:color w:val="231F20"/>
          <w:spacing w:val="-4"/>
          <w:sz w:val="22"/>
        </w:rPr>
        <w:t>flop.</w:t>
      </w:r>
    </w:p>
    <w:p>
      <w:pPr>
        <w:pStyle w:val="ListParagraph"/>
        <w:numPr>
          <w:ilvl w:val="1"/>
          <w:numId w:val="225"/>
        </w:numPr>
        <w:tabs>
          <w:tab w:pos="1903" w:val="left" w:leader="none"/>
        </w:tabs>
        <w:spacing w:line="252" w:lineRule="exact" w:before="0" w:after="0"/>
        <w:ind w:left="1903" w:right="0" w:hanging="564"/>
        <w:jc w:val="left"/>
        <w:rPr>
          <w:sz w:val="22"/>
        </w:rPr>
      </w:pPr>
      <w:r>
        <w:rPr>
          <w:color w:val="231F20"/>
          <w:sz w:val="22"/>
        </w:rPr>
        <w:t>Define</w:t>
      </w:r>
      <w:r>
        <w:rPr>
          <w:color w:val="231F20"/>
          <w:spacing w:val="-9"/>
          <w:sz w:val="22"/>
        </w:rPr>
        <w:t> </w:t>
      </w:r>
      <w:r>
        <w:rPr>
          <w:color w:val="231F20"/>
          <w:spacing w:val="-2"/>
          <w:sz w:val="22"/>
        </w:rPr>
        <w:t>Triggering</w:t>
      </w:r>
    </w:p>
    <w:p>
      <w:pPr>
        <w:pStyle w:val="ListParagraph"/>
        <w:numPr>
          <w:ilvl w:val="1"/>
          <w:numId w:val="225"/>
        </w:numPr>
        <w:tabs>
          <w:tab w:pos="1903" w:val="left" w:leader="none"/>
        </w:tabs>
        <w:spacing w:line="252" w:lineRule="exact" w:before="0" w:after="0"/>
        <w:ind w:left="1903" w:right="0" w:hanging="564"/>
        <w:jc w:val="left"/>
        <w:rPr>
          <w:sz w:val="22"/>
        </w:rPr>
      </w:pPr>
      <w:r>
        <w:rPr>
          <w:color w:val="231F20"/>
          <w:sz w:val="22"/>
        </w:rPr>
        <w:t>List</w:t>
      </w:r>
      <w:r>
        <w:rPr>
          <w:color w:val="231F20"/>
          <w:spacing w:val="-6"/>
          <w:sz w:val="22"/>
        </w:rPr>
        <w:t> </w:t>
      </w:r>
      <w:r>
        <w:rPr>
          <w:color w:val="231F20"/>
          <w:sz w:val="22"/>
        </w:rPr>
        <w:t>the</w:t>
      </w:r>
      <w:r>
        <w:rPr>
          <w:color w:val="231F20"/>
          <w:spacing w:val="-4"/>
          <w:sz w:val="22"/>
        </w:rPr>
        <w:t> </w:t>
      </w:r>
      <w:r>
        <w:rPr>
          <w:color w:val="231F20"/>
          <w:sz w:val="22"/>
        </w:rPr>
        <w:t>types</w:t>
      </w:r>
      <w:r>
        <w:rPr>
          <w:color w:val="231F20"/>
          <w:spacing w:val="-4"/>
          <w:sz w:val="22"/>
        </w:rPr>
        <w:t> </w:t>
      </w:r>
      <w:r>
        <w:rPr>
          <w:color w:val="231F20"/>
          <w:sz w:val="22"/>
        </w:rPr>
        <w:t>of</w:t>
      </w:r>
      <w:r>
        <w:rPr>
          <w:color w:val="231F20"/>
          <w:spacing w:val="-4"/>
          <w:sz w:val="22"/>
        </w:rPr>
        <w:t> </w:t>
      </w:r>
      <w:r>
        <w:rPr>
          <w:color w:val="231F20"/>
          <w:spacing w:val="-2"/>
          <w:sz w:val="22"/>
        </w:rPr>
        <w:t>Triggering</w:t>
      </w:r>
    </w:p>
    <w:p>
      <w:pPr>
        <w:pStyle w:val="ListParagraph"/>
        <w:numPr>
          <w:ilvl w:val="1"/>
          <w:numId w:val="225"/>
        </w:numPr>
        <w:tabs>
          <w:tab w:pos="1903" w:val="left" w:leader="none"/>
        </w:tabs>
        <w:spacing w:line="252" w:lineRule="exact" w:before="0" w:after="0"/>
        <w:ind w:left="1903" w:right="0" w:hanging="564"/>
        <w:jc w:val="left"/>
        <w:rPr>
          <w:sz w:val="22"/>
        </w:rPr>
      </w:pPr>
      <w:r>
        <w:rPr>
          <w:color w:val="231F20"/>
          <w:spacing w:val="-2"/>
          <w:sz w:val="22"/>
        </w:rPr>
        <w:t>Draw</w:t>
      </w:r>
      <w:r>
        <w:rPr>
          <w:color w:val="231F20"/>
          <w:spacing w:val="-10"/>
          <w:sz w:val="22"/>
        </w:rPr>
        <w:t> </w:t>
      </w:r>
      <w:r>
        <w:rPr>
          <w:color w:val="231F20"/>
          <w:spacing w:val="-2"/>
          <w:sz w:val="22"/>
        </w:rPr>
        <w:t>and</w:t>
      </w:r>
      <w:r>
        <w:rPr>
          <w:color w:val="231F20"/>
          <w:spacing w:val="-10"/>
          <w:sz w:val="22"/>
        </w:rPr>
        <w:t> </w:t>
      </w:r>
      <w:r>
        <w:rPr>
          <w:color w:val="231F20"/>
          <w:spacing w:val="-2"/>
          <w:sz w:val="22"/>
        </w:rPr>
        <w:t>explain</w:t>
      </w:r>
      <w:r>
        <w:rPr>
          <w:color w:val="231F20"/>
          <w:spacing w:val="-9"/>
          <w:sz w:val="22"/>
        </w:rPr>
        <w:t> </w:t>
      </w:r>
      <w:r>
        <w:rPr>
          <w:color w:val="231F20"/>
          <w:spacing w:val="-2"/>
          <w:sz w:val="22"/>
        </w:rPr>
        <w:t>the</w:t>
      </w:r>
      <w:r>
        <w:rPr>
          <w:color w:val="231F20"/>
          <w:spacing w:val="-4"/>
          <w:sz w:val="22"/>
        </w:rPr>
        <w:t> </w:t>
      </w:r>
      <w:r>
        <w:rPr>
          <w:color w:val="231F20"/>
          <w:spacing w:val="-2"/>
          <w:sz w:val="22"/>
        </w:rPr>
        <w:t>concept</w:t>
      </w:r>
      <w:r>
        <w:rPr>
          <w:color w:val="231F20"/>
          <w:spacing w:val="-7"/>
          <w:sz w:val="22"/>
        </w:rPr>
        <w:t> </w:t>
      </w:r>
      <w:r>
        <w:rPr>
          <w:color w:val="231F20"/>
          <w:spacing w:val="-2"/>
          <w:sz w:val="22"/>
        </w:rPr>
        <w:t>of</w:t>
      </w:r>
      <w:r>
        <w:rPr>
          <w:color w:val="231F20"/>
          <w:spacing w:val="-10"/>
          <w:sz w:val="22"/>
        </w:rPr>
        <w:t> </w:t>
      </w:r>
      <w:r>
        <w:rPr>
          <w:color w:val="231F20"/>
          <w:spacing w:val="-2"/>
          <w:sz w:val="22"/>
        </w:rPr>
        <w:t>edge</w:t>
      </w:r>
      <w:r>
        <w:rPr>
          <w:color w:val="231F20"/>
          <w:spacing w:val="40"/>
          <w:sz w:val="22"/>
        </w:rPr>
        <w:t> </w:t>
      </w:r>
      <w:r>
        <w:rPr>
          <w:color w:val="231F20"/>
          <w:spacing w:val="-2"/>
          <w:sz w:val="22"/>
        </w:rPr>
        <w:t>triggering(positive,</w:t>
      </w:r>
      <w:r>
        <w:rPr>
          <w:color w:val="231F20"/>
          <w:spacing w:val="-17"/>
          <w:sz w:val="22"/>
        </w:rPr>
        <w:t> </w:t>
      </w:r>
      <w:r>
        <w:rPr>
          <w:color w:val="231F20"/>
          <w:spacing w:val="-2"/>
          <w:sz w:val="22"/>
        </w:rPr>
        <w:t>negative)</w:t>
      </w:r>
    </w:p>
    <w:p>
      <w:pPr>
        <w:pStyle w:val="ListParagraph"/>
        <w:numPr>
          <w:ilvl w:val="1"/>
          <w:numId w:val="225"/>
        </w:numPr>
        <w:tabs>
          <w:tab w:pos="1903" w:val="left" w:leader="none"/>
        </w:tabs>
        <w:spacing w:line="257" w:lineRule="exact" w:before="0" w:after="0"/>
        <w:ind w:left="1903" w:right="0" w:hanging="564"/>
        <w:jc w:val="left"/>
        <w:rPr>
          <w:sz w:val="22"/>
        </w:rPr>
      </w:pPr>
      <w:r>
        <w:rPr>
          <w:color w:val="231F20"/>
          <w:spacing w:val="-2"/>
          <w:sz w:val="22"/>
        </w:rPr>
        <w:t>Draw</w:t>
      </w:r>
      <w:r>
        <w:rPr>
          <w:color w:val="231F20"/>
          <w:spacing w:val="-13"/>
          <w:sz w:val="22"/>
        </w:rPr>
        <w:t> </w:t>
      </w:r>
      <w:r>
        <w:rPr>
          <w:color w:val="231F20"/>
          <w:spacing w:val="-2"/>
          <w:sz w:val="22"/>
        </w:rPr>
        <w:t>and</w:t>
      </w:r>
      <w:r>
        <w:rPr>
          <w:color w:val="231F20"/>
          <w:spacing w:val="-10"/>
          <w:sz w:val="22"/>
        </w:rPr>
        <w:t> </w:t>
      </w:r>
      <w:r>
        <w:rPr>
          <w:color w:val="231F20"/>
          <w:spacing w:val="-2"/>
          <w:sz w:val="22"/>
        </w:rPr>
        <w:t>explain</w:t>
      </w:r>
      <w:r>
        <w:rPr>
          <w:color w:val="231F20"/>
          <w:spacing w:val="-10"/>
          <w:sz w:val="22"/>
        </w:rPr>
        <w:t> </w:t>
      </w:r>
      <w:r>
        <w:rPr>
          <w:color w:val="231F20"/>
          <w:spacing w:val="-2"/>
          <w:sz w:val="22"/>
        </w:rPr>
        <w:t>the</w:t>
      </w:r>
      <w:r>
        <w:rPr>
          <w:color w:val="231F20"/>
          <w:spacing w:val="-5"/>
          <w:sz w:val="22"/>
        </w:rPr>
        <w:t> </w:t>
      </w:r>
      <w:r>
        <w:rPr>
          <w:color w:val="231F20"/>
          <w:spacing w:val="-2"/>
          <w:sz w:val="22"/>
        </w:rPr>
        <w:t>concept</w:t>
      </w:r>
      <w:r>
        <w:rPr>
          <w:color w:val="231F20"/>
          <w:spacing w:val="-8"/>
          <w:sz w:val="22"/>
        </w:rPr>
        <w:t> </w:t>
      </w:r>
      <w:r>
        <w:rPr>
          <w:color w:val="231F20"/>
          <w:spacing w:val="-2"/>
          <w:sz w:val="22"/>
        </w:rPr>
        <w:t>of</w:t>
      </w:r>
      <w:r>
        <w:rPr>
          <w:color w:val="231F20"/>
          <w:spacing w:val="-10"/>
          <w:sz w:val="22"/>
        </w:rPr>
        <w:t> </w:t>
      </w:r>
      <w:r>
        <w:rPr>
          <w:color w:val="231F20"/>
          <w:spacing w:val="-2"/>
          <w:sz w:val="22"/>
        </w:rPr>
        <w:t>level</w:t>
      </w:r>
      <w:r>
        <w:rPr>
          <w:color w:val="231F20"/>
          <w:spacing w:val="-3"/>
          <w:sz w:val="22"/>
        </w:rPr>
        <w:t> </w:t>
      </w:r>
      <w:r>
        <w:rPr>
          <w:color w:val="231F20"/>
          <w:spacing w:val="-2"/>
          <w:sz w:val="22"/>
        </w:rPr>
        <w:t>triggering.</w:t>
      </w:r>
      <w:r>
        <w:rPr>
          <w:color w:val="231F20"/>
          <w:spacing w:val="-14"/>
          <w:sz w:val="22"/>
        </w:rPr>
        <w:t> </w:t>
      </w:r>
      <w:r>
        <w:rPr>
          <w:color w:val="231F20"/>
          <w:spacing w:val="-2"/>
          <w:sz w:val="22"/>
        </w:rPr>
        <w:t>(positive,</w:t>
      </w:r>
      <w:r>
        <w:rPr>
          <w:color w:val="231F20"/>
          <w:spacing w:val="-18"/>
          <w:sz w:val="22"/>
        </w:rPr>
        <w:t> </w:t>
      </w:r>
      <w:r>
        <w:rPr>
          <w:color w:val="231F20"/>
          <w:spacing w:val="-2"/>
          <w:sz w:val="22"/>
        </w:rPr>
        <w:t>negative)</w:t>
      </w:r>
    </w:p>
    <w:p>
      <w:pPr>
        <w:pStyle w:val="ListParagraph"/>
        <w:numPr>
          <w:ilvl w:val="1"/>
          <w:numId w:val="225"/>
        </w:numPr>
        <w:tabs>
          <w:tab w:pos="1903" w:val="left" w:leader="none"/>
        </w:tabs>
        <w:spacing w:line="264" w:lineRule="exact" w:before="0" w:after="0"/>
        <w:ind w:left="1903" w:right="0" w:hanging="564"/>
        <w:jc w:val="left"/>
        <w:rPr>
          <w:sz w:val="22"/>
        </w:rPr>
      </w:pPr>
      <w:r>
        <w:rPr>
          <w:color w:val="231F20"/>
          <w:sz w:val="22"/>
        </w:rPr>
        <w:t>Explain</w:t>
      </w:r>
      <w:r>
        <w:rPr>
          <w:color w:val="231F20"/>
          <w:spacing w:val="-8"/>
          <w:sz w:val="22"/>
        </w:rPr>
        <w:t> </w:t>
      </w:r>
      <w:r>
        <w:rPr>
          <w:color w:val="231F20"/>
          <w:sz w:val="22"/>
        </w:rPr>
        <w:t>with</w:t>
      </w:r>
      <w:r>
        <w:rPr>
          <w:color w:val="231F20"/>
          <w:spacing w:val="-7"/>
          <w:sz w:val="22"/>
        </w:rPr>
        <w:t> </w:t>
      </w:r>
      <w:r>
        <w:rPr>
          <w:color w:val="231F20"/>
          <w:sz w:val="22"/>
        </w:rPr>
        <w:t>block</w:t>
      </w:r>
      <w:r>
        <w:rPr>
          <w:color w:val="231F20"/>
          <w:spacing w:val="-10"/>
          <w:sz w:val="22"/>
        </w:rPr>
        <w:t> </w:t>
      </w:r>
      <w:r>
        <w:rPr>
          <w:color w:val="231F20"/>
          <w:sz w:val="22"/>
        </w:rPr>
        <w:t>diagram,</w:t>
      </w:r>
      <w:r>
        <w:rPr>
          <w:color w:val="231F20"/>
          <w:spacing w:val="-11"/>
          <w:sz w:val="22"/>
        </w:rPr>
        <w:t> </w:t>
      </w:r>
      <w:r>
        <w:rPr>
          <w:color w:val="231F20"/>
          <w:sz w:val="22"/>
        </w:rPr>
        <w:t>waveforms</w:t>
      </w:r>
      <w:r>
        <w:rPr>
          <w:color w:val="231F20"/>
          <w:spacing w:val="-10"/>
          <w:sz w:val="22"/>
        </w:rPr>
        <w:t> </w:t>
      </w:r>
      <w:r>
        <w:rPr>
          <w:color w:val="231F20"/>
          <w:sz w:val="22"/>
        </w:rPr>
        <w:t>and</w:t>
      </w:r>
      <w:r>
        <w:rPr>
          <w:color w:val="231F20"/>
          <w:spacing w:val="-6"/>
          <w:sz w:val="22"/>
        </w:rPr>
        <w:t> </w:t>
      </w:r>
      <w:r>
        <w:rPr>
          <w:color w:val="231F20"/>
          <w:sz w:val="22"/>
        </w:rPr>
        <w:t>truth</w:t>
      </w:r>
      <w:r>
        <w:rPr>
          <w:color w:val="231F20"/>
          <w:spacing w:val="-5"/>
          <w:sz w:val="22"/>
        </w:rPr>
        <w:t> </w:t>
      </w:r>
      <w:r>
        <w:rPr>
          <w:color w:val="231F20"/>
          <w:sz w:val="22"/>
        </w:rPr>
        <w:t>tables</w:t>
      </w:r>
      <w:r>
        <w:rPr>
          <w:color w:val="231F20"/>
          <w:spacing w:val="-6"/>
          <w:sz w:val="22"/>
        </w:rPr>
        <w:t> </w:t>
      </w:r>
      <w:r>
        <w:rPr>
          <w:color w:val="231F20"/>
          <w:sz w:val="22"/>
        </w:rPr>
        <w:t>the</w:t>
      </w:r>
      <w:r>
        <w:rPr>
          <w:color w:val="231F20"/>
          <w:spacing w:val="-11"/>
          <w:sz w:val="22"/>
        </w:rPr>
        <w:t> </w:t>
      </w:r>
      <w:r>
        <w:rPr>
          <w:color w:val="231F20"/>
          <w:sz w:val="22"/>
        </w:rPr>
        <w:t>working</w:t>
      </w:r>
      <w:r>
        <w:rPr>
          <w:color w:val="231F20"/>
          <w:spacing w:val="-3"/>
          <w:sz w:val="22"/>
        </w:rPr>
        <w:t> </w:t>
      </w:r>
      <w:r>
        <w:rPr>
          <w:color w:val="231F20"/>
          <w:sz w:val="22"/>
        </w:rPr>
        <w:t>of</w:t>
      </w:r>
      <w:r>
        <w:rPr>
          <w:color w:val="231F20"/>
          <w:spacing w:val="-11"/>
          <w:sz w:val="22"/>
        </w:rPr>
        <w:t> </w:t>
      </w:r>
      <w:r>
        <w:rPr>
          <w:color w:val="231F20"/>
          <w:sz w:val="22"/>
        </w:rPr>
        <w:t>RS</w:t>
      </w:r>
      <w:r>
        <w:rPr>
          <w:color w:val="231F20"/>
          <w:spacing w:val="-5"/>
          <w:sz w:val="22"/>
        </w:rPr>
        <w:t> </w:t>
      </w:r>
      <w:r>
        <w:rPr>
          <w:color w:val="231F20"/>
          <w:sz w:val="22"/>
        </w:rPr>
        <w:t>Flip-</w:t>
      </w:r>
      <w:r>
        <w:rPr>
          <w:color w:val="231F20"/>
          <w:spacing w:val="-2"/>
          <w:sz w:val="22"/>
        </w:rPr>
        <w:t>flop.</w:t>
      </w:r>
    </w:p>
    <w:p>
      <w:pPr>
        <w:pStyle w:val="ListParagraph"/>
        <w:numPr>
          <w:ilvl w:val="1"/>
          <w:numId w:val="225"/>
        </w:numPr>
        <w:tabs>
          <w:tab w:pos="1903" w:val="left" w:leader="none"/>
        </w:tabs>
        <w:spacing w:line="266" w:lineRule="exact" w:before="0" w:after="0"/>
        <w:ind w:left="1903" w:right="0" w:hanging="564"/>
        <w:jc w:val="left"/>
        <w:rPr>
          <w:sz w:val="22"/>
        </w:rPr>
      </w:pPr>
      <w:r>
        <w:rPr>
          <w:color w:val="231F20"/>
          <w:sz w:val="22"/>
        </w:rPr>
        <w:t>Explain</w:t>
      </w:r>
      <w:r>
        <w:rPr>
          <w:color w:val="231F20"/>
          <w:spacing w:val="-6"/>
          <w:sz w:val="22"/>
        </w:rPr>
        <w:t> </w:t>
      </w:r>
      <w:r>
        <w:rPr>
          <w:color w:val="231F20"/>
          <w:sz w:val="22"/>
        </w:rPr>
        <w:t>with</w:t>
      </w:r>
      <w:r>
        <w:rPr>
          <w:color w:val="231F20"/>
          <w:spacing w:val="-7"/>
          <w:sz w:val="22"/>
        </w:rPr>
        <w:t> </w:t>
      </w:r>
      <w:r>
        <w:rPr>
          <w:color w:val="231F20"/>
          <w:sz w:val="22"/>
        </w:rPr>
        <w:t>block</w:t>
      </w:r>
      <w:r>
        <w:rPr>
          <w:color w:val="231F20"/>
          <w:spacing w:val="-5"/>
          <w:sz w:val="22"/>
        </w:rPr>
        <w:t> </w:t>
      </w:r>
      <w:r>
        <w:rPr>
          <w:color w:val="231F20"/>
          <w:sz w:val="22"/>
        </w:rPr>
        <w:t>diagram,</w:t>
      </w:r>
      <w:r>
        <w:rPr>
          <w:color w:val="231F20"/>
          <w:spacing w:val="-11"/>
          <w:sz w:val="22"/>
        </w:rPr>
        <w:t> </w:t>
      </w:r>
      <w:r>
        <w:rPr>
          <w:color w:val="231F20"/>
          <w:sz w:val="22"/>
        </w:rPr>
        <w:t>waveforms</w:t>
      </w:r>
      <w:r>
        <w:rPr>
          <w:color w:val="231F20"/>
          <w:spacing w:val="-10"/>
          <w:sz w:val="22"/>
        </w:rPr>
        <w:t> </w:t>
      </w:r>
      <w:r>
        <w:rPr>
          <w:color w:val="231F20"/>
          <w:sz w:val="22"/>
        </w:rPr>
        <w:t>and</w:t>
      </w:r>
      <w:r>
        <w:rPr>
          <w:color w:val="231F20"/>
          <w:spacing w:val="-5"/>
          <w:sz w:val="22"/>
        </w:rPr>
        <w:t> </w:t>
      </w:r>
      <w:r>
        <w:rPr>
          <w:color w:val="231F20"/>
          <w:sz w:val="22"/>
        </w:rPr>
        <w:t>truth</w:t>
      </w:r>
      <w:r>
        <w:rPr>
          <w:color w:val="231F20"/>
          <w:spacing w:val="-6"/>
          <w:sz w:val="22"/>
        </w:rPr>
        <w:t> </w:t>
      </w:r>
      <w:r>
        <w:rPr>
          <w:color w:val="231F20"/>
          <w:sz w:val="22"/>
        </w:rPr>
        <w:t>tables</w:t>
      </w:r>
      <w:r>
        <w:rPr>
          <w:color w:val="231F20"/>
          <w:spacing w:val="-6"/>
          <w:sz w:val="22"/>
        </w:rPr>
        <w:t> </w:t>
      </w:r>
      <w:r>
        <w:rPr>
          <w:color w:val="231F20"/>
          <w:sz w:val="22"/>
        </w:rPr>
        <w:t>the</w:t>
      </w:r>
      <w:r>
        <w:rPr>
          <w:color w:val="231F20"/>
          <w:spacing w:val="-10"/>
          <w:sz w:val="22"/>
        </w:rPr>
        <w:t> </w:t>
      </w:r>
      <w:r>
        <w:rPr>
          <w:color w:val="231F20"/>
          <w:sz w:val="22"/>
        </w:rPr>
        <w:t>working</w:t>
      </w:r>
      <w:r>
        <w:rPr>
          <w:color w:val="231F20"/>
          <w:spacing w:val="-4"/>
          <w:sz w:val="22"/>
        </w:rPr>
        <w:t> </w:t>
      </w:r>
      <w:r>
        <w:rPr>
          <w:color w:val="231F20"/>
          <w:sz w:val="22"/>
        </w:rPr>
        <w:t>of</w:t>
      </w:r>
      <w:r>
        <w:rPr>
          <w:color w:val="231F20"/>
          <w:spacing w:val="-5"/>
          <w:sz w:val="22"/>
        </w:rPr>
        <w:t> </w:t>
      </w:r>
      <w:r>
        <w:rPr>
          <w:color w:val="231F20"/>
          <w:sz w:val="22"/>
        </w:rPr>
        <w:t>RS</w:t>
      </w:r>
      <w:r>
        <w:rPr>
          <w:color w:val="231F20"/>
          <w:spacing w:val="-6"/>
          <w:sz w:val="22"/>
        </w:rPr>
        <w:t> </w:t>
      </w:r>
      <w:r>
        <w:rPr>
          <w:color w:val="231F20"/>
          <w:sz w:val="22"/>
        </w:rPr>
        <w:t>T</w:t>
      </w:r>
      <w:r>
        <w:rPr>
          <w:color w:val="231F20"/>
          <w:spacing w:val="-7"/>
          <w:sz w:val="22"/>
        </w:rPr>
        <w:t> </w:t>
      </w:r>
      <w:r>
        <w:rPr>
          <w:color w:val="231F20"/>
          <w:sz w:val="22"/>
        </w:rPr>
        <w:t>Flip-</w:t>
      </w:r>
      <w:r>
        <w:rPr>
          <w:color w:val="231F20"/>
          <w:spacing w:val="-2"/>
          <w:sz w:val="22"/>
        </w:rPr>
        <w:t>flop.</w:t>
      </w:r>
    </w:p>
    <w:p>
      <w:pPr>
        <w:pStyle w:val="ListParagraph"/>
        <w:numPr>
          <w:ilvl w:val="1"/>
          <w:numId w:val="225"/>
        </w:numPr>
        <w:tabs>
          <w:tab w:pos="1903" w:val="left" w:leader="none"/>
        </w:tabs>
        <w:spacing w:line="264" w:lineRule="exact" w:before="0" w:after="0"/>
        <w:ind w:left="1903" w:right="0" w:hanging="564"/>
        <w:jc w:val="left"/>
        <w:rPr>
          <w:sz w:val="22"/>
        </w:rPr>
      </w:pPr>
      <w:r>
        <w:rPr>
          <w:color w:val="231F20"/>
          <w:sz w:val="22"/>
        </w:rPr>
        <w:t>Explain</w:t>
      </w:r>
      <w:r>
        <w:rPr>
          <w:color w:val="231F20"/>
          <w:spacing w:val="-6"/>
          <w:sz w:val="22"/>
        </w:rPr>
        <w:t> </w:t>
      </w:r>
      <w:r>
        <w:rPr>
          <w:color w:val="231F20"/>
          <w:sz w:val="22"/>
        </w:rPr>
        <w:t>with</w:t>
      </w:r>
      <w:r>
        <w:rPr>
          <w:color w:val="231F20"/>
          <w:spacing w:val="-7"/>
          <w:sz w:val="22"/>
        </w:rPr>
        <w:t> </w:t>
      </w:r>
      <w:r>
        <w:rPr>
          <w:color w:val="231F20"/>
          <w:sz w:val="22"/>
        </w:rPr>
        <w:t>block</w:t>
      </w:r>
      <w:r>
        <w:rPr>
          <w:color w:val="231F20"/>
          <w:spacing w:val="-10"/>
          <w:sz w:val="22"/>
        </w:rPr>
        <w:t> </w:t>
      </w:r>
      <w:r>
        <w:rPr>
          <w:color w:val="231F20"/>
          <w:sz w:val="22"/>
        </w:rPr>
        <w:t>diagram,</w:t>
      </w:r>
      <w:r>
        <w:rPr>
          <w:color w:val="231F20"/>
          <w:spacing w:val="-10"/>
          <w:sz w:val="22"/>
        </w:rPr>
        <w:t> </w:t>
      </w:r>
      <w:r>
        <w:rPr>
          <w:color w:val="231F20"/>
          <w:sz w:val="22"/>
        </w:rPr>
        <w:t>waveforms</w:t>
      </w:r>
      <w:r>
        <w:rPr>
          <w:color w:val="231F20"/>
          <w:spacing w:val="-10"/>
          <w:sz w:val="22"/>
        </w:rPr>
        <w:t> </w:t>
      </w:r>
      <w:r>
        <w:rPr>
          <w:color w:val="231F20"/>
          <w:sz w:val="22"/>
        </w:rPr>
        <w:t>and</w:t>
      </w:r>
      <w:r>
        <w:rPr>
          <w:color w:val="231F20"/>
          <w:spacing w:val="-6"/>
          <w:sz w:val="22"/>
        </w:rPr>
        <w:t> </w:t>
      </w:r>
      <w:r>
        <w:rPr>
          <w:color w:val="231F20"/>
          <w:sz w:val="22"/>
        </w:rPr>
        <w:t>truth</w:t>
      </w:r>
      <w:r>
        <w:rPr>
          <w:color w:val="231F20"/>
          <w:spacing w:val="-6"/>
          <w:sz w:val="22"/>
        </w:rPr>
        <w:t> </w:t>
      </w:r>
      <w:r>
        <w:rPr>
          <w:color w:val="231F20"/>
          <w:sz w:val="22"/>
        </w:rPr>
        <w:t>tables</w:t>
      </w:r>
      <w:r>
        <w:rPr>
          <w:color w:val="231F20"/>
          <w:spacing w:val="-5"/>
          <w:sz w:val="22"/>
        </w:rPr>
        <w:t> </w:t>
      </w:r>
      <w:r>
        <w:rPr>
          <w:color w:val="231F20"/>
          <w:sz w:val="22"/>
        </w:rPr>
        <w:t>the</w:t>
      </w:r>
      <w:r>
        <w:rPr>
          <w:color w:val="231F20"/>
          <w:spacing w:val="-6"/>
          <w:sz w:val="22"/>
        </w:rPr>
        <w:t> </w:t>
      </w:r>
      <w:r>
        <w:rPr>
          <w:color w:val="231F20"/>
          <w:sz w:val="22"/>
        </w:rPr>
        <w:t>working</w:t>
      </w:r>
      <w:r>
        <w:rPr>
          <w:color w:val="231F20"/>
          <w:spacing w:val="-4"/>
          <w:sz w:val="22"/>
        </w:rPr>
        <w:t> </w:t>
      </w:r>
      <w:r>
        <w:rPr>
          <w:color w:val="231F20"/>
          <w:sz w:val="22"/>
        </w:rPr>
        <w:t>of</w:t>
      </w:r>
      <w:r>
        <w:rPr>
          <w:color w:val="231F20"/>
          <w:spacing w:val="-10"/>
          <w:sz w:val="22"/>
        </w:rPr>
        <w:t> </w:t>
      </w:r>
      <w:r>
        <w:rPr>
          <w:color w:val="231F20"/>
          <w:sz w:val="22"/>
        </w:rPr>
        <w:t>D</w:t>
      </w:r>
      <w:r>
        <w:rPr>
          <w:color w:val="231F20"/>
          <w:spacing w:val="-7"/>
          <w:sz w:val="22"/>
        </w:rPr>
        <w:t> </w:t>
      </w:r>
      <w:r>
        <w:rPr>
          <w:color w:val="231F20"/>
          <w:sz w:val="22"/>
        </w:rPr>
        <w:t>Flip-</w:t>
      </w:r>
      <w:r>
        <w:rPr>
          <w:color w:val="231F20"/>
          <w:spacing w:val="-2"/>
          <w:sz w:val="22"/>
        </w:rPr>
        <w:t>flop.</w:t>
      </w:r>
    </w:p>
    <w:p>
      <w:pPr>
        <w:pStyle w:val="ListParagraph"/>
        <w:numPr>
          <w:ilvl w:val="1"/>
          <w:numId w:val="225"/>
        </w:numPr>
        <w:tabs>
          <w:tab w:pos="1903" w:val="left" w:leader="none"/>
        </w:tabs>
        <w:spacing w:line="266" w:lineRule="exact" w:before="0" w:after="0"/>
        <w:ind w:left="1903" w:right="0" w:hanging="564"/>
        <w:jc w:val="left"/>
        <w:rPr>
          <w:sz w:val="22"/>
        </w:rPr>
      </w:pPr>
      <w:r>
        <w:rPr>
          <w:color w:val="231F20"/>
          <w:sz w:val="22"/>
        </w:rPr>
        <w:t>Explain</w:t>
      </w:r>
      <w:r>
        <w:rPr>
          <w:color w:val="231F20"/>
          <w:spacing w:val="-7"/>
          <w:sz w:val="22"/>
        </w:rPr>
        <w:t> </w:t>
      </w:r>
      <w:r>
        <w:rPr>
          <w:color w:val="231F20"/>
          <w:sz w:val="22"/>
        </w:rPr>
        <w:t>with</w:t>
      </w:r>
      <w:r>
        <w:rPr>
          <w:color w:val="231F20"/>
          <w:spacing w:val="-6"/>
          <w:sz w:val="22"/>
        </w:rPr>
        <w:t> </w:t>
      </w:r>
      <w:r>
        <w:rPr>
          <w:color w:val="231F20"/>
          <w:sz w:val="22"/>
        </w:rPr>
        <w:t>block</w:t>
      </w:r>
      <w:r>
        <w:rPr>
          <w:color w:val="231F20"/>
          <w:spacing w:val="-10"/>
          <w:sz w:val="22"/>
        </w:rPr>
        <w:t> </w:t>
      </w:r>
      <w:r>
        <w:rPr>
          <w:color w:val="231F20"/>
          <w:sz w:val="22"/>
        </w:rPr>
        <w:t>diagram,</w:t>
      </w:r>
      <w:r>
        <w:rPr>
          <w:color w:val="231F20"/>
          <w:spacing w:val="-10"/>
          <w:sz w:val="22"/>
        </w:rPr>
        <w:t> </w:t>
      </w:r>
      <w:r>
        <w:rPr>
          <w:color w:val="231F20"/>
          <w:sz w:val="22"/>
        </w:rPr>
        <w:t>waveforms</w:t>
      </w:r>
      <w:r>
        <w:rPr>
          <w:color w:val="231F20"/>
          <w:spacing w:val="-9"/>
          <w:sz w:val="22"/>
        </w:rPr>
        <w:t> </w:t>
      </w:r>
      <w:r>
        <w:rPr>
          <w:color w:val="231F20"/>
          <w:sz w:val="22"/>
        </w:rPr>
        <w:t>and</w:t>
      </w:r>
      <w:r>
        <w:rPr>
          <w:color w:val="231F20"/>
          <w:spacing w:val="-6"/>
          <w:sz w:val="22"/>
        </w:rPr>
        <w:t> </w:t>
      </w:r>
      <w:r>
        <w:rPr>
          <w:color w:val="231F20"/>
          <w:sz w:val="22"/>
        </w:rPr>
        <w:t>truth</w:t>
      </w:r>
      <w:r>
        <w:rPr>
          <w:color w:val="231F20"/>
          <w:spacing w:val="-10"/>
          <w:sz w:val="22"/>
        </w:rPr>
        <w:t> </w:t>
      </w:r>
      <w:r>
        <w:rPr>
          <w:color w:val="231F20"/>
          <w:sz w:val="22"/>
        </w:rPr>
        <w:t>tables</w:t>
      </w:r>
      <w:r>
        <w:rPr>
          <w:color w:val="231F20"/>
          <w:spacing w:val="-5"/>
          <w:sz w:val="22"/>
        </w:rPr>
        <w:t> </w:t>
      </w:r>
      <w:r>
        <w:rPr>
          <w:color w:val="231F20"/>
          <w:sz w:val="22"/>
        </w:rPr>
        <w:t>the</w:t>
      </w:r>
      <w:r>
        <w:rPr>
          <w:color w:val="231F20"/>
          <w:spacing w:val="-10"/>
          <w:sz w:val="22"/>
        </w:rPr>
        <w:t> </w:t>
      </w:r>
      <w:r>
        <w:rPr>
          <w:color w:val="231F20"/>
          <w:sz w:val="22"/>
        </w:rPr>
        <w:t>working</w:t>
      </w:r>
      <w:r>
        <w:rPr>
          <w:color w:val="231F20"/>
          <w:spacing w:val="-3"/>
          <w:sz w:val="22"/>
        </w:rPr>
        <w:t> </w:t>
      </w:r>
      <w:r>
        <w:rPr>
          <w:color w:val="231F20"/>
          <w:sz w:val="22"/>
        </w:rPr>
        <w:t>of</w:t>
      </w:r>
      <w:r>
        <w:rPr>
          <w:color w:val="231F20"/>
          <w:spacing w:val="-10"/>
          <w:sz w:val="22"/>
        </w:rPr>
        <w:t> </w:t>
      </w:r>
      <w:r>
        <w:rPr>
          <w:color w:val="231F20"/>
          <w:sz w:val="22"/>
        </w:rPr>
        <w:t>JK</w:t>
      </w:r>
      <w:r>
        <w:rPr>
          <w:color w:val="231F20"/>
          <w:spacing w:val="-4"/>
          <w:sz w:val="22"/>
        </w:rPr>
        <w:t> </w:t>
      </w:r>
      <w:r>
        <w:rPr>
          <w:color w:val="231F20"/>
          <w:sz w:val="22"/>
        </w:rPr>
        <w:t>Flip-</w:t>
      </w:r>
      <w:r>
        <w:rPr>
          <w:color w:val="231F20"/>
          <w:spacing w:val="-2"/>
          <w:sz w:val="22"/>
        </w:rPr>
        <w:t>flop.</w:t>
      </w:r>
    </w:p>
    <w:p>
      <w:pPr>
        <w:pStyle w:val="ListParagraph"/>
        <w:numPr>
          <w:ilvl w:val="1"/>
          <w:numId w:val="225"/>
        </w:numPr>
        <w:tabs>
          <w:tab w:pos="1903" w:val="left" w:leader="none"/>
        </w:tabs>
        <w:spacing w:line="240" w:lineRule="auto" w:before="0" w:after="0"/>
        <w:ind w:left="1903" w:right="0" w:hanging="564"/>
        <w:jc w:val="left"/>
        <w:rPr>
          <w:sz w:val="22"/>
        </w:rPr>
      </w:pPr>
      <w:r>
        <w:rPr>
          <w:color w:val="231F20"/>
          <w:sz w:val="22"/>
        </w:rPr>
        <w:t>Explain</w:t>
      </w:r>
      <w:r>
        <w:rPr>
          <w:color w:val="231F20"/>
          <w:spacing w:val="-7"/>
          <w:sz w:val="22"/>
        </w:rPr>
        <w:t> </w:t>
      </w:r>
      <w:r>
        <w:rPr>
          <w:color w:val="231F20"/>
          <w:sz w:val="22"/>
        </w:rPr>
        <w:t>with</w:t>
      </w:r>
      <w:r>
        <w:rPr>
          <w:color w:val="231F20"/>
          <w:spacing w:val="-5"/>
          <w:sz w:val="22"/>
        </w:rPr>
        <w:t> </w:t>
      </w:r>
      <w:r>
        <w:rPr>
          <w:color w:val="231F20"/>
          <w:sz w:val="22"/>
        </w:rPr>
        <w:t>block</w:t>
      </w:r>
      <w:r>
        <w:rPr>
          <w:color w:val="231F20"/>
          <w:spacing w:val="-9"/>
          <w:sz w:val="22"/>
        </w:rPr>
        <w:t> </w:t>
      </w:r>
      <w:r>
        <w:rPr>
          <w:color w:val="231F20"/>
          <w:sz w:val="22"/>
        </w:rPr>
        <w:t>diagram,</w:t>
      </w:r>
      <w:r>
        <w:rPr>
          <w:color w:val="231F20"/>
          <w:spacing w:val="-10"/>
          <w:sz w:val="22"/>
        </w:rPr>
        <w:t> </w:t>
      </w:r>
      <w:r>
        <w:rPr>
          <w:color w:val="231F20"/>
          <w:sz w:val="22"/>
        </w:rPr>
        <w:t>waveforms</w:t>
      </w:r>
      <w:r>
        <w:rPr>
          <w:color w:val="231F20"/>
          <w:spacing w:val="-8"/>
          <w:sz w:val="22"/>
        </w:rPr>
        <w:t> </w:t>
      </w:r>
      <w:r>
        <w:rPr>
          <w:color w:val="231F20"/>
          <w:sz w:val="22"/>
        </w:rPr>
        <w:t>and</w:t>
      </w:r>
      <w:r>
        <w:rPr>
          <w:color w:val="231F20"/>
          <w:spacing w:val="-5"/>
          <w:sz w:val="22"/>
        </w:rPr>
        <w:t> </w:t>
      </w:r>
      <w:r>
        <w:rPr>
          <w:color w:val="231F20"/>
          <w:sz w:val="22"/>
        </w:rPr>
        <w:t>truth</w:t>
      </w:r>
      <w:r>
        <w:rPr>
          <w:color w:val="231F20"/>
          <w:spacing w:val="-6"/>
          <w:sz w:val="22"/>
        </w:rPr>
        <w:t> </w:t>
      </w:r>
      <w:r>
        <w:rPr>
          <w:color w:val="231F20"/>
          <w:sz w:val="22"/>
        </w:rPr>
        <w:t>tables</w:t>
      </w:r>
      <w:r>
        <w:rPr>
          <w:color w:val="231F20"/>
          <w:spacing w:val="-4"/>
          <w:sz w:val="22"/>
        </w:rPr>
        <w:t> </w:t>
      </w:r>
      <w:r>
        <w:rPr>
          <w:color w:val="231F20"/>
          <w:sz w:val="22"/>
        </w:rPr>
        <w:t>the</w:t>
      </w:r>
      <w:r>
        <w:rPr>
          <w:color w:val="231F20"/>
          <w:spacing w:val="-8"/>
          <w:sz w:val="22"/>
        </w:rPr>
        <w:t> </w:t>
      </w:r>
      <w:r>
        <w:rPr>
          <w:color w:val="231F20"/>
          <w:sz w:val="22"/>
        </w:rPr>
        <w:t>working</w:t>
      </w:r>
      <w:r>
        <w:rPr>
          <w:color w:val="231F20"/>
          <w:spacing w:val="-3"/>
          <w:sz w:val="22"/>
        </w:rPr>
        <w:t> </w:t>
      </w:r>
      <w:r>
        <w:rPr>
          <w:color w:val="231F20"/>
          <w:sz w:val="22"/>
        </w:rPr>
        <w:t>of</w:t>
      </w:r>
      <w:r>
        <w:rPr>
          <w:color w:val="231F20"/>
          <w:spacing w:val="40"/>
          <w:sz w:val="22"/>
        </w:rPr>
        <w:t> </w:t>
      </w:r>
      <w:r>
        <w:rPr>
          <w:color w:val="231F20"/>
          <w:sz w:val="22"/>
        </w:rPr>
        <w:t>T</w:t>
      </w:r>
      <w:r>
        <w:rPr>
          <w:color w:val="231F20"/>
          <w:spacing w:val="-1"/>
          <w:sz w:val="22"/>
        </w:rPr>
        <w:t> </w:t>
      </w:r>
      <w:r>
        <w:rPr>
          <w:color w:val="231F20"/>
          <w:sz w:val="22"/>
        </w:rPr>
        <w:t>Flip-</w:t>
      </w:r>
      <w:r>
        <w:rPr>
          <w:color w:val="231F20"/>
          <w:spacing w:val="-2"/>
          <w:sz w:val="22"/>
        </w:rPr>
        <w:t>flop.</w:t>
      </w:r>
    </w:p>
    <w:p>
      <w:pPr>
        <w:pStyle w:val="ListParagraph"/>
        <w:numPr>
          <w:ilvl w:val="1"/>
          <w:numId w:val="225"/>
        </w:numPr>
        <w:tabs>
          <w:tab w:pos="1903" w:val="left" w:leader="none"/>
        </w:tabs>
        <w:spacing w:line="240" w:lineRule="auto" w:before="1" w:after="0"/>
        <w:ind w:left="1903" w:right="0" w:hanging="564"/>
        <w:jc w:val="left"/>
        <w:rPr>
          <w:sz w:val="22"/>
        </w:rPr>
      </w:pPr>
      <w:r>
        <w:rPr>
          <w:color w:val="231F20"/>
          <w:sz w:val="22"/>
        </w:rPr>
        <w:t>Distinguish</w:t>
      </w:r>
      <w:r>
        <w:rPr>
          <w:color w:val="231F20"/>
          <w:spacing w:val="-7"/>
          <w:sz w:val="22"/>
        </w:rPr>
        <w:t> </w:t>
      </w:r>
      <w:r>
        <w:rPr>
          <w:color w:val="231F20"/>
          <w:sz w:val="22"/>
        </w:rPr>
        <w:t>between</w:t>
      </w:r>
      <w:r>
        <w:rPr>
          <w:color w:val="231F20"/>
          <w:spacing w:val="-12"/>
          <w:sz w:val="22"/>
        </w:rPr>
        <w:t> </w:t>
      </w:r>
      <w:r>
        <w:rPr>
          <w:color w:val="231F20"/>
          <w:sz w:val="22"/>
        </w:rPr>
        <w:t>synchronous</w:t>
      </w:r>
      <w:r>
        <w:rPr>
          <w:color w:val="231F20"/>
          <w:spacing w:val="-7"/>
          <w:sz w:val="22"/>
        </w:rPr>
        <w:t> </w:t>
      </w:r>
      <w:r>
        <w:rPr>
          <w:color w:val="231F20"/>
          <w:sz w:val="22"/>
        </w:rPr>
        <w:t>and</w:t>
      </w:r>
      <w:r>
        <w:rPr>
          <w:color w:val="231F20"/>
          <w:spacing w:val="-8"/>
          <w:sz w:val="22"/>
        </w:rPr>
        <w:t> </w:t>
      </w:r>
      <w:r>
        <w:rPr>
          <w:color w:val="231F20"/>
          <w:sz w:val="22"/>
        </w:rPr>
        <w:t>asynchronous</w:t>
      </w:r>
      <w:r>
        <w:rPr>
          <w:color w:val="231F20"/>
          <w:spacing w:val="-7"/>
          <w:sz w:val="22"/>
        </w:rPr>
        <w:t> </w:t>
      </w:r>
      <w:r>
        <w:rPr>
          <w:color w:val="231F20"/>
          <w:sz w:val="22"/>
        </w:rPr>
        <w:t>inputs</w:t>
      </w:r>
      <w:r>
        <w:rPr>
          <w:color w:val="231F20"/>
          <w:spacing w:val="-7"/>
          <w:sz w:val="22"/>
        </w:rPr>
        <w:t> </w:t>
      </w:r>
      <w:r>
        <w:rPr>
          <w:color w:val="231F20"/>
          <w:sz w:val="22"/>
        </w:rPr>
        <w:t>of</w:t>
      </w:r>
      <w:r>
        <w:rPr>
          <w:color w:val="231F20"/>
          <w:spacing w:val="-3"/>
          <w:sz w:val="22"/>
        </w:rPr>
        <w:t> </w:t>
      </w:r>
      <w:r>
        <w:rPr>
          <w:color w:val="231F20"/>
          <w:sz w:val="22"/>
        </w:rPr>
        <w:t>a</w:t>
      </w:r>
      <w:r>
        <w:rPr>
          <w:color w:val="231F20"/>
          <w:spacing w:val="-12"/>
          <w:sz w:val="22"/>
        </w:rPr>
        <w:t> </w:t>
      </w:r>
      <w:r>
        <w:rPr>
          <w:color w:val="231F20"/>
          <w:sz w:val="22"/>
        </w:rPr>
        <w:t>flip-</w:t>
      </w:r>
      <w:r>
        <w:rPr>
          <w:color w:val="231F20"/>
          <w:spacing w:val="-7"/>
          <w:sz w:val="22"/>
        </w:rPr>
        <w:t> </w:t>
      </w:r>
      <w:r>
        <w:rPr>
          <w:color w:val="231F20"/>
          <w:spacing w:val="-4"/>
          <w:sz w:val="22"/>
        </w:rPr>
        <w:t>flop</w:t>
      </w:r>
    </w:p>
    <w:p>
      <w:pPr>
        <w:pStyle w:val="ListParagraph"/>
        <w:numPr>
          <w:ilvl w:val="1"/>
          <w:numId w:val="225"/>
        </w:numPr>
        <w:tabs>
          <w:tab w:pos="1903" w:val="left" w:leader="none"/>
        </w:tabs>
        <w:spacing w:line="264" w:lineRule="exact" w:before="0" w:after="0"/>
        <w:ind w:left="1903" w:right="0" w:hanging="564"/>
        <w:jc w:val="left"/>
        <w:rPr>
          <w:sz w:val="22"/>
        </w:rPr>
      </w:pPr>
      <w:r>
        <w:rPr>
          <w:color w:val="231F20"/>
          <w:sz w:val="22"/>
        </w:rPr>
        <w:t>State</w:t>
      </w:r>
      <w:r>
        <w:rPr>
          <w:color w:val="231F20"/>
          <w:spacing w:val="38"/>
          <w:sz w:val="22"/>
        </w:rPr>
        <w:t> </w:t>
      </w:r>
      <w:r>
        <w:rPr>
          <w:color w:val="231F20"/>
          <w:sz w:val="22"/>
        </w:rPr>
        <w:t>the</w:t>
      </w:r>
      <w:r>
        <w:rPr>
          <w:color w:val="231F20"/>
          <w:spacing w:val="-5"/>
          <w:sz w:val="22"/>
        </w:rPr>
        <w:t> </w:t>
      </w:r>
      <w:r>
        <w:rPr>
          <w:color w:val="231F20"/>
          <w:sz w:val="22"/>
        </w:rPr>
        <w:t>need</w:t>
      </w:r>
      <w:r>
        <w:rPr>
          <w:color w:val="231F20"/>
          <w:spacing w:val="-5"/>
          <w:sz w:val="22"/>
        </w:rPr>
        <w:t> </w:t>
      </w:r>
      <w:r>
        <w:rPr>
          <w:color w:val="231F20"/>
          <w:sz w:val="22"/>
        </w:rPr>
        <w:t>for</w:t>
      </w:r>
      <w:r>
        <w:rPr>
          <w:color w:val="231F20"/>
          <w:spacing w:val="-5"/>
          <w:sz w:val="22"/>
        </w:rPr>
        <w:t> </w:t>
      </w:r>
      <w:r>
        <w:rPr>
          <w:color w:val="231F20"/>
          <w:sz w:val="22"/>
        </w:rPr>
        <w:t>a</w:t>
      </w:r>
      <w:r>
        <w:rPr>
          <w:color w:val="231F20"/>
          <w:spacing w:val="-10"/>
          <w:sz w:val="22"/>
        </w:rPr>
        <w:t> </w:t>
      </w:r>
      <w:r>
        <w:rPr>
          <w:color w:val="231F20"/>
          <w:sz w:val="22"/>
        </w:rPr>
        <w:t>Master-Slave</w:t>
      </w:r>
      <w:r>
        <w:rPr>
          <w:color w:val="231F20"/>
          <w:spacing w:val="-5"/>
          <w:sz w:val="22"/>
        </w:rPr>
        <w:t> </w:t>
      </w:r>
      <w:r>
        <w:rPr>
          <w:color w:val="231F20"/>
          <w:sz w:val="22"/>
        </w:rPr>
        <w:t>flip-</w:t>
      </w:r>
      <w:r>
        <w:rPr>
          <w:color w:val="231F20"/>
          <w:spacing w:val="-4"/>
          <w:sz w:val="22"/>
        </w:rPr>
        <w:t>flop.</w:t>
      </w:r>
    </w:p>
    <w:p>
      <w:pPr>
        <w:pStyle w:val="ListParagraph"/>
        <w:numPr>
          <w:ilvl w:val="1"/>
          <w:numId w:val="225"/>
        </w:numPr>
        <w:tabs>
          <w:tab w:pos="1903" w:val="left" w:leader="none"/>
        </w:tabs>
        <w:spacing w:line="262" w:lineRule="exact" w:before="0" w:after="0"/>
        <w:ind w:left="1903" w:right="0" w:hanging="564"/>
        <w:jc w:val="left"/>
        <w:rPr>
          <w:sz w:val="22"/>
        </w:rPr>
      </w:pPr>
      <w:r>
        <w:rPr>
          <w:color w:val="231F20"/>
          <w:sz w:val="22"/>
        </w:rPr>
        <w:t>Explain</w:t>
      </w:r>
      <w:r>
        <w:rPr>
          <w:color w:val="231F20"/>
          <w:spacing w:val="-6"/>
          <w:sz w:val="22"/>
        </w:rPr>
        <w:t> </w:t>
      </w:r>
      <w:r>
        <w:rPr>
          <w:color w:val="231F20"/>
          <w:sz w:val="22"/>
        </w:rPr>
        <w:t>the</w:t>
      </w:r>
      <w:r>
        <w:rPr>
          <w:color w:val="231F20"/>
          <w:spacing w:val="-11"/>
          <w:sz w:val="22"/>
        </w:rPr>
        <w:t> </w:t>
      </w:r>
      <w:r>
        <w:rPr>
          <w:color w:val="231F20"/>
          <w:sz w:val="22"/>
        </w:rPr>
        <w:t>working</w:t>
      </w:r>
      <w:r>
        <w:rPr>
          <w:color w:val="231F20"/>
          <w:spacing w:val="-4"/>
          <w:sz w:val="22"/>
        </w:rPr>
        <w:t> </w:t>
      </w:r>
      <w:r>
        <w:rPr>
          <w:color w:val="231F20"/>
          <w:sz w:val="22"/>
        </w:rPr>
        <w:t>of</w:t>
      </w:r>
      <w:r>
        <w:rPr>
          <w:color w:val="231F20"/>
          <w:spacing w:val="-10"/>
          <w:sz w:val="22"/>
        </w:rPr>
        <w:t> </w:t>
      </w:r>
      <w:r>
        <w:rPr>
          <w:color w:val="231F20"/>
          <w:sz w:val="22"/>
        </w:rPr>
        <w:t>a</w:t>
      </w:r>
      <w:r>
        <w:rPr>
          <w:color w:val="231F20"/>
          <w:spacing w:val="-6"/>
          <w:sz w:val="22"/>
        </w:rPr>
        <w:t> </w:t>
      </w:r>
      <w:r>
        <w:rPr>
          <w:color w:val="231F20"/>
          <w:sz w:val="22"/>
        </w:rPr>
        <w:t>Master-Slave</w:t>
      </w:r>
      <w:r>
        <w:rPr>
          <w:color w:val="231F20"/>
          <w:spacing w:val="-6"/>
          <w:sz w:val="22"/>
        </w:rPr>
        <w:t> </w:t>
      </w:r>
      <w:r>
        <w:rPr>
          <w:color w:val="231F20"/>
          <w:sz w:val="22"/>
        </w:rPr>
        <w:t>flip-flop</w:t>
      </w:r>
      <w:r>
        <w:rPr>
          <w:color w:val="231F20"/>
          <w:spacing w:val="-10"/>
          <w:sz w:val="22"/>
        </w:rPr>
        <w:t> </w:t>
      </w:r>
      <w:r>
        <w:rPr>
          <w:color w:val="231F20"/>
          <w:sz w:val="22"/>
        </w:rPr>
        <w:t>using</w:t>
      </w:r>
      <w:r>
        <w:rPr>
          <w:color w:val="231F20"/>
          <w:spacing w:val="-9"/>
          <w:sz w:val="22"/>
        </w:rPr>
        <w:t> </w:t>
      </w:r>
      <w:r>
        <w:rPr>
          <w:color w:val="231F20"/>
          <w:sz w:val="22"/>
        </w:rPr>
        <w:t>suitable</w:t>
      </w:r>
      <w:r>
        <w:rPr>
          <w:color w:val="231F20"/>
          <w:spacing w:val="-5"/>
          <w:sz w:val="22"/>
        </w:rPr>
        <w:t> </w:t>
      </w:r>
      <w:r>
        <w:rPr>
          <w:color w:val="231F20"/>
          <w:sz w:val="22"/>
        </w:rPr>
        <w:t>circuit</w:t>
      </w:r>
      <w:r>
        <w:rPr>
          <w:color w:val="231F20"/>
          <w:spacing w:val="-6"/>
          <w:sz w:val="22"/>
        </w:rPr>
        <w:t> </w:t>
      </w:r>
      <w:r>
        <w:rPr>
          <w:color w:val="231F20"/>
          <w:sz w:val="22"/>
        </w:rPr>
        <w:t>diagram</w:t>
      </w:r>
      <w:r>
        <w:rPr>
          <w:color w:val="231F20"/>
          <w:spacing w:val="-6"/>
          <w:sz w:val="22"/>
        </w:rPr>
        <w:t> </w:t>
      </w:r>
      <w:r>
        <w:rPr>
          <w:color w:val="231F20"/>
          <w:sz w:val="22"/>
        </w:rPr>
        <w:t>and</w:t>
      </w:r>
      <w:r>
        <w:rPr>
          <w:color w:val="231F20"/>
          <w:spacing w:val="-11"/>
          <w:sz w:val="22"/>
        </w:rPr>
        <w:t> </w:t>
      </w:r>
      <w:r>
        <w:rPr>
          <w:color w:val="231F20"/>
          <w:sz w:val="22"/>
        </w:rPr>
        <w:t>truth</w:t>
      </w:r>
      <w:r>
        <w:rPr>
          <w:color w:val="231F20"/>
          <w:spacing w:val="-6"/>
          <w:sz w:val="22"/>
        </w:rPr>
        <w:t> </w:t>
      </w:r>
      <w:r>
        <w:rPr>
          <w:color w:val="231F20"/>
          <w:spacing w:val="-2"/>
          <w:sz w:val="22"/>
        </w:rPr>
        <w:t>table.</w:t>
      </w:r>
    </w:p>
    <w:p>
      <w:pPr>
        <w:pStyle w:val="Heading6"/>
        <w:numPr>
          <w:ilvl w:val="1"/>
          <w:numId w:val="226"/>
        </w:numPr>
        <w:tabs>
          <w:tab w:pos="1703" w:val="left" w:leader="none"/>
        </w:tabs>
        <w:spacing w:line="266" w:lineRule="exact" w:before="0" w:after="0"/>
        <w:ind w:left="1703" w:right="0" w:hanging="359"/>
        <w:jc w:val="left"/>
      </w:pPr>
      <w:r>
        <w:rPr>
          <w:color w:val="231F20"/>
        </w:rPr>
        <w:t>Counters</w:t>
      </w:r>
      <w:r>
        <w:rPr>
          <w:color w:val="231F20"/>
          <w:spacing w:val="-4"/>
        </w:rPr>
        <w:t> </w:t>
      </w:r>
      <w:r>
        <w:rPr>
          <w:color w:val="231F20"/>
        </w:rPr>
        <w:t>and</w:t>
      </w:r>
      <w:r>
        <w:rPr>
          <w:color w:val="231F20"/>
          <w:spacing w:val="-6"/>
        </w:rPr>
        <w:t> </w:t>
      </w:r>
      <w:r>
        <w:rPr>
          <w:color w:val="231F20"/>
          <w:spacing w:val="-2"/>
        </w:rPr>
        <w:t>Registers</w:t>
      </w:r>
    </w:p>
    <w:p>
      <w:pPr>
        <w:pStyle w:val="ListParagraph"/>
        <w:numPr>
          <w:ilvl w:val="1"/>
          <w:numId w:val="226"/>
        </w:numPr>
        <w:tabs>
          <w:tab w:pos="1906" w:val="left" w:leader="none"/>
        </w:tabs>
        <w:spacing w:line="259" w:lineRule="exact" w:before="39" w:after="0"/>
        <w:ind w:left="1906" w:right="0" w:hanging="567"/>
        <w:jc w:val="left"/>
        <w:rPr>
          <w:b/>
          <w:sz w:val="22"/>
        </w:rPr>
      </w:pPr>
      <w:r>
        <w:rPr>
          <w:b/>
          <w:color w:val="231F20"/>
          <w:spacing w:val="-2"/>
          <w:sz w:val="22"/>
        </w:rPr>
        <w:t>Counters</w:t>
      </w:r>
    </w:p>
    <w:p>
      <w:pPr>
        <w:pStyle w:val="ListParagraph"/>
        <w:numPr>
          <w:ilvl w:val="2"/>
          <w:numId w:val="226"/>
        </w:numPr>
        <w:tabs>
          <w:tab w:pos="2761" w:val="left" w:leader="none"/>
        </w:tabs>
        <w:spacing w:line="252" w:lineRule="exact" w:before="0" w:after="0"/>
        <w:ind w:left="2761" w:right="0" w:hanging="855"/>
        <w:jc w:val="left"/>
        <w:rPr>
          <w:sz w:val="22"/>
        </w:rPr>
      </w:pPr>
      <w:r>
        <w:rPr>
          <w:color w:val="231F20"/>
          <w:sz w:val="22"/>
        </w:rPr>
        <w:t>Define</w:t>
      </w:r>
      <w:r>
        <w:rPr>
          <w:color w:val="231F20"/>
          <w:spacing w:val="-9"/>
          <w:sz w:val="22"/>
        </w:rPr>
        <w:t> </w:t>
      </w:r>
      <w:r>
        <w:rPr>
          <w:color w:val="231F20"/>
          <w:spacing w:val="-2"/>
          <w:sz w:val="22"/>
        </w:rPr>
        <w:t>Counter</w:t>
      </w:r>
    </w:p>
    <w:p>
      <w:pPr>
        <w:pStyle w:val="ListParagraph"/>
        <w:numPr>
          <w:ilvl w:val="2"/>
          <w:numId w:val="226"/>
        </w:numPr>
        <w:tabs>
          <w:tab w:pos="2762" w:val="left" w:leader="none"/>
        </w:tabs>
        <w:spacing w:line="252" w:lineRule="exact" w:before="0" w:after="0"/>
        <w:ind w:left="2762" w:right="0" w:hanging="856"/>
        <w:jc w:val="left"/>
        <w:rPr>
          <w:sz w:val="22"/>
        </w:rPr>
      </w:pPr>
      <w:r>
        <w:rPr>
          <w:color w:val="231F20"/>
          <w:sz w:val="22"/>
        </w:rPr>
        <w:t>List</w:t>
      </w:r>
      <w:r>
        <w:rPr>
          <w:color w:val="231F20"/>
          <w:spacing w:val="-6"/>
          <w:sz w:val="22"/>
        </w:rPr>
        <w:t> </w:t>
      </w:r>
      <w:r>
        <w:rPr>
          <w:color w:val="231F20"/>
          <w:sz w:val="22"/>
        </w:rPr>
        <w:t>the</w:t>
      </w:r>
      <w:r>
        <w:rPr>
          <w:color w:val="231F20"/>
          <w:spacing w:val="-4"/>
          <w:sz w:val="22"/>
        </w:rPr>
        <w:t> </w:t>
      </w:r>
      <w:r>
        <w:rPr>
          <w:color w:val="231F20"/>
          <w:sz w:val="22"/>
        </w:rPr>
        <w:t>types</w:t>
      </w:r>
      <w:r>
        <w:rPr>
          <w:color w:val="231F20"/>
          <w:spacing w:val="-4"/>
          <w:sz w:val="22"/>
        </w:rPr>
        <w:t> </w:t>
      </w:r>
      <w:r>
        <w:rPr>
          <w:color w:val="231F20"/>
          <w:sz w:val="22"/>
        </w:rPr>
        <w:t>of </w:t>
      </w:r>
      <w:r>
        <w:rPr>
          <w:color w:val="231F20"/>
          <w:spacing w:val="-2"/>
          <w:sz w:val="22"/>
        </w:rPr>
        <w:t>counters.</w:t>
      </w:r>
    </w:p>
    <w:p>
      <w:pPr>
        <w:pStyle w:val="ListParagraph"/>
        <w:numPr>
          <w:ilvl w:val="2"/>
          <w:numId w:val="226"/>
        </w:numPr>
        <w:tabs>
          <w:tab w:pos="2761" w:val="left" w:leader="none"/>
        </w:tabs>
        <w:spacing w:line="252" w:lineRule="exact" w:before="0" w:after="0"/>
        <w:ind w:left="2761" w:right="0" w:hanging="855"/>
        <w:jc w:val="left"/>
        <w:rPr>
          <w:sz w:val="22"/>
        </w:rPr>
      </w:pPr>
      <w:r>
        <w:rPr>
          <w:color w:val="231F20"/>
          <w:sz w:val="22"/>
        </w:rPr>
        <w:t>Define</w:t>
      </w:r>
      <w:r>
        <w:rPr>
          <w:color w:val="231F20"/>
          <w:spacing w:val="-13"/>
          <w:sz w:val="22"/>
        </w:rPr>
        <w:t> </w:t>
      </w:r>
      <w:r>
        <w:rPr>
          <w:color w:val="231F20"/>
          <w:sz w:val="22"/>
        </w:rPr>
        <w:t>terms</w:t>
      </w:r>
      <w:r>
        <w:rPr>
          <w:color w:val="231F20"/>
          <w:spacing w:val="-9"/>
          <w:sz w:val="22"/>
        </w:rPr>
        <w:t> </w:t>
      </w:r>
      <w:r>
        <w:rPr>
          <w:color w:val="231F20"/>
          <w:sz w:val="22"/>
        </w:rPr>
        <w:t>Synchronous</w:t>
      </w:r>
      <w:r>
        <w:rPr>
          <w:color w:val="231F20"/>
          <w:spacing w:val="-8"/>
          <w:sz w:val="22"/>
        </w:rPr>
        <w:t> </w:t>
      </w:r>
      <w:r>
        <w:rPr>
          <w:color w:val="231F20"/>
          <w:sz w:val="22"/>
        </w:rPr>
        <w:t>counter,</w:t>
      </w:r>
      <w:r>
        <w:rPr>
          <w:color w:val="231F20"/>
          <w:spacing w:val="-10"/>
          <w:sz w:val="22"/>
        </w:rPr>
        <w:t> </w:t>
      </w:r>
      <w:r>
        <w:rPr>
          <w:color w:val="231F20"/>
          <w:sz w:val="22"/>
        </w:rPr>
        <w:t>Asynchronous</w:t>
      </w:r>
      <w:r>
        <w:rPr>
          <w:color w:val="231F20"/>
          <w:spacing w:val="-8"/>
          <w:sz w:val="22"/>
        </w:rPr>
        <w:t> </w:t>
      </w:r>
      <w:r>
        <w:rPr>
          <w:color w:val="231F20"/>
          <w:spacing w:val="-2"/>
          <w:sz w:val="22"/>
        </w:rPr>
        <w:t>counter</w:t>
      </w:r>
    </w:p>
    <w:p>
      <w:pPr>
        <w:pStyle w:val="ListParagraph"/>
        <w:numPr>
          <w:ilvl w:val="2"/>
          <w:numId w:val="226"/>
        </w:numPr>
        <w:tabs>
          <w:tab w:pos="2762" w:val="left" w:leader="none"/>
        </w:tabs>
        <w:spacing w:line="252" w:lineRule="exact" w:before="0" w:after="0"/>
        <w:ind w:left="2762" w:right="0" w:hanging="856"/>
        <w:jc w:val="left"/>
        <w:rPr>
          <w:sz w:val="22"/>
        </w:rPr>
      </w:pPr>
      <w:r>
        <w:rPr>
          <w:color w:val="231F20"/>
          <w:sz w:val="22"/>
        </w:rPr>
        <w:t>Distinguish</w:t>
      </w:r>
      <w:r>
        <w:rPr>
          <w:color w:val="231F20"/>
          <w:spacing w:val="-13"/>
          <w:sz w:val="22"/>
        </w:rPr>
        <w:t> </w:t>
      </w:r>
      <w:r>
        <w:rPr>
          <w:color w:val="231F20"/>
          <w:sz w:val="22"/>
        </w:rPr>
        <w:t>between</w:t>
      </w:r>
      <w:r>
        <w:rPr>
          <w:color w:val="231F20"/>
          <w:spacing w:val="-13"/>
          <w:sz w:val="22"/>
        </w:rPr>
        <w:t> </w:t>
      </w:r>
      <w:r>
        <w:rPr>
          <w:color w:val="231F20"/>
          <w:sz w:val="22"/>
        </w:rPr>
        <w:t>asynchronous</w:t>
      </w:r>
      <w:r>
        <w:rPr>
          <w:color w:val="231F20"/>
          <w:spacing w:val="-10"/>
          <w:sz w:val="22"/>
        </w:rPr>
        <w:t> </w:t>
      </w:r>
      <w:r>
        <w:rPr>
          <w:color w:val="231F20"/>
          <w:sz w:val="22"/>
        </w:rPr>
        <w:t>and</w:t>
      </w:r>
      <w:r>
        <w:rPr>
          <w:color w:val="231F20"/>
          <w:spacing w:val="-10"/>
          <w:sz w:val="22"/>
        </w:rPr>
        <w:t> </w:t>
      </w:r>
      <w:r>
        <w:rPr>
          <w:color w:val="231F20"/>
          <w:sz w:val="22"/>
        </w:rPr>
        <w:t>synchronous</w:t>
      </w:r>
      <w:r>
        <w:rPr>
          <w:color w:val="231F20"/>
          <w:spacing w:val="-4"/>
          <w:sz w:val="22"/>
        </w:rPr>
        <w:t> </w:t>
      </w:r>
      <w:r>
        <w:rPr>
          <w:color w:val="231F20"/>
          <w:spacing w:val="-2"/>
          <w:sz w:val="22"/>
        </w:rPr>
        <w:t>counters.</w:t>
      </w:r>
    </w:p>
    <w:p>
      <w:pPr>
        <w:pStyle w:val="ListParagraph"/>
        <w:numPr>
          <w:ilvl w:val="2"/>
          <w:numId w:val="226"/>
        </w:numPr>
        <w:tabs>
          <w:tab w:pos="2761" w:val="left" w:leader="none"/>
          <w:tab w:pos="2763" w:val="left" w:leader="none"/>
        </w:tabs>
        <w:spacing w:line="223" w:lineRule="auto" w:before="5" w:after="0"/>
        <w:ind w:left="2761" w:right="1711" w:hanging="855"/>
        <w:jc w:val="left"/>
        <w:rPr>
          <w:sz w:val="22"/>
        </w:rPr>
      </w:pPr>
      <w:r>
        <w:rPr>
          <w:color w:val="231F20"/>
          <w:sz w:val="22"/>
        </w:rPr>
        <w:t>Draw</w:t>
      </w:r>
      <w:r>
        <w:rPr>
          <w:color w:val="231F20"/>
          <w:spacing w:val="-3"/>
          <w:sz w:val="22"/>
        </w:rPr>
        <w:t> </w:t>
      </w:r>
      <w:r>
        <w:rPr>
          <w:color w:val="231F20"/>
          <w:sz w:val="22"/>
        </w:rPr>
        <w:t>and</w:t>
      </w:r>
      <w:r>
        <w:rPr>
          <w:color w:val="231F20"/>
          <w:spacing w:val="-4"/>
          <w:sz w:val="22"/>
        </w:rPr>
        <w:t> </w:t>
      </w:r>
      <w:r>
        <w:rPr>
          <w:color w:val="231F20"/>
          <w:sz w:val="22"/>
        </w:rPr>
        <w:t>explain</w:t>
      </w:r>
      <w:r>
        <w:rPr>
          <w:color w:val="231F20"/>
          <w:spacing w:val="-4"/>
          <w:sz w:val="22"/>
        </w:rPr>
        <w:t> </w:t>
      </w:r>
      <w:r>
        <w:rPr>
          <w:color w:val="231F20"/>
          <w:sz w:val="22"/>
        </w:rPr>
        <w:t>module-8</w:t>
      </w:r>
      <w:r>
        <w:rPr>
          <w:color w:val="231F20"/>
          <w:spacing w:val="-4"/>
          <w:sz w:val="22"/>
        </w:rPr>
        <w:t> </w:t>
      </w:r>
      <w:r>
        <w:rPr>
          <w:color w:val="231F20"/>
          <w:sz w:val="22"/>
        </w:rPr>
        <w:t>ripple</w:t>
      </w:r>
      <w:r>
        <w:rPr>
          <w:color w:val="231F20"/>
          <w:spacing w:val="-4"/>
          <w:sz w:val="22"/>
        </w:rPr>
        <w:t> </w:t>
      </w:r>
      <w:r>
        <w:rPr>
          <w:color w:val="231F20"/>
          <w:sz w:val="22"/>
        </w:rPr>
        <w:t>counter</w:t>
      </w:r>
      <w:r>
        <w:rPr>
          <w:color w:val="231F20"/>
          <w:spacing w:val="-4"/>
          <w:sz w:val="22"/>
        </w:rPr>
        <w:t> </w:t>
      </w:r>
      <w:r>
        <w:rPr>
          <w:color w:val="231F20"/>
          <w:sz w:val="22"/>
        </w:rPr>
        <w:t>circuit</w:t>
      </w:r>
      <w:r>
        <w:rPr>
          <w:color w:val="231F20"/>
          <w:spacing w:val="-5"/>
          <w:sz w:val="22"/>
        </w:rPr>
        <w:t> </w:t>
      </w:r>
      <w:r>
        <w:rPr>
          <w:color w:val="231F20"/>
          <w:sz w:val="22"/>
        </w:rPr>
        <w:t>diagram</w:t>
      </w:r>
      <w:r>
        <w:rPr>
          <w:color w:val="231F20"/>
          <w:spacing w:val="-3"/>
          <w:sz w:val="22"/>
        </w:rPr>
        <w:t> </w:t>
      </w:r>
      <w:r>
        <w:rPr>
          <w:color w:val="231F20"/>
          <w:sz w:val="22"/>
        </w:rPr>
        <w:t>with</w:t>
      </w:r>
      <w:r>
        <w:rPr>
          <w:color w:val="231F20"/>
          <w:spacing w:val="-2"/>
          <w:sz w:val="22"/>
        </w:rPr>
        <w:t> </w:t>
      </w:r>
      <w:r>
        <w:rPr>
          <w:color w:val="231F20"/>
          <w:sz w:val="22"/>
        </w:rPr>
        <w:t>waveforms</w:t>
      </w:r>
      <w:r>
        <w:rPr>
          <w:color w:val="231F20"/>
          <w:spacing w:val="-4"/>
          <w:sz w:val="22"/>
        </w:rPr>
        <w:t> </w:t>
      </w:r>
      <w:r>
        <w:rPr>
          <w:color w:val="231F20"/>
          <w:sz w:val="22"/>
        </w:rPr>
        <w:t>and truth tables</w:t>
      </w:r>
    </w:p>
    <w:p>
      <w:pPr>
        <w:pStyle w:val="ListParagraph"/>
        <w:numPr>
          <w:ilvl w:val="2"/>
          <w:numId w:val="226"/>
        </w:numPr>
        <w:tabs>
          <w:tab w:pos="2761" w:val="left" w:leader="none"/>
          <w:tab w:pos="2763" w:val="left" w:leader="none"/>
        </w:tabs>
        <w:spacing w:line="228" w:lineRule="auto" w:before="0" w:after="0"/>
        <w:ind w:left="2761" w:right="1595" w:hanging="855"/>
        <w:jc w:val="left"/>
        <w:rPr>
          <w:sz w:val="22"/>
        </w:rPr>
      </w:pPr>
      <w:r>
        <w:rPr>
          <w:color w:val="231F20"/>
          <w:sz w:val="22"/>
        </w:rPr>
        <w:t>Draw</w:t>
      </w:r>
      <w:r>
        <w:rPr>
          <w:color w:val="231F20"/>
          <w:spacing w:val="-3"/>
          <w:sz w:val="22"/>
        </w:rPr>
        <w:t> </w:t>
      </w:r>
      <w:r>
        <w:rPr>
          <w:color w:val="231F20"/>
          <w:sz w:val="22"/>
        </w:rPr>
        <w:t>and</w:t>
      </w:r>
      <w:r>
        <w:rPr>
          <w:color w:val="231F20"/>
          <w:spacing w:val="-4"/>
          <w:sz w:val="22"/>
        </w:rPr>
        <w:t> </w:t>
      </w:r>
      <w:r>
        <w:rPr>
          <w:color w:val="231F20"/>
          <w:sz w:val="22"/>
        </w:rPr>
        <w:t>explain</w:t>
      </w:r>
      <w:r>
        <w:rPr>
          <w:color w:val="231F20"/>
          <w:spacing w:val="-4"/>
          <w:sz w:val="22"/>
        </w:rPr>
        <w:t> </w:t>
      </w:r>
      <w:r>
        <w:rPr>
          <w:color w:val="231F20"/>
          <w:sz w:val="22"/>
        </w:rPr>
        <w:t>module-16</w:t>
      </w:r>
      <w:r>
        <w:rPr>
          <w:color w:val="231F20"/>
          <w:spacing w:val="-4"/>
          <w:sz w:val="22"/>
        </w:rPr>
        <w:t> </w:t>
      </w:r>
      <w:r>
        <w:rPr>
          <w:color w:val="231F20"/>
          <w:sz w:val="22"/>
        </w:rPr>
        <w:t>ripple</w:t>
      </w:r>
      <w:r>
        <w:rPr>
          <w:color w:val="231F20"/>
          <w:spacing w:val="-4"/>
          <w:sz w:val="22"/>
        </w:rPr>
        <w:t> </w:t>
      </w:r>
      <w:r>
        <w:rPr>
          <w:color w:val="231F20"/>
          <w:sz w:val="22"/>
        </w:rPr>
        <w:t>counter</w:t>
      </w:r>
      <w:r>
        <w:rPr>
          <w:color w:val="231F20"/>
          <w:spacing w:val="-4"/>
          <w:sz w:val="22"/>
        </w:rPr>
        <w:t> </w:t>
      </w:r>
      <w:r>
        <w:rPr>
          <w:color w:val="231F20"/>
          <w:sz w:val="22"/>
        </w:rPr>
        <w:t>circuit</w:t>
      </w:r>
      <w:r>
        <w:rPr>
          <w:color w:val="231F20"/>
          <w:spacing w:val="-5"/>
          <w:sz w:val="22"/>
        </w:rPr>
        <w:t> </w:t>
      </w:r>
      <w:r>
        <w:rPr>
          <w:color w:val="231F20"/>
          <w:sz w:val="22"/>
        </w:rPr>
        <w:t>diagram</w:t>
      </w:r>
      <w:r>
        <w:rPr>
          <w:color w:val="231F20"/>
          <w:spacing w:val="-3"/>
          <w:sz w:val="22"/>
        </w:rPr>
        <w:t> </w:t>
      </w:r>
      <w:r>
        <w:rPr>
          <w:color w:val="231F20"/>
          <w:sz w:val="22"/>
        </w:rPr>
        <w:t>with</w:t>
      </w:r>
      <w:r>
        <w:rPr>
          <w:color w:val="231F20"/>
          <w:spacing w:val="-1"/>
          <w:sz w:val="22"/>
        </w:rPr>
        <w:t> </w:t>
      </w:r>
      <w:r>
        <w:rPr>
          <w:color w:val="231F20"/>
          <w:sz w:val="22"/>
        </w:rPr>
        <w:t>waveforms</w:t>
      </w:r>
      <w:r>
        <w:rPr>
          <w:color w:val="231F20"/>
          <w:spacing w:val="-4"/>
          <w:sz w:val="22"/>
        </w:rPr>
        <w:t> </w:t>
      </w:r>
      <w:r>
        <w:rPr>
          <w:color w:val="231F20"/>
          <w:sz w:val="22"/>
        </w:rPr>
        <w:t>and truth tables</w:t>
      </w:r>
    </w:p>
    <w:p>
      <w:pPr>
        <w:pStyle w:val="ListParagraph"/>
        <w:numPr>
          <w:ilvl w:val="2"/>
          <w:numId w:val="226"/>
        </w:numPr>
        <w:tabs>
          <w:tab w:pos="2761" w:val="left" w:leader="none"/>
          <w:tab w:pos="2763" w:val="left" w:leader="none"/>
        </w:tabs>
        <w:spacing w:line="228" w:lineRule="auto" w:before="0" w:after="0"/>
        <w:ind w:left="2761" w:right="1456" w:hanging="855"/>
        <w:jc w:val="left"/>
        <w:rPr>
          <w:sz w:val="22"/>
        </w:rPr>
      </w:pPr>
      <w:r>
        <w:rPr>
          <w:color w:val="231F20"/>
          <w:sz w:val="22"/>
        </w:rPr>
        <w:t>Draw</w:t>
      </w:r>
      <w:r>
        <w:rPr>
          <w:color w:val="231F20"/>
          <w:spacing w:val="-4"/>
          <w:sz w:val="22"/>
        </w:rPr>
        <w:t> </w:t>
      </w:r>
      <w:r>
        <w:rPr>
          <w:color w:val="231F20"/>
          <w:sz w:val="22"/>
        </w:rPr>
        <w:t>and</w:t>
      </w:r>
      <w:r>
        <w:rPr>
          <w:color w:val="231F20"/>
          <w:spacing w:val="-5"/>
          <w:sz w:val="22"/>
        </w:rPr>
        <w:t> </w:t>
      </w:r>
      <w:r>
        <w:rPr>
          <w:color w:val="231F20"/>
          <w:sz w:val="22"/>
        </w:rPr>
        <w:t>explain</w:t>
      </w:r>
      <w:r>
        <w:rPr>
          <w:color w:val="231F20"/>
          <w:spacing w:val="-5"/>
          <w:sz w:val="22"/>
        </w:rPr>
        <w:t> </w:t>
      </w:r>
      <w:r>
        <w:rPr>
          <w:color w:val="231F20"/>
          <w:sz w:val="22"/>
        </w:rPr>
        <w:t>module-10</w:t>
      </w:r>
      <w:r>
        <w:rPr>
          <w:color w:val="231F20"/>
          <w:spacing w:val="-5"/>
          <w:sz w:val="22"/>
        </w:rPr>
        <w:t> </w:t>
      </w:r>
      <w:r>
        <w:rPr>
          <w:color w:val="231F20"/>
          <w:sz w:val="22"/>
        </w:rPr>
        <w:t>(decade)</w:t>
      </w:r>
      <w:r>
        <w:rPr>
          <w:color w:val="231F20"/>
          <w:spacing w:val="-4"/>
          <w:sz w:val="22"/>
        </w:rPr>
        <w:t> </w:t>
      </w:r>
      <w:r>
        <w:rPr>
          <w:color w:val="231F20"/>
          <w:sz w:val="22"/>
        </w:rPr>
        <w:t>Asynchronous</w:t>
      </w:r>
      <w:r>
        <w:rPr>
          <w:color w:val="231F20"/>
          <w:spacing w:val="-3"/>
          <w:sz w:val="22"/>
        </w:rPr>
        <w:t> </w:t>
      </w:r>
      <w:r>
        <w:rPr>
          <w:color w:val="231F20"/>
          <w:sz w:val="22"/>
        </w:rPr>
        <w:t>counter</w:t>
      </w:r>
      <w:r>
        <w:rPr>
          <w:color w:val="231F20"/>
          <w:spacing w:val="-5"/>
          <w:sz w:val="22"/>
        </w:rPr>
        <w:t> </w:t>
      </w:r>
      <w:r>
        <w:rPr>
          <w:color w:val="231F20"/>
          <w:sz w:val="22"/>
        </w:rPr>
        <w:t>circuit</w:t>
      </w:r>
      <w:r>
        <w:rPr>
          <w:color w:val="231F20"/>
          <w:spacing w:val="-6"/>
          <w:sz w:val="22"/>
        </w:rPr>
        <w:t> </w:t>
      </w:r>
      <w:r>
        <w:rPr>
          <w:color w:val="231F20"/>
          <w:sz w:val="22"/>
        </w:rPr>
        <w:t>diagram</w:t>
      </w:r>
      <w:r>
        <w:rPr>
          <w:color w:val="231F20"/>
          <w:spacing w:val="-4"/>
          <w:sz w:val="22"/>
        </w:rPr>
        <w:t> </w:t>
      </w:r>
      <w:r>
        <w:rPr>
          <w:color w:val="231F20"/>
          <w:sz w:val="22"/>
        </w:rPr>
        <w:t>with waveforms and truth tables</w:t>
      </w:r>
    </w:p>
    <w:p>
      <w:pPr>
        <w:pStyle w:val="ListParagraph"/>
        <w:numPr>
          <w:ilvl w:val="2"/>
          <w:numId w:val="226"/>
        </w:numPr>
        <w:tabs>
          <w:tab w:pos="2761" w:val="left" w:leader="none"/>
          <w:tab w:pos="2810" w:val="left" w:leader="none"/>
        </w:tabs>
        <w:spacing w:line="228" w:lineRule="auto" w:before="0" w:after="0"/>
        <w:ind w:left="2761" w:right="2476" w:hanging="855"/>
        <w:jc w:val="left"/>
        <w:rPr>
          <w:sz w:val="22"/>
        </w:rPr>
      </w:pPr>
      <w:r>
        <w:rPr>
          <w:color w:val="231F20"/>
          <w:sz w:val="22"/>
        </w:rPr>
        <w:t>Draw</w:t>
      </w:r>
      <w:r>
        <w:rPr>
          <w:color w:val="231F20"/>
          <w:spacing w:val="40"/>
          <w:sz w:val="22"/>
        </w:rPr>
        <w:t> </w:t>
      </w:r>
      <w:r>
        <w:rPr>
          <w:color w:val="231F20"/>
          <w:sz w:val="22"/>
        </w:rPr>
        <w:t>and</w:t>
      </w:r>
      <w:r>
        <w:rPr>
          <w:color w:val="231F20"/>
          <w:spacing w:val="-5"/>
          <w:sz w:val="22"/>
        </w:rPr>
        <w:t> </w:t>
      </w:r>
      <w:r>
        <w:rPr>
          <w:color w:val="231F20"/>
          <w:sz w:val="22"/>
        </w:rPr>
        <w:t>explain</w:t>
      </w:r>
      <w:r>
        <w:rPr>
          <w:color w:val="231F20"/>
          <w:spacing w:val="-5"/>
          <w:sz w:val="22"/>
        </w:rPr>
        <w:t> </w:t>
      </w:r>
      <w:r>
        <w:rPr>
          <w:color w:val="231F20"/>
          <w:sz w:val="22"/>
        </w:rPr>
        <w:t>module-8</w:t>
      </w:r>
      <w:r>
        <w:rPr>
          <w:color w:val="231F20"/>
          <w:spacing w:val="-5"/>
          <w:sz w:val="22"/>
        </w:rPr>
        <w:t> </w:t>
      </w:r>
      <w:r>
        <w:rPr>
          <w:color w:val="231F20"/>
          <w:sz w:val="22"/>
        </w:rPr>
        <w:t>synchronous</w:t>
      </w:r>
      <w:r>
        <w:rPr>
          <w:color w:val="231F20"/>
          <w:spacing w:val="-5"/>
          <w:sz w:val="22"/>
        </w:rPr>
        <w:t> </w:t>
      </w:r>
      <w:r>
        <w:rPr>
          <w:color w:val="231F20"/>
          <w:sz w:val="22"/>
        </w:rPr>
        <w:t>counter</w:t>
      </w:r>
      <w:r>
        <w:rPr>
          <w:color w:val="231F20"/>
          <w:spacing w:val="-5"/>
          <w:sz w:val="22"/>
        </w:rPr>
        <w:t> </w:t>
      </w:r>
      <w:r>
        <w:rPr>
          <w:color w:val="231F20"/>
          <w:sz w:val="22"/>
        </w:rPr>
        <w:t>circuit</w:t>
      </w:r>
      <w:r>
        <w:rPr>
          <w:color w:val="231F20"/>
          <w:spacing w:val="-6"/>
          <w:sz w:val="22"/>
        </w:rPr>
        <w:t> </w:t>
      </w:r>
      <w:r>
        <w:rPr>
          <w:color w:val="231F20"/>
          <w:sz w:val="22"/>
        </w:rPr>
        <w:t>diagram</w:t>
      </w:r>
      <w:r>
        <w:rPr>
          <w:color w:val="231F20"/>
          <w:spacing w:val="-4"/>
          <w:sz w:val="22"/>
        </w:rPr>
        <w:t> </w:t>
      </w:r>
      <w:r>
        <w:rPr>
          <w:color w:val="231F20"/>
          <w:sz w:val="22"/>
        </w:rPr>
        <w:t>with waveforms and truth tables</w:t>
      </w:r>
    </w:p>
    <w:p>
      <w:pPr>
        <w:pStyle w:val="ListParagraph"/>
        <w:numPr>
          <w:ilvl w:val="2"/>
          <w:numId w:val="226"/>
        </w:numPr>
        <w:tabs>
          <w:tab w:pos="2761" w:val="left" w:leader="none"/>
        </w:tabs>
        <w:spacing w:line="228" w:lineRule="auto" w:before="0" w:after="0"/>
        <w:ind w:left="2761" w:right="2412" w:hanging="855"/>
        <w:jc w:val="left"/>
        <w:rPr>
          <w:sz w:val="22"/>
        </w:rPr>
      </w:pPr>
      <w:r>
        <w:rPr>
          <w:color w:val="231F20"/>
          <w:sz w:val="22"/>
        </w:rPr>
        <w:t>Draw</w:t>
      </w:r>
      <w:r>
        <w:rPr>
          <w:color w:val="231F20"/>
          <w:spacing w:val="-5"/>
          <w:sz w:val="22"/>
        </w:rPr>
        <w:t> </w:t>
      </w:r>
      <w:r>
        <w:rPr>
          <w:color w:val="231F20"/>
          <w:sz w:val="22"/>
        </w:rPr>
        <w:t>and</w:t>
      </w:r>
      <w:r>
        <w:rPr>
          <w:color w:val="231F20"/>
          <w:spacing w:val="-5"/>
          <w:sz w:val="22"/>
        </w:rPr>
        <w:t> </w:t>
      </w:r>
      <w:r>
        <w:rPr>
          <w:color w:val="231F20"/>
          <w:sz w:val="22"/>
        </w:rPr>
        <w:t>explain</w:t>
      </w:r>
      <w:r>
        <w:rPr>
          <w:color w:val="231F20"/>
          <w:spacing w:val="-5"/>
          <w:sz w:val="22"/>
        </w:rPr>
        <w:t> </w:t>
      </w:r>
      <w:r>
        <w:rPr>
          <w:color w:val="231F20"/>
          <w:sz w:val="22"/>
        </w:rPr>
        <w:t>module-16</w:t>
      </w:r>
      <w:r>
        <w:rPr>
          <w:color w:val="231F20"/>
          <w:spacing w:val="-5"/>
          <w:sz w:val="22"/>
        </w:rPr>
        <w:t> </w:t>
      </w:r>
      <w:r>
        <w:rPr>
          <w:color w:val="231F20"/>
          <w:sz w:val="22"/>
        </w:rPr>
        <w:t>synchronous</w:t>
      </w:r>
      <w:r>
        <w:rPr>
          <w:color w:val="231F20"/>
          <w:spacing w:val="-5"/>
          <w:sz w:val="22"/>
        </w:rPr>
        <w:t> </w:t>
      </w:r>
      <w:r>
        <w:rPr>
          <w:color w:val="231F20"/>
          <w:sz w:val="22"/>
        </w:rPr>
        <w:t>counter</w:t>
      </w:r>
      <w:r>
        <w:rPr>
          <w:color w:val="231F20"/>
          <w:spacing w:val="-5"/>
          <w:sz w:val="22"/>
        </w:rPr>
        <w:t> </w:t>
      </w:r>
      <w:r>
        <w:rPr>
          <w:color w:val="231F20"/>
          <w:sz w:val="22"/>
        </w:rPr>
        <w:t>circuit</w:t>
      </w:r>
      <w:r>
        <w:rPr>
          <w:color w:val="231F20"/>
          <w:spacing w:val="-6"/>
          <w:sz w:val="22"/>
        </w:rPr>
        <w:t> </w:t>
      </w:r>
      <w:r>
        <w:rPr>
          <w:color w:val="231F20"/>
          <w:sz w:val="22"/>
        </w:rPr>
        <w:t>diagram</w:t>
      </w:r>
      <w:r>
        <w:rPr>
          <w:color w:val="231F20"/>
          <w:spacing w:val="-4"/>
          <w:sz w:val="22"/>
        </w:rPr>
        <w:t> </w:t>
      </w:r>
      <w:r>
        <w:rPr>
          <w:color w:val="231F20"/>
          <w:sz w:val="22"/>
        </w:rPr>
        <w:t>with waveforms and truth tables</w:t>
      </w:r>
    </w:p>
    <w:p>
      <w:pPr>
        <w:pStyle w:val="ListParagraph"/>
        <w:numPr>
          <w:ilvl w:val="2"/>
          <w:numId w:val="226"/>
        </w:numPr>
        <w:tabs>
          <w:tab w:pos="2763" w:val="left" w:leader="none"/>
        </w:tabs>
        <w:spacing w:line="245" w:lineRule="exact" w:before="0" w:after="0"/>
        <w:ind w:left="2763" w:right="0" w:hanging="857"/>
        <w:jc w:val="left"/>
        <w:rPr>
          <w:sz w:val="22"/>
        </w:rPr>
      </w:pPr>
      <w:r>
        <w:rPr>
          <w:color w:val="231F20"/>
          <w:sz w:val="22"/>
        </w:rPr>
        <w:t>List</w:t>
      </w:r>
      <w:r>
        <w:rPr>
          <w:color w:val="231F20"/>
          <w:spacing w:val="-6"/>
          <w:sz w:val="22"/>
        </w:rPr>
        <w:t> </w:t>
      </w:r>
      <w:r>
        <w:rPr>
          <w:color w:val="231F20"/>
          <w:sz w:val="22"/>
        </w:rPr>
        <w:t>the</w:t>
      </w:r>
      <w:r>
        <w:rPr>
          <w:color w:val="231F20"/>
          <w:spacing w:val="-4"/>
          <w:sz w:val="22"/>
        </w:rPr>
        <w:t> </w:t>
      </w:r>
      <w:r>
        <w:rPr>
          <w:color w:val="231F20"/>
          <w:sz w:val="22"/>
        </w:rPr>
        <w:t>draw</w:t>
      </w:r>
      <w:r>
        <w:rPr>
          <w:color w:val="231F20"/>
          <w:spacing w:val="-4"/>
          <w:sz w:val="22"/>
        </w:rPr>
        <w:t> </w:t>
      </w:r>
      <w:r>
        <w:rPr>
          <w:color w:val="231F20"/>
          <w:sz w:val="22"/>
        </w:rPr>
        <w:t>backs</w:t>
      </w:r>
      <w:r>
        <w:rPr>
          <w:color w:val="231F20"/>
          <w:spacing w:val="-5"/>
          <w:sz w:val="22"/>
        </w:rPr>
        <w:t> </w:t>
      </w:r>
      <w:r>
        <w:rPr>
          <w:color w:val="231F20"/>
          <w:sz w:val="22"/>
        </w:rPr>
        <w:t>of</w:t>
      </w:r>
      <w:r>
        <w:rPr>
          <w:color w:val="231F20"/>
          <w:spacing w:val="-5"/>
          <w:sz w:val="22"/>
        </w:rPr>
        <w:t> </w:t>
      </w:r>
      <w:r>
        <w:rPr>
          <w:color w:val="231F20"/>
          <w:sz w:val="22"/>
        </w:rPr>
        <w:t>ripple</w:t>
      </w:r>
      <w:r>
        <w:rPr>
          <w:color w:val="231F20"/>
          <w:spacing w:val="-3"/>
          <w:sz w:val="22"/>
        </w:rPr>
        <w:t> </w:t>
      </w:r>
      <w:r>
        <w:rPr>
          <w:color w:val="231F20"/>
          <w:spacing w:val="-2"/>
          <w:sz w:val="22"/>
        </w:rPr>
        <w:t>counters.</w:t>
      </w:r>
    </w:p>
    <w:p>
      <w:pPr>
        <w:pStyle w:val="ListParagraph"/>
        <w:numPr>
          <w:ilvl w:val="2"/>
          <w:numId w:val="226"/>
        </w:numPr>
        <w:tabs>
          <w:tab w:pos="2761" w:val="left" w:leader="none"/>
        </w:tabs>
        <w:spacing w:line="252" w:lineRule="exact" w:before="0" w:after="0"/>
        <w:ind w:left="2761" w:right="0" w:hanging="855"/>
        <w:jc w:val="left"/>
        <w:rPr>
          <w:sz w:val="22"/>
        </w:rPr>
      </w:pPr>
      <w:r>
        <w:rPr>
          <w:color w:val="231F20"/>
          <w:sz w:val="22"/>
        </w:rPr>
        <w:t>List</w:t>
      </w:r>
      <w:r>
        <w:rPr>
          <w:color w:val="231F20"/>
          <w:spacing w:val="-9"/>
          <w:sz w:val="22"/>
        </w:rPr>
        <w:t> </w:t>
      </w:r>
      <w:r>
        <w:rPr>
          <w:color w:val="231F20"/>
          <w:sz w:val="22"/>
        </w:rPr>
        <w:t>the</w:t>
      </w:r>
      <w:r>
        <w:rPr>
          <w:color w:val="231F20"/>
          <w:spacing w:val="-8"/>
          <w:sz w:val="22"/>
        </w:rPr>
        <w:t> </w:t>
      </w:r>
      <w:r>
        <w:rPr>
          <w:color w:val="231F20"/>
          <w:sz w:val="22"/>
        </w:rPr>
        <w:t>advantages</w:t>
      </w:r>
      <w:r>
        <w:rPr>
          <w:color w:val="231F20"/>
          <w:spacing w:val="-6"/>
          <w:sz w:val="22"/>
        </w:rPr>
        <w:t> </w:t>
      </w:r>
      <w:r>
        <w:rPr>
          <w:color w:val="231F20"/>
          <w:sz w:val="22"/>
        </w:rPr>
        <w:t>of</w:t>
      </w:r>
      <w:r>
        <w:rPr>
          <w:color w:val="231F20"/>
          <w:spacing w:val="-11"/>
          <w:sz w:val="22"/>
        </w:rPr>
        <w:t> </w:t>
      </w:r>
      <w:r>
        <w:rPr>
          <w:color w:val="231F20"/>
          <w:sz w:val="22"/>
        </w:rPr>
        <w:t>synchronous</w:t>
      </w:r>
      <w:r>
        <w:rPr>
          <w:color w:val="231F20"/>
          <w:spacing w:val="-7"/>
          <w:sz w:val="22"/>
        </w:rPr>
        <w:t> </w:t>
      </w:r>
      <w:r>
        <w:rPr>
          <w:color w:val="231F20"/>
          <w:spacing w:val="-2"/>
          <w:sz w:val="22"/>
        </w:rPr>
        <w:t>counters</w:t>
      </w:r>
    </w:p>
    <w:p>
      <w:pPr>
        <w:pStyle w:val="ListParagraph"/>
        <w:numPr>
          <w:ilvl w:val="2"/>
          <w:numId w:val="226"/>
        </w:numPr>
        <w:tabs>
          <w:tab w:pos="2761" w:val="left" w:leader="none"/>
        </w:tabs>
        <w:spacing w:line="223" w:lineRule="auto" w:before="0" w:after="0"/>
        <w:ind w:left="2761" w:right="1567" w:hanging="855"/>
        <w:jc w:val="left"/>
        <w:rPr>
          <w:sz w:val="22"/>
        </w:rPr>
      </w:pPr>
      <w:r>
        <w:rPr>
          <w:color w:val="231F20"/>
          <w:sz w:val="22"/>
        </w:rPr>
        <w:t>Explain</w:t>
      </w:r>
      <w:r>
        <w:rPr>
          <w:color w:val="231F20"/>
          <w:spacing w:val="-4"/>
          <w:sz w:val="22"/>
        </w:rPr>
        <w:t> </w:t>
      </w:r>
      <w:r>
        <w:rPr>
          <w:color w:val="231F20"/>
          <w:sz w:val="22"/>
        </w:rPr>
        <w:t>the</w:t>
      </w:r>
      <w:r>
        <w:rPr>
          <w:color w:val="231F20"/>
          <w:spacing w:val="-4"/>
          <w:sz w:val="22"/>
        </w:rPr>
        <w:t> </w:t>
      </w:r>
      <w:r>
        <w:rPr>
          <w:color w:val="231F20"/>
          <w:sz w:val="22"/>
        </w:rPr>
        <w:t>operation</w:t>
      </w:r>
      <w:r>
        <w:rPr>
          <w:color w:val="231F20"/>
          <w:spacing w:val="-5"/>
          <w:sz w:val="22"/>
        </w:rPr>
        <w:t> </w:t>
      </w:r>
      <w:r>
        <w:rPr>
          <w:color w:val="231F20"/>
          <w:sz w:val="22"/>
        </w:rPr>
        <w:t>of</w:t>
      </w:r>
      <w:r>
        <w:rPr>
          <w:color w:val="231F20"/>
          <w:spacing w:val="-4"/>
          <w:sz w:val="22"/>
        </w:rPr>
        <w:t> </w:t>
      </w:r>
      <w:r>
        <w:rPr>
          <w:color w:val="231F20"/>
          <w:sz w:val="22"/>
        </w:rPr>
        <w:t>a</w:t>
      </w:r>
      <w:r>
        <w:rPr>
          <w:color w:val="231F20"/>
          <w:spacing w:val="-1"/>
          <w:sz w:val="22"/>
        </w:rPr>
        <w:t> </w:t>
      </w:r>
      <w:r>
        <w:rPr>
          <w:color w:val="231F20"/>
          <w:sz w:val="22"/>
        </w:rPr>
        <w:t>up/down</w:t>
      </w:r>
      <w:r>
        <w:rPr>
          <w:color w:val="231F20"/>
          <w:spacing w:val="-4"/>
          <w:sz w:val="22"/>
        </w:rPr>
        <w:t> </w:t>
      </w:r>
      <w:r>
        <w:rPr>
          <w:color w:val="231F20"/>
          <w:sz w:val="22"/>
        </w:rPr>
        <w:t>counter</w:t>
      </w:r>
      <w:r>
        <w:rPr>
          <w:color w:val="231F20"/>
          <w:spacing w:val="-4"/>
          <w:sz w:val="22"/>
        </w:rPr>
        <w:t> </w:t>
      </w:r>
      <w:r>
        <w:rPr>
          <w:color w:val="231F20"/>
          <w:sz w:val="22"/>
        </w:rPr>
        <w:t>circuit</w:t>
      </w:r>
      <w:r>
        <w:rPr>
          <w:color w:val="231F20"/>
          <w:spacing w:val="-3"/>
          <w:sz w:val="22"/>
        </w:rPr>
        <w:t> </w:t>
      </w:r>
      <w:r>
        <w:rPr>
          <w:color w:val="231F20"/>
          <w:sz w:val="22"/>
        </w:rPr>
        <w:t>diagram</w:t>
      </w:r>
      <w:r>
        <w:rPr>
          <w:color w:val="231F20"/>
          <w:spacing w:val="-4"/>
          <w:sz w:val="22"/>
        </w:rPr>
        <w:t> </w:t>
      </w:r>
      <w:r>
        <w:rPr>
          <w:color w:val="231F20"/>
          <w:sz w:val="22"/>
        </w:rPr>
        <w:t>with</w:t>
      </w:r>
      <w:r>
        <w:rPr>
          <w:color w:val="231F20"/>
          <w:spacing w:val="-1"/>
          <w:sz w:val="22"/>
        </w:rPr>
        <w:t> </w:t>
      </w:r>
      <w:r>
        <w:rPr>
          <w:color w:val="231F20"/>
          <w:sz w:val="22"/>
        </w:rPr>
        <w:t>waveforms</w:t>
      </w:r>
      <w:r>
        <w:rPr>
          <w:color w:val="231F20"/>
          <w:spacing w:val="-4"/>
          <w:sz w:val="22"/>
        </w:rPr>
        <w:t> </w:t>
      </w:r>
      <w:r>
        <w:rPr>
          <w:color w:val="231F20"/>
          <w:sz w:val="22"/>
        </w:rPr>
        <w:t>and truth tables</w:t>
      </w:r>
    </w:p>
    <w:p>
      <w:pPr>
        <w:pStyle w:val="ListParagraph"/>
        <w:spacing w:after="0" w:line="223" w:lineRule="auto"/>
        <w:jc w:val="left"/>
        <w:rPr>
          <w:sz w:val="22"/>
        </w:rPr>
        <w:sectPr>
          <w:pgSz w:w="12240" w:h="15840"/>
          <w:pgMar w:header="0" w:footer="1147" w:top="380" w:bottom="1340" w:left="360" w:right="360"/>
        </w:sectPr>
      </w:pPr>
    </w:p>
    <w:p>
      <w:pPr>
        <w:pStyle w:val="ListParagraph"/>
        <w:numPr>
          <w:ilvl w:val="2"/>
          <w:numId w:val="226"/>
        </w:numPr>
        <w:tabs>
          <w:tab w:pos="2761" w:val="left" w:leader="none"/>
        </w:tabs>
        <w:spacing w:line="259" w:lineRule="exact" w:before="40" w:after="0"/>
        <w:ind w:left="2761" w:right="0" w:hanging="855"/>
        <w:jc w:val="left"/>
        <w:rPr>
          <w:sz w:val="22"/>
        </w:rPr>
      </w:pPr>
      <w:r>
        <w:rPr>
          <w:color w:val="231F20"/>
          <w:sz w:val="22"/>
        </w:rPr>
        <w:t>State</w:t>
      </w:r>
      <w:r>
        <w:rPr>
          <w:color w:val="231F20"/>
          <w:spacing w:val="-6"/>
          <w:sz w:val="22"/>
        </w:rPr>
        <w:t> </w:t>
      </w:r>
      <w:r>
        <w:rPr>
          <w:color w:val="231F20"/>
          <w:sz w:val="22"/>
        </w:rPr>
        <w:t>the</w:t>
      </w:r>
      <w:r>
        <w:rPr>
          <w:color w:val="231F20"/>
          <w:spacing w:val="-5"/>
          <w:sz w:val="22"/>
        </w:rPr>
        <w:t> </w:t>
      </w:r>
      <w:r>
        <w:rPr>
          <w:color w:val="231F20"/>
          <w:sz w:val="22"/>
        </w:rPr>
        <w:t>need</w:t>
      </w:r>
      <w:r>
        <w:rPr>
          <w:color w:val="231F20"/>
          <w:spacing w:val="-5"/>
          <w:sz w:val="22"/>
        </w:rPr>
        <w:t> </w:t>
      </w:r>
      <w:r>
        <w:rPr>
          <w:color w:val="231F20"/>
          <w:sz w:val="22"/>
        </w:rPr>
        <w:t>of</w:t>
      </w:r>
      <w:r>
        <w:rPr>
          <w:color w:val="231F20"/>
          <w:spacing w:val="-10"/>
          <w:sz w:val="22"/>
        </w:rPr>
        <w:t> </w:t>
      </w:r>
      <w:r>
        <w:rPr>
          <w:color w:val="231F20"/>
          <w:sz w:val="22"/>
        </w:rPr>
        <w:t>Programmable</w:t>
      </w:r>
      <w:r>
        <w:rPr>
          <w:color w:val="231F20"/>
          <w:spacing w:val="-8"/>
          <w:sz w:val="22"/>
        </w:rPr>
        <w:t> </w:t>
      </w:r>
      <w:r>
        <w:rPr>
          <w:color w:val="231F20"/>
          <w:spacing w:val="-2"/>
          <w:sz w:val="22"/>
        </w:rPr>
        <w:t>counter</w:t>
      </w:r>
    </w:p>
    <w:p>
      <w:pPr>
        <w:pStyle w:val="ListParagraph"/>
        <w:numPr>
          <w:ilvl w:val="2"/>
          <w:numId w:val="226"/>
        </w:numPr>
        <w:tabs>
          <w:tab w:pos="2761" w:val="left" w:leader="none"/>
        </w:tabs>
        <w:spacing w:line="252" w:lineRule="exact" w:before="0" w:after="0"/>
        <w:ind w:left="2761" w:right="0" w:hanging="855"/>
        <w:jc w:val="left"/>
        <w:rPr>
          <w:sz w:val="22"/>
        </w:rPr>
      </w:pPr>
      <w:r>
        <w:rPr>
          <w:color w:val="231F20"/>
          <w:sz w:val="22"/>
        </w:rPr>
        <w:t>Draw</w:t>
      </w:r>
      <w:r>
        <w:rPr>
          <w:color w:val="231F20"/>
          <w:spacing w:val="-11"/>
          <w:sz w:val="22"/>
        </w:rPr>
        <w:t> </w:t>
      </w:r>
      <w:r>
        <w:rPr>
          <w:color w:val="231F20"/>
          <w:sz w:val="22"/>
        </w:rPr>
        <w:t>and</w:t>
      </w:r>
      <w:r>
        <w:rPr>
          <w:color w:val="231F20"/>
          <w:spacing w:val="-6"/>
          <w:sz w:val="22"/>
        </w:rPr>
        <w:t> </w:t>
      </w:r>
      <w:r>
        <w:rPr>
          <w:color w:val="231F20"/>
          <w:sz w:val="22"/>
        </w:rPr>
        <w:t>explain</w:t>
      </w:r>
      <w:r>
        <w:rPr>
          <w:color w:val="231F20"/>
          <w:spacing w:val="38"/>
          <w:sz w:val="22"/>
        </w:rPr>
        <w:t> </w:t>
      </w:r>
      <w:r>
        <w:rPr>
          <w:color w:val="231F20"/>
          <w:sz w:val="22"/>
        </w:rPr>
        <w:t>Programmable</w:t>
      </w:r>
      <w:r>
        <w:rPr>
          <w:color w:val="231F20"/>
          <w:spacing w:val="-3"/>
          <w:sz w:val="22"/>
        </w:rPr>
        <w:t> </w:t>
      </w:r>
      <w:r>
        <w:rPr>
          <w:color w:val="231F20"/>
          <w:spacing w:val="-2"/>
          <w:sz w:val="22"/>
        </w:rPr>
        <w:t>counter</w:t>
      </w:r>
    </w:p>
    <w:p>
      <w:pPr>
        <w:pStyle w:val="ListParagraph"/>
        <w:numPr>
          <w:ilvl w:val="2"/>
          <w:numId w:val="226"/>
        </w:numPr>
        <w:tabs>
          <w:tab w:pos="2761" w:val="left" w:leader="none"/>
        </w:tabs>
        <w:spacing w:line="252" w:lineRule="exact" w:before="0" w:after="0"/>
        <w:ind w:left="2761" w:right="0" w:hanging="855"/>
        <w:jc w:val="left"/>
        <w:rPr>
          <w:sz w:val="22"/>
        </w:rPr>
      </w:pPr>
      <w:r>
        <w:rPr>
          <w:color w:val="231F20"/>
          <w:sz w:val="22"/>
        </w:rPr>
        <w:t>Draw</w:t>
      </w:r>
      <w:r>
        <w:rPr>
          <w:color w:val="231F20"/>
          <w:spacing w:val="-5"/>
          <w:sz w:val="22"/>
        </w:rPr>
        <w:t> </w:t>
      </w:r>
      <w:r>
        <w:rPr>
          <w:color w:val="231F20"/>
          <w:sz w:val="22"/>
        </w:rPr>
        <w:t>and</w:t>
      </w:r>
      <w:r>
        <w:rPr>
          <w:color w:val="231F20"/>
          <w:spacing w:val="-6"/>
          <w:sz w:val="22"/>
        </w:rPr>
        <w:t> </w:t>
      </w:r>
      <w:r>
        <w:rPr>
          <w:color w:val="231F20"/>
          <w:sz w:val="22"/>
        </w:rPr>
        <w:t>explain</w:t>
      </w:r>
      <w:r>
        <w:rPr>
          <w:color w:val="231F20"/>
          <w:spacing w:val="-6"/>
          <w:sz w:val="22"/>
        </w:rPr>
        <w:t> </w:t>
      </w:r>
      <w:r>
        <w:rPr>
          <w:color w:val="231F20"/>
          <w:sz w:val="22"/>
        </w:rPr>
        <w:t>the</w:t>
      </w:r>
      <w:r>
        <w:rPr>
          <w:color w:val="231F20"/>
          <w:spacing w:val="-5"/>
          <w:sz w:val="22"/>
        </w:rPr>
        <w:t> </w:t>
      </w:r>
      <w:r>
        <w:rPr>
          <w:color w:val="231F20"/>
          <w:sz w:val="22"/>
        </w:rPr>
        <w:t>operation</w:t>
      </w:r>
      <w:r>
        <w:rPr>
          <w:color w:val="231F20"/>
          <w:spacing w:val="-9"/>
          <w:sz w:val="22"/>
        </w:rPr>
        <w:t> </w:t>
      </w:r>
      <w:r>
        <w:rPr>
          <w:color w:val="231F20"/>
          <w:sz w:val="22"/>
        </w:rPr>
        <w:t>of</w:t>
      </w:r>
      <w:r>
        <w:rPr>
          <w:color w:val="231F20"/>
          <w:spacing w:val="-5"/>
          <w:sz w:val="22"/>
        </w:rPr>
        <w:t> </w:t>
      </w:r>
      <w:r>
        <w:rPr>
          <w:color w:val="231F20"/>
          <w:sz w:val="22"/>
        </w:rPr>
        <w:t>a</w:t>
      </w:r>
      <w:r>
        <w:rPr>
          <w:color w:val="231F20"/>
          <w:spacing w:val="-5"/>
          <w:sz w:val="22"/>
        </w:rPr>
        <w:t> </w:t>
      </w:r>
      <w:r>
        <w:rPr>
          <w:color w:val="231F20"/>
          <w:sz w:val="22"/>
        </w:rPr>
        <w:t>4-bit</w:t>
      </w:r>
      <w:r>
        <w:rPr>
          <w:color w:val="231F20"/>
          <w:spacing w:val="-7"/>
          <w:sz w:val="22"/>
        </w:rPr>
        <w:t> </w:t>
      </w:r>
      <w:r>
        <w:rPr>
          <w:color w:val="231F20"/>
          <w:sz w:val="22"/>
        </w:rPr>
        <w:t>ring</w:t>
      </w:r>
      <w:r>
        <w:rPr>
          <w:color w:val="231F20"/>
          <w:spacing w:val="-2"/>
          <w:sz w:val="22"/>
        </w:rPr>
        <w:t> counter.</w:t>
      </w:r>
    </w:p>
    <w:p>
      <w:pPr>
        <w:pStyle w:val="ListParagraph"/>
        <w:numPr>
          <w:ilvl w:val="2"/>
          <w:numId w:val="226"/>
        </w:numPr>
        <w:tabs>
          <w:tab w:pos="2761" w:val="left" w:leader="none"/>
        </w:tabs>
        <w:spacing w:line="252" w:lineRule="exact" w:before="0" w:after="0"/>
        <w:ind w:left="2761" w:right="0" w:hanging="855"/>
        <w:jc w:val="left"/>
        <w:rPr>
          <w:sz w:val="22"/>
        </w:rPr>
      </w:pPr>
      <w:r>
        <w:rPr>
          <w:color w:val="231F20"/>
          <w:sz w:val="22"/>
        </w:rPr>
        <w:t>List</w:t>
      </w:r>
      <w:r>
        <w:rPr>
          <w:color w:val="231F20"/>
          <w:spacing w:val="35"/>
          <w:sz w:val="22"/>
        </w:rPr>
        <w:t> </w:t>
      </w:r>
      <w:r>
        <w:rPr>
          <w:color w:val="231F20"/>
          <w:sz w:val="22"/>
        </w:rPr>
        <w:t>the</w:t>
      </w:r>
      <w:r>
        <w:rPr>
          <w:color w:val="231F20"/>
          <w:spacing w:val="-6"/>
          <w:sz w:val="22"/>
        </w:rPr>
        <w:t> </w:t>
      </w:r>
      <w:r>
        <w:rPr>
          <w:color w:val="231F20"/>
          <w:sz w:val="22"/>
        </w:rPr>
        <w:t>applications</w:t>
      </w:r>
      <w:r>
        <w:rPr>
          <w:color w:val="231F20"/>
          <w:spacing w:val="-5"/>
          <w:sz w:val="22"/>
        </w:rPr>
        <w:t> </w:t>
      </w:r>
      <w:r>
        <w:rPr>
          <w:color w:val="231F20"/>
          <w:sz w:val="22"/>
        </w:rPr>
        <w:t>of</w:t>
      </w:r>
      <w:r>
        <w:rPr>
          <w:color w:val="231F20"/>
          <w:spacing w:val="-5"/>
          <w:sz w:val="22"/>
        </w:rPr>
        <w:t> </w:t>
      </w:r>
      <w:r>
        <w:rPr>
          <w:color w:val="231F20"/>
          <w:spacing w:val="-2"/>
          <w:sz w:val="22"/>
        </w:rPr>
        <w:t>counter.</w:t>
      </w:r>
    </w:p>
    <w:p>
      <w:pPr>
        <w:pStyle w:val="Heading6"/>
        <w:numPr>
          <w:ilvl w:val="1"/>
          <w:numId w:val="226"/>
        </w:numPr>
        <w:tabs>
          <w:tab w:pos="1906" w:val="left" w:leader="none"/>
        </w:tabs>
        <w:spacing w:line="252" w:lineRule="exact" w:before="0" w:after="0"/>
        <w:ind w:left="1906" w:right="0" w:hanging="567"/>
        <w:jc w:val="left"/>
      </w:pPr>
      <w:r>
        <w:rPr>
          <w:color w:val="231F20"/>
          <w:spacing w:val="-2"/>
        </w:rPr>
        <w:t>Register</w:t>
      </w:r>
    </w:p>
    <w:p>
      <w:pPr>
        <w:pStyle w:val="ListParagraph"/>
        <w:numPr>
          <w:ilvl w:val="2"/>
          <w:numId w:val="226"/>
        </w:numPr>
        <w:tabs>
          <w:tab w:pos="2760" w:val="left" w:leader="none"/>
        </w:tabs>
        <w:spacing w:line="252" w:lineRule="exact" w:before="0" w:after="0"/>
        <w:ind w:left="2760" w:right="0" w:hanging="854"/>
        <w:jc w:val="left"/>
        <w:rPr>
          <w:sz w:val="22"/>
        </w:rPr>
      </w:pPr>
      <w:r>
        <w:rPr>
          <w:color w:val="231F20"/>
          <w:sz w:val="22"/>
        </w:rPr>
        <w:t>Define</w:t>
      </w:r>
      <w:r>
        <w:rPr>
          <w:color w:val="231F20"/>
          <w:spacing w:val="-6"/>
          <w:sz w:val="22"/>
        </w:rPr>
        <w:t> </w:t>
      </w:r>
      <w:r>
        <w:rPr>
          <w:color w:val="231F20"/>
          <w:spacing w:val="-2"/>
          <w:sz w:val="22"/>
        </w:rPr>
        <w:t>Register</w:t>
      </w:r>
    </w:p>
    <w:p>
      <w:pPr>
        <w:pStyle w:val="ListParagraph"/>
        <w:numPr>
          <w:ilvl w:val="2"/>
          <w:numId w:val="226"/>
        </w:numPr>
        <w:tabs>
          <w:tab w:pos="2760" w:val="left" w:leader="none"/>
        </w:tabs>
        <w:spacing w:line="252" w:lineRule="exact" w:before="0" w:after="0"/>
        <w:ind w:left="2760" w:right="0" w:hanging="854"/>
        <w:jc w:val="left"/>
        <w:rPr>
          <w:sz w:val="22"/>
        </w:rPr>
      </w:pPr>
      <w:r>
        <w:rPr>
          <w:color w:val="231F20"/>
          <w:sz w:val="22"/>
        </w:rPr>
        <w:t>State</w:t>
      </w:r>
      <w:r>
        <w:rPr>
          <w:color w:val="231F20"/>
          <w:spacing w:val="-6"/>
          <w:sz w:val="22"/>
        </w:rPr>
        <w:t> </w:t>
      </w:r>
      <w:r>
        <w:rPr>
          <w:color w:val="231F20"/>
          <w:sz w:val="22"/>
        </w:rPr>
        <w:t>the</w:t>
      </w:r>
      <w:r>
        <w:rPr>
          <w:color w:val="231F20"/>
          <w:spacing w:val="-5"/>
          <w:sz w:val="22"/>
        </w:rPr>
        <w:t> </w:t>
      </w:r>
      <w:r>
        <w:rPr>
          <w:color w:val="231F20"/>
          <w:sz w:val="22"/>
        </w:rPr>
        <w:t>need</w:t>
      </w:r>
      <w:r>
        <w:rPr>
          <w:color w:val="231F20"/>
          <w:spacing w:val="-6"/>
          <w:sz w:val="22"/>
        </w:rPr>
        <w:t> </w:t>
      </w:r>
      <w:r>
        <w:rPr>
          <w:color w:val="231F20"/>
          <w:sz w:val="22"/>
        </w:rPr>
        <w:t>of</w:t>
      </w:r>
      <w:r>
        <w:rPr>
          <w:color w:val="231F20"/>
          <w:spacing w:val="-10"/>
          <w:sz w:val="22"/>
        </w:rPr>
        <w:t> </w:t>
      </w:r>
      <w:r>
        <w:rPr>
          <w:color w:val="231F20"/>
          <w:spacing w:val="-2"/>
          <w:sz w:val="22"/>
        </w:rPr>
        <w:t>Register.</w:t>
      </w:r>
    </w:p>
    <w:p>
      <w:pPr>
        <w:pStyle w:val="ListParagraph"/>
        <w:numPr>
          <w:ilvl w:val="2"/>
          <w:numId w:val="226"/>
        </w:numPr>
        <w:tabs>
          <w:tab w:pos="2761" w:val="left" w:leader="none"/>
        </w:tabs>
        <w:spacing w:line="252" w:lineRule="exact" w:before="0" w:after="0"/>
        <w:ind w:left="2761" w:right="0" w:hanging="855"/>
        <w:jc w:val="left"/>
        <w:rPr>
          <w:sz w:val="22"/>
        </w:rPr>
      </w:pPr>
      <w:r>
        <w:rPr>
          <w:color w:val="231F20"/>
          <w:sz w:val="22"/>
        </w:rPr>
        <w:t>List</w:t>
      </w:r>
      <w:r>
        <w:rPr>
          <w:color w:val="231F20"/>
          <w:spacing w:val="-7"/>
          <w:sz w:val="22"/>
        </w:rPr>
        <w:t> </w:t>
      </w:r>
      <w:r>
        <w:rPr>
          <w:color w:val="231F20"/>
          <w:sz w:val="22"/>
        </w:rPr>
        <w:t>the</w:t>
      </w:r>
      <w:r>
        <w:rPr>
          <w:color w:val="231F20"/>
          <w:spacing w:val="-9"/>
          <w:sz w:val="22"/>
        </w:rPr>
        <w:t> </w:t>
      </w:r>
      <w:r>
        <w:rPr>
          <w:color w:val="231F20"/>
          <w:sz w:val="22"/>
        </w:rPr>
        <w:t>methods</w:t>
      </w:r>
      <w:r>
        <w:rPr>
          <w:color w:val="231F20"/>
          <w:spacing w:val="-4"/>
          <w:sz w:val="22"/>
        </w:rPr>
        <w:t> </w:t>
      </w:r>
      <w:r>
        <w:rPr>
          <w:color w:val="231F20"/>
          <w:sz w:val="22"/>
        </w:rPr>
        <w:t>of</w:t>
      </w:r>
      <w:r>
        <w:rPr>
          <w:color w:val="231F20"/>
          <w:spacing w:val="-5"/>
          <w:sz w:val="22"/>
        </w:rPr>
        <w:t> </w:t>
      </w:r>
      <w:r>
        <w:rPr>
          <w:color w:val="231F20"/>
          <w:sz w:val="22"/>
        </w:rPr>
        <w:t>data</w:t>
      </w:r>
      <w:r>
        <w:rPr>
          <w:color w:val="231F20"/>
          <w:spacing w:val="-4"/>
          <w:sz w:val="22"/>
        </w:rPr>
        <w:t> </w:t>
      </w:r>
      <w:r>
        <w:rPr>
          <w:color w:val="231F20"/>
          <w:sz w:val="22"/>
        </w:rPr>
        <w:t>transfer</w:t>
      </w:r>
      <w:r>
        <w:rPr>
          <w:color w:val="231F20"/>
          <w:spacing w:val="-5"/>
          <w:sz w:val="22"/>
        </w:rPr>
        <w:t> </w:t>
      </w:r>
      <w:r>
        <w:rPr>
          <w:color w:val="231F20"/>
          <w:sz w:val="22"/>
        </w:rPr>
        <w:t>in</w:t>
      </w:r>
      <w:r>
        <w:rPr>
          <w:color w:val="231F20"/>
          <w:spacing w:val="-5"/>
          <w:sz w:val="22"/>
        </w:rPr>
        <w:t> </w:t>
      </w:r>
      <w:r>
        <w:rPr>
          <w:color w:val="231F20"/>
          <w:spacing w:val="-2"/>
          <w:sz w:val="22"/>
        </w:rPr>
        <w:t>register.</w:t>
      </w:r>
    </w:p>
    <w:p>
      <w:pPr>
        <w:pStyle w:val="ListParagraph"/>
        <w:numPr>
          <w:ilvl w:val="2"/>
          <w:numId w:val="226"/>
        </w:numPr>
        <w:tabs>
          <w:tab w:pos="2761" w:val="left" w:leader="none"/>
        </w:tabs>
        <w:spacing w:line="252" w:lineRule="exact" w:before="0" w:after="0"/>
        <w:ind w:left="2761" w:right="0" w:hanging="855"/>
        <w:jc w:val="left"/>
        <w:rPr>
          <w:sz w:val="22"/>
        </w:rPr>
      </w:pPr>
      <w:r>
        <w:rPr>
          <w:color w:val="231F20"/>
          <w:sz w:val="22"/>
        </w:rPr>
        <w:t>List</w:t>
      </w:r>
      <w:r>
        <w:rPr>
          <w:color w:val="231F20"/>
          <w:spacing w:val="-7"/>
          <w:sz w:val="22"/>
        </w:rPr>
        <w:t> </w:t>
      </w:r>
      <w:r>
        <w:rPr>
          <w:color w:val="231F20"/>
          <w:sz w:val="22"/>
        </w:rPr>
        <w:t>the</w:t>
      </w:r>
      <w:r>
        <w:rPr>
          <w:color w:val="231F20"/>
          <w:spacing w:val="-5"/>
          <w:sz w:val="22"/>
        </w:rPr>
        <w:t> </w:t>
      </w:r>
      <w:r>
        <w:rPr>
          <w:color w:val="231F20"/>
          <w:sz w:val="22"/>
        </w:rPr>
        <w:t>types</w:t>
      </w:r>
      <w:r>
        <w:rPr>
          <w:color w:val="231F20"/>
          <w:spacing w:val="-4"/>
          <w:sz w:val="22"/>
        </w:rPr>
        <w:t> </w:t>
      </w:r>
      <w:r>
        <w:rPr>
          <w:color w:val="231F20"/>
          <w:sz w:val="22"/>
        </w:rPr>
        <w:t>of</w:t>
      </w:r>
      <w:r>
        <w:rPr>
          <w:color w:val="231F20"/>
          <w:spacing w:val="-5"/>
          <w:sz w:val="22"/>
        </w:rPr>
        <w:t> </w:t>
      </w:r>
      <w:r>
        <w:rPr>
          <w:color w:val="231F20"/>
          <w:spacing w:val="-2"/>
          <w:sz w:val="22"/>
        </w:rPr>
        <w:t>Registers</w:t>
      </w:r>
    </w:p>
    <w:p>
      <w:pPr>
        <w:pStyle w:val="ListParagraph"/>
        <w:numPr>
          <w:ilvl w:val="2"/>
          <w:numId w:val="226"/>
        </w:numPr>
        <w:tabs>
          <w:tab w:pos="2761" w:val="left" w:leader="none"/>
        </w:tabs>
        <w:spacing w:line="252" w:lineRule="exact" w:before="0" w:after="0"/>
        <w:ind w:left="2761" w:right="0" w:hanging="855"/>
        <w:jc w:val="left"/>
        <w:rPr>
          <w:sz w:val="22"/>
        </w:rPr>
      </w:pPr>
      <w:r>
        <w:rPr>
          <w:color w:val="231F20"/>
          <w:sz w:val="22"/>
        </w:rPr>
        <w:t>Define</w:t>
      </w:r>
      <w:r>
        <w:rPr>
          <w:color w:val="231F20"/>
          <w:spacing w:val="-5"/>
          <w:sz w:val="22"/>
        </w:rPr>
        <w:t> </w:t>
      </w:r>
      <w:r>
        <w:rPr>
          <w:color w:val="231F20"/>
          <w:sz w:val="22"/>
        </w:rPr>
        <w:t>Serial</w:t>
      </w:r>
      <w:r>
        <w:rPr>
          <w:color w:val="231F20"/>
          <w:spacing w:val="-7"/>
          <w:sz w:val="22"/>
        </w:rPr>
        <w:t> </w:t>
      </w:r>
      <w:r>
        <w:rPr>
          <w:color w:val="231F20"/>
          <w:sz w:val="22"/>
        </w:rPr>
        <w:t>in</w:t>
      </w:r>
      <w:r>
        <w:rPr>
          <w:color w:val="231F20"/>
          <w:spacing w:val="-6"/>
          <w:sz w:val="22"/>
        </w:rPr>
        <w:t> </w:t>
      </w:r>
      <w:r>
        <w:rPr>
          <w:color w:val="231F20"/>
          <w:sz w:val="22"/>
        </w:rPr>
        <w:t>–</w:t>
      </w:r>
      <w:r>
        <w:rPr>
          <w:color w:val="231F20"/>
          <w:spacing w:val="-4"/>
          <w:sz w:val="22"/>
        </w:rPr>
        <w:t> </w:t>
      </w:r>
      <w:r>
        <w:rPr>
          <w:color w:val="231F20"/>
          <w:sz w:val="22"/>
        </w:rPr>
        <w:t>Serial</w:t>
      </w:r>
      <w:r>
        <w:rPr>
          <w:color w:val="231F20"/>
          <w:spacing w:val="-8"/>
          <w:sz w:val="22"/>
        </w:rPr>
        <w:t> </w:t>
      </w:r>
      <w:r>
        <w:rPr>
          <w:color w:val="231F20"/>
          <w:sz w:val="22"/>
        </w:rPr>
        <w:t>out</w:t>
      </w:r>
      <w:r>
        <w:rPr>
          <w:color w:val="231F20"/>
          <w:spacing w:val="-6"/>
          <w:sz w:val="22"/>
        </w:rPr>
        <w:t> </w:t>
      </w:r>
      <w:r>
        <w:rPr>
          <w:color w:val="231F20"/>
          <w:spacing w:val="-2"/>
          <w:sz w:val="22"/>
        </w:rPr>
        <w:t>register</w:t>
      </w:r>
    </w:p>
    <w:p>
      <w:pPr>
        <w:pStyle w:val="ListParagraph"/>
        <w:numPr>
          <w:ilvl w:val="2"/>
          <w:numId w:val="226"/>
        </w:numPr>
        <w:tabs>
          <w:tab w:pos="2761" w:val="left" w:leader="none"/>
        </w:tabs>
        <w:spacing w:line="252" w:lineRule="exact" w:before="0" w:after="0"/>
        <w:ind w:left="2761" w:right="0" w:hanging="855"/>
        <w:jc w:val="left"/>
        <w:rPr>
          <w:sz w:val="22"/>
        </w:rPr>
      </w:pPr>
      <w:r>
        <w:rPr>
          <w:color w:val="231F20"/>
          <w:sz w:val="22"/>
        </w:rPr>
        <w:t>Define</w:t>
      </w:r>
      <w:r>
        <w:rPr>
          <w:color w:val="231F20"/>
          <w:spacing w:val="-5"/>
          <w:sz w:val="22"/>
        </w:rPr>
        <w:t> </w:t>
      </w:r>
      <w:r>
        <w:rPr>
          <w:color w:val="231F20"/>
          <w:sz w:val="22"/>
        </w:rPr>
        <w:t>Serial</w:t>
      </w:r>
      <w:r>
        <w:rPr>
          <w:color w:val="231F20"/>
          <w:spacing w:val="-2"/>
          <w:sz w:val="22"/>
        </w:rPr>
        <w:t> </w:t>
      </w:r>
      <w:r>
        <w:rPr>
          <w:color w:val="231F20"/>
          <w:sz w:val="22"/>
        </w:rPr>
        <w:t>in</w:t>
      </w:r>
      <w:r>
        <w:rPr>
          <w:color w:val="231F20"/>
          <w:spacing w:val="-5"/>
          <w:sz w:val="22"/>
        </w:rPr>
        <w:t> </w:t>
      </w:r>
      <w:r>
        <w:rPr>
          <w:color w:val="231F20"/>
          <w:sz w:val="22"/>
        </w:rPr>
        <w:t>–</w:t>
      </w:r>
      <w:r>
        <w:rPr>
          <w:color w:val="231F20"/>
          <w:spacing w:val="-10"/>
          <w:sz w:val="22"/>
        </w:rPr>
        <w:t> </w:t>
      </w:r>
      <w:r>
        <w:rPr>
          <w:color w:val="231F20"/>
          <w:sz w:val="22"/>
        </w:rPr>
        <w:t>Parallel</w:t>
      </w:r>
      <w:r>
        <w:rPr>
          <w:color w:val="231F20"/>
          <w:spacing w:val="-6"/>
          <w:sz w:val="22"/>
        </w:rPr>
        <w:t> </w:t>
      </w:r>
      <w:r>
        <w:rPr>
          <w:color w:val="231F20"/>
          <w:sz w:val="22"/>
        </w:rPr>
        <w:t>out</w:t>
      </w:r>
      <w:r>
        <w:rPr>
          <w:color w:val="231F20"/>
          <w:spacing w:val="-6"/>
          <w:sz w:val="22"/>
        </w:rPr>
        <w:t> </w:t>
      </w:r>
      <w:r>
        <w:rPr>
          <w:color w:val="231F20"/>
          <w:spacing w:val="-2"/>
          <w:sz w:val="22"/>
        </w:rPr>
        <w:t>register</w:t>
      </w:r>
    </w:p>
    <w:p>
      <w:pPr>
        <w:pStyle w:val="ListParagraph"/>
        <w:numPr>
          <w:ilvl w:val="2"/>
          <w:numId w:val="226"/>
        </w:numPr>
        <w:tabs>
          <w:tab w:pos="2761" w:val="left" w:leader="none"/>
        </w:tabs>
        <w:spacing w:line="252" w:lineRule="exact" w:before="0" w:after="0"/>
        <w:ind w:left="2761" w:right="0" w:hanging="855"/>
        <w:jc w:val="left"/>
        <w:rPr>
          <w:sz w:val="22"/>
        </w:rPr>
      </w:pPr>
      <w:r>
        <w:rPr>
          <w:color w:val="231F20"/>
          <w:sz w:val="22"/>
        </w:rPr>
        <w:t>Define</w:t>
      </w:r>
      <w:r>
        <w:rPr>
          <w:color w:val="231F20"/>
          <w:spacing w:val="-8"/>
          <w:sz w:val="22"/>
        </w:rPr>
        <w:t> </w:t>
      </w:r>
      <w:r>
        <w:rPr>
          <w:color w:val="231F20"/>
          <w:sz w:val="22"/>
        </w:rPr>
        <w:t>Parallel</w:t>
      </w:r>
      <w:r>
        <w:rPr>
          <w:color w:val="231F20"/>
          <w:spacing w:val="-5"/>
          <w:sz w:val="22"/>
        </w:rPr>
        <w:t> </w:t>
      </w:r>
      <w:r>
        <w:rPr>
          <w:color w:val="231F20"/>
          <w:sz w:val="22"/>
        </w:rPr>
        <w:t>in</w:t>
      </w:r>
      <w:r>
        <w:rPr>
          <w:color w:val="231F20"/>
          <w:spacing w:val="-4"/>
          <w:sz w:val="22"/>
        </w:rPr>
        <w:t> </w:t>
      </w:r>
      <w:r>
        <w:rPr>
          <w:color w:val="231F20"/>
          <w:sz w:val="22"/>
        </w:rPr>
        <w:t>–</w:t>
      </w:r>
      <w:r>
        <w:rPr>
          <w:color w:val="231F20"/>
          <w:spacing w:val="-8"/>
          <w:sz w:val="22"/>
        </w:rPr>
        <w:t> </w:t>
      </w:r>
      <w:r>
        <w:rPr>
          <w:color w:val="231F20"/>
          <w:sz w:val="22"/>
        </w:rPr>
        <w:t>Serial</w:t>
      </w:r>
      <w:r>
        <w:rPr>
          <w:color w:val="231F20"/>
          <w:spacing w:val="-5"/>
          <w:sz w:val="22"/>
        </w:rPr>
        <w:t> </w:t>
      </w:r>
      <w:r>
        <w:rPr>
          <w:color w:val="231F20"/>
          <w:sz w:val="22"/>
        </w:rPr>
        <w:t>out</w:t>
      </w:r>
      <w:r>
        <w:rPr>
          <w:color w:val="231F20"/>
          <w:spacing w:val="-4"/>
          <w:sz w:val="22"/>
        </w:rPr>
        <w:t> </w:t>
      </w:r>
      <w:r>
        <w:rPr>
          <w:color w:val="231F20"/>
          <w:spacing w:val="-2"/>
          <w:sz w:val="22"/>
        </w:rPr>
        <w:t>register</w:t>
      </w:r>
    </w:p>
    <w:p>
      <w:pPr>
        <w:pStyle w:val="ListParagraph"/>
        <w:numPr>
          <w:ilvl w:val="2"/>
          <w:numId w:val="226"/>
        </w:numPr>
        <w:tabs>
          <w:tab w:pos="2761" w:val="left" w:leader="none"/>
        </w:tabs>
        <w:spacing w:line="252" w:lineRule="exact" w:before="0" w:after="0"/>
        <w:ind w:left="2761" w:right="0" w:hanging="855"/>
        <w:jc w:val="left"/>
        <w:rPr>
          <w:sz w:val="22"/>
        </w:rPr>
      </w:pPr>
      <w:r>
        <w:rPr>
          <w:color w:val="231F20"/>
          <w:sz w:val="22"/>
        </w:rPr>
        <w:t>Define</w:t>
      </w:r>
      <w:r>
        <w:rPr>
          <w:color w:val="231F20"/>
          <w:spacing w:val="-5"/>
          <w:sz w:val="22"/>
        </w:rPr>
        <w:t> </w:t>
      </w:r>
      <w:r>
        <w:rPr>
          <w:color w:val="231F20"/>
          <w:sz w:val="22"/>
        </w:rPr>
        <w:t>Parallel</w:t>
      </w:r>
      <w:r>
        <w:rPr>
          <w:color w:val="231F20"/>
          <w:spacing w:val="-4"/>
          <w:sz w:val="22"/>
        </w:rPr>
        <w:t> </w:t>
      </w:r>
      <w:r>
        <w:rPr>
          <w:color w:val="231F20"/>
          <w:sz w:val="22"/>
        </w:rPr>
        <w:t>in</w:t>
      </w:r>
      <w:r>
        <w:rPr>
          <w:color w:val="231F20"/>
          <w:spacing w:val="-3"/>
          <w:sz w:val="22"/>
        </w:rPr>
        <w:t> </w:t>
      </w:r>
      <w:r>
        <w:rPr>
          <w:color w:val="231F20"/>
          <w:sz w:val="22"/>
        </w:rPr>
        <w:t>–</w:t>
      </w:r>
      <w:r>
        <w:rPr>
          <w:color w:val="231F20"/>
          <w:spacing w:val="-9"/>
          <w:sz w:val="22"/>
        </w:rPr>
        <w:t> </w:t>
      </w:r>
      <w:r>
        <w:rPr>
          <w:color w:val="231F20"/>
          <w:sz w:val="22"/>
        </w:rPr>
        <w:t>Parallel</w:t>
      </w:r>
      <w:r>
        <w:rPr>
          <w:color w:val="231F20"/>
          <w:spacing w:val="-2"/>
          <w:sz w:val="22"/>
        </w:rPr>
        <w:t> </w:t>
      </w:r>
      <w:r>
        <w:rPr>
          <w:color w:val="231F20"/>
          <w:sz w:val="22"/>
        </w:rPr>
        <w:t>out</w:t>
      </w:r>
      <w:r>
        <w:rPr>
          <w:color w:val="231F20"/>
          <w:spacing w:val="-6"/>
          <w:sz w:val="22"/>
        </w:rPr>
        <w:t> </w:t>
      </w:r>
      <w:r>
        <w:rPr>
          <w:color w:val="231F20"/>
          <w:spacing w:val="-2"/>
          <w:sz w:val="22"/>
        </w:rPr>
        <w:t>register</w:t>
      </w:r>
    </w:p>
    <w:p>
      <w:pPr>
        <w:pStyle w:val="ListParagraph"/>
        <w:numPr>
          <w:ilvl w:val="2"/>
          <w:numId w:val="226"/>
        </w:numPr>
        <w:tabs>
          <w:tab w:pos="2761" w:val="left" w:leader="none"/>
        </w:tabs>
        <w:spacing w:line="252" w:lineRule="exact" w:before="0" w:after="0"/>
        <w:ind w:left="2761" w:right="0" w:hanging="855"/>
        <w:jc w:val="left"/>
        <w:rPr>
          <w:sz w:val="22"/>
        </w:rPr>
      </w:pPr>
      <w:r>
        <w:rPr>
          <w:color w:val="231F20"/>
          <w:sz w:val="22"/>
        </w:rPr>
        <w:t>Explain</w:t>
      </w:r>
      <w:r>
        <w:rPr>
          <w:color w:val="231F20"/>
          <w:spacing w:val="-10"/>
          <w:sz w:val="22"/>
        </w:rPr>
        <w:t> </w:t>
      </w:r>
      <w:r>
        <w:rPr>
          <w:color w:val="231F20"/>
          <w:sz w:val="22"/>
        </w:rPr>
        <w:t>the</w:t>
      </w:r>
      <w:r>
        <w:rPr>
          <w:color w:val="231F20"/>
          <w:spacing w:val="-8"/>
          <w:sz w:val="22"/>
        </w:rPr>
        <w:t> </w:t>
      </w:r>
      <w:r>
        <w:rPr>
          <w:color w:val="231F20"/>
          <w:sz w:val="22"/>
        </w:rPr>
        <w:t>working</w:t>
      </w:r>
      <w:r>
        <w:rPr>
          <w:color w:val="231F20"/>
          <w:spacing w:val="-3"/>
          <w:sz w:val="22"/>
        </w:rPr>
        <w:t> </w:t>
      </w:r>
      <w:r>
        <w:rPr>
          <w:color w:val="231F20"/>
          <w:sz w:val="22"/>
        </w:rPr>
        <w:t>of</w:t>
      </w:r>
      <w:r>
        <w:rPr>
          <w:color w:val="231F20"/>
          <w:spacing w:val="-9"/>
          <w:sz w:val="22"/>
        </w:rPr>
        <w:t> </w:t>
      </w:r>
      <w:r>
        <w:rPr>
          <w:color w:val="231F20"/>
          <w:sz w:val="22"/>
        </w:rPr>
        <w:t>serial</w:t>
      </w:r>
      <w:r>
        <w:rPr>
          <w:color w:val="231F20"/>
          <w:spacing w:val="-3"/>
          <w:sz w:val="22"/>
        </w:rPr>
        <w:t> </w:t>
      </w:r>
      <w:r>
        <w:rPr>
          <w:color w:val="231F20"/>
          <w:sz w:val="22"/>
        </w:rPr>
        <w:t>in</w:t>
      </w:r>
      <w:r>
        <w:rPr>
          <w:color w:val="231F20"/>
          <w:spacing w:val="-5"/>
          <w:sz w:val="22"/>
        </w:rPr>
        <w:t> </w:t>
      </w:r>
      <w:r>
        <w:rPr>
          <w:color w:val="231F20"/>
          <w:sz w:val="22"/>
        </w:rPr>
        <w:t>–</w:t>
      </w:r>
      <w:r>
        <w:rPr>
          <w:color w:val="231F20"/>
          <w:spacing w:val="-5"/>
          <w:sz w:val="22"/>
        </w:rPr>
        <w:t> </w:t>
      </w:r>
      <w:r>
        <w:rPr>
          <w:color w:val="231F20"/>
          <w:sz w:val="22"/>
        </w:rPr>
        <w:t>serial</w:t>
      </w:r>
      <w:r>
        <w:rPr>
          <w:color w:val="231F20"/>
          <w:spacing w:val="-7"/>
          <w:sz w:val="22"/>
        </w:rPr>
        <w:t> </w:t>
      </w:r>
      <w:r>
        <w:rPr>
          <w:color w:val="231F20"/>
          <w:sz w:val="22"/>
        </w:rPr>
        <w:t>out</w:t>
      </w:r>
      <w:r>
        <w:rPr>
          <w:color w:val="231F20"/>
          <w:spacing w:val="-6"/>
          <w:sz w:val="22"/>
        </w:rPr>
        <w:t> </w:t>
      </w:r>
      <w:r>
        <w:rPr>
          <w:color w:val="231F20"/>
          <w:sz w:val="22"/>
        </w:rPr>
        <w:t>register</w:t>
      </w:r>
      <w:r>
        <w:rPr>
          <w:color w:val="231F20"/>
          <w:spacing w:val="-9"/>
          <w:sz w:val="22"/>
        </w:rPr>
        <w:t> </w:t>
      </w:r>
      <w:r>
        <w:rPr>
          <w:color w:val="231F20"/>
          <w:sz w:val="22"/>
        </w:rPr>
        <w:t>with</w:t>
      </w:r>
      <w:r>
        <w:rPr>
          <w:color w:val="231F20"/>
          <w:spacing w:val="-5"/>
          <w:sz w:val="22"/>
        </w:rPr>
        <w:t> </w:t>
      </w:r>
      <w:r>
        <w:rPr>
          <w:color w:val="231F20"/>
          <w:sz w:val="22"/>
        </w:rPr>
        <w:t>circuit</w:t>
      </w:r>
      <w:r>
        <w:rPr>
          <w:color w:val="231F20"/>
          <w:spacing w:val="-6"/>
          <w:sz w:val="22"/>
        </w:rPr>
        <w:t> </w:t>
      </w:r>
      <w:r>
        <w:rPr>
          <w:color w:val="231F20"/>
          <w:spacing w:val="-2"/>
          <w:sz w:val="22"/>
        </w:rPr>
        <w:t>diagram.</w:t>
      </w:r>
    </w:p>
    <w:p>
      <w:pPr>
        <w:pStyle w:val="ListParagraph"/>
        <w:numPr>
          <w:ilvl w:val="2"/>
          <w:numId w:val="226"/>
        </w:numPr>
        <w:tabs>
          <w:tab w:pos="2761" w:val="left" w:leader="none"/>
        </w:tabs>
        <w:spacing w:line="252" w:lineRule="exact" w:before="0" w:after="0"/>
        <w:ind w:left="2761" w:right="0" w:hanging="855"/>
        <w:jc w:val="left"/>
        <w:rPr>
          <w:sz w:val="22"/>
        </w:rPr>
      </w:pPr>
      <w:r>
        <w:rPr>
          <w:color w:val="231F20"/>
          <w:sz w:val="22"/>
        </w:rPr>
        <w:t>Explain</w:t>
      </w:r>
      <w:r>
        <w:rPr>
          <w:color w:val="231F20"/>
          <w:spacing w:val="-6"/>
          <w:sz w:val="22"/>
        </w:rPr>
        <w:t> </w:t>
      </w:r>
      <w:r>
        <w:rPr>
          <w:color w:val="231F20"/>
          <w:sz w:val="22"/>
        </w:rPr>
        <w:t>the</w:t>
      </w:r>
      <w:r>
        <w:rPr>
          <w:color w:val="231F20"/>
          <w:spacing w:val="-5"/>
          <w:sz w:val="22"/>
        </w:rPr>
        <w:t> </w:t>
      </w:r>
      <w:r>
        <w:rPr>
          <w:color w:val="231F20"/>
          <w:sz w:val="22"/>
        </w:rPr>
        <w:t>working</w:t>
      </w:r>
      <w:r>
        <w:rPr>
          <w:color w:val="231F20"/>
          <w:spacing w:val="-3"/>
          <w:sz w:val="22"/>
        </w:rPr>
        <w:t> </w:t>
      </w:r>
      <w:r>
        <w:rPr>
          <w:color w:val="231F20"/>
          <w:sz w:val="22"/>
        </w:rPr>
        <w:t>of</w:t>
      </w:r>
      <w:r>
        <w:rPr>
          <w:color w:val="231F20"/>
          <w:spacing w:val="-10"/>
          <w:sz w:val="22"/>
        </w:rPr>
        <w:t> </w:t>
      </w:r>
      <w:r>
        <w:rPr>
          <w:color w:val="231F20"/>
          <w:sz w:val="22"/>
        </w:rPr>
        <w:t>serial</w:t>
      </w:r>
      <w:r>
        <w:rPr>
          <w:color w:val="231F20"/>
          <w:spacing w:val="-4"/>
          <w:sz w:val="22"/>
        </w:rPr>
        <w:t> </w:t>
      </w:r>
      <w:r>
        <w:rPr>
          <w:color w:val="231F20"/>
          <w:sz w:val="22"/>
        </w:rPr>
        <w:t>in</w:t>
      </w:r>
      <w:r>
        <w:rPr>
          <w:color w:val="231F20"/>
          <w:spacing w:val="-5"/>
          <w:sz w:val="22"/>
        </w:rPr>
        <w:t> </w:t>
      </w:r>
      <w:r>
        <w:rPr>
          <w:color w:val="231F20"/>
          <w:sz w:val="22"/>
        </w:rPr>
        <w:t>–</w:t>
      </w:r>
      <w:r>
        <w:rPr>
          <w:color w:val="231F20"/>
          <w:spacing w:val="-6"/>
          <w:sz w:val="22"/>
        </w:rPr>
        <w:t> </w:t>
      </w:r>
      <w:r>
        <w:rPr>
          <w:color w:val="231F20"/>
          <w:sz w:val="22"/>
        </w:rPr>
        <w:t>parallel</w:t>
      </w:r>
      <w:r>
        <w:rPr>
          <w:color w:val="231F20"/>
          <w:spacing w:val="-7"/>
          <w:sz w:val="22"/>
        </w:rPr>
        <w:t> </w:t>
      </w:r>
      <w:r>
        <w:rPr>
          <w:color w:val="231F20"/>
          <w:sz w:val="22"/>
        </w:rPr>
        <w:t>out</w:t>
      </w:r>
      <w:r>
        <w:rPr>
          <w:color w:val="231F20"/>
          <w:spacing w:val="-11"/>
          <w:sz w:val="22"/>
        </w:rPr>
        <w:t> </w:t>
      </w:r>
      <w:r>
        <w:rPr>
          <w:color w:val="231F20"/>
          <w:sz w:val="22"/>
        </w:rPr>
        <w:t>register</w:t>
      </w:r>
      <w:r>
        <w:rPr>
          <w:color w:val="231F20"/>
          <w:spacing w:val="-5"/>
          <w:sz w:val="22"/>
        </w:rPr>
        <w:t> </w:t>
      </w:r>
      <w:r>
        <w:rPr>
          <w:color w:val="231F20"/>
          <w:sz w:val="22"/>
        </w:rPr>
        <w:t>with</w:t>
      </w:r>
      <w:r>
        <w:rPr>
          <w:color w:val="231F20"/>
          <w:spacing w:val="-6"/>
          <w:sz w:val="22"/>
        </w:rPr>
        <w:t> </w:t>
      </w:r>
      <w:r>
        <w:rPr>
          <w:color w:val="231F20"/>
          <w:sz w:val="22"/>
        </w:rPr>
        <w:t>circuit</w:t>
      </w:r>
      <w:r>
        <w:rPr>
          <w:color w:val="231F20"/>
          <w:spacing w:val="-10"/>
          <w:sz w:val="22"/>
        </w:rPr>
        <w:t> </w:t>
      </w:r>
      <w:r>
        <w:rPr>
          <w:color w:val="231F20"/>
          <w:spacing w:val="-2"/>
          <w:sz w:val="22"/>
        </w:rPr>
        <w:t>diagram.</w:t>
      </w:r>
    </w:p>
    <w:p>
      <w:pPr>
        <w:pStyle w:val="ListParagraph"/>
        <w:numPr>
          <w:ilvl w:val="2"/>
          <w:numId w:val="226"/>
        </w:numPr>
        <w:tabs>
          <w:tab w:pos="2761" w:val="left" w:leader="none"/>
        </w:tabs>
        <w:spacing w:line="252" w:lineRule="exact" w:before="0" w:after="0"/>
        <w:ind w:left="2761" w:right="0" w:hanging="855"/>
        <w:jc w:val="left"/>
        <w:rPr>
          <w:sz w:val="22"/>
        </w:rPr>
      </w:pPr>
      <w:r>
        <w:rPr>
          <w:color w:val="231F20"/>
          <w:sz w:val="22"/>
        </w:rPr>
        <w:t>Explain</w:t>
      </w:r>
      <w:r>
        <w:rPr>
          <w:color w:val="231F20"/>
          <w:spacing w:val="-5"/>
          <w:sz w:val="22"/>
        </w:rPr>
        <w:t> </w:t>
      </w:r>
      <w:r>
        <w:rPr>
          <w:color w:val="231F20"/>
          <w:sz w:val="22"/>
        </w:rPr>
        <w:t>the</w:t>
      </w:r>
      <w:r>
        <w:rPr>
          <w:color w:val="231F20"/>
          <w:spacing w:val="-8"/>
          <w:sz w:val="22"/>
        </w:rPr>
        <w:t> </w:t>
      </w:r>
      <w:r>
        <w:rPr>
          <w:color w:val="231F20"/>
          <w:sz w:val="22"/>
        </w:rPr>
        <w:t>working</w:t>
      </w:r>
      <w:r>
        <w:rPr>
          <w:color w:val="231F20"/>
          <w:spacing w:val="-2"/>
          <w:sz w:val="22"/>
        </w:rPr>
        <w:t> </w:t>
      </w:r>
      <w:r>
        <w:rPr>
          <w:color w:val="231F20"/>
          <w:sz w:val="22"/>
        </w:rPr>
        <w:t>of</w:t>
      </w:r>
      <w:r>
        <w:rPr>
          <w:color w:val="231F20"/>
          <w:spacing w:val="-9"/>
          <w:sz w:val="22"/>
        </w:rPr>
        <w:t> </w:t>
      </w:r>
      <w:r>
        <w:rPr>
          <w:color w:val="231F20"/>
          <w:sz w:val="22"/>
        </w:rPr>
        <w:t>shift</w:t>
      </w:r>
      <w:r>
        <w:rPr>
          <w:color w:val="231F20"/>
          <w:spacing w:val="-10"/>
          <w:sz w:val="22"/>
        </w:rPr>
        <w:t> </w:t>
      </w:r>
      <w:r>
        <w:rPr>
          <w:color w:val="231F20"/>
          <w:sz w:val="22"/>
        </w:rPr>
        <w:t>left</w:t>
      </w:r>
      <w:r>
        <w:rPr>
          <w:color w:val="231F20"/>
          <w:spacing w:val="-6"/>
          <w:sz w:val="22"/>
        </w:rPr>
        <w:t> </w:t>
      </w:r>
      <w:r>
        <w:rPr>
          <w:color w:val="231F20"/>
          <w:sz w:val="22"/>
        </w:rPr>
        <w:t>Register</w:t>
      </w:r>
      <w:r>
        <w:rPr>
          <w:color w:val="231F20"/>
          <w:spacing w:val="-3"/>
          <w:sz w:val="22"/>
        </w:rPr>
        <w:t> </w:t>
      </w:r>
      <w:r>
        <w:rPr>
          <w:color w:val="231F20"/>
          <w:sz w:val="22"/>
        </w:rPr>
        <w:t>with</w:t>
      </w:r>
      <w:r>
        <w:rPr>
          <w:color w:val="231F20"/>
          <w:spacing w:val="-11"/>
          <w:sz w:val="22"/>
        </w:rPr>
        <w:t> </w:t>
      </w:r>
      <w:r>
        <w:rPr>
          <w:color w:val="231F20"/>
          <w:sz w:val="22"/>
        </w:rPr>
        <w:t>circuit</w:t>
      </w:r>
      <w:r>
        <w:rPr>
          <w:color w:val="231F20"/>
          <w:spacing w:val="-5"/>
          <w:sz w:val="22"/>
        </w:rPr>
        <w:t> </w:t>
      </w:r>
      <w:r>
        <w:rPr>
          <w:color w:val="231F20"/>
          <w:spacing w:val="-2"/>
          <w:sz w:val="22"/>
        </w:rPr>
        <w:t>diagram.</w:t>
      </w:r>
    </w:p>
    <w:p>
      <w:pPr>
        <w:pStyle w:val="ListParagraph"/>
        <w:numPr>
          <w:ilvl w:val="2"/>
          <w:numId w:val="226"/>
        </w:numPr>
        <w:tabs>
          <w:tab w:pos="2761" w:val="left" w:leader="none"/>
        </w:tabs>
        <w:spacing w:line="252" w:lineRule="exact" w:before="0" w:after="0"/>
        <w:ind w:left="2761" w:right="0" w:hanging="855"/>
        <w:jc w:val="left"/>
        <w:rPr>
          <w:sz w:val="22"/>
        </w:rPr>
      </w:pPr>
      <w:r>
        <w:rPr>
          <w:color w:val="231F20"/>
          <w:sz w:val="22"/>
        </w:rPr>
        <w:t>Explain</w:t>
      </w:r>
      <w:r>
        <w:rPr>
          <w:color w:val="231F20"/>
          <w:spacing w:val="-10"/>
          <w:sz w:val="22"/>
        </w:rPr>
        <w:t> </w:t>
      </w:r>
      <w:r>
        <w:rPr>
          <w:color w:val="231F20"/>
          <w:sz w:val="22"/>
        </w:rPr>
        <w:t>the</w:t>
      </w:r>
      <w:r>
        <w:rPr>
          <w:color w:val="231F20"/>
          <w:spacing w:val="-8"/>
          <w:sz w:val="22"/>
        </w:rPr>
        <w:t> </w:t>
      </w:r>
      <w:r>
        <w:rPr>
          <w:color w:val="231F20"/>
          <w:sz w:val="22"/>
        </w:rPr>
        <w:t>working</w:t>
      </w:r>
      <w:r>
        <w:rPr>
          <w:color w:val="231F20"/>
          <w:spacing w:val="-3"/>
          <w:sz w:val="22"/>
        </w:rPr>
        <w:t> </w:t>
      </w:r>
      <w:r>
        <w:rPr>
          <w:color w:val="231F20"/>
          <w:sz w:val="22"/>
        </w:rPr>
        <w:t>of</w:t>
      </w:r>
      <w:r>
        <w:rPr>
          <w:color w:val="231F20"/>
          <w:spacing w:val="34"/>
          <w:sz w:val="22"/>
        </w:rPr>
        <w:t> </w:t>
      </w:r>
      <w:r>
        <w:rPr>
          <w:color w:val="231F20"/>
          <w:sz w:val="22"/>
        </w:rPr>
        <w:t>shift</w:t>
      </w:r>
      <w:r>
        <w:rPr>
          <w:color w:val="231F20"/>
          <w:spacing w:val="-6"/>
          <w:sz w:val="22"/>
        </w:rPr>
        <w:t> </w:t>
      </w:r>
      <w:r>
        <w:rPr>
          <w:color w:val="231F20"/>
          <w:sz w:val="22"/>
        </w:rPr>
        <w:t>right</w:t>
      </w:r>
      <w:r>
        <w:rPr>
          <w:color w:val="231F20"/>
          <w:spacing w:val="-7"/>
          <w:sz w:val="22"/>
        </w:rPr>
        <w:t> </w:t>
      </w:r>
      <w:r>
        <w:rPr>
          <w:color w:val="231F20"/>
          <w:sz w:val="22"/>
        </w:rPr>
        <w:t>registers</w:t>
      </w:r>
      <w:r>
        <w:rPr>
          <w:color w:val="231F20"/>
          <w:spacing w:val="-9"/>
          <w:sz w:val="22"/>
        </w:rPr>
        <w:t> </w:t>
      </w:r>
      <w:r>
        <w:rPr>
          <w:color w:val="231F20"/>
          <w:sz w:val="22"/>
        </w:rPr>
        <w:t>with</w:t>
      </w:r>
      <w:r>
        <w:rPr>
          <w:color w:val="231F20"/>
          <w:spacing w:val="-6"/>
          <w:sz w:val="22"/>
        </w:rPr>
        <w:t> </w:t>
      </w:r>
      <w:r>
        <w:rPr>
          <w:color w:val="231F20"/>
          <w:sz w:val="22"/>
        </w:rPr>
        <w:t>circuit</w:t>
      </w:r>
      <w:r>
        <w:rPr>
          <w:color w:val="231F20"/>
          <w:spacing w:val="-9"/>
          <w:sz w:val="22"/>
        </w:rPr>
        <w:t> </w:t>
      </w:r>
      <w:r>
        <w:rPr>
          <w:color w:val="231F20"/>
          <w:spacing w:val="-2"/>
          <w:sz w:val="22"/>
        </w:rPr>
        <w:t>diagram.</w:t>
      </w:r>
    </w:p>
    <w:p>
      <w:pPr>
        <w:pStyle w:val="ListParagraph"/>
        <w:numPr>
          <w:ilvl w:val="2"/>
          <w:numId w:val="226"/>
        </w:numPr>
        <w:tabs>
          <w:tab w:pos="2761" w:val="left" w:leader="none"/>
        </w:tabs>
        <w:spacing w:line="252" w:lineRule="exact" w:before="0" w:after="0"/>
        <w:ind w:left="2761" w:right="0" w:hanging="855"/>
        <w:jc w:val="left"/>
        <w:rPr>
          <w:sz w:val="22"/>
        </w:rPr>
      </w:pPr>
      <w:r>
        <w:rPr>
          <w:color w:val="231F20"/>
          <w:sz w:val="22"/>
        </w:rPr>
        <w:t>Explain</w:t>
      </w:r>
      <w:r>
        <w:rPr>
          <w:color w:val="231F20"/>
          <w:spacing w:val="-10"/>
          <w:sz w:val="22"/>
        </w:rPr>
        <w:t> </w:t>
      </w:r>
      <w:r>
        <w:rPr>
          <w:color w:val="231F20"/>
          <w:sz w:val="22"/>
        </w:rPr>
        <w:t>the</w:t>
      </w:r>
      <w:r>
        <w:rPr>
          <w:color w:val="231F20"/>
          <w:spacing w:val="-8"/>
          <w:sz w:val="22"/>
        </w:rPr>
        <w:t> </w:t>
      </w:r>
      <w:r>
        <w:rPr>
          <w:color w:val="231F20"/>
          <w:sz w:val="22"/>
        </w:rPr>
        <w:t>working</w:t>
      </w:r>
      <w:r>
        <w:rPr>
          <w:color w:val="231F20"/>
          <w:spacing w:val="-2"/>
          <w:sz w:val="22"/>
        </w:rPr>
        <w:t> </w:t>
      </w:r>
      <w:r>
        <w:rPr>
          <w:color w:val="231F20"/>
          <w:sz w:val="22"/>
        </w:rPr>
        <w:t>of</w:t>
      </w:r>
      <w:r>
        <w:rPr>
          <w:color w:val="231F20"/>
          <w:spacing w:val="36"/>
          <w:sz w:val="22"/>
        </w:rPr>
        <w:t> </w:t>
      </w:r>
      <w:r>
        <w:rPr>
          <w:color w:val="231F20"/>
          <w:sz w:val="22"/>
        </w:rPr>
        <w:t>universal</w:t>
      </w:r>
      <w:r>
        <w:rPr>
          <w:color w:val="231F20"/>
          <w:spacing w:val="-6"/>
          <w:sz w:val="22"/>
        </w:rPr>
        <w:t> </w:t>
      </w:r>
      <w:r>
        <w:rPr>
          <w:color w:val="231F20"/>
          <w:sz w:val="22"/>
        </w:rPr>
        <w:t>shift</w:t>
      </w:r>
      <w:r>
        <w:rPr>
          <w:color w:val="231F20"/>
          <w:spacing w:val="-6"/>
          <w:sz w:val="22"/>
        </w:rPr>
        <w:t> </w:t>
      </w:r>
      <w:r>
        <w:rPr>
          <w:color w:val="231F20"/>
          <w:spacing w:val="-2"/>
          <w:sz w:val="22"/>
        </w:rPr>
        <w:t>register.</w:t>
      </w:r>
    </w:p>
    <w:p>
      <w:pPr>
        <w:pStyle w:val="ListParagraph"/>
        <w:numPr>
          <w:ilvl w:val="2"/>
          <w:numId w:val="226"/>
        </w:numPr>
        <w:tabs>
          <w:tab w:pos="2761" w:val="left" w:leader="none"/>
        </w:tabs>
        <w:spacing w:line="257" w:lineRule="exact" w:before="0" w:after="0"/>
        <w:ind w:left="2761" w:right="0" w:hanging="855"/>
        <w:jc w:val="left"/>
        <w:rPr>
          <w:sz w:val="22"/>
        </w:rPr>
      </w:pPr>
      <w:r>
        <w:rPr>
          <w:color w:val="231F20"/>
          <w:sz w:val="22"/>
        </w:rPr>
        <w:t>Draw</w:t>
      </w:r>
      <w:r>
        <w:rPr>
          <w:color w:val="231F20"/>
          <w:spacing w:val="-9"/>
          <w:sz w:val="22"/>
        </w:rPr>
        <w:t> </w:t>
      </w:r>
      <w:r>
        <w:rPr>
          <w:color w:val="231F20"/>
          <w:sz w:val="22"/>
        </w:rPr>
        <w:t>and</w:t>
      </w:r>
      <w:r>
        <w:rPr>
          <w:color w:val="231F20"/>
          <w:spacing w:val="-3"/>
          <w:sz w:val="22"/>
        </w:rPr>
        <w:t> </w:t>
      </w:r>
      <w:r>
        <w:rPr>
          <w:color w:val="231F20"/>
          <w:sz w:val="22"/>
        </w:rPr>
        <w:t>explain</w:t>
      </w:r>
      <w:r>
        <w:rPr>
          <w:color w:val="231F20"/>
          <w:spacing w:val="37"/>
          <w:sz w:val="22"/>
        </w:rPr>
        <w:t> </w:t>
      </w:r>
      <w:r>
        <w:rPr>
          <w:color w:val="231F20"/>
          <w:sz w:val="22"/>
        </w:rPr>
        <w:t>the</w:t>
      </w:r>
      <w:r>
        <w:rPr>
          <w:color w:val="231F20"/>
          <w:spacing w:val="-4"/>
          <w:sz w:val="22"/>
        </w:rPr>
        <w:t> </w:t>
      </w:r>
      <w:r>
        <w:rPr>
          <w:color w:val="231F20"/>
          <w:sz w:val="22"/>
        </w:rPr>
        <w:t>use</w:t>
      </w:r>
      <w:r>
        <w:rPr>
          <w:color w:val="231F20"/>
          <w:spacing w:val="-3"/>
          <w:sz w:val="22"/>
        </w:rPr>
        <w:t> </w:t>
      </w:r>
      <w:r>
        <w:rPr>
          <w:color w:val="231F20"/>
          <w:sz w:val="22"/>
        </w:rPr>
        <w:t>of</w:t>
      </w:r>
      <w:r>
        <w:rPr>
          <w:color w:val="231F20"/>
          <w:spacing w:val="-4"/>
          <w:sz w:val="22"/>
        </w:rPr>
        <w:t> </w:t>
      </w:r>
      <w:r>
        <w:rPr>
          <w:color w:val="231F20"/>
          <w:sz w:val="22"/>
        </w:rPr>
        <w:t>shift</w:t>
      </w:r>
      <w:r>
        <w:rPr>
          <w:color w:val="231F20"/>
          <w:spacing w:val="-5"/>
          <w:sz w:val="22"/>
        </w:rPr>
        <w:t> </w:t>
      </w:r>
      <w:r>
        <w:rPr>
          <w:color w:val="231F20"/>
          <w:sz w:val="22"/>
        </w:rPr>
        <w:t>register</w:t>
      </w:r>
      <w:r>
        <w:rPr>
          <w:color w:val="231F20"/>
          <w:spacing w:val="-3"/>
          <w:sz w:val="22"/>
        </w:rPr>
        <w:t> </w:t>
      </w:r>
      <w:r>
        <w:rPr>
          <w:color w:val="231F20"/>
          <w:sz w:val="22"/>
        </w:rPr>
        <w:t>as</w:t>
      </w:r>
      <w:r>
        <w:rPr>
          <w:color w:val="231F20"/>
          <w:spacing w:val="-3"/>
          <w:sz w:val="22"/>
        </w:rPr>
        <w:t> </w:t>
      </w:r>
      <w:r>
        <w:rPr>
          <w:color w:val="231F20"/>
          <w:spacing w:val="-2"/>
          <w:sz w:val="22"/>
        </w:rPr>
        <w:t>memory.</w:t>
      </w:r>
    </w:p>
    <w:p>
      <w:pPr>
        <w:pStyle w:val="Heading6"/>
        <w:numPr>
          <w:ilvl w:val="1"/>
          <w:numId w:val="227"/>
        </w:numPr>
        <w:tabs>
          <w:tab w:pos="1703" w:val="left" w:leader="none"/>
        </w:tabs>
        <w:spacing w:line="264" w:lineRule="exact" w:before="0" w:after="0"/>
        <w:ind w:left="1703" w:right="0" w:hanging="359"/>
        <w:jc w:val="left"/>
      </w:pPr>
      <w:r>
        <w:rPr>
          <w:color w:val="231F20"/>
        </w:rPr>
        <w:t>Additional</w:t>
      </w:r>
      <w:r>
        <w:rPr>
          <w:color w:val="231F20"/>
          <w:spacing w:val="-13"/>
        </w:rPr>
        <w:t> </w:t>
      </w:r>
      <w:r>
        <w:rPr>
          <w:color w:val="231F20"/>
        </w:rPr>
        <w:t>Combinational</w:t>
      </w:r>
      <w:r>
        <w:rPr>
          <w:color w:val="231F20"/>
          <w:spacing w:val="-11"/>
        </w:rPr>
        <w:t> </w:t>
      </w:r>
      <w:r>
        <w:rPr>
          <w:color w:val="231F20"/>
          <w:spacing w:val="-2"/>
        </w:rPr>
        <w:t>Circuits</w:t>
      </w:r>
    </w:p>
    <w:p>
      <w:pPr>
        <w:pStyle w:val="ListParagraph"/>
        <w:numPr>
          <w:ilvl w:val="1"/>
          <w:numId w:val="227"/>
        </w:numPr>
        <w:tabs>
          <w:tab w:pos="1906" w:val="left" w:leader="none"/>
        </w:tabs>
        <w:spacing w:line="240" w:lineRule="auto" w:before="34" w:after="0"/>
        <w:ind w:left="1906" w:right="0" w:hanging="567"/>
        <w:jc w:val="left"/>
        <w:rPr>
          <w:sz w:val="22"/>
        </w:rPr>
      </w:pPr>
      <w:r>
        <w:rPr>
          <w:color w:val="231F20"/>
          <w:sz w:val="22"/>
        </w:rPr>
        <w:t>Define</w:t>
      </w:r>
      <w:r>
        <w:rPr>
          <w:color w:val="231F20"/>
          <w:spacing w:val="-5"/>
          <w:sz w:val="22"/>
        </w:rPr>
        <w:t> </w:t>
      </w:r>
      <w:r>
        <w:rPr>
          <w:color w:val="231F20"/>
          <w:sz w:val="22"/>
        </w:rPr>
        <w:t>data</w:t>
      </w:r>
      <w:r>
        <w:rPr>
          <w:color w:val="231F20"/>
          <w:spacing w:val="-5"/>
          <w:sz w:val="22"/>
        </w:rPr>
        <w:t> </w:t>
      </w:r>
      <w:r>
        <w:rPr>
          <w:color w:val="231F20"/>
          <w:sz w:val="22"/>
        </w:rPr>
        <w:t>selector</w:t>
      </w:r>
      <w:r>
        <w:rPr>
          <w:color w:val="231F20"/>
          <w:spacing w:val="-9"/>
          <w:sz w:val="22"/>
        </w:rPr>
        <w:t> </w:t>
      </w:r>
      <w:r>
        <w:rPr>
          <w:color w:val="231F20"/>
          <w:sz w:val="22"/>
        </w:rPr>
        <w:t>and</w:t>
      </w:r>
      <w:r>
        <w:rPr>
          <w:color w:val="231F20"/>
          <w:spacing w:val="-6"/>
          <w:sz w:val="22"/>
        </w:rPr>
        <w:t> </w:t>
      </w:r>
      <w:r>
        <w:rPr>
          <w:color w:val="231F20"/>
          <w:sz w:val="22"/>
        </w:rPr>
        <w:t>state</w:t>
      </w:r>
      <w:r>
        <w:rPr>
          <w:color w:val="231F20"/>
          <w:spacing w:val="-4"/>
          <w:sz w:val="22"/>
        </w:rPr>
        <w:t> </w:t>
      </w:r>
      <w:r>
        <w:rPr>
          <w:color w:val="231F20"/>
          <w:sz w:val="22"/>
        </w:rPr>
        <w:t>its</w:t>
      </w:r>
      <w:r>
        <w:rPr>
          <w:color w:val="231F20"/>
          <w:spacing w:val="-9"/>
          <w:sz w:val="22"/>
        </w:rPr>
        <w:t> </w:t>
      </w:r>
      <w:r>
        <w:rPr>
          <w:color w:val="231F20"/>
          <w:spacing w:val="-2"/>
          <w:sz w:val="22"/>
        </w:rPr>
        <w:t>importance.</w:t>
      </w:r>
    </w:p>
    <w:p>
      <w:pPr>
        <w:pStyle w:val="ListParagraph"/>
        <w:numPr>
          <w:ilvl w:val="1"/>
          <w:numId w:val="227"/>
        </w:numPr>
        <w:tabs>
          <w:tab w:pos="1906" w:val="left" w:leader="none"/>
        </w:tabs>
        <w:spacing w:line="240" w:lineRule="auto" w:before="5" w:after="0"/>
        <w:ind w:left="1906" w:right="0" w:hanging="567"/>
        <w:jc w:val="left"/>
        <w:rPr>
          <w:sz w:val="22"/>
        </w:rPr>
      </w:pPr>
      <w:r>
        <w:rPr>
          <w:color w:val="231F20"/>
          <w:sz w:val="22"/>
        </w:rPr>
        <w:t>Define</w:t>
      </w:r>
      <w:r>
        <w:rPr>
          <w:color w:val="231F20"/>
          <w:spacing w:val="-6"/>
          <w:sz w:val="22"/>
        </w:rPr>
        <w:t> </w:t>
      </w:r>
      <w:r>
        <w:rPr>
          <w:color w:val="231F20"/>
          <w:sz w:val="22"/>
        </w:rPr>
        <w:t>data</w:t>
      </w:r>
      <w:r>
        <w:rPr>
          <w:color w:val="231F20"/>
          <w:spacing w:val="-6"/>
          <w:sz w:val="22"/>
        </w:rPr>
        <w:t> </w:t>
      </w:r>
      <w:r>
        <w:rPr>
          <w:color w:val="231F20"/>
          <w:sz w:val="22"/>
        </w:rPr>
        <w:t>distributor</w:t>
      </w:r>
      <w:r>
        <w:rPr>
          <w:color w:val="231F20"/>
          <w:spacing w:val="-6"/>
          <w:sz w:val="22"/>
        </w:rPr>
        <w:t> </w:t>
      </w:r>
      <w:r>
        <w:rPr>
          <w:color w:val="231F20"/>
          <w:sz w:val="22"/>
        </w:rPr>
        <w:t>and</w:t>
      </w:r>
      <w:r>
        <w:rPr>
          <w:color w:val="231F20"/>
          <w:spacing w:val="-12"/>
          <w:sz w:val="22"/>
        </w:rPr>
        <w:t> </w:t>
      </w:r>
      <w:r>
        <w:rPr>
          <w:color w:val="231F20"/>
          <w:sz w:val="22"/>
        </w:rPr>
        <w:t>state</w:t>
      </w:r>
      <w:r>
        <w:rPr>
          <w:color w:val="231F20"/>
          <w:spacing w:val="-5"/>
          <w:sz w:val="22"/>
        </w:rPr>
        <w:t> </w:t>
      </w:r>
      <w:r>
        <w:rPr>
          <w:color w:val="231F20"/>
          <w:sz w:val="22"/>
        </w:rPr>
        <w:t>its</w:t>
      </w:r>
      <w:r>
        <w:rPr>
          <w:color w:val="231F20"/>
          <w:spacing w:val="-7"/>
          <w:sz w:val="22"/>
        </w:rPr>
        <w:t> </w:t>
      </w:r>
      <w:r>
        <w:rPr>
          <w:color w:val="231F20"/>
          <w:spacing w:val="-2"/>
          <w:sz w:val="22"/>
        </w:rPr>
        <w:t>importance.</w:t>
      </w:r>
    </w:p>
    <w:p>
      <w:pPr>
        <w:pStyle w:val="ListParagraph"/>
        <w:numPr>
          <w:ilvl w:val="1"/>
          <w:numId w:val="227"/>
        </w:numPr>
        <w:tabs>
          <w:tab w:pos="1906" w:val="left" w:leader="none"/>
        </w:tabs>
        <w:spacing w:line="266" w:lineRule="exact" w:before="0" w:after="0"/>
        <w:ind w:left="1906" w:right="0" w:hanging="567"/>
        <w:jc w:val="left"/>
        <w:rPr>
          <w:sz w:val="22"/>
        </w:rPr>
      </w:pPr>
      <w:r>
        <w:rPr>
          <w:color w:val="231F20"/>
          <w:sz w:val="22"/>
        </w:rPr>
        <w:t>Define</w:t>
      </w:r>
      <w:r>
        <w:rPr>
          <w:color w:val="231F20"/>
          <w:spacing w:val="-5"/>
          <w:sz w:val="22"/>
        </w:rPr>
        <w:t> </w:t>
      </w:r>
      <w:r>
        <w:rPr>
          <w:color w:val="231F20"/>
          <w:sz w:val="22"/>
        </w:rPr>
        <w:t>the</w:t>
      </w:r>
      <w:r>
        <w:rPr>
          <w:color w:val="231F20"/>
          <w:spacing w:val="-3"/>
          <w:sz w:val="22"/>
        </w:rPr>
        <w:t> </w:t>
      </w:r>
      <w:r>
        <w:rPr>
          <w:color w:val="231F20"/>
          <w:sz w:val="22"/>
        </w:rPr>
        <w:t>terms</w:t>
      </w:r>
      <w:r>
        <w:rPr>
          <w:color w:val="231F20"/>
          <w:spacing w:val="-5"/>
          <w:sz w:val="22"/>
        </w:rPr>
        <w:t> </w:t>
      </w:r>
      <w:r>
        <w:rPr>
          <w:color w:val="231F20"/>
          <w:sz w:val="22"/>
        </w:rPr>
        <w:t>Multiplexer</w:t>
      </w:r>
      <w:r>
        <w:rPr>
          <w:color w:val="231F20"/>
          <w:spacing w:val="-5"/>
          <w:sz w:val="22"/>
        </w:rPr>
        <w:t> </w:t>
      </w:r>
      <w:r>
        <w:rPr>
          <w:color w:val="231F20"/>
          <w:sz w:val="22"/>
        </w:rPr>
        <w:t>and</w:t>
      </w:r>
      <w:r>
        <w:rPr>
          <w:color w:val="231F20"/>
          <w:spacing w:val="-5"/>
          <w:sz w:val="22"/>
        </w:rPr>
        <w:t> </w:t>
      </w:r>
      <w:r>
        <w:rPr>
          <w:color w:val="231F20"/>
          <w:sz w:val="22"/>
        </w:rPr>
        <w:t>De</w:t>
      </w:r>
      <w:r>
        <w:rPr>
          <w:color w:val="231F20"/>
          <w:spacing w:val="-4"/>
          <w:sz w:val="22"/>
        </w:rPr>
        <w:t> </w:t>
      </w:r>
      <w:r>
        <w:rPr>
          <w:color w:val="231F20"/>
          <w:spacing w:val="-2"/>
          <w:sz w:val="22"/>
        </w:rPr>
        <w:t>multiplexer</w:t>
      </w:r>
    </w:p>
    <w:p>
      <w:pPr>
        <w:pStyle w:val="ListParagraph"/>
        <w:numPr>
          <w:ilvl w:val="1"/>
          <w:numId w:val="227"/>
        </w:numPr>
        <w:tabs>
          <w:tab w:pos="1906" w:val="left" w:leader="none"/>
        </w:tabs>
        <w:spacing w:line="266" w:lineRule="exact" w:before="0" w:after="0"/>
        <w:ind w:left="1906" w:right="0" w:hanging="567"/>
        <w:jc w:val="left"/>
        <w:rPr>
          <w:sz w:val="22"/>
        </w:rPr>
      </w:pPr>
      <w:r>
        <w:rPr>
          <w:color w:val="231F20"/>
          <w:sz w:val="22"/>
        </w:rPr>
        <w:t>Draw</w:t>
      </w:r>
      <w:r>
        <w:rPr>
          <w:color w:val="231F20"/>
          <w:spacing w:val="-11"/>
          <w:sz w:val="22"/>
        </w:rPr>
        <w:t> </w:t>
      </w:r>
      <w:r>
        <w:rPr>
          <w:color w:val="231F20"/>
          <w:sz w:val="22"/>
        </w:rPr>
        <w:t>and</w:t>
      </w:r>
      <w:r>
        <w:rPr>
          <w:color w:val="231F20"/>
          <w:spacing w:val="-5"/>
          <w:sz w:val="22"/>
        </w:rPr>
        <w:t> </w:t>
      </w:r>
      <w:r>
        <w:rPr>
          <w:color w:val="231F20"/>
          <w:sz w:val="22"/>
        </w:rPr>
        <w:t>explain</w:t>
      </w:r>
      <w:r>
        <w:rPr>
          <w:color w:val="231F20"/>
          <w:spacing w:val="-5"/>
          <w:sz w:val="22"/>
        </w:rPr>
        <w:t> </w:t>
      </w:r>
      <w:r>
        <w:rPr>
          <w:color w:val="231F20"/>
          <w:sz w:val="22"/>
        </w:rPr>
        <w:t>the</w:t>
      </w:r>
      <w:r>
        <w:rPr>
          <w:color w:val="231F20"/>
          <w:spacing w:val="-11"/>
          <w:sz w:val="22"/>
        </w:rPr>
        <w:t> </w:t>
      </w:r>
      <w:r>
        <w:rPr>
          <w:color w:val="231F20"/>
          <w:sz w:val="22"/>
        </w:rPr>
        <w:t>operation</w:t>
      </w:r>
      <w:r>
        <w:rPr>
          <w:color w:val="231F20"/>
          <w:spacing w:val="-11"/>
          <w:sz w:val="22"/>
        </w:rPr>
        <w:t> </w:t>
      </w:r>
      <w:r>
        <w:rPr>
          <w:color w:val="231F20"/>
          <w:sz w:val="22"/>
        </w:rPr>
        <w:t>of</w:t>
      </w:r>
      <w:r>
        <w:rPr>
          <w:color w:val="231F20"/>
          <w:spacing w:val="-5"/>
          <w:sz w:val="22"/>
        </w:rPr>
        <w:t> </w:t>
      </w:r>
      <w:r>
        <w:rPr>
          <w:color w:val="231F20"/>
          <w:sz w:val="22"/>
        </w:rPr>
        <w:t>a</w:t>
      </w:r>
      <w:r>
        <w:rPr>
          <w:color w:val="231F20"/>
          <w:spacing w:val="-2"/>
          <w:sz w:val="22"/>
        </w:rPr>
        <w:t> </w:t>
      </w:r>
      <w:r>
        <w:rPr>
          <w:color w:val="231F20"/>
          <w:sz w:val="22"/>
        </w:rPr>
        <w:t>Multiplexer</w:t>
      </w:r>
      <w:r>
        <w:rPr>
          <w:color w:val="231F20"/>
          <w:spacing w:val="40"/>
          <w:sz w:val="22"/>
        </w:rPr>
        <w:t> </w:t>
      </w:r>
      <w:r>
        <w:rPr>
          <w:color w:val="231F20"/>
          <w:sz w:val="22"/>
        </w:rPr>
        <w:t>circuit</w:t>
      </w:r>
      <w:r>
        <w:rPr>
          <w:color w:val="231F20"/>
          <w:spacing w:val="-7"/>
          <w:sz w:val="22"/>
        </w:rPr>
        <w:t> </w:t>
      </w:r>
      <w:r>
        <w:rPr>
          <w:color w:val="231F20"/>
          <w:sz w:val="22"/>
        </w:rPr>
        <w:t>diagram</w:t>
      </w:r>
      <w:r>
        <w:rPr>
          <w:color w:val="231F20"/>
          <w:spacing w:val="-8"/>
          <w:sz w:val="22"/>
        </w:rPr>
        <w:t> </w:t>
      </w:r>
      <w:r>
        <w:rPr>
          <w:color w:val="231F20"/>
          <w:sz w:val="22"/>
        </w:rPr>
        <w:t>with</w:t>
      </w:r>
      <w:r>
        <w:rPr>
          <w:color w:val="231F20"/>
          <w:spacing w:val="-7"/>
          <w:sz w:val="22"/>
        </w:rPr>
        <w:t> </w:t>
      </w:r>
      <w:r>
        <w:rPr>
          <w:color w:val="231F20"/>
          <w:sz w:val="22"/>
        </w:rPr>
        <w:t>truth</w:t>
      </w:r>
      <w:r>
        <w:rPr>
          <w:color w:val="231F20"/>
          <w:spacing w:val="-1"/>
          <w:sz w:val="22"/>
        </w:rPr>
        <w:t> </w:t>
      </w:r>
      <w:r>
        <w:rPr>
          <w:color w:val="231F20"/>
          <w:spacing w:val="-2"/>
          <w:sz w:val="22"/>
        </w:rPr>
        <w:t>table.</w:t>
      </w:r>
    </w:p>
    <w:p>
      <w:pPr>
        <w:pStyle w:val="ListParagraph"/>
        <w:numPr>
          <w:ilvl w:val="1"/>
          <w:numId w:val="227"/>
        </w:numPr>
        <w:tabs>
          <w:tab w:pos="1906" w:val="left" w:leader="none"/>
        </w:tabs>
        <w:spacing w:line="266" w:lineRule="exact" w:before="0" w:after="0"/>
        <w:ind w:left="1906" w:right="0" w:hanging="567"/>
        <w:jc w:val="left"/>
        <w:rPr>
          <w:sz w:val="22"/>
        </w:rPr>
      </w:pPr>
      <w:r>
        <w:rPr>
          <w:color w:val="231F20"/>
          <w:sz w:val="22"/>
        </w:rPr>
        <w:t>Draw</w:t>
      </w:r>
      <w:r>
        <w:rPr>
          <w:color w:val="231F20"/>
          <w:spacing w:val="-10"/>
          <w:sz w:val="22"/>
        </w:rPr>
        <w:t> </w:t>
      </w:r>
      <w:r>
        <w:rPr>
          <w:color w:val="231F20"/>
          <w:sz w:val="22"/>
        </w:rPr>
        <w:t>and</w:t>
      </w:r>
      <w:r>
        <w:rPr>
          <w:color w:val="231F20"/>
          <w:spacing w:val="-6"/>
          <w:sz w:val="22"/>
        </w:rPr>
        <w:t> </w:t>
      </w:r>
      <w:r>
        <w:rPr>
          <w:color w:val="231F20"/>
          <w:sz w:val="22"/>
        </w:rPr>
        <w:t>explain</w:t>
      </w:r>
      <w:r>
        <w:rPr>
          <w:color w:val="231F20"/>
          <w:spacing w:val="-5"/>
          <w:sz w:val="22"/>
        </w:rPr>
        <w:t> </w:t>
      </w:r>
      <w:r>
        <w:rPr>
          <w:color w:val="231F20"/>
          <w:sz w:val="22"/>
        </w:rPr>
        <w:t>the</w:t>
      </w:r>
      <w:r>
        <w:rPr>
          <w:color w:val="231F20"/>
          <w:spacing w:val="-10"/>
          <w:sz w:val="22"/>
        </w:rPr>
        <w:t> </w:t>
      </w:r>
      <w:r>
        <w:rPr>
          <w:color w:val="231F20"/>
          <w:sz w:val="22"/>
        </w:rPr>
        <w:t>operation</w:t>
      </w:r>
      <w:r>
        <w:rPr>
          <w:color w:val="231F20"/>
          <w:spacing w:val="-11"/>
          <w:sz w:val="22"/>
        </w:rPr>
        <w:t> </w:t>
      </w:r>
      <w:r>
        <w:rPr>
          <w:color w:val="231F20"/>
          <w:sz w:val="22"/>
        </w:rPr>
        <w:t>of</w:t>
      </w:r>
      <w:r>
        <w:rPr>
          <w:color w:val="231F20"/>
          <w:spacing w:val="-5"/>
          <w:sz w:val="22"/>
        </w:rPr>
        <w:t> </w:t>
      </w:r>
      <w:r>
        <w:rPr>
          <w:color w:val="231F20"/>
          <w:sz w:val="22"/>
        </w:rPr>
        <w:t>De</w:t>
      </w:r>
      <w:r>
        <w:rPr>
          <w:color w:val="231F20"/>
          <w:spacing w:val="-5"/>
          <w:sz w:val="22"/>
        </w:rPr>
        <w:t> </w:t>
      </w:r>
      <w:r>
        <w:rPr>
          <w:color w:val="231F20"/>
          <w:sz w:val="22"/>
        </w:rPr>
        <w:t>multiplexer</w:t>
      </w:r>
      <w:r>
        <w:rPr>
          <w:color w:val="231F20"/>
          <w:spacing w:val="-8"/>
          <w:sz w:val="22"/>
        </w:rPr>
        <w:t> </w:t>
      </w:r>
      <w:r>
        <w:rPr>
          <w:color w:val="231F20"/>
          <w:sz w:val="22"/>
        </w:rPr>
        <w:t>circuit</w:t>
      </w:r>
      <w:r>
        <w:rPr>
          <w:color w:val="231F20"/>
          <w:spacing w:val="-6"/>
          <w:sz w:val="22"/>
        </w:rPr>
        <w:t> </w:t>
      </w:r>
      <w:r>
        <w:rPr>
          <w:color w:val="231F20"/>
          <w:sz w:val="22"/>
        </w:rPr>
        <w:t>diagram</w:t>
      </w:r>
      <w:r>
        <w:rPr>
          <w:color w:val="231F20"/>
          <w:spacing w:val="-8"/>
          <w:sz w:val="22"/>
        </w:rPr>
        <w:t> </w:t>
      </w:r>
      <w:r>
        <w:rPr>
          <w:color w:val="231F20"/>
          <w:sz w:val="22"/>
        </w:rPr>
        <w:t>with</w:t>
      </w:r>
      <w:r>
        <w:rPr>
          <w:color w:val="231F20"/>
          <w:spacing w:val="-6"/>
          <w:sz w:val="22"/>
        </w:rPr>
        <w:t> </w:t>
      </w:r>
      <w:r>
        <w:rPr>
          <w:color w:val="231F20"/>
          <w:sz w:val="22"/>
        </w:rPr>
        <w:t>truth</w:t>
      </w:r>
      <w:r>
        <w:rPr>
          <w:color w:val="231F20"/>
          <w:spacing w:val="-5"/>
          <w:sz w:val="22"/>
        </w:rPr>
        <w:t> </w:t>
      </w:r>
      <w:r>
        <w:rPr>
          <w:color w:val="231F20"/>
          <w:spacing w:val="-2"/>
          <w:sz w:val="22"/>
        </w:rPr>
        <w:t>table.</w:t>
      </w:r>
    </w:p>
    <w:p>
      <w:pPr>
        <w:pStyle w:val="ListParagraph"/>
        <w:numPr>
          <w:ilvl w:val="1"/>
          <w:numId w:val="227"/>
        </w:numPr>
        <w:tabs>
          <w:tab w:pos="1906" w:val="left" w:leader="none"/>
        </w:tabs>
        <w:spacing w:line="259" w:lineRule="exact" w:before="0" w:after="0"/>
        <w:ind w:left="1906" w:right="0" w:hanging="567"/>
        <w:jc w:val="left"/>
        <w:rPr>
          <w:sz w:val="22"/>
        </w:rPr>
      </w:pPr>
      <w:r>
        <w:rPr>
          <w:color w:val="231F20"/>
          <w:sz w:val="22"/>
        </w:rPr>
        <w:t>List</w:t>
      </w:r>
      <w:r>
        <w:rPr>
          <w:color w:val="231F20"/>
          <w:spacing w:val="36"/>
          <w:sz w:val="22"/>
        </w:rPr>
        <w:t> </w:t>
      </w:r>
      <w:r>
        <w:rPr>
          <w:color w:val="231F20"/>
          <w:sz w:val="22"/>
        </w:rPr>
        <w:t>the</w:t>
      </w:r>
      <w:r>
        <w:rPr>
          <w:color w:val="231F20"/>
          <w:spacing w:val="-5"/>
          <w:sz w:val="22"/>
        </w:rPr>
        <w:t> </w:t>
      </w:r>
      <w:r>
        <w:rPr>
          <w:color w:val="231F20"/>
          <w:sz w:val="22"/>
        </w:rPr>
        <w:t>applications</w:t>
      </w:r>
      <w:r>
        <w:rPr>
          <w:color w:val="231F20"/>
          <w:spacing w:val="-4"/>
          <w:sz w:val="22"/>
        </w:rPr>
        <w:t> </w:t>
      </w:r>
      <w:r>
        <w:rPr>
          <w:color w:val="231F20"/>
          <w:sz w:val="22"/>
        </w:rPr>
        <w:t>of</w:t>
      </w:r>
      <w:r>
        <w:rPr>
          <w:color w:val="231F20"/>
          <w:spacing w:val="-5"/>
          <w:sz w:val="22"/>
        </w:rPr>
        <w:t> </w:t>
      </w:r>
      <w:r>
        <w:rPr>
          <w:color w:val="231F20"/>
          <w:spacing w:val="-2"/>
          <w:sz w:val="22"/>
        </w:rPr>
        <w:t>Multiplexers.</w:t>
      </w:r>
    </w:p>
    <w:p>
      <w:pPr>
        <w:pStyle w:val="ListParagraph"/>
        <w:numPr>
          <w:ilvl w:val="1"/>
          <w:numId w:val="227"/>
        </w:numPr>
        <w:tabs>
          <w:tab w:pos="1906" w:val="left" w:leader="none"/>
        </w:tabs>
        <w:spacing w:line="252" w:lineRule="exact" w:before="0" w:after="0"/>
        <w:ind w:left="1906" w:right="0" w:hanging="567"/>
        <w:jc w:val="left"/>
        <w:rPr>
          <w:sz w:val="22"/>
        </w:rPr>
      </w:pPr>
      <w:r>
        <w:rPr>
          <w:color w:val="231F20"/>
          <w:sz w:val="22"/>
        </w:rPr>
        <w:t>List</w:t>
      </w:r>
      <w:r>
        <w:rPr>
          <w:color w:val="231F20"/>
          <w:spacing w:val="38"/>
          <w:sz w:val="22"/>
        </w:rPr>
        <w:t> </w:t>
      </w:r>
      <w:r>
        <w:rPr>
          <w:color w:val="231F20"/>
          <w:sz w:val="22"/>
        </w:rPr>
        <w:t>the</w:t>
      </w:r>
      <w:r>
        <w:rPr>
          <w:color w:val="231F20"/>
          <w:spacing w:val="-4"/>
          <w:sz w:val="22"/>
        </w:rPr>
        <w:t> </w:t>
      </w:r>
      <w:r>
        <w:rPr>
          <w:color w:val="231F20"/>
          <w:sz w:val="22"/>
        </w:rPr>
        <w:t>applications</w:t>
      </w:r>
      <w:r>
        <w:rPr>
          <w:color w:val="231F20"/>
          <w:spacing w:val="-2"/>
          <w:sz w:val="22"/>
        </w:rPr>
        <w:t> </w:t>
      </w:r>
      <w:r>
        <w:rPr>
          <w:color w:val="231F20"/>
          <w:sz w:val="22"/>
        </w:rPr>
        <w:t>of</w:t>
      </w:r>
      <w:r>
        <w:rPr>
          <w:color w:val="231F20"/>
          <w:spacing w:val="-4"/>
          <w:sz w:val="22"/>
        </w:rPr>
        <w:t> </w:t>
      </w:r>
      <w:r>
        <w:rPr>
          <w:color w:val="231F20"/>
          <w:sz w:val="22"/>
        </w:rPr>
        <w:t>De</w:t>
      </w:r>
      <w:r>
        <w:rPr>
          <w:color w:val="231F20"/>
          <w:spacing w:val="-8"/>
          <w:sz w:val="22"/>
        </w:rPr>
        <w:t> </w:t>
      </w:r>
      <w:r>
        <w:rPr>
          <w:color w:val="231F20"/>
          <w:spacing w:val="-2"/>
          <w:sz w:val="22"/>
        </w:rPr>
        <w:t>multiplexers.</w:t>
      </w:r>
    </w:p>
    <w:p>
      <w:pPr>
        <w:pStyle w:val="ListParagraph"/>
        <w:numPr>
          <w:ilvl w:val="1"/>
          <w:numId w:val="227"/>
        </w:numPr>
        <w:tabs>
          <w:tab w:pos="1906" w:val="left" w:leader="none"/>
        </w:tabs>
        <w:spacing w:line="254" w:lineRule="exact" w:before="0" w:after="0"/>
        <w:ind w:left="1906" w:right="0" w:hanging="567"/>
        <w:jc w:val="left"/>
        <w:rPr>
          <w:sz w:val="22"/>
        </w:rPr>
      </w:pPr>
      <w:r>
        <w:rPr>
          <w:color w:val="231F20"/>
          <w:sz w:val="22"/>
        </w:rPr>
        <w:t>Define</w:t>
      </w:r>
      <w:r>
        <w:rPr>
          <w:color w:val="231F20"/>
          <w:spacing w:val="-6"/>
          <w:sz w:val="22"/>
        </w:rPr>
        <w:t> </w:t>
      </w:r>
      <w:r>
        <w:rPr>
          <w:color w:val="231F20"/>
          <w:sz w:val="22"/>
        </w:rPr>
        <w:t>the</w:t>
      </w:r>
      <w:r>
        <w:rPr>
          <w:color w:val="231F20"/>
          <w:spacing w:val="-10"/>
          <w:sz w:val="22"/>
        </w:rPr>
        <w:t> </w:t>
      </w:r>
      <w:r>
        <w:rPr>
          <w:color w:val="231F20"/>
          <w:sz w:val="22"/>
        </w:rPr>
        <w:t>terms</w:t>
      </w:r>
      <w:r>
        <w:rPr>
          <w:color w:val="231F20"/>
          <w:spacing w:val="-6"/>
          <w:sz w:val="22"/>
        </w:rPr>
        <w:t> </w:t>
      </w:r>
      <w:r>
        <w:rPr>
          <w:color w:val="231F20"/>
          <w:sz w:val="22"/>
        </w:rPr>
        <w:t>Encoder</w:t>
      </w:r>
      <w:r>
        <w:rPr>
          <w:color w:val="231F20"/>
          <w:spacing w:val="-6"/>
          <w:sz w:val="22"/>
        </w:rPr>
        <w:t> </w:t>
      </w:r>
      <w:r>
        <w:rPr>
          <w:color w:val="231F20"/>
          <w:sz w:val="22"/>
        </w:rPr>
        <w:t>and </w:t>
      </w:r>
      <w:r>
        <w:rPr>
          <w:color w:val="231F20"/>
          <w:spacing w:val="-2"/>
          <w:sz w:val="22"/>
        </w:rPr>
        <w:t>Decoder.</w:t>
      </w:r>
    </w:p>
    <w:p>
      <w:pPr>
        <w:pStyle w:val="ListParagraph"/>
        <w:numPr>
          <w:ilvl w:val="1"/>
          <w:numId w:val="227"/>
        </w:numPr>
        <w:tabs>
          <w:tab w:pos="1906" w:val="left" w:leader="none"/>
        </w:tabs>
        <w:spacing w:line="262" w:lineRule="exact" w:before="0" w:after="0"/>
        <w:ind w:left="1906" w:right="0" w:hanging="567"/>
        <w:jc w:val="left"/>
        <w:rPr>
          <w:sz w:val="22"/>
        </w:rPr>
      </w:pPr>
      <w:r>
        <w:rPr>
          <w:color w:val="231F20"/>
          <w:sz w:val="22"/>
        </w:rPr>
        <w:t>Draw</w:t>
      </w:r>
      <w:r>
        <w:rPr>
          <w:color w:val="231F20"/>
          <w:spacing w:val="-12"/>
          <w:sz w:val="22"/>
        </w:rPr>
        <w:t> </w:t>
      </w:r>
      <w:r>
        <w:rPr>
          <w:color w:val="231F20"/>
          <w:sz w:val="22"/>
        </w:rPr>
        <w:t>and</w:t>
      </w:r>
      <w:r>
        <w:rPr>
          <w:color w:val="231F20"/>
          <w:spacing w:val="-5"/>
          <w:sz w:val="22"/>
        </w:rPr>
        <w:t> </w:t>
      </w:r>
      <w:r>
        <w:rPr>
          <w:color w:val="231F20"/>
          <w:sz w:val="22"/>
        </w:rPr>
        <w:t>explain</w:t>
      </w:r>
      <w:r>
        <w:rPr>
          <w:color w:val="231F20"/>
          <w:spacing w:val="-6"/>
          <w:sz w:val="22"/>
        </w:rPr>
        <w:t> </w:t>
      </w:r>
      <w:r>
        <w:rPr>
          <w:color w:val="231F20"/>
          <w:sz w:val="22"/>
        </w:rPr>
        <w:t>the</w:t>
      </w:r>
      <w:r>
        <w:rPr>
          <w:color w:val="231F20"/>
          <w:spacing w:val="-4"/>
          <w:sz w:val="22"/>
        </w:rPr>
        <w:t> </w:t>
      </w:r>
      <w:r>
        <w:rPr>
          <w:color w:val="231F20"/>
          <w:sz w:val="22"/>
        </w:rPr>
        <w:t>operation</w:t>
      </w:r>
      <w:r>
        <w:rPr>
          <w:color w:val="231F20"/>
          <w:spacing w:val="-11"/>
          <w:sz w:val="22"/>
        </w:rPr>
        <w:t> </w:t>
      </w:r>
      <w:r>
        <w:rPr>
          <w:color w:val="231F20"/>
          <w:sz w:val="22"/>
        </w:rPr>
        <w:t>of</w:t>
      </w:r>
      <w:r>
        <w:rPr>
          <w:color w:val="231F20"/>
          <w:spacing w:val="-4"/>
          <w:sz w:val="22"/>
        </w:rPr>
        <w:t> </w:t>
      </w:r>
      <w:r>
        <w:rPr>
          <w:color w:val="231F20"/>
          <w:sz w:val="22"/>
        </w:rPr>
        <w:t>a</w:t>
      </w:r>
      <w:r>
        <w:rPr>
          <w:color w:val="231F20"/>
          <w:spacing w:val="-5"/>
          <w:sz w:val="22"/>
        </w:rPr>
        <w:t> </w:t>
      </w:r>
      <w:r>
        <w:rPr>
          <w:color w:val="231F20"/>
          <w:sz w:val="22"/>
        </w:rPr>
        <w:t>4</w:t>
      </w:r>
      <w:r>
        <w:rPr>
          <w:color w:val="231F20"/>
          <w:spacing w:val="-6"/>
          <w:sz w:val="22"/>
        </w:rPr>
        <w:t> </w:t>
      </w:r>
      <w:r>
        <w:rPr>
          <w:color w:val="231F20"/>
          <w:sz w:val="22"/>
        </w:rPr>
        <w:t>to</w:t>
      </w:r>
      <w:r>
        <w:rPr>
          <w:color w:val="231F20"/>
          <w:spacing w:val="-2"/>
          <w:sz w:val="22"/>
        </w:rPr>
        <w:t> </w:t>
      </w:r>
      <w:r>
        <w:rPr>
          <w:color w:val="231F20"/>
          <w:sz w:val="22"/>
        </w:rPr>
        <w:t>10</w:t>
      </w:r>
      <w:r>
        <w:rPr>
          <w:color w:val="231F20"/>
          <w:spacing w:val="-7"/>
          <w:sz w:val="22"/>
        </w:rPr>
        <w:t> </w:t>
      </w:r>
      <w:r>
        <w:rPr>
          <w:color w:val="231F20"/>
          <w:sz w:val="22"/>
        </w:rPr>
        <w:t>line</w:t>
      </w:r>
      <w:r>
        <w:rPr>
          <w:color w:val="231F20"/>
          <w:spacing w:val="1"/>
          <w:sz w:val="22"/>
        </w:rPr>
        <w:t> </w:t>
      </w:r>
      <w:r>
        <w:rPr>
          <w:color w:val="231F20"/>
          <w:sz w:val="22"/>
        </w:rPr>
        <w:t>decoder</w:t>
      </w:r>
      <w:r>
        <w:rPr>
          <w:color w:val="231F20"/>
          <w:spacing w:val="-4"/>
          <w:sz w:val="22"/>
        </w:rPr>
        <w:t> </w:t>
      </w:r>
      <w:r>
        <w:rPr>
          <w:color w:val="231F20"/>
          <w:sz w:val="22"/>
        </w:rPr>
        <w:t>circuit</w:t>
      </w:r>
      <w:r>
        <w:rPr>
          <w:color w:val="231F20"/>
          <w:spacing w:val="-5"/>
          <w:sz w:val="22"/>
        </w:rPr>
        <w:t> </w:t>
      </w:r>
      <w:r>
        <w:rPr>
          <w:color w:val="231F20"/>
          <w:sz w:val="22"/>
        </w:rPr>
        <w:t>diagram</w:t>
      </w:r>
      <w:r>
        <w:rPr>
          <w:color w:val="231F20"/>
          <w:spacing w:val="-4"/>
          <w:sz w:val="22"/>
        </w:rPr>
        <w:t> </w:t>
      </w:r>
      <w:r>
        <w:rPr>
          <w:color w:val="231F20"/>
          <w:sz w:val="22"/>
        </w:rPr>
        <w:t>with</w:t>
      </w:r>
      <w:r>
        <w:rPr>
          <w:color w:val="231F20"/>
          <w:spacing w:val="-6"/>
          <w:sz w:val="22"/>
        </w:rPr>
        <w:t> </w:t>
      </w:r>
      <w:r>
        <w:rPr>
          <w:color w:val="231F20"/>
          <w:sz w:val="22"/>
        </w:rPr>
        <w:t>truth</w:t>
      </w:r>
      <w:r>
        <w:rPr>
          <w:color w:val="231F20"/>
          <w:spacing w:val="-5"/>
          <w:sz w:val="22"/>
        </w:rPr>
        <w:t> </w:t>
      </w:r>
      <w:r>
        <w:rPr>
          <w:color w:val="231F20"/>
          <w:spacing w:val="-2"/>
          <w:sz w:val="22"/>
        </w:rPr>
        <w:t>table.</w:t>
      </w:r>
    </w:p>
    <w:p>
      <w:pPr>
        <w:pStyle w:val="ListParagraph"/>
        <w:numPr>
          <w:ilvl w:val="1"/>
          <w:numId w:val="227"/>
        </w:numPr>
        <w:tabs>
          <w:tab w:pos="1903" w:val="left" w:leader="none"/>
        </w:tabs>
        <w:spacing w:line="264" w:lineRule="exact" w:before="0" w:after="0"/>
        <w:ind w:left="1903" w:right="0" w:hanging="564"/>
        <w:jc w:val="left"/>
        <w:rPr>
          <w:sz w:val="22"/>
        </w:rPr>
      </w:pPr>
      <w:r>
        <w:rPr>
          <w:color w:val="231F20"/>
          <w:sz w:val="22"/>
        </w:rPr>
        <w:t>Draw</w:t>
      </w:r>
      <w:r>
        <w:rPr>
          <w:color w:val="231F20"/>
          <w:spacing w:val="-12"/>
          <w:sz w:val="22"/>
        </w:rPr>
        <w:t> </w:t>
      </w:r>
      <w:r>
        <w:rPr>
          <w:color w:val="231F20"/>
          <w:sz w:val="22"/>
        </w:rPr>
        <w:t>and</w:t>
      </w:r>
      <w:r>
        <w:rPr>
          <w:color w:val="231F20"/>
          <w:spacing w:val="-6"/>
          <w:sz w:val="22"/>
        </w:rPr>
        <w:t> </w:t>
      </w:r>
      <w:r>
        <w:rPr>
          <w:color w:val="231F20"/>
          <w:sz w:val="22"/>
        </w:rPr>
        <w:t>explain</w:t>
      </w:r>
      <w:r>
        <w:rPr>
          <w:color w:val="231F20"/>
          <w:spacing w:val="-5"/>
          <w:sz w:val="22"/>
        </w:rPr>
        <w:t> </w:t>
      </w:r>
      <w:r>
        <w:rPr>
          <w:color w:val="231F20"/>
          <w:sz w:val="22"/>
        </w:rPr>
        <w:t>the</w:t>
      </w:r>
      <w:r>
        <w:rPr>
          <w:color w:val="231F20"/>
          <w:spacing w:val="-5"/>
          <w:sz w:val="22"/>
        </w:rPr>
        <w:t> </w:t>
      </w:r>
      <w:r>
        <w:rPr>
          <w:color w:val="231F20"/>
          <w:sz w:val="22"/>
        </w:rPr>
        <w:t>operation</w:t>
      </w:r>
      <w:r>
        <w:rPr>
          <w:color w:val="231F20"/>
          <w:spacing w:val="-11"/>
          <w:sz w:val="22"/>
        </w:rPr>
        <w:t> </w:t>
      </w:r>
      <w:r>
        <w:rPr>
          <w:color w:val="231F20"/>
          <w:sz w:val="22"/>
        </w:rPr>
        <w:t>of</w:t>
      </w:r>
      <w:r>
        <w:rPr>
          <w:color w:val="231F20"/>
          <w:spacing w:val="-4"/>
          <w:sz w:val="22"/>
        </w:rPr>
        <w:t> </w:t>
      </w:r>
      <w:r>
        <w:rPr>
          <w:color w:val="231F20"/>
          <w:sz w:val="22"/>
        </w:rPr>
        <w:t>a</w:t>
      </w:r>
      <w:r>
        <w:rPr>
          <w:color w:val="231F20"/>
          <w:spacing w:val="-1"/>
          <w:sz w:val="22"/>
        </w:rPr>
        <w:t> </w:t>
      </w:r>
      <w:r>
        <w:rPr>
          <w:color w:val="231F20"/>
          <w:sz w:val="22"/>
        </w:rPr>
        <w:t>8</w:t>
      </w:r>
      <w:r>
        <w:rPr>
          <w:color w:val="231F20"/>
          <w:spacing w:val="-5"/>
          <w:sz w:val="22"/>
        </w:rPr>
        <w:t> </w:t>
      </w:r>
      <w:r>
        <w:rPr>
          <w:color w:val="231F20"/>
          <w:sz w:val="22"/>
        </w:rPr>
        <w:t>to</w:t>
      </w:r>
      <w:r>
        <w:rPr>
          <w:color w:val="231F20"/>
          <w:spacing w:val="-7"/>
          <w:sz w:val="22"/>
        </w:rPr>
        <w:t> </w:t>
      </w:r>
      <w:r>
        <w:rPr>
          <w:color w:val="231F20"/>
          <w:sz w:val="22"/>
        </w:rPr>
        <w:t>3</w:t>
      </w:r>
      <w:r>
        <w:rPr>
          <w:color w:val="231F20"/>
          <w:spacing w:val="-7"/>
          <w:sz w:val="22"/>
        </w:rPr>
        <w:t> </w:t>
      </w:r>
      <w:r>
        <w:rPr>
          <w:color w:val="231F20"/>
          <w:sz w:val="22"/>
        </w:rPr>
        <w:t>encoder</w:t>
      </w:r>
      <w:r>
        <w:rPr>
          <w:color w:val="231F20"/>
          <w:spacing w:val="-4"/>
          <w:sz w:val="22"/>
        </w:rPr>
        <w:t> </w:t>
      </w:r>
      <w:r>
        <w:rPr>
          <w:color w:val="231F20"/>
          <w:sz w:val="22"/>
        </w:rPr>
        <w:t>circuit</w:t>
      </w:r>
      <w:r>
        <w:rPr>
          <w:color w:val="231F20"/>
          <w:spacing w:val="-5"/>
          <w:sz w:val="22"/>
        </w:rPr>
        <w:t> </w:t>
      </w:r>
      <w:r>
        <w:rPr>
          <w:color w:val="231F20"/>
          <w:sz w:val="22"/>
        </w:rPr>
        <w:t>diagram</w:t>
      </w:r>
      <w:r>
        <w:rPr>
          <w:color w:val="231F20"/>
          <w:spacing w:val="-3"/>
          <w:sz w:val="22"/>
        </w:rPr>
        <w:t> </w:t>
      </w:r>
      <w:r>
        <w:rPr>
          <w:color w:val="231F20"/>
          <w:sz w:val="22"/>
        </w:rPr>
        <w:t>with</w:t>
      </w:r>
      <w:r>
        <w:rPr>
          <w:color w:val="231F20"/>
          <w:spacing w:val="-10"/>
          <w:sz w:val="22"/>
        </w:rPr>
        <w:t> </w:t>
      </w:r>
      <w:r>
        <w:rPr>
          <w:color w:val="231F20"/>
          <w:sz w:val="22"/>
        </w:rPr>
        <w:t>truth</w:t>
      </w:r>
      <w:r>
        <w:rPr>
          <w:color w:val="231F20"/>
          <w:spacing w:val="-1"/>
          <w:sz w:val="22"/>
        </w:rPr>
        <w:t> </w:t>
      </w:r>
      <w:r>
        <w:rPr>
          <w:color w:val="231F20"/>
          <w:spacing w:val="-2"/>
          <w:sz w:val="22"/>
        </w:rPr>
        <w:t>table.</w:t>
      </w:r>
    </w:p>
    <w:p>
      <w:pPr>
        <w:pStyle w:val="ListParagraph"/>
        <w:numPr>
          <w:ilvl w:val="1"/>
          <w:numId w:val="227"/>
        </w:numPr>
        <w:tabs>
          <w:tab w:pos="1903" w:val="left" w:leader="none"/>
        </w:tabs>
        <w:spacing w:line="259" w:lineRule="exact" w:before="0" w:after="0"/>
        <w:ind w:left="1903" w:right="0" w:hanging="564"/>
        <w:jc w:val="left"/>
        <w:rPr>
          <w:sz w:val="22"/>
        </w:rPr>
      </w:pPr>
      <w:r>
        <w:rPr>
          <w:color w:val="231F20"/>
          <w:sz w:val="22"/>
        </w:rPr>
        <w:t>List</w:t>
      </w:r>
      <w:r>
        <w:rPr>
          <w:color w:val="231F20"/>
          <w:spacing w:val="61"/>
          <w:w w:val="150"/>
          <w:sz w:val="22"/>
        </w:rPr>
        <w:t> </w:t>
      </w:r>
      <w:r>
        <w:rPr>
          <w:color w:val="231F20"/>
          <w:sz w:val="22"/>
        </w:rPr>
        <w:t>applications</w:t>
      </w:r>
      <w:r>
        <w:rPr>
          <w:color w:val="231F20"/>
          <w:spacing w:val="-3"/>
          <w:sz w:val="22"/>
        </w:rPr>
        <w:t> </w:t>
      </w:r>
      <w:r>
        <w:rPr>
          <w:color w:val="231F20"/>
          <w:sz w:val="22"/>
        </w:rPr>
        <w:t>of</w:t>
      </w:r>
      <w:r>
        <w:rPr>
          <w:color w:val="231F20"/>
          <w:spacing w:val="-4"/>
          <w:sz w:val="22"/>
        </w:rPr>
        <w:t> </w:t>
      </w:r>
      <w:r>
        <w:rPr>
          <w:color w:val="231F20"/>
          <w:spacing w:val="-2"/>
          <w:sz w:val="22"/>
        </w:rPr>
        <w:t>Decoders.</w:t>
      </w:r>
    </w:p>
    <w:p>
      <w:pPr>
        <w:pStyle w:val="ListParagraph"/>
        <w:numPr>
          <w:ilvl w:val="1"/>
          <w:numId w:val="227"/>
        </w:numPr>
        <w:tabs>
          <w:tab w:pos="1903" w:val="left" w:leader="none"/>
        </w:tabs>
        <w:spacing w:line="252" w:lineRule="exact" w:before="0" w:after="0"/>
        <w:ind w:left="1903" w:right="0" w:hanging="564"/>
        <w:jc w:val="left"/>
        <w:rPr>
          <w:sz w:val="22"/>
        </w:rPr>
      </w:pPr>
      <w:r>
        <w:rPr>
          <w:color w:val="231F20"/>
          <w:sz w:val="22"/>
        </w:rPr>
        <w:t>List</w:t>
      </w:r>
      <w:r>
        <w:rPr>
          <w:color w:val="231F20"/>
          <w:spacing w:val="61"/>
          <w:w w:val="150"/>
          <w:sz w:val="22"/>
        </w:rPr>
        <w:t> </w:t>
      </w:r>
      <w:r>
        <w:rPr>
          <w:color w:val="231F20"/>
          <w:sz w:val="22"/>
        </w:rPr>
        <w:t>applications</w:t>
      </w:r>
      <w:r>
        <w:rPr>
          <w:color w:val="231F20"/>
          <w:spacing w:val="-3"/>
          <w:sz w:val="22"/>
        </w:rPr>
        <w:t> </w:t>
      </w:r>
      <w:r>
        <w:rPr>
          <w:color w:val="231F20"/>
          <w:sz w:val="22"/>
        </w:rPr>
        <w:t>of</w:t>
      </w:r>
      <w:r>
        <w:rPr>
          <w:color w:val="231F20"/>
          <w:spacing w:val="-4"/>
          <w:sz w:val="22"/>
        </w:rPr>
        <w:t> </w:t>
      </w:r>
      <w:r>
        <w:rPr>
          <w:color w:val="231F20"/>
          <w:spacing w:val="-2"/>
          <w:sz w:val="22"/>
        </w:rPr>
        <w:t>Encoders.</w:t>
      </w:r>
    </w:p>
    <w:p>
      <w:pPr>
        <w:pStyle w:val="ListParagraph"/>
        <w:numPr>
          <w:ilvl w:val="1"/>
          <w:numId w:val="227"/>
        </w:numPr>
        <w:tabs>
          <w:tab w:pos="1903" w:val="left" w:leader="none"/>
        </w:tabs>
        <w:spacing w:line="252" w:lineRule="exact" w:before="0" w:after="0"/>
        <w:ind w:left="1903" w:right="0" w:hanging="564"/>
        <w:jc w:val="left"/>
        <w:rPr>
          <w:sz w:val="22"/>
        </w:rPr>
      </w:pPr>
      <w:r>
        <w:rPr>
          <w:color w:val="231F20"/>
          <w:sz w:val="22"/>
        </w:rPr>
        <w:t>Define</w:t>
      </w:r>
      <w:r>
        <w:rPr>
          <w:color w:val="231F20"/>
          <w:spacing w:val="-10"/>
          <w:sz w:val="22"/>
        </w:rPr>
        <w:t> </w:t>
      </w:r>
      <w:r>
        <w:rPr>
          <w:color w:val="231F20"/>
          <w:sz w:val="22"/>
        </w:rPr>
        <w:t>Programmable</w:t>
      </w:r>
      <w:r>
        <w:rPr>
          <w:color w:val="231F20"/>
          <w:spacing w:val="-9"/>
          <w:sz w:val="22"/>
        </w:rPr>
        <w:t> </w:t>
      </w:r>
      <w:r>
        <w:rPr>
          <w:color w:val="231F20"/>
          <w:sz w:val="22"/>
        </w:rPr>
        <w:t>logic</w:t>
      </w:r>
      <w:r>
        <w:rPr>
          <w:color w:val="231F20"/>
          <w:spacing w:val="-12"/>
          <w:sz w:val="22"/>
        </w:rPr>
        <w:t> </w:t>
      </w:r>
      <w:r>
        <w:rPr>
          <w:color w:val="231F20"/>
          <w:spacing w:val="-2"/>
          <w:sz w:val="22"/>
        </w:rPr>
        <w:t>Devices.</w:t>
      </w:r>
    </w:p>
    <w:p>
      <w:pPr>
        <w:pStyle w:val="ListParagraph"/>
        <w:numPr>
          <w:ilvl w:val="1"/>
          <w:numId w:val="227"/>
        </w:numPr>
        <w:tabs>
          <w:tab w:pos="1903" w:val="left" w:leader="none"/>
        </w:tabs>
        <w:spacing w:line="257" w:lineRule="exact" w:before="0" w:after="0"/>
        <w:ind w:left="1903" w:right="0" w:hanging="564"/>
        <w:jc w:val="left"/>
        <w:rPr>
          <w:sz w:val="22"/>
        </w:rPr>
      </w:pPr>
      <w:r>
        <w:rPr>
          <w:color w:val="231F20"/>
          <w:sz w:val="22"/>
        </w:rPr>
        <w:t>List</w:t>
      </w:r>
      <w:r>
        <w:rPr>
          <w:color w:val="231F20"/>
          <w:spacing w:val="-6"/>
          <w:sz w:val="22"/>
        </w:rPr>
        <w:t> </w:t>
      </w:r>
      <w:r>
        <w:rPr>
          <w:color w:val="231F20"/>
          <w:sz w:val="22"/>
        </w:rPr>
        <w:t>the</w:t>
      </w:r>
      <w:r>
        <w:rPr>
          <w:color w:val="231F20"/>
          <w:spacing w:val="-3"/>
          <w:sz w:val="22"/>
        </w:rPr>
        <w:t> </w:t>
      </w:r>
      <w:r>
        <w:rPr>
          <w:color w:val="231F20"/>
          <w:sz w:val="22"/>
        </w:rPr>
        <w:t>types</w:t>
      </w:r>
      <w:r>
        <w:rPr>
          <w:color w:val="231F20"/>
          <w:spacing w:val="-3"/>
          <w:sz w:val="22"/>
        </w:rPr>
        <w:t> </w:t>
      </w:r>
      <w:r>
        <w:rPr>
          <w:color w:val="231F20"/>
          <w:sz w:val="22"/>
        </w:rPr>
        <w:t>of</w:t>
      </w:r>
      <w:r>
        <w:rPr>
          <w:color w:val="231F20"/>
          <w:spacing w:val="-3"/>
          <w:sz w:val="22"/>
        </w:rPr>
        <w:t> </w:t>
      </w:r>
      <w:r>
        <w:rPr>
          <w:color w:val="231F20"/>
          <w:sz w:val="22"/>
        </w:rPr>
        <w:t>Programmable</w:t>
      </w:r>
      <w:r>
        <w:rPr>
          <w:color w:val="231F20"/>
          <w:spacing w:val="-6"/>
          <w:sz w:val="22"/>
        </w:rPr>
        <w:t> </w:t>
      </w:r>
      <w:r>
        <w:rPr>
          <w:color w:val="231F20"/>
          <w:sz w:val="22"/>
        </w:rPr>
        <w:t>logic</w:t>
      </w:r>
      <w:r>
        <w:rPr>
          <w:color w:val="231F20"/>
          <w:spacing w:val="-9"/>
          <w:sz w:val="22"/>
        </w:rPr>
        <w:t> </w:t>
      </w:r>
      <w:r>
        <w:rPr>
          <w:color w:val="231F20"/>
          <w:spacing w:val="-2"/>
          <w:sz w:val="22"/>
        </w:rPr>
        <w:t>Devices.</w:t>
      </w:r>
    </w:p>
    <w:p>
      <w:pPr>
        <w:pStyle w:val="ListParagraph"/>
        <w:numPr>
          <w:ilvl w:val="1"/>
          <w:numId w:val="227"/>
        </w:numPr>
        <w:tabs>
          <w:tab w:pos="1903" w:val="left" w:leader="none"/>
        </w:tabs>
        <w:spacing w:line="264" w:lineRule="exact" w:before="0" w:after="0"/>
        <w:ind w:left="1903" w:right="0" w:hanging="564"/>
        <w:jc w:val="left"/>
        <w:rPr>
          <w:sz w:val="22"/>
        </w:rPr>
      </w:pPr>
      <w:r>
        <w:rPr>
          <w:color w:val="231F20"/>
          <w:sz w:val="22"/>
        </w:rPr>
        <w:t>Draw</w:t>
      </w:r>
      <w:r>
        <w:rPr>
          <w:color w:val="231F20"/>
          <w:spacing w:val="-9"/>
          <w:sz w:val="22"/>
        </w:rPr>
        <w:t> </w:t>
      </w:r>
      <w:r>
        <w:rPr>
          <w:color w:val="231F20"/>
          <w:sz w:val="22"/>
        </w:rPr>
        <w:t>and</w:t>
      </w:r>
      <w:r>
        <w:rPr>
          <w:color w:val="231F20"/>
          <w:spacing w:val="-4"/>
          <w:sz w:val="22"/>
        </w:rPr>
        <w:t> </w:t>
      </w:r>
      <w:r>
        <w:rPr>
          <w:color w:val="231F20"/>
          <w:sz w:val="22"/>
        </w:rPr>
        <w:t>explain</w:t>
      </w:r>
      <w:r>
        <w:rPr>
          <w:color w:val="231F20"/>
          <w:spacing w:val="-4"/>
          <w:sz w:val="22"/>
        </w:rPr>
        <w:t> </w:t>
      </w:r>
      <w:r>
        <w:rPr>
          <w:color w:val="231F20"/>
          <w:sz w:val="22"/>
        </w:rPr>
        <w:t>the</w:t>
      </w:r>
      <w:r>
        <w:rPr>
          <w:color w:val="231F20"/>
          <w:spacing w:val="-9"/>
          <w:sz w:val="22"/>
        </w:rPr>
        <w:t> </w:t>
      </w:r>
      <w:r>
        <w:rPr>
          <w:color w:val="231F20"/>
          <w:sz w:val="22"/>
        </w:rPr>
        <w:t>Programmable</w:t>
      </w:r>
      <w:r>
        <w:rPr>
          <w:color w:val="231F20"/>
          <w:spacing w:val="-2"/>
          <w:sz w:val="22"/>
        </w:rPr>
        <w:t> </w:t>
      </w:r>
      <w:r>
        <w:rPr>
          <w:color w:val="231F20"/>
          <w:sz w:val="22"/>
        </w:rPr>
        <w:t>Logic</w:t>
      </w:r>
      <w:r>
        <w:rPr>
          <w:color w:val="231F20"/>
          <w:spacing w:val="-10"/>
          <w:sz w:val="22"/>
        </w:rPr>
        <w:t> </w:t>
      </w:r>
      <w:r>
        <w:rPr>
          <w:color w:val="231F20"/>
          <w:spacing w:val="-2"/>
          <w:sz w:val="22"/>
        </w:rPr>
        <w:t>Array(PLA).</w:t>
      </w:r>
    </w:p>
    <w:p>
      <w:pPr>
        <w:pStyle w:val="BodyText"/>
        <w:spacing w:before="21"/>
      </w:pPr>
    </w:p>
    <w:p>
      <w:pPr>
        <w:pStyle w:val="Heading5"/>
        <w:ind w:left="1344"/>
      </w:pPr>
      <w:r>
        <w:rPr>
          <w:color w:val="231F20"/>
        </w:rPr>
        <w:t>COURSE</w:t>
      </w:r>
      <w:r>
        <w:rPr>
          <w:color w:val="231F20"/>
          <w:spacing w:val="-13"/>
        </w:rPr>
        <w:t> </w:t>
      </w:r>
      <w:r>
        <w:rPr>
          <w:color w:val="231F20"/>
          <w:spacing w:val="-2"/>
        </w:rPr>
        <w:t>CONTENTS</w:t>
      </w:r>
    </w:p>
    <w:p>
      <w:pPr>
        <w:pStyle w:val="ListParagraph"/>
        <w:numPr>
          <w:ilvl w:val="0"/>
          <w:numId w:val="228"/>
        </w:numPr>
        <w:tabs>
          <w:tab w:pos="1906" w:val="left" w:leader="none"/>
        </w:tabs>
        <w:spacing w:line="240" w:lineRule="auto" w:before="38" w:after="0"/>
        <w:ind w:left="1906" w:right="1755" w:hanging="567"/>
        <w:jc w:val="both"/>
        <w:rPr>
          <w:rFonts w:ascii="Arial"/>
          <w:b/>
          <w:color w:val="231F20"/>
          <w:sz w:val="22"/>
        </w:rPr>
      </w:pPr>
      <w:r>
        <w:rPr>
          <w:b/>
          <w:color w:val="231F20"/>
          <w:sz w:val="22"/>
        </w:rPr>
        <w:t>Number Systems: </w:t>
      </w:r>
      <w:r>
        <w:rPr>
          <w:color w:val="231F20"/>
          <w:sz w:val="22"/>
        </w:rPr>
        <w:t>Number Systems, Decimal, Binary, Hexadecimal and Octal codes, Conversion from one number system to another number system, Binary numbers representation ,Binary Arithmetic, BCD ,Character representation-ASCII and EBCDIC code for characters.</w:t>
      </w:r>
    </w:p>
    <w:p>
      <w:pPr>
        <w:pStyle w:val="ListParagraph"/>
        <w:numPr>
          <w:ilvl w:val="0"/>
          <w:numId w:val="228"/>
        </w:numPr>
        <w:tabs>
          <w:tab w:pos="1906" w:val="left" w:leader="none"/>
        </w:tabs>
        <w:spacing w:line="240" w:lineRule="auto" w:before="1" w:after="0"/>
        <w:ind w:left="1906" w:right="1761" w:hanging="567"/>
        <w:jc w:val="both"/>
        <w:rPr>
          <w:rFonts w:ascii="Arial" w:hAnsi="Arial"/>
          <w:b/>
          <w:color w:val="231F20"/>
          <w:sz w:val="22"/>
        </w:rPr>
      </w:pPr>
      <w:r>
        <w:rPr>
          <w:b/>
          <w:color w:val="231F20"/>
          <w:sz w:val="22"/>
        </w:rPr>
        <w:t>Boolean algebra and Logical Gates :</w:t>
      </w:r>
      <w:r>
        <w:rPr>
          <w:color w:val="231F20"/>
          <w:sz w:val="22"/>
        </w:rPr>
        <w:t>AND, OR, NAND, NOT, NOR &amp; EX-OR gates. Logical definitions – Symbols – truth tables. Boolean theorems, Boolean simplifications of Boolean expressions, Using De-Morgan‘s theorems, Formation and implementation of Logic expressions, Karnaugh‘s mapping, Applications involving developing of combinational logic circuits. Half-Adder, Full-adder, Subtractor series – Parallel Binary adder – Parallel adder/sub tractor circuits.</w:t>
      </w:r>
    </w:p>
    <w:p>
      <w:pPr>
        <w:pStyle w:val="ListParagraph"/>
        <w:numPr>
          <w:ilvl w:val="0"/>
          <w:numId w:val="228"/>
        </w:numPr>
        <w:tabs>
          <w:tab w:pos="1895" w:val="left" w:leader="none"/>
          <w:tab w:pos="1906" w:val="left" w:leader="none"/>
        </w:tabs>
        <w:spacing w:line="240" w:lineRule="auto" w:before="2" w:after="0"/>
        <w:ind w:left="1906" w:right="1768" w:hanging="567"/>
        <w:jc w:val="both"/>
        <w:rPr>
          <w:rFonts w:ascii="Arial"/>
          <w:b/>
          <w:color w:val="231F20"/>
          <w:sz w:val="22"/>
        </w:rPr>
      </w:pPr>
      <w:r>
        <w:rPr>
          <w:b/>
          <w:color w:val="231F20"/>
          <w:sz w:val="22"/>
        </w:rPr>
        <w:t>FLIP FLOP: Different logic families, </w:t>
      </w:r>
      <w:r>
        <w:rPr>
          <w:color w:val="231F20"/>
          <w:sz w:val="22"/>
        </w:rPr>
        <w:t>Basic principles of Flip Flop operation ( with help of wave form &amp; truth tables ) of RS,T,D,JK and Master Slave JK flip flop concept of Edge Triggering and Level Triggering , Synchronous and Asynchronous device.</w:t>
      </w:r>
    </w:p>
    <w:p>
      <w:pPr>
        <w:pStyle w:val="ListParagraph"/>
        <w:numPr>
          <w:ilvl w:val="0"/>
          <w:numId w:val="228"/>
        </w:numPr>
        <w:tabs>
          <w:tab w:pos="1871" w:val="left" w:leader="none"/>
          <w:tab w:pos="1906" w:val="left" w:leader="none"/>
        </w:tabs>
        <w:spacing w:line="240" w:lineRule="auto" w:before="2" w:after="0"/>
        <w:ind w:left="1906" w:right="2238" w:hanging="567"/>
        <w:jc w:val="both"/>
        <w:rPr>
          <w:rFonts w:ascii="Arial"/>
          <w:b/>
          <w:color w:val="231F20"/>
          <w:sz w:val="22"/>
        </w:rPr>
      </w:pPr>
      <w:r>
        <w:rPr>
          <w:b/>
          <w:color w:val="231F20"/>
          <w:sz w:val="22"/>
        </w:rPr>
        <w:t>Counters: </w:t>
      </w:r>
      <w:r>
        <w:rPr>
          <w:color w:val="231F20"/>
          <w:sz w:val="22"/>
        </w:rPr>
        <w:t>Basic Asynchronous, Synchronous Binary and Decade counter and the Ripple counter, their use Decade counter, Up and Down counters, Ring counter</w:t>
      </w:r>
    </w:p>
    <w:p>
      <w:pPr>
        <w:pStyle w:val="ListParagraph"/>
        <w:spacing w:after="0" w:line="240" w:lineRule="auto"/>
        <w:jc w:val="both"/>
        <w:rPr>
          <w:rFonts w:ascii="Arial"/>
          <w:b/>
          <w:sz w:val="22"/>
        </w:rPr>
        <w:sectPr>
          <w:pgSz w:w="12240" w:h="15840"/>
          <w:pgMar w:header="0" w:footer="1147" w:top="380" w:bottom="1340" w:left="360" w:right="360"/>
        </w:sectPr>
      </w:pPr>
    </w:p>
    <w:p>
      <w:pPr>
        <w:pStyle w:val="BodyText"/>
        <w:spacing w:before="34"/>
        <w:ind w:left="1906" w:right="1764"/>
        <w:jc w:val="both"/>
      </w:pPr>
      <w:r>
        <w:rPr>
          <w:b/>
          <w:color w:val="231F20"/>
        </w:rPr>
        <w:t>Registers : </w:t>
      </w:r>
      <w:r>
        <w:rPr>
          <w:color w:val="231F20"/>
        </w:rPr>
        <w:t>Shift registers, Serial, Parallel register, Serial-in Parallel out,</w:t>
      </w:r>
      <w:r>
        <w:rPr>
          <w:color w:val="231F20"/>
          <w:spacing w:val="40"/>
        </w:rPr>
        <w:t> </w:t>
      </w:r>
      <w:r>
        <w:rPr>
          <w:color w:val="231F20"/>
        </w:rPr>
        <w:t>Parallel-in– serial out devices, Universal shift registers, Applications.</w:t>
      </w:r>
    </w:p>
    <w:p>
      <w:pPr>
        <w:pStyle w:val="ListParagraph"/>
        <w:numPr>
          <w:ilvl w:val="0"/>
          <w:numId w:val="228"/>
        </w:numPr>
        <w:tabs>
          <w:tab w:pos="1904" w:val="left" w:leader="none"/>
          <w:tab w:pos="1906" w:val="left" w:leader="none"/>
        </w:tabs>
        <w:spacing w:line="240" w:lineRule="auto" w:before="0" w:after="0"/>
        <w:ind w:left="1906" w:right="1757" w:hanging="567"/>
        <w:jc w:val="both"/>
        <w:rPr>
          <w:b/>
          <w:color w:val="231F20"/>
          <w:sz w:val="22"/>
        </w:rPr>
      </w:pPr>
      <w:r>
        <w:rPr>
          <w:b/>
          <w:color w:val="231F20"/>
          <w:sz w:val="22"/>
        </w:rPr>
        <w:t>Additional Combinational Circuits: </w:t>
      </w:r>
      <w:r>
        <w:rPr>
          <w:color w:val="231F20"/>
          <w:sz w:val="22"/>
        </w:rPr>
        <w:t>Multiplexers, De multiplexers and Encoders, Decoders-operation of a multiplexer with a circuit diagram - operation of a de multiplexer with a circuit diagram - applications of multiplexers and de multiplexers- operation of a 4 to 10 line decoder - operation of an 8 to 3 line encoder – programmable logic array.</w:t>
      </w:r>
    </w:p>
    <w:p>
      <w:pPr>
        <w:pStyle w:val="Heading5"/>
        <w:spacing w:before="69"/>
        <w:ind w:left="1436"/>
      </w:pPr>
      <w:r>
        <w:rPr>
          <w:color w:val="231F20"/>
          <w:spacing w:val="-2"/>
        </w:rPr>
        <w:t>REFERENCE:</w:t>
      </w:r>
    </w:p>
    <w:p>
      <w:pPr>
        <w:pStyle w:val="ListParagraph"/>
        <w:numPr>
          <w:ilvl w:val="1"/>
          <w:numId w:val="228"/>
        </w:numPr>
        <w:tabs>
          <w:tab w:pos="2333" w:val="left" w:leader="none"/>
        </w:tabs>
        <w:spacing w:line="240" w:lineRule="auto" w:before="39" w:after="0"/>
        <w:ind w:left="2333" w:right="0" w:hanging="427"/>
        <w:jc w:val="left"/>
        <w:rPr>
          <w:sz w:val="22"/>
        </w:rPr>
      </w:pPr>
      <w:r>
        <w:rPr>
          <w:color w:val="231F20"/>
          <w:sz w:val="22"/>
        </w:rPr>
        <w:t>Digital</w:t>
      </w:r>
      <w:r>
        <w:rPr>
          <w:color w:val="231F20"/>
          <w:spacing w:val="-4"/>
          <w:sz w:val="22"/>
        </w:rPr>
        <w:t> </w:t>
      </w:r>
      <w:r>
        <w:rPr>
          <w:color w:val="231F20"/>
          <w:sz w:val="22"/>
        </w:rPr>
        <w:t>principles</w:t>
      </w:r>
      <w:r>
        <w:rPr>
          <w:color w:val="231F20"/>
          <w:spacing w:val="-5"/>
          <w:sz w:val="22"/>
        </w:rPr>
        <w:t> </w:t>
      </w:r>
      <w:r>
        <w:rPr>
          <w:color w:val="231F20"/>
          <w:sz w:val="22"/>
        </w:rPr>
        <w:t>and</w:t>
      </w:r>
      <w:r>
        <w:rPr>
          <w:color w:val="231F20"/>
          <w:spacing w:val="-7"/>
          <w:sz w:val="22"/>
        </w:rPr>
        <w:t> </w:t>
      </w:r>
      <w:r>
        <w:rPr>
          <w:color w:val="231F20"/>
          <w:sz w:val="22"/>
        </w:rPr>
        <w:t>applications</w:t>
      </w:r>
      <w:r>
        <w:rPr>
          <w:color w:val="231F20"/>
          <w:spacing w:val="37"/>
          <w:sz w:val="22"/>
        </w:rPr>
        <w:t> </w:t>
      </w:r>
      <w:r>
        <w:rPr>
          <w:color w:val="231F20"/>
          <w:sz w:val="22"/>
        </w:rPr>
        <w:t>…</w:t>
      </w:r>
      <w:r>
        <w:rPr>
          <w:color w:val="231F20"/>
          <w:spacing w:val="-5"/>
          <w:sz w:val="22"/>
        </w:rPr>
        <w:t> </w:t>
      </w:r>
      <w:r>
        <w:rPr>
          <w:color w:val="231F20"/>
          <w:sz w:val="22"/>
        </w:rPr>
        <w:t>Malvino</w:t>
      </w:r>
      <w:r>
        <w:rPr>
          <w:color w:val="231F20"/>
          <w:spacing w:val="-7"/>
          <w:sz w:val="22"/>
        </w:rPr>
        <w:t> </w:t>
      </w:r>
      <w:r>
        <w:rPr>
          <w:color w:val="231F20"/>
          <w:sz w:val="22"/>
        </w:rPr>
        <w:t>and</w:t>
      </w:r>
      <w:r>
        <w:rPr>
          <w:color w:val="231F20"/>
          <w:spacing w:val="-7"/>
          <w:sz w:val="22"/>
        </w:rPr>
        <w:t> </w:t>
      </w:r>
      <w:r>
        <w:rPr>
          <w:color w:val="231F20"/>
          <w:spacing w:val="-4"/>
          <w:sz w:val="22"/>
        </w:rPr>
        <w:t>Leach</w:t>
      </w:r>
    </w:p>
    <w:p>
      <w:pPr>
        <w:pStyle w:val="ListParagraph"/>
        <w:numPr>
          <w:ilvl w:val="1"/>
          <w:numId w:val="228"/>
        </w:numPr>
        <w:tabs>
          <w:tab w:pos="2333" w:val="left" w:leader="none"/>
        </w:tabs>
        <w:spacing w:line="240" w:lineRule="auto" w:before="5" w:after="0"/>
        <w:ind w:left="2333" w:right="0" w:hanging="427"/>
        <w:jc w:val="left"/>
        <w:rPr>
          <w:sz w:val="22"/>
        </w:rPr>
      </w:pPr>
      <w:r>
        <w:rPr>
          <w:color w:val="231F20"/>
          <w:sz w:val="22"/>
        </w:rPr>
        <w:t>Digital</w:t>
      </w:r>
      <w:r>
        <w:rPr>
          <w:color w:val="231F20"/>
          <w:spacing w:val="-6"/>
          <w:sz w:val="22"/>
        </w:rPr>
        <w:t> </w:t>
      </w:r>
      <w:r>
        <w:rPr>
          <w:color w:val="231F20"/>
          <w:sz w:val="22"/>
        </w:rPr>
        <w:t>Electronics….</w:t>
      </w:r>
      <w:r>
        <w:rPr>
          <w:color w:val="231F20"/>
          <w:spacing w:val="-5"/>
          <w:sz w:val="22"/>
        </w:rPr>
        <w:t> </w:t>
      </w:r>
      <w:r>
        <w:rPr>
          <w:color w:val="231F20"/>
          <w:sz w:val="22"/>
        </w:rPr>
        <w:t>Bignell</w:t>
      </w:r>
      <w:r>
        <w:rPr>
          <w:color w:val="231F20"/>
          <w:spacing w:val="-11"/>
          <w:sz w:val="22"/>
        </w:rPr>
        <w:t> </w:t>
      </w:r>
      <w:r>
        <w:rPr>
          <w:color w:val="231F20"/>
          <w:sz w:val="22"/>
        </w:rPr>
        <w:t>–</w:t>
      </w:r>
      <w:r>
        <w:rPr>
          <w:color w:val="231F20"/>
          <w:spacing w:val="-6"/>
          <w:sz w:val="22"/>
        </w:rPr>
        <w:t> </w:t>
      </w:r>
      <w:r>
        <w:rPr>
          <w:color w:val="231F20"/>
          <w:spacing w:val="-2"/>
          <w:sz w:val="22"/>
        </w:rPr>
        <w:t>Thomson</w:t>
      </w:r>
    </w:p>
    <w:p>
      <w:pPr>
        <w:pStyle w:val="ListParagraph"/>
        <w:numPr>
          <w:ilvl w:val="1"/>
          <w:numId w:val="228"/>
        </w:numPr>
        <w:tabs>
          <w:tab w:pos="2333" w:val="left" w:leader="none"/>
        </w:tabs>
        <w:spacing w:line="240" w:lineRule="auto" w:before="0" w:after="0"/>
        <w:ind w:left="2333" w:right="0" w:hanging="427"/>
        <w:jc w:val="left"/>
        <w:rPr>
          <w:sz w:val="22"/>
        </w:rPr>
      </w:pPr>
      <w:r>
        <w:rPr>
          <w:color w:val="231F20"/>
          <w:sz w:val="22"/>
        </w:rPr>
        <w:t>Modern</w:t>
      </w:r>
      <w:r>
        <w:rPr>
          <w:color w:val="231F20"/>
          <w:spacing w:val="-7"/>
          <w:sz w:val="22"/>
        </w:rPr>
        <w:t> </w:t>
      </w:r>
      <w:r>
        <w:rPr>
          <w:color w:val="231F20"/>
          <w:sz w:val="22"/>
        </w:rPr>
        <w:t>Digital</w:t>
      </w:r>
      <w:r>
        <w:rPr>
          <w:color w:val="231F20"/>
          <w:spacing w:val="-9"/>
          <w:sz w:val="22"/>
        </w:rPr>
        <w:t> </w:t>
      </w:r>
      <w:r>
        <w:rPr>
          <w:color w:val="231F20"/>
          <w:sz w:val="22"/>
        </w:rPr>
        <w:t>Electronics….</w:t>
      </w:r>
      <w:r>
        <w:rPr>
          <w:color w:val="231F20"/>
          <w:spacing w:val="-4"/>
          <w:sz w:val="22"/>
        </w:rPr>
        <w:t> </w:t>
      </w:r>
      <w:r>
        <w:rPr>
          <w:color w:val="231F20"/>
          <w:sz w:val="22"/>
        </w:rPr>
        <w:t>R.P.</w:t>
      </w:r>
      <w:r>
        <w:rPr>
          <w:color w:val="231F20"/>
          <w:spacing w:val="-4"/>
          <w:sz w:val="22"/>
        </w:rPr>
        <w:t> JAIN</w:t>
      </w:r>
    </w:p>
    <w:p>
      <w:pPr>
        <w:pStyle w:val="ListParagraph"/>
        <w:numPr>
          <w:ilvl w:val="1"/>
          <w:numId w:val="228"/>
        </w:numPr>
        <w:tabs>
          <w:tab w:pos="2334" w:val="left" w:leader="none"/>
        </w:tabs>
        <w:spacing w:line="240" w:lineRule="auto" w:before="1" w:after="0"/>
        <w:ind w:left="2334" w:right="0" w:hanging="428"/>
        <w:jc w:val="left"/>
        <w:rPr>
          <w:sz w:val="22"/>
        </w:rPr>
      </w:pPr>
      <w:r>
        <w:rPr>
          <w:color w:val="231F20"/>
          <w:spacing w:val="-2"/>
          <w:sz w:val="22"/>
          <w:u w:val="single" w:color="231F20"/>
        </w:rPr>
        <w:t>https://</w:t>
      </w:r>
      <w:hyperlink r:id="rId29">
        <w:r>
          <w:rPr>
            <w:color w:val="231F20"/>
            <w:spacing w:val="-2"/>
            <w:sz w:val="22"/>
            <w:u w:val="single" w:color="231F20"/>
          </w:rPr>
          <w:t>www.javatpoint.com/number-system-in-digital-electronics</w:t>
        </w:r>
      </w:hyperlink>
    </w:p>
    <w:p>
      <w:pPr>
        <w:pStyle w:val="ListParagraph"/>
        <w:numPr>
          <w:ilvl w:val="1"/>
          <w:numId w:val="228"/>
        </w:numPr>
        <w:tabs>
          <w:tab w:pos="2334" w:val="left" w:leader="none"/>
        </w:tabs>
        <w:spacing w:line="240" w:lineRule="auto" w:before="0" w:after="0"/>
        <w:ind w:left="2334" w:right="0" w:hanging="428"/>
        <w:jc w:val="left"/>
        <w:rPr>
          <w:sz w:val="22"/>
        </w:rPr>
      </w:pPr>
      <w:r>
        <w:rPr>
          <w:color w:val="231F20"/>
          <w:spacing w:val="-2"/>
          <w:sz w:val="22"/>
          <w:u w:val="single" w:color="231F20"/>
        </w:rPr>
        <w:t>https://</w:t>
      </w:r>
      <w:hyperlink r:id="rId30">
        <w:r>
          <w:rPr>
            <w:color w:val="231F20"/>
            <w:spacing w:val="-2"/>
            <w:sz w:val="22"/>
            <w:u w:val="single" w:color="231F20"/>
          </w:rPr>
          <w:t>www.electronics-tutorials.ws/binary/binary-coded-decimal.htm</w:t>
        </w:r>
        <w:r>
          <w:rPr>
            <w:color w:val="231F20"/>
            <w:spacing w:val="-2"/>
            <w:sz w:val="22"/>
          </w:rPr>
          <w:t>l</w:t>
        </w:r>
      </w:hyperlink>
    </w:p>
    <w:p>
      <w:pPr>
        <w:pStyle w:val="ListParagraph"/>
        <w:numPr>
          <w:ilvl w:val="1"/>
          <w:numId w:val="228"/>
        </w:numPr>
        <w:tabs>
          <w:tab w:pos="2334" w:val="left" w:leader="none"/>
        </w:tabs>
        <w:spacing w:line="240" w:lineRule="auto" w:before="0" w:after="0"/>
        <w:ind w:left="2334" w:right="0" w:hanging="428"/>
        <w:jc w:val="left"/>
        <w:rPr>
          <w:sz w:val="22"/>
        </w:rPr>
      </w:pPr>
      <w:r>
        <w:rPr>
          <w:color w:val="231F20"/>
          <w:spacing w:val="-2"/>
          <w:sz w:val="22"/>
          <w:u w:val="single" w:color="231F20"/>
        </w:rPr>
        <w:t>https://</w:t>
      </w:r>
      <w:hyperlink r:id="rId31">
        <w:r>
          <w:rPr>
            <w:color w:val="231F20"/>
            <w:spacing w:val="-2"/>
            <w:sz w:val="22"/>
            <w:u w:val="single" w:color="231F20"/>
          </w:rPr>
          <w:t>www.javatpoint.com/excess-3-code-in-digital-electronics</w:t>
        </w:r>
      </w:hyperlink>
    </w:p>
    <w:p>
      <w:pPr>
        <w:pStyle w:val="ListParagraph"/>
        <w:numPr>
          <w:ilvl w:val="1"/>
          <w:numId w:val="228"/>
        </w:numPr>
        <w:tabs>
          <w:tab w:pos="2334" w:val="left" w:leader="none"/>
        </w:tabs>
        <w:spacing w:line="266" w:lineRule="exact" w:before="6" w:after="0"/>
        <w:ind w:left="2334" w:right="0" w:hanging="428"/>
        <w:jc w:val="left"/>
        <w:rPr>
          <w:sz w:val="22"/>
        </w:rPr>
      </w:pPr>
      <w:r>
        <w:rPr>
          <w:color w:val="231F20"/>
          <w:spacing w:val="-2"/>
          <w:sz w:val="22"/>
          <w:u w:val="single" w:color="231F20"/>
        </w:rPr>
        <w:t>https://</w:t>
      </w:r>
      <w:hyperlink r:id="rId32">
        <w:r>
          <w:rPr>
            <w:color w:val="231F20"/>
            <w:spacing w:val="-2"/>
            <w:sz w:val="22"/>
            <w:u w:val="single" w:color="231F20"/>
          </w:rPr>
          <w:t>www.tutorialspoint.com/conversion-of-binary-to-gray-</w:t>
        </w:r>
        <w:r>
          <w:rPr>
            <w:color w:val="231F20"/>
            <w:spacing w:val="-4"/>
            <w:sz w:val="22"/>
            <w:u w:val="single" w:color="231F20"/>
          </w:rPr>
          <w:t>code</w:t>
        </w:r>
      </w:hyperlink>
    </w:p>
    <w:p>
      <w:pPr>
        <w:pStyle w:val="ListParagraph"/>
        <w:numPr>
          <w:ilvl w:val="1"/>
          <w:numId w:val="228"/>
        </w:numPr>
        <w:tabs>
          <w:tab w:pos="2333" w:val="left" w:leader="none"/>
        </w:tabs>
        <w:spacing w:line="266" w:lineRule="exact" w:before="0" w:after="0"/>
        <w:ind w:left="2333" w:right="0" w:hanging="427"/>
        <w:jc w:val="left"/>
        <w:rPr>
          <w:sz w:val="22"/>
        </w:rPr>
      </w:pPr>
      <w:r>
        <w:rPr>
          <w:color w:val="231F20"/>
          <w:spacing w:val="-2"/>
          <w:sz w:val="22"/>
          <w:u w:val="single" w:color="231F20"/>
        </w:rPr>
        <w:t>https://atozmath.com/example/NumToBaseConv.aspx?he=e&amp;b1=111&amp;b2=2</w:t>
      </w:r>
    </w:p>
    <w:p>
      <w:pPr>
        <w:pStyle w:val="BodyText"/>
      </w:pPr>
    </w:p>
    <w:p>
      <w:pPr>
        <w:pStyle w:val="BodyText"/>
      </w:pPr>
    </w:p>
    <w:p>
      <w:pPr>
        <w:pStyle w:val="BodyText"/>
        <w:spacing w:before="207"/>
      </w:pPr>
    </w:p>
    <w:p>
      <w:pPr>
        <w:pStyle w:val="Heading6"/>
        <w:spacing w:after="4"/>
        <w:ind w:left="0" w:right="93"/>
        <w:jc w:val="center"/>
      </w:pPr>
      <w:r>
        <w:rPr>
          <w:color w:val="231F20"/>
        </w:rPr>
        <w:t>Table</w:t>
      </w:r>
      <w:r>
        <w:rPr>
          <w:color w:val="231F20"/>
          <w:spacing w:val="-11"/>
        </w:rPr>
        <w:t> </w:t>
      </w:r>
      <w:r>
        <w:rPr>
          <w:color w:val="231F20"/>
        </w:rPr>
        <w:t>specifying</w:t>
      </w:r>
      <w:r>
        <w:rPr>
          <w:color w:val="231F20"/>
          <w:spacing w:val="-5"/>
        </w:rPr>
        <w:t> </w:t>
      </w:r>
      <w:r>
        <w:rPr>
          <w:color w:val="231F20"/>
        </w:rPr>
        <w:t>the</w:t>
      </w:r>
      <w:r>
        <w:rPr>
          <w:color w:val="231F20"/>
          <w:spacing w:val="-10"/>
        </w:rPr>
        <w:t> </w:t>
      </w:r>
      <w:r>
        <w:rPr>
          <w:color w:val="231F20"/>
        </w:rPr>
        <w:t>scope</w:t>
      </w:r>
      <w:r>
        <w:rPr>
          <w:color w:val="231F20"/>
          <w:spacing w:val="-7"/>
        </w:rPr>
        <w:t> </w:t>
      </w:r>
      <w:r>
        <w:rPr>
          <w:color w:val="231F20"/>
        </w:rPr>
        <w:t>of</w:t>
      </w:r>
      <w:r>
        <w:rPr>
          <w:color w:val="231F20"/>
          <w:spacing w:val="-3"/>
        </w:rPr>
        <w:t> </w:t>
      </w:r>
      <w:r>
        <w:rPr>
          <w:color w:val="231F20"/>
        </w:rPr>
        <w:t>syllabus</w:t>
      </w:r>
      <w:r>
        <w:rPr>
          <w:color w:val="231F20"/>
          <w:spacing w:val="-3"/>
        </w:rPr>
        <w:t> </w:t>
      </w:r>
      <w:r>
        <w:rPr>
          <w:color w:val="231F20"/>
        </w:rPr>
        <w:t>to</w:t>
      </w:r>
      <w:r>
        <w:rPr>
          <w:color w:val="231F20"/>
          <w:spacing w:val="-8"/>
        </w:rPr>
        <w:t> </w:t>
      </w:r>
      <w:r>
        <w:rPr>
          <w:color w:val="231F20"/>
        </w:rPr>
        <w:t>be</w:t>
      </w:r>
      <w:r>
        <w:rPr>
          <w:color w:val="231F20"/>
          <w:spacing w:val="-9"/>
        </w:rPr>
        <w:t> </w:t>
      </w:r>
      <w:r>
        <w:rPr>
          <w:color w:val="231F20"/>
        </w:rPr>
        <w:t>covered</w:t>
      </w:r>
      <w:r>
        <w:rPr>
          <w:color w:val="231F20"/>
          <w:spacing w:val="-5"/>
        </w:rPr>
        <w:t> </w:t>
      </w:r>
      <w:r>
        <w:rPr>
          <w:color w:val="231F20"/>
        </w:rPr>
        <w:t>for</w:t>
      </w:r>
      <w:r>
        <w:rPr>
          <w:color w:val="231F20"/>
          <w:spacing w:val="-6"/>
        </w:rPr>
        <w:t> </w:t>
      </w:r>
      <w:r>
        <w:rPr>
          <w:color w:val="231F20"/>
        </w:rPr>
        <w:t>unit</w:t>
      </w:r>
      <w:r>
        <w:rPr>
          <w:color w:val="231F20"/>
          <w:spacing w:val="-2"/>
        </w:rPr>
        <w:t> tests</w:t>
      </w:r>
    </w:p>
    <w:tbl>
      <w:tblPr>
        <w:tblW w:w="0" w:type="auto"/>
        <w:jc w:val="left"/>
        <w:tblInd w:w="1239"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3141"/>
        <w:gridCol w:w="5844"/>
      </w:tblGrid>
      <w:tr>
        <w:trPr>
          <w:trHeight w:val="268" w:hRule="atLeast"/>
        </w:trPr>
        <w:tc>
          <w:tcPr>
            <w:tcW w:w="3141" w:type="dxa"/>
          </w:tcPr>
          <w:p>
            <w:pPr>
              <w:pStyle w:val="TableParagraph"/>
              <w:spacing w:line="249" w:lineRule="exact"/>
              <w:ind w:left="10"/>
              <w:jc w:val="center"/>
              <w:rPr>
                <w:sz w:val="22"/>
              </w:rPr>
            </w:pPr>
            <w:r>
              <w:rPr>
                <w:color w:val="231F20"/>
                <w:sz w:val="22"/>
              </w:rPr>
              <w:t>Unit</w:t>
            </w:r>
            <w:r>
              <w:rPr>
                <w:color w:val="231F20"/>
                <w:spacing w:val="-1"/>
                <w:sz w:val="22"/>
              </w:rPr>
              <w:t> </w:t>
            </w:r>
            <w:r>
              <w:rPr>
                <w:color w:val="231F20"/>
                <w:spacing w:val="-4"/>
                <w:sz w:val="22"/>
              </w:rPr>
              <w:t>Test</w:t>
            </w:r>
          </w:p>
        </w:tc>
        <w:tc>
          <w:tcPr>
            <w:tcW w:w="5844" w:type="dxa"/>
          </w:tcPr>
          <w:p>
            <w:pPr>
              <w:pStyle w:val="TableParagraph"/>
              <w:spacing w:line="249" w:lineRule="exact"/>
              <w:ind w:left="19" w:right="3"/>
              <w:jc w:val="center"/>
              <w:rPr>
                <w:sz w:val="22"/>
              </w:rPr>
            </w:pPr>
            <w:r>
              <w:rPr>
                <w:color w:val="231F20"/>
                <w:sz w:val="22"/>
              </w:rPr>
              <w:t>Learning</w:t>
            </w:r>
            <w:r>
              <w:rPr>
                <w:color w:val="231F20"/>
                <w:spacing w:val="-5"/>
                <w:sz w:val="22"/>
              </w:rPr>
              <w:t> </w:t>
            </w:r>
            <w:r>
              <w:rPr>
                <w:color w:val="231F20"/>
                <w:sz w:val="22"/>
              </w:rPr>
              <w:t>outcomes</w:t>
            </w:r>
            <w:r>
              <w:rPr>
                <w:color w:val="231F20"/>
                <w:spacing w:val="-7"/>
                <w:sz w:val="22"/>
              </w:rPr>
              <w:t> </w:t>
            </w:r>
            <w:r>
              <w:rPr>
                <w:color w:val="231F20"/>
                <w:sz w:val="22"/>
              </w:rPr>
              <w:t>to</w:t>
            </w:r>
            <w:r>
              <w:rPr>
                <w:color w:val="231F20"/>
                <w:spacing w:val="-8"/>
                <w:sz w:val="22"/>
              </w:rPr>
              <w:t> </w:t>
            </w:r>
            <w:r>
              <w:rPr>
                <w:color w:val="231F20"/>
                <w:sz w:val="22"/>
              </w:rPr>
              <w:t>be</w:t>
            </w:r>
            <w:r>
              <w:rPr>
                <w:color w:val="231F20"/>
                <w:spacing w:val="-6"/>
                <w:sz w:val="22"/>
              </w:rPr>
              <w:t> </w:t>
            </w:r>
            <w:r>
              <w:rPr>
                <w:color w:val="231F20"/>
                <w:spacing w:val="-2"/>
                <w:sz w:val="22"/>
              </w:rPr>
              <w:t>covered</w:t>
            </w:r>
          </w:p>
        </w:tc>
      </w:tr>
      <w:tr>
        <w:trPr>
          <w:trHeight w:val="268" w:hRule="atLeast"/>
        </w:trPr>
        <w:tc>
          <w:tcPr>
            <w:tcW w:w="3141" w:type="dxa"/>
          </w:tcPr>
          <w:p>
            <w:pPr>
              <w:pStyle w:val="TableParagraph"/>
              <w:spacing w:line="248" w:lineRule="exact"/>
              <w:ind w:left="10"/>
              <w:jc w:val="center"/>
              <w:rPr>
                <w:sz w:val="22"/>
              </w:rPr>
            </w:pPr>
            <w:r>
              <w:rPr>
                <w:color w:val="231F20"/>
                <w:sz w:val="22"/>
              </w:rPr>
              <w:t>Unit</w:t>
            </w:r>
            <w:r>
              <w:rPr>
                <w:color w:val="231F20"/>
                <w:spacing w:val="-7"/>
                <w:sz w:val="22"/>
              </w:rPr>
              <w:t> </w:t>
            </w:r>
            <w:r>
              <w:rPr>
                <w:color w:val="231F20"/>
                <w:sz w:val="22"/>
              </w:rPr>
              <w:t>test-</w:t>
            </w:r>
            <w:r>
              <w:rPr>
                <w:color w:val="231F20"/>
                <w:spacing w:val="-10"/>
                <w:sz w:val="22"/>
              </w:rPr>
              <w:t>1</w:t>
            </w:r>
          </w:p>
        </w:tc>
        <w:tc>
          <w:tcPr>
            <w:tcW w:w="5844" w:type="dxa"/>
          </w:tcPr>
          <w:p>
            <w:pPr>
              <w:pStyle w:val="TableParagraph"/>
              <w:spacing w:line="248" w:lineRule="exact"/>
              <w:ind w:left="19"/>
              <w:jc w:val="center"/>
              <w:rPr>
                <w:sz w:val="22"/>
              </w:rPr>
            </w:pPr>
            <w:r>
              <w:rPr>
                <w:color w:val="231F20"/>
                <w:sz w:val="22"/>
              </w:rPr>
              <w:t>From</w:t>
            </w:r>
            <w:r>
              <w:rPr>
                <w:color w:val="231F20"/>
                <w:spacing w:val="-11"/>
                <w:sz w:val="22"/>
              </w:rPr>
              <w:t> </w:t>
            </w:r>
            <w:r>
              <w:rPr>
                <w:color w:val="231F20"/>
                <w:sz w:val="22"/>
              </w:rPr>
              <w:t>1.1</w:t>
            </w:r>
            <w:r>
              <w:rPr>
                <w:color w:val="231F20"/>
                <w:spacing w:val="-6"/>
                <w:sz w:val="22"/>
              </w:rPr>
              <w:t> </w:t>
            </w:r>
            <w:r>
              <w:rPr>
                <w:color w:val="231F20"/>
                <w:sz w:val="22"/>
              </w:rPr>
              <w:t>to</w:t>
            </w:r>
            <w:r>
              <w:rPr>
                <w:color w:val="231F20"/>
                <w:spacing w:val="-1"/>
                <w:sz w:val="22"/>
              </w:rPr>
              <w:t> </w:t>
            </w:r>
            <w:r>
              <w:rPr>
                <w:color w:val="231F20"/>
                <w:spacing w:val="-5"/>
                <w:sz w:val="22"/>
              </w:rPr>
              <w:t>3.7</w:t>
            </w:r>
          </w:p>
        </w:tc>
      </w:tr>
      <w:tr>
        <w:trPr>
          <w:trHeight w:val="273" w:hRule="atLeast"/>
        </w:trPr>
        <w:tc>
          <w:tcPr>
            <w:tcW w:w="3141" w:type="dxa"/>
          </w:tcPr>
          <w:p>
            <w:pPr>
              <w:pStyle w:val="TableParagraph"/>
              <w:spacing w:line="253" w:lineRule="exact"/>
              <w:ind w:left="10"/>
              <w:jc w:val="center"/>
              <w:rPr>
                <w:sz w:val="22"/>
              </w:rPr>
            </w:pPr>
            <w:r>
              <w:rPr>
                <w:color w:val="231F20"/>
                <w:sz w:val="22"/>
              </w:rPr>
              <w:t>Unit</w:t>
            </w:r>
            <w:r>
              <w:rPr>
                <w:color w:val="231F20"/>
                <w:spacing w:val="-7"/>
                <w:sz w:val="22"/>
              </w:rPr>
              <w:t> </w:t>
            </w:r>
            <w:r>
              <w:rPr>
                <w:color w:val="231F20"/>
                <w:sz w:val="22"/>
              </w:rPr>
              <w:t>test-</w:t>
            </w:r>
            <w:r>
              <w:rPr>
                <w:color w:val="231F20"/>
                <w:spacing w:val="-10"/>
                <w:sz w:val="22"/>
              </w:rPr>
              <w:t>2</w:t>
            </w:r>
          </w:p>
        </w:tc>
        <w:tc>
          <w:tcPr>
            <w:tcW w:w="5844" w:type="dxa"/>
          </w:tcPr>
          <w:p>
            <w:pPr>
              <w:pStyle w:val="TableParagraph"/>
              <w:spacing w:line="253" w:lineRule="exact"/>
              <w:ind w:left="19"/>
              <w:jc w:val="center"/>
              <w:rPr>
                <w:sz w:val="22"/>
              </w:rPr>
            </w:pPr>
            <w:r>
              <w:rPr>
                <w:color w:val="231F20"/>
                <w:sz w:val="22"/>
              </w:rPr>
              <w:t>From</w:t>
            </w:r>
            <w:r>
              <w:rPr>
                <w:color w:val="231F20"/>
                <w:spacing w:val="-11"/>
                <w:sz w:val="22"/>
              </w:rPr>
              <w:t> </w:t>
            </w:r>
            <w:r>
              <w:rPr>
                <w:color w:val="231F20"/>
                <w:sz w:val="22"/>
              </w:rPr>
              <w:t>3.8</w:t>
            </w:r>
            <w:r>
              <w:rPr>
                <w:color w:val="231F20"/>
                <w:spacing w:val="-6"/>
                <w:sz w:val="22"/>
              </w:rPr>
              <w:t> </w:t>
            </w:r>
            <w:r>
              <w:rPr>
                <w:color w:val="231F20"/>
                <w:sz w:val="22"/>
              </w:rPr>
              <w:t>to</w:t>
            </w:r>
            <w:r>
              <w:rPr>
                <w:color w:val="231F20"/>
                <w:spacing w:val="-1"/>
                <w:sz w:val="22"/>
              </w:rPr>
              <w:t> </w:t>
            </w:r>
            <w:r>
              <w:rPr>
                <w:color w:val="231F20"/>
                <w:spacing w:val="-5"/>
                <w:sz w:val="22"/>
              </w:rPr>
              <w:t>5.7</w:t>
            </w:r>
          </w:p>
        </w:tc>
      </w:tr>
    </w:tbl>
    <w:p>
      <w:pPr>
        <w:pStyle w:val="TableParagraph"/>
        <w:spacing w:after="0" w:line="253" w:lineRule="exact"/>
        <w:jc w:val="center"/>
        <w:rPr>
          <w:sz w:val="22"/>
        </w:rPr>
        <w:sectPr>
          <w:pgSz w:w="12240" w:h="15840"/>
          <w:pgMar w:header="0" w:footer="1147" w:top="780" w:bottom="1340" w:left="360" w:right="360"/>
        </w:sectPr>
      </w:pPr>
    </w:p>
    <w:tbl>
      <w:tblPr>
        <w:tblW w:w="0" w:type="auto"/>
        <w:jc w:val="left"/>
        <w:tblInd w:w="12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55"/>
        <w:gridCol w:w="1488"/>
        <w:gridCol w:w="1685"/>
        <w:gridCol w:w="1459"/>
        <w:gridCol w:w="1450"/>
        <w:gridCol w:w="1445"/>
      </w:tblGrid>
      <w:tr>
        <w:trPr>
          <w:trHeight w:val="816" w:hRule="atLeast"/>
        </w:trPr>
        <w:tc>
          <w:tcPr>
            <w:tcW w:w="1455" w:type="dxa"/>
            <w:tcBorders>
              <w:left w:val="single" w:sz="4" w:space="0" w:color="231F20"/>
              <w:right w:val="single" w:sz="4" w:space="0" w:color="231F20"/>
            </w:tcBorders>
          </w:tcPr>
          <w:p>
            <w:pPr>
              <w:pStyle w:val="TableParagraph"/>
              <w:spacing w:before="155"/>
              <w:ind w:left="31" w:right="16"/>
              <w:jc w:val="center"/>
              <w:rPr>
                <w:b/>
                <w:sz w:val="22"/>
              </w:rPr>
            </w:pPr>
            <w:r>
              <w:rPr>
                <w:b/>
                <w:color w:val="231F20"/>
                <w:sz w:val="22"/>
              </w:rPr>
              <w:t>Course</w:t>
            </w:r>
            <w:r>
              <w:rPr>
                <w:b/>
                <w:color w:val="231F20"/>
                <w:spacing w:val="-13"/>
                <w:sz w:val="22"/>
              </w:rPr>
              <w:t> </w:t>
            </w:r>
            <w:r>
              <w:rPr>
                <w:b/>
                <w:color w:val="231F20"/>
                <w:spacing w:val="-4"/>
                <w:sz w:val="22"/>
              </w:rPr>
              <w:t>code</w:t>
            </w:r>
          </w:p>
        </w:tc>
        <w:tc>
          <w:tcPr>
            <w:tcW w:w="1488" w:type="dxa"/>
            <w:tcBorders>
              <w:left w:val="single" w:sz="4" w:space="0" w:color="231F20"/>
              <w:right w:val="single" w:sz="4" w:space="0" w:color="231F20"/>
            </w:tcBorders>
          </w:tcPr>
          <w:p>
            <w:pPr>
              <w:pStyle w:val="TableParagraph"/>
              <w:spacing w:before="155"/>
              <w:ind w:left="206"/>
              <w:rPr>
                <w:b/>
                <w:sz w:val="22"/>
              </w:rPr>
            </w:pPr>
            <w:r>
              <w:rPr>
                <w:b/>
                <w:color w:val="231F20"/>
                <w:sz w:val="22"/>
              </w:rPr>
              <w:t>Course</w:t>
            </w:r>
            <w:r>
              <w:rPr>
                <w:b/>
                <w:color w:val="231F20"/>
                <w:spacing w:val="-13"/>
                <w:sz w:val="22"/>
              </w:rPr>
              <w:t> </w:t>
            </w:r>
            <w:r>
              <w:rPr>
                <w:b/>
                <w:color w:val="231F20"/>
                <w:spacing w:val="-2"/>
                <w:sz w:val="22"/>
              </w:rPr>
              <w:t>Title</w:t>
            </w:r>
          </w:p>
        </w:tc>
        <w:tc>
          <w:tcPr>
            <w:tcW w:w="1685" w:type="dxa"/>
            <w:tcBorders>
              <w:left w:val="single" w:sz="4" w:space="0" w:color="231F20"/>
              <w:right w:val="single" w:sz="4" w:space="0" w:color="231F20"/>
            </w:tcBorders>
          </w:tcPr>
          <w:p>
            <w:pPr>
              <w:pStyle w:val="TableParagraph"/>
              <w:spacing w:line="278" w:lineRule="auto" w:before="1"/>
              <w:ind w:left="149" w:firstLine="417"/>
              <w:rPr>
                <w:b/>
                <w:sz w:val="22"/>
              </w:rPr>
            </w:pPr>
            <w:r>
              <w:rPr>
                <w:b/>
                <w:color w:val="231F20"/>
                <w:sz w:val="22"/>
              </w:rPr>
              <w:t>No. of </w:t>
            </w:r>
            <w:r>
              <w:rPr>
                <w:b/>
                <w:color w:val="231F20"/>
                <w:spacing w:val="-2"/>
                <w:sz w:val="22"/>
              </w:rPr>
              <w:t>Periods/Weeks</w:t>
            </w:r>
          </w:p>
        </w:tc>
        <w:tc>
          <w:tcPr>
            <w:tcW w:w="1459" w:type="dxa"/>
            <w:tcBorders>
              <w:left w:val="single" w:sz="4" w:space="0" w:color="231F20"/>
              <w:right w:val="single" w:sz="4" w:space="0" w:color="231F20"/>
            </w:tcBorders>
          </w:tcPr>
          <w:p>
            <w:pPr>
              <w:pStyle w:val="TableParagraph"/>
              <w:spacing w:line="278" w:lineRule="auto" w:before="1"/>
              <w:ind w:left="390" w:hanging="198"/>
              <w:rPr>
                <w:b/>
                <w:sz w:val="22"/>
              </w:rPr>
            </w:pPr>
            <w:r>
              <w:rPr>
                <w:b/>
                <w:color w:val="231F20"/>
                <w:sz w:val="22"/>
              </w:rPr>
              <w:t>Total</w:t>
            </w:r>
            <w:r>
              <w:rPr>
                <w:b/>
                <w:color w:val="231F20"/>
                <w:spacing w:val="-13"/>
                <w:sz w:val="22"/>
              </w:rPr>
              <w:t> </w:t>
            </w:r>
            <w:r>
              <w:rPr>
                <w:b/>
                <w:color w:val="231F20"/>
                <w:sz w:val="22"/>
              </w:rPr>
              <w:t>No.</w:t>
            </w:r>
            <w:r>
              <w:rPr>
                <w:b/>
                <w:color w:val="231F20"/>
                <w:spacing w:val="-12"/>
                <w:sz w:val="22"/>
              </w:rPr>
              <w:t> </w:t>
            </w:r>
            <w:r>
              <w:rPr>
                <w:b/>
                <w:color w:val="231F20"/>
                <w:sz w:val="22"/>
              </w:rPr>
              <w:t>of </w:t>
            </w:r>
            <w:r>
              <w:rPr>
                <w:b/>
                <w:color w:val="231F20"/>
                <w:spacing w:val="-2"/>
                <w:sz w:val="22"/>
              </w:rPr>
              <w:t>periods</w:t>
            </w:r>
          </w:p>
        </w:tc>
        <w:tc>
          <w:tcPr>
            <w:tcW w:w="1450" w:type="dxa"/>
            <w:tcBorders>
              <w:left w:val="single" w:sz="4" w:space="0" w:color="231F20"/>
              <w:right w:val="single" w:sz="4" w:space="0" w:color="231F20"/>
            </w:tcBorders>
          </w:tcPr>
          <w:p>
            <w:pPr>
              <w:pStyle w:val="TableParagraph"/>
              <w:spacing w:before="155"/>
              <w:ind w:left="23" w:right="12"/>
              <w:jc w:val="center"/>
              <w:rPr>
                <w:b/>
                <w:sz w:val="22"/>
              </w:rPr>
            </w:pPr>
            <w:r>
              <w:rPr>
                <w:b/>
                <w:color w:val="231F20"/>
                <w:sz w:val="22"/>
              </w:rPr>
              <w:t>Marks</w:t>
            </w:r>
            <w:r>
              <w:rPr>
                <w:b/>
                <w:color w:val="231F20"/>
                <w:spacing w:val="-4"/>
                <w:sz w:val="22"/>
              </w:rPr>
              <w:t> </w:t>
            </w:r>
            <w:r>
              <w:rPr>
                <w:b/>
                <w:color w:val="231F20"/>
                <w:sz w:val="22"/>
              </w:rPr>
              <w:t>for</w:t>
            </w:r>
            <w:r>
              <w:rPr>
                <w:b/>
                <w:color w:val="231F20"/>
                <w:spacing w:val="-4"/>
                <w:sz w:val="22"/>
              </w:rPr>
              <w:t> </w:t>
            </w:r>
            <w:r>
              <w:rPr>
                <w:b/>
                <w:color w:val="231F20"/>
                <w:spacing w:val="-5"/>
                <w:sz w:val="22"/>
              </w:rPr>
              <w:t>FA</w:t>
            </w:r>
          </w:p>
        </w:tc>
        <w:tc>
          <w:tcPr>
            <w:tcW w:w="1445" w:type="dxa"/>
            <w:tcBorders>
              <w:left w:val="single" w:sz="4" w:space="0" w:color="231F20"/>
              <w:right w:val="single" w:sz="4" w:space="0" w:color="231F20"/>
            </w:tcBorders>
          </w:tcPr>
          <w:p>
            <w:pPr>
              <w:pStyle w:val="TableParagraph"/>
              <w:spacing w:before="155"/>
              <w:ind w:left="28" w:right="5"/>
              <w:jc w:val="center"/>
              <w:rPr>
                <w:b/>
                <w:sz w:val="22"/>
              </w:rPr>
            </w:pPr>
            <w:r>
              <w:rPr>
                <w:b/>
                <w:color w:val="231F20"/>
                <w:sz w:val="22"/>
              </w:rPr>
              <w:t>Marks</w:t>
            </w:r>
            <w:r>
              <w:rPr>
                <w:b/>
                <w:color w:val="231F20"/>
                <w:spacing w:val="-4"/>
                <w:sz w:val="22"/>
              </w:rPr>
              <w:t> </w:t>
            </w:r>
            <w:r>
              <w:rPr>
                <w:b/>
                <w:color w:val="231F20"/>
                <w:sz w:val="22"/>
              </w:rPr>
              <w:t>for</w:t>
            </w:r>
            <w:r>
              <w:rPr>
                <w:b/>
                <w:color w:val="231F20"/>
                <w:spacing w:val="-4"/>
                <w:sz w:val="22"/>
              </w:rPr>
              <w:t> </w:t>
            </w:r>
            <w:r>
              <w:rPr>
                <w:b/>
                <w:color w:val="231F20"/>
                <w:spacing w:val="-5"/>
                <w:sz w:val="22"/>
              </w:rPr>
              <w:t>SA</w:t>
            </w:r>
          </w:p>
        </w:tc>
      </w:tr>
      <w:tr>
        <w:trPr>
          <w:trHeight w:val="820" w:hRule="atLeast"/>
        </w:trPr>
        <w:tc>
          <w:tcPr>
            <w:tcW w:w="1455" w:type="dxa"/>
            <w:tcBorders>
              <w:left w:val="single" w:sz="4" w:space="0" w:color="231F20"/>
              <w:bottom w:val="single" w:sz="4" w:space="0" w:color="231F20"/>
              <w:right w:val="single" w:sz="4" w:space="0" w:color="231F20"/>
            </w:tcBorders>
          </w:tcPr>
          <w:p>
            <w:pPr>
              <w:pStyle w:val="TableParagraph"/>
              <w:spacing w:before="155"/>
              <w:ind w:left="31" w:right="12"/>
              <w:jc w:val="center"/>
              <w:rPr>
                <w:sz w:val="22"/>
              </w:rPr>
            </w:pPr>
            <w:r>
              <w:rPr>
                <w:color w:val="231F20"/>
                <w:spacing w:val="-2"/>
                <w:sz w:val="22"/>
              </w:rPr>
              <w:t>CM-</w:t>
            </w:r>
            <w:r>
              <w:rPr>
                <w:color w:val="231F20"/>
                <w:spacing w:val="-5"/>
                <w:sz w:val="22"/>
              </w:rPr>
              <w:t>303</w:t>
            </w:r>
          </w:p>
        </w:tc>
        <w:tc>
          <w:tcPr>
            <w:tcW w:w="1488" w:type="dxa"/>
            <w:tcBorders>
              <w:left w:val="single" w:sz="4" w:space="0" w:color="231F20"/>
              <w:bottom w:val="single" w:sz="4" w:space="0" w:color="231F20"/>
              <w:right w:val="single" w:sz="4" w:space="0" w:color="231F20"/>
            </w:tcBorders>
          </w:tcPr>
          <w:p>
            <w:pPr>
              <w:pStyle w:val="TableParagraph"/>
              <w:spacing w:line="278" w:lineRule="auto" w:before="1"/>
              <w:ind w:left="374" w:hanging="87"/>
              <w:rPr>
                <w:b/>
                <w:sz w:val="22"/>
              </w:rPr>
            </w:pPr>
            <w:r>
              <w:rPr>
                <w:b/>
                <w:color w:val="231F20"/>
                <w:spacing w:val="-2"/>
                <w:sz w:val="22"/>
              </w:rPr>
              <w:t>Operating Systems</w:t>
            </w:r>
          </w:p>
        </w:tc>
        <w:tc>
          <w:tcPr>
            <w:tcW w:w="1685" w:type="dxa"/>
            <w:tcBorders>
              <w:left w:val="single" w:sz="4" w:space="0" w:color="231F20"/>
              <w:bottom w:val="single" w:sz="4" w:space="0" w:color="231F20"/>
              <w:right w:val="single" w:sz="4" w:space="0" w:color="231F20"/>
            </w:tcBorders>
          </w:tcPr>
          <w:p>
            <w:pPr>
              <w:pStyle w:val="TableParagraph"/>
              <w:spacing w:before="155"/>
              <w:ind w:left="23"/>
              <w:jc w:val="center"/>
              <w:rPr>
                <w:sz w:val="22"/>
              </w:rPr>
            </w:pPr>
            <w:r>
              <w:rPr>
                <w:color w:val="231F20"/>
                <w:spacing w:val="-10"/>
                <w:sz w:val="22"/>
              </w:rPr>
              <w:t>4</w:t>
            </w:r>
          </w:p>
        </w:tc>
        <w:tc>
          <w:tcPr>
            <w:tcW w:w="1459" w:type="dxa"/>
            <w:tcBorders>
              <w:left w:val="single" w:sz="4" w:space="0" w:color="231F20"/>
              <w:bottom w:val="single" w:sz="4" w:space="0" w:color="231F20"/>
              <w:right w:val="single" w:sz="4" w:space="0" w:color="231F20"/>
            </w:tcBorders>
          </w:tcPr>
          <w:p>
            <w:pPr>
              <w:pStyle w:val="TableParagraph"/>
              <w:spacing w:before="155"/>
              <w:ind w:left="23" w:right="1"/>
              <w:jc w:val="center"/>
              <w:rPr>
                <w:sz w:val="22"/>
              </w:rPr>
            </w:pPr>
            <w:r>
              <w:rPr>
                <w:color w:val="231F20"/>
                <w:spacing w:val="-5"/>
                <w:sz w:val="22"/>
              </w:rPr>
              <w:t>60</w:t>
            </w:r>
          </w:p>
        </w:tc>
        <w:tc>
          <w:tcPr>
            <w:tcW w:w="1450" w:type="dxa"/>
            <w:tcBorders>
              <w:left w:val="single" w:sz="4" w:space="0" w:color="231F20"/>
              <w:bottom w:val="single" w:sz="4" w:space="0" w:color="231F20"/>
              <w:right w:val="single" w:sz="4" w:space="0" w:color="231F20"/>
            </w:tcBorders>
          </w:tcPr>
          <w:p>
            <w:pPr>
              <w:pStyle w:val="TableParagraph"/>
              <w:spacing w:before="155"/>
              <w:ind w:left="23"/>
              <w:jc w:val="center"/>
              <w:rPr>
                <w:sz w:val="22"/>
              </w:rPr>
            </w:pPr>
            <w:r>
              <w:rPr>
                <w:color w:val="231F20"/>
                <w:spacing w:val="-5"/>
                <w:sz w:val="22"/>
              </w:rPr>
              <w:t>20</w:t>
            </w:r>
          </w:p>
        </w:tc>
        <w:tc>
          <w:tcPr>
            <w:tcW w:w="1445" w:type="dxa"/>
            <w:tcBorders>
              <w:left w:val="single" w:sz="4" w:space="0" w:color="231F20"/>
              <w:bottom w:val="single" w:sz="4" w:space="0" w:color="231F20"/>
              <w:right w:val="single" w:sz="4" w:space="0" w:color="231F20"/>
            </w:tcBorders>
          </w:tcPr>
          <w:p>
            <w:pPr>
              <w:pStyle w:val="TableParagraph"/>
              <w:spacing w:before="155"/>
              <w:ind w:left="28"/>
              <w:jc w:val="center"/>
              <w:rPr>
                <w:sz w:val="22"/>
              </w:rPr>
            </w:pPr>
            <w:r>
              <w:rPr>
                <w:color w:val="231F20"/>
                <w:spacing w:val="-5"/>
                <w:sz w:val="22"/>
              </w:rPr>
              <w:t>80</w:t>
            </w:r>
          </w:p>
        </w:tc>
      </w:tr>
    </w:tbl>
    <w:p>
      <w:pPr>
        <w:pStyle w:val="BodyText"/>
        <w:rPr>
          <w:b/>
        </w:rPr>
      </w:pPr>
    </w:p>
    <w:p>
      <w:pPr>
        <w:pStyle w:val="BodyText"/>
        <w:spacing w:before="15"/>
        <w:rPr>
          <w:b/>
        </w:rPr>
      </w:pPr>
    </w:p>
    <w:p>
      <w:pPr>
        <w:spacing w:before="0"/>
        <w:ind w:left="997" w:right="0" w:firstLine="0"/>
        <w:jc w:val="center"/>
        <w:rPr>
          <w:b/>
          <w:sz w:val="22"/>
        </w:rPr>
      </w:pPr>
      <w:r>
        <w:rPr>
          <w:b/>
          <w:color w:val="231F20"/>
          <w:sz w:val="22"/>
        </w:rPr>
        <w:t>Time</w:t>
      </w:r>
      <w:r>
        <w:rPr>
          <w:b/>
          <w:color w:val="231F20"/>
          <w:spacing w:val="-7"/>
          <w:sz w:val="22"/>
        </w:rPr>
        <w:t> </w:t>
      </w:r>
      <w:r>
        <w:rPr>
          <w:b/>
          <w:color w:val="231F20"/>
          <w:spacing w:val="-2"/>
          <w:sz w:val="22"/>
        </w:rPr>
        <w:t>Schedule</w:t>
      </w:r>
    </w:p>
    <w:p>
      <w:pPr>
        <w:pStyle w:val="BodyText"/>
        <w:spacing w:before="2"/>
        <w:rPr>
          <w:b/>
          <w:sz w:val="10"/>
        </w:rPr>
      </w:pPr>
    </w:p>
    <w:tbl>
      <w:tblPr>
        <w:tblW w:w="0" w:type="auto"/>
        <w:jc w:val="left"/>
        <w:tblInd w:w="12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46"/>
        <w:gridCol w:w="2905"/>
        <w:gridCol w:w="960"/>
        <w:gridCol w:w="917"/>
        <w:gridCol w:w="1138"/>
        <w:gridCol w:w="1138"/>
        <w:gridCol w:w="980"/>
      </w:tblGrid>
      <w:tr>
        <w:trPr>
          <w:trHeight w:val="1430" w:hRule="atLeast"/>
        </w:trPr>
        <w:tc>
          <w:tcPr>
            <w:tcW w:w="946" w:type="dxa"/>
            <w:tcBorders>
              <w:left w:val="single" w:sz="4" w:space="0" w:color="231F20"/>
              <w:right w:val="single" w:sz="4" w:space="0" w:color="231F20"/>
            </w:tcBorders>
          </w:tcPr>
          <w:p>
            <w:pPr>
              <w:pStyle w:val="TableParagraph"/>
              <w:spacing w:before="40"/>
              <w:rPr>
                <w:b/>
                <w:sz w:val="22"/>
              </w:rPr>
            </w:pPr>
          </w:p>
          <w:p>
            <w:pPr>
              <w:pStyle w:val="TableParagraph"/>
              <w:spacing w:line="273" w:lineRule="auto"/>
              <w:ind w:left="312" w:hanging="203"/>
              <w:rPr>
                <w:b/>
                <w:sz w:val="22"/>
              </w:rPr>
            </w:pPr>
            <w:r>
              <w:rPr>
                <w:b/>
                <w:color w:val="231F20"/>
                <w:spacing w:val="-2"/>
                <w:sz w:val="22"/>
              </w:rPr>
              <w:t>Chapter </w:t>
            </w:r>
            <w:r>
              <w:rPr>
                <w:b/>
                <w:color w:val="231F20"/>
                <w:spacing w:val="-4"/>
                <w:sz w:val="22"/>
              </w:rPr>
              <w:t>No.</w:t>
            </w:r>
          </w:p>
        </w:tc>
        <w:tc>
          <w:tcPr>
            <w:tcW w:w="2905" w:type="dxa"/>
            <w:tcBorders>
              <w:left w:val="single" w:sz="4" w:space="0" w:color="231F20"/>
              <w:right w:val="single" w:sz="4" w:space="0" w:color="231F20"/>
            </w:tcBorders>
          </w:tcPr>
          <w:p>
            <w:pPr>
              <w:pStyle w:val="TableParagraph"/>
              <w:spacing w:before="193"/>
              <w:rPr>
                <w:b/>
                <w:sz w:val="22"/>
              </w:rPr>
            </w:pPr>
          </w:p>
          <w:p>
            <w:pPr>
              <w:pStyle w:val="TableParagraph"/>
              <w:ind w:left="624"/>
              <w:rPr>
                <w:b/>
                <w:sz w:val="22"/>
              </w:rPr>
            </w:pPr>
            <w:r>
              <w:rPr>
                <w:b/>
                <w:color w:val="231F20"/>
                <w:sz w:val="22"/>
              </w:rPr>
              <w:t>Chapter/Unit</w:t>
            </w:r>
            <w:r>
              <w:rPr>
                <w:b/>
                <w:color w:val="231F20"/>
                <w:spacing w:val="-11"/>
                <w:sz w:val="22"/>
              </w:rPr>
              <w:t> </w:t>
            </w:r>
            <w:r>
              <w:rPr>
                <w:b/>
                <w:color w:val="231F20"/>
                <w:spacing w:val="-4"/>
                <w:sz w:val="22"/>
              </w:rPr>
              <w:t>Title</w:t>
            </w:r>
          </w:p>
        </w:tc>
        <w:tc>
          <w:tcPr>
            <w:tcW w:w="960" w:type="dxa"/>
            <w:tcBorders>
              <w:left w:val="single" w:sz="4" w:space="0" w:color="231F20"/>
              <w:right w:val="single" w:sz="4" w:space="0" w:color="231F20"/>
            </w:tcBorders>
          </w:tcPr>
          <w:p>
            <w:pPr>
              <w:pStyle w:val="TableParagraph"/>
              <w:spacing w:before="40"/>
              <w:rPr>
                <w:b/>
                <w:sz w:val="22"/>
              </w:rPr>
            </w:pPr>
          </w:p>
          <w:p>
            <w:pPr>
              <w:pStyle w:val="TableParagraph"/>
              <w:spacing w:line="273" w:lineRule="auto"/>
              <w:ind w:left="144" w:right="115" w:firstLine="57"/>
              <w:rPr>
                <w:b/>
                <w:sz w:val="22"/>
              </w:rPr>
            </w:pPr>
            <w:r>
              <w:rPr>
                <w:b/>
                <w:color w:val="231F20"/>
                <w:sz w:val="22"/>
              </w:rPr>
              <w:t>No. of </w:t>
            </w:r>
            <w:r>
              <w:rPr>
                <w:b/>
                <w:color w:val="231F20"/>
                <w:spacing w:val="-2"/>
                <w:sz w:val="22"/>
              </w:rPr>
              <w:t>Periods</w:t>
            </w:r>
          </w:p>
        </w:tc>
        <w:tc>
          <w:tcPr>
            <w:tcW w:w="917" w:type="dxa"/>
            <w:tcBorders>
              <w:left w:val="single" w:sz="4" w:space="0" w:color="231F20"/>
              <w:right w:val="single" w:sz="4" w:space="0" w:color="231F20"/>
            </w:tcBorders>
          </w:tcPr>
          <w:p>
            <w:pPr>
              <w:pStyle w:val="TableParagraph"/>
              <w:spacing w:before="193"/>
              <w:rPr>
                <w:b/>
                <w:sz w:val="22"/>
              </w:rPr>
            </w:pPr>
          </w:p>
          <w:p>
            <w:pPr>
              <w:pStyle w:val="TableParagraph"/>
              <w:ind w:left="69" w:right="58"/>
              <w:jc w:val="center"/>
              <w:rPr>
                <w:b/>
                <w:sz w:val="22"/>
              </w:rPr>
            </w:pPr>
            <w:r>
              <w:rPr>
                <w:b/>
                <w:color w:val="231F20"/>
                <w:spacing w:val="-2"/>
                <w:sz w:val="22"/>
              </w:rPr>
              <w:t>Marks</w:t>
            </w:r>
          </w:p>
        </w:tc>
        <w:tc>
          <w:tcPr>
            <w:tcW w:w="1138" w:type="dxa"/>
            <w:tcBorders>
              <w:left w:val="single" w:sz="4" w:space="0" w:color="231F20"/>
              <w:right w:val="single" w:sz="4" w:space="0" w:color="231F20"/>
            </w:tcBorders>
          </w:tcPr>
          <w:p>
            <w:pPr>
              <w:pStyle w:val="TableParagraph"/>
              <w:spacing w:line="273" w:lineRule="auto" w:before="1"/>
              <w:ind w:left="110" w:right="86" w:hanging="15"/>
              <w:jc w:val="center"/>
              <w:rPr>
                <w:b/>
                <w:sz w:val="22"/>
              </w:rPr>
            </w:pPr>
            <w:r>
              <w:rPr>
                <w:b/>
                <w:color w:val="231F20"/>
                <w:sz w:val="22"/>
              </w:rPr>
              <w:t>No. of </w:t>
            </w:r>
            <w:r>
              <w:rPr>
                <w:b/>
                <w:color w:val="231F20"/>
                <w:spacing w:val="-2"/>
                <w:sz w:val="22"/>
              </w:rPr>
              <w:t>Short Answer Questions</w:t>
            </w:r>
          </w:p>
        </w:tc>
        <w:tc>
          <w:tcPr>
            <w:tcW w:w="1138" w:type="dxa"/>
            <w:tcBorders>
              <w:left w:val="single" w:sz="4" w:space="0" w:color="231F20"/>
              <w:right w:val="single" w:sz="4" w:space="0" w:color="231F20"/>
            </w:tcBorders>
          </w:tcPr>
          <w:p>
            <w:pPr>
              <w:pStyle w:val="TableParagraph"/>
              <w:spacing w:line="273" w:lineRule="auto" w:before="1"/>
              <w:ind w:left="111" w:right="86" w:hanging="15"/>
              <w:jc w:val="center"/>
              <w:rPr>
                <w:b/>
                <w:sz w:val="22"/>
              </w:rPr>
            </w:pPr>
            <w:r>
              <w:rPr>
                <w:b/>
                <w:color w:val="231F20"/>
                <w:sz w:val="22"/>
              </w:rPr>
              <w:t>No. of </w:t>
            </w:r>
            <w:r>
              <w:rPr>
                <w:b/>
                <w:color w:val="231F20"/>
                <w:spacing w:val="-2"/>
                <w:sz w:val="22"/>
              </w:rPr>
              <w:t>Essay</w:t>
            </w:r>
            <w:r>
              <w:rPr>
                <w:b/>
                <w:color w:val="231F20"/>
                <w:spacing w:val="40"/>
                <w:sz w:val="22"/>
              </w:rPr>
              <w:t> </w:t>
            </w:r>
            <w:r>
              <w:rPr>
                <w:b/>
                <w:color w:val="231F20"/>
                <w:spacing w:val="-4"/>
                <w:sz w:val="22"/>
              </w:rPr>
              <w:t>Type </w:t>
            </w:r>
            <w:r>
              <w:rPr>
                <w:b/>
                <w:color w:val="231F20"/>
                <w:spacing w:val="-2"/>
                <w:sz w:val="22"/>
              </w:rPr>
              <w:t>Questions</w:t>
            </w:r>
          </w:p>
        </w:tc>
        <w:tc>
          <w:tcPr>
            <w:tcW w:w="980" w:type="dxa"/>
            <w:tcBorders>
              <w:left w:val="single" w:sz="4" w:space="0" w:color="231F20"/>
              <w:right w:val="single" w:sz="4" w:space="0" w:color="231F20"/>
            </w:tcBorders>
          </w:tcPr>
          <w:p>
            <w:pPr>
              <w:pStyle w:val="TableParagraph"/>
              <w:spacing w:before="40"/>
              <w:rPr>
                <w:b/>
                <w:sz w:val="22"/>
              </w:rPr>
            </w:pPr>
          </w:p>
          <w:p>
            <w:pPr>
              <w:pStyle w:val="TableParagraph"/>
              <w:ind w:left="96" w:right="70"/>
              <w:jc w:val="center"/>
              <w:rPr>
                <w:b/>
                <w:sz w:val="22"/>
              </w:rPr>
            </w:pPr>
            <w:r>
              <w:rPr>
                <w:b/>
                <w:color w:val="231F20"/>
                <w:spacing w:val="-4"/>
                <w:sz w:val="22"/>
              </w:rPr>
              <w:t>CO’s</w:t>
            </w:r>
          </w:p>
          <w:p>
            <w:pPr>
              <w:pStyle w:val="TableParagraph"/>
              <w:spacing w:before="39"/>
              <w:ind w:left="96" w:right="74"/>
              <w:jc w:val="center"/>
              <w:rPr>
                <w:b/>
                <w:sz w:val="22"/>
              </w:rPr>
            </w:pPr>
            <w:r>
              <w:rPr>
                <w:b/>
                <w:color w:val="231F20"/>
                <w:spacing w:val="-2"/>
                <w:sz w:val="22"/>
              </w:rPr>
              <w:t>Mapped</w:t>
            </w:r>
          </w:p>
        </w:tc>
      </w:tr>
      <w:tr>
        <w:trPr>
          <w:trHeight w:val="619" w:hRule="atLeast"/>
        </w:trPr>
        <w:tc>
          <w:tcPr>
            <w:tcW w:w="946" w:type="dxa"/>
            <w:tcBorders>
              <w:left w:val="single" w:sz="4" w:space="0" w:color="231F20"/>
              <w:right w:val="single" w:sz="4" w:space="0" w:color="231F20"/>
            </w:tcBorders>
          </w:tcPr>
          <w:p>
            <w:pPr>
              <w:pStyle w:val="TableParagraph"/>
              <w:spacing w:before="7"/>
              <w:ind w:left="110"/>
              <w:rPr>
                <w:sz w:val="22"/>
              </w:rPr>
            </w:pPr>
            <w:r>
              <w:rPr>
                <w:color w:val="231F20"/>
                <w:spacing w:val="-5"/>
                <w:sz w:val="22"/>
              </w:rPr>
              <w:t>1.</w:t>
            </w:r>
          </w:p>
        </w:tc>
        <w:tc>
          <w:tcPr>
            <w:tcW w:w="2905" w:type="dxa"/>
            <w:tcBorders>
              <w:left w:val="single" w:sz="4" w:space="0" w:color="231F20"/>
              <w:right w:val="single" w:sz="4" w:space="0" w:color="231F20"/>
            </w:tcBorders>
          </w:tcPr>
          <w:p>
            <w:pPr>
              <w:pStyle w:val="TableParagraph"/>
              <w:spacing w:before="2"/>
              <w:ind w:left="110"/>
              <w:rPr>
                <w:sz w:val="22"/>
              </w:rPr>
            </w:pPr>
            <w:r>
              <w:rPr>
                <w:color w:val="231F20"/>
                <w:sz w:val="22"/>
              </w:rPr>
              <w:t>Introduction</w:t>
            </w:r>
            <w:r>
              <w:rPr>
                <w:color w:val="231F20"/>
                <w:spacing w:val="-10"/>
                <w:sz w:val="22"/>
              </w:rPr>
              <w:t> </w:t>
            </w:r>
            <w:r>
              <w:rPr>
                <w:color w:val="231F20"/>
                <w:sz w:val="22"/>
              </w:rPr>
              <w:t>to</w:t>
            </w:r>
            <w:r>
              <w:rPr>
                <w:color w:val="231F20"/>
                <w:spacing w:val="-7"/>
                <w:sz w:val="22"/>
              </w:rPr>
              <w:t> </w:t>
            </w:r>
            <w:r>
              <w:rPr>
                <w:color w:val="231F20"/>
                <w:spacing w:val="-2"/>
                <w:sz w:val="22"/>
              </w:rPr>
              <w:t>Operating</w:t>
            </w:r>
          </w:p>
          <w:p>
            <w:pPr>
              <w:pStyle w:val="TableParagraph"/>
              <w:spacing w:before="38"/>
              <w:ind w:left="110"/>
              <w:rPr>
                <w:sz w:val="22"/>
              </w:rPr>
            </w:pPr>
            <w:r>
              <w:rPr>
                <w:color w:val="231F20"/>
                <w:spacing w:val="-2"/>
                <w:sz w:val="22"/>
              </w:rPr>
              <w:t>system</w:t>
            </w:r>
          </w:p>
        </w:tc>
        <w:tc>
          <w:tcPr>
            <w:tcW w:w="960" w:type="dxa"/>
            <w:tcBorders>
              <w:left w:val="single" w:sz="4" w:space="0" w:color="231F20"/>
              <w:right w:val="single" w:sz="4" w:space="0" w:color="231F20"/>
            </w:tcBorders>
          </w:tcPr>
          <w:p>
            <w:pPr>
              <w:pStyle w:val="TableParagraph"/>
              <w:spacing w:before="151"/>
              <w:ind w:left="26" w:right="6"/>
              <w:jc w:val="center"/>
              <w:rPr>
                <w:sz w:val="22"/>
              </w:rPr>
            </w:pPr>
            <w:r>
              <w:rPr>
                <w:color w:val="231F20"/>
                <w:spacing w:val="-5"/>
                <w:sz w:val="22"/>
              </w:rPr>
              <w:t>12</w:t>
            </w:r>
          </w:p>
        </w:tc>
        <w:tc>
          <w:tcPr>
            <w:tcW w:w="917" w:type="dxa"/>
            <w:tcBorders>
              <w:left w:val="single" w:sz="4" w:space="0" w:color="231F20"/>
              <w:right w:val="single" w:sz="4" w:space="0" w:color="231F20"/>
            </w:tcBorders>
          </w:tcPr>
          <w:p>
            <w:pPr>
              <w:pStyle w:val="TableParagraph"/>
              <w:spacing w:before="55"/>
              <w:ind w:left="16" w:right="74"/>
              <w:jc w:val="center"/>
              <w:rPr>
                <w:sz w:val="22"/>
              </w:rPr>
            </w:pPr>
            <w:r>
              <w:rPr>
                <w:color w:val="231F20"/>
                <w:spacing w:val="-5"/>
                <w:sz w:val="22"/>
              </w:rPr>
              <w:t>16</w:t>
            </w:r>
          </w:p>
        </w:tc>
        <w:tc>
          <w:tcPr>
            <w:tcW w:w="1138" w:type="dxa"/>
            <w:tcBorders>
              <w:left w:val="single" w:sz="4" w:space="0" w:color="231F20"/>
              <w:right w:val="single" w:sz="4" w:space="0" w:color="231F20"/>
            </w:tcBorders>
          </w:tcPr>
          <w:p>
            <w:pPr>
              <w:pStyle w:val="TableParagraph"/>
              <w:spacing w:before="55"/>
              <w:ind w:left="29" w:right="7"/>
              <w:jc w:val="center"/>
              <w:rPr>
                <w:sz w:val="22"/>
              </w:rPr>
            </w:pPr>
            <w:r>
              <w:rPr>
                <w:color w:val="231F20"/>
                <w:spacing w:val="-10"/>
                <w:sz w:val="22"/>
              </w:rPr>
              <w:t>2</w:t>
            </w:r>
          </w:p>
        </w:tc>
        <w:tc>
          <w:tcPr>
            <w:tcW w:w="1138" w:type="dxa"/>
            <w:tcBorders>
              <w:left w:val="single" w:sz="4" w:space="0" w:color="231F20"/>
              <w:right w:val="single" w:sz="4" w:space="0" w:color="231F20"/>
            </w:tcBorders>
          </w:tcPr>
          <w:p>
            <w:pPr>
              <w:pStyle w:val="TableParagraph"/>
              <w:spacing w:before="55"/>
              <w:ind w:left="29" w:right="7"/>
              <w:jc w:val="center"/>
              <w:rPr>
                <w:sz w:val="22"/>
              </w:rPr>
            </w:pPr>
            <w:r>
              <w:rPr>
                <w:color w:val="231F20"/>
                <w:spacing w:val="-10"/>
                <w:sz w:val="22"/>
              </w:rPr>
              <w:t>1</w:t>
            </w:r>
          </w:p>
        </w:tc>
        <w:tc>
          <w:tcPr>
            <w:tcW w:w="980" w:type="dxa"/>
            <w:tcBorders>
              <w:left w:val="single" w:sz="4" w:space="0" w:color="231F20"/>
              <w:right w:val="single" w:sz="4" w:space="0" w:color="231F20"/>
            </w:tcBorders>
          </w:tcPr>
          <w:p>
            <w:pPr>
              <w:pStyle w:val="TableParagraph"/>
              <w:spacing w:before="55"/>
              <w:ind w:left="96" w:right="75"/>
              <w:jc w:val="center"/>
              <w:rPr>
                <w:sz w:val="22"/>
              </w:rPr>
            </w:pPr>
            <w:r>
              <w:rPr>
                <w:color w:val="231F20"/>
                <w:spacing w:val="-5"/>
                <w:sz w:val="22"/>
              </w:rPr>
              <w:t>CO1</w:t>
            </w:r>
          </w:p>
        </w:tc>
      </w:tr>
      <w:tr>
        <w:trPr>
          <w:trHeight w:val="508" w:hRule="atLeast"/>
        </w:trPr>
        <w:tc>
          <w:tcPr>
            <w:tcW w:w="946" w:type="dxa"/>
            <w:tcBorders>
              <w:left w:val="single" w:sz="4" w:space="0" w:color="231F20"/>
              <w:right w:val="single" w:sz="4" w:space="0" w:color="231F20"/>
            </w:tcBorders>
          </w:tcPr>
          <w:p>
            <w:pPr>
              <w:pStyle w:val="TableParagraph"/>
              <w:spacing w:before="1"/>
              <w:ind w:left="110"/>
              <w:rPr>
                <w:sz w:val="22"/>
              </w:rPr>
            </w:pPr>
            <w:r>
              <w:rPr>
                <w:color w:val="231F20"/>
                <w:spacing w:val="-5"/>
                <w:sz w:val="22"/>
              </w:rPr>
              <w:t>2.</w:t>
            </w:r>
          </w:p>
        </w:tc>
        <w:tc>
          <w:tcPr>
            <w:tcW w:w="2905" w:type="dxa"/>
            <w:tcBorders>
              <w:left w:val="single" w:sz="4" w:space="0" w:color="231F20"/>
              <w:right w:val="single" w:sz="4" w:space="0" w:color="231F20"/>
            </w:tcBorders>
          </w:tcPr>
          <w:p>
            <w:pPr>
              <w:pStyle w:val="TableParagraph"/>
              <w:spacing w:before="6"/>
              <w:ind w:left="110"/>
              <w:rPr>
                <w:sz w:val="22"/>
              </w:rPr>
            </w:pPr>
            <w:r>
              <w:rPr>
                <w:color w:val="231F20"/>
                <w:sz w:val="22"/>
              </w:rPr>
              <w:t>Process</w:t>
            </w:r>
            <w:r>
              <w:rPr>
                <w:color w:val="231F20"/>
                <w:spacing w:val="-12"/>
                <w:sz w:val="22"/>
              </w:rPr>
              <w:t> </w:t>
            </w:r>
            <w:r>
              <w:rPr>
                <w:color w:val="231F20"/>
                <w:spacing w:val="-2"/>
                <w:sz w:val="22"/>
              </w:rPr>
              <w:t>management</w:t>
            </w:r>
          </w:p>
        </w:tc>
        <w:tc>
          <w:tcPr>
            <w:tcW w:w="960" w:type="dxa"/>
            <w:tcBorders>
              <w:left w:val="single" w:sz="4" w:space="0" w:color="231F20"/>
              <w:right w:val="single" w:sz="4" w:space="0" w:color="231F20"/>
            </w:tcBorders>
          </w:tcPr>
          <w:p>
            <w:pPr>
              <w:pStyle w:val="TableParagraph"/>
              <w:spacing w:before="97"/>
              <w:ind w:left="26" w:right="6"/>
              <w:jc w:val="center"/>
              <w:rPr>
                <w:sz w:val="22"/>
              </w:rPr>
            </w:pPr>
            <w:r>
              <w:rPr>
                <w:color w:val="231F20"/>
                <w:spacing w:val="-5"/>
                <w:sz w:val="22"/>
              </w:rPr>
              <w:t>12</w:t>
            </w:r>
          </w:p>
        </w:tc>
        <w:tc>
          <w:tcPr>
            <w:tcW w:w="917" w:type="dxa"/>
            <w:tcBorders>
              <w:left w:val="single" w:sz="4" w:space="0" w:color="231F20"/>
              <w:right w:val="single" w:sz="4" w:space="0" w:color="231F20"/>
            </w:tcBorders>
          </w:tcPr>
          <w:p>
            <w:pPr>
              <w:pStyle w:val="TableParagraph"/>
              <w:spacing w:before="1"/>
              <w:ind w:left="16" w:right="74"/>
              <w:jc w:val="center"/>
              <w:rPr>
                <w:sz w:val="22"/>
              </w:rPr>
            </w:pPr>
            <w:r>
              <w:rPr>
                <w:color w:val="231F20"/>
                <w:spacing w:val="-5"/>
                <w:sz w:val="22"/>
              </w:rPr>
              <w:t>16</w:t>
            </w:r>
          </w:p>
        </w:tc>
        <w:tc>
          <w:tcPr>
            <w:tcW w:w="1138" w:type="dxa"/>
            <w:tcBorders>
              <w:left w:val="single" w:sz="4" w:space="0" w:color="231F20"/>
              <w:right w:val="single" w:sz="4" w:space="0" w:color="231F20"/>
            </w:tcBorders>
          </w:tcPr>
          <w:p>
            <w:pPr>
              <w:pStyle w:val="TableParagraph"/>
              <w:spacing w:before="1"/>
              <w:ind w:left="29" w:right="7"/>
              <w:jc w:val="center"/>
              <w:rPr>
                <w:sz w:val="22"/>
              </w:rPr>
            </w:pPr>
            <w:r>
              <w:rPr>
                <w:color w:val="231F20"/>
                <w:spacing w:val="-10"/>
                <w:sz w:val="22"/>
              </w:rPr>
              <w:t>2</w:t>
            </w:r>
          </w:p>
        </w:tc>
        <w:tc>
          <w:tcPr>
            <w:tcW w:w="1138" w:type="dxa"/>
            <w:tcBorders>
              <w:left w:val="single" w:sz="4" w:space="0" w:color="231F20"/>
              <w:right w:val="single" w:sz="4" w:space="0" w:color="231F20"/>
            </w:tcBorders>
          </w:tcPr>
          <w:p>
            <w:pPr>
              <w:pStyle w:val="TableParagraph"/>
              <w:spacing w:before="1"/>
              <w:ind w:left="29" w:right="7"/>
              <w:jc w:val="center"/>
              <w:rPr>
                <w:sz w:val="22"/>
              </w:rPr>
            </w:pPr>
            <w:r>
              <w:rPr>
                <w:color w:val="231F20"/>
                <w:spacing w:val="-10"/>
                <w:sz w:val="22"/>
              </w:rPr>
              <w:t>1</w:t>
            </w:r>
          </w:p>
        </w:tc>
        <w:tc>
          <w:tcPr>
            <w:tcW w:w="980" w:type="dxa"/>
            <w:tcBorders>
              <w:left w:val="single" w:sz="4" w:space="0" w:color="231F20"/>
              <w:right w:val="single" w:sz="4" w:space="0" w:color="231F20"/>
            </w:tcBorders>
          </w:tcPr>
          <w:p>
            <w:pPr>
              <w:pStyle w:val="TableParagraph"/>
              <w:spacing w:before="1"/>
              <w:ind w:left="96" w:right="75"/>
              <w:jc w:val="center"/>
              <w:rPr>
                <w:sz w:val="22"/>
              </w:rPr>
            </w:pPr>
            <w:r>
              <w:rPr>
                <w:color w:val="231F20"/>
                <w:spacing w:val="-5"/>
                <w:sz w:val="22"/>
              </w:rPr>
              <w:t>CO2</w:t>
            </w:r>
          </w:p>
        </w:tc>
      </w:tr>
      <w:tr>
        <w:trPr>
          <w:trHeight w:val="508" w:hRule="atLeast"/>
        </w:trPr>
        <w:tc>
          <w:tcPr>
            <w:tcW w:w="946" w:type="dxa"/>
            <w:tcBorders>
              <w:left w:val="single" w:sz="4" w:space="0" w:color="231F20"/>
              <w:right w:val="single" w:sz="4" w:space="0" w:color="231F20"/>
            </w:tcBorders>
          </w:tcPr>
          <w:p>
            <w:pPr>
              <w:pStyle w:val="TableParagraph"/>
              <w:spacing w:before="6"/>
              <w:ind w:left="110"/>
              <w:rPr>
                <w:sz w:val="22"/>
              </w:rPr>
            </w:pPr>
            <w:r>
              <w:rPr>
                <w:color w:val="231F20"/>
                <w:spacing w:val="-5"/>
                <w:sz w:val="22"/>
              </w:rPr>
              <w:t>3.</w:t>
            </w:r>
          </w:p>
        </w:tc>
        <w:tc>
          <w:tcPr>
            <w:tcW w:w="2905" w:type="dxa"/>
            <w:tcBorders>
              <w:left w:val="single" w:sz="4" w:space="0" w:color="231F20"/>
              <w:right w:val="single" w:sz="4" w:space="0" w:color="231F20"/>
            </w:tcBorders>
          </w:tcPr>
          <w:p>
            <w:pPr>
              <w:pStyle w:val="TableParagraph"/>
              <w:spacing w:before="1"/>
              <w:ind w:left="110"/>
              <w:rPr>
                <w:sz w:val="22"/>
              </w:rPr>
            </w:pPr>
            <w:r>
              <w:rPr>
                <w:color w:val="231F20"/>
                <w:sz w:val="22"/>
              </w:rPr>
              <w:t>Synchronization</w:t>
            </w:r>
            <w:r>
              <w:rPr>
                <w:color w:val="231F20"/>
                <w:spacing w:val="-13"/>
                <w:sz w:val="22"/>
              </w:rPr>
              <w:t> </w:t>
            </w:r>
            <w:r>
              <w:rPr>
                <w:color w:val="231F20"/>
                <w:sz w:val="22"/>
              </w:rPr>
              <w:t>&amp;</w:t>
            </w:r>
            <w:r>
              <w:rPr>
                <w:color w:val="231F20"/>
                <w:spacing w:val="-10"/>
                <w:sz w:val="22"/>
              </w:rPr>
              <w:t> </w:t>
            </w:r>
            <w:r>
              <w:rPr>
                <w:color w:val="231F20"/>
                <w:spacing w:val="-2"/>
                <w:sz w:val="22"/>
              </w:rPr>
              <w:t>Deadlocks</w:t>
            </w:r>
          </w:p>
        </w:tc>
        <w:tc>
          <w:tcPr>
            <w:tcW w:w="960" w:type="dxa"/>
            <w:tcBorders>
              <w:left w:val="single" w:sz="4" w:space="0" w:color="231F20"/>
              <w:right w:val="single" w:sz="4" w:space="0" w:color="231F20"/>
            </w:tcBorders>
          </w:tcPr>
          <w:p>
            <w:pPr>
              <w:pStyle w:val="TableParagraph"/>
              <w:spacing w:before="97"/>
              <w:ind w:left="26" w:right="6"/>
              <w:jc w:val="center"/>
              <w:rPr>
                <w:sz w:val="22"/>
              </w:rPr>
            </w:pPr>
            <w:r>
              <w:rPr>
                <w:color w:val="231F20"/>
                <w:spacing w:val="-5"/>
                <w:sz w:val="22"/>
              </w:rPr>
              <w:t>12</w:t>
            </w:r>
          </w:p>
        </w:tc>
        <w:tc>
          <w:tcPr>
            <w:tcW w:w="917" w:type="dxa"/>
            <w:tcBorders>
              <w:left w:val="single" w:sz="4" w:space="0" w:color="231F20"/>
              <w:right w:val="single" w:sz="4" w:space="0" w:color="231F20"/>
            </w:tcBorders>
          </w:tcPr>
          <w:p>
            <w:pPr>
              <w:pStyle w:val="TableParagraph"/>
              <w:spacing w:before="6"/>
              <w:ind w:left="16" w:right="74"/>
              <w:jc w:val="center"/>
              <w:rPr>
                <w:sz w:val="22"/>
              </w:rPr>
            </w:pPr>
            <w:r>
              <w:rPr>
                <w:color w:val="231F20"/>
                <w:spacing w:val="-5"/>
                <w:sz w:val="22"/>
              </w:rPr>
              <w:t>26</w:t>
            </w:r>
          </w:p>
        </w:tc>
        <w:tc>
          <w:tcPr>
            <w:tcW w:w="1138" w:type="dxa"/>
            <w:tcBorders>
              <w:left w:val="single" w:sz="4" w:space="0" w:color="231F20"/>
              <w:right w:val="single" w:sz="4" w:space="0" w:color="231F20"/>
            </w:tcBorders>
          </w:tcPr>
          <w:p>
            <w:pPr>
              <w:pStyle w:val="TableParagraph"/>
              <w:spacing w:before="6"/>
              <w:ind w:left="29" w:right="7"/>
              <w:jc w:val="center"/>
              <w:rPr>
                <w:sz w:val="22"/>
              </w:rPr>
            </w:pPr>
            <w:r>
              <w:rPr>
                <w:color w:val="231F20"/>
                <w:spacing w:val="-10"/>
                <w:sz w:val="22"/>
              </w:rPr>
              <w:t>2</w:t>
            </w:r>
          </w:p>
        </w:tc>
        <w:tc>
          <w:tcPr>
            <w:tcW w:w="1138" w:type="dxa"/>
            <w:tcBorders>
              <w:left w:val="single" w:sz="4" w:space="0" w:color="231F20"/>
              <w:right w:val="single" w:sz="4" w:space="0" w:color="231F20"/>
            </w:tcBorders>
          </w:tcPr>
          <w:p>
            <w:pPr>
              <w:pStyle w:val="TableParagraph"/>
              <w:spacing w:before="6"/>
              <w:ind w:left="29" w:right="7"/>
              <w:jc w:val="center"/>
              <w:rPr>
                <w:sz w:val="22"/>
              </w:rPr>
            </w:pPr>
            <w:r>
              <w:rPr>
                <w:color w:val="231F20"/>
                <w:spacing w:val="-10"/>
                <w:sz w:val="22"/>
              </w:rPr>
              <w:t>2</w:t>
            </w:r>
          </w:p>
        </w:tc>
        <w:tc>
          <w:tcPr>
            <w:tcW w:w="980" w:type="dxa"/>
            <w:tcBorders>
              <w:left w:val="single" w:sz="4" w:space="0" w:color="231F20"/>
              <w:right w:val="single" w:sz="4" w:space="0" w:color="231F20"/>
            </w:tcBorders>
          </w:tcPr>
          <w:p>
            <w:pPr>
              <w:pStyle w:val="TableParagraph"/>
              <w:spacing w:before="6"/>
              <w:ind w:left="96" w:right="75"/>
              <w:jc w:val="center"/>
              <w:rPr>
                <w:sz w:val="22"/>
              </w:rPr>
            </w:pPr>
            <w:r>
              <w:rPr>
                <w:color w:val="231F20"/>
                <w:spacing w:val="-5"/>
                <w:sz w:val="22"/>
              </w:rPr>
              <w:t>CO3</w:t>
            </w:r>
          </w:p>
        </w:tc>
      </w:tr>
      <w:tr>
        <w:trPr>
          <w:trHeight w:val="508" w:hRule="atLeast"/>
        </w:trPr>
        <w:tc>
          <w:tcPr>
            <w:tcW w:w="946" w:type="dxa"/>
            <w:tcBorders>
              <w:left w:val="single" w:sz="4" w:space="0" w:color="231F20"/>
              <w:right w:val="single" w:sz="4" w:space="0" w:color="231F20"/>
            </w:tcBorders>
          </w:tcPr>
          <w:p>
            <w:pPr>
              <w:pStyle w:val="TableParagraph"/>
              <w:spacing w:before="6"/>
              <w:ind w:left="110"/>
              <w:rPr>
                <w:sz w:val="22"/>
              </w:rPr>
            </w:pPr>
            <w:r>
              <w:rPr>
                <w:color w:val="231F20"/>
                <w:spacing w:val="-5"/>
                <w:sz w:val="22"/>
              </w:rPr>
              <w:t>4.</w:t>
            </w:r>
          </w:p>
        </w:tc>
        <w:tc>
          <w:tcPr>
            <w:tcW w:w="2905" w:type="dxa"/>
            <w:tcBorders>
              <w:left w:val="single" w:sz="4" w:space="0" w:color="231F20"/>
              <w:right w:val="single" w:sz="4" w:space="0" w:color="231F20"/>
            </w:tcBorders>
          </w:tcPr>
          <w:p>
            <w:pPr>
              <w:pStyle w:val="TableParagraph"/>
              <w:spacing w:before="2"/>
              <w:ind w:left="110"/>
              <w:rPr>
                <w:sz w:val="22"/>
              </w:rPr>
            </w:pPr>
            <w:r>
              <w:rPr>
                <w:color w:val="231F20"/>
                <w:sz w:val="22"/>
              </w:rPr>
              <w:t>Memory</w:t>
            </w:r>
            <w:r>
              <w:rPr>
                <w:color w:val="231F20"/>
                <w:spacing w:val="-9"/>
                <w:sz w:val="22"/>
              </w:rPr>
              <w:t> </w:t>
            </w:r>
            <w:r>
              <w:rPr>
                <w:color w:val="231F20"/>
                <w:spacing w:val="-2"/>
                <w:sz w:val="22"/>
              </w:rPr>
              <w:t>management</w:t>
            </w:r>
          </w:p>
        </w:tc>
        <w:tc>
          <w:tcPr>
            <w:tcW w:w="960" w:type="dxa"/>
            <w:tcBorders>
              <w:left w:val="single" w:sz="4" w:space="0" w:color="231F20"/>
              <w:right w:val="single" w:sz="4" w:space="0" w:color="231F20"/>
            </w:tcBorders>
          </w:tcPr>
          <w:p>
            <w:pPr>
              <w:pStyle w:val="TableParagraph"/>
              <w:spacing w:before="98"/>
              <w:ind w:left="26" w:right="6"/>
              <w:jc w:val="center"/>
              <w:rPr>
                <w:sz w:val="22"/>
              </w:rPr>
            </w:pPr>
            <w:r>
              <w:rPr>
                <w:color w:val="231F20"/>
                <w:spacing w:val="-5"/>
                <w:sz w:val="22"/>
              </w:rPr>
              <w:t>12</w:t>
            </w:r>
          </w:p>
        </w:tc>
        <w:tc>
          <w:tcPr>
            <w:tcW w:w="917" w:type="dxa"/>
            <w:tcBorders>
              <w:left w:val="single" w:sz="4" w:space="0" w:color="231F20"/>
              <w:right w:val="single" w:sz="4" w:space="0" w:color="231F20"/>
            </w:tcBorders>
          </w:tcPr>
          <w:p>
            <w:pPr>
              <w:pStyle w:val="TableParagraph"/>
              <w:spacing w:before="6"/>
              <w:ind w:left="74" w:right="58"/>
              <w:jc w:val="center"/>
              <w:rPr>
                <w:sz w:val="22"/>
              </w:rPr>
            </w:pPr>
            <w:r>
              <w:rPr>
                <w:color w:val="231F20"/>
                <w:spacing w:val="-5"/>
                <w:sz w:val="22"/>
              </w:rPr>
              <w:t>26</w:t>
            </w:r>
          </w:p>
        </w:tc>
        <w:tc>
          <w:tcPr>
            <w:tcW w:w="1138" w:type="dxa"/>
            <w:tcBorders>
              <w:left w:val="single" w:sz="4" w:space="0" w:color="231F20"/>
              <w:right w:val="single" w:sz="4" w:space="0" w:color="231F20"/>
            </w:tcBorders>
          </w:tcPr>
          <w:p>
            <w:pPr>
              <w:pStyle w:val="TableParagraph"/>
              <w:spacing w:before="6"/>
              <w:ind w:left="29" w:right="7"/>
              <w:jc w:val="center"/>
              <w:rPr>
                <w:sz w:val="22"/>
              </w:rPr>
            </w:pPr>
            <w:r>
              <w:rPr>
                <w:color w:val="231F20"/>
                <w:spacing w:val="-10"/>
                <w:sz w:val="22"/>
              </w:rPr>
              <w:t>2</w:t>
            </w:r>
          </w:p>
        </w:tc>
        <w:tc>
          <w:tcPr>
            <w:tcW w:w="1138" w:type="dxa"/>
            <w:tcBorders>
              <w:left w:val="single" w:sz="4" w:space="0" w:color="231F20"/>
              <w:right w:val="single" w:sz="4" w:space="0" w:color="231F20"/>
            </w:tcBorders>
          </w:tcPr>
          <w:p>
            <w:pPr>
              <w:pStyle w:val="TableParagraph"/>
              <w:spacing w:before="6"/>
              <w:ind w:left="29" w:right="7"/>
              <w:jc w:val="center"/>
              <w:rPr>
                <w:sz w:val="22"/>
              </w:rPr>
            </w:pPr>
            <w:r>
              <w:rPr>
                <w:color w:val="231F20"/>
                <w:spacing w:val="-10"/>
                <w:sz w:val="22"/>
              </w:rPr>
              <w:t>2</w:t>
            </w:r>
          </w:p>
        </w:tc>
        <w:tc>
          <w:tcPr>
            <w:tcW w:w="980" w:type="dxa"/>
            <w:tcBorders>
              <w:left w:val="single" w:sz="4" w:space="0" w:color="231F20"/>
              <w:right w:val="single" w:sz="4" w:space="0" w:color="231F20"/>
            </w:tcBorders>
          </w:tcPr>
          <w:p>
            <w:pPr>
              <w:pStyle w:val="TableParagraph"/>
              <w:spacing w:before="6"/>
              <w:ind w:left="96" w:right="75"/>
              <w:jc w:val="center"/>
              <w:rPr>
                <w:sz w:val="22"/>
              </w:rPr>
            </w:pPr>
            <w:r>
              <w:rPr>
                <w:color w:val="231F20"/>
                <w:spacing w:val="-5"/>
                <w:sz w:val="22"/>
              </w:rPr>
              <w:t>CO4</w:t>
            </w:r>
          </w:p>
        </w:tc>
      </w:tr>
      <w:tr>
        <w:trPr>
          <w:trHeight w:val="806" w:hRule="atLeast"/>
        </w:trPr>
        <w:tc>
          <w:tcPr>
            <w:tcW w:w="946" w:type="dxa"/>
            <w:tcBorders>
              <w:left w:val="single" w:sz="4" w:space="0" w:color="231F20"/>
              <w:right w:val="single" w:sz="4" w:space="0" w:color="231F20"/>
            </w:tcBorders>
          </w:tcPr>
          <w:p>
            <w:pPr>
              <w:pStyle w:val="TableParagraph"/>
              <w:spacing w:before="6"/>
              <w:ind w:left="110"/>
              <w:rPr>
                <w:sz w:val="22"/>
              </w:rPr>
            </w:pPr>
            <w:r>
              <w:rPr>
                <w:color w:val="231F20"/>
                <w:spacing w:val="-5"/>
                <w:sz w:val="22"/>
              </w:rPr>
              <w:t>5.</w:t>
            </w:r>
          </w:p>
        </w:tc>
        <w:tc>
          <w:tcPr>
            <w:tcW w:w="2905" w:type="dxa"/>
            <w:tcBorders>
              <w:left w:val="single" w:sz="4" w:space="0" w:color="231F20"/>
              <w:right w:val="single" w:sz="4" w:space="0" w:color="231F20"/>
            </w:tcBorders>
          </w:tcPr>
          <w:p>
            <w:pPr>
              <w:pStyle w:val="TableParagraph"/>
              <w:spacing w:before="1"/>
              <w:ind w:left="110"/>
              <w:rPr>
                <w:sz w:val="22"/>
              </w:rPr>
            </w:pPr>
            <w:r>
              <w:rPr>
                <w:color w:val="231F20"/>
                <w:sz w:val="22"/>
              </w:rPr>
              <w:t>Disk</w:t>
            </w:r>
            <w:r>
              <w:rPr>
                <w:color w:val="231F20"/>
                <w:spacing w:val="-7"/>
                <w:sz w:val="22"/>
              </w:rPr>
              <w:t> </w:t>
            </w:r>
            <w:r>
              <w:rPr>
                <w:color w:val="231F20"/>
                <w:sz w:val="22"/>
              </w:rPr>
              <w:t>scheduling</w:t>
            </w:r>
            <w:r>
              <w:rPr>
                <w:color w:val="231F20"/>
                <w:spacing w:val="-4"/>
                <w:sz w:val="22"/>
              </w:rPr>
              <w:t> </w:t>
            </w:r>
            <w:r>
              <w:rPr>
                <w:color w:val="231F20"/>
                <w:sz w:val="22"/>
              </w:rPr>
              <w:t>and</w:t>
            </w:r>
            <w:r>
              <w:rPr>
                <w:color w:val="231F20"/>
                <w:spacing w:val="-6"/>
                <w:sz w:val="22"/>
              </w:rPr>
              <w:t> </w:t>
            </w:r>
            <w:r>
              <w:rPr>
                <w:color w:val="231F20"/>
                <w:spacing w:val="-4"/>
                <w:sz w:val="22"/>
              </w:rPr>
              <w:t>File</w:t>
            </w:r>
          </w:p>
          <w:p>
            <w:pPr>
              <w:pStyle w:val="TableParagraph"/>
              <w:spacing w:before="130"/>
              <w:ind w:left="110"/>
              <w:rPr>
                <w:sz w:val="22"/>
              </w:rPr>
            </w:pPr>
            <w:r>
              <w:rPr>
                <w:color w:val="231F20"/>
                <w:spacing w:val="-2"/>
                <w:sz w:val="22"/>
              </w:rPr>
              <w:t>management</w:t>
            </w:r>
          </w:p>
        </w:tc>
        <w:tc>
          <w:tcPr>
            <w:tcW w:w="960" w:type="dxa"/>
            <w:tcBorders>
              <w:left w:val="single" w:sz="4" w:space="0" w:color="231F20"/>
              <w:right w:val="single" w:sz="4" w:space="0" w:color="231F20"/>
            </w:tcBorders>
          </w:tcPr>
          <w:p>
            <w:pPr>
              <w:pStyle w:val="TableParagraph"/>
              <w:spacing w:before="246"/>
              <w:ind w:left="26" w:right="6"/>
              <w:jc w:val="center"/>
              <w:rPr>
                <w:sz w:val="22"/>
              </w:rPr>
            </w:pPr>
            <w:r>
              <w:rPr>
                <w:color w:val="231F20"/>
                <w:spacing w:val="-5"/>
                <w:sz w:val="22"/>
              </w:rPr>
              <w:t>12</w:t>
            </w:r>
          </w:p>
        </w:tc>
        <w:tc>
          <w:tcPr>
            <w:tcW w:w="917" w:type="dxa"/>
            <w:tcBorders>
              <w:left w:val="single" w:sz="4" w:space="0" w:color="231F20"/>
              <w:right w:val="single" w:sz="4" w:space="0" w:color="231F20"/>
            </w:tcBorders>
          </w:tcPr>
          <w:p>
            <w:pPr>
              <w:pStyle w:val="TableParagraph"/>
              <w:spacing w:before="174"/>
              <w:ind w:left="74" w:right="58"/>
              <w:jc w:val="center"/>
              <w:rPr>
                <w:sz w:val="22"/>
              </w:rPr>
            </w:pPr>
            <w:r>
              <w:rPr>
                <w:color w:val="231F20"/>
                <w:spacing w:val="-5"/>
                <w:sz w:val="22"/>
              </w:rPr>
              <w:t>26</w:t>
            </w:r>
          </w:p>
        </w:tc>
        <w:tc>
          <w:tcPr>
            <w:tcW w:w="1138" w:type="dxa"/>
            <w:tcBorders>
              <w:left w:val="single" w:sz="4" w:space="0" w:color="231F20"/>
              <w:right w:val="single" w:sz="4" w:space="0" w:color="231F20"/>
            </w:tcBorders>
          </w:tcPr>
          <w:p>
            <w:pPr>
              <w:pStyle w:val="TableParagraph"/>
              <w:spacing w:before="150"/>
              <w:ind w:left="29" w:right="7"/>
              <w:jc w:val="center"/>
              <w:rPr>
                <w:sz w:val="22"/>
              </w:rPr>
            </w:pPr>
            <w:r>
              <w:rPr>
                <w:color w:val="231F20"/>
                <w:spacing w:val="-10"/>
                <w:sz w:val="22"/>
              </w:rPr>
              <w:t>2</w:t>
            </w:r>
          </w:p>
        </w:tc>
        <w:tc>
          <w:tcPr>
            <w:tcW w:w="1138" w:type="dxa"/>
            <w:tcBorders>
              <w:left w:val="single" w:sz="4" w:space="0" w:color="231F20"/>
              <w:right w:val="single" w:sz="4" w:space="0" w:color="231F20"/>
            </w:tcBorders>
          </w:tcPr>
          <w:p>
            <w:pPr>
              <w:pStyle w:val="TableParagraph"/>
              <w:spacing w:before="150"/>
              <w:ind w:left="29" w:right="7"/>
              <w:jc w:val="center"/>
              <w:rPr>
                <w:sz w:val="22"/>
              </w:rPr>
            </w:pPr>
            <w:r>
              <w:rPr>
                <w:color w:val="231F20"/>
                <w:spacing w:val="-10"/>
                <w:sz w:val="22"/>
              </w:rPr>
              <w:t>2</w:t>
            </w:r>
          </w:p>
        </w:tc>
        <w:tc>
          <w:tcPr>
            <w:tcW w:w="980" w:type="dxa"/>
            <w:tcBorders>
              <w:left w:val="single" w:sz="4" w:space="0" w:color="231F20"/>
              <w:right w:val="single" w:sz="4" w:space="0" w:color="231F20"/>
            </w:tcBorders>
          </w:tcPr>
          <w:p>
            <w:pPr>
              <w:pStyle w:val="TableParagraph"/>
              <w:spacing w:before="150"/>
              <w:ind w:left="96" w:right="75"/>
              <w:jc w:val="center"/>
              <w:rPr>
                <w:sz w:val="22"/>
              </w:rPr>
            </w:pPr>
            <w:r>
              <w:rPr>
                <w:color w:val="231F20"/>
                <w:spacing w:val="-5"/>
                <w:sz w:val="22"/>
              </w:rPr>
              <w:t>CO5</w:t>
            </w:r>
          </w:p>
        </w:tc>
      </w:tr>
      <w:tr>
        <w:trPr>
          <w:trHeight w:val="508" w:hRule="atLeast"/>
        </w:trPr>
        <w:tc>
          <w:tcPr>
            <w:tcW w:w="3851" w:type="dxa"/>
            <w:gridSpan w:val="2"/>
            <w:tcBorders>
              <w:left w:val="single" w:sz="4" w:space="0" w:color="231F20"/>
              <w:bottom w:val="single" w:sz="4" w:space="0" w:color="231F20"/>
              <w:right w:val="single" w:sz="4" w:space="0" w:color="231F20"/>
            </w:tcBorders>
          </w:tcPr>
          <w:p>
            <w:pPr>
              <w:pStyle w:val="TableParagraph"/>
              <w:spacing w:before="6"/>
              <w:ind w:right="82"/>
              <w:jc w:val="right"/>
              <w:rPr>
                <w:b/>
                <w:sz w:val="22"/>
              </w:rPr>
            </w:pPr>
            <w:r>
              <w:rPr>
                <w:b/>
                <w:color w:val="231F20"/>
                <w:spacing w:val="-2"/>
                <w:sz w:val="22"/>
              </w:rPr>
              <w:t>Total</w:t>
            </w:r>
          </w:p>
        </w:tc>
        <w:tc>
          <w:tcPr>
            <w:tcW w:w="960" w:type="dxa"/>
            <w:tcBorders>
              <w:left w:val="single" w:sz="4" w:space="0" w:color="231F20"/>
              <w:bottom w:val="single" w:sz="4" w:space="0" w:color="231F20"/>
              <w:right w:val="single" w:sz="4" w:space="0" w:color="231F20"/>
            </w:tcBorders>
          </w:tcPr>
          <w:p>
            <w:pPr>
              <w:pStyle w:val="TableParagraph"/>
              <w:spacing w:before="6"/>
              <w:ind w:left="26" w:right="6"/>
              <w:jc w:val="center"/>
              <w:rPr>
                <w:b/>
                <w:sz w:val="22"/>
              </w:rPr>
            </w:pPr>
            <w:r>
              <w:rPr>
                <w:b/>
                <w:color w:val="231F20"/>
                <w:spacing w:val="-5"/>
                <w:sz w:val="22"/>
              </w:rPr>
              <w:t>60</w:t>
            </w:r>
          </w:p>
        </w:tc>
        <w:tc>
          <w:tcPr>
            <w:tcW w:w="917" w:type="dxa"/>
            <w:tcBorders>
              <w:left w:val="single" w:sz="4" w:space="0" w:color="231F20"/>
              <w:bottom w:val="single" w:sz="4" w:space="0" w:color="231F20"/>
              <w:right w:val="single" w:sz="4" w:space="0" w:color="231F20"/>
            </w:tcBorders>
          </w:tcPr>
          <w:p>
            <w:pPr>
              <w:pStyle w:val="TableParagraph"/>
              <w:spacing w:before="6"/>
              <w:ind w:left="69" w:right="58"/>
              <w:jc w:val="center"/>
              <w:rPr>
                <w:sz w:val="22"/>
              </w:rPr>
            </w:pPr>
            <w:r>
              <w:rPr>
                <w:color w:val="231F20"/>
                <w:spacing w:val="-5"/>
                <w:sz w:val="22"/>
              </w:rPr>
              <w:t>110</w:t>
            </w:r>
          </w:p>
        </w:tc>
        <w:tc>
          <w:tcPr>
            <w:tcW w:w="1138" w:type="dxa"/>
            <w:tcBorders>
              <w:left w:val="single" w:sz="4" w:space="0" w:color="231F20"/>
              <w:bottom w:val="single" w:sz="4" w:space="0" w:color="231F20"/>
              <w:right w:val="single" w:sz="4" w:space="0" w:color="231F20"/>
            </w:tcBorders>
          </w:tcPr>
          <w:p>
            <w:pPr>
              <w:pStyle w:val="TableParagraph"/>
              <w:spacing w:before="6"/>
              <w:ind w:left="29" w:right="13"/>
              <w:jc w:val="center"/>
              <w:rPr>
                <w:sz w:val="22"/>
              </w:rPr>
            </w:pPr>
            <w:r>
              <w:rPr>
                <w:color w:val="231F20"/>
                <w:spacing w:val="-5"/>
                <w:sz w:val="22"/>
              </w:rPr>
              <w:t>10</w:t>
            </w:r>
          </w:p>
        </w:tc>
        <w:tc>
          <w:tcPr>
            <w:tcW w:w="1138" w:type="dxa"/>
            <w:tcBorders>
              <w:left w:val="single" w:sz="4" w:space="0" w:color="231F20"/>
              <w:bottom w:val="single" w:sz="4" w:space="0" w:color="231F20"/>
              <w:right w:val="single" w:sz="4" w:space="0" w:color="231F20"/>
            </w:tcBorders>
          </w:tcPr>
          <w:p>
            <w:pPr>
              <w:pStyle w:val="TableParagraph"/>
              <w:spacing w:before="6"/>
              <w:ind w:left="29" w:right="7"/>
              <w:jc w:val="center"/>
              <w:rPr>
                <w:sz w:val="22"/>
              </w:rPr>
            </w:pPr>
            <w:r>
              <w:rPr>
                <w:color w:val="231F20"/>
                <w:spacing w:val="-10"/>
                <w:sz w:val="22"/>
              </w:rPr>
              <w:t>8</w:t>
            </w:r>
          </w:p>
        </w:tc>
        <w:tc>
          <w:tcPr>
            <w:tcW w:w="980" w:type="dxa"/>
            <w:tcBorders>
              <w:left w:val="single" w:sz="4" w:space="0" w:color="231F20"/>
              <w:bottom w:val="single" w:sz="4" w:space="0" w:color="231F20"/>
              <w:right w:val="single" w:sz="4" w:space="0" w:color="231F20"/>
            </w:tcBorders>
          </w:tcPr>
          <w:p>
            <w:pPr>
              <w:pStyle w:val="TableParagraph"/>
              <w:rPr>
                <w:rFonts w:ascii="Times New Roman"/>
                <w:sz w:val="22"/>
              </w:rPr>
            </w:pPr>
          </w:p>
        </w:tc>
      </w:tr>
    </w:tbl>
    <w:p>
      <w:pPr>
        <w:pStyle w:val="BodyText"/>
        <w:rPr>
          <w:b/>
          <w:sz w:val="20"/>
        </w:rPr>
      </w:pPr>
    </w:p>
    <w:p>
      <w:pPr>
        <w:pStyle w:val="BodyText"/>
        <w:spacing w:before="27"/>
        <w:rPr>
          <w:b/>
          <w:sz w:val="20"/>
        </w:rPr>
      </w:pPr>
      <w:r>
        <w:rPr>
          <w:b/>
          <w:sz w:val="20"/>
        </w:rPr>
        <mc:AlternateContent>
          <mc:Choice Requires="wps">
            <w:drawing>
              <wp:anchor distT="0" distB="0" distL="0" distR="0" allowOverlap="1" layoutInCell="1" locked="0" behindDoc="1" simplePos="0" relativeHeight="487616512">
                <wp:simplePos x="0" y="0"/>
                <wp:positionH relativeFrom="page">
                  <wp:posOffset>1009192</wp:posOffset>
                </wp:positionH>
                <wp:positionV relativeFrom="paragraph">
                  <wp:posOffset>187869</wp:posOffset>
                </wp:positionV>
                <wp:extent cx="5715000" cy="866140"/>
                <wp:effectExtent l="0" t="0" r="0" b="0"/>
                <wp:wrapTopAndBottom/>
                <wp:docPr id="175" name="Group 175"/>
                <wp:cNvGraphicFramePr>
                  <a:graphicFrameLocks/>
                </wp:cNvGraphicFramePr>
                <a:graphic>
                  <a:graphicData uri="http://schemas.microsoft.com/office/word/2010/wordprocessingGroup">
                    <wpg:wgp>
                      <wpg:cNvPr id="175" name="Group 175"/>
                      <wpg:cNvGrpSpPr/>
                      <wpg:grpSpPr>
                        <a:xfrm>
                          <a:off x="0" y="0"/>
                          <a:ext cx="5715000" cy="866140"/>
                          <a:chExt cx="5715000" cy="866140"/>
                        </a:xfrm>
                      </wpg:grpSpPr>
                      <wps:wsp>
                        <wps:cNvPr id="176" name="Textbox 176"/>
                        <wps:cNvSpPr txBox="1"/>
                        <wps:spPr>
                          <a:xfrm>
                            <a:off x="1244168" y="3048"/>
                            <a:ext cx="4467225" cy="860425"/>
                          </a:xfrm>
                          <a:prstGeom prst="rect">
                            <a:avLst/>
                          </a:prstGeom>
                          <a:ln w="6096">
                            <a:solidFill>
                              <a:srgbClr val="231F20"/>
                            </a:solidFill>
                            <a:prstDash val="solid"/>
                          </a:ln>
                        </wps:spPr>
                        <wps:txbx>
                          <w:txbxContent>
                            <w:p>
                              <w:pPr>
                                <w:numPr>
                                  <w:ilvl w:val="0"/>
                                  <w:numId w:val="229"/>
                                </w:numPr>
                                <w:tabs>
                                  <w:tab w:pos="223" w:val="left" w:leader="none"/>
                                </w:tabs>
                                <w:spacing w:line="266" w:lineRule="exact" w:before="1"/>
                                <w:ind w:left="223" w:right="0" w:hanging="118"/>
                                <w:jc w:val="left"/>
                                <w:rPr>
                                  <w:color w:val="231F20"/>
                                  <w:sz w:val="18"/>
                                </w:rPr>
                              </w:pPr>
                              <w:r>
                                <w:rPr>
                                  <w:color w:val="231F20"/>
                                  <w:sz w:val="22"/>
                                </w:rPr>
                                <w:t>To</w:t>
                              </w:r>
                              <w:r>
                                <w:rPr>
                                  <w:color w:val="231F20"/>
                                  <w:spacing w:val="-9"/>
                                  <w:sz w:val="22"/>
                                </w:rPr>
                                <w:t> </w:t>
                              </w:r>
                              <w:r>
                                <w:rPr>
                                  <w:color w:val="231F20"/>
                                  <w:sz w:val="22"/>
                                </w:rPr>
                                <w:t>know</w:t>
                              </w:r>
                              <w:r>
                                <w:rPr>
                                  <w:color w:val="231F20"/>
                                  <w:spacing w:val="-5"/>
                                  <w:sz w:val="22"/>
                                </w:rPr>
                                <w:t> </w:t>
                              </w:r>
                              <w:r>
                                <w:rPr>
                                  <w:color w:val="231F20"/>
                                  <w:sz w:val="22"/>
                                </w:rPr>
                                <w:t>about</w:t>
                              </w:r>
                              <w:r>
                                <w:rPr>
                                  <w:color w:val="231F20"/>
                                  <w:spacing w:val="-4"/>
                                  <w:sz w:val="22"/>
                                </w:rPr>
                                <w:t> </w:t>
                              </w:r>
                              <w:r>
                                <w:rPr>
                                  <w:color w:val="231F20"/>
                                  <w:sz w:val="22"/>
                                </w:rPr>
                                <w:t>the</w:t>
                              </w:r>
                              <w:r>
                                <w:rPr>
                                  <w:color w:val="231F20"/>
                                  <w:spacing w:val="-10"/>
                                  <w:sz w:val="22"/>
                                </w:rPr>
                                <w:t> </w:t>
                              </w:r>
                              <w:r>
                                <w:rPr>
                                  <w:color w:val="231F20"/>
                                  <w:sz w:val="22"/>
                                </w:rPr>
                                <w:t>basics</w:t>
                              </w:r>
                              <w:r>
                                <w:rPr>
                                  <w:color w:val="231F20"/>
                                  <w:spacing w:val="-7"/>
                                  <w:sz w:val="22"/>
                                </w:rPr>
                                <w:t> </w:t>
                              </w:r>
                              <w:r>
                                <w:rPr>
                                  <w:color w:val="231F20"/>
                                  <w:sz w:val="22"/>
                                </w:rPr>
                                <w:t>of</w:t>
                              </w:r>
                              <w:r>
                                <w:rPr>
                                  <w:color w:val="231F20"/>
                                  <w:spacing w:val="-6"/>
                                  <w:sz w:val="22"/>
                                </w:rPr>
                                <w:t> </w:t>
                              </w:r>
                              <w:r>
                                <w:rPr>
                                  <w:color w:val="231F20"/>
                                  <w:sz w:val="22"/>
                                </w:rPr>
                                <w:t>Operating</w:t>
                              </w:r>
                              <w:r>
                                <w:rPr>
                                  <w:color w:val="231F20"/>
                                  <w:spacing w:val="-4"/>
                                  <w:sz w:val="22"/>
                                </w:rPr>
                                <w:t> </w:t>
                              </w:r>
                              <w:r>
                                <w:rPr>
                                  <w:color w:val="231F20"/>
                                  <w:spacing w:val="-2"/>
                                  <w:sz w:val="22"/>
                                </w:rPr>
                                <w:t>Systems</w:t>
                              </w:r>
                            </w:p>
                            <w:p>
                              <w:pPr>
                                <w:numPr>
                                  <w:ilvl w:val="0"/>
                                  <w:numId w:val="229"/>
                                </w:numPr>
                                <w:tabs>
                                  <w:tab w:pos="275" w:val="left" w:leader="none"/>
                                </w:tabs>
                                <w:spacing w:line="266" w:lineRule="exact" w:before="0"/>
                                <w:ind w:left="275" w:right="0" w:hanging="170"/>
                                <w:jc w:val="left"/>
                                <w:rPr>
                                  <w:color w:val="231F20"/>
                                  <w:sz w:val="18"/>
                                </w:rPr>
                              </w:pPr>
                              <w:r>
                                <w:rPr>
                                  <w:color w:val="231F20"/>
                                  <w:sz w:val="22"/>
                                </w:rPr>
                                <w:t>To</w:t>
                              </w:r>
                              <w:r>
                                <w:rPr>
                                  <w:color w:val="231F20"/>
                                  <w:spacing w:val="-11"/>
                                  <w:sz w:val="22"/>
                                </w:rPr>
                                <w:t> </w:t>
                              </w:r>
                              <w:r>
                                <w:rPr>
                                  <w:color w:val="231F20"/>
                                  <w:sz w:val="22"/>
                                </w:rPr>
                                <w:t>familiarize</w:t>
                              </w:r>
                              <w:r>
                                <w:rPr>
                                  <w:color w:val="231F20"/>
                                  <w:spacing w:val="-9"/>
                                  <w:sz w:val="22"/>
                                </w:rPr>
                                <w:t> </w:t>
                              </w:r>
                              <w:r>
                                <w:rPr>
                                  <w:color w:val="231F20"/>
                                  <w:sz w:val="22"/>
                                </w:rPr>
                                <w:t>with</w:t>
                              </w:r>
                              <w:r>
                                <w:rPr>
                                  <w:color w:val="231F20"/>
                                  <w:spacing w:val="-12"/>
                                  <w:sz w:val="22"/>
                                </w:rPr>
                                <w:t> </w:t>
                              </w:r>
                              <w:r>
                                <w:rPr>
                                  <w:color w:val="231F20"/>
                                  <w:sz w:val="22"/>
                                </w:rPr>
                                <w:t>process</w:t>
                              </w:r>
                              <w:r>
                                <w:rPr>
                                  <w:color w:val="231F20"/>
                                  <w:spacing w:val="-7"/>
                                  <w:sz w:val="22"/>
                                </w:rPr>
                                <w:t> </w:t>
                              </w:r>
                              <w:r>
                                <w:rPr>
                                  <w:color w:val="231F20"/>
                                  <w:sz w:val="22"/>
                                </w:rPr>
                                <w:t>management,</w:t>
                              </w:r>
                              <w:r>
                                <w:rPr>
                                  <w:color w:val="231F20"/>
                                  <w:spacing w:val="-8"/>
                                  <w:sz w:val="22"/>
                                </w:rPr>
                                <w:t> </w:t>
                              </w:r>
                              <w:r>
                                <w:rPr>
                                  <w:color w:val="231F20"/>
                                  <w:sz w:val="22"/>
                                </w:rPr>
                                <w:t>Scheduling</w:t>
                              </w:r>
                              <w:r>
                                <w:rPr>
                                  <w:color w:val="231F20"/>
                                  <w:spacing w:val="-9"/>
                                  <w:sz w:val="22"/>
                                </w:rPr>
                                <w:t> </w:t>
                              </w:r>
                              <w:r>
                                <w:rPr>
                                  <w:color w:val="231F20"/>
                                  <w:spacing w:val="-2"/>
                                  <w:sz w:val="22"/>
                                </w:rPr>
                                <w:t>algorithms,</w:t>
                              </w:r>
                            </w:p>
                            <w:p>
                              <w:pPr>
                                <w:spacing w:before="1"/>
                                <w:ind w:left="105" w:right="0" w:firstLine="0"/>
                                <w:jc w:val="left"/>
                                <w:rPr>
                                  <w:sz w:val="22"/>
                                </w:rPr>
                              </w:pPr>
                              <w:r>
                                <w:rPr>
                                  <w:color w:val="231F20"/>
                                  <w:spacing w:val="-2"/>
                                  <w:sz w:val="22"/>
                                </w:rPr>
                                <w:t>Synchronization</w:t>
                              </w:r>
                              <w:r>
                                <w:rPr>
                                  <w:color w:val="231F20"/>
                                  <w:spacing w:val="1"/>
                                  <w:sz w:val="22"/>
                                </w:rPr>
                                <w:t> </w:t>
                              </w:r>
                              <w:r>
                                <w:rPr>
                                  <w:color w:val="231F20"/>
                                  <w:spacing w:val="-2"/>
                                  <w:sz w:val="22"/>
                                </w:rPr>
                                <w:t>and</w:t>
                              </w:r>
                              <w:r>
                                <w:rPr>
                                  <w:color w:val="231F20"/>
                                  <w:spacing w:val="7"/>
                                  <w:sz w:val="22"/>
                                </w:rPr>
                                <w:t> </w:t>
                              </w:r>
                              <w:r>
                                <w:rPr>
                                  <w:color w:val="231F20"/>
                                  <w:spacing w:val="-2"/>
                                  <w:sz w:val="22"/>
                                </w:rPr>
                                <w:t>deadlock</w:t>
                              </w:r>
                              <w:r>
                                <w:rPr>
                                  <w:color w:val="231F20"/>
                                  <w:spacing w:val="3"/>
                                  <w:sz w:val="22"/>
                                </w:rPr>
                                <w:t> </w:t>
                              </w:r>
                              <w:r>
                                <w:rPr>
                                  <w:color w:val="231F20"/>
                                  <w:spacing w:val="-2"/>
                                  <w:sz w:val="22"/>
                                </w:rPr>
                                <w:t>techniques</w:t>
                              </w:r>
                            </w:p>
                            <w:p>
                              <w:pPr>
                                <w:numPr>
                                  <w:ilvl w:val="0"/>
                                  <w:numId w:val="229"/>
                                </w:numPr>
                                <w:tabs>
                                  <w:tab w:pos="324" w:val="left" w:leader="none"/>
                                </w:tabs>
                                <w:spacing w:before="0"/>
                                <w:ind w:left="324" w:right="0" w:hanging="219"/>
                                <w:jc w:val="left"/>
                                <w:rPr>
                                  <w:color w:val="231F20"/>
                                  <w:sz w:val="20"/>
                                </w:rPr>
                              </w:pPr>
                              <w:r>
                                <w:rPr>
                                  <w:color w:val="231F20"/>
                                  <w:sz w:val="22"/>
                                </w:rPr>
                                <w:t>To</w:t>
                              </w:r>
                              <w:r>
                                <w:rPr>
                                  <w:color w:val="231F20"/>
                                  <w:spacing w:val="-9"/>
                                  <w:sz w:val="22"/>
                                </w:rPr>
                                <w:t> </w:t>
                              </w:r>
                              <w:r>
                                <w:rPr>
                                  <w:color w:val="231F20"/>
                                  <w:sz w:val="22"/>
                                </w:rPr>
                                <w:t>understand</w:t>
                              </w:r>
                              <w:r>
                                <w:rPr>
                                  <w:color w:val="231F20"/>
                                  <w:spacing w:val="-7"/>
                                  <w:sz w:val="22"/>
                                </w:rPr>
                                <w:t> </w:t>
                              </w:r>
                              <w:r>
                                <w:rPr>
                                  <w:color w:val="231F20"/>
                                  <w:sz w:val="22"/>
                                </w:rPr>
                                <w:t>various</w:t>
                              </w:r>
                              <w:r>
                                <w:rPr>
                                  <w:color w:val="231F20"/>
                                  <w:spacing w:val="-9"/>
                                  <w:sz w:val="22"/>
                                </w:rPr>
                                <w:t> </w:t>
                              </w:r>
                              <w:r>
                                <w:rPr>
                                  <w:color w:val="231F20"/>
                                  <w:sz w:val="22"/>
                                </w:rPr>
                                <w:t>Memory</w:t>
                              </w:r>
                              <w:r>
                                <w:rPr>
                                  <w:color w:val="231F20"/>
                                  <w:spacing w:val="-10"/>
                                  <w:sz w:val="22"/>
                                </w:rPr>
                                <w:t> </w:t>
                              </w:r>
                              <w:r>
                                <w:rPr>
                                  <w:color w:val="231F20"/>
                                  <w:sz w:val="22"/>
                                </w:rPr>
                                <w:t>management</w:t>
                              </w:r>
                              <w:r>
                                <w:rPr>
                                  <w:color w:val="231F20"/>
                                  <w:spacing w:val="-6"/>
                                  <w:sz w:val="22"/>
                                </w:rPr>
                                <w:t> </w:t>
                              </w:r>
                              <w:r>
                                <w:rPr>
                                  <w:color w:val="231F20"/>
                                  <w:spacing w:val="-2"/>
                                  <w:sz w:val="22"/>
                                </w:rPr>
                                <w:t>techniques</w:t>
                              </w:r>
                            </w:p>
                            <w:p>
                              <w:pPr>
                                <w:numPr>
                                  <w:ilvl w:val="0"/>
                                  <w:numId w:val="229"/>
                                </w:numPr>
                                <w:tabs>
                                  <w:tab w:pos="323" w:val="left" w:leader="none"/>
                                </w:tabs>
                                <w:spacing w:before="1"/>
                                <w:ind w:left="323" w:right="0" w:hanging="218"/>
                                <w:jc w:val="left"/>
                                <w:rPr>
                                  <w:color w:val="231F20"/>
                                  <w:sz w:val="20"/>
                                </w:rPr>
                              </w:pPr>
                              <w:r>
                                <w:rPr>
                                  <w:color w:val="231F20"/>
                                  <w:sz w:val="22"/>
                                </w:rPr>
                                <w:t>To</w:t>
                              </w:r>
                              <w:r>
                                <w:rPr>
                                  <w:color w:val="231F20"/>
                                  <w:spacing w:val="-9"/>
                                  <w:sz w:val="22"/>
                                </w:rPr>
                                <w:t> </w:t>
                              </w:r>
                              <w:r>
                                <w:rPr>
                                  <w:color w:val="231F20"/>
                                  <w:sz w:val="22"/>
                                </w:rPr>
                                <w:t>familiarize</w:t>
                              </w:r>
                              <w:r>
                                <w:rPr>
                                  <w:color w:val="231F20"/>
                                  <w:spacing w:val="-4"/>
                                  <w:sz w:val="22"/>
                                </w:rPr>
                                <w:t> </w:t>
                              </w:r>
                              <w:r>
                                <w:rPr>
                                  <w:color w:val="231F20"/>
                                  <w:sz w:val="22"/>
                                </w:rPr>
                                <w:t>with</w:t>
                              </w:r>
                              <w:r>
                                <w:rPr>
                                  <w:color w:val="231F20"/>
                                  <w:spacing w:val="-7"/>
                                  <w:sz w:val="22"/>
                                </w:rPr>
                                <w:t> </w:t>
                              </w:r>
                              <w:r>
                                <w:rPr>
                                  <w:color w:val="231F20"/>
                                  <w:sz w:val="22"/>
                                </w:rPr>
                                <w:t>File</w:t>
                              </w:r>
                              <w:r>
                                <w:rPr>
                                  <w:color w:val="231F20"/>
                                  <w:spacing w:val="-5"/>
                                  <w:sz w:val="22"/>
                                </w:rPr>
                                <w:t> </w:t>
                              </w:r>
                              <w:r>
                                <w:rPr>
                                  <w:color w:val="231F20"/>
                                  <w:spacing w:val="-2"/>
                                  <w:sz w:val="22"/>
                                </w:rPr>
                                <w:t>management</w:t>
                              </w:r>
                            </w:p>
                          </w:txbxContent>
                        </wps:txbx>
                        <wps:bodyPr wrap="square" lIns="0" tIns="0" rIns="0" bIns="0" rtlCol="0">
                          <a:noAutofit/>
                        </wps:bodyPr>
                      </wps:wsp>
                      <wps:wsp>
                        <wps:cNvPr id="177" name="Textbox 177"/>
                        <wps:cNvSpPr txBox="1"/>
                        <wps:spPr>
                          <a:xfrm>
                            <a:off x="3047" y="3048"/>
                            <a:ext cx="1241425" cy="860425"/>
                          </a:xfrm>
                          <a:prstGeom prst="rect">
                            <a:avLst/>
                          </a:prstGeom>
                          <a:ln w="6095">
                            <a:solidFill>
                              <a:srgbClr val="231F20"/>
                            </a:solidFill>
                            <a:prstDash val="solid"/>
                          </a:ln>
                        </wps:spPr>
                        <wps:txbx>
                          <w:txbxContent>
                            <w:p>
                              <w:pPr>
                                <w:spacing w:before="6"/>
                                <w:ind w:left="105" w:right="0" w:firstLine="0"/>
                                <w:jc w:val="left"/>
                                <w:rPr>
                                  <w:b/>
                                  <w:sz w:val="22"/>
                                </w:rPr>
                              </w:pPr>
                              <w:r>
                                <w:rPr>
                                  <w:b/>
                                  <w:color w:val="231F20"/>
                                  <w:sz w:val="22"/>
                                </w:rPr>
                                <w:t>Course</w:t>
                              </w:r>
                              <w:r>
                                <w:rPr>
                                  <w:b/>
                                  <w:color w:val="231F20"/>
                                  <w:spacing w:val="-11"/>
                                  <w:sz w:val="22"/>
                                </w:rPr>
                                <w:t> </w:t>
                              </w:r>
                              <w:r>
                                <w:rPr>
                                  <w:b/>
                                  <w:color w:val="231F20"/>
                                  <w:spacing w:val="-2"/>
                                  <w:sz w:val="22"/>
                                </w:rPr>
                                <w:t>Objectives</w:t>
                              </w:r>
                            </w:p>
                          </w:txbxContent>
                        </wps:txbx>
                        <wps:bodyPr wrap="square" lIns="0" tIns="0" rIns="0" bIns="0" rtlCol="0">
                          <a:noAutofit/>
                        </wps:bodyPr>
                      </wps:wsp>
                    </wpg:wgp>
                  </a:graphicData>
                </a:graphic>
              </wp:anchor>
            </w:drawing>
          </mc:Choice>
          <mc:Fallback>
            <w:pict>
              <v:group style="position:absolute;margin-left:79.463997pt;margin-top:14.792909pt;width:450pt;height:68.2pt;mso-position-horizontal-relative:page;mso-position-vertical-relative:paragraph;z-index:-15699968;mso-wrap-distance-left:0;mso-wrap-distance-right:0" id="docshapegroup106" coordorigin="1589,296" coordsize="9000,1364">
                <v:shape style="position:absolute;left:3548;top:300;width:7035;height:1355" type="#_x0000_t202" id="docshape107" filled="false" stroked="true" strokeweight=".48004pt" strokecolor="#231f20">
                  <v:textbox inset="0,0,0,0">
                    <w:txbxContent>
                      <w:p>
                        <w:pPr>
                          <w:numPr>
                            <w:ilvl w:val="0"/>
                            <w:numId w:val="229"/>
                          </w:numPr>
                          <w:tabs>
                            <w:tab w:pos="223" w:val="left" w:leader="none"/>
                          </w:tabs>
                          <w:spacing w:line="266" w:lineRule="exact" w:before="1"/>
                          <w:ind w:left="223" w:right="0" w:hanging="118"/>
                          <w:jc w:val="left"/>
                          <w:rPr>
                            <w:color w:val="231F20"/>
                            <w:sz w:val="18"/>
                          </w:rPr>
                        </w:pPr>
                        <w:r>
                          <w:rPr>
                            <w:color w:val="231F20"/>
                            <w:sz w:val="22"/>
                          </w:rPr>
                          <w:t>To</w:t>
                        </w:r>
                        <w:r>
                          <w:rPr>
                            <w:color w:val="231F20"/>
                            <w:spacing w:val="-9"/>
                            <w:sz w:val="22"/>
                          </w:rPr>
                          <w:t> </w:t>
                        </w:r>
                        <w:r>
                          <w:rPr>
                            <w:color w:val="231F20"/>
                            <w:sz w:val="22"/>
                          </w:rPr>
                          <w:t>know</w:t>
                        </w:r>
                        <w:r>
                          <w:rPr>
                            <w:color w:val="231F20"/>
                            <w:spacing w:val="-5"/>
                            <w:sz w:val="22"/>
                          </w:rPr>
                          <w:t> </w:t>
                        </w:r>
                        <w:r>
                          <w:rPr>
                            <w:color w:val="231F20"/>
                            <w:sz w:val="22"/>
                          </w:rPr>
                          <w:t>about</w:t>
                        </w:r>
                        <w:r>
                          <w:rPr>
                            <w:color w:val="231F20"/>
                            <w:spacing w:val="-4"/>
                            <w:sz w:val="22"/>
                          </w:rPr>
                          <w:t> </w:t>
                        </w:r>
                        <w:r>
                          <w:rPr>
                            <w:color w:val="231F20"/>
                            <w:sz w:val="22"/>
                          </w:rPr>
                          <w:t>the</w:t>
                        </w:r>
                        <w:r>
                          <w:rPr>
                            <w:color w:val="231F20"/>
                            <w:spacing w:val="-10"/>
                            <w:sz w:val="22"/>
                          </w:rPr>
                          <w:t> </w:t>
                        </w:r>
                        <w:r>
                          <w:rPr>
                            <w:color w:val="231F20"/>
                            <w:sz w:val="22"/>
                          </w:rPr>
                          <w:t>basics</w:t>
                        </w:r>
                        <w:r>
                          <w:rPr>
                            <w:color w:val="231F20"/>
                            <w:spacing w:val="-7"/>
                            <w:sz w:val="22"/>
                          </w:rPr>
                          <w:t> </w:t>
                        </w:r>
                        <w:r>
                          <w:rPr>
                            <w:color w:val="231F20"/>
                            <w:sz w:val="22"/>
                          </w:rPr>
                          <w:t>of</w:t>
                        </w:r>
                        <w:r>
                          <w:rPr>
                            <w:color w:val="231F20"/>
                            <w:spacing w:val="-6"/>
                            <w:sz w:val="22"/>
                          </w:rPr>
                          <w:t> </w:t>
                        </w:r>
                        <w:r>
                          <w:rPr>
                            <w:color w:val="231F20"/>
                            <w:sz w:val="22"/>
                          </w:rPr>
                          <w:t>Operating</w:t>
                        </w:r>
                        <w:r>
                          <w:rPr>
                            <w:color w:val="231F20"/>
                            <w:spacing w:val="-4"/>
                            <w:sz w:val="22"/>
                          </w:rPr>
                          <w:t> </w:t>
                        </w:r>
                        <w:r>
                          <w:rPr>
                            <w:color w:val="231F20"/>
                            <w:spacing w:val="-2"/>
                            <w:sz w:val="22"/>
                          </w:rPr>
                          <w:t>Systems</w:t>
                        </w:r>
                      </w:p>
                      <w:p>
                        <w:pPr>
                          <w:numPr>
                            <w:ilvl w:val="0"/>
                            <w:numId w:val="229"/>
                          </w:numPr>
                          <w:tabs>
                            <w:tab w:pos="275" w:val="left" w:leader="none"/>
                          </w:tabs>
                          <w:spacing w:line="266" w:lineRule="exact" w:before="0"/>
                          <w:ind w:left="275" w:right="0" w:hanging="170"/>
                          <w:jc w:val="left"/>
                          <w:rPr>
                            <w:color w:val="231F20"/>
                            <w:sz w:val="18"/>
                          </w:rPr>
                        </w:pPr>
                        <w:r>
                          <w:rPr>
                            <w:color w:val="231F20"/>
                            <w:sz w:val="22"/>
                          </w:rPr>
                          <w:t>To</w:t>
                        </w:r>
                        <w:r>
                          <w:rPr>
                            <w:color w:val="231F20"/>
                            <w:spacing w:val="-11"/>
                            <w:sz w:val="22"/>
                          </w:rPr>
                          <w:t> </w:t>
                        </w:r>
                        <w:r>
                          <w:rPr>
                            <w:color w:val="231F20"/>
                            <w:sz w:val="22"/>
                          </w:rPr>
                          <w:t>familiarize</w:t>
                        </w:r>
                        <w:r>
                          <w:rPr>
                            <w:color w:val="231F20"/>
                            <w:spacing w:val="-9"/>
                            <w:sz w:val="22"/>
                          </w:rPr>
                          <w:t> </w:t>
                        </w:r>
                        <w:r>
                          <w:rPr>
                            <w:color w:val="231F20"/>
                            <w:sz w:val="22"/>
                          </w:rPr>
                          <w:t>with</w:t>
                        </w:r>
                        <w:r>
                          <w:rPr>
                            <w:color w:val="231F20"/>
                            <w:spacing w:val="-12"/>
                            <w:sz w:val="22"/>
                          </w:rPr>
                          <w:t> </w:t>
                        </w:r>
                        <w:r>
                          <w:rPr>
                            <w:color w:val="231F20"/>
                            <w:sz w:val="22"/>
                          </w:rPr>
                          <w:t>process</w:t>
                        </w:r>
                        <w:r>
                          <w:rPr>
                            <w:color w:val="231F20"/>
                            <w:spacing w:val="-7"/>
                            <w:sz w:val="22"/>
                          </w:rPr>
                          <w:t> </w:t>
                        </w:r>
                        <w:r>
                          <w:rPr>
                            <w:color w:val="231F20"/>
                            <w:sz w:val="22"/>
                          </w:rPr>
                          <w:t>management,</w:t>
                        </w:r>
                        <w:r>
                          <w:rPr>
                            <w:color w:val="231F20"/>
                            <w:spacing w:val="-8"/>
                            <w:sz w:val="22"/>
                          </w:rPr>
                          <w:t> </w:t>
                        </w:r>
                        <w:r>
                          <w:rPr>
                            <w:color w:val="231F20"/>
                            <w:sz w:val="22"/>
                          </w:rPr>
                          <w:t>Scheduling</w:t>
                        </w:r>
                        <w:r>
                          <w:rPr>
                            <w:color w:val="231F20"/>
                            <w:spacing w:val="-9"/>
                            <w:sz w:val="22"/>
                          </w:rPr>
                          <w:t> </w:t>
                        </w:r>
                        <w:r>
                          <w:rPr>
                            <w:color w:val="231F20"/>
                            <w:spacing w:val="-2"/>
                            <w:sz w:val="22"/>
                          </w:rPr>
                          <w:t>algorithms,</w:t>
                        </w:r>
                      </w:p>
                      <w:p>
                        <w:pPr>
                          <w:spacing w:before="1"/>
                          <w:ind w:left="105" w:right="0" w:firstLine="0"/>
                          <w:jc w:val="left"/>
                          <w:rPr>
                            <w:sz w:val="22"/>
                          </w:rPr>
                        </w:pPr>
                        <w:r>
                          <w:rPr>
                            <w:color w:val="231F20"/>
                            <w:spacing w:val="-2"/>
                            <w:sz w:val="22"/>
                          </w:rPr>
                          <w:t>Synchronization</w:t>
                        </w:r>
                        <w:r>
                          <w:rPr>
                            <w:color w:val="231F20"/>
                            <w:spacing w:val="1"/>
                            <w:sz w:val="22"/>
                          </w:rPr>
                          <w:t> </w:t>
                        </w:r>
                        <w:r>
                          <w:rPr>
                            <w:color w:val="231F20"/>
                            <w:spacing w:val="-2"/>
                            <w:sz w:val="22"/>
                          </w:rPr>
                          <w:t>and</w:t>
                        </w:r>
                        <w:r>
                          <w:rPr>
                            <w:color w:val="231F20"/>
                            <w:spacing w:val="7"/>
                            <w:sz w:val="22"/>
                          </w:rPr>
                          <w:t> </w:t>
                        </w:r>
                        <w:r>
                          <w:rPr>
                            <w:color w:val="231F20"/>
                            <w:spacing w:val="-2"/>
                            <w:sz w:val="22"/>
                          </w:rPr>
                          <w:t>deadlock</w:t>
                        </w:r>
                        <w:r>
                          <w:rPr>
                            <w:color w:val="231F20"/>
                            <w:spacing w:val="3"/>
                            <w:sz w:val="22"/>
                          </w:rPr>
                          <w:t> </w:t>
                        </w:r>
                        <w:r>
                          <w:rPr>
                            <w:color w:val="231F20"/>
                            <w:spacing w:val="-2"/>
                            <w:sz w:val="22"/>
                          </w:rPr>
                          <w:t>techniques</w:t>
                        </w:r>
                      </w:p>
                      <w:p>
                        <w:pPr>
                          <w:numPr>
                            <w:ilvl w:val="0"/>
                            <w:numId w:val="229"/>
                          </w:numPr>
                          <w:tabs>
                            <w:tab w:pos="324" w:val="left" w:leader="none"/>
                          </w:tabs>
                          <w:spacing w:before="0"/>
                          <w:ind w:left="324" w:right="0" w:hanging="219"/>
                          <w:jc w:val="left"/>
                          <w:rPr>
                            <w:color w:val="231F20"/>
                            <w:sz w:val="20"/>
                          </w:rPr>
                        </w:pPr>
                        <w:r>
                          <w:rPr>
                            <w:color w:val="231F20"/>
                            <w:sz w:val="22"/>
                          </w:rPr>
                          <w:t>To</w:t>
                        </w:r>
                        <w:r>
                          <w:rPr>
                            <w:color w:val="231F20"/>
                            <w:spacing w:val="-9"/>
                            <w:sz w:val="22"/>
                          </w:rPr>
                          <w:t> </w:t>
                        </w:r>
                        <w:r>
                          <w:rPr>
                            <w:color w:val="231F20"/>
                            <w:sz w:val="22"/>
                          </w:rPr>
                          <w:t>understand</w:t>
                        </w:r>
                        <w:r>
                          <w:rPr>
                            <w:color w:val="231F20"/>
                            <w:spacing w:val="-7"/>
                            <w:sz w:val="22"/>
                          </w:rPr>
                          <w:t> </w:t>
                        </w:r>
                        <w:r>
                          <w:rPr>
                            <w:color w:val="231F20"/>
                            <w:sz w:val="22"/>
                          </w:rPr>
                          <w:t>various</w:t>
                        </w:r>
                        <w:r>
                          <w:rPr>
                            <w:color w:val="231F20"/>
                            <w:spacing w:val="-9"/>
                            <w:sz w:val="22"/>
                          </w:rPr>
                          <w:t> </w:t>
                        </w:r>
                        <w:r>
                          <w:rPr>
                            <w:color w:val="231F20"/>
                            <w:sz w:val="22"/>
                          </w:rPr>
                          <w:t>Memory</w:t>
                        </w:r>
                        <w:r>
                          <w:rPr>
                            <w:color w:val="231F20"/>
                            <w:spacing w:val="-10"/>
                            <w:sz w:val="22"/>
                          </w:rPr>
                          <w:t> </w:t>
                        </w:r>
                        <w:r>
                          <w:rPr>
                            <w:color w:val="231F20"/>
                            <w:sz w:val="22"/>
                          </w:rPr>
                          <w:t>management</w:t>
                        </w:r>
                        <w:r>
                          <w:rPr>
                            <w:color w:val="231F20"/>
                            <w:spacing w:val="-6"/>
                            <w:sz w:val="22"/>
                          </w:rPr>
                          <w:t> </w:t>
                        </w:r>
                        <w:r>
                          <w:rPr>
                            <w:color w:val="231F20"/>
                            <w:spacing w:val="-2"/>
                            <w:sz w:val="22"/>
                          </w:rPr>
                          <w:t>techniques</w:t>
                        </w:r>
                      </w:p>
                      <w:p>
                        <w:pPr>
                          <w:numPr>
                            <w:ilvl w:val="0"/>
                            <w:numId w:val="229"/>
                          </w:numPr>
                          <w:tabs>
                            <w:tab w:pos="323" w:val="left" w:leader="none"/>
                          </w:tabs>
                          <w:spacing w:before="1"/>
                          <w:ind w:left="323" w:right="0" w:hanging="218"/>
                          <w:jc w:val="left"/>
                          <w:rPr>
                            <w:color w:val="231F20"/>
                            <w:sz w:val="20"/>
                          </w:rPr>
                        </w:pPr>
                        <w:r>
                          <w:rPr>
                            <w:color w:val="231F20"/>
                            <w:sz w:val="22"/>
                          </w:rPr>
                          <w:t>To</w:t>
                        </w:r>
                        <w:r>
                          <w:rPr>
                            <w:color w:val="231F20"/>
                            <w:spacing w:val="-9"/>
                            <w:sz w:val="22"/>
                          </w:rPr>
                          <w:t> </w:t>
                        </w:r>
                        <w:r>
                          <w:rPr>
                            <w:color w:val="231F20"/>
                            <w:sz w:val="22"/>
                          </w:rPr>
                          <w:t>familiarize</w:t>
                        </w:r>
                        <w:r>
                          <w:rPr>
                            <w:color w:val="231F20"/>
                            <w:spacing w:val="-4"/>
                            <w:sz w:val="22"/>
                          </w:rPr>
                          <w:t> </w:t>
                        </w:r>
                        <w:r>
                          <w:rPr>
                            <w:color w:val="231F20"/>
                            <w:sz w:val="22"/>
                          </w:rPr>
                          <w:t>with</w:t>
                        </w:r>
                        <w:r>
                          <w:rPr>
                            <w:color w:val="231F20"/>
                            <w:spacing w:val="-7"/>
                            <w:sz w:val="22"/>
                          </w:rPr>
                          <w:t> </w:t>
                        </w:r>
                        <w:r>
                          <w:rPr>
                            <w:color w:val="231F20"/>
                            <w:sz w:val="22"/>
                          </w:rPr>
                          <w:t>File</w:t>
                        </w:r>
                        <w:r>
                          <w:rPr>
                            <w:color w:val="231F20"/>
                            <w:spacing w:val="-5"/>
                            <w:sz w:val="22"/>
                          </w:rPr>
                          <w:t> </w:t>
                        </w:r>
                        <w:r>
                          <w:rPr>
                            <w:color w:val="231F20"/>
                            <w:spacing w:val="-2"/>
                            <w:sz w:val="22"/>
                          </w:rPr>
                          <w:t>management</w:t>
                        </w:r>
                      </w:p>
                    </w:txbxContent>
                  </v:textbox>
                  <v:stroke dashstyle="solid"/>
                  <w10:wrap type="none"/>
                </v:shape>
                <v:shape style="position:absolute;left:1594;top:300;width:1955;height:1355" type="#_x0000_t202" id="docshape108" filled="false" stroked="true" strokeweight=".48pt" strokecolor="#231f20">
                  <v:textbox inset="0,0,0,0">
                    <w:txbxContent>
                      <w:p>
                        <w:pPr>
                          <w:spacing w:before="6"/>
                          <w:ind w:left="105" w:right="0" w:firstLine="0"/>
                          <w:jc w:val="left"/>
                          <w:rPr>
                            <w:b/>
                            <w:sz w:val="22"/>
                          </w:rPr>
                        </w:pPr>
                        <w:r>
                          <w:rPr>
                            <w:b/>
                            <w:color w:val="231F20"/>
                            <w:sz w:val="22"/>
                          </w:rPr>
                          <w:t>Course</w:t>
                        </w:r>
                        <w:r>
                          <w:rPr>
                            <w:b/>
                            <w:color w:val="231F20"/>
                            <w:spacing w:val="-11"/>
                            <w:sz w:val="22"/>
                          </w:rPr>
                          <w:t> </w:t>
                        </w:r>
                        <w:r>
                          <w:rPr>
                            <w:b/>
                            <w:color w:val="231F20"/>
                            <w:spacing w:val="-2"/>
                            <w:sz w:val="22"/>
                          </w:rPr>
                          <w:t>Objectives</w:t>
                        </w:r>
                      </w:p>
                    </w:txbxContent>
                  </v:textbox>
                  <v:stroke dashstyle="solid"/>
                  <w10:wrap type="none"/>
                </v:shape>
                <w10:wrap type="topAndBottom"/>
              </v:group>
            </w:pict>
          </mc:Fallback>
        </mc:AlternateContent>
      </w:r>
    </w:p>
    <w:p>
      <w:pPr>
        <w:pStyle w:val="BodyText"/>
        <w:rPr>
          <w:b/>
          <w:sz w:val="20"/>
        </w:rPr>
      </w:pPr>
    </w:p>
    <w:p>
      <w:pPr>
        <w:pStyle w:val="BodyText"/>
        <w:rPr>
          <w:b/>
          <w:sz w:val="20"/>
        </w:rPr>
      </w:pPr>
    </w:p>
    <w:p>
      <w:pPr>
        <w:pStyle w:val="BodyText"/>
        <w:rPr>
          <w:b/>
          <w:sz w:val="20"/>
        </w:rPr>
      </w:pPr>
    </w:p>
    <w:p>
      <w:pPr>
        <w:pStyle w:val="BodyText"/>
        <w:spacing w:before="93" w:after="1"/>
        <w:rPr>
          <w:b/>
          <w:sz w:val="20"/>
        </w:rPr>
      </w:pPr>
    </w:p>
    <w:tbl>
      <w:tblPr>
        <w:tblW w:w="0" w:type="auto"/>
        <w:jc w:val="left"/>
        <w:tblInd w:w="1239"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244"/>
        <w:gridCol w:w="711"/>
        <w:gridCol w:w="1254"/>
        <w:gridCol w:w="5777"/>
      </w:tblGrid>
      <w:tr>
        <w:trPr>
          <w:trHeight w:val="311" w:hRule="atLeast"/>
        </w:trPr>
        <w:tc>
          <w:tcPr>
            <w:tcW w:w="1244" w:type="dxa"/>
            <w:vMerge w:val="restart"/>
          </w:tcPr>
          <w:p>
            <w:pPr>
              <w:pStyle w:val="TableParagraph"/>
              <w:rPr>
                <w:b/>
                <w:sz w:val="22"/>
              </w:rPr>
            </w:pPr>
          </w:p>
          <w:p>
            <w:pPr>
              <w:pStyle w:val="TableParagraph"/>
              <w:spacing w:before="213"/>
              <w:rPr>
                <w:b/>
                <w:sz w:val="22"/>
              </w:rPr>
            </w:pPr>
          </w:p>
          <w:p>
            <w:pPr>
              <w:pStyle w:val="TableParagraph"/>
              <w:spacing w:line="271" w:lineRule="auto"/>
              <w:ind w:left="134" w:firstLine="173"/>
              <w:rPr>
                <w:b/>
                <w:sz w:val="22"/>
              </w:rPr>
            </w:pPr>
            <w:r>
              <w:rPr>
                <w:b/>
                <w:color w:val="231F20"/>
                <w:spacing w:val="-2"/>
                <w:sz w:val="22"/>
              </w:rPr>
              <w:t>Course Out</w:t>
            </w:r>
            <w:r>
              <w:rPr>
                <w:b/>
                <w:color w:val="231F20"/>
                <w:spacing w:val="-11"/>
                <w:sz w:val="22"/>
              </w:rPr>
              <w:t> </w:t>
            </w:r>
            <w:r>
              <w:rPr>
                <w:b/>
                <w:color w:val="231F20"/>
                <w:spacing w:val="-2"/>
                <w:sz w:val="22"/>
              </w:rPr>
              <w:t>comes</w:t>
            </w:r>
          </w:p>
        </w:tc>
        <w:tc>
          <w:tcPr>
            <w:tcW w:w="711" w:type="dxa"/>
          </w:tcPr>
          <w:p>
            <w:pPr>
              <w:pStyle w:val="TableParagraph"/>
              <w:spacing w:before="1"/>
              <w:ind w:left="19" w:right="121"/>
              <w:jc w:val="center"/>
              <w:rPr>
                <w:sz w:val="22"/>
              </w:rPr>
            </w:pPr>
            <w:r>
              <w:rPr>
                <w:color w:val="231F20"/>
                <w:spacing w:val="-5"/>
                <w:sz w:val="22"/>
              </w:rPr>
              <w:t>CO1</w:t>
            </w:r>
          </w:p>
        </w:tc>
        <w:tc>
          <w:tcPr>
            <w:tcW w:w="1254" w:type="dxa"/>
          </w:tcPr>
          <w:p>
            <w:pPr>
              <w:pStyle w:val="TableParagraph"/>
              <w:spacing w:before="1"/>
              <w:ind w:right="148"/>
              <w:jc w:val="center"/>
              <w:rPr>
                <w:sz w:val="22"/>
              </w:rPr>
            </w:pPr>
            <w:r>
              <w:rPr>
                <w:color w:val="231F20"/>
                <w:spacing w:val="-2"/>
                <w:sz w:val="22"/>
              </w:rPr>
              <w:t>CM-</w:t>
            </w:r>
            <w:r>
              <w:rPr>
                <w:color w:val="231F20"/>
                <w:spacing w:val="-4"/>
                <w:sz w:val="22"/>
              </w:rPr>
              <w:t>303.1</w:t>
            </w:r>
          </w:p>
        </w:tc>
        <w:tc>
          <w:tcPr>
            <w:tcW w:w="5777" w:type="dxa"/>
          </w:tcPr>
          <w:p>
            <w:pPr>
              <w:pStyle w:val="TableParagraph"/>
              <w:spacing w:before="1"/>
              <w:ind w:left="109"/>
              <w:rPr>
                <w:sz w:val="22"/>
              </w:rPr>
            </w:pPr>
            <w:r>
              <w:rPr>
                <w:color w:val="231F20"/>
                <w:sz w:val="22"/>
              </w:rPr>
              <w:t>Explain</w:t>
            </w:r>
            <w:r>
              <w:rPr>
                <w:color w:val="231F20"/>
                <w:spacing w:val="-13"/>
                <w:sz w:val="22"/>
              </w:rPr>
              <w:t> </w:t>
            </w:r>
            <w:r>
              <w:rPr>
                <w:color w:val="231F20"/>
                <w:sz w:val="22"/>
              </w:rPr>
              <w:t>basic</w:t>
            </w:r>
            <w:r>
              <w:rPr>
                <w:color w:val="231F20"/>
                <w:spacing w:val="-10"/>
                <w:sz w:val="22"/>
              </w:rPr>
              <w:t> </w:t>
            </w:r>
            <w:r>
              <w:rPr>
                <w:color w:val="231F20"/>
                <w:sz w:val="22"/>
              </w:rPr>
              <w:t>concepts</w:t>
            </w:r>
            <w:r>
              <w:rPr>
                <w:color w:val="231F20"/>
                <w:spacing w:val="-9"/>
                <w:sz w:val="22"/>
              </w:rPr>
              <w:t> </w:t>
            </w:r>
            <w:r>
              <w:rPr>
                <w:color w:val="231F20"/>
                <w:sz w:val="22"/>
              </w:rPr>
              <w:t>of</w:t>
            </w:r>
            <w:r>
              <w:rPr>
                <w:color w:val="231F20"/>
                <w:spacing w:val="-8"/>
                <w:sz w:val="22"/>
              </w:rPr>
              <w:t> </w:t>
            </w:r>
            <w:r>
              <w:rPr>
                <w:color w:val="231F20"/>
                <w:sz w:val="22"/>
              </w:rPr>
              <w:t>Operating</w:t>
            </w:r>
            <w:r>
              <w:rPr>
                <w:color w:val="231F20"/>
                <w:spacing w:val="-10"/>
                <w:sz w:val="22"/>
              </w:rPr>
              <w:t> </w:t>
            </w:r>
            <w:r>
              <w:rPr>
                <w:color w:val="231F20"/>
                <w:spacing w:val="-2"/>
                <w:sz w:val="22"/>
              </w:rPr>
              <w:t>System</w:t>
            </w:r>
          </w:p>
        </w:tc>
      </w:tr>
      <w:tr>
        <w:trPr>
          <w:trHeight w:val="307" w:hRule="atLeast"/>
        </w:trPr>
        <w:tc>
          <w:tcPr>
            <w:tcW w:w="1244" w:type="dxa"/>
            <w:vMerge/>
            <w:tcBorders>
              <w:top w:val="nil"/>
            </w:tcBorders>
          </w:tcPr>
          <w:p>
            <w:pPr>
              <w:rPr>
                <w:sz w:val="2"/>
                <w:szCs w:val="2"/>
              </w:rPr>
            </w:pPr>
          </w:p>
        </w:tc>
        <w:tc>
          <w:tcPr>
            <w:tcW w:w="711" w:type="dxa"/>
          </w:tcPr>
          <w:p>
            <w:pPr>
              <w:pStyle w:val="TableParagraph"/>
              <w:spacing w:before="2"/>
              <w:ind w:left="19" w:right="121"/>
              <w:jc w:val="center"/>
              <w:rPr>
                <w:sz w:val="22"/>
              </w:rPr>
            </w:pPr>
            <w:r>
              <w:rPr>
                <w:color w:val="231F20"/>
                <w:spacing w:val="-5"/>
                <w:sz w:val="22"/>
              </w:rPr>
              <w:t>CO2</w:t>
            </w:r>
          </w:p>
        </w:tc>
        <w:tc>
          <w:tcPr>
            <w:tcW w:w="1254" w:type="dxa"/>
          </w:tcPr>
          <w:p>
            <w:pPr>
              <w:pStyle w:val="TableParagraph"/>
              <w:spacing w:before="2"/>
              <w:ind w:right="148"/>
              <w:jc w:val="center"/>
              <w:rPr>
                <w:sz w:val="22"/>
              </w:rPr>
            </w:pPr>
            <w:r>
              <w:rPr>
                <w:color w:val="231F20"/>
                <w:spacing w:val="-2"/>
                <w:sz w:val="22"/>
              </w:rPr>
              <w:t>CM-</w:t>
            </w:r>
            <w:r>
              <w:rPr>
                <w:color w:val="231F20"/>
                <w:spacing w:val="-4"/>
                <w:sz w:val="22"/>
              </w:rPr>
              <w:t>303.2</w:t>
            </w:r>
          </w:p>
        </w:tc>
        <w:tc>
          <w:tcPr>
            <w:tcW w:w="5777" w:type="dxa"/>
          </w:tcPr>
          <w:p>
            <w:pPr>
              <w:pStyle w:val="TableParagraph"/>
              <w:spacing w:before="2"/>
              <w:ind w:left="109"/>
              <w:rPr>
                <w:sz w:val="22"/>
              </w:rPr>
            </w:pPr>
            <w:r>
              <w:rPr>
                <w:color w:val="231F20"/>
                <w:sz w:val="22"/>
              </w:rPr>
              <w:t>Explain</w:t>
            </w:r>
            <w:r>
              <w:rPr>
                <w:color w:val="231F20"/>
                <w:spacing w:val="-13"/>
                <w:sz w:val="22"/>
              </w:rPr>
              <w:t> </w:t>
            </w:r>
            <w:r>
              <w:rPr>
                <w:color w:val="231F20"/>
                <w:sz w:val="22"/>
              </w:rPr>
              <w:t>process</w:t>
            </w:r>
            <w:r>
              <w:rPr>
                <w:color w:val="231F20"/>
                <w:spacing w:val="-9"/>
                <w:sz w:val="22"/>
              </w:rPr>
              <w:t> </w:t>
            </w:r>
            <w:r>
              <w:rPr>
                <w:color w:val="231F20"/>
                <w:sz w:val="22"/>
              </w:rPr>
              <w:t>scheduling</w:t>
            </w:r>
            <w:r>
              <w:rPr>
                <w:color w:val="231F20"/>
                <w:spacing w:val="-10"/>
                <w:sz w:val="22"/>
              </w:rPr>
              <w:t> </w:t>
            </w:r>
            <w:r>
              <w:rPr>
                <w:color w:val="231F20"/>
                <w:spacing w:val="-2"/>
                <w:sz w:val="22"/>
              </w:rPr>
              <w:t>algorithm</w:t>
            </w:r>
          </w:p>
        </w:tc>
      </w:tr>
      <w:tr>
        <w:trPr>
          <w:trHeight w:val="657" w:hRule="atLeast"/>
        </w:trPr>
        <w:tc>
          <w:tcPr>
            <w:tcW w:w="1244" w:type="dxa"/>
            <w:vMerge/>
            <w:tcBorders>
              <w:top w:val="nil"/>
            </w:tcBorders>
          </w:tcPr>
          <w:p>
            <w:pPr>
              <w:rPr>
                <w:sz w:val="2"/>
                <w:szCs w:val="2"/>
              </w:rPr>
            </w:pPr>
          </w:p>
        </w:tc>
        <w:tc>
          <w:tcPr>
            <w:tcW w:w="711" w:type="dxa"/>
          </w:tcPr>
          <w:p>
            <w:pPr>
              <w:pStyle w:val="TableParagraph"/>
              <w:spacing w:before="1"/>
              <w:ind w:left="19" w:right="121"/>
              <w:jc w:val="center"/>
              <w:rPr>
                <w:sz w:val="22"/>
              </w:rPr>
            </w:pPr>
            <w:r>
              <w:rPr>
                <w:color w:val="231F20"/>
                <w:spacing w:val="-5"/>
                <w:sz w:val="22"/>
              </w:rPr>
              <w:t>CO3</w:t>
            </w:r>
          </w:p>
        </w:tc>
        <w:tc>
          <w:tcPr>
            <w:tcW w:w="1254" w:type="dxa"/>
          </w:tcPr>
          <w:p>
            <w:pPr>
              <w:pStyle w:val="TableParagraph"/>
              <w:spacing w:before="1"/>
              <w:ind w:right="148"/>
              <w:jc w:val="center"/>
              <w:rPr>
                <w:sz w:val="22"/>
              </w:rPr>
            </w:pPr>
            <w:r>
              <w:rPr>
                <w:color w:val="231F20"/>
                <w:spacing w:val="-2"/>
                <w:sz w:val="22"/>
              </w:rPr>
              <w:t>CM-</w:t>
            </w:r>
            <w:r>
              <w:rPr>
                <w:color w:val="231F20"/>
                <w:spacing w:val="-4"/>
                <w:sz w:val="22"/>
              </w:rPr>
              <w:t>303.3</w:t>
            </w:r>
          </w:p>
        </w:tc>
        <w:tc>
          <w:tcPr>
            <w:tcW w:w="5777" w:type="dxa"/>
          </w:tcPr>
          <w:p>
            <w:pPr>
              <w:pStyle w:val="TableParagraph"/>
              <w:spacing w:before="1"/>
              <w:ind w:left="109"/>
              <w:rPr>
                <w:sz w:val="22"/>
              </w:rPr>
            </w:pPr>
            <w:r>
              <w:rPr>
                <w:color w:val="231F20"/>
                <w:sz w:val="22"/>
              </w:rPr>
              <w:t>Describe</w:t>
            </w:r>
            <w:r>
              <w:rPr>
                <w:color w:val="231F20"/>
                <w:spacing w:val="-9"/>
                <w:sz w:val="22"/>
              </w:rPr>
              <w:t> </w:t>
            </w:r>
            <w:r>
              <w:rPr>
                <w:color w:val="231F20"/>
                <w:sz w:val="22"/>
              </w:rPr>
              <w:t>Semaphores,</w:t>
            </w:r>
            <w:r>
              <w:rPr>
                <w:color w:val="231F20"/>
                <w:spacing w:val="-9"/>
                <w:sz w:val="22"/>
              </w:rPr>
              <w:t> </w:t>
            </w:r>
            <w:r>
              <w:rPr>
                <w:color w:val="231F20"/>
                <w:sz w:val="22"/>
              </w:rPr>
              <w:t>synchronization</w:t>
            </w:r>
            <w:r>
              <w:rPr>
                <w:color w:val="231F20"/>
                <w:spacing w:val="-9"/>
                <w:sz w:val="22"/>
              </w:rPr>
              <w:t> </w:t>
            </w:r>
            <w:r>
              <w:rPr>
                <w:color w:val="231F20"/>
                <w:sz w:val="22"/>
              </w:rPr>
              <w:t>and</w:t>
            </w:r>
            <w:r>
              <w:rPr>
                <w:color w:val="231F20"/>
                <w:spacing w:val="-9"/>
                <w:sz w:val="22"/>
              </w:rPr>
              <w:t> </w:t>
            </w:r>
            <w:r>
              <w:rPr>
                <w:color w:val="231F20"/>
                <w:sz w:val="22"/>
              </w:rPr>
              <w:t>Deadlock</w:t>
            </w:r>
            <w:r>
              <w:rPr>
                <w:color w:val="231F20"/>
                <w:spacing w:val="-3"/>
                <w:sz w:val="22"/>
              </w:rPr>
              <w:t> </w:t>
            </w:r>
            <w:r>
              <w:rPr>
                <w:color w:val="231F20"/>
                <w:sz w:val="22"/>
              </w:rPr>
              <w:t>handling </w:t>
            </w:r>
            <w:r>
              <w:rPr>
                <w:color w:val="231F20"/>
                <w:spacing w:val="-2"/>
                <w:sz w:val="22"/>
              </w:rPr>
              <w:t>techniques</w:t>
            </w:r>
          </w:p>
        </w:tc>
      </w:tr>
      <w:tr>
        <w:trPr>
          <w:trHeight w:val="806" w:hRule="atLeast"/>
        </w:trPr>
        <w:tc>
          <w:tcPr>
            <w:tcW w:w="1244" w:type="dxa"/>
            <w:vMerge/>
            <w:tcBorders>
              <w:top w:val="nil"/>
            </w:tcBorders>
          </w:tcPr>
          <w:p>
            <w:pPr>
              <w:rPr>
                <w:sz w:val="2"/>
                <w:szCs w:val="2"/>
              </w:rPr>
            </w:pPr>
          </w:p>
        </w:tc>
        <w:tc>
          <w:tcPr>
            <w:tcW w:w="711" w:type="dxa"/>
          </w:tcPr>
          <w:p>
            <w:pPr>
              <w:pStyle w:val="TableParagraph"/>
              <w:spacing w:before="6"/>
              <w:ind w:left="19" w:right="121"/>
              <w:jc w:val="center"/>
              <w:rPr>
                <w:sz w:val="22"/>
              </w:rPr>
            </w:pPr>
            <w:r>
              <w:rPr>
                <w:color w:val="231F20"/>
                <w:spacing w:val="-5"/>
                <w:sz w:val="22"/>
              </w:rPr>
              <w:t>CO4</w:t>
            </w:r>
          </w:p>
        </w:tc>
        <w:tc>
          <w:tcPr>
            <w:tcW w:w="1254" w:type="dxa"/>
          </w:tcPr>
          <w:p>
            <w:pPr>
              <w:pStyle w:val="TableParagraph"/>
              <w:spacing w:before="6"/>
              <w:ind w:right="148"/>
              <w:jc w:val="center"/>
              <w:rPr>
                <w:sz w:val="22"/>
              </w:rPr>
            </w:pPr>
            <w:r>
              <w:rPr>
                <w:color w:val="231F20"/>
                <w:spacing w:val="-2"/>
                <w:sz w:val="22"/>
              </w:rPr>
              <w:t>CM-</w:t>
            </w:r>
            <w:r>
              <w:rPr>
                <w:color w:val="231F20"/>
                <w:spacing w:val="-4"/>
                <w:sz w:val="22"/>
              </w:rPr>
              <w:t>303.4</w:t>
            </w:r>
          </w:p>
        </w:tc>
        <w:tc>
          <w:tcPr>
            <w:tcW w:w="5777" w:type="dxa"/>
          </w:tcPr>
          <w:p>
            <w:pPr>
              <w:pStyle w:val="TableParagraph"/>
              <w:spacing w:before="6"/>
              <w:ind w:left="109"/>
              <w:rPr>
                <w:sz w:val="22"/>
              </w:rPr>
            </w:pPr>
            <w:r>
              <w:rPr>
                <w:color w:val="231F20"/>
                <w:sz w:val="22"/>
              </w:rPr>
              <w:t>Use</w:t>
            </w:r>
            <w:r>
              <w:rPr>
                <w:color w:val="231F20"/>
                <w:spacing w:val="9"/>
                <w:sz w:val="22"/>
              </w:rPr>
              <w:t> </w:t>
            </w:r>
            <w:r>
              <w:rPr>
                <w:color w:val="231F20"/>
                <w:sz w:val="22"/>
              </w:rPr>
              <w:t>memory</w:t>
            </w:r>
            <w:r>
              <w:rPr>
                <w:color w:val="231F20"/>
                <w:spacing w:val="10"/>
                <w:sz w:val="22"/>
              </w:rPr>
              <w:t> </w:t>
            </w:r>
            <w:r>
              <w:rPr>
                <w:color w:val="231F20"/>
                <w:sz w:val="22"/>
              </w:rPr>
              <w:t>management</w:t>
            </w:r>
            <w:r>
              <w:rPr>
                <w:color w:val="231F20"/>
                <w:spacing w:val="3"/>
                <w:sz w:val="22"/>
              </w:rPr>
              <w:t> </w:t>
            </w:r>
            <w:r>
              <w:rPr>
                <w:color w:val="231F20"/>
                <w:sz w:val="22"/>
              </w:rPr>
              <w:t>techniques</w:t>
            </w:r>
            <w:r>
              <w:rPr>
                <w:color w:val="231F20"/>
                <w:spacing w:val="9"/>
                <w:sz w:val="22"/>
              </w:rPr>
              <w:t> </w:t>
            </w:r>
            <w:r>
              <w:rPr>
                <w:color w:val="231F20"/>
                <w:sz w:val="22"/>
              </w:rPr>
              <w:t>and</w:t>
            </w:r>
            <w:r>
              <w:rPr>
                <w:color w:val="231F20"/>
                <w:spacing w:val="9"/>
                <w:sz w:val="22"/>
              </w:rPr>
              <w:t> </w:t>
            </w:r>
            <w:r>
              <w:rPr>
                <w:color w:val="231F20"/>
                <w:sz w:val="22"/>
              </w:rPr>
              <w:t>page</w:t>
            </w:r>
            <w:r>
              <w:rPr>
                <w:color w:val="231F20"/>
                <w:spacing w:val="14"/>
                <w:sz w:val="22"/>
              </w:rPr>
              <w:t> </w:t>
            </w:r>
            <w:r>
              <w:rPr>
                <w:color w:val="231F20"/>
                <w:spacing w:val="-2"/>
                <w:sz w:val="22"/>
              </w:rPr>
              <w:t>replacement</w:t>
            </w:r>
          </w:p>
          <w:p>
            <w:pPr>
              <w:pStyle w:val="TableParagraph"/>
              <w:spacing w:before="125"/>
              <w:ind w:left="109"/>
              <w:rPr>
                <w:sz w:val="22"/>
              </w:rPr>
            </w:pPr>
            <w:r>
              <w:rPr>
                <w:color w:val="231F20"/>
                <w:spacing w:val="-2"/>
                <w:sz w:val="22"/>
              </w:rPr>
              <w:t>algorithms</w:t>
            </w:r>
          </w:p>
        </w:tc>
      </w:tr>
    </w:tbl>
    <w:p>
      <w:pPr>
        <w:pStyle w:val="TableParagraph"/>
        <w:spacing w:after="0"/>
        <w:rPr>
          <w:sz w:val="22"/>
        </w:rPr>
        <w:sectPr>
          <w:pgSz w:w="12240" w:h="15840"/>
          <w:pgMar w:header="0" w:footer="1147" w:top="660" w:bottom="2127" w:left="360" w:right="360"/>
        </w:sectPr>
      </w:pPr>
    </w:p>
    <w:tbl>
      <w:tblPr>
        <w:tblW w:w="0" w:type="auto"/>
        <w:jc w:val="left"/>
        <w:tblInd w:w="1239"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244"/>
        <w:gridCol w:w="711"/>
        <w:gridCol w:w="1254"/>
        <w:gridCol w:w="5777"/>
      </w:tblGrid>
      <w:tr>
        <w:trPr>
          <w:trHeight w:val="738" w:hRule="atLeast"/>
        </w:trPr>
        <w:tc>
          <w:tcPr>
            <w:tcW w:w="1244" w:type="dxa"/>
          </w:tcPr>
          <w:p>
            <w:pPr>
              <w:pStyle w:val="TableParagraph"/>
              <w:rPr>
                <w:rFonts w:ascii="Times New Roman"/>
                <w:sz w:val="22"/>
              </w:rPr>
            </w:pPr>
          </w:p>
        </w:tc>
        <w:tc>
          <w:tcPr>
            <w:tcW w:w="711" w:type="dxa"/>
          </w:tcPr>
          <w:p>
            <w:pPr>
              <w:pStyle w:val="TableParagraph"/>
              <w:spacing w:before="1"/>
              <w:ind w:left="110"/>
              <w:rPr>
                <w:sz w:val="22"/>
              </w:rPr>
            </w:pPr>
            <w:r>
              <w:rPr>
                <w:color w:val="231F20"/>
                <w:spacing w:val="-5"/>
                <w:sz w:val="22"/>
              </w:rPr>
              <w:t>CO5</w:t>
            </w:r>
          </w:p>
        </w:tc>
        <w:tc>
          <w:tcPr>
            <w:tcW w:w="1254" w:type="dxa"/>
          </w:tcPr>
          <w:p>
            <w:pPr>
              <w:pStyle w:val="TableParagraph"/>
              <w:spacing w:before="1"/>
              <w:ind w:left="109"/>
              <w:rPr>
                <w:sz w:val="22"/>
              </w:rPr>
            </w:pPr>
            <w:r>
              <w:rPr>
                <w:color w:val="231F20"/>
                <w:spacing w:val="-2"/>
                <w:sz w:val="22"/>
              </w:rPr>
              <w:t>CM-</w:t>
            </w:r>
            <w:r>
              <w:rPr>
                <w:color w:val="231F20"/>
                <w:spacing w:val="-4"/>
                <w:sz w:val="22"/>
              </w:rPr>
              <w:t>303.5</w:t>
            </w:r>
          </w:p>
        </w:tc>
        <w:tc>
          <w:tcPr>
            <w:tcW w:w="5777" w:type="dxa"/>
          </w:tcPr>
          <w:p>
            <w:pPr>
              <w:pStyle w:val="TableParagraph"/>
              <w:spacing w:line="273" w:lineRule="auto" w:before="1"/>
              <w:ind w:left="109" w:right="47"/>
              <w:rPr>
                <w:sz w:val="22"/>
              </w:rPr>
            </w:pPr>
            <w:r>
              <w:rPr>
                <w:color w:val="231F20"/>
                <w:sz w:val="22"/>
              </w:rPr>
              <w:t>Use</w:t>
            </w:r>
            <w:r>
              <w:rPr>
                <w:color w:val="231F20"/>
                <w:spacing w:val="-7"/>
                <w:sz w:val="22"/>
              </w:rPr>
              <w:t> </w:t>
            </w:r>
            <w:r>
              <w:rPr>
                <w:color w:val="231F20"/>
                <w:sz w:val="22"/>
              </w:rPr>
              <w:t>Disk</w:t>
            </w:r>
            <w:r>
              <w:rPr>
                <w:color w:val="231F20"/>
                <w:spacing w:val="-7"/>
                <w:sz w:val="22"/>
              </w:rPr>
              <w:t> </w:t>
            </w:r>
            <w:r>
              <w:rPr>
                <w:color w:val="231F20"/>
                <w:sz w:val="22"/>
              </w:rPr>
              <w:t>scheduling</w:t>
            </w:r>
            <w:r>
              <w:rPr>
                <w:color w:val="231F20"/>
                <w:spacing w:val="-5"/>
                <w:sz w:val="22"/>
              </w:rPr>
              <w:t> </w:t>
            </w:r>
            <w:r>
              <w:rPr>
                <w:color w:val="231F20"/>
                <w:sz w:val="22"/>
              </w:rPr>
              <w:t>algorithms</w:t>
            </w:r>
            <w:r>
              <w:rPr>
                <w:color w:val="231F20"/>
                <w:spacing w:val="-7"/>
                <w:sz w:val="22"/>
              </w:rPr>
              <w:t> </w:t>
            </w:r>
            <w:r>
              <w:rPr>
                <w:color w:val="231F20"/>
                <w:sz w:val="22"/>
              </w:rPr>
              <w:t>and</w:t>
            </w:r>
            <w:r>
              <w:rPr>
                <w:color w:val="231F20"/>
                <w:spacing w:val="-8"/>
                <w:sz w:val="22"/>
              </w:rPr>
              <w:t> </w:t>
            </w:r>
            <w:r>
              <w:rPr>
                <w:color w:val="231F20"/>
                <w:sz w:val="22"/>
              </w:rPr>
              <w:t>File</w:t>
            </w:r>
            <w:r>
              <w:rPr>
                <w:color w:val="231F20"/>
                <w:spacing w:val="-7"/>
                <w:sz w:val="22"/>
              </w:rPr>
              <w:t> </w:t>
            </w:r>
            <w:r>
              <w:rPr>
                <w:color w:val="231F20"/>
                <w:sz w:val="22"/>
              </w:rPr>
              <w:t>allocation</w:t>
            </w:r>
            <w:r>
              <w:rPr>
                <w:color w:val="231F20"/>
                <w:spacing w:val="-8"/>
                <w:sz w:val="22"/>
              </w:rPr>
              <w:t> </w:t>
            </w:r>
            <w:r>
              <w:rPr>
                <w:color w:val="231F20"/>
                <w:sz w:val="22"/>
              </w:rPr>
              <w:t>methods with respect to different operating systems</w:t>
            </w:r>
          </w:p>
        </w:tc>
      </w:tr>
    </w:tbl>
    <w:p>
      <w:pPr>
        <w:spacing w:before="251"/>
        <w:ind w:left="0" w:right="70" w:firstLine="0"/>
        <w:jc w:val="center"/>
        <w:rPr>
          <w:b/>
          <w:sz w:val="22"/>
        </w:rPr>
      </w:pPr>
      <w:r>
        <w:rPr>
          <w:b/>
          <w:sz w:val="22"/>
        </w:rPr>
        <mc:AlternateContent>
          <mc:Choice Requires="wps">
            <w:drawing>
              <wp:anchor distT="0" distB="0" distL="0" distR="0" allowOverlap="1" layoutInCell="1" locked="0" behindDoc="0" simplePos="0" relativeHeight="15757824">
                <wp:simplePos x="0" y="0"/>
                <wp:positionH relativeFrom="page">
                  <wp:posOffset>995476</wp:posOffset>
                </wp:positionH>
                <wp:positionV relativeFrom="paragraph">
                  <wp:posOffset>448310</wp:posOffset>
                </wp:positionV>
                <wp:extent cx="5735955" cy="2489200"/>
                <wp:effectExtent l="0" t="0" r="0" b="0"/>
                <wp:wrapNone/>
                <wp:docPr id="178" name="Textbox 178"/>
                <wp:cNvGraphicFramePr>
                  <a:graphicFrameLocks/>
                </wp:cNvGraphicFramePr>
                <a:graphic>
                  <a:graphicData uri="http://schemas.microsoft.com/office/word/2010/wordprocessingShape">
                    <wps:wsp>
                      <wps:cNvPr id="178" name="Textbox 178"/>
                      <wps:cNvSpPr txBox="1"/>
                      <wps:spPr>
                        <a:xfrm>
                          <a:off x="0" y="0"/>
                          <a:ext cx="5735955" cy="248920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91"/>
                              <w:gridCol w:w="629"/>
                              <w:gridCol w:w="643"/>
                              <w:gridCol w:w="788"/>
                              <w:gridCol w:w="788"/>
                              <w:gridCol w:w="788"/>
                              <w:gridCol w:w="788"/>
                              <w:gridCol w:w="788"/>
                              <w:gridCol w:w="855"/>
                              <w:gridCol w:w="855"/>
                              <w:gridCol w:w="793"/>
                            </w:tblGrid>
                            <w:tr>
                              <w:trPr>
                                <w:trHeight w:val="508" w:hRule="atLeast"/>
                              </w:trPr>
                              <w:tc>
                                <w:tcPr>
                                  <w:tcW w:w="1191" w:type="dxa"/>
                                  <w:tcBorders>
                                    <w:left w:val="single" w:sz="4" w:space="0" w:color="231F20"/>
                                    <w:right w:val="single" w:sz="4" w:space="0" w:color="231F20"/>
                                  </w:tcBorders>
                                </w:tcPr>
                                <w:p>
                                  <w:pPr>
                                    <w:pStyle w:val="TableParagraph"/>
                                    <w:spacing w:before="6"/>
                                    <w:ind w:left="110"/>
                                    <w:rPr>
                                      <w:b/>
                                      <w:sz w:val="22"/>
                                    </w:rPr>
                                  </w:pPr>
                                  <w:r>
                                    <w:rPr>
                                      <w:b/>
                                      <w:color w:val="231F20"/>
                                      <w:sz w:val="22"/>
                                    </w:rPr>
                                    <w:t>CO</w:t>
                                  </w:r>
                                  <w:r>
                                    <w:rPr>
                                      <w:b/>
                                      <w:color w:val="231F20"/>
                                      <w:spacing w:val="-4"/>
                                      <w:sz w:val="22"/>
                                    </w:rPr>
                                    <w:t> </w:t>
                                  </w:r>
                                  <w:r>
                                    <w:rPr>
                                      <w:b/>
                                      <w:color w:val="231F20"/>
                                      <w:spacing w:val="-5"/>
                                      <w:sz w:val="22"/>
                                    </w:rPr>
                                    <w:t>NO.</w:t>
                                  </w:r>
                                </w:p>
                              </w:tc>
                              <w:tc>
                                <w:tcPr>
                                  <w:tcW w:w="629" w:type="dxa"/>
                                  <w:tcBorders>
                                    <w:left w:val="single" w:sz="4" w:space="0" w:color="231F20"/>
                                    <w:right w:val="single" w:sz="4" w:space="0" w:color="231F20"/>
                                  </w:tcBorders>
                                </w:tcPr>
                                <w:p>
                                  <w:pPr>
                                    <w:pStyle w:val="TableParagraph"/>
                                    <w:spacing w:before="6"/>
                                    <w:ind w:left="20" w:right="50"/>
                                    <w:jc w:val="center"/>
                                    <w:rPr>
                                      <w:b/>
                                      <w:sz w:val="22"/>
                                    </w:rPr>
                                  </w:pPr>
                                  <w:r>
                                    <w:rPr>
                                      <w:b/>
                                      <w:color w:val="231F20"/>
                                      <w:spacing w:val="-5"/>
                                      <w:sz w:val="22"/>
                                    </w:rPr>
                                    <w:t>PO1</w:t>
                                  </w:r>
                                </w:p>
                              </w:tc>
                              <w:tc>
                                <w:tcPr>
                                  <w:tcW w:w="643" w:type="dxa"/>
                                  <w:tcBorders>
                                    <w:left w:val="single" w:sz="4" w:space="0" w:color="231F20"/>
                                    <w:right w:val="single" w:sz="4" w:space="0" w:color="231F20"/>
                                  </w:tcBorders>
                                </w:tcPr>
                                <w:p>
                                  <w:pPr>
                                    <w:pStyle w:val="TableParagraph"/>
                                    <w:spacing w:before="6"/>
                                    <w:ind w:left="19" w:right="53"/>
                                    <w:jc w:val="center"/>
                                    <w:rPr>
                                      <w:b/>
                                      <w:sz w:val="22"/>
                                    </w:rPr>
                                  </w:pPr>
                                  <w:r>
                                    <w:rPr>
                                      <w:b/>
                                      <w:color w:val="231F20"/>
                                      <w:spacing w:val="-5"/>
                                      <w:sz w:val="22"/>
                                    </w:rPr>
                                    <w:t>PO2</w:t>
                                  </w:r>
                                </w:p>
                              </w:tc>
                              <w:tc>
                                <w:tcPr>
                                  <w:tcW w:w="788" w:type="dxa"/>
                                  <w:tcBorders>
                                    <w:left w:val="single" w:sz="4" w:space="0" w:color="231F20"/>
                                    <w:right w:val="single" w:sz="4" w:space="0" w:color="231F20"/>
                                  </w:tcBorders>
                                </w:tcPr>
                                <w:p>
                                  <w:pPr>
                                    <w:pStyle w:val="TableParagraph"/>
                                    <w:spacing w:before="6"/>
                                    <w:ind w:right="283"/>
                                    <w:jc w:val="right"/>
                                    <w:rPr>
                                      <w:b/>
                                      <w:sz w:val="22"/>
                                    </w:rPr>
                                  </w:pPr>
                                  <w:r>
                                    <w:rPr>
                                      <w:b/>
                                      <w:color w:val="231F20"/>
                                      <w:spacing w:val="-5"/>
                                      <w:sz w:val="22"/>
                                    </w:rPr>
                                    <w:t>PO3</w:t>
                                  </w:r>
                                </w:p>
                              </w:tc>
                              <w:tc>
                                <w:tcPr>
                                  <w:tcW w:w="788" w:type="dxa"/>
                                  <w:tcBorders>
                                    <w:left w:val="single" w:sz="4" w:space="0" w:color="231F20"/>
                                    <w:right w:val="single" w:sz="4" w:space="0" w:color="231F20"/>
                                  </w:tcBorders>
                                </w:tcPr>
                                <w:p>
                                  <w:pPr>
                                    <w:pStyle w:val="TableParagraph"/>
                                    <w:spacing w:before="6"/>
                                    <w:ind w:right="289"/>
                                    <w:jc w:val="right"/>
                                    <w:rPr>
                                      <w:b/>
                                      <w:sz w:val="22"/>
                                    </w:rPr>
                                  </w:pPr>
                                  <w:r>
                                    <w:rPr>
                                      <w:b/>
                                      <w:color w:val="231F20"/>
                                      <w:spacing w:val="-5"/>
                                      <w:sz w:val="22"/>
                                    </w:rPr>
                                    <w:t>PO4</w:t>
                                  </w:r>
                                </w:p>
                              </w:tc>
                              <w:tc>
                                <w:tcPr>
                                  <w:tcW w:w="788" w:type="dxa"/>
                                  <w:tcBorders>
                                    <w:left w:val="single" w:sz="4" w:space="0" w:color="231F20"/>
                                    <w:right w:val="single" w:sz="4" w:space="0" w:color="231F20"/>
                                  </w:tcBorders>
                                </w:tcPr>
                                <w:p>
                                  <w:pPr>
                                    <w:pStyle w:val="TableParagraph"/>
                                    <w:spacing w:before="6"/>
                                    <w:ind w:left="109"/>
                                    <w:rPr>
                                      <w:b/>
                                      <w:sz w:val="22"/>
                                    </w:rPr>
                                  </w:pPr>
                                  <w:r>
                                    <w:rPr>
                                      <w:b/>
                                      <w:color w:val="231F20"/>
                                      <w:spacing w:val="-5"/>
                                      <w:sz w:val="22"/>
                                    </w:rPr>
                                    <w:t>PO5</w:t>
                                  </w:r>
                                </w:p>
                              </w:tc>
                              <w:tc>
                                <w:tcPr>
                                  <w:tcW w:w="788" w:type="dxa"/>
                                  <w:tcBorders>
                                    <w:left w:val="single" w:sz="4" w:space="0" w:color="231F20"/>
                                    <w:right w:val="single" w:sz="4" w:space="0" w:color="231F20"/>
                                  </w:tcBorders>
                                </w:tcPr>
                                <w:p>
                                  <w:pPr>
                                    <w:pStyle w:val="TableParagraph"/>
                                    <w:spacing w:before="6"/>
                                    <w:ind w:right="290"/>
                                    <w:jc w:val="right"/>
                                    <w:rPr>
                                      <w:b/>
                                      <w:sz w:val="22"/>
                                    </w:rPr>
                                  </w:pPr>
                                  <w:r>
                                    <w:rPr>
                                      <w:b/>
                                      <w:color w:val="231F20"/>
                                      <w:spacing w:val="-5"/>
                                      <w:sz w:val="22"/>
                                    </w:rPr>
                                    <w:t>PO6</w:t>
                                  </w:r>
                                </w:p>
                              </w:tc>
                              <w:tc>
                                <w:tcPr>
                                  <w:tcW w:w="788" w:type="dxa"/>
                                  <w:tcBorders>
                                    <w:left w:val="single" w:sz="4" w:space="0" w:color="231F20"/>
                                    <w:right w:val="single" w:sz="4" w:space="0" w:color="231F20"/>
                                  </w:tcBorders>
                                </w:tcPr>
                                <w:p>
                                  <w:pPr>
                                    <w:pStyle w:val="TableParagraph"/>
                                    <w:spacing w:before="6"/>
                                    <w:ind w:right="290"/>
                                    <w:jc w:val="right"/>
                                    <w:rPr>
                                      <w:b/>
                                      <w:sz w:val="22"/>
                                    </w:rPr>
                                  </w:pPr>
                                  <w:r>
                                    <w:rPr>
                                      <w:b/>
                                      <w:color w:val="231F20"/>
                                      <w:spacing w:val="-5"/>
                                      <w:sz w:val="22"/>
                                    </w:rPr>
                                    <w:t>PO7</w:t>
                                  </w:r>
                                </w:p>
                              </w:tc>
                              <w:tc>
                                <w:tcPr>
                                  <w:tcW w:w="855" w:type="dxa"/>
                                  <w:tcBorders>
                                    <w:left w:val="single" w:sz="4" w:space="0" w:color="231F20"/>
                                    <w:right w:val="single" w:sz="4" w:space="0" w:color="231F20"/>
                                  </w:tcBorders>
                                </w:tcPr>
                                <w:p>
                                  <w:pPr>
                                    <w:pStyle w:val="TableParagraph"/>
                                    <w:spacing w:before="6"/>
                                    <w:ind w:left="113"/>
                                    <w:rPr>
                                      <w:b/>
                                      <w:sz w:val="22"/>
                                    </w:rPr>
                                  </w:pPr>
                                  <w:r>
                                    <w:rPr>
                                      <w:b/>
                                      <w:color w:val="231F20"/>
                                      <w:spacing w:val="-4"/>
                                      <w:sz w:val="22"/>
                                    </w:rPr>
                                    <w:t>PSO1</w:t>
                                  </w:r>
                                </w:p>
                              </w:tc>
                              <w:tc>
                                <w:tcPr>
                                  <w:tcW w:w="855" w:type="dxa"/>
                                  <w:tcBorders>
                                    <w:left w:val="single" w:sz="4" w:space="0" w:color="231F20"/>
                                    <w:right w:val="single" w:sz="4" w:space="0" w:color="231F20"/>
                                  </w:tcBorders>
                                </w:tcPr>
                                <w:p>
                                  <w:pPr>
                                    <w:pStyle w:val="TableParagraph"/>
                                    <w:spacing w:before="6"/>
                                    <w:ind w:right="243"/>
                                    <w:jc w:val="right"/>
                                    <w:rPr>
                                      <w:b/>
                                      <w:sz w:val="22"/>
                                    </w:rPr>
                                  </w:pPr>
                                  <w:r>
                                    <w:rPr>
                                      <w:b/>
                                      <w:color w:val="231F20"/>
                                      <w:spacing w:val="-4"/>
                                      <w:sz w:val="22"/>
                                    </w:rPr>
                                    <w:t>PSO2</w:t>
                                  </w:r>
                                </w:p>
                              </w:tc>
                              <w:tc>
                                <w:tcPr>
                                  <w:tcW w:w="793" w:type="dxa"/>
                                  <w:tcBorders>
                                    <w:left w:val="single" w:sz="4" w:space="0" w:color="231F20"/>
                                    <w:right w:val="single" w:sz="4" w:space="0" w:color="231F20"/>
                                  </w:tcBorders>
                                </w:tcPr>
                                <w:p>
                                  <w:pPr>
                                    <w:pStyle w:val="TableParagraph"/>
                                    <w:spacing w:before="6"/>
                                    <w:ind w:right="181"/>
                                    <w:jc w:val="right"/>
                                    <w:rPr>
                                      <w:b/>
                                      <w:sz w:val="22"/>
                                    </w:rPr>
                                  </w:pPr>
                                  <w:r>
                                    <w:rPr>
                                      <w:b/>
                                      <w:color w:val="231F20"/>
                                      <w:spacing w:val="-4"/>
                                      <w:sz w:val="22"/>
                                    </w:rPr>
                                    <w:t>PSO3</w:t>
                                  </w:r>
                                </w:p>
                              </w:tc>
                            </w:tr>
                            <w:tr>
                              <w:trPr>
                                <w:trHeight w:val="508" w:hRule="atLeast"/>
                              </w:trPr>
                              <w:tc>
                                <w:tcPr>
                                  <w:tcW w:w="1191" w:type="dxa"/>
                                  <w:tcBorders>
                                    <w:left w:val="single" w:sz="4" w:space="0" w:color="231F20"/>
                                    <w:right w:val="single" w:sz="4" w:space="0" w:color="231F20"/>
                                  </w:tcBorders>
                                </w:tcPr>
                                <w:p>
                                  <w:pPr>
                                    <w:pStyle w:val="TableParagraph"/>
                                    <w:spacing w:before="6"/>
                                    <w:ind w:left="110"/>
                                    <w:rPr>
                                      <w:sz w:val="22"/>
                                    </w:rPr>
                                  </w:pPr>
                                  <w:r>
                                    <w:rPr>
                                      <w:color w:val="231F20"/>
                                      <w:spacing w:val="-2"/>
                                      <w:sz w:val="22"/>
                                    </w:rPr>
                                    <w:t>CM-</w:t>
                                  </w:r>
                                  <w:r>
                                    <w:rPr>
                                      <w:color w:val="231F20"/>
                                      <w:spacing w:val="-4"/>
                                      <w:sz w:val="22"/>
                                    </w:rPr>
                                    <w:t>303.1</w:t>
                                  </w:r>
                                </w:p>
                              </w:tc>
                              <w:tc>
                                <w:tcPr>
                                  <w:tcW w:w="629" w:type="dxa"/>
                                  <w:tcBorders>
                                    <w:left w:val="single" w:sz="4" w:space="0" w:color="231F20"/>
                                    <w:right w:val="single" w:sz="4" w:space="0" w:color="231F20"/>
                                  </w:tcBorders>
                                </w:tcPr>
                                <w:p>
                                  <w:pPr>
                                    <w:pStyle w:val="TableParagraph"/>
                                    <w:spacing w:before="6"/>
                                    <w:ind w:left="31" w:right="30"/>
                                    <w:jc w:val="center"/>
                                    <w:rPr>
                                      <w:b/>
                                      <w:sz w:val="22"/>
                                    </w:rPr>
                                  </w:pPr>
                                  <w:r>
                                    <w:rPr>
                                      <w:b/>
                                      <w:color w:val="231F20"/>
                                      <w:spacing w:val="-10"/>
                                      <w:sz w:val="22"/>
                                    </w:rPr>
                                    <w:t>3</w:t>
                                  </w:r>
                                </w:p>
                              </w:tc>
                              <w:tc>
                                <w:tcPr>
                                  <w:tcW w:w="643" w:type="dxa"/>
                                  <w:tcBorders>
                                    <w:left w:val="single" w:sz="4" w:space="0" w:color="231F20"/>
                                    <w:right w:val="single" w:sz="4" w:space="0" w:color="231F20"/>
                                  </w:tcBorders>
                                </w:tcPr>
                                <w:p>
                                  <w:pPr>
                                    <w:pStyle w:val="TableParagraph"/>
                                    <w:spacing w:before="6"/>
                                    <w:ind w:left="40" w:right="34"/>
                                    <w:jc w:val="center"/>
                                    <w:rPr>
                                      <w:b/>
                                      <w:sz w:val="22"/>
                                    </w:rPr>
                                  </w:pPr>
                                  <w:r>
                                    <w:rPr>
                                      <w:b/>
                                      <w:color w:val="231F20"/>
                                      <w:spacing w:val="-10"/>
                                      <w:sz w:val="22"/>
                                    </w:rPr>
                                    <w:t>2</w:t>
                                  </w:r>
                                </w:p>
                              </w:tc>
                              <w:tc>
                                <w:tcPr>
                                  <w:tcW w:w="788" w:type="dxa"/>
                                  <w:tcBorders>
                                    <w:left w:val="single" w:sz="4" w:space="0" w:color="231F20"/>
                                    <w:right w:val="single" w:sz="4" w:space="0" w:color="231F20"/>
                                  </w:tcBorders>
                                </w:tcPr>
                                <w:p>
                                  <w:pPr>
                                    <w:pStyle w:val="TableParagraph"/>
                                    <w:spacing w:before="6"/>
                                    <w:ind w:right="312"/>
                                    <w:jc w:val="right"/>
                                    <w:rPr>
                                      <w:b/>
                                      <w:sz w:val="22"/>
                                    </w:rPr>
                                  </w:pPr>
                                  <w:r>
                                    <w:rPr>
                                      <w:b/>
                                      <w:color w:val="231F20"/>
                                      <w:spacing w:val="-10"/>
                                      <w:sz w:val="22"/>
                                    </w:rPr>
                                    <w:t>2</w:t>
                                  </w:r>
                                </w:p>
                              </w:tc>
                              <w:tc>
                                <w:tcPr>
                                  <w:tcW w:w="788" w:type="dxa"/>
                                  <w:tcBorders>
                                    <w:left w:val="single" w:sz="4" w:space="0" w:color="231F20"/>
                                    <w:right w:val="single" w:sz="4" w:space="0" w:color="231F20"/>
                                  </w:tcBorders>
                                </w:tcPr>
                                <w:p>
                                  <w:pPr>
                                    <w:pStyle w:val="TableParagraph"/>
                                    <w:spacing w:before="6"/>
                                    <w:ind w:right="318"/>
                                    <w:jc w:val="right"/>
                                    <w:rPr>
                                      <w:b/>
                                      <w:sz w:val="22"/>
                                    </w:rPr>
                                  </w:pPr>
                                  <w:r>
                                    <w:rPr>
                                      <w:b/>
                                      <w:color w:val="231F20"/>
                                      <w:spacing w:val="-10"/>
                                      <w:sz w:val="22"/>
                                    </w:rPr>
                                    <w:t>2</w:t>
                                  </w:r>
                                </w:p>
                              </w:tc>
                              <w:tc>
                                <w:tcPr>
                                  <w:tcW w:w="788" w:type="dxa"/>
                                  <w:tcBorders>
                                    <w:left w:val="single" w:sz="4" w:space="0" w:color="231F20"/>
                                    <w:right w:val="single" w:sz="4" w:space="0" w:color="231F20"/>
                                  </w:tcBorders>
                                </w:tcPr>
                                <w:p>
                                  <w:pPr>
                                    <w:pStyle w:val="TableParagraph"/>
                                    <w:spacing w:before="6"/>
                                    <w:ind w:left="14"/>
                                    <w:jc w:val="center"/>
                                    <w:rPr>
                                      <w:b/>
                                      <w:sz w:val="22"/>
                                    </w:rPr>
                                  </w:pPr>
                                  <w:r>
                                    <w:rPr>
                                      <w:b/>
                                      <w:color w:val="231F20"/>
                                      <w:spacing w:val="-10"/>
                                      <w:sz w:val="22"/>
                                    </w:rPr>
                                    <w:t>3</w:t>
                                  </w:r>
                                </w:p>
                              </w:tc>
                              <w:tc>
                                <w:tcPr>
                                  <w:tcW w:w="788" w:type="dxa"/>
                                  <w:tcBorders>
                                    <w:left w:val="single" w:sz="4" w:space="0" w:color="231F20"/>
                                    <w:right w:val="single" w:sz="4" w:space="0" w:color="231F20"/>
                                  </w:tcBorders>
                                </w:tcPr>
                                <w:p>
                                  <w:pPr>
                                    <w:pStyle w:val="TableParagraph"/>
                                    <w:spacing w:before="6"/>
                                    <w:ind w:right="319"/>
                                    <w:jc w:val="right"/>
                                    <w:rPr>
                                      <w:b/>
                                      <w:sz w:val="22"/>
                                    </w:rPr>
                                  </w:pPr>
                                  <w:r>
                                    <w:rPr>
                                      <w:b/>
                                      <w:color w:val="231F20"/>
                                      <w:spacing w:val="-10"/>
                                      <w:sz w:val="22"/>
                                    </w:rPr>
                                    <w:t>3</w:t>
                                  </w:r>
                                </w:p>
                              </w:tc>
                              <w:tc>
                                <w:tcPr>
                                  <w:tcW w:w="788" w:type="dxa"/>
                                  <w:tcBorders>
                                    <w:left w:val="single" w:sz="4" w:space="0" w:color="231F20"/>
                                    <w:right w:val="single" w:sz="4" w:space="0" w:color="231F20"/>
                                  </w:tcBorders>
                                </w:tcPr>
                                <w:p>
                                  <w:pPr>
                                    <w:pStyle w:val="TableParagraph"/>
                                    <w:spacing w:before="6"/>
                                    <w:ind w:right="320"/>
                                    <w:jc w:val="right"/>
                                    <w:rPr>
                                      <w:b/>
                                      <w:sz w:val="22"/>
                                    </w:rPr>
                                  </w:pPr>
                                  <w:r>
                                    <w:rPr>
                                      <w:b/>
                                      <w:color w:val="231F20"/>
                                      <w:spacing w:val="-10"/>
                                      <w:sz w:val="22"/>
                                    </w:rPr>
                                    <w:t>3</w:t>
                                  </w:r>
                                </w:p>
                              </w:tc>
                              <w:tc>
                                <w:tcPr>
                                  <w:tcW w:w="855" w:type="dxa"/>
                                  <w:tcBorders>
                                    <w:left w:val="single" w:sz="4" w:space="0" w:color="231F20"/>
                                    <w:right w:val="single" w:sz="4" w:space="0" w:color="231F20"/>
                                  </w:tcBorders>
                                </w:tcPr>
                                <w:p>
                                  <w:pPr>
                                    <w:pStyle w:val="TableParagraph"/>
                                    <w:spacing w:before="6"/>
                                    <w:ind w:left="43" w:right="22"/>
                                    <w:jc w:val="center"/>
                                    <w:rPr>
                                      <w:b/>
                                      <w:sz w:val="22"/>
                                    </w:rPr>
                                  </w:pPr>
                                  <w:r>
                                    <w:rPr>
                                      <w:b/>
                                      <w:color w:val="231F20"/>
                                      <w:spacing w:val="-10"/>
                                      <w:sz w:val="22"/>
                                    </w:rPr>
                                    <w:t>3</w:t>
                                  </w:r>
                                </w:p>
                              </w:tc>
                              <w:tc>
                                <w:tcPr>
                                  <w:tcW w:w="855" w:type="dxa"/>
                                  <w:tcBorders>
                                    <w:left w:val="single" w:sz="4" w:space="0" w:color="231F20"/>
                                    <w:right w:val="single" w:sz="4" w:space="0" w:color="231F20"/>
                                  </w:tcBorders>
                                </w:tcPr>
                                <w:p>
                                  <w:pPr>
                                    <w:pStyle w:val="TableParagraph"/>
                                    <w:spacing w:before="6"/>
                                    <w:ind w:left="43" w:right="22"/>
                                    <w:jc w:val="center"/>
                                    <w:rPr>
                                      <w:b/>
                                      <w:sz w:val="22"/>
                                    </w:rPr>
                                  </w:pPr>
                                  <w:r>
                                    <w:rPr>
                                      <w:b/>
                                      <w:color w:val="231F20"/>
                                      <w:spacing w:val="-10"/>
                                      <w:sz w:val="22"/>
                                    </w:rPr>
                                    <w:t>2</w:t>
                                  </w:r>
                                </w:p>
                              </w:tc>
                              <w:tc>
                                <w:tcPr>
                                  <w:tcW w:w="793" w:type="dxa"/>
                                  <w:tcBorders>
                                    <w:left w:val="single" w:sz="4" w:space="0" w:color="231F20"/>
                                    <w:right w:val="single" w:sz="4" w:space="0" w:color="231F20"/>
                                  </w:tcBorders>
                                </w:tcPr>
                                <w:p>
                                  <w:pPr>
                                    <w:pStyle w:val="TableParagraph"/>
                                    <w:spacing w:before="6"/>
                                    <w:ind w:left="15"/>
                                    <w:jc w:val="center"/>
                                    <w:rPr>
                                      <w:b/>
                                      <w:sz w:val="22"/>
                                    </w:rPr>
                                  </w:pPr>
                                  <w:r>
                                    <w:rPr>
                                      <w:b/>
                                      <w:color w:val="231F20"/>
                                      <w:spacing w:val="-10"/>
                                      <w:sz w:val="22"/>
                                    </w:rPr>
                                    <w:t>2</w:t>
                                  </w:r>
                                </w:p>
                              </w:tc>
                            </w:tr>
                            <w:tr>
                              <w:trPr>
                                <w:trHeight w:val="508" w:hRule="atLeast"/>
                              </w:trPr>
                              <w:tc>
                                <w:tcPr>
                                  <w:tcW w:w="1191" w:type="dxa"/>
                                  <w:tcBorders>
                                    <w:left w:val="single" w:sz="4" w:space="0" w:color="231F20"/>
                                    <w:right w:val="single" w:sz="4" w:space="0" w:color="231F20"/>
                                  </w:tcBorders>
                                </w:tcPr>
                                <w:p>
                                  <w:pPr>
                                    <w:pStyle w:val="TableParagraph"/>
                                    <w:spacing w:before="1"/>
                                    <w:ind w:left="110"/>
                                    <w:rPr>
                                      <w:sz w:val="22"/>
                                    </w:rPr>
                                  </w:pPr>
                                  <w:r>
                                    <w:rPr>
                                      <w:color w:val="231F20"/>
                                      <w:spacing w:val="-2"/>
                                      <w:sz w:val="22"/>
                                    </w:rPr>
                                    <w:t>CM-</w:t>
                                  </w:r>
                                  <w:r>
                                    <w:rPr>
                                      <w:color w:val="231F20"/>
                                      <w:spacing w:val="-4"/>
                                      <w:sz w:val="22"/>
                                    </w:rPr>
                                    <w:t>303.2</w:t>
                                  </w:r>
                                </w:p>
                              </w:tc>
                              <w:tc>
                                <w:tcPr>
                                  <w:tcW w:w="629" w:type="dxa"/>
                                  <w:tcBorders>
                                    <w:left w:val="single" w:sz="4" w:space="0" w:color="231F20"/>
                                    <w:right w:val="single" w:sz="4" w:space="0" w:color="231F20"/>
                                  </w:tcBorders>
                                </w:tcPr>
                                <w:p>
                                  <w:pPr>
                                    <w:pStyle w:val="TableParagraph"/>
                                    <w:spacing w:before="1"/>
                                    <w:ind w:left="31" w:right="30"/>
                                    <w:jc w:val="center"/>
                                    <w:rPr>
                                      <w:b/>
                                      <w:sz w:val="22"/>
                                    </w:rPr>
                                  </w:pPr>
                                  <w:r>
                                    <w:rPr>
                                      <w:b/>
                                      <w:color w:val="231F20"/>
                                      <w:spacing w:val="-10"/>
                                      <w:sz w:val="22"/>
                                    </w:rPr>
                                    <w:t>3</w:t>
                                  </w:r>
                                </w:p>
                              </w:tc>
                              <w:tc>
                                <w:tcPr>
                                  <w:tcW w:w="643" w:type="dxa"/>
                                  <w:tcBorders>
                                    <w:left w:val="single" w:sz="4" w:space="0" w:color="231F20"/>
                                    <w:right w:val="single" w:sz="4" w:space="0" w:color="231F20"/>
                                  </w:tcBorders>
                                </w:tcPr>
                                <w:p>
                                  <w:pPr>
                                    <w:pStyle w:val="TableParagraph"/>
                                    <w:spacing w:before="1"/>
                                    <w:ind w:left="40" w:right="34"/>
                                    <w:jc w:val="center"/>
                                    <w:rPr>
                                      <w:b/>
                                      <w:sz w:val="22"/>
                                    </w:rPr>
                                  </w:pPr>
                                  <w:r>
                                    <w:rPr>
                                      <w:b/>
                                      <w:color w:val="231F20"/>
                                      <w:spacing w:val="-10"/>
                                      <w:sz w:val="22"/>
                                    </w:rPr>
                                    <w:t>3</w:t>
                                  </w:r>
                                </w:p>
                              </w:tc>
                              <w:tc>
                                <w:tcPr>
                                  <w:tcW w:w="788" w:type="dxa"/>
                                  <w:tcBorders>
                                    <w:left w:val="single" w:sz="4" w:space="0" w:color="231F20"/>
                                    <w:right w:val="single" w:sz="4" w:space="0" w:color="231F20"/>
                                  </w:tcBorders>
                                </w:tcPr>
                                <w:p>
                                  <w:pPr>
                                    <w:pStyle w:val="TableParagraph"/>
                                    <w:spacing w:before="1"/>
                                    <w:ind w:right="312"/>
                                    <w:jc w:val="right"/>
                                    <w:rPr>
                                      <w:b/>
                                      <w:sz w:val="22"/>
                                    </w:rPr>
                                  </w:pPr>
                                  <w:r>
                                    <w:rPr>
                                      <w:b/>
                                      <w:color w:val="231F20"/>
                                      <w:spacing w:val="-10"/>
                                      <w:sz w:val="22"/>
                                    </w:rPr>
                                    <w:t>3</w:t>
                                  </w:r>
                                </w:p>
                              </w:tc>
                              <w:tc>
                                <w:tcPr>
                                  <w:tcW w:w="788" w:type="dxa"/>
                                  <w:tcBorders>
                                    <w:left w:val="single" w:sz="4" w:space="0" w:color="231F20"/>
                                    <w:right w:val="single" w:sz="4" w:space="0" w:color="231F20"/>
                                  </w:tcBorders>
                                </w:tcPr>
                                <w:p>
                                  <w:pPr>
                                    <w:pStyle w:val="TableParagraph"/>
                                    <w:spacing w:before="1"/>
                                    <w:ind w:right="318"/>
                                    <w:jc w:val="right"/>
                                    <w:rPr>
                                      <w:b/>
                                      <w:sz w:val="22"/>
                                    </w:rPr>
                                  </w:pPr>
                                  <w:r>
                                    <w:rPr>
                                      <w:b/>
                                      <w:color w:val="231F20"/>
                                      <w:spacing w:val="-10"/>
                                      <w:sz w:val="22"/>
                                    </w:rPr>
                                    <w:t>2</w:t>
                                  </w:r>
                                </w:p>
                              </w:tc>
                              <w:tc>
                                <w:tcPr>
                                  <w:tcW w:w="788" w:type="dxa"/>
                                  <w:tcBorders>
                                    <w:left w:val="single" w:sz="4" w:space="0" w:color="231F20"/>
                                    <w:right w:val="single" w:sz="4" w:space="0" w:color="231F20"/>
                                  </w:tcBorders>
                                </w:tcPr>
                                <w:p>
                                  <w:pPr>
                                    <w:pStyle w:val="TableParagraph"/>
                                    <w:spacing w:before="1"/>
                                    <w:ind w:left="14"/>
                                    <w:jc w:val="center"/>
                                    <w:rPr>
                                      <w:b/>
                                      <w:sz w:val="22"/>
                                    </w:rPr>
                                  </w:pPr>
                                  <w:r>
                                    <w:rPr>
                                      <w:b/>
                                      <w:color w:val="231F20"/>
                                      <w:spacing w:val="-10"/>
                                      <w:sz w:val="22"/>
                                    </w:rPr>
                                    <w:t>2</w:t>
                                  </w:r>
                                </w:p>
                              </w:tc>
                              <w:tc>
                                <w:tcPr>
                                  <w:tcW w:w="788" w:type="dxa"/>
                                  <w:tcBorders>
                                    <w:left w:val="single" w:sz="4" w:space="0" w:color="231F20"/>
                                    <w:right w:val="single" w:sz="4" w:space="0" w:color="231F20"/>
                                  </w:tcBorders>
                                </w:tcPr>
                                <w:p>
                                  <w:pPr>
                                    <w:pStyle w:val="TableParagraph"/>
                                    <w:spacing w:before="1"/>
                                    <w:ind w:right="319"/>
                                    <w:jc w:val="right"/>
                                    <w:rPr>
                                      <w:b/>
                                      <w:sz w:val="22"/>
                                    </w:rPr>
                                  </w:pPr>
                                  <w:r>
                                    <w:rPr>
                                      <w:b/>
                                      <w:color w:val="231F20"/>
                                      <w:spacing w:val="-10"/>
                                      <w:sz w:val="22"/>
                                    </w:rPr>
                                    <w:t>3</w:t>
                                  </w:r>
                                </w:p>
                              </w:tc>
                              <w:tc>
                                <w:tcPr>
                                  <w:tcW w:w="788" w:type="dxa"/>
                                  <w:tcBorders>
                                    <w:left w:val="single" w:sz="4" w:space="0" w:color="231F20"/>
                                    <w:right w:val="single" w:sz="4" w:space="0" w:color="231F20"/>
                                  </w:tcBorders>
                                </w:tcPr>
                                <w:p>
                                  <w:pPr>
                                    <w:pStyle w:val="TableParagraph"/>
                                    <w:spacing w:before="1"/>
                                    <w:ind w:right="320"/>
                                    <w:jc w:val="right"/>
                                    <w:rPr>
                                      <w:b/>
                                      <w:sz w:val="22"/>
                                    </w:rPr>
                                  </w:pPr>
                                  <w:r>
                                    <w:rPr>
                                      <w:b/>
                                      <w:color w:val="231F20"/>
                                      <w:spacing w:val="-10"/>
                                      <w:sz w:val="22"/>
                                    </w:rPr>
                                    <w:t>3</w:t>
                                  </w:r>
                                </w:p>
                              </w:tc>
                              <w:tc>
                                <w:tcPr>
                                  <w:tcW w:w="855" w:type="dxa"/>
                                  <w:tcBorders>
                                    <w:left w:val="single" w:sz="4" w:space="0" w:color="231F20"/>
                                    <w:right w:val="single" w:sz="4" w:space="0" w:color="231F20"/>
                                  </w:tcBorders>
                                </w:tcPr>
                                <w:p>
                                  <w:pPr>
                                    <w:pStyle w:val="TableParagraph"/>
                                    <w:spacing w:before="1"/>
                                    <w:ind w:left="43" w:right="22"/>
                                    <w:jc w:val="center"/>
                                    <w:rPr>
                                      <w:b/>
                                      <w:sz w:val="22"/>
                                    </w:rPr>
                                  </w:pPr>
                                  <w:r>
                                    <w:rPr>
                                      <w:b/>
                                      <w:color w:val="231F20"/>
                                      <w:spacing w:val="-10"/>
                                      <w:sz w:val="22"/>
                                    </w:rPr>
                                    <w:t>2</w:t>
                                  </w:r>
                                </w:p>
                              </w:tc>
                              <w:tc>
                                <w:tcPr>
                                  <w:tcW w:w="855" w:type="dxa"/>
                                  <w:tcBorders>
                                    <w:left w:val="single" w:sz="4" w:space="0" w:color="231F20"/>
                                    <w:right w:val="single" w:sz="4" w:space="0" w:color="231F20"/>
                                  </w:tcBorders>
                                </w:tcPr>
                                <w:p>
                                  <w:pPr>
                                    <w:pStyle w:val="TableParagraph"/>
                                    <w:spacing w:before="1"/>
                                    <w:ind w:left="43" w:right="22"/>
                                    <w:jc w:val="center"/>
                                    <w:rPr>
                                      <w:b/>
                                      <w:sz w:val="22"/>
                                    </w:rPr>
                                  </w:pPr>
                                  <w:r>
                                    <w:rPr>
                                      <w:b/>
                                      <w:color w:val="231F20"/>
                                      <w:spacing w:val="-10"/>
                                      <w:sz w:val="22"/>
                                    </w:rPr>
                                    <w:t>2</w:t>
                                  </w:r>
                                </w:p>
                              </w:tc>
                              <w:tc>
                                <w:tcPr>
                                  <w:tcW w:w="793" w:type="dxa"/>
                                  <w:tcBorders>
                                    <w:left w:val="single" w:sz="4" w:space="0" w:color="231F20"/>
                                    <w:right w:val="single" w:sz="4" w:space="0" w:color="231F20"/>
                                  </w:tcBorders>
                                </w:tcPr>
                                <w:p>
                                  <w:pPr>
                                    <w:pStyle w:val="TableParagraph"/>
                                    <w:spacing w:before="1"/>
                                    <w:ind w:left="15"/>
                                    <w:jc w:val="center"/>
                                    <w:rPr>
                                      <w:b/>
                                      <w:sz w:val="22"/>
                                    </w:rPr>
                                  </w:pPr>
                                  <w:r>
                                    <w:rPr>
                                      <w:b/>
                                      <w:color w:val="231F20"/>
                                      <w:spacing w:val="-10"/>
                                      <w:sz w:val="22"/>
                                    </w:rPr>
                                    <w:t>2</w:t>
                                  </w:r>
                                </w:p>
                              </w:tc>
                            </w:tr>
                            <w:tr>
                              <w:trPr>
                                <w:trHeight w:val="604" w:hRule="atLeast"/>
                              </w:trPr>
                              <w:tc>
                                <w:tcPr>
                                  <w:tcW w:w="1191" w:type="dxa"/>
                                  <w:tcBorders>
                                    <w:left w:val="single" w:sz="4" w:space="0" w:color="231F20"/>
                                    <w:right w:val="single" w:sz="4" w:space="0" w:color="231F20"/>
                                  </w:tcBorders>
                                </w:tcPr>
                                <w:p>
                                  <w:pPr>
                                    <w:pStyle w:val="TableParagraph"/>
                                    <w:spacing w:before="6"/>
                                    <w:ind w:left="110"/>
                                    <w:rPr>
                                      <w:sz w:val="22"/>
                                    </w:rPr>
                                  </w:pPr>
                                  <w:r>
                                    <w:rPr>
                                      <w:color w:val="231F20"/>
                                      <w:spacing w:val="-2"/>
                                      <w:sz w:val="22"/>
                                    </w:rPr>
                                    <w:t>CM-</w:t>
                                  </w:r>
                                  <w:r>
                                    <w:rPr>
                                      <w:color w:val="231F20"/>
                                      <w:spacing w:val="-4"/>
                                      <w:sz w:val="22"/>
                                    </w:rPr>
                                    <w:t>303.3</w:t>
                                  </w:r>
                                </w:p>
                              </w:tc>
                              <w:tc>
                                <w:tcPr>
                                  <w:tcW w:w="629" w:type="dxa"/>
                                  <w:tcBorders>
                                    <w:left w:val="single" w:sz="4" w:space="0" w:color="231F20"/>
                                    <w:right w:val="single" w:sz="4" w:space="0" w:color="231F20"/>
                                  </w:tcBorders>
                                </w:tcPr>
                                <w:p>
                                  <w:pPr>
                                    <w:pStyle w:val="TableParagraph"/>
                                    <w:spacing w:before="6"/>
                                    <w:ind w:left="31" w:right="30"/>
                                    <w:jc w:val="center"/>
                                    <w:rPr>
                                      <w:b/>
                                      <w:sz w:val="22"/>
                                    </w:rPr>
                                  </w:pPr>
                                  <w:r>
                                    <w:rPr>
                                      <w:b/>
                                      <w:color w:val="231F20"/>
                                      <w:spacing w:val="-10"/>
                                      <w:sz w:val="22"/>
                                    </w:rPr>
                                    <w:t>3</w:t>
                                  </w:r>
                                </w:p>
                              </w:tc>
                              <w:tc>
                                <w:tcPr>
                                  <w:tcW w:w="643" w:type="dxa"/>
                                  <w:tcBorders>
                                    <w:left w:val="single" w:sz="4" w:space="0" w:color="231F20"/>
                                    <w:right w:val="single" w:sz="4" w:space="0" w:color="231F20"/>
                                  </w:tcBorders>
                                </w:tcPr>
                                <w:p>
                                  <w:pPr>
                                    <w:pStyle w:val="TableParagraph"/>
                                    <w:spacing w:before="6"/>
                                    <w:ind w:left="40" w:right="34"/>
                                    <w:jc w:val="center"/>
                                    <w:rPr>
                                      <w:b/>
                                      <w:sz w:val="22"/>
                                    </w:rPr>
                                  </w:pPr>
                                  <w:r>
                                    <w:rPr>
                                      <w:b/>
                                      <w:color w:val="231F20"/>
                                      <w:spacing w:val="-10"/>
                                      <w:sz w:val="22"/>
                                    </w:rPr>
                                    <w:t>3</w:t>
                                  </w:r>
                                </w:p>
                              </w:tc>
                              <w:tc>
                                <w:tcPr>
                                  <w:tcW w:w="788" w:type="dxa"/>
                                  <w:tcBorders>
                                    <w:left w:val="single" w:sz="4" w:space="0" w:color="231F20"/>
                                    <w:right w:val="single" w:sz="4" w:space="0" w:color="231F20"/>
                                  </w:tcBorders>
                                </w:tcPr>
                                <w:p>
                                  <w:pPr>
                                    <w:pStyle w:val="TableParagraph"/>
                                    <w:spacing w:before="6"/>
                                    <w:ind w:right="312"/>
                                    <w:jc w:val="right"/>
                                    <w:rPr>
                                      <w:b/>
                                      <w:sz w:val="22"/>
                                    </w:rPr>
                                  </w:pPr>
                                  <w:r>
                                    <w:rPr>
                                      <w:b/>
                                      <w:color w:val="231F20"/>
                                      <w:spacing w:val="-10"/>
                                      <w:sz w:val="22"/>
                                    </w:rPr>
                                    <w:t>3</w:t>
                                  </w:r>
                                </w:p>
                              </w:tc>
                              <w:tc>
                                <w:tcPr>
                                  <w:tcW w:w="788" w:type="dxa"/>
                                  <w:tcBorders>
                                    <w:left w:val="single" w:sz="4" w:space="0" w:color="231F20"/>
                                    <w:right w:val="single" w:sz="4" w:space="0" w:color="231F20"/>
                                  </w:tcBorders>
                                </w:tcPr>
                                <w:p>
                                  <w:pPr>
                                    <w:pStyle w:val="TableParagraph"/>
                                    <w:spacing w:before="6"/>
                                    <w:ind w:right="318"/>
                                    <w:jc w:val="right"/>
                                    <w:rPr>
                                      <w:b/>
                                      <w:sz w:val="22"/>
                                    </w:rPr>
                                  </w:pPr>
                                  <w:r>
                                    <w:rPr>
                                      <w:b/>
                                      <w:color w:val="231F20"/>
                                      <w:spacing w:val="-10"/>
                                      <w:sz w:val="22"/>
                                    </w:rPr>
                                    <w:t>2</w:t>
                                  </w:r>
                                </w:p>
                              </w:tc>
                              <w:tc>
                                <w:tcPr>
                                  <w:tcW w:w="788" w:type="dxa"/>
                                  <w:tcBorders>
                                    <w:left w:val="single" w:sz="4" w:space="0" w:color="231F20"/>
                                    <w:right w:val="single" w:sz="4" w:space="0" w:color="231F20"/>
                                  </w:tcBorders>
                                </w:tcPr>
                                <w:p>
                                  <w:pPr>
                                    <w:pStyle w:val="TableParagraph"/>
                                    <w:spacing w:before="6"/>
                                    <w:ind w:left="14"/>
                                    <w:jc w:val="center"/>
                                    <w:rPr>
                                      <w:b/>
                                      <w:sz w:val="22"/>
                                    </w:rPr>
                                  </w:pPr>
                                  <w:r>
                                    <w:rPr>
                                      <w:b/>
                                      <w:color w:val="231F20"/>
                                      <w:spacing w:val="-10"/>
                                      <w:sz w:val="22"/>
                                    </w:rPr>
                                    <w:t>3</w:t>
                                  </w:r>
                                </w:p>
                              </w:tc>
                              <w:tc>
                                <w:tcPr>
                                  <w:tcW w:w="788" w:type="dxa"/>
                                  <w:tcBorders>
                                    <w:left w:val="single" w:sz="4" w:space="0" w:color="231F20"/>
                                    <w:right w:val="single" w:sz="4" w:space="0" w:color="231F20"/>
                                  </w:tcBorders>
                                </w:tcPr>
                                <w:p>
                                  <w:pPr>
                                    <w:pStyle w:val="TableParagraph"/>
                                    <w:spacing w:before="6"/>
                                    <w:ind w:right="319"/>
                                    <w:jc w:val="right"/>
                                    <w:rPr>
                                      <w:b/>
                                      <w:sz w:val="22"/>
                                    </w:rPr>
                                  </w:pPr>
                                  <w:r>
                                    <w:rPr>
                                      <w:b/>
                                      <w:color w:val="231F20"/>
                                      <w:spacing w:val="-10"/>
                                      <w:sz w:val="22"/>
                                    </w:rPr>
                                    <w:t>3</w:t>
                                  </w:r>
                                </w:p>
                              </w:tc>
                              <w:tc>
                                <w:tcPr>
                                  <w:tcW w:w="788" w:type="dxa"/>
                                  <w:tcBorders>
                                    <w:left w:val="single" w:sz="4" w:space="0" w:color="231F20"/>
                                    <w:right w:val="single" w:sz="4" w:space="0" w:color="231F20"/>
                                  </w:tcBorders>
                                </w:tcPr>
                                <w:p>
                                  <w:pPr>
                                    <w:pStyle w:val="TableParagraph"/>
                                    <w:spacing w:before="6"/>
                                    <w:ind w:right="320"/>
                                    <w:jc w:val="right"/>
                                    <w:rPr>
                                      <w:b/>
                                      <w:sz w:val="22"/>
                                    </w:rPr>
                                  </w:pPr>
                                  <w:r>
                                    <w:rPr>
                                      <w:b/>
                                      <w:color w:val="231F20"/>
                                      <w:spacing w:val="-10"/>
                                      <w:sz w:val="22"/>
                                    </w:rPr>
                                    <w:t>3</w:t>
                                  </w:r>
                                </w:p>
                              </w:tc>
                              <w:tc>
                                <w:tcPr>
                                  <w:tcW w:w="855" w:type="dxa"/>
                                  <w:tcBorders>
                                    <w:left w:val="single" w:sz="4" w:space="0" w:color="231F20"/>
                                    <w:right w:val="single" w:sz="4" w:space="0" w:color="231F20"/>
                                  </w:tcBorders>
                                </w:tcPr>
                                <w:p>
                                  <w:pPr>
                                    <w:pStyle w:val="TableParagraph"/>
                                    <w:spacing w:before="6"/>
                                    <w:ind w:left="43" w:right="22"/>
                                    <w:jc w:val="center"/>
                                    <w:rPr>
                                      <w:b/>
                                      <w:sz w:val="22"/>
                                    </w:rPr>
                                  </w:pPr>
                                  <w:r>
                                    <w:rPr>
                                      <w:b/>
                                      <w:color w:val="231F20"/>
                                      <w:spacing w:val="-10"/>
                                      <w:sz w:val="22"/>
                                    </w:rPr>
                                    <w:t>3</w:t>
                                  </w:r>
                                </w:p>
                              </w:tc>
                              <w:tc>
                                <w:tcPr>
                                  <w:tcW w:w="855" w:type="dxa"/>
                                  <w:tcBorders>
                                    <w:left w:val="single" w:sz="4" w:space="0" w:color="231F20"/>
                                    <w:bottom w:val="single" w:sz="4" w:space="0" w:color="231F20"/>
                                    <w:right w:val="single" w:sz="4" w:space="0" w:color="231F20"/>
                                  </w:tcBorders>
                                </w:tcPr>
                                <w:p>
                                  <w:pPr>
                                    <w:pStyle w:val="TableParagraph"/>
                                    <w:spacing w:before="6"/>
                                    <w:ind w:left="43" w:right="22"/>
                                    <w:jc w:val="center"/>
                                    <w:rPr>
                                      <w:b/>
                                      <w:sz w:val="22"/>
                                    </w:rPr>
                                  </w:pPr>
                                  <w:r>
                                    <w:rPr>
                                      <w:b/>
                                      <w:color w:val="231F20"/>
                                      <w:spacing w:val="-10"/>
                                      <w:sz w:val="22"/>
                                    </w:rPr>
                                    <w:t>2</w:t>
                                  </w:r>
                                </w:p>
                              </w:tc>
                              <w:tc>
                                <w:tcPr>
                                  <w:tcW w:w="793" w:type="dxa"/>
                                  <w:tcBorders>
                                    <w:left w:val="single" w:sz="4" w:space="0" w:color="231F20"/>
                                    <w:bottom w:val="single" w:sz="4" w:space="0" w:color="231F20"/>
                                    <w:right w:val="single" w:sz="4" w:space="0" w:color="231F20"/>
                                  </w:tcBorders>
                                </w:tcPr>
                                <w:p>
                                  <w:pPr>
                                    <w:pStyle w:val="TableParagraph"/>
                                    <w:spacing w:before="6"/>
                                    <w:ind w:left="15"/>
                                    <w:jc w:val="center"/>
                                    <w:rPr>
                                      <w:b/>
                                      <w:sz w:val="22"/>
                                    </w:rPr>
                                  </w:pPr>
                                  <w:r>
                                    <w:rPr>
                                      <w:b/>
                                      <w:color w:val="231F20"/>
                                      <w:spacing w:val="-10"/>
                                      <w:sz w:val="22"/>
                                    </w:rPr>
                                    <w:t>3</w:t>
                                  </w:r>
                                </w:p>
                              </w:tc>
                            </w:tr>
                            <w:tr>
                              <w:trPr>
                                <w:trHeight w:val="599" w:hRule="atLeast"/>
                              </w:trPr>
                              <w:tc>
                                <w:tcPr>
                                  <w:tcW w:w="1191" w:type="dxa"/>
                                  <w:tcBorders>
                                    <w:left w:val="single" w:sz="4" w:space="0" w:color="231F20"/>
                                    <w:right w:val="single" w:sz="4" w:space="0" w:color="231F20"/>
                                  </w:tcBorders>
                                </w:tcPr>
                                <w:p>
                                  <w:pPr>
                                    <w:pStyle w:val="TableParagraph"/>
                                    <w:spacing w:before="6"/>
                                    <w:ind w:left="110"/>
                                    <w:rPr>
                                      <w:sz w:val="22"/>
                                    </w:rPr>
                                  </w:pPr>
                                  <w:r>
                                    <w:rPr>
                                      <w:color w:val="231F20"/>
                                      <w:spacing w:val="-2"/>
                                      <w:sz w:val="22"/>
                                    </w:rPr>
                                    <w:t>CM-</w:t>
                                  </w:r>
                                  <w:r>
                                    <w:rPr>
                                      <w:color w:val="231F20"/>
                                      <w:spacing w:val="-4"/>
                                      <w:sz w:val="22"/>
                                    </w:rPr>
                                    <w:t>303.4</w:t>
                                  </w:r>
                                </w:p>
                              </w:tc>
                              <w:tc>
                                <w:tcPr>
                                  <w:tcW w:w="629" w:type="dxa"/>
                                  <w:tcBorders>
                                    <w:left w:val="single" w:sz="4" w:space="0" w:color="231F20"/>
                                    <w:right w:val="single" w:sz="4" w:space="0" w:color="231F20"/>
                                  </w:tcBorders>
                                </w:tcPr>
                                <w:p>
                                  <w:pPr>
                                    <w:pStyle w:val="TableParagraph"/>
                                    <w:spacing w:before="6"/>
                                    <w:ind w:left="31" w:right="30"/>
                                    <w:jc w:val="center"/>
                                    <w:rPr>
                                      <w:b/>
                                      <w:sz w:val="22"/>
                                    </w:rPr>
                                  </w:pPr>
                                  <w:r>
                                    <w:rPr>
                                      <w:b/>
                                      <w:color w:val="231F20"/>
                                      <w:spacing w:val="-10"/>
                                      <w:sz w:val="22"/>
                                    </w:rPr>
                                    <w:t>3</w:t>
                                  </w:r>
                                </w:p>
                              </w:tc>
                              <w:tc>
                                <w:tcPr>
                                  <w:tcW w:w="643" w:type="dxa"/>
                                  <w:tcBorders>
                                    <w:left w:val="single" w:sz="4" w:space="0" w:color="231F20"/>
                                    <w:right w:val="single" w:sz="4" w:space="0" w:color="231F20"/>
                                  </w:tcBorders>
                                </w:tcPr>
                                <w:p>
                                  <w:pPr>
                                    <w:pStyle w:val="TableParagraph"/>
                                    <w:spacing w:before="6"/>
                                    <w:ind w:left="40" w:right="34"/>
                                    <w:jc w:val="center"/>
                                    <w:rPr>
                                      <w:b/>
                                      <w:sz w:val="22"/>
                                    </w:rPr>
                                  </w:pPr>
                                  <w:r>
                                    <w:rPr>
                                      <w:b/>
                                      <w:color w:val="231F20"/>
                                      <w:spacing w:val="-10"/>
                                      <w:sz w:val="22"/>
                                    </w:rPr>
                                    <w:t>3</w:t>
                                  </w:r>
                                </w:p>
                              </w:tc>
                              <w:tc>
                                <w:tcPr>
                                  <w:tcW w:w="788" w:type="dxa"/>
                                  <w:tcBorders>
                                    <w:left w:val="single" w:sz="4" w:space="0" w:color="231F20"/>
                                    <w:right w:val="single" w:sz="4" w:space="0" w:color="231F20"/>
                                  </w:tcBorders>
                                </w:tcPr>
                                <w:p>
                                  <w:pPr>
                                    <w:pStyle w:val="TableParagraph"/>
                                    <w:spacing w:before="6"/>
                                    <w:ind w:right="312"/>
                                    <w:jc w:val="right"/>
                                    <w:rPr>
                                      <w:b/>
                                      <w:sz w:val="22"/>
                                    </w:rPr>
                                  </w:pPr>
                                  <w:r>
                                    <w:rPr>
                                      <w:b/>
                                      <w:color w:val="231F20"/>
                                      <w:spacing w:val="-10"/>
                                      <w:sz w:val="22"/>
                                    </w:rPr>
                                    <w:t>3</w:t>
                                  </w:r>
                                </w:p>
                              </w:tc>
                              <w:tc>
                                <w:tcPr>
                                  <w:tcW w:w="788" w:type="dxa"/>
                                  <w:tcBorders>
                                    <w:left w:val="single" w:sz="4" w:space="0" w:color="231F20"/>
                                    <w:right w:val="single" w:sz="4" w:space="0" w:color="231F20"/>
                                  </w:tcBorders>
                                </w:tcPr>
                                <w:p>
                                  <w:pPr>
                                    <w:pStyle w:val="TableParagraph"/>
                                    <w:spacing w:before="6"/>
                                    <w:ind w:right="318"/>
                                    <w:jc w:val="right"/>
                                    <w:rPr>
                                      <w:b/>
                                      <w:sz w:val="22"/>
                                    </w:rPr>
                                  </w:pPr>
                                  <w:r>
                                    <w:rPr>
                                      <w:b/>
                                      <w:color w:val="231F20"/>
                                      <w:spacing w:val="-10"/>
                                      <w:sz w:val="22"/>
                                    </w:rPr>
                                    <w:t>3</w:t>
                                  </w:r>
                                </w:p>
                              </w:tc>
                              <w:tc>
                                <w:tcPr>
                                  <w:tcW w:w="788" w:type="dxa"/>
                                  <w:tcBorders>
                                    <w:left w:val="single" w:sz="4" w:space="0" w:color="231F20"/>
                                    <w:right w:val="single" w:sz="4" w:space="0" w:color="231F20"/>
                                  </w:tcBorders>
                                </w:tcPr>
                                <w:p>
                                  <w:pPr>
                                    <w:pStyle w:val="TableParagraph"/>
                                    <w:spacing w:before="6"/>
                                    <w:ind w:left="14"/>
                                    <w:jc w:val="center"/>
                                    <w:rPr>
                                      <w:b/>
                                      <w:sz w:val="22"/>
                                    </w:rPr>
                                  </w:pPr>
                                  <w:r>
                                    <w:rPr>
                                      <w:b/>
                                      <w:color w:val="231F20"/>
                                      <w:spacing w:val="-10"/>
                                      <w:sz w:val="22"/>
                                    </w:rPr>
                                    <w:t>3</w:t>
                                  </w:r>
                                </w:p>
                              </w:tc>
                              <w:tc>
                                <w:tcPr>
                                  <w:tcW w:w="788" w:type="dxa"/>
                                  <w:tcBorders>
                                    <w:left w:val="single" w:sz="4" w:space="0" w:color="231F20"/>
                                    <w:right w:val="single" w:sz="4" w:space="0" w:color="231F20"/>
                                  </w:tcBorders>
                                </w:tcPr>
                                <w:p>
                                  <w:pPr>
                                    <w:pStyle w:val="TableParagraph"/>
                                    <w:spacing w:before="6"/>
                                    <w:ind w:right="319"/>
                                    <w:jc w:val="right"/>
                                    <w:rPr>
                                      <w:b/>
                                      <w:sz w:val="22"/>
                                    </w:rPr>
                                  </w:pPr>
                                  <w:r>
                                    <w:rPr>
                                      <w:b/>
                                      <w:color w:val="231F20"/>
                                      <w:spacing w:val="-10"/>
                                      <w:sz w:val="22"/>
                                    </w:rPr>
                                    <w:t>3</w:t>
                                  </w:r>
                                </w:p>
                              </w:tc>
                              <w:tc>
                                <w:tcPr>
                                  <w:tcW w:w="788" w:type="dxa"/>
                                  <w:tcBorders>
                                    <w:left w:val="single" w:sz="4" w:space="0" w:color="231F20"/>
                                    <w:right w:val="single" w:sz="4" w:space="0" w:color="231F20"/>
                                  </w:tcBorders>
                                </w:tcPr>
                                <w:p>
                                  <w:pPr>
                                    <w:pStyle w:val="TableParagraph"/>
                                    <w:spacing w:before="6"/>
                                    <w:ind w:right="320"/>
                                    <w:jc w:val="right"/>
                                    <w:rPr>
                                      <w:b/>
                                      <w:sz w:val="22"/>
                                    </w:rPr>
                                  </w:pPr>
                                  <w:r>
                                    <w:rPr>
                                      <w:b/>
                                      <w:color w:val="231F20"/>
                                      <w:spacing w:val="-10"/>
                                      <w:sz w:val="22"/>
                                    </w:rPr>
                                    <w:t>3</w:t>
                                  </w:r>
                                </w:p>
                              </w:tc>
                              <w:tc>
                                <w:tcPr>
                                  <w:tcW w:w="855" w:type="dxa"/>
                                  <w:tcBorders>
                                    <w:left w:val="single" w:sz="4" w:space="0" w:color="231F20"/>
                                    <w:right w:val="single" w:sz="4" w:space="0" w:color="231F20"/>
                                  </w:tcBorders>
                                </w:tcPr>
                                <w:p>
                                  <w:pPr>
                                    <w:pStyle w:val="TableParagraph"/>
                                    <w:spacing w:before="6"/>
                                    <w:ind w:left="43" w:right="22"/>
                                    <w:jc w:val="center"/>
                                    <w:rPr>
                                      <w:b/>
                                      <w:sz w:val="22"/>
                                    </w:rPr>
                                  </w:pPr>
                                  <w:r>
                                    <w:rPr>
                                      <w:b/>
                                      <w:color w:val="231F20"/>
                                      <w:spacing w:val="-10"/>
                                      <w:sz w:val="22"/>
                                    </w:rPr>
                                    <w:t>3</w:t>
                                  </w:r>
                                </w:p>
                              </w:tc>
                              <w:tc>
                                <w:tcPr>
                                  <w:tcW w:w="855" w:type="dxa"/>
                                  <w:tcBorders>
                                    <w:top w:val="single" w:sz="4" w:space="0" w:color="231F20"/>
                                    <w:left w:val="single" w:sz="4" w:space="0" w:color="231F20"/>
                                    <w:right w:val="single" w:sz="4" w:space="0" w:color="231F20"/>
                                  </w:tcBorders>
                                </w:tcPr>
                                <w:p>
                                  <w:pPr>
                                    <w:pStyle w:val="TableParagraph"/>
                                    <w:spacing w:before="6"/>
                                    <w:ind w:left="43" w:right="22"/>
                                    <w:jc w:val="center"/>
                                    <w:rPr>
                                      <w:b/>
                                      <w:sz w:val="22"/>
                                    </w:rPr>
                                  </w:pPr>
                                  <w:r>
                                    <w:rPr>
                                      <w:b/>
                                      <w:color w:val="231F20"/>
                                      <w:spacing w:val="-10"/>
                                      <w:sz w:val="22"/>
                                    </w:rPr>
                                    <w:t>3</w:t>
                                  </w:r>
                                </w:p>
                              </w:tc>
                              <w:tc>
                                <w:tcPr>
                                  <w:tcW w:w="793" w:type="dxa"/>
                                  <w:tcBorders>
                                    <w:top w:val="single" w:sz="4" w:space="0" w:color="231F20"/>
                                    <w:left w:val="single" w:sz="4" w:space="0" w:color="231F20"/>
                                    <w:right w:val="single" w:sz="4" w:space="0" w:color="231F20"/>
                                  </w:tcBorders>
                                </w:tcPr>
                                <w:p>
                                  <w:pPr>
                                    <w:pStyle w:val="TableParagraph"/>
                                    <w:spacing w:before="6"/>
                                    <w:ind w:left="15"/>
                                    <w:jc w:val="center"/>
                                    <w:rPr>
                                      <w:b/>
                                      <w:sz w:val="22"/>
                                    </w:rPr>
                                  </w:pPr>
                                  <w:r>
                                    <w:rPr>
                                      <w:b/>
                                      <w:color w:val="231F20"/>
                                      <w:spacing w:val="-10"/>
                                      <w:sz w:val="22"/>
                                    </w:rPr>
                                    <w:t>3</w:t>
                                  </w:r>
                                </w:p>
                              </w:tc>
                            </w:tr>
                            <w:tr>
                              <w:trPr>
                                <w:trHeight w:val="605" w:hRule="atLeast"/>
                              </w:trPr>
                              <w:tc>
                                <w:tcPr>
                                  <w:tcW w:w="1191" w:type="dxa"/>
                                  <w:tcBorders>
                                    <w:left w:val="single" w:sz="4" w:space="0" w:color="231F20"/>
                                    <w:right w:val="single" w:sz="4" w:space="0" w:color="231F20"/>
                                  </w:tcBorders>
                                </w:tcPr>
                                <w:p>
                                  <w:pPr>
                                    <w:pStyle w:val="TableParagraph"/>
                                    <w:spacing w:before="7"/>
                                    <w:ind w:left="110"/>
                                    <w:rPr>
                                      <w:sz w:val="22"/>
                                    </w:rPr>
                                  </w:pPr>
                                  <w:r>
                                    <w:rPr>
                                      <w:color w:val="231F20"/>
                                      <w:spacing w:val="-2"/>
                                      <w:sz w:val="22"/>
                                    </w:rPr>
                                    <w:t>CM-</w:t>
                                  </w:r>
                                  <w:r>
                                    <w:rPr>
                                      <w:color w:val="231F20"/>
                                      <w:spacing w:val="-4"/>
                                      <w:sz w:val="22"/>
                                    </w:rPr>
                                    <w:t>303.5</w:t>
                                  </w:r>
                                </w:p>
                              </w:tc>
                              <w:tc>
                                <w:tcPr>
                                  <w:tcW w:w="629" w:type="dxa"/>
                                  <w:tcBorders>
                                    <w:left w:val="single" w:sz="4" w:space="0" w:color="231F20"/>
                                    <w:right w:val="single" w:sz="4" w:space="0" w:color="231F20"/>
                                  </w:tcBorders>
                                </w:tcPr>
                                <w:p>
                                  <w:pPr>
                                    <w:pStyle w:val="TableParagraph"/>
                                    <w:spacing w:before="7"/>
                                    <w:ind w:left="31" w:right="30"/>
                                    <w:jc w:val="center"/>
                                    <w:rPr>
                                      <w:b/>
                                      <w:sz w:val="22"/>
                                    </w:rPr>
                                  </w:pPr>
                                  <w:r>
                                    <w:rPr>
                                      <w:b/>
                                      <w:color w:val="231F20"/>
                                      <w:spacing w:val="-10"/>
                                      <w:sz w:val="22"/>
                                    </w:rPr>
                                    <w:t>3</w:t>
                                  </w:r>
                                </w:p>
                              </w:tc>
                              <w:tc>
                                <w:tcPr>
                                  <w:tcW w:w="643" w:type="dxa"/>
                                  <w:tcBorders>
                                    <w:left w:val="single" w:sz="4" w:space="0" w:color="231F20"/>
                                    <w:right w:val="single" w:sz="4" w:space="0" w:color="231F20"/>
                                  </w:tcBorders>
                                </w:tcPr>
                                <w:p>
                                  <w:pPr>
                                    <w:pStyle w:val="TableParagraph"/>
                                    <w:spacing w:before="7"/>
                                    <w:ind w:left="40" w:right="34"/>
                                    <w:jc w:val="center"/>
                                    <w:rPr>
                                      <w:b/>
                                      <w:sz w:val="22"/>
                                    </w:rPr>
                                  </w:pPr>
                                  <w:r>
                                    <w:rPr>
                                      <w:b/>
                                      <w:color w:val="231F20"/>
                                      <w:spacing w:val="-10"/>
                                      <w:sz w:val="22"/>
                                    </w:rPr>
                                    <w:t>3</w:t>
                                  </w:r>
                                </w:p>
                              </w:tc>
                              <w:tc>
                                <w:tcPr>
                                  <w:tcW w:w="788" w:type="dxa"/>
                                  <w:tcBorders>
                                    <w:left w:val="single" w:sz="4" w:space="0" w:color="231F20"/>
                                    <w:right w:val="single" w:sz="4" w:space="0" w:color="231F20"/>
                                  </w:tcBorders>
                                </w:tcPr>
                                <w:p>
                                  <w:pPr>
                                    <w:pStyle w:val="TableParagraph"/>
                                    <w:spacing w:before="7"/>
                                    <w:ind w:right="312"/>
                                    <w:jc w:val="right"/>
                                    <w:rPr>
                                      <w:b/>
                                      <w:sz w:val="22"/>
                                    </w:rPr>
                                  </w:pPr>
                                  <w:r>
                                    <w:rPr>
                                      <w:b/>
                                      <w:color w:val="231F20"/>
                                      <w:spacing w:val="-10"/>
                                      <w:sz w:val="22"/>
                                    </w:rPr>
                                    <w:t>2</w:t>
                                  </w:r>
                                </w:p>
                              </w:tc>
                              <w:tc>
                                <w:tcPr>
                                  <w:tcW w:w="788" w:type="dxa"/>
                                  <w:tcBorders>
                                    <w:left w:val="single" w:sz="4" w:space="0" w:color="231F20"/>
                                    <w:right w:val="single" w:sz="4" w:space="0" w:color="231F20"/>
                                  </w:tcBorders>
                                </w:tcPr>
                                <w:p>
                                  <w:pPr>
                                    <w:pStyle w:val="TableParagraph"/>
                                    <w:spacing w:before="7"/>
                                    <w:ind w:right="318"/>
                                    <w:jc w:val="right"/>
                                    <w:rPr>
                                      <w:b/>
                                      <w:sz w:val="22"/>
                                    </w:rPr>
                                  </w:pPr>
                                  <w:r>
                                    <w:rPr>
                                      <w:b/>
                                      <w:color w:val="231F20"/>
                                      <w:spacing w:val="-10"/>
                                      <w:sz w:val="22"/>
                                    </w:rPr>
                                    <w:t>2</w:t>
                                  </w:r>
                                </w:p>
                              </w:tc>
                              <w:tc>
                                <w:tcPr>
                                  <w:tcW w:w="788" w:type="dxa"/>
                                  <w:tcBorders>
                                    <w:left w:val="single" w:sz="4" w:space="0" w:color="231F20"/>
                                    <w:right w:val="single" w:sz="4" w:space="0" w:color="231F20"/>
                                  </w:tcBorders>
                                </w:tcPr>
                                <w:p>
                                  <w:pPr>
                                    <w:pStyle w:val="TableParagraph"/>
                                    <w:spacing w:before="7"/>
                                    <w:ind w:left="14"/>
                                    <w:jc w:val="center"/>
                                    <w:rPr>
                                      <w:b/>
                                      <w:sz w:val="22"/>
                                    </w:rPr>
                                  </w:pPr>
                                  <w:r>
                                    <w:rPr>
                                      <w:b/>
                                      <w:color w:val="231F20"/>
                                      <w:spacing w:val="-10"/>
                                      <w:sz w:val="22"/>
                                    </w:rPr>
                                    <w:t>2</w:t>
                                  </w:r>
                                </w:p>
                              </w:tc>
                              <w:tc>
                                <w:tcPr>
                                  <w:tcW w:w="788" w:type="dxa"/>
                                  <w:tcBorders>
                                    <w:left w:val="single" w:sz="4" w:space="0" w:color="231F20"/>
                                    <w:right w:val="single" w:sz="4" w:space="0" w:color="231F20"/>
                                  </w:tcBorders>
                                </w:tcPr>
                                <w:p>
                                  <w:pPr>
                                    <w:pStyle w:val="TableParagraph"/>
                                    <w:spacing w:before="7"/>
                                    <w:ind w:right="319"/>
                                    <w:jc w:val="right"/>
                                    <w:rPr>
                                      <w:b/>
                                      <w:sz w:val="22"/>
                                    </w:rPr>
                                  </w:pPr>
                                  <w:r>
                                    <w:rPr>
                                      <w:b/>
                                      <w:color w:val="231F20"/>
                                      <w:spacing w:val="-10"/>
                                      <w:sz w:val="22"/>
                                    </w:rPr>
                                    <w:t>3</w:t>
                                  </w:r>
                                </w:p>
                              </w:tc>
                              <w:tc>
                                <w:tcPr>
                                  <w:tcW w:w="788" w:type="dxa"/>
                                  <w:tcBorders>
                                    <w:left w:val="single" w:sz="4" w:space="0" w:color="231F20"/>
                                    <w:right w:val="single" w:sz="4" w:space="0" w:color="231F20"/>
                                  </w:tcBorders>
                                </w:tcPr>
                                <w:p>
                                  <w:pPr>
                                    <w:pStyle w:val="TableParagraph"/>
                                    <w:spacing w:before="7"/>
                                    <w:ind w:right="320"/>
                                    <w:jc w:val="right"/>
                                    <w:rPr>
                                      <w:b/>
                                      <w:sz w:val="22"/>
                                    </w:rPr>
                                  </w:pPr>
                                  <w:r>
                                    <w:rPr>
                                      <w:b/>
                                      <w:color w:val="231F20"/>
                                      <w:spacing w:val="-10"/>
                                      <w:sz w:val="22"/>
                                    </w:rPr>
                                    <w:t>3</w:t>
                                  </w:r>
                                </w:p>
                              </w:tc>
                              <w:tc>
                                <w:tcPr>
                                  <w:tcW w:w="855" w:type="dxa"/>
                                  <w:tcBorders>
                                    <w:left w:val="single" w:sz="4" w:space="0" w:color="231F20"/>
                                    <w:right w:val="single" w:sz="4" w:space="0" w:color="231F20"/>
                                  </w:tcBorders>
                                </w:tcPr>
                                <w:p>
                                  <w:pPr>
                                    <w:pStyle w:val="TableParagraph"/>
                                    <w:spacing w:before="7"/>
                                    <w:ind w:left="43" w:right="22"/>
                                    <w:jc w:val="center"/>
                                    <w:rPr>
                                      <w:b/>
                                      <w:sz w:val="22"/>
                                    </w:rPr>
                                  </w:pPr>
                                  <w:r>
                                    <w:rPr>
                                      <w:b/>
                                      <w:color w:val="231F20"/>
                                      <w:spacing w:val="-10"/>
                                      <w:sz w:val="22"/>
                                    </w:rPr>
                                    <w:t>3</w:t>
                                  </w:r>
                                </w:p>
                              </w:tc>
                              <w:tc>
                                <w:tcPr>
                                  <w:tcW w:w="855" w:type="dxa"/>
                                  <w:tcBorders>
                                    <w:left w:val="single" w:sz="4" w:space="0" w:color="231F20"/>
                                    <w:right w:val="single" w:sz="4" w:space="0" w:color="231F20"/>
                                  </w:tcBorders>
                                </w:tcPr>
                                <w:p>
                                  <w:pPr>
                                    <w:pStyle w:val="TableParagraph"/>
                                    <w:spacing w:before="7"/>
                                    <w:ind w:left="43" w:right="22"/>
                                    <w:jc w:val="center"/>
                                    <w:rPr>
                                      <w:b/>
                                      <w:sz w:val="22"/>
                                    </w:rPr>
                                  </w:pPr>
                                  <w:r>
                                    <w:rPr>
                                      <w:b/>
                                      <w:color w:val="231F20"/>
                                      <w:spacing w:val="-10"/>
                                      <w:sz w:val="22"/>
                                    </w:rPr>
                                    <w:t>3</w:t>
                                  </w:r>
                                </w:p>
                              </w:tc>
                              <w:tc>
                                <w:tcPr>
                                  <w:tcW w:w="793" w:type="dxa"/>
                                  <w:tcBorders>
                                    <w:left w:val="single" w:sz="4" w:space="0" w:color="231F20"/>
                                    <w:right w:val="single" w:sz="4" w:space="0" w:color="231F20"/>
                                  </w:tcBorders>
                                </w:tcPr>
                                <w:p>
                                  <w:pPr>
                                    <w:pStyle w:val="TableParagraph"/>
                                    <w:spacing w:before="7"/>
                                    <w:ind w:left="15"/>
                                    <w:jc w:val="center"/>
                                    <w:rPr>
                                      <w:b/>
                                      <w:sz w:val="22"/>
                                    </w:rPr>
                                  </w:pPr>
                                  <w:r>
                                    <w:rPr>
                                      <w:b/>
                                      <w:color w:val="231F20"/>
                                      <w:spacing w:val="-10"/>
                                      <w:sz w:val="22"/>
                                    </w:rPr>
                                    <w:t>3</w:t>
                                  </w:r>
                                </w:p>
                              </w:tc>
                            </w:tr>
                            <w:tr>
                              <w:trPr>
                                <w:trHeight w:val="508" w:hRule="atLeast"/>
                              </w:trPr>
                              <w:tc>
                                <w:tcPr>
                                  <w:tcW w:w="1191" w:type="dxa"/>
                                  <w:tcBorders>
                                    <w:left w:val="single" w:sz="4" w:space="0" w:color="231F20"/>
                                    <w:bottom w:val="single" w:sz="4" w:space="0" w:color="231F20"/>
                                    <w:right w:val="single" w:sz="4" w:space="0" w:color="231F20"/>
                                  </w:tcBorders>
                                </w:tcPr>
                                <w:p>
                                  <w:pPr>
                                    <w:pStyle w:val="TableParagraph"/>
                                    <w:spacing w:before="6"/>
                                    <w:ind w:left="110"/>
                                    <w:rPr>
                                      <w:sz w:val="22"/>
                                    </w:rPr>
                                  </w:pPr>
                                  <w:r>
                                    <w:rPr>
                                      <w:color w:val="231F20"/>
                                      <w:spacing w:val="-2"/>
                                      <w:sz w:val="22"/>
                                    </w:rPr>
                                    <w:t>Average</w:t>
                                  </w:r>
                                </w:p>
                              </w:tc>
                              <w:tc>
                                <w:tcPr>
                                  <w:tcW w:w="629" w:type="dxa"/>
                                  <w:tcBorders>
                                    <w:left w:val="single" w:sz="4" w:space="0" w:color="231F20"/>
                                    <w:bottom w:val="single" w:sz="4" w:space="0" w:color="231F20"/>
                                    <w:right w:val="single" w:sz="4" w:space="0" w:color="231F20"/>
                                  </w:tcBorders>
                                </w:tcPr>
                                <w:p>
                                  <w:pPr>
                                    <w:pStyle w:val="TableParagraph"/>
                                    <w:spacing w:before="6"/>
                                    <w:ind w:left="31" w:right="30"/>
                                    <w:jc w:val="center"/>
                                    <w:rPr>
                                      <w:b/>
                                      <w:sz w:val="22"/>
                                    </w:rPr>
                                  </w:pPr>
                                  <w:r>
                                    <w:rPr>
                                      <w:b/>
                                      <w:color w:val="231F20"/>
                                      <w:spacing w:val="-10"/>
                                      <w:sz w:val="22"/>
                                    </w:rPr>
                                    <w:t>3</w:t>
                                  </w:r>
                                </w:p>
                              </w:tc>
                              <w:tc>
                                <w:tcPr>
                                  <w:tcW w:w="643" w:type="dxa"/>
                                  <w:tcBorders>
                                    <w:left w:val="single" w:sz="4" w:space="0" w:color="231F20"/>
                                    <w:bottom w:val="single" w:sz="4" w:space="0" w:color="231F20"/>
                                    <w:right w:val="single" w:sz="4" w:space="0" w:color="231F20"/>
                                  </w:tcBorders>
                                </w:tcPr>
                                <w:p>
                                  <w:pPr>
                                    <w:pStyle w:val="TableParagraph"/>
                                    <w:spacing w:before="6"/>
                                    <w:ind w:left="40" w:right="34"/>
                                    <w:jc w:val="center"/>
                                    <w:rPr>
                                      <w:b/>
                                      <w:sz w:val="22"/>
                                    </w:rPr>
                                  </w:pPr>
                                  <w:r>
                                    <w:rPr>
                                      <w:b/>
                                      <w:color w:val="231F20"/>
                                      <w:spacing w:val="-10"/>
                                      <w:sz w:val="22"/>
                                    </w:rPr>
                                    <w:t>3</w:t>
                                  </w:r>
                                </w:p>
                              </w:tc>
                              <w:tc>
                                <w:tcPr>
                                  <w:tcW w:w="788" w:type="dxa"/>
                                  <w:tcBorders>
                                    <w:left w:val="single" w:sz="4" w:space="0" w:color="231F20"/>
                                    <w:bottom w:val="single" w:sz="4" w:space="0" w:color="231F20"/>
                                    <w:right w:val="single" w:sz="4" w:space="0" w:color="231F20"/>
                                  </w:tcBorders>
                                </w:tcPr>
                                <w:p>
                                  <w:pPr>
                                    <w:pStyle w:val="TableParagraph"/>
                                    <w:spacing w:before="6"/>
                                    <w:ind w:right="237"/>
                                    <w:jc w:val="right"/>
                                    <w:rPr>
                                      <w:b/>
                                      <w:sz w:val="22"/>
                                    </w:rPr>
                                  </w:pPr>
                                  <w:r>
                                    <w:rPr>
                                      <w:b/>
                                      <w:color w:val="231F20"/>
                                      <w:spacing w:val="-5"/>
                                      <w:sz w:val="22"/>
                                    </w:rPr>
                                    <w:t>2.5</w:t>
                                  </w:r>
                                </w:p>
                              </w:tc>
                              <w:tc>
                                <w:tcPr>
                                  <w:tcW w:w="788" w:type="dxa"/>
                                  <w:tcBorders>
                                    <w:left w:val="single" w:sz="4" w:space="0" w:color="231F20"/>
                                    <w:bottom w:val="single" w:sz="4" w:space="0" w:color="231F20"/>
                                    <w:right w:val="single" w:sz="4" w:space="0" w:color="231F20"/>
                                  </w:tcBorders>
                                </w:tcPr>
                                <w:p>
                                  <w:pPr>
                                    <w:pStyle w:val="TableParagraph"/>
                                    <w:spacing w:before="6"/>
                                    <w:ind w:right="318"/>
                                    <w:jc w:val="right"/>
                                    <w:rPr>
                                      <w:b/>
                                      <w:sz w:val="22"/>
                                    </w:rPr>
                                  </w:pPr>
                                  <w:r>
                                    <w:rPr>
                                      <w:b/>
                                      <w:color w:val="231F20"/>
                                      <w:spacing w:val="-10"/>
                                      <w:sz w:val="22"/>
                                    </w:rPr>
                                    <w:t>2</w:t>
                                  </w:r>
                                </w:p>
                              </w:tc>
                              <w:tc>
                                <w:tcPr>
                                  <w:tcW w:w="788" w:type="dxa"/>
                                  <w:tcBorders>
                                    <w:left w:val="single" w:sz="4" w:space="0" w:color="231F20"/>
                                    <w:bottom w:val="single" w:sz="4" w:space="0" w:color="231F20"/>
                                    <w:right w:val="single" w:sz="4" w:space="0" w:color="231F20"/>
                                  </w:tcBorders>
                                </w:tcPr>
                                <w:p>
                                  <w:pPr>
                                    <w:pStyle w:val="TableParagraph"/>
                                    <w:spacing w:before="6"/>
                                    <w:ind w:left="253"/>
                                    <w:rPr>
                                      <w:b/>
                                      <w:sz w:val="22"/>
                                    </w:rPr>
                                  </w:pPr>
                                  <w:r>
                                    <w:rPr>
                                      <w:b/>
                                      <w:color w:val="231F20"/>
                                      <w:spacing w:val="-5"/>
                                      <w:sz w:val="22"/>
                                    </w:rPr>
                                    <w:t>2.5</w:t>
                                  </w:r>
                                </w:p>
                              </w:tc>
                              <w:tc>
                                <w:tcPr>
                                  <w:tcW w:w="788" w:type="dxa"/>
                                  <w:tcBorders>
                                    <w:left w:val="single" w:sz="4" w:space="0" w:color="231F20"/>
                                    <w:bottom w:val="single" w:sz="4" w:space="0" w:color="231F20"/>
                                    <w:right w:val="single" w:sz="4" w:space="0" w:color="231F20"/>
                                  </w:tcBorders>
                                </w:tcPr>
                                <w:p>
                                  <w:pPr>
                                    <w:pStyle w:val="TableParagraph"/>
                                    <w:spacing w:before="6"/>
                                    <w:ind w:right="319"/>
                                    <w:jc w:val="right"/>
                                    <w:rPr>
                                      <w:b/>
                                      <w:sz w:val="22"/>
                                    </w:rPr>
                                  </w:pPr>
                                  <w:r>
                                    <w:rPr>
                                      <w:b/>
                                      <w:color w:val="231F20"/>
                                      <w:spacing w:val="-10"/>
                                      <w:sz w:val="22"/>
                                    </w:rPr>
                                    <w:t>3</w:t>
                                  </w:r>
                                </w:p>
                              </w:tc>
                              <w:tc>
                                <w:tcPr>
                                  <w:tcW w:w="788" w:type="dxa"/>
                                  <w:tcBorders>
                                    <w:left w:val="single" w:sz="4" w:space="0" w:color="231F20"/>
                                    <w:bottom w:val="single" w:sz="4" w:space="0" w:color="231F20"/>
                                    <w:right w:val="single" w:sz="4" w:space="0" w:color="231F20"/>
                                  </w:tcBorders>
                                </w:tcPr>
                                <w:p>
                                  <w:pPr>
                                    <w:pStyle w:val="TableParagraph"/>
                                    <w:spacing w:before="6"/>
                                    <w:ind w:right="320"/>
                                    <w:jc w:val="right"/>
                                    <w:rPr>
                                      <w:b/>
                                      <w:sz w:val="22"/>
                                    </w:rPr>
                                  </w:pPr>
                                  <w:r>
                                    <w:rPr>
                                      <w:b/>
                                      <w:color w:val="231F20"/>
                                      <w:spacing w:val="-10"/>
                                      <w:sz w:val="22"/>
                                    </w:rPr>
                                    <w:t>3</w:t>
                                  </w:r>
                                </w:p>
                              </w:tc>
                              <w:tc>
                                <w:tcPr>
                                  <w:tcW w:w="855" w:type="dxa"/>
                                  <w:tcBorders>
                                    <w:left w:val="single" w:sz="4" w:space="0" w:color="231F20"/>
                                    <w:bottom w:val="single" w:sz="4" w:space="0" w:color="231F20"/>
                                    <w:right w:val="single" w:sz="4" w:space="0" w:color="231F20"/>
                                  </w:tcBorders>
                                </w:tcPr>
                                <w:p>
                                  <w:pPr>
                                    <w:pStyle w:val="TableParagraph"/>
                                    <w:spacing w:before="6"/>
                                    <w:ind w:left="43" w:right="22"/>
                                    <w:jc w:val="center"/>
                                    <w:rPr>
                                      <w:b/>
                                      <w:sz w:val="22"/>
                                    </w:rPr>
                                  </w:pPr>
                                  <w:r>
                                    <w:rPr>
                                      <w:b/>
                                      <w:color w:val="231F20"/>
                                      <w:spacing w:val="-10"/>
                                      <w:sz w:val="22"/>
                                    </w:rPr>
                                    <w:t>3</w:t>
                                  </w:r>
                                </w:p>
                              </w:tc>
                              <w:tc>
                                <w:tcPr>
                                  <w:tcW w:w="855" w:type="dxa"/>
                                  <w:tcBorders>
                                    <w:left w:val="single" w:sz="4" w:space="0" w:color="231F20"/>
                                    <w:bottom w:val="single" w:sz="4" w:space="0" w:color="231F20"/>
                                    <w:right w:val="single" w:sz="4" w:space="0" w:color="231F20"/>
                                  </w:tcBorders>
                                </w:tcPr>
                                <w:p>
                                  <w:pPr>
                                    <w:pStyle w:val="TableParagraph"/>
                                    <w:spacing w:before="6"/>
                                    <w:ind w:right="274"/>
                                    <w:jc w:val="right"/>
                                    <w:rPr>
                                      <w:b/>
                                      <w:sz w:val="22"/>
                                    </w:rPr>
                                  </w:pPr>
                                  <w:r>
                                    <w:rPr>
                                      <w:b/>
                                      <w:color w:val="231F20"/>
                                      <w:spacing w:val="-5"/>
                                      <w:sz w:val="22"/>
                                    </w:rPr>
                                    <w:t>2.5</w:t>
                                  </w:r>
                                </w:p>
                              </w:tc>
                              <w:tc>
                                <w:tcPr>
                                  <w:tcW w:w="793" w:type="dxa"/>
                                  <w:tcBorders>
                                    <w:left w:val="single" w:sz="4" w:space="0" w:color="231F20"/>
                                    <w:bottom w:val="single" w:sz="4" w:space="0" w:color="231F20"/>
                                    <w:right w:val="single" w:sz="4" w:space="0" w:color="231F20"/>
                                  </w:tcBorders>
                                </w:tcPr>
                                <w:p>
                                  <w:pPr>
                                    <w:pStyle w:val="TableParagraph"/>
                                    <w:spacing w:before="6"/>
                                    <w:ind w:right="241"/>
                                    <w:jc w:val="right"/>
                                    <w:rPr>
                                      <w:b/>
                                      <w:sz w:val="22"/>
                                    </w:rPr>
                                  </w:pPr>
                                  <w:r>
                                    <w:rPr>
                                      <w:b/>
                                      <w:color w:val="231F20"/>
                                      <w:spacing w:val="-5"/>
                                      <w:sz w:val="22"/>
                                    </w:rPr>
                                    <w:t>2.5</w:t>
                                  </w:r>
                                </w:p>
                              </w:tc>
                            </w:tr>
                          </w:tbl>
                          <w:p>
                            <w:pPr>
                              <w:pStyle w:val="BodyText"/>
                            </w:pPr>
                          </w:p>
                        </w:txbxContent>
                      </wps:txbx>
                      <wps:bodyPr wrap="square" lIns="0" tIns="0" rIns="0" bIns="0" rtlCol="0">
                        <a:noAutofit/>
                      </wps:bodyPr>
                    </wps:wsp>
                  </a:graphicData>
                </a:graphic>
              </wp:anchor>
            </w:drawing>
          </mc:Choice>
          <mc:Fallback>
            <w:pict>
              <v:shape style="position:absolute;margin-left:78.384003pt;margin-top:35.300034pt;width:451.65pt;height:196pt;mso-position-horizontal-relative:page;mso-position-vertical-relative:paragraph;z-index:15757824" type="#_x0000_t202" id="docshape109"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91"/>
                        <w:gridCol w:w="629"/>
                        <w:gridCol w:w="643"/>
                        <w:gridCol w:w="788"/>
                        <w:gridCol w:w="788"/>
                        <w:gridCol w:w="788"/>
                        <w:gridCol w:w="788"/>
                        <w:gridCol w:w="788"/>
                        <w:gridCol w:w="855"/>
                        <w:gridCol w:w="855"/>
                        <w:gridCol w:w="793"/>
                      </w:tblGrid>
                      <w:tr>
                        <w:trPr>
                          <w:trHeight w:val="508" w:hRule="atLeast"/>
                        </w:trPr>
                        <w:tc>
                          <w:tcPr>
                            <w:tcW w:w="1191" w:type="dxa"/>
                            <w:tcBorders>
                              <w:left w:val="single" w:sz="4" w:space="0" w:color="231F20"/>
                              <w:right w:val="single" w:sz="4" w:space="0" w:color="231F20"/>
                            </w:tcBorders>
                          </w:tcPr>
                          <w:p>
                            <w:pPr>
                              <w:pStyle w:val="TableParagraph"/>
                              <w:spacing w:before="6"/>
                              <w:ind w:left="110"/>
                              <w:rPr>
                                <w:b/>
                                <w:sz w:val="22"/>
                              </w:rPr>
                            </w:pPr>
                            <w:r>
                              <w:rPr>
                                <w:b/>
                                <w:color w:val="231F20"/>
                                <w:sz w:val="22"/>
                              </w:rPr>
                              <w:t>CO</w:t>
                            </w:r>
                            <w:r>
                              <w:rPr>
                                <w:b/>
                                <w:color w:val="231F20"/>
                                <w:spacing w:val="-4"/>
                                <w:sz w:val="22"/>
                              </w:rPr>
                              <w:t> </w:t>
                            </w:r>
                            <w:r>
                              <w:rPr>
                                <w:b/>
                                <w:color w:val="231F20"/>
                                <w:spacing w:val="-5"/>
                                <w:sz w:val="22"/>
                              </w:rPr>
                              <w:t>NO.</w:t>
                            </w:r>
                          </w:p>
                        </w:tc>
                        <w:tc>
                          <w:tcPr>
                            <w:tcW w:w="629" w:type="dxa"/>
                            <w:tcBorders>
                              <w:left w:val="single" w:sz="4" w:space="0" w:color="231F20"/>
                              <w:right w:val="single" w:sz="4" w:space="0" w:color="231F20"/>
                            </w:tcBorders>
                          </w:tcPr>
                          <w:p>
                            <w:pPr>
                              <w:pStyle w:val="TableParagraph"/>
                              <w:spacing w:before="6"/>
                              <w:ind w:left="20" w:right="50"/>
                              <w:jc w:val="center"/>
                              <w:rPr>
                                <w:b/>
                                <w:sz w:val="22"/>
                              </w:rPr>
                            </w:pPr>
                            <w:r>
                              <w:rPr>
                                <w:b/>
                                <w:color w:val="231F20"/>
                                <w:spacing w:val="-5"/>
                                <w:sz w:val="22"/>
                              </w:rPr>
                              <w:t>PO1</w:t>
                            </w:r>
                          </w:p>
                        </w:tc>
                        <w:tc>
                          <w:tcPr>
                            <w:tcW w:w="643" w:type="dxa"/>
                            <w:tcBorders>
                              <w:left w:val="single" w:sz="4" w:space="0" w:color="231F20"/>
                              <w:right w:val="single" w:sz="4" w:space="0" w:color="231F20"/>
                            </w:tcBorders>
                          </w:tcPr>
                          <w:p>
                            <w:pPr>
                              <w:pStyle w:val="TableParagraph"/>
                              <w:spacing w:before="6"/>
                              <w:ind w:left="19" w:right="53"/>
                              <w:jc w:val="center"/>
                              <w:rPr>
                                <w:b/>
                                <w:sz w:val="22"/>
                              </w:rPr>
                            </w:pPr>
                            <w:r>
                              <w:rPr>
                                <w:b/>
                                <w:color w:val="231F20"/>
                                <w:spacing w:val="-5"/>
                                <w:sz w:val="22"/>
                              </w:rPr>
                              <w:t>PO2</w:t>
                            </w:r>
                          </w:p>
                        </w:tc>
                        <w:tc>
                          <w:tcPr>
                            <w:tcW w:w="788" w:type="dxa"/>
                            <w:tcBorders>
                              <w:left w:val="single" w:sz="4" w:space="0" w:color="231F20"/>
                              <w:right w:val="single" w:sz="4" w:space="0" w:color="231F20"/>
                            </w:tcBorders>
                          </w:tcPr>
                          <w:p>
                            <w:pPr>
                              <w:pStyle w:val="TableParagraph"/>
                              <w:spacing w:before="6"/>
                              <w:ind w:right="283"/>
                              <w:jc w:val="right"/>
                              <w:rPr>
                                <w:b/>
                                <w:sz w:val="22"/>
                              </w:rPr>
                            </w:pPr>
                            <w:r>
                              <w:rPr>
                                <w:b/>
                                <w:color w:val="231F20"/>
                                <w:spacing w:val="-5"/>
                                <w:sz w:val="22"/>
                              </w:rPr>
                              <w:t>PO3</w:t>
                            </w:r>
                          </w:p>
                        </w:tc>
                        <w:tc>
                          <w:tcPr>
                            <w:tcW w:w="788" w:type="dxa"/>
                            <w:tcBorders>
                              <w:left w:val="single" w:sz="4" w:space="0" w:color="231F20"/>
                              <w:right w:val="single" w:sz="4" w:space="0" w:color="231F20"/>
                            </w:tcBorders>
                          </w:tcPr>
                          <w:p>
                            <w:pPr>
                              <w:pStyle w:val="TableParagraph"/>
                              <w:spacing w:before="6"/>
                              <w:ind w:right="289"/>
                              <w:jc w:val="right"/>
                              <w:rPr>
                                <w:b/>
                                <w:sz w:val="22"/>
                              </w:rPr>
                            </w:pPr>
                            <w:r>
                              <w:rPr>
                                <w:b/>
                                <w:color w:val="231F20"/>
                                <w:spacing w:val="-5"/>
                                <w:sz w:val="22"/>
                              </w:rPr>
                              <w:t>PO4</w:t>
                            </w:r>
                          </w:p>
                        </w:tc>
                        <w:tc>
                          <w:tcPr>
                            <w:tcW w:w="788" w:type="dxa"/>
                            <w:tcBorders>
                              <w:left w:val="single" w:sz="4" w:space="0" w:color="231F20"/>
                              <w:right w:val="single" w:sz="4" w:space="0" w:color="231F20"/>
                            </w:tcBorders>
                          </w:tcPr>
                          <w:p>
                            <w:pPr>
                              <w:pStyle w:val="TableParagraph"/>
                              <w:spacing w:before="6"/>
                              <w:ind w:left="109"/>
                              <w:rPr>
                                <w:b/>
                                <w:sz w:val="22"/>
                              </w:rPr>
                            </w:pPr>
                            <w:r>
                              <w:rPr>
                                <w:b/>
                                <w:color w:val="231F20"/>
                                <w:spacing w:val="-5"/>
                                <w:sz w:val="22"/>
                              </w:rPr>
                              <w:t>PO5</w:t>
                            </w:r>
                          </w:p>
                        </w:tc>
                        <w:tc>
                          <w:tcPr>
                            <w:tcW w:w="788" w:type="dxa"/>
                            <w:tcBorders>
                              <w:left w:val="single" w:sz="4" w:space="0" w:color="231F20"/>
                              <w:right w:val="single" w:sz="4" w:space="0" w:color="231F20"/>
                            </w:tcBorders>
                          </w:tcPr>
                          <w:p>
                            <w:pPr>
                              <w:pStyle w:val="TableParagraph"/>
                              <w:spacing w:before="6"/>
                              <w:ind w:right="290"/>
                              <w:jc w:val="right"/>
                              <w:rPr>
                                <w:b/>
                                <w:sz w:val="22"/>
                              </w:rPr>
                            </w:pPr>
                            <w:r>
                              <w:rPr>
                                <w:b/>
                                <w:color w:val="231F20"/>
                                <w:spacing w:val="-5"/>
                                <w:sz w:val="22"/>
                              </w:rPr>
                              <w:t>PO6</w:t>
                            </w:r>
                          </w:p>
                        </w:tc>
                        <w:tc>
                          <w:tcPr>
                            <w:tcW w:w="788" w:type="dxa"/>
                            <w:tcBorders>
                              <w:left w:val="single" w:sz="4" w:space="0" w:color="231F20"/>
                              <w:right w:val="single" w:sz="4" w:space="0" w:color="231F20"/>
                            </w:tcBorders>
                          </w:tcPr>
                          <w:p>
                            <w:pPr>
                              <w:pStyle w:val="TableParagraph"/>
                              <w:spacing w:before="6"/>
                              <w:ind w:right="290"/>
                              <w:jc w:val="right"/>
                              <w:rPr>
                                <w:b/>
                                <w:sz w:val="22"/>
                              </w:rPr>
                            </w:pPr>
                            <w:r>
                              <w:rPr>
                                <w:b/>
                                <w:color w:val="231F20"/>
                                <w:spacing w:val="-5"/>
                                <w:sz w:val="22"/>
                              </w:rPr>
                              <w:t>PO7</w:t>
                            </w:r>
                          </w:p>
                        </w:tc>
                        <w:tc>
                          <w:tcPr>
                            <w:tcW w:w="855" w:type="dxa"/>
                            <w:tcBorders>
                              <w:left w:val="single" w:sz="4" w:space="0" w:color="231F20"/>
                              <w:right w:val="single" w:sz="4" w:space="0" w:color="231F20"/>
                            </w:tcBorders>
                          </w:tcPr>
                          <w:p>
                            <w:pPr>
                              <w:pStyle w:val="TableParagraph"/>
                              <w:spacing w:before="6"/>
                              <w:ind w:left="113"/>
                              <w:rPr>
                                <w:b/>
                                <w:sz w:val="22"/>
                              </w:rPr>
                            </w:pPr>
                            <w:r>
                              <w:rPr>
                                <w:b/>
                                <w:color w:val="231F20"/>
                                <w:spacing w:val="-4"/>
                                <w:sz w:val="22"/>
                              </w:rPr>
                              <w:t>PSO1</w:t>
                            </w:r>
                          </w:p>
                        </w:tc>
                        <w:tc>
                          <w:tcPr>
                            <w:tcW w:w="855" w:type="dxa"/>
                            <w:tcBorders>
                              <w:left w:val="single" w:sz="4" w:space="0" w:color="231F20"/>
                              <w:right w:val="single" w:sz="4" w:space="0" w:color="231F20"/>
                            </w:tcBorders>
                          </w:tcPr>
                          <w:p>
                            <w:pPr>
                              <w:pStyle w:val="TableParagraph"/>
                              <w:spacing w:before="6"/>
                              <w:ind w:right="243"/>
                              <w:jc w:val="right"/>
                              <w:rPr>
                                <w:b/>
                                <w:sz w:val="22"/>
                              </w:rPr>
                            </w:pPr>
                            <w:r>
                              <w:rPr>
                                <w:b/>
                                <w:color w:val="231F20"/>
                                <w:spacing w:val="-4"/>
                                <w:sz w:val="22"/>
                              </w:rPr>
                              <w:t>PSO2</w:t>
                            </w:r>
                          </w:p>
                        </w:tc>
                        <w:tc>
                          <w:tcPr>
                            <w:tcW w:w="793" w:type="dxa"/>
                            <w:tcBorders>
                              <w:left w:val="single" w:sz="4" w:space="0" w:color="231F20"/>
                              <w:right w:val="single" w:sz="4" w:space="0" w:color="231F20"/>
                            </w:tcBorders>
                          </w:tcPr>
                          <w:p>
                            <w:pPr>
                              <w:pStyle w:val="TableParagraph"/>
                              <w:spacing w:before="6"/>
                              <w:ind w:right="181"/>
                              <w:jc w:val="right"/>
                              <w:rPr>
                                <w:b/>
                                <w:sz w:val="22"/>
                              </w:rPr>
                            </w:pPr>
                            <w:r>
                              <w:rPr>
                                <w:b/>
                                <w:color w:val="231F20"/>
                                <w:spacing w:val="-4"/>
                                <w:sz w:val="22"/>
                              </w:rPr>
                              <w:t>PSO3</w:t>
                            </w:r>
                          </w:p>
                        </w:tc>
                      </w:tr>
                      <w:tr>
                        <w:trPr>
                          <w:trHeight w:val="508" w:hRule="atLeast"/>
                        </w:trPr>
                        <w:tc>
                          <w:tcPr>
                            <w:tcW w:w="1191" w:type="dxa"/>
                            <w:tcBorders>
                              <w:left w:val="single" w:sz="4" w:space="0" w:color="231F20"/>
                              <w:right w:val="single" w:sz="4" w:space="0" w:color="231F20"/>
                            </w:tcBorders>
                          </w:tcPr>
                          <w:p>
                            <w:pPr>
                              <w:pStyle w:val="TableParagraph"/>
                              <w:spacing w:before="6"/>
                              <w:ind w:left="110"/>
                              <w:rPr>
                                <w:sz w:val="22"/>
                              </w:rPr>
                            </w:pPr>
                            <w:r>
                              <w:rPr>
                                <w:color w:val="231F20"/>
                                <w:spacing w:val="-2"/>
                                <w:sz w:val="22"/>
                              </w:rPr>
                              <w:t>CM-</w:t>
                            </w:r>
                            <w:r>
                              <w:rPr>
                                <w:color w:val="231F20"/>
                                <w:spacing w:val="-4"/>
                                <w:sz w:val="22"/>
                              </w:rPr>
                              <w:t>303.1</w:t>
                            </w:r>
                          </w:p>
                        </w:tc>
                        <w:tc>
                          <w:tcPr>
                            <w:tcW w:w="629" w:type="dxa"/>
                            <w:tcBorders>
                              <w:left w:val="single" w:sz="4" w:space="0" w:color="231F20"/>
                              <w:right w:val="single" w:sz="4" w:space="0" w:color="231F20"/>
                            </w:tcBorders>
                          </w:tcPr>
                          <w:p>
                            <w:pPr>
                              <w:pStyle w:val="TableParagraph"/>
                              <w:spacing w:before="6"/>
                              <w:ind w:left="31" w:right="30"/>
                              <w:jc w:val="center"/>
                              <w:rPr>
                                <w:b/>
                                <w:sz w:val="22"/>
                              </w:rPr>
                            </w:pPr>
                            <w:r>
                              <w:rPr>
                                <w:b/>
                                <w:color w:val="231F20"/>
                                <w:spacing w:val="-10"/>
                                <w:sz w:val="22"/>
                              </w:rPr>
                              <w:t>3</w:t>
                            </w:r>
                          </w:p>
                        </w:tc>
                        <w:tc>
                          <w:tcPr>
                            <w:tcW w:w="643" w:type="dxa"/>
                            <w:tcBorders>
                              <w:left w:val="single" w:sz="4" w:space="0" w:color="231F20"/>
                              <w:right w:val="single" w:sz="4" w:space="0" w:color="231F20"/>
                            </w:tcBorders>
                          </w:tcPr>
                          <w:p>
                            <w:pPr>
                              <w:pStyle w:val="TableParagraph"/>
                              <w:spacing w:before="6"/>
                              <w:ind w:left="40" w:right="34"/>
                              <w:jc w:val="center"/>
                              <w:rPr>
                                <w:b/>
                                <w:sz w:val="22"/>
                              </w:rPr>
                            </w:pPr>
                            <w:r>
                              <w:rPr>
                                <w:b/>
                                <w:color w:val="231F20"/>
                                <w:spacing w:val="-10"/>
                                <w:sz w:val="22"/>
                              </w:rPr>
                              <w:t>2</w:t>
                            </w:r>
                          </w:p>
                        </w:tc>
                        <w:tc>
                          <w:tcPr>
                            <w:tcW w:w="788" w:type="dxa"/>
                            <w:tcBorders>
                              <w:left w:val="single" w:sz="4" w:space="0" w:color="231F20"/>
                              <w:right w:val="single" w:sz="4" w:space="0" w:color="231F20"/>
                            </w:tcBorders>
                          </w:tcPr>
                          <w:p>
                            <w:pPr>
                              <w:pStyle w:val="TableParagraph"/>
                              <w:spacing w:before="6"/>
                              <w:ind w:right="312"/>
                              <w:jc w:val="right"/>
                              <w:rPr>
                                <w:b/>
                                <w:sz w:val="22"/>
                              </w:rPr>
                            </w:pPr>
                            <w:r>
                              <w:rPr>
                                <w:b/>
                                <w:color w:val="231F20"/>
                                <w:spacing w:val="-10"/>
                                <w:sz w:val="22"/>
                              </w:rPr>
                              <w:t>2</w:t>
                            </w:r>
                          </w:p>
                        </w:tc>
                        <w:tc>
                          <w:tcPr>
                            <w:tcW w:w="788" w:type="dxa"/>
                            <w:tcBorders>
                              <w:left w:val="single" w:sz="4" w:space="0" w:color="231F20"/>
                              <w:right w:val="single" w:sz="4" w:space="0" w:color="231F20"/>
                            </w:tcBorders>
                          </w:tcPr>
                          <w:p>
                            <w:pPr>
                              <w:pStyle w:val="TableParagraph"/>
                              <w:spacing w:before="6"/>
                              <w:ind w:right="318"/>
                              <w:jc w:val="right"/>
                              <w:rPr>
                                <w:b/>
                                <w:sz w:val="22"/>
                              </w:rPr>
                            </w:pPr>
                            <w:r>
                              <w:rPr>
                                <w:b/>
                                <w:color w:val="231F20"/>
                                <w:spacing w:val="-10"/>
                                <w:sz w:val="22"/>
                              </w:rPr>
                              <w:t>2</w:t>
                            </w:r>
                          </w:p>
                        </w:tc>
                        <w:tc>
                          <w:tcPr>
                            <w:tcW w:w="788" w:type="dxa"/>
                            <w:tcBorders>
                              <w:left w:val="single" w:sz="4" w:space="0" w:color="231F20"/>
                              <w:right w:val="single" w:sz="4" w:space="0" w:color="231F20"/>
                            </w:tcBorders>
                          </w:tcPr>
                          <w:p>
                            <w:pPr>
                              <w:pStyle w:val="TableParagraph"/>
                              <w:spacing w:before="6"/>
                              <w:ind w:left="14"/>
                              <w:jc w:val="center"/>
                              <w:rPr>
                                <w:b/>
                                <w:sz w:val="22"/>
                              </w:rPr>
                            </w:pPr>
                            <w:r>
                              <w:rPr>
                                <w:b/>
                                <w:color w:val="231F20"/>
                                <w:spacing w:val="-10"/>
                                <w:sz w:val="22"/>
                              </w:rPr>
                              <w:t>3</w:t>
                            </w:r>
                          </w:p>
                        </w:tc>
                        <w:tc>
                          <w:tcPr>
                            <w:tcW w:w="788" w:type="dxa"/>
                            <w:tcBorders>
                              <w:left w:val="single" w:sz="4" w:space="0" w:color="231F20"/>
                              <w:right w:val="single" w:sz="4" w:space="0" w:color="231F20"/>
                            </w:tcBorders>
                          </w:tcPr>
                          <w:p>
                            <w:pPr>
                              <w:pStyle w:val="TableParagraph"/>
                              <w:spacing w:before="6"/>
                              <w:ind w:right="319"/>
                              <w:jc w:val="right"/>
                              <w:rPr>
                                <w:b/>
                                <w:sz w:val="22"/>
                              </w:rPr>
                            </w:pPr>
                            <w:r>
                              <w:rPr>
                                <w:b/>
                                <w:color w:val="231F20"/>
                                <w:spacing w:val="-10"/>
                                <w:sz w:val="22"/>
                              </w:rPr>
                              <w:t>3</w:t>
                            </w:r>
                          </w:p>
                        </w:tc>
                        <w:tc>
                          <w:tcPr>
                            <w:tcW w:w="788" w:type="dxa"/>
                            <w:tcBorders>
                              <w:left w:val="single" w:sz="4" w:space="0" w:color="231F20"/>
                              <w:right w:val="single" w:sz="4" w:space="0" w:color="231F20"/>
                            </w:tcBorders>
                          </w:tcPr>
                          <w:p>
                            <w:pPr>
                              <w:pStyle w:val="TableParagraph"/>
                              <w:spacing w:before="6"/>
                              <w:ind w:right="320"/>
                              <w:jc w:val="right"/>
                              <w:rPr>
                                <w:b/>
                                <w:sz w:val="22"/>
                              </w:rPr>
                            </w:pPr>
                            <w:r>
                              <w:rPr>
                                <w:b/>
                                <w:color w:val="231F20"/>
                                <w:spacing w:val="-10"/>
                                <w:sz w:val="22"/>
                              </w:rPr>
                              <w:t>3</w:t>
                            </w:r>
                          </w:p>
                        </w:tc>
                        <w:tc>
                          <w:tcPr>
                            <w:tcW w:w="855" w:type="dxa"/>
                            <w:tcBorders>
                              <w:left w:val="single" w:sz="4" w:space="0" w:color="231F20"/>
                              <w:right w:val="single" w:sz="4" w:space="0" w:color="231F20"/>
                            </w:tcBorders>
                          </w:tcPr>
                          <w:p>
                            <w:pPr>
                              <w:pStyle w:val="TableParagraph"/>
                              <w:spacing w:before="6"/>
                              <w:ind w:left="43" w:right="22"/>
                              <w:jc w:val="center"/>
                              <w:rPr>
                                <w:b/>
                                <w:sz w:val="22"/>
                              </w:rPr>
                            </w:pPr>
                            <w:r>
                              <w:rPr>
                                <w:b/>
                                <w:color w:val="231F20"/>
                                <w:spacing w:val="-10"/>
                                <w:sz w:val="22"/>
                              </w:rPr>
                              <w:t>3</w:t>
                            </w:r>
                          </w:p>
                        </w:tc>
                        <w:tc>
                          <w:tcPr>
                            <w:tcW w:w="855" w:type="dxa"/>
                            <w:tcBorders>
                              <w:left w:val="single" w:sz="4" w:space="0" w:color="231F20"/>
                              <w:right w:val="single" w:sz="4" w:space="0" w:color="231F20"/>
                            </w:tcBorders>
                          </w:tcPr>
                          <w:p>
                            <w:pPr>
                              <w:pStyle w:val="TableParagraph"/>
                              <w:spacing w:before="6"/>
                              <w:ind w:left="43" w:right="22"/>
                              <w:jc w:val="center"/>
                              <w:rPr>
                                <w:b/>
                                <w:sz w:val="22"/>
                              </w:rPr>
                            </w:pPr>
                            <w:r>
                              <w:rPr>
                                <w:b/>
                                <w:color w:val="231F20"/>
                                <w:spacing w:val="-10"/>
                                <w:sz w:val="22"/>
                              </w:rPr>
                              <w:t>2</w:t>
                            </w:r>
                          </w:p>
                        </w:tc>
                        <w:tc>
                          <w:tcPr>
                            <w:tcW w:w="793" w:type="dxa"/>
                            <w:tcBorders>
                              <w:left w:val="single" w:sz="4" w:space="0" w:color="231F20"/>
                              <w:right w:val="single" w:sz="4" w:space="0" w:color="231F20"/>
                            </w:tcBorders>
                          </w:tcPr>
                          <w:p>
                            <w:pPr>
                              <w:pStyle w:val="TableParagraph"/>
                              <w:spacing w:before="6"/>
                              <w:ind w:left="15"/>
                              <w:jc w:val="center"/>
                              <w:rPr>
                                <w:b/>
                                <w:sz w:val="22"/>
                              </w:rPr>
                            </w:pPr>
                            <w:r>
                              <w:rPr>
                                <w:b/>
                                <w:color w:val="231F20"/>
                                <w:spacing w:val="-10"/>
                                <w:sz w:val="22"/>
                              </w:rPr>
                              <w:t>2</w:t>
                            </w:r>
                          </w:p>
                        </w:tc>
                      </w:tr>
                      <w:tr>
                        <w:trPr>
                          <w:trHeight w:val="508" w:hRule="atLeast"/>
                        </w:trPr>
                        <w:tc>
                          <w:tcPr>
                            <w:tcW w:w="1191" w:type="dxa"/>
                            <w:tcBorders>
                              <w:left w:val="single" w:sz="4" w:space="0" w:color="231F20"/>
                              <w:right w:val="single" w:sz="4" w:space="0" w:color="231F20"/>
                            </w:tcBorders>
                          </w:tcPr>
                          <w:p>
                            <w:pPr>
                              <w:pStyle w:val="TableParagraph"/>
                              <w:spacing w:before="1"/>
                              <w:ind w:left="110"/>
                              <w:rPr>
                                <w:sz w:val="22"/>
                              </w:rPr>
                            </w:pPr>
                            <w:r>
                              <w:rPr>
                                <w:color w:val="231F20"/>
                                <w:spacing w:val="-2"/>
                                <w:sz w:val="22"/>
                              </w:rPr>
                              <w:t>CM-</w:t>
                            </w:r>
                            <w:r>
                              <w:rPr>
                                <w:color w:val="231F20"/>
                                <w:spacing w:val="-4"/>
                                <w:sz w:val="22"/>
                              </w:rPr>
                              <w:t>303.2</w:t>
                            </w:r>
                          </w:p>
                        </w:tc>
                        <w:tc>
                          <w:tcPr>
                            <w:tcW w:w="629" w:type="dxa"/>
                            <w:tcBorders>
                              <w:left w:val="single" w:sz="4" w:space="0" w:color="231F20"/>
                              <w:right w:val="single" w:sz="4" w:space="0" w:color="231F20"/>
                            </w:tcBorders>
                          </w:tcPr>
                          <w:p>
                            <w:pPr>
                              <w:pStyle w:val="TableParagraph"/>
                              <w:spacing w:before="1"/>
                              <w:ind w:left="31" w:right="30"/>
                              <w:jc w:val="center"/>
                              <w:rPr>
                                <w:b/>
                                <w:sz w:val="22"/>
                              </w:rPr>
                            </w:pPr>
                            <w:r>
                              <w:rPr>
                                <w:b/>
                                <w:color w:val="231F20"/>
                                <w:spacing w:val="-10"/>
                                <w:sz w:val="22"/>
                              </w:rPr>
                              <w:t>3</w:t>
                            </w:r>
                          </w:p>
                        </w:tc>
                        <w:tc>
                          <w:tcPr>
                            <w:tcW w:w="643" w:type="dxa"/>
                            <w:tcBorders>
                              <w:left w:val="single" w:sz="4" w:space="0" w:color="231F20"/>
                              <w:right w:val="single" w:sz="4" w:space="0" w:color="231F20"/>
                            </w:tcBorders>
                          </w:tcPr>
                          <w:p>
                            <w:pPr>
                              <w:pStyle w:val="TableParagraph"/>
                              <w:spacing w:before="1"/>
                              <w:ind w:left="40" w:right="34"/>
                              <w:jc w:val="center"/>
                              <w:rPr>
                                <w:b/>
                                <w:sz w:val="22"/>
                              </w:rPr>
                            </w:pPr>
                            <w:r>
                              <w:rPr>
                                <w:b/>
                                <w:color w:val="231F20"/>
                                <w:spacing w:val="-10"/>
                                <w:sz w:val="22"/>
                              </w:rPr>
                              <w:t>3</w:t>
                            </w:r>
                          </w:p>
                        </w:tc>
                        <w:tc>
                          <w:tcPr>
                            <w:tcW w:w="788" w:type="dxa"/>
                            <w:tcBorders>
                              <w:left w:val="single" w:sz="4" w:space="0" w:color="231F20"/>
                              <w:right w:val="single" w:sz="4" w:space="0" w:color="231F20"/>
                            </w:tcBorders>
                          </w:tcPr>
                          <w:p>
                            <w:pPr>
                              <w:pStyle w:val="TableParagraph"/>
                              <w:spacing w:before="1"/>
                              <w:ind w:right="312"/>
                              <w:jc w:val="right"/>
                              <w:rPr>
                                <w:b/>
                                <w:sz w:val="22"/>
                              </w:rPr>
                            </w:pPr>
                            <w:r>
                              <w:rPr>
                                <w:b/>
                                <w:color w:val="231F20"/>
                                <w:spacing w:val="-10"/>
                                <w:sz w:val="22"/>
                              </w:rPr>
                              <w:t>3</w:t>
                            </w:r>
                          </w:p>
                        </w:tc>
                        <w:tc>
                          <w:tcPr>
                            <w:tcW w:w="788" w:type="dxa"/>
                            <w:tcBorders>
                              <w:left w:val="single" w:sz="4" w:space="0" w:color="231F20"/>
                              <w:right w:val="single" w:sz="4" w:space="0" w:color="231F20"/>
                            </w:tcBorders>
                          </w:tcPr>
                          <w:p>
                            <w:pPr>
                              <w:pStyle w:val="TableParagraph"/>
                              <w:spacing w:before="1"/>
                              <w:ind w:right="318"/>
                              <w:jc w:val="right"/>
                              <w:rPr>
                                <w:b/>
                                <w:sz w:val="22"/>
                              </w:rPr>
                            </w:pPr>
                            <w:r>
                              <w:rPr>
                                <w:b/>
                                <w:color w:val="231F20"/>
                                <w:spacing w:val="-10"/>
                                <w:sz w:val="22"/>
                              </w:rPr>
                              <w:t>2</w:t>
                            </w:r>
                          </w:p>
                        </w:tc>
                        <w:tc>
                          <w:tcPr>
                            <w:tcW w:w="788" w:type="dxa"/>
                            <w:tcBorders>
                              <w:left w:val="single" w:sz="4" w:space="0" w:color="231F20"/>
                              <w:right w:val="single" w:sz="4" w:space="0" w:color="231F20"/>
                            </w:tcBorders>
                          </w:tcPr>
                          <w:p>
                            <w:pPr>
                              <w:pStyle w:val="TableParagraph"/>
                              <w:spacing w:before="1"/>
                              <w:ind w:left="14"/>
                              <w:jc w:val="center"/>
                              <w:rPr>
                                <w:b/>
                                <w:sz w:val="22"/>
                              </w:rPr>
                            </w:pPr>
                            <w:r>
                              <w:rPr>
                                <w:b/>
                                <w:color w:val="231F20"/>
                                <w:spacing w:val="-10"/>
                                <w:sz w:val="22"/>
                              </w:rPr>
                              <w:t>2</w:t>
                            </w:r>
                          </w:p>
                        </w:tc>
                        <w:tc>
                          <w:tcPr>
                            <w:tcW w:w="788" w:type="dxa"/>
                            <w:tcBorders>
                              <w:left w:val="single" w:sz="4" w:space="0" w:color="231F20"/>
                              <w:right w:val="single" w:sz="4" w:space="0" w:color="231F20"/>
                            </w:tcBorders>
                          </w:tcPr>
                          <w:p>
                            <w:pPr>
                              <w:pStyle w:val="TableParagraph"/>
                              <w:spacing w:before="1"/>
                              <w:ind w:right="319"/>
                              <w:jc w:val="right"/>
                              <w:rPr>
                                <w:b/>
                                <w:sz w:val="22"/>
                              </w:rPr>
                            </w:pPr>
                            <w:r>
                              <w:rPr>
                                <w:b/>
                                <w:color w:val="231F20"/>
                                <w:spacing w:val="-10"/>
                                <w:sz w:val="22"/>
                              </w:rPr>
                              <w:t>3</w:t>
                            </w:r>
                          </w:p>
                        </w:tc>
                        <w:tc>
                          <w:tcPr>
                            <w:tcW w:w="788" w:type="dxa"/>
                            <w:tcBorders>
                              <w:left w:val="single" w:sz="4" w:space="0" w:color="231F20"/>
                              <w:right w:val="single" w:sz="4" w:space="0" w:color="231F20"/>
                            </w:tcBorders>
                          </w:tcPr>
                          <w:p>
                            <w:pPr>
                              <w:pStyle w:val="TableParagraph"/>
                              <w:spacing w:before="1"/>
                              <w:ind w:right="320"/>
                              <w:jc w:val="right"/>
                              <w:rPr>
                                <w:b/>
                                <w:sz w:val="22"/>
                              </w:rPr>
                            </w:pPr>
                            <w:r>
                              <w:rPr>
                                <w:b/>
                                <w:color w:val="231F20"/>
                                <w:spacing w:val="-10"/>
                                <w:sz w:val="22"/>
                              </w:rPr>
                              <w:t>3</w:t>
                            </w:r>
                          </w:p>
                        </w:tc>
                        <w:tc>
                          <w:tcPr>
                            <w:tcW w:w="855" w:type="dxa"/>
                            <w:tcBorders>
                              <w:left w:val="single" w:sz="4" w:space="0" w:color="231F20"/>
                              <w:right w:val="single" w:sz="4" w:space="0" w:color="231F20"/>
                            </w:tcBorders>
                          </w:tcPr>
                          <w:p>
                            <w:pPr>
                              <w:pStyle w:val="TableParagraph"/>
                              <w:spacing w:before="1"/>
                              <w:ind w:left="43" w:right="22"/>
                              <w:jc w:val="center"/>
                              <w:rPr>
                                <w:b/>
                                <w:sz w:val="22"/>
                              </w:rPr>
                            </w:pPr>
                            <w:r>
                              <w:rPr>
                                <w:b/>
                                <w:color w:val="231F20"/>
                                <w:spacing w:val="-10"/>
                                <w:sz w:val="22"/>
                              </w:rPr>
                              <w:t>2</w:t>
                            </w:r>
                          </w:p>
                        </w:tc>
                        <w:tc>
                          <w:tcPr>
                            <w:tcW w:w="855" w:type="dxa"/>
                            <w:tcBorders>
                              <w:left w:val="single" w:sz="4" w:space="0" w:color="231F20"/>
                              <w:right w:val="single" w:sz="4" w:space="0" w:color="231F20"/>
                            </w:tcBorders>
                          </w:tcPr>
                          <w:p>
                            <w:pPr>
                              <w:pStyle w:val="TableParagraph"/>
                              <w:spacing w:before="1"/>
                              <w:ind w:left="43" w:right="22"/>
                              <w:jc w:val="center"/>
                              <w:rPr>
                                <w:b/>
                                <w:sz w:val="22"/>
                              </w:rPr>
                            </w:pPr>
                            <w:r>
                              <w:rPr>
                                <w:b/>
                                <w:color w:val="231F20"/>
                                <w:spacing w:val="-10"/>
                                <w:sz w:val="22"/>
                              </w:rPr>
                              <w:t>2</w:t>
                            </w:r>
                          </w:p>
                        </w:tc>
                        <w:tc>
                          <w:tcPr>
                            <w:tcW w:w="793" w:type="dxa"/>
                            <w:tcBorders>
                              <w:left w:val="single" w:sz="4" w:space="0" w:color="231F20"/>
                              <w:right w:val="single" w:sz="4" w:space="0" w:color="231F20"/>
                            </w:tcBorders>
                          </w:tcPr>
                          <w:p>
                            <w:pPr>
                              <w:pStyle w:val="TableParagraph"/>
                              <w:spacing w:before="1"/>
                              <w:ind w:left="15"/>
                              <w:jc w:val="center"/>
                              <w:rPr>
                                <w:b/>
                                <w:sz w:val="22"/>
                              </w:rPr>
                            </w:pPr>
                            <w:r>
                              <w:rPr>
                                <w:b/>
                                <w:color w:val="231F20"/>
                                <w:spacing w:val="-10"/>
                                <w:sz w:val="22"/>
                              </w:rPr>
                              <w:t>2</w:t>
                            </w:r>
                          </w:p>
                        </w:tc>
                      </w:tr>
                      <w:tr>
                        <w:trPr>
                          <w:trHeight w:val="604" w:hRule="atLeast"/>
                        </w:trPr>
                        <w:tc>
                          <w:tcPr>
                            <w:tcW w:w="1191" w:type="dxa"/>
                            <w:tcBorders>
                              <w:left w:val="single" w:sz="4" w:space="0" w:color="231F20"/>
                              <w:right w:val="single" w:sz="4" w:space="0" w:color="231F20"/>
                            </w:tcBorders>
                          </w:tcPr>
                          <w:p>
                            <w:pPr>
                              <w:pStyle w:val="TableParagraph"/>
                              <w:spacing w:before="6"/>
                              <w:ind w:left="110"/>
                              <w:rPr>
                                <w:sz w:val="22"/>
                              </w:rPr>
                            </w:pPr>
                            <w:r>
                              <w:rPr>
                                <w:color w:val="231F20"/>
                                <w:spacing w:val="-2"/>
                                <w:sz w:val="22"/>
                              </w:rPr>
                              <w:t>CM-</w:t>
                            </w:r>
                            <w:r>
                              <w:rPr>
                                <w:color w:val="231F20"/>
                                <w:spacing w:val="-4"/>
                                <w:sz w:val="22"/>
                              </w:rPr>
                              <w:t>303.3</w:t>
                            </w:r>
                          </w:p>
                        </w:tc>
                        <w:tc>
                          <w:tcPr>
                            <w:tcW w:w="629" w:type="dxa"/>
                            <w:tcBorders>
                              <w:left w:val="single" w:sz="4" w:space="0" w:color="231F20"/>
                              <w:right w:val="single" w:sz="4" w:space="0" w:color="231F20"/>
                            </w:tcBorders>
                          </w:tcPr>
                          <w:p>
                            <w:pPr>
                              <w:pStyle w:val="TableParagraph"/>
                              <w:spacing w:before="6"/>
                              <w:ind w:left="31" w:right="30"/>
                              <w:jc w:val="center"/>
                              <w:rPr>
                                <w:b/>
                                <w:sz w:val="22"/>
                              </w:rPr>
                            </w:pPr>
                            <w:r>
                              <w:rPr>
                                <w:b/>
                                <w:color w:val="231F20"/>
                                <w:spacing w:val="-10"/>
                                <w:sz w:val="22"/>
                              </w:rPr>
                              <w:t>3</w:t>
                            </w:r>
                          </w:p>
                        </w:tc>
                        <w:tc>
                          <w:tcPr>
                            <w:tcW w:w="643" w:type="dxa"/>
                            <w:tcBorders>
                              <w:left w:val="single" w:sz="4" w:space="0" w:color="231F20"/>
                              <w:right w:val="single" w:sz="4" w:space="0" w:color="231F20"/>
                            </w:tcBorders>
                          </w:tcPr>
                          <w:p>
                            <w:pPr>
                              <w:pStyle w:val="TableParagraph"/>
                              <w:spacing w:before="6"/>
                              <w:ind w:left="40" w:right="34"/>
                              <w:jc w:val="center"/>
                              <w:rPr>
                                <w:b/>
                                <w:sz w:val="22"/>
                              </w:rPr>
                            </w:pPr>
                            <w:r>
                              <w:rPr>
                                <w:b/>
                                <w:color w:val="231F20"/>
                                <w:spacing w:val="-10"/>
                                <w:sz w:val="22"/>
                              </w:rPr>
                              <w:t>3</w:t>
                            </w:r>
                          </w:p>
                        </w:tc>
                        <w:tc>
                          <w:tcPr>
                            <w:tcW w:w="788" w:type="dxa"/>
                            <w:tcBorders>
                              <w:left w:val="single" w:sz="4" w:space="0" w:color="231F20"/>
                              <w:right w:val="single" w:sz="4" w:space="0" w:color="231F20"/>
                            </w:tcBorders>
                          </w:tcPr>
                          <w:p>
                            <w:pPr>
                              <w:pStyle w:val="TableParagraph"/>
                              <w:spacing w:before="6"/>
                              <w:ind w:right="312"/>
                              <w:jc w:val="right"/>
                              <w:rPr>
                                <w:b/>
                                <w:sz w:val="22"/>
                              </w:rPr>
                            </w:pPr>
                            <w:r>
                              <w:rPr>
                                <w:b/>
                                <w:color w:val="231F20"/>
                                <w:spacing w:val="-10"/>
                                <w:sz w:val="22"/>
                              </w:rPr>
                              <w:t>3</w:t>
                            </w:r>
                          </w:p>
                        </w:tc>
                        <w:tc>
                          <w:tcPr>
                            <w:tcW w:w="788" w:type="dxa"/>
                            <w:tcBorders>
                              <w:left w:val="single" w:sz="4" w:space="0" w:color="231F20"/>
                              <w:right w:val="single" w:sz="4" w:space="0" w:color="231F20"/>
                            </w:tcBorders>
                          </w:tcPr>
                          <w:p>
                            <w:pPr>
                              <w:pStyle w:val="TableParagraph"/>
                              <w:spacing w:before="6"/>
                              <w:ind w:right="318"/>
                              <w:jc w:val="right"/>
                              <w:rPr>
                                <w:b/>
                                <w:sz w:val="22"/>
                              </w:rPr>
                            </w:pPr>
                            <w:r>
                              <w:rPr>
                                <w:b/>
                                <w:color w:val="231F20"/>
                                <w:spacing w:val="-10"/>
                                <w:sz w:val="22"/>
                              </w:rPr>
                              <w:t>2</w:t>
                            </w:r>
                          </w:p>
                        </w:tc>
                        <w:tc>
                          <w:tcPr>
                            <w:tcW w:w="788" w:type="dxa"/>
                            <w:tcBorders>
                              <w:left w:val="single" w:sz="4" w:space="0" w:color="231F20"/>
                              <w:right w:val="single" w:sz="4" w:space="0" w:color="231F20"/>
                            </w:tcBorders>
                          </w:tcPr>
                          <w:p>
                            <w:pPr>
                              <w:pStyle w:val="TableParagraph"/>
                              <w:spacing w:before="6"/>
                              <w:ind w:left="14"/>
                              <w:jc w:val="center"/>
                              <w:rPr>
                                <w:b/>
                                <w:sz w:val="22"/>
                              </w:rPr>
                            </w:pPr>
                            <w:r>
                              <w:rPr>
                                <w:b/>
                                <w:color w:val="231F20"/>
                                <w:spacing w:val="-10"/>
                                <w:sz w:val="22"/>
                              </w:rPr>
                              <w:t>3</w:t>
                            </w:r>
                          </w:p>
                        </w:tc>
                        <w:tc>
                          <w:tcPr>
                            <w:tcW w:w="788" w:type="dxa"/>
                            <w:tcBorders>
                              <w:left w:val="single" w:sz="4" w:space="0" w:color="231F20"/>
                              <w:right w:val="single" w:sz="4" w:space="0" w:color="231F20"/>
                            </w:tcBorders>
                          </w:tcPr>
                          <w:p>
                            <w:pPr>
                              <w:pStyle w:val="TableParagraph"/>
                              <w:spacing w:before="6"/>
                              <w:ind w:right="319"/>
                              <w:jc w:val="right"/>
                              <w:rPr>
                                <w:b/>
                                <w:sz w:val="22"/>
                              </w:rPr>
                            </w:pPr>
                            <w:r>
                              <w:rPr>
                                <w:b/>
                                <w:color w:val="231F20"/>
                                <w:spacing w:val="-10"/>
                                <w:sz w:val="22"/>
                              </w:rPr>
                              <w:t>3</w:t>
                            </w:r>
                          </w:p>
                        </w:tc>
                        <w:tc>
                          <w:tcPr>
                            <w:tcW w:w="788" w:type="dxa"/>
                            <w:tcBorders>
                              <w:left w:val="single" w:sz="4" w:space="0" w:color="231F20"/>
                              <w:right w:val="single" w:sz="4" w:space="0" w:color="231F20"/>
                            </w:tcBorders>
                          </w:tcPr>
                          <w:p>
                            <w:pPr>
                              <w:pStyle w:val="TableParagraph"/>
                              <w:spacing w:before="6"/>
                              <w:ind w:right="320"/>
                              <w:jc w:val="right"/>
                              <w:rPr>
                                <w:b/>
                                <w:sz w:val="22"/>
                              </w:rPr>
                            </w:pPr>
                            <w:r>
                              <w:rPr>
                                <w:b/>
                                <w:color w:val="231F20"/>
                                <w:spacing w:val="-10"/>
                                <w:sz w:val="22"/>
                              </w:rPr>
                              <w:t>3</w:t>
                            </w:r>
                          </w:p>
                        </w:tc>
                        <w:tc>
                          <w:tcPr>
                            <w:tcW w:w="855" w:type="dxa"/>
                            <w:tcBorders>
                              <w:left w:val="single" w:sz="4" w:space="0" w:color="231F20"/>
                              <w:right w:val="single" w:sz="4" w:space="0" w:color="231F20"/>
                            </w:tcBorders>
                          </w:tcPr>
                          <w:p>
                            <w:pPr>
                              <w:pStyle w:val="TableParagraph"/>
                              <w:spacing w:before="6"/>
                              <w:ind w:left="43" w:right="22"/>
                              <w:jc w:val="center"/>
                              <w:rPr>
                                <w:b/>
                                <w:sz w:val="22"/>
                              </w:rPr>
                            </w:pPr>
                            <w:r>
                              <w:rPr>
                                <w:b/>
                                <w:color w:val="231F20"/>
                                <w:spacing w:val="-10"/>
                                <w:sz w:val="22"/>
                              </w:rPr>
                              <w:t>3</w:t>
                            </w:r>
                          </w:p>
                        </w:tc>
                        <w:tc>
                          <w:tcPr>
                            <w:tcW w:w="855" w:type="dxa"/>
                            <w:tcBorders>
                              <w:left w:val="single" w:sz="4" w:space="0" w:color="231F20"/>
                              <w:bottom w:val="single" w:sz="4" w:space="0" w:color="231F20"/>
                              <w:right w:val="single" w:sz="4" w:space="0" w:color="231F20"/>
                            </w:tcBorders>
                          </w:tcPr>
                          <w:p>
                            <w:pPr>
                              <w:pStyle w:val="TableParagraph"/>
                              <w:spacing w:before="6"/>
                              <w:ind w:left="43" w:right="22"/>
                              <w:jc w:val="center"/>
                              <w:rPr>
                                <w:b/>
                                <w:sz w:val="22"/>
                              </w:rPr>
                            </w:pPr>
                            <w:r>
                              <w:rPr>
                                <w:b/>
                                <w:color w:val="231F20"/>
                                <w:spacing w:val="-10"/>
                                <w:sz w:val="22"/>
                              </w:rPr>
                              <w:t>2</w:t>
                            </w:r>
                          </w:p>
                        </w:tc>
                        <w:tc>
                          <w:tcPr>
                            <w:tcW w:w="793" w:type="dxa"/>
                            <w:tcBorders>
                              <w:left w:val="single" w:sz="4" w:space="0" w:color="231F20"/>
                              <w:bottom w:val="single" w:sz="4" w:space="0" w:color="231F20"/>
                              <w:right w:val="single" w:sz="4" w:space="0" w:color="231F20"/>
                            </w:tcBorders>
                          </w:tcPr>
                          <w:p>
                            <w:pPr>
                              <w:pStyle w:val="TableParagraph"/>
                              <w:spacing w:before="6"/>
                              <w:ind w:left="15"/>
                              <w:jc w:val="center"/>
                              <w:rPr>
                                <w:b/>
                                <w:sz w:val="22"/>
                              </w:rPr>
                            </w:pPr>
                            <w:r>
                              <w:rPr>
                                <w:b/>
                                <w:color w:val="231F20"/>
                                <w:spacing w:val="-10"/>
                                <w:sz w:val="22"/>
                              </w:rPr>
                              <w:t>3</w:t>
                            </w:r>
                          </w:p>
                        </w:tc>
                      </w:tr>
                      <w:tr>
                        <w:trPr>
                          <w:trHeight w:val="599" w:hRule="atLeast"/>
                        </w:trPr>
                        <w:tc>
                          <w:tcPr>
                            <w:tcW w:w="1191" w:type="dxa"/>
                            <w:tcBorders>
                              <w:left w:val="single" w:sz="4" w:space="0" w:color="231F20"/>
                              <w:right w:val="single" w:sz="4" w:space="0" w:color="231F20"/>
                            </w:tcBorders>
                          </w:tcPr>
                          <w:p>
                            <w:pPr>
                              <w:pStyle w:val="TableParagraph"/>
                              <w:spacing w:before="6"/>
                              <w:ind w:left="110"/>
                              <w:rPr>
                                <w:sz w:val="22"/>
                              </w:rPr>
                            </w:pPr>
                            <w:r>
                              <w:rPr>
                                <w:color w:val="231F20"/>
                                <w:spacing w:val="-2"/>
                                <w:sz w:val="22"/>
                              </w:rPr>
                              <w:t>CM-</w:t>
                            </w:r>
                            <w:r>
                              <w:rPr>
                                <w:color w:val="231F20"/>
                                <w:spacing w:val="-4"/>
                                <w:sz w:val="22"/>
                              </w:rPr>
                              <w:t>303.4</w:t>
                            </w:r>
                          </w:p>
                        </w:tc>
                        <w:tc>
                          <w:tcPr>
                            <w:tcW w:w="629" w:type="dxa"/>
                            <w:tcBorders>
                              <w:left w:val="single" w:sz="4" w:space="0" w:color="231F20"/>
                              <w:right w:val="single" w:sz="4" w:space="0" w:color="231F20"/>
                            </w:tcBorders>
                          </w:tcPr>
                          <w:p>
                            <w:pPr>
                              <w:pStyle w:val="TableParagraph"/>
                              <w:spacing w:before="6"/>
                              <w:ind w:left="31" w:right="30"/>
                              <w:jc w:val="center"/>
                              <w:rPr>
                                <w:b/>
                                <w:sz w:val="22"/>
                              </w:rPr>
                            </w:pPr>
                            <w:r>
                              <w:rPr>
                                <w:b/>
                                <w:color w:val="231F20"/>
                                <w:spacing w:val="-10"/>
                                <w:sz w:val="22"/>
                              </w:rPr>
                              <w:t>3</w:t>
                            </w:r>
                          </w:p>
                        </w:tc>
                        <w:tc>
                          <w:tcPr>
                            <w:tcW w:w="643" w:type="dxa"/>
                            <w:tcBorders>
                              <w:left w:val="single" w:sz="4" w:space="0" w:color="231F20"/>
                              <w:right w:val="single" w:sz="4" w:space="0" w:color="231F20"/>
                            </w:tcBorders>
                          </w:tcPr>
                          <w:p>
                            <w:pPr>
                              <w:pStyle w:val="TableParagraph"/>
                              <w:spacing w:before="6"/>
                              <w:ind w:left="40" w:right="34"/>
                              <w:jc w:val="center"/>
                              <w:rPr>
                                <w:b/>
                                <w:sz w:val="22"/>
                              </w:rPr>
                            </w:pPr>
                            <w:r>
                              <w:rPr>
                                <w:b/>
                                <w:color w:val="231F20"/>
                                <w:spacing w:val="-10"/>
                                <w:sz w:val="22"/>
                              </w:rPr>
                              <w:t>3</w:t>
                            </w:r>
                          </w:p>
                        </w:tc>
                        <w:tc>
                          <w:tcPr>
                            <w:tcW w:w="788" w:type="dxa"/>
                            <w:tcBorders>
                              <w:left w:val="single" w:sz="4" w:space="0" w:color="231F20"/>
                              <w:right w:val="single" w:sz="4" w:space="0" w:color="231F20"/>
                            </w:tcBorders>
                          </w:tcPr>
                          <w:p>
                            <w:pPr>
                              <w:pStyle w:val="TableParagraph"/>
                              <w:spacing w:before="6"/>
                              <w:ind w:right="312"/>
                              <w:jc w:val="right"/>
                              <w:rPr>
                                <w:b/>
                                <w:sz w:val="22"/>
                              </w:rPr>
                            </w:pPr>
                            <w:r>
                              <w:rPr>
                                <w:b/>
                                <w:color w:val="231F20"/>
                                <w:spacing w:val="-10"/>
                                <w:sz w:val="22"/>
                              </w:rPr>
                              <w:t>3</w:t>
                            </w:r>
                          </w:p>
                        </w:tc>
                        <w:tc>
                          <w:tcPr>
                            <w:tcW w:w="788" w:type="dxa"/>
                            <w:tcBorders>
                              <w:left w:val="single" w:sz="4" w:space="0" w:color="231F20"/>
                              <w:right w:val="single" w:sz="4" w:space="0" w:color="231F20"/>
                            </w:tcBorders>
                          </w:tcPr>
                          <w:p>
                            <w:pPr>
                              <w:pStyle w:val="TableParagraph"/>
                              <w:spacing w:before="6"/>
                              <w:ind w:right="318"/>
                              <w:jc w:val="right"/>
                              <w:rPr>
                                <w:b/>
                                <w:sz w:val="22"/>
                              </w:rPr>
                            </w:pPr>
                            <w:r>
                              <w:rPr>
                                <w:b/>
                                <w:color w:val="231F20"/>
                                <w:spacing w:val="-10"/>
                                <w:sz w:val="22"/>
                              </w:rPr>
                              <w:t>3</w:t>
                            </w:r>
                          </w:p>
                        </w:tc>
                        <w:tc>
                          <w:tcPr>
                            <w:tcW w:w="788" w:type="dxa"/>
                            <w:tcBorders>
                              <w:left w:val="single" w:sz="4" w:space="0" w:color="231F20"/>
                              <w:right w:val="single" w:sz="4" w:space="0" w:color="231F20"/>
                            </w:tcBorders>
                          </w:tcPr>
                          <w:p>
                            <w:pPr>
                              <w:pStyle w:val="TableParagraph"/>
                              <w:spacing w:before="6"/>
                              <w:ind w:left="14"/>
                              <w:jc w:val="center"/>
                              <w:rPr>
                                <w:b/>
                                <w:sz w:val="22"/>
                              </w:rPr>
                            </w:pPr>
                            <w:r>
                              <w:rPr>
                                <w:b/>
                                <w:color w:val="231F20"/>
                                <w:spacing w:val="-10"/>
                                <w:sz w:val="22"/>
                              </w:rPr>
                              <w:t>3</w:t>
                            </w:r>
                          </w:p>
                        </w:tc>
                        <w:tc>
                          <w:tcPr>
                            <w:tcW w:w="788" w:type="dxa"/>
                            <w:tcBorders>
                              <w:left w:val="single" w:sz="4" w:space="0" w:color="231F20"/>
                              <w:right w:val="single" w:sz="4" w:space="0" w:color="231F20"/>
                            </w:tcBorders>
                          </w:tcPr>
                          <w:p>
                            <w:pPr>
                              <w:pStyle w:val="TableParagraph"/>
                              <w:spacing w:before="6"/>
                              <w:ind w:right="319"/>
                              <w:jc w:val="right"/>
                              <w:rPr>
                                <w:b/>
                                <w:sz w:val="22"/>
                              </w:rPr>
                            </w:pPr>
                            <w:r>
                              <w:rPr>
                                <w:b/>
                                <w:color w:val="231F20"/>
                                <w:spacing w:val="-10"/>
                                <w:sz w:val="22"/>
                              </w:rPr>
                              <w:t>3</w:t>
                            </w:r>
                          </w:p>
                        </w:tc>
                        <w:tc>
                          <w:tcPr>
                            <w:tcW w:w="788" w:type="dxa"/>
                            <w:tcBorders>
                              <w:left w:val="single" w:sz="4" w:space="0" w:color="231F20"/>
                              <w:right w:val="single" w:sz="4" w:space="0" w:color="231F20"/>
                            </w:tcBorders>
                          </w:tcPr>
                          <w:p>
                            <w:pPr>
                              <w:pStyle w:val="TableParagraph"/>
                              <w:spacing w:before="6"/>
                              <w:ind w:right="320"/>
                              <w:jc w:val="right"/>
                              <w:rPr>
                                <w:b/>
                                <w:sz w:val="22"/>
                              </w:rPr>
                            </w:pPr>
                            <w:r>
                              <w:rPr>
                                <w:b/>
                                <w:color w:val="231F20"/>
                                <w:spacing w:val="-10"/>
                                <w:sz w:val="22"/>
                              </w:rPr>
                              <w:t>3</w:t>
                            </w:r>
                          </w:p>
                        </w:tc>
                        <w:tc>
                          <w:tcPr>
                            <w:tcW w:w="855" w:type="dxa"/>
                            <w:tcBorders>
                              <w:left w:val="single" w:sz="4" w:space="0" w:color="231F20"/>
                              <w:right w:val="single" w:sz="4" w:space="0" w:color="231F20"/>
                            </w:tcBorders>
                          </w:tcPr>
                          <w:p>
                            <w:pPr>
                              <w:pStyle w:val="TableParagraph"/>
                              <w:spacing w:before="6"/>
                              <w:ind w:left="43" w:right="22"/>
                              <w:jc w:val="center"/>
                              <w:rPr>
                                <w:b/>
                                <w:sz w:val="22"/>
                              </w:rPr>
                            </w:pPr>
                            <w:r>
                              <w:rPr>
                                <w:b/>
                                <w:color w:val="231F20"/>
                                <w:spacing w:val="-10"/>
                                <w:sz w:val="22"/>
                              </w:rPr>
                              <w:t>3</w:t>
                            </w:r>
                          </w:p>
                        </w:tc>
                        <w:tc>
                          <w:tcPr>
                            <w:tcW w:w="855" w:type="dxa"/>
                            <w:tcBorders>
                              <w:top w:val="single" w:sz="4" w:space="0" w:color="231F20"/>
                              <w:left w:val="single" w:sz="4" w:space="0" w:color="231F20"/>
                              <w:right w:val="single" w:sz="4" w:space="0" w:color="231F20"/>
                            </w:tcBorders>
                          </w:tcPr>
                          <w:p>
                            <w:pPr>
                              <w:pStyle w:val="TableParagraph"/>
                              <w:spacing w:before="6"/>
                              <w:ind w:left="43" w:right="22"/>
                              <w:jc w:val="center"/>
                              <w:rPr>
                                <w:b/>
                                <w:sz w:val="22"/>
                              </w:rPr>
                            </w:pPr>
                            <w:r>
                              <w:rPr>
                                <w:b/>
                                <w:color w:val="231F20"/>
                                <w:spacing w:val="-10"/>
                                <w:sz w:val="22"/>
                              </w:rPr>
                              <w:t>3</w:t>
                            </w:r>
                          </w:p>
                        </w:tc>
                        <w:tc>
                          <w:tcPr>
                            <w:tcW w:w="793" w:type="dxa"/>
                            <w:tcBorders>
                              <w:top w:val="single" w:sz="4" w:space="0" w:color="231F20"/>
                              <w:left w:val="single" w:sz="4" w:space="0" w:color="231F20"/>
                              <w:right w:val="single" w:sz="4" w:space="0" w:color="231F20"/>
                            </w:tcBorders>
                          </w:tcPr>
                          <w:p>
                            <w:pPr>
                              <w:pStyle w:val="TableParagraph"/>
                              <w:spacing w:before="6"/>
                              <w:ind w:left="15"/>
                              <w:jc w:val="center"/>
                              <w:rPr>
                                <w:b/>
                                <w:sz w:val="22"/>
                              </w:rPr>
                            </w:pPr>
                            <w:r>
                              <w:rPr>
                                <w:b/>
                                <w:color w:val="231F20"/>
                                <w:spacing w:val="-10"/>
                                <w:sz w:val="22"/>
                              </w:rPr>
                              <w:t>3</w:t>
                            </w:r>
                          </w:p>
                        </w:tc>
                      </w:tr>
                      <w:tr>
                        <w:trPr>
                          <w:trHeight w:val="605" w:hRule="atLeast"/>
                        </w:trPr>
                        <w:tc>
                          <w:tcPr>
                            <w:tcW w:w="1191" w:type="dxa"/>
                            <w:tcBorders>
                              <w:left w:val="single" w:sz="4" w:space="0" w:color="231F20"/>
                              <w:right w:val="single" w:sz="4" w:space="0" w:color="231F20"/>
                            </w:tcBorders>
                          </w:tcPr>
                          <w:p>
                            <w:pPr>
                              <w:pStyle w:val="TableParagraph"/>
                              <w:spacing w:before="7"/>
                              <w:ind w:left="110"/>
                              <w:rPr>
                                <w:sz w:val="22"/>
                              </w:rPr>
                            </w:pPr>
                            <w:r>
                              <w:rPr>
                                <w:color w:val="231F20"/>
                                <w:spacing w:val="-2"/>
                                <w:sz w:val="22"/>
                              </w:rPr>
                              <w:t>CM-</w:t>
                            </w:r>
                            <w:r>
                              <w:rPr>
                                <w:color w:val="231F20"/>
                                <w:spacing w:val="-4"/>
                                <w:sz w:val="22"/>
                              </w:rPr>
                              <w:t>303.5</w:t>
                            </w:r>
                          </w:p>
                        </w:tc>
                        <w:tc>
                          <w:tcPr>
                            <w:tcW w:w="629" w:type="dxa"/>
                            <w:tcBorders>
                              <w:left w:val="single" w:sz="4" w:space="0" w:color="231F20"/>
                              <w:right w:val="single" w:sz="4" w:space="0" w:color="231F20"/>
                            </w:tcBorders>
                          </w:tcPr>
                          <w:p>
                            <w:pPr>
                              <w:pStyle w:val="TableParagraph"/>
                              <w:spacing w:before="7"/>
                              <w:ind w:left="31" w:right="30"/>
                              <w:jc w:val="center"/>
                              <w:rPr>
                                <w:b/>
                                <w:sz w:val="22"/>
                              </w:rPr>
                            </w:pPr>
                            <w:r>
                              <w:rPr>
                                <w:b/>
                                <w:color w:val="231F20"/>
                                <w:spacing w:val="-10"/>
                                <w:sz w:val="22"/>
                              </w:rPr>
                              <w:t>3</w:t>
                            </w:r>
                          </w:p>
                        </w:tc>
                        <w:tc>
                          <w:tcPr>
                            <w:tcW w:w="643" w:type="dxa"/>
                            <w:tcBorders>
                              <w:left w:val="single" w:sz="4" w:space="0" w:color="231F20"/>
                              <w:right w:val="single" w:sz="4" w:space="0" w:color="231F20"/>
                            </w:tcBorders>
                          </w:tcPr>
                          <w:p>
                            <w:pPr>
                              <w:pStyle w:val="TableParagraph"/>
                              <w:spacing w:before="7"/>
                              <w:ind w:left="40" w:right="34"/>
                              <w:jc w:val="center"/>
                              <w:rPr>
                                <w:b/>
                                <w:sz w:val="22"/>
                              </w:rPr>
                            </w:pPr>
                            <w:r>
                              <w:rPr>
                                <w:b/>
                                <w:color w:val="231F20"/>
                                <w:spacing w:val="-10"/>
                                <w:sz w:val="22"/>
                              </w:rPr>
                              <w:t>3</w:t>
                            </w:r>
                          </w:p>
                        </w:tc>
                        <w:tc>
                          <w:tcPr>
                            <w:tcW w:w="788" w:type="dxa"/>
                            <w:tcBorders>
                              <w:left w:val="single" w:sz="4" w:space="0" w:color="231F20"/>
                              <w:right w:val="single" w:sz="4" w:space="0" w:color="231F20"/>
                            </w:tcBorders>
                          </w:tcPr>
                          <w:p>
                            <w:pPr>
                              <w:pStyle w:val="TableParagraph"/>
                              <w:spacing w:before="7"/>
                              <w:ind w:right="312"/>
                              <w:jc w:val="right"/>
                              <w:rPr>
                                <w:b/>
                                <w:sz w:val="22"/>
                              </w:rPr>
                            </w:pPr>
                            <w:r>
                              <w:rPr>
                                <w:b/>
                                <w:color w:val="231F20"/>
                                <w:spacing w:val="-10"/>
                                <w:sz w:val="22"/>
                              </w:rPr>
                              <w:t>2</w:t>
                            </w:r>
                          </w:p>
                        </w:tc>
                        <w:tc>
                          <w:tcPr>
                            <w:tcW w:w="788" w:type="dxa"/>
                            <w:tcBorders>
                              <w:left w:val="single" w:sz="4" w:space="0" w:color="231F20"/>
                              <w:right w:val="single" w:sz="4" w:space="0" w:color="231F20"/>
                            </w:tcBorders>
                          </w:tcPr>
                          <w:p>
                            <w:pPr>
                              <w:pStyle w:val="TableParagraph"/>
                              <w:spacing w:before="7"/>
                              <w:ind w:right="318"/>
                              <w:jc w:val="right"/>
                              <w:rPr>
                                <w:b/>
                                <w:sz w:val="22"/>
                              </w:rPr>
                            </w:pPr>
                            <w:r>
                              <w:rPr>
                                <w:b/>
                                <w:color w:val="231F20"/>
                                <w:spacing w:val="-10"/>
                                <w:sz w:val="22"/>
                              </w:rPr>
                              <w:t>2</w:t>
                            </w:r>
                          </w:p>
                        </w:tc>
                        <w:tc>
                          <w:tcPr>
                            <w:tcW w:w="788" w:type="dxa"/>
                            <w:tcBorders>
                              <w:left w:val="single" w:sz="4" w:space="0" w:color="231F20"/>
                              <w:right w:val="single" w:sz="4" w:space="0" w:color="231F20"/>
                            </w:tcBorders>
                          </w:tcPr>
                          <w:p>
                            <w:pPr>
                              <w:pStyle w:val="TableParagraph"/>
                              <w:spacing w:before="7"/>
                              <w:ind w:left="14"/>
                              <w:jc w:val="center"/>
                              <w:rPr>
                                <w:b/>
                                <w:sz w:val="22"/>
                              </w:rPr>
                            </w:pPr>
                            <w:r>
                              <w:rPr>
                                <w:b/>
                                <w:color w:val="231F20"/>
                                <w:spacing w:val="-10"/>
                                <w:sz w:val="22"/>
                              </w:rPr>
                              <w:t>2</w:t>
                            </w:r>
                          </w:p>
                        </w:tc>
                        <w:tc>
                          <w:tcPr>
                            <w:tcW w:w="788" w:type="dxa"/>
                            <w:tcBorders>
                              <w:left w:val="single" w:sz="4" w:space="0" w:color="231F20"/>
                              <w:right w:val="single" w:sz="4" w:space="0" w:color="231F20"/>
                            </w:tcBorders>
                          </w:tcPr>
                          <w:p>
                            <w:pPr>
                              <w:pStyle w:val="TableParagraph"/>
                              <w:spacing w:before="7"/>
                              <w:ind w:right="319"/>
                              <w:jc w:val="right"/>
                              <w:rPr>
                                <w:b/>
                                <w:sz w:val="22"/>
                              </w:rPr>
                            </w:pPr>
                            <w:r>
                              <w:rPr>
                                <w:b/>
                                <w:color w:val="231F20"/>
                                <w:spacing w:val="-10"/>
                                <w:sz w:val="22"/>
                              </w:rPr>
                              <w:t>3</w:t>
                            </w:r>
                          </w:p>
                        </w:tc>
                        <w:tc>
                          <w:tcPr>
                            <w:tcW w:w="788" w:type="dxa"/>
                            <w:tcBorders>
                              <w:left w:val="single" w:sz="4" w:space="0" w:color="231F20"/>
                              <w:right w:val="single" w:sz="4" w:space="0" w:color="231F20"/>
                            </w:tcBorders>
                          </w:tcPr>
                          <w:p>
                            <w:pPr>
                              <w:pStyle w:val="TableParagraph"/>
                              <w:spacing w:before="7"/>
                              <w:ind w:right="320"/>
                              <w:jc w:val="right"/>
                              <w:rPr>
                                <w:b/>
                                <w:sz w:val="22"/>
                              </w:rPr>
                            </w:pPr>
                            <w:r>
                              <w:rPr>
                                <w:b/>
                                <w:color w:val="231F20"/>
                                <w:spacing w:val="-10"/>
                                <w:sz w:val="22"/>
                              </w:rPr>
                              <w:t>3</w:t>
                            </w:r>
                          </w:p>
                        </w:tc>
                        <w:tc>
                          <w:tcPr>
                            <w:tcW w:w="855" w:type="dxa"/>
                            <w:tcBorders>
                              <w:left w:val="single" w:sz="4" w:space="0" w:color="231F20"/>
                              <w:right w:val="single" w:sz="4" w:space="0" w:color="231F20"/>
                            </w:tcBorders>
                          </w:tcPr>
                          <w:p>
                            <w:pPr>
                              <w:pStyle w:val="TableParagraph"/>
                              <w:spacing w:before="7"/>
                              <w:ind w:left="43" w:right="22"/>
                              <w:jc w:val="center"/>
                              <w:rPr>
                                <w:b/>
                                <w:sz w:val="22"/>
                              </w:rPr>
                            </w:pPr>
                            <w:r>
                              <w:rPr>
                                <w:b/>
                                <w:color w:val="231F20"/>
                                <w:spacing w:val="-10"/>
                                <w:sz w:val="22"/>
                              </w:rPr>
                              <w:t>3</w:t>
                            </w:r>
                          </w:p>
                        </w:tc>
                        <w:tc>
                          <w:tcPr>
                            <w:tcW w:w="855" w:type="dxa"/>
                            <w:tcBorders>
                              <w:left w:val="single" w:sz="4" w:space="0" w:color="231F20"/>
                              <w:right w:val="single" w:sz="4" w:space="0" w:color="231F20"/>
                            </w:tcBorders>
                          </w:tcPr>
                          <w:p>
                            <w:pPr>
                              <w:pStyle w:val="TableParagraph"/>
                              <w:spacing w:before="7"/>
                              <w:ind w:left="43" w:right="22"/>
                              <w:jc w:val="center"/>
                              <w:rPr>
                                <w:b/>
                                <w:sz w:val="22"/>
                              </w:rPr>
                            </w:pPr>
                            <w:r>
                              <w:rPr>
                                <w:b/>
                                <w:color w:val="231F20"/>
                                <w:spacing w:val="-10"/>
                                <w:sz w:val="22"/>
                              </w:rPr>
                              <w:t>3</w:t>
                            </w:r>
                          </w:p>
                        </w:tc>
                        <w:tc>
                          <w:tcPr>
                            <w:tcW w:w="793" w:type="dxa"/>
                            <w:tcBorders>
                              <w:left w:val="single" w:sz="4" w:space="0" w:color="231F20"/>
                              <w:right w:val="single" w:sz="4" w:space="0" w:color="231F20"/>
                            </w:tcBorders>
                          </w:tcPr>
                          <w:p>
                            <w:pPr>
                              <w:pStyle w:val="TableParagraph"/>
                              <w:spacing w:before="7"/>
                              <w:ind w:left="15"/>
                              <w:jc w:val="center"/>
                              <w:rPr>
                                <w:b/>
                                <w:sz w:val="22"/>
                              </w:rPr>
                            </w:pPr>
                            <w:r>
                              <w:rPr>
                                <w:b/>
                                <w:color w:val="231F20"/>
                                <w:spacing w:val="-10"/>
                                <w:sz w:val="22"/>
                              </w:rPr>
                              <w:t>3</w:t>
                            </w:r>
                          </w:p>
                        </w:tc>
                      </w:tr>
                      <w:tr>
                        <w:trPr>
                          <w:trHeight w:val="508" w:hRule="atLeast"/>
                        </w:trPr>
                        <w:tc>
                          <w:tcPr>
                            <w:tcW w:w="1191" w:type="dxa"/>
                            <w:tcBorders>
                              <w:left w:val="single" w:sz="4" w:space="0" w:color="231F20"/>
                              <w:bottom w:val="single" w:sz="4" w:space="0" w:color="231F20"/>
                              <w:right w:val="single" w:sz="4" w:space="0" w:color="231F20"/>
                            </w:tcBorders>
                          </w:tcPr>
                          <w:p>
                            <w:pPr>
                              <w:pStyle w:val="TableParagraph"/>
                              <w:spacing w:before="6"/>
                              <w:ind w:left="110"/>
                              <w:rPr>
                                <w:sz w:val="22"/>
                              </w:rPr>
                            </w:pPr>
                            <w:r>
                              <w:rPr>
                                <w:color w:val="231F20"/>
                                <w:spacing w:val="-2"/>
                                <w:sz w:val="22"/>
                              </w:rPr>
                              <w:t>Average</w:t>
                            </w:r>
                          </w:p>
                        </w:tc>
                        <w:tc>
                          <w:tcPr>
                            <w:tcW w:w="629" w:type="dxa"/>
                            <w:tcBorders>
                              <w:left w:val="single" w:sz="4" w:space="0" w:color="231F20"/>
                              <w:bottom w:val="single" w:sz="4" w:space="0" w:color="231F20"/>
                              <w:right w:val="single" w:sz="4" w:space="0" w:color="231F20"/>
                            </w:tcBorders>
                          </w:tcPr>
                          <w:p>
                            <w:pPr>
                              <w:pStyle w:val="TableParagraph"/>
                              <w:spacing w:before="6"/>
                              <w:ind w:left="31" w:right="30"/>
                              <w:jc w:val="center"/>
                              <w:rPr>
                                <w:b/>
                                <w:sz w:val="22"/>
                              </w:rPr>
                            </w:pPr>
                            <w:r>
                              <w:rPr>
                                <w:b/>
                                <w:color w:val="231F20"/>
                                <w:spacing w:val="-10"/>
                                <w:sz w:val="22"/>
                              </w:rPr>
                              <w:t>3</w:t>
                            </w:r>
                          </w:p>
                        </w:tc>
                        <w:tc>
                          <w:tcPr>
                            <w:tcW w:w="643" w:type="dxa"/>
                            <w:tcBorders>
                              <w:left w:val="single" w:sz="4" w:space="0" w:color="231F20"/>
                              <w:bottom w:val="single" w:sz="4" w:space="0" w:color="231F20"/>
                              <w:right w:val="single" w:sz="4" w:space="0" w:color="231F20"/>
                            </w:tcBorders>
                          </w:tcPr>
                          <w:p>
                            <w:pPr>
                              <w:pStyle w:val="TableParagraph"/>
                              <w:spacing w:before="6"/>
                              <w:ind w:left="40" w:right="34"/>
                              <w:jc w:val="center"/>
                              <w:rPr>
                                <w:b/>
                                <w:sz w:val="22"/>
                              </w:rPr>
                            </w:pPr>
                            <w:r>
                              <w:rPr>
                                <w:b/>
                                <w:color w:val="231F20"/>
                                <w:spacing w:val="-10"/>
                                <w:sz w:val="22"/>
                              </w:rPr>
                              <w:t>3</w:t>
                            </w:r>
                          </w:p>
                        </w:tc>
                        <w:tc>
                          <w:tcPr>
                            <w:tcW w:w="788" w:type="dxa"/>
                            <w:tcBorders>
                              <w:left w:val="single" w:sz="4" w:space="0" w:color="231F20"/>
                              <w:bottom w:val="single" w:sz="4" w:space="0" w:color="231F20"/>
                              <w:right w:val="single" w:sz="4" w:space="0" w:color="231F20"/>
                            </w:tcBorders>
                          </w:tcPr>
                          <w:p>
                            <w:pPr>
                              <w:pStyle w:val="TableParagraph"/>
                              <w:spacing w:before="6"/>
                              <w:ind w:right="237"/>
                              <w:jc w:val="right"/>
                              <w:rPr>
                                <w:b/>
                                <w:sz w:val="22"/>
                              </w:rPr>
                            </w:pPr>
                            <w:r>
                              <w:rPr>
                                <w:b/>
                                <w:color w:val="231F20"/>
                                <w:spacing w:val="-5"/>
                                <w:sz w:val="22"/>
                              </w:rPr>
                              <w:t>2.5</w:t>
                            </w:r>
                          </w:p>
                        </w:tc>
                        <w:tc>
                          <w:tcPr>
                            <w:tcW w:w="788" w:type="dxa"/>
                            <w:tcBorders>
                              <w:left w:val="single" w:sz="4" w:space="0" w:color="231F20"/>
                              <w:bottom w:val="single" w:sz="4" w:space="0" w:color="231F20"/>
                              <w:right w:val="single" w:sz="4" w:space="0" w:color="231F20"/>
                            </w:tcBorders>
                          </w:tcPr>
                          <w:p>
                            <w:pPr>
                              <w:pStyle w:val="TableParagraph"/>
                              <w:spacing w:before="6"/>
                              <w:ind w:right="318"/>
                              <w:jc w:val="right"/>
                              <w:rPr>
                                <w:b/>
                                <w:sz w:val="22"/>
                              </w:rPr>
                            </w:pPr>
                            <w:r>
                              <w:rPr>
                                <w:b/>
                                <w:color w:val="231F20"/>
                                <w:spacing w:val="-10"/>
                                <w:sz w:val="22"/>
                              </w:rPr>
                              <w:t>2</w:t>
                            </w:r>
                          </w:p>
                        </w:tc>
                        <w:tc>
                          <w:tcPr>
                            <w:tcW w:w="788" w:type="dxa"/>
                            <w:tcBorders>
                              <w:left w:val="single" w:sz="4" w:space="0" w:color="231F20"/>
                              <w:bottom w:val="single" w:sz="4" w:space="0" w:color="231F20"/>
                              <w:right w:val="single" w:sz="4" w:space="0" w:color="231F20"/>
                            </w:tcBorders>
                          </w:tcPr>
                          <w:p>
                            <w:pPr>
                              <w:pStyle w:val="TableParagraph"/>
                              <w:spacing w:before="6"/>
                              <w:ind w:left="253"/>
                              <w:rPr>
                                <w:b/>
                                <w:sz w:val="22"/>
                              </w:rPr>
                            </w:pPr>
                            <w:r>
                              <w:rPr>
                                <w:b/>
                                <w:color w:val="231F20"/>
                                <w:spacing w:val="-5"/>
                                <w:sz w:val="22"/>
                              </w:rPr>
                              <w:t>2.5</w:t>
                            </w:r>
                          </w:p>
                        </w:tc>
                        <w:tc>
                          <w:tcPr>
                            <w:tcW w:w="788" w:type="dxa"/>
                            <w:tcBorders>
                              <w:left w:val="single" w:sz="4" w:space="0" w:color="231F20"/>
                              <w:bottom w:val="single" w:sz="4" w:space="0" w:color="231F20"/>
                              <w:right w:val="single" w:sz="4" w:space="0" w:color="231F20"/>
                            </w:tcBorders>
                          </w:tcPr>
                          <w:p>
                            <w:pPr>
                              <w:pStyle w:val="TableParagraph"/>
                              <w:spacing w:before="6"/>
                              <w:ind w:right="319"/>
                              <w:jc w:val="right"/>
                              <w:rPr>
                                <w:b/>
                                <w:sz w:val="22"/>
                              </w:rPr>
                            </w:pPr>
                            <w:r>
                              <w:rPr>
                                <w:b/>
                                <w:color w:val="231F20"/>
                                <w:spacing w:val="-10"/>
                                <w:sz w:val="22"/>
                              </w:rPr>
                              <w:t>3</w:t>
                            </w:r>
                          </w:p>
                        </w:tc>
                        <w:tc>
                          <w:tcPr>
                            <w:tcW w:w="788" w:type="dxa"/>
                            <w:tcBorders>
                              <w:left w:val="single" w:sz="4" w:space="0" w:color="231F20"/>
                              <w:bottom w:val="single" w:sz="4" w:space="0" w:color="231F20"/>
                              <w:right w:val="single" w:sz="4" w:space="0" w:color="231F20"/>
                            </w:tcBorders>
                          </w:tcPr>
                          <w:p>
                            <w:pPr>
                              <w:pStyle w:val="TableParagraph"/>
                              <w:spacing w:before="6"/>
                              <w:ind w:right="320"/>
                              <w:jc w:val="right"/>
                              <w:rPr>
                                <w:b/>
                                <w:sz w:val="22"/>
                              </w:rPr>
                            </w:pPr>
                            <w:r>
                              <w:rPr>
                                <w:b/>
                                <w:color w:val="231F20"/>
                                <w:spacing w:val="-10"/>
                                <w:sz w:val="22"/>
                              </w:rPr>
                              <w:t>3</w:t>
                            </w:r>
                          </w:p>
                        </w:tc>
                        <w:tc>
                          <w:tcPr>
                            <w:tcW w:w="855" w:type="dxa"/>
                            <w:tcBorders>
                              <w:left w:val="single" w:sz="4" w:space="0" w:color="231F20"/>
                              <w:bottom w:val="single" w:sz="4" w:space="0" w:color="231F20"/>
                              <w:right w:val="single" w:sz="4" w:space="0" w:color="231F20"/>
                            </w:tcBorders>
                          </w:tcPr>
                          <w:p>
                            <w:pPr>
                              <w:pStyle w:val="TableParagraph"/>
                              <w:spacing w:before="6"/>
                              <w:ind w:left="43" w:right="22"/>
                              <w:jc w:val="center"/>
                              <w:rPr>
                                <w:b/>
                                <w:sz w:val="22"/>
                              </w:rPr>
                            </w:pPr>
                            <w:r>
                              <w:rPr>
                                <w:b/>
                                <w:color w:val="231F20"/>
                                <w:spacing w:val="-10"/>
                                <w:sz w:val="22"/>
                              </w:rPr>
                              <w:t>3</w:t>
                            </w:r>
                          </w:p>
                        </w:tc>
                        <w:tc>
                          <w:tcPr>
                            <w:tcW w:w="855" w:type="dxa"/>
                            <w:tcBorders>
                              <w:left w:val="single" w:sz="4" w:space="0" w:color="231F20"/>
                              <w:bottom w:val="single" w:sz="4" w:space="0" w:color="231F20"/>
                              <w:right w:val="single" w:sz="4" w:space="0" w:color="231F20"/>
                            </w:tcBorders>
                          </w:tcPr>
                          <w:p>
                            <w:pPr>
                              <w:pStyle w:val="TableParagraph"/>
                              <w:spacing w:before="6"/>
                              <w:ind w:right="274"/>
                              <w:jc w:val="right"/>
                              <w:rPr>
                                <w:b/>
                                <w:sz w:val="22"/>
                              </w:rPr>
                            </w:pPr>
                            <w:r>
                              <w:rPr>
                                <w:b/>
                                <w:color w:val="231F20"/>
                                <w:spacing w:val="-5"/>
                                <w:sz w:val="22"/>
                              </w:rPr>
                              <w:t>2.5</w:t>
                            </w:r>
                          </w:p>
                        </w:tc>
                        <w:tc>
                          <w:tcPr>
                            <w:tcW w:w="793" w:type="dxa"/>
                            <w:tcBorders>
                              <w:left w:val="single" w:sz="4" w:space="0" w:color="231F20"/>
                              <w:bottom w:val="single" w:sz="4" w:space="0" w:color="231F20"/>
                              <w:right w:val="single" w:sz="4" w:space="0" w:color="231F20"/>
                            </w:tcBorders>
                          </w:tcPr>
                          <w:p>
                            <w:pPr>
                              <w:pStyle w:val="TableParagraph"/>
                              <w:spacing w:before="6"/>
                              <w:ind w:right="241"/>
                              <w:jc w:val="right"/>
                              <w:rPr>
                                <w:b/>
                                <w:sz w:val="22"/>
                              </w:rPr>
                            </w:pPr>
                            <w:r>
                              <w:rPr>
                                <w:b/>
                                <w:color w:val="231F20"/>
                                <w:spacing w:val="-5"/>
                                <w:sz w:val="22"/>
                              </w:rPr>
                              <w:t>2.5</w:t>
                            </w:r>
                          </w:p>
                        </w:tc>
                      </w:tr>
                    </w:tbl>
                    <w:p>
                      <w:pPr>
                        <w:pStyle w:val="BodyText"/>
                      </w:pPr>
                    </w:p>
                  </w:txbxContent>
                </v:textbox>
                <w10:wrap type="none"/>
              </v:shape>
            </w:pict>
          </mc:Fallback>
        </mc:AlternateContent>
      </w:r>
      <w:r>
        <w:rPr>
          <w:b/>
          <w:color w:val="231F20"/>
          <w:spacing w:val="-2"/>
          <w:sz w:val="22"/>
          <w:u w:val="single" w:color="231F20"/>
        </w:rPr>
        <w:t>CO-PO/PSO</w:t>
      </w:r>
      <w:r>
        <w:rPr>
          <w:b/>
          <w:color w:val="231F20"/>
          <w:spacing w:val="2"/>
          <w:sz w:val="22"/>
          <w:u w:val="single" w:color="231F20"/>
        </w:rPr>
        <w:t> </w:t>
      </w:r>
      <w:r>
        <w:rPr>
          <w:b/>
          <w:color w:val="231F20"/>
          <w:spacing w:val="-2"/>
          <w:sz w:val="22"/>
          <w:u w:val="single" w:color="231F20"/>
        </w:rPr>
        <w:t>MATRIX</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118"/>
        <w:rPr>
          <w:b/>
        </w:rPr>
      </w:pPr>
    </w:p>
    <w:p>
      <w:pPr>
        <w:pStyle w:val="Heading6"/>
        <w:spacing w:line="770" w:lineRule="atLeast"/>
        <w:ind w:right="4213"/>
      </w:pPr>
      <w:r>
        <w:rPr>
          <w:color w:val="231F20"/>
        </w:rPr>
        <w:t>3=Strongly</w:t>
      </w:r>
      <w:r>
        <w:rPr>
          <w:color w:val="231F20"/>
          <w:spacing w:val="-7"/>
        </w:rPr>
        <w:t> </w:t>
      </w:r>
      <w:r>
        <w:rPr>
          <w:color w:val="231F20"/>
        </w:rPr>
        <w:t>mapped</w:t>
      </w:r>
      <w:r>
        <w:rPr>
          <w:color w:val="231F20"/>
          <w:spacing w:val="-7"/>
        </w:rPr>
        <w:t> </w:t>
      </w:r>
      <w:r>
        <w:rPr>
          <w:color w:val="231F20"/>
        </w:rPr>
        <w:t>,</w:t>
      </w:r>
      <w:r>
        <w:rPr>
          <w:color w:val="231F20"/>
          <w:spacing w:val="-8"/>
        </w:rPr>
        <w:t> </w:t>
      </w:r>
      <w:r>
        <w:rPr>
          <w:color w:val="231F20"/>
        </w:rPr>
        <w:t>2=moderately</w:t>
      </w:r>
      <w:r>
        <w:rPr>
          <w:color w:val="231F20"/>
          <w:spacing w:val="-7"/>
        </w:rPr>
        <w:t> </w:t>
      </w:r>
      <w:r>
        <w:rPr>
          <w:color w:val="231F20"/>
        </w:rPr>
        <w:t>mapped,</w:t>
      </w:r>
      <w:r>
        <w:rPr>
          <w:color w:val="231F20"/>
          <w:spacing w:val="-8"/>
        </w:rPr>
        <w:t> </w:t>
      </w:r>
      <w:r>
        <w:rPr>
          <w:color w:val="231F20"/>
        </w:rPr>
        <w:t>1=slightly</w:t>
      </w:r>
      <w:r>
        <w:rPr>
          <w:color w:val="231F20"/>
          <w:spacing w:val="-7"/>
        </w:rPr>
        <w:t> </w:t>
      </w:r>
      <w:r>
        <w:rPr>
          <w:color w:val="231F20"/>
        </w:rPr>
        <w:t>mapped Learning Outcomes:</w:t>
      </w:r>
    </w:p>
    <w:p>
      <w:pPr>
        <w:pStyle w:val="BodyText"/>
        <w:spacing w:before="8"/>
        <w:rPr>
          <w:b/>
        </w:rPr>
      </w:pPr>
    </w:p>
    <w:p>
      <w:pPr>
        <w:pStyle w:val="ListParagraph"/>
        <w:numPr>
          <w:ilvl w:val="1"/>
          <w:numId w:val="230"/>
        </w:numPr>
        <w:tabs>
          <w:tab w:pos="2112" w:val="left" w:leader="none"/>
        </w:tabs>
        <w:spacing w:line="240" w:lineRule="auto" w:before="0" w:after="0"/>
        <w:ind w:left="2112" w:right="0" w:hanging="773"/>
        <w:jc w:val="left"/>
        <w:rPr>
          <w:b/>
          <w:sz w:val="22"/>
        </w:rPr>
      </w:pPr>
      <w:r>
        <w:rPr>
          <w:b/>
          <w:color w:val="231F20"/>
          <w:sz w:val="22"/>
        </w:rPr>
        <w:t>Introduction</w:t>
      </w:r>
      <w:r>
        <w:rPr>
          <w:b/>
          <w:color w:val="231F20"/>
          <w:spacing w:val="-7"/>
          <w:sz w:val="22"/>
        </w:rPr>
        <w:t> </w:t>
      </w:r>
      <w:r>
        <w:rPr>
          <w:b/>
          <w:color w:val="231F20"/>
          <w:sz w:val="22"/>
        </w:rPr>
        <w:t>to</w:t>
      </w:r>
      <w:r>
        <w:rPr>
          <w:b/>
          <w:color w:val="231F20"/>
          <w:spacing w:val="-9"/>
          <w:sz w:val="22"/>
        </w:rPr>
        <w:t> </w:t>
      </w:r>
      <w:r>
        <w:rPr>
          <w:b/>
          <w:color w:val="231F20"/>
          <w:sz w:val="22"/>
        </w:rPr>
        <w:t>operating</w:t>
      </w:r>
      <w:r>
        <w:rPr>
          <w:b/>
          <w:color w:val="231F20"/>
          <w:spacing w:val="-6"/>
          <w:sz w:val="22"/>
        </w:rPr>
        <w:t> </w:t>
      </w:r>
      <w:r>
        <w:rPr>
          <w:b/>
          <w:color w:val="231F20"/>
          <w:spacing w:val="-2"/>
          <w:sz w:val="22"/>
        </w:rPr>
        <w:t>systems</w:t>
      </w:r>
    </w:p>
    <w:p>
      <w:pPr>
        <w:pStyle w:val="ListParagraph"/>
        <w:numPr>
          <w:ilvl w:val="1"/>
          <w:numId w:val="230"/>
        </w:numPr>
        <w:tabs>
          <w:tab w:pos="2112" w:val="left" w:leader="none"/>
        </w:tabs>
        <w:spacing w:line="240" w:lineRule="auto" w:before="1" w:after="0"/>
        <w:ind w:left="2112" w:right="0" w:hanging="773"/>
        <w:jc w:val="left"/>
        <w:rPr>
          <w:sz w:val="22"/>
        </w:rPr>
      </w:pPr>
      <w:r>
        <w:rPr>
          <w:color w:val="231F20"/>
          <w:sz w:val="22"/>
        </w:rPr>
        <w:t>Define</w:t>
      </w:r>
      <w:r>
        <w:rPr>
          <w:color w:val="231F20"/>
          <w:spacing w:val="-11"/>
          <w:sz w:val="22"/>
        </w:rPr>
        <w:t> </w:t>
      </w:r>
      <w:r>
        <w:rPr>
          <w:color w:val="231F20"/>
          <w:sz w:val="22"/>
        </w:rPr>
        <w:t>an</w:t>
      </w:r>
      <w:r>
        <w:rPr>
          <w:color w:val="231F20"/>
          <w:spacing w:val="-10"/>
          <w:sz w:val="22"/>
        </w:rPr>
        <w:t> </w:t>
      </w:r>
      <w:r>
        <w:rPr>
          <w:color w:val="231F20"/>
          <w:sz w:val="22"/>
        </w:rPr>
        <w:t>operating</w:t>
      </w:r>
      <w:r>
        <w:rPr>
          <w:color w:val="231F20"/>
          <w:spacing w:val="-3"/>
          <w:sz w:val="22"/>
        </w:rPr>
        <w:t> </w:t>
      </w:r>
      <w:r>
        <w:rPr>
          <w:color w:val="231F20"/>
          <w:spacing w:val="-2"/>
          <w:sz w:val="22"/>
        </w:rPr>
        <w:t>system</w:t>
      </w:r>
    </w:p>
    <w:p>
      <w:pPr>
        <w:pStyle w:val="ListParagraph"/>
        <w:numPr>
          <w:ilvl w:val="1"/>
          <w:numId w:val="230"/>
        </w:numPr>
        <w:tabs>
          <w:tab w:pos="2060" w:val="left" w:leader="none"/>
        </w:tabs>
        <w:spacing w:line="266" w:lineRule="exact" w:before="0" w:after="0"/>
        <w:ind w:left="2060" w:right="0" w:hanging="716"/>
        <w:jc w:val="left"/>
        <w:rPr>
          <w:sz w:val="22"/>
        </w:rPr>
      </w:pPr>
      <w:r>
        <w:rPr>
          <w:color w:val="231F20"/>
          <w:sz w:val="22"/>
        </w:rPr>
        <w:t>Discuss</w:t>
      </w:r>
      <w:r>
        <w:rPr>
          <w:color w:val="231F20"/>
          <w:spacing w:val="-7"/>
          <w:sz w:val="22"/>
        </w:rPr>
        <w:t> </w:t>
      </w:r>
      <w:r>
        <w:rPr>
          <w:color w:val="231F20"/>
          <w:sz w:val="22"/>
        </w:rPr>
        <w:t>history</w:t>
      </w:r>
      <w:r>
        <w:rPr>
          <w:color w:val="231F20"/>
          <w:spacing w:val="-10"/>
          <w:sz w:val="22"/>
        </w:rPr>
        <w:t> </w:t>
      </w:r>
      <w:r>
        <w:rPr>
          <w:color w:val="231F20"/>
          <w:sz w:val="22"/>
        </w:rPr>
        <w:t>of</w:t>
      </w:r>
      <w:r>
        <w:rPr>
          <w:color w:val="231F20"/>
          <w:spacing w:val="-6"/>
          <w:sz w:val="22"/>
        </w:rPr>
        <w:t> </w:t>
      </w:r>
      <w:r>
        <w:rPr>
          <w:color w:val="231F20"/>
          <w:sz w:val="22"/>
        </w:rPr>
        <w:t>operating</w:t>
      </w:r>
      <w:r>
        <w:rPr>
          <w:color w:val="231F20"/>
          <w:spacing w:val="-4"/>
          <w:sz w:val="22"/>
        </w:rPr>
        <w:t> </w:t>
      </w:r>
      <w:r>
        <w:rPr>
          <w:color w:val="231F20"/>
          <w:spacing w:val="-2"/>
          <w:sz w:val="22"/>
        </w:rPr>
        <w:t>system</w:t>
      </w:r>
    </w:p>
    <w:p>
      <w:pPr>
        <w:pStyle w:val="ListParagraph"/>
        <w:numPr>
          <w:ilvl w:val="1"/>
          <w:numId w:val="230"/>
        </w:numPr>
        <w:tabs>
          <w:tab w:pos="2112" w:val="left" w:leader="none"/>
        </w:tabs>
        <w:spacing w:line="266" w:lineRule="exact" w:before="0" w:after="0"/>
        <w:ind w:left="2112" w:right="0" w:hanging="773"/>
        <w:jc w:val="left"/>
        <w:rPr>
          <w:sz w:val="22"/>
        </w:rPr>
      </w:pPr>
      <w:r>
        <w:rPr>
          <w:color w:val="231F20"/>
          <w:sz w:val="22"/>
        </w:rPr>
        <w:t>Discuss</w:t>
      </w:r>
      <w:r>
        <w:rPr>
          <w:color w:val="231F20"/>
          <w:spacing w:val="-12"/>
          <w:sz w:val="22"/>
        </w:rPr>
        <w:t> </w:t>
      </w:r>
      <w:r>
        <w:rPr>
          <w:color w:val="231F20"/>
          <w:sz w:val="22"/>
        </w:rPr>
        <w:t>about</w:t>
      </w:r>
      <w:r>
        <w:rPr>
          <w:color w:val="231F20"/>
          <w:spacing w:val="-9"/>
          <w:sz w:val="22"/>
        </w:rPr>
        <w:t> </w:t>
      </w:r>
      <w:r>
        <w:rPr>
          <w:color w:val="231F20"/>
          <w:sz w:val="22"/>
        </w:rPr>
        <w:t>various</w:t>
      </w:r>
      <w:r>
        <w:rPr>
          <w:color w:val="231F20"/>
          <w:spacing w:val="-6"/>
          <w:sz w:val="22"/>
        </w:rPr>
        <w:t> </w:t>
      </w:r>
      <w:r>
        <w:rPr>
          <w:color w:val="231F20"/>
          <w:sz w:val="22"/>
        </w:rPr>
        <w:t>types</w:t>
      </w:r>
      <w:r>
        <w:rPr>
          <w:color w:val="231F20"/>
          <w:spacing w:val="-6"/>
          <w:sz w:val="22"/>
        </w:rPr>
        <w:t> </w:t>
      </w:r>
      <w:r>
        <w:rPr>
          <w:color w:val="231F20"/>
          <w:sz w:val="22"/>
        </w:rPr>
        <w:t>of</w:t>
      </w:r>
      <w:r>
        <w:rPr>
          <w:color w:val="231F20"/>
          <w:spacing w:val="-7"/>
          <w:sz w:val="22"/>
        </w:rPr>
        <w:t> </w:t>
      </w:r>
      <w:r>
        <w:rPr>
          <w:color w:val="231F20"/>
          <w:sz w:val="22"/>
        </w:rPr>
        <w:t>operating</w:t>
      </w:r>
      <w:r>
        <w:rPr>
          <w:color w:val="231F20"/>
          <w:spacing w:val="-5"/>
          <w:sz w:val="22"/>
        </w:rPr>
        <w:t> </w:t>
      </w:r>
      <w:r>
        <w:rPr>
          <w:color w:val="231F20"/>
          <w:spacing w:val="-2"/>
          <w:sz w:val="22"/>
        </w:rPr>
        <w:t>systems</w:t>
      </w:r>
    </w:p>
    <w:p>
      <w:pPr>
        <w:pStyle w:val="ListParagraph"/>
        <w:numPr>
          <w:ilvl w:val="1"/>
          <w:numId w:val="230"/>
        </w:numPr>
        <w:tabs>
          <w:tab w:pos="2112" w:val="left" w:leader="none"/>
        </w:tabs>
        <w:spacing w:line="240" w:lineRule="auto" w:before="0" w:after="0"/>
        <w:ind w:left="2112" w:right="0" w:hanging="773"/>
        <w:jc w:val="left"/>
        <w:rPr>
          <w:sz w:val="22"/>
        </w:rPr>
      </w:pPr>
      <w:r>
        <w:rPr>
          <w:color w:val="231F20"/>
          <w:sz w:val="22"/>
        </w:rPr>
        <w:t>Distinguish</w:t>
      </w:r>
      <w:r>
        <w:rPr>
          <w:color w:val="231F20"/>
          <w:spacing w:val="-13"/>
          <w:sz w:val="22"/>
        </w:rPr>
        <w:t> </w:t>
      </w:r>
      <w:r>
        <w:rPr>
          <w:color w:val="231F20"/>
          <w:sz w:val="22"/>
        </w:rPr>
        <w:t>spooling</w:t>
      </w:r>
      <w:r>
        <w:rPr>
          <w:color w:val="231F20"/>
          <w:spacing w:val="-10"/>
          <w:sz w:val="22"/>
        </w:rPr>
        <w:t> </w:t>
      </w:r>
      <w:r>
        <w:rPr>
          <w:color w:val="231F20"/>
          <w:sz w:val="22"/>
        </w:rPr>
        <w:t>and</w:t>
      </w:r>
      <w:r>
        <w:rPr>
          <w:color w:val="231F20"/>
          <w:spacing w:val="-8"/>
          <w:sz w:val="22"/>
        </w:rPr>
        <w:t> </w:t>
      </w:r>
      <w:r>
        <w:rPr>
          <w:color w:val="231F20"/>
          <w:spacing w:val="-2"/>
          <w:sz w:val="22"/>
        </w:rPr>
        <w:t>buffering</w:t>
      </w:r>
    </w:p>
    <w:p>
      <w:pPr>
        <w:pStyle w:val="ListParagraph"/>
        <w:numPr>
          <w:ilvl w:val="1"/>
          <w:numId w:val="230"/>
        </w:numPr>
        <w:tabs>
          <w:tab w:pos="2112" w:val="left" w:leader="none"/>
        </w:tabs>
        <w:spacing w:line="240" w:lineRule="auto" w:before="1" w:after="0"/>
        <w:ind w:left="2112" w:right="0" w:hanging="773"/>
        <w:jc w:val="left"/>
        <w:rPr>
          <w:sz w:val="22"/>
        </w:rPr>
      </w:pPr>
      <w:r>
        <w:rPr>
          <w:color w:val="231F20"/>
          <w:sz w:val="22"/>
        </w:rPr>
        <w:t>Explain</w:t>
      </w:r>
      <w:r>
        <w:rPr>
          <w:color w:val="231F20"/>
          <w:spacing w:val="-13"/>
          <w:sz w:val="22"/>
        </w:rPr>
        <w:t> </w:t>
      </w:r>
      <w:r>
        <w:rPr>
          <w:color w:val="231F20"/>
          <w:sz w:val="22"/>
        </w:rPr>
        <w:t>the</w:t>
      </w:r>
      <w:r>
        <w:rPr>
          <w:color w:val="231F20"/>
          <w:spacing w:val="-12"/>
          <w:sz w:val="22"/>
        </w:rPr>
        <w:t> </w:t>
      </w:r>
      <w:r>
        <w:rPr>
          <w:color w:val="231F20"/>
          <w:sz w:val="22"/>
        </w:rPr>
        <w:t>concepts</w:t>
      </w:r>
      <w:r>
        <w:rPr>
          <w:color w:val="231F20"/>
          <w:spacing w:val="-7"/>
          <w:sz w:val="22"/>
        </w:rPr>
        <w:t> </w:t>
      </w:r>
      <w:r>
        <w:rPr>
          <w:color w:val="231F20"/>
          <w:sz w:val="22"/>
        </w:rPr>
        <w:t>multiprogramming</w:t>
      </w:r>
      <w:r>
        <w:rPr>
          <w:color w:val="231F20"/>
          <w:spacing w:val="-9"/>
          <w:sz w:val="22"/>
        </w:rPr>
        <w:t> </w:t>
      </w:r>
      <w:r>
        <w:rPr>
          <w:color w:val="231F20"/>
          <w:sz w:val="22"/>
        </w:rPr>
        <w:t>and</w:t>
      </w:r>
      <w:r>
        <w:rPr>
          <w:color w:val="231F20"/>
          <w:spacing w:val="-12"/>
          <w:sz w:val="22"/>
        </w:rPr>
        <w:t> </w:t>
      </w:r>
      <w:r>
        <w:rPr>
          <w:color w:val="231F20"/>
          <w:spacing w:val="-2"/>
          <w:sz w:val="22"/>
        </w:rPr>
        <w:t>timesharing</w:t>
      </w:r>
    </w:p>
    <w:p>
      <w:pPr>
        <w:pStyle w:val="ListParagraph"/>
        <w:numPr>
          <w:ilvl w:val="1"/>
          <w:numId w:val="230"/>
        </w:numPr>
        <w:tabs>
          <w:tab w:pos="2060" w:val="left" w:leader="none"/>
        </w:tabs>
        <w:spacing w:line="240" w:lineRule="auto" w:before="0" w:after="0"/>
        <w:ind w:left="2060" w:right="0" w:hanging="716"/>
        <w:jc w:val="left"/>
        <w:rPr>
          <w:sz w:val="22"/>
        </w:rPr>
      </w:pPr>
      <w:r>
        <w:rPr>
          <w:color w:val="231F20"/>
          <w:sz w:val="22"/>
        </w:rPr>
        <w:t>Differentiate</w:t>
      </w:r>
      <w:r>
        <w:rPr>
          <w:color w:val="231F20"/>
          <w:spacing w:val="-12"/>
          <w:sz w:val="22"/>
        </w:rPr>
        <w:t> </w:t>
      </w:r>
      <w:r>
        <w:rPr>
          <w:color w:val="231F20"/>
          <w:sz w:val="22"/>
        </w:rPr>
        <w:t>between</w:t>
      </w:r>
      <w:r>
        <w:rPr>
          <w:color w:val="231F20"/>
          <w:spacing w:val="-8"/>
          <w:sz w:val="22"/>
        </w:rPr>
        <w:t> </w:t>
      </w:r>
      <w:r>
        <w:rPr>
          <w:color w:val="231F20"/>
          <w:sz w:val="22"/>
        </w:rPr>
        <w:t>distributed</w:t>
      </w:r>
      <w:r>
        <w:rPr>
          <w:color w:val="231F20"/>
          <w:spacing w:val="-12"/>
          <w:sz w:val="22"/>
        </w:rPr>
        <w:t> </w:t>
      </w:r>
      <w:r>
        <w:rPr>
          <w:color w:val="231F20"/>
          <w:sz w:val="22"/>
        </w:rPr>
        <w:t>and</w:t>
      </w:r>
      <w:r>
        <w:rPr>
          <w:color w:val="231F20"/>
          <w:spacing w:val="-9"/>
          <w:sz w:val="22"/>
        </w:rPr>
        <w:t> </w:t>
      </w:r>
      <w:r>
        <w:rPr>
          <w:color w:val="231F20"/>
          <w:sz w:val="22"/>
        </w:rPr>
        <w:t>real</w:t>
      </w:r>
      <w:r>
        <w:rPr>
          <w:color w:val="231F20"/>
          <w:spacing w:val="-6"/>
          <w:sz w:val="22"/>
        </w:rPr>
        <w:t> </w:t>
      </w:r>
      <w:r>
        <w:rPr>
          <w:color w:val="231F20"/>
          <w:sz w:val="22"/>
        </w:rPr>
        <w:t>time</w:t>
      </w:r>
      <w:r>
        <w:rPr>
          <w:color w:val="231F20"/>
          <w:spacing w:val="-7"/>
          <w:sz w:val="22"/>
        </w:rPr>
        <w:t> </w:t>
      </w:r>
      <w:r>
        <w:rPr>
          <w:color w:val="231F20"/>
          <w:spacing w:val="-2"/>
          <w:sz w:val="22"/>
        </w:rPr>
        <w:t>systems</w:t>
      </w:r>
    </w:p>
    <w:p>
      <w:pPr>
        <w:pStyle w:val="ListParagraph"/>
        <w:numPr>
          <w:ilvl w:val="1"/>
          <w:numId w:val="230"/>
        </w:numPr>
        <w:tabs>
          <w:tab w:pos="2112" w:val="left" w:leader="none"/>
        </w:tabs>
        <w:spacing w:line="240" w:lineRule="auto" w:before="0" w:after="0"/>
        <w:ind w:left="2112" w:right="0" w:hanging="773"/>
        <w:jc w:val="left"/>
        <w:rPr>
          <w:sz w:val="22"/>
        </w:rPr>
      </w:pPr>
      <w:r>
        <w:rPr>
          <w:color w:val="231F20"/>
          <w:spacing w:val="-2"/>
          <w:sz w:val="22"/>
        </w:rPr>
        <w:t>Describe</w:t>
      </w:r>
      <w:r>
        <w:rPr>
          <w:color w:val="231F20"/>
          <w:spacing w:val="9"/>
          <w:sz w:val="22"/>
        </w:rPr>
        <w:t> </w:t>
      </w:r>
      <w:r>
        <w:rPr>
          <w:color w:val="231F20"/>
          <w:spacing w:val="-2"/>
          <w:sz w:val="22"/>
        </w:rPr>
        <w:t>multiprocessor</w:t>
      </w:r>
      <w:r>
        <w:rPr>
          <w:color w:val="231F20"/>
          <w:spacing w:val="9"/>
          <w:sz w:val="22"/>
        </w:rPr>
        <w:t> </w:t>
      </w:r>
      <w:r>
        <w:rPr>
          <w:color w:val="231F20"/>
          <w:spacing w:val="-2"/>
          <w:sz w:val="22"/>
        </w:rPr>
        <w:t>systems</w:t>
      </w:r>
    </w:p>
    <w:p>
      <w:pPr>
        <w:pStyle w:val="ListParagraph"/>
        <w:numPr>
          <w:ilvl w:val="1"/>
          <w:numId w:val="230"/>
        </w:numPr>
        <w:tabs>
          <w:tab w:pos="2112" w:val="left" w:leader="none"/>
        </w:tabs>
        <w:spacing w:line="240" w:lineRule="auto" w:before="0" w:after="0"/>
        <w:ind w:left="2112" w:right="0" w:hanging="773"/>
        <w:jc w:val="left"/>
        <w:rPr>
          <w:sz w:val="22"/>
        </w:rPr>
      </w:pPr>
      <w:r>
        <w:rPr>
          <w:color w:val="231F20"/>
          <w:sz w:val="22"/>
        </w:rPr>
        <w:t>Describe</w:t>
      </w:r>
      <w:r>
        <w:rPr>
          <w:color w:val="231F20"/>
          <w:spacing w:val="-6"/>
          <w:sz w:val="22"/>
        </w:rPr>
        <w:t> </w:t>
      </w:r>
      <w:r>
        <w:rPr>
          <w:color w:val="231F20"/>
          <w:sz w:val="22"/>
        </w:rPr>
        <w:t>the</w:t>
      </w:r>
      <w:r>
        <w:rPr>
          <w:color w:val="231F20"/>
          <w:spacing w:val="-10"/>
          <w:sz w:val="22"/>
        </w:rPr>
        <w:t> </w:t>
      </w:r>
      <w:r>
        <w:rPr>
          <w:color w:val="231F20"/>
          <w:sz w:val="22"/>
        </w:rPr>
        <w:t>operating</w:t>
      </w:r>
      <w:r>
        <w:rPr>
          <w:color w:val="231F20"/>
          <w:spacing w:val="-3"/>
          <w:sz w:val="22"/>
        </w:rPr>
        <w:t> </w:t>
      </w:r>
      <w:r>
        <w:rPr>
          <w:color w:val="231F20"/>
          <w:sz w:val="22"/>
        </w:rPr>
        <w:t>system</w:t>
      </w:r>
      <w:r>
        <w:rPr>
          <w:color w:val="231F20"/>
          <w:spacing w:val="-8"/>
          <w:sz w:val="22"/>
        </w:rPr>
        <w:t> </w:t>
      </w:r>
      <w:r>
        <w:rPr>
          <w:color w:val="231F20"/>
          <w:spacing w:val="-2"/>
          <w:sz w:val="22"/>
        </w:rPr>
        <w:t>components</w:t>
      </w:r>
    </w:p>
    <w:p>
      <w:pPr>
        <w:pStyle w:val="ListParagraph"/>
        <w:numPr>
          <w:ilvl w:val="1"/>
          <w:numId w:val="230"/>
        </w:numPr>
        <w:tabs>
          <w:tab w:pos="2060" w:val="left" w:leader="none"/>
        </w:tabs>
        <w:spacing w:line="240" w:lineRule="auto" w:before="1" w:after="0"/>
        <w:ind w:left="2060" w:right="0" w:hanging="716"/>
        <w:jc w:val="left"/>
        <w:rPr>
          <w:sz w:val="22"/>
        </w:rPr>
      </w:pPr>
      <w:r>
        <w:rPr>
          <w:color w:val="231F20"/>
          <w:sz w:val="22"/>
        </w:rPr>
        <w:t>Discuss</w:t>
      </w:r>
      <w:r>
        <w:rPr>
          <w:color w:val="231F20"/>
          <w:spacing w:val="-11"/>
          <w:sz w:val="22"/>
        </w:rPr>
        <w:t> </w:t>
      </w:r>
      <w:r>
        <w:rPr>
          <w:color w:val="231F20"/>
          <w:sz w:val="22"/>
        </w:rPr>
        <w:t>operating</w:t>
      </w:r>
      <w:r>
        <w:rPr>
          <w:color w:val="231F20"/>
          <w:spacing w:val="-3"/>
          <w:sz w:val="22"/>
        </w:rPr>
        <w:t> </w:t>
      </w:r>
      <w:r>
        <w:rPr>
          <w:color w:val="231F20"/>
          <w:sz w:val="22"/>
        </w:rPr>
        <w:t>system</w:t>
      </w:r>
      <w:r>
        <w:rPr>
          <w:color w:val="231F20"/>
          <w:spacing w:val="-4"/>
          <w:sz w:val="22"/>
        </w:rPr>
        <w:t> </w:t>
      </w:r>
      <w:r>
        <w:rPr>
          <w:color w:val="231F20"/>
          <w:spacing w:val="-2"/>
          <w:sz w:val="22"/>
        </w:rPr>
        <w:t>services</w:t>
      </w:r>
    </w:p>
    <w:p>
      <w:pPr>
        <w:pStyle w:val="ListParagraph"/>
        <w:numPr>
          <w:ilvl w:val="1"/>
          <w:numId w:val="230"/>
        </w:numPr>
        <w:tabs>
          <w:tab w:pos="2060" w:val="left" w:leader="none"/>
        </w:tabs>
        <w:spacing w:line="240" w:lineRule="auto" w:before="1" w:after="0"/>
        <w:ind w:left="2060" w:right="0" w:hanging="716"/>
        <w:jc w:val="left"/>
        <w:rPr>
          <w:sz w:val="22"/>
        </w:rPr>
      </w:pPr>
      <w:r>
        <w:rPr>
          <w:color w:val="231F20"/>
          <w:sz w:val="22"/>
        </w:rPr>
        <w:t>Define</w:t>
      </w:r>
      <w:r>
        <w:rPr>
          <w:color w:val="231F20"/>
          <w:spacing w:val="-9"/>
          <w:sz w:val="22"/>
        </w:rPr>
        <w:t> </w:t>
      </w:r>
      <w:r>
        <w:rPr>
          <w:color w:val="231F20"/>
          <w:sz w:val="22"/>
        </w:rPr>
        <w:t>system</w:t>
      </w:r>
      <w:r>
        <w:rPr>
          <w:color w:val="231F20"/>
          <w:spacing w:val="-2"/>
          <w:sz w:val="22"/>
        </w:rPr>
        <w:t> </w:t>
      </w:r>
      <w:r>
        <w:rPr>
          <w:color w:val="231F20"/>
          <w:sz w:val="22"/>
        </w:rPr>
        <w:t>call</w:t>
      </w:r>
      <w:r>
        <w:rPr>
          <w:color w:val="231F20"/>
          <w:spacing w:val="-8"/>
          <w:sz w:val="22"/>
        </w:rPr>
        <w:t> </w:t>
      </w:r>
      <w:r>
        <w:rPr>
          <w:color w:val="231F20"/>
          <w:sz w:val="22"/>
        </w:rPr>
        <w:t>with</w:t>
      </w:r>
      <w:r>
        <w:rPr>
          <w:color w:val="231F20"/>
          <w:spacing w:val="-4"/>
          <w:sz w:val="22"/>
        </w:rPr>
        <w:t> </w:t>
      </w:r>
      <w:r>
        <w:rPr>
          <w:color w:val="231F20"/>
          <w:sz w:val="22"/>
        </w:rPr>
        <w:t>an</w:t>
      </w:r>
      <w:r>
        <w:rPr>
          <w:color w:val="231F20"/>
          <w:spacing w:val="-9"/>
          <w:sz w:val="22"/>
        </w:rPr>
        <w:t> </w:t>
      </w:r>
      <w:r>
        <w:rPr>
          <w:color w:val="231F20"/>
          <w:spacing w:val="-2"/>
          <w:sz w:val="22"/>
        </w:rPr>
        <w:t>example</w:t>
      </w:r>
    </w:p>
    <w:p>
      <w:pPr>
        <w:pStyle w:val="ListParagraph"/>
        <w:numPr>
          <w:ilvl w:val="1"/>
          <w:numId w:val="230"/>
        </w:numPr>
        <w:tabs>
          <w:tab w:pos="2060" w:val="left" w:leader="none"/>
        </w:tabs>
        <w:spacing w:line="240" w:lineRule="auto" w:before="5" w:after="0"/>
        <w:ind w:left="2060" w:right="0" w:hanging="716"/>
        <w:jc w:val="left"/>
        <w:rPr>
          <w:sz w:val="22"/>
        </w:rPr>
      </w:pPr>
      <w:r>
        <w:rPr>
          <w:color w:val="231F20"/>
          <w:sz w:val="22"/>
        </w:rPr>
        <w:t>List</w:t>
      </w:r>
      <w:r>
        <w:rPr>
          <w:color w:val="231F20"/>
          <w:spacing w:val="-8"/>
          <w:sz w:val="22"/>
        </w:rPr>
        <w:t> </w:t>
      </w:r>
      <w:r>
        <w:rPr>
          <w:color w:val="231F20"/>
          <w:sz w:val="22"/>
        </w:rPr>
        <w:t>and</w:t>
      </w:r>
      <w:r>
        <w:rPr>
          <w:color w:val="231F20"/>
          <w:spacing w:val="-10"/>
          <w:sz w:val="22"/>
        </w:rPr>
        <w:t> </w:t>
      </w:r>
      <w:r>
        <w:rPr>
          <w:color w:val="231F20"/>
          <w:sz w:val="22"/>
        </w:rPr>
        <w:t>explain</w:t>
      </w:r>
      <w:r>
        <w:rPr>
          <w:color w:val="231F20"/>
          <w:spacing w:val="-6"/>
          <w:sz w:val="22"/>
        </w:rPr>
        <w:t> </w:t>
      </w:r>
      <w:r>
        <w:rPr>
          <w:color w:val="231F20"/>
          <w:sz w:val="22"/>
        </w:rPr>
        <w:t>different</w:t>
      </w:r>
      <w:r>
        <w:rPr>
          <w:color w:val="231F20"/>
          <w:spacing w:val="-7"/>
          <w:sz w:val="22"/>
        </w:rPr>
        <w:t> </w:t>
      </w:r>
      <w:r>
        <w:rPr>
          <w:color w:val="231F20"/>
          <w:sz w:val="22"/>
        </w:rPr>
        <w:t>types</w:t>
      </w:r>
      <w:r>
        <w:rPr>
          <w:color w:val="231F20"/>
          <w:spacing w:val="-6"/>
          <w:sz w:val="22"/>
        </w:rPr>
        <w:t> </w:t>
      </w:r>
      <w:r>
        <w:rPr>
          <w:color w:val="231F20"/>
          <w:sz w:val="22"/>
        </w:rPr>
        <w:t>of</w:t>
      </w:r>
      <w:r>
        <w:rPr>
          <w:color w:val="231F20"/>
          <w:spacing w:val="-10"/>
          <w:sz w:val="22"/>
        </w:rPr>
        <w:t> </w:t>
      </w:r>
      <w:r>
        <w:rPr>
          <w:color w:val="231F20"/>
          <w:sz w:val="22"/>
        </w:rPr>
        <w:t>system</w:t>
      </w:r>
      <w:r>
        <w:rPr>
          <w:color w:val="231F20"/>
          <w:spacing w:val="-4"/>
          <w:sz w:val="22"/>
        </w:rPr>
        <w:t> calls</w:t>
      </w:r>
    </w:p>
    <w:p>
      <w:pPr>
        <w:pStyle w:val="ListParagraph"/>
        <w:numPr>
          <w:ilvl w:val="1"/>
          <w:numId w:val="230"/>
        </w:numPr>
        <w:tabs>
          <w:tab w:pos="2060" w:val="left" w:leader="none"/>
        </w:tabs>
        <w:spacing w:line="266" w:lineRule="exact" w:before="0" w:after="0"/>
        <w:ind w:left="2060" w:right="0" w:hanging="716"/>
        <w:jc w:val="left"/>
        <w:rPr>
          <w:sz w:val="22"/>
        </w:rPr>
      </w:pPr>
      <w:r>
        <w:rPr>
          <w:color w:val="231F20"/>
          <w:sz w:val="22"/>
        </w:rPr>
        <w:t>Define</w:t>
      </w:r>
      <w:r>
        <w:rPr>
          <w:color w:val="231F20"/>
          <w:spacing w:val="-11"/>
          <w:sz w:val="22"/>
        </w:rPr>
        <w:t> </w:t>
      </w:r>
      <w:r>
        <w:rPr>
          <w:color w:val="231F20"/>
          <w:sz w:val="22"/>
        </w:rPr>
        <w:t>single</w:t>
      </w:r>
      <w:r>
        <w:rPr>
          <w:color w:val="231F20"/>
          <w:spacing w:val="-6"/>
          <w:sz w:val="22"/>
        </w:rPr>
        <w:t> </w:t>
      </w:r>
      <w:r>
        <w:rPr>
          <w:color w:val="231F20"/>
          <w:sz w:val="22"/>
        </w:rPr>
        <w:t>user,</w:t>
      </w:r>
      <w:r>
        <w:rPr>
          <w:color w:val="231F20"/>
          <w:spacing w:val="-12"/>
          <w:sz w:val="22"/>
        </w:rPr>
        <w:t> </w:t>
      </w:r>
      <w:r>
        <w:rPr>
          <w:color w:val="231F20"/>
          <w:sz w:val="22"/>
        </w:rPr>
        <w:t>multi</w:t>
      </w:r>
      <w:r>
        <w:rPr>
          <w:color w:val="231F20"/>
          <w:spacing w:val="-3"/>
          <w:sz w:val="22"/>
        </w:rPr>
        <w:t> </w:t>
      </w:r>
      <w:r>
        <w:rPr>
          <w:color w:val="231F20"/>
          <w:sz w:val="22"/>
        </w:rPr>
        <w:t>user</w:t>
      </w:r>
      <w:r>
        <w:rPr>
          <w:color w:val="231F20"/>
          <w:spacing w:val="-7"/>
          <w:sz w:val="22"/>
        </w:rPr>
        <w:t> </w:t>
      </w:r>
      <w:r>
        <w:rPr>
          <w:color w:val="231F20"/>
          <w:sz w:val="22"/>
        </w:rPr>
        <w:t>operating</w:t>
      </w:r>
      <w:r>
        <w:rPr>
          <w:color w:val="231F20"/>
          <w:spacing w:val="-9"/>
          <w:sz w:val="22"/>
        </w:rPr>
        <w:t> </w:t>
      </w:r>
      <w:r>
        <w:rPr>
          <w:color w:val="231F20"/>
          <w:sz w:val="22"/>
        </w:rPr>
        <w:t>system</w:t>
      </w:r>
      <w:r>
        <w:rPr>
          <w:color w:val="231F20"/>
          <w:spacing w:val="-8"/>
          <w:sz w:val="22"/>
        </w:rPr>
        <w:t> </w:t>
      </w:r>
      <w:r>
        <w:rPr>
          <w:color w:val="231F20"/>
          <w:spacing w:val="-2"/>
          <w:sz w:val="22"/>
        </w:rPr>
        <w:t>structure</w:t>
      </w:r>
    </w:p>
    <w:p>
      <w:pPr>
        <w:pStyle w:val="Heading6"/>
        <w:numPr>
          <w:ilvl w:val="1"/>
          <w:numId w:val="231"/>
        </w:numPr>
        <w:tabs>
          <w:tab w:pos="2113" w:val="left" w:leader="none"/>
        </w:tabs>
        <w:spacing w:line="266" w:lineRule="exact" w:before="0" w:after="0"/>
        <w:ind w:left="2113" w:right="0" w:hanging="774"/>
        <w:jc w:val="left"/>
      </w:pPr>
      <w:r>
        <w:rPr>
          <w:color w:val="231F20"/>
        </w:rPr>
        <w:t>Process</w:t>
      </w:r>
      <w:r>
        <w:rPr>
          <w:color w:val="231F20"/>
          <w:spacing w:val="-12"/>
        </w:rPr>
        <w:t> </w:t>
      </w:r>
      <w:r>
        <w:rPr>
          <w:color w:val="231F20"/>
          <w:spacing w:val="-2"/>
        </w:rPr>
        <w:t>management</w:t>
      </w:r>
    </w:p>
    <w:p>
      <w:pPr>
        <w:pStyle w:val="ListParagraph"/>
        <w:numPr>
          <w:ilvl w:val="1"/>
          <w:numId w:val="231"/>
        </w:numPr>
        <w:tabs>
          <w:tab w:pos="2112" w:val="left" w:leader="none"/>
        </w:tabs>
        <w:spacing w:line="240" w:lineRule="auto" w:before="0" w:after="0"/>
        <w:ind w:left="2112" w:right="0" w:hanging="773"/>
        <w:jc w:val="left"/>
        <w:rPr>
          <w:sz w:val="22"/>
        </w:rPr>
      </w:pPr>
      <w:r>
        <w:rPr>
          <w:color w:val="231F20"/>
          <w:sz w:val="22"/>
        </w:rPr>
        <w:t>Define</w:t>
      </w:r>
      <w:r>
        <w:rPr>
          <w:color w:val="231F20"/>
          <w:spacing w:val="-12"/>
          <w:sz w:val="22"/>
        </w:rPr>
        <w:t> </w:t>
      </w:r>
      <w:r>
        <w:rPr>
          <w:color w:val="231F20"/>
          <w:sz w:val="22"/>
        </w:rPr>
        <w:t>process</w:t>
      </w:r>
      <w:r>
        <w:rPr>
          <w:color w:val="231F20"/>
          <w:spacing w:val="-12"/>
          <w:sz w:val="22"/>
        </w:rPr>
        <w:t> </w:t>
      </w:r>
      <w:r>
        <w:rPr>
          <w:color w:val="231F20"/>
          <w:sz w:val="22"/>
        </w:rPr>
        <w:t>and</w:t>
      </w:r>
      <w:r>
        <w:rPr>
          <w:color w:val="231F20"/>
          <w:spacing w:val="-9"/>
          <w:sz w:val="22"/>
        </w:rPr>
        <w:t> </w:t>
      </w:r>
      <w:r>
        <w:rPr>
          <w:color w:val="231F20"/>
          <w:sz w:val="22"/>
        </w:rPr>
        <w:t>process</w:t>
      </w:r>
      <w:r>
        <w:rPr>
          <w:color w:val="231F20"/>
          <w:spacing w:val="-6"/>
          <w:sz w:val="22"/>
        </w:rPr>
        <w:t> </w:t>
      </w:r>
      <w:r>
        <w:rPr>
          <w:color w:val="231F20"/>
          <w:sz w:val="22"/>
        </w:rPr>
        <w:t>control</w:t>
      </w:r>
      <w:r>
        <w:rPr>
          <w:color w:val="231F20"/>
          <w:spacing w:val="-6"/>
          <w:sz w:val="22"/>
        </w:rPr>
        <w:t> </w:t>
      </w:r>
      <w:r>
        <w:rPr>
          <w:color w:val="231F20"/>
          <w:spacing w:val="-4"/>
          <w:sz w:val="22"/>
        </w:rPr>
        <w:t>block</w:t>
      </w:r>
    </w:p>
    <w:p>
      <w:pPr>
        <w:pStyle w:val="ListParagraph"/>
        <w:numPr>
          <w:ilvl w:val="1"/>
          <w:numId w:val="231"/>
        </w:numPr>
        <w:tabs>
          <w:tab w:pos="2060" w:val="left" w:leader="none"/>
        </w:tabs>
        <w:spacing w:line="240" w:lineRule="auto" w:before="0" w:after="0"/>
        <w:ind w:left="2060" w:right="0" w:hanging="716"/>
        <w:jc w:val="left"/>
        <w:rPr>
          <w:sz w:val="22"/>
        </w:rPr>
      </w:pPr>
      <w:r>
        <w:rPr>
          <w:color w:val="231F20"/>
          <w:sz w:val="22"/>
        </w:rPr>
        <w:t>Explain</w:t>
      </w:r>
      <w:r>
        <w:rPr>
          <w:color w:val="231F20"/>
          <w:spacing w:val="-13"/>
          <w:sz w:val="22"/>
        </w:rPr>
        <w:t> </w:t>
      </w:r>
      <w:r>
        <w:rPr>
          <w:color w:val="231F20"/>
          <w:sz w:val="22"/>
        </w:rPr>
        <w:t>process</w:t>
      </w:r>
      <w:r>
        <w:rPr>
          <w:color w:val="231F20"/>
          <w:spacing w:val="-7"/>
          <w:sz w:val="22"/>
        </w:rPr>
        <w:t> </w:t>
      </w:r>
      <w:r>
        <w:rPr>
          <w:color w:val="231F20"/>
          <w:sz w:val="22"/>
        </w:rPr>
        <w:t>state</w:t>
      </w:r>
      <w:r>
        <w:rPr>
          <w:color w:val="231F20"/>
          <w:spacing w:val="-11"/>
          <w:sz w:val="22"/>
        </w:rPr>
        <w:t> </w:t>
      </w:r>
      <w:r>
        <w:rPr>
          <w:color w:val="231F20"/>
          <w:spacing w:val="-2"/>
          <w:sz w:val="22"/>
        </w:rPr>
        <w:t>diagram</w:t>
      </w:r>
    </w:p>
    <w:p>
      <w:pPr>
        <w:pStyle w:val="ListParagraph"/>
        <w:numPr>
          <w:ilvl w:val="1"/>
          <w:numId w:val="231"/>
        </w:numPr>
        <w:tabs>
          <w:tab w:pos="2060" w:val="left" w:leader="none"/>
        </w:tabs>
        <w:spacing w:line="240" w:lineRule="auto" w:before="1" w:after="0"/>
        <w:ind w:left="2060" w:right="0" w:hanging="716"/>
        <w:jc w:val="left"/>
        <w:rPr>
          <w:sz w:val="22"/>
        </w:rPr>
      </w:pPr>
      <w:r>
        <w:rPr>
          <w:color w:val="231F20"/>
          <w:sz w:val="22"/>
        </w:rPr>
        <w:t>Describe</w:t>
      </w:r>
      <w:r>
        <w:rPr>
          <w:color w:val="231F20"/>
          <w:spacing w:val="-6"/>
          <w:sz w:val="22"/>
        </w:rPr>
        <w:t> </w:t>
      </w:r>
      <w:r>
        <w:rPr>
          <w:color w:val="231F20"/>
          <w:sz w:val="22"/>
        </w:rPr>
        <w:t>process</w:t>
      </w:r>
      <w:r>
        <w:rPr>
          <w:color w:val="231F20"/>
          <w:spacing w:val="-11"/>
          <w:sz w:val="22"/>
        </w:rPr>
        <w:t> </w:t>
      </w:r>
      <w:r>
        <w:rPr>
          <w:color w:val="231F20"/>
          <w:sz w:val="22"/>
        </w:rPr>
        <w:t>creation</w:t>
      </w:r>
      <w:r>
        <w:rPr>
          <w:color w:val="231F20"/>
          <w:spacing w:val="-5"/>
          <w:sz w:val="22"/>
        </w:rPr>
        <w:t> </w:t>
      </w:r>
      <w:r>
        <w:rPr>
          <w:color w:val="231F20"/>
          <w:sz w:val="22"/>
        </w:rPr>
        <w:t>and</w:t>
      </w:r>
      <w:r>
        <w:rPr>
          <w:color w:val="231F20"/>
          <w:spacing w:val="-2"/>
          <w:sz w:val="22"/>
        </w:rPr>
        <w:t> termination</w:t>
      </w:r>
    </w:p>
    <w:p>
      <w:pPr>
        <w:pStyle w:val="ListParagraph"/>
        <w:numPr>
          <w:ilvl w:val="1"/>
          <w:numId w:val="231"/>
        </w:numPr>
        <w:tabs>
          <w:tab w:pos="2060" w:val="left" w:leader="none"/>
        </w:tabs>
        <w:spacing w:line="240" w:lineRule="auto" w:before="0" w:after="0"/>
        <w:ind w:left="2060" w:right="0" w:hanging="716"/>
        <w:jc w:val="left"/>
        <w:rPr>
          <w:sz w:val="22"/>
        </w:rPr>
      </w:pPr>
      <w:r>
        <w:rPr>
          <w:color w:val="231F20"/>
          <w:sz w:val="22"/>
        </w:rPr>
        <w:t>Discuss</w:t>
      </w:r>
      <w:r>
        <w:rPr>
          <w:color w:val="231F20"/>
          <w:spacing w:val="-11"/>
          <w:sz w:val="22"/>
        </w:rPr>
        <w:t> </w:t>
      </w:r>
      <w:r>
        <w:rPr>
          <w:color w:val="231F20"/>
          <w:sz w:val="22"/>
        </w:rPr>
        <w:t>the</w:t>
      </w:r>
      <w:r>
        <w:rPr>
          <w:color w:val="231F20"/>
          <w:spacing w:val="-7"/>
          <w:sz w:val="22"/>
        </w:rPr>
        <w:t> </w:t>
      </w:r>
      <w:r>
        <w:rPr>
          <w:color w:val="231F20"/>
          <w:sz w:val="22"/>
        </w:rPr>
        <w:t>relation</w:t>
      </w:r>
      <w:r>
        <w:rPr>
          <w:color w:val="231F20"/>
          <w:spacing w:val="-8"/>
          <w:sz w:val="22"/>
        </w:rPr>
        <w:t> </w:t>
      </w:r>
      <w:r>
        <w:rPr>
          <w:color w:val="231F20"/>
          <w:sz w:val="22"/>
        </w:rPr>
        <w:t>between</w:t>
      </w:r>
      <w:r>
        <w:rPr>
          <w:color w:val="231F20"/>
          <w:spacing w:val="-7"/>
          <w:sz w:val="22"/>
        </w:rPr>
        <w:t> </w:t>
      </w:r>
      <w:r>
        <w:rPr>
          <w:color w:val="231F20"/>
          <w:spacing w:val="-2"/>
          <w:sz w:val="22"/>
        </w:rPr>
        <w:t>processes</w:t>
      </w:r>
    </w:p>
    <w:p>
      <w:pPr>
        <w:pStyle w:val="ListParagraph"/>
        <w:numPr>
          <w:ilvl w:val="1"/>
          <w:numId w:val="231"/>
        </w:numPr>
        <w:tabs>
          <w:tab w:pos="2060" w:val="left" w:leader="none"/>
        </w:tabs>
        <w:spacing w:line="240" w:lineRule="auto" w:before="0" w:after="0"/>
        <w:ind w:left="2060" w:right="0" w:hanging="716"/>
        <w:jc w:val="left"/>
        <w:rPr>
          <w:sz w:val="22"/>
        </w:rPr>
      </w:pPr>
      <w:r>
        <w:rPr>
          <w:color w:val="231F20"/>
          <w:sz w:val="22"/>
        </w:rPr>
        <w:t>Define</w:t>
      </w:r>
      <w:r>
        <w:rPr>
          <w:color w:val="231F20"/>
          <w:spacing w:val="-11"/>
          <w:sz w:val="22"/>
        </w:rPr>
        <w:t> </w:t>
      </w:r>
      <w:r>
        <w:rPr>
          <w:color w:val="231F20"/>
          <w:sz w:val="22"/>
        </w:rPr>
        <w:t>Thread</w:t>
      </w:r>
      <w:r>
        <w:rPr>
          <w:color w:val="231F20"/>
          <w:spacing w:val="-7"/>
          <w:sz w:val="22"/>
        </w:rPr>
        <w:t> </w:t>
      </w:r>
      <w:r>
        <w:rPr>
          <w:color w:val="231F20"/>
          <w:sz w:val="22"/>
        </w:rPr>
        <w:t>and</w:t>
      </w:r>
      <w:r>
        <w:rPr>
          <w:color w:val="231F20"/>
          <w:spacing w:val="-7"/>
          <w:sz w:val="22"/>
        </w:rPr>
        <w:t> </w:t>
      </w:r>
      <w:r>
        <w:rPr>
          <w:color w:val="231F20"/>
          <w:sz w:val="22"/>
        </w:rPr>
        <w:t>describe</w:t>
      </w:r>
      <w:r>
        <w:rPr>
          <w:color w:val="231F20"/>
          <w:spacing w:val="-6"/>
          <w:sz w:val="22"/>
        </w:rPr>
        <w:t> </w:t>
      </w:r>
      <w:r>
        <w:rPr>
          <w:color w:val="231F20"/>
          <w:spacing w:val="-2"/>
          <w:sz w:val="22"/>
        </w:rPr>
        <w:t>multithreading</w:t>
      </w:r>
    </w:p>
    <w:p>
      <w:pPr>
        <w:pStyle w:val="ListParagraph"/>
        <w:numPr>
          <w:ilvl w:val="1"/>
          <w:numId w:val="231"/>
        </w:numPr>
        <w:tabs>
          <w:tab w:pos="2113" w:val="left" w:leader="none"/>
        </w:tabs>
        <w:spacing w:line="240" w:lineRule="auto" w:before="1" w:after="0"/>
        <w:ind w:left="2113" w:right="0" w:hanging="774"/>
        <w:jc w:val="left"/>
        <w:rPr>
          <w:sz w:val="22"/>
        </w:rPr>
      </w:pPr>
      <w:r>
        <w:rPr>
          <w:color w:val="231F20"/>
          <w:sz w:val="22"/>
        </w:rPr>
        <w:t>Explain</w:t>
      </w:r>
      <w:r>
        <w:rPr>
          <w:color w:val="231F20"/>
          <w:spacing w:val="-13"/>
          <w:sz w:val="22"/>
        </w:rPr>
        <w:t> </w:t>
      </w:r>
      <w:r>
        <w:rPr>
          <w:color w:val="231F20"/>
          <w:sz w:val="22"/>
        </w:rPr>
        <w:t>scheduling</w:t>
      </w:r>
      <w:r>
        <w:rPr>
          <w:color w:val="231F20"/>
          <w:spacing w:val="-9"/>
          <w:sz w:val="22"/>
        </w:rPr>
        <w:t> </w:t>
      </w:r>
      <w:r>
        <w:rPr>
          <w:color w:val="231F20"/>
          <w:spacing w:val="-2"/>
          <w:sz w:val="22"/>
        </w:rPr>
        <w:t>concepts</w:t>
      </w:r>
    </w:p>
    <w:p>
      <w:pPr>
        <w:pStyle w:val="ListParagraph"/>
        <w:numPr>
          <w:ilvl w:val="1"/>
          <w:numId w:val="231"/>
        </w:numPr>
        <w:tabs>
          <w:tab w:pos="2060" w:val="left" w:leader="none"/>
        </w:tabs>
        <w:spacing w:line="266" w:lineRule="exact" w:before="5" w:after="0"/>
        <w:ind w:left="2060" w:right="0" w:hanging="716"/>
        <w:jc w:val="left"/>
        <w:rPr>
          <w:sz w:val="22"/>
        </w:rPr>
      </w:pPr>
      <w:r>
        <w:rPr>
          <w:color w:val="231F20"/>
          <w:sz w:val="22"/>
        </w:rPr>
        <w:t>Describe</w:t>
      </w:r>
      <w:r>
        <w:rPr>
          <w:color w:val="231F20"/>
          <w:spacing w:val="-6"/>
          <w:sz w:val="22"/>
        </w:rPr>
        <w:t> </w:t>
      </w:r>
      <w:r>
        <w:rPr>
          <w:color w:val="231F20"/>
          <w:sz w:val="22"/>
        </w:rPr>
        <w:t>scheduling</w:t>
      </w:r>
      <w:r>
        <w:rPr>
          <w:color w:val="231F20"/>
          <w:spacing w:val="-4"/>
          <w:sz w:val="22"/>
        </w:rPr>
        <w:t> </w:t>
      </w:r>
      <w:r>
        <w:rPr>
          <w:color w:val="231F20"/>
          <w:sz w:val="22"/>
        </w:rPr>
        <w:t>queues</w:t>
      </w:r>
      <w:r>
        <w:rPr>
          <w:color w:val="231F20"/>
          <w:spacing w:val="-8"/>
          <w:sz w:val="22"/>
        </w:rPr>
        <w:t> </w:t>
      </w:r>
      <w:r>
        <w:rPr>
          <w:color w:val="231F20"/>
          <w:sz w:val="22"/>
        </w:rPr>
        <w:t>and</w:t>
      </w:r>
      <w:r>
        <w:rPr>
          <w:color w:val="231F20"/>
          <w:spacing w:val="-7"/>
          <w:sz w:val="22"/>
        </w:rPr>
        <w:t> </w:t>
      </w:r>
      <w:r>
        <w:rPr>
          <w:color w:val="231F20"/>
          <w:spacing w:val="-2"/>
          <w:sz w:val="22"/>
        </w:rPr>
        <w:t>schedulers</w:t>
      </w:r>
    </w:p>
    <w:p>
      <w:pPr>
        <w:pStyle w:val="ListParagraph"/>
        <w:numPr>
          <w:ilvl w:val="1"/>
          <w:numId w:val="231"/>
        </w:numPr>
        <w:tabs>
          <w:tab w:pos="2060" w:val="left" w:leader="none"/>
        </w:tabs>
        <w:spacing w:line="264" w:lineRule="exact" w:before="0" w:after="0"/>
        <w:ind w:left="2060" w:right="0" w:hanging="716"/>
        <w:jc w:val="left"/>
        <w:rPr>
          <w:sz w:val="22"/>
        </w:rPr>
      </w:pPr>
      <w:r>
        <w:rPr>
          <w:color w:val="231F20"/>
          <w:sz w:val="22"/>
        </w:rPr>
        <w:t>Explain</w:t>
      </w:r>
      <w:r>
        <w:rPr>
          <w:color w:val="231F20"/>
          <w:spacing w:val="-8"/>
          <w:sz w:val="22"/>
        </w:rPr>
        <w:t> </w:t>
      </w:r>
      <w:r>
        <w:rPr>
          <w:color w:val="231F20"/>
          <w:sz w:val="22"/>
        </w:rPr>
        <w:t>CPU</w:t>
      </w:r>
      <w:r>
        <w:rPr>
          <w:color w:val="231F20"/>
          <w:spacing w:val="-9"/>
          <w:sz w:val="22"/>
        </w:rPr>
        <w:t> </w:t>
      </w:r>
      <w:r>
        <w:rPr>
          <w:color w:val="231F20"/>
          <w:sz w:val="22"/>
        </w:rPr>
        <w:t>scheduling</w:t>
      </w:r>
      <w:r>
        <w:rPr>
          <w:color w:val="231F20"/>
          <w:spacing w:val="-9"/>
          <w:sz w:val="22"/>
        </w:rPr>
        <w:t> </w:t>
      </w:r>
      <w:r>
        <w:rPr>
          <w:color w:val="231F20"/>
          <w:sz w:val="22"/>
        </w:rPr>
        <w:t>and</w:t>
      </w:r>
      <w:r>
        <w:rPr>
          <w:color w:val="231F20"/>
          <w:spacing w:val="-11"/>
          <w:sz w:val="22"/>
        </w:rPr>
        <w:t> </w:t>
      </w:r>
      <w:r>
        <w:rPr>
          <w:color w:val="231F20"/>
          <w:sz w:val="22"/>
        </w:rPr>
        <w:t>scheduling</w:t>
      </w:r>
      <w:r>
        <w:rPr>
          <w:color w:val="231F20"/>
          <w:spacing w:val="-4"/>
          <w:sz w:val="22"/>
        </w:rPr>
        <w:t> </w:t>
      </w:r>
      <w:r>
        <w:rPr>
          <w:color w:val="231F20"/>
          <w:spacing w:val="-2"/>
          <w:sz w:val="22"/>
        </w:rPr>
        <w:t>criteria</w:t>
      </w:r>
    </w:p>
    <w:p>
      <w:pPr>
        <w:pStyle w:val="ListParagraph"/>
        <w:numPr>
          <w:ilvl w:val="1"/>
          <w:numId w:val="231"/>
        </w:numPr>
        <w:tabs>
          <w:tab w:pos="2060" w:val="left" w:leader="none"/>
        </w:tabs>
        <w:spacing w:line="266" w:lineRule="exact" w:before="0" w:after="0"/>
        <w:ind w:left="2060" w:right="0" w:hanging="716"/>
        <w:jc w:val="left"/>
        <w:rPr>
          <w:sz w:val="22"/>
        </w:rPr>
      </w:pPr>
      <w:r>
        <w:rPr>
          <w:color w:val="231F20"/>
          <w:sz w:val="22"/>
        </w:rPr>
        <w:t>Explain</w:t>
      </w:r>
      <w:r>
        <w:rPr>
          <w:color w:val="231F20"/>
          <w:spacing w:val="-12"/>
          <w:sz w:val="22"/>
        </w:rPr>
        <w:t> </w:t>
      </w:r>
      <w:r>
        <w:rPr>
          <w:color w:val="231F20"/>
          <w:sz w:val="22"/>
        </w:rPr>
        <w:t>various</w:t>
      </w:r>
      <w:r>
        <w:rPr>
          <w:color w:val="231F20"/>
          <w:spacing w:val="-6"/>
          <w:sz w:val="22"/>
        </w:rPr>
        <w:t> </w:t>
      </w:r>
      <w:r>
        <w:rPr>
          <w:color w:val="231F20"/>
          <w:sz w:val="22"/>
        </w:rPr>
        <w:t>scheduling</w:t>
      </w:r>
      <w:r>
        <w:rPr>
          <w:color w:val="231F20"/>
          <w:spacing w:val="-8"/>
          <w:sz w:val="22"/>
        </w:rPr>
        <w:t> </w:t>
      </w:r>
      <w:r>
        <w:rPr>
          <w:color w:val="231F20"/>
          <w:spacing w:val="-2"/>
          <w:sz w:val="22"/>
        </w:rPr>
        <w:t>algorithms</w:t>
      </w:r>
    </w:p>
    <w:p>
      <w:pPr>
        <w:pStyle w:val="ListParagraph"/>
        <w:numPr>
          <w:ilvl w:val="2"/>
          <w:numId w:val="231"/>
        </w:numPr>
        <w:tabs>
          <w:tab w:pos="2555" w:val="left" w:leader="none"/>
        </w:tabs>
        <w:spacing w:line="240" w:lineRule="auto" w:before="1" w:after="0"/>
        <w:ind w:left="2555" w:right="0" w:hanging="495"/>
        <w:jc w:val="left"/>
        <w:rPr>
          <w:sz w:val="22"/>
        </w:rPr>
      </w:pPr>
      <w:r>
        <w:rPr>
          <w:color w:val="231F20"/>
          <w:spacing w:val="-4"/>
          <w:sz w:val="22"/>
        </w:rPr>
        <w:t>FCFS</w:t>
      </w:r>
    </w:p>
    <w:p>
      <w:pPr>
        <w:pStyle w:val="ListParagraph"/>
        <w:numPr>
          <w:ilvl w:val="2"/>
          <w:numId w:val="231"/>
        </w:numPr>
        <w:tabs>
          <w:tab w:pos="2555" w:val="left" w:leader="none"/>
        </w:tabs>
        <w:spacing w:line="240" w:lineRule="auto" w:before="0" w:after="0"/>
        <w:ind w:left="2555" w:right="0" w:hanging="495"/>
        <w:jc w:val="left"/>
        <w:rPr>
          <w:sz w:val="22"/>
        </w:rPr>
      </w:pPr>
      <w:r>
        <w:rPr>
          <w:color w:val="231F20"/>
          <w:spacing w:val="-5"/>
          <w:sz w:val="22"/>
        </w:rPr>
        <w:t>SJF</w:t>
      </w:r>
    </w:p>
    <w:p>
      <w:pPr>
        <w:pStyle w:val="ListParagraph"/>
        <w:numPr>
          <w:ilvl w:val="2"/>
          <w:numId w:val="231"/>
        </w:numPr>
        <w:tabs>
          <w:tab w:pos="2555" w:val="left" w:leader="none"/>
        </w:tabs>
        <w:spacing w:line="240" w:lineRule="auto" w:before="0" w:after="0"/>
        <w:ind w:left="2555" w:right="0" w:hanging="495"/>
        <w:jc w:val="left"/>
        <w:rPr>
          <w:sz w:val="22"/>
        </w:rPr>
      </w:pPr>
      <w:r>
        <w:rPr>
          <w:color w:val="231F20"/>
          <w:sz w:val="22"/>
        </w:rPr>
        <w:t>Round</w:t>
      </w:r>
      <w:r>
        <w:rPr>
          <w:color w:val="231F20"/>
          <w:spacing w:val="-9"/>
          <w:sz w:val="22"/>
        </w:rPr>
        <w:t> </w:t>
      </w:r>
      <w:r>
        <w:rPr>
          <w:color w:val="231F20"/>
          <w:spacing w:val="-2"/>
          <w:sz w:val="22"/>
        </w:rPr>
        <w:t>Robin</w:t>
      </w:r>
    </w:p>
    <w:p>
      <w:pPr>
        <w:pStyle w:val="ListParagraph"/>
        <w:spacing w:after="0" w:line="240" w:lineRule="auto"/>
        <w:jc w:val="left"/>
        <w:rPr>
          <w:sz w:val="22"/>
        </w:rPr>
        <w:sectPr>
          <w:type w:val="continuous"/>
          <w:pgSz w:w="12240" w:h="15840"/>
          <w:pgMar w:header="0" w:footer="1147" w:top="400" w:bottom="1340" w:left="360" w:right="360"/>
        </w:sectPr>
      </w:pPr>
    </w:p>
    <w:p>
      <w:pPr>
        <w:pStyle w:val="ListParagraph"/>
        <w:numPr>
          <w:ilvl w:val="2"/>
          <w:numId w:val="231"/>
        </w:numPr>
        <w:tabs>
          <w:tab w:pos="2555" w:val="left" w:leader="none"/>
        </w:tabs>
        <w:spacing w:line="240" w:lineRule="auto" w:before="45" w:after="0"/>
        <w:ind w:left="2555" w:right="0" w:hanging="495"/>
        <w:jc w:val="left"/>
        <w:rPr>
          <w:sz w:val="22"/>
        </w:rPr>
      </w:pPr>
      <w:r>
        <w:rPr>
          <w:color w:val="231F20"/>
          <w:spacing w:val="-2"/>
          <w:sz w:val="22"/>
        </w:rPr>
        <w:t>Priority</w:t>
      </w:r>
    </w:p>
    <w:p>
      <w:pPr>
        <w:pStyle w:val="ListParagraph"/>
        <w:numPr>
          <w:ilvl w:val="2"/>
          <w:numId w:val="231"/>
        </w:numPr>
        <w:tabs>
          <w:tab w:pos="2555" w:val="left" w:leader="none"/>
        </w:tabs>
        <w:spacing w:line="240" w:lineRule="auto" w:before="0" w:after="0"/>
        <w:ind w:left="2555" w:right="0" w:hanging="495"/>
        <w:jc w:val="left"/>
        <w:rPr>
          <w:sz w:val="22"/>
        </w:rPr>
      </w:pPr>
      <w:r>
        <w:rPr>
          <w:color w:val="231F20"/>
          <w:sz w:val="22"/>
        </w:rPr>
        <w:t>Multilevel</w:t>
      </w:r>
      <w:r>
        <w:rPr>
          <w:color w:val="231F20"/>
          <w:spacing w:val="-10"/>
          <w:sz w:val="22"/>
        </w:rPr>
        <w:t> </w:t>
      </w:r>
      <w:r>
        <w:rPr>
          <w:color w:val="231F20"/>
          <w:spacing w:val="-2"/>
          <w:sz w:val="22"/>
        </w:rPr>
        <w:t>Scheduling</w:t>
      </w:r>
    </w:p>
    <w:p>
      <w:pPr>
        <w:pStyle w:val="Heading6"/>
        <w:numPr>
          <w:ilvl w:val="1"/>
          <w:numId w:val="232"/>
        </w:numPr>
        <w:tabs>
          <w:tab w:pos="2060" w:val="left" w:leader="none"/>
        </w:tabs>
        <w:spacing w:line="240" w:lineRule="auto" w:before="264" w:after="0"/>
        <w:ind w:left="2060" w:right="0" w:hanging="716"/>
        <w:jc w:val="left"/>
      </w:pPr>
      <w:r>
        <w:rPr>
          <w:color w:val="231F20"/>
        </w:rPr>
        <w:t>Synchronization</w:t>
      </w:r>
      <w:r>
        <w:rPr>
          <w:color w:val="231F20"/>
          <w:spacing w:val="-9"/>
        </w:rPr>
        <w:t> </w:t>
      </w:r>
      <w:r>
        <w:rPr>
          <w:color w:val="231F20"/>
        </w:rPr>
        <w:t>&amp;</w:t>
      </w:r>
      <w:r>
        <w:rPr>
          <w:color w:val="231F20"/>
          <w:spacing w:val="-12"/>
        </w:rPr>
        <w:t> </w:t>
      </w:r>
      <w:r>
        <w:rPr>
          <w:color w:val="231F20"/>
          <w:spacing w:val="-2"/>
        </w:rPr>
        <w:t>Deadlocks</w:t>
      </w:r>
    </w:p>
    <w:p>
      <w:pPr>
        <w:pStyle w:val="ListParagraph"/>
        <w:numPr>
          <w:ilvl w:val="1"/>
          <w:numId w:val="232"/>
        </w:numPr>
        <w:tabs>
          <w:tab w:pos="2060" w:val="left" w:leader="none"/>
        </w:tabs>
        <w:spacing w:line="240" w:lineRule="auto" w:before="6" w:after="0"/>
        <w:ind w:left="2060" w:right="0" w:hanging="716"/>
        <w:jc w:val="left"/>
        <w:rPr>
          <w:sz w:val="22"/>
        </w:rPr>
      </w:pPr>
      <w:r>
        <w:rPr>
          <w:color w:val="231F20"/>
          <w:sz w:val="22"/>
        </w:rPr>
        <w:t>Describe</w:t>
      </w:r>
      <w:r>
        <w:rPr>
          <w:color w:val="231F20"/>
          <w:spacing w:val="-7"/>
          <w:sz w:val="22"/>
        </w:rPr>
        <w:t> </w:t>
      </w:r>
      <w:r>
        <w:rPr>
          <w:color w:val="231F20"/>
          <w:spacing w:val="-2"/>
          <w:sz w:val="22"/>
        </w:rPr>
        <w:t>semaphores</w:t>
      </w:r>
    </w:p>
    <w:p>
      <w:pPr>
        <w:pStyle w:val="ListParagraph"/>
        <w:numPr>
          <w:ilvl w:val="1"/>
          <w:numId w:val="232"/>
        </w:numPr>
        <w:tabs>
          <w:tab w:pos="2112" w:val="left" w:leader="none"/>
        </w:tabs>
        <w:spacing w:line="266" w:lineRule="exact" w:before="0" w:after="0"/>
        <w:ind w:left="2112" w:right="0" w:hanging="773"/>
        <w:jc w:val="left"/>
        <w:rPr>
          <w:sz w:val="22"/>
        </w:rPr>
      </w:pPr>
      <w:r>
        <w:rPr>
          <w:color w:val="231F20"/>
          <w:sz w:val="22"/>
        </w:rPr>
        <w:t>Explain</w:t>
      </w:r>
      <w:r>
        <w:rPr>
          <w:color w:val="231F20"/>
          <w:spacing w:val="-13"/>
          <w:sz w:val="22"/>
        </w:rPr>
        <w:t> </w:t>
      </w:r>
      <w:r>
        <w:rPr>
          <w:color w:val="231F20"/>
          <w:sz w:val="22"/>
        </w:rPr>
        <w:t>inter</w:t>
      </w:r>
      <w:r>
        <w:rPr>
          <w:color w:val="231F20"/>
          <w:spacing w:val="-10"/>
          <w:sz w:val="22"/>
        </w:rPr>
        <w:t> </w:t>
      </w:r>
      <w:r>
        <w:rPr>
          <w:color w:val="231F20"/>
          <w:sz w:val="22"/>
        </w:rPr>
        <w:t>process</w:t>
      </w:r>
      <w:r>
        <w:rPr>
          <w:color w:val="231F20"/>
          <w:spacing w:val="-6"/>
          <w:sz w:val="22"/>
        </w:rPr>
        <w:t> </w:t>
      </w:r>
      <w:r>
        <w:rPr>
          <w:color w:val="231F20"/>
          <w:spacing w:val="-2"/>
          <w:sz w:val="22"/>
        </w:rPr>
        <w:t>communication</w:t>
      </w:r>
    </w:p>
    <w:p>
      <w:pPr>
        <w:pStyle w:val="ListParagraph"/>
        <w:numPr>
          <w:ilvl w:val="1"/>
          <w:numId w:val="232"/>
        </w:numPr>
        <w:tabs>
          <w:tab w:pos="2060" w:val="left" w:leader="none"/>
        </w:tabs>
        <w:spacing w:line="266" w:lineRule="exact" w:before="0" w:after="0"/>
        <w:ind w:left="2060" w:right="0" w:hanging="716"/>
        <w:jc w:val="left"/>
        <w:rPr>
          <w:sz w:val="22"/>
        </w:rPr>
      </w:pPr>
      <w:r>
        <w:rPr>
          <w:color w:val="231F20"/>
          <w:sz w:val="22"/>
        </w:rPr>
        <w:t>Define</w:t>
      </w:r>
      <w:r>
        <w:rPr>
          <w:color w:val="231F20"/>
          <w:spacing w:val="-10"/>
          <w:sz w:val="22"/>
        </w:rPr>
        <w:t> </w:t>
      </w:r>
      <w:r>
        <w:rPr>
          <w:color w:val="231F20"/>
          <w:spacing w:val="-2"/>
          <w:sz w:val="22"/>
        </w:rPr>
        <w:t>Deadlock</w:t>
      </w:r>
    </w:p>
    <w:p>
      <w:pPr>
        <w:pStyle w:val="ListParagraph"/>
        <w:numPr>
          <w:ilvl w:val="1"/>
          <w:numId w:val="232"/>
        </w:numPr>
        <w:tabs>
          <w:tab w:pos="2112" w:val="left" w:leader="none"/>
        </w:tabs>
        <w:spacing w:line="240" w:lineRule="auto" w:before="0" w:after="0"/>
        <w:ind w:left="2112" w:right="0" w:hanging="773"/>
        <w:jc w:val="left"/>
        <w:rPr>
          <w:sz w:val="22"/>
        </w:rPr>
      </w:pPr>
      <w:r>
        <w:rPr>
          <w:color w:val="231F20"/>
          <w:sz w:val="22"/>
        </w:rPr>
        <w:t>State</w:t>
      </w:r>
      <w:r>
        <w:rPr>
          <w:color w:val="231F20"/>
          <w:spacing w:val="-11"/>
          <w:sz w:val="22"/>
        </w:rPr>
        <w:t> </w:t>
      </w:r>
      <w:r>
        <w:rPr>
          <w:color w:val="231F20"/>
          <w:sz w:val="22"/>
        </w:rPr>
        <w:t>the</w:t>
      </w:r>
      <w:r>
        <w:rPr>
          <w:color w:val="231F20"/>
          <w:spacing w:val="-6"/>
          <w:sz w:val="22"/>
        </w:rPr>
        <w:t> </w:t>
      </w:r>
      <w:r>
        <w:rPr>
          <w:color w:val="231F20"/>
          <w:sz w:val="22"/>
        </w:rPr>
        <w:t>necessary</w:t>
      </w:r>
      <w:r>
        <w:rPr>
          <w:color w:val="231F20"/>
          <w:spacing w:val="-10"/>
          <w:sz w:val="22"/>
        </w:rPr>
        <w:t> </w:t>
      </w:r>
      <w:r>
        <w:rPr>
          <w:color w:val="231F20"/>
          <w:sz w:val="22"/>
        </w:rPr>
        <w:t>conditions</w:t>
      </w:r>
      <w:r>
        <w:rPr>
          <w:color w:val="231F20"/>
          <w:spacing w:val="-7"/>
          <w:sz w:val="22"/>
        </w:rPr>
        <w:t> </w:t>
      </w:r>
      <w:r>
        <w:rPr>
          <w:color w:val="231F20"/>
          <w:sz w:val="22"/>
        </w:rPr>
        <w:t>for</w:t>
      </w:r>
      <w:r>
        <w:rPr>
          <w:color w:val="231F20"/>
          <w:spacing w:val="-7"/>
          <w:sz w:val="22"/>
        </w:rPr>
        <w:t> </w:t>
      </w:r>
      <w:r>
        <w:rPr>
          <w:color w:val="231F20"/>
          <w:sz w:val="22"/>
        </w:rPr>
        <w:t>arising</w:t>
      </w:r>
      <w:r>
        <w:rPr>
          <w:color w:val="231F20"/>
          <w:spacing w:val="-4"/>
          <w:sz w:val="22"/>
        </w:rPr>
        <w:t> </w:t>
      </w:r>
      <w:r>
        <w:rPr>
          <w:color w:val="231F20"/>
          <w:spacing w:val="-2"/>
          <w:sz w:val="22"/>
        </w:rPr>
        <w:t>deadlocks</w:t>
      </w:r>
    </w:p>
    <w:p>
      <w:pPr>
        <w:pStyle w:val="ListParagraph"/>
        <w:numPr>
          <w:ilvl w:val="1"/>
          <w:numId w:val="232"/>
        </w:numPr>
        <w:tabs>
          <w:tab w:pos="2060" w:val="left" w:leader="none"/>
        </w:tabs>
        <w:spacing w:line="240" w:lineRule="auto" w:before="1" w:after="0"/>
        <w:ind w:left="2060" w:right="0" w:hanging="716"/>
        <w:jc w:val="left"/>
        <w:rPr>
          <w:sz w:val="22"/>
        </w:rPr>
      </w:pPr>
      <w:r>
        <w:rPr>
          <w:color w:val="231F20"/>
          <w:sz w:val="22"/>
        </w:rPr>
        <w:t>State</w:t>
      </w:r>
      <w:r>
        <w:rPr>
          <w:color w:val="231F20"/>
          <w:spacing w:val="-11"/>
          <w:sz w:val="22"/>
        </w:rPr>
        <w:t> </w:t>
      </w:r>
      <w:r>
        <w:rPr>
          <w:color w:val="231F20"/>
          <w:sz w:val="22"/>
        </w:rPr>
        <w:t>various</w:t>
      </w:r>
      <w:r>
        <w:rPr>
          <w:color w:val="231F20"/>
          <w:spacing w:val="-10"/>
          <w:sz w:val="22"/>
        </w:rPr>
        <w:t> </w:t>
      </w:r>
      <w:r>
        <w:rPr>
          <w:color w:val="231F20"/>
          <w:sz w:val="22"/>
        </w:rPr>
        <w:t>techniques</w:t>
      </w:r>
      <w:r>
        <w:rPr>
          <w:color w:val="231F20"/>
          <w:spacing w:val="-6"/>
          <w:sz w:val="22"/>
        </w:rPr>
        <w:t> </w:t>
      </w:r>
      <w:r>
        <w:rPr>
          <w:color w:val="231F20"/>
          <w:sz w:val="22"/>
        </w:rPr>
        <w:t>for</w:t>
      </w:r>
      <w:r>
        <w:rPr>
          <w:color w:val="231F20"/>
          <w:spacing w:val="-11"/>
          <w:sz w:val="22"/>
        </w:rPr>
        <w:t> </w:t>
      </w:r>
      <w:r>
        <w:rPr>
          <w:color w:val="231F20"/>
          <w:sz w:val="22"/>
        </w:rPr>
        <w:t>deadlock</w:t>
      </w:r>
      <w:r>
        <w:rPr>
          <w:color w:val="231F20"/>
          <w:spacing w:val="-5"/>
          <w:sz w:val="22"/>
        </w:rPr>
        <w:t> </w:t>
      </w:r>
      <w:r>
        <w:rPr>
          <w:color w:val="231F20"/>
          <w:spacing w:val="-2"/>
          <w:sz w:val="22"/>
        </w:rPr>
        <w:t>prevention</w:t>
      </w:r>
    </w:p>
    <w:p>
      <w:pPr>
        <w:pStyle w:val="ListParagraph"/>
        <w:numPr>
          <w:ilvl w:val="1"/>
          <w:numId w:val="232"/>
        </w:numPr>
        <w:tabs>
          <w:tab w:pos="2060" w:val="left" w:leader="none"/>
        </w:tabs>
        <w:spacing w:line="240" w:lineRule="auto" w:before="0" w:after="0"/>
        <w:ind w:left="2060" w:right="0" w:hanging="716"/>
        <w:jc w:val="left"/>
        <w:rPr>
          <w:sz w:val="22"/>
        </w:rPr>
      </w:pPr>
      <w:r>
        <w:rPr>
          <w:color w:val="231F20"/>
          <w:sz w:val="22"/>
        </w:rPr>
        <w:t>Discuss</w:t>
      </w:r>
      <w:r>
        <w:rPr>
          <w:color w:val="231F20"/>
          <w:spacing w:val="-13"/>
          <w:sz w:val="22"/>
        </w:rPr>
        <w:t> </w:t>
      </w:r>
      <w:r>
        <w:rPr>
          <w:color w:val="231F20"/>
          <w:sz w:val="22"/>
        </w:rPr>
        <w:t>Deadlock</w:t>
      </w:r>
      <w:r>
        <w:rPr>
          <w:color w:val="231F20"/>
          <w:spacing w:val="-12"/>
          <w:sz w:val="22"/>
        </w:rPr>
        <w:t> </w:t>
      </w:r>
      <w:r>
        <w:rPr>
          <w:color w:val="231F20"/>
          <w:sz w:val="22"/>
        </w:rPr>
        <w:t>avoidance</w:t>
      </w:r>
      <w:r>
        <w:rPr>
          <w:color w:val="231F20"/>
          <w:spacing w:val="-10"/>
          <w:sz w:val="22"/>
        </w:rPr>
        <w:t> </w:t>
      </w:r>
      <w:r>
        <w:rPr>
          <w:color w:val="231F20"/>
          <w:sz w:val="22"/>
        </w:rPr>
        <w:t>and</w:t>
      </w:r>
      <w:r>
        <w:rPr>
          <w:color w:val="231F20"/>
          <w:spacing w:val="-8"/>
          <w:sz w:val="22"/>
        </w:rPr>
        <w:t> </w:t>
      </w:r>
      <w:r>
        <w:rPr>
          <w:color w:val="231F20"/>
          <w:spacing w:val="-2"/>
          <w:sz w:val="22"/>
        </w:rPr>
        <w:t>detection</w:t>
      </w:r>
    </w:p>
    <w:p>
      <w:pPr>
        <w:pStyle w:val="ListParagraph"/>
        <w:numPr>
          <w:ilvl w:val="1"/>
          <w:numId w:val="232"/>
        </w:numPr>
        <w:tabs>
          <w:tab w:pos="2060" w:val="left" w:leader="none"/>
        </w:tabs>
        <w:spacing w:line="240" w:lineRule="auto" w:before="1" w:after="0"/>
        <w:ind w:left="2060" w:right="0" w:hanging="716"/>
        <w:jc w:val="left"/>
        <w:rPr>
          <w:sz w:val="22"/>
        </w:rPr>
      </w:pPr>
      <w:r>
        <w:rPr>
          <w:color w:val="231F20"/>
          <w:sz w:val="22"/>
        </w:rPr>
        <w:t>Describe</w:t>
      </w:r>
      <w:r>
        <w:rPr>
          <w:color w:val="231F20"/>
          <w:spacing w:val="-7"/>
          <w:sz w:val="22"/>
        </w:rPr>
        <w:t> </w:t>
      </w:r>
      <w:r>
        <w:rPr>
          <w:color w:val="231F20"/>
          <w:sz w:val="22"/>
        </w:rPr>
        <w:t>the</w:t>
      </w:r>
      <w:r>
        <w:rPr>
          <w:color w:val="231F20"/>
          <w:spacing w:val="-10"/>
          <w:sz w:val="22"/>
        </w:rPr>
        <w:t> </w:t>
      </w:r>
      <w:r>
        <w:rPr>
          <w:color w:val="231F20"/>
          <w:sz w:val="22"/>
        </w:rPr>
        <w:t>process</w:t>
      </w:r>
      <w:r>
        <w:rPr>
          <w:color w:val="231F20"/>
          <w:spacing w:val="-6"/>
          <w:sz w:val="22"/>
        </w:rPr>
        <w:t> </w:t>
      </w:r>
      <w:r>
        <w:rPr>
          <w:color w:val="231F20"/>
          <w:sz w:val="22"/>
        </w:rPr>
        <w:t>of</w:t>
      </w:r>
      <w:r>
        <w:rPr>
          <w:color w:val="231F20"/>
          <w:spacing w:val="-6"/>
          <w:sz w:val="22"/>
        </w:rPr>
        <w:t> </w:t>
      </w:r>
      <w:r>
        <w:rPr>
          <w:color w:val="231F20"/>
          <w:sz w:val="22"/>
        </w:rPr>
        <w:t>recovering</w:t>
      </w:r>
      <w:r>
        <w:rPr>
          <w:color w:val="231F20"/>
          <w:spacing w:val="-4"/>
          <w:sz w:val="22"/>
        </w:rPr>
        <w:t> </w:t>
      </w:r>
      <w:r>
        <w:rPr>
          <w:color w:val="231F20"/>
          <w:sz w:val="22"/>
        </w:rPr>
        <w:t>from</w:t>
      </w:r>
      <w:r>
        <w:rPr>
          <w:color w:val="231F20"/>
          <w:spacing w:val="-5"/>
          <w:sz w:val="22"/>
        </w:rPr>
        <w:t> </w:t>
      </w:r>
      <w:r>
        <w:rPr>
          <w:color w:val="231F20"/>
          <w:spacing w:val="-2"/>
          <w:sz w:val="22"/>
        </w:rPr>
        <w:t>deadlock</w:t>
      </w:r>
    </w:p>
    <w:p>
      <w:pPr>
        <w:pStyle w:val="Heading6"/>
        <w:numPr>
          <w:ilvl w:val="1"/>
          <w:numId w:val="233"/>
        </w:numPr>
        <w:tabs>
          <w:tab w:pos="2060" w:val="left" w:leader="none"/>
        </w:tabs>
        <w:spacing w:line="240" w:lineRule="auto" w:before="0" w:after="0"/>
        <w:ind w:left="2060" w:right="0" w:hanging="716"/>
        <w:jc w:val="left"/>
      </w:pPr>
      <w:r>
        <w:rPr>
          <w:color w:val="231F20"/>
        </w:rPr>
        <w:t>Memory</w:t>
      </w:r>
      <w:r>
        <w:rPr>
          <w:color w:val="231F20"/>
          <w:spacing w:val="-12"/>
        </w:rPr>
        <w:t> </w:t>
      </w:r>
      <w:r>
        <w:rPr>
          <w:color w:val="231F20"/>
          <w:spacing w:val="-2"/>
        </w:rPr>
        <w:t>management</w:t>
      </w:r>
    </w:p>
    <w:p>
      <w:pPr>
        <w:pStyle w:val="ListParagraph"/>
        <w:numPr>
          <w:ilvl w:val="1"/>
          <w:numId w:val="233"/>
        </w:numPr>
        <w:tabs>
          <w:tab w:pos="2060" w:val="left" w:leader="none"/>
        </w:tabs>
        <w:spacing w:line="240" w:lineRule="auto" w:before="0" w:after="0"/>
        <w:ind w:left="2060" w:right="0" w:hanging="716"/>
        <w:jc w:val="left"/>
        <w:rPr>
          <w:sz w:val="22"/>
        </w:rPr>
      </w:pPr>
      <w:r>
        <w:rPr>
          <w:color w:val="231F20"/>
          <w:sz w:val="22"/>
        </w:rPr>
        <w:t>Describe</w:t>
      </w:r>
      <w:r>
        <w:rPr>
          <w:color w:val="231F20"/>
          <w:spacing w:val="-6"/>
          <w:sz w:val="22"/>
        </w:rPr>
        <w:t> </w:t>
      </w:r>
      <w:r>
        <w:rPr>
          <w:color w:val="231F20"/>
          <w:sz w:val="22"/>
        </w:rPr>
        <w:t>briefly</w:t>
      </w:r>
      <w:r>
        <w:rPr>
          <w:color w:val="231F20"/>
          <w:spacing w:val="-6"/>
          <w:sz w:val="22"/>
        </w:rPr>
        <w:t> </w:t>
      </w:r>
      <w:r>
        <w:rPr>
          <w:color w:val="231F20"/>
          <w:sz w:val="22"/>
        </w:rPr>
        <w:t>address</w:t>
      </w:r>
      <w:r>
        <w:rPr>
          <w:color w:val="231F20"/>
          <w:spacing w:val="-10"/>
          <w:sz w:val="22"/>
        </w:rPr>
        <w:t> </w:t>
      </w:r>
      <w:r>
        <w:rPr>
          <w:color w:val="231F20"/>
          <w:sz w:val="22"/>
        </w:rPr>
        <w:t>binding,</w:t>
      </w:r>
      <w:r>
        <w:rPr>
          <w:color w:val="231F20"/>
          <w:spacing w:val="-7"/>
          <w:sz w:val="22"/>
        </w:rPr>
        <w:t> </w:t>
      </w:r>
      <w:r>
        <w:rPr>
          <w:color w:val="231F20"/>
          <w:sz w:val="22"/>
        </w:rPr>
        <w:t>dynamic</w:t>
      </w:r>
      <w:r>
        <w:rPr>
          <w:color w:val="231F20"/>
          <w:spacing w:val="-9"/>
          <w:sz w:val="22"/>
        </w:rPr>
        <w:t> </w:t>
      </w:r>
      <w:r>
        <w:rPr>
          <w:color w:val="231F20"/>
          <w:sz w:val="22"/>
        </w:rPr>
        <w:t>loading,</w:t>
      </w:r>
      <w:r>
        <w:rPr>
          <w:color w:val="231F20"/>
          <w:spacing w:val="-7"/>
          <w:sz w:val="22"/>
        </w:rPr>
        <w:t> </w:t>
      </w:r>
      <w:r>
        <w:rPr>
          <w:color w:val="231F20"/>
          <w:sz w:val="22"/>
        </w:rPr>
        <w:t>dynamic</w:t>
      </w:r>
      <w:r>
        <w:rPr>
          <w:color w:val="231F20"/>
          <w:spacing w:val="-7"/>
          <w:sz w:val="22"/>
        </w:rPr>
        <w:t> </w:t>
      </w:r>
      <w:r>
        <w:rPr>
          <w:color w:val="231F20"/>
          <w:spacing w:val="-2"/>
          <w:sz w:val="22"/>
        </w:rPr>
        <w:t>linking</w:t>
      </w:r>
    </w:p>
    <w:p>
      <w:pPr>
        <w:pStyle w:val="ListParagraph"/>
        <w:numPr>
          <w:ilvl w:val="1"/>
          <w:numId w:val="233"/>
        </w:numPr>
        <w:tabs>
          <w:tab w:pos="2060" w:val="left" w:leader="none"/>
        </w:tabs>
        <w:spacing w:line="240" w:lineRule="auto" w:before="0" w:after="0"/>
        <w:ind w:left="2060" w:right="0" w:hanging="716"/>
        <w:jc w:val="left"/>
        <w:rPr>
          <w:sz w:val="22"/>
        </w:rPr>
      </w:pPr>
      <w:r>
        <w:rPr>
          <w:color w:val="231F20"/>
          <w:sz w:val="22"/>
        </w:rPr>
        <w:t>Define</w:t>
      </w:r>
      <w:r>
        <w:rPr>
          <w:color w:val="231F20"/>
          <w:spacing w:val="-11"/>
          <w:sz w:val="22"/>
        </w:rPr>
        <w:t> </w:t>
      </w:r>
      <w:r>
        <w:rPr>
          <w:color w:val="231F20"/>
          <w:spacing w:val="-2"/>
          <w:sz w:val="22"/>
        </w:rPr>
        <w:t>overlays</w:t>
      </w:r>
    </w:p>
    <w:p>
      <w:pPr>
        <w:pStyle w:val="ListParagraph"/>
        <w:numPr>
          <w:ilvl w:val="1"/>
          <w:numId w:val="233"/>
        </w:numPr>
        <w:tabs>
          <w:tab w:pos="2060" w:val="left" w:leader="none"/>
        </w:tabs>
        <w:spacing w:line="266" w:lineRule="exact" w:before="5" w:after="0"/>
        <w:ind w:left="2060" w:right="0" w:hanging="716"/>
        <w:jc w:val="left"/>
        <w:rPr>
          <w:sz w:val="22"/>
        </w:rPr>
      </w:pPr>
      <w:r>
        <w:rPr>
          <w:color w:val="231F20"/>
          <w:sz w:val="22"/>
        </w:rPr>
        <w:t>Describe</w:t>
      </w:r>
      <w:r>
        <w:rPr>
          <w:color w:val="231F20"/>
          <w:spacing w:val="-5"/>
          <w:sz w:val="22"/>
        </w:rPr>
        <w:t> </w:t>
      </w:r>
      <w:r>
        <w:rPr>
          <w:color w:val="231F20"/>
          <w:sz w:val="22"/>
        </w:rPr>
        <w:t>briefly</w:t>
      </w:r>
      <w:r>
        <w:rPr>
          <w:color w:val="231F20"/>
          <w:spacing w:val="-10"/>
          <w:sz w:val="22"/>
        </w:rPr>
        <w:t> </w:t>
      </w:r>
      <w:r>
        <w:rPr>
          <w:color w:val="231F20"/>
          <w:sz w:val="22"/>
        </w:rPr>
        <w:t>on</w:t>
      </w:r>
      <w:r>
        <w:rPr>
          <w:color w:val="231F20"/>
          <w:spacing w:val="-10"/>
          <w:sz w:val="22"/>
        </w:rPr>
        <w:t> </w:t>
      </w:r>
      <w:r>
        <w:rPr>
          <w:color w:val="231F20"/>
          <w:spacing w:val="-2"/>
          <w:sz w:val="22"/>
        </w:rPr>
        <w:t>swapping</w:t>
      </w:r>
    </w:p>
    <w:p>
      <w:pPr>
        <w:pStyle w:val="ListParagraph"/>
        <w:numPr>
          <w:ilvl w:val="1"/>
          <w:numId w:val="233"/>
        </w:numPr>
        <w:tabs>
          <w:tab w:pos="2060" w:val="left" w:leader="none"/>
        </w:tabs>
        <w:spacing w:line="264" w:lineRule="exact" w:before="0" w:after="0"/>
        <w:ind w:left="2060" w:right="0" w:hanging="716"/>
        <w:jc w:val="left"/>
        <w:rPr>
          <w:sz w:val="22"/>
        </w:rPr>
      </w:pPr>
      <w:r>
        <w:rPr>
          <w:color w:val="231F20"/>
          <w:sz w:val="22"/>
        </w:rPr>
        <w:t>Explain</w:t>
      </w:r>
      <w:r>
        <w:rPr>
          <w:color w:val="231F20"/>
          <w:spacing w:val="-11"/>
          <w:sz w:val="22"/>
        </w:rPr>
        <w:t> </w:t>
      </w:r>
      <w:r>
        <w:rPr>
          <w:color w:val="231F20"/>
          <w:sz w:val="22"/>
        </w:rPr>
        <w:t>single</w:t>
      </w:r>
      <w:r>
        <w:rPr>
          <w:color w:val="231F20"/>
          <w:spacing w:val="-10"/>
          <w:sz w:val="22"/>
        </w:rPr>
        <w:t> </w:t>
      </w:r>
      <w:r>
        <w:rPr>
          <w:color w:val="231F20"/>
          <w:sz w:val="22"/>
        </w:rPr>
        <w:t>partition</w:t>
      </w:r>
      <w:r>
        <w:rPr>
          <w:color w:val="231F20"/>
          <w:spacing w:val="-10"/>
          <w:sz w:val="22"/>
        </w:rPr>
        <w:t> </w:t>
      </w:r>
      <w:r>
        <w:rPr>
          <w:color w:val="231F20"/>
          <w:spacing w:val="-2"/>
          <w:sz w:val="22"/>
        </w:rPr>
        <w:t>allocation</w:t>
      </w:r>
    </w:p>
    <w:p>
      <w:pPr>
        <w:pStyle w:val="ListParagraph"/>
        <w:numPr>
          <w:ilvl w:val="1"/>
          <w:numId w:val="233"/>
        </w:numPr>
        <w:tabs>
          <w:tab w:pos="2060" w:val="left" w:leader="none"/>
        </w:tabs>
        <w:spacing w:line="267" w:lineRule="exact" w:before="0" w:after="0"/>
        <w:ind w:left="2060" w:right="0" w:hanging="716"/>
        <w:jc w:val="left"/>
        <w:rPr>
          <w:sz w:val="22"/>
        </w:rPr>
      </w:pPr>
      <w:r>
        <w:rPr>
          <w:color w:val="231F20"/>
          <w:sz w:val="22"/>
        </w:rPr>
        <w:t>Explain</w:t>
      </w:r>
      <w:r>
        <w:rPr>
          <w:color w:val="231F20"/>
          <w:spacing w:val="-10"/>
          <w:sz w:val="22"/>
        </w:rPr>
        <w:t> </w:t>
      </w:r>
      <w:r>
        <w:rPr>
          <w:color w:val="231F20"/>
          <w:sz w:val="22"/>
        </w:rPr>
        <w:t>multiple</w:t>
      </w:r>
      <w:r>
        <w:rPr>
          <w:color w:val="231F20"/>
          <w:spacing w:val="-9"/>
          <w:sz w:val="22"/>
        </w:rPr>
        <w:t> </w:t>
      </w:r>
      <w:r>
        <w:rPr>
          <w:color w:val="231F20"/>
          <w:sz w:val="22"/>
        </w:rPr>
        <w:t>partition</w:t>
      </w:r>
      <w:r>
        <w:rPr>
          <w:color w:val="231F20"/>
          <w:spacing w:val="-9"/>
          <w:sz w:val="22"/>
        </w:rPr>
        <w:t> </w:t>
      </w:r>
      <w:r>
        <w:rPr>
          <w:color w:val="231F20"/>
          <w:spacing w:val="-2"/>
          <w:sz w:val="22"/>
        </w:rPr>
        <w:t>allocation</w:t>
      </w:r>
    </w:p>
    <w:p>
      <w:pPr>
        <w:pStyle w:val="ListParagraph"/>
        <w:numPr>
          <w:ilvl w:val="1"/>
          <w:numId w:val="233"/>
        </w:numPr>
        <w:tabs>
          <w:tab w:pos="2060" w:val="left" w:leader="none"/>
        </w:tabs>
        <w:spacing w:line="240" w:lineRule="auto" w:before="1" w:after="0"/>
        <w:ind w:left="2060" w:right="0" w:hanging="716"/>
        <w:jc w:val="left"/>
        <w:rPr>
          <w:sz w:val="22"/>
        </w:rPr>
      </w:pPr>
      <w:r>
        <w:rPr>
          <w:color w:val="231F20"/>
          <w:sz w:val="22"/>
        </w:rPr>
        <w:t>Explain</w:t>
      </w:r>
      <w:r>
        <w:rPr>
          <w:color w:val="231F20"/>
          <w:spacing w:val="-10"/>
          <w:sz w:val="22"/>
        </w:rPr>
        <w:t> </w:t>
      </w:r>
      <w:r>
        <w:rPr>
          <w:color w:val="231F20"/>
          <w:sz w:val="22"/>
        </w:rPr>
        <w:t>the</w:t>
      </w:r>
      <w:r>
        <w:rPr>
          <w:color w:val="231F20"/>
          <w:spacing w:val="-10"/>
          <w:sz w:val="22"/>
        </w:rPr>
        <w:t> </w:t>
      </w:r>
      <w:r>
        <w:rPr>
          <w:color w:val="231F20"/>
          <w:sz w:val="22"/>
        </w:rPr>
        <w:t>concept</w:t>
      </w:r>
      <w:r>
        <w:rPr>
          <w:color w:val="231F20"/>
          <w:spacing w:val="-7"/>
          <w:sz w:val="22"/>
        </w:rPr>
        <w:t> </w:t>
      </w:r>
      <w:r>
        <w:rPr>
          <w:color w:val="231F20"/>
          <w:sz w:val="22"/>
        </w:rPr>
        <w:t>of</w:t>
      </w:r>
      <w:r>
        <w:rPr>
          <w:color w:val="231F20"/>
          <w:spacing w:val="-5"/>
          <w:sz w:val="22"/>
        </w:rPr>
        <w:t> </w:t>
      </w:r>
      <w:r>
        <w:rPr>
          <w:color w:val="231F20"/>
          <w:spacing w:val="-2"/>
          <w:sz w:val="22"/>
        </w:rPr>
        <w:t>fragmentation</w:t>
      </w:r>
    </w:p>
    <w:p>
      <w:pPr>
        <w:pStyle w:val="ListParagraph"/>
        <w:numPr>
          <w:ilvl w:val="1"/>
          <w:numId w:val="233"/>
        </w:numPr>
        <w:tabs>
          <w:tab w:pos="2060" w:val="left" w:leader="none"/>
        </w:tabs>
        <w:spacing w:line="240" w:lineRule="auto" w:before="0" w:after="0"/>
        <w:ind w:left="2060" w:right="0" w:hanging="716"/>
        <w:jc w:val="left"/>
        <w:rPr>
          <w:sz w:val="22"/>
        </w:rPr>
      </w:pPr>
      <w:r>
        <w:rPr>
          <w:color w:val="231F20"/>
          <w:sz w:val="22"/>
        </w:rPr>
        <w:t>Explain</w:t>
      </w:r>
      <w:r>
        <w:rPr>
          <w:color w:val="231F20"/>
          <w:spacing w:val="-10"/>
          <w:sz w:val="22"/>
        </w:rPr>
        <w:t> </w:t>
      </w:r>
      <w:r>
        <w:rPr>
          <w:color w:val="231F20"/>
          <w:sz w:val="22"/>
        </w:rPr>
        <w:t>paging</w:t>
      </w:r>
      <w:r>
        <w:rPr>
          <w:color w:val="231F20"/>
          <w:spacing w:val="-7"/>
          <w:sz w:val="22"/>
        </w:rPr>
        <w:t> </w:t>
      </w:r>
      <w:r>
        <w:rPr>
          <w:color w:val="231F20"/>
          <w:spacing w:val="-2"/>
          <w:sz w:val="22"/>
        </w:rPr>
        <w:t>concept</w:t>
      </w:r>
    </w:p>
    <w:p>
      <w:pPr>
        <w:pStyle w:val="ListParagraph"/>
        <w:numPr>
          <w:ilvl w:val="1"/>
          <w:numId w:val="233"/>
        </w:numPr>
        <w:tabs>
          <w:tab w:pos="2060" w:val="left" w:leader="none"/>
        </w:tabs>
        <w:spacing w:line="240" w:lineRule="auto" w:before="0" w:after="0"/>
        <w:ind w:left="2060" w:right="0" w:hanging="716"/>
        <w:jc w:val="left"/>
        <w:rPr>
          <w:sz w:val="22"/>
        </w:rPr>
      </w:pPr>
      <w:r>
        <w:rPr>
          <w:color w:val="231F20"/>
          <w:sz w:val="22"/>
        </w:rPr>
        <w:t>Explain</w:t>
      </w:r>
      <w:r>
        <w:rPr>
          <w:color w:val="231F20"/>
          <w:spacing w:val="-11"/>
          <w:sz w:val="22"/>
        </w:rPr>
        <w:t> </w:t>
      </w:r>
      <w:r>
        <w:rPr>
          <w:color w:val="231F20"/>
          <w:sz w:val="22"/>
        </w:rPr>
        <w:t>how</w:t>
      </w:r>
      <w:r>
        <w:rPr>
          <w:color w:val="231F20"/>
          <w:spacing w:val="-11"/>
          <w:sz w:val="22"/>
        </w:rPr>
        <w:t> </w:t>
      </w:r>
      <w:r>
        <w:rPr>
          <w:color w:val="231F20"/>
          <w:sz w:val="22"/>
        </w:rPr>
        <w:t>logical</w:t>
      </w:r>
      <w:r>
        <w:rPr>
          <w:color w:val="231F20"/>
          <w:spacing w:val="-8"/>
          <w:sz w:val="22"/>
        </w:rPr>
        <w:t> </w:t>
      </w:r>
      <w:r>
        <w:rPr>
          <w:color w:val="231F20"/>
          <w:sz w:val="22"/>
        </w:rPr>
        <w:t>address</w:t>
      </w:r>
      <w:r>
        <w:rPr>
          <w:color w:val="231F20"/>
          <w:spacing w:val="-10"/>
          <w:sz w:val="22"/>
        </w:rPr>
        <w:t> </w:t>
      </w:r>
      <w:r>
        <w:rPr>
          <w:color w:val="231F20"/>
          <w:sz w:val="22"/>
        </w:rPr>
        <w:t>is</w:t>
      </w:r>
      <w:r>
        <w:rPr>
          <w:color w:val="231F20"/>
          <w:spacing w:val="-6"/>
          <w:sz w:val="22"/>
        </w:rPr>
        <w:t> </w:t>
      </w:r>
      <w:r>
        <w:rPr>
          <w:color w:val="231F20"/>
          <w:sz w:val="22"/>
        </w:rPr>
        <w:t>translated</w:t>
      </w:r>
      <w:r>
        <w:rPr>
          <w:color w:val="231F20"/>
          <w:spacing w:val="-7"/>
          <w:sz w:val="22"/>
        </w:rPr>
        <w:t> </w:t>
      </w:r>
      <w:r>
        <w:rPr>
          <w:color w:val="231F20"/>
          <w:sz w:val="22"/>
        </w:rPr>
        <w:t>into</w:t>
      </w:r>
      <w:r>
        <w:rPr>
          <w:color w:val="231F20"/>
          <w:spacing w:val="-7"/>
          <w:sz w:val="22"/>
        </w:rPr>
        <w:t> </w:t>
      </w:r>
      <w:r>
        <w:rPr>
          <w:color w:val="231F20"/>
          <w:sz w:val="22"/>
        </w:rPr>
        <w:t>physical</w:t>
      </w:r>
      <w:r>
        <w:rPr>
          <w:color w:val="231F20"/>
          <w:spacing w:val="-7"/>
          <w:sz w:val="22"/>
        </w:rPr>
        <w:t> </w:t>
      </w:r>
      <w:r>
        <w:rPr>
          <w:color w:val="231F20"/>
          <w:spacing w:val="-2"/>
          <w:sz w:val="22"/>
        </w:rPr>
        <w:t>address</w:t>
      </w:r>
    </w:p>
    <w:p>
      <w:pPr>
        <w:pStyle w:val="ListParagraph"/>
        <w:numPr>
          <w:ilvl w:val="1"/>
          <w:numId w:val="233"/>
        </w:numPr>
        <w:tabs>
          <w:tab w:pos="2060" w:val="left" w:leader="none"/>
        </w:tabs>
        <w:spacing w:line="240" w:lineRule="auto" w:before="0" w:after="0"/>
        <w:ind w:left="2060" w:right="0" w:hanging="716"/>
        <w:jc w:val="left"/>
        <w:rPr>
          <w:sz w:val="22"/>
        </w:rPr>
      </w:pPr>
      <w:r>
        <w:rPr>
          <w:color w:val="231F20"/>
          <w:sz w:val="22"/>
        </w:rPr>
        <w:t>Explain</w:t>
      </w:r>
      <w:r>
        <w:rPr>
          <w:color w:val="231F20"/>
          <w:spacing w:val="-11"/>
          <w:sz w:val="22"/>
        </w:rPr>
        <w:t> </w:t>
      </w:r>
      <w:r>
        <w:rPr>
          <w:color w:val="231F20"/>
          <w:sz w:val="22"/>
        </w:rPr>
        <w:t>segmentation</w:t>
      </w:r>
      <w:r>
        <w:rPr>
          <w:color w:val="231F20"/>
          <w:spacing w:val="-10"/>
          <w:sz w:val="22"/>
        </w:rPr>
        <w:t> </w:t>
      </w:r>
      <w:r>
        <w:rPr>
          <w:color w:val="231F20"/>
          <w:sz w:val="22"/>
        </w:rPr>
        <w:t>and</w:t>
      </w:r>
      <w:r>
        <w:rPr>
          <w:color w:val="231F20"/>
          <w:spacing w:val="-6"/>
          <w:sz w:val="22"/>
        </w:rPr>
        <w:t> </w:t>
      </w:r>
      <w:r>
        <w:rPr>
          <w:color w:val="231F20"/>
          <w:sz w:val="22"/>
        </w:rPr>
        <w:t>segmentation</w:t>
      </w:r>
      <w:r>
        <w:rPr>
          <w:color w:val="231F20"/>
          <w:spacing w:val="-10"/>
          <w:sz w:val="22"/>
        </w:rPr>
        <w:t> </w:t>
      </w:r>
      <w:r>
        <w:rPr>
          <w:color w:val="231F20"/>
          <w:sz w:val="22"/>
        </w:rPr>
        <w:t>with</w:t>
      </w:r>
      <w:r>
        <w:rPr>
          <w:color w:val="231F20"/>
          <w:spacing w:val="-6"/>
          <w:sz w:val="22"/>
        </w:rPr>
        <w:t> </w:t>
      </w:r>
      <w:r>
        <w:rPr>
          <w:color w:val="231F20"/>
          <w:spacing w:val="-2"/>
          <w:sz w:val="22"/>
        </w:rPr>
        <w:t>paging</w:t>
      </w:r>
    </w:p>
    <w:p>
      <w:pPr>
        <w:pStyle w:val="ListParagraph"/>
        <w:numPr>
          <w:ilvl w:val="1"/>
          <w:numId w:val="233"/>
        </w:numPr>
        <w:tabs>
          <w:tab w:pos="2060" w:val="left" w:leader="none"/>
        </w:tabs>
        <w:spacing w:line="240" w:lineRule="auto" w:before="1" w:after="0"/>
        <w:ind w:left="2060" w:right="0" w:hanging="716"/>
        <w:jc w:val="left"/>
        <w:rPr>
          <w:sz w:val="22"/>
        </w:rPr>
      </w:pPr>
      <w:r>
        <w:rPr>
          <w:color w:val="231F20"/>
          <w:sz w:val="22"/>
        </w:rPr>
        <w:t>Define</w:t>
      </w:r>
      <w:r>
        <w:rPr>
          <w:color w:val="231F20"/>
          <w:spacing w:val="-9"/>
          <w:sz w:val="22"/>
        </w:rPr>
        <w:t> </w:t>
      </w:r>
      <w:r>
        <w:rPr>
          <w:color w:val="231F20"/>
          <w:sz w:val="22"/>
        </w:rPr>
        <w:t>virtual</w:t>
      </w:r>
      <w:r>
        <w:rPr>
          <w:color w:val="231F20"/>
          <w:spacing w:val="-8"/>
          <w:sz w:val="22"/>
        </w:rPr>
        <w:t> </w:t>
      </w:r>
      <w:r>
        <w:rPr>
          <w:color w:val="231F20"/>
          <w:sz w:val="22"/>
        </w:rPr>
        <w:t>memory</w:t>
      </w:r>
      <w:r>
        <w:rPr>
          <w:color w:val="231F20"/>
          <w:spacing w:val="-3"/>
          <w:sz w:val="22"/>
        </w:rPr>
        <w:t> </w:t>
      </w:r>
      <w:r>
        <w:rPr>
          <w:color w:val="231F20"/>
          <w:spacing w:val="-2"/>
          <w:sz w:val="22"/>
        </w:rPr>
        <w:t>techniques</w:t>
      </w:r>
    </w:p>
    <w:p>
      <w:pPr>
        <w:pStyle w:val="ListParagraph"/>
        <w:numPr>
          <w:ilvl w:val="1"/>
          <w:numId w:val="233"/>
        </w:numPr>
        <w:tabs>
          <w:tab w:pos="2060" w:val="left" w:leader="none"/>
        </w:tabs>
        <w:spacing w:line="240" w:lineRule="auto" w:before="0" w:after="0"/>
        <w:ind w:left="2060" w:right="0" w:hanging="716"/>
        <w:jc w:val="left"/>
        <w:rPr>
          <w:sz w:val="22"/>
        </w:rPr>
      </w:pPr>
      <w:r>
        <w:rPr>
          <w:color w:val="231F20"/>
          <w:sz w:val="22"/>
        </w:rPr>
        <w:t>Describe</w:t>
      </w:r>
      <w:r>
        <w:rPr>
          <w:color w:val="231F20"/>
          <w:spacing w:val="-7"/>
          <w:sz w:val="22"/>
        </w:rPr>
        <w:t> </w:t>
      </w:r>
      <w:r>
        <w:rPr>
          <w:color w:val="231F20"/>
          <w:sz w:val="22"/>
        </w:rPr>
        <w:t>demand</w:t>
      </w:r>
      <w:r>
        <w:rPr>
          <w:color w:val="231F20"/>
          <w:spacing w:val="-11"/>
          <w:sz w:val="22"/>
        </w:rPr>
        <w:t> </w:t>
      </w:r>
      <w:r>
        <w:rPr>
          <w:color w:val="231F20"/>
          <w:spacing w:val="-2"/>
          <w:sz w:val="22"/>
        </w:rPr>
        <w:t>paging</w:t>
      </w:r>
    </w:p>
    <w:p>
      <w:pPr>
        <w:pStyle w:val="ListParagraph"/>
        <w:numPr>
          <w:ilvl w:val="1"/>
          <w:numId w:val="233"/>
        </w:numPr>
        <w:tabs>
          <w:tab w:pos="2060" w:val="left" w:leader="none"/>
        </w:tabs>
        <w:spacing w:line="240" w:lineRule="auto" w:before="1" w:after="0"/>
        <w:ind w:left="2060" w:right="0" w:hanging="716"/>
        <w:jc w:val="left"/>
        <w:rPr>
          <w:sz w:val="22"/>
        </w:rPr>
      </w:pPr>
      <w:r>
        <w:rPr>
          <w:color w:val="231F20"/>
          <w:sz w:val="22"/>
        </w:rPr>
        <w:t>Describe</w:t>
      </w:r>
      <w:r>
        <w:rPr>
          <w:color w:val="231F20"/>
          <w:spacing w:val="-4"/>
          <w:sz w:val="22"/>
        </w:rPr>
        <w:t> </w:t>
      </w:r>
      <w:r>
        <w:rPr>
          <w:color w:val="231F20"/>
          <w:sz w:val="22"/>
        </w:rPr>
        <w:t>page</w:t>
      </w:r>
      <w:r>
        <w:rPr>
          <w:color w:val="231F20"/>
          <w:spacing w:val="-3"/>
          <w:sz w:val="22"/>
        </w:rPr>
        <w:t> </w:t>
      </w:r>
      <w:r>
        <w:rPr>
          <w:color w:val="231F20"/>
          <w:spacing w:val="-2"/>
          <w:sz w:val="22"/>
        </w:rPr>
        <w:t>replacement</w:t>
      </w:r>
    </w:p>
    <w:p>
      <w:pPr>
        <w:pStyle w:val="ListParagraph"/>
        <w:numPr>
          <w:ilvl w:val="1"/>
          <w:numId w:val="233"/>
        </w:numPr>
        <w:tabs>
          <w:tab w:pos="2060" w:val="left" w:leader="none"/>
        </w:tabs>
        <w:spacing w:line="240" w:lineRule="auto" w:before="5" w:after="0"/>
        <w:ind w:left="2060" w:right="0" w:hanging="716"/>
        <w:jc w:val="left"/>
        <w:rPr>
          <w:sz w:val="22"/>
        </w:rPr>
      </w:pPr>
      <w:r>
        <w:rPr>
          <w:color w:val="231F20"/>
          <w:sz w:val="22"/>
        </w:rPr>
        <w:t>Discuss</w:t>
      </w:r>
      <w:r>
        <w:rPr>
          <w:color w:val="231F20"/>
          <w:spacing w:val="-10"/>
          <w:sz w:val="22"/>
        </w:rPr>
        <w:t> </w:t>
      </w:r>
      <w:r>
        <w:rPr>
          <w:color w:val="231F20"/>
          <w:sz w:val="22"/>
        </w:rPr>
        <w:t>on</w:t>
      </w:r>
      <w:r>
        <w:rPr>
          <w:color w:val="231F20"/>
          <w:spacing w:val="-5"/>
          <w:sz w:val="22"/>
        </w:rPr>
        <w:t> </w:t>
      </w:r>
      <w:r>
        <w:rPr>
          <w:color w:val="231F20"/>
          <w:sz w:val="22"/>
        </w:rPr>
        <w:t>page</w:t>
      </w:r>
      <w:r>
        <w:rPr>
          <w:color w:val="231F20"/>
          <w:spacing w:val="-8"/>
          <w:sz w:val="22"/>
        </w:rPr>
        <w:t> </w:t>
      </w:r>
      <w:r>
        <w:rPr>
          <w:color w:val="231F20"/>
          <w:sz w:val="22"/>
        </w:rPr>
        <w:t>replacement</w:t>
      </w:r>
      <w:r>
        <w:rPr>
          <w:color w:val="231F20"/>
          <w:spacing w:val="-5"/>
          <w:sz w:val="22"/>
        </w:rPr>
        <w:t> </w:t>
      </w:r>
      <w:r>
        <w:rPr>
          <w:color w:val="231F20"/>
          <w:spacing w:val="-2"/>
          <w:sz w:val="22"/>
        </w:rPr>
        <w:t>algorithms</w:t>
      </w:r>
    </w:p>
    <w:p>
      <w:pPr>
        <w:pStyle w:val="ListParagraph"/>
        <w:numPr>
          <w:ilvl w:val="2"/>
          <w:numId w:val="233"/>
        </w:numPr>
        <w:tabs>
          <w:tab w:pos="2665" w:val="left" w:leader="none"/>
        </w:tabs>
        <w:spacing w:line="266" w:lineRule="exact" w:before="0" w:after="0"/>
        <w:ind w:left="2665" w:right="0" w:hanging="605"/>
        <w:jc w:val="left"/>
        <w:rPr>
          <w:sz w:val="22"/>
        </w:rPr>
      </w:pPr>
      <w:r>
        <w:rPr>
          <w:color w:val="231F20"/>
          <w:spacing w:val="-4"/>
          <w:sz w:val="22"/>
        </w:rPr>
        <w:t>FIFO</w:t>
      </w:r>
    </w:p>
    <w:p>
      <w:pPr>
        <w:pStyle w:val="ListParagraph"/>
        <w:numPr>
          <w:ilvl w:val="2"/>
          <w:numId w:val="233"/>
        </w:numPr>
        <w:tabs>
          <w:tab w:pos="2665" w:val="left" w:leader="none"/>
        </w:tabs>
        <w:spacing w:line="266" w:lineRule="exact" w:before="0" w:after="0"/>
        <w:ind w:left="2665" w:right="0" w:hanging="605"/>
        <w:jc w:val="left"/>
        <w:rPr>
          <w:sz w:val="22"/>
        </w:rPr>
      </w:pPr>
      <w:r>
        <w:rPr>
          <w:color w:val="231F20"/>
          <w:spacing w:val="-5"/>
          <w:sz w:val="22"/>
        </w:rPr>
        <w:t>LRU</w:t>
      </w:r>
    </w:p>
    <w:p>
      <w:pPr>
        <w:pStyle w:val="ListParagraph"/>
        <w:numPr>
          <w:ilvl w:val="2"/>
          <w:numId w:val="233"/>
        </w:numPr>
        <w:tabs>
          <w:tab w:pos="2665" w:val="left" w:leader="none"/>
        </w:tabs>
        <w:spacing w:line="240" w:lineRule="auto" w:before="0" w:after="0"/>
        <w:ind w:left="2665" w:right="0" w:hanging="605"/>
        <w:jc w:val="left"/>
        <w:rPr>
          <w:sz w:val="22"/>
        </w:rPr>
      </w:pPr>
      <w:r>
        <w:rPr>
          <w:color w:val="231F20"/>
          <w:spacing w:val="-2"/>
          <w:sz w:val="22"/>
        </w:rPr>
        <w:t>Optimal</w:t>
      </w:r>
    </w:p>
    <w:p>
      <w:pPr>
        <w:pStyle w:val="ListParagraph"/>
        <w:numPr>
          <w:ilvl w:val="1"/>
          <w:numId w:val="233"/>
        </w:numPr>
        <w:tabs>
          <w:tab w:pos="2060" w:val="left" w:leader="none"/>
        </w:tabs>
        <w:spacing w:line="240" w:lineRule="auto" w:before="0" w:after="0"/>
        <w:ind w:left="2060" w:right="0" w:hanging="716"/>
        <w:jc w:val="left"/>
        <w:rPr>
          <w:sz w:val="22"/>
        </w:rPr>
      </w:pPr>
      <w:r>
        <w:rPr>
          <w:color w:val="231F20"/>
          <w:sz w:val="22"/>
        </w:rPr>
        <w:t>Explain</w:t>
      </w:r>
      <w:r>
        <w:rPr>
          <w:color w:val="231F20"/>
          <w:spacing w:val="-10"/>
          <w:sz w:val="22"/>
        </w:rPr>
        <w:t> </w:t>
      </w:r>
      <w:r>
        <w:rPr>
          <w:color w:val="231F20"/>
          <w:sz w:val="22"/>
        </w:rPr>
        <w:t>the</w:t>
      </w:r>
      <w:r>
        <w:rPr>
          <w:color w:val="231F20"/>
          <w:spacing w:val="-9"/>
          <w:sz w:val="22"/>
        </w:rPr>
        <w:t> </w:t>
      </w:r>
      <w:r>
        <w:rPr>
          <w:color w:val="231F20"/>
          <w:sz w:val="22"/>
        </w:rPr>
        <w:t>concept</w:t>
      </w:r>
      <w:r>
        <w:rPr>
          <w:color w:val="231F20"/>
          <w:spacing w:val="-7"/>
          <w:sz w:val="22"/>
        </w:rPr>
        <w:t> </w:t>
      </w:r>
      <w:r>
        <w:rPr>
          <w:color w:val="231F20"/>
          <w:sz w:val="22"/>
        </w:rPr>
        <w:t>of</w:t>
      </w:r>
      <w:r>
        <w:rPr>
          <w:color w:val="231F20"/>
          <w:spacing w:val="-5"/>
          <w:sz w:val="22"/>
        </w:rPr>
        <w:t> </w:t>
      </w:r>
      <w:r>
        <w:rPr>
          <w:color w:val="231F20"/>
          <w:spacing w:val="-2"/>
          <w:sz w:val="22"/>
        </w:rPr>
        <w:t>thrashing</w:t>
      </w:r>
    </w:p>
    <w:p>
      <w:pPr>
        <w:pStyle w:val="ListParagraph"/>
        <w:numPr>
          <w:ilvl w:val="1"/>
          <w:numId w:val="233"/>
        </w:numPr>
        <w:tabs>
          <w:tab w:pos="2060" w:val="left" w:leader="none"/>
        </w:tabs>
        <w:spacing w:line="240" w:lineRule="auto" w:before="1" w:after="0"/>
        <w:ind w:left="2060" w:right="0" w:hanging="716"/>
        <w:jc w:val="left"/>
        <w:rPr>
          <w:sz w:val="22"/>
        </w:rPr>
      </w:pPr>
      <w:r>
        <w:rPr>
          <w:color w:val="231F20"/>
          <w:sz w:val="22"/>
        </w:rPr>
        <w:t>Explain</w:t>
      </w:r>
      <w:r>
        <w:rPr>
          <w:color w:val="231F20"/>
          <w:spacing w:val="-10"/>
          <w:sz w:val="22"/>
        </w:rPr>
        <w:t> </w:t>
      </w:r>
      <w:r>
        <w:rPr>
          <w:color w:val="231F20"/>
          <w:sz w:val="22"/>
        </w:rPr>
        <w:t>working</w:t>
      </w:r>
      <w:r>
        <w:rPr>
          <w:color w:val="231F20"/>
          <w:spacing w:val="-8"/>
          <w:sz w:val="22"/>
        </w:rPr>
        <w:t> </w:t>
      </w:r>
      <w:r>
        <w:rPr>
          <w:color w:val="231F20"/>
          <w:sz w:val="22"/>
        </w:rPr>
        <w:t>set</w:t>
      </w:r>
      <w:r>
        <w:rPr>
          <w:color w:val="231F20"/>
          <w:spacing w:val="-9"/>
          <w:sz w:val="22"/>
        </w:rPr>
        <w:t> </w:t>
      </w:r>
      <w:r>
        <w:rPr>
          <w:color w:val="231F20"/>
          <w:sz w:val="22"/>
        </w:rPr>
        <w:t>model</w:t>
      </w:r>
      <w:r>
        <w:rPr>
          <w:color w:val="231F20"/>
          <w:spacing w:val="-7"/>
          <w:sz w:val="22"/>
        </w:rPr>
        <w:t> </w:t>
      </w:r>
      <w:r>
        <w:rPr>
          <w:color w:val="231F20"/>
          <w:sz w:val="22"/>
        </w:rPr>
        <w:t>and</w:t>
      </w:r>
      <w:r>
        <w:rPr>
          <w:color w:val="231F20"/>
          <w:spacing w:val="-9"/>
          <w:sz w:val="22"/>
        </w:rPr>
        <w:t> </w:t>
      </w:r>
      <w:r>
        <w:rPr>
          <w:color w:val="231F20"/>
          <w:sz w:val="22"/>
        </w:rPr>
        <w:t>page</w:t>
      </w:r>
      <w:r>
        <w:rPr>
          <w:color w:val="231F20"/>
          <w:spacing w:val="-4"/>
          <w:sz w:val="22"/>
        </w:rPr>
        <w:t> </w:t>
      </w:r>
      <w:r>
        <w:rPr>
          <w:color w:val="231F20"/>
          <w:sz w:val="22"/>
        </w:rPr>
        <w:t>fault</w:t>
      </w:r>
      <w:r>
        <w:rPr>
          <w:color w:val="231F20"/>
          <w:spacing w:val="-5"/>
          <w:sz w:val="22"/>
        </w:rPr>
        <w:t> </w:t>
      </w:r>
      <w:r>
        <w:rPr>
          <w:color w:val="231F20"/>
          <w:spacing w:val="-2"/>
          <w:sz w:val="22"/>
        </w:rPr>
        <w:t>frequency</w:t>
      </w:r>
    </w:p>
    <w:p>
      <w:pPr>
        <w:pStyle w:val="Heading6"/>
        <w:numPr>
          <w:ilvl w:val="1"/>
          <w:numId w:val="234"/>
        </w:numPr>
        <w:tabs>
          <w:tab w:pos="2060" w:val="left" w:leader="none"/>
        </w:tabs>
        <w:spacing w:line="240" w:lineRule="auto" w:before="0" w:after="0"/>
        <w:ind w:left="2060" w:right="0" w:hanging="716"/>
        <w:jc w:val="left"/>
      </w:pPr>
      <w:r>
        <w:rPr>
          <w:color w:val="231F20"/>
        </w:rPr>
        <w:t>Disk</w:t>
      </w:r>
      <w:r>
        <w:rPr>
          <w:color w:val="231F20"/>
          <w:spacing w:val="-10"/>
        </w:rPr>
        <w:t> </w:t>
      </w:r>
      <w:r>
        <w:rPr>
          <w:color w:val="231F20"/>
        </w:rPr>
        <w:t>scheduling</w:t>
      </w:r>
      <w:r>
        <w:rPr>
          <w:color w:val="231F20"/>
          <w:spacing w:val="-7"/>
        </w:rPr>
        <w:t> </w:t>
      </w:r>
      <w:r>
        <w:rPr>
          <w:color w:val="231F20"/>
        </w:rPr>
        <w:t>and</w:t>
      </w:r>
      <w:r>
        <w:rPr>
          <w:color w:val="231F20"/>
          <w:spacing w:val="-5"/>
        </w:rPr>
        <w:t> </w:t>
      </w:r>
      <w:r>
        <w:rPr>
          <w:color w:val="231F20"/>
        </w:rPr>
        <w:t>File</w:t>
      </w:r>
      <w:r>
        <w:rPr>
          <w:color w:val="231F20"/>
          <w:spacing w:val="-10"/>
        </w:rPr>
        <w:t> </w:t>
      </w:r>
      <w:r>
        <w:rPr>
          <w:color w:val="231F20"/>
          <w:spacing w:val="-2"/>
        </w:rPr>
        <w:t>management</w:t>
      </w:r>
    </w:p>
    <w:p>
      <w:pPr>
        <w:pStyle w:val="ListParagraph"/>
        <w:numPr>
          <w:ilvl w:val="1"/>
          <w:numId w:val="234"/>
        </w:numPr>
        <w:tabs>
          <w:tab w:pos="2060" w:val="left" w:leader="none"/>
        </w:tabs>
        <w:spacing w:line="240" w:lineRule="auto" w:before="0" w:after="0"/>
        <w:ind w:left="2060" w:right="0" w:hanging="716"/>
        <w:jc w:val="left"/>
        <w:rPr>
          <w:sz w:val="22"/>
        </w:rPr>
      </w:pPr>
      <w:r>
        <w:rPr>
          <w:color w:val="231F20"/>
          <w:sz w:val="22"/>
        </w:rPr>
        <w:t>List</w:t>
      </w:r>
      <w:r>
        <w:rPr>
          <w:color w:val="231F20"/>
          <w:spacing w:val="-13"/>
          <w:sz w:val="22"/>
        </w:rPr>
        <w:t> </w:t>
      </w:r>
      <w:r>
        <w:rPr>
          <w:color w:val="231F20"/>
          <w:sz w:val="22"/>
        </w:rPr>
        <w:t>out</w:t>
      </w:r>
      <w:r>
        <w:rPr>
          <w:color w:val="231F20"/>
          <w:spacing w:val="-7"/>
          <w:sz w:val="22"/>
        </w:rPr>
        <w:t> </w:t>
      </w:r>
      <w:r>
        <w:rPr>
          <w:color w:val="231F20"/>
          <w:sz w:val="22"/>
        </w:rPr>
        <w:t>various</w:t>
      </w:r>
      <w:r>
        <w:rPr>
          <w:color w:val="231F20"/>
          <w:spacing w:val="-6"/>
          <w:sz w:val="22"/>
        </w:rPr>
        <w:t> </w:t>
      </w:r>
      <w:r>
        <w:rPr>
          <w:color w:val="231F20"/>
          <w:sz w:val="22"/>
        </w:rPr>
        <w:t>disk</w:t>
      </w:r>
      <w:r>
        <w:rPr>
          <w:color w:val="231F20"/>
          <w:spacing w:val="-5"/>
          <w:sz w:val="22"/>
        </w:rPr>
        <w:t> </w:t>
      </w:r>
      <w:r>
        <w:rPr>
          <w:color w:val="231F20"/>
          <w:sz w:val="22"/>
        </w:rPr>
        <w:t>performance</w:t>
      </w:r>
      <w:r>
        <w:rPr>
          <w:color w:val="231F20"/>
          <w:spacing w:val="-10"/>
          <w:sz w:val="22"/>
        </w:rPr>
        <w:t> </w:t>
      </w:r>
      <w:r>
        <w:rPr>
          <w:color w:val="231F20"/>
          <w:spacing w:val="-2"/>
          <w:sz w:val="22"/>
        </w:rPr>
        <w:t>parameters</w:t>
      </w:r>
    </w:p>
    <w:p>
      <w:pPr>
        <w:pStyle w:val="ListParagraph"/>
        <w:numPr>
          <w:ilvl w:val="1"/>
          <w:numId w:val="234"/>
        </w:numPr>
        <w:tabs>
          <w:tab w:pos="2060" w:val="left" w:leader="none"/>
        </w:tabs>
        <w:spacing w:line="240" w:lineRule="auto" w:before="1" w:after="0"/>
        <w:ind w:left="2060" w:right="0" w:hanging="716"/>
        <w:jc w:val="left"/>
        <w:rPr>
          <w:sz w:val="22"/>
        </w:rPr>
      </w:pPr>
      <w:r>
        <w:rPr>
          <w:color w:val="231F20"/>
          <w:sz w:val="22"/>
        </w:rPr>
        <w:t>Disk</w:t>
      </w:r>
      <w:r>
        <w:rPr>
          <w:color w:val="231F20"/>
          <w:spacing w:val="-8"/>
          <w:sz w:val="22"/>
        </w:rPr>
        <w:t> </w:t>
      </w:r>
      <w:r>
        <w:rPr>
          <w:color w:val="231F20"/>
          <w:sz w:val="22"/>
        </w:rPr>
        <w:t>scheduling</w:t>
      </w:r>
      <w:r>
        <w:rPr>
          <w:color w:val="231F20"/>
          <w:spacing w:val="-7"/>
          <w:sz w:val="22"/>
        </w:rPr>
        <w:t> </w:t>
      </w:r>
      <w:r>
        <w:rPr>
          <w:color w:val="231F20"/>
          <w:spacing w:val="-2"/>
          <w:sz w:val="22"/>
        </w:rPr>
        <w:t>policies</w:t>
      </w:r>
    </w:p>
    <w:p>
      <w:pPr>
        <w:pStyle w:val="ListParagraph"/>
        <w:numPr>
          <w:ilvl w:val="2"/>
          <w:numId w:val="234"/>
        </w:numPr>
        <w:tabs>
          <w:tab w:pos="2555" w:val="left" w:leader="none"/>
        </w:tabs>
        <w:spacing w:line="240" w:lineRule="auto" w:before="0" w:after="0"/>
        <w:ind w:left="2555" w:right="0" w:hanging="495"/>
        <w:jc w:val="left"/>
        <w:rPr>
          <w:sz w:val="22"/>
        </w:rPr>
      </w:pPr>
      <w:r>
        <w:rPr>
          <w:color w:val="231F20"/>
          <w:spacing w:val="-4"/>
          <w:sz w:val="22"/>
        </w:rPr>
        <w:t>FIFO</w:t>
      </w:r>
    </w:p>
    <w:p>
      <w:pPr>
        <w:pStyle w:val="ListParagraph"/>
        <w:numPr>
          <w:ilvl w:val="2"/>
          <w:numId w:val="234"/>
        </w:numPr>
        <w:tabs>
          <w:tab w:pos="2555" w:val="left" w:leader="none"/>
        </w:tabs>
        <w:spacing w:line="267" w:lineRule="exact" w:before="5" w:after="0"/>
        <w:ind w:left="2555" w:right="0" w:hanging="495"/>
        <w:jc w:val="left"/>
        <w:rPr>
          <w:sz w:val="22"/>
        </w:rPr>
      </w:pPr>
      <w:r>
        <w:rPr>
          <w:color w:val="231F20"/>
          <w:spacing w:val="-4"/>
          <w:sz w:val="22"/>
        </w:rPr>
        <w:t>SSTF</w:t>
      </w:r>
    </w:p>
    <w:p>
      <w:pPr>
        <w:pStyle w:val="ListParagraph"/>
        <w:numPr>
          <w:ilvl w:val="2"/>
          <w:numId w:val="234"/>
        </w:numPr>
        <w:tabs>
          <w:tab w:pos="2555" w:val="left" w:leader="none"/>
        </w:tabs>
        <w:spacing w:line="264" w:lineRule="exact" w:before="0" w:after="0"/>
        <w:ind w:left="2555" w:right="0" w:hanging="495"/>
        <w:jc w:val="left"/>
        <w:rPr>
          <w:sz w:val="22"/>
        </w:rPr>
      </w:pPr>
      <w:r>
        <w:rPr>
          <w:color w:val="231F20"/>
          <w:spacing w:val="-4"/>
          <w:sz w:val="22"/>
        </w:rPr>
        <w:t>SCAN</w:t>
      </w:r>
    </w:p>
    <w:p>
      <w:pPr>
        <w:pStyle w:val="ListParagraph"/>
        <w:numPr>
          <w:ilvl w:val="1"/>
          <w:numId w:val="234"/>
        </w:numPr>
        <w:tabs>
          <w:tab w:pos="2060" w:val="left" w:leader="none"/>
        </w:tabs>
        <w:spacing w:line="266" w:lineRule="exact" w:before="0" w:after="0"/>
        <w:ind w:left="2060" w:right="0" w:hanging="716"/>
        <w:jc w:val="left"/>
        <w:rPr>
          <w:sz w:val="22"/>
        </w:rPr>
      </w:pPr>
      <w:r>
        <w:rPr>
          <w:color w:val="231F20"/>
          <w:sz w:val="22"/>
        </w:rPr>
        <w:t>Define</w:t>
      </w:r>
      <w:r>
        <w:rPr>
          <w:color w:val="231F20"/>
          <w:spacing w:val="-4"/>
          <w:sz w:val="22"/>
        </w:rPr>
        <w:t> </w:t>
      </w:r>
      <w:r>
        <w:rPr>
          <w:color w:val="231F20"/>
          <w:sz w:val="22"/>
        </w:rPr>
        <w:t>file</w:t>
      </w:r>
      <w:r>
        <w:rPr>
          <w:color w:val="231F20"/>
          <w:spacing w:val="-5"/>
          <w:sz w:val="22"/>
        </w:rPr>
        <w:t> </w:t>
      </w:r>
      <w:r>
        <w:rPr>
          <w:color w:val="231F20"/>
          <w:spacing w:val="-2"/>
          <w:sz w:val="22"/>
        </w:rPr>
        <w:t>management</w:t>
      </w:r>
    </w:p>
    <w:p>
      <w:pPr>
        <w:pStyle w:val="ListParagraph"/>
        <w:numPr>
          <w:ilvl w:val="1"/>
          <w:numId w:val="234"/>
        </w:numPr>
        <w:tabs>
          <w:tab w:pos="2060" w:val="left" w:leader="none"/>
        </w:tabs>
        <w:spacing w:line="240" w:lineRule="auto" w:before="0" w:after="0"/>
        <w:ind w:left="2060" w:right="0" w:hanging="716"/>
        <w:jc w:val="left"/>
        <w:rPr>
          <w:sz w:val="22"/>
        </w:rPr>
      </w:pPr>
      <w:r>
        <w:rPr>
          <w:color w:val="231F20"/>
          <w:sz w:val="22"/>
        </w:rPr>
        <w:t>List</w:t>
      </w:r>
      <w:r>
        <w:rPr>
          <w:color w:val="231F20"/>
          <w:spacing w:val="-7"/>
          <w:sz w:val="22"/>
        </w:rPr>
        <w:t> </w:t>
      </w:r>
      <w:r>
        <w:rPr>
          <w:color w:val="231F20"/>
          <w:sz w:val="22"/>
        </w:rPr>
        <w:t>and</w:t>
      </w:r>
      <w:r>
        <w:rPr>
          <w:color w:val="231F20"/>
          <w:spacing w:val="-10"/>
          <w:sz w:val="22"/>
        </w:rPr>
        <w:t> </w:t>
      </w:r>
      <w:r>
        <w:rPr>
          <w:color w:val="231F20"/>
          <w:sz w:val="22"/>
        </w:rPr>
        <w:t>explain</w:t>
      </w:r>
      <w:r>
        <w:rPr>
          <w:color w:val="231F20"/>
          <w:spacing w:val="-5"/>
          <w:sz w:val="22"/>
        </w:rPr>
        <w:t> </w:t>
      </w:r>
      <w:r>
        <w:rPr>
          <w:color w:val="231F20"/>
          <w:sz w:val="22"/>
        </w:rPr>
        <w:t>various</w:t>
      </w:r>
      <w:r>
        <w:rPr>
          <w:color w:val="231F20"/>
          <w:spacing w:val="-5"/>
          <w:sz w:val="22"/>
        </w:rPr>
        <w:t> </w:t>
      </w:r>
      <w:r>
        <w:rPr>
          <w:color w:val="231F20"/>
          <w:sz w:val="22"/>
        </w:rPr>
        <w:t>file</w:t>
      </w:r>
      <w:r>
        <w:rPr>
          <w:color w:val="231F20"/>
          <w:spacing w:val="-3"/>
          <w:sz w:val="22"/>
        </w:rPr>
        <w:t> </w:t>
      </w:r>
      <w:r>
        <w:rPr>
          <w:color w:val="231F20"/>
          <w:spacing w:val="-2"/>
          <w:sz w:val="22"/>
        </w:rPr>
        <w:t>operations</w:t>
      </w:r>
    </w:p>
    <w:p>
      <w:pPr>
        <w:pStyle w:val="ListParagraph"/>
        <w:numPr>
          <w:ilvl w:val="1"/>
          <w:numId w:val="234"/>
        </w:numPr>
        <w:tabs>
          <w:tab w:pos="2060" w:val="left" w:leader="none"/>
        </w:tabs>
        <w:spacing w:line="240" w:lineRule="auto" w:before="0" w:after="0"/>
        <w:ind w:left="2060" w:right="0" w:hanging="716"/>
        <w:jc w:val="left"/>
        <w:rPr>
          <w:sz w:val="22"/>
        </w:rPr>
      </w:pPr>
      <w:r>
        <w:rPr>
          <w:color w:val="231F20"/>
          <w:sz w:val="22"/>
        </w:rPr>
        <w:t>List</w:t>
      </w:r>
      <w:r>
        <w:rPr>
          <w:color w:val="231F20"/>
          <w:spacing w:val="-8"/>
          <w:sz w:val="22"/>
        </w:rPr>
        <w:t> </w:t>
      </w:r>
      <w:r>
        <w:rPr>
          <w:color w:val="231F20"/>
          <w:sz w:val="22"/>
        </w:rPr>
        <w:t>and</w:t>
      </w:r>
      <w:r>
        <w:rPr>
          <w:color w:val="231F20"/>
          <w:spacing w:val="-10"/>
          <w:sz w:val="22"/>
        </w:rPr>
        <w:t> </w:t>
      </w:r>
      <w:r>
        <w:rPr>
          <w:color w:val="231F20"/>
          <w:sz w:val="22"/>
        </w:rPr>
        <w:t>explain</w:t>
      </w:r>
      <w:r>
        <w:rPr>
          <w:color w:val="231F20"/>
          <w:spacing w:val="-5"/>
          <w:sz w:val="22"/>
        </w:rPr>
        <w:t> </w:t>
      </w:r>
      <w:r>
        <w:rPr>
          <w:color w:val="231F20"/>
          <w:sz w:val="22"/>
        </w:rPr>
        <w:t>various</w:t>
      </w:r>
      <w:r>
        <w:rPr>
          <w:color w:val="231F20"/>
          <w:spacing w:val="-5"/>
          <w:sz w:val="22"/>
        </w:rPr>
        <w:t> </w:t>
      </w:r>
      <w:r>
        <w:rPr>
          <w:color w:val="231F20"/>
          <w:sz w:val="22"/>
        </w:rPr>
        <w:t>access</w:t>
      </w:r>
      <w:r>
        <w:rPr>
          <w:color w:val="231F20"/>
          <w:spacing w:val="-4"/>
          <w:sz w:val="22"/>
        </w:rPr>
        <w:t> </w:t>
      </w:r>
      <w:r>
        <w:rPr>
          <w:color w:val="231F20"/>
          <w:spacing w:val="-2"/>
          <w:sz w:val="22"/>
        </w:rPr>
        <w:t>methods</w:t>
      </w:r>
    </w:p>
    <w:p>
      <w:pPr>
        <w:pStyle w:val="ListParagraph"/>
        <w:numPr>
          <w:ilvl w:val="1"/>
          <w:numId w:val="234"/>
        </w:numPr>
        <w:tabs>
          <w:tab w:pos="2060" w:val="left" w:leader="none"/>
        </w:tabs>
        <w:spacing w:line="240" w:lineRule="auto" w:before="1" w:after="0"/>
        <w:ind w:left="2060" w:right="0" w:hanging="716"/>
        <w:jc w:val="left"/>
        <w:rPr>
          <w:sz w:val="22"/>
        </w:rPr>
      </w:pPr>
      <w:r>
        <w:rPr>
          <w:color w:val="231F20"/>
          <w:sz w:val="22"/>
        </w:rPr>
        <w:t>List</w:t>
      </w:r>
      <w:r>
        <w:rPr>
          <w:color w:val="231F20"/>
          <w:spacing w:val="-8"/>
          <w:sz w:val="22"/>
        </w:rPr>
        <w:t> </w:t>
      </w:r>
      <w:r>
        <w:rPr>
          <w:color w:val="231F20"/>
          <w:sz w:val="22"/>
        </w:rPr>
        <w:t>and</w:t>
      </w:r>
      <w:r>
        <w:rPr>
          <w:color w:val="231F20"/>
          <w:spacing w:val="-10"/>
          <w:sz w:val="22"/>
        </w:rPr>
        <w:t> </w:t>
      </w:r>
      <w:r>
        <w:rPr>
          <w:color w:val="231F20"/>
          <w:sz w:val="22"/>
        </w:rPr>
        <w:t>explain</w:t>
      </w:r>
      <w:r>
        <w:rPr>
          <w:color w:val="231F20"/>
          <w:spacing w:val="-5"/>
          <w:sz w:val="22"/>
        </w:rPr>
        <w:t> </w:t>
      </w:r>
      <w:r>
        <w:rPr>
          <w:color w:val="231F20"/>
          <w:sz w:val="22"/>
        </w:rPr>
        <w:t>various</w:t>
      </w:r>
      <w:r>
        <w:rPr>
          <w:color w:val="231F20"/>
          <w:spacing w:val="-5"/>
          <w:sz w:val="22"/>
        </w:rPr>
        <w:t> </w:t>
      </w:r>
      <w:r>
        <w:rPr>
          <w:color w:val="231F20"/>
          <w:sz w:val="22"/>
        </w:rPr>
        <w:t>allocation</w:t>
      </w:r>
      <w:r>
        <w:rPr>
          <w:color w:val="231F20"/>
          <w:spacing w:val="-10"/>
          <w:sz w:val="22"/>
        </w:rPr>
        <w:t> </w:t>
      </w:r>
      <w:r>
        <w:rPr>
          <w:color w:val="231F20"/>
          <w:spacing w:val="-2"/>
          <w:sz w:val="22"/>
        </w:rPr>
        <w:t>methods</w:t>
      </w:r>
    </w:p>
    <w:p>
      <w:pPr>
        <w:pStyle w:val="ListParagraph"/>
        <w:numPr>
          <w:ilvl w:val="1"/>
          <w:numId w:val="235"/>
        </w:numPr>
        <w:tabs>
          <w:tab w:pos="2060" w:val="left" w:leader="none"/>
        </w:tabs>
        <w:spacing w:line="240" w:lineRule="auto" w:before="0" w:after="0"/>
        <w:ind w:left="2060" w:right="0" w:hanging="716"/>
        <w:jc w:val="left"/>
        <w:rPr>
          <w:sz w:val="22"/>
        </w:rPr>
      </w:pPr>
      <w:r>
        <w:rPr>
          <w:color w:val="231F20"/>
          <w:sz w:val="22"/>
        </w:rPr>
        <w:t>List</w:t>
      </w:r>
      <w:r>
        <w:rPr>
          <w:color w:val="231F20"/>
          <w:spacing w:val="-8"/>
          <w:sz w:val="22"/>
        </w:rPr>
        <w:t> </w:t>
      </w:r>
      <w:r>
        <w:rPr>
          <w:color w:val="231F20"/>
          <w:sz w:val="22"/>
        </w:rPr>
        <w:t>and</w:t>
      </w:r>
      <w:r>
        <w:rPr>
          <w:color w:val="231F20"/>
          <w:spacing w:val="-11"/>
          <w:sz w:val="22"/>
        </w:rPr>
        <w:t> </w:t>
      </w:r>
      <w:r>
        <w:rPr>
          <w:color w:val="231F20"/>
          <w:sz w:val="22"/>
        </w:rPr>
        <w:t>explain</w:t>
      </w:r>
      <w:r>
        <w:rPr>
          <w:color w:val="231F20"/>
          <w:spacing w:val="-6"/>
          <w:sz w:val="22"/>
        </w:rPr>
        <w:t> </w:t>
      </w:r>
      <w:r>
        <w:rPr>
          <w:color w:val="231F20"/>
          <w:sz w:val="22"/>
        </w:rPr>
        <w:t>directory</w:t>
      </w:r>
      <w:r>
        <w:rPr>
          <w:color w:val="231F20"/>
          <w:spacing w:val="-5"/>
          <w:sz w:val="22"/>
        </w:rPr>
        <w:t> </w:t>
      </w:r>
      <w:r>
        <w:rPr>
          <w:color w:val="231F20"/>
          <w:spacing w:val="-2"/>
          <w:sz w:val="22"/>
        </w:rPr>
        <w:t>structure</w:t>
      </w:r>
    </w:p>
    <w:p>
      <w:pPr>
        <w:pStyle w:val="ListParagraph"/>
        <w:numPr>
          <w:ilvl w:val="1"/>
          <w:numId w:val="235"/>
        </w:numPr>
        <w:tabs>
          <w:tab w:pos="2060" w:val="left" w:leader="none"/>
        </w:tabs>
        <w:spacing w:line="240" w:lineRule="auto" w:before="1" w:after="0"/>
        <w:ind w:left="2060" w:right="0" w:hanging="716"/>
        <w:jc w:val="left"/>
        <w:rPr>
          <w:sz w:val="22"/>
        </w:rPr>
      </w:pPr>
      <w:r>
        <w:rPr>
          <w:color w:val="231F20"/>
          <w:sz w:val="22"/>
        </w:rPr>
        <w:t>Explain</w:t>
      </w:r>
      <w:r>
        <w:rPr>
          <w:color w:val="231F20"/>
          <w:spacing w:val="-11"/>
          <w:sz w:val="22"/>
        </w:rPr>
        <w:t> </w:t>
      </w:r>
      <w:r>
        <w:rPr>
          <w:color w:val="231F20"/>
          <w:sz w:val="22"/>
        </w:rPr>
        <w:t>disk</w:t>
      </w:r>
      <w:r>
        <w:rPr>
          <w:color w:val="231F20"/>
          <w:spacing w:val="-10"/>
          <w:sz w:val="22"/>
        </w:rPr>
        <w:t> </w:t>
      </w:r>
      <w:r>
        <w:rPr>
          <w:color w:val="231F20"/>
          <w:sz w:val="22"/>
        </w:rPr>
        <w:t>organization</w:t>
      </w:r>
      <w:r>
        <w:rPr>
          <w:color w:val="231F20"/>
          <w:spacing w:val="-5"/>
          <w:sz w:val="22"/>
        </w:rPr>
        <w:t> </w:t>
      </w:r>
      <w:r>
        <w:rPr>
          <w:color w:val="231F20"/>
          <w:sz w:val="22"/>
        </w:rPr>
        <w:t>and</w:t>
      </w:r>
      <w:r>
        <w:rPr>
          <w:color w:val="231F20"/>
          <w:spacing w:val="-6"/>
          <w:sz w:val="22"/>
        </w:rPr>
        <w:t> </w:t>
      </w:r>
      <w:r>
        <w:rPr>
          <w:color w:val="231F20"/>
          <w:spacing w:val="-2"/>
          <w:sz w:val="22"/>
        </w:rPr>
        <w:t>structure</w:t>
      </w:r>
    </w:p>
    <w:p>
      <w:pPr>
        <w:pStyle w:val="ListParagraph"/>
        <w:spacing w:after="0" w:line="240" w:lineRule="auto"/>
        <w:jc w:val="left"/>
        <w:rPr>
          <w:sz w:val="22"/>
        </w:rPr>
        <w:sectPr>
          <w:pgSz w:w="12240" w:h="15840"/>
          <w:pgMar w:header="0" w:footer="1147" w:top="380" w:bottom="1340" w:left="360" w:right="360"/>
        </w:sectPr>
      </w:pPr>
    </w:p>
    <w:p>
      <w:pPr>
        <w:spacing w:before="42"/>
        <w:ind w:left="1344" w:right="0" w:firstLine="0"/>
        <w:jc w:val="left"/>
        <w:rPr>
          <w:b/>
          <w:i/>
          <w:sz w:val="22"/>
        </w:rPr>
      </w:pPr>
      <w:r>
        <w:rPr>
          <w:b/>
          <w:i/>
          <w:color w:val="231F20"/>
          <w:sz w:val="22"/>
        </w:rPr>
        <w:t>COURSE</w:t>
      </w:r>
      <w:r>
        <w:rPr>
          <w:b/>
          <w:i/>
          <w:color w:val="231F20"/>
          <w:spacing w:val="-12"/>
          <w:sz w:val="22"/>
        </w:rPr>
        <w:t> </w:t>
      </w:r>
      <w:r>
        <w:rPr>
          <w:b/>
          <w:i/>
          <w:color w:val="231F20"/>
          <w:spacing w:val="-2"/>
          <w:sz w:val="22"/>
        </w:rPr>
        <w:t>CONTENT</w:t>
      </w:r>
    </w:p>
    <w:p>
      <w:pPr>
        <w:pStyle w:val="Heading6"/>
        <w:spacing w:before="265"/>
        <w:jc w:val="both"/>
      </w:pPr>
      <w:r>
        <w:rPr>
          <w:color w:val="231F20"/>
        </w:rPr>
        <w:t>1.0</w:t>
      </w:r>
      <w:r>
        <w:rPr>
          <w:color w:val="231F20"/>
          <w:spacing w:val="31"/>
        </w:rPr>
        <w:t> </w:t>
      </w:r>
      <w:r>
        <w:rPr>
          <w:color w:val="231F20"/>
        </w:rPr>
        <w:t>Introduction</w:t>
      </w:r>
      <w:r>
        <w:rPr>
          <w:color w:val="231F20"/>
          <w:spacing w:val="-4"/>
        </w:rPr>
        <w:t> </w:t>
      </w:r>
      <w:r>
        <w:rPr>
          <w:color w:val="231F20"/>
        </w:rPr>
        <w:t>to</w:t>
      </w:r>
      <w:r>
        <w:rPr>
          <w:color w:val="231F20"/>
          <w:spacing w:val="-10"/>
        </w:rPr>
        <w:t> </w:t>
      </w:r>
      <w:r>
        <w:rPr>
          <w:color w:val="231F20"/>
        </w:rPr>
        <w:t>operating</w:t>
      </w:r>
      <w:r>
        <w:rPr>
          <w:color w:val="231F20"/>
          <w:spacing w:val="-8"/>
        </w:rPr>
        <w:t> </w:t>
      </w:r>
      <w:r>
        <w:rPr>
          <w:color w:val="231F20"/>
          <w:spacing w:val="-2"/>
        </w:rPr>
        <w:t>systems</w:t>
      </w:r>
    </w:p>
    <w:p>
      <w:pPr>
        <w:pStyle w:val="BodyText"/>
        <w:spacing w:line="278" w:lineRule="auto" w:before="39"/>
        <w:ind w:left="1772" w:right="1397"/>
        <w:jc w:val="both"/>
      </w:pPr>
      <w:r>
        <w:rPr>
          <w:color w:val="231F20"/>
        </w:rPr>
        <w:t>Operating System –Evolution of operating system-Types of Operating Systems - Multi Programming</w:t>
      </w:r>
      <w:r>
        <w:rPr>
          <w:color w:val="231F20"/>
          <w:spacing w:val="-3"/>
        </w:rPr>
        <w:t> </w:t>
      </w:r>
      <w:r>
        <w:rPr>
          <w:color w:val="231F20"/>
        </w:rPr>
        <w:t>and</w:t>
      </w:r>
      <w:r>
        <w:rPr>
          <w:color w:val="231F20"/>
          <w:spacing w:val="-5"/>
        </w:rPr>
        <w:t> </w:t>
      </w:r>
      <w:r>
        <w:rPr>
          <w:color w:val="231F20"/>
        </w:rPr>
        <w:t>Time</w:t>
      </w:r>
      <w:r>
        <w:rPr>
          <w:color w:val="231F20"/>
          <w:spacing w:val="-4"/>
        </w:rPr>
        <w:t> </w:t>
      </w:r>
      <w:r>
        <w:rPr>
          <w:color w:val="231F20"/>
        </w:rPr>
        <w:t>Sharing -</w:t>
      </w:r>
      <w:r>
        <w:rPr>
          <w:color w:val="231F20"/>
          <w:spacing w:val="-5"/>
        </w:rPr>
        <w:t> </w:t>
      </w:r>
      <w:r>
        <w:rPr>
          <w:color w:val="231F20"/>
        </w:rPr>
        <w:t>Distributed</w:t>
      </w:r>
      <w:r>
        <w:rPr>
          <w:color w:val="231F20"/>
          <w:spacing w:val="-5"/>
        </w:rPr>
        <w:t> </w:t>
      </w:r>
      <w:r>
        <w:rPr>
          <w:color w:val="231F20"/>
        </w:rPr>
        <w:t>and</w:t>
      </w:r>
      <w:r>
        <w:rPr>
          <w:color w:val="231F20"/>
          <w:spacing w:val="-1"/>
        </w:rPr>
        <w:t> </w:t>
      </w:r>
      <w:r>
        <w:rPr>
          <w:color w:val="231F20"/>
        </w:rPr>
        <w:t>Real time</w:t>
      </w:r>
      <w:r>
        <w:rPr>
          <w:color w:val="231F20"/>
          <w:spacing w:val="-4"/>
        </w:rPr>
        <w:t> </w:t>
      </w:r>
      <w:r>
        <w:rPr>
          <w:color w:val="231F20"/>
        </w:rPr>
        <w:t>Systems</w:t>
      </w:r>
      <w:r>
        <w:rPr>
          <w:color w:val="231F20"/>
          <w:spacing w:val="-1"/>
        </w:rPr>
        <w:t> </w:t>
      </w:r>
      <w:r>
        <w:rPr>
          <w:color w:val="231F20"/>
        </w:rPr>
        <w:t>-</w:t>
      </w:r>
      <w:r>
        <w:rPr>
          <w:color w:val="231F20"/>
          <w:spacing w:val="-4"/>
        </w:rPr>
        <w:t> </w:t>
      </w:r>
      <w:r>
        <w:rPr>
          <w:color w:val="231F20"/>
        </w:rPr>
        <w:t>spooling</w:t>
      </w:r>
      <w:r>
        <w:rPr>
          <w:color w:val="231F20"/>
          <w:spacing w:val="-3"/>
        </w:rPr>
        <w:t> </w:t>
      </w:r>
      <w:r>
        <w:rPr>
          <w:color w:val="231F20"/>
        </w:rPr>
        <w:t>and</w:t>
      </w:r>
      <w:r>
        <w:rPr>
          <w:color w:val="231F20"/>
          <w:spacing w:val="-4"/>
        </w:rPr>
        <w:t> </w:t>
      </w:r>
      <w:r>
        <w:rPr>
          <w:color w:val="231F20"/>
        </w:rPr>
        <w:t>buffering</w:t>
      </w:r>
      <w:r>
        <w:rPr>
          <w:color w:val="231F20"/>
          <w:spacing w:val="-1"/>
        </w:rPr>
        <w:t> </w:t>
      </w:r>
      <w:r>
        <w:rPr>
          <w:color w:val="231F20"/>
        </w:rPr>
        <w:t>- Multi processor systems-Components of Operating Systems - operating System Services - system Calls - single User and Multi user operating System Structure.</w:t>
      </w:r>
    </w:p>
    <w:p>
      <w:pPr>
        <w:pStyle w:val="Heading6"/>
        <w:numPr>
          <w:ilvl w:val="0"/>
          <w:numId w:val="236"/>
        </w:numPr>
        <w:tabs>
          <w:tab w:pos="1770" w:val="left" w:leader="none"/>
        </w:tabs>
        <w:spacing w:line="261" w:lineRule="exact" w:before="0" w:after="0"/>
        <w:ind w:left="1770" w:right="0" w:hanging="431"/>
        <w:jc w:val="both"/>
      </w:pPr>
      <w:r>
        <w:rPr>
          <w:color w:val="231F20"/>
          <w:spacing w:val="-2"/>
        </w:rPr>
        <w:t>Process</w:t>
      </w:r>
      <w:r>
        <w:rPr>
          <w:color w:val="231F20"/>
        </w:rPr>
        <w:t> </w:t>
      </w:r>
      <w:r>
        <w:rPr>
          <w:color w:val="231F20"/>
          <w:spacing w:val="-2"/>
        </w:rPr>
        <w:t>management</w:t>
      </w:r>
    </w:p>
    <w:p>
      <w:pPr>
        <w:pStyle w:val="BodyText"/>
        <w:spacing w:line="276" w:lineRule="auto" w:before="43"/>
        <w:ind w:left="1772" w:right="1399"/>
        <w:jc w:val="both"/>
      </w:pPr>
      <w:r>
        <w:rPr>
          <w:color w:val="231F20"/>
        </w:rPr>
        <w:t>Processes - Sequential Processes - Process State Diagram - Process Control Block - Process Creation and Termination - Relations between Processes - Threads and Multi Threading - Scheduling Concepts • Schedulers - CPU scheduling and Scheduling criteria - scheduling </w:t>
      </w:r>
      <w:r>
        <w:rPr>
          <w:color w:val="231F20"/>
          <w:spacing w:val="-2"/>
        </w:rPr>
        <w:t>algorithms.</w:t>
      </w:r>
    </w:p>
    <w:p>
      <w:pPr>
        <w:pStyle w:val="Heading6"/>
        <w:numPr>
          <w:ilvl w:val="0"/>
          <w:numId w:val="236"/>
        </w:numPr>
        <w:tabs>
          <w:tab w:pos="1770" w:val="left" w:leader="none"/>
        </w:tabs>
        <w:spacing w:line="240" w:lineRule="auto" w:before="3" w:after="0"/>
        <w:ind w:left="1770" w:right="0" w:hanging="431"/>
        <w:jc w:val="both"/>
      </w:pPr>
      <w:r>
        <w:rPr>
          <w:color w:val="231F20"/>
        </w:rPr>
        <w:t>Synchronization</w:t>
      </w:r>
      <w:r>
        <w:rPr>
          <w:color w:val="231F20"/>
          <w:spacing w:val="-7"/>
        </w:rPr>
        <w:t> </w:t>
      </w:r>
      <w:r>
        <w:rPr>
          <w:color w:val="231F20"/>
        </w:rPr>
        <w:t>&amp;</w:t>
      </w:r>
      <w:r>
        <w:rPr>
          <w:color w:val="231F20"/>
          <w:spacing w:val="-12"/>
        </w:rPr>
        <w:t> </w:t>
      </w:r>
      <w:r>
        <w:rPr>
          <w:color w:val="231F20"/>
          <w:spacing w:val="-2"/>
        </w:rPr>
        <w:t>Deadlocks</w:t>
      </w:r>
    </w:p>
    <w:p>
      <w:pPr>
        <w:pStyle w:val="BodyText"/>
        <w:spacing w:before="35"/>
        <w:ind w:left="1772"/>
        <w:jc w:val="both"/>
      </w:pPr>
      <w:r>
        <w:rPr>
          <w:color w:val="231F20"/>
        </w:rPr>
        <w:t>Inter</w:t>
      </w:r>
      <w:r>
        <w:rPr>
          <w:color w:val="231F20"/>
          <w:spacing w:val="-6"/>
        </w:rPr>
        <w:t> </w:t>
      </w:r>
      <w:r>
        <w:rPr>
          <w:color w:val="231F20"/>
        </w:rPr>
        <w:t>Process</w:t>
      </w:r>
      <w:r>
        <w:rPr>
          <w:color w:val="231F20"/>
          <w:spacing w:val="-6"/>
        </w:rPr>
        <w:t> </w:t>
      </w:r>
      <w:r>
        <w:rPr>
          <w:color w:val="231F20"/>
        </w:rPr>
        <w:t>Communications</w:t>
      </w:r>
      <w:r>
        <w:rPr>
          <w:color w:val="231F20"/>
          <w:spacing w:val="-4"/>
        </w:rPr>
        <w:t> </w:t>
      </w:r>
      <w:r>
        <w:rPr>
          <w:color w:val="231F20"/>
        </w:rPr>
        <w:t>-</w:t>
      </w:r>
      <w:r>
        <w:rPr>
          <w:color w:val="231F20"/>
          <w:spacing w:val="-5"/>
        </w:rPr>
        <w:t> </w:t>
      </w:r>
      <w:r>
        <w:rPr>
          <w:color w:val="231F20"/>
        </w:rPr>
        <w:t>semaphores</w:t>
      </w:r>
      <w:r>
        <w:rPr>
          <w:color w:val="231F20"/>
          <w:spacing w:val="-6"/>
        </w:rPr>
        <w:t> </w:t>
      </w:r>
      <w:r>
        <w:rPr>
          <w:color w:val="231F20"/>
        </w:rPr>
        <w:t>–</w:t>
      </w:r>
      <w:r>
        <w:rPr>
          <w:color w:val="231F20"/>
          <w:spacing w:val="-10"/>
        </w:rPr>
        <w:t> </w:t>
      </w:r>
      <w:r>
        <w:rPr>
          <w:color w:val="231F20"/>
          <w:spacing w:val="-2"/>
        </w:rPr>
        <w:t>monitors</w:t>
      </w:r>
    </w:p>
    <w:p>
      <w:pPr>
        <w:pStyle w:val="BodyText"/>
        <w:spacing w:line="273" w:lineRule="auto" w:before="39"/>
        <w:ind w:left="1772" w:right="1398"/>
        <w:jc w:val="both"/>
      </w:pPr>
      <w:r>
        <w:rPr>
          <w:color w:val="231F20"/>
        </w:rPr>
        <w:t>Deadlocks - principal of deadlock - deadlock prevention - deadlock detection - deadlock </w:t>
      </w:r>
      <w:r>
        <w:rPr>
          <w:color w:val="231F20"/>
          <w:spacing w:val="-2"/>
        </w:rPr>
        <w:t>avoidance.</w:t>
      </w:r>
    </w:p>
    <w:p>
      <w:pPr>
        <w:pStyle w:val="Heading6"/>
        <w:numPr>
          <w:ilvl w:val="0"/>
          <w:numId w:val="236"/>
        </w:numPr>
        <w:tabs>
          <w:tab w:pos="1770" w:val="left" w:leader="none"/>
        </w:tabs>
        <w:spacing w:line="240" w:lineRule="auto" w:before="6" w:after="0"/>
        <w:ind w:left="1770" w:right="0" w:hanging="431"/>
        <w:jc w:val="both"/>
      </w:pPr>
      <w:r>
        <w:rPr>
          <w:color w:val="231F20"/>
        </w:rPr>
        <w:t>Memory</w:t>
      </w:r>
      <w:r>
        <w:rPr>
          <w:color w:val="231F20"/>
          <w:spacing w:val="-11"/>
        </w:rPr>
        <w:t> </w:t>
      </w:r>
      <w:r>
        <w:rPr>
          <w:color w:val="231F20"/>
          <w:spacing w:val="-2"/>
        </w:rPr>
        <w:t>management</w:t>
      </w:r>
    </w:p>
    <w:p>
      <w:pPr>
        <w:pStyle w:val="BodyText"/>
        <w:spacing w:line="276" w:lineRule="auto" w:before="44"/>
        <w:ind w:left="1772" w:right="1392"/>
        <w:jc w:val="both"/>
      </w:pPr>
      <w:r>
        <w:rPr>
          <w:color w:val="231F20"/>
        </w:rPr>
        <w:t>Address binding -Dynamic Loading- dynamic linking-overlays-swapping• memory allocation- fragmentation-paging-segmentation- segmentation with paging-</w:t>
      </w:r>
    </w:p>
    <w:p>
      <w:pPr>
        <w:pStyle w:val="BodyText"/>
        <w:spacing w:line="273" w:lineRule="auto"/>
        <w:ind w:left="1772" w:right="1397"/>
        <w:jc w:val="both"/>
      </w:pPr>
      <w:r>
        <w:rPr>
          <w:color w:val="231F20"/>
        </w:rPr>
        <w:t>Benefits of virtual memory - virtual memory techniques - demand paging - page</w:t>
      </w:r>
      <w:r>
        <w:rPr>
          <w:color w:val="231F20"/>
          <w:spacing w:val="40"/>
        </w:rPr>
        <w:t> </w:t>
      </w:r>
      <w:r>
        <w:rPr>
          <w:color w:val="231F20"/>
        </w:rPr>
        <w:t>replacements - page replacement algorithms – thrashing.</w:t>
      </w:r>
    </w:p>
    <w:p>
      <w:pPr>
        <w:pStyle w:val="Heading6"/>
        <w:numPr>
          <w:ilvl w:val="0"/>
          <w:numId w:val="236"/>
        </w:numPr>
        <w:tabs>
          <w:tab w:pos="1770" w:val="left" w:leader="none"/>
        </w:tabs>
        <w:spacing w:line="240" w:lineRule="auto" w:before="4" w:after="0"/>
        <w:ind w:left="1770" w:right="0" w:hanging="431"/>
        <w:jc w:val="both"/>
      </w:pPr>
      <w:r>
        <w:rPr>
          <w:color w:val="231F20"/>
        </w:rPr>
        <w:t>Disk</w:t>
      </w:r>
      <w:r>
        <w:rPr>
          <w:color w:val="231F20"/>
          <w:spacing w:val="-10"/>
        </w:rPr>
        <w:t> </w:t>
      </w:r>
      <w:r>
        <w:rPr>
          <w:color w:val="231F20"/>
        </w:rPr>
        <w:t>scheduling</w:t>
      </w:r>
      <w:r>
        <w:rPr>
          <w:color w:val="231F20"/>
          <w:spacing w:val="-7"/>
        </w:rPr>
        <w:t> </w:t>
      </w:r>
      <w:r>
        <w:rPr>
          <w:color w:val="231F20"/>
        </w:rPr>
        <w:t>and</w:t>
      </w:r>
      <w:r>
        <w:rPr>
          <w:color w:val="231F20"/>
          <w:spacing w:val="-9"/>
        </w:rPr>
        <w:t> </w:t>
      </w:r>
      <w:r>
        <w:rPr>
          <w:color w:val="231F20"/>
        </w:rPr>
        <w:t>File</w:t>
      </w:r>
      <w:r>
        <w:rPr>
          <w:color w:val="231F20"/>
          <w:spacing w:val="-6"/>
        </w:rPr>
        <w:t> </w:t>
      </w:r>
      <w:r>
        <w:rPr>
          <w:color w:val="231F20"/>
          <w:spacing w:val="-2"/>
        </w:rPr>
        <w:t>management</w:t>
      </w:r>
    </w:p>
    <w:p>
      <w:pPr>
        <w:pStyle w:val="BodyText"/>
        <w:spacing w:line="276" w:lineRule="auto" w:before="38"/>
        <w:ind w:left="1772" w:right="1391"/>
        <w:jc w:val="both"/>
      </w:pPr>
      <w:r>
        <w:rPr>
          <w:color w:val="231F20"/>
        </w:rPr>
        <w:t>Disk performance parameters - Disk scheduling policies – Introduction to file systems - File management-File Operations - Access methods - Directory structure organization - File </w:t>
      </w:r>
      <w:r>
        <w:rPr>
          <w:color w:val="231F20"/>
          <w:spacing w:val="-2"/>
        </w:rPr>
        <w:t>Protection.</w:t>
      </w:r>
    </w:p>
    <w:p>
      <w:pPr>
        <w:pStyle w:val="BodyText"/>
        <w:spacing w:before="84"/>
        <w:rPr>
          <w:sz w:val="20"/>
        </w:rPr>
      </w:pPr>
    </w:p>
    <w:tbl>
      <w:tblPr>
        <w:tblW w:w="0" w:type="auto"/>
        <w:jc w:val="left"/>
        <w:tblInd w:w="13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259"/>
        <w:gridCol w:w="846"/>
        <w:gridCol w:w="2442"/>
      </w:tblGrid>
      <w:tr>
        <w:trPr>
          <w:trHeight w:val="371" w:hRule="atLeast"/>
        </w:trPr>
        <w:tc>
          <w:tcPr>
            <w:tcW w:w="3259" w:type="dxa"/>
          </w:tcPr>
          <w:p>
            <w:pPr>
              <w:pStyle w:val="TableParagraph"/>
              <w:spacing w:line="225" w:lineRule="exact"/>
              <w:ind w:left="50"/>
              <w:rPr>
                <w:b/>
                <w:sz w:val="22"/>
              </w:rPr>
            </w:pPr>
            <w:r>
              <w:rPr>
                <w:b/>
                <w:color w:val="231F20"/>
                <w:spacing w:val="-2"/>
                <w:sz w:val="22"/>
              </w:rPr>
              <w:t>REFERENCE</w:t>
            </w:r>
            <w:r>
              <w:rPr>
                <w:b/>
                <w:color w:val="231F20"/>
                <w:sz w:val="22"/>
              </w:rPr>
              <w:t> </w:t>
            </w:r>
            <w:r>
              <w:rPr>
                <w:b/>
                <w:color w:val="231F20"/>
                <w:spacing w:val="-2"/>
                <w:sz w:val="22"/>
              </w:rPr>
              <w:t>BOOKS</w:t>
            </w:r>
          </w:p>
        </w:tc>
        <w:tc>
          <w:tcPr>
            <w:tcW w:w="3288" w:type="dxa"/>
            <w:gridSpan w:val="2"/>
          </w:tcPr>
          <w:p>
            <w:pPr>
              <w:pStyle w:val="TableParagraph"/>
              <w:rPr>
                <w:rFonts w:ascii="Times New Roman"/>
                <w:sz w:val="22"/>
              </w:rPr>
            </w:pPr>
          </w:p>
        </w:tc>
      </w:tr>
      <w:tr>
        <w:trPr>
          <w:trHeight w:val="415" w:hRule="atLeast"/>
        </w:trPr>
        <w:tc>
          <w:tcPr>
            <w:tcW w:w="3259" w:type="dxa"/>
          </w:tcPr>
          <w:p>
            <w:pPr>
              <w:pStyle w:val="TableParagraph"/>
              <w:spacing w:before="107"/>
              <w:ind w:left="50"/>
              <w:rPr>
                <w:sz w:val="22"/>
              </w:rPr>
            </w:pPr>
            <w:r>
              <w:rPr>
                <w:color w:val="231F20"/>
                <w:sz w:val="22"/>
              </w:rPr>
              <w:t>1.</w:t>
            </w:r>
            <w:r>
              <w:rPr>
                <w:color w:val="231F20"/>
                <w:spacing w:val="-11"/>
                <w:sz w:val="22"/>
              </w:rPr>
              <w:t> </w:t>
            </w:r>
            <w:r>
              <w:rPr>
                <w:color w:val="231F20"/>
                <w:sz w:val="22"/>
              </w:rPr>
              <w:t>Operating</w:t>
            </w:r>
            <w:r>
              <w:rPr>
                <w:color w:val="231F20"/>
                <w:spacing w:val="-10"/>
                <w:sz w:val="22"/>
              </w:rPr>
              <w:t> </w:t>
            </w:r>
            <w:r>
              <w:rPr>
                <w:color w:val="231F20"/>
                <w:spacing w:val="-2"/>
                <w:sz w:val="22"/>
              </w:rPr>
              <w:t>Systems</w:t>
            </w:r>
          </w:p>
        </w:tc>
        <w:tc>
          <w:tcPr>
            <w:tcW w:w="846" w:type="dxa"/>
          </w:tcPr>
          <w:p>
            <w:pPr>
              <w:pStyle w:val="TableParagraph"/>
              <w:spacing w:before="107"/>
              <w:ind w:left="179"/>
              <w:jc w:val="center"/>
              <w:rPr>
                <w:sz w:val="22"/>
              </w:rPr>
            </w:pPr>
            <w:r>
              <w:rPr>
                <w:color w:val="231F20"/>
                <w:spacing w:val="-2"/>
                <w:sz w:val="22"/>
              </w:rPr>
              <w:t>-</w:t>
            </w:r>
            <w:r>
              <w:rPr>
                <w:color w:val="231F20"/>
                <w:spacing w:val="-12"/>
                <w:sz w:val="22"/>
              </w:rPr>
              <w:t>-</w:t>
            </w:r>
          </w:p>
        </w:tc>
        <w:tc>
          <w:tcPr>
            <w:tcW w:w="2442" w:type="dxa"/>
          </w:tcPr>
          <w:p>
            <w:pPr>
              <w:pStyle w:val="TableParagraph"/>
              <w:spacing w:before="107"/>
              <w:ind w:left="266"/>
              <w:rPr>
                <w:sz w:val="22"/>
              </w:rPr>
            </w:pPr>
            <w:r>
              <w:rPr>
                <w:color w:val="231F20"/>
                <w:sz w:val="22"/>
              </w:rPr>
              <w:t>Silber</w:t>
            </w:r>
            <w:r>
              <w:rPr>
                <w:color w:val="231F20"/>
                <w:spacing w:val="-7"/>
                <w:sz w:val="22"/>
              </w:rPr>
              <w:t> </w:t>
            </w:r>
            <w:r>
              <w:rPr>
                <w:color w:val="231F20"/>
                <w:sz w:val="22"/>
              </w:rPr>
              <w:t>Schatz</w:t>
            </w:r>
            <w:r>
              <w:rPr>
                <w:color w:val="231F20"/>
                <w:spacing w:val="-7"/>
                <w:sz w:val="22"/>
              </w:rPr>
              <w:t> </w:t>
            </w:r>
            <w:r>
              <w:rPr>
                <w:color w:val="231F20"/>
                <w:sz w:val="22"/>
              </w:rPr>
              <w:t>and</w:t>
            </w:r>
            <w:r>
              <w:rPr>
                <w:color w:val="231F20"/>
                <w:spacing w:val="-6"/>
                <w:sz w:val="22"/>
              </w:rPr>
              <w:t> </w:t>
            </w:r>
            <w:r>
              <w:rPr>
                <w:color w:val="231F20"/>
                <w:spacing w:val="-2"/>
                <w:sz w:val="22"/>
              </w:rPr>
              <w:t>Galvin</w:t>
            </w:r>
          </w:p>
        </w:tc>
      </w:tr>
      <w:tr>
        <w:trPr>
          <w:trHeight w:val="309" w:hRule="atLeast"/>
        </w:trPr>
        <w:tc>
          <w:tcPr>
            <w:tcW w:w="3259" w:type="dxa"/>
          </w:tcPr>
          <w:p>
            <w:pPr>
              <w:pStyle w:val="TableParagraph"/>
              <w:spacing w:line="268" w:lineRule="exact"/>
              <w:ind w:left="50"/>
              <w:rPr>
                <w:sz w:val="22"/>
              </w:rPr>
            </w:pPr>
            <w:r>
              <w:rPr>
                <w:color w:val="231F20"/>
                <w:sz w:val="22"/>
              </w:rPr>
              <w:t>2.</w:t>
            </w:r>
            <w:r>
              <w:rPr>
                <w:color w:val="231F20"/>
                <w:spacing w:val="-11"/>
                <w:sz w:val="22"/>
              </w:rPr>
              <w:t> </w:t>
            </w:r>
            <w:r>
              <w:rPr>
                <w:color w:val="231F20"/>
                <w:sz w:val="22"/>
              </w:rPr>
              <w:t>Operating</w:t>
            </w:r>
            <w:r>
              <w:rPr>
                <w:color w:val="231F20"/>
                <w:spacing w:val="-10"/>
                <w:sz w:val="22"/>
              </w:rPr>
              <w:t> </w:t>
            </w:r>
            <w:r>
              <w:rPr>
                <w:color w:val="231F20"/>
                <w:spacing w:val="-2"/>
                <w:sz w:val="22"/>
              </w:rPr>
              <w:t>Systems</w:t>
            </w:r>
          </w:p>
        </w:tc>
        <w:tc>
          <w:tcPr>
            <w:tcW w:w="846" w:type="dxa"/>
          </w:tcPr>
          <w:p>
            <w:pPr>
              <w:pStyle w:val="TableParagraph"/>
              <w:spacing w:line="268" w:lineRule="exact"/>
              <w:ind w:left="179"/>
              <w:jc w:val="center"/>
              <w:rPr>
                <w:sz w:val="22"/>
              </w:rPr>
            </w:pPr>
            <w:r>
              <w:rPr>
                <w:color w:val="231F20"/>
                <w:spacing w:val="-2"/>
                <w:sz w:val="22"/>
              </w:rPr>
              <w:t>-</w:t>
            </w:r>
            <w:r>
              <w:rPr>
                <w:color w:val="231F20"/>
                <w:spacing w:val="-12"/>
                <w:sz w:val="22"/>
              </w:rPr>
              <w:t>-</w:t>
            </w:r>
          </w:p>
        </w:tc>
        <w:tc>
          <w:tcPr>
            <w:tcW w:w="2442" w:type="dxa"/>
          </w:tcPr>
          <w:p>
            <w:pPr>
              <w:pStyle w:val="TableParagraph"/>
              <w:spacing w:line="268" w:lineRule="exact"/>
              <w:ind w:left="319"/>
              <w:rPr>
                <w:sz w:val="22"/>
              </w:rPr>
            </w:pPr>
            <w:r>
              <w:rPr>
                <w:color w:val="231F20"/>
                <w:spacing w:val="-2"/>
                <w:sz w:val="22"/>
              </w:rPr>
              <w:t>William</w:t>
            </w:r>
            <w:r>
              <w:rPr>
                <w:color w:val="231F20"/>
                <w:spacing w:val="6"/>
                <w:sz w:val="22"/>
              </w:rPr>
              <w:t> </w:t>
            </w:r>
            <w:r>
              <w:rPr>
                <w:color w:val="231F20"/>
                <w:spacing w:val="-2"/>
                <w:sz w:val="22"/>
              </w:rPr>
              <w:t>Stallings,</w:t>
            </w:r>
            <w:r>
              <w:rPr>
                <w:color w:val="231F20"/>
                <w:spacing w:val="3"/>
                <w:sz w:val="22"/>
              </w:rPr>
              <w:t> </w:t>
            </w:r>
            <w:r>
              <w:rPr>
                <w:color w:val="231F20"/>
                <w:spacing w:val="-5"/>
                <w:sz w:val="22"/>
              </w:rPr>
              <w:t>PHI</w:t>
            </w:r>
          </w:p>
        </w:tc>
      </w:tr>
      <w:tr>
        <w:trPr>
          <w:trHeight w:val="307" w:hRule="atLeast"/>
        </w:trPr>
        <w:tc>
          <w:tcPr>
            <w:tcW w:w="3259" w:type="dxa"/>
          </w:tcPr>
          <w:p>
            <w:pPr>
              <w:pStyle w:val="TableParagraph"/>
              <w:spacing w:before="1"/>
              <w:ind w:left="50"/>
              <w:rPr>
                <w:sz w:val="22"/>
              </w:rPr>
            </w:pPr>
            <w:r>
              <w:rPr>
                <w:color w:val="231F20"/>
                <w:sz w:val="22"/>
              </w:rPr>
              <w:t>3.</w:t>
            </w:r>
            <w:r>
              <w:rPr>
                <w:color w:val="231F20"/>
                <w:spacing w:val="-11"/>
                <w:sz w:val="22"/>
              </w:rPr>
              <w:t> </w:t>
            </w:r>
            <w:r>
              <w:rPr>
                <w:color w:val="231F20"/>
                <w:sz w:val="22"/>
              </w:rPr>
              <w:t>Operating</w:t>
            </w:r>
            <w:r>
              <w:rPr>
                <w:color w:val="231F20"/>
                <w:spacing w:val="-10"/>
                <w:sz w:val="22"/>
              </w:rPr>
              <w:t> </w:t>
            </w:r>
            <w:r>
              <w:rPr>
                <w:color w:val="231F20"/>
                <w:spacing w:val="-2"/>
                <w:sz w:val="22"/>
              </w:rPr>
              <w:t>Systems</w:t>
            </w:r>
          </w:p>
        </w:tc>
        <w:tc>
          <w:tcPr>
            <w:tcW w:w="846" w:type="dxa"/>
          </w:tcPr>
          <w:p>
            <w:pPr>
              <w:pStyle w:val="TableParagraph"/>
              <w:spacing w:before="1"/>
              <w:ind w:left="179"/>
              <w:jc w:val="center"/>
              <w:rPr>
                <w:sz w:val="22"/>
              </w:rPr>
            </w:pPr>
            <w:r>
              <w:rPr>
                <w:color w:val="231F20"/>
                <w:spacing w:val="-2"/>
                <w:sz w:val="22"/>
              </w:rPr>
              <w:t>-</w:t>
            </w:r>
            <w:r>
              <w:rPr>
                <w:color w:val="231F20"/>
                <w:spacing w:val="-12"/>
                <w:sz w:val="22"/>
              </w:rPr>
              <w:t>-</w:t>
            </w:r>
          </w:p>
        </w:tc>
        <w:tc>
          <w:tcPr>
            <w:tcW w:w="2442" w:type="dxa"/>
          </w:tcPr>
          <w:p>
            <w:pPr>
              <w:pStyle w:val="TableParagraph"/>
              <w:spacing w:before="1"/>
              <w:ind w:left="266"/>
              <w:rPr>
                <w:sz w:val="22"/>
              </w:rPr>
            </w:pPr>
            <w:r>
              <w:rPr>
                <w:color w:val="231F20"/>
                <w:sz w:val="22"/>
              </w:rPr>
              <w:t>Dietel</w:t>
            </w:r>
            <w:r>
              <w:rPr>
                <w:color w:val="231F20"/>
                <w:spacing w:val="-5"/>
                <w:sz w:val="22"/>
              </w:rPr>
              <w:t> </w:t>
            </w:r>
            <w:r>
              <w:rPr>
                <w:color w:val="231F20"/>
                <w:sz w:val="22"/>
              </w:rPr>
              <w:t>and</w:t>
            </w:r>
            <w:r>
              <w:rPr>
                <w:color w:val="231F20"/>
                <w:spacing w:val="-5"/>
                <w:sz w:val="22"/>
              </w:rPr>
              <w:t> </w:t>
            </w:r>
            <w:r>
              <w:rPr>
                <w:color w:val="231F20"/>
                <w:spacing w:val="-2"/>
                <w:sz w:val="22"/>
              </w:rPr>
              <w:t>Dietel</w:t>
            </w:r>
          </w:p>
        </w:tc>
      </w:tr>
      <w:tr>
        <w:trPr>
          <w:trHeight w:val="299" w:hRule="atLeast"/>
        </w:trPr>
        <w:tc>
          <w:tcPr>
            <w:tcW w:w="3259" w:type="dxa"/>
          </w:tcPr>
          <w:p>
            <w:pPr>
              <w:pStyle w:val="TableParagraph"/>
              <w:spacing w:line="265" w:lineRule="exact"/>
              <w:ind w:left="50"/>
              <w:rPr>
                <w:sz w:val="22"/>
              </w:rPr>
            </w:pPr>
            <w:r>
              <w:rPr>
                <w:color w:val="231F20"/>
                <w:sz w:val="22"/>
              </w:rPr>
              <w:t>4.</w:t>
            </w:r>
            <w:r>
              <w:rPr>
                <w:color w:val="231F20"/>
                <w:spacing w:val="-11"/>
                <w:sz w:val="22"/>
              </w:rPr>
              <w:t> </w:t>
            </w:r>
            <w:r>
              <w:rPr>
                <w:color w:val="231F20"/>
                <w:sz w:val="22"/>
              </w:rPr>
              <w:t>Operating</w:t>
            </w:r>
            <w:r>
              <w:rPr>
                <w:color w:val="231F20"/>
                <w:spacing w:val="-10"/>
                <w:sz w:val="22"/>
              </w:rPr>
              <w:t> </w:t>
            </w:r>
            <w:r>
              <w:rPr>
                <w:color w:val="231F20"/>
                <w:spacing w:val="-2"/>
                <w:sz w:val="22"/>
              </w:rPr>
              <w:t>Systems</w:t>
            </w:r>
          </w:p>
        </w:tc>
        <w:tc>
          <w:tcPr>
            <w:tcW w:w="846" w:type="dxa"/>
          </w:tcPr>
          <w:p>
            <w:pPr>
              <w:pStyle w:val="TableParagraph"/>
              <w:spacing w:line="265" w:lineRule="exact"/>
              <w:ind w:left="179" w:right="106"/>
              <w:jc w:val="center"/>
              <w:rPr>
                <w:sz w:val="22"/>
              </w:rPr>
            </w:pPr>
            <w:r>
              <w:rPr>
                <w:color w:val="231F20"/>
                <w:spacing w:val="-2"/>
                <w:sz w:val="22"/>
              </w:rPr>
              <w:t>-</w:t>
            </w:r>
            <w:r>
              <w:rPr>
                <w:color w:val="231F20"/>
                <w:spacing w:val="-12"/>
                <w:sz w:val="22"/>
              </w:rPr>
              <w:t>-</w:t>
            </w:r>
          </w:p>
        </w:tc>
        <w:tc>
          <w:tcPr>
            <w:tcW w:w="2442" w:type="dxa"/>
          </w:tcPr>
          <w:p>
            <w:pPr>
              <w:pStyle w:val="TableParagraph"/>
              <w:spacing w:line="265" w:lineRule="exact"/>
              <w:ind w:left="319"/>
              <w:rPr>
                <w:sz w:val="22"/>
              </w:rPr>
            </w:pPr>
            <w:r>
              <w:rPr>
                <w:color w:val="231F20"/>
                <w:sz w:val="22"/>
              </w:rPr>
              <w:t>Dhamdhere</w:t>
            </w:r>
            <w:r>
              <w:rPr>
                <w:color w:val="231F20"/>
                <w:spacing w:val="-10"/>
                <w:sz w:val="22"/>
              </w:rPr>
              <w:t> </w:t>
            </w:r>
            <w:r>
              <w:rPr>
                <w:color w:val="231F20"/>
                <w:spacing w:val="-4"/>
                <w:sz w:val="22"/>
              </w:rPr>
              <w:t>(TMH)</w:t>
            </w:r>
          </w:p>
        </w:tc>
      </w:tr>
      <w:tr>
        <w:trPr>
          <w:trHeight w:val="259" w:hRule="atLeast"/>
        </w:trPr>
        <w:tc>
          <w:tcPr>
            <w:tcW w:w="3259" w:type="dxa"/>
          </w:tcPr>
          <w:p>
            <w:pPr>
              <w:pStyle w:val="TableParagraph"/>
              <w:spacing w:line="239" w:lineRule="exact"/>
              <w:ind w:left="50"/>
              <w:rPr>
                <w:sz w:val="22"/>
              </w:rPr>
            </w:pPr>
            <w:r>
              <w:rPr>
                <w:color w:val="231F20"/>
                <w:sz w:val="22"/>
              </w:rPr>
              <w:t>5.</w:t>
            </w:r>
            <w:r>
              <w:rPr>
                <w:color w:val="231F20"/>
                <w:spacing w:val="-11"/>
                <w:sz w:val="22"/>
              </w:rPr>
              <w:t> </w:t>
            </w:r>
            <w:r>
              <w:rPr>
                <w:color w:val="231F20"/>
                <w:sz w:val="22"/>
              </w:rPr>
              <w:t>Advanced</w:t>
            </w:r>
            <w:r>
              <w:rPr>
                <w:color w:val="231F20"/>
                <w:spacing w:val="-9"/>
                <w:sz w:val="22"/>
              </w:rPr>
              <w:t> </w:t>
            </w:r>
            <w:r>
              <w:rPr>
                <w:color w:val="231F20"/>
                <w:sz w:val="22"/>
              </w:rPr>
              <w:t>Operating</w:t>
            </w:r>
            <w:r>
              <w:rPr>
                <w:color w:val="231F20"/>
                <w:spacing w:val="-10"/>
                <w:sz w:val="22"/>
              </w:rPr>
              <w:t> </w:t>
            </w:r>
            <w:r>
              <w:rPr>
                <w:color w:val="231F20"/>
                <w:spacing w:val="-2"/>
                <w:sz w:val="22"/>
              </w:rPr>
              <w:t>Systems</w:t>
            </w:r>
          </w:p>
        </w:tc>
        <w:tc>
          <w:tcPr>
            <w:tcW w:w="846" w:type="dxa"/>
          </w:tcPr>
          <w:p>
            <w:pPr>
              <w:pStyle w:val="TableParagraph"/>
              <w:spacing w:line="239" w:lineRule="exact"/>
              <w:ind w:left="179" w:right="106"/>
              <w:jc w:val="center"/>
              <w:rPr>
                <w:sz w:val="22"/>
              </w:rPr>
            </w:pPr>
            <w:r>
              <w:rPr>
                <w:color w:val="231F20"/>
                <w:spacing w:val="-2"/>
                <w:sz w:val="22"/>
              </w:rPr>
              <w:t>-</w:t>
            </w:r>
            <w:r>
              <w:rPr>
                <w:color w:val="231F20"/>
                <w:spacing w:val="-12"/>
                <w:sz w:val="22"/>
              </w:rPr>
              <w:t>-</w:t>
            </w:r>
          </w:p>
        </w:tc>
        <w:tc>
          <w:tcPr>
            <w:tcW w:w="2442" w:type="dxa"/>
          </w:tcPr>
          <w:p>
            <w:pPr>
              <w:pStyle w:val="TableParagraph"/>
              <w:spacing w:line="239" w:lineRule="exact"/>
              <w:ind w:left="266"/>
              <w:rPr>
                <w:sz w:val="22"/>
              </w:rPr>
            </w:pPr>
            <w:r>
              <w:rPr>
                <w:color w:val="231F20"/>
                <w:spacing w:val="-2"/>
                <w:sz w:val="22"/>
              </w:rPr>
              <w:t>Tanenbaum</w:t>
            </w:r>
          </w:p>
        </w:tc>
      </w:tr>
    </w:tbl>
    <w:p>
      <w:pPr>
        <w:pStyle w:val="BodyText"/>
      </w:pPr>
    </w:p>
    <w:p>
      <w:pPr>
        <w:pStyle w:val="BodyText"/>
        <w:spacing w:before="143"/>
      </w:pPr>
    </w:p>
    <w:p>
      <w:pPr>
        <w:spacing w:before="0"/>
        <w:ind w:left="0" w:right="88" w:firstLine="0"/>
        <w:jc w:val="center"/>
        <w:rPr>
          <w:b/>
          <w:sz w:val="22"/>
        </w:rPr>
      </w:pPr>
      <w:r>
        <w:rPr>
          <w:b/>
          <w:color w:val="231F20"/>
          <w:sz w:val="22"/>
        </w:rPr>
        <w:t>Table</w:t>
      </w:r>
      <w:r>
        <w:rPr>
          <w:b/>
          <w:color w:val="231F20"/>
          <w:spacing w:val="-6"/>
          <w:sz w:val="22"/>
        </w:rPr>
        <w:t> </w:t>
      </w:r>
      <w:r>
        <w:rPr>
          <w:b/>
          <w:color w:val="231F20"/>
          <w:sz w:val="22"/>
        </w:rPr>
        <w:t>specifying</w:t>
      </w:r>
      <w:r>
        <w:rPr>
          <w:b/>
          <w:color w:val="231F20"/>
          <w:spacing w:val="-7"/>
          <w:sz w:val="22"/>
        </w:rPr>
        <w:t> </w:t>
      </w:r>
      <w:r>
        <w:rPr>
          <w:b/>
          <w:color w:val="231F20"/>
          <w:sz w:val="22"/>
        </w:rPr>
        <w:t>the</w:t>
      </w:r>
      <w:r>
        <w:rPr>
          <w:b/>
          <w:color w:val="231F20"/>
          <w:spacing w:val="-10"/>
          <w:sz w:val="22"/>
        </w:rPr>
        <w:t> </w:t>
      </w:r>
      <w:r>
        <w:rPr>
          <w:b/>
          <w:color w:val="231F20"/>
          <w:sz w:val="22"/>
        </w:rPr>
        <w:t>scope</w:t>
      </w:r>
      <w:r>
        <w:rPr>
          <w:b/>
          <w:color w:val="231F20"/>
          <w:spacing w:val="-8"/>
          <w:sz w:val="22"/>
        </w:rPr>
        <w:t> </w:t>
      </w:r>
      <w:r>
        <w:rPr>
          <w:b/>
          <w:color w:val="231F20"/>
          <w:sz w:val="22"/>
        </w:rPr>
        <w:t>of</w:t>
      </w:r>
      <w:r>
        <w:rPr>
          <w:b/>
          <w:color w:val="231F20"/>
          <w:spacing w:val="-3"/>
          <w:sz w:val="22"/>
        </w:rPr>
        <w:t> </w:t>
      </w:r>
      <w:r>
        <w:rPr>
          <w:b/>
          <w:color w:val="231F20"/>
          <w:sz w:val="22"/>
        </w:rPr>
        <w:t>syllabus</w:t>
      </w:r>
      <w:r>
        <w:rPr>
          <w:b/>
          <w:color w:val="231F20"/>
          <w:spacing w:val="-4"/>
          <w:sz w:val="22"/>
        </w:rPr>
        <w:t> </w:t>
      </w:r>
      <w:r>
        <w:rPr>
          <w:b/>
          <w:color w:val="231F20"/>
          <w:sz w:val="22"/>
        </w:rPr>
        <w:t>to</w:t>
      </w:r>
      <w:r>
        <w:rPr>
          <w:b/>
          <w:color w:val="231F20"/>
          <w:spacing w:val="-8"/>
          <w:sz w:val="22"/>
        </w:rPr>
        <w:t> </w:t>
      </w:r>
      <w:r>
        <w:rPr>
          <w:b/>
          <w:color w:val="231F20"/>
          <w:sz w:val="22"/>
        </w:rPr>
        <w:t>be</w:t>
      </w:r>
      <w:r>
        <w:rPr>
          <w:b/>
          <w:color w:val="231F20"/>
          <w:spacing w:val="-9"/>
          <w:sz w:val="22"/>
        </w:rPr>
        <w:t> </w:t>
      </w:r>
      <w:r>
        <w:rPr>
          <w:b/>
          <w:color w:val="231F20"/>
          <w:sz w:val="22"/>
        </w:rPr>
        <w:t>covered</w:t>
      </w:r>
      <w:r>
        <w:rPr>
          <w:b/>
          <w:color w:val="231F20"/>
          <w:spacing w:val="-2"/>
          <w:sz w:val="22"/>
        </w:rPr>
        <w:t> </w:t>
      </w:r>
      <w:r>
        <w:rPr>
          <w:b/>
          <w:color w:val="231F20"/>
          <w:sz w:val="22"/>
        </w:rPr>
        <w:t>for</w:t>
      </w:r>
      <w:r>
        <w:rPr>
          <w:b/>
          <w:color w:val="231F20"/>
          <w:spacing w:val="-5"/>
          <w:sz w:val="22"/>
        </w:rPr>
        <w:t> </w:t>
      </w:r>
      <w:r>
        <w:rPr>
          <w:b/>
          <w:color w:val="231F20"/>
          <w:sz w:val="22"/>
        </w:rPr>
        <w:t>unit</w:t>
      </w:r>
      <w:r>
        <w:rPr>
          <w:b/>
          <w:color w:val="231F20"/>
          <w:spacing w:val="-3"/>
          <w:sz w:val="22"/>
        </w:rPr>
        <w:t> </w:t>
      </w:r>
      <w:r>
        <w:rPr>
          <w:b/>
          <w:color w:val="231F20"/>
          <w:spacing w:val="-2"/>
          <w:sz w:val="22"/>
        </w:rPr>
        <w:t>tests</w:t>
      </w:r>
    </w:p>
    <w:p>
      <w:pPr>
        <w:pStyle w:val="BodyText"/>
        <w:rPr>
          <w:b/>
          <w:sz w:val="20"/>
        </w:rPr>
      </w:pPr>
    </w:p>
    <w:p>
      <w:pPr>
        <w:pStyle w:val="BodyText"/>
        <w:spacing w:before="19"/>
        <w:rPr>
          <w:b/>
          <w:sz w:val="20"/>
        </w:rPr>
      </w:pPr>
    </w:p>
    <w:tbl>
      <w:tblPr>
        <w:tblW w:w="0" w:type="auto"/>
        <w:jc w:val="left"/>
        <w:tblInd w:w="1239"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4485"/>
        <w:gridCol w:w="4499"/>
      </w:tblGrid>
      <w:tr>
        <w:trPr>
          <w:trHeight w:val="268" w:hRule="atLeast"/>
        </w:trPr>
        <w:tc>
          <w:tcPr>
            <w:tcW w:w="4485" w:type="dxa"/>
          </w:tcPr>
          <w:p>
            <w:pPr>
              <w:pStyle w:val="TableParagraph"/>
              <w:spacing w:line="248" w:lineRule="exact"/>
              <w:ind w:left="33" w:right="3"/>
              <w:jc w:val="center"/>
              <w:rPr>
                <w:sz w:val="22"/>
              </w:rPr>
            </w:pPr>
            <w:r>
              <w:rPr>
                <w:color w:val="231F20"/>
                <w:sz w:val="22"/>
              </w:rPr>
              <w:t>Unit</w:t>
            </w:r>
            <w:r>
              <w:rPr>
                <w:color w:val="231F20"/>
                <w:spacing w:val="-2"/>
                <w:sz w:val="22"/>
              </w:rPr>
              <w:t> </w:t>
            </w:r>
            <w:r>
              <w:rPr>
                <w:color w:val="231F20"/>
                <w:spacing w:val="-4"/>
                <w:sz w:val="22"/>
              </w:rPr>
              <w:t>Test</w:t>
            </w:r>
          </w:p>
        </w:tc>
        <w:tc>
          <w:tcPr>
            <w:tcW w:w="4499" w:type="dxa"/>
          </w:tcPr>
          <w:p>
            <w:pPr>
              <w:pStyle w:val="TableParagraph"/>
              <w:spacing w:line="248" w:lineRule="exact"/>
              <w:ind w:left="20" w:right="3"/>
              <w:jc w:val="center"/>
              <w:rPr>
                <w:sz w:val="22"/>
              </w:rPr>
            </w:pPr>
            <w:r>
              <w:rPr>
                <w:color w:val="231F20"/>
                <w:sz w:val="22"/>
              </w:rPr>
              <w:t>Learning</w:t>
            </w:r>
            <w:r>
              <w:rPr>
                <w:color w:val="231F20"/>
                <w:spacing w:val="-5"/>
                <w:sz w:val="22"/>
              </w:rPr>
              <w:t> </w:t>
            </w:r>
            <w:r>
              <w:rPr>
                <w:color w:val="231F20"/>
                <w:sz w:val="22"/>
              </w:rPr>
              <w:t>outcomes</w:t>
            </w:r>
            <w:r>
              <w:rPr>
                <w:color w:val="231F20"/>
                <w:spacing w:val="-7"/>
                <w:sz w:val="22"/>
              </w:rPr>
              <w:t> </w:t>
            </w:r>
            <w:r>
              <w:rPr>
                <w:color w:val="231F20"/>
                <w:sz w:val="22"/>
              </w:rPr>
              <w:t>to</w:t>
            </w:r>
            <w:r>
              <w:rPr>
                <w:color w:val="231F20"/>
                <w:spacing w:val="-8"/>
                <w:sz w:val="22"/>
              </w:rPr>
              <w:t> </w:t>
            </w:r>
            <w:r>
              <w:rPr>
                <w:color w:val="231F20"/>
                <w:sz w:val="22"/>
              </w:rPr>
              <w:t>be</w:t>
            </w:r>
            <w:r>
              <w:rPr>
                <w:color w:val="231F20"/>
                <w:spacing w:val="-6"/>
                <w:sz w:val="22"/>
              </w:rPr>
              <w:t> </w:t>
            </w:r>
            <w:r>
              <w:rPr>
                <w:color w:val="231F20"/>
                <w:spacing w:val="-2"/>
                <w:sz w:val="22"/>
              </w:rPr>
              <w:t>covered</w:t>
            </w:r>
          </w:p>
        </w:tc>
      </w:tr>
      <w:tr>
        <w:trPr>
          <w:trHeight w:val="268" w:hRule="atLeast"/>
        </w:trPr>
        <w:tc>
          <w:tcPr>
            <w:tcW w:w="4485" w:type="dxa"/>
          </w:tcPr>
          <w:p>
            <w:pPr>
              <w:pStyle w:val="TableParagraph"/>
              <w:spacing w:line="248" w:lineRule="exact"/>
              <w:ind w:left="33" w:right="3"/>
              <w:jc w:val="center"/>
              <w:rPr>
                <w:sz w:val="22"/>
              </w:rPr>
            </w:pPr>
            <w:r>
              <w:rPr>
                <w:color w:val="231F20"/>
                <w:sz w:val="22"/>
              </w:rPr>
              <w:t>Unit</w:t>
            </w:r>
            <w:r>
              <w:rPr>
                <w:color w:val="231F20"/>
                <w:spacing w:val="-7"/>
                <w:sz w:val="22"/>
              </w:rPr>
              <w:t> </w:t>
            </w:r>
            <w:r>
              <w:rPr>
                <w:color w:val="231F20"/>
                <w:sz w:val="22"/>
              </w:rPr>
              <w:t>test-</w:t>
            </w:r>
            <w:r>
              <w:rPr>
                <w:color w:val="231F20"/>
                <w:spacing w:val="-10"/>
                <w:sz w:val="22"/>
              </w:rPr>
              <w:t>1</w:t>
            </w:r>
          </w:p>
        </w:tc>
        <w:tc>
          <w:tcPr>
            <w:tcW w:w="4499" w:type="dxa"/>
          </w:tcPr>
          <w:p>
            <w:pPr>
              <w:pStyle w:val="TableParagraph"/>
              <w:spacing w:line="248" w:lineRule="exact"/>
              <w:ind w:left="20" w:right="9"/>
              <w:jc w:val="center"/>
              <w:rPr>
                <w:sz w:val="22"/>
              </w:rPr>
            </w:pPr>
            <w:r>
              <w:rPr>
                <w:color w:val="231F20"/>
                <w:sz w:val="22"/>
              </w:rPr>
              <w:t>From</w:t>
            </w:r>
            <w:r>
              <w:rPr>
                <w:color w:val="231F20"/>
                <w:spacing w:val="-8"/>
                <w:sz w:val="22"/>
              </w:rPr>
              <w:t> </w:t>
            </w:r>
            <w:r>
              <w:rPr>
                <w:color w:val="231F20"/>
                <w:sz w:val="22"/>
              </w:rPr>
              <w:t>1.1</w:t>
            </w:r>
            <w:r>
              <w:rPr>
                <w:color w:val="231F20"/>
                <w:spacing w:val="-6"/>
                <w:sz w:val="22"/>
              </w:rPr>
              <w:t> </w:t>
            </w:r>
            <w:r>
              <w:rPr>
                <w:color w:val="231F20"/>
                <w:sz w:val="22"/>
              </w:rPr>
              <w:t>to</w:t>
            </w:r>
            <w:r>
              <w:rPr>
                <w:color w:val="231F20"/>
                <w:spacing w:val="-1"/>
                <w:sz w:val="22"/>
              </w:rPr>
              <w:t> </w:t>
            </w:r>
            <w:r>
              <w:rPr>
                <w:color w:val="231F20"/>
                <w:spacing w:val="-5"/>
                <w:sz w:val="22"/>
              </w:rPr>
              <w:t>3.2</w:t>
            </w:r>
          </w:p>
        </w:tc>
      </w:tr>
      <w:tr>
        <w:trPr>
          <w:trHeight w:val="268" w:hRule="atLeast"/>
        </w:trPr>
        <w:tc>
          <w:tcPr>
            <w:tcW w:w="4485" w:type="dxa"/>
          </w:tcPr>
          <w:p>
            <w:pPr>
              <w:pStyle w:val="TableParagraph"/>
              <w:spacing w:line="248" w:lineRule="exact"/>
              <w:ind w:left="33" w:right="3"/>
              <w:jc w:val="center"/>
              <w:rPr>
                <w:sz w:val="22"/>
              </w:rPr>
            </w:pPr>
            <w:r>
              <w:rPr>
                <w:color w:val="231F20"/>
                <w:sz w:val="22"/>
              </w:rPr>
              <w:t>Unit</w:t>
            </w:r>
            <w:r>
              <w:rPr>
                <w:color w:val="231F20"/>
                <w:spacing w:val="-7"/>
                <w:sz w:val="22"/>
              </w:rPr>
              <w:t> </w:t>
            </w:r>
            <w:r>
              <w:rPr>
                <w:color w:val="231F20"/>
                <w:sz w:val="22"/>
              </w:rPr>
              <w:t>test-</w:t>
            </w:r>
            <w:r>
              <w:rPr>
                <w:color w:val="231F20"/>
                <w:spacing w:val="-10"/>
                <w:sz w:val="22"/>
              </w:rPr>
              <w:t>2</w:t>
            </w:r>
          </w:p>
        </w:tc>
        <w:tc>
          <w:tcPr>
            <w:tcW w:w="4499" w:type="dxa"/>
          </w:tcPr>
          <w:p>
            <w:pPr>
              <w:pStyle w:val="TableParagraph"/>
              <w:spacing w:line="248" w:lineRule="exact"/>
              <w:ind w:left="20" w:right="9"/>
              <w:jc w:val="center"/>
              <w:rPr>
                <w:sz w:val="22"/>
              </w:rPr>
            </w:pPr>
            <w:r>
              <w:rPr>
                <w:color w:val="231F20"/>
                <w:sz w:val="22"/>
              </w:rPr>
              <w:t>From</w:t>
            </w:r>
            <w:r>
              <w:rPr>
                <w:color w:val="231F20"/>
                <w:spacing w:val="-8"/>
                <w:sz w:val="22"/>
              </w:rPr>
              <w:t> </w:t>
            </w:r>
            <w:r>
              <w:rPr>
                <w:color w:val="231F20"/>
                <w:sz w:val="22"/>
              </w:rPr>
              <w:t>3.3</w:t>
            </w:r>
            <w:r>
              <w:rPr>
                <w:color w:val="231F20"/>
                <w:spacing w:val="-6"/>
                <w:sz w:val="22"/>
              </w:rPr>
              <w:t> </w:t>
            </w:r>
            <w:r>
              <w:rPr>
                <w:color w:val="231F20"/>
                <w:sz w:val="22"/>
              </w:rPr>
              <w:t>to</w:t>
            </w:r>
            <w:r>
              <w:rPr>
                <w:color w:val="231F20"/>
                <w:spacing w:val="-1"/>
                <w:sz w:val="22"/>
              </w:rPr>
              <w:t> </w:t>
            </w:r>
            <w:r>
              <w:rPr>
                <w:color w:val="231F20"/>
                <w:spacing w:val="-5"/>
                <w:sz w:val="22"/>
              </w:rPr>
              <w:t>5.7</w:t>
            </w:r>
          </w:p>
        </w:tc>
      </w:tr>
    </w:tbl>
    <w:p>
      <w:pPr>
        <w:pStyle w:val="TableParagraph"/>
        <w:spacing w:after="0" w:line="248" w:lineRule="exact"/>
        <w:jc w:val="center"/>
        <w:rPr>
          <w:sz w:val="22"/>
        </w:rPr>
        <w:sectPr>
          <w:pgSz w:w="12240" w:h="15840"/>
          <w:pgMar w:header="0" w:footer="1147" w:top="920" w:bottom="2243" w:left="360" w:right="360"/>
        </w:sectPr>
      </w:pPr>
    </w:p>
    <w:tbl>
      <w:tblPr>
        <w:tblW w:w="0" w:type="auto"/>
        <w:jc w:val="left"/>
        <w:tblInd w:w="12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55"/>
        <w:gridCol w:w="1493"/>
        <w:gridCol w:w="1694"/>
        <w:gridCol w:w="1459"/>
        <w:gridCol w:w="1440"/>
        <w:gridCol w:w="1440"/>
      </w:tblGrid>
      <w:tr>
        <w:trPr>
          <w:trHeight w:val="815" w:hRule="atLeast"/>
        </w:trPr>
        <w:tc>
          <w:tcPr>
            <w:tcW w:w="1455" w:type="dxa"/>
            <w:tcBorders>
              <w:left w:val="single" w:sz="4" w:space="0" w:color="231F20"/>
              <w:right w:val="single" w:sz="4" w:space="0" w:color="231F20"/>
            </w:tcBorders>
          </w:tcPr>
          <w:p>
            <w:pPr>
              <w:pStyle w:val="TableParagraph"/>
              <w:spacing w:before="155"/>
              <w:ind w:left="31" w:right="16"/>
              <w:jc w:val="center"/>
              <w:rPr>
                <w:b/>
                <w:sz w:val="22"/>
              </w:rPr>
            </w:pPr>
            <w:r>
              <w:rPr>
                <w:b/>
                <w:color w:val="231F20"/>
                <w:sz w:val="22"/>
              </w:rPr>
              <w:t>Course</w:t>
            </w:r>
            <w:r>
              <w:rPr>
                <w:b/>
                <w:color w:val="231F20"/>
                <w:spacing w:val="-13"/>
                <w:sz w:val="22"/>
              </w:rPr>
              <w:t> </w:t>
            </w:r>
            <w:r>
              <w:rPr>
                <w:b/>
                <w:color w:val="231F20"/>
                <w:spacing w:val="-4"/>
                <w:sz w:val="22"/>
              </w:rPr>
              <w:t>code</w:t>
            </w:r>
          </w:p>
        </w:tc>
        <w:tc>
          <w:tcPr>
            <w:tcW w:w="1493" w:type="dxa"/>
            <w:tcBorders>
              <w:left w:val="single" w:sz="4" w:space="0" w:color="231F20"/>
              <w:right w:val="single" w:sz="4" w:space="0" w:color="231F20"/>
            </w:tcBorders>
          </w:tcPr>
          <w:p>
            <w:pPr>
              <w:pStyle w:val="TableParagraph"/>
              <w:spacing w:before="155"/>
              <w:ind w:left="211"/>
              <w:rPr>
                <w:b/>
                <w:sz w:val="22"/>
              </w:rPr>
            </w:pPr>
            <w:r>
              <w:rPr>
                <w:b/>
                <w:color w:val="231F20"/>
                <w:sz w:val="22"/>
              </w:rPr>
              <w:t>Course</w:t>
            </w:r>
            <w:r>
              <w:rPr>
                <w:b/>
                <w:color w:val="231F20"/>
                <w:spacing w:val="-13"/>
                <w:sz w:val="22"/>
              </w:rPr>
              <w:t> </w:t>
            </w:r>
            <w:r>
              <w:rPr>
                <w:b/>
                <w:color w:val="231F20"/>
                <w:spacing w:val="-2"/>
                <w:sz w:val="22"/>
              </w:rPr>
              <w:t>Title</w:t>
            </w:r>
          </w:p>
        </w:tc>
        <w:tc>
          <w:tcPr>
            <w:tcW w:w="1694" w:type="dxa"/>
            <w:tcBorders>
              <w:left w:val="single" w:sz="4" w:space="0" w:color="231F20"/>
              <w:right w:val="single" w:sz="4" w:space="0" w:color="231F20"/>
            </w:tcBorders>
          </w:tcPr>
          <w:p>
            <w:pPr>
              <w:pStyle w:val="TableParagraph"/>
              <w:spacing w:line="278" w:lineRule="auto" w:before="1"/>
              <w:ind w:left="158" w:firstLine="412"/>
              <w:rPr>
                <w:b/>
                <w:sz w:val="22"/>
              </w:rPr>
            </w:pPr>
            <w:r>
              <w:rPr>
                <w:b/>
                <w:color w:val="231F20"/>
                <w:sz w:val="22"/>
              </w:rPr>
              <w:t>No. of </w:t>
            </w:r>
            <w:r>
              <w:rPr>
                <w:b/>
                <w:color w:val="231F20"/>
                <w:spacing w:val="-2"/>
                <w:sz w:val="22"/>
              </w:rPr>
              <w:t>Periods/Weeks</w:t>
            </w:r>
          </w:p>
        </w:tc>
        <w:tc>
          <w:tcPr>
            <w:tcW w:w="1459" w:type="dxa"/>
            <w:tcBorders>
              <w:left w:val="single" w:sz="4" w:space="0" w:color="231F20"/>
              <w:right w:val="single" w:sz="4" w:space="0" w:color="231F20"/>
            </w:tcBorders>
          </w:tcPr>
          <w:p>
            <w:pPr>
              <w:pStyle w:val="TableParagraph"/>
              <w:spacing w:line="278" w:lineRule="auto" w:before="1"/>
              <w:ind w:left="395" w:hanging="198"/>
              <w:rPr>
                <w:b/>
                <w:sz w:val="22"/>
              </w:rPr>
            </w:pPr>
            <w:r>
              <w:rPr>
                <w:b/>
                <w:color w:val="231F20"/>
                <w:sz w:val="22"/>
              </w:rPr>
              <w:t>Total</w:t>
            </w:r>
            <w:r>
              <w:rPr>
                <w:b/>
                <w:color w:val="231F20"/>
                <w:spacing w:val="-13"/>
                <w:sz w:val="22"/>
              </w:rPr>
              <w:t> </w:t>
            </w:r>
            <w:r>
              <w:rPr>
                <w:b/>
                <w:color w:val="231F20"/>
                <w:sz w:val="22"/>
              </w:rPr>
              <w:t>No.</w:t>
            </w:r>
            <w:r>
              <w:rPr>
                <w:b/>
                <w:color w:val="231F20"/>
                <w:spacing w:val="-12"/>
                <w:sz w:val="22"/>
              </w:rPr>
              <w:t> </w:t>
            </w:r>
            <w:r>
              <w:rPr>
                <w:b/>
                <w:color w:val="231F20"/>
                <w:sz w:val="22"/>
              </w:rPr>
              <w:t>of </w:t>
            </w:r>
            <w:r>
              <w:rPr>
                <w:b/>
                <w:color w:val="231F20"/>
                <w:spacing w:val="-2"/>
                <w:sz w:val="22"/>
              </w:rPr>
              <w:t>periods</w:t>
            </w:r>
          </w:p>
        </w:tc>
        <w:tc>
          <w:tcPr>
            <w:tcW w:w="1440" w:type="dxa"/>
            <w:tcBorders>
              <w:left w:val="single" w:sz="4" w:space="0" w:color="231F20"/>
              <w:right w:val="single" w:sz="4" w:space="0" w:color="231F20"/>
            </w:tcBorders>
          </w:tcPr>
          <w:p>
            <w:pPr>
              <w:pStyle w:val="TableParagraph"/>
              <w:spacing w:before="155"/>
              <w:ind w:left="30" w:right="8"/>
              <w:jc w:val="center"/>
              <w:rPr>
                <w:b/>
                <w:sz w:val="22"/>
              </w:rPr>
            </w:pPr>
            <w:r>
              <w:rPr>
                <w:b/>
                <w:color w:val="231F20"/>
                <w:sz w:val="22"/>
              </w:rPr>
              <w:t>Marks</w:t>
            </w:r>
            <w:r>
              <w:rPr>
                <w:b/>
                <w:color w:val="231F20"/>
                <w:spacing w:val="-4"/>
                <w:sz w:val="22"/>
              </w:rPr>
              <w:t> </w:t>
            </w:r>
            <w:r>
              <w:rPr>
                <w:b/>
                <w:color w:val="231F20"/>
                <w:sz w:val="22"/>
              </w:rPr>
              <w:t>for</w:t>
            </w:r>
            <w:r>
              <w:rPr>
                <w:b/>
                <w:color w:val="231F20"/>
                <w:spacing w:val="-4"/>
                <w:sz w:val="22"/>
              </w:rPr>
              <w:t> </w:t>
            </w:r>
            <w:r>
              <w:rPr>
                <w:b/>
                <w:color w:val="231F20"/>
                <w:spacing w:val="-5"/>
                <w:sz w:val="22"/>
              </w:rPr>
              <w:t>FA</w:t>
            </w:r>
          </w:p>
        </w:tc>
        <w:tc>
          <w:tcPr>
            <w:tcW w:w="1440" w:type="dxa"/>
            <w:tcBorders>
              <w:left w:val="single" w:sz="4" w:space="0" w:color="231F20"/>
              <w:right w:val="single" w:sz="4" w:space="0" w:color="231F20"/>
            </w:tcBorders>
          </w:tcPr>
          <w:p>
            <w:pPr>
              <w:pStyle w:val="TableParagraph"/>
              <w:spacing w:before="155"/>
              <w:ind w:left="30" w:right="2"/>
              <w:jc w:val="center"/>
              <w:rPr>
                <w:b/>
                <w:sz w:val="22"/>
              </w:rPr>
            </w:pPr>
            <w:r>
              <w:rPr>
                <w:b/>
                <w:color w:val="231F20"/>
                <w:sz w:val="22"/>
              </w:rPr>
              <w:t>Marks</w:t>
            </w:r>
            <w:r>
              <w:rPr>
                <w:b/>
                <w:color w:val="231F20"/>
                <w:spacing w:val="-5"/>
                <w:sz w:val="22"/>
              </w:rPr>
              <w:t> </w:t>
            </w:r>
            <w:r>
              <w:rPr>
                <w:b/>
                <w:color w:val="231F20"/>
                <w:sz w:val="22"/>
              </w:rPr>
              <w:t>for</w:t>
            </w:r>
            <w:r>
              <w:rPr>
                <w:b/>
                <w:color w:val="231F20"/>
                <w:spacing w:val="-4"/>
                <w:sz w:val="22"/>
              </w:rPr>
              <w:t> </w:t>
            </w:r>
            <w:r>
              <w:rPr>
                <w:b/>
                <w:color w:val="231F20"/>
                <w:spacing w:val="-5"/>
                <w:sz w:val="22"/>
              </w:rPr>
              <w:t>SA</w:t>
            </w:r>
          </w:p>
        </w:tc>
      </w:tr>
      <w:tr>
        <w:trPr>
          <w:trHeight w:val="1128" w:hRule="atLeast"/>
        </w:trPr>
        <w:tc>
          <w:tcPr>
            <w:tcW w:w="1455" w:type="dxa"/>
            <w:tcBorders>
              <w:left w:val="single" w:sz="4" w:space="0" w:color="231F20"/>
              <w:bottom w:val="single" w:sz="4" w:space="0" w:color="231F20"/>
              <w:right w:val="single" w:sz="4" w:space="0" w:color="231F20"/>
            </w:tcBorders>
          </w:tcPr>
          <w:p>
            <w:pPr>
              <w:pStyle w:val="TableParagraph"/>
              <w:spacing w:before="45"/>
              <w:rPr>
                <w:b/>
                <w:sz w:val="22"/>
              </w:rPr>
            </w:pPr>
          </w:p>
          <w:p>
            <w:pPr>
              <w:pStyle w:val="TableParagraph"/>
              <w:ind w:left="31" w:right="12"/>
              <w:jc w:val="center"/>
              <w:rPr>
                <w:sz w:val="22"/>
              </w:rPr>
            </w:pPr>
            <w:r>
              <w:rPr>
                <w:color w:val="231F20"/>
                <w:spacing w:val="-2"/>
                <w:sz w:val="22"/>
              </w:rPr>
              <w:t>CM-</w:t>
            </w:r>
            <w:r>
              <w:rPr>
                <w:color w:val="231F20"/>
                <w:spacing w:val="-5"/>
                <w:sz w:val="22"/>
              </w:rPr>
              <w:t>304</w:t>
            </w:r>
          </w:p>
        </w:tc>
        <w:tc>
          <w:tcPr>
            <w:tcW w:w="1493" w:type="dxa"/>
            <w:tcBorders>
              <w:left w:val="single" w:sz="4" w:space="0" w:color="231F20"/>
              <w:bottom w:val="single" w:sz="4" w:space="0" w:color="231F20"/>
              <w:right w:val="single" w:sz="4" w:space="0" w:color="231F20"/>
            </w:tcBorders>
          </w:tcPr>
          <w:p>
            <w:pPr>
              <w:pStyle w:val="TableParagraph"/>
              <w:spacing w:line="276" w:lineRule="auto" w:before="1"/>
              <w:ind w:left="292" w:right="269" w:firstLine="244"/>
              <w:rPr>
                <w:sz w:val="22"/>
              </w:rPr>
            </w:pPr>
            <w:r>
              <w:rPr>
                <w:color w:val="231F20"/>
                <w:spacing w:val="-4"/>
                <w:sz w:val="22"/>
              </w:rPr>
              <w:t>Data </w:t>
            </w:r>
            <w:r>
              <w:rPr>
                <w:color w:val="231F20"/>
                <w:spacing w:val="-2"/>
                <w:sz w:val="22"/>
              </w:rPr>
              <w:t>Structures Through</w:t>
            </w:r>
            <w:r>
              <w:rPr>
                <w:color w:val="231F20"/>
                <w:spacing w:val="1"/>
                <w:sz w:val="22"/>
              </w:rPr>
              <w:t> </w:t>
            </w:r>
            <w:r>
              <w:rPr>
                <w:color w:val="231F20"/>
                <w:spacing w:val="-10"/>
                <w:sz w:val="22"/>
              </w:rPr>
              <w:t>C</w:t>
            </w:r>
          </w:p>
        </w:tc>
        <w:tc>
          <w:tcPr>
            <w:tcW w:w="1694" w:type="dxa"/>
            <w:tcBorders>
              <w:left w:val="single" w:sz="4" w:space="0" w:color="231F20"/>
              <w:bottom w:val="single" w:sz="4" w:space="0" w:color="231F20"/>
              <w:right w:val="single" w:sz="4" w:space="0" w:color="231F20"/>
            </w:tcBorders>
          </w:tcPr>
          <w:p>
            <w:pPr>
              <w:pStyle w:val="TableParagraph"/>
              <w:spacing w:before="45"/>
              <w:rPr>
                <w:b/>
                <w:sz w:val="22"/>
              </w:rPr>
            </w:pPr>
          </w:p>
          <w:p>
            <w:pPr>
              <w:pStyle w:val="TableParagraph"/>
              <w:ind w:left="23"/>
              <w:jc w:val="center"/>
              <w:rPr>
                <w:sz w:val="22"/>
              </w:rPr>
            </w:pPr>
            <w:r>
              <w:rPr>
                <w:color w:val="231F20"/>
                <w:spacing w:val="-10"/>
                <w:sz w:val="22"/>
              </w:rPr>
              <w:t>5</w:t>
            </w:r>
          </w:p>
        </w:tc>
        <w:tc>
          <w:tcPr>
            <w:tcW w:w="1459" w:type="dxa"/>
            <w:tcBorders>
              <w:left w:val="single" w:sz="4" w:space="0" w:color="231F20"/>
              <w:bottom w:val="single" w:sz="4" w:space="0" w:color="231F20"/>
              <w:right w:val="single" w:sz="4" w:space="0" w:color="231F20"/>
            </w:tcBorders>
          </w:tcPr>
          <w:p>
            <w:pPr>
              <w:pStyle w:val="TableParagraph"/>
              <w:spacing w:before="45"/>
              <w:rPr>
                <w:b/>
                <w:sz w:val="22"/>
              </w:rPr>
            </w:pPr>
          </w:p>
          <w:p>
            <w:pPr>
              <w:pStyle w:val="TableParagraph"/>
              <w:ind w:left="23"/>
              <w:jc w:val="center"/>
              <w:rPr>
                <w:sz w:val="22"/>
              </w:rPr>
            </w:pPr>
            <w:r>
              <w:rPr>
                <w:color w:val="231F20"/>
                <w:spacing w:val="-5"/>
                <w:sz w:val="22"/>
              </w:rPr>
              <w:t>75</w:t>
            </w:r>
          </w:p>
        </w:tc>
        <w:tc>
          <w:tcPr>
            <w:tcW w:w="1440" w:type="dxa"/>
            <w:tcBorders>
              <w:left w:val="single" w:sz="4" w:space="0" w:color="231F20"/>
              <w:bottom w:val="single" w:sz="4" w:space="0" w:color="231F20"/>
              <w:right w:val="single" w:sz="4" w:space="0" w:color="231F20"/>
            </w:tcBorders>
          </w:tcPr>
          <w:p>
            <w:pPr>
              <w:pStyle w:val="TableParagraph"/>
              <w:spacing w:before="45"/>
              <w:rPr>
                <w:b/>
                <w:sz w:val="22"/>
              </w:rPr>
            </w:pPr>
          </w:p>
          <w:p>
            <w:pPr>
              <w:pStyle w:val="TableParagraph"/>
              <w:ind w:left="30" w:right="6"/>
              <w:jc w:val="center"/>
              <w:rPr>
                <w:sz w:val="22"/>
              </w:rPr>
            </w:pPr>
            <w:r>
              <w:rPr>
                <w:color w:val="231F20"/>
                <w:spacing w:val="-5"/>
                <w:sz w:val="22"/>
              </w:rPr>
              <w:t>20</w:t>
            </w:r>
          </w:p>
        </w:tc>
        <w:tc>
          <w:tcPr>
            <w:tcW w:w="1440" w:type="dxa"/>
            <w:tcBorders>
              <w:left w:val="single" w:sz="4" w:space="0" w:color="231F20"/>
              <w:bottom w:val="single" w:sz="4" w:space="0" w:color="231F20"/>
              <w:right w:val="single" w:sz="4" w:space="0" w:color="231F20"/>
            </w:tcBorders>
          </w:tcPr>
          <w:p>
            <w:pPr>
              <w:pStyle w:val="TableParagraph"/>
              <w:spacing w:before="45"/>
              <w:rPr>
                <w:b/>
                <w:sz w:val="22"/>
              </w:rPr>
            </w:pPr>
          </w:p>
          <w:p>
            <w:pPr>
              <w:pStyle w:val="TableParagraph"/>
              <w:ind w:left="30" w:right="5"/>
              <w:jc w:val="center"/>
              <w:rPr>
                <w:sz w:val="22"/>
              </w:rPr>
            </w:pPr>
            <w:r>
              <w:rPr>
                <w:color w:val="231F20"/>
                <w:spacing w:val="-5"/>
                <w:sz w:val="22"/>
              </w:rPr>
              <w:t>80</w:t>
            </w:r>
          </w:p>
        </w:tc>
      </w:tr>
    </w:tbl>
    <w:p>
      <w:pPr>
        <w:pStyle w:val="BodyText"/>
        <w:spacing w:before="20"/>
        <w:rPr>
          <w:b/>
        </w:rPr>
      </w:pPr>
    </w:p>
    <w:p>
      <w:pPr>
        <w:spacing w:before="1"/>
        <w:ind w:left="997" w:right="0" w:firstLine="0"/>
        <w:jc w:val="center"/>
        <w:rPr>
          <w:b/>
          <w:sz w:val="22"/>
        </w:rPr>
      </w:pPr>
      <w:r>
        <w:rPr>
          <w:b/>
          <w:color w:val="231F20"/>
          <w:sz w:val="22"/>
        </w:rPr>
        <w:t>Time</w:t>
      </w:r>
      <w:r>
        <w:rPr>
          <w:b/>
          <w:color w:val="231F20"/>
          <w:spacing w:val="-7"/>
          <w:sz w:val="22"/>
        </w:rPr>
        <w:t> </w:t>
      </w:r>
      <w:r>
        <w:rPr>
          <w:b/>
          <w:color w:val="231F20"/>
          <w:spacing w:val="-2"/>
          <w:sz w:val="22"/>
        </w:rPr>
        <w:t>Schedule</w:t>
      </w:r>
    </w:p>
    <w:p>
      <w:pPr>
        <w:pStyle w:val="BodyText"/>
        <w:spacing w:before="1"/>
        <w:rPr>
          <w:b/>
          <w:sz w:val="10"/>
        </w:rPr>
      </w:pPr>
    </w:p>
    <w:tbl>
      <w:tblPr>
        <w:tblW w:w="0" w:type="auto"/>
        <w:jc w:val="left"/>
        <w:tblInd w:w="12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46"/>
        <w:gridCol w:w="2905"/>
        <w:gridCol w:w="960"/>
        <w:gridCol w:w="917"/>
        <w:gridCol w:w="1138"/>
        <w:gridCol w:w="1138"/>
        <w:gridCol w:w="980"/>
      </w:tblGrid>
      <w:tr>
        <w:trPr>
          <w:trHeight w:val="1435" w:hRule="atLeast"/>
        </w:trPr>
        <w:tc>
          <w:tcPr>
            <w:tcW w:w="946" w:type="dxa"/>
            <w:tcBorders>
              <w:left w:val="single" w:sz="4" w:space="0" w:color="231F20"/>
              <w:right w:val="single" w:sz="4" w:space="0" w:color="231F20"/>
            </w:tcBorders>
          </w:tcPr>
          <w:p>
            <w:pPr>
              <w:pStyle w:val="TableParagraph"/>
              <w:spacing w:before="45"/>
              <w:rPr>
                <w:b/>
                <w:sz w:val="22"/>
              </w:rPr>
            </w:pPr>
          </w:p>
          <w:p>
            <w:pPr>
              <w:pStyle w:val="TableParagraph"/>
              <w:spacing w:line="273" w:lineRule="auto"/>
              <w:ind w:left="312" w:hanging="203"/>
              <w:rPr>
                <w:b/>
                <w:sz w:val="22"/>
              </w:rPr>
            </w:pPr>
            <w:r>
              <w:rPr>
                <w:b/>
                <w:color w:val="231F20"/>
                <w:spacing w:val="-2"/>
                <w:sz w:val="22"/>
              </w:rPr>
              <w:t>Chapter </w:t>
            </w:r>
            <w:r>
              <w:rPr>
                <w:b/>
                <w:color w:val="231F20"/>
                <w:spacing w:val="-4"/>
                <w:sz w:val="22"/>
              </w:rPr>
              <w:t>No.</w:t>
            </w:r>
          </w:p>
        </w:tc>
        <w:tc>
          <w:tcPr>
            <w:tcW w:w="2905" w:type="dxa"/>
            <w:tcBorders>
              <w:left w:val="single" w:sz="4" w:space="0" w:color="231F20"/>
              <w:right w:val="single" w:sz="4" w:space="0" w:color="231F20"/>
            </w:tcBorders>
          </w:tcPr>
          <w:p>
            <w:pPr>
              <w:pStyle w:val="TableParagraph"/>
              <w:spacing w:before="194"/>
              <w:rPr>
                <w:b/>
                <w:sz w:val="22"/>
              </w:rPr>
            </w:pPr>
          </w:p>
          <w:p>
            <w:pPr>
              <w:pStyle w:val="TableParagraph"/>
              <w:ind w:left="76" w:right="55"/>
              <w:jc w:val="center"/>
              <w:rPr>
                <w:b/>
                <w:sz w:val="22"/>
              </w:rPr>
            </w:pPr>
            <w:r>
              <w:rPr>
                <w:b/>
                <w:color w:val="231F20"/>
                <w:sz w:val="22"/>
              </w:rPr>
              <w:t>Chapter/Unit</w:t>
            </w:r>
            <w:r>
              <w:rPr>
                <w:b/>
                <w:color w:val="231F20"/>
                <w:spacing w:val="-11"/>
                <w:sz w:val="22"/>
              </w:rPr>
              <w:t> </w:t>
            </w:r>
            <w:r>
              <w:rPr>
                <w:b/>
                <w:color w:val="231F20"/>
                <w:spacing w:val="-4"/>
                <w:sz w:val="22"/>
              </w:rPr>
              <w:t>Title</w:t>
            </w:r>
          </w:p>
        </w:tc>
        <w:tc>
          <w:tcPr>
            <w:tcW w:w="960" w:type="dxa"/>
            <w:tcBorders>
              <w:left w:val="single" w:sz="4" w:space="0" w:color="231F20"/>
              <w:right w:val="single" w:sz="4" w:space="0" w:color="231F20"/>
            </w:tcBorders>
          </w:tcPr>
          <w:p>
            <w:pPr>
              <w:pStyle w:val="TableParagraph"/>
              <w:spacing w:before="45"/>
              <w:rPr>
                <w:b/>
                <w:sz w:val="22"/>
              </w:rPr>
            </w:pPr>
          </w:p>
          <w:p>
            <w:pPr>
              <w:pStyle w:val="TableParagraph"/>
              <w:spacing w:line="273" w:lineRule="auto"/>
              <w:ind w:left="144" w:right="115" w:firstLine="57"/>
              <w:rPr>
                <w:b/>
                <w:sz w:val="22"/>
              </w:rPr>
            </w:pPr>
            <w:r>
              <w:rPr>
                <w:b/>
                <w:color w:val="231F20"/>
                <w:sz w:val="22"/>
              </w:rPr>
              <w:t>No. of </w:t>
            </w:r>
            <w:r>
              <w:rPr>
                <w:b/>
                <w:color w:val="231F20"/>
                <w:spacing w:val="-2"/>
                <w:sz w:val="22"/>
              </w:rPr>
              <w:t>Periods</w:t>
            </w:r>
          </w:p>
        </w:tc>
        <w:tc>
          <w:tcPr>
            <w:tcW w:w="917" w:type="dxa"/>
            <w:tcBorders>
              <w:left w:val="single" w:sz="4" w:space="0" w:color="231F20"/>
              <w:right w:val="single" w:sz="4" w:space="0" w:color="231F20"/>
            </w:tcBorders>
          </w:tcPr>
          <w:p>
            <w:pPr>
              <w:pStyle w:val="TableParagraph"/>
              <w:spacing w:before="194"/>
              <w:rPr>
                <w:b/>
                <w:sz w:val="22"/>
              </w:rPr>
            </w:pPr>
          </w:p>
          <w:p>
            <w:pPr>
              <w:pStyle w:val="TableParagraph"/>
              <w:ind w:left="69" w:right="58"/>
              <w:jc w:val="center"/>
              <w:rPr>
                <w:b/>
                <w:sz w:val="22"/>
              </w:rPr>
            </w:pPr>
            <w:r>
              <w:rPr>
                <w:b/>
                <w:color w:val="231F20"/>
                <w:spacing w:val="-2"/>
                <w:sz w:val="22"/>
              </w:rPr>
              <w:t>Marks</w:t>
            </w:r>
          </w:p>
        </w:tc>
        <w:tc>
          <w:tcPr>
            <w:tcW w:w="1138" w:type="dxa"/>
            <w:tcBorders>
              <w:left w:val="single" w:sz="4" w:space="0" w:color="231F20"/>
              <w:right w:val="single" w:sz="4" w:space="0" w:color="231F20"/>
            </w:tcBorders>
          </w:tcPr>
          <w:p>
            <w:pPr>
              <w:pStyle w:val="TableParagraph"/>
              <w:spacing w:line="273" w:lineRule="auto" w:before="6"/>
              <w:ind w:left="110" w:right="86" w:hanging="15"/>
              <w:jc w:val="center"/>
              <w:rPr>
                <w:b/>
                <w:sz w:val="22"/>
              </w:rPr>
            </w:pPr>
            <w:r>
              <w:rPr>
                <w:b/>
                <w:color w:val="231F20"/>
                <w:sz w:val="22"/>
              </w:rPr>
              <w:t>No. of </w:t>
            </w:r>
            <w:r>
              <w:rPr>
                <w:b/>
                <w:color w:val="231F20"/>
                <w:spacing w:val="-2"/>
                <w:sz w:val="22"/>
              </w:rPr>
              <w:t>Short Answer Questions</w:t>
            </w:r>
          </w:p>
        </w:tc>
        <w:tc>
          <w:tcPr>
            <w:tcW w:w="1138" w:type="dxa"/>
            <w:tcBorders>
              <w:left w:val="single" w:sz="4" w:space="0" w:color="231F20"/>
              <w:right w:val="single" w:sz="4" w:space="0" w:color="231F20"/>
            </w:tcBorders>
          </w:tcPr>
          <w:p>
            <w:pPr>
              <w:pStyle w:val="TableParagraph"/>
              <w:spacing w:line="273" w:lineRule="auto" w:before="6"/>
              <w:ind w:left="111" w:right="86" w:hanging="15"/>
              <w:jc w:val="center"/>
              <w:rPr>
                <w:b/>
                <w:sz w:val="22"/>
              </w:rPr>
            </w:pPr>
            <w:r>
              <w:rPr>
                <w:b/>
                <w:color w:val="231F20"/>
                <w:sz w:val="22"/>
              </w:rPr>
              <w:t>No. of </w:t>
            </w:r>
            <w:r>
              <w:rPr>
                <w:b/>
                <w:color w:val="231F20"/>
                <w:spacing w:val="-2"/>
                <w:sz w:val="22"/>
              </w:rPr>
              <w:t>Essay</w:t>
            </w:r>
            <w:r>
              <w:rPr>
                <w:b/>
                <w:color w:val="231F20"/>
                <w:spacing w:val="40"/>
                <w:sz w:val="22"/>
              </w:rPr>
              <w:t> </w:t>
            </w:r>
            <w:r>
              <w:rPr>
                <w:b/>
                <w:color w:val="231F20"/>
                <w:spacing w:val="-4"/>
                <w:sz w:val="22"/>
              </w:rPr>
              <w:t>Type </w:t>
            </w:r>
            <w:r>
              <w:rPr>
                <w:b/>
                <w:color w:val="231F20"/>
                <w:spacing w:val="-2"/>
                <w:sz w:val="22"/>
              </w:rPr>
              <w:t>Questions</w:t>
            </w:r>
          </w:p>
        </w:tc>
        <w:tc>
          <w:tcPr>
            <w:tcW w:w="980" w:type="dxa"/>
            <w:tcBorders>
              <w:left w:val="single" w:sz="4" w:space="0" w:color="231F20"/>
              <w:right w:val="single" w:sz="4" w:space="0" w:color="231F20"/>
            </w:tcBorders>
          </w:tcPr>
          <w:p>
            <w:pPr>
              <w:pStyle w:val="TableParagraph"/>
              <w:spacing w:before="45"/>
              <w:rPr>
                <w:b/>
                <w:sz w:val="22"/>
              </w:rPr>
            </w:pPr>
          </w:p>
          <w:p>
            <w:pPr>
              <w:pStyle w:val="TableParagraph"/>
              <w:ind w:left="96" w:right="70"/>
              <w:jc w:val="center"/>
              <w:rPr>
                <w:b/>
                <w:sz w:val="22"/>
              </w:rPr>
            </w:pPr>
            <w:r>
              <w:rPr>
                <w:b/>
                <w:color w:val="231F20"/>
                <w:spacing w:val="-4"/>
                <w:sz w:val="22"/>
              </w:rPr>
              <w:t>CO’s</w:t>
            </w:r>
          </w:p>
          <w:p>
            <w:pPr>
              <w:pStyle w:val="TableParagraph"/>
              <w:spacing w:before="39"/>
              <w:ind w:left="96" w:right="74"/>
              <w:jc w:val="center"/>
              <w:rPr>
                <w:b/>
                <w:sz w:val="22"/>
              </w:rPr>
            </w:pPr>
            <w:r>
              <w:rPr>
                <w:b/>
                <w:color w:val="231F20"/>
                <w:spacing w:val="-2"/>
                <w:sz w:val="22"/>
              </w:rPr>
              <w:t>Mapped</w:t>
            </w:r>
          </w:p>
        </w:tc>
      </w:tr>
      <w:tr>
        <w:trPr>
          <w:trHeight w:val="926" w:hRule="atLeast"/>
        </w:trPr>
        <w:tc>
          <w:tcPr>
            <w:tcW w:w="946" w:type="dxa"/>
            <w:tcBorders>
              <w:left w:val="single" w:sz="4" w:space="0" w:color="231F20"/>
              <w:right w:val="single" w:sz="4" w:space="0" w:color="231F20"/>
            </w:tcBorders>
          </w:tcPr>
          <w:p>
            <w:pPr>
              <w:pStyle w:val="TableParagraph"/>
              <w:spacing w:before="1"/>
              <w:ind w:left="110"/>
              <w:rPr>
                <w:sz w:val="22"/>
              </w:rPr>
            </w:pPr>
            <w:r>
              <w:rPr>
                <w:color w:val="231F20"/>
                <w:spacing w:val="-5"/>
                <w:sz w:val="22"/>
              </w:rPr>
              <w:t>1.</w:t>
            </w:r>
          </w:p>
        </w:tc>
        <w:tc>
          <w:tcPr>
            <w:tcW w:w="2905" w:type="dxa"/>
            <w:tcBorders>
              <w:left w:val="single" w:sz="4" w:space="0" w:color="231F20"/>
              <w:right w:val="single" w:sz="4" w:space="0" w:color="231F20"/>
            </w:tcBorders>
          </w:tcPr>
          <w:p>
            <w:pPr>
              <w:pStyle w:val="TableParagraph"/>
              <w:spacing w:before="1"/>
              <w:ind w:left="110"/>
              <w:rPr>
                <w:sz w:val="22"/>
              </w:rPr>
            </w:pPr>
            <w:r>
              <w:rPr>
                <w:color w:val="231F20"/>
                <w:sz w:val="22"/>
              </w:rPr>
              <w:t>Introduction</w:t>
            </w:r>
            <w:r>
              <w:rPr>
                <w:color w:val="231F20"/>
                <w:spacing w:val="-11"/>
                <w:sz w:val="22"/>
              </w:rPr>
              <w:t> </w:t>
            </w:r>
            <w:r>
              <w:rPr>
                <w:color w:val="231F20"/>
                <w:sz w:val="22"/>
              </w:rPr>
              <w:t>to</w:t>
            </w:r>
            <w:r>
              <w:rPr>
                <w:color w:val="231F20"/>
                <w:spacing w:val="-8"/>
                <w:sz w:val="22"/>
              </w:rPr>
              <w:t> </w:t>
            </w:r>
            <w:r>
              <w:rPr>
                <w:color w:val="231F20"/>
                <w:spacing w:val="-4"/>
                <w:sz w:val="22"/>
              </w:rPr>
              <w:t>Data</w:t>
            </w:r>
          </w:p>
          <w:p>
            <w:pPr>
              <w:pStyle w:val="TableParagraph"/>
              <w:spacing w:line="300" w:lineRule="atLeast" w:before="8"/>
              <w:ind w:left="110" w:right="136"/>
              <w:rPr>
                <w:sz w:val="22"/>
              </w:rPr>
            </w:pPr>
            <w:r>
              <w:rPr>
                <w:color w:val="231F20"/>
                <w:sz w:val="22"/>
              </w:rPr>
              <w:t>Structures</w:t>
            </w:r>
            <w:r>
              <w:rPr>
                <w:color w:val="231F20"/>
                <w:spacing w:val="-13"/>
                <w:sz w:val="22"/>
              </w:rPr>
              <w:t> </w:t>
            </w:r>
            <w:r>
              <w:rPr>
                <w:color w:val="231F20"/>
                <w:sz w:val="22"/>
              </w:rPr>
              <w:t>Sequential</w:t>
            </w:r>
            <w:r>
              <w:rPr>
                <w:color w:val="231F20"/>
                <w:spacing w:val="-12"/>
                <w:sz w:val="22"/>
              </w:rPr>
              <w:t> </w:t>
            </w:r>
            <w:r>
              <w:rPr>
                <w:color w:val="231F20"/>
                <w:sz w:val="22"/>
              </w:rPr>
              <w:t>Storage </w:t>
            </w:r>
            <w:r>
              <w:rPr>
                <w:color w:val="231F20"/>
                <w:spacing w:val="-2"/>
                <w:sz w:val="22"/>
              </w:rPr>
              <w:t>Representation</w:t>
            </w:r>
          </w:p>
        </w:tc>
        <w:tc>
          <w:tcPr>
            <w:tcW w:w="960" w:type="dxa"/>
            <w:tcBorders>
              <w:left w:val="single" w:sz="4" w:space="0" w:color="231F20"/>
              <w:right w:val="single" w:sz="4" w:space="0" w:color="231F20"/>
            </w:tcBorders>
          </w:tcPr>
          <w:p>
            <w:pPr>
              <w:pStyle w:val="TableParagraph"/>
              <w:spacing w:before="35"/>
              <w:rPr>
                <w:b/>
                <w:sz w:val="22"/>
              </w:rPr>
            </w:pPr>
          </w:p>
          <w:p>
            <w:pPr>
              <w:pStyle w:val="TableParagraph"/>
              <w:spacing w:before="1"/>
              <w:ind w:left="26" w:right="6"/>
              <w:jc w:val="center"/>
              <w:rPr>
                <w:sz w:val="22"/>
              </w:rPr>
            </w:pPr>
            <w:r>
              <w:rPr>
                <w:color w:val="231F20"/>
                <w:spacing w:val="-5"/>
                <w:sz w:val="22"/>
              </w:rPr>
              <w:t>23</w:t>
            </w:r>
          </w:p>
        </w:tc>
        <w:tc>
          <w:tcPr>
            <w:tcW w:w="917" w:type="dxa"/>
            <w:tcBorders>
              <w:left w:val="single" w:sz="4" w:space="0" w:color="231F20"/>
              <w:right w:val="single" w:sz="4" w:space="0" w:color="231F20"/>
            </w:tcBorders>
          </w:tcPr>
          <w:p>
            <w:pPr>
              <w:pStyle w:val="TableParagraph"/>
              <w:spacing w:before="208"/>
              <w:ind w:left="16" w:right="74"/>
              <w:jc w:val="center"/>
              <w:rPr>
                <w:sz w:val="22"/>
              </w:rPr>
            </w:pPr>
            <w:r>
              <w:rPr>
                <w:color w:val="231F20"/>
                <w:spacing w:val="-5"/>
                <w:sz w:val="22"/>
              </w:rPr>
              <w:t>16</w:t>
            </w:r>
          </w:p>
        </w:tc>
        <w:tc>
          <w:tcPr>
            <w:tcW w:w="1138" w:type="dxa"/>
            <w:tcBorders>
              <w:left w:val="single" w:sz="4" w:space="0" w:color="231F20"/>
              <w:right w:val="single" w:sz="4" w:space="0" w:color="231F20"/>
            </w:tcBorders>
          </w:tcPr>
          <w:p>
            <w:pPr>
              <w:pStyle w:val="TableParagraph"/>
              <w:spacing w:before="208"/>
              <w:ind w:left="29" w:right="7"/>
              <w:jc w:val="center"/>
              <w:rPr>
                <w:sz w:val="22"/>
              </w:rPr>
            </w:pPr>
            <w:r>
              <w:rPr>
                <w:color w:val="231F20"/>
                <w:spacing w:val="-10"/>
                <w:sz w:val="22"/>
              </w:rPr>
              <w:t>2</w:t>
            </w:r>
          </w:p>
        </w:tc>
        <w:tc>
          <w:tcPr>
            <w:tcW w:w="1138" w:type="dxa"/>
            <w:tcBorders>
              <w:left w:val="single" w:sz="4" w:space="0" w:color="231F20"/>
              <w:right w:val="single" w:sz="4" w:space="0" w:color="231F20"/>
            </w:tcBorders>
          </w:tcPr>
          <w:p>
            <w:pPr>
              <w:pStyle w:val="TableParagraph"/>
              <w:spacing w:before="208"/>
              <w:ind w:left="29" w:right="7"/>
              <w:jc w:val="center"/>
              <w:rPr>
                <w:sz w:val="22"/>
              </w:rPr>
            </w:pPr>
            <w:r>
              <w:rPr>
                <w:color w:val="231F20"/>
                <w:spacing w:val="-10"/>
                <w:sz w:val="22"/>
              </w:rPr>
              <w:t>1</w:t>
            </w:r>
          </w:p>
        </w:tc>
        <w:tc>
          <w:tcPr>
            <w:tcW w:w="980" w:type="dxa"/>
            <w:tcBorders>
              <w:left w:val="single" w:sz="4" w:space="0" w:color="231F20"/>
              <w:right w:val="single" w:sz="4" w:space="0" w:color="231F20"/>
            </w:tcBorders>
          </w:tcPr>
          <w:p>
            <w:pPr>
              <w:pStyle w:val="TableParagraph"/>
              <w:spacing w:before="208"/>
              <w:ind w:left="96" w:right="75"/>
              <w:jc w:val="center"/>
              <w:rPr>
                <w:sz w:val="22"/>
              </w:rPr>
            </w:pPr>
            <w:r>
              <w:rPr>
                <w:color w:val="231F20"/>
                <w:spacing w:val="-5"/>
                <w:sz w:val="22"/>
              </w:rPr>
              <w:t>CO1</w:t>
            </w:r>
          </w:p>
        </w:tc>
      </w:tr>
      <w:tr>
        <w:trPr>
          <w:trHeight w:val="614" w:hRule="atLeast"/>
        </w:trPr>
        <w:tc>
          <w:tcPr>
            <w:tcW w:w="946" w:type="dxa"/>
            <w:tcBorders>
              <w:left w:val="single" w:sz="4" w:space="0" w:color="231F20"/>
              <w:right w:val="single" w:sz="4" w:space="0" w:color="231F20"/>
            </w:tcBorders>
          </w:tcPr>
          <w:p>
            <w:pPr>
              <w:pStyle w:val="TableParagraph"/>
              <w:spacing w:before="1"/>
              <w:ind w:left="110"/>
              <w:rPr>
                <w:sz w:val="22"/>
              </w:rPr>
            </w:pPr>
            <w:r>
              <w:rPr>
                <w:color w:val="231F20"/>
                <w:spacing w:val="-5"/>
                <w:sz w:val="22"/>
              </w:rPr>
              <w:t>2.</w:t>
            </w:r>
          </w:p>
        </w:tc>
        <w:tc>
          <w:tcPr>
            <w:tcW w:w="2905" w:type="dxa"/>
            <w:tcBorders>
              <w:left w:val="single" w:sz="4" w:space="0" w:color="231F20"/>
              <w:right w:val="single" w:sz="4" w:space="0" w:color="231F20"/>
            </w:tcBorders>
          </w:tcPr>
          <w:p>
            <w:pPr>
              <w:pStyle w:val="TableParagraph"/>
              <w:spacing w:before="1"/>
              <w:ind w:left="110"/>
              <w:rPr>
                <w:sz w:val="22"/>
              </w:rPr>
            </w:pPr>
            <w:r>
              <w:rPr>
                <w:color w:val="231F20"/>
                <w:sz w:val="22"/>
              </w:rPr>
              <w:t>Linked</w:t>
            </w:r>
            <w:r>
              <w:rPr>
                <w:color w:val="231F20"/>
                <w:spacing w:val="-5"/>
                <w:sz w:val="22"/>
              </w:rPr>
              <w:t> </w:t>
            </w:r>
            <w:r>
              <w:rPr>
                <w:color w:val="231F20"/>
                <w:spacing w:val="-2"/>
                <w:sz w:val="22"/>
              </w:rPr>
              <w:t>Storage</w:t>
            </w:r>
          </w:p>
          <w:p>
            <w:pPr>
              <w:pStyle w:val="TableParagraph"/>
              <w:spacing w:before="34"/>
              <w:ind w:left="110"/>
              <w:rPr>
                <w:sz w:val="22"/>
              </w:rPr>
            </w:pPr>
            <w:r>
              <w:rPr>
                <w:color w:val="231F20"/>
                <w:spacing w:val="-2"/>
                <w:sz w:val="22"/>
              </w:rPr>
              <w:t>Representation-Linked</w:t>
            </w:r>
            <w:r>
              <w:rPr>
                <w:color w:val="231F20"/>
                <w:spacing w:val="20"/>
                <w:sz w:val="22"/>
              </w:rPr>
              <w:t> </w:t>
            </w:r>
            <w:r>
              <w:rPr>
                <w:color w:val="231F20"/>
                <w:spacing w:val="-4"/>
                <w:sz w:val="22"/>
              </w:rPr>
              <w:t>Lists</w:t>
            </w:r>
          </w:p>
        </w:tc>
        <w:tc>
          <w:tcPr>
            <w:tcW w:w="960" w:type="dxa"/>
            <w:tcBorders>
              <w:left w:val="single" w:sz="4" w:space="0" w:color="231F20"/>
              <w:right w:val="single" w:sz="4" w:space="0" w:color="231F20"/>
            </w:tcBorders>
          </w:tcPr>
          <w:p>
            <w:pPr>
              <w:pStyle w:val="TableParagraph"/>
              <w:spacing w:before="150"/>
              <w:ind w:left="26" w:right="6"/>
              <w:jc w:val="center"/>
              <w:rPr>
                <w:sz w:val="22"/>
              </w:rPr>
            </w:pPr>
            <w:r>
              <w:rPr>
                <w:color w:val="231F20"/>
                <w:spacing w:val="-5"/>
                <w:sz w:val="22"/>
              </w:rPr>
              <w:t>15</w:t>
            </w:r>
          </w:p>
        </w:tc>
        <w:tc>
          <w:tcPr>
            <w:tcW w:w="917" w:type="dxa"/>
            <w:tcBorders>
              <w:left w:val="single" w:sz="4" w:space="0" w:color="231F20"/>
              <w:right w:val="single" w:sz="4" w:space="0" w:color="231F20"/>
            </w:tcBorders>
          </w:tcPr>
          <w:p>
            <w:pPr>
              <w:pStyle w:val="TableParagraph"/>
              <w:spacing w:before="54"/>
              <w:ind w:left="16" w:right="74"/>
              <w:jc w:val="center"/>
              <w:rPr>
                <w:sz w:val="22"/>
              </w:rPr>
            </w:pPr>
            <w:r>
              <w:rPr>
                <w:color w:val="231F20"/>
                <w:spacing w:val="-5"/>
                <w:sz w:val="22"/>
              </w:rPr>
              <w:t>16</w:t>
            </w:r>
          </w:p>
        </w:tc>
        <w:tc>
          <w:tcPr>
            <w:tcW w:w="1138" w:type="dxa"/>
            <w:tcBorders>
              <w:left w:val="single" w:sz="4" w:space="0" w:color="231F20"/>
              <w:right w:val="single" w:sz="4" w:space="0" w:color="231F20"/>
            </w:tcBorders>
          </w:tcPr>
          <w:p>
            <w:pPr>
              <w:pStyle w:val="TableParagraph"/>
              <w:spacing w:before="54"/>
              <w:ind w:left="29" w:right="7"/>
              <w:jc w:val="center"/>
              <w:rPr>
                <w:sz w:val="22"/>
              </w:rPr>
            </w:pPr>
            <w:r>
              <w:rPr>
                <w:color w:val="231F20"/>
                <w:spacing w:val="-10"/>
                <w:sz w:val="22"/>
              </w:rPr>
              <w:t>2</w:t>
            </w:r>
          </w:p>
        </w:tc>
        <w:tc>
          <w:tcPr>
            <w:tcW w:w="1138" w:type="dxa"/>
            <w:tcBorders>
              <w:left w:val="single" w:sz="4" w:space="0" w:color="231F20"/>
              <w:right w:val="single" w:sz="4" w:space="0" w:color="231F20"/>
            </w:tcBorders>
          </w:tcPr>
          <w:p>
            <w:pPr>
              <w:pStyle w:val="TableParagraph"/>
              <w:spacing w:before="54"/>
              <w:ind w:left="29" w:right="7"/>
              <w:jc w:val="center"/>
              <w:rPr>
                <w:sz w:val="22"/>
              </w:rPr>
            </w:pPr>
            <w:r>
              <w:rPr>
                <w:color w:val="231F20"/>
                <w:spacing w:val="-10"/>
                <w:sz w:val="22"/>
              </w:rPr>
              <w:t>1</w:t>
            </w:r>
          </w:p>
        </w:tc>
        <w:tc>
          <w:tcPr>
            <w:tcW w:w="980" w:type="dxa"/>
            <w:tcBorders>
              <w:left w:val="single" w:sz="4" w:space="0" w:color="231F20"/>
              <w:right w:val="single" w:sz="4" w:space="0" w:color="231F20"/>
            </w:tcBorders>
          </w:tcPr>
          <w:p>
            <w:pPr>
              <w:pStyle w:val="TableParagraph"/>
              <w:spacing w:before="54"/>
              <w:ind w:left="96" w:right="75"/>
              <w:jc w:val="center"/>
              <w:rPr>
                <w:sz w:val="22"/>
              </w:rPr>
            </w:pPr>
            <w:r>
              <w:rPr>
                <w:color w:val="231F20"/>
                <w:spacing w:val="-5"/>
                <w:sz w:val="22"/>
              </w:rPr>
              <w:t>CO2</w:t>
            </w:r>
          </w:p>
        </w:tc>
      </w:tr>
      <w:tr>
        <w:trPr>
          <w:trHeight w:val="513" w:hRule="atLeast"/>
        </w:trPr>
        <w:tc>
          <w:tcPr>
            <w:tcW w:w="946" w:type="dxa"/>
            <w:tcBorders>
              <w:left w:val="single" w:sz="4" w:space="0" w:color="231F20"/>
              <w:right w:val="single" w:sz="4" w:space="0" w:color="231F20"/>
            </w:tcBorders>
          </w:tcPr>
          <w:p>
            <w:pPr>
              <w:pStyle w:val="TableParagraph"/>
              <w:spacing w:before="6"/>
              <w:ind w:left="110"/>
              <w:rPr>
                <w:sz w:val="22"/>
              </w:rPr>
            </w:pPr>
            <w:r>
              <w:rPr>
                <w:color w:val="231F20"/>
                <w:spacing w:val="-5"/>
                <w:sz w:val="22"/>
              </w:rPr>
              <w:t>3.</w:t>
            </w:r>
          </w:p>
        </w:tc>
        <w:tc>
          <w:tcPr>
            <w:tcW w:w="2905" w:type="dxa"/>
            <w:tcBorders>
              <w:left w:val="single" w:sz="4" w:space="0" w:color="231F20"/>
              <w:right w:val="single" w:sz="4" w:space="0" w:color="231F20"/>
            </w:tcBorders>
          </w:tcPr>
          <w:p>
            <w:pPr>
              <w:pStyle w:val="TableParagraph"/>
              <w:spacing w:before="97"/>
              <w:ind w:left="21" w:right="76"/>
              <w:jc w:val="center"/>
              <w:rPr>
                <w:sz w:val="22"/>
              </w:rPr>
            </w:pPr>
            <w:r>
              <w:rPr>
                <w:color w:val="231F20"/>
                <w:sz w:val="22"/>
              </w:rPr>
              <w:t>Linear</w:t>
            </w:r>
            <w:r>
              <w:rPr>
                <w:color w:val="231F20"/>
                <w:spacing w:val="-13"/>
                <w:sz w:val="22"/>
              </w:rPr>
              <w:t> </w:t>
            </w:r>
            <w:r>
              <w:rPr>
                <w:color w:val="231F20"/>
                <w:sz w:val="22"/>
              </w:rPr>
              <w:t>Data</w:t>
            </w:r>
            <w:r>
              <w:rPr>
                <w:color w:val="231F20"/>
                <w:spacing w:val="-8"/>
                <w:sz w:val="22"/>
              </w:rPr>
              <w:t> </w:t>
            </w:r>
            <w:r>
              <w:rPr>
                <w:color w:val="231F20"/>
                <w:sz w:val="22"/>
              </w:rPr>
              <w:t>Structures-</w:t>
            </w:r>
            <w:r>
              <w:rPr>
                <w:color w:val="231F20"/>
                <w:spacing w:val="-2"/>
                <w:sz w:val="22"/>
              </w:rPr>
              <w:t>Stacks</w:t>
            </w:r>
          </w:p>
        </w:tc>
        <w:tc>
          <w:tcPr>
            <w:tcW w:w="960" w:type="dxa"/>
            <w:tcBorders>
              <w:left w:val="single" w:sz="4" w:space="0" w:color="231F20"/>
              <w:right w:val="single" w:sz="4" w:space="0" w:color="231F20"/>
            </w:tcBorders>
          </w:tcPr>
          <w:p>
            <w:pPr>
              <w:pStyle w:val="TableParagraph"/>
              <w:spacing w:before="97"/>
              <w:ind w:left="26" w:right="6"/>
              <w:jc w:val="center"/>
              <w:rPr>
                <w:sz w:val="22"/>
              </w:rPr>
            </w:pPr>
            <w:r>
              <w:rPr>
                <w:color w:val="231F20"/>
                <w:spacing w:val="-5"/>
                <w:sz w:val="22"/>
              </w:rPr>
              <w:t>12</w:t>
            </w:r>
          </w:p>
        </w:tc>
        <w:tc>
          <w:tcPr>
            <w:tcW w:w="917" w:type="dxa"/>
            <w:tcBorders>
              <w:left w:val="single" w:sz="4" w:space="0" w:color="231F20"/>
              <w:right w:val="single" w:sz="4" w:space="0" w:color="231F20"/>
            </w:tcBorders>
          </w:tcPr>
          <w:p>
            <w:pPr>
              <w:pStyle w:val="TableParagraph"/>
              <w:spacing w:before="1"/>
              <w:ind w:left="16" w:right="74"/>
              <w:jc w:val="center"/>
              <w:rPr>
                <w:sz w:val="22"/>
              </w:rPr>
            </w:pPr>
            <w:r>
              <w:rPr>
                <w:color w:val="231F20"/>
                <w:spacing w:val="-5"/>
                <w:sz w:val="22"/>
              </w:rPr>
              <w:t>26</w:t>
            </w:r>
          </w:p>
        </w:tc>
        <w:tc>
          <w:tcPr>
            <w:tcW w:w="1138" w:type="dxa"/>
            <w:tcBorders>
              <w:left w:val="single" w:sz="4" w:space="0" w:color="231F20"/>
              <w:right w:val="single" w:sz="4" w:space="0" w:color="231F20"/>
            </w:tcBorders>
          </w:tcPr>
          <w:p>
            <w:pPr>
              <w:pStyle w:val="TableParagraph"/>
              <w:spacing w:before="1"/>
              <w:ind w:left="29" w:right="7"/>
              <w:jc w:val="center"/>
              <w:rPr>
                <w:sz w:val="22"/>
              </w:rPr>
            </w:pPr>
            <w:r>
              <w:rPr>
                <w:color w:val="231F20"/>
                <w:spacing w:val="-10"/>
                <w:sz w:val="22"/>
              </w:rPr>
              <w:t>2</w:t>
            </w:r>
          </w:p>
        </w:tc>
        <w:tc>
          <w:tcPr>
            <w:tcW w:w="1138" w:type="dxa"/>
            <w:tcBorders>
              <w:left w:val="single" w:sz="4" w:space="0" w:color="231F20"/>
              <w:right w:val="single" w:sz="4" w:space="0" w:color="231F20"/>
            </w:tcBorders>
          </w:tcPr>
          <w:p>
            <w:pPr>
              <w:pStyle w:val="TableParagraph"/>
              <w:spacing w:before="1"/>
              <w:ind w:left="29" w:right="7"/>
              <w:jc w:val="center"/>
              <w:rPr>
                <w:sz w:val="22"/>
              </w:rPr>
            </w:pPr>
            <w:r>
              <w:rPr>
                <w:color w:val="231F20"/>
                <w:spacing w:val="-10"/>
                <w:sz w:val="22"/>
              </w:rPr>
              <w:t>2</w:t>
            </w:r>
          </w:p>
        </w:tc>
        <w:tc>
          <w:tcPr>
            <w:tcW w:w="980" w:type="dxa"/>
            <w:tcBorders>
              <w:left w:val="single" w:sz="4" w:space="0" w:color="231F20"/>
              <w:right w:val="single" w:sz="4" w:space="0" w:color="231F20"/>
            </w:tcBorders>
          </w:tcPr>
          <w:p>
            <w:pPr>
              <w:pStyle w:val="TableParagraph"/>
              <w:spacing w:before="1"/>
              <w:ind w:left="96" w:right="75"/>
              <w:jc w:val="center"/>
              <w:rPr>
                <w:sz w:val="22"/>
              </w:rPr>
            </w:pPr>
            <w:r>
              <w:rPr>
                <w:color w:val="231F20"/>
                <w:spacing w:val="-5"/>
                <w:sz w:val="22"/>
              </w:rPr>
              <w:t>CO3</w:t>
            </w:r>
          </w:p>
        </w:tc>
      </w:tr>
      <w:tr>
        <w:trPr>
          <w:trHeight w:val="613" w:hRule="atLeast"/>
        </w:trPr>
        <w:tc>
          <w:tcPr>
            <w:tcW w:w="946" w:type="dxa"/>
            <w:tcBorders>
              <w:left w:val="single" w:sz="4" w:space="0" w:color="231F20"/>
              <w:right w:val="single" w:sz="4" w:space="0" w:color="231F20"/>
            </w:tcBorders>
          </w:tcPr>
          <w:p>
            <w:pPr>
              <w:pStyle w:val="TableParagraph"/>
              <w:spacing w:before="1"/>
              <w:ind w:left="110"/>
              <w:rPr>
                <w:sz w:val="22"/>
              </w:rPr>
            </w:pPr>
            <w:r>
              <w:rPr>
                <w:color w:val="231F20"/>
                <w:spacing w:val="-5"/>
                <w:sz w:val="22"/>
              </w:rPr>
              <w:t>4.</w:t>
            </w:r>
          </w:p>
        </w:tc>
        <w:tc>
          <w:tcPr>
            <w:tcW w:w="2905" w:type="dxa"/>
            <w:tcBorders>
              <w:left w:val="single" w:sz="4" w:space="0" w:color="231F20"/>
              <w:right w:val="single" w:sz="4" w:space="0" w:color="231F20"/>
            </w:tcBorders>
          </w:tcPr>
          <w:p>
            <w:pPr>
              <w:pStyle w:val="TableParagraph"/>
              <w:spacing w:before="1"/>
              <w:ind w:left="110"/>
              <w:rPr>
                <w:sz w:val="22"/>
              </w:rPr>
            </w:pPr>
            <w:r>
              <w:rPr>
                <w:color w:val="231F20"/>
                <w:sz w:val="22"/>
              </w:rPr>
              <w:t>Linear</w:t>
            </w:r>
            <w:r>
              <w:rPr>
                <w:color w:val="231F20"/>
                <w:spacing w:val="-5"/>
                <w:sz w:val="22"/>
              </w:rPr>
              <w:t> </w:t>
            </w:r>
            <w:r>
              <w:rPr>
                <w:color w:val="231F20"/>
                <w:sz w:val="22"/>
              </w:rPr>
              <w:t>Data</w:t>
            </w:r>
            <w:r>
              <w:rPr>
                <w:color w:val="231F20"/>
                <w:spacing w:val="-5"/>
                <w:sz w:val="22"/>
              </w:rPr>
              <w:t> </w:t>
            </w:r>
            <w:r>
              <w:rPr>
                <w:color w:val="231F20"/>
                <w:spacing w:val="-2"/>
                <w:sz w:val="22"/>
              </w:rPr>
              <w:t>Structures-</w:t>
            </w:r>
          </w:p>
          <w:p>
            <w:pPr>
              <w:pStyle w:val="TableParagraph"/>
              <w:spacing w:before="34"/>
              <w:ind w:left="110"/>
              <w:rPr>
                <w:sz w:val="22"/>
              </w:rPr>
            </w:pPr>
            <w:r>
              <w:rPr>
                <w:color w:val="231F20"/>
                <w:spacing w:val="-2"/>
                <w:sz w:val="22"/>
              </w:rPr>
              <w:t>Queues</w:t>
            </w:r>
          </w:p>
        </w:tc>
        <w:tc>
          <w:tcPr>
            <w:tcW w:w="960" w:type="dxa"/>
            <w:tcBorders>
              <w:left w:val="single" w:sz="4" w:space="0" w:color="231F20"/>
              <w:right w:val="single" w:sz="4" w:space="0" w:color="231F20"/>
            </w:tcBorders>
          </w:tcPr>
          <w:p>
            <w:pPr>
              <w:pStyle w:val="TableParagraph"/>
              <w:spacing w:before="150"/>
              <w:ind w:left="26" w:right="6"/>
              <w:jc w:val="center"/>
              <w:rPr>
                <w:sz w:val="22"/>
              </w:rPr>
            </w:pPr>
            <w:r>
              <w:rPr>
                <w:color w:val="231F20"/>
                <w:spacing w:val="-5"/>
                <w:sz w:val="22"/>
              </w:rPr>
              <w:t>10</w:t>
            </w:r>
          </w:p>
        </w:tc>
        <w:tc>
          <w:tcPr>
            <w:tcW w:w="917" w:type="dxa"/>
            <w:tcBorders>
              <w:left w:val="single" w:sz="4" w:space="0" w:color="231F20"/>
              <w:right w:val="single" w:sz="4" w:space="0" w:color="231F20"/>
            </w:tcBorders>
          </w:tcPr>
          <w:p>
            <w:pPr>
              <w:pStyle w:val="TableParagraph"/>
              <w:spacing w:before="49"/>
              <w:ind w:left="74" w:right="58"/>
              <w:jc w:val="center"/>
              <w:rPr>
                <w:sz w:val="22"/>
              </w:rPr>
            </w:pPr>
            <w:r>
              <w:rPr>
                <w:color w:val="231F20"/>
                <w:spacing w:val="-5"/>
                <w:sz w:val="22"/>
              </w:rPr>
              <w:t>26</w:t>
            </w:r>
          </w:p>
        </w:tc>
        <w:tc>
          <w:tcPr>
            <w:tcW w:w="1138" w:type="dxa"/>
            <w:tcBorders>
              <w:left w:val="single" w:sz="4" w:space="0" w:color="231F20"/>
              <w:right w:val="single" w:sz="4" w:space="0" w:color="231F20"/>
            </w:tcBorders>
          </w:tcPr>
          <w:p>
            <w:pPr>
              <w:pStyle w:val="TableParagraph"/>
              <w:spacing w:before="49"/>
              <w:ind w:left="29" w:right="7"/>
              <w:jc w:val="center"/>
              <w:rPr>
                <w:sz w:val="22"/>
              </w:rPr>
            </w:pPr>
            <w:r>
              <w:rPr>
                <w:color w:val="231F20"/>
                <w:spacing w:val="-10"/>
                <w:sz w:val="22"/>
              </w:rPr>
              <w:t>2</w:t>
            </w:r>
          </w:p>
        </w:tc>
        <w:tc>
          <w:tcPr>
            <w:tcW w:w="1138" w:type="dxa"/>
            <w:tcBorders>
              <w:left w:val="single" w:sz="4" w:space="0" w:color="231F20"/>
              <w:right w:val="single" w:sz="4" w:space="0" w:color="231F20"/>
            </w:tcBorders>
          </w:tcPr>
          <w:p>
            <w:pPr>
              <w:pStyle w:val="TableParagraph"/>
              <w:spacing w:before="49"/>
              <w:ind w:left="29" w:right="7"/>
              <w:jc w:val="center"/>
              <w:rPr>
                <w:sz w:val="22"/>
              </w:rPr>
            </w:pPr>
            <w:r>
              <w:rPr>
                <w:color w:val="231F20"/>
                <w:spacing w:val="-10"/>
                <w:sz w:val="22"/>
              </w:rPr>
              <w:t>2</w:t>
            </w:r>
          </w:p>
        </w:tc>
        <w:tc>
          <w:tcPr>
            <w:tcW w:w="980" w:type="dxa"/>
            <w:tcBorders>
              <w:left w:val="single" w:sz="4" w:space="0" w:color="231F20"/>
              <w:right w:val="single" w:sz="4" w:space="0" w:color="231F20"/>
            </w:tcBorders>
          </w:tcPr>
          <w:p>
            <w:pPr>
              <w:pStyle w:val="TableParagraph"/>
              <w:spacing w:before="49"/>
              <w:ind w:left="96" w:right="75"/>
              <w:jc w:val="center"/>
              <w:rPr>
                <w:sz w:val="22"/>
              </w:rPr>
            </w:pPr>
            <w:r>
              <w:rPr>
                <w:color w:val="231F20"/>
                <w:spacing w:val="-5"/>
                <w:sz w:val="22"/>
              </w:rPr>
              <w:t>CO4</w:t>
            </w:r>
          </w:p>
        </w:tc>
      </w:tr>
      <w:tr>
        <w:trPr>
          <w:trHeight w:val="618" w:hRule="atLeast"/>
        </w:trPr>
        <w:tc>
          <w:tcPr>
            <w:tcW w:w="946" w:type="dxa"/>
            <w:tcBorders>
              <w:left w:val="single" w:sz="4" w:space="0" w:color="231F20"/>
              <w:right w:val="single" w:sz="4" w:space="0" w:color="231F20"/>
            </w:tcBorders>
          </w:tcPr>
          <w:p>
            <w:pPr>
              <w:pStyle w:val="TableParagraph"/>
              <w:spacing w:before="1"/>
              <w:ind w:left="110"/>
              <w:rPr>
                <w:sz w:val="22"/>
              </w:rPr>
            </w:pPr>
            <w:r>
              <w:rPr>
                <w:color w:val="231F20"/>
                <w:spacing w:val="-5"/>
                <w:sz w:val="22"/>
              </w:rPr>
              <w:t>5.</w:t>
            </w:r>
          </w:p>
        </w:tc>
        <w:tc>
          <w:tcPr>
            <w:tcW w:w="2905" w:type="dxa"/>
            <w:tcBorders>
              <w:left w:val="single" w:sz="4" w:space="0" w:color="231F20"/>
              <w:right w:val="single" w:sz="4" w:space="0" w:color="231F20"/>
            </w:tcBorders>
          </w:tcPr>
          <w:p>
            <w:pPr>
              <w:pStyle w:val="TableParagraph"/>
              <w:spacing w:before="1"/>
              <w:ind w:left="110"/>
              <w:rPr>
                <w:sz w:val="22"/>
              </w:rPr>
            </w:pPr>
            <w:r>
              <w:rPr>
                <w:color w:val="231F20"/>
                <w:sz w:val="22"/>
              </w:rPr>
              <w:t>Non</w:t>
            </w:r>
            <w:r>
              <w:rPr>
                <w:color w:val="231F20"/>
                <w:spacing w:val="-5"/>
                <w:sz w:val="22"/>
              </w:rPr>
              <w:t> </w:t>
            </w:r>
            <w:r>
              <w:rPr>
                <w:color w:val="231F20"/>
                <w:sz w:val="22"/>
              </w:rPr>
              <w:t>Linear</w:t>
            </w:r>
            <w:r>
              <w:rPr>
                <w:color w:val="231F20"/>
                <w:spacing w:val="-9"/>
                <w:sz w:val="22"/>
              </w:rPr>
              <w:t> </w:t>
            </w:r>
            <w:r>
              <w:rPr>
                <w:color w:val="231F20"/>
                <w:sz w:val="22"/>
              </w:rPr>
              <w:t>Data</w:t>
            </w:r>
            <w:r>
              <w:rPr>
                <w:color w:val="231F20"/>
                <w:spacing w:val="-4"/>
                <w:sz w:val="22"/>
              </w:rPr>
              <w:t> </w:t>
            </w:r>
            <w:r>
              <w:rPr>
                <w:color w:val="231F20"/>
                <w:spacing w:val="-2"/>
                <w:sz w:val="22"/>
              </w:rPr>
              <w:t>Structures-</w:t>
            </w:r>
          </w:p>
          <w:p>
            <w:pPr>
              <w:pStyle w:val="TableParagraph"/>
              <w:spacing w:before="34"/>
              <w:ind w:left="110"/>
              <w:rPr>
                <w:sz w:val="22"/>
              </w:rPr>
            </w:pPr>
            <w:r>
              <w:rPr>
                <w:color w:val="231F20"/>
                <w:spacing w:val="-2"/>
                <w:sz w:val="22"/>
              </w:rPr>
              <w:t>Trees</w:t>
            </w:r>
          </w:p>
        </w:tc>
        <w:tc>
          <w:tcPr>
            <w:tcW w:w="960" w:type="dxa"/>
            <w:tcBorders>
              <w:left w:val="single" w:sz="4" w:space="0" w:color="231F20"/>
              <w:right w:val="single" w:sz="4" w:space="0" w:color="231F20"/>
            </w:tcBorders>
          </w:tcPr>
          <w:p>
            <w:pPr>
              <w:pStyle w:val="TableParagraph"/>
              <w:spacing w:before="155"/>
              <w:ind w:left="26" w:right="6"/>
              <w:jc w:val="center"/>
              <w:rPr>
                <w:sz w:val="22"/>
              </w:rPr>
            </w:pPr>
            <w:r>
              <w:rPr>
                <w:color w:val="231F20"/>
                <w:spacing w:val="-5"/>
                <w:sz w:val="22"/>
              </w:rPr>
              <w:t>15</w:t>
            </w:r>
          </w:p>
        </w:tc>
        <w:tc>
          <w:tcPr>
            <w:tcW w:w="917" w:type="dxa"/>
            <w:tcBorders>
              <w:left w:val="single" w:sz="4" w:space="0" w:color="231F20"/>
              <w:right w:val="single" w:sz="4" w:space="0" w:color="231F20"/>
            </w:tcBorders>
          </w:tcPr>
          <w:p>
            <w:pPr>
              <w:pStyle w:val="TableParagraph"/>
              <w:spacing w:before="78"/>
              <w:ind w:left="74" w:right="58"/>
              <w:jc w:val="center"/>
              <w:rPr>
                <w:sz w:val="22"/>
              </w:rPr>
            </w:pPr>
            <w:r>
              <w:rPr>
                <w:color w:val="231F20"/>
                <w:spacing w:val="-5"/>
                <w:sz w:val="22"/>
              </w:rPr>
              <w:t>26</w:t>
            </w:r>
          </w:p>
        </w:tc>
        <w:tc>
          <w:tcPr>
            <w:tcW w:w="1138" w:type="dxa"/>
            <w:tcBorders>
              <w:left w:val="single" w:sz="4" w:space="0" w:color="231F20"/>
              <w:right w:val="single" w:sz="4" w:space="0" w:color="231F20"/>
            </w:tcBorders>
          </w:tcPr>
          <w:p>
            <w:pPr>
              <w:pStyle w:val="TableParagraph"/>
              <w:spacing w:before="54"/>
              <w:ind w:left="29" w:right="7"/>
              <w:jc w:val="center"/>
              <w:rPr>
                <w:sz w:val="22"/>
              </w:rPr>
            </w:pPr>
            <w:r>
              <w:rPr>
                <w:color w:val="231F20"/>
                <w:spacing w:val="-10"/>
                <w:sz w:val="22"/>
              </w:rPr>
              <w:t>2</w:t>
            </w:r>
          </w:p>
        </w:tc>
        <w:tc>
          <w:tcPr>
            <w:tcW w:w="1138" w:type="dxa"/>
            <w:tcBorders>
              <w:left w:val="single" w:sz="4" w:space="0" w:color="231F20"/>
              <w:right w:val="single" w:sz="4" w:space="0" w:color="231F20"/>
            </w:tcBorders>
          </w:tcPr>
          <w:p>
            <w:pPr>
              <w:pStyle w:val="TableParagraph"/>
              <w:spacing w:before="54"/>
              <w:ind w:left="29" w:right="7"/>
              <w:jc w:val="center"/>
              <w:rPr>
                <w:sz w:val="22"/>
              </w:rPr>
            </w:pPr>
            <w:r>
              <w:rPr>
                <w:color w:val="231F20"/>
                <w:spacing w:val="-10"/>
                <w:sz w:val="22"/>
              </w:rPr>
              <w:t>2</w:t>
            </w:r>
          </w:p>
        </w:tc>
        <w:tc>
          <w:tcPr>
            <w:tcW w:w="980" w:type="dxa"/>
            <w:tcBorders>
              <w:left w:val="single" w:sz="4" w:space="0" w:color="231F20"/>
              <w:right w:val="single" w:sz="4" w:space="0" w:color="231F20"/>
            </w:tcBorders>
          </w:tcPr>
          <w:p>
            <w:pPr>
              <w:pStyle w:val="TableParagraph"/>
              <w:spacing w:before="54"/>
              <w:ind w:left="96" w:right="75"/>
              <w:jc w:val="center"/>
              <w:rPr>
                <w:sz w:val="22"/>
              </w:rPr>
            </w:pPr>
            <w:r>
              <w:rPr>
                <w:color w:val="231F20"/>
                <w:spacing w:val="-5"/>
                <w:sz w:val="22"/>
              </w:rPr>
              <w:t>CO5</w:t>
            </w:r>
          </w:p>
        </w:tc>
      </w:tr>
      <w:tr>
        <w:trPr>
          <w:trHeight w:val="508" w:hRule="atLeast"/>
        </w:trPr>
        <w:tc>
          <w:tcPr>
            <w:tcW w:w="3851" w:type="dxa"/>
            <w:gridSpan w:val="2"/>
            <w:tcBorders>
              <w:left w:val="single" w:sz="4" w:space="0" w:color="231F20"/>
              <w:bottom w:val="single" w:sz="4" w:space="0" w:color="231F20"/>
              <w:right w:val="single" w:sz="4" w:space="0" w:color="231F20"/>
            </w:tcBorders>
          </w:tcPr>
          <w:p>
            <w:pPr>
              <w:pStyle w:val="TableParagraph"/>
              <w:spacing w:before="6"/>
              <w:ind w:right="82"/>
              <w:jc w:val="right"/>
              <w:rPr>
                <w:b/>
                <w:sz w:val="22"/>
              </w:rPr>
            </w:pPr>
            <w:r>
              <w:rPr>
                <w:b/>
                <w:color w:val="231F20"/>
                <w:spacing w:val="-2"/>
                <w:sz w:val="22"/>
              </w:rPr>
              <w:t>Total</w:t>
            </w:r>
          </w:p>
        </w:tc>
        <w:tc>
          <w:tcPr>
            <w:tcW w:w="960" w:type="dxa"/>
            <w:tcBorders>
              <w:left w:val="single" w:sz="4" w:space="0" w:color="231F20"/>
              <w:bottom w:val="single" w:sz="4" w:space="0" w:color="231F20"/>
              <w:right w:val="single" w:sz="4" w:space="0" w:color="231F20"/>
            </w:tcBorders>
          </w:tcPr>
          <w:p>
            <w:pPr>
              <w:pStyle w:val="TableParagraph"/>
              <w:spacing w:before="6"/>
              <w:ind w:left="26" w:right="6"/>
              <w:jc w:val="center"/>
              <w:rPr>
                <w:b/>
                <w:sz w:val="22"/>
              </w:rPr>
            </w:pPr>
            <w:r>
              <w:rPr>
                <w:b/>
                <w:color w:val="231F20"/>
                <w:spacing w:val="-5"/>
                <w:sz w:val="22"/>
              </w:rPr>
              <w:t>75</w:t>
            </w:r>
          </w:p>
        </w:tc>
        <w:tc>
          <w:tcPr>
            <w:tcW w:w="917" w:type="dxa"/>
            <w:tcBorders>
              <w:left w:val="single" w:sz="4" w:space="0" w:color="231F20"/>
              <w:bottom w:val="single" w:sz="4" w:space="0" w:color="231F20"/>
              <w:right w:val="single" w:sz="4" w:space="0" w:color="231F20"/>
            </w:tcBorders>
          </w:tcPr>
          <w:p>
            <w:pPr>
              <w:pStyle w:val="TableParagraph"/>
              <w:spacing w:before="6"/>
              <w:ind w:left="69" w:right="58"/>
              <w:jc w:val="center"/>
              <w:rPr>
                <w:sz w:val="22"/>
              </w:rPr>
            </w:pPr>
            <w:r>
              <w:rPr>
                <w:color w:val="231F20"/>
                <w:spacing w:val="-5"/>
                <w:sz w:val="22"/>
              </w:rPr>
              <w:t>110</w:t>
            </w:r>
          </w:p>
        </w:tc>
        <w:tc>
          <w:tcPr>
            <w:tcW w:w="1138" w:type="dxa"/>
            <w:tcBorders>
              <w:left w:val="single" w:sz="4" w:space="0" w:color="231F20"/>
              <w:bottom w:val="single" w:sz="4" w:space="0" w:color="231F20"/>
              <w:right w:val="single" w:sz="4" w:space="0" w:color="231F20"/>
            </w:tcBorders>
          </w:tcPr>
          <w:p>
            <w:pPr>
              <w:pStyle w:val="TableParagraph"/>
              <w:spacing w:before="6"/>
              <w:ind w:left="29" w:right="13"/>
              <w:jc w:val="center"/>
              <w:rPr>
                <w:sz w:val="22"/>
              </w:rPr>
            </w:pPr>
            <w:r>
              <w:rPr>
                <w:color w:val="231F20"/>
                <w:spacing w:val="-5"/>
                <w:sz w:val="22"/>
              </w:rPr>
              <w:t>10</w:t>
            </w:r>
          </w:p>
        </w:tc>
        <w:tc>
          <w:tcPr>
            <w:tcW w:w="1138" w:type="dxa"/>
            <w:tcBorders>
              <w:left w:val="single" w:sz="4" w:space="0" w:color="231F20"/>
              <w:bottom w:val="single" w:sz="4" w:space="0" w:color="231F20"/>
              <w:right w:val="single" w:sz="4" w:space="0" w:color="231F20"/>
            </w:tcBorders>
          </w:tcPr>
          <w:p>
            <w:pPr>
              <w:pStyle w:val="TableParagraph"/>
              <w:spacing w:before="6"/>
              <w:ind w:left="29" w:right="7"/>
              <w:jc w:val="center"/>
              <w:rPr>
                <w:sz w:val="22"/>
              </w:rPr>
            </w:pPr>
            <w:r>
              <w:rPr>
                <w:color w:val="231F20"/>
                <w:spacing w:val="-10"/>
                <w:sz w:val="22"/>
              </w:rPr>
              <w:t>8</w:t>
            </w:r>
          </w:p>
        </w:tc>
        <w:tc>
          <w:tcPr>
            <w:tcW w:w="980" w:type="dxa"/>
            <w:tcBorders>
              <w:left w:val="single" w:sz="4" w:space="0" w:color="231F20"/>
              <w:bottom w:val="single" w:sz="4" w:space="0" w:color="231F20"/>
              <w:right w:val="single" w:sz="4" w:space="0" w:color="231F20"/>
            </w:tcBorders>
          </w:tcPr>
          <w:p>
            <w:pPr>
              <w:pStyle w:val="TableParagraph"/>
              <w:rPr>
                <w:rFonts w:ascii="Times New Roman"/>
                <w:sz w:val="22"/>
              </w:rPr>
            </w:pPr>
          </w:p>
        </w:tc>
      </w:tr>
    </w:tbl>
    <w:p>
      <w:pPr>
        <w:pStyle w:val="BodyText"/>
        <w:rPr>
          <w:b/>
          <w:sz w:val="20"/>
        </w:rPr>
      </w:pPr>
    </w:p>
    <w:p>
      <w:pPr>
        <w:pStyle w:val="BodyText"/>
        <w:rPr>
          <w:b/>
          <w:sz w:val="20"/>
        </w:rPr>
      </w:pPr>
    </w:p>
    <w:p>
      <w:pPr>
        <w:pStyle w:val="BodyText"/>
        <w:spacing w:before="77"/>
        <w:rPr>
          <w:b/>
          <w:sz w:val="20"/>
        </w:rPr>
      </w:pPr>
    </w:p>
    <w:tbl>
      <w:tblPr>
        <w:tblW w:w="0" w:type="auto"/>
        <w:jc w:val="left"/>
        <w:tblInd w:w="1239"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2468"/>
        <w:gridCol w:w="6516"/>
      </w:tblGrid>
      <w:tr>
        <w:trPr>
          <w:trHeight w:val="301" w:hRule="atLeast"/>
        </w:trPr>
        <w:tc>
          <w:tcPr>
            <w:tcW w:w="2468" w:type="dxa"/>
            <w:vMerge w:val="restart"/>
          </w:tcPr>
          <w:p>
            <w:pPr>
              <w:pStyle w:val="TableParagraph"/>
              <w:rPr>
                <w:b/>
                <w:sz w:val="22"/>
              </w:rPr>
            </w:pPr>
          </w:p>
          <w:p>
            <w:pPr>
              <w:pStyle w:val="TableParagraph"/>
              <w:spacing w:before="79"/>
              <w:rPr>
                <w:b/>
                <w:sz w:val="22"/>
              </w:rPr>
            </w:pPr>
          </w:p>
          <w:p>
            <w:pPr>
              <w:pStyle w:val="TableParagraph"/>
              <w:ind w:left="417"/>
              <w:rPr>
                <w:b/>
                <w:sz w:val="22"/>
              </w:rPr>
            </w:pPr>
            <w:r>
              <w:rPr>
                <w:b/>
                <w:color w:val="231F20"/>
                <w:sz w:val="22"/>
              </w:rPr>
              <w:t>Course</w:t>
            </w:r>
            <w:r>
              <w:rPr>
                <w:b/>
                <w:color w:val="231F20"/>
                <w:spacing w:val="-11"/>
                <w:sz w:val="22"/>
              </w:rPr>
              <w:t> </w:t>
            </w:r>
            <w:r>
              <w:rPr>
                <w:b/>
                <w:color w:val="231F20"/>
                <w:spacing w:val="-2"/>
                <w:sz w:val="22"/>
              </w:rPr>
              <w:t>Objectives</w:t>
            </w:r>
          </w:p>
        </w:tc>
        <w:tc>
          <w:tcPr>
            <w:tcW w:w="6516" w:type="dxa"/>
          </w:tcPr>
          <w:p>
            <w:pPr>
              <w:pStyle w:val="TableParagraph"/>
              <w:spacing w:before="1"/>
              <w:ind w:left="110"/>
              <w:rPr>
                <w:sz w:val="22"/>
              </w:rPr>
            </w:pPr>
            <w:r>
              <w:rPr>
                <w:color w:val="231F20"/>
                <w:sz w:val="22"/>
              </w:rPr>
              <w:t>At</w:t>
            </w:r>
            <w:r>
              <w:rPr>
                <w:color w:val="231F20"/>
                <w:spacing w:val="-7"/>
                <w:sz w:val="22"/>
              </w:rPr>
              <w:t> </w:t>
            </w:r>
            <w:r>
              <w:rPr>
                <w:color w:val="231F20"/>
                <w:sz w:val="22"/>
              </w:rPr>
              <w:t>the</w:t>
            </w:r>
            <w:r>
              <w:rPr>
                <w:color w:val="231F20"/>
                <w:spacing w:val="-3"/>
                <w:sz w:val="22"/>
              </w:rPr>
              <w:t> </w:t>
            </w:r>
            <w:r>
              <w:rPr>
                <w:color w:val="231F20"/>
                <w:sz w:val="22"/>
              </w:rPr>
              <w:t>end</w:t>
            </w:r>
            <w:r>
              <w:rPr>
                <w:color w:val="231F20"/>
                <w:spacing w:val="-6"/>
                <w:sz w:val="22"/>
              </w:rPr>
              <w:t> </w:t>
            </w:r>
            <w:r>
              <w:rPr>
                <w:color w:val="231F20"/>
                <w:sz w:val="22"/>
              </w:rPr>
              <w:t>of</w:t>
            </w:r>
            <w:r>
              <w:rPr>
                <w:color w:val="231F20"/>
                <w:spacing w:val="-5"/>
                <w:sz w:val="22"/>
              </w:rPr>
              <w:t> </w:t>
            </w:r>
            <w:r>
              <w:rPr>
                <w:color w:val="231F20"/>
                <w:sz w:val="22"/>
              </w:rPr>
              <w:t>the</w:t>
            </w:r>
            <w:r>
              <w:rPr>
                <w:color w:val="231F20"/>
                <w:spacing w:val="-5"/>
                <w:sz w:val="22"/>
              </w:rPr>
              <w:t> </w:t>
            </w:r>
            <w:r>
              <w:rPr>
                <w:color w:val="231F20"/>
                <w:sz w:val="22"/>
              </w:rPr>
              <w:t>course</w:t>
            </w:r>
            <w:r>
              <w:rPr>
                <w:color w:val="231F20"/>
                <w:spacing w:val="-5"/>
                <w:sz w:val="22"/>
              </w:rPr>
              <w:t> </w:t>
            </w:r>
            <w:r>
              <w:rPr>
                <w:color w:val="231F20"/>
                <w:sz w:val="22"/>
              </w:rPr>
              <w:t>students will</w:t>
            </w:r>
            <w:r>
              <w:rPr>
                <w:color w:val="231F20"/>
                <w:spacing w:val="-2"/>
                <w:sz w:val="22"/>
              </w:rPr>
              <w:t> </w:t>
            </w:r>
            <w:r>
              <w:rPr>
                <w:color w:val="231F20"/>
                <w:sz w:val="22"/>
              </w:rPr>
              <w:t>be</w:t>
            </w:r>
            <w:r>
              <w:rPr>
                <w:color w:val="231F20"/>
                <w:spacing w:val="-3"/>
                <w:sz w:val="22"/>
              </w:rPr>
              <w:t> </w:t>
            </w:r>
            <w:r>
              <w:rPr>
                <w:color w:val="231F20"/>
                <w:sz w:val="22"/>
              </w:rPr>
              <w:t>able</w:t>
            </w:r>
            <w:r>
              <w:rPr>
                <w:color w:val="231F20"/>
                <w:spacing w:val="-4"/>
                <w:sz w:val="22"/>
              </w:rPr>
              <w:t> </w:t>
            </w:r>
            <w:r>
              <w:rPr>
                <w:color w:val="231F20"/>
                <w:spacing w:val="-5"/>
                <w:sz w:val="22"/>
              </w:rPr>
              <w:t>to</w:t>
            </w:r>
          </w:p>
        </w:tc>
      </w:tr>
      <w:tr>
        <w:trPr>
          <w:trHeight w:val="1243" w:hRule="atLeast"/>
        </w:trPr>
        <w:tc>
          <w:tcPr>
            <w:tcW w:w="2468" w:type="dxa"/>
            <w:vMerge/>
            <w:tcBorders>
              <w:top w:val="nil"/>
            </w:tcBorders>
          </w:tcPr>
          <w:p>
            <w:pPr>
              <w:rPr>
                <w:sz w:val="2"/>
                <w:szCs w:val="2"/>
              </w:rPr>
            </w:pPr>
          </w:p>
        </w:tc>
        <w:tc>
          <w:tcPr>
            <w:tcW w:w="6516" w:type="dxa"/>
          </w:tcPr>
          <w:p>
            <w:pPr>
              <w:pStyle w:val="TableParagraph"/>
              <w:numPr>
                <w:ilvl w:val="0"/>
                <w:numId w:val="237"/>
              </w:numPr>
              <w:tabs>
                <w:tab w:pos="228" w:val="left" w:leader="none"/>
              </w:tabs>
              <w:spacing w:line="240" w:lineRule="auto" w:before="6" w:after="0"/>
              <w:ind w:left="228" w:right="0" w:hanging="118"/>
              <w:jc w:val="left"/>
              <w:rPr>
                <w:color w:val="231F20"/>
                <w:sz w:val="18"/>
              </w:rPr>
            </w:pPr>
            <w:r>
              <w:rPr>
                <w:color w:val="231F20"/>
                <w:sz w:val="22"/>
              </w:rPr>
              <w:t>To</w:t>
            </w:r>
            <w:r>
              <w:rPr>
                <w:color w:val="231F20"/>
                <w:spacing w:val="-8"/>
                <w:sz w:val="22"/>
              </w:rPr>
              <w:t> </w:t>
            </w:r>
            <w:r>
              <w:rPr>
                <w:color w:val="231F20"/>
                <w:sz w:val="22"/>
              </w:rPr>
              <w:t>know</w:t>
            </w:r>
            <w:r>
              <w:rPr>
                <w:color w:val="231F20"/>
                <w:spacing w:val="-5"/>
                <w:sz w:val="22"/>
              </w:rPr>
              <w:t> </w:t>
            </w:r>
            <w:r>
              <w:rPr>
                <w:color w:val="231F20"/>
                <w:sz w:val="22"/>
              </w:rPr>
              <w:t>the</w:t>
            </w:r>
            <w:r>
              <w:rPr>
                <w:color w:val="231F20"/>
                <w:spacing w:val="-4"/>
                <w:sz w:val="22"/>
              </w:rPr>
              <w:t> </w:t>
            </w:r>
            <w:r>
              <w:rPr>
                <w:color w:val="231F20"/>
                <w:sz w:val="22"/>
              </w:rPr>
              <w:t>various</w:t>
            </w:r>
            <w:r>
              <w:rPr>
                <w:color w:val="231F20"/>
                <w:spacing w:val="-5"/>
                <w:sz w:val="22"/>
              </w:rPr>
              <w:t> </w:t>
            </w:r>
            <w:r>
              <w:rPr>
                <w:color w:val="231F20"/>
                <w:sz w:val="22"/>
              </w:rPr>
              <w:t>types</w:t>
            </w:r>
            <w:r>
              <w:rPr>
                <w:color w:val="231F20"/>
                <w:spacing w:val="-5"/>
                <w:sz w:val="22"/>
              </w:rPr>
              <w:t> </w:t>
            </w:r>
            <w:r>
              <w:rPr>
                <w:color w:val="231F20"/>
                <w:sz w:val="22"/>
              </w:rPr>
              <w:t>of</w:t>
            </w:r>
            <w:r>
              <w:rPr>
                <w:color w:val="231F20"/>
                <w:spacing w:val="-6"/>
                <w:sz w:val="22"/>
              </w:rPr>
              <w:t> </w:t>
            </w:r>
            <w:r>
              <w:rPr>
                <w:color w:val="231F20"/>
                <w:sz w:val="22"/>
              </w:rPr>
              <w:t>Data</w:t>
            </w:r>
            <w:r>
              <w:rPr>
                <w:color w:val="231F20"/>
                <w:spacing w:val="-9"/>
                <w:sz w:val="22"/>
              </w:rPr>
              <w:t> </w:t>
            </w:r>
            <w:r>
              <w:rPr>
                <w:color w:val="231F20"/>
                <w:spacing w:val="-2"/>
                <w:sz w:val="22"/>
              </w:rPr>
              <w:t>Structures</w:t>
            </w:r>
          </w:p>
          <w:p>
            <w:pPr>
              <w:pStyle w:val="TableParagraph"/>
              <w:numPr>
                <w:ilvl w:val="0"/>
                <w:numId w:val="237"/>
              </w:numPr>
              <w:tabs>
                <w:tab w:pos="275" w:val="left" w:leader="none"/>
              </w:tabs>
              <w:spacing w:line="240" w:lineRule="auto" w:before="34" w:after="0"/>
              <w:ind w:left="275" w:right="0" w:hanging="165"/>
              <w:jc w:val="left"/>
              <w:rPr>
                <w:color w:val="231F20"/>
                <w:sz w:val="18"/>
              </w:rPr>
            </w:pPr>
            <w:r>
              <w:rPr>
                <w:color w:val="231F20"/>
                <w:sz w:val="22"/>
              </w:rPr>
              <w:t>To</w:t>
            </w:r>
            <w:r>
              <w:rPr>
                <w:color w:val="231F20"/>
                <w:spacing w:val="-8"/>
                <w:sz w:val="22"/>
              </w:rPr>
              <w:t> </w:t>
            </w:r>
            <w:r>
              <w:rPr>
                <w:color w:val="231F20"/>
                <w:sz w:val="22"/>
              </w:rPr>
              <w:t>familiarize</w:t>
            </w:r>
            <w:r>
              <w:rPr>
                <w:color w:val="231F20"/>
                <w:spacing w:val="-8"/>
                <w:sz w:val="22"/>
              </w:rPr>
              <w:t> </w:t>
            </w:r>
            <w:r>
              <w:rPr>
                <w:color w:val="231F20"/>
                <w:sz w:val="22"/>
              </w:rPr>
              <w:t>with</w:t>
            </w:r>
            <w:r>
              <w:rPr>
                <w:color w:val="231F20"/>
                <w:spacing w:val="-11"/>
                <w:sz w:val="22"/>
              </w:rPr>
              <w:t> </w:t>
            </w:r>
            <w:r>
              <w:rPr>
                <w:color w:val="231F20"/>
                <w:sz w:val="22"/>
              </w:rPr>
              <w:t>the</w:t>
            </w:r>
            <w:r>
              <w:rPr>
                <w:color w:val="231F20"/>
                <w:spacing w:val="-5"/>
                <w:sz w:val="22"/>
              </w:rPr>
              <w:t> </w:t>
            </w:r>
            <w:r>
              <w:rPr>
                <w:color w:val="231F20"/>
                <w:sz w:val="22"/>
              </w:rPr>
              <w:t>representation</w:t>
            </w:r>
            <w:r>
              <w:rPr>
                <w:color w:val="231F20"/>
                <w:spacing w:val="-9"/>
                <w:sz w:val="22"/>
              </w:rPr>
              <w:t> </w:t>
            </w:r>
            <w:r>
              <w:rPr>
                <w:color w:val="231F20"/>
                <w:sz w:val="22"/>
              </w:rPr>
              <w:t>of</w:t>
            </w:r>
            <w:r>
              <w:rPr>
                <w:color w:val="231F20"/>
                <w:spacing w:val="-5"/>
                <w:sz w:val="22"/>
              </w:rPr>
              <w:t> </w:t>
            </w:r>
            <w:r>
              <w:rPr>
                <w:color w:val="231F20"/>
                <w:sz w:val="22"/>
              </w:rPr>
              <w:t>Data</w:t>
            </w:r>
            <w:r>
              <w:rPr>
                <w:color w:val="231F20"/>
                <w:spacing w:val="-5"/>
                <w:sz w:val="22"/>
              </w:rPr>
              <w:t> </w:t>
            </w:r>
            <w:r>
              <w:rPr>
                <w:color w:val="231F20"/>
                <w:spacing w:val="-2"/>
                <w:sz w:val="22"/>
              </w:rPr>
              <w:t>Structures</w:t>
            </w:r>
          </w:p>
          <w:p>
            <w:pPr>
              <w:pStyle w:val="TableParagraph"/>
              <w:numPr>
                <w:ilvl w:val="0"/>
                <w:numId w:val="237"/>
              </w:numPr>
              <w:tabs>
                <w:tab w:pos="326" w:val="left" w:leader="none"/>
              </w:tabs>
              <w:spacing w:line="240" w:lineRule="auto" w:before="44" w:after="0"/>
              <w:ind w:left="326" w:right="0" w:hanging="216"/>
              <w:jc w:val="left"/>
              <w:rPr>
                <w:color w:val="231F20"/>
                <w:sz w:val="20"/>
              </w:rPr>
            </w:pPr>
            <w:r>
              <w:rPr>
                <w:color w:val="231F20"/>
                <w:sz w:val="22"/>
              </w:rPr>
              <w:t>To</w:t>
            </w:r>
            <w:r>
              <w:rPr>
                <w:color w:val="231F20"/>
                <w:spacing w:val="-7"/>
                <w:sz w:val="22"/>
              </w:rPr>
              <w:t> </w:t>
            </w:r>
            <w:r>
              <w:rPr>
                <w:color w:val="231F20"/>
                <w:sz w:val="22"/>
              </w:rPr>
              <w:t>use</w:t>
            </w:r>
            <w:r>
              <w:rPr>
                <w:color w:val="231F20"/>
                <w:spacing w:val="-5"/>
                <w:sz w:val="22"/>
              </w:rPr>
              <w:t> </w:t>
            </w:r>
            <w:r>
              <w:rPr>
                <w:color w:val="231F20"/>
                <w:sz w:val="22"/>
              </w:rPr>
              <w:t>various</w:t>
            </w:r>
            <w:r>
              <w:rPr>
                <w:color w:val="231F20"/>
                <w:spacing w:val="-11"/>
                <w:sz w:val="22"/>
              </w:rPr>
              <w:t> </w:t>
            </w:r>
            <w:r>
              <w:rPr>
                <w:color w:val="231F20"/>
                <w:sz w:val="22"/>
              </w:rPr>
              <w:t>Data</w:t>
            </w:r>
            <w:r>
              <w:rPr>
                <w:color w:val="231F20"/>
                <w:spacing w:val="-5"/>
                <w:sz w:val="22"/>
              </w:rPr>
              <w:t> </w:t>
            </w:r>
            <w:r>
              <w:rPr>
                <w:color w:val="231F20"/>
                <w:sz w:val="22"/>
              </w:rPr>
              <w:t>structures</w:t>
            </w:r>
            <w:r>
              <w:rPr>
                <w:color w:val="231F20"/>
                <w:spacing w:val="-6"/>
                <w:sz w:val="22"/>
              </w:rPr>
              <w:t> </w:t>
            </w:r>
            <w:r>
              <w:rPr>
                <w:color w:val="231F20"/>
                <w:sz w:val="22"/>
              </w:rPr>
              <w:t>in</w:t>
            </w:r>
            <w:r>
              <w:rPr>
                <w:color w:val="231F20"/>
                <w:spacing w:val="-10"/>
                <w:sz w:val="22"/>
              </w:rPr>
              <w:t> </w:t>
            </w:r>
            <w:r>
              <w:rPr>
                <w:color w:val="231F20"/>
                <w:sz w:val="22"/>
              </w:rPr>
              <w:t>organizing</w:t>
            </w:r>
            <w:r>
              <w:rPr>
                <w:color w:val="231F20"/>
                <w:spacing w:val="-2"/>
                <w:sz w:val="22"/>
              </w:rPr>
              <w:t> </w:t>
            </w:r>
            <w:r>
              <w:rPr>
                <w:color w:val="231F20"/>
                <w:spacing w:val="-4"/>
                <w:sz w:val="22"/>
              </w:rPr>
              <w:t>data</w:t>
            </w:r>
          </w:p>
          <w:p>
            <w:pPr>
              <w:pStyle w:val="TableParagraph"/>
              <w:numPr>
                <w:ilvl w:val="0"/>
                <w:numId w:val="237"/>
              </w:numPr>
              <w:tabs>
                <w:tab w:pos="328" w:val="left" w:leader="none"/>
              </w:tabs>
              <w:spacing w:line="240" w:lineRule="auto" w:before="39" w:after="0"/>
              <w:ind w:left="328" w:right="0" w:hanging="218"/>
              <w:jc w:val="left"/>
              <w:rPr>
                <w:color w:val="231F20"/>
                <w:sz w:val="20"/>
              </w:rPr>
            </w:pPr>
            <w:r>
              <w:rPr>
                <w:color w:val="231F20"/>
                <w:sz w:val="22"/>
              </w:rPr>
              <w:t>To</w:t>
            </w:r>
            <w:r>
              <w:rPr>
                <w:color w:val="231F20"/>
                <w:spacing w:val="-10"/>
                <w:sz w:val="22"/>
              </w:rPr>
              <w:t> </w:t>
            </w:r>
            <w:r>
              <w:rPr>
                <w:color w:val="231F20"/>
                <w:sz w:val="22"/>
              </w:rPr>
              <w:t>reinforce</w:t>
            </w:r>
            <w:r>
              <w:rPr>
                <w:color w:val="231F20"/>
                <w:spacing w:val="-7"/>
                <w:sz w:val="22"/>
              </w:rPr>
              <w:t> </w:t>
            </w:r>
            <w:r>
              <w:rPr>
                <w:color w:val="231F20"/>
                <w:sz w:val="22"/>
              </w:rPr>
              <w:t>theoretical</w:t>
            </w:r>
            <w:r>
              <w:rPr>
                <w:color w:val="231F20"/>
                <w:spacing w:val="-11"/>
                <w:sz w:val="22"/>
              </w:rPr>
              <w:t> </w:t>
            </w:r>
            <w:r>
              <w:rPr>
                <w:color w:val="231F20"/>
                <w:sz w:val="22"/>
              </w:rPr>
              <w:t>concepts</w:t>
            </w:r>
            <w:r>
              <w:rPr>
                <w:color w:val="231F20"/>
                <w:spacing w:val="-9"/>
                <w:sz w:val="22"/>
              </w:rPr>
              <w:t> </w:t>
            </w:r>
            <w:r>
              <w:rPr>
                <w:color w:val="231F20"/>
                <w:sz w:val="22"/>
              </w:rPr>
              <w:t>by</w:t>
            </w:r>
            <w:r>
              <w:rPr>
                <w:color w:val="231F20"/>
                <w:spacing w:val="-7"/>
                <w:sz w:val="22"/>
              </w:rPr>
              <w:t> </w:t>
            </w:r>
            <w:r>
              <w:rPr>
                <w:color w:val="231F20"/>
                <w:sz w:val="22"/>
              </w:rPr>
              <w:t>writing</w:t>
            </w:r>
            <w:r>
              <w:rPr>
                <w:color w:val="231F20"/>
                <w:spacing w:val="-10"/>
                <w:sz w:val="22"/>
              </w:rPr>
              <w:t> </w:t>
            </w:r>
            <w:r>
              <w:rPr>
                <w:color w:val="231F20"/>
                <w:sz w:val="22"/>
              </w:rPr>
              <w:t>relevant</w:t>
            </w:r>
            <w:r>
              <w:rPr>
                <w:color w:val="231F20"/>
                <w:spacing w:val="-12"/>
                <w:sz w:val="22"/>
              </w:rPr>
              <w:t> </w:t>
            </w:r>
            <w:r>
              <w:rPr>
                <w:color w:val="231F20"/>
                <w:spacing w:val="-2"/>
                <w:sz w:val="22"/>
              </w:rPr>
              <w:t>programs</w:t>
            </w:r>
          </w:p>
        </w:tc>
      </w:tr>
    </w:tbl>
    <w:p>
      <w:pPr>
        <w:pStyle w:val="BodyText"/>
        <w:spacing w:before="262"/>
        <w:rPr>
          <w:b/>
        </w:rPr>
      </w:pPr>
    </w:p>
    <w:p>
      <w:pPr>
        <w:pStyle w:val="Heading5"/>
        <w:ind w:right="61"/>
        <w:jc w:val="center"/>
      </w:pPr>
      <w:r>
        <w:rPr>
          <w:color w:val="231F20"/>
        </w:rPr>
        <w:t>COURSE</w:t>
      </w:r>
      <w:r>
        <w:rPr>
          <w:color w:val="231F20"/>
          <w:spacing w:val="-12"/>
        </w:rPr>
        <w:t> </w:t>
      </w:r>
      <w:r>
        <w:rPr>
          <w:color w:val="231F20"/>
          <w:spacing w:val="-2"/>
        </w:rPr>
        <w:t>OUTCOMES:</w:t>
      </w:r>
    </w:p>
    <w:p>
      <w:pPr>
        <w:pStyle w:val="BodyText"/>
        <w:spacing w:before="28"/>
        <w:rPr>
          <w:b/>
          <w:sz w:val="20"/>
        </w:rPr>
      </w:pPr>
    </w:p>
    <w:tbl>
      <w:tblPr>
        <w:tblW w:w="0" w:type="auto"/>
        <w:jc w:val="left"/>
        <w:tblInd w:w="1239"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653"/>
        <w:gridCol w:w="1608"/>
        <w:gridCol w:w="6617"/>
      </w:tblGrid>
      <w:tr>
        <w:trPr>
          <w:trHeight w:val="508" w:hRule="atLeast"/>
        </w:trPr>
        <w:tc>
          <w:tcPr>
            <w:tcW w:w="653" w:type="dxa"/>
          </w:tcPr>
          <w:p>
            <w:pPr>
              <w:pStyle w:val="TableParagraph"/>
              <w:spacing w:before="6"/>
              <w:ind w:right="45"/>
              <w:jc w:val="center"/>
              <w:rPr>
                <w:sz w:val="22"/>
              </w:rPr>
            </w:pPr>
            <w:r>
              <w:rPr>
                <w:color w:val="231F20"/>
                <w:spacing w:val="-5"/>
                <w:sz w:val="22"/>
              </w:rPr>
              <w:t>CO1</w:t>
            </w:r>
          </w:p>
        </w:tc>
        <w:tc>
          <w:tcPr>
            <w:tcW w:w="1608" w:type="dxa"/>
          </w:tcPr>
          <w:p>
            <w:pPr>
              <w:pStyle w:val="TableParagraph"/>
              <w:spacing w:before="6"/>
              <w:ind w:left="110"/>
              <w:rPr>
                <w:sz w:val="22"/>
              </w:rPr>
            </w:pPr>
            <w:r>
              <w:rPr>
                <w:color w:val="231F20"/>
                <w:spacing w:val="-2"/>
                <w:sz w:val="22"/>
              </w:rPr>
              <w:t>CM-</w:t>
            </w:r>
            <w:r>
              <w:rPr>
                <w:color w:val="231F20"/>
                <w:spacing w:val="-4"/>
                <w:sz w:val="22"/>
              </w:rPr>
              <w:t>304.1</w:t>
            </w:r>
          </w:p>
        </w:tc>
        <w:tc>
          <w:tcPr>
            <w:tcW w:w="6617" w:type="dxa"/>
          </w:tcPr>
          <w:p>
            <w:pPr>
              <w:pStyle w:val="TableParagraph"/>
              <w:spacing w:before="6"/>
              <w:ind w:left="110"/>
              <w:rPr>
                <w:sz w:val="22"/>
              </w:rPr>
            </w:pPr>
            <w:r>
              <w:rPr>
                <w:color w:val="231F20"/>
                <w:sz w:val="22"/>
              </w:rPr>
              <w:t>Illustrate</w:t>
            </w:r>
            <w:r>
              <w:rPr>
                <w:color w:val="231F20"/>
                <w:spacing w:val="-10"/>
                <w:sz w:val="22"/>
              </w:rPr>
              <w:t> </w:t>
            </w:r>
            <w:r>
              <w:rPr>
                <w:color w:val="231F20"/>
                <w:sz w:val="22"/>
              </w:rPr>
              <w:t>various</w:t>
            </w:r>
            <w:r>
              <w:rPr>
                <w:color w:val="231F20"/>
                <w:spacing w:val="-7"/>
                <w:sz w:val="22"/>
              </w:rPr>
              <w:t> </w:t>
            </w:r>
            <w:r>
              <w:rPr>
                <w:color w:val="231F20"/>
                <w:sz w:val="22"/>
              </w:rPr>
              <w:t>techniques</w:t>
            </w:r>
            <w:r>
              <w:rPr>
                <w:color w:val="231F20"/>
                <w:spacing w:val="-7"/>
                <w:sz w:val="22"/>
              </w:rPr>
              <w:t> </w:t>
            </w:r>
            <w:r>
              <w:rPr>
                <w:color w:val="231F20"/>
                <w:sz w:val="22"/>
              </w:rPr>
              <w:t>of</w:t>
            </w:r>
            <w:r>
              <w:rPr>
                <w:color w:val="231F20"/>
                <w:spacing w:val="-12"/>
                <w:sz w:val="22"/>
              </w:rPr>
              <w:t> </w:t>
            </w:r>
            <w:r>
              <w:rPr>
                <w:color w:val="231F20"/>
                <w:sz w:val="22"/>
              </w:rPr>
              <w:t>sorting</w:t>
            </w:r>
            <w:r>
              <w:rPr>
                <w:color w:val="231F20"/>
                <w:spacing w:val="-5"/>
                <w:sz w:val="22"/>
              </w:rPr>
              <w:t> </w:t>
            </w:r>
            <w:r>
              <w:rPr>
                <w:color w:val="231F20"/>
                <w:sz w:val="22"/>
              </w:rPr>
              <w:t>and</w:t>
            </w:r>
            <w:r>
              <w:rPr>
                <w:color w:val="231F20"/>
                <w:spacing w:val="-7"/>
                <w:sz w:val="22"/>
              </w:rPr>
              <w:t> </w:t>
            </w:r>
            <w:r>
              <w:rPr>
                <w:color w:val="231F20"/>
                <w:spacing w:val="-2"/>
                <w:sz w:val="22"/>
              </w:rPr>
              <w:t>searching</w:t>
            </w:r>
          </w:p>
        </w:tc>
      </w:tr>
      <w:tr>
        <w:trPr>
          <w:trHeight w:val="551" w:hRule="atLeast"/>
        </w:trPr>
        <w:tc>
          <w:tcPr>
            <w:tcW w:w="653" w:type="dxa"/>
          </w:tcPr>
          <w:p>
            <w:pPr>
              <w:pStyle w:val="TableParagraph"/>
              <w:spacing w:before="6"/>
              <w:ind w:right="45"/>
              <w:jc w:val="center"/>
              <w:rPr>
                <w:sz w:val="22"/>
              </w:rPr>
            </w:pPr>
            <w:r>
              <w:rPr>
                <w:color w:val="231F20"/>
                <w:spacing w:val="-5"/>
                <w:sz w:val="22"/>
              </w:rPr>
              <w:t>CO2</w:t>
            </w:r>
          </w:p>
        </w:tc>
        <w:tc>
          <w:tcPr>
            <w:tcW w:w="1608" w:type="dxa"/>
          </w:tcPr>
          <w:p>
            <w:pPr>
              <w:pStyle w:val="TableParagraph"/>
              <w:spacing w:before="6"/>
              <w:ind w:left="110"/>
              <w:rPr>
                <w:sz w:val="22"/>
              </w:rPr>
            </w:pPr>
            <w:r>
              <w:rPr>
                <w:color w:val="231F20"/>
                <w:spacing w:val="-2"/>
                <w:sz w:val="22"/>
              </w:rPr>
              <w:t>CM-</w:t>
            </w:r>
            <w:r>
              <w:rPr>
                <w:color w:val="231F20"/>
                <w:spacing w:val="-4"/>
                <w:sz w:val="22"/>
              </w:rPr>
              <w:t>304.2</w:t>
            </w:r>
          </w:p>
        </w:tc>
        <w:tc>
          <w:tcPr>
            <w:tcW w:w="6617" w:type="dxa"/>
          </w:tcPr>
          <w:p>
            <w:pPr>
              <w:pStyle w:val="TableParagraph"/>
              <w:spacing w:before="6"/>
              <w:ind w:left="110"/>
              <w:rPr>
                <w:sz w:val="22"/>
              </w:rPr>
            </w:pPr>
            <w:r>
              <w:rPr>
                <w:color w:val="231F20"/>
                <w:sz w:val="22"/>
              </w:rPr>
              <w:t>Explain</w:t>
            </w:r>
            <w:r>
              <w:rPr>
                <w:color w:val="231F20"/>
                <w:spacing w:val="-7"/>
                <w:sz w:val="22"/>
              </w:rPr>
              <w:t> </w:t>
            </w:r>
            <w:r>
              <w:rPr>
                <w:color w:val="231F20"/>
                <w:sz w:val="22"/>
              </w:rPr>
              <w:t>the</w:t>
            </w:r>
            <w:r>
              <w:rPr>
                <w:color w:val="231F20"/>
                <w:spacing w:val="-7"/>
                <w:sz w:val="22"/>
              </w:rPr>
              <w:t> </w:t>
            </w:r>
            <w:r>
              <w:rPr>
                <w:color w:val="231F20"/>
                <w:sz w:val="22"/>
              </w:rPr>
              <w:t>operations</w:t>
            </w:r>
            <w:r>
              <w:rPr>
                <w:color w:val="231F20"/>
                <w:spacing w:val="-12"/>
                <w:sz w:val="22"/>
              </w:rPr>
              <w:t> </w:t>
            </w:r>
            <w:r>
              <w:rPr>
                <w:color w:val="231F20"/>
                <w:sz w:val="22"/>
              </w:rPr>
              <w:t>on</w:t>
            </w:r>
            <w:r>
              <w:rPr>
                <w:color w:val="231F20"/>
                <w:spacing w:val="-12"/>
                <w:sz w:val="22"/>
              </w:rPr>
              <w:t> </w:t>
            </w:r>
            <w:r>
              <w:rPr>
                <w:color w:val="231F20"/>
                <w:sz w:val="22"/>
              </w:rPr>
              <w:t>Various</w:t>
            </w:r>
            <w:r>
              <w:rPr>
                <w:color w:val="231F20"/>
                <w:spacing w:val="-7"/>
                <w:sz w:val="22"/>
              </w:rPr>
              <w:t> </w:t>
            </w:r>
            <w:r>
              <w:rPr>
                <w:color w:val="231F20"/>
                <w:sz w:val="22"/>
              </w:rPr>
              <w:t>Linked</w:t>
            </w:r>
            <w:r>
              <w:rPr>
                <w:color w:val="231F20"/>
                <w:spacing w:val="-7"/>
                <w:sz w:val="22"/>
              </w:rPr>
              <w:t> </w:t>
            </w:r>
            <w:r>
              <w:rPr>
                <w:color w:val="231F20"/>
                <w:spacing w:val="-4"/>
                <w:sz w:val="22"/>
              </w:rPr>
              <w:t>Lists</w:t>
            </w:r>
          </w:p>
        </w:tc>
      </w:tr>
      <w:tr>
        <w:trPr>
          <w:trHeight w:val="509" w:hRule="atLeast"/>
        </w:trPr>
        <w:tc>
          <w:tcPr>
            <w:tcW w:w="653" w:type="dxa"/>
          </w:tcPr>
          <w:p>
            <w:pPr>
              <w:pStyle w:val="TableParagraph"/>
              <w:spacing w:before="6"/>
              <w:ind w:right="45"/>
              <w:jc w:val="center"/>
              <w:rPr>
                <w:sz w:val="22"/>
              </w:rPr>
            </w:pPr>
            <w:r>
              <w:rPr>
                <w:color w:val="231F20"/>
                <w:spacing w:val="-5"/>
                <w:sz w:val="22"/>
              </w:rPr>
              <w:t>CO3</w:t>
            </w:r>
          </w:p>
        </w:tc>
        <w:tc>
          <w:tcPr>
            <w:tcW w:w="1608" w:type="dxa"/>
          </w:tcPr>
          <w:p>
            <w:pPr>
              <w:pStyle w:val="TableParagraph"/>
              <w:spacing w:before="6"/>
              <w:ind w:left="110"/>
              <w:rPr>
                <w:sz w:val="22"/>
              </w:rPr>
            </w:pPr>
            <w:r>
              <w:rPr>
                <w:color w:val="231F20"/>
                <w:spacing w:val="-2"/>
                <w:sz w:val="22"/>
              </w:rPr>
              <w:t>CM-</w:t>
            </w:r>
            <w:r>
              <w:rPr>
                <w:color w:val="231F20"/>
                <w:spacing w:val="-4"/>
                <w:sz w:val="22"/>
              </w:rPr>
              <w:t>304.3</w:t>
            </w:r>
          </w:p>
        </w:tc>
        <w:tc>
          <w:tcPr>
            <w:tcW w:w="6617" w:type="dxa"/>
          </w:tcPr>
          <w:p>
            <w:pPr>
              <w:pStyle w:val="TableParagraph"/>
              <w:spacing w:before="6"/>
              <w:ind w:left="110"/>
              <w:rPr>
                <w:sz w:val="22"/>
              </w:rPr>
            </w:pPr>
            <w:r>
              <w:rPr>
                <w:color w:val="231F20"/>
                <w:sz w:val="22"/>
              </w:rPr>
              <w:t>Apply</w:t>
            </w:r>
            <w:r>
              <w:rPr>
                <w:color w:val="231F20"/>
                <w:spacing w:val="-6"/>
                <w:sz w:val="22"/>
              </w:rPr>
              <w:t> </w:t>
            </w:r>
            <w:r>
              <w:rPr>
                <w:color w:val="231F20"/>
                <w:sz w:val="22"/>
              </w:rPr>
              <w:t>the</w:t>
            </w:r>
            <w:r>
              <w:rPr>
                <w:color w:val="231F20"/>
                <w:spacing w:val="-7"/>
                <w:sz w:val="22"/>
              </w:rPr>
              <w:t> </w:t>
            </w:r>
            <w:r>
              <w:rPr>
                <w:color w:val="231F20"/>
                <w:sz w:val="22"/>
              </w:rPr>
              <w:t>operations</w:t>
            </w:r>
            <w:r>
              <w:rPr>
                <w:color w:val="231F20"/>
                <w:spacing w:val="-5"/>
                <w:sz w:val="22"/>
              </w:rPr>
              <w:t> </w:t>
            </w:r>
            <w:r>
              <w:rPr>
                <w:color w:val="231F20"/>
                <w:sz w:val="22"/>
              </w:rPr>
              <w:t>of</w:t>
            </w:r>
            <w:r>
              <w:rPr>
                <w:color w:val="231F20"/>
                <w:spacing w:val="-5"/>
                <w:sz w:val="22"/>
              </w:rPr>
              <w:t> </w:t>
            </w:r>
            <w:r>
              <w:rPr>
                <w:color w:val="231F20"/>
                <w:spacing w:val="-2"/>
                <w:sz w:val="22"/>
              </w:rPr>
              <w:t>Stack.</w:t>
            </w:r>
          </w:p>
        </w:tc>
      </w:tr>
      <w:tr>
        <w:trPr>
          <w:trHeight w:val="508" w:hRule="atLeast"/>
        </w:trPr>
        <w:tc>
          <w:tcPr>
            <w:tcW w:w="653" w:type="dxa"/>
          </w:tcPr>
          <w:p>
            <w:pPr>
              <w:pStyle w:val="TableParagraph"/>
              <w:spacing w:before="6"/>
              <w:ind w:right="45"/>
              <w:jc w:val="center"/>
              <w:rPr>
                <w:sz w:val="22"/>
              </w:rPr>
            </w:pPr>
            <w:r>
              <w:rPr>
                <w:color w:val="231F20"/>
                <w:spacing w:val="-5"/>
                <w:sz w:val="22"/>
              </w:rPr>
              <w:t>CO4</w:t>
            </w:r>
          </w:p>
        </w:tc>
        <w:tc>
          <w:tcPr>
            <w:tcW w:w="1608" w:type="dxa"/>
          </w:tcPr>
          <w:p>
            <w:pPr>
              <w:pStyle w:val="TableParagraph"/>
              <w:spacing w:before="6"/>
              <w:ind w:left="110"/>
              <w:rPr>
                <w:sz w:val="22"/>
              </w:rPr>
            </w:pPr>
            <w:r>
              <w:rPr>
                <w:color w:val="231F20"/>
                <w:spacing w:val="-2"/>
                <w:sz w:val="22"/>
              </w:rPr>
              <w:t>CM-</w:t>
            </w:r>
            <w:r>
              <w:rPr>
                <w:color w:val="231F20"/>
                <w:spacing w:val="-4"/>
                <w:sz w:val="22"/>
              </w:rPr>
              <w:t>304.4</w:t>
            </w:r>
          </w:p>
        </w:tc>
        <w:tc>
          <w:tcPr>
            <w:tcW w:w="6617" w:type="dxa"/>
          </w:tcPr>
          <w:p>
            <w:pPr>
              <w:pStyle w:val="TableParagraph"/>
              <w:spacing w:before="6"/>
              <w:ind w:left="110"/>
              <w:rPr>
                <w:sz w:val="22"/>
              </w:rPr>
            </w:pPr>
            <w:r>
              <w:rPr>
                <w:color w:val="231F20"/>
                <w:sz w:val="22"/>
              </w:rPr>
              <w:t>Explain</w:t>
            </w:r>
            <w:r>
              <w:rPr>
                <w:color w:val="231F20"/>
                <w:spacing w:val="-6"/>
                <w:sz w:val="22"/>
              </w:rPr>
              <w:t> </w:t>
            </w:r>
            <w:r>
              <w:rPr>
                <w:color w:val="231F20"/>
                <w:sz w:val="22"/>
              </w:rPr>
              <w:t>the</w:t>
            </w:r>
            <w:r>
              <w:rPr>
                <w:color w:val="231F20"/>
                <w:spacing w:val="-9"/>
                <w:sz w:val="22"/>
              </w:rPr>
              <w:t> </w:t>
            </w:r>
            <w:r>
              <w:rPr>
                <w:color w:val="231F20"/>
                <w:sz w:val="22"/>
              </w:rPr>
              <w:t>operations</w:t>
            </w:r>
            <w:r>
              <w:rPr>
                <w:color w:val="231F20"/>
                <w:spacing w:val="-10"/>
                <w:sz w:val="22"/>
              </w:rPr>
              <w:t> </w:t>
            </w:r>
            <w:r>
              <w:rPr>
                <w:color w:val="231F20"/>
                <w:sz w:val="22"/>
              </w:rPr>
              <w:t>of</w:t>
            </w:r>
            <w:r>
              <w:rPr>
                <w:color w:val="231F20"/>
                <w:spacing w:val="-5"/>
                <w:sz w:val="22"/>
              </w:rPr>
              <w:t> </w:t>
            </w:r>
            <w:r>
              <w:rPr>
                <w:color w:val="231F20"/>
                <w:sz w:val="22"/>
              </w:rPr>
              <w:t>different</w:t>
            </w:r>
            <w:r>
              <w:rPr>
                <w:color w:val="231F20"/>
                <w:spacing w:val="-7"/>
                <w:sz w:val="22"/>
              </w:rPr>
              <w:t> </w:t>
            </w:r>
            <w:r>
              <w:rPr>
                <w:color w:val="231F20"/>
                <w:sz w:val="22"/>
              </w:rPr>
              <w:t>types</w:t>
            </w:r>
            <w:r>
              <w:rPr>
                <w:color w:val="231F20"/>
                <w:spacing w:val="-5"/>
                <w:sz w:val="22"/>
              </w:rPr>
              <w:t> </w:t>
            </w:r>
            <w:r>
              <w:rPr>
                <w:color w:val="231F20"/>
                <w:sz w:val="22"/>
              </w:rPr>
              <w:t>of</w:t>
            </w:r>
            <w:r>
              <w:rPr>
                <w:color w:val="231F20"/>
                <w:spacing w:val="-9"/>
                <w:sz w:val="22"/>
              </w:rPr>
              <w:t> </w:t>
            </w:r>
            <w:r>
              <w:rPr>
                <w:color w:val="231F20"/>
                <w:spacing w:val="-2"/>
                <w:sz w:val="22"/>
              </w:rPr>
              <w:t>Queue.</w:t>
            </w:r>
          </w:p>
        </w:tc>
      </w:tr>
    </w:tbl>
    <w:p>
      <w:pPr>
        <w:pStyle w:val="TableParagraph"/>
        <w:spacing w:after="0"/>
        <w:rPr>
          <w:sz w:val="22"/>
        </w:rPr>
        <w:sectPr>
          <w:type w:val="continuous"/>
          <w:pgSz w:w="12240" w:h="15840"/>
          <w:pgMar w:header="0" w:footer="1147" w:top="400" w:bottom="1642" w:left="360" w:right="360"/>
        </w:sectPr>
      </w:pPr>
    </w:p>
    <w:tbl>
      <w:tblPr>
        <w:tblW w:w="0" w:type="auto"/>
        <w:jc w:val="left"/>
        <w:tblInd w:w="1239"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653"/>
        <w:gridCol w:w="1608"/>
        <w:gridCol w:w="6617"/>
      </w:tblGrid>
      <w:tr>
        <w:trPr>
          <w:trHeight w:val="508" w:hRule="atLeast"/>
        </w:trPr>
        <w:tc>
          <w:tcPr>
            <w:tcW w:w="653" w:type="dxa"/>
          </w:tcPr>
          <w:p>
            <w:pPr>
              <w:pStyle w:val="TableParagraph"/>
              <w:spacing w:before="6"/>
              <w:ind w:left="110"/>
              <w:rPr>
                <w:sz w:val="22"/>
              </w:rPr>
            </w:pPr>
            <w:r>
              <w:rPr>
                <w:color w:val="231F20"/>
                <w:spacing w:val="-5"/>
                <w:sz w:val="22"/>
              </w:rPr>
              <w:t>CO5</w:t>
            </w:r>
          </w:p>
        </w:tc>
        <w:tc>
          <w:tcPr>
            <w:tcW w:w="1608" w:type="dxa"/>
          </w:tcPr>
          <w:p>
            <w:pPr>
              <w:pStyle w:val="TableParagraph"/>
              <w:spacing w:before="6"/>
              <w:ind w:left="110"/>
              <w:rPr>
                <w:sz w:val="22"/>
              </w:rPr>
            </w:pPr>
            <w:r>
              <w:rPr>
                <w:color w:val="231F20"/>
                <w:spacing w:val="-2"/>
                <w:sz w:val="22"/>
              </w:rPr>
              <w:t>CM-</w:t>
            </w:r>
            <w:r>
              <w:rPr>
                <w:color w:val="231F20"/>
                <w:spacing w:val="-4"/>
                <w:sz w:val="22"/>
              </w:rPr>
              <w:t>304.5</w:t>
            </w:r>
          </w:p>
        </w:tc>
        <w:tc>
          <w:tcPr>
            <w:tcW w:w="6617" w:type="dxa"/>
          </w:tcPr>
          <w:p>
            <w:pPr>
              <w:pStyle w:val="TableParagraph"/>
              <w:spacing w:before="6"/>
              <w:ind w:left="110"/>
              <w:rPr>
                <w:sz w:val="22"/>
              </w:rPr>
            </w:pPr>
            <w:r>
              <w:rPr>
                <w:color w:val="231F20"/>
                <w:sz w:val="22"/>
              </w:rPr>
              <w:t>Apply</w:t>
            </w:r>
            <w:r>
              <w:rPr>
                <w:color w:val="231F20"/>
                <w:spacing w:val="-7"/>
                <w:sz w:val="22"/>
              </w:rPr>
              <w:t> </w:t>
            </w:r>
            <w:r>
              <w:rPr>
                <w:color w:val="231F20"/>
                <w:sz w:val="22"/>
              </w:rPr>
              <w:t>Binary</w:t>
            </w:r>
            <w:r>
              <w:rPr>
                <w:color w:val="231F20"/>
                <w:spacing w:val="-5"/>
                <w:sz w:val="22"/>
              </w:rPr>
              <w:t> </w:t>
            </w:r>
            <w:r>
              <w:rPr>
                <w:color w:val="231F20"/>
                <w:sz w:val="22"/>
              </w:rPr>
              <w:t>tree</w:t>
            </w:r>
            <w:r>
              <w:rPr>
                <w:color w:val="231F20"/>
                <w:spacing w:val="-7"/>
                <w:sz w:val="22"/>
              </w:rPr>
              <w:t> </w:t>
            </w:r>
            <w:r>
              <w:rPr>
                <w:color w:val="231F20"/>
                <w:sz w:val="22"/>
              </w:rPr>
              <w:t>traversal</w:t>
            </w:r>
            <w:r>
              <w:rPr>
                <w:color w:val="231F20"/>
                <w:spacing w:val="-5"/>
                <w:sz w:val="22"/>
              </w:rPr>
              <w:t> </w:t>
            </w:r>
            <w:r>
              <w:rPr>
                <w:color w:val="231F20"/>
                <w:spacing w:val="-2"/>
                <w:sz w:val="22"/>
              </w:rPr>
              <w:t>techniques.</w:t>
            </w:r>
          </w:p>
        </w:tc>
      </w:tr>
    </w:tbl>
    <w:p>
      <w:pPr>
        <w:pStyle w:val="BodyText"/>
        <w:spacing w:before="189"/>
        <w:rPr>
          <w:b/>
        </w:rPr>
      </w:pPr>
    </w:p>
    <w:p>
      <w:pPr>
        <w:spacing w:before="0"/>
        <w:ind w:left="0" w:right="70" w:firstLine="0"/>
        <w:jc w:val="center"/>
        <w:rPr>
          <w:b/>
          <w:sz w:val="22"/>
        </w:rPr>
      </w:pPr>
      <w:r>
        <w:rPr>
          <w:b/>
          <w:sz w:val="22"/>
        </w:rPr>
        <mc:AlternateContent>
          <mc:Choice Requires="wps">
            <w:drawing>
              <wp:anchor distT="0" distB="0" distL="0" distR="0" allowOverlap="1" layoutInCell="1" locked="0" behindDoc="0" simplePos="0" relativeHeight="15758336">
                <wp:simplePos x="0" y="0"/>
                <wp:positionH relativeFrom="page">
                  <wp:posOffset>1099413</wp:posOffset>
                </wp:positionH>
                <wp:positionV relativeFrom="paragraph">
                  <wp:posOffset>288573</wp:posOffset>
                </wp:positionV>
                <wp:extent cx="5531485" cy="2312670"/>
                <wp:effectExtent l="0" t="0" r="0" b="0"/>
                <wp:wrapNone/>
                <wp:docPr id="179" name="Textbox 179"/>
                <wp:cNvGraphicFramePr>
                  <a:graphicFrameLocks/>
                </wp:cNvGraphicFramePr>
                <a:graphic>
                  <a:graphicData uri="http://schemas.microsoft.com/office/word/2010/wordprocessingShape">
                    <wps:wsp>
                      <wps:cNvPr id="179" name="Textbox 179"/>
                      <wps:cNvSpPr txBox="1"/>
                      <wps:spPr>
                        <a:xfrm>
                          <a:off x="0" y="0"/>
                          <a:ext cx="5531485" cy="231267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91"/>
                              <w:gridCol w:w="629"/>
                              <w:gridCol w:w="634"/>
                              <w:gridCol w:w="681"/>
                              <w:gridCol w:w="763"/>
                              <w:gridCol w:w="753"/>
                              <w:gridCol w:w="749"/>
                              <w:gridCol w:w="759"/>
                              <w:gridCol w:w="821"/>
                              <w:gridCol w:w="826"/>
                              <w:gridCol w:w="773"/>
                            </w:tblGrid>
                            <w:tr>
                              <w:trPr>
                                <w:trHeight w:val="508" w:hRule="atLeast"/>
                              </w:trPr>
                              <w:tc>
                                <w:tcPr>
                                  <w:tcW w:w="1191" w:type="dxa"/>
                                  <w:tcBorders>
                                    <w:left w:val="single" w:sz="4" w:space="0" w:color="231F20"/>
                                    <w:right w:val="single" w:sz="4" w:space="0" w:color="231F20"/>
                                  </w:tcBorders>
                                </w:tcPr>
                                <w:p>
                                  <w:pPr>
                                    <w:pStyle w:val="TableParagraph"/>
                                    <w:spacing w:before="6"/>
                                    <w:ind w:left="110"/>
                                    <w:rPr>
                                      <w:sz w:val="22"/>
                                    </w:rPr>
                                  </w:pPr>
                                  <w:r>
                                    <w:rPr>
                                      <w:color w:val="231F20"/>
                                      <w:sz w:val="22"/>
                                    </w:rPr>
                                    <w:t>CO</w:t>
                                  </w:r>
                                  <w:r>
                                    <w:rPr>
                                      <w:color w:val="231F20"/>
                                      <w:spacing w:val="-4"/>
                                      <w:sz w:val="22"/>
                                    </w:rPr>
                                    <w:t> </w:t>
                                  </w:r>
                                  <w:r>
                                    <w:rPr>
                                      <w:color w:val="231F20"/>
                                      <w:spacing w:val="-5"/>
                                      <w:sz w:val="22"/>
                                    </w:rPr>
                                    <w:t>NO.</w:t>
                                  </w:r>
                                </w:p>
                              </w:tc>
                              <w:tc>
                                <w:tcPr>
                                  <w:tcW w:w="629" w:type="dxa"/>
                                  <w:tcBorders>
                                    <w:left w:val="single" w:sz="4" w:space="0" w:color="231F20"/>
                                    <w:right w:val="single" w:sz="4" w:space="0" w:color="231F20"/>
                                  </w:tcBorders>
                                </w:tcPr>
                                <w:p>
                                  <w:pPr>
                                    <w:pStyle w:val="TableParagraph"/>
                                    <w:spacing w:before="6"/>
                                    <w:ind w:left="20" w:right="36"/>
                                    <w:jc w:val="center"/>
                                    <w:rPr>
                                      <w:sz w:val="22"/>
                                    </w:rPr>
                                  </w:pPr>
                                  <w:r>
                                    <w:rPr>
                                      <w:color w:val="231F20"/>
                                      <w:spacing w:val="-5"/>
                                      <w:sz w:val="22"/>
                                    </w:rPr>
                                    <w:t>PO1</w:t>
                                  </w:r>
                                </w:p>
                              </w:tc>
                              <w:tc>
                                <w:tcPr>
                                  <w:tcW w:w="634" w:type="dxa"/>
                                  <w:tcBorders>
                                    <w:left w:val="single" w:sz="4" w:space="0" w:color="231F20"/>
                                    <w:right w:val="single" w:sz="4" w:space="0" w:color="231F20"/>
                                  </w:tcBorders>
                                </w:tcPr>
                                <w:p>
                                  <w:pPr>
                                    <w:pStyle w:val="TableParagraph"/>
                                    <w:spacing w:before="6"/>
                                    <w:ind w:left="14" w:right="35"/>
                                    <w:jc w:val="center"/>
                                    <w:rPr>
                                      <w:sz w:val="22"/>
                                    </w:rPr>
                                  </w:pPr>
                                  <w:r>
                                    <w:rPr>
                                      <w:color w:val="231F20"/>
                                      <w:spacing w:val="-5"/>
                                      <w:sz w:val="22"/>
                                    </w:rPr>
                                    <w:t>PO2</w:t>
                                  </w:r>
                                </w:p>
                              </w:tc>
                              <w:tc>
                                <w:tcPr>
                                  <w:tcW w:w="681" w:type="dxa"/>
                                  <w:tcBorders>
                                    <w:left w:val="single" w:sz="4" w:space="0" w:color="231F20"/>
                                    <w:right w:val="single" w:sz="4" w:space="0" w:color="231F20"/>
                                  </w:tcBorders>
                                </w:tcPr>
                                <w:p>
                                  <w:pPr>
                                    <w:pStyle w:val="TableParagraph"/>
                                    <w:spacing w:before="6"/>
                                    <w:ind w:left="16" w:right="84"/>
                                    <w:jc w:val="center"/>
                                    <w:rPr>
                                      <w:sz w:val="22"/>
                                    </w:rPr>
                                  </w:pPr>
                                  <w:r>
                                    <w:rPr>
                                      <w:color w:val="231F20"/>
                                      <w:spacing w:val="-5"/>
                                      <w:sz w:val="22"/>
                                    </w:rPr>
                                    <w:t>PO3</w:t>
                                  </w:r>
                                </w:p>
                              </w:tc>
                              <w:tc>
                                <w:tcPr>
                                  <w:tcW w:w="763" w:type="dxa"/>
                                  <w:tcBorders>
                                    <w:left w:val="single" w:sz="4" w:space="0" w:color="231F20"/>
                                    <w:right w:val="single" w:sz="4" w:space="0" w:color="231F20"/>
                                  </w:tcBorders>
                                </w:tcPr>
                                <w:p>
                                  <w:pPr>
                                    <w:pStyle w:val="TableParagraph"/>
                                    <w:spacing w:before="6"/>
                                    <w:ind w:right="259"/>
                                    <w:jc w:val="right"/>
                                    <w:rPr>
                                      <w:sz w:val="22"/>
                                    </w:rPr>
                                  </w:pPr>
                                  <w:r>
                                    <w:rPr>
                                      <w:color w:val="231F20"/>
                                      <w:spacing w:val="-5"/>
                                      <w:sz w:val="22"/>
                                    </w:rPr>
                                    <w:t>PO4</w:t>
                                  </w:r>
                                </w:p>
                              </w:tc>
                              <w:tc>
                                <w:tcPr>
                                  <w:tcW w:w="753" w:type="dxa"/>
                                  <w:tcBorders>
                                    <w:left w:val="single" w:sz="4" w:space="0" w:color="231F20"/>
                                    <w:right w:val="single" w:sz="4" w:space="0" w:color="231F20"/>
                                  </w:tcBorders>
                                </w:tcPr>
                                <w:p>
                                  <w:pPr>
                                    <w:pStyle w:val="TableParagraph"/>
                                    <w:spacing w:before="6"/>
                                    <w:ind w:right="254"/>
                                    <w:jc w:val="right"/>
                                    <w:rPr>
                                      <w:sz w:val="22"/>
                                    </w:rPr>
                                  </w:pPr>
                                  <w:r>
                                    <w:rPr>
                                      <w:color w:val="231F20"/>
                                      <w:spacing w:val="-5"/>
                                      <w:sz w:val="22"/>
                                    </w:rPr>
                                    <w:t>PO5</w:t>
                                  </w:r>
                                </w:p>
                              </w:tc>
                              <w:tc>
                                <w:tcPr>
                                  <w:tcW w:w="749" w:type="dxa"/>
                                  <w:tcBorders>
                                    <w:left w:val="single" w:sz="4" w:space="0" w:color="231F20"/>
                                    <w:right w:val="single" w:sz="4" w:space="0" w:color="231F20"/>
                                  </w:tcBorders>
                                </w:tcPr>
                                <w:p>
                                  <w:pPr>
                                    <w:pStyle w:val="TableParagraph"/>
                                    <w:spacing w:before="6"/>
                                    <w:ind w:right="253"/>
                                    <w:jc w:val="right"/>
                                    <w:rPr>
                                      <w:sz w:val="22"/>
                                    </w:rPr>
                                  </w:pPr>
                                  <w:r>
                                    <w:rPr>
                                      <w:color w:val="231F20"/>
                                      <w:spacing w:val="-5"/>
                                      <w:sz w:val="22"/>
                                    </w:rPr>
                                    <w:t>PO6</w:t>
                                  </w:r>
                                </w:p>
                              </w:tc>
                              <w:tc>
                                <w:tcPr>
                                  <w:tcW w:w="759" w:type="dxa"/>
                                  <w:tcBorders>
                                    <w:left w:val="single" w:sz="4" w:space="0" w:color="231F20"/>
                                    <w:right w:val="single" w:sz="4" w:space="0" w:color="231F20"/>
                                  </w:tcBorders>
                                </w:tcPr>
                                <w:p>
                                  <w:pPr>
                                    <w:pStyle w:val="TableParagraph"/>
                                    <w:spacing w:before="6"/>
                                    <w:ind w:right="264"/>
                                    <w:jc w:val="right"/>
                                    <w:rPr>
                                      <w:sz w:val="22"/>
                                    </w:rPr>
                                  </w:pPr>
                                  <w:r>
                                    <w:rPr>
                                      <w:color w:val="231F20"/>
                                      <w:spacing w:val="-5"/>
                                      <w:sz w:val="22"/>
                                    </w:rPr>
                                    <w:t>PO7</w:t>
                                  </w:r>
                                </w:p>
                              </w:tc>
                              <w:tc>
                                <w:tcPr>
                                  <w:tcW w:w="821" w:type="dxa"/>
                                  <w:tcBorders>
                                    <w:left w:val="single" w:sz="4" w:space="0" w:color="231F20"/>
                                    <w:right w:val="single" w:sz="4" w:space="0" w:color="231F20"/>
                                  </w:tcBorders>
                                </w:tcPr>
                                <w:p>
                                  <w:pPr>
                                    <w:pStyle w:val="TableParagraph"/>
                                    <w:spacing w:before="6"/>
                                    <w:ind w:left="107"/>
                                    <w:rPr>
                                      <w:sz w:val="22"/>
                                    </w:rPr>
                                  </w:pPr>
                                  <w:r>
                                    <w:rPr>
                                      <w:color w:val="231F20"/>
                                      <w:spacing w:val="-4"/>
                                      <w:sz w:val="22"/>
                                    </w:rPr>
                                    <w:t>PSO1</w:t>
                                  </w:r>
                                </w:p>
                              </w:tc>
                              <w:tc>
                                <w:tcPr>
                                  <w:tcW w:w="826" w:type="dxa"/>
                                  <w:tcBorders>
                                    <w:left w:val="single" w:sz="4" w:space="0" w:color="231F20"/>
                                    <w:right w:val="single" w:sz="4" w:space="0" w:color="231F20"/>
                                  </w:tcBorders>
                                </w:tcPr>
                                <w:p>
                                  <w:pPr>
                                    <w:pStyle w:val="TableParagraph"/>
                                    <w:spacing w:before="6"/>
                                    <w:ind w:right="225"/>
                                    <w:jc w:val="right"/>
                                    <w:rPr>
                                      <w:sz w:val="22"/>
                                    </w:rPr>
                                  </w:pPr>
                                  <w:r>
                                    <w:rPr>
                                      <w:color w:val="231F20"/>
                                      <w:spacing w:val="-4"/>
                                      <w:sz w:val="22"/>
                                    </w:rPr>
                                    <w:t>PSO2</w:t>
                                  </w:r>
                                </w:p>
                              </w:tc>
                              <w:tc>
                                <w:tcPr>
                                  <w:tcW w:w="773" w:type="dxa"/>
                                  <w:tcBorders>
                                    <w:left w:val="single" w:sz="4" w:space="0" w:color="231F20"/>
                                    <w:right w:val="single" w:sz="4" w:space="0" w:color="231F20"/>
                                  </w:tcBorders>
                                </w:tcPr>
                                <w:p>
                                  <w:pPr>
                                    <w:pStyle w:val="TableParagraph"/>
                                    <w:spacing w:before="6"/>
                                    <w:ind w:left="20" w:right="85"/>
                                    <w:jc w:val="center"/>
                                    <w:rPr>
                                      <w:sz w:val="22"/>
                                    </w:rPr>
                                  </w:pPr>
                                  <w:r>
                                    <w:rPr>
                                      <w:color w:val="231F20"/>
                                      <w:spacing w:val="-4"/>
                                      <w:sz w:val="22"/>
                                    </w:rPr>
                                    <w:t>PSO3</w:t>
                                  </w:r>
                                </w:p>
                              </w:tc>
                            </w:tr>
                            <w:tr>
                              <w:trPr>
                                <w:trHeight w:val="508" w:hRule="atLeast"/>
                              </w:trPr>
                              <w:tc>
                                <w:tcPr>
                                  <w:tcW w:w="1191" w:type="dxa"/>
                                  <w:tcBorders>
                                    <w:left w:val="single" w:sz="4" w:space="0" w:color="231F20"/>
                                    <w:right w:val="single" w:sz="4" w:space="0" w:color="231F20"/>
                                  </w:tcBorders>
                                </w:tcPr>
                                <w:p>
                                  <w:pPr>
                                    <w:pStyle w:val="TableParagraph"/>
                                    <w:spacing w:before="6"/>
                                    <w:ind w:left="110"/>
                                    <w:rPr>
                                      <w:sz w:val="22"/>
                                    </w:rPr>
                                  </w:pPr>
                                  <w:r>
                                    <w:rPr>
                                      <w:color w:val="231F20"/>
                                      <w:spacing w:val="-2"/>
                                      <w:sz w:val="22"/>
                                    </w:rPr>
                                    <w:t>CM-</w:t>
                                  </w:r>
                                  <w:r>
                                    <w:rPr>
                                      <w:color w:val="231F20"/>
                                      <w:spacing w:val="-4"/>
                                      <w:sz w:val="22"/>
                                    </w:rPr>
                                    <w:t>304.1</w:t>
                                  </w:r>
                                </w:p>
                              </w:tc>
                              <w:tc>
                                <w:tcPr>
                                  <w:tcW w:w="629" w:type="dxa"/>
                                  <w:tcBorders>
                                    <w:left w:val="single" w:sz="4" w:space="0" w:color="231F20"/>
                                    <w:right w:val="single" w:sz="4" w:space="0" w:color="231F20"/>
                                  </w:tcBorders>
                                </w:tcPr>
                                <w:p>
                                  <w:pPr>
                                    <w:pStyle w:val="TableParagraph"/>
                                    <w:spacing w:before="6"/>
                                    <w:ind w:left="50" w:right="30"/>
                                    <w:jc w:val="center"/>
                                    <w:rPr>
                                      <w:sz w:val="22"/>
                                    </w:rPr>
                                  </w:pPr>
                                  <w:r>
                                    <w:rPr>
                                      <w:color w:val="231F20"/>
                                      <w:spacing w:val="-10"/>
                                      <w:sz w:val="22"/>
                                    </w:rPr>
                                    <w:t>3</w:t>
                                  </w:r>
                                </w:p>
                              </w:tc>
                              <w:tc>
                                <w:tcPr>
                                  <w:tcW w:w="634" w:type="dxa"/>
                                  <w:tcBorders>
                                    <w:left w:val="single" w:sz="4" w:space="0" w:color="231F20"/>
                                    <w:right w:val="single" w:sz="4" w:space="0" w:color="231F20"/>
                                  </w:tcBorders>
                                </w:tcPr>
                                <w:p>
                                  <w:pPr>
                                    <w:pStyle w:val="TableParagraph"/>
                                    <w:spacing w:before="6"/>
                                    <w:ind w:left="35" w:right="21"/>
                                    <w:jc w:val="center"/>
                                    <w:rPr>
                                      <w:sz w:val="22"/>
                                    </w:rPr>
                                  </w:pPr>
                                  <w:r>
                                    <w:rPr>
                                      <w:color w:val="231F20"/>
                                      <w:spacing w:val="-10"/>
                                      <w:sz w:val="22"/>
                                    </w:rPr>
                                    <w:t>3</w:t>
                                  </w:r>
                                </w:p>
                              </w:tc>
                              <w:tc>
                                <w:tcPr>
                                  <w:tcW w:w="681" w:type="dxa"/>
                                  <w:tcBorders>
                                    <w:left w:val="single" w:sz="4" w:space="0" w:color="231F20"/>
                                    <w:right w:val="single" w:sz="4" w:space="0" w:color="231F20"/>
                                  </w:tcBorders>
                                </w:tcPr>
                                <w:p>
                                  <w:pPr>
                                    <w:pStyle w:val="TableParagraph"/>
                                    <w:spacing w:before="6"/>
                                    <w:ind w:left="84" w:right="68"/>
                                    <w:jc w:val="center"/>
                                    <w:rPr>
                                      <w:sz w:val="22"/>
                                    </w:rPr>
                                  </w:pPr>
                                  <w:r>
                                    <w:rPr>
                                      <w:color w:val="231F20"/>
                                      <w:spacing w:val="-10"/>
                                      <w:sz w:val="22"/>
                                    </w:rPr>
                                    <w:t>3</w:t>
                                  </w:r>
                                </w:p>
                              </w:tc>
                              <w:tc>
                                <w:tcPr>
                                  <w:tcW w:w="763" w:type="dxa"/>
                                  <w:tcBorders>
                                    <w:left w:val="single" w:sz="4" w:space="0" w:color="231F20"/>
                                    <w:right w:val="single" w:sz="4" w:space="0" w:color="231F20"/>
                                  </w:tcBorders>
                                </w:tcPr>
                                <w:p>
                                  <w:pPr>
                                    <w:pStyle w:val="TableParagraph"/>
                                    <w:spacing w:before="6"/>
                                    <w:ind w:right="307"/>
                                    <w:jc w:val="right"/>
                                    <w:rPr>
                                      <w:sz w:val="22"/>
                                    </w:rPr>
                                  </w:pPr>
                                  <w:r>
                                    <w:rPr>
                                      <w:color w:val="231F20"/>
                                      <w:spacing w:val="-10"/>
                                      <w:sz w:val="22"/>
                                    </w:rPr>
                                    <w:t>1</w:t>
                                  </w:r>
                                </w:p>
                              </w:tc>
                              <w:tc>
                                <w:tcPr>
                                  <w:tcW w:w="753" w:type="dxa"/>
                                  <w:tcBorders>
                                    <w:left w:val="single" w:sz="4" w:space="0" w:color="231F20"/>
                                    <w:right w:val="single" w:sz="4" w:space="0" w:color="231F20"/>
                                  </w:tcBorders>
                                </w:tcPr>
                                <w:p>
                                  <w:pPr>
                                    <w:pStyle w:val="TableParagraph"/>
                                    <w:spacing w:before="6"/>
                                    <w:ind w:right="301"/>
                                    <w:jc w:val="right"/>
                                    <w:rPr>
                                      <w:sz w:val="22"/>
                                    </w:rPr>
                                  </w:pPr>
                                  <w:r>
                                    <w:rPr>
                                      <w:color w:val="231F20"/>
                                      <w:spacing w:val="-10"/>
                                      <w:sz w:val="22"/>
                                    </w:rPr>
                                    <w:t>3</w:t>
                                  </w:r>
                                </w:p>
                              </w:tc>
                              <w:tc>
                                <w:tcPr>
                                  <w:tcW w:w="749" w:type="dxa"/>
                                  <w:tcBorders>
                                    <w:left w:val="single" w:sz="4" w:space="0" w:color="231F20"/>
                                    <w:right w:val="single" w:sz="4" w:space="0" w:color="231F20"/>
                                  </w:tcBorders>
                                </w:tcPr>
                                <w:p>
                                  <w:pPr>
                                    <w:pStyle w:val="TableParagraph"/>
                                    <w:spacing w:before="6"/>
                                    <w:ind w:right="301"/>
                                    <w:jc w:val="right"/>
                                    <w:rPr>
                                      <w:sz w:val="22"/>
                                    </w:rPr>
                                  </w:pPr>
                                  <w:r>
                                    <w:rPr>
                                      <w:color w:val="231F20"/>
                                      <w:spacing w:val="-10"/>
                                      <w:sz w:val="22"/>
                                    </w:rPr>
                                    <w:t>3</w:t>
                                  </w:r>
                                </w:p>
                              </w:tc>
                              <w:tc>
                                <w:tcPr>
                                  <w:tcW w:w="759" w:type="dxa"/>
                                  <w:tcBorders>
                                    <w:left w:val="single" w:sz="4" w:space="0" w:color="231F20"/>
                                    <w:right w:val="single" w:sz="4" w:space="0" w:color="231F20"/>
                                  </w:tcBorders>
                                </w:tcPr>
                                <w:p>
                                  <w:pPr>
                                    <w:pStyle w:val="TableParagraph"/>
                                    <w:spacing w:before="6"/>
                                    <w:ind w:right="311"/>
                                    <w:jc w:val="right"/>
                                    <w:rPr>
                                      <w:sz w:val="22"/>
                                    </w:rPr>
                                  </w:pPr>
                                  <w:r>
                                    <w:rPr>
                                      <w:color w:val="231F20"/>
                                      <w:spacing w:val="-10"/>
                                      <w:sz w:val="22"/>
                                    </w:rPr>
                                    <w:t>3</w:t>
                                  </w:r>
                                </w:p>
                              </w:tc>
                              <w:tc>
                                <w:tcPr>
                                  <w:tcW w:w="821" w:type="dxa"/>
                                  <w:tcBorders>
                                    <w:left w:val="single" w:sz="4" w:space="0" w:color="231F20"/>
                                    <w:right w:val="single" w:sz="4" w:space="0" w:color="231F20"/>
                                  </w:tcBorders>
                                </w:tcPr>
                                <w:p>
                                  <w:pPr>
                                    <w:pStyle w:val="TableParagraph"/>
                                    <w:spacing w:before="6"/>
                                    <w:ind w:left="27" w:right="13"/>
                                    <w:jc w:val="center"/>
                                    <w:rPr>
                                      <w:sz w:val="22"/>
                                    </w:rPr>
                                  </w:pPr>
                                  <w:r>
                                    <w:rPr>
                                      <w:color w:val="231F20"/>
                                      <w:spacing w:val="-10"/>
                                      <w:sz w:val="22"/>
                                    </w:rPr>
                                    <w:t>3</w:t>
                                  </w:r>
                                </w:p>
                              </w:tc>
                              <w:tc>
                                <w:tcPr>
                                  <w:tcW w:w="826" w:type="dxa"/>
                                  <w:tcBorders>
                                    <w:left w:val="single" w:sz="4" w:space="0" w:color="231F20"/>
                                    <w:right w:val="single" w:sz="4" w:space="0" w:color="231F20"/>
                                  </w:tcBorders>
                                </w:tcPr>
                                <w:p>
                                  <w:pPr>
                                    <w:pStyle w:val="TableParagraph"/>
                                    <w:spacing w:before="6"/>
                                    <w:ind w:left="9"/>
                                    <w:jc w:val="center"/>
                                    <w:rPr>
                                      <w:sz w:val="22"/>
                                    </w:rPr>
                                  </w:pPr>
                                  <w:r>
                                    <w:rPr>
                                      <w:color w:val="231F20"/>
                                      <w:spacing w:val="-10"/>
                                      <w:sz w:val="22"/>
                                    </w:rPr>
                                    <w:t>2</w:t>
                                  </w:r>
                                </w:p>
                              </w:tc>
                              <w:tc>
                                <w:tcPr>
                                  <w:tcW w:w="773" w:type="dxa"/>
                                  <w:tcBorders>
                                    <w:left w:val="single" w:sz="4" w:space="0" w:color="231F20"/>
                                    <w:right w:val="single" w:sz="4" w:space="0" w:color="231F20"/>
                                  </w:tcBorders>
                                </w:tcPr>
                                <w:p>
                                  <w:pPr>
                                    <w:pStyle w:val="TableParagraph"/>
                                    <w:spacing w:before="6"/>
                                    <w:ind w:left="14"/>
                                    <w:jc w:val="center"/>
                                    <w:rPr>
                                      <w:sz w:val="22"/>
                                    </w:rPr>
                                  </w:pPr>
                                  <w:r>
                                    <w:rPr>
                                      <w:color w:val="231F20"/>
                                      <w:spacing w:val="-10"/>
                                      <w:sz w:val="22"/>
                                    </w:rPr>
                                    <w:t>2</w:t>
                                  </w:r>
                                </w:p>
                              </w:tc>
                            </w:tr>
                            <w:tr>
                              <w:trPr>
                                <w:trHeight w:val="508" w:hRule="atLeast"/>
                              </w:trPr>
                              <w:tc>
                                <w:tcPr>
                                  <w:tcW w:w="1191" w:type="dxa"/>
                                  <w:tcBorders>
                                    <w:left w:val="single" w:sz="4" w:space="0" w:color="231F20"/>
                                    <w:right w:val="single" w:sz="4" w:space="0" w:color="231F20"/>
                                  </w:tcBorders>
                                </w:tcPr>
                                <w:p>
                                  <w:pPr>
                                    <w:pStyle w:val="TableParagraph"/>
                                    <w:spacing w:before="1"/>
                                    <w:ind w:left="110"/>
                                    <w:rPr>
                                      <w:sz w:val="22"/>
                                    </w:rPr>
                                  </w:pPr>
                                  <w:r>
                                    <w:rPr>
                                      <w:color w:val="231F20"/>
                                      <w:spacing w:val="-2"/>
                                      <w:sz w:val="22"/>
                                    </w:rPr>
                                    <w:t>CM-</w:t>
                                  </w:r>
                                  <w:r>
                                    <w:rPr>
                                      <w:color w:val="231F20"/>
                                      <w:spacing w:val="-4"/>
                                      <w:sz w:val="22"/>
                                    </w:rPr>
                                    <w:t>304.2</w:t>
                                  </w:r>
                                </w:p>
                              </w:tc>
                              <w:tc>
                                <w:tcPr>
                                  <w:tcW w:w="629" w:type="dxa"/>
                                  <w:tcBorders>
                                    <w:left w:val="single" w:sz="4" w:space="0" w:color="231F20"/>
                                    <w:right w:val="single" w:sz="4" w:space="0" w:color="231F20"/>
                                  </w:tcBorders>
                                </w:tcPr>
                                <w:p>
                                  <w:pPr>
                                    <w:pStyle w:val="TableParagraph"/>
                                    <w:spacing w:before="1"/>
                                    <w:ind w:left="50" w:right="30"/>
                                    <w:jc w:val="center"/>
                                    <w:rPr>
                                      <w:sz w:val="22"/>
                                    </w:rPr>
                                  </w:pPr>
                                  <w:r>
                                    <w:rPr>
                                      <w:color w:val="231F20"/>
                                      <w:spacing w:val="-10"/>
                                      <w:sz w:val="22"/>
                                    </w:rPr>
                                    <w:t>3</w:t>
                                  </w:r>
                                </w:p>
                              </w:tc>
                              <w:tc>
                                <w:tcPr>
                                  <w:tcW w:w="634" w:type="dxa"/>
                                  <w:tcBorders>
                                    <w:left w:val="single" w:sz="4" w:space="0" w:color="231F20"/>
                                    <w:right w:val="single" w:sz="4" w:space="0" w:color="231F20"/>
                                  </w:tcBorders>
                                </w:tcPr>
                                <w:p>
                                  <w:pPr>
                                    <w:pStyle w:val="TableParagraph"/>
                                    <w:spacing w:before="1"/>
                                    <w:ind w:left="35" w:right="21"/>
                                    <w:jc w:val="center"/>
                                    <w:rPr>
                                      <w:sz w:val="22"/>
                                    </w:rPr>
                                  </w:pPr>
                                  <w:r>
                                    <w:rPr>
                                      <w:color w:val="231F20"/>
                                      <w:spacing w:val="-10"/>
                                      <w:sz w:val="22"/>
                                    </w:rPr>
                                    <w:t>3</w:t>
                                  </w:r>
                                </w:p>
                              </w:tc>
                              <w:tc>
                                <w:tcPr>
                                  <w:tcW w:w="681" w:type="dxa"/>
                                  <w:tcBorders>
                                    <w:left w:val="single" w:sz="4" w:space="0" w:color="231F20"/>
                                    <w:right w:val="single" w:sz="4" w:space="0" w:color="231F20"/>
                                  </w:tcBorders>
                                </w:tcPr>
                                <w:p>
                                  <w:pPr>
                                    <w:pStyle w:val="TableParagraph"/>
                                    <w:spacing w:before="1"/>
                                    <w:ind w:left="84" w:right="68"/>
                                    <w:jc w:val="center"/>
                                    <w:rPr>
                                      <w:sz w:val="22"/>
                                    </w:rPr>
                                  </w:pPr>
                                  <w:r>
                                    <w:rPr>
                                      <w:color w:val="231F20"/>
                                      <w:spacing w:val="-10"/>
                                      <w:sz w:val="22"/>
                                    </w:rPr>
                                    <w:t>3</w:t>
                                  </w:r>
                                </w:p>
                              </w:tc>
                              <w:tc>
                                <w:tcPr>
                                  <w:tcW w:w="763" w:type="dxa"/>
                                  <w:tcBorders>
                                    <w:left w:val="single" w:sz="4" w:space="0" w:color="231F20"/>
                                    <w:right w:val="single" w:sz="4" w:space="0" w:color="231F20"/>
                                  </w:tcBorders>
                                </w:tcPr>
                                <w:p>
                                  <w:pPr>
                                    <w:pStyle w:val="TableParagraph"/>
                                    <w:spacing w:before="1"/>
                                    <w:ind w:right="307"/>
                                    <w:jc w:val="right"/>
                                    <w:rPr>
                                      <w:sz w:val="22"/>
                                    </w:rPr>
                                  </w:pPr>
                                  <w:r>
                                    <w:rPr>
                                      <w:color w:val="231F20"/>
                                      <w:spacing w:val="-10"/>
                                      <w:sz w:val="22"/>
                                    </w:rPr>
                                    <w:t>1</w:t>
                                  </w:r>
                                </w:p>
                              </w:tc>
                              <w:tc>
                                <w:tcPr>
                                  <w:tcW w:w="753" w:type="dxa"/>
                                  <w:tcBorders>
                                    <w:left w:val="single" w:sz="4" w:space="0" w:color="231F20"/>
                                    <w:right w:val="single" w:sz="4" w:space="0" w:color="231F20"/>
                                  </w:tcBorders>
                                </w:tcPr>
                                <w:p>
                                  <w:pPr>
                                    <w:pStyle w:val="TableParagraph"/>
                                    <w:spacing w:before="1"/>
                                    <w:ind w:right="301"/>
                                    <w:jc w:val="right"/>
                                    <w:rPr>
                                      <w:sz w:val="22"/>
                                    </w:rPr>
                                  </w:pPr>
                                  <w:r>
                                    <w:rPr>
                                      <w:color w:val="231F20"/>
                                      <w:spacing w:val="-10"/>
                                      <w:sz w:val="22"/>
                                    </w:rPr>
                                    <w:t>3</w:t>
                                  </w:r>
                                </w:p>
                              </w:tc>
                              <w:tc>
                                <w:tcPr>
                                  <w:tcW w:w="749" w:type="dxa"/>
                                  <w:tcBorders>
                                    <w:left w:val="single" w:sz="4" w:space="0" w:color="231F20"/>
                                    <w:right w:val="single" w:sz="4" w:space="0" w:color="231F20"/>
                                  </w:tcBorders>
                                </w:tcPr>
                                <w:p>
                                  <w:pPr>
                                    <w:pStyle w:val="TableParagraph"/>
                                    <w:spacing w:before="1"/>
                                    <w:ind w:right="301"/>
                                    <w:jc w:val="right"/>
                                    <w:rPr>
                                      <w:sz w:val="22"/>
                                    </w:rPr>
                                  </w:pPr>
                                  <w:r>
                                    <w:rPr>
                                      <w:color w:val="231F20"/>
                                      <w:spacing w:val="-10"/>
                                      <w:sz w:val="22"/>
                                    </w:rPr>
                                    <w:t>3</w:t>
                                  </w:r>
                                </w:p>
                              </w:tc>
                              <w:tc>
                                <w:tcPr>
                                  <w:tcW w:w="759" w:type="dxa"/>
                                  <w:tcBorders>
                                    <w:left w:val="single" w:sz="4" w:space="0" w:color="231F20"/>
                                    <w:right w:val="single" w:sz="4" w:space="0" w:color="231F20"/>
                                  </w:tcBorders>
                                </w:tcPr>
                                <w:p>
                                  <w:pPr>
                                    <w:pStyle w:val="TableParagraph"/>
                                    <w:spacing w:before="1"/>
                                    <w:ind w:right="311"/>
                                    <w:jc w:val="right"/>
                                    <w:rPr>
                                      <w:sz w:val="22"/>
                                    </w:rPr>
                                  </w:pPr>
                                  <w:r>
                                    <w:rPr>
                                      <w:color w:val="231F20"/>
                                      <w:spacing w:val="-10"/>
                                      <w:sz w:val="22"/>
                                    </w:rPr>
                                    <w:t>3</w:t>
                                  </w:r>
                                </w:p>
                              </w:tc>
                              <w:tc>
                                <w:tcPr>
                                  <w:tcW w:w="821" w:type="dxa"/>
                                  <w:tcBorders>
                                    <w:left w:val="single" w:sz="4" w:space="0" w:color="231F20"/>
                                    <w:right w:val="single" w:sz="4" w:space="0" w:color="231F20"/>
                                  </w:tcBorders>
                                </w:tcPr>
                                <w:p>
                                  <w:pPr>
                                    <w:pStyle w:val="TableParagraph"/>
                                    <w:spacing w:before="1"/>
                                    <w:ind w:left="27" w:right="13"/>
                                    <w:jc w:val="center"/>
                                    <w:rPr>
                                      <w:sz w:val="22"/>
                                    </w:rPr>
                                  </w:pPr>
                                  <w:r>
                                    <w:rPr>
                                      <w:color w:val="231F20"/>
                                      <w:spacing w:val="-10"/>
                                      <w:sz w:val="22"/>
                                    </w:rPr>
                                    <w:t>2</w:t>
                                  </w:r>
                                </w:p>
                              </w:tc>
                              <w:tc>
                                <w:tcPr>
                                  <w:tcW w:w="826" w:type="dxa"/>
                                  <w:tcBorders>
                                    <w:left w:val="single" w:sz="4" w:space="0" w:color="231F20"/>
                                    <w:right w:val="single" w:sz="4" w:space="0" w:color="231F20"/>
                                  </w:tcBorders>
                                </w:tcPr>
                                <w:p>
                                  <w:pPr>
                                    <w:pStyle w:val="TableParagraph"/>
                                    <w:spacing w:before="1"/>
                                    <w:ind w:left="9"/>
                                    <w:jc w:val="center"/>
                                    <w:rPr>
                                      <w:sz w:val="22"/>
                                    </w:rPr>
                                  </w:pPr>
                                  <w:r>
                                    <w:rPr>
                                      <w:color w:val="231F20"/>
                                      <w:spacing w:val="-10"/>
                                      <w:sz w:val="22"/>
                                    </w:rPr>
                                    <w:t>3</w:t>
                                  </w:r>
                                </w:p>
                              </w:tc>
                              <w:tc>
                                <w:tcPr>
                                  <w:tcW w:w="773" w:type="dxa"/>
                                  <w:tcBorders>
                                    <w:left w:val="single" w:sz="4" w:space="0" w:color="231F20"/>
                                    <w:right w:val="single" w:sz="4" w:space="0" w:color="231F20"/>
                                  </w:tcBorders>
                                </w:tcPr>
                                <w:p>
                                  <w:pPr>
                                    <w:pStyle w:val="TableParagraph"/>
                                    <w:spacing w:before="1"/>
                                    <w:ind w:left="14"/>
                                    <w:jc w:val="center"/>
                                    <w:rPr>
                                      <w:sz w:val="22"/>
                                    </w:rPr>
                                  </w:pPr>
                                  <w:r>
                                    <w:rPr>
                                      <w:color w:val="231F20"/>
                                      <w:spacing w:val="-10"/>
                                      <w:sz w:val="22"/>
                                    </w:rPr>
                                    <w:t>2</w:t>
                                  </w:r>
                                </w:p>
                              </w:tc>
                            </w:tr>
                            <w:tr>
                              <w:trPr>
                                <w:trHeight w:val="513" w:hRule="atLeast"/>
                              </w:trPr>
                              <w:tc>
                                <w:tcPr>
                                  <w:tcW w:w="1191" w:type="dxa"/>
                                  <w:tcBorders>
                                    <w:left w:val="single" w:sz="4" w:space="0" w:color="231F20"/>
                                    <w:right w:val="single" w:sz="4" w:space="0" w:color="231F20"/>
                                  </w:tcBorders>
                                </w:tcPr>
                                <w:p>
                                  <w:pPr>
                                    <w:pStyle w:val="TableParagraph"/>
                                    <w:spacing w:before="6"/>
                                    <w:ind w:left="110"/>
                                    <w:rPr>
                                      <w:sz w:val="22"/>
                                    </w:rPr>
                                  </w:pPr>
                                  <w:r>
                                    <w:rPr>
                                      <w:color w:val="231F20"/>
                                      <w:spacing w:val="-2"/>
                                      <w:sz w:val="22"/>
                                    </w:rPr>
                                    <w:t>CM-</w:t>
                                  </w:r>
                                  <w:r>
                                    <w:rPr>
                                      <w:color w:val="231F20"/>
                                      <w:spacing w:val="-4"/>
                                      <w:sz w:val="22"/>
                                    </w:rPr>
                                    <w:t>304.3</w:t>
                                  </w:r>
                                </w:p>
                              </w:tc>
                              <w:tc>
                                <w:tcPr>
                                  <w:tcW w:w="629" w:type="dxa"/>
                                  <w:tcBorders>
                                    <w:left w:val="single" w:sz="4" w:space="0" w:color="231F20"/>
                                    <w:right w:val="single" w:sz="4" w:space="0" w:color="231F20"/>
                                  </w:tcBorders>
                                </w:tcPr>
                                <w:p>
                                  <w:pPr>
                                    <w:pStyle w:val="TableParagraph"/>
                                    <w:spacing w:before="6"/>
                                    <w:ind w:left="50" w:right="30"/>
                                    <w:jc w:val="center"/>
                                    <w:rPr>
                                      <w:sz w:val="22"/>
                                    </w:rPr>
                                  </w:pPr>
                                  <w:r>
                                    <w:rPr>
                                      <w:color w:val="231F20"/>
                                      <w:spacing w:val="-10"/>
                                      <w:sz w:val="22"/>
                                    </w:rPr>
                                    <w:t>3</w:t>
                                  </w:r>
                                </w:p>
                              </w:tc>
                              <w:tc>
                                <w:tcPr>
                                  <w:tcW w:w="634" w:type="dxa"/>
                                  <w:tcBorders>
                                    <w:left w:val="single" w:sz="4" w:space="0" w:color="231F20"/>
                                    <w:right w:val="single" w:sz="4" w:space="0" w:color="231F20"/>
                                  </w:tcBorders>
                                </w:tcPr>
                                <w:p>
                                  <w:pPr>
                                    <w:pStyle w:val="TableParagraph"/>
                                    <w:spacing w:before="6"/>
                                    <w:ind w:left="35" w:right="21"/>
                                    <w:jc w:val="center"/>
                                    <w:rPr>
                                      <w:sz w:val="22"/>
                                    </w:rPr>
                                  </w:pPr>
                                  <w:r>
                                    <w:rPr>
                                      <w:color w:val="231F20"/>
                                      <w:spacing w:val="-10"/>
                                      <w:sz w:val="22"/>
                                    </w:rPr>
                                    <w:t>3</w:t>
                                  </w:r>
                                </w:p>
                              </w:tc>
                              <w:tc>
                                <w:tcPr>
                                  <w:tcW w:w="681" w:type="dxa"/>
                                  <w:tcBorders>
                                    <w:left w:val="single" w:sz="4" w:space="0" w:color="231F20"/>
                                    <w:right w:val="single" w:sz="4" w:space="0" w:color="231F20"/>
                                  </w:tcBorders>
                                </w:tcPr>
                                <w:p>
                                  <w:pPr>
                                    <w:pStyle w:val="TableParagraph"/>
                                    <w:spacing w:before="6"/>
                                    <w:ind w:left="84" w:right="68"/>
                                    <w:jc w:val="center"/>
                                    <w:rPr>
                                      <w:sz w:val="22"/>
                                    </w:rPr>
                                  </w:pPr>
                                  <w:r>
                                    <w:rPr>
                                      <w:color w:val="231F20"/>
                                      <w:spacing w:val="-10"/>
                                      <w:sz w:val="22"/>
                                    </w:rPr>
                                    <w:t>3</w:t>
                                  </w:r>
                                </w:p>
                              </w:tc>
                              <w:tc>
                                <w:tcPr>
                                  <w:tcW w:w="763" w:type="dxa"/>
                                  <w:tcBorders>
                                    <w:left w:val="single" w:sz="4" w:space="0" w:color="231F20"/>
                                    <w:right w:val="single" w:sz="4" w:space="0" w:color="231F20"/>
                                  </w:tcBorders>
                                </w:tcPr>
                                <w:p>
                                  <w:pPr>
                                    <w:pStyle w:val="TableParagraph"/>
                                    <w:spacing w:before="6"/>
                                    <w:ind w:right="307"/>
                                    <w:jc w:val="right"/>
                                    <w:rPr>
                                      <w:sz w:val="22"/>
                                    </w:rPr>
                                  </w:pPr>
                                  <w:r>
                                    <w:rPr>
                                      <w:color w:val="231F20"/>
                                      <w:spacing w:val="-10"/>
                                      <w:sz w:val="22"/>
                                    </w:rPr>
                                    <w:t>2</w:t>
                                  </w:r>
                                </w:p>
                              </w:tc>
                              <w:tc>
                                <w:tcPr>
                                  <w:tcW w:w="753" w:type="dxa"/>
                                  <w:tcBorders>
                                    <w:left w:val="single" w:sz="4" w:space="0" w:color="231F20"/>
                                    <w:right w:val="single" w:sz="4" w:space="0" w:color="231F20"/>
                                  </w:tcBorders>
                                </w:tcPr>
                                <w:p>
                                  <w:pPr>
                                    <w:pStyle w:val="TableParagraph"/>
                                    <w:spacing w:before="6"/>
                                    <w:ind w:right="301"/>
                                    <w:jc w:val="right"/>
                                    <w:rPr>
                                      <w:sz w:val="22"/>
                                    </w:rPr>
                                  </w:pPr>
                                  <w:r>
                                    <w:rPr>
                                      <w:color w:val="231F20"/>
                                      <w:spacing w:val="-10"/>
                                      <w:sz w:val="22"/>
                                    </w:rPr>
                                    <w:t>3</w:t>
                                  </w:r>
                                </w:p>
                              </w:tc>
                              <w:tc>
                                <w:tcPr>
                                  <w:tcW w:w="749" w:type="dxa"/>
                                  <w:tcBorders>
                                    <w:left w:val="single" w:sz="4" w:space="0" w:color="231F20"/>
                                    <w:right w:val="single" w:sz="4" w:space="0" w:color="231F20"/>
                                  </w:tcBorders>
                                </w:tcPr>
                                <w:p>
                                  <w:pPr>
                                    <w:pStyle w:val="TableParagraph"/>
                                    <w:spacing w:before="6"/>
                                    <w:ind w:right="301"/>
                                    <w:jc w:val="right"/>
                                    <w:rPr>
                                      <w:sz w:val="22"/>
                                    </w:rPr>
                                  </w:pPr>
                                  <w:r>
                                    <w:rPr>
                                      <w:color w:val="231F20"/>
                                      <w:spacing w:val="-10"/>
                                      <w:sz w:val="22"/>
                                    </w:rPr>
                                    <w:t>3</w:t>
                                  </w:r>
                                </w:p>
                              </w:tc>
                              <w:tc>
                                <w:tcPr>
                                  <w:tcW w:w="759" w:type="dxa"/>
                                  <w:tcBorders>
                                    <w:left w:val="single" w:sz="4" w:space="0" w:color="231F20"/>
                                    <w:right w:val="single" w:sz="4" w:space="0" w:color="231F20"/>
                                  </w:tcBorders>
                                </w:tcPr>
                                <w:p>
                                  <w:pPr>
                                    <w:pStyle w:val="TableParagraph"/>
                                    <w:spacing w:before="6"/>
                                    <w:ind w:right="311"/>
                                    <w:jc w:val="right"/>
                                    <w:rPr>
                                      <w:sz w:val="22"/>
                                    </w:rPr>
                                  </w:pPr>
                                  <w:r>
                                    <w:rPr>
                                      <w:color w:val="231F20"/>
                                      <w:spacing w:val="-10"/>
                                      <w:sz w:val="22"/>
                                    </w:rPr>
                                    <w:t>3</w:t>
                                  </w:r>
                                </w:p>
                              </w:tc>
                              <w:tc>
                                <w:tcPr>
                                  <w:tcW w:w="821" w:type="dxa"/>
                                  <w:tcBorders>
                                    <w:left w:val="single" w:sz="4" w:space="0" w:color="231F20"/>
                                    <w:right w:val="single" w:sz="4" w:space="0" w:color="231F20"/>
                                  </w:tcBorders>
                                </w:tcPr>
                                <w:p>
                                  <w:pPr>
                                    <w:pStyle w:val="TableParagraph"/>
                                    <w:spacing w:before="6"/>
                                    <w:ind w:left="27" w:right="13"/>
                                    <w:jc w:val="center"/>
                                    <w:rPr>
                                      <w:sz w:val="22"/>
                                    </w:rPr>
                                  </w:pPr>
                                  <w:r>
                                    <w:rPr>
                                      <w:color w:val="231F20"/>
                                      <w:spacing w:val="-10"/>
                                      <w:sz w:val="22"/>
                                    </w:rPr>
                                    <w:t>2</w:t>
                                  </w:r>
                                </w:p>
                              </w:tc>
                              <w:tc>
                                <w:tcPr>
                                  <w:tcW w:w="826" w:type="dxa"/>
                                  <w:tcBorders>
                                    <w:left w:val="single" w:sz="4" w:space="0" w:color="231F20"/>
                                    <w:right w:val="single" w:sz="4" w:space="0" w:color="231F20"/>
                                  </w:tcBorders>
                                </w:tcPr>
                                <w:p>
                                  <w:pPr>
                                    <w:pStyle w:val="TableParagraph"/>
                                    <w:spacing w:before="6"/>
                                    <w:ind w:left="9"/>
                                    <w:jc w:val="center"/>
                                    <w:rPr>
                                      <w:sz w:val="22"/>
                                    </w:rPr>
                                  </w:pPr>
                                  <w:r>
                                    <w:rPr>
                                      <w:color w:val="231F20"/>
                                      <w:spacing w:val="-10"/>
                                      <w:sz w:val="22"/>
                                    </w:rPr>
                                    <w:t>2</w:t>
                                  </w:r>
                                </w:p>
                              </w:tc>
                              <w:tc>
                                <w:tcPr>
                                  <w:tcW w:w="773" w:type="dxa"/>
                                  <w:tcBorders>
                                    <w:left w:val="single" w:sz="4" w:space="0" w:color="231F20"/>
                                    <w:right w:val="single" w:sz="4" w:space="0" w:color="231F20"/>
                                  </w:tcBorders>
                                </w:tcPr>
                                <w:p>
                                  <w:pPr>
                                    <w:pStyle w:val="TableParagraph"/>
                                    <w:spacing w:before="6"/>
                                    <w:ind w:left="14"/>
                                    <w:jc w:val="center"/>
                                    <w:rPr>
                                      <w:sz w:val="22"/>
                                    </w:rPr>
                                  </w:pPr>
                                  <w:r>
                                    <w:rPr>
                                      <w:color w:val="231F20"/>
                                      <w:spacing w:val="-10"/>
                                      <w:sz w:val="22"/>
                                    </w:rPr>
                                    <w:t>2</w:t>
                                  </w:r>
                                </w:p>
                              </w:tc>
                            </w:tr>
                            <w:tr>
                              <w:trPr>
                                <w:trHeight w:val="503" w:hRule="atLeast"/>
                              </w:trPr>
                              <w:tc>
                                <w:tcPr>
                                  <w:tcW w:w="1191" w:type="dxa"/>
                                  <w:tcBorders>
                                    <w:left w:val="single" w:sz="4" w:space="0" w:color="231F20"/>
                                    <w:right w:val="single" w:sz="4" w:space="0" w:color="231F20"/>
                                  </w:tcBorders>
                                </w:tcPr>
                                <w:p>
                                  <w:pPr>
                                    <w:pStyle w:val="TableParagraph"/>
                                    <w:spacing w:before="1"/>
                                    <w:ind w:left="110"/>
                                    <w:rPr>
                                      <w:sz w:val="22"/>
                                    </w:rPr>
                                  </w:pPr>
                                  <w:r>
                                    <w:rPr>
                                      <w:color w:val="231F20"/>
                                      <w:spacing w:val="-2"/>
                                      <w:sz w:val="22"/>
                                    </w:rPr>
                                    <w:t>CM-</w:t>
                                  </w:r>
                                  <w:r>
                                    <w:rPr>
                                      <w:color w:val="231F20"/>
                                      <w:spacing w:val="-4"/>
                                      <w:sz w:val="22"/>
                                    </w:rPr>
                                    <w:t>304.4</w:t>
                                  </w:r>
                                </w:p>
                              </w:tc>
                              <w:tc>
                                <w:tcPr>
                                  <w:tcW w:w="629" w:type="dxa"/>
                                  <w:tcBorders>
                                    <w:left w:val="single" w:sz="4" w:space="0" w:color="231F20"/>
                                    <w:right w:val="single" w:sz="4" w:space="0" w:color="231F20"/>
                                  </w:tcBorders>
                                </w:tcPr>
                                <w:p>
                                  <w:pPr>
                                    <w:pStyle w:val="TableParagraph"/>
                                    <w:spacing w:before="1"/>
                                    <w:ind w:left="50" w:right="30"/>
                                    <w:jc w:val="center"/>
                                    <w:rPr>
                                      <w:sz w:val="22"/>
                                    </w:rPr>
                                  </w:pPr>
                                  <w:r>
                                    <w:rPr>
                                      <w:color w:val="231F20"/>
                                      <w:spacing w:val="-10"/>
                                      <w:sz w:val="22"/>
                                    </w:rPr>
                                    <w:t>3</w:t>
                                  </w:r>
                                </w:p>
                              </w:tc>
                              <w:tc>
                                <w:tcPr>
                                  <w:tcW w:w="634" w:type="dxa"/>
                                  <w:tcBorders>
                                    <w:left w:val="single" w:sz="4" w:space="0" w:color="231F20"/>
                                    <w:right w:val="single" w:sz="4" w:space="0" w:color="231F20"/>
                                  </w:tcBorders>
                                </w:tcPr>
                                <w:p>
                                  <w:pPr>
                                    <w:pStyle w:val="TableParagraph"/>
                                    <w:spacing w:before="1"/>
                                    <w:ind w:left="35" w:right="21"/>
                                    <w:jc w:val="center"/>
                                    <w:rPr>
                                      <w:sz w:val="22"/>
                                    </w:rPr>
                                  </w:pPr>
                                  <w:r>
                                    <w:rPr>
                                      <w:color w:val="231F20"/>
                                      <w:spacing w:val="-10"/>
                                      <w:sz w:val="22"/>
                                    </w:rPr>
                                    <w:t>3</w:t>
                                  </w:r>
                                </w:p>
                              </w:tc>
                              <w:tc>
                                <w:tcPr>
                                  <w:tcW w:w="681" w:type="dxa"/>
                                  <w:tcBorders>
                                    <w:left w:val="single" w:sz="4" w:space="0" w:color="231F20"/>
                                    <w:right w:val="single" w:sz="4" w:space="0" w:color="231F20"/>
                                  </w:tcBorders>
                                </w:tcPr>
                                <w:p>
                                  <w:pPr>
                                    <w:pStyle w:val="TableParagraph"/>
                                    <w:spacing w:before="1"/>
                                    <w:ind w:left="84" w:right="68"/>
                                    <w:jc w:val="center"/>
                                    <w:rPr>
                                      <w:sz w:val="22"/>
                                    </w:rPr>
                                  </w:pPr>
                                  <w:r>
                                    <w:rPr>
                                      <w:color w:val="231F20"/>
                                      <w:spacing w:val="-10"/>
                                      <w:sz w:val="22"/>
                                    </w:rPr>
                                    <w:t>3</w:t>
                                  </w:r>
                                </w:p>
                              </w:tc>
                              <w:tc>
                                <w:tcPr>
                                  <w:tcW w:w="763" w:type="dxa"/>
                                  <w:tcBorders>
                                    <w:left w:val="single" w:sz="4" w:space="0" w:color="231F20"/>
                                    <w:right w:val="single" w:sz="4" w:space="0" w:color="231F20"/>
                                  </w:tcBorders>
                                </w:tcPr>
                                <w:p>
                                  <w:pPr>
                                    <w:pStyle w:val="TableParagraph"/>
                                    <w:spacing w:before="1"/>
                                    <w:ind w:right="307"/>
                                    <w:jc w:val="right"/>
                                    <w:rPr>
                                      <w:sz w:val="22"/>
                                    </w:rPr>
                                  </w:pPr>
                                  <w:r>
                                    <w:rPr>
                                      <w:color w:val="231F20"/>
                                      <w:spacing w:val="-10"/>
                                      <w:sz w:val="22"/>
                                    </w:rPr>
                                    <w:t>2</w:t>
                                  </w:r>
                                </w:p>
                              </w:tc>
                              <w:tc>
                                <w:tcPr>
                                  <w:tcW w:w="753" w:type="dxa"/>
                                  <w:tcBorders>
                                    <w:left w:val="single" w:sz="4" w:space="0" w:color="231F20"/>
                                    <w:right w:val="single" w:sz="4" w:space="0" w:color="231F20"/>
                                  </w:tcBorders>
                                </w:tcPr>
                                <w:p>
                                  <w:pPr>
                                    <w:pStyle w:val="TableParagraph"/>
                                    <w:spacing w:before="1"/>
                                    <w:ind w:right="301"/>
                                    <w:jc w:val="right"/>
                                    <w:rPr>
                                      <w:sz w:val="22"/>
                                    </w:rPr>
                                  </w:pPr>
                                  <w:r>
                                    <w:rPr>
                                      <w:color w:val="231F20"/>
                                      <w:spacing w:val="-10"/>
                                      <w:sz w:val="22"/>
                                    </w:rPr>
                                    <w:t>3</w:t>
                                  </w:r>
                                </w:p>
                              </w:tc>
                              <w:tc>
                                <w:tcPr>
                                  <w:tcW w:w="749" w:type="dxa"/>
                                  <w:tcBorders>
                                    <w:left w:val="single" w:sz="4" w:space="0" w:color="231F20"/>
                                    <w:right w:val="single" w:sz="4" w:space="0" w:color="231F20"/>
                                  </w:tcBorders>
                                </w:tcPr>
                                <w:p>
                                  <w:pPr>
                                    <w:pStyle w:val="TableParagraph"/>
                                    <w:spacing w:before="1"/>
                                    <w:ind w:right="301"/>
                                    <w:jc w:val="right"/>
                                    <w:rPr>
                                      <w:sz w:val="22"/>
                                    </w:rPr>
                                  </w:pPr>
                                  <w:r>
                                    <w:rPr>
                                      <w:color w:val="231F20"/>
                                      <w:spacing w:val="-10"/>
                                      <w:sz w:val="22"/>
                                    </w:rPr>
                                    <w:t>3</w:t>
                                  </w:r>
                                </w:p>
                              </w:tc>
                              <w:tc>
                                <w:tcPr>
                                  <w:tcW w:w="759" w:type="dxa"/>
                                  <w:tcBorders>
                                    <w:left w:val="single" w:sz="4" w:space="0" w:color="231F20"/>
                                    <w:right w:val="single" w:sz="4" w:space="0" w:color="231F20"/>
                                  </w:tcBorders>
                                </w:tcPr>
                                <w:p>
                                  <w:pPr>
                                    <w:pStyle w:val="TableParagraph"/>
                                    <w:spacing w:before="1"/>
                                    <w:ind w:right="311"/>
                                    <w:jc w:val="right"/>
                                    <w:rPr>
                                      <w:sz w:val="22"/>
                                    </w:rPr>
                                  </w:pPr>
                                  <w:r>
                                    <w:rPr>
                                      <w:color w:val="231F20"/>
                                      <w:spacing w:val="-10"/>
                                      <w:sz w:val="22"/>
                                    </w:rPr>
                                    <w:t>3</w:t>
                                  </w:r>
                                </w:p>
                              </w:tc>
                              <w:tc>
                                <w:tcPr>
                                  <w:tcW w:w="821" w:type="dxa"/>
                                  <w:tcBorders>
                                    <w:left w:val="single" w:sz="4" w:space="0" w:color="231F20"/>
                                    <w:right w:val="single" w:sz="4" w:space="0" w:color="231F20"/>
                                  </w:tcBorders>
                                </w:tcPr>
                                <w:p>
                                  <w:pPr>
                                    <w:pStyle w:val="TableParagraph"/>
                                    <w:spacing w:before="1"/>
                                    <w:ind w:left="27" w:right="13"/>
                                    <w:jc w:val="center"/>
                                    <w:rPr>
                                      <w:sz w:val="22"/>
                                    </w:rPr>
                                  </w:pPr>
                                  <w:r>
                                    <w:rPr>
                                      <w:color w:val="231F20"/>
                                      <w:spacing w:val="-10"/>
                                      <w:sz w:val="22"/>
                                    </w:rPr>
                                    <w:t>2</w:t>
                                  </w:r>
                                </w:p>
                              </w:tc>
                              <w:tc>
                                <w:tcPr>
                                  <w:tcW w:w="826" w:type="dxa"/>
                                  <w:tcBorders>
                                    <w:left w:val="single" w:sz="4" w:space="0" w:color="231F20"/>
                                    <w:right w:val="single" w:sz="4" w:space="0" w:color="231F20"/>
                                  </w:tcBorders>
                                </w:tcPr>
                                <w:p>
                                  <w:pPr>
                                    <w:pStyle w:val="TableParagraph"/>
                                    <w:spacing w:before="1"/>
                                    <w:ind w:left="9"/>
                                    <w:jc w:val="center"/>
                                    <w:rPr>
                                      <w:sz w:val="22"/>
                                    </w:rPr>
                                  </w:pPr>
                                  <w:r>
                                    <w:rPr>
                                      <w:color w:val="231F20"/>
                                      <w:spacing w:val="-10"/>
                                      <w:sz w:val="22"/>
                                    </w:rPr>
                                    <w:t>2</w:t>
                                  </w:r>
                                </w:p>
                              </w:tc>
                              <w:tc>
                                <w:tcPr>
                                  <w:tcW w:w="773" w:type="dxa"/>
                                  <w:tcBorders>
                                    <w:left w:val="single" w:sz="4" w:space="0" w:color="231F20"/>
                                    <w:right w:val="single" w:sz="4" w:space="0" w:color="231F20"/>
                                  </w:tcBorders>
                                </w:tcPr>
                                <w:p>
                                  <w:pPr>
                                    <w:pStyle w:val="TableParagraph"/>
                                    <w:spacing w:before="1"/>
                                    <w:ind w:left="14"/>
                                    <w:jc w:val="center"/>
                                    <w:rPr>
                                      <w:sz w:val="22"/>
                                    </w:rPr>
                                  </w:pPr>
                                  <w:r>
                                    <w:rPr>
                                      <w:color w:val="231F20"/>
                                      <w:spacing w:val="-10"/>
                                      <w:sz w:val="22"/>
                                    </w:rPr>
                                    <w:t>2</w:t>
                                  </w:r>
                                </w:p>
                              </w:tc>
                            </w:tr>
                            <w:tr>
                              <w:trPr>
                                <w:trHeight w:val="509" w:hRule="atLeast"/>
                              </w:trPr>
                              <w:tc>
                                <w:tcPr>
                                  <w:tcW w:w="1191" w:type="dxa"/>
                                  <w:tcBorders>
                                    <w:left w:val="single" w:sz="4" w:space="0" w:color="231F20"/>
                                    <w:right w:val="single" w:sz="4" w:space="0" w:color="231F20"/>
                                  </w:tcBorders>
                                </w:tcPr>
                                <w:p>
                                  <w:pPr>
                                    <w:pStyle w:val="TableParagraph"/>
                                    <w:spacing w:before="6"/>
                                    <w:ind w:left="110"/>
                                    <w:rPr>
                                      <w:sz w:val="22"/>
                                    </w:rPr>
                                  </w:pPr>
                                  <w:r>
                                    <w:rPr>
                                      <w:color w:val="231F20"/>
                                      <w:spacing w:val="-2"/>
                                      <w:sz w:val="22"/>
                                    </w:rPr>
                                    <w:t>CM-</w:t>
                                  </w:r>
                                  <w:r>
                                    <w:rPr>
                                      <w:color w:val="231F20"/>
                                      <w:spacing w:val="-4"/>
                                      <w:sz w:val="22"/>
                                    </w:rPr>
                                    <w:t>304.5</w:t>
                                  </w:r>
                                </w:p>
                              </w:tc>
                              <w:tc>
                                <w:tcPr>
                                  <w:tcW w:w="629" w:type="dxa"/>
                                  <w:tcBorders>
                                    <w:left w:val="single" w:sz="4" w:space="0" w:color="231F20"/>
                                    <w:right w:val="single" w:sz="4" w:space="0" w:color="231F20"/>
                                  </w:tcBorders>
                                </w:tcPr>
                                <w:p>
                                  <w:pPr>
                                    <w:pStyle w:val="TableParagraph"/>
                                    <w:spacing w:before="6"/>
                                    <w:ind w:left="50" w:right="30"/>
                                    <w:jc w:val="center"/>
                                    <w:rPr>
                                      <w:sz w:val="22"/>
                                    </w:rPr>
                                  </w:pPr>
                                  <w:r>
                                    <w:rPr>
                                      <w:color w:val="231F20"/>
                                      <w:spacing w:val="-10"/>
                                      <w:sz w:val="22"/>
                                    </w:rPr>
                                    <w:t>3</w:t>
                                  </w:r>
                                </w:p>
                              </w:tc>
                              <w:tc>
                                <w:tcPr>
                                  <w:tcW w:w="634" w:type="dxa"/>
                                  <w:tcBorders>
                                    <w:left w:val="single" w:sz="4" w:space="0" w:color="231F20"/>
                                    <w:right w:val="single" w:sz="4" w:space="0" w:color="231F20"/>
                                  </w:tcBorders>
                                </w:tcPr>
                                <w:p>
                                  <w:pPr>
                                    <w:pStyle w:val="TableParagraph"/>
                                    <w:spacing w:before="6"/>
                                    <w:ind w:left="35" w:right="21"/>
                                    <w:jc w:val="center"/>
                                    <w:rPr>
                                      <w:sz w:val="22"/>
                                    </w:rPr>
                                  </w:pPr>
                                  <w:r>
                                    <w:rPr>
                                      <w:color w:val="231F20"/>
                                      <w:spacing w:val="-10"/>
                                      <w:sz w:val="22"/>
                                    </w:rPr>
                                    <w:t>3</w:t>
                                  </w:r>
                                </w:p>
                              </w:tc>
                              <w:tc>
                                <w:tcPr>
                                  <w:tcW w:w="681" w:type="dxa"/>
                                  <w:tcBorders>
                                    <w:left w:val="single" w:sz="4" w:space="0" w:color="231F20"/>
                                    <w:right w:val="single" w:sz="4" w:space="0" w:color="231F20"/>
                                  </w:tcBorders>
                                </w:tcPr>
                                <w:p>
                                  <w:pPr>
                                    <w:pStyle w:val="TableParagraph"/>
                                    <w:spacing w:before="6"/>
                                    <w:ind w:left="84" w:right="68"/>
                                    <w:jc w:val="center"/>
                                    <w:rPr>
                                      <w:sz w:val="22"/>
                                    </w:rPr>
                                  </w:pPr>
                                  <w:r>
                                    <w:rPr>
                                      <w:color w:val="231F20"/>
                                      <w:spacing w:val="-10"/>
                                      <w:sz w:val="22"/>
                                    </w:rPr>
                                    <w:t>3</w:t>
                                  </w:r>
                                </w:p>
                              </w:tc>
                              <w:tc>
                                <w:tcPr>
                                  <w:tcW w:w="763" w:type="dxa"/>
                                  <w:tcBorders>
                                    <w:left w:val="single" w:sz="4" w:space="0" w:color="231F20"/>
                                    <w:right w:val="single" w:sz="4" w:space="0" w:color="231F20"/>
                                  </w:tcBorders>
                                </w:tcPr>
                                <w:p>
                                  <w:pPr>
                                    <w:pStyle w:val="TableParagraph"/>
                                    <w:spacing w:before="6"/>
                                    <w:ind w:right="307"/>
                                    <w:jc w:val="right"/>
                                    <w:rPr>
                                      <w:sz w:val="22"/>
                                    </w:rPr>
                                  </w:pPr>
                                  <w:r>
                                    <w:rPr>
                                      <w:color w:val="231F20"/>
                                      <w:spacing w:val="-10"/>
                                      <w:sz w:val="22"/>
                                    </w:rPr>
                                    <w:t>2</w:t>
                                  </w:r>
                                </w:p>
                              </w:tc>
                              <w:tc>
                                <w:tcPr>
                                  <w:tcW w:w="753" w:type="dxa"/>
                                  <w:tcBorders>
                                    <w:left w:val="single" w:sz="4" w:space="0" w:color="231F20"/>
                                    <w:right w:val="single" w:sz="4" w:space="0" w:color="231F20"/>
                                  </w:tcBorders>
                                </w:tcPr>
                                <w:p>
                                  <w:pPr>
                                    <w:pStyle w:val="TableParagraph"/>
                                    <w:spacing w:before="6"/>
                                    <w:ind w:right="301"/>
                                    <w:jc w:val="right"/>
                                    <w:rPr>
                                      <w:sz w:val="22"/>
                                    </w:rPr>
                                  </w:pPr>
                                  <w:r>
                                    <w:rPr>
                                      <w:color w:val="231F20"/>
                                      <w:spacing w:val="-10"/>
                                      <w:sz w:val="22"/>
                                    </w:rPr>
                                    <w:t>3</w:t>
                                  </w:r>
                                </w:p>
                              </w:tc>
                              <w:tc>
                                <w:tcPr>
                                  <w:tcW w:w="749" w:type="dxa"/>
                                  <w:tcBorders>
                                    <w:left w:val="single" w:sz="4" w:space="0" w:color="231F20"/>
                                    <w:right w:val="single" w:sz="4" w:space="0" w:color="231F20"/>
                                  </w:tcBorders>
                                </w:tcPr>
                                <w:p>
                                  <w:pPr>
                                    <w:pStyle w:val="TableParagraph"/>
                                    <w:spacing w:before="6"/>
                                    <w:ind w:right="301"/>
                                    <w:jc w:val="right"/>
                                    <w:rPr>
                                      <w:sz w:val="22"/>
                                    </w:rPr>
                                  </w:pPr>
                                  <w:r>
                                    <w:rPr>
                                      <w:color w:val="231F20"/>
                                      <w:spacing w:val="-10"/>
                                      <w:sz w:val="22"/>
                                    </w:rPr>
                                    <w:t>3</w:t>
                                  </w:r>
                                </w:p>
                              </w:tc>
                              <w:tc>
                                <w:tcPr>
                                  <w:tcW w:w="759" w:type="dxa"/>
                                  <w:tcBorders>
                                    <w:left w:val="single" w:sz="4" w:space="0" w:color="231F20"/>
                                    <w:right w:val="single" w:sz="4" w:space="0" w:color="231F20"/>
                                  </w:tcBorders>
                                </w:tcPr>
                                <w:p>
                                  <w:pPr>
                                    <w:pStyle w:val="TableParagraph"/>
                                    <w:spacing w:before="6"/>
                                    <w:ind w:right="311"/>
                                    <w:jc w:val="right"/>
                                    <w:rPr>
                                      <w:sz w:val="22"/>
                                    </w:rPr>
                                  </w:pPr>
                                  <w:r>
                                    <w:rPr>
                                      <w:color w:val="231F20"/>
                                      <w:spacing w:val="-10"/>
                                      <w:sz w:val="22"/>
                                    </w:rPr>
                                    <w:t>3</w:t>
                                  </w:r>
                                </w:p>
                              </w:tc>
                              <w:tc>
                                <w:tcPr>
                                  <w:tcW w:w="821" w:type="dxa"/>
                                  <w:tcBorders>
                                    <w:left w:val="single" w:sz="4" w:space="0" w:color="231F20"/>
                                    <w:right w:val="single" w:sz="4" w:space="0" w:color="231F20"/>
                                  </w:tcBorders>
                                </w:tcPr>
                                <w:p>
                                  <w:pPr>
                                    <w:pStyle w:val="TableParagraph"/>
                                    <w:spacing w:before="6"/>
                                    <w:ind w:left="27" w:right="13"/>
                                    <w:jc w:val="center"/>
                                    <w:rPr>
                                      <w:sz w:val="22"/>
                                    </w:rPr>
                                  </w:pPr>
                                  <w:r>
                                    <w:rPr>
                                      <w:color w:val="231F20"/>
                                      <w:spacing w:val="-10"/>
                                      <w:sz w:val="22"/>
                                    </w:rPr>
                                    <w:t>2</w:t>
                                  </w:r>
                                </w:p>
                              </w:tc>
                              <w:tc>
                                <w:tcPr>
                                  <w:tcW w:w="826" w:type="dxa"/>
                                  <w:tcBorders>
                                    <w:left w:val="single" w:sz="4" w:space="0" w:color="231F20"/>
                                    <w:right w:val="single" w:sz="4" w:space="0" w:color="231F20"/>
                                  </w:tcBorders>
                                </w:tcPr>
                                <w:p>
                                  <w:pPr>
                                    <w:pStyle w:val="TableParagraph"/>
                                    <w:spacing w:before="6"/>
                                    <w:ind w:left="9"/>
                                    <w:jc w:val="center"/>
                                    <w:rPr>
                                      <w:sz w:val="22"/>
                                    </w:rPr>
                                  </w:pPr>
                                  <w:r>
                                    <w:rPr>
                                      <w:color w:val="231F20"/>
                                      <w:spacing w:val="-10"/>
                                      <w:sz w:val="22"/>
                                    </w:rPr>
                                    <w:t>3</w:t>
                                  </w:r>
                                </w:p>
                              </w:tc>
                              <w:tc>
                                <w:tcPr>
                                  <w:tcW w:w="773" w:type="dxa"/>
                                  <w:tcBorders>
                                    <w:left w:val="single" w:sz="4" w:space="0" w:color="231F20"/>
                                    <w:right w:val="single" w:sz="4" w:space="0" w:color="231F20"/>
                                  </w:tcBorders>
                                </w:tcPr>
                                <w:p>
                                  <w:pPr>
                                    <w:pStyle w:val="TableParagraph"/>
                                    <w:spacing w:before="6"/>
                                    <w:ind w:left="14"/>
                                    <w:jc w:val="center"/>
                                    <w:rPr>
                                      <w:sz w:val="22"/>
                                    </w:rPr>
                                  </w:pPr>
                                  <w:r>
                                    <w:rPr>
                                      <w:color w:val="231F20"/>
                                      <w:spacing w:val="-10"/>
                                      <w:sz w:val="22"/>
                                    </w:rPr>
                                    <w:t>3</w:t>
                                  </w:r>
                                </w:p>
                              </w:tc>
                            </w:tr>
                            <w:tr>
                              <w:trPr>
                                <w:trHeight w:val="513" w:hRule="atLeast"/>
                              </w:trPr>
                              <w:tc>
                                <w:tcPr>
                                  <w:tcW w:w="1191" w:type="dxa"/>
                                  <w:tcBorders>
                                    <w:left w:val="single" w:sz="4" w:space="0" w:color="231F20"/>
                                    <w:bottom w:val="single" w:sz="4" w:space="0" w:color="231F20"/>
                                    <w:right w:val="single" w:sz="4" w:space="0" w:color="231F20"/>
                                  </w:tcBorders>
                                </w:tcPr>
                                <w:p>
                                  <w:pPr>
                                    <w:pStyle w:val="TableParagraph"/>
                                    <w:spacing w:before="6"/>
                                    <w:ind w:left="110"/>
                                    <w:rPr>
                                      <w:sz w:val="22"/>
                                    </w:rPr>
                                  </w:pPr>
                                  <w:r>
                                    <w:rPr>
                                      <w:color w:val="231F20"/>
                                      <w:spacing w:val="-2"/>
                                      <w:sz w:val="22"/>
                                    </w:rPr>
                                    <w:t>Average</w:t>
                                  </w:r>
                                </w:p>
                              </w:tc>
                              <w:tc>
                                <w:tcPr>
                                  <w:tcW w:w="629" w:type="dxa"/>
                                  <w:tcBorders>
                                    <w:left w:val="single" w:sz="4" w:space="0" w:color="231F20"/>
                                    <w:bottom w:val="single" w:sz="4" w:space="0" w:color="231F20"/>
                                    <w:right w:val="single" w:sz="4" w:space="0" w:color="231F20"/>
                                  </w:tcBorders>
                                </w:tcPr>
                                <w:p>
                                  <w:pPr>
                                    <w:pStyle w:val="TableParagraph"/>
                                    <w:spacing w:before="6"/>
                                    <w:ind w:left="50" w:right="30"/>
                                    <w:jc w:val="center"/>
                                    <w:rPr>
                                      <w:sz w:val="22"/>
                                    </w:rPr>
                                  </w:pPr>
                                  <w:r>
                                    <w:rPr>
                                      <w:color w:val="231F20"/>
                                      <w:spacing w:val="-10"/>
                                      <w:sz w:val="22"/>
                                    </w:rPr>
                                    <w:t>3</w:t>
                                  </w:r>
                                </w:p>
                              </w:tc>
                              <w:tc>
                                <w:tcPr>
                                  <w:tcW w:w="634" w:type="dxa"/>
                                  <w:tcBorders>
                                    <w:left w:val="single" w:sz="4" w:space="0" w:color="231F20"/>
                                    <w:bottom w:val="single" w:sz="4" w:space="0" w:color="231F20"/>
                                    <w:right w:val="single" w:sz="4" w:space="0" w:color="231F20"/>
                                  </w:tcBorders>
                                </w:tcPr>
                                <w:p>
                                  <w:pPr>
                                    <w:pStyle w:val="TableParagraph"/>
                                    <w:spacing w:before="6"/>
                                    <w:ind w:left="35" w:right="21"/>
                                    <w:jc w:val="center"/>
                                    <w:rPr>
                                      <w:sz w:val="22"/>
                                    </w:rPr>
                                  </w:pPr>
                                  <w:r>
                                    <w:rPr>
                                      <w:color w:val="231F20"/>
                                      <w:spacing w:val="-10"/>
                                      <w:sz w:val="22"/>
                                    </w:rPr>
                                    <w:t>3</w:t>
                                  </w:r>
                                </w:p>
                              </w:tc>
                              <w:tc>
                                <w:tcPr>
                                  <w:tcW w:w="681" w:type="dxa"/>
                                  <w:tcBorders>
                                    <w:left w:val="single" w:sz="4" w:space="0" w:color="231F20"/>
                                    <w:bottom w:val="single" w:sz="4" w:space="0" w:color="231F20"/>
                                    <w:right w:val="single" w:sz="4" w:space="0" w:color="231F20"/>
                                  </w:tcBorders>
                                </w:tcPr>
                                <w:p>
                                  <w:pPr>
                                    <w:pStyle w:val="TableParagraph"/>
                                    <w:spacing w:before="6"/>
                                    <w:ind w:left="84" w:right="68"/>
                                    <w:jc w:val="center"/>
                                    <w:rPr>
                                      <w:sz w:val="22"/>
                                    </w:rPr>
                                  </w:pPr>
                                  <w:r>
                                    <w:rPr>
                                      <w:color w:val="231F20"/>
                                      <w:spacing w:val="-10"/>
                                      <w:sz w:val="22"/>
                                    </w:rPr>
                                    <w:t>3</w:t>
                                  </w:r>
                                </w:p>
                              </w:tc>
                              <w:tc>
                                <w:tcPr>
                                  <w:tcW w:w="763" w:type="dxa"/>
                                  <w:tcBorders>
                                    <w:left w:val="single" w:sz="4" w:space="0" w:color="231F20"/>
                                    <w:bottom w:val="single" w:sz="4" w:space="0" w:color="231F20"/>
                                    <w:right w:val="single" w:sz="4" w:space="0" w:color="231F20"/>
                                  </w:tcBorders>
                                </w:tcPr>
                                <w:p>
                                  <w:pPr>
                                    <w:pStyle w:val="TableParagraph"/>
                                    <w:spacing w:before="6"/>
                                    <w:ind w:right="307"/>
                                    <w:jc w:val="right"/>
                                    <w:rPr>
                                      <w:sz w:val="22"/>
                                    </w:rPr>
                                  </w:pPr>
                                  <w:r>
                                    <w:rPr>
                                      <w:color w:val="231F20"/>
                                      <w:spacing w:val="-10"/>
                                      <w:sz w:val="22"/>
                                    </w:rPr>
                                    <w:t>2</w:t>
                                  </w:r>
                                </w:p>
                              </w:tc>
                              <w:tc>
                                <w:tcPr>
                                  <w:tcW w:w="753" w:type="dxa"/>
                                  <w:tcBorders>
                                    <w:left w:val="single" w:sz="4" w:space="0" w:color="231F20"/>
                                    <w:bottom w:val="single" w:sz="4" w:space="0" w:color="231F20"/>
                                    <w:right w:val="single" w:sz="4" w:space="0" w:color="231F20"/>
                                  </w:tcBorders>
                                </w:tcPr>
                                <w:p>
                                  <w:pPr>
                                    <w:pStyle w:val="TableParagraph"/>
                                    <w:spacing w:before="6"/>
                                    <w:ind w:right="301"/>
                                    <w:jc w:val="right"/>
                                    <w:rPr>
                                      <w:sz w:val="22"/>
                                    </w:rPr>
                                  </w:pPr>
                                  <w:r>
                                    <w:rPr>
                                      <w:color w:val="231F20"/>
                                      <w:spacing w:val="-10"/>
                                      <w:sz w:val="22"/>
                                    </w:rPr>
                                    <w:t>3</w:t>
                                  </w:r>
                                </w:p>
                              </w:tc>
                              <w:tc>
                                <w:tcPr>
                                  <w:tcW w:w="749" w:type="dxa"/>
                                  <w:tcBorders>
                                    <w:left w:val="single" w:sz="4" w:space="0" w:color="231F20"/>
                                    <w:bottom w:val="single" w:sz="4" w:space="0" w:color="231F20"/>
                                    <w:right w:val="single" w:sz="4" w:space="0" w:color="231F20"/>
                                  </w:tcBorders>
                                </w:tcPr>
                                <w:p>
                                  <w:pPr>
                                    <w:pStyle w:val="TableParagraph"/>
                                    <w:spacing w:before="6"/>
                                    <w:ind w:right="301"/>
                                    <w:jc w:val="right"/>
                                    <w:rPr>
                                      <w:sz w:val="22"/>
                                    </w:rPr>
                                  </w:pPr>
                                  <w:r>
                                    <w:rPr>
                                      <w:color w:val="231F20"/>
                                      <w:spacing w:val="-10"/>
                                      <w:sz w:val="22"/>
                                    </w:rPr>
                                    <w:t>3</w:t>
                                  </w:r>
                                </w:p>
                              </w:tc>
                              <w:tc>
                                <w:tcPr>
                                  <w:tcW w:w="759" w:type="dxa"/>
                                  <w:tcBorders>
                                    <w:left w:val="single" w:sz="4" w:space="0" w:color="231F20"/>
                                    <w:bottom w:val="single" w:sz="4" w:space="0" w:color="231F20"/>
                                    <w:right w:val="single" w:sz="4" w:space="0" w:color="231F20"/>
                                  </w:tcBorders>
                                </w:tcPr>
                                <w:p>
                                  <w:pPr>
                                    <w:pStyle w:val="TableParagraph"/>
                                    <w:spacing w:before="6"/>
                                    <w:ind w:right="311"/>
                                    <w:jc w:val="right"/>
                                    <w:rPr>
                                      <w:sz w:val="22"/>
                                    </w:rPr>
                                  </w:pPr>
                                  <w:r>
                                    <w:rPr>
                                      <w:color w:val="231F20"/>
                                      <w:spacing w:val="-10"/>
                                      <w:sz w:val="22"/>
                                    </w:rPr>
                                    <w:t>3</w:t>
                                  </w:r>
                                </w:p>
                              </w:tc>
                              <w:tc>
                                <w:tcPr>
                                  <w:tcW w:w="821" w:type="dxa"/>
                                  <w:tcBorders>
                                    <w:left w:val="single" w:sz="4" w:space="0" w:color="231F20"/>
                                    <w:bottom w:val="single" w:sz="4" w:space="0" w:color="231F20"/>
                                    <w:right w:val="single" w:sz="4" w:space="0" w:color="231F20"/>
                                  </w:tcBorders>
                                </w:tcPr>
                                <w:p>
                                  <w:pPr>
                                    <w:pStyle w:val="TableParagraph"/>
                                    <w:spacing w:before="6"/>
                                    <w:ind w:left="27" w:right="13"/>
                                    <w:jc w:val="center"/>
                                    <w:rPr>
                                      <w:sz w:val="22"/>
                                    </w:rPr>
                                  </w:pPr>
                                  <w:r>
                                    <w:rPr>
                                      <w:color w:val="231F20"/>
                                      <w:spacing w:val="-10"/>
                                      <w:sz w:val="22"/>
                                    </w:rPr>
                                    <w:t>2</w:t>
                                  </w:r>
                                </w:p>
                              </w:tc>
                              <w:tc>
                                <w:tcPr>
                                  <w:tcW w:w="826" w:type="dxa"/>
                                  <w:tcBorders>
                                    <w:left w:val="single" w:sz="4" w:space="0" w:color="231F20"/>
                                    <w:bottom w:val="single" w:sz="4" w:space="0" w:color="231F20"/>
                                    <w:right w:val="single" w:sz="4" w:space="0" w:color="231F20"/>
                                  </w:tcBorders>
                                </w:tcPr>
                                <w:p>
                                  <w:pPr>
                                    <w:pStyle w:val="TableParagraph"/>
                                    <w:spacing w:before="6"/>
                                    <w:ind w:right="258"/>
                                    <w:jc w:val="right"/>
                                    <w:rPr>
                                      <w:sz w:val="22"/>
                                    </w:rPr>
                                  </w:pPr>
                                  <w:r>
                                    <w:rPr>
                                      <w:color w:val="231F20"/>
                                      <w:spacing w:val="-5"/>
                                      <w:sz w:val="22"/>
                                    </w:rPr>
                                    <w:t>2.5</w:t>
                                  </w:r>
                                </w:p>
                              </w:tc>
                              <w:tc>
                                <w:tcPr>
                                  <w:tcW w:w="773" w:type="dxa"/>
                                  <w:tcBorders>
                                    <w:left w:val="single" w:sz="4" w:space="0" w:color="231F20"/>
                                    <w:bottom w:val="single" w:sz="4" w:space="0" w:color="231F20"/>
                                    <w:right w:val="single" w:sz="4" w:space="0" w:color="231F20"/>
                                  </w:tcBorders>
                                </w:tcPr>
                                <w:p>
                                  <w:pPr>
                                    <w:pStyle w:val="TableParagraph"/>
                                    <w:spacing w:before="6"/>
                                    <w:ind w:left="14"/>
                                    <w:jc w:val="center"/>
                                    <w:rPr>
                                      <w:sz w:val="22"/>
                                    </w:rPr>
                                  </w:pPr>
                                  <w:r>
                                    <w:rPr>
                                      <w:color w:val="231F20"/>
                                      <w:spacing w:val="-10"/>
                                      <w:sz w:val="22"/>
                                    </w:rPr>
                                    <w:t>3</w:t>
                                  </w:r>
                                </w:p>
                              </w:tc>
                            </w:tr>
                          </w:tbl>
                          <w:p>
                            <w:pPr>
                              <w:pStyle w:val="BodyText"/>
                            </w:pPr>
                          </w:p>
                        </w:txbxContent>
                      </wps:txbx>
                      <wps:bodyPr wrap="square" lIns="0" tIns="0" rIns="0" bIns="0" rtlCol="0">
                        <a:noAutofit/>
                      </wps:bodyPr>
                    </wps:wsp>
                  </a:graphicData>
                </a:graphic>
              </wp:anchor>
            </w:drawing>
          </mc:Choice>
          <mc:Fallback>
            <w:pict>
              <v:shape style="position:absolute;margin-left:86.568001pt;margin-top:22.722286pt;width:435.55pt;height:182.1pt;mso-position-horizontal-relative:page;mso-position-vertical-relative:paragraph;z-index:15758336" type="#_x0000_t202" id="docshape110"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91"/>
                        <w:gridCol w:w="629"/>
                        <w:gridCol w:w="634"/>
                        <w:gridCol w:w="681"/>
                        <w:gridCol w:w="763"/>
                        <w:gridCol w:w="753"/>
                        <w:gridCol w:w="749"/>
                        <w:gridCol w:w="759"/>
                        <w:gridCol w:w="821"/>
                        <w:gridCol w:w="826"/>
                        <w:gridCol w:w="773"/>
                      </w:tblGrid>
                      <w:tr>
                        <w:trPr>
                          <w:trHeight w:val="508" w:hRule="atLeast"/>
                        </w:trPr>
                        <w:tc>
                          <w:tcPr>
                            <w:tcW w:w="1191" w:type="dxa"/>
                            <w:tcBorders>
                              <w:left w:val="single" w:sz="4" w:space="0" w:color="231F20"/>
                              <w:right w:val="single" w:sz="4" w:space="0" w:color="231F20"/>
                            </w:tcBorders>
                          </w:tcPr>
                          <w:p>
                            <w:pPr>
                              <w:pStyle w:val="TableParagraph"/>
                              <w:spacing w:before="6"/>
                              <w:ind w:left="110"/>
                              <w:rPr>
                                <w:sz w:val="22"/>
                              </w:rPr>
                            </w:pPr>
                            <w:r>
                              <w:rPr>
                                <w:color w:val="231F20"/>
                                <w:sz w:val="22"/>
                              </w:rPr>
                              <w:t>CO</w:t>
                            </w:r>
                            <w:r>
                              <w:rPr>
                                <w:color w:val="231F20"/>
                                <w:spacing w:val="-4"/>
                                <w:sz w:val="22"/>
                              </w:rPr>
                              <w:t> </w:t>
                            </w:r>
                            <w:r>
                              <w:rPr>
                                <w:color w:val="231F20"/>
                                <w:spacing w:val="-5"/>
                                <w:sz w:val="22"/>
                              </w:rPr>
                              <w:t>NO.</w:t>
                            </w:r>
                          </w:p>
                        </w:tc>
                        <w:tc>
                          <w:tcPr>
                            <w:tcW w:w="629" w:type="dxa"/>
                            <w:tcBorders>
                              <w:left w:val="single" w:sz="4" w:space="0" w:color="231F20"/>
                              <w:right w:val="single" w:sz="4" w:space="0" w:color="231F20"/>
                            </w:tcBorders>
                          </w:tcPr>
                          <w:p>
                            <w:pPr>
                              <w:pStyle w:val="TableParagraph"/>
                              <w:spacing w:before="6"/>
                              <w:ind w:left="20" w:right="36"/>
                              <w:jc w:val="center"/>
                              <w:rPr>
                                <w:sz w:val="22"/>
                              </w:rPr>
                            </w:pPr>
                            <w:r>
                              <w:rPr>
                                <w:color w:val="231F20"/>
                                <w:spacing w:val="-5"/>
                                <w:sz w:val="22"/>
                              </w:rPr>
                              <w:t>PO1</w:t>
                            </w:r>
                          </w:p>
                        </w:tc>
                        <w:tc>
                          <w:tcPr>
                            <w:tcW w:w="634" w:type="dxa"/>
                            <w:tcBorders>
                              <w:left w:val="single" w:sz="4" w:space="0" w:color="231F20"/>
                              <w:right w:val="single" w:sz="4" w:space="0" w:color="231F20"/>
                            </w:tcBorders>
                          </w:tcPr>
                          <w:p>
                            <w:pPr>
                              <w:pStyle w:val="TableParagraph"/>
                              <w:spacing w:before="6"/>
                              <w:ind w:left="14" w:right="35"/>
                              <w:jc w:val="center"/>
                              <w:rPr>
                                <w:sz w:val="22"/>
                              </w:rPr>
                            </w:pPr>
                            <w:r>
                              <w:rPr>
                                <w:color w:val="231F20"/>
                                <w:spacing w:val="-5"/>
                                <w:sz w:val="22"/>
                              </w:rPr>
                              <w:t>PO2</w:t>
                            </w:r>
                          </w:p>
                        </w:tc>
                        <w:tc>
                          <w:tcPr>
                            <w:tcW w:w="681" w:type="dxa"/>
                            <w:tcBorders>
                              <w:left w:val="single" w:sz="4" w:space="0" w:color="231F20"/>
                              <w:right w:val="single" w:sz="4" w:space="0" w:color="231F20"/>
                            </w:tcBorders>
                          </w:tcPr>
                          <w:p>
                            <w:pPr>
                              <w:pStyle w:val="TableParagraph"/>
                              <w:spacing w:before="6"/>
                              <w:ind w:left="16" w:right="84"/>
                              <w:jc w:val="center"/>
                              <w:rPr>
                                <w:sz w:val="22"/>
                              </w:rPr>
                            </w:pPr>
                            <w:r>
                              <w:rPr>
                                <w:color w:val="231F20"/>
                                <w:spacing w:val="-5"/>
                                <w:sz w:val="22"/>
                              </w:rPr>
                              <w:t>PO3</w:t>
                            </w:r>
                          </w:p>
                        </w:tc>
                        <w:tc>
                          <w:tcPr>
                            <w:tcW w:w="763" w:type="dxa"/>
                            <w:tcBorders>
                              <w:left w:val="single" w:sz="4" w:space="0" w:color="231F20"/>
                              <w:right w:val="single" w:sz="4" w:space="0" w:color="231F20"/>
                            </w:tcBorders>
                          </w:tcPr>
                          <w:p>
                            <w:pPr>
                              <w:pStyle w:val="TableParagraph"/>
                              <w:spacing w:before="6"/>
                              <w:ind w:right="259"/>
                              <w:jc w:val="right"/>
                              <w:rPr>
                                <w:sz w:val="22"/>
                              </w:rPr>
                            </w:pPr>
                            <w:r>
                              <w:rPr>
                                <w:color w:val="231F20"/>
                                <w:spacing w:val="-5"/>
                                <w:sz w:val="22"/>
                              </w:rPr>
                              <w:t>PO4</w:t>
                            </w:r>
                          </w:p>
                        </w:tc>
                        <w:tc>
                          <w:tcPr>
                            <w:tcW w:w="753" w:type="dxa"/>
                            <w:tcBorders>
                              <w:left w:val="single" w:sz="4" w:space="0" w:color="231F20"/>
                              <w:right w:val="single" w:sz="4" w:space="0" w:color="231F20"/>
                            </w:tcBorders>
                          </w:tcPr>
                          <w:p>
                            <w:pPr>
                              <w:pStyle w:val="TableParagraph"/>
                              <w:spacing w:before="6"/>
                              <w:ind w:right="254"/>
                              <w:jc w:val="right"/>
                              <w:rPr>
                                <w:sz w:val="22"/>
                              </w:rPr>
                            </w:pPr>
                            <w:r>
                              <w:rPr>
                                <w:color w:val="231F20"/>
                                <w:spacing w:val="-5"/>
                                <w:sz w:val="22"/>
                              </w:rPr>
                              <w:t>PO5</w:t>
                            </w:r>
                          </w:p>
                        </w:tc>
                        <w:tc>
                          <w:tcPr>
                            <w:tcW w:w="749" w:type="dxa"/>
                            <w:tcBorders>
                              <w:left w:val="single" w:sz="4" w:space="0" w:color="231F20"/>
                              <w:right w:val="single" w:sz="4" w:space="0" w:color="231F20"/>
                            </w:tcBorders>
                          </w:tcPr>
                          <w:p>
                            <w:pPr>
                              <w:pStyle w:val="TableParagraph"/>
                              <w:spacing w:before="6"/>
                              <w:ind w:right="253"/>
                              <w:jc w:val="right"/>
                              <w:rPr>
                                <w:sz w:val="22"/>
                              </w:rPr>
                            </w:pPr>
                            <w:r>
                              <w:rPr>
                                <w:color w:val="231F20"/>
                                <w:spacing w:val="-5"/>
                                <w:sz w:val="22"/>
                              </w:rPr>
                              <w:t>PO6</w:t>
                            </w:r>
                          </w:p>
                        </w:tc>
                        <w:tc>
                          <w:tcPr>
                            <w:tcW w:w="759" w:type="dxa"/>
                            <w:tcBorders>
                              <w:left w:val="single" w:sz="4" w:space="0" w:color="231F20"/>
                              <w:right w:val="single" w:sz="4" w:space="0" w:color="231F20"/>
                            </w:tcBorders>
                          </w:tcPr>
                          <w:p>
                            <w:pPr>
                              <w:pStyle w:val="TableParagraph"/>
                              <w:spacing w:before="6"/>
                              <w:ind w:right="264"/>
                              <w:jc w:val="right"/>
                              <w:rPr>
                                <w:sz w:val="22"/>
                              </w:rPr>
                            </w:pPr>
                            <w:r>
                              <w:rPr>
                                <w:color w:val="231F20"/>
                                <w:spacing w:val="-5"/>
                                <w:sz w:val="22"/>
                              </w:rPr>
                              <w:t>PO7</w:t>
                            </w:r>
                          </w:p>
                        </w:tc>
                        <w:tc>
                          <w:tcPr>
                            <w:tcW w:w="821" w:type="dxa"/>
                            <w:tcBorders>
                              <w:left w:val="single" w:sz="4" w:space="0" w:color="231F20"/>
                              <w:right w:val="single" w:sz="4" w:space="0" w:color="231F20"/>
                            </w:tcBorders>
                          </w:tcPr>
                          <w:p>
                            <w:pPr>
                              <w:pStyle w:val="TableParagraph"/>
                              <w:spacing w:before="6"/>
                              <w:ind w:left="107"/>
                              <w:rPr>
                                <w:sz w:val="22"/>
                              </w:rPr>
                            </w:pPr>
                            <w:r>
                              <w:rPr>
                                <w:color w:val="231F20"/>
                                <w:spacing w:val="-4"/>
                                <w:sz w:val="22"/>
                              </w:rPr>
                              <w:t>PSO1</w:t>
                            </w:r>
                          </w:p>
                        </w:tc>
                        <w:tc>
                          <w:tcPr>
                            <w:tcW w:w="826" w:type="dxa"/>
                            <w:tcBorders>
                              <w:left w:val="single" w:sz="4" w:space="0" w:color="231F20"/>
                              <w:right w:val="single" w:sz="4" w:space="0" w:color="231F20"/>
                            </w:tcBorders>
                          </w:tcPr>
                          <w:p>
                            <w:pPr>
                              <w:pStyle w:val="TableParagraph"/>
                              <w:spacing w:before="6"/>
                              <w:ind w:right="225"/>
                              <w:jc w:val="right"/>
                              <w:rPr>
                                <w:sz w:val="22"/>
                              </w:rPr>
                            </w:pPr>
                            <w:r>
                              <w:rPr>
                                <w:color w:val="231F20"/>
                                <w:spacing w:val="-4"/>
                                <w:sz w:val="22"/>
                              </w:rPr>
                              <w:t>PSO2</w:t>
                            </w:r>
                          </w:p>
                        </w:tc>
                        <w:tc>
                          <w:tcPr>
                            <w:tcW w:w="773" w:type="dxa"/>
                            <w:tcBorders>
                              <w:left w:val="single" w:sz="4" w:space="0" w:color="231F20"/>
                              <w:right w:val="single" w:sz="4" w:space="0" w:color="231F20"/>
                            </w:tcBorders>
                          </w:tcPr>
                          <w:p>
                            <w:pPr>
                              <w:pStyle w:val="TableParagraph"/>
                              <w:spacing w:before="6"/>
                              <w:ind w:left="20" w:right="85"/>
                              <w:jc w:val="center"/>
                              <w:rPr>
                                <w:sz w:val="22"/>
                              </w:rPr>
                            </w:pPr>
                            <w:r>
                              <w:rPr>
                                <w:color w:val="231F20"/>
                                <w:spacing w:val="-4"/>
                                <w:sz w:val="22"/>
                              </w:rPr>
                              <w:t>PSO3</w:t>
                            </w:r>
                          </w:p>
                        </w:tc>
                      </w:tr>
                      <w:tr>
                        <w:trPr>
                          <w:trHeight w:val="508" w:hRule="atLeast"/>
                        </w:trPr>
                        <w:tc>
                          <w:tcPr>
                            <w:tcW w:w="1191" w:type="dxa"/>
                            <w:tcBorders>
                              <w:left w:val="single" w:sz="4" w:space="0" w:color="231F20"/>
                              <w:right w:val="single" w:sz="4" w:space="0" w:color="231F20"/>
                            </w:tcBorders>
                          </w:tcPr>
                          <w:p>
                            <w:pPr>
                              <w:pStyle w:val="TableParagraph"/>
                              <w:spacing w:before="6"/>
                              <w:ind w:left="110"/>
                              <w:rPr>
                                <w:sz w:val="22"/>
                              </w:rPr>
                            </w:pPr>
                            <w:r>
                              <w:rPr>
                                <w:color w:val="231F20"/>
                                <w:spacing w:val="-2"/>
                                <w:sz w:val="22"/>
                              </w:rPr>
                              <w:t>CM-</w:t>
                            </w:r>
                            <w:r>
                              <w:rPr>
                                <w:color w:val="231F20"/>
                                <w:spacing w:val="-4"/>
                                <w:sz w:val="22"/>
                              </w:rPr>
                              <w:t>304.1</w:t>
                            </w:r>
                          </w:p>
                        </w:tc>
                        <w:tc>
                          <w:tcPr>
                            <w:tcW w:w="629" w:type="dxa"/>
                            <w:tcBorders>
                              <w:left w:val="single" w:sz="4" w:space="0" w:color="231F20"/>
                              <w:right w:val="single" w:sz="4" w:space="0" w:color="231F20"/>
                            </w:tcBorders>
                          </w:tcPr>
                          <w:p>
                            <w:pPr>
                              <w:pStyle w:val="TableParagraph"/>
                              <w:spacing w:before="6"/>
                              <w:ind w:left="50" w:right="30"/>
                              <w:jc w:val="center"/>
                              <w:rPr>
                                <w:sz w:val="22"/>
                              </w:rPr>
                            </w:pPr>
                            <w:r>
                              <w:rPr>
                                <w:color w:val="231F20"/>
                                <w:spacing w:val="-10"/>
                                <w:sz w:val="22"/>
                              </w:rPr>
                              <w:t>3</w:t>
                            </w:r>
                          </w:p>
                        </w:tc>
                        <w:tc>
                          <w:tcPr>
                            <w:tcW w:w="634" w:type="dxa"/>
                            <w:tcBorders>
                              <w:left w:val="single" w:sz="4" w:space="0" w:color="231F20"/>
                              <w:right w:val="single" w:sz="4" w:space="0" w:color="231F20"/>
                            </w:tcBorders>
                          </w:tcPr>
                          <w:p>
                            <w:pPr>
                              <w:pStyle w:val="TableParagraph"/>
                              <w:spacing w:before="6"/>
                              <w:ind w:left="35" w:right="21"/>
                              <w:jc w:val="center"/>
                              <w:rPr>
                                <w:sz w:val="22"/>
                              </w:rPr>
                            </w:pPr>
                            <w:r>
                              <w:rPr>
                                <w:color w:val="231F20"/>
                                <w:spacing w:val="-10"/>
                                <w:sz w:val="22"/>
                              </w:rPr>
                              <w:t>3</w:t>
                            </w:r>
                          </w:p>
                        </w:tc>
                        <w:tc>
                          <w:tcPr>
                            <w:tcW w:w="681" w:type="dxa"/>
                            <w:tcBorders>
                              <w:left w:val="single" w:sz="4" w:space="0" w:color="231F20"/>
                              <w:right w:val="single" w:sz="4" w:space="0" w:color="231F20"/>
                            </w:tcBorders>
                          </w:tcPr>
                          <w:p>
                            <w:pPr>
                              <w:pStyle w:val="TableParagraph"/>
                              <w:spacing w:before="6"/>
                              <w:ind w:left="84" w:right="68"/>
                              <w:jc w:val="center"/>
                              <w:rPr>
                                <w:sz w:val="22"/>
                              </w:rPr>
                            </w:pPr>
                            <w:r>
                              <w:rPr>
                                <w:color w:val="231F20"/>
                                <w:spacing w:val="-10"/>
                                <w:sz w:val="22"/>
                              </w:rPr>
                              <w:t>3</w:t>
                            </w:r>
                          </w:p>
                        </w:tc>
                        <w:tc>
                          <w:tcPr>
                            <w:tcW w:w="763" w:type="dxa"/>
                            <w:tcBorders>
                              <w:left w:val="single" w:sz="4" w:space="0" w:color="231F20"/>
                              <w:right w:val="single" w:sz="4" w:space="0" w:color="231F20"/>
                            </w:tcBorders>
                          </w:tcPr>
                          <w:p>
                            <w:pPr>
                              <w:pStyle w:val="TableParagraph"/>
                              <w:spacing w:before="6"/>
                              <w:ind w:right="307"/>
                              <w:jc w:val="right"/>
                              <w:rPr>
                                <w:sz w:val="22"/>
                              </w:rPr>
                            </w:pPr>
                            <w:r>
                              <w:rPr>
                                <w:color w:val="231F20"/>
                                <w:spacing w:val="-10"/>
                                <w:sz w:val="22"/>
                              </w:rPr>
                              <w:t>1</w:t>
                            </w:r>
                          </w:p>
                        </w:tc>
                        <w:tc>
                          <w:tcPr>
                            <w:tcW w:w="753" w:type="dxa"/>
                            <w:tcBorders>
                              <w:left w:val="single" w:sz="4" w:space="0" w:color="231F20"/>
                              <w:right w:val="single" w:sz="4" w:space="0" w:color="231F20"/>
                            </w:tcBorders>
                          </w:tcPr>
                          <w:p>
                            <w:pPr>
                              <w:pStyle w:val="TableParagraph"/>
                              <w:spacing w:before="6"/>
                              <w:ind w:right="301"/>
                              <w:jc w:val="right"/>
                              <w:rPr>
                                <w:sz w:val="22"/>
                              </w:rPr>
                            </w:pPr>
                            <w:r>
                              <w:rPr>
                                <w:color w:val="231F20"/>
                                <w:spacing w:val="-10"/>
                                <w:sz w:val="22"/>
                              </w:rPr>
                              <w:t>3</w:t>
                            </w:r>
                          </w:p>
                        </w:tc>
                        <w:tc>
                          <w:tcPr>
                            <w:tcW w:w="749" w:type="dxa"/>
                            <w:tcBorders>
                              <w:left w:val="single" w:sz="4" w:space="0" w:color="231F20"/>
                              <w:right w:val="single" w:sz="4" w:space="0" w:color="231F20"/>
                            </w:tcBorders>
                          </w:tcPr>
                          <w:p>
                            <w:pPr>
                              <w:pStyle w:val="TableParagraph"/>
                              <w:spacing w:before="6"/>
                              <w:ind w:right="301"/>
                              <w:jc w:val="right"/>
                              <w:rPr>
                                <w:sz w:val="22"/>
                              </w:rPr>
                            </w:pPr>
                            <w:r>
                              <w:rPr>
                                <w:color w:val="231F20"/>
                                <w:spacing w:val="-10"/>
                                <w:sz w:val="22"/>
                              </w:rPr>
                              <w:t>3</w:t>
                            </w:r>
                          </w:p>
                        </w:tc>
                        <w:tc>
                          <w:tcPr>
                            <w:tcW w:w="759" w:type="dxa"/>
                            <w:tcBorders>
                              <w:left w:val="single" w:sz="4" w:space="0" w:color="231F20"/>
                              <w:right w:val="single" w:sz="4" w:space="0" w:color="231F20"/>
                            </w:tcBorders>
                          </w:tcPr>
                          <w:p>
                            <w:pPr>
                              <w:pStyle w:val="TableParagraph"/>
                              <w:spacing w:before="6"/>
                              <w:ind w:right="311"/>
                              <w:jc w:val="right"/>
                              <w:rPr>
                                <w:sz w:val="22"/>
                              </w:rPr>
                            </w:pPr>
                            <w:r>
                              <w:rPr>
                                <w:color w:val="231F20"/>
                                <w:spacing w:val="-10"/>
                                <w:sz w:val="22"/>
                              </w:rPr>
                              <w:t>3</w:t>
                            </w:r>
                          </w:p>
                        </w:tc>
                        <w:tc>
                          <w:tcPr>
                            <w:tcW w:w="821" w:type="dxa"/>
                            <w:tcBorders>
                              <w:left w:val="single" w:sz="4" w:space="0" w:color="231F20"/>
                              <w:right w:val="single" w:sz="4" w:space="0" w:color="231F20"/>
                            </w:tcBorders>
                          </w:tcPr>
                          <w:p>
                            <w:pPr>
                              <w:pStyle w:val="TableParagraph"/>
                              <w:spacing w:before="6"/>
                              <w:ind w:left="27" w:right="13"/>
                              <w:jc w:val="center"/>
                              <w:rPr>
                                <w:sz w:val="22"/>
                              </w:rPr>
                            </w:pPr>
                            <w:r>
                              <w:rPr>
                                <w:color w:val="231F20"/>
                                <w:spacing w:val="-10"/>
                                <w:sz w:val="22"/>
                              </w:rPr>
                              <w:t>3</w:t>
                            </w:r>
                          </w:p>
                        </w:tc>
                        <w:tc>
                          <w:tcPr>
                            <w:tcW w:w="826" w:type="dxa"/>
                            <w:tcBorders>
                              <w:left w:val="single" w:sz="4" w:space="0" w:color="231F20"/>
                              <w:right w:val="single" w:sz="4" w:space="0" w:color="231F20"/>
                            </w:tcBorders>
                          </w:tcPr>
                          <w:p>
                            <w:pPr>
                              <w:pStyle w:val="TableParagraph"/>
                              <w:spacing w:before="6"/>
                              <w:ind w:left="9"/>
                              <w:jc w:val="center"/>
                              <w:rPr>
                                <w:sz w:val="22"/>
                              </w:rPr>
                            </w:pPr>
                            <w:r>
                              <w:rPr>
                                <w:color w:val="231F20"/>
                                <w:spacing w:val="-10"/>
                                <w:sz w:val="22"/>
                              </w:rPr>
                              <w:t>2</w:t>
                            </w:r>
                          </w:p>
                        </w:tc>
                        <w:tc>
                          <w:tcPr>
                            <w:tcW w:w="773" w:type="dxa"/>
                            <w:tcBorders>
                              <w:left w:val="single" w:sz="4" w:space="0" w:color="231F20"/>
                              <w:right w:val="single" w:sz="4" w:space="0" w:color="231F20"/>
                            </w:tcBorders>
                          </w:tcPr>
                          <w:p>
                            <w:pPr>
                              <w:pStyle w:val="TableParagraph"/>
                              <w:spacing w:before="6"/>
                              <w:ind w:left="14"/>
                              <w:jc w:val="center"/>
                              <w:rPr>
                                <w:sz w:val="22"/>
                              </w:rPr>
                            </w:pPr>
                            <w:r>
                              <w:rPr>
                                <w:color w:val="231F20"/>
                                <w:spacing w:val="-10"/>
                                <w:sz w:val="22"/>
                              </w:rPr>
                              <w:t>2</w:t>
                            </w:r>
                          </w:p>
                        </w:tc>
                      </w:tr>
                      <w:tr>
                        <w:trPr>
                          <w:trHeight w:val="508" w:hRule="atLeast"/>
                        </w:trPr>
                        <w:tc>
                          <w:tcPr>
                            <w:tcW w:w="1191" w:type="dxa"/>
                            <w:tcBorders>
                              <w:left w:val="single" w:sz="4" w:space="0" w:color="231F20"/>
                              <w:right w:val="single" w:sz="4" w:space="0" w:color="231F20"/>
                            </w:tcBorders>
                          </w:tcPr>
                          <w:p>
                            <w:pPr>
                              <w:pStyle w:val="TableParagraph"/>
                              <w:spacing w:before="1"/>
                              <w:ind w:left="110"/>
                              <w:rPr>
                                <w:sz w:val="22"/>
                              </w:rPr>
                            </w:pPr>
                            <w:r>
                              <w:rPr>
                                <w:color w:val="231F20"/>
                                <w:spacing w:val="-2"/>
                                <w:sz w:val="22"/>
                              </w:rPr>
                              <w:t>CM-</w:t>
                            </w:r>
                            <w:r>
                              <w:rPr>
                                <w:color w:val="231F20"/>
                                <w:spacing w:val="-4"/>
                                <w:sz w:val="22"/>
                              </w:rPr>
                              <w:t>304.2</w:t>
                            </w:r>
                          </w:p>
                        </w:tc>
                        <w:tc>
                          <w:tcPr>
                            <w:tcW w:w="629" w:type="dxa"/>
                            <w:tcBorders>
                              <w:left w:val="single" w:sz="4" w:space="0" w:color="231F20"/>
                              <w:right w:val="single" w:sz="4" w:space="0" w:color="231F20"/>
                            </w:tcBorders>
                          </w:tcPr>
                          <w:p>
                            <w:pPr>
                              <w:pStyle w:val="TableParagraph"/>
                              <w:spacing w:before="1"/>
                              <w:ind w:left="50" w:right="30"/>
                              <w:jc w:val="center"/>
                              <w:rPr>
                                <w:sz w:val="22"/>
                              </w:rPr>
                            </w:pPr>
                            <w:r>
                              <w:rPr>
                                <w:color w:val="231F20"/>
                                <w:spacing w:val="-10"/>
                                <w:sz w:val="22"/>
                              </w:rPr>
                              <w:t>3</w:t>
                            </w:r>
                          </w:p>
                        </w:tc>
                        <w:tc>
                          <w:tcPr>
                            <w:tcW w:w="634" w:type="dxa"/>
                            <w:tcBorders>
                              <w:left w:val="single" w:sz="4" w:space="0" w:color="231F20"/>
                              <w:right w:val="single" w:sz="4" w:space="0" w:color="231F20"/>
                            </w:tcBorders>
                          </w:tcPr>
                          <w:p>
                            <w:pPr>
                              <w:pStyle w:val="TableParagraph"/>
                              <w:spacing w:before="1"/>
                              <w:ind w:left="35" w:right="21"/>
                              <w:jc w:val="center"/>
                              <w:rPr>
                                <w:sz w:val="22"/>
                              </w:rPr>
                            </w:pPr>
                            <w:r>
                              <w:rPr>
                                <w:color w:val="231F20"/>
                                <w:spacing w:val="-10"/>
                                <w:sz w:val="22"/>
                              </w:rPr>
                              <w:t>3</w:t>
                            </w:r>
                          </w:p>
                        </w:tc>
                        <w:tc>
                          <w:tcPr>
                            <w:tcW w:w="681" w:type="dxa"/>
                            <w:tcBorders>
                              <w:left w:val="single" w:sz="4" w:space="0" w:color="231F20"/>
                              <w:right w:val="single" w:sz="4" w:space="0" w:color="231F20"/>
                            </w:tcBorders>
                          </w:tcPr>
                          <w:p>
                            <w:pPr>
                              <w:pStyle w:val="TableParagraph"/>
                              <w:spacing w:before="1"/>
                              <w:ind w:left="84" w:right="68"/>
                              <w:jc w:val="center"/>
                              <w:rPr>
                                <w:sz w:val="22"/>
                              </w:rPr>
                            </w:pPr>
                            <w:r>
                              <w:rPr>
                                <w:color w:val="231F20"/>
                                <w:spacing w:val="-10"/>
                                <w:sz w:val="22"/>
                              </w:rPr>
                              <w:t>3</w:t>
                            </w:r>
                          </w:p>
                        </w:tc>
                        <w:tc>
                          <w:tcPr>
                            <w:tcW w:w="763" w:type="dxa"/>
                            <w:tcBorders>
                              <w:left w:val="single" w:sz="4" w:space="0" w:color="231F20"/>
                              <w:right w:val="single" w:sz="4" w:space="0" w:color="231F20"/>
                            </w:tcBorders>
                          </w:tcPr>
                          <w:p>
                            <w:pPr>
                              <w:pStyle w:val="TableParagraph"/>
                              <w:spacing w:before="1"/>
                              <w:ind w:right="307"/>
                              <w:jc w:val="right"/>
                              <w:rPr>
                                <w:sz w:val="22"/>
                              </w:rPr>
                            </w:pPr>
                            <w:r>
                              <w:rPr>
                                <w:color w:val="231F20"/>
                                <w:spacing w:val="-10"/>
                                <w:sz w:val="22"/>
                              </w:rPr>
                              <w:t>1</w:t>
                            </w:r>
                          </w:p>
                        </w:tc>
                        <w:tc>
                          <w:tcPr>
                            <w:tcW w:w="753" w:type="dxa"/>
                            <w:tcBorders>
                              <w:left w:val="single" w:sz="4" w:space="0" w:color="231F20"/>
                              <w:right w:val="single" w:sz="4" w:space="0" w:color="231F20"/>
                            </w:tcBorders>
                          </w:tcPr>
                          <w:p>
                            <w:pPr>
                              <w:pStyle w:val="TableParagraph"/>
                              <w:spacing w:before="1"/>
                              <w:ind w:right="301"/>
                              <w:jc w:val="right"/>
                              <w:rPr>
                                <w:sz w:val="22"/>
                              </w:rPr>
                            </w:pPr>
                            <w:r>
                              <w:rPr>
                                <w:color w:val="231F20"/>
                                <w:spacing w:val="-10"/>
                                <w:sz w:val="22"/>
                              </w:rPr>
                              <w:t>3</w:t>
                            </w:r>
                          </w:p>
                        </w:tc>
                        <w:tc>
                          <w:tcPr>
                            <w:tcW w:w="749" w:type="dxa"/>
                            <w:tcBorders>
                              <w:left w:val="single" w:sz="4" w:space="0" w:color="231F20"/>
                              <w:right w:val="single" w:sz="4" w:space="0" w:color="231F20"/>
                            </w:tcBorders>
                          </w:tcPr>
                          <w:p>
                            <w:pPr>
                              <w:pStyle w:val="TableParagraph"/>
                              <w:spacing w:before="1"/>
                              <w:ind w:right="301"/>
                              <w:jc w:val="right"/>
                              <w:rPr>
                                <w:sz w:val="22"/>
                              </w:rPr>
                            </w:pPr>
                            <w:r>
                              <w:rPr>
                                <w:color w:val="231F20"/>
                                <w:spacing w:val="-10"/>
                                <w:sz w:val="22"/>
                              </w:rPr>
                              <w:t>3</w:t>
                            </w:r>
                          </w:p>
                        </w:tc>
                        <w:tc>
                          <w:tcPr>
                            <w:tcW w:w="759" w:type="dxa"/>
                            <w:tcBorders>
                              <w:left w:val="single" w:sz="4" w:space="0" w:color="231F20"/>
                              <w:right w:val="single" w:sz="4" w:space="0" w:color="231F20"/>
                            </w:tcBorders>
                          </w:tcPr>
                          <w:p>
                            <w:pPr>
                              <w:pStyle w:val="TableParagraph"/>
                              <w:spacing w:before="1"/>
                              <w:ind w:right="311"/>
                              <w:jc w:val="right"/>
                              <w:rPr>
                                <w:sz w:val="22"/>
                              </w:rPr>
                            </w:pPr>
                            <w:r>
                              <w:rPr>
                                <w:color w:val="231F20"/>
                                <w:spacing w:val="-10"/>
                                <w:sz w:val="22"/>
                              </w:rPr>
                              <w:t>3</w:t>
                            </w:r>
                          </w:p>
                        </w:tc>
                        <w:tc>
                          <w:tcPr>
                            <w:tcW w:w="821" w:type="dxa"/>
                            <w:tcBorders>
                              <w:left w:val="single" w:sz="4" w:space="0" w:color="231F20"/>
                              <w:right w:val="single" w:sz="4" w:space="0" w:color="231F20"/>
                            </w:tcBorders>
                          </w:tcPr>
                          <w:p>
                            <w:pPr>
                              <w:pStyle w:val="TableParagraph"/>
                              <w:spacing w:before="1"/>
                              <w:ind w:left="27" w:right="13"/>
                              <w:jc w:val="center"/>
                              <w:rPr>
                                <w:sz w:val="22"/>
                              </w:rPr>
                            </w:pPr>
                            <w:r>
                              <w:rPr>
                                <w:color w:val="231F20"/>
                                <w:spacing w:val="-10"/>
                                <w:sz w:val="22"/>
                              </w:rPr>
                              <w:t>2</w:t>
                            </w:r>
                          </w:p>
                        </w:tc>
                        <w:tc>
                          <w:tcPr>
                            <w:tcW w:w="826" w:type="dxa"/>
                            <w:tcBorders>
                              <w:left w:val="single" w:sz="4" w:space="0" w:color="231F20"/>
                              <w:right w:val="single" w:sz="4" w:space="0" w:color="231F20"/>
                            </w:tcBorders>
                          </w:tcPr>
                          <w:p>
                            <w:pPr>
                              <w:pStyle w:val="TableParagraph"/>
                              <w:spacing w:before="1"/>
                              <w:ind w:left="9"/>
                              <w:jc w:val="center"/>
                              <w:rPr>
                                <w:sz w:val="22"/>
                              </w:rPr>
                            </w:pPr>
                            <w:r>
                              <w:rPr>
                                <w:color w:val="231F20"/>
                                <w:spacing w:val="-10"/>
                                <w:sz w:val="22"/>
                              </w:rPr>
                              <w:t>3</w:t>
                            </w:r>
                          </w:p>
                        </w:tc>
                        <w:tc>
                          <w:tcPr>
                            <w:tcW w:w="773" w:type="dxa"/>
                            <w:tcBorders>
                              <w:left w:val="single" w:sz="4" w:space="0" w:color="231F20"/>
                              <w:right w:val="single" w:sz="4" w:space="0" w:color="231F20"/>
                            </w:tcBorders>
                          </w:tcPr>
                          <w:p>
                            <w:pPr>
                              <w:pStyle w:val="TableParagraph"/>
                              <w:spacing w:before="1"/>
                              <w:ind w:left="14"/>
                              <w:jc w:val="center"/>
                              <w:rPr>
                                <w:sz w:val="22"/>
                              </w:rPr>
                            </w:pPr>
                            <w:r>
                              <w:rPr>
                                <w:color w:val="231F20"/>
                                <w:spacing w:val="-10"/>
                                <w:sz w:val="22"/>
                              </w:rPr>
                              <w:t>2</w:t>
                            </w:r>
                          </w:p>
                        </w:tc>
                      </w:tr>
                      <w:tr>
                        <w:trPr>
                          <w:trHeight w:val="513" w:hRule="atLeast"/>
                        </w:trPr>
                        <w:tc>
                          <w:tcPr>
                            <w:tcW w:w="1191" w:type="dxa"/>
                            <w:tcBorders>
                              <w:left w:val="single" w:sz="4" w:space="0" w:color="231F20"/>
                              <w:right w:val="single" w:sz="4" w:space="0" w:color="231F20"/>
                            </w:tcBorders>
                          </w:tcPr>
                          <w:p>
                            <w:pPr>
                              <w:pStyle w:val="TableParagraph"/>
                              <w:spacing w:before="6"/>
                              <w:ind w:left="110"/>
                              <w:rPr>
                                <w:sz w:val="22"/>
                              </w:rPr>
                            </w:pPr>
                            <w:r>
                              <w:rPr>
                                <w:color w:val="231F20"/>
                                <w:spacing w:val="-2"/>
                                <w:sz w:val="22"/>
                              </w:rPr>
                              <w:t>CM-</w:t>
                            </w:r>
                            <w:r>
                              <w:rPr>
                                <w:color w:val="231F20"/>
                                <w:spacing w:val="-4"/>
                                <w:sz w:val="22"/>
                              </w:rPr>
                              <w:t>304.3</w:t>
                            </w:r>
                          </w:p>
                        </w:tc>
                        <w:tc>
                          <w:tcPr>
                            <w:tcW w:w="629" w:type="dxa"/>
                            <w:tcBorders>
                              <w:left w:val="single" w:sz="4" w:space="0" w:color="231F20"/>
                              <w:right w:val="single" w:sz="4" w:space="0" w:color="231F20"/>
                            </w:tcBorders>
                          </w:tcPr>
                          <w:p>
                            <w:pPr>
                              <w:pStyle w:val="TableParagraph"/>
                              <w:spacing w:before="6"/>
                              <w:ind w:left="50" w:right="30"/>
                              <w:jc w:val="center"/>
                              <w:rPr>
                                <w:sz w:val="22"/>
                              </w:rPr>
                            </w:pPr>
                            <w:r>
                              <w:rPr>
                                <w:color w:val="231F20"/>
                                <w:spacing w:val="-10"/>
                                <w:sz w:val="22"/>
                              </w:rPr>
                              <w:t>3</w:t>
                            </w:r>
                          </w:p>
                        </w:tc>
                        <w:tc>
                          <w:tcPr>
                            <w:tcW w:w="634" w:type="dxa"/>
                            <w:tcBorders>
                              <w:left w:val="single" w:sz="4" w:space="0" w:color="231F20"/>
                              <w:right w:val="single" w:sz="4" w:space="0" w:color="231F20"/>
                            </w:tcBorders>
                          </w:tcPr>
                          <w:p>
                            <w:pPr>
                              <w:pStyle w:val="TableParagraph"/>
                              <w:spacing w:before="6"/>
                              <w:ind w:left="35" w:right="21"/>
                              <w:jc w:val="center"/>
                              <w:rPr>
                                <w:sz w:val="22"/>
                              </w:rPr>
                            </w:pPr>
                            <w:r>
                              <w:rPr>
                                <w:color w:val="231F20"/>
                                <w:spacing w:val="-10"/>
                                <w:sz w:val="22"/>
                              </w:rPr>
                              <w:t>3</w:t>
                            </w:r>
                          </w:p>
                        </w:tc>
                        <w:tc>
                          <w:tcPr>
                            <w:tcW w:w="681" w:type="dxa"/>
                            <w:tcBorders>
                              <w:left w:val="single" w:sz="4" w:space="0" w:color="231F20"/>
                              <w:right w:val="single" w:sz="4" w:space="0" w:color="231F20"/>
                            </w:tcBorders>
                          </w:tcPr>
                          <w:p>
                            <w:pPr>
                              <w:pStyle w:val="TableParagraph"/>
                              <w:spacing w:before="6"/>
                              <w:ind w:left="84" w:right="68"/>
                              <w:jc w:val="center"/>
                              <w:rPr>
                                <w:sz w:val="22"/>
                              </w:rPr>
                            </w:pPr>
                            <w:r>
                              <w:rPr>
                                <w:color w:val="231F20"/>
                                <w:spacing w:val="-10"/>
                                <w:sz w:val="22"/>
                              </w:rPr>
                              <w:t>3</w:t>
                            </w:r>
                          </w:p>
                        </w:tc>
                        <w:tc>
                          <w:tcPr>
                            <w:tcW w:w="763" w:type="dxa"/>
                            <w:tcBorders>
                              <w:left w:val="single" w:sz="4" w:space="0" w:color="231F20"/>
                              <w:right w:val="single" w:sz="4" w:space="0" w:color="231F20"/>
                            </w:tcBorders>
                          </w:tcPr>
                          <w:p>
                            <w:pPr>
                              <w:pStyle w:val="TableParagraph"/>
                              <w:spacing w:before="6"/>
                              <w:ind w:right="307"/>
                              <w:jc w:val="right"/>
                              <w:rPr>
                                <w:sz w:val="22"/>
                              </w:rPr>
                            </w:pPr>
                            <w:r>
                              <w:rPr>
                                <w:color w:val="231F20"/>
                                <w:spacing w:val="-10"/>
                                <w:sz w:val="22"/>
                              </w:rPr>
                              <w:t>2</w:t>
                            </w:r>
                          </w:p>
                        </w:tc>
                        <w:tc>
                          <w:tcPr>
                            <w:tcW w:w="753" w:type="dxa"/>
                            <w:tcBorders>
                              <w:left w:val="single" w:sz="4" w:space="0" w:color="231F20"/>
                              <w:right w:val="single" w:sz="4" w:space="0" w:color="231F20"/>
                            </w:tcBorders>
                          </w:tcPr>
                          <w:p>
                            <w:pPr>
                              <w:pStyle w:val="TableParagraph"/>
                              <w:spacing w:before="6"/>
                              <w:ind w:right="301"/>
                              <w:jc w:val="right"/>
                              <w:rPr>
                                <w:sz w:val="22"/>
                              </w:rPr>
                            </w:pPr>
                            <w:r>
                              <w:rPr>
                                <w:color w:val="231F20"/>
                                <w:spacing w:val="-10"/>
                                <w:sz w:val="22"/>
                              </w:rPr>
                              <w:t>3</w:t>
                            </w:r>
                          </w:p>
                        </w:tc>
                        <w:tc>
                          <w:tcPr>
                            <w:tcW w:w="749" w:type="dxa"/>
                            <w:tcBorders>
                              <w:left w:val="single" w:sz="4" w:space="0" w:color="231F20"/>
                              <w:right w:val="single" w:sz="4" w:space="0" w:color="231F20"/>
                            </w:tcBorders>
                          </w:tcPr>
                          <w:p>
                            <w:pPr>
                              <w:pStyle w:val="TableParagraph"/>
                              <w:spacing w:before="6"/>
                              <w:ind w:right="301"/>
                              <w:jc w:val="right"/>
                              <w:rPr>
                                <w:sz w:val="22"/>
                              </w:rPr>
                            </w:pPr>
                            <w:r>
                              <w:rPr>
                                <w:color w:val="231F20"/>
                                <w:spacing w:val="-10"/>
                                <w:sz w:val="22"/>
                              </w:rPr>
                              <w:t>3</w:t>
                            </w:r>
                          </w:p>
                        </w:tc>
                        <w:tc>
                          <w:tcPr>
                            <w:tcW w:w="759" w:type="dxa"/>
                            <w:tcBorders>
                              <w:left w:val="single" w:sz="4" w:space="0" w:color="231F20"/>
                              <w:right w:val="single" w:sz="4" w:space="0" w:color="231F20"/>
                            </w:tcBorders>
                          </w:tcPr>
                          <w:p>
                            <w:pPr>
                              <w:pStyle w:val="TableParagraph"/>
                              <w:spacing w:before="6"/>
                              <w:ind w:right="311"/>
                              <w:jc w:val="right"/>
                              <w:rPr>
                                <w:sz w:val="22"/>
                              </w:rPr>
                            </w:pPr>
                            <w:r>
                              <w:rPr>
                                <w:color w:val="231F20"/>
                                <w:spacing w:val="-10"/>
                                <w:sz w:val="22"/>
                              </w:rPr>
                              <w:t>3</w:t>
                            </w:r>
                          </w:p>
                        </w:tc>
                        <w:tc>
                          <w:tcPr>
                            <w:tcW w:w="821" w:type="dxa"/>
                            <w:tcBorders>
                              <w:left w:val="single" w:sz="4" w:space="0" w:color="231F20"/>
                              <w:right w:val="single" w:sz="4" w:space="0" w:color="231F20"/>
                            </w:tcBorders>
                          </w:tcPr>
                          <w:p>
                            <w:pPr>
                              <w:pStyle w:val="TableParagraph"/>
                              <w:spacing w:before="6"/>
                              <w:ind w:left="27" w:right="13"/>
                              <w:jc w:val="center"/>
                              <w:rPr>
                                <w:sz w:val="22"/>
                              </w:rPr>
                            </w:pPr>
                            <w:r>
                              <w:rPr>
                                <w:color w:val="231F20"/>
                                <w:spacing w:val="-10"/>
                                <w:sz w:val="22"/>
                              </w:rPr>
                              <w:t>2</w:t>
                            </w:r>
                          </w:p>
                        </w:tc>
                        <w:tc>
                          <w:tcPr>
                            <w:tcW w:w="826" w:type="dxa"/>
                            <w:tcBorders>
                              <w:left w:val="single" w:sz="4" w:space="0" w:color="231F20"/>
                              <w:right w:val="single" w:sz="4" w:space="0" w:color="231F20"/>
                            </w:tcBorders>
                          </w:tcPr>
                          <w:p>
                            <w:pPr>
                              <w:pStyle w:val="TableParagraph"/>
                              <w:spacing w:before="6"/>
                              <w:ind w:left="9"/>
                              <w:jc w:val="center"/>
                              <w:rPr>
                                <w:sz w:val="22"/>
                              </w:rPr>
                            </w:pPr>
                            <w:r>
                              <w:rPr>
                                <w:color w:val="231F20"/>
                                <w:spacing w:val="-10"/>
                                <w:sz w:val="22"/>
                              </w:rPr>
                              <w:t>2</w:t>
                            </w:r>
                          </w:p>
                        </w:tc>
                        <w:tc>
                          <w:tcPr>
                            <w:tcW w:w="773" w:type="dxa"/>
                            <w:tcBorders>
                              <w:left w:val="single" w:sz="4" w:space="0" w:color="231F20"/>
                              <w:right w:val="single" w:sz="4" w:space="0" w:color="231F20"/>
                            </w:tcBorders>
                          </w:tcPr>
                          <w:p>
                            <w:pPr>
                              <w:pStyle w:val="TableParagraph"/>
                              <w:spacing w:before="6"/>
                              <w:ind w:left="14"/>
                              <w:jc w:val="center"/>
                              <w:rPr>
                                <w:sz w:val="22"/>
                              </w:rPr>
                            </w:pPr>
                            <w:r>
                              <w:rPr>
                                <w:color w:val="231F20"/>
                                <w:spacing w:val="-10"/>
                                <w:sz w:val="22"/>
                              </w:rPr>
                              <w:t>2</w:t>
                            </w:r>
                          </w:p>
                        </w:tc>
                      </w:tr>
                      <w:tr>
                        <w:trPr>
                          <w:trHeight w:val="503" w:hRule="atLeast"/>
                        </w:trPr>
                        <w:tc>
                          <w:tcPr>
                            <w:tcW w:w="1191" w:type="dxa"/>
                            <w:tcBorders>
                              <w:left w:val="single" w:sz="4" w:space="0" w:color="231F20"/>
                              <w:right w:val="single" w:sz="4" w:space="0" w:color="231F20"/>
                            </w:tcBorders>
                          </w:tcPr>
                          <w:p>
                            <w:pPr>
                              <w:pStyle w:val="TableParagraph"/>
                              <w:spacing w:before="1"/>
                              <w:ind w:left="110"/>
                              <w:rPr>
                                <w:sz w:val="22"/>
                              </w:rPr>
                            </w:pPr>
                            <w:r>
                              <w:rPr>
                                <w:color w:val="231F20"/>
                                <w:spacing w:val="-2"/>
                                <w:sz w:val="22"/>
                              </w:rPr>
                              <w:t>CM-</w:t>
                            </w:r>
                            <w:r>
                              <w:rPr>
                                <w:color w:val="231F20"/>
                                <w:spacing w:val="-4"/>
                                <w:sz w:val="22"/>
                              </w:rPr>
                              <w:t>304.4</w:t>
                            </w:r>
                          </w:p>
                        </w:tc>
                        <w:tc>
                          <w:tcPr>
                            <w:tcW w:w="629" w:type="dxa"/>
                            <w:tcBorders>
                              <w:left w:val="single" w:sz="4" w:space="0" w:color="231F20"/>
                              <w:right w:val="single" w:sz="4" w:space="0" w:color="231F20"/>
                            </w:tcBorders>
                          </w:tcPr>
                          <w:p>
                            <w:pPr>
                              <w:pStyle w:val="TableParagraph"/>
                              <w:spacing w:before="1"/>
                              <w:ind w:left="50" w:right="30"/>
                              <w:jc w:val="center"/>
                              <w:rPr>
                                <w:sz w:val="22"/>
                              </w:rPr>
                            </w:pPr>
                            <w:r>
                              <w:rPr>
                                <w:color w:val="231F20"/>
                                <w:spacing w:val="-10"/>
                                <w:sz w:val="22"/>
                              </w:rPr>
                              <w:t>3</w:t>
                            </w:r>
                          </w:p>
                        </w:tc>
                        <w:tc>
                          <w:tcPr>
                            <w:tcW w:w="634" w:type="dxa"/>
                            <w:tcBorders>
                              <w:left w:val="single" w:sz="4" w:space="0" w:color="231F20"/>
                              <w:right w:val="single" w:sz="4" w:space="0" w:color="231F20"/>
                            </w:tcBorders>
                          </w:tcPr>
                          <w:p>
                            <w:pPr>
                              <w:pStyle w:val="TableParagraph"/>
                              <w:spacing w:before="1"/>
                              <w:ind w:left="35" w:right="21"/>
                              <w:jc w:val="center"/>
                              <w:rPr>
                                <w:sz w:val="22"/>
                              </w:rPr>
                            </w:pPr>
                            <w:r>
                              <w:rPr>
                                <w:color w:val="231F20"/>
                                <w:spacing w:val="-10"/>
                                <w:sz w:val="22"/>
                              </w:rPr>
                              <w:t>3</w:t>
                            </w:r>
                          </w:p>
                        </w:tc>
                        <w:tc>
                          <w:tcPr>
                            <w:tcW w:w="681" w:type="dxa"/>
                            <w:tcBorders>
                              <w:left w:val="single" w:sz="4" w:space="0" w:color="231F20"/>
                              <w:right w:val="single" w:sz="4" w:space="0" w:color="231F20"/>
                            </w:tcBorders>
                          </w:tcPr>
                          <w:p>
                            <w:pPr>
                              <w:pStyle w:val="TableParagraph"/>
                              <w:spacing w:before="1"/>
                              <w:ind w:left="84" w:right="68"/>
                              <w:jc w:val="center"/>
                              <w:rPr>
                                <w:sz w:val="22"/>
                              </w:rPr>
                            </w:pPr>
                            <w:r>
                              <w:rPr>
                                <w:color w:val="231F20"/>
                                <w:spacing w:val="-10"/>
                                <w:sz w:val="22"/>
                              </w:rPr>
                              <w:t>3</w:t>
                            </w:r>
                          </w:p>
                        </w:tc>
                        <w:tc>
                          <w:tcPr>
                            <w:tcW w:w="763" w:type="dxa"/>
                            <w:tcBorders>
                              <w:left w:val="single" w:sz="4" w:space="0" w:color="231F20"/>
                              <w:right w:val="single" w:sz="4" w:space="0" w:color="231F20"/>
                            </w:tcBorders>
                          </w:tcPr>
                          <w:p>
                            <w:pPr>
                              <w:pStyle w:val="TableParagraph"/>
                              <w:spacing w:before="1"/>
                              <w:ind w:right="307"/>
                              <w:jc w:val="right"/>
                              <w:rPr>
                                <w:sz w:val="22"/>
                              </w:rPr>
                            </w:pPr>
                            <w:r>
                              <w:rPr>
                                <w:color w:val="231F20"/>
                                <w:spacing w:val="-10"/>
                                <w:sz w:val="22"/>
                              </w:rPr>
                              <w:t>2</w:t>
                            </w:r>
                          </w:p>
                        </w:tc>
                        <w:tc>
                          <w:tcPr>
                            <w:tcW w:w="753" w:type="dxa"/>
                            <w:tcBorders>
                              <w:left w:val="single" w:sz="4" w:space="0" w:color="231F20"/>
                              <w:right w:val="single" w:sz="4" w:space="0" w:color="231F20"/>
                            </w:tcBorders>
                          </w:tcPr>
                          <w:p>
                            <w:pPr>
                              <w:pStyle w:val="TableParagraph"/>
                              <w:spacing w:before="1"/>
                              <w:ind w:right="301"/>
                              <w:jc w:val="right"/>
                              <w:rPr>
                                <w:sz w:val="22"/>
                              </w:rPr>
                            </w:pPr>
                            <w:r>
                              <w:rPr>
                                <w:color w:val="231F20"/>
                                <w:spacing w:val="-10"/>
                                <w:sz w:val="22"/>
                              </w:rPr>
                              <w:t>3</w:t>
                            </w:r>
                          </w:p>
                        </w:tc>
                        <w:tc>
                          <w:tcPr>
                            <w:tcW w:w="749" w:type="dxa"/>
                            <w:tcBorders>
                              <w:left w:val="single" w:sz="4" w:space="0" w:color="231F20"/>
                              <w:right w:val="single" w:sz="4" w:space="0" w:color="231F20"/>
                            </w:tcBorders>
                          </w:tcPr>
                          <w:p>
                            <w:pPr>
                              <w:pStyle w:val="TableParagraph"/>
                              <w:spacing w:before="1"/>
                              <w:ind w:right="301"/>
                              <w:jc w:val="right"/>
                              <w:rPr>
                                <w:sz w:val="22"/>
                              </w:rPr>
                            </w:pPr>
                            <w:r>
                              <w:rPr>
                                <w:color w:val="231F20"/>
                                <w:spacing w:val="-10"/>
                                <w:sz w:val="22"/>
                              </w:rPr>
                              <w:t>3</w:t>
                            </w:r>
                          </w:p>
                        </w:tc>
                        <w:tc>
                          <w:tcPr>
                            <w:tcW w:w="759" w:type="dxa"/>
                            <w:tcBorders>
                              <w:left w:val="single" w:sz="4" w:space="0" w:color="231F20"/>
                              <w:right w:val="single" w:sz="4" w:space="0" w:color="231F20"/>
                            </w:tcBorders>
                          </w:tcPr>
                          <w:p>
                            <w:pPr>
                              <w:pStyle w:val="TableParagraph"/>
                              <w:spacing w:before="1"/>
                              <w:ind w:right="311"/>
                              <w:jc w:val="right"/>
                              <w:rPr>
                                <w:sz w:val="22"/>
                              </w:rPr>
                            </w:pPr>
                            <w:r>
                              <w:rPr>
                                <w:color w:val="231F20"/>
                                <w:spacing w:val="-10"/>
                                <w:sz w:val="22"/>
                              </w:rPr>
                              <w:t>3</w:t>
                            </w:r>
                          </w:p>
                        </w:tc>
                        <w:tc>
                          <w:tcPr>
                            <w:tcW w:w="821" w:type="dxa"/>
                            <w:tcBorders>
                              <w:left w:val="single" w:sz="4" w:space="0" w:color="231F20"/>
                              <w:right w:val="single" w:sz="4" w:space="0" w:color="231F20"/>
                            </w:tcBorders>
                          </w:tcPr>
                          <w:p>
                            <w:pPr>
                              <w:pStyle w:val="TableParagraph"/>
                              <w:spacing w:before="1"/>
                              <w:ind w:left="27" w:right="13"/>
                              <w:jc w:val="center"/>
                              <w:rPr>
                                <w:sz w:val="22"/>
                              </w:rPr>
                            </w:pPr>
                            <w:r>
                              <w:rPr>
                                <w:color w:val="231F20"/>
                                <w:spacing w:val="-10"/>
                                <w:sz w:val="22"/>
                              </w:rPr>
                              <w:t>2</w:t>
                            </w:r>
                          </w:p>
                        </w:tc>
                        <w:tc>
                          <w:tcPr>
                            <w:tcW w:w="826" w:type="dxa"/>
                            <w:tcBorders>
                              <w:left w:val="single" w:sz="4" w:space="0" w:color="231F20"/>
                              <w:right w:val="single" w:sz="4" w:space="0" w:color="231F20"/>
                            </w:tcBorders>
                          </w:tcPr>
                          <w:p>
                            <w:pPr>
                              <w:pStyle w:val="TableParagraph"/>
                              <w:spacing w:before="1"/>
                              <w:ind w:left="9"/>
                              <w:jc w:val="center"/>
                              <w:rPr>
                                <w:sz w:val="22"/>
                              </w:rPr>
                            </w:pPr>
                            <w:r>
                              <w:rPr>
                                <w:color w:val="231F20"/>
                                <w:spacing w:val="-10"/>
                                <w:sz w:val="22"/>
                              </w:rPr>
                              <w:t>2</w:t>
                            </w:r>
                          </w:p>
                        </w:tc>
                        <w:tc>
                          <w:tcPr>
                            <w:tcW w:w="773" w:type="dxa"/>
                            <w:tcBorders>
                              <w:left w:val="single" w:sz="4" w:space="0" w:color="231F20"/>
                              <w:right w:val="single" w:sz="4" w:space="0" w:color="231F20"/>
                            </w:tcBorders>
                          </w:tcPr>
                          <w:p>
                            <w:pPr>
                              <w:pStyle w:val="TableParagraph"/>
                              <w:spacing w:before="1"/>
                              <w:ind w:left="14"/>
                              <w:jc w:val="center"/>
                              <w:rPr>
                                <w:sz w:val="22"/>
                              </w:rPr>
                            </w:pPr>
                            <w:r>
                              <w:rPr>
                                <w:color w:val="231F20"/>
                                <w:spacing w:val="-10"/>
                                <w:sz w:val="22"/>
                              </w:rPr>
                              <w:t>2</w:t>
                            </w:r>
                          </w:p>
                        </w:tc>
                      </w:tr>
                      <w:tr>
                        <w:trPr>
                          <w:trHeight w:val="509" w:hRule="atLeast"/>
                        </w:trPr>
                        <w:tc>
                          <w:tcPr>
                            <w:tcW w:w="1191" w:type="dxa"/>
                            <w:tcBorders>
                              <w:left w:val="single" w:sz="4" w:space="0" w:color="231F20"/>
                              <w:right w:val="single" w:sz="4" w:space="0" w:color="231F20"/>
                            </w:tcBorders>
                          </w:tcPr>
                          <w:p>
                            <w:pPr>
                              <w:pStyle w:val="TableParagraph"/>
                              <w:spacing w:before="6"/>
                              <w:ind w:left="110"/>
                              <w:rPr>
                                <w:sz w:val="22"/>
                              </w:rPr>
                            </w:pPr>
                            <w:r>
                              <w:rPr>
                                <w:color w:val="231F20"/>
                                <w:spacing w:val="-2"/>
                                <w:sz w:val="22"/>
                              </w:rPr>
                              <w:t>CM-</w:t>
                            </w:r>
                            <w:r>
                              <w:rPr>
                                <w:color w:val="231F20"/>
                                <w:spacing w:val="-4"/>
                                <w:sz w:val="22"/>
                              </w:rPr>
                              <w:t>304.5</w:t>
                            </w:r>
                          </w:p>
                        </w:tc>
                        <w:tc>
                          <w:tcPr>
                            <w:tcW w:w="629" w:type="dxa"/>
                            <w:tcBorders>
                              <w:left w:val="single" w:sz="4" w:space="0" w:color="231F20"/>
                              <w:right w:val="single" w:sz="4" w:space="0" w:color="231F20"/>
                            </w:tcBorders>
                          </w:tcPr>
                          <w:p>
                            <w:pPr>
                              <w:pStyle w:val="TableParagraph"/>
                              <w:spacing w:before="6"/>
                              <w:ind w:left="50" w:right="30"/>
                              <w:jc w:val="center"/>
                              <w:rPr>
                                <w:sz w:val="22"/>
                              </w:rPr>
                            </w:pPr>
                            <w:r>
                              <w:rPr>
                                <w:color w:val="231F20"/>
                                <w:spacing w:val="-10"/>
                                <w:sz w:val="22"/>
                              </w:rPr>
                              <w:t>3</w:t>
                            </w:r>
                          </w:p>
                        </w:tc>
                        <w:tc>
                          <w:tcPr>
                            <w:tcW w:w="634" w:type="dxa"/>
                            <w:tcBorders>
                              <w:left w:val="single" w:sz="4" w:space="0" w:color="231F20"/>
                              <w:right w:val="single" w:sz="4" w:space="0" w:color="231F20"/>
                            </w:tcBorders>
                          </w:tcPr>
                          <w:p>
                            <w:pPr>
                              <w:pStyle w:val="TableParagraph"/>
                              <w:spacing w:before="6"/>
                              <w:ind w:left="35" w:right="21"/>
                              <w:jc w:val="center"/>
                              <w:rPr>
                                <w:sz w:val="22"/>
                              </w:rPr>
                            </w:pPr>
                            <w:r>
                              <w:rPr>
                                <w:color w:val="231F20"/>
                                <w:spacing w:val="-10"/>
                                <w:sz w:val="22"/>
                              </w:rPr>
                              <w:t>3</w:t>
                            </w:r>
                          </w:p>
                        </w:tc>
                        <w:tc>
                          <w:tcPr>
                            <w:tcW w:w="681" w:type="dxa"/>
                            <w:tcBorders>
                              <w:left w:val="single" w:sz="4" w:space="0" w:color="231F20"/>
                              <w:right w:val="single" w:sz="4" w:space="0" w:color="231F20"/>
                            </w:tcBorders>
                          </w:tcPr>
                          <w:p>
                            <w:pPr>
                              <w:pStyle w:val="TableParagraph"/>
                              <w:spacing w:before="6"/>
                              <w:ind w:left="84" w:right="68"/>
                              <w:jc w:val="center"/>
                              <w:rPr>
                                <w:sz w:val="22"/>
                              </w:rPr>
                            </w:pPr>
                            <w:r>
                              <w:rPr>
                                <w:color w:val="231F20"/>
                                <w:spacing w:val="-10"/>
                                <w:sz w:val="22"/>
                              </w:rPr>
                              <w:t>3</w:t>
                            </w:r>
                          </w:p>
                        </w:tc>
                        <w:tc>
                          <w:tcPr>
                            <w:tcW w:w="763" w:type="dxa"/>
                            <w:tcBorders>
                              <w:left w:val="single" w:sz="4" w:space="0" w:color="231F20"/>
                              <w:right w:val="single" w:sz="4" w:space="0" w:color="231F20"/>
                            </w:tcBorders>
                          </w:tcPr>
                          <w:p>
                            <w:pPr>
                              <w:pStyle w:val="TableParagraph"/>
                              <w:spacing w:before="6"/>
                              <w:ind w:right="307"/>
                              <w:jc w:val="right"/>
                              <w:rPr>
                                <w:sz w:val="22"/>
                              </w:rPr>
                            </w:pPr>
                            <w:r>
                              <w:rPr>
                                <w:color w:val="231F20"/>
                                <w:spacing w:val="-10"/>
                                <w:sz w:val="22"/>
                              </w:rPr>
                              <w:t>2</w:t>
                            </w:r>
                          </w:p>
                        </w:tc>
                        <w:tc>
                          <w:tcPr>
                            <w:tcW w:w="753" w:type="dxa"/>
                            <w:tcBorders>
                              <w:left w:val="single" w:sz="4" w:space="0" w:color="231F20"/>
                              <w:right w:val="single" w:sz="4" w:space="0" w:color="231F20"/>
                            </w:tcBorders>
                          </w:tcPr>
                          <w:p>
                            <w:pPr>
                              <w:pStyle w:val="TableParagraph"/>
                              <w:spacing w:before="6"/>
                              <w:ind w:right="301"/>
                              <w:jc w:val="right"/>
                              <w:rPr>
                                <w:sz w:val="22"/>
                              </w:rPr>
                            </w:pPr>
                            <w:r>
                              <w:rPr>
                                <w:color w:val="231F20"/>
                                <w:spacing w:val="-10"/>
                                <w:sz w:val="22"/>
                              </w:rPr>
                              <w:t>3</w:t>
                            </w:r>
                          </w:p>
                        </w:tc>
                        <w:tc>
                          <w:tcPr>
                            <w:tcW w:w="749" w:type="dxa"/>
                            <w:tcBorders>
                              <w:left w:val="single" w:sz="4" w:space="0" w:color="231F20"/>
                              <w:right w:val="single" w:sz="4" w:space="0" w:color="231F20"/>
                            </w:tcBorders>
                          </w:tcPr>
                          <w:p>
                            <w:pPr>
                              <w:pStyle w:val="TableParagraph"/>
                              <w:spacing w:before="6"/>
                              <w:ind w:right="301"/>
                              <w:jc w:val="right"/>
                              <w:rPr>
                                <w:sz w:val="22"/>
                              </w:rPr>
                            </w:pPr>
                            <w:r>
                              <w:rPr>
                                <w:color w:val="231F20"/>
                                <w:spacing w:val="-10"/>
                                <w:sz w:val="22"/>
                              </w:rPr>
                              <w:t>3</w:t>
                            </w:r>
                          </w:p>
                        </w:tc>
                        <w:tc>
                          <w:tcPr>
                            <w:tcW w:w="759" w:type="dxa"/>
                            <w:tcBorders>
                              <w:left w:val="single" w:sz="4" w:space="0" w:color="231F20"/>
                              <w:right w:val="single" w:sz="4" w:space="0" w:color="231F20"/>
                            </w:tcBorders>
                          </w:tcPr>
                          <w:p>
                            <w:pPr>
                              <w:pStyle w:val="TableParagraph"/>
                              <w:spacing w:before="6"/>
                              <w:ind w:right="311"/>
                              <w:jc w:val="right"/>
                              <w:rPr>
                                <w:sz w:val="22"/>
                              </w:rPr>
                            </w:pPr>
                            <w:r>
                              <w:rPr>
                                <w:color w:val="231F20"/>
                                <w:spacing w:val="-10"/>
                                <w:sz w:val="22"/>
                              </w:rPr>
                              <w:t>3</w:t>
                            </w:r>
                          </w:p>
                        </w:tc>
                        <w:tc>
                          <w:tcPr>
                            <w:tcW w:w="821" w:type="dxa"/>
                            <w:tcBorders>
                              <w:left w:val="single" w:sz="4" w:space="0" w:color="231F20"/>
                              <w:right w:val="single" w:sz="4" w:space="0" w:color="231F20"/>
                            </w:tcBorders>
                          </w:tcPr>
                          <w:p>
                            <w:pPr>
                              <w:pStyle w:val="TableParagraph"/>
                              <w:spacing w:before="6"/>
                              <w:ind w:left="27" w:right="13"/>
                              <w:jc w:val="center"/>
                              <w:rPr>
                                <w:sz w:val="22"/>
                              </w:rPr>
                            </w:pPr>
                            <w:r>
                              <w:rPr>
                                <w:color w:val="231F20"/>
                                <w:spacing w:val="-10"/>
                                <w:sz w:val="22"/>
                              </w:rPr>
                              <w:t>2</w:t>
                            </w:r>
                          </w:p>
                        </w:tc>
                        <w:tc>
                          <w:tcPr>
                            <w:tcW w:w="826" w:type="dxa"/>
                            <w:tcBorders>
                              <w:left w:val="single" w:sz="4" w:space="0" w:color="231F20"/>
                              <w:right w:val="single" w:sz="4" w:space="0" w:color="231F20"/>
                            </w:tcBorders>
                          </w:tcPr>
                          <w:p>
                            <w:pPr>
                              <w:pStyle w:val="TableParagraph"/>
                              <w:spacing w:before="6"/>
                              <w:ind w:left="9"/>
                              <w:jc w:val="center"/>
                              <w:rPr>
                                <w:sz w:val="22"/>
                              </w:rPr>
                            </w:pPr>
                            <w:r>
                              <w:rPr>
                                <w:color w:val="231F20"/>
                                <w:spacing w:val="-10"/>
                                <w:sz w:val="22"/>
                              </w:rPr>
                              <w:t>3</w:t>
                            </w:r>
                          </w:p>
                        </w:tc>
                        <w:tc>
                          <w:tcPr>
                            <w:tcW w:w="773" w:type="dxa"/>
                            <w:tcBorders>
                              <w:left w:val="single" w:sz="4" w:space="0" w:color="231F20"/>
                              <w:right w:val="single" w:sz="4" w:space="0" w:color="231F20"/>
                            </w:tcBorders>
                          </w:tcPr>
                          <w:p>
                            <w:pPr>
                              <w:pStyle w:val="TableParagraph"/>
                              <w:spacing w:before="6"/>
                              <w:ind w:left="14"/>
                              <w:jc w:val="center"/>
                              <w:rPr>
                                <w:sz w:val="22"/>
                              </w:rPr>
                            </w:pPr>
                            <w:r>
                              <w:rPr>
                                <w:color w:val="231F20"/>
                                <w:spacing w:val="-10"/>
                                <w:sz w:val="22"/>
                              </w:rPr>
                              <w:t>3</w:t>
                            </w:r>
                          </w:p>
                        </w:tc>
                      </w:tr>
                      <w:tr>
                        <w:trPr>
                          <w:trHeight w:val="513" w:hRule="atLeast"/>
                        </w:trPr>
                        <w:tc>
                          <w:tcPr>
                            <w:tcW w:w="1191" w:type="dxa"/>
                            <w:tcBorders>
                              <w:left w:val="single" w:sz="4" w:space="0" w:color="231F20"/>
                              <w:bottom w:val="single" w:sz="4" w:space="0" w:color="231F20"/>
                              <w:right w:val="single" w:sz="4" w:space="0" w:color="231F20"/>
                            </w:tcBorders>
                          </w:tcPr>
                          <w:p>
                            <w:pPr>
                              <w:pStyle w:val="TableParagraph"/>
                              <w:spacing w:before="6"/>
                              <w:ind w:left="110"/>
                              <w:rPr>
                                <w:sz w:val="22"/>
                              </w:rPr>
                            </w:pPr>
                            <w:r>
                              <w:rPr>
                                <w:color w:val="231F20"/>
                                <w:spacing w:val="-2"/>
                                <w:sz w:val="22"/>
                              </w:rPr>
                              <w:t>Average</w:t>
                            </w:r>
                          </w:p>
                        </w:tc>
                        <w:tc>
                          <w:tcPr>
                            <w:tcW w:w="629" w:type="dxa"/>
                            <w:tcBorders>
                              <w:left w:val="single" w:sz="4" w:space="0" w:color="231F20"/>
                              <w:bottom w:val="single" w:sz="4" w:space="0" w:color="231F20"/>
                              <w:right w:val="single" w:sz="4" w:space="0" w:color="231F20"/>
                            </w:tcBorders>
                          </w:tcPr>
                          <w:p>
                            <w:pPr>
                              <w:pStyle w:val="TableParagraph"/>
                              <w:spacing w:before="6"/>
                              <w:ind w:left="50" w:right="30"/>
                              <w:jc w:val="center"/>
                              <w:rPr>
                                <w:sz w:val="22"/>
                              </w:rPr>
                            </w:pPr>
                            <w:r>
                              <w:rPr>
                                <w:color w:val="231F20"/>
                                <w:spacing w:val="-10"/>
                                <w:sz w:val="22"/>
                              </w:rPr>
                              <w:t>3</w:t>
                            </w:r>
                          </w:p>
                        </w:tc>
                        <w:tc>
                          <w:tcPr>
                            <w:tcW w:w="634" w:type="dxa"/>
                            <w:tcBorders>
                              <w:left w:val="single" w:sz="4" w:space="0" w:color="231F20"/>
                              <w:bottom w:val="single" w:sz="4" w:space="0" w:color="231F20"/>
                              <w:right w:val="single" w:sz="4" w:space="0" w:color="231F20"/>
                            </w:tcBorders>
                          </w:tcPr>
                          <w:p>
                            <w:pPr>
                              <w:pStyle w:val="TableParagraph"/>
                              <w:spacing w:before="6"/>
                              <w:ind w:left="35" w:right="21"/>
                              <w:jc w:val="center"/>
                              <w:rPr>
                                <w:sz w:val="22"/>
                              </w:rPr>
                            </w:pPr>
                            <w:r>
                              <w:rPr>
                                <w:color w:val="231F20"/>
                                <w:spacing w:val="-10"/>
                                <w:sz w:val="22"/>
                              </w:rPr>
                              <w:t>3</w:t>
                            </w:r>
                          </w:p>
                        </w:tc>
                        <w:tc>
                          <w:tcPr>
                            <w:tcW w:w="681" w:type="dxa"/>
                            <w:tcBorders>
                              <w:left w:val="single" w:sz="4" w:space="0" w:color="231F20"/>
                              <w:bottom w:val="single" w:sz="4" w:space="0" w:color="231F20"/>
                              <w:right w:val="single" w:sz="4" w:space="0" w:color="231F20"/>
                            </w:tcBorders>
                          </w:tcPr>
                          <w:p>
                            <w:pPr>
                              <w:pStyle w:val="TableParagraph"/>
                              <w:spacing w:before="6"/>
                              <w:ind w:left="84" w:right="68"/>
                              <w:jc w:val="center"/>
                              <w:rPr>
                                <w:sz w:val="22"/>
                              </w:rPr>
                            </w:pPr>
                            <w:r>
                              <w:rPr>
                                <w:color w:val="231F20"/>
                                <w:spacing w:val="-10"/>
                                <w:sz w:val="22"/>
                              </w:rPr>
                              <w:t>3</w:t>
                            </w:r>
                          </w:p>
                        </w:tc>
                        <w:tc>
                          <w:tcPr>
                            <w:tcW w:w="763" w:type="dxa"/>
                            <w:tcBorders>
                              <w:left w:val="single" w:sz="4" w:space="0" w:color="231F20"/>
                              <w:bottom w:val="single" w:sz="4" w:space="0" w:color="231F20"/>
                              <w:right w:val="single" w:sz="4" w:space="0" w:color="231F20"/>
                            </w:tcBorders>
                          </w:tcPr>
                          <w:p>
                            <w:pPr>
                              <w:pStyle w:val="TableParagraph"/>
                              <w:spacing w:before="6"/>
                              <w:ind w:right="307"/>
                              <w:jc w:val="right"/>
                              <w:rPr>
                                <w:sz w:val="22"/>
                              </w:rPr>
                            </w:pPr>
                            <w:r>
                              <w:rPr>
                                <w:color w:val="231F20"/>
                                <w:spacing w:val="-10"/>
                                <w:sz w:val="22"/>
                              </w:rPr>
                              <w:t>2</w:t>
                            </w:r>
                          </w:p>
                        </w:tc>
                        <w:tc>
                          <w:tcPr>
                            <w:tcW w:w="753" w:type="dxa"/>
                            <w:tcBorders>
                              <w:left w:val="single" w:sz="4" w:space="0" w:color="231F20"/>
                              <w:bottom w:val="single" w:sz="4" w:space="0" w:color="231F20"/>
                              <w:right w:val="single" w:sz="4" w:space="0" w:color="231F20"/>
                            </w:tcBorders>
                          </w:tcPr>
                          <w:p>
                            <w:pPr>
                              <w:pStyle w:val="TableParagraph"/>
                              <w:spacing w:before="6"/>
                              <w:ind w:right="301"/>
                              <w:jc w:val="right"/>
                              <w:rPr>
                                <w:sz w:val="22"/>
                              </w:rPr>
                            </w:pPr>
                            <w:r>
                              <w:rPr>
                                <w:color w:val="231F20"/>
                                <w:spacing w:val="-10"/>
                                <w:sz w:val="22"/>
                              </w:rPr>
                              <w:t>3</w:t>
                            </w:r>
                          </w:p>
                        </w:tc>
                        <w:tc>
                          <w:tcPr>
                            <w:tcW w:w="749" w:type="dxa"/>
                            <w:tcBorders>
                              <w:left w:val="single" w:sz="4" w:space="0" w:color="231F20"/>
                              <w:bottom w:val="single" w:sz="4" w:space="0" w:color="231F20"/>
                              <w:right w:val="single" w:sz="4" w:space="0" w:color="231F20"/>
                            </w:tcBorders>
                          </w:tcPr>
                          <w:p>
                            <w:pPr>
                              <w:pStyle w:val="TableParagraph"/>
                              <w:spacing w:before="6"/>
                              <w:ind w:right="301"/>
                              <w:jc w:val="right"/>
                              <w:rPr>
                                <w:sz w:val="22"/>
                              </w:rPr>
                            </w:pPr>
                            <w:r>
                              <w:rPr>
                                <w:color w:val="231F20"/>
                                <w:spacing w:val="-10"/>
                                <w:sz w:val="22"/>
                              </w:rPr>
                              <w:t>3</w:t>
                            </w:r>
                          </w:p>
                        </w:tc>
                        <w:tc>
                          <w:tcPr>
                            <w:tcW w:w="759" w:type="dxa"/>
                            <w:tcBorders>
                              <w:left w:val="single" w:sz="4" w:space="0" w:color="231F20"/>
                              <w:bottom w:val="single" w:sz="4" w:space="0" w:color="231F20"/>
                              <w:right w:val="single" w:sz="4" w:space="0" w:color="231F20"/>
                            </w:tcBorders>
                          </w:tcPr>
                          <w:p>
                            <w:pPr>
                              <w:pStyle w:val="TableParagraph"/>
                              <w:spacing w:before="6"/>
                              <w:ind w:right="311"/>
                              <w:jc w:val="right"/>
                              <w:rPr>
                                <w:sz w:val="22"/>
                              </w:rPr>
                            </w:pPr>
                            <w:r>
                              <w:rPr>
                                <w:color w:val="231F20"/>
                                <w:spacing w:val="-10"/>
                                <w:sz w:val="22"/>
                              </w:rPr>
                              <w:t>3</w:t>
                            </w:r>
                          </w:p>
                        </w:tc>
                        <w:tc>
                          <w:tcPr>
                            <w:tcW w:w="821" w:type="dxa"/>
                            <w:tcBorders>
                              <w:left w:val="single" w:sz="4" w:space="0" w:color="231F20"/>
                              <w:bottom w:val="single" w:sz="4" w:space="0" w:color="231F20"/>
                              <w:right w:val="single" w:sz="4" w:space="0" w:color="231F20"/>
                            </w:tcBorders>
                          </w:tcPr>
                          <w:p>
                            <w:pPr>
                              <w:pStyle w:val="TableParagraph"/>
                              <w:spacing w:before="6"/>
                              <w:ind w:left="27" w:right="13"/>
                              <w:jc w:val="center"/>
                              <w:rPr>
                                <w:sz w:val="22"/>
                              </w:rPr>
                            </w:pPr>
                            <w:r>
                              <w:rPr>
                                <w:color w:val="231F20"/>
                                <w:spacing w:val="-10"/>
                                <w:sz w:val="22"/>
                              </w:rPr>
                              <w:t>2</w:t>
                            </w:r>
                          </w:p>
                        </w:tc>
                        <w:tc>
                          <w:tcPr>
                            <w:tcW w:w="826" w:type="dxa"/>
                            <w:tcBorders>
                              <w:left w:val="single" w:sz="4" w:space="0" w:color="231F20"/>
                              <w:bottom w:val="single" w:sz="4" w:space="0" w:color="231F20"/>
                              <w:right w:val="single" w:sz="4" w:space="0" w:color="231F20"/>
                            </w:tcBorders>
                          </w:tcPr>
                          <w:p>
                            <w:pPr>
                              <w:pStyle w:val="TableParagraph"/>
                              <w:spacing w:before="6"/>
                              <w:ind w:right="258"/>
                              <w:jc w:val="right"/>
                              <w:rPr>
                                <w:sz w:val="22"/>
                              </w:rPr>
                            </w:pPr>
                            <w:r>
                              <w:rPr>
                                <w:color w:val="231F20"/>
                                <w:spacing w:val="-5"/>
                                <w:sz w:val="22"/>
                              </w:rPr>
                              <w:t>2.5</w:t>
                            </w:r>
                          </w:p>
                        </w:tc>
                        <w:tc>
                          <w:tcPr>
                            <w:tcW w:w="773" w:type="dxa"/>
                            <w:tcBorders>
                              <w:left w:val="single" w:sz="4" w:space="0" w:color="231F20"/>
                              <w:bottom w:val="single" w:sz="4" w:space="0" w:color="231F20"/>
                              <w:right w:val="single" w:sz="4" w:space="0" w:color="231F20"/>
                            </w:tcBorders>
                          </w:tcPr>
                          <w:p>
                            <w:pPr>
                              <w:pStyle w:val="TableParagraph"/>
                              <w:spacing w:before="6"/>
                              <w:ind w:left="14"/>
                              <w:jc w:val="center"/>
                              <w:rPr>
                                <w:sz w:val="22"/>
                              </w:rPr>
                            </w:pPr>
                            <w:r>
                              <w:rPr>
                                <w:color w:val="231F20"/>
                                <w:spacing w:val="-10"/>
                                <w:sz w:val="22"/>
                              </w:rPr>
                              <w:t>3</w:t>
                            </w:r>
                          </w:p>
                        </w:tc>
                      </w:tr>
                    </w:tbl>
                    <w:p>
                      <w:pPr>
                        <w:pStyle w:val="BodyText"/>
                      </w:pPr>
                    </w:p>
                  </w:txbxContent>
                </v:textbox>
                <w10:wrap type="none"/>
              </v:shape>
            </w:pict>
          </mc:Fallback>
        </mc:AlternateContent>
      </w:r>
      <w:r>
        <w:rPr>
          <w:b/>
          <w:color w:val="231F20"/>
          <w:spacing w:val="-2"/>
          <w:sz w:val="22"/>
          <w:u w:val="single" w:color="231F20"/>
        </w:rPr>
        <w:t>CO-PO/PSO</w:t>
      </w:r>
      <w:r>
        <w:rPr>
          <w:b/>
          <w:color w:val="231F20"/>
          <w:spacing w:val="2"/>
          <w:sz w:val="22"/>
          <w:u w:val="single" w:color="231F20"/>
        </w:rPr>
        <w:t> </w:t>
      </w:r>
      <w:r>
        <w:rPr>
          <w:b/>
          <w:color w:val="231F20"/>
          <w:spacing w:val="-2"/>
          <w:sz w:val="22"/>
          <w:u w:val="single" w:color="231F20"/>
        </w:rPr>
        <w:t>MATRIX</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107"/>
        <w:rPr>
          <w:b/>
        </w:rPr>
      </w:pPr>
    </w:p>
    <w:p>
      <w:pPr>
        <w:spacing w:line="770" w:lineRule="atLeast" w:before="0"/>
        <w:ind w:left="1344" w:right="2787" w:firstLine="1479"/>
        <w:jc w:val="left"/>
        <w:rPr>
          <w:b/>
          <w:sz w:val="22"/>
        </w:rPr>
      </w:pPr>
      <w:r>
        <w:rPr>
          <w:b/>
          <w:color w:val="231F20"/>
          <w:sz w:val="22"/>
        </w:rPr>
        <w:t>3=Strongly</w:t>
      </w:r>
      <w:r>
        <w:rPr>
          <w:b/>
          <w:color w:val="231F20"/>
          <w:spacing w:val="-7"/>
          <w:sz w:val="22"/>
        </w:rPr>
        <w:t> </w:t>
      </w:r>
      <w:r>
        <w:rPr>
          <w:b/>
          <w:color w:val="231F20"/>
          <w:sz w:val="22"/>
        </w:rPr>
        <w:t>mapped</w:t>
      </w:r>
      <w:r>
        <w:rPr>
          <w:b/>
          <w:color w:val="231F20"/>
          <w:spacing w:val="-7"/>
          <w:sz w:val="22"/>
        </w:rPr>
        <w:t> </w:t>
      </w:r>
      <w:r>
        <w:rPr>
          <w:b/>
          <w:color w:val="231F20"/>
          <w:sz w:val="22"/>
        </w:rPr>
        <w:t>,</w:t>
      </w:r>
      <w:r>
        <w:rPr>
          <w:b/>
          <w:color w:val="231F20"/>
          <w:spacing w:val="-4"/>
          <w:sz w:val="22"/>
        </w:rPr>
        <w:t> </w:t>
      </w:r>
      <w:r>
        <w:rPr>
          <w:b/>
          <w:color w:val="231F20"/>
          <w:sz w:val="22"/>
        </w:rPr>
        <w:t>2=moderately</w:t>
      </w:r>
      <w:r>
        <w:rPr>
          <w:b/>
          <w:color w:val="231F20"/>
          <w:spacing w:val="-7"/>
          <w:sz w:val="22"/>
        </w:rPr>
        <w:t> </w:t>
      </w:r>
      <w:r>
        <w:rPr>
          <w:b/>
          <w:color w:val="231F20"/>
          <w:sz w:val="22"/>
        </w:rPr>
        <w:t>mapped,</w:t>
      </w:r>
      <w:r>
        <w:rPr>
          <w:b/>
          <w:color w:val="231F20"/>
          <w:spacing w:val="-8"/>
          <w:sz w:val="22"/>
        </w:rPr>
        <w:t> </w:t>
      </w:r>
      <w:r>
        <w:rPr>
          <w:b/>
          <w:color w:val="231F20"/>
          <w:sz w:val="22"/>
        </w:rPr>
        <w:t>1=slightly</w:t>
      </w:r>
      <w:r>
        <w:rPr>
          <w:b/>
          <w:color w:val="231F20"/>
          <w:spacing w:val="-7"/>
          <w:sz w:val="22"/>
        </w:rPr>
        <w:t> </w:t>
      </w:r>
      <w:r>
        <w:rPr>
          <w:b/>
          <w:color w:val="231F20"/>
          <w:sz w:val="22"/>
        </w:rPr>
        <w:t>mapped Learning Outcomes:</w:t>
      </w:r>
    </w:p>
    <w:p>
      <w:pPr>
        <w:pStyle w:val="BodyText"/>
        <w:spacing w:before="4"/>
        <w:rPr>
          <w:b/>
        </w:rPr>
      </w:pPr>
    </w:p>
    <w:p>
      <w:pPr>
        <w:pStyle w:val="ListParagraph"/>
        <w:numPr>
          <w:ilvl w:val="0"/>
          <w:numId w:val="238"/>
        </w:numPr>
        <w:tabs>
          <w:tab w:pos="1906" w:val="left" w:leader="none"/>
        </w:tabs>
        <w:spacing w:line="240" w:lineRule="auto" w:before="0" w:after="0"/>
        <w:ind w:left="1906" w:right="0" w:hanging="567"/>
        <w:jc w:val="left"/>
        <w:rPr>
          <w:rFonts w:ascii="Arial"/>
          <w:b/>
          <w:color w:val="231F20"/>
          <w:sz w:val="22"/>
        </w:rPr>
      </w:pPr>
      <w:r>
        <w:rPr>
          <w:b/>
          <w:color w:val="231F20"/>
          <w:sz w:val="22"/>
        </w:rPr>
        <w:t>Introduction</w:t>
      </w:r>
      <w:r>
        <w:rPr>
          <w:b/>
          <w:color w:val="231F20"/>
          <w:spacing w:val="-8"/>
          <w:sz w:val="22"/>
        </w:rPr>
        <w:t> </w:t>
      </w:r>
      <w:r>
        <w:rPr>
          <w:b/>
          <w:color w:val="231F20"/>
          <w:sz w:val="22"/>
        </w:rPr>
        <w:t>to</w:t>
      </w:r>
      <w:r>
        <w:rPr>
          <w:b/>
          <w:color w:val="231F20"/>
          <w:spacing w:val="-8"/>
          <w:sz w:val="22"/>
        </w:rPr>
        <w:t> </w:t>
      </w:r>
      <w:r>
        <w:rPr>
          <w:b/>
          <w:color w:val="231F20"/>
          <w:sz w:val="22"/>
        </w:rPr>
        <w:t>Data</w:t>
      </w:r>
      <w:r>
        <w:rPr>
          <w:b/>
          <w:color w:val="231F20"/>
          <w:spacing w:val="-7"/>
          <w:sz w:val="22"/>
        </w:rPr>
        <w:t> </w:t>
      </w:r>
      <w:r>
        <w:rPr>
          <w:b/>
          <w:color w:val="231F20"/>
          <w:spacing w:val="-2"/>
          <w:sz w:val="22"/>
        </w:rPr>
        <w:t>Structures</w:t>
      </w:r>
    </w:p>
    <w:p>
      <w:pPr>
        <w:pStyle w:val="ListParagraph"/>
        <w:numPr>
          <w:ilvl w:val="1"/>
          <w:numId w:val="238"/>
        </w:numPr>
        <w:tabs>
          <w:tab w:pos="1906" w:val="left" w:leader="none"/>
        </w:tabs>
        <w:spacing w:line="240" w:lineRule="auto" w:before="44" w:after="0"/>
        <w:ind w:left="1906" w:right="0" w:hanging="567"/>
        <w:jc w:val="left"/>
        <w:rPr>
          <w:b/>
          <w:color w:val="231F20"/>
          <w:sz w:val="22"/>
        </w:rPr>
      </w:pPr>
      <w:r>
        <w:rPr>
          <w:b/>
          <w:color w:val="231F20"/>
          <w:sz w:val="22"/>
        </w:rPr>
        <w:t>Understand</w:t>
      </w:r>
      <w:r>
        <w:rPr>
          <w:b/>
          <w:color w:val="231F20"/>
          <w:spacing w:val="-5"/>
          <w:sz w:val="22"/>
        </w:rPr>
        <w:t> </w:t>
      </w:r>
      <w:r>
        <w:rPr>
          <w:b/>
          <w:color w:val="231F20"/>
          <w:sz w:val="22"/>
        </w:rPr>
        <w:t>various</w:t>
      </w:r>
      <w:r>
        <w:rPr>
          <w:b/>
          <w:color w:val="231F20"/>
          <w:spacing w:val="-5"/>
          <w:sz w:val="22"/>
        </w:rPr>
        <w:t> </w:t>
      </w:r>
      <w:r>
        <w:rPr>
          <w:b/>
          <w:color w:val="231F20"/>
          <w:sz w:val="22"/>
        </w:rPr>
        <w:t>types</w:t>
      </w:r>
      <w:r>
        <w:rPr>
          <w:b/>
          <w:color w:val="231F20"/>
          <w:spacing w:val="-7"/>
          <w:sz w:val="22"/>
        </w:rPr>
        <w:t> </w:t>
      </w:r>
      <w:r>
        <w:rPr>
          <w:b/>
          <w:color w:val="231F20"/>
          <w:sz w:val="22"/>
        </w:rPr>
        <w:t>of</w:t>
      </w:r>
      <w:r>
        <w:rPr>
          <w:b/>
          <w:color w:val="231F20"/>
          <w:spacing w:val="-7"/>
          <w:sz w:val="22"/>
        </w:rPr>
        <w:t> </w:t>
      </w:r>
      <w:r>
        <w:rPr>
          <w:b/>
          <w:color w:val="231F20"/>
          <w:sz w:val="22"/>
        </w:rPr>
        <w:t>Data</w:t>
      </w:r>
      <w:r>
        <w:rPr>
          <w:b/>
          <w:color w:val="231F20"/>
          <w:spacing w:val="-5"/>
          <w:sz w:val="22"/>
        </w:rPr>
        <w:t> </w:t>
      </w:r>
      <w:r>
        <w:rPr>
          <w:b/>
          <w:color w:val="231F20"/>
          <w:spacing w:val="-2"/>
          <w:sz w:val="22"/>
        </w:rPr>
        <w:t>Structures</w:t>
      </w:r>
    </w:p>
    <w:p>
      <w:pPr>
        <w:pStyle w:val="ListParagraph"/>
        <w:numPr>
          <w:ilvl w:val="2"/>
          <w:numId w:val="238"/>
        </w:numPr>
        <w:tabs>
          <w:tab w:pos="2760" w:val="left" w:leader="none"/>
        </w:tabs>
        <w:spacing w:line="240" w:lineRule="auto" w:before="38" w:after="0"/>
        <w:ind w:left="2760" w:right="0" w:hanging="854"/>
        <w:jc w:val="left"/>
        <w:rPr>
          <w:sz w:val="22"/>
        </w:rPr>
      </w:pPr>
      <w:r>
        <w:rPr>
          <w:color w:val="231F20"/>
          <w:sz w:val="22"/>
        </w:rPr>
        <w:t>Define</w:t>
      </w:r>
      <w:r>
        <w:rPr>
          <w:color w:val="231F20"/>
          <w:spacing w:val="-10"/>
          <w:sz w:val="22"/>
        </w:rPr>
        <w:t> </w:t>
      </w:r>
      <w:r>
        <w:rPr>
          <w:color w:val="231F20"/>
          <w:sz w:val="22"/>
        </w:rPr>
        <w:t>Data</w:t>
      </w:r>
      <w:r>
        <w:rPr>
          <w:color w:val="231F20"/>
          <w:spacing w:val="-6"/>
          <w:sz w:val="22"/>
        </w:rPr>
        <w:t> </w:t>
      </w:r>
      <w:r>
        <w:rPr>
          <w:color w:val="231F20"/>
          <w:sz w:val="22"/>
        </w:rPr>
        <w:t>Structure</w:t>
      </w:r>
      <w:r>
        <w:rPr>
          <w:color w:val="231F20"/>
          <w:spacing w:val="-7"/>
          <w:sz w:val="22"/>
        </w:rPr>
        <w:t> </w:t>
      </w:r>
      <w:r>
        <w:rPr>
          <w:color w:val="231F20"/>
          <w:sz w:val="22"/>
        </w:rPr>
        <w:t>and</w:t>
      </w:r>
      <w:r>
        <w:rPr>
          <w:color w:val="231F20"/>
          <w:spacing w:val="-7"/>
          <w:sz w:val="22"/>
        </w:rPr>
        <w:t> </w:t>
      </w:r>
      <w:r>
        <w:rPr>
          <w:color w:val="231F20"/>
          <w:sz w:val="22"/>
        </w:rPr>
        <w:t>classify</w:t>
      </w:r>
      <w:r>
        <w:rPr>
          <w:color w:val="231F20"/>
          <w:spacing w:val="-9"/>
          <w:sz w:val="22"/>
        </w:rPr>
        <w:t> </w:t>
      </w:r>
      <w:r>
        <w:rPr>
          <w:color w:val="231F20"/>
          <w:spacing w:val="-4"/>
          <w:sz w:val="22"/>
        </w:rPr>
        <w:t>them</w:t>
      </w:r>
    </w:p>
    <w:p>
      <w:pPr>
        <w:pStyle w:val="ListParagraph"/>
        <w:numPr>
          <w:ilvl w:val="2"/>
          <w:numId w:val="238"/>
        </w:numPr>
        <w:tabs>
          <w:tab w:pos="2761" w:val="left" w:leader="none"/>
        </w:tabs>
        <w:spacing w:line="240" w:lineRule="auto" w:before="5" w:after="0"/>
        <w:ind w:left="2761" w:right="0" w:hanging="855"/>
        <w:jc w:val="left"/>
        <w:rPr>
          <w:sz w:val="22"/>
        </w:rPr>
      </w:pPr>
      <w:r>
        <w:rPr>
          <w:color w:val="231F20"/>
          <w:sz w:val="22"/>
        </w:rPr>
        <w:t>Explain</w:t>
      </w:r>
      <w:r>
        <w:rPr>
          <w:color w:val="231F20"/>
          <w:spacing w:val="-11"/>
          <w:sz w:val="22"/>
        </w:rPr>
        <w:t> </w:t>
      </w:r>
      <w:r>
        <w:rPr>
          <w:color w:val="231F20"/>
          <w:sz w:val="22"/>
        </w:rPr>
        <w:t>Linear</w:t>
      </w:r>
      <w:r>
        <w:rPr>
          <w:color w:val="231F20"/>
          <w:spacing w:val="-10"/>
          <w:sz w:val="22"/>
        </w:rPr>
        <w:t> </w:t>
      </w:r>
      <w:r>
        <w:rPr>
          <w:color w:val="231F20"/>
          <w:sz w:val="22"/>
        </w:rPr>
        <w:t>Data</w:t>
      </w:r>
      <w:r>
        <w:rPr>
          <w:color w:val="231F20"/>
          <w:spacing w:val="-5"/>
          <w:sz w:val="22"/>
        </w:rPr>
        <w:t> </w:t>
      </w:r>
      <w:r>
        <w:rPr>
          <w:color w:val="231F20"/>
          <w:spacing w:val="-2"/>
          <w:sz w:val="22"/>
        </w:rPr>
        <w:t>Structures</w:t>
      </w:r>
    </w:p>
    <w:p>
      <w:pPr>
        <w:pStyle w:val="ListParagraph"/>
        <w:numPr>
          <w:ilvl w:val="2"/>
          <w:numId w:val="238"/>
        </w:numPr>
        <w:tabs>
          <w:tab w:pos="2761" w:val="left" w:leader="none"/>
        </w:tabs>
        <w:spacing w:line="266" w:lineRule="exact" w:before="0" w:after="0"/>
        <w:ind w:left="2761" w:right="0" w:hanging="855"/>
        <w:jc w:val="left"/>
        <w:rPr>
          <w:sz w:val="22"/>
        </w:rPr>
      </w:pPr>
      <w:r>
        <w:rPr>
          <w:color w:val="231F20"/>
          <w:sz w:val="22"/>
        </w:rPr>
        <w:t>Describe</w:t>
      </w:r>
      <w:r>
        <w:rPr>
          <w:color w:val="231F20"/>
          <w:spacing w:val="-10"/>
          <w:sz w:val="22"/>
        </w:rPr>
        <w:t> </w:t>
      </w:r>
      <w:r>
        <w:rPr>
          <w:color w:val="231F20"/>
          <w:sz w:val="22"/>
        </w:rPr>
        <w:t>Non-Linear</w:t>
      </w:r>
      <w:r>
        <w:rPr>
          <w:color w:val="231F20"/>
          <w:spacing w:val="-12"/>
          <w:sz w:val="22"/>
        </w:rPr>
        <w:t> </w:t>
      </w:r>
      <w:r>
        <w:rPr>
          <w:color w:val="231F20"/>
          <w:sz w:val="22"/>
        </w:rPr>
        <w:t>Data</w:t>
      </w:r>
      <w:r>
        <w:rPr>
          <w:color w:val="231F20"/>
          <w:spacing w:val="-12"/>
          <w:sz w:val="22"/>
        </w:rPr>
        <w:t> </w:t>
      </w:r>
      <w:r>
        <w:rPr>
          <w:color w:val="231F20"/>
          <w:spacing w:val="-2"/>
          <w:sz w:val="22"/>
        </w:rPr>
        <w:t>Structures</w:t>
      </w:r>
    </w:p>
    <w:p>
      <w:pPr>
        <w:pStyle w:val="ListParagraph"/>
        <w:numPr>
          <w:ilvl w:val="2"/>
          <w:numId w:val="238"/>
        </w:numPr>
        <w:tabs>
          <w:tab w:pos="2760" w:val="left" w:leader="none"/>
        </w:tabs>
        <w:spacing w:line="266" w:lineRule="exact" w:before="0" w:after="0"/>
        <w:ind w:left="2760" w:right="0" w:hanging="854"/>
        <w:jc w:val="left"/>
        <w:rPr>
          <w:sz w:val="22"/>
        </w:rPr>
      </w:pPr>
      <w:r>
        <w:rPr>
          <w:color w:val="231F20"/>
          <w:sz w:val="22"/>
        </w:rPr>
        <w:t>Explain</w:t>
      </w:r>
      <w:r>
        <w:rPr>
          <w:color w:val="231F20"/>
          <w:spacing w:val="38"/>
          <w:sz w:val="22"/>
        </w:rPr>
        <w:t> </w:t>
      </w:r>
      <w:r>
        <w:rPr>
          <w:color w:val="231F20"/>
          <w:sz w:val="22"/>
        </w:rPr>
        <w:t>Data</w:t>
      </w:r>
      <w:r>
        <w:rPr>
          <w:color w:val="231F20"/>
          <w:spacing w:val="-5"/>
          <w:sz w:val="22"/>
        </w:rPr>
        <w:t> </w:t>
      </w:r>
      <w:r>
        <w:rPr>
          <w:color w:val="231F20"/>
          <w:sz w:val="22"/>
        </w:rPr>
        <w:t>Types</w:t>
      </w:r>
      <w:r>
        <w:rPr>
          <w:color w:val="231F20"/>
          <w:spacing w:val="-9"/>
          <w:sz w:val="22"/>
        </w:rPr>
        <w:t> </w:t>
      </w:r>
      <w:r>
        <w:rPr>
          <w:color w:val="231F20"/>
          <w:sz w:val="22"/>
        </w:rPr>
        <w:t>and</w:t>
      </w:r>
      <w:r>
        <w:rPr>
          <w:color w:val="231F20"/>
          <w:spacing w:val="-6"/>
          <w:sz w:val="22"/>
        </w:rPr>
        <w:t> </w:t>
      </w:r>
      <w:r>
        <w:rPr>
          <w:color w:val="231F20"/>
          <w:sz w:val="22"/>
        </w:rPr>
        <w:t>Abstract</w:t>
      </w:r>
      <w:r>
        <w:rPr>
          <w:color w:val="231F20"/>
          <w:spacing w:val="-6"/>
          <w:sz w:val="22"/>
        </w:rPr>
        <w:t> </w:t>
      </w:r>
      <w:r>
        <w:rPr>
          <w:color w:val="231F20"/>
          <w:sz w:val="22"/>
        </w:rPr>
        <w:t>Data</w:t>
      </w:r>
      <w:r>
        <w:rPr>
          <w:color w:val="231F20"/>
          <w:spacing w:val="-5"/>
          <w:sz w:val="22"/>
        </w:rPr>
        <w:t> </w:t>
      </w:r>
      <w:r>
        <w:rPr>
          <w:color w:val="231F20"/>
          <w:spacing w:val="-4"/>
          <w:sz w:val="22"/>
        </w:rPr>
        <w:t>Types</w:t>
      </w:r>
    </w:p>
    <w:p>
      <w:pPr>
        <w:pStyle w:val="ListParagraph"/>
        <w:numPr>
          <w:ilvl w:val="2"/>
          <w:numId w:val="238"/>
        </w:numPr>
        <w:tabs>
          <w:tab w:pos="2761" w:val="left" w:leader="none"/>
        </w:tabs>
        <w:spacing w:line="240" w:lineRule="auto" w:before="1" w:after="0"/>
        <w:ind w:left="2761" w:right="0" w:hanging="855"/>
        <w:jc w:val="left"/>
        <w:rPr>
          <w:sz w:val="22"/>
        </w:rPr>
      </w:pPr>
      <w:r>
        <w:rPr>
          <w:color w:val="231F20"/>
          <w:sz w:val="22"/>
        </w:rPr>
        <w:t>Explain</w:t>
      </w:r>
      <w:r>
        <w:rPr>
          <w:color w:val="231F20"/>
          <w:spacing w:val="-11"/>
          <w:sz w:val="22"/>
        </w:rPr>
        <w:t> </w:t>
      </w:r>
      <w:r>
        <w:rPr>
          <w:color w:val="231F20"/>
          <w:sz w:val="22"/>
        </w:rPr>
        <w:t>about</w:t>
      </w:r>
      <w:r>
        <w:rPr>
          <w:color w:val="231F20"/>
          <w:spacing w:val="-8"/>
          <w:sz w:val="22"/>
        </w:rPr>
        <w:t> </w:t>
      </w:r>
      <w:r>
        <w:rPr>
          <w:color w:val="231F20"/>
          <w:sz w:val="22"/>
        </w:rPr>
        <w:t>Space</w:t>
      </w:r>
      <w:r>
        <w:rPr>
          <w:color w:val="231F20"/>
          <w:spacing w:val="-6"/>
          <w:sz w:val="22"/>
        </w:rPr>
        <w:t> </w:t>
      </w:r>
      <w:r>
        <w:rPr>
          <w:color w:val="231F20"/>
          <w:sz w:val="22"/>
        </w:rPr>
        <w:t>and</w:t>
      </w:r>
      <w:r>
        <w:rPr>
          <w:color w:val="231F20"/>
          <w:spacing w:val="-7"/>
          <w:sz w:val="22"/>
        </w:rPr>
        <w:t> </w:t>
      </w:r>
      <w:r>
        <w:rPr>
          <w:color w:val="231F20"/>
          <w:sz w:val="22"/>
        </w:rPr>
        <w:t>Time</w:t>
      </w:r>
      <w:r>
        <w:rPr>
          <w:color w:val="231F20"/>
          <w:spacing w:val="-9"/>
          <w:sz w:val="22"/>
        </w:rPr>
        <w:t> </w:t>
      </w:r>
      <w:r>
        <w:rPr>
          <w:color w:val="231F20"/>
          <w:spacing w:val="-2"/>
          <w:sz w:val="22"/>
        </w:rPr>
        <w:t>Complexities</w:t>
      </w:r>
    </w:p>
    <w:p>
      <w:pPr>
        <w:pStyle w:val="Heading6"/>
        <w:numPr>
          <w:ilvl w:val="1"/>
          <w:numId w:val="238"/>
        </w:numPr>
        <w:tabs>
          <w:tab w:pos="1906" w:val="left" w:leader="none"/>
        </w:tabs>
        <w:spacing w:line="240" w:lineRule="auto" w:before="0" w:after="0"/>
        <w:ind w:left="1906" w:right="0" w:hanging="567"/>
        <w:jc w:val="left"/>
        <w:rPr>
          <w:color w:val="231F20"/>
        </w:rPr>
      </w:pPr>
      <w:r>
        <w:rPr>
          <w:color w:val="231F20"/>
        </w:rPr>
        <w:t>Sequential</w:t>
      </w:r>
      <w:r>
        <w:rPr>
          <w:color w:val="231F20"/>
          <w:spacing w:val="-11"/>
        </w:rPr>
        <w:t> </w:t>
      </w:r>
      <w:r>
        <w:rPr>
          <w:color w:val="231F20"/>
        </w:rPr>
        <w:t>Storage</w:t>
      </w:r>
      <w:r>
        <w:rPr>
          <w:color w:val="231F20"/>
          <w:spacing w:val="-9"/>
        </w:rPr>
        <w:t> </w:t>
      </w:r>
      <w:r>
        <w:rPr>
          <w:color w:val="231F20"/>
          <w:spacing w:val="-2"/>
        </w:rPr>
        <w:t>Representation</w:t>
      </w:r>
    </w:p>
    <w:p>
      <w:pPr>
        <w:pStyle w:val="ListParagraph"/>
        <w:numPr>
          <w:ilvl w:val="2"/>
          <w:numId w:val="239"/>
        </w:numPr>
        <w:tabs>
          <w:tab w:pos="2762" w:val="left" w:leader="none"/>
        </w:tabs>
        <w:spacing w:line="240" w:lineRule="auto" w:before="0" w:after="0"/>
        <w:ind w:left="2762" w:right="0" w:hanging="856"/>
        <w:jc w:val="left"/>
        <w:rPr>
          <w:color w:val="231F20"/>
          <w:sz w:val="22"/>
        </w:rPr>
      </w:pPr>
      <w:r>
        <w:rPr>
          <w:color w:val="231F20"/>
          <w:sz w:val="22"/>
        </w:rPr>
        <w:t>Various</w:t>
      </w:r>
      <w:r>
        <w:rPr>
          <w:color w:val="231F20"/>
          <w:spacing w:val="-9"/>
          <w:sz w:val="22"/>
        </w:rPr>
        <w:t> </w:t>
      </w:r>
      <w:r>
        <w:rPr>
          <w:color w:val="231F20"/>
          <w:sz w:val="22"/>
        </w:rPr>
        <w:t>Sorting</w:t>
      </w:r>
      <w:r>
        <w:rPr>
          <w:color w:val="231F20"/>
          <w:spacing w:val="-5"/>
          <w:sz w:val="22"/>
        </w:rPr>
        <w:t> </w:t>
      </w:r>
      <w:r>
        <w:rPr>
          <w:color w:val="231F20"/>
          <w:spacing w:val="-2"/>
          <w:sz w:val="22"/>
        </w:rPr>
        <w:t>Techniques</w:t>
      </w:r>
    </w:p>
    <w:p>
      <w:pPr>
        <w:pStyle w:val="ListParagraph"/>
        <w:numPr>
          <w:ilvl w:val="3"/>
          <w:numId w:val="239"/>
        </w:numPr>
        <w:tabs>
          <w:tab w:pos="2760" w:val="left" w:leader="none"/>
        </w:tabs>
        <w:spacing w:line="240" w:lineRule="auto" w:before="0" w:after="0"/>
        <w:ind w:left="2760" w:right="0" w:hanging="854"/>
        <w:jc w:val="left"/>
        <w:rPr>
          <w:sz w:val="22"/>
        </w:rPr>
      </w:pPr>
      <w:r>
        <w:rPr>
          <w:color w:val="231F20"/>
          <w:sz w:val="22"/>
        </w:rPr>
        <w:t>Define</w:t>
      </w:r>
      <w:r>
        <w:rPr>
          <w:color w:val="231F20"/>
          <w:spacing w:val="-4"/>
          <w:sz w:val="22"/>
        </w:rPr>
        <w:t> </w:t>
      </w:r>
      <w:r>
        <w:rPr>
          <w:color w:val="231F20"/>
          <w:spacing w:val="-2"/>
          <w:sz w:val="22"/>
        </w:rPr>
        <w:t>Sorting</w:t>
      </w:r>
    </w:p>
    <w:p>
      <w:pPr>
        <w:pStyle w:val="ListParagraph"/>
        <w:numPr>
          <w:ilvl w:val="3"/>
          <w:numId w:val="239"/>
        </w:numPr>
        <w:tabs>
          <w:tab w:pos="2760" w:val="left" w:leader="none"/>
        </w:tabs>
        <w:spacing w:line="240" w:lineRule="auto" w:before="1" w:after="0"/>
        <w:ind w:left="2760" w:right="0" w:hanging="854"/>
        <w:jc w:val="left"/>
        <w:rPr>
          <w:sz w:val="22"/>
        </w:rPr>
      </w:pPr>
      <w:r>
        <w:rPr>
          <w:color w:val="231F20"/>
          <w:sz w:val="22"/>
        </w:rPr>
        <w:t>State</w:t>
      </w:r>
      <w:r>
        <w:rPr>
          <w:color w:val="231F20"/>
          <w:spacing w:val="-6"/>
          <w:sz w:val="22"/>
        </w:rPr>
        <w:t> </w:t>
      </w:r>
      <w:r>
        <w:rPr>
          <w:color w:val="231F20"/>
          <w:sz w:val="22"/>
        </w:rPr>
        <w:t>the</w:t>
      </w:r>
      <w:r>
        <w:rPr>
          <w:color w:val="231F20"/>
          <w:spacing w:val="-5"/>
          <w:sz w:val="22"/>
        </w:rPr>
        <w:t> </w:t>
      </w:r>
      <w:r>
        <w:rPr>
          <w:color w:val="231F20"/>
          <w:sz w:val="22"/>
        </w:rPr>
        <w:t>need</w:t>
      </w:r>
      <w:r>
        <w:rPr>
          <w:color w:val="231F20"/>
          <w:spacing w:val="-6"/>
          <w:sz w:val="22"/>
        </w:rPr>
        <w:t> </w:t>
      </w:r>
      <w:r>
        <w:rPr>
          <w:color w:val="231F20"/>
          <w:sz w:val="22"/>
        </w:rPr>
        <w:t>of</w:t>
      </w:r>
      <w:r>
        <w:rPr>
          <w:color w:val="231F20"/>
          <w:spacing w:val="-9"/>
          <w:sz w:val="22"/>
        </w:rPr>
        <w:t> </w:t>
      </w:r>
      <w:r>
        <w:rPr>
          <w:color w:val="231F20"/>
          <w:spacing w:val="-2"/>
          <w:sz w:val="22"/>
        </w:rPr>
        <w:t>Sorting</w:t>
      </w:r>
    </w:p>
    <w:p>
      <w:pPr>
        <w:pStyle w:val="ListParagraph"/>
        <w:numPr>
          <w:ilvl w:val="3"/>
          <w:numId w:val="239"/>
        </w:numPr>
        <w:tabs>
          <w:tab w:pos="2760" w:val="left" w:leader="none"/>
        </w:tabs>
        <w:spacing w:line="240" w:lineRule="auto" w:before="1" w:after="0"/>
        <w:ind w:left="2760" w:right="0" w:hanging="854"/>
        <w:jc w:val="left"/>
        <w:rPr>
          <w:sz w:val="22"/>
        </w:rPr>
      </w:pPr>
      <w:r>
        <w:rPr>
          <w:color w:val="231F20"/>
          <w:sz w:val="22"/>
        </w:rPr>
        <w:t>List</w:t>
      </w:r>
      <w:r>
        <w:rPr>
          <w:color w:val="231F20"/>
          <w:spacing w:val="-8"/>
          <w:sz w:val="22"/>
        </w:rPr>
        <w:t> </w:t>
      </w:r>
      <w:r>
        <w:rPr>
          <w:color w:val="231F20"/>
          <w:sz w:val="22"/>
        </w:rPr>
        <w:t>the</w:t>
      </w:r>
      <w:r>
        <w:rPr>
          <w:color w:val="231F20"/>
          <w:spacing w:val="-5"/>
          <w:sz w:val="22"/>
        </w:rPr>
        <w:t> </w:t>
      </w:r>
      <w:r>
        <w:rPr>
          <w:color w:val="231F20"/>
          <w:sz w:val="22"/>
        </w:rPr>
        <w:t>methods</w:t>
      </w:r>
      <w:r>
        <w:rPr>
          <w:color w:val="231F20"/>
          <w:spacing w:val="-9"/>
          <w:sz w:val="22"/>
        </w:rPr>
        <w:t> </w:t>
      </w:r>
      <w:r>
        <w:rPr>
          <w:color w:val="231F20"/>
          <w:sz w:val="22"/>
        </w:rPr>
        <w:t>of</w:t>
      </w:r>
      <w:r>
        <w:rPr>
          <w:color w:val="231F20"/>
          <w:spacing w:val="-1"/>
          <w:sz w:val="22"/>
        </w:rPr>
        <w:t> </w:t>
      </w:r>
      <w:r>
        <w:rPr>
          <w:color w:val="231F20"/>
          <w:spacing w:val="-2"/>
          <w:sz w:val="22"/>
        </w:rPr>
        <w:t>Sorting</w:t>
      </w:r>
    </w:p>
    <w:p>
      <w:pPr>
        <w:pStyle w:val="ListParagraph"/>
        <w:numPr>
          <w:ilvl w:val="3"/>
          <w:numId w:val="239"/>
        </w:numPr>
        <w:tabs>
          <w:tab w:pos="2761" w:val="left" w:leader="none"/>
        </w:tabs>
        <w:spacing w:line="240" w:lineRule="auto" w:before="0" w:after="0"/>
        <w:ind w:left="2761" w:right="1748" w:hanging="855"/>
        <w:jc w:val="left"/>
        <w:rPr>
          <w:sz w:val="22"/>
        </w:rPr>
      </w:pPr>
      <w:r>
        <w:rPr>
          <w:color w:val="231F20"/>
          <w:sz w:val="22"/>
        </w:rPr>
        <w:t>Explain</w:t>
      </w:r>
      <w:r>
        <w:rPr>
          <w:color w:val="231F20"/>
          <w:spacing w:val="-6"/>
          <w:sz w:val="22"/>
        </w:rPr>
        <w:t> </w:t>
      </w:r>
      <w:r>
        <w:rPr>
          <w:color w:val="231F20"/>
          <w:sz w:val="22"/>
        </w:rPr>
        <w:t>the</w:t>
      </w:r>
      <w:r>
        <w:rPr>
          <w:color w:val="231F20"/>
          <w:spacing w:val="-5"/>
          <w:sz w:val="22"/>
        </w:rPr>
        <w:t> </w:t>
      </w:r>
      <w:r>
        <w:rPr>
          <w:color w:val="231F20"/>
          <w:sz w:val="22"/>
        </w:rPr>
        <w:t>following</w:t>
      </w:r>
      <w:r>
        <w:rPr>
          <w:color w:val="231F20"/>
          <w:spacing w:val="-4"/>
          <w:sz w:val="22"/>
        </w:rPr>
        <w:t> </w:t>
      </w:r>
      <w:r>
        <w:rPr>
          <w:color w:val="231F20"/>
          <w:sz w:val="22"/>
        </w:rPr>
        <w:t>for</w:t>
      </w:r>
      <w:r>
        <w:rPr>
          <w:color w:val="231F20"/>
          <w:spacing w:val="-5"/>
          <w:sz w:val="22"/>
        </w:rPr>
        <w:t> </w:t>
      </w:r>
      <w:r>
        <w:rPr>
          <w:color w:val="231F20"/>
          <w:sz w:val="22"/>
        </w:rPr>
        <w:t>Bubble</w:t>
      </w:r>
      <w:r>
        <w:rPr>
          <w:color w:val="231F20"/>
          <w:spacing w:val="-5"/>
          <w:sz w:val="22"/>
        </w:rPr>
        <w:t> </w:t>
      </w:r>
      <w:r>
        <w:rPr>
          <w:color w:val="231F20"/>
          <w:sz w:val="22"/>
        </w:rPr>
        <w:t>Sort,</w:t>
      </w:r>
      <w:r>
        <w:rPr>
          <w:color w:val="231F20"/>
          <w:spacing w:val="-7"/>
          <w:sz w:val="22"/>
        </w:rPr>
        <w:t> </w:t>
      </w:r>
      <w:r>
        <w:rPr>
          <w:color w:val="231F20"/>
          <w:sz w:val="22"/>
        </w:rPr>
        <w:t>Selection</w:t>
      </w:r>
      <w:r>
        <w:rPr>
          <w:color w:val="231F20"/>
          <w:spacing w:val="-5"/>
          <w:sz w:val="22"/>
        </w:rPr>
        <w:t> </w:t>
      </w:r>
      <w:r>
        <w:rPr>
          <w:color w:val="231F20"/>
          <w:sz w:val="22"/>
        </w:rPr>
        <w:t>Sort,</w:t>
      </w:r>
      <w:r>
        <w:rPr>
          <w:color w:val="231F20"/>
          <w:spacing w:val="-3"/>
          <w:sz w:val="22"/>
        </w:rPr>
        <w:t> </w:t>
      </w:r>
      <w:r>
        <w:rPr>
          <w:color w:val="231F20"/>
          <w:sz w:val="22"/>
        </w:rPr>
        <w:t>Insertion</w:t>
      </w:r>
      <w:r>
        <w:rPr>
          <w:color w:val="231F20"/>
          <w:spacing w:val="-5"/>
          <w:sz w:val="22"/>
        </w:rPr>
        <w:t> </w:t>
      </w:r>
      <w:r>
        <w:rPr>
          <w:color w:val="231F20"/>
          <w:sz w:val="22"/>
        </w:rPr>
        <w:t>Sort,</w:t>
      </w:r>
      <w:r>
        <w:rPr>
          <w:color w:val="231F20"/>
          <w:spacing w:val="-3"/>
          <w:sz w:val="22"/>
        </w:rPr>
        <w:t> </w:t>
      </w:r>
      <w:r>
        <w:rPr>
          <w:color w:val="231F20"/>
          <w:sz w:val="22"/>
        </w:rPr>
        <w:t>Quick</w:t>
      </w:r>
      <w:r>
        <w:rPr>
          <w:color w:val="231F20"/>
          <w:spacing w:val="-5"/>
          <w:sz w:val="22"/>
        </w:rPr>
        <w:t> </w:t>
      </w:r>
      <w:r>
        <w:rPr>
          <w:color w:val="231F20"/>
          <w:sz w:val="22"/>
        </w:rPr>
        <w:t>Sort, Merge</w:t>
      </w:r>
      <w:r>
        <w:rPr>
          <w:color w:val="231F20"/>
          <w:spacing w:val="-5"/>
          <w:sz w:val="22"/>
        </w:rPr>
        <w:t> </w:t>
      </w:r>
      <w:r>
        <w:rPr>
          <w:color w:val="231F20"/>
          <w:sz w:val="22"/>
        </w:rPr>
        <w:t>Sort</w:t>
      </w:r>
    </w:p>
    <w:p>
      <w:pPr>
        <w:pStyle w:val="ListParagraph"/>
        <w:numPr>
          <w:ilvl w:val="4"/>
          <w:numId w:val="239"/>
        </w:numPr>
        <w:tabs>
          <w:tab w:pos="2753" w:val="left" w:leader="none"/>
        </w:tabs>
        <w:spacing w:line="266" w:lineRule="exact" w:before="0" w:after="0"/>
        <w:ind w:left="2753" w:right="0" w:hanging="847"/>
        <w:jc w:val="left"/>
        <w:rPr>
          <w:sz w:val="22"/>
        </w:rPr>
      </w:pPr>
      <w:r>
        <w:rPr>
          <w:color w:val="231F20"/>
          <w:sz w:val="22"/>
        </w:rPr>
        <w:t>Sorting</w:t>
      </w:r>
      <w:r>
        <w:rPr>
          <w:color w:val="231F20"/>
          <w:spacing w:val="-11"/>
          <w:sz w:val="22"/>
        </w:rPr>
        <w:t> </w:t>
      </w:r>
      <w:r>
        <w:rPr>
          <w:color w:val="231F20"/>
          <w:spacing w:val="-2"/>
          <w:sz w:val="22"/>
        </w:rPr>
        <w:t>technique,</w:t>
      </w:r>
    </w:p>
    <w:p>
      <w:pPr>
        <w:pStyle w:val="ListParagraph"/>
        <w:numPr>
          <w:ilvl w:val="4"/>
          <w:numId w:val="239"/>
        </w:numPr>
        <w:tabs>
          <w:tab w:pos="2753" w:val="left" w:leader="none"/>
        </w:tabs>
        <w:spacing w:line="266" w:lineRule="exact" w:before="0" w:after="0"/>
        <w:ind w:left="2753" w:right="0" w:hanging="847"/>
        <w:jc w:val="left"/>
        <w:rPr>
          <w:sz w:val="22"/>
        </w:rPr>
      </w:pPr>
      <w:r>
        <w:rPr>
          <w:color w:val="231F20"/>
          <w:sz w:val="22"/>
        </w:rPr>
        <w:t>Algorithm</w:t>
      </w:r>
      <w:r>
        <w:rPr>
          <w:color w:val="231F20"/>
          <w:spacing w:val="-9"/>
          <w:sz w:val="22"/>
        </w:rPr>
        <w:t> </w:t>
      </w:r>
      <w:r>
        <w:rPr>
          <w:color w:val="231F20"/>
          <w:sz w:val="22"/>
        </w:rPr>
        <w:t>and</w:t>
      </w:r>
      <w:r>
        <w:rPr>
          <w:color w:val="231F20"/>
          <w:spacing w:val="-7"/>
          <w:sz w:val="22"/>
        </w:rPr>
        <w:t> </w:t>
      </w:r>
      <w:r>
        <w:rPr>
          <w:color w:val="231F20"/>
          <w:spacing w:val="-2"/>
          <w:sz w:val="22"/>
        </w:rPr>
        <w:t>complexity</w:t>
      </w:r>
    </w:p>
    <w:p>
      <w:pPr>
        <w:pStyle w:val="ListParagraph"/>
        <w:numPr>
          <w:ilvl w:val="4"/>
          <w:numId w:val="239"/>
        </w:numPr>
        <w:tabs>
          <w:tab w:pos="2753" w:val="left" w:leader="none"/>
        </w:tabs>
        <w:spacing w:line="240" w:lineRule="auto" w:before="1" w:after="0"/>
        <w:ind w:left="2753" w:right="0" w:hanging="847"/>
        <w:jc w:val="left"/>
        <w:rPr>
          <w:sz w:val="22"/>
        </w:rPr>
      </w:pPr>
      <w:r>
        <w:rPr>
          <w:color w:val="231F20"/>
          <w:spacing w:val="-2"/>
          <w:sz w:val="22"/>
        </w:rPr>
        <w:t>Program</w:t>
      </w:r>
    </w:p>
    <w:p>
      <w:pPr>
        <w:pStyle w:val="Heading6"/>
        <w:numPr>
          <w:ilvl w:val="2"/>
          <w:numId w:val="239"/>
        </w:numPr>
        <w:tabs>
          <w:tab w:pos="2761" w:val="left" w:leader="none"/>
        </w:tabs>
        <w:spacing w:line="240" w:lineRule="auto" w:before="0" w:after="0"/>
        <w:ind w:left="2761" w:right="0" w:hanging="855"/>
        <w:jc w:val="left"/>
        <w:rPr>
          <w:color w:val="231F20"/>
        </w:rPr>
      </w:pPr>
      <w:r>
        <w:rPr>
          <w:color w:val="231F20"/>
        </w:rPr>
        <w:t>Various</w:t>
      </w:r>
      <w:r>
        <w:rPr>
          <w:color w:val="231F20"/>
          <w:spacing w:val="-11"/>
        </w:rPr>
        <w:t> </w:t>
      </w:r>
      <w:r>
        <w:rPr>
          <w:color w:val="231F20"/>
        </w:rPr>
        <w:t>Searching</w:t>
      </w:r>
      <w:r>
        <w:rPr>
          <w:color w:val="231F20"/>
          <w:spacing w:val="-7"/>
        </w:rPr>
        <w:t> </w:t>
      </w:r>
      <w:r>
        <w:rPr>
          <w:color w:val="231F20"/>
          <w:spacing w:val="-2"/>
        </w:rPr>
        <w:t>Techniques</w:t>
      </w:r>
    </w:p>
    <w:p>
      <w:pPr>
        <w:pStyle w:val="ListParagraph"/>
        <w:numPr>
          <w:ilvl w:val="3"/>
          <w:numId w:val="239"/>
        </w:numPr>
        <w:tabs>
          <w:tab w:pos="2760" w:val="left" w:leader="none"/>
        </w:tabs>
        <w:spacing w:line="240" w:lineRule="auto" w:before="0" w:after="0"/>
        <w:ind w:left="2760" w:right="0" w:hanging="854"/>
        <w:jc w:val="left"/>
        <w:rPr>
          <w:sz w:val="22"/>
        </w:rPr>
      </w:pPr>
      <w:r>
        <w:rPr>
          <w:color w:val="231F20"/>
          <w:sz w:val="22"/>
        </w:rPr>
        <w:t>Define</w:t>
      </w:r>
      <w:r>
        <w:rPr>
          <w:color w:val="231F20"/>
          <w:spacing w:val="-9"/>
          <w:sz w:val="22"/>
        </w:rPr>
        <w:t> </w:t>
      </w:r>
      <w:r>
        <w:rPr>
          <w:color w:val="231F20"/>
          <w:spacing w:val="-2"/>
          <w:sz w:val="22"/>
        </w:rPr>
        <w:t>searching</w:t>
      </w:r>
    </w:p>
    <w:p>
      <w:pPr>
        <w:pStyle w:val="ListParagraph"/>
        <w:numPr>
          <w:ilvl w:val="3"/>
          <w:numId w:val="239"/>
        </w:numPr>
        <w:tabs>
          <w:tab w:pos="2760" w:val="left" w:leader="none"/>
        </w:tabs>
        <w:spacing w:line="240" w:lineRule="auto" w:before="1" w:after="0"/>
        <w:ind w:left="2760" w:right="0" w:hanging="854"/>
        <w:jc w:val="left"/>
        <w:rPr>
          <w:sz w:val="22"/>
        </w:rPr>
      </w:pPr>
      <w:r>
        <w:rPr>
          <w:color w:val="231F20"/>
          <w:sz w:val="22"/>
        </w:rPr>
        <w:t>State</w:t>
      </w:r>
      <w:r>
        <w:rPr>
          <w:color w:val="231F20"/>
          <w:spacing w:val="-6"/>
          <w:sz w:val="22"/>
        </w:rPr>
        <w:t> </w:t>
      </w:r>
      <w:r>
        <w:rPr>
          <w:color w:val="231F20"/>
          <w:sz w:val="22"/>
        </w:rPr>
        <w:t>the</w:t>
      </w:r>
      <w:r>
        <w:rPr>
          <w:color w:val="231F20"/>
          <w:spacing w:val="-5"/>
          <w:sz w:val="22"/>
        </w:rPr>
        <w:t> </w:t>
      </w:r>
      <w:r>
        <w:rPr>
          <w:color w:val="231F20"/>
          <w:sz w:val="22"/>
        </w:rPr>
        <w:t>need</w:t>
      </w:r>
      <w:r>
        <w:rPr>
          <w:color w:val="231F20"/>
          <w:spacing w:val="-6"/>
          <w:sz w:val="22"/>
        </w:rPr>
        <w:t> </w:t>
      </w:r>
      <w:r>
        <w:rPr>
          <w:color w:val="231F20"/>
          <w:sz w:val="22"/>
        </w:rPr>
        <w:t>of</w:t>
      </w:r>
      <w:r>
        <w:rPr>
          <w:color w:val="231F20"/>
          <w:spacing w:val="-9"/>
          <w:sz w:val="22"/>
        </w:rPr>
        <w:t> </w:t>
      </w:r>
      <w:r>
        <w:rPr>
          <w:color w:val="231F20"/>
          <w:spacing w:val="-2"/>
          <w:sz w:val="22"/>
        </w:rPr>
        <w:t>searching</w:t>
      </w:r>
    </w:p>
    <w:p>
      <w:pPr>
        <w:pStyle w:val="ListParagraph"/>
        <w:numPr>
          <w:ilvl w:val="3"/>
          <w:numId w:val="239"/>
        </w:numPr>
        <w:tabs>
          <w:tab w:pos="2760" w:val="left" w:leader="none"/>
        </w:tabs>
        <w:spacing w:line="240" w:lineRule="auto" w:before="0" w:after="0"/>
        <w:ind w:left="2760" w:right="0" w:hanging="854"/>
        <w:jc w:val="left"/>
        <w:rPr>
          <w:sz w:val="22"/>
        </w:rPr>
      </w:pPr>
      <w:r>
        <w:rPr>
          <w:color w:val="231F20"/>
          <w:sz w:val="22"/>
        </w:rPr>
        <w:t>List</w:t>
      </w:r>
      <w:r>
        <w:rPr>
          <w:color w:val="231F20"/>
          <w:spacing w:val="-7"/>
          <w:sz w:val="22"/>
        </w:rPr>
        <w:t> </w:t>
      </w:r>
      <w:r>
        <w:rPr>
          <w:color w:val="231F20"/>
          <w:sz w:val="22"/>
        </w:rPr>
        <w:t>two</w:t>
      </w:r>
      <w:r>
        <w:rPr>
          <w:color w:val="231F20"/>
          <w:spacing w:val="-5"/>
          <w:sz w:val="22"/>
        </w:rPr>
        <w:t> </w:t>
      </w:r>
      <w:r>
        <w:rPr>
          <w:color w:val="231F20"/>
          <w:sz w:val="22"/>
        </w:rPr>
        <w:t>types</w:t>
      </w:r>
      <w:r>
        <w:rPr>
          <w:color w:val="231F20"/>
          <w:spacing w:val="-3"/>
          <w:sz w:val="22"/>
        </w:rPr>
        <w:t> </w:t>
      </w:r>
      <w:r>
        <w:rPr>
          <w:color w:val="231F20"/>
          <w:sz w:val="22"/>
        </w:rPr>
        <w:t>of</w:t>
      </w:r>
      <w:r>
        <w:rPr>
          <w:color w:val="231F20"/>
          <w:spacing w:val="-5"/>
          <w:sz w:val="22"/>
        </w:rPr>
        <w:t> </w:t>
      </w:r>
      <w:r>
        <w:rPr>
          <w:color w:val="231F20"/>
          <w:spacing w:val="-2"/>
          <w:sz w:val="22"/>
        </w:rPr>
        <w:t>searching</w:t>
      </w:r>
    </w:p>
    <w:p>
      <w:pPr>
        <w:pStyle w:val="ListParagraph"/>
        <w:numPr>
          <w:ilvl w:val="3"/>
          <w:numId w:val="239"/>
        </w:numPr>
        <w:tabs>
          <w:tab w:pos="2761" w:val="left" w:leader="none"/>
        </w:tabs>
        <w:spacing w:line="240" w:lineRule="auto" w:before="0" w:after="0"/>
        <w:ind w:left="2761" w:right="1423" w:hanging="855"/>
        <w:jc w:val="left"/>
        <w:rPr>
          <w:sz w:val="22"/>
        </w:rPr>
      </w:pPr>
      <w:r>
        <w:rPr>
          <w:color w:val="231F20"/>
          <w:sz w:val="22"/>
        </w:rPr>
        <w:t>Explain</w:t>
      </w:r>
      <w:r>
        <w:rPr>
          <w:color w:val="231F20"/>
          <w:spacing w:val="-5"/>
          <w:sz w:val="22"/>
        </w:rPr>
        <w:t> </w:t>
      </w:r>
      <w:r>
        <w:rPr>
          <w:color w:val="231F20"/>
          <w:sz w:val="22"/>
        </w:rPr>
        <w:t>the</w:t>
      </w:r>
      <w:r>
        <w:rPr>
          <w:color w:val="231F20"/>
          <w:spacing w:val="-4"/>
          <w:sz w:val="22"/>
        </w:rPr>
        <w:t> </w:t>
      </w:r>
      <w:r>
        <w:rPr>
          <w:color w:val="231F20"/>
          <w:sz w:val="22"/>
        </w:rPr>
        <w:t>following</w:t>
      </w:r>
      <w:r>
        <w:rPr>
          <w:color w:val="231F20"/>
          <w:spacing w:val="-3"/>
          <w:sz w:val="22"/>
        </w:rPr>
        <w:t> </w:t>
      </w:r>
      <w:r>
        <w:rPr>
          <w:color w:val="231F20"/>
          <w:sz w:val="22"/>
        </w:rPr>
        <w:t>for</w:t>
      </w:r>
      <w:r>
        <w:rPr>
          <w:color w:val="231F20"/>
          <w:spacing w:val="-4"/>
          <w:sz w:val="22"/>
        </w:rPr>
        <w:t> </w:t>
      </w:r>
      <w:r>
        <w:rPr>
          <w:color w:val="231F20"/>
          <w:sz w:val="22"/>
        </w:rPr>
        <w:t>Linear</w:t>
      </w:r>
      <w:r>
        <w:rPr>
          <w:color w:val="231F20"/>
          <w:spacing w:val="-4"/>
          <w:sz w:val="22"/>
        </w:rPr>
        <w:t> </w:t>
      </w:r>
      <w:r>
        <w:rPr>
          <w:color w:val="231F20"/>
          <w:sz w:val="22"/>
        </w:rPr>
        <w:t>Search,</w:t>
      </w:r>
      <w:r>
        <w:rPr>
          <w:color w:val="231F20"/>
          <w:spacing w:val="-6"/>
          <w:sz w:val="22"/>
        </w:rPr>
        <w:t> </w:t>
      </w:r>
      <w:r>
        <w:rPr>
          <w:color w:val="231F20"/>
          <w:sz w:val="22"/>
        </w:rPr>
        <w:t>Binary</w:t>
      </w:r>
      <w:r>
        <w:rPr>
          <w:color w:val="231F20"/>
          <w:spacing w:val="-4"/>
          <w:sz w:val="22"/>
        </w:rPr>
        <w:t> </w:t>
      </w:r>
      <w:r>
        <w:rPr>
          <w:color w:val="231F20"/>
          <w:sz w:val="22"/>
        </w:rPr>
        <w:t>Search</w:t>
      </w:r>
      <w:r>
        <w:rPr>
          <w:color w:val="231F20"/>
          <w:spacing w:val="-1"/>
          <w:sz w:val="22"/>
        </w:rPr>
        <w:t> </w:t>
      </w:r>
      <w:r>
        <w:rPr>
          <w:color w:val="231F20"/>
          <w:sz w:val="22"/>
        </w:rPr>
        <w:t>with</w:t>
      </w:r>
      <w:r>
        <w:rPr>
          <w:color w:val="231F20"/>
          <w:spacing w:val="-1"/>
          <w:sz w:val="22"/>
        </w:rPr>
        <w:t> </w:t>
      </w:r>
      <w:r>
        <w:rPr>
          <w:color w:val="231F20"/>
          <w:sz w:val="22"/>
        </w:rPr>
        <w:t>Recursion</w:t>
      </w:r>
      <w:r>
        <w:rPr>
          <w:color w:val="231F20"/>
          <w:spacing w:val="-5"/>
          <w:sz w:val="22"/>
        </w:rPr>
        <w:t> </w:t>
      </w:r>
      <w:r>
        <w:rPr>
          <w:color w:val="231F20"/>
          <w:sz w:val="22"/>
        </w:rPr>
        <w:t>and</w:t>
      </w:r>
      <w:r>
        <w:rPr>
          <w:color w:val="231F20"/>
          <w:spacing w:val="-5"/>
          <w:sz w:val="22"/>
        </w:rPr>
        <w:t> </w:t>
      </w:r>
      <w:r>
        <w:rPr>
          <w:color w:val="231F20"/>
          <w:sz w:val="22"/>
        </w:rPr>
        <w:t>with-out </w:t>
      </w:r>
      <w:r>
        <w:rPr>
          <w:color w:val="231F20"/>
          <w:spacing w:val="-2"/>
          <w:sz w:val="22"/>
        </w:rPr>
        <w:t>Recursion</w:t>
      </w:r>
    </w:p>
    <w:p>
      <w:pPr>
        <w:pStyle w:val="ListParagraph"/>
        <w:numPr>
          <w:ilvl w:val="4"/>
          <w:numId w:val="239"/>
        </w:numPr>
        <w:tabs>
          <w:tab w:pos="2753" w:val="left" w:leader="none"/>
        </w:tabs>
        <w:spacing w:line="266" w:lineRule="exact" w:before="6" w:after="0"/>
        <w:ind w:left="2753" w:right="0" w:hanging="847"/>
        <w:jc w:val="left"/>
        <w:rPr>
          <w:sz w:val="22"/>
        </w:rPr>
      </w:pPr>
      <w:r>
        <w:rPr>
          <w:color w:val="231F20"/>
          <w:spacing w:val="-2"/>
          <w:sz w:val="22"/>
        </w:rPr>
        <w:t>Searching</w:t>
      </w:r>
      <w:r>
        <w:rPr>
          <w:color w:val="231F20"/>
          <w:spacing w:val="5"/>
          <w:sz w:val="22"/>
        </w:rPr>
        <w:t> </w:t>
      </w:r>
      <w:r>
        <w:rPr>
          <w:color w:val="231F20"/>
          <w:spacing w:val="-2"/>
          <w:sz w:val="22"/>
        </w:rPr>
        <w:t>technique.</w:t>
      </w:r>
    </w:p>
    <w:p>
      <w:pPr>
        <w:pStyle w:val="ListParagraph"/>
        <w:numPr>
          <w:ilvl w:val="4"/>
          <w:numId w:val="239"/>
        </w:numPr>
        <w:tabs>
          <w:tab w:pos="2753" w:val="left" w:leader="none"/>
        </w:tabs>
        <w:spacing w:line="266" w:lineRule="exact" w:before="0" w:after="0"/>
        <w:ind w:left="2753" w:right="0" w:hanging="847"/>
        <w:jc w:val="left"/>
        <w:rPr>
          <w:sz w:val="22"/>
        </w:rPr>
      </w:pPr>
      <w:r>
        <w:rPr>
          <w:color w:val="231F20"/>
          <w:sz w:val="22"/>
        </w:rPr>
        <w:t>Algorithm</w:t>
      </w:r>
      <w:r>
        <w:rPr>
          <w:color w:val="231F20"/>
          <w:spacing w:val="-9"/>
          <w:sz w:val="22"/>
        </w:rPr>
        <w:t> </w:t>
      </w:r>
      <w:r>
        <w:rPr>
          <w:color w:val="231F20"/>
          <w:sz w:val="22"/>
        </w:rPr>
        <w:t>and</w:t>
      </w:r>
      <w:r>
        <w:rPr>
          <w:color w:val="231F20"/>
          <w:spacing w:val="-7"/>
          <w:sz w:val="22"/>
        </w:rPr>
        <w:t> </w:t>
      </w:r>
      <w:r>
        <w:rPr>
          <w:color w:val="231F20"/>
          <w:spacing w:val="-2"/>
          <w:sz w:val="22"/>
        </w:rPr>
        <w:t>complexity</w:t>
      </w:r>
    </w:p>
    <w:p>
      <w:pPr>
        <w:pStyle w:val="ListParagraph"/>
        <w:numPr>
          <w:ilvl w:val="4"/>
          <w:numId w:val="239"/>
        </w:numPr>
        <w:tabs>
          <w:tab w:pos="2753" w:val="left" w:leader="none"/>
        </w:tabs>
        <w:spacing w:line="240" w:lineRule="auto" w:before="0" w:after="0"/>
        <w:ind w:left="2753" w:right="0" w:hanging="847"/>
        <w:jc w:val="left"/>
        <w:rPr>
          <w:sz w:val="22"/>
        </w:rPr>
      </w:pPr>
      <w:r>
        <w:rPr>
          <w:color w:val="231F20"/>
          <w:spacing w:val="-2"/>
          <w:sz w:val="22"/>
        </w:rPr>
        <w:t>Program</w:t>
      </w:r>
    </w:p>
    <w:p>
      <w:pPr>
        <w:pStyle w:val="ListParagraph"/>
        <w:spacing w:after="0" w:line="240" w:lineRule="auto"/>
        <w:jc w:val="left"/>
        <w:rPr>
          <w:sz w:val="22"/>
        </w:rPr>
        <w:sectPr>
          <w:type w:val="continuous"/>
          <w:pgSz w:w="12240" w:h="15840"/>
          <w:pgMar w:header="0" w:footer="1147" w:top="400" w:bottom="1340" w:left="360" w:right="360"/>
        </w:sectPr>
      </w:pPr>
    </w:p>
    <w:p>
      <w:pPr>
        <w:pStyle w:val="Heading6"/>
        <w:numPr>
          <w:ilvl w:val="0"/>
          <w:numId w:val="238"/>
        </w:numPr>
        <w:tabs>
          <w:tab w:pos="1906" w:val="left" w:leader="none"/>
        </w:tabs>
        <w:spacing w:line="240" w:lineRule="auto" w:before="61" w:after="0"/>
        <w:ind w:left="1906" w:right="0" w:hanging="567"/>
        <w:jc w:val="left"/>
        <w:rPr>
          <w:rFonts w:ascii="Arial" w:hAnsi="Arial"/>
          <w:color w:val="231F20"/>
        </w:rPr>
      </w:pPr>
      <w:r>
        <w:rPr>
          <w:color w:val="231F20"/>
        </w:rPr>
        <w:t>Linked</w:t>
      </w:r>
      <w:r>
        <w:rPr>
          <w:color w:val="231F20"/>
          <w:spacing w:val="-10"/>
        </w:rPr>
        <w:t> </w:t>
      </w:r>
      <w:r>
        <w:rPr>
          <w:color w:val="231F20"/>
        </w:rPr>
        <w:t>Storage</w:t>
      </w:r>
      <w:r>
        <w:rPr>
          <w:color w:val="231F20"/>
          <w:spacing w:val="-11"/>
        </w:rPr>
        <w:t> </w:t>
      </w:r>
      <w:r>
        <w:rPr>
          <w:color w:val="231F20"/>
        </w:rPr>
        <w:t>Representation</w:t>
      </w:r>
      <w:r>
        <w:rPr>
          <w:color w:val="231F20"/>
          <w:spacing w:val="-9"/>
        </w:rPr>
        <w:t> </w:t>
      </w:r>
      <w:r>
        <w:rPr>
          <w:color w:val="231F20"/>
        </w:rPr>
        <w:t>–Linked</w:t>
      </w:r>
      <w:r>
        <w:rPr>
          <w:color w:val="231F20"/>
          <w:spacing w:val="-10"/>
        </w:rPr>
        <w:t> </w:t>
      </w:r>
      <w:r>
        <w:rPr>
          <w:color w:val="231F20"/>
          <w:spacing w:val="-4"/>
        </w:rPr>
        <w:t>Lists</w:t>
      </w:r>
    </w:p>
    <w:p>
      <w:pPr>
        <w:pStyle w:val="ListParagraph"/>
        <w:numPr>
          <w:ilvl w:val="1"/>
          <w:numId w:val="238"/>
        </w:numPr>
        <w:tabs>
          <w:tab w:pos="1906" w:val="left" w:leader="none"/>
        </w:tabs>
        <w:spacing w:line="240" w:lineRule="auto" w:before="264" w:after="0"/>
        <w:ind w:left="1906" w:right="0" w:hanging="567"/>
        <w:jc w:val="left"/>
        <w:rPr>
          <w:color w:val="231F20"/>
          <w:sz w:val="22"/>
        </w:rPr>
      </w:pPr>
      <w:r>
        <w:rPr>
          <w:color w:val="231F20"/>
          <w:sz w:val="22"/>
        </w:rPr>
        <w:t>List</w:t>
      </w:r>
      <w:r>
        <w:rPr>
          <w:color w:val="231F20"/>
          <w:spacing w:val="-6"/>
          <w:sz w:val="22"/>
        </w:rPr>
        <w:t> </w:t>
      </w:r>
      <w:r>
        <w:rPr>
          <w:color w:val="231F20"/>
          <w:sz w:val="22"/>
        </w:rPr>
        <w:t>the</w:t>
      </w:r>
      <w:r>
        <w:rPr>
          <w:color w:val="231F20"/>
          <w:spacing w:val="-3"/>
          <w:sz w:val="22"/>
        </w:rPr>
        <w:t> </w:t>
      </w:r>
      <w:r>
        <w:rPr>
          <w:color w:val="231F20"/>
          <w:sz w:val="22"/>
        </w:rPr>
        <w:t>advantages</w:t>
      </w:r>
      <w:r>
        <w:rPr>
          <w:color w:val="231F20"/>
          <w:spacing w:val="-4"/>
          <w:sz w:val="22"/>
        </w:rPr>
        <w:t> </w:t>
      </w:r>
      <w:r>
        <w:rPr>
          <w:color w:val="231F20"/>
          <w:sz w:val="22"/>
        </w:rPr>
        <w:t>&amp;</w:t>
      </w:r>
      <w:r>
        <w:rPr>
          <w:color w:val="231F20"/>
          <w:spacing w:val="-4"/>
          <w:sz w:val="22"/>
        </w:rPr>
        <w:t> </w:t>
      </w:r>
      <w:r>
        <w:rPr>
          <w:color w:val="231F20"/>
          <w:sz w:val="22"/>
        </w:rPr>
        <w:t>disadvantages</w:t>
      </w:r>
      <w:r>
        <w:rPr>
          <w:color w:val="231F20"/>
          <w:spacing w:val="-8"/>
          <w:sz w:val="22"/>
        </w:rPr>
        <w:t> </w:t>
      </w:r>
      <w:r>
        <w:rPr>
          <w:color w:val="231F20"/>
          <w:sz w:val="22"/>
        </w:rPr>
        <w:t>of</w:t>
      </w:r>
      <w:r>
        <w:rPr>
          <w:color w:val="231F20"/>
          <w:spacing w:val="-3"/>
          <w:sz w:val="22"/>
        </w:rPr>
        <w:t> </w:t>
      </w:r>
      <w:r>
        <w:rPr>
          <w:color w:val="231F20"/>
          <w:sz w:val="22"/>
        </w:rPr>
        <w:t>Linked</w:t>
      </w:r>
      <w:r>
        <w:rPr>
          <w:color w:val="231F20"/>
          <w:spacing w:val="-9"/>
          <w:sz w:val="22"/>
        </w:rPr>
        <w:t> </w:t>
      </w:r>
      <w:r>
        <w:rPr>
          <w:color w:val="231F20"/>
          <w:sz w:val="22"/>
        </w:rPr>
        <w:t>Lists</w:t>
      </w:r>
      <w:r>
        <w:rPr>
          <w:color w:val="231F20"/>
          <w:spacing w:val="-3"/>
          <w:sz w:val="22"/>
        </w:rPr>
        <w:t> </w:t>
      </w:r>
      <w:r>
        <w:rPr>
          <w:color w:val="231F20"/>
          <w:sz w:val="22"/>
        </w:rPr>
        <w:t>over</w:t>
      </w:r>
      <w:r>
        <w:rPr>
          <w:color w:val="231F20"/>
          <w:spacing w:val="-3"/>
          <w:sz w:val="22"/>
        </w:rPr>
        <w:t> </w:t>
      </w:r>
      <w:r>
        <w:rPr>
          <w:color w:val="231F20"/>
          <w:spacing w:val="-2"/>
          <w:sz w:val="22"/>
        </w:rPr>
        <w:t>Arrays</w:t>
      </w:r>
    </w:p>
    <w:p>
      <w:pPr>
        <w:pStyle w:val="ListParagraph"/>
        <w:numPr>
          <w:ilvl w:val="1"/>
          <w:numId w:val="238"/>
        </w:numPr>
        <w:tabs>
          <w:tab w:pos="1907" w:val="left" w:leader="none"/>
        </w:tabs>
        <w:spacing w:line="240" w:lineRule="auto" w:before="0" w:after="0"/>
        <w:ind w:left="1907" w:right="0" w:hanging="568"/>
        <w:jc w:val="left"/>
        <w:rPr>
          <w:color w:val="231F20"/>
          <w:sz w:val="22"/>
        </w:rPr>
      </w:pPr>
      <w:r>
        <w:rPr>
          <w:color w:val="231F20"/>
          <w:sz w:val="22"/>
        </w:rPr>
        <w:t>State</w:t>
      </w:r>
      <w:r>
        <w:rPr>
          <w:color w:val="231F20"/>
          <w:spacing w:val="-8"/>
          <w:sz w:val="22"/>
        </w:rPr>
        <w:t> </w:t>
      </w:r>
      <w:r>
        <w:rPr>
          <w:color w:val="231F20"/>
          <w:sz w:val="22"/>
        </w:rPr>
        <w:t>the</w:t>
      </w:r>
      <w:r>
        <w:rPr>
          <w:color w:val="231F20"/>
          <w:spacing w:val="-5"/>
          <w:sz w:val="22"/>
        </w:rPr>
        <w:t> </w:t>
      </w:r>
      <w:r>
        <w:rPr>
          <w:color w:val="231F20"/>
          <w:sz w:val="22"/>
        </w:rPr>
        <w:t>purpose</w:t>
      </w:r>
      <w:r>
        <w:rPr>
          <w:color w:val="231F20"/>
          <w:spacing w:val="-7"/>
          <w:sz w:val="22"/>
        </w:rPr>
        <w:t> </w:t>
      </w:r>
      <w:r>
        <w:rPr>
          <w:color w:val="231F20"/>
          <w:sz w:val="22"/>
        </w:rPr>
        <w:t>of</w:t>
      </w:r>
      <w:r>
        <w:rPr>
          <w:color w:val="231F20"/>
          <w:spacing w:val="-6"/>
          <w:sz w:val="22"/>
        </w:rPr>
        <w:t> </w:t>
      </w:r>
      <w:r>
        <w:rPr>
          <w:color w:val="231F20"/>
          <w:sz w:val="22"/>
        </w:rPr>
        <w:t>Dummy</w:t>
      </w:r>
      <w:r>
        <w:rPr>
          <w:color w:val="231F20"/>
          <w:spacing w:val="-9"/>
          <w:sz w:val="22"/>
        </w:rPr>
        <w:t> </w:t>
      </w:r>
      <w:r>
        <w:rPr>
          <w:color w:val="231F20"/>
          <w:spacing w:val="-2"/>
          <w:sz w:val="22"/>
        </w:rPr>
        <w:t>Header</w:t>
      </w:r>
    </w:p>
    <w:p>
      <w:pPr>
        <w:pStyle w:val="ListParagraph"/>
        <w:numPr>
          <w:ilvl w:val="1"/>
          <w:numId w:val="238"/>
        </w:numPr>
        <w:tabs>
          <w:tab w:pos="1907" w:val="left" w:leader="none"/>
        </w:tabs>
        <w:spacing w:line="240" w:lineRule="auto" w:before="0" w:after="0"/>
        <w:ind w:left="1907" w:right="0" w:hanging="568"/>
        <w:jc w:val="left"/>
        <w:rPr>
          <w:color w:val="231F20"/>
          <w:sz w:val="22"/>
        </w:rPr>
      </w:pPr>
      <w:r>
        <w:rPr>
          <w:color w:val="231F20"/>
          <w:sz w:val="22"/>
        </w:rPr>
        <w:t>Explain</w:t>
      </w:r>
      <w:r>
        <w:rPr>
          <w:color w:val="231F20"/>
          <w:spacing w:val="-10"/>
          <w:sz w:val="22"/>
        </w:rPr>
        <w:t> </w:t>
      </w:r>
      <w:r>
        <w:rPr>
          <w:color w:val="231F20"/>
          <w:sz w:val="22"/>
        </w:rPr>
        <w:t>the</w:t>
      </w:r>
      <w:r>
        <w:rPr>
          <w:color w:val="231F20"/>
          <w:spacing w:val="-6"/>
          <w:sz w:val="22"/>
        </w:rPr>
        <w:t> </w:t>
      </w:r>
      <w:r>
        <w:rPr>
          <w:color w:val="231F20"/>
          <w:sz w:val="22"/>
        </w:rPr>
        <w:t>following</w:t>
      </w:r>
      <w:r>
        <w:rPr>
          <w:color w:val="231F20"/>
          <w:spacing w:val="-6"/>
          <w:sz w:val="22"/>
        </w:rPr>
        <w:t> </w:t>
      </w:r>
      <w:r>
        <w:rPr>
          <w:color w:val="231F20"/>
          <w:sz w:val="22"/>
        </w:rPr>
        <w:t>for</w:t>
      </w:r>
      <w:r>
        <w:rPr>
          <w:color w:val="231F20"/>
          <w:spacing w:val="-6"/>
          <w:sz w:val="22"/>
        </w:rPr>
        <w:t> </w:t>
      </w:r>
      <w:r>
        <w:rPr>
          <w:color w:val="231F20"/>
          <w:sz w:val="22"/>
        </w:rPr>
        <w:t>Singly</w:t>
      </w:r>
      <w:r>
        <w:rPr>
          <w:color w:val="231F20"/>
          <w:spacing w:val="-4"/>
          <w:sz w:val="22"/>
        </w:rPr>
        <w:t> </w:t>
      </w:r>
      <w:r>
        <w:rPr>
          <w:color w:val="231F20"/>
          <w:sz w:val="22"/>
        </w:rPr>
        <w:t>Linked</w:t>
      </w:r>
      <w:r>
        <w:rPr>
          <w:color w:val="231F20"/>
          <w:spacing w:val="-9"/>
          <w:sz w:val="22"/>
        </w:rPr>
        <w:t> </w:t>
      </w:r>
      <w:r>
        <w:rPr>
          <w:color w:val="231F20"/>
          <w:sz w:val="22"/>
        </w:rPr>
        <w:t>List,</w:t>
      </w:r>
      <w:r>
        <w:rPr>
          <w:color w:val="231F20"/>
          <w:spacing w:val="-11"/>
          <w:sz w:val="22"/>
        </w:rPr>
        <w:t> </w:t>
      </w:r>
      <w:r>
        <w:rPr>
          <w:color w:val="231F20"/>
          <w:sz w:val="22"/>
        </w:rPr>
        <w:t>Doubly</w:t>
      </w:r>
      <w:r>
        <w:rPr>
          <w:color w:val="231F20"/>
          <w:spacing w:val="-4"/>
          <w:sz w:val="22"/>
        </w:rPr>
        <w:t> </w:t>
      </w:r>
      <w:r>
        <w:rPr>
          <w:color w:val="231F20"/>
          <w:sz w:val="22"/>
        </w:rPr>
        <w:t>Linked</w:t>
      </w:r>
      <w:r>
        <w:rPr>
          <w:color w:val="231F20"/>
          <w:spacing w:val="-5"/>
          <w:sz w:val="22"/>
        </w:rPr>
        <w:t> </w:t>
      </w:r>
      <w:r>
        <w:rPr>
          <w:color w:val="231F20"/>
          <w:spacing w:val="-4"/>
          <w:sz w:val="22"/>
        </w:rPr>
        <w:t>List</w:t>
      </w:r>
    </w:p>
    <w:p>
      <w:pPr>
        <w:pStyle w:val="ListParagraph"/>
        <w:numPr>
          <w:ilvl w:val="2"/>
          <w:numId w:val="238"/>
        </w:numPr>
        <w:tabs>
          <w:tab w:pos="2617" w:val="left" w:leader="none"/>
        </w:tabs>
        <w:spacing w:line="240" w:lineRule="auto" w:before="1" w:after="0"/>
        <w:ind w:left="2617" w:right="0" w:hanging="711"/>
        <w:jc w:val="left"/>
        <w:rPr>
          <w:sz w:val="22"/>
        </w:rPr>
      </w:pPr>
      <w:r>
        <w:rPr>
          <w:color w:val="231F20"/>
          <w:spacing w:val="-2"/>
          <w:sz w:val="22"/>
        </w:rPr>
        <w:t>Structure</w:t>
      </w:r>
    </w:p>
    <w:p>
      <w:pPr>
        <w:pStyle w:val="ListParagraph"/>
        <w:numPr>
          <w:ilvl w:val="2"/>
          <w:numId w:val="238"/>
        </w:numPr>
        <w:tabs>
          <w:tab w:pos="2616" w:val="left" w:leader="none"/>
        </w:tabs>
        <w:spacing w:line="240" w:lineRule="auto" w:before="0" w:after="0"/>
        <w:ind w:left="2616" w:right="0" w:hanging="710"/>
        <w:jc w:val="left"/>
        <w:rPr>
          <w:sz w:val="22"/>
        </w:rPr>
      </w:pPr>
      <w:r>
        <w:rPr>
          <w:color w:val="231F20"/>
          <w:spacing w:val="-2"/>
          <w:sz w:val="22"/>
        </w:rPr>
        <w:t>Creation</w:t>
      </w:r>
    </w:p>
    <w:p>
      <w:pPr>
        <w:pStyle w:val="ListParagraph"/>
        <w:numPr>
          <w:ilvl w:val="2"/>
          <w:numId w:val="238"/>
        </w:numPr>
        <w:tabs>
          <w:tab w:pos="2618" w:val="left" w:leader="none"/>
        </w:tabs>
        <w:spacing w:line="240" w:lineRule="auto" w:before="1" w:after="0"/>
        <w:ind w:left="2618" w:right="0" w:hanging="712"/>
        <w:jc w:val="left"/>
        <w:rPr>
          <w:sz w:val="22"/>
        </w:rPr>
      </w:pPr>
      <w:r>
        <w:rPr>
          <w:color w:val="231F20"/>
          <w:sz w:val="22"/>
        </w:rPr>
        <w:t>How</w:t>
      </w:r>
      <w:r>
        <w:rPr>
          <w:color w:val="231F20"/>
          <w:spacing w:val="-9"/>
          <w:sz w:val="22"/>
        </w:rPr>
        <w:t> </w:t>
      </w:r>
      <w:r>
        <w:rPr>
          <w:color w:val="231F20"/>
          <w:sz w:val="22"/>
        </w:rPr>
        <w:t>to</w:t>
      </w:r>
      <w:r>
        <w:rPr>
          <w:color w:val="231F20"/>
          <w:spacing w:val="-5"/>
          <w:sz w:val="22"/>
        </w:rPr>
        <w:t> </w:t>
      </w:r>
      <w:r>
        <w:rPr>
          <w:color w:val="231F20"/>
          <w:sz w:val="22"/>
        </w:rPr>
        <w:t>represent</w:t>
      </w:r>
      <w:r>
        <w:rPr>
          <w:color w:val="231F20"/>
          <w:spacing w:val="-6"/>
          <w:sz w:val="22"/>
        </w:rPr>
        <w:t> </w:t>
      </w:r>
      <w:r>
        <w:rPr>
          <w:color w:val="231F20"/>
          <w:sz w:val="22"/>
        </w:rPr>
        <w:t>a</w:t>
      </w:r>
      <w:r>
        <w:rPr>
          <w:color w:val="231F20"/>
          <w:spacing w:val="-5"/>
          <w:sz w:val="22"/>
        </w:rPr>
        <w:t> </w:t>
      </w:r>
      <w:r>
        <w:rPr>
          <w:color w:val="231F20"/>
          <w:sz w:val="22"/>
        </w:rPr>
        <w:t>node</w:t>
      </w:r>
      <w:r>
        <w:rPr>
          <w:color w:val="231F20"/>
          <w:spacing w:val="-6"/>
          <w:sz w:val="22"/>
        </w:rPr>
        <w:t> </w:t>
      </w:r>
      <w:r>
        <w:rPr>
          <w:color w:val="231F20"/>
          <w:sz w:val="22"/>
        </w:rPr>
        <w:t>using</w:t>
      </w:r>
      <w:r>
        <w:rPr>
          <w:color w:val="231F20"/>
          <w:spacing w:val="-2"/>
          <w:sz w:val="22"/>
        </w:rPr>
        <w:t> </w:t>
      </w:r>
      <w:r>
        <w:rPr>
          <w:color w:val="231F20"/>
          <w:sz w:val="22"/>
        </w:rPr>
        <w:t>‘C’</w:t>
      </w:r>
      <w:r>
        <w:rPr>
          <w:color w:val="231F20"/>
          <w:spacing w:val="-6"/>
          <w:sz w:val="22"/>
        </w:rPr>
        <w:t> </w:t>
      </w:r>
      <w:r>
        <w:rPr>
          <w:color w:val="231F20"/>
          <w:spacing w:val="-2"/>
          <w:sz w:val="22"/>
        </w:rPr>
        <w:t>Structure</w:t>
      </w:r>
    </w:p>
    <w:p>
      <w:pPr>
        <w:pStyle w:val="ListParagraph"/>
        <w:numPr>
          <w:ilvl w:val="2"/>
          <w:numId w:val="238"/>
        </w:numPr>
        <w:tabs>
          <w:tab w:pos="2617" w:val="left" w:leader="none"/>
        </w:tabs>
        <w:spacing w:line="240" w:lineRule="auto" w:before="0" w:after="0"/>
        <w:ind w:left="2617" w:right="0" w:hanging="711"/>
        <w:jc w:val="left"/>
        <w:rPr>
          <w:sz w:val="22"/>
        </w:rPr>
      </w:pPr>
      <w:r>
        <w:rPr>
          <w:color w:val="231F20"/>
          <w:sz w:val="22"/>
        </w:rPr>
        <w:t>Perform</w:t>
      </w:r>
      <w:r>
        <w:rPr>
          <w:color w:val="231F20"/>
          <w:spacing w:val="-5"/>
          <w:sz w:val="22"/>
        </w:rPr>
        <w:t> </w:t>
      </w:r>
      <w:r>
        <w:rPr>
          <w:color w:val="231F20"/>
          <w:sz w:val="22"/>
        </w:rPr>
        <w:t>insertion,</w:t>
      </w:r>
      <w:r>
        <w:rPr>
          <w:color w:val="231F20"/>
          <w:spacing w:val="-6"/>
          <w:sz w:val="22"/>
        </w:rPr>
        <w:t> </w:t>
      </w:r>
      <w:r>
        <w:rPr>
          <w:color w:val="231F20"/>
          <w:sz w:val="22"/>
        </w:rPr>
        <w:t>deletion,</w:t>
      </w:r>
      <w:r>
        <w:rPr>
          <w:color w:val="231F20"/>
          <w:spacing w:val="-7"/>
          <w:sz w:val="22"/>
        </w:rPr>
        <w:t> </w:t>
      </w:r>
      <w:r>
        <w:rPr>
          <w:color w:val="231F20"/>
          <w:sz w:val="22"/>
        </w:rPr>
        <w:t>traverse</w:t>
      </w:r>
      <w:r>
        <w:rPr>
          <w:color w:val="231F20"/>
          <w:spacing w:val="-9"/>
          <w:sz w:val="22"/>
        </w:rPr>
        <w:t> </w:t>
      </w:r>
      <w:r>
        <w:rPr>
          <w:color w:val="231F20"/>
          <w:sz w:val="22"/>
        </w:rPr>
        <w:t>and</w:t>
      </w:r>
      <w:r>
        <w:rPr>
          <w:color w:val="231F20"/>
          <w:spacing w:val="-10"/>
          <w:sz w:val="22"/>
        </w:rPr>
        <w:t> </w:t>
      </w:r>
      <w:r>
        <w:rPr>
          <w:color w:val="231F20"/>
          <w:sz w:val="22"/>
        </w:rPr>
        <w:t>sort</w:t>
      </w:r>
      <w:r>
        <w:rPr>
          <w:color w:val="231F20"/>
          <w:spacing w:val="-6"/>
          <w:sz w:val="22"/>
        </w:rPr>
        <w:t> </w:t>
      </w:r>
      <w:r>
        <w:rPr>
          <w:color w:val="231F20"/>
          <w:spacing w:val="-2"/>
          <w:sz w:val="22"/>
        </w:rPr>
        <w:t>operations</w:t>
      </w:r>
    </w:p>
    <w:p>
      <w:pPr>
        <w:pStyle w:val="ListParagraph"/>
        <w:numPr>
          <w:ilvl w:val="2"/>
          <w:numId w:val="238"/>
        </w:numPr>
        <w:tabs>
          <w:tab w:pos="2617" w:val="left" w:leader="none"/>
        </w:tabs>
        <w:spacing w:line="240" w:lineRule="auto" w:before="0" w:after="0"/>
        <w:ind w:left="2617" w:right="0" w:hanging="711"/>
        <w:jc w:val="left"/>
        <w:rPr>
          <w:sz w:val="22"/>
        </w:rPr>
      </w:pPr>
      <w:r>
        <w:rPr>
          <w:color w:val="231F20"/>
          <w:sz w:val="22"/>
        </w:rPr>
        <w:t>Perform</w:t>
      </w:r>
      <w:r>
        <w:rPr>
          <w:color w:val="231F20"/>
          <w:spacing w:val="-6"/>
          <w:sz w:val="22"/>
        </w:rPr>
        <w:t> </w:t>
      </w:r>
      <w:r>
        <w:rPr>
          <w:color w:val="231F20"/>
          <w:sz w:val="22"/>
        </w:rPr>
        <w:t>search</w:t>
      </w:r>
      <w:r>
        <w:rPr>
          <w:color w:val="231F20"/>
          <w:spacing w:val="-5"/>
          <w:sz w:val="22"/>
        </w:rPr>
        <w:t> </w:t>
      </w:r>
      <w:r>
        <w:rPr>
          <w:color w:val="231F20"/>
          <w:sz w:val="22"/>
        </w:rPr>
        <w:t>and</w:t>
      </w:r>
      <w:r>
        <w:rPr>
          <w:color w:val="231F20"/>
          <w:spacing w:val="-6"/>
          <w:sz w:val="22"/>
        </w:rPr>
        <w:t> </w:t>
      </w:r>
      <w:r>
        <w:rPr>
          <w:color w:val="231F20"/>
          <w:sz w:val="22"/>
        </w:rPr>
        <w:t>replace</w:t>
      </w:r>
      <w:r>
        <w:rPr>
          <w:color w:val="231F20"/>
          <w:spacing w:val="-5"/>
          <w:sz w:val="22"/>
        </w:rPr>
        <w:t> </w:t>
      </w:r>
      <w:r>
        <w:rPr>
          <w:color w:val="231F20"/>
          <w:sz w:val="22"/>
        </w:rPr>
        <w:t>an</w:t>
      </w:r>
      <w:r>
        <w:rPr>
          <w:color w:val="231F20"/>
          <w:spacing w:val="-5"/>
          <w:sz w:val="22"/>
        </w:rPr>
        <w:t> </w:t>
      </w:r>
      <w:r>
        <w:rPr>
          <w:color w:val="231F20"/>
          <w:spacing w:val="-2"/>
          <w:sz w:val="22"/>
        </w:rPr>
        <w:t>element</w:t>
      </w:r>
    </w:p>
    <w:p>
      <w:pPr>
        <w:pStyle w:val="ListParagraph"/>
        <w:numPr>
          <w:ilvl w:val="2"/>
          <w:numId w:val="238"/>
        </w:numPr>
        <w:tabs>
          <w:tab w:pos="2617" w:val="left" w:leader="none"/>
        </w:tabs>
        <w:spacing w:line="266" w:lineRule="exact" w:before="5" w:after="0"/>
        <w:ind w:left="2617" w:right="0" w:hanging="711"/>
        <w:jc w:val="left"/>
        <w:rPr>
          <w:sz w:val="22"/>
        </w:rPr>
      </w:pPr>
      <w:r>
        <w:rPr>
          <w:color w:val="231F20"/>
          <w:sz w:val="22"/>
        </w:rPr>
        <w:t>C Program</w:t>
      </w:r>
      <w:r>
        <w:rPr>
          <w:color w:val="231F20"/>
          <w:spacing w:val="-6"/>
          <w:sz w:val="22"/>
        </w:rPr>
        <w:t> </w:t>
      </w:r>
      <w:r>
        <w:rPr>
          <w:color w:val="231F20"/>
          <w:sz w:val="22"/>
        </w:rPr>
        <w:t>with</w:t>
      </w:r>
      <w:r>
        <w:rPr>
          <w:color w:val="231F20"/>
          <w:spacing w:val="-7"/>
          <w:sz w:val="22"/>
        </w:rPr>
        <w:t> </w:t>
      </w:r>
      <w:r>
        <w:rPr>
          <w:color w:val="231F20"/>
          <w:sz w:val="22"/>
        </w:rPr>
        <w:t>all</w:t>
      </w:r>
      <w:r>
        <w:rPr>
          <w:color w:val="231F20"/>
          <w:spacing w:val="-5"/>
          <w:sz w:val="22"/>
        </w:rPr>
        <w:t> </w:t>
      </w:r>
      <w:r>
        <w:rPr>
          <w:color w:val="231F20"/>
          <w:spacing w:val="-2"/>
          <w:sz w:val="22"/>
        </w:rPr>
        <w:t>operations.</w:t>
      </w:r>
    </w:p>
    <w:p>
      <w:pPr>
        <w:pStyle w:val="ListParagraph"/>
        <w:numPr>
          <w:ilvl w:val="1"/>
          <w:numId w:val="238"/>
        </w:numPr>
        <w:tabs>
          <w:tab w:pos="566" w:val="left" w:leader="none"/>
        </w:tabs>
        <w:spacing w:line="264" w:lineRule="exact" w:before="0" w:after="0"/>
        <w:ind w:left="566" w:right="8064" w:hanging="566"/>
        <w:jc w:val="right"/>
        <w:rPr>
          <w:color w:val="231F20"/>
          <w:sz w:val="22"/>
        </w:rPr>
      </w:pPr>
      <w:r>
        <w:rPr>
          <w:color w:val="231F20"/>
          <w:sz w:val="22"/>
        </w:rPr>
        <w:t>Singly</w:t>
      </w:r>
      <w:r>
        <w:rPr>
          <w:color w:val="231F20"/>
          <w:spacing w:val="-8"/>
          <w:sz w:val="22"/>
        </w:rPr>
        <w:t> </w:t>
      </w:r>
      <w:r>
        <w:rPr>
          <w:color w:val="231F20"/>
          <w:sz w:val="22"/>
        </w:rPr>
        <w:t>circular</w:t>
      </w:r>
      <w:r>
        <w:rPr>
          <w:color w:val="231F20"/>
          <w:spacing w:val="-5"/>
          <w:sz w:val="22"/>
        </w:rPr>
        <w:t> </w:t>
      </w:r>
      <w:r>
        <w:rPr>
          <w:color w:val="231F20"/>
          <w:spacing w:val="-4"/>
          <w:sz w:val="22"/>
        </w:rPr>
        <w:t>list</w:t>
      </w:r>
    </w:p>
    <w:p>
      <w:pPr>
        <w:pStyle w:val="ListParagraph"/>
        <w:numPr>
          <w:ilvl w:val="2"/>
          <w:numId w:val="240"/>
        </w:numPr>
        <w:tabs>
          <w:tab w:pos="710" w:val="left" w:leader="none"/>
        </w:tabs>
        <w:spacing w:line="267" w:lineRule="exact" w:before="0" w:after="0"/>
        <w:ind w:left="710" w:right="8013" w:hanging="710"/>
        <w:jc w:val="right"/>
        <w:rPr>
          <w:sz w:val="22"/>
        </w:rPr>
      </w:pPr>
      <w:r>
        <w:rPr>
          <w:color w:val="231F20"/>
          <w:spacing w:val="-2"/>
          <w:sz w:val="22"/>
        </w:rPr>
        <w:t>Definition</w:t>
      </w:r>
    </w:p>
    <w:p>
      <w:pPr>
        <w:pStyle w:val="ListParagraph"/>
        <w:numPr>
          <w:ilvl w:val="2"/>
          <w:numId w:val="240"/>
        </w:numPr>
        <w:tabs>
          <w:tab w:pos="2616" w:val="left" w:leader="none"/>
        </w:tabs>
        <w:spacing w:line="240" w:lineRule="auto" w:before="0" w:after="0"/>
        <w:ind w:left="2616" w:right="0" w:hanging="710"/>
        <w:jc w:val="left"/>
        <w:rPr>
          <w:sz w:val="22"/>
        </w:rPr>
      </w:pPr>
      <w:r>
        <w:rPr>
          <w:color w:val="231F20"/>
          <w:spacing w:val="-2"/>
          <w:sz w:val="22"/>
        </w:rPr>
        <w:t>Structure</w:t>
      </w:r>
    </w:p>
    <w:p>
      <w:pPr>
        <w:pStyle w:val="ListParagraph"/>
        <w:numPr>
          <w:ilvl w:val="2"/>
          <w:numId w:val="240"/>
        </w:numPr>
        <w:tabs>
          <w:tab w:pos="2618" w:val="left" w:leader="none"/>
        </w:tabs>
        <w:spacing w:line="240" w:lineRule="auto" w:before="1" w:after="0"/>
        <w:ind w:left="2618" w:right="0" w:hanging="712"/>
        <w:jc w:val="left"/>
        <w:rPr>
          <w:sz w:val="22"/>
        </w:rPr>
      </w:pPr>
      <w:r>
        <w:rPr>
          <w:color w:val="231F20"/>
          <w:sz w:val="22"/>
        </w:rPr>
        <w:t>Advantages</w:t>
      </w:r>
      <w:r>
        <w:rPr>
          <w:color w:val="231F20"/>
          <w:spacing w:val="-8"/>
          <w:sz w:val="22"/>
        </w:rPr>
        <w:t> </w:t>
      </w:r>
      <w:r>
        <w:rPr>
          <w:color w:val="231F20"/>
          <w:sz w:val="22"/>
        </w:rPr>
        <w:t>of</w:t>
      </w:r>
      <w:r>
        <w:rPr>
          <w:color w:val="231F20"/>
          <w:spacing w:val="-4"/>
          <w:sz w:val="22"/>
        </w:rPr>
        <w:t> </w:t>
      </w:r>
      <w:r>
        <w:rPr>
          <w:color w:val="231F20"/>
          <w:sz w:val="22"/>
        </w:rPr>
        <w:t>a</w:t>
      </w:r>
      <w:r>
        <w:rPr>
          <w:color w:val="231F20"/>
          <w:spacing w:val="-10"/>
          <w:sz w:val="22"/>
        </w:rPr>
        <w:t> </w:t>
      </w:r>
      <w:r>
        <w:rPr>
          <w:color w:val="231F20"/>
          <w:sz w:val="22"/>
        </w:rPr>
        <w:t>Singly</w:t>
      </w:r>
      <w:r>
        <w:rPr>
          <w:color w:val="231F20"/>
          <w:spacing w:val="-3"/>
          <w:sz w:val="22"/>
        </w:rPr>
        <w:t> </w:t>
      </w:r>
      <w:r>
        <w:rPr>
          <w:color w:val="231F20"/>
          <w:sz w:val="22"/>
        </w:rPr>
        <w:t>Circular</w:t>
      </w:r>
      <w:r>
        <w:rPr>
          <w:color w:val="231F20"/>
          <w:spacing w:val="-4"/>
          <w:sz w:val="22"/>
        </w:rPr>
        <w:t> </w:t>
      </w:r>
      <w:r>
        <w:rPr>
          <w:color w:val="231F20"/>
          <w:sz w:val="22"/>
        </w:rPr>
        <w:t>Linked</w:t>
      </w:r>
      <w:r>
        <w:rPr>
          <w:color w:val="231F20"/>
          <w:spacing w:val="-9"/>
          <w:sz w:val="22"/>
        </w:rPr>
        <w:t> </w:t>
      </w:r>
      <w:r>
        <w:rPr>
          <w:color w:val="231F20"/>
          <w:sz w:val="22"/>
        </w:rPr>
        <w:t>List</w:t>
      </w:r>
      <w:r>
        <w:rPr>
          <w:color w:val="231F20"/>
          <w:spacing w:val="-6"/>
          <w:sz w:val="22"/>
        </w:rPr>
        <w:t> </w:t>
      </w:r>
      <w:r>
        <w:rPr>
          <w:color w:val="231F20"/>
          <w:sz w:val="22"/>
        </w:rPr>
        <w:t>over</w:t>
      </w:r>
      <w:r>
        <w:rPr>
          <w:color w:val="231F20"/>
          <w:spacing w:val="42"/>
          <w:sz w:val="22"/>
        </w:rPr>
        <w:t> </w:t>
      </w:r>
      <w:r>
        <w:rPr>
          <w:color w:val="231F20"/>
          <w:sz w:val="22"/>
        </w:rPr>
        <w:t>a</w:t>
      </w:r>
      <w:r>
        <w:rPr>
          <w:color w:val="231F20"/>
          <w:spacing w:val="-5"/>
          <w:sz w:val="22"/>
        </w:rPr>
        <w:t> </w:t>
      </w:r>
      <w:r>
        <w:rPr>
          <w:color w:val="231F20"/>
          <w:sz w:val="22"/>
        </w:rPr>
        <w:t>Singly</w:t>
      </w:r>
      <w:r>
        <w:rPr>
          <w:color w:val="231F20"/>
          <w:spacing w:val="-3"/>
          <w:sz w:val="22"/>
        </w:rPr>
        <w:t> </w:t>
      </w:r>
      <w:r>
        <w:rPr>
          <w:color w:val="231F20"/>
          <w:sz w:val="22"/>
        </w:rPr>
        <w:t>Linked</w:t>
      </w:r>
      <w:r>
        <w:rPr>
          <w:color w:val="231F20"/>
          <w:spacing w:val="-4"/>
          <w:sz w:val="22"/>
        </w:rPr>
        <w:t> List</w:t>
      </w:r>
    </w:p>
    <w:p>
      <w:pPr>
        <w:pStyle w:val="ListParagraph"/>
        <w:numPr>
          <w:ilvl w:val="2"/>
          <w:numId w:val="240"/>
        </w:numPr>
        <w:tabs>
          <w:tab w:pos="2617" w:val="left" w:leader="none"/>
        </w:tabs>
        <w:spacing w:line="240" w:lineRule="auto" w:before="0" w:after="0"/>
        <w:ind w:left="2617" w:right="0" w:hanging="711"/>
        <w:jc w:val="left"/>
        <w:rPr>
          <w:sz w:val="22"/>
        </w:rPr>
      </w:pPr>
      <w:r>
        <w:rPr>
          <w:color w:val="231F20"/>
          <w:sz w:val="22"/>
        </w:rPr>
        <w:t>The</w:t>
      </w:r>
      <w:r>
        <w:rPr>
          <w:color w:val="231F20"/>
          <w:spacing w:val="-6"/>
          <w:sz w:val="22"/>
        </w:rPr>
        <w:t> </w:t>
      </w:r>
      <w:r>
        <w:rPr>
          <w:color w:val="231F20"/>
          <w:sz w:val="22"/>
        </w:rPr>
        <w:t>changes</w:t>
      </w:r>
      <w:r>
        <w:rPr>
          <w:color w:val="231F20"/>
          <w:spacing w:val="-4"/>
          <w:sz w:val="22"/>
        </w:rPr>
        <w:t> </w:t>
      </w:r>
      <w:r>
        <w:rPr>
          <w:color w:val="231F20"/>
          <w:sz w:val="22"/>
        </w:rPr>
        <w:t>require</w:t>
      </w:r>
      <w:r>
        <w:rPr>
          <w:color w:val="231F20"/>
          <w:spacing w:val="-4"/>
          <w:sz w:val="22"/>
        </w:rPr>
        <w:t> </w:t>
      </w:r>
      <w:r>
        <w:rPr>
          <w:color w:val="231F20"/>
          <w:sz w:val="22"/>
        </w:rPr>
        <w:t>in</w:t>
      </w:r>
      <w:r>
        <w:rPr>
          <w:color w:val="231F20"/>
          <w:spacing w:val="-4"/>
          <w:sz w:val="22"/>
        </w:rPr>
        <w:t> </w:t>
      </w:r>
      <w:r>
        <w:rPr>
          <w:color w:val="231F20"/>
          <w:sz w:val="22"/>
        </w:rPr>
        <w:t>a</w:t>
      </w:r>
      <w:r>
        <w:rPr>
          <w:color w:val="231F20"/>
          <w:spacing w:val="-9"/>
          <w:sz w:val="22"/>
        </w:rPr>
        <w:t> </w:t>
      </w:r>
      <w:r>
        <w:rPr>
          <w:color w:val="231F20"/>
          <w:sz w:val="22"/>
        </w:rPr>
        <w:t>singly</w:t>
      </w:r>
      <w:r>
        <w:rPr>
          <w:color w:val="231F20"/>
          <w:spacing w:val="-2"/>
          <w:sz w:val="22"/>
        </w:rPr>
        <w:t> </w:t>
      </w:r>
      <w:r>
        <w:rPr>
          <w:color w:val="231F20"/>
          <w:sz w:val="22"/>
        </w:rPr>
        <w:t>linked</w:t>
      </w:r>
      <w:r>
        <w:rPr>
          <w:color w:val="231F20"/>
          <w:spacing w:val="-9"/>
          <w:sz w:val="22"/>
        </w:rPr>
        <w:t> </w:t>
      </w:r>
      <w:r>
        <w:rPr>
          <w:color w:val="231F20"/>
          <w:sz w:val="22"/>
        </w:rPr>
        <w:t>list</w:t>
      </w:r>
      <w:r>
        <w:rPr>
          <w:color w:val="231F20"/>
          <w:spacing w:val="-8"/>
          <w:sz w:val="22"/>
        </w:rPr>
        <w:t> </w:t>
      </w:r>
      <w:r>
        <w:rPr>
          <w:color w:val="231F20"/>
          <w:sz w:val="22"/>
        </w:rPr>
        <w:t>program</w:t>
      </w:r>
      <w:r>
        <w:rPr>
          <w:color w:val="231F20"/>
          <w:spacing w:val="-4"/>
          <w:sz w:val="22"/>
        </w:rPr>
        <w:t> </w:t>
      </w:r>
      <w:r>
        <w:rPr>
          <w:color w:val="231F20"/>
          <w:sz w:val="22"/>
        </w:rPr>
        <w:t>to</w:t>
      </w:r>
      <w:r>
        <w:rPr>
          <w:color w:val="231F20"/>
          <w:spacing w:val="-5"/>
          <w:sz w:val="22"/>
        </w:rPr>
        <w:t> </w:t>
      </w:r>
      <w:r>
        <w:rPr>
          <w:color w:val="231F20"/>
          <w:sz w:val="22"/>
        </w:rPr>
        <w:t>make</w:t>
      </w:r>
      <w:r>
        <w:rPr>
          <w:color w:val="231F20"/>
          <w:spacing w:val="-4"/>
          <w:sz w:val="22"/>
        </w:rPr>
        <w:t> </w:t>
      </w:r>
      <w:r>
        <w:rPr>
          <w:color w:val="231F20"/>
          <w:sz w:val="22"/>
        </w:rPr>
        <w:t>it</w:t>
      </w:r>
      <w:r>
        <w:rPr>
          <w:color w:val="231F20"/>
          <w:spacing w:val="-5"/>
          <w:sz w:val="22"/>
        </w:rPr>
        <w:t> </w:t>
      </w:r>
      <w:r>
        <w:rPr>
          <w:color w:val="231F20"/>
          <w:sz w:val="22"/>
        </w:rPr>
        <w:t>the</w:t>
      </w:r>
      <w:r>
        <w:rPr>
          <w:color w:val="231F20"/>
          <w:spacing w:val="-4"/>
          <w:sz w:val="22"/>
        </w:rPr>
        <w:t> </w:t>
      </w:r>
      <w:r>
        <w:rPr>
          <w:color w:val="231F20"/>
          <w:sz w:val="22"/>
        </w:rPr>
        <w:t>Singly</w:t>
      </w:r>
      <w:r>
        <w:rPr>
          <w:color w:val="231F20"/>
          <w:spacing w:val="-2"/>
          <w:sz w:val="22"/>
        </w:rPr>
        <w:t> </w:t>
      </w:r>
      <w:r>
        <w:rPr>
          <w:color w:val="231F20"/>
          <w:sz w:val="22"/>
        </w:rPr>
        <w:t>Circular</w:t>
      </w:r>
      <w:r>
        <w:rPr>
          <w:color w:val="231F20"/>
          <w:spacing w:val="-8"/>
          <w:sz w:val="22"/>
        </w:rPr>
        <w:t> </w:t>
      </w:r>
      <w:r>
        <w:rPr>
          <w:color w:val="231F20"/>
          <w:spacing w:val="-2"/>
          <w:sz w:val="22"/>
        </w:rPr>
        <w:t>List.</w:t>
      </w:r>
    </w:p>
    <w:p>
      <w:pPr>
        <w:pStyle w:val="ListParagraph"/>
        <w:numPr>
          <w:ilvl w:val="1"/>
          <w:numId w:val="238"/>
        </w:numPr>
        <w:tabs>
          <w:tab w:pos="1959" w:val="left" w:leader="none"/>
        </w:tabs>
        <w:spacing w:line="240" w:lineRule="auto" w:before="0" w:after="0"/>
        <w:ind w:left="1959" w:right="0" w:hanging="620"/>
        <w:jc w:val="left"/>
        <w:rPr>
          <w:color w:val="231F20"/>
          <w:sz w:val="22"/>
        </w:rPr>
      </w:pPr>
      <w:r>
        <w:rPr>
          <w:color w:val="231F20"/>
          <w:sz w:val="22"/>
        </w:rPr>
        <w:t>Doubly</w:t>
      </w:r>
      <w:r>
        <w:rPr>
          <w:color w:val="231F20"/>
          <w:spacing w:val="-10"/>
          <w:sz w:val="22"/>
        </w:rPr>
        <w:t> </w:t>
      </w:r>
      <w:r>
        <w:rPr>
          <w:color w:val="231F20"/>
          <w:sz w:val="22"/>
        </w:rPr>
        <w:t>circular</w:t>
      </w:r>
      <w:r>
        <w:rPr>
          <w:color w:val="231F20"/>
          <w:spacing w:val="-12"/>
          <w:sz w:val="22"/>
        </w:rPr>
        <w:t> </w:t>
      </w:r>
      <w:r>
        <w:rPr>
          <w:color w:val="231F20"/>
          <w:spacing w:val="-4"/>
          <w:sz w:val="22"/>
        </w:rPr>
        <w:t>list</w:t>
      </w:r>
    </w:p>
    <w:p>
      <w:pPr>
        <w:pStyle w:val="ListParagraph"/>
        <w:numPr>
          <w:ilvl w:val="2"/>
          <w:numId w:val="241"/>
        </w:numPr>
        <w:tabs>
          <w:tab w:pos="2617" w:val="left" w:leader="none"/>
        </w:tabs>
        <w:spacing w:line="240" w:lineRule="auto" w:before="0" w:after="0"/>
        <w:ind w:left="2617" w:right="0" w:hanging="711"/>
        <w:jc w:val="left"/>
        <w:rPr>
          <w:sz w:val="22"/>
        </w:rPr>
      </w:pPr>
      <w:r>
        <w:rPr>
          <w:color w:val="231F20"/>
          <w:spacing w:val="-2"/>
          <w:sz w:val="22"/>
        </w:rPr>
        <w:t>Definition</w:t>
      </w:r>
    </w:p>
    <w:p>
      <w:pPr>
        <w:pStyle w:val="ListParagraph"/>
        <w:numPr>
          <w:ilvl w:val="2"/>
          <w:numId w:val="241"/>
        </w:numPr>
        <w:tabs>
          <w:tab w:pos="2616" w:val="left" w:leader="none"/>
        </w:tabs>
        <w:spacing w:line="240" w:lineRule="auto" w:before="1" w:after="0"/>
        <w:ind w:left="2616" w:right="0" w:hanging="710"/>
        <w:jc w:val="left"/>
        <w:rPr>
          <w:sz w:val="22"/>
        </w:rPr>
      </w:pPr>
      <w:r>
        <w:rPr>
          <w:color w:val="231F20"/>
          <w:spacing w:val="-2"/>
          <w:sz w:val="22"/>
        </w:rPr>
        <w:t>Structurer</w:t>
      </w:r>
    </w:p>
    <w:p>
      <w:pPr>
        <w:pStyle w:val="ListParagraph"/>
        <w:numPr>
          <w:ilvl w:val="2"/>
          <w:numId w:val="241"/>
        </w:numPr>
        <w:tabs>
          <w:tab w:pos="2618" w:val="left" w:leader="none"/>
        </w:tabs>
        <w:spacing w:line="240" w:lineRule="auto" w:before="0" w:after="0"/>
        <w:ind w:left="2618" w:right="0" w:hanging="712"/>
        <w:jc w:val="left"/>
        <w:rPr>
          <w:sz w:val="22"/>
        </w:rPr>
      </w:pPr>
      <w:r>
        <w:rPr>
          <w:color w:val="231F20"/>
          <w:sz w:val="22"/>
        </w:rPr>
        <w:t>Advantages</w:t>
      </w:r>
      <w:r>
        <w:rPr>
          <w:color w:val="231F20"/>
          <w:spacing w:val="-6"/>
          <w:sz w:val="22"/>
        </w:rPr>
        <w:t> </w:t>
      </w:r>
      <w:r>
        <w:rPr>
          <w:color w:val="231F20"/>
          <w:sz w:val="22"/>
        </w:rPr>
        <w:t>of</w:t>
      </w:r>
      <w:r>
        <w:rPr>
          <w:color w:val="231F20"/>
          <w:spacing w:val="-4"/>
          <w:sz w:val="22"/>
        </w:rPr>
        <w:t> </w:t>
      </w:r>
      <w:r>
        <w:rPr>
          <w:color w:val="231F20"/>
          <w:sz w:val="22"/>
        </w:rPr>
        <w:t>a</w:t>
      </w:r>
      <w:r>
        <w:rPr>
          <w:color w:val="231F20"/>
          <w:spacing w:val="-9"/>
          <w:sz w:val="22"/>
        </w:rPr>
        <w:t> </w:t>
      </w:r>
      <w:r>
        <w:rPr>
          <w:color w:val="231F20"/>
          <w:sz w:val="22"/>
        </w:rPr>
        <w:t>Doubly</w:t>
      </w:r>
      <w:r>
        <w:rPr>
          <w:color w:val="231F20"/>
          <w:spacing w:val="-3"/>
          <w:sz w:val="22"/>
        </w:rPr>
        <w:t> </w:t>
      </w:r>
      <w:r>
        <w:rPr>
          <w:color w:val="231F20"/>
          <w:sz w:val="22"/>
        </w:rPr>
        <w:t>Circular</w:t>
      </w:r>
      <w:r>
        <w:rPr>
          <w:color w:val="231F20"/>
          <w:spacing w:val="-4"/>
          <w:sz w:val="22"/>
        </w:rPr>
        <w:t> </w:t>
      </w:r>
      <w:r>
        <w:rPr>
          <w:color w:val="231F20"/>
          <w:sz w:val="22"/>
        </w:rPr>
        <w:t>Linked</w:t>
      </w:r>
      <w:r>
        <w:rPr>
          <w:color w:val="231F20"/>
          <w:spacing w:val="-4"/>
          <w:sz w:val="22"/>
        </w:rPr>
        <w:t> </w:t>
      </w:r>
      <w:r>
        <w:rPr>
          <w:color w:val="231F20"/>
          <w:sz w:val="22"/>
        </w:rPr>
        <w:t>List</w:t>
      </w:r>
      <w:r>
        <w:rPr>
          <w:color w:val="231F20"/>
          <w:spacing w:val="-4"/>
          <w:sz w:val="22"/>
        </w:rPr>
        <w:t> </w:t>
      </w:r>
      <w:r>
        <w:rPr>
          <w:color w:val="231F20"/>
          <w:sz w:val="22"/>
        </w:rPr>
        <w:t>over</w:t>
      </w:r>
      <w:r>
        <w:rPr>
          <w:color w:val="231F20"/>
          <w:spacing w:val="41"/>
          <w:sz w:val="22"/>
        </w:rPr>
        <w:t> </w:t>
      </w:r>
      <w:r>
        <w:rPr>
          <w:color w:val="231F20"/>
          <w:sz w:val="22"/>
        </w:rPr>
        <w:t>a</w:t>
      </w:r>
      <w:r>
        <w:rPr>
          <w:color w:val="231F20"/>
          <w:spacing w:val="-4"/>
          <w:sz w:val="22"/>
        </w:rPr>
        <w:t> </w:t>
      </w:r>
      <w:r>
        <w:rPr>
          <w:color w:val="231F20"/>
          <w:sz w:val="22"/>
        </w:rPr>
        <w:t>Doubly</w:t>
      </w:r>
      <w:r>
        <w:rPr>
          <w:color w:val="231F20"/>
          <w:spacing w:val="-2"/>
          <w:sz w:val="22"/>
        </w:rPr>
        <w:t> </w:t>
      </w:r>
      <w:r>
        <w:rPr>
          <w:color w:val="231F20"/>
          <w:sz w:val="22"/>
        </w:rPr>
        <w:t>Linked</w:t>
      </w:r>
      <w:r>
        <w:rPr>
          <w:color w:val="231F20"/>
          <w:spacing w:val="-9"/>
          <w:sz w:val="22"/>
        </w:rPr>
        <w:t> </w:t>
      </w:r>
      <w:r>
        <w:rPr>
          <w:color w:val="231F20"/>
          <w:spacing w:val="-4"/>
          <w:sz w:val="22"/>
        </w:rPr>
        <w:t>List</w:t>
      </w:r>
    </w:p>
    <w:p>
      <w:pPr>
        <w:pStyle w:val="ListParagraph"/>
        <w:numPr>
          <w:ilvl w:val="2"/>
          <w:numId w:val="241"/>
        </w:numPr>
        <w:tabs>
          <w:tab w:pos="2617" w:val="left" w:leader="none"/>
          <w:tab w:pos="2655" w:val="left" w:leader="none"/>
        </w:tabs>
        <w:spacing w:line="240" w:lineRule="auto" w:before="0" w:after="0"/>
        <w:ind w:left="2655" w:right="2934" w:hanging="750"/>
        <w:jc w:val="left"/>
        <w:rPr>
          <w:sz w:val="22"/>
        </w:rPr>
      </w:pPr>
      <w:r>
        <w:rPr>
          <w:color w:val="231F20"/>
          <w:sz w:val="22"/>
        </w:rPr>
        <w:t>The</w:t>
      </w:r>
      <w:r>
        <w:rPr>
          <w:color w:val="231F20"/>
          <w:spacing w:val="-4"/>
          <w:sz w:val="22"/>
        </w:rPr>
        <w:t> </w:t>
      </w:r>
      <w:r>
        <w:rPr>
          <w:color w:val="231F20"/>
          <w:sz w:val="22"/>
        </w:rPr>
        <w:t>changes</w:t>
      </w:r>
      <w:r>
        <w:rPr>
          <w:color w:val="231F20"/>
          <w:spacing w:val="-4"/>
          <w:sz w:val="22"/>
        </w:rPr>
        <w:t> </w:t>
      </w:r>
      <w:r>
        <w:rPr>
          <w:color w:val="231F20"/>
          <w:sz w:val="22"/>
        </w:rPr>
        <w:t>require</w:t>
      </w:r>
      <w:r>
        <w:rPr>
          <w:color w:val="231F20"/>
          <w:spacing w:val="-4"/>
          <w:sz w:val="22"/>
        </w:rPr>
        <w:t> </w:t>
      </w:r>
      <w:r>
        <w:rPr>
          <w:color w:val="231F20"/>
          <w:sz w:val="22"/>
        </w:rPr>
        <w:t>in</w:t>
      </w:r>
      <w:r>
        <w:rPr>
          <w:color w:val="231F20"/>
          <w:spacing w:val="-5"/>
          <w:sz w:val="22"/>
        </w:rPr>
        <w:t> </w:t>
      </w:r>
      <w:r>
        <w:rPr>
          <w:color w:val="231F20"/>
          <w:sz w:val="22"/>
        </w:rPr>
        <w:t>a</w:t>
      </w:r>
      <w:r>
        <w:rPr>
          <w:color w:val="231F20"/>
          <w:spacing w:val="-4"/>
          <w:sz w:val="22"/>
        </w:rPr>
        <w:t> </w:t>
      </w:r>
      <w:r>
        <w:rPr>
          <w:color w:val="231F20"/>
          <w:sz w:val="22"/>
        </w:rPr>
        <w:t>Doubly</w:t>
      </w:r>
      <w:r>
        <w:rPr>
          <w:color w:val="231F20"/>
          <w:spacing w:val="-4"/>
          <w:sz w:val="22"/>
        </w:rPr>
        <w:t> </w:t>
      </w:r>
      <w:r>
        <w:rPr>
          <w:color w:val="231F20"/>
          <w:sz w:val="22"/>
        </w:rPr>
        <w:t>Linked</w:t>
      </w:r>
      <w:r>
        <w:rPr>
          <w:color w:val="231F20"/>
          <w:spacing w:val="-4"/>
          <w:sz w:val="22"/>
        </w:rPr>
        <w:t> </w:t>
      </w:r>
      <w:r>
        <w:rPr>
          <w:color w:val="231F20"/>
          <w:sz w:val="22"/>
        </w:rPr>
        <w:t>List</w:t>
      </w:r>
      <w:r>
        <w:rPr>
          <w:color w:val="231F20"/>
          <w:spacing w:val="-6"/>
          <w:sz w:val="22"/>
        </w:rPr>
        <w:t> </w:t>
      </w:r>
      <w:r>
        <w:rPr>
          <w:color w:val="231F20"/>
          <w:sz w:val="22"/>
        </w:rPr>
        <w:t>program</w:t>
      </w:r>
      <w:r>
        <w:rPr>
          <w:color w:val="231F20"/>
          <w:spacing w:val="-4"/>
          <w:sz w:val="22"/>
        </w:rPr>
        <w:t> </w:t>
      </w:r>
      <w:r>
        <w:rPr>
          <w:color w:val="231F20"/>
          <w:sz w:val="22"/>
        </w:rPr>
        <w:t>to</w:t>
      </w:r>
      <w:r>
        <w:rPr>
          <w:color w:val="231F20"/>
          <w:spacing w:val="-1"/>
          <w:sz w:val="22"/>
        </w:rPr>
        <w:t> </w:t>
      </w:r>
      <w:r>
        <w:rPr>
          <w:color w:val="231F20"/>
          <w:sz w:val="22"/>
        </w:rPr>
        <w:t>make</w:t>
      </w:r>
      <w:r>
        <w:rPr>
          <w:color w:val="231F20"/>
          <w:spacing w:val="-4"/>
          <w:sz w:val="22"/>
        </w:rPr>
        <w:t> </w:t>
      </w:r>
      <w:r>
        <w:rPr>
          <w:color w:val="231F20"/>
          <w:sz w:val="22"/>
        </w:rPr>
        <w:t>it</w:t>
      </w:r>
      <w:r>
        <w:rPr>
          <w:color w:val="231F20"/>
          <w:spacing w:val="-6"/>
          <w:sz w:val="22"/>
        </w:rPr>
        <w:t> </w:t>
      </w:r>
      <w:r>
        <w:rPr>
          <w:color w:val="231F20"/>
          <w:sz w:val="22"/>
        </w:rPr>
        <w:t>the Doubly Circular List.</w:t>
      </w:r>
    </w:p>
    <w:p>
      <w:pPr>
        <w:pStyle w:val="Heading6"/>
        <w:numPr>
          <w:ilvl w:val="0"/>
          <w:numId w:val="238"/>
        </w:numPr>
        <w:tabs>
          <w:tab w:pos="1906" w:val="left" w:leader="none"/>
        </w:tabs>
        <w:spacing w:line="266" w:lineRule="exact" w:before="6" w:after="0"/>
        <w:ind w:left="1906" w:right="0" w:hanging="567"/>
        <w:jc w:val="left"/>
        <w:rPr>
          <w:color w:val="231F20"/>
        </w:rPr>
      </w:pPr>
      <w:r>
        <w:rPr>
          <w:color w:val="231F20"/>
        </w:rPr>
        <w:t>Linear</w:t>
      </w:r>
      <w:r>
        <w:rPr>
          <w:color w:val="231F20"/>
          <w:spacing w:val="-13"/>
        </w:rPr>
        <w:t> </w:t>
      </w:r>
      <w:r>
        <w:rPr>
          <w:color w:val="231F20"/>
        </w:rPr>
        <w:t>Data</w:t>
      </w:r>
      <w:r>
        <w:rPr>
          <w:color w:val="231F20"/>
          <w:spacing w:val="-10"/>
        </w:rPr>
        <w:t> </w:t>
      </w:r>
      <w:r>
        <w:rPr>
          <w:color w:val="231F20"/>
        </w:rPr>
        <w:t>Structures-</w:t>
      </w:r>
      <w:r>
        <w:rPr>
          <w:color w:val="231F20"/>
          <w:spacing w:val="-2"/>
        </w:rPr>
        <w:t>Stacks</w:t>
      </w:r>
    </w:p>
    <w:p>
      <w:pPr>
        <w:pStyle w:val="ListParagraph"/>
        <w:numPr>
          <w:ilvl w:val="1"/>
          <w:numId w:val="238"/>
        </w:numPr>
        <w:tabs>
          <w:tab w:pos="1906" w:val="left" w:leader="none"/>
        </w:tabs>
        <w:spacing w:line="266" w:lineRule="exact" w:before="0" w:after="0"/>
        <w:ind w:left="1906" w:right="0" w:hanging="567"/>
        <w:jc w:val="left"/>
        <w:rPr>
          <w:color w:val="231F20"/>
          <w:sz w:val="22"/>
        </w:rPr>
      </w:pPr>
      <w:r>
        <w:rPr>
          <w:color w:val="231F20"/>
          <w:sz w:val="22"/>
        </w:rPr>
        <w:t>Define</w:t>
      </w:r>
      <w:r>
        <w:rPr>
          <w:color w:val="231F20"/>
          <w:spacing w:val="-6"/>
          <w:sz w:val="22"/>
        </w:rPr>
        <w:t> </w:t>
      </w:r>
      <w:r>
        <w:rPr>
          <w:color w:val="231F20"/>
          <w:spacing w:val="-2"/>
          <w:sz w:val="22"/>
        </w:rPr>
        <w:t>Stack</w:t>
      </w:r>
    </w:p>
    <w:p>
      <w:pPr>
        <w:pStyle w:val="ListParagraph"/>
        <w:numPr>
          <w:ilvl w:val="1"/>
          <w:numId w:val="238"/>
        </w:numPr>
        <w:tabs>
          <w:tab w:pos="1907" w:val="left" w:leader="none"/>
        </w:tabs>
        <w:spacing w:line="240" w:lineRule="auto" w:before="0" w:after="0"/>
        <w:ind w:left="1907" w:right="0" w:hanging="568"/>
        <w:jc w:val="left"/>
        <w:rPr>
          <w:color w:val="231F20"/>
          <w:sz w:val="22"/>
        </w:rPr>
      </w:pPr>
      <w:r>
        <w:rPr>
          <w:color w:val="231F20"/>
          <w:sz w:val="22"/>
        </w:rPr>
        <w:t>Explain</w:t>
      </w:r>
      <w:r>
        <w:rPr>
          <w:color w:val="231F20"/>
          <w:spacing w:val="-10"/>
          <w:sz w:val="22"/>
        </w:rPr>
        <w:t> </w:t>
      </w:r>
      <w:r>
        <w:rPr>
          <w:color w:val="231F20"/>
          <w:sz w:val="22"/>
        </w:rPr>
        <w:t>the</w:t>
      </w:r>
      <w:r>
        <w:rPr>
          <w:color w:val="231F20"/>
          <w:spacing w:val="-6"/>
          <w:sz w:val="22"/>
        </w:rPr>
        <w:t> </w:t>
      </w:r>
      <w:r>
        <w:rPr>
          <w:color w:val="231F20"/>
          <w:sz w:val="22"/>
        </w:rPr>
        <w:t>push,</w:t>
      </w:r>
      <w:r>
        <w:rPr>
          <w:color w:val="231F20"/>
          <w:spacing w:val="-3"/>
          <w:sz w:val="22"/>
        </w:rPr>
        <w:t> </w:t>
      </w:r>
      <w:r>
        <w:rPr>
          <w:color w:val="231F20"/>
          <w:sz w:val="22"/>
        </w:rPr>
        <w:t>pop</w:t>
      </w:r>
      <w:r>
        <w:rPr>
          <w:color w:val="231F20"/>
          <w:spacing w:val="-5"/>
          <w:sz w:val="22"/>
        </w:rPr>
        <w:t> </w:t>
      </w:r>
      <w:r>
        <w:rPr>
          <w:color w:val="231F20"/>
          <w:sz w:val="22"/>
        </w:rPr>
        <w:t>and</w:t>
      </w:r>
      <w:r>
        <w:rPr>
          <w:color w:val="231F20"/>
          <w:spacing w:val="-11"/>
          <w:sz w:val="22"/>
        </w:rPr>
        <w:t> </w:t>
      </w:r>
      <w:r>
        <w:rPr>
          <w:color w:val="231F20"/>
          <w:sz w:val="22"/>
        </w:rPr>
        <w:t>display</w:t>
      </w:r>
      <w:r>
        <w:rPr>
          <w:color w:val="231F20"/>
          <w:spacing w:val="-4"/>
          <w:sz w:val="22"/>
        </w:rPr>
        <w:t> </w:t>
      </w:r>
      <w:r>
        <w:rPr>
          <w:color w:val="231F20"/>
          <w:sz w:val="22"/>
        </w:rPr>
        <w:t>operations</w:t>
      </w:r>
      <w:r>
        <w:rPr>
          <w:color w:val="231F20"/>
          <w:spacing w:val="-4"/>
          <w:sz w:val="22"/>
        </w:rPr>
        <w:t> </w:t>
      </w:r>
      <w:r>
        <w:rPr>
          <w:color w:val="231F20"/>
          <w:sz w:val="22"/>
        </w:rPr>
        <w:t>of</w:t>
      </w:r>
      <w:r>
        <w:rPr>
          <w:color w:val="231F20"/>
          <w:spacing w:val="-10"/>
          <w:sz w:val="22"/>
        </w:rPr>
        <w:t> </w:t>
      </w:r>
      <w:r>
        <w:rPr>
          <w:color w:val="231F20"/>
          <w:sz w:val="22"/>
        </w:rPr>
        <w:t>a</w:t>
      </w:r>
      <w:r>
        <w:rPr>
          <w:color w:val="231F20"/>
          <w:spacing w:val="-5"/>
          <w:sz w:val="22"/>
        </w:rPr>
        <w:t> </w:t>
      </w:r>
      <w:r>
        <w:rPr>
          <w:color w:val="231F20"/>
          <w:spacing w:val="-4"/>
          <w:sz w:val="22"/>
        </w:rPr>
        <w:t>Stack</w:t>
      </w:r>
    </w:p>
    <w:p>
      <w:pPr>
        <w:pStyle w:val="ListParagraph"/>
        <w:numPr>
          <w:ilvl w:val="1"/>
          <w:numId w:val="238"/>
        </w:numPr>
        <w:tabs>
          <w:tab w:pos="1906" w:val="left" w:leader="none"/>
        </w:tabs>
        <w:spacing w:line="240" w:lineRule="auto" w:before="1" w:after="0"/>
        <w:ind w:left="1906" w:right="0" w:hanging="567"/>
        <w:jc w:val="left"/>
        <w:rPr>
          <w:color w:val="231F20"/>
          <w:sz w:val="22"/>
        </w:rPr>
      </w:pPr>
      <w:r>
        <w:rPr>
          <w:color w:val="231F20"/>
          <w:sz w:val="22"/>
        </w:rPr>
        <w:t>Explain</w:t>
      </w:r>
      <w:r>
        <w:rPr>
          <w:color w:val="231F20"/>
          <w:spacing w:val="-8"/>
          <w:sz w:val="22"/>
        </w:rPr>
        <w:t> </w:t>
      </w:r>
      <w:r>
        <w:rPr>
          <w:color w:val="231F20"/>
          <w:sz w:val="22"/>
        </w:rPr>
        <w:t>array</w:t>
      </w:r>
      <w:r>
        <w:rPr>
          <w:color w:val="231F20"/>
          <w:spacing w:val="-10"/>
          <w:sz w:val="22"/>
        </w:rPr>
        <w:t> </w:t>
      </w:r>
      <w:r>
        <w:rPr>
          <w:color w:val="231F20"/>
          <w:sz w:val="22"/>
        </w:rPr>
        <w:t>implementation</w:t>
      </w:r>
      <w:r>
        <w:rPr>
          <w:color w:val="231F20"/>
          <w:spacing w:val="-4"/>
          <w:sz w:val="22"/>
        </w:rPr>
        <w:t> </w:t>
      </w:r>
      <w:r>
        <w:rPr>
          <w:color w:val="231F20"/>
          <w:sz w:val="22"/>
        </w:rPr>
        <w:t>of</w:t>
      </w:r>
      <w:r>
        <w:rPr>
          <w:color w:val="231F20"/>
          <w:spacing w:val="-10"/>
          <w:sz w:val="22"/>
        </w:rPr>
        <w:t> </w:t>
      </w:r>
      <w:r>
        <w:rPr>
          <w:color w:val="231F20"/>
          <w:sz w:val="22"/>
        </w:rPr>
        <w:t>a</w:t>
      </w:r>
      <w:r>
        <w:rPr>
          <w:color w:val="231F20"/>
          <w:spacing w:val="-6"/>
          <w:sz w:val="22"/>
        </w:rPr>
        <w:t> </w:t>
      </w:r>
      <w:r>
        <w:rPr>
          <w:color w:val="231F20"/>
          <w:sz w:val="22"/>
        </w:rPr>
        <w:t>Stack</w:t>
      </w:r>
      <w:r>
        <w:rPr>
          <w:color w:val="231F20"/>
          <w:spacing w:val="-5"/>
          <w:sz w:val="22"/>
        </w:rPr>
        <w:t> </w:t>
      </w:r>
      <w:r>
        <w:rPr>
          <w:color w:val="231F20"/>
          <w:sz w:val="22"/>
        </w:rPr>
        <w:t>with</w:t>
      </w:r>
      <w:r>
        <w:rPr>
          <w:color w:val="231F20"/>
          <w:spacing w:val="-6"/>
          <w:sz w:val="22"/>
        </w:rPr>
        <w:t> </w:t>
      </w:r>
      <w:r>
        <w:rPr>
          <w:color w:val="231F20"/>
          <w:sz w:val="22"/>
        </w:rPr>
        <w:t>various</w:t>
      </w:r>
      <w:r>
        <w:rPr>
          <w:color w:val="231F20"/>
          <w:spacing w:val="-10"/>
          <w:sz w:val="22"/>
        </w:rPr>
        <w:t> </w:t>
      </w:r>
      <w:r>
        <w:rPr>
          <w:color w:val="231F20"/>
          <w:spacing w:val="-2"/>
          <w:sz w:val="22"/>
        </w:rPr>
        <w:t>operations.</w:t>
      </w:r>
    </w:p>
    <w:p>
      <w:pPr>
        <w:pStyle w:val="ListParagraph"/>
        <w:numPr>
          <w:ilvl w:val="1"/>
          <w:numId w:val="238"/>
        </w:numPr>
        <w:tabs>
          <w:tab w:pos="1906" w:val="left" w:leader="none"/>
        </w:tabs>
        <w:spacing w:line="240" w:lineRule="auto" w:before="0" w:after="0"/>
        <w:ind w:left="1906" w:right="0" w:hanging="567"/>
        <w:jc w:val="left"/>
        <w:rPr>
          <w:color w:val="231F20"/>
          <w:sz w:val="22"/>
        </w:rPr>
      </w:pPr>
      <w:r>
        <w:rPr>
          <w:color w:val="231F20"/>
          <w:sz w:val="22"/>
        </w:rPr>
        <w:t>Explain</w:t>
      </w:r>
      <w:r>
        <w:rPr>
          <w:color w:val="231F20"/>
          <w:spacing w:val="-8"/>
          <w:sz w:val="22"/>
        </w:rPr>
        <w:t> </w:t>
      </w:r>
      <w:r>
        <w:rPr>
          <w:color w:val="231F20"/>
          <w:sz w:val="22"/>
        </w:rPr>
        <w:t>the</w:t>
      </w:r>
      <w:r>
        <w:rPr>
          <w:color w:val="231F20"/>
          <w:spacing w:val="-5"/>
          <w:sz w:val="22"/>
        </w:rPr>
        <w:t> </w:t>
      </w:r>
      <w:r>
        <w:rPr>
          <w:color w:val="231F20"/>
          <w:sz w:val="22"/>
        </w:rPr>
        <w:t>program</w:t>
      </w:r>
      <w:r>
        <w:rPr>
          <w:color w:val="231F20"/>
          <w:spacing w:val="-5"/>
          <w:sz w:val="22"/>
        </w:rPr>
        <w:t> </w:t>
      </w:r>
      <w:r>
        <w:rPr>
          <w:color w:val="231F20"/>
          <w:sz w:val="22"/>
        </w:rPr>
        <w:t>for</w:t>
      </w:r>
      <w:r>
        <w:rPr>
          <w:color w:val="231F20"/>
          <w:spacing w:val="-5"/>
          <w:sz w:val="22"/>
        </w:rPr>
        <w:t> </w:t>
      </w:r>
      <w:r>
        <w:rPr>
          <w:color w:val="231F20"/>
          <w:sz w:val="22"/>
        </w:rPr>
        <w:t>Array</w:t>
      </w:r>
      <w:r>
        <w:rPr>
          <w:color w:val="231F20"/>
          <w:spacing w:val="-5"/>
          <w:sz w:val="22"/>
        </w:rPr>
        <w:t> </w:t>
      </w:r>
      <w:r>
        <w:rPr>
          <w:color w:val="231F20"/>
          <w:sz w:val="22"/>
        </w:rPr>
        <w:t>implementation</w:t>
      </w:r>
      <w:r>
        <w:rPr>
          <w:color w:val="231F20"/>
          <w:spacing w:val="-10"/>
          <w:sz w:val="22"/>
        </w:rPr>
        <w:t> </w:t>
      </w:r>
      <w:r>
        <w:rPr>
          <w:color w:val="231F20"/>
          <w:sz w:val="22"/>
        </w:rPr>
        <w:t>of</w:t>
      </w:r>
      <w:r>
        <w:rPr>
          <w:color w:val="231F20"/>
          <w:spacing w:val="-5"/>
          <w:sz w:val="22"/>
        </w:rPr>
        <w:t> </w:t>
      </w:r>
      <w:r>
        <w:rPr>
          <w:color w:val="231F20"/>
          <w:sz w:val="22"/>
        </w:rPr>
        <w:t>a</w:t>
      </w:r>
      <w:r>
        <w:rPr>
          <w:color w:val="231F20"/>
          <w:spacing w:val="-5"/>
          <w:sz w:val="22"/>
        </w:rPr>
        <w:t> </w:t>
      </w:r>
      <w:r>
        <w:rPr>
          <w:color w:val="231F20"/>
          <w:sz w:val="22"/>
        </w:rPr>
        <w:t>Stack</w:t>
      </w:r>
      <w:r>
        <w:rPr>
          <w:color w:val="231F20"/>
          <w:spacing w:val="-5"/>
          <w:sz w:val="22"/>
        </w:rPr>
        <w:t> </w:t>
      </w:r>
      <w:r>
        <w:rPr>
          <w:color w:val="231F20"/>
          <w:sz w:val="22"/>
        </w:rPr>
        <w:t>with</w:t>
      </w:r>
      <w:r>
        <w:rPr>
          <w:color w:val="231F20"/>
          <w:spacing w:val="-5"/>
          <w:sz w:val="22"/>
        </w:rPr>
        <w:t> </w:t>
      </w:r>
      <w:r>
        <w:rPr>
          <w:color w:val="231F20"/>
          <w:sz w:val="22"/>
        </w:rPr>
        <w:t>various</w:t>
      </w:r>
      <w:r>
        <w:rPr>
          <w:color w:val="231F20"/>
          <w:spacing w:val="-9"/>
          <w:sz w:val="22"/>
        </w:rPr>
        <w:t> </w:t>
      </w:r>
      <w:r>
        <w:rPr>
          <w:color w:val="231F20"/>
          <w:spacing w:val="-2"/>
          <w:sz w:val="22"/>
        </w:rPr>
        <w:t>operations.</w:t>
      </w:r>
    </w:p>
    <w:p>
      <w:pPr>
        <w:pStyle w:val="ListParagraph"/>
        <w:numPr>
          <w:ilvl w:val="1"/>
          <w:numId w:val="238"/>
        </w:numPr>
        <w:tabs>
          <w:tab w:pos="1906" w:val="left" w:leader="none"/>
        </w:tabs>
        <w:spacing w:line="240" w:lineRule="auto" w:before="0" w:after="0"/>
        <w:ind w:left="1906" w:right="0" w:hanging="567"/>
        <w:jc w:val="left"/>
        <w:rPr>
          <w:color w:val="231F20"/>
          <w:sz w:val="22"/>
        </w:rPr>
      </w:pPr>
      <w:r>
        <w:rPr>
          <w:color w:val="231F20"/>
          <w:sz w:val="22"/>
        </w:rPr>
        <w:t>Explain</w:t>
      </w:r>
      <w:r>
        <w:rPr>
          <w:color w:val="231F20"/>
          <w:spacing w:val="-10"/>
          <w:sz w:val="22"/>
        </w:rPr>
        <w:t> </w:t>
      </w:r>
      <w:r>
        <w:rPr>
          <w:color w:val="231F20"/>
          <w:sz w:val="22"/>
        </w:rPr>
        <w:t>Linked</w:t>
      </w:r>
      <w:r>
        <w:rPr>
          <w:color w:val="231F20"/>
          <w:spacing w:val="-10"/>
          <w:sz w:val="22"/>
        </w:rPr>
        <w:t> </w:t>
      </w:r>
      <w:r>
        <w:rPr>
          <w:color w:val="231F20"/>
          <w:sz w:val="22"/>
        </w:rPr>
        <w:t>List</w:t>
      </w:r>
      <w:r>
        <w:rPr>
          <w:color w:val="231F20"/>
          <w:spacing w:val="-8"/>
          <w:sz w:val="22"/>
        </w:rPr>
        <w:t> </w:t>
      </w:r>
      <w:r>
        <w:rPr>
          <w:color w:val="231F20"/>
          <w:sz w:val="22"/>
        </w:rPr>
        <w:t>implementation</w:t>
      </w:r>
      <w:r>
        <w:rPr>
          <w:color w:val="231F20"/>
          <w:spacing w:val="-6"/>
          <w:sz w:val="22"/>
        </w:rPr>
        <w:t> </w:t>
      </w:r>
      <w:r>
        <w:rPr>
          <w:color w:val="231F20"/>
          <w:sz w:val="22"/>
        </w:rPr>
        <w:t>of</w:t>
      </w:r>
      <w:r>
        <w:rPr>
          <w:color w:val="231F20"/>
          <w:spacing w:val="-11"/>
          <w:sz w:val="22"/>
        </w:rPr>
        <w:t> </w:t>
      </w:r>
      <w:r>
        <w:rPr>
          <w:color w:val="231F20"/>
          <w:sz w:val="22"/>
        </w:rPr>
        <w:t>a</w:t>
      </w:r>
      <w:r>
        <w:rPr>
          <w:color w:val="231F20"/>
          <w:spacing w:val="-6"/>
          <w:sz w:val="22"/>
        </w:rPr>
        <w:t> </w:t>
      </w:r>
      <w:r>
        <w:rPr>
          <w:color w:val="231F20"/>
          <w:sz w:val="22"/>
        </w:rPr>
        <w:t>Stack</w:t>
      </w:r>
      <w:r>
        <w:rPr>
          <w:color w:val="231F20"/>
          <w:spacing w:val="-6"/>
          <w:sz w:val="22"/>
        </w:rPr>
        <w:t> </w:t>
      </w:r>
      <w:r>
        <w:rPr>
          <w:color w:val="231F20"/>
          <w:sz w:val="22"/>
        </w:rPr>
        <w:t>with</w:t>
      </w:r>
      <w:r>
        <w:rPr>
          <w:color w:val="231F20"/>
          <w:spacing w:val="-7"/>
          <w:sz w:val="22"/>
        </w:rPr>
        <w:t> </w:t>
      </w:r>
      <w:r>
        <w:rPr>
          <w:color w:val="231F20"/>
          <w:sz w:val="22"/>
        </w:rPr>
        <w:t>various</w:t>
      </w:r>
      <w:r>
        <w:rPr>
          <w:color w:val="231F20"/>
          <w:spacing w:val="-6"/>
          <w:sz w:val="22"/>
        </w:rPr>
        <w:t> </w:t>
      </w:r>
      <w:r>
        <w:rPr>
          <w:color w:val="231F20"/>
          <w:spacing w:val="-2"/>
          <w:sz w:val="22"/>
        </w:rPr>
        <w:t>operations.</w:t>
      </w:r>
    </w:p>
    <w:p>
      <w:pPr>
        <w:pStyle w:val="ListParagraph"/>
        <w:numPr>
          <w:ilvl w:val="1"/>
          <w:numId w:val="238"/>
        </w:numPr>
        <w:tabs>
          <w:tab w:pos="1906" w:val="left" w:leader="none"/>
        </w:tabs>
        <w:spacing w:line="240" w:lineRule="auto" w:before="0" w:after="0"/>
        <w:ind w:left="1906" w:right="0" w:hanging="567"/>
        <w:jc w:val="left"/>
        <w:rPr>
          <w:color w:val="231F20"/>
          <w:sz w:val="22"/>
        </w:rPr>
      </w:pPr>
      <w:r>
        <w:rPr>
          <w:color w:val="231F20"/>
          <w:sz w:val="22"/>
        </w:rPr>
        <w:t>Explain</w:t>
      </w:r>
      <w:r>
        <w:rPr>
          <w:color w:val="231F20"/>
          <w:spacing w:val="-12"/>
          <w:sz w:val="22"/>
        </w:rPr>
        <w:t> </w:t>
      </w:r>
      <w:r>
        <w:rPr>
          <w:color w:val="231F20"/>
          <w:sz w:val="22"/>
        </w:rPr>
        <w:t>the</w:t>
      </w:r>
      <w:r>
        <w:rPr>
          <w:color w:val="231F20"/>
          <w:spacing w:val="-4"/>
          <w:sz w:val="22"/>
        </w:rPr>
        <w:t> </w:t>
      </w:r>
      <w:r>
        <w:rPr>
          <w:color w:val="231F20"/>
          <w:sz w:val="22"/>
        </w:rPr>
        <w:t>program</w:t>
      </w:r>
      <w:r>
        <w:rPr>
          <w:color w:val="231F20"/>
          <w:spacing w:val="-5"/>
          <w:sz w:val="22"/>
        </w:rPr>
        <w:t> </w:t>
      </w:r>
      <w:r>
        <w:rPr>
          <w:color w:val="231F20"/>
          <w:sz w:val="22"/>
        </w:rPr>
        <w:t>for</w:t>
      </w:r>
      <w:r>
        <w:rPr>
          <w:color w:val="231F20"/>
          <w:spacing w:val="-5"/>
          <w:sz w:val="22"/>
        </w:rPr>
        <w:t> </w:t>
      </w:r>
      <w:r>
        <w:rPr>
          <w:color w:val="231F20"/>
          <w:sz w:val="22"/>
        </w:rPr>
        <w:t>Linked</w:t>
      </w:r>
      <w:r>
        <w:rPr>
          <w:color w:val="231F20"/>
          <w:spacing w:val="-4"/>
          <w:sz w:val="22"/>
        </w:rPr>
        <w:t> </w:t>
      </w:r>
      <w:r>
        <w:rPr>
          <w:color w:val="231F20"/>
          <w:sz w:val="22"/>
        </w:rPr>
        <w:t>List</w:t>
      </w:r>
      <w:r>
        <w:rPr>
          <w:color w:val="231F20"/>
          <w:spacing w:val="-6"/>
          <w:sz w:val="22"/>
        </w:rPr>
        <w:t> </w:t>
      </w:r>
      <w:r>
        <w:rPr>
          <w:color w:val="231F20"/>
          <w:sz w:val="22"/>
        </w:rPr>
        <w:t>implementation</w:t>
      </w:r>
      <w:r>
        <w:rPr>
          <w:color w:val="231F20"/>
          <w:spacing w:val="-8"/>
          <w:sz w:val="22"/>
        </w:rPr>
        <w:t> </w:t>
      </w:r>
      <w:r>
        <w:rPr>
          <w:color w:val="231F20"/>
          <w:sz w:val="22"/>
        </w:rPr>
        <w:t>of</w:t>
      </w:r>
      <w:r>
        <w:rPr>
          <w:color w:val="231F20"/>
          <w:spacing w:val="-10"/>
          <w:sz w:val="22"/>
        </w:rPr>
        <w:t> </w:t>
      </w:r>
      <w:r>
        <w:rPr>
          <w:color w:val="231F20"/>
          <w:sz w:val="22"/>
        </w:rPr>
        <w:t>a</w:t>
      </w:r>
      <w:r>
        <w:rPr>
          <w:color w:val="231F20"/>
          <w:spacing w:val="-4"/>
          <w:sz w:val="22"/>
        </w:rPr>
        <w:t> </w:t>
      </w:r>
      <w:r>
        <w:rPr>
          <w:color w:val="231F20"/>
          <w:sz w:val="22"/>
        </w:rPr>
        <w:t>Stack</w:t>
      </w:r>
      <w:r>
        <w:rPr>
          <w:color w:val="231F20"/>
          <w:spacing w:val="-5"/>
          <w:sz w:val="22"/>
        </w:rPr>
        <w:t> </w:t>
      </w:r>
      <w:r>
        <w:rPr>
          <w:color w:val="231F20"/>
          <w:sz w:val="22"/>
        </w:rPr>
        <w:t>with</w:t>
      </w:r>
      <w:r>
        <w:rPr>
          <w:color w:val="231F20"/>
          <w:spacing w:val="-10"/>
          <w:sz w:val="22"/>
        </w:rPr>
        <w:t> </w:t>
      </w:r>
      <w:r>
        <w:rPr>
          <w:color w:val="231F20"/>
          <w:sz w:val="22"/>
        </w:rPr>
        <w:t>various</w:t>
      </w:r>
      <w:r>
        <w:rPr>
          <w:color w:val="231F20"/>
          <w:spacing w:val="-9"/>
          <w:sz w:val="22"/>
        </w:rPr>
        <w:t> </w:t>
      </w:r>
      <w:r>
        <w:rPr>
          <w:color w:val="231F20"/>
          <w:spacing w:val="-2"/>
          <w:sz w:val="22"/>
        </w:rPr>
        <w:t>operations.</w:t>
      </w:r>
    </w:p>
    <w:p>
      <w:pPr>
        <w:pStyle w:val="ListParagraph"/>
        <w:numPr>
          <w:ilvl w:val="1"/>
          <w:numId w:val="238"/>
        </w:numPr>
        <w:tabs>
          <w:tab w:pos="1906" w:val="left" w:leader="none"/>
        </w:tabs>
        <w:spacing w:line="240" w:lineRule="auto" w:before="1" w:after="0"/>
        <w:ind w:left="1906" w:right="0" w:hanging="567"/>
        <w:jc w:val="left"/>
        <w:rPr>
          <w:color w:val="231F20"/>
          <w:sz w:val="22"/>
        </w:rPr>
      </w:pPr>
      <w:r>
        <w:rPr>
          <w:color w:val="231F20"/>
          <w:sz w:val="22"/>
        </w:rPr>
        <w:t>List</w:t>
      </w:r>
      <w:r>
        <w:rPr>
          <w:color w:val="231F20"/>
          <w:spacing w:val="-8"/>
          <w:sz w:val="22"/>
        </w:rPr>
        <w:t> </w:t>
      </w:r>
      <w:r>
        <w:rPr>
          <w:color w:val="231F20"/>
          <w:sz w:val="22"/>
        </w:rPr>
        <w:t>the</w:t>
      </w:r>
      <w:r>
        <w:rPr>
          <w:color w:val="231F20"/>
          <w:spacing w:val="-7"/>
          <w:sz w:val="22"/>
        </w:rPr>
        <w:t> </w:t>
      </w:r>
      <w:r>
        <w:rPr>
          <w:color w:val="231F20"/>
          <w:sz w:val="22"/>
        </w:rPr>
        <w:t>applications</w:t>
      </w:r>
      <w:r>
        <w:rPr>
          <w:color w:val="231F20"/>
          <w:spacing w:val="-9"/>
          <w:sz w:val="22"/>
        </w:rPr>
        <w:t> </w:t>
      </w:r>
      <w:r>
        <w:rPr>
          <w:color w:val="231F20"/>
          <w:sz w:val="22"/>
        </w:rPr>
        <w:t>of</w:t>
      </w:r>
      <w:r>
        <w:rPr>
          <w:color w:val="231F20"/>
          <w:spacing w:val="-6"/>
          <w:sz w:val="22"/>
        </w:rPr>
        <w:t> </w:t>
      </w:r>
      <w:r>
        <w:rPr>
          <w:color w:val="231F20"/>
          <w:spacing w:val="-2"/>
          <w:sz w:val="22"/>
        </w:rPr>
        <w:t>Stacks</w:t>
      </w:r>
    </w:p>
    <w:p>
      <w:pPr>
        <w:pStyle w:val="ListParagraph"/>
        <w:numPr>
          <w:ilvl w:val="1"/>
          <w:numId w:val="238"/>
        </w:numPr>
        <w:tabs>
          <w:tab w:pos="1906" w:val="left" w:leader="none"/>
        </w:tabs>
        <w:spacing w:line="267" w:lineRule="exact" w:before="5" w:after="0"/>
        <w:ind w:left="1906" w:right="0" w:hanging="567"/>
        <w:jc w:val="left"/>
        <w:rPr>
          <w:color w:val="231F20"/>
          <w:sz w:val="22"/>
        </w:rPr>
      </w:pPr>
      <w:r>
        <w:rPr>
          <w:color w:val="231F20"/>
          <w:sz w:val="22"/>
        </w:rPr>
        <w:t>Convert</w:t>
      </w:r>
      <w:r>
        <w:rPr>
          <w:color w:val="231F20"/>
          <w:spacing w:val="-6"/>
          <w:sz w:val="22"/>
        </w:rPr>
        <w:t> </w:t>
      </w:r>
      <w:r>
        <w:rPr>
          <w:color w:val="231F20"/>
          <w:sz w:val="22"/>
        </w:rPr>
        <w:t>Infix</w:t>
      </w:r>
      <w:r>
        <w:rPr>
          <w:color w:val="231F20"/>
          <w:spacing w:val="-9"/>
          <w:sz w:val="22"/>
        </w:rPr>
        <w:t> </w:t>
      </w:r>
      <w:r>
        <w:rPr>
          <w:color w:val="231F20"/>
          <w:sz w:val="22"/>
        </w:rPr>
        <w:t>expression</w:t>
      </w:r>
      <w:r>
        <w:rPr>
          <w:color w:val="231F20"/>
          <w:spacing w:val="-10"/>
          <w:sz w:val="22"/>
        </w:rPr>
        <w:t> </w:t>
      </w:r>
      <w:r>
        <w:rPr>
          <w:color w:val="231F20"/>
          <w:sz w:val="22"/>
        </w:rPr>
        <w:t>to</w:t>
      </w:r>
      <w:r>
        <w:rPr>
          <w:color w:val="231F20"/>
          <w:spacing w:val="-10"/>
          <w:sz w:val="22"/>
        </w:rPr>
        <w:t> </w:t>
      </w:r>
      <w:r>
        <w:rPr>
          <w:color w:val="231F20"/>
          <w:sz w:val="22"/>
        </w:rPr>
        <w:t>Postfix</w:t>
      </w:r>
      <w:r>
        <w:rPr>
          <w:color w:val="231F20"/>
          <w:spacing w:val="-9"/>
          <w:sz w:val="22"/>
        </w:rPr>
        <w:t> </w:t>
      </w:r>
      <w:r>
        <w:rPr>
          <w:color w:val="231F20"/>
          <w:spacing w:val="-2"/>
          <w:sz w:val="22"/>
        </w:rPr>
        <w:t>expression</w:t>
      </w:r>
    </w:p>
    <w:p>
      <w:pPr>
        <w:pStyle w:val="ListParagraph"/>
        <w:numPr>
          <w:ilvl w:val="1"/>
          <w:numId w:val="238"/>
        </w:numPr>
        <w:tabs>
          <w:tab w:pos="1906" w:val="left" w:leader="none"/>
        </w:tabs>
        <w:spacing w:line="264" w:lineRule="exact" w:before="0" w:after="0"/>
        <w:ind w:left="1906" w:right="0" w:hanging="567"/>
        <w:jc w:val="left"/>
        <w:rPr>
          <w:color w:val="231F20"/>
          <w:sz w:val="22"/>
        </w:rPr>
      </w:pPr>
      <w:r>
        <w:rPr>
          <w:color w:val="231F20"/>
          <w:sz w:val="22"/>
        </w:rPr>
        <w:t>Explain</w:t>
      </w:r>
      <w:r>
        <w:rPr>
          <w:color w:val="231F20"/>
          <w:spacing w:val="-11"/>
          <w:sz w:val="22"/>
        </w:rPr>
        <w:t> </w:t>
      </w:r>
      <w:r>
        <w:rPr>
          <w:color w:val="231F20"/>
          <w:sz w:val="22"/>
        </w:rPr>
        <w:t>the</w:t>
      </w:r>
      <w:r>
        <w:rPr>
          <w:color w:val="231F20"/>
          <w:spacing w:val="-5"/>
          <w:sz w:val="22"/>
        </w:rPr>
        <w:t> </w:t>
      </w:r>
      <w:r>
        <w:rPr>
          <w:color w:val="231F20"/>
          <w:sz w:val="22"/>
        </w:rPr>
        <w:t>program</w:t>
      </w:r>
      <w:r>
        <w:rPr>
          <w:color w:val="231F20"/>
          <w:spacing w:val="-4"/>
          <w:sz w:val="22"/>
        </w:rPr>
        <w:t> </w:t>
      </w:r>
      <w:r>
        <w:rPr>
          <w:color w:val="231F20"/>
          <w:sz w:val="22"/>
        </w:rPr>
        <w:t>for</w:t>
      </w:r>
      <w:r>
        <w:rPr>
          <w:color w:val="231F20"/>
          <w:spacing w:val="-4"/>
          <w:sz w:val="22"/>
        </w:rPr>
        <w:t> </w:t>
      </w:r>
      <w:r>
        <w:rPr>
          <w:color w:val="231F20"/>
          <w:sz w:val="22"/>
        </w:rPr>
        <w:t>Conversion</w:t>
      </w:r>
      <w:r>
        <w:rPr>
          <w:color w:val="231F20"/>
          <w:spacing w:val="-9"/>
          <w:sz w:val="22"/>
        </w:rPr>
        <w:t> </w:t>
      </w:r>
      <w:r>
        <w:rPr>
          <w:color w:val="231F20"/>
          <w:sz w:val="22"/>
        </w:rPr>
        <w:t>of</w:t>
      </w:r>
      <w:r>
        <w:rPr>
          <w:color w:val="231F20"/>
          <w:spacing w:val="-9"/>
          <w:sz w:val="22"/>
        </w:rPr>
        <w:t> </w:t>
      </w:r>
      <w:r>
        <w:rPr>
          <w:color w:val="231F20"/>
          <w:sz w:val="22"/>
        </w:rPr>
        <w:t>Infix</w:t>
      </w:r>
      <w:r>
        <w:rPr>
          <w:color w:val="231F20"/>
          <w:spacing w:val="-4"/>
          <w:sz w:val="22"/>
        </w:rPr>
        <w:t> </w:t>
      </w:r>
      <w:r>
        <w:rPr>
          <w:color w:val="231F20"/>
          <w:sz w:val="22"/>
        </w:rPr>
        <w:t>expression</w:t>
      </w:r>
      <w:r>
        <w:rPr>
          <w:color w:val="231F20"/>
          <w:spacing w:val="-9"/>
          <w:sz w:val="22"/>
        </w:rPr>
        <w:t> </w:t>
      </w:r>
      <w:r>
        <w:rPr>
          <w:color w:val="231F20"/>
          <w:sz w:val="22"/>
        </w:rPr>
        <w:t>to</w:t>
      </w:r>
      <w:r>
        <w:rPr>
          <w:color w:val="231F20"/>
          <w:spacing w:val="-10"/>
          <w:sz w:val="22"/>
        </w:rPr>
        <w:t> </w:t>
      </w:r>
      <w:r>
        <w:rPr>
          <w:color w:val="231F20"/>
          <w:sz w:val="22"/>
        </w:rPr>
        <w:t>Postfix</w:t>
      </w:r>
      <w:r>
        <w:rPr>
          <w:color w:val="231F20"/>
          <w:spacing w:val="-3"/>
          <w:sz w:val="22"/>
        </w:rPr>
        <w:t> </w:t>
      </w:r>
      <w:r>
        <w:rPr>
          <w:color w:val="231F20"/>
          <w:spacing w:val="-2"/>
          <w:sz w:val="22"/>
        </w:rPr>
        <w:t>expression</w:t>
      </w:r>
    </w:p>
    <w:p>
      <w:pPr>
        <w:pStyle w:val="ListParagraph"/>
        <w:numPr>
          <w:ilvl w:val="1"/>
          <w:numId w:val="238"/>
        </w:numPr>
        <w:tabs>
          <w:tab w:pos="1903" w:val="left" w:leader="none"/>
        </w:tabs>
        <w:spacing w:line="266" w:lineRule="exact" w:before="0" w:after="0"/>
        <w:ind w:left="1903" w:right="0" w:hanging="564"/>
        <w:jc w:val="left"/>
        <w:rPr>
          <w:color w:val="231F20"/>
          <w:sz w:val="22"/>
        </w:rPr>
      </w:pPr>
      <w:r>
        <w:rPr>
          <w:color w:val="231F20"/>
          <w:sz w:val="22"/>
        </w:rPr>
        <w:t>Evaluate</w:t>
      </w:r>
      <w:r>
        <w:rPr>
          <w:color w:val="231F20"/>
          <w:spacing w:val="-10"/>
          <w:sz w:val="22"/>
        </w:rPr>
        <w:t> </w:t>
      </w:r>
      <w:r>
        <w:rPr>
          <w:color w:val="231F20"/>
          <w:sz w:val="22"/>
        </w:rPr>
        <w:t>Postfix</w:t>
      </w:r>
      <w:r>
        <w:rPr>
          <w:color w:val="231F20"/>
          <w:spacing w:val="-10"/>
          <w:sz w:val="22"/>
        </w:rPr>
        <w:t> </w:t>
      </w:r>
      <w:r>
        <w:rPr>
          <w:color w:val="231F20"/>
          <w:spacing w:val="-2"/>
          <w:sz w:val="22"/>
        </w:rPr>
        <w:t>expression</w:t>
      </w:r>
    </w:p>
    <w:p>
      <w:pPr>
        <w:pStyle w:val="ListParagraph"/>
        <w:numPr>
          <w:ilvl w:val="1"/>
          <w:numId w:val="238"/>
        </w:numPr>
        <w:tabs>
          <w:tab w:pos="1905" w:val="left" w:leader="none"/>
        </w:tabs>
        <w:spacing w:line="240" w:lineRule="auto" w:before="0" w:after="0"/>
        <w:ind w:left="1905" w:right="0" w:hanging="566"/>
        <w:jc w:val="left"/>
        <w:rPr>
          <w:color w:val="231F20"/>
          <w:sz w:val="22"/>
        </w:rPr>
      </w:pPr>
      <w:r>
        <w:rPr>
          <w:color w:val="231F20"/>
          <w:sz w:val="22"/>
        </w:rPr>
        <w:t>Explain</w:t>
      </w:r>
      <w:r>
        <w:rPr>
          <w:color w:val="231F20"/>
          <w:spacing w:val="-10"/>
          <w:sz w:val="22"/>
        </w:rPr>
        <w:t> </w:t>
      </w:r>
      <w:r>
        <w:rPr>
          <w:color w:val="231F20"/>
          <w:sz w:val="22"/>
        </w:rPr>
        <w:t>the</w:t>
      </w:r>
      <w:r>
        <w:rPr>
          <w:color w:val="231F20"/>
          <w:spacing w:val="-6"/>
          <w:sz w:val="22"/>
        </w:rPr>
        <w:t> </w:t>
      </w:r>
      <w:r>
        <w:rPr>
          <w:color w:val="231F20"/>
          <w:sz w:val="22"/>
        </w:rPr>
        <w:t>program</w:t>
      </w:r>
      <w:r>
        <w:rPr>
          <w:color w:val="231F20"/>
          <w:spacing w:val="-4"/>
          <w:sz w:val="22"/>
        </w:rPr>
        <w:t> </w:t>
      </w:r>
      <w:r>
        <w:rPr>
          <w:color w:val="231F20"/>
          <w:sz w:val="22"/>
        </w:rPr>
        <w:t>for</w:t>
      </w:r>
      <w:r>
        <w:rPr>
          <w:color w:val="231F20"/>
          <w:spacing w:val="-10"/>
          <w:sz w:val="22"/>
        </w:rPr>
        <w:t> </w:t>
      </w:r>
      <w:r>
        <w:rPr>
          <w:color w:val="231F20"/>
          <w:sz w:val="22"/>
        </w:rPr>
        <w:t>Evaluating</w:t>
      </w:r>
      <w:r>
        <w:rPr>
          <w:color w:val="231F20"/>
          <w:spacing w:val="-4"/>
          <w:sz w:val="22"/>
        </w:rPr>
        <w:t> </w:t>
      </w:r>
      <w:r>
        <w:rPr>
          <w:color w:val="231F20"/>
          <w:sz w:val="22"/>
        </w:rPr>
        <w:t>Post</w:t>
      </w:r>
      <w:r>
        <w:rPr>
          <w:color w:val="231F20"/>
          <w:spacing w:val="-6"/>
          <w:sz w:val="22"/>
        </w:rPr>
        <w:t> </w:t>
      </w:r>
      <w:r>
        <w:rPr>
          <w:color w:val="231F20"/>
          <w:sz w:val="22"/>
        </w:rPr>
        <w:t>fix</w:t>
      </w:r>
      <w:r>
        <w:rPr>
          <w:color w:val="231F20"/>
          <w:spacing w:val="-9"/>
          <w:sz w:val="22"/>
        </w:rPr>
        <w:t> </w:t>
      </w:r>
      <w:r>
        <w:rPr>
          <w:color w:val="231F20"/>
          <w:spacing w:val="-2"/>
          <w:sz w:val="22"/>
        </w:rPr>
        <w:t>expression</w:t>
      </w:r>
    </w:p>
    <w:p>
      <w:pPr>
        <w:pStyle w:val="Heading6"/>
        <w:numPr>
          <w:ilvl w:val="0"/>
          <w:numId w:val="238"/>
        </w:numPr>
        <w:tabs>
          <w:tab w:pos="1559" w:val="left" w:leader="none"/>
        </w:tabs>
        <w:spacing w:line="240" w:lineRule="auto" w:before="0" w:after="0"/>
        <w:ind w:left="1559" w:right="0" w:hanging="220"/>
        <w:jc w:val="left"/>
        <w:rPr>
          <w:color w:val="231F20"/>
        </w:rPr>
      </w:pPr>
      <w:r>
        <w:rPr>
          <w:color w:val="231F20"/>
        </w:rPr>
        <w:t>Linear</w:t>
      </w:r>
      <w:r>
        <w:rPr>
          <w:color w:val="231F20"/>
          <w:spacing w:val="-13"/>
        </w:rPr>
        <w:t> </w:t>
      </w:r>
      <w:r>
        <w:rPr>
          <w:color w:val="231F20"/>
        </w:rPr>
        <w:t>Data</w:t>
      </w:r>
      <w:r>
        <w:rPr>
          <w:color w:val="231F20"/>
          <w:spacing w:val="-10"/>
        </w:rPr>
        <w:t> </w:t>
      </w:r>
      <w:r>
        <w:rPr>
          <w:color w:val="231F20"/>
        </w:rPr>
        <w:t>Structures-</w:t>
      </w:r>
      <w:r>
        <w:rPr>
          <w:color w:val="231F20"/>
          <w:spacing w:val="-2"/>
        </w:rPr>
        <w:t>Queues</w:t>
      </w:r>
    </w:p>
    <w:p>
      <w:pPr>
        <w:pStyle w:val="ListParagraph"/>
        <w:numPr>
          <w:ilvl w:val="1"/>
          <w:numId w:val="238"/>
        </w:numPr>
        <w:tabs>
          <w:tab w:pos="1906" w:val="left" w:leader="none"/>
        </w:tabs>
        <w:spacing w:line="240" w:lineRule="auto" w:before="0" w:after="0"/>
        <w:ind w:left="1906" w:right="0" w:hanging="567"/>
        <w:jc w:val="left"/>
        <w:rPr>
          <w:color w:val="231F20"/>
          <w:sz w:val="22"/>
        </w:rPr>
      </w:pPr>
      <w:r>
        <w:rPr>
          <w:color w:val="231F20"/>
          <w:sz w:val="22"/>
        </w:rPr>
        <w:t>Define</w:t>
      </w:r>
      <w:r>
        <w:rPr>
          <w:color w:val="231F20"/>
          <w:spacing w:val="-6"/>
          <w:sz w:val="22"/>
        </w:rPr>
        <w:t> </w:t>
      </w:r>
      <w:r>
        <w:rPr>
          <w:color w:val="231F20"/>
          <w:spacing w:val="-2"/>
          <w:sz w:val="22"/>
        </w:rPr>
        <w:t>Queue</w:t>
      </w:r>
    </w:p>
    <w:p>
      <w:pPr>
        <w:pStyle w:val="ListParagraph"/>
        <w:numPr>
          <w:ilvl w:val="1"/>
          <w:numId w:val="238"/>
        </w:numPr>
        <w:tabs>
          <w:tab w:pos="1906" w:val="left" w:leader="none"/>
        </w:tabs>
        <w:spacing w:line="240" w:lineRule="auto" w:before="1" w:after="0"/>
        <w:ind w:left="1906" w:right="0" w:hanging="567"/>
        <w:jc w:val="left"/>
        <w:rPr>
          <w:color w:val="231F20"/>
          <w:sz w:val="22"/>
        </w:rPr>
      </w:pPr>
      <w:r>
        <w:rPr>
          <w:color w:val="231F20"/>
          <w:sz w:val="22"/>
        </w:rPr>
        <w:t>Explain</w:t>
      </w:r>
      <w:r>
        <w:rPr>
          <w:color w:val="231F20"/>
          <w:spacing w:val="38"/>
          <w:sz w:val="22"/>
        </w:rPr>
        <w:t> </w:t>
      </w:r>
      <w:r>
        <w:rPr>
          <w:color w:val="231F20"/>
          <w:sz w:val="22"/>
        </w:rPr>
        <w:t>the</w:t>
      </w:r>
      <w:r>
        <w:rPr>
          <w:color w:val="231F20"/>
          <w:spacing w:val="-9"/>
          <w:sz w:val="22"/>
        </w:rPr>
        <w:t> </w:t>
      </w:r>
      <w:r>
        <w:rPr>
          <w:color w:val="231F20"/>
          <w:sz w:val="22"/>
        </w:rPr>
        <w:t>insertion,</w:t>
      </w:r>
      <w:r>
        <w:rPr>
          <w:color w:val="231F20"/>
          <w:spacing w:val="-7"/>
          <w:sz w:val="22"/>
        </w:rPr>
        <w:t> </w:t>
      </w:r>
      <w:r>
        <w:rPr>
          <w:color w:val="231F20"/>
          <w:sz w:val="22"/>
        </w:rPr>
        <w:t>deletion</w:t>
      </w:r>
      <w:r>
        <w:rPr>
          <w:color w:val="231F20"/>
          <w:spacing w:val="-6"/>
          <w:sz w:val="22"/>
        </w:rPr>
        <w:t> </w:t>
      </w:r>
      <w:r>
        <w:rPr>
          <w:color w:val="231F20"/>
          <w:sz w:val="22"/>
        </w:rPr>
        <w:t>and</w:t>
      </w:r>
      <w:r>
        <w:rPr>
          <w:color w:val="231F20"/>
          <w:spacing w:val="39"/>
          <w:sz w:val="22"/>
        </w:rPr>
        <w:t> </w:t>
      </w:r>
      <w:r>
        <w:rPr>
          <w:color w:val="231F20"/>
          <w:sz w:val="22"/>
        </w:rPr>
        <w:t>display</w:t>
      </w:r>
      <w:r>
        <w:rPr>
          <w:color w:val="231F20"/>
          <w:spacing w:val="-10"/>
          <w:sz w:val="22"/>
        </w:rPr>
        <w:t> </w:t>
      </w:r>
      <w:r>
        <w:rPr>
          <w:color w:val="231F20"/>
          <w:sz w:val="22"/>
        </w:rPr>
        <w:t>operations</w:t>
      </w:r>
      <w:r>
        <w:rPr>
          <w:color w:val="231F20"/>
          <w:spacing w:val="-9"/>
          <w:sz w:val="22"/>
        </w:rPr>
        <w:t> </w:t>
      </w:r>
      <w:r>
        <w:rPr>
          <w:color w:val="231F20"/>
          <w:sz w:val="22"/>
        </w:rPr>
        <w:t>on</w:t>
      </w:r>
      <w:r>
        <w:rPr>
          <w:color w:val="231F20"/>
          <w:spacing w:val="-6"/>
          <w:sz w:val="22"/>
        </w:rPr>
        <w:t> </w:t>
      </w:r>
      <w:r>
        <w:rPr>
          <w:color w:val="231F20"/>
          <w:spacing w:val="-2"/>
          <w:sz w:val="22"/>
        </w:rPr>
        <w:t>Queues</w:t>
      </w:r>
    </w:p>
    <w:p>
      <w:pPr>
        <w:pStyle w:val="ListParagraph"/>
        <w:numPr>
          <w:ilvl w:val="1"/>
          <w:numId w:val="238"/>
        </w:numPr>
        <w:tabs>
          <w:tab w:pos="1906" w:val="left" w:leader="none"/>
        </w:tabs>
        <w:spacing w:line="240" w:lineRule="auto" w:before="0" w:after="0"/>
        <w:ind w:left="1906" w:right="0" w:hanging="567"/>
        <w:jc w:val="left"/>
        <w:rPr>
          <w:color w:val="231F20"/>
          <w:sz w:val="22"/>
        </w:rPr>
      </w:pPr>
      <w:r>
        <w:rPr>
          <w:color w:val="231F20"/>
          <w:sz w:val="22"/>
        </w:rPr>
        <w:t>Explain</w:t>
      </w:r>
      <w:r>
        <w:rPr>
          <w:color w:val="231F20"/>
          <w:spacing w:val="-7"/>
          <w:sz w:val="22"/>
        </w:rPr>
        <w:t> </w:t>
      </w:r>
      <w:r>
        <w:rPr>
          <w:color w:val="231F20"/>
          <w:sz w:val="22"/>
        </w:rPr>
        <w:t>array</w:t>
      </w:r>
      <w:r>
        <w:rPr>
          <w:color w:val="231F20"/>
          <w:spacing w:val="-9"/>
          <w:sz w:val="22"/>
        </w:rPr>
        <w:t> </w:t>
      </w:r>
      <w:r>
        <w:rPr>
          <w:color w:val="231F20"/>
          <w:sz w:val="22"/>
        </w:rPr>
        <w:t>implementation</w:t>
      </w:r>
      <w:r>
        <w:rPr>
          <w:color w:val="231F20"/>
          <w:spacing w:val="-4"/>
          <w:sz w:val="22"/>
        </w:rPr>
        <w:t> </w:t>
      </w:r>
      <w:r>
        <w:rPr>
          <w:color w:val="231F20"/>
          <w:sz w:val="22"/>
        </w:rPr>
        <w:t>of</w:t>
      </w:r>
      <w:r>
        <w:rPr>
          <w:color w:val="231F20"/>
          <w:spacing w:val="-9"/>
          <w:sz w:val="22"/>
        </w:rPr>
        <w:t> </w:t>
      </w:r>
      <w:r>
        <w:rPr>
          <w:color w:val="231F20"/>
          <w:sz w:val="22"/>
        </w:rPr>
        <w:t>a</w:t>
      </w:r>
      <w:r>
        <w:rPr>
          <w:color w:val="231F20"/>
          <w:spacing w:val="-5"/>
          <w:sz w:val="22"/>
        </w:rPr>
        <w:t> </w:t>
      </w:r>
      <w:r>
        <w:rPr>
          <w:color w:val="231F20"/>
          <w:sz w:val="22"/>
        </w:rPr>
        <w:t>Queue</w:t>
      </w:r>
      <w:r>
        <w:rPr>
          <w:color w:val="231F20"/>
          <w:spacing w:val="-5"/>
          <w:sz w:val="22"/>
        </w:rPr>
        <w:t> </w:t>
      </w:r>
      <w:r>
        <w:rPr>
          <w:color w:val="231F20"/>
          <w:sz w:val="22"/>
        </w:rPr>
        <w:t>with</w:t>
      </w:r>
      <w:r>
        <w:rPr>
          <w:color w:val="231F20"/>
          <w:spacing w:val="-5"/>
          <w:sz w:val="22"/>
        </w:rPr>
        <w:t> </w:t>
      </w:r>
      <w:r>
        <w:rPr>
          <w:color w:val="231F20"/>
          <w:sz w:val="22"/>
        </w:rPr>
        <w:t>various</w:t>
      </w:r>
      <w:r>
        <w:rPr>
          <w:color w:val="231F20"/>
          <w:spacing w:val="-9"/>
          <w:sz w:val="22"/>
        </w:rPr>
        <w:t> </w:t>
      </w:r>
      <w:r>
        <w:rPr>
          <w:color w:val="231F20"/>
          <w:spacing w:val="-2"/>
          <w:sz w:val="22"/>
        </w:rPr>
        <w:t>operations.</w:t>
      </w:r>
    </w:p>
    <w:p>
      <w:pPr>
        <w:pStyle w:val="ListParagraph"/>
        <w:numPr>
          <w:ilvl w:val="1"/>
          <w:numId w:val="238"/>
        </w:numPr>
        <w:tabs>
          <w:tab w:pos="1906" w:val="left" w:leader="none"/>
        </w:tabs>
        <w:spacing w:line="240" w:lineRule="auto" w:before="0" w:after="0"/>
        <w:ind w:left="1906" w:right="0" w:hanging="567"/>
        <w:jc w:val="left"/>
        <w:rPr>
          <w:color w:val="231F20"/>
          <w:sz w:val="22"/>
        </w:rPr>
      </w:pPr>
      <w:r>
        <w:rPr>
          <w:color w:val="231F20"/>
          <w:sz w:val="22"/>
        </w:rPr>
        <w:t>Explain</w:t>
      </w:r>
      <w:r>
        <w:rPr>
          <w:color w:val="231F20"/>
          <w:spacing w:val="-11"/>
          <w:sz w:val="22"/>
        </w:rPr>
        <w:t> </w:t>
      </w:r>
      <w:r>
        <w:rPr>
          <w:color w:val="231F20"/>
          <w:sz w:val="22"/>
        </w:rPr>
        <w:t>the</w:t>
      </w:r>
      <w:r>
        <w:rPr>
          <w:color w:val="231F20"/>
          <w:spacing w:val="-4"/>
          <w:sz w:val="22"/>
        </w:rPr>
        <w:t> </w:t>
      </w:r>
      <w:r>
        <w:rPr>
          <w:color w:val="231F20"/>
          <w:sz w:val="22"/>
        </w:rPr>
        <w:t>program</w:t>
      </w:r>
      <w:r>
        <w:rPr>
          <w:color w:val="231F20"/>
          <w:spacing w:val="-4"/>
          <w:sz w:val="22"/>
        </w:rPr>
        <w:t> </w:t>
      </w:r>
      <w:r>
        <w:rPr>
          <w:color w:val="231F20"/>
          <w:sz w:val="22"/>
        </w:rPr>
        <w:t>for</w:t>
      </w:r>
      <w:r>
        <w:rPr>
          <w:color w:val="231F20"/>
          <w:spacing w:val="-4"/>
          <w:sz w:val="22"/>
        </w:rPr>
        <w:t> </w:t>
      </w:r>
      <w:r>
        <w:rPr>
          <w:color w:val="231F20"/>
          <w:sz w:val="22"/>
        </w:rPr>
        <w:t>Array</w:t>
      </w:r>
      <w:r>
        <w:rPr>
          <w:color w:val="231F20"/>
          <w:spacing w:val="-4"/>
          <w:sz w:val="22"/>
        </w:rPr>
        <w:t> </w:t>
      </w:r>
      <w:r>
        <w:rPr>
          <w:color w:val="231F20"/>
          <w:sz w:val="22"/>
        </w:rPr>
        <w:t>implementation</w:t>
      </w:r>
      <w:r>
        <w:rPr>
          <w:color w:val="231F20"/>
          <w:spacing w:val="-8"/>
          <w:sz w:val="22"/>
        </w:rPr>
        <w:t> </w:t>
      </w:r>
      <w:r>
        <w:rPr>
          <w:color w:val="231F20"/>
          <w:sz w:val="22"/>
        </w:rPr>
        <w:t>of</w:t>
      </w:r>
      <w:r>
        <w:rPr>
          <w:color w:val="231F20"/>
          <w:spacing w:val="-4"/>
          <w:sz w:val="22"/>
        </w:rPr>
        <w:t> </w:t>
      </w:r>
      <w:r>
        <w:rPr>
          <w:color w:val="231F20"/>
          <w:sz w:val="22"/>
        </w:rPr>
        <w:t>a</w:t>
      </w:r>
      <w:r>
        <w:rPr>
          <w:color w:val="231F20"/>
          <w:spacing w:val="-9"/>
          <w:sz w:val="22"/>
        </w:rPr>
        <w:t> </w:t>
      </w:r>
      <w:r>
        <w:rPr>
          <w:color w:val="231F20"/>
          <w:sz w:val="22"/>
        </w:rPr>
        <w:t>Queue</w:t>
      </w:r>
      <w:r>
        <w:rPr>
          <w:color w:val="231F20"/>
          <w:spacing w:val="-4"/>
          <w:sz w:val="22"/>
        </w:rPr>
        <w:t> </w:t>
      </w:r>
      <w:r>
        <w:rPr>
          <w:color w:val="231F20"/>
          <w:sz w:val="22"/>
        </w:rPr>
        <w:t>with</w:t>
      </w:r>
      <w:r>
        <w:rPr>
          <w:color w:val="231F20"/>
          <w:spacing w:val="-4"/>
          <w:sz w:val="22"/>
        </w:rPr>
        <w:t> </w:t>
      </w:r>
      <w:r>
        <w:rPr>
          <w:color w:val="231F20"/>
          <w:sz w:val="22"/>
        </w:rPr>
        <w:t>various</w:t>
      </w:r>
      <w:r>
        <w:rPr>
          <w:color w:val="231F20"/>
          <w:spacing w:val="-8"/>
          <w:sz w:val="22"/>
        </w:rPr>
        <w:t> </w:t>
      </w:r>
      <w:r>
        <w:rPr>
          <w:color w:val="231F20"/>
          <w:spacing w:val="-2"/>
          <w:sz w:val="22"/>
        </w:rPr>
        <w:t>operations.</w:t>
      </w:r>
    </w:p>
    <w:p>
      <w:pPr>
        <w:pStyle w:val="ListParagraph"/>
        <w:numPr>
          <w:ilvl w:val="1"/>
          <w:numId w:val="238"/>
        </w:numPr>
        <w:tabs>
          <w:tab w:pos="1906" w:val="left" w:leader="none"/>
        </w:tabs>
        <w:spacing w:line="240" w:lineRule="auto" w:before="1" w:after="0"/>
        <w:ind w:left="1906" w:right="0" w:hanging="567"/>
        <w:jc w:val="left"/>
        <w:rPr>
          <w:color w:val="231F20"/>
          <w:sz w:val="22"/>
        </w:rPr>
      </w:pPr>
      <w:r>
        <w:rPr>
          <w:color w:val="231F20"/>
          <w:sz w:val="22"/>
        </w:rPr>
        <w:t>Explain</w:t>
      </w:r>
      <w:r>
        <w:rPr>
          <w:color w:val="231F20"/>
          <w:spacing w:val="-8"/>
          <w:sz w:val="22"/>
        </w:rPr>
        <w:t> </w:t>
      </w:r>
      <w:r>
        <w:rPr>
          <w:color w:val="231F20"/>
          <w:sz w:val="22"/>
        </w:rPr>
        <w:t>Linked</w:t>
      </w:r>
      <w:r>
        <w:rPr>
          <w:color w:val="231F20"/>
          <w:spacing w:val="-9"/>
          <w:sz w:val="22"/>
        </w:rPr>
        <w:t> </w:t>
      </w:r>
      <w:r>
        <w:rPr>
          <w:color w:val="231F20"/>
          <w:sz w:val="22"/>
        </w:rPr>
        <w:t>List</w:t>
      </w:r>
      <w:r>
        <w:rPr>
          <w:color w:val="231F20"/>
          <w:spacing w:val="-6"/>
          <w:sz w:val="22"/>
        </w:rPr>
        <w:t> </w:t>
      </w:r>
      <w:r>
        <w:rPr>
          <w:color w:val="231F20"/>
          <w:sz w:val="22"/>
        </w:rPr>
        <w:t>implementation</w:t>
      </w:r>
      <w:r>
        <w:rPr>
          <w:color w:val="231F20"/>
          <w:spacing w:val="-4"/>
          <w:sz w:val="22"/>
        </w:rPr>
        <w:t> </w:t>
      </w:r>
      <w:r>
        <w:rPr>
          <w:color w:val="231F20"/>
          <w:sz w:val="22"/>
        </w:rPr>
        <w:t>of</w:t>
      </w:r>
      <w:r>
        <w:rPr>
          <w:color w:val="231F20"/>
          <w:spacing w:val="-9"/>
          <w:sz w:val="22"/>
        </w:rPr>
        <w:t> </w:t>
      </w:r>
      <w:r>
        <w:rPr>
          <w:color w:val="231F20"/>
          <w:sz w:val="22"/>
        </w:rPr>
        <w:t>a</w:t>
      </w:r>
      <w:r>
        <w:rPr>
          <w:color w:val="231F20"/>
          <w:spacing w:val="-4"/>
          <w:sz w:val="22"/>
        </w:rPr>
        <w:t> </w:t>
      </w:r>
      <w:r>
        <w:rPr>
          <w:color w:val="231F20"/>
          <w:sz w:val="22"/>
        </w:rPr>
        <w:t>Queue</w:t>
      </w:r>
      <w:r>
        <w:rPr>
          <w:color w:val="231F20"/>
          <w:spacing w:val="-5"/>
          <w:sz w:val="22"/>
        </w:rPr>
        <w:t> </w:t>
      </w:r>
      <w:r>
        <w:rPr>
          <w:color w:val="231F20"/>
          <w:sz w:val="22"/>
        </w:rPr>
        <w:t>with</w:t>
      </w:r>
      <w:r>
        <w:rPr>
          <w:color w:val="231F20"/>
          <w:spacing w:val="-5"/>
          <w:sz w:val="22"/>
        </w:rPr>
        <w:t> </w:t>
      </w:r>
      <w:r>
        <w:rPr>
          <w:color w:val="231F20"/>
          <w:sz w:val="22"/>
        </w:rPr>
        <w:t>various</w:t>
      </w:r>
      <w:r>
        <w:rPr>
          <w:color w:val="231F20"/>
          <w:spacing w:val="-4"/>
          <w:sz w:val="22"/>
        </w:rPr>
        <w:t> </w:t>
      </w:r>
      <w:r>
        <w:rPr>
          <w:color w:val="231F20"/>
          <w:spacing w:val="-2"/>
          <w:sz w:val="22"/>
        </w:rPr>
        <w:t>operations.</w:t>
      </w:r>
    </w:p>
    <w:p>
      <w:pPr>
        <w:pStyle w:val="ListParagraph"/>
        <w:numPr>
          <w:ilvl w:val="1"/>
          <w:numId w:val="238"/>
        </w:numPr>
        <w:tabs>
          <w:tab w:pos="1906" w:val="left" w:leader="none"/>
        </w:tabs>
        <w:spacing w:line="240" w:lineRule="auto" w:before="5" w:after="0"/>
        <w:ind w:left="1906" w:right="0" w:hanging="567"/>
        <w:jc w:val="left"/>
        <w:rPr>
          <w:color w:val="231F20"/>
          <w:sz w:val="22"/>
        </w:rPr>
      </w:pPr>
      <w:r>
        <w:rPr>
          <w:color w:val="231F20"/>
          <w:sz w:val="22"/>
        </w:rPr>
        <w:t>Explain</w:t>
      </w:r>
      <w:r>
        <w:rPr>
          <w:color w:val="231F20"/>
          <w:spacing w:val="-12"/>
          <w:sz w:val="22"/>
        </w:rPr>
        <w:t> </w:t>
      </w:r>
      <w:r>
        <w:rPr>
          <w:color w:val="231F20"/>
          <w:sz w:val="22"/>
        </w:rPr>
        <w:t>the</w:t>
      </w:r>
      <w:r>
        <w:rPr>
          <w:color w:val="231F20"/>
          <w:spacing w:val="-4"/>
          <w:sz w:val="22"/>
        </w:rPr>
        <w:t> </w:t>
      </w:r>
      <w:r>
        <w:rPr>
          <w:color w:val="231F20"/>
          <w:sz w:val="22"/>
        </w:rPr>
        <w:t>program</w:t>
      </w:r>
      <w:r>
        <w:rPr>
          <w:color w:val="231F20"/>
          <w:spacing w:val="-5"/>
          <w:sz w:val="22"/>
        </w:rPr>
        <w:t> </w:t>
      </w:r>
      <w:r>
        <w:rPr>
          <w:color w:val="231F20"/>
          <w:sz w:val="22"/>
        </w:rPr>
        <w:t>for</w:t>
      </w:r>
      <w:r>
        <w:rPr>
          <w:color w:val="231F20"/>
          <w:spacing w:val="-5"/>
          <w:sz w:val="22"/>
        </w:rPr>
        <w:t> </w:t>
      </w:r>
      <w:r>
        <w:rPr>
          <w:color w:val="231F20"/>
          <w:sz w:val="22"/>
        </w:rPr>
        <w:t>Linked</w:t>
      </w:r>
      <w:r>
        <w:rPr>
          <w:color w:val="231F20"/>
          <w:spacing w:val="-4"/>
          <w:sz w:val="22"/>
        </w:rPr>
        <w:t> </w:t>
      </w:r>
      <w:r>
        <w:rPr>
          <w:color w:val="231F20"/>
          <w:sz w:val="22"/>
        </w:rPr>
        <w:t>List</w:t>
      </w:r>
      <w:r>
        <w:rPr>
          <w:color w:val="231F20"/>
          <w:spacing w:val="-6"/>
          <w:sz w:val="22"/>
        </w:rPr>
        <w:t> </w:t>
      </w:r>
      <w:r>
        <w:rPr>
          <w:color w:val="231F20"/>
          <w:sz w:val="22"/>
        </w:rPr>
        <w:t>implementation</w:t>
      </w:r>
      <w:r>
        <w:rPr>
          <w:color w:val="231F20"/>
          <w:spacing w:val="-8"/>
          <w:sz w:val="22"/>
        </w:rPr>
        <w:t> </w:t>
      </w:r>
      <w:r>
        <w:rPr>
          <w:color w:val="231F20"/>
          <w:sz w:val="22"/>
        </w:rPr>
        <w:t>of</w:t>
      </w:r>
      <w:r>
        <w:rPr>
          <w:color w:val="231F20"/>
          <w:spacing w:val="-10"/>
          <w:sz w:val="22"/>
        </w:rPr>
        <w:t> </w:t>
      </w:r>
      <w:r>
        <w:rPr>
          <w:color w:val="231F20"/>
          <w:sz w:val="22"/>
        </w:rPr>
        <w:t>a</w:t>
      </w:r>
      <w:r>
        <w:rPr>
          <w:color w:val="231F20"/>
          <w:spacing w:val="-4"/>
          <w:sz w:val="22"/>
        </w:rPr>
        <w:t> </w:t>
      </w:r>
      <w:r>
        <w:rPr>
          <w:color w:val="231F20"/>
          <w:sz w:val="22"/>
        </w:rPr>
        <w:t>Queue</w:t>
      </w:r>
      <w:r>
        <w:rPr>
          <w:color w:val="231F20"/>
          <w:spacing w:val="-9"/>
          <w:sz w:val="22"/>
        </w:rPr>
        <w:t> </w:t>
      </w:r>
      <w:r>
        <w:rPr>
          <w:color w:val="231F20"/>
          <w:sz w:val="22"/>
        </w:rPr>
        <w:t>with</w:t>
      </w:r>
      <w:r>
        <w:rPr>
          <w:color w:val="231F20"/>
          <w:spacing w:val="-10"/>
          <w:sz w:val="22"/>
        </w:rPr>
        <w:t> </w:t>
      </w:r>
      <w:r>
        <w:rPr>
          <w:color w:val="231F20"/>
          <w:sz w:val="22"/>
        </w:rPr>
        <w:t>various</w:t>
      </w:r>
      <w:r>
        <w:rPr>
          <w:color w:val="231F20"/>
          <w:spacing w:val="-4"/>
          <w:sz w:val="22"/>
        </w:rPr>
        <w:t> </w:t>
      </w:r>
      <w:r>
        <w:rPr>
          <w:color w:val="231F20"/>
          <w:spacing w:val="-2"/>
          <w:sz w:val="22"/>
        </w:rPr>
        <w:t>operations.</w:t>
      </w:r>
    </w:p>
    <w:p>
      <w:pPr>
        <w:pStyle w:val="ListParagraph"/>
        <w:numPr>
          <w:ilvl w:val="1"/>
          <w:numId w:val="238"/>
        </w:numPr>
        <w:tabs>
          <w:tab w:pos="1906" w:val="left" w:leader="none"/>
        </w:tabs>
        <w:spacing w:line="266" w:lineRule="exact" w:before="0" w:after="0"/>
        <w:ind w:left="1906" w:right="0" w:hanging="567"/>
        <w:jc w:val="left"/>
        <w:rPr>
          <w:color w:val="231F20"/>
          <w:sz w:val="22"/>
        </w:rPr>
      </w:pPr>
      <w:r>
        <w:rPr>
          <w:color w:val="231F20"/>
          <w:sz w:val="22"/>
        </w:rPr>
        <w:t>Know</w:t>
      </w:r>
      <w:r>
        <w:rPr>
          <w:color w:val="231F20"/>
          <w:spacing w:val="-11"/>
          <w:sz w:val="22"/>
        </w:rPr>
        <w:t> </w:t>
      </w:r>
      <w:r>
        <w:rPr>
          <w:color w:val="231F20"/>
          <w:sz w:val="22"/>
        </w:rPr>
        <w:t>about</w:t>
      </w:r>
      <w:r>
        <w:rPr>
          <w:color w:val="231F20"/>
          <w:spacing w:val="-7"/>
          <w:sz w:val="22"/>
        </w:rPr>
        <w:t> </w:t>
      </w:r>
      <w:r>
        <w:rPr>
          <w:color w:val="231F20"/>
          <w:sz w:val="22"/>
        </w:rPr>
        <w:t>Circular</w:t>
      </w:r>
      <w:r>
        <w:rPr>
          <w:color w:val="231F20"/>
          <w:spacing w:val="-5"/>
          <w:sz w:val="22"/>
        </w:rPr>
        <w:t> </w:t>
      </w:r>
      <w:r>
        <w:rPr>
          <w:color w:val="231F20"/>
          <w:spacing w:val="-2"/>
          <w:sz w:val="22"/>
        </w:rPr>
        <w:t>Queues</w:t>
      </w:r>
    </w:p>
    <w:p>
      <w:pPr>
        <w:pStyle w:val="ListParagraph"/>
        <w:numPr>
          <w:ilvl w:val="1"/>
          <w:numId w:val="238"/>
        </w:numPr>
        <w:tabs>
          <w:tab w:pos="1906" w:val="left" w:leader="none"/>
        </w:tabs>
        <w:spacing w:line="266" w:lineRule="exact" w:before="0" w:after="0"/>
        <w:ind w:left="1906" w:right="0" w:hanging="567"/>
        <w:jc w:val="left"/>
        <w:rPr>
          <w:color w:val="231F20"/>
          <w:sz w:val="22"/>
        </w:rPr>
      </w:pPr>
      <w:r>
        <w:rPr>
          <w:color w:val="231F20"/>
          <w:sz w:val="22"/>
        </w:rPr>
        <w:t>Explain</w:t>
      </w:r>
      <w:r>
        <w:rPr>
          <w:color w:val="231F20"/>
          <w:spacing w:val="-7"/>
          <w:sz w:val="22"/>
        </w:rPr>
        <w:t> </w:t>
      </w:r>
      <w:r>
        <w:rPr>
          <w:color w:val="231F20"/>
          <w:sz w:val="22"/>
        </w:rPr>
        <w:t>array</w:t>
      </w:r>
      <w:r>
        <w:rPr>
          <w:color w:val="231F20"/>
          <w:spacing w:val="-9"/>
          <w:sz w:val="22"/>
        </w:rPr>
        <w:t> </w:t>
      </w:r>
      <w:r>
        <w:rPr>
          <w:color w:val="231F20"/>
          <w:sz w:val="22"/>
        </w:rPr>
        <w:t>implementation</w:t>
      </w:r>
      <w:r>
        <w:rPr>
          <w:color w:val="231F20"/>
          <w:spacing w:val="-3"/>
          <w:sz w:val="22"/>
        </w:rPr>
        <w:t> </w:t>
      </w:r>
      <w:r>
        <w:rPr>
          <w:color w:val="231F20"/>
          <w:sz w:val="22"/>
        </w:rPr>
        <w:t>of</w:t>
      </w:r>
      <w:r>
        <w:rPr>
          <w:color w:val="231F20"/>
          <w:spacing w:val="-9"/>
          <w:sz w:val="22"/>
        </w:rPr>
        <w:t> </w:t>
      </w:r>
      <w:r>
        <w:rPr>
          <w:color w:val="231F20"/>
          <w:sz w:val="22"/>
        </w:rPr>
        <w:t>a</w:t>
      </w:r>
      <w:r>
        <w:rPr>
          <w:color w:val="231F20"/>
          <w:spacing w:val="-5"/>
          <w:sz w:val="22"/>
        </w:rPr>
        <w:t> </w:t>
      </w:r>
      <w:r>
        <w:rPr>
          <w:color w:val="231F20"/>
          <w:sz w:val="22"/>
        </w:rPr>
        <w:t>Circular</w:t>
      </w:r>
      <w:r>
        <w:rPr>
          <w:color w:val="231F20"/>
          <w:spacing w:val="-9"/>
          <w:sz w:val="22"/>
        </w:rPr>
        <w:t> </w:t>
      </w:r>
      <w:r>
        <w:rPr>
          <w:color w:val="231F20"/>
          <w:sz w:val="22"/>
        </w:rPr>
        <w:t>Queue</w:t>
      </w:r>
      <w:r>
        <w:rPr>
          <w:color w:val="231F20"/>
          <w:spacing w:val="-4"/>
          <w:sz w:val="22"/>
        </w:rPr>
        <w:t> </w:t>
      </w:r>
      <w:r>
        <w:rPr>
          <w:color w:val="231F20"/>
          <w:sz w:val="22"/>
        </w:rPr>
        <w:t>with</w:t>
      </w:r>
      <w:r>
        <w:rPr>
          <w:color w:val="231F20"/>
          <w:spacing w:val="-10"/>
          <w:sz w:val="22"/>
        </w:rPr>
        <w:t> </w:t>
      </w:r>
      <w:r>
        <w:rPr>
          <w:color w:val="231F20"/>
          <w:sz w:val="22"/>
        </w:rPr>
        <w:t>various</w:t>
      </w:r>
      <w:r>
        <w:rPr>
          <w:color w:val="231F20"/>
          <w:spacing w:val="-4"/>
          <w:sz w:val="22"/>
        </w:rPr>
        <w:t> </w:t>
      </w:r>
      <w:r>
        <w:rPr>
          <w:color w:val="231F20"/>
          <w:spacing w:val="-2"/>
          <w:sz w:val="22"/>
        </w:rPr>
        <w:t>operations</w:t>
      </w:r>
    </w:p>
    <w:p>
      <w:pPr>
        <w:pStyle w:val="ListParagraph"/>
        <w:numPr>
          <w:ilvl w:val="1"/>
          <w:numId w:val="238"/>
        </w:numPr>
        <w:tabs>
          <w:tab w:pos="1906" w:val="left" w:leader="none"/>
        </w:tabs>
        <w:spacing w:line="240" w:lineRule="auto" w:before="0" w:after="0"/>
        <w:ind w:left="1906" w:right="0" w:hanging="567"/>
        <w:jc w:val="left"/>
        <w:rPr>
          <w:color w:val="231F20"/>
          <w:sz w:val="22"/>
        </w:rPr>
      </w:pPr>
      <w:r>
        <w:rPr>
          <w:color w:val="231F20"/>
          <w:sz w:val="22"/>
        </w:rPr>
        <w:t>Explain</w:t>
      </w:r>
      <w:r>
        <w:rPr>
          <w:color w:val="231F20"/>
          <w:spacing w:val="-12"/>
          <w:sz w:val="22"/>
        </w:rPr>
        <w:t> </w:t>
      </w:r>
      <w:r>
        <w:rPr>
          <w:color w:val="231F20"/>
          <w:sz w:val="22"/>
        </w:rPr>
        <w:t>the</w:t>
      </w:r>
      <w:r>
        <w:rPr>
          <w:color w:val="231F20"/>
          <w:spacing w:val="-4"/>
          <w:sz w:val="22"/>
        </w:rPr>
        <w:t> </w:t>
      </w:r>
      <w:r>
        <w:rPr>
          <w:color w:val="231F20"/>
          <w:sz w:val="22"/>
        </w:rPr>
        <w:t>program</w:t>
      </w:r>
      <w:r>
        <w:rPr>
          <w:color w:val="231F20"/>
          <w:spacing w:val="-5"/>
          <w:sz w:val="22"/>
        </w:rPr>
        <w:t> </w:t>
      </w:r>
      <w:r>
        <w:rPr>
          <w:color w:val="231F20"/>
          <w:sz w:val="22"/>
        </w:rPr>
        <w:t>for</w:t>
      </w:r>
      <w:r>
        <w:rPr>
          <w:color w:val="231F20"/>
          <w:spacing w:val="-4"/>
          <w:sz w:val="22"/>
        </w:rPr>
        <w:t> </w:t>
      </w:r>
      <w:r>
        <w:rPr>
          <w:color w:val="231F20"/>
          <w:sz w:val="22"/>
        </w:rPr>
        <w:t>Array</w:t>
      </w:r>
      <w:r>
        <w:rPr>
          <w:color w:val="231F20"/>
          <w:spacing w:val="-5"/>
          <w:sz w:val="22"/>
        </w:rPr>
        <w:t> </w:t>
      </w:r>
      <w:r>
        <w:rPr>
          <w:color w:val="231F20"/>
          <w:sz w:val="22"/>
        </w:rPr>
        <w:t>implementation</w:t>
      </w:r>
      <w:r>
        <w:rPr>
          <w:color w:val="231F20"/>
          <w:spacing w:val="-8"/>
          <w:sz w:val="22"/>
        </w:rPr>
        <w:t> </w:t>
      </w:r>
      <w:r>
        <w:rPr>
          <w:color w:val="231F20"/>
          <w:sz w:val="22"/>
        </w:rPr>
        <w:t>of</w:t>
      </w:r>
      <w:r>
        <w:rPr>
          <w:color w:val="231F20"/>
          <w:spacing w:val="-5"/>
          <w:sz w:val="22"/>
        </w:rPr>
        <w:t> </w:t>
      </w:r>
      <w:r>
        <w:rPr>
          <w:color w:val="231F20"/>
          <w:sz w:val="22"/>
        </w:rPr>
        <w:t>a</w:t>
      </w:r>
      <w:r>
        <w:rPr>
          <w:color w:val="231F20"/>
          <w:spacing w:val="-9"/>
          <w:sz w:val="22"/>
        </w:rPr>
        <w:t> </w:t>
      </w:r>
      <w:r>
        <w:rPr>
          <w:color w:val="231F20"/>
          <w:sz w:val="22"/>
        </w:rPr>
        <w:t>Circular</w:t>
      </w:r>
      <w:r>
        <w:rPr>
          <w:color w:val="231F20"/>
          <w:spacing w:val="-4"/>
          <w:sz w:val="22"/>
        </w:rPr>
        <w:t> </w:t>
      </w:r>
      <w:r>
        <w:rPr>
          <w:color w:val="231F20"/>
          <w:sz w:val="22"/>
        </w:rPr>
        <w:t>Queue</w:t>
      </w:r>
      <w:r>
        <w:rPr>
          <w:color w:val="231F20"/>
          <w:spacing w:val="-4"/>
          <w:sz w:val="22"/>
        </w:rPr>
        <w:t> </w:t>
      </w:r>
      <w:r>
        <w:rPr>
          <w:color w:val="231F20"/>
          <w:sz w:val="22"/>
        </w:rPr>
        <w:t>with</w:t>
      </w:r>
      <w:r>
        <w:rPr>
          <w:color w:val="231F20"/>
          <w:spacing w:val="-10"/>
          <w:sz w:val="22"/>
        </w:rPr>
        <w:t> </w:t>
      </w:r>
      <w:r>
        <w:rPr>
          <w:color w:val="231F20"/>
          <w:sz w:val="22"/>
        </w:rPr>
        <w:t>various</w:t>
      </w:r>
      <w:r>
        <w:rPr>
          <w:color w:val="231F20"/>
          <w:spacing w:val="-9"/>
          <w:sz w:val="22"/>
        </w:rPr>
        <w:t> </w:t>
      </w:r>
      <w:r>
        <w:rPr>
          <w:color w:val="231F20"/>
          <w:spacing w:val="-2"/>
          <w:sz w:val="22"/>
        </w:rPr>
        <w:t>operations</w:t>
      </w:r>
    </w:p>
    <w:p>
      <w:pPr>
        <w:pStyle w:val="ListParagraph"/>
        <w:numPr>
          <w:ilvl w:val="1"/>
          <w:numId w:val="238"/>
        </w:numPr>
        <w:tabs>
          <w:tab w:pos="1903" w:val="left" w:leader="none"/>
        </w:tabs>
        <w:spacing w:line="240" w:lineRule="auto" w:before="1" w:after="0"/>
        <w:ind w:left="1903" w:right="0" w:hanging="564"/>
        <w:jc w:val="left"/>
        <w:rPr>
          <w:color w:val="231F20"/>
          <w:sz w:val="22"/>
        </w:rPr>
      </w:pPr>
      <w:r>
        <w:rPr>
          <w:color w:val="231F20"/>
          <w:sz w:val="22"/>
        </w:rPr>
        <w:t>Explain</w:t>
      </w:r>
      <w:r>
        <w:rPr>
          <w:color w:val="231F20"/>
          <w:spacing w:val="-8"/>
          <w:sz w:val="22"/>
        </w:rPr>
        <w:t> </w:t>
      </w:r>
      <w:r>
        <w:rPr>
          <w:color w:val="231F20"/>
          <w:sz w:val="22"/>
        </w:rPr>
        <w:t>Linked</w:t>
      </w:r>
      <w:r>
        <w:rPr>
          <w:color w:val="231F20"/>
          <w:spacing w:val="-9"/>
          <w:sz w:val="22"/>
        </w:rPr>
        <w:t> </w:t>
      </w:r>
      <w:r>
        <w:rPr>
          <w:color w:val="231F20"/>
          <w:sz w:val="22"/>
        </w:rPr>
        <w:t>List</w:t>
      </w:r>
      <w:r>
        <w:rPr>
          <w:color w:val="231F20"/>
          <w:spacing w:val="-12"/>
          <w:sz w:val="22"/>
        </w:rPr>
        <w:t> </w:t>
      </w:r>
      <w:r>
        <w:rPr>
          <w:color w:val="231F20"/>
          <w:sz w:val="22"/>
        </w:rPr>
        <w:t>implementation</w:t>
      </w:r>
      <w:r>
        <w:rPr>
          <w:color w:val="231F20"/>
          <w:spacing w:val="-4"/>
          <w:sz w:val="22"/>
        </w:rPr>
        <w:t> </w:t>
      </w:r>
      <w:r>
        <w:rPr>
          <w:color w:val="231F20"/>
          <w:sz w:val="22"/>
        </w:rPr>
        <w:t>of</w:t>
      </w:r>
      <w:r>
        <w:rPr>
          <w:color w:val="231F20"/>
          <w:spacing w:val="-10"/>
          <w:sz w:val="22"/>
        </w:rPr>
        <w:t> </w:t>
      </w:r>
      <w:r>
        <w:rPr>
          <w:color w:val="231F20"/>
          <w:sz w:val="22"/>
        </w:rPr>
        <w:t>a</w:t>
      </w:r>
      <w:r>
        <w:rPr>
          <w:color w:val="231F20"/>
          <w:spacing w:val="-5"/>
          <w:sz w:val="22"/>
        </w:rPr>
        <w:t> </w:t>
      </w:r>
      <w:r>
        <w:rPr>
          <w:color w:val="231F20"/>
          <w:sz w:val="22"/>
        </w:rPr>
        <w:t>Circular</w:t>
      </w:r>
      <w:r>
        <w:rPr>
          <w:color w:val="231F20"/>
          <w:spacing w:val="-9"/>
          <w:sz w:val="22"/>
        </w:rPr>
        <w:t> </w:t>
      </w:r>
      <w:r>
        <w:rPr>
          <w:color w:val="231F20"/>
          <w:sz w:val="22"/>
        </w:rPr>
        <w:t>Queue</w:t>
      </w:r>
      <w:r>
        <w:rPr>
          <w:color w:val="231F20"/>
          <w:spacing w:val="-1"/>
          <w:sz w:val="22"/>
        </w:rPr>
        <w:t> </w:t>
      </w:r>
      <w:r>
        <w:rPr>
          <w:color w:val="231F20"/>
          <w:sz w:val="22"/>
        </w:rPr>
        <w:t>with</w:t>
      </w:r>
      <w:r>
        <w:rPr>
          <w:color w:val="231F20"/>
          <w:spacing w:val="-10"/>
          <w:sz w:val="22"/>
        </w:rPr>
        <w:t> </w:t>
      </w:r>
      <w:r>
        <w:rPr>
          <w:color w:val="231F20"/>
          <w:sz w:val="22"/>
        </w:rPr>
        <w:t>various</w:t>
      </w:r>
      <w:r>
        <w:rPr>
          <w:color w:val="231F20"/>
          <w:spacing w:val="-5"/>
          <w:sz w:val="22"/>
        </w:rPr>
        <w:t> </w:t>
      </w:r>
      <w:r>
        <w:rPr>
          <w:color w:val="231F20"/>
          <w:spacing w:val="-2"/>
          <w:sz w:val="22"/>
        </w:rPr>
        <w:t>operations.</w:t>
      </w:r>
    </w:p>
    <w:p>
      <w:pPr>
        <w:pStyle w:val="ListParagraph"/>
        <w:spacing w:after="0" w:line="240" w:lineRule="auto"/>
        <w:jc w:val="left"/>
        <w:rPr>
          <w:sz w:val="22"/>
        </w:rPr>
        <w:sectPr>
          <w:pgSz w:w="12240" w:h="15840"/>
          <w:pgMar w:header="0" w:footer="1147" w:top="1440" w:bottom="1340" w:left="360" w:right="360"/>
        </w:sectPr>
      </w:pPr>
    </w:p>
    <w:p>
      <w:pPr>
        <w:pStyle w:val="ListParagraph"/>
        <w:numPr>
          <w:ilvl w:val="1"/>
          <w:numId w:val="238"/>
        </w:numPr>
        <w:tabs>
          <w:tab w:pos="1903" w:val="left" w:leader="none"/>
          <w:tab w:pos="1906" w:val="left" w:leader="none"/>
        </w:tabs>
        <w:spacing w:line="240" w:lineRule="auto" w:before="45" w:after="0"/>
        <w:ind w:left="1906" w:right="2104" w:hanging="567"/>
        <w:jc w:val="left"/>
        <w:rPr>
          <w:color w:val="231F20"/>
          <w:sz w:val="22"/>
        </w:rPr>
      </w:pPr>
      <w:r>
        <w:rPr>
          <w:color w:val="231F20"/>
          <w:sz w:val="22"/>
        </w:rPr>
        <w:t>Explain</w:t>
      </w:r>
      <w:r>
        <w:rPr>
          <w:color w:val="231F20"/>
          <w:spacing w:val="-3"/>
          <w:sz w:val="22"/>
        </w:rPr>
        <w:t> </w:t>
      </w:r>
      <w:r>
        <w:rPr>
          <w:color w:val="231F20"/>
          <w:sz w:val="22"/>
        </w:rPr>
        <w:t>the</w:t>
      </w:r>
      <w:r>
        <w:rPr>
          <w:color w:val="231F20"/>
          <w:spacing w:val="-3"/>
          <w:sz w:val="22"/>
        </w:rPr>
        <w:t> </w:t>
      </w:r>
      <w:r>
        <w:rPr>
          <w:color w:val="231F20"/>
          <w:sz w:val="22"/>
        </w:rPr>
        <w:t>program</w:t>
      </w:r>
      <w:r>
        <w:rPr>
          <w:color w:val="231F20"/>
          <w:spacing w:val="-3"/>
          <w:sz w:val="22"/>
        </w:rPr>
        <w:t> </w:t>
      </w:r>
      <w:r>
        <w:rPr>
          <w:color w:val="231F20"/>
          <w:sz w:val="22"/>
        </w:rPr>
        <w:t>for</w:t>
      </w:r>
      <w:r>
        <w:rPr>
          <w:color w:val="231F20"/>
          <w:spacing w:val="-3"/>
          <w:sz w:val="22"/>
        </w:rPr>
        <w:t> </w:t>
      </w:r>
      <w:r>
        <w:rPr>
          <w:color w:val="231F20"/>
          <w:sz w:val="22"/>
        </w:rPr>
        <w:t>Linked</w:t>
      </w:r>
      <w:r>
        <w:rPr>
          <w:color w:val="231F20"/>
          <w:spacing w:val="-1"/>
          <w:sz w:val="22"/>
        </w:rPr>
        <w:t> </w:t>
      </w:r>
      <w:r>
        <w:rPr>
          <w:color w:val="231F20"/>
          <w:sz w:val="22"/>
        </w:rPr>
        <w:t>List</w:t>
      </w:r>
      <w:r>
        <w:rPr>
          <w:color w:val="231F20"/>
          <w:spacing w:val="-5"/>
          <w:sz w:val="22"/>
        </w:rPr>
        <w:t> </w:t>
      </w:r>
      <w:r>
        <w:rPr>
          <w:color w:val="231F20"/>
          <w:sz w:val="22"/>
        </w:rPr>
        <w:t>implementation</w:t>
      </w:r>
      <w:r>
        <w:rPr>
          <w:color w:val="231F20"/>
          <w:spacing w:val="-4"/>
          <w:sz w:val="22"/>
        </w:rPr>
        <w:t> </w:t>
      </w:r>
      <w:r>
        <w:rPr>
          <w:color w:val="231F20"/>
          <w:sz w:val="22"/>
        </w:rPr>
        <w:t>of</w:t>
      </w:r>
      <w:r>
        <w:rPr>
          <w:color w:val="231F20"/>
          <w:spacing w:val="-3"/>
          <w:sz w:val="22"/>
        </w:rPr>
        <w:t> </w:t>
      </w:r>
      <w:r>
        <w:rPr>
          <w:color w:val="231F20"/>
          <w:sz w:val="22"/>
        </w:rPr>
        <w:t>a</w:t>
      </w:r>
      <w:r>
        <w:rPr>
          <w:color w:val="231F20"/>
          <w:spacing w:val="-3"/>
          <w:sz w:val="22"/>
        </w:rPr>
        <w:t> </w:t>
      </w:r>
      <w:r>
        <w:rPr>
          <w:color w:val="231F20"/>
          <w:sz w:val="22"/>
        </w:rPr>
        <w:t>Circular</w:t>
      </w:r>
      <w:r>
        <w:rPr>
          <w:color w:val="231F20"/>
          <w:spacing w:val="-3"/>
          <w:sz w:val="22"/>
        </w:rPr>
        <w:t> </w:t>
      </w:r>
      <w:r>
        <w:rPr>
          <w:color w:val="231F20"/>
          <w:sz w:val="22"/>
        </w:rPr>
        <w:t>Queue</w:t>
      </w:r>
      <w:r>
        <w:rPr>
          <w:color w:val="231F20"/>
          <w:spacing w:val="-3"/>
          <w:sz w:val="22"/>
        </w:rPr>
        <w:t> </w:t>
      </w:r>
      <w:r>
        <w:rPr>
          <w:color w:val="231F20"/>
          <w:sz w:val="22"/>
        </w:rPr>
        <w:t>with</w:t>
      </w:r>
      <w:r>
        <w:rPr>
          <w:color w:val="231F20"/>
          <w:spacing w:val="-4"/>
          <w:sz w:val="22"/>
        </w:rPr>
        <w:t> </w:t>
      </w:r>
      <w:r>
        <w:rPr>
          <w:color w:val="231F20"/>
          <w:sz w:val="22"/>
        </w:rPr>
        <w:t>various </w:t>
      </w:r>
      <w:r>
        <w:rPr>
          <w:color w:val="231F20"/>
          <w:spacing w:val="-2"/>
          <w:sz w:val="22"/>
        </w:rPr>
        <w:t>operations.</w:t>
      </w:r>
    </w:p>
    <w:p>
      <w:pPr>
        <w:pStyle w:val="ListParagraph"/>
        <w:numPr>
          <w:ilvl w:val="1"/>
          <w:numId w:val="238"/>
        </w:numPr>
        <w:tabs>
          <w:tab w:pos="1903" w:val="left" w:leader="none"/>
        </w:tabs>
        <w:spacing w:line="264" w:lineRule="exact" w:before="0" w:after="0"/>
        <w:ind w:left="1903" w:right="0" w:hanging="564"/>
        <w:jc w:val="left"/>
        <w:rPr>
          <w:color w:val="231F20"/>
          <w:sz w:val="22"/>
        </w:rPr>
      </w:pPr>
      <w:r>
        <w:rPr>
          <w:color w:val="231F20"/>
          <w:sz w:val="22"/>
        </w:rPr>
        <w:t>List</w:t>
      </w:r>
      <w:r>
        <w:rPr>
          <w:color w:val="231F20"/>
          <w:spacing w:val="-8"/>
          <w:sz w:val="22"/>
        </w:rPr>
        <w:t> </w:t>
      </w:r>
      <w:r>
        <w:rPr>
          <w:color w:val="231F20"/>
          <w:sz w:val="22"/>
        </w:rPr>
        <w:t>the</w:t>
      </w:r>
      <w:r>
        <w:rPr>
          <w:color w:val="231F20"/>
          <w:spacing w:val="-6"/>
          <w:sz w:val="22"/>
        </w:rPr>
        <w:t> </w:t>
      </w:r>
      <w:r>
        <w:rPr>
          <w:color w:val="231F20"/>
          <w:sz w:val="22"/>
        </w:rPr>
        <w:t>application</w:t>
      </w:r>
      <w:r>
        <w:rPr>
          <w:color w:val="231F20"/>
          <w:spacing w:val="-10"/>
          <w:sz w:val="22"/>
        </w:rPr>
        <w:t> </w:t>
      </w:r>
      <w:r>
        <w:rPr>
          <w:color w:val="231F20"/>
          <w:sz w:val="22"/>
        </w:rPr>
        <w:t>of</w:t>
      </w:r>
      <w:r>
        <w:rPr>
          <w:color w:val="231F20"/>
          <w:spacing w:val="-2"/>
          <w:sz w:val="22"/>
        </w:rPr>
        <w:t> Queues</w:t>
      </w:r>
    </w:p>
    <w:p>
      <w:pPr>
        <w:pStyle w:val="ListParagraph"/>
        <w:numPr>
          <w:ilvl w:val="1"/>
          <w:numId w:val="238"/>
        </w:numPr>
        <w:tabs>
          <w:tab w:pos="1903" w:val="left" w:leader="none"/>
        </w:tabs>
        <w:spacing w:line="240" w:lineRule="auto" w:before="0" w:after="0"/>
        <w:ind w:left="1903" w:right="0" w:hanging="564"/>
        <w:jc w:val="left"/>
        <w:rPr>
          <w:color w:val="231F20"/>
          <w:sz w:val="22"/>
        </w:rPr>
      </w:pPr>
      <w:r>
        <w:rPr>
          <w:color w:val="231F20"/>
          <w:sz w:val="22"/>
        </w:rPr>
        <w:t>Know</w:t>
      </w:r>
      <w:r>
        <w:rPr>
          <w:color w:val="231F20"/>
          <w:spacing w:val="-11"/>
          <w:sz w:val="22"/>
        </w:rPr>
        <w:t> </w:t>
      </w:r>
      <w:r>
        <w:rPr>
          <w:color w:val="231F20"/>
          <w:sz w:val="22"/>
        </w:rPr>
        <w:t>about</w:t>
      </w:r>
      <w:r>
        <w:rPr>
          <w:color w:val="231F20"/>
          <w:spacing w:val="-9"/>
          <w:sz w:val="22"/>
        </w:rPr>
        <w:t> </w:t>
      </w:r>
      <w:r>
        <w:rPr>
          <w:color w:val="231F20"/>
          <w:sz w:val="22"/>
        </w:rPr>
        <w:t>Priority</w:t>
      </w:r>
      <w:r>
        <w:rPr>
          <w:color w:val="231F20"/>
          <w:spacing w:val="-5"/>
          <w:sz w:val="22"/>
        </w:rPr>
        <w:t> </w:t>
      </w:r>
      <w:r>
        <w:rPr>
          <w:color w:val="231F20"/>
          <w:spacing w:val="-2"/>
          <w:sz w:val="22"/>
        </w:rPr>
        <w:t>Queues</w:t>
      </w:r>
    </w:p>
    <w:p>
      <w:pPr>
        <w:pStyle w:val="BodyText"/>
        <w:spacing w:before="1"/>
      </w:pPr>
    </w:p>
    <w:p>
      <w:pPr>
        <w:pStyle w:val="Heading6"/>
        <w:numPr>
          <w:ilvl w:val="0"/>
          <w:numId w:val="238"/>
        </w:numPr>
        <w:tabs>
          <w:tab w:pos="1906" w:val="left" w:leader="none"/>
        </w:tabs>
        <w:spacing w:line="240" w:lineRule="auto" w:before="0" w:after="0"/>
        <w:ind w:left="1906" w:right="0" w:hanging="567"/>
        <w:jc w:val="left"/>
        <w:rPr>
          <w:rFonts w:ascii="Arial"/>
          <w:color w:val="231F20"/>
        </w:rPr>
      </w:pPr>
      <w:r>
        <w:rPr>
          <w:color w:val="231F20"/>
        </w:rPr>
        <w:t>Non</w:t>
      </w:r>
      <w:r>
        <w:rPr>
          <w:color w:val="231F20"/>
          <w:spacing w:val="-9"/>
        </w:rPr>
        <w:t> </w:t>
      </w:r>
      <w:r>
        <w:rPr>
          <w:color w:val="231F20"/>
        </w:rPr>
        <w:t>Linear</w:t>
      </w:r>
      <w:r>
        <w:rPr>
          <w:color w:val="231F20"/>
          <w:spacing w:val="-11"/>
        </w:rPr>
        <w:t> </w:t>
      </w:r>
      <w:r>
        <w:rPr>
          <w:color w:val="231F20"/>
        </w:rPr>
        <w:t>Data</w:t>
      </w:r>
      <w:r>
        <w:rPr>
          <w:color w:val="231F20"/>
          <w:spacing w:val="-8"/>
        </w:rPr>
        <w:t> </w:t>
      </w:r>
      <w:r>
        <w:rPr>
          <w:color w:val="231F20"/>
        </w:rPr>
        <w:t>Structures-</w:t>
      </w:r>
      <w:r>
        <w:rPr>
          <w:color w:val="231F20"/>
          <w:spacing w:val="-2"/>
        </w:rPr>
        <w:t>Trees</w:t>
      </w:r>
    </w:p>
    <w:p>
      <w:pPr>
        <w:pStyle w:val="ListParagraph"/>
        <w:numPr>
          <w:ilvl w:val="1"/>
          <w:numId w:val="238"/>
        </w:numPr>
        <w:tabs>
          <w:tab w:pos="1906" w:val="left" w:leader="none"/>
        </w:tabs>
        <w:spacing w:line="240" w:lineRule="auto" w:before="0" w:after="0"/>
        <w:ind w:left="1906" w:right="0" w:hanging="567"/>
        <w:jc w:val="left"/>
        <w:rPr>
          <w:color w:val="231F20"/>
          <w:sz w:val="22"/>
        </w:rPr>
      </w:pPr>
      <w:r>
        <w:rPr>
          <w:color w:val="231F20"/>
          <w:sz w:val="22"/>
        </w:rPr>
        <w:t>Define</w:t>
      </w:r>
      <w:r>
        <w:rPr>
          <w:color w:val="231F20"/>
          <w:spacing w:val="-5"/>
          <w:sz w:val="22"/>
        </w:rPr>
        <w:t> </w:t>
      </w:r>
      <w:r>
        <w:rPr>
          <w:color w:val="231F20"/>
          <w:sz w:val="22"/>
        </w:rPr>
        <w:t>a</w:t>
      </w:r>
      <w:r>
        <w:rPr>
          <w:color w:val="231F20"/>
          <w:spacing w:val="-3"/>
          <w:sz w:val="22"/>
        </w:rPr>
        <w:t> </w:t>
      </w:r>
      <w:r>
        <w:rPr>
          <w:color w:val="231F20"/>
          <w:spacing w:val="-4"/>
          <w:sz w:val="22"/>
        </w:rPr>
        <w:t>Tree</w:t>
      </w:r>
    </w:p>
    <w:p>
      <w:pPr>
        <w:pStyle w:val="ListParagraph"/>
        <w:numPr>
          <w:ilvl w:val="1"/>
          <w:numId w:val="238"/>
        </w:numPr>
        <w:tabs>
          <w:tab w:pos="1906" w:val="left" w:leader="none"/>
        </w:tabs>
        <w:spacing w:line="240" w:lineRule="auto" w:before="1" w:after="0"/>
        <w:ind w:left="1906" w:right="0" w:hanging="567"/>
        <w:jc w:val="left"/>
        <w:rPr>
          <w:color w:val="231F20"/>
          <w:sz w:val="22"/>
        </w:rPr>
      </w:pPr>
      <w:r>
        <w:rPr>
          <w:color w:val="231F20"/>
          <w:sz w:val="22"/>
        </w:rPr>
        <w:t>State</w:t>
      </w:r>
      <w:r>
        <w:rPr>
          <w:color w:val="231F20"/>
          <w:spacing w:val="-8"/>
          <w:sz w:val="22"/>
        </w:rPr>
        <w:t> </w:t>
      </w:r>
      <w:r>
        <w:rPr>
          <w:color w:val="231F20"/>
          <w:sz w:val="22"/>
        </w:rPr>
        <w:t>importance</w:t>
      </w:r>
      <w:r>
        <w:rPr>
          <w:color w:val="231F20"/>
          <w:spacing w:val="-6"/>
          <w:sz w:val="22"/>
        </w:rPr>
        <w:t> </w:t>
      </w:r>
      <w:r>
        <w:rPr>
          <w:color w:val="231F20"/>
          <w:sz w:val="22"/>
        </w:rPr>
        <w:t>of</w:t>
      </w:r>
      <w:r>
        <w:rPr>
          <w:color w:val="231F20"/>
          <w:spacing w:val="-12"/>
          <w:sz w:val="22"/>
        </w:rPr>
        <w:t> </w:t>
      </w:r>
      <w:r>
        <w:rPr>
          <w:color w:val="231F20"/>
          <w:sz w:val="22"/>
        </w:rPr>
        <w:t>various</w:t>
      </w:r>
      <w:r>
        <w:rPr>
          <w:color w:val="231F20"/>
          <w:spacing w:val="-8"/>
          <w:sz w:val="22"/>
        </w:rPr>
        <w:t> </w:t>
      </w:r>
      <w:r>
        <w:rPr>
          <w:color w:val="231F20"/>
          <w:sz w:val="22"/>
        </w:rPr>
        <w:t>terminologies</w:t>
      </w:r>
      <w:r>
        <w:rPr>
          <w:color w:val="231F20"/>
          <w:spacing w:val="-6"/>
          <w:sz w:val="22"/>
        </w:rPr>
        <w:t> </w:t>
      </w:r>
      <w:r>
        <w:rPr>
          <w:color w:val="231F20"/>
          <w:sz w:val="22"/>
        </w:rPr>
        <w:t>related</w:t>
      </w:r>
      <w:r>
        <w:rPr>
          <w:color w:val="231F20"/>
          <w:spacing w:val="-7"/>
          <w:sz w:val="22"/>
        </w:rPr>
        <w:t> </w:t>
      </w:r>
      <w:r>
        <w:rPr>
          <w:color w:val="231F20"/>
          <w:sz w:val="22"/>
        </w:rPr>
        <w:t>to</w:t>
      </w:r>
      <w:r>
        <w:rPr>
          <w:color w:val="231F20"/>
          <w:spacing w:val="-9"/>
          <w:sz w:val="22"/>
        </w:rPr>
        <w:t> </w:t>
      </w:r>
      <w:r>
        <w:rPr>
          <w:color w:val="231F20"/>
          <w:spacing w:val="-2"/>
          <w:sz w:val="22"/>
        </w:rPr>
        <w:t>Tree:</w:t>
      </w:r>
    </w:p>
    <w:p>
      <w:pPr>
        <w:pStyle w:val="BodyText"/>
        <w:tabs>
          <w:tab w:pos="2617" w:val="left" w:leader="none"/>
        </w:tabs>
        <w:ind w:left="2617" w:right="1962" w:hanging="711"/>
      </w:pPr>
      <w:r>
        <w:rPr>
          <w:color w:val="231F20"/>
          <w:spacing w:val="-2"/>
        </w:rPr>
        <w:t>5.2.1</w:t>
      </w:r>
      <w:r>
        <w:rPr>
          <w:color w:val="231F20"/>
        </w:rPr>
        <w:tab/>
        <w:t>Root,</w:t>
      </w:r>
      <w:r>
        <w:rPr>
          <w:color w:val="231F20"/>
          <w:spacing w:val="-1"/>
        </w:rPr>
        <w:t> </w:t>
      </w:r>
      <w:r>
        <w:rPr>
          <w:color w:val="231F20"/>
        </w:rPr>
        <w:t>Edge,</w:t>
      </w:r>
      <w:r>
        <w:rPr>
          <w:color w:val="231F20"/>
          <w:spacing w:val="-5"/>
        </w:rPr>
        <w:t> </w:t>
      </w:r>
      <w:r>
        <w:rPr>
          <w:color w:val="231F20"/>
        </w:rPr>
        <w:t>Parent, Child,</w:t>
      </w:r>
      <w:r>
        <w:rPr>
          <w:color w:val="231F20"/>
          <w:spacing w:val="-6"/>
        </w:rPr>
        <w:t> </w:t>
      </w:r>
      <w:r>
        <w:rPr>
          <w:color w:val="231F20"/>
        </w:rPr>
        <w:t>Siblings,</w:t>
      </w:r>
      <w:r>
        <w:rPr>
          <w:color w:val="231F20"/>
          <w:spacing w:val="-6"/>
        </w:rPr>
        <w:t> </w:t>
      </w:r>
      <w:r>
        <w:rPr>
          <w:color w:val="231F20"/>
        </w:rPr>
        <w:t>Leaf,</w:t>
      </w:r>
      <w:r>
        <w:rPr>
          <w:color w:val="231F20"/>
          <w:spacing w:val="-5"/>
        </w:rPr>
        <w:t> </w:t>
      </w:r>
      <w:r>
        <w:rPr>
          <w:color w:val="231F20"/>
        </w:rPr>
        <w:t>Internal</w:t>
      </w:r>
      <w:r>
        <w:rPr>
          <w:color w:val="231F20"/>
          <w:spacing w:val="-2"/>
        </w:rPr>
        <w:t> </w:t>
      </w:r>
      <w:r>
        <w:rPr>
          <w:color w:val="231F20"/>
        </w:rPr>
        <w:t>nodes,</w:t>
      </w:r>
      <w:r>
        <w:rPr>
          <w:color w:val="231F20"/>
          <w:spacing w:val="-6"/>
        </w:rPr>
        <w:t> </w:t>
      </w:r>
      <w:r>
        <w:rPr>
          <w:color w:val="231F20"/>
        </w:rPr>
        <w:t>Degree,</w:t>
      </w:r>
      <w:r>
        <w:rPr>
          <w:color w:val="231F20"/>
          <w:spacing w:val="-5"/>
        </w:rPr>
        <w:t> </w:t>
      </w:r>
      <w:r>
        <w:rPr>
          <w:color w:val="231F20"/>
        </w:rPr>
        <w:t>Level,</w:t>
      </w:r>
      <w:r>
        <w:rPr>
          <w:color w:val="231F20"/>
          <w:spacing w:val="-6"/>
        </w:rPr>
        <w:t> </w:t>
      </w:r>
      <w:r>
        <w:rPr>
          <w:color w:val="231F20"/>
        </w:rPr>
        <w:t>Height, Depth, Path, Sub tree, Forest.</w:t>
      </w:r>
    </w:p>
    <w:p>
      <w:pPr>
        <w:pStyle w:val="ListParagraph"/>
        <w:numPr>
          <w:ilvl w:val="1"/>
          <w:numId w:val="238"/>
        </w:numPr>
        <w:tabs>
          <w:tab w:pos="1906" w:val="left" w:leader="none"/>
        </w:tabs>
        <w:spacing w:line="240" w:lineRule="auto" w:before="1" w:after="0"/>
        <w:ind w:left="1906" w:right="0" w:hanging="567"/>
        <w:jc w:val="left"/>
        <w:rPr>
          <w:color w:val="231F20"/>
          <w:sz w:val="22"/>
        </w:rPr>
      </w:pPr>
      <w:r>
        <w:rPr>
          <w:color w:val="231F20"/>
          <w:sz w:val="22"/>
        </w:rPr>
        <w:t>Define</w:t>
      </w:r>
      <w:r>
        <w:rPr>
          <w:color w:val="231F20"/>
          <w:spacing w:val="-10"/>
          <w:sz w:val="22"/>
        </w:rPr>
        <w:t> </w:t>
      </w:r>
      <w:r>
        <w:rPr>
          <w:color w:val="231F20"/>
          <w:sz w:val="22"/>
        </w:rPr>
        <w:t>Binary</w:t>
      </w:r>
      <w:r>
        <w:rPr>
          <w:color w:val="231F20"/>
          <w:spacing w:val="-2"/>
          <w:sz w:val="22"/>
        </w:rPr>
        <w:t> </w:t>
      </w:r>
      <w:r>
        <w:rPr>
          <w:color w:val="231F20"/>
          <w:spacing w:val="-4"/>
          <w:sz w:val="22"/>
        </w:rPr>
        <w:t>Tree</w:t>
      </w:r>
    </w:p>
    <w:p>
      <w:pPr>
        <w:pStyle w:val="ListParagraph"/>
        <w:numPr>
          <w:ilvl w:val="1"/>
          <w:numId w:val="238"/>
        </w:numPr>
        <w:tabs>
          <w:tab w:pos="1906" w:val="left" w:leader="none"/>
        </w:tabs>
        <w:spacing w:line="240" w:lineRule="auto" w:before="0" w:after="0"/>
        <w:ind w:left="1906" w:right="0" w:hanging="567"/>
        <w:jc w:val="left"/>
        <w:rPr>
          <w:color w:val="231F20"/>
          <w:sz w:val="22"/>
        </w:rPr>
      </w:pPr>
      <w:r>
        <w:rPr>
          <w:color w:val="231F20"/>
          <w:sz w:val="22"/>
        </w:rPr>
        <w:t>Differences</w:t>
      </w:r>
      <w:r>
        <w:rPr>
          <w:color w:val="231F20"/>
          <w:spacing w:val="-6"/>
          <w:sz w:val="22"/>
        </w:rPr>
        <w:t> </w:t>
      </w:r>
      <w:r>
        <w:rPr>
          <w:color w:val="231F20"/>
          <w:sz w:val="22"/>
        </w:rPr>
        <w:t>between</w:t>
      </w:r>
      <w:r>
        <w:rPr>
          <w:color w:val="231F20"/>
          <w:spacing w:val="-5"/>
          <w:sz w:val="22"/>
        </w:rPr>
        <w:t> </w:t>
      </w:r>
      <w:r>
        <w:rPr>
          <w:color w:val="231F20"/>
          <w:sz w:val="22"/>
        </w:rPr>
        <w:t>General</w:t>
      </w:r>
      <w:r>
        <w:rPr>
          <w:color w:val="231F20"/>
          <w:spacing w:val="-3"/>
          <w:sz w:val="22"/>
        </w:rPr>
        <w:t> </w:t>
      </w:r>
      <w:r>
        <w:rPr>
          <w:color w:val="231F20"/>
          <w:sz w:val="22"/>
        </w:rPr>
        <w:t>Tree</w:t>
      </w:r>
      <w:r>
        <w:rPr>
          <w:color w:val="231F20"/>
          <w:spacing w:val="-5"/>
          <w:sz w:val="22"/>
        </w:rPr>
        <w:t> </w:t>
      </w:r>
      <w:r>
        <w:rPr>
          <w:color w:val="231F20"/>
          <w:sz w:val="22"/>
        </w:rPr>
        <w:t>and</w:t>
      </w:r>
      <w:r>
        <w:rPr>
          <w:color w:val="231F20"/>
          <w:spacing w:val="-6"/>
          <w:sz w:val="22"/>
        </w:rPr>
        <w:t> </w:t>
      </w:r>
      <w:r>
        <w:rPr>
          <w:color w:val="231F20"/>
          <w:sz w:val="22"/>
        </w:rPr>
        <w:t>Binary</w:t>
      </w:r>
      <w:r>
        <w:rPr>
          <w:color w:val="231F20"/>
          <w:spacing w:val="-9"/>
          <w:sz w:val="22"/>
        </w:rPr>
        <w:t> </w:t>
      </w:r>
      <w:r>
        <w:rPr>
          <w:color w:val="231F20"/>
          <w:spacing w:val="-2"/>
          <w:sz w:val="22"/>
        </w:rPr>
        <w:t>Tree.</w:t>
      </w:r>
    </w:p>
    <w:p>
      <w:pPr>
        <w:pStyle w:val="ListParagraph"/>
        <w:numPr>
          <w:ilvl w:val="1"/>
          <w:numId w:val="238"/>
        </w:numPr>
        <w:tabs>
          <w:tab w:pos="1906" w:val="left" w:leader="none"/>
        </w:tabs>
        <w:spacing w:line="240" w:lineRule="auto" w:before="0" w:after="0"/>
        <w:ind w:left="1906" w:right="0" w:hanging="567"/>
        <w:jc w:val="left"/>
        <w:rPr>
          <w:color w:val="231F20"/>
          <w:sz w:val="22"/>
        </w:rPr>
      </w:pPr>
      <w:r>
        <w:rPr>
          <w:color w:val="231F20"/>
          <w:sz w:val="22"/>
        </w:rPr>
        <w:t>Conversion</w:t>
      </w:r>
      <w:r>
        <w:rPr>
          <w:color w:val="231F20"/>
          <w:spacing w:val="-10"/>
          <w:sz w:val="22"/>
        </w:rPr>
        <w:t> </w:t>
      </w:r>
      <w:r>
        <w:rPr>
          <w:color w:val="231F20"/>
          <w:sz w:val="22"/>
        </w:rPr>
        <w:t>of</w:t>
      </w:r>
      <w:r>
        <w:rPr>
          <w:color w:val="231F20"/>
          <w:spacing w:val="-4"/>
          <w:sz w:val="22"/>
        </w:rPr>
        <w:t> </w:t>
      </w:r>
      <w:r>
        <w:rPr>
          <w:color w:val="231F20"/>
          <w:sz w:val="22"/>
        </w:rPr>
        <w:t>General</w:t>
      </w:r>
      <w:r>
        <w:rPr>
          <w:color w:val="231F20"/>
          <w:spacing w:val="-8"/>
          <w:sz w:val="22"/>
        </w:rPr>
        <w:t> </w:t>
      </w:r>
      <w:r>
        <w:rPr>
          <w:color w:val="231F20"/>
          <w:sz w:val="22"/>
        </w:rPr>
        <w:t>Trees</w:t>
      </w:r>
      <w:r>
        <w:rPr>
          <w:color w:val="231F20"/>
          <w:spacing w:val="-4"/>
          <w:sz w:val="22"/>
        </w:rPr>
        <w:t> </w:t>
      </w:r>
      <w:r>
        <w:rPr>
          <w:color w:val="231F20"/>
          <w:sz w:val="22"/>
        </w:rPr>
        <w:t>to</w:t>
      </w:r>
      <w:r>
        <w:rPr>
          <w:color w:val="231F20"/>
          <w:spacing w:val="-6"/>
          <w:sz w:val="22"/>
        </w:rPr>
        <w:t> </w:t>
      </w:r>
      <w:r>
        <w:rPr>
          <w:color w:val="231F20"/>
          <w:sz w:val="22"/>
        </w:rPr>
        <w:t>Binary</w:t>
      </w:r>
      <w:r>
        <w:rPr>
          <w:color w:val="231F20"/>
          <w:spacing w:val="-4"/>
          <w:sz w:val="22"/>
        </w:rPr>
        <w:t> </w:t>
      </w:r>
      <w:r>
        <w:rPr>
          <w:color w:val="231F20"/>
          <w:spacing w:val="-2"/>
          <w:sz w:val="22"/>
        </w:rPr>
        <w:t>Trees</w:t>
      </w:r>
    </w:p>
    <w:p>
      <w:pPr>
        <w:pStyle w:val="ListParagraph"/>
        <w:numPr>
          <w:ilvl w:val="1"/>
          <w:numId w:val="238"/>
        </w:numPr>
        <w:tabs>
          <w:tab w:pos="1906" w:val="left" w:leader="none"/>
        </w:tabs>
        <w:spacing w:line="240" w:lineRule="auto" w:before="1" w:after="0"/>
        <w:ind w:left="1906" w:right="0" w:hanging="567"/>
        <w:jc w:val="left"/>
        <w:rPr>
          <w:color w:val="231F20"/>
          <w:sz w:val="22"/>
        </w:rPr>
      </w:pPr>
      <w:r>
        <w:rPr>
          <w:color w:val="231F20"/>
          <w:sz w:val="22"/>
        </w:rPr>
        <w:t>Explain</w:t>
      </w:r>
      <w:r>
        <w:rPr>
          <w:color w:val="231F20"/>
          <w:spacing w:val="-11"/>
          <w:sz w:val="22"/>
        </w:rPr>
        <w:t> </w:t>
      </w:r>
      <w:r>
        <w:rPr>
          <w:color w:val="231F20"/>
          <w:sz w:val="22"/>
        </w:rPr>
        <w:t>the</w:t>
      </w:r>
      <w:r>
        <w:rPr>
          <w:color w:val="231F20"/>
          <w:spacing w:val="-6"/>
          <w:sz w:val="22"/>
        </w:rPr>
        <w:t> </w:t>
      </w:r>
      <w:r>
        <w:rPr>
          <w:color w:val="231F20"/>
          <w:sz w:val="22"/>
        </w:rPr>
        <w:t>linear</w:t>
      </w:r>
      <w:r>
        <w:rPr>
          <w:color w:val="231F20"/>
          <w:spacing w:val="-7"/>
          <w:sz w:val="22"/>
        </w:rPr>
        <w:t> </w:t>
      </w:r>
      <w:r>
        <w:rPr>
          <w:color w:val="231F20"/>
          <w:sz w:val="22"/>
        </w:rPr>
        <w:t>representation</w:t>
      </w:r>
      <w:r>
        <w:rPr>
          <w:color w:val="231F20"/>
          <w:spacing w:val="-6"/>
          <w:sz w:val="22"/>
        </w:rPr>
        <w:t> </w:t>
      </w:r>
      <w:r>
        <w:rPr>
          <w:color w:val="231F20"/>
          <w:sz w:val="22"/>
        </w:rPr>
        <w:t>and</w:t>
      </w:r>
      <w:r>
        <w:rPr>
          <w:color w:val="231F20"/>
          <w:spacing w:val="-6"/>
          <w:sz w:val="22"/>
        </w:rPr>
        <w:t> </w:t>
      </w:r>
      <w:r>
        <w:rPr>
          <w:color w:val="231F20"/>
          <w:sz w:val="22"/>
        </w:rPr>
        <w:t>linked</w:t>
      </w:r>
      <w:r>
        <w:rPr>
          <w:color w:val="231F20"/>
          <w:spacing w:val="-6"/>
          <w:sz w:val="22"/>
        </w:rPr>
        <w:t> </w:t>
      </w:r>
      <w:r>
        <w:rPr>
          <w:color w:val="231F20"/>
          <w:sz w:val="22"/>
        </w:rPr>
        <w:t>list</w:t>
      </w:r>
      <w:r>
        <w:rPr>
          <w:color w:val="231F20"/>
          <w:spacing w:val="-12"/>
          <w:sz w:val="22"/>
        </w:rPr>
        <w:t> </w:t>
      </w:r>
      <w:r>
        <w:rPr>
          <w:color w:val="231F20"/>
          <w:sz w:val="22"/>
        </w:rPr>
        <w:t>representation</w:t>
      </w:r>
      <w:r>
        <w:rPr>
          <w:color w:val="231F20"/>
          <w:spacing w:val="-6"/>
          <w:sz w:val="22"/>
        </w:rPr>
        <w:t> </w:t>
      </w:r>
      <w:r>
        <w:rPr>
          <w:color w:val="231F20"/>
          <w:sz w:val="22"/>
        </w:rPr>
        <w:t>of</w:t>
      </w:r>
      <w:r>
        <w:rPr>
          <w:color w:val="231F20"/>
          <w:spacing w:val="-11"/>
          <w:sz w:val="22"/>
        </w:rPr>
        <w:t> </w:t>
      </w:r>
      <w:r>
        <w:rPr>
          <w:color w:val="231F20"/>
          <w:sz w:val="22"/>
        </w:rPr>
        <w:t>a</w:t>
      </w:r>
      <w:r>
        <w:rPr>
          <w:color w:val="231F20"/>
          <w:spacing w:val="-6"/>
          <w:sz w:val="22"/>
        </w:rPr>
        <w:t> </w:t>
      </w:r>
      <w:r>
        <w:rPr>
          <w:color w:val="231F20"/>
          <w:sz w:val="22"/>
        </w:rPr>
        <w:t>Binary</w:t>
      </w:r>
      <w:r>
        <w:rPr>
          <w:color w:val="231F20"/>
          <w:spacing w:val="-6"/>
          <w:sz w:val="22"/>
        </w:rPr>
        <w:t> </w:t>
      </w:r>
      <w:r>
        <w:rPr>
          <w:color w:val="231F20"/>
          <w:spacing w:val="-4"/>
          <w:sz w:val="22"/>
        </w:rPr>
        <w:t>Tree</w:t>
      </w:r>
    </w:p>
    <w:p>
      <w:pPr>
        <w:pStyle w:val="ListParagraph"/>
        <w:numPr>
          <w:ilvl w:val="1"/>
          <w:numId w:val="238"/>
        </w:numPr>
        <w:tabs>
          <w:tab w:pos="1906" w:val="left" w:leader="none"/>
        </w:tabs>
        <w:spacing w:line="266" w:lineRule="exact" w:before="5" w:after="0"/>
        <w:ind w:left="1906" w:right="0" w:hanging="567"/>
        <w:jc w:val="left"/>
        <w:rPr>
          <w:color w:val="231F20"/>
          <w:sz w:val="22"/>
        </w:rPr>
      </w:pPr>
      <w:r>
        <w:rPr>
          <w:color w:val="231F20"/>
          <w:sz w:val="22"/>
        </w:rPr>
        <w:t>Define</w:t>
      </w:r>
      <w:r>
        <w:rPr>
          <w:color w:val="231F20"/>
          <w:spacing w:val="-11"/>
          <w:sz w:val="22"/>
        </w:rPr>
        <w:t> </w:t>
      </w:r>
      <w:r>
        <w:rPr>
          <w:color w:val="231F20"/>
          <w:sz w:val="22"/>
        </w:rPr>
        <w:t>Binary</w:t>
      </w:r>
      <w:r>
        <w:rPr>
          <w:color w:val="231F20"/>
          <w:spacing w:val="-3"/>
          <w:sz w:val="22"/>
        </w:rPr>
        <w:t> </w:t>
      </w:r>
      <w:r>
        <w:rPr>
          <w:color w:val="231F20"/>
          <w:sz w:val="22"/>
        </w:rPr>
        <w:t>Search</w:t>
      </w:r>
      <w:r>
        <w:rPr>
          <w:color w:val="231F20"/>
          <w:spacing w:val="-3"/>
          <w:sz w:val="22"/>
        </w:rPr>
        <w:t> </w:t>
      </w:r>
      <w:r>
        <w:rPr>
          <w:color w:val="231F20"/>
          <w:spacing w:val="-4"/>
          <w:sz w:val="22"/>
        </w:rPr>
        <w:t>Tree</w:t>
      </w:r>
    </w:p>
    <w:p>
      <w:pPr>
        <w:pStyle w:val="ListParagraph"/>
        <w:numPr>
          <w:ilvl w:val="1"/>
          <w:numId w:val="238"/>
        </w:numPr>
        <w:tabs>
          <w:tab w:pos="1906" w:val="left" w:leader="none"/>
        </w:tabs>
        <w:spacing w:line="264" w:lineRule="exact" w:before="0" w:after="0"/>
        <w:ind w:left="1906" w:right="0" w:hanging="567"/>
        <w:jc w:val="left"/>
        <w:rPr>
          <w:color w:val="231F20"/>
          <w:sz w:val="22"/>
        </w:rPr>
      </w:pPr>
      <w:r>
        <w:rPr>
          <w:color w:val="231F20"/>
          <w:sz w:val="22"/>
        </w:rPr>
        <w:t>Differences</w:t>
      </w:r>
      <w:r>
        <w:rPr>
          <w:color w:val="231F20"/>
          <w:spacing w:val="-5"/>
          <w:sz w:val="22"/>
        </w:rPr>
        <w:t> </w:t>
      </w:r>
      <w:r>
        <w:rPr>
          <w:color w:val="231F20"/>
          <w:sz w:val="22"/>
        </w:rPr>
        <w:t>between</w:t>
      </w:r>
      <w:r>
        <w:rPr>
          <w:color w:val="231F20"/>
          <w:spacing w:val="-9"/>
          <w:sz w:val="22"/>
        </w:rPr>
        <w:t> </w:t>
      </w:r>
      <w:r>
        <w:rPr>
          <w:color w:val="231F20"/>
          <w:sz w:val="22"/>
        </w:rPr>
        <w:t>Binary</w:t>
      </w:r>
      <w:r>
        <w:rPr>
          <w:color w:val="231F20"/>
          <w:spacing w:val="-4"/>
          <w:sz w:val="22"/>
        </w:rPr>
        <w:t> </w:t>
      </w:r>
      <w:r>
        <w:rPr>
          <w:color w:val="231F20"/>
          <w:sz w:val="22"/>
        </w:rPr>
        <w:t>Search</w:t>
      </w:r>
      <w:r>
        <w:rPr>
          <w:color w:val="231F20"/>
          <w:spacing w:val="-10"/>
          <w:sz w:val="22"/>
        </w:rPr>
        <w:t> </w:t>
      </w:r>
      <w:r>
        <w:rPr>
          <w:color w:val="231F20"/>
          <w:sz w:val="22"/>
        </w:rPr>
        <w:t>Tree</w:t>
      </w:r>
      <w:r>
        <w:rPr>
          <w:color w:val="231F20"/>
          <w:spacing w:val="-5"/>
          <w:sz w:val="22"/>
        </w:rPr>
        <w:t> </w:t>
      </w:r>
      <w:r>
        <w:rPr>
          <w:color w:val="231F20"/>
          <w:sz w:val="22"/>
        </w:rPr>
        <w:t>and</w:t>
      </w:r>
      <w:r>
        <w:rPr>
          <w:color w:val="231F20"/>
          <w:spacing w:val="-4"/>
          <w:sz w:val="22"/>
        </w:rPr>
        <w:t> </w:t>
      </w:r>
      <w:r>
        <w:rPr>
          <w:color w:val="231F20"/>
          <w:sz w:val="22"/>
        </w:rPr>
        <w:t>Binary</w:t>
      </w:r>
      <w:r>
        <w:rPr>
          <w:color w:val="231F20"/>
          <w:spacing w:val="-4"/>
          <w:sz w:val="22"/>
        </w:rPr>
        <w:t> Tree</w:t>
      </w:r>
    </w:p>
    <w:p>
      <w:pPr>
        <w:pStyle w:val="ListParagraph"/>
        <w:numPr>
          <w:ilvl w:val="1"/>
          <w:numId w:val="238"/>
        </w:numPr>
        <w:tabs>
          <w:tab w:pos="1906" w:val="left" w:leader="none"/>
        </w:tabs>
        <w:spacing w:line="267" w:lineRule="exact" w:before="0" w:after="0"/>
        <w:ind w:left="1906" w:right="0" w:hanging="567"/>
        <w:jc w:val="left"/>
        <w:rPr>
          <w:color w:val="231F20"/>
          <w:sz w:val="22"/>
        </w:rPr>
      </w:pPr>
      <w:r>
        <w:rPr>
          <w:color w:val="231F20"/>
          <w:sz w:val="22"/>
        </w:rPr>
        <w:t>Perform</w:t>
      </w:r>
      <w:r>
        <w:rPr>
          <w:color w:val="231F20"/>
          <w:spacing w:val="-5"/>
          <w:sz w:val="22"/>
        </w:rPr>
        <w:t> </w:t>
      </w:r>
      <w:r>
        <w:rPr>
          <w:color w:val="231F20"/>
          <w:sz w:val="22"/>
        </w:rPr>
        <w:t>various</w:t>
      </w:r>
      <w:r>
        <w:rPr>
          <w:color w:val="231F20"/>
          <w:spacing w:val="-8"/>
          <w:sz w:val="22"/>
        </w:rPr>
        <w:t> </w:t>
      </w:r>
      <w:r>
        <w:rPr>
          <w:color w:val="231F20"/>
          <w:sz w:val="22"/>
        </w:rPr>
        <w:t>traversals</w:t>
      </w:r>
      <w:r>
        <w:rPr>
          <w:color w:val="231F20"/>
          <w:spacing w:val="-3"/>
          <w:sz w:val="22"/>
        </w:rPr>
        <w:t> </w:t>
      </w:r>
      <w:r>
        <w:rPr>
          <w:color w:val="231F20"/>
          <w:sz w:val="22"/>
        </w:rPr>
        <w:t>on</w:t>
      </w:r>
      <w:r>
        <w:rPr>
          <w:color w:val="231F20"/>
          <w:spacing w:val="-5"/>
          <w:sz w:val="22"/>
        </w:rPr>
        <w:t> </w:t>
      </w:r>
      <w:r>
        <w:rPr>
          <w:color w:val="231F20"/>
          <w:sz w:val="22"/>
        </w:rPr>
        <w:t>Binary</w:t>
      </w:r>
      <w:r>
        <w:rPr>
          <w:color w:val="231F20"/>
          <w:spacing w:val="-5"/>
          <w:sz w:val="22"/>
        </w:rPr>
        <w:t> </w:t>
      </w:r>
      <w:r>
        <w:rPr>
          <w:color w:val="231F20"/>
          <w:sz w:val="22"/>
        </w:rPr>
        <w:t>Search</w:t>
      </w:r>
      <w:r>
        <w:rPr>
          <w:color w:val="231F20"/>
          <w:spacing w:val="-9"/>
          <w:sz w:val="22"/>
        </w:rPr>
        <w:t> </w:t>
      </w:r>
      <w:r>
        <w:rPr>
          <w:color w:val="231F20"/>
          <w:spacing w:val="-2"/>
          <w:sz w:val="22"/>
        </w:rPr>
        <w:t>Trees</w:t>
      </w:r>
    </w:p>
    <w:p>
      <w:pPr>
        <w:pStyle w:val="ListParagraph"/>
        <w:numPr>
          <w:ilvl w:val="1"/>
          <w:numId w:val="238"/>
        </w:numPr>
        <w:tabs>
          <w:tab w:pos="1905" w:val="left" w:leader="none"/>
        </w:tabs>
        <w:spacing w:line="240" w:lineRule="auto" w:before="0" w:after="0"/>
        <w:ind w:left="1905" w:right="0" w:hanging="566"/>
        <w:jc w:val="left"/>
        <w:rPr>
          <w:color w:val="231F20"/>
          <w:sz w:val="22"/>
        </w:rPr>
      </w:pPr>
      <w:r>
        <w:rPr>
          <w:color w:val="231F20"/>
          <w:sz w:val="22"/>
        </w:rPr>
        <w:t>Construct</w:t>
      </w:r>
      <w:r>
        <w:rPr>
          <w:color w:val="231F20"/>
          <w:spacing w:val="-12"/>
          <w:sz w:val="22"/>
        </w:rPr>
        <w:t> </w:t>
      </w:r>
      <w:r>
        <w:rPr>
          <w:color w:val="231F20"/>
          <w:sz w:val="22"/>
        </w:rPr>
        <w:t>a</w:t>
      </w:r>
      <w:r>
        <w:rPr>
          <w:color w:val="231F20"/>
          <w:spacing w:val="-8"/>
          <w:sz w:val="22"/>
        </w:rPr>
        <w:t> </w:t>
      </w:r>
      <w:r>
        <w:rPr>
          <w:color w:val="231F20"/>
          <w:sz w:val="22"/>
        </w:rPr>
        <w:t>Binary</w:t>
      </w:r>
      <w:r>
        <w:rPr>
          <w:color w:val="231F20"/>
          <w:spacing w:val="-6"/>
          <w:sz w:val="22"/>
        </w:rPr>
        <w:t> </w:t>
      </w:r>
      <w:r>
        <w:rPr>
          <w:color w:val="231F20"/>
          <w:sz w:val="22"/>
        </w:rPr>
        <w:t>Tree</w:t>
      </w:r>
      <w:r>
        <w:rPr>
          <w:color w:val="231F20"/>
          <w:spacing w:val="-6"/>
          <w:sz w:val="22"/>
        </w:rPr>
        <w:t> </w:t>
      </w:r>
      <w:r>
        <w:rPr>
          <w:color w:val="231F20"/>
          <w:sz w:val="22"/>
        </w:rPr>
        <w:t>using</w:t>
      </w:r>
      <w:r>
        <w:rPr>
          <w:color w:val="231F20"/>
          <w:spacing w:val="-3"/>
          <w:sz w:val="22"/>
        </w:rPr>
        <w:t> </w:t>
      </w:r>
      <w:r>
        <w:rPr>
          <w:color w:val="231F20"/>
          <w:sz w:val="22"/>
        </w:rPr>
        <w:t>In-order</w:t>
      </w:r>
      <w:r>
        <w:rPr>
          <w:color w:val="231F20"/>
          <w:spacing w:val="-7"/>
          <w:sz w:val="22"/>
        </w:rPr>
        <w:t> </w:t>
      </w:r>
      <w:r>
        <w:rPr>
          <w:color w:val="231F20"/>
          <w:sz w:val="22"/>
        </w:rPr>
        <w:t>and</w:t>
      </w:r>
      <w:r>
        <w:rPr>
          <w:color w:val="231F20"/>
          <w:spacing w:val="-11"/>
          <w:sz w:val="22"/>
        </w:rPr>
        <w:t> </w:t>
      </w:r>
      <w:r>
        <w:rPr>
          <w:color w:val="231F20"/>
          <w:sz w:val="22"/>
        </w:rPr>
        <w:t>Preorder</w:t>
      </w:r>
      <w:r>
        <w:rPr>
          <w:color w:val="231F20"/>
          <w:spacing w:val="-10"/>
          <w:sz w:val="22"/>
        </w:rPr>
        <w:t> </w:t>
      </w:r>
      <w:r>
        <w:rPr>
          <w:color w:val="231F20"/>
          <w:spacing w:val="-2"/>
          <w:sz w:val="22"/>
        </w:rPr>
        <w:t>Traversals</w:t>
      </w:r>
    </w:p>
    <w:p>
      <w:pPr>
        <w:pStyle w:val="ListParagraph"/>
        <w:numPr>
          <w:ilvl w:val="1"/>
          <w:numId w:val="238"/>
        </w:numPr>
        <w:tabs>
          <w:tab w:pos="1903" w:val="left" w:leader="none"/>
        </w:tabs>
        <w:spacing w:line="240" w:lineRule="auto" w:before="0" w:after="0"/>
        <w:ind w:left="1903" w:right="0" w:hanging="564"/>
        <w:jc w:val="left"/>
        <w:rPr>
          <w:color w:val="231F20"/>
          <w:sz w:val="22"/>
        </w:rPr>
      </w:pPr>
      <w:r>
        <w:rPr>
          <w:color w:val="231F20"/>
          <w:sz w:val="22"/>
        </w:rPr>
        <w:t>Construct</w:t>
      </w:r>
      <w:r>
        <w:rPr>
          <w:color w:val="231F20"/>
          <w:spacing w:val="-15"/>
          <w:sz w:val="22"/>
        </w:rPr>
        <w:t> </w:t>
      </w:r>
      <w:r>
        <w:rPr>
          <w:color w:val="231F20"/>
          <w:sz w:val="22"/>
        </w:rPr>
        <w:t>a</w:t>
      </w:r>
      <w:r>
        <w:rPr>
          <w:color w:val="231F20"/>
          <w:spacing w:val="-7"/>
          <w:sz w:val="22"/>
        </w:rPr>
        <w:t> </w:t>
      </w:r>
      <w:r>
        <w:rPr>
          <w:color w:val="231F20"/>
          <w:sz w:val="22"/>
        </w:rPr>
        <w:t>Binary</w:t>
      </w:r>
      <w:r>
        <w:rPr>
          <w:color w:val="231F20"/>
          <w:spacing w:val="-7"/>
          <w:sz w:val="22"/>
        </w:rPr>
        <w:t> </w:t>
      </w:r>
      <w:r>
        <w:rPr>
          <w:color w:val="231F20"/>
          <w:sz w:val="22"/>
        </w:rPr>
        <w:t>Tree</w:t>
      </w:r>
      <w:r>
        <w:rPr>
          <w:color w:val="231F20"/>
          <w:spacing w:val="-6"/>
          <w:sz w:val="22"/>
        </w:rPr>
        <w:t> </w:t>
      </w:r>
      <w:r>
        <w:rPr>
          <w:color w:val="231F20"/>
          <w:sz w:val="22"/>
        </w:rPr>
        <w:t>using</w:t>
      </w:r>
      <w:r>
        <w:rPr>
          <w:color w:val="231F20"/>
          <w:spacing w:val="-10"/>
          <w:sz w:val="22"/>
        </w:rPr>
        <w:t> </w:t>
      </w:r>
      <w:r>
        <w:rPr>
          <w:color w:val="231F20"/>
          <w:sz w:val="22"/>
        </w:rPr>
        <w:t>In-order</w:t>
      </w:r>
      <w:r>
        <w:rPr>
          <w:color w:val="231F20"/>
          <w:spacing w:val="-7"/>
          <w:sz w:val="22"/>
        </w:rPr>
        <w:t> </w:t>
      </w:r>
      <w:r>
        <w:rPr>
          <w:color w:val="231F20"/>
          <w:sz w:val="22"/>
        </w:rPr>
        <w:t>and</w:t>
      </w:r>
      <w:r>
        <w:rPr>
          <w:color w:val="231F20"/>
          <w:spacing w:val="-12"/>
          <w:sz w:val="22"/>
        </w:rPr>
        <w:t> </w:t>
      </w:r>
      <w:r>
        <w:rPr>
          <w:color w:val="231F20"/>
          <w:sz w:val="22"/>
        </w:rPr>
        <w:t>Post-order</w:t>
      </w:r>
      <w:r>
        <w:rPr>
          <w:color w:val="231F20"/>
          <w:spacing w:val="-11"/>
          <w:sz w:val="22"/>
        </w:rPr>
        <w:t> </w:t>
      </w:r>
      <w:r>
        <w:rPr>
          <w:color w:val="231F20"/>
          <w:spacing w:val="-2"/>
          <w:sz w:val="22"/>
        </w:rPr>
        <w:t>Traversals</w:t>
      </w:r>
    </w:p>
    <w:p>
      <w:pPr>
        <w:pStyle w:val="ListParagraph"/>
        <w:numPr>
          <w:ilvl w:val="1"/>
          <w:numId w:val="238"/>
        </w:numPr>
        <w:tabs>
          <w:tab w:pos="1903" w:val="left" w:leader="none"/>
        </w:tabs>
        <w:spacing w:line="240" w:lineRule="auto" w:before="0" w:after="0"/>
        <w:ind w:left="1903" w:right="0" w:hanging="564"/>
        <w:jc w:val="left"/>
        <w:rPr>
          <w:color w:val="231F20"/>
          <w:sz w:val="22"/>
        </w:rPr>
      </w:pPr>
      <w:r>
        <w:rPr>
          <w:color w:val="231F20"/>
          <w:sz w:val="22"/>
        </w:rPr>
        <w:t>Know</w:t>
      </w:r>
      <w:r>
        <w:rPr>
          <w:color w:val="231F20"/>
          <w:spacing w:val="-10"/>
          <w:sz w:val="22"/>
        </w:rPr>
        <w:t> </w:t>
      </w:r>
      <w:r>
        <w:rPr>
          <w:color w:val="231F20"/>
          <w:sz w:val="22"/>
        </w:rPr>
        <w:t>the</w:t>
      </w:r>
      <w:r>
        <w:rPr>
          <w:color w:val="231F20"/>
          <w:spacing w:val="-6"/>
          <w:sz w:val="22"/>
        </w:rPr>
        <w:t> </w:t>
      </w:r>
      <w:r>
        <w:rPr>
          <w:color w:val="231F20"/>
          <w:sz w:val="22"/>
        </w:rPr>
        <w:t>importance</w:t>
      </w:r>
      <w:r>
        <w:rPr>
          <w:color w:val="231F20"/>
          <w:spacing w:val="-4"/>
          <w:sz w:val="22"/>
        </w:rPr>
        <w:t> </w:t>
      </w:r>
      <w:r>
        <w:rPr>
          <w:color w:val="231F20"/>
          <w:sz w:val="22"/>
        </w:rPr>
        <w:t>of</w:t>
      </w:r>
      <w:r>
        <w:rPr>
          <w:color w:val="231F20"/>
          <w:spacing w:val="-10"/>
          <w:sz w:val="22"/>
        </w:rPr>
        <w:t> </w:t>
      </w:r>
      <w:r>
        <w:rPr>
          <w:color w:val="231F20"/>
          <w:sz w:val="22"/>
        </w:rPr>
        <w:t>Binary</w:t>
      </w:r>
      <w:r>
        <w:rPr>
          <w:color w:val="231F20"/>
          <w:spacing w:val="-6"/>
          <w:sz w:val="22"/>
        </w:rPr>
        <w:t> </w:t>
      </w:r>
      <w:r>
        <w:rPr>
          <w:color w:val="231F20"/>
          <w:sz w:val="22"/>
        </w:rPr>
        <w:t>Search</w:t>
      </w:r>
      <w:r>
        <w:rPr>
          <w:color w:val="231F20"/>
          <w:spacing w:val="-6"/>
          <w:sz w:val="22"/>
        </w:rPr>
        <w:t> </w:t>
      </w:r>
      <w:r>
        <w:rPr>
          <w:color w:val="231F20"/>
          <w:sz w:val="22"/>
        </w:rPr>
        <w:t>Trees</w:t>
      </w:r>
      <w:r>
        <w:rPr>
          <w:color w:val="231F20"/>
          <w:spacing w:val="-6"/>
          <w:sz w:val="22"/>
        </w:rPr>
        <w:t> </w:t>
      </w:r>
      <w:r>
        <w:rPr>
          <w:color w:val="231F20"/>
          <w:sz w:val="22"/>
        </w:rPr>
        <w:t>over</w:t>
      </w:r>
      <w:r>
        <w:rPr>
          <w:color w:val="231F20"/>
          <w:spacing w:val="-6"/>
          <w:sz w:val="22"/>
        </w:rPr>
        <w:t> </w:t>
      </w:r>
      <w:r>
        <w:rPr>
          <w:color w:val="231F20"/>
          <w:sz w:val="22"/>
        </w:rPr>
        <w:t>General</w:t>
      </w:r>
      <w:r>
        <w:rPr>
          <w:color w:val="231F20"/>
          <w:spacing w:val="-4"/>
          <w:sz w:val="22"/>
        </w:rPr>
        <w:t> </w:t>
      </w:r>
      <w:r>
        <w:rPr>
          <w:color w:val="231F20"/>
          <w:spacing w:val="-2"/>
          <w:sz w:val="22"/>
        </w:rPr>
        <w:t>Trees</w:t>
      </w:r>
    </w:p>
    <w:p>
      <w:pPr>
        <w:pStyle w:val="ListParagraph"/>
        <w:numPr>
          <w:ilvl w:val="1"/>
          <w:numId w:val="238"/>
        </w:numPr>
        <w:tabs>
          <w:tab w:pos="1903" w:val="left" w:leader="none"/>
          <w:tab w:pos="1906" w:val="left" w:leader="none"/>
        </w:tabs>
        <w:spacing w:line="240" w:lineRule="auto" w:before="1" w:after="0"/>
        <w:ind w:left="1906" w:right="1868" w:hanging="567"/>
        <w:jc w:val="left"/>
        <w:rPr>
          <w:color w:val="231F20"/>
          <w:sz w:val="22"/>
        </w:rPr>
      </w:pPr>
      <w:r>
        <w:rPr>
          <w:color w:val="231F20"/>
          <w:sz w:val="22"/>
        </w:rPr>
        <w:t>Perform</w:t>
      </w:r>
      <w:r>
        <w:rPr>
          <w:color w:val="231F20"/>
          <w:spacing w:val="-4"/>
          <w:sz w:val="22"/>
        </w:rPr>
        <w:t> </w:t>
      </w:r>
      <w:r>
        <w:rPr>
          <w:color w:val="231F20"/>
          <w:sz w:val="22"/>
        </w:rPr>
        <w:t>insertion,</w:t>
      </w:r>
      <w:r>
        <w:rPr>
          <w:color w:val="231F20"/>
          <w:spacing w:val="-6"/>
          <w:sz w:val="22"/>
        </w:rPr>
        <w:t> </w:t>
      </w:r>
      <w:r>
        <w:rPr>
          <w:color w:val="231F20"/>
          <w:sz w:val="22"/>
        </w:rPr>
        <w:t>deletion,</w:t>
      </w:r>
      <w:r>
        <w:rPr>
          <w:color w:val="231F20"/>
          <w:spacing w:val="-6"/>
          <w:sz w:val="22"/>
        </w:rPr>
        <w:t> </w:t>
      </w:r>
      <w:r>
        <w:rPr>
          <w:color w:val="231F20"/>
          <w:sz w:val="22"/>
        </w:rPr>
        <w:t>search</w:t>
      </w:r>
      <w:r>
        <w:rPr>
          <w:color w:val="231F20"/>
          <w:spacing w:val="-5"/>
          <w:sz w:val="22"/>
        </w:rPr>
        <w:t> </w:t>
      </w:r>
      <w:r>
        <w:rPr>
          <w:color w:val="231F20"/>
          <w:sz w:val="22"/>
        </w:rPr>
        <w:t>and</w:t>
      </w:r>
      <w:r>
        <w:rPr>
          <w:color w:val="231F20"/>
          <w:spacing w:val="-4"/>
          <w:sz w:val="22"/>
        </w:rPr>
        <w:t> </w:t>
      </w:r>
      <w:r>
        <w:rPr>
          <w:color w:val="231F20"/>
          <w:sz w:val="22"/>
        </w:rPr>
        <w:t>various</w:t>
      </w:r>
      <w:r>
        <w:rPr>
          <w:color w:val="231F20"/>
          <w:spacing w:val="-4"/>
          <w:sz w:val="22"/>
        </w:rPr>
        <w:t> </w:t>
      </w:r>
      <w:r>
        <w:rPr>
          <w:color w:val="231F20"/>
          <w:sz w:val="22"/>
        </w:rPr>
        <w:t>traversal</w:t>
      </w:r>
      <w:r>
        <w:rPr>
          <w:color w:val="231F20"/>
          <w:spacing w:val="-3"/>
          <w:sz w:val="22"/>
        </w:rPr>
        <w:t> </w:t>
      </w:r>
      <w:r>
        <w:rPr>
          <w:color w:val="231F20"/>
          <w:sz w:val="22"/>
        </w:rPr>
        <w:t>operations</w:t>
      </w:r>
      <w:r>
        <w:rPr>
          <w:color w:val="231F20"/>
          <w:spacing w:val="-4"/>
          <w:sz w:val="22"/>
        </w:rPr>
        <w:t> </w:t>
      </w:r>
      <w:r>
        <w:rPr>
          <w:color w:val="231F20"/>
          <w:sz w:val="22"/>
        </w:rPr>
        <w:t>on</w:t>
      </w:r>
      <w:r>
        <w:rPr>
          <w:color w:val="231F20"/>
          <w:spacing w:val="-5"/>
          <w:sz w:val="22"/>
        </w:rPr>
        <w:t> </w:t>
      </w:r>
      <w:r>
        <w:rPr>
          <w:color w:val="231F20"/>
          <w:sz w:val="22"/>
        </w:rPr>
        <w:t>a</w:t>
      </w:r>
      <w:r>
        <w:rPr>
          <w:color w:val="231F20"/>
          <w:spacing w:val="-4"/>
          <w:sz w:val="22"/>
        </w:rPr>
        <w:t> </w:t>
      </w:r>
      <w:r>
        <w:rPr>
          <w:color w:val="231F20"/>
          <w:sz w:val="22"/>
        </w:rPr>
        <w:t>Binary</w:t>
      </w:r>
      <w:r>
        <w:rPr>
          <w:color w:val="231F20"/>
          <w:spacing w:val="-4"/>
          <w:sz w:val="22"/>
        </w:rPr>
        <w:t> </w:t>
      </w:r>
      <w:r>
        <w:rPr>
          <w:color w:val="231F20"/>
          <w:sz w:val="22"/>
        </w:rPr>
        <w:t>Search </w:t>
      </w:r>
      <w:r>
        <w:rPr>
          <w:color w:val="231F20"/>
          <w:spacing w:val="-4"/>
          <w:sz w:val="22"/>
        </w:rPr>
        <w:t>Tree.</w:t>
      </w:r>
    </w:p>
    <w:p>
      <w:pPr>
        <w:pStyle w:val="ListParagraph"/>
        <w:numPr>
          <w:ilvl w:val="1"/>
          <w:numId w:val="238"/>
        </w:numPr>
        <w:tabs>
          <w:tab w:pos="1903" w:val="left" w:leader="none"/>
        </w:tabs>
        <w:spacing w:line="240" w:lineRule="auto" w:before="0" w:after="0"/>
        <w:ind w:left="1903" w:right="0" w:hanging="564"/>
        <w:jc w:val="left"/>
        <w:rPr>
          <w:color w:val="231F20"/>
          <w:sz w:val="22"/>
        </w:rPr>
      </w:pPr>
      <w:r>
        <w:rPr>
          <w:color w:val="231F20"/>
          <w:sz w:val="22"/>
        </w:rPr>
        <w:t>Explain</w:t>
      </w:r>
      <w:r>
        <w:rPr>
          <w:color w:val="231F20"/>
          <w:spacing w:val="-9"/>
          <w:sz w:val="22"/>
        </w:rPr>
        <w:t> </w:t>
      </w:r>
      <w:r>
        <w:rPr>
          <w:color w:val="231F20"/>
          <w:sz w:val="22"/>
        </w:rPr>
        <w:t>the</w:t>
      </w:r>
      <w:r>
        <w:rPr>
          <w:color w:val="231F20"/>
          <w:spacing w:val="-5"/>
          <w:sz w:val="22"/>
        </w:rPr>
        <w:t> </w:t>
      </w:r>
      <w:r>
        <w:rPr>
          <w:color w:val="231F20"/>
          <w:sz w:val="22"/>
        </w:rPr>
        <w:t>program</w:t>
      </w:r>
      <w:r>
        <w:rPr>
          <w:color w:val="231F20"/>
          <w:spacing w:val="-4"/>
          <w:sz w:val="22"/>
        </w:rPr>
        <w:t> </w:t>
      </w:r>
      <w:r>
        <w:rPr>
          <w:color w:val="231F20"/>
          <w:sz w:val="22"/>
        </w:rPr>
        <w:t>of</w:t>
      </w:r>
      <w:r>
        <w:rPr>
          <w:color w:val="231F20"/>
          <w:spacing w:val="-3"/>
          <w:sz w:val="22"/>
        </w:rPr>
        <w:t> </w:t>
      </w:r>
      <w:r>
        <w:rPr>
          <w:color w:val="231F20"/>
          <w:sz w:val="22"/>
        </w:rPr>
        <w:t>Binary</w:t>
      </w:r>
      <w:r>
        <w:rPr>
          <w:color w:val="231F20"/>
          <w:spacing w:val="-4"/>
          <w:sz w:val="22"/>
        </w:rPr>
        <w:t> </w:t>
      </w:r>
      <w:r>
        <w:rPr>
          <w:color w:val="231F20"/>
          <w:sz w:val="22"/>
        </w:rPr>
        <w:t>Search</w:t>
      </w:r>
      <w:r>
        <w:rPr>
          <w:color w:val="231F20"/>
          <w:spacing w:val="-5"/>
          <w:sz w:val="22"/>
        </w:rPr>
        <w:t> </w:t>
      </w:r>
      <w:r>
        <w:rPr>
          <w:color w:val="231F20"/>
          <w:sz w:val="22"/>
        </w:rPr>
        <w:t>Tree</w:t>
      </w:r>
      <w:r>
        <w:rPr>
          <w:color w:val="231F20"/>
          <w:spacing w:val="-9"/>
          <w:sz w:val="22"/>
        </w:rPr>
        <w:t> </w:t>
      </w:r>
      <w:r>
        <w:rPr>
          <w:color w:val="231F20"/>
          <w:sz w:val="22"/>
        </w:rPr>
        <w:t>with</w:t>
      </w:r>
      <w:r>
        <w:rPr>
          <w:color w:val="231F20"/>
          <w:spacing w:val="-5"/>
          <w:sz w:val="22"/>
        </w:rPr>
        <w:t> </w:t>
      </w:r>
      <w:r>
        <w:rPr>
          <w:color w:val="231F20"/>
          <w:sz w:val="22"/>
        </w:rPr>
        <w:t>all</w:t>
      </w:r>
      <w:r>
        <w:rPr>
          <w:color w:val="231F20"/>
          <w:spacing w:val="-6"/>
          <w:sz w:val="22"/>
        </w:rPr>
        <w:t> </w:t>
      </w:r>
      <w:r>
        <w:rPr>
          <w:color w:val="231F20"/>
          <w:spacing w:val="-2"/>
          <w:sz w:val="22"/>
        </w:rPr>
        <w:t>operations.</w:t>
      </w:r>
    </w:p>
    <w:p>
      <w:pPr>
        <w:pStyle w:val="ListParagraph"/>
        <w:numPr>
          <w:ilvl w:val="1"/>
          <w:numId w:val="238"/>
        </w:numPr>
        <w:tabs>
          <w:tab w:pos="1903" w:val="left" w:leader="none"/>
        </w:tabs>
        <w:spacing w:line="240" w:lineRule="auto" w:before="1" w:after="0"/>
        <w:ind w:left="1903" w:right="0" w:hanging="564"/>
        <w:jc w:val="left"/>
        <w:rPr>
          <w:color w:val="231F20"/>
          <w:sz w:val="22"/>
        </w:rPr>
      </w:pPr>
      <w:r>
        <w:rPr>
          <w:color w:val="231F20"/>
          <w:sz w:val="22"/>
        </w:rPr>
        <w:t>List</w:t>
      </w:r>
      <w:r>
        <w:rPr>
          <w:color w:val="231F20"/>
          <w:spacing w:val="-8"/>
          <w:sz w:val="22"/>
        </w:rPr>
        <w:t> </w:t>
      </w:r>
      <w:r>
        <w:rPr>
          <w:color w:val="231F20"/>
          <w:sz w:val="22"/>
        </w:rPr>
        <w:t>the</w:t>
      </w:r>
      <w:r>
        <w:rPr>
          <w:color w:val="231F20"/>
          <w:spacing w:val="-6"/>
          <w:sz w:val="22"/>
        </w:rPr>
        <w:t> </w:t>
      </w:r>
      <w:r>
        <w:rPr>
          <w:color w:val="231F20"/>
          <w:sz w:val="22"/>
        </w:rPr>
        <w:t>Applications</w:t>
      </w:r>
      <w:r>
        <w:rPr>
          <w:color w:val="231F20"/>
          <w:spacing w:val="-10"/>
          <w:sz w:val="22"/>
        </w:rPr>
        <w:t> </w:t>
      </w:r>
      <w:r>
        <w:rPr>
          <w:color w:val="231F20"/>
          <w:sz w:val="22"/>
        </w:rPr>
        <w:t>of</w:t>
      </w:r>
      <w:r>
        <w:rPr>
          <w:color w:val="231F20"/>
          <w:spacing w:val="-5"/>
          <w:sz w:val="22"/>
        </w:rPr>
        <w:t> </w:t>
      </w:r>
      <w:r>
        <w:rPr>
          <w:color w:val="231F20"/>
          <w:spacing w:val="-2"/>
          <w:sz w:val="22"/>
        </w:rPr>
        <w:t>trees</w:t>
      </w:r>
    </w:p>
    <w:p>
      <w:pPr>
        <w:pStyle w:val="BodyText"/>
      </w:pPr>
    </w:p>
    <w:p>
      <w:pPr>
        <w:spacing w:before="0"/>
        <w:ind w:left="1344" w:right="0" w:firstLine="0"/>
        <w:jc w:val="left"/>
        <w:rPr>
          <w:b/>
          <w:i/>
          <w:sz w:val="22"/>
        </w:rPr>
      </w:pPr>
      <w:r>
        <w:rPr>
          <w:b/>
          <w:i/>
          <w:color w:val="231F20"/>
          <w:sz w:val="22"/>
        </w:rPr>
        <w:t>COURSE</w:t>
      </w:r>
      <w:r>
        <w:rPr>
          <w:b/>
          <w:i/>
          <w:color w:val="231F20"/>
          <w:spacing w:val="-12"/>
          <w:sz w:val="22"/>
        </w:rPr>
        <w:t> </w:t>
      </w:r>
      <w:r>
        <w:rPr>
          <w:b/>
          <w:i/>
          <w:color w:val="231F20"/>
          <w:spacing w:val="-2"/>
          <w:sz w:val="22"/>
        </w:rPr>
        <w:t>CONTENT</w:t>
      </w:r>
    </w:p>
    <w:p>
      <w:pPr>
        <w:pStyle w:val="BodyText"/>
        <w:spacing w:before="1"/>
        <w:rPr>
          <w:b/>
          <w:i/>
        </w:rPr>
      </w:pPr>
    </w:p>
    <w:p>
      <w:pPr>
        <w:pStyle w:val="Heading6"/>
        <w:numPr>
          <w:ilvl w:val="0"/>
          <w:numId w:val="242"/>
        </w:numPr>
        <w:tabs>
          <w:tab w:pos="1770" w:val="left" w:leader="none"/>
        </w:tabs>
        <w:spacing w:line="240" w:lineRule="auto" w:before="0" w:after="0"/>
        <w:ind w:left="1770" w:right="0" w:hanging="431"/>
        <w:jc w:val="both"/>
      </w:pPr>
      <w:r>
        <w:rPr>
          <w:color w:val="231F20"/>
        </w:rPr>
        <w:t>Introduction</w:t>
      </w:r>
      <w:r>
        <w:rPr>
          <w:color w:val="231F20"/>
          <w:spacing w:val="-8"/>
        </w:rPr>
        <w:t> </w:t>
      </w:r>
      <w:r>
        <w:rPr>
          <w:color w:val="231F20"/>
        </w:rPr>
        <w:t>to</w:t>
      </w:r>
      <w:r>
        <w:rPr>
          <w:color w:val="231F20"/>
          <w:spacing w:val="-8"/>
        </w:rPr>
        <w:t> </w:t>
      </w:r>
      <w:r>
        <w:rPr>
          <w:color w:val="231F20"/>
        </w:rPr>
        <w:t>Data</w:t>
      </w:r>
      <w:r>
        <w:rPr>
          <w:color w:val="231F20"/>
          <w:spacing w:val="-8"/>
        </w:rPr>
        <w:t> </w:t>
      </w:r>
      <w:r>
        <w:rPr>
          <w:color w:val="231F20"/>
          <w:spacing w:val="-2"/>
        </w:rPr>
        <w:t>Structures</w:t>
      </w:r>
    </w:p>
    <w:p>
      <w:pPr>
        <w:pStyle w:val="BodyText"/>
        <w:ind w:left="1772" w:right="1402"/>
        <w:jc w:val="both"/>
      </w:pPr>
      <w:r>
        <w:rPr>
          <w:b/>
          <w:color w:val="231F20"/>
        </w:rPr>
        <w:t>Data structures </w:t>
      </w:r>
      <w:r>
        <w:rPr>
          <w:color w:val="231F20"/>
        </w:rPr>
        <w:t>– Linear &amp;non linear, data types and abstract data types, algorithm analysis for time and space requirements.</w:t>
      </w:r>
    </w:p>
    <w:p>
      <w:pPr>
        <w:spacing w:before="1"/>
        <w:ind w:left="1772" w:right="1401" w:firstLine="0"/>
        <w:jc w:val="both"/>
        <w:rPr>
          <w:sz w:val="22"/>
        </w:rPr>
      </w:pPr>
      <w:r>
        <w:rPr>
          <w:b/>
          <w:color w:val="231F20"/>
          <w:sz w:val="22"/>
        </w:rPr>
        <w:t>Sequential Storage Representation </w:t>
      </w:r>
      <w:r>
        <w:rPr>
          <w:color w:val="231F20"/>
          <w:sz w:val="22"/>
        </w:rPr>
        <w:t>– </w:t>
      </w:r>
      <w:r>
        <w:rPr>
          <w:b/>
          <w:color w:val="231F20"/>
          <w:sz w:val="22"/>
        </w:rPr>
        <w:t>Sorting - </w:t>
      </w:r>
      <w:r>
        <w:rPr>
          <w:color w:val="231F20"/>
          <w:sz w:val="22"/>
        </w:rPr>
        <w:t>Introduction</w:t>
      </w:r>
      <w:r>
        <w:rPr>
          <w:color w:val="231F20"/>
          <w:spacing w:val="-1"/>
          <w:sz w:val="22"/>
        </w:rPr>
        <w:t> </w:t>
      </w:r>
      <w:r>
        <w:rPr>
          <w:color w:val="231F20"/>
          <w:sz w:val="22"/>
        </w:rPr>
        <w:t>to</w:t>
      </w:r>
      <w:r>
        <w:rPr>
          <w:color w:val="231F20"/>
          <w:spacing w:val="-1"/>
          <w:sz w:val="22"/>
        </w:rPr>
        <w:t> </w:t>
      </w:r>
      <w:r>
        <w:rPr>
          <w:color w:val="231F20"/>
          <w:sz w:val="22"/>
        </w:rPr>
        <w:t>different</w:t>
      </w:r>
      <w:r>
        <w:rPr>
          <w:color w:val="231F20"/>
          <w:spacing w:val="-2"/>
          <w:sz w:val="22"/>
        </w:rPr>
        <w:t> </w:t>
      </w:r>
      <w:r>
        <w:rPr>
          <w:color w:val="231F20"/>
          <w:sz w:val="22"/>
        </w:rPr>
        <w:t>sorting techniques – Bubble, Selection, Insertion, Quick &amp; Merge. </w:t>
      </w:r>
      <w:r>
        <w:rPr>
          <w:b/>
          <w:color w:val="231F20"/>
          <w:sz w:val="22"/>
        </w:rPr>
        <w:t>Searching – </w:t>
      </w:r>
      <w:r>
        <w:rPr>
          <w:color w:val="231F20"/>
          <w:sz w:val="22"/>
        </w:rPr>
        <w:t>Introduction to different searching techniques – Linear and Binary.</w:t>
      </w:r>
    </w:p>
    <w:p>
      <w:pPr>
        <w:pStyle w:val="Heading6"/>
        <w:numPr>
          <w:ilvl w:val="0"/>
          <w:numId w:val="242"/>
        </w:numPr>
        <w:tabs>
          <w:tab w:pos="1770" w:val="left" w:leader="none"/>
        </w:tabs>
        <w:spacing w:line="240" w:lineRule="auto" w:before="1" w:after="0"/>
        <w:ind w:left="1770" w:right="0" w:hanging="431"/>
        <w:jc w:val="both"/>
      </w:pPr>
      <w:r>
        <w:rPr>
          <w:color w:val="231F20"/>
        </w:rPr>
        <w:t>Linear</w:t>
      </w:r>
      <w:r>
        <w:rPr>
          <w:color w:val="231F20"/>
          <w:spacing w:val="-13"/>
        </w:rPr>
        <w:t> </w:t>
      </w:r>
      <w:r>
        <w:rPr>
          <w:color w:val="231F20"/>
        </w:rPr>
        <w:t>data</w:t>
      </w:r>
      <w:r>
        <w:rPr>
          <w:color w:val="231F20"/>
          <w:spacing w:val="-10"/>
        </w:rPr>
        <w:t> </w:t>
      </w:r>
      <w:r>
        <w:rPr>
          <w:color w:val="231F20"/>
        </w:rPr>
        <w:t>structures-Linked</w:t>
      </w:r>
      <w:r>
        <w:rPr>
          <w:color w:val="231F20"/>
          <w:spacing w:val="-6"/>
        </w:rPr>
        <w:t> </w:t>
      </w:r>
      <w:r>
        <w:rPr>
          <w:color w:val="231F20"/>
          <w:spacing w:val="-4"/>
        </w:rPr>
        <w:t>Lists</w:t>
      </w:r>
    </w:p>
    <w:p>
      <w:pPr>
        <w:pStyle w:val="BodyText"/>
        <w:spacing w:line="267" w:lineRule="exact" w:before="5"/>
        <w:ind w:left="1772"/>
        <w:jc w:val="both"/>
      </w:pPr>
      <w:r>
        <w:rPr>
          <w:b/>
          <w:color w:val="231F20"/>
        </w:rPr>
        <w:t>Linked</w:t>
      </w:r>
      <w:r>
        <w:rPr>
          <w:b/>
          <w:color w:val="231F20"/>
          <w:spacing w:val="-5"/>
        </w:rPr>
        <w:t> </w:t>
      </w:r>
      <w:r>
        <w:rPr>
          <w:b/>
          <w:color w:val="231F20"/>
        </w:rPr>
        <w:t>Lists</w:t>
      </w:r>
      <w:r>
        <w:rPr>
          <w:b/>
          <w:color w:val="231F20"/>
          <w:spacing w:val="-7"/>
        </w:rPr>
        <w:t> </w:t>
      </w:r>
      <w:r>
        <w:rPr>
          <w:color w:val="231F20"/>
        </w:rPr>
        <w:t>– Types</w:t>
      </w:r>
      <w:r>
        <w:rPr>
          <w:color w:val="231F20"/>
          <w:spacing w:val="-8"/>
        </w:rPr>
        <w:t> </w:t>
      </w:r>
      <w:r>
        <w:rPr>
          <w:color w:val="231F20"/>
        </w:rPr>
        <w:t>-</w:t>
      </w:r>
      <w:r>
        <w:rPr>
          <w:color w:val="231F20"/>
          <w:spacing w:val="-6"/>
        </w:rPr>
        <w:t> </w:t>
      </w:r>
      <w:r>
        <w:rPr>
          <w:color w:val="231F20"/>
        </w:rPr>
        <w:t>Singly</w:t>
      </w:r>
      <w:r>
        <w:rPr>
          <w:color w:val="231F20"/>
          <w:spacing w:val="-4"/>
        </w:rPr>
        <w:t> </w:t>
      </w:r>
      <w:r>
        <w:rPr>
          <w:color w:val="231F20"/>
        </w:rPr>
        <w:t>Linked</w:t>
      </w:r>
      <w:r>
        <w:rPr>
          <w:color w:val="231F20"/>
          <w:spacing w:val="-4"/>
        </w:rPr>
        <w:t> </w:t>
      </w:r>
      <w:r>
        <w:rPr>
          <w:color w:val="231F20"/>
        </w:rPr>
        <w:t>Lists</w:t>
      </w:r>
      <w:r>
        <w:rPr>
          <w:color w:val="231F20"/>
          <w:spacing w:val="-5"/>
        </w:rPr>
        <w:t> </w:t>
      </w:r>
      <w:r>
        <w:rPr>
          <w:color w:val="231F20"/>
        </w:rPr>
        <w:t>–</w:t>
      </w:r>
      <w:r>
        <w:rPr>
          <w:color w:val="231F20"/>
          <w:spacing w:val="-10"/>
        </w:rPr>
        <w:t> </w:t>
      </w:r>
      <w:r>
        <w:rPr>
          <w:color w:val="231F20"/>
        </w:rPr>
        <w:t>Create,</w:t>
      </w:r>
      <w:r>
        <w:rPr>
          <w:color w:val="231F20"/>
          <w:spacing w:val="-4"/>
        </w:rPr>
        <w:t> </w:t>
      </w:r>
      <w:r>
        <w:rPr>
          <w:color w:val="231F20"/>
        </w:rPr>
        <w:t>insert,</w:t>
      </w:r>
      <w:r>
        <w:rPr>
          <w:color w:val="231F20"/>
          <w:spacing w:val="-6"/>
        </w:rPr>
        <w:t> </w:t>
      </w:r>
      <w:r>
        <w:rPr>
          <w:color w:val="231F20"/>
        </w:rPr>
        <w:t>delete,</w:t>
      </w:r>
      <w:r>
        <w:rPr>
          <w:color w:val="231F20"/>
          <w:spacing w:val="-11"/>
        </w:rPr>
        <w:t> </w:t>
      </w:r>
      <w:r>
        <w:rPr>
          <w:color w:val="231F20"/>
        </w:rPr>
        <w:t>sort,</w:t>
      </w:r>
      <w:r>
        <w:rPr>
          <w:color w:val="231F20"/>
          <w:spacing w:val="-2"/>
        </w:rPr>
        <w:t> </w:t>
      </w:r>
      <w:r>
        <w:rPr>
          <w:color w:val="231F20"/>
        </w:rPr>
        <w:t>search</w:t>
      </w:r>
      <w:r>
        <w:rPr>
          <w:color w:val="231F20"/>
          <w:spacing w:val="-5"/>
        </w:rPr>
        <w:t> </w:t>
      </w:r>
      <w:r>
        <w:rPr>
          <w:color w:val="231F20"/>
        </w:rPr>
        <w:t>and</w:t>
      </w:r>
      <w:r>
        <w:rPr>
          <w:color w:val="231F20"/>
          <w:spacing w:val="-9"/>
        </w:rPr>
        <w:t> </w:t>
      </w:r>
      <w:r>
        <w:rPr>
          <w:color w:val="231F20"/>
          <w:spacing w:val="-2"/>
        </w:rPr>
        <w:t>replace</w:t>
      </w:r>
    </w:p>
    <w:p>
      <w:pPr>
        <w:pStyle w:val="BodyText"/>
        <w:spacing w:line="237" w:lineRule="auto"/>
        <w:ind w:left="1772" w:right="1403"/>
        <w:jc w:val="both"/>
      </w:pPr>
      <w:r>
        <w:rPr>
          <w:color w:val="231F20"/>
        </w:rPr>
        <w:t>an element in a linked list – - Doubly Linked Lists – Create, insert, delete, sort, search and replace an element in a linked list – Define terms Singly circular and doubly circular linked</w:t>
      </w:r>
      <w:r>
        <w:rPr>
          <w:color w:val="231F20"/>
          <w:spacing w:val="40"/>
        </w:rPr>
        <w:t> </w:t>
      </w:r>
      <w:r>
        <w:rPr>
          <w:color w:val="231F20"/>
          <w:spacing w:val="-2"/>
        </w:rPr>
        <w:t>lists</w:t>
      </w:r>
    </w:p>
    <w:p>
      <w:pPr>
        <w:pStyle w:val="Heading6"/>
        <w:numPr>
          <w:ilvl w:val="0"/>
          <w:numId w:val="242"/>
        </w:numPr>
        <w:tabs>
          <w:tab w:pos="1703" w:val="left" w:leader="none"/>
        </w:tabs>
        <w:spacing w:line="240" w:lineRule="auto" w:before="2" w:after="0"/>
        <w:ind w:left="1703" w:right="0" w:hanging="359"/>
        <w:jc w:val="both"/>
      </w:pPr>
      <w:r>
        <w:rPr>
          <w:color w:val="231F20"/>
        </w:rPr>
        <w:t>Linear</w:t>
      </w:r>
      <w:r>
        <w:rPr>
          <w:color w:val="231F20"/>
          <w:spacing w:val="-13"/>
        </w:rPr>
        <w:t> </w:t>
      </w:r>
      <w:r>
        <w:rPr>
          <w:color w:val="231F20"/>
        </w:rPr>
        <w:t>data</w:t>
      </w:r>
      <w:r>
        <w:rPr>
          <w:color w:val="231F20"/>
          <w:spacing w:val="-11"/>
        </w:rPr>
        <w:t> </w:t>
      </w:r>
      <w:r>
        <w:rPr>
          <w:color w:val="231F20"/>
        </w:rPr>
        <w:t>structures-</w:t>
      </w:r>
      <w:r>
        <w:rPr>
          <w:color w:val="231F20"/>
          <w:spacing w:val="-2"/>
        </w:rPr>
        <w:t>Stacks</w:t>
      </w:r>
    </w:p>
    <w:p>
      <w:pPr>
        <w:pStyle w:val="BodyText"/>
        <w:spacing w:before="5"/>
        <w:ind w:left="1772" w:right="1407"/>
        <w:jc w:val="both"/>
      </w:pPr>
      <w:r>
        <w:rPr>
          <w:b/>
          <w:color w:val="231F20"/>
        </w:rPr>
        <w:t>Stacks- </w:t>
      </w:r>
      <w:r>
        <w:rPr>
          <w:color w:val="231F20"/>
        </w:rPr>
        <w:t>Implementation of stacks, application of stacks,</w:t>
      </w:r>
      <w:r>
        <w:rPr>
          <w:color w:val="231F20"/>
          <w:spacing w:val="-1"/>
        </w:rPr>
        <w:t> </w:t>
      </w:r>
      <w:r>
        <w:rPr>
          <w:color w:val="231F20"/>
        </w:rPr>
        <w:t>converting infix to postfix expression and postfix expression evaluation.</w:t>
      </w:r>
    </w:p>
    <w:p>
      <w:pPr>
        <w:pStyle w:val="Heading6"/>
        <w:numPr>
          <w:ilvl w:val="0"/>
          <w:numId w:val="242"/>
        </w:numPr>
        <w:tabs>
          <w:tab w:pos="1703" w:val="left" w:leader="none"/>
        </w:tabs>
        <w:spacing w:line="265" w:lineRule="exact" w:before="0" w:after="0"/>
        <w:ind w:left="1703" w:right="0" w:hanging="359"/>
        <w:jc w:val="both"/>
      </w:pPr>
      <w:r>
        <w:rPr>
          <w:color w:val="231F20"/>
        </w:rPr>
        <w:t>Linear</w:t>
      </w:r>
      <w:r>
        <w:rPr>
          <w:color w:val="231F20"/>
          <w:spacing w:val="-13"/>
        </w:rPr>
        <w:t> </w:t>
      </w:r>
      <w:r>
        <w:rPr>
          <w:color w:val="231F20"/>
        </w:rPr>
        <w:t>data</w:t>
      </w:r>
      <w:r>
        <w:rPr>
          <w:color w:val="231F20"/>
          <w:spacing w:val="-11"/>
        </w:rPr>
        <w:t> </w:t>
      </w:r>
      <w:r>
        <w:rPr>
          <w:color w:val="231F20"/>
        </w:rPr>
        <w:t>structures-</w:t>
      </w:r>
      <w:r>
        <w:rPr>
          <w:color w:val="231F20"/>
          <w:spacing w:val="-2"/>
        </w:rPr>
        <w:t>Queues</w:t>
      </w:r>
    </w:p>
    <w:p>
      <w:pPr>
        <w:pStyle w:val="BodyText"/>
        <w:spacing w:line="244" w:lineRule="auto"/>
        <w:ind w:left="1772" w:right="1408" w:hanging="72"/>
        <w:jc w:val="both"/>
      </w:pPr>
      <w:r>
        <w:rPr>
          <w:b/>
          <w:color w:val="231F20"/>
        </w:rPr>
        <w:t>Queues</w:t>
      </w:r>
      <w:r>
        <w:rPr>
          <w:color w:val="231F20"/>
        </w:rPr>
        <w:t>–Implementation of queues- Application of queues- know about Circular queues, and Priority queue.</w:t>
      </w:r>
    </w:p>
    <w:p>
      <w:pPr>
        <w:pStyle w:val="Heading6"/>
        <w:numPr>
          <w:ilvl w:val="0"/>
          <w:numId w:val="242"/>
        </w:numPr>
        <w:tabs>
          <w:tab w:pos="1703" w:val="left" w:leader="none"/>
        </w:tabs>
        <w:spacing w:line="261" w:lineRule="exact" w:before="0" w:after="0"/>
        <w:ind w:left="1703" w:right="0" w:hanging="359"/>
        <w:jc w:val="both"/>
      </w:pPr>
      <w:r>
        <w:rPr>
          <w:color w:val="231F20"/>
        </w:rPr>
        <w:t>Non</w:t>
      </w:r>
      <w:r>
        <w:rPr>
          <w:color w:val="231F20"/>
          <w:spacing w:val="-9"/>
        </w:rPr>
        <w:t> </w:t>
      </w:r>
      <w:r>
        <w:rPr>
          <w:color w:val="231F20"/>
        </w:rPr>
        <w:t>Linear</w:t>
      </w:r>
      <w:r>
        <w:rPr>
          <w:color w:val="231F20"/>
          <w:spacing w:val="-8"/>
        </w:rPr>
        <w:t> </w:t>
      </w:r>
      <w:r>
        <w:rPr>
          <w:color w:val="231F20"/>
        </w:rPr>
        <w:t>data</w:t>
      </w:r>
      <w:r>
        <w:rPr>
          <w:color w:val="231F20"/>
          <w:spacing w:val="-8"/>
        </w:rPr>
        <w:t> </w:t>
      </w:r>
      <w:r>
        <w:rPr>
          <w:color w:val="231F20"/>
        </w:rPr>
        <w:t>structures-</w:t>
      </w:r>
      <w:r>
        <w:rPr>
          <w:color w:val="231F20"/>
          <w:spacing w:val="-4"/>
        </w:rPr>
        <w:t>Trees</w:t>
      </w:r>
    </w:p>
    <w:p>
      <w:pPr>
        <w:pStyle w:val="BodyText"/>
        <w:ind w:left="1705" w:right="1395"/>
        <w:jc w:val="both"/>
      </w:pPr>
      <w:r>
        <w:rPr>
          <w:b/>
          <w:color w:val="231F20"/>
        </w:rPr>
        <w:t>Trees- </w:t>
      </w:r>
      <w:r>
        <w:rPr>
          <w:color w:val="231F20"/>
        </w:rPr>
        <w:t>Trees- Trees Terminology–Binary trees –Representation – Linear and Linked list representation-Binary Search Tree-various operations-Tree traversals-Tree Conversions&amp; </w:t>
      </w:r>
      <w:r>
        <w:rPr>
          <w:color w:val="231F20"/>
          <w:spacing w:val="-2"/>
        </w:rPr>
        <w:t>Applications</w:t>
      </w:r>
    </w:p>
    <w:p>
      <w:pPr>
        <w:pStyle w:val="Heading5"/>
        <w:spacing w:before="37"/>
        <w:ind w:left="1344"/>
      </w:pPr>
      <w:r>
        <w:rPr>
          <w:color w:val="231F20"/>
          <w:spacing w:val="-2"/>
        </w:rPr>
        <w:t>REFERENCE</w:t>
      </w:r>
      <w:r>
        <w:rPr>
          <w:color w:val="231F20"/>
        </w:rPr>
        <w:t> </w:t>
      </w:r>
      <w:r>
        <w:rPr>
          <w:color w:val="231F20"/>
          <w:spacing w:val="-2"/>
        </w:rPr>
        <w:t>BOOKS</w:t>
      </w:r>
    </w:p>
    <w:p>
      <w:pPr>
        <w:pStyle w:val="ListParagraph"/>
        <w:numPr>
          <w:ilvl w:val="0"/>
          <w:numId w:val="243"/>
        </w:numPr>
        <w:tabs>
          <w:tab w:pos="1709" w:val="left" w:leader="none"/>
        </w:tabs>
        <w:spacing w:line="240" w:lineRule="auto" w:before="25" w:after="0"/>
        <w:ind w:left="1709" w:right="0" w:hanging="370"/>
        <w:jc w:val="left"/>
        <w:rPr>
          <w:sz w:val="22"/>
        </w:rPr>
      </w:pPr>
      <w:r>
        <w:rPr>
          <w:color w:val="231F20"/>
          <w:sz w:val="22"/>
        </w:rPr>
        <w:t>Data</w:t>
      </w:r>
      <w:r>
        <w:rPr>
          <w:color w:val="231F20"/>
          <w:spacing w:val="-8"/>
          <w:sz w:val="22"/>
        </w:rPr>
        <w:t> </w:t>
      </w:r>
      <w:r>
        <w:rPr>
          <w:color w:val="231F20"/>
          <w:sz w:val="22"/>
        </w:rPr>
        <w:t>Structures:</w:t>
      </w:r>
      <w:r>
        <w:rPr>
          <w:color w:val="231F20"/>
          <w:spacing w:val="-6"/>
          <w:sz w:val="22"/>
        </w:rPr>
        <w:t> </w:t>
      </w:r>
      <w:r>
        <w:rPr>
          <w:color w:val="231F20"/>
          <w:sz w:val="22"/>
        </w:rPr>
        <w:t>A</w:t>
      </w:r>
      <w:r>
        <w:rPr>
          <w:color w:val="231F20"/>
          <w:spacing w:val="-4"/>
          <w:sz w:val="22"/>
        </w:rPr>
        <w:t> </w:t>
      </w:r>
      <w:r>
        <w:rPr>
          <w:color w:val="231F20"/>
          <w:sz w:val="22"/>
        </w:rPr>
        <w:t>Pseudocode</w:t>
      </w:r>
      <w:r>
        <w:rPr>
          <w:color w:val="231F20"/>
          <w:spacing w:val="-5"/>
          <w:sz w:val="22"/>
        </w:rPr>
        <w:t> </w:t>
      </w:r>
      <w:r>
        <w:rPr>
          <w:color w:val="231F20"/>
          <w:sz w:val="22"/>
        </w:rPr>
        <w:t>Approach</w:t>
      </w:r>
      <w:r>
        <w:rPr>
          <w:color w:val="231F20"/>
          <w:spacing w:val="-11"/>
          <w:sz w:val="22"/>
        </w:rPr>
        <w:t> </w:t>
      </w:r>
      <w:r>
        <w:rPr>
          <w:color w:val="231F20"/>
          <w:sz w:val="22"/>
        </w:rPr>
        <w:t>with</w:t>
      </w:r>
      <w:r>
        <w:rPr>
          <w:color w:val="231F20"/>
          <w:spacing w:val="-2"/>
          <w:sz w:val="22"/>
        </w:rPr>
        <w:t> </w:t>
      </w:r>
      <w:r>
        <w:rPr>
          <w:color w:val="231F20"/>
          <w:sz w:val="22"/>
        </w:rPr>
        <w:t>C</w:t>
      </w:r>
      <w:r>
        <w:rPr>
          <w:color w:val="231F20"/>
          <w:spacing w:val="10"/>
          <w:sz w:val="22"/>
        </w:rPr>
        <w:t> </w:t>
      </w:r>
      <w:r>
        <w:rPr>
          <w:color w:val="231F20"/>
          <w:sz w:val="22"/>
        </w:rPr>
        <w:t>-</w:t>
      </w:r>
      <w:r>
        <w:rPr>
          <w:color w:val="231F20"/>
          <w:spacing w:val="55"/>
          <w:sz w:val="22"/>
        </w:rPr>
        <w:t> </w:t>
      </w:r>
      <w:r>
        <w:rPr>
          <w:color w:val="231F20"/>
          <w:sz w:val="22"/>
        </w:rPr>
        <w:t>Gilberg</w:t>
      </w:r>
      <w:r>
        <w:rPr>
          <w:color w:val="231F20"/>
          <w:spacing w:val="-5"/>
          <w:sz w:val="22"/>
        </w:rPr>
        <w:t> </w:t>
      </w:r>
      <w:r>
        <w:rPr>
          <w:color w:val="231F20"/>
          <w:sz w:val="22"/>
        </w:rPr>
        <w:t>/</w:t>
      </w:r>
      <w:r>
        <w:rPr>
          <w:color w:val="231F20"/>
          <w:spacing w:val="-5"/>
          <w:sz w:val="22"/>
        </w:rPr>
        <w:t> </w:t>
      </w:r>
      <w:r>
        <w:rPr>
          <w:color w:val="231F20"/>
          <w:spacing w:val="-2"/>
          <w:sz w:val="22"/>
        </w:rPr>
        <w:t>Forouzan</w:t>
      </w:r>
    </w:p>
    <w:p>
      <w:pPr>
        <w:pStyle w:val="ListParagraph"/>
        <w:spacing w:after="0" w:line="240" w:lineRule="auto"/>
        <w:jc w:val="left"/>
        <w:rPr>
          <w:sz w:val="22"/>
        </w:rPr>
        <w:sectPr>
          <w:pgSz w:w="12240" w:h="15840"/>
          <w:pgMar w:header="0" w:footer="1147" w:top="380" w:bottom="1340" w:left="360" w:right="360"/>
        </w:sectPr>
      </w:pPr>
    </w:p>
    <w:p>
      <w:pPr>
        <w:pStyle w:val="ListParagraph"/>
        <w:numPr>
          <w:ilvl w:val="0"/>
          <w:numId w:val="243"/>
        </w:numPr>
        <w:tabs>
          <w:tab w:pos="1709" w:val="left" w:leader="none"/>
          <w:tab w:pos="6021" w:val="left" w:leader="none"/>
          <w:tab w:pos="6309" w:val="left" w:leader="none"/>
        </w:tabs>
        <w:spacing w:line="240" w:lineRule="auto" w:before="45" w:after="0"/>
        <w:ind w:left="1709" w:right="0" w:hanging="370"/>
        <w:jc w:val="left"/>
        <w:rPr>
          <w:sz w:val="22"/>
        </w:rPr>
      </w:pPr>
      <w:r>
        <w:rPr>
          <w:color w:val="231F20"/>
          <w:sz w:val="22"/>
        </w:rPr>
        <w:t>Data</w:t>
      </w:r>
      <w:r>
        <w:rPr>
          <w:color w:val="231F20"/>
          <w:spacing w:val="-8"/>
          <w:sz w:val="22"/>
        </w:rPr>
        <w:t> </w:t>
      </w:r>
      <w:r>
        <w:rPr>
          <w:color w:val="231F20"/>
          <w:sz w:val="22"/>
        </w:rPr>
        <w:t>Structures</w:t>
      </w:r>
      <w:r>
        <w:rPr>
          <w:color w:val="231F20"/>
          <w:spacing w:val="-7"/>
          <w:sz w:val="22"/>
        </w:rPr>
        <w:t> </w:t>
      </w:r>
      <w:r>
        <w:rPr>
          <w:color w:val="231F20"/>
          <w:sz w:val="22"/>
        </w:rPr>
        <w:t>using</w:t>
      </w:r>
      <w:r>
        <w:rPr>
          <w:color w:val="231F20"/>
          <w:spacing w:val="-10"/>
          <w:sz w:val="22"/>
        </w:rPr>
        <w:t> </w:t>
      </w:r>
      <w:r>
        <w:rPr>
          <w:color w:val="231F20"/>
          <w:spacing w:val="-5"/>
          <w:sz w:val="22"/>
        </w:rPr>
        <w:t>‘C’</w:t>
      </w:r>
      <w:r>
        <w:rPr>
          <w:color w:val="231F20"/>
          <w:sz w:val="22"/>
        </w:rPr>
        <w:tab/>
      </w:r>
      <w:r>
        <w:rPr>
          <w:color w:val="231F20"/>
          <w:spacing w:val="-10"/>
          <w:sz w:val="22"/>
        </w:rPr>
        <w:t>-</w:t>
      </w:r>
      <w:r>
        <w:rPr>
          <w:color w:val="231F20"/>
          <w:sz w:val="22"/>
        </w:rPr>
        <w:tab/>
        <w:t>Tanenbaumlangsam</w:t>
      </w:r>
      <w:r>
        <w:rPr>
          <w:color w:val="231F20"/>
          <w:spacing w:val="-12"/>
          <w:sz w:val="22"/>
        </w:rPr>
        <w:t> </w:t>
      </w:r>
      <w:r>
        <w:rPr>
          <w:color w:val="231F20"/>
          <w:sz w:val="22"/>
        </w:rPr>
        <w:t>and</w:t>
      </w:r>
      <w:r>
        <w:rPr>
          <w:color w:val="231F20"/>
          <w:spacing w:val="31"/>
          <w:sz w:val="22"/>
        </w:rPr>
        <w:t> </w:t>
      </w:r>
      <w:r>
        <w:rPr>
          <w:color w:val="231F20"/>
          <w:spacing w:val="-2"/>
          <w:sz w:val="22"/>
        </w:rPr>
        <w:t>Augonstein(PHI).</w:t>
      </w:r>
    </w:p>
    <w:p>
      <w:pPr>
        <w:pStyle w:val="ListParagraph"/>
        <w:numPr>
          <w:ilvl w:val="0"/>
          <w:numId w:val="243"/>
        </w:numPr>
        <w:tabs>
          <w:tab w:pos="1654" w:val="left" w:leader="none"/>
          <w:tab w:pos="6020" w:val="left" w:leader="none"/>
          <w:tab w:pos="6308" w:val="left" w:leader="none"/>
        </w:tabs>
        <w:spacing w:line="240" w:lineRule="auto" w:before="38" w:after="0"/>
        <w:ind w:left="1654" w:right="0" w:hanging="315"/>
        <w:jc w:val="left"/>
        <w:rPr>
          <w:sz w:val="22"/>
        </w:rPr>
      </w:pPr>
      <w:r>
        <w:rPr>
          <w:color w:val="231F20"/>
          <w:sz w:val="22"/>
        </w:rPr>
        <w:t>Data</w:t>
      </w:r>
      <w:r>
        <w:rPr>
          <w:color w:val="231F20"/>
          <w:spacing w:val="-13"/>
          <w:sz w:val="22"/>
        </w:rPr>
        <w:t> </w:t>
      </w:r>
      <w:r>
        <w:rPr>
          <w:color w:val="231F20"/>
          <w:sz w:val="22"/>
        </w:rPr>
        <w:t>structures</w:t>
      </w:r>
      <w:r>
        <w:rPr>
          <w:color w:val="231F20"/>
          <w:spacing w:val="-5"/>
          <w:sz w:val="22"/>
        </w:rPr>
        <w:t> </w:t>
      </w:r>
      <w:r>
        <w:rPr>
          <w:color w:val="231F20"/>
          <w:sz w:val="22"/>
        </w:rPr>
        <w:t>through</w:t>
      </w:r>
      <w:r>
        <w:rPr>
          <w:color w:val="231F20"/>
          <w:spacing w:val="-8"/>
          <w:sz w:val="22"/>
        </w:rPr>
        <w:t> </w:t>
      </w:r>
      <w:r>
        <w:rPr>
          <w:color w:val="231F20"/>
          <w:spacing w:val="-10"/>
          <w:sz w:val="22"/>
        </w:rPr>
        <w:t>C</w:t>
      </w:r>
      <w:r>
        <w:rPr>
          <w:color w:val="231F20"/>
          <w:sz w:val="22"/>
        </w:rPr>
        <w:tab/>
      </w:r>
      <w:r>
        <w:rPr>
          <w:color w:val="231F20"/>
          <w:spacing w:val="-10"/>
          <w:sz w:val="22"/>
        </w:rPr>
        <w:t>-</w:t>
      </w:r>
      <w:r>
        <w:rPr>
          <w:color w:val="231F20"/>
          <w:sz w:val="22"/>
        </w:rPr>
        <w:tab/>
      </w:r>
      <w:r>
        <w:rPr>
          <w:color w:val="231F20"/>
          <w:spacing w:val="-2"/>
          <w:sz w:val="22"/>
        </w:rPr>
        <w:t>Yashwanth Kanetkar</w:t>
      </w:r>
    </w:p>
    <w:p>
      <w:pPr>
        <w:pStyle w:val="ListParagraph"/>
        <w:numPr>
          <w:ilvl w:val="0"/>
          <w:numId w:val="243"/>
        </w:numPr>
        <w:tabs>
          <w:tab w:pos="1660" w:val="left" w:leader="none"/>
        </w:tabs>
        <w:spacing w:line="240" w:lineRule="auto" w:before="39" w:after="0"/>
        <w:ind w:left="1660" w:right="0" w:hanging="321"/>
        <w:jc w:val="left"/>
        <w:rPr>
          <w:sz w:val="22"/>
        </w:rPr>
      </w:pPr>
      <w:r>
        <w:rPr>
          <w:color w:val="231F20"/>
          <w:sz w:val="22"/>
        </w:rPr>
        <w:t>An</w:t>
      </w:r>
      <w:r>
        <w:rPr>
          <w:color w:val="231F20"/>
          <w:spacing w:val="-13"/>
          <w:sz w:val="22"/>
        </w:rPr>
        <w:t> </w:t>
      </w:r>
      <w:r>
        <w:rPr>
          <w:color w:val="231F20"/>
          <w:sz w:val="22"/>
        </w:rPr>
        <w:t>Introduction</w:t>
      </w:r>
      <w:r>
        <w:rPr>
          <w:color w:val="231F20"/>
          <w:spacing w:val="-6"/>
          <w:sz w:val="22"/>
        </w:rPr>
        <w:t> </w:t>
      </w:r>
      <w:r>
        <w:rPr>
          <w:color w:val="231F20"/>
          <w:sz w:val="22"/>
        </w:rPr>
        <w:t>to</w:t>
      </w:r>
      <w:r>
        <w:rPr>
          <w:color w:val="231F20"/>
          <w:spacing w:val="-7"/>
          <w:sz w:val="22"/>
        </w:rPr>
        <w:t> </w:t>
      </w:r>
      <w:r>
        <w:rPr>
          <w:color w:val="231F20"/>
          <w:sz w:val="22"/>
        </w:rPr>
        <w:t>data</w:t>
      </w:r>
      <w:r>
        <w:rPr>
          <w:color w:val="231F20"/>
          <w:spacing w:val="-6"/>
          <w:sz w:val="22"/>
        </w:rPr>
        <w:t> </w:t>
      </w:r>
      <w:r>
        <w:rPr>
          <w:color w:val="231F20"/>
          <w:sz w:val="22"/>
        </w:rPr>
        <w:t>structures</w:t>
      </w:r>
      <w:r>
        <w:rPr>
          <w:color w:val="231F20"/>
          <w:spacing w:val="-5"/>
          <w:sz w:val="22"/>
        </w:rPr>
        <w:t> </w:t>
      </w:r>
      <w:r>
        <w:rPr>
          <w:color w:val="231F20"/>
          <w:sz w:val="22"/>
        </w:rPr>
        <w:t>with</w:t>
      </w:r>
      <w:r>
        <w:rPr>
          <w:color w:val="231F20"/>
          <w:spacing w:val="-6"/>
          <w:sz w:val="22"/>
        </w:rPr>
        <w:t> </w:t>
      </w:r>
      <w:r>
        <w:rPr>
          <w:color w:val="231F20"/>
          <w:sz w:val="22"/>
        </w:rPr>
        <w:t>applications</w:t>
      </w:r>
      <w:r>
        <w:rPr>
          <w:color w:val="231F20"/>
          <w:spacing w:val="-5"/>
          <w:sz w:val="22"/>
        </w:rPr>
        <w:t> </w:t>
      </w:r>
      <w:r>
        <w:rPr>
          <w:color w:val="231F20"/>
          <w:sz w:val="22"/>
        </w:rPr>
        <w:t>-</w:t>
      </w:r>
      <w:r>
        <w:rPr>
          <w:color w:val="231F20"/>
          <w:spacing w:val="66"/>
          <w:sz w:val="22"/>
        </w:rPr>
        <w:t> </w:t>
      </w:r>
      <w:r>
        <w:rPr>
          <w:color w:val="231F20"/>
          <w:sz w:val="22"/>
        </w:rPr>
        <w:t>Tremblay</w:t>
      </w:r>
      <w:r>
        <w:rPr>
          <w:color w:val="231F20"/>
          <w:spacing w:val="-8"/>
          <w:sz w:val="22"/>
        </w:rPr>
        <w:t> </w:t>
      </w:r>
      <w:r>
        <w:rPr>
          <w:color w:val="231F20"/>
          <w:sz w:val="22"/>
        </w:rPr>
        <w:t>&amp;</w:t>
      </w:r>
      <w:r>
        <w:rPr>
          <w:color w:val="231F20"/>
          <w:spacing w:val="-7"/>
          <w:sz w:val="22"/>
        </w:rPr>
        <w:t> </w:t>
      </w:r>
      <w:r>
        <w:rPr>
          <w:color w:val="231F20"/>
          <w:spacing w:val="-2"/>
          <w:sz w:val="22"/>
        </w:rPr>
        <w:t>Sorenson</w:t>
      </w:r>
    </w:p>
    <w:p>
      <w:pPr>
        <w:pStyle w:val="BodyText"/>
      </w:pPr>
    </w:p>
    <w:p>
      <w:pPr>
        <w:pStyle w:val="BodyText"/>
        <w:spacing w:before="16"/>
      </w:pPr>
    </w:p>
    <w:p>
      <w:pPr>
        <w:spacing w:before="0"/>
        <w:ind w:left="0" w:right="87" w:firstLine="0"/>
        <w:jc w:val="center"/>
        <w:rPr>
          <w:b/>
          <w:sz w:val="22"/>
        </w:rPr>
      </w:pPr>
      <w:r>
        <w:rPr>
          <w:b/>
          <w:color w:val="231F20"/>
          <w:sz w:val="22"/>
        </w:rPr>
        <w:t>Table</w:t>
      </w:r>
      <w:r>
        <w:rPr>
          <w:b/>
          <w:color w:val="231F20"/>
          <w:spacing w:val="-9"/>
          <w:sz w:val="22"/>
        </w:rPr>
        <w:t> </w:t>
      </w:r>
      <w:r>
        <w:rPr>
          <w:b/>
          <w:color w:val="231F20"/>
          <w:sz w:val="22"/>
        </w:rPr>
        <w:t>specifying</w:t>
      </w:r>
      <w:r>
        <w:rPr>
          <w:b/>
          <w:color w:val="231F20"/>
          <w:spacing w:val="-6"/>
          <w:sz w:val="22"/>
        </w:rPr>
        <w:t> </w:t>
      </w:r>
      <w:r>
        <w:rPr>
          <w:b/>
          <w:color w:val="231F20"/>
          <w:sz w:val="22"/>
        </w:rPr>
        <w:t>the</w:t>
      </w:r>
      <w:r>
        <w:rPr>
          <w:b/>
          <w:color w:val="231F20"/>
          <w:spacing w:val="-5"/>
          <w:sz w:val="22"/>
        </w:rPr>
        <w:t> </w:t>
      </w:r>
      <w:r>
        <w:rPr>
          <w:b/>
          <w:color w:val="231F20"/>
          <w:sz w:val="22"/>
        </w:rPr>
        <w:t>scope</w:t>
      </w:r>
      <w:r>
        <w:rPr>
          <w:b/>
          <w:color w:val="231F20"/>
          <w:spacing w:val="-8"/>
          <w:sz w:val="22"/>
        </w:rPr>
        <w:t> </w:t>
      </w:r>
      <w:r>
        <w:rPr>
          <w:b/>
          <w:color w:val="231F20"/>
          <w:sz w:val="22"/>
        </w:rPr>
        <w:t>of</w:t>
      </w:r>
      <w:r>
        <w:rPr>
          <w:b/>
          <w:color w:val="231F20"/>
          <w:spacing w:val="-2"/>
          <w:sz w:val="22"/>
        </w:rPr>
        <w:t> </w:t>
      </w:r>
      <w:r>
        <w:rPr>
          <w:b/>
          <w:color w:val="231F20"/>
          <w:sz w:val="22"/>
        </w:rPr>
        <w:t>syllabus</w:t>
      </w:r>
      <w:r>
        <w:rPr>
          <w:b/>
          <w:color w:val="231F20"/>
          <w:spacing w:val="-4"/>
          <w:sz w:val="22"/>
        </w:rPr>
        <w:t> </w:t>
      </w:r>
      <w:r>
        <w:rPr>
          <w:b/>
          <w:color w:val="231F20"/>
          <w:sz w:val="22"/>
        </w:rPr>
        <w:t>to</w:t>
      </w:r>
      <w:r>
        <w:rPr>
          <w:b/>
          <w:color w:val="231F20"/>
          <w:spacing w:val="-8"/>
          <w:sz w:val="22"/>
        </w:rPr>
        <w:t> </w:t>
      </w:r>
      <w:r>
        <w:rPr>
          <w:b/>
          <w:color w:val="231F20"/>
          <w:sz w:val="22"/>
        </w:rPr>
        <w:t>be</w:t>
      </w:r>
      <w:r>
        <w:rPr>
          <w:b/>
          <w:color w:val="231F20"/>
          <w:spacing w:val="-10"/>
          <w:sz w:val="22"/>
        </w:rPr>
        <w:t> </w:t>
      </w:r>
      <w:r>
        <w:rPr>
          <w:b/>
          <w:color w:val="231F20"/>
          <w:sz w:val="22"/>
        </w:rPr>
        <w:t>covered</w:t>
      </w:r>
      <w:r>
        <w:rPr>
          <w:b/>
          <w:color w:val="231F20"/>
          <w:spacing w:val="-1"/>
          <w:sz w:val="22"/>
        </w:rPr>
        <w:t> </w:t>
      </w:r>
      <w:r>
        <w:rPr>
          <w:b/>
          <w:color w:val="231F20"/>
          <w:sz w:val="22"/>
        </w:rPr>
        <w:t>for</w:t>
      </w:r>
      <w:r>
        <w:rPr>
          <w:b/>
          <w:color w:val="231F20"/>
          <w:spacing w:val="-6"/>
          <w:sz w:val="22"/>
        </w:rPr>
        <w:t> </w:t>
      </w:r>
      <w:r>
        <w:rPr>
          <w:b/>
          <w:color w:val="231F20"/>
          <w:sz w:val="22"/>
        </w:rPr>
        <w:t>unit</w:t>
      </w:r>
      <w:r>
        <w:rPr>
          <w:b/>
          <w:color w:val="231F20"/>
          <w:spacing w:val="-2"/>
          <w:sz w:val="22"/>
        </w:rPr>
        <w:t> tests</w:t>
      </w:r>
    </w:p>
    <w:p>
      <w:pPr>
        <w:pStyle w:val="BodyText"/>
        <w:spacing w:before="6"/>
        <w:rPr>
          <w:b/>
          <w:sz w:val="19"/>
        </w:rPr>
      </w:pPr>
    </w:p>
    <w:tbl>
      <w:tblPr>
        <w:tblW w:w="0" w:type="auto"/>
        <w:jc w:val="left"/>
        <w:tblInd w:w="1239"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4485"/>
        <w:gridCol w:w="4499"/>
      </w:tblGrid>
      <w:tr>
        <w:trPr>
          <w:trHeight w:val="268" w:hRule="atLeast"/>
        </w:trPr>
        <w:tc>
          <w:tcPr>
            <w:tcW w:w="4485" w:type="dxa"/>
          </w:tcPr>
          <w:p>
            <w:pPr>
              <w:pStyle w:val="TableParagraph"/>
              <w:spacing w:line="248" w:lineRule="exact"/>
              <w:ind w:left="33"/>
              <w:jc w:val="center"/>
              <w:rPr>
                <w:b/>
                <w:sz w:val="22"/>
              </w:rPr>
            </w:pPr>
            <w:r>
              <w:rPr>
                <w:b/>
                <w:color w:val="231F20"/>
                <w:sz w:val="22"/>
              </w:rPr>
              <w:t>Unit</w:t>
            </w:r>
            <w:r>
              <w:rPr>
                <w:b/>
                <w:color w:val="231F20"/>
                <w:spacing w:val="-8"/>
                <w:sz w:val="22"/>
              </w:rPr>
              <w:t> </w:t>
            </w:r>
            <w:r>
              <w:rPr>
                <w:b/>
                <w:color w:val="231F20"/>
                <w:spacing w:val="-4"/>
                <w:sz w:val="22"/>
              </w:rPr>
              <w:t>Test</w:t>
            </w:r>
          </w:p>
        </w:tc>
        <w:tc>
          <w:tcPr>
            <w:tcW w:w="4499" w:type="dxa"/>
          </w:tcPr>
          <w:p>
            <w:pPr>
              <w:pStyle w:val="TableParagraph"/>
              <w:spacing w:line="248" w:lineRule="exact"/>
              <w:ind w:left="20" w:right="12"/>
              <w:jc w:val="center"/>
              <w:rPr>
                <w:b/>
                <w:sz w:val="22"/>
              </w:rPr>
            </w:pPr>
            <w:r>
              <w:rPr>
                <w:b/>
                <w:color w:val="231F20"/>
                <w:sz w:val="22"/>
              </w:rPr>
              <w:t>Learning</w:t>
            </w:r>
            <w:r>
              <w:rPr>
                <w:b/>
                <w:color w:val="231F20"/>
                <w:spacing w:val="-4"/>
                <w:sz w:val="22"/>
              </w:rPr>
              <w:t> </w:t>
            </w:r>
            <w:r>
              <w:rPr>
                <w:b/>
                <w:color w:val="231F20"/>
                <w:sz w:val="22"/>
              </w:rPr>
              <w:t>outcomes</w:t>
            </w:r>
            <w:r>
              <w:rPr>
                <w:b/>
                <w:color w:val="231F20"/>
                <w:spacing w:val="-5"/>
                <w:sz w:val="22"/>
              </w:rPr>
              <w:t> </w:t>
            </w:r>
            <w:r>
              <w:rPr>
                <w:b/>
                <w:color w:val="231F20"/>
                <w:sz w:val="22"/>
              </w:rPr>
              <w:t>to</w:t>
            </w:r>
            <w:r>
              <w:rPr>
                <w:b/>
                <w:color w:val="231F20"/>
                <w:spacing w:val="-8"/>
                <w:sz w:val="22"/>
              </w:rPr>
              <w:t> </w:t>
            </w:r>
            <w:r>
              <w:rPr>
                <w:b/>
                <w:color w:val="231F20"/>
                <w:sz w:val="22"/>
              </w:rPr>
              <w:t>be</w:t>
            </w:r>
            <w:r>
              <w:rPr>
                <w:b/>
                <w:color w:val="231F20"/>
                <w:spacing w:val="-9"/>
                <w:sz w:val="22"/>
              </w:rPr>
              <w:t> </w:t>
            </w:r>
            <w:r>
              <w:rPr>
                <w:b/>
                <w:color w:val="231F20"/>
                <w:spacing w:val="-2"/>
                <w:sz w:val="22"/>
              </w:rPr>
              <w:t>covered</w:t>
            </w:r>
          </w:p>
        </w:tc>
      </w:tr>
      <w:tr>
        <w:trPr>
          <w:trHeight w:val="268" w:hRule="atLeast"/>
        </w:trPr>
        <w:tc>
          <w:tcPr>
            <w:tcW w:w="4485" w:type="dxa"/>
          </w:tcPr>
          <w:p>
            <w:pPr>
              <w:pStyle w:val="TableParagraph"/>
              <w:spacing w:line="248" w:lineRule="exact"/>
              <w:ind w:left="33" w:right="3"/>
              <w:jc w:val="center"/>
              <w:rPr>
                <w:sz w:val="22"/>
              </w:rPr>
            </w:pPr>
            <w:r>
              <w:rPr>
                <w:color w:val="231F20"/>
                <w:sz w:val="22"/>
              </w:rPr>
              <w:t>Unit</w:t>
            </w:r>
            <w:r>
              <w:rPr>
                <w:color w:val="231F20"/>
                <w:spacing w:val="-7"/>
                <w:sz w:val="22"/>
              </w:rPr>
              <w:t> </w:t>
            </w:r>
            <w:r>
              <w:rPr>
                <w:color w:val="231F20"/>
                <w:sz w:val="22"/>
              </w:rPr>
              <w:t>test-</w:t>
            </w:r>
            <w:r>
              <w:rPr>
                <w:color w:val="231F20"/>
                <w:spacing w:val="-10"/>
                <w:sz w:val="22"/>
              </w:rPr>
              <w:t>1</w:t>
            </w:r>
          </w:p>
        </w:tc>
        <w:tc>
          <w:tcPr>
            <w:tcW w:w="4499" w:type="dxa"/>
          </w:tcPr>
          <w:p>
            <w:pPr>
              <w:pStyle w:val="TableParagraph"/>
              <w:spacing w:line="248" w:lineRule="exact"/>
              <w:ind w:left="20" w:right="9"/>
              <w:jc w:val="center"/>
              <w:rPr>
                <w:sz w:val="22"/>
              </w:rPr>
            </w:pPr>
            <w:r>
              <w:rPr>
                <w:color w:val="231F20"/>
                <w:sz w:val="22"/>
              </w:rPr>
              <w:t>From</w:t>
            </w:r>
            <w:r>
              <w:rPr>
                <w:color w:val="231F20"/>
                <w:spacing w:val="-8"/>
                <w:sz w:val="22"/>
              </w:rPr>
              <w:t> </w:t>
            </w:r>
            <w:r>
              <w:rPr>
                <w:color w:val="231F20"/>
                <w:sz w:val="22"/>
              </w:rPr>
              <w:t>1.1</w:t>
            </w:r>
            <w:r>
              <w:rPr>
                <w:color w:val="231F20"/>
                <w:spacing w:val="-6"/>
                <w:sz w:val="22"/>
              </w:rPr>
              <w:t> </w:t>
            </w:r>
            <w:r>
              <w:rPr>
                <w:color w:val="231F20"/>
                <w:sz w:val="22"/>
              </w:rPr>
              <w:t>to</w:t>
            </w:r>
            <w:r>
              <w:rPr>
                <w:color w:val="231F20"/>
                <w:spacing w:val="-1"/>
                <w:sz w:val="22"/>
              </w:rPr>
              <w:t> </w:t>
            </w:r>
            <w:r>
              <w:rPr>
                <w:color w:val="231F20"/>
                <w:spacing w:val="-5"/>
                <w:sz w:val="22"/>
              </w:rPr>
              <w:t>2.7</w:t>
            </w:r>
          </w:p>
        </w:tc>
      </w:tr>
      <w:tr>
        <w:trPr>
          <w:trHeight w:val="268" w:hRule="atLeast"/>
        </w:trPr>
        <w:tc>
          <w:tcPr>
            <w:tcW w:w="4485" w:type="dxa"/>
          </w:tcPr>
          <w:p>
            <w:pPr>
              <w:pStyle w:val="TableParagraph"/>
              <w:spacing w:line="249" w:lineRule="exact"/>
              <w:ind w:left="33" w:right="3"/>
              <w:jc w:val="center"/>
              <w:rPr>
                <w:sz w:val="22"/>
              </w:rPr>
            </w:pPr>
            <w:r>
              <w:rPr>
                <w:color w:val="231F20"/>
                <w:sz w:val="22"/>
              </w:rPr>
              <w:t>Unit</w:t>
            </w:r>
            <w:r>
              <w:rPr>
                <w:color w:val="231F20"/>
                <w:spacing w:val="-7"/>
                <w:sz w:val="22"/>
              </w:rPr>
              <w:t> </w:t>
            </w:r>
            <w:r>
              <w:rPr>
                <w:color w:val="231F20"/>
                <w:sz w:val="22"/>
              </w:rPr>
              <w:t>test-</w:t>
            </w:r>
            <w:r>
              <w:rPr>
                <w:color w:val="231F20"/>
                <w:spacing w:val="-10"/>
                <w:sz w:val="22"/>
              </w:rPr>
              <w:t>2</w:t>
            </w:r>
          </w:p>
        </w:tc>
        <w:tc>
          <w:tcPr>
            <w:tcW w:w="4499" w:type="dxa"/>
          </w:tcPr>
          <w:p>
            <w:pPr>
              <w:pStyle w:val="TableParagraph"/>
              <w:spacing w:line="249" w:lineRule="exact"/>
              <w:ind w:left="20" w:right="11"/>
              <w:jc w:val="center"/>
              <w:rPr>
                <w:sz w:val="22"/>
              </w:rPr>
            </w:pPr>
            <w:r>
              <w:rPr>
                <w:color w:val="231F20"/>
                <w:sz w:val="22"/>
              </w:rPr>
              <w:t>From</w:t>
            </w:r>
            <w:r>
              <w:rPr>
                <w:color w:val="231F20"/>
                <w:spacing w:val="-10"/>
                <w:sz w:val="22"/>
              </w:rPr>
              <w:t> </w:t>
            </w:r>
            <w:r>
              <w:rPr>
                <w:color w:val="231F20"/>
                <w:sz w:val="22"/>
              </w:rPr>
              <w:t>3.1</w:t>
            </w:r>
            <w:r>
              <w:rPr>
                <w:color w:val="231F20"/>
                <w:spacing w:val="-6"/>
                <w:sz w:val="22"/>
              </w:rPr>
              <w:t> </w:t>
            </w:r>
            <w:r>
              <w:rPr>
                <w:color w:val="231F20"/>
                <w:sz w:val="22"/>
              </w:rPr>
              <w:t>to</w:t>
            </w:r>
            <w:r>
              <w:rPr>
                <w:color w:val="231F20"/>
                <w:spacing w:val="-6"/>
                <w:sz w:val="22"/>
              </w:rPr>
              <w:t> </w:t>
            </w:r>
            <w:r>
              <w:rPr>
                <w:color w:val="231F20"/>
                <w:spacing w:val="-4"/>
                <w:sz w:val="22"/>
              </w:rPr>
              <w:t>5.15</w:t>
            </w:r>
          </w:p>
        </w:tc>
      </w:tr>
    </w:tbl>
    <w:p>
      <w:pPr>
        <w:pStyle w:val="TableParagraph"/>
        <w:spacing w:after="0" w:line="249" w:lineRule="exact"/>
        <w:jc w:val="center"/>
        <w:rPr>
          <w:sz w:val="22"/>
        </w:rPr>
        <w:sectPr>
          <w:pgSz w:w="12240" w:h="15840"/>
          <w:pgMar w:header="0" w:footer="1147" w:top="380" w:bottom="1340" w:left="360" w:right="360"/>
        </w:sectPr>
      </w:pPr>
    </w:p>
    <w:tbl>
      <w:tblPr>
        <w:tblW w:w="0" w:type="auto"/>
        <w:jc w:val="left"/>
        <w:tblInd w:w="12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79"/>
        <w:gridCol w:w="1474"/>
        <w:gridCol w:w="1608"/>
        <w:gridCol w:w="1478"/>
        <w:gridCol w:w="1474"/>
        <w:gridCol w:w="1469"/>
      </w:tblGrid>
      <w:tr>
        <w:trPr>
          <w:trHeight w:val="815" w:hRule="atLeast"/>
        </w:trPr>
        <w:tc>
          <w:tcPr>
            <w:tcW w:w="1479" w:type="dxa"/>
            <w:tcBorders>
              <w:left w:val="single" w:sz="4" w:space="0" w:color="231F20"/>
              <w:right w:val="single" w:sz="4" w:space="0" w:color="231F20"/>
            </w:tcBorders>
          </w:tcPr>
          <w:p>
            <w:pPr>
              <w:pStyle w:val="TableParagraph"/>
              <w:spacing w:before="155"/>
              <w:ind w:left="39" w:right="29"/>
              <w:jc w:val="center"/>
              <w:rPr>
                <w:b/>
                <w:sz w:val="22"/>
              </w:rPr>
            </w:pPr>
            <w:r>
              <w:rPr>
                <w:b/>
                <w:color w:val="231F20"/>
                <w:sz w:val="22"/>
              </w:rPr>
              <w:t>Course</w:t>
            </w:r>
            <w:r>
              <w:rPr>
                <w:b/>
                <w:color w:val="231F20"/>
                <w:spacing w:val="-13"/>
                <w:sz w:val="22"/>
              </w:rPr>
              <w:t> </w:t>
            </w:r>
            <w:r>
              <w:rPr>
                <w:b/>
                <w:color w:val="231F20"/>
                <w:spacing w:val="-4"/>
                <w:sz w:val="22"/>
              </w:rPr>
              <w:t>code</w:t>
            </w:r>
          </w:p>
        </w:tc>
        <w:tc>
          <w:tcPr>
            <w:tcW w:w="1474" w:type="dxa"/>
            <w:tcBorders>
              <w:left w:val="single" w:sz="4" w:space="0" w:color="231F20"/>
              <w:right w:val="single" w:sz="4" w:space="0" w:color="231F20"/>
            </w:tcBorders>
          </w:tcPr>
          <w:p>
            <w:pPr>
              <w:pStyle w:val="TableParagraph"/>
              <w:spacing w:before="155"/>
              <w:ind w:left="18" w:right="3"/>
              <w:jc w:val="center"/>
              <w:rPr>
                <w:b/>
                <w:sz w:val="22"/>
              </w:rPr>
            </w:pPr>
            <w:r>
              <w:rPr>
                <w:b/>
                <w:color w:val="231F20"/>
                <w:sz w:val="22"/>
              </w:rPr>
              <w:t>Course</w:t>
            </w:r>
            <w:r>
              <w:rPr>
                <w:b/>
                <w:color w:val="231F20"/>
                <w:spacing w:val="-13"/>
                <w:sz w:val="22"/>
              </w:rPr>
              <w:t> </w:t>
            </w:r>
            <w:r>
              <w:rPr>
                <w:b/>
                <w:color w:val="231F20"/>
                <w:spacing w:val="-2"/>
                <w:sz w:val="22"/>
              </w:rPr>
              <w:t>Title</w:t>
            </w:r>
          </w:p>
        </w:tc>
        <w:tc>
          <w:tcPr>
            <w:tcW w:w="1608" w:type="dxa"/>
            <w:tcBorders>
              <w:left w:val="single" w:sz="4" w:space="0" w:color="231F20"/>
              <w:right w:val="single" w:sz="4" w:space="0" w:color="231F20"/>
            </w:tcBorders>
          </w:tcPr>
          <w:p>
            <w:pPr>
              <w:pStyle w:val="TableParagraph"/>
              <w:spacing w:line="278" w:lineRule="auto" w:before="1"/>
              <w:ind w:left="110" w:firstLine="417"/>
              <w:rPr>
                <w:b/>
                <w:sz w:val="22"/>
              </w:rPr>
            </w:pPr>
            <w:r>
              <w:rPr>
                <w:b/>
                <w:color w:val="231F20"/>
                <w:sz w:val="22"/>
              </w:rPr>
              <w:t>No. of </w:t>
            </w:r>
            <w:r>
              <w:rPr>
                <w:b/>
                <w:color w:val="231F20"/>
                <w:spacing w:val="-2"/>
                <w:sz w:val="22"/>
              </w:rPr>
              <w:t>Periods/Weeks</w:t>
            </w:r>
          </w:p>
        </w:tc>
        <w:tc>
          <w:tcPr>
            <w:tcW w:w="1478" w:type="dxa"/>
            <w:tcBorders>
              <w:left w:val="single" w:sz="4" w:space="0" w:color="231F20"/>
              <w:right w:val="single" w:sz="4" w:space="0" w:color="231F20"/>
            </w:tcBorders>
          </w:tcPr>
          <w:p>
            <w:pPr>
              <w:pStyle w:val="TableParagraph"/>
              <w:spacing w:line="278" w:lineRule="auto" w:before="1"/>
              <w:ind w:left="399" w:hanging="198"/>
              <w:rPr>
                <w:b/>
                <w:sz w:val="22"/>
              </w:rPr>
            </w:pPr>
            <w:r>
              <w:rPr>
                <w:b/>
                <w:color w:val="231F20"/>
                <w:sz w:val="22"/>
              </w:rPr>
              <w:t>Total</w:t>
            </w:r>
            <w:r>
              <w:rPr>
                <w:b/>
                <w:color w:val="231F20"/>
                <w:spacing w:val="-13"/>
                <w:sz w:val="22"/>
              </w:rPr>
              <w:t> </w:t>
            </w:r>
            <w:r>
              <w:rPr>
                <w:b/>
                <w:color w:val="231F20"/>
                <w:sz w:val="22"/>
              </w:rPr>
              <w:t>No.</w:t>
            </w:r>
            <w:r>
              <w:rPr>
                <w:b/>
                <w:color w:val="231F20"/>
                <w:spacing w:val="-12"/>
                <w:sz w:val="22"/>
              </w:rPr>
              <w:t> </w:t>
            </w:r>
            <w:r>
              <w:rPr>
                <w:b/>
                <w:color w:val="231F20"/>
                <w:sz w:val="22"/>
              </w:rPr>
              <w:t>of </w:t>
            </w:r>
            <w:r>
              <w:rPr>
                <w:b/>
                <w:color w:val="231F20"/>
                <w:spacing w:val="-2"/>
                <w:sz w:val="22"/>
              </w:rPr>
              <w:t>periods</w:t>
            </w:r>
          </w:p>
        </w:tc>
        <w:tc>
          <w:tcPr>
            <w:tcW w:w="1474" w:type="dxa"/>
            <w:tcBorders>
              <w:left w:val="single" w:sz="4" w:space="0" w:color="231F20"/>
              <w:right w:val="single" w:sz="4" w:space="0" w:color="231F20"/>
            </w:tcBorders>
          </w:tcPr>
          <w:p>
            <w:pPr>
              <w:pStyle w:val="TableParagraph"/>
              <w:spacing w:before="155"/>
              <w:ind w:left="18" w:right="2"/>
              <w:jc w:val="center"/>
              <w:rPr>
                <w:b/>
                <w:sz w:val="22"/>
              </w:rPr>
            </w:pPr>
            <w:r>
              <w:rPr>
                <w:b/>
                <w:color w:val="231F20"/>
                <w:sz w:val="22"/>
              </w:rPr>
              <w:t>Marks</w:t>
            </w:r>
            <w:r>
              <w:rPr>
                <w:b/>
                <w:color w:val="231F20"/>
                <w:spacing w:val="-4"/>
                <w:sz w:val="22"/>
              </w:rPr>
              <w:t> </w:t>
            </w:r>
            <w:r>
              <w:rPr>
                <w:b/>
                <w:color w:val="231F20"/>
                <w:sz w:val="22"/>
              </w:rPr>
              <w:t>for</w:t>
            </w:r>
            <w:r>
              <w:rPr>
                <w:b/>
                <w:color w:val="231F20"/>
                <w:spacing w:val="-4"/>
                <w:sz w:val="22"/>
              </w:rPr>
              <w:t> </w:t>
            </w:r>
            <w:r>
              <w:rPr>
                <w:b/>
                <w:color w:val="231F20"/>
                <w:spacing w:val="-5"/>
                <w:sz w:val="22"/>
              </w:rPr>
              <w:t>FA</w:t>
            </w:r>
          </w:p>
        </w:tc>
        <w:tc>
          <w:tcPr>
            <w:tcW w:w="1469" w:type="dxa"/>
            <w:tcBorders>
              <w:left w:val="single" w:sz="4" w:space="0" w:color="231F20"/>
              <w:right w:val="single" w:sz="4" w:space="0" w:color="231F20"/>
            </w:tcBorders>
          </w:tcPr>
          <w:p>
            <w:pPr>
              <w:pStyle w:val="TableParagraph"/>
              <w:spacing w:before="155"/>
              <w:ind w:left="28"/>
              <w:jc w:val="center"/>
              <w:rPr>
                <w:b/>
                <w:sz w:val="22"/>
              </w:rPr>
            </w:pPr>
            <w:r>
              <w:rPr>
                <w:b/>
                <w:color w:val="231F20"/>
                <w:sz w:val="22"/>
              </w:rPr>
              <w:t>Marks</w:t>
            </w:r>
            <w:r>
              <w:rPr>
                <w:b/>
                <w:color w:val="231F20"/>
                <w:spacing w:val="-4"/>
                <w:sz w:val="22"/>
              </w:rPr>
              <w:t> </w:t>
            </w:r>
            <w:r>
              <w:rPr>
                <w:b/>
                <w:color w:val="231F20"/>
                <w:sz w:val="22"/>
              </w:rPr>
              <w:t>for</w:t>
            </w:r>
            <w:r>
              <w:rPr>
                <w:b/>
                <w:color w:val="231F20"/>
                <w:spacing w:val="-4"/>
                <w:sz w:val="22"/>
              </w:rPr>
              <w:t> </w:t>
            </w:r>
            <w:r>
              <w:rPr>
                <w:b/>
                <w:color w:val="231F20"/>
                <w:spacing w:val="-5"/>
                <w:sz w:val="22"/>
              </w:rPr>
              <w:t>SA</w:t>
            </w:r>
          </w:p>
        </w:tc>
      </w:tr>
      <w:tr>
        <w:trPr>
          <w:trHeight w:val="508" w:hRule="atLeast"/>
        </w:trPr>
        <w:tc>
          <w:tcPr>
            <w:tcW w:w="1479" w:type="dxa"/>
            <w:tcBorders>
              <w:left w:val="single" w:sz="4" w:space="0" w:color="231F20"/>
              <w:bottom w:val="single" w:sz="4" w:space="0" w:color="231F20"/>
              <w:right w:val="single" w:sz="4" w:space="0" w:color="231F20"/>
            </w:tcBorders>
          </w:tcPr>
          <w:p>
            <w:pPr>
              <w:pStyle w:val="TableParagraph"/>
              <w:spacing w:before="7"/>
              <w:ind w:left="39" w:right="34"/>
              <w:jc w:val="center"/>
              <w:rPr>
                <w:b/>
                <w:sz w:val="22"/>
              </w:rPr>
            </w:pPr>
            <w:r>
              <w:rPr>
                <w:b/>
                <w:color w:val="231F20"/>
                <w:spacing w:val="-2"/>
                <w:sz w:val="22"/>
              </w:rPr>
              <w:t>CM-</w:t>
            </w:r>
            <w:r>
              <w:rPr>
                <w:b/>
                <w:color w:val="231F20"/>
                <w:spacing w:val="-5"/>
                <w:sz w:val="22"/>
              </w:rPr>
              <w:t>305</w:t>
            </w:r>
          </w:p>
        </w:tc>
        <w:tc>
          <w:tcPr>
            <w:tcW w:w="1474" w:type="dxa"/>
            <w:tcBorders>
              <w:left w:val="single" w:sz="4" w:space="0" w:color="231F20"/>
              <w:bottom w:val="single" w:sz="4" w:space="0" w:color="231F20"/>
              <w:right w:val="single" w:sz="4" w:space="0" w:color="231F20"/>
            </w:tcBorders>
          </w:tcPr>
          <w:p>
            <w:pPr>
              <w:pStyle w:val="TableParagraph"/>
              <w:spacing w:before="7"/>
              <w:ind w:left="18" w:right="1"/>
              <w:jc w:val="center"/>
              <w:rPr>
                <w:b/>
                <w:sz w:val="22"/>
              </w:rPr>
            </w:pPr>
            <w:r>
              <w:rPr>
                <w:b/>
                <w:color w:val="231F20"/>
                <w:spacing w:val="-4"/>
                <w:sz w:val="22"/>
              </w:rPr>
              <w:t>DBMS</w:t>
            </w:r>
          </w:p>
        </w:tc>
        <w:tc>
          <w:tcPr>
            <w:tcW w:w="1608" w:type="dxa"/>
            <w:tcBorders>
              <w:left w:val="single" w:sz="4" w:space="0" w:color="231F20"/>
              <w:bottom w:val="single" w:sz="4" w:space="0" w:color="231F20"/>
              <w:right w:val="single" w:sz="4" w:space="0" w:color="231F20"/>
            </w:tcBorders>
          </w:tcPr>
          <w:p>
            <w:pPr>
              <w:pStyle w:val="TableParagraph"/>
              <w:spacing w:before="7"/>
              <w:ind w:left="21"/>
              <w:jc w:val="center"/>
              <w:rPr>
                <w:sz w:val="22"/>
              </w:rPr>
            </w:pPr>
            <w:r>
              <w:rPr>
                <w:color w:val="231F20"/>
                <w:spacing w:val="-10"/>
                <w:sz w:val="22"/>
              </w:rPr>
              <w:t>5</w:t>
            </w:r>
          </w:p>
        </w:tc>
        <w:tc>
          <w:tcPr>
            <w:tcW w:w="1478" w:type="dxa"/>
            <w:tcBorders>
              <w:left w:val="single" w:sz="4" w:space="0" w:color="231F20"/>
              <w:bottom w:val="single" w:sz="4" w:space="0" w:color="231F20"/>
              <w:right w:val="single" w:sz="4" w:space="0" w:color="231F20"/>
            </w:tcBorders>
          </w:tcPr>
          <w:p>
            <w:pPr>
              <w:pStyle w:val="TableParagraph"/>
              <w:spacing w:before="7"/>
              <w:ind w:left="101" w:right="79"/>
              <w:jc w:val="center"/>
              <w:rPr>
                <w:sz w:val="22"/>
              </w:rPr>
            </w:pPr>
            <w:r>
              <w:rPr>
                <w:color w:val="231F20"/>
                <w:spacing w:val="-5"/>
                <w:sz w:val="22"/>
              </w:rPr>
              <w:t>75</w:t>
            </w:r>
          </w:p>
        </w:tc>
        <w:tc>
          <w:tcPr>
            <w:tcW w:w="1474" w:type="dxa"/>
            <w:tcBorders>
              <w:left w:val="single" w:sz="4" w:space="0" w:color="231F20"/>
              <w:bottom w:val="single" w:sz="4" w:space="0" w:color="231F20"/>
              <w:right w:val="single" w:sz="4" w:space="0" w:color="231F20"/>
            </w:tcBorders>
          </w:tcPr>
          <w:p>
            <w:pPr>
              <w:pStyle w:val="TableParagraph"/>
              <w:spacing w:before="7"/>
              <w:ind w:left="18"/>
              <w:jc w:val="center"/>
              <w:rPr>
                <w:sz w:val="22"/>
              </w:rPr>
            </w:pPr>
            <w:r>
              <w:rPr>
                <w:color w:val="231F20"/>
                <w:spacing w:val="-5"/>
                <w:sz w:val="22"/>
              </w:rPr>
              <w:t>20</w:t>
            </w:r>
          </w:p>
        </w:tc>
        <w:tc>
          <w:tcPr>
            <w:tcW w:w="1469" w:type="dxa"/>
            <w:tcBorders>
              <w:left w:val="single" w:sz="4" w:space="0" w:color="231F20"/>
              <w:bottom w:val="single" w:sz="4" w:space="0" w:color="231F20"/>
              <w:right w:val="single" w:sz="4" w:space="0" w:color="231F20"/>
            </w:tcBorders>
          </w:tcPr>
          <w:p>
            <w:pPr>
              <w:pStyle w:val="TableParagraph"/>
              <w:spacing w:before="7"/>
              <w:ind w:left="28" w:right="5"/>
              <w:jc w:val="center"/>
              <w:rPr>
                <w:sz w:val="22"/>
              </w:rPr>
            </w:pPr>
            <w:r>
              <w:rPr>
                <w:color w:val="231F20"/>
                <w:spacing w:val="-5"/>
                <w:sz w:val="22"/>
              </w:rPr>
              <w:t>80</w:t>
            </w:r>
          </w:p>
        </w:tc>
      </w:tr>
    </w:tbl>
    <w:p>
      <w:pPr>
        <w:pStyle w:val="BodyText"/>
        <w:spacing w:before="146"/>
        <w:rPr>
          <w:b/>
        </w:rPr>
      </w:pPr>
    </w:p>
    <w:p>
      <w:pPr>
        <w:spacing w:before="0"/>
        <w:ind w:left="997" w:right="0" w:firstLine="0"/>
        <w:jc w:val="center"/>
        <w:rPr>
          <w:b/>
          <w:sz w:val="22"/>
        </w:rPr>
      </w:pPr>
      <w:r>
        <w:rPr>
          <w:b/>
          <w:color w:val="231F20"/>
          <w:sz w:val="22"/>
        </w:rPr>
        <w:t>Time</w:t>
      </w:r>
      <w:r>
        <w:rPr>
          <w:b/>
          <w:color w:val="231F20"/>
          <w:spacing w:val="-7"/>
          <w:sz w:val="22"/>
        </w:rPr>
        <w:t> </w:t>
      </w:r>
      <w:r>
        <w:rPr>
          <w:b/>
          <w:color w:val="231F20"/>
          <w:spacing w:val="-2"/>
          <w:sz w:val="22"/>
        </w:rPr>
        <w:t>Schedule</w:t>
      </w:r>
    </w:p>
    <w:p>
      <w:pPr>
        <w:pStyle w:val="BodyText"/>
        <w:spacing w:before="9"/>
        <w:rPr>
          <w:b/>
          <w:sz w:val="9"/>
        </w:rPr>
      </w:pPr>
    </w:p>
    <w:tbl>
      <w:tblPr>
        <w:tblW w:w="0" w:type="auto"/>
        <w:jc w:val="left"/>
        <w:tblInd w:w="12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46"/>
        <w:gridCol w:w="2905"/>
        <w:gridCol w:w="960"/>
        <w:gridCol w:w="917"/>
        <w:gridCol w:w="1138"/>
        <w:gridCol w:w="1138"/>
        <w:gridCol w:w="980"/>
      </w:tblGrid>
      <w:tr>
        <w:trPr>
          <w:trHeight w:val="1435" w:hRule="atLeast"/>
        </w:trPr>
        <w:tc>
          <w:tcPr>
            <w:tcW w:w="946" w:type="dxa"/>
            <w:tcBorders>
              <w:left w:val="single" w:sz="4" w:space="0" w:color="231F20"/>
              <w:right w:val="single" w:sz="4" w:space="0" w:color="231F20"/>
            </w:tcBorders>
          </w:tcPr>
          <w:p>
            <w:pPr>
              <w:pStyle w:val="TableParagraph"/>
              <w:spacing w:before="40"/>
              <w:rPr>
                <w:b/>
                <w:sz w:val="22"/>
              </w:rPr>
            </w:pPr>
          </w:p>
          <w:p>
            <w:pPr>
              <w:pStyle w:val="TableParagraph"/>
              <w:spacing w:line="278" w:lineRule="auto"/>
              <w:ind w:left="312" w:hanging="203"/>
              <w:rPr>
                <w:b/>
                <w:sz w:val="22"/>
              </w:rPr>
            </w:pPr>
            <w:r>
              <w:rPr>
                <w:b/>
                <w:color w:val="231F20"/>
                <w:spacing w:val="-2"/>
                <w:sz w:val="22"/>
              </w:rPr>
              <w:t>Chapter </w:t>
            </w:r>
            <w:r>
              <w:rPr>
                <w:b/>
                <w:color w:val="231F20"/>
                <w:spacing w:val="-4"/>
                <w:sz w:val="22"/>
              </w:rPr>
              <w:t>No.</w:t>
            </w:r>
          </w:p>
        </w:tc>
        <w:tc>
          <w:tcPr>
            <w:tcW w:w="2905" w:type="dxa"/>
            <w:tcBorders>
              <w:left w:val="single" w:sz="4" w:space="0" w:color="231F20"/>
              <w:right w:val="single" w:sz="4" w:space="0" w:color="231F20"/>
            </w:tcBorders>
          </w:tcPr>
          <w:p>
            <w:pPr>
              <w:pStyle w:val="TableParagraph"/>
              <w:spacing w:before="194"/>
              <w:rPr>
                <w:b/>
                <w:sz w:val="22"/>
              </w:rPr>
            </w:pPr>
          </w:p>
          <w:p>
            <w:pPr>
              <w:pStyle w:val="TableParagraph"/>
              <w:ind w:left="624"/>
              <w:rPr>
                <w:b/>
                <w:sz w:val="22"/>
              </w:rPr>
            </w:pPr>
            <w:r>
              <w:rPr>
                <w:b/>
                <w:color w:val="231F20"/>
                <w:sz w:val="22"/>
              </w:rPr>
              <w:t>Chapter/Unit</w:t>
            </w:r>
            <w:r>
              <w:rPr>
                <w:b/>
                <w:color w:val="231F20"/>
                <w:spacing w:val="-11"/>
                <w:sz w:val="22"/>
              </w:rPr>
              <w:t> </w:t>
            </w:r>
            <w:r>
              <w:rPr>
                <w:b/>
                <w:color w:val="231F20"/>
                <w:spacing w:val="-4"/>
                <w:sz w:val="22"/>
              </w:rPr>
              <w:t>Title</w:t>
            </w:r>
          </w:p>
        </w:tc>
        <w:tc>
          <w:tcPr>
            <w:tcW w:w="960" w:type="dxa"/>
            <w:tcBorders>
              <w:left w:val="single" w:sz="4" w:space="0" w:color="231F20"/>
              <w:right w:val="single" w:sz="4" w:space="0" w:color="231F20"/>
            </w:tcBorders>
          </w:tcPr>
          <w:p>
            <w:pPr>
              <w:pStyle w:val="TableParagraph"/>
              <w:spacing w:before="40"/>
              <w:rPr>
                <w:b/>
                <w:sz w:val="22"/>
              </w:rPr>
            </w:pPr>
          </w:p>
          <w:p>
            <w:pPr>
              <w:pStyle w:val="TableParagraph"/>
              <w:spacing w:line="278" w:lineRule="auto"/>
              <w:ind w:left="144" w:right="115" w:firstLine="57"/>
              <w:rPr>
                <w:b/>
                <w:sz w:val="22"/>
              </w:rPr>
            </w:pPr>
            <w:r>
              <w:rPr>
                <w:b/>
                <w:color w:val="231F20"/>
                <w:sz w:val="22"/>
              </w:rPr>
              <w:t>No. of </w:t>
            </w:r>
            <w:r>
              <w:rPr>
                <w:b/>
                <w:color w:val="231F20"/>
                <w:spacing w:val="-2"/>
                <w:sz w:val="22"/>
              </w:rPr>
              <w:t>Periods</w:t>
            </w:r>
          </w:p>
        </w:tc>
        <w:tc>
          <w:tcPr>
            <w:tcW w:w="917" w:type="dxa"/>
            <w:tcBorders>
              <w:left w:val="single" w:sz="4" w:space="0" w:color="231F20"/>
              <w:right w:val="single" w:sz="4" w:space="0" w:color="231F20"/>
            </w:tcBorders>
          </w:tcPr>
          <w:p>
            <w:pPr>
              <w:pStyle w:val="TableParagraph"/>
              <w:spacing w:before="194"/>
              <w:rPr>
                <w:b/>
                <w:sz w:val="22"/>
              </w:rPr>
            </w:pPr>
          </w:p>
          <w:p>
            <w:pPr>
              <w:pStyle w:val="TableParagraph"/>
              <w:ind w:left="69" w:right="58"/>
              <w:jc w:val="center"/>
              <w:rPr>
                <w:b/>
                <w:sz w:val="22"/>
              </w:rPr>
            </w:pPr>
            <w:r>
              <w:rPr>
                <w:b/>
                <w:color w:val="231F20"/>
                <w:spacing w:val="-2"/>
                <w:sz w:val="22"/>
              </w:rPr>
              <w:t>Marks</w:t>
            </w:r>
          </w:p>
        </w:tc>
        <w:tc>
          <w:tcPr>
            <w:tcW w:w="1138" w:type="dxa"/>
            <w:tcBorders>
              <w:left w:val="single" w:sz="4" w:space="0" w:color="231F20"/>
              <w:right w:val="single" w:sz="4" w:space="0" w:color="231F20"/>
            </w:tcBorders>
          </w:tcPr>
          <w:p>
            <w:pPr>
              <w:pStyle w:val="TableParagraph"/>
              <w:tabs>
                <w:tab w:pos="849" w:val="left" w:leader="none"/>
              </w:tabs>
              <w:spacing w:line="276" w:lineRule="auto" w:before="1"/>
              <w:ind w:left="110" w:right="86" w:firstLine="182"/>
              <w:rPr>
                <w:b/>
                <w:sz w:val="22"/>
              </w:rPr>
            </w:pPr>
            <w:r>
              <w:rPr>
                <w:b/>
                <w:color w:val="231F20"/>
                <w:spacing w:val="-4"/>
                <w:sz w:val="22"/>
              </w:rPr>
              <w:t>No.</w:t>
            </w:r>
            <w:r>
              <w:rPr>
                <w:b/>
                <w:color w:val="231F20"/>
                <w:sz w:val="22"/>
              </w:rPr>
              <w:tab/>
            </w:r>
            <w:r>
              <w:rPr>
                <w:b/>
                <w:color w:val="231F20"/>
                <w:spacing w:val="-6"/>
                <w:sz w:val="22"/>
              </w:rPr>
              <w:t>of </w:t>
            </w:r>
            <w:r>
              <w:rPr>
                <w:b/>
                <w:color w:val="231F20"/>
                <w:spacing w:val="-2"/>
                <w:sz w:val="22"/>
              </w:rPr>
              <w:t>Short Answer Questions</w:t>
            </w:r>
          </w:p>
        </w:tc>
        <w:tc>
          <w:tcPr>
            <w:tcW w:w="1138" w:type="dxa"/>
            <w:tcBorders>
              <w:left w:val="single" w:sz="4" w:space="0" w:color="231F20"/>
              <w:right w:val="single" w:sz="4" w:space="0" w:color="231F20"/>
            </w:tcBorders>
          </w:tcPr>
          <w:p>
            <w:pPr>
              <w:pStyle w:val="TableParagraph"/>
              <w:spacing w:line="276" w:lineRule="auto" w:before="1"/>
              <w:ind w:left="111" w:right="86" w:hanging="5"/>
              <w:jc w:val="center"/>
              <w:rPr>
                <w:b/>
                <w:sz w:val="22"/>
              </w:rPr>
            </w:pPr>
            <w:r>
              <w:rPr>
                <w:b/>
                <w:color w:val="231F20"/>
                <w:sz w:val="22"/>
              </w:rPr>
              <w:t>No. of </w:t>
            </w:r>
            <w:r>
              <w:rPr>
                <w:b/>
                <w:color w:val="231F20"/>
                <w:spacing w:val="-2"/>
                <w:sz w:val="22"/>
              </w:rPr>
              <w:t>Essay</w:t>
            </w:r>
            <w:r>
              <w:rPr>
                <w:b/>
                <w:color w:val="231F20"/>
                <w:spacing w:val="40"/>
                <w:sz w:val="22"/>
              </w:rPr>
              <w:t> </w:t>
            </w:r>
            <w:r>
              <w:rPr>
                <w:b/>
                <w:color w:val="231F20"/>
                <w:spacing w:val="-4"/>
                <w:sz w:val="22"/>
              </w:rPr>
              <w:t>Type </w:t>
            </w:r>
            <w:r>
              <w:rPr>
                <w:b/>
                <w:color w:val="231F20"/>
                <w:spacing w:val="-2"/>
                <w:sz w:val="22"/>
              </w:rPr>
              <w:t>Questions</w:t>
            </w:r>
          </w:p>
        </w:tc>
        <w:tc>
          <w:tcPr>
            <w:tcW w:w="980" w:type="dxa"/>
            <w:tcBorders>
              <w:left w:val="single" w:sz="4" w:space="0" w:color="231F20"/>
              <w:right w:val="single" w:sz="4" w:space="0" w:color="231F20"/>
            </w:tcBorders>
          </w:tcPr>
          <w:p>
            <w:pPr>
              <w:pStyle w:val="TableParagraph"/>
              <w:spacing w:before="40"/>
              <w:rPr>
                <w:b/>
                <w:sz w:val="22"/>
              </w:rPr>
            </w:pPr>
          </w:p>
          <w:p>
            <w:pPr>
              <w:pStyle w:val="TableParagraph"/>
              <w:ind w:left="96" w:right="70"/>
              <w:jc w:val="center"/>
              <w:rPr>
                <w:b/>
                <w:sz w:val="22"/>
              </w:rPr>
            </w:pPr>
            <w:r>
              <w:rPr>
                <w:b/>
                <w:color w:val="231F20"/>
                <w:spacing w:val="-4"/>
                <w:sz w:val="22"/>
              </w:rPr>
              <w:t>CO’s</w:t>
            </w:r>
          </w:p>
          <w:p>
            <w:pPr>
              <w:pStyle w:val="TableParagraph"/>
              <w:spacing w:before="44"/>
              <w:ind w:left="96" w:right="74"/>
              <w:jc w:val="center"/>
              <w:rPr>
                <w:b/>
                <w:sz w:val="22"/>
              </w:rPr>
            </w:pPr>
            <w:r>
              <w:rPr>
                <w:b/>
                <w:color w:val="231F20"/>
                <w:spacing w:val="-2"/>
                <w:sz w:val="22"/>
              </w:rPr>
              <w:t>Mapped</w:t>
            </w:r>
          </w:p>
        </w:tc>
      </w:tr>
      <w:tr>
        <w:trPr>
          <w:trHeight w:val="311" w:hRule="atLeast"/>
        </w:trPr>
        <w:tc>
          <w:tcPr>
            <w:tcW w:w="946" w:type="dxa"/>
            <w:tcBorders>
              <w:left w:val="dashed" w:sz="4" w:space="0" w:color="231F20"/>
              <w:right w:val="dashed" w:sz="4" w:space="0" w:color="231F20"/>
            </w:tcBorders>
          </w:tcPr>
          <w:p>
            <w:pPr>
              <w:pStyle w:val="TableParagraph"/>
              <w:spacing w:before="1"/>
              <w:ind w:left="110"/>
              <w:rPr>
                <w:sz w:val="22"/>
              </w:rPr>
            </w:pPr>
            <w:r>
              <w:rPr>
                <w:color w:val="231F20"/>
                <w:spacing w:val="-5"/>
                <w:sz w:val="22"/>
              </w:rPr>
              <w:t>1.</w:t>
            </w:r>
          </w:p>
        </w:tc>
        <w:tc>
          <w:tcPr>
            <w:tcW w:w="2905" w:type="dxa"/>
            <w:tcBorders>
              <w:left w:val="dashed" w:sz="4" w:space="0" w:color="231F20"/>
              <w:right w:val="dashed" w:sz="4" w:space="0" w:color="231F20"/>
            </w:tcBorders>
          </w:tcPr>
          <w:p>
            <w:pPr>
              <w:pStyle w:val="TableParagraph"/>
              <w:spacing w:before="1"/>
              <w:ind w:left="110"/>
              <w:rPr>
                <w:sz w:val="22"/>
              </w:rPr>
            </w:pPr>
            <w:r>
              <w:rPr>
                <w:color w:val="231F20"/>
                <w:sz w:val="22"/>
              </w:rPr>
              <w:t>Concepts</w:t>
            </w:r>
            <w:r>
              <w:rPr>
                <w:color w:val="231F20"/>
                <w:spacing w:val="-7"/>
                <w:sz w:val="22"/>
              </w:rPr>
              <w:t> </w:t>
            </w:r>
            <w:r>
              <w:rPr>
                <w:color w:val="231F20"/>
                <w:sz w:val="22"/>
              </w:rPr>
              <w:t>of</w:t>
            </w:r>
            <w:r>
              <w:rPr>
                <w:color w:val="231F20"/>
                <w:spacing w:val="-9"/>
                <w:sz w:val="22"/>
              </w:rPr>
              <w:t> </w:t>
            </w:r>
            <w:r>
              <w:rPr>
                <w:color w:val="231F20"/>
                <w:sz w:val="22"/>
              </w:rPr>
              <w:t>DBMS</w:t>
            </w:r>
            <w:r>
              <w:rPr>
                <w:color w:val="231F20"/>
                <w:spacing w:val="-10"/>
                <w:sz w:val="22"/>
              </w:rPr>
              <w:t> </w:t>
            </w:r>
            <w:r>
              <w:rPr>
                <w:color w:val="231F20"/>
                <w:sz w:val="22"/>
              </w:rPr>
              <w:t>&amp;</w:t>
            </w:r>
            <w:r>
              <w:rPr>
                <w:color w:val="231F20"/>
                <w:spacing w:val="-2"/>
                <w:sz w:val="22"/>
              </w:rPr>
              <w:t> </w:t>
            </w:r>
            <w:r>
              <w:rPr>
                <w:color w:val="231F20"/>
                <w:spacing w:val="-4"/>
                <w:sz w:val="22"/>
              </w:rPr>
              <w:t>RDBMS</w:t>
            </w:r>
          </w:p>
        </w:tc>
        <w:tc>
          <w:tcPr>
            <w:tcW w:w="960" w:type="dxa"/>
            <w:tcBorders>
              <w:left w:val="dashed" w:sz="4" w:space="0" w:color="231F20"/>
              <w:right w:val="dashed" w:sz="4" w:space="0" w:color="231F20"/>
            </w:tcBorders>
          </w:tcPr>
          <w:p>
            <w:pPr>
              <w:pStyle w:val="TableParagraph"/>
              <w:spacing w:before="1"/>
              <w:ind w:left="26" w:right="6"/>
              <w:jc w:val="center"/>
              <w:rPr>
                <w:sz w:val="22"/>
              </w:rPr>
            </w:pPr>
            <w:r>
              <w:rPr>
                <w:color w:val="231F20"/>
                <w:spacing w:val="-5"/>
                <w:sz w:val="22"/>
              </w:rPr>
              <w:t>18</w:t>
            </w:r>
          </w:p>
        </w:tc>
        <w:tc>
          <w:tcPr>
            <w:tcW w:w="917" w:type="dxa"/>
            <w:tcBorders>
              <w:left w:val="dashed" w:sz="4" w:space="0" w:color="231F20"/>
              <w:right w:val="dashed" w:sz="4" w:space="0" w:color="231F20"/>
            </w:tcBorders>
          </w:tcPr>
          <w:p>
            <w:pPr>
              <w:pStyle w:val="TableParagraph"/>
              <w:spacing w:before="1"/>
              <w:ind w:left="16" w:right="74"/>
              <w:jc w:val="center"/>
              <w:rPr>
                <w:sz w:val="22"/>
              </w:rPr>
            </w:pPr>
            <w:r>
              <w:rPr>
                <w:color w:val="231F20"/>
                <w:spacing w:val="-5"/>
                <w:sz w:val="22"/>
              </w:rPr>
              <w:t>29</w:t>
            </w:r>
          </w:p>
        </w:tc>
        <w:tc>
          <w:tcPr>
            <w:tcW w:w="1138" w:type="dxa"/>
            <w:tcBorders>
              <w:left w:val="dashed" w:sz="4" w:space="0" w:color="231F20"/>
              <w:right w:val="dashed" w:sz="4" w:space="0" w:color="231F20"/>
            </w:tcBorders>
          </w:tcPr>
          <w:p>
            <w:pPr>
              <w:pStyle w:val="TableParagraph"/>
              <w:spacing w:before="1"/>
              <w:ind w:left="29" w:right="7"/>
              <w:jc w:val="center"/>
              <w:rPr>
                <w:sz w:val="22"/>
              </w:rPr>
            </w:pPr>
            <w:r>
              <w:rPr>
                <w:color w:val="231F20"/>
                <w:spacing w:val="-10"/>
                <w:sz w:val="22"/>
              </w:rPr>
              <w:t>3</w:t>
            </w:r>
          </w:p>
        </w:tc>
        <w:tc>
          <w:tcPr>
            <w:tcW w:w="1138" w:type="dxa"/>
            <w:tcBorders>
              <w:left w:val="dashed" w:sz="4" w:space="0" w:color="231F20"/>
              <w:right w:val="dashed" w:sz="4" w:space="0" w:color="231F20"/>
            </w:tcBorders>
          </w:tcPr>
          <w:p>
            <w:pPr>
              <w:pStyle w:val="TableParagraph"/>
              <w:spacing w:before="1"/>
              <w:ind w:left="29" w:right="7"/>
              <w:jc w:val="center"/>
              <w:rPr>
                <w:sz w:val="22"/>
              </w:rPr>
            </w:pPr>
            <w:r>
              <w:rPr>
                <w:color w:val="231F20"/>
                <w:spacing w:val="-10"/>
                <w:sz w:val="22"/>
              </w:rPr>
              <w:t>2</w:t>
            </w:r>
          </w:p>
        </w:tc>
        <w:tc>
          <w:tcPr>
            <w:tcW w:w="980" w:type="dxa"/>
            <w:tcBorders>
              <w:left w:val="dashed" w:sz="4" w:space="0" w:color="231F20"/>
              <w:right w:val="dashed" w:sz="4" w:space="0" w:color="231F20"/>
            </w:tcBorders>
          </w:tcPr>
          <w:p>
            <w:pPr>
              <w:pStyle w:val="TableParagraph"/>
              <w:spacing w:before="1"/>
              <w:ind w:left="96" w:right="75"/>
              <w:jc w:val="center"/>
              <w:rPr>
                <w:sz w:val="22"/>
              </w:rPr>
            </w:pPr>
            <w:r>
              <w:rPr>
                <w:color w:val="231F20"/>
                <w:spacing w:val="-5"/>
                <w:sz w:val="22"/>
              </w:rPr>
              <w:t>CO1</w:t>
            </w:r>
          </w:p>
        </w:tc>
      </w:tr>
      <w:tr>
        <w:trPr>
          <w:trHeight w:val="306" w:hRule="atLeast"/>
        </w:trPr>
        <w:tc>
          <w:tcPr>
            <w:tcW w:w="946" w:type="dxa"/>
            <w:tcBorders>
              <w:left w:val="dashed" w:sz="4" w:space="0" w:color="231F20"/>
              <w:right w:val="dashed" w:sz="4" w:space="0" w:color="231F20"/>
            </w:tcBorders>
          </w:tcPr>
          <w:p>
            <w:pPr>
              <w:pStyle w:val="TableParagraph"/>
              <w:spacing w:before="1"/>
              <w:ind w:left="110"/>
              <w:rPr>
                <w:sz w:val="22"/>
              </w:rPr>
            </w:pPr>
            <w:r>
              <w:rPr>
                <w:color w:val="231F20"/>
                <w:spacing w:val="-5"/>
                <w:sz w:val="22"/>
              </w:rPr>
              <w:t>2.</w:t>
            </w:r>
          </w:p>
        </w:tc>
        <w:tc>
          <w:tcPr>
            <w:tcW w:w="2905" w:type="dxa"/>
            <w:tcBorders>
              <w:left w:val="dashed" w:sz="4" w:space="0" w:color="231F20"/>
              <w:right w:val="dashed" w:sz="4" w:space="0" w:color="231F20"/>
            </w:tcBorders>
          </w:tcPr>
          <w:p>
            <w:pPr>
              <w:pStyle w:val="TableParagraph"/>
              <w:spacing w:before="1"/>
              <w:ind w:left="110"/>
              <w:rPr>
                <w:sz w:val="22"/>
              </w:rPr>
            </w:pPr>
            <w:r>
              <w:rPr>
                <w:color w:val="231F20"/>
                <w:sz w:val="22"/>
              </w:rPr>
              <w:t>Concepts</w:t>
            </w:r>
            <w:r>
              <w:rPr>
                <w:color w:val="231F20"/>
                <w:spacing w:val="-10"/>
                <w:sz w:val="22"/>
              </w:rPr>
              <w:t> </w:t>
            </w:r>
            <w:r>
              <w:rPr>
                <w:color w:val="231F20"/>
                <w:sz w:val="22"/>
              </w:rPr>
              <w:t>of</w:t>
            </w:r>
            <w:r>
              <w:rPr>
                <w:color w:val="231F20"/>
                <w:spacing w:val="-11"/>
                <w:sz w:val="22"/>
              </w:rPr>
              <w:t> </w:t>
            </w:r>
            <w:r>
              <w:rPr>
                <w:color w:val="231F20"/>
                <w:spacing w:val="-5"/>
                <w:sz w:val="22"/>
              </w:rPr>
              <w:t>SQL</w:t>
            </w:r>
          </w:p>
        </w:tc>
        <w:tc>
          <w:tcPr>
            <w:tcW w:w="960" w:type="dxa"/>
            <w:tcBorders>
              <w:left w:val="dashed" w:sz="4" w:space="0" w:color="231F20"/>
              <w:right w:val="dashed" w:sz="4" w:space="0" w:color="231F20"/>
            </w:tcBorders>
          </w:tcPr>
          <w:p>
            <w:pPr>
              <w:pStyle w:val="TableParagraph"/>
              <w:spacing w:before="1"/>
              <w:ind w:left="26" w:right="6"/>
              <w:jc w:val="center"/>
              <w:rPr>
                <w:sz w:val="22"/>
              </w:rPr>
            </w:pPr>
            <w:r>
              <w:rPr>
                <w:color w:val="231F20"/>
                <w:spacing w:val="-5"/>
                <w:sz w:val="22"/>
              </w:rPr>
              <w:t>22</w:t>
            </w:r>
          </w:p>
        </w:tc>
        <w:tc>
          <w:tcPr>
            <w:tcW w:w="917" w:type="dxa"/>
            <w:tcBorders>
              <w:left w:val="dashed" w:sz="4" w:space="0" w:color="231F20"/>
              <w:right w:val="dashed" w:sz="4" w:space="0" w:color="231F20"/>
            </w:tcBorders>
          </w:tcPr>
          <w:p>
            <w:pPr>
              <w:pStyle w:val="TableParagraph"/>
              <w:spacing w:before="1"/>
              <w:ind w:left="16" w:right="74"/>
              <w:jc w:val="center"/>
              <w:rPr>
                <w:sz w:val="22"/>
              </w:rPr>
            </w:pPr>
            <w:r>
              <w:rPr>
                <w:color w:val="231F20"/>
                <w:spacing w:val="-5"/>
                <w:sz w:val="22"/>
              </w:rPr>
              <w:t>26</w:t>
            </w:r>
          </w:p>
        </w:tc>
        <w:tc>
          <w:tcPr>
            <w:tcW w:w="1138" w:type="dxa"/>
            <w:tcBorders>
              <w:left w:val="dashed" w:sz="4" w:space="0" w:color="231F20"/>
              <w:right w:val="dashed" w:sz="4" w:space="0" w:color="231F20"/>
            </w:tcBorders>
          </w:tcPr>
          <w:p>
            <w:pPr>
              <w:pStyle w:val="TableParagraph"/>
              <w:spacing w:before="1"/>
              <w:ind w:left="29" w:right="7"/>
              <w:jc w:val="center"/>
              <w:rPr>
                <w:sz w:val="22"/>
              </w:rPr>
            </w:pPr>
            <w:r>
              <w:rPr>
                <w:color w:val="231F20"/>
                <w:spacing w:val="-10"/>
                <w:sz w:val="22"/>
              </w:rPr>
              <w:t>2</w:t>
            </w:r>
          </w:p>
        </w:tc>
        <w:tc>
          <w:tcPr>
            <w:tcW w:w="1138" w:type="dxa"/>
            <w:tcBorders>
              <w:left w:val="dashed" w:sz="4" w:space="0" w:color="231F20"/>
              <w:right w:val="dashed" w:sz="4" w:space="0" w:color="231F20"/>
            </w:tcBorders>
          </w:tcPr>
          <w:p>
            <w:pPr>
              <w:pStyle w:val="TableParagraph"/>
              <w:spacing w:before="1"/>
              <w:ind w:left="29" w:right="7"/>
              <w:jc w:val="center"/>
              <w:rPr>
                <w:sz w:val="22"/>
              </w:rPr>
            </w:pPr>
            <w:r>
              <w:rPr>
                <w:color w:val="231F20"/>
                <w:spacing w:val="-10"/>
                <w:sz w:val="22"/>
              </w:rPr>
              <w:t>2</w:t>
            </w:r>
          </w:p>
        </w:tc>
        <w:tc>
          <w:tcPr>
            <w:tcW w:w="980" w:type="dxa"/>
            <w:tcBorders>
              <w:left w:val="dashed" w:sz="4" w:space="0" w:color="231F20"/>
              <w:right w:val="dashed" w:sz="4" w:space="0" w:color="231F20"/>
            </w:tcBorders>
          </w:tcPr>
          <w:p>
            <w:pPr>
              <w:pStyle w:val="TableParagraph"/>
              <w:spacing w:before="1"/>
              <w:ind w:left="96" w:right="75"/>
              <w:jc w:val="center"/>
              <w:rPr>
                <w:sz w:val="22"/>
              </w:rPr>
            </w:pPr>
            <w:r>
              <w:rPr>
                <w:color w:val="231F20"/>
                <w:spacing w:val="-5"/>
                <w:sz w:val="22"/>
              </w:rPr>
              <w:t>CO2</w:t>
            </w:r>
          </w:p>
        </w:tc>
      </w:tr>
      <w:tr>
        <w:trPr>
          <w:trHeight w:val="312" w:hRule="atLeast"/>
        </w:trPr>
        <w:tc>
          <w:tcPr>
            <w:tcW w:w="946" w:type="dxa"/>
            <w:tcBorders>
              <w:left w:val="dashed" w:sz="4" w:space="0" w:color="231F20"/>
              <w:right w:val="dashed" w:sz="4" w:space="0" w:color="231F20"/>
            </w:tcBorders>
          </w:tcPr>
          <w:p>
            <w:pPr>
              <w:pStyle w:val="TableParagraph"/>
              <w:spacing w:before="2"/>
              <w:ind w:left="110"/>
              <w:rPr>
                <w:sz w:val="22"/>
              </w:rPr>
            </w:pPr>
            <w:r>
              <w:rPr>
                <w:color w:val="231F20"/>
                <w:spacing w:val="-5"/>
                <w:sz w:val="22"/>
              </w:rPr>
              <w:t>3.</w:t>
            </w:r>
          </w:p>
        </w:tc>
        <w:tc>
          <w:tcPr>
            <w:tcW w:w="2905" w:type="dxa"/>
            <w:tcBorders>
              <w:left w:val="dashed" w:sz="4" w:space="0" w:color="231F20"/>
              <w:right w:val="dashed" w:sz="4" w:space="0" w:color="231F20"/>
            </w:tcBorders>
          </w:tcPr>
          <w:p>
            <w:pPr>
              <w:pStyle w:val="TableParagraph"/>
              <w:spacing w:before="2"/>
              <w:ind w:left="110"/>
              <w:rPr>
                <w:sz w:val="22"/>
              </w:rPr>
            </w:pPr>
            <w:r>
              <w:rPr>
                <w:color w:val="231F20"/>
                <w:sz w:val="22"/>
              </w:rPr>
              <w:t>Basics</w:t>
            </w:r>
            <w:r>
              <w:rPr>
                <w:color w:val="231F20"/>
                <w:spacing w:val="43"/>
                <w:sz w:val="22"/>
              </w:rPr>
              <w:t> </w:t>
            </w:r>
            <w:r>
              <w:rPr>
                <w:color w:val="231F20"/>
                <w:sz w:val="22"/>
              </w:rPr>
              <w:t>of</w:t>
            </w:r>
            <w:r>
              <w:rPr>
                <w:color w:val="231F20"/>
                <w:spacing w:val="-4"/>
                <w:sz w:val="22"/>
              </w:rPr>
              <w:t> </w:t>
            </w:r>
            <w:r>
              <w:rPr>
                <w:color w:val="231F20"/>
                <w:sz w:val="22"/>
              </w:rPr>
              <w:t>PL/</w:t>
            </w:r>
            <w:r>
              <w:rPr>
                <w:color w:val="231F20"/>
                <w:spacing w:val="-2"/>
                <w:sz w:val="22"/>
              </w:rPr>
              <w:t> </w:t>
            </w:r>
            <w:r>
              <w:rPr>
                <w:color w:val="231F20"/>
                <w:spacing w:val="-5"/>
                <w:sz w:val="22"/>
              </w:rPr>
              <w:t>SQL</w:t>
            </w:r>
          </w:p>
        </w:tc>
        <w:tc>
          <w:tcPr>
            <w:tcW w:w="960" w:type="dxa"/>
            <w:tcBorders>
              <w:left w:val="dashed" w:sz="4" w:space="0" w:color="231F20"/>
              <w:right w:val="dashed" w:sz="4" w:space="0" w:color="231F20"/>
            </w:tcBorders>
          </w:tcPr>
          <w:p>
            <w:pPr>
              <w:pStyle w:val="TableParagraph"/>
              <w:spacing w:before="2"/>
              <w:ind w:left="26" w:right="6"/>
              <w:jc w:val="center"/>
              <w:rPr>
                <w:sz w:val="22"/>
              </w:rPr>
            </w:pPr>
            <w:r>
              <w:rPr>
                <w:color w:val="231F20"/>
                <w:spacing w:val="-5"/>
                <w:sz w:val="22"/>
              </w:rPr>
              <w:t>15</w:t>
            </w:r>
          </w:p>
        </w:tc>
        <w:tc>
          <w:tcPr>
            <w:tcW w:w="917" w:type="dxa"/>
            <w:tcBorders>
              <w:left w:val="dashed" w:sz="4" w:space="0" w:color="231F20"/>
              <w:right w:val="dashed" w:sz="4" w:space="0" w:color="231F20"/>
            </w:tcBorders>
          </w:tcPr>
          <w:p>
            <w:pPr>
              <w:pStyle w:val="TableParagraph"/>
              <w:spacing w:before="2"/>
              <w:ind w:left="16" w:right="74"/>
              <w:jc w:val="center"/>
              <w:rPr>
                <w:sz w:val="22"/>
              </w:rPr>
            </w:pPr>
            <w:r>
              <w:rPr>
                <w:color w:val="231F20"/>
                <w:spacing w:val="-5"/>
                <w:sz w:val="22"/>
              </w:rPr>
              <w:t>26</w:t>
            </w:r>
          </w:p>
        </w:tc>
        <w:tc>
          <w:tcPr>
            <w:tcW w:w="1138" w:type="dxa"/>
            <w:tcBorders>
              <w:left w:val="dashed" w:sz="4" w:space="0" w:color="231F20"/>
              <w:right w:val="dashed" w:sz="4" w:space="0" w:color="231F20"/>
            </w:tcBorders>
          </w:tcPr>
          <w:p>
            <w:pPr>
              <w:pStyle w:val="TableParagraph"/>
              <w:spacing w:before="2"/>
              <w:ind w:left="29" w:right="7"/>
              <w:jc w:val="center"/>
              <w:rPr>
                <w:sz w:val="22"/>
              </w:rPr>
            </w:pPr>
            <w:r>
              <w:rPr>
                <w:color w:val="231F20"/>
                <w:spacing w:val="-10"/>
                <w:sz w:val="22"/>
              </w:rPr>
              <w:t>2</w:t>
            </w:r>
          </w:p>
        </w:tc>
        <w:tc>
          <w:tcPr>
            <w:tcW w:w="1138" w:type="dxa"/>
            <w:tcBorders>
              <w:left w:val="dashed" w:sz="4" w:space="0" w:color="231F20"/>
              <w:right w:val="dashed" w:sz="4" w:space="0" w:color="231F20"/>
            </w:tcBorders>
          </w:tcPr>
          <w:p>
            <w:pPr>
              <w:pStyle w:val="TableParagraph"/>
              <w:spacing w:before="2"/>
              <w:ind w:left="29" w:right="7"/>
              <w:jc w:val="center"/>
              <w:rPr>
                <w:sz w:val="22"/>
              </w:rPr>
            </w:pPr>
            <w:r>
              <w:rPr>
                <w:color w:val="231F20"/>
                <w:spacing w:val="-10"/>
                <w:sz w:val="22"/>
              </w:rPr>
              <w:t>2</w:t>
            </w:r>
          </w:p>
        </w:tc>
        <w:tc>
          <w:tcPr>
            <w:tcW w:w="980" w:type="dxa"/>
            <w:tcBorders>
              <w:left w:val="dashed" w:sz="4" w:space="0" w:color="231F20"/>
              <w:right w:val="dashed" w:sz="4" w:space="0" w:color="231F20"/>
            </w:tcBorders>
          </w:tcPr>
          <w:p>
            <w:pPr>
              <w:pStyle w:val="TableParagraph"/>
              <w:spacing w:before="2"/>
              <w:ind w:left="96" w:right="75"/>
              <w:jc w:val="center"/>
              <w:rPr>
                <w:sz w:val="22"/>
              </w:rPr>
            </w:pPr>
            <w:r>
              <w:rPr>
                <w:color w:val="231F20"/>
                <w:spacing w:val="-5"/>
                <w:sz w:val="22"/>
              </w:rPr>
              <w:t>CO3</w:t>
            </w:r>
          </w:p>
        </w:tc>
      </w:tr>
      <w:tr>
        <w:trPr>
          <w:trHeight w:val="306" w:hRule="atLeast"/>
        </w:trPr>
        <w:tc>
          <w:tcPr>
            <w:tcW w:w="946" w:type="dxa"/>
            <w:tcBorders>
              <w:left w:val="dashed" w:sz="4" w:space="0" w:color="231F20"/>
              <w:right w:val="dashed" w:sz="4" w:space="0" w:color="231F20"/>
            </w:tcBorders>
          </w:tcPr>
          <w:p>
            <w:pPr>
              <w:pStyle w:val="TableParagraph"/>
              <w:spacing w:before="1"/>
              <w:ind w:left="110"/>
              <w:rPr>
                <w:sz w:val="22"/>
              </w:rPr>
            </w:pPr>
            <w:r>
              <w:rPr>
                <w:color w:val="231F20"/>
                <w:spacing w:val="-5"/>
                <w:sz w:val="22"/>
              </w:rPr>
              <w:t>4.</w:t>
            </w:r>
          </w:p>
        </w:tc>
        <w:tc>
          <w:tcPr>
            <w:tcW w:w="2905" w:type="dxa"/>
            <w:tcBorders>
              <w:left w:val="dashed" w:sz="4" w:space="0" w:color="231F20"/>
              <w:right w:val="dashed" w:sz="4" w:space="0" w:color="231F20"/>
            </w:tcBorders>
          </w:tcPr>
          <w:p>
            <w:pPr>
              <w:pStyle w:val="TableParagraph"/>
              <w:spacing w:before="1"/>
              <w:ind w:left="110"/>
              <w:rPr>
                <w:sz w:val="22"/>
              </w:rPr>
            </w:pPr>
            <w:r>
              <w:rPr>
                <w:color w:val="231F20"/>
                <w:sz w:val="22"/>
              </w:rPr>
              <w:t>Advance</w:t>
            </w:r>
            <w:r>
              <w:rPr>
                <w:color w:val="231F20"/>
                <w:spacing w:val="-10"/>
                <w:sz w:val="22"/>
              </w:rPr>
              <w:t> </w:t>
            </w:r>
            <w:r>
              <w:rPr>
                <w:color w:val="231F20"/>
                <w:spacing w:val="-2"/>
                <w:sz w:val="22"/>
              </w:rPr>
              <w:t>PL/SQL</w:t>
            </w:r>
          </w:p>
        </w:tc>
        <w:tc>
          <w:tcPr>
            <w:tcW w:w="960" w:type="dxa"/>
            <w:tcBorders>
              <w:left w:val="dashed" w:sz="4" w:space="0" w:color="231F20"/>
              <w:right w:val="dashed" w:sz="4" w:space="0" w:color="231F20"/>
            </w:tcBorders>
          </w:tcPr>
          <w:p>
            <w:pPr>
              <w:pStyle w:val="TableParagraph"/>
              <w:spacing w:before="1"/>
              <w:ind w:left="26" w:right="6"/>
              <w:jc w:val="center"/>
              <w:rPr>
                <w:sz w:val="22"/>
              </w:rPr>
            </w:pPr>
            <w:r>
              <w:rPr>
                <w:color w:val="231F20"/>
                <w:spacing w:val="-5"/>
                <w:sz w:val="22"/>
              </w:rPr>
              <w:t>10</w:t>
            </w:r>
          </w:p>
        </w:tc>
        <w:tc>
          <w:tcPr>
            <w:tcW w:w="917" w:type="dxa"/>
            <w:tcBorders>
              <w:left w:val="dashed" w:sz="4" w:space="0" w:color="231F20"/>
              <w:right w:val="dashed" w:sz="4" w:space="0" w:color="231F20"/>
            </w:tcBorders>
          </w:tcPr>
          <w:p>
            <w:pPr>
              <w:pStyle w:val="TableParagraph"/>
              <w:spacing w:before="1"/>
              <w:ind w:left="74" w:right="58"/>
              <w:jc w:val="center"/>
              <w:rPr>
                <w:sz w:val="22"/>
              </w:rPr>
            </w:pPr>
            <w:r>
              <w:rPr>
                <w:color w:val="231F20"/>
                <w:spacing w:val="-5"/>
                <w:sz w:val="22"/>
              </w:rPr>
              <w:t>16</w:t>
            </w:r>
          </w:p>
        </w:tc>
        <w:tc>
          <w:tcPr>
            <w:tcW w:w="1138" w:type="dxa"/>
            <w:tcBorders>
              <w:left w:val="dashed" w:sz="4" w:space="0" w:color="231F20"/>
              <w:right w:val="dashed" w:sz="4" w:space="0" w:color="231F20"/>
            </w:tcBorders>
          </w:tcPr>
          <w:p>
            <w:pPr>
              <w:pStyle w:val="TableParagraph"/>
              <w:spacing w:before="1"/>
              <w:ind w:left="29" w:right="7"/>
              <w:jc w:val="center"/>
              <w:rPr>
                <w:sz w:val="22"/>
              </w:rPr>
            </w:pPr>
            <w:r>
              <w:rPr>
                <w:color w:val="231F20"/>
                <w:spacing w:val="-10"/>
                <w:sz w:val="22"/>
              </w:rPr>
              <w:t>2</w:t>
            </w:r>
          </w:p>
        </w:tc>
        <w:tc>
          <w:tcPr>
            <w:tcW w:w="1138" w:type="dxa"/>
            <w:tcBorders>
              <w:left w:val="dashed" w:sz="4" w:space="0" w:color="231F20"/>
              <w:right w:val="dashed" w:sz="4" w:space="0" w:color="231F20"/>
            </w:tcBorders>
          </w:tcPr>
          <w:p>
            <w:pPr>
              <w:pStyle w:val="TableParagraph"/>
              <w:spacing w:before="1"/>
              <w:ind w:left="29" w:right="7"/>
              <w:jc w:val="center"/>
              <w:rPr>
                <w:sz w:val="22"/>
              </w:rPr>
            </w:pPr>
            <w:r>
              <w:rPr>
                <w:color w:val="231F20"/>
                <w:spacing w:val="-10"/>
                <w:sz w:val="22"/>
              </w:rPr>
              <w:t>1</w:t>
            </w:r>
          </w:p>
        </w:tc>
        <w:tc>
          <w:tcPr>
            <w:tcW w:w="980" w:type="dxa"/>
            <w:tcBorders>
              <w:left w:val="dashed" w:sz="4" w:space="0" w:color="231F20"/>
              <w:right w:val="dashed" w:sz="4" w:space="0" w:color="231F20"/>
            </w:tcBorders>
          </w:tcPr>
          <w:p>
            <w:pPr>
              <w:pStyle w:val="TableParagraph"/>
              <w:spacing w:before="1"/>
              <w:ind w:left="96" w:right="75"/>
              <w:jc w:val="center"/>
              <w:rPr>
                <w:sz w:val="22"/>
              </w:rPr>
            </w:pPr>
            <w:r>
              <w:rPr>
                <w:color w:val="231F20"/>
                <w:spacing w:val="-5"/>
                <w:sz w:val="22"/>
              </w:rPr>
              <w:t>CO4</w:t>
            </w:r>
          </w:p>
        </w:tc>
      </w:tr>
      <w:tr>
        <w:trPr>
          <w:trHeight w:val="469" w:hRule="atLeast"/>
        </w:trPr>
        <w:tc>
          <w:tcPr>
            <w:tcW w:w="946" w:type="dxa"/>
            <w:tcBorders>
              <w:left w:val="single" w:sz="4" w:space="0" w:color="231F20"/>
              <w:right w:val="single" w:sz="4" w:space="0" w:color="231F20"/>
            </w:tcBorders>
          </w:tcPr>
          <w:p>
            <w:pPr>
              <w:pStyle w:val="TableParagraph"/>
              <w:spacing w:before="1"/>
              <w:ind w:left="110"/>
              <w:rPr>
                <w:sz w:val="22"/>
              </w:rPr>
            </w:pPr>
            <w:r>
              <w:rPr>
                <w:color w:val="231F20"/>
                <w:spacing w:val="-5"/>
                <w:sz w:val="22"/>
              </w:rPr>
              <w:t>5.</w:t>
            </w:r>
          </w:p>
        </w:tc>
        <w:tc>
          <w:tcPr>
            <w:tcW w:w="2905" w:type="dxa"/>
            <w:tcBorders>
              <w:left w:val="single" w:sz="4" w:space="0" w:color="231F20"/>
              <w:right w:val="single" w:sz="4" w:space="0" w:color="231F20"/>
            </w:tcBorders>
          </w:tcPr>
          <w:p>
            <w:pPr>
              <w:pStyle w:val="TableParagraph"/>
              <w:spacing w:line="229" w:lineRule="exact"/>
              <w:ind w:left="110"/>
              <w:rPr>
                <w:sz w:val="22"/>
              </w:rPr>
            </w:pPr>
            <w:r>
              <w:rPr>
                <w:color w:val="231F20"/>
                <w:sz w:val="22"/>
              </w:rPr>
              <w:t>Concepts</w:t>
            </w:r>
            <w:r>
              <w:rPr>
                <w:color w:val="231F20"/>
                <w:spacing w:val="-5"/>
                <w:sz w:val="22"/>
              </w:rPr>
              <w:t> </w:t>
            </w:r>
            <w:r>
              <w:rPr>
                <w:color w:val="231F20"/>
                <w:sz w:val="22"/>
              </w:rPr>
              <w:t>of</w:t>
            </w:r>
            <w:r>
              <w:rPr>
                <w:color w:val="231F20"/>
                <w:spacing w:val="-5"/>
                <w:sz w:val="22"/>
              </w:rPr>
              <w:t> </w:t>
            </w:r>
            <w:r>
              <w:rPr>
                <w:color w:val="231F20"/>
                <w:sz w:val="22"/>
              </w:rPr>
              <w:t>No</w:t>
            </w:r>
            <w:r>
              <w:rPr>
                <w:color w:val="231F20"/>
                <w:spacing w:val="-6"/>
                <w:sz w:val="22"/>
              </w:rPr>
              <w:t> </w:t>
            </w:r>
            <w:r>
              <w:rPr>
                <w:color w:val="231F20"/>
                <w:sz w:val="22"/>
              </w:rPr>
              <w:t>SQL</w:t>
            </w:r>
            <w:r>
              <w:rPr>
                <w:color w:val="231F20"/>
                <w:spacing w:val="-3"/>
                <w:sz w:val="22"/>
              </w:rPr>
              <w:t> </w:t>
            </w:r>
            <w:r>
              <w:rPr>
                <w:color w:val="231F20"/>
                <w:sz w:val="22"/>
              </w:rPr>
              <w:t>&amp;</w:t>
            </w:r>
            <w:r>
              <w:rPr>
                <w:color w:val="231F20"/>
                <w:spacing w:val="-1"/>
                <w:sz w:val="22"/>
              </w:rPr>
              <w:t> </w:t>
            </w:r>
            <w:r>
              <w:rPr>
                <w:color w:val="231F20"/>
                <w:spacing w:val="-2"/>
                <w:sz w:val="22"/>
              </w:rPr>
              <w:t>Mongo</w:t>
            </w:r>
          </w:p>
          <w:p>
            <w:pPr>
              <w:pStyle w:val="TableParagraph"/>
              <w:spacing w:line="221" w:lineRule="exact"/>
              <w:ind w:left="110"/>
              <w:rPr>
                <w:sz w:val="22"/>
              </w:rPr>
            </w:pPr>
            <w:r>
              <w:rPr>
                <w:color w:val="231F20"/>
                <w:spacing w:val="-5"/>
                <w:sz w:val="22"/>
              </w:rPr>
              <w:t>DB.</w:t>
            </w:r>
          </w:p>
        </w:tc>
        <w:tc>
          <w:tcPr>
            <w:tcW w:w="960" w:type="dxa"/>
            <w:tcBorders>
              <w:left w:val="single" w:sz="4" w:space="0" w:color="231F20"/>
              <w:right w:val="single" w:sz="4" w:space="0" w:color="231F20"/>
            </w:tcBorders>
          </w:tcPr>
          <w:p>
            <w:pPr>
              <w:pStyle w:val="TableParagraph"/>
              <w:spacing w:before="1"/>
              <w:ind w:left="26" w:right="6"/>
              <w:jc w:val="center"/>
              <w:rPr>
                <w:sz w:val="22"/>
              </w:rPr>
            </w:pPr>
            <w:r>
              <w:rPr>
                <w:color w:val="231F20"/>
                <w:spacing w:val="-5"/>
                <w:sz w:val="22"/>
              </w:rPr>
              <w:t>10</w:t>
            </w:r>
          </w:p>
        </w:tc>
        <w:tc>
          <w:tcPr>
            <w:tcW w:w="917" w:type="dxa"/>
            <w:tcBorders>
              <w:left w:val="single" w:sz="4" w:space="0" w:color="231F20"/>
              <w:right w:val="single" w:sz="4" w:space="0" w:color="231F20"/>
            </w:tcBorders>
          </w:tcPr>
          <w:p>
            <w:pPr>
              <w:pStyle w:val="TableParagraph"/>
              <w:spacing w:before="102"/>
              <w:ind w:left="74" w:right="58"/>
              <w:jc w:val="center"/>
              <w:rPr>
                <w:sz w:val="22"/>
              </w:rPr>
            </w:pPr>
            <w:r>
              <w:rPr>
                <w:color w:val="231F20"/>
                <w:spacing w:val="-5"/>
                <w:sz w:val="22"/>
              </w:rPr>
              <w:t>13</w:t>
            </w:r>
          </w:p>
        </w:tc>
        <w:tc>
          <w:tcPr>
            <w:tcW w:w="1138" w:type="dxa"/>
            <w:tcBorders>
              <w:left w:val="single" w:sz="4" w:space="0" w:color="231F20"/>
              <w:right w:val="single" w:sz="4" w:space="0" w:color="231F20"/>
            </w:tcBorders>
          </w:tcPr>
          <w:p>
            <w:pPr>
              <w:pStyle w:val="TableParagraph"/>
              <w:spacing w:before="78"/>
              <w:ind w:left="29" w:right="7"/>
              <w:jc w:val="center"/>
              <w:rPr>
                <w:sz w:val="22"/>
              </w:rPr>
            </w:pPr>
            <w:r>
              <w:rPr>
                <w:color w:val="231F20"/>
                <w:spacing w:val="-10"/>
                <w:sz w:val="22"/>
              </w:rPr>
              <w:t>1</w:t>
            </w:r>
          </w:p>
        </w:tc>
        <w:tc>
          <w:tcPr>
            <w:tcW w:w="1138" w:type="dxa"/>
            <w:tcBorders>
              <w:left w:val="single" w:sz="4" w:space="0" w:color="231F20"/>
              <w:right w:val="single" w:sz="4" w:space="0" w:color="231F20"/>
            </w:tcBorders>
          </w:tcPr>
          <w:p>
            <w:pPr>
              <w:pStyle w:val="TableParagraph"/>
              <w:spacing w:before="78"/>
              <w:ind w:left="29" w:right="7"/>
              <w:jc w:val="center"/>
              <w:rPr>
                <w:sz w:val="22"/>
              </w:rPr>
            </w:pPr>
            <w:r>
              <w:rPr>
                <w:color w:val="231F20"/>
                <w:spacing w:val="-10"/>
                <w:sz w:val="22"/>
              </w:rPr>
              <w:t>1</w:t>
            </w:r>
          </w:p>
        </w:tc>
        <w:tc>
          <w:tcPr>
            <w:tcW w:w="980" w:type="dxa"/>
            <w:tcBorders>
              <w:left w:val="single" w:sz="4" w:space="0" w:color="231F20"/>
              <w:right w:val="single" w:sz="4" w:space="0" w:color="231F20"/>
            </w:tcBorders>
          </w:tcPr>
          <w:p>
            <w:pPr>
              <w:pStyle w:val="TableParagraph"/>
              <w:spacing w:before="78"/>
              <w:ind w:left="96" w:right="75"/>
              <w:jc w:val="center"/>
              <w:rPr>
                <w:sz w:val="22"/>
              </w:rPr>
            </w:pPr>
            <w:r>
              <w:rPr>
                <w:color w:val="231F20"/>
                <w:spacing w:val="-5"/>
                <w:sz w:val="22"/>
              </w:rPr>
              <w:t>CO5</w:t>
            </w:r>
          </w:p>
        </w:tc>
      </w:tr>
      <w:tr>
        <w:trPr>
          <w:trHeight w:val="306" w:hRule="atLeast"/>
        </w:trPr>
        <w:tc>
          <w:tcPr>
            <w:tcW w:w="3851" w:type="dxa"/>
            <w:gridSpan w:val="2"/>
            <w:tcBorders>
              <w:left w:val="single" w:sz="4" w:space="0" w:color="231F20"/>
              <w:bottom w:val="single" w:sz="4" w:space="0" w:color="231F20"/>
              <w:right w:val="single" w:sz="4" w:space="0" w:color="231F20"/>
            </w:tcBorders>
          </w:tcPr>
          <w:p>
            <w:pPr>
              <w:pStyle w:val="TableParagraph"/>
              <w:spacing w:before="1"/>
              <w:ind w:right="82"/>
              <w:jc w:val="right"/>
              <w:rPr>
                <w:b/>
                <w:sz w:val="22"/>
              </w:rPr>
            </w:pPr>
            <w:r>
              <w:rPr>
                <w:b/>
                <w:color w:val="231F20"/>
                <w:spacing w:val="-2"/>
                <w:sz w:val="22"/>
              </w:rPr>
              <w:t>Total</w:t>
            </w:r>
          </w:p>
        </w:tc>
        <w:tc>
          <w:tcPr>
            <w:tcW w:w="960" w:type="dxa"/>
            <w:tcBorders>
              <w:left w:val="single" w:sz="4" w:space="0" w:color="231F20"/>
              <w:bottom w:val="single" w:sz="4" w:space="0" w:color="231F20"/>
              <w:right w:val="single" w:sz="4" w:space="0" w:color="231F20"/>
            </w:tcBorders>
          </w:tcPr>
          <w:p>
            <w:pPr>
              <w:pStyle w:val="TableParagraph"/>
              <w:spacing w:before="1"/>
              <w:ind w:left="26" w:right="6"/>
              <w:jc w:val="center"/>
              <w:rPr>
                <w:b/>
                <w:sz w:val="22"/>
              </w:rPr>
            </w:pPr>
            <w:r>
              <w:rPr>
                <w:b/>
                <w:color w:val="231F20"/>
                <w:spacing w:val="-5"/>
                <w:sz w:val="22"/>
              </w:rPr>
              <w:t>75</w:t>
            </w:r>
          </w:p>
        </w:tc>
        <w:tc>
          <w:tcPr>
            <w:tcW w:w="917" w:type="dxa"/>
            <w:tcBorders>
              <w:left w:val="single" w:sz="4" w:space="0" w:color="231F20"/>
              <w:bottom w:val="single" w:sz="4" w:space="0" w:color="231F20"/>
              <w:right w:val="single" w:sz="4" w:space="0" w:color="231F20"/>
            </w:tcBorders>
          </w:tcPr>
          <w:p>
            <w:pPr>
              <w:pStyle w:val="TableParagraph"/>
              <w:spacing w:before="1"/>
              <w:ind w:left="69" w:right="58"/>
              <w:jc w:val="center"/>
              <w:rPr>
                <w:sz w:val="22"/>
              </w:rPr>
            </w:pPr>
            <w:r>
              <w:rPr>
                <w:color w:val="231F20"/>
                <w:spacing w:val="-5"/>
                <w:sz w:val="22"/>
              </w:rPr>
              <w:t>110</w:t>
            </w:r>
          </w:p>
        </w:tc>
        <w:tc>
          <w:tcPr>
            <w:tcW w:w="1138" w:type="dxa"/>
            <w:tcBorders>
              <w:left w:val="single" w:sz="4" w:space="0" w:color="231F20"/>
              <w:bottom w:val="single" w:sz="4" w:space="0" w:color="231F20"/>
              <w:right w:val="single" w:sz="4" w:space="0" w:color="231F20"/>
            </w:tcBorders>
          </w:tcPr>
          <w:p>
            <w:pPr>
              <w:pStyle w:val="TableParagraph"/>
              <w:spacing w:before="1"/>
              <w:ind w:left="29" w:right="13"/>
              <w:jc w:val="center"/>
              <w:rPr>
                <w:sz w:val="22"/>
              </w:rPr>
            </w:pPr>
            <w:r>
              <w:rPr>
                <w:color w:val="231F20"/>
                <w:spacing w:val="-5"/>
                <w:sz w:val="22"/>
              </w:rPr>
              <w:t>10</w:t>
            </w:r>
          </w:p>
        </w:tc>
        <w:tc>
          <w:tcPr>
            <w:tcW w:w="1138" w:type="dxa"/>
            <w:tcBorders>
              <w:left w:val="single" w:sz="4" w:space="0" w:color="231F20"/>
              <w:bottom w:val="single" w:sz="4" w:space="0" w:color="231F20"/>
              <w:right w:val="single" w:sz="4" w:space="0" w:color="231F20"/>
            </w:tcBorders>
          </w:tcPr>
          <w:p>
            <w:pPr>
              <w:pStyle w:val="TableParagraph"/>
              <w:spacing w:before="1"/>
              <w:ind w:left="29" w:right="7"/>
              <w:jc w:val="center"/>
              <w:rPr>
                <w:sz w:val="22"/>
              </w:rPr>
            </w:pPr>
            <w:r>
              <w:rPr>
                <w:color w:val="231F20"/>
                <w:spacing w:val="-10"/>
                <w:sz w:val="22"/>
              </w:rPr>
              <w:t>8</w:t>
            </w:r>
          </w:p>
        </w:tc>
        <w:tc>
          <w:tcPr>
            <w:tcW w:w="980" w:type="dxa"/>
            <w:tcBorders>
              <w:left w:val="single" w:sz="4" w:space="0" w:color="231F20"/>
              <w:bottom w:val="single" w:sz="4" w:space="0" w:color="231F20"/>
              <w:right w:val="single" w:sz="4" w:space="0" w:color="231F20"/>
            </w:tcBorders>
          </w:tcPr>
          <w:p>
            <w:pPr>
              <w:pStyle w:val="TableParagraph"/>
              <w:rPr>
                <w:rFonts w:ascii="Times New Roman"/>
                <w:sz w:val="22"/>
              </w:rPr>
            </w:pPr>
          </w:p>
        </w:tc>
      </w:tr>
    </w:tbl>
    <w:p>
      <w:pPr>
        <w:pStyle w:val="BodyText"/>
        <w:spacing w:before="28"/>
        <w:rPr>
          <w:b/>
          <w:sz w:val="20"/>
        </w:rPr>
      </w:pPr>
    </w:p>
    <w:tbl>
      <w:tblPr>
        <w:tblW w:w="0" w:type="auto"/>
        <w:jc w:val="left"/>
        <w:tblInd w:w="1239"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2468"/>
        <w:gridCol w:w="6516"/>
      </w:tblGrid>
      <w:tr>
        <w:trPr>
          <w:trHeight w:val="1075" w:hRule="atLeast"/>
        </w:trPr>
        <w:tc>
          <w:tcPr>
            <w:tcW w:w="2468" w:type="dxa"/>
          </w:tcPr>
          <w:p>
            <w:pPr>
              <w:pStyle w:val="TableParagraph"/>
              <w:spacing w:before="16"/>
              <w:rPr>
                <w:b/>
                <w:sz w:val="22"/>
              </w:rPr>
            </w:pPr>
          </w:p>
          <w:p>
            <w:pPr>
              <w:pStyle w:val="TableParagraph"/>
              <w:ind w:left="417"/>
              <w:rPr>
                <w:b/>
                <w:sz w:val="22"/>
              </w:rPr>
            </w:pPr>
            <w:r>
              <w:rPr>
                <w:b/>
                <w:color w:val="231F20"/>
                <w:sz w:val="22"/>
              </w:rPr>
              <w:t>Course</w:t>
            </w:r>
            <w:r>
              <w:rPr>
                <w:b/>
                <w:color w:val="231F20"/>
                <w:spacing w:val="-11"/>
                <w:sz w:val="22"/>
              </w:rPr>
              <w:t> </w:t>
            </w:r>
            <w:r>
              <w:rPr>
                <w:b/>
                <w:color w:val="231F20"/>
                <w:spacing w:val="-2"/>
                <w:sz w:val="22"/>
              </w:rPr>
              <w:t>Objectives</w:t>
            </w:r>
          </w:p>
        </w:tc>
        <w:tc>
          <w:tcPr>
            <w:tcW w:w="6516" w:type="dxa"/>
          </w:tcPr>
          <w:p>
            <w:pPr>
              <w:pStyle w:val="TableParagraph"/>
              <w:numPr>
                <w:ilvl w:val="0"/>
                <w:numId w:val="244"/>
              </w:numPr>
              <w:tabs>
                <w:tab w:pos="228" w:val="left" w:leader="none"/>
              </w:tabs>
              <w:spacing w:line="266" w:lineRule="exact" w:before="2" w:after="0"/>
              <w:ind w:left="228" w:right="0" w:hanging="118"/>
              <w:jc w:val="left"/>
              <w:rPr>
                <w:sz w:val="22"/>
              </w:rPr>
            </w:pPr>
            <w:r>
              <w:rPr>
                <w:color w:val="231F20"/>
                <w:sz w:val="22"/>
              </w:rPr>
              <w:t>To</w:t>
            </w:r>
            <w:r>
              <w:rPr>
                <w:color w:val="231F20"/>
                <w:spacing w:val="-8"/>
                <w:sz w:val="22"/>
              </w:rPr>
              <w:t> </w:t>
            </w:r>
            <w:r>
              <w:rPr>
                <w:color w:val="231F20"/>
                <w:sz w:val="22"/>
              </w:rPr>
              <w:t>know</w:t>
            </w:r>
            <w:r>
              <w:rPr>
                <w:color w:val="231F20"/>
                <w:spacing w:val="-6"/>
                <w:sz w:val="22"/>
              </w:rPr>
              <w:t> </w:t>
            </w:r>
            <w:r>
              <w:rPr>
                <w:color w:val="231F20"/>
                <w:sz w:val="22"/>
              </w:rPr>
              <w:t>the</w:t>
            </w:r>
            <w:r>
              <w:rPr>
                <w:color w:val="231F20"/>
                <w:spacing w:val="-4"/>
                <w:sz w:val="22"/>
              </w:rPr>
              <w:t> </w:t>
            </w:r>
            <w:r>
              <w:rPr>
                <w:color w:val="231F20"/>
                <w:sz w:val="22"/>
              </w:rPr>
              <w:t>fundamentals</w:t>
            </w:r>
            <w:r>
              <w:rPr>
                <w:color w:val="231F20"/>
                <w:spacing w:val="-6"/>
                <w:sz w:val="22"/>
              </w:rPr>
              <w:t> </w:t>
            </w:r>
            <w:r>
              <w:rPr>
                <w:color w:val="231F20"/>
                <w:sz w:val="22"/>
              </w:rPr>
              <w:t>of</w:t>
            </w:r>
            <w:r>
              <w:rPr>
                <w:color w:val="231F20"/>
                <w:spacing w:val="-10"/>
                <w:sz w:val="22"/>
              </w:rPr>
              <w:t> </w:t>
            </w:r>
            <w:r>
              <w:rPr>
                <w:color w:val="231F20"/>
                <w:spacing w:val="-4"/>
                <w:sz w:val="22"/>
              </w:rPr>
              <w:t>DBMS</w:t>
            </w:r>
          </w:p>
          <w:p>
            <w:pPr>
              <w:pStyle w:val="TableParagraph"/>
              <w:numPr>
                <w:ilvl w:val="0"/>
                <w:numId w:val="244"/>
              </w:numPr>
              <w:tabs>
                <w:tab w:pos="280" w:val="left" w:leader="none"/>
              </w:tabs>
              <w:spacing w:line="266" w:lineRule="exact" w:before="0" w:after="0"/>
              <w:ind w:left="280" w:right="0" w:hanging="170"/>
              <w:jc w:val="left"/>
              <w:rPr>
                <w:sz w:val="22"/>
              </w:rPr>
            </w:pPr>
            <w:r>
              <w:rPr>
                <w:color w:val="231F20"/>
                <w:sz w:val="22"/>
              </w:rPr>
              <w:t>To</w:t>
            </w:r>
            <w:r>
              <w:rPr>
                <w:color w:val="231F20"/>
                <w:spacing w:val="-6"/>
                <w:sz w:val="22"/>
              </w:rPr>
              <w:t> </w:t>
            </w:r>
            <w:r>
              <w:rPr>
                <w:color w:val="231F20"/>
                <w:sz w:val="22"/>
              </w:rPr>
              <w:t>familiarize</w:t>
            </w:r>
            <w:r>
              <w:rPr>
                <w:color w:val="231F20"/>
                <w:spacing w:val="-3"/>
                <w:sz w:val="22"/>
              </w:rPr>
              <w:t> </w:t>
            </w:r>
            <w:r>
              <w:rPr>
                <w:color w:val="231F20"/>
                <w:sz w:val="22"/>
              </w:rPr>
              <w:t>insert,</w:t>
            </w:r>
            <w:r>
              <w:rPr>
                <w:color w:val="231F20"/>
                <w:spacing w:val="-11"/>
                <w:sz w:val="22"/>
              </w:rPr>
              <w:t> </w:t>
            </w:r>
            <w:r>
              <w:rPr>
                <w:color w:val="231F20"/>
                <w:sz w:val="22"/>
              </w:rPr>
              <w:t>retrieve,</w:t>
            </w:r>
            <w:r>
              <w:rPr>
                <w:color w:val="231F20"/>
                <w:spacing w:val="-12"/>
                <w:sz w:val="22"/>
              </w:rPr>
              <w:t> </w:t>
            </w:r>
            <w:r>
              <w:rPr>
                <w:color w:val="231F20"/>
                <w:sz w:val="22"/>
              </w:rPr>
              <w:t>update,</w:t>
            </w:r>
            <w:r>
              <w:rPr>
                <w:color w:val="231F20"/>
                <w:spacing w:val="-6"/>
                <w:sz w:val="22"/>
              </w:rPr>
              <w:t> </w:t>
            </w:r>
            <w:r>
              <w:rPr>
                <w:color w:val="231F20"/>
                <w:sz w:val="22"/>
              </w:rPr>
              <w:t>delete</w:t>
            </w:r>
            <w:r>
              <w:rPr>
                <w:color w:val="231F20"/>
                <w:spacing w:val="-5"/>
                <w:sz w:val="22"/>
              </w:rPr>
              <w:t> </w:t>
            </w:r>
            <w:r>
              <w:rPr>
                <w:color w:val="231F20"/>
                <w:sz w:val="22"/>
              </w:rPr>
              <w:t>data</w:t>
            </w:r>
            <w:r>
              <w:rPr>
                <w:color w:val="231F20"/>
                <w:spacing w:val="-4"/>
                <w:sz w:val="22"/>
              </w:rPr>
              <w:t> </w:t>
            </w:r>
            <w:r>
              <w:rPr>
                <w:color w:val="231F20"/>
                <w:sz w:val="22"/>
              </w:rPr>
              <w:t>in</w:t>
            </w:r>
            <w:r>
              <w:rPr>
                <w:color w:val="231F20"/>
                <w:spacing w:val="-10"/>
                <w:sz w:val="22"/>
              </w:rPr>
              <w:t> </w:t>
            </w:r>
            <w:r>
              <w:rPr>
                <w:color w:val="231F20"/>
                <w:spacing w:val="-2"/>
                <w:sz w:val="22"/>
              </w:rPr>
              <w:t>database</w:t>
            </w:r>
          </w:p>
          <w:p>
            <w:pPr>
              <w:pStyle w:val="TableParagraph"/>
              <w:numPr>
                <w:ilvl w:val="0"/>
                <w:numId w:val="244"/>
              </w:numPr>
              <w:tabs>
                <w:tab w:pos="329" w:val="left" w:leader="none"/>
              </w:tabs>
              <w:spacing w:line="266" w:lineRule="exact" w:before="0" w:after="0"/>
              <w:ind w:left="329" w:right="0" w:hanging="219"/>
              <w:jc w:val="left"/>
              <w:rPr>
                <w:sz w:val="22"/>
              </w:rPr>
            </w:pPr>
            <w:r>
              <w:rPr>
                <w:color w:val="231F20"/>
                <w:sz w:val="22"/>
              </w:rPr>
              <w:t>To</w:t>
            </w:r>
            <w:r>
              <w:rPr>
                <w:color w:val="231F20"/>
                <w:spacing w:val="-6"/>
                <w:sz w:val="22"/>
              </w:rPr>
              <w:t> </w:t>
            </w:r>
            <w:r>
              <w:rPr>
                <w:color w:val="231F20"/>
                <w:sz w:val="22"/>
              </w:rPr>
              <w:t>familiarize programming</w:t>
            </w:r>
            <w:r>
              <w:rPr>
                <w:color w:val="231F20"/>
                <w:spacing w:val="1"/>
                <w:sz w:val="22"/>
              </w:rPr>
              <w:t> </w:t>
            </w:r>
            <w:r>
              <w:rPr>
                <w:color w:val="231F20"/>
                <w:sz w:val="22"/>
              </w:rPr>
              <w:t>skills</w:t>
            </w:r>
            <w:r>
              <w:rPr>
                <w:color w:val="231F20"/>
                <w:spacing w:val="-2"/>
                <w:sz w:val="22"/>
              </w:rPr>
              <w:t> </w:t>
            </w:r>
            <w:r>
              <w:rPr>
                <w:color w:val="231F20"/>
                <w:sz w:val="22"/>
              </w:rPr>
              <w:t>for</w:t>
            </w:r>
            <w:r>
              <w:rPr>
                <w:color w:val="231F20"/>
                <w:spacing w:val="-2"/>
                <w:sz w:val="22"/>
              </w:rPr>
              <w:t> </w:t>
            </w:r>
            <w:r>
              <w:rPr>
                <w:color w:val="231F20"/>
                <w:sz w:val="22"/>
              </w:rPr>
              <w:t>insert,</w:t>
            </w:r>
            <w:r>
              <w:rPr>
                <w:color w:val="231F20"/>
                <w:spacing w:val="-4"/>
                <w:sz w:val="22"/>
              </w:rPr>
              <w:t> </w:t>
            </w:r>
            <w:r>
              <w:rPr>
                <w:color w:val="231F20"/>
                <w:sz w:val="22"/>
              </w:rPr>
              <w:t>retrieve,</w:t>
            </w:r>
            <w:r>
              <w:rPr>
                <w:color w:val="231F20"/>
                <w:spacing w:val="-3"/>
                <w:sz w:val="22"/>
              </w:rPr>
              <w:t> </w:t>
            </w:r>
            <w:r>
              <w:rPr>
                <w:color w:val="231F20"/>
                <w:sz w:val="22"/>
              </w:rPr>
              <w:t>update,</w:t>
            </w:r>
            <w:r>
              <w:rPr>
                <w:color w:val="231F20"/>
                <w:spacing w:val="-3"/>
                <w:sz w:val="22"/>
              </w:rPr>
              <w:t> </w:t>
            </w:r>
            <w:r>
              <w:rPr>
                <w:color w:val="231F20"/>
                <w:spacing w:val="-2"/>
                <w:sz w:val="22"/>
              </w:rPr>
              <w:t>delete</w:t>
            </w:r>
          </w:p>
          <w:p>
            <w:pPr>
              <w:pStyle w:val="TableParagraph"/>
              <w:spacing w:line="254" w:lineRule="exact"/>
              <w:ind w:left="110"/>
              <w:rPr>
                <w:sz w:val="22"/>
              </w:rPr>
            </w:pPr>
            <w:r>
              <w:rPr>
                <w:color w:val="231F20"/>
                <w:sz w:val="22"/>
              </w:rPr>
              <w:t>data</w:t>
            </w:r>
            <w:r>
              <w:rPr>
                <w:color w:val="231F20"/>
                <w:spacing w:val="-7"/>
                <w:sz w:val="22"/>
              </w:rPr>
              <w:t> </w:t>
            </w:r>
            <w:r>
              <w:rPr>
                <w:color w:val="231F20"/>
                <w:sz w:val="22"/>
              </w:rPr>
              <w:t>in</w:t>
            </w:r>
            <w:r>
              <w:rPr>
                <w:color w:val="231F20"/>
                <w:spacing w:val="-4"/>
                <w:sz w:val="22"/>
              </w:rPr>
              <w:t> </w:t>
            </w:r>
            <w:r>
              <w:rPr>
                <w:color w:val="231F20"/>
                <w:spacing w:val="-2"/>
                <w:sz w:val="22"/>
              </w:rPr>
              <w:t>database</w:t>
            </w:r>
          </w:p>
        </w:tc>
      </w:tr>
    </w:tbl>
    <w:p>
      <w:pPr>
        <w:spacing w:before="265"/>
        <w:ind w:left="0" w:right="69" w:firstLine="0"/>
        <w:jc w:val="center"/>
        <w:rPr>
          <w:b/>
          <w:sz w:val="22"/>
        </w:rPr>
      </w:pPr>
      <w:r>
        <w:rPr>
          <w:b/>
          <w:color w:val="231F20"/>
          <w:sz w:val="22"/>
        </w:rPr>
        <w:t>Course</w:t>
      </w:r>
      <w:r>
        <w:rPr>
          <w:b/>
          <w:color w:val="231F20"/>
          <w:spacing w:val="-12"/>
          <w:sz w:val="22"/>
        </w:rPr>
        <w:t> </w:t>
      </w:r>
      <w:r>
        <w:rPr>
          <w:b/>
          <w:color w:val="231F20"/>
          <w:spacing w:val="-2"/>
          <w:sz w:val="22"/>
        </w:rPr>
        <w:t>outcome:</w:t>
      </w:r>
    </w:p>
    <w:tbl>
      <w:tblPr>
        <w:tblW w:w="0" w:type="auto"/>
        <w:jc w:val="left"/>
        <w:tblInd w:w="1239"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730"/>
        <w:gridCol w:w="1426"/>
        <w:gridCol w:w="6829"/>
      </w:tblGrid>
      <w:tr>
        <w:trPr>
          <w:trHeight w:val="312" w:hRule="atLeast"/>
        </w:trPr>
        <w:tc>
          <w:tcPr>
            <w:tcW w:w="730" w:type="dxa"/>
          </w:tcPr>
          <w:p>
            <w:pPr>
              <w:pStyle w:val="TableParagraph"/>
              <w:spacing w:before="6"/>
              <w:ind w:left="110"/>
              <w:rPr>
                <w:sz w:val="22"/>
              </w:rPr>
            </w:pPr>
            <w:r>
              <w:rPr>
                <w:color w:val="231F20"/>
                <w:spacing w:val="-5"/>
                <w:sz w:val="22"/>
              </w:rPr>
              <w:t>CO1</w:t>
            </w:r>
          </w:p>
        </w:tc>
        <w:tc>
          <w:tcPr>
            <w:tcW w:w="1426" w:type="dxa"/>
          </w:tcPr>
          <w:p>
            <w:pPr>
              <w:pStyle w:val="TableParagraph"/>
              <w:spacing w:before="6"/>
              <w:ind w:left="110"/>
              <w:rPr>
                <w:sz w:val="22"/>
              </w:rPr>
            </w:pPr>
            <w:r>
              <w:rPr>
                <w:color w:val="231F20"/>
                <w:spacing w:val="-2"/>
                <w:sz w:val="22"/>
              </w:rPr>
              <w:t>CM-</w:t>
            </w:r>
            <w:r>
              <w:rPr>
                <w:color w:val="231F20"/>
                <w:spacing w:val="-4"/>
                <w:sz w:val="22"/>
              </w:rPr>
              <w:t>305.1</w:t>
            </w:r>
          </w:p>
        </w:tc>
        <w:tc>
          <w:tcPr>
            <w:tcW w:w="6829" w:type="dxa"/>
          </w:tcPr>
          <w:p>
            <w:pPr>
              <w:pStyle w:val="TableParagraph"/>
              <w:spacing w:before="6"/>
              <w:ind w:left="110"/>
              <w:rPr>
                <w:sz w:val="22"/>
              </w:rPr>
            </w:pPr>
            <w:r>
              <w:rPr>
                <w:color w:val="231F20"/>
                <w:sz w:val="22"/>
              </w:rPr>
              <w:t>Describe</w:t>
            </w:r>
            <w:r>
              <w:rPr>
                <w:color w:val="231F20"/>
                <w:spacing w:val="-7"/>
                <w:sz w:val="22"/>
              </w:rPr>
              <w:t> </w:t>
            </w:r>
            <w:r>
              <w:rPr>
                <w:color w:val="231F20"/>
                <w:sz w:val="22"/>
              </w:rPr>
              <w:t>fundamentals,</w:t>
            </w:r>
            <w:r>
              <w:rPr>
                <w:color w:val="231F20"/>
                <w:spacing w:val="-12"/>
                <w:sz w:val="22"/>
              </w:rPr>
              <w:t> </w:t>
            </w:r>
            <w:r>
              <w:rPr>
                <w:color w:val="231F20"/>
                <w:sz w:val="22"/>
              </w:rPr>
              <w:t>types</w:t>
            </w:r>
            <w:r>
              <w:rPr>
                <w:color w:val="231F20"/>
                <w:spacing w:val="-7"/>
                <w:sz w:val="22"/>
              </w:rPr>
              <w:t> </w:t>
            </w:r>
            <w:r>
              <w:rPr>
                <w:color w:val="231F20"/>
                <w:sz w:val="22"/>
              </w:rPr>
              <w:t>and</w:t>
            </w:r>
            <w:r>
              <w:rPr>
                <w:color w:val="231F20"/>
                <w:spacing w:val="-9"/>
                <w:sz w:val="22"/>
              </w:rPr>
              <w:t> </w:t>
            </w:r>
            <w:r>
              <w:rPr>
                <w:color w:val="231F20"/>
                <w:sz w:val="22"/>
              </w:rPr>
              <w:t>Overall</w:t>
            </w:r>
            <w:r>
              <w:rPr>
                <w:color w:val="231F20"/>
                <w:spacing w:val="-10"/>
                <w:sz w:val="22"/>
              </w:rPr>
              <w:t> </w:t>
            </w:r>
            <w:r>
              <w:rPr>
                <w:color w:val="231F20"/>
                <w:sz w:val="22"/>
              </w:rPr>
              <w:t>structure</w:t>
            </w:r>
            <w:r>
              <w:rPr>
                <w:color w:val="231F20"/>
                <w:spacing w:val="-7"/>
                <w:sz w:val="22"/>
              </w:rPr>
              <w:t> </w:t>
            </w:r>
            <w:r>
              <w:rPr>
                <w:color w:val="231F20"/>
                <w:sz w:val="22"/>
              </w:rPr>
              <w:t>of</w:t>
            </w:r>
            <w:r>
              <w:rPr>
                <w:color w:val="231F20"/>
                <w:spacing w:val="-3"/>
                <w:sz w:val="22"/>
              </w:rPr>
              <w:t> </w:t>
            </w:r>
            <w:r>
              <w:rPr>
                <w:color w:val="231F20"/>
                <w:spacing w:val="-4"/>
                <w:sz w:val="22"/>
              </w:rPr>
              <w:t>DBMS</w:t>
            </w:r>
          </w:p>
        </w:tc>
      </w:tr>
      <w:tr>
        <w:trPr>
          <w:trHeight w:val="618" w:hRule="atLeast"/>
        </w:trPr>
        <w:tc>
          <w:tcPr>
            <w:tcW w:w="730" w:type="dxa"/>
          </w:tcPr>
          <w:p>
            <w:pPr>
              <w:pStyle w:val="TableParagraph"/>
              <w:spacing w:before="1"/>
              <w:ind w:left="110"/>
              <w:rPr>
                <w:sz w:val="22"/>
              </w:rPr>
            </w:pPr>
            <w:r>
              <w:rPr>
                <w:color w:val="231F20"/>
                <w:spacing w:val="-5"/>
                <w:sz w:val="22"/>
              </w:rPr>
              <w:t>CO2</w:t>
            </w:r>
          </w:p>
        </w:tc>
        <w:tc>
          <w:tcPr>
            <w:tcW w:w="1426" w:type="dxa"/>
          </w:tcPr>
          <w:p>
            <w:pPr>
              <w:pStyle w:val="TableParagraph"/>
              <w:spacing w:before="1"/>
              <w:ind w:left="110"/>
              <w:rPr>
                <w:sz w:val="22"/>
              </w:rPr>
            </w:pPr>
            <w:r>
              <w:rPr>
                <w:color w:val="231F20"/>
                <w:spacing w:val="-2"/>
                <w:sz w:val="22"/>
              </w:rPr>
              <w:t>CM-</w:t>
            </w:r>
            <w:r>
              <w:rPr>
                <w:color w:val="231F20"/>
                <w:spacing w:val="-4"/>
                <w:sz w:val="22"/>
              </w:rPr>
              <w:t>305.2</w:t>
            </w:r>
          </w:p>
        </w:tc>
        <w:tc>
          <w:tcPr>
            <w:tcW w:w="6829" w:type="dxa"/>
          </w:tcPr>
          <w:p>
            <w:pPr>
              <w:pStyle w:val="TableParagraph"/>
              <w:spacing w:before="1"/>
              <w:ind w:left="110"/>
              <w:rPr>
                <w:sz w:val="22"/>
              </w:rPr>
            </w:pPr>
            <w:r>
              <w:rPr>
                <w:color w:val="231F20"/>
                <w:sz w:val="22"/>
              </w:rPr>
              <w:t>Apply</w:t>
            </w:r>
            <w:r>
              <w:rPr>
                <w:color w:val="231F20"/>
                <w:spacing w:val="-7"/>
                <w:sz w:val="22"/>
              </w:rPr>
              <w:t> </w:t>
            </w:r>
            <w:r>
              <w:rPr>
                <w:color w:val="231F20"/>
                <w:sz w:val="22"/>
              </w:rPr>
              <w:t>SQL</w:t>
            </w:r>
            <w:r>
              <w:rPr>
                <w:color w:val="231F20"/>
                <w:spacing w:val="-12"/>
                <w:sz w:val="22"/>
              </w:rPr>
              <w:t> </w:t>
            </w:r>
            <w:r>
              <w:rPr>
                <w:color w:val="231F20"/>
                <w:sz w:val="22"/>
              </w:rPr>
              <w:t>commands</w:t>
            </w:r>
            <w:r>
              <w:rPr>
                <w:color w:val="231F20"/>
                <w:spacing w:val="-6"/>
                <w:sz w:val="22"/>
              </w:rPr>
              <w:t> </w:t>
            </w:r>
            <w:r>
              <w:rPr>
                <w:color w:val="231F20"/>
                <w:sz w:val="22"/>
              </w:rPr>
              <w:t>to</w:t>
            </w:r>
            <w:r>
              <w:rPr>
                <w:color w:val="231F20"/>
                <w:spacing w:val="-8"/>
                <w:sz w:val="22"/>
              </w:rPr>
              <w:t> </w:t>
            </w:r>
            <w:r>
              <w:rPr>
                <w:color w:val="231F20"/>
                <w:sz w:val="22"/>
              </w:rPr>
              <w:t>create,</w:t>
            </w:r>
            <w:r>
              <w:rPr>
                <w:color w:val="231F20"/>
                <w:spacing w:val="-7"/>
                <w:sz w:val="22"/>
              </w:rPr>
              <w:t> </w:t>
            </w:r>
            <w:r>
              <w:rPr>
                <w:color w:val="231F20"/>
                <w:sz w:val="22"/>
              </w:rPr>
              <w:t>retrieve,</w:t>
            </w:r>
            <w:r>
              <w:rPr>
                <w:color w:val="231F20"/>
                <w:spacing w:val="-8"/>
                <w:sz w:val="22"/>
              </w:rPr>
              <w:t> </w:t>
            </w:r>
            <w:r>
              <w:rPr>
                <w:color w:val="231F20"/>
                <w:sz w:val="22"/>
              </w:rPr>
              <w:t>update,</w:t>
            </w:r>
            <w:r>
              <w:rPr>
                <w:color w:val="231F20"/>
                <w:spacing w:val="-7"/>
                <w:sz w:val="22"/>
              </w:rPr>
              <w:t> </w:t>
            </w:r>
            <w:r>
              <w:rPr>
                <w:color w:val="231F20"/>
                <w:sz w:val="22"/>
              </w:rPr>
              <w:t>delete</w:t>
            </w:r>
            <w:r>
              <w:rPr>
                <w:color w:val="231F20"/>
                <w:spacing w:val="-5"/>
                <w:sz w:val="22"/>
              </w:rPr>
              <w:t> </w:t>
            </w:r>
            <w:r>
              <w:rPr>
                <w:color w:val="231F20"/>
                <w:sz w:val="22"/>
              </w:rPr>
              <w:t>data</w:t>
            </w:r>
            <w:r>
              <w:rPr>
                <w:color w:val="231F20"/>
                <w:spacing w:val="-10"/>
                <w:sz w:val="22"/>
              </w:rPr>
              <w:t> </w:t>
            </w:r>
            <w:r>
              <w:rPr>
                <w:color w:val="231F20"/>
                <w:spacing w:val="-4"/>
                <w:sz w:val="22"/>
              </w:rPr>
              <w:t>from</w:t>
            </w:r>
          </w:p>
          <w:p>
            <w:pPr>
              <w:pStyle w:val="TableParagraph"/>
              <w:spacing w:before="34"/>
              <w:ind w:left="110"/>
              <w:rPr>
                <w:sz w:val="22"/>
              </w:rPr>
            </w:pPr>
            <w:r>
              <w:rPr>
                <w:color w:val="231F20"/>
                <w:sz w:val="22"/>
              </w:rPr>
              <w:t>the</w:t>
            </w:r>
            <w:r>
              <w:rPr>
                <w:color w:val="231F20"/>
                <w:spacing w:val="-7"/>
                <w:sz w:val="22"/>
              </w:rPr>
              <w:t> </w:t>
            </w:r>
            <w:r>
              <w:rPr>
                <w:color w:val="231F20"/>
                <w:sz w:val="22"/>
              </w:rPr>
              <w:t>Relational</w:t>
            </w:r>
            <w:r>
              <w:rPr>
                <w:color w:val="231F20"/>
                <w:spacing w:val="-8"/>
                <w:sz w:val="22"/>
              </w:rPr>
              <w:t> </w:t>
            </w:r>
            <w:r>
              <w:rPr>
                <w:color w:val="231F20"/>
                <w:sz w:val="22"/>
              </w:rPr>
              <w:t>data</w:t>
            </w:r>
            <w:r>
              <w:rPr>
                <w:color w:val="231F20"/>
                <w:spacing w:val="-6"/>
                <w:sz w:val="22"/>
              </w:rPr>
              <w:t> </w:t>
            </w:r>
            <w:r>
              <w:rPr>
                <w:color w:val="231F20"/>
                <w:spacing w:val="-2"/>
                <w:sz w:val="22"/>
              </w:rPr>
              <w:t>bases.</w:t>
            </w:r>
          </w:p>
        </w:tc>
      </w:tr>
      <w:tr>
        <w:trPr>
          <w:trHeight w:val="614" w:hRule="atLeast"/>
        </w:trPr>
        <w:tc>
          <w:tcPr>
            <w:tcW w:w="730" w:type="dxa"/>
          </w:tcPr>
          <w:p>
            <w:pPr>
              <w:pStyle w:val="TableParagraph"/>
              <w:spacing w:before="1"/>
              <w:ind w:left="110"/>
              <w:rPr>
                <w:sz w:val="22"/>
              </w:rPr>
            </w:pPr>
            <w:r>
              <w:rPr>
                <w:color w:val="231F20"/>
                <w:spacing w:val="-5"/>
                <w:sz w:val="22"/>
              </w:rPr>
              <w:t>CO3</w:t>
            </w:r>
          </w:p>
        </w:tc>
        <w:tc>
          <w:tcPr>
            <w:tcW w:w="1426" w:type="dxa"/>
          </w:tcPr>
          <w:p>
            <w:pPr>
              <w:pStyle w:val="TableParagraph"/>
              <w:spacing w:before="1"/>
              <w:ind w:left="110"/>
              <w:rPr>
                <w:sz w:val="22"/>
              </w:rPr>
            </w:pPr>
            <w:r>
              <w:rPr>
                <w:color w:val="231F20"/>
                <w:spacing w:val="-2"/>
                <w:sz w:val="22"/>
              </w:rPr>
              <w:t>CM-</w:t>
            </w:r>
            <w:r>
              <w:rPr>
                <w:color w:val="231F20"/>
                <w:spacing w:val="-4"/>
                <w:sz w:val="22"/>
              </w:rPr>
              <w:t>305.3</w:t>
            </w:r>
          </w:p>
        </w:tc>
        <w:tc>
          <w:tcPr>
            <w:tcW w:w="6829" w:type="dxa"/>
          </w:tcPr>
          <w:p>
            <w:pPr>
              <w:pStyle w:val="TableParagraph"/>
              <w:spacing w:before="1"/>
              <w:ind w:left="110"/>
              <w:rPr>
                <w:sz w:val="22"/>
              </w:rPr>
            </w:pPr>
            <w:r>
              <w:rPr>
                <w:color w:val="231F20"/>
                <w:spacing w:val="-2"/>
                <w:sz w:val="22"/>
              </w:rPr>
              <w:t>Describe</w:t>
            </w:r>
            <w:r>
              <w:rPr>
                <w:color w:val="231F20"/>
                <w:spacing w:val="4"/>
                <w:sz w:val="22"/>
              </w:rPr>
              <w:t> </w:t>
            </w:r>
            <w:r>
              <w:rPr>
                <w:color w:val="231F20"/>
                <w:spacing w:val="-2"/>
                <w:sz w:val="22"/>
              </w:rPr>
              <w:t>PL/SQL</w:t>
            </w:r>
            <w:r>
              <w:rPr>
                <w:color w:val="231F20"/>
                <w:spacing w:val="1"/>
                <w:sz w:val="22"/>
              </w:rPr>
              <w:t> </w:t>
            </w:r>
            <w:r>
              <w:rPr>
                <w:color w:val="231F20"/>
                <w:spacing w:val="-2"/>
                <w:sz w:val="22"/>
              </w:rPr>
              <w:t>programming</w:t>
            </w:r>
            <w:r>
              <w:rPr>
                <w:color w:val="231F20"/>
                <w:spacing w:val="6"/>
                <w:sz w:val="22"/>
              </w:rPr>
              <w:t> </w:t>
            </w:r>
            <w:r>
              <w:rPr>
                <w:color w:val="231F20"/>
                <w:spacing w:val="-2"/>
                <w:sz w:val="22"/>
              </w:rPr>
              <w:t>constructs,</w:t>
            </w:r>
            <w:r>
              <w:rPr>
                <w:color w:val="231F20"/>
                <w:spacing w:val="7"/>
                <w:sz w:val="22"/>
              </w:rPr>
              <w:t> </w:t>
            </w:r>
            <w:r>
              <w:rPr>
                <w:color w:val="231F20"/>
                <w:spacing w:val="-2"/>
                <w:sz w:val="22"/>
              </w:rPr>
              <w:t>control</w:t>
            </w:r>
            <w:r>
              <w:rPr>
                <w:color w:val="231F20"/>
                <w:spacing w:val="7"/>
                <w:sz w:val="22"/>
              </w:rPr>
              <w:t> </w:t>
            </w:r>
            <w:r>
              <w:rPr>
                <w:color w:val="231F20"/>
                <w:spacing w:val="-2"/>
                <w:sz w:val="22"/>
              </w:rPr>
              <w:t>statements</w:t>
            </w:r>
            <w:r>
              <w:rPr>
                <w:color w:val="231F20"/>
                <w:spacing w:val="5"/>
                <w:sz w:val="22"/>
              </w:rPr>
              <w:t> </w:t>
            </w:r>
            <w:r>
              <w:rPr>
                <w:color w:val="231F20"/>
                <w:spacing w:val="-5"/>
                <w:sz w:val="22"/>
              </w:rPr>
              <w:t>and</w:t>
            </w:r>
          </w:p>
          <w:p>
            <w:pPr>
              <w:pStyle w:val="TableParagraph"/>
              <w:spacing w:before="34"/>
              <w:ind w:left="110"/>
              <w:rPr>
                <w:sz w:val="22"/>
              </w:rPr>
            </w:pPr>
            <w:r>
              <w:rPr>
                <w:color w:val="231F20"/>
                <w:sz w:val="22"/>
              </w:rPr>
              <w:t>sub</w:t>
            </w:r>
            <w:r>
              <w:rPr>
                <w:color w:val="231F20"/>
                <w:spacing w:val="-9"/>
                <w:sz w:val="22"/>
              </w:rPr>
              <w:t> </w:t>
            </w:r>
            <w:r>
              <w:rPr>
                <w:color w:val="231F20"/>
                <w:spacing w:val="-2"/>
                <w:sz w:val="22"/>
              </w:rPr>
              <w:t>programs.</w:t>
            </w:r>
          </w:p>
        </w:tc>
      </w:tr>
      <w:tr>
        <w:trPr>
          <w:trHeight w:val="311" w:hRule="atLeast"/>
        </w:trPr>
        <w:tc>
          <w:tcPr>
            <w:tcW w:w="730" w:type="dxa"/>
          </w:tcPr>
          <w:p>
            <w:pPr>
              <w:pStyle w:val="TableParagraph"/>
              <w:spacing w:before="6"/>
              <w:ind w:left="110"/>
              <w:rPr>
                <w:sz w:val="22"/>
              </w:rPr>
            </w:pPr>
            <w:r>
              <w:rPr>
                <w:color w:val="231F20"/>
                <w:spacing w:val="-5"/>
                <w:sz w:val="22"/>
              </w:rPr>
              <w:t>CO4</w:t>
            </w:r>
          </w:p>
        </w:tc>
        <w:tc>
          <w:tcPr>
            <w:tcW w:w="1426" w:type="dxa"/>
          </w:tcPr>
          <w:p>
            <w:pPr>
              <w:pStyle w:val="TableParagraph"/>
              <w:spacing w:before="6"/>
              <w:ind w:left="110"/>
              <w:rPr>
                <w:sz w:val="22"/>
              </w:rPr>
            </w:pPr>
            <w:r>
              <w:rPr>
                <w:color w:val="231F20"/>
                <w:spacing w:val="-2"/>
                <w:sz w:val="22"/>
              </w:rPr>
              <w:t>CM-</w:t>
            </w:r>
            <w:r>
              <w:rPr>
                <w:color w:val="231F20"/>
                <w:spacing w:val="-4"/>
                <w:sz w:val="22"/>
              </w:rPr>
              <w:t>305.4</w:t>
            </w:r>
          </w:p>
        </w:tc>
        <w:tc>
          <w:tcPr>
            <w:tcW w:w="6829" w:type="dxa"/>
          </w:tcPr>
          <w:p>
            <w:pPr>
              <w:pStyle w:val="TableParagraph"/>
              <w:spacing w:before="6"/>
              <w:ind w:left="110"/>
              <w:rPr>
                <w:sz w:val="22"/>
              </w:rPr>
            </w:pPr>
            <w:r>
              <w:rPr>
                <w:color w:val="231F20"/>
                <w:sz w:val="22"/>
              </w:rPr>
              <w:t>Apply</w:t>
            </w:r>
            <w:r>
              <w:rPr>
                <w:color w:val="231F20"/>
                <w:spacing w:val="-5"/>
                <w:sz w:val="22"/>
              </w:rPr>
              <w:t> </w:t>
            </w:r>
            <w:r>
              <w:rPr>
                <w:color w:val="231F20"/>
                <w:sz w:val="22"/>
              </w:rPr>
              <w:t>cursors,</w:t>
            </w:r>
            <w:r>
              <w:rPr>
                <w:color w:val="231F20"/>
                <w:spacing w:val="-9"/>
                <w:sz w:val="22"/>
              </w:rPr>
              <w:t> </w:t>
            </w:r>
            <w:r>
              <w:rPr>
                <w:color w:val="231F20"/>
                <w:sz w:val="22"/>
              </w:rPr>
              <w:t>triggers</w:t>
            </w:r>
            <w:r>
              <w:rPr>
                <w:color w:val="231F20"/>
                <w:spacing w:val="-10"/>
                <w:sz w:val="22"/>
              </w:rPr>
              <w:t> </w:t>
            </w:r>
            <w:r>
              <w:rPr>
                <w:color w:val="231F20"/>
                <w:sz w:val="22"/>
              </w:rPr>
              <w:t>and</w:t>
            </w:r>
            <w:r>
              <w:rPr>
                <w:color w:val="231F20"/>
                <w:spacing w:val="-12"/>
                <w:sz w:val="22"/>
              </w:rPr>
              <w:t> </w:t>
            </w:r>
            <w:r>
              <w:rPr>
                <w:color w:val="231F20"/>
                <w:sz w:val="22"/>
              </w:rPr>
              <w:t>Exception</w:t>
            </w:r>
            <w:r>
              <w:rPr>
                <w:color w:val="231F20"/>
                <w:spacing w:val="-8"/>
                <w:sz w:val="22"/>
              </w:rPr>
              <w:t> </w:t>
            </w:r>
            <w:r>
              <w:rPr>
                <w:color w:val="231F20"/>
                <w:sz w:val="22"/>
              </w:rPr>
              <w:t>handling</w:t>
            </w:r>
            <w:r>
              <w:rPr>
                <w:color w:val="231F20"/>
                <w:spacing w:val="-4"/>
                <w:sz w:val="22"/>
              </w:rPr>
              <w:t> </w:t>
            </w:r>
            <w:r>
              <w:rPr>
                <w:color w:val="231F20"/>
                <w:spacing w:val="-2"/>
                <w:sz w:val="22"/>
              </w:rPr>
              <w:t>concepts</w:t>
            </w:r>
          </w:p>
        </w:tc>
      </w:tr>
      <w:tr>
        <w:trPr>
          <w:trHeight w:val="619" w:hRule="atLeast"/>
        </w:trPr>
        <w:tc>
          <w:tcPr>
            <w:tcW w:w="730" w:type="dxa"/>
          </w:tcPr>
          <w:p>
            <w:pPr>
              <w:pStyle w:val="TableParagraph"/>
              <w:spacing w:before="2"/>
              <w:ind w:left="110"/>
              <w:rPr>
                <w:sz w:val="22"/>
              </w:rPr>
            </w:pPr>
            <w:r>
              <w:rPr>
                <w:color w:val="231F20"/>
                <w:spacing w:val="-5"/>
                <w:sz w:val="22"/>
              </w:rPr>
              <w:t>CO5</w:t>
            </w:r>
          </w:p>
        </w:tc>
        <w:tc>
          <w:tcPr>
            <w:tcW w:w="1426" w:type="dxa"/>
          </w:tcPr>
          <w:p>
            <w:pPr>
              <w:pStyle w:val="TableParagraph"/>
              <w:spacing w:before="2"/>
              <w:ind w:left="110"/>
              <w:rPr>
                <w:sz w:val="22"/>
              </w:rPr>
            </w:pPr>
            <w:r>
              <w:rPr>
                <w:color w:val="231F20"/>
                <w:spacing w:val="-2"/>
                <w:sz w:val="22"/>
              </w:rPr>
              <w:t>CM-</w:t>
            </w:r>
            <w:r>
              <w:rPr>
                <w:color w:val="231F20"/>
                <w:spacing w:val="-4"/>
                <w:sz w:val="22"/>
              </w:rPr>
              <w:t>305.5</w:t>
            </w:r>
          </w:p>
        </w:tc>
        <w:tc>
          <w:tcPr>
            <w:tcW w:w="6829" w:type="dxa"/>
          </w:tcPr>
          <w:p>
            <w:pPr>
              <w:pStyle w:val="TableParagraph"/>
              <w:spacing w:before="2"/>
              <w:ind w:left="110"/>
              <w:rPr>
                <w:sz w:val="22"/>
              </w:rPr>
            </w:pPr>
            <w:r>
              <w:rPr>
                <w:color w:val="231F20"/>
                <w:sz w:val="22"/>
              </w:rPr>
              <w:t>Use</w:t>
            </w:r>
            <w:r>
              <w:rPr>
                <w:color w:val="231F20"/>
                <w:spacing w:val="-7"/>
                <w:sz w:val="22"/>
              </w:rPr>
              <w:t> </w:t>
            </w:r>
            <w:r>
              <w:rPr>
                <w:color w:val="231F20"/>
                <w:sz w:val="22"/>
              </w:rPr>
              <w:t>NOSQL</w:t>
            </w:r>
            <w:r>
              <w:rPr>
                <w:color w:val="231F20"/>
                <w:spacing w:val="-7"/>
                <w:sz w:val="22"/>
              </w:rPr>
              <w:t> </w:t>
            </w:r>
            <w:r>
              <w:rPr>
                <w:color w:val="231F20"/>
                <w:sz w:val="22"/>
              </w:rPr>
              <w:t>database</w:t>
            </w:r>
            <w:r>
              <w:rPr>
                <w:color w:val="231F20"/>
                <w:spacing w:val="-7"/>
                <w:sz w:val="22"/>
              </w:rPr>
              <w:t> </w:t>
            </w:r>
            <w:r>
              <w:rPr>
                <w:color w:val="231F20"/>
                <w:sz w:val="22"/>
              </w:rPr>
              <w:t>concepts</w:t>
            </w:r>
            <w:r>
              <w:rPr>
                <w:color w:val="231F20"/>
                <w:spacing w:val="-4"/>
                <w:sz w:val="22"/>
              </w:rPr>
              <w:t> </w:t>
            </w:r>
            <w:r>
              <w:rPr>
                <w:color w:val="231F20"/>
                <w:sz w:val="22"/>
              </w:rPr>
              <w:t>and</w:t>
            </w:r>
            <w:r>
              <w:rPr>
                <w:color w:val="231F20"/>
                <w:spacing w:val="-12"/>
                <w:sz w:val="22"/>
              </w:rPr>
              <w:t> </w:t>
            </w:r>
            <w:r>
              <w:rPr>
                <w:color w:val="231F20"/>
                <w:sz w:val="22"/>
              </w:rPr>
              <w:t>MongoDB</w:t>
            </w:r>
            <w:r>
              <w:rPr>
                <w:color w:val="231F20"/>
                <w:spacing w:val="-9"/>
                <w:sz w:val="22"/>
              </w:rPr>
              <w:t> </w:t>
            </w:r>
            <w:r>
              <w:rPr>
                <w:color w:val="231F20"/>
                <w:sz w:val="22"/>
              </w:rPr>
              <w:t>data</w:t>
            </w:r>
            <w:r>
              <w:rPr>
                <w:color w:val="231F20"/>
                <w:spacing w:val="-6"/>
                <w:sz w:val="22"/>
              </w:rPr>
              <w:t> </w:t>
            </w:r>
            <w:r>
              <w:rPr>
                <w:color w:val="231F20"/>
                <w:sz w:val="22"/>
              </w:rPr>
              <w:t>base</w:t>
            </w:r>
            <w:r>
              <w:rPr>
                <w:color w:val="231F20"/>
                <w:spacing w:val="-5"/>
                <w:sz w:val="22"/>
              </w:rPr>
              <w:t> </w:t>
            </w:r>
            <w:r>
              <w:rPr>
                <w:color w:val="231F20"/>
                <w:spacing w:val="-2"/>
                <w:sz w:val="22"/>
              </w:rPr>
              <w:t>concepts</w:t>
            </w:r>
          </w:p>
          <w:p>
            <w:pPr>
              <w:pStyle w:val="TableParagraph"/>
              <w:spacing w:before="34"/>
              <w:ind w:left="110"/>
              <w:rPr>
                <w:sz w:val="22"/>
              </w:rPr>
            </w:pPr>
            <w:r>
              <w:rPr>
                <w:color w:val="231F20"/>
                <w:sz w:val="22"/>
              </w:rPr>
              <w:t>in</w:t>
            </w:r>
            <w:r>
              <w:rPr>
                <w:color w:val="231F20"/>
                <w:spacing w:val="-12"/>
                <w:sz w:val="22"/>
              </w:rPr>
              <w:t> </w:t>
            </w:r>
            <w:r>
              <w:rPr>
                <w:color w:val="231F20"/>
                <w:sz w:val="22"/>
              </w:rPr>
              <w:t>designing</w:t>
            </w:r>
            <w:r>
              <w:rPr>
                <w:color w:val="231F20"/>
                <w:spacing w:val="-8"/>
                <w:sz w:val="22"/>
              </w:rPr>
              <w:t> </w:t>
            </w:r>
            <w:r>
              <w:rPr>
                <w:color w:val="231F20"/>
                <w:sz w:val="22"/>
              </w:rPr>
              <w:t>database</w:t>
            </w:r>
            <w:r>
              <w:rPr>
                <w:color w:val="231F20"/>
                <w:spacing w:val="-6"/>
                <w:sz w:val="22"/>
              </w:rPr>
              <w:t> </w:t>
            </w:r>
            <w:r>
              <w:rPr>
                <w:color w:val="231F20"/>
                <w:spacing w:val="-2"/>
                <w:sz w:val="22"/>
              </w:rPr>
              <w:t>Schema.</w:t>
            </w:r>
          </w:p>
        </w:tc>
      </w:tr>
    </w:tbl>
    <w:p>
      <w:pPr>
        <w:spacing w:before="251"/>
        <w:ind w:left="0" w:right="70" w:firstLine="0"/>
        <w:jc w:val="center"/>
        <w:rPr>
          <w:b/>
          <w:sz w:val="22"/>
        </w:rPr>
      </w:pPr>
      <w:r>
        <w:rPr>
          <w:b/>
          <w:sz w:val="22"/>
        </w:rPr>
        <mc:AlternateContent>
          <mc:Choice Requires="wps">
            <w:drawing>
              <wp:anchor distT="0" distB="0" distL="0" distR="0" allowOverlap="1" layoutInCell="1" locked="0" behindDoc="0" simplePos="0" relativeHeight="15758848">
                <wp:simplePos x="0" y="0"/>
                <wp:positionH relativeFrom="page">
                  <wp:posOffset>1012240</wp:posOffset>
                </wp:positionH>
                <wp:positionV relativeFrom="paragraph">
                  <wp:posOffset>1134393</wp:posOffset>
                </wp:positionV>
                <wp:extent cx="6350" cy="12700"/>
                <wp:effectExtent l="0" t="0" r="0" b="0"/>
                <wp:wrapNone/>
                <wp:docPr id="180" name="Graphic 180"/>
                <wp:cNvGraphicFramePr>
                  <a:graphicFrameLocks/>
                </wp:cNvGraphicFramePr>
                <a:graphic>
                  <a:graphicData uri="http://schemas.microsoft.com/office/word/2010/wordprocessingShape">
                    <wps:wsp>
                      <wps:cNvPr id="180" name="Graphic 180"/>
                      <wps:cNvSpPr/>
                      <wps:spPr>
                        <a:xfrm>
                          <a:off x="0" y="0"/>
                          <a:ext cx="6350" cy="12700"/>
                        </a:xfrm>
                        <a:custGeom>
                          <a:avLst/>
                          <a:gdLst/>
                          <a:ahLst/>
                          <a:cxnLst/>
                          <a:rect l="l" t="t" r="r" b="b"/>
                          <a:pathLst>
                            <a:path w="6350" h="12700">
                              <a:moveTo>
                                <a:pt x="6096" y="0"/>
                              </a:moveTo>
                              <a:lnTo>
                                <a:pt x="0" y="0"/>
                              </a:lnTo>
                              <a:lnTo>
                                <a:pt x="0" y="12191"/>
                              </a:lnTo>
                              <a:lnTo>
                                <a:pt x="6096" y="12191"/>
                              </a:lnTo>
                              <a:lnTo>
                                <a:pt x="6096"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rect style="position:absolute;margin-left:79.704002pt;margin-top:89.322327pt;width:.48001pt;height:.95995pt;mso-position-horizontal-relative:page;mso-position-vertical-relative:paragraph;z-index:15758848" id="docshape111" filled="true" fillcolor="#231f20" stroked="false">
                <v:fill type="solid"/>
                <w10:wrap type="none"/>
              </v:rect>
            </w:pict>
          </mc:Fallback>
        </mc:AlternateContent>
      </w:r>
      <w:r>
        <w:rPr>
          <w:b/>
          <w:color w:val="231F20"/>
          <w:spacing w:val="-2"/>
          <w:sz w:val="22"/>
          <w:u w:val="single" w:color="231F20"/>
        </w:rPr>
        <w:t>CO-PO/PSO</w:t>
      </w:r>
      <w:r>
        <w:rPr>
          <w:b/>
          <w:color w:val="231F20"/>
          <w:spacing w:val="2"/>
          <w:sz w:val="22"/>
          <w:u w:val="single" w:color="231F20"/>
        </w:rPr>
        <w:t> </w:t>
      </w:r>
      <w:r>
        <w:rPr>
          <w:b/>
          <w:color w:val="231F20"/>
          <w:spacing w:val="-2"/>
          <w:sz w:val="22"/>
          <w:u w:val="single" w:color="231F20"/>
        </w:rPr>
        <w:t>MATRIX</w:t>
      </w:r>
    </w:p>
    <w:tbl>
      <w:tblPr>
        <w:tblW w:w="0" w:type="auto"/>
        <w:jc w:val="left"/>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52"/>
        <w:gridCol w:w="723"/>
        <w:gridCol w:w="617"/>
        <w:gridCol w:w="168"/>
        <w:gridCol w:w="481"/>
        <w:gridCol w:w="96"/>
        <w:gridCol w:w="178"/>
        <w:gridCol w:w="327"/>
        <w:gridCol w:w="505"/>
        <w:gridCol w:w="260"/>
        <w:gridCol w:w="562"/>
        <w:gridCol w:w="192"/>
        <w:gridCol w:w="581"/>
        <w:gridCol w:w="173"/>
        <w:gridCol w:w="754"/>
        <w:gridCol w:w="821"/>
        <w:gridCol w:w="826"/>
        <w:gridCol w:w="773"/>
      </w:tblGrid>
      <w:tr>
        <w:trPr>
          <w:trHeight w:val="306" w:hRule="atLeast"/>
        </w:trPr>
        <w:tc>
          <w:tcPr>
            <w:tcW w:w="1275" w:type="dxa"/>
            <w:gridSpan w:val="2"/>
            <w:tcBorders>
              <w:left w:val="dashed" w:sz="4" w:space="0" w:color="231F20"/>
              <w:right w:val="dashed" w:sz="4" w:space="0" w:color="231F20"/>
            </w:tcBorders>
          </w:tcPr>
          <w:p>
            <w:pPr>
              <w:pStyle w:val="TableParagraph"/>
              <w:spacing w:line="265" w:lineRule="exact"/>
              <w:ind w:left="110"/>
              <w:rPr>
                <w:b/>
                <w:sz w:val="22"/>
              </w:rPr>
            </w:pPr>
            <w:r>
              <w:rPr>
                <w:b/>
                <w:color w:val="231F20"/>
                <w:sz w:val="22"/>
              </w:rPr>
              <w:t>CO</w:t>
            </w:r>
            <w:r>
              <w:rPr>
                <w:b/>
                <w:color w:val="231F20"/>
                <w:spacing w:val="-5"/>
                <w:sz w:val="22"/>
              </w:rPr>
              <w:t> NO.</w:t>
            </w:r>
          </w:p>
        </w:tc>
        <w:tc>
          <w:tcPr>
            <w:tcW w:w="617" w:type="dxa"/>
            <w:tcBorders>
              <w:left w:val="dashed" w:sz="4" w:space="0" w:color="231F20"/>
              <w:right w:val="dashed" w:sz="4" w:space="0" w:color="231F20"/>
            </w:tcBorders>
          </w:tcPr>
          <w:p>
            <w:pPr>
              <w:pStyle w:val="TableParagraph"/>
              <w:spacing w:line="265" w:lineRule="exact"/>
              <w:ind w:right="116"/>
              <w:jc w:val="right"/>
              <w:rPr>
                <w:b/>
                <w:sz w:val="22"/>
              </w:rPr>
            </w:pPr>
            <w:r>
              <w:rPr>
                <w:b/>
                <w:color w:val="231F20"/>
                <w:spacing w:val="-5"/>
                <w:sz w:val="22"/>
              </w:rPr>
              <w:t>PO1</w:t>
            </w:r>
          </w:p>
        </w:tc>
        <w:tc>
          <w:tcPr>
            <w:tcW w:w="649" w:type="dxa"/>
            <w:gridSpan w:val="2"/>
            <w:tcBorders>
              <w:left w:val="dashed" w:sz="4" w:space="0" w:color="231F20"/>
              <w:right w:val="single" w:sz="4" w:space="0" w:color="231F20"/>
            </w:tcBorders>
          </w:tcPr>
          <w:p>
            <w:pPr>
              <w:pStyle w:val="TableParagraph"/>
              <w:spacing w:line="265" w:lineRule="exact"/>
              <w:ind w:left="105"/>
              <w:rPr>
                <w:b/>
                <w:sz w:val="22"/>
              </w:rPr>
            </w:pPr>
            <w:r>
              <w:rPr>
                <w:b/>
                <w:color w:val="231F20"/>
                <w:spacing w:val="-5"/>
                <w:sz w:val="22"/>
              </w:rPr>
              <w:t>PO2</w:t>
            </w:r>
          </w:p>
        </w:tc>
        <w:tc>
          <w:tcPr>
            <w:tcW w:w="601" w:type="dxa"/>
            <w:gridSpan w:val="3"/>
            <w:tcBorders>
              <w:left w:val="single" w:sz="4" w:space="0" w:color="231F20"/>
              <w:right w:val="dashed" w:sz="4" w:space="0" w:color="231F20"/>
            </w:tcBorders>
          </w:tcPr>
          <w:p>
            <w:pPr>
              <w:pStyle w:val="TableParagraph"/>
              <w:spacing w:line="265" w:lineRule="exact"/>
              <w:ind w:left="104"/>
              <w:rPr>
                <w:b/>
                <w:sz w:val="22"/>
              </w:rPr>
            </w:pPr>
            <w:r>
              <w:rPr>
                <w:b/>
                <w:color w:val="231F20"/>
                <w:spacing w:val="-5"/>
                <w:sz w:val="22"/>
              </w:rPr>
              <w:t>PO3</w:t>
            </w:r>
          </w:p>
        </w:tc>
        <w:tc>
          <w:tcPr>
            <w:tcW w:w="765" w:type="dxa"/>
            <w:gridSpan w:val="2"/>
            <w:tcBorders>
              <w:left w:val="dashed" w:sz="4" w:space="0" w:color="231F20"/>
              <w:right w:val="dashed" w:sz="4" w:space="0" w:color="231F20"/>
            </w:tcBorders>
          </w:tcPr>
          <w:p>
            <w:pPr>
              <w:pStyle w:val="TableParagraph"/>
              <w:spacing w:line="265" w:lineRule="exact"/>
              <w:ind w:left="103"/>
              <w:rPr>
                <w:b/>
                <w:sz w:val="22"/>
              </w:rPr>
            </w:pPr>
            <w:r>
              <w:rPr>
                <w:b/>
                <w:color w:val="231F20"/>
                <w:spacing w:val="-5"/>
                <w:sz w:val="22"/>
              </w:rPr>
              <w:t>PO4</w:t>
            </w:r>
          </w:p>
        </w:tc>
        <w:tc>
          <w:tcPr>
            <w:tcW w:w="754" w:type="dxa"/>
            <w:gridSpan w:val="2"/>
            <w:tcBorders>
              <w:left w:val="dashed" w:sz="4" w:space="0" w:color="231F20"/>
              <w:right w:val="dashed" w:sz="4" w:space="0" w:color="231F20"/>
            </w:tcBorders>
          </w:tcPr>
          <w:p>
            <w:pPr>
              <w:pStyle w:val="TableParagraph"/>
              <w:spacing w:line="265" w:lineRule="exact"/>
              <w:ind w:left="97"/>
              <w:rPr>
                <w:b/>
                <w:sz w:val="22"/>
              </w:rPr>
            </w:pPr>
            <w:r>
              <w:rPr>
                <w:b/>
                <w:color w:val="231F20"/>
                <w:spacing w:val="-5"/>
                <w:sz w:val="22"/>
              </w:rPr>
              <w:t>PO5</w:t>
            </w:r>
          </w:p>
        </w:tc>
        <w:tc>
          <w:tcPr>
            <w:tcW w:w="754" w:type="dxa"/>
            <w:gridSpan w:val="2"/>
            <w:tcBorders>
              <w:left w:val="dashed" w:sz="4" w:space="0" w:color="231F20"/>
              <w:right w:val="dashed" w:sz="4" w:space="0" w:color="231F20"/>
            </w:tcBorders>
          </w:tcPr>
          <w:p>
            <w:pPr>
              <w:pStyle w:val="TableParagraph"/>
              <w:spacing w:line="265" w:lineRule="exact"/>
              <w:ind w:left="97"/>
              <w:rPr>
                <w:b/>
                <w:sz w:val="22"/>
              </w:rPr>
            </w:pPr>
            <w:r>
              <w:rPr>
                <w:b/>
                <w:color w:val="231F20"/>
                <w:spacing w:val="-5"/>
                <w:sz w:val="22"/>
              </w:rPr>
              <w:t>PO6</w:t>
            </w:r>
          </w:p>
        </w:tc>
        <w:tc>
          <w:tcPr>
            <w:tcW w:w="754" w:type="dxa"/>
            <w:tcBorders>
              <w:left w:val="dashed" w:sz="4" w:space="0" w:color="231F20"/>
              <w:right w:val="dashed" w:sz="4" w:space="0" w:color="231F20"/>
            </w:tcBorders>
          </w:tcPr>
          <w:p>
            <w:pPr>
              <w:pStyle w:val="TableParagraph"/>
              <w:spacing w:line="265" w:lineRule="exact"/>
              <w:ind w:right="263"/>
              <w:jc w:val="right"/>
              <w:rPr>
                <w:b/>
                <w:sz w:val="22"/>
              </w:rPr>
            </w:pPr>
            <w:r>
              <w:rPr>
                <w:b/>
                <w:color w:val="231F20"/>
                <w:spacing w:val="-5"/>
                <w:sz w:val="22"/>
              </w:rPr>
              <w:t>PO7</w:t>
            </w:r>
          </w:p>
        </w:tc>
        <w:tc>
          <w:tcPr>
            <w:tcW w:w="821" w:type="dxa"/>
            <w:tcBorders>
              <w:left w:val="dashed" w:sz="4" w:space="0" w:color="231F20"/>
              <w:right w:val="dashed" w:sz="4" w:space="0" w:color="231F20"/>
            </w:tcBorders>
          </w:tcPr>
          <w:p>
            <w:pPr>
              <w:pStyle w:val="TableParagraph"/>
              <w:spacing w:line="265" w:lineRule="exact"/>
              <w:ind w:left="92"/>
              <w:rPr>
                <w:b/>
                <w:sz w:val="22"/>
              </w:rPr>
            </w:pPr>
            <w:r>
              <w:rPr>
                <w:b/>
                <w:color w:val="231F20"/>
                <w:spacing w:val="-4"/>
                <w:sz w:val="22"/>
              </w:rPr>
              <w:t>PSO1</w:t>
            </w:r>
          </w:p>
        </w:tc>
        <w:tc>
          <w:tcPr>
            <w:tcW w:w="826" w:type="dxa"/>
            <w:tcBorders>
              <w:left w:val="dashed" w:sz="4" w:space="0" w:color="231F20"/>
              <w:right w:val="dashed" w:sz="4" w:space="0" w:color="231F20"/>
            </w:tcBorders>
          </w:tcPr>
          <w:p>
            <w:pPr>
              <w:pStyle w:val="TableParagraph"/>
              <w:spacing w:line="265" w:lineRule="exact"/>
              <w:ind w:left="9" w:right="136"/>
              <w:jc w:val="center"/>
              <w:rPr>
                <w:b/>
                <w:sz w:val="22"/>
              </w:rPr>
            </w:pPr>
            <w:r>
              <w:rPr>
                <w:b/>
                <w:color w:val="231F20"/>
                <w:spacing w:val="-4"/>
                <w:sz w:val="22"/>
              </w:rPr>
              <w:t>PSO2</w:t>
            </w:r>
          </w:p>
        </w:tc>
        <w:tc>
          <w:tcPr>
            <w:tcW w:w="773" w:type="dxa"/>
            <w:tcBorders>
              <w:left w:val="dashed" w:sz="4" w:space="0" w:color="231F20"/>
              <w:right w:val="dashed" w:sz="4" w:space="0" w:color="231F20"/>
            </w:tcBorders>
          </w:tcPr>
          <w:p>
            <w:pPr>
              <w:pStyle w:val="TableParagraph"/>
              <w:spacing w:line="265" w:lineRule="exact"/>
              <w:ind w:left="14" w:right="99"/>
              <w:jc w:val="center"/>
              <w:rPr>
                <w:b/>
                <w:sz w:val="22"/>
              </w:rPr>
            </w:pPr>
            <w:r>
              <w:rPr>
                <w:b/>
                <w:color w:val="231F20"/>
                <w:spacing w:val="-4"/>
                <w:sz w:val="22"/>
              </w:rPr>
              <w:t>PSO3</w:t>
            </w:r>
          </w:p>
        </w:tc>
      </w:tr>
      <w:tr>
        <w:trPr>
          <w:trHeight w:val="307" w:hRule="atLeast"/>
        </w:trPr>
        <w:tc>
          <w:tcPr>
            <w:tcW w:w="1275" w:type="dxa"/>
            <w:gridSpan w:val="2"/>
            <w:tcBorders>
              <w:left w:val="dashed" w:sz="4" w:space="0" w:color="231F20"/>
              <w:right w:val="dashed" w:sz="4" w:space="0" w:color="231F20"/>
            </w:tcBorders>
          </w:tcPr>
          <w:p>
            <w:pPr>
              <w:pStyle w:val="TableParagraph"/>
              <w:spacing w:line="265" w:lineRule="exact"/>
              <w:ind w:left="110"/>
              <w:rPr>
                <w:sz w:val="22"/>
              </w:rPr>
            </w:pPr>
            <w:r>
              <w:rPr>
                <w:color w:val="231F20"/>
                <w:spacing w:val="-2"/>
                <w:sz w:val="22"/>
              </w:rPr>
              <w:t>CM-</w:t>
            </w:r>
            <w:r>
              <w:rPr>
                <w:color w:val="231F20"/>
                <w:spacing w:val="-4"/>
                <w:sz w:val="22"/>
              </w:rPr>
              <w:t>305.1</w:t>
            </w:r>
          </w:p>
        </w:tc>
        <w:tc>
          <w:tcPr>
            <w:tcW w:w="617" w:type="dxa"/>
            <w:tcBorders>
              <w:left w:val="dashed" w:sz="4" w:space="0" w:color="231F20"/>
              <w:right w:val="dashed" w:sz="4" w:space="0" w:color="231F20"/>
            </w:tcBorders>
          </w:tcPr>
          <w:p>
            <w:pPr>
              <w:pStyle w:val="TableParagraph"/>
              <w:spacing w:line="265" w:lineRule="exact"/>
              <w:ind w:left="8"/>
              <w:jc w:val="center"/>
              <w:rPr>
                <w:b/>
                <w:sz w:val="22"/>
              </w:rPr>
            </w:pPr>
            <w:r>
              <w:rPr>
                <w:b/>
                <w:color w:val="231F20"/>
                <w:spacing w:val="-10"/>
                <w:sz w:val="22"/>
              </w:rPr>
              <w:t>3</w:t>
            </w:r>
          </w:p>
        </w:tc>
        <w:tc>
          <w:tcPr>
            <w:tcW w:w="745" w:type="dxa"/>
            <w:gridSpan w:val="3"/>
            <w:tcBorders>
              <w:left w:val="dashed" w:sz="4" w:space="0" w:color="231F20"/>
              <w:right w:val="single" w:sz="4" w:space="0" w:color="231F20"/>
            </w:tcBorders>
          </w:tcPr>
          <w:p>
            <w:pPr>
              <w:pStyle w:val="TableParagraph"/>
              <w:spacing w:line="265" w:lineRule="exact"/>
              <w:ind w:left="33" w:right="24"/>
              <w:jc w:val="center"/>
              <w:rPr>
                <w:b/>
                <w:sz w:val="22"/>
              </w:rPr>
            </w:pPr>
            <w:r>
              <w:rPr>
                <w:b/>
                <w:color w:val="231F20"/>
                <w:spacing w:val="-10"/>
                <w:sz w:val="22"/>
              </w:rPr>
              <w:t>2</w:t>
            </w:r>
          </w:p>
        </w:tc>
        <w:tc>
          <w:tcPr>
            <w:tcW w:w="505" w:type="dxa"/>
            <w:gridSpan w:val="2"/>
            <w:tcBorders>
              <w:left w:val="single" w:sz="4" w:space="0" w:color="231F20"/>
              <w:right w:val="dashed" w:sz="4" w:space="0" w:color="231F20"/>
            </w:tcBorders>
          </w:tcPr>
          <w:p>
            <w:pPr>
              <w:pStyle w:val="TableParagraph"/>
              <w:spacing w:line="265" w:lineRule="exact"/>
              <w:ind w:left="8"/>
              <w:jc w:val="center"/>
              <w:rPr>
                <w:b/>
                <w:sz w:val="22"/>
              </w:rPr>
            </w:pPr>
            <w:r>
              <w:rPr>
                <w:b/>
                <w:color w:val="231F20"/>
                <w:spacing w:val="-10"/>
                <w:sz w:val="22"/>
              </w:rPr>
              <w:t>2</w:t>
            </w:r>
          </w:p>
        </w:tc>
        <w:tc>
          <w:tcPr>
            <w:tcW w:w="765" w:type="dxa"/>
            <w:gridSpan w:val="2"/>
            <w:tcBorders>
              <w:left w:val="dashed" w:sz="4" w:space="0" w:color="231F20"/>
              <w:right w:val="dashed" w:sz="4" w:space="0" w:color="231F20"/>
            </w:tcBorders>
          </w:tcPr>
          <w:p>
            <w:pPr>
              <w:pStyle w:val="TableParagraph"/>
              <w:spacing w:line="265" w:lineRule="exact"/>
              <w:ind w:right="1"/>
              <w:jc w:val="center"/>
              <w:rPr>
                <w:b/>
                <w:sz w:val="22"/>
              </w:rPr>
            </w:pPr>
            <w:r>
              <w:rPr>
                <w:b/>
                <w:color w:val="231F20"/>
                <w:spacing w:val="-10"/>
                <w:sz w:val="22"/>
              </w:rPr>
              <w:t>2</w:t>
            </w:r>
          </w:p>
        </w:tc>
        <w:tc>
          <w:tcPr>
            <w:tcW w:w="754" w:type="dxa"/>
            <w:gridSpan w:val="2"/>
            <w:tcBorders>
              <w:left w:val="dashed" w:sz="4" w:space="0" w:color="231F20"/>
              <w:right w:val="dashed" w:sz="4" w:space="0" w:color="231F20"/>
            </w:tcBorders>
          </w:tcPr>
          <w:p>
            <w:pPr>
              <w:pStyle w:val="TableParagraph"/>
              <w:spacing w:line="265" w:lineRule="exact"/>
              <w:ind w:right="12"/>
              <w:jc w:val="center"/>
              <w:rPr>
                <w:b/>
                <w:sz w:val="22"/>
              </w:rPr>
            </w:pPr>
            <w:r>
              <w:rPr>
                <w:b/>
                <w:color w:val="231F20"/>
                <w:spacing w:val="-10"/>
                <w:sz w:val="22"/>
              </w:rPr>
              <w:t>2</w:t>
            </w:r>
          </w:p>
        </w:tc>
        <w:tc>
          <w:tcPr>
            <w:tcW w:w="754" w:type="dxa"/>
            <w:gridSpan w:val="2"/>
            <w:tcBorders>
              <w:left w:val="dashed" w:sz="4" w:space="0" w:color="231F20"/>
              <w:right w:val="dashed" w:sz="4" w:space="0" w:color="231F20"/>
            </w:tcBorders>
          </w:tcPr>
          <w:p>
            <w:pPr>
              <w:pStyle w:val="TableParagraph"/>
              <w:spacing w:line="265" w:lineRule="exact"/>
              <w:ind w:left="9" w:right="12"/>
              <w:jc w:val="center"/>
              <w:rPr>
                <w:b/>
                <w:sz w:val="22"/>
              </w:rPr>
            </w:pPr>
            <w:r>
              <w:rPr>
                <w:b/>
                <w:color w:val="231F20"/>
                <w:spacing w:val="-10"/>
                <w:sz w:val="22"/>
              </w:rPr>
              <w:t>3</w:t>
            </w:r>
          </w:p>
        </w:tc>
        <w:tc>
          <w:tcPr>
            <w:tcW w:w="754" w:type="dxa"/>
            <w:tcBorders>
              <w:left w:val="dashed" w:sz="4" w:space="0" w:color="231F20"/>
              <w:right w:val="dashed" w:sz="4" w:space="0" w:color="231F20"/>
            </w:tcBorders>
          </w:tcPr>
          <w:p>
            <w:pPr>
              <w:pStyle w:val="TableParagraph"/>
              <w:spacing w:line="265" w:lineRule="exact"/>
              <w:ind w:right="317"/>
              <w:jc w:val="right"/>
              <w:rPr>
                <w:b/>
                <w:sz w:val="22"/>
              </w:rPr>
            </w:pPr>
            <w:r>
              <w:rPr>
                <w:b/>
                <w:color w:val="231F20"/>
                <w:spacing w:val="-10"/>
                <w:sz w:val="22"/>
              </w:rPr>
              <w:t>2</w:t>
            </w:r>
          </w:p>
        </w:tc>
        <w:tc>
          <w:tcPr>
            <w:tcW w:w="821" w:type="dxa"/>
            <w:tcBorders>
              <w:left w:val="dashed" w:sz="4" w:space="0" w:color="231F20"/>
              <w:right w:val="dashed" w:sz="4" w:space="0" w:color="231F20"/>
            </w:tcBorders>
          </w:tcPr>
          <w:p>
            <w:pPr>
              <w:pStyle w:val="TableParagraph"/>
              <w:spacing w:line="265" w:lineRule="exact"/>
              <w:ind w:left="14" w:right="27"/>
              <w:jc w:val="center"/>
              <w:rPr>
                <w:b/>
                <w:sz w:val="22"/>
              </w:rPr>
            </w:pPr>
            <w:r>
              <w:rPr>
                <w:b/>
                <w:color w:val="231F20"/>
                <w:spacing w:val="-10"/>
                <w:sz w:val="22"/>
              </w:rPr>
              <w:t>2</w:t>
            </w:r>
          </w:p>
        </w:tc>
        <w:tc>
          <w:tcPr>
            <w:tcW w:w="826" w:type="dxa"/>
            <w:tcBorders>
              <w:left w:val="dashed" w:sz="4" w:space="0" w:color="231F20"/>
              <w:right w:val="dashed" w:sz="4" w:space="0" w:color="231F20"/>
            </w:tcBorders>
          </w:tcPr>
          <w:p>
            <w:pPr>
              <w:pStyle w:val="TableParagraph"/>
              <w:spacing w:line="265" w:lineRule="exact"/>
              <w:ind w:right="8"/>
              <w:jc w:val="center"/>
              <w:rPr>
                <w:b/>
                <w:sz w:val="22"/>
              </w:rPr>
            </w:pPr>
            <w:r>
              <w:rPr>
                <w:b/>
                <w:color w:val="231F20"/>
                <w:spacing w:val="-10"/>
                <w:sz w:val="22"/>
              </w:rPr>
              <w:t>3</w:t>
            </w:r>
          </w:p>
        </w:tc>
        <w:tc>
          <w:tcPr>
            <w:tcW w:w="773" w:type="dxa"/>
            <w:tcBorders>
              <w:left w:val="dashed" w:sz="4" w:space="0" w:color="231F20"/>
              <w:right w:val="dashed" w:sz="4" w:space="0" w:color="231F20"/>
            </w:tcBorders>
          </w:tcPr>
          <w:p>
            <w:pPr>
              <w:pStyle w:val="TableParagraph"/>
              <w:spacing w:line="265" w:lineRule="exact"/>
              <w:ind w:left="72" w:right="85"/>
              <w:jc w:val="center"/>
              <w:rPr>
                <w:b/>
                <w:sz w:val="22"/>
              </w:rPr>
            </w:pPr>
            <w:r>
              <w:rPr>
                <w:b/>
                <w:color w:val="231F20"/>
                <w:spacing w:val="-10"/>
                <w:sz w:val="22"/>
              </w:rPr>
              <w:t>1</w:t>
            </w:r>
          </w:p>
        </w:tc>
      </w:tr>
      <w:tr>
        <w:trPr>
          <w:trHeight w:val="311" w:hRule="atLeast"/>
        </w:trPr>
        <w:tc>
          <w:tcPr>
            <w:tcW w:w="1275" w:type="dxa"/>
            <w:gridSpan w:val="2"/>
            <w:tcBorders>
              <w:left w:val="dashed" w:sz="4" w:space="0" w:color="231F20"/>
              <w:right w:val="dashed" w:sz="4" w:space="0" w:color="231F20"/>
            </w:tcBorders>
          </w:tcPr>
          <w:p>
            <w:pPr>
              <w:pStyle w:val="TableParagraph"/>
              <w:spacing w:before="1"/>
              <w:ind w:left="110"/>
              <w:rPr>
                <w:sz w:val="22"/>
              </w:rPr>
            </w:pPr>
            <w:r>
              <w:rPr>
                <w:color w:val="231F20"/>
                <w:spacing w:val="-2"/>
                <w:sz w:val="22"/>
              </w:rPr>
              <w:t>CM-</w:t>
            </w:r>
            <w:r>
              <w:rPr>
                <w:color w:val="231F20"/>
                <w:spacing w:val="-4"/>
                <w:sz w:val="22"/>
              </w:rPr>
              <w:t>305.2</w:t>
            </w:r>
          </w:p>
        </w:tc>
        <w:tc>
          <w:tcPr>
            <w:tcW w:w="617" w:type="dxa"/>
            <w:tcBorders>
              <w:left w:val="dashed" w:sz="4" w:space="0" w:color="231F20"/>
              <w:right w:val="dashed" w:sz="4" w:space="0" w:color="231F20"/>
            </w:tcBorders>
          </w:tcPr>
          <w:p>
            <w:pPr>
              <w:pStyle w:val="TableParagraph"/>
              <w:spacing w:before="1"/>
              <w:ind w:left="8"/>
              <w:jc w:val="center"/>
              <w:rPr>
                <w:b/>
                <w:sz w:val="22"/>
              </w:rPr>
            </w:pPr>
            <w:r>
              <w:rPr>
                <w:b/>
                <w:color w:val="231F20"/>
                <w:spacing w:val="-10"/>
                <w:sz w:val="22"/>
              </w:rPr>
              <w:t>2</w:t>
            </w:r>
          </w:p>
        </w:tc>
        <w:tc>
          <w:tcPr>
            <w:tcW w:w="745" w:type="dxa"/>
            <w:gridSpan w:val="3"/>
            <w:tcBorders>
              <w:left w:val="dashed" w:sz="4" w:space="0" w:color="231F20"/>
              <w:right w:val="single" w:sz="4" w:space="0" w:color="231F20"/>
            </w:tcBorders>
          </w:tcPr>
          <w:p>
            <w:pPr>
              <w:pStyle w:val="TableParagraph"/>
              <w:spacing w:before="1"/>
              <w:ind w:left="33" w:right="24"/>
              <w:jc w:val="center"/>
              <w:rPr>
                <w:b/>
                <w:sz w:val="22"/>
              </w:rPr>
            </w:pPr>
            <w:r>
              <w:rPr>
                <w:b/>
                <w:color w:val="231F20"/>
                <w:spacing w:val="-10"/>
                <w:sz w:val="22"/>
              </w:rPr>
              <w:t>3</w:t>
            </w:r>
          </w:p>
        </w:tc>
        <w:tc>
          <w:tcPr>
            <w:tcW w:w="505" w:type="dxa"/>
            <w:gridSpan w:val="2"/>
            <w:tcBorders>
              <w:left w:val="single" w:sz="4" w:space="0" w:color="231F20"/>
              <w:right w:val="dashed" w:sz="4" w:space="0" w:color="231F20"/>
            </w:tcBorders>
          </w:tcPr>
          <w:p>
            <w:pPr>
              <w:pStyle w:val="TableParagraph"/>
              <w:spacing w:before="1"/>
              <w:ind w:left="8"/>
              <w:jc w:val="center"/>
              <w:rPr>
                <w:b/>
                <w:sz w:val="22"/>
              </w:rPr>
            </w:pPr>
            <w:r>
              <w:rPr>
                <w:b/>
                <w:color w:val="231F20"/>
                <w:spacing w:val="-10"/>
                <w:sz w:val="22"/>
              </w:rPr>
              <w:t>3</w:t>
            </w:r>
          </w:p>
        </w:tc>
        <w:tc>
          <w:tcPr>
            <w:tcW w:w="765" w:type="dxa"/>
            <w:gridSpan w:val="2"/>
            <w:tcBorders>
              <w:left w:val="dashed" w:sz="4" w:space="0" w:color="231F20"/>
              <w:right w:val="dashed" w:sz="4" w:space="0" w:color="231F20"/>
            </w:tcBorders>
          </w:tcPr>
          <w:p>
            <w:pPr>
              <w:pStyle w:val="TableParagraph"/>
              <w:spacing w:before="1"/>
              <w:ind w:right="1"/>
              <w:jc w:val="center"/>
              <w:rPr>
                <w:b/>
                <w:sz w:val="22"/>
              </w:rPr>
            </w:pPr>
            <w:r>
              <w:rPr>
                <w:b/>
                <w:color w:val="231F20"/>
                <w:spacing w:val="-10"/>
                <w:sz w:val="22"/>
              </w:rPr>
              <w:t>3</w:t>
            </w:r>
          </w:p>
        </w:tc>
        <w:tc>
          <w:tcPr>
            <w:tcW w:w="754" w:type="dxa"/>
            <w:gridSpan w:val="2"/>
            <w:tcBorders>
              <w:left w:val="dashed" w:sz="4" w:space="0" w:color="231F20"/>
              <w:right w:val="dashed" w:sz="4" w:space="0" w:color="231F20"/>
            </w:tcBorders>
          </w:tcPr>
          <w:p>
            <w:pPr>
              <w:pStyle w:val="TableParagraph"/>
              <w:spacing w:before="1"/>
              <w:ind w:right="12"/>
              <w:jc w:val="center"/>
              <w:rPr>
                <w:b/>
                <w:sz w:val="22"/>
              </w:rPr>
            </w:pPr>
            <w:r>
              <w:rPr>
                <w:b/>
                <w:color w:val="231F20"/>
                <w:spacing w:val="-10"/>
                <w:sz w:val="22"/>
              </w:rPr>
              <w:t>3</w:t>
            </w:r>
          </w:p>
        </w:tc>
        <w:tc>
          <w:tcPr>
            <w:tcW w:w="754" w:type="dxa"/>
            <w:gridSpan w:val="2"/>
            <w:tcBorders>
              <w:left w:val="dashed" w:sz="4" w:space="0" w:color="231F20"/>
              <w:right w:val="dashed" w:sz="4" w:space="0" w:color="231F20"/>
            </w:tcBorders>
          </w:tcPr>
          <w:p>
            <w:pPr>
              <w:pStyle w:val="TableParagraph"/>
              <w:spacing w:before="1"/>
              <w:ind w:left="9" w:right="12"/>
              <w:jc w:val="center"/>
              <w:rPr>
                <w:b/>
                <w:sz w:val="22"/>
              </w:rPr>
            </w:pPr>
            <w:r>
              <w:rPr>
                <w:b/>
                <w:color w:val="231F20"/>
                <w:spacing w:val="-10"/>
                <w:sz w:val="22"/>
              </w:rPr>
              <w:t>3</w:t>
            </w:r>
          </w:p>
        </w:tc>
        <w:tc>
          <w:tcPr>
            <w:tcW w:w="754" w:type="dxa"/>
            <w:tcBorders>
              <w:left w:val="dashed" w:sz="4" w:space="0" w:color="231F20"/>
              <w:right w:val="dashed" w:sz="4" w:space="0" w:color="231F20"/>
            </w:tcBorders>
          </w:tcPr>
          <w:p>
            <w:pPr>
              <w:pStyle w:val="TableParagraph"/>
              <w:spacing w:before="1"/>
              <w:ind w:right="317"/>
              <w:jc w:val="right"/>
              <w:rPr>
                <w:b/>
                <w:sz w:val="22"/>
              </w:rPr>
            </w:pPr>
            <w:r>
              <w:rPr>
                <w:b/>
                <w:color w:val="231F20"/>
                <w:spacing w:val="-10"/>
                <w:sz w:val="22"/>
              </w:rPr>
              <w:t>3</w:t>
            </w:r>
          </w:p>
        </w:tc>
        <w:tc>
          <w:tcPr>
            <w:tcW w:w="821" w:type="dxa"/>
            <w:tcBorders>
              <w:left w:val="dashed" w:sz="4" w:space="0" w:color="231F20"/>
              <w:right w:val="dashed" w:sz="4" w:space="0" w:color="231F20"/>
            </w:tcBorders>
          </w:tcPr>
          <w:p>
            <w:pPr>
              <w:pStyle w:val="TableParagraph"/>
              <w:spacing w:before="1"/>
              <w:ind w:left="14" w:right="27"/>
              <w:jc w:val="center"/>
              <w:rPr>
                <w:b/>
                <w:sz w:val="22"/>
              </w:rPr>
            </w:pPr>
            <w:r>
              <w:rPr>
                <w:b/>
                <w:color w:val="231F20"/>
                <w:spacing w:val="-10"/>
                <w:sz w:val="22"/>
              </w:rPr>
              <w:t>2</w:t>
            </w:r>
          </w:p>
        </w:tc>
        <w:tc>
          <w:tcPr>
            <w:tcW w:w="826" w:type="dxa"/>
            <w:tcBorders>
              <w:left w:val="dashed" w:sz="4" w:space="0" w:color="231F20"/>
              <w:right w:val="dashed" w:sz="4" w:space="0" w:color="231F20"/>
            </w:tcBorders>
          </w:tcPr>
          <w:p>
            <w:pPr>
              <w:pStyle w:val="TableParagraph"/>
              <w:spacing w:before="1"/>
              <w:ind w:right="8"/>
              <w:jc w:val="center"/>
              <w:rPr>
                <w:b/>
                <w:sz w:val="22"/>
              </w:rPr>
            </w:pPr>
            <w:r>
              <w:rPr>
                <w:b/>
                <w:color w:val="231F20"/>
                <w:spacing w:val="-10"/>
                <w:sz w:val="22"/>
              </w:rPr>
              <w:t>1</w:t>
            </w:r>
          </w:p>
        </w:tc>
        <w:tc>
          <w:tcPr>
            <w:tcW w:w="773" w:type="dxa"/>
            <w:tcBorders>
              <w:left w:val="dashed" w:sz="4" w:space="0" w:color="231F20"/>
              <w:right w:val="dashed" w:sz="4" w:space="0" w:color="231F20"/>
            </w:tcBorders>
          </w:tcPr>
          <w:p>
            <w:pPr>
              <w:pStyle w:val="TableParagraph"/>
              <w:spacing w:before="1"/>
              <w:ind w:left="72" w:right="85"/>
              <w:jc w:val="center"/>
              <w:rPr>
                <w:b/>
                <w:sz w:val="22"/>
              </w:rPr>
            </w:pPr>
            <w:r>
              <w:rPr>
                <w:b/>
                <w:color w:val="231F20"/>
                <w:spacing w:val="-10"/>
                <w:sz w:val="22"/>
              </w:rPr>
              <w:t>2</w:t>
            </w:r>
          </w:p>
        </w:tc>
      </w:tr>
      <w:tr>
        <w:trPr>
          <w:trHeight w:val="301" w:hRule="atLeast"/>
        </w:trPr>
        <w:tc>
          <w:tcPr>
            <w:tcW w:w="1275" w:type="dxa"/>
            <w:gridSpan w:val="2"/>
            <w:tcBorders>
              <w:left w:val="dashed" w:sz="4" w:space="0" w:color="231F20"/>
              <w:bottom w:val="single" w:sz="8" w:space="0" w:color="231F20"/>
              <w:right w:val="dashed" w:sz="4" w:space="0" w:color="231F20"/>
            </w:tcBorders>
          </w:tcPr>
          <w:p>
            <w:pPr>
              <w:pStyle w:val="TableParagraph"/>
              <w:spacing w:line="265" w:lineRule="exact"/>
              <w:ind w:left="110"/>
              <w:rPr>
                <w:sz w:val="22"/>
              </w:rPr>
            </w:pPr>
            <w:r>
              <w:rPr>
                <w:color w:val="231F20"/>
                <w:spacing w:val="-2"/>
                <w:sz w:val="22"/>
              </w:rPr>
              <w:t>CM-</w:t>
            </w:r>
            <w:r>
              <w:rPr>
                <w:color w:val="231F20"/>
                <w:spacing w:val="-4"/>
                <w:sz w:val="22"/>
              </w:rPr>
              <w:t>305.3</w:t>
            </w:r>
          </w:p>
        </w:tc>
        <w:tc>
          <w:tcPr>
            <w:tcW w:w="617" w:type="dxa"/>
            <w:tcBorders>
              <w:left w:val="dashed" w:sz="4" w:space="0" w:color="231F20"/>
              <w:bottom w:val="single" w:sz="8" w:space="0" w:color="231F20"/>
              <w:right w:val="dashed" w:sz="4" w:space="0" w:color="231F20"/>
            </w:tcBorders>
          </w:tcPr>
          <w:p>
            <w:pPr>
              <w:pStyle w:val="TableParagraph"/>
              <w:spacing w:line="265" w:lineRule="exact"/>
              <w:ind w:left="8"/>
              <w:jc w:val="center"/>
              <w:rPr>
                <w:b/>
                <w:sz w:val="22"/>
              </w:rPr>
            </w:pPr>
            <w:r>
              <w:rPr>
                <w:b/>
                <w:color w:val="231F20"/>
                <w:spacing w:val="-10"/>
                <w:sz w:val="22"/>
              </w:rPr>
              <w:t>3</w:t>
            </w:r>
          </w:p>
        </w:tc>
        <w:tc>
          <w:tcPr>
            <w:tcW w:w="745" w:type="dxa"/>
            <w:gridSpan w:val="3"/>
            <w:tcBorders>
              <w:left w:val="dashed" w:sz="4" w:space="0" w:color="231F20"/>
              <w:bottom w:val="single" w:sz="8" w:space="0" w:color="231F20"/>
              <w:right w:val="single" w:sz="4" w:space="0" w:color="231F20"/>
            </w:tcBorders>
          </w:tcPr>
          <w:p>
            <w:pPr>
              <w:pStyle w:val="TableParagraph"/>
              <w:spacing w:line="265" w:lineRule="exact"/>
              <w:ind w:left="33" w:right="24"/>
              <w:jc w:val="center"/>
              <w:rPr>
                <w:b/>
                <w:sz w:val="22"/>
              </w:rPr>
            </w:pPr>
            <w:r>
              <w:rPr>
                <w:b/>
                <w:color w:val="231F20"/>
                <w:spacing w:val="-10"/>
                <w:sz w:val="22"/>
              </w:rPr>
              <w:t>2</w:t>
            </w:r>
          </w:p>
        </w:tc>
        <w:tc>
          <w:tcPr>
            <w:tcW w:w="505" w:type="dxa"/>
            <w:gridSpan w:val="2"/>
            <w:tcBorders>
              <w:left w:val="single" w:sz="4" w:space="0" w:color="231F20"/>
              <w:bottom w:val="single" w:sz="8" w:space="0" w:color="231F20"/>
              <w:right w:val="dashed" w:sz="4" w:space="0" w:color="231F20"/>
            </w:tcBorders>
          </w:tcPr>
          <w:p>
            <w:pPr>
              <w:pStyle w:val="TableParagraph"/>
              <w:spacing w:line="265" w:lineRule="exact"/>
              <w:ind w:left="8"/>
              <w:jc w:val="center"/>
              <w:rPr>
                <w:b/>
                <w:sz w:val="22"/>
              </w:rPr>
            </w:pPr>
            <w:r>
              <w:rPr>
                <w:b/>
                <w:color w:val="231F20"/>
                <w:spacing w:val="-10"/>
                <w:sz w:val="22"/>
              </w:rPr>
              <w:t>2</w:t>
            </w:r>
          </w:p>
        </w:tc>
        <w:tc>
          <w:tcPr>
            <w:tcW w:w="765" w:type="dxa"/>
            <w:gridSpan w:val="2"/>
            <w:tcBorders>
              <w:left w:val="dashed" w:sz="4" w:space="0" w:color="231F20"/>
              <w:bottom w:val="single" w:sz="8" w:space="0" w:color="231F20"/>
              <w:right w:val="dashed" w:sz="4" w:space="0" w:color="231F20"/>
            </w:tcBorders>
          </w:tcPr>
          <w:p>
            <w:pPr>
              <w:pStyle w:val="TableParagraph"/>
              <w:spacing w:line="265" w:lineRule="exact"/>
              <w:ind w:right="1"/>
              <w:jc w:val="center"/>
              <w:rPr>
                <w:b/>
                <w:sz w:val="22"/>
              </w:rPr>
            </w:pPr>
            <w:r>
              <w:rPr>
                <w:b/>
                <w:color w:val="231F20"/>
                <w:spacing w:val="-10"/>
                <w:sz w:val="22"/>
              </w:rPr>
              <w:t>2</w:t>
            </w:r>
          </w:p>
        </w:tc>
        <w:tc>
          <w:tcPr>
            <w:tcW w:w="754" w:type="dxa"/>
            <w:gridSpan w:val="2"/>
            <w:tcBorders>
              <w:left w:val="dashed" w:sz="4" w:space="0" w:color="231F20"/>
              <w:bottom w:val="single" w:sz="8" w:space="0" w:color="231F20"/>
              <w:right w:val="dashed" w:sz="4" w:space="0" w:color="231F20"/>
            </w:tcBorders>
          </w:tcPr>
          <w:p>
            <w:pPr>
              <w:pStyle w:val="TableParagraph"/>
              <w:spacing w:line="265" w:lineRule="exact"/>
              <w:ind w:right="12"/>
              <w:jc w:val="center"/>
              <w:rPr>
                <w:b/>
                <w:sz w:val="22"/>
              </w:rPr>
            </w:pPr>
            <w:r>
              <w:rPr>
                <w:b/>
                <w:color w:val="231F20"/>
                <w:spacing w:val="-10"/>
                <w:sz w:val="22"/>
              </w:rPr>
              <w:t>1</w:t>
            </w:r>
          </w:p>
        </w:tc>
        <w:tc>
          <w:tcPr>
            <w:tcW w:w="754" w:type="dxa"/>
            <w:gridSpan w:val="2"/>
            <w:tcBorders>
              <w:left w:val="dashed" w:sz="4" w:space="0" w:color="231F20"/>
              <w:bottom w:val="single" w:sz="8" w:space="0" w:color="231F20"/>
              <w:right w:val="dashed" w:sz="4" w:space="0" w:color="231F20"/>
            </w:tcBorders>
          </w:tcPr>
          <w:p>
            <w:pPr>
              <w:pStyle w:val="TableParagraph"/>
              <w:spacing w:line="265" w:lineRule="exact"/>
              <w:ind w:left="9" w:right="12"/>
              <w:jc w:val="center"/>
              <w:rPr>
                <w:b/>
                <w:sz w:val="22"/>
              </w:rPr>
            </w:pPr>
            <w:r>
              <w:rPr>
                <w:b/>
                <w:color w:val="231F20"/>
                <w:spacing w:val="-10"/>
                <w:sz w:val="22"/>
              </w:rPr>
              <w:t>3</w:t>
            </w:r>
          </w:p>
        </w:tc>
        <w:tc>
          <w:tcPr>
            <w:tcW w:w="754" w:type="dxa"/>
            <w:tcBorders>
              <w:left w:val="dashed" w:sz="4" w:space="0" w:color="231F20"/>
              <w:bottom w:val="single" w:sz="4" w:space="0" w:color="231F20"/>
              <w:right w:val="dashed" w:sz="4" w:space="0" w:color="231F20"/>
            </w:tcBorders>
          </w:tcPr>
          <w:p>
            <w:pPr>
              <w:pStyle w:val="TableParagraph"/>
              <w:spacing w:line="265" w:lineRule="exact"/>
              <w:ind w:right="317"/>
              <w:jc w:val="right"/>
              <w:rPr>
                <w:b/>
                <w:sz w:val="22"/>
              </w:rPr>
            </w:pPr>
            <w:r>
              <w:rPr>
                <w:b/>
                <w:color w:val="231F20"/>
                <w:spacing w:val="-10"/>
                <w:sz w:val="22"/>
              </w:rPr>
              <w:t>2</w:t>
            </w:r>
          </w:p>
        </w:tc>
        <w:tc>
          <w:tcPr>
            <w:tcW w:w="821" w:type="dxa"/>
            <w:tcBorders>
              <w:left w:val="dashed" w:sz="4" w:space="0" w:color="231F20"/>
              <w:bottom w:val="single" w:sz="4" w:space="0" w:color="231F20"/>
              <w:right w:val="dashed" w:sz="4" w:space="0" w:color="231F20"/>
            </w:tcBorders>
          </w:tcPr>
          <w:p>
            <w:pPr>
              <w:pStyle w:val="TableParagraph"/>
              <w:spacing w:line="265" w:lineRule="exact"/>
              <w:ind w:left="14" w:right="27"/>
              <w:jc w:val="center"/>
              <w:rPr>
                <w:b/>
                <w:sz w:val="22"/>
              </w:rPr>
            </w:pPr>
            <w:r>
              <w:rPr>
                <w:b/>
                <w:color w:val="231F20"/>
                <w:spacing w:val="-10"/>
                <w:sz w:val="22"/>
              </w:rPr>
              <w:t>2</w:t>
            </w:r>
          </w:p>
        </w:tc>
        <w:tc>
          <w:tcPr>
            <w:tcW w:w="826" w:type="dxa"/>
            <w:tcBorders>
              <w:left w:val="dashed" w:sz="4" w:space="0" w:color="231F20"/>
              <w:bottom w:val="single" w:sz="4" w:space="0" w:color="231F20"/>
              <w:right w:val="dashed" w:sz="4" w:space="0" w:color="231F20"/>
            </w:tcBorders>
          </w:tcPr>
          <w:p>
            <w:pPr>
              <w:pStyle w:val="TableParagraph"/>
              <w:spacing w:line="265" w:lineRule="exact"/>
              <w:ind w:right="8"/>
              <w:jc w:val="center"/>
              <w:rPr>
                <w:b/>
                <w:sz w:val="22"/>
              </w:rPr>
            </w:pPr>
            <w:r>
              <w:rPr>
                <w:b/>
                <w:color w:val="231F20"/>
                <w:spacing w:val="-10"/>
                <w:sz w:val="22"/>
              </w:rPr>
              <w:t>3</w:t>
            </w:r>
          </w:p>
        </w:tc>
        <w:tc>
          <w:tcPr>
            <w:tcW w:w="773" w:type="dxa"/>
            <w:tcBorders>
              <w:left w:val="dashed" w:sz="4" w:space="0" w:color="231F20"/>
              <w:bottom w:val="single" w:sz="4" w:space="0" w:color="231F20"/>
              <w:right w:val="dashed" w:sz="4" w:space="0" w:color="231F20"/>
            </w:tcBorders>
          </w:tcPr>
          <w:p>
            <w:pPr>
              <w:pStyle w:val="TableParagraph"/>
              <w:spacing w:line="265" w:lineRule="exact"/>
              <w:ind w:left="72" w:right="85"/>
              <w:jc w:val="center"/>
              <w:rPr>
                <w:b/>
                <w:sz w:val="22"/>
              </w:rPr>
            </w:pPr>
            <w:r>
              <w:rPr>
                <w:b/>
                <w:color w:val="231F20"/>
                <w:spacing w:val="-10"/>
                <w:sz w:val="22"/>
              </w:rPr>
              <w:t>1</w:t>
            </w:r>
          </w:p>
        </w:tc>
      </w:tr>
      <w:tr>
        <w:trPr>
          <w:trHeight w:val="306" w:hRule="atLeast"/>
        </w:trPr>
        <w:tc>
          <w:tcPr>
            <w:tcW w:w="552" w:type="dxa"/>
            <w:tcBorders>
              <w:top w:val="single" w:sz="8" w:space="0" w:color="231F20"/>
              <w:left w:val="single" w:sz="4" w:space="0" w:color="231F20"/>
              <w:bottom w:val="single" w:sz="8" w:space="0" w:color="231F20"/>
              <w:right w:val="single" w:sz="4" w:space="0" w:color="231F20"/>
            </w:tcBorders>
          </w:tcPr>
          <w:p>
            <w:pPr>
              <w:pStyle w:val="TableParagraph"/>
              <w:spacing w:line="270" w:lineRule="exact"/>
              <w:ind w:left="110" w:right="-72"/>
              <w:rPr>
                <w:position w:val="1"/>
                <w:sz w:val="22"/>
              </w:rPr>
            </w:pPr>
            <w:r>
              <w:rPr>
                <w:color w:val="231F20"/>
                <w:spacing w:val="-109"/>
                <w:position w:val="1"/>
                <w:sz w:val="22"/>
              </w:rPr>
              <w:t>C</w:t>
            </w:r>
            <w:r>
              <w:rPr>
                <w:b/>
                <w:color w:val="231F20"/>
                <w:sz w:val="22"/>
              </w:rPr>
              <w:t>2</w:t>
            </w:r>
            <w:r>
              <w:rPr>
                <w:color w:val="231F20"/>
                <w:position w:val="1"/>
                <w:sz w:val="22"/>
              </w:rPr>
              <w:t>M</w:t>
            </w:r>
            <w:r>
              <w:rPr>
                <w:color w:val="231F20"/>
                <w:spacing w:val="-1"/>
                <w:position w:val="1"/>
                <w:sz w:val="22"/>
              </w:rPr>
              <w:t>-</w:t>
            </w:r>
            <w:r>
              <w:rPr>
                <w:color w:val="231F20"/>
                <w:spacing w:val="-10"/>
                <w:position w:val="1"/>
                <w:sz w:val="22"/>
              </w:rPr>
              <w:t>3</w:t>
            </w:r>
          </w:p>
        </w:tc>
        <w:tc>
          <w:tcPr>
            <w:tcW w:w="723" w:type="dxa"/>
            <w:tcBorders>
              <w:top w:val="single" w:sz="8" w:space="0" w:color="231F20"/>
              <w:left w:val="single" w:sz="4" w:space="0" w:color="231F20"/>
              <w:bottom w:val="single" w:sz="8" w:space="0" w:color="231F20"/>
              <w:right w:val="double" w:sz="2" w:space="0" w:color="231F20"/>
            </w:tcBorders>
          </w:tcPr>
          <w:p>
            <w:pPr>
              <w:pStyle w:val="TableParagraph"/>
              <w:spacing w:line="270" w:lineRule="exact"/>
              <w:ind w:left="86"/>
              <w:rPr>
                <w:b/>
                <w:sz w:val="22"/>
              </w:rPr>
            </w:pPr>
            <w:r>
              <w:rPr>
                <w:color w:val="231F20"/>
                <w:spacing w:val="19"/>
                <w:position w:val="1"/>
                <w:sz w:val="22"/>
              </w:rPr>
              <w:t>05</w:t>
            </w:r>
            <w:r>
              <w:rPr>
                <w:color w:val="231F20"/>
                <w:spacing w:val="20"/>
                <w:position w:val="1"/>
                <w:sz w:val="22"/>
              </w:rPr>
              <w:t>.</w:t>
            </w:r>
            <w:r>
              <w:rPr>
                <w:color w:val="231F20"/>
                <w:spacing w:val="-91"/>
                <w:position w:val="1"/>
                <w:sz w:val="22"/>
              </w:rPr>
              <w:t>4</w:t>
            </w:r>
            <w:r>
              <w:rPr>
                <w:b/>
                <w:color w:val="231F20"/>
                <w:spacing w:val="21"/>
                <w:sz w:val="22"/>
              </w:rPr>
              <w:t>2</w:t>
            </w:r>
          </w:p>
        </w:tc>
        <w:tc>
          <w:tcPr>
            <w:tcW w:w="617" w:type="dxa"/>
            <w:tcBorders>
              <w:top w:val="single" w:sz="8" w:space="0" w:color="231F20"/>
              <w:left w:val="double" w:sz="2" w:space="0" w:color="231F20"/>
              <w:bottom w:val="single" w:sz="8" w:space="0" w:color="231F20"/>
              <w:right w:val="single" w:sz="4" w:space="0" w:color="231F20"/>
            </w:tcBorders>
          </w:tcPr>
          <w:p>
            <w:pPr>
              <w:pStyle w:val="TableParagraph"/>
              <w:spacing w:before="1"/>
              <w:ind w:right="135"/>
              <w:jc w:val="right"/>
              <w:rPr>
                <w:b/>
                <w:sz w:val="22"/>
              </w:rPr>
            </w:pPr>
            <w:r>
              <w:rPr>
                <w:b/>
                <w:color w:val="231F20"/>
                <w:spacing w:val="-10"/>
                <w:sz w:val="22"/>
              </w:rPr>
              <w:t>1</w:t>
            </w:r>
          </w:p>
        </w:tc>
        <w:tc>
          <w:tcPr>
            <w:tcW w:w="168" w:type="dxa"/>
            <w:tcBorders>
              <w:top w:val="single" w:sz="8" w:space="0" w:color="231F20"/>
              <w:left w:val="single" w:sz="4" w:space="0" w:color="231F20"/>
              <w:bottom w:val="single" w:sz="8" w:space="0" w:color="231F20"/>
              <w:right w:val="single" w:sz="4" w:space="0" w:color="231F20"/>
            </w:tcBorders>
          </w:tcPr>
          <w:p>
            <w:pPr>
              <w:pStyle w:val="TableParagraph"/>
              <w:rPr>
                <w:rFonts w:ascii="Times New Roman"/>
                <w:sz w:val="22"/>
              </w:rPr>
            </w:pPr>
          </w:p>
        </w:tc>
        <w:tc>
          <w:tcPr>
            <w:tcW w:w="577" w:type="dxa"/>
            <w:gridSpan w:val="2"/>
            <w:tcBorders>
              <w:top w:val="single" w:sz="8" w:space="0" w:color="231F20"/>
              <w:left w:val="single" w:sz="4" w:space="0" w:color="231F20"/>
              <w:bottom w:val="single" w:sz="8" w:space="0" w:color="231F20"/>
              <w:right w:val="single" w:sz="4" w:space="0" w:color="231F20"/>
            </w:tcBorders>
          </w:tcPr>
          <w:p>
            <w:pPr>
              <w:pStyle w:val="TableParagraph"/>
              <w:spacing w:line="270" w:lineRule="exact"/>
              <w:ind w:left="143"/>
              <w:rPr>
                <w:b/>
                <w:sz w:val="22"/>
              </w:rPr>
            </w:pPr>
            <w:r>
              <w:rPr>
                <w:b/>
                <w:color w:val="231F20"/>
                <w:position w:val="1"/>
                <w:sz w:val="22"/>
              </w:rPr>
              <w:t>3</w:t>
            </w:r>
            <w:r>
              <w:rPr>
                <w:b/>
                <w:color w:val="231F20"/>
                <w:spacing w:val="11"/>
                <w:position w:val="1"/>
                <w:sz w:val="22"/>
              </w:rPr>
              <w:t> </w:t>
            </w:r>
            <w:r>
              <w:rPr>
                <w:b/>
                <w:color w:val="231F20"/>
                <w:spacing w:val="-10"/>
                <w:sz w:val="22"/>
              </w:rPr>
              <w:t>2</w:t>
            </w:r>
          </w:p>
        </w:tc>
        <w:tc>
          <w:tcPr>
            <w:tcW w:w="178" w:type="dxa"/>
            <w:tcBorders>
              <w:top w:val="single" w:sz="8" w:space="0" w:color="231F20"/>
              <w:left w:val="single" w:sz="4" w:space="0" w:color="231F20"/>
              <w:bottom w:val="single" w:sz="8" w:space="0" w:color="231F20"/>
              <w:right w:val="single" w:sz="4" w:space="0" w:color="231F20"/>
            </w:tcBorders>
          </w:tcPr>
          <w:p>
            <w:pPr>
              <w:pStyle w:val="TableParagraph"/>
              <w:rPr>
                <w:rFonts w:ascii="Times New Roman"/>
                <w:sz w:val="22"/>
              </w:rPr>
            </w:pPr>
          </w:p>
        </w:tc>
        <w:tc>
          <w:tcPr>
            <w:tcW w:w="327" w:type="dxa"/>
            <w:tcBorders>
              <w:top w:val="single" w:sz="8" w:space="0" w:color="231F20"/>
              <w:left w:val="single" w:sz="4" w:space="0" w:color="231F20"/>
              <w:bottom w:val="single" w:sz="8" w:space="0" w:color="231F20"/>
              <w:right w:val="single" w:sz="4" w:space="0" w:color="231F20"/>
            </w:tcBorders>
          </w:tcPr>
          <w:p>
            <w:pPr>
              <w:pStyle w:val="TableParagraph"/>
              <w:spacing w:line="260" w:lineRule="exact"/>
              <w:ind w:left="13"/>
              <w:rPr>
                <w:b/>
                <w:sz w:val="22"/>
              </w:rPr>
            </w:pPr>
            <w:r>
              <w:rPr>
                <w:b/>
                <w:color w:val="231F20"/>
                <w:spacing w:val="-10"/>
                <w:sz w:val="22"/>
              </w:rPr>
              <w:t>3</w:t>
            </w:r>
          </w:p>
        </w:tc>
        <w:tc>
          <w:tcPr>
            <w:tcW w:w="505" w:type="dxa"/>
            <w:tcBorders>
              <w:top w:val="single" w:sz="8" w:space="0" w:color="231F20"/>
              <w:left w:val="single" w:sz="4" w:space="0" w:color="231F20"/>
              <w:bottom w:val="single" w:sz="8" w:space="0" w:color="231F20"/>
              <w:right w:val="single" w:sz="4" w:space="0" w:color="231F20"/>
            </w:tcBorders>
          </w:tcPr>
          <w:p>
            <w:pPr>
              <w:pStyle w:val="TableParagraph"/>
              <w:spacing w:line="270" w:lineRule="exact"/>
              <w:ind w:left="22"/>
              <w:rPr>
                <w:b/>
                <w:position w:val="1"/>
                <w:sz w:val="22"/>
              </w:rPr>
            </w:pPr>
            <w:r>
              <w:rPr>
                <w:b/>
                <w:color w:val="231F20"/>
                <w:sz w:val="22"/>
              </w:rPr>
              <w:t>2</w:t>
            </w:r>
            <w:r>
              <w:rPr>
                <w:b/>
                <w:color w:val="231F20"/>
                <w:spacing w:val="57"/>
                <w:w w:val="150"/>
                <w:sz w:val="22"/>
              </w:rPr>
              <w:t> </w:t>
            </w:r>
            <w:r>
              <w:rPr>
                <w:b/>
                <w:color w:val="231F20"/>
                <w:spacing w:val="-10"/>
                <w:position w:val="1"/>
                <w:sz w:val="22"/>
              </w:rPr>
              <w:t>2</w:t>
            </w:r>
          </w:p>
        </w:tc>
        <w:tc>
          <w:tcPr>
            <w:tcW w:w="260" w:type="dxa"/>
            <w:tcBorders>
              <w:top w:val="single" w:sz="8" w:space="0" w:color="231F20"/>
              <w:left w:val="single" w:sz="4" w:space="0" w:color="231F20"/>
              <w:bottom w:val="single" w:sz="8" w:space="0" w:color="231F20"/>
              <w:right w:val="single" w:sz="4" w:space="0" w:color="231F20"/>
            </w:tcBorders>
          </w:tcPr>
          <w:p>
            <w:pPr>
              <w:pStyle w:val="TableParagraph"/>
              <w:rPr>
                <w:rFonts w:ascii="Times New Roman"/>
                <w:sz w:val="22"/>
              </w:rPr>
            </w:pPr>
          </w:p>
        </w:tc>
        <w:tc>
          <w:tcPr>
            <w:tcW w:w="562" w:type="dxa"/>
            <w:tcBorders>
              <w:top w:val="single" w:sz="8" w:space="0" w:color="231F20"/>
              <w:left w:val="single" w:sz="4" w:space="0" w:color="231F20"/>
              <w:bottom w:val="single" w:sz="8" w:space="0" w:color="231F20"/>
              <w:right w:val="single" w:sz="4" w:space="0" w:color="231F20"/>
            </w:tcBorders>
          </w:tcPr>
          <w:p>
            <w:pPr>
              <w:pStyle w:val="TableParagraph"/>
              <w:spacing w:line="270" w:lineRule="exact"/>
              <w:ind w:left="83"/>
              <w:rPr>
                <w:b/>
                <w:position w:val="1"/>
                <w:sz w:val="22"/>
              </w:rPr>
            </w:pPr>
            <w:r>
              <w:rPr>
                <w:b/>
                <w:color w:val="231F20"/>
                <w:sz w:val="22"/>
              </w:rPr>
              <w:t>3</w:t>
            </w:r>
            <w:r>
              <w:rPr>
                <w:b/>
                <w:color w:val="231F20"/>
                <w:spacing w:val="11"/>
                <w:sz w:val="22"/>
              </w:rPr>
              <w:t> </w:t>
            </w:r>
            <w:r>
              <w:rPr>
                <w:b/>
                <w:color w:val="231F20"/>
                <w:spacing w:val="-10"/>
                <w:position w:val="1"/>
                <w:sz w:val="22"/>
              </w:rPr>
              <w:t>2</w:t>
            </w:r>
          </w:p>
        </w:tc>
        <w:tc>
          <w:tcPr>
            <w:tcW w:w="192" w:type="dxa"/>
            <w:tcBorders>
              <w:top w:val="single" w:sz="8" w:space="0" w:color="231F20"/>
              <w:left w:val="single" w:sz="4" w:space="0" w:color="231F20"/>
              <w:bottom w:val="single" w:sz="8" w:space="0" w:color="231F20"/>
              <w:right w:val="single" w:sz="4" w:space="0" w:color="231F20"/>
            </w:tcBorders>
          </w:tcPr>
          <w:p>
            <w:pPr>
              <w:pStyle w:val="TableParagraph"/>
              <w:rPr>
                <w:rFonts w:ascii="Times New Roman"/>
                <w:sz w:val="22"/>
              </w:rPr>
            </w:pPr>
          </w:p>
        </w:tc>
        <w:tc>
          <w:tcPr>
            <w:tcW w:w="581" w:type="dxa"/>
            <w:tcBorders>
              <w:top w:val="single" w:sz="8" w:space="0" w:color="231F20"/>
              <w:left w:val="single" w:sz="4" w:space="0" w:color="231F20"/>
              <w:bottom w:val="single" w:sz="8" w:space="0" w:color="231F20"/>
              <w:right w:val="single" w:sz="4" w:space="0" w:color="231F20"/>
            </w:tcBorders>
          </w:tcPr>
          <w:p>
            <w:pPr>
              <w:pStyle w:val="TableParagraph"/>
              <w:spacing w:line="270" w:lineRule="exact"/>
              <w:ind w:left="131"/>
              <w:rPr>
                <w:b/>
                <w:position w:val="1"/>
                <w:sz w:val="22"/>
              </w:rPr>
            </w:pPr>
            <w:r>
              <w:rPr>
                <w:b/>
                <w:color w:val="231F20"/>
                <w:sz w:val="22"/>
              </w:rPr>
              <w:t>1</w:t>
            </w:r>
            <w:r>
              <w:rPr>
                <w:b/>
                <w:color w:val="231F20"/>
                <w:spacing w:val="15"/>
                <w:sz w:val="22"/>
              </w:rPr>
              <w:t> </w:t>
            </w:r>
            <w:r>
              <w:rPr>
                <w:b/>
                <w:color w:val="231F20"/>
                <w:spacing w:val="-10"/>
                <w:position w:val="1"/>
                <w:sz w:val="22"/>
              </w:rPr>
              <w:t>3</w:t>
            </w:r>
          </w:p>
        </w:tc>
        <w:tc>
          <w:tcPr>
            <w:tcW w:w="173" w:type="dxa"/>
            <w:tcBorders>
              <w:top w:val="single" w:sz="8" w:space="0" w:color="231F20"/>
              <w:left w:val="single" w:sz="4" w:space="0" w:color="231F20"/>
              <w:bottom w:val="single" w:sz="8" w:space="0" w:color="231F20"/>
              <w:right w:val="single" w:sz="4" w:space="0" w:color="231F20"/>
            </w:tcBorders>
          </w:tcPr>
          <w:p>
            <w:pPr>
              <w:pStyle w:val="TableParagraph"/>
              <w:rPr>
                <w:rFonts w:ascii="Times New Roman"/>
                <w:sz w:val="22"/>
              </w:rPr>
            </w:pPr>
          </w:p>
        </w:tc>
        <w:tc>
          <w:tcPr>
            <w:tcW w:w="754" w:type="dxa"/>
            <w:tcBorders>
              <w:top w:val="single" w:sz="4" w:space="0" w:color="231F20"/>
              <w:left w:val="single" w:sz="4" w:space="0" w:color="231F20"/>
              <w:bottom w:val="single" w:sz="4" w:space="0" w:color="231F20"/>
              <w:right w:val="single" w:sz="4" w:space="0" w:color="231F20"/>
            </w:tcBorders>
          </w:tcPr>
          <w:p>
            <w:pPr>
              <w:pStyle w:val="TableParagraph"/>
              <w:spacing w:line="260" w:lineRule="exact"/>
              <w:ind w:right="317"/>
              <w:jc w:val="right"/>
              <w:rPr>
                <w:b/>
                <w:sz w:val="22"/>
              </w:rPr>
            </w:pPr>
            <w:r>
              <w:rPr>
                <w:b/>
                <w:color w:val="231F20"/>
                <w:spacing w:val="-10"/>
                <w:sz w:val="22"/>
              </w:rPr>
              <w:t>3</w:t>
            </w:r>
          </w:p>
        </w:tc>
        <w:tc>
          <w:tcPr>
            <w:tcW w:w="821" w:type="dxa"/>
            <w:tcBorders>
              <w:top w:val="single" w:sz="4" w:space="0" w:color="231F20"/>
              <w:left w:val="single" w:sz="4" w:space="0" w:color="231F20"/>
              <w:bottom w:val="single" w:sz="4" w:space="0" w:color="231F20"/>
              <w:right w:val="single" w:sz="4" w:space="0" w:color="231F20"/>
            </w:tcBorders>
          </w:tcPr>
          <w:p>
            <w:pPr>
              <w:pStyle w:val="TableParagraph"/>
              <w:rPr>
                <w:rFonts w:ascii="Times New Roman"/>
                <w:sz w:val="22"/>
              </w:rPr>
            </w:pPr>
          </w:p>
        </w:tc>
        <w:tc>
          <w:tcPr>
            <w:tcW w:w="826" w:type="dxa"/>
            <w:tcBorders>
              <w:top w:val="single" w:sz="4" w:space="0" w:color="231F20"/>
              <w:left w:val="single" w:sz="4" w:space="0" w:color="231F20"/>
              <w:bottom w:val="single" w:sz="4" w:space="0" w:color="231F20"/>
              <w:right w:val="single" w:sz="4" w:space="0" w:color="231F20"/>
            </w:tcBorders>
          </w:tcPr>
          <w:p>
            <w:pPr>
              <w:pStyle w:val="TableParagraph"/>
              <w:spacing w:line="260" w:lineRule="exact"/>
              <w:ind w:right="8"/>
              <w:jc w:val="center"/>
              <w:rPr>
                <w:b/>
                <w:sz w:val="22"/>
              </w:rPr>
            </w:pPr>
            <w:r>
              <w:rPr>
                <w:b/>
                <w:color w:val="231F20"/>
                <w:spacing w:val="-10"/>
                <w:sz w:val="22"/>
              </w:rPr>
              <w:t>3</w:t>
            </w:r>
          </w:p>
        </w:tc>
        <w:tc>
          <w:tcPr>
            <w:tcW w:w="773" w:type="dxa"/>
            <w:tcBorders>
              <w:top w:val="single" w:sz="4" w:space="0" w:color="231F20"/>
              <w:left w:val="single" w:sz="4" w:space="0" w:color="231F20"/>
              <w:bottom w:val="single" w:sz="4" w:space="0" w:color="231F20"/>
              <w:right w:val="single" w:sz="4" w:space="0" w:color="231F20"/>
            </w:tcBorders>
          </w:tcPr>
          <w:p>
            <w:pPr>
              <w:pStyle w:val="TableParagraph"/>
              <w:spacing w:line="260" w:lineRule="exact"/>
              <w:ind w:left="72" w:right="85"/>
              <w:jc w:val="center"/>
              <w:rPr>
                <w:b/>
                <w:sz w:val="22"/>
              </w:rPr>
            </w:pPr>
            <w:r>
              <w:rPr>
                <w:b/>
                <w:color w:val="231F20"/>
                <w:spacing w:val="-10"/>
                <w:sz w:val="22"/>
              </w:rPr>
              <w:t>3</w:t>
            </w:r>
          </w:p>
        </w:tc>
      </w:tr>
      <w:tr>
        <w:trPr>
          <w:trHeight w:val="316" w:hRule="atLeast"/>
        </w:trPr>
        <w:tc>
          <w:tcPr>
            <w:tcW w:w="1275" w:type="dxa"/>
            <w:gridSpan w:val="2"/>
            <w:tcBorders>
              <w:top w:val="single" w:sz="8" w:space="0" w:color="231F20"/>
              <w:left w:val="single" w:sz="4" w:space="0" w:color="231F20"/>
              <w:right w:val="single" w:sz="4" w:space="0" w:color="231F20"/>
            </w:tcBorders>
          </w:tcPr>
          <w:p>
            <w:pPr>
              <w:pStyle w:val="TableParagraph"/>
              <w:spacing w:before="6"/>
              <w:ind w:left="110"/>
              <w:rPr>
                <w:sz w:val="22"/>
              </w:rPr>
            </w:pPr>
            <w:r>
              <w:rPr>
                <w:color w:val="231F20"/>
                <w:spacing w:val="-2"/>
                <w:sz w:val="22"/>
              </w:rPr>
              <w:t>CM-</w:t>
            </w:r>
            <w:r>
              <w:rPr>
                <w:color w:val="231F20"/>
                <w:spacing w:val="-4"/>
                <w:sz w:val="22"/>
              </w:rPr>
              <w:t>305.5</w:t>
            </w:r>
          </w:p>
        </w:tc>
        <w:tc>
          <w:tcPr>
            <w:tcW w:w="617" w:type="dxa"/>
            <w:tcBorders>
              <w:top w:val="single" w:sz="8" w:space="0" w:color="231F20"/>
              <w:left w:val="single" w:sz="4" w:space="0" w:color="231F20"/>
              <w:right w:val="single" w:sz="4" w:space="0" w:color="231F20"/>
            </w:tcBorders>
          </w:tcPr>
          <w:p>
            <w:pPr>
              <w:pStyle w:val="TableParagraph"/>
              <w:spacing w:before="6"/>
              <w:ind w:left="8"/>
              <w:jc w:val="center"/>
              <w:rPr>
                <w:b/>
                <w:sz w:val="22"/>
              </w:rPr>
            </w:pPr>
            <w:r>
              <w:rPr>
                <w:b/>
                <w:color w:val="231F20"/>
                <w:spacing w:val="-10"/>
                <w:sz w:val="22"/>
              </w:rPr>
              <w:t>3</w:t>
            </w:r>
          </w:p>
        </w:tc>
        <w:tc>
          <w:tcPr>
            <w:tcW w:w="745" w:type="dxa"/>
            <w:gridSpan w:val="3"/>
            <w:tcBorders>
              <w:top w:val="single" w:sz="8" w:space="0" w:color="231F20"/>
              <w:left w:val="single" w:sz="4" w:space="0" w:color="231F20"/>
              <w:right w:val="single" w:sz="4" w:space="0" w:color="231F20"/>
            </w:tcBorders>
          </w:tcPr>
          <w:p>
            <w:pPr>
              <w:pStyle w:val="TableParagraph"/>
              <w:spacing w:before="6"/>
              <w:ind w:left="33" w:right="24"/>
              <w:jc w:val="center"/>
              <w:rPr>
                <w:b/>
                <w:sz w:val="22"/>
              </w:rPr>
            </w:pPr>
            <w:r>
              <w:rPr>
                <w:b/>
                <w:color w:val="231F20"/>
                <w:spacing w:val="-10"/>
                <w:sz w:val="22"/>
              </w:rPr>
              <w:t>1</w:t>
            </w:r>
          </w:p>
        </w:tc>
        <w:tc>
          <w:tcPr>
            <w:tcW w:w="505" w:type="dxa"/>
            <w:gridSpan w:val="2"/>
            <w:tcBorders>
              <w:top w:val="single" w:sz="8" w:space="0" w:color="231F20"/>
              <w:left w:val="single" w:sz="4" w:space="0" w:color="231F20"/>
              <w:right w:val="single" w:sz="4" w:space="0" w:color="231F20"/>
            </w:tcBorders>
          </w:tcPr>
          <w:p>
            <w:pPr>
              <w:pStyle w:val="TableParagraph"/>
              <w:spacing w:before="6"/>
              <w:ind w:left="8"/>
              <w:jc w:val="center"/>
              <w:rPr>
                <w:b/>
                <w:sz w:val="22"/>
              </w:rPr>
            </w:pPr>
            <w:r>
              <w:rPr>
                <w:b/>
                <w:color w:val="231F20"/>
                <w:spacing w:val="-10"/>
                <w:sz w:val="22"/>
              </w:rPr>
              <w:t>3</w:t>
            </w:r>
          </w:p>
        </w:tc>
        <w:tc>
          <w:tcPr>
            <w:tcW w:w="765" w:type="dxa"/>
            <w:gridSpan w:val="2"/>
            <w:tcBorders>
              <w:top w:val="single" w:sz="8" w:space="0" w:color="231F20"/>
              <w:left w:val="single" w:sz="4" w:space="0" w:color="231F20"/>
              <w:right w:val="single" w:sz="4" w:space="0" w:color="231F20"/>
            </w:tcBorders>
          </w:tcPr>
          <w:p>
            <w:pPr>
              <w:pStyle w:val="TableParagraph"/>
              <w:spacing w:before="6"/>
              <w:ind w:right="1"/>
              <w:jc w:val="center"/>
              <w:rPr>
                <w:b/>
                <w:sz w:val="22"/>
              </w:rPr>
            </w:pPr>
            <w:r>
              <w:rPr>
                <w:b/>
                <w:color w:val="231F20"/>
                <w:spacing w:val="-10"/>
                <w:sz w:val="22"/>
              </w:rPr>
              <w:t>1</w:t>
            </w:r>
          </w:p>
        </w:tc>
        <w:tc>
          <w:tcPr>
            <w:tcW w:w="754" w:type="dxa"/>
            <w:gridSpan w:val="2"/>
            <w:tcBorders>
              <w:top w:val="single" w:sz="8" w:space="0" w:color="231F20"/>
              <w:left w:val="single" w:sz="4" w:space="0" w:color="231F20"/>
              <w:right w:val="single" w:sz="4" w:space="0" w:color="231F20"/>
            </w:tcBorders>
          </w:tcPr>
          <w:p>
            <w:pPr>
              <w:pStyle w:val="TableParagraph"/>
              <w:spacing w:before="6"/>
              <w:ind w:right="12"/>
              <w:jc w:val="center"/>
              <w:rPr>
                <w:b/>
                <w:sz w:val="22"/>
              </w:rPr>
            </w:pPr>
            <w:r>
              <w:rPr>
                <w:b/>
                <w:color w:val="231F20"/>
                <w:spacing w:val="-10"/>
                <w:sz w:val="22"/>
              </w:rPr>
              <w:t>3</w:t>
            </w:r>
          </w:p>
        </w:tc>
        <w:tc>
          <w:tcPr>
            <w:tcW w:w="754" w:type="dxa"/>
            <w:gridSpan w:val="2"/>
            <w:tcBorders>
              <w:top w:val="single" w:sz="8" w:space="0" w:color="231F20"/>
              <w:left w:val="single" w:sz="4" w:space="0" w:color="231F20"/>
              <w:right w:val="single" w:sz="4" w:space="0" w:color="231F20"/>
            </w:tcBorders>
          </w:tcPr>
          <w:p>
            <w:pPr>
              <w:pStyle w:val="TableParagraph"/>
              <w:spacing w:before="6"/>
              <w:ind w:left="9" w:right="12"/>
              <w:jc w:val="center"/>
              <w:rPr>
                <w:b/>
                <w:sz w:val="22"/>
              </w:rPr>
            </w:pPr>
            <w:r>
              <w:rPr>
                <w:b/>
                <w:color w:val="231F20"/>
                <w:spacing w:val="-10"/>
                <w:sz w:val="22"/>
              </w:rPr>
              <w:t>3</w:t>
            </w:r>
          </w:p>
        </w:tc>
        <w:tc>
          <w:tcPr>
            <w:tcW w:w="754" w:type="dxa"/>
            <w:tcBorders>
              <w:top w:val="single" w:sz="4" w:space="0" w:color="231F20"/>
              <w:left w:val="single" w:sz="4" w:space="0" w:color="231F20"/>
              <w:right w:val="single" w:sz="4" w:space="0" w:color="231F20"/>
            </w:tcBorders>
          </w:tcPr>
          <w:p>
            <w:pPr>
              <w:pStyle w:val="TableParagraph"/>
              <w:spacing w:before="6"/>
              <w:ind w:right="317"/>
              <w:jc w:val="right"/>
              <w:rPr>
                <w:b/>
                <w:sz w:val="22"/>
              </w:rPr>
            </w:pPr>
            <w:r>
              <w:rPr>
                <w:b/>
                <w:color w:val="231F20"/>
                <w:spacing w:val="-10"/>
                <w:sz w:val="22"/>
              </w:rPr>
              <w:t>2</w:t>
            </w:r>
          </w:p>
        </w:tc>
        <w:tc>
          <w:tcPr>
            <w:tcW w:w="821" w:type="dxa"/>
            <w:tcBorders>
              <w:top w:val="single" w:sz="4" w:space="0" w:color="231F20"/>
              <w:left w:val="single" w:sz="4" w:space="0" w:color="231F20"/>
              <w:right w:val="single" w:sz="4" w:space="0" w:color="231F20"/>
            </w:tcBorders>
          </w:tcPr>
          <w:p>
            <w:pPr>
              <w:pStyle w:val="TableParagraph"/>
              <w:spacing w:before="6"/>
              <w:ind w:left="14" w:right="27"/>
              <w:jc w:val="center"/>
              <w:rPr>
                <w:b/>
                <w:sz w:val="22"/>
              </w:rPr>
            </w:pPr>
            <w:r>
              <w:rPr>
                <w:b/>
                <w:color w:val="231F20"/>
                <w:spacing w:val="-10"/>
                <w:sz w:val="22"/>
              </w:rPr>
              <w:t>2</w:t>
            </w:r>
          </w:p>
        </w:tc>
        <w:tc>
          <w:tcPr>
            <w:tcW w:w="826" w:type="dxa"/>
            <w:tcBorders>
              <w:top w:val="single" w:sz="4" w:space="0" w:color="231F20"/>
              <w:left w:val="single" w:sz="4" w:space="0" w:color="231F20"/>
              <w:right w:val="single" w:sz="4" w:space="0" w:color="231F20"/>
            </w:tcBorders>
          </w:tcPr>
          <w:p>
            <w:pPr>
              <w:pStyle w:val="TableParagraph"/>
              <w:spacing w:before="6"/>
              <w:ind w:right="8"/>
              <w:jc w:val="center"/>
              <w:rPr>
                <w:b/>
                <w:sz w:val="22"/>
              </w:rPr>
            </w:pPr>
            <w:r>
              <w:rPr>
                <w:b/>
                <w:color w:val="231F20"/>
                <w:spacing w:val="-10"/>
                <w:sz w:val="22"/>
              </w:rPr>
              <w:t>2</w:t>
            </w:r>
          </w:p>
        </w:tc>
        <w:tc>
          <w:tcPr>
            <w:tcW w:w="773" w:type="dxa"/>
            <w:tcBorders>
              <w:top w:val="single" w:sz="4" w:space="0" w:color="231F20"/>
              <w:left w:val="single" w:sz="4" w:space="0" w:color="231F20"/>
              <w:right w:val="single" w:sz="4" w:space="0" w:color="231F20"/>
            </w:tcBorders>
          </w:tcPr>
          <w:p>
            <w:pPr>
              <w:pStyle w:val="TableParagraph"/>
              <w:spacing w:before="6"/>
              <w:ind w:left="72" w:right="85"/>
              <w:jc w:val="center"/>
              <w:rPr>
                <w:b/>
                <w:sz w:val="22"/>
              </w:rPr>
            </w:pPr>
            <w:r>
              <w:rPr>
                <w:b/>
                <w:color w:val="231F20"/>
                <w:spacing w:val="-10"/>
                <w:sz w:val="22"/>
              </w:rPr>
              <w:t>3</w:t>
            </w:r>
          </w:p>
        </w:tc>
      </w:tr>
      <w:tr>
        <w:trPr>
          <w:trHeight w:val="307" w:hRule="atLeast"/>
        </w:trPr>
        <w:tc>
          <w:tcPr>
            <w:tcW w:w="1275" w:type="dxa"/>
            <w:gridSpan w:val="2"/>
            <w:tcBorders>
              <w:left w:val="single" w:sz="4" w:space="0" w:color="231F20"/>
              <w:bottom w:val="single" w:sz="4" w:space="0" w:color="231F20"/>
              <w:right w:val="single" w:sz="4" w:space="0" w:color="231F20"/>
            </w:tcBorders>
          </w:tcPr>
          <w:p>
            <w:pPr>
              <w:pStyle w:val="TableParagraph"/>
              <w:spacing w:line="265" w:lineRule="exact"/>
              <w:ind w:left="110"/>
              <w:rPr>
                <w:sz w:val="22"/>
              </w:rPr>
            </w:pPr>
            <w:r>
              <w:rPr>
                <w:color w:val="231F20"/>
                <w:spacing w:val="-2"/>
                <w:sz w:val="22"/>
              </w:rPr>
              <w:t>Average</w:t>
            </w:r>
          </w:p>
        </w:tc>
        <w:tc>
          <w:tcPr>
            <w:tcW w:w="617" w:type="dxa"/>
            <w:tcBorders>
              <w:left w:val="single" w:sz="4" w:space="0" w:color="231F20"/>
              <w:bottom w:val="single" w:sz="4" w:space="0" w:color="231F20"/>
              <w:right w:val="single" w:sz="4" w:space="0" w:color="231F20"/>
            </w:tcBorders>
          </w:tcPr>
          <w:p>
            <w:pPr>
              <w:pStyle w:val="TableParagraph"/>
              <w:spacing w:line="265" w:lineRule="exact"/>
              <w:ind w:right="161"/>
              <w:jc w:val="right"/>
              <w:rPr>
                <w:b/>
                <w:sz w:val="22"/>
              </w:rPr>
            </w:pPr>
            <w:r>
              <w:rPr>
                <w:b/>
                <w:color w:val="231F20"/>
                <w:spacing w:val="-5"/>
                <w:sz w:val="22"/>
              </w:rPr>
              <w:t>2.4</w:t>
            </w:r>
          </w:p>
        </w:tc>
        <w:tc>
          <w:tcPr>
            <w:tcW w:w="745" w:type="dxa"/>
            <w:gridSpan w:val="3"/>
            <w:tcBorders>
              <w:left w:val="single" w:sz="4" w:space="0" w:color="231F20"/>
              <w:bottom w:val="single" w:sz="4" w:space="0" w:color="231F20"/>
              <w:right w:val="single" w:sz="4" w:space="0" w:color="231F20"/>
            </w:tcBorders>
          </w:tcPr>
          <w:p>
            <w:pPr>
              <w:pStyle w:val="TableParagraph"/>
              <w:spacing w:line="265" w:lineRule="exact"/>
              <w:ind w:left="229"/>
              <w:rPr>
                <w:b/>
                <w:sz w:val="22"/>
              </w:rPr>
            </w:pPr>
            <w:r>
              <w:rPr>
                <w:b/>
                <w:color w:val="231F20"/>
                <w:spacing w:val="-5"/>
                <w:sz w:val="22"/>
              </w:rPr>
              <w:t>2.2</w:t>
            </w:r>
          </w:p>
        </w:tc>
        <w:tc>
          <w:tcPr>
            <w:tcW w:w="505" w:type="dxa"/>
            <w:gridSpan w:val="2"/>
            <w:tcBorders>
              <w:left w:val="single" w:sz="4" w:space="0" w:color="231F20"/>
              <w:bottom w:val="single" w:sz="4" w:space="0" w:color="231F20"/>
              <w:right w:val="single" w:sz="4" w:space="0" w:color="231F20"/>
            </w:tcBorders>
          </w:tcPr>
          <w:p>
            <w:pPr>
              <w:pStyle w:val="TableParagraph"/>
              <w:spacing w:line="265" w:lineRule="exact"/>
              <w:ind w:left="109"/>
              <w:rPr>
                <w:b/>
                <w:sz w:val="22"/>
              </w:rPr>
            </w:pPr>
            <w:r>
              <w:rPr>
                <w:b/>
                <w:color w:val="231F20"/>
                <w:spacing w:val="-5"/>
                <w:sz w:val="22"/>
              </w:rPr>
              <w:t>2.6</w:t>
            </w:r>
          </w:p>
        </w:tc>
        <w:tc>
          <w:tcPr>
            <w:tcW w:w="765" w:type="dxa"/>
            <w:gridSpan w:val="2"/>
            <w:tcBorders>
              <w:left w:val="single" w:sz="4" w:space="0" w:color="231F20"/>
              <w:bottom w:val="single" w:sz="4" w:space="0" w:color="231F20"/>
              <w:right w:val="single" w:sz="4" w:space="0" w:color="231F20"/>
            </w:tcBorders>
          </w:tcPr>
          <w:p>
            <w:pPr>
              <w:pStyle w:val="TableParagraph"/>
              <w:spacing w:line="265" w:lineRule="exact"/>
              <w:ind w:right="1"/>
              <w:jc w:val="center"/>
              <w:rPr>
                <w:b/>
                <w:sz w:val="22"/>
              </w:rPr>
            </w:pPr>
            <w:r>
              <w:rPr>
                <w:b/>
                <w:color w:val="231F20"/>
                <w:spacing w:val="-10"/>
                <w:sz w:val="22"/>
              </w:rPr>
              <w:t>2</w:t>
            </w:r>
          </w:p>
        </w:tc>
        <w:tc>
          <w:tcPr>
            <w:tcW w:w="754" w:type="dxa"/>
            <w:gridSpan w:val="2"/>
            <w:tcBorders>
              <w:left w:val="single" w:sz="4" w:space="0" w:color="231F20"/>
              <w:bottom w:val="single" w:sz="4" w:space="0" w:color="231F20"/>
              <w:right w:val="single" w:sz="4" w:space="0" w:color="231F20"/>
            </w:tcBorders>
          </w:tcPr>
          <w:p>
            <w:pPr>
              <w:pStyle w:val="TableParagraph"/>
              <w:spacing w:line="265" w:lineRule="exact"/>
              <w:ind w:left="222"/>
              <w:rPr>
                <w:b/>
                <w:sz w:val="22"/>
              </w:rPr>
            </w:pPr>
            <w:r>
              <w:rPr>
                <w:b/>
                <w:color w:val="231F20"/>
                <w:spacing w:val="-5"/>
                <w:sz w:val="22"/>
              </w:rPr>
              <w:t>2.2</w:t>
            </w:r>
          </w:p>
        </w:tc>
        <w:tc>
          <w:tcPr>
            <w:tcW w:w="754" w:type="dxa"/>
            <w:gridSpan w:val="2"/>
            <w:tcBorders>
              <w:left w:val="single" w:sz="4" w:space="0" w:color="231F20"/>
              <w:bottom w:val="single" w:sz="4" w:space="0" w:color="231F20"/>
              <w:right w:val="single" w:sz="4" w:space="0" w:color="231F20"/>
            </w:tcBorders>
          </w:tcPr>
          <w:p>
            <w:pPr>
              <w:pStyle w:val="TableParagraph"/>
              <w:spacing w:line="265" w:lineRule="exact"/>
              <w:ind w:left="9" w:right="12"/>
              <w:jc w:val="center"/>
              <w:rPr>
                <w:b/>
                <w:sz w:val="22"/>
              </w:rPr>
            </w:pPr>
            <w:r>
              <w:rPr>
                <w:b/>
                <w:color w:val="231F20"/>
                <w:spacing w:val="-10"/>
                <w:sz w:val="22"/>
              </w:rPr>
              <w:t>3</w:t>
            </w:r>
          </w:p>
        </w:tc>
        <w:tc>
          <w:tcPr>
            <w:tcW w:w="754" w:type="dxa"/>
            <w:tcBorders>
              <w:left w:val="single" w:sz="4" w:space="0" w:color="231F20"/>
              <w:bottom w:val="single" w:sz="4" w:space="0" w:color="231F20"/>
              <w:right w:val="single" w:sz="4" w:space="0" w:color="231F20"/>
            </w:tcBorders>
          </w:tcPr>
          <w:p>
            <w:pPr>
              <w:pStyle w:val="TableParagraph"/>
              <w:spacing w:line="265" w:lineRule="exact"/>
              <w:ind w:right="237"/>
              <w:jc w:val="right"/>
              <w:rPr>
                <w:b/>
                <w:sz w:val="22"/>
              </w:rPr>
            </w:pPr>
            <w:r>
              <w:rPr>
                <w:b/>
                <w:color w:val="231F20"/>
                <w:spacing w:val="-5"/>
                <w:sz w:val="22"/>
              </w:rPr>
              <w:t>2.8</w:t>
            </w:r>
          </w:p>
        </w:tc>
        <w:tc>
          <w:tcPr>
            <w:tcW w:w="821" w:type="dxa"/>
            <w:tcBorders>
              <w:left w:val="single" w:sz="4" w:space="0" w:color="231F20"/>
              <w:bottom w:val="single" w:sz="4" w:space="0" w:color="231F20"/>
              <w:right w:val="single" w:sz="4" w:space="0" w:color="231F20"/>
            </w:tcBorders>
          </w:tcPr>
          <w:p>
            <w:pPr>
              <w:pStyle w:val="TableParagraph"/>
              <w:spacing w:line="265" w:lineRule="exact"/>
              <w:ind w:left="14" w:right="27"/>
              <w:jc w:val="center"/>
              <w:rPr>
                <w:b/>
                <w:sz w:val="22"/>
              </w:rPr>
            </w:pPr>
            <w:r>
              <w:rPr>
                <w:b/>
                <w:color w:val="231F20"/>
                <w:spacing w:val="-10"/>
                <w:sz w:val="22"/>
              </w:rPr>
              <w:t>2</w:t>
            </w:r>
          </w:p>
        </w:tc>
        <w:tc>
          <w:tcPr>
            <w:tcW w:w="826" w:type="dxa"/>
            <w:tcBorders>
              <w:left w:val="single" w:sz="4" w:space="0" w:color="231F20"/>
              <w:bottom w:val="single" w:sz="4" w:space="0" w:color="231F20"/>
              <w:right w:val="single" w:sz="4" w:space="0" w:color="231F20"/>
            </w:tcBorders>
          </w:tcPr>
          <w:p>
            <w:pPr>
              <w:pStyle w:val="TableParagraph"/>
              <w:spacing w:line="265" w:lineRule="exact"/>
              <w:ind w:right="8"/>
              <w:jc w:val="center"/>
              <w:rPr>
                <w:b/>
                <w:sz w:val="22"/>
              </w:rPr>
            </w:pPr>
            <w:r>
              <w:rPr>
                <w:b/>
                <w:color w:val="231F20"/>
                <w:spacing w:val="-10"/>
                <w:sz w:val="22"/>
              </w:rPr>
              <w:t>2</w:t>
            </w:r>
          </w:p>
        </w:tc>
        <w:tc>
          <w:tcPr>
            <w:tcW w:w="773" w:type="dxa"/>
            <w:tcBorders>
              <w:left w:val="single" w:sz="4" w:space="0" w:color="231F20"/>
              <w:bottom w:val="single" w:sz="4" w:space="0" w:color="231F20"/>
              <w:right w:val="single" w:sz="4" w:space="0" w:color="231F20"/>
            </w:tcBorders>
          </w:tcPr>
          <w:p>
            <w:pPr>
              <w:pStyle w:val="TableParagraph"/>
              <w:spacing w:line="265" w:lineRule="exact"/>
              <w:ind w:left="72" w:right="85"/>
              <w:jc w:val="center"/>
              <w:rPr>
                <w:b/>
                <w:sz w:val="22"/>
              </w:rPr>
            </w:pPr>
            <w:r>
              <w:rPr>
                <w:b/>
                <w:color w:val="231F20"/>
                <w:spacing w:val="-10"/>
                <w:sz w:val="22"/>
              </w:rPr>
              <w:t>2</w:t>
            </w:r>
          </w:p>
        </w:tc>
      </w:tr>
    </w:tbl>
    <w:p>
      <w:pPr>
        <w:pStyle w:val="BodyText"/>
        <w:spacing w:before="24"/>
        <w:rPr>
          <w:b/>
        </w:rPr>
      </w:pPr>
    </w:p>
    <w:p>
      <w:pPr>
        <w:spacing w:before="0"/>
        <w:ind w:left="3097" w:right="0" w:firstLine="0"/>
        <w:jc w:val="left"/>
        <w:rPr>
          <w:b/>
          <w:sz w:val="22"/>
        </w:rPr>
      </w:pPr>
      <w:r>
        <w:rPr>
          <w:b/>
          <w:sz w:val="22"/>
        </w:rPr>
        <mc:AlternateContent>
          <mc:Choice Requires="wps">
            <w:drawing>
              <wp:anchor distT="0" distB="0" distL="0" distR="0" allowOverlap="1" layoutInCell="1" locked="0" behindDoc="0" simplePos="0" relativeHeight="15759360">
                <wp:simplePos x="0" y="0"/>
                <wp:positionH relativeFrom="page">
                  <wp:posOffset>1012240</wp:posOffset>
                </wp:positionH>
                <wp:positionV relativeFrom="paragraph">
                  <wp:posOffset>-605323</wp:posOffset>
                </wp:positionV>
                <wp:extent cx="6350" cy="6350"/>
                <wp:effectExtent l="0" t="0" r="0" b="0"/>
                <wp:wrapNone/>
                <wp:docPr id="181" name="Graphic 181"/>
                <wp:cNvGraphicFramePr>
                  <a:graphicFrameLocks/>
                </wp:cNvGraphicFramePr>
                <a:graphic>
                  <a:graphicData uri="http://schemas.microsoft.com/office/word/2010/wordprocessingShape">
                    <wps:wsp>
                      <wps:cNvPr id="181" name="Graphic 181"/>
                      <wps:cNvSpPr/>
                      <wps:spPr>
                        <a:xfrm>
                          <a:off x="0" y="0"/>
                          <a:ext cx="6350" cy="6350"/>
                        </a:xfrm>
                        <a:custGeom>
                          <a:avLst/>
                          <a:gdLst/>
                          <a:ahLst/>
                          <a:cxnLst/>
                          <a:rect l="l" t="t" r="r" b="b"/>
                          <a:pathLst>
                            <a:path w="6350" h="6350">
                              <a:moveTo>
                                <a:pt x="6096" y="0"/>
                              </a:moveTo>
                              <a:lnTo>
                                <a:pt x="0" y="0"/>
                              </a:lnTo>
                              <a:lnTo>
                                <a:pt x="0" y="6096"/>
                              </a:lnTo>
                              <a:lnTo>
                                <a:pt x="6096" y="6096"/>
                              </a:lnTo>
                              <a:lnTo>
                                <a:pt x="6096"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rect style="position:absolute;margin-left:79.704002pt;margin-top:-47.663254pt;width:.48001pt;height:.48006pt;mso-position-horizontal-relative:page;mso-position-vertical-relative:paragraph;z-index:15759360" id="docshape112" filled="true" fillcolor="#231f20" stroked="false">
                <v:fill type="solid"/>
                <w10:wrap type="none"/>
              </v:rect>
            </w:pict>
          </mc:Fallback>
        </mc:AlternateContent>
      </w:r>
      <w:r>
        <w:rPr>
          <w:b/>
          <w:color w:val="231F20"/>
          <w:sz w:val="22"/>
        </w:rPr>
        <w:t>3=Strongly</w:t>
      </w:r>
      <w:r>
        <w:rPr>
          <w:b/>
          <w:color w:val="231F20"/>
          <w:spacing w:val="-7"/>
          <w:sz w:val="22"/>
        </w:rPr>
        <w:t> </w:t>
      </w:r>
      <w:r>
        <w:rPr>
          <w:b/>
          <w:color w:val="231F20"/>
          <w:sz w:val="22"/>
        </w:rPr>
        <w:t>mapped</w:t>
      </w:r>
      <w:r>
        <w:rPr>
          <w:b/>
          <w:color w:val="231F20"/>
          <w:spacing w:val="-5"/>
          <w:sz w:val="22"/>
        </w:rPr>
        <w:t> </w:t>
      </w:r>
      <w:r>
        <w:rPr>
          <w:b/>
          <w:color w:val="231F20"/>
          <w:sz w:val="22"/>
        </w:rPr>
        <w:t>,</w:t>
      </w:r>
      <w:r>
        <w:rPr>
          <w:b/>
          <w:color w:val="231F20"/>
          <w:spacing w:val="-2"/>
          <w:sz w:val="22"/>
        </w:rPr>
        <w:t> </w:t>
      </w:r>
      <w:r>
        <w:rPr>
          <w:b/>
          <w:color w:val="231F20"/>
          <w:sz w:val="22"/>
        </w:rPr>
        <w:t>2=moderately</w:t>
      </w:r>
      <w:r>
        <w:rPr>
          <w:b/>
          <w:color w:val="231F20"/>
          <w:spacing w:val="-5"/>
          <w:sz w:val="22"/>
        </w:rPr>
        <w:t> </w:t>
      </w:r>
      <w:r>
        <w:rPr>
          <w:b/>
          <w:color w:val="231F20"/>
          <w:sz w:val="22"/>
        </w:rPr>
        <w:t>mapped, 1=slightly</w:t>
      </w:r>
      <w:r>
        <w:rPr>
          <w:b/>
          <w:color w:val="231F20"/>
          <w:spacing w:val="-5"/>
          <w:sz w:val="22"/>
        </w:rPr>
        <w:t> </w:t>
      </w:r>
      <w:r>
        <w:rPr>
          <w:b/>
          <w:color w:val="231F20"/>
          <w:spacing w:val="-2"/>
          <w:sz w:val="22"/>
        </w:rPr>
        <w:t>mapped</w:t>
      </w:r>
    </w:p>
    <w:p>
      <w:pPr>
        <w:spacing w:after="0"/>
        <w:jc w:val="left"/>
        <w:rPr>
          <w:b/>
          <w:sz w:val="22"/>
        </w:rPr>
        <w:sectPr>
          <w:pgSz w:w="12240" w:h="15840"/>
          <w:pgMar w:header="0" w:footer="1147" w:top="400" w:bottom="1340" w:left="360" w:right="360"/>
        </w:sectPr>
      </w:pPr>
    </w:p>
    <w:p>
      <w:pPr>
        <w:spacing w:before="45"/>
        <w:ind w:left="1344" w:right="0" w:firstLine="0"/>
        <w:jc w:val="left"/>
        <w:rPr>
          <w:b/>
          <w:sz w:val="22"/>
        </w:rPr>
      </w:pPr>
      <w:r>
        <w:rPr>
          <w:b/>
          <w:color w:val="231F20"/>
          <w:sz w:val="22"/>
        </w:rPr>
        <w:t>Learning</w:t>
      </w:r>
      <w:r>
        <w:rPr>
          <w:b/>
          <w:color w:val="231F20"/>
          <w:spacing w:val="-11"/>
          <w:sz w:val="22"/>
        </w:rPr>
        <w:t> </w:t>
      </w:r>
      <w:r>
        <w:rPr>
          <w:b/>
          <w:color w:val="231F20"/>
          <w:spacing w:val="-2"/>
          <w:sz w:val="22"/>
        </w:rPr>
        <w:t>Outcomes:</w:t>
      </w:r>
    </w:p>
    <w:p>
      <w:pPr>
        <w:pStyle w:val="ListParagraph"/>
        <w:numPr>
          <w:ilvl w:val="1"/>
          <w:numId w:val="245"/>
        </w:numPr>
        <w:tabs>
          <w:tab w:pos="1907" w:val="left" w:leader="none"/>
        </w:tabs>
        <w:spacing w:line="240" w:lineRule="auto" w:before="264" w:after="0"/>
        <w:ind w:left="1907" w:right="0" w:hanging="568"/>
        <w:jc w:val="left"/>
        <w:rPr>
          <w:b/>
          <w:sz w:val="22"/>
        </w:rPr>
      </w:pPr>
      <w:r>
        <w:rPr>
          <w:b/>
          <w:color w:val="231F20"/>
          <w:sz w:val="22"/>
        </w:rPr>
        <w:t>Concepts</w:t>
      </w:r>
      <w:r>
        <w:rPr>
          <w:b/>
          <w:color w:val="231F20"/>
          <w:spacing w:val="-5"/>
          <w:sz w:val="22"/>
        </w:rPr>
        <w:t> </w:t>
      </w:r>
      <w:r>
        <w:rPr>
          <w:b/>
          <w:color w:val="231F20"/>
          <w:sz w:val="22"/>
        </w:rPr>
        <w:t>of</w:t>
      </w:r>
      <w:r>
        <w:rPr>
          <w:b/>
          <w:color w:val="231F20"/>
          <w:spacing w:val="-3"/>
          <w:sz w:val="22"/>
        </w:rPr>
        <w:t> </w:t>
      </w:r>
      <w:r>
        <w:rPr>
          <w:b/>
          <w:color w:val="231F20"/>
          <w:sz w:val="22"/>
        </w:rPr>
        <w:t>DBMS</w:t>
      </w:r>
      <w:r>
        <w:rPr>
          <w:b/>
          <w:color w:val="231F20"/>
          <w:spacing w:val="-7"/>
          <w:sz w:val="22"/>
        </w:rPr>
        <w:t> </w:t>
      </w:r>
      <w:r>
        <w:rPr>
          <w:b/>
          <w:color w:val="231F20"/>
          <w:spacing w:val="-2"/>
          <w:sz w:val="22"/>
        </w:rPr>
        <w:t>&amp;RDBMS</w:t>
      </w:r>
    </w:p>
    <w:p>
      <w:pPr>
        <w:pStyle w:val="ListParagraph"/>
        <w:numPr>
          <w:ilvl w:val="1"/>
          <w:numId w:val="245"/>
        </w:numPr>
        <w:tabs>
          <w:tab w:pos="1906" w:val="left" w:leader="none"/>
        </w:tabs>
        <w:spacing w:line="261" w:lineRule="exact" w:before="39" w:after="0"/>
        <w:ind w:left="1906" w:right="0" w:hanging="567"/>
        <w:jc w:val="left"/>
        <w:rPr>
          <w:sz w:val="22"/>
        </w:rPr>
      </w:pPr>
      <w:r>
        <w:rPr>
          <w:color w:val="231F20"/>
          <w:sz w:val="22"/>
        </w:rPr>
        <w:t>Define</w:t>
      </w:r>
      <w:r>
        <w:rPr>
          <w:color w:val="231F20"/>
          <w:spacing w:val="-11"/>
          <w:sz w:val="22"/>
        </w:rPr>
        <w:t> </w:t>
      </w:r>
      <w:r>
        <w:rPr>
          <w:color w:val="231F20"/>
          <w:sz w:val="22"/>
        </w:rPr>
        <w:t>Database</w:t>
      </w:r>
      <w:r>
        <w:rPr>
          <w:color w:val="231F20"/>
          <w:spacing w:val="-11"/>
          <w:sz w:val="22"/>
        </w:rPr>
        <w:t> </w:t>
      </w:r>
      <w:r>
        <w:rPr>
          <w:color w:val="231F20"/>
          <w:sz w:val="22"/>
        </w:rPr>
        <w:t>Management</w:t>
      </w:r>
      <w:r>
        <w:rPr>
          <w:color w:val="231F20"/>
          <w:spacing w:val="-7"/>
          <w:sz w:val="22"/>
        </w:rPr>
        <w:t> </w:t>
      </w:r>
      <w:r>
        <w:rPr>
          <w:color w:val="231F20"/>
          <w:spacing w:val="-2"/>
          <w:sz w:val="22"/>
        </w:rPr>
        <w:t>System(DBMS)</w:t>
      </w:r>
    </w:p>
    <w:p>
      <w:pPr>
        <w:pStyle w:val="ListParagraph"/>
        <w:numPr>
          <w:ilvl w:val="1"/>
          <w:numId w:val="245"/>
        </w:numPr>
        <w:tabs>
          <w:tab w:pos="1906" w:val="left" w:leader="none"/>
        </w:tabs>
        <w:spacing w:line="254" w:lineRule="exact" w:before="0" w:after="0"/>
        <w:ind w:left="1906" w:right="0" w:hanging="567"/>
        <w:jc w:val="left"/>
        <w:rPr>
          <w:sz w:val="22"/>
        </w:rPr>
      </w:pPr>
      <w:r>
        <w:rPr>
          <w:color w:val="231F20"/>
          <w:sz w:val="22"/>
        </w:rPr>
        <w:t>List</w:t>
      </w:r>
      <w:r>
        <w:rPr>
          <w:color w:val="231F20"/>
          <w:spacing w:val="-10"/>
          <w:sz w:val="22"/>
        </w:rPr>
        <w:t> </w:t>
      </w:r>
      <w:r>
        <w:rPr>
          <w:color w:val="231F20"/>
          <w:sz w:val="22"/>
        </w:rPr>
        <w:t>the</w:t>
      </w:r>
      <w:r>
        <w:rPr>
          <w:color w:val="231F20"/>
          <w:spacing w:val="-6"/>
          <w:sz w:val="22"/>
        </w:rPr>
        <w:t> </w:t>
      </w:r>
      <w:r>
        <w:rPr>
          <w:color w:val="231F20"/>
          <w:sz w:val="22"/>
        </w:rPr>
        <w:t>advantages</w:t>
      </w:r>
      <w:r>
        <w:rPr>
          <w:color w:val="231F20"/>
          <w:spacing w:val="-5"/>
          <w:sz w:val="22"/>
        </w:rPr>
        <w:t> </w:t>
      </w:r>
      <w:r>
        <w:rPr>
          <w:color w:val="231F20"/>
          <w:sz w:val="22"/>
        </w:rPr>
        <w:t>of</w:t>
      </w:r>
      <w:r>
        <w:rPr>
          <w:color w:val="231F20"/>
          <w:spacing w:val="-10"/>
          <w:sz w:val="22"/>
        </w:rPr>
        <w:t> </w:t>
      </w:r>
      <w:r>
        <w:rPr>
          <w:color w:val="231F20"/>
          <w:spacing w:val="-4"/>
          <w:sz w:val="22"/>
        </w:rPr>
        <w:t>DBMS</w:t>
      </w:r>
    </w:p>
    <w:p>
      <w:pPr>
        <w:pStyle w:val="ListParagraph"/>
        <w:numPr>
          <w:ilvl w:val="1"/>
          <w:numId w:val="245"/>
        </w:numPr>
        <w:tabs>
          <w:tab w:pos="1906" w:val="left" w:leader="none"/>
        </w:tabs>
        <w:spacing w:line="252" w:lineRule="exact" w:before="0" w:after="0"/>
        <w:ind w:left="1906" w:right="0" w:hanging="567"/>
        <w:jc w:val="left"/>
        <w:rPr>
          <w:sz w:val="22"/>
        </w:rPr>
      </w:pPr>
      <w:r>
        <w:rPr>
          <w:color w:val="231F20"/>
          <w:sz w:val="22"/>
        </w:rPr>
        <w:t>Explain</w:t>
      </w:r>
      <w:r>
        <w:rPr>
          <w:color w:val="231F20"/>
          <w:spacing w:val="-13"/>
          <w:sz w:val="22"/>
        </w:rPr>
        <w:t> </w:t>
      </w:r>
      <w:r>
        <w:rPr>
          <w:color w:val="231F20"/>
          <w:sz w:val="22"/>
        </w:rPr>
        <w:t>Database</w:t>
      </w:r>
      <w:r>
        <w:rPr>
          <w:color w:val="231F20"/>
          <w:spacing w:val="-11"/>
          <w:sz w:val="22"/>
        </w:rPr>
        <w:t> </w:t>
      </w:r>
      <w:r>
        <w:rPr>
          <w:color w:val="231F20"/>
          <w:sz w:val="22"/>
        </w:rPr>
        <w:t>Abstraction,</w:t>
      </w:r>
      <w:r>
        <w:rPr>
          <w:color w:val="231F20"/>
          <w:spacing w:val="-10"/>
          <w:sz w:val="22"/>
        </w:rPr>
        <w:t> </w:t>
      </w:r>
      <w:r>
        <w:rPr>
          <w:color w:val="231F20"/>
          <w:sz w:val="22"/>
        </w:rPr>
        <w:t>Data</w:t>
      </w:r>
      <w:r>
        <w:rPr>
          <w:color w:val="231F20"/>
          <w:spacing w:val="-9"/>
          <w:sz w:val="22"/>
        </w:rPr>
        <w:t> </w:t>
      </w:r>
      <w:r>
        <w:rPr>
          <w:color w:val="231F20"/>
          <w:spacing w:val="-2"/>
          <w:sz w:val="22"/>
        </w:rPr>
        <w:t>Independence</w:t>
      </w:r>
    </w:p>
    <w:p>
      <w:pPr>
        <w:pStyle w:val="ListParagraph"/>
        <w:numPr>
          <w:ilvl w:val="1"/>
          <w:numId w:val="245"/>
        </w:numPr>
        <w:tabs>
          <w:tab w:pos="1906" w:val="left" w:leader="none"/>
        </w:tabs>
        <w:spacing w:line="252" w:lineRule="exact" w:before="0" w:after="0"/>
        <w:ind w:left="1906" w:right="0" w:hanging="567"/>
        <w:jc w:val="left"/>
        <w:rPr>
          <w:sz w:val="22"/>
        </w:rPr>
      </w:pPr>
      <w:r>
        <w:rPr>
          <w:color w:val="231F20"/>
          <w:sz w:val="22"/>
        </w:rPr>
        <w:t>Define</w:t>
      </w:r>
      <w:r>
        <w:rPr>
          <w:color w:val="231F20"/>
          <w:spacing w:val="-7"/>
          <w:sz w:val="22"/>
        </w:rPr>
        <w:t> </w:t>
      </w:r>
      <w:r>
        <w:rPr>
          <w:color w:val="231F20"/>
          <w:sz w:val="22"/>
        </w:rPr>
        <w:t>Instances</w:t>
      </w:r>
      <w:r>
        <w:rPr>
          <w:color w:val="231F20"/>
          <w:spacing w:val="-5"/>
          <w:sz w:val="22"/>
        </w:rPr>
        <w:t> </w:t>
      </w:r>
      <w:r>
        <w:rPr>
          <w:color w:val="231F20"/>
          <w:sz w:val="22"/>
        </w:rPr>
        <w:t>and</w:t>
      </w:r>
      <w:r>
        <w:rPr>
          <w:color w:val="231F20"/>
          <w:spacing w:val="-6"/>
          <w:sz w:val="22"/>
        </w:rPr>
        <w:t> </w:t>
      </w:r>
      <w:r>
        <w:rPr>
          <w:color w:val="231F20"/>
          <w:spacing w:val="-2"/>
          <w:sz w:val="22"/>
        </w:rPr>
        <w:t>schemas</w:t>
      </w:r>
    </w:p>
    <w:p>
      <w:pPr>
        <w:pStyle w:val="ListParagraph"/>
        <w:numPr>
          <w:ilvl w:val="1"/>
          <w:numId w:val="245"/>
        </w:numPr>
        <w:tabs>
          <w:tab w:pos="1906" w:val="left" w:leader="none"/>
        </w:tabs>
        <w:spacing w:line="254" w:lineRule="exact" w:before="0" w:after="0"/>
        <w:ind w:left="1906" w:right="0" w:hanging="567"/>
        <w:jc w:val="left"/>
        <w:rPr>
          <w:sz w:val="22"/>
        </w:rPr>
      </w:pPr>
      <w:r>
        <w:rPr>
          <w:color w:val="231F20"/>
          <w:sz w:val="22"/>
        </w:rPr>
        <w:t>Explain</w:t>
      </w:r>
      <w:r>
        <w:rPr>
          <w:color w:val="231F20"/>
          <w:spacing w:val="-10"/>
          <w:sz w:val="22"/>
        </w:rPr>
        <w:t> </w:t>
      </w:r>
      <w:r>
        <w:rPr>
          <w:color w:val="231F20"/>
          <w:sz w:val="22"/>
        </w:rPr>
        <w:t>Data</w:t>
      </w:r>
      <w:r>
        <w:rPr>
          <w:color w:val="231F20"/>
          <w:spacing w:val="-5"/>
          <w:sz w:val="22"/>
        </w:rPr>
        <w:t> </w:t>
      </w:r>
      <w:r>
        <w:rPr>
          <w:color w:val="231F20"/>
          <w:spacing w:val="-2"/>
          <w:sz w:val="22"/>
        </w:rPr>
        <w:t>Models.</w:t>
      </w:r>
    </w:p>
    <w:p>
      <w:pPr>
        <w:pStyle w:val="ListParagraph"/>
        <w:numPr>
          <w:ilvl w:val="1"/>
          <w:numId w:val="245"/>
        </w:numPr>
        <w:tabs>
          <w:tab w:pos="1906" w:val="left" w:leader="none"/>
        </w:tabs>
        <w:spacing w:line="252" w:lineRule="exact" w:before="0" w:after="0"/>
        <w:ind w:left="1906" w:right="0" w:hanging="567"/>
        <w:jc w:val="left"/>
        <w:rPr>
          <w:sz w:val="22"/>
        </w:rPr>
      </w:pPr>
      <w:r>
        <w:rPr>
          <w:color w:val="231F20"/>
          <w:sz w:val="22"/>
        </w:rPr>
        <w:t>Define</w:t>
      </w:r>
      <w:r>
        <w:rPr>
          <w:color w:val="231F20"/>
          <w:spacing w:val="-10"/>
          <w:sz w:val="22"/>
        </w:rPr>
        <w:t> </w:t>
      </w:r>
      <w:r>
        <w:rPr>
          <w:color w:val="231F20"/>
          <w:sz w:val="22"/>
        </w:rPr>
        <w:t>Database</w:t>
      </w:r>
      <w:r>
        <w:rPr>
          <w:color w:val="231F20"/>
          <w:spacing w:val="-6"/>
          <w:sz w:val="22"/>
        </w:rPr>
        <w:t> </w:t>
      </w:r>
      <w:r>
        <w:rPr>
          <w:color w:val="231F20"/>
          <w:sz w:val="22"/>
        </w:rPr>
        <w:t>languages</w:t>
      </w:r>
      <w:r>
        <w:rPr>
          <w:color w:val="231F20"/>
          <w:spacing w:val="-9"/>
          <w:sz w:val="22"/>
        </w:rPr>
        <w:t> </w:t>
      </w:r>
      <w:r>
        <w:rPr>
          <w:color w:val="231F20"/>
          <w:sz w:val="22"/>
        </w:rPr>
        <w:t>DDL,</w:t>
      </w:r>
      <w:r>
        <w:rPr>
          <w:color w:val="231F20"/>
          <w:spacing w:val="-8"/>
          <w:sz w:val="22"/>
        </w:rPr>
        <w:t> </w:t>
      </w:r>
      <w:r>
        <w:rPr>
          <w:color w:val="231F20"/>
          <w:sz w:val="22"/>
        </w:rPr>
        <w:t>DML,</w:t>
      </w:r>
      <w:r>
        <w:rPr>
          <w:color w:val="231F20"/>
          <w:spacing w:val="-7"/>
          <w:sz w:val="22"/>
        </w:rPr>
        <w:t> </w:t>
      </w:r>
      <w:r>
        <w:rPr>
          <w:color w:val="231F20"/>
          <w:spacing w:val="-5"/>
          <w:sz w:val="22"/>
        </w:rPr>
        <w:t>TCL</w:t>
      </w:r>
    </w:p>
    <w:p>
      <w:pPr>
        <w:pStyle w:val="ListParagraph"/>
        <w:numPr>
          <w:ilvl w:val="1"/>
          <w:numId w:val="245"/>
        </w:numPr>
        <w:tabs>
          <w:tab w:pos="1906" w:val="left" w:leader="none"/>
        </w:tabs>
        <w:spacing w:line="250" w:lineRule="exact" w:before="0" w:after="0"/>
        <w:ind w:left="1906" w:right="0" w:hanging="567"/>
        <w:jc w:val="left"/>
        <w:rPr>
          <w:sz w:val="22"/>
        </w:rPr>
      </w:pPr>
      <w:r>
        <w:rPr>
          <w:color w:val="231F20"/>
          <w:sz w:val="22"/>
        </w:rPr>
        <w:t>Explain</w:t>
      </w:r>
      <w:r>
        <w:rPr>
          <w:color w:val="231F20"/>
          <w:spacing w:val="-12"/>
          <w:sz w:val="22"/>
        </w:rPr>
        <w:t> </w:t>
      </w:r>
      <w:r>
        <w:rPr>
          <w:color w:val="231F20"/>
          <w:sz w:val="22"/>
        </w:rPr>
        <w:t>Database</w:t>
      </w:r>
      <w:r>
        <w:rPr>
          <w:color w:val="231F20"/>
          <w:spacing w:val="-6"/>
          <w:sz w:val="22"/>
        </w:rPr>
        <w:t> </w:t>
      </w:r>
      <w:r>
        <w:rPr>
          <w:color w:val="231F20"/>
          <w:sz w:val="22"/>
        </w:rPr>
        <w:t>Administrator,</w:t>
      </w:r>
      <w:r>
        <w:rPr>
          <w:color w:val="231F20"/>
          <w:spacing w:val="-11"/>
          <w:sz w:val="22"/>
        </w:rPr>
        <w:t> </w:t>
      </w:r>
      <w:r>
        <w:rPr>
          <w:color w:val="231F20"/>
          <w:sz w:val="22"/>
        </w:rPr>
        <w:t>Users</w:t>
      </w:r>
      <w:r>
        <w:rPr>
          <w:color w:val="231F20"/>
          <w:spacing w:val="-11"/>
          <w:sz w:val="22"/>
        </w:rPr>
        <w:t> </w:t>
      </w:r>
      <w:r>
        <w:rPr>
          <w:color w:val="231F20"/>
          <w:sz w:val="22"/>
        </w:rPr>
        <w:t>and</w:t>
      </w:r>
      <w:r>
        <w:rPr>
          <w:color w:val="231F20"/>
          <w:spacing w:val="-7"/>
          <w:sz w:val="22"/>
        </w:rPr>
        <w:t> </w:t>
      </w:r>
      <w:r>
        <w:rPr>
          <w:color w:val="231F20"/>
          <w:sz w:val="22"/>
        </w:rPr>
        <w:t>Database</w:t>
      </w:r>
      <w:r>
        <w:rPr>
          <w:color w:val="231F20"/>
          <w:spacing w:val="-6"/>
          <w:sz w:val="22"/>
        </w:rPr>
        <w:t> </w:t>
      </w:r>
      <w:r>
        <w:rPr>
          <w:color w:val="231F20"/>
          <w:sz w:val="22"/>
        </w:rPr>
        <w:t>System</w:t>
      </w:r>
      <w:r>
        <w:rPr>
          <w:color w:val="231F20"/>
          <w:spacing w:val="-5"/>
          <w:sz w:val="22"/>
        </w:rPr>
        <w:t> </w:t>
      </w:r>
      <w:r>
        <w:rPr>
          <w:color w:val="231F20"/>
          <w:sz w:val="22"/>
        </w:rPr>
        <w:t>Architecture</w:t>
      </w:r>
      <w:r>
        <w:rPr>
          <w:color w:val="231F20"/>
          <w:spacing w:val="-10"/>
          <w:sz w:val="22"/>
        </w:rPr>
        <w:t> </w:t>
      </w:r>
      <w:r>
        <w:rPr>
          <w:color w:val="231F20"/>
          <w:sz w:val="22"/>
        </w:rPr>
        <w:t>with</w:t>
      </w:r>
      <w:r>
        <w:rPr>
          <w:color w:val="231F20"/>
          <w:spacing w:val="-7"/>
          <w:sz w:val="22"/>
        </w:rPr>
        <w:t> </w:t>
      </w:r>
      <w:r>
        <w:rPr>
          <w:color w:val="231F20"/>
          <w:spacing w:val="-2"/>
          <w:sz w:val="22"/>
        </w:rPr>
        <w:t>diagram.</w:t>
      </w:r>
    </w:p>
    <w:p>
      <w:pPr>
        <w:pStyle w:val="ListParagraph"/>
        <w:numPr>
          <w:ilvl w:val="1"/>
          <w:numId w:val="245"/>
        </w:numPr>
        <w:tabs>
          <w:tab w:pos="1906" w:val="left" w:leader="none"/>
        </w:tabs>
        <w:spacing w:line="228" w:lineRule="auto" w:before="1" w:after="0"/>
        <w:ind w:left="1906" w:right="1783" w:hanging="567"/>
        <w:jc w:val="left"/>
        <w:rPr>
          <w:sz w:val="22"/>
        </w:rPr>
      </w:pPr>
      <w:r>
        <w:rPr>
          <w:color w:val="231F20"/>
          <w:sz w:val="22"/>
        </w:rPr>
        <w:t>Define</w:t>
      </w:r>
      <w:r>
        <w:rPr>
          <w:color w:val="231F20"/>
          <w:spacing w:val="-4"/>
          <w:sz w:val="22"/>
        </w:rPr>
        <w:t> </w:t>
      </w:r>
      <w:r>
        <w:rPr>
          <w:color w:val="231F20"/>
          <w:sz w:val="22"/>
        </w:rPr>
        <w:t>Entity,</w:t>
      </w:r>
      <w:r>
        <w:rPr>
          <w:color w:val="231F20"/>
          <w:spacing w:val="-6"/>
          <w:sz w:val="22"/>
        </w:rPr>
        <w:t> </w:t>
      </w:r>
      <w:r>
        <w:rPr>
          <w:color w:val="231F20"/>
          <w:sz w:val="22"/>
        </w:rPr>
        <w:t>Entity</w:t>
      </w:r>
      <w:r>
        <w:rPr>
          <w:color w:val="231F20"/>
          <w:spacing w:val="-3"/>
          <w:sz w:val="22"/>
        </w:rPr>
        <w:t> </w:t>
      </w:r>
      <w:r>
        <w:rPr>
          <w:color w:val="231F20"/>
          <w:sz w:val="22"/>
        </w:rPr>
        <w:t>sets,</w:t>
      </w:r>
      <w:r>
        <w:rPr>
          <w:color w:val="231F20"/>
          <w:spacing w:val="-2"/>
          <w:sz w:val="22"/>
        </w:rPr>
        <w:t> </w:t>
      </w:r>
      <w:r>
        <w:rPr>
          <w:color w:val="231F20"/>
          <w:sz w:val="22"/>
        </w:rPr>
        <w:t>Relationship,</w:t>
      </w:r>
      <w:r>
        <w:rPr>
          <w:color w:val="231F20"/>
          <w:spacing w:val="-6"/>
          <w:sz w:val="22"/>
        </w:rPr>
        <w:t> </w:t>
      </w:r>
      <w:r>
        <w:rPr>
          <w:color w:val="231F20"/>
          <w:sz w:val="22"/>
        </w:rPr>
        <w:t>Relationship</w:t>
      </w:r>
      <w:r>
        <w:rPr>
          <w:color w:val="231F20"/>
          <w:spacing w:val="-5"/>
          <w:sz w:val="22"/>
        </w:rPr>
        <w:t> </w:t>
      </w:r>
      <w:r>
        <w:rPr>
          <w:color w:val="231F20"/>
          <w:sz w:val="22"/>
        </w:rPr>
        <w:t>sets,</w:t>
      </w:r>
      <w:r>
        <w:rPr>
          <w:color w:val="231F20"/>
          <w:spacing w:val="-6"/>
          <w:sz w:val="22"/>
        </w:rPr>
        <w:t> </w:t>
      </w:r>
      <w:r>
        <w:rPr>
          <w:color w:val="231F20"/>
          <w:sz w:val="22"/>
        </w:rPr>
        <w:t>Super</w:t>
      </w:r>
      <w:r>
        <w:rPr>
          <w:color w:val="231F20"/>
          <w:spacing w:val="-4"/>
          <w:sz w:val="22"/>
        </w:rPr>
        <w:t> </w:t>
      </w:r>
      <w:r>
        <w:rPr>
          <w:color w:val="231F20"/>
          <w:sz w:val="22"/>
        </w:rPr>
        <w:t>Key ,</w:t>
      </w:r>
      <w:r>
        <w:rPr>
          <w:color w:val="231F20"/>
          <w:spacing w:val="-6"/>
          <w:sz w:val="22"/>
        </w:rPr>
        <w:t> </w:t>
      </w:r>
      <w:r>
        <w:rPr>
          <w:color w:val="231F20"/>
          <w:sz w:val="22"/>
        </w:rPr>
        <w:t>Candidate</w:t>
      </w:r>
      <w:r>
        <w:rPr>
          <w:color w:val="231F20"/>
          <w:spacing w:val="-4"/>
          <w:sz w:val="22"/>
        </w:rPr>
        <w:t> </w:t>
      </w:r>
      <w:r>
        <w:rPr>
          <w:color w:val="231F20"/>
          <w:sz w:val="22"/>
        </w:rPr>
        <w:t>Key</w:t>
      </w:r>
      <w:r>
        <w:rPr>
          <w:color w:val="231F20"/>
          <w:spacing w:val="-3"/>
          <w:sz w:val="22"/>
        </w:rPr>
        <w:t> </w:t>
      </w:r>
      <w:r>
        <w:rPr>
          <w:color w:val="231F20"/>
          <w:sz w:val="22"/>
        </w:rPr>
        <w:t>and Primary Key, Foreign Key</w:t>
      </w:r>
    </w:p>
    <w:p>
      <w:pPr>
        <w:pStyle w:val="ListParagraph"/>
        <w:numPr>
          <w:ilvl w:val="1"/>
          <w:numId w:val="245"/>
        </w:numPr>
        <w:tabs>
          <w:tab w:pos="1906" w:val="left" w:leader="none"/>
        </w:tabs>
        <w:spacing w:line="245" w:lineRule="exact" w:before="0" w:after="0"/>
        <w:ind w:left="1906" w:right="0" w:hanging="567"/>
        <w:jc w:val="left"/>
        <w:rPr>
          <w:sz w:val="22"/>
        </w:rPr>
      </w:pPr>
      <w:r>
        <w:rPr>
          <w:color w:val="231F20"/>
          <w:sz w:val="22"/>
        </w:rPr>
        <w:t>Explain</w:t>
      </w:r>
      <w:r>
        <w:rPr>
          <w:color w:val="231F20"/>
          <w:spacing w:val="-11"/>
          <w:sz w:val="22"/>
        </w:rPr>
        <w:t> </w:t>
      </w:r>
      <w:r>
        <w:rPr>
          <w:color w:val="231F20"/>
          <w:sz w:val="22"/>
        </w:rPr>
        <w:t>Mapping</w:t>
      </w:r>
      <w:r>
        <w:rPr>
          <w:color w:val="231F20"/>
          <w:spacing w:val="-9"/>
          <w:sz w:val="22"/>
        </w:rPr>
        <w:t> </w:t>
      </w:r>
      <w:r>
        <w:rPr>
          <w:color w:val="231F20"/>
          <w:spacing w:val="-2"/>
          <w:sz w:val="22"/>
        </w:rPr>
        <w:t>Cardinalities.</w:t>
      </w:r>
    </w:p>
    <w:p>
      <w:pPr>
        <w:pStyle w:val="ListParagraph"/>
        <w:numPr>
          <w:ilvl w:val="1"/>
          <w:numId w:val="245"/>
        </w:numPr>
        <w:tabs>
          <w:tab w:pos="1903" w:val="left" w:leader="none"/>
        </w:tabs>
        <w:spacing w:line="254" w:lineRule="exact" w:before="0" w:after="0"/>
        <w:ind w:left="1903" w:right="0" w:hanging="564"/>
        <w:jc w:val="left"/>
        <w:rPr>
          <w:sz w:val="22"/>
        </w:rPr>
      </w:pPr>
      <w:r>
        <w:rPr>
          <w:color w:val="231F20"/>
          <w:sz w:val="22"/>
        </w:rPr>
        <w:t>List</w:t>
      </w:r>
      <w:r>
        <w:rPr>
          <w:color w:val="231F20"/>
          <w:spacing w:val="-5"/>
          <w:sz w:val="22"/>
        </w:rPr>
        <w:t> </w:t>
      </w:r>
      <w:r>
        <w:rPr>
          <w:color w:val="231F20"/>
          <w:sz w:val="22"/>
        </w:rPr>
        <w:t>the</w:t>
      </w:r>
      <w:r>
        <w:rPr>
          <w:color w:val="231F20"/>
          <w:spacing w:val="-3"/>
          <w:sz w:val="22"/>
        </w:rPr>
        <w:t> </w:t>
      </w:r>
      <w:r>
        <w:rPr>
          <w:color w:val="231F20"/>
          <w:sz w:val="22"/>
        </w:rPr>
        <w:t>symbols</w:t>
      </w:r>
      <w:r>
        <w:rPr>
          <w:color w:val="231F20"/>
          <w:spacing w:val="-3"/>
          <w:sz w:val="22"/>
        </w:rPr>
        <w:t> </w:t>
      </w:r>
      <w:r>
        <w:rPr>
          <w:color w:val="231F20"/>
          <w:sz w:val="22"/>
        </w:rPr>
        <w:t>used</w:t>
      </w:r>
      <w:r>
        <w:rPr>
          <w:color w:val="231F20"/>
          <w:spacing w:val="-3"/>
          <w:sz w:val="22"/>
        </w:rPr>
        <w:t> </w:t>
      </w:r>
      <w:r>
        <w:rPr>
          <w:color w:val="231F20"/>
          <w:sz w:val="22"/>
        </w:rPr>
        <w:t>in</w:t>
      </w:r>
      <w:r>
        <w:rPr>
          <w:color w:val="231F20"/>
          <w:spacing w:val="-4"/>
          <w:sz w:val="22"/>
        </w:rPr>
        <w:t> </w:t>
      </w:r>
      <w:r>
        <w:rPr>
          <w:color w:val="231F20"/>
          <w:sz w:val="22"/>
        </w:rPr>
        <w:t>ER</w:t>
      </w:r>
      <w:r>
        <w:rPr>
          <w:color w:val="231F20"/>
          <w:spacing w:val="-7"/>
          <w:sz w:val="22"/>
        </w:rPr>
        <w:t> </w:t>
      </w:r>
      <w:r>
        <w:rPr>
          <w:color w:val="231F20"/>
          <w:spacing w:val="-2"/>
          <w:sz w:val="22"/>
        </w:rPr>
        <w:t>model.</w:t>
      </w:r>
    </w:p>
    <w:p>
      <w:pPr>
        <w:pStyle w:val="ListParagraph"/>
        <w:numPr>
          <w:ilvl w:val="1"/>
          <w:numId w:val="245"/>
        </w:numPr>
        <w:tabs>
          <w:tab w:pos="1903" w:val="left" w:leader="none"/>
        </w:tabs>
        <w:spacing w:line="254" w:lineRule="exact" w:before="0" w:after="0"/>
        <w:ind w:left="1903" w:right="0" w:hanging="564"/>
        <w:jc w:val="left"/>
        <w:rPr>
          <w:sz w:val="22"/>
        </w:rPr>
      </w:pPr>
      <w:r>
        <w:rPr>
          <w:color w:val="231F20"/>
          <w:sz w:val="22"/>
        </w:rPr>
        <w:t>Know</w:t>
      </w:r>
      <w:r>
        <w:rPr>
          <w:color w:val="231F20"/>
          <w:spacing w:val="-13"/>
          <w:sz w:val="22"/>
        </w:rPr>
        <w:t> </w:t>
      </w:r>
      <w:r>
        <w:rPr>
          <w:color w:val="231F20"/>
          <w:sz w:val="22"/>
        </w:rPr>
        <w:t>The</w:t>
      </w:r>
      <w:r>
        <w:rPr>
          <w:color w:val="231F20"/>
          <w:spacing w:val="-8"/>
          <w:sz w:val="22"/>
        </w:rPr>
        <w:t> </w:t>
      </w:r>
      <w:r>
        <w:rPr>
          <w:color w:val="231F20"/>
          <w:sz w:val="22"/>
        </w:rPr>
        <w:t>Entity-Relationship</w:t>
      </w:r>
      <w:r>
        <w:rPr>
          <w:color w:val="231F20"/>
          <w:spacing w:val="-9"/>
          <w:sz w:val="22"/>
        </w:rPr>
        <w:t> </w:t>
      </w:r>
      <w:r>
        <w:rPr>
          <w:color w:val="231F20"/>
          <w:spacing w:val="-2"/>
          <w:sz w:val="22"/>
        </w:rPr>
        <w:t>Model.</w:t>
      </w:r>
    </w:p>
    <w:p>
      <w:pPr>
        <w:pStyle w:val="ListParagraph"/>
        <w:numPr>
          <w:ilvl w:val="1"/>
          <w:numId w:val="245"/>
        </w:numPr>
        <w:tabs>
          <w:tab w:pos="1903" w:val="left" w:leader="none"/>
        </w:tabs>
        <w:spacing w:line="252" w:lineRule="exact" w:before="0" w:after="0"/>
        <w:ind w:left="1903" w:right="0" w:hanging="564"/>
        <w:jc w:val="left"/>
        <w:rPr>
          <w:sz w:val="22"/>
        </w:rPr>
      </w:pPr>
      <w:r>
        <w:rPr>
          <w:color w:val="231F20"/>
          <w:sz w:val="22"/>
        </w:rPr>
        <w:t>Reduce</w:t>
      </w:r>
      <w:r>
        <w:rPr>
          <w:color w:val="231F20"/>
          <w:spacing w:val="-7"/>
          <w:sz w:val="22"/>
        </w:rPr>
        <w:t> </w:t>
      </w:r>
      <w:r>
        <w:rPr>
          <w:color w:val="231F20"/>
          <w:sz w:val="22"/>
        </w:rPr>
        <w:t>the</w:t>
      </w:r>
      <w:r>
        <w:rPr>
          <w:color w:val="231F20"/>
          <w:spacing w:val="-1"/>
          <w:sz w:val="22"/>
        </w:rPr>
        <w:t> </w:t>
      </w:r>
      <w:r>
        <w:rPr>
          <w:color w:val="231F20"/>
          <w:sz w:val="22"/>
        </w:rPr>
        <w:t>ER-diagrams</w:t>
      </w:r>
      <w:r>
        <w:rPr>
          <w:color w:val="231F20"/>
          <w:spacing w:val="-5"/>
          <w:sz w:val="22"/>
        </w:rPr>
        <w:t> </w:t>
      </w:r>
      <w:r>
        <w:rPr>
          <w:color w:val="231F20"/>
          <w:sz w:val="22"/>
        </w:rPr>
        <w:t>to</w:t>
      </w:r>
      <w:r>
        <w:rPr>
          <w:color w:val="231F20"/>
          <w:spacing w:val="-7"/>
          <w:sz w:val="22"/>
        </w:rPr>
        <w:t> </w:t>
      </w:r>
      <w:r>
        <w:rPr>
          <w:color w:val="231F20"/>
          <w:spacing w:val="-2"/>
          <w:sz w:val="22"/>
        </w:rPr>
        <w:t>tables</w:t>
      </w:r>
    </w:p>
    <w:p>
      <w:pPr>
        <w:pStyle w:val="ListParagraph"/>
        <w:numPr>
          <w:ilvl w:val="1"/>
          <w:numId w:val="245"/>
        </w:numPr>
        <w:tabs>
          <w:tab w:pos="1903" w:val="left" w:leader="none"/>
        </w:tabs>
        <w:spacing w:line="252" w:lineRule="exact" w:before="0" w:after="0"/>
        <w:ind w:left="1903" w:right="0" w:hanging="564"/>
        <w:jc w:val="left"/>
        <w:rPr>
          <w:sz w:val="22"/>
        </w:rPr>
      </w:pPr>
      <w:r>
        <w:rPr>
          <w:color w:val="231F20"/>
          <w:sz w:val="22"/>
        </w:rPr>
        <w:t>Explain</w:t>
      </w:r>
      <w:r>
        <w:rPr>
          <w:color w:val="231F20"/>
          <w:spacing w:val="-12"/>
          <w:sz w:val="22"/>
        </w:rPr>
        <w:t> </w:t>
      </w:r>
      <w:r>
        <w:rPr>
          <w:color w:val="231F20"/>
          <w:sz w:val="22"/>
        </w:rPr>
        <w:t>Generalization,</w:t>
      </w:r>
      <w:r>
        <w:rPr>
          <w:color w:val="231F20"/>
          <w:spacing w:val="-8"/>
          <w:sz w:val="22"/>
        </w:rPr>
        <w:t> </w:t>
      </w:r>
      <w:r>
        <w:rPr>
          <w:color w:val="231F20"/>
          <w:sz w:val="22"/>
        </w:rPr>
        <w:t>Specialization</w:t>
      </w:r>
      <w:r>
        <w:rPr>
          <w:color w:val="231F20"/>
          <w:spacing w:val="-11"/>
          <w:sz w:val="22"/>
        </w:rPr>
        <w:t> </w:t>
      </w:r>
      <w:r>
        <w:rPr>
          <w:color w:val="231F20"/>
          <w:sz w:val="22"/>
        </w:rPr>
        <w:t>&amp;</w:t>
      </w:r>
      <w:r>
        <w:rPr>
          <w:color w:val="231F20"/>
          <w:spacing w:val="-9"/>
          <w:sz w:val="22"/>
        </w:rPr>
        <w:t> </w:t>
      </w:r>
      <w:r>
        <w:rPr>
          <w:color w:val="231F20"/>
          <w:spacing w:val="-2"/>
          <w:sz w:val="22"/>
        </w:rPr>
        <w:t>Aggregation.</w:t>
      </w:r>
    </w:p>
    <w:p>
      <w:pPr>
        <w:pStyle w:val="ListParagraph"/>
        <w:numPr>
          <w:ilvl w:val="1"/>
          <w:numId w:val="245"/>
        </w:numPr>
        <w:tabs>
          <w:tab w:pos="1903" w:val="left" w:leader="none"/>
        </w:tabs>
        <w:spacing w:line="257" w:lineRule="exact" w:before="0" w:after="0"/>
        <w:ind w:left="1903" w:right="0" w:hanging="564"/>
        <w:jc w:val="left"/>
        <w:rPr>
          <w:sz w:val="22"/>
        </w:rPr>
      </w:pPr>
      <w:r>
        <w:rPr>
          <w:color w:val="231F20"/>
          <w:sz w:val="22"/>
        </w:rPr>
        <w:t>Explain</w:t>
      </w:r>
      <w:r>
        <w:rPr>
          <w:color w:val="231F20"/>
          <w:spacing w:val="-7"/>
          <w:sz w:val="22"/>
        </w:rPr>
        <w:t> </w:t>
      </w:r>
      <w:r>
        <w:rPr>
          <w:color w:val="231F20"/>
          <w:sz w:val="22"/>
        </w:rPr>
        <w:t>Functional</w:t>
      </w:r>
      <w:r>
        <w:rPr>
          <w:color w:val="231F20"/>
          <w:spacing w:val="-9"/>
          <w:sz w:val="22"/>
        </w:rPr>
        <w:t> </w:t>
      </w:r>
      <w:r>
        <w:rPr>
          <w:color w:val="231F20"/>
          <w:sz w:val="22"/>
        </w:rPr>
        <w:t>Dependencies,</w:t>
      </w:r>
      <w:r>
        <w:rPr>
          <w:color w:val="231F20"/>
          <w:spacing w:val="-6"/>
          <w:sz w:val="22"/>
        </w:rPr>
        <w:t> </w:t>
      </w:r>
      <w:r>
        <w:rPr>
          <w:color w:val="231F20"/>
          <w:sz w:val="22"/>
        </w:rPr>
        <w:t>Normalizations–</w:t>
      </w:r>
      <w:r>
        <w:rPr>
          <w:color w:val="231F20"/>
          <w:spacing w:val="-11"/>
          <w:sz w:val="22"/>
        </w:rPr>
        <w:t> </w:t>
      </w:r>
      <w:r>
        <w:rPr>
          <w:color w:val="231F20"/>
          <w:sz w:val="22"/>
        </w:rPr>
        <w:t>1</w:t>
      </w:r>
      <w:r>
        <w:rPr>
          <w:color w:val="231F20"/>
          <w:spacing w:val="-13"/>
          <w:sz w:val="22"/>
        </w:rPr>
        <w:t> </w:t>
      </w:r>
      <w:r>
        <w:rPr>
          <w:color w:val="231F20"/>
          <w:sz w:val="22"/>
        </w:rPr>
        <w:t>NF,</w:t>
      </w:r>
      <w:r>
        <w:rPr>
          <w:color w:val="231F20"/>
          <w:spacing w:val="-9"/>
          <w:sz w:val="22"/>
        </w:rPr>
        <w:t> </w:t>
      </w:r>
      <w:r>
        <w:rPr>
          <w:color w:val="231F20"/>
          <w:sz w:val="22"/>
        </w:rPr>
        <w:t>2</w:t>
      </w:r>
      <w:r>
        <w:rPr>
          <w:color w:val="231F20"/>
          <w:spacing w:val="-8"/>
          <w:sz w:val="22"/>
        </w:rPr>
        <w:t> </w:t>
      </w:r>
      <w:r>
        <w:rPr>
          <w:color w:val="231F20"/>
          <w:sz w:val="22"/>
        </w:rPr>
        <w:t>NF</w:t>
      </w:r>
      <w:r>
        <w:rPr>
          <w:color w:val="231F20"/>
          <w:spacing w:val="-6"/>
          <w:sz w:val="22"/>
        </w:rPr>
        <w:t> </w:t>
      </w:r>
      <w:r>
        <w:rPr>
          <w:color w:val="231F20"/>
          <w:sz w:val="22"/>
        </w:rPr>
        <w:t>and</w:t>
      </w:r>
      <w:r>
        <w:rPr>
          <w:color w:val="231F20"/>
          <w:spacing w:val="-6"/>
          <w:sz w:val="22"/>
        </w:rPr>
        <w:t> </w:t>
      </w:r>
      <w:r>
        <w:rPr>
          <w:color w:val="231F20"/>
          <w:spacing w:val="-5"/>
          <w:sz w:val="22"/>
        </w:rPr>
        <w:t>3NF</w:t>
      </w:r>
    </w:p>
    <w:p>
      <w:pPr>
        <w:pStyle w:val="Heading6"/>
        <w:numPr>
          <w:ilvl w:val="1"/>
          <w:numId w:val="246"/>
        </w:numPr>
        <w:tabs>
          <w:tab w:pos="1906" w:val="left" w:leader="none"/>
        </w:tabs>
        <w:spacing w:line="264" w:lineRule="exact" w:before="0" w:after="0"/>
        <w:ind w:left="1906" w:right="0" w:hanging="567"/>
        <w:jc w:val="left"/>
      </w:pPr>
      <w:r>
        <w:rPr>
          <w:color w:val="231F20"/>
        </w:rPr>
        <w:t>Concepts</w:t>
      </w:r>
      <w:r>
        <w:rPr>
          <w:color w:val="231F20"/>
          <w:spacing w:val="-4"/>
        </w:rPr>
        <w:t> </w:t>
      </w:r>
      <w:r>
        <w:rPr>
          <w:color w:val="231F20"/>
        </w:rPr>
        <w:t>of</w:t>
      </w:r>
      <w:r>
        <w:rPr>
          <w:color w:val="231F20"/>
          <w:spacing w:val="-2"/>
        </w:rPr>
        <w:t> </w:t>
      </w:r>
      <w:r>
        <w:rPr>
          <w:color w:val="231F20"/>
          <w:spacing w:val="-5"/>
        </w:rPr>
        <w:t>SQL</w:t>
      </w:r>
    </w:p>
    <w:p>
      <w:pPr>
        <w:pStyle w:val="ListParagraph"/>
        <w:numPr>
          <w:ilvl w:val="1"/>
          <w:numId w:val="246"/>
        </w:numPr>
        <w:tabs>
          <w:tab w:pos="1906" w:val="left" w:leader="none"/>
        </w:tabs>
        <w:spacing w:line="266" w:lineRule="exact" w:before="106" w:after="0"/>
        <w:ind w:left="1906" w:right="0" w:hanging="567"/>
        <w:jc w:val="left"/>
        <w:rPr>
          <w:sz w:val="22"/>
        </w:rPr>
      </w:pPr>
      <w:r>
        <w:rPr>
          <w:color w:val="231F20"/>
          <w:sz w:val="22"/>
        </w:rPr>
        <w:t>Explain</w:t>
      </w:r>
      <w:r>
        <w:rPr>
          <w:color w:val="231F20"/>
          <w:spacing w:val="-11"/>
          <w:sz w:val="22"/>
        </w:rPr>
        <w:t> </w:t>
      </w:r>
      <w:r>
        <w:rPr>
          <w:color w:val="231F20"/>
          <w:sz w:val="22"/>
        </w:rPr>
        <w:t>SQL</w:t>
      </w:r>
      <w:r>
        <w:rPr>
          <w:color w:val="231F20"/>
          <w:spacing w:val="-12"/>
          <w:sz w:val="22"/>
        </w:rPr>
        <w:t> </w:t>
      </w:r>
      <w:r>
        <w:rPr>
          <w:color w:val="231F20"/>
          <w:sz w:val="22"/>
        </w:rPr>
        <w:t>and</w:t>
      </w:r>
      <w:r>
        <w:rPr>
          <w:color w:val="231F20"/>
          <w:spacing w:val="-10"/>
          <w:sz w:val="22"/>
        </w:rPr>
        <w:t> </w:t>
      </w:r>
      <w:r>
        <w:rPr>
          <w:color w:val="231F20"/>
          <w:sz w:val="22"/>
        </w:rPr>
        <w:t>benefits</w:t>
      </w:r>
      <w:r>
        <w:rPr>
          <w:color w:val="231F20"/>
          <w:spacing w:val="-9"/>
          <w:sz w:val="22"/>
        </w:rPr>
        <w:t> </w:t>
      </w:r>
      <w:r>
        <w:rPr>
          <w:color w:val="231F20"/>
          <w:sz w:val="22"/>
        </w:rPr>
        <w:t>of</w:t>
      </w:r>
      <w:r>
        <w:rPr>
          <w:color w:val="231F20"/>
          <w:spacing w:val="-5"/>
          <w:sz w:val="22"/>
        </w:rPr>
        <w:t> </w:t>
      </w:r>
      <w:r>
        <w:rPr>
          <w:color w:val="231F20"/>
          <w:spacing w:val="-4"/>
          <w:sz w:val="22"/>
        </w:rPr>
        <w:t>SQL.</w:t>
      </w:r>
    </w:p>
    <w:p>
      <w:pPr>
        <w:pStyle w:val="ListParagraph"/>
        <w:numPr>
          <w:ilvl w:val="1"/>
          <w:numId w:val="246"/>
        </w:numPr>
        <w:tabs>
          <w:tab w:pos="1906" w:val="left" w:leader="none"/>
        </w:tabs>
        <w:spacing w:line="264" w:lineRule="exact" w:before="0" w:after="0"/>
        <w:ind w:left="1906" w:right="0" w:hanging="567"/>
        <w:jc w:val="left"/>
        <w:rPr>
          <w:sz w:val="22"/>
        </w:rPr>
      </w:pPr>
      <w:r>
        <w:rPr>
          <w:color w:val="231F20"/>
          <w:sz w:val="22"/>
        </w:rPr>
        <w:t>Describe</w:t>
      </w:r>
      <w:r>
        <w:rPr>
          <w:color w:val="231F20"/>
          <w:spacing w:val="-5"/>
          <w:sz w:val="22"/>
        </w:rPr>
        <w:t> </w:t>
      </w:r>
      <w:r>
        <w:rPr>
          <w:color w:val="231F20"/>
          <w:sz w:val="22"/>
        </w:rPr>
        <w:t>about</w:t>
      </w:r>
      <w:r>
        <w:rPr>
          <w:color w:val="231F20"/>
          <w:spacing w:val="-8"/>
          <w:sz w:val="22"/>
        </w:rPr>
        <w:t> </w:t>
      </w:r>
      <w:r>
        <w:rPr>
          <w:color w:val="231F20"/>
          <w:sz w:val="22"/>
        </w:rPr>
        <w:t>Embedded</w:t>
      </w:r>
      <w:r>
        <w:rPr>
          <w:color w:val="231F20"/>
          <w:spacing w:val="-9"/>
          <w:sz w:val="22"/>
        </w:rPr>
        <w:t> </w:t>
      </w:r>
      <w:r>
        <w:rPr>
          <w:color w:val="231F20"/>
          <w:sz w:val="22"/>
        </w:rPr>
        <w:t>SQL</w:t>
      </w:r>
      <w:r>
        <w:rPr>
          <w:color w:val="231F20"/>
          <w:spacing w:val="-4"/>
          <w:sz w:val="22"/>
        </w:rPr>
        <w:t> </w:t>
      </w:r>
      <w:r>
        <w:rPr>
          <w:color w:val="231F20"/>
          <w:sz w:val="22"/>
        </w:rPr>
        <w:t>and</w:t>
      </w:r>
      <w:r>
        <w:rPr>
          <w:color w:val="231F20"/>
          <w:spacing w:val="37"/>
          <w:sz w:val="22"/>
        </w:rPr>
        <w:t> </w:t>
      </w:r>
      <w:r>
        <w:rPr>
          <w:color w:val="231F20"/>
          <w:sz w:val="22"/>
        </w:rPr>
        <w:t>Lexical</w:t>
      </w:r>
      <w:r>
        <w:rPr>
          <w:color w:val="231F20"/>
          <w:spacing w:val="-3"/>
          <w:sz w:val="22"/>
        </w:rPr>
        <w:t> </w:t>
      </w:r>
      <w:r>
        <w:rPr>
          <w:color w:val="231F20"/>
          <w:spacing w:val="-2"/>
          <w:sz w:val="22"/>
        </w:rPr>
        <w:t>conventions</w:t>
      </w:r>
    </w:p>
    <w:p>
      <w:pPr>
        <w:pStyle w:val="ListParagraph"/>
        <w:numPr>
          <w:ilvl w:val="1"/>
          <w:numId w:val="246"/>
        </w:numPr>
        <w:tabs>
          <w:tab w:pos="1906" w:val="left" w:leader="none"/>
        </w:tabs>
        <w:spacing w:line="266" w:lineRule="exact" w:before="0" w:after="0"/>
        <w:ind w:left="1906" w:right="0" w:hanging="567"/>
        <w:jc w:val="left"/>
        <w:rPr>
          <w:sz w:val="22"/>
        </w:rPr>
      </w:pPr>
      <w:r>
        <w:rPr>
          <w:color w:val="231F20"/>
          <w:sz w:val="22"/>
        </w:rPr>
        <w:t>Describe</w:t>
      </w:r>
      <w:r>
        <w:rPr>
          <w:color w:val="231F20"/>
          <w:spacing w:val="-7"/>
          <w:sz w:val="22"/>
        </w:rPr>
        <w:t> </w:t>
      </w:r>
      <w:r>
        <w:rPr>
          <w:color w:val="231F20"/>
          <w:sz w:val="22"/>
        </w:rPr>
        <w:t>Naming</w:t>
      </w:r>
      <w:r>
        <w:rPr>
          <w:color w:val="231F20"/>
          <w:spacing w:val="-2"/>
          <w:sz w:val="22"/>
        </w:rPr>
        <w:t> </w:t>
      </w:r>
      <w:r>
        <w:rPr>
          <w:color w:val="231F20"/>
          <w:sz w:val="22"/>
        </w:rPr>
        <w:t>of</w:t>
      </w:r>
      <w:r>
        <w:rPr>
          <w:color w:val="231F20"/>
          <w:spacing w:val="-5"/>
          <w:sz w:val="22"/>
        </w:rPr>
        <w:t> </w:t>
      </w:r>
      <w:r>
        <w:rPr>
          <w:color w:val="231F20"/>
          <w:sz w:val="22"/>
        </w:rPr>
        <w:t>the</w:t>
      </w:r>
      <w:r>
        <w:rPr>
          <w:color w:val="231F20"/>
          <w:spacing w:val="-9"/>
          <w:sz w:val="22"/>
        </w:rPr>
        <w:t> </w:t>
      </w:r>
      <w:r>
        <w:rPr>
          <w:color w:val="231F20"/>
          <w:sz w:val="22"/>
        </w:rPr>
        <w:t>Objects and</w:t>
      </w:r>
      <w:r>
        <w:rPr>
          <w:color w:val="231F20"/>
          <w:spacing w:val="-5"/>
          <w:sz w:val="22"/>
        </w:rPr>
        <w:t> </w:t>
      </w:r>
      <w:r>
        <w:rPr>
          <w:color w:val="231F20"/>
          <w:sz w:val="22"/>
        </w:rPr>
        <w:t>parts and</w:t>
      </w:r>
      <w:r>
        <w:rPr>
          <w:color w:val="231F20"/>
          <w:spacing w:val="-5"/>
          <w:sz w:val="22"/>
        </w:rPr>
        <w:t> </w:t>
      </w:r>
      <w:r>
        <w:rPr>
          <w:color w:val="231F20"/>
          <w:sz w:val="22"/>
        </w:rPr>
        <w:t>how</w:t>
      </w:r>
      <w:r>
        <w:rPr>
          <w:color w:val="231F20"/>
          <w:spacing w:val="-4"/>
          <w:sz w:val="22"/>
        </w:rPr>
        <w:t> </w:t>
      </w:r>
      <w:r>
        <w:rPr>
          <w:color w:val="231F20"/>
          <w:sz w:val="22"/>
        </w:rPr>
        <w:t>to</w:t>
      </w:r>
      <w:r>
        <w:rPr>
          <w:color w:val="231F20"/>
          <w:spacing w:val="-7"/>
          <w:sz w:val="22"/>
        </w:rPr>
        <w:t> </w:t>
      </w:r>
      <w:r>
        <w:rPr>
          <w:color w:val="231F20"/>
          <w:sz w:val="22"/>
        </w:rPr>
        <w:t>refer</w:t>
      </w:r>
      <w:r>
        <w:rPr>
          <w:color w:val="231F20"/>
          <w:spacing w:val="-4"/>
          <w:sz w:val="22"/>
        </w:rPr>
        <w:t> </w:t>
      </w:r>
      <w:r>
        <w:rPr>
          <w:color w:val="231F20"/>
          <w:spacing w:val="-2"/>
          <w:sz w:val="22"/>
        </w:rPr>
        <w:t>them.</w:t>
      </w:r>
    </w:p>
    <w:p>
      <w:pPr>
        <w:pStyle w:val="ListParagraph"/>
        <w:numPr>
          <w:ilvl w:val="1"/>
          <w:numId w:val="246"/>
        </w:numPr>
        <w:tabs>
          <w:tab w:pos="1906" w:val="left" w:leader="none"/>
        </w:tabs>
        <w:spacing w:line="235" w:lineRule="auto" w:before="5" w:after="0"/>
        <w:ind w:left="1906" w:right="1582" w:hanging="567"/>
        <w:jc w:val="left"/>
        <w:rPr>
          <w:sz w:val="22"/>
        </w:rPr>
      </w:pPr>
      <w:r>
        <w:rPr>
          <w:color w:val="231F20"/>
          <w:sz w:val="22"/>
        </w:rPr>
        <w:t>Explain</w:t>
      </w:r>
      <w:r>
        <w:rPr>
          <w:color w:val="231F20"/>
          <w:spacing w:val="-3"/>
          <w:sz w:val="22"/>
        </w:rPr>
        <w:t> </w:t>
      </w:r>
      <w:r>
        <w:rPr>
          <w:color w:val="231F20"/>
          <w:sz w:val="22"/>
        </w:rPr>
        <w:t>literals</w:t>
      </w:r>
      <w:r>
        <w:rPr>
          <w:color w:val="231F20"/>
          <w:spacing w:val="-3"/>
          <w:sz w:val="22"/>
        </w:rPr>
        <w:t> </w:t>
      </w:r>
      <w:r>
        <w:rPr>
          <w:color w:val="231F20"/>
          <w:sz w:val="22"/>
        </w:rPr>
        <w:t>&amp;</w:t>
      </w:r>
      <w:r>
        <w:rPr>
          <w:color w:val="231F20"/>
          <w:spacing w:val="-5"/>
          <w:sz w:val="22"/>
        </w:rPr>
        <w:t> </w:t>
      </w:r>
      <w:r>
        <w:rPr>
          <w:color w:val="231F20"/>
          <w:sz w:val="22"/>
        </w:rPr>
        <w:t>different</w:t>
      </w:r>
      <w:r>
        <w:rPr>
          <w:color w:val="231F20"/>
          <w:spacing w:val="-6"/>
          <w:sz w:val="22"/>
        </w:rPr>
        <w:t> </w:t>
      </w:r>
      <w:r>
        <w:rPr>
          <w:color w:val="231F20"/>
          <w:sz w:val="22"/>
        </w:rPr>
        <w:t>data</w:t>
      </w:r>
      <w:r>
        <w:rPr>
          <w:color w:val="231F20"/>
          <w:spacing w:val="-3"/>
          <w:sz w:val="22"/>
        </w:rPr>
        <w:t> </w:t>
      </w:r>
      <w:r>
        <w:rPr>
          <w:color w:val="231F20"/>
          <w:sz w:val="22"/>
        </w:rPr>
        <w:t>types</w:t>
      </w:r>
      <w:r>
        <w:rPr>
          <w:color w:val="231F20"/>
          <w:spacing w:val="-3"/>
          <w:sz w:val="22"/>
        </w:rPr>
        <w:t> </w:t>
      </w:r>
      <w:r>
        <w:rPr>
          <w:color w:val="231F20"/>
          <w:sz w:val="22"/>
        </w:rPr>
        <w:t>like</w:t>
      </w:r>
      <w:r>
        <w:rPr>
          <w:color w:val="231F20"/>
          <w:spacing w:val="-3"/>
          <w:sz w:val="22"/>
        </w:rPr>
        <w:t> </w:t>
      </w:r>
      <w:r>
        <w:rPr>
          <w:color w:val="231F20"/>
          <w:sz w:val="22"/>
        </w:rPr>
        <w:t>character,</w:t>
      </w:r>
      <w:r>
        <w:rPr>
          <w:color w:val="231F20"/>
          <w:spacing w:val="-1"/>
          <w:sz w:val="22"/>
        </w:rPr>
        <w:t> </w:t>
      </w:r>
      <w:r>
        <w:rPr>
          <w:color w:val="231F20"/>
          <w:sz w:val="22"/>
        </w:rPr>
        <w:t>number,</w:t>
      </w:r>
      <w:r>
        <w:rPr>
          <w:color w:val="231F20"/>
          <w:spacing w:val="-5"/>
          <w:sz w:val="22"/>
        </w:rPr>
        <w:t> </w:t>
      </w:r>
      <w:r>
        <w:rPr>
          <w:color w:val="231F20"/>
          <w:sz w:val="22"/>
        </w:rPr>
        <w:t>long,</w:t>
      </w:r>
      <w:r>
        <w:rPr>
          <w:color w:val="231F20"/>
          <w:spacing w:val="-5"/>
          <w:sz w:val="22"/>
        </w:rPr>
        <w:t> </w:t>
      </w:r>
      <w:r>
        <w:rPr>
          <w:color w:val="231F20"/>
          <w:sz w:val="22"/>
        </w:rPr>
        <w:t>date,</w:t>
      </w:r>
      <w:r>
        <w:rPr>
          <w:color w:val="231F20"/>
          <w:spacing w:val="-5"/>
          <w:sz w:val="22"/>
        </w:rPr>
        <w:t> </w:t>
      </w:r>
      <w:r>
        <w:rPr>
          <w:color w:val="231F20"/>
          <w:sz w:val="22"/>
        </w:rPr>
        <w:t>raw</w:t>
      </w:r>
      <w:r>
        <w:rPr>
          <w:color w:val="231F20"/>
          <w:spacing w:val="-3"/>
          <w:sz w:val="22"/>
        </w:rPr>
        <w:t> </w:t>
      </w:r>
      <w:r>
        <w:rPr>
          <w:color w:val="231F20"/>
          <w:sz w:val="22"/>
        </w:rPr>
        <w:t>and</w:t>
      </w:r>
      <w:r>
        <w:rPr>
          <w:color w:val="231F20"/>
          <w:spacing w:val="-3"/>
          <w:sz w:val="22"/>
        </w:rPr>
        <w:t> </w:t>
      </w:r>
      <w:r>
        <w:rPr>
          <w:color w:val="231F20"/>
          <w:sz w:val="22"/>
        </w:rPr>
        <w:t>long</w:t>
      </w:r>
      <w:r>
        <w:rPr>
          <w:color w:val="231F20"/>
          <w:spacing w:val="-2"/>
          <w:sz w:val="22"/>
        </w:rPr>
        <w:t> </w:t>
      </w:r>
      <w:r>
        <w:rPr>
          <w:color w:val="231F20"/>
          <w:sz w:val="22"/>
        </w:rPr>
        <w:t>raw </w:t>
      </w:r>
      <w:r>
        <w:rPr>
          <w:color w:val="231F20"/>
          <w:spacing w:val="-4"/>
          <w:sz w:val="22"/>
        </w:rPr>
        <w:t>etc.</w:t>
      </w:r>
    </w:p>
    <w:p>
      <w:pPr>
        <w:pStyle w:val="ListParagraph"/>
        <w:numPr>
          <w:ilvl w:val="1"/>
          <w:numId w:val="246"/>
        </w:numPr>
        <w:tabs>
          <w:tab w:pos="1906" w:val="left" w:leader="none"/>
        </w:tabs>
        <w:spacing w:line="261" w:lineRule="exact" w:before="2" w:after="0"/>
        <w:ind w:left="1906" w:right="0" w:hanging="567"/>
        <w:jc w:val="left"/>
        <w:rPr>
          <w:sz w:val="22"/>
        </w:rPr>
      </w:pPr>
      <w:r>
        <w:rPr>
          <w:color w:val="231F20"/>
          <w:sz w:val="22"/>
        </w:rPr>
        <w:t>Illustrate</w:t>
      </w:r>
      <w:r>
        <w:rPr>
          <w:color w:val="231F20"/>
          <w:spacing w:val="-8"/>
          <w:sz w:val="22"/>
        </w:rPr>
        <w:t> </w:t>
      </w:r>
      <w:r>
        <w:rPr>
          <w:color w:val="231F20"/>
          <w:sz w:val="22"/>
        </w:rPr>
        <w:t>the</w:t>
      </w:r>
      <w:r>
        <w:rPr>
          <w:color w:val="231F20"/>
          <w:spacing w:val="-5"/>
          <w:sz w:val="22"/>
        </w:rPr>
        <w:t> </w:t>
      </w:r>
      <w:r>
        <w:rPr>
          <w:color w:val="231F20"/>
          <w:sz w:val="22"/>
        </w:rPr>
        <w:t>comments</w:t>
      </w:r>
      <w:r>
        <w:rPr>
          <w:color w:val="231F20"/>
          <w:spacing w:val="-10"/>
          <w:sz w:val="22"/>
        </w:rPr>
        <w:t> </w:t>
      </w:r>
      <w:r>
        <w:rPr>
          <w:color w:val="231F20"/>
          <w:sz w:val="22"/>
        </w:rPr>
        <w:t>within</w:t>
      </w:r>
      <w:r>
        <w:rPr>
          <w:color w:val="231F20"/>
          <w:spacing w:val="-11"/>
          <w:sz w:val="22"/>
        </w:rPr>
        <w:t> </w:t>
      </w:r>
      <w:r>
        <w:rPr>
          <w:color w:val="231F20"/>
          <w:sz w:val="22"/>
        </w:rPr>
        <w:t>SQL</w:t>
      </w:r>
      <w:r>
        <w:rPr>
          <w:color w:val="231F20"/>
          <w:spacing w:val="-6"/>
          <w:sz w:val="22"/>
        </w:rPr>
        <w:t> </w:t>
      </w:r>
      <w:r>
        <w:rPr>
          <w:color w:val="231F20"/>
          <w:spacing w:val="-2"/>
          <w:sz w:val="22"/>
        </w:rPr>
        <w:t>Statement</w:t>
      </w:r>
    </w:p>
    <w:p>
      <w:pPr>
        <w:pStyle w:val="ListParagraph"/>
        <w:numPr>
          <w:ilvl w:val="1"/>
          <w:numId w:val="246"/>
        </w:numPr>
        <w:tabs>
          <w:tab w:pos="1906" w:val="left" w:leader="none"/>
        </w:tabs>
        <w:spacing w:line="257" w:lineRule="exact" w:before="0" w:after="0"/>
        <w:ind w:left="1906" w:right="0" w:hanging="567"/>
        <w:jc w:val="left"/>
        <w:rPr>
          <w:sz w:val="22"/>
        </w:rPr>
      </w:pPr>
      <w:r>
        <w:rPr>
          <w:color w:val="231F20"/>
          <w:sz w:val="22"/>
        </w:rPr>
        <w:t>Explain</w:t>
      </w:r>
      <w:r>
        <w:rPr>
          <w:color w:val="231F20"/>
          <w:spacing w:val="-11"/>
          <w:sz w:val="22"/>
        </w:rPr>
        <w:t> </w:t>
      </w:r>
      <w:r>
        <w:rPr>
          <w:color w:val="231F20"/>
          <w:sz w:val="22"/>
        </w:rPr>
        <w:t>SQL</w:t>
      </w:r>
      <w:r>
        <w:rPr>
          <w:color w:val="231F20"/>
          <w:spacing w:val="-11"/>
          <w:sz w:val="22"/>
        </w:rPr>
        <w:t> </w:t>
      </w:r>
      <w:r>
        <w:rPr>
          <w:color w:val="231F20"/>
          <w:spacing w:val="-2"/>
          <w:sz w:val="22"/>
        </w:rPr>
        <w:t>Operators</w:t>
      </w:r>
    </w:p>
    <w:p>
      <w:pPr>
        <w:pStyle w:val="ListParagraph"/>
        <w:numPr>
          <w:ilvl w:val="1"/>
          <w:numId w:val="246"/>
        </w:numPr>
        <w:tabs>
          <w:tab w:pos="1906" w:val="left" w:leader="none"/>
        </w:tabs>
        <w:spacing w:line="264" w:lineRule="exact" w:before="0" w:after="0"/>
        <w:ind w:left="1906" w:right="0" w:hanging="567"/>
        <w:jc w:val="left"/>
        <w:rPr>
          <w:sz w:val="22"/>
        </w:rPr>
      </w:pPr>
      <w:r>
        <w:rPr>
          <w:color w:val="231F20"/>
          <w:sz w:val="22"/>
        </w:rPr>
        <w:t>Describe</w:t>
      </w:r>
      <w:r>
        <w:rPr>
          <w:color w:val="231F20"/>
          <w:spacing w:val="-7"/>
          <w:sz w:val="22"/>
        </w:rPr>
        <w:t> </w:t>
      </w:r>
      <w:r>
        <w:rPr>
          <w:color w:val="231F20"/>
          <w:sz w:val="22"/>
        </w:rPr>
        <w:t>Data</w:t>
      </w:r>
      <w:r>
        <w:rPr>
          <w:color w:val="231F20"/>
          <w:spacing w:val="-12"/>
          <w:sz w:val="22"/>
        </w:rPr>
        <w:t> </w:t>
      </w:r>
      <w:r>
        <w:rPr>
          <w:color w:val="231F20"/>
          <w:sz w:val="22"/>
        </w:rPr>
        <w:t>Definition</w:t>
      </w:r>
      <w:r>
        <w:rPr>
          <w:color w:val="231F20"/>
          <w:spacing w:val="-8"/>
          <w:sz w:val="22"/>
        </w:rPr>
        <w:t> </w:t>
      </w:r>
      <w:r>
        <w:rPr>
          <w:color w:val="231F20"/>
          <w:sz w:val="22"/>
        </w:rPr>
        <w:t>Language</w:t>
      </w:r>
      <w:r>
        <w:rPr>
          <w:color w:val="231F20"/>
          <w:spacing w:val="-6"/>
          <w:sz w:val="22"/>
        </w:rPr>
        <w:t> </w:t>
      </w:r>
      <w:r>
        <w:rPr>
          <w:color w:val="231F20"/>
          <w:sz w:val="22"/>
        </w:rPr>
        <w:t>commands</w:t>
      </w:r>
      <w:r>
        <w:rPr>
          <w:color w:val="231F20"/>
          <w:spacing w:val="-8"/>
          <w:sz w:val="22"/>
        </w:rPr>
        <w:t> </w:t>
      </w:r>
      <w:r>
        <w:rPr>
          <w:color w:val="231F20"/>
          <w:sz w:val="22"/>
        </w:rPr>
        <w:t>CREATE,</w:t>
      </w:r>
      <w:r>
        <w:rPr>
          <w:color w:val="231F20"/>
          <w:spacing w:val="-4"/>
          <w:sz w:val="22"/>
        </w:rPr>
        <w:t> </w:t>
      </w:r>
      <w:r>
        <w:rPr>
          <w:color w:val="231F20"/>
          <w:sz w:val="22"/>
        </w:rPr>
        <w:t>ALTER</w:t>
      </w:r>
      <w:r>
        <w:rPr>
          <w:color w:val="231F20"/>
          <w:spacing w:val="-7"/>
          <w:sz w:val="22"/>
        </w:rPr>
        <w:t> </w:t>
      </w:r>
      <w:r>
        <w:rPr>
          <w:color w:val="231F20"/>
          <w:sz w:val="22"/>
        </w:rPr>
        <w:t>and</w:t>
      </w:r>
      <w:r>
        <w:rPr>
          <w:color w:val="231F20"/>
          <w:spacing w:val="-8"/>
          <w:sz w:val="22"/>
        </w:rPr>
        <w:t> </w:t>
      </w:r>
      <w:r>
        <w:rPr>
          <w:color w:val="231F20"/>
          <w:spacing w:val="-2"/>
          <w:sz w:val="22"/>
        </w:rPr>
        <w:t>DROP.</w:t>
      </w:r>
    </w:p>
    <w:p>
      <w:pPr>
        <w:pStyle w:val="ListParagraph"/>
        <w:numPr>
          <w:ilvl w:val="1"/>
          <w:numId w:val="246"/>
        </w:numPr>
        <w:tabs>
          <w:tab w:pos="1906" w:val="left" w:leader="none"/>
        </w:tabs>
        <w:spacing w:line="240" w:lineRule="auto" w:before="34" w:after="0"/>
        <w:ind w:left="1906" w:right="0" w:hanging="567"/>
        <w:jc w:val="left"/>
        <w:rPr>
          <w:sz w:val="22"/>
        </w:rPr>
      </w:pPr>
      <w:r>
        <w:rPr>
          <w:color w:val="231F20"/>
          <w:sz w:val="22"/>
        </w:rPr>
        <w:t>Explain</w:t>
      </w:r>
      <w:r>
        <w:rPr>
          <w:color w:val="231F20"/>
          <w:spacing w:val="-10"/>
          <w:sz w:val="22"/>
        </w:rPr>
        <w:t> </w:t>
      </w:r>
      <w:r>
        <w:rPr>
          <w:color w:val="231F20"/>
          <w:sz w:val="22"/>
        </w:rPr>
        <w:t>integrity</w:t>
      </w:r>
      <w:r>
        <w:rPr>
          <w:color w:val="231F20"/>
          <w:spacing w:val="-4"/>
          <w:sz w:val="22"/>
        </w:rPr>
        <w:t> </w:t>
      </w:r>
      <w:r>
        <w:rPr>
          <w:color w:val="231F20"/>
          <w:sz w:val="22"/>
        </w:rPr>
        <w:t>constraints</w:t>
      </w:r>
      <w:r>
        <w:rPr>
          <w:color w:val="231F20"/>
          <w:spacing w:val="-4"/>
          <w:sz w:val="22"/>
        </w:rPr>
        <w:t> </w:t>
      </w:r>
      <w:r>
        <w:rPr>
          <w:color w:val="231F20"/>
          <w:sz w:val="22"/>
        </w:rPr>
        <w:t>through</w:t>
      </w:r>
      <w:r>
        <w:rPr>
          <w:color w:val="231F20"/>
          <w:spacing w:val="-5"/>
          <w:sz w:val="22"/>
        </w:rPr>
        <w:t> </w:t>
      </w:r>
      <w:r>
        <w:rPr>
          <w:color w:val="231F20"/>
          <w:sz w:val="22"/>
        </w:rPr>
        <w:t>creating</w:t>
      </w:r>
      <w:r>
        <w:rPr>
          <w:color w:val="231F20"/>
          <w:spacing w:val="-8"/>
          <w:sz w:val="22"/>
        </w:rPr>
        <w:t> </w:t>
      </w:r>
      <w:r>
        <w:rPr>
          <w:color w:val="231F20"/>
          <w:sz w:val="22"/>
        </w:rPr>
        <w:t>a</w:t>
      </w:r>
      <w:r>
        <w:rPr>
          <w:color w:val="231F20"/>
          <w:spacing w:val="-9"/>
          <w:sz w:val="22"/>
        </w:rPr>
        <w:t> </w:t>
      </w:r>
      <w:r>
        <w:rPr>
          <w:color w:val="231F20"/>
          <w:sz w:val="22"/>
        </w:rPr>
        <w:t>table</w:t>
      </w:r>
      <w:r>
        <w:rPr>
          <w:color w:val="231F20"/>
          <w:spacing w:val="-4"/>
          <w:sz w:val="22"/>
        </w:rPr>
        <w:t> </w:t>
      </w:r>
      <w:r>
        <w:rPr>
          <w:color w:val="231F20"/>
          <w:sz w:val="22"/>
        </w:rPr>
        <w:t>and</w:t>
      </w:r>
      <w:r>
        <w:rPr>
          <w:color w:val="231F20"/>
          <w:spacing w:val="-6"/>
          <w:sz w:val="22"/>
        </w:rPr>
        <w:t> </w:t>
      </w:r>
      <w:r>
        <w:rPr>
          <w:color w:val="231F20"/>
          <w:sz w:val="22"/>
        </w:rPr>
        <w:t>altering</w:t>
      </w:r>
      <w:r>
        <w:rPr>
          <w:color w:val="231F20"/>
          <w:spacing w:val="-6"/>
          <w:sz w:val="22"/>
        </w:rPr>
        <w:t> </w:t>
      </w:r>
      <w:r>
        <w:rPr>
          <w:color w:val="231F20"/>
          <w:spacing w:val="-2"/>
          <w:sz w:val="22"/>
        </w:rPr>
        <w:t>table.</w:t>
      </w:r>
    </w:p>
    <w:p>
      <w:pPr>
        <w:pStyle w:val="ListParagraph"/>
        <w:numPr>
          <w:ilvl w:val="1"/>
          <w:numId w:val="246"/>
        </w:numPr>
        <w:tabs>
          <w:tab w:pos="1906" w:val="left" w:leader="none"/>
        </w:tabs>
        <w:spacing w:line="266" w:lineRule="exact" w:before="44" w:after="0"/>
        <w:ind w:left="1906" w:right="0" w:hanging="567"/>
        <w:jc w:val="left"/>
        <w:rPr>
          <w:sz w:val="22"/>
        </w:rPr>
      </w:pPr>
      <w:r>
        <w:rPr>
          <w:color w:val="231F20"/>
          <w:sz w:val="22"/>
        </w:rPr>
        <w:t>Describe</w:t>
      </w:r>
      <w:r>
        <w:rPr>
          <w:color w:val="231F20"/>
          <w:spacing w:val="-7"/>
          <w:sz w:val="22"/>
        </w:rPr>
        <w:t> </w:t>
      </w:r>
      <w:r>
        <w:rPr>
          <w:color w:val="231F20"/>
          <w:sz w:val="22"/>
        </w:rPr>
        <w:t>Data</w:t>
      </w:r>
      <w:r>
        <w:rPr>
          <w:color w:val="231F20"/>
          <w:spacing w:val="-11"/>
          <w:sz w:val="22"/>
        </w:rPr>
        <w:t> </w:t>
      </w:r>
      <w:r>
        <w:rPr>
          <w:color w:val="231F20"/>
          <w:sz w:val="22"/>
        </w:rPr>
        <w:t>Manipulation</w:t>
      </w:r>
      <w:r>
        <w:rPr>
          <w:color w:val="231F20"/>
          <w:spacing w:val="-7"/>
          <w:sz w:val="22"/>
        </w:rPr>
        <w:t> </w:t>
      </w:r>
      <w:r>
        <w:rPr>
          <w:color w:val="231F20"/>
          <w:sz w:val="22"/>
        </w:rPr>
        <w:t>Language</w:t>
      </w:r>
      <w:r>
        <w:rPr>
          <w:color w:val="231F20"/>
          <w:spacing w:val="-7"/>
          <w:sz w:val="22"/>
        </w:rPr>
        <w:t> </w:t>
      </w:r>
      <w:r>
        <w:rPr>
          <w:color w:val="231F20"/>
          <w:sz w:val="22"/>
        </w:rPr>
        <w:t>commands</w:t>
      </w:r>
      <w:r>
        <w:rPr>
          <w:color w:val="231F20"/>
          <w:spacing w:val="-5"/>
          <w:sz w:val="22"/>
        </w:rPr>
        <w:t> </w:t>
      </w:r>
      <w:r>
        <w:rPr>
          <w:color w:val="231F20"/>
          <w:sz w:val="22"/>
        </w:rPr>
        <w:t>INSERT,</w:t>
      </w:r>
      <w:r>
        <w:rPr>
          <w:color w:val="231F20"/>
          <w:spacing w:val="-9"/>
          <w:sz w:val="22"/>
        </w:rPr>
        <w:t> </w:t>
      </w:r>
      <w:r>
        <w:rPr>
          <w:color w:val="231F20"/>
          <w:sz w:val="22"/>
        </w:rPr>
        <w:t>UPDATE</w:t>
      </w:r>
      <w:r>
        <w:rPr>
          <w:color w:val="231F20"/>
          <w:spacing w:val="-8"/>
          <w:sz w:val="22"/>
        </w:rPr>
        <w:t> </w:t>
      </w:r>
      <w:r>
        <w:rPr>
          <w:color w:val="231F20"/>
          <w:sz w:val="22"/>
        </w:rPr>
        <w:t>and</w:t>
      </w:r>
      <w:r>
        <w:rPr>
          <w:color w:val="231F20"/>
          <w:spacing w:val="-12"/>
          <w:sz w:val="22"/>
        </w:rPr>
        <w:t> </w:t>
      </w:r>
      <w:r>
        <w:rPr>
          <w:color w:val="231F20"/>
          <w:spacing w:val="-2"/>
          <w:sz w:val="22"/>
        </w:rPr>
        <w:t>DELETE</w:t>
      </w:r>
    </w:p>
    <w:p>
      <w:pPr>
        <w:pStyle w:val="ListParagraph"/>
        <w:numPr>
          <w:ilvl w:val="1"/>
          <w:numId w:val="246"/>
        </w:numPr>
        <w:tabs>
          <w:tab w:pos="1903" w:val="left" w:leader="none"/>
          <w:tab w:pos="1906" w:val="left" w:leader="none"/>
        </w:tabs>
        <w:spacing w:line="223" w:lineRule="auto" w:before="12" w:after="0"/>
        <w:ind w:left="1906" w:right="1790" w:hanging="567"/>
        <w:jc w:val="left"/>
        <w:rPr>
          <w:sz w:val="22"/>
        </w:rPr>
      </w:pPr>
      <w:r>
        <w:rPr>
          <w:color w:val="231F20"/>
          <w:sz w:val="22"/>
        </w:rPr>
        <w:t>Explain</w:t>
      </w:r>
      <w:r>
        <w:rPr>
          <w:color w:val="231F20"/>
          <w:spacing w:val="-2"/>
          <w:sz w:val="22"/>
        </w:rPr>
        <w:t> </w:t>
      </w:r>
      <w:r>
        <w:rPr>
          <w:color w:val="231F20"/>
          <w:sz w:val="22"/>
        </w:rPr>
        <w:t>SELECT</w:t>
      </w:r>
      <w:r>
        <w:rPr>
          <w:color w:val="231F20"/>
          <w:spacing w:val="-4"/>
          <w:sz w:val="22"/>
        </w:rPr>
        <w:t> </w:t>
      </w:r>
      <w:r>
        <w:rPr>
          <w:color w:val="231F20"/>
          <w:sz w:val="22"/>
        </w:rPr>
        <w:t>statement</w:t>
      </w:r>
      <w:r>
        <w:rPr>
          <w:color w:val="231F20"/>
          <w:spacing w:val="-2"/>
          <w:sz w:val="22"/>
        </w:rPr>
        <w:t> </w:t>
      </w:r>
      <w:r>
        <w:rPr>
          <w:color w:val="231F20"/>
          <w:sz w:val="22"/>
        </w:rPr>
        <w:t>with</w:t>
      </w:r>
      <w:r>
        <w:rPr>
          <w:color w:val="231F20"/>
          <w:spacing w:val="-3"/>
          <w:sz w:val="22"/>
        </w:rPr>
        <w:t> </w:t>
      </w:r>
      <w:r>
        <w:rPr>
          <w:color w:val="231F20"/>
          <w:sz w:val="22"/>
        </w:rPr>
        <w:t>WHERE,</w:t>
      </w:r>
      <w:r>
        <w:rPr>
          <w:color w:val="231F20"/>
          <w:spacing w:val="-4"/>
          <w:sz w:val="22"/>
        </w:rPr>
        <w:t> </w:t>
      </w:r>
      <w:r>
        <w:rPr>
          <w:color w:val="231F20"/>
          <w:sz w:val="22"/>
        </w:rPr>
        <w:t>ORDER</w:t>
      </w:r>
      <w:r>
        <w:rPr>
          <w:color w:val="231F20"/>
          <w:spacing w:val="-2"/>
          <w:sz w:val="22"/>
        </w:rPr>
        <w:t> </w:t>
      </w:r>
      <w:r>
        <w:rPr>
          <w:color w:val="231F20"/>
          <w:sz w:val="22"/>
        </w:rPr>
        <w:t>BY,</w:t>
      </w:r>
      <w:r>
        <w:rPr>
          <w:color w:val="231F20"/>
          <w:spacing w:val="-4"/>
          <w:sz w:val="22"/>
        </w:rPr>
        <w:t> </w:t>
      </w:r>
      <w:r>
        <w:rPr>
          <w:color w:val="231F20"/>
          <w:sz w:val="22"/>
        </w:rPr>
        <w:t>GROUP</w:t>
      </w:r>
      <w:r>
        <w:rPr>
          <w:color w:val="231F20"/>
          <w:spacing w:val="-2"/>
          <w:sz w:val="22"/>
        </w:rPr>
        <w:t> </w:t>
      </w:r>
      <w:r>
        <w:rPr>
          <w:color w:val="231F20"/>
          <w:sz w:val="22"/>
        </w:rPr>
        <w:t>BY</w:t>
      </w:r>
      <w:r>
        <w:rPr>
          <w:color w:val="231F20"/>
          <w:spacing w:val="-4"/>
          <w:sz w:val="22"/>
        </w:rPr>
        <w:t> </w:t>
      </w:r>
      <w:r>
        <w:rPr>
          <w:color w:val="231F20"/>
          <w:sz w:val="22"/>
        </w:rPr>
        <w:t>and</w:t>
      </w:r>
      <w:r>
        <w:rPr>
          <w:color w:val="231F20"/>
          <w:spacing w:val="-2"/>
          <w:sz w:val="22"/>
        </w:rPr>
        <w:t> </w:t>
      </w:r>
      <w:r>
        <w:rPr>
          <w:color w:val="231F20"/>
          <w:sz w:val="22"/>
        </w:rPr>
        <w:t>HAVING clauses</w:t>
      </w:r>
      <w:r>
        <w:rPr>
          <w:color w:val="231F20"/>
          <w:spacing w:val="-2"/>
          <w:sz w:val="22"/>
        </w:rPr>
        <w:t> </w:t>
      </w:r>
      <w:r>
        <w:rPr>
          <w:color w:val="231F20"/>
          <w:sz w:val="22"/>
        </w:rPr>
        <w:t>with </w:t>
      </w:r>
      <w:r>
        <w:rPr>
          <w:color w:val="231F20"/>
          <w:spacing w:val="-2"/>
          <w:sz w:val="22"/>
        </w:rPr>
        <w:t>examples</w:t>
      </w:r>
    </w:p>
    <w:p>
      <w:pPr>
        <w:pStyle w:val="ListParagraph"/>
        <w:numPr>
          <w:ilvl w:val="1"/>
          <w:numId w:val="246"/>
        </w:numPr>
        <w:tabs>
          <w:tab w:pos="1903" w:val="left" w:leader="none"/>
        </w:tabs>
        <w:spacing w:line="240" w:lineRule="auto" w:before="33" w:after="0"/>
        <w:ind w:left="1903" w:right="0" w:hanging="564"/>
        <w:jc w:val="left"/>
        <w:rPr>
          <w:sz w:val="22"/>
        </w:rPr>
      </w:pPr>
      <w:r>
        <w:rPr>
          <w:color w:val="231F20"/>
          <w:sz w:val="22"/>
        </w:rPr>
        <w:t>List</w:t>
      </w:r>
      <w:r>
        <w:rPr>
          <w:color w:val="231F20"/>
          <w:spacing w:val="-8"/>
          <w:sz w:val="22"/>
        </w:rPr>
        <w:t> </w:t>
      </w:r>
      <w:r>
        <w:rPr>
          <w:color w:val="231F20"/>
          <w:sz w:val="22"/>
        </w:rPr>
        <w:t>and</w:t>
      </w:r>
      <w:r>
        <w:rPr>
          <w:color w:val="231F20"/>
          <w:spacing w:val="-11"/>
          <w:sz w:val="22"/>
        </w:rPr>
        <w:t> </w:t>
      </w:r>
      <w:r>
        <w:rPr>
          <w:color w:val="231F20"/>
          <w:sz w:val="22"/>
        </w:rPr>
        <w:t>explain</w:t>
      </w:r>
      <w:r>
        <w:rPr>
          <w:color w:val="231F20"/>
          <w:spacing w:val="39"/>
          <w:sz w:val="22"/>
        </w:rPr>
        <w:t> </w:t>
      </w:r>
      <w:r>
        <w:rPr>
          <w:color w:val="231F20"/>
          <w:sz w:val="22"/>
        </w:rPr>
        <w:t>single</w:t>
      </w:r>
      <w:r>
        <w:rPr>
          <w:color w:val="231F20"/>
          <w:spacing w:val="-3"/>
          <w:sz w:val="22"/>
        </w:rPr>
        <w:t> </w:t>
      </w:r>
      <w:r>
        <w:rPr>
          <w:color w:val="231F20"/>
          <w:sz w:val="22"/>
        </w:rPr>
        <w:t>row</w:t>
      </w:r>
      <w:r>
        <w:rPr>
          <w:color w:val="231F20"/>
          <w:spacing w:val="-10"/>
          <w:sz w:val="22"/>
        </w:rPr>
        <w:t> </w:t>
      </w:r>
      <w:r>
        <w:rPr>
          <w:color w:val="231F20"/>
          <w:sz w:val="22"/>
        </w:rPr>
        <w:t>(Number,</w:t>
      </w:r>
      <w:r>
        <w:rPr>
          <w:color w:val="231F20"/>
          <w:spacing w:val="-6"/>
          <w:sz w:val="22"/>
        </w:rPr>
        <w:t> </w:t>
      </w:r>
      <w:r>
        <w:rPr>
          <w:color w:val="231F20"/>
          <w:sz w:val="22"/>
        </w:rPr>
        <w:t>character,</w:t>
      </w:r>
      <w:r>
        <w:rPr>
          <w:color w:val="231F20"/>
          <w:spacing w:val="38"/>
          <w:sz w:val="22"/>
        </w:rPr>
        <w:t> </w:t>
      </w:r>
      <w:r>
        <w:rPr>
          <w:color w:val="231F20"/>
          <w:sz w:val="22"/>
        </w:rPr>
        <w:t>date</w:t>
      </w:r>
      <w:r>
        <w:rPr>
          <w:color w:val="231F20"/>
          <w:spacing w:val="-9"/>
          <w:sz w:val="22"/>
        </w:rPr>
        <w:t> </w:t>
      </w:r>
      <w:r>
        <w:rPr>
          <w:color w:val="231F20"/>
          <w:sz w:val="22"/>
        </w:rPr>
        <w:t>and</w:t>
      </w:r>
      <w:r>
        <w:rPr>
          <w:color w:val="231F20"/>
          <w:spacing w:val="-6"/>
          <w:sz w:val="22"/>
        </w:rPr>
        <w:t> </w:t>
      </w:r>
      <w:r>
        <w:rPr>
          <w:color w:val="231F20"/>
          <w:sz w:val="22"/>
        </w:rPr>
        <w:t>conversion)</w:t>
      </w:r>
      <w:r>
        <w:rPr>
          <w:color w:val="231F20"/>
          <w:spacing w:val="-4"/>
          <w:sz w:val="22"/>
        </w:rPr>
        <w:t> </w:t>
      </w:r>
      <w:r>
        <w:rPr>
          <w:color w:val="231F20"/>
          <w:spacing w:val="-2"/>
          <w:sz w:val="22"/>
        </w:rPr>
        <w:t>functions</w:t>
      </w:r>
    </w:p>
    <w:p>
      <w:pPr>
        <w:pStyle w:val="ListParagraph"/>
        <w:numPr>
          <w:ilvl w:val="1"/>
          <w:numId w:val="246"/>
        </w:numPr>
        <w:tabs>
          <w:tab w:pos="1903" w:val="left" w:leader="none"/>
        </w:tabs>
        <w:spacing w:line="240" w:lineRule="auto" w:before="39" w:after="0"/>
        <w:ind w:left="1903" w:right="0" w:hanging="564"/>
        <w:jc w:val="left"/>
        <w:rPr>
          <w:sz w:val="22"/>
        </w:rPr>
      </w:pPr>
      <w:r>
        <w:rPr>
          <w:color w:val="231F20"/>
          <w:sz w:val="22"/>
        </w:rPr>
        <w:t>List</w:t>
      </w:r>
      <w:r>
        <w:rPr>
          <w:color w:val="231F20"/>
          <w:spacing w:val="-7"/>
          <w:sz w:val="22"/>
        </w:rPr>
        <w:t> </w:t>
      </w:r>
      <w:r>
        <w:rPr>
          <w:color w:val="231F20"/>
          <w:sz w:val="22"/>
        </w:rPr>
        <w:t>and</w:t>
      </w:r>
      <w:r>
        <w:rPr>
          <w:color w:val="231F20"/>
          <w:spacing w:val="-6"/>
          <w:sz w:val="22"/>
        </w:rPr>
        <w:t> </w:t>
      </w:r>
      <w:r>
        <w:rPr>
          <w:color w:val="231F20"/>
          <w:sz w:val="22"/>
        </w:rPr>
        <w:t>Explain</w:t>
      </w:r>
      <w:r>
        <w:rPr>
          <w:color w:val="231F20"/>
          <w:spacing w:val="-9"/>
          <w:sz w:val="22"/>
        </w:rPr>
        <w:t> </w:t>
      </w:r>
      <w:r>
        <w:rPr>
          <w:color w:val="231F20"/>
          <w:sz w:val="22"/>
        </w:rPr>
        <w:t>group</w:t>
      </w:r>
      <w:r>
        <w:rPr>
          <w:color w:val="231F20"/>
          <w:spacing w:val="-5"/>
          <w:sz w:val="22"/>
        </w:rPr>
        <w:t> </w:t>
      </w:r>
      <w:r>
        <w:rPr>
          <w:color w:val="231F20"/>
          <w:spacing w:val="-2"/>
          <w:sz w:val="22"/>
        </w:rPr>
        <w:t>functions</w:t>
      </w:r>
    </w:p>
    <w:p>
      <w:pPr>
        <w:pStyle w:val="ListParagraph"/>
        <w:numPr>
          <w:ilvl w:val="1"/>
          <w:numId w:val="246"/>
        </w:numPr>
        <w:tabs>
          <w:tab w:pos="1903" w:val="left" w:leader="none"/>
          <w:tab w:pos="1906" w:val="left" w:leader="none"/>
        </w:tabs>
        <w:spacing w:line="235" w:lineRule="auto" w:before="43" w:after="0"/>
        <w:ind w:left="1906" w:right="1921" w:hanging="567"/>
        <w:jc w:val="left"/>
        <w:rPr>
          <w:sz w:val="22"/>
        </w:rPr>
      </w:pPr>
      <w:r>
        <w:rPr>
          <w:color w:val="231F20"/>
          <w:sz w:val="22"/>
        </w:rPr>
        <w:t>Explain</w:t>
      </w:r>
      <w:r>
        <w:rPr>
          <w:color w:val="231F20"/>
          <w:spacing w:val="-6"/>
          <w:sz w:val="22"/>
        </w:rPr>
        <w:t> </w:t>
      </w:r>
      <w:r>
        <w:rPr>
          <w:color w:val="231F20"/>
          <w:sz w:val="22"/>
        </w:rPr>
        <w:t>Transaction</w:t>
      </w:r>
      <w:r>
        <w:rPr>
          <w:color w:val="231F20"/>
          <w:spacing w:val="-6"/>
          <w:sz w:val="22"/>
        </w:rPr>
        <w:t> </w:t>
      </w:r>
      <w:r>
        <w:rPr>
          <w:color w:val="231F20"/>
          <w:sz w:val="22"/>
        </w:rPr>
        <w:t>Control</w:t>
      </w:r>
      <w:r>
        <w:rPr>
          <w:color w:val="231F20"/>
          <w:spacing w:val="-4"/>
          <w:sz w:val="22"/>
        </w:rPr>
        <w:t> </w:t>
      </w:r>
      <w:r>
        <w:rPr>
          <w:color w:val="231F20"/>
          <w:sz w:val="22"/>
        </w:rPr>
        <w:t>Commands</w:t>
      </w:r>
      <w:r>
        <w:rPr>
          <w:color w:val="231F20"/>
          <w:spacing w:val="-5"/>
          <w:sz w:val="22"/>
        </w:rPr>
        <w:t> </w:t>
      </w:r>
      <w:r>
        <w:rPr>
          <w:color w:val="231F20"/>
          <w:sz w:val="22"/>
        </w:rPr>
        <w:t>COMMIT,</w:t>
      </w:r>
      <w:r>
        <w:rPr>
          <w:color w:val="231F20"/>
          <w:spacing w:val="-7"/>
          <w:sz w:val="22"/>
        </w:rPr>
        <w:t> </w:t>
      </w:r>
      <w:r>
        <w:rPr>
          <w:color w:val="231F20"/>
          <w:sz w:val="22"/>
        </w:rPr>
        <w:t>SAVEPOINT,</w:t>
      </w:r>
      <w:r>
        <w:rPr>
          <w:color w:val="231F20"/>
          <w:spacing w:val="-7"/>
          <w:sz w:val="22"/>
        </w:rPr>
        <w:t> </w:t>
      </w:r>
      <w:r>
        <w:rPr>
          <w:color w:val="231F20"/>
          <w:sz w:val="22"/>
        </w:rPr>
        <w:t>ROLLBACK,</w:t>
      </w:r>
      <w:r>
        <w:rPr>
          <w:color w:val="231F20"/>
          <w:spacing w:val="-7"/>
          <w:sz w:val="22"/>
        </w:rPr>
        <w:t> </w:t>
      </w:r>
      <w:r>
        <w:rPr>
          <w:color w:val="231F20"/>
          <w:sz w:val="22"/>
        </w:rPr>
        <w:t>GRANT,</w:t>
      </w:r>
      <w:r>
        <w:rPr>
          <w:color w:val="231F20"/>
          <w:spacing w:val="-7"/>
          <w:sz w:val="22"/>
        </w:rPr>
        <w:t> </w:t>
      </w:r>
      <w:r>
        <w:rPr>
          <w:color w:val="231F20"/>
          <w:sz w:val="22"/>
        </w:rPr>
        <w:t>and </w:t>
      </w:r>
      <w:r>
        <w:rPr>
          <w:color w:val="231F20"/>
          <w:spacing w:val="-2"/>
          <w:sz w:val="22"/>
        </w:rPr>
        <w:t>REVOKE.</w:t>
      </w:r>
    </w:p>
    <w:p>
      <w:pPr>
        <w:pStyle w:val="ListParagraph"/>
        <w:numPr>
          <w:ilvl w:val="1"/>
          <w:numId w:val="246"/>
        </w:numPr>
        <w:tabs>
          <w:tab w:pos="1903" w:val="left" w:leader="none"/>
        </w:tabs>
        <w:spacing w:line="257" w:lineRule="exact" w:before="0" w:after="0"/>
        <w:ind w:left="1903" w:right="0" w:hanging="564"/>
        <w:jc w:val="left"/>
        <w:rPr>
          <w:sz w:val="22"/>
        </w:rPr>
      </w:pPr>
      <w:r>
        <w:rPr>
          <w:color w:val="231F20"/>
          <w:sz w:val="22"/>
        </w:rPr>
        <w:t>Explain</w:t>
      </w:r>
      <w:r>
        <w:rPr>
          <w:color w:val="231F20"/>
          <w:spacing w:val="-5"/>
          <w:sz w:val="22"/>
        </w:rPr>
        <w:t> </w:t>
      </w:r>
      <w:r>
        <w:rPr>
          <w:color w:val="231F20"/>
          <w:sz w:val="22"/>
        </w:rPr>
        <w:t>Sub</w:t>
      </w:r>
      <w:r>
        <w:rPr>
          <w:color w:val="231F20"/>
          <w:spacing w:val="-5"/>
          <w:sz w:val="22"/>
        </w:rPr>
        <w:t> </w:t>
      </w:r>
      <w:r>
        <w:rPr>
          <w:color w:val="231F20"/>
          <w:sz w:val="22"/>
        </w:rPr>
        <w:t>queries</w:t>
      </w:r>
      <w:r>
        <w:rPr>
          <w:color w:val="231F20"/>
          <w:spacing w:val="-10"/>
          <w:sz w:val="22"/>
        </w:rPr>
        <w:t> </w:t>
      </w:r>
      <w:r>
        <w:rPr>
          <w:color w:val="231F20"/>
          <w:sz w:val="22"/>
        </w:rPr>
        <w:t>with</w:t>
      </w:r>
      <w:r>
        <w:rPr>
          <w:color w:val="231F20"/>
          <w:spacing w:val="-4"/>
          <w:sz w:val="22"/>
        </w:rPr>
        <w:t> </w:t>
      </w:r>
      <w:r>
        <w:rPr>
          <w:color w:val="231F20"/>
          <w:spacing w:val="-2"/>
          <w:sz w:val="22"/>
        </w:rPr>
        <w:t>examples</w:t>
      </w:r>
    </w:p>
    <w:p>
      <w:pPr>
        <w:pStyle w:val="ListParagraph"/>
        <w:numPr>
          <w:ilvl w:val="1"/>
          <w:numId w:val="246"/>
        </w:numPr>
        <w:tabs>
          <w:tab w:pos="1903" w:val="left" w:leader="none"/>
          <w:tab w:pos="1906" w:val="left" w:leader="none"/>
        </w:tabs>
        <w:spacing w:line="228" w:lineRule="auto" w:before="1" w:after="0"/>
        <w:ind w:left="1906" w:right="1543" w:hanging="567"/>
        <w:jc w:val="left"/>
        <w:rPr>
          <w:sz w:val="22"/>
        </w:rPr>
      </w:pPr>
      <w:r>
        <w:rPr>
          <w:color w:val="231F20"/>
          <w:sz w:val="22"/>
        </w:rPr>
        <w:t>Explain</w:t>
      </w:r>
      <w:r>
        <w:rPr>
          <w:color w:val="231F20"/>
          <w:spacing w:val="-4"/>
          <w:sz w:val="22"/>
        </w:rPr>
        <w:t> </w:t>
      </w:r>
      <w:r>
        <w:rPr>
          <w:color w:val="231F20"/>
          <w:sz w:val="22"/>
        </w:rPr>
        <w:t>Joins</w:t>
      </w:r>
      <w:r>
        <w:rPr>
          <w:color w:val="231F20"/>
          <w:spacing w:val="-3"/>
          <w:sz w:val="22"/>
        </w:rPr>
        <w:t> </w:t>
      </w:r>
      <w:r>
        <w:rPr>
          <w:color w:val="231F20"/>
          <w:sz w:val="22"/>
        </w:rPr>
        <w:t>(Equi</w:t>
      </w:r>
      <w:r>
        <w:rPr>
          <w:color w:val="231F20"/>
          <w:spacing w:val="-1"/>
          <w:sz w:val="22"/>
        </w:rPr>
        <w:t> </w:t>
      </w:r>
      <w:r>
        <w:rPr>
          <w:color w:val="231F20"/>
          <w:sz w:val="22"/>
        </w:rPr>
        <w:t>Join,</w:t>
      </w:r>
      <w:r>
        <w:rPr>
          <w:color w:val="231F20"/>
          <w:spacing w:val="-5"/>
          <w:sz w:val="22"/>
        </w:rPr>
        <w:t> </w:t>
      </w:r>
      <w:r>
        <w:rPr>
          <w:color w:val="231F20"/>
          <w:sz w:val="22"/>
        </w:rPr>
        <w:t>Non-Equi</w:t>
      </w:r>
      <w:r>
        <w:rPr>
          <w:color w:val="231F20"/>
          <w:spacing w:val="-1"/>
          <w:sz w:val="22"/>
        </w:rPr>
        <w:t> </w:t>
      </w:r>
      <w:r>
        <w:rPr>
          <w:color w:val="231F20"/>
          <w:sz w:val="22"/>
        </w:rPr>
        <w:t>Joins,</w:t>
      </w:r>
      <w:r>
        <w:rPr>
          <w:color w:val="231F20"/>
          <w:spacing w:val="-5"/>
          <w:sz w:val="22"/>
        </w:rPr>
        <w:t> </w:t>
      </w:r>
      <w:r>
        <w:rPr>
          <w:color w:val="231F20"/>
          <w:sz w:val="22"/>
        </w:rPr>
        <w:t>Inner</w:t>
      </w:r>
      <w:r>
        <w:rPr>
          <w:color w:val="231F20"/>
          <w:spacing w:val="-3"/>
          <w:sz w:val="22"/>
        </w:rPr>
        <w:t> </w:t>
      </w:r>
      <w:r>
        <w:rPr>
          <w:color w:val="231F20"/>
          <w:sz w:val="22"/>
        </w:rPr>
        <w:t>Join,</w:t>
      </w:r>
      <w:r>
        <w:rPr>
          <w:color w:val="231F20"/>
          <w:spacing w:val="-5"/>
          <w:sz w:val="22"/>
        </w:rPr>
        <w:t> </w:t>
      </w:r>
      <w:r>
        <w:rPr>
          <w:color w:val="231F20"/>
          <w:sz w:val="22"/>
        </w:rPr>
        <w:t>Outer</w:t>
      </w:r>
      <w:r>
        <w:rPr>
          <w:color w:val="231F20"/>
          <w:spacing w:val="-3"/>
          <w:sz w:val="22"/>
        </w:rPr>
        <w:t> </w:t>
      </w:r>
      <w:r>
        <w:rPr>
          <w:color w:val="231F20"/>
          <w:sz w:val="22"/>
        </w:rPr>
        <w:t>Join,</w:t>
      </w:r>
      <w:r>
        <w:rPr>
          <w:color w:val="231F20"/>
          <w:spacing w:val="-5"/>
          <w:sz w:val="22"/>
        </w:rPr>
        <w:t> </w:t>
      </w:r>
      <w:r>
        <w:rPr>
          <w:color w:val="231F20"/>
          <w:sz w:val="22"/>
        </w:rPr>
        <w:t>cross</w:t>
      </w:r>
      <w:r>
        <w:rPr>
          <w:color w:val="231F20"/>
          <w:spacing w:val="-3"/>
          <w:sz w:val="22"/>
        </w:rPr>
        <w:t> </w:t>
      </w:r>
      <w:r>
        <w:rPr>
          <w:color w:val="231F20"/>
          <w:sz w:val="22"/>
        </w:rPr>
        <w:t>join</w:t>
      </w:r>
      <w:r>
        <w:rPr>
          <w:color w:val="231F20"/>
          <w:spacing w:val="-4"/>
          <w:sz w:val="22"/>
        </w:rPr>
        <w:t> </w:t>
      </w:r>
      <w:r>
        <w:rPr>
          <w:color w:val="231F20"/>
          <w:sz w:val="22"/>
        </w:rPr>
        <w:t>and Self</w:t>
      </w:r>
      <w:r>
        <w:rPr>
          <w:color w:val="231F20"/>
          <w:spacing w:val="-3"/>
          <w:sz w:val="22"/>
        </w:rPr>
        <w:t> </w:t>
      </w:r>
      <w:r>
        <w:rPr>
          <w:color w:val="231F20"/>
          <w:sz w:val="22"/>
        </w:rPr>
        <w:t>join)</w:t>
      </w:r>
      <w:r>
        <w:rPr>
          <w:color w:val="231F20"/>
          <w:spacing w:val="-3"/>
          <w:sz w:val="22"/>
        </w:rPr>
        <w:t> </w:t>
      </w:r>
      <w:r>
        <w:rPr>
          <w:color w:val="231F20"/>
          <w:sz w:val="22"/>
        </w:rPr>
        <w:t>with syntax and examples.</w:t>
      </w:r>
    </w:p>
    <w:p>
      <w:pPr>
        <w:pStyle w:val="Heading5"/>
        <w:numPr>
          <w:ilvl w:val="1"/>
          <w:numId w:val="247"/>
        </w:numPr>
        <w:tabs>
          <w:tab w:pos="1906" w:val="left" w:leader="none"/>
        </w:tabs>
        <w:spacing w:line="266" w:lineRule="exact" w:before="0" w:after="0"/>
        <w:ind w:left="1906" w:right="0" w:hanging="567"/>
        <w:jc w:val="left"/>
      </w:pPr>
      <w:r>
        <w:rPr>
          <w:color w:val="231F20"/>
          <w:spacing w:val="-2"/>
        </w:rPr>
        <w:t>PL/SQL</w:t>
      </w:r>
    </w:p>
    <w:p>
      <w:pPr>
        <w:pStyle w:val="ListParagraph"/>
        <w:numPr>
          <w:ilvl w:val="1"/>
          <w:numId w:val="247"/>
        </w:numPr>
        <w:tabs>
          <w:tab w:pos="1906" w:val="left" w:leader="none"/>
        </w:tabs>
        <w:spacing w:line="261" w:lineRule="exact" w:before="29" w:after="0"/>
        <w:ind w:left="1906" w:right="0" w:hanging="567"/>
        <w:jc w:val="left"/>
        <w:rPr>
          <w:sz w:val="22"/>
        </w:rPr>
      </w:pPr>
      <w:r>
        <w:rPr>
          <w:color w:val="231F20"/>
          <w:sz w:val="22"/>
        </w:rPr>
        <w:t>Explain</w:t>
      </w:r>
      <w:r>
        <w:rPr>
          <w:color w:val="231F20"/>
          <w:spacing w:val="-13"/>
          <w:sz w:val="22"/>
        </w:rPr>
        <w:t> </w:t>
      </w:r>
      <w:r>
        <w:rPr>
          <w:color w:val="231F20"/>
          <w:sz w:val="22"/>
        </w:rPr>
        <w:t>PL/SQL</w:t>
      </w:r>
      <w:r>
        <w:rPr>
          <w:color w:val="231F20"/>
          <w:spacing w:val="-12"/>
          <w:sz w:val="22"/>
        </w:rPr>
        <w:t> </w:t>
      </w:r>
      <w:r>
        <w:rPr>
          <w:color w:val="231F20"/>
          <w:sz w:val="22"/>
        </w:rPr>
        <w:t>Block</w:t>
      </w:r>
      <w:r>
        <w:rPr>
          <w:color w:val="231F20"/>
          <w:spacing w:val="-12"/>
          <w:sz w:val="22"/>
        </w:rPr>
        <w:t> </w:t>
      </w:r>
      <w:r>
        <w:rPr>
          <w:color w:val="231F20"/>
          <w:spacing w:val="-2"/>
          <w:sz w:val="22"/>
        </w:rPr>
        <w:t>structure.</w:t>
      </w:r>
    </w:p>
    <w:p>
      <w:pPr>
        <w:pStyle w:val="ListParagraph"/>
        <w:numPr>
          <w:ilvl w:val="1"/>
          <w:numId w:val="247"/>
        </w:numPr>
        <w:tabs>
          <w:tab w:pos="1906" w:val="left" w:leader="none"/>
        </w:tabs>
        <w:spacing w:line="252" w:lineRule="exact" w:before="0" w:after="0"/>
        <w:ind w:left="1906" w:right="0" w:hanging="567"/>
        <w:jc w:val="left"/>
        <w:rPr>
          <w:sz w:val="22"/>
        </w:rPr>
      </w:pPr>
      <w:r>
        <w:rPr>
          <w:color w:val="231F20"/>
          <w:sz w:val="22"/>
        </w:rPr>
        <w:t>List</w:t>
      </w:r>
      <w:r>
        <w:rPr>
          <w:color w:val="231F20"/>
          <w:spacing w:val="-6"/>
          <w:sz w:val="22"/>
        </w:rPr>
        <w:t> </w:t>
      </w:r>
      <w:r>
        <w:rPr>
          <w:color w:val="231F20"/>
          <w:sz w:val="22"/>
        </w:rPr>
        <w:t>the</w:t>
      </w:r>
      <w:r>
        <w:rPr>
          <w:color w:val="231F20"/>
          <w:spacing w:val="-5"/>
          <w:sz w:val="22"/>
        </w:rPr>
        <w:t> </w:t>
      </w:r>
      <w:r>
        <w:rPr>
          <w:color w:val="231F20"/>
          <w:sz w:val="22"/>
        </w:rPr>
        <w:t>features</w:t>
      </w:r>
      <w:r>
        <w:rPr>
          <w:color w:val="231F20"/>
          <w:spacing w:val="-8"/>
          <w:sz w:val="22"/>
        </w:rPr>
        <w:t> </w:t>
      </w:r>
      <w:r>
        <w:rPr>
          <w:color w:val="231F20"/>
          <w:sz w:val="22"/>
        </w:rPr>
        <w:t>of</w:t>
      </w:r>
      <w:r>
        <w:rPr>
          <w:color w:val="231F20"/>
          <w:spacing w:val="-4"/>
          <w:sz w:val="22"/>
        </w:rPr>
        <w:t> </w:t>
      </w:r>
      <w:r>
        <w:rPr>
          <w:color w:val="231F20"/>
          <w:spacing w:val="-2"/>
          <w:sz w:val="22"/>
        </w:rPr>
        <w:t>PL/SQL</w:t>
      </w:r>
    </w:p>
    <w:p>
      <w:pPr>
        <w:pStyle w:val="ListParagraph"/>
        <w:numPr>
          <w:ilvl w:val="1"/>
          <w:numId w:val="247"/>
        </w:numPr>
        <w:tabs>
          <w:tab w:pos="1906" w:val="left" w:leader="none"/>
        </w:tabs>
        <w:spacing w:line="252" w:lineRule="exact" w:before="0" w:after="0"/>
        <w:ind w:left="1906" w:right="0" w:hanging="567"/>
        <w:jc w:val="left"/>
        <w:rPr>
          <w:sz w:val="22"/>
        </w:rPr>
      </w:pPr>
      <w:r>
        <w:rPr>
          <w:color w:val="231F20"/>
          <w:sz w:val="22"/>
        </w:rPr>
        <w:t>Explain</w:t>
      </w:r>
      <w:r>
        <w:rPr>
          <w:color w:val="231F20"/>
          <w:spacing w:val="-10"/>
          <w:sz w:val="22"/>
        </w:rPr>
        <w:t> </w:t>
      </w:r>
      <w:r>
        <w:rPr>
          <w:color w:val="231F20"/>
          <w:sz w:val="22"/>
        </w:rPr>
        <w:t>the</w:t>
      </w:r>
      <w:r>
        <w:rPr>
          <w:color w:val="231F20"/>
          <w:spacing w:val="-5"/>
          <w:sz w:val="22"/>
        </w:rPr>
        <w:t> </w:t>
      </w:r>
      <w:r>
        <w:rPr>
          <w:color w:val="231F20"/>
          <w:sz w:val="22"/>
        </w:rPr>
        <w:t>data</w:t>
      </w:r>
      <w:r>
        <w:rPr>
          <w:color w:val="231F20"/>
          <w:spacing w:val="-5"/>
          <w:sz w:val="22"/>
        </w:rPr>
        <w:t> </w:t>
      </w:r>
      <w:r>
        <w:rPr>
          <w:color w:val="231F20"/>
          <w:sz w:val="22"/>
        </w:rPr>
        <w:t>types</w:t>
      </w:r>
      <w:r>
        <w:rPr>
          <w:color w:val="231F20"/>
          <w:spacing w:val="-4"/>
          <w:sz w:val="22"/>
        </w:rPr>
        <w:t> </w:t>
      </w:r>
      <w:r>
        <w:rPr>
          <w:color w:val="231F20"/>
          <w:sz w:val="22"/>
        </w:rPr>
        <w:t>of</w:t>
      </w:r>
      <w:r>
        <w:rPr>
          <w:color w:val="231F20"/>
          <w:spacing w:val="-9"/>
          <w:sz w:val="22"/>
        </w:rPr>
        <w:t> </w:t>
      </w:r>
      <w:r>
        <w:rPr>
          <w:color w:val="231F20"/>
          <w:spacing w:val="-2"/>
          <w:sz w:val="22"/>
        </w:rPr>
        <w:t>PL/SQL</w:t>
      </w:r>
    </w:p>
    <w:p>
      <w:pPr>
        <w:pStyle w:val="ListParagraph"/>
        <w:numPr>
          <w:ilvl w:val="1"/>
          <w:numId w:val="247"/>
        </w:numPr>
        <w:tabs>
          <w:tab w:pos="1906" w:val="left" w:leader="none"/>
        </w:tabs>
        <w:spacing w:line="252" w:lineRule="exact" w:before="0" w:after="0"/>
        <w:ind w:left="1906" w:right="0" w:hanging="567"/>
        <w:jc w:val="left"/>
        <w:rPr>
          <w:sz w:val="22"/>
        </w:rPr>
      </w:pPr>
      <w:r>
        <w:rPr>
          <w:color w:val="231F20"/>
          <w:sz w:val="22"/>
        </w:rPr>
        <w:t>Declaration</w:t>
      </w:r>
      <w:r>
        <w:rPr>
          <w:color w:val="231F20"/>
          <w:spacing w:val="-7"/>
          <w:sz w:val="22"/>
        </w:rPr>
        <w:t> </w:t>
      </w:r>
      <w:r>
        <w:rPr>
          <w:color w:val="231F20"/>
          <w:sz w:val="22"/>
        </w:rPr>
        <w:t>of</w:t>
      </w:r>
      <w:r>
        <w:rPr>
          <w:color w:val="231F20"/>
          <w:spacing w:val="-6"/>
          <w:sz w:val="22"/>
        </w:rPr>
        <w:t> </w:t>
      </w:r>
      <w:r>
        <w:rPr>
          <w:color w:val="231F20"/>
          <w:spacing w:val="-2"/>
          <w:sz w:val="22"/>
        </w:rPr>
        <w:t>variables</w:t>
      </w:r>
    </w:p>
    <w:p>
      <w:pPr>
        <w:pStyle w:val="ListParagraph"/>
        <w:numPr>
          <w:ilvl w:val="1"/>
          <w:numId w:val="247"/>
        </w:numPr>
        <w:tabs>
          <w:tab w:pos="1906" w:val="left" w:leader="none"/>
        </w:tabs>
        <w:spacing w:line="252" w:lineRule="exact" w:before="0" w:after="0"/>
        <w:ind w:left="1906" w:right="0" w:hanging="567"/>
        <w:jc w:val="left"/>
        <w:rPr>
          <w:sz w:val="22"/>
        </w:rPr>
      </w:pPr>
      <w:r>
        <w:rPr>
          <w:color w:val="231F20"/>
          <w:sz w:val="22"/>
        </w:rPr>
        <w:t>Explain</w:t>
      </w:r>
      <w:r>
        <w:rPr>
          <w:color w:val="231F20"/>
          <w:spacing w:val="-11"/>
          <w:sz w:val="22"/>
        </w:rPr>
        <w:t> </w:t>
      </w:r>
      <w:r>
        <w:rPr>
          <w:color w:val="231F20"/>
          <w:sz w:val="22"/>
        </w:rPr>
        <w:t>PL/SQL</w:t>
      </w:r>
      <w:r>
        <w:rPr>
          <w:color w:val="231F20"/>
          <w:spacing w:val="-8"/>
          <w:sz w:val="22"/>
        </w:rPr>
        <w:t> </w:t>
      </w:r>
      <w:r>
        <w:rPr>
          <w:color w:val="231F20"/>
          <w:sz w:val="22"/>
        </w:rPr>
        <w:t>tables</w:t>
      </w:r>
      <w:r>
        <w:rPr>
          <w:color w:val="231F20"/>
          <w:spacing w:val="-4"/>
          <w:sz w:val="22"/>
        </w:rPr>
        <w:t> </w:t>
      </w:r>
      <w:r>
        <w:rPr>
          <w:color w:val="231F20"/>
          <w:sz w:val="22"/>
        </w:rPr>
        <w:t>and</w:t>
      </w:r>
      <w:r>
        <w:rPr>
          <w:color w:val="231F20"/>
          <w:spacing w:val="-11"/>
          <w:sz w:val="22"/>
        </w:rPr>
        <w:t> </w:t>
      </w:r>
      <w:r>
        <w:rPr>
          <w:color w:val="231F20"/>
          <w:sz w:val="22"/>
        </w:rPr>
        <w:t>user</w:t>
      </w:r>
      <w:r>
        <w:rPr>
          <w:color w:val="231F20"/>
          <w:spacing w:val="-6"/>
          <w:sz w:val="22"/>
        </w:rPr>
        <w:t> </w:t>
      </w:r>
      <w:r>
        <w:rPr>
          <w:color w:val="231F20"/>
          <w:sz w:val="22"/>
        </w:rPr>
        <w:t>defined</w:t>
      </w:r>
      <w:r>
        <w:rPr>
          <w:color w:val="231F20"/>
          <w:spacing w:val="-5"/>
          <w:sz w:val="22"/>
        </w:rPr>
        <w:t> </w:t>
      </w:r>
      <w:r>
        <w:rPr>
          <w:color w:val="231F20"/>
          <w:spacing w:val="-2"/>
          <w:sz w:val="22"/>
        </w:rPr>
        <w:t>records.</w:t>
      </w:r>
    </w:p>
    <w:p>
      <w:pPr>
        <w:pStyle w:val="ListParagraph"/>
        <w:numPr>
          <w:ilvl w:val="1"/>
          <w:numId w:val="247"/>
        </w:numPr>
        <w:tabs>
          <w:tab w:pos="1906" w:val="left" w:leader="none"/>
        </w:tabs>
        <w:spacing w:line="254" w:lineRule="exact" w:before="0" w:after="0"/>
        <w:ind w:left="1906" w:right="0" w:hanging="567"/>
        <w:jc w:val="left"/>
        <w:rPr>
          <w:sz w:val="22"/>
        </w:rPr>
      </w:pPr>
      <w:r>
        <w:rPr>
          <w:color w:val="231F20"/>
          <w:sz w:val="22"/>
        </w:rPr>
        <w:t>Explain</w:t>
      </w:r>
      <w:r>
        <w:rPr>
          <w:color w:val="231F20"/>
          <w:spacing w:val="-10"/>
          <w:sz w:val="22"/>
        </w:rPr>
        <w:t> </w:t>
      </w:r>
      <w:r>
        <w:rPr>
          <w:color w:val="231F20"/>
          <w:sz w:val="22"/>
        </w:rPr>
        <w:t>Input</w:t>
      </w:r>
      <w:r>
        <w:rPr>
          <w:color w:val="231F20"/>
          <w:spacing w:val="-6"/>
          <w:sz w:val="22"/>
        </w:rPr>
        <w:t> </w:t>
      </w:r>
      <w:r>
        <w:rPr>
          <w:color w:val="231F20"/>
          <w:sz w:val="22"/>
        </w:rPr>
        <w:t>/</w:t>
      </w:r>
      <w:r>
        <w:rPr>
          <w:color w:val="231F20"/>
          <w:spacing w:val="-9"/>
          <w:sz w:val="22"/>
        </w:rPr>
        <w:t> </w:t>
      </w:r>
      <w:r>
        <w:rPr>
          <w:color w:val="231F20"/>
          <w:sz w:val="22"/>
        </w:rPr>
        <w:t>Output</w:t>
      </w:r>
      <w:r>
        <w:rPr>
          <w:color w:val="231F20"/>
          <w:spacing w:val="-5"/>
          <w:sz w:val="22"/>
        </w:rPr>
        <w:t> </w:t>
      </w:r>
      <w:r>
        <w:rPr>
          <w:color w:val="231F20"/>
          <w:spacing w:val="-2"/>
          <w:sz w:val="22"/>
        </w:rPr>
        <w:t>statements</w:t>
      </w:r>
    </w:p>
    <w:p>
      <w:pPr>
        <w:pStyle w:val="ListParagraph"/>
        <w:numPr>
          <w:ilvl w:val="1"/>
          <w:numId w:val="247"/>
        </w:numPr>
        <w:tabs>
          <w:tab w:pos="1906" w:val="left" w:leader="none"/>
        </w:tabs>
        <w:spacing w:line="252" w:lineRule="exact" w:before="0" w:after="0"/>
        <w:ind w:left="1906" w:right="0" w:hanging="567"/>
        <w:jc w:val="left"/>
        <w:rPr>
          <w:sz w:val="22"/>
        </w:rPr>
      </w:pPr>
      <w:r>
        <w:rPr>
          <w:color w:val="231F20"/>
          <w:sz w:val="22"/>
        </w:rPr>
        <w:t>Explain</w:t>
      </w:r>
      <w:r>
        <w:rPr>
          <w:color w:val="231F20"/>
          <w:spacing w:val="-12"/>
          <w:sz w:val="22"/>
        </w:rPr>
        <w:t> </w:t>
      </w:r>
      <w:r>
        <w:rPr>
          <w:color w:val="231F20"/>
          <w:sz w:val="22"/>
        </w:rPr>
        <w:t>decision</w:t>
      </w:r>
      <w:r>
        <w:rPr>
          <w:color w:val="231F20"/>
          <w:spacing w:val="-11"/>
          <w:sz w:val="22"/>
        </w:rPr>
        <w:t> </w:t>
      </w:r>
      <w:r>
        <w:rPr>
          <w:color w:val="231F20"/>
          <w:sz w:val="22"/>
        </w:rPr>
        <w:t>making</w:t>
      </w:r>
      <w:r>
        <w:rPr>
          <w:color w:val="231F20"/>
          <w:spacing w:val="-8"/>
          <w:sz w:val="22"/>
        </w:rPr>
        <w:t> </w:t>
      </w:r>
      <w:r>
        <w:rPr>
          <w:color w:val="231F20"/>
          <w:sz w:val="22"/>
        </w:rPr>
        <w:t>statements</w:t>
      </w:r>
      <w:r>
        <w:rPr>
          <w:color w:val="231F20"/>
          <w:spacing w:val="-6"/>
          <w:sz w:val="22"/>
        </w:rPr>
        <w:t> </w:t>
      </w:r>
      <w:r>
        <w:rPr>
          <w:color w:val="231F20"/>
          <w:sz w:val="22"/>
        </w:rPr>
        <w:t>and</w:t>
      </w:r>
      <w:r>
        <w:rPr>
          <w:color w:val="231F20"/>
          <w:spacing w:val="-7"/>
          <w:sz w:val="22"/>
        </w:rPr>
        <w:t> </w:t>
      </w:r>
      <w:r>
        <w:rPr>
          <w:color w:val="231F20"/>
          <w:spacing w:val="-2"/>
          <w:sz w:val="22"/>
        </w:rPr>
        <w:t>illustrate</w:t>
      </w:r>
    </w:p>
    <w:p>
      <w:pPr>
        <w:pStyle w:val="ListParagraph"/>
        <w:numPr>
          <w:ilvl w:val="1"/>
          <w:numId w:val="247"/>
        </w:numPr>
        <w:tabs>
          <w:tab w:pos="1906" w:val="left" w:leader="none"/>
        </w:tabs>
        <w:spacing w:line="252" w:lineRule="exact" w:before="0" w:after="0"/>
        <w:ind w:left="1906" w:right="0" w:hanging="567"/>
        <w:jc w:val="left"/>
        <w:rPr>
          <w:sz w:val="22"/>
        </w:rPr>
      </w:pPr>
      <w:r>
        <w:rPr>
          <w:color w:val="231F20"/>
          <w:sz w:val="22"/>
        </w:rPr>
        <w:t>Explain</w:t>
      </w:r>
      <w:r>
        <w:rPr>
          <w:color w:val="231F20"/>
          <w:spacing w:val="-12"/>
          <w:sz w:val="22"/>
        </w:rPr>
        <w:t> </w:t>
      </w:r>
      <w:r>
        <w:rPr>
          <w:color w:val="231F20"/>
          <w:sz w:val="22"/>
        </w:rPr>
        <w:t>looping</w:t>
      </w:r>
      <w:r>
        <w:rPr>
          <w:color w:val="231F20"/>
          <w:spacing w:val="-9"/>
          <w:sz w:val="22"/>
        </w:rPr>
        <w:t> </w:t>
      </w:r>
      <w:r>
        <w:rPr>
          <w:color w:val="231F20"/>
          <w:sz w:val="22"/>
        </w:rPr>
        <w:t>statements</w:t>
      </w:r>
      <w:r>
        <w:rPr>
          <w:color w:val="231F20"/>
          <w:spacing w:val="-11"/>
          <w:sz w:val="22"/>
        </w:rPr>
        <w:t> </w:t>
      </w:r>
      <w:r>
        <w:rPr>
          <w:color w:val="231F20"/>
          <w:sz w:val="22"/>
        </w:rPr>
        <w:t>and</w:t>
      </w:r>
      <w:r>
        <w:rPr>
          <w:color w:val="231F20"/>
          <w:spacing w:val="-7"/>
          <w:sz w:val="22"/>
        </w:rPr>
        <w:t> </w:t>
      </w:r>
      <w:r>
        <w:rPr>
          <w:color w:val="231F20"/>
          <w:spacing w:val="-2"/>
          <w:sz w:val="22"/>
        </w:rPr>
        <w:t>illustrate</w:t>
      </w:r>
    </w:p>
    <w:p>
      <w:pPr>
        <w:pStyle w:val="ListParagraph"/>
        <w:numPr>
          <w:ilvl w:val="1"/>
          <w:numId w:val="247"/>
        </w:numPr>
        <w:tabs>
          <w:tab w:pos="1906" w:val="left" w:leader="none"/>
        </w:tabs>
        <w:spacing w:line="252" w:lineRule="exact" w:before="0" w:after="0"/>
        <w:ind w:left="1906" w:right="0" w:hanging="567"/>
        <w:jc w:val="left"/>
        <w:rPr>
          <w:sz w:val="22"/>
        </w:rPr>
      </w:pPr>
      <w:r>
        <w:rPr>
          <w:color w:val="231F20"/>
          <w:sz w:val="22"/>
        </w:rPr>
        <w:t>Define</w:t>
      </w:r>
      <w:r>
        <w:rPr>
          <w:color w:val="231F20"/>
          <w:spacing w:val="-7"/>
          <w:sz w:val="22"/>
        </w:rPr>
        <w:t> </w:t>
      </w:r>
      <w:r>
        <w:rPr>
          <w:color w:val="231F20"/>
          <w:sz w:val="22"/>
        </w:rPr>
        <w:t>procedure</w:t>
      </w:r>
      <w:r>
        <w:rPr>
          <w:color w:val="231F20"/>
          <w:spacing w:val="-7"/>
          <w:sz w:val="22"/>
        </w:rPr>
        <w:t> </w:t>
      </w:r>
      <w:r>
        <w:rPr>
          <w:color w:val="231F20"/>
          <w:sz w:val="22"/>
        </w:rPr>
        <w:t>and</w:t>
      </w:r>
      <w:r>
        <w:rPr>
          <w:color w:val="231F20"/>
          <w:spacing w:val="-7"/>
          <w:sz w:val="22"/>
        </w:rPr>
        <w:t> </w:t>
      </w:r>
      <w:r>
        <w:rPr>
          <w:color w:val="231F20"/>
          <w:spacing w:val="-2"/>
          <w:sz w:val="22"/>
        </w:rPr>
        <w:t>function</w:t>
      </w:r>
    </w:p>
    <w:p>
      <w:pPr>
        <w:pStyle w:val="ListParagraph"/>
        <w:numPr>
          <w:ilvl w:val="1"/>
          <w:numId w:val="247"/>
        </w:numPr>
        <w:tabs>
          <w:tab w:pos="1903" w:val="left" w:leader="none"/>
        </w:tabs>
        <w:spacing w:line="255" w:lineRule="exact" w:before="0" w:after="0"/>
        <w:ind w:left="1903" w:right="0" w:hanging="564"/>
        <w:jc w:val="left"/>
        <w:rPr>
          <w:sz w:val="22"/>
        </w:rPr>
      </w:pPr>
      <w:r>
        <w:rPr>
          <w:color w:val="231F20"/>
          <w:sz w:val="22"/>
        </w:rPr>
        <w:t>Describe</w:t>
      </w:r>
      <w:r>
        <w:rPr>
          <w:color w:val="231F20"/>
          <w:spacing w:val="-7"/>
          <w:sz w:val="22"/>
        </w:rPr>
        <w:t> </w:t>
      </w:r>
      <w:r>
        <w:rPr>
          <w:color w:val="231F20"/>
          <w:sz w:val="22"/>
        </w:rPr>
        <w:t>the</w:t>
      </w:r>
      <w:r>
        <w:rPr>
          <w:color w:val="231F20"/>
          <w:spacing w:val="-10"/>
          <w:sz w:val="22"/>
        </w:rPr>
        <w:t> </w:t>
      </w:r>
      <w:r>
        <w:rPr>
          <w:color w:val="231F20"/>
          <w:sz w:val="22"/>
        </w:rPr>
        <w:t>advantages</w:t>
      </w:r>
      <w:r>
        <w:rPr>
          <w:color w:val="231F20"/>
          <w:spacing w:val="-6"/>
          <w:sz w:val="22"/>
        </w:rPr>
        <w:t> </w:t>
      </w:r>
      <w:r>
        <w:rPr>
          <w:color w:val="231F20"/>
          <w:sz w:val="22"/>
        </w:rPr>
        <w:t>of</w:t>
      </w:r>
      <w:r>
        <w:rPr>
          <w:color w:val="231F20"/>
          <w:spacing w:val="-10"/>
          <w:sz w:val="22"/>
        </w:rPr>
        <w:t> </w:t>
      </w:r>
      <w:r>
        <w:rPr>
          <w:color w:val="231F20"/>
          <w:spacing w:val="-2"/>
          <w:sz w:val="22"/>
        </w:rPr>
        <w:t>subprograms.</w:t>
      </w:r>
    </w:p>
    <w:p>
      <w:pPr>
        <w:pStyle w:val="ListParagraph"/>
        <w:numPr>
          <w:ilvl w:val="1"/>
          <w:numId w:val="247"/>
        </w:numPr>
        <w:tabs>
          <w:tab w:pos="1903" w:val="left" w:leader="none"/>
        </w:tabs>
        <w:spacing w:line="264" w:lineRule="exact" w:before="0" w:after="0"/>
        <w:ind w:left="1903" w:right="0" w:hanging="564"/>
        <w:jc w:val="left"/>
        <w:rPr>
          <w:sz w:val="22"/>
        </w:rPr>
      </w:pPr>
      <w:r>
        <w:rPr>
          <w:color w:val="231F20"/>
          <w:sz w:val="22"/>
        </w:rPr>
        <w:t>Explain</w:t>
      </w:r>
      <w:r>
        <w:rPr>
          <w:color w:val="231F20"/>
          <w:spacing w:val="-14"/>
          <w:sz w:val="22"/>
        </w:rPr>
        <w:t> </w:t>
      </w:r>
      <w:r>
        <w:rPr>
          <w:color w:val="231F20"/>
          <w:sz w:val="22"/>
        </w:rPr>
        <w:t>handling</w:t>
      </w:r>
      <w:r>
        <w:rPr>
          <w:color w:val="231F20"/>
          <w:spacing w:val="-9"/>
          <w:sz w:val="22"/>
        </w:rPr>
        <w:t> </w:t>
      </w:r>
      <w:r>
        <w:rPr>
          <w:color w:val="231F20"/>
          <w:sz w:val="22"/>
        </w:rPr>
        <w:t>procedures</w:t>
      </w:r>
      <w:r>
        <w:rPr>
          <w:color w:val="231F20"/>
          <w:spacing w:val="-6"/>
          <w:sz w:val="22"/>
        </w:rPr>
        <w:t> </w:t>
      </w:r>
      <w:r>
        <w:rPr>
          <w:color w:val="231F20"/>
          <w:sz w:val="22"/>
        </w:rPr>
        <w:t>and</w:t>
      </w:r>
      <w:r>
        <w:rPr>
          <w:color w:val="231F20"/>
          <w:spacing w:val="-8"/>
          <w:sz w:val="22"/>
        </w:rPr>
        <w:t> </w:t>
      </w:r>
      <w:r>
        <w:rPr>
          <w:color w:val="231F20"/>
          <w:sz w:val="22"/>
        </w:rPr>
        <w:t>functions</w:t>
      </w:r>
      <w:r>
        <w:rPr>
          <w:color w:val="231F20"/>
          <w:spacing w:val="-10"/>
          <w:sz w:val="22"/>
        </w:rPr>
        <w:t> </w:t>
      </w:r>
      <w:r>
        <w:rPr>
          <w:color w:val="231F20"/>
          <w:sz w:val="22"/>
        </w:rPr>
        <w:t>with</w:t>
      </w:r>
      <w:r>
        <w:rPr>
          <w:color w:val="231F20"/>
          <w:spacing w:val="-12"/>
          <w:sz w:val="22"/>
        </w:rPr>
        <w:t> </w:t>
      </w:r>
      <w:r>
        <w:rPr>
          <w:color w:val="231F20"/>
          <w:sz w:val="22"/>
        </w:rPr>
        <w:t>example</w:t>
      </w:r>
      <w:r>
        <w:rPr>
          <w:color w:val="231F20"/>
          <w:spacing w:val="-5"/>
          <w:sz w:val="22"/>
        </w:rPr>
        <w:t> </w:t>
      </w:r>
      <w:r>
        <w:rPr>
          <w:color w:val="231F20"/>
          <w:spacing w:val="-2"/>
          <w:sz w:val="22"/>
        </w:rPr>
        <w:t>programs.</w:t>
      </w:r>
    </w:p>
    <w:p>
      <w:pPr>
        <w:pStyle w:val="ListParagraph"/>
        <w:numPr>
          <w:ilvl w:val="1"/>
          <w:numId w:val="247"/>
        </w:numPr>
        <w:tabs>
          <w:tab w:pos="1903" w:val="left" w:leader="none"/>
        </w:tabs>
        <w:spacing w:line="240" w:lineRule="auto" w:before="14" w:after="0"/>
        <w:ind w:left="1903" w:right="0" w:hanging="564"/>
        <w:jc w:val="left"/>
        <w:rPr>
          <w:sz w:val="22"/>
        </w:rPr>
      </w:pPr>
      <w:r>
        <w:rPr>
          <w:color w:val="231F20"/>
          <w:sz w:val="22"/>
        </w:rPr>
        <w:t>Explain</w:t>
      </w:r>
      <w:r>
        <w:rPr>
          <w:color w:val="231F20"/>
          <w:spacing w:val="-4"/>
          <w:sz w:val="22"/>
        </w:rPr>
        <w:t> </w:t>
      </w:r>
      <w:r>
        <w:rPr>
          <w:color w:val="231F20"/>
          <w:sz w:val="22"/>
        </w:rPr>
        <w:t>the</w:t>
      </w:r>
      <w:r>
        <w:rPr>
          <w:color w:val="231F20"/>
          <w:spacing w:val="-4"/>
          <w:sz w:val="22"/>
        </w:rPr>
        <w:t> </w:t>
      </w:r>
      <w:r>
        <w:rPr>
          <w:color w:val="231F20"/>
          <w:sz w:val="22"/>
        </w:rPr>
        <w:t>parameter</w:t>
      </w:r>
      <w:r>
        <w:rPr>
          <w:color w:val="231F20"/>
          <w:spacing w:val="-9"/>
          <w:sz w:val="22"/>
        </w:rPr>
        <w:t> </w:t>
      </w:r>
      <w:r>
        <w:rPr>
          <w:color w:val="231F20"/>
          <w:sz w:val="22"/>
        </w:rPr>
        <w:t>modes</w:t>
      </w:r>
      <w:r>
        <w:rPr>
          <w:color w:val="231F20"/>
          <w:spacing w:val="-4"/>
          <w:sz w:val="22"/>
        </w:rPr>
        <w:t> </w:t>
      </w:r>
      <w:r>
        <w:rPr>
          <w:color w:val="231F20"/>
          <w:sz w:val="22"/>
        </w:rPr>
        <w:t>in</w:t>
      </w:r>
      <w:r>
        <w:rPr>
          <w:color w:val="231F20"/>
          <w:spacing w:val="-9"/>
          <w:sz w:val="22"/>
        </w:rPr>
        <w:t> </w:t>
      </w:r>
      <w:r>
        <w:rPr>
          <w:color w:val="231F20"/>
          <w:sz w:val="22"/>
        </w:rPr>
        <w:t>PL/SQL</w:t>
      </w:r>
      <w:r>
        <w:rPr>
          <w:color w:val="231F20"/>
          <w:spacing w:val="-4"/>
          <w:sz w:val="22"/>
        </w:rPr>
        <w:t> </w:t>
      </w:r>
      <w:r>
        <w:rPr>
          <w:color w:val="231F20"/>
          <w:sz w:val="22"/>
        </w:rPr>
        <w:t>with</w:t>
      </w:r>
      <w:r>
        <w:rPr>
          <w:color w:val="231F20"/>
          <w:spacing w:val="-5"/>
          <w:sz w:val="22"/>
        </w:rPr>
        <w:t> </w:t>
      </w:r>
      <w:r>
        <w:rPr>
          <w:color w:val="231F20"/>
          <w:sz w:val="22"/>
        </w:rPr>
        <w:t>examples</w:t>
      </w:r>
      <w:r>
        <w:rPr>
          <w:color w:val="231F20"/>
          <w:spacing w:val="-8"/>
          <w:sz w:val="22"/>
        </w:rPr>
        <w:t> </w:t>
      </w:r>
      <w:r>
        <w:rPr>
          <w:color w:val="231F20"/>
          <w:sz w:val="22"/>
        </w:rPr>
        <w:t>(in</w:t>
      </w:r>
      <w:r>
        <w:rPr>
          <w:color w:val="231F20"/>
          <w:spacing w:val="-3"/>
          <w:sz w:val="22"/>
        </w:rPr>
        <w:t> </w:t>
      </w:r>
      <w:r>
        <w:rPr>
          <w:color w:val="231F20"/>
          <w:sz w:val="22"/>
        </w:rPr>
        <w:t>,</w:t>
      </w:r>
      <w:r>
        <w:rPr>
          <w:color w:val="231F20"/>
          <w:spacing w:val="-6"/>
          <w:sz w:val="22"/>
        </w:rPr>
        <w:t> </w:t>
      </w:r>
      <w:r>
        <w:rPr>
          <w:color w:val="231F20"/>
          <w:sz w:val="22"/>
        </w:rPr>
        <w:t>out</w:t>
      </w:r>
      <w:r>
        <w:rPr>
          <w:color w:val="231F20"/>
          <w:spacing w:val="-6"/>
          <w:sz w:val="22"/>
        </w:rPr>
        <w:t> </w:t>
      </w:r>
      <w:r>
        <w:rPr>
          <w:color w:val="231F20"/>
          <w:sz w:val="22"/>
        </w:rPr>
        <w:t>and</w:t>
      </w:r>
      <w:r>
        <w:rPr>
          <w:color w:val="231F20"/>
          <w:spacing w:val="-4"/>
          <w:sz w:val="22"/>
        </w:rPr>
        <w:t> </w:t>
      </w:r>
      <w:r>
        <w:rPr>
          <w:color w:val="231F20"/>
          <w:sz w:val="22"/>
        </w:rPr>
        <w:t>in</w:t>
      </w:r>
      <w:r>
        <w:rPr>
          <w:color w:val="231F20"/>
          <w:spacing w:val="-9"/>
          <w:sz w:val="22"/>
        </w:rPr>
        <w:t> </w:t>
      </w:r>
      <w:r>
        <w:rPr>
          <w:color w:val="231F20"/>
          <w:spacing w:val="-4"/>
          <w:sz w:val="22"/>
        </w:rPr>
        <w:t>out)</w:t>
      </w:r>
    </w:p>
    <w:p>
      <w:pPr>
        <w:pStyle w:val="ListParagraph"/>
        <w:spacing w:after="0" w:line="240" w:lineRule="auto"/>
        <w:jc w:val="left"/>
        <w:rPr>
          <w:sz w:val="22"/>
        </w:rPr>
        <w:sectPr>
          <w:pgSz w:w="12240" w:h="15840"/>
          <w:pgMar w:header="0" w:footer="1147" w:top="380" w:bottom="1340" w:left="360" w:right="360"/>
        </w:sectPr>
      </w:pPr>
    </w:p>
    <w:p>
      <w:pPr>
        <w:pStyle w:val="Heading6"/>
        <w:numPr>
          <w:ilvl w:val="1"/>
          <w:numId w:val="248"/>
        </w:numPr>
        <w:tabs>
          <w:tab w:pos="1906" w:val="left" w:leader="none"/>
        </w:tabs>
        <w:spacing w:line="240" w:lineRule="auto" w:before="45" w:after="0"/>
        <w:ind w:left="1906" w:right="0" w:hanging="567"/>
        <w:jc w:val="left"/>
      </w:pPr>
      <w:r>
        <w:rPr>
          <w:color w:val="231F20"/>
        </w:rPr>
        <w:t>Advanced</w:t>
      </w:r>
      <w:r>
        <w:rPr>
          <w:color w:val="231F20"/>
          <w:spacing w:val="-3"/>
        </w:rPr>
        <w:t> </w:t>
      </w:r>
      <w:r>
        <w:rPr>
          <w:color w:val="231F20"/>
          <w:spacing w:val="-2"/>
        </w:rPr>
        <w:t>PL/SQL</w:t>
      </w:r>
    </w:p>
    <w:p>
      <w:pPr>
        <w:pStyle w:val="ListParagraph"/>
        <w:numPr>
          <w:ilvl w:val="1"/>
          <w:numId w:val="248"/>
        </w:numPr>
        <w:tabs>
          <w:tab w:pos="1906" w:val="left" w:leader="none"/>
        </w:tabs>
        <w:spacing w:line="261" w:lineRule="exact" w:before="34" w:after="0"/>
        <w:ind w:left="1906" w:right="0" w:hanging="567"/>
        <w:jc w:val="left"/>
        <w:rPr>
          <w:sz w:val="22"/>
        </w:rPr>
      </w:pPr>
      <w:r>
        <w:rPr>
          <w:color w:val="231F20"/>
          <w:sz w:val="22"/>
        </w:rPr>
        <w:t>Define</w:t>
      </w:r>
      <w:r>
        <w:rPr>
          <w:color w:val="231F20"/>
          <w:spacing w:val="-5"/>
          <w:sz w:val="22"/>
        </w:rPr>
        <w:t> </w:t>
      </w:r>
      <w:r>
        <w:rPr>
          <w:color w:val="231F20"/>
          <w:spacing w:val="-2"/>
          <w:sz w:val="22"/>
        </w:rPr>
        <w:t>cursor.</w:t>
      </w:r>
    </w:p>
    <w:p>
      <w:pPr>
        <w:pStyle w:val="ListParagraph"/>
        <w:numPr>
          <w:ilvl w:val="1"/>
          <w:numId w:val="248"/>
        </w:numPr>
        <w:tabs>
          <w:tab w:pos="1906" w:val="left" w:leader="none"/>
        </w:tabs>
        <w:spacing w:line="254" w:lineRule="exact" w:before="0" w:after="0"/>
        <w:ind w:left="1906" w:right="0" w:hanging="567"/>
        <w:jc w:val="left"/>
        <w:rPr>
          <w:sz w:val="22"/>
        </w:rPr>
      </w:pPr>
      <w:r>
        <w:rPr>
          <w:color w:val="231F20"/>
          <w:sz w:val="22"/>
        </w:rPr>
        <w:t>Classify</w:t>
      </w:r>
      <w:r>
        <w:rPr>
          <w:color w:val="231F20"/>
          <w:spacing w:val="-9"/>
          <w:sz w:val="22"/>
        </w:rPr>
        <w:t> </w:t>
      </w:r>
      <w:r>
        <w:rPr>
          <w:color w:val="231F20"/>
          <w:spacing w:val="-2"/>
          <w:sz w:val="22"/>
        </w:rPr>
        <w:t>cursors</w:t>
      </w:r>
    </w:p>
    <w:p>
      <w:pPr>
        <w:pStyle w:val="ListParagraph"/>
        <w:numPr>
          <w:ilvl w:val="1"/>
          <w:numId w:val="248"/>
        </w:numPr>
        <w:tabs>
          <w:tab w:pos="1906" w:val="left" w:leader="none"/>
        </w:tabs>
        <w:spacing w:line="255" w:lineRule="exact" w:before="0" w:after="0"/>
        <w:ind w:left="1906" w:right="0" w:hanging="567"/>
        <w:jc w:val="left"/>
        <w:rPr>
          <w:sz w:val="22"/>
        </w:rPr>
      </w:pPr>
      <w:r>
        <w:rPr>
          <w:color w:val="231F20"/>
          <w:sz w:val="22"/>
        </w:rPr>
        <w:t>Explain</w:t>
      </w:r>
      <w:r>
        <w:rPr>
          <w:color w:val="231F20"/>
          <w:spacing w:val="-11"/>
          <w:sz w:val="22"/>
        </w:rPr>
        <w:t> </w:t>
      </w:r>
      <w:r>
        <w:rPr>
          <w:color w:val="231F20"/>
          <w:sz w:val="22"/>
        </w:rPr>
        <w:t>implicit</w:t>
      </w:r>
      <w:r>
        <w:rPr>
          <w:color w:val="231F20"/>
          <w:spacing w:val="-11"/>
          <w:sz w:val="22"/>
        </w:rPr>
        <w:t> </w:t>
      </w:r>
      <w:r>
        <w:rPr>
          <w:color w:val="231F20"/>
          <w:sz w:val="22"/>
        </w:rPr>
        <w:t>cursor</w:t>
      </w:r>
      <w:r>
        <w:rPr>
          <w:color w:val="231F20"/>
          <w:spacing w:val="-5"/>
          <w:sz w:val="22"/>
        </w:rPr>
        <w:t> </w:t>
      </w:r>
      <w:r>
        <w:rPr>
          <w:color w:val="231F20"/>
          <w:sz w:val="22"/>
        </w:rPr>
        <w:t>with</w:t>
      </w:r>
      <w:r>
        <w:rPr>
          <w:color w:val="231F20"/>
          <w:spacing w:val="-11"/>
          <w:sz w:val="22"/>
        </w:rPr>
        <w:t> </w:t>
      </w:r>
      <w:r>
        <w:rPr>
          <w:color w:val="231F20"/>
          <w:spacing w:val="-2"/>
          <w:sz w:val="22"/>
        </w:rPr>
        <w:t>example</w:t>
      </w:r>
    </w:p>
    <w:p>
      <w:pPr>
        <w:pStyle w:val="ListParagraph"/>
        <w:numPr>
          <w:ilvl w:val="1"/>
          <w:numId w:val="248"/>
        </w:numPr>
        <w:tabs>
          <w:tab w:pos="1906" w:val="left" w:leader="none"/>
        </w:tabs>
        <w:spacing w:line="255" w:lineRule="exact" w:before="0" w:after="0"/>
        <w:ind w:left="1906" w:right="0" w:hanging="567"/>
        <w:jc w:val="left"/>
        <w:rPr>
          <w:sz w:val="22"/>
        </w:rPr>
      </w:pPr>
      <w:r>
        <w:rPr>
          <w:color w:val="231F20"/>
          <w:sz w:val="22"/>
        </w:rPr>
        <w:t>Explain</w:t>
      </w:r>
      <w:r>
        <w:rPr>
          <w:color w:val="231F20"/>
          <w:spacing w:val="-12"/>
          <w:sz w:val="22"/>
        </w:rPr>
        <w:t> </w:t>
      </w:r>
      <w:r>
        <w:rPr>
          <w:color w:val="231F20"/>
          <w:sz w:val="22"/>
        </w:rPr>
        <w:t>explicit</w:t>
      </w:r>
      <w:r>
        <w:rPr>
          <w:color w:val="231F20"/>
          <w:spacing w:val="-11"/>
          <w:sz w:val="22"/>
        </w:rPr>
        <w:t> </w:t>
      </w:r>
      <w:r>
        <w:rPr>
          <w:color w:val="231F20"/>
          <w:sz w:val="22"/>
        </w:rPr>
        <w:t>cursors</w:t>
      </w:r>
      <w:r>
        <w:rPr>
          <w:color w:val="231F20"/>
          <w:spacing w:val="-12"/>
          <w:sz w:val="22"/>
        </w:rPr>
        <w:t> </w:t>
      </w:r>
      <w:r>
        <w:rPr>
          <w:color w:val="231F20"/>
          <w:sz w:val="22"/>
        </w:rPr>
        <w:t>with</w:t>
      </w:r>
      <w:r>
        <w:rPr>
          <w:color w:val="231F20"/>
          <w:spacing w:val="-11"/>
          <w:sz w:val="22"/>
        </w:rPr>
        <w:t> </w:t>
      </w:r>
      <w:r>
        <w:rPr>
          <w:color w:val="231F20"/>
          <w:spacing w:val="-2"/>
          <w:sz w:val="22"/>
        </w:rPr>
        <w:t>example</w:t>
      </w:r>
    </w:p>
    <w:p>
      <w:pPr>
        <w:pStyle w:val="ListParagraph"/>
        <w:numPr>
          <w:ilvl w:val="1"/>
          <w:numId w:val="248"/>
        </w:numPr>
        <w:tabs>
          <w:tab w:pos="1906" w:val="left" w:leader="none"/>
        </w:tabs>
        <w:spacing w:line="254" w:lineRule="exact" w:before="0" w:after="0"/>
        <w:ind w:left="1906" w:right="0" w:hanging="567"/>
        <w:jc w:val="left"/>
        <w:rPr>
          <w:sz w:val="22"/>
        </w:rPr>
      </w:pPr>
      <w:r>
        <w:rPr>
          <w:color w:val="231F20"/>
          <w:sz w:val="22"/>
        </w:rPr>
        <w:t>Define</w:t>
      </w:r>
      <w:r>
        <w:rPr>
          <w:color w:val="231F20"/>
          <w:spacing w:val="-5"/>
          <w:sz w:val="22"/>
        </w:rPr>
        <w:t> </w:t>
      </w:r>
      <w:r>
        <w:rPr>
          <w:color w:val="231F20"/>
          <w:spacing w:val="-2"/>
          <w:sz w:val="22"/>
        </w:rPr>
        <w:t>trigger</w:t>
      </w:r>
    </w:p>
    <w:p>
      <w:pPr>
        <w:pStyle w:val="ListParagraph"/>
        <w:numPr>
          <w:ilvl w:val="1"/>
          <w:numId w:val="248"/>
        </w:numPr>
        <w:tabs>
          <w:tab w:pos="1906" w:val="left" w:leader="none"/>
        </w:tabs>
        <w:spacing w:line="254" w:lineRule="exact" w:before="0" w:after="0"/>
        <w:ind w:left="1906" w:right="0" w:hanging="567"/>
        <w:jc w:val="left"/>
        <w:rPr>
          <w:sz w:val="22"/>
        </w:rPr>
      </w:pPr>
      <w:r>
        <w:rPr>
          <w:color w:val="231F20"/>
          <w:sz w:val="22"/>
        </w:rPr>
        <w:t>List</w:t>
      </w:r>
      <w:r>
        <w:rPr>
          <w:color w:val="231F20"/>
          <w:spacing w:val="-6"/>
          <w:sz w:val="22"/>
        </w:rPr>
        <w:t> </w:t>
      </w:r>
      <w:r>
        <w:rPr>
          <w:color w:val="231F20"/>
          <w:sz w:val="22"/>
        </w:rPr>
        <w:t>Advantages</w:t>
      </w:r>
      <w:r>
        <w:rPr>
          <w:color w:val="231F20"/>
          <w:spacing w:val="-3"/>
          <w:sz w:val="22"/>
        </w:rPr>
        <w:t> </w:t>
      </w:r>
      <w:r>
        <w:rPr>
          <w:color w:val="231F20"/>
          <w:sz w:val="22"/>
        </w:rPr>
        <w:t>of</w:t>
      </w:r>
      <w:r>
        <w:rPr>
          <w:color w:val="231F20"/>
          <w:spacing w:val="-4"/>
          <w:sz w:val="22"/>
        </w:rPr>
        <w:t> </w:t>
      </w:r>
      <w:r>
        <w:rPr>
          <w:color w:val="231F20"/>
          <w:spacing w:val="-2"/>
          <w:sz w:val="22"/>
        </w:rPr>
        <w:t>triggers</w:t>
      </w:r>
    </w:p>
    <w:p>
      <w:pPr>
        <w:pStyle w:val="ListParagraph"/>
        <w:numPr>
          <w:ilvl w:val="1"/>
          <w:numId w:val="248"/>
        </w:numPr>
        <w:tabs>
          <w:tab w:pos="1906" w:val="left" w:leader="none"/>
        </w:tabs>
        <w:spacing w:line="257" w:lineRule="exact" w:before="0" w:after="0"/>
        <w:ind w:left="1906" w:right="0" w:hanging="567"/>
        <w:jc w:val="left"/>
        <w:rPr>
          <w:sz w:val="22"/>
        </w:rPr>
      </w:pPr>
      <w:r>
        <w:rPr>
          <w:color w:val="231F20"/>
          <w:spacing w:val="-2"/>
          <w:sz w:val="22"/>
        </w:rPr>
        <w:t>Explain</w:t>
      </w:r>
      <w:r>
        <w:rPr>
          <w:color w:val="231F20"/>
          <w:spacing w:val="2"/>
          <w:sz w:val="22"/>
        </w:rPr>
        <w:t> </w:t>
      </w:r>
      <w:r>
        <w:rPr>
          <w:color w:val="231F20"/>
          <w:spacing w:val="-2"/>
          <w:sz w:val="22"/>
        </w:rPr>
        <w:t>database</w:t>
      </w:r>
      <w:r>
        <w:rPr>
          <w:color w:val="231F20"/>
          <w:spacing w:val="2"/>
          <w:sz w:val="22"/>
        </w:rPr>
        <w:t> </w:t>
      </w:r>
      <w:r>
        <w:rPr>
          <w:color w:val="231F20"/>
          <w:spacing w:val="-2"/>
          <w:sz w:val="22"/>
        </w:rPr>
        <w:t>triggers.</w:t>
      </w:r>
    </w:p>
    <w:p>
      <w:pPr>
        <w:pStyle w:val="Heading6"/>
        <w:numPr>
          <w:ilvl w:val="1"/>
          <w:numId w:val="249"/>
        </w:numPr>
        <w:tabs>
          <w:tab w:pos="1906" w:val="left" w:leader="none"/>
        </w:tabs>
        <w:spacing w:line="264" w:lineRule="exact" w:before="0" w:after="0"/>
        <w:ind w:left="1906" w:right="0" w:hanging="567"/>
        <w:jc w:val="left"/>
        <w:rPr>
          <w:b w:val="0"/>
        </w:rPr>
      </w:pPr>
      <w:r>
        <w:rPr>
          <w:color w:val="231F20"/>
        </w:rPr>
        <w:t>Concepts</w:t>
      </w:r>
      <w:r>
        <w:rPr>
          <w:color w:val="231F20"/>
          <w:spacing w:val="-3"/>
        </w:rPr>
        <w:t> </w:t>
      </w:r>
      <w:r>
        <w:rPr>
          <w:color w:val="231F20"/>
        </w:rPr>
        <w:t>of</w:t>
      </w:r>
      <w:r>
        <w:rPr>
          <w:color w:val="231F20"/>
          <w:spacing w:val="-2"/>
        </w:rPr>
        <w:t> </w:t>
      </w:r>
      <w:r>
        <w:rPr>
          <w:color w:val="231F20"/>
        </w:rPr>
        <w:t>No</w:t>
      </w:r>
      <w:r>
        <w:rPr>
          <w:color w:val="231F20"/>
          <w:spacing w:val="-2"/>
        </w:rPr>
        <w:t> </w:t>
      </w:r>
      <w:r>
        <w:rPr>
          <w:color w:val="231F20"/>
        </w:rPr>
        <w:t>SQL</w:t>
      </w:r>
      <w:r>
        <w:rPr>
          <w:color w:val="231F20"/>
          <w:spacing w:val="-4"/>
        </w:rPr>
        <w:t> </w:t>
      </w:r>
      <w:r>
        <w:rPr>
          <w:color w:val="231F20"/>
        </w:rPr>
        <w:t>&amp;</w:t>
      </w:r>
      <w:r>
        <w:rPr>
          <w:color w:val="231F20"/>
          <w:spacing w:val="-5"/>
        </w:rPr>
        <w:t> </w:t>
      </w:r>
      <w:r>
        <w:rPr>
          <w:color w:val="231F20"/>
        </w:rPr>
        <w:t>Mongo</w:t>
      </w:r>
      <w:r>
        <w:rPr>
          <w:color w:val="231F20"/>
          <w:spacing w:val="-1"/>
        </w:rPr>
        <w:t> </w:t>
      </w:r>
      <w:r>
        <w:rPr>
          <w:color w:val="231F20"/>
          <w:spacing w:val="-5"/>
        </w:rPr>
        <w:t>DB</w:t>
      </w:r>
      <w:r>
        <w:rPr>
          <w:b w:val="0"/>
          <w:color w:val="231F20"/>
          <w:spacing w:val="-5"/>
        </w:rPr>
        <w:t>.</w:t>
      </w:r>
    </w:p>
    <w:p>
      <w:pPr>
        <w:pStyle w:val="ListParagraph"/>
        <w:numPr>
          <w:ilvl w:val="1"/>
          <w:numId w:val="249"/>
        </w:numPr>
        <w:tabs>
          <w:tab w:pos="1906" w:val="left" w:leader="none"/>
        </w:tabs>
        <w:spacing w:line="240" w:lineRule="auto" w:before="34" w:after="0"/>
        <w:ind w:left="1906" w:right="0" w:hanging="567"/>
        <w:jc w:val="left"/>
        <w:rPr>
          <w:sz w:val="22"/>
        </w:rPr>
      </w:pPr>
      <w:r>
        <w:rPr>
          <w:color w:val="231F20"/>
          <w:sz w:val="22"/>
        </w:rPr>
        <w:t>No</w:t>
      </w:r>
      <w:r>
        <w:rPr>
          <w:color w:val="231F20"/>
          <w:spacing w:val="-3"/>
          <w:sz w:val="22"/>
        </w:rPr>
        <w:t> </w:t>
      </w:r>
      <w:r>
        <w:rPr>
          <w:color w:val="231F20"/>
          <w:spacing w:val="-5"/>
          <w:sz w:val="22"/>
        </w:rPr>
        <w:t>SQL</w:t>
      </w:r>
    </w:p>
    <w:p>
      <w:pPr>
        <w:pStyle w:val="ListParagraph"/>
        <w:numPr>
          <w:ilvl w:val="2"/>
          <w:numId w:val="249"/>
        </w:numPr>
        <w:tabs>
          <w:tab w:pos="1902" w:val="left" w:leader="none"/>
        </w:tabs>
        <w:spacing w:line="240" w:lineRule="auto" w:before="5" w:after="0"/>
        <w:ind w:left="1902" w:right="0" w:hanging="563"/>
        <w:jc w:val="left"/>
        <w:rPr>
          <w:sz w:val="22"/>
        </w:rPr>
      </w:pPr>
      <w:r>
        <w:rPr>
          <w:color w:val="231F20"/>
          <w:sz w:val="22"/>
        </w:rPr>
        <w:t>List</w:t>
      </w:r>
      <w:r>
        <w:rPr>
          <w:color w:val="231F20"/>
          <w:spacing w:val="-7"/>
          <w:sz w:val="22"/>
        </w:rPr>
        <w:t> </w:t>
      </w:r>
      <w:r>
        <w:rPr>
          <w:color w:val="231F20"/>
          <w:sz w:val="22"/>
        </w:rPr>
        <w:t>features</w:t>
      </w:r>
      <w:r>
        <w:rPr>
          <w:color w:val="231F20"/>
          <w:spacing w:val="-5"/>
          <w:sz w:val="22"/>
        </w:rPr>
        <w:t> </w:t>
      </w:r>
      <w:r>
        <w:rPr>
          <w:color w:val="231F20"/>
          <w:sz w:val="22"/>
        </w:rPr>
        <w:t>of</w:t>
      </w:r>
      <w:r>
        <w:rPr>
          <w:color w:val="231F20"/>
          <w:spacing w:val="-9"/>
          <w:sz w:val="22"/>
        </w:rPr>
        <w:t> </w:t>
      </w:r>
      <w:r>
        <w:rPr>
          <w:color w:val="231F20"/>
          <w:spacing w:val="-4"/>
          <w:sz w:val="22"/>
        </w:rPr>
        <w:t>NOSQL</w:t>
      </w:r>
    </w:p>
    <w:p>
      <w:pPr>
        <w:pStyle w:val="ListParagraph"/>
        <w:numPr>
          <w:ilvl w:val="2"/>
          <w:numId w:val="249"/>
        </w:numPr>
        <w:tabs>
          <w:tab w:pos="1902" w:val="left" w:leader="none"/>
        </w:tabs>
        <w:spacing w:line="240" w:lineRule="auto" w:before="0" w:after="0"/>
        <w:ind w:left="1902" w:right="0" w:hanging="563"/>
        <w:jc w:val="left"/>
        <w:rPr>
          <w:sz w:val="22"/>
        </w:rPr>
      </w:pPr>
      <w:r>
        <w:rPr>
          <w:color w:val="231F20"/>
          <w:sz w:val="22"/>
        </w:rPr>
        <w:t>Compare</w:t>
      </w:r>
      <w:r>
        <w:rPr>
          <w:color w:val="231F20"/>
          <w:spacing w:val="-4"/>
          <w:sz w:val="22"/>
        </w:rPr>
        <w:t> </w:t>
      </w:r>
      <w:r>
        <w:rPr>
          <w:color w:val="231F20"/>
          <w:sz w:val="22"/>
        </w:rPr>
        <w:t>RDBMS</w:t>
      </w:r>
      <w:r>
        <w:rPr>
          <w:color w:val="231F20"/>
          <w:spacing w:val="-6"/>
          <w:sz w:val="22"/>
        </w:rPr>
        <w:t> </w:t>
      </w:r>
      <w:r>
        <w:rPr>
          <w:color w:val="231F20"/>
          <w:sz w:val="22"/>
        </w:rPr>
        <w:t>and</w:t>
      </w:r>
      <w:r>
        <w:rPr>
          <w:color w:val="231F20"/>
          <w:spacing w:val="-5"/>
          <w:sz w:val="22"/>
        </w:rPr>
        <w:t> </w:t>
      </w:r>
      <w:r>
        <w:rPr>
          <w:color w:val="231F20"/>
          <w:sz w:val="22"/>
        </w:rPr>
        <w:t>No</w:t>
      </w:r>
      <w:r>
        <w:rPr>
          <w:color w:val="231F20"/>
          <w:spacing w:val="-5"/>
          <w:sz w:val="22"/>
        </w:rPr>
        <w:t> SQL</w:t>
      </w:r>
    </w:p>
    <w:p>
      <w:pPr>
        <w:pStyle w:val="ListParagraph"/>
        <w:numPr>
          <w:ilvl w:val="2"/>
          <w:numId w:val="249"/>
        </w:numPr>
        <w:tabs>
          <w:tab w:pos="1902" w:val="left" w:leader="none"/>
        </w:tabs>
        <w:spacing w:line="240" w:lineRule="auto" w:before="5" w:after="0"/>
        <w:ind w:left="1902" w:right="0" w:hanging="563"/>
        <w:jc w:val="left"/>
        <w:rPr>
          <w:sz w:val="22"/>
        </w:rPr>
      </w:pPr>
      <w:r>
        <w:rPr>
          <w:color w:val="231F20"/>
          <w:sz w:val="22"/>
        </w:rPr>
        <w:t>List</w:t>
      </w:r>
      <w:r>
        <w:rPr>
          <w:color w:val="231F20"/>
          <w:spacing w:val="-8"/>
          <w:sz w:val="22"/>
        </w:rPr>
        <w:t> </w:t>
      </w:r>
      <w:r>
        <w:rPr>
          <w:color w:val="231F20"/>
          <w:sz w:val="22"/>
        </w:rPr>
        <w:t>the</w:t>
      </w:r>
      <w:r>
        <w:rPr>
          <w:color w:val="231F20"/>
          <w:spacing w:val="-5"/>
          <w:sz w:val="22"/>
        </w:rPr>
        <w:t> </w:t>
      </w:r>
      <w:r>
        <w:rPr>
          <w:color w:val="231F20"/>
          <w:sz w:val="22"/>
        </w:rPr>
        <w:t>Advantages</w:t>
      </w:r>
      <w:r>
        <w:rPr>
          <w:color w:val="231F20"/>
          <w:spacing w:val="-4"/>
          <w:sz w:val="22"/>
        </w:rPr>
        <w:t> </w:t>
      </w:r>
      <w:r>
        <w:rPr>
          <w:color w:val="231F20"/>
          <w:sz w:val="22"/>
        </w:rPr>
        <w:t>and</w:t>
      </w:r>
      <w:r>
        <w:rPr>
          <w:color w:val="231F20"/>
          <w:spacing w:val="-10"/>
          <w:sz w:val="22"/>
        </w:rPr>
        <w:t> </w:t>
      </w:r>
      <w:r>
        <w:rPr>
          <w:color w:val="231F20"/>
          <w:sz w:val="22"/>
        </w:rPr>
        <w:t>Disadvantages</w:t>
      </w:r>
      <w:r>
        <w:rPr>
          <w:color w:val="231F20"/>
          <w:spacing w:val="-9"/>
          <w:sz w:val="22"/>
        </w:rPr>
        <w:t> </w:t>
      </w:r>
      <w:r>
        <w:rPr>
          <w:color w:val="231F20"/>
          <w:sz w:val="22"/>
        </w:rPr>
        <w:t>of</w:t>
      </w:r>
      <w:r>
        <w:rPr>
          <w:color w:val="231F20"/>
          <w:spacing w:val="-5"/>
          <w:sz w:val="22"/>
        </w:rPr>
        <w:t> </w:t>
      </w:r>
      <w:r>
        <w:rPr>
          <w:color w:val="231F20"/>
          <w:sz w:val="22"/>
        </w:rPr>
        <w:t>No</w:t>
      </w:r>
      <w:r>
        <w:rPr>
          <w:color w:val="231F20"/>
          <w:spacing w:val="-6"/>
          <w:sz w:val="22"/>
        </w:rPr>
        <w:t> </w:t>
      </w:r>
      <w:r>
        <w:rPr>
          <w:color w:val="231F20"/>
          <w:spacing w:val="-5"/>
          <w:sz w:val="22"/>
        </w:rPr>
        <w:t>SQL</w:t>
      </w:r>
    </w:p>
    <w:p>
      <w:pPr>
        <w:pStyle w:val="ListParagraph"/>
        <w:numPr>
          <w:ilvl w:val="2"/>
          <w:numId w:val="249"/>
        </w:numPr>
        <w:tabs>
          <w:tab w:pos="1902" w:val="left" w:leader="none"/>
        </w:tabs>
        <w:spacing w:line="240" w:lineRule="auto" w:before="1" w:after="0"/>
        <w:ind w:left="1902" w:right="0" w:hanging="563"/>
        <w:jc w:val="left"/>
        <w:rPr>
          <w:sz w:val="22"/>
        </w:rPr>
      </w:pPr>
      <w:r>
        <w:rPr>
          <w:color w:val="231F20"/>
          <w:sz w:val="22"/>
        </w:rPr>
        <w:t>Know</w:t>
      </w:r>
      <w:r>
        <w:rPr>
          <w:color w:val="231F20"/>
          <w:spacing w:val="-8"/>
          <w:sz w:val="22"/>
        </w:rPr>
        <w:t> </w:t>
      </w:r>
      <w:r>
        <w:rPr>
          <w:color w:val="231F20"/>
          <w:sz w:val="22"/>
        </w:rPr>
        <w:t>about</w:t>
      </w:r>
      <w:r>
        <w:rPr>
          <w:color w:val="231F20"/>
          <w:spacing w:val="-5"/>
          <w:sz w:val="22"/>
        </w:rPr>
        <w:t> </w:t>
      </w:r>
      <w:r>
        <w:rPr>
          <w:color w:val="231F20"/>
          <w:sz w:val="22"/>
        </w:rPr>
        <w:t>the</w:t>
      </w:r>
      <w:r>
        <w:rPr>
          <w:color w:val="231F20"/>
          <w:spacing w:val="-3"/>
          <w:sz w:val="22"/>
        </w:rPr>
        <w:t> </w:t>
      </w:r>
      <w:r>
        <w:rPr>
          <w:color w:val="231F20"/>
          <w:sz w:val="22"/>
        </w:rPr>
        <w:t>ACID</w:t>
      </w:r>
      <w:r>
        <w:rPr>
          <w:color w:val="231F20"/>
          <w:spacing w:val="-5"/>
          <w:sz w:val="22"/>
        </w:rPr>
        <w:t> </w:t>
      </w:r>
      <w:r>
        <w:rPr>
          <w:color w:val="231F20"/>
          <w:sz w:val="22"/>
        </w:rPr>
        <w:t>and</w:t>
      </w:r>
      <w:r>
        <w:rPr>
          <w:color w:val="231F20"/>
          <w:spacing w:val="-8"/>
          <w:sz w:val="22"/>
        </w:rPr>
        <w:t> </w:t>
      </w:r>
      <w:r>
        <w:rPr>
          <w:color w:val="231F20"/>
          <w:sz w:val="22"/>
        </w:rPr>
        <w:t>BASE</w:t>
      </w:r>
      <w:r>
        <w:rPr>
          <w:color w:val="231F20"/>
          <w:spacing w:val="-6"/>
          <w:sz w:val="22"/>
        </w:rPr>
        <w:t> </w:t>
      </w:r>
      <w:r>
        <w:rPr>
          <w:color w:val="231F20"/>
          <w:spacing w:val="-2"/>
          <w:sz w:val="22"/>
        </w:rPr>
        <w:t>system.</w:t>
      </w:r>
    </w:p>
    <w:p>
      <w:pPr>
        <w:pStyle w:val="ListParagraph"/>
        <w:numPr>
          <w:ilvl w:val="2"/>
          <w:numId w:val="249"/>
        </w:numPr>
        <w:tabs>
          <w:tab w:pos="1902" w:val="left" w:leader="none"/>
        </w:tabs>
        <w:spacing w:line="240" w:lineRule="auto" w:before="0" w:after="0"/>
        <w:ind w:left="1902" w:right="0" w:hanging="563"/>
        <w:jc w:val="left"/>
        <w:rPr>
          <w:sz w:val="22"/>
        </w:rPr>
      </w:pPr>
      <w:r>
        <w:rPr>
          <w:color w:val="231F20"/>
          <w:sz w:val="22"/>
        </w:rPr>
        <w:t>Compare</w:t>
      </w:r>
      <w:r>
        <w:rPr>
          <w:color w:val="231F20"/>
          <w:spacing w:val="-5"/>
          <w:sz w:val="22"/>
        </w:rPr>
        <w:t> </w:t>
      </w:r>
      <w:r>
        <w:rPr>
          <w:color w:val="231F20"/>
          <w:sz w:val="22"/>
        </w:rPr>
        <w:t>ACID</w:t>
      </w:r>
      <w:r>
        <w:rPr>
          <w:color w:val="231F20"/>
          <w:spacing w:val="-5"/>
          <w:sz w:val="22"/>
        </w:rPr>
        <w:t> </w:t>
      </w:r>
      <w:r>
        <w:rPr>
          <w:color w:val="231F20"/>
          <w:sz w:val="22"/>
        </w:rPr>
        <w:t>and</w:t>
      </w:r>
      <w:r>
        <w:rPr>
          <w:color w:val="231F20"/>
          <w:spacing w:val="-4"/>
          <w:sz w:val="22"/>
        </w:rPr>
        <w:t> </w:t>
      </w:r>
      <w:r>
        <w:rPr>
          <w:color w:val="231F20"/>
          <w:sz w:val="22"/>
        </w:rPr>
        <w:t>BASE</w:t>
      </w:r>
      <w:r>
        <w:rPr>
          <w:color w:val="231F20"/>
          <w:spacing w:val="-5"/>
          <w:sz w:val="22"/>
        </w:rPr>
        <w:t> </w:t>
      </w:r>
      <w:r>
        <w:rPr>
          <w:color w:val="231F20"/>
          <w:spacing w:val="-2"/>
          <w:sz w:val="22"/>
        </w:rPr>
        <w:t>properties</w:t>
      </w:r>
    </w:p>
    <w:p>
      <w:pPr>
        <w:pStyle w:val="ListParagraph"/>
        <w:numPr>
          <w:ilvl w:val="2"/>
          <w:numId w:val="249"/>
        </w:numPr>
        <w:tabs>
          <w:tab w:pos="1902" w:val="left" w:leader="none"/>
        </w:tabs>
        <w:spacing w:line="240" w:lineRule="auto" w:before="5" w:after="0"/>
        <w:ind w:left="1902" w:right="0" w:hanging="563"/>
        <w:jc w:val="left"/>
        <w:rPr>
          <w:sz w:val="22"/>
        </w:rPr>
      </w:pPr>
      <w:r>
        <w:rPr>
          <w:color w:val="231F20"/>
          <w:sz w:val="22"/>
        </w:rPr>
        <w:t>No</w:t>
      </w:r>
      <w:r>
        <w:rPr>
          <w:color w:val="231F20"/>
          <w:spacing w:val="-3"/>
          <w:sz w:val="22"/>
        </w:rPr>
        <w:t> </w:t>
      </w:r>
      <w:r>
        <w:rPr>
          <w:color w:val="231F20"/>
          <w:spacing w:val="-5"/>
          <w:sz w:val="22"/>
        </w:rPr>
        <w:t>SQL</w:t>
      </w:r>
    </w:p>
    <w:p>
      <w:pPr>
        <w:pStyle w:val="ListParagraph"/>
        <w:numPr>
          <w:ilvl w:val="3"/>
          <w:numId w:val="249"/>
        </w:numPr>
        <w:tabs>
          <w:tab w:pos="2106" w:val="left" w:leader="none"/>
        </w:tabs>
        <w:spacing w:line="240" w:lineRule="auto" w:before="1" w:after="0"/>
        <w:ind w:left="2106" w:right="0" w:hanging="767"/>
        <w:jc w:val="left"/>
        <w:rPr>
          <w:sz w:val="22"/>
        </w:rPr>
      </w:pPr>
      <w:r>
        <w:rPr>
          <w:color w:val="231F20"/>
          <w:sz w:val="22"/>
        </w:rPr>
        <w:t>Key-value</w:t>
      </w:r>
      <w:r>
        <w:rPr>
          <w:color w:val="231F20"/>
          <w:spacing w:val="-12"/>
          <w:sz w:val="22"/>
        </w:rPr>
        <w:t> </w:t>
      </w:r>
      <w:r>
        <w:rPr>
          <w:color w:val="231F20"/>
          <w:spacing w:val="-2"/>
          <w:sz w:val="22"/>
        </w:rPr>
        <w:t>stores,</w:t>
      </w:r>
    </w:p>
    <w:p>
      <w:pPr>
        <w:pStyle w:val="ListParagraph"/>
        <w:numPr>
          <w:ilvl w:val="3"/>
          <w:numId w:val="249"/>
        </w:numPr>
        <w:tabs>
          <w:tab w:pos="2059" w:val="left" w:leader="none"/>
        </w:tabs>
        <w:spacing w:line="240" w:lineRule="auto" w:before="5" w:after="0"/>
        <w:ind w:left="2059" w:right="0" w:hanging="715"/>
        <w:jc w:val="left"/>
        <w:rPr>
          <w:sz w:val="22"/>
        </w:rPr>
      </w:pPr>
      <w:r>
        <w:rPr>
          <w:color w:val="231F20"/>
          <w:spacing w:val="-2"/>
          <w:sz w:val="22"/>
        </w:rPr>
        <w:t>Column-oriented,</w:t>
      </w:r>
    </w:p>
    <w:p>
      <w:pPr>
        <w:pStyle w:val="ListParagraph"/>
        <w:numPr>
          <w:ilvl w:val="3"/>
          <w:numId w:val="249"/>
        </w:numPr>
        <w:tabs>
          <w:tab w:pos="2059" w:val="left" w:leader="none"/>
        </w:tabs>
        <w:spacing w:line="240" w:lineRule="auto" w:before="0" w:after="0"/>
        <w:ind w:left="2059" w:right="0" w:hanging="715"/>
        <w:jc w:val="left"/>
        <w:rPr>
          <w:sz w:val="22"/>
        </w:rPr>
      </w:pPr>
      <w:r>
        <w:rPr>
          <w:color w:val="231F20"/>
          <w:sz w:val="22"/>
        </w:rPr>
        <w:t>Graph</w:t>
      </w:r>
      <w:r>
        <w:rPr>
          <w:color w:val="231F20"/>
          <w:spacing w:val="-7"/>
          <w:sz w:val="22"/>
        </w:rPr>
        <w:t> </w:t>
      </w:r>
      <w:r>
        <w:rPr>
          <w:color w:val="231F20"/>
          <w:sz w:val="22"/>
        </w:rPr>
        <w:t>oriented</w:t>
      </w:r>
      <w:r>
        <w:rPr>
          <w:color w:val="231F20"/>
          <w:spacing w:val="-6"/>
          <w:sz w:val="22"/>
        </w:rPr>
        <w:t> </w:t>
      </w:r>
      <w:r>
        <w:rPr>
          <w:color w:val="231F20"/>
          <w:spacing w:val="-2"/>
          <w:sz w:val="22"/>
        </w:rPr>
        <w:t>Databases</w:t>
      </w:r>
    </w:p>
    <w:p>
      <w:pPr>
        <w:pStyle w:val="ListParagraph"/>
        <w:numPr>
          <w:ilvl w:val="3"/>
          <w:numId w:val="249"/>
        </w:numPr>
        <w:tabs>
          <w:tab w:pos="2059" w:val="left" w:leader="none"/>
        </w:tabs>
        <w:spacing w:line="240" w:lineRule="auto" w:before="0" w:after="0"/>
        <w:ind w:left="2059" w:right="0" w:hanging="715"/>
        <w:jc w:val="left"/>
        <w:rPr>
          <w:sz w:val="22"/>
        </w:rPr>
      </w:pPr>
      <w:r>
        <w:rPr>
          <w:color w:val="231F20"/>
          <w:spacing w:val="-2"/>
          <w:sz w:val="22"/>
        </w:rPr>
        <w:t>Document</w:t>
      </w:r>
      <w:r>
        <w:rPr>
          <w:color w:val="231F20"/>
          <w:spacing w:val="-1"/>
          <w:sz w:val="22"/>
        </w:rPr>
        <w:t> </w:t>
      </w:r>
      <w:r>
        <w:rPr>
          <w:color w:val="231F20"/>
          <w:spacing w:val="-2"/>
          <w:sz w:val="22"/>
        </w:rPr>
        <w:t>oriented</w:t>
      </w:r>
      <w:r>
        <w:rPr>
          <w:color w:val="231F20"/>
          <w:spacing w:val="8"/>
          <w:sz w:val="22"/>
        </w:rPr>
        <w:t> </w:t>
      </w:r>
      <w:r>
        <w:rPr>
          <w:color w:val="231F20"/>
          <w:spacing w:val="-2"/>
          <w:sz w:val="22"/>
        </w:rPr>
        <w:t>Databases.</w:t>
      </w:r>
    </w:p>
    <w:p>
      <w:pPr>
        <w:pStyle w:val="ListParagraph"/>
        <w:numPr>
          <w:ilvl w:val="1"/>
          <w:numId w:val="249"/>
        </w:numPr>
        <w:tabs>
          <w:tab w:pos="1906" w:val="left" w:leader="none"/>
        </w:tabs>
        <w:spacing w:line="240" w:lineRule="auto" w:before="5" w:after="0"/>
        <w:ind w:left="1906" w:right="0" w:hanging="567"/>
        <w:jc w:val="left"/>
        <w:rPr>
          <w:sz w:val="22"/>
        </w:rPr>
      </w:pPr>
      <w:r>
        <w:rPr>
          <w:color w:val="231F20"/>
          <w:sz w:val="22"/>
        </w:rPr>
        <w:t>Mongo</w:t>
      </w:r>
      <w:r>
        <w:rPr>
          <w:color w:val="231F20"/>
          <w:spacing w:val="-8"/>
          <w:sz w:val="22"/>
        </w:rPr>
        <w:t> </w:t>
      </w:r>
      <w:r>
        <w:rPr>
          <w:color w:val="231F20"/>
          <w:spacing w:val="-5"/>
          <w:sz w:val="22"/>
        </w:rPr>
        <w:t>DB</w:t>
      </w:r>
    </w:p>
    <w:p>
      <w:pPr>
        <w:pStyle w:val="ListParagraph"/>
        <w:numPr>
          <w:ilvl w:val="2"/>
          <w:numId w:val="249"/>
        </w:numPr>
        <w:tabs>
          <w:tab w:pos="1902" w:val="left" w:leader="none"/>
        </w:tabs>
        <w:spacing w:line="240" w:lineRule="auto" w:before="0" w:after="0"/>
        <w:ind w:left="1902" w:right="0" w:hanging="563"/>
        <w:jc w:val="left"/>
        <w:rPr>
          <w:sz w:val="22"/>
        </w:rPr>
      </w:pPr>
      <w:r>
        <w:rPr>
          <w:color w:val="231F20"/>
          <w:sz w:val="22"/>
        </w:rPr>
        <w:t>What</w:t>
      </w:r>
      <w:r>
        <w:rPr>
          <w:color w:val="231F20"/>
          <w:spacing w:val="-7"/>
          <w:sz w:val="22"/>
        </w:rPr>
        <w:t> </w:t>
      </w:r>
      <w:r>
        <w:rPr>
          <w:color w:val="231F20"/>
          <w:sz w:val="22"/>
        </w:rPr>
        <w:t>is</w:t>
      </w:r>
      <w:r>
        <w:rPr>
          <w:color w:val="231F20"/>
          <w:spacing w:val="-3"/>
          <w:sz w:val="22"/>
        </w:rPr>
        <w:t> </w:t>
      </w:r>
      <w:r>
        <w:rPr>
          <w:color w:val="231F20"/>
          <w:sz w:val="22"/>
        </w:rPr>
        <w:t>Mongo</w:t>
      </w:r>
      <w:r>
        <w:rPr>
          <w:color w:val="231F20"/>
          <w:spacing w:val="-5"/>
          <w:sz w:val="22"/>
        </w:rPr>
        <w:t> DB</w:t>
      </w:r>
    </w:p>
    <w:p>
      <w:pPr>
        <w:pStyle w:val="ListParagraph"/>
        <w:numPr>
          <w:ilvl w:val="2"/>
          <w:numId w:val="249"/>
        </w:numPr>
        <w:tabs>
          <w:tab w:pos="1902" w:val="left" w:leader="none"/>
        </w:tabs>
        <w:spacing w:line="240" w:lineRule="auto" w:before="6" w:after="0"/>
        <w:ind w:left="1902" w:right="0" w:hanging="563"/>
        <w:jc w:val="left"/>
        <w:rPr>
          <w:sz w:val="22"/>
        </w:rPr>
      </w:pPr>
      <w:r>
        <w:rPr>
          <w:color w:val="231F20"/>
          <w:sz w:val="22"/>
        </w:rPr>
        <w:t>List</w:t>
      </w:r>
      <w:r>
        <w:rPr>
          <w:color w:val="231F20"/>
          <w:spacing w:val="-8"/>
          <w:sz w:val="22"/>
        </w:rPr>
        <w:t> </w:t>
      </w:r>
      <w:r>
        <w:rPr>
          <w:color w:val="231F20"/>
          <w:sz w:val="22"/>
        </w:rPr>
        <w:t>the</w:t>
      </w:r>
      <w:r>
        <w:rPr>
          <w:color w:val="231F20"/>
          <w:spacing w:val="-6"/>
          <w:sz w:val="22"/>
        </w:rPr>
        <w:t> </w:t>
      </w:r>
      <w:r>
        <w:rPr>
          <w:color w:val="231F20"/>
          <w:sz w:val="22"/>
        </w:rPr>
        <w:t>advantages</w:t>
      </w:r>
      <w:r>
        <w:rPr>
          <w:color w:val="231F20"/>
          <w:spacing w:val="-5"/>
          <w:sz w:val="22"/>
        </w:rPr>
        <w:t> </w:t>
      </w:r>
      <w:r>
        <w:rPr>
          <w:color w:val="231F20"/>
          <w:sz w:val="22"/>
        </w:rPr>
        <w:t>of</w:t>
      </w:r>
      <w:r>
        <w:rPr>
          <w:color w:val="231F20"/>
          <w:spacing w:val="-10"/>
          <w:sz w:val="22"/>
        </w:rPr>
        <w:t> </w:t>
      </w:r>
      <w:r>
        <w:rPr>
          <w:color w:val="231F20"/>
          <w:sz w:val="22"/>
        </w:rPr>
        <w:t>Mongo</w:t>
      </w:r>
      <w:r>
        <w:rPr>
          <w:color w:val="231F20"/>
          <w:spacing w:val="-3"/>
          <w:sz w:val="22"/>
        </w:rPr>
        <w:t> </w:t>
      </w:r>
      <w:r>
        <w:rPr>
          <w:color w:val="231F20"/>
          <w:spacing w:val="-5"/>
          <w:sz w:val="22"/>
        </w:rPr>
        <w:t>DB</w:t>
      </w:r>
    </w:p>
    <w:p>
      <w:pPr>
        <w:pStyle w:val="ListParagraph"/>
        <w:numPr>
          <w:ilvl w:val="2"/>
          <w:numId w:val="249"/>
        </w:numPr>
        <w:tabs>
          <w:tab w:pos="1902" w:val="left" w:leader="none"/>
        </w:tabs>
        <w:spacing w:line="240" w:lineRule="auto" w:before="0" w:after="0"/>
        <w:ind w:left="1902" w:right="0" w:hanging="563"/>
        <w:jc w:val="left"/>
        <w:rPr>
          <w:sz w:val="22"/>
        </w:rPr>
      </w:pPr>
      <w:r>
        <w:rPr>
          <w:color w:val="231F20"/>
          <w:sz w:val="22"/>
        </w:rPr>
        <w:t>Explain</w:t>
      </w:r>
      <w:r>
        <w:rPr>
          <w:color w:val="231F20"/>
          <w:spacing w:val="-11"/>
          <w:sz w:val="22"/>
        </w:rPr>
        <w:t> </w:t>
      </w:r>
      <w:r>
        <w:rPr>
          <w:color w:val="231F20"/>
          <w:sz w:val="22"/>
        </w:rPr>
        <w:t>the</w:t>
      </w:r>
      <w:r>
        <w:rPr>
          <w:color w:val="231F20"/>
          <w:spacing w:val="-7"/>
          <w:sz w:val="22"/>
        </w:rPr>
        <w:t> </w:t>
      </w:r>
      <w:r>
        <w:rPr>
          <w:color w:val="231F20"/>
          <w:sz w:val="22"/>
        </w:rPr>
        <w:t>Creation,</w:t>
      </w:r>
      <w:r>
        <w:rPr>
          <w:color w:val="231F20"/>
          <w:spacing w:val="-12"/>
          <w:sz w:val="22"/>
        </w:rPr>
        <w:t> </w:t>
      </w:r>
      <w:r>
        <w:rPr>
          <w:color w:val="231F20"/>
          <w:sz w:val="22"/>
        </w:rPr>
        <w:t>Dropping,</w:t>
      </w:r>
      <w:r>
        <w:rPr>
          <w:color w:val="231F20"/>
          <w:spacing w:val="-8"/>
          <w:sz w:val="22"/>
        </w:rPr>
        <w:t> </w:t>
      </w:r>
      <w:r>
        <w:rPr>
          <w:color w:val="231F20"/>
          <w:sz w:val="22"/>
        </w:rPr>
        <w:t>Creation</w:t>
      </w:r>
      <w:r>
        <w:rPr>
          <w:color w:val="231F20"/>
          <w:spacing w:val="-11"/>
          <w:sz w:val="22"/>
        </w:rPr>
        <w:t> </w:t>
      </w:r>
      <w:r>
        <w:rPr>
          <w:color w:val="231F20"/>
          <w:sz w:val="22"/>
        </w:rPr>
        <w:t>of</w:t>
      </w:r>
      <w:r>
        <w:rPr>
          <w:color w:val="231F20"/>
          <w:spacing w:val="-10"/>
          <w:sz w:val="22"/>
        </w:rPr>
        <w:t> </w:t>
      </w:r>
      <w:r>
        <w:rPr>
          <w:color w:val="231F20"/>
          <w:spacing w:val="-2"/>
          <w:sz w:val="22"/>
        </w:rPr>
        <w:t>Collection</w:t>
      </w:r>
    </w:p>
    <w:p>
      <w:pPr>
        <w:pStyle w:val="ListParagraph"/>
        <w:numPr>
          <w:ilvl w:val="2"/>
          <w:numId w:val="249"/>
        </w:numPr>
        <w:tabs>
          <w:tab w:pos="1902" w:val="left" w:leader="none"/>
        </w:tabs>
        <w:spacing w:line="240" w:lineRule="auto" w:before="0" w:after="0"/>
        <w:ind w:left="1902" w:right="0" w:hanging="563"/>
        <w:jc w:val="left"/>
        <w:rPr>
          <w:sz w:val="22"/>
        </w:rPr>
      </w:pPr>
      <w:r>
        <w:rPr>
          <w:color w:val="231F20"/>
          <w:sz w:val="22"/>
        </w:rPr>
        <w:t>Dropping</w:t>
      </w:r>
      <w:r>
        <w:rPr>
          <w:color w:val="231F20"/>
          <w:spacing w:val="-9"/>
          <w:sz w:val="22"/>
        </w:rPr>
        <w:t> </w:t>
      </w:r>
      <w:r>
        <w:rPr>
          <w:color w:val="231F20"/>
          <w:sz w:val="22"/>
        </w:rPr>
        <w:t>of</w:t>
      </w:r>
      <w:r>
        <w:rPr>
          <w:color w:val="231F20"/>
          <w:spacing w:val="-6"/>
          <w:sz w:val="22"/>
        </w:rPr>
        <w:t> </w:t>
      </w:r>
      <w:r>
        <w:rPr>
          <w:color w:val="231F20"/>
          <w:sz w:val="22"/>
        </w:rPr>
        <w:t>Collection</w:t>
      </w:r>
      <w:r>
        <w:rPr>
          <w:color w:val="231F20"/>
          <w:spacing w:val="-9"/>
          <w:sz w:val="22"/>
        </w:rPr>
        <w:t> </w:t>
      </w:r>
      <w:r>
        <w:rPr>
          <w:color w:val="231F20"/>
          <w:sz w:val="22"/>
        </w:rPr>
        <w:t>of</w:t>
      </w:r>
      <w:r>
        <w:rPr>
          <w:color w:val="231F20"/>
          <w:spacing w:val="-6"/>
          <w:sz w:val="22"/>
        </w:rPr>
        <w:t> </w:t>
      </w:r>
      <w:r>
        <w:rPr>
          <w:color w:val="231F20"/>
          <w:sz w:val="22"/>
        </w:rPr>
        <w:t>Database</w:t>
      </w:r>
      <w:r>
        <w:rPr>
          <w:color w:val="231F20"/>
          <w:spacing w:val="-5"/>
          <w:sz w:val="22"/>
        </w:rPr>
        <w:t> </w:t>
      </w:r>
      <w:r>
        <w:rPr>
          <w:color w:val="231F20"/>
          <w:sz w:val="22"/>
        </w:rPr>
        <w:t>in</w:t>
      </w:r>
      <w:r>
        <w:rPr>
          <w:color w:val="231F20"/>
          <w:spacing w:val="-6"/>
          <w:sz w:val="22"/>
        </w:rPr>
        <w:t> </w:t>
      </w:r>
      <w:r>
        <w:rPr>
          <w:color w:val="231F20"/>
          <w:sz w:val="22"/>
        </w:rPr>
        <w:t>Mongo</w:t>
      </w:r>
      <w:r>
        <w:rPr>
          <w:color w:val="231F20"/>
          <w:spacing w:val="-2"/>
          <w:sz w:val="22"/>
        </w:rPr>
        <w:t> </w:t>
      </w:r>
      <w:r>
        <w:rPr>
          <w:color w:val="231F20"/>
          <w:spacing w:val="-5"/>
          <w:sz w:val="22"/>
        </w:rPr>
        <w:t>DB</w:t>
      </w:r>
    </w:p>
    <w:p>
      <w:pPr>
        <w:pStyle w:val="ListParagraph"/>
        <w:numPr>
          <w:ilvl w:val="2"/>
          <w:numId w:val="249"/>
        </w:numPr>
        <w:tabs>
          <w:tab w:pos="1902" w:val="left" w:leader="none"/>
        </w:tabs>
        <w:spacing w:line="240" w:lineRule="auto" w:before="5" w:after="0"/>
        <w:ind w:left="1902" w:right="0" w:hanging="563"/>
        <w:jc w:val="left"/>
        <w:rPr>
          <w:sz w:val="22"/>
        </w:rPr>
      </w:pPr>
      <w:r>
        <w:rPr>
          <w:color w:val="231F20"/>
          <w:sz w:val="22"/>
        </w:rPr>
        <w:t>Explain</w:t>
      </w:r>
      <w:r>
        <w:rPr>
          <w:color w:val="231F20"/>
          <w:spacing w:val="-11"/>
          <w:sz w:val="22"/>
        </w:rPr>
        <w:t> </w:t>
      </w:r>
      <w:r>
        <w:rPr>
          <w:color w:val="231F20"/>
          <w:sz w:val="22"/>
        </w:rPr>
        <w:t>the</w:t>
      </w:r>
      <w:r>
        <w:rPr>
          <w:color w:val="231F20"/>
          <w:spacing w:val="-5"/>
          <w:sz w:val="22"/>
        </w:rPr>
        <w:t> </w:t>
      </w:r>
      <w:r>
        <w:rPr>
          <w:color w:val="231F20"/>
          <w:sz w:val="22"/>
        </w:rPr>
        <w:t>Data</w:t>
      </w:r>
      <w:r>
        <w:rPr>
          <w:color w:val="231F20"/>
          <w:spacing w:val="-6"/>
          <w:sz w:val="22"/>
        </w:rPr>
        <w:t> </w:t>
      </w:r>
      <w:r>
        <w:rPr>
          <w:color w:val="231F20"/>
          <w:sz w:val="22"/>
        </w:rPr>
        <w:t>types</w:t>
      </w:r>
      <w:r>
        <w:rPr>
          <w:color w:val="231F20"/>
          <w:spacing w:val="-5"/>
          <w:sz w:val="22"/>
        </w:rPr>
        <w:t> </w:t>
      </w:r>
      <w:r>
        <w:rPr>
          <w:color w:val="231F20"/>
          <w:sz w:val="22"/>
        </w:rPr>
        <w:t>of</w:t>
      </w:r>
      <w:r>
        <w:rPr>
          <w:color w:val="231F20"/>
          <w:spacing w:val="-6"/>
          <w:sz w:val="22"/>
        </w:rPr>
        <w:t> </w:t>
      </w:r>
      <w:r>
        <w:rPr>
          <w:color w:val="231F20"/>
          <w:sz w:val="22"/>
        </w:rPr>
        <w:t>Mongo</w:t>
      </w:r>
      <w:r>
        <w:rPr>
          <w:color w:val="231F20"/>
          <w:spacing w:val="-2"/>
          <w:sz w:val="22"/>
        </w:rPr>
        <w:t> </w:t>
      </w:r>
      <w:r>
        <w:rPr>
          <w:color w:val="231F20"/>
          <w:spacing w:val="-5"/>
          <w:sz w:val="22"/>
        </w:rPr>
        <w:t>DB.</w:t>
      </w:r>
    </w:p>
    <w:p>
      <w:pPr>
        <w:pStyle w:val="ListParagraph"/>
        <w:numPr>
          <w:ilvl w:val="2"/>
          <w:numId w:val="249"/>
        </w:numPr>
        <w:tabs>
          <w:tab w:pos="1902" w:val="left" w:leader="none"/>
          <w:tab w:pos="1906" w:val="left" w:leader="none"/>
        </w:tabs>
        <w:spacing w:line="235" w:lineRule="auto" w:before="5" w:after="0"/>
        <w:ind w:left="1906" w:right="1738" w:hanging="567"/>
        <w:jc w:val="left"/>
        <w:rPr>
          <w:sz w:val="22"/>
        </w:rPr>
      </w:pPr>
      <w:r>
        <w:rPr>
          <w:color w:val="231F20"/>
          <w:sz w:val="22"/>
        </w:rPr>
        <w:t>Explain</w:t>
      </w:r>
      <w:r>
        <w:rPr>
          <w:color w:val="231F20"/>
          <w:spacing w:val="-7"/>
          <w:sz w:val="22"/>
        </w:rPr>
        <w:t> </w:t>
      </w:r>
      <w:r>
        <w:rPr>
          <w:color w:val="231F20"/>
          <w:sz w:val="22"/>
        </w:rPr>
        <w:t>Inserting</w:t>
      </w:r>
      <w:r>
        <w:rPr>
          <w:color w:val="231F20"/>
          <w:spacing w:val="-5"/>
          <w:sz w:val="22"/>
        </w:rPr>
        <w:t> </w:t>
      </w:r>
      <w:r>
        <w:rPr>
          <w:color w:val="231F20"/>
          <w:sz w:val="22"/>
        </w:rPr>
        <w:t>Document,</w:t>
      </w:r>
      <w:r>
        <w:rPr>
          <w:color w:val="231F20"/>
          <w:spacing w:val="-8"/>
          <w:sz w:val="22"/>
        </w:rPr>
        <w:t> </w:t>
      </w:r>
      <w:r>
        <w:rPr>
          <w:color w:val="231F20"/>
          <w:sz w:val="22"/>
        </w:rPr>
        <w:t>Query</w:t>
      </w:r>
      <w:r>
        <w:rPr>
          <w:color w:val="231F20"/>
          <w:spacing w:val="-6"/>
          <w:sz w:val="22"/>
        </w:rPr>
        <w:t> </w:t>
      </w:r>
      <w:r>
        <w:rPr>
          <w:color w:val="231F20"/>
          <w:sz w:val="22"/>
        </w:rPr>
        <w:t>Document,</w:t>
      </w:r>
      <w:r>
        <w:rPr>
          <w:color w:val="231F20"/>
          <w:spacing w:val="-4"/>
          <w:sz w:val="22"/>
        </w:rPr>
        <w:t> </w:t>
      </w:r>
      <w:r>
        <w:rPr>
          <w:color w:val="231F20"/>
          <w:sz w:val="22"/>
        </w:rPr>
        <w:t>Update</w:t>
      </w:r>
      <w:r>
        <w:rPr>
          <w:color w:val="231F20"/>
          <w:spacing w:val="-6"/>
          <w:sz w:val="22"/>
        </w:rPr>
        <w:t> </w:t>
      </w:r>
      <w:r>
        <w:rPr>
          <w:color w:val="231F20"/>
          <w:sz w:val="22"/>
        </w:rPr>
        <w:t>Document,</w:t>
      </w:r>
      <w:r>
        <w:rPr>
          <w:color w:val="231F20"/>
          <w:spacing w:val="-4"/>
          <w:sz w:val="22"/>
        </w:rPr>
        <w:t> </w:t>
      </w:r>
      <w:r>
        <w:rPr>
          <w:color w:val="231F20"/>
          <w:sz w:val="22"/>
        </w:rPr>
        <w:t>Deleting</w:t>
      </w:r>
      <w:r>
        <w:rPr>
          <w:color w:val="231F20"/>
          <w:spacing w:val="-5"/>
          <w:sz w:val="22"/>
        </w:rPr>
        <w:t> </w:t>
      </w:r>
      <w:r>
        <w:rPr>
          <w:color w:val="231F20"/>
          <w:sz w:val="22"/>
        </w:rPr>
        <w:t>Document</w:t>
      </w:r>
      <w:r>
        <w:rPr>
          <w:color w:val="231F20"/>
          <w:spacing w:val="-8"/>
          <w:sz w:val="22"/>
        </w:rPr>
        <w:t> </w:t>
      </w:r>
      <w:r>
        <w:rPr>
          <w:color w:val="231F20"/>
          <w:sz w:val="22"/>
        </w:rPr>
        <w:t>&amp; Sorting Document.</w:t>
      </w:r>
    </w:p>
    <w:p>
      <w:pPr>
        <w:pStyle w:val="BodyText"/>
        <w:spacing w:before="7"/>
      </w:pPr>
    </w:p>
    <w:p>
      <w:pPr>
        <w:spacing w:before="1"/>
        <w:ind w:left="1344" w:right="0" w:firstLine="0"/>
        <w:jc w:val="left"/>
        <w:rPr>
          <w:b/>
          <w:i/>
          <w:sz w:val="22"/>
        </w:rPr>
      </w:pPr>
      <w:r>
        <w:rPr>
          <w:b/>
          <w:i/>
          <w:color w:val="231F20"/>
          <w:sz w:val="22"/>
        </w:rPr>
        <w:t>COURSE</w:t>
      </w:r>
      <w:r>
        <w:rPr>
          <w:b/>
          <w:i/>
          <w:color w:val="231F20"/>
          <w:spacing w:val="-12"/>
          <w:sz w:val="22"/>
        </w:rPr>
        <w:t> </w:t>
      </w:r>
      <w:r>
        <w:rPr>
          <w:b/>
          <w:i/>
          <w:color w:val="231F20"/>
          <w:spacing w:val="-2"/>
          <w:sz w:val="22"/>
        </w:rPr>
        <w:t>CONTENT</w:t>
      </w:r>
    </w:p>
    <w:p>
      <w:pPr>
        <w:pStyle w:val="Heading6"/>
        <w:numPr>
          <w:ilvl w:val="0"/>
          <w:numId w:val="250"/>
        </w:numPr>
        <w:tabs>
          <w:tab w:pos="1906" w:val="left" w:leader="none"/>
        </w:tabs>
        <w:spacing w:line="240" w:lineRule="auto" w:before="264" w:after="0"/>
        <w:ind w:left="1906" w:right="0" w:hanging="567"/>
        <w:jc w:val="left"/>
      </w:pPr>
      <w:r>
        <w:rPr>
          <w:color w:val="231F20"/>
        </w:rPr>
        <w:t>Concepts</w:t>
      </w:r>
      <w:r>
        <w:rPr>
          <w:color w:val="231F20"/>
          <w:spacing w:val="-4"/>
        </w:rPr>
        <w:t> </w:t>
      </w:r>
      <w:r>
        <w:rPr>
          <w:color w:val="231F20"/>
        </w:rPr>
        <w:t>of</w:t>
      </w:r>
      <w:r>
        <w:rPr>
          <w:color w:val="231F20"/>
          <w:spacing w:val="-6"/>
        </w:rPr>
        <w:t> </w:t>
      </w:r>
      <w:r>
        <w:rPr>
          <w:color w:val="231F20"/>
        </w:rPr>
        <w:t>DBMS</w:t>
      </w:r>
      <w:r>
        <w:rPr>
          <w:color w:val="231F20"/>
          <w:spacing w:val="-7"/>
        </w:rPr>
        <w:t> </w:t>
      </w:r>
      <w:r>
        <w:rPr>
          <w:color w:val="231F20"/>
        </w:rPr>
        <w:t>&amp;</w:t>
      </w:r>
      <w:r>
        <w:rPr>
          <w:color w:val="231F20"/>
          <w:spacing w:val="-9"/>
        </w:rPr>
        <w:t> </w:t>
      </w:r>
      <w:r>
        <w:rPr>
          <w:color w:val="231F20"/>
          <w:spacing w:val="-2"/>
        </w:rPr>
        <w:t>RDBMS</w:t>
      </w:r>
    </w:p>
    <w:p>
      <w:pPr>
        <w:pStyle w:val="BodyText"/>
        <w:spacing w:line="242" w:lineRule="auto"/>
        <w:ind w:left="1906" w:right="1395"/>
        <w:jc w:val="both"/>
      </w:pPr>
      <w:r>
        <w:rPr>
          <w:color w:val="231F20"/>
        </w:rPr>
        <w:t>Define DBMS –Purpose of DBMS - Data Abstraction – Data Models –</w:t>
      </w:r>
      <w:r>
        <w:rPr>
          <w:color w:val="231F20"/>
          <w:spacing w:val="40"/>
        </w:rPr>
        <w:t> </w:t>
      </w:r>
      <w:r>
        <w:rPr>
          <w:color w:val="231F20"/>
        </w:rPr>
        <w:t>Instances</w:t>
      </w:r>
      <w:r>
        <w:rPr>
          <w:color w:val="231F20"/>
          <w:spacing w:val="40"/>
        </w:rPr>
        <w:t> </w:t>
      </w:r>
      <w:r>
        <w:rPr>
          <w:color w:val="231F20"/>
        </w:rPr>
        <w:t>and Schemas – Data Independence – Data Definition Language - Data Manipulation Language – Database Administrator - Database Users – Database system Structure.</w:t>
      </w:r>
    </w:p>
    <w:p>
      <w:pPr>
        <w:pStyle w:val="BodyText"/>
        <w:ind w:left="1906" w:right="1401"/>
        <w:jc w:val="both"/>
      </w:pPr>
      <w:r>
        <w:rPr>
          <w:color w:val="231F20"/>
        </w:rPr>
        <w:t>Entities – Relationships and Relationship sets – Mapping constraints – Entity – Relationship Diagram – Super key , Candidate key and Primary key - Reducing E- R Diagrams to tables – Generalization and Specialization – Aggregation – Functional Dependencies - Normal forms 1NF , 2 NF , 3 NF</w:t>
      </w:r>
    </w:p>
    <w:p>
      <w:pPr>
        <w:pStyle w:val="Heading6"/>
        <w:numPr>
          <w:ilvl w:val="0"/>
          <w:numId w:val="250"/>
        </w:numPr>
        <w:tabs>
          <w:tab w:pos="1904" w:val="left" w:leader="none"/>
        </w:tabs>
        <w:spacing w:line="266" w:lineRule="exact" w:before="0" w:after="0"/>
        <w:ind w:left="1904" w:right="0" w:hanging="565"/>
        <w:jc w:val="both"/>
      </w:pPr>
      <w:r>
        <w:rPr>
          <w:color w:val="231F20"/>
        </w:rPr>
        <w:t>Concepts</w:t>
      </w:r>
      <w:r>
        <w:rPr>
          <w:color w:val="231F20"/>
          <w:spacing w:val="-5"/>
        </w:rPr>
        <w:t> </w:t>
      </w:r>
      <w:r>
        <w:rPr>
          <w:color w:val="231F20"/>
        </w:rPr>
        <w:t>of</w:t>
      </w:r>
      <w:r>
        <w:rPr>
          <w:color w:val="231F20"/>
          <w:spacing w:val="-1"/>
        </w:rPr>
        <w:t> </w:t>
      </w:r>
      <w:r>
        <w:rPr>
          <w:color w:val="231F20"/>
          <w:spacing w:val="-5"/>
        </w:rPr>
        <w:t>SQL</w:t>
      </w:r>
    </w:p>
    <w:p>
      <w:pPr>
        <w:pStyle w:val="BodyText"/>
        <w:ind w:left="1906" w:right="1399"/>
        <w:jc w:val="both"/>
      </w:pPr>
      <w:r>
        <w:rPr>
          <w:color w:val="231F20"/>
        </w:rPr>
        <w:t>Benefits of SQL – Embedded SQL – Lexical conventions – Naming objects and parts – Referring objects and parts – Literals – Text –Integer – Number – Data types – Character data types – Number data type – Long data type –Raw and Long Raw data types –Pseudo columns – comments within SQL statements – comments on schema objects.</w:t>
      </w:r>
    </w:p>
    <w:p>
      <w:pPr>
        <w:pStyle w:val="BodyText"/>
        <w:ind w:left="1906" w:right="1401"/>
        <w:jc w:val="both"/>
      </w:pPr>
      <w:r>
        <w:rPr>
          <w:color w:val="231F20"/>
        </w:rPr>
        <w:t>Operators – Unary and Binary operators – Precedence- Arithmetic operators – character operators – comparison operators – logical operators- set operators – other operators – DDL</w:t>
      </w:r>
      <w:r>
        <w:rPr>
          <w:color w:val="231F20"/>
          <w:spacing w:val="-2"/>
        </w:rPr>
        <w:t> </w:t>
      </w:r>
      <w:r>
        <w:rPr>
          <w:color w:val="231F20"/>
        </w:rPr>
        <w:t>Commands –</w:t>
      </w:r>
      <w:r>
        <w:rPr>
          <w:color w:val="231F20"/>
          <w:spacing w:val="-6"/>
        </w:rPr>
        <w:t> </w:t>
      </w:r>
      <w:r>
        <w:rPr>
          <w:color w:val="231F20"/>
        </w:rPr>
        <w:t>Integrity</w:t>
      </w:r>
      <w:r>
        <w:rPr>
          <w:color w:val="231F20"/>
          <w:spacing w:val="-4"/>
        </w:rPr>
        <w:t> </w:t>
      </w:r>
      <w:r>
        <w:rPr>
          <w:color w:val="231F20"/>
        </w:rPr>
        <w:t>Constraints –</w:t>
      </w:r>
      <w:r>
        <w:rPr>
          <w:color w:val="231F20"/>
          <w:spacing w:val="-6"/>
        </w:rPr>
        <w:t> </w:t>
      </w:r>
      <w:r>
        <w:rPr>
          <w:color w:val="231F20"/>
        </w:rPr>
        <w:t>DML</w:t>
      </w:r>
      <w:r>
        <w:rPr>
          <w:color w:val="231F20"/>
          <w:spacing w:val="-2"/>
        </w:rPr>
        <w:t> </w:t>
      </w:r>
      <w:r>
        <w:rPr>
          <w:color w:val="231F20"/>
        </w:rPr>
        <w:t>Commands</w:t>
      </w:r>
      <w:r>
        <w:rPr>
          <w:color w:val="231F20"/>
          <w:spacing w:val="40"/>
        </w:rPr>
        <w:t> </w:t>
      </w:r>
      <w:r>
        <w:rPr>
          <w:color w:val="231F20"/>
        </w:rPr>
        <w:t>-</w:t>
      </w:r>
      <w:r>
        <w:rPr>
          <w:color w:val="231F20"/>
          <w:spacing w:val="-2"/>
        </w:rPr>
        <w:t> </w:t>
      </w:r>
      <w:r>
        <w:rPr>
          <w:color w:val="231F20"/>
        </w:rPr>
        <w:t>functions –</w:t>
      </w:r>
      <w:r>
        <w:rPr>
          <w:color w:val="231F20"/>
          <w:spacing w:val="-1"/>
        </w:rPr>
        <w:t> </w:t>
      </w:r>
      <w:r>
        <w:rPr>
          <w:color w:val="231F20"/>
        </w:rPr>
        <w:t>single row</w:t>
      </w:r>
      <w:r>
        <w:rPr>
          <w:color w:val="231F20"/>
          <w:spacing w:val="-2"/>
        </w:rPr>
        <w:t> </w:t>
      </w:r>
      <w:r>
        <w:rPr>
          <w:color w:val="231F20"/>
        </w:rPr>
        <w:t>functions – numeric functions – character functions – date functions – conversion functions – other functions- Group functions. Transaction control commands-Sub queries - Joins.</w:t>
      </w:r>
    </w:p>
    <w:p>
      <w:pPr>
        <w:pStyle w:val="BodyText"/>
        <w:spacing w:before="264"/>
      </w:pPr>
    </w:p>
    <w:p>
      <w:pPr>
        <w:pStyle w:val="BodyText"/>
        <w:ind w:right="284"/>
        <w:jc w:val="center"/>
      </w:pPr>
      <w:r>
        <w:rPr>
          <w:color w:val="231F20"/>
          <w:spacing w:val="-10"/>
        </w:rPr>
        <w:t>1</w:t>
      </w:r>
    </w:p>
    <w:p>
      <w:pPr>
        <w:pStyle w:val="BodyText"/>
        <w:spacing w:after="0"/>
        <w:jc w:val="center"/>
        <w:sectPr>
          <w:pgSz w:w="12240" w:h="15840"/>
          <w:pgMar w:header="0" w:footer="1147" w:top="380" w:bottom="1340" w:left="360" w:right="360"/>
        </w:sectPr>
      </w:pPr>
    </w:p>
    <w:p>
      <w:pPr>
        <w:pStyle w:val="Heading6"/>
        <w:numPr>
          <w:ilvl w:val="0"/>
          <w:numId w:val="250"/>
        </w:numPr>
        <w:tabs>
          <w:tab w:pos="1906" w:val="left" w:leader="none"/>
        </w:tabs>
        <w:spacing w:line="240" w:lineRule="auto" w:before="45" w:after="0"/>
        <w:ind w:left="1906" w:right="0" w:hanging="567"/>
        <w:jc w:val="left"/>
      </w:pPr>
      <w:r>
        <w:rPr>
          <w:color w:val="231F20"/>
        </w:rPr>
        <w:t>Basics</w:t>
      </w:r>
      <w:r>
        <w:rPr>
          <w:color w:val="231F20"/>
          <w:spacing w:val="-10"/>
        </w:rPr>
        <w:t> </w:t>
      </w:r>
      <w:r>
        <w:rPr>
          <w:color w:val="231F20"/>
        </w:rPr>
        <w:t>of</w:t>
      </w:r>
      <w:r>
        <w:rPr>
          <w:color w:val="231F20"/>
          <w:spacing w:val="-1"/>
        </w:rPr>
        <w:t> </w:t>
      </w:r>
      <w:r>
        <w:rPr>
          <w:color w:val="231F20"/>
          <w:spacing w:val="-2"/>
        </w:rPr>
        <w:t>PL/SQL</w:t>
      </w:r>
    </w:p>
    <w:p>
      <w:pPr>
        <w:pStyle w:val="BodyText"/>
        <w:spacing w:line="237" w:lineRule="auto" w:before="2"/>
        <w:ind w:left="1906" w:right="1398"/>
        <w:jc w:val="both"/>
      </w:pPr>
      <w:r>
        <w:rPr>
          <w:color w:val="231F20"/>
        </w:rPr>
        <w:t>Main features – architecture – advantage of PL/SQL</w:t>
      </w:r>
      <w:r>
        <w:rPr>
          <w:color w:val="231F20"/>
          <w:spacing w:val="40"/>
        </w:rPr>
        <w:t> </w:t>
      </w:r>
      <w:r>
        <w:rPr>
          <w:color w:val="231F20"/>
        </w:rPr>
        <w:t>– fundamentals – character set – Lexical units – Data types – data type conversion – Declaration - scope and visibility – assignments – expressions and comparisons – PL/SQL tables – user defined records.</w:t>
      </w:r>
    </w:p>
    <w:p>
      <w:pPr>
        <w:pStyle w:val="BodyText"/>
        <w:spacing w:line="235" w:lineRule="auto" w:before="7"/>
        <w:ind w:left="1906" w:right="1404"/>
        <w:jc w:val="both"/>
      </w:pPr>
      <w:r>
        <w:rPr>
          <w:color w:val="231F20"/>
        </w:rPr>
        <w:t>Conditional control- IF statement – sequential control- GOTO and NULL statements. SQL support – national language support – Remote Access</w:t>
      </w:r>
    </w:p>
    <w:p>
      <w:pPr>
        <w:pStyle w:val="BodyText"/>
        <w:spacing w:before="7"/>
        <w:ind w:left="1906" w:right="1402"/>
        <w:jc w:val="both"/>
      </w:pPr>
      <w:r>
        <w:rPr>
          <w:color w:val="231F20"/>
        </w:rPr>
        <w:t>Advantages of subprograms – procedures – Functions RETURN statement – forward declarations – actual versus formal parameters – positional and named notation - parameter modes</w:t>
      </w:r>
    </w:p>
    <w:p>
      <w:pPr>
        <w:pStyle w:val="Heading6"/>
        <w:numPr>
          <w:ilvl w:val="0"/>
          <w:numId w:val="250"/>
        </w:numPr>
        <w:tabs>
          <w:tab w:pos="1906" w:val="left" w:leader="none"/>
        </w:tabs>
        <w:spacing w:line="240" w:lineRule="auto" w:before="1" w:after="0"/>
        <w:ind w:left="1906" w:right="0" w:hanging="567"/>
        <w:jc w:val="left"/>
      </w:pPr>
      <w:r>
        <w:rPr>
          <w:color w:val="231F20"/>
        </w:rPr>
        <w:t>Advanced</w:t>
      </w:r>
      <w:r>
        <w:rPr>
          <w:color w:val="231F20"/>
          <w:spacing w:val="-2"/>
        </w:rPr>
        <w:t> PL/SQL</w:t>
      </w:r>
    </w:p>
    <w:p>
      <w:pPr>
        <w:pStyle w:val="BodyText"/>
        <w:ind w:left="1906" w:right="1400"/>
        <w:jc w:val="both"/>
      </w:pPr>
      <w:r>
        <w:rPr>
          <w:color w:val="231F20"/>
        </w:rPr>
        <w:t>Cursors – Implicit cursor – Explicit cursor – Triggers – Advantages - creating trigger – raising trigger -</w:t>
      </w:r>
    </w:p>
    <w:p>
      <w:pPr>
        <w:pStyle w:val="Heading6"/>
        <w:numPr>
          <w:ilvl w:val="0"/>
          <w:numId w:val="250"/>
        </w:numPr>
        <w:tabs>
          <w:tab w:pos="1906" w:val="left" w:leader="none"/>
        </w:tabs>
        <w:spacing w:line="240" w:lineRule="auto" w:before="1" w:after="0"/>
        <w:ind w:left="1906" w:right="0" w:hanging="567"/>
        <w:jc w:val="left"/>
      </w:pPr>
      <w:r>
        <w:rPr>
          <w:color w:val="231F20"/>
        </w:rPr>
        <w:t>No</w:t>
      </w:r>
      <w:r>
        <w:rPr>
          <w:color w:val="231F20"/>
          <w:spacing w:val="-3"/>
        </w:rPr>
        <w:t> </w:t>
      </w:r>
      <w:r>
        <w:rPr>
          <w:color w:val="231F20"/>
        </w:rPr>
        <w:t>SQL</w:t>
      </w:r>
      <w:r>
        <w:rPr>
          <w:color w:val="231F20"/>
          <w:spacing w:val="-5"/>
        </w:rPr>
        <w:t> </w:t>
      </w:r>
      <w:r>
        <w:rPr>
          <w:color w:val="231F20"/>
        </w:rPr>
        <w:t>&amp;</w:t>
      </w:r>
      <w:r>
        <w:rPr>
          <w:color w:val="231F20"/>
          <w:spacing w:val="-5"/>
        </w:rPr>
        <w:t> </w:t>
      </w:r>
      <w:r>
        <w:rPr>
          <w:color w:val="231F20"/>
        </w:rPr>
        <w:t>Basics</w:t>
      </w:r>
      <w:r>
        <w:rPr>
          <w:color w:val="231F20"/>
          <w:spacing w:val="-6"/>
        </w:rPr>
        <w:t> </w:t>
      </w:r>
      <w:r>
        <w:rPr>
          <w:color w:val="231F20"/>
        </w:rPr>
        <w:t>of</w:t>
      </w:r>
      <w:r>
        <w:rPr>
          <w:color w:val="231F20"/>
          <w:spacing w:val="-1"/>
        </w:rPr>
        <w:t> </w:t>
      </w:r>
      <w:r>
        <w:rPr>
          <w:color w:val="231F20"/>
        </w:rPr>
        <w:t>Mongo</w:t>
      </w:r>
      <w:r>
        <w:rPr>
          <w:color w:val="231F20"/>
          <w:spacing w:val="-1"/>
        </w:rPr>
        <w:t> </w:t>
      </w:r>
      <w:r>
        <w:rPr>
          <w:color w:val="231F20"/>
          <w:spacing w:val="-5"/>
        </w:rPr>
        <w:t>DB</w:t>
      </w:r>
    </w:p>
    <w:p>
      <w:pPr>
        <w:pStyle w:val="BodyText"/>
        <w:ind w:left="1906" w:right="1410"/>
      </w:pPr>
      <w:r>
        <w:rPr>
          <w:color w:val="231F20"/>
        </w:rPr>
        <w:t>Classification of Databases : RDBMS, OLAP, No SQL.-Introduction to No SQL- need for No</w:t>
      </w:r>
      <w:r>
        <w:rPr>
          <w:color w:val="231F20"/>
          <w:spacing w:val="40"/>
        </w:rPr>
        <w:t> </w:t>
      </w:r>
      <w:r>
        <w:rPr>
          <w:color w:val="231F20"/>
        </w:rPr>
        <w:t>SQL</w:t>
      </w:r>
      <w:r>
        <w:rPr>
          <w:color w:val="231F20"/>
          <w:spacing w:val="-2"/>
        </w:rPr>
        <w:t> </w:t>
      </w:r>
      <w:r>
        <w:rPr>
          <w:color w:val="231F20"/>
        </w:rPr>
        <w:t>– Comparison of RDBMS and No SQL- Advantages and Disadvantages of No SQL - BASE system</w:t>
      </w:r>
      <w:r>
        <w:rPr>
          <w:color w:val="231F20"/>
          <w:spacing w:val="-2"/>
        </w:rPr>
        <w:t> </w:t>
      </w:r>
      <w:r>
        <w:rPr>
          <w:color w:val="231F20"/>
        </w:rPr>
        <w:t>–</w:t>
      </w:r>
      <w:r>
        <w:rPr>
          <w:color w:val="231F20"/>
          <w:spacing w:val="-3"/>
        </w:rPr>
        <w:t> </w:t>
      </w:r>
      <w:r>
        <w:rPr>
          <w:color w:val="231F20"/>
        </w:rPr>
        <w:t>ACID</w:t>
      </w:r>
      <w:r>
        <w:rPr>
          <w:color w:val="231F20"/>
          <w:spacing w:val="-4"/>
        </w:rPr>
        <w:t> </w:t>
      </w:r>
      <w:r>
        <w:rPr>
          <w:color w:val="231F20"/>
        </w:rPr>
        <w:t>System –</w:t>
      </w:r>
      <w:r>
        <w:rPr>
          <w:color w:val="231F20"/>
          <w:spacing w:val="-3"/>
        </w:rPr>
        <w:t> </w:t>
      </w:r>
      <w:r>
        <w:rPr>
          <w:color w:val="231F20"/>
        </w:rPr>
        <w:t>Comparison</w:t>
      </w:r>
      <w:r>
        <w:rPr>
          <w:color w:val="231F20"/>
          <w:spacing w:val="-3"/>
        </w:rPr>
        <w:t> </w:t>
      </w:r>
      <w:r>
        <w:rPr>
          <w:color w:val="231F20"/>
        </w:rPr>
        <w:t>of</w:t>
      </w:r>
      <w:r>
        <w:rPr>
          <w:color w:val="231F20"/>
          <w:spacing w:val="-3"/>
        </w:rPr>
        <w:t> </w:t>
      </w:r>
      <w:r>
        <w:rPr>
          <w:color w:val="231F20"/>
        </w:rPr>
        <w:t>ACID</w:t>
      </w:r>
      <w:r>
        <w:rPr>
          <w:color w:val="231F20"/>
          <w:spacing w:val="-4"/>
        </w:rPr>
        <w:t> </w:t>
      </w:r>
      <w:r>
        <w:rPr>
          <w:color w:val="231F20"/>
        </w:rPr>
        <w:t>and</w:t>
      </w:r>
      <w:r>
        <w:rPr>
          <w:color w:val="231F20"/>
          <w:spacing w:val="-3"/>
        </w:rPr>
        <w:t> </w:t>
      </w:r>
      <w:r>
        <w:rPr>
          <w:color w:val="231F20"/>
        </w:rPr>
        <w:t>BASE</w:t>
      </w:r>
      <w:r>
        <w:rPr>
          <w:color w:val="231F20"/>
          <w:spacing w:val="-1"/>
        </w:rPr>
        <w:t> </w:t>
      </w:r>
      <w:r>
        <w:rPr>
          <w:color w:val="231F20"/>
        </w:rPr>
        <w:t>properties –</w:t>
      </w:r>
      <w:r>
        <w:rPr>
          <w:color w:val="231F20"/>
          <w:spacing w:val="-3"/>
        </w:rPr>
        <w:t> </w:t>
      </w:r>
      <w:r>
        <w:rPr>
          <w:color w:val="231F20"/>
        </w:rPr>
        <w:t>Classification</w:t>
      </w:r>
      <w:r>
        <w:rPr>
          <w:color w:val="231F20"/>
          <w:spacing w:val="-4"/>
        </w:rPr>
        <w:t> </w:t>
      </w:r>
      <w:r>
        <w:rPr>
          <w:color w:val="231F20"/>
        </w:rPr>
        <w:t>of</w:t>
      </w:r>
      <w:r>
        <w:rPr>
          <w:color w:val="231F20"/>
          <w:spacing w:val="-2"/>
        </w:rPr>
        <w:t> </w:t>
      </w:r>
      <w:r>
        <w:rPr>
          <w:color w:val="231F20"/>
        </w:rPr>
        <w:t>No SQL as Key-value stores, Column-oriented, Graph and Document oriented Databases Introduction to Mongo DB - advantages of Mongo DB - applications of Mongo DB - Installation</w:t>
      </w:r>
      <w:r>
        <w:rPr>
          <w:color w:val="231F20"/>
          <w:spacing w:val="40"/>
        </w:rPr>
        <w:t> </w:t>
      </w:r>
      <w:r>
        <w:rPr>
          <w:color w:val="231F20"/>
        </w:rPr>
        <w:t>of</w:t>
      </w:r>
      <w:r>
        <w:rPr>
          <w:color w:val="231F20"/>
          <w:spacing w:val="39"/>
        </w:rPr>
        <w:t> </w:t>
      </w:r>
      <w:r>
        <w:rPr>
          <w:color w:val="231F20"/>
        </w:rPr>
        <w:t>Mongo</w:t>
      </w:r>
      <w:r>
        <w:rPr>
          <w:color w:val="231F20"/>
          <w:spacing w:val="40"/>
        </w:rPr>
        <w:t> </w:t>
      </w:r>
      <w:r>
        <w:rPr>
          <w:color w:val="231F20"/>
        </w:rPr>
        <w:t>DB</w:t>
      </w:r>
      <w:r>
        <w:rPr>
          <w:color w:val="231F20"/>
          <w:spacing w:val="39"/>
        </w:rPr>
        <w:t> </w:t>
      </w:r>
      <w:r>
        <w:rPr>
          <w:color w:val="231F20"/>
        </w:rPr>
        <w:t>-</w:t>
      </w:r>
      <w:r>
        <w:rPr>
          <w:color w:val="231F20"/>
          <w:spacing w:val="39"/>
        </w:rPr>
        <w:t> </w:t>
      </w:r>
      <w:r>
        <w:rPr>
          <w:color w:val="231F20"/>
        </w:rPr>
        <w:t>Creation</w:t>
      </w:r>
      <w:r>
        <w:rPr>
          <w:color w:val="231F20"/>
          <w:spacing w:val="39"/>
        </w:rPr>
        <w:t> </w:t>
      </w:r>
      <w:r>
        <w:rPr>
          <w:color w:val="231F20"/>
        </w:rPr>
        <w:t>of</w:t>
      </w:r>
      <w:r>
        <w:rPr>
          <w:color w:val="231F20"/>
          <w:spacing w:val="39"/>
        </w:rPr>
        <w:t> </w:t>
      </w:r>
      <w:r>
        <w:rPr>
          <w:color w:val="231F20"/>
        </w:rPr>
        <w:t>Database</w:t>
      </w:r>
      <w:r>
        <w:rPr>
          <w:color w:val="231F20"/>
          <w:spacing w:val="40"/>
        </w:rPr>
        <w:t> </w:t>
      </w:r>
      <w:r>
        <w:rPr>
          <w:color w:val="231F20"/>
        </w:rPr>
        <w:t>-</w:t>
      </w:r>
      <w:r>
        <w:rPr>
          <w:color w:val="231F20"/>
          <w:spacing w:val="40"/>
        </w:rPr>
        <w:t> </w:t>
      </w:r>
      <w:r>
        <w:rPr>
          <w:color w:val="231F20"/>
        </w:rPr>
        <w:t>Dropping</w:t>
      </w:r>
      <w:r>
        <w:rPr>
          <w:color w:val="231F20"/>
          <w:spacing w:val="40"/>
        </w:rPr>
        <w:t> </w:t>
      </w:r>
      <w:r>
        <w:rPr>
          <w:color w:val="231F20"/>
        </w:rPr>
        <w:t>of</w:t>
      </w:r>
      <w:r>
        <w:rPr>
          <w:color w:val="231F20"/>
          <w:spacing w:val="39"/>
        </w:rPr>
        <w:t> </w:t>
      </w:r>
      <w:r>
        <w:rPr>
          <w:color w:val="231F20"/>
        </w:rPr>
        <w:t>Database</w:t>
      </w:r>
      <w:r>
        <w:rPr>
          <w:color w:val="231F20"/>
          <w:spacing w:val="40"/>
        </w:rPr>
        <w:t> </w:t>
      </w:r>
      <w:r>
        <w:rPr>
          <w:color w:val="231F20"/>
        </w:rPr>
        <w:t>-</w:t>
      </w:r>
      <w:r>
        <w:rPr>
          <w:color w:val="231F20"/>
          <w:spacing w:val="39"/>
        </w:rPr>
        <w:t> </w:t>
      </w:r>
      <w:r>
        <w:rPr>
          <w:color w:val="231F20"/>
        </w:rPr>
        <w:t>Creation</w:t>
      </w:r>
      <w:r>
        <w:rPr>
          <w:color w:val="231F20"/>
          <w:spacing w:val="39"/>
        </w:rPr>
        <w:t> </w:t>
      </w:r>
      <w:r>
        <w:rPr>
          <w:color w:val="231F20"/>
        </w:rPr>
        <w:t>of Collection</w:t>
      </w:r>
      <w:r>
        <w:rPr>
          <w:color w:val="231F20"/>
          <w:spacing w:val="34"/>
        </w:rPr>
        <w:t> </w:t>
      </w:r>
      <w:r>
        <w:rPr>
          <w:color w:val="231F20"/>
        </w:rPr>
        <w:t>-</w:t>
      </w:r>
      <w:r>
        <w:rPr>
          <w:color w:val="231F20"/>
          <w:spacing w:val="33"/>
        </w:rPr>
        <w:t> </w:t>
      </w:r>
      <w:r>
        <w:rPr>
          <w:color w:val="231F20"/>
        </w:rPr>
        <w:t>Dropping</w:t>
      </w:r>
      <w:r>
        <w:rPr>
          <w:color w:val="231F20"/>
          <w:spacing w:val="36"/>
        </w:rPr>
        <w:t> </w:t>
      </w:r>
      <w:r>
        <w:rPr>
          <w:color w:val="231F20"/>
        </w:rPr>
        <w:t>of</w:t>
      </w:r>
      <w:r>
        <w:rPr>
          <w:color w:val="231F20"/>
          <w:spacing w:val="33"/>
        </w:rPr>
        <w:t> </w:t>
      </w:r>
      <w:r>
        <w:rPr>
          <w:color w:val="231F20"/>
        </w:rPr>
        <w:t>Collection</w:t>
      </w:r>
      <w:r>
        <w:rPr>
          <w:color w:val="231F20"/>
          <w:spacing w:val="34"/>
        </w:rPr>
        <w:t> </w:t>
      </w:r>
      <w:r>
        <w:rPr>
          <w:color w:val="231F20"/>
        </w:rPr>
        <w:t>-</w:t>
      </w:r>
      <w:r>
        <w:rPr>
          <w:color w:val="231F20"/>
          <w:spacing w:val="33"/>
        </w:rPr>
        <w:t> </w:t>
      </w:r>
      <w:r>
        <w:rPr>
          <w:color w:val="231F20"/>
        </w:rPr>
        <w:t>Data</w:t>
      </w:r>
      <w:r>
        <w:rPr>
          <w:color w:val="231F20"/>
          <w:spacing w:val="33"/>
        </w:rPr>
        <w:t> </w:t>
      </w:r>
      <w:r>
        <w:rPr>
          <w:color w:val="231F20"/>
        </w:rPr>
        <w:t>types</w:t>
      </w:r>
      <w:r>
        <w:rPr>
          <w:color w:val="231F20"/>
          <w:spacing w:val="34"/>
        </w:rPr>
        <w:t> </w:t>
      </w:r>
      <w:r>
        <w:rPr>
          <w:color w:val="231F20"/>
        </w:rPr>
        <w:t>of</w:t>
      </w:r>
      <w:r>
        <w:rPr>
          <w:color w:val="231F20"/>
          <w:spacing w:val="33"/>
        </w:rPr>
        <w:t> </w:t>
      </w:r>
      <w:r>
        <w:rPr>
          <w:color w:val="231F20"/>
        </w:rPr>
        <w:t>Mongo</w:t>
      </w:r>
      <w:r>
        <w:rPr>
          <w:color w:val="231F20"/>
          <w:spacing w:val="38"/>
        </w:rPr>
        <w:t> </w:t>
      </w:r>
      <w:r>
        <w:rPr>
          <w:color w:val="231F20"/>
        </w:rPr>
        <w:t>DB</w:t>
      </w:r>
      <w:r>
        <w:rPr>
          <w:color w:val="231F20"/>
          <w:spacing w:val="33"/>
        </w:rPr>
        <w:t> </w:t>
      </w:r>
      <w:r>
        <w:rPr>
          <w:color w:val="231F20"/>
        </w:rPr>
        <w:t>-</w:t>
      </w:r>
      <w:r>
        <w:rPr>
          <w:color w:val="231F20"/>
          <w:spacing w:val="33"/>
        </w:rPr>
        <w:t> </w:t>
      </w:r>
      <w:r>
        <w:rPr>
          <w:color w:val="231F20"/>
        </w:rPr>
        <w:t>different</w:t>
      </w:r>
      <w:r>
        <w:rPr>
          <w:color w:val="231F20"/>
          <w:spacing w:val="33"/>
        </w:rPr>
        <w:t> </w:t>
      </w:r>
      <w:r>
        <w:rPr>
          <w:color w:val="231F20"/>
        </w:rPr>
        <w:t>Commands</w:t>
      </w:r>
      <w:r>
        <w:rPr>
          <w:color w:val="231F20"/>
          <w:spacing w:val="35"/>
        </w:rPr>
        <w:t> </w:t>
      </w:r>
      <w:r>
        <w:rPr>
          <w:color w:val="231F20"/>
        </w:rPr>
        <w:t>of Mongo DB - Inserting Document - Query Document - Updating Document – Deleting Documents - Sorting Documents</w:t>
      </w:r>
    </w:p>
    <w:p>
      <w:pPr>
        <w:pStyle w:val="BodyText"/>
        <w:spacing w:before="200"/>
      </w:pPr>
    </w:p>
    <w:p>
      <w:pPr>
        <w:pStyle w:val="Heading5"/>
        <w:ind w:left="1344"/>
      </w:pPr>
      <w:r>
        <w:rPr>
          <w:color w:val="231F20"/>
          <w:spacing w:val="-2"/>
        </w:rPr>
        <w:t>REFERENCE</w:t>
      </w:r>
      <w:r>
        <w:rPr>
          <w:color w:val="231F20"/>
        </w:rPr>
        <w:t> </w:t>
      </w:r>
      <w:r>
        <w:rPr>
          <w:color w:val="231F20"/>
          <w:spacing w:val="-2"/>
        </w:rPr>
        <w:t>BOOKS</w:t>
      </w:r>
    </w:p>
    <w:p>
      <w:pPr>
        <w:pStyle w:val="BodyText"/>
        <w:spacing w:before="1"/>
        <w:rPr>
          <w:b/>
        </w:rPr>
      </w:pPr>
    </w:p>
    <w:p>
      <w:pPr>
        <w:pStyle w:val="ListParagraph"/>
        <w:numPr>
          <w:ilvl w:val="0"/>
          <w:numId w:val="251"/>
        </w:numPr>
        <w:tabs>
          <w:tab w:pos="1772" w:val="left" w:leader="none"/>
        </w:tabs>
        <w:spacing w:line="240" w:lineRule="auto" w:before="0" w:after="0"/>
        <w:ind w:left="1772" w:right="0" w:hanging="433"/>
        <w:jc w:val="left"/>
        <w:rPr>
          <w:sz w:val="22"/>
        </w:rPr>
      </w:pPr>
      <w:r>
        <w:rPr>
          <w:color w:val="231F20"/>
          <w:sz w:val="22"/>
        </w:rPr>
        <w:t>Database</w:t>
      </w:r>
      <w:r>
        <w:rPr>
          <w:color w:val="231F20"/>
          <w:spacing w:val="-8"/>
          <w:sz w:val="22"/>
        </w:rPr>
        <w:t> </w:t>
      </w:r>
      <w:r>
        <w:rPr>
          <w:color w:val="231F20"/>
          <w:sz w:val="22"/>
        </w:rPr>
        <w:t>System</w:t>
      </w:r>
      <w:r>
        <w:rPr>
          <w:color w:val="231F20"/>
          <w:spacing w:val="-5"/>
          <w:sz w:val="22"/>
        </w:rPr>
        <w:t> </w:t>
      </w:r>
      <w:r>
        <w:rPr>
          <w:color w:val="231F20"/>
          <w:sz w:val="22"/>
        </w:rPr>
        <w:t>Concepts</w:t>
      </w:r>
      <w:r>
        <w:rPr>
          <w:color w:val="231F20"/>
          <w:spacing w:val="-10"/>
          <w:sz w:val="22"/>
        </w:rPr>
        <w:t> </w:t>
      </w:r>
      <w:r>
        <w:rPr>
          <w:color w:val="231F20"/>
          <w:sz w:val="22"/>
        </w:rPr>
        <w:t>--</w:t>
      </w:r>
      <w:r>
        <w:rPr>
          <w:color w:val="231F20"/>
          <w:spacing w:val="38"/>
          <w:sz w:val="22"/>
        </w:rPr>
        <w:t> </w:t>
      </w:r>
      <w:r>
        <w:rPr>
          <w:color w:val="231F20"/>
          <w:sz w:val="22"/>
        </w:rPr>
        <w:t>Silber</w:t>
      </w:r>
      <w:r>
        <w:rPr>
          <w:color w:val="231F20"/>
          <w:spacing w:val="-6"/>
          <w:sz w:val="22"/>
        </w:rPr>
        <w:t> </w:t>
      </w:r>
      <w:r>
        <w:rPr>
          <w:color w:val="231F20"/>
          <w:sz w:val="22"/>
        </w:rPr>
        <w:t>schatz,</w:t>
      </w:r>
      <w:r>
        <w:rPr>
          <w:color w:val="231F20"/>
          <w:spacing w:val="-12"/>
          <w:sz w:val="22"/>
        </w:rPr>
        <w:t> </w:t>
      </w:r>
      <w:r>
        <w:rPr>
          <w:color w:val="231F20"/>
          <w:sz w:val="22"/>
        </w:rPr>
        <w:t>Henry</w:t>
      </w:r>
      <w:r>
        <w:rPr>
          <w:color w:val="231F20"/>
          <w:spacing w:val="-6"/>
          <w:sz w:val="22"/>
        </w:rPr>
        <w:t> </w:t>
      </w:r>
      <w:r>
        <w:rPr>
          <w:color w:val="231F20"/>
          <w:sz w:val="22"/>
        </w:rPr>
        <w:t>F.</w:t>
      </w:r>
      <w:r>
        <w:rPr>
          <w:color w:val="231F20"/>
          <w:spacing w:val="-8"/>
          <w:sz w:val="22"/>
        </w:rPr>
        <w:t> </w:t>
      </w:r>
      <w:r>
        <w:rPr>
          <w:color w:val="231F20"/>
          <w:sz w:val="22"/>
        </w:rPr>
        <w:t>Korth,</w:t>
      </w:r>
      <w:r>
        <w:rPr>
          <w:color w:val="231F20"/>
          <w:spacing w:val="-8"/>
          <w:sz w:val="22"/>
        </w:rPr>
        <w:t> </w:t>
      </w:r>
      <w:r>
        <w:rPr>
          <w:color w:val="231F20"/>
          <w:sz w:val="22"/>
        </w:rPr>
        <w:t>S.</w:t>
      </w:r>
      <w:r>
        <w:rPr>
          <w:color w:val="231F20"/>
          <w:spacing w:val="-8"/>
          <w:sz w:val="22"/>
        </w:rPr>
        <w:t> </w:t>
      </w:r>
      <w:r>
        <w:rPr>
          <w:color w:val="231F20"/>
          <w:spacing w:val="-2"/>
          <w:sz w:val="22"/>
        </w:rPr>
        <w:t>Sudarshan</w:t>
      </w:r>
    </w:p>
    <w:p>
      <w:pPr>
        <w:pStyle w:val="ListParagraph"/>
        <w:numPr>
          <w:ilvl w:val="0"/>
          <w:numId w:val="251"/>
        </w:numPr>
        <w:tabs>
          <w:tab w:pos="1771" w:val="left" w:leader="none"/>
        </w:tabs>
        <w:spacing w:line="240" w:lineRule="auto" w:before="38" w:after="0"/>
        <w:ind w:left="1771" w:right="0" w:hanging="432"/>
        <w:jc w:val="left"/>
        <w:rPr>
          <w:sz w:val="22"/>
        </w:rPr>
      </w:pPr>
      <w:r>
        <w:rPr>
          <w:color w:val="231F20"/>
          <w:sz w:val="22"/>
        </w:rPr>
        <w:t>Oracle</w:t>
      </w:r>
      <w:r>
        <w:rPr>
          <w:color w:val="231F20"/>
          <w:spacing w:val="-10"/>
          <w:sz w:val="22"/>
        </w:rPr>
        <w:t> </w:t>
      </w:r>
      <w:r>
        <w:rPr>
          <w:color w:val="231F20"/>
          <w:sz w:val="22"/>
        </w:rPr>
        <w:t>Database</w:t>
      </w:r>
      <w:r>
        <w:rPr>
          <w:color w:val="231F20"/>
          <w:spacing w:val="-4"/>
          <w:sz w:val="22"/>
        </w:rPr>
        <w:t> </w:t>
      </w:r>
      <w:r>
        <w:rPr>
          <w:color w:val="231F20"/>
          <w:sz w:val="22"/>
        </w:rPr>
        <w:t>11g</w:t>
      </w:r>
      <w:r>
        <w:rPr>
          <w:color w:val="231F20"/>
          <w:spacing w:val="-4"/>
          <w:sz w:val="22"/>
        </w:rPr>
        <w:t> </w:t>
      </w:r>
      <w:r>
        <w:rPr>
          <w:color w:val="231F20"/>
          <w:sz w:val="22"/>
        </w:rPr>
        <w:t>:The</w:t>
      </w:r>
      <w:r>
        <w:rPr>
          <w:color w:val="231F20"/>
          <w:spacing w:val="-9"/>
          <w:sz w:val="22"/>
        </w:rPr>
        <w:t> </w:t>
      </w:r>
      <w:r>
        <w:rPr>
          <w:color w:val="231F20"/>
          <w:sz w:val="22"/>
        </w:rPr>
        <w:t>Complete</w:t>
      </w:r>
      <w:r>
        <w:rPr>
          <w:color w:val="231F20"/>
          <w:spacing w:val="-4"/>
          <w:sz w:val="22"/>
        </w:rPr>
        <w:t> </w:t>
      </w:r>
      <w:r>
        <w:rPr>
          <w:color w:val="231F20"/>
          <w:sz w:val="22"/>
        </w:rPr>
        <w:t>Reference</w:t>
      </w:r>
      <w:r>
        <w:rPr>
          <w:color w:val="231F20"/>
          <w:spacing w:val="-5"/>
          <w:sz w:val="22"/>
        </w:rPr>
        <w:t> </w:t>
      </w:r>
      <w:r>
        <w:rPr>
          <w:color w:val="231F20"/>
          <w:sz w:val="22"/>
        </w:rPr>
        <w:t>-</w:t>
      </w:r>
      <w:r>
        <w:rPr>
          <w:color w:val="231F20"/>
          <w:spacing w:val="-12"/>
          <w:sz w:val="22"/>
        </w:rPr>
        <w:t> </w:t>
      </w:r>
      <w:r>
        <w:rPr>
          <w:color w:val="231F20"/>
          <w:sz w:val="22"/>
        </w:rPr>
        <w:t>Kevin</w:t>
      </w:r>
      <w:r>
        <w:rPr>
          <w:color w:val="231F20"/>
          <w:spacing w:val="-5"/>
          <w:sz w:val="22"/>
        </w:rPr>
        <w:t> </w:t>
      </w:r>
      <w:r>
        <w:rPr>
          <w:color w:val="231F20"/>
          <w:spacing w:val="-2"/>
          <w:sz w:val="22"/>
        </w:rPr>
        <w:t>Loney</w:t>
      </w:r>
    </w:p>
    <w:p>
      <w:pPr>
        <w:pStyle w:val="ListParagraph"/>
        <w:numPr>
          <w:ilvl w:val="0"/>
          <w:numId w:val="251"/>
        </w:numPr>
        <w:tabs>
          <w:tab w:pos="1772" w:val="left" w:leader="none"/>
          <w:tab w:pos="4222" w:val="left" w:leader="none"/>
        </w:tabs>
        <w:spacing w:line="240" w:lineRule="auto" w:before="39" w:after="0"/>
        <w:ind w:left="1772" w:right="0" w:hanging="433"/>
        <w:jc w:val="left"/>
        <w:rPr>
          <w:sz w:val="22"/>
        </w:rPr>
      </w:pPr>
      <w:r>
        <w:rPr>
          <w:color w:val="231F20"/>
          <w:sz w:val="22"/>
        </w:rPr>
        <w:t>Understanding</w:t>
      </w:r>
      <w:r>
        <w:rPr>
          <w:color w:val="231F20"/>
          <w:spacing w:val="-8"/>
          <w:sz w:val="22"/>
        </w:rPr>
        <w:t> </w:t>
      </w:r>
      <w:r>
        <w:rPr>
          <w:color w:val="231F20"/>
          <w:spacing w:val="-2"/>
          <w:sz w:val="22"/>
        </w:rPr>
        <w:t>ORACLE</w:t>
      </w:r>
      <w:r>
        <w:rPr>
          <w:color w:val="231F20"/>
          <w:sz w:val="22"/>
        </w:rPr>
        <w:tab/>
        <w:t>--</w:t>
      </w:r>
      <w:r>
        <w:rPr>
          <w:color w:val="231F20"/>
          <w:spacing w:val="-6"/>
          <w:sz w:val="22"/>
        </w:rPr>
        <w:t> </w:t>
      </w:r>
      <w:r>
        <w:rPr>
          <w:color w:val="231F20"/>
          <w:sz w:val="22"/>
        </w:rPr>
        <w:t>James</w:t>
      </w:r>
      <w:r>
        <w:rPr>
          <w:color w:val="231F20"/>
          <w:spacing w:val="-2"/>
          <w:sz w:val="22"/>
        </w:rPr>
        <w:t> </w:t>
      </w:r>
      <w:r>
        <w:rPr>
          <w:color w:val="231F20"/>
          <w:sz w:val="22"/>
        </w:rPr>
        <w:t>T.</w:t>
      </w:r>
      <w:r>
        <w:rPr>
          <w:color w:val="231F20"/>
          <w:spacing w:val="-5"/>
          <w:sz w:val="22"/>
        </w:rPr>
        <w:t> </w:t>
      </w:r>
      <w:r>
        <w:rPr>
          <w:color w:val="231F20"/>
          <w:sz w:val="22"/>
        </w:rPr>
        <w:t>Peary</w:t>
      </w:r>
      <w:r>
        <w:rPr>
          <w:color w:val="231F20"/>
          <w:spacing w:val="-2"/>
          <w:sz w:val="22"/>
        </w:rPr>
        <w:t> </w:t>
      </w:r>
      <w:r>
        <w:rPr>
          <w:color w:val="231F20"/>
          <w:sz w:val="22"/>
        </w:rPr>
        <w:t>&amp;</w:t>
      </w:r>
      <w:r>
        <w:rPr>
          <w:color w:val="231F20"/>
          <w:spacing w:val="-4"/>
          <w:sz w:val="22"/>
        </w:rPr>
        <w:t> </w:t>
      </w:r>
      <w:r>
        <w:rPr>
          <w:color w:val="231F20"/>
          <w:sz w:val="22"/>
        </w:rPr>
        <w:t>Joseph</w:t>
      </w:r>
      <w:r>
        <w:rPr>
          <w:color w:val="231F20"/>
          <w:spacing w:val="-9"/>
          <w:sz w:val="22"/>
        </w:rPr>
        <w:t> </w:t>
      </w:r>
      <w:r>
        <w:rPr>
          <w:color w:val="231F20"/>
          <w:sz w:val="22"/>
        </w:rPr>
        <w:t>G.</w:t>
      </w:r>
      <w:r>
        <w:rPr>
          <w:color w:val="231F20"/>
          <w:spacing w:val="-1"/>
          <w:sz w:val="22"/>
        </w:rPr>
        <w:t> </w:t>
      </w:r>
      <w:r>
        <w:rPr>
          <w:color w:val="231F20"/>
          <w:spacing w:val="-2"/>
          <w:sz w:val="22"/>
        </w:rPr>
        <w:t>Laseer.</w:t>
      </w:r>
    </w:p>
    <w:p>
      <w:pPr>
        <w:pStyle w:val="ListParagraph"/>
        <w:numPr>
          <w:ilvl w:val="0"/>
          <w:numId w:val="251"/>
        </w:numPr>
        <w:tabs>
          <w:tab w:pos="1772" w:val="left" w:leader="none"/>
          <w:tab w:pos="4224" w:val="left" w:leader="none"/>
        </w:tabs>
        <w:spacing w:line="240" w:lineRule="auto" w:before="1" w:after="0"/>
        <w:ind w:left="1772" w:right="0" w:hanging="433"/>
        <w:jc w:val="left"/>
        <w:rPr>
          <w:sz w:val="22"/>
        </w:rPr>
      </w:pPr>
      <w:r>
        <w:rPr>
          <w:color w:val="231F20"/>
          <w:sz w:val="22"/>
        </w:rPr>
        <w:t>RDBMS</w:t>
      </w:r>
      <w:r>
        <w:rPr>
          <w:color w:val="231F20"/>
          <w:spacing w:val="-7"/>
          <w:sz w:val="22"/>
        </w:rPr>
        <w:t> </w:t>
      </w:r>
      <w:r>
        <w:rPr>
          <w:color w:val="231F20"/>
          <w:sz w:val="22"/>
        </w:rPr>
        <w:t>with</w:t>
      </w:r>
      <w:r>
        <w:rPr>
          <w:color w:val="231F20"/>
          <w:spacing w:val="-10"/>
          <w:sz w:val="22"/>
        </w:rPr>
        <w:t> </w:t>
      </w:r>
      <w:r>
        <w:rPr>
          <w:color w:val="231F20"/>
          <w:spacing w:val="-2"/>
          <w:sz w:val="22"/>
        </w:rPr>
        <w:t>ORACLE</w:t>
      </w:r>
      <w:r>
        <w:rPr>
          <w:color w:val="231F20"/>
          <w:sz w:val="22"/>
        </w:rPr>
        <w:tab/>
        <w:t>--</w:t>
      </w:r>
      <w:r>
        <w:rPr>
          <w:color w:val="231F20"/>
          <w:spacing w:val="-4"/>
          <w:sz w:val="22"/>
        </w:rPr>
        <w:t> </w:t>
      </w:r>
      <w:r>
        <w:rPr>
          <w:color w:val="231F20"/>
          <w:spacing w:val="-2"/>
          <w:sz w:val="22"/>
        </w:rPr>
        <w:t>Rolland.</w:t>
      </w:r>
    </w:p>
    <w:p>
      <w:pPr>
        <w:pStyle w:val="ListParagraph"/>
        <w:numPr>
          <w:ilvl w:val="0"/>
          <w:numId w:val="251"/>
        </w:numPr>
        <w:tabs>
          <w:tab w:pos="1772" w:val="left" w:leader="none"/>
          <w:tab w:pos="5664" w:val="left" w:leader="none"/>
        </w:tabs>
        <w:spacing w:line="240" w:lineRule="auto" w:before="0" w:after="0"/>
        <w:ind w:left="1772" w:right="0" w:hanging="433"/>
        <w:jc w:val="left"/>
        <w:rPr>
          <w:sz w:val="22"/>
        </w:rPr>
      </w:pPr>
      <w:r>
        <w:rPr>
          <w:color w:val="231F20"/>
          <w:sz w:val="22"/>
        </w:rPr>
        <w:t>ORACLE</w:t>
      </w:r>
      <w:r>
        <w:rPr>
          <w:color w:val="231F20"/>
          <w:spacing w:val="-12"/>
          <w:sz w:val="22"/>
        </w:rPr>
        <w:t> </w:t>
      </w:r>
      <w:r>
        <w:rPr>
          <w:color w:val="231F20"/>
          <w:sz w:val="22"/>
        </w:rPr>
        <w:t>series</w:t>
      </w:r>
      <w:r>
        <w:rPr>
          <w:color w:val="231F20"/>
          <w:spacing w:val="-5"/>
          <w:sz w:val="22"/>
        </w:rPr>
        <w:t> </w:t>
      </w:r>
      <w:r>
        <w:rPr>
          <w:color w:val="231F20"/>
          <w:sz w:val="22"/>
        </w:rPr>
        <w:t>books</w:t>
      </w:r>
      <w:r>
        <w:rPr>
          <w:color w:val="231F20"/>
          <w:spacing w:val="-6"/>
          <w:sz w:val="22"/>
        </w:rPr>
        <w:t> </w:t>
      </w:r>
      <w:r>
        <w:rPr>
          <w:color w:val="231F20"/>
          <w:sz w:val="22"/>
        </w:rPr>
        <w:t>of</w:t>
      </w:r>
      <w:r>
        <w:rPr>
          <w:color w:val="231F20"/>
          <w:spacing w:val="-8"/>
          <w:sz w:val="22"/>
        </w:rPr>
        <w:t> </w:t>
      </w:r>
      <w:r>
        <w:rPr>
          <w:color w:val="231F20"/>
          <w:sz w:val="22"/>
        </w:rPr>
        <w:t>ORACLE</w:t>
      </w:r>
      <w:r>
        <w:rPr>
          <w:color w:val="231F20"/>
          <w:spacing w:val="-7"/>
          <w:sz w:val="22"/>
        </w:rPr>
        <w:t> </w:t>
      </w:r>
      <w:r>
        <w:rPr>
          <w:color w:val="231F20"/>
          <w:spacing w:val="-2"/>
          <w:sz w:val="22"/>
        </w:rPr>
        <w:t>Press</w:t>
      </w:r>
      <w:r>
        <w:rPr>
          <w:color w:val="231F20"/>
          <w:sz w:val="22"/>
        </w:rPr>
        <w:tab/>
        <w:t>–</w:t>
      </w:r>
      <w:r>
        <w:rPr>
          <w:color w:val="231F20"/>
          <w:spacing w:val="-2"/>
          <w:sz w:val="22"/>
        </w:rPr>
        <w:t> </w:t>
      </w:r>
      <w:r>
        <w:rPr>
          <w:color w:val="231F20"/>
          <w:spacing w:val="-4"/>
          <w:sz w:val="22"/>
        </w:rPr>
        <w:t>TMH.</w:t>
      </w:r>
    </w:p>
    <w:p>
      <w:pPr>
        <w:pStyle w:val="ListParagraph"/>
        <w:numPr>
          <w:ilvl w:val="0"/>
          <w:numId w:val="251"/>
        </w:numPr>
        <w:tabs>
          <w:tab w:pos="1772" w:val="left" w:leader="none"/>
        </w:tabs>
        <w:spacing w:line="240" w:lineRule="auto" w:before="0" w:after="0"/>
        <w:ind w:left="1772" w:right="0" w:hanging="433"/>
        <w:jc w:val="left"/>
        <w:rPr>
          <w:sz w:val="22"/>
        </w:rPr>
      </w:pPr>
      <w:r>
        <w:rPr>
          <w:color w:val="231F20"/>
          <w:sz w:val="22"/>
        </w:rPr>
        <w:t>Starting</w:t>
      </w:r>
      <w:r>
        <w:rPr>
          <w:color w:val="231F20"/>
          <w:spacing w:val="-5"/>
          <w:sz w:val="22"/>
        </w:rPr>
        <w:t> </w:t>
      </w:r>
      <w:r>
        <w:rPr>
          <w:color w:val="231F20"/>
          <w:sz w:val="22"/>
        </w:rPr>
        <w:t>out</w:t>
      </w:r>
      <w:r>
        <w:rPr>
          <w:color w:val="231F20"/>
          <w:spacing w:val="-11"/>
          <w:sz w:val="22"/>
        </w:rPr>
        <w:t> </w:t>
      </w:r>
      <w:r>
        <w:rPr>
          <w:color w:val="231F20"/>
          <w:sz w:val="22"/>
        </w:rPr>
        <w:t>with</w:t>
      </w:r>
      <w:r>
        <w:rPr>
          <w:color w:val="231F20"/>
          <w:spacing w:val="-7"/>
          <w:sz w:val="22"/>
        </w:rPr>
        <w:t> </w:t>
      </w:r>
      <w:r>
        <w:rPr>
          <w:color w:val="231F20"/>
          <w:sz w:val="22"/>
        </w:rPr>
        <w:t>Oracle</w:t>
      </w:r>
      <w:r>
        <w:rPr>
          <w:color w:val="231F20"/>
          <w:spacing w:val="-5"/>
          <w:sz w:val="22"/>
        </w:rPr>
        <w:t> </w:t>
      </w:r>
      <w:r>
        <w:rPr>
          <w:color w:val="231F20"/>
          <w:sz w:val="22"/>
        </w:rPr>
        <w:t>–</w:t>
      </w:r>
      <w:r>
        <w:rPr>
          <w:color w:val="231F20"/>
          <w:spacing w:val="-10"/>
          <w:sz w:val="22"/>
        </w:rPr>
        <w:t> </w:t>
      </w:r>
      <w:r>
        <w:rPr>
          <w:color w:val="231F20"/>
          <w:sz w:val="22"/>
        </w:rPr>
        <w:t>Covering</w:t>
      </w:r>
      <w:r>
        <w:rPr>
          <w:color w:val="231F20"/>
          <w:spacing w:val="-4"/>
          <w:sz w:val="22"/>
        </w:rPr>
        <w:t> </w:t>
      </w:r>
      <w:r>
        <w:rPr>
          <w:color w:val="231F20"/>
          <w:sz w:val="22"/>
        </w:rPr>
        <w:t>Databases-</w:t>
      </w:r>
      <w:r>
        <w:rPr>
          <w:color w:val="231F20"/>
          <w:spacing w:val="-11"/>
          <w:sz w:val="22"/>
        </w:rPr>
        <w:t> </w:t>
      </w:r>
      <w:r>
        <w:rPr>
          <w:color w:val="231F20"/>
          <w:sz w:val="22"/>
        </w:rPr>
        <w:t>John</w:t>
      </w:r>
      <w:r>
        <w:rPr>
          <w:color w:val="231F20"/>
          <w:spacing w:val="-11"/>
          <w:sz w:val="22"/>
        </w:rPr>
        <w:t> </w:t>
      </w:r>
      <w:r>
        <w:rPr>
          <w:color w:val="231F20"/>
          <w:sz w:val="22"/>
        </w:rPr>
        <w:t>Day</w:t>
      </w:r>
      <w:r>
        <w:rPr>
          <w:color w:val="231F20"/>
          <w:spacing w:val="-9"/>
          <w:sz w:val="22"/>
        </w:rPr>
        <w:t> </w:t>
      </w:r>
      <w:r>
        <w:rPr>
          <w:color w:val="231F20"/>
          <w:spacing w:val="-2"/>
          <w:sz w:val="22"/>
        </w:rPr>
        <w:t>&amp;CraigVan</w:t>
      </w:r>
    </w:p>
    <w:p>
      <w:pPr>
        <w:pStyle w:val="ListParagraph"/>
        <w:numPr>
          <w:ilvl w:val="0"/>
          <w:numId w:val="251"/>
        </w:numPr>
        <w:tabs>
          <w:tab w:pos="1772" w:val="left" w:leader="none"/>
          <w:tab w:pos="4943" w:val="left" w:leader="none"/>
        </w:tabs>
        <w:spacing w:line="240" w:lineRule="auto" w:before="0" w:after="0"/>
        <w:ind w:left="1772" w:right="0" w:hanging="433"/>
        <w:jc w:val="left"/>
        <w:rPr>
          <w:sz w:val="22"/>
        </w:rPr>
      </w:pPr>
      <w:r>
        <w:rPr>
          <w:color w:val="231F20"/>
          <w:sz w:val="22"/>
        </w:rPr>
        <w:t>PL/SQL,</w:t>
      </w:r>
      <w:r>
        <w:rPr>
          <w:color w:val="231F20"/>
          <w:spacing w:val="-13"/>
          <w:sz w:val="22"/>
        </w:rPr>
        <w:t> </w:t>
      </w:r>
      <w:r>
        <w:rPr>
          <w:color w:val="231F20"/>
          <w:sz w:val="22"/>
        </w:rPr>
        <w:t>Developer</w:t>
      </w:r>
      <w:r>
        <w:rPr>
          <w:color w:val="231F20"/>
          <w:spacing w:val="-5"/>
          <w:sz w:val="22"/>
        </w:rPr>
        <w:t> </w:t>
      </w:r>
      <w:r>
        <w:rPr>
          <w:color w:val="231F20"/>
          <w:sz w:val="22"/>
        </w:rPr>
        <w:t>Tools</w:t>
      </w:r>
      <w:r>
        <w:rPr>
          <w:color w:val="231F20"/>
          <w:spacing w:val="-6"/>
          <w:sz w:val="22"/>
        </w:rPr>
        <w:t> </w:t>
      </w:r>
      <w:r>
        <w:rPr>
          <w:color w:val="231F20"/>
          <w:sz w:val="22"/>
        </w:rPr>
        <w:t>&amp;</w:t>
      </w:r>
      <w:r>
        <w:rPr>
          <w:color w:val="231F20"/>
          <w:spacing w:val="-12"/>
          <w:sz w:val="22"/>
        </w:rPr>
        <w:t> </w:t>
      </w:r>
      <w:r>
        <w:rPr>
          <w:color w:val="231F20"/>
          <w:spacing w:val="-5"/>
          <w:sz w:val="22"/>
        </w:rPr>
        <w:t>DBA</w:t>
      </w:r>
      <w:r>
        <w:rPr>
          <w:color w:val="231F20"/>
          <w:sz w:val="22"/>
        </w:rPr>
        <w:tab/>
        <w:t>--</w:t>
      </w:r>
      <w:r>
        <w:rPr>
          <w:color w:val="231F20"/>
          <w:spacing w:val="-3"/>
          <w:sz w:val="22"/>
        </w:rPr>
        <w:t> </w:t>
      </w:r>
      <w:r>
        <w:rPr>
          <w:color w:val="231F20"/>
          <w:sz w:val="22"/>
        </w:rPr>
        <w:t>Slyke,</w:t>
      </w:r>
      <w:r>
        <w:rPr>
          <w:color w:val="231F20"/>
          <w:spacing w:val="-9"/>
          <w:sz w:val="22"/>
        </w:rPr>
        <w:t> </w:t>
      </w:r>
      <w:r>
        <w:rPr>
          <w:color w:val="231F20"/>
          <w:spacing w:val="-2"/>
          <w:sz w:val="22"/>
        </w:rPr>
        <w:t>Dreamtech</w:t>
      </w:r>
    </w:p>
    <w:p>
      <w:pPr>
        <w:pStyle w:val="ListParagraph"/>
        <w:numPr>
          <w:ilvl w:val="0"/>
          <w:numId w:val="251"/>
        </w:numPr>
        <w:tabs>
          <w:tab w:pos="1772" w:val="left" w:leader="none"/>
        </w:tabs>
        <w:spacing w:line="240" w:lineRule="auto" w:before="1" w:after="0"/>
        <w:ind w:left="1772" w:right="0" w:hanging="433"/>
        <w:jc w:val="left"/>
        <w:rPr>
          <w:sz w:val="22"/>
        </w:rPr>
      </w:pPr>
      <w:hyperlink r:id="rId33">
        <w:r>
          <w:rPr>
            <w:color w:val="231F20"/>
            <w:spacing w:val="-2"/>
            <w:sz w:val="22"/>
          </w:rPr>
          <w:t>www.nosql-database.org</w:t>
        </w:r>
      </w:hyperlink>
    </w:p>
    <w:p>
      <w:pPr>
        <w:pStyle w:val="ListParagraph"/>
        <w:numPr>
          <w:ilvl w:val="0"/>
          <w:numId w:val="251"/>
        </w:numPr>
        <w:tabs>
          <w:tab w:pos="1772" w:val="left" w:leader="none"/>
        </w:tabs>
        <w:spacing w:line="240" w:lineRule="auto" w:before="5" w:after="0"/>
        <w:ind w:left="1772" w:right="0" w:hanging="433"/>
        <w:jc w:val="left"/>
        <w:rPr>
          <w:sz w:val="22"/>
        </w:rPr>
      </w:pPr>
      <w:hyperlink r:id="rId34">
        <w:r>
          <w:rPr>
            <w:color w:val="231F20"/>
            <w:spacing w:val="-2"/>
            <w:sz w:val="22"/>
            <w:u w:val="single" w:color="231F20"/>
          </w:rPr>
          <w:t>www.mongodb.org</w:t>
        </w:r>
      </w:hyperlink>
    </w:p>
    <w:p>
      <w:pPr>
        <w:pStyle w:val="ListParagraph"/>
        <w:numPr>
          <w:ilvl w:val="0"/>
          <w:numId w:val="251"/>
        </w:numPr>
        <w:tabs>
          <w:tab w:pos="1769" w:val="left" w:leader="none"/>
        </w:tabs>
        <w:spacing w:line="240" w:lineRule="auto" w:before="1" w:after="0"/>
        <w:ind w:left="1769" w:right="0" w:hanging="430"/>
        <w:jc w:val="left"/>
        <w:rPr>
          <w:sz w:val="22"/>
        </w:rPr>
      </w:pPr>
      <w:r>
        <w:rPr>
          <w:color w:val="231F20"/>
          <w:spacing w:val="-2"/>
          <w:sz w:val="22"/>
          <w:u w:val="single" w:color="231F20"/>
        </w:rPr>
        <w:t>https://</w:t>
      </w:r>
      <w:hyperlink r:id="rId35">
        <w:r>
          <w:rPr>
            <w:color w:val="231F20"/>
            <w:spacing w:val="-2"/>
            <w:sz w:val="22"/>
            <w:u w:val="single" w:color="231F20"/>
          </w:rPr>
          <w:t>www.guru99.com/nosql-tutorial.html#5</w:t>
        </w:r>
      </w:hyperlink>
    </w:p>
    <w:p>
      <w:pPr>
        <w:pStyle w:val="BodyText"/>
      </w:pPr>
    </w:p>
    <w:p>
      <w:pPr>
        <w:pStyle w:val="BodyText"/>
      </w:pPr>
    </w:p>
    <w:p>
      <w:pPr>
        <w:pStyle w:val="BodyText"/>
      </w:pPr>
    </w:p>
    <w:p>
      <w:pPr>
        <w:pStyle w:val="BodyText"/>
      </w:pPr>
    </w:p>
    <w:p>
      <w:pPr>
        <w:pStyle w:val="BodyText"/>
        <w:spacing w:before="121"/>
      </w:pPr>
    </w:p>
    <w:p>
      <w:pPr>
        <w:spacing w:before="0"/>
        <w:ind w:left="0" w:right="93" w:firstLine="0"/>
        <w:jc w:val="center"/>
        <w:rPr>
          <w:b/>
          <w:sz w:val="22"/>
        </w:rPr>
      </w:pPr>
      <w:r>
        <w:rPr>
          <w:b/>
          <w:color w:val="231F20"/>
          <w:sz w:val="22"/>
        </w:rPr>
        <w:t>Table</w:t>
      </w:r>
      <w:r>
        <w:rPr>
          <w:b/>
          <w:color w:val="231F20"/>
          <w:spacing w:val="-11"/>
          <w:sz w:val="22"/>
        </w:rPr>
        <w:t> </w:t>
      </w:r>
      <w:r>
        <w:rPr>
          <w:b/>
          <w:color w:val="231F20"/>
          <w:sz w:val="22"/>
        </w:rPr>
        <w:t>specifying</w:t>
      </w:r>
      <w:r>
        <w:rPr>
          <w:b/>
          <w:color w:val="231F20"/>
          <w:spacing w:val="-5"/>
          <w:sz w:val="22"/>
        </w:rPr>
        <w:t> </w:t>
      </w:r>
      <w:r>
        <w:rPr>
          <w:b/>
          <w:color w:val="231F20"/>
          <w:sz w:val="22"/>
        </w:rPr>
        <w:t>the</w:t>
      </w:r>
      <w:r>
        <w:rPr>
          <w:b/>
          <w:color w:val="231F20"/>
          <w:spacing w:val="-10"/>
          <w:sz w:val="22"/>
        </w:rPr>
        <w:t> </w:t>
      </w:r>
      <w:r>
        <w:rPr>
          <w:b/>
          <w:color w:val="231F20"/>
          <w:sz w:val="22"/>
        </w:rPr>
        <w:t>scope</w:t>
      </w:r>
      <w:r>
        <w:rPr>
          <w:b/>
          <w:color w:val="231F20"/>
          <w:spacing w:val="-7"/>
          <w:sz w:val="22"/>
        </w:rPr>
        <w:t> </w:t>
      </w:r>
      <w:r>
        <w:rPr>
          <w:b/>
          <w:color w:val="231F20"/>
          <w:sz w:val="22"/>
        </w:rPr>
        <w:t>of</w:t>
      </w:r>
      <w:r>
        <w:rPr>
          <w:b/>
          <w:color w:val="231F20"/>
          <w:spacing w:val="-3"/>
          <w:sz w:val="22"/>
        </w:rPr>
        <w:t> </w:t>
      </w:r>
      <w:r>
        <w:rPr>
          <w:b/>
          <w:color w:val="231F20"/>
          <w:sz w:val="22"/>
        </w:rPr>
        <w:t>syllabus</w:t>
      </w:r>
      <w:r>
        <w:rPr>
          <w:b/>
          <w:color w:val="231F20"/>
          <w:spacing w:val="-3"/>
          <w:sz w:val="22"/>
        </w:rPr>
        <w:t> </w:t>
      </w:r>
      <w:r>
        <w:rPr>
          <w:b/>
          <w:color w:val="231F20"/>
          <w:sz w:val="22"/>
        </w:rPr>
        <w:t>to</w:t>
      </w:r>
      <w:r>
        <w:rPr>
          <w:b/>
          <w:color w:val="231F20"/>
          <w:spacing w:val="-8"/>
          <w:sz w:val="22"/>
        </w:rPr>
        <w:t> </w:t>
      </w:r>
      <w:r>
        <w:rPr>
          <w:b/>
          <w:color w:val="231F20"/>
          <w:sz w:val="22"/>
        </w:rPr>
        <w:t>be</w:t>
      </w:r>
      <w:r>
        <w:rPr>
          <w:b/>
          <w:color w:val="231F20"/>
          <w:spacing w:val="-9"/>
          <w:sz w:val="22"/>
        </w:rPr>
        <w:t> </w:t>
      </w:r>
      <w:r>
        <w:rPr>
          <w:b/>
          <w:color w:val="231F20"/>
          <w:sz w:val="22"/>
        </w:rPr>
        <w:t>covered</w:t>
      </w:r>
      <w:r>
        <w:rPr>
          <w:b/>
          <w:color w:val="231F20"/>
          <w:spacing w:val="-5"/>
          <w:sz w:val="22"/>
        </w:rPr>
        <w:t> </w:t>
      </w:r>
      <w:r>
        <w:rPr>
          <w:b/>
          <w:color w:val="231F20"/>
          <w:sz w:val="22"/>
        </w:rPr>
        <w:t>for</w:t>
      </w:r>
      <w:r>
        <w:rPr>
          <w:b/>
          <w:color w:val="231F20"/>
          <w:spacing w:val="-6"/>
          <w:sz w:val="22"/>
        </w:rPr>
        <w:t> </w:t>
      </w:r>
      <w:r>
        <w:rPr>
          <w:b/>
          <w:color w:val="231F20"/>
          <w:sz w:val="22"/>
        </w:rPr>
        <w:t>unit</w:t>
      </w:r>
      <w:r>
        <w:rPr>
          <w:b/>
          <w:color w:val="231F20"/>
          <w:spacing w:val="-2"/>
          <w:sz w:val="22"/>
        </w:rPr>
        <w:t> tests</w:t>
      </w:r>
    </w:p>
    <w:p>
      <w:pPr>
        <w:pStyle w:val="BodyText"/>
        <w:spacing w:before="12"/>
        <w:rPr>
          <w:b/>
          <w:sz w:val="19"/>
        </w:rPr>
      </w:pPr>
    </w:p>
    <w:tbl>
      <w:tblPr>
        <w:tblW w:w="0" w:type="auto"/>
        <w:jc w:val="left"/>
        <w:tblInd w:w="1239"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4485"/>
        <w:gridCol w:w="4499"/>
      </w:tblGrid>
      <w:tr>
        <w:trPr>
          <w:trHeight w:val="268" w:hRule="atLeast"/>
        </w:trPr>
        <w:tc>
          <w:tcPr>
            <w:tcW w:w="4485" w:type="dxa"/>
          </w:tcPr>
          <w:p>
            <w:pPr>
              <w:pStyle w:val="TableParagraph"/>
              <w:spacing w:line="248" w:lineRule="exact"/>
              <w:ind w:left="33" w:right="3"/>
              <w:jc w:val="center"/>
              <w:rPr>
                <w:sz w:val="22"/>
              </w:rPr>
            </w:pPr>
            <w:r>
              <w:rPr>
                <w:color w:val="231F20"/>
                <w:sz w:val="22"/>
              </w:rPr>
              <w:t>Unit</w:t>
            </w:r>
            <w:r>
              <w:rPr>
                <w:color w:val="231F20"/>
                <w:spacing w:val="-2"/>
                <w:sz w:val="22"/>
              </w:rPr>
              <w:t> </w:t>
            </w:r>
            <w:r>
              <w:rPr>
                <w:color w:val="231F20"/>
                <w:spacing w:val="-4"/>
                <w:sz w:val="22"/>
              </w:rPr>
              <w:t>Test</w:t>
            </w:r>
          </w:p>
        </w:tc>
        <w:tc>
          <w:tcPr>
            <w:tcW w:w="4499" w:type="dxa"/>
          </w:tcPr>
          <w:p>
            <w:pPr>
              <w:pStyle w:val="TableParagraph"/>
              <w:spacing w:line="248" w:lineRule="exact"/>
              <w:ind w:left="20" w:right="3"/>
              <w:jc w:val="center"/>
              <w:rPr>
                <w:sz w:val="22"/>
              </w:rPr>
            </w:pPr>
            <w:r>
              <w:rPr>
                <w:color w:val="231F20"/>
                <w:sz w:val="22"/>
              </w:rPr>
              <w:t>Learning</w:t>
            </w:r>
            <w:r>
              <w:rPr>
                <w:color w:val="231F20"/>
                <w:spacing w:val="-5"/>
                <w:sz w:val="22"/>
              </w:rPr>
              <w:t> </w:t>
            </w:r>
            <w:r>
              <w:rPr>
                <w:color w:val="231F20"/>
                <w:sz w:val="22"/>
              </w:rPr>
              <w:t>outcomes</w:t>
            </w:r>
            <w:r>
              <w:rPr>
                <w:color w:val="231F20"/>
                <w:spacing w:val="-7"/>
                <w:sz w:val="22"/>
              </w:rPr>
              <w:t> </w:t>
            </w:r>
            <w:r>
              <w:rPr>
                <w:color w:val="231F20"/>
                <w:sz w:val="22"/>
              </w:rPr>
              <w:t>to</w:t>
            </w:r>
            <w:r>
              <w:rPr>
                <w:color w:val="231F20"/>
                <w:spacing w:val="-8"/>
                <w:sz w:val="22"/>
              </w:rPr>
              <w:t> </w:t>
            </w:r>
            <w:r>
              <w:rPr>
                <w:color w:val="231F20"/>
                <w:sz w:val="22"/>
              </w:rPr>
              <w:t>be</w:t>
            </w:r>
            <w:r>
              <w:rPr>
                <w:color w:val="231F20"/>
                <w:spacing w:val="-6"/>
                <w:sz w:val="22"/>
              </w:rPr>
              <w:t> </w:t>
            </w:r>
            <w:r>
              <w:rPr>
                <w:color w:val="231F20"/>
                <w:spacing w:val="-2"/>
                <w:sz w:val="22"/>
              </w:rPr>
              <w:t>covered</w:t>
            </w:r>
          </w:p>
        </w:tc>
      </w:tr>
      <w:tr>
        <w:trPr>
          <w:trHeight w:val="263" w:hRule="atLeast"/>
        </w:trPr>
        <w:tc>
          <w:tcPr>
            <w:tcW w:w="4485" w:type="dxa"/>
          </w:tcPr>
          <w:p>
            <w:pPr>
              <w:pStyle w:val="TableParagraph"/>
              <w:spacing w:line="244" w:lineRule="exact"/>
              <w:ind w:left="33" w:right="3"/>
              <w:jc w:val="center"/>
              <w:rPr>
                <w:sz w:val="22"/>
              </w:rPr>
            </w:pPr>
            <w:r>
              <w:rPr>
                <w:color w:val="231F20"/>
                <w:sz w:val="22"/>
              </w:rPr>
              <w:t>Unit</w:t>
            </w:r>
            <w:r>
              <w:rPr>
                <w:color w:val="231F20"/>
                <w:spacing w:val="-7"/>
                <w:sz w:val="22"/>
              </w:rPr>
              <w:t> </w:t>
            </w:r>
            <w:r>
              <w:rPr>
                <w:color w:val="231F20"/>
                <w:sz w:val="22"/>
              </w:rPr>
              <w:t>test-</w:t>
            </w:r>
            <w:r>
              <w:rPr>
                <w:color w:val="231F20"/>
                <w:spacing w:val="-10"/>
                <w:sz w:val="22"/>
              </w:rPr>
              <w:t>1</w:t>
            </w:r>
          </w:p>
        </w:tc>
        <w:tc>
          <w:tcPr>
            <w:tcW w:w="4499" w:type="dxa"/>
          </w:tcPr>
          <w:p>
            <w:pPr>
              <w:pStyle w:val="TableParagraph"/>
              <w:spacing w:line="244" w:lineRule="exact"/>
              <w:ind w:left="20" w:right="9"/>
              <w:jc w:val="center"/>
              <w:rPr>
                <w:sz w:val="22"/>
              </w:rPr>
            </w:pPr>
            <w:r>
              <w:rPr>
                <w:color w:val="231F20"/>
                <w:sz w:val="22"/>
              </w:rPr>
              <w:t>From</w:t>
            </w:r>
            <w:r>
              <w:rPr>
                <w:color w:val="231F20"/>
                <w:spacing w:val="-8"/>
                <w:sz w:val="22"/>
              </w:rPr>
              <w:t> </w:t>
            </w:r>
            <w:r>
              <w:rPr>
                <w:color w:val="231F20"/>
                <w:sz w:val="22"/>
              </w:rPr>
              <w:t>1.1</w:t>
            </w:r>
            <w:r>
              <w:rPr>
                <w:color w:val="231F20"/>
                <w:spacing w:val="-6"/>
                <w:sz w:val="22"/>
              </w:rPr>
              <w:t> </w:t>
            </w:r>
            <w:r>
              <w:rPr>
                <w:color w:val="231F20"/>
                <w:sz w:val="22"/>
              </w:rPr>
              <w:t>to</w:t>
            </w:r>
            <w:r>
              <w:rPr>
                <w:color w:val="231F20"/>
                <w:spacing w:val="-1"/>
                <w:sz w:val="22"/>
              </w:rPr>
              <w:t> </w:t>
            </w:r>
            <w:r>
              <w:rPr>
                <w:color w:val="231F20"/>
                <w:spacing w:val="-5"/>
                <w:sz w:val="22"/>
              </w:rPr>
              <w:t>3.5</w:t>
            </w:r>
          </w:p>
        </w:tc>
      </w:tr>
      <w:tr>
        <w:trPr>
          <w:trHeight w:val="268" w:hRule="atLeast"/>
        </w:trPr>
        <w:tc>
          <w:tcPr>
            <w:tcW w:w="4485" w:type="dxa"/>
          </w:tcPr>
          <w:p>
            <w:pPr>
              <w:pStyle w:val="TableParagraph"/>
              <w:spacing w:line="248" w:lineRule="exact"/>
              <w:ind w:left="33" w:right="3"/>
              <w:jc w:val="center"/>
              <w:rPr>
                <w:sz w:val="22"/>
              </w:rPr>
            </w:pPr>
            <w:r>
              <w:rPr>
                <w:color w:val="231F20"/>
                <w:sz w:val="22"/>
              </w:rPr>
              <w:t>Unit</w:t>
            </w:r>
            <w:r>
              <w:rPr>
                <w:color w:val="231F20"/>
                <w:spacing w:val="-7"/>
                <w:sz w:val="22"/>
              </w:rPr>
              <w:t> </w:t>
            </w:r>
            <w:r>
              <w:rPr>
                <w:color w:val="231F20"/>
                <w:sz w:val="22"/>
              </w:rPr>
              <w:t>test-</w:t>
            </w:r>
            <w:r>
              <w:rPr>
                <w:color w:val="231F20"/>
                <w:spacing w:val="-10"/>
                <w:sz w:val="22"/>
              </w:rPr>
              <w:t>2</w:t>
            </w:r>
          </w:p>
        </w:tc>
        <w:tc>
          <w:tcPr>
            <w:tcW w:w="4499" w:type="dxa"/>
          </w:tcPr>
          <w:p>
            <w:pPr>
              <w:pStyle w:val="TableParagraph"/>
              <w:spacing w:line="248" w:lineRule="exact"/>
              <w:ind w:left="20" w:right="10"/>
              <w:jc w:val="center"/>
              <w:rPr>
                <w:sz w:val="22"/>
              </w:rPr>
            </w:pPr>
            <w:r>
              <w:rPr>
                <w:color w:val="231F20"/>
                <w:sz w:val="22"/>
              </w:rPr>
              <w:t>From</w:t>
            </w:r>
            <w:r>
              <w:rPr>
                <w:color w:val="231F20"/>
                <w:spacing w:val="-8"/>
                <w:sz w:val="22"/>
              </w:rPr>
              <w:t> </w:t>
            </w:r>
            <w:r>
              <w:rPr>
                <w:color w:val="231F20"/>
                <w:sz w:val="22"/>
              </w:rPr>
              <w:t>3.6</w:t>
            </w:r>
            <w:r>
              <w:rPr>
                <w:color w:val="231F20"/>
                <w:spacing w:val="-6"/>
                <w:sz w:val="22"/>
              </w:rPr>
              <w:t> </w:t>
            </w:r>
            <w:r>
              <w:rPr>
                <w:color w:val="231F20"/>
                <w:sz w:val="22"/>
              </w:rPr>
              <w:t>to</w:t>
            </w:r>
            <w:r>
              <w:rPr>
                <w:color w:val="231F20"/>
                <w:spacing w:val="-6"/>
                <w:sz w:val="22"/>
              </w:rPr>
              <w:t> </w:t>
            </w:r>
            <w:r>
              <w:rPr>
                <w:color w:val="231F20"/>
                <w:spacing w:val="-2"/>
                <w:sz w:val="22"/>
              </w:rPr>
              <w:t>5.2.5</w:t>
            </w:r>
          </w:p>
        </w:tc>
      </w:tr>
    </w:tbl>
    <w:p>
      <w:pPr>
        <w:pStyle w:val="TableParagraph"/>
        <w:spacing w:after="0" w:line="248" w:lineRule="exact"/>
        <w:jc w:val="center"/>
        <w:rPr>
          <w:sz w:val="22"/>
        </w:rPr>
        <w:sectPr>
          <w:pgSz w:w="12240" w:h="15840"/>
          <w:pgMar w:header="0" w:footer="1147" w:top="380" w:bottom="2506" w:left="360" w:right="360"/>
        </w:sectPr>
      </w:pPr>
    </w:p>
    <w:tbl>
      <w:tblPr>
        <w:tblW w:w="0" w:type="auto"/>
        <w:jc w:val="left"/>
        <w:tblInd w:w="16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36"/>
        <w:gridCol w:w="2170"/>
        <w:gridCol w:w="1569"/>
        <w:gridCol w:w="1224"/>
        <w:gridCol w:w="849"/>
        <w:gridCol w:w="849"/>
      </w:tblGrid>
      <w:tr>
        <w:trPr>
          <w:trHeight w:val="816" w:hRule="atLeast"/>
        </w:trPr>
        <w:tc>
          <w:tcPr>
            <w:tcW w:w="1536" w:type="dxa"/>
            <w:tcBorders>
              <w:left w:val="single" w:sz="4" w:space="0" w:color="231F20"/>
              <w:right w:val="single" w:sz="4" w:space="0" w:color="231F20"/>
            </w:tcBorders>
          </w:tcPr>
          <w:p>
            <w:pPr>
              <w:pStyle w:val="TableParagraph"/>
              <w:spacing w:before="150"/>
              <w:ind w:left="19"/>
              <w:jc w:val="center"/>
              <w:rPr>
                <w:b/>
                <w:sz w:val="22"/>
              </w:rPr>
            </w:pPr>
            <w:r>
              <w:rPr>
                <w:b/>
                <w:color w:val="231F20"/>
                <w:sz w:val="22"/>
              </w:rPr>
              <w:t>Course</w:t>
            </w:r>
            <w:r>
              <w:rPr>
                <w:b/>
                <w:color w:val="231F20"/>
                <w:spacing w:val="-8"/>
                <w:sz w:val="22"/>
              </w:rPr>
              <w:t> </w:t>
            </w:r>
            <w:r>
              <w:rPr>
                <w:b/>
                <w:color w:val="231F20"/>
                <w:spacing w:val="-4"/>
                <w:sz w:val="22"/>
              </w:rPr>
              <w:t>Code</w:t>
            </w:r>
          </w:p>
        </w:tc>
        <w:tc>
          <w:tcPr>
            <w:tcW w:w="2170" w:type="dxa"/>
            <w:tcBorders>
              <w:left w:val="single" w:sz="4" w:space="0" w:color="231F20"/>
              <w:right w:val="single" w:sz="4" w:space="0" w:color="231F20"/>
            </w:tcBorders>
          </w:tcPr>
          <w:p>
            <w:pPr>
              <w:pStyle w:val="TableParagraph"/>
              <w:spacing w:before="150"/>
              <w:ind w:left="561"/>
              <w:rPr>
                <w:b/>
                <w:sz w:val="22"/>
              </w:rPr>
            </w:pPr>
            <w:r>
              <w:rPr>
                <w:b/>
                <w:color w:val="231F20"/>
                <w:sz w:val="22"/>
              </w:rPr>
              <w:t>Course</w:t>
            </w:r>
            <w:r>
              <w:rPr>
                <w:b/>
                <w:color w:val="231F20"/>
                <w:spacing w:val="-8"/>
                <w:sz w:val="22"/>
              </w:rPr>
              <w:t> </w:t>
            </w:r>
            <w:r>
              <w:rPr>
                <w:b/>
                <w:color w:val="231F20"/>
                <w:spacing w:val="-2"/>
                <w:sz w:val="22"/>
              </w:rPr>
              <w:t>title</w:t>
            </w:r>
          </w:p>
        </w:tc>
        <w:tc>
          <w:tcPr>
            <w:tcW w:w="1569" w:type="dxa"/>
            <w:tcBorders>
              <w:left w:val="single" w:sz="4" w:space="0" w:color="231F20"/>
              <w:right w:val="single" w:sz="4" w:space="0" w:color="231F20"/>
            </w:tcBorders>
          </w:tcPr>
          <w:p>
            <w:pPr>
              <w:pStyle w:val="TableParagraph"/>
              <w:spacing w:line="278" w:lineRule="auto" w:before="1"/>
              <w:ind w:left="154" w:firstLine="384"/>
              <w:rPr>
                <w:b/>
                <w:sz w:val="22"/>
              </w:rPr>
            </w:pPr>
            <w:r>
              <w:rPr>
                <w:b/>
                <w:color w:val="231F20"/>
                <w:sz w:val="22"/>
              </w:rPr>
              <w:t>No of </w:t>
            </w:r>
            <w:r>
              <w:rPr>
                <w:b/>
                <w:color w:val="231F20"/>
                <w:spacing w:val="-2"/>
                <w:sz w:val="22"/>
              </w:rPr>
              <w:t>periods/week</w:t>
            </w:r>
          </w:p>
        </w:tc>
        <w:tc>
          <w:tcPr>
            <w:tcW w:w="1224" w:type="dxa"/>
            <w:tcBorders>
              <w:left w:val="single" w:sz="4" w:space="0" w:color="231F20"/>
              <w:right w:val="single" w:sz="4" w:space="0" w:color="231F20"/>
            </w:tcBorders>
          </w:tcPr>
          <w:p>
            <w:pPr>
              <w:pStyle w:val="TableParagraph"/>
              <w:spacing w:line="278" w:lineRule="auto" w:before="1"/>
              <w:ind w:left="275" w:hanging="159"/>
              <w:rPr>
                <w:b/>
                <w:sz w:val="22"/>
              </w:rPr>
            </w:pPr>
            <w:r>
              <w:rPr>
                <w:b/>
                <w:color w:val="231F20"/>
                <w:sz w:val="22"/>
              </w:rPr>
              <w:t>Total</w:t>
            </w:r>
            <w:r>
              <w:rPr>
                <w:b/>
                <w:color w:val="231F20"/>
                <w:spacing w:val="-13"/>
                <w:sz w:val="22"/>
              </w:rPr>
              <w:t> </w:t>
            </w:r>
            <w:r>
              <w:rPr>
                <w:b/>
                <w:color w:val="231F20"/>
                <w:sz w:val="22"/>
              </w:rPr>
              <w:t>no</w:t>
            </w:r>
            <w:r>
              <w:rPr>
                <w:b/>
                <w:color w:val="231F20"/>
                <w:spacing w:val="-12"/>
                <w:sz w:val="22"/>
              </w:rPr>
              <w:t> </w:t>
            </w:r>
            <w:r>
              <w:rPr>
                <w:b/>
                <w:color w:val="231F20"/>
                <w:sz w:val="22"/>
              </w:rPr>
              <w:t>of </w:t>
            </w:r>
            <w:r>
              <w:rPr>
                <w:b/>
                <w:color w:val="231F20"/>
                <w:spacing w:val="-2"/>
                <w:sz w:val="22"/>
              </w:rPr>
              <w:t>periods</w:t>
            </w:r>
          </w:p>
        </w:tc>
        <w:tc>
          <w:tcPr>
            <w:tcW w:w="849" w:type="dxa"/>
            <w:tcBorders>
              <w:left w:val="single" w:sz="4" w:space="0" w:color="231F20"/>
              <w:right w:val="single" w:sz="4" w:space="0" w:color="231F20"/>
            </w:tcBorders>
          </w:tcPr>
          <w:p>
            <w:pPr>
              <w:pStyle w:val="TableParagraph"/>
              <w:spacing w:line="278" w:lineRule="auto" w:before="1"/>
              <w:ind w:left="156" w:right="110" w:hanging="10"/>
              <w:rPr>
                <w:b/>
                <w:sz w:val="22"/>
              </w:rPr>
            </w:pPr>
            <w:r>
              <w:rPr>
                <w:b/>
                <w:color w:val="231F20"/>
                <w:spacing w:val="-2"/>
                <w:sz w:val="22"/>
              </w:rPr>
              <w:t>Marks </w:t>
            </w:r>
            <w:r>
              <w:rPr>
                <w:b/>
                <w:color w:val="231F20"/>
                <w:sz w:val="22"/>
              </w:rPr>
              <w:t>for</w:t>
            </w:r>
            <w:r>
              <w:rPr>
                <w:b/>
                <w:color w:val="231F20"/>
                <w:spacing w:val="-1"/>
                <w:sz w:val="22"/>
              </w:rPr>
              <w:t> </w:t>
            </w:r>
            <w:r>
              <w:rPr>
                <w:b/>
                <w:color w:val="231F20"/>
                <w:spacing w:val="-5"/>
                <w:sz w:val="22"/>
              </w:rPr>
              <w:t>FA</w:t>
            </w:r>
          </w:p>
        </w:tc>
        <w:tc>
          <w:tcPr>
            <w:tcW w:w="849" w:type="dxa"/>
            <w:tcBorders>
              <w:left w:val="single" w:sz="4" w:space="0" w:color="231F20"/>
              <w:right w:val="single" w:sz="4" w:space="0" w:color="231F20"/>
            </w:tcBorders>
          </w:tcPr>
          <w:p>
            <w:pPr>
              <w:pStyle w:val="TableParagraph"/>
              <w:spacing w:line="278" w:lineRule="auto" w:before="1"/>
              <w:ind w:left="152" w:right="114" w:hanging="10"/>
              <w:rPr>
                <w:b/>
                <w:sz w:val="22"/>
              </w:rPr>
            </w:pPr>
            <w:r>
              <w:rPr>
                <w:b/>
                <w:color w:val="231F20"/>
                <w:spacing w:val="-2"/>
                <w:sz w:val="22"/>
              </w:rPr>
              <w:t>Marks </w:t>
            </w:r>
            <w:r>
              <w:rPr>
                <w:b/>
                <w:color w:val="231F20"/>
                <w:sz w:val="22"/>
              </w:rPr>
              <w:t>for</w:t>
            </w:r>
            <w:r>
              <w:rPr>
                <w:b/>
                <w:color w:val="231F20"/>
                <w:spacing w:val="-1"/>
                <w:sz w:val="22"/>
              </w:rPr>
              <w:t> </w:t>
            </w:r>
            <w:r>
              <w:rPr>
                <w:b/>
                <w:color w:val="231F20"/>
                <w:spacing w:val="-5"/>
                <w:sz w:val="22"/>
              </w:rPr>
              <w:t>SA</w:t>
            </w:r>
          </w:p>
        </w:tc>
      </w:tr>
      <w:tr>
        <w:trPr>
          <w:trHeight w:val="820" w:hRule="atLeast"/>
        </w:trPr>
        <w:tc>
          <w:tcPr>
            <w:tcW w:w="1536" w:type="dxa"/>
            <w:tcBorders>
              <w:left w:val="single" w:sz="4" w:space="0" w:color="231F20"/>
              <w:bottom w:val="single" w:sz="4" w:space="0" w:color="231F20"/>
              <w:right w:val="single" w:sz="4" w:space="0" w:color="231F20"/>
            </w:tcBorders>
          </w:tcPr>
          <w:p>
            <w:pPr>
              <w:pStyle w:val="TableParagraph"/>
              <w:spacing w:before="155"/>
              <w:ind w:left="19" w:right="5"/>
              <w:jc w:val="center"/>
              <w:rPr>
                <w:sz w:val="22"/>
              </w:rPr>
            </w:pPr>
            <w:r>
              <w:rPr>
                <w:color w:val="231F20"/>
                <w:spacing w:val="-2"/>
                <w:sz w:val="22"/>
              </w:rPr>
              <w:t>CM-</w:t>
            </w:r>
            <w:r>
              <w:rPr>
                <w:color w:val="231F20"/>
                <w:spacing w:val="-5"/>
                <w:sz w:val="22"/>
              </w:rPr>
              <w:t>306</w:t>
            </w:r>
          </w:p>
        </w:tc>
        <w:tc>
          <w:tcPr>
            <w:tcW w:w="2170" w:type="dxa"/>
            <w:tcBorders>
              <w:left w:val="single" w:sz="4" w:space="0" w:color="231F20"/>
              <w:bottom w:val="single" w:sz="4" w:space="0" w:color="231F20"/>
              <w:right w:val="single" w:sz="4" w:space="0" w:color="231F20"/>
            </w:tcBorders>
          </w:tcPr>
          <w:p>
            <w:pPr>
              <w:pStyle w:val="TableParagraph"/>
              <w:spacing w:line="278" w:lineRule="auto" w:before="1"/>
              <w:ind w:left="110" w:right="451"/>
              <w:rPr>
                <w:sz w:val="22"/>
              </w:rPr>
            </w:pPr>
            <w:r>
              <w:rPr>
                <w:color w:val="231F20"/>
                <w:sz w:val="22"/>
              </w:rPr>
              <w:t>Digital</w:t>
            </w:r>
            <w:r>
              <w:rPr>
                <w:color w:val="231F20"/>
                <w:spacing w:val="-13"/>
                <w:sz w:val="22"/>
              </w:rPr>
              <w:t> </w:t>
            </w:r>
            <w:r>
              <w:rPr>
                <w:color w:val="231F20"/>
                <w:sz w:val="22"/>
              </w:rPr>
              <w:t>Electronics </w:t>
            </w:r>
            <w:r>
              <w:rPr>
                <w:color w:val="231F20"/>
                <w:spacing w:val="-4"/>
                <w:sz w:val="22"/>
              </w:rPr>
              <w:t>Lab</w:t>
            </w:r>
          </w:p>
        </w:tc>
        <w:tc>
          <w:tcPr>
            <w:tcW w:w="1569" w:type="dxa"/>
            <w:tcBorders>
              <w:left w:val="single" w:sz="4" w:space="0" w:color="231F20"/>
              <w:bottom w:val="single" w:sz="4" w:space="0" w:color="231F20"/>
              <w:right w:val="single" w:sz="4" w:space="0" w:color="231F20"/>
            </w:tcBorders>
          </w:tcPr>
          <w:p>
            <w:pPr>
              <w:pStyle w:val="TableParagraph"/>
              <w:spacing w:before="155"/>
              <w:ind w:left="23"/>
              <w:jc w:val="center"/>
              <w:rPr>
                <w:sz w:val="22"/>
              </w:rPr>
            </w:pPr>
            <w:r>
              <w:rPr>
                <w:color w:val="231F20"/>
                <w:spacing w:val="-10"/>
                <w:sz w:val="22"/>
              </w:rPr>
              <w:t>3</w:t>
            </w:r>
          </w:p>
        </w:tc>
        <w:tc>
          <w:tcPr>
            <w:tcW w:w="1224" w:type="dxa"/>
            <w:tcBorders>
              <w:left w:val="single" w:sz="4" w:space="0" w:color="231F20"/>
              <w:bottom w:val="single" w:sz="4" w:space="0" w:color="231F20"/>
              <w:right w:val="single" w:sz="4" w:space="0" w:color="231F20"/>
            </w:tcBorders>
          </w:tcPr>
          <w:p>
            <w:pPr>
              <w:pStyle w:val="TableParagraph"/>
              <w:spacing w:before="155"/>
              <w:ind w:left="19"/>
              <w:jc w:val="center"/>
              <w:rPr>
                <w:sz w:val="22"/>
              </w:rPr>
            </w:pPr>
            <w:r>
              <w:rPr>
                <w:color w:val="231F20"/>
                <w:spacing w:val="-5"/>
                <w:sz w:val="22"/>
              </w:rPr>
              <w:t>45</w:t>
            </w:r>
          </w:p>
        </w:tc>
        <w:tc>
          <w:tcPr>
            <w:tcW w:w="849" w:type="dxa"/>
            <w:tcBorders>
              <w:left w:val="single" w:sz="4" w:space="0" w:color="231F20"/>
              <w:bottom w:val="single" w:sz="4" w:space="0" w:color="231F20"/>
              <w:right w:val="single" w:sz="4" w:space="0" w:color="231F20"/>
            </w:tcBorders>
          </w:tcPr>
          <w:p>
            <w:pPr>
              <w:pStyle w:val="TableParagraph"/>
              <w:spacing w:before="155"/>
              <w:ind w:left="20"/>
              <w:jc w:val="center"/>
              <w:rPr>
                <w:sz w:val="22"/>
              </w:rPr>
            </w:pPr>
            <w:r>
              <w:rPr>
                <w:color w:val="231F20"/>
                <w:spacing w:val="-5"/>
                <w:sz w:val="22"/>
              </w:rPr>
              <w:t>40</w:t>
            </w:r>
          </w:p>
        </w:tc>
        <w:tc>
          <w:tcPr>
            <w:tcW w:w="849" w:type="dxa"/>
            <w:tcBorders>
              <w:left w:val="single" w:sz="4" w:space="0" w:color="231F20"/>
              <w:bottom w:val="single" w:sz="4" w:space="0" w:color="231F20"/>
              <w:right w:val="single" w:sz="4" w:space="0" w:color="231F20"/>
            </w:tcBorders>
          </w:tcPr>
          <w:p>
            <w:pPr>
              <w:pStyle w:val="TableParagraph"/>
              <w:spacing w:before="155"/>
              <w:ind w:left="22"/>
              <w:jc w:val="center"/>
              <w:rPr>
                <w:sz w:val="22"/>
              </w:rPr>
            </w:pPr>
            <w:r>
              <w:rPr>
                <w:color w:val="231F20"/>
                <w:spacing w:val="-5"/>
                <w:sz w:val="22"/>
              </w:rPr>
              <w:t>60</w:t>
            </w:r>
          </w:p>
        </w:tc>
      </w:tr>
    </w:tbl>
    <w:p>
      <w:pPr>
        <w:pStyle w:val="BodyText"/>
        <w:rPr>
          <w:b/>
          <w:sz w:val="20"/>
        </w:rPr>
      </w:pPr>
    </w:p>
    <w:p>
      <w:pPr>
        <w:pStyle w:val="BodyText"/>
        <w:spacing w:before="60"/>
        <w:rPr>
          <w:b/>
          <w:sz w:val="20"/>
        </w:rPr>
      </w:pPr>
    </w:p>
    <w:tbl>
      <w:tblPr>
        <w:tblW w:w="0" w:type="auto"/>
        <w:jc w:val="left"/>
        <w:tblInd w:w="1594"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623"/>
        <w:gridCol w:w="3554"/>
        <w:gridCol w:w="1336"/>
        <w:gridCol w:w="1764"/>
      </w:tblGrid>
      <w:tr>
        <w:trPr>
          <w:trHeight w:val="1022" w:hRule="atLeast"/>
        </w:trPr>
        <w:tc>
          <w:tcPr>
            <w:tcW w:w="1623" w:type="dxa"/>
          </w:tcPr>
          <w:p>
            <w:pPr>
              <w:pStyle w:val="TableParagraph"/>
              <w:spacing w:before="107"/>
              <w:rPr>
                <w:b/>
                <w:sz w:val="22"/>
              </w:rPr>
            </w:pPr>
          </w:p>
          <w:p>
            <w:pPr>
              <w:pStyle w:val="TableParagraph"/>
              <w:ind w:left="15" w:right="3"/>
              <w:jc w:val="center"/>
              <w:rPr>
                <w:b/>
                <w:sz w:val="22"/>
              </w:rPr>
            </w:pPr>
            <w:r>
              <w:rPr>
                <w:b/>
                <w:color w:val="231F20"/>
                <w:sz w:val="22"/>
              </w:rPr>
              <w:t>S</w:t>
            </w:r>
            <w:r>
              <w:rPr>
                <w:b/>
                <w:color w:val="231F20"/>
                <w:spacing w:val="-1"/>
                <w:sz w:val="22"/>
              </w:rPr>
              <w:t> </w:t>
            </w:r>
            <w:r>
              <w:rPr>
                <w:b/>
                <w:color w:val="231F20"/>
                <w:spacing w:val="-5"/>
                <w:sz w:val="22"/>
              </w:rPr>
              <w:t>No</w:t>
            </w:r>
          </w:p>
        </w:tc>
        <w:tc>
          <w:tcPr>
            <w:tcW w:w="3554" w:type="dxa"/>
          </w:tcPr>
          <w:p>
            <w:pPr>
              <w:pStyle w:val="TableParagraph"/>
              <w:spacing w:before="107"/>
              <w:rPr>
                <w:b/>
                <w:sz w:val="22"/>
              </w:rPr>
            </w:pPr>
          </w:p>
          <w:p>
            <w:pPr>
              <w:pStyle w:val="TableParagraph"/>
              <w:ind w:left="921"/>
              <w:rPr>
                <w:b/>
                <w:sz w:val="22"/>
              </w:rPr>
            </w:pPr>
            <w:r>
              <w:rPr>
                <w:b/>
                <w:color w:val="231F20"/>
                <w:sz w:val="22"/>
              </w:rPr>
              <w:t>Chapter/</w:t>
            </w:r>
            <w:r>
              <w:rPr>
                <w:b/>
                <w:color w:val="231F20"/>
                <w:spacing w:val="-5"/>
                <w:sz w:val="22"/>
              </w:rPr>
              <w:t> </w:t>
            </w:r>
            <w:r>
              <w:rPr>
                <w:b/>
                <w:color w:val="231F20"/>
                <w:sz w:val="22"/>
              </w:rPr>
              <w:t>Unit</w:t>
            </w:r>
            <w:r>
              <w:rPr>
                <w:b/>
                <w:color w:val="231F20"/>
                <w:spacing w:val="-8"/>
                <w:sz w:val="22"/>
              </w:rPr>
              <w:t> </w:t>
            </w:r>
            <w:r>
              <w:rPr>
                <w:b/>
                <w:color w:val="231F20"/>
                <w:spacing w:val="-4"/>
                <w:sz w:val="22"/>
              </w:rPr>
              <w:t>Title</w:t>
            </w:r>
          </w:p>
        </w:tc>
        <w:tc>
          <w:tcPr>
            <w:tcW w:w="1336" w:type="dxa"/>
          </w:tcPr>
          <w:p>
            <w:pPr>
              <w:pStyle w:val="TableParagraph"/>
              <w:spacing w:before="242"/>
              <w:ind w:left="330" w:right="305" w:firstLine="57"/>
              <w:rPr>
                <w:b/>
                <w:sz w:val="22"/>
              </w:rPr>
            </w:pPr>
            <w:r>
              <w:rPr>
                <w:b/>
                <w:color w:val="231F20"/>
                <w:sz w:val="22"/>
              </w:rPr>
              <w:t>No. of </w:t>
            </w:r>
            <w:r>
              <w:rPr>
                <w:b/>
                <w:color w:val="231F20"/>
                <w:spacing w:val="-2"/>
                <w:sz w:val="22"/>
              </w:rPr>
              <w:t>Periods</w:t>
            </w:r>
          </w:p>
        </w:tc>
        <w:tc>
          <w:tcPr>
            <w:tcW w:w="1764" w:type="dxa"/>
          </w:tcPr>
          <w:p>
            <w:pPr>
              <w:pStyle w:val="TableParagraph"/>
              <w:spacing w:before="107"/>
              <w:rPr>
                <w:b/>
                <w:sz w:val="22"/>
              </w:rPr>
            </w:pPr>
          </w:p>
          <w:p>
            <w:pPr>
              <w:pStyle w:val="TableParagraph"/>
              <w:ind w:left="295"/>
              <w:rPr>
                <w:b/>
                <w:sz w:val="22"/>
              </w:rPr>
            </w:pPr>
            <w:r>
              <w:rPr>
                <w:b/>
                <w:color w:val="231F20"/>
                <w:sz w:val="22"/>
              </w:rPr>
              <w:t>COs</w:t>
            </w:r>
            <w:r>
              <w:rPr>
                <w:b/>
                <w:color w:val="231F20"/>
                <w:spacing w:val="-7"/>
                <w:sz w:val="22"/>
              </w:rPr>
              <w:t> </w:t>
            </w:r>
            <w:r>
              <w:rPr>
                <w:b/>
                <w:color w:val="231F20"/>
                <w:spacing w:val="-2"/>
                <w:sz w:val="22"/>
              </w:rPr>
              <w:t>Mapped</w:t>
            </w:r>
          </w:p>
        </w:tc>
      </w:tr>
      <w:tr>
        <w:trPr>
          <w:trHeight w:val="590" w:hRule="atLeast"/>
        </w:trPr>
        <w:tc>
          <w:tcPr>
            <w:tcW w:w="1623" w:type="dxa"/>
          </w:tcPr>
          <w:p>
            <w:pPr>
              <w:pStyle w:val="TableParagraph"/>
              <w:spacing w:before="155"/>
              <w:ind w:left="15"/>
              <w:jc w:val="center"/>
              <w:rPr>
                <w:sz w:val="22"/>
              </w:rPr>
            </w:pPr>
            <w:r>
              <w:rPr>
                <w:color w:val="231F20"/>
                <w:spacing w:val="-10"/>
                <w:sz w:val="22"/>
              </w:rPr>
              <w:t>1</w:t>
            </w:r>
          </w:p>
        </w:tc>
        <w:tc>
          <w:tcPr>
            <w:tcW w:w="3554" w:type="dxa"/>
          </w:tcPr>
          <w:p>
            <w:pPr>
              <w:pStyle w:val="TableParagraph"/>
              <w:spacing w:before="155"/>
              <w:ind w:left="210"/>
              <w:rPr>
                <w:sz w:val="22"/>
              </w:rPr>
            </w:pPr>
            <w:r>
              <w:rPr>
                <w:color w:val="231F20"/>
                <w:sz w:val="22"/>
              </w:rPr>
              <w:t>Logic</w:t>
            </w:r>
            <w:r>
              <w:rPr>
                <w:color w:val="231F20"/>
                <w:spacing w:val="-6"/>
                <w:sz w:val="22"/>
              </w:rPr>
              <w:t> </w:t>
            </w:r>
            <w:r>
              <w:rPr>
                <w:color w:val="231F20"/>
                <w:spacing w:val="-2"/>
                <w:sz w:val="22"/>
              </w:rPr>
              <w:t>Gates</w:t>
            </w:r>
          </w:p>
        </w:tc>
        <w:tc>
          <w:tcPr>
            <w:tcW w:w="1336" w:type="dxa"/>
          </w:tcPr>
          <w:p>
            <w:pPr>
              <w:pStyle w:val="TableParagraph"/>
              <w:spacing w:before="155"/>
              <w:ind w:right="589"/>
              <w:jc w:val="right"/>
              <w:rPr>
                <w:sz w:val="22"/>
              </w:rPr>
            </w:pPr>
            <w:r>
              <w:rPr>
                <w:color w:val="231F20"/>
                <w:spacing w:val="-5"/>
                <w:sz w:val="22"/>
              </w:rPr>
              <w:t>10</w:t>
            </w:r>
          </w:p>
        </w:tc>
        <w:tc>
          <w:tcPr>
            <w:tcW w:w="1764" w:type="dxa"/>
          </w:tcPr>
          <w:p>
            <w:pPr>
              <w:pStyle w:val="TableParagraph"/>
              <w:spacing w:before="83"/>
              <w:ind w:left="108"/>
              <w:rPr>
                <w:sz w:val="22"/>
              </w:rPr>
            </w:pPr>
            <w:r>
              <w:rPr>
                <w:color w:val="231F20"/>
                <w:spacing w:val="-5"/>
                <w:sz w:val="22"/>
              </w:rPr>
              <w:t>CO1</w:t>
            </w:r>
          </w:p>
        </w:tc>
      </w:tr>
      <w:tr>
        <w:trPr>
          <w:trHeight w:val="509" w:hRule="atLeast"/>
        </w:trPr>
        <w:tc>
          <w:tcPr>
            <w:tcW w:w="1623" w:type="dxa"/>
          </w:tcPr>
          <w:p>
            <w:pPr>
              <w:pStyle w:val="TableParagraph"/>
              <w:spacing w:before="117"/>
              <w:ind w:left="15"/>
              <w:jc w:val="center"/>
              <w:rPr>
                <w:sz w:val="22"/>
              </w:rPr>
            </w:pPr>
            <w:r>
              <w:rPr>
                <w:color w:val="231F20"/>
                <w:spacing w:val="-10"/>
                <w:sz w:val="22"/>
              </w:rPr>
              <w:t>2</w:t>
            </w:r>
          </w:p>
        </w:tc>
        <w:tc>
          <w:tcPr>
            <w:tcW w:w="3554" w:type="dxa"/>
          </w:tcPr>
          <w:p>
            <w:pPr>
              <w:pStyle w:val="TableParagraph"/>
              <w:spacing w:before="117"/>
              <w:ind w:left="110"/>
              <w:rPr>
                <w:sz w:val="22"/>
              </w:rPr>
            </w:pPr>
            <w:r>
              <w:rPr>
                <w:color w:val="231F20"/>
                <w:sz w:val="22"/>
              </w:rPr>
              <w:t>Combinational</w:t>
            </w:r>
            <w:r>
              <w:rPr>
                <w:color w:val="231F20"/>
                <w:spacing w:val="-9"/>
                <w:sz w:val="22"/>
              </w:rPr>
              <w:t> </w:t>
            </w:r>
            <w:r>
              <w:rPr>
                <w:color w:val="231F20"/>
                <w:sz w:val="22"/>
              </w:rPr>
              <w:t>logic</w:t>
            </w:r>
            <w:r>
              <w:rPr>
                <w:color w:val="231F20"/>
                <w:spacing w:val="-12"/>
                <w:sz w:val="22"/>
              </w:rPr>
              <w:t> </w:t>
            </w:r>
            <w:r>
              <w:rPr>
                <w:color w:val="231F20"/>
                <w:spacing w:val="-2"/>
                <w:sz w:val="22"/>
              </w:rPr>
              <w:t>circuits</w:t>
            </w:r>
          </w:p>
        </w:tc>
        <w:tc>
          <w:tcPr>
            <w:tcW w:w="1336" w:type="dxa"/>
          </w:tcPr>
          <w:p>
            <w:pPr>
              <w:pStyle w:val="TableParagraph"/>
              <w:spacing w:before="117"/>
              <w:ind w:right="541"/>
              <w:jc w:val="right"/>
              <w:rPr>
                <w:sz w:val="22"/>
              </w:rPr>
            </w:pPr>
            <w:r>
              <w:rPr>
                <w:color w:val="231F20"/>
                <w:spacing w:val="-5"/>
                <w:sz w:val="22"/>
              </w:rPr>
              <w:t>10</w:t>
            </w:r>
          </w:p>
        </w:tc>
        <w:tc>
          <w:tcPr>
            <w:tcW w:w="1764" w:type="dxa"/>
          </w:tcPr>
          <w:p>
            <w:pPr>
              <w:pStyle w:val="TableParagraph"/>
              <w:spacing w:before="6"/>
              <w:ind w:left="108"/>
              <w:rPr>
                <w:sz w:val="22"/>
              </w:rPr>
            </w:pPr>
            <w:r>
              <w:rPr>
                <w:color w:val="231F20"/>
                <w:spacing w:val="-5"/>
                <w:sz w:val="22"/>
              </w:rPr>
              <w:t>CO2</w:t>
            </w:r>
          </w:p>
        </w:tc>
      </w:tr>
      <w:tr>
        <w:trPr>
          <w:trHeight w:val="508" w:hRule="atLeast"/>
        </w:trPr>
        <w:tc>
          <w:tcPr>
            <w:tcW w:w="1623" w:type="dxa"/>
          </w:tcPr>
          <w:p>
            <w:pPr>
              <w:pStyle w:val="TableParagraph"/>
              <w:spacing w:before="116"/>
              <w:ind w:left="15"/>
              <w:jc w:val="center"/>
              <w:rPr>
                <w:sz w:val="22"/>
              </w:rPr>
            </w:pPr>
            <w:r>
              <w:rPr>
                <w:color w:val="231F20"/>
                <w:spacing w:val="-10"/>
                <w:sz w:val="22"/>
              </w:rPr>
              <w:t>3</w:t>
            </w:r>
          </w:p>
        </w:tc>
        <w:tc>
          <w:tcPr>
            <w:tcW w:w="3554" w:type="dxa"/>
          </w:tcPr>
          <w:p>
            <w:pPr>
              <w:pStyle w:val="TableParagraph"/>
              <w:spacing w:before="116"/>
              <w:ind w:left="110"/>
              <w:rPr>
                <w:sz w:val="22"/>
              </w:rPr>
            </w:pPr>
            <w:r>
              <w:rPr>
                <w:color w:val="231F20"/>
                <w:sz w:val="22"/>
              </w:rPr>
              <w:t>Sequential</w:t>
            </w:r>
            <w:r>
              <w:rPr>
                <w:color w:val="231F20"/>
                <w:spacing w:val="-10"/>
                <w:sz w:val="22"/>
              </w:rPr>
              <w:t> </w:t>
            </w:r>
            <w:r>
              <w:rPr>
                <w:color w:val="231F20"/>
                <w:sz w:val="22"/>
              </w:rPr>
              <w:t>Logic</w:t>
            </w:r>
            <w:r>
              <w:rPr>
                <w:color w:val="231F20"/>
                <w:spacing w:val="-9"/>
                <w:sz w:val="22"/>
              </w:rPr>
              <w:t> </w:t>
            </w:r>
            <w:r>
              <w:rPr>
                <w:color w:val="231F20"/>
                <w:spacing w:val="-2"/>
                <w:sz w:val="22"/>
              </w:rPr>
              <w:t>Circuits</w:t>
            </w:r>
          </w:p>
        </w:tc>
        <w:tc>
          <w:tcPr>
            <w:tcW w:w="1336" w:type="dxa"/>
          </w:tcPr>
          <w:p>
            <w:pPr>
              <w:pStyle w:val="TableParagraph"/>
              <w:spacing w:before="116"/>
              <w:ind w:right="541"/>
              <w:jc w:val="right"/>
              <w:rPr>
                <w:sz w:val="22"/>
              </w:rPr>
            </w:pPr>
            <w:r>
              <w:rPr>
                <w:color w:val="231F20"/>
                <w:spacing w:val="-5"/>
                <w:sz w:val="22"/>
              </w:rPr>
              <w:t>15</w:t>
            </w:r>
          </w:p>
        </w:tc>
        <w:tc>
          <w:tcPr>
            <w:tcW w:w="1764" w:type="dxa"/>
          </w:tcPr>
          <w:p>
            <w:pPr>
              <w:pStyle w:val="TableParagraph"/>
              <w:spacing w:before="6"/>
              <w:ind w:left="108"/>
              <w:rPr>
                <w:sz w:val="22"/>
              </w:rPr>
            </w:pPr>
            <w:r>
              <w:rPr>
                <w:color w:val="231F20"/>
                <w:spacing w:val="-5"/>
                <w:sz w:val="22"/>
              </w:rPr>
              <w:t>CO3</w:t>
            </w:r>
          </w:p>
        </w:tc>
      </w:tr>
      <w:tr>
        <w:trPr>
          <w:trHeight w:val="508" w:hRule="atLeast"/>
        </w:trPr>
        <w:tc>
          <w:tcPr>
            <w:tcW w:w="1623" w:type="dxa"/>
          </w:tcPr>
          <w:p>
            <w:pPr>
              <w:pStyle w:val="TableParagraph"/>
              <w:spacing w:before="116"/>
              <w:ind w:left="15"/>
              <w:jc w:val="center"/>
              <w:rPr>
                <w:sz w:val="22"/>
              </w:rPr>
            </w:pPr>
            <w:r>
              <w:rPr>
                <w:color w:val="231F20"/>
                <w:spacing w:val="-10"/>
                <w:sz w:val="22"/>
              </w:rPr>
              <w:t>4</w:t>
            </w:r>
          </w:p>
        </w:tc>
        <w:tc>
          <w:tcPr>
            <w:tcW w:w="3554" w:type="dxa"/>
          </w:tcPr>
          <w:p>
            <w:pPr>
              <w:pStyle w:val="TableParagraph"/>
              <w:spacing w:before="116"/>
              <w:ind w:left="383"/>
              <w:rPr>
                <w:sz w:val="22"/>
              </w:rPr>
            </w:pPr>
            <w:r>
              <w:rPr>
                <w:color w:val="231F20"/>
                <w:sz w:val="22"/>
              </w:rPr>
              <w:t>Additional</w:t>
            </w:r>
            <w:r>
              <w:rPr>
                <w:color w:val="231F20"/>
                <w:spacing w:val="-10"/>
                <w:sz w:val="22"/>
              </w:rPr>
              <w:t> </w:t>
            </w:r>
            <w:r>
              <w:rPr>
                <w:color w:val="231F20"/>
                <w:sz w:val="22"/>
              </w:rPr>
              <w:t>combination</w:t>
            </w:r>
            <w:r>
              <w:rPr>
                <w:color w:val="231F20"/>
                <w:spacing w:val="-12"/>
                <w:sz w:val="22"/>
              </w:rPr>
              <w:t> </w:t>
            </w:r>
            <w:r>
              <w:rPr>
                <w:color w:val="231F20"/>
                <w:spacing w:val="-2"/>
                <w:sz w:val="22"/>
              </w:rPr>
              <w:t>circuits</w:t>
            </w:r>
          </w:p>
        </w:tc>
        <w:tc>
          <w:tcPr>
            <w:tcW w:w="1336" w:type="dxa"/>
          </w:tcPr>
          <w:p>
            <w:pPr>
              <w:pStyle w:val="TableParagraph"/>
              <w:spacing w:before="116"/>
              <w:ind w:right="541"/>
              <w:jc w:val="right"/>
              <w:rPr>
                <w:sz w:val="22"/>
              </w:rPr>
            </w:pPr>
            <w:r>
              <w:rPr>
                <w:color w:val="231F20"/>
                <w:spacing w:val="-5"/>
                <w:sz w:val="22"/>
              </w:rPr>
              <w:t>10</w:t>
            </w:r>
          </w:p>
        </w:tc>
        <w:tc>
          <w:tcPr>
            <w:tcW w:w="1764" w:type="dxa"/>
          </w:tcPr>
          <w:p>
            <w:pPr>
              <w:pStyle w:val="TableParagraph"/>
              <w:spacing w:before="6"/>
              <w:ind w:left="108"/>
              <w:rPr>
                <w:sz w:val="22"/>
              </w:rPr>
            </w:pPr>
            <w:r>
              <w:rPr>
                <w:color w:val="231F20"/>
                <w:spacing w:val="-5"/>
                <w:sz w:val="22"/>
              </w:rPr>
              <w:t>CO4</w:t>
            </w:r>
          </w:p>
        </w:tc>
      </w:tr>
      <w:tr>
        <w:trPr>
          <w:trHeight w:val="508" w:hRule="atLeast"/>
        </w:trPr>
        <w:tc>
          <w:tcPr>
            <w:tcW w:w="1623" w:type="dxa"/>
          </w:tcPr>
          <w:p>
            <w:pPr>
              <w:pStyle w:val="TableParagraph"/>
              <w:rPr>
                <w:rFonts w:ascii="Times New Roman"/>
                <w:sz w:val="22"/>
              </w:rPr>
            </w:pPr>
          </w:p>
        </w:tc>
        <w:tc>
          <w:tcPr>
            <w:tcW w:w="3554" w:type="dxa"/>
          </w:tcPr>
          <w:p>
            <w:pPr>
              <w:pStyle w:val="TableParagraph"/>
              <w:spacing w:before="116"/>
              <w:ind w:left="10"/>
              <w:jc w:val="center"/>
              <w:rPr>
                <w:sz w:val="22"/>
              </w:rPr>
            </w:pPr>
            <w:r>
              <w:rPr>
                <w:color w:val="231F20"/>
                <w:spacing w:val="-2"/>
                <w:sz w:val="22"/>
              </w:rPr>
              <w:t>TOTAL</w:t>
            </w:r>
          </w:p>
        </w:tc>
        <w:tc>
          <w:tcPr>
            <w:tcW w:w="1336" w:type="dxa"/>
          </w:tcPr>
          <w:p>
            <w:pPr>
              <w:pStyle w:val="TableParagraph"/>
              <w:spacing w:before="116"/>
              <w:ind w:right="541"/>
              <w:jc w:val="right"/>
              <w:rPr>
                <w:sz w:val="22"/>
              </w:rPr>
            </w:pPr>
            <w:r>
              <w:rPr>
                <w:color w:val="231F20"/>
                <w:spacing w:val="-5"/>
                <w:sz w:val="22"/>
              </w:rPr>
              <w:t>45</w:t>
            </w:r>
          </w:p>
        </w:tc>
        <w:tc>
          <w:tcPr>
            <w:tcW w:w="1764" w:type="dxa"/>
          </w:tcPr>
          <w:p>
            <w:pPr>
              <w:pStyle w:val="TableParagraph"/>
              <w:rPr>
                <w:rFonts w:ascii="Times New Roman"/>
                <w:sz w:val="22"/>
              </w:rPr>
            </w:pPr>
          </w:p>
        </w:tc>
      </w:tr>
    </w:tbl>
    <w:p>
      <w:pPr>
        <w:pStyle w:val="BodyText"/>
        <w:rPr>
          <w:b/>
          <w:sz w:val="20"/>
        </w:rPr>
      </w:pPr>
    </w:p>
    <w:p>
      <w:pPr>
        <w:pStyle w:val="BodyText"/>
        <w:spacing w:before="26"/>
        <w:rPr>
          <w:b/>
          <w:sz w:val="20"/>
        </w:rPr>
      </w:pPr>
      <w:r>
        <w:rPr>
          <w:b/>
          <w:sz w:val="20"/>
        </w:rPr>
        <mc:AlternateContent>
          <mc:Choice Requires="wps">
            <w:drawing>
              <wp:anchor distT="0" distB="0" distL="0" distR="0" allowOverlap="1" layoutInCell="1" locked="0" behindDoc="1" simplePos="0" relativeHeight="487619072">
                <wp:simplePos x="0" y="0"/>
                <wp:positionH relativeFrom="page">
                  <wp:posOffset>1009192</wp:posOffset>
                </wp:positionH>
                <wp:positionV relativeFrom="paragraph">
                  <wp:posOffset>187362</wp:posOffset>
                </wp:positionV>
                <wp:extent cx="5715000" cy="1189355"/>
                <wp:effectExtent l="0" t="0" r="0" b="0"/>
                <wp:wrapTopAndBottom/>
                <wp:docPr id="182" name="Group 182"/>
                <wp:cNvGraphicFramePr>
                  <a:graphicFrameLocks/>
                </wp:cNvGraphicFramePr>
                <a:graphic>
                  <a:graphicData uri="http://schemas.microsoft.com/office/word/2010/wordprocessingGroup">
                    <wpg:wgp>
                      <wpg:cNvPr id="182" name="Group 182"/>
                      <wpg:cNvGrpSpPr/>
                      <wpg:grpSpPr>
                        <a:xfrm>
                          <a:off x="0" y="0"/>
                          <a:ext cx="5715000" cy="1189355"/>
                          <a:chExt cx="5715000" cy="1189355"/>
                        </a:xfrm>
                      </wpg:grpSpPr>
                      <wps:wsp>
                        <wps:cNvPr id="183" name="Textbox 183"/>
                        <wps:cNvSpPr txBox="1"/>
                        <wps:spPr>
                          <a:xfrm>
                            <a:off x="1442288" y="3048"/>
                            <a:ext cx="4269105" cy="1183005"/>
                          </a:xfrm>
                          <a:prstGeom prst="rect">
                            <a:avLst/>
                          </a:prstGeom>
                          <a:ln w="6096">
                            <a:solidFill>
                              <a:srgbClr val="231F20"/>
                            </a:solidFill>
                            <a:prstDash val="solid"/>
                          </a:ln>
                        </wps:spPr>
                        <wps:txbx>
                          <w:txbxContent>
                            <w:p>
                              <w:pPr>
                                <w:numPr>
                                  <w:ilvl w:val="0"/>
                                  <w:numId w:val="252"/>
                                </w:numPr>
                                <w:tabs>
                                  <w:tab w:pos="824" w:val="left" w:leader="none"/>
                                  <w:tab w:pos="826" w:val="left" w:leader="none"/>
                                </w:tabs>
                                <w:spacing w:before="1"/>
                                <w:ind w:left="826" w:right="420" w:hanging="360"/>
                                <w:jc w:val="left"/>
                                <w:rPr>
                                  <w:sz w:val="22"/>
                                </w:rPr>
                              </w:pPr>
                              <w:r>
                                <w:rPr>
                                  <w:color w:val="231F20"/>
                                  <w:sz w:val="22"/>
                                </w:rPr>
                                <w:t>To</w:t>
                              </w:r>
                              <w:r>
                                <w:rPr>
                                  <w:color w:val="231F20"/>
                                  <w:spacing w:val="-8"/>
                                  <w:sz w:val="22"/>
                                </w:rPr>
                                <w:t> </w:t>
                              </w:r>
                              <w:r>
                                <w:rPr>
                                  <w:color w:val="231F20"/>
                                  <w:sz w:val="22"/>
                                </w:rPr>
                                <w:t>construct</w:t>
                              </w:r>
                              <w:r>
                                <w:rPr>
                                  <w:color w:val="231F20"/>
                                  <w:spacing w:val="-8"/>
                                  <w:sz w:val="22"/>
                                </w:rPr>
                                <w:t> </w:t>
                              </w:r>
                              <w:r>
                                <w:rPr>
                                  <w:color w:val="231F20"/>
                                  <w:sz w:val="22"/>
                                </w:rPr>
                                <w:t>different</w:t>
                              </w:r>
                              <w:r>
                                <w:rPr>
                                  <w:color w:val="231F20"/>
                                  <w:spacing w:val="-9"/>
                                  <w:sz w:val="22"/>
                                </w:rPr>
                                <w:t> </w:t>
                              </w:r>
                              <w:r>
                                <w:rPr>
                                  <w:color w:val="231F20"/>
                                  <w:sz w:val="22"/>
                                </w:rPr>
                                <w:t>combinational,</w:t>
                              </w:r>
                              <w:r>
                                <w:rPr>
                                  <w:color w:val="231F20"/>
                                  <w:spacing w:val="-9"/>
                                  <w:sz w:val="22"/>
                                </w:rPr>
                                <w:t> </w:t>
                              </w:r>
                              <w:r>
                                <w:rPr>
                                  <w:color w:val="231F20"/>
                                  <w:sz w:val="22"/>
                                </w:rPr>
                                <w:t>sequential</w:t>
                              </w:r>
                              <w:r>
                                <w:rPr>
                                  <w:color w:val="231F20"/>
                                  <w:spacing w:val="-5"/>
                                  <w:sz w:val="22"/>
                                </w:rPr>
                                <w:t> </w:t>
                              </w:r>
                              <w:r>
                                <w:rPr>
                                  <w:color w:val="231F20"/>
                                  <w:sz w:val="22"/>
                                </w:rPr>
                                <w:t>logic</w:t>
                              </w:r>
                              <w:r>
                                <w:rPr>
                                  <w:color w:val="231F20"/>
                                  <w:spacing w:val="-8"/>
                                  <w:sz w:val="22"/>
                                </w:rPr>
                                <w:t> </w:t>
                              </w:r>
                              <w:r>
                                <w:rPr>
                                  <w:color w:val="231F20"/>
                                  <w:sz w:val="22"/>
                                </w:rPr>
                                <w:t>circuits and obtain truth tables..</w:t>
                              </w:r>
                            </w:p>
                            <w:p>
                              <w:pPr>
                                <w:numPr>
                                  <w:ilvl w:val="0"/>
                                  <w:numId w:val="252"/>
                                </w:numPr>
                                <w:tabs>
                                  <w:tab w:pos="824" w:val="left" w:leader="none"/>
                                  <w:tab w:pos="826" w:val="left" w:leader="none"/>
                                </w:tabs>
                                <w:spacing w:before="1"/>
                                <w:ind w:left="826" w:right="473" w:hanging="360"/>
                                <w:jc w:val="left"/>
                                <w:rPr>
                                  <w:sz w:val="22"/>
                                </w:rPr>
                              </w:pPr>
                              <w:r>
                                <w:rPr>
                                  <w:color w:val="231F20"/>
                                  <w:sz w:val="22"/>
                                </w:rPr>
                                <w:t>To</w:t>
                              </w:r>
                              <w:r>
                                <w:rPr>
                                  <w:color w:val="231F20"/>
                                  <w:spacing w:val="-8"/>
                                  <w:sz w:val="22"/>
                                </w:rPr>
                                <w:t> </w:t>
                              </w:r>
                              <w:r>
                                <w:rPr>
                                  <w:color w:val="231F20"/>
                                  <w:sz w:val="22"/>
                                </w:rPr>
                                <w:t>simulate</w:t>
                              </w:r>
                              <w:r>
                                <w:rPr>
                                  <w:color w:val="231F20"/>
                                  <w:spacing w:val="-6"/>
                                  <w:sz w:val="22"/>
                                </w:rPr>
                                <w:t> </w:t>
                              </w:r>
                              <w:r>
                                <w:rPr>
                                  <w:color w:val="231F20"/>
                                  <w:sz w:val="22"/>
                                </w:rPr>
                                <w:t>combinational</w:t>
                              </w:r>
                              <w:r>
                                <w:rPr>
                                  <w:color w:val="231F20"/>
                                  <w:spacing w:val="-5"/>
                                  <w:sz w:val="22"/>
                                </w:rPr>
                                <w:t> </w:t>
                              </w:r>
                              <w:r>
                                <w:rPr>
                                  <w:color w:val="231F20"/>
                                  <w:sz w:val="22"/>
                                </w:rPr>
                                <w:t>and</w:t>
                              </w:r>
                              <w:r>
                                <w:rPr>
                                  <w:color w:val="231F20"/>
                                  <w:spacing w:val="-7"/>
                                  <w:sz w:val="22"/>
                                </w:rPr>
                                <w:t> </w:t>
                              </w:r>
                              <w:r>
                                <w:rPr>
                                  <w:color w:val="231F20"/>
                                  <w:sz w:val="22"/>
                                </w:rPr>
                                <w:t>sequential</w:t>
                              </w:r>
                              <w:r>
                                <w:rPr>
                                  <w:color w:val="231F20"/>
                                  <w:spacing w:val="-5"/>
                                  <w:sz w:val="22"/>
                                </w:rPr>
                                <w:t> </w:t>
                              </w:r>
                              <w:r>
                                <w:rPr>
                                  <w:color w:val="231F20"/>
                                  <w:sz w:val="22"/>
                                </w:rPr>
                                <w:t>logic</w:t>
                              </w:r>
                              <w:r>
                                <w:rPr>
                                  <w:color w:val="231F20"/>
                                  <w:spacing w:val="-8"/>
                                  <w:sz w:val="22"/>
                                </w:rPr>
                                <w:t> </w:t>
                              </w:r>
                              <w:r>
                                <w:rPr>
                                  <w:color w:val="231F20"/>
                                  <w:sz w:val="22"/>
                                </w:rPr>
                                <w:t>circuits</w:t>
                              </w:r>
                              <w:r>
                                <w:rPr>
                                  <w:color w:val="231F20"/>
                                  <w:spacing w:val="-2"/>
                                  <w:sz w:val="22"/>
                                </w:rPr>
                                <w:t> </w:t>
                              </w:r>
                              <w:r>
                                <w:rPr>
                                  <w:color w:val="231F20"/>
                                  <w:sz w:val="22"/>
                                </w:rPr>
                                <w:t>using simulation software</w:t>
                              </w:r>
                            </w:p>
                            <w:p>
                              <w:pPr>
                                <w:numPr>
                                  <w:ilvl w:val="0"/>
                                  <w:numId w:val="252"/>
                                </w:numPr>
                                <w:tabs>
                                  <w:tab w:pos="824" w:val="left" w:leader="none"/>
                                </w:tabs>
                                <w:spacing w:before="1"/>
                                <w:ind w:left="824" w:right="0" w:hanging="358"/>
                                <w:jc w:val="left"/>
                                <w:rPr>
                                  <w:sz w:val="22"/>
                                </w:rPr>
                              </w:pPr>
                              <w:r>
                                <w:rPr>
                                  <w:color w:val="231F20"/>
                                  <w:sz w:val="22"/>
                                </w:rPr>
                                <w:t>To</w:t>
                              </w:r>
                              <w:r>
                                <w:rPr>
                                  <w:color w:val="231F20"/>
                                  <w:spacing w:val="-11"/>
                                  <w:sz w:val="22"/>
                                </w:rPr>
                                <w:t> </w:t>
                              </w:r>
                              <w:r>
                                <w:rPr>
                                  <w:color w:val="231F20"/>
                                  <w:sz w:val="22"/>
                                </w:rPr>
                                <w:t>learn</w:t>
                              </w:r>
                              <w:r>
                                <w:rPr>
                                  <w:color w:val="231F20"/>
                                  <w:spacing w:val="-6"/>
                                  <w:sz w:val="22"/>
                                </w:rPr>
                                <w:t> </w:t>
                              </w:r>
                              <w:r>
                                <w:rPr>
                                  <w:color w:val="231F20"/>
                                  <w:sz w:val="22"/>
                                </w:rPr>
                                <w:t>the</w:t>
                              </w:r>
                              <w:r>
                                <w:rPr>
                                  <w:color w:val="231F20"/>
                                  <w:spacing w:val="-12"/>
                                  <w:sz w:val="22"/>
                                </w:rPr>
                                <w:t> </w:t>
                              </w:r>
                              <w:r>
                                <w:rPr>
                                  <w:color w:val="231F20"/>
                                  <w:sz w:val="22"/>
                                </w:rPr>
                                <w:t>practical</w:t>
                              </w:r>
                              <w:r>
                                <w:rPr>
                                  <w:color w:val="231F20"/>
                                  <w:spacing w:val="-8"/>
                                  <w:sz w:val="22"/>
                                </w:rPr>
                                <w:t> </w:t>
                              </w:r>
                              <w:r>
                                <w:rPr>
                                  <w:color w:val="231F20"/>
                                  <w:sz w:val="22"/>
                                </w:rPr>
                                <w:t>importance</w:t>
                              </w:r>
                              <w:r>
                                <w:rPr>
                                  <w:color w:val="231F20"/>
                                  <w:spacing w:val="-10"/>
                                  <w:sz w:val="22"/>
                                </w:rPr>
                                <w:t> </w:t>
                              </w:r>
                              <w:r>
                                <w:rPr>
                                  <w:color w:val="231F20"/>
                                  <w:sz w:val="22"/>
                                </w:rPr>
                                <w:t>of</w:t>
                              </w:r>
                              <w:r>
                                <w:rPr>
                                  <w:color w:val="231F20"/>
                                  <w:spacing w:val="-7"/>
                                  <w:sz w:val="22"/>
                                </w:rPr>
                                <w:t> </w:t>
                              </w:r>
                              <w:r>
                                <w:rPr>
                                  <w:color w:val="231F20"/>
                                  <w:sz w:val="22"/>
                                </w:rPr>
                                <w:t>Digital</w:t>
                              </w:r>
                              <w:r>
                                <w:rPr>
                                  <w:color w:val="231F20"/>
                                  <w:spacing w:val="-4"/>
                                  <w:sz w:val="22"/>
                                </w:rPr>
                                <w:t> </w:t>
                              </w:r>
                              <w:r>
                                <w:rPr>
                                  <w:color w:val="231F20"/>
                                  <w:sz w:val="22"/>
                                </w:rPr>
                                <w:t>Electronic</w:t>
                              </w:r>
                              <w:r>
                                <w:rPr>
                                  <w:color w:val="231F20"/>
                                  <w:spacing w:val="-12"/>
                                  <w:sz w:val="22"/>
                                </w:rPr>
                                <w:t> </w:t>
                              </w:r>
                              <w:r>
                                <w:rPr>
                                  <w:color w:val="231F20"/>
                                  <w:spacing w:val="-2"/>
                                  <w:sz w:val="22"/>
                                </w:rPr>
                                <w:t>Circuits.</w:t>
                              </w:r>
                            </w:p>
                          </w:txbxContent>
                        </wps:txbx>
                        <wps:bodyPr wrap="square" lIns="0" tIns="0" rIns="0" bIns="0" rtlCol="0">
                          <a:noAutofit/>
                        </wps:bodyPr>
                      </wps:wsp>
                      <wps:wsp>
                        <wps:cNvPr id="184" name="Textbox 184"/>
                        <wps:cNvSpPr txBox="1"/>
                        <wps:spPr>
                          <a:xfrm>
                            <a:off x="3047" y="3048"/>
                            <a:ext cx="1439545" cy="1183005"/>
                          </a:xfrm>
                          <a:prstGeom prst="rect">
                            <a:avLst/>
                          </a:prstGeom>
                          <a:ln w="6095">
                            <a:solidFill>
                              <a:srgbClr val="231F20"/>
                            </a:solidFill>
                            <a:prstDash val="solid"/>
                          </a:ln>
                        </wps:spPr>
                        <wps:txbx>
                          <w:txbxContent>
                            <w:p>
                              <w:pPr>
                                <w:spacing w:before="6"/>
                                <w:ind w:left="105" w:right="0" w:firstLine="0"/>
                                <w:jc w:val="left"/>
                                <w:rPr>
                                  <w:b/>
                                  <w:sz w:val="22"/>
                                </w:rPr>
                              </w:pPr>
                              <w:r>
                                <w:rPr>
                                  <w:b/>
                                  <w:color w:val="231F20"/>
                                  <w:sz w:val="22"/>
                                </w:rPr>
                                <w:t>Course</w:t>
                              </w:r>
                              <w:r>
                                <w:rPr>
                                  <w:b/>
                                  <w:color w:val="231F20"/>
                                  <w:spacing w:val="-11"/>
                                  <w:sz w:val="22"/>
                                </w:rPr>
                                <w:t> </w:t>
                              </w:r>
                              <w:r>
                                <w:rPr>
                                  <w:b/>
                                  <w:color w:val="231F20"/>
                                  <w:spacing w:val="-2"/>
                                  <w:sz w:val="22"/>
                                </w:rPr>
                                <w:t>Objectives</w:t>
                              </w:r>
                            </w:p>
                          </w:txbxContent>
                        </wps:txbx>
                        <wps:bodyPr wrap="square" lIns="0" tIns="0" rIns="0" bIns="0" rtlCol="0">
                          <a:noAutofit/>
                        </wps:bodyPr>
                      </wps:wsp>
                    </wpg:wgp>
                  </a:graphicData>
                </a:graphic>
              </wp:anchor>
            </w:drawing>
          </mc:Choice>
          <mc:Fallback>
            <w:pict>
              <v:group style="position:absolute;margin-left:79.463997pt;margin-top:14.752939pt;width:450pt;height:93.65pt;mso-position-horizontal-relative:page;mso-position-vertical-relative:paragraph;z-index:-15697408;mso-wrap-distance-left:0;mso-wrap-distance-right:0" id="docshapegroup113" coordorigin="1589,295" coordsize="9000,1873">
                <v:shape style="position:absolute;left:3860;top:299;width:6723;height:1863" type="#_x0000_t202" id="docshape114" filled="false" stroked="true" strokeweight=".48004pt" strokecolor="#231f20">
                  <v:textbox inset="0,0,0,0">
                    <w:txbxContent>
                      <w:p>
                        <w:pPr>
                          <w:numPr>
                            <w:ilvl w:val="0"/>
                            <w:numId w:val="252"/>
                          </w:numPr>
                          <w:tabs>
                            <w:tab w:pos="824" w:val="left" w:leader="none"/>
                            <w:tab w:pos="826" w:val="left" w:leader="none"/>
                          </w:tabs>
                          <w:spacing w:before="1"/>
                          <w:ind w:left="826" w:right="420" w:hanging="360"/>
                          <w:jc w:val="left"/>
                          <w:rPr>
                            <w:sz w:val="22"/>
                          </w:rPr>
                        </w:pPr>
                        <w:r>
                          <w:rPr>
                            <w:color w:val="231F20"/>
                            <w:sz w:val="22"/>
                          </w:rPr>
                          <w:t>To</w:t>
                        </w:r>
                        <w:r>
                          <w:rPr>
                            <w:color w:val="231F20"/>
                            <w:spacing w:val="-8"/>
                            <w:sz w:val="22"/>
                          </w:rPr>
                          <w:t> </w:t>
                        </w:r>
                        <w:r>
                          <w:rPr>
                            <w:color w:val="231F20"/>
                            <w:sz w:val="22"/>
                          </w:rPr>
                          <w:t>construct</w:t>
                        </w:r>
                        <w:r>
                          <w:rPr>
                            <w:color w:val="231F20"/>
                            <w:spacing w:val="-8"/>
                            <w:sz w:val="22"/>
                          </w:rPr>
                          <w:t> </w:t>
                        </w:r>
                        <w:r>
                          <w:rPr>
                            <w:color w:val="231F20"/>
                            <w:sz w:val="22"/>
                          </w:rPr>
                          <w:t>different</w:t>
                        </w:r>
                        <w:r>
                          <w:rPr>
                            <w:color w:val="231F20"/>
                            <w:spacing w:val="-9"/>
                            <w:sz w:val="22"/>
                          </w:rPr>
                          <w:t> </w:t>
                        </w:r>
                        <w:r>
                          <w:rPr>
                            <w:color w:val="231F20"/>
                            <w:sz w:val="22"/>
                          </w:rPr>
                          <w:t>combinational,</w:t>
                        </w:r>
                        <w:r>
                          <w:rPr>
                            <w:color w:val="231F20"/>
                            <w:spacing w:val="-9"/>
                            <w:sz w:val="22"/>
                          </w:rPr>
                          <w:t> </w:t>
                        </w:r>
                        <w:r>
                          <w:rPr>
                            <w:color w:val="231F20"/>
                            <w:sz w:val="22"/>
                          </w:rPr>
                          <w:t>sequential</w:t>
                        </w:r>
                        <w:r>
                          <w:rPr>
                            <w:color w:val="231F20"/>
                            <w:spacing w:val="-5"/>
                            <w:sz w:val="22"/>
                          </w:rPr>
                          <w:t> </w:t>
                        </w:r>
                        <w:r>
                          <w:rPr>
                            <w:color w:val="231F20"/>
                            <w:sz w:val="22"/>
                          </w:rPr>
                          <w:t>logic</w:t>
                        </w:r>
                        <w:r>
                          <w:rPr>
                            <w:color w:val="231F20"/>
                            <w:spacing w:val="-8"/>
                            <w:sz w:val="22"/>
                          </w:rPr>
                          <w:t> </w:t>
                        </w:r>
                        <w:r>
                          <w:rPr>
                            <w:color w:val="231F20"/>
                            <w:sz w:val="22"/>
                          </w:rPr>
                          <w:t>circuits and obtain truth tables..</w:t>
                        </w:r>
                      </w:p>
                      <w:p>
                        <w:pPr>
                          <w:numPr>
                            <w:ilvl w:val="0"/>
                            <w:numId w:val="252"/>
                          </w:numPr>
                          <w:tabs>
                            <w:tab w:pos="824" w:val="left" w:leader="none"/>
                            <w:tab w:pos="826" w:val="left" w:leader="none"/>
                          </w:tabs>
                          <w:spacing w:before="1"/>
                          <w:ind w:left="826" w:right="473" w:hanging="360"/>
                          <w:jc w:val="left"/>
                          <w:rPr>
                            <w:sz w:val="22"/>
                          </w:rPr>
                        </w:pPr>
                        <w:r>
                          <w:rPr>
                            <w:color w:val="231F20"/>
                            <w:sz w:val="22"/>
                          </w:rPr>
                          <w:t>To</w:t>
                        </w:r>
                        <w:r>
                          <w:rPr>
                            <w:color w:val="231F20"/>
                            <w:spacing w:val="-8"/>
                            <w:sz w:val="22"/>
                          </w:rPr>
                          <w:t> </w:t>
                        </w:r>
                        <w:r>
                          <w:rPr>
                            <w:color w:val="231F20"/>
                            <w:sz w:val="22"/>
                          </w:rPr>
                          <w:t>simulate</w:t>
                        </w:r>
                        <w:r>
                          <w:rPr>
                            <w:color w:val="231F20"/>
                            <w:spacing w:val="-6"/>
                            <w:sz w:val="22"/>
                          </w:rPr>
                          <w:t> </w:t>
                        </w:r>
                        <w:r>
                          <w:rPr>
                            <w:color w:val="231F20"/>
                            <w:sz w:val="22"/>
                          </w:rPr>
                          <w:t>combinational</w:t>
                        </w:r>
                        <w:r>
                          <w:rPr>
                            <w:color w:val="231F20"/>
                            <w:spacing w:val="-5"/>
                            <w:sz w:val="22"/>
                          </w:rPr>
                          <w:t> </w:t>
                        </w:r>
                        <w:r>
                          <w:rPr>
                            <w:color w:val="231F20"/>
                            <w:sz w:val="22"/>
                          </w:rPr>
                          <w:t>and</w:t>
                        </w:r>
                        <w:r>
                          <w:rPr>
                            <w:color w:val="231F20"/>
                            <w:spacing w:val="-7"/>
                            <w:sz w:val="22"/>
                          </w:rPr>
                          <w:t> </w:t>
                        </w:r>
                        <w:r>
                          <w:rPr>
                            <w:color w:val="231F20"/>
                            <w:sz w:val="22"/>
                          </w:rPr>
                          <w:t>sequential</w:t>
                        </w:r>
                        <w:r>
                          <w:rPr>
                            <w:color w:val="231F20"/>
                            <w:spacing w:val="-5"/>
                            <w:sz w:val="22"/>
                          </w:rPr>
                          <w:t> </w:t>
                        </w:r>
                        <w:r>
                          <w:rPr>
                            <w:color w:val="231F20"/>
                            <w:sz w:val="22"/>
                          </w:rPr>
                          <w:t>logic</w:t>
                        </w:r>
                        <w:r>
                          <w:rPr>
                            <w:color w:val="231F20"/>
                            <w:spacing w:val="-8"/>
                            <w:sz w:val="22"/>
                          </w:rPr>
                          <w:t> </w:t>
                        </w:r>
                        <w:r>
                          <w:rPr>
                            <w:color w:val="231F20"/>
                            <w:sz w:val="22"/>
                          </w:rPr>
                          <w:t>circuits</w:t>
                        </w:r>
                        <w:r>
                          <w:rPr>
                            <w:color w:val="231F20"/>
                            <w:spacing w:val="-2"/>
                            <w:sz w:val="22"/>
                          </w:rPr>
                          <w:t> </w:t>
                        </w:r>
                        <w:r>
                          <w:rPr>
                            <w:color w:val="231F20"/>
                            <w:sz w:val="22"/>
                          </w:rPr>
                          <w:t>using simulation software</w:t>
                        </w:r>
                      </w:p>
                      <w:p>
                        <w:pPr>
                          <w:numPr>
                            <w:ilvl w:val="0"/>
                            <w:numId w:val="252"/>
                          </w:numPr>
                          <w:tabs>
                            <w:tab w:pos="824" w:val="left" w:leader="none"/>
                          </w:tabs>
                          <w:spacing w:before="1"/>
                          <w:ind w:left="824" w:right="0" w:hanging="358"/>
                          <w:jc w:val="left"/>
                          <w:rPr>
                            <w:sz w:val="22"/>
                          </w:rPr>
                        </w:pPr>
                        <w:r>
                          <w:rPr>
                            <w:color w:val="231F20"/>
                            <w:sz w:val="22"/>
                          </w:rPr>
                          <w:t>To</w:t>
                        </w:r>
                        <w:r>
                          <w:rPr>
                            <w:color w:val="231F20"/>
                            <w:spacing w:val="-11"/>
                            <w:sz w:val="22"/>
                          </w:rPr>
                          <w:t> </w:t>
                        </w:r>
                        <w:r>
                          <w:rPr>
                            <w:color w:val="231F20"/>
                            <w:sz w:val="22"/>
                          </w:rPr>
                          <w:t>learn</w:t>
                        </w:r>
                        <w:r>
                          <w:rPr>
                            <w:color w:val="231F20"/>
                            <w:spacing w:val="-6"/>
                            <w:sz w:val="22"/>
                          </w:rPr>
                          <w:t> </w:t>
                        </w:r>
                        <w:r>
                          <w:rPr>
                            <w:color w:val="231F20"/>
                            <w:sz w:val="22"/>
                          </w:rPr>
                          <w:t>the</w:t>
                        </w:r>
                        <w:r>
                          <w:rPr>
                            <w:color w:val="231F20"/>
                            <w:spacing w:val="-12"/>
                            <w:sz w:val="22"/>
                          </w:rPr>
                          <w:t> </w:t>
                        </w:r>
                        <w:r>
                          <w:rPr>
                            <w:color w:val="231F20"/>
                            <w:sz w:val="22"/>
                          </w:rPr>
                          <w:t>practical</w:t>
                        </w:r>
                        <w:r>
                          <w:rPr>
                            <w:color w:val="231F20"/>
                            <w:spacing w:val="-8"/>
                            <w:sz w:val="22"/>
                          </w:rPr>
                          <w:t> </w:t>
                        </w:r>
                        <w:r>
                          <w:rPr>
                            <w:color w:val="231F20"/>
                            <w:sz w:val="22"/>
                          </w:rPr>
                          <w:t>importance</w:t>
                        </w:r>
                        <w:r>
                          <w:rPr>
                            <w:color w:val="231F20"/>
                            <w:spacing w:val="-10"/>
                            <w:sz w:val="22"/>
                          </w:rPr>
                          <w:t> </w:t>
                        </w:r>
                        <w:r>
                          <w:rPr>
                            <w:color w:val="231F20"/>
                            <w:sz w:val="22"/>
                          </w:rPr>
                          <w:t>of</w:t>
                        </w:r>
                        <w:r>
                          <w:rPr>
                            <w:color w:val="231F20"/>
                            <w:spacing w:val="-7"/>
                            <w:sz w:val="22"/>
                          </w:rPr>
                          <w:t> </w:t>
                        </w:r>
                        <w:r>
                          <w:rPr>
                            <w:color w:val="231F20"/>
                            <w:sz w:val="22"/>
                          </w:rPr>
                          <w:t>Digital</w:t>
                        </w:r>
                        <w:r>
                          <w:rPr>
                            <w:color w:val="231F20"/>
                            <w:spacing w:val="-4"/>
                            <w:sz w:val="22"/>
                          </w:rPr>
                          <w:t> </w:t>
                        </w:r>
                        <w:r>
                          <w:rPr>
                            <w:color w:val="231F20"/>
                            <w:sz w:val="22"/>
                          </w:rPr>
                          <w:t>Electronic</w:t>
                        </w:r>
                        <w:r>
                          <w:rPr>
                            <w:color w:val="231F20"/>
                            <w:spacing w:val="-12"/>
                            <w:sz w:val="22"/>
                          </w:rPr>
                          <w:t> </w:t>
                        </w:r>
                        <w:r>
                          <w:rPr>
                            <w:color w:val="231F20"/>
                            <w:spacing w:val="-2"/>
                            <w:sz w:val="22"/>
                          </w:rPr>
                          <w:t>Circuits.</w:t>
                        </w:r>
                      </w:p>
                    </w:txbxContent>
                  </v:textbox>
                  <v:stroke dashstyle="solid"/>
                  <w10:wrap type="none"/>
                </v:shape>
                <v:shape style="position:absolute;left:1594;top:299;width:2267;height:1863" type="#_x0000_t202" id="docshape115" filled="false" stroked="true" strokeweight=".48pt" strokecolor="#231f20">
                  <v:textbox inset="0,0,0,0">
                    <w:txbxContent>
                      <w:p>
                        <w:pPr>
                          <w:spacing w:before="6"/>
                          <w:ind w:left="105" w:right="0" w:firstLine="0"/>
                          <w:jc w:val="left"/>
                          <w:rPr>
                            <w:b/>
                            <w:sz w:val="22"/>
                          </w:rPr>
                        </w:pPr>
                        <w:r>
                          <w:rPr>
                            <w:b/>
                            <w:color w:val="231F20"/>
                            <w:sz w:val="22"/>
                          </w:rPr>
                          <w:t>Course</w:t>
                        </w:r>
                        <w:r>
                          <w:rPr>
                            <w:b/>
                            <w:color w:val="231F20"/>
                            <w:spacing w:val="-11"/>
                            <w:sz w:val="22"/>
                          </w:rPr>
                          <w:t> </w:t>
                        </w:r>
                        <w:r>
                          <w:rPr>
                            <w:b/>
                            <w:color w:val="231F20"/>
                            <w:spacing w:val="-2"/>
                            <w:sz w:val="22"/>
                          </w:rPr>
                          <w:t>Objectives</w:t>
                        </w:r>
                      </w:p>
                    </w:txbxContent>
                  </v:textbox>
                  <v:stroke dashstyle="solid"/>
                  <w10:wrap type="none"/>
                </v:shape>
                <w10:wrap type="topAndBottom"/>
              </v:group>
            </w:pict>
          </mc:Fallback>
        </mc:AlternateContent>
      </w:r>
    </w:p>
    <w:p>
      <w:pPr>
        <w:pStyle w:val="BodyText"/>
        <w:spacing w:before="265"/>
        <w:rPr>
          <w:b/>
        </w:rPr>
      </w:pPr>
    </w:p>
    <w:p>
      <w:pPr>
        <w:pStyle w:val="Heading5"/>
        <w:spacing w:before="1"/>
        <w:ind w:left="1344"/>
      </w:pPr>
      <w:r>
        <w:rPr>
          <w:color w:val="231F20"/>
        </w:rPr>
        <w:t>COURSE</w:t>
      </w:r>
      <w:r>
        <w:rPr>
          <w:color w:val="231F20"/>
          <w:spacing w:val="-12"/>
        </w:rPr>
        <w:t> </w:t>
      </w:r>
      <w:r>
        <w:rPr>
          <w:color w:val="231F20"/>
          <w:spacing w:val="-2"/>
        </w:rPr>
        <w:t>OUTCOMES:</w:t>
      </w:r>
    </w:p>
    <w:p>
      <w:pPr>
        <w:pStyle w:val="BodyText"/>
        <w:spacing w:before="28"/>
        <w:rPr>
          <w:b/>
          <w:sz w:val="20"/>
        </w:rPr>
      </w:pPr>
    </w:p>
    <w:tbl>
      <w:tblPr>
        <w:tblW w:w="0" w:type="auto"/>
        <w:jc w:val="left"/>
        <w:tblInd w:w="1748"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989"/>
        <w:gridCol w:w="1532"/>
        <w:gridCol w:w="5450"/>
      </w:tblGrid>
      <w:tr>
        <w:trPr>
          <w:trHeight w:val="508" w:hRule="atLeast"/>
        </w:trPr>
        <w:tc>
          <w:tcPr>
            <w:tcW w:w="7971" w:type="dxa"/>
            <w:gridSpan w:val="3"/>
          </w:tcPr>
          <w:p>
            <w:pPr>
              <w:pStyle w:val="TableParagraph"/>
              <w:spacing w:before="6"/>
              <w:ind w:left="21"/>
              <w:jc w:val="center"/>
              <w:rPr>
                <w:sz w:val="22"/>
              </w:rPr>
            </w:pPr>
            <w:r>
              <w:rPr>
                <w:color w:val="231F20"/>
                <w:sz w:val="22"/>
              </w:rPr>
              <w:t>At</w:t>
            </w:r>
            <w:r>
              <w:rPr>
                <w:color w:val="231F20"/>
                <w:spacing w:val="-6"/>
                <w:sz w:val="22"/>
              </w:rPr>
              <w:t> </w:t>
            </w:r>
            <w:r>
              <w:rPr>
                <w:color w:val="231F20"/>
                <w:sz w:val="22"/>
              </w:rPr>
              <w:t>the</w:t>
            </w:r>
            <w:r>
              <w:rPr>
                <w:color w:val="231F20"/>
                <w:spacing w:val="-4"/>
                <w:sz w:val="22"/>
              </w:rPr>
              <w:t> </w:t>
            </w:r>
            <w:r>
              <w:rPr>
                <w:color w:val="231F20"/>
                <w:sz w:val="22"/>
              </w:rPr>
              <w:t>end</w:t>
            </w:r>
            <w:r>
              <w:rPr>
                <w:color w:val="231F20"/>
                <w:spacing w:val="-5"/>
                <w:sz w:val="22"/>
              </w:rPr>
              <w:t> </w:t>
            </w:r>
            <w:r>
              <w:rPr>
                <w:color w:val="231F20"/>
                <w:sz w:val="22"/>
              </w:rPr>
              <w:t>of</w:t>
            </w:r>
            <w:r>
              <w:rPr>
                <w:color w:val="231F20"/>
                <w:spacing w:val="-9"/>
                <w:sz w:val="22"/>
              </w:rPr>
              <w:t> </w:t>
            </w:r>
            <w:r>
              <w:rPr>
                <w:color w:val="231F20"/>
                <w:sz w:val="22"/>
              </w:rPr>
              <w:t>the</w:t>
            </w:r>
            <w:r>
              <w:rPr>
                <w:color w:val="231F20"/>
                <w:spacing w:val="1"/>
                <w:sz w:val="22"/>
              </w:rPr>
              <w:t> </w:t>
            </w:r>
            <w:r>
              <w:rPr>
                <w:color w:val="231F20"/>
                <w:sz w:val="22"/>
              </w:rPr>
              <w:t>course</w:t>
            </w:r>
            <w:r>
              <w:rPr>
                <w:color w:val="231F20"/>
                <w:spacing w:val="-4"/>
                <w:sz w:val="22"/>
              </w:rPr>
              <w:t> </w:t>
            </w:r>
            <w:r>
              <w:rPr>
                <w:color w:val="231F20"/>
                <w:sz w:val="22"/>
              </w:rPr>
              <w:t>the</w:t>
            </w:r>
            <w:r>
              <w:rPr>
                <w:color w:val="231F20"/>
                <w:spacing w:val="1"/>
                <w:sz w:val="22"/>
              </w:rPr>
              <w:t> </w:t>
            </w:r>
            <w:r>
              <w:rPr>
                <w:color w:val="231F20"/>
                <w:sz w:val="22"/>
              </w:rPr>
              <w:t>student</w:t>
            </w:r>
            <w:r>
              <w:rPr>
                <w:color w:val="231F20"/>
                <w:spacing w:val="-6"/>
                <w:sz w:val="22"/>
              </w:rPr>
              <w:t> </w:t>
            </w:r>
            <w:r>
              <w:rPr>
                <w:color w:val="231F20"/>
                <w:sz w:val="22"/>
              </w:rPr>
              <w:t>able</w:t>
            </w:r>
            <w:r>
              <w:rPr>
                <w:color w:val="231F20"/>
                <w:spacing w:val="-2"/>
                <w:sz w:val="22"/>
              </w:rPr>
              <w:t> </w:t>
            </w:r>
            <w:r>
              <w:rPr>
                <w:color w:val="231F20"/>
                <w:sz w:val="22"/>
              </w:rPr>
              <w:t>to</w:t>
            </w:r>
            <w:r>
              <w:rPr>
                <w:color w:val="231F20"/>
                <w:spacing w:val="-6"/>
                <w:sz w:val="22"/>
              </w:rPr>
              <w:t> </w:t>
            </w:r>
            <w:r>
              <w:rPr>
                <w:color w:val="231F20"/>
                <w:sz w:val="22"/>
              </w:rPr>
              <w:t>learn</w:t>
            </w:r>
            <w:r>
              <w:rPr>
                <w:color w:val="231F20"/>
                <w:spacing w:val="-3"/>
                <w:sz w:val="22"/>
              </w:rPr>
              <w:t> </w:t>
            </w:r>
            <w:r>
              <w:rPr>
                <w:color w:val="231F20"/>
                <w:spacing w:val="-2"/>
                <w:sz w:val="22"/>
              </w:rPr>
              <w:t>following</w:t>
            </w:r>
          </w:p>
        </w:tc>
      </w:tr>
      <w:tr>
        <w:trPr>
          <w:trHeight w:val="508" w:hRule="atLeast"/>
        </w:trPr>
        <w:tc>
          <w:tcPr>
            <w:tcW w:w="989" w:type="dxa"/>
          </w:tcPr>
          <w:p>
            <w:pPr>
              <w:pStyle w:val="TableParagraph"/>
              <w:spacing w:before="6"/>
              <w:ind w:left="20"/>
              <w:jc w:val="center"/>
              <w:rPr>
                <w:sz w:val="22"/>
              </w:rPr>
            </w:pPr>
            <w:r>
              <w:rPr>
                <w:color w:val="231F20"/>
                <w:spacing w:val="-5"/>
                <w:sz w:val="22"/>
              </w:rPr>
              <w:t>CO1</w:t>
            </w:r>
          </w:p>
        </w:tc>
        <w:tc>
          <w:tcPr>
            <w:tcW w:w="1532" w:type="dxa"/>
          </w:tcPr>
          <w:p>
            <w:pPr>
              <w:pStyle w:val="TableParagraph"/>
              <w:spacing w:before="6"/>
              <w:ind w:left="20" w:right="16"/>
              <w:jc w:val="center"/>
              <w:rPr>
                <w:sz w:val="22"/>
              </w:rPr>
            </w:pPr>
            <w:r>
              <w:rPr>
                <w:color w:val="231F20"/>
                <w:spacing w:val="-2"/>
                <w:sz w:val="22"/>
              </w:rPr>
              <w:t>CM-</w:t>
            </w:r>
            <w:r>
              <w:rPr>
                <w:color w:val="231F20"/>
                <w:spacing w:val="-4"/>
                <w:sz w:val="22"/>
              </w:rPr>
              <w:t>306.1</w:t>
            </w:r>
          </w:p>
        </w:tc>
        <w:tc>
          <w:tcPr>
            <w:tcW w:w="5450" w:type="dxa"/>
          </w:tcPr>
          <w:p>
            <w:pPr>
              <w:pStyle w:val="TableParagraph"/>
              <w:spacing w:before="6"/>
              <w:ind w:left="110"/>
              <w:rPr>
                <w:sz w:val="22"/>
              </w:rPr>
            </w:pPr>
            <w:r>
              <w:rPr>
                <w:color w:val="231F20"/>
                <w:sz w:val="22"/>
              </w:rPr>
              <w:t>Demonstrate</w:t>
            </w:r>
            <w:r>
              <w:rPr>
                <w:color w:val="231F20"/>
                <w:spacing w:val="-5"/>
                <w:sz w:val="22"/>
              </w:rPr>
              <w:t> </w:t>
            </w:r>
            <w:r>
              <w:rPr>
                <w:color w:val="231F20"/>
                <w:sz w:val="22"/>
              </w:rPr>
              <w:t>the</w:t>
            </w:r>
            <w:r>
              <w:rPr>
                <w:color w:val="231F20"/>
                <w:spacing w:val="-6"/>
                <w:sz w:val="22"/>
              </w:rPr>
              <w:t> </w:t>
            </w:r>
            <w:r>
              <w:rPr>
                <w:color w:val="231F20"/>
                <w:sz w:val="22"/>
              </w:rPr>
              <w:t>truth</w:t>
            </w:r>
            <w:r>
              <w:rPr>
                <w:color w:val="231F20"/>
                <w:spacing w:val="-3"/>
                <w:sz w:val="22"/>
              </w:rPr>
              <w:t> </w:t>
            </w:r>
            <w:r>
              <w:rPr>
                <w:color w:val="231F20"/>
                <w:sz w:val="22"/>
              </w:rPr>
              <w:t>tables</w:t>
            </w:r>
            <w:r>
              <w:rPr>
                <w:color w:val="231F20"/>
                <w:spacing w:val="-5"/>
                <w:sz w:val="22"/>
              </w:rPr>
              <w:t> </w:t>
            </w:r>
            <w:r>
              <w:rPr>
                <w:color w:val="231F20"/>
                <w:sz w:val="22"/>
              </w:rPr>
              <w:t>of</w:t>
            </w:r>
            <w:r>
              <w:rPr>
                <w:color w:val="231F20"/>
                <w:spacing w:val="-6"/>
                <w:sz w:val="22"/>
              </w:rPr>
              <w:t> </w:t>
            </w:r>
            <w:r>
              <w:rPr>
                <w:color w:val="231F20"/>
                <w:sz w:val="22"/>
              </w:rPr>
              <w:t>logic</w:t>
            </w:r>
            <w:r>
              <w:rPr>
                <w:color w:val="231F20"/>
                <w:spacing w:val="-6"/>
                <w:sz w:val="22"/>
              </w:rPr>
              <w:t> </w:t>
            </w:r>
            <w:r>
              <w:rPr>
                <w:color w:val="231F20"/>
                <w:spacing w:val="-4"/>
                <w:sz w:val="22"/>
              </w:rPr>
              <w:t>gates</w:t>
            </w:r>
          </w:p>
        </w:tc>
      </w:tr>
      <w:tr>
        <w:trPr>
          <w:trHeight w:val="508" w:hRule="atLeast"/>
        </w:trPr>
        <w:tc>
          <w:tcPr>
            <w:tcW w:w="989" w:type="dxa"/>
          </w:tcPr>
          <w:p>
            <w:pPr>
              <w:pStyle w:val="TableParagraph"/>
              <w:spacing w:before="6"/>
              <w:ind w:left="20"/>
              <w:jc w:val="center"/>
              <w:rPr>
                <w:sz w:val="22"/>
              </w:rPr>
            </w:pPr>
            <w:r>
              <w:rPr>
                <w:color w:val="231F20"/>
                <w:spacing w:val="-5"/>
                <w:sz w:val="22"/>
              </w:rPr>
              <w:t>CO2</w:t>
            </w:r>
          </w:p>
        </w:tc>
        <w:tc>
          <w:tcPr>
            <w:tcW w:w="1532" w:type="dxa"/>
          </w:tcPr>
          <w:p>
            <w:pPr>
              <w:pStyle w:val="TableParagraph"/>
              <w:spacing w:before="6"/>
              <w:ind w:left="20" w:right="16"/>
              <w:jc w:val="center"/>
              <w:rPr>
                <w:sz w:val="22"/>
              </w:rPr>
            </w:pPr>
            <w:r>
              <w:rPr>
                <w:color w:val="231F20"/>
                <w:spacing w:val="-2"/>
                <w:sz w:val="22"/>
              </w:rPr>
              <w:t>CM-</w:t>
            </w:r>
            <w:r>
              <w:rPr>
                <w:color w:val="231F20"/>
                <w:spacing w:val="-4"/>
                <w:sz w:val="22"/>
              </w:rPr>
              <w:t>306.2</w:t>
            </w:r>
          </w:p>
        </w:tc>
        <w:tc>
          <w:tcPr>
            <w:tcW w:w="5450" w:type="dxa"/>
          </w:tcPr>
          <w:p>
            <w:pPr>
              <w:pStyle w:val="TableParagraph"/>
              <w:spacing w:before="6"/>
              <w:ind w:left="110"/>
              <w:rPr>
                <w:sz w:val="22"/>
              </w:rPr>
            </w:pPr>
            <w:r>
              <w:rPr>
                <w:color w:val="231F20"/>
                <w:sz w:val="22"/>
              </w:rPr>
              <w:t>Design</w:t>
            </w:r>
            <w:r>
              <w:rPr>
                <w:color w:val="231F20"/>
                <w:spacing w:val="-8"/>
                <w:sz w:val="22"/>
              </w:rPr>
              <w:t> </w:t>
            </w:r>
            <w:r>
              <w:rPr>
                <w:color w:val="231F20"/>
                <w:sz w:val="22"/>
              </w:rPr>
              <w:t>combinational</w:t>
            </w:r>
            <w:r>
              <w:rPr>
                <w:color w:val="231F20"/>
                <w:spacing w:val="-9"/>
                <w:sz w:val="22"/>
              </w:rPr>
              <w:t> </w:t>
            </w:r>
            <w:r>
              <w:rPr>
                <w:color w:val="231F20"/>
                <w:sz w:val="22"/>
              </w:rPr>
              <w:t>logic</w:t>
            </w:r>
            <w:r>
              <w:rPr>
                <w:color w:val="231F20"/>
                <w:spacing w:val="-9"/>
                <w:sz w:val="22"/>
              </w:rPr>
              <w:t> </w:t>
            </w:r>
            <w:r>
              <w:rPr>
                <w:color w:val="231F20"/>
                <w:sz w:val="22"/>
              </w:rPr>
              <w:t>circuits</w:t>
            </w:r>
            <w:r>
              <w:rPr>
                <w:color w:val="231F20"/>
                <w:spacing w:val="-7"/>
                <w:sz w:val="22"/>
              </w:rPr>
              <w:t> </w:t>
            </w:r>
            <w:r>
              <w:rPr>
                <w:color w:val="231F20"/>
                <w:sz w:val="22"/>
              </w:rPr>
              <w:t>and</w:t>
            </w:r>
            <w:r>
              <w:rPr>
                <w:color w:val="231F20"/>
                <w:spacing w:val="-11"/>
                <w:sz w:val="22"/>
              </w:rPr>
              <w:t> </w:t>
            </w:r>
            <w:r>
              <w:rPr>
                <w:color w:val="231F20"/>
                <w:sz w:val="22"/>
              </w:rPr>
              <w:t>verify</w:t>
            </w:r>
            <w:r>
              <w:rPr>
                <w:color w:val="231F20"/>
                <w:spacing w:val="-7"/>
                <w:sz w:val="22"/>
              </w:rPr>
              <w:t> </w:t>
            </w:r>
            <w:r>
              <w:rPr>
                <w:color w:val="231F20"/>
                <w:sz w:val="22"/>
              </w:rPr>
              <w:t>truth</w:t>
            </w:r>
            <w:r>
              <w:rPr>
                <w:color w:val="231F20"/>
                <w:spacing w:val="-8"/>
                <w:sz w:val="22"/>
              </w:rPr>
              <w:t> </w:t>
            </w:r>
            <w:r>
              <w:rPr>
                <w:color w:val="231F20"/>
                <w:spacing w:val="-2"/>
                <w:sz w:val="22"/>
              </w:rPr>
              <w:t>tables.</w:t>
            </w:r>
          </w:p>
        </w:tc>
      </w:tr>
      <w:tr>
        <w:trPr>
          <w:trHeight w:val="508" w:hRule="atLeast"/>
        </w:trPr>
        <w:tc>
          <w:tcPr>
            <w:tcW w:w="989" w:type="dxa"/>
          </w:tcPr>
          <w:p>
            <w:pPr>
              <w:pStyle w:val="TableParagraph"/>
              <w:spacing w:before="6"/>
              <w:ind w:left="20"/>
              <w:jc w:val="center"/>
              <w:rPr>
                <w:sz w:val="22"/>
              </w:rPr>
            </w:pPr>
            <w:r>
              <w:rPr>
                <w:color w:val="231F20"/>
                <w:spacing w:val="-5"/>
                <w:sz w:val="22"/>
              </w:rPr>
              <w:t>CO3</w:t>
            </w:r>
          </w:p>
        </w:tc>
        <w:tc>
          <w:tcPr>
            <w:tcW w:w="1532" w:type="dxa"/>
          </w:tcPr>
          <w:p>
            <w:pPr>
              <w:pStyle w:val="TableParagraph"/>
              <w:spacing w:before="6"/>
              <w:ind w:left="20" w:right="16"/>
              <w:jc w:val="center"/>
              <w:rPr>
                <w:sz w:val="22"/>
              </w:rPr>
            </w:pPr>
            <w:r>
              <w:rPr>
                <w:color w:val="231F20"/>
                <w:spacing w:val="-2"/>
                <w:sz w:val="22"/>
              </w:rPr>
              <w:t>CM-</w:t>
            </w:r>
            <w:r>
              <w:rPr>
                <w:color w:val="231F20"/>
                <w:spacing w:val="-4"/>
                <w:sz w:val="22"/>
              </w:rPr>
              <w:t>306.3</w:t>
            </w:r>
          </w:p>
        </w:tc>
        <w:tc>
          <w:tcPr>
            <w:tcW w:w="5450" w:type="dxa"/>
          </w:tcPr>
          <w:p>
            <w:pPr>
              <w:pStyle w:val="TableParagraph"/>
              <w:spacing w:before="6"/>
              <w:ind w:left="110"/>
              <w:rPr>
                <w:sz w:val="22"/>
              </w:rPr>
            </w:pPr>
            <w:r>
              <w:rPr>
                <w:color w:val="231F20"/>
                <w:sz w:val="22"/>
              </w:rPr>
              <w:t>Design</w:t>
            </w:r>
            <w:r>
              <w:rPr>
                <w:color w:val="231F20"/>
                <w:spacing w:val="-7"/>
                <w:sz w:val="22"/>
              </w:rPr>
              <w:t> </w:t>
            </w:r>
            <w:r>
              <w:rPr>
                <w:color w:val="231F20"/>
                <w:sz w:val="22"/>
              </w:rPr>
              <w:t>Sequential</w:t>
            </w:r>
            <w:r>
              <w:rPr>
                <w:color w:val="231F20"/>
                <w:spacing w:val="-5"/>
                <w:sz w:val="22"/>
              </w:rPr>
              <w:t> </w:t>
            </w:r>
            <w:r>
              <w:rPr>
                <w:color w:val="231F20"/>
                <w:sz w:val="22"/>
              </w:rPr>
              <w:t>logic</w:t>
            </w:r>
            <w:r>
              <w:rPr>
                <w:color w:val="231F20"/>
                <w:spacing w:val="-11"/>
                <w:sz w:val="22"/>
              </w:rPr>
              <w:t> </w:t>
            </w:r>
            <w:r>
              <w:rPr>
                <w:color w:val="231F20"/>
                <w:sz w:val="22"/>
              </w:rPr>
              <w:t>circuits</w:t>
            </w:r>
            <w:r>
              <w:rPr>
                <w:color w:val="231F20"/>
                <w:spacing w:val="-6"/>
                <w:sz w:val="22"/>
              </w:rPr>
              <w:t> </w:t>
            </w:r>
            <w:r>
              <w:rPr>
                <w:color w:val="231F20"/>
                <w:sz w:val="22"/>
              </w:rPr>
              <w:t>and</w:t>
            </w:r>
            <w:r>
              <w:rPr>
                <w:color w:val="231F20"/>
                <w:spacing w:val="-7"/>
                <w:sz w:val="22"/>
              </w:rPr>
              <w:t> </w:t>
            </w:r>
            <w:r>
              <w:rPr>
                <w:color w:val="231F20"/>
                <w:sz w:val="22"/>
              </w:rPr>
              <w:t>verify</w:t>
            </w:r>
            <w:r>
              <w:rPr>
                <w:color w:val="231F20"/>
                <w:spacing w:val="-7"/>
                <w:sz w:val="22"/>
              </w:rPr>
              <w:t> </w:t>
            </w:r>
            <w:r>
              <w:rPr>
                <w:color w:val="231F20"/>
                <w:sz w:val="22"/>
              </w:rPr>
              <w:t>with</w:t>
            </w:r>
            <w:r>
              <w:rPr>
                <w:color w:val="231F20"/>
                <w:spacing w:val="-7"/>
                <w:sz w:val="22"/>
              </w:rPr>
              <w:t> </w:t>
            </w:r>
            <w:r>
              <w:rPr>
                <w:color w:val="231F20"/>
                <w:sz w:val="22"/>
              </w:rPr>
              <w:t>truth</w:t>
            </w:r>
            <w:r>
              <w:rPr>
                <w:color w:val="231F20"/>
                <w:spacing w:val="-7"/>
                <w:sz w:val="22"/>
              </w:rPr>
              <w:t> </w:t>
            </w:r>
            <w:r>
              <w:rPr>
                <w:color w:val="231F20"/>
                <w:spacing w:val="-2"/>
                <w:sz w:val="22"/>
              </w:rPr>
              <w:t>tables</w:t>
            </w:r>
          </w:p>
        </w:tc>
      </w:tr>
      <w:tr>
        <w:trPr>
          <w:trHeight w:val="508" w:hRule="atLeast"/>
        </w:trPr>
        <w:tc>
          <w:tcPr>
            <w:tcW w:w="989" w:type="dxa"/>
          </w:tcPr>
          <w:p>
            <w:pPr>
              <w:pStyle w:val="TableParagraph"/>
              <w:spacing w:before="1"/>
              <w:ind w:left="20"/>
              <w:jc w:val="center"/>
              <w:rPr>
                <w:sz w:val="22"/>
              </w:rPr>
            </w:pPr>
            <w:r>
              <w:rPr>
                <w:color w:val="231F20"/>
                <w:spacing w:val="-5"/>
                <w:sz w:val="22"/>
              </w:rPr>
              <w:t>CO4</w:t>
            </w:r>
          </w:p>
        </w:tc>
        <w:tc>
          <w:tcPr>
            <w:tcW w:w="1532" w:type="dxa"/>
          </w:tcPr>
          <w:p>
            <w:pPr>
              <w:pStyle w:val="TableParagraph"/>
              <w:spacing w:before="1"/>
              <w:ind w:left="20" w:right="16"/>
              <w:jc w:val="center"/>
              <w:rPr>
                <w:sz w:val="22"/>
              </w:rPr>
            </w:pPr>
            <w:r>
              <w:rPr>
                <w:color w:val="231F20"/>
                <w:spacing w:val="-2"/>
                <w:sz w:val="22"/>
              </w:rPr>
              <w:t>CM-</w:t>
            </w:r>
            <w:r>
              <w:rPr>
                <w:color w:val="231F20"/>
                <w:spacing w:val="-4"/>
                <w:sz w:val="22"/>
              </w:rPr>
              <w:t>306.4</w:t>
            </w:r>
          </w:p>
        </w:tc>
        <w:tc>
          <w:tcPr>
            <w:tcW w:w="5450" w:type="dxa"/>
          </w:tcPr>
          <w:p>
            <w:pPr>
              <w:pStyle w:val="TableParagraph"/>
              <w:spacing w:before="1"/>
              <w:ind w:left="110"/>
              <w:rPr>
                <w:sz w:val="22"/>
              </w:rPr>
            </w:pPr>
            <w:r>
              <w:rPr>
                <w:color w:val="231F20"/>
                <w:sz w:val="22"/>
              </w:rPr>
              <w:t>Construction</w:t>
            </w:r>
            <w:r>
              <w:rPr>
                <w:color w:val="231F20"/>
                <w:spacing w:val="-13"/>
                <w:sz w:val="22"/>
              </w:rPr>
              <w:t> </w:t>
            </w:r>
            <w:r>
              <w:rPr>
                <w:color w:val="231F20"/>
                <w:sz w:val="22"/>
              </w:rPr>
              <w:t>of</w:t>
            </w:r>
            <w:r>
              <w:rPr>
                <w:color w:val="231F20"/>
                <w:spacing w:val="-12"/>
                <w:sz w:val="22"/>
              </w:rPr>
              <w:t> </w:t>
            </w:r>
            <w:r>
              <w:rPr>
                <w:color w:val="231F20"/>
                <w:sz w:val="22"/>
              </w:rPr>
              <w:t>Additional</w:t>
            </w:r>
            <w:r>
              <w:rPr>
                <w:color w:val="231F20"/>
                <w:spacing w:val="-12"/>
                <w:sz w:val="22"/>
              </w:rPr>
              <w:t> </w:t>
            </w:r>
            <w:r>
              <w:rPr>
                <w:color w:val="231F20"/>
                <w:sz w:val="22"/>
              </w:rPr>
              <w:t>combination</w:t>
            </w:r>
            <w:r>
              <w:rPr>
                <w:color w:val="231F20"/>
                <w:spacing w:val="-12"/>
                <w:sz w:val="22"/>
              </w:rPr>
              <w:t> </w:t>
            </w:r>
            <w:r>
              <w:rPr>
                <w:color w:val="231F20"/>
                <w:spacing w:val="-2"/>
                <w:sz w:val="22"/>
              </w:rPr>
              <w:t>circuits</w:t>
            </w:r>
          </w:p>
        </w:tc>
      </w:tr>
    </w:tbl>
    <w:p>
      <w:pPr>
        <w:pStyle w:val="TableParagraph"/>
        <w:spacing w:after="0"/>
        <w:rPr>
          <w:sz w:val="22"/>
        </w:rPr>
        <w:sectPr>
          <w:type w:val="continuous"/>
          <w:pgSz w:w="12240" w:h="15840"/>
          <w:pgMar w:header="0" w:footer="1147" w:top="720" w:bottom="1340" w:left="360" w:right="360"/>
        </w:sectPr>
      </w:pPr>
    </w:p>
    <w:p>
      <w:pPr>
        <w:spacing w:before="45"/>
        <w:ind w:left="0" w:right="71" w:firstLine="0"/>
        <w:jc w:val="center"/>
        <w:rPr>
          <w:b/>
          <w:sz w:val="22"/>
        </w:rPr>
      </w:pPr>
      <w:r>
        <w:rPr>
          <w:b/>
          <w:color w:val="231F20"/>
          <w:spacing w:val="-2"/>
          <w:sz w:val="22"/>
          <w:u w:val="single" w:color="231F20"/>
        </w:rPr>
        <w:t>CO-PO/PSO</w:t>
      </w:r>
      <w:r>
        <w:rPr>
          <w:b/>
          <w:color w:val="231F20"/>
          <w:spacing w:val="2"/>
          <w:sz w:val="22"/>
          <w:u w:val="single" w:color="231F20"/>
        </w:rPr>
        <w:t> </w:t>
      </w:r>
      <w:r>
        <w:rPr>
          <w:b/>
          <w:color w:val="231F20"/>
          <w:spacing w:val="-2"/>
          <w:sz w:val="22"/>
          <w:u w:val="single" w:color="231F20"/>
        </w:rPr>
        <w:t>Matrix:</w:t>
      </w:r>
    </w:p>
    <w:p>
      <w:pPr>
        <w:pStyle w:val="BodyText"/>
        <w:spacing w:before="23"/>
        <w:rPr>
          <w:b/>
          <w:sz w:val="20"/>
        </w:rPr>
      </w:pPr>
    </w:p>
    <w:tbl>
      <w:tblPr>
        <w:tblW w:w="0" w:type="auto"/>
        <w:jc w:val="left"/>
        <w:tblInd w:w="20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95"/>
        <w:gridCol w:w="586"/>
        <w:gridCol w:w="591"/>
        <w:gridCol w:w="586"/>
        <w:gridCol w:w="586"/>
        <w:gridCol w:w="610"/>
        <w:gridCol w:w="586"/>
        <w:gridCol w:w="610"/>
        <w:gridCol w:w="687"/>
        <w:gridCol w:w="692"/>
        <w:gridCol w:w="687"/>
      </w:tblGrid>
      <w:tr>
        <w:trPr>
          <w:trHeight w:val="509" w:hRule="atLeast"/>
        </w:trPr>
        <w:tc>
          <w:tcPr>
            <w:tcW w:w="1095" w:type="dxa"/>
            <w:tcBorders>
              <w:left w:val="single" w:sz="4" w:space="0" w:color="231F20"/>
              <w:right w:val="single" w:sz="4" w:space="0" w:color="231F20"/>
            </w:tcBorders>
          </w:tcPr>
          <w:p>
            <w:pPr>
              <w:pStyle w:val="TableParagraph"/>
              <w:spacing w:before="6"/>
              <w:ind w:left="115"/>
              <w:rPr>
                <w:sz w:val="22"/>
              </w:rPr>
            </w:pPr>
            <w:r>
              <w:rPr>
                <w:color w:val="231F20"/>
                <w:sz w:val="22"/>
              </w:rPr>
              <w:t>CO</w:t>
            </w:r>
            <w:r>
              <w:rPr>
                <w:color w:val="231F20"/>
                <w:spacing w:val="-3"/>
                <w:sz w:val="22"/>
              </w:rPr>
              <w:t> </w:t>
            </w:r>
            <w:r>
              <w:rPr>
                <w:color w:val="231F20"/>
                <w:spacing w:val="-5"/>
                <w:sz w:val="22"/>
              </w:rPr>
              <w:t>NO.</w:t>
            </w:r>
          </w:p>
        </w:tc>
        <w:tc>
          <w:tcPr>
            <w:tcW w:w="586" w:type="dxa"/>
            <w:tcBorders>
              <w:left w:val="single" w:sz="4" w:space="0" w:color="231F20"/>
              <w:right w:val="single" w:sz="4" w:space="0" w:color="231F20"/>
            </w:tcBorders>
          </w:tcPr>
          <w:p>
            <w:pPr>
              <w:pStyle w:val="TableParagraph"/>
              <w:spacing w:before="6"/>
              <w:ind w:left="110"/>
              <w:rPr>
                <w:sz w:val="22"/>
              </w:rPr>
            </w:pPr>
            <w:r>
              <w:rPr>
                <w:color w:val="231F20"/>
                <w:spacing w:val="-5"/>
                <w:sz w:val="22"/>
              </w:rPr>
              <w:t>PO1</w:t>
            </w:r>
          </w:p>
        </w:tc>
        <w:tc>
          <w:tcPr>
            <w:tcW w:w="591" w:type="dxa"/>
            <w:tcBorders>
              <w:left w:val="single" w:sz="4" w:space="0" w:color="231F20"/>
              <w:right w:val="single" w:sz="4" w:space="0" w:color="231F20"/>
            </w:tcBorders>
          </w:tcPr>
          <w:p>
            <w:pPr>
              <w:pStyle w:val="TableParagraph"/>
              <w:spacing w:before="6"/>
              <w:ind w:left="110"/>
              <w:rPr>
                <w:sz w:val="22"/>
              </w:rPr>
            </w:pPr>
            <w:r>
              <w:rPr>
                <w:color w:val="231F20"/>
                <w:spacing w:val="-5"/>
                <w:sz w:val="22"/>
              </w:rPr>
              <w:t>PO2</w:t>
            </w:r>
          </w:p>
        </w:tc>
        <w:tc>
          <w:tcPr>
            <w:tcW w:w="586" w:type="dxa"/>
            <w:tcBorders>
              <w:left w:val="single" w:sz="4" w:space="0" w:color="231F20"/>
              <w:right w:val="single" w:sz="4" w:space="0" w:color="231F20"/>
            </w:tcBorders>
          </w:tcPr>
          <w:p>
            <w:pPr>
              <w:pStyle w:val="TableParagraph"/>
              <w:spacing w:before="6"/>
              <w:ind w:left="109"/>
              <w:rPr>
                <w:sz w:val="22"/>
              </w:rPr>
            </w:pPr>
            <w:r>
              <w:rPr>
                <w:color w:val="231F20"/>
                <w:spacing w:val="-5"/>
                <w:sz w:val="22"/>
              </w:rPr>
              <w:t>PO3</w:t>
            </w:r>
          </w:p>
        </w:tc>
        <w:tc>
          <w:tcPr>
            <w:tcW w:w="586" w:type="dxa"/>
            <w:tcBorders>
              <w:left w:val="single" w:sz="4" w:space="0" w:color="231F20"/>
              <w:right w:val="single" w:sz="4" w:space="0" w:color="231F20"/>
            </w:tcBorders>
          </w:tcPr>
          <w:p>
            <w:pPr>
              <w:pStyle w:val="TableParagraph"/>
              <w:spacing w:before="6"/>
              <w:ind w:left="109"/>
              <w:rPr>
                <w:sz w:val="22"/>
              </w:rPr>
            </w:pPr>
            <w:r>
              <w:rPr>
                <w:color w:val="231F20"/>
                <w:spacing w:val="-5"/>
                <w:sz w:val="22"/>
              </w:rPr>
              <w:t>PO4</w:t>
            </w:r>
          </w:p>
        </w:tc>
        <w:tc>
          <w:tcPr>
            <w:tcW w:w="610" w:type="dxa"/>
            <w:tcBorders>
              <w:left w:val="single" w:sz="4" w:space="0" w:color="231F20"/>
              <w:right w:val="single" w:sz="4" w:space="0" w:color="231F20"/>
            </w:tcBorders>
          </w:tcPr>
          <w:p>
            <w:pPr>
              <w:pStyle w:val="TableParagraph"/>
              <w:spacing w:before="6"/>
              <w:ind w:left="109"/>
              <w:rPr>
                <w:sz w:val="22"/>
              </w:rPr>
            </w:pPr>
            <w:r>
              <w:rPr>
                <w:color w:val="231F20"/>
                <w:spacing w:val="-5"/>
                <w:sz w:val="22"/>
              </w:rPr>
              <w:t>PO5</w:t>
            </w:r>
          </w:p>
        </w:tc>
        <w:tc>
          <w:tcPr>
            <w:tcW w:w="586" w:type="dxa"/>
            <w:tcBorders>
              <w:left w:val="single" w:sz="4" w:space="0" w:color="231F20"/>
              <w:right w:val="single" w:sz="4" w:space="0" w:color="231F20"/>
            </w:tcBorders>
          </w:tcPr>
          <w:p>
            <w:pPr>
              <w:pStyle w:val="TableParagraph"/>
              <w:spacing w:before="6"/>
              <w:ind w:left="109"/>
              <w:rPr>
                <w:sz w:val="22"/>
              </w:rPr>
            </w:pPr>
            <w:r>
              <w:rPr>
                <w:color w:val="231F20"/>
                <w:spacing w:val="-5"/>
                <w:sz w:val="22"/>
              </w:rPr>
              <w:t>PO6</w:t>
            </w:r>
          </w:p>
        </w:tc>
        <w:tc>
          <w:tcPr>
            <w:tcW w:w="610" w:type="dxa"/>
            <w:tcBorders>
              <w:left w:val="single" w:sz="4" w:space="0" w:color="231F20"/>
              <w:right w:val="single" w:sz="4" w:space="0" w:color="231F20"/>
            </w:tcBorders>
          </w:tcPr>
          <w:p>
            <w:pPr>
              <w:pStyle w:val="TableParagraph"/>
              <w:spacing w:before="6"/>
              <w:ind w:left="108"/>
              <w:rPr>
                <w:sz w:val="22"/>
              </w:rPr>
            </w:pPr>
            <w:r>
              <w:rPr>
                <w:color w:val="231F20"/>
                <w:spacing w:val="-5"/>
                <w:sz w:val="22"/>
              </w:rPr>
              <w:t>PO7</w:t>
            </w:r>
          </w:p>
        </w:tc>
        <w:tc>
          <w:tcPr>
            <w:tcW w:w="687" w:type="dxa"/>
            <w:tcBorders>
              <w:left w:val="single" w:sz="4" w:space="0" w:color="231F20"/>
              <w:right w:val="single" w:sz="4" w:space="0" w:color="231F20"/>
            </w:tcBorders>
          </w:tcPr>
          <w:p>
            <w:pPr>
              <w:pStyle w:val="TableParagraph"/>
              <w:spacing w:before="6"/>
              <w:ind w:left="109"/>
              <w:rPr>
                <w:sz w:val="22"/>
              </w:rPr>
            </w:pPr>
            <w:r>
              <w:rPr>
                <w:color w:val="231F20"/>
                <w:spacing w:val="-4"/>
                <w:sz w:val="22"/>
              </w:rPr>
              <w:t>PSO1</w:t>
            </w:r>
          </w:p>
        </w:tc>
        <w:tc>
          <w:tcPr>
            <w:tcW w:w="692" w:type="dxa"/>
            <w:tcBorders>
              <w:left w:val="single" w:sz="4" w:space="0" w:color="231F20"/>
              <w:right w:val="single" w:sz="4" w:space="0" w:color="231F20"/>
            </w:tcBorders>
          </w:tcPr>
          <w:p>
            <w:pPr>
              <w:pStyle w:val="TableParagraph"/>
              <w:spacing w:before="6"/>
              <w:ind w:left="108"/>
              <w:rPr>
                <w:sz w:val="22"/>
              </w:rPr>
            </w:pPr>
            <w:r>
              <w:rPr>
                <w:color w:val="231F20"/>
                <w:spacing w:val="-4"/>
                <w:sz w:val="22"/>
              </w:rPr>
              <w:t>PSO2</w:t>
            </w:r>
          </w:p>
        </w:tc>
        <w:tc>
          <w:tcPr>
            <w:tcW w:w="687" w:type="dxa"/>
            <w:tcBorders>
              <w:left w:val="single" w:sz="4" w:space="0" w:color="231F20"/>
              <w:right w:val="single" w:sz="4" w:space="0" w:color="231F20"/>
            </w:tcBorders>
          </w:tcPr>
          <w:p>
            <w:pPr>
              <w:pStyle w:val="TableParagraph"/>
              <w:spacing w:before="6"/>
              <w:ind w:left="108"/>
              <w:rPr>
                <w:sz w:val="22"/>
              </w:rPr>
            </w:pPr>
            <w:r>
              <w:rPr>
                <w:color w:val="231F20"/>
                <w:spacing w:val="-4"/>
                <w:sz w:val="22"/>
              </w:rPr>
              <w:t>PSO3</w:t>
            </w:r>
          </w:p>
        </w:tc>
      </w:tr>
      <w:tr>
        <w:trPr>
          <w:trHeight w:val="508" w:hRule="atLeast"/>
        </w:trPr>
        <w:tc>
          <w:tcPr>
            <w:tcW w:w="1095" w:type="dxa"/>
            <w:tcBorders>
              <w:left w:val="single" w:sz="4" w:space="0" w:color="231F20"/>
              <w:right w:val="single" w:sz="4" w:space="0" w:color="231F20"/>
            </w:tcBorders>
          </w:tcPr>
          <w:p>
            <w:pPr>
              <w:pStyle w:val="TableParagraph"/>
              <w:spacing w:before="6"/>
              <w:ind w:left="115"/>
              <w:rPr>
                <w:sz w:val="22"/>
              </w:rPr>
            </w:pPr>
            <w:r>
              <w:rPr>
                <w:color w:val="231F20"/>
                <w:spacing w:val="-2"/>
                <w:sz w:val="22"/>
              </w:rPr>
              <w:t>CM-</w:t>
            </w:r>
            <w:r>
              <w:rPr>
                <w:color w:val="231F20"/>
                <w:spacing w:val="-4"/>
                <w:sz w:val="22"/>
              </w:rPr>
              <w:t>306.1</w:t>
            </w:r>
          </w:p>
        </w:tc>
        <w:tc>
          <w:tcPr>
            <w:tcW w:w="586" w:type="dxa"/>
            <w:tcBorders>
              <w:left w:val="single" w:sz="4" w:space="0" w:color="231F20"/>
              <w:right w:val="single" w:sz="4" w:space="0" w:color="231F20"/>
            </w:tcBorders>
          </w:tcPr>
          <w:p>
            <w:pPr>
              <w:pStyle w:val="TableParagraph"/>
              <w:spacing w:before="6"/>
              <w:ind w:left="110"/>
              <w:rPr>
                <w:sz w:val="22"/>
              </w:rPr>
            </w:pPr>
            <w:r>
              <w:rPr>
                <w:color w:val="231F20"/>
                <w:spacing w:val="-10"/>
                <w:sz w:val="22"/>
              </w:rPr>
              <w:t>2</w:t>
            </w:r>
          </w:p>
        </w:tc>
        <w:tc>
          <w:tcPr>
            <w:tcW w:w="591" w:type="dxa"/>
            <w:tcBorders>
              <w:left w:val="single" w:sz="4" w:space="0" w:color="231F20"/>
              <w:right w:val="single" w:sz="4" w:space="0" w:color="231F20"/>
            </w:tcBorders>
          </w:tcPr>
          <w:p>
            <w:pPr>
              <w:pStyle w:val="TableParagraph"/>
              <w:spacing w:before="6"/>
              <w:ind w:left="110"/>
              <w:rPr>
                <w:sz w:val="22"/>
              </w:rPr>
            </w:pPr>
            <w:r>
              <w:rPr>
                <w:color w:val="231F20"/>
                <w:spacing w:val="-10"/>
                <w:sz w:val="22"/>
              </w:rPr>
              <w:t>2</w:t>
            </w:r>
          </w:p>
        </w:tc>
        <w:tc>
          <w:tcPr>
            <w:tcW w:w="586" w:type="dxa"/>
            <w:tcBorders>
              <w:left w:val="single" w:sz="4" w:space="0" w:color="231F20"/>
              <w:right w:val="single" w:sz="4" w:space="0" w:color="231F20"/>
            </w:tcBorders>
          </w:tcPr>
          <w:p>
            <w:pPr>
              <w:pStyle w:val="TableParagraph"/>
              <w:spacing w:before="6"/>
              <w:ind w:left="109"/>
              <w:rPr>
                <w:sz w:val="22"/>
              </w:rPr>
            </w:pPr>
            <w:r>
              <w:rPr>
                <w:color w:val="231F20"/>
                <w:spacing w:val="-10"/>
                <w:sz w:val="22"/>
              </w:rPr>
              <w:t>3</w:t>
            </w:r>
          </w:p>
        </w:tc>
        <w:tc>
          <w:tcPr>
            <w:tcW w:w="586" w:type="dxa"/>
            <w:tcBorders>
              <w:left w:val="single" w:sz="4" w:space="0" w:color="231F20"/>
              <w:right w:val="single" w:sz="4" w:space="0" w:color="231F20"/>
            </w:tcBorders>
          </w:tcPr>
          <w:p>
            <w:pPr>
              <w:pStyle w:val="TableParagraph"/>
              <w:spacing w:before="6"/>
              <w:ind w:left="109"/>
              <w:rPr>
                <w:sz w:val="22"/>
              </w:rPr>
            </w:pPr>
            <w:r>
              <w:rPr>
                <w:color w:val="231F20"/>
                <w:spacing w:val="-10"/>
                <w:sz w:val="22"/>
              </w:rPr>
              <w:t>3</w:t>
            </w:r>
          </w:p>
        </w:tc>
        <w:tc>
          <w:tcPr>
            <w:tcW w:w="610" w:type="dxa"/>
            <w:tcBorders>
              <w:left w:val="single" w:sz="4" w:space="0" w:color="231F20"/>
              <w:right w:val="single" w:sz="4" w:space="0" w:color="231F20"/>
            </w:tcBorders>
          </w:tcPr>
          <w:p>
            <w:pPr>
              <w:pStyle w:val="TableParagraph"/>
              <w:spacing w:before="6"/>
              <w:ind w:left="109"/>
              <w:rPr>
                <w:sz w:val="22"/>
              </w:rPr>
            </w:pPr>
            <w:r>
              <w:rPr>
                <w:color w:val="231F20"/>
                <w:spacing w:val="-10"/>
                <w:sz w:val="22"/>
              </w:rPr>
              <w:t>1</w:t>
            </w:r>
          </w:p>
        </w:tc>
        <w:tc>
          <w:tcPr>
            <w:tcW w:w="586" w:type="dxa"/>
            <w:tcBorders>
              <w:left w:val="single" w:sz="4" w:space="0" w:color="231F20"/>
              <w:right w:val="single" w:sz="4" w:space="0" w:color="231F20"/>
            </w:tcBorders>
          </w:tcPr>
          <w:p>
            <w:pPr>
              <w:pStyle w:val="TableParagraph"/>
              <w:spacing w:before="6"/>
              <w:ind w:left="109"/>
              <w:rPr>
                <w:sz w:val="22"/>
              </w:rPr>
            </w:pPr>
            <w:r>
              <w:rPr>
                <w:color w:val="231F20"/>
                <w:spacing w:val="-10"/>
                <w:sz w:val="22"/>
              </w:rPr>
              <w:t>2</w:t>
            </w:r>
          </w:p>
        </w:tc>
        <w:tc>
          <w:tcPr>
            <w:tcW w:w="610" w:type="dxa"/>
            <w:tcBorders>
              <w:left w:val="single" w:sz="4" w:space="0" w:color="231F20"/>
              <w:right w:val="single" w:sz="4" w:space="0" w:color="231F20"/>
            </w:tcBorders>
          </w:tcPr>
          <w:p>
            <w:pPr>
              <w:pStyle w:val="TableParagraph"/>
              <w:spacing w:before="6"/>
              <w:ind w:left="108"/>
              <w:rPr>
                <w:sz w:val="22"/>
              </w:rPr>
            </w:pPr>
            <w:r>
              <w:rPr>
                <w:color w:val="231F20"/>
                <w:spacing w:val="-10"/>
                <w:sz w:val="22"/>
              </w:rPr>
              <w:t>1</w:t>
            </w:r>
          </w:p>
        </w:tc>
        <w:tc>
          <w:tcPr>
            <w:tcW w:w="687" w:type="dxa"/>
            <w:tcBorders>
              <w:left w:val="single" w:sz="4" w:space="0" w:color="231F20"/>
              <w:right w:val="single" w:sz="4" w:space="0" w:color="231F20"/>
            </w:tcBorders>
          </w:tcPr>
          <w:p>
            <w:pPr>
              <w:pStyle w:val="TableParagraph"/>
              <w:spacing w:before="6"/>
              <w:ind w:left="109"/>
              <w:rPr>
                <w:sz w:val="22"/>
              </w:rPr>
            </w:pPr>
            <w:r>
              <w:rPr>
                <w:color w:val="231F20"/>
                <w:spacing w:val="-10"/>
                <w:sz w:val="22"/>
              </w:rPr>
              <w:t>2</w:t>
            </w:r>
          </w:p>
        </w:tc>
        <w:tc>
          <w:tcPr>
            <w:tcW w:w="692" w:type="dxa"/>
            <w:tcBorders>
              <w:left w:val="single" w:sz="4" w:space="0" w:color="231F20"/>
              <w:right w:val="single" w:sz="4" w:space="0" w:color="231F20"/>
            </w:tcBorders>
          </w:tcPr>
          <w:p>
            <w:pPr>
              <w:pStyle w:val="TableParagraph"/>
              <w:spacing w:before="6"/>
              <w:ind w:left="108"/>
              <w:rPr>
                <w:sz w:val="22"/>
              </w:rPr>
            </w:pPr>
            <w:r>
              <w:rPr>
                <w:color w:val="231F20"/>
                <w:spacing w:val="-10"/>
                <w:sz w:val="22"/>
              </w:rPr>
              <w:t>3</w:t>
            </w:r>
          </w:p>
        </w:tc>
        <w:tc>
          <w:tcPr>
            <w:tcW w:w="687" w:type="dxa"/>
            <w:tcBorders>
              <w:left w:val="single" w:sz="4" w:space="0" w:color="231F20"/>
              <w:right w:val="single" w:sz="4" w:space="0" w:color="231F20"/>
            </w:tcBorders>
          </w:tcPr>
          <w:p>
            <w:pPr>
              <w:pStyle w:val="TableParagraph"/>
              <w:spacing w:before="6"/>
              <w:ind w:left="108"/>
              <w:rPr>
                <w:sz w:val="22"/>
              </w:rPr>
            </w:pPr>
            <w:r>
              <w:rPr>
                <w:color w:val="231F20"/>
                <w:spacing w:val="-10"/>
                <w:sz w:val="22"/>
              </w:rPr>
              <w:t>1</w:t>
            </w:r>
          </w:p>
        </w:tc>
      </w:tr>
      <w:tr>
        <w:trPr>
          <w:trHeight w:val="508" w:hRule="atLeast"/>
        </w:trPr>
        <w:tc>
          <w:tcPr>
            <w:tcW w:w="1095" w:type="dxa"/>
            <w:tcBorders>
              <w:left w:val="single" w:sz="4" w:space="0" w:color="231F20"/>
              <w:right w:val="single" w:sz="4" w:space="0" w:color="231F20"/>
            </w:tcBorders>
          </w:tcPr>
          <w:p>
            <w:pPr>
              <w:pStyle w:val="TableParagraph"/>
              <w:spacing w:before="6"/>
              <w:ind w:left="115"/>
              <w:rPr>
                <w:sz w:val="22"/>
              </w:rPr>
            </w:pPr>
            <w:r>
              <w:rPr>
                <w:color w:val="231F20"/>
                <w:spacing w:val="-2"/>
                <w:sz w:val="22"/>
              </w:rPr>
              <w:t>CM-</w:t>
            </w:r>
            <w:r>
              <w:rPr>
                <w:color w:val="231F20"/>
                <w:spacing w:val="-4"/>
                <w:sz w:val="22"/>
              </w:rPr>
              <w:t>306.2</w:t>
            </w:r>
          </w:p>
        </w:tc>
        <w:tc>
          <w:tcPr>
            <w:tcW w:w="586" w:type="dxa"/>
            <w:tcBorders>
              <w:left w:val="single" w:sz="4" w:space="0" w:color="231F20"/>
              <w:right w:val="single" w:sz="4" w:space="0" w:color="231F20"/>
            </w:tcBorders>
          </w:tcPr>
          <w:p>
            <w:pPr>
              <w:pStyle w:val="TableParagraph"/>
              <w:spacing w:before="6"/>
              <w:ind w:left="110"/>
              <w:rPr>
                <w:sz w:val="22"/>
              </w:rPr>
            </w:pPr>
            <w:r>
              <w:rPr>
                <w:color w:val="231F20"/>
                <w:spacing w:val="-10"/>
                <w:sz w:val="22"/>
              </w:rPr>
              <w:t>2</w:t>
            </w:r>
          </w:p>
        </w:tc>
        <w:tc>
          <w:tcPr>
            <w:tcW w:w="591" w:type="dxa"/>
            <w:tcBorders>
              <w:left w:val="single" w:sz="4" w:space="0" w:color="231F20"/>
              <w:right w:val="single" w:sz="4" w:space="0" w:color="231F20"/>
            </w:tcBorders>
          </w:tcPr>
          <w:p>
            <w:pPr>
              <w:pStyle w:val="TableParagraph"/>
              <w:spacing w:before="6"/>
              <w:ind w:left="110"/>
              <w:rPr>
                <w:sz w:val="22"/>
              </w:rPr>
            </w:pPr>
            <w:r>
              <w:rPr>
                <w:color w:val="231F20"/>
                <w:spacing w:val="-10"/>
                <w:sz w:val="22"/>
              </w:rPr>
              <w:t>2</w:t>
            </w:r>
          </w:p>
        </w:tc>
        <w:tc>
          <w:tcPr>
            <w:tcW w:w="586" w:type="dxa"/>
            <w:tcBorders>
              <w:left w:val="single" w:sz="4" w:space="0" w:color="231F20"/>
              <w:right w:val="single" w:sz="4" w:space="0" w:color="231F20"/>
            </w:tcBorders>
          </w:tcPr>
          <w:p>
            <w:pPr>
              <w:pStyle w:val="TableParagraph"/>
              <w:spacing w:before="6"/>
              <w:ind w:left="109"/>
              <w:rPr>
                <w:sz w:val="22"/>
              </w:rPr>
            </w:pPr>
            <w:r>
              <w:rPr>
                <w:color w:val="231F20"/>
                <w:spacing w:val="-10"/>
                <w:sz w:val="22"/>
              </w:rPr>
              <w:t>3</w:t>
            </w:r>
          </w:p>
        </w:tc>
        <w:tc>
          <w:tcPr>
            <w:tcW w:w="586" w:type="dxa"/>
            <w:tcBorders>
              <w:left w:val="single" w:sz="4" w:space="0" w:color="231F20"/>
              <w:right w:val="single" w:sz="4" w:space="0" w:color="231F20"/>
            </w:tcBorders>
          </w:tcPr>
          <w:p>
            <w:pPr>
              <w:pStyle w:val="TableParagraph"/>
              <w:spacing w:before="6"/>
              <w:ind w:left="109"/>
              <w:rPr>
                <w:sz w:val="22"/>
              </w:rPr>
            </w:pPr>
            <w:r>
              <w:rPr>
                <w:color w:val="231F20"/>
                <w:spacing w:val="-10"/>
                <w:sz w:val="22"/>
              </w:rPr>
              <w:t>3</w:t>
            </w:r>
          </w:p>
        </w:tc>
        <w:tc>
          <w:tcPr>
            <w:tcW w:w="610" w:type="dxa"/>
            <w:tcBorders>
              <w:left w:val="single" w:sz="4" w:space="0" w:color="231F20"/>
              <w:right w:val="single" w:sz="4" w:space="0" w:color="231F20"/>
            </w:tcBorders>
          </w:tcPr>
          <w:p>
            <w:pPr>
              <w:pStyle w:val="TableParagraph"/>
              <w:spacing w:before="6"/>
              <w:ind w:left="109"/>
              <w:rPr>
                <w:sz w:val="22"/>
              </w:rPr>
            </w:pPr>
            <w:r>
              <w:rPr>
                <w:color w:val="231F20"/>
                <w:spacing w:val="-10"/>
                <w:sz w:val="22"/>
              </w:rPr>
              <w:t>2</w:t>
            </w:r>
          </w:p>
        </w:tc>
        <w:tc>
          <w:tcPr>
            <w:tcW w:w="586" w:type="dxa"/>
            <w:tcBorders>
              <w:left w:val="single" w:sz="4" w:space="0" w:color="231F20"/>
              <w:right w:val="single" w:sz="4" w:space="0" w:color="231F20"/>
            </w:tcBorders>
          </w:tcPr>
          <w:p>
            <w:pPr>
              <w:pStyle w:val="TableParagraph"/>
              <w:spacing w:before="6"/>
              <w:ind w:left="109"/>
              <w:rPr>
                <w:sz w:val="22"/>
              </w:rPr>
            </w:pPr>
            <w:r>
              <w:rPr>
                <w:color w:val="231F20"/>
                <w:spacing w:val="-10"/>
                <w:sz w:val="22"/>
              </w:rPr>
              <w:t>2</w:t>
            </w:r>
          </w:p>
        </w:tc>
        <w:tc>
          <w:tcPr>
            <w:tcW w:w="610" w:type="dxa"/>
            <w:tcBorders>
              <w:left w:val="single" w:sz="4" w:space="0" w:color="231F20"/>
              <w:right w:val="single" w:sz="4" w:space="0" w:color="231F20"/>
            </w:tcBorders>
          </w:tcPr>
          <w:p>
            <w:pPr>
              <w:pStyle w:val="TableParagraph"/>
              <w:spacing w:before="6"/>
              <w:ind w:left="108"/>
              <w:rPr>
                <w:sz w:val="22"/>
              </w:rPr>
            </w:pPr>
            <w:r>
              <w:rPr>
                <w:color w:val="231F20"/>
                <w:spacing w:val="-10"/>
                <w:sz w:val="22"/>
              </w:rPr>
              <w:t>1</w:t>
            </w:r>
          </w:p>
        </w:tc>
        <w:tc>
          <w:tcPr>
            <w:tcW w:w="687" w:type="dxa"/>
            <w:tcBorders>
              <w:left w:val="single" w:sz="4" w:space="0" w:color="231F20"/>
              <w:right w:val="single" w:sz="4" w:space="0" w:color="231F20"/>
            </w:tcBorders>
          </w:tcPr>
          <w:p>
            <w:pPr>
              <w:pStyle w:val="TableParagraph"/>
              <w:spacing w:before="6"/>
              <w:ind w:left="109"/>
              <w:rPr>
                <w:sz w:val="22"/>
              </w:rPr>
            </w:pPr>
            <w:r>
              <w:rPr>
                <w:color w:val="231F20"/>
                <w:spacing w:val="-10"/>
                <w:sz w:val="22"/>
              </w:rPr>
              <w:t>2</w:t>
            </w:r>
          </w:p>
        </w:tc>
        <w:tc>
          <w:tcPr>
            <w:tcW w:w="692" w:type="dxa"/>
            <w:tcBorders>
              <w:left w:val="single" w:sz="4" w:space="0" w:color="231F20"/>
              <w:right w:val="single" w:sz="4" w:space="0" w:color="231F20"/>
            </w:tcBorders>
          </w:tcPr>
          <w:p>
            <w:pPr>
              <w:pStyle w:val="TableParagraph"/>
              <w:spacing w:before="6"/>
              <w:ind w:left="108"/>
              <w:rPr>
                <w:sz w:val="22"/>
              </w:rPr>
            </w:pPr>
            <w:r>
              <w:rPr>
                <w:color w:val="231F20"/>
                <w:spacing w:val="-10"/>
                <w:sz w:val="22"/>
              </w:rPr>
              <w:t>3</w:t>
            </w:r>
          </w:p>
        </w:tc>
        <w:tc>
          <w:tcPr>
            <w:tcW w:w="687" w:type="dxa"/>
            <w:tcBorders>
              <w:left w:val="single" w:sz="4" w:space="0" w:color="231F20"/>
              <w:right w:val="single" w:sz="4" w:space="0" w:color="231F20"/>
            </w:tcBorders>
          </w:tcPr>
          <w:p>
            <w:pPr>
              <w:pStyle w:val="TableParagraph"/>
              <w:spacing w:before="6"/>
              <w:ind w:left="108"/>
              <w:rPr>
                <w:sz w:val="22"/>
              </w:rPr>
            </w:pPr>
            <w:r>
              <w:rPr>
                <w:color w:val="231F20"/>
                <w:spacing w:val="-10"/>
                <w:sz w:val="22"/>
              </w:rPr>
              <w:t>1</w:t>
            </w:r>
          </w:p>
        </w:tc>
      </w:tr>
      <w:tr>
        <w:trPr>
          <w:trHeight w:val="508" w:hRule="atLeast"/>
        </w:trPr>
        <w:tc>
          <w:tcPr>
            <w:tcW w:w="1095" w:type="dxa"/>
            <w:tcBorders>
              <w:left w:val="single" w:sz="4" w:space="0" w:color="231F20"/>
              <w:right w:val="single" w:sz="4" w:space="0" w:color="231F20"/>
            </w:tcBorders>
          </w:tcPr>
          <w:p>
            <w:pPr>
              <w:pStyle w:val="TableParagraph"/>
              <w:spacing w:before="1"/>
              <w:ind w:left="115"/>
              <w:rPr>
                <w:sz w:val="22"/>
              </w:rPr>
            </w:pPr>
            <w:r>
              <w:rPr>
                <w:color w:val="231F20"/>
                <w:spacing w:val="-2"/>
                <w:sz w:val="22"/>
              </w:rPr>
              <w:t>CM-</w:t>
            </w:r>
            <w:r>
              <w:rPr>
                <w:color w:val="231F20"/>
                <w:spacing w:val="-4"/>
                <w:sz w:val="22"/>
              </w:rPr>
              <w:t>306.3</w:t>
            </w:r>
          </w:p>
        </w:tc>
        <w:tc>
          <w:tcPr>
            <w:tcW w:w="586" w:type="dxa"/>
            <w:tcBorders>
              <w:left w:val="single" w:sz="4" w:space="0" w:color="231F20"/>
              <w:right w:val="single" w:sz="4" w:space="0" w:color="231F20"/>
            </w:tcBorders>
          </w:tcPr>
          <w:p>
            <w:pPr>
              <w:pStyle w:val="TableParagraph"/>
              <w:spacing w:before="1"/>
              <w:ind w:left="110"/>
              <w:rPr>
                <w:sz w:val="22"/>
              </w:rPr>
            </w:pPr>
            <w:r>
              <w:rPr>
                <w:color w:val="231F20"/>
                <w:spacing w:val="-10"/>
                <w:sz w:val="22"/>
              </w:rPr>
              <w:t>2</w:t>
            </w:r>
          </w:p>
        </w:tc>
        <w:tc>
          <w:tcPr>
            <w:tcW w:w="591" w:type="dxa"/>
            <w:tcBorders>
              <w:left w:val="single" w:sz="4" w:space="0" w:color="231F20"/>
              <w:right w:val="single" w:sz="4" w:space="0" w:color="231F20"/>
            </w:tcBorders>
          </w:tcPr>
          <w:p>
            <w:pPr>
              <w:pStyle w:val="TableParagraph"/>
              <w:spacing w:before="1"/>
              <w:ind w:left="110"/>
              <w:rPr>
                <w:sz w:val="22"/>
              </w:rPr>
            </w:pPr>
            <w:r>
              <w:rPr>
                <w:color w:val="231F20"/>
                <w:spacing w:val="-10"/>
                <w:sz w:val="22"/>
              </w:rPr>
              <w:t>2</w:t>
            </w:r>
          </w:p>
        </w:tc>
        <w:tc>
          <w:tcPr>
            <w:tcW w:w="586" w:type="dxa"/>
            <w:tcBorders>
              <w:left w:val="single" w:sz="4" w:space="0" w:color="231F20"/>
              <w:right w:val="single" w:sz="4" w:space="0" w:color="231F20"/>
            </w:tcBorders>
          </w:tcPr>
          <w:p>
            <w:pPr>
              <w:pStyle w:val="TableParagraph"/>
              <w:spacing w:before="1"/>
              <w:ind w:left="109"/>
              <w:rPr>
                <w:sz w:val="22"/>
              </w:rPr>
            </w:pPr>
            <w:r>
              <w:rPr>
                <w:color w:val="231F20"/>
                <w:spacing w:val="-10"/>
                <w:sz w:val="22"/>
              </w:rPr>
              <w:t>3</w:t>
            </w:r>
          </w:p>
        </w:tc>
        <w:tc>
          <w:tcPr>
            <w:tcW w:w="586" w:type="dxa"/>
            <w:tcBorders>
              <w:left w:val="single" w:sz="4" w:space="0" w:color="231F20"/>
              <w:right w:val="single" w:sz="4" w:space="0" w:color="231F20"/>
            </w:tcBorders>
          </w:tcPr>
          <w:p>
            <w:pPr>
              <w:pStyle w:val="TableParagraph"/>
              <w:spacing w:before="1"/>
              <w:ind w:left="109"/>
              <w:rPr>
                <w:sz w:val="22"/>
              </w:rPr>
            </w:pPr>
            <w:r>
              <w:rPr>
                <w:color w:val="231F20"/>
                <w:spacing w:val="-10"/>
                <w:sz w:val="22"/>
              </w:rPr>
              <w:t>3</w:t>
            </w:r>
          </w:p>
        </w:tc>
        <w:tc>
          <w:tcPr>
            <w:tcW w:w="610" w:type="dxa"/>
            <w:tcBorders>
              <w:left w:val="single" w:sz="4" w:space="0" w:color="231F20"/>
              <w:right w:val="single" w:sz="4" w:space="0" w:color="231F20"/>
            </w:tcBorders>
          </w:tcPr>
          <w:p>
            <w:pPr>
              <w:pStyle w:val="TableParagraph"/>
              <w:spacing w:before="1"/>
              <w:ind w:left="109"/>
              <w:rPr>
                <w:sz w:val="22"/>
              </w:rPr>
            </w:pPr>
            <w:r>
              <w:rPr>
                <w:color w:val="231F20"/>
                <w:spacing w:val="-10"/>
                <w:sz w:val="22"/>
              </w:rPr>
              <w:t>2</w:t>
            </w:r>
          </w:p>
        </w:tc>
        <w:tc>
          <w:tcPr>
            <w:tcW w:w="586" w:type="dxa"/>
            <w:tcBorders>
              <w:left w:val="single" w:sz="4" w:space="0" w:color="231F20"/>
              <w:right w:val="single" w:sz="4" w:space="0" w:color="231F20"/>
            </w:tcBorders>
          </w:tcPr>
          <w:p>
            <w:pPr>
              <w:pStyle w:val="TableParagraph"/>
              <w:spacing w:before="1"/>
              <w:ind w:left="109"/>
              <w:rPr>
                <w:sz w:val="22"/>
              </w:rPr>
            </w:pPr>
            <w:r>
              <w:rPr>
                <w:color w:val="231F20"/>
                <w:spacing w:val="-10"/>
                <w:sz w:val="22"/>
              </w:rPr>
              <w:t>2</w:t>
            </w:r>
          </w:p>
        </w:tc>
        <w:tc>
          <w:tcPr>
            <w:tcW w:w="610" w:type="dxa"/>
            <w:tcBorders>
              <w:left w:val="single" w:sz="4" w:space="0" w:color="231F20"/>
              <w:right w:val="single" w:sz="4" w:space="0" w:color="231F20"/>
            </w:tcBorders>
          </w:tcPr>
          <w:p>
            <w:pPr>
              <w:pStyle w:val="TableParagraph"/>
              <w:spacing w:before="1"/>
              <w:ind w:left="108"/>
              <w:rPr>
                <w:sz w:val="22"/>
              </w:rPr>
            </w:pPr>
            <w:r>
              <w:rPr>
                <w:color w:val="231F20"/>
                <w:spacing w:val="-10"/>
                <w:sz w:val="22"/>
              </w:rPr>
              <w:t>1</w:t>
            </w:r>
          </w:p>
        </w:tc>
        <w:tc>
          <w:tcPr>
            <w:tcW w:w="687" w:type="dxa"/>
            <w:tcBorders>
              <w:left w:val="single" w:sz="4" w:space="0" w:color="231F20"/>
              <w:right w:val="single" w:sz="4" w:space="0" w:color="231F20"/>
            </w:tcBorders>
          </w:tcPr>
          <w:p>
            <w:pPr>
              <w:pStyle w:val="TableParagraph"/>
              <w:spacing w:before="1"/>
              <w:ind w:left="109"/>
              <w:rPr>
                <w:sz w:val="22"/>
              </w:rPr>
            </w:pPr>
            <w:r>
              <w:rPr>
                <w:color w:val="231F20"/>
                <w:spacing w:val="-10"/>
                <w:sz w:val="22"/>
              </w:rPr>
              <w:t>2</w:t>
            </w:r>
          </w:p>
        </w:tc>
        <w:tc>
          <w:tcPr>
            <w:tcW w:w="692" w:type="dxa"/>
            <w:tcBorders>
              <w:left w:val="single" w:sz="4" w:space="0" w:color="231F20"/>
              <w:right w:val="single" w:sz="4" w:space="0" w:color="231F20"/>
            </w:tcBorders>
          </w:tcPr>
          <w:p>
            <w:pPr>
              <w:pStyle w:val="TableParagraph"/>
              <w:spacing w:before="1"/>
              <w:ind w:left="108"/>
              <w:rPr>
                <w:sz w:val="22"/>
              </w:rPr>
            </w:pPr>
            <w:r>
              <w:rPr>
                <w:color w:val="231F20"/>
                <w:spacing w:val="-10"/>
                <w:sz w:val="22"/>
              </w:rPr>
              <w:t>3</w:t>
            </w:r>
          </w:p>
        </w:tc>
        <w:tc>
          <w:tcPr>
            <w:tcW w:w="687" w:type="dxa"/>
            <w:tcBorders>
              <w:left w:val="single" w:sz="4" w:space="0" w:color="231F20"/>
              <w:right w:val="single" w:sz="4" w:space="0" w:color="231F20"/>
            </w:tcBorders>
          </w:tcPr>
          <w:p>
            <w:pPr>
              <w:pStyle w:val="TableParagraph"/>
              <w:spacing w:before="1"/>
              <w:ind w:left="108"/>
              <w:rPr>
                <w:sz w:val="22"/>
              </w:rPr>
            </w:pPr>
            <w:r>
              <w:rPr>
                <w:color w:val="231F20"/>
                <w:spacing w:val="-10"/>
                <w:sz w:val="22"/>
              </w:rPr>
              <w:t>1</w:t>
            </w:r>
          </w:p>
        </w:tc>
      </w:tr>
      <w:tr>
        <w:trPr>
          <w:trHeight w:val="508" w:hRule="atLeast"/>
        </w:trPr>
        <w:tc>
          <w:tcPr>
            <w:tcW w:w="1095" w:type="dxa"/>
            <w:tcBorders>
              <w:left w:val="single" w:sz="4" w:space="0" w:color="231F20"/>
              <w:right w:val="single" w:sz="4" w:space="0" w:color="231F20"/>
            </w:tcBorders>
          </w:tcPr>
          <w:p>
            <w:pPr>
              <w:pStyle w:val="TableParagraph"/>
              <w:spacing w:before="6"/>
              <w:ind w:left="115"/>
              <w:rPr>
                <w:sz w:val="22"/>
              </w:rPr>
            </w:pPr>
            <w:r>
              <w:rPr>
                <w:color w:val="231F20"/>
                <w:spacing w:val="-2"/>
                <w:sz w:val="22"/>
              </w:rPr>
              <w:t>CM-</w:t>
            </w:r>
            <w:r>
              <w:rPr>
                <w:color w:val="231F20"/>
                <w:spacing w:val="-4"/>
                <w:sz w:val="22"/>
              </w:rPr>
              <w:t>306.4</w:t>
            </w:r>
          </w:p>
        </w:tc>
        <w:tc>
          <w:tcPr>
            <w:tcW w:w="586" w:type="dxa"/>
            <w:tcBorders>
              <w:left w:val="single" w:sz="4" w:space="0" w:color="231F20"/>
              <w:right w:val="single" w:sz="4" w:space="0" w:color="231F20"/>
            </w:tcBorders>
          </w:tcPr>
          <w:p>
            <w:pPr>
              <w:pStyle w:val="TableParagraph"/>
              <w:spacing w:before="6"/>
              <w:ind w:left="110"/>
              <w:rPr>
                <w:sz w:val="22"/>
              </w:rPr>
            </w:pPr>
            <w:r>
              <w:rPr>
                <w:color w:val="231F20"/>
                <w:spacing w:val="-10"/>
                <w:sz w:val="22"/>
              </w:rPr>
              <w:t>2</w:t>
            </w:r>
          </w:p>
        </w:tc>
        <w:tc>
          <w:tcPr>
            <w:tcW w:w="591" w:type="dxa"/>
            <w:tcBorders>
              <w:left w:val="single" w:sz="4" w:space="0" w:color="231F20"/>
              <w:right w:val="single" w:sz="4" w:space="0" w:color="231F20"/>
            </w:tcBorders>
          </w:tcPr>
          <w:p>
            <w:pPr>
              <w:pStyle w:val="TableParagraph"/>
              <w:spacing w:before="6"/>
              <w:ind w:left="110"/>
              <w:rPr>
                <w:sz w:val="22"/>
              </w:rPr>
            </w:pPr>
            <w:r>
              <w:rPr>
                <w:color w:val="231F20"/>
                <w:spacing w:val="-10"/>
                <w:sz w:val="22"/>
              </w:rPr>
              <w:t>2</w:t>
            </w:r>
          </w:p>
        </w:tc>
        <w:tc>
          <w:tcPr>
            <w:tcW w:w="586" w:type="dxa"/>
            <w:tcBorders>
              <w:left w:val="single" w:sz="4" w:space="0" w:color="231F20"/>
              <w:right w:val="single" w:sz="4" w:space="0" w:color="231F20"/>
            </w:tcBorders>
          </w:tcPr>
          <w:p>
            <w:pPr>
              <w:pStyle w:val="TableParagraph"/>
              <w:spacing w:before="6"/>
              <w:ind w:left="109"/>
              <w:rPr>
                <w:sz w:val="22"/>
              </w:rPr>
            </w:pPr>
            <w:r>
              <w:rPr>
                <w:color w:val="231F20"/>
                <w:spacing w:val="-10"/>
                <w:sz w:val="22"/>
              </w:rPr>
              <w:t>3</w:t>
            </w:r>
          </w:p>
        </w:tc>
        <w:tc>
          <w:tcPr>
            <w:tcW w:w="586" w:type="dxa"/>
            <w:tcBorders>
              <w:left w:val="single" w:sz="4" w:space="0" w:color="231F20"/>
              <w:right w:val="single" w:sz="4" w:space="0" w:color="231F20"/>
            </w:tcBorders>
          </w:tcPr>
          <w:p>
            <w:pPr>
              <w:pStyle w:val="TableParagraph"/>
              <w:spacing w:before="6"/>
              <w:ind w:left="109"/>
              <w:rPr>
                <w:sz w:val="22"/>
              </w:rPr>
            </w:pPr>
            <w:r>
              <w:rPr>
                <w:color w:val="231F20"/>
                <w:spacing w:val="-10"/>
                <w:sz w:val="22"/>
              </w:rPr>
              <w:t>3</w:t>
            </w:r>
          </w:p>
        </w:tc>
        <w:tc>
          <w:tcPr>
            <w:tcW w:w="610" w:type="dxa"/>
            <w:tcBorders>
              <w:left w:val="single" w:sz="4" w:space="0" w:color="231F20"/>
              <w:right w:val="single" w:sz="4" w:space="0" w:color="231F20"/>
            </w:tcBorders>
          </w:tcPr>
          <w:p>
            <w:pPr>
              <w:pStyle w:val="TableParagraph"/>
              <w:spacing w:before="6"/>
              <w:ind w:left="109"/>
              <w:rPr>
                <w:sz w:val="22"/>
              </w:rPr>
            </w:pPr>
            <w:r>
              <w:rPr>
                <w:color w:val="231F20"/>
                <w:spacing w:val="-10"/>
                <w:sz w:val="22"/>
              </w:rPr>
              <w:t>2</w:t>
            </w:r>
          </w:p>
        </w:tc>
        <w:tc>
          <w:tcPr>
            <w:tcW w:w="586" w:type="dxa"/>
            <w:tcBorders>
              <w:left w:val="single" w:sz="4" w:space="0" w:color="231F20"/>
              <w:right w:val="single" w:sz="4" w:space="0" w:color="231F20"/>
            </w:tcBorders>
          </w:tcPr>
          <w:p>
            <w:pPr>
              <w:pStyle w:val="TableParagraph"/>
              <w:spacing w:before="6"/>
              <w:ind w:left="109"/>
              <w:rPr>
                <w:sz w:val="22"/>
              </w:rPr>
            </w:pPr>
            <w:r>
              <w:rPr>
                <w:color w:val="231F20"/>
                <w:spacing w:val="-10"/>
                <w:sz w:val="22"/>
              </w:rPr>
              <w:t>2</w:t>
            </w:r>
          </w:p>
        </w:tc>
        <w:tc>
          <w:tcPr>
            <w:tcW w:w="610" w:type="dxa"/>
            <w:tcBorders>
              <w:left w:val="single" w:sz="4" w:space="0" w:color="231F20"/>
              <w:right w:val="single" w:sz="4" w:space="0" w:color="231F20"/>
            </w:tcBorders>
          </w:tcPr>
          <w:p>
            <w:pPr>
              <w:pStyle w:val="TableParagraph"/>
              <w:spacing w:before="6"/>
              <w:ind w:left="108"/>
              <w:rPr>
                <w:sz w:val="22"/>
              </w:rPr>
            </w:pPr>
            <w:r>
              <w:rPr>
                <w:color w:val="231F20"/>
                <w:spacing w:val="-10"/>
                <w:sz w:val="22"/>
              </w:rPr>
              <w:t>2</w:t>
            </w:r>
          </w:p>
        </w:tc>
        <w:tc>
          <w:tcPr>
            <w:tcW w:w="687" w:type="dxa"/>
            <w:tcBorders>
              <w:left w:val="single" w:sz="4" w:space="0" w:color="231F20"/>
              <w:right w:val="single" w:sz="4" w:space="0" w:color="231F20"/>
            </w:tcBorders>
          </w:tcPr>
          <w:p>
            <w:pPr>
              <w:pStyle w:val="TableParagraph"/>
              <w:spacing w:before="6"/>
              <w:ind w:left="109"/>
              <w:rPr>
                <w:sz w:val="22"/>
              </w:rPr>
            </w:pPr>
            <w:r>
              <w:rPr>
                <w:color w:val="231F20"/>
                <w:spacing w:val="-10"/>
                <w:sz w:val="22"/>
              </w:rPr>
              <w:t>2</w:t>
            </w:r>
          </w:p>
        </w:tc>
        <w:tc>
          <w:tcPr>
            <w:tcW w:w="692" w:type="dxa"/>
            <w:tcBorders>
              <w:left w:val="single" w:sz="4" w:space="0" w:color="231F20"/>
              <w:right w:val="single" w:sz="4" w:space="0" w:color="231F20"/>
            </w:tcBorders>
          </w:tcPr>
          <w:p>
            <w:pPr>
              <w:pStyle w:val="TableParagraph"/>
              <w:spacing w:before="6"/>
              <w:ind w:left="108"/>
              <w:rPr>
                <w:sz w:val="22"/>
              </w:rPr>
            </w:pPr>
            <w:r>
              <w:rPr>
                <w:color w:val="231F20"/>
                <w:spacing w:val="-10"/>
                <w:sz w:val="22"/>
              </w:rPr>
              <w:t>3</w:t>
            </w:r>
          </w:p>
        </w:tc>
        <w:tc>
          <w:tcPr>
            <w:tcW w:w="687" w:type="dxa"/>
            <w:tcBorders>
              <w:left w:val="single" w:sz="4" w:space="0" w:color="231F20"/>
              <w:right w:val="single" w:sz="4" w:space="0" w:color="231F20"/>
            </w:tcBorders>
          </w:tcPr>
          <w:p>
            <w:pPr>
              <w:pStyle w:val="TableParagraph"/>
              <w:spacing w:before="6"/>
              <w:ind w:left="108"/>
              <w:rPr>
                <w:sz w:val="22"/>
              </w:rPr>
            </w:pPr>
            <w:r>
              <w:rPr>
                <w:color w:val="231F20"/>
                <w:spacing w:val="-10"/>
                <w:sz w:val="22"/>
              </w:rPr>
              <w:t>2</w:t>
            </w:r>
          </w:p>
        </w:tc>
      </w:tr>
      <w:tr>
        <w:trPr>
          <w:trHeight w:val="508" w:hRule="atLeast"/>
        </w:trPr>
        <w:tc>
          <w:tcPr>
            <w:tcW w:w="1095" w:type="dxa"/>
            <w:tcBorders>
              <w:left w:val="single" w:sz="4" w:space="0" w:color="231F20"/>
              <w:bottom w:val="single" w:sz="4" w:space="0" w:color="231F20"/>
              <w:right w:val="single" w:sz="4" w:space="0" w:color="231F20"/>
            </w:tcBorders>
          </w:tcPr>
          <w:p>
            <w:pPr>
              <w:pStyle w:val="TableParagraph"/>
              <w:spacing w:before="6"/>
              <w:ind w:left="115"/>
              <w:rPr>
                <w:sz w:val="22"/>
              </w:rPr>
            </w:pPr>
            <w:r>
              <w:rPr>
                <w:color w:val="231F20"/>
                <w:spacing w:val="-2"/>
                <w:sz w:val="22"/>
              </w:rPr>
              <w:t>Average</w:t>
            </w:r>
          </w:p>
        </w:tc>
        <w:tc>
          <w:tcPr>
            <w:tcW w:w="586" w:type="dxa"/>
            <w:tcBorders>
              <w:left w:val="single" w:sz="4" w:space="0" w:color="231F20"/>
              <w:bottom w:val="single" w:sz="4" w:space="0" w:color="231F20"/>
              <w:right w:val="single" w:sz="4" w:space="0" w:color="231F20"/>
            </w:tcBorders>
          </w:tcPr>
          <w:p>
            <w:pPr>
              <w:pStyle w:val="TableParagraph"/>
              <w:spacing w:before="6"/>
              <w:ind w:left="110"/>
              <w:rPr>
                <w:sz w:val="22"/>
              </w:rPr>
            </w:pPr>
            <w:r>
              <w:rPr>
                <w:color w:val="231F20"/>
                <w:spacing w:val="-10"/>
                <w:sz w:val="22"/>
              </w:rPr>
              <w:t>2</w:t>
            </w:r>
          </w:p>
        </w:tc>
        <w:tc>
          <w:tcPr>
            <w:tcW w:w="591" w:type="dxa"/>
            <w:tcBorders>
              <w:left w:val="single" w:sz="4" w:space="0" w:color="231F20"/>
              <w:bottom w:val="single" w:sz="4" w:space="0" w:color="231F20"/>
              <w:right w:val="single" w:sz="4" w:space="0" w:color="231F20"/>
            </w:tcBorders>
          </w:tcPr>
          <w:p>
            <w:pPr>
              <w:pStyle w:val="TableParagraph"/>
              <w:spacing w:before="6"/>
              <w:ind w:left="110"/>
              <w:rPr>
                <w:sz w:val="22"/>
              </w:rPr>
            </w:pPr>
            <w:r>
              <w:rPr>
                <w:color w:val="231F20"/>
                <w:spacing w:val="-10"/>
                <w:sz w:val="22"/>
              </w:rPr>
              <w:t>2</w:t>
            </w:r>
          </w:p>
        </w:tc>
        <w:tc>
          <w:tcPr>
            <w:tcW w:w="586" w:type="dxa"/>
            <w:tcBorders>
              <w:left w:val="single" w:sz="4" w:space="0" w:color="231F20"/>
              <w:bottom w:val="single" w:sz="4" w:space="0" w:color="231F20"/>
              <w:right w:val="single" w:sz="4" w:space="0" w:color="231F20"/>
            </w:tcBorders>
          </w:tcPr>
          <w:p>
            <w:pPr>
              <w:pStyle w:val="TableParagraph"/>
              <w:spacing w:before="6"/>
              <w:ind w:left="109"/>
              <w:rPr>
                <w:sz w:val="22"/>
              </w:rPr>
            </w:pPr>
            <w:r>
              <w:rPr>
                <w:color w:val="231F20"/>
                <w:spacing w:val="-10"/>
                <w:sz w:val="22"/>
              </w:rPr>
              <w:t>3</w:t>
            </w:r>
          </w:p>
        </w:tc>
        <w:tc>
          <w:tcPr>
            <w:tcW w:w="586" w:type="dxa"/>
            <w:tcBorders>
              <w:left w:val="single" w:sz="4" w:space="0" w:color="231F20"/>
              <w:bottom w:val="single" w:sz="4" w:space="0" w:color="231F20"/>
              <w:right w:val="single" w:sz="4" w:space="0" w:color="231F20"/>
            </w:tcBorders>
          </w:tcPr>
          <w:p>
            <w:pPr>
              <w:pStyle w:val="TableParagraph"/>
              <w:spacing w:before="6"/>
              <w:ind w:left="109"/>
              <w:rPr>
                <w:sz w:val="22"/>
              </w:rPr>
            </w:pPr>
            <w:r>
              <w:rPr>
                <w:color w:val="231F20"/>
                <w:spacing w:val="-10"/>
                <w:sz w:val="22"/>
              </w:rPr>
              <w:t>3</w:t>
            </w:r>
          </w:p>
        </w:tc>
        <w:tc>
          <w:tcPr>
            <w:tcW w:w="610" w:type="dxa"/>
            <w:tcBorders>
              <w:left w:val="single" w:sz="4" w:space="0" w:color="231F20"/>
              <w:bottom w:val="single" w:sz="4" w:space="0" w:color="231F20"/>
              <w:right w:val="single" w:sz="4" w:space="0" w:color="231F20"/>
            </w:tcBorders>
          </w:tcPr>
          <w:p>
            <w:pPr>
              <w:pStyle w:val="TableParagraph"/>
              <w:spacing w:before="6"/>
              <w:ind w:left="109"/>
              <w:rPr>
                <w:sz w:val="22"/>
              </w:rPr>
            </w:pPr>
            <w:r>
              <w:rPr>
                <w:color w:val="231F20"/>
                <w:spacing w:val="-4"/>
                <w:sz w:val="22"/>
              </w:rPr>
              <w:t>1.75</w:t>
            </w:r>
          </w:p>
        </w:tc>
        <w:tc>
          <w:tcPr>
            <w:tcW w:w="586" w:type="dxa"/>
            <w:tcBorders>
              <w:left w:val="single" w:sz="4" w:space="0" w:color="231F20"/>
              <w:bottom w:val="single" w:sz="4" w:space="0" w:color="231F20"/>
              <w:right w:val="single" w:sz="4" w:space="0" w:color="231F20"/>
            </w:tcBorders>
          </w:tcPr>
          <w:p>
            <w:pPr>
              <w:pStyle w:val="TableParagraph"/>
              <w:spacing w:before="6"/>
              <w:ind w:left="109"/>
              <w:rPr>
                <w:sz w:val="22"/>
              </w:rPr>
            </w:pPr>
            <w:r>
              <w:rPr>
                <w:color w:val="231F20"/>
                <w:spacing w:val="-10"/>
                <w:sz w:val="22"/>
              </w:rPr>
              <w:t>2</w:t>
            </w:r>
          </w:p>
        </w:tc>
        <w:tc>
          <w:tcPr>
            <w:tcW w:w="610" w:type="dxa"/>
            <w:tcBorders>
              <w:left w:val="single" w:sz="4" w:space="0" w:color="231F20"/>
              <w:bottom w:val="single" w:sz="4" w:space="0" w:color="231F20"/>
              <w:right w:val="single" w:sz="4" w:space="0" w:color="231F20"/>
            </w:tcBorders>
          </w:tcPr>
          <w:p>
            <w:pPr>
              <w:pStyle w:val="TableParagraph"/>
              <w:spacing w:before="6"/>
              <w:ind w:left="108"/>
              <w:rPr>
                <w:sz w:val="22"/>
              </w:rPr>
            </w:pPr>
            <w:r>
              <w:rPr>
                <w:color w:val="231F20"/>
                <w:spacing w:val="-4"/>
                <w:sz w:val="22"/>
              </w:rPr>
              <w:t>1.25</w:t>
            </w:r>
          </w:p>
        </w:tc>
        <w:tc>
          <w:tcPr>
            <w:tcW w:w="687" w:type="dxa"/>
            <w:tcBorders>
              <w:left w:val="single" w:sz="4" w:space="0" w:color="231F20"/>
              <w:bottom w:val="single" w:sz="4" w:space="0" w:color="231F20"/>
              <w:right w:val="single" w:sz="4" w:space="0" w:color="231F20"/>
            </w:tcBorders>
          </w:tcPr>
          <w:p>
            <w:pPr>
              <w:pStyle w:val="TableParagraph"/>
              <w:spacing w:before="6"/>
              <w:ind w:left="109"/>
              <w:rPr>
                <w:sz w:val="22"/>
              </w:rPr>
            </w:pPr>
            <w:r>
              <w:rPr>
                <w:color w:val="231F20"/>
                <w:spacing w:val="-10"/>
                <w:sz w:val="22"/>
              </w:rPr>
              <w:t>2</w:t>
            </w:r>
          </w:p>
        </w:tc>
        <w:tc>
          <w:tcPr>
            <w:tcW w:w="692" w:type="dxa"/>
            <w:tcBorders>
              <w:left w:val="single" w:sz="4" w:space="0" w:color="231F20"/>
              <w:bottom w:val="single" w:sz="4" w:space="0" w:color="231F20"/>
              <w:right w:val="single" w:sz="4" w:space="0" w:color="231F20"/>
            </w:tcBorders>
          </w:tcPr>
          <w:p>
            <w:pPr>
              <w:pStyle w:val="TableParagraph"/>
              <w:spacing w:before="6"/>
              <w:ind w:left="108"/>
              <w:rPr>
                <w:sz w:val="22"/>
              </w:rPr>
            </w:pPr>
            <w:r>
              <w:rPr>
                <w:color w:val="231F20"/>
                <w:spacing w:val="-10"/>
                <w:sz w:val="22"/>
              </w:rPr>
              <w:t>3</w:t>
            </w:r>
          </w:p>
        </w:tc>
        <w:tc>
          <w:tcPr>
            <w:tcW w:w="687" w:type="dxa"/>
            <w:tcBorders>
              <w:left w:val="single" w:sz="4" w:space="0" w:color="231F20"/>
              <w:bottom w:val="single" w:sz="4" w:space="0" w:color="231F20"/>
              <w:right w:val="single" w:sz="4" w:space="0" w:color="231F20"/>
            </w:tcBorders>
          </w:tcPr>
          <w:p>
            <w:pPr>
              <w:pStyle w:val="TableParagraph"/>
              <w:spacing w:before="6"/>
              <w:ind w:left="108"/>
              <w:rPr>
                <w:sz w:val="22"/>
              </w:rPr>
            </w:pPr>
            <w:r>
              <w:rPr>
                <w:color w:val="231F20"/>
                <w:spacing w:val="-4"/>
                <w:sz w:val="22"/>
              </w:rPr>
              <w:t>1.25</w:t>
            </w:r>
          </w:p>
        </w:tc>
      </w:tr>
    </w:tbl>
    <w:p>
      <w:pPr>
        <w:pStyle w:val="BodyText"/>
        <w:spacing w:before="3"/>
        <w:rPr>
          <w:b/>
        </w:rPr>
      </w:pPr>
    </w:p>
    <w:p>
      <w:pPr>
        <w:pStyle w:val="BodyText"/>
        <w:spacing w:before="1"/>
        <w:ind w:left="2065"/>
      </w:pPr>
      <w:r>
        <w:rPr>
          <w:color w:val="231F20"/>
        </w:rPr>
        <w:t>3=Strongly</w:t>
      </w:r>
      <w:r>
        <w:rPr>
          <w:color w:val="231F20"/>
          <w:spacing w:val="-13"/>
        </w:rPr>
        <w:t> </w:t>
      </w:r>
      <w:r>
        <w:rPr>
          <w:color w:val="231F20"/>
        </w:rPr>
        <w:t>mapped</w:t>
      </w:r>
      <w:r>
        <w:rPr>
          <w:color w:val="231F20"/>
          <w:spacing w:val="-10"/>
        </w:rPr>
        <w:t> </w:t>
      </w:r>
      <w:r>
        <w:rPr>
          <w:color w:val="231F20"/>
        </w:rPr>
        <w:t>,</w:t>
      </w:r>
      <w:r>
        <w:rPr>
          <w:color w:val="231F20"/>
          <w:spacing w:val="-13"/>
        </w:rPr>
        <w:t> </w:t>
      </w:r>
      <w:r>
        <w:rPr>
          <w:color w:val="231F20"/>
        </w:rPr>
        <w:t>2=moderately</w:t>
      </w:r>
      <w:r>
        <w:rPr>
          <w:color w:val="231F20"/>
          <w:spacing w:val="-10"/>
        </w:rPr>
        <w:t> </w:t>
      </w:r>
      <w:r>
        <w:rPr>
          <w:color w:val="231F20"/>
        </w:rPr>
        <w:t>mapped,</w:t>
      </w:r>
      <w:r>
        <w:rPr>
          <w:color w:val="231F20"/>
          <w:spacing w:val="-10"/>
        </w:rPr>
        <w:t> </w:t>
      </w:r>
      <w:r>
        <w:rPr>
          <w:color w:val="231F20"/>
        </w:rPr>
        <w:t>1=slightly</w:t>
      </w:r>
      <w:r>
        <w:rPr>
          <w:color w:val="231F20"/>
          <w:spacing w:val="-12"/>
        </w:rPr>
        <w:t> </w:t>
      </w:r>
      <w:r>
        <w:rPr>
          <w:color w:val="231F20"/>
          <w:spacing w:val="-2"/>
        </w:rPr>
        <w:t>mapped</w:t>
      </w:r>
    </w:p>
    <w:p>
      <w:pPr>
        <w:pStyle w:val="BodyText"/>
        <w:spacing w:before="1"/>
      </w:pPr>
    </w:p>
    <w:p>
      <w:pPr>
        <w:spacing w:before="0"/>
        <w:ind w:left="1344" w:right="0" w:firstLine="0"/>
        <w:jc w:val="left"/>
        <w:rPr>
          <w:b/>
          <w:sz w:val="22"/>
        </w:rPr>
      </w:pPr>
      <w:r>
        <w:rPr>
          <w:b/>
          <w:color w:val="231F20"/>
          <w:spacing w:val="-2"/>
          <w:sz w:val="22"/>
          <w:u w:val="single" w:color="231F20"/>
        </w:rPr>
        <w:t>LEARNING</w:t>
      </w:r>
      <w:r>
        <w:rPr>
          <w:b/>
          <w:color w:val="231F20"/>
          <w:spacing w:val="3"/>
          <w:sz w:val="22"/>
          <w:u w:val="single" w:color="231F20"/>
        </w:rPr>
        <w:t> </w:t>
      </w:r>
      <w:r>
        <w:rPr>
          <w:b/>
          <w:color w:val="231F20"/>
          <w:spacing w:val="-2"/>
          <w:sz w:val="22"/>
          <w:u w:val="single" w:color="231F20"/>
        </w:rPr>
        <w:t>OUTCOMES:</w:t>
      </w:r>
    </w:p>
    <w:p>
      <w:pPr>
        <w:pStyle w:val="BodyText"/>
        <w:rPr>
          <w:b/>
        </w:rPr>
      </w:pPr>
    </w:p>
    <w:p>
      <w:pPr>
        <w:pStyle w:val="Heading6"/>
      </w:pPr>
      <w:r>
        <w:rPr>
          <w:color w:val="231F20"/>
        </w:rPr>
        <w:t>Logic</w:t>
      </w:r>
      <w:r>
        <w:rPr>
          <w:color w:val="231F20"/>
          <w:spacing w:val="-7"/>
        </w:rPr>
        <w:t> </w:t>
      </w:r>
      <w:r>
        <w:rPr>
          <w:color w:val="231F20"/>
          <w:spacing w:val="-2"/>
        </w:rPr>
        <w:t>Gates</w:t>
      </w:r>
    </w:p>
    <w:p>
      <w:pPr>
        <w:pStyle w:val="BodyText"/>
        <w:spacing w:before="39"/>
        <w:rPr>
          <w:b/>
        </w:rPr>
      </w:pPr>
    </w:p>
    <w:p>
      <w:pPr>
        <w:pStyle w:val="ListParagraph"/>
        <w:numPr>
          <w:ilvl w:val="0"/>
          <w:numId w:val="253"/>
        </w:numPr>
        <w:tabs>
          <w:tab w:pos="1770" w:val="left" w:leader="none"/>
          <w:tab w:pos="1772" w:val="left" w:leader="none"/>
        </w:tabs>
        <w:spacing w:line="273" w:lineRule="auto" w:before="0" w:after="0"/>
        <w:ind w:left="1772" w:right="2799" w:hanging="433"/>
        <w:jc w:val="both"/>
        <w:rPr>
          <w:sz w:val="22"/>
        </w:rPr>
      </w:pPr>
      <w:r>
        <w:rPr>
          <w:color w:val="231F20"/>
          <w:sz w:val="22"/>
        </w:rPr>
        <w:t>Identification of Digital ICs and noting down pin details from data sheets. Identify the given digital ICs and draw the pin diagrams. (use TTL and CMOS ICs of AND, OR, NOT, NAND, NOR and XOR gates with two and three inputs)</w:t>
      </w:r>
    </w:p>
    <w:p>
      <w:pPr>
        <w:pStyle w:val="ListParagraph"/>
        <w:numPr>
          <w:ilvl w:val="0"/>
          <w:numId w:val="253"/>
        </w:numPr>
        <w:tabs>
          <w:tab w:pos="1770" w:val="left" w:leader="none"/>
        </w:tabs>
        <w:spacing w:line="240" w:lineRule="auto" w:before="8" w:after="0"/>
        <w:ind w:left="1770" w:right="0" w:hanging="431"/>
        <w:jc w:val="both"/>
        <w:rPr>
          <w:sz w:val="22"/>
        </w:rPr>
      </w:pPr>
      <w:r>
        <w:rPr>
          <w:color w:val="231F20"/>
          <w:sz w:val="22"/>
        </w:rPr>
        <w:t>Verify</w:t>
      </w:r>
      <w:r>
        <w:rPr>
          <w:color w:val="231F20"/>
          <w:spacing w:val="-5"/>
          <w:sz w:val="22"/>
        </w:rPr>
        <w:t> </w:t>
      </w:r>
      <w:r>
        <w:rPr>
          <w:color w:val="231F20"/>
          <w:sz w:val="22"/>
        </w:rPr>
        <w:t>the</w:t>
      </w:r>
      <w:r>
        <w:rPr>
          <w:color w:val="231F20"/>
          <w:spacing w:val="-4"/>
          <w:sz w:val="22"/>
        </w:rPr>
        <w:t> </w:t>
      </w:r>
      <w:r>
        <w:rPr>
          <w:color w:val="231F20"/>
          <w:sz w:val="22"/>
        </w:rPr>
        <w:t>truth</w:t>
      </w:r>
      <w:r>
        <w:rPr>
          <w:color w:val="231F20"/>
          <w:spacing w:val="-9"/>
          <w:sz w:val="22"/>
        </w:rPr>
        <w:t> </w:t>
      </w:r>
      <w:r>
        <w:rPr>
          <w:color w:val="231F20"/>
          <w:sz w:val="22"/>
        </w:rPr>
        <w:t>tables</w:t>
      </w:r>
      <w:r>
        <w:rPr>
          <w:color w:val="231F20"/>
          <w:spacing w:val="-4"/>
          <w:sz w:val="22"/>
        </w:rPr>
        <w:t> </w:t>
      </w:r>
      <w:r>
        <w:rPr>
          <w:color w:val="231F20"/>
          <w:sz w:val="22"/>
        </w:rPr>
        <w:t>of</w:t>
      </w:r>
      <w:r>
        <w:rPr>
          <w:color w:val="231F20"/>
          <w:spacing w:val="-4"/>
          <w:sz w:val="22"/>
        </w:rPr>
        <w:t> </w:t>
      </w:r>
      <w:r>
        <w:rPr>
          <w:color w:val="231F20"/>
          <w:sz w:val="22"/>
        </w:rPr>
        <w:t>AND,</w:t>
      </w:r>
      <w:r>
        <w:rPr>
          <w:color w:val="231F20"/>
          <w:spacing w:val="-6"/>
          <w:sz w:val="22"/>
        </w:rPr>
        <w:t> </w:t>
      </w:r>
      <w:r>
        <w:rPr>
          <w:color w:val="231F20"/>
          <w:sz w:val="22"/>
        </w:rPr>
        <w:t>OR,NOT,</w:t>
      </w:r>
      <w:r>
        <w:rPr>
          <w:color w:val="231F20"/>
          <w:spacing w:val="-6"/>
          <w:sz w:val="22"/>
        </w:rPr>
        <w:t> </w:t>
      </w:r>
      <w:r>
        <w:rPr>
          <w:color w:val="231F20"/>
          <w:sz w:val="22"/>
        </w:rPr>
        <w:t>NAND,</w:t>
      </w:r>
      <w:r>
        <w:rPr>
          <w:color w:val="231F20"/>
          <w:spacing w:val="-4"/>
          <w:sz w:val="22"/>
        </w:rPr>
        <w:t> </w:t>
      </w:r>
      <w:r>
        <w:rPr>
          <w:color w:val="231F20"/>
          <w:sz w:val="22"/>
        </w:rPr>
        <w:t>NOR,</w:t>
      </w:r>
      <w:r>
        <w:rPr>
          <w:color w:val="231F20"/>
          <w:spacing w:val="-10"/>
          <w:sz w:val="22"/>
        </w:rPr>
        <w:t> </w:t>
      </w:r>
      <w:r>
        <w:rPr>
          <w:color w:val="231F20"/>
          <w:sz w:val="22"/>
        </w:rPr>
        <w:t>XOR</w:t>
      </w:r>
      <w:r>
        <w:rPr>
          <w:color w:val="231F20"/>
          <w:spacing w:val="-4"/>
          <w:sz w:val="22"/>
        </w:rPr>
        <w:t> </w:t>
      </w:r>
      <w:r>
        <w:rPr>
          <w:color w:val="231F20"/>
          <w:spacing w:val="-2"/>
          <w:sz w:val="22"/>
        </w:rPr>
        <w:t>Gates.</w:t>
      </w:r>
    </w:p>
    <w:p>
      <w:pPr>
        <w:pStyle w:val="ListParagraph"/>
        <w:numPr>
          <w:ilvl w:val="0"/>
          <w:numId w:val="253"/>
        </w:numPr>
        <w:tabs>
          <w:tab w:pos="1771" w:val="left" w:leader="none"/>
        </w:tabs>
        <w:spacing w:line="240" w:lineRule="auto" w:before="39" w:after="0"/>
        <w:ind w:left="1771" w:right="0" w:hanging="432"/>
        <w:jc w:val="both"/>
        <w:rPr>
          <w:sz w:val="22"/>
        </w:rPr>
      </w:pPr>
      <w:r>
        <w:rPr>
          <w:color w:val="231F20"/>
          <w:sz w:val="22"/>
        </w:rPr>
        <w:t>Realize</w:t>
      </w:r>
      <w:r>
        <w:rPr>
          <w:color w:val="231F20"/>
          <w:spacing w:val="-8"/>
          <w:sz w:val="22"/>
        </w:rPr>
        <w:t> </w:t>
      </w:r>
      <w:r>
        <w:rPr>
          <w:color w:val="231F20"/>
          <w:sz w:val="22"/>
        </w:rPr>
        <w:t>AND,</w:t>
      </w:r>
      <w:r>
        <w:rPr>
          <w:color w:val="231F20"/>
          <w:spacing w:val="-5"/>
          <w:sz w:val="22"/>
        </w:rPr>
        <w:t> </w:t>
      </w:r>
      <w:r>
        <w:rPr>
          <w:color w:val="231F20"/>
          <w:sz w:val="22"/>
        </w:rPr>
        <w:t>OR,</w:t>
      </w:r>
      <w:r>
        <w:rPr>
          <w:color w:val="231F20"/>
          <w:spacing w:val="-4"/>
          <w:sz w:val="22"/>
        </w:rPr>
        <w:t> </w:t>
      </w:r>
      <w:r>
        <w:rPr>
          <w:color w:val="231F20"/>
          <w:sz w:val="22"/>
        </w:rPr>
        <w:t>NOT,</w:t>
      </w:r>
      <w:r>
        <w:rPr>
          <w:color w:val="231F20"/>
          <w:spacing w:val="-4"/>
          <w:sz w:val="22"/>
        </w:rPr>
        <w:t> </w:t>
      </w:r>
      <w:r>
        <w:rPr>
          <w:color w:val="231F20"/>
          <w:sz w:val="22"/>
        </w:rPr>
        <w:t>XOR</w:t>
      </w:r>
      <w:r>
        <w:rPr>
          <w:color w:val="231F20"/>
          <w:spacing w:val="-9"/>
          <w:sz w:val="22"/>
        </w:rPr>
        <w:t> </w:t>
      </w:r>
      <w:r>
        <w:rPr>
          <w:color w:val="231F20"/>
          <w:sz w:val="22"/>
        </w:rPr>
        <w:t>gates</w:t>
      </w:r>
      <w:r>
        <w:rPr>
          <w:color w:val="231F20"/>
          <w:spacing w:val="-4"/>
          <w:sz w:val="22"/>
        </w:rPr>
        <w:t> </w:t>
      </w:r>
      <w:r>
        <w:rPr>
          <w:color w:val="231F20"/>
          <w:sz w:val="22"/>
        </w:rPr>
        <w:t>using</w:t>
      </w:r>
      <w:r>
        <w:rPr>
          <w:color w:val="231F20"/>
          <w:spacing w:val="-5"/>
          <w:sz w:val="22"/>
        </w:rPr>
        <w:t> </w:t>
      </w:r>
      <w:r>
        <w:rPr>
          <w:color w:val="231F20"/>
          <w:sz w:val="22"/>
        </w:rPr>
        <w:t>2</w:t>
      </w:r>
      <w:r>
        <w:rPr>
          <w:color w:val="231F20"/>
          <w:spacing w:val="-4"/>
          <w:sz w:val="22"/>
        </w:rPr>
        <w:t> </w:t>
      </w:r>
      <w:r>
        <w:rPr>
          <w:color w:val="231F20"/>
          <w:sz w:val="22"/>
        </w:rPr>
        <w:t>input</w:t>
      </w:r>
      <w:r>
        <w:rPr>
          <w:color w:val="231F20"/>
          <w:spacing w:val="-2"/>
          <w:sz w:val="22"/>
        </w:rPr>
        <w:t> </w:t>
      </w:r>
      <w:r>
        <w:rPr>
          <w:color w:val="231F20"/>
          <w:sz w:val="22"/>
        </w:rPr>
        <w:t>NAND</w:t>
      </w:r>
      <w:r>
        <w:rPr>
          <w:color w:val="231F20"/>
          <w:spacing w:val="-7"/>
          <w:sz w:val="22"/>
        </w:rPr>
        <w:t> </w:t>
      </w:r>
      <w:r>
        <w:rPr>
          <w:color w:val="231F20"/>
          <w:sz w:val="22"/>
        </w:rPr>
        <w:t>and</w:t>
      </w:r>
      <w:r>
        <w:rPr>
          <w:color w:val="231F20"/>
          <w:spacing w:val="-4"/>
          <w:sz w:val="22"/>
        </w:rPr>
        <w:t> </w:t>
      </w:r>
      <w:r>
        <w:rPr>
          <w:color w:val="231F20"/>
          <w:sz w:val="22"/>
        </w:rPr>
        <w:t>NOR</w:t>
      </w:r>
      <w:r>
        <w:rPr>
          <w:color w:val="231F20"/>
          <w:spacing w:val="-4"/>
          <w:sz w:val="22"/>
        </w:rPr>
        <w:t> </w:t>
      </w:r>
      <w:r>
        <w:rPr>
          <w:color w:val="231F20"/>
          <w:spacing w:val="-2"/>
          <w:sz w:val="22"/>
        </w:rPr>
        <w:t>Gates.</w:t>
      </w:r>
    </w:p>
    <w:p>
      <w:pPr>
        <w:pStyle w:val="ListParagraph"/>
        <w:numPr>
          <w:ilvl w:val="0"/>
          <w:numId w:val="253"/>
        </w:numPr>
        <w:tabs>
          <w:tab w:pos="1772" w:val="left" w:leader="none"/>
        </w:tabs>
        <w:spacing w:line="240" w:lineRule="auto" w:before="39" w:after="0"/>
        <w:ind w:left="1772" w:right="0" w:hanging="433"/>
        <w:jc w:val="left"/>
        <w:rPr>
          <w:sz w:val="22"/>
        </w:rPr>
      </w:pPr>
      <w:r>
        <w:rPr>
          <w:color w:val="231F20"/>
          <w:sz w:val="22"/>
        </w:rPr>
        <w:t>Verify</w:t>
      </w:r>
      <w:r>
        <w:rPr>
          <w:color w:val="231F20"/>
          <w:spacing w:val="-10"/>
          <w:sz w:val="22"/>
        </w:rPr>
        <w:t> </w:t>
      </w:r>
      <w:r>
        <w:rPr>
          <w:color w:val="231F20"/>
          <w:sz w:val="22"/>
        </w:rPr>
        <w:t>Demorgan‘s</w:t>
      </w:r>
      <w:r>
        <w:rPr>
          <w:color w:val="231F20"/>
          <w:spacing w:val="-4"/>
          <w:sz w:val="22"/>
        </w:rPr>
        <w:t> </w:t>
      </w:r>
      <w:r>
        <w:rPr>
          <w:color w:val="231F20"/>
          <w:sz w:val="22"/>
        </w:rPr>
        <w:t>Laws</w:t>
      </w:r>
      <w:r>
        <w:rPr>
          <w:color w:val="231F20"/>
          <w:spacing w:val="-3"/>
          <w:sz w:val="22"/>
        </w:rPr>
        <w:t> </w:t>
      </w:r>
      <w:r>
        <w:rPr>
          <w:color w:val="231F20"/>
          <w:sz w:val="22"/>
        </w:rPr>
        <w:t>using</w:t>
      </w:r>
      <w:r>
        <w:rPr>
          <w:color w:val="231F20"/>
          <w:spacing w:val="-7"/>
          <w:sz w:val="22"/>
        </w:rPr>
        <w:t> </w:t>
      </w:r>
      <w:r>
        <w:rPr>
          <w:color w:val="231F20"/>
          <w:sz w:val="22"/>
        </w:rPr>
        <w:t>given</w:t>
      </w:r>
      <w:r>
        <w:rPr>
          <w:color w:val="231F20"/>
          <w:spacing w:val="-5"/>
          <w:sz w:val="22"/>
        </w:rPr>
        <w:t> </w:t>
      </w:r>
      <w:r>
        <w:rPr>
          <w:color w:val="231F20"/>
          <w:sz w:val="22"/>
        </w:rPr>
        <w:t>digital</w:t>
      </w:r>
      <w:r>
        <w:rPr>
          <w:color w:val="231F20"/>
          <w:spacing w:val="-2"/>
          <w:sz w:val="22"/>
        </w:rPr>
        <w:t> </w:t>
      </w:r>
      <w:r>
        <w:rPr>
          <w:color w:val="231F20"/>
          <w:sz w:val="22"/>
        </w:rPr>
        <w:t>trainer</w:t>
      </w:r>
      <w:r>
        <w:rPr>
          <w:color w:val="231F20"/>
          <w:spacing w:val="-5"/>
          <w:sz w:val="22"/>
        </w:rPr>
        <w:t> </w:t>
      </w:r>
      <w:r>
        <w:rPr>
          <w:color w:val="231F20"/>
          <w:sz w:val="22"/>
        </w:rPr>
        <w:t>kit</w:t>
      </w:r>
      <w:r>
        <w:rPr>
          <w:color w:val="231F20"/>
          <w:spacing w:val="-6"/>
          <w:sz w:val="22"/>
        </w:rPr>
        <w:t> </w:t>
      </w:r>
      <w:r>
        <w:rPr>
          <w:color w:val="231F20"/>
          <w:sz w:val="22"/>
        </w:rPr>
        <w:t>and</w:t>
      </w:r>
      <w:r>
        <w:rPr>
          <w:color w:val="231F20"/>
          <w:spacing w:val="-5"/>
          <w:sz w:val="22"/>
        </w:rPr>
        <w:t> </w:t>
      </w:r>
      <w:r>
        <w:rPr>
          <w:color w:val="231F20"/>
          <w:sz w:val="22"/>
        </w:rPr>
        <w:t>given</w:t>
      </w:r>
      <w:r>
        <w:rPr>
          <w:color w:val="231F20"/>
          <w:spacing w:val="-4"/>
          <w:sz w:val="22"/>
        </w:rPr>
        <w:t> </w:t>
      </w:r>
      <w:r>
        <w:rPr>
          <w:color w:val="231F20"/>
          <w:sz w:val="22"/>
        </w:rPr>
        <w:t>TTL</w:t>
      </w:r>
      <w:r>
        <w:rPr>
          <w:color w:val="231F20"/>
          <w:spacing w:val="-6"/>
          <w:sz w:val="22"/>
        </w:rPr>
        <w:t> </w:t>
      </w:r>
      <w:r>
        <w:rPr>
          <w:color w:val="231F20"/>
          <w:spacing w:val="-2"/>
          <w:sz w:val="22"/>
        </w:rPr>
        <w:t>gates.</w:t>
      </w:r>
    </w:p>
    <w:p>
      <w:pPr>
        <w:pStyle w:val="Heading6"/>
      </w:pPr>
      <w:r>
        <w:rPr>
          <w:color w:val="231F20"/>
        </w:rPr>
        <w:t>Combinational</w:t>
      </w:r>
      <w:r>
        <w:rPr>
          <w:color w:val="231F20"/>
          <w:spacing w:val="-13"/>
        </w:rPr>
        <w:t> </w:t>
      </w:r>
      <w:r>
        <w:rPr>
          <w:color w:val="231F20"/>
        </w:rPr>
        <w:t>logic</w:t>
      </w:r>
      <w:r>
        <w:rPr>
          <w:color w:val="231F20"/>
          <w:spacing w:val="-12"/>
        </w:rPr>
        <w:t> </w:t>
      </w:r>
      <w:r>
        <w:rPr>
          <w:color w:val="231F20"/>
          <w:spacing w:val="-2"/>
        </w:rPr>
        <w:t>circuits</w:t>
      </w:r>
    </w:p>
    <w:p>
      <w:pPr>
        <w:pStyle w:val="ListParagraph"/>
        <w:numPr>
          <w:ilvl w:val="0"/>
          <w:numId w:val="253"/>
        </w:numPr>
        <w:tabs>
          <w:tab w:pos="1772" w:val="left" w:leader="none"/>
        </w:tabs>
        <w:spacing w:line="240" w:lineRule="auto" w:before="1" w:after="0"/>
        <w:ind w:left="1772" w:right="0" w:hanging="433"/>
        <w:jc w:val="left"/>
        <w:rPr>
          <w:sz w:val="22"/>
        </w:rPr>
      </w:pPr>
      <w:r>
        <w:rPr>
          <w:color w:val="231F20"/>
          <w:sz w:val="22"/>
        </w:rPr>
        <w:t>Implement</w:t>
      </w:r>
      <w:r>
        <w:rPr>
          <w:color w:val="231F20"/>
          <w:spacing w:val="-9"/>
          <w:sz w:val="22"/>
        </w:rPr>
        <w:t> </w:t>
      </w:r>
      <w:r>
        <w:rPr>
          <w:color w:val="231F20"/>
          <w:sz w:val="22"/>
        </w:rPr>
        <w:t>Half</w:t>
      </w:r>
      <w:r>
        <w:rPr>
          <w:color w:val="231F20"/>
          <w:spacing w:val="-11"/>
          <w:sz w:val="22"/>
        </w:rPr>
        <w:t> </w:t>
      </w:r>
      <w:r>
        <w:rPr>
          <w:color w:val="231F20"/>
          <w:sz w:val="22"/>
        </w:rPr>
        <w:t>adder</w:t>
      </w:r>
      <w:r>
        <w:rPr>
          <w:color w:val="231F20"/>
          <w:spacing w:val="-6"/>
          <w:sz w:val="22"/>
        </w:rPr>
        <w:t> </w:t>
      </w:r>
      <w:r>
        <w:rPr>
          <w:color w:val="231F20"/>
          <w:sz w:val="22"/>
        </w:rPr>
        <w:t>circuit</w:t>
      </w:r>
      <w:r>
        <w:rPr>
          <w:color w:val="231F20"/>
          <w:spacing w:val="-8"/>
          <w:sz w:val="22"/>
        </w:rPr>
        <w:t> </w:t>
      </w:r>
      <w:r>
        <w:rPr>
          <w:color w:val="231F20"/>
          <w:sz w:val="22"/>
        </w:rPr>
        <w:t>using</w:t>
      </w:r>
      <w:r>
        <w:rPr>
          <w:color w:val="231F20"/>
          <w:spacing w:val="-9"/>
          <w:sz w:val="22"/>
        </w:rPr>
        <w:t> </w:t>
      </w:r>
      <w:r>
        <w:rPr>
          <w:color w:val="231F20"/>
          <w:sz w:val="22"/>
        </w:rPr>
        <w:t>TTL/CMOS</w:t>
      </w:r>
      <w:r>
        <w:rPr>
          <w:color w:val="231F20"/>
          <w:spacing w:val="-7"/>
          <w:sz w:val="22"/>
        </w:rPr>
        <w:t> </w:t>
      </w:r>
      <w:r>
        <w:rPr>
          <w:color w:val="231F20"/>
          <w:sz w:val="22"/>
        </w:rPr>
        <w:t>gates,</w:t>
      </w:r>
      <w:r>
        <w:rPr>
          <w:color w:val="231F20"/>
          <w:spacing w:val="-7"/>
          <w:sz w:val="22"/>
        </w:rPr>
        <w:t> </w:t>
      </w:r>
      <w:r>
        <w:rPr>
          <w:color w:val="231F20"/>
          <w:sz w:val="22"/>
        </w:rPr>
        <w:t>and</w:t>
      </w:r>
      <w:r>
        <w:rPr>
          <w:color w:val="231F20"/>
          <w:spacing w:val="-7"/>
          <w:sz w:val="22"/>
        </w:rPr>
        <w:t> </w:t>
      </w:r>
      <w:r>
        <w:rPr>
          <w:color w:val="231F20"/>
          <w:sz w:val="22"/>
        </w:rPr>
        <w:t>verify</w:t>
      </w:r>
      <w:r>
        <w:rPr>
          <w:color w:val="231F20"/>
          <w:spacing w:val="-9"/>
          <w:sz w:val="22"/>
        </w:rPr>
        <w:t> </w:t>
      </w:r>
      <w:r>
        <w:rPr>
          <w:color w:val="231F20"/>
          <w:sz w:val="22"/>
        </w:rPr>
        <w:t>the</w:t>
      </w:r>
      <w:r>
        <w:rPr>
          <w:color w:val="231F20"/>
          <w:spacing w:val="-11"/>
          <w:sz w:val="22"/>
        </w:rPr>
        <w:t> </w:t>
      </w:r>
      <w:r>
        <w:rPr>
          <w:color w:val="231F20"/>
          <w:sz w:val="22"/>
        </w:rPr>
        <w:t>truth</w:t>
      </w:r>
      <w:r>
        <w:rPr>
          <w:color w:val="231F20"/>
          <w:spacing w:val="-2"/>
          <w:sz w:val="22"/>
        </w:rPr>
        <w:t> tables</w:t>
      </w:r>
    </w:p>
    <w:p>
      <w:pPr>
        <w:pStyle w:val="ListParagraph"/>
        <w:numPr>
          <w:ilvl w:val="0"/>
          <w:numId w:val="253"/>
        </w:numPr>
        <w:tabs>
          <w:tab w:pos="1772" w:val="left" w:leader="none"/>
        </w:tabs>
        <w:spacing w:line="240" w:lineRule="auto" w:before="38" w:after="0"/>
        <w:ind w:left="1772" w:right="0" w:hanging="433"/>
        <w:jc w:val="left"/>
        <w:rPr>
          <w:sz w:val="22"/>
        </w:rPr>
      </w:pPr>
      <w:r>
        <w:rPr>
          <w:color w:val="231F20"/>
          <w:sz w:val="22"/>
        </w:rPr>
        <w:t>Implement</w:t>
      </w:r>
      <w:r>
        <w:rPr>
          <w:color w:val="231F20"/>
          <w:spacing w:val="-9"/>
          <w:sz w:val="22"/>
        </w:rPr>
        <w:t> </w:t>
      </w:r>
      <w:r>
        <w:rPr>
          <w:color w:val="231F20"/>
          <w:sz w:val="22"/>
        </w:rPr>
        <w:t>Full</w:t>
      </w:r>
      <w:r>
        <w:rPr>
          <w:color w:val="231F20"/>
          <w:spacing w:val="-4"/>
          <w:sz w:val="22"/>
        </w:rPr>
        <w:t> </w:t>
      </w:r>
      <w:r>
        <w:rPr>
          <w:color w:val="231F20"/>
          <w:sz w:val="22"/>
        </w:rPr>
        <w:t>adder</w:t>
      </w:r>
      <w:r>
        <w:rPr>
          <w:color w:val="231F20"/>
          <w:spacing w:val="-7"/>
          <w:sz w:val="22"/>
        </w:rPr>
        <w:t> </w:t>
      </w:r>
      <w:r>
        <w:rPr>
          <w:color w:val="231F20"/>
          <w:sz w:val="22"/>
        </w:rPr>
        <w:t>circuits</w:t>
      </w:r>
      <w:r>
        <w:rPr>
          <w:color w:val="231F20"/>
          <w:spacing w:val="-6"/>
          <w:sz w:val="22"/>
        </w:rPr>
        <w:t> </w:t>
      </w:r>
      <w:r>
        <w:rPr>
          <w:color w:val="231F20"/>
          <w:sz w:val="22"/>
        </w:rPr>
        <w:t>using</w:t>
      </w:r>
      <w:r>
        <w:rPr>
          <w:color w:val="231F20"/>
          <w:spacing w:val="-8"/>
          <w:sz w:val="22"/>
        </w:rPr>
        <w:t> </w:t>
      </w:r>
      <w:r>
        <w:rPr>
          <w:color w:val="231F20"/>
          <w:sz w:val="22"/>
        </w:rPr>
        <w:t>TTL/CMOS</w:t>
      </w:r>
      <w:r>
        <w:rPr>
          <w:color w:val="231F20"/>
          <w:spacing w:val="-11"/>
          <w:sz w:val="22"/>
        </w:rPr>
        <w:t> </w:t>
      </w:r>
      <w:r>
        <w:rPr>
          <w:color w:val="231F20"/>
          <w:sz w:val="22"/>
        </w:rPr>
        <w:t>gates,</w:t>
      </w:r>
      <w:r>
        <w:rPr>
          <w:color w:val="231F20"/>
          <w:spacing w:val="-12"/>
          <w:sz w:val="22"/>
        </w:rPr>
        <w:t> </w:t>
      </w:r>
      <w:r>
        <w:rPr>
          <w:color w:val="231F20"/>
          <w:sz w:val="22"/>
        </w:rPr>
        <w:t>and</w:t>
      </w:r>
      <w:r>
        <w:rPr>
          <w:color w:val="231F20"/>
          <w:spacing w:val="-7"/>
          <w:sz w:val="22"/>
        </w:rPr>
        <w:t> </w:t>
      </w:r>
      <w:r>
        <w:rPr>
          <w:color w:val="231F20"/>
          <w:sz w:val="22"/>
        </w:rPr>
        <w:t>verify</w:t>
      </w:r>
      <w:r>
        <w:rPr>
          <w:color w:val="231F20"/>
          <w:spacing w:val="-9"/>
          <w:sz w:val="22"/>
        </w:rPr>
        <w:t> </w:t>
      </w:r>
      <w:r>
        <w:rPr>
          <w:color w:val="231F20"/>
          <w:sz w:val="22"/>
        </w:rPr>
        <w:t>the</w:t>
      </w:r>
      <w:r>
        <w:rPr>
          <w:color w:val="231F20"/>
          <w:spacing w:val="-11"/>
          <w:sz w:val="22"/>
        </w:rPr>
        <w:t> </w:t>
      </w:r>
      <w:r>
        <w:rPr>
          <w:color w:val="231F20"/>
          <w:sz w:val="22"/>
        </w:rPr>
        <w:t>truth</w:t>
      </w:r>
      <w:r>
        <w:rPr>
          <w:color w:val="231F20"/>
          <w:spacing w:val="-2"/>
          <w:sz w:val="22"/>
        </w:rPr>
        <w:t> tables</w:t>
      </w:r>
    </w:p>
    <w:p>
      <w:pPr>
        <w:pStyle w:val="ListParagraph"/>
        <w:numPr>
          <w:ilvl w:val="0"/>
          <w:numId w:val="253"/>
        </w:numPr>
        <w:tabs>
          <w:tab w:pos="1773" w:val="left" w:leader="none"/>
        </w:tabs>
        <w:spacing w:line="240" w:lineRule="auto" w:before="44" w:after="0"/>
        <w:ind w:left="1773" w:right="0" w:hanging="434"/>
        <w:jc w:val="left"/>
        <w:rPr>
          <w:sz w:val="22"/>
        </w:rPr>
      </w:pPr>
      <w:r>
        <w:rPr>
          <w:color w:val="231F20"/>
          <w:sz w:val="22"/>
        </w:rPr>
        <w:t>Verify</w:t>
      </w:r>
      <w:r>
        <w:rPr>
          <w:color w:val="231F20"/>
          <w:spacing w:val="-13"/>
          <w:sz w:val="22"/>
        </w:rPr>
        <w:t> </w:t>
      </w:r>
      <w:r>
        <w:rPr>
          <w:color w:val="231F20"/>
          <w:sz w:val="22"/>
        </w:rPr>
        <w:t>parallel</w:t>
      </w:r>
      <w:r>
        <w:rPr>
          <w:color w:val="231F20"/>
          <w:spacing w:val="-10"/>
          <w:sz w:val="22"/>
        </w:rPr>
        <w:t> </w:t>
      </w:r>
      <w:r>
        <w:rPr>
          <w:color w:val="231F20"/>
          <w:sz w:val="22"/>
        </w:rPr>
        <w:t>adder</w:t>
      </w:r>
      <w:r>
        <w:rPr>
          <w:color w:val="231F20"/>
          <w:spacing w:val="-12"/>
          <w:sz w:val="22"/>
        </w:rPr>
        <w:t> </w:t>
      </w:r>
      <w:r>
        <w:rPr>
          <w:color w:val="231F20"/>
          <w:sz w:val="22"/>
        </w:rPr>
        <w:t>using</w:t>
      </w:r>
      <w:r>
        <w:rPr>
          <w:color w:val="231F20"/>
          <w:spacing w:val="-9"/>
          <w:sz w:val="22"/>
        </w:rPr>
        <w:t> </w:t>
      </w:r>
      <w:r>
        <w:rPr>
          <w:color w:val="231F20"/>
          <w:sz w:val="22"/>
        </w:rPr>
        <w:t>Digital</w:t>
      </w:r>
      <w:r>
        <w:rPr>
          <w:color w:val="231F20"/>
          <w:spacing w:val="-9"/>
          <w:sz w:val="22"/>
        </w:rPr>
        <w:t> </w:t>
      </w:r>
      <w:r>
        <w:rPr>
          <w:color w:val="231F20"/>
          <w:sz w:val="22"/>
        </w:rPr>
        <w:t>Trainer</w:t>
      </w:r>
      <w:r>
        <w:rPr>
          <w:color w:val="231F20"/>
          <w:spacing w:val="-7"/>
          <w:sz w:val="22"/>
        </w:rPr>
        <w:t> </w:t>
      </w:r>
      <w:r>
        <w:rPr>
          <w:color w:val="231F20"/>
          <w:sz w:val="22"/>
        </w:rPr>
        <w:t>kit/simulator</w:t>
      </w:r>
      <w:r>
        <w:rPr>
          <w:color w:val="231F20"/>
          <w:spacing w:val="-10"/>
          <w:sz w:val="22"/>
        </w:rPr>
        <w:t> </w:t>
      </w:r>
      <w:r>
        <w:rPr>
          <w:color w:val="231F20"/>
          <w:spacing w:val="-2"/>
          <w:sz w:val="22"/>
        </w:rPr>
        <w:t>software</w:t>
      </w:r>
    </w:p>
    <w:p>
      <w:pPr>
        <w:pStyle w:val="ListParagraph"/>
        <w:numPr>
          <w:ilvl w:val="0"/>
          <w:numId w:val="253"/>
        </w:numPr>
        <w:tabs>
          <w:tab w:pos="1772" w:val="left" w:leader="none"/>
        </w:tabs>
        <w:spacing w:line="240" w:lineRule="auto" w:before="38" w:after="0"/>
        <w:ind w:left="1772" w:right="0" w:hanging="433"/>
        <w:jc w:val="left"/>
        <w:rPr>
          <w:sz w:val="22"/>
        </w:rPr>
      </w:pPr>
      <w:r>
        <w:rPr>
          <w:color w:val="231F20"/>
          <w:sz w:val="22"/>
        </w:rPr>
        <w:t>Verify</w:t>
      </w:r>
      <w:r>
        <w:rPr>
          <w:color w:val="231F20"/>
          <w:spacing w:val="-5"/>
          <w:sz w:val="22"/>
        </w:rPr>
        <w:t> </w:t>
      </w:r>
      <w:r>
        <w:rPr>
          <w:color w:val="231F20"/>
          <w:sz w:val="22"/>
        </w:rPr>
        <w:t>the</w:t>
      </w:r>
      <w:r>
        <w:rPr>
          <w:color w:val="231F20"/>
          <w:spacing w:val="-6"/>
          <w:sz w:val="22"/>
        </w:rPr>
        <w:t> </w:t>
      </w:r>
      <w:r>
        <w:rPr>
          <w:color w:val="231F20"/>
          <w:sz w:val="22"/>
        </w:rPr>
        <w:t>function</w:t>
      </w:r>
      <w:r>
        <w:rPr>
          <w:color w:val="231F20"/>
          <w:spacing w:val="-11"/>
          <w:sz w:val="22"/>
        </w:rPr>
        <w:t> </w:t>
      </w:r>
      <w:r>
        <w:rPr>
          <w:color w:val="231F20"/>
          <w:sz w:val="22"/>
        </w:rPr>
        <w:t>of</w:t>
      </w:r>
      <w:r>
        <w:rPr>
          <w:color w:val="231F20"/>
          <w:spacing w:val="-6"/>
          <w:sz w:val="22"/>
        </w:rPr>
        <w:t> </w:t>
      </w:r>
      <w:r>
        <w:rPr>
          <w:color w:val="231F20"/>
          <w:sz w:val="22"/>
        </w:rPr>
        <w:t>4-bit</w:t>
      </w:r>
      <w:r>
        <w:rPr>
          <w:color w:val="231F20"/>
          <w:spacing w:val="-12"/>
          <w:sz w:val="22"/>
        </w:rPr>
        <w:t> </w:t>
      </w:r>
      <w:r>
        <w:rPr>
          <w:color w:val="231F20"/>
          <w:sz w:val="22"/>
        </w:rPr>
        <w:t>magnitude</w:t>
      </w:r>
      <w:r>
        <w:rPr>
          <w:color w:val="231F20"/>
          <w:spacing w:val="-5"/>
          <w:sz w:val="22"/>
        </w:rPr>
        <w:t> </w:t>
      </w:r>
      <w:r>
        <w:rPr>
          <w:color w:val="231F20"/>
          <w:sz w:val="22"/>
        </w:rPr>
        <w:t>comparator</w:t>
      </w:r>
      <w:r>
        <w:rPr>
          <w:color w:val="231F20"/>
          <w:spacing w:val="-5"/>
          <w:sz w:val="22"/>
        </w:rPr>
        <w:t> </w:t>
      </w:r>
      <w:r>
        <w:rPr>
          <w:color w:val="231F20"/>
          <w:sz w:val="22"/>
        </w:rPr>
        <w:t>7485</w:t>
      </w:r>
      <w:r>
        <w:rPr>
          <w:color w:val="231F20"/>
          <w:spacing w:val="-6"/>
          <w:sz w:val="22"/>
        </w:rPr>
        <w:t> </w:t>
      </w:r>
      <w:r>
        <w:rPr>
          <w:color w:val="231F20"/>
          <w:spacing w:val="-5"/>
          <w:sz w:val="22"/>
        </w:rPr>
        <w:t>IC</w:t>
      </w:r>
    </w:p>
    <w:p>
      <w:pPr>
        <w:pStyle w:val="Heading6"/>
        <w:spacing w:before="39"/>
      </w:pPr>
      <w:r>
        <w:rPr>
          <w:color w:val="231F20"/>
        </w:rPr>
        <w:t>Sequential</w:t>
      </w:r>
      <w:r>
        <w:rPr>
          <w:color w:val="231F20"/>
          <w:spacing w:val="-12"/>
        </w:rPr>
        <w:t> </w:t>
      </w:r>
      <w:r>
        <w:rPr>
          <w:color w:val="231F20"/>
        </w:rPr>
        <w:t>Logic</w:t>
      </w:r>
      <w:r>
        <w:rPr>
          <w:color w:val="231F20"/>
          <w:spacing w:val="-12"/>
        </w:rPr>
        <w:t> </w:t>
      </w:r>
      <w:r>
        <w:rPr>
          <w:color w:val="231F20"/>
          <w:spacing w:val="-2"/>
        </w:rPr>
        <w:t>Circuits</w:t>
      </w:r>
    </w:p>
    <w:p>
      <w:pPr>
        <w:pStyle w:val="ListParagraph"/>
        <w:numPr>
          <w:ilvl w:val="0"/>
          <w:numId w:val="253"/>
        </w:numPr>
        <w:tabs>
          <w:tab w:pos="1771" w:val="left" w:leader="none"/>
        </w:tabs>
        <w:spacing w:line="240" w:lineRule="auto" w:before="5" w:after="0"/>
        <w:ind w:left="1771" w:right="0" w:hanging="432"/>
        <w:jc w:val="left"/>
        <w:rPr>
          <w:sz w:val="22"/>
        </w:rPr>
      </w:pPr>
      <w:r>
        <w:rPr>
          <w:color w:val="231F20"/>
          <w:sz w:val="22"/>
        </w:rPr>
        <w:t>Verify</w:t>
      </w:r>
      <w:r>
        <w:rPr>
          <w:color w:val="231F20"/>
          <w:spacing w:val="-3"/>
          <w:sz w:val="22"/>
        </w:rPr>
        <w:t> </w:t>
      </w:r>
      <w:r>
        <w:rPr>
          <w:color w:val="231F20"/>
          <w:sz w:val="22"/>
        </w:rPr>
        <w:t>the</w:t>
      </w:r>
      <w:r>
        <w:rPr>
          <w:color w:val="231F20"/>
          <w:spacing w:val="43"/>
          <w:sz w:val="22"/>
        </w:rPr>
        <w:t> </w:t>
      </w:r>
      <w:r>
        <w:rPr>
          <w:color w:val="231F20"/>
          <w:sz w:val="22"/>
        </w:rPr>
        <w:t>truth</w:t>
      </w:r>
      <w:r>
        <w:rPr>
          <w:color w:val="231F20"/>
          <w:spacing w:val="-5"/>
          <w:sz w:val="22"/>
        </w:rPr>
        <w:t> </w:t>
      </w:r>
      <w:r>
        <w:rPr>
          <w:color w:val="231F20"/>
          <w:sz w:val="22"/>
        </w:rPr>
        <w:t>tables</w:t>
      </w:r>
      <w:r>
        <w:rPr>
          <w:color w:val="231F20"/>
          <w:spacing w:val="-3"/>
          <w:sz w:val="22"/>
        </w:rPr>
        <w:t> </w:t>
      </w:r>
      <w:r>
        <w:rPr>
          <w:color w:val="231F20"/>
          <w:sz w:val="22"/>
        </w:rPr>
        <w:t>RS,</w:t>
      </w:r>
      <w:r>
        <w:rPr>
          <w:color w:val="231F20"/>
          <w:spacing w:val="-10"/>
          <w:sz w:val="22"/>
        </w:rPr>
        <w:t> </w:t>
      </w:r>
      <w:r>
        <w:rPr>
          <w:color w:val="231F20"/>
          <w:sz w:val="22"/>
        </w:rPr>
        <w:t>JK,</w:t>
      </w:r>
      <w:r>
        <w:rPr>
          <w:color w:val="231F20"/>
          <w:spacing w:val="-1"/>
          <w:sz w:val="22"/>
        </w:rPr>
        <w:t> </w:t>
      </w:r>
      <w:r>
        <w:rPr>
          <w:color w:val="231F20"/>
          <w:sz w:val="22"/>
        </w:rPr>
        <w:t>T</w:t>
      </w:r>
      <w:r>
        <w:rPr>
          <w:color w:val="231F20"/>
          <w:spacing w:val="-5"/>
          <w:sz w:val="22"/>
        </w:rPr>
        <w:t> </w:t>
      </w:r>
      <w:r>
        <w:rPr>
          <w:color w:val="231F20"/>
          <w:sz w:val="22"/>
        </w:rPr>
        <w:t>and</w:t>
      </w:r>
      <w:r>
        <w:rPr>
          <w:color w:val="231F20"/>
          <w:spacing w:val="-4"/>
          <w:sz w:val="22"/>
        </w:rPr>
        <w:t> </w:t>
      </w:r>
      <w:r>
        <w:rPr>
          <w:color w:val="231F20"/>
          <w:sz w:val="22"/>
        </w:rPr>
        <w:t>D Flip-</w:t>
      </w:r>
      <w:r>
        <w:rPr>
          <w:color w:val="231F20"/>
          <w:spacing w:val="-4"/>
          <w:sz w:val="22"/>
        </w:rPr>
        <w:t>flops</w:t>
      </w:r>
    </w:p>
    <w:p>
      <w:pPr>
        <w:pStyle w:val="ListParagraph"/>
        <w:numPr>
          <w:ilvl w:val="0"/>
          <w:numId w:val="253"/>
        </w:numPr>
        <w:tabs>
          <w:tab w:pos="1771" w:val="left" w:leader="none"/>
        </w:tabs>
        <w:spacing w:line="240" w:lineRule="auto" w:before="39" w:after="0"/>
        <w:ind w:left="1771" w:right="0" w:hanging="432"/>
        <w:jc w:val="left"/>
        <w:rPr>
          <w:sz w:val="22"/>
        </w:rPr>
      </w:pPr>
      <w:r>
        <w:rPr>
          <w:color w:val="231F20"/>
          <w:sz w:val="22"/>
        </w:rPr>
        <w:t>Construct</w:t>
      </w:r>
      <w:r>
        <w:rPr>
          <w:color w:val="231F20"/>
          <w:spacing w:val="-11"/>
          <w:sz w:val="22"/>
        </w:rPr>
        <w:t> </w:t>
      </w:r>
      <w:r>
        <w:rPr>
          <w:color w:val="231F20"/>
          <w:sz w:val="22"/>
        </w:rPr>
        <w:t>a</w:t>
      </w:r>
      <w:r>
        <w:rPr>
          <w:color w:val="231F20"/>
          <w:spacing w:val="-5"/>
          <w:sz w:val="22"/>
        </w:rPr>
        <w:t> </w:t>
      </w:r>
      <w:r>
        <w:rPr>
          <w:color w:val="231F20"/>
          <w:sz w:val="22"/>
        </w:rPr>
        <w:t>ripple</w:t>
      </w:r>
      <w:r>
        <w:rPr>
          <w:color w:val="231F20"/>
          <w:spacing w:val="-9"/>
          <w:sz w:val="22"/>
        </w:rPr>
        <w:t> </w:t>
      </w:r>
      <w:r>
        <w:rPr>
          <w:color w:val="231F20"/>
          <w:sz w:val="22"/>
        </w:rPr>
        <w:t>counter</w:t>
      </w:r>
      <w:r>
        <w:rPr>
          <w:color w:val="231F20"/>
          <w:spacing w:val="-4"/>
          <w:sz w:val="22"/>
        </w:rPr>
        <w:t> </w:t>
      </w:r>
      <w:r>
        <w:rPr>
          <w:color w:val="231F20"/>
          <w:sz w:val="22"/>
        </w:rPr>
        <w:t>using</w:t>
      </w:r>
      <w:r>
        <w:rPr>
          <w:color w:val="231F20"/>
          <w:spacing w:val="-2"/>
          <w:sz w:val="22"/>
        </w:rPr>
        <w:t> </w:t>
      </w:r>
      <w:r>
        <w:rPr>
          <w:color w:val="231F20"/>
          <w:sz w:val="22"/>
        </w:rPr>
        <w:t>JK-FFs</w:t>
      </w:r>
      <w:r>
        <w:rPr>
          <w:color w:val="231F20"/>
          <w:spacing w:val="-5"/>
          <w:sz w:val="22"/>
        </w:rPr>
        <w:t> </w:t>
      </w:r>
      <w:r>
        <w:rPr>
          <w:color w:val="231F20"/>
          <w:sz w:val="22"/>
        </w:rPr>
        <w:t>and</w:t>
      </w:r>
      <w:r>
        <w:rPr>
          <w:color w:val="231F20"/>
          <w:spacing w:val="-6"/>
          <w:sz w:val="22"/>
        </w:rPr>
        <w:t> </w:t>
      </w:r>
      <w:r>
        <w:rPr>
          <w:color w:val="231F20"/>
          <w:sz w:val="22"/>
        </w:rPr>
        <w:t>obtain</w:t>
      </w:r>
      <w:r>
        <w:rPr>
          <w:color w:val="231F20"/>
          <w:spacing w:val="-5"/>
          <w:sz w:val="22"/>
        </w:rPr>
        <w:t> </w:t>
      </w:r>
      <w:r>
        <w:rPr>
          <w:color w:val="231F20"/>
          <w:sz w:val="22"/>
        </w:rPr>
        <w:t>its</w:t>
      </w:r>
      <w:r>
        <w:rPr>
          <w:color w:val="231F20"/>
          <w:spacing w:val="-11"/>
          <w:sz w:val="22"/>
        </w:rPr>
        <w:t> </w:t>
      </w:r>
      <w:r>
        <w:rPr>
          <w:color w:val="231F20"/>
          <w:sz w:val="22"/>
        </w:rPr>
        <w:t>timing</w:t>
      </w:r>
      <w:r>
        <w:rPr>
          <w:color w:val="231F20"/>
          <w:spacing w:val="-2"/>
          <w:sz w:val="22"/>
        </w:rPr>
        <w:t> waveforms</w:t>
      </w:r>
    </w:p>
    <w:p>
      <w:pPr>
        <w:pStyle w:val="ListParagraph"/>
        <w:numPr>
          <w:ilvl w:val="0"/>
          <w:numId w:val="253"/>
        </w:numPr>
        <w:tabs>
          <w:tab w:pos="1769" w:val="left" w:leader="none"/>
        </w:tabs>
        <w:spacing w:line="240" w:lineRule="auto" w:before="39" w:after="0"/>
        <w:ind w:left="1769" w:right="0" w:hanging="430"/>
        <w:jc w:val="left"/>
        <w:rPr>
          <w:sz w:val="22"/>
        </w:rPr>
      </w:pPr>
      <w:r>
        <w:rPr>
          <w:color w:val="231F20"/>
          <w:sz w:val="22"/>
        </w:rPr>
        <w:t>Verify</w:t>
      </w:r>
      <w:r>
        <w:rPr>
          <w:color w:val="231F20"/>
          <w:spacing w:val="-8"/>
          <w:sz w:val="22"/>
        </w:rPr>
        <w:t> </w:t>
      </w:r>
      <w:r>
        <w:rPr>
          <w:color w:val="231F20"/>
          <w:sz w:val="22"/>
        </w:rPr>
        <w:t>the</w:t>
      </w:r>
      <w:r>
        <w:rPr>
          <w:color w:val="231F20"/>
          <w:spacing w:val="-5"/>
          <w:sz w:val="22"/>
        </w:rPr>
        <w:t> </w:t>
      </w:r>
      <w:r>
        <w:rPr>
          <w:color w:val="231F20"/>
          <w:sz w:val="22"/>
        </w:rPr>
        <w:t>function</w:t>
      </w:r>
      <w:r>
        <w:rPr>
          <w:color w:val="231F20"/>
          <w:spacing w:val="-13"/>
          <w:sz w:val="22"/>
        </w:rPr>
        <w:t> </w:t>
      </w:r>
      <w:r>
        <w:rPr>
          <w:color w:val="231F20"/>
          <w:sz w:val="22"/>
        </w:rPr>
        <w:t>of</w:t>
      </w:r>
      <w:r>
        <w:rPr>
          <w:color w:val="231F20"/>
          <w:spacing w:val="-6"/>
          <w:sz w:val="22"/>
        </w:rPr>
        <w:t> </w:t>
      </w:r>
      <w:r>
        <w:rPr>
          <w:color w:val="231F20"/>
          <w:sz w:val="22"/>
        </w:rPr>
        <w:t>7490</w:t>
      </w:r>
      <w:r>
        <w:rPr>
          <w:color w:val="231F20"/>
          <w:spacing w:val="-7"/>
          <w:sz w:val="22"/>
        </w:rPr>
        <w:t> </w:t>
      </w:r>
      <w:r>
        <w:rPr>
          <w:color w:val="231F20"/>
          <w:sz w:val="22"/>
        </w:rPr>
        <w:t>as</w:t>
      </w:r>
      <w:r>
        <w:rPr>
          <w:color w:val="231F20"/>
          <w:spacing w:val="-6"/>
          <w:sz w:val="22"/>
        </w:rPr>
        <w:t> </w:t>
      </w:r>
      <w:r>
        <w:rPr>
          <w:color w:val="231F20"/>
          <w:sz w:val="22"/>
        </w:rPr>
        <w:t>decade</w:t>
      </w:r>
      <w:r>
        <w:rPr>
          <w:color w:val="231F20"/>
          <w:spacing w:val="-5"/>
          <w:sz w:val="22"/>
        </w:rPr>
        <w:t> </w:t>
      </w:r>
      <w:r>
        <w:rPr>
          <w:color w:val="231F20"/>
          <w:sz w:val="22"/>
        </w:rPr>
        <w:t>and</w:t>
      </w:r>
      <w:r>
        <w:rPr>
          <w:color w:val="231F20"/>
          <w:spacing w:val="-8"/>
          <w:sz w:val="22"/>
        </w:rPr>
        <w:t> </w:t>
      </w:r>
      <w:r>
        <w:rPr>
          <w:color w:val="231F20"/>
          <w:sz w:val="22"/>
        </w:rPr>
        <w:t>modulus</w:t>
      </w:r>
      <w:r>
        <w:rPr>
          <w:color w:val="231F20"/>
          <w:spacing w:val="-5"/>
          <w:sz w:val="22"/>
        </w:rPr>
        <w:t> </w:t>
      </w:r>
      <w:r>
        <w:rPr>
          <w:color w:val="231F20"/>
          <w:sz w:val="22"/>
        </w:rPr>
        <w:t>counter,</w:t>
      </w:r>
      <w:r>
        <w:rPr>
          <w:color w:val="231F20"/>
          <w:spacing w:val="-8"/>
          <w:sz w:val="22"/>
        </w:rPr>
        <w:t> </w:t>
      </w:r>
      <w:r>
        <w:rPr>
          <w:color w:val="231F20"/>
          <w:sz w:val="22"/>
        </w:rPr>
        <w:t>obtain</w:t>
      </w:r>
      <w:r>
        <w:rPr>
          <w:color w:val="231F20"/>
          <w:spacing w:val="-6"/>
          <w:sz w:val="22"/>
        </w:rPr>
        <w:t> </w:t>
      </w:r>
      <w:r>
        <w:rPr>
          <w:color w:val="231F20"/>
          <w:sz w:val="22"/>
        </w:rPr>
        <w:t>timing</w:t>
      </w:r>
      <w:r>
        <w:rPr>
          <w:color w:val="231F20"/>
          <w:spacing w:val="-4"/>
          <w:sz w:val="22"/>
        </w:rPr>
        <w:t> </w:t>
      </w:r>
      <w:r>
        <w:rPr>
          <w:color w:val="231F20"/>
          <w:spacing w:val="-2"/>
          <w:sz w:val="22"/>
        </w:rPr>
        <w:t>waveforms.</w:t>
      </w:r>
    </w:p>
    <w:p>
      <w:pPr>
        <w:pStyle w:val="ListParagraph"/>
        <w:numPr>
          <w:ilvl w:val="0"/>
          <w:numId w:val="253"/>
        </w:numPr>
        <w:tabs>
          <w:tab w:pos="1769" w:val="left" w:leader="none"/>
          <w:tab w:pos="1772" w:val="left" w:leader="none"/>
        </w:tabs>
        <w:spacing w:line="273" w:lineRule="auto" w:before="43" w:after="0"/>
        <w:ind w:left="1772" w:right="1930" w:hanging="433"/>
        <w:jc w:val="left"/>
        <w:rPr>
          <w:sz w:val="22"/>
        </w:rPr>
      </w:pPr>
      <w:r>
        <w:rPr>
          <w:color w:val="231F20"/>
          <w:sz w:val="22"/>
        </w:rPr>
        <w:t>verify</w:t>
      </w:r>
      <w:r>
        <w:rPr>
          <w:color w:val="231F20"/>
          <w:spacing w:val="-5"/>
          <w:sz w:val="22"/>
        </w:rPr>
        <w:t> </w:t>
      </w:r>
      <w:r>
        <w:rPr>
          <w:color w:val="231F20"/>
          <w:sz w:val="22"/>
        </w:rPr>
        <w:t>the</w:t>
      </w:r>
      <w:r>
        <w:rPr>
          <w:color w:val="231F20"/>
          <w:spacing w:val="-5"/>
          <w:sz w:val="22"/>
        </w:rPr>
        <w:t> </w:t>
      </w:r>
      <w:r>
        <w:rPr>
          <w:color w:val="231F20"/>
          <w:sz w:val="22"/>
        </w:rPr>
        <w:t>function</w:t>
      </w:r>
      <w:r>
        <w:rPr>
          <w:color w:val="231F20"/>
          <w:spacing w:val="-7"/>
          <w:sz w:val="22"/>
        </w:rPr>
        <w:t> </w:t>
      </w:r>
      <w:r>
        <w:rPr>
          <w:color w:val="231F20"/>
          <w:sz w:val="22"/>
        </w:rPr>
        <w:t>of</w:t>
      </w:r>
      <w:r>
        <w:rPr>
          <w:color w:val="231F20"/>
          <w:spacing w:val="-4"/>
          <w:sz w:val="22"/>
        </w:rPr>
        <w:t> </w:t>
      </w:r>
      <w:r>
        <w:rPr>
          <w:color w:val="231F20"/>
          <w:sz w:val="22"/>
        </w:rPr>
        <w:t>up/down</w:t>
      </w:r>
      <w:r>
        <w:rPr>
          <w:color w:val="231F20"/>
          <w:spacing w:val="-5"/>
          <w:sz w:val="22"/>
        </w:rPr>
        <w:t> </w:t>
      </w:r>
      <w:r>
        <w:rPr>
          <w:color w:val="231F20"/>
          <w:sz w:val="22"/>
        </w:rPr>
        <w:t>counter</w:t>
      </w:r>
      <w:r>
        <w:rPr>
          <w:color w:val="231F20"/>
          <w:spacing w:val="-5"/>
          <w:sz w:val="22"/>
        </w:rPr>
        <w:t> </w:t>
      </w:r>
      <w:r>
        <w:rPr>
          <w:color w:val="231F20"/>
          <w:sz w:val="22"/>
        </w:rPr>
        <w:t>using</w:t>
      </w:r>
      <w:r>
        <w:rPr>
          <w:color w:val="231F20"/>
          <w:spacing w:val="-2"/>
          <w:sz w:val="22"/>
        </w:rPr>
        <w:t> </w:t>
      </w:r>
      <w:r>
        <w:rPr>
          <w:color w:val="231F20"/>
          <w:sz w:val="22"/>
        </w:rPr>
        <w:t>74190/</w:t>
      </w:r>
      <w:r>
        <w:rPr>
          <w:color w:val="231F20"/>
          <w:spacing w:val="-4"/>
          <w:sz w:val="22"/>
        </w:rPr>
        <w:t> </w:t>
      </w:r>
      <w:r>
        <w:rPr>
          <w:color w:val="231F20"/>
          <w:sz w:val="22"/>
        </w:rPr>
        <w:t>74193,</w:t>
      </w:r>
      <w:r>
        <w:rPr>
          <w:color w:val="231F20"/>
          <w:spacing w:val="-3"/>
          <w:sz w:val="22"/>
        </w:rPr>
        <w:t> </w:t>
      </w:r>
      <w:r>
        <w:rPr>
          <w:color w:val="231F20"/>
          <w:sz w:val="22"/>
        </w:rPr>
        <w:t>change</w:t>
      </w:r>
      <w:r>
        <w:rPr>
          <w:color w:val="231F20"/>
          <w:spacing w:val="-5"/>
          <w:sz w:val="22"/>
        </w:rPr>
        <w:t> </w:t>
      </w:r>
      <w:r>
        <w:rPr>
          <w:color w:val="231F20"/>
          <w:sz w:val="22"/>
        </w:rPr>
        <w:t>the modulus</w:t>
      </w:r>
      <w:r>
        <w:rPr>
          <w:color w:val="231F20"/>
          <w:spacing w:val="-5"/>
          <w:sz w:val="22"/>
        </w:rPr>
        <w:t> </w:t>
      </w:r>
      <w:r>
        <w:rPr>
          <w:color w:val="231F20"/>
          <w:sz w:val="22"/>
        </w:rPr>
        <w:t>of</w:t>
      </w:r>
      <w:r>
        <w:rPr>
          <w:color w:val="231F20"/>
          <w:spacing w:val="-5"/>
          <w:sz w:val="22"/>
        </w:rPr>
        <w:t> </w:t>
      </w:r>
      <w:r>
        <w:rPr>
          <w:color w:val="231F20"/>
          <w:sz w:val="22"/>
        </w:rPr>
        <w:t>the counter and verify its truth table</w:t>
      </w:r>
    </w:p>
    <w:p>
      <w:pPr>
        <w:pStyle w:val="ListParagraph"/>
        <w:numPr>
          <w:ilvl w:val="0"/>
          <w:numId w:val="253"/>
        </w:numPr>
        <w:tabs>
          <w:tab w:pos="1771" w:val="left" w:leader="none"/>
        </w:tabs>
        <w:spacing w:line="240" w:lineRule="auto" w:before="7" w:after="0"/>
        <w:ind w:left="1771" w:right="0" w:hanging="432"/>
        <w:jc w:val="left"/>
        <w:rPr>
          <w:sz w:val="22"/>
        </w:rPr>
      </w:pPr>
      <w:r>
        <w:rPr>
          <w:color w:val="231F20"/>
          <w:sz w:val="22"/>
        </w:rPr>
        <w:t>To</w:t>
      </w:r>
      <w:r>
        <w:rPr>
          <w:color w:val="231F20"/>
          <w:spacing w:val="-10"/>
          <w:sz w:val="22"/>
        </w:rPr>
        <w:t> </w:t>
      </w:r>
      <w:r>
        <w:rPr>
          <w:color w:val="231F20"/>
          <w:sz w:val="22"/>
        </w:rPr>
        <w:t>construct</w:t>
      </w:r>
      <w:r>
        <w:rPr>
          <w:color w:val="231F20"/>
          <w:spacing w:val="-7"/>
          <w:sz w:val="22"/>
        </w:rPr>
        <w:t> </w:t>
      </w:r>
      <w:r>
        <w:rPr>
          <w:color w:val="231F20"/>
          <w:sz w:val="22"/>
        </w:rPr>
        <w:t>and</w:t>
      </w:r>
      <w:r>
        <w:rPr>
          <w:color w:val="231F20"/>
          <w:spacing w:val="-5"/>
          <w:sz w:val="22"/>
        </w:rPr>
        <w:t> </w:t>
      </w:r>
      <w:r>
        <w:rPr>
          <w:color w:val="231F20"/>
          <w:sz w:val="22"/>
        </w:rPr>
        <w:t>verify</w:t>
      </w:r>
      <w:r>
        <w:rPr>
          <w:color w:val="231F20"/>
          <w:spacing w:val="-5"/>
          <w:sz w:val="22"/>
        </w:rPr>
        <w:t> </w:t>
      </w:r>
      <w:r>
        <w:rPr>
          <w:color w:val="231F20"/>
          <w:sz w:val="22"/>
        </w:rPr>
        <w:t>the</w:t>
      </w:r>
      <w:r>
        <w:rPr>
          <w:color w:val="231F20"/>
          <w:spacing w:val="-8"/>
          <w:sz w:val="22"/>
        </w:rPr>
        <w:t> </w:t>
      </w:r>
      <w:r>
        <w:rPr>
          <w:color w:val="231F20"/>
          <w:sz w:val="22"/>
        </w:rPr>
        <w:t>function</w:t>
      </w:r>
      <w:r>
        <w:rPr>
          <w:color w:val="231F20"/>
          <w:spacing w:val="-6"/>
          <w:sz w:val="22"/>
        </w:rPr>
        <w:t> </w:t>
      </w:r>
      <w:r>
        <w:rPr>
          <w:color w:val="231F20"/>
          <w:sz w:val="22"/>
        </w:rPr>
        <w:t>of</w:t>
      </w:r>
      <w:r>
        <w:rPr>
          <w:color w:val="231F20"/>
          <w:spacing w:val="-6"/>
          <w:sz w:val="22"/>
        </w:rPr>
        <w:t> </w:t>
      </w:r>
      <w:r>
        <w:rPr>
          <w:color w:val="231F20"/>
          <w:sz w:val="22"/>
        </w:rPr>
        <w:t>mod-16</w:t>
      </w:r>
      <w:r>
        <w:rPr>
          <w:color w:val="231F20"/>
          <w:spacing w:val="-6"/>
          <w:sz w:val="22"/>
        </w:rPr>
        <w:t> </w:t>
      </w:r>
      <w:r>
        <w:rPr>
          <w:color w:val="231F20"/>
          <w:sz w:val="22"/>
        </w:rPr>
        <w:t>Synchronous</w:t>
      </w:r>
      <w:r>
        <w:rPr>
          <w:color w:val="231F20"/>
          <w:spacing w:val="-5"/>
          <w:sz w:val="22"/>
        </w:rPr>
        <w:t> </w:t>
      </w:r>
      <w:r>
        <w:rPr>
          <w:color w:val="231F20"/>
          <w:spacing w:val="-2"/>
          <w:sz w:val="22"/>
        </w:rPr>
        <w:t>counters</w:t>
      </w:r>
    </w:p>
    <w:p>
      <w:pPr>
        <w:pStyle w:val="ListParagraph"/>
        <w:numPr>
          <w:ilvl w:val="0"/>
          <w:numId w:val="253"/>
        </w:numPr>
        <w:tabs>
          <w:tab w:pos="1769" w:val="left" w:leader="none"/>
        </w:tabs>
        <w:spacing w:line="240" w:lineRule="auto" w:before="1" w:after="0"/>
        <w:ind w:left="1769" w:right="0" w:hanging="430"/>
        <w:jc w:val="left"/>
        <w:rPr>
          <w:sz w:val="22"/>
        </w:rPr>
      </w:pPr>
      <w:r>
        <w:rPr>
          <w:color w:val="231F20"/>
          <w:sz w:val="22"/>
        </w:rPr>
        <w:t>Verify</w:t>
      </w:r>
      <w:r>
        <w:rPr>
          <w:color w:val="231F20"/>
          <w:spacing w:val="-7"/>
          <w:sz w:val="22"/>
        </w:rPr>
        <w:t> </w:t>
      </w:r>
      <w:r>
        <w:rPr>
          <w:color w:val="231F20"/>
          <w:sz w:val="22"/>
        </w:rPr>
        <w:t>the</w:t>
      </w:r>
      <w:r>
        <w:rPr>
          <w:color w:val="231F20"/>
          <w:spacing w:val="-4"/>
          <w:sz w:val="22"/>
        </w:rPr>
        <w:t> </w:t>
      </w:r>
      <w:r>
        <w:rPr>
          <w:color w:val="231F20"/>
          <w:sz w:val="22"/>
        </w:rPr>
        <w:t>function</w:t>
      </w:r>
      <w:r>
        <w:rPr>
          <w:color w:val="231F20"/>
          <w:spacing w:val="-12"/>
          <w:sz w:val="22"/>
        </w:rPr>
        <w:t> </w:t>
      </w:r>
      <w:r>
        <w:rPr>
          <w:color w:val="231F20"/>
          <w:sz w:val="22"/>
        </w:rPr>
        <w:t>of</w:t>
      </w:r>
      <w:r>
        <w:rPr>
          <w:color w:val="231F20"/>
          <w:spacing w:val="-5"/>
          <w:sz w:val="22"/>
        </w:rPr>
        <w:t> </w:t>
      </w:r>
      <w:r>
        <w:rPr>
          <w:color w:val="231F20"/>
          <w:sz w:val="22"/>
        </w:rPr>
        <w:t>shift</w:t>
      </w:r>
      <w:r>
        <w:rPr>
          <w:color w:val="231F20"/>
          <w:spacing w:val="-12"/>
          <w:sz w:val="22"/>
        </w:rPr>
        <w:t> </w:t>
      </w:r>
      <w:r>
        <w:rPr>
          <w:color w:val="231F20"/>
          <w:sz w:val="22"/>
        </w:rPr>
        <w:t>register</w:t>
      </w:r>
      <w:r>
        <w:rPr>
          <w:color w:val="231F20"/>
          <w:spacing w:val="-9"/>
          <w:sz w:val="22"/>
        </w:rPr>
        <w:t> </w:t>
      </w:r>
      <w:r>
        <w:rPr>
          <w:color w:val="231F20"/>
          <w:sz w:val="22"/>
        </w:rPr>
        <w:t>(ICs</w:t>
      </w:r>
      <w:r>
        <w:rPr>
          <w:color w:val="231F20"/>
          <w:spacing w:val="-4"/>
          <w:sz w:val="22"/>
        </w:rPr>
        <w:t> </w:t>
      </w:r>
      <w:r>
        <w:rPr>
          <w:color w:val="231F20"/>
          <w:sz w:val="22"/>
        </w:rPr>
        <w:t>like</w:t>
      </w:r>
      <w:r>
        <w:rPr>
          <w:color w:val="231F20"/>
          <w:spacing w:val="-5"/>
          <w:sz w:val="22"/>
        </w:rPr>
        <w:t> </w:t>
      </w:r>
      <w:r>
        <w:rPr>
          <w:color w:val="231F20"/>
          <w:sz w:val="22"/>
        </w:rPr>
        <w:t>7495,</w:t>
      </w:r>
      <w:r>
        <w:rPr>
          <w:color w:val="231F20"/>
          <w:spacing w:val="-7"/>
          <w:sz w:val="22"/>
        </w:rPr>
        <w:t> </w:t>
      </w:r>
      <w:r>
        <w:rPr>
          <w:color w:val="231F20"/>
          <w:sz w:val="22"/>
        </w:rPr>
        <w:t>74194</w:t>
      </w:r>
      <w:r>
        <w:rPr>
          <w:color w:val="231F20"/>
          <w:spacing w:val="-11"/>
          <w:sz w:val="22"/>
        </w:rPr>
        <w:t> </w:t>
      </w:r>
      <w:r>
        <w:rPr>
          <w:color w:val="231F20"/>
          <w:spacing w:val="-2"/>
          <w:sz w:val="22"/>
        </w:rPr>
        <w:t>etc.)</w:t>
      </w:r>
    </w:p>
    <w:p>
      <w:pPr>
        <w:pStyle w:val="Heading6"/>
        <w:spacing w:before="235"/>
      </w:pPr>
      <w:r>
        <w:rPr>
          <w:color w:val="231F20"/>
        </w:rPr>
        <w:t>Additional</w:t>
      </w:r>
      <w:r>
        <w:rPr>
          <w:color w:val="231F20"/>
          <w:spacing w:val="-11"/>
        </w:rPr>
        <w:t> </w:t>
      </w:r>
      <w:r>
        <w:rPr>
          <w:color w:val="231F20"/>
        </w:rPr>
        <w:t>Combinational</w:t>
      </w:r>
      <w:r>
        <w:rPr>
          <w:color w:val="231F20"/>
          <w:spacing w:val="-10"/>
        </w:rPr>
        <w:t> </w:t>
      </w:r>
      <w:r>
        <w:rPr>
          <w:color w:val="231F20"/>
        </w:rPr>
        <w:t>logic</w:t>
      </w:r>
      <w:r>
        <w:rPr>
          <w:color w:val="231F20"/>
          <w:spacing w:val="-11"/>
        </w:rPr>
        <w:t> </w:t>
      </w:r>
      <w:r>
        <w:rPr>
          <w:color w:val="231F20"/>
          <w:spacing w:val="-2"/>
        </w:rPr>
        <w:t>circuits</w:t>
      </w:r>
    </w:p>
    <w:p>
      <w:pPr>
        <w:pStyle w:val="ListParagraph"/>
        <w:numPr>
          <w:ilvl w:val="0"/>
          <w:numId w:val="253"/>
        </w:numPr>
        <w:tabs>
          <w:tab w:pos="1769" w:val="left" w:leader="none"/>
        </w:tabs>
        <w:spacing w:line="240" w:lineRule="auto" w:before="1" w:after="0"/>
        <w:ind w:left="1769" w:right="0" w:hanging="430"/>
        <w:jc w:val="left"/>
        <w:rPr>
          <w:sz w:val="22"/>
        </w:rPr>
      </w:pPr>
      <w:r>
        <w:rPr>
          <w:color w:val="231F20"/>
          <w:sz w:val="22"/>
        </w:rPr>
        <w:t>Verify</w:t>
      </w:r>
      <w:r>
        <w:rPr>
          <w:color w:val="231F20"/>
          <w:spacing w:val="-4"/>
          <w:sz w:val="22"/>
        </w:rPr>
        <w:t> </w:t>
      </w:r>
      <w:r>
        <w:rPr>
          <w:color w:val="231F20"/>
          <w:sz w:val="22"/>
        </w:rPr>
        <w:t>the</w:t>
      </w:r>
      <w:r>
        <w:rPr>
          <w:color w:val="231F20"/>
          <w:spacing w:val="-4"/>
          <w:sz w:val="22"/>
        </w:rPr>
        <w:t> </w:t>
      </w:r>
      <w:r>
        <w:rPr>
          <w:color w:val="231F20"/>
          <w:sz w:val="22"/>
        </w:rPr>
        <w:t>truth</w:t>
      </w:r>
      <w:r>
        <w:rPr>
          <w:color w:val="231F20"/>
          <w:spacing w:val="-11"/>
          <w:sz w:val="22"/>
        </w:rPr>
        <w:t> </w:t>
      </w:r>
      <w:r>
        <w:rPr>
          <w:color w:val="231F20"/>
          <w:sz w:val="22"/>
        </w:rPr>
        <w:t>table</w:t>
      </w:r>
      <w:r>
        <w:rPr>
          <w:color w:val="231F20"/>
          <w:spacing w:val="-4"/>
          <w:sz w:val="22"/>
        </w:rPr>
        <w:t> </w:t>
      </w:r>
      <w:r>
        <w:rPr>
          <w:color w:val="231F20"/>
          <w:sz w:val="22"/>
        </w:rPr>
        <w:t>of</w:t>
      </w:r>
      <w:r>
        <w:rPr>
          <w:color w:val="231F20"/>
          <w:spacing w:val="-5"/>
          <w:sz w:val="22"/>
        </w:rPr>
        <w:t> </w:t>
      </w:r>
      <w:r>
        <w:rPr>
          <w:color w:val="231F20"/>
          <w:sz w:val="22"/>
        </w:rPr>
        <w:t>Multiplexer</w:t>
      </w:r>
      <w:r>
        <w:rPr>
          <w:color w:val="231F20"/>
          <w:spacing w:val="-5"/>
          <w:sz w:val="22"/>
        </w:rPr>
        <w:t> </w:t>
      </w:r>
      <w:r>
        <w:rPr>
          <w:color w:val="231F20"/>
          <w:sz w:val="22"/>
        </w:rPr>
        <w:t>IC</w:t>
      </w:r>
      <w:r>
        <w:rPr>
          <w:color w:val="231F20"/>
          <w:spacing w:val="-5"/>
          <w:sz w:val="22"/>
        </w:rPr>
        <w:t> </w:t>
      </w:r>
      <w:r>
        <w:rPr>
          <w:color w:val="231F20"/>
          <w:spacing w:val="-2"/>
          <w:sz w:val="22"/>
        </w:rPr>
        <w:t>74153</w:t>
      </w:r>
    </w:p>
    <w:p>
      <w:pPr>
        <w:pStyle w:val="ListParagraph"/>
        <w:numPr>
          <w:ilvl w:val="0"/>
          <w:numId w:val="253"/>
        </w:numPr>
        <w:tabs>
          <w:tab w:pos="1769" w:val="left" w:leader="none"/>
        </w:tabs>
        <w:spacing w:line="240" w:lineRule="auto" w:before="38" w:after="0"/>
        <w:ind w:left="1769" w:right="0" w:hanging="430"/>
        <w:jc w:val="left"/>
        <w:rPr>
          <w:sz w:val="22"/>
        </w:rPr>
      </w:pPr>
      <w:r>
        <w:rPr>
          <w:color w:val="231F20"/>
          <w:sz w:val="22"/>
        </w:rPr>
        <w:t>Verify</w:t>
      </w:r>
      <w:r>
        <w:rPr>
          <w:color w:val="231F20"/>
          <w:spacing w:val="-4"/>
          <w:sz w:val="22"/>
        </w:rPr>
        <w:t> </w:t>
      </w:r>
      <w:r>
        <w:rPr>
          <w:color w:val="231F20"/>
          <w:sz w:val="22"/>
        </w:rPr>
        <w:t>the</w:t>
      </w:r>
      <w:r>
        <w:rPr>
          <w:color w:val="231F20"/>
          <w:spacing w:val="-5"/>
          <w:sz w:val="22"/>
        </w:rPr>
        <w:t> </w:t>
      </w:r>
      <w:r>
        <w:rPr>
          <w:color w:val="231F20"/>
          <w:sz w:val="22"/>
        </w:rPr>
        <w:t>truth</w:t>
      </w:r>
      <w:r>
        <w:rPr>
          <w:color w:val="231F20"/>
          <w:spacing w:val="-12"/>
          <w:sz w:val="22"/>
        </w:rPr>
        <w:t> </w:t>
      </w:r>
      <w:r>
        <w:rPr>
          <w:color w:val="231F20"/>
          <w:sz w:val="22"/>
        </w:rPr>
        <w:t>table</w:t>
      </w:r>
      <w:r>
        <w:rPr>
          <w:color w:val="231F20"/>
          <w:spacing w:val="-3"/>
          <w:sz w:val="22"/>
        </w:rPr>
        <w:t> </w:t>
      </w:r>
      <w:r>
        <w:rPr>
          <w:color w:val="231F20"/>
          <w:sz w:val="22"/>
        </w:rPr>
        <w:t>of</w:t>
      </w:r>
      <w:r>
        <w:rPr>
          <w:color w:val="231F20"/>
          <w:spacing w:val="-5"/>
          <w:sz w:val="22"/>
        </w:rPr>
        <w:t> </w:t>
      </w:r>
      <w:r>
        <w:rPr>
          <w:color w:val="231F20"/>
          <w:sz w:val="22"/>
        </w:rPr>
        <w:t>Demultiplexer</w:t>
      </w:r>
      <w:r>
        <w:rPr>
          <w:color w:val="231F20"/>
          <w:spacing w:val="-8"/>
          <w:sz w:val="22"/>
        </w:rPr>
        <w:t> </w:t>
      </w:r>
      <w:r>
        <w:rPr>
          <w:color w:val="231F20"/>
          <w:sz w:val="22"/>
        </w:rPr>
        <w:t>ICIC</w:t>
      </w:r>
      <w:r>
        <w:rPr>
          <w:color w:val="231F20"/>
          <w:spacing w:val="-6"/>
          <w:sz w:val="22"/>
        </w:rPr>
        <w:t> </w:t>
      </w:r>
      <w:r>
        <w:rPr>
          <w:color w:val="231F20"/>
          <w:spacing w:val="-2"/>
          <w:sz w:val="22"/>
        </w:rPr>
        <w:t>74138</w:t>
      </w:r>
    </w:p>
    <w:p>
      <w:pPr>
        <w:pStyle w:val="ListParagraph"/>
        <w:numPr>
          <w:ilvl w:val="0"/>
          <w:numId w:val="253"/>
        </w:numPr>
        <w:tabs>
          <w:tab w:pos="1769" w:val="left" w:leader="none"/>
        </w:tabs>
        <w:spacing w:line="240" w:lineRule="auto" w:before="44" w:after="0"/>
        <w:ind w:left="1769" w:right="0" w:hanging="430"/>
        <w:jc w:val="left"/>
        <w:rPr>
          <w:sz w:val="22"/>
        </w:rPr>
      </w:pPr>
      <w:r>
        <w:rPr>
          <w:color w:val="231F20"/>
          <w:sz w:val="22"/>
        </w:rPr>
        <w:t>Verify</w:t>
      </w:r>
      <w:r>
        <w:rPr>
          <w:color w:val="231F20"/>
          <w:spacing w:val="-5"/>
          <w:sz w:val="22"/>
        </w:rPr>
        <w:t> </w:t>
      </w:r>
      <w:r>
        <w:rPr>
          <w:color w:val="231F20"/>
          <w:sz w:val="22"/>
        </w:rPr>
        <w:t>the</w:t>
      </w:r>
      <w:r>
        <w:rPr>
          <w:color w:val="231F20"/>
          <w:spacing w:val="-4"/>
          <w:sz w:val="22"/>
        </w:rPr>
        <w:t> </w:t>
      </w:r>
      <w:r>
        <w:rPr>
          <w:color w:val="231F20"/>
          <w:sz w:val="22"/>
        </w:rPr>
        <w:t>truth</w:t>
      </w:r>
      <w:r>
        <w:rPr>
          <w:color w:val="231F20"/>
          <w:spacing w:val="-9"/>
          <w:sz w:val="22"/>
        </w:rPr>
        <w:t> </w:t>
      </w:r>
      <w:r>
        <w:rPr>
          <w:color w:val="231F20"/>
          <w:sz w:val="22"/>
        </w:rPr>
        <w:t>table</w:t>
      </w:r>
      <w:r>
        <w:rPr>
          <w:color w:val="231F20"/>
          <w:spacing w:val="-4"/>
          <w:sz w:val="22"/>
        </w:rPr>
        <w:t> </w:t>
      </w:r>
      <w:r>
        <w:rPr>
          <w:color w:val="231F20"/>
          <w:sz w:val="22"/>
        </w:rPr>
        <w:t>of</w:t>
      </w:r>
      <w:r>
        <w:rPr>
          <w:color w:val="231F20"/>
          <w:spacing w:val="-4"/>
          <w:sz w:val="22"/>
        </w:rPr>
        <w:t> </w:t>
      </w:r>
      <w:r>
        <w:rPr>
          <w:color w:val="231F20"/>
          <w:sz w:val="22"/>
        </w:rPr>
        <w:t>BCD</w:t>
      </w:r>
      <w:r>
        <w:rPr>
          <w:color w:val="231F20"/>
          <w:spacing w:val="-6"/>
          <w:sz w:val="22"/>
        </w:rPr>
        <w:t> </w:t>
      </w:r>
      <w:r>
        <w:rPr>
          <w:color w:val="231F20"/>
          <w:sz w:val="22"/>
        </w:rPr>
        <w:t>to</w:t>
      </w:r>
      <w:r>
        <w:rPr>
          <w:color w:val="231F20"/>
          <w:spacing w:val="-5"/>
          <w:sz w:val="22"/>
        </w:rPr>
        <w:t> </w:t>
      </w:r>
      <w:r>
        <w:rPr>
          <w:color w:val="231F20"/>
          <w:sz w:val="22"/>
        </w:rPr>
        <w:t>7</w:t>
      </w:r>
      <w:r>
        <w:rPr>
          <w:color w:val="231F20"/>
          <w:spacing w:val="-1"/>
          <w:sz w:val="22"/>
        </w:rPr>
        <w:t> </w:t>
      </w:r>
      <w:r>
        <w:rPr>
          <w:color w:val="231F20"/>
          <w:sz w:val="22"/>
        </w:rPr>
        <w:t>segment</w:t>
      </w:r>
      <w:r>
        <w:rPr>
          <w:color w:val="231F20"/>
          <w:spacing w:val="-7"/>
          <w:sz w:val="22"/>
        </w:rPr>
        <w:t> </w:t>
      </w:r>
      <w:r>
        <w:rPr>
          <w:color w:val="231F20"/>
          <w:sz w:val="22"/>
        </w:rPr>
        <w:t>Decoder</w:t>
      </w:r>
      <w:r>
        <w:rPr>
          <w:color w:val="231F20"/>
          <w:spacing w:val="-8"/>
          <w:sz w:val="22"/>
        </w:rPr>
        <w:t> </w:t>
      </w:r>
      <w:r>
        <w:rPr>
          <w:color w:val="231F20"/>
          <w:sz w:val="22"/>
        </w:rPr>
        <w:t>7448</w:t>
      </w:r>
      <w:r>
        <w:rPr>
          <w:color w:val="231F20"/>
          <w:spacing w:val="-6"/>
          <w:sz w:val="22"/>
        </w:rPr>
        <w:t> </w:t>
      </w:r>
      <w:r>
        <w:rPr>
          <w:color w:val="231F20"/>
          <w:spacing w:val="-5"/>
          <w:sz w:val="22"/>
        </w:rPr>
        <w:t>IC</w:t>
      </w:r>
    </w:p>
    <w:p>
      <w:pPr>
        <w:pStyle w:val="ListParagraph"/>
        <w:numPr>
          <w:ilvl w:val="0"/>
          <w:numId w:val="253"/>
        </w:numPr>
        <w:tabs>
          <w:tab w:pos="1769" w:val="left" w:leader="none"/>
        </w:tabs>
        <w:spacing w:line="240" w:lineRule="auto" w:before="39" w:after="0"/>
        <w:ind w:left="1769" w:right="0" w:hanging="430"/>
        <w:jc w:val="left"/>
        <w:rPr>
          <w:sz w:val="22"/>
        </w:rPr>
      </w:pPr>
      <w:r>
        <w:rPr>
          <w:color w:val="231F20"/>
          <w:sz w:val="22"/>
        </w:rPr>
        <w:t>Verify</w:t>
      </w:r>
      <w:r>
        <w:rPr>
          <w:color w:val="231F20"/>
          <w:spacing w:val="-5"/>
          <w:sz w:val="22"/>
        </w:rPr>
        <w:t> </w:t>
      </w:r>
      <w:r>
        <w:rPr>
          <w:color w:val="231F20"/>
          <w:sz w:val="22"/>
        </w:rPr>
        <w:t>the</w:t>
      </w:r>
      <w:r>
        <w:rPr>
          <w:color w:val="231F20"/>
          <w:spacing w:val="-5"/>
          <w:sz w:val="22"/>
        </w:rPr>
        <w:t> </w:t>
      </w:r>
      <w:r>
        <w:rPr>
          <w:color w:val="231F20"/>
          <w:sz w:val="22"/>
        </w:rPr>
        <w:t>Truth</w:t>
      </w:r>
      <w:r>
        <w:rPr>
          <w:color w:val="231F20"/>
          <w:spacing w:val="-9"/>
          <w:sz w:val="22"/>
        </w:rPr>
        <w:t> </w:t>
      </w:r>
      <w:r>
        <w:rPr>
          <w:color w:val="231F20"/>
          <w:sz w:val="22"/>
        </w:rPr>
        <w:t>table</w:t>
      </w:r>
      <w:r>
        <w:rPr>
          <w:color w:val="231F20"/>
          <w:spacing w:val="-9"/>
          <w:sz w:val="22"/>
        </w:rPr>
        <w:t> </w:t>
      </w:r>
      <w:r>
        <w:rPr>
          <w:color w:val="231F20"/>
          <w:sz w:val="22"/>
        </w:rPr>
        <w:t>of</w:t>
      </w:r>
      <w:r>
        <w:rPr>
          <w:color w:val="231F20"/>
          <w:spacing w:val="-5"/>
          <w:sz w:val="22"/>
        </w:rPr>
        <w:t> </w:t>
      </w:r>
      <w:r>
        <w:rPr>
          <w:color w:val="231F20"/>
          <w:sz w:val="22"/>
        </w:rPr>
        <w:t>74148</w:t>
      </w:r>
      <w:r>
        <w:rPr>
          <w:color w:val="231F20"/>
          <w:spacing w:val="-3"/>
          <w:sz w:val="22"/>
        </w:rPr>
        <w:t> </w:t>
      </w:r>
      <w:r>
        <w:rPr>
          <w:color w:val="231F20"/>
          <w:sz w:val="22"/>
        </w:rPr>
        <w:t>Encoder</w:t>
      </w:r>
      <w:r>
        <w:rPr>
          <w:color w:val="231F20"/>
          <w:spacing w:val="-8"/>
          <w:sz w:val="22"/>
        </w:rPr>
        <w:t> </w:t>
      </w:r>
      <w:r>
        <w:rPr>
          <w:color w:val="231F20"/>
          <w:sz w:val="22"/>
        </w:rPr>
        <w:t>&amp;</w:t>
      </w:r>
      <w:r>
        <w:rPr>
          <w:color w:val="231F20"/>
          <w:spacing w:val="-7"/>
          <w:sz w:val="22"/>
        </w:rPr>
        <w:t> </w:t>
      </w:r>
      <w:r>
        <w:rPr>
          <w:color w:val="231F20"/>
          <w:sz w:val="22"/>
        </w:rPr>
        <w:t>74138</w:t>
      </w:r>
      <w:r>
        <w:rPr>
          <w:color w:val="231F20"/>
          <w:spacing w:val="-7"/>
          <w:sz w:val="22"/>
        </w:rPr>
        <w:t> </w:t>
      </w:r>
      <w:r>
        <w:rPr>
          <w:color w:val="231F20"/>
          <w:sz w:val="22"/>
        </w:rPr>
        <w:t>Decoder</w:t>
      </w:r>
      <w:r>
        <w:rPr>
          <w:color w:val="231F20"/>
          <w:spacing w:val="-4"/>
          <w:sz w:val="22"/>
        </w:rPr>
        <w:t> </w:t>
      </w:r>
      <w:r>
        <w:rPr>
          <w:color w:val="231F20"/>
          <w:spacing w:val="-5"/>
          <w:sz w:val="22"/>
        </w:rPr>
        <w:t>IC</w:t>
      </w:r>
    </w:p>
    <w:p>
      <w:pPr>
        <w:pStyle w:val="ListParagraph"/>
        <w:spacing w:after="0" w:line="240" w:lineRule="auto"/>
        <w:jc w:val="left"/>
        <w:rPr>
          <w:sz w:val="22"/>
        </w:rPr>
        <w:sectPr>
          <w:pgSz w:w="12240" w:h="15840"/>
          <w:pgMar w:header="0" w:footer="1147" w:top="380" w:bottom="1340" w:left="360" w:right="360"/>
        </w:sectPr>
      </w:pPr>
    </w:p>
    <w:p>
      <w:pPr>
        <w:spacing w:before="32"/>
        <w:ind w:left="661" w:right="0" w:firstLine="0"/>
        <w:jc w:val="center"/>
        <w:rPr>
          <w:b/>
          <w:sz w:val="22"/>
        </w:rPr>
      </w:pPr>
      <w:r>
        <w:rPr>
          <w:b/>
          <w:color w:val="231F20"/>
          <w:sz w:val="22"/>
        </w:rPr>
        <w:t>Time</w:t>
      </w:r>
      <w:r>
        <w:rPr>
          <w:b/>
          <w:color w:val="231F20"/>
          <w:spacing w:val="-7"/>
          <w:sz w:val="22"/>
        </w:rPr>
        <w:t> </w:t>
      </w:r>
      <w:r>
        <w:rPr>
          <w:b/>
          <w:color w:val="231F20"/>
          <w:spacing w:val="-2"/>
          <w:sz w:val="22"/>
        </w:rPr>
        <w:t>Schedule</w:t>
      </w:r>
    </w:p>
    <w:p>
      <w:pPr>
        <w:pStyle w:val="BodyText"/>
        <w:spacing w:before="11"/>
        <w:rPr>
          <w:b/>
          <w:sz w:val="19"/>
        </w:rPr>
      </w:pPr>
    </w:p>
    <w:tbl>
      <w:tblPr>
        <w:tblW w:w="0" w:type="auto"/>
        <w:jc w:val="left"/>
        <w:tblInd w:w="1470"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586"/>
        <w:gridCol w:w="6886"/>
        <w:gridCol w:w="1052"/>
      </w:tblGrid>
      <w:tr>
        <w:trPr>
          <w:trHeight w:val="614" w:hRule="atLeast"/>
        </w:trPr>
        <w:tc>
          <w:tcPr>
            <w:tcW w:w="586" w:type="dxa"/>
          </w:tcPr>
          <w:p>
            <w:pPr>
              <w:pStyle w:val="TableParagraph"/>
              <w:spacing w:before="1"/>
              <w:ind w:left="110"/>
              <w:rPr>
                <w:b/>
                <w:sz w:val="22"/>
              </w:rPr>
            </w:pPr>
            <w:r>
              <w:rPr>
                <w:b/>
                <w:color w:val="231F20"/>
                <w:spacing w:val="-5"/>
                <w:sz w:val="22"/>
              </w:rPr>
              <w:t>Sno</w:t>
            </w:r>
          </w:p>
        </w:tc>
        <w:tc>
          <w:tcPr>
            <w:tcW w:w="6886" w:type="dxa"/>
          </w:tcPr>
          <w:p>
            <w:pPr>
              <w:pStyle w:val="TableParagraph"/>
              <w:spacing w:before="1"/>
              <w:ind w:left="109"/>
              <w:rPr>
                <w:b/>
                <w:sz w:val="22"/>
              </w:rPr>
            </w:pPr>
            <w:r>
              <w:rPr>
                <w:b/>
                <w:color w:val="231F20"/>
                <w:spacing w:val="-2"/>
                <w:sz w:val="22"/>
              </w:rPr>
              <w:t>Experiment</w:t>
            </w:r>
            <w:r>
              <w:rPr>
                <w:b/>
                <w:color w:val="231F20"/>
                <w:spacing w:val="2"/>
                <w:sz w:val="22"/>
              </w:rPr>
              <w:t> </w:t>
            </w:r>
            <w:r>
              <w:rPr>
                <w:b/>
                <w:color w:val="231F20"/>
                <w:spacing w:val="-4"/>
                <w:sz w:val="22"/>
              </w:rPr>
              <w:t>Name</w:t>
            </w:r>
          </w:p>
        </w:tc>
        <w:tc>
          <w:tcPr>
            <w:tcW w:w="1052" w:type="dxa"/>
          </w:tcPr>
          <w:p>
            <w:pPr>
              <w:pStyle w:val="TableParagraph"/>
              <w:spacing w:before="1"/>
              <w:ind w:left="109"/>
              <w:rPr>
                <w:b/>
                <w:sz w:val="22"/>
              </w:rPr>
            </w:pPr>
            <w:r>
              <w:rPr>
                <w:b/>
                <w:color w:val="231F20"/>
                <w:spacing w:val="-2"/>
                <w:sz w:val="22"/>
              </w:rPr>
              <w:t>Allotted</w:t>
            </w:r>
          </w:p>
          <w:p>
            <w:pPr>
              <w:pStyle w:val="TableParagraph"/>
              <w:spacing w:before="35"/>
              <w:ind w:left="109"/>
              <w:rPr>
                <w:b/>
                <w:sz w:val="22"/>
              </w:rPr>
            </w:pPr>
            <w:r>
              <w:rPr>
                <w:b/>
                <w:color w:val="231F20"/>
                <w:spacing w:val="-2"/>
                <w:sz w:val="22"/>
              </w:rPr>
              <w:t>Periods</w:t>
            </w:r>
          </w:p>
        </w:tc>
      </w:tr>
      <w:tr>
        <w:trPr>
          <w:trHeight w:val="1238" w:hRule="atLeast"/>
        </w:trPr>
        <w:tc>
          <w:tcPr>
            <w:tcW w:w="586" w:type="dxa"/>
          </w:tcPr>
          <w:p>
            <w:pPr>
              <w:pStyle w:val="TableParagraph"/>
              <w:spacing w:before="1"/>
              <w:ind w:left="110"/>
              <w:rPr>
                <w:b/>
                <w:sz w:val="22"/>
              </w:rPr>
            </w:pPr>
            <w:r>
              <w:rPr>
                <w:b/>
                <w:color w:val="231F20"/>
                <w:spacing w:val="-10"/>
                <w:sz w:val="22"/>
              </w:rPr>
              <w:t>1</w:t>
            </w:r>
          </w:p>
        </w:tc>
        <w:tc>
          <w:tcPr>
            <w:tcW w:w="6886" w:type="dxa"/>
          </w:tcPr>
          <w:p>
            <w:pPr>
              <w:pStyle w:val="TableParagraph"/>
              <w:spacing w:line="276" w:lineRule="auto" w:before="1"/>
              <w:ind w:left="109" w:right="72"/>
              <w:rPr>
                <w:sz w:val="22"/>
              </w:rPr>
            </w:pPr>
            <w:r>
              <w:rPr>
                <w:color w:val="231F20"/>
                <w:sz w:val="22"/>
              </w:rPr>
              <w:t>Identification</w:t>
            </w:r>
            <w:r>
              <w:rPr>
                <w:color w:val="231F20"/>
                <w:spacing w:val="-6"/>
                <w:sz w:val="22"/>
              </w:rPr>
              <w:t> </w:t>
            </w:r>
            <w:r>
              <w:rPr>
                <w:color w:val="231F20"/>
                <w:sz w:val="22"/>
              </w:rPr>
              <w:t>of</w:t>
            </w:r>
            <w:r>
              <w:rPr>
                <w:color w:val="231F20"/>
                <w:spacing w:val="-6"/>
                <w:sz w:val="22"/>
              </w:rPr>
              <w:t> </w:t>
            </w:r>
            <w:r>
              <w:rPr>
                <w:color w:val="231F20"/>
                <w:sz w:val="22"/>
              </w:rPr>
              <w:t>Digital</w:t>
            </w:r>
            <w:r>
              <w:rPr>
                <w:color w:val="231F20"/>
                <w:spacing w:val="-4"/>
                <w:sz w:val="22"/>
              </w:rPr>
              <w:t> </w:t>
            </w:r>
            <w:r>
              <w:rPr>
                <w:color w:val="231F20"/>
                <w:sz w:val="22"/>
              </w:rPr>
              <w:t>ICs</w:t>
            </w:r>
            <w:r>
              <w:rPr>
                <w:color w:val="231F20"/>
                <w:spacing w:val="-6"/>
                <w:sz w:val="22"/>
              </w:rPr>
              <w:t> </w:t>
            </w:r>
            <w:r>
              <w:rPr>
                <w:color w:val="231F20"/>
                <w:sz w:val="22"/>
              </w:rPr>
              <w:t>and</w:t>
            </w:r>
            <w:r>
              <w:rPr>
                <w:color w:val="231F20"/>
                <w:spacing w:val="-6"/>
                <w:sz w:val="22"/>
              </w:rPr>
              <w:t> </w:t>
            </w:r>
            <w:r>
              <w:rPr>
                <w:color w:val="231F20"/>
                <w:sz w:val="22"/>
              </w:rPr>
              <w:t>noting</w:t>
            </w:r>
            <w:r>
              <w:rPr>
                <w:color w:val="231F20"/>
                <w:spacing w:val="-2"/>
                <w:sz w:val="22"/>
              </w:rPr>
              <w:t> </w:t>
            </w:r>
            <w:r>
              <w:rPr>
                <w:color w:val="231F20"/>
                <w:sz w:val="22"/>
              </w:rPr>
              <w:t>down</w:t>
            </w:r>
            <w:r>
              <w:rPr>
                <w:color w:val="231F20"/>
                <w:spacing w:val="-6"/>
                <w:sz w:val="22"/>
              </w:rPr>
              <w:t> </w:t>
            </w:r>
            <w:r>
              <w:rPr>
                <w:color w:val="231F20"/>
                <w:sz w:val="22"/>
              </w:rPr>
              <w:t>pin</w:t>
            </w:r>
            <w:r>
              <w:rPr>
                <w:color w:val="231F20"/>
                <w:spacing w:val="-6"/>
                <w:sz w:val="22"/>
              </w:rPr>
              <w:t> </w:t>
            </w:r>
            <w:r>
              <w:rPr>
                <w:color w:val="231F20"/>
                <w:sz w:val="22"/>
              </w:rPr>
              <w:t>details</w:t>
            </w:r>
            <w:r>
              <w:rPr>
                <w:color w:val="231F20"/>
                <w:spacing w:val="-6"/>
                <w:sz w:val="22"/>
              </w:rPr>
              <w:t> </w:t>
            </w:r>
            <w:r>
              <w:rPr>
                <w:color w:val="231F20"/>
                <w:sz w:val="22"/>
              </w:rPr>
              <w:t>from</w:t>
            </w:r>
            <w:r>
              <w:rPr>
                <w:color w:val="231F20"/>
                <w:spacing w:val="-4"/>
                <w:sz w:val="22"/>
              </w:rPr>
              <w:t> </w:t>
            </w:r>
            <w:r>
              <w:rPr>
                <w:color w:val="231F20"/>
                <w:sz w:val="22"/>
              </w:rPr>
              <w:t>data</w:t>
            </w:r>
            <w:r>
              <w:rPr>
                <w:color w:val="231F20"/>
                <w:spacing w:val="-5"/>
                <w:sz w:val="22"/>
              </w:rPr>
              <w:t> </w:t>
            </w:r>
            <w:r>
              <w:rPr>
                <w:color w:val="231F20"/>
                <w:sz w:val="22"/>
              </w:rPr>
              <w:t>sheets. Identify the given digital ICs and draw the pin diagrams. (Use TTL and CMOS ICs of AND, OR, NOT, NAND, NOR and XOR gates with two and</w:t>
            </w:r>
          </w:p>
          <w:p>
            <w:pPr>
              <w:pStyle w:val="TableParagraph"/>
              <w:ind w:left="109"/>
              <w:rPr>
                <w:sz w:val="22"/>
              </w:rPr>
            </w:pPr>
            <w:r>
              <w:rPr>
                <w:color w:val="231F20"/>
                <w:sz w:val="22"/>
              </w:rPr>
              <w:t>three</w:t>
            </w:r>
            <w:r>
              <w:rPr>
                <w:color w:val="231F20"/>
                <w:spacing w:val="-7"/>
                <w:sz w:val="22"/>
              </w:rPr>
              <w:t> </w:t>
            </w:r>
            <w:r>
              <w:rPr>
                <w:color w:val="231F20"/>
                <w:spacing w:val="-2"/>
                <w:sz w:val="22"/>
              </w:rPr>
              <w:t>inputs).</w:t>
            </w:r>
          </w:p>
        </w:tc>
        <w:tc>
          <w:tcPr>
            <w:tcW w:w="1052" w:type="dxa"/>
            <w:vMerge w:val="restart"/>
          </w:tcPr>
          <w:p>
            <w:pPr>
              <w:pStyle w:val="TableParagraph"/>
              <w:rPr>
                <w:b/>
                <w:sz w:val="22"/>
              </w:rPr>
            </w:pPr>
          </w:p>
          <w:p>
            <w:pPr>
              <w:pStyle w:val="TableParagraph"/>
              <w:rPr>
                <w:b/>
                <w:sz w:val="22"/>
              </w:rPr>
            </w:pPr>
          </w:p>
          <w:p>
            <w:pPr>
              <w:pStyle w:val="TableParagraph"/>
              <w:rPr>
                <w:b/>
                <w:sz w:val="22"/>
              </w:rPr>
            </w:pPr>
          </w:p>
          <w:p>
            <w:pPr>
              <w:pStyle w:val="TableParagraph"/>
              <w:spacing w:before="161"/>
              <w:rPr>
                <w:b/>
                <w:sz w:val="22"/>
              </w:rPr>
            </w:pPr>
          </w:p>
          <w:p>
            <w:pPr>
              <w:pStyle w:val="TableParagraph"/>
              <w:ind w:left="109"/>
              <w:rPr>
                <w:b/>
                <w:sz w:val="22"/>
              </w:rPr>
            </w:pPr>
            <w:r>
              <w:rPr>
                <w:b/>
                <w:color w:val="231F20"/>
                <w:spacing w:val="-10"/>
                <w:sz w:val="22"/>
              </w:rPr>
              <w:t>3</w:t>
            </w:r>
          </w:p>
        </w:tc>
      </w:tr>
      <w:tr>
        <w:trPr>
          <w:trHeight w:val="307" w:hRule="atLeast"/>
        </w:trPr>
        <w:tc>
          <w:tcPr>
            <w:tcW w:w="586" w:type="dxa"/>
          </w:tcPr>
          <w:p>
            <w:pPr>
              <w:pStyle w:val="TableParagraph"/>
              <w:spacing w:before="2"/>
              <w:ind w:left="110"/>
              <w:rPr>
                <w:b/>
                <w:sz w:val="22"/>
              </w:rPr>
            </w:pPr>
            <w:r>
              <w:rPr>
                <w:b/>
                <w:color w:val="231F20"/>
                <w:spacing w:val="-10"/>
                <w:sz w:val="22"/>
              </w:rPr>
              <w:t>2</w:t>
            </w:r>
          </w:p>
        </w:tc>
        <w:tc>
          <w:tcPr>
            <w:tcW w:w="6886" w:type="dxa"/>
          </w:tcPr>
          <w:p>
            <w:pPr>
              <w:pStyle w:val="TableParagraph"/>
              <w:spacing w:before="2"/>
              <w:ind w:left="109"/>
              <w:rPr>
                <w:sz w:val="22"/>
              </w:rPr>
            </w:pPr>
            <w:r>
              <w:rPr>
                <w:color w:val="231F20"/>
                <w:sz w:val="22"/>
              </w:rPr>
              <w:t>Verify</w:t>
            </w:r>
            <w:r>
              <w:rPr>
                <w:color w:val="231F20"/>
                <w:spacing w:val="-6"/>
                <w:sz w:val="22"/>
              </w:rPr>
              <w:t> </w:t>
            </w:r>
            <w:r>
              <w:rPr>
                <w:color w:val="231F20"/>
                <w:sz w:val="22"/>
              </w:rPr>
              <w:t>the</w:t>
            </w:r>
            <w:r>
              <w:rPr>
                <w:color w:val="231F20"/>
                <w:spacing w:val="-3"/>
                <w:sz w:val="22"/>
              </w:rPr>
              <w:t> </w:t>
            </w:r>
            <w:r>
              <w:rPr>
                <w:color w:val="231F20"/>
                <w:sz w:val="22"/>
              </w:rPr>
              <w:t>truth</w:t>
            </w:r>
            <w:r>
              <w:rPr>
                <w:color w:val="231F20"/>
                <w:spacing w:val="-5"/>
                <w:sz w:val="22"/>
              </w:rPr>
              <w:t> </w:t>
            </w:r>
            <w:r>
              <w:rPr>
                <w:color w:val="231F20"/>
                <w:sz w:val="22"/>
              </w:rPr>
              <w:t>tables</w:t>
            </w:r>
            <w:r>
              <w:rPr>
                <w:color w:val="231F20"/>
                <w:spacing w:val="-3"/>
                <w:sz w:val="22"/>
              </w:rPr>
              <w:t> </w:t>
            </w:r>
            <w:r>
              <w:rPr>
                <w:color w:val="231F20"/>
                <w:sz w:val="22"/>
              </w:rPr>
              <w:t>of</w:t>
            </w:r>
            <w:r>
              <w:rPr>
                <w:color w:val="231F20"/>
                <w:spacing w:val="-4"/>
                <w:sz w:val="22"/>
              </w:rPr>
              <w:t> </w:t>
            </w:r>
            <w:r>
              <w:rPr>
                <w:color w:val="231F20"/>
                <w:sz w:val="22"/>
              </w:rPr>
              <w:t>AND,</w:t>
            </w:r>
            <w:r>
              <w:rPr>
                <w:color w:val="231F20"/>
                <w:spacing w:val="-6"/>
                <w:sz w:val="22"/>
              </w:rPr>
              <w:t> </w:t>
            </w:r>
            <w:r>
              <w:rPr>
                <w:color w:val="231F20"/>
                <w:sz w:val="22"/>
              </w:rPr>
              <w:t>OR,</w:t>
            </w:r>
            <w:r>
              <w:rPr>
                <w:color w:val="231F20"/>
                <w:spacing w:val="-5"/>
                <w:sz w:val="22"/>
              </w:rPr>
              <w:t> </w:t>
            </w:r>
            <w:r>
              <w:rPr>
                <w:color w:val="231F20"/>
                <w:sz w:val="22"/>
              </w:rPr>
              <w:t>NOT,</w:t>
            </w:r>
            <w:r>
              <w:rPr>
                <w:color w:val="231F20"/>
                <w:spacing w:val="-6"/>
                <w:sz w:val="22"/>
              </w:rPr>
              <w:t> </w:t>
            </w:r>
            <w:r>
              <w:rPr>
                <w:color w:val="231F20"/>
                <w:sz w:val="22"/>
              </w:rPr>
              <w:t>NAND,</w:t>
            </w:r>
            <w:r>
              <w:rPr>
                <w:color w:val="231F20"/>
                <w:spacing w:val="-5"/>
                <w:sz w:val="22"/>
              </w:rPr>
              <w:t> </w:t>
            </w:r>
            <w:r>
              <w:rPr>
                <w:color w:val="231F20"/>
                <w:sz w:val="22"/>
              </w:rPr>
              <w:t>NOR,</w:t>
            </w:r>
            <w:r>
              <w:rPr>
                <w:color w:val="231F20"/>
                <w:spacing w:val="-5"/>
                <w:sz w:val="22"/>
              </w:rPr>
              <w:t> </w:t>
            </w:r>
            <w:r>
              <w:rPr>
                <w:color w:val="231F20"/>
                <w:sz w:val="22"/>
              </w:rPr>
              <w:t>XOR</w:t>
            </w:r>
            <w:r>
              <w:rPr>
                <w:color w:val="231F20"/>
                <w:spacing w:val="-4"/>
                <w:sz w:val="22"/>
              </w:rPr>
              <w:t> </w:t>
            </w:r>
            <w:r>
              <w:rPr>
                <w:color w:val="231F20"/>
                <w:spacing w:val="-2"/>
                <w:sz w:val="22"/>
              </w:rPr>
              <w:t>Gates.</w:t>
            </w:r>
          </w:p>
        </w:tc>
        <w:tc>
          <w:tcPr>
            <w:tcW w:w="1052" w:type="dxa"/>
            <w:vMerge/>
            <w:tcBorders>
              <w:top w:val="nil"/>
            </w:tcBorders>
          </w:tcPr>
          <w:p>
            <w:pPr>
              <w:rPr>
                <w:sz w:val="2"/>
                <w:szCs w:val="2"/>
              </w:rPr>
            </w:pPr>
          </w:p>
        </w:tc>
      </w:tr>
      <w:tr>
        <w:trPr>
          <w:trHeight w:val="306" w:hRule="atLeast"/>
        </w:trPr>
        <w:tc>
          <w:tcPr>
            <w:tcW w:w="586" w:type="dxa"/>
          </w:tcPr>
          <w:p>
            <w:pPr>
              <w:pStyle w:val="TableParagraph"/>
              <w:spacing w:before="1"/>
              <w:ind w:left="110"/>
              <w:rPr>
                <w:b/>
                <w:sz w:val="22"/>
              </w:rPr>
            </w:pPr>
            <w:r>
              <w:rPr>
                <w:b/>
                <w:color w:val="231F20"/>
                <w:spacing w:val="-10"/>
                <w:sz w:val="22"/>
              </w:rPr>
              <w:t>3</w:t>
            </w:r>
          </w:p>
        </w:tc>
        <w:tc>
          <w:tcPr>
            <w:tcW w:w="6886" w:type="dxa"/>
          </w:tcPr>
          <w:p>
            <w:pPr>
              <w:pStyle w:val="TableParagraph"/>
              <w:spacing w:before="1"/>
              <w:ind w:left="109"/>
              <w:rPr>
                <w:sz w:val="22"/>
              </w:rPr>
            </w:pPr>
            <w:r>
              <w:rPr>
                <w:color w:val="231F20"/>
                <w:sz w:val="22"/>
              </w:rPr>
              <w:t>Realize</w:t>
            </w:r>
            <w:r>
              <w:rPr>
                <w:color w:val="231F20"/>
                <w:spacing w:val="-8"/>
                <w:sz w:val="22"/>
              </w:rPr>
              <w:t> </w:t>
            </w:r>
            <w:r>
              <w:rPr>
                <w:color w:val="231F20"/>
                <w:sz w:val="22"/>
              </w:rPr>
              <w:t>AND,</w:t>
            </w:r>
            <w:r>
              <w:rPr>
                <w:color w:val="231F20"/>
                <w:spacing w:val="-5"/>
                <w:sz w:val="22"/>
              </w:rPr>
              <w:t> </w:t>
            </w:r>
            <w:r>
              <w:rPr>
                <w:color w:val="231F20"/>
                <w:sz w:val="22"/>
              </w:rPr>
              <w:t>OR,</w:t>
            </w:r>
            <w:r>
              <w:rPr>
                <w:color w:val="231F20"/>
                <w:spacing w:val="-3"/>
                <w:sz w:val="22"/>
              </w:rPr>
              <w:t> </w:t>
            </w:r>
            <w:r>
              <w:rPr>
                <w:color w:val="231F20"/>
                <w:sz w:val="22"/>
              </w:rPr>
              <w:t>NOT,</w:t>
            </w:r>
            <w:r>
              <w:rPr>
                <w:color w:val="231F20"/>
                <w:spacing w:val="-4"/>
                <w:sz w:val="22"/>
              </w:rPr>
              <w:t> </w:t>
            </w:r>
            <w:r>
              <w:rPr>
                <w:color w:val="231F20"/>
                <w:sz w:val="22"/>
              </w:rPr>
              <w:t>XOR</w:t>
            </w:r>
            <w:r>
              <w:rPr>
                <w:color w:val="231F20"/>
                <w:spacing w:val="-8"/>
                <w:sz w:val="22"/>
              </w:rPr>
              <w:t> </w:t>
            </w:r>
            <w:r>
              <w:rPr>
                <w:color w:val="231F20"/>
                <w:sz w:val="22"/>
              </w:rPr>
              <w:t>gates</w:t>
            </w:r>
            <w:r>
              <w:rPr>
                <w:color w:val="231F20"/>
                <w:spacing w:val="-2"/>
                <w:sz w:val="22"/>
              </w:rPr>
              <w:t> </w:t>
            </w:r>
            <w:r>
              <w:rPr>
                <w:color w:val="231F20"/>
                <w:sz w:val="22"/>
              </w:rPr>
              <w:t>using</w:t>
            </w:r>
            <w:r>
              <w:rPr>
                <w:color w:val="231F20"/>
                <w:spacing w:val="-6"/>
                <w:sz w:val="22"/>
              </w:rPr>
              <w:t> </w:t>
            </w:r>
            <w:r>
              <w:rPr>
                <w:color w:val="231F20"/>
                <w:sz w:val="22"/>
              </w:rPr>
              <w:t>2</w:t>
            </w:r>
            <w:r>
              <w:rPr>
                <w:color w:val="231F20"/>
                <w:spacing w:val="-1"/>
                <w:sz w:val="22"/>
              </w:rPr>
              <w:t> </w:t>
            </w:r>
            <w:r>
              <w:rPr>
                <w:color w:val="231F20"/>
                <w:sz w:val="22"/>
              </w:rPr>
              <w:t>input</w:t>
            </w:r>
            <w:r>
              <w:rPr>
                <w:color w:val="231F20"/>
                <w:spacing w:val="-5"/>
                <w:sz w:val="22"/>
              </w:rPr>
              <w:t> </w:t>
            </w:r>
            <w:r>
              <w:rPr>
                <w:color w:val="231F20"/>
                <w:sz w:val="22"/>
              </w:rPr>
              <w:t>NAND</w:t>
            </w:r>
            <w:r>
              <w:rPr>
                <w:color w:val="231F20"/>
                <w:spacing w:val="-7"/>
                <w:sz w:val="22"/>
              </w:rPr>
              <w:t> </w:t>
            </w:r>
            <w:r>
              <w:rPr>
                <w:color w:val="231F20"/>
                <w:sz w:val="22"/>
              </w:rPr>
              <w:t>and</w:t>
            </w:r>
            <w:r>
              <w:rPr>
                <w:color w:val="231F20"/>
                <w:spacing w:val="-4"/>
                <w:sz w:val="22"/>
              </w:rPr>
              <w:t> </w:t>
            </w:r>
            <w:r>
              <w:rPr>
                <w:color w:val="231F20"/>
                <w:sz w:val="22"/>
              </w:rPr>
              <w:t>NOR</w:t>
            </w:r>
            <w:r>
              <w:rPr>
                <w:color w:val="231F20"/>
                <w:spacing w:val="-4"/>
                <w:sz w:val="22"/>
              </w:rPr>
              <w:t> </w:t>
            </w:r>
            <w:r>
              <w:rPr>
                <w:color w:val="231F20"/>
                <w:spacing w:val="-2"/>
                <w:sz w:val="22"/>
              </w:rPr>
              <w:t>Gates.</w:t>
            </w:r>
          </w:p>
        </w:tc>
        <w:tc>
          <w:tcPr>
            <w:tcW w:w="1052" w:type="dxa"/>
          </w:tcPr>
          <w:p>
            <w:pPr>
              <w:pStyle w:val="TableParagraph"/>
              <w:spacing w:before="1"/>
              <w:ind w:left="109"/>
              <w:rPr>
                <w:b/>
                <w:sz w:val="22"/>
              </w:rPr>
            </w:pPr>
            <w:r>
              <w:rPr>
                <w:b/>
                <w:color w:val="231F20"/>
                <w:spacing w:val="-10"/>
                <w:sz w:val="22"/>
              </w:rPr>
              <w:t>3</w:t>
            </w:r>
          </w:p>
        </w:tc>
      </w:tr>
      <w:tr>
        <w:trPr>
          <w:trHeight w:val="311" w:hRule="atLeast"/>
        </w:trPr>
        <w:tc>
          <w:tcPr>
            <w:tcW w:w="586" w:type="dxa"/>
          </w:tcPr>
          <w:p>
            <w:pPr>
              <w:pStyle w:val="TableParagraph"/>
              <w:spacing w:before="6"/>
              <w:ind w:left="110"/>
              <w:rPr>
                <w:b/>
                <w:sz w:val="22"/>
              </w:rPr>
            </w:pPr>
            <w:r>
              <w:rPr>
                <w:b/>
                <w:color w:val="231F20"/>
                <w:spacing w:val="-10"/>
                <w:sz w:val="22"/>
              </w:rPr>
              <w:t>4</w:t>
            </w:r>
          </w:p>
        </w:tc>
        <w:tc>
          <w:tcPr>
            <w:tcW w:w="6886" w:type="dxa"/>
          </w:tcPr>
          <w:p>
            <w:pPr>
              <w:pStyle w:val="TableParagraph"/>
              <w:spacing w:before="6"/>
              <w:ind w:left="109"/>
              <w:rPr>
                <w:sz w:val="22"/>
              </w:rPr>
            </w:pPr>
            <w:r>
              <w:rPr>
                <w:color w:val="231F20"/>
                <w:sz w:val="22"/>
              </w:rPr>
              <w:t>Verify</w:t>
            </w:r>
            <w:r>
              <w:rPr>
                <w:color w:val="231F20"/>
                <w:spacing w:val="-11"/>
                <w:sz w:val="22"/>
              </w:rPr>
              <w:t> </w:t>
            </w:r>
            <w:r>
              <w:rPr>
                <w:color w:val="231F20"/>
                <w:sz w:val="22"/>
              </w:rPr>
              <w:t>DE</w:t>
            </w:r>
            <w:r>
              <w:rPr>
                <w:color w:val="231F20"/>
                <w:spacing w:val="-11"/>
                <w:sz w:val="22"/>
              </w:rPr>
              <w:t> </w:t>
            </w:r>
            <w:r>
              <w:rPr>
                <w:color w:val="231F20"/>
                <w:sz w:val="22"/>
              </w:rPr>
              <w:t>Morgan’s</w:t>
            </w:r>
            <w:r>
              <w:rPr>
                <w:color w:val="231F20"/>
                <w:spacing w:val="1"/>
                <w:sz w:val="22"/>
              </w:rPr>
              <w:t> </w:t>
            </w:r>
            <w:r>
              <w:rPr>
                <w:color w:val="231F20"/>
                <w:sz w:val="22"/>
              </w:rPr>
              <w:t>Laws</w:t>
            </w:r>
            <w:r>
              <w:rPr>
                <w:color w:val="231F20"/>
                <w:spacing w:val="-5"/>
                <w:sz w:val="22"/>
              </w:rPr>
              <w:t> </w:t>
            </w:r>
            <w:r>
              <w:rPr>
                <w:color w:val="231F20"/>
                <w:sz w:val="22"/>
              </w:rPr>
              <w:t>using</w:t>
            </w:r>
            <w:r>
              <w:rPr>
                <w:color w:val="231F20"/>
                <w:spacing w:val="-3"/>
                <w:sz w:val="22"/>
              </w:rPr>
              <w:t> </w:t>
            </w:r>
            <w:r>
              <w:rPr>
                <w:color w:val="231F20"/>
                <w:sz w:val="22"/>
              </w:rPr>
              <w:t>given</w:t>
            </w:r>
            <w:r>
              <w:rPr>
                <w:color w:val="231F20"/>
                <w:spacing w:val="-3"/>
                <w:sz w:val="22"/>
              </w:rPr>
              <w:t> </w:t>
            </w:r>
            <w:r>
              <w:rPr>
                <w:color w:val="231F20"/>
                <w:sz w:val="22"/>
              </w:rPr>
              <w:t>digital</w:t>
            </w:r>
            <w:r>
              <w:rPr>
                <w:color w:val="231F20"/>
                <w:spacing w:val="-3"/>
                <w:sz w:val="22"/>
              </w:rPr>
              <w:t> </w:t>
            </w:r>
            <w:r>
              <w:rPr>
                <w:color w:val="231F20"/>
                <w:sz w:val="22"/>
              </w:rPr>
              <w:t>trainer</w:t>
            </w:r>
            <w:r>
              <w:rPr>
                <w:color w:val="231F20"/>
                <w:spacing w:val="-3"/>
                <w:sz w:val="22"/>
              </w:rPr>
              <w:t> </w:t>
            </w:r>
            <w:r>
              <w:rPr>
                <w:color w:val="231F20"/>
                <w:sz w:val="22"/>
              </w:rPr>
              <w:t>kit</w:t>
            </w:r>
            <w:r>
              <w:rPr>
                <w:color w:val="231F20"/>
                <w:spacing w:val="-11"/>
                <w:sz w:val="22"/>
              </w:rPr>
              <w:t> </w:t>
            </w:r>
            <w:r>
              <w:rPr>
                <w:color w:val="231F20"/>
                <w:sz w:val="22"/>
              </w:rPr>
              <w:t>and</w:t>
            </w:r>
            <w:r>
              <w:rPr>
                <w:color w:val="231F20"/>
                <w:spacing w:val="-5"/>
                <w:sz w:val="22"/>
              </w:rPr>
              <w:t> </w:t>
            </w:r>
            <w:r>
              <w:rPr>
                <w:color w:val="231F20"/>
                <w:sz w:val="22"/>
              </w:rPr>
              <w:t>given</w:t>
            </w:r>
            <w:r>
              <w:rPr>
                <w:color w:val="231F20"/>
                <w:spacing w:val="-9"/>
                <w:sz w:val="22"/>
              </w:rPr>
              <w:t> </w:t>
            </w:r>
            <w:r>
              <w:rPr>
                <w:color w:val="231F20"/>
                <w:sz w:val="22"/>
              </w:rPr>
              <w:t>TTL</w:t>
            </w:r>
            <w:r>
              <w:rPr>
                <w:color w:val="231F20"/>
                <w:spacing w:val="-10"/>
                <w:sz w:val="22"/>
              </w:rPr>
              <w:t> </w:t>
            </w:r>
            <w:r>
              <w:rPr>
                <w:color w:val="231F20"/>
                <w:spacing w:val="-2"/>
                <w:sz w:val="22"/>
              </w:rPr>
              <w:t>gates</w:t>
            </w:r>
          </w:p>
        </w:tc>
        <w:tc>
          <w:tcPr>
            <w:tcW w:w="1052" w:type="dxa"/>
          </w:tcPr>
          <w:p>
            <w:pPr>
              <w:pStyle w:val="TableParagraph"/>
              <w:spacing w:before="6"/>
              <w:ind w:left="109"/>
              <w:rPr>
                <w:b/>
                <w:sz w:val="22"/>
              </w:rPr>
            </w:pPr>
            <w:r>
              <w:rPr>
                <w:b/>
                <w:color w:val="231F20"/>
                <w:spacing w:val="-10"/>
                <w:sz w:val="22"/>
              </w:rPr>
              <w:t>3</w:t>
            </w:r>
          </w:p>
        </w:tc>
      </w:tr>
      <w:tr>
        <w:trPr>
          <w:trHeight w:val="614" w:hRule="atLeast"/>
        </w:trPr>
        <w:tc>
          <w:tcPr>
            <w:tcW w:w="586" w:type="dxa"/>
          </w:tcPr>
          <w:p>
            <w:pPr>
              <w:pStyle w:val="TableParagraph"/>
              <w:spacing w:before="1"/>
              <w:ind w:left="110"/>
              <w:rPr>
                <w:b/>
                <w:sz w:val="22"/>
              </w:rPr>
            </w:pPr>
            <w:r>
              <w:rPr>
                <w:b/>
                <w:color w:val="231F20"/>
                <w:spacing w:val="-10"/>
                <w:sz w:val="22"/>
              </w:rPr>
              <w:t>5</w:t>
            </w:r>
          </w:p>
        </w:tc>
        <w:tc>
          <w:tcPr>
            <w:tcW w:w="6886" w:type="dxa"/>
          </w:tcPr>
          <w:p>
            <w:pPr>
              <w:pStyle w:val="TableParagraph"/>
              <w:spacing w:before="1"/>
              <w:ind w:left="109"/>
              <w:rPr>
                <w:sz w:val="22"/>
              </w:rPr>
            </w:pPr>
            <w:r>
              <w:rPr>
                <w:color w:val="231F20"/>
                <w:sz w:val="22"/>
              </w:rPr>
              <w:t>Implement</w:t>
            </w:r>
            <w:r>
              <w:rPr>
                <w:color w:val="231F20"/>
                <w:spacing w:val="-9"/>
                <w:sz w:val="22"/>
              </w:rPr>
              <w:t> </w:t>
            </w:r>
            <w:r>
              <w:rPr>
                <w:color w:val="231F20"/>
                <w:sz w:val="22"/>
              </w:rPr>
              <w:t>Half</w:t>
            </w:r>
            <w:r>
              <w:rPr>
                <w:color w:val="231F20"/>
                <w:spacing w:val="-11"/>
                <w:sz w:val="22"/>
              </w:rPr>
              <w:t> </w:t>
            </w:r>
            <w:r>
              <w:rPr>
                <w:color w:val="231F20"/>
                <w:sz w:val="22"/>
              </w:rPr>
              <w:t>adder</w:t>
            </w:r>
            <w:r>
              <w:rPr>
                <w:color w:val="231F20"/>
                <w:spacing w:val="-4"/>
                <w:sz w:val="22"/>
              </w:rPr>
              <w:t> </w:t>
            </w:r>
            <w:r>
              <w:rPr>
                <w:color w:val="231F20"/>
                <w:sz w:val="22"/>
              </w:rPr>
              <w:t>circuit</w:t>
            </w:r>
            <w:r>
              <w:rPr>
                <w:color w:val="231F20"/>
                <w:spacing w:val="-7"/>
                <w:sz w:val="22"/>
              </w:rPr>
              <w:t> </w:t>
            </w:r>
            <w:r>
              <w:rPr>
                <w:color w:val="231F20"/>
                <w:sz w:val="22"/>
              </w:rPr>
              <w:t>using</w:t>
            </w:r>
            <w:r>
              <w:rPr>
                <w:color w:val="231F20"/>
                <w:spacing w:val="-4"/>
                <w:sz w:val="22"/>
              </w:rPr>
              <w:t> </w:t>
            </w:r>
            <w:r>
              <w:rPr>
                <w:color w:val="231F20"/>
                <w:sz w:val="22"/>
              </w:rPr>
              <w:t>TTL/CMOS</w:t>
            </w:r>
            <w:r>
              <w:rPr>
                <w:color w:val="231F20"/>
                <w:spacing w:val="-6"/>
                <w:sz w:val="22"/>
              </w:rPr>
              <w:t> </w:t>
            </w:r>
            <w:r>
              <w:rPr>
                <w:color w:val="231F20"/>
                <w:sz w:val="22"/>
              </w:rPr>
              <w:t>gates,</w:t>
            </w:r>
            <w:r>
              <w:rPr>
                <w:color w:val="231F20"/>
                <w:spacing w:val="-11"/>
                <w:sz w:val="22"/>
              </w:rPr>
              <w:t> </w:t>
            </w:r>
            <w:r>
              <w:rPr>
                <w:color w:val="231F20"/>
                <w:sz w:val="22"/>
              </w:rPr>
              <w:t>and</w:t>
            </w:r>
            <w:r>
              <w:rPr>
                <w:color w:val="231F20"/>
                <w:spacing w:val="-7"/>
                <w:sz w:val="22"/>
              </w:rPr>
              <w:t> </w:t>
            </w:r>
            <w:r>
              <w:rPr>
                <w:color w:val="231F20"/>
                <w:sz w:val="22"/>
              </w:rPr>
              <w:t>verify</w:t>
            </w:r>
            <w:r>
              <w:rPr>
                <w:color w:val="231F20"/>
                <w:spacing w:val="-8"/>
                <w:sz w:val="22"/>
              </w:rPr>
              <w:t> </w:t>
            </w:r>
            <w:r>
              <w:rPr>
                <w:color w:val="231F20"/>
                <w:sz w:val="22"/>
              </w:rPr>
              <w:t>the</w:t>
            </w:r>
            <w:r>
              <w:rPr>
                <w:color w:val="231F20"/>
                <w:spacing w:val="-9"/>
                <w:sz w:val="22"/>
              </w:rPr>
              <w:t> </w:t>
            </w:r>
            <w:r>
              <w:rPr>
                <w:color w:val="231F20"/>
                <w:spacing w:val="-2"/>
                <w:sz w:val="22"/>
              </w:rPr>
              <w:t>truth</w:t>
            </w:r>
          </w:p>
          <w:p>
            <w:pPr>
              <w:pStyle w:val="TableParagraph"/>
              <w:spacing w:before="34"/>
              <w:ind w:left="109"/>
              <w:rPr>
                <w:sz w:val="22"/>
              </w:rPr>
            </w:pPr>
            <w:r>
              <w:rPr>
                <w:color w:val="231F20"/>
                <w:spacing w:val="-2"/>
                <w:sz w:val="22"/>
              </w:rPr>
              <w:t>tables.</w:t>
            </w:r>
          </w:p>
        </w:tc>
        <w:tc>
          <w:tcPr>
            <w:tcW w:w="1052" w:type="dxa"/>
            <w:vMerge w:val="restart"/>
          </w:tcPr>
          <w:p>
            <w:pPr>
              <w:pStyle w:val="TableParagraph"/>
              <w:spacing w:before="1"/>
              <w:ind w:left="109"/>
              <w:rPr>
                <w:b/>
                <w:sz w:val="22"/>
              </w:rPr>
            </w:pPr>
            <w:r>
              <w:rPr>
                <w:b/>
                <w:color w:val="231F20"/>
                <w:spacing w:val="-10"/>
                <w:sz w:val="22"/>
              </w:rPr>
              <w:t>3</w:t>
            </w:r>
          </w:p>
        </w:tc>
      </w:tr>
      <w:tr>
        <w:trPr>
          <w:trHeight w:val="619" w:hRule="atLeast"/>
        </w:trPr>
        <w:tc>
          <w:tcPr>
            <w:tcW w:w="586" w:type="dxa"/>
          </w:tcPr>
          <w:p>
            <w:pPr>
              <w:pStyle w:val="TableParagraph"/>
              <w:spacing w:before="2"/>
              <w:ind w:left="110"/>
              <w:rPr>
                <w:b/>
                <w:sz w:val="22"/>
              </w:rPr>
            </w:pPr>
            <w:r>
              <w:rPr>
                <w:b/>
                <w:color w:val="231F20"/>
                <w:spacing w:val="-10"/>
                <w:sz w:val="22"/>
              </w:rPr>
              <w:t>6</w:t>
            </w:r>
          </w:p>
        </w:tc>
        <w:tc>
          <w:tcPr>
            <w:tcW w:w="6886" w:type="dxa"/>
          </w:tcPr>
          <w:p>
            <w:pPr>
              <w:pStyle w:val="TableParagraph"/>
              <w:spacing w:before="2"/>
              <w:ind w:left="109"/>
              <w:rPr>
                <w:sz w:val="22"/>
              </w:rPr>
            </w:pPr>
            <w:r>
              <w:rPr>
                <w:color w:val="231F20"/>
                <w:sz w:val="22"/>
              </w:rPr>
              <w:t>Implement</w:t>
            </w:r>
            <w:r>
              <w:rPr>
                <w:color w:val="231F20"/>
                <w:spacing w:val="-9"/>
                <w:sz w:val="22"/>
              </w:rPr>
              <w:t> </w:t>
            </w:r>
            <w:r>
              <w:rPr>
                <w:color w:val="231F20"/>
                <w:sz w:val="22"/>
              </w:rPr>
              <w:t>Full</w:t>
            </w:r>
            <w:r>
              <w:rPr>
                <w:color w:val="231F20"/>
                <w:spacing w:val="-5"/>
                <w:sz w:val="22"/>
              </w:rPr>
              <w:t> </w:t>
            </w:r>
            <w:r>
              <w:rPr>
                <w:color w:val="231F20"/>
                <w:sz w:val="22"/>
              </w:rPr>
              <w:t>adder</w:t>
            </w:r>
            <w:r>
              <w:rPr>
                <w:color w:val="231F20"/>
                <w:spacing w:val="-5"/>
                <w:sz w:val="22"/>
              </w:rPr>
              <w:t> </w:t>
            </w:r>
            <w:r>
              <w:rPr>
                <w:color w:val="231F20"/>
                <w:sz w:val="22"/>
              </w:rPr>
              <w:t>circuits</w:t>
            </w:r>
            <w:r>
              <w:rPr>
                <w:color w:val="231F20"/>
                <w:spacing w:val="-6"/>
                <w:sz w:val="22"/>
              </w:rPr>
              <w:t> </w:t>
            </w:r>
            <w:r>
              <w:rPr>
                <w:color w:val="231F20"/>
                <w:sz w:val="22"/>
              </w:rPr>
              <w:t>using</w:t>
            </w:r>
            <w:r>
              <w:rPr>
                <w:color w:val="231F20"/>
                <w:spacing w:val="-4"/>
                <w:sz w:val="22"/>
              </w:rPr>
              <w:t> </w:t>
            </w:r>
            <w:r>
              <w:rPr>
                <w:color w:val="231F20"/>
                <w:sz w:val="22"/>
              </w:rPr>
              <w:t>TTL/CMOS</w:t>
            </w:r>
            <w:r>
              <w:rPr>
                <w:color w:val="231F20"/>
                <w:spacing w:val="-6"/>
                <w:sz w:val="22"/>
              </w:rPr>
              <w:t> </w:t>
            </w:r>
            <w:r>
              <w:rPr>
                <w:color w:val="231F20"/>
                <w:sz w:val="22"/>
              </w:rPr>
              <w:t>gates,</w:t>
            </w:r>
            <w:r>
              <w:rPr>
                <w:color w:val="231F20"/>
                <w:spacing w:val="-11"/>
                <w:sz w:val="22"/>
              </w:rPr>
              <w:t> </w:t>
            </w:r>
            <w:r>
              <w:rPr>
                <w:color w:val="231F20"/>
                <w:sz w:val="22"/>
              </w:rPr>
              <w:t>and</w:t>
            </w:r>
            <w:r>
              <w:rPr>
                <w:color w:val="231F20"/>
                <w:spacing w:val="-7"/>
                <w:sz w:val="22"/>
              </w:rPr>
              <w:t> </w:t>
            </w:r>
            <w:r>
              <w:rPr>
                <w:color w:val="231F20"/>
                <w:sz w:val="22"/>
              </w:rPr>
              <w:t>verify</w:t>
            </w:r>
            <w:r>
              <w:rPr>
                <w:color w:val="231F20"/>
                <w:spacing w:val="-9"/>
                <w:sz w:val="22"/>
              </w:rPr>
              <w:t> </w:t>
            </w:r>
            <w:r>
              <w:rPr>
                <w:color w:val="231F20"/>
                <w:sz w:val="22"/>
              </w:rPr>
              <w:t>the</w:t>
            </w:r>
            <w:r>
              <w:rPr>
                <w:color w:val="231F20"/>
                <w:spacing w:val="-9"/>
                <w:sz w:val="22"/>
              </w:rPr>
              <w:t> </w:t>
            </w:r>
            <w:r>
              <w:rPr>
                <w:color w:val="231F20"/>
                <w:spacing w:val="-2"/>
                <w:sz w:val="22"/>
              </w:rPr>
              <w:t>truth</w:t>
            </w:r>
          </w:p>
          <w:p>
            <w:pPr>
              <w:pStyle w:val="TableParagraph"/>
              <w:spacing w:before="38"/>
              <w:ind w:left="109"/>
              <w:rPr>
                <w:sz w:val="22"/>
              </w:rPr>
            </w:pPr>
            <w:r>
              <w:rPr>
                <w:color w:val="231F20"/>
                <w:spacing w:val="-2"/>
                <w:sz w:val="22"/>
              </w:rPr>
              <w:t>tables.</w:t>
            </w:r>
          </w:p>
        </w:tc>
        <w:tc>
          <w:tcPr>
            <w:tcW w:w="1052" w:type="dxa"/>
            <w:vMerge/>
            <w:tcBorders>
              <w:top w:val="nil"/>
            </w:tcBorders>
          </w:tcPr>
          <w:p>
            <w:pPr>
              <w:rPr>
                <w:sz w:val="2"/>
                <w:szCs w:val="2"/>
              </w:rPr>
            </w:pPr>
          </w:p>
        </w:tc>
      </w:tr>
      <w:tr>
        <w:trPr>
          <w:trHeight w:val="311" w:hRule="atLeast"/>
        </w:trPr>
        <w:tc>
          <w:tcPr>
            <w:tcW w:w="586" w:type="dxa"/>
          </w:tcPr>
          <w:p>
            <w:pPr>
              <w:pStyle w:val="TableParagraph"/>
              <w:spacing w:before="1"/>
              <w:ind w:left="110"/>
              <w:rPr>
                <w:b/>
                <w:sz w:val="22"/>
              </w:rPr>
            </w:pPr>
            <w:r>
              <w:rPr>
                <w:b/>
                <w:color w:val="231F20"/>
                <w:spacing w:val="-10"/>
                <w:sz w:val="22"/>
              </w:rPr>
              <w:t>7</w:t>
            </w:r>
          </w:p>
        </w:tc>
        <w:tc>
          <w:tcPr>
            <w:tcW w:w="6886" w:type="dxa"/>
          </w:tcPr>
          <w:p>
            <w:pPr>
              <w:pStyle w:val="TableParagraph"/>
              <w:spacing w:before="1"/>
              <w:ind w:left="109"/>
              <w:rPr>
                <w:sz w:val="22"/>
              </w:rPr>
            </w:pPr>
            <w:r>
              <w:rPr>
                <w:color w:val="231F20"/>
                <w:sz w:val="22"/>
              </w:rPr>
              <w:t>Verify</w:t>
            </w:r>
            <w:r>
              <w:rPr>
                <w:color w:val="231F20"/>
                <w:spacing w:val="-11"/>
                <w:sz w:val="22"/>
              </w:rPr>
              <w:t> </w:t>
            </w:r>
            <w:r>
              <w:rPr>
                <w:color w:val="231F20"/>
                <w:sz w:val="22"/>
              </w:rPr>
              <w:t>parallel</w:t>
            </w:r>
            <w:r>
              <w:rPr>
                <w:color w:val="231F20"/>
                <w:spacing w:val="-4"/>
                <w:sz w:val="22"/>
              </w:rPr>
              <w:t> </w:t>
            </w:r>
            <w:r>
              <w:rPr>
                <w:color w:val="231F20"/>
                <w:sz w:val="22"/>
              </w:rPr>
              <w:t>adder</w:t>
            </w:r>
            <w:r>
              <w:rPr>
                <w:color w:val="231F20"/>
                <w:spacing w:val="-11"/>
                <w:sz w:val="22"/>
              </w:rPr>
              <w:t> </w:t>
            </w:r>
            <w:r>
              <w:rPr>
                <w:color w:val="231F20"/>
                <w:sz w:val="22"/>
              </w:rPr>
              <w:t>using</w:t>
            </w:r>
            <w:r>
              <w:rPr>
                <w:color w:val="231F20"/>
                <w:spacing w:val="-9"/>
                <w:sz w:val="22"/>
              </w:rPr>
              <w:t> </w:t>
            </w:r>
            <w:r>
              <w:rPr>
                <w:color w:val="231F20"/>
                <w:sz w:val="22"/>
              </w:rPr>
              <w:t>simulator</w:t>
            </w:r>
            <w:r>
              <w:rPr>
                <w:color w:val="231F20"/>
                <w:spacing w:val="-11"/>
                <w:sz w:val="22"/>
              </w:rPr>
              <w:t> </w:t>
            </w:r>
            <w:r>
              <w:rPr>
                <w:color w:val="231F20"/>
                <w:spacing w:val="-2"/>
                <w:sz w:val="22"/>
              </w:rPr>
              <w:t>software.</w:t>
            </w:r>
          </w:p>
        </w:tc>
        <w:tc>
          <w:tcPr>
            <w:tcW w:w="1052" w:type="dxa"/>
          </w:tcPr>
          <w:p>
            <w:pPr>
              <w:pStyle w:val="TableParagraph"/>
              <w:spacing w:before="1"/>
              <w:ind w:left="109"/>
              <w:rPr>
                <w:b/>
                <w:sz w:val="22"/>
              </w:rPr>
            </w:pPr>
            <w:r>
              <w:rPr>
                <w:b/>
                <w:color w:val="231F20"/>
                <w:spacing w:val="-10"/>
                <w:sz w:val="22"/>
              </w:rPr>
              <w:t>3</w:t>
            </w:r>
          </w:p>
        </w:tc>
      </w:tr>
      <w:tr>
        <w:trPr>
          <w:trHeight w:val="494" w:hRule="atLeast"/>
        </w:trPr>
        <w:tc>
          <w:tcPr>
            <w:tcW w:w="586" w:type="dxa"/>
          </w:tcPr>
          <w:p>
            <w:pPr>
              <w:pStyle w:val="TableParagraph"/>
              <w:spacing w:before="1"/>
              <w:ind w:left="110"/>
              <w:rPr>
                <w:b/>
                <w:sz w:val="22"/>
              </w:rPr>
            </w:pPr>
            <w:r>
              <w:rPr>
                <w:b/>
                <w:color w:val="231F20"/>
                <w:spacing w:val="-10"/>
                <w:sz w:val="22"/>
              </w:rPr>
              <w:t>8</w:t>
            </w:r>
          </w:p>
        </w:tc>
        <w:tc>
          <w:tcPr>
            <w:tcW w:w="6886" w:type="dxa"/>
          </w:tcPr>
          <w:p>
            <w:pPr>
              <w:pStyle w:val="TableParagraph"/>
              <w:spacing w:before="1"/>
              <w:ind w:left="109"/>
              <w:rPr>
                <w:sz w:val="22"/>
              </w:rPr>
            </w:pPr>
            <w:r>
              <w:rPr>
                <w:color w:val="231F20"/>
                <w:sz w:val="22"/>
              </w:rPr>
              <w:t>Verify</w:t>
            </w:r>
            <w:r>
              <w:rPr>
                <w:color w:val="231F20"/>
                <w:spacing w:val="-5"/>
                <w:sz w:val="22"/>
              </w:rPr>
              <w:t> </w:t>
            </w:r>
            <w:r>
              <w:rPr>
                <w:color w:val="231F20"/>
                <w:sz w:val="22"/>
              </w:rPr>
              <w:t>the</w:t>
            </w:r>
            <w:r>
              <w:rPr>
                <w:color w:val="231F20"/>
                <w:spacing w:val="-6"/>
                <w:sz w:val="22"/>
              </w:rPr>
              <w:t> </w:t>
            </w:r>
            <w:r>
              <w:rPr>
                <w:color w:val="231F20"/>
                <w:sz w:val="22"/>
              </w:rPr>
              <w:t>function</w:t>
            </w:r>
            <w:r>
              <w:rPr>
                <w:color w:val="231F20"/>
                <w:spacing w:val="-11"/>
                <w:sz w:val="22"/>
              </w:rPr>
              <w:t> </w:t>
            </w:r>
            <w:r>
              <w:rPr>
                <w:color w:val="231F20"/>
                <w:sz w:val="22"/>
              </w:rPr>
              <w:t>of</w:t>
            </w:r>
            <w:r>
              <w:rPr>
                <w:color w:val="231F20"/>
                <w:spacing w:val="-6"/>
                <w:sz w:val="22"/>
              </w:rPr>
              <w:t> </w:t>
            </w:r>
            <w:r>
              <w:rPr>
                <w:color w:val="231F20"/>
                <w:sz w:val="22"/>
              </w:rPr>
              <w:t>4-bit</w:t>
            </w:r>
            <w:r>
              <w:rPr>
                <w:color w:val="231F20"/>
                <w:spacing w:val="-12"/>
                <w:sz w:val="22"/>
              </w:rPr>
              <w:t> </w:t>
            </w:r>
            <w:r>
              <w:rPr>
                <w:color w:val="231F20"/>
                <w:sz w:val="22"/>
              </w:rPr>
              <w:t>magnitude</w:t>
            </w:r>
            <w:r>
              <w:rPr>
                <w:color w:val="231F20"/>
                <w:spacing w:val="-5"/>
                <w:sz w:val="22"/>
              </w:rPr>
              <w:t> </w:t>
            </w:r>
            <w:r>
              <w:rPr>
                <w:color w:val="231F20"/>
                <w:sz w:val="22"/>
              </w:rPr>
              <w:t>comparator</w:t>
            </w:r>
            <w:r>
              <w:rPr>
                <w:color w:val="231F20"/>
                <w:spacing w:val="-5"/>
                <w:sz w:val="22"/>
              </w:rPr>
              <w:t> </w:t>
            </w:r>
            <w:r>
              <w:rPr>
                <w:color w:val="231F20"/>
                <w:sz w:val="22"/>
              </w:rPr>
              <w:t>7485</w:t>
            </w:r>
            <w:r>
              <w:rPr>
                <w:color w:val="231F20"/>
                <w:spacing w:val="-6"/>
                <w:sz w:val="22"/>
              </w:rPr>
              <w:t> </w:t>
            </w:r>
            <w:r>
              <w:rPr>
                <w:color w:val="231F20"/>
                <w:spacing w:val="-5"/>
                <w:sz w:val="22"/>
              </w:rPr>
              <w:t>IC.</w:t>
            </w:r>
          </w:p>
        </w:tc>
        <w:tc>
          <w:tcPr>
            <w:tcW w:w="1052" w:type="dxa"/>
          </w:tcPr>
          <w:p>
            <w:pPr>
              <w:pStyle w:val="TableParagraph"/>
              <w:spacing w:before="1"/>
              <w:ind w:left="109"/>
              <w:rPr>
                <w:b/>
                <w:sz w:val="22"/>
              </w:rPr>
            </w:pPr>
            <w:r>
              <w:rPr>
                <w:b/>
                <w:color w:val="231F20"/>
                <w:spacing w:val="-10"/>
                <w:sz w:val="22"/>
              </w:rPr>
              <w:t>3</w:t>
            </w:r>
          </w:p>
        </w:tc>
      </w:tr>
      <w:tr>
        <w:trPr>
          <w:trHeight w:val="306" w:hRule="atLeast"/>
        </w:trPr>
        <w:tc>
          <w:tcPr>
            <w:tcW w:w="586" w:type="dxa"/>
          </w:tcPr>
          <w:p>
            <w:pPr>
              <w:pStyle w:val="TableParagraph"/>
              <w:spacing w:before="6"/>
              <w:ind w:left="110"/>
              <w:rPr>
                <w:b/>
                <w:sz w:val="22"/>
              </w:rPr>
            </w:pPr>
            <w:r>
              <w:rPr>
                <w:b/>
                <w:color w:val="231F20"/>
                <w:spacing w:val="-10"/>
                <w:sz w:val="22"/>
              </w:rPr>
              <w:t>9</w:t>
            </w:r>
          </w:p>
        </w:tc>
        <w:tc>
          <w:tcPr>
            <w:tcW w:w="6886" w:type="dxa"/>
          </w:tcPr>
          <w:p>
            <w:pPr>
              <w:pStyle w:val="TableParagraph"/>
              <w:spacing w:before="6"/>
              <w:ind w:left="109"/>
              <w:rPr>
                <w:sz w:val="22"/>
              </w:rPr>
            </w:pPr>
            <w:r>
              <w:rPr>
                <w:color w:val="231F20"/>
                <w:sz w:val="22"/>
              </w:rPr>
              <w:t>Verify</w:t>
            </w:r>
            <w:r>
              <w:rPr>
                <w:color w:val="231F20"/>
                <w:spacing w:val="-4"/>
                <w:sz w:val="22"/>
              </w:rPr>
              <w:t> </w:t>
            </w:r>
            <w:r>
              <w:rPr>
                <w:color w:val="231F20"/>
                <w:sz w:val="22"/>
              </w:rPr>
              <w:t>the</w:t>
            </w:r>
            <w:r>
              <w:rPr>
                <w:color w:val="231F20"/>
                <w:spacing w:val="-4"/>
                <w:sz w:val="22"/>
              </w:rPr>
              <w:t> </w:t>
            </w:r>
            <w:r>
              <w:rPr>
                <w:color w:val="231F20"/>
                <w:sz w:val="22"/>
              </w:rPr>
              <w:t>truth</w:t>
            </w:r>
            <w:r>
              <w:rPr>
                <w:color w:val="231F20"/>
                <w:spacing w:val="-8"/>
                <w:sz w:val="22"/>
              </w:rPr>
              <w:t> </w:t>
            </w:r>
            <w:r>
              <w:rPr>
                <w:color w:val="231F20"/>
                <w:sz w:val="22"/>
              </w:rPr>
              <w:t>tables</w:t>
            </w:r>
            <w:r>
              <w:rPr>
                <w:color w:val="231F20"/>
                <w:spacing w:val="-3"/>
                <w:sz w:val="22"/>
              </w:rPr>
              <w:t> </w:t>
            </w:r>
            <w:r>
              <w:rPr>
                <w:color w:val="231F20"/>
                <w:sz w:val="22"/>
              </w:rPr>
              <w:t>RS,</w:t>
            </w:r>
            <w:r>
              <w:rPr>
                <w:color w:val="231F20"/>
                <w:spacing w:val="-7"/>
                <w:sz w:val="22"/>
              </w:rPr>
              <w:t> </w:t>
            </w:r>
            <w:r>
              <w:rPr>
                <w:color w:val="231F20"/>
                <w:sz w:val="22"/>
              </w:rPr>
              <w:t>JK,</w:t>
            </w:r>
            <w:r>
              <w:rPr>
                <w:color w:val="231F20"/>
                <w:spacing w:val="-2"/>
                <w:sz w:val="22"/>
              </w:rPr>
              <w:t> </w:t>
            </w:r>
            <w:r>
              <w:rPr>
                <w:color w:val="231F20"/>
                <w:sz w:val="22"/>
              </w:rPr>
              <w:t>T</w:t>
            </w:r>
            <w:r>
              <w:rPr>
                <w:color w:val="231F20"/>
                <w:spacing w:val="-6"/>
                <w:sz w:val="22"/>
              </w:rPr>
              <w:t> </w:t>
            </w:r>
            <w:r>
              <w:rPr>
                <w:color w:val="231F20"/>
                <w:sz w:val="22"/>
              </w:rPr>
              <w:t>and</w:t>
            </w:r>
            <w:r>
              <w:rPr>
                <w:color w:val="231F20"/>
                <w:spacing w:val="-4"/>
                <w:sz w:val="22"/>
              </w:rPr>
              <w:t> </w:t>
            </w:r>
            <w:r>
              <w:rPr>
                <w:color w:val="231F20"/>
                <w:sz w:val="22"/>
              </w:rPr>
              <w:t>D</w:t>
            </w:r>
            <w:r>
              <w:rPr>
                <w:color w:val="231F20"/>
                <w:spacing w:val="-5"/>
                <w:sz w:val="22"/>
              </w:rPr>
              <w:t> </w:t>
            </w:r>
            <w:r>
              <w:rPr>
                <w:color w:val="231F20"/>
                <w:sz w:val="22"/>
              </w:rPr>
              <w:t>Flip-</w:t>
            </w:r>
            <w:r>
              <w:rPr>
                <w:color w:val="231F20"/>
                <w:spacing w:val="-2"/>
                <w:sz w:val="22"/>
              </w:rPr>
              <w:t>flops.</w:t>
            </w:r>
          </w:p>
        </w:tc>
        <w:tc>
          <w:tcPr>
            <w:tcW w:w="1052" w:type="dxa"/>
          </w:tcPr>
          <w:p>
            <w:pPr>
              <w:pStyle w:val="TableParagraph"/>
              <w:spacing w:before="6"/>
              <w:ind w:left="109"/>
              <w:rPr>
                <w:b/>
                <w:sz w:val="22"/>
              </w:rPr>
            </w:pPr>
            <w:r>
              <w:rPr>
                <w:b/>
                <w:color w:val="231F20"/>
                <w:spacing w:val="-10"/>
                <w:sz w:val="22"/>
              </w:rPr>
              <w:t>3</w:t>
            </w:r>
          </w:p>
        </w:tc>
      </w:tr>
      <w:tr>
        <w:trPr>
          <w:trHeight w:val="312" w:hRule="atLeast"/>
        </w:trPr>
        <w:tc>
          <w:tcPr>
            <w:tcW w:w="586" w:type="dxa"/>
          </w:tcPr>
          <w:p>
            <w:pPr>
              <w:pStyle w:val="TableParagraph"/>
              <w:spacing w:before="2"/>
              <w:ind w:left="110"/>
              <w:rPr>
                <w:b/>
                <w:sz w:val="22"/>
              </w:rPr>
            </w:pPr>
            <w:r>
              <w:rPr>
                <w:b/>
                <w:color w:val="231F20"/>
                <w:spacing w:val="-5"/>
                <w:sz w:val="22"/>
              </w:rPr>
              <w:t>10</w:t>
            </w:r>
          </w:p>
        </w:tc>
        <w:tc>
          <w:tcPr>
            <w:tcW w:w="6886" w:type="dxa"/>
          </w:tcPr>
          <w:p>
            <w:pPr>
              <w:pStyle w:val="TableParagraph"/>
              <w:spacing w:before="2"/>
              <w:ind w:left="109"/>
              <w:rPr>
                <w:sz w:val="22"/>
              </w:rPr>
            </w:pPr>
            <w:r>
              <w:rPr>
                <w:color w:val="231F20"/>
                <w:sz w:val="22"/>
              </w:rPr>
              <w:t>Construct</w:t>
            </w:r>
            <w:r>
              <w:rPr>
                <w:color w:val="231F20"/>
                <w:spacing w:val="-9"/>
                <w:sz w:val="22"/>
              </w:rPr>
              <w:t> </w:t>
            </w:r>
            <w:r>
              <w:rPr>
                <w:color w:val="231F20"/>
                <w:sz w:val="22"/>
              </w:rPr>
              <w:t>a</w:t>
            </w:r>
            <w:r>
              <w:rPr>
                <w:color w:val="231F20"/>
                <w:spacing w:val="-6"/>
                <w:sz w:val="22"/>
              </w:rPr>
              <w:t> </w:t>
            </w:r>
            <w:r>
              <w:rPr>
                <w:color w:val="231F20"/>
                <w:sz w:val="22"/>
              </w:rPr>
              <w:t>ripple</w:t>
            </w:r>
            <w:r>
              <w:rPr>
                <w:color w:val="231F20"/>
                <w:spacing w:val="-7"/>
                <w:sz w:val="22"/>
              </w:rPr>
              <w:t> </w:t>
            </w:r>
            <w:r>
              <w:rPr>
                <w:color w:val="231F20"/>
                <w:sz w:val="22"/>
              </w:rPr>
              <w:t>counter</w:t>
            </w:r>
            <w:r>
              <w:rPr>
                <w:color w:val="231F20"/>
                <w:spacing w:val="-8"/>
                <w:sz w:val="22"/>
              </w:rPr>
              <w:t> </w:t>
            </w:r>
            <w:r>
              <w:rPr>
                <w:color w:val="231F20"/>
                <w:sz w:val="22"/>
              </w:rPr>
              <w:t>using</w:t>
            </w:r>
            <w:r>
              <w:rPr>
                <w:color w:val="231F20"/>
                <w:spacing w:val="-2"/>
                <w:sz w:val="22"/>
              </w:rPr>
              <w:t> </w:t>
            </w:r>
            <w:r>
              <w:rPr>
                <w:color w:val="231F20"/>
                <w:sz w:val="22"/>
              </w:rPr>
              <w:t>JK-FFs</w:t>
            </w:r>
            <w:r>
              <w:rPr>
                <w:color w:val="231F20"/>
                <w:spacing w:val="-5"/>
                <w:sz w:val="22"/>
              </w:rPr>
              <w:t> </w:t>
            </w:r>
            <w:r>
              <w:rPr>
                <w:color w:val="231F20"/>
                <w:sz w:val="22"/>
              </w:rPr>
              <w:t>and</w:t>
            </w:r>
            <w:r>
              <w:rPr>
                <w:color w:val="231F20"/>
                <w:spacing w:val="-5"/>
                <w:sz w:val="22"/>
              </w:rPr>
              <w:t> </w:t>
            </w:r>
            <w:r>
              <w:rPr>
                <w:color w:val="231F20"/>
                <w:sz w:val="22"/>
              </w:rPr>
              <w:t>obtain</w:t>
            </w:r>
            <w:r>
              <w:rPr>
                <w:color w:val="231F20"/>
                <w:spacing w:val="-5"/>
                <w:sz w:val="22"/>
              </w:rPr>
              <w:t> </w:t>
            </w:r>
            <w:r>
              <w:rPr>
                <w:color w:val="231F20"/>
                <w:sz w:val="22"/>
              </w:rPr>
              <w:t>its</w:t>
            </w:r>
            <w:r>
              <w:rPr>
                <w:color w:val="231F20"/>
                <w:spacing w:val="-10"/>
                <w:sz w:val="22"/>
              </w:rPr>
              <w:t> </w:t>
            </w:r>
            <w:r>
              <w:rPr>
                <w:color w:val="231F20"/>
                <w:sz w:val="22"/>
              </w:rPr>
              <w:t>timing</w:t>
            </w:r>
            <w:r>
              <w:rPr>
                <w:color w:val="231F20"/>
                <w:spacing w:val="-6"/>
                <w:sz w:val="22"/>
              </w:rPr>
              <w:t> </w:t>
            </w:r>
            <w:r>
              <w:rPr>
                <w:color w:val="231F20"/>
                <w:spacing w:val="-2"/>
                <w:sz w:val="22"/>
              </w:rPr>
              <w:t>waveforms.</w:t>
            </w:r>
          </w:p>
        </w:tc>
        <w:tc>
          <w:tcPr>
            <w:tcW w:w="1052" w:type="dxa"/>
          </w:tcPr>
          <w:p>
            <w:pPr>
              <w:pStyle w:val="TableParagraph"/>
              <w:spacing w:before="2"/>
              <w:ind w:left="109"/>
              <w:rPr>
                <w:b/>
                <w:sz w:val="22"/>
              </w:rPr>
            </w:pPr>
            <w:r>
              <w:rPr>
                <w:b/>
                <w:color w:val="231F20"/>
                <w:spacing w:val="-10"/>
                <w:sz w:val="22"/>
              </w:rPr>
              <w:t>3</w:t>
            </w:r>
          </w:p>
        </w:tc>
      </w:tr>
      <w:tr>
        <w:trPr>
          <w:trHeight w:val="618" w:hRule="atLeast"/>
        </w:trPr>
        <w:tc>
          <w:tcPr>
            <w:tcW w:w="586" w:type="dxa"/>
          </w:tcPr>
          <w:p>
            <w:pPr>
              <w:pStyle w:val="TableParagraph"/>
              <w:spacing w:before="1"/>
              <w:ind w:left="110"/>
              <w:rPr>
                <w:b/>
                <w:sz w:val="22"/>
              </w:rPr>
            </w:pPr>
            <w:r>
              <w:rPr>
                <w:b/>
                <w:color w:val="231F20"/>
                <w:spacing w:val="-5"/>
                <w:sz w:val="22"/>
              </w:rPr>
              <w:t>11</w:t>
            </w:r>
          </w:p>
        </w:tc>
        <w:tc>
          <w:tcPr>
            <w:tcW w:w="6886" w:type="dxa"/>
          </w:tcPr>
          <w:p>
            <w:pPr>
              <w:pStyle w:val="TableParagraph"/>
              <w:spacing w:before="1"/>
              <w:ind w:left="109"/>
              <w:rPr>
                <w:sz w:val="22"/>
              </w:rPr>
            </w:pPr>
            <w:r>
              <w:rPr>
                <w:color w:val="231F20"/>
                <w:sz w:val="22"/>
              </w:rPr>
              <w:t>Verify</w:t>
            </w:r>
            <w:r>
              <w:rPr>
                <w:color w:val="231F20"/>
                <w:spacing w:val="-7"/>
                <w:sz w:val="22"/>
              </w:rPr>
              <w:t> </w:t>
            </w:r>
            <w:r>
              <w:rPr>
                <w:color w:val="231F20"/>
                <w:sz w:val="22"/>
              </w:rPr>
              <w:t>the</w:t>
            </w:r>
            <w:r>
              <w:rPr>
                <w:color w:val="231F20"/>
                <w:spacing w:val="-5"/>
                <w:sz w:val="22"/>
              </w:rPr>
              <w:t> </w:t>
            </w:r>
            <w:r>
              <w:rPr>
                <w:color w:val="231F20"/>
                <w:sz w:val="22"/>
              </w:rPr>
              <w:t>function</w:t>
            </w:r>
            <w:r>
              <w:rPr>
                <w:color w:val="231F20"/>
                <w:spacing w:val="-11"/>
                <w:sz w:val="22"/>
              </w:rPr>
              <w:t> </w:t>
            </w:r>
            <w:r>
              <w:rPr>
                <w:color w:val="231F20"/>
                <w:sz w:val="22"/>
              </w:rPr>
              <w:t>of</w:t>
            </w:r>
            <w:r>
              <w:rPr>
                <w:color w:val="231F20"/>
                <w:spacing w:val="-7"/>
                <w:sz w:val="22"/>
              </w:rPr>
              <w:t> </w:t>
            </w:r>
            <w:r>
              <w:rPr>
                <w:color w:val="231F20"/>
                <w:sz w:val="22"/>
              </w:rPr>
              <w:t>7490</w:t>
            </w:r>
            <w:r>
              <w:rPr>
                <w:color w:val="231F20"/>
                <w:spacing w:val="-10"/>
                <w:sz w:val="22"/>
              </w:rPr>
              <w:t> </w:t>
            </w:r>
            <w:r>
              <w:rPr>
                <w:color w:val="231F20"/>
                <w:sz w:val="22"/>
              </w:rPr>
              <w:t>as</w:t>
            </w:r>
            <w:r>
              <w:rPr>
                <w:color w:val="231F20"/>
                <w:spacing w:val="-2"/>
                <w:sz w:val="22"/>
              </w:rPr>
              <w:t> </w:t>
            </w:r>
            <w:r>
              <w:rPr>
                <w:color w:val="231F20"/>
                <w:sz w:val="22"/>
              </w:rPr>
              <w:t>decade</w:t>
            </w:r>
            <w:r>
              <w:rPr>
                <w:color w:val="231F20"/>
                <w:spacing w:val="-9"/>
                <w:sz w:val="22"/>
              </w:rPr>
              <w:t> </w:t>
            </w:r>
            <w:r>
              <w:rPr>
                <w:color w:val="231F20"/>
                <w:sz w:val="22"/>
              </w:rPr>
              <w:t>and</w:t>
            </w:r>
            <w:r>
              <w:rPr>
                <w:color w:val="231F20"/>
                <w:spacing w:val="-6"/>
                <w:sz w:val="22"/>
              </w:rPr>
              <w:t> </w:t>
            </w:r>
            <w:r>
              <w:rPr>
                <w:color w:val="231F20"/>
                <w:sz w:val="22"/>
              </w:rPr>
              <w:t>modulus</w:t>
            </w:r>
            <w:r>
              <w:rPr>
                <w:color w:val="231F20"/>
                <w:spacing w:val="-5"/>
                <w:sz w:val="22"/>
              </w:rPr>
              <w:t> </w:t>
            </w:r>
            <w:r>
              <w:rPr>
                <w:color w:val="231F20"/>
                <w:sz w:val="22"/>
              </w:rPr>
              <w:t>counter,</w:t>
            </w:r>
            <w:r>
              <w:rPr>
                <w:color w:val="231F20"/>
                <w:spacing w:val="-6"/>
                <w:sz w:val="22"/>
              </w:rPr>
              <w:t> </w:t>
            </w:r>
            <w:r>
              <w:rPr>
                <w:color w:val="231F20"/>
                <w:sz w:val="22"/>
              </w:rPr>
              <w:t>obtain</w:t>
            </w:r>
            <w:r>
              <w:rPr>
                <w:color w:val="231F20"/>
                <w:spacing w:val="-6"/>
                <w:sz w:val="22"/>
              </w:rPr>
              <w:t> </w:t>
            </w:r>
            <w:r>
              <w:rPr>
                <w:color w:val="231F20"/>
                <w:spacing w:val="-2"/>
                <w:sz w:val="22"/>
              </w:rPr>
              <w:t>timing</w:t>
            </w:r>
          </w:p>
          <w:p>
            <w:pPr>
              <w:pStyle w:val="TableParagraph"/>
              <w:spacing w:before="34"/>
              <w:ind w:left="109"/>
              <w:rPr>
                <w:sz w:val="22"/>
              </w:rPr>
            </w:pPr>
            <w:r>
              <w:rPr>
                <w:color w:val="231F20"/>
                <w:spacing w:val="-2"/>
                <w:sz w:val="22"/>
              </w:rPr>
              <w:t>waveforms.</w:t>
            </w:r>
          </w:p>
        </w:tc>
        <w:tc>
          <w:tcPr>
            <w:tcW w:w="1052" w:type="dxa"/>
          </w:tcPr>
          <w:p>
            <w:pPr>
              <w:pStyle w:val="TableParagraph"/>
              <w:spacing w:before="1"/>
              <w:ind w:left="109"/>
              <w:rPr>
                <w:b/>
                <w:sz w:val="22"/>
              </w:rPr>
            </w:pPr>
            <w:r>
              <w:rPr>
                <w:b/>
                <w:color w:val="231F20"/>
                <w:spacing w:val="-10"/>
                <w:sz w:val="22"/>
              </w:rPr>
              <w:t>3</w:t>
            </w:r>
          </w:p>
        </w:tc>
      </w:tr>
      <w:tr>
        <w:trPr>
          <w:trHeight w:val="724" w:hRule="atLeast"/>
        </w:trPr>
        <w:tc>
          <w:tcPr>
            <w:tcW w:w="586" w:type="dxa"/>
          </w:tcPr>
          <w:p>
            <w:pPr>
              <w:pStyle w:val="TableParagraph"/>
              <w:spacing w:before="1"/>
              <w:ind w:left="110"/>
              <w:rPr>
                <w:b/>
                <w:sz w:val="22"/>
              </w:rPr>
            </w:pPr>
            <w:r>
              <w:rPr>
                <w:b/>
                <w:color w:val="231F20"/>
                <w:spacing w:val="-5"/>
                <w:sz w:val="22"/>
              </w:rPr>
              <w:t>12</w:t>
            </w:r>
          </w:p>
        </w:tc>
        <w:tc>
          <w:tcPr>
            <w:tcW w:w="6886" w:type="dxa"/>
          </w:tcPr>
          <w:p>
            <w:pPr>
              <w:pStyle w:val="TableParagraph"/>
              <w:spacing w:line="271" w:lineRule="auto" w:before="1"/>
              <w:ind w:left="109"/>
              <w:rPr>
                <w:sz w:val="22"/>
              </w:rPr>
            </w:pPr>
            <w:r>
              <w:rPr>
                <w:color w:val="231F20"/>
                <w:sz w:val="22"/>
              </w:rPr>
              <w:t>verify</w:t>
            </w:r>
            <w:r>
              <w:rPr>
                <w:color w:val="231F20"/>
                <w:spacing w:val="-5"/>
                <w:sz w:val="22"/>
              </w:rPr>
              <w:t> </w:t>
            </w:r>
            <w:r>
              <w:rPr>
                <w:color w:val="231F20"/>
                <w:sz w:val="22"/>
              </w:rPr>
              <w:t>the</w:t>
            </w:r>
            <w:r>
              <w:rPr>
                <w:color w:val="231F20"/>
                <w:spacing w:val="-6"/>
                <w:sz w:val="22"/>
              </w:rPr>
              <w:t> </w:t>
            </w:r>
            <w:r>
              <w:rPr>
                <w:color w:val="231F20"/>
                <w:sz w:val="22"/>
              </w:rPr>
              <w:t>function</w:t>
            </w:r>
            <w:r>
              <w:rPr>
                <w:color w:val="231F20"/>
                <w:spacing w:val="-8"/>
                <w:sz w:val="22"/>
              </w:rPr>
              <w:t> </w:t>
            </w:r>
            <w:r>
              <w:rPr>
                <w:color w:val="231F20"/>
                <w:sz w:val="22"/>
              </w:rPr>
              <w:t>of</w:t>
            </w:r>
            <w:r>
              <w:rPr>
                <w:color w:val="231F20"/>
                <w:spacing w:val="-6"/>
                <w:sz w:val="22"/>
              </w:rPr>
              <w:t> </w:t>
            </w:r>
            <w:r>
              <w:rPr>
                <w:color w:val="231F20"/>
                <w:sz w:val="22"/>
              </w:rPr>
              <w:t>up/down</w:t>
            </w:r>
            <w:r>
              <w:rPr>
                <w:color w:val="231F20"/>
                <w:spacing w:val="-3"/>
                <w:sz w:val="22"/>
              </w:rPr>
              <w:t> </w:t>
            </w:r>
            <w:r>
              <w:rPr>
                <w:color w:val="231F20"/>
                <w:sz w:val="22"/>
              </w:rPr>
              <w:t>counter</w:t>
            </w:r>
            <w:r>
              <w:rPr>
                <w:color w:val="231F20"/>
                <w:spacing w:val="-6"/>
                <w:sz w:val="22"/>
              </w:rPr>
              <w:t> </w:t>
            </w:r>
            <w:r>
              <w:rPr>
                <w:color w:val="231F20"/>
                <w:sz w:val="22"/>
              </w:rPr>
              <w:t>using</w:t>
            </w:r>
            <w:r>
              <w:rPr>
                <w:color w:val="231F20"/>
                <w:spacing w:val="-5"/>
                <w:sz w:val="22"/>
              </w:rPr>
              <w:t> </w:t>
            </w:r>
            <w:r>
              <w:rPr>
                <w:color w:val="231F20"/>
                <w:sz w:val="22"/>
              </w:rPr>
              <w:t>74190/</w:t>
            </w:r>
            <w:r>
              <w:rPr>
                <w:color w:val="231F20"/>
                <w:spacing w:val="-2"/>
                <w:sz w:val="22"/>
              </w:rPr>
              <w:t> </w:t>
            </w:r>
            <w:r>
              <w:rPr>
                <w:color w:val="231F20"/>
                <w:sz w:val="22"/>
              </w:rPr>
              <w:t>74193,</w:t>
            </w:r>
            <w:r>
              <w:rPr>
                <w:color w:val="231F20"/>
                <w:spacing w:val="-4"/>
                <w:sz w:val="22"/>
              </w:rPr>
              <w:t> </w:t>
            </w:r>
            <w:r>
              <w:rPr>
                <w:color w:val="231F20"/>
                <w:sz w:val="22"/>
              </w:rPr>
              <w:t>change</w:t>
            </w:r>
            <w:r>
              <w:rPr>
                <w:color w:val="231F20"/>
                <w:spacing w:val="-6"/>
                <w:sz w:val="22"/>
              </w:rPr>
              <w:t> </w:t>
            </w:r>
            <w:r>
              <w:rPr>
                <w:color w:val="231F20"/>
                <w:sz w:val="22"/>
              </w:rPr>
              <w:t>the modulus of the counter and verify.</w:t>
            </w:r>
          </w:p>
        </w:tc>
        <w:tc>
          <w:tcPr>
            <w:tcW w:w="1052" w:type="dxa"/>
          </w:tcPr>
          <w:p>
            <w:pPr>
              <w:pStyle w:val="TableParagraph"/>
              <w:spacing w:before="1"/>
              <w:ind w:left="109"/>
              <w:rPr>
                <w:b/>
                <w:sz w:val="22"/>
              </w:rPr>
            </w:pPr>
            <w:r>
              <w:rPr>
                <w:b/>
                <w:color w:val="231F20"/>
                <w:spacing w:val="-10"/>
                <w:sz w:val="22"/>
              </w:rPr>
              <w:t>3</w:t>
            </w:r>
          </w:p>
        </w:tc>
      </w:tr>
      <w:tr>
        <w:trPr>
          <w:trHeight w:val="307" w:hRule="atLeast"/>
        </w:trPr>
        <w:tc>
          <w:tcPr>
            <w:tcW w:w="586" w:type="dxa"/>
          </w:tcPr>
          <w:p>
            <w:pPr>
              <w:pStyle w:val="TableParagraph"/>
              <w:spacing w:before="2"/>
              <w:ind w:left="110"/>
              <w:rPr>
                <w:b/>
                <w:sz w:val="22"/>
              </w:rPr>
            </w:pPr>
            <w:r>
              <w:rPr>
                <w:b/>
                <w:color w:val="231F20"/>
                <w:spacing w:val="-5"/>
                <w:sz w:val="22"/>
              </w:rPr>
              <w:t>13</w:t>
            </w:r>
          </w:p>
        </w:tc>
        <w:tc>
          <w:tcPr>
            <w:tcW w:w="6886" w:type="dxa"/>
          </w:tcPr>
          <w:p>
            <w:pPr>
              <w:pStyle w:val="TableParagraph"/>
              <w:spacing w:before="2"/>
              <w:ind w:left="109"/>
              <w:rPr>
                <w:sz w:val="22"/>
              </w:rPr>
            </w:pPr>
            <w:r>
              <w:rPr>
                <w:color w:val="231F20"/>
                <w:sz w:val="22"/>
              </w:rPr>
              <w:t>To</w:t>
            </w:r>
            <w:r>
              <w:rPr>
                <w:color w:val="231F20"/>
                <w:spacing w:val="-10"/>
                <w:sz w:val="22"/>
              </w:rPr>
              <w:t> </w:t>
            </w:r>
            <w:r>
              <w:rPr>
                <w:color w:val="231F20"/>
                <w:sz w:val="22"/>
              </w:rPr>
              <w:t>construct</w:t>
            </w:r>
            <w:r>
              <w:rPr>
                <w:color w:val="231F20"/>
                <w:spacing w:val="-8"/>
                <w:sz w:val="22"/>
              </w:rPr>
              <w:t> </w:t>
            </w:r>
            <w:r>
              <w:rPr>
                <w:color w:val="231F20"/>
                <w:sz w:val="22"/>
              </w:rPr>
              <w:t>and</w:t>
            </w:r>
            <w:r>
              <w:rPr>
                <w:color w:val="231F20"/>
                <w:spacing w:val="-5"/>
                <w:sz w:val="22"/>
              </w:rPr>
              <w:t> </w:t>
            </w:r>
            <w:r>
              <w:rPr>
                <w:color w:val="231F20"/>
                <w:sz w:val="22"/>
              </w:rPr>
              <w:t>verify</w:t>
            </w:r>
            <w:r>
              <w:rPr>
                <w:color w:val="231F20"/>
                <w:spacing w:val="-5"/>
                <w:sz w:val="22"/>
              </w:rPr>
              <w:t> </w:t>
            </w:r>
            <w:r>
              <w:rPr>
                <w:color w:val="231F20"/>
                <w:sz w:val="22"/>
              </w:rPr>
              <w:t>the</w:t>
            </w:r>
            <w:r>
              <w:rPr>
                <w:color w:val="231F20"/>
                <w:spacing w:val="-10"/>
                <w:sz w:val="22"/>
              </w:rPr>
              <w:t> </w:t>
            </w:r>
            <w:r>
              <w:rPr>
                <w:color w:val="231F20"/>
                <w:sz w:val="22"/>
              </w:rPr>
              <w:t>function</w:t>
            </w:r>
            <w:r>
              <w:rPr>
                <w:color w:val="231F20"/>
                <w:spacing w:val="-6"/>
                <w:sz w:val="22"/>
              </w:rPr>
              <w:t> </w:t>
            </w:r>
            <w:r>
              <w:rPr>
                <w:color w:val="231F20"/>
                <w:sz w:val="22"/>
              </w:rPr>
              <w:t>of</w:t>
            </w:r>
            <w:r>
              <w:rPr>
                <w:color w:val="231F20"/>
                <w:spacing w:val="-7"/>
                <w:sz w:val="22"/>
              </w:rPr>
              <w:t> </w:t>
            </w:r>
            <w:r>
              <w:rPr>
                <w:color w:val="231F20"/>
                <w:sz w:val="22"/>
              </w:rPr>
              <w:t>mod-16</w:t>
            </w:r>
            <w:r>
              <w:rPr>
                <w:color w:val="231F20"/>
                <w:spacing w:val="-7"/>
                <w:sz w:val="22"/>
              </w:rPr>
              <w:t> </w:t>
            </w:r>
            <w:r>
              <w:rPr>
                <w:color w:val="231F20"/>
                <w:sz w:val="22"/>
              </w:rPr>
              <w:t>Synchronous</w:t>
            </w:r>
            <w:r>
              <w:rPr>
                <w:color w:val="231F20"/>
                <w:spacing w:val="-5"/>
                <w:sz w:val="22"/>
              </w:rPr>
              <w:t> </w:t>
            </w:r>
            <w:r>
              <w:rPr>
                <w:color w:val="231F20"/>
                <w:spacing w:val="-2"/>
                <w:sz w:val="22"/>
              </w:rPr>
              <w:t>counters.</w:t>
            </w:r>
          </w:p>
        </w:tc>
        <w:tc>
          <w:tcPr>
            <w:tcW w:w="1052" w:type="dxa"/>
          </w:tcPr>
          <w:p>
            <w:pPr>
              <w:pStyle w:val="TableParagraph"/>
              <w:spacing w:before="2"/>
              <w:ind w:left="109"/>
              <w:rPr>
                <w:b/>
                <w:sz w:val="22"/>
              </w:rPr>
            </w:pPr>
            <w:r>
              <w:rPr>
                <w:b/>
                <w:color w:val="231F20"/>
                <w:spacing w:val="-10"/>
                <w:sz w:val="22"/>
              </w:rPr>
              <w:t>3</w:t>
            </w:r>
          </w:p>
        </w:tc>
      </w:tr>
      <w:tr>
        <w:trPr>
          <w:trHeight w:val="306" w:hRule="atLeast"/>
        </w:trPr>
        <w:tc>
          <w:tcPr>
            <w:tcW w:w="586" w:type="dxa"/>
          </w:tcPr>
          <w:p>
            <w:pPr>
              <w:pStyle w:val="TableParagraph"/>
              <w:spacing w:before="1"/>
              <w:ind w:left="110"/>
              <w:rPr>
                <w:b/>
                <w:sz w:val="22"/>
              </w:rPr>
            </w:pPr>
            <w:r>
              <w:rPr>
                <w:b/>
                <w:color w:val="231F20"/>
                <w:spacing w:val="-5"/>
                <w:sz w:val="22"/>
              </w:rPr>
              <w:t>14</w:t>
            </w:r>
          </w:p>
        </w:tc>
        <w:tc>
          <w:tcPr>
            <w:tcW w:w="6886" w:type="dxa"/>
          </w:tcPr>
          <w:p>
            <w:pPr>
              <w:pStyle w:val="TableParagraph"/>
              <w:spacing w:before="1"/>
              <w:ind w:left="109"/>
              <w:rPr>
                <w:sz w:val="22"/>
              </w:rPr>
            </w:pPr>
            <w:r>
              <w:rPr>
                <w:color w:val="231F20"/>
                <w:sz w:val="22"/>
              </w:rPr>
              <w:t>Verify</w:t>
            </w:r>
            <w:r>
              <w:rPr>
                <w:color w:val="231F20"/>
                <w:spacing w:val="-7"/>
                <w:sz w:val="22"/>
              </w:rPr>
              <w:t> </w:t>
            </w:r>
            <w:r>
              <w:rPr>
                <w:color w:val="231F20"/>
                <w:sz w:val="22"/>
              </w:rPr>
              <w:t>the</w:t>
            </w:r>
            <w:r>
              <w:rPr>
                <w:color w:val="231F20"/>
                <w:spacing w:val="-5"/>
                <w:sz w:val="22"/>
              </w:rPr>
              <w:t> </w:t>
            </w:r>
            <w:r>
              <w:rPr>
                <w:color w:val="231F20"/>
                <w:sz w:val="22"/>
              </w:rPr>
              <w:t>function</w:t>
            </w:r>
            <w:r>
              <w:rPr>
                <w:color w:val="231F20"/>
                <w:spacing w:val="-10"/>
                <w:sz w:val="22"/>
              </w:rPr>
              <w:t> </w:t>
            </w:r>
            <w:r>
              <w:rPr>
                <w:color w:val="231F20"/>
                <w:sz w:val="22"/>
              </w:rPr>
              <w:t>of</w:t>
            </w:r>
            <w:r>
              <w:rPr>
                <w:color w:val="231F20"/>
                <w:spacing w:val="-5"/>
                <w:sz w:val="22"/>
              </w:rPr>
              <w:t> </w:t>
            </w:r>
            <w:r>
              <w:rPr>
                <w:color w:val="231F20"/>
                <w:sz w:val="22"/>
              </w:rPr>
              <w:t>shift</w:t>
            </w:r>
            <w:r>
              <w:rPr>
                <w:color w:val="231F20"/>
                <w:spacing w:val="-12"/>
                <w:sz w:val="22"/>
              </w:rPr>
              <w:t> </w:t>
            </w:r>
            <w:r>
              <w:rPr>
                <w:color w:val="231F20"/>
                <w:sz w:val="22"/>
              </w:rPr>
              <w:t>register</w:t>
            </w:r>
            <w:r>
              <w:rPr>
                <w:color w:val="231F20"/>
                <w:spacing w:val="-9"/>
                <w:sz w:val="22"/>
              </w:rPr>
              <w:t> </w:t>
            </w:r>
            <w:r>
              <w:rPr>
                <w:color w:val="231F20"/>
                <w:sz w:val="22"/>
              </w:rPr>
              <w:t>(ICs</w:t>
            </w:r>
            <w:r>
              <w:rPr>
                <w:color w:val="231F20"/>
                <w:spacing w:val="-5"/>
                <w:sz w:val="22"/>
              </w:rPr>
              <w:t> </w:t>
            </w:r>
            <w:r>
              <w:rPr>
                <w:color w:val="231F20"/>
                <w:sz w:val="22"/>
              </w:rPr>
              <w:t>like</w:t>
            </w:r>
            <w:r>
              <w:rPr>
                <w:color w:val="231F20"/>
                <w:spacing w:val="-5"/>
                <w:sz w:val="22"/>
              </w:rPr>
              <w:t> </w:t>
            </w:r>
            <w:r>
              <w:rPr>
                <w:color w:val="231F20"/>
                <w:sz w:val="22"/>
              </w:rPr>
              <w:t>7495,</w:t>
            </w:r>
            <w:r>
              <w:rPr>
                <w:color w:val="231F20"/>
                <w:spacing w:val="-7"/>
                <w:sz w:val="22"/>
              </w:rPr>
              <w:t> </w:t>
            </w:r>
            <w:r>
              <w:rPr>
                <w:color w:val="231F20"/>
                <w:sz w:val="22"/>
              </w:rPr>
              <w:t>74194</w:t>
            </w:r>
            <w:r>
              <w:rPr>
                <w:color w:val="231F20"/>
                <w:spacing w:val="-11"/>
                <w:sz w:val="22"/>
              </w:rPr>
              <w:t> </w:t>
            </w:r>
            <w:r>
              <w:rPr>
                <w:color w:val="231F20"/>
                <w:spacing w:val="-2"/>
                <w:sz w:val="22"/>
              </w:rPr>
              <w:t>etc.)</w:t>
            </w:r>
          </w:p>
        </w:tc>
        <w:tc>
          <w:tcPr>
            <w:tcW w:w="1052" w:type="dxa"/>
          </w:tcPr>
          <w:p>
            <w:pPr>
              <w:pStyle w:val="TableParagraph"/>
              <w:spacing w:before="1"/>
              <w:ind w:left="109"/>
              <w:rPr>
                <w:b/>
                <w:sz w:val="22"/>
              </w:rPr>
            </w:pPr>
            <w:r>
              <w:rPr>
                <w:b/>
                <w:color w:val="231F20"/>
                <w:spacing w:val="-10"/>
                <w:sz w:val="22"/>
              </w:rPr>
              <w:t>3</w:t>
            </w:r>
          </w:p>
        </w:tc>
      </w:tr>
      <w:tr>
        <w:trPr>
          <w:trHeight w:val="311" w:hRule="atLeast"/>
        </w:trPr>
        <w:tc>
          <w:tcPr>
            <w:tcW w:w="586" w:type="dxa"/>
          </w:tcPr>
          <w:p>
            <w:pPr>
              <w:pStyle w:val="TableParagraph"/>
              <w:spacing w:before="6"/>
              <w:ind w:left="110"/>
              <w:rPr>
                <w:b/>
                <w:sz w:val="22"/>
              </w:rPr>
            </w:pPr>
            <w:r>
              <w:rPr>
                <w:b/>
                <w:color w:val="231F20"/>
                <w:spacing w:val="-5"/>
                <w:sz w:val="22"/>
              </w:rPr>
              <w:t>15</w:t>
            </w:r>
          </w:p>
        </w:tc>
        <w:tc>
          <w:tcPr>
            <w:tcW w:w="6886" w:type="dxa"/>
          </w:tcPr>
          <w:p>
            <w:pPr>
              <w:pStyle w:val="TableParagraph"/>
              <w:spacing w:before="6"/>
              <w:ind w:left="109"/>
              <w:rPr>
                <w:sz w:val="22"/>
              </w:rPr>
            </w:pPr>
            <w:r>
              <w:rPr>
                <w:color w:val="231F20"/>
                <w:sz w:val="22"/>
              </w:rPr>
              <w:t>Verify</w:t>
            </w:r>
            <w:r>
              <w:rPr>
                <w:color w:val="231F20"/>
                <w:spacing w:val="-4"/>
                <w:sz w:val="22"/>
              </w:rPr>
              <w:t> </w:t>
            </w:r>
            <w:r>
              <w:rPr>
                <w:color w:val="231F20"/>
                <w:sz w:val="22"/>
              </w:rPr>
              <w:t>the</w:t>
            </w:r>
            <w:r>
              <w:rPr>
                <w:color w:val="231F20"/>
                <w:spacing w:val="-5"/>
                <w:sz w:val="22"/>
              </w:rPr>
              <w:t> </w:t>
            </w:r>
            <w:r>
              <w:rPr>
                <w:color w:val="231F20"/>
                <w:sz w:val="22"/>
              </w:rPr>
              <w:t>truth</w:t>
            </w:r>
            <w:r>
              <w:rPr>
                <w:color w:val="231F20"/>
                <w:spacing w:val="-11"/>
                <w:sz w:val="22"/>
              </w:rPr>
              <w:t> </w:t>
            </w:r>
            <w:r>
              <w:rPr>
                <w:color w:val="231F20"/>
                <w:sz w:val="22"/>
              </w:rPr>
              <w:t>table</w:t>
            </w:r>
            <w:r>
              <w:rPr>
                <w:color w:val="231F20"/>
                <w:spacing w:val="-4"/>
                <w:sz w:val="22"/>
              </w:rPr>
              <w:t> </w:t>
            </w:r>
            <w:r>
              <w:rPr>
                <w:color w:val="231F20"/>
                <w:sz w:val="22"/>
              </w:rPr>
              <w:t>of</w:t>
            </w:r>
            <w:r>
              <w:rPr>
                <w:color w:val="231F20"/>
                <w:spacing w:val="-5"/>
                <w:sz w:val="22"/>
              </w:rPr>
              <w:t> </w:t>
            </w:r>
            <w:r>
              <w:rPr>
                <w:color w:val="231F20"/>
                <w:sz w:val="22"/>
              </w:rPr>
              <w:t>Multiplexer</w:t>
            </w:r>
            <w:r>
              <w:rPr>
                <w:color w:val="231F20"/>
                <w:spacing w:val="-5"/>
                <w:sz w:val="22"/>
              </w:rPr>
              <w:t> </w:t>
            </w:r>
            <w:r>
              <w:rPr>
                <w:color w:val="231F20"/>
                <w:sz w:val="22"/>
              </w:rPr>
              <w:t>IC</w:t>
            </w:r>
            <w:r>
              <w:rPr>
                <w:color w:val="231F20"/>
                <w:spacing w:val="-5"/>
                <w:sz w:val="22"/>
              </w:rPr>
              <w:t> </w:t>
            </w:r>
            <w:r>
              <w:rPr>
                <w:color w:val="231F20"/>
                <w:spacing w:val="-2"/>
                <w:sz w:val="22"/>
              </w:rPr>
              <w:t>74153</w:t>
            </w:r>
          </w:p>
        </w:tc>
        <w:tc>
          <w:tcPr>
            <w:tcW w:w="1052" w:type="dxa"/>
            <w:vMerge w:val="restart"/>
          </w:tcPr>
          <w:p>
            <w:pPr>
              <w:pStyle w:val="TableParagraph"/>
              <w:spacing w:before="6"/>
              <w:ind w:left="109"/>
              <w:rPr>
                <w:b/>
                <w:sz w:val="22"/>
              </w:rPr>
            </w:pPr>
            <w:r>
              <w:rPr>
                <w:b/>
                <w:color w:val="231F20"/>
                <w:spacing w:val="-10"/>
                <w:sz w:val="22"/>
              </w:rPr>
              <w:t>3</w:t>
            </w:r>
          </w:p>
        </w:tc>
      </w:tr>
      <w:tr>
        <w:trPr>
          <w:trHeight w:val="306" w:hRule="atLeast"/>
        </w:trPr>
        <w:tc>
          <w:tcPr>
            <w:tcW w:w="586" w:type="dxa"/>
          </w:tcPr>
          <w:p>
            <w:pPr>
              <w:pStyle w:val="TableParagraph"/>
              <w:spacing w:before="1"/>
              <w:ind w:left="110"/>
              <w:rPr>
                <w:b/>
                <w:sz w:val="22"/>
              </w:rPr>
            </w:pPr>
            <w:r>
              <w:rPr>
                <w:b/>
                <w:color w:val="231F20"/>
                <w:spacing w:val="-5"/>
                <w:sz w:val="22"/>
              </w:rPr>
              <w:t>16</w:t>
            </w:r>
          </w:p>
        </w:tc>
        <w:tc>
          <w:tcPr>
            <w:tcW w:w="6886" w:type="dxa"/>
          </w:tcPr>
          <w:p>
            <w:pPr>
              <w:pStyle w:val="TableParagraph"/>
              <w:spacing w:before="1"/>
              <w:ind w:left="109"/>
              <w:rPr>
                <w:sz w:val="22"/>
              </w:rPr>
            </w:pPr>
            <w:r>
              <w:rPr>
                <w:color w:val="231F20"/>
                <w:sz w:val="22"/>
              </w:rPr>
              <w:t>Verify</w:t>
            </w:r>
            <w:r>
              <w:rPr>
                <w:color w:val="231F20"/>
                <w:spacing w:val="-5"/>
                <w:sz w:val="22"/>
              </w:rPr>
              <w:t> </w:t>
            </w:r>
            <w:r>
              <w:rPr>
                <w:color w:val="231F20"/>
                <w:sz w:val="22"/>
              </w:rPr>
              <w:t>the</w:t>
            </w:r>
            <w:r>
              <w:rPr>
                <w:color w:val="231F20"/>
                <w:spacing w:val="-5"/>
                <w:sz w:val="22"/>
              </w:rPr>
              <w:t> </w:t>
            </w:r>
            <w:r>
              <w:rPr>
                <w:color w:val="231F20"/>
                <w:sz w:val="22"/>
              </w:rPr>
              <w:t>truth</w:t>
            </w:r>
            <w:r>
              <w:rPr>
                <w:color w:val="231F20"/>
                <w:spacing w:val="-12"/>
                <w:sz w:val="22"/>
              </w:rPr>
              <w:t> </w:t>
            </w:r>
            <w:r>
              <w:rPr>
                <w:color w:val="231F20"/>
                <w:sz w:val="22"/>
              </w:rPr>
              <w:t>table</w:t>
            </w:r>
            <w:r>
              <w:rPr>
                <w:color w:val="231F20"/>
                <w:spacing w:val="-4"/>
                <w:sz w:val="22"/>
              </w:rPr>
              <w:t> </w:t>
            </w:r>
            <w:r>
              <w:rPr>
                <w:color w:val="231F20"/>
                <w:sz w:val="22"/>
              </w:rPr>
              <w:t>of</w:t>
            </w:r>
            <w:r>
              <w:rPr>
                <w:color w:val="231F20"/>
                <w:spacing w:val="-6"/>
                <w:sz w:val="22"/>
              </w:rPr>
              <w:t> </w:t>
            </w:r>
            <w:r>
              <w:rPr>
                <w:color w:val="231F20"/>
                <w:sz w:val="22"/>
              </w:rPr>
              <w:t>Demultiplexer</w:t>
            </w:r>
            <w:r>
              <w:rPr>
                <w:color w:val="231F20"/>
                <w:spacing w:val="-3"/>
                <w:sz w:val="22"/>
              </w:rPr>
              <w:t> </w:t>
            </w:r>
            <w:r>
              <w:rPr>
                <w:color w:val="231F20"/>
                <w:sz w:val="22"/>
              </w:rPr>
              <w:t>ICIC</w:t>
            </w:r>
            <w:r>
              <w:rPr>
                <w:color w:val="231F20"/>
                <w:spacing w:val="-7"/>
                <w:sz w:val="22"/>
              </w:rPr>
              <w:t> </w:t>
            </w:r>
            <w:r>
              <w:rPr>
                <w:color w:val="231F20"/>
                <w:spacing w:val="-2"/>
                <w:sz w:val="22"/>
              </w:rPr>
              <w:t>74138</w:t>
            </w:r>
          </w:p>
        </w:tc>
        <w:tc>
          <w:tcPr>
            <w:tcW w:w="1052" w:type="dxa"/>
            <w:vMerge/>
            <w:tcBorders>
              <w:top w:val="nil"/>
            </w:tcBorders>
          </w:tcPr>
          <w:p>
            <w:pPr>
              <w:rPr>
                <w:sz w:val="2"/>
                <w:szCs w:val="2"/>
              </w:rPr>
            </w:pPr>
          </w:p>
        </w:tc>
      </w:tr>
      <w:tr>
        <w:trPr>
          <w:trHeight w:val="311" w:hRule="atLeast"/>
        </w:trPr>
        <w:tc>
          <w:tcPr>
            <w:tcW w:w="586" w:type="dxa"/>
          </w:tcPr>
          <w:p>
            <w:pPr>
              <w:pStyle w:val="TableParagraph"/>
              <w:spacing w:before="1"/>
              <w:ind w:left="110"/>
              <w:rPr>
                <w:b/>
                <w:sz w:val="22"/>
              </w:rPr>
            </w:pPr>
            <w:r>
              <w:rPr>
                <w:b/>
                <w:color w:val="231F20"/>
                <w:spacing w:val="-5"/>
                <w:sz w:val="22"/>
              </w:rPr>
              <w:t>17</w:t>
            </w:r>
          </w:p>
        </w:tc>
        <w:tc>
          <w:tcPr>
            <w:tcW w:w="6886" w:type="dxa"/>
          </w:tcPr>
          <w:p>
            <w:pPr>
              <w:pStyle w:val="TableParagraph"/>
              <w:spacing w:before="1"/>
              <w:ind w:left="109"/>
              <w:rPr>
                <w:sz w:val="22"/>
              </w:rPr>
            </w:pPr>
            <w:r>
              <w:rPr>
                <w:color w:val="231F20"/>
                <w:sz w:val="22"/>
              </w:rPr>
              <w:t>Verify</w:t>
            </w:r>
            <w:r>
              <w:rPr>
                <w:color w:val="231F20"/>
                <w:spacing w:val="-4"/>
                <w:sz w:val="22"/>
              </w:rPr>
              <w:t> </w:t>
            </w:r>
            <w:r>
              <w:rPr>
                <w:color w:val="231F20"/>
                <w:sz w:val="22"/>
              </w:rPr>
              <w:t>the</w:t>
            </w:r>
            <w:r>
              <w:rPr>
                <w:color w:val="231F20"/>
                <w:spacing w:val="-5"/>
                <w:sz w:val="22"/>
              </w:rPr>
              <w:t> </w:t>
            </w:r>
            <w:r>
              <w:rPr>
                <w:color w:val="231F20"/>
                <w:sz w:val="22"/>
              </w:rPr>
              <w:t>truth</w:t>
            </w:r>
            <w:r>
              <w:rPr>
                <w:color w:val="231F20"/>
                <w:spacing w:val="-9"/>
                <w:sz w:val="22"/>
              </w:rPr>
              <w:t> </w:t>
            </w:r>
            <w:r>
              <w:rPr>
                <w:color w:val="231F20"/>
                <w:sz w:val="22"/>
              </w:rPr>
              <w:t>table</w:t>
            </w:r>
            <w:r>
              <w:rPr>
                <w:color w:val="231F20"/>
                <w:spacing w:val="-8"/>
                <w:sz w:val="22"/>
              </w:rPr>
              <w:t> </w:t>
            </w:r>
            <w:r>
              <w:rPr>
                <w:color w:val="231F20"/>
                <w:sz w:val="22"/>
              </w:rPr>
              <w:t>of</w:t>
            </w:r>
            <w:r>
              <w:rPr>
                <w:color w:val="231F20"/>
                <w:spacing w:val="-5"/>
                <w:sz w:val="22"/>
              </w:rPr>
              <w:t> </w:t>
            </w:r>
            <w:r>
              <w:rPr>
                <w:color w:val="231F20"/>
                <w:sz w:val="22"/>
              </w:rPr>
              <w:t>BCD</w:t>
            </w:r>
            <w:r>
              <w:rPr>
                <w:color w:val="231F20"/>
                <w:spacing w:val="-2"/>
                <w:sz w:val="22"/>
              </w:rPr>
              <w:t> </w:t>
            </w:r>
            <w:r>
              <w:rPr>
                <w:color w:val="231F20"/>
                <w:sz w:val="22"/>
              </w:rPr>
              <w:t>to</w:t>
            </w:r>
            <w:r>
              <w:rPr>
                <w:color w:val="231F20"/>
                <w:spacing w:val="-5"/>
                <w:sz w:val="22"/>
              </w:rPr>
              <w:t> </w:t>
            </w:r>
            <w:r>
              <w:rPr>
                <w:color w:val="231F20"/>
                <w:sz w:val="22"/>
              </w:rPr>
              <w:t>7</w:t>
            </w:r>
            <w:r>
              <w:rPr>
                <w:color w:val="231F20"/>
                <w:spacing w:val="-7"/>
                <w:sz w:val="22"/>
              </w:rPr>
              <w:t> </w:t>
            </w:r>
            <w:r>
              <w:rPr>
                <w:color w:val="231F20"/>
                <w:sz w:val="22"/>
              </w:rPr>
              <w:t>segment</w:t>
            </w:r>
            <w:r>
              <w:rPr>
                <w:color w:val="231F20"/>
                <w:spacing w:val="-6"/>
                <w:sz w:val="22"/>
              </w:rPr>
              <w:t> </w:t>
            </w:r>
            <w:r>
              <w:rPr>
                <w:color w:val="231F20"/>
                <w:sz w:val="22"/>
              </w:rPr>
              <w:t>Decoder</w:t>
            </w:r>
            <w:r>
              <w:rPr>
                <w:color w:val="231F20"/>
                <w:spacing w:val="-5"/>
                <w:sz w:val="22"/>
              </w:rPr>
              <w:t> </w:t>
            </w:r>
            <w:r>
              <w:rPr>
                <w:color w:val="231F20"/>
                <w:sz w:val="22"/>
              </w:rPr>
              <w:t>7448</w:t>
            </w:r>
            <w:r>
              <w:rPr>
                <w:color w:val="231F20"/>
                <w:spacing w:val="-5"/>
                <w:sz w:val="22"/>
              </w:rPr>
              <w:t> IC.</w:t>
            </w:r>
          </w:p>
        </w:tc>
        <w:tc>
          <w:tcPr>
            <w:tcW w:w="1052" w:type="dxa"/>
          </w:tcPr>
          <w:p>
            <w:pPr>
              <w:pStyle w:val="TableParagraph"/>
              <w:spacing w:before="1"/>
              <w:ind w:left="109"/>
              <w:rPr>
                <w:b/>
                <w:sz w:val="22"/>
              </w:rPr>
            </w:pPr>
            <w:r>
              <w:rPr>
                <w:b/>
                <w:color w:val="231F20"/>
                <w:spacing w:val="-10"/>
                <w:sz w:val="22"/>
              </w:rPr>
              <w:t>3</w:t>
            </w:r>
          </w:p>
        </w:tc>
      </w:tr>
      <w:tr>
        <w:trPr>
          <w:trHeight w:val="307" w:hRule="atLeast"/>
        </w:trPr>
        <w:tc>
          <w:tcPr>
            <w:tcW w:w="586" w:type="dxa"/>
          </w:tcPr>
          <w:p>
            <w:pPr>
              <w:pStyle w:val="TableParagraph"/>
              <w:spacing w:before="2"/>
              <w:ind w:left="110"/>
              <w:rPr>
                <w:b/>
                <w:sz w:val="22"/>
              </w:rPr>
            </w:pPr>
            <w:r>
              <w:rPr>
                <w:b/>
                <w:color w:val="231F20"/>
                <w:spacing w:val="-5"/>
                <w:sz w:val="22"/>
              </w:rPr>
              <w:t>18</w:t>
            </w:r>
          </w:p>
        </w:tc>
        <w:tc>
          <w:tcPr>
            <w:tcW w:w="6886" w:type="dxa"/>
          </w:tcPr>
          <w:p>
            <w:pPr>
              <w:pStyle w:val="TableParagraph"/>
              <w:spacing w:before="2"/>
              <w:ind w:left="109"/>
              <w:rPr>
                <w:sz w:val="22"/>
              </w:rPr>
            </w:pPr>
            <w:r>
              <w:rPr>
                <w:color w:val="231F20"/>
                <w:sz w:val="22"/>
              </w:rPr>
              <w:t>Verify</w:t>
            </w:r>
            <w:r>
              <w:rPr>
                <w:color w:val="231F20"/>
                <w:spacing w:val="-5"/>
                <w:sz w:val="22"/>
              </w:rPr>
              <w:t> </w:t>
            </w:r>
            <w:r>
              <w:rPr>
                <w:color w:val="231F20"/>
                <w:sz w:val="22"/>
              </w:rPr>
              <w:t>the</w:t>
            </w:r>
            <w:r>
              <w:rPr>
                <w:color w:val="231F20"/>
                <w:spacing w:val="-5"/>
                <w:sz w:val="22"/>
              </w:rPr>
              <w:t> </w:t>
            </w:r>
            <w:r>
              <w:rPr>
                <w:color w:val="231F20"/>
                <w:sz w:val="22"/>
              </w:rPr>
              <w:t>Truth</w:t>
            </w:r>
            <w:r>
              <w:rPr>
                <w:color w:val="231F20"/>
                <w:spacing w:val="-11"/>
                <w:sz w:val="22"/>
              </w:rPr>
              <w:t> </w:t>
            </w:r>
            <w:r>
              <w:rPr>
                <w:color w:val="231F20"/>
                <w:sz w:val="22"/>
              </w:rPr>
              <w:t>table</w:t>
            </w:r>
            <w:r>
              <w:rPr>
                <w:color w:val="231F20"/>
                <w:spacing w:val="-9"/>
                <w:sz w:val="22"/>
              </w:rPr>
              <w:t> </w:t>
            </w:r>
            <w:r>
              <w:rPr>
                <w:color w:val="231F20"/>
                <w:sz w:val="22"/>
              </w:rPr>
              <w:t>of</w:t>
            </w:r>
            <w:r>
              <w:rPr>
                <w:color w:val="231F20"/>
                <w:spacing w:val="-5"/>
                <w:sz w:val="22"/>
              </w:rPr>
              <w:t> </w:t>
            </w:r>
            <w:r>
              <w:rPr>
                <w:color w:val="231F20"/>
                <w:sz w:val="22"/>
              </w:rPr>
              <w:t>74148</w:t>
            </w:r>
            <w:r>
              <w:rPr>
                <w:color w:val="231F20"/>
                <w:spacing w:val="-3"/>
                <w:sz w:val="22"/>
              </w:rPr>
              <w:t> </w:t>
            </w:r>
            <w:r>
              <w:rPr>
                <w:color w:val="231F20"/>
                <w:sz w:val="22"/>
              </w:rPr>
              <w:t>Encoder</w:t>
            </w:r>
            <w:r>
              <w:rPr>
                <w:color w:val="231F20"/>
                <w:spacing w:val="-8"/>
                <w:sz w:val="22"/>
              </w:rPr>
              <w:t> </w:t>
            </w:r>
            <w:r>
              <w:rPr>
                <w:color w:val="231F20"/>
                <w:sz w:val="22"/>
              </w:rPr>
              <w:t>&amp;</w:t>
            </w:r>
            <w:r>
              <w:rPr>
                <w:color w:val="231F20"/>
                <w:spacing w:val="-7"/>
                <w:sz w:val="22"/>
              </w:rPr>
              <w:t> </w:t>
            </w:r>
            <w:r>
              <w:rPr>
                <w:color w:val="231F20"/>
                <w:sz w:val="22"/>
              </w:rPr>
              <w:t>74138</w:t>
            </w:r>
            <w:r>
              <w:rPr>
                <w:color w:val="231F20"/>
                <w:spacing w:val="-6"/>
                <w:sz w:val="22"/>
              </w:rPr>
              <w:t> </w:t>
            </w:r>
            <w:r>
              <w:rPr>
                <w:color w:val="231F20"/>
                <w:sz w:val="22"/>
              </w:rPr>
              <w:t>Decoder</w:t>
            </w:r>
            <w:r>
              <w:rPr>
                <w:color w:val="231F20"/>
                <w:spacing w:val="-5"/>
                <w:sz w:val="22"/>
              </w:rPr>
              <w:t> IC.</w:t>
            </w:r>
          </w:p>
        </w:tc>
        <w:tc>
          <w:tcPr>
            <w:tcW w:w="1052" w:type="dxa"/>
          </w:tcPr>
          <w:p>
            <w:pPr>
              <w:pStyle w:val="TableParagraph"/>
              <w:spacing w:before="2"/>
              <w:ind w:left="109"/>
              <w:rPr>
                <w:b/>
                <w:sz w:val="22"/>
              </w:rPr>
            </w:pPr>
            <w:r>
              <w:rPr>
                <w:b/>
                <w:color w:val="231F20"/>
                <w:spacing w:val="-10"/>
                <w:sz w:val="22"/>
              </w:rPr>
              <w:t>3</w:t>
            </w:r>
          </w:p>
        </w:tc>
      </w:tr>
    </w:tbl>
    <w:p>
      <w:pPr>
        <w:pStyle w:val="TableParagraph"/>
        <w:spacing w:after="0"/>
        <w:rPr>
          <w:b/>
          <w:sz w:val="22"/>
        </w:rPr>
        <w:sectPr>
          <w:pgSz w:w="12240" w:h="15840"/>
          <w:pgMar w:header="0" w:footer="1147" w:top="700" w:bottom="1340" w:left="360" w:right="360"/>
        </w:sectPr>
      </w:pPr>
    </w:p>
    <w:p>
      <w:pPr>
        <w:pStyle w:val="Heading5"/>
        <w:spacing w:before="45"/>
        <w:ind w:right="94"/>
        <w:jc w:val="center"/>
      </w:pPr>
      <w:r>
        <w:rPr>
          <w:color w:val="231F20"/>
        </w:rPr>
        <w:t>DIGITAL</w:t>
      </w:r>
      <w:r>
        <w:rPr>
          <w:color w:val="231F20"/>
          <w:spacing w:val="-13"/>
        </w:rPr>
        <w:t> </w:t>
      </w:r>
      <w:r>
        <w:rPr>
          <w:color w:val="231F20"/>
        </w:rPr>
        <w:t>ELECTRONICS</w:t>
      </w:r>
      <w:r>
        <w:rPr>
          <w:color w:val="231F20"/>
          <w:spacing w:val="-11"/>
        </w:rPr>
        <w:t> </w:t>
      </w:r>
      <w:r>
        <w:rPr>
          <w:color w:val="231F20"/>
        </w:rPr>
        <w:t>LAB</w:t>
      </w:r>
      <w:r>
        <w:rPr>
          <w:color w:val="231F20"/>
          <w:spacing w:val="-10"/>
        </w:rPr>
        <w:t> </w:t>
      </w:r>
      <w:r>
        <w:rPr>
          <w:color w:val="231F20"/>
        </w:rPr>
        <w:t>OBJECTIVES</w:t>
      </w:r>
      <w:r>
        <w:rPr>
          <w:color w:val="231F20"/>
          <w:spacing w:val="-10"/>
        </w:rPr>
        <w:t> </w:t>
      </w:r>
      <w:r>
        <w:rPr>
          <w:color w:val="231F20"/>
        </w:rPr>
        <w:t>AND</w:t>
      </w:r>
      <w:r>
        <w:rPr>
          <w:color w:val="231F20"/>
          <w:spacing w:val="-8"/>
        </w:rPr>
        <w:t> </w:t>
      </w:r>
      <w:r>
        <w:rPr>
          <w:color w:val="231F20"/>
        </w:rPr>
        <w:t>KEY</w:t>
      </w:r>
      <w:r>
        <w:rPr>
          <w:color w:val="231F20"/>
          <w:spacing w:val="-6"/>
        </w:rPr>
        <w:t> </w:t>
      </w:r>
      <w:r>
        <w:rPr>
          <w:color w:val="231F20"/>
          <w:spacing w:val="-2"/>
        </w:rPr>
        <w:t>COMPETENCIES</w:t>
      </w:r>
    </w:p>
    <w:p>
      <w:pPr>
        <w:pStyle w:val="BodyText"/>
        <w:spacing w:before="104" w:after="1"/>
        <w:rPr>
          <w:b/>
          <w:sz w:val="20"/>
        </w:rPr>
      </w:pPr>
    </w:p>
    <w:tbl>
      <w:tblPr>
        <w:tblW w:w="0" w:type="auto"/>
        <w:jc w:val="left"/>
        <w:tblInd w:w="1470"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691"/>
        <w:gridCol w:w="2242"/>
        <w:gridCol w:w="2554"/>
        <w:gridCol w:w="3040"/>
      </w:tblGrid>
      <w:tr>
        <w:trPr>
          <w:trHeight w:val="614" w:hRule="atLeast"/>
        </w:trPr>
        <w:tc>
          <w:tcPr>
            <w:tcW w:w="691" w:type="dxa"/>
          </w:tcPr>
          <w:p>
            <w:pPr>
              <w:pStyle w:val="TableParagraph"/>
              <w:spacing w:before="6"/>
              <w:ind w:left="110"/>
              <w:rPr>
                <w:b/>
                <w:sz w:val="22"/>
              </w:rPr>
            </w:pPr>
            <w:r>
              <w:rPr>
                <w:b/>
                <w:color w:val="231F20"/>
                <w:spacing w:val="-5"/>
                <w:sz w:val="22"/>
              </w:rPr>
              <w:t>SNO</w:t>
            </w:r>
          </w:p>
        </w:tc>
        <w:tc>
          <w:tcPr>
            <w:tcW w:w="2242" w:type="dxa"/>
          </w:tcPr>
          <w:p>
            <w:pPr>
              <w:pStyle w:val="TableParagraph"/>
              <w:spacing w:before="6"/>
              <w:ind w:left="110"/>
              <w:rPr>
                <w:b/>
                <w:sz w:val="22"/>
              </w:rPr>
            </w:pPr>
            <w:r>
              <w:rPr>
                <w:b/>
                <w:color w:val="231F20"/>
                <w:sz w:val="22"/>
              </w:rPr>
              <w:t>Name</w:t>
            </w:r>
            <w:r>
              <w:rPr>
                <w:b/>
                <w:color w:val="231F20"/>
                <w:spacing w:val="-5"/>
                <w:sz w:val="22"/>
              </w:rPr>
              <w:t> </w:t>
            </w:r>
            <w:r>
              <w:rPr>
                <w:b/>
                <w:color w:val="231F20"/>
                <w:sz w:val="22"/>
              </w:rPr>
              <w:t>of</w:t>
            </w:r>
            <w:r>
              <w:rPr>
                <w:b/>
                <w:color w:val="231F20"/>
                <w:spacing w:val="-1"/>
                <w:sz w:val="22"/>
              </w:rPr>
              <w:t> </w:t>
            </w:r>
            <w:r>
              <w:rPr>
                <w:b/>
                <w:color w:val="231F20"/>
                <w:spacing w:val="-5"/>
                <w:sz w:val="22"/>
              </w:rPr>
              <w:t>the</w:t>
            </w:r>
          </w:p>
          <w:p>
            <w:pPr>
              <w:pStyle w:val="TableParagraph"/>
              <w:spacing w:before="30"/>
              <w:ind w:left="110"/>
              <w:rPr>
                <w:b/>
                <w:sz w:val="22"/>
              </w:rPr>
            </w:pPr>
            <w:r>
              <w:rPr>
                <w:b/>
                <w:color w:val="231F20"/>
                <w:spacing w:val="-2"/>
                <w:sz w:val="22"/>
              </w:rPr>
              <w:t>experiment</w:t>
            </w:r>
          </w:p>
        </w:tc>
        <w:tc>
          <w:tcPr>
            <w:tcW w:w="2554" w:type="dxa"/>
          </w:tcPr>
          <w:p>
            <w:pPr>
              <w:pStyle w:val="TableParagraph"/>
              <w:spacing w:before="6"/>
              <w:ind w:left="111"/>
              <w:rPr>
                <w:b/>
                <w:sz w:val="22"/>
              </w:rPr>
            </w:pPr>
            <w:r>
              <w:rPr>
                <w:b/>
                <w:color w:val="231F20"/>
                <w:spacing w:val="-2"/>
                <w:sz w:val="22"/>
              </w:rPr>
              <w:t>Objectives</w:t>
            </w:r>
          </w:p>
        </w:tc>
        <w:tc>
          <w:tcPr>
            <w:tcW w:w="3040" w:type="dxa"/>
          </w:tcPr>
          <w:p>
            <w:pPr>
              <w:pStyle w:val="TableParagraph"/>
              <w:spacing w:before="1"/>
              <w:ind w:left="111"/>
              <w:rPr>
                <w:b/>
                <w:sz w:val="22"/>
              </w:rPr>
            </w:pPr>
            <w:r>
              <w:rPr>
                <w:b/>
                <w:color w:val="231F20"/>
                <w:sz w:val="22"/>
              </w:rPr>
              <w:t>Key</w:t>
            </w:r>
            <w:r>
              <w:rPr>
                <w:b/>
                <w:color w:val="231F20"/>
                <w:spacing w:val="-9"/>
                <w:sz w:val="22"/>
              </w:rPr>
              <w:t> </w:t>
            </w:r>
            <w:r>
              <w:rPr>
                <w:b/>
                <w:color w:val="231F20"/>
                <w:spacing w:val="-2"/>
                <w:sz w:val="22"/>
              </w:rPr>
              <w:t>competencies</w:t>
            </w:r>
          </w:p>
        </w:tc>
      </w:tr>
      <w:tr>
        <w:trPr>
          <w:trHeight w:val="4325" w:hRule="atLeast"/>
        </w:trPr>
        <w:tc>
          <w:tcPr>
            <w:tcW w:w="691" w:type="dxa"/>
          </w:tcPr>
          <w:p>
            <w:pPr>
              <w:pStyle w:val="TableParagraph"/>
              <w:spacing w:before="6"/>
              <w:ind w:left="110"/>
              <w:rPr>
                <w:b/>
                <w:sz w:val="22"/>
              </w:rPr>
            </w:pPr>
            <w:r>
              <w:rPr>
                <w:b/>
                <w:color w:val="231F20"/>
                <w:spacing w:val="-10"/>
                <w:sz w:val="22"/>
              </w:rPr>
              <w:t>1</w:t>
            </w:r>
          </w:p>
        </w:tc>
        <w:tc>
          <w:tcPr>
            <w:tcW w:w="2242" w:type="dxa"/>
          </w:tcPr>
          <w:p>
            <w:pPr>
              <w:pStyle w:val="TableParagraph"/>
              <w:spacing w:line="273" w:lineRule="auto" w:before="6"/>
              <w:ind w:left="110" w:right="690"/>
              <w:rPr>
                <w:sz w:val="22"/>
              </w:rPr>
            </w:pPr>
            <w:r>
              <w:rPr>
                <w:color w:val="231F20"/>
                <w:sz w:val="22"/>
              </w:rPr>
              <w:t>Identification</w:t>
            </w:r>
            <w:r>
              <w:rPr>
                <w:color w:val="231F20"/>
                <w:spacing w:val="-13"/>
                <w:sz w:val="22"/>
              </w:rPr>
              <w:t> </w:t>
            </w:r>
            <w:r>
              <w:rPr>
                <w:color w:val="231F20"/>
                <w:sz w:val="22"/>
              </w:rPr>
              <w:t>of </w:t>
            </w:r>
            <w:r>
              <w:rPr>
                <w:color w:val="231F20"/>
                <w:spacing w:val="-2"/>
                <w:sz w:val="22"/>
              </w:rPr>
              <w:t>Digital</w:t>
            </w:r>
          </w:p>
          <w:p>
            <w:pPr>
              <w:pStyle w:val="TableParagraph"/>
              <w:spacing w:line="276" w:lineRule="auto" w:before="2"/>
              <w:ind w:left="110" w:right="189"/>
              <w:rPr>
                <w:sz w:val="22"/>
              </w:rPr>
            </w:pPr>
            <w:r>
              <w:rPr>
                <w:color w:val="231F20"/>
                <w:sz w:val="22"/>
              </w:rPr>
              <w:t>ICs</w:t>
            </w:r>
            <w:r>
              <w:rPr>
                <w:color w:val="231F20"/>
                <w:spacing w:val="-3"/>
                <w:sz w:val="22"/>
              </w:rPr>
              <w:t> </w:t>
            </w:r>
            <w:r>
              <w:rPr>
                <w:color w:val="231F20"/>
                <w:sz w:val="22"/>
              </w:rPr>
              <w:t>and</w:t>
            </w:r>
            <w:r>
              <w:rPr>
                <w:color w:val="231F20"/>
                <w:spacing w:val="-3"/>
                <w:sz w:val="22"/>
              </w:rPr>
              <w:t> </w:t>
            </w:r>
            <w:r>
              <w:rPr>
                <w:color w:val="231F20"/>
                <w:sz w:val="22"/>
              </w:rPr>
              <w:t>noting</w:t>
            </w:r>
            <w:r>
              <w:rPr>
                <w:color w:val="231F20"/>
                <w:spacing w:val="-1"/>
                <w:sz w:val="22"/>
              </w:rPr>
              <w:t> </w:t>
            </w:r>
            <w:r>
              <w:rPr>
                <w:color w:val="231F20"/>
                <w:sz w:val="22"/>
              </w:rPr>
              <w:t>down pin</w:t>
            </w:r>
            <w:r>
              <w:rPr>
                <w:color w:val="231F20"/>
                <w:spacing w:val="-13"/>
                <w:sz w:val="22"/>
              </w:rPr>
              <w:t> </w:t>
            </w:r>
            <w:r>
              <w:rPr>
                <w:color w:val="231F20"/>
                <w:sz w:val="22"/>
              </w:rPr>
              <w:t>details</w:t>
            </w:r>
            <w:r>
              <w:rPr>
                <w:color w:val="231F20"/>
                <w:spacing w:val="-12"/>
                <w:sz w:val="22"/>
              </w:rPr>
              <w:t> </w:t>
            </w:r>
            <w:r>
              <w:rPr>
                <w:color w:val="231F20"/>
                <w:sz w:val="22"/>
              </w:rPr>
              <w:t>from</w:t>
            </w:r>
            <w:r>
              <w:rPr>
                <w:color w:val="231F20"/>
                <w:spacing w:val="-13"/>
                <w:sz w:val="22"/>
              </w:rPr>
              <w:t> </w:t>
            </w:r>
            <w:r>
              <w:rPr>
                <w:color w:val="231F20"/>
                <w:sz w:val="22"/>
              </w:rPr>
              <w:t>data sheets. Identify the given digital ICs and draw the pin </w:t>
            </w:r>
            <w:r>
              <w:rPr>
                <w:color w:val="231F20"/>
                <w:spacing w:val="-2"/>
                <w:sz w:val="22"/>
              </w:rPr>
              <w:t>diagrams.</w:t>
            </w:r>
          </w:p>
          <w:p>
            <w:pPr>
              <w:pStyle w:val="TableParagraph"/>
              <w:spacing w:line="273" w:lineRule="auto"/>
              <w:ind w:left="110" w:right="189"/>
              <w:rPr>
                <w:sz w:val="22"/>
              </w:rPr>
            </w:pPr>
            <w:r>
              <w:rPr>
                <w:color w:val="231F20"/>
                <w:sz w:val="22"/>
              </w:rPr>
              <w:t>(Use</w:t>
            </w:r>
            <w:r>
              <w:rPr>
                <w:color w:val="231F20"/>
                <w:spacing w:val="-13"/>
                <w:sz w:val="22"/>
              </w:rPr>
              <w:t> </w:t>
            </w:r>
            <w:r>
              <w:rPr>
                <w:color w:val="231F20"/>
                <w:sz w:val="22"/>
              </w:rPr>
              <w:t>TTL</w:t>
            </w:r>
            <w:r>
              <w:rPr>
                <w:color w:val="231F20"/>
                <w:spacing w:val="-12"/>
                <w:sz w:val="22"/>
              </w:rPr>
              <w:t> </w:t>
            </w:r>
            <w:r>
              <w:rPr>
                <w:color w:val="231F20"/>
                <w:sz w:val="22"/>
              </w:rPr>
              <w:t>and</w:t>
            </w:r>
            <w:r>
              <w:rPr>
                <w:color w:val="231F20"/>
                <w:spacing w:val="-13"/>
                <w:sz w:val="22"/>
              </w:rPr>
              <w:t> </w:t>
            </w:r>
            <w:r>
              <w:rPr>
                <w:color w:val="231F20"/>
                <w:sz w:val="22"/>
              </w:rPr>
              <w:t>CMOS </w:t>
            </w:r>
            <w:r>
              <w:rPr>
                <w:color w:val="231F20"/>
                <w:spacing w:val="-4"/>
                <w:sz w:val="22"/>
              </w:rPr>
              <w:t>ICs</w:t>
            </w:r>
          </w:p>
          <w:p>
            <w:pPr>
              <w:pStyle w:val="TableParagraph"/>
              <w:spacing w:line="273" w:lineRule="auto" w:before="8"/>
              <w:ind w:left="110"/>
              <w:rPr>
                <w:sz w:val="22"/>
              </w:rPr>
            </w:pPr>
            <w:r>
              <w:rPr>
                <w:color w:val="231F20"/>
                <w:sz w:val="22"/>
              </w:rPr>
              <w:t>of AND, OR, NOT, NAND,</w:t>
            </w:r>
            <w:r>
              <w:rPr>
                <w:color w:val="231F20"/>
                <w:spacing w:val="-13"/>
                <w:sz w:val="22"/>
              </w:rPr>
              <w:t> </w:t>
            </w:r>
            <w:r>
              <w:rPr>
                <w:color w:val="231F20"/>
                <w:sz w:val="22"/>
              </w:rPr>
              <w:t>NOR</w:t>
            </w:r>
            <w:r>
              <w:rPr>
                <w:color w:val="231F20"/>
                <w:spacing w:val="-12"/>
                <w:sz w:val="22"/>
              </w:rPr>
              <w:t> </w:t>
            </w:r>
            <w:r>
              <w:rPr>
                <w:color w:val="231F20"/>
                <w:sz w:val="22"/>
              </w:rPr>
              <w:t>and</w:t>
            </w:r>
            <w:r>
              <w:rPr>
                <w:color w:val="231F20"/>
                <w:spacing w:val="-13"/>
                <w:sz w:val="22"/>
              </w:rPr>
              <w:t> </w:t>
            </w:r>
            <w:r>
              <w:rPr>
                <w:color w:val="231F20"/>
                <w:sz w:val="22"/>
              </w:rPr>
              <w:t>XOR</w:t>
            </w:r>
          </w:p>
          <w:p>
            <w:pPr>
              <w:pStyle w:val="TableParagraph"/>
              <w:spacing w:before="7"/>
              <w:ind w:left="110"/>
              <w:rPr>
                <w:sz w:val="22"/>
              </w:rPr>
            </w:pPr>
            <w:r>
              <w:rPr>
                <w:color w:val="231F20"/>
                <w:sz w:val="22"/>
              </w:rPr>
              <w:t>gates</w:t>
            </w:r>
            <w:r>
              <w:rPr>
                <w:color w:val="231F20"/>
                <w:spacing w:val="-5"/>
                <w:sz w:val="22"/>
              </w:rPr>
              <w:t> </w:t>
            </w:r>
            <w:r>
              <w:rPr>
                <w:color w:val="231F20"/>
                <w:sz w:val="22"/>
              </w:rPr>
              <w:t>with</w:t>
            </w:r>
            <w:r>
              <w:rPr>
                <w:color w:val="231F20"/>
                <w:spacing w:val="-4"/>
                <w:sz w:val="22"/>
              </w:rPr>
              <w:t> </w:t>
            </w:r>
            <w:r>
              <w:rPr>
                <w:color w:val="231F20"/>
                <w:sz w:val="22"/>
              </w:rPr>
              <w:t>two</w:t>
            </w:r>
            <w:r>
              <w:rPr>
                <w:color w:val="231F20"/>
                <w:spacing w:val="-4"/>
                <w:sz w:val="22"/>
              </w:rPr>
              <w:t> </w:t>
            </w:r>
            <w:r>
              <w:rPr>
                <w:color w:val="231F20"/>
                <w:spacing w:val="-5"/>
                <w:sz w:val="22"/>
              </w:rPr>
              <w:t>and</w:t>
            </w:r>
          </w:p>
          <w:p>
            <w:pPr>
              <w:pStyle w:val="TableParagraph"/>
              <w:spacing w:before="34"/>
              <w:ind w:left="110"/>
              <w:rPr>
                <w:sz w:val="22"/>
              </w:rPr>
            </w:pPr>
            <w:r>
              <w:rPr>
                <w:color w:val="231F20"/>
                <w:sz w:val="22"/>
              </w:rPr>
              <w:t>three</w:t>
            </w:r>
            <w:r>
              <w:rPr>
                <w:color w:val="231F20"/>
                <w:spacing w:val="-7"/>
                <w:sz w:val="22"/>
              </w:rPr>
              <w:t> </w:t>
            </w:r>
            <w:r>
              <w:rPr>
                <w:color w:val="231F20"/>
                <w:spacing w:val="-2"/>
                <w:sz w:val="22"/>
              </w:rPr>
              <w:t>inputs).</w:t>
            </w:r>
          </w:p>
        </w:tc>
        <w:tc>
          <w:tcPr>
            <w:tcW w:w="2554" w:type="dxa"/>
          </w:tcPr>
          <w:p>
            <w:pPr>
              <w:pStyle w:val="TableParagraph"/>
              <w:spacing w:line="273" w:lineRule="auto" w:before="6"/>
              <w:ind w:left="111"/>
              <w:rPr>
                <w:sz w:val="22"/>
              </w:rPr>
            </w:pPr>
            <w:r>
              <w:rPr>
                <w:color w:val="231F20"/>
                <w:sz w:val="22"/>
              </w:rPr>
              <w:t>Identify</w:t>
            </w:r>
            <w:r>
              <w:rPr>
                <w:color w:val="231F20"/>
                <w:spacing w:val="-13"/>
                <w:sz w:val="22"/>
              </w:rPr>
              <w:t> </w:t>
            </w:r>
            <w:r>
              <w:rPr>
                <w:color w:val="231F20"/>
                <w:sz w:val="22"/>
              </w:rPr>
              <w:t>various</w:t>
            </w:r>
            <w:r>
              <w:rPr>
                <w:color w:val="231F20"/>
                <w:spacing w:val="-12"/>
                <w:sz w:val="22"/>
              </w:rPr>
              <w:t> </w:t>
            </w:r>
            <w:r>
              <w:rPr>
                <w:color w:val="231F20"/>
                <w:sz w:val="22"/>
              </w:rPr>
              <w:t>ICs</w:t>
            </w:r>
            <w:r>
              <w:rPr>
                <w:color w:val="231F20"/>
                <w:spacing w:val="-12"/>
                <w:sz w:val="22"/>
              </w:rPr>
              <w:t> </w:t>
            </w:r>
            <w:r>
              <w:rPr>
                <w:color w:val="231F20"/>
                <w:sz w:val="22"/>
              </w:rPr>
              <w:t>and </w:t>
            </w:r>
            <w:r>
              <w:rPr>
                <w:color w:val="231F20"/>
                <w:spacing w:val="-2"/>
                <w:sz w:val="22"/>
              </w:rPr>
              <w:t>their</w:t>
            </w:r>
          </w:p>
          <w:p>
            <w:pPr>
              <w:pStyle w:val="TableParagraph"/>
              <w:spacing w:before="7"/>
              <w:ind w:left="111"/>
              <w:rPr>
                <w:sz w:val="22"/>
              </w:rPr>
            </w:pPr>
            <w:r>
              <w:rPr>
                <w:color w:val="231F20"/>
                <w:spacing w:val="-2"/>
                <w:sz w:val="22"/>
              </w:rPr>
              <w:t>specification</w:t>
            </w:r>
          </w:p>
          <w:p>
            <w:pPr>
              <w:pStyle w:val="TableParagraph"/>
              <w:numPr>
                <w:ilvl w:val="0"/>
                <w:numId w:val="254"/>
              </w:numPr>
              <w:tabs>
                <w:tab w:pos="321" w:val="left" w:leader="none"/>
              </w:tabs>
              <w:spacing w:line="240" w:lineRule="auto" w:before="34" w:after="0"/>
              <w:ind w:left="321" w:right="0" w:hanging="210"/>
              <w:jc w:val="left"/>
              <w:rPr>
                <w:sz w:val="22"/>
              </w:rPr>
            </w:pPr>
            <w:r>
              <w:rPr>
                <w:color w:val="231F20"/>
                <w:sz w:val="22"/>
              </w:rPr>
              <w:t>OR</w:t>
            </w:r>
            <w:r>
              <w:rPr>
                <w:color w:val="231F20"/>
                <w:spacing w:val="-5"/>
                <w:sz w:val="22"/>
              </w:rPr>
              <w:t> </w:t>
            </w:r>
            <w:r>
              <w:rPr>
                <w:color w:val="231F20"/>
                <w:spacing w:val="-4"/>
                <w:sz w:val="22"/>
              </w:rPr>
              <w:t>gate</w:t>
            </w:r>
          </w:p>
          <w:p>
            <w:pPr>
              <w:pStyle w:val="TableParagraph"/>
              <w:numPr>
                <w:ilvl w:val="0"/>
                <w:numId w:val="254"/>
              </w:numPr>
              <w:tabs>
                <w:tab w:pos="331" w:val="left" w:leader="none"/>
              </w:tabs>
              <w:spacing w:line="240" w:lineRule="auto" w:before="38" w:after="0"/>
              <w:ind w:left="331" w:right="0" w:hanging="220"/>
              <w:jc w:val="left"/>
              <w:rPr>
                <w:sz w:val="22"/>
              </w:rPr>
            </w:pPr>
            <w:r>
              <w:rPr>
                <w:color w:val="231F20"/>
                <w:sz w:val="22"/>
              </w:rPr>
              <w:t>AND</w:t>
            </w:r>
            <w:r>
              <w:rPr>
                <w:color w:val="231F20"/>
                <w:spacing w:val="-1"/>
                <w:sz w:val="22"/>
              </w:rPr>
              <w:t> </w:t>
            </w:r>
            <w:r>
              <w:rPr>
                <w:color w:val="231F20"/>
                <w:spacing w:val="-4"/>
                <w:sz w:val="22"/>
              </w:rPr>
              <w:t>gate</w:t>
            </w:r>
          </w:p>
          <w:p>
            <w:pPr>
              <w:pStyle w:val="TableParagraph"/>
              <w:numPr>
                <w:ilvl w:val="0"/>
                <w:numId w:val="254"/>
              </w:numPr>
              <w:tabs>
                <w:tab w:pos="310" w:val="left" w:leader="none"/>
              </w:tabs>
              <w:spacing w:line="240" w:lineRule="auto" w:before="39" w:after="0"/>
              <w:ind w:left="310" w:right="0" w:hanging="199"/>
              <w:jc w:val="left"/>
              <w:rPr>
                <w:sz w:val="22"/>
              </w:rPr>
            </w:pPr>
            <w:r>
              <w:rPr>
                <w:color w:val="231F20"/>
                <w:sz w:val="22"/>
              </w:rPr>
              <w:t>NAND</w:t>
            </w:r>
            <w:r>
              <w:rPr>
                <w:color w:val="231F20"/>
                <w:spacing w:val="-2"/>
                <w:sz w:val="22"/>
              </w:rPr>
              <w:t> </w:t>
            </w:r>
            <w:r>
              <w:rPr>
                <w:color w:val="231F20"/>
                <w:spacing w:val="-4"/>
                <w:sz w:val="22"/>
              </w:rPr>
              <w:t>gate</w:t>
            </w:r>
          </w:p>
          <w:p>
            <w:pPr>
              <w:pStyle w:val="TableParagraph"/>
              <w:numPr>
                <w:ilvl w:val="0"/>
                <w:numId w:val="254"/>
              </w:numPr>
              <w:tabs>
                <w:tab w:pos="331" w:val="left" w:leader="none"/>
              </w:tabs>
              <w:spacing w:line="240" w:lineRule="auto" w:before="39" w:after="0"/>
              <w:ind w:left="331" w:right="0" w:hanging="220"/>
              <w:jc w:val="left"/>
              <w:rPr>
                <w:sz w:val="22"/>
              </w:rPr>
            </w:pPr>
            <w:r>
              <w:rPr>
                <w:color w:val="231F20"/>
                <w:sz w:val="22"/>
              </w:rPr>
              <w:t>NOR</w:t>
            </w:r>
            <w:r>
              <w:rPr>
                <w:color w:val="231F20"/>
                <w:spacing w:val="-3"/>
                <w:sz w:val="22"/>
              </w:rPr>
              <w:t> </w:t>
            </w:r>
            <w:r>
              <w:rPr>
                <w:color w:val="231F20"/>
                <w:spacing w:val="-4"/>
                <w:sz w:val="22"/>
              </w:rPr>
              <w:t>gate</w:t>
            </w:r>
          </w:p>
          <w:p>
            <w:pPr>
              <w:pStyle w:val="TableParagraph"/>
              <w:numPr>
                <w:ilvl w:val="0"/>
                <w:numId w:val="254"/>
              </w:numPr>
              <w:tabs>
                <w:tab w:pos="326" w:val="left" w:leader="none"/>
              </w:tabs>
              <w:spacing w:line="240" w:lineRule="auto" w:before="44" w:after="0"/>
              <w:ind w:left="326" w:right="0" w:hanging="215"/>
              <w:jc w:val="left"/>
              <w:rPr>
                <w:sz w:val="22"/>
              </w:rPr>
            </w:pPr>
            <w:r>
              <w:rPr>
                <w:color w:val="231F20"/>
                <w:sz w:val="22"/>
              </w:rPr>
              <w:t>XOR</w:t>
            </w:r>
            <w:r>
              <w:rPr>
                <w:color w:val="231F20"/>
                <w:spacing w:val="-6"/>
                <w:sz w:val="22"/>
              </w:rPr>
              <w:t> </w:t>
            </w:r>
            <w:r>
              <w:rPr>
                <w:color w:val="231F20"/>
                <w:spacing w:val="-4"/>
                <w:sz w:val="22"/>
              </w:rPr>
              <w:t>gate</w:t>
            </w:r>
          </w:p>
        </w:tc>
        <w:tc>
          <w:tcPr>
            <w:tcW w:w="3040" w:type="dxa"/>
          </w:tcPr>
          <w:p>
            <w:pPr>
              <w:pStyle w:val="TableParagraph"/>
              <w:spacing w:before="6"/>
              <w:ind w:left="111"/>
              <w:rPr>
                <w:sz w:val="22"/>
              </w:rPr>
            </w:pPr>
            <w:r>
              <w:rPr>
                <w:color w:val="231F20"/>
                <w:sz w:val="22"/>
              </w:rPr>
              <w:t>Familiarization</w:t>
            </w:r>
            <w:r>
              <w:rPr>
                <w:color w:val="231F20"/>
                <w:spacing w:val="-10"/>
                <w:sz w:val="22"/>
              </w:rPr>
              <w:t> </w:t>
            </w:r>
            <w:r>
              <w:rPr>
                <w:color w:val="231F20"/>
                <w:sz w:val="22"/>
              </w:rPr>
              <w:t>of</w:t>
            </w:r>
            <w:r>
              <w:rPr>
                <w:color w:val="231F20"/>
                <w:spacing w:val="-5"/>
                <w:sz w:val="22"/>
              </w:rPr>
              <w:t> ICs</w:t>
            </w:r>
          </w:p>
        </w:tc>
      </w:tr>
      <w:tr>
        <w:trPr>
          <w:trHeight w:val="2779" w:hRule="atLeast"/>
        </w:trPr>
        <w:tc>
          <w:tcPr>
            <w:tcW w:w="691" w:type="dxa"/>
          </w:tcPr>
          <w:p>
            <w:pPr>
              <w:pStyle w:val="TableParagraph"/>
              <w:spacing w:before="1"/>
              <w:ind w:left="110"/>
              <w:rPr>
                <w:b/>
                <w:sz w:val="22"/>
              </w:rPr>
            </w:pPr>
            <w:r>
              <w:rPr>
                <w:b/>
                <w:color w:val="231F20"/>
                <w:spacing w:val="-10"/>
                <w:sz w:val="22"/>
              </w:rPr>
              <w:t>2</w:t>
            </w:r>
          </w:p>
        </w:tc>
        <w:tc>
          <w:tcPr>
            <w:tcW w:w="2242" w:type="dxa"/>
          </w:tcPr>
          <w:p>
            <w:pPr>
              <w:pStyle w:val="TableParagraph"/>
              <w:spacing w:line="276" w:lineRule="auto" w:before="1"/>
              <w:ind w:left="110" w:right="91"/>
              <w:rPr>
                <w:sz w:val="22"/>
              </w:rPr>
            </w:pPr>
            <w:r>
              <w:rPr>
                <w:color w:val="231F20"/>
                <w:sz w:val="22"/>
              </w:rPr>
              <w:t>Verify</w:t>
            </w:r>
            <w:r>
              <w:rPr>
                <w:color w:val="231F20"/>
                <w:spacing w:val="-13"/>
                <w:sz w:val="22"/>
              </w:rPr>
              <w:t> </w:t>
            </w:r>
            <w:r>
              <w:rPr>
                <w:color w:val="231F20"/>
                <w:sz w:val="22"/>
              </w:rPr>
              <w:t>the</w:t>
            </w:r>
            <w:r>
              <w:rPr>
                <w:color w:val="231F20"/>
                <w:spacing w:val="-12"/>
                <w:sz w:val="22"/>
              </w:rPr>
              <w:t> </w:t>
            </w:r>
            <w:r>
              <w:rPr>
                <w:color w:val="231F20"/>
                <w:sz w:val="22"/>
              </w:rPr>
              <w:t>truth</w:t>
            </w:r>
            <w:r>
              <w:rPr>
                <w:color w:val="231F20"/>
                <w:spacing w:val="-13"/>
                <w:sz w:val="22"/>
              </w:rPr>
              <w:t> </w:t>
            </w:r>
            <w:r>
              <w:rPr>
                <w:color w:val="231F20"/>
                <w:sz w:val="22"/>
              </w:rPr>
              <w:t>tables </w:t>
            </w:r>
            <w:r>
              <w:rPr>
                <w:color w:val="231F20"/>
                <w:spacing w:val="-6"/>
                <w:sz w:val="22"/>
              </w:rPr>
              <w:t>of</w:t>
            </w:r>
          </w:p>
          <w:p>
            <w:pPr>
              <w:pStyle w:val="TableParagraph"/>
              <w:spacing w:line="266" w:lineRule="exact"/>
              <w:ind w:left="110"/>
              <w:rPr>
                <w:sz w:val="22"/>
              </w:rPr>
            </w:pPr>
            <w:r>
              <w:rPr>
                <w:color w:val="231F20"/>
                <w:sz w:val="22"/>
              </w:rPr>
              <w:t>AND,</w:t>
            </w:r>
            <w:r>
              <w:rPr>
                <w:color w:val="231F20"/>
                <w:spacing w:val="-6"/>
                <w:sz w:val="22"/>
              </w:rPr>
              <w:t> </w:t>
            </w:r>
            <w:r>
              <w:rPr>
                <w:color w:val="231F20"/>
                <w:sz w:val="22"/>
              </w:rPr>
              <w:t>OR,</w:t>
            </w:r>
            <w:r>
              <w:rPr>
                <w:color w:val="231F20"/>
                <w:spacing w:val="-5"/>
                <w:sz w:val="22"/>
              </w:rPr>
              <w:t> </w:t>
            </w:r>
            <w:r>
              <w:rPr>
                <w:color w:val="231F20"/>
                <w:sz w:val="22"/>
              </w:rPr>
              <w:t>NOT,</w:t>
            </w:r>
            <w:r>
              <w:rPr>
                <w:color w:val="231F20"/>
                <w:spacing w:val="-5"/>
                <w:sz w:val="22"/>
              </w:rPr>
              <w:t> </w:t>
            </w:r>
            <w:r>
              <w:rPr>
                <w:color w:val="231F20"/>
                <w:spacing w:val="-2"/>
                <w:sz w:val="22"/>
              </w:rPr>
              <w:t>NAND,</w:t>
            </w:r>
          </w:p>
          <w:p>
            <w:pPr>
              <w:pStyle w:val="TableParagraph"/>
              <w:spacing w:before="39"/>
              <w:ind w:left="110"/>
              <w:rPr>
                <w:sz w:val="22"/>
              </w:rPr>
            </w:pPr>
            <w:r>
              <w:rPr>
                <w:color w:val="231F20"/>
                <w:sz w:val="22"/>
              </w:rPr>
              <w:t>NOR,</w:t>
            </w:r>
            <w:r>
              <w:rPr>
                <w:color w:val="231F20"/>
                <w:spacing w:val="-7"/>
                <w:sz w:val="22"/>
              </w:rPr>
              <w:t> </w:t>
            </w:r>
            <w:r>
              <w:rPr>
                <w:color w:val="231F20"/>
                <w:sz w:val="22"/>
              </w:rPr>
              <w:t>XOR</w:t>
            </w:r>
            <w:r>
              <w:rPr>
                <w:color w:val="231F20"/>
                <w:spacing w:val="-4"/>
                <w:sz w:val="22"/>
              </w:rPr>
              <w:t> </w:t>
            </w:r>
            <w:r>
              <w:rPr>
                <w:color w:val="231F20"/>
                <w:spacing w:val="-2"/>
                <w:sz w:val="22"/>
              </w:rPr>
              <w:t>Gates.</w:t>
            </w:r>
          </w:p>
        </w:tc>
        <w:tc>
          <w:tcPr>
            <w:tcW w:w="2554" w:type="dxa"/>
          </w:tcPr>
          <w:p>
            <w:pPr>
              <w:pStyle w:val="TableParagraph"/>
              <w:spacing w:line="276" w:lineRule="auto" w:before="1"/>
              <w:ind w:left="111"/>
              <w:rPr>
                <w:sz w:val="22"/>
              </w:rPr>
            </w:pPr>
            <w:r>
              <w:rPr>
                <w:color w:val="231F20"/>
                <w:sz w:val="22"/>
              </w:rPr>
              <w:t>Use</w:t>
            </w:r>
            <w:r>
              <w:rPr>
                <w:color w:val="231F20"/>
                <w:spacing w:val="-12"/>
                <w:sz w:val="22"/>
              </w:rPr>
              <w:t> </w:t>
            </w:r>
            <w:r>
              <w:rPr>
                <w:color w:val="231F20"/>
                <w:sz w:val="22"/>
              </w:rPr>
              <w:t>various</w:t>
            </w:r>
            <w:r>
              <w:rPr>
                <w:color w:val="231F20"/>
                <w:spacing w:val="-12"/>
                <w:sz w:val="22"/>
              </w:rPr>
              <w:t> </w:t>
            </w:r>
            <w:r>
              <w:rPr>
                <w:color w:val="231F20"/>
                <w:sz w:val="22"/>
              </w:rPr>
              <w:t>inputs</w:t>
            </w:r>
            <w:r>
              <w:rPr>
                <w:color w:val="231F20"/>
                <w:spacing w:val="-12"/>
                <w:sz w:val="22"/>
              </w:rPr>
              <w:t> </w:t>
            </w:r>
            <w:r>
              <w:rPr>
                <w:color w:val="231F20"/>
                <w:sz w:val="22"/>
              </w:rPr>
              <w:t>and identify the</w:t>
            </w:r>
          </w:p>
          <w:p>
            <w:pPr>
              <w:pStyle w:val="TableParagraph"/>
              <w:spacing w:line="266" w:lineRule="exact"/>
              <w:ind w:left="111"/>
              <w:rPr>
                <w:sz w:val="22"/>
              </w:rPr>
            </w:pPr>
            <w:r>
              <w:rPr>
                <w:color w:val="231F20"/>
                <w:sz w:val="22"/>
              </w:rPr>
              <w:t>outputs</w:t>
            </w:r>
            <w:r>
              <w:rPr>
                <w:color w:val="231F20"/>
                <w:spacing w:val="-7"/>
                <w:sz w:val="22"/>
              </w:rPr>
              <w:t> </w:t>
            </w:r>
            <w:r>
              <w:rPr>
                <w:color w:val="231F20"/>
                <w:sz w:val="22"/>
              </w:rPr>
              <w:t>of</w:t>
            </w:r>
            <w:r>
              <w:rPr>
                <w:color w:val="231F20"/>
                <w:spacing w:val="-6"/>
                <w:sz w:val="22"/>
              </w:rPr>
              <w:t> </w:t>
            </w:r>
            <w:r>
              <w:rPr>
                <w:color w:val="231F20"/>
                <w:sz w:val="22"/>
              </w:rPr>
              <w:t>various</w:t>
            </w:r>
            <w:r>
              <w:rPr>
                <w:color w:val="231F20"/>
                <w:spacing w:val="-6"/>
                <w:sz w:val="22"/>
              </w:rPr>
              <w:t> </w:t>
            </w:r>
            <w:r>
              <w:rPr>
                <w:color w:val="231F20"/>
                <w:spacing w:val="-4"/>
                <w:sz w:val="22"/>
              </w:rPr>
              <w:t>gates</w:t>
            </w:r>
          </w:p>
          <w:p>
            <w:pPr>
              <w:pStyle w:val="TableParagraph"/>
              <w:numPr>
                <w:ilvl w:val="0"/>
                <w:numId w:val="255"/>
              </w:numPr>
              <w:tabs>
                <w:tab w:pos="321" w:val="left" w:leader="none"/>
              </w:tabs>
              <w:spacing w:line="240" w:lineRule="auto" w:before="39" w:after="0"/>
              <w:ind w:left="321" w:right="0" w:hanging="210"/>
              <w:jc w:val="left"/>
              <w:rPr>
                <w:sz w:val="22"/>
              </w:rPr>
            </w:pPr>
            <w:r>
              <w:rPr>
                <w:color w:val="231F20"/>
                <w:sz w:val="22"/>
              </w:rPr>
              <w:t>OR</w:t>
            </w:r>
            <w:r>
              <w:rPr>
                <w:color w:val="231F20"/>
                <w:spacing w:val="-5"/>
                <w:sz w:val="22"/>
              </w:rPr>
              <w:t> </w:t>
            </w:r>
            <w:r>
              <w:rPr>
                <w:color w:val="231F20"/>
                <w:spacing w:val="-4"/>
                <w:sz w:val="22"/>
              </w:rPr>
              <w:t>gate</w:t>
            </w:r>
          </w:p>
          <w:p>
            <w:pPr>
              <w:pStyle w:val="TableParagraph"/>
              <w:numPr>
                <w:ilvl w:val="0"/>
                <w:numId w:val="255"/>
              </w:numPr>
              <w:tabs>
                <w:tab w:pos="331" w:val="left" w:leader="none"/>
              </w:tabs>
              <w:spacing w:line="240" w:lineRule="auto" w:before="39" w:after="0"/>
              <w:ind w:left="331" w:right="0" w:hanging="220"/>
              <w:jc w:val="left"/>
              <w:rPr>
                <w:sz w:val="22"/>
              </w:rPr>
            </w:pPr>
            <w:r>
              <w:rPr>
                <w:color w:val="231F20"/>
                <w:sz w:val="22"/>
              </w:rPr>
              <w:t>AND</w:t>
            </w:r>
            <w:r>
              <w:rPr>
                <w:color w:val="231F20"/>
                <w:spacing w:val="-1"/>
                <w:sz w:val="22"/>
              </w:rPr>
              <w:t> </w:t>
            </w:r>
            <w:r>
              <w:rPr>
                <w:color w:val="231F20"/>
                <w:spacing w:val="-4"/>
                <w:sz w:val="22"/>
              </w:rPr>
              <w:t>gate</w:t>
            </w:r>
          </w:p>
          <w:p>
            <w:pPr>
              <w:pStyle w:val="TableParagraph"/>
              <w:numPr>
                <w:ilvl w:val="0"/>
                <w:numId w:val="255"/>
              </w:numPr>
              <w:tabs>
                <w:tab w:pos="310" w:val="left" w:leader="none"/>
              </w:tabs>
              <w:spacing w:line="240" w:lineRule="auto" w:before="43" w:after="0"/>
              <w:ind w:left="310" w:right="0" w:hanging="199"/>
              <w:jc w:val="left"/>
              <w:rPr>
                <w:sz w:val="22"/>
              </w:rPr>
            </w:pPr>
            <w:r>
              <w:rPr>
                <w:color w:val="231F20"/>
                <w:sz w:val="22"/>
              </w:rPr>
              <w:t>NAND</w:t>
            </w:r>
            <w:r>
              <w:rPr>
                <w:color w:val="231F20"/>
                <w:spacing w:val="-2"/>
                <w:sz w:val="22"/>
              </w:rPr>
              <w:t> </w:t>
            </w:r>
            <w:r>
              <w:rPr>
                <w:color w:val="231F20"/>
                <w:spacing w:val="-4"/>
                <w:sz w:val="22"/>
              </w:rPr>
              <w:t>gate</w:t>
            </w:r>
          </w:p>
          <w:p>
            <w:pPr>
              <w:pStyle w:val="TableParagraph"/>
              <w:numPr>
                <w:ilvl w:val="0"/>
                <w:numId w:val="255"/>
              </w:numPr>
              <w:tabs>
                <w:tab w:pos="331" w:val="left" w:leader="none"/>
              </w:tabs>
              <w:spacing w:line="240" w:lineRule="auto" w:before="39" w:after="0"/>
              <w:ind w:left="331" w:right="0" w:hanging="220"/>
              <w:jc w:val="left"/>
              <w:rPr>
                <w:sz w:val="22"/>
              </w:rPr>
            </w:pPr>
            <w:r>
              <w:rPr>
                <w:color w:val="231F20"/>
                <w:sz w:val="22"/>
              </w:rPr>
              <w:t>NOR</w:t>
            </w:r>
            <w:r>
              <w:rPr>
                <w:color w:val="231F20"/>
                <w:spacing w:val="-3"/>
                <w:sz w:val="22"/>
              </w:rPr>
              <w:t> </w:t>
            </w:r>
            <w:r>
              <w:rPr>
                <w:color w:val="231F20"/>
                <w:spacing w:val="-4"/>
                <w:sz w:val="22"/>
              </w:rPr>
              <w:t>gate</w:t>
            </w:r>
          </w:p>
          <w:p>
            <w:pPr>
              <w:pStyle w:val="TableParagraph"/>
              <w:numPr>
                <w:ilvl w:val="0"/>
                <w:numId w:val="255"/>
              </w:numPr>
              <w:tabs>
                <w:tab w:pos="326" w:val="left" w:leader="none"/>
              </w:tabs>
              <w:spacing w:line="240" w:lineRule="auto" w:before="39" w:after="0"/>
              <w:ind w:left="326" w:right="0" w:hanging="215"/>
              <w:jc w:val="left"/>
              <w:rPr>
                <w:sz w:val="22"/>
              </w:rPr>
            </w:pPr>
            <w:r>
              <w:rPr>
                <w:color w:val="231F20"/>
                <w:sz w:val="22"/>
              </w:rPr>
              <w:t>XOR</w:t>
            </w:r>
            <w:r>
              <w:rPr>
                <w:color w:val="231F20"/>
                <w:spacing w:val="-6"/>
                <w:sz w:val="22"/>
              </w:rPr>
              <w:t> </w:t>
            </w:r>
            <w:r>
              <w:rPr>
                <w:color w:val="231F20"/>
                <w:spacing w:val="-4"/>
                <w:sz w:val="22"/>
              </w:rPr>
              <w:t>gate</w:t>
            </w:r>
          </w:p>
        </w:tc>
        <w:tc>
          <w:tcPr>
            <w:tcW w:w="3040" w:type="dxa"/>
          </w:tcPr>
          <w:p>
            <w:pPr>
              <w:pStyle w:val="TableParagraph"/>
              <w:spacing w:line="278" w:lineRule="auto"/>
              <w:ind w:left="111" w:right="247" w:firstLine="5"/>
              <w:rPr>
                <w:sz w:val="22"/>
              </w:rPr>
            </w:pPr>
            <w:r>
              <w:rPr/>
              <w:drawing>
                <wp:inline distT="0" distB="0" distL="0" distR="0">
                  <wp:extent cx="135318" cy="86737"/>
                  <wp:effectExtent l="0" t="0" r="0" b="0"/>
                  <wp:docPr id="185" name="Image 185"/>
                  <wp:cNvGraphicFramePr>
                    <a:graphicFrameLocks/>
                  </wp:cNvGraphicFramePr>
                  <a:graphic>
                    <a:graphicData uri="http://schemas.openxmlformats.org/drawingml/2006/picture">
                      <pic:pic>
                        <pic:nvPicPr>
                          <pic:cNvPr id="185" name="Image 185"/>
                          <pic:cNvPicPr/>
                        </pic:nvPicPr>
                        <pic:blipFill>
                          <a:blip r:embed="rId36" cstate="print"/>
                          <a:stretch>
                            <a:fillRect/>
                          </a:stretch>
                        </pic:blipFill>
                        <pic:spPr>
                          <a:xfrm>
                            <a:off x="0" y="0"/>
                            <a:ext cx="135318" cy="86737"/>
                          </a:xfrm>
                          <a:prstGeom prst="rect">
                            <a:avLst/>
                          </a:prstGeom>
                        </pic:spPr>
                      </pic:pic>
                    </a:graphicData>
                  </a:graphic>
                </wp:inline>
              </w:drawing>
            </w:r>
            <w:r>
              <w:rPr/>
            </w:r>
            <w:r>
              <w:rPr>
                <w:color w:val="231F20"/>
                <w:position w:val="2"/>
                <w:sz w:val="22"/>
              </w:rPr>
              <w:t>Verification</w:t>
            </w:r>
            <w:r>
              <w:rPr>
                <w:color w:val="231F20"/>
                <w:spacing w:val="-13"/>
                <w:position w:val="2"/>
                <w:sz w:val="22"/>
              </w:rPr>
              <w:t> </w:t>
            </w:r>
            <w:r>
              <w:rPr>
                <w:color w:val="231F20"/>
                <w:position w:val="2"/>
                <w:sz w:val="22"/>
              </w:rPr>
              <w:t>of</w:t>
            </w:r>
            <w:r>
              <w:rPr>
                <w:color w:val="231F20"/>
                <w:spacing w:val="-12"/>
                <w:position w:val="2"/>
                <w:sz w:val="22"/>
              </w:rPr>
              <w:t> </w:t>
            </w:r>
            <w:r>
              <w:rPr>
                <w:color w:val="231F20"/>
                <w:position w:val="2"/>
                <w:sz w:val="22"/>
              </w:rPr>
              <w:t>outputs</w:t>
            </w:r>
            <w:r>
              <w:rPr>
                <w:color w:val="231F20"/>
                <w:spacing w:val="-13"/>
                <w:position w:val="2"/>
                <w:sz w:val="22"/>
              </w:rPr>
              <w:t> </w:t>
            </w:r>
            <w:r>
              <w:rPr>
                <w:color w:val="231F20"/>
                <w:position w:val="2"/>
                <w:sz w:val="22"/>
              </w:rPr>
              <w:t>as </w:t>
            </w:r>
            <w:r>
              <w:rPr>
                <w:color w:val="231F20"/>
                <w:spacing w:val="-4"/>
                <w:sz w:val="22"/>
              </w:rPr>
              <w:t>per</w:t>
            </w:r>
          </w:p>
          <w:p>
            <w:pPr>
              <w:pStyle w:val="TableParagraph"/>
              <w:spacing w:line="276" w:lineRule="auto"/>
              <w:ind w:left="111" w:right="175"/>
              <w:rPr>
                <w:position w:val="2"/>
                <w:sz w:val="22"/>
              </w:rPr>
            </w:pPr>
            <w:r>
              <w:rPr>
                <w:color w:val="231F20"/>
                <w:sz w:val="22"/>
              </w:rPr>
              <w:t>the designated inputs for various</w:t>
            </w:r>
            <w:r>
              <w:rPr>
                <w:color w:val="231F20"/>
                <w:spacing w:val="69"/>
                <w:w w:val="150"/>
                <w:sz w:val="22"/>
              </w:rPr>
              <w:t>         </w:t>
            </w:r>
            <w:r>
              <w:rPr>
                <w:color w:val="231F20"/>
                <w:sz w:val="22"/>
              </w:rPr>
              <w:t>gates</w:t>
            </w:r>
            <w:r>
              <w:rPr>
                <w:color w:val="231F20"/>
                <w:spacing w:val="80"/>
                <w:w w:val="150"/>
                <w:sz w:val="22"/>
              </w:rPr>
              <w:t> </w:t>
            </w:r>
            <w:r>
              <w:rPr>
                <w:color w:val="231F20"/>
                <w:sz w:val="22"/>
              </w:rPr>
              <w:drawing>
                <wp:inline distT="0" distB="0" distL="0" distR="0">
                  <wp:extent cx="134540" cy="85407"/>
                  <wp:effectExtent l="0" t="0" r="0" b="0"/>
                  <wp:docPr id="186" name="Image 186"/>
                  <wp:cNvGraphicFramePr>
                    <a:graphicFrameLocks/>
                  </wp:cNvGraphicFramePr>
                  <a:graphic>
                    <a:graphicData uri="http://schemas.openxmlformats.org/drawingml/2006/picture">
                      <pic:pic>
                        <pic:nvPicPr>
                          <pic:cNvPr id="186" name="Image 186"/>
                          <pic:cNvPicPr/>
                        </pic:nvPicPr>
                        <pic:blipFill>
                          <a:blip r:embed="rId37" cstate="print"/>
                          <a:stretch>
                            <a:fillRect/>
                          </a:stretch>
                        </pic:blipFill>
                        <pic:spPr>
                          <a:xfrm>
                            <a:off x="0" y="0"/>
                            <a:ext cx="134540" cy="85407"/>
                          </a:xfrm>
                          <a:prstGeom prst="rect">
                            <a:avLst/>
                          </a:prstGeom>
                        </pic:spPr>
                      </pic:pic>
                    </a:graphicData>
                  </a:graphic>
                </wp:inline>
              </w:drawing>
            </w:r>
            <w:r>
              <w:rPr>
                <w:color w:val="231F20"/>
                <w:sz w:val="22"/>
              </w:rPr>
            </w:r>
            <w:r>
              <w:rPr>
                <w:color w:val="231F20"/>
                <w:position w:val="1"/>
                <w:sz w:val="22"/>
              </w:rPr>
              <w:t>Familiarization</w:t>
            </w:r>
            <w:r>
              <w:rPr>
                <w:color w:val="231F20"/>
                <w:spacing w:val="63"/>
                <w:position w:val="1"/>
                <w:sz w:val="22"/>
              </w:rPr>
              <w:t>  </w:t>
            </w:r>
            <w:r>
              <w:rPr>
                <w:color w:val="231F20"/>
                <w:position w:val="1"/>
                <w:sz w:val="22"/>
              </w:rPr>
              <w:t>of</w:t>
            </w:r>
            <w:r>
              <w:rPr>
                <w:color w:val="231F20"/>
                <w:spacing w:val="64"/>
                <w:position w:val="1"/>
                <w:sz w:val="22"/>
              </w:rPr>
              <w:t>  </w:t>
            </w:r>
            <w:r>
              <w:rPr>
                <w:color w:val="231F20"/>
                <w:position w:val="1"/>
                <w:sz w:val="22"/>
              </w:rPr>
              <w:t>ICs</w:t>
            </w:r>
            <w:r>
              <w:rPr>
                <w:color w:val="231F20"/>
                <w:spacing w:val="80"/>
                <w:w w:val="150"/>
                <w:position w:val="1"/>
                <w:sz w:val="22"/>
              </w:rPr>
              <w:t> </w:t>
            </w:r>
            <w:r>
              <w:rPr>
                <w:color w:val="231F20"/>
                <w:sz w:val="22"/>
              </w:rPr>
              <w:drawing>
                <wp:inline distT="0" distB="0" distL="0" distR="0">
                  <wp:extent cx="134540" cy="85407"/>
                  <wp:effectExtent l="0" t="0" r="0" b="0"/>
                  <wp:docPr id="187" name="Image 187"/>
                  <wp:cNvGraphicFramePr>
                    <a:graphicFrameLocks/>
                  </wp:cNvGraphicFramePr>
                  <a:graphic>
                    <a:graphicData uri="http://schemas.openxmlformats.org/drawingml/2006/picture">
                      <pic:pic>
                        <pic:nvPicPr>
                          <pic:cNvPr id="187" name="Image 187"/>
                          <pic:cNvPicPr/>
                        </pic:nvPicPr>
                        <pic:blipFill>
                          <a:blip r:embed="rId37" cstate="print"/>
                          <a:stretch>
                            <a:fillRect/>
                          </a:stretch>
                        </pic:blipFill>
                        <pic:spPr>
                          <a:xfrm>
                            <a:off x="0" y="0"/>
                            <a:ext cx="134540" cy="85407"/>
                          </a:xfrm>
                          <a:prstGeom prst="rect">
                            <a:avLst/>
                          </a:prstGeom>
                        </pic:spPr>
                      </pic:pic>
                    </a:graphicData>
                  </a:graphic>
                </wp:inline>
              </w:drawing>
            </w:r>
            <w:r>
              <w:rPr>
                <w:color w:val="231F20"/>
                <w:sz w:val="22"/>
              </w:rPr>
            </w:r>
            <w:r>
              <w:rPr>
                <w:color w:val="231F20"/>
                <w:position w:val="2"/>
                <w:sz w:val="22"/>
              </w:rPr>
              <w:t>Usage</w:t>
            </w:r>
            <w:r>
              <w:rPr>
                <w:color w:val="231F20"/>
                <w:spacing w:val="63"/>
                <w:position w:val="2"/>
                <w:sz w:val="22"/>
              </w:rPr>
              <w:t> </w:t>
            </w:r>
            <w:r>
              <w:rPr>
                <w:color w:val="231F20"/>
                <w:position w:val="2"/>
                <w:sz w:val="22"/>
              </w:rPr>
              <w:t>of</w:t>
            </w:r>
            <w:r>
              <w:rPr>
                <w:color w:val="231F20"/>
                <w:spacing w:val="63"/>
                <w:position w:val="2"/>
                <w:sz w:val="22"/>
              </w:rPr>
              <w:t> </w:t>
            </w:r>
            <w:r>
              <w:rPr>
                <w:color w:val="231F20"/>
                <w:position w:val="2"/>
                <w:sz w:val="22"/>
              </w:rPr>
              <w:t>Bread</w:t>
            </w:r>
            <w:r>
              <w:rPr>
                <w:color w:val="231F20"/>
                <w:spacing w:val="64"/>
                <w:position w:val="2"/>
                <w:sz w:val="22"/>
              </w:rPr>
              <w:t> </w:t>
            </w:r>
            <w:r>
              <w:rPr>
                <w:color w:val="231F20"/>
                <w:position w:val="2"/>
                <w:sz w:val="22"/>
              </w:rPr>
              <w:t>boards</w:t>
            </w:r>
            <w:r>
              <w:rPr>
                <w:color w:val="231F20"/>
                <w:spacing w:val="80"/>
                <w:w w:val="150"/>
                <w:position w:val="2"/>
                <w:sz w:val="22"/>
              </w:rPr>
              <w:t> </w:t>
            </w:r>
            <w:r>
              <w:rPr>
                <w:color w:val="231F20"/>
                <w:sz w:val="22"/>
              </w:rPr>
              <w:drawing>
                <wp:inline distT="0" distB="0" distL="0" distR="0">
                  <wp:extent cx="134540" cy="85407"/>
                  <wp:effectExtent l="0" t="0" r="0" b="0"/>
                  <wp:docPr id="188" name="Image 188"/>
                  <wp:cNvGraphicFramePr>
                    <a:graphicFrameLocks/>
                  </wp:cNvGraphicFramePr>
                  <a:graphic>
                    <a:graphicData uri="http://schemas.openxmlformats.org/drawingml/2006/picture">
                      <pic:pic>
                        <pic:nvPicPr>
                          <pic:cNvPr id="188" name="Image 188"/>
                          <pic:cNvPicPr/>
                        </pic:nvPicPr>
                        <pic:blipFill>
                          <a:blip r:embed="rId37" cstate="print"/>
                          <a:stretch>
                            <a:fillRect/>
                          </a:stretch>
                        </pic:blipFill>
                        <pic:spPr>
                          <a:xfrm>
                            <a:off x="0" y="0"/>
                            <a:ext cx="134540" cy="85407"/>
                          </a:xfrm>
                          <a:prstGeom prst="rect">
                            <a:avLst/>
                          </a:prstGeom>
                        </pic:spPr>
                      </pic:pic>
                    </a:graphicData>
                  </a:graphic>
                </wp:inline>
              </w:drawing>
            </w:r>
            <w:r>
              <w:rPr>
                <w:color w:val="231F20"/>
                <w:sz w:val="22"/>
              </w:rPr>
            </w:r>
            <w:r>
              <w:rPr>
                <w:color w:val="231F20"/>
                <w:position w:val="2"/>
                <w:sz w:val="22"/>
              </w:rPr>
              <w:t>Usage</w:t>
            </w:r>
            <w:r>
              <w:rPr>
                <w:color w:val="231F20"/>
                <w:spacing w:val="69"/>
                <w:position w:val="2"/>
                <w:sz w:val="22"/>
              </w:rPr>
              <w:t>  </w:t>
            </w:r>
            <w:r>
              <w:rPr>
                <w:color w:val="231F20"/>
                <w:position w:val="2"/>
                <w:sz w:val="22"/>
              </w:rPr>
              <w:t>of</w:t>
            </w:r>
            <w:r>
              <w:rPr>
                <w:color w:val="231F20"/>
                <w:spacing w:val="74"/>
                <w:position w:val="2"/>
                <w:sz w:val="22"/>
              </w:rPr>
              <w:t>  </w:t>
            </w:r>
            <w:r>
              <w:rPr>
                <w:color w:val="231F20"/>
                <w:position w:val="2"/>
                <w:sz w:val="22"/>
              </w:rPr>
              <w:t>connectors</w:t>
            </w:r>
            <w:r>
              <w:rPr>
                <w:color w:val="231F20"/>
                <w:spacing w:val="80"/>
                <w:w w:val="150"/>
                <w:position w:val="2"/>
                <w:sz w:val="22"/>
              </w:rPr>
              <w:t> </w:t>
            </w:r>
            <w:r>
              <w:rPr>
                <w:color w:val="231F20"/>
                <w:spacing w:val="-1"/>
                <w:sz w:val="22"/>
              </w:rPr>
              <w:drawing>
                <wp:inline distT="0" distB="0" distL="0" distR="0">
                  <wp:extent cx="134540" cy="85407"/>
                  <wp:effectExtent l="0" t="0" r="0" b="0"/>
                  <wp:docPr id="189" name="Image 189"/>
                  <wp:cNvGraphicFramePr>
                    <a:graphicFrameLocks/>
                  </wp:cNvGraphicFramePr>
                  <a:graphic>
                    <a:graphicData uri="http://schemas.openxmlformats.org/drawingml/2006/picture">
                      <pic:pic>
                        <pic:nvPicPr>
                          <pic:cNvPr id="189" name="Image 189"/>
                          <pic:cNvPicPr/>
                        </pic:nvPicPr>
                        <pic:blipFill>
                          <a:blip r:embed="rId37" cstate="print"/>
                          <a:stretch>
                            <a:fillRect/>
                          </a:stretch>
                        </pic:blipFill>
                        <pic:spPr>
                          <a:xfrm>
                            <a:off x="0" y="0"/>
                            <a:ext cx="134540" cy="85407"/>
                          </a:xfrm>
                          <a:prstGeom prst="rect">
                            <a:avLst/>
                          </a:prstGeom>
                        </pic:spPr>
                      </pic:pic>
                    </a:graphicData>
                  </a:graphic>
                </wp:inline>
              </w:drawing>
            </w:r>
            <w:r>
              <w:rPr>
                <w:color w:val="231F20"/>
                <w:spacing w:val="-1"/>
                <w:sz w:val="22"/>
              </w:rPr>
            </w:r>
            <w:r>
              <w:rPr>
                <w:color w:val="231F20"/>
                <w:position w:val="2"/>
                <w:sz w:val="22"/>
              </w:rPr>
              <w:t>Usage</w:t>
            </w:r>
            <w:r>
              <w:rPr>
                <w:color w:val="231F20"/>
                <w:spacing w:val="-12"/>
                <w:position w:val="2"/>
                <w:sz w:val="22"/>
              </w:rPr>
              <w:t> </w:t>
            </w:r>
            <w:r>
              <w:rPr>
                <w:color w:val="231F20"/>
                <w:position w:val="2"/>
                <w:sz w:val="22"/>
              </w:rPr>
              <w:t>of</w:t>
            </w:r>
            <w:r>
              <w:rPr>
                <w:color w:val="231F20"/>
                <w:spacing w:val="-9"/>
                <w:position w:val="2"/>
                <w:sz w:val="22"/>
              </w:rPr>
              <w:t> </w:t>
            </w:r>
            <w:r>
              <w:rPr>
                <w:color w:val="231F20"/>
                <w:position w:val="2"/>
                <w:sz w:val="22"/>
              </w:rPr>
              <w:t>simulator</w:t>
            </w:r>
            <w:r>
              <w:rPr>
                <w:color w:val="231F20"/>
                <w:spacing w:val="-8"/>
                <w:position w:val="2"/>
                <w:sz w:val="22"/>
              </w:rPr>
              <w:t> </w:t>
            </w:r>
            <w:r>
              <w:rPr>
                <w:color w:val="231F20"/>
                <w:position w:val="2"/>
                <w:sz w:val="22"/>
              </w:rPr>
              <w:t>software</w:t>
            </w:r>
          </w:p>
          <w:p>
            <w:pPr>
              <w:pStyle w:val="TableParagraph"/>
              <w:spacing w:line="264" w:lineRule="exact"/>
              <w:ind w:left="111"/>
              <w:rPr>
                <w:sz w:val="22"/>
              </w:rPr>
            </w:pPr>
            <w:r>
              <w:rPr>
                <w:color w:val="231F20"/>
                <w:sz w:val="22"/>
              </w:rPr>
              <w:t>(or)</w:t>
            </w:r>
            <w:r>
              <w:rPr>
                <w:color w:val="231F20"/>
                <w:spacing w:val="-7"/>
                <w:sz w:val="22"/>
              </w:rPr>
              <w:t> </w:t>
            </w:r>
            <w:r>
              <w:rPr>
                <w:color w:val="231F20"/>
                <w:sz w:val="22"/>
              </w:rPr>
              <w:t>Digital</w:t>
            </w:r>
            <w:r>
              <w:rPr>
                <w:color w:val="231F20"/>
                <w:spacing w:val="-4"/>
                <w:sz w:val="22"/>
              </w:rPr>
              <w:t> </w:t>
            </w:r>
            <w:r>
              <w:rPr>
                <w:color w:val="231F20"/>
                <w:sz w:val="22"/>
              </w:rPr>
              <w:t>trainer</w:t>
            </w:r>
            <w:r>
              <w:rPr>
                <w:color w:val="231F20"/>
                <w:spacing w:val="-5"/>
                <w:sz w:val="22"/>
              </w:rPr>
              <w:t> </w:t>
            </w:r>
            <w:r>
              <w:rPr>
                <w:color w:val="231F20"/>
                <w:spacing w:val="-4"/>
                <w:sz w:val="22"/>
              </w:rPr>
              <w:t>kits</w:t>
            </w:r>
          </w:p>
        </w:tc>
      </w:tr>
      <w:tr>
        <w:trPr>
          <w:trHeight w:val="3398" w:hRule="atLeast"/>
        </w:trPr>
        <w:tc>
          <w:tcPr>
            <w:tcW w:w="691" w:type="dxa"/>
          </w:tcPr>
          <w:p>
            <w:pPr>
              <w:pStyle w:val="TableParagraph"/>
              <w:spacing w:before="6"/>
              <w:ind w:left="110"/>
              <w:rPr>
                <w:b/>
                <w:sz w:val="22"/>
              </w:rPr>
            </w:pPr>
            <w:r>
              <w:rPr>
                <w:b/>
                <w:color w:val="231F20"/>
                <w:spacing w:val="-10"/>
                <w:sz w:val="22"/>
              </w:rPr>
              <w:t>3</w:t>
            </w:r>
          </w:p>
        </w:tc>
        <w:tc>
          <w:tcPr>
            <w:tcW w:w="2242" w:type="dxa"/>
          </w:tcPr>
          <w:p>
            <w:pPr>
              <w:pStyle w:val="TableParagraph"/>
              <w:spacing w:line="273" w:lineRule="auto" w:before="6"/>
              <w:ind w:left="110" w:right="91"/>
              <w:rPr>
                <w:sz w:val="22"/>
              </w:rPr>
            </w:pPr>
            <w:r>
              <w:rPr>
                <w:color w:val="231F20"/>
                <w:sz w:val="22"/>
              </w:rPr>
              <w:t>Realize</w:t>
            </w:r>
            <w:r>
              <w:rPr>
                <w:color w:val="231F20"/>
                <w:spacing w:val="-13"/>
                <w:sz w:val="22"/>
              </w:rPr>
              <w:t> </w:t>
            </w:r>
            <w:r>
              <w:rPr>
                <w:color w:val="231F20"/>
                <w:sz w:val="22"/>
              </w:rPr>
              <w:t>AND,</w:t>
            </w:r>
            <w:r>
              <w:rPr>
                <w:color w:val="231F20"/>
                <w:spacing w:val="-12"/>
                <w:sz w:val="22"/>
              </w:rPr>
              <w:t> </w:t>
            </w:r>
            <w:r>
              <w:rPr>
                <w:color w:val="231F20"/>
                <w:sz w:val="22"/>
              </w:rPr>
              <w:t>OR,</w:t>
            </w:r>
            <w:r>
              <w:rPr>
                <w:color w:val="231F20"/>
                <w:spacing w:val="-13"/>
                <w:sz w:val="22"/>
              </w:rPr>
              <w:t> </w:t>
            </w:r>
            <w:r>
              <w:rPr>
                <w:color w:val="231F20"/>
                <w:sz w:val="22"/>
              </w:rPr>
              <w:t>NOT, XOR gates using 2 </w:t>
            </w:r>
            <w:r>
              <w:rPr>
                <w:color w:val="231F20"/>
                <w:spacing w:val="-2"/>
                <w:sz w:val="22"/>
              </w:rPr>
              <w:t>input</w:t>
            </w:r>
          </w:p>
          <w:p>
            <w:pPr>
              <w:pStyle w:val="TableParagraph"/>
              <w:spacing w:before="9"/>
              <w:ind w:left="110"/>
              <w:rPr>
                <w:sz w:val="22"/>
              </w:rPr>
            </w:pPr>
            <w:r>
              <w:rPr>
                <w:color w:val="231F20"/>
                <w:sz w:val="22"/>
              </w:rPr>
              <w:t>NAND</w:t>
            </w:r>
            <w:r>
              <w:rPr>
                <w:color w:val="231F20"/>
                <w:spacing w:val="-5"/>
                <w:sz w:val="22"/>
              </w:rPr>
              <w:t> </w:t>
            </w:r>
            <w:r>
              <w:rPr>
                <w:color w:val="231F20"/>
                <w:sz w:val="22"/>
              </w:rPr>
              <w:t>and</w:t>
            </w:r>
            <w:r>
              <w:rPr>
                <w:color w:val="231F20"/>
                <w:spacing w:val="-2"/>
                <w:sz w:val="22"/>
              </w:rPr>
              <w:t> </w:t>
            </w:r>
            <w:r>
              <w:rPr>
                <w:color w:val="231F20"/>
                <w:sz w:val="22"/>
              </w:rPr>
              <w:t>NOR</w:t>
            </w:r>
            <w:r>
              <w:rPr>
                <w:color w:val="231F20"/>
                <w:spacing w:val="-2"/>
                <w:sz w:val="22"/>
              </w:rPr>
              <w:t> Gates.</w:t>
            </w:r>
          </w:p>
        </w:tc>
        <w:tc>
          <w:tcPr>
            <w:tcW w:w="2554" w:type="dxa"/>
          </w:tcPr>
          <w:p>
            <w:pPr>
              <w:pStyle w:val="TableParagraph"/>
              <w:spacing w:line="273" w:lineRule="auto" w:before="6"/>
              <w:ind w:left="111"/>
              <w:rPr>
                <w:sz w:val="22"/>
              </w:rPr>
            </w:pPr>
            <w:r>
              <w:rPr>
                <w:color w:val="231F20"/>
                <w:sz w:val="22"/>
              </w:rPr>
              <w:t>Use</w:t>
            </w:r>
            <w:r>
              <w:rPr>
                <w:color w:val="231F20"/>
                <w:spacing w:val="-10"/>
                <w:sz w:val="22"/>
              </w:rPr>
              <w:t> </w:t>
            </w:r>
            <w:r>
              <w:rPr>
                <w:color w:val="231F20"/>
                <w:sz w:val="22"/>
              </w:rPr>
              <w:t>NAND</w:t>
            </w:r>
            <w:r>
              <w:rPr>
                <w:color w:val="231F20"/>
                <w:spacing w:val="-12"/>
                <w:sz w:val="22"/>
              </w:rPr>
              <w:t> </w:t>
            </w:r>
            <w:r>
              <w:rPr>
                <w:color w:val="231F20"/>
                <w:sz w:val="22"/>
              </w:rPr>
              <w:t>and</w:t>
            </w:r>
            <w:r>
              <w:rPr>
                <w:color w:val="231F20"/>
                <w:spacing w:val="-11"/>
                <w:sz w:val="22"/>
              </w:rPr>
              <w:t> </w:t>
            </w:r>
            <w:r>
              <w:rPr>
                <w:color w:val="231F20"/>
                <w:sz w:val="22"/>
              </w:rPr>
              <w:t>NOR</w:t>
            </w:r>
            <w:r>
              <w:rPr>
                <w:color w:val="231F20"/>
                <w:spacing w:val="-10"/>
                <w:sz w:val="22"/>
              </w:rPr>
              <w:t> </w:t>
            </w:r>
            <w:r>
              <w:rPr>
                <w:color w:val="231F20"/>
                <w:sz w:val="22"/>
              </w:rPr>
              <w:t>gates (known</w:t>
            </w:r>
            <w:r>
              <w:rPr>
                <w:color w:val="231F20"/>
                <w:spacing w:val="-5"/>
                <w:sz w:val="22"/>
              </w:rPr>
              <w:t> </w:t>
            </w:r>
            <w:r>
              <w:rPr>
                <w:color w:val="231F20"/>
                <w:sz w:val="22"/>
              </w:rPr>
              <w:t>as</w:t>
            </w:r>
          </w:p>
          <w:p>
            <w:pPr>
              <w:pStyle w:val="TableParagraph"/>
              <w:spacing w:line="278" w:lineRule="auto" w:before="2"/>
              <w:ind w:left="111"/>
              <w:rPr>
                <w:sz w:val="22"/>
              </w:rPr>
            </w:pPr>
            <w:r>
              <w:rPr>
                <w:color w:val="231F20"/>
                <w:sz w:val="22"/>
              </w:rPr>
              <w:t>the</w:t>
            </w:r>
            <w:r>
              <w:rPr>
                <w:color w:val="231F20"/>
                <w:spacing w:val="-13"/>
                <w:sz w:val="22"/>
              </w:rPr>
              <w:t> </w:t>
            </w:r>
            <w:r>
              <w:rPr>
                <w:color w:val="231F20"/>
                <w:sz w:val="22"/>
              </w:rPr>
              <w:t>universal</w:t>
            </w:r>
            <w:r>
              <w:rPr>
                <w:color w:val="231F20"/>
                <w:spacing w:val="-12"/>
                <w:sz w:val="22"/>
              </w:rPr>
              <w:t> </w:t>
            </w:r>
            <w:r>
              <w:rPr>
                <w:color w:val="231F20"/>
                <w:sz w:val="22"/>
              </w:rPr>
              <w:t>gate) </w:t>
            </w:r>
            <w:r>
              <w:rPr>
                <w:color w:val="231F20"/>
                <w:spacing w:val="-2"/>
                <w:sz w:val="22"/>
              </w:rPr>
              <w:t>implementation</w:t>
            </w:r>
          </w:p>
          <w:p>
            <w:pPr>
              <w:pStyle w:val="TableParagraph"/>
              <w:spacing w:line="265" w:lineRule="exact"/>
              <w:ind w:left="111"/>
              <w:rPr>
                <w:sz w:val="22"/>
              </w:rPr>
            </w:pPr>
            <w:r>
              <w:rPr>
                <w:color w:val="231F20"/>
                <w:sz w:val="22"/>
              </w:rPr>
              <w:t>of</w:t>
            </w:r>
            <w:r>
              <w:rPr>
                <w:color w:val="231F20"/>
                <w:spacing w:val="-4"/>
                <w:sz w:val="22"/>
              </w:rPr>
              <w:t> </w:t>
            </w:r>
            <w:r>
              <w:rPr>
                <w:color w:val="231F20"/>
                <w:spacing w:val="-10"/>
                <w:sz w:val="22"/>
              </w:rPr>
              <w:t>:</w:t>
            </w:r>
          </w:p>
          <w:p>
            <w:pPr>
              <w:pStyle w:val="TableParagraph"/>
              <w:numPr>
                <w:ilvl w:val="0"/>
                <w:numId w:val="256"/>
              </w:numPr>
              <w:tabs>
                <w:tab w:pos="321" w:val="left" w:leader="none"/>
              </w:tabs>
              <w:spacing w:line="240" w:lineRule="auto" w:before="39" w:after="0"/>
              <w:ind w:left="321" w:right="0" w:hanging="210"/>
              <w:jc w:val="left"/>
              <w:rPr>
                <w:sz w:val="22"/>
              </w:rPr>
            </w:pPr>
            <w:r>
              <w:rPr>
                <w:color w:val="231F20"/>
                <w:sz w:val="22"/>
              </w:rPr>
              <w:t>AND</w:t>
            </w:r>
            <w:r>
              <w:rPr>
                <w:color w:val="231F20"/>
                <w:spacing w:val="-5"/>
                <w:sz w:val="22"/>
              </w:rPr>
              <w:t> </w:t>
            </w:r>
            <w:r>
              <w:rPr>
                <w:color w:val="231F20"/>
                <w:sz w:val="22"/>
              </w:rPr>
              <w:t>using</w:t>
            </w:r>
            <w:r>
              <w:rPr>
                <w:color w:val="231F20"/>
                <w:spacing w:val="-5"/>
                <w:sz w:val="22"/>
              </w:rPr>
              <w:t> </w:t>
            </w:r>
            <w:r>
              <w:rPr>
                <w:color w:val="231F20"/>
                <w:spacing w:val="-4"/>
                <w:sz w:val="22"/>
              </w:rPr>
              <w:t>NAND</w:t>
            </w:r>
          </w:p>
          <w:p>
            <w:pPr>
              <w:pStyle w:val="TableParagraph"/>
              <w:numPr>
                <w:ilvl w:val="0"/>
                <w:numId w:val="256"/>
              </w:numPr>
              <w:tabs>
                <w:tab w:pos="331" w:val="left" w:leader="none"/>
              </w:tabs>
              <w:spacing w:line="240" w:lineRule="auto" w:before="38" w:after="0"/>
              <w:ind w:left="331" w:right="0" w:hanging="220"/>
              <w:jc w:val="left"/>
              <w:rPr>
                <w:sz w:val="22"/>
              </w:rPr>
            </w:pPr>
            <w:r>
              <w:rPr>
                <w:color w:val="231F20"/>
                <w:sz w:val="22"/>
              </w:rPr>
              <w:t>AND</w:t>
            </w:r>
            <w:r>
              <w:rPr>
                <w:color w:val="231F20"/>
                <w:spacing w:val="-3"/>
                <w:sz w:val="22"/>
              </w:rPr>
              <w:t> </w:t>
            </w:r>
            <w:r>
              <w:rPr>
                <w:color w:val="231F20"/>
                <w:sz w:val="22"/>
              </w:rPr>
              <w:t>using</w:t>
            </w:r>
            <w:r>
              <w:rPr>
                <w:color w:val="231F20"/>
                <w:spacing w:val="-4"/>
                <w:sz w:val="22"/>
              </w:rPr>
              <w:t> </w:t>
            </w:r>
            <w:r>
              <w:rPr>
                <w:color w:val="231F20"/>
                <w:spacing w:val="-5"/>
                <w:sz w:val="22"/>
              </w:rPr>
              <w:t>NOR</w:t>
            </w:r>
          </w:p>
          <w:p>
            <w:pPr>
              <w:pStyle w:val="TableParagraph"/>
              <w:numPr>
                <w:ilvl w:val="0"/>
                <w:numId w:val="256"/>
              </w:numPr>
              <w:tabs>
                <w:tab w:pos="310" w:val="left" w:leader="none"/>
              </w:tabs>
              <w:spacing w:line="240" w:lineRule="auto" w:before="39" w:after="0"/>
              <w:ind w:left="310" w:right="0" w:hanging="199"/>
              <w:jc w:val="left"/>
              <w:rPr>
                <w:sz w:val="22"/>
              </w:rPr>
            </w:pPr>
            <w:r>
              <w:rPr>
                <w:color w:val="231F20"/>
                <w:sz w:val="22"/>
              </w:rPr>
              <w:t>OR</w:t>
            </w:r>
            <w:r>
              <w:rPr>
                <w:color w:val="231F20"/>
                <w:spacing w:val="-5"/>
                <w:sz w:val="22"/>
              </w:rPr>
              <w:t> </w:t>
            </w:r>
            <w:r>
              <w:rPr>
                <w:color w:val="231F20"/>
                <w:sz w:val="22"/>
              </w:rPr>
              <w:t>using</w:t>
            </w:r>
            <w:r>
              <w:rPr>
                <w:color w:val="231F20"/>
                <w:spacing w:val="-2"/>
                <w:sz w:val="22"/>
              </w:rPr>
              <w:t> </w:t>
            </w:r>
            <w:r>
              <w:rPr>
                <w:color w:val="231F20"/>
                <w:spacing w:val="-4"/>
                <w:sz w:val="22"/>
              </w:rPr>
              <w:t>NAND</w:t>
            </w:r>
          </w:p>
          <w:p>
            <w:pPr>
              <w:pStyle w:val="TableParagraph"/>
              <w:numPr>
                <w:ilvl w:val="0"/>
                <w:numId w:val="256"/>
              </w:numPr>
              <w:tabs>
                <w:tab w:pos="331" w:val="left" w:leader="none"/>
              </w:tabs>
              <w:spacing w:line="240" w:lineRule="auto" w:before="39" w:after="0"/>
              <w:ind w:left="331" w:right="0" w:hanging="220"/>
              <w:jc w:val="left"/>
              <w:rPr>
                <w:sz w:val="22"/>
              </w:rPr>
            </w:pPr>
            <w:r>
              <w:rPr>
                <w:color w:val="231F20"/>
                <w:sz w:val="22"/>
              </w:rPr>
              <w:t>OR</w:t>
            </w:r>
            <w:r>
              <w:rPr>
                <w:color w:val="231F20"/>
                <w:spacing w:val="-5"/>
                <w:sz w:val="22"/>
              </w:rPr>
              <w:t> </w:t>
            </w:r>
            <w:r>
              <w:rPr>
                <w:color w:val="231F20"/>
                <w:sz w:val="22"/>
              </w:rPr>
              <w:t>using</w:t>
            </w:r>
            <w:r>
              <w:rPr>
                <w:color w:val="231F20"/>
                <w:spacing w:val="-2"/>
                <w:sz w:val="22"/>
              </w:rPr>
              <w:t> </w:t>
            </w:r>
            <w:r>
              <w:rPr>
                <w:color w:val="231F20"/>
                <w:spacing w:val="-5"/>
                <w:sz w:val="22"/>
              </w:rPr>
              <w:t>NOR</w:t>
            </w:r>
          </w:p>
          <w:p>
            <w:pPr>
              <w:pStyle w:val="TableParagraph"/>
              <w:numPr>
                <w:ilvl w:val="0"/>
                <w:numId w:val="256"/>
              </w:numPr>
              <w:tabs>
                <w:tab w:pos="326" w:val="left" w:leader="none"/>
              </w:tabs>
              <w:spacing w:line="240" w:lineRule="auto" w:before="44" w:after="0"/>
              <w:ind w:left="326" w:right="0" w:hanging="215"/>
              <w:jc w:val="left"/>
              <w:rPr>
                <w:sz w:val="22"/>
              </w:rPr>
            </w:pPr>
            <w:r>
              <w:rPr>
                <w:color w:val="231F20"/>
                <w:sz w:val="22"/>
              </w:rPr>
              <w:t>NOT</w:t>
            </w:r>
            <w:r>
              <w:rPr>
                <w:color w:val="231F20"/>
                <w:spacing w:val="-8"/>
                <w:sz w:val="22"/>
              </w:rPr>
              <w:t> </w:t>
            </w:r>
            <w:r>
              <w:rPr>
                <w:color w:val="231F20"/>
                <w:sz w:val="22"/>
              </w:rPr>
              <w:t>using</w:t>
            </w:r>
            <w:r>
              <w:rPr>
                <w:color w:val="231F20"/>
                <w:spacing w:val="-2"/>
                <w:sz w:val="22"/>
              </w:rPr>
              <w:t> </w:t>
            </w:r>
            <w:r>
              <w:rPr>
                <w:color w:val="231F20"/>
                <w:spacing w:val="-4"/>
                <w:sz w:val="22"/>
              </w:rPr>
              <w:t>NAND</w:t>
            </w:r>
          </w:p>
          <w:p>
            <w:pPr>
              <w:pStyle w:val="TableParagraph"/>
              <w:numPr>
                <w:ilvl w:val="0"/>
                <w:numId w:val="256"/>
              </w:numPr>
              <w:tabs>
                <w:tab w:pos="282" w:val="left" w:leader="none"/>
              </w:tabs>
              <w:spacing w:line="240" w:lineRule="auto" w:before="38" w:after="0"/>
              <w:ind w:left="282" w:right="0" w:hanging="171"/>
              <w:jc w:val="left"/>
              <w:rPr>
                <w:sz w:val="22"/>
              </w:rPr>
            </w:pPr>
            <w:r>
              <w:rPr>
                <w:color w:val="231F20"/>
                <w:sz w:val="22"/>
              </w:rPr>
              <w:t>NOT</w:t>
            </w:r>
            <w:r>
              <w:rPr>
                <w:color w:val="231F20"/>
                <w:spacing w:val="-6"/>
                <w:sz w:val="22"/>
              </w:rPr>
              <w:t> </w:t>
            </w:r>
            <w:r>
              <w:rPr>
                <w:color w:val="231F20"/>
                <w:sz w:val="22"/>
              </w:rPr>
              <w:t>using</w:t>
            </w:r>
            <w:r>
              <w:rPr>
                <w:color w:val="231F20"/>
                <w:spacing w:val="-2"/>
                <w:sz w:val="22"/>
              </w:rPr>
              <w:t> </w:t>
            </w:r>
            <w:r>
              <w:rPr>
                <w:color w:val="231F20"/>
                <w:spacing w:val="-5"/>
                <w:sz w:val="22"/>
              </w:rPr>
              <w:t>NOR</w:t>
            </w:r>
          </w:p>
        </w:tc>
        <w:tc>
          <w:tcPr>
            <w:tcW w:w="3040" w:type="dxa"/>
          </w:tcPr>
          <w:p>
            <w:pPr>
              <w:pStyle w:val="TableParagraph"/>
              <w:spacing w:line="273" w:lineRule="auto" w:before="8"/>
              <w:ind w:left="111" w:right="247" w:firstLine="5"/>
              <w:rPr>
                <w:sz w:val="22"/>
              </w:rPr>
            </w:pPr>
            <w:r>
              <w:rPr/>
              <w:drawing>
                <wp:inline distT="0" distB="0" distL="0" distR="0">
                  <wp:extent cx="135334" cy="86678"/>
                  <wp:effectExtent l="0" t="0" r="0" b="0"/>
                  <wp:docPr id="190" name="Image 190"/>
                  <wp:cNvGraphicFramePr>
                    <a:graphicFrameLocks/>
                  </wp:cNvGraphicFramePr>
                  <a:graphic>
                    <a:graphicData uri="http://schemas.openxmlformats.org/drawingml/2006/picture">
                      <pic:pic>
                        <pic:nvPicPr>
                          <pic:cNvPr id="190" name="Image 190"/>
                          <pic:cNvPicPr/>
                        </pic:nvPicPr>
                        <pic:blipFill>
                          <a:blip r:embed="rId36" cstate="print"/>
                          <a:stretch>
                            <a:fillRect/>
                          </a:stretch>
                        </pic:blipFill>
                        <pic:spPr>
                          <a:xfrm>
                            <a:off x="0" y="0"/>
                            <a:ext cx="135334" cy="86678"/>
                          </a:xfrm>
                          <a:prstGeom prst="rect">
                            <a:avLst/>
                          </a:prstGeom>
                        </pic:spPr>
                      </pic:pic>
                    </a:graphicData>
                  </a:graphic>
                </wp:inline>
              </w:drawing>
            </w:r>
            <w:r>
              <w:rPr/>
            </w:r>
            <w:r>
              <w:rPr>
                <w:color w:val="231F20"/>
                <w:position w:val="1"/>
                <w:sz w:val="22"/>
              </w:rPr>
              <w:t>Verification</w:t>
            </w:r>
            <w:r>
              <w:rPr>
                <w:color w:val="231F20"/>
                <w:spacing w:val="-13"/>
                <w:position w:val="1"/>
                <w:sz w:val="22"/>
              </w:rPr>
              <w:t> </w:t>
            </w:r>
            <w:r>
              <w:rPr>
                <w:color w:val="231F20"/>
                <w:position w:val="1"/>
                <w:sz w:val="22"/>
              </w:rPr>
              <w:t>of</w:t>
            </w:r>
            <w:r>
              <w:rPr>
                <w:color w:val="231F20"/>
                <w:spacing w:val="-12"/>
                <w:position w:val="1"/>
                <w:sz w:val="22"/>
              </w:rPr>
              <w:t> </w:t>
            </w:r>
            <w:r>
              <w:rPr>
                <w:color w:val="231F20"/>
                <w:position w:val="1"/>
                <w:sz w:val="22"/>
              </w:rPr>
              <w:t>outputs</w:t>
            </w:r>
            <w:r>
              <w:rPr>
                <w:color w:val="231F20"/>
                <w:spacing w:val="-13"/>
                <w:position w:val="1"/>
                <w:sz w:val="22"/>
              </w:rPr>
              <w:t> </w:t>
            </w:r>
            <w:r>
              <w:rPr>
                <w:color w:val="231F20"/>
                <w:position w:val="1"/>
                <w:sz w:val="22"/>
              </w:rPr>
              <w:t>as </w:t>
            </w:r>
            <w:r>
              <w:rPr>
                <w:color w:val="231F20"/>
                <w:spacing w:val="-4"/>
                <w:sz w:val="22"/>
              </w:rPr>
              <w:t>per</w:t>
            </w:r>
          </w:p>
          <w:p>
            <w:pPr>
              <w:pStyle w:val="TableParagraph"/>
              <w:spacing w:line="278" w:lineRule="auto"/>
              <w:ind w:left="111"/>
              <w:rPr>
                <w:sz w:val="22"/>
              </w:rPr>
            </w:pPr>
            <w:r>
              <w:rPr>
                <w:color w:val="231F20"/>
                <w:sz w:val="22"/>
              </w:rPr>
              <w:t>the</w:t>
            </w:r>
            <w:r>
              <w:rPr>
                <w:color w:val="231F20"/>
                <w:spacing w:val="-13"/>
                <w:sz w:val="22"/>
              </w:rPr>
              <w:t> </w:t>
            </w:r>
            <w:r>
              <w:rPr>
                <w:color w:val="231F20"/>
                <w:sz w:val="22"/>
              </w:rPr>
              <w:t>designated</w:t>
            </w:r>
            <w:r>
              <w:rPr>
                <w:color w:val="231F20"/>
                <w:spacing w:val="-12"/>
                <w:sz w:val="22"/>
              </w:rPr>
              <w:t> </w:t>
            </w:r>
            <w:r>
              <w:rPr>
                <w:color w:val="231F20"/>
                <w:sz w:val="22"/>
              </w:rPr>
              <w:t>inputs</w:t>
            </w:r>
            <w:r>
              <w:rPr>
                <w:color w:val="231F20"/>
                <w:spacing w:val="-13"/>
                <w:sz w:val="22"/>
              </w:rPr>
              <w:t> </w:t>
            </w:r>
            <w:r>
              <w:rPr>
                <w:color w:val="231F20"/>
                <w:sz w:val="22"/>
              </w:rPr>
              <w:t>for combinatorial circuits.</w:t>
            </w:r>
          </w:p>
          <w:p>
            <w:pPr>
              <w:pStyle w:val="TableParagraph"/>
              <w:spacing w:line="276" w:lineRule="auto"/>
              <w:ind w:left="111" w:right="185" w:firstLine="5"/>
              <w:rPr>
                <w:sz w:val="22"/>
              </w:rPr>
            </w:pPr>
            <w:r>
              <w:rPr/>
              <w:drawing>
                <wp:inline distT="0" distB="0" distL="0" distR="0">
                  <wp:extent cx="134540" cy="85407"/>
                  <wp:effectExtent l="0" t="0" r="0" b="0"/>
                  <wp:docPr id="191" name="Image 191"/>
                  <wp:cNvGraphicFramePr>
                    <a:graphicFrameLocks/>
                  </wp:cNvGraphicFramePr>
                  <a:graphic>
                    <a:graphicData uri="http://schemas.openxmlformats.org/drawingml/2006/picture">
                      <pic:pic>
                        <pic:nvPicPr>
                          <pic:cNvPr id="191" name="Image 191"/>
                          <pic:cNvPicPr/>
                        </pic:nvPicPr>
                        <pic:blipFill>
                          <a:blip r:embed="rId37" cstate="print"/>
                          <a:stretch>
                            <a:fillRect/>
                          </a:stretch>
                        </pic:blipFill>
                        <pic:spPr>
                          <a:xfrm>
                            <a:off x="0" y="0"/>
                            <a:ext cx="134540" cy="85407"/>
                          </a:xfrm>
                          <a:prstGeom prst="rect">
                            <a:avLst/>
                          </a:prstGeom>
                        </pic:spPr>
                      </pic:pic>
                    </a:graphicData>
                  </a:graphic>
                </wp:inline>
              </w:drawing>
            </w:r>
            <w:r>
              <w:rPr/>
            </w:r>
            <w:r>
              <w:rPr>
                <w:color w:val="231F20"/>
                <w:position w:val="1"/>
                <w:sz w:val="22"/>
              </w:rPr>
              <w:t>Familiarization</w:t>
            </w:r>
            <w:r>
              <w:rPr>
                <w:color w:val="231F20"/>
                <w:spacing w:val="56"/>
                <w:w w:val="150"/>
                <w:position w:val="1"/>
                <w:sz w:val="22"/>
              </w:rPr>
              <w:t>  </w:t>
            </w:r>
            <w:r>
              <w:rPr>
                <w:color w:val="231F20"/>
                <w:position w:val="1"/>
                <w:sz w:val="22"/>
              </w:rPr>
              <w:t>of</w:t>
            </w:r>
            <w:r>
              <w:rPr>
                <w:color w:val="231F20"/>
                <w:spacing w:val="57"/>
                <w:w w:val="150"/>
                <w:position w:val="1"/>
                <w:sz w:val="22"/>
              </w:rPr>
              <w:t>  </w:t>
            </w:r>
            <w:r>
              <w:rPr>
                <w:color w:val="231F20"/>
                <w:position w:val="1"/>
                <w:sz w:val="22"/>
              </w:rPr>
              <w:t>IC</w:t>
            </w:r>
            <w:r>
              <w:rPr>
                <w:color w:val="231F20"/>
                <w:spacing w:val="80"/>
                <w:w w:val="150"/>
                <w:position w:val="1"/>
                <w:sz w:val="22"/>
              </w:rPr>
              <w:t> </w:t>
            </w:r>
            <w:r>
              <w:rPr>
                <w:color w:val="231F20"/>
                <w:sz w:val="22"/>
              </w:rPr>
              <w:drawing>
                <wp:inline distT="0" distB="0" distL="0" distR="0">
                  <wp:extent cx="134540" cy="85407"/>
                  <wp:effectExtent l="0" t="0" r="0" b="0"/>
                  <wp:docPr id="192" name="Image 192"/>
                  <wp:cNvGraphicFramePr>
                    <a:graphicFrameLocks/>
                  </wp:cNvGraphicFramePr>
                  <a:graphic>
                    <a:graphicData uri="http://schemas.openxmlformats.org/drawingml/2006/picture">
                      <pic:pic>
                        <pic:nvPicPr>
                          <pic:cNvPr id="192" name="Image 192"/>
                          <pic:cNvPicPr/>
                        </pic:nvPicPr>
                        <pic:blipFill>
                          <a:blip r:embed="rId37" cstate="print"/>
                          <a:stretch>
                            <a:fillRect/>
                          </a:stretch>
                        </pic:blipFill>
                        <pic:spPr>
                          <a:xfrm>
                            <a:off x="0" y="0"/>
                            <a:ext cx="134540" cy="85407"/>
                          </a:xfrm>
                          <a:prstGeom prst="rect">
                            <a:avLst/>
                          </a:prstGeom>
                        </pic:spPr>
                      </pic:pic>
                    </a:graphicData>
                  </a:graphic>
                </wp:inline>
              </w:drawing>
            </w:r>
            <w:r>
              <w:rPr>
                <w:color w:val="231F20"/>
                <w:sz w:val="22"/>
              </w:rPr>
            </w:r>
            <w:r>
              <w:rPr>
                <w:color w:val="231F20"/>
                <w:position w:val="2"/>
                <w:sz w:val="22"/>
              </w:rPr>
              <w:t>Usage</w:t>
            </w:r>
            <w:r>
              <w:rPr>
                <w:color w:val="231F20"/>
                <w:spacing w:val="60"/>
                <w:position w:val="2"/>
                <w:sz w:val="22"/>
              </w:rPr>
              <w:t> </w:t>
            </w:r>
            <w:r>
              <w:rPr>
                <w:color w:val="231F20"/>
                <w:position w:val="2"/>
                <w:sz w:val="22"/>
              </w:rPr>
              <w:t>of</w:t>
            </w:r>
            <w:r>
              <w:rPr>
                <w:color w:val="231F20"/>
                <w:spacing w:val="60"/>
                <w:position w:val="2"/>
                <w:sz w:val="22"/>
              </w:rPr>
              <w:t> </w:t>
            </w:r>
            <w:r>
              <w:rPr>
                <w:color w:val="231F20"/>
                <w:position w:val="2"/>
                <w:sz w:val="22"/>
              </w:rPr>
              <w:t>Bread</w:t>
            </w:r>
            <w:r>
              <w:rPr>
                <w:color w:val="231F20"/>
                <w:spacing w:val="60"/>
                <w:position w:val="2"/>
                <w:sz w:val="22"/>
              </w:rPr>
              <w:t> </w:t>
            </w:r>
            <w:r>
              <w:rPr>
                <w:color w:val="231F20"/>
                <w:position w:val="2"/>
                <w:sz w:val="22"/>
              </w:rPr>
              <w:t>boards</w:t>
            </w:r>
            <w:r>
              <w:rPr>
                <w:color w:val="231F20"/>
                <w:spacing w:val="80"/>
                <w:w w:val="150"/>
                <w:position w:val="2"/>
                <w:sz w:val="22"/>
              </w:rPr>
              <w:t> </w:t>
            </w:r>
            <w:r>
              <w:rPr>
                <w:color w:val="231F20"/>
                <w:sz w:val="22"/>
              </w:rPr>
              <w:drawing>
                <wp:inline distT="0" distB="0" distL="0" distR="0">
                  <wp:extent cx="134540" cy="85407"/>
                  <wp:effectExtent l="0" t="0" r="0" b="0"/>
                  <wp:docPr id="193" name="Image 193"/>
                  <wp:cNvGraphicFramePr>
                    <a:graphicFrameLocks/>
                  </wp:cNvGraphicFramePr>
                  <a:graphic>
                    <a:graphicData uri="http://schemas.openxmlformats.org/drawingml/2006/picture">
                      <pic:pic>
                        <pic:nvPicPr>
                          <pic:cNvPr id="193" name="Image 193"/>
                          <pic:cNvPicPr/>
                        </pic:nvPicPr>
                        <pic:blipFill>
                          <a:blip r:embed="rId37" cstate="print"/>
                          <a:stretch>
                            <a:fillRect/>
                          </a:stretch>
                        </pic:blipFill>
                        <pic:spPr>
                          <a:xfrm>
                            <a:off x="0" y="0"/>
                            <a:ext cx="134540" cy="85407"/>
                          </a:xfrm>
                          <a:prstGeom prst="rect">
                            <a:avLst/>
                          </a:prstGeom>
                        </pic:spPr>
                      </pic:pic>
                    </a:graphicData>
                  </a:graphic>
                </wp:inline>
              </w:drawing>
            </w:r>
            <w:r>
              <w:rPr>
                <w:color w:val="231F20"/>
                <w:sz w:val="22"/>
              </w:rPr>
            </w:r>
            <w:r>
              <w:rPr>
                <w:color w:val="231F20"/>
                <w:position w:val="1"/>
                <w:sz w:val="22"/>
              </w:rPr>
              <w:t>Usage</w:t>
            </w:r>
            <w:r>
              <w:rPr>
                <w:color w:val="231F20"/>
                <w:spacing w:val="66"/>
                <w:position w:val="1"/>
                <w:sz w:val="22"/>
              </w:rPr>
              <w:t>  </w:t>
            </w:r>
            <w:r>
              <w:rPr>
                <w:color w:val="231F20"/>
                <w:position w:val="1"/>
                <w:sz w:val="22"/>
              </w:rPr>
              <w:t>of</w:t>
            </w:r>
            <w:r>
              <w:rPr>
                <w:color w:val="231F20"/>
                <w:spacing w:val="72"/>
                <w:position w:val="1"/>
                <w:sz w:val="22"/>
              </w:rPr>
              <w:t>  </w:t>
            </w:r>
            <w:r>
              <w:rPr>
                <w:color w:val="231F20"/>
                <w:position w:val="1"/>
                <w:sz w:val="22"/>
              </w:rPr>
              <w:t>connectors</w:t>
            </w:r>
            <w:r>
              <w:rPr>
                <w:color w:val="231F20"/>
                <w:spacing w:val="80"/>
                <w:w w:val="150"/>
                <w:position w:val="1"/>
                <w:sz w:val="22"/>
              </w:rPr>
              <w:t> </w:t>
            </w:r>
            <w:r>
              <w:rPr>
                <w:color w:val="231F20"/>
                <w:spacing w:val="-1"/>
                <w:sz w:val="22"/>
              </w:rPr>
              <w:drawing>
                <wp:inline distT="0" distB="0" distL="0" distR="0">
                  <wp:extent cx="134540" cy="85407"/>
                  <wp:effectExtent l="0" t="0" r="0" b="0"/>
                  <wp:docPr id="194" name="Image 194"/>
                  <wp:cNvGraphicFramePr>
                    <a:graphicFrameLocks/>
                  </wp:cNvGraphicFramePr>
                  <a:graphic>
                    <a:graphicData uri="http://schemas.openxmlformats.org/drawingml/2006/picture">
                      <pic:pic>
                        <pic:nvPicPr>
                          <pic:cNvPr id="194" name="Image 194"/>
                          <pic:cNvPicPr/>
                        </pic:nvPicPr>
                        <pic:blipFill>
                          <a:blip r:embed="rId37" cstate="print"/>
                          <a:stretch>
                            <a:fillRect/>
                          </a:stretch>
                        </pic:blipFill>
                        <pic:spPr>
                          <a:xfrm>
                            <a:off x="0" y="0"/>
                            <a:ext cx="134540" cy="85407"/>
                          </a:xfrm>
                          <a:prstGeom prst="rect">
                            <a:avLst/>
                          </a:prstGeom>
                        </pic:spPr>
                      </pic:pic>
                    </a:graphicData>
                  </a:graphic>
                </wp:inline>
              </w:drawing>
            </w:r>
            <w:r>
              <w:rPr>
                <w:color w:val="231F20"/>
                <w:spacing w:val="-1"/>
                <w:sz w:val="22"/>
              </w:rPr>
            </w:r>
            <w:r>
              <w:rPr>
                <w:color w:val="231F20"/>
                <w:position w:val="1"/>
                <w:sz w:val="22"/>
              </w:rPr>
              <w:t>Usage</w:t>
            </w:r>
            <w:r>
              <w:rPr>
                <w:color w:val="231F20"/>
                <w:spacing w:val="-13"/>
                <w:position w:val="1"/>
                <w:sz w:val="22"/>
              </w:rPr>
              <w:t> </w:t>
            </w:r>
            <w:r>
              <w:rPr>
                <w:color w:val="231F20"/>
                <w:position w:val="1"/>
                <w:sz w:val="22"/>
              </w:rPr>
              <w:t>of</w:t>
            </w:r>
            <w:r>
              <w:rPr>
                <w:color w:val="231F20"/>
                <w:spacing w:val="-12"/>
                <w:position w:val="1"/>
                <w:sz w:val="22"/>
              </w:rPr>
              <w:t> </w:t>
            </w:r>
            <w:r>
              <w:rPr>
                <w:color w:val="231F20"/>
                <w:position w:val="1"/>
                <w:sz w:val="22"/>
              </w:rPr>
              <w:t>simulator</w:t>
            </w:r>
            <w:r>
              <w:rPr>
                <w:color w:val="231F20"/>
                <w:spacing w:val="-13"/>
                <w:position w:val="1"/>
                <w:sz w:val="22"/>
              </w:rPr>
              <w:t> </w:t>
            </w:r>
            <w:r>
              <w:rPr>
                <w:color w:val="231F20"/>
                <w:position w:val="1"/>
                <w:sz w:val="22"/>
              </w:rPr>
              <w:t>software </w:t>
            </w:r>
            <w:r>
              <w:rPr>
                <w:color w:val="231F20"/>
                <w:sz w:val="22"/>
              </w:rPr>
              <w:t>(or) Digital trainer kits</w:t>
            </w:r>
          </w:p>
        </w:tc>
      </w:tr>
      <w:tr>
        <w:trPr>
          <w:trHeight w:val="1852" w:hRule="atLeast"/>
        </w:trPr>
        <w:tc>
          <w:tcPr>
            <w:tcW w:w="691" w:type="dxa"/>
          </w:tcPr>
          <w:p>
            <w:pPr>
              <w:pStyle w:val="TableParagraph"/>
              <w:spacing w:before="6"/>
              <w:ind w:left="110"/>
              <w:rPr>
                <w:b/>
                <w:sz w:val="22"/>
              </w:rPr>
            </w:pPr>
            <w:r>
              <w:rPr>
                <w:b/>
                <w:color w:val="231F20"/>
                <w:spacing w:val="-10"/>
                <w:sz w:val="22"/>
              </w:rPr>
              <w:t>4</w:t>
            </w:r>
          </w:p>
        </w:tc>
        <w:tc>
          <w:tcPr>
            <w:tcW w:w="2242" w:type="dxa"/>
          </w:tcPr>
          <w:p>
            <w:pPr>
              <w:pStyle w:val="TableParagraph"/>
              <w:spacing w:line="271" w:lineRule="auto" w:before="6"/>
              <w:ind w:left="110" w:right="189"/>
              <w:rPr>
                <w:sz w:val="22"/>
              </w:rPr>
            </w:pPr>
            <w:r>
              <w:rPr>
                <w:color w:val="231F20"/>
                <w:sz w:val="22"/>
              </w:rPr>
              <w:t>Verify</w:t>
            </w:r>
            <w:r>
              <w:rPr>
                <w:color w:val="231F20"/>
                <w:spacing w:val="-13"/>
                <w:sz w:val="22"/>
              </w:rPr>
              <w:t> </w:t>
            </w:r>
            <w:r>
              <w:rPr>
                <w:color w:val="231F20"/>
                <w:sz w:val="22"/>
              </w:rPr>
              <w:t>DE</w:t>
            </w:r>
            <w:r>
              <w:rPr>
                <w:color w:val="231F20"/>
                <w:spacing w:val="-12"/>
                <w:sz w:val="22"/>
              </w:rPr>
              <w:t> </w:t>
            </w:r>
            <w:r>
              <w:rPr>
                <w:color w:val="231F20"/>
                <w:sz w:val="22"/>
              </w:rPr>
              <w:t>Morgan’s </w:t>
            </w:r>
            <w:r>
              <w:rPr>
                <w:color w:val="231F20"/>
                <w:spacing w:val="-4"/>
                <w:sz w:val="22"/>
              </w:rPr>
              <w:t>Laws</w:t>
            </w:r>
          </w:p>
          <w:p>
            <w:pPr>
              <w:pStyle w:val="TableParagraph"/>
              <w:spacing w:line="271" w:lineRule="auto" w:before="7"/>
              <w:ind w:left="110"/>
              <w:rPr>
                <w:sz w:val="22"/>
              </w:rPr>
            </w:pPr>
            <w:r>
              <w:rPr>
                <w:color w:val="231F20"/>
                <w:sz w:val="22"/>
              </w:rPr>
              <w:t>using</w:t>
            </w:r>
            <w:r>
              <w:rPr>
                <w:color w:val="231F20"/>
                <w:spacing w:val="-13"/>
                <w:sz w:val="22"/>
              </w:rPr>
              <w:t> </w:t>
            </w:r>
            <w:r>
              <w:rPr>
                <w:color w:val="231F20"/>
                <w:sz w:val="22"/>
              </w:rPr>
              <w:t>given</w:t>
            </w:r>
            <w:r>
              <w:rPr>
                <w:color w:val="231F20"/>
                <w:spacing w:val="-12"/>
                <w:sz w:val="22"/>
              </w:rPr>
              <w:t> </w:t>
            </w:r>
            <w:r>
              <w:rPr>
                <w:color w:val="231F20"/>
                <w:sz w:val="22"/>
              </w:rPr>
              <w:t>digital </w:t>
            </w:r>
            <w:r>
              <w:rPr>
                <w:color w:val="231F20"/>
                <w:spacing w:val="-2"/>
                <w:sz w:val="22"/>
              </w:rPr>
              <w:t>trainer</w:t>
            </w:r>
          </w:p>
          <w:p>
            <w:pPr>
              <w:pStyle w:val="TableParagraph"/>
              <w:spacing w:before="13"/>
              <w:ind w:left="110"/>
              <w:rPr>
                <w:sz w:val="22"/>
              </w:rPr>
            </w:pPr>
            <w:r>
              <w:rPr>
                <w:color w:val="231F20"/>
                <w:sz w:val="22"/>
              </w:rPr>
              <w:t>kit</w:t>
            </w:r>
            <w:r>
              <w:rPr>
                <w:color w:val="231F20"/>
                <w:spacing w:val="-4"/>
                <w:sz w:val="22"/>
              </w:rPr>
              <w:t> </w:t>
            </w:r>
            <w:r>
              <w:rPr>
                <w:color w:val="231F20"/>
                <w:sz w:val="22"/>
              </w:rPr>
              <w:t>and</w:t>
            </w:r>
            <w:r>
              <w:rPr>
                <w:color w:val="231F20"/>
                <w:spacing w:val="-1"/>
                <w:sz w:val="22"/>
              </w:rPr>
              <w:t> </w:t>
            </w:r>
            <w:r>
              <w:rPr>
                <w:color w:val="231F20"/>
                <w:sz w:val="22"/>
              </w:rPr>
              <w:t>given </w:t>
            </w:r>
            <w:r>
              <w:rPr>
                <w:color w:val="231F20"/>
                <w:spacing w:val="-5"/>
                <w:sz w:val="22"/>
              </w:rPr>
              <w:t>TTL</w:t>
            </w:r>
          </w:p>
          <w:p>
            <w:pPr>
              <w:pStyle w:val="TableParagraph"/>
              <w:spacing w:before="34"/>
              <w:ind w:left="110"/>
              <w:rPr>
                <w:sz w:val="22"/>
              </w:rPr>
            </w:pPr>
            <w:r>
              <w:rPr>
                <w:color w:val="231F20"/>
                <w:spacing w:val="-2"/>
                <w:sz w:val="22"/>
              </w:rPr>
              <w:t>gates.</w:t>
            </w:r>
          </w:p>
        </w:tc>
        <w:tc>
          <w:tcPr>
            <w:tcW w:w="2554" w:type="dxa"/>
          </w:tcPr>
          <w:p>
            <w:pPr>
              <w:pStyle w:val="TableParagraph"/>
              <w:numPr>
                <w:ilvl w:val="0"/>
                <w:numId w:val="257"/>
              </w:numPr>
              <w:tabs>
                <w:tab w:pos="273" w:val="left" w:leader="none"/>
              </w:tabs>
              <w:spacing w:line="271" w:lineRule="auto" w:before="6" w:after="0"/>
              <w:ind w:left="111" w:right="285" w:firstLine="0"/>
              <w:jc w:val="left"/>
              <w:rPr>
                <w:sz w:val="22"/>
              </w:rPr>
            </w:pPr>
            <w:r>
              <w:rPr>
                <w:color w:val="231F20"/>
                <w:sz w:val="22"/>
              </w:rPr>
              <w:t>Make</w:t>
            </w:r>
            <w:r>
              <w:rPr>
                <w:color w:val="231F20"/>
                <w:spacing w:val="-13"/>
                <w:sz w:val="22"/>
              </w:rPr>
              <w:t> </w:t>
            </w:r>
            <w:r>
              <w:rPr>
                <w:color w:val="231F20"/>
                <w:sz w:val="22"/>
              </w:rPr>
              <w:t>the</w:t>
            </w:r>
            <w:r>
              <w:rPr>
                <w:color w:val="231F20"/>
                <w:spacing w:val="-12"/>
                <w:sz w:val="22"/>
              </w:rPr>
              <w:t> </w:t>
            </w:r>
            <w:r>
              <w:rPr>
                <w:color w:val="231F20"/>
                <w:sz w:val="22"/>
              </w:rPr>
              <w:t>connections </w:t>
            </w:r>
            <w:r>
              <w:rPr>
                <w:color w:val="231F20"/>
                <w:spacing w:val="-2"/>
                <w:sz w:val="22"/>
              </w:rPr>
              <w:t>according</w:t>
            </w:r>
          </w:p>
          <w:p>
            <w:pPr>
              <w:pStyle w:val="TableParagraph"/>
              <w:spacing w:before="3"/>
              <w:ind w:left="111"/>
              <w:rPr>
                <w:sz w:val="22"/>
              </w:rPr>
            </w:pPr>
            <w:r>
              <w:rPr>
                <w:color w:val="231F20"/>
                <w:sz w:val="22"/>
              </w:rPr>
              <w:t>to</w:t>
            </w:r>
            <w:r>
              <w:rPr>
                <w:color w:val="231F20"/>
                <w:spacing w:val="-8"/>
                <w:sz w:val="22"/>
              </w:rPr>
              <w:t> </w:t>
            </w:r>
            <w:r>
              <w:rPr>
                <w:color w:val="231F20"/>
                <w:sz w:val="22"/>
              </w:rPr>
              <w:t>the</w:t>
            </w:r>
            <w:r>
              <w:rPr>
                <w:color w:val="231F20"/>
                <w:spacing w:val="-6"/>
                <w:sz w:val="22"/>
              </w:rPr>
              <w:t> </w:t>
            </w:r>
            <w:r>
              <w:rPr>
                <w:color w:val="231F20"/>
                <w:sz w:val="22"/>
              </w:rPr>
              <w:t>circuit</w:t>
            </w:r>
            <w:r>
              <w:rPr>
                <w:color w:val="231F20"/>
                <w:spacing w:val="-2"/>
                <w:sz w:val="22"/>
              </w:rPr>
              <w:t> diagram.</w:t>
            </w:r>
          </w:p>
          <w:p>
            <w:pPr>
              <w:pStyle w:val="TableParagraph"/>
              <w:numPr>
                <w:ilvl w:val="0"/>
                <w:numId w:val="257"/>
              </w:numPr>
              <w:tabs>
                <w:tab w:pos="324" w:val="left" w:leader="none"/>
              </w:tabs>
              <w:spacing w:line="273" w:lineRule="auto" w:before="44" w:after="0"/>
              <w:ind w:left="111" w:right="477" w:firstLine="0"/>
              <w:jc w:val="left"/>
              <w:rPr>
                <w:sz w:val="22"/>
              </w:rPr>
            </w:pPr>
            <w:r>
              <w:rPr>
                <w:color w:val="231F20"/>
                <w:sz w:val="22"/>
              </w:rPr>
              <w:t>Verify</w:t>
            </w:r>
            <w:r>
              <w:rPr>
                <w:color w:val="231F20"/>
                <w:spacing w:val="-13"/>
                <w:sz w:val="22"/>
              </w:rPr>
              <w:t> </w:t>
            </w:r>
            <w:r>
              <w:rPr>
                <w:color w:val="231F20"/>
                <w:sz w:val="22"/>
              </w:rPr>
              <w:t>De-Morgan’s theorem for</w:t>
            </w:r>
          </w:p>
          <w:p>
            <w:pPr>
              <w:pStyle w:val="TableParagraph"/>
              <w:spacing w:before="7"/>
              <w:ind w:left="111"/>
              <w:rPr>
                <w:sz w:val="22"/>
              </w:rPr>
            </w:pPr>
            <w:r>
              <w:rPr>
                <w:color w:val="231F20"/>
                <w:sz w:val="22"/>
              </w:rPr>
              <w:t>two</w:t>
            </w:r>
            <w:r>
              <w:rPr>
                <w:color w:val="231F20"/>
                <w:spacing w:val="-5"/>
                <w:sz w:val="22"/>
              </w:rPr>
              <w:t> </w:t>
            </w:r>
            <w:r>
              <w:rPr>
                <w:color w:val="231F20"/>
                <w:spacing w:val="-2"/>
                <w:sz w:val="22"/>
              </w:rPr>
              <w:t>variables</w:t>
            </w:r>
          </w:p>
        </w:tc>
        <w:tc>
          <w:tcPr>
            <w:tcW w:w="3040" w:type="dxa"/>
          </w:tcPr>
          <w:p>
            <w:pPr>
              <w:pStyle w:val="TableParagraph"/>
              <w:spacing w:line="268" w:lineRule="auto" w:before="8"/>
              <w:ind w:left="111" w:right="247" w:firstLine="5"/>
              <w:rPr>
                <w:sz w:val="22"/>
              </w:rPr>
            </w:pPr>
            <w:r>
              <w:rPr/>
              <w:drawing>
                <wp:inline distT="0" distB="0" distL="0" distR="0">
                  <wp:extent cx="135278" cy="86737"/>
                  <wp:effectExtent l="0" t="0" r="0" b="0"/>
                  <wp:docPr id="195" name="Image 195"/>
                  <wp:cNvGraphicFramePr>
                    <a:graphicFrameLocks/>
                  </wp:cNvGraphicFramePr>
                  <a:graphic>
                    <a:graphicData uri="http://schemas.openxmlformats.org/drawingml/2006/picture">
                      <pic:pic>
                        <pic:nvPicPr>
                          <pic:cNvPr id="195" name="Image 195"/>
                          <pic:cNvPicPr/>
                        </pic:nvPicPr>
                        <pic:blipFill>
                          <a:blip r:embed="rId36" cstate="print"/>
                          <a:stretch>
                            <a:fillRect/>
                          </a:stretch>
                        </pic:blipFill>
                        <pic:spPr>
                          <a:xfrm>
                            <a:off x="0" y="0"/>
                            <a:ext cx="135278" cy="86737"/>
                          </a:xfrm>
                          <a:prstGeom prst="rect">
                            <a:avLst/>
                          </a:prstGeom>
                        </pic:spPr>
                      </pic:pic>
                    </a:graphicData>
                  </a:graphic>
                </wp:inline>
              </w:drawing>
            </w:r>
            <w:r>
              <w:rPr/>
            </w:r>
            <w:r>
              <w:rPr>
                <w:color w:val="231F20"/>
                <w:position w:val="1"/>
                <w:sz w:val="22"/>
              </w:rPr>
              <w:t>Verification</w:t>
            </w:r>
            <w:r>
              <w:rPr>
                <w:color w:val="231F20"/>
                <w:spacing w:val="-13"/>
                <w:position w:val="1"/>
                <w:sz w:val="22"/>
              </w:rPr>
              <w:t> </w:t>
            </w:r>
            <w:r>
              <w:rPr>
                <w:color w:val="231F20"/>
                <w:position w:val="1"/>
                <w:sz w:val="22"/>
              </w:rPr>
              <w:t>outputs</w:t>
            </w:r>
            <w:r>
              <w:rPr>
                <w:color w:val="231F20"/>
                <w:spacing w:val="-12"/>
                <w:position w:val="1"/>
                <w:sz w:val="22"/>
              </w:rPr>
              <w:t> </w:t>
            </w:r>
            <w:r>
              <w:rPr>
                <w:color w:val="231F20"/>
                <w:position w:val="1"/>
                <w:sz w:val="22"/>
              </w:rPr>
              <w:t>as</w:t>
            </w:r>
            <w:r>
              <w:rPr>
                <w:color w:val="231F20"/>
                <w:spacing w:val="-12"/>
                <w:position w:val="1"/>
                <w:sz w:val="22"/>
              </w:rPr>
              <w:t> </w:t>
            </w:r>
            <w:r>
              <w:rPr>
                <w:color w:val="231F20"/>
                <w:position w:val="1"/>
                <w:sz w:val="22"/>
              </w:rPr>
              <w:t>per </w:t>
            </w:r>
            <w:r>
              <w:rPr>
                <w:color w:val="231F20"/>
                <w:spacing w:val="-4"/>
                <w:sz w:val="22"/>
              </w:rPr>
              <w:t>the</w:t>
            </w:r>
          </w:p>
          <w:p>
            <w:pPr>
              <w:pStyle w:val="TableParagraph"/>
              <w:spacing w:line="278" w:lineRule="auto" w:before="11"/>
              <w:ind w:left="111" w:right="719"/>
              <w:rPr>
                <w:position w:val="1"/>
                <w:sz w:val="22"/>
              </w:rPr>
            </w:pPr>
            <w:r>
              <w:rPr>
                <w:color w:val="231F20"/>
                <w:sz w:val="22"/>
              </w:rPr>
              <w:t>designated inputs for Demorgan’s</w:t>
            </w:r>
            <w:r>
              <w:rPr>
                <w:color w:val="231F20"/>
                <w:spacing w:val="-16"/>
                <w:sz w:val="22"/>
              </w:rPr>
              <w:t> </w:t>
            </w:r>
            <w:r>
              <w:rPr>
                <w:color w:val="231F20"/>
                <w:sz w:val="22"/>
              </w:rPr>
              <w:t>theorem</w:t>
            </w:r>
            <w:r>
              <w:rPr>
                <w:color w:val="231F20"/>
                <w:spacing w:val="80"/>
                <w:w w:val="150"/>
                <w:sz w:val="22"/>
              </w:rPr>
              <w:t> </w:t>
            </w:r>
            <w:r>
              <w:rPr>
                <w:color w:val="231F20"/>
                <w:sz w:val="22"/>
              </w:rPr>
              <w:drawing>
                <wp:inline distT="0" distB="0" distL="0" distR="0">
                  <wp:extent cx="134540" cy="85407"/>
                  <wp:effectExtent l="0" t="0" r="0" b="0"/>
                  <wp:docPr id="196" name="Image 196"/>
                  <wp:cNvGraphicFramePr>
                    <a:graphicFrameLocks/>
                  </wp:cNvGraphicFramePr>
                  <a:graphic>
                    <a:graphicData uri="http://schemas.openxmlformats.org/drawingml/2006/picture">
                      <pic:pic>
                        <pic:nvPicPr>
                          <pic:cNvPr id="196" name="Image 196"/>
                          <pic:cNvPicPr/>
                        </pic:nvPicPr>
                        <pic:blipFill>
                          <a:blip r:embed="rId37" cstate="print"/>
                          <a:stretch>
                            <a:fillRect/>
                          </a:stretch>
                        </pic:blipFill>
                        <pic:spPr>
                          <a:xfrm>
                            <a:off x="0" y="0"/>
                            <a:ext cx="134540" cy="85407"/>
                          </a:xfrm>
                          <a:prstGeom prst="rect">
                            <a:avLst/>
                          </a:prstGeom>
                        </pic:spPr>
                      </pic:pic>
                    </a:graphicData>
                  </a:graphic>
                </wp:inline>
              </w:drawing>
            </w:r>
            <w:r>
              <w:rPr>
                <w:color w:val="231F20"/>
                <w:sz w:val="22"/>
              </w:rPr>
            </w:r>
            <w:r>
              <w:rPr>
                <w:color w:val="231F20"/>
                <w:position w:val="1"/>
                <w:sz w:val="22"/>
              </w:rPr>
              <w:t>To</w:t>
            </w:r>
            <w:r>
              <w:rPr>
                <w:color w:val="231F20"/>
                <w:spacing w:val="-8"/>
                <w:position w:val="1"/>
                <w:sz w:val="22"/>
              </w:rPr>
              <w:t> </w:t>
            </w:r>
            <w:r>
              <w:rPr>
                <w:color w:val="231F20"/>
                <w:position w:val="1"/>
                <w:sz w:val="22"/>
              </w:rPr>
              <w:t>verify</w:t>
            </w:r>
            <w:r>
              <w:rPr>
                <w:color w:val="231F20"/>
                <w:spacing w:val="-11"/>
                <w:position w:val="1"/>
                <w:sz w:val="22"/>
              </w:rPr>
              <w:t> </w:t>
            </w:r>
            <w:r>
              <w:rPr>
                <w:color w:val="231F20"/>
                <w:position w:val="1"/>
                <w:sz w:val="22"/>
              </w:rPr>
              <w:t>POS</w:t>
            </w:r>
            <w:r>
              <w:rPr>
                <w:color w:val="231F20"/>
                <w:spacing w:val="-8"/>
                <w:position w:val="1"/>
                <w:sz w:val="22"/>
              </w:rPr>
              <w:t> </w:t>
            </w:r>
            <w:r>
              <w:rPr>
                <w:color w:val="231F20"/>
                <w:position w:val="1"/>
                <w:sz w:val="22"/>
              </w:rPr>
              <w:t>and</w:t>
            </w:r>
            <w:r>
              <w:rPr>
                <w:color w:val="231F20"/>
                <w:spacing w:val="-8"/>
                <w:position w:val="1"/>
                <w:sz w:val="22"/>
              </w:rPr>
              <w:t> </w:t>
            </w:r>
            <w:r>
              <w:rPr>
                <w:color w:val="231F20"/>
                <w:position w:val="1"/>
                <w:sz w:val="22"/>
              </w:rPr>
              <w:t>SOP</w:t>
            </w:r>
          </w:p>
          <w:p>
            <w:pPr>
              <w:pStyle w:val="TableParagraph"/>
              <w:spacing w:line="254" w:lineRule="exact"/>
              <w:ind w:left="116"/>
              <w:rPr>
                <w:position w:val="2"/>
                <w:sz w:val="22"/>
              </w:rPr>
            </w:pPr>
            <w:r>
              <w:rPr/>
              <w:drawing>
                <wp:inline distT="0" distB="0" distL="0" distR="0">
                  <wp:extent cx="134540" cy="85407"/>
                  <wp:effectExtent l="0" t="0" r="0" b="0"/>
                  <wp:docPr id="197" name="Image 197"/>
                  <wp:cNvGraphicFramePr>
                    <a:graphicFrameLocks/>
                  </wp:cNvGraphicFramePr>
                  <a:graphic>
                    <a:graphicData uri="http://schemas.openxmlformats.org/drawingml/2006/picture">
                      <pic:pic>
                        <pic:nvPicPr>
                          <pic:cNvPr id="197" name="Image 197"/>
                          <pic:cNvPicPr/>
                        </pic:nvPicPr>
                        <pic:blipFill>
                          <a:blip r:embed="rId37" cstate="print"/>
                          <a:stretch>
                            <a:fillRect/>
                          </a:stretch>
                        </pic:blipFill>
                        <pic:spPr>
                          <a:xfrm>
                            <a:off x="0" y="0"/>
                            <a:ext cx="134540" cy="85407"/>
                          </a:xfrm>
                          <a:prstGeom prst="rect">
                            <a:avLst/>
                          </a:prstGeom>
                        </pic:spPr>
                      </pic:pic>
                    </a:graphicData>
                  </a:graphic>
                </wp:inline>
              </w:drawing>
            </w:r>
            <w:r>
              <w:rPr/>
            </w:r>
            <w:r>
              <w:rPr>
                <w:color w:val="231F20"/>
                <w:position w:val="2"/>
                <w:sz w:val="22"/>
              </w:rPr>
              <w:t>To</w:t>
            </w:r>
            <w:r>
              <w:rPr>
                <w:color w:val="231F20"/>
                <w:spacing w:val="-6"/>
                <w:position w:val="2"/>
                <w:sz w:val="22"/>
              </w:rPr>
              <w:t> </w:t>
            </w:r>
            <w:r>
              <w:rPr>
                <w:color w:val="231F20"/>
                <w:position w:val="2"/>
                <w:sz w:val="22"/>
              </w:rPr>
              <w:t>verify</w:t>
            </w:r>
            <w:r>
              <w:rPr>
                <w:color w:val="231F20"/>
                <w:spacing w:val="-3"/>
                <w:position w:val="2"/>
                <w:sz w:val="22"/>
              </w:rPr>
              <w:t> </w:t>
            </w:r>
            <w:r>
              <w:rPr>
                <w:color w:val="231F20"/>
                <w:position w:val="2"/>
                <w:sz w:val="22"/>
              </w:rPr>
              <w:t>truth</w:t>
            </w:r>
            <w:r>
              <w:rPr>
                <w:color w:val="231F20"/>
                <w:spacing w:val="-5"/>
                <w:position w:val="2"/>
                <w:sz w:val="22"/>
              </w:rPr>
              <w:t> </w:t>
            </w:r>
            <w:r>
              <w:rPr>
                <w:color w:val="231F20"/>
                <w:spacing w:val="-2"/>
                <w:position w:val="2"/>
                <w:sz w:val="22"/>
              </w:rPr>
              <w:t>tables.</w:t>
            </w:r>
          </w:p>
        </w:tc>
      </w:tr>
    </w:tbl>
    <w:p>
      <w:pPr>
        <w:pStyle w:val="TableParagraph"/>
        <w:spacing w:after="0" w:line="254" w:lineRule="exact"/>
        <w:rPr>
          <w:position w:val="2"/>
          <w:sz w:val="22"/>
        </w:rPr>
        <w:sectPr>
          <w:pgSz w:w="12240" w:h="15840"/>
          <w:pgMar w:header="0" w:footer="1147" w:top="380" w:bottom="1340" w:left="360" w:right="360"/>
        </w:sectPr>
      </w:pPr>
    </w:p>
    <w:tbl>
      <w:tblPr>
        <w:tblW w:w="0" w:type="auto"/>
        <w:jc w:val="left"/>
        <w:tblInd w:w="1470"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691"/>
        <w:gridCol w:w="2242"/>
        <w:gridCol w:w="2554"/>
        <w:gridCol w:w="3040"/>
      </w:tblGrid>
      <w:tr>
        <w:trPr>
          <w:trHeight w:val="2160" w:hRule="atLeast"/>
        </w:trPr>
        <w:tc>
          <w:tcPr>
            <w:tcW w:w="691" w:type="dxa"/>
          </w:tcPr>
          <w:p>
            <w:pPr>
              <w:pStyle w:val="TableParagraph"/>
              <w:rPr>
                <w:rFonts w:ascii="Times New Roman"/>
                <w:sz w:val="22"/>
              </w:rPr>
            </w:pPr>
          </w:p>
        </w:tc>
        <w:tc>
          <w:tcPr>
            <w:tcW w:w="2242" w:type="dxa"/>
          </w:tcPr>
          <w:p>
            <w:pPr>
              <w:pStyle w:val="TableParagraph"/>
              <w:rPr>
                <w:rFonts w:ascii="Times New Roman"/>
                <w:sz w:val="22"/>
              </w:rPr>
            </w:pPr>
          </w:p>
        </w:tc>
        <w:tc>
          <w:tcPr>
            <w:tcW w:w="2554" w:type="dxa"/>
          </w:tcPr>
          <w:p>
            <w:pPr>
              <w:pStyle w:val="TableParagraph"/>
              <w:spacing w:line="276" w:lineRule="auto" w:before="1"/>
              <w:ind w:left="111" w:right="160"/>
              <w:rPr>
                <w:sz w:val="22"/>
              </w:rPr>
            </w:pPr>
            <w:r>
              <w:rPr>
                <w:color w:val="231F20"/>
                <w:sz w:val="22"/>
              </w:rPr>
              <w:t>III. Realize sum of product(SOP) and product</w:t>
            </w:r>
            <w:r>
              <w:rPr>
                <w:color w:val="231F20"/>
                <w:spacing w:val="-13"/>
                <w:sz w:val="22"/>
              </w:rPr>
              <w:t> </w:t>
            </w:r>
            <w:r>
              <w:rPr>
                <w:color w:val="231F20"/>
                <w:sz w:val="22"/>
              </w:rPr>
              <w:t>of</w:t>
            </w:r>
            <w:r>
              <w:rPr>
                <w:color w:val="231F20"/>
                <w:spacing w:val="-12"/>
                <w:sz w:val="22"/>
              </w:rPr>
              <w:t> </w:t>
            </w:r>
            <w:r>
              <w:rPr>
                <w:color w:val="231F20"/>
                <w:sz w:val="22"/>
              </w:rPr>
              <w:t>sum</w:t>
            </w:r>
            <w:r>
              <w:rPr>
                <w:color w:val="231F20"/>
                <w:spacing w:val="-13"/>
                <w:sz w:val="22"/>
              </w:rPr>
              <w:t> </w:t>
            </w:r>
            <w:r>
              <w:rPr>
                <w:color w:val="231F20"/>
                <w:sz w:val="22"/>
              </w:rPr>
              <w:t>(POS) </w:t>
            </w:r>
            <w:r>
              <w:rPr>
                <w:color w:val="231F20"/>
                <w:spacing w:val="-2"/>
                <w:sz w:val="22"/>
              </w:rPr>
              <w:t>expressions</w:t>
            </w:r>
          </w:p>
          <w:p>
            <w:pPr>
              <w:pStyle w:val="TableParagraph"/>
              <w:spacing w:line="278" w:lineRule="auto"/>
              <w:ind w:left="111" w:right="160"/>
              <w:rPr>
                <w:sz w:val="22"/>
              </w:rPr>
            </w:pPr>
            <w:r>
              <w:rPr>
                <w:color w:val="231F20"/>
                <w:sz w:val="22"/>
              </w:rPr>
              <w:t>IV.</w:t>
            </w:r>
            <w:r>
              <w:rPr>
                <w:color w:val="231F20"/>
                <w:spacing w:val="-7"/>
                <w:sz w:val="22"/>
              </w:rPr>
              <w:t> </w:t>
            </w:r>
            <w:r>
              <w:rPr>
                <w:color w:val="231F20"/>
                <w:sz w:val="22"/>
              </w:rPr>
              <w:t>Verify</w:t>
            </w:r>
            <w:r>
              <w:rPr>
                <w:color w:val="231F20"/>
                <w:spacing w:val="-12"/>
                <w:sz w:val="22"/>
              </w:rPr>
              <w:t> </w:t>
            </w:r>
            <w:r>
              <w:rPr>
                <w:color w:val="231F20"/>
                <w:sz w:val="22"/>
              </w:rPr>
              <w:t>the</w:t>
            </w:r>
            <w:r>
              <w:rPr>
                <w:color w:val="231F20"/>
                <w:spacing w:val="-12"/>
                <w:sz w:val="22"/>
              </w:rPr>
              <w:t> </w:t>
            </w:r>
            <w:r>
              <w:rPr>
                <w:color w:val="231F20"/>
                <w:sz w:val="22"/>
              </w:rPr>
              <w:t>truth</w:t>
            </w:r>
            <w:r>
              <w:rPr>
                <w:color w:val="231F20"/>
                <w:spacing w:val="-9"/>
                <w:sz w:val="22"/>
              </w:rPr>
              <w:t> </w:t>
            </w:r>
            <w:r>
              <w:rPr>
                <w:color w:val="231F20"/>
                <w:sz w:val="22"/>
              </w:rPr>
              <w:t>table </w:t>
            </w:r>
            <w:r>
              <w:rPr>
                <w:color w:val="231F20"/>
                <w:spacing w:val="-4"/>
                <w:sz w:val="22"/>
              </w:rPr>
              <w:t>for</w:t>
            </w:r>
          </w:p>
          <w:p>
            <w:pPr>
              <w:pStyle w:val="TableParagraph"/>
              <w:ind w:left="111"/>
              <w:rPr>
                <w:sz w:val="22"/>
              </w:rPr>
            </w:pPr>
            <w:r>
              <w:rPr>
                <w:color w:val="231F20"/>
                <w:sz w:val="22"/>
              </w:rPr>
              <w:t>different</w:t>
            </w:r>
            <w:r>
              <w:rPr>
                <w:color w:val="231F20"/>
                <w:spacing w:val="-10"/>
                <w:sz w:val="22"/>
              </w:rPr>
              <w:t> </w:t>
            </w:r>
            <w:r>
              <w:rPr>
                <w:color w:val="231F20"/>
                <w:spacing w:val="-2"/>
                <w:sz w:val="22"/>
              </w:rPr>
              <w:t>values.</w:t>
            </w:r>
          </w:p>
        </w:tc>
        <w:tc>
          <w:tcPr>
            <w:tcW w:w="3040" w:type="dxa"/>
          </w:tcPr>
          <w:p>
            <w:pPr>
              <w:pStyle w:val="TableParagraph"/>
              <w:spacing w:line="273" w:lineRule="auto" w:before="6"/>
              <w:ind w:left="111" w:right="247" w:firstLine="5"/>
              <w:rPr>
                <w:sz w:val="22"/>
              </w:rPr>
            </w:pPr>
            <w:r>
              <w:rPr/>
              <w:drawing>
                <wp:inline distT="0" distB="0" distL="0" distR="0">
                  <wp:extent cx="134540" cy="86411"/>
                  <wp:effectExtent l="0" t="0" r="0" b="0"/>
                  <wp:docPr id="198" name="Image 198"/>
                  <wp:cNvGraphicFramePr>
                    <a:graphicFrameLocks/>
                  </wp:cNvGraphicFramePr>
                  <a:graphic>
                    <a:graphicData uri="http://schemas.openxmlformats.org/drawingml/2006/picture">
                      <pic:pic>
                        <pic:nvPicPr>
                          <pic:cNvPr id="198" name="Image 198"/>
                          <pic:cNvPicPr/>
                        </pic:nvPicPr>
                        <pic:blipFill>
                          <a:blip r:embed="rId36" cstate="print"/>
                          <a:stretch>
                            <a:fillRect/>
                          </a:stretch>
                        </pic:blipFill>
                        <pic:spPr>
                          <a:xfrm>
                            <a:off x="0" y="0"/>
                            <a:ext cx="134540" cy="86411"/>
                          </a:xfrm>
                          <a:prstGeom prst="rect">
                            <a:avLst/>
                          </a:prstGeom>
                        </pic:spPr>
                      </pic:pic>
                    </a:graphicData>
                  </a:graphic>
                </wp:inline>
              </w:drawing>
            </w:r>
            <w:r>
              <w:rPr/>
            </w:r>
            <w:r>
              <w:rPr>
                <w:color w:val="231F20"/>
                <w:position w:val="1"/>
                <w:sz w:val="22"/>
              </w:rPr>
              <w:t>Usage</w:t>
            </w:r>
            <w:r>
              <w:rPr>
                <w:color w:val="231F20"/>
                <w:spacing w:val="37"/>
                <w:position w:val="1"/>
                <w:sz w:val="22"/>
              </w:rPr>
              <w:t> </w:t>
            </w:r>
            <w:r>
              <w:rPr>
                <w:color w:val="231F20"/>
                <w:position w:val="1"/>
                <w:sz w:val="22"/>
              </w:rPr>
              <w:t>of</w:t>
            </w:r>
            <w:r>
              <w:rPr>
                <w:color w:val="231F20"/>
                <w:spacing w:val="38"/>
                <w:position w:val="1"/>
                <w:sz w:val="22"/>
              </w:rPr>
              <w:t> </w:t>
            </w:r>
            <w:r>
              <w:rPr>
                <w:color w:val="231F20"/>
                <w:position w:val="1"/>
                <w:sz w:val="22"/>
              </w:rPr>
              <w:t>Bread</w:t>
            </w:r>
            <w:r>
              <w:rPr>
                <w:color w:val="231F20"/>
                <w:spacing w:val="38"/>
                <w:position w:val="1"/>
                <w:sz w:val="22"/>
              </w:rPr>
              <w:t> </w:t>
            </w:r>
            <w:r>
              <w:rPr>
                <w:color w:val="231F20"/>
                <w:position w:val="1"/>
                <w:sz w:val="22"/>
              </w:rPr>
              <w:t>boards</w:t>
            </w:r>
            <w:r>
              <w:rPr>
                <w:color w:val="231F20"/>
                <w:spacing w:val="80"/>
                <w:w w:val="150"/>
                <w:position w:val="1"/>
                <w:sz w:val="22"/>
              </w:rPr>
              <w:t> </w:t>
            </w:r>
            <w:r>
              <w:rPr>
                <w:color w:val="231F20"/>
                <w:sz w:val="22"/>
              </w:rPr>
              <w:drawing>
                <wp:inline distT="0" distB="0" distL="0" distR="0">
                  <wp:extent cx="134540" cy="85407"/>
                  <wp:effectExtent l="0" t="0" r="0" b="0"/>
                  <wp:docPr id="199" name="Image 199"/>
                  <wp:cNvGraphicFramePr>
                    <a:graphicFrameLocks/>
                  </wp:cNvGraphicFramePr>
                  <a:graphic>
                    <a:graphicData uri="http://schemas.openxmlformats.org/drawingml/2006/picture">
                      <pic:pic>
                        <pic:nvPicPr>
                          <pic:cNvPr id="199" name="Image 199"/>
                          <pic:cNvPicPr/>
                        </pic:nvPicPr>
                        <pic:blipFill>
                          <a:blip r:embed="rId37" cstate="print"/>
                          <a:stretch>
                            <a:fillRect/>
                          </a:stretch>
                        </pic:blipFill>
                        <pic:spPr>
                          <a:xfrm>
                            <a:off x="0" y="0"/>
                            <a:ext cx="134540" cy="85407"/>
                          </a:xfrm>
                          <a:prstGeom prst="rect">
                            <a:avLst/>
                          </a:prstGeom>
                        </pic:spPr>
                      </pic:pic>
                    </a:graphicData>
                  </a:graphic>
                </wp:inline>
              </w:drawing>
            </w:r>
            <w:r>
              <w:rPr>
                <w:color w:val="231F20"/>
                <w:sz w:val="22"/>
              </w:rPr>
            </w:r>
            <w:r>
              <w:rPr>
                <w:color w:val="231F20"/>
                <w:position w:val="2"/>
                <w:sz w:val="22"/>
              </w:rPr>
              <w:t>Usage</w:t>
            </w:r>
            <w:r>
              <w:rPr>
                <w:color w:val="231F20"/>
                <w:spacing w:val="53"/>
                <w:position w:val="2"/>
                <w:sz w:val="22"/>
              </w:rPr>
              <w:t>  </w:t>
            </w:r>
            <w:r>
              <w:rPr>
                <w:color w:val="231F20"/>
                <w:position w:val="2"/>
                <w:sz w:val="22"/>
              </w:rPr>
              <w:t>of</w:t>
            </w:r>
            <w:r>
              <w:rPr>
                <w:color w:val="231F20"/>
                <w:spacing w:val="54"/>
                <w:position w:val="2"/>
                <w:sz w:val="22"/>
              </w:rPr>
              <w:t>  </w:t>
            </w:r>
            <w:r>
              <w:rPr>
                <w:color w:val="231F20"/>
                <w:position w:val="2"/>
                <w:sz w:val="22"/>
              </w:rPr>
              <w:t>connectors</w:t>
            </w:r>
            <w:r>
              <w:rPr>
                <w:color w:val="231F20"/>
                <w:spacing w:val="80"/>
                <w:w w:val="150"/>
                <w:position w:val="2"/>
                <w:sz w:val="22"/>
              </w:rPr>
              <w:t> </w:t>
            </w:r>
            <w:r>
              <w:rPr>
                <w:color w:val="231F20"/>
                <w:spacing w:val="-1"/>
                <w:sz w:val="22"/>
              </w:rPr>
              <w:drawing>
                <wp:inline distT="0" distB="0" distL="0" distR="0">
                  <wp:extent cx="134540" cy="85407"/>
                  <wp:effectExtent l="0" t="0" r="0" b="0"/>
                  <wp:docPr id="200" name="Image 200"/>
                  <wp:cNvGraphicFramePr>
                    <a:graphicFrameLocks/>
                  </wp:cNvGraphicFramePr>
                  <a:graphic>
                    <a:graphicData uri="http://schemas.openxmlformats.org/drawingml/2006/picture">
                      <pic:pic>
                        <pic:nvPicPr>
                          <pic:cNvPr id="200" name="Image 200"/>
                          <pic:cNvPicPr/>
                        </pic:nvPicPr>
                        <pic:blipFill>
                          <a:blip r:embed="rId37" cstate="print"/>
                          <a:stretch>
                            <a:fillRect/>
                          </a:stretch>
                        </pic:blipFill>
                        <pic:spPr>
                          <a:xfrm>
                            <a:off x="0" y="0"/>
                            <a:ext cx="134540" cy="85407"/>
                          </a:xfrm>
                          <a:prstGeom prst="rect">
                            <a:avLst/>
                          </a:prstGeom>
                        </pic:spPr>
                      </pic:pic>
                    </a:graphicData>
                  </a:graphic>
                </wp:inline>
              </w:drawing>
            </w:r>
            <w:r>
              <w:rPr>
                <w:color w:val="231F20"/>
                <w:spacing w:val="-1"/>
                <w:sz w:val="22"/>
              </w:rPr>
            </w:r>
            <w:r>
              <w:rPr>
                <w:color w:val="231F20"/>
                <w:position w:val="2"/>
                <w:sz w:val="22"/>
              </w:rPr>
              <w:t>Usage of simulator </w:t>
            </w:r>
            <w:r>
              <w:rPr>
                <w:color w:val="231F20"/>
                <w:sz w:val="22"/>
              </w:rPr>
              <w:t>software(or)</w:t>
            </w:r>
            <w:r>
              <w:rPr>
                <w:color w:val="231F20"/>
                <w:spacing w:val="-13"/>
                <w:sz w:val="22"/>
              </w:rPr>
              <w:t> </w:t>
            </w:r>
            <w:r>
              <w:rPr>
                <w:color w:val="231F20"/>
                <w:sz w:val="22"/>
              </w:rPr>
              <w:t>Digital</w:t>
            </w:r>
            <w:r>
              <w:rPr>
                <w:color w:val="231F20"/>
                <w:spacing w:val="-12"/>
                <w:sz w:val="22"/>
              </w:rPr>
              <w:t> </w:t>
            </w:r>
            <w:r>
              <w:rPr>
                <w:color w:val="231F20"/>
                <w:sz w:val="22"/>
              </w:rPr>
              <w:t>trainer</w:t>
            </w:r>
            <w:r>
              <w:rPr>
                <w:color w:val="231F20"/>
                <w:spacing w:val="-12"/>
                <w:sz w:val="22"/>
              </w:rPr>
              <w:t> </w:t>
            </w:r>
            <w:r>
              <w:rPr>
                <w:color w:val="231F20"/>
                <w:sz w:val="22"/>
              </w:rPr>
              <w:t>kit</w:t>
            </w:r>
          </w:p>
        </w:tc>
      </w:tr>
      <w:tr>
        <w:trPr>
          <w:trHeight w:val="3091" w:hRule="atLeast"/>
        </w:trPr>
        <w:tc>
          <w:tcPr>
            <w:tcW w:w="691" w:type="dxa"/>
          </w:tcPr>
          <w:p>
            <w:pPr>
              <w:pStyle w:val="TableParagraph"/>
              <w:spacing w:before="1"/>
              <w:ind w:left="110"/>
              <w:rPr>
                <w:b/>
                <w:sz w:val="22"/>
              </w:rPr>
            </w:pPr>
            <w:r>
              <w:rPr>
                <w:b/>
                <w:color w:val="231F20"/>
                <w:spacing w:val="-10"/>
                <w:sz w:val="22"/>
              </w:rPr>
              <w:t>5</w:t>
            </w:r>
          </w:p>
        </w:tc>
        <w:tc>
          <w:tcPr>
            <w:tcW w:w="2242" w:type="dxa"/>
          </w:tcPr>
          <w:p>
            <w:pPr>
              <w:pStyle w:val="TableParagraph"/>
              <w:spacing w:line="276" w:lineRule="auto" w:before="1"/>
              <w:ind w:left="110" w:right="163"/>
              <w:rPr>
                <w:sz w:val="22"/>
              </w:rPr>
            </w:pPr>
            <w:r>
              <w:rPr>
                <w:color w:val="231F20"/>
                <w:sz w:val="22"/>
              </w:rPr>
              <w:t>Implement</w:t>
            </w:r>
            <w:r>
              <w:rPr>
                <w:color w:val="231F20"/>
                <w:spacing w:val="-13"/>
                <w:sz w:val="22"/>
              </w:rPr>
              <w:t> </w:t>
            </w:r>
            <w:r>
              <w:rPr>
                <w:color w:val="231F20"/>
                <w:sz w:val="22"/>
              </w:rPr>
              <w:t>Half</w:t>
            </w:r>
            <w:r>
              <w:rPr>
                <w:color w:val="231F20"/>
                <w:spacing w:val="-12"/>
                <w:sz w:val="22"/>
              </w:rPr>
              <w:t> </w:t>
            </w:r>
            <w:r>
              <w:rPr>
                <w:color w:val="231F20"/>
                <w:sz w:val="22"/>
              </w:rPr>
              <w:t>adder circuit using TTL/CMOS gates, and verify the truth</w:t>
            </w:r>
            <w:r>
              <w:rPr>
                <w:color w:val="231F20"/>
                <w:spacing w:val="40"/>
                <w:sz w:val="22"/>
              </w:rPr>
              <w:t> </w:t>
            </w:r>
            <w:r>
              <w:rPr>
                <w:color w:val="231F20"/>
                <w:spacing w:val="-2"/>
                <w:sz w:val="22"/>
              </w:rPr>
              <w:t>tables.</w:t>
            </w:r>
          </w:p>
        </w:tc>
        <w:tc>
          <w:tcPr>
            <w:tcW w:w="2554" w:type="dxa"/>
          </w:tcPr>
          <w:p>
            <w:pPr>
              <w:pStyle w:val="TableParagraph"/>
              <w:numPr>
                <w:ilvl w:val="0"/>
                <w:numId w:val="258"/>
              </w:numPr>
              <w:tabs>
                <w:tab w:pos="273" w:val="left" w:leader="none"/>
              </w:tabs>
              <w:spacing w:line="278" w:lineRule="auto" w:before="1" w:after="0"/>
              <w:ind w:left="111" w:right="584" w:firstLine="0"/>
              <w:jc w:val="left"/>
              <w:rPr>
                <w:sz w:val="22"/>
              </w:rPr>
            </w:pPr>
            <w:r>
              <w:rPr>
                <w:color w:val="231F20"/>
                <w:sz w:val="22"/>
              </w:rPr>
              <w:t>Design,</w:t>
            </w:r>
            <w:r>
              <w:rPr>
                <w:color w:val="231F20"/>
                <w:spacing w:val="-13"/>
                <w:sz w:val="22"/>
              </w:rPr>
              <w:t> </w:t>
            </w:r>
            <w:r>
              <w:rPr>
                <w:color w:val="231F20"/>
                <w:sz w:val="22"/>
              </w:rPr>
              <w:t>realize</w:t>
            </w:r>
            <w:r>
              <w:rPr>
                <w:color w:val="231F20"/>
                <w:spacing w:val="-12"/>
                <w:sz w:val="22"/>
              </w:rPr>
              <w:t> </w:t>
            </w:r>
            <w:r>
              <w:rPr>
                <w:color w:val="231F20"/>
                <w:sz w:val="22"/>
              </w:rPr>
              <w:t>and verify the</w:t>
            </w:r>
          </w:p>
          <w:p>
            <w:pPr>
              <w:pStyle w:val="TableParagraph"/>
              <w:spacing w:line="273" w:lineRule="auto"/>
              <w:ind w:left="111"/>
              <w:rPr>
                <w:sz w:val="22"/>
              </w:rPr>
            </w:pPr>
            <w:r>
              <w:rPr>
                <w:color w:val="231F20"/>
                <w:sz w:val="22"/>
              </w:rPr>
              <w:t>adder circuits using basic gates</w:t>
            </w:r>
            <w:r>
              <w:rPr>
                <w:color w:val="231F20"/>
                <w:spacing w:val="-8"/>
                <w:sz w:val="22"/>
              </w:rPr>
              <w:t> </w:t>
            </w:r>
            <w:r>
              <w:rPr>
                <w:color w:val="231F20"/>
                <w:sz w:val="22"/>
              </w:rPr>
              <w:t>and</w:t>
            </w:r>
            <w:r>
              <w:rPr>
                <w:color w:val="231F20"/>
                <w:spacing w:val="-10"/>
                <w:sz w:val="22"/>
              </w:rPr>
              <w:t> </w:t>
            </w:r>
            <w:r>
              <w:rPr>
                <w:color w:val="231F20"/>
                <w:sz w:val="22"/>
              </w:rPr>
              <w:t>universal</w:t>
            </w:r>
            <w:r>
              <w:rPr>
                <w:color w:val="231F20"/>
                <w:spacing w:val="-5"/>
                <w:sz w:val="22"/>
              </w:rPr>
              <w:t> </w:t>
            </w:r>
            <w:r>
              <w:rPr>
                <w:color w:val="231F20"/>
                <w:spacing w:val="-2"/>
                <w:sz w:val="22"/>
              </w:rPr>
              <w:t>gates.</w:t>
            </w:r>
          </w:p>
          <w:p>
            <w:pPr>
              <w:pStyle w:val="TableParagraph"/>
              <w:numPr>
                <w:ilvl w:val="0"/>
                <w:numId w:val="258"/>
              </w:numPr>
              <w:tabs>
                <w:tab w:pos="324" w:val="left" w:leader="none"/>
              </w:tabs>
              <w:spacing w:line="240" w:lineRule="auto" w:before="4" w:after="0"/>
              <w:ind w:left="324" w:right="0" w:hanging="213"/>
              <w:jc w:val="left"/>
              <w:rPr>
                <w:sz w:val="22"/>
              </w:rPr>
            </w:pPr>
            <w:r>
              <w:rPr>
                <w:color w:val="231F20"/>
                <w:sz w:val="22"/>
              </w:rPr>
              <w:t>Verify</w:t>
            </w:r>
            <w:r>
              <w:rPr>
                <w:color w:val="231F20"/>
                <w:spacing w:val="-5"/>
                <w:sz w:val="22"/>
              </w:rPr>
              <w:t> </w:t>
            </w:r>
            <w:r>
              <w:rPr>
                <w:color w:val="231F20"/>
                <w:sz w:val="22"/>
              </w:rPr>
              <w:t>the</w:t>
            </w:r>
            <w:r>
              <w:rPr>
                <w:color w:val="231F20"/>
                <w:spacing w:val="-6"/>
                <w:sz w:val="22"/>
              </w:rPr>
              <w:t> </w:t>
            </w:r>
            <w:r>
              <w:rPr>
                <w:color w:val="231F20"/>
                <w:sz w:val="22"/>
              </w:rPr>
              <w:t>truth</w:t>
            </w:r>
            <w:r>
              <w:rPr>
                <w:color w:val="231F20"/>
                <w:spacing w:val="-11"/>
                <w:sz w:val="22"/>
              </w:rPr>
              <w:t> </w:t>
            </w:r>
            <w:r>
              <w:rPr>
                <w:color w:val="231F20"/>
                <w:spacing w:val="-2"/>
                <w:sz w:val="22"/>
              </w:rPr>
              <w:t>table.</w:t>
            </w:r>
          </w:p>
        </w:tc>
        <w:tc>
          <w:tcPr>
            <w:tcW w:w="3040" w:type="dxa"/>
          </w:tcPr>
          <w:p>
            <w:pPr>
              <w:pStyle w:val="TableParagraph"/>
              <w:spacing w:line="280" w:lineRule="auto"/>
              <w:ind w:left="111" w:right="247" w:firstLine="5"/>
              <w:rPr>
                <w:sz w:val="22"/>
              </w:rPr>
            </w:pPr>
            <w:r>
              <w:rPr/>
              <w:drawing>
                <wp:inline distT="0" distB="0" distL="0" distR="0">
                  <wp:extent cx="135334" cy="86678"/>
                  <wp:effectExtent l="0" t="0" r="0" b="0"/>
                  <wp:docPr id="201" name="Image 201"/>
                  <wp:cNvGraphicFramePr>
                    <a:graphicFrameLocks/>
                  </wp:cNvGraphicFramePr>
                  <a:graphic>
                    <a:graphicData uri="http://schemas.openxmlformats.org/drawingml/2006/picture">
                      <pic:pic>
                        <pic:nvPicPr>
                          <pic:cNvPr id="201" name="Image 201"/>
                          <pic:cNvPicPr/>
                        </pic:nvPicPr>
                        <pic:blipFill>
                          <a:blip r:embed="rId36" cstate="print"/>
                          <a:stretch>
                            <a:fillRect/>
                          </a:stretch>
                        </pic:blipFill>
                        <pic:spPr>
                          <a:xfrm>
                            <a:off x="0" y="0"/>
                            <a:ext cx="135334" cy="86678"/>
                          </a:xfrm>
                          <a:prstGeom prst="rect">
                            <a:avLst/>
                          </a:prstGeom>
                        </pic:spPr>
                      </pic:pic>
                    </a:graphicData>
                  </a:graphic>
                </wp:inline>
              </w:drawing>
            </w:r>
            <w:r>
              <w:rPr/>
            </w:r>
            <w:r>
              <w:rPr>
                <w:color w:val="231F20"/>
                <w:position w:val="2"/>
                <w:sz w:val="22"/>
              </w:rPr>
              <w:t>Verification</w:t>
            </w:r>
            <w:r>
              <w:rPr>
                <w:color w:val="231F20"/>
                <w:spacing w:val="-13"/>
                <w:position w:val="2"/>
                <w:sz w:val="22"/>
              </w:rPr>
              <w:t> </w:t>
            </w:r>
            <w:r>
              <w:rPr>
                <w:color w:val="231F20"/>
                <w:position w:val="2"/>
                <w:sz w:val="22"/>
              </w:rPr>
              <w:t>of</w:t>
            </w:r>
            <w:r>
              <w:rPr>
                <w:color w:val="231F20"/>
                <w:spacing w:val="-12"/>
                <w:position w:val="2"/>
                <w:sz w:val="22"/>
              </w:rPr>
              <w:t> </w:t>
            </w:r>
            <w:r>
              <w:rPr>
                <w:color w:val="231F20"/>
                <w:position w:val="2"/>
                <w:sz w:val="22"/>
              </w:rPr>
              <w:t>outputs</w:t>
            </w:r>
            <w:r>
              <w:rPr>
                <w:color w:val="231F20"/>
                <w:spacing w:val="-13"/>
                <w:position w:val="2"/>
                <w:sz w:val="22"/>
              </w:rPr>
              <w:t> </w:t>
            </w:r>
            <w:r>
              <w:rPr>
                <w:color w:val="231F20"/>
                <w:position w:val="2"/>
                <w:sz w:val="22"/>
              </w:rPr>
              <w:t>as </w:t>
            </w:r>
            <w:r>
              <w:rPr>
                <w:color w:val="231F20"/>
                <w:spacing w:val="-4"/>
                <w:sz w:val="22"/>
              </w:rPr>
              <w:t>per</w:t>
            </w:r>
          </w:p>
          <w:p>
            <w:pPr>
              <w:pStyle w:val="TableParagraph"/>
              <w:spacing w:line="276" w:lineRule="auto"/>
              <w:ind w:left="111"/>
              <w:rPr>
                <w:sz w:val="22"/>
              </w:rPr>
            </w:pPr>
            <w:r>
              <w:rPr>
                <w:color w:val="231F20"/>
                <w:sz w:val="22"/>
              </w:rPr>
              <w:t>the designated inputs for Half adder</w:t>
            </w:r>
            <w:r>
              <w:rPr>
                <w:color w:val="231F20"/>
                <w:spacing w:val="-8"/>
                <w:sz w:val="22"/>
              </w:rPr>
              <w:t> </w:t>
            </w:r>
            <w:r>
              <w:rPr>
                <w:color w:val="231F20"/>
                <w:sz w:val="22"/>
              </w:rPr>
              <w:t>circuits</w:t>
            </w:r>
            <w:r>
              <w:rPr>
                <w:color w:val="231F20"/>
                <w:spacing w:val="-13"/>
                <w:sz w:val="22"/>
              </w:rPr>
              <w:t> </w:t>
            </w:r>
            <w:r>
              <w:rPr>
                <w:color w:val="231F20"/>
                <w:sz w:val="22"/>
              </w:rPr>
              <w:t>as</w:t>
            </w:r>
            <w:r>
              <w:rPr>
                <w:color w:val="231F20"/>
                <w:spacing w:val="-8"/>
                <w:sz w:val="22"/>
              </w:rPr>
              <w:t> </w:t>
            </w:r>
            <w:r>
              <w:rPr>
                <w:color w:val="231F20"/>
                <w:sz w:val="22"/>
              </w:rPr>
              <w:t>per</w:t>
            </w:r>
            <w:r>
              <w:rPr>
                <w:color w:val="231F20"/>
                <w:spacing w:val="-13"/>
                <w:sz w:val="22"/>
              </w:rPr>
              <w:t> </w:t>
            </w:r>
            <w:r>
              <w:rPr>
                <w:color w:val="231F20"/>
                <w:sz w:val="22"/>
              </w:rPr>
              <w:t>truth</w:t>
            </w:r>
            <w:r>
              <w:rPr>
                <w:color w:val="231F20"/>
                <w:spacing w:val="-9"/>
                <w:sz w:val="22"/>
              </w:rPr>
              <w:t> </w:t>
            </w:r>
            <w:r>
              <w:rPr>
                <w:color w:val="231F20"/>
                <w:sz w:val="22"/>
              </w:rPr>
              <w:t>table </w:t>
            </w:r>
            <w:r>
              <w:rPr>
                <w:color w:val="231F20"/>
                <w:spacing w:val="1"/>
                <w:sz w:val="22"/>
              </w:rPr>
              <w:drawing>
                <wp:inline distT="0" distB="0" distL="0" distR="0">
                  <wp:extent cx="136754" cy="85090"/>
                  <wp:effectExtent l="0" t="0" r="0" b="0"/>
                  <wp:docPr id="202" name="Image 202"/>
                  <wp:cNvGraphicFramePr>
                    <a:graphicFrameLocks/>
                  </wp:cNvGraphicFramePr>
                  <a:graphic>
                    <a:graphicData uri="http://schemas.openxmlformats.org/drawingml/2006/picture">
                      <pic:pic>
                        <pic:nvPicPr>
                          <pic:cNvPr id="202" name="Image 202"/>
                          <pic:cNvPicPr/>
                        </pic:nvPicPr>
                        <pic:blipFill>
                          <a:blip r:embed="rId38" cstate="print"/>
                          <a:stretch>
                            <a:fillRect/>
                          </a:stretch>
                        </pic:blipFill>
                        <pic:spPr>
                          <a:xfrm>
                            <a:off x="0" y="0"/>
                            <a:ext cx="136754" cy="85090"/>
                          </a:xfrm>
                          <a:prstGeom prst="rect">
                            <a:avLst/>
                          </a:prstGeom>
                        </pic:spPr>
                      </pic:pic>
                    </a:graphicData>
                  </a:graphic>
                </wp:inline>
              </w:drawing>
            </w:r>
            <w:r>
              <w:rPr>
                <w:color w:val="231F20"/>
                <w:spacing w:val="1"/>
                <w:sz w:val="22"/>
              </w:rPr>
            </w:r>
            <w:r>
              <w:rPr>
                <w:color w:val="231F20"/>
                <w:position w:val="1"/>
                <w:sz w:val="22"/>
              </w:rPr>
              <w:t>Understand TTL , CMOS </w:t>
            </w:r>
            <w:r>
              <w:rPr>
                <w:color w:val="231F20"/>
                <w:spacing w:val="-2"/>
                <w:sz w:val="22"/>
              </w:rPr>
              <w:t>families.</w:t>
            </w:r>
          </w:p>
          <w:p>
            <w:pPr>
              <w:pStyle w:val="TableParagraph"/>
              <w:spacing w:line="276" w:lineRule="auto"/>
              <w:ind w:left="116" w:right="175"/>
              <w:rPr>
                <w:position w:val="2"/>
                <w:sz w:val="22"/>
              </w:rPr>
            </w:pPr>
            <w:r>
              <w:rPr/>
              <w:drawing>
                <wp:inline distT="0" distB="0" distL="0" distR="0">
                  <wp:extent cx="134540" cy="85407"/>
                  <wp:effectExtent l="0" t="0" r="0" b="0"/>
                  <wp:docPr id="203" name="Image 203"/>
                  <wp:cNvGraphicFramePr>
                    <a:graphicFrameLocks/>
                  </wp:cNvGraphicFramePr>
                  <a:graphic>
                    <a:graphicData uri="http://schemas.openxmlformats.org/drawingml/2006/picture">
                      <pic:pic>
                        <pic:nvPicPr>
                          <pic:cNvPr id="203" name="Image 203"/>
                          <pic:cNvPicPr/>
                        </pic:nvPicPr>
                        <pic:blipFill>
                          <a:blip r:embed="rId37" cstate="print"/>
                          <a:stretch>
                            <a:fillRect/>
                          </a:stretch>
                        </pic:blipFill>
                        <pic:spPr>
                          <a:xfrm>
                            <a:off x="0" y="0"/>
                            <a:ext cx="134540" cy="85407"/>
                          </a:xfrm>
                          <a:prstGeom prst="rect">
                            <a:avLst/>
                          </a:prstGeom>
                        </pic:spPr>
                      </pic:pic>
                    </a:graphicData>
                  </a:graphic>
                </wp:inline>
              </w:drawing>
            </w:r>
            <w:r>
              <w:rPr/>
            </w:r>
            <w:r>
              <w:rPr>
                <w:color w:val="231F20"/>
                <w:position w:val="2"/>
                <w:sz w:val="22"/>
              </w:rPr>
              <w:t>Usage</w:t>
            </w:r>
            <w:r>
              <w:rPr>
                <w:color w:val="231F20"/>
                <w:spacing w:val="61"/>
                <w:position w:val="2"/>
                <w:sz w:val="22"/>
              </w:rPr>
              <w:t> </w:t>
            </w:r>
            <w:r>
              <w:rPr>
                <w:color w:val="231F20"/>
                <w:position w:val="2"/>
                <w:sz w:val="22"/>
              </w:rPr>
              <w:t>of</w:t>
            </w:r>
            <w:r>
              <w:rPr>
                <w:color w:val="231F20"/>
                <w:spacing w:val="62"/>
                <w:position w:val="2"/>
                <w:sz w:val="22"/>
              </w:rPr>
              <w:t> </w:t>
            </w:r>
            <w:r>
              <w:rPr>
                <w:color w:val="231F20"/>
                <w:position w:val="2"/>
                <w:sz w:val="22"/>
              </w:rPr>
              <w:t>Bread</w:t>
            </w:r>
            <w:r>
              <w:rPr>
                <w:color w:val="231F20"/>
                <w:spacing w:val="62"/>
                <w:position w:val="2"/>
                <w:sz w:val="22"/>
              </w:rPr>
              <w:t> </w:t>
            </w:r>
            <w:r>
              <w:rPr>
                <w:color w:val="231F20"/>
                <w:position w:val="2"/>
                <w:sz w:val="22"/>
              </w:rPr>
              <w:t>boards</w:t>
            </w:r>
            <w:r>
              <w:rPr>
                <w:color w:val="231F20"/>
                <w:spacing w:val="80"/>
                <w:w w:val="150"/>
                <w:position w:val="2"/>
                <w:sz w:val="22"/>
              </w:rPr>
              <w:t> </w:t>
            </w:r>
            <w:r>
              <w:rPr>
                <w:color w:val="231F20"/>
                <w:sz w:val="22"/>
              </w:rPr>
              <w:drawing>
                <wp:inline distT="0" distB="0" distL="0" distR="0">
                  <wp:extent cx="134540" cy="85407"/>
                  <wp:effectExtent l="0" t="0" r="0" b="0"/>
                  <wp:docPr id="204" name="Image 204"/>
                  <wp:cNvGraphicFramePr>
                    <a:graphicFrameLocks/>
                  </wp:cNvGraphicFramePr>
                  <a:graphic>
                    <a:graphicData uri="http://schemas.openxmlformats.org/drawingml/2006/picture">
                      <pic:pic>
                        <pic:nvPicPr>
                          <pic:cNvPr id="204" name="Image 204"/>
                          <pic:cNvPicPr/>
                        </pic:nvPicPr>
                        <pic:blipFill>
                          <a:blip r:embed="rId37" cstate="print"/>
                          <a:stretch>
                            <a:fillRect/>
                          </a:stretch>
                        </pic:blipFill>
                        <pic:spPr>
                          <a:xfrm>
                            <a:off x="0" y="0"/>
                            <a:ext cx="134540" cy="85407"/>
                          </a:xfrm>
                          <a:prstGeom prst="rect">
                            <a:avLst/>
                          </a:prstGeom>
                        </pic:spPr>
                      </pic:pic>
                    </a:graphicData>
                  </a:graphic>
                </wp:inline>
              </w:drawing>
            </w:r>
            <w:r>
              <w:rPr>
                <w:color w:val="231F20"/>
                <w:sz w:val="22"/>
              </w:rPr>
            </w:r>
            <w:r>
              <w:rPr>
                <w:color w:val="231F20"/>
                <w:position w:val="1"/>
                <w:sz w:val="22"/>
              </w:rPr>
              <w:t>Usage</w:t>
            </w:r>
            <w:r>
              <w:rPr>
                <w:color w:val="231F20"/>
                <w:spacing w:val="67"/>
                <w:position w:val="1"/>
                <w:sz w:val="22"/>
              </w:rPr>
              <w:t>  </w:t>
            </w:r>
            <w:r>
              <w:rPr>
                <w:color w:val="231F20"/>
                <w:position w:val="1"/>
                <w:sz w:val="22"/>
              </w:rPr>
              <w:t>of</w:t>
            </w:r>
            <w:r>
              <w:rPr>
                <w:color w:val="231F20"/>
                <w:spacing w:val="74"/>
                <w:position w:val="1"/>
                <w:sz w:val="22"/>
              </w:rPr>
              <w:t>  </w:t>
            </w:r>
            <w:r>
              <w:rPr>
                <w:color w:val="231F20"/>
                <w:position w:val="1"/>
                <w:sz w:val="22"/>
              </w:rPr>
              <w:t>connectors</w:t>
            </w:r>
            <w:r>
              <w:rPr>
                <w:color w:val="231F20"/>
                <w:spacing w:val="80"/>
                <w:w w:val="150"/>
                <w:position w:val="1"/>
                <w:sz w:val="22"/>
              </w:rPr>
              <w:t> </w:t>
            </w:r>
            <w:r>
              <w:rPr>
                <w:color w:val="231F20"/>
                <w:spacing w:val="-1"/>
                <w:sz w:val="22"/>
              </w:rPr>
              <w:drawing>
                <wp:inline distT="0" distB="0" distL="0" distR="0">
                  <wp:extent cx="134540" cy="85407"/>
                  <wp:effectExtent l="0" t="0" r="0" b="0"/>
                  <wp:docPr id="205" name="Image 205"/>
                  <wp:cNvGraphicFramePr>
                    <a:graphicFrameLocks/>
                  </wp:cNvGraphicFramePr>
                  <a:graphic>
                    <a:graphicData uri="http://schemas.openxmlformats.org/drawingml/2006/picture">
                      <pic:pic>
                        <pic:nvPicPr>
                          <pic:cNvPr id="205" name="Image 205"/>
                          <pic:cNvPicPr/>
                        </pic:nvPicPr>
                        <pic:blipFill>
                          <a:blip r:embed="rId37" cstate="print"/>
                          <a:stretch>
                            <a:fillRect/>
                          </a:stretch>
                        </pic:blipFill>
                        <pic:spPr>
                          <a:xfrm>
                            <a:off x="0" y="0"/>
                            <a:ext cx="134540" cy="85407"/>
                          </a:xfrm>
                          <a:prstGeom prst="rect">
                            <a:avLst/>
                          </a:prstGeom>
                        </pic:spPr>
                      </pic:pic>
                    </a:graphicData>
                  </a:graphic>
                </wp:inline>
              </w:drawing>
            </w:r>
            <w:r>
              <w:rPr>
                <w:color w:val="231F20"/>
                <w:spacing w:val="-1"/>
                <w:sz w:val="22"/>
              </w:rPr>
            </w:r>
            <w:r>
              <w:rPr>
                <w:color w:val="231F20"/>
                <w:position w:val="2"/>
                <w:sz w:val="22"/>
              </w:rPr>
              <w:t>Usage</w:t>
            </w:r>
            <w:r>
              <w:rPr>
                <w:color w:val="231F20"/>
                <w:spacing w:val="-13"/>
                <w:position w:val="2"/>
                <w:sz w:val="22"/>
              </w:rPr>
              <w:t> </w:t>
            </w:r>
            <w:r>
              <w:rPr>
                <w:color w:val="231F20"/>
                <w:position w:val="2"/>
                <w:sz w:val="22"/>
              </w:rPr>
              <w:t>of</w:t>
            </w:r>
            <w:r>
              <w:rPr>
                <w:color w:val="231F20"/>
                <w:spacing w:val="-11"/>
                <w:position w:val="2"/>
                <w:sz w:val="22"/>
              </w:rPr>
              <w:t> </w:t>
            </w:r>
            <w:r>
              <w:rPr>
                <w:color w:val="231F20"/>
                <w:position w:val="2"/>
                <w:sz w:val="22"/>
              </w:rPr>
              <w:t>simulator</w:t>
            </w:r>
            <w:r>
              <w:rPr>
                <w:color w:val="231F20"/>
                <w:spacing w:val="-10"/>
                <w:position w:val="2"/>
                <w:sz w:val="22"/>
              </w:rPr>
              <w:t> </w:t>
            </w:r>
            <w:r>
              <w:rPr>
                <w:color w:val="231F20"/>
                <w:position w:val="2"/>
                <w:sz w:val="22"/>
              </w:rPr>
              <w:t>software</w:t>
            </w:r>
          </w:p>
          <w:p>
            <w:pPr>
              <w:pStyle w:val="TableParagraph"/>
              <w:ind w:left="111"/>
              <w:rPr>
                <w:sz w:val="22"/>
              </w:rPr>
            </w:pPr>
            <w:r>
              <w:rPr>
                <w:color w:val="231F20"/>
                <w:sz w:val="22"/>
              </w:rPr>
              <w:t>(or)</w:t>
            </w:r>
            <w:r>
              <w:rPr>
                <w:color w:val="231F20"/>
                <w:spacing w:val="-7"/>
                <w:sz w:val="22"/>
              </w:rPr>
              <w:t> </w:t>
            </w:r>
            <w:r>
              <w:rPr>
                <w:color w:val="231F20"/>
                <w:sz w:val="22"/>
              </w:rPr>
              <w:t>Digital</w:t>
            </w:r>
            <w:r>
              <w:rPr>
                <w:color w:val="231F20"/>
                <w:spacing w:val="-4"/>
                <w:sz w:val="22"/>
              </w:rPr>
              <w:t> </w:t>
            </w:r>
            <w:r>
              <w:rPr>
                <w:color w:val="231F20"/>
                <w:sz w:val="22"/>
              </w:rPr>
              <w:t>trainer</w:t>
            </w:r>
            <w:r>
              <w:rPr>
                <w:color w:val="231F20"/>
                <w:spacing w:val="-5"/>
                <w:sz w:val="22"/>
              </w:rPr>
              <w:t> </w:t>
            </w:r>
            <w:r>
              <w:rPr>
                <w:color w:val="231F20"/>
                <w:spacing w:val="-4"/>
                <w:sz w:val="22"/>
              </w:rPr>
              <w:t>kits</w:t>
            </w:r>
          </w:p>
        </w:tc>
      </w:tr>
      <w:tr>
        <w:trPr>
          <w:trHeight w:val="3398" w:hRule="atLeast"/>
        </w:trPr>
        <w:tc>
          <w:tcPr>
            <w:tcW w:w="691" w:type="dxa"/>
          </w:tcPr>
          <w:p>
            <w:pPr>
              <w:pStyle w:val="TableParagraph"/>
              <w:spacing w:before="1"/>
              <w:ind w:left="110"/>
              <w:rPr>
                <w:b/>
                <w:sz w:val="22"/>
              </w:rPr>
            </w:pPr>
            <w:r>
              <w:rPr>
                <w:b/>
                <w:color w:val="231F20"/>
                <w:spacing w:val="-10"/>
                <w:sz w:val="22"/>
              </w:rPr>
              <w:t>6</w:t>
            </w:r>
          </w:p>
        </w:tc>
        <w:tc>
          <w:tcPr>
            <w:tcW w:w="2242" w:type="dxa"/>
          </w:tcPr>
          <w:p>
            <w:pPr>
              <w:pStyle w:val="TableParagraph"/>
              <w:spacing w:line="276" w:lineRule="auto" w:before="1"/>
              <w:ind w:left="110" w:right="189"/>
              <w:rPr>
                <w:sz w:val="22"/>
              </w:rPr>
            </w:pPr>
            <w:r>
              <w:rPr>
                <w:color w:val="231F20"/>
                <w:sz w:val="22"/>
              </w:rPr>
              <w:t>Implement</w:t>
            </w:r>
            <w:r>
              <w:rPr>
                <w:color w:val="231F20"/>
                <w:spacing w:val="-13"/>
                <w:sz w:val="22"/>
              </w:rPr>
              <w:t> </w:t>
            </w:r>
            <w:r>
              <w:rPr>
                <w:color w:val="231F20"/>
                <w:sz w:val="22"/>
              </w:rPr>
              <w:t>Full</w:t>
            </w:r>
            <w:r>
              <w:rPr>
                <w:color w:val="231F20"/>
                <w:spacing w:val="-12"/>
                <w:sz w:val="22"/>
              </w:rPr>
              <w:t> </w:t>
            </w:r>
            <w:r>
              <w:rPr>
                <w:color w:val="231F20"/>
                <w:sz w:val="22"/>
              </w:rPr>
              <w:t>adder circuits using </w:t>
            </w:r>
            <w:r>
              <w:rPr>
                <w:color w:val="231F20"/>
                <w:spacing w:val="-2"/>
                <w:sz w:val="22"/>
              </w:rPr>
              <w:t>TTL/CMOS</w:t>
            </w:r>
          </w:p>
          <w:p>
            <w:pPr>
              <w:pStyle w:val="TableParagraph"/>
              <w:spacing w:line="273" w:lineRule="auto" w:before="1"/>
              <w:ind w:left="110"/>
              <w:rPr>
                <w:sz w:val="22"/>
              </w:rPr>
            </w:pPr>
            <w:r>
              <w:rPr>
                <w:color w:val="231F20"/>
                <w:sz w:val="22"/>
              </w:rPr>
              <w:t>gates,</w:t>
            </w:r>
            <w:r>
              <w:rPr>
                <w:color w:val="231F20"/>
                <w:spacing w:val="-13"/>
                <w:sz w:val="22"/>
              </w:rPr>
              <w:t> </w:t>
            </w:r>
            <w:r>
              <w:rPr>
                <w:color w:val="231F20"/>
                <w:sz w:val="22"/>
              </w:rPr>
              <w:t>and</w:t>
            </w:r>
            <w:r>
              <w:rPr>
                <w:color w:val="231F20"/>
                <w:spacing w:val="-12"/>
                <w:sz w:val="22"/>
              </w:rPr>
              <w:t> </w:t>
            </w:r>
            <w:r>
              <w:rPr>
                <w:color w:val="231F20"/>
                <w:sz w:val="22"/>
              </w:rPr>
              <w:t>verify</w:t>
            </w:r>
            <w:r>
              <w:rPr>
                <w:color w:val="231F20"/>
                <w:spacing w:val="-13"/>
                <w:sz w:val="22"/>
              </w:rPr>
              <w:t> </w:t>
            </w:r>
            <w:r>
              <w:rPr>
                <w:color w:val="231F20"/>
                <w:sz w:val="22"/>
              </w:rPr>
              <w:t>the </w:t>
            </w:r>
            <w:r>
              <w:rPr>
                <w:color w:val="231F20"/>
                <w:spacing w:val="-2"/>
                <w:sz w:val="22"/>
              </w:rPr>
              <w:t>truth</w:t>
            </w:r>
          </w:p>
          <w:p>
            <w:pPr>
              <w:pStyle w:val="TableParagraph"/>
              <w:spacing w:before="2"/>
              <w:ind w:left="110"/>
              <w:rPr>
                <w:sz w:val="22"/>
              </w:rPr>
            </w:pPr>
            <w:r>
              <w:rPr>
                <w:color w:val="231F20"/>
                <w:spacing w:val="-2"/>
                <w:sz w:val="22"/>
              </w:rPr>
              <w:t>tables.</w:t>
            </w:r>
          </w:p>
        </w:tc>
        <w:tc>
          <w:tcPr>
            <w:tcW w:w="2554" w:type="dxa"/>
          </w:tcPr>
          <w:p>
            <w:pPr>
              <w:pStyle w:val="TableParagraph"/>
              <w:numPr>
                <w:ilvl w:val="0"/>
                <w:numId w:val="259"/>
              </w:numPr>
              <w:tabs>
                <w:tab w:pos="273" w:val="left" w:leader="none"/>
              </w:tabs>
              <w:spacing w:line="273" w:lineRule="auto" w:before="1" w:after="0"/>
              <w:ind w:left="111" w:right="583" w:firstLine="0"/>
              <w:jc w:val="left"/>
              <w:rPr>
                <w:sz w:val="22"/>
              </w:rPr>
            </w:pPr>
            <w:r>
              <w:rPr>
                <w:color w:val="231F20"/>
                <w:sz w:val="22"/>
              </w:rPr>
              <w:t>Design,</w:t>
            </w:r>
            <w:r>
              <w:rPr>
                <w:color w:val="231F20"/>
                <w:spacing w:val="-13"/>
                <w:sz w:val="22"/>
              </w:rPr>
              <w:t> </w:t>
            </w:r>
            <w:r>
              <w:rPr>
                <w:color w:val="231F20"/>
                <w:sz w:val="22"/>
              </w:rPr>
              <w:t>realize</w:t>
            </w:r>
            <w:r>
              <w:rPr>
                <w:color w:val="231F20"/>
                <w:spacing w:val="-12"/>
                <w:sz w:val="22"/>
              </w:rPr>
              <w:t> </w:t>
            </w:r>
            <w:r>
              <w:rPr>
                <w:color w:val="231F20"/>
                <w:sz w:val="22"/>
              </w:rPr>
              <w:t>and verify the</w:t>
            </w:r>
          </w:p>
          <w:p>
            <w:pPr>
              <w:pStyle w:val="TableParagraph"/>
              <w:spacing w:line="273" w:lineRule="auto" w:before="8"/>
              <w:ind w:left="111"/>
              <w:rPr>
                <w:sz w:val="22"/>
              </w:rPr>
            </w:pPr>
            <w:r>
              <w:rPr>
                <w:color w:val="231F20"/>
                <w:sz w:val="22"/>
              </w:rPr>
              <w:t>adder</w:t>
            </w:r>
            <w:r>
              <w:rPr>
                <w:color w:val="231F20"/>
                <w:spacing w:val="-13"/>
                <w:sz w:val="22"/>
              </w:rPr>
              <w:t> </w:t>
            </w:r>
            <w:r>
              <w:rPr>
                <w:color w:val="231F20"/>
                <w:sz w:val="22"/>
              </w:rPr>
              <w:t>circuits</w:t>
            </w:r>
            <w:r>
              <w:rPr>
                <w:color w:val="231F20"/>
                <w:spacing w:val="-12"/>
                <w:sz w:val="22"/>
              </w:rPr>
              <w:t> </w:t>
            </w:r>
            <w:r>
              <w:rPr>
                <w:color w:val="231F20"/>
                <w:sz w:val="22"/>
              </w:rPr>
              <w:t>using</w:t>
            </w:r>
            <w:r>
              <w:rPr>
                <w:color w:val="231F20"/>
                <w:spacing w:val="-13"/>
                <w:sz w:val="22"/>
              </w:rPr>
              <w:t> </w:t>
            </w:r>
            <w:r>
              <w:rPr>
                <w:color w:val="231F20"/>
                <w:sz w:val="22"/>
              </w:rPr>
              <w:t>basic </w:t>
            </w:r>
            <w:r>
              <w:rPr>
                <w:color w:val="231F20"/>
                <w:spacing w:val="-2"/>
                <w:sz w:val="22"/>
              </w:rPr>
              <w:t>gates</w:t>
            </w:r>
          </w:p>
          <w:p>
            <w:pPr>
              <w:pStyle w:val="TableParagraph"/>
              <w:spacing w:before="2"/>
              <w:ind w:left="111"/>
              <w:rPr>
                <w:sz w:val="22"/>
              </w:rPr>
            </w:pPr>
            <w:r>
              <w:rPr>
                <w:color w:val="231F20"/>
                <w:sz w:val="22"/>
              </w:rPr>
              <w:t>and</w:t>
            </w:r>
            <w:r>
              <w:rPr>
                <w:color w:val="231F20"/>
                <w:spacing w:val="-7"/>
                <w:sz w:val="22"/>
              </w:rPr>
              <w:t> </w:t>
            </w:r>
            <w:r>
              <w:rPr>
                <w:color w:val="231F20"/>
                <w:sz w:val="22"/>
              </w:rPr>
              <w:t>universal</w:t>
            </w:r>
            <w:r>
              <w:rPr>
                <w:color w:val="231F20"/>
                <w:spacing w:val="-3"/>
                <w:sz w:val="22"/>
              </w:rPr>
              <w:t> </w:t>
            </w:r>
            <w:r>
              <w:rPr>
                <w:color w:val="231F20"/>
                <w:spacing w:val="-2"/>
                <w:sz w:val="22"/>
              </w:rPr>
              <w:t>gates.</w:t>
            </w:r>
          </w:p>
          <w:p>
            <w:pPr>
              <w:pStyle w:val="TableParagraph"/>
              <w:numPr>
                <w:ilvl w:val="0"/>
                <w:numId w:val="259"/>
              </w:numPr>
              <w:tabs>
                <w:tab w:pos="324" w:val="left" w:leader="none"/>
              </w:tabs>
              <w:spacing w:line="273" w:lineRule="auto" w:before="38" w:after="0"/>
              <w:ind w:left="111" w:right="531" w:firstLine="0"/>
              <w:jc w:val="left"/>
              <w:rPr>
                <w:sz w:val="22"/>
              </w:rPr>
            </w:pPr>
            <w:r>
              <w:rPr>
                <w:color w:val="231F20"/>
                <w:sz w:val="22"/>
              </w:rPr>
              <w:t>Design,</w:t>
            </w:r>
            <w:r>
              <w:rPr>
                <w:color w:val="231F20"/>
                <w:spacing w:val="-13"/>
                <w:sz w:val="22"/>
              </w:rPr>
              <w:t> </w:t>
            </w:r>
            <w:r>
              <w:rPr>
                <w:color w:val="231F20"/>
                <w:sz w:val="22"/>
              </w:rPr>
              <w:t>realize</w:t>
            </w:r>
            <w:r>
              <w:rPr>
                <w:color w:val="231F20"/>
                <w:spacing w:val="-12"/>
                <w:sz w:val="22"/>
              </w:rPr>
              <w:t> </w:t>
            </w:r>
            <w:r>
              <w:rPr>
                <w:color w:val="231F20"/>
                <w:sz w:val="22"/>
              </w:rPr>
              <w:t>and verify full</w:t>
            </w:r>
          </w:p>
          <w:p>
            <w:pPr>
              <w:pStyle w:val="TableParagraph"/>
              <w:spacing w:line="276" w:lineRule="auto" w:before="7"/>
              <w:ind w:left="111" w:right="78"/>
              <w:rPr>
                <w:sz w:val="22"/>
              </w:rPr>
            </w:pPr>
            <w:r>
              <w:rPr>
                <w:color w:val="231F20"/>
                <w:sz w:val="22"/>
              </w:rPr>
              <w:t>adder</w:t>
            </w:r>
            <w:r>
              <w:rPr>
                <w:color w:val="231F20"/>
                <w:spacing w:val="-13"/>
                <w:sz w:val="22"/>
              </w:rPr>
              <w:t> </w:t>
            </w:r>
            <w:r>
              <w:rPr>
                <w:color w:val="231F20"/>
                <w:sz w:val="22"/>
              </w:rPr>
              <w:t>using</w:t>
            </w:r>
            <w:r>
              <w:rPr>
                <w:color w:val="231F20"/>
                <w:spacing w:val="-12"/>
                <w:sz w:val="22"/>
              </w:rPr>
              <w:t> </w:t>
            </w:r>
            <w:r>
              <w:rPr>
                <w:color w:val="231F20"/>
                <w:sz w:val="22"/>
              </w:rPr>
              <w:t>two</w:t>
            </w:r>
            <w:r>
              <w:rPr>
                <w:color w:val="231F20"/>
                <w:spacing w:val="-13"/>
                <w:sz w:val="22"/>
              </w:rPr>
              <w:t> </w:t>
            </w:r>
            <w:r>
              <w:rPr>
                <w:color w:val="231F20"/>
                <w:sz w:val="22"/>
              </w:rPr>
              <w:t>half </w:t>
            </w:r>
            <w:r>
              <w:rPr>
                <w:color w:val="231F20"/>
                <w:spacing w:val="-2"/>
                <w:sz w:val="22"/>
              </w:rPr>
              <w:t>adders.</w:t>
            </w:r>
          </w:p>
          <w:p>
            <w:pPr>
              <w:pStyle w:val="TableParagraph"/>
              <w:numPr>
                <w:ilvl w:val="0"/>
                <w:numId w:val="259"/>
              </w:numPr>
              <w:tabs>
                <w:tab w:pos="382" w:val="left" w:leader="none"/>
              </w:tabs>
              <w:spacing w:line="240" w:lineRule="auto" w:before="2" w:after="0"/>
              <w:ind w:left="382" w:right="0" w:hanging="271"/>
              <w:jc w:val="left"/>
              <w:rPr>
                <w:sz w:val="22"/>
              </w:rPr>
            </w:pPr>
            <w:r>
              <w:rPr>
                <w:color w:val="231F20"/>
                <w:sz w:val="22"/>
              </w:rPr>
              <w:t>Verify</w:t>
            </w:r>
            <w:r>
              <w:rPr>
                <w:color w:val="231F20"/>
                <w:spacing w:val="-5"/>
                <w:sz w:val="22"/>
              </w:rPr>
              <w:t> </w:t>
            </w:r>
            <w:r>
              <w:rPr>
                <w:color w:val="231F20"/>
                <w:sz w:val="22"/>
              </w:rPr>
              <w:t>the</w:t>
            </w:r>
            <w:r>
              <w:rPr>
                <w:color w:val="231F20"/>
                <w:spacing w:val="-6"/>
                <w:sz w:val="22"/>
              </w:rPr>
              <w:t> </w:t>
            </w:r>
            <w:r>
              <w:rPr>
                <w:color w:val="231F20"/>
                <w:sz w:val="22"/>
              </w:rPr>
              <w:t>truth</w:t>
            </w:r>
            <w:r>
              <w:rPr>
                <w:color w:val="231F20"/>
                <w:spacing w:val="-6"/>
                <w:sz w:val="22"/>
              </w:rPr>
              <w:t> </w:t>
            </w:r>
            <w:r>
              <w:rPr>
                <w:color w:val="231F20"/>
                <w:spacing w:val="-2"/>
                <w:sz w:val="22"/>
              </w:rPr>
              <w:t>table.</w:t>
            </w:r>
          </w:p>
        </w:tc>
        <w:tc>
          <w:tcPr>
            <w:tcW w:w="3040" w:type="dxa"/>
          </w:tcPr>
          <w:p>
            <w:pPr>
              <w:pStyle w:val="TableParagraph"/>
              <w:spacing w:line="271" w:lineRule="auto" w:before="6"/>
              <w:ind w:left="111" w:right="247" w:firstLine="5"/>
              <w:rPr>
                <w:sz w:val="22"/>
              </w:rPr>
            </w:pPr>
            <w:r>
              <w:rPr/>
              <w:drawing>
                <wp:inline distT="0" distB="0" distL="0" distR="0">
                  <wp:extent cx="135318" cy="86737"/>
                  <wp:effectExtent l="0" t="0" r="0" b="0"/>
                  <wp:docPr id="206" name="Image 206"/>
                  <wp:cNvGraphicFramePr>
                    <a:graphicFrameLocks/>
                  </wp:cNvGraphicFramePr>
                  <a:graphic>
                    <a:graphicData uri="http://schemas.openxmlformats.org/drawingml/2006/picture">
                      <pic:pic>
                        <pic:nvPicPr>
                          <pic:cNvPr id="206" name="Image 206"/>
                          <pic:cNvPicPr/>
                        </pic:nvPicPr>
                        <pic:blipFill>
                          <a:blip r:embed="rId36" cstate="print"/>
                          <a:stretch>
                            <a:fillRect/>
                          </a:stretch>
                        </pic:blipFill>
                        <pic:spPr>
                          <a:xfrm>
                            <a:off x="0" y="0"/>
                            <a:ext cx="135318" cy="86737"/>
                          </a:xfrm>
                          <a:prstGeom prst="rect">
                            <a:avLst/>
                          </a:prstGeom>
                        </pic:spPr>
                      </pic:pic>
                    </a:graphicData>
                  </a:graphic>
                </wp:inline>
              </w:drawing>
            </w:r>
            <w:r>
              <w:rPr/>
            </w:r>
            <w:r>
              <w:rPr>
                <w:color w:val="231F20"/>
                <w:position w:val="1"/>
                <w:sz w:val="22"/>
              </w:rPr>
              <w:t>Verification</w:t>
            </w:r>
            <w:r>
              <w:rPr>
                <w:color w:val="231F20"/>
                <w:spacing w:val="-13"/>
                <w:position w:val="1"/>
                <w:sz w:val="22"/>
              </w:rPr>
              <w:t> </w:t>
            </w:r>
            <w:r>
              <w:rPr>
                <w:color w:val="231F20"/>
                <w:position w:val="1"/>
                <w:sz w:val="22"/>
              </w:rPr>
              <w:t>of</w:t>
            </w:r>
            <w:r>
              <w:rPr>
                <w:color w:val="231F20"/>
                <w:spacing w:val="-12"/>
                <w:position w:val="1"/>
                <w:sz w:val="22"/>
              </w:rPr>
              <w:t> </w:t>
            </w:r>
            <w:r>
              <w:rPr>
                <w:color w:val="231F20"/>
                <w:position w:val="1"/>
                <w:sz w:val="22"/>
              </w:rPr>
              <w:t>outputs</w:t>
            </w:r>
            <w:r>
              <w:rPr>
                <w:color w:val="231F20"/>
                <w:spacing w:val="-13"/>
                <w:position w:val="1"/>
                <w:sz w:val="22"/>
              </w:rPr>
              <w:t> </w:t>
            </w:r>
            <w:r>
              <w:rPr>
                <w:color w:val="231F20"/>
                <w:position w:val="1"/>
                <w:sz w:val="22"/>
              </w:rPr>
              <w:t>as </w:t>
            </w:r>
            <w:r>
              <w:rPr>
                <w:color w:val="231F20"/>
                <w:spacing w:val="-4"/>
                <w:sz w:val="22"/>
              </w:rPr>
              <w:t>per</w:t>
            </w:r>
          </w:p>
          <w:p>
            <w:pPr>
              <w:pStyle w:val="TableParagraph"/>
              <w:spacing w:line="276" w:lineRule="auto" w:before="8"/>
              <w:ind w:left="111"/>
              <w:rPr>
                <w:sz w:val="22"/>
              </w:rPr>
            </w:pPr>
            <w:r>
              <w:rPr>
                <w:color w:val="231F20"/>
                <w:sz w:val="22"/>
              </w:rPr>
              <w:t>the designated inputs for Full adder</w:t>
            </w:r>
            <w:r>
              <w:rPr>
                <w:color w:val="231F20"/>
                <w:spacing w:val="-8"/>
                <w:sz w:val="22"/>
              </w:rPr>
              <w:t> </w:t>
            </w:r>
            <w:r>
              <w:rPr>
                <w:color w:val="231F20"/>
                <w:sz w:val="22"/>
              </w:rPr>
              <w:t>circuits</w:t>
            </w:r>
            <w:r>
              <w:rPr>
                <w:color w:val="231F20"/>
                <w:spacing w:val="-13"/>
                <w:sz w:val="22"/>
              </w:rPr>
              <w:t> </w:t>
            </w:r>
            <w:r>
              <w:rPr>
                <w:color w:val="231F20"/>
                <w:sz w:val="22"/>
              </w:rPr>
              <w:t>as</w:t>
            </w:r>
            <w:r>
              <w:rPr>
                <w:color w:val="231F20"/>
                <w:spacing w:val="-8"/>
                <w:sz w:val="22"/>
              </w:rPr>
              <w:t> </w:t>
            </w:r>
            <w:r>
              <w:rPr>
                <w:color w:val="231F20"/>
                <w:sz w:val="22"/>
              </w:rPr>
              <w:t>per</w:t>
            </w:r>
            <w:r>
              <w:rPr>
                <w:color w:val="231F20"/>
                <w:spacing w:val="-13"/>
                <w:sz w:val="22"/>
              </w:rPr>
              <w:t> </w:t>
            </w:r>
            <w:r>
              <w:rPr>
                <w:color w:val="231F20"/>
                <w:sz w:val="22"/>
              </w:rPr>
              <w:t>truth</w:t>
            </w:r>
            <w:r>
              <w:rPr>
                <w:color w:val="231F20"/>
                <w:spacing w:val="-9"/>
                <w:sz w:val="22"/>
              </w:rPr>
              <w:t> </w:t>
            </w:r>
            <w:r>
              <w:rPr>
                <w:color w:val="231F20"/>
                <w:sz w:val="22"/>
              </w:rPr>
              <w:t>table </w:t>
            </w:r>
            <w:r>
              <w:rPr>
                <w:color w:val="231F20"/>
                <w:spacing w:val="1"/>
                <w:sz w:val="22"/>
              </w:rPr>
              <w:drawing>
                <wp:inline distT="0" distB="0" distL="0" distR="0">
                  <wp:extent cx="136754" cy="85090"/>
                  <wp:effectExtent l="0" t="0" r="0" b="0"/>
                  <wp:docPr id="207" name="Image 207"/>
                  <wp:cNvGraphicFramePr>
                    <a:graphicFrameLocks/>
                  </wp:cNvGraphicFramePr>
                  <a:graphic>
                    <a:graphicData uri="http://schemas.openxmlformats.org/drawingml/2006/picture">
                      <pic:pic>
                        <pic:nvPicPr>
                          <pic:cNvPr id="207" name="Image 207"/>
                          <pic:cNvPicPr/>
                        </pic:nvPicPr>
                        <pic:blipFill>
                          <a:blip r:embed="rId38" cstate="print"/>
                          <a:stretch>
                            <a:fillRect/>
                          </a:stretch>
                        </pic:blipFill>
                        <pic:spPr>
                          <a:xfrm>
                            <a:off x="0" y="0"/>
                            <a:ext cx="136754" cy="85090"/>
                          </a:xfrm>
                          <a:prstGeom prst="rect">
                            <a:avLst/>
                          </a:prstGeom>
                        </pic:spPr>
                      </pic:pic>
                    </a:graphicData>
                  </a:graphic>
                </wp:inline>
              </w:drawing>
            </w:r>
            <w:r>
              <w:rPr>
                <w:color w:val="231F20"/>
                <w:spacing w:val="1"/>
                <w:sz w:val="22"/>
              </w:rPr>
            </w:r>
            <w:r>
              <w:rPr>
                <w:color w:val="231F20"/>
                <w:position w:val="2"/>
                <w:sz w:val="22"/>
              </w:rPr>
              <w:t>Understand TTL , CMOS </w:t>
            </w:r>
            <w:r>
              <w:rPr>
                <w:color w:val="231F20"/>
                <w:spacing w:val="-2"/>
                <w:sz w:val="22"/>
              </w:rPr>
              <w:t>families.</w:t>
            </w:r>
          </w:p>
          <w:p>
            <w:pPr>
              <w:pStyle w:val="TableParagraph"/>
              <w:spacing w:line="273" w:lineRule="auto" w:before="2"/>
              <w:ind w:left="111" w:right="185" w:firstLine="5"/>
              <w:rPr>
                <w:sz w:val="22"/>
              </w:rPr>
            </w:pPr>
            <w:r>
              <w:rPr/>
              <w:drawing>
                <wp:inline distT="0" distB="0" distL="0" distR="0">
                  <wp:extent cx="134540" cy="85407"/>
                  <wp:effectExtent l="0" t="0" r="0" b="0"/>
                  <wp:docPr id="208" name="Image 208"/>
                  <wp:cNvGraphicFramePr>
                    <a:graphicFrameLocks/>
                  </wp:cNvGraphicFramePr>
                  <a:graphic>
                    <a:graphicData uri="http://schemas.openxmlformats.org/drawingml/2006/picture">
                      <pic:pic>
                        <pic:nvPicPr>
                          <pic:cNvPr id="208" name="Image 208"/>
                          <pic:cNvPicPr/>
                        </pic:nvPicPr>
                        <pic:blipFill>
                          <a:blip r:embed="rId37" cstate="print"/>
                          <a:stretch>
                            <a:fillRect/>
                          </a:stretch>
                        </pic:blipFill>
                        <pic:spPr>
                          <a:xfrm>
                            <a:off x="0" y="0"/>
                            <a:ext cx="134540" cy="85407"/>
                          </a:xfrm>
                          <a:prstGeom prst="rect">
                            <a:avLst/>
                          </a:prstGeom>
                        </pic:spPr>
                      </pic:pic>
                    </a:graphicData>
                  </a:graphic>
                </wp:inline>
              </w:drawing>
            </w:r>
            <w:r>
              <w:rPr/>
            </w:r>
            <w:r>
              <w:rPr>
                <w:color w:val="231F20"/>
                <w:position w:val="1"/>
                <w:sz w:val="22"/>
              </w:rPr>
              <w:t>Usage</w:t>
            </w:r>
            <w:r>
              <w:rPr>
                <w:color w:val="231F20"/>
                <w:spacing w:val="58"/>
                <w:position w:val="1"/>
                <w:sz w:val="22"/>
              </w:rPr>
              <w:t> </w:t>
            </w:r>
            <w:r>
              <w:rPr>
                <w:color w:val="231F20"/>
                <w:position w:val="1"/>
                <w:sz w:val="22"/>
              </w:rPr>
              <w:t>of</w:t>
            </w:r>
            <w:r>
              <w:rPr>
                <w:color w:val="231F20"/>
                <w:spacing w:val="58"/>
                <w:position w:val="1"/>
                <w:sz w:val="22"/>
              </w:rPr>
              <w:t> </w:t>
            </w:r>
            <w:r>
              <w:rPr>
                <w:color w:val="231F20"/>
                <w:position w:val="1"/>
                <w:sz w:val="22"/>
              </w:rPr>
              <w:t>Bread</w:t>
            </w:r>
            <w:r>
              <w:rPr>
                <w:color w:val="231F20"/>
                <w:spacing w:val="59"/>
                <w:position w:val="1"/>
                <w:sz w:val="22"/>
              </w:rPr>
              <w:t> </w:t>
            </w:r>
            <w:r>
              <w:rPr>
                <w:color w:val="231F20"/>
                <w:position w:val="1"/>
                <w:sz w:val="22"/>
              </w:rPr>
              <w:t>boards</w:t>
            </w:r>
            <w:r>
              <w:rPr>
                <w:color w:val="231F20"/>
                <w:spacing w:val="80"/>
                <w:w w:val="150"/>
                <w:position w:val="1"/>
                <w:sz w:val="22"/>
              </w:rPr>
              <w:t> </w:t>
            </w:r>
            <w:r>
              <w:rPr>
                <w:color w:val="231F20"/>
                <w:sz w:val="22"/>
              </w:rPr>
              <w:drawing>
                <wp:inline distT="0" distB="0" distL="0" distR="0">
                  <wp:extent cx="134540" cy="85407"/>
                  <wp:effectExtent l="0" t="0" r="0" b="0"/>
                  <wp:docPr id="209" name="Image 209"/>
                  <wp:cNvGraphicFramePr>
                    <a:graphicFrameLocks/>
                  </wp:cNvGraphicFramePr>
                  <a:graphic>
                    <a:graphicData uri="http://schemas.openxmlformats.org/drawingml/2006/picture">
                      <pic:pic>
                        <pic:nvPicPr>
                          <pic:cNvPr id="209" name="Image 209"/>
                          <pic:cNvPicPr/>
                        </pic:nvPicPr>
                        <pic:blipFill>
                          <a:blip r:embed="rId37" cstate="print"/>
                          <a:stretch>
                            <a:fillRect/>
                          </a:stretch>
                        </pic:blipFill>
                        <pic:spPr>
                          <a:xfrm>
                            <a:off x="0" y="0"/>
                            <a:ext cx="134540" cy="85407"/>
                          </a:xfrm>
                          <a:prstGeom prst="rect">
                            <a:avLst/>
                          </a:prstGeom>
                        </pic:spPr>
                      </pic:pic>
                    </a:graphicData>
                  </a:graphic>
                </wp:inline>
              </w:drawing>
            </w:r>
            <w:r>
              <w:rPr>
                <w:color w:val="231F20"/>
                <w:sz w:val="22"/>
              </w:rPr>
            </w:r>
            <w:r>
              <w:rPr>
                <w:color w:val="231F20"/>
                <w:position w:val="2"/>
                <w:sz w:val="22"/>
              </w:rPr>
              <w:t>Usage</w:t>
            </w:r>
            <w:r>
              <w:rPr>
                <w:color w:val="231F20"/>
                <w:spacing w:val="66"/>
                <w:position w:val="2"/>
                <w:sz w:val="22"/>
              </w:rPr>
              <w:t>  </w:t>
            </w:r>
            <w:r>
              <w:rPr>
                <w:color w:val="231F20"/>
                <w:position w:val="2"/>
                <w:sz w:val="22"/>
              </w:rPr>
              <w:t>of</w:t>
            </w:r>
            <w:r>
              <w:rPr>
                <w:color w:val="231F20"/>
                <w:spacing w:val="72"/>
                <w:position w:val="2"/>
                <w:sz w:val="22"/>
              </w:rPr>
              <w:t>  </w:t>
            </w:r>
            <w:r>
              <w:rPr>
                <w:color w:val="231F20"/>
                <w:position w:val="2"/>
                <w:sz w:val="22"/>
              </w:rPr>
              <w:t>connectors</w:t>
            </w:r>
            <w:r>
              <w:rPr>
                <w:color w:val="231F20"/>
                <w:spacing w:val="80"/>
                <w:w w:val="150"/>
                <w:position w:val="2"/>
                <w:sz w:val="22"/>
              </w:rPr>
              <w:t> </w:t>
            </w:r>
            <w:r>
              <w:rPr>
                <w:color w:val="231F20"/>
                <w:spacing w:val="-1"/>
                <w:sz w:val="22"/>
              </w:rPr>
              <w:drawing>
                <wp:inline distT="0" distB="0" distL="0" distR="0">
                  <wp:extent cx="134540" cy="85407"/>
                  <wp:effectExtent l="0" t="0" r="0" b="0"/>
                  <wp:docPr id="210" name="Image 210"/>
                  <wp:cNvGraphicFramePr>
                    <a:graphicFrameLocks/>
                  </wp:cNvGraphicFramePr>
                  <a:graphic>
                    <a:graphicData uri="http://schemas.openxmlformats.org/drawingml/2006/picture">
                      <pic:pic>
                        <pic:nvPicPr>
                          <pic:cNvPr id="210" name="Image 210"/>
                          <pic:cNvPicPr/>
                        </pic:nvPicPr>
                        <pic:blipFill>
                          <a:blip r:embed="rId37" cstate="print"/>
                          <a:stretch>
                            <a:fillRect/>
                          </a:stretch>
                        </pic:blipFill>
                        <pic:spPr>
                          <a:xfrm>
                            <a:off x="0" y="0"/>
                            <a:ext cx="134540" cy="85407"/>
                          </a:xfrm>
                          <a:prstGeom prst="rect">
                            <a:avLst/>
                          </a:prstGeom>
                        </pic:spPr>
                      </pic:pic>
                    </a:graphicData>
                  </a:graphic>
                </wp:inline>
              </w:drawing>
            </w:r>
            <w:r>
              <w:rPr>
                <w:color w:val="231F20"/>
                <w:spacing w:val="-1"/>
                <w:sz w:val="22"/>
              </w:rPr>
            </w:r>
            <w:r>
              <w:rPr>
                <w:color w:val="231F20"/>
                <w:position w:val="1"/>
                <w:sz w:val="22"/>
              </w:rPr>
              <w:t>Usage</w:t>
            </w:r>
            <w:r>
              <w:rPr>
                <w:color w:val="231F20"/>
                <w:spacing w:val="-13"/>
                <w:position w:val="1"/>
                <w:sz w:val="22"/>
              </w:rPr>
              <w:t> </w:t>
            </w:r>
            <w:r>
              <w:rPr>
                <w:color w:val="231F20"/>
                <w:position w:val="1"/>
                <w:sz w:val="22"/>
              </w:rPr>
              <w:t>of</w:t>
            </w:r>
            <w:r>
              <w:rPr>
                <w:color w:val="231F20"/>
                <w:spacing w:val="-12"/>
                <w:position w:val="1"/>
                <w:sz w:val="22"/>
              </w:rPr>
              <w:t> </w:t>
            </w:r>
            <w:r>
              <w:rPr>
                <w:color w:val="231F20"/>
                <w:position w:val="1"/>
                <w:sz w:val="22"/>
              </w:rPr>
              <w:t>simulator</w:t>
            </w:r>
            <w:r>
              <w:rPr>
                <w:color w:val="231F20"/>
                <w:spacing w:val="-13"/>
                <w:position w:val="1"/>
                <w:sz w:val="22"/>
              </w:rPr>
              <w:t> </w:t>
            </w:r>
            <w:r>
              <w:rPr>
                <w:color w:val="231F20"/>
                <w:position w:val="1"/>
                <w:sz w:val="22"/>
              </w:rPr>
              <w:t>software </w:t>
            </w:r>
            <w:r>
              <w:rPr>
                <w:color w:val="231F20"/>
                <w:sz w:val="22"/>
              </w:rPr>
              <w:t>(or) Digital trainer kit</w:t>
            </w:r>
          </w:p>
        </w:tc>
      </w:tr>
      <w:tr>
        <w:trPr>
          <w:trHeight w:val="4013" w:hRule="atLeast"/>
        </w:trPr>
        <w:tc>
          <w:tcPr>
            <w:tcW w:w="691" w:type="dxa"/>
          </w:tcPr>
          <w:p>
            <w:pPr>
              <w:pStyle w:val="TableParagraph"/>
              <w:spacing w:before="1"/>
              <w:ind w:left="110"/>
              <w:rPr>
                <w:b/>
                <w:sz w:val="22"/>
              </w:rPr>
            </w:pPr>
            <w:r>
              <w:rPr>
                <w:b/>
                <w:color w:val="231F20"/>
                <w:spacing w:val="-10"/>
                <w:sz w:val="22"/>
              </w:rPr>
              <w:t>7</w:t>
            </w:r>
          </w:p>
        </w:tc>
        <w:tc>
          <w:tcPr>
            <w:tcW w:w="2242" w:type="dxa"/>
          </w:tcPr>
          <w:p>
            <w:pPr>
              <w:pStyle w:val="TableParagraph"/>
              <w:spacing w:line="271" w:lineRule="auto" w:before="1"/>
              <w:ind w:left="110"/>
              <w:rPr>
                <w:sz w:val="22"/>
              </w:rPr>
            </w:pPr>
            <w:r>
              <w:rPr>
                <w:color w:val="231F20"/>
                <w:sz w:val="22"/>
              </w:rPr>
              <w:t>Verify</w:t>
            </w:r>
            <w:r>
              <w:rPr>
                <w:color w:val="231F20"/>
                <w:spacing w:val="-13"/>
                <w:sz w:val="22"/>
              </w:rPr>
              <w:t> </w:t>
            </w:r>
            <w:r>
              <w:rPr>
                <w:color w:val="231F20"/>
                <w:sz w:val="22"/>
              </w:rPr>
              <w:t>parallel</w:t>
            </w:r>
            <w:r>
              <w:rPr>
                <w:color w:val="231F20"/>
                <w:spacing w:val="-12"/>
                <w:sz w:val="22"/>
              </w:rPr>
              <w:t> </w:t>
            </w:r>
            <w:r>
              <w:rPr>
                <w:color w:val="231F20"/>
                <w:sz w:val="22"/>
              </w:rPr>
              <w:t>adder </w:t>
            </w:r>
            <w:r>
              <w:rPr>
                <w:color w:val="231F20"/>
                <w:spacing w:val="-2"/>
                <w:sz w:val="22"/>
              </w:rPr>
              <w:t>using</w:t>
            </w:r>
          </w:p>
          <w:p>
            <w:pPr>
              <w:pStyle w:val="TableParagraph"/>
              <w:spacing w:before="4"/>
              <w:ind w:left="110"/>
              <w:rPr>
                <w:sz w:val="22"/>
              </w:rPr>
            </w:pPr>
            <w:r>
              <w:rPr>
                <w:color w:val="231F20"/>
                <w:sz w:val="22"/>
              </w:rPr>
              <w:t>simulator</w:t>
            </w:r>
            <w:r>
              <w:rPr>
                <w:color w:val="231F20"/>
                <w:spacing w:val="-5"/>
                <w:sz w:val="22"/>
              </w:rPr>
              <w:t> </w:t>
            </w:r>
            <w:r>
              <w:rPr>
                <w:color w:val="231F20"/>
                <w:spacing w:val="-2"/>
                <w:sz w:val="22"/>
              </w:rPr>
              <w:t>software.</w:t>
            </w:r>
          </w:p>
        </w:tc>
        <w:tc>
          <w:tcPr>
            <w:tcW w:w="2554" w:type="dxa"/>
          </w:tcPr>
          <w:p>
            <w:pPr>
              <w:pStyle w:val="TableParagraph"/>
              <w:numPr>
                <w:ilvl w:val="0"/>
                <w:numId w:val="260"/>
              </w:numPr>
              <w:tabs>
                <w:tab w:pos="273" w:val="left" w:leader="none"/>
              </w:tabs>
              <w:spacing w:line="271" w:lineRule="auto" w:before="1" w:after="0"/>
              <w:ind w:left="111" w:right="285" w:firstLine="0"/>
              <w:jc w:val="left"/>
              <w:rPr>
                <w:sz w:val="22"/>
              </w:rPr>
            </w:pPr>
            <w:r>
              <w:rPr>
                <w:color w:val="231F20"/>
                <w:sz w:val="22"/>
              </w:rPr>
              <w:t>Make</w:t>
            </w:r>
            <w:r>
              <w:rPr>
                <w:color w:val="231F20"/>
                <w:spacing w:val="-13"/>
                <w:sz w:val="22"/>
              </w:rPr>
              <w:t> </w:t>
            </w:r>
            <w:r>
              <w:rPr>
                <w:color w:val="231F20"/>
                <w:sz w:val="22"/>
              </w:rPr>
              <w:t>the</w:t>
            </w:r>
            <w:r>
              <w:rPr>
                <w:color w:val="231F20"/>
                <w:spacing w:val="-12"/>
                <w:sz w:val="22"/>
              </w:rPr>
              <w:t> </w:t>
            </w:r>
            <w:r>
              <w:rPr>
                <w:color w:val="231F20"/>
                <w:sz w:val="22"/>
              </w:rPr>
              <w:t>connections as per</w:t>
            </w:r>
          </w:p>
          <w:p>
            <w:pPr>
              <w:pStyle w:val="TableParagraph"/>
              <w:spacing w:before="4"/>
              <w:ind w:left="111"/>
              <w:rPr>
                <w:sz w:val="22"/>
              </w:rPr>
            </w:pPr>
            <w:r>
              <w:rPr>
                <w:color w:val="231F20"/>
                <w:sz w:val="22"/>
              </w:rPr>
              <w:t>the</w:t>
            </w:r>
            <w:r>
              <w:rPr>
                <w:color w:val="231F20"/>
                <w:spacing w:val="-4"/>
                <w:sz w:val="22"/>
              </w:rPr>
              <w:t> </w:t>
            </w:r>
            <w:r>
              <w:rPr>
                <w:color w:val="231F20"/>
                <w:sz w:val="22"/>
              </w:rPr>
              <w:t>logic</w:t>
            </w:r>
            <w:r>
              <w:rPr>
                <w:color w:val="231F20"/>
                <w:spacing w:val="-8"/>
                <w:sz w:val="22"/>
              </w:rPr>
              <w:t> </w:t>
            </w:r>
            <w:r>
              <w:rPr>
                <w:color w:val="231F20"/>
                <w:spacing w:val="-2"/>
                <w:sz w:val="22"/>
              </w:rPr>
              <w:t>diagram.</w:t>
            </w:r>
          </w:p>
          <w:p>
            <w:pPr>
              <w:pStyle w:val="TableParagraph"/>
              <w:numPr>
                <w:ilvl w:val="0"/>
                <w:numId w:val="260"/>
              </w:numPr>
              <w:tabs>
                <w:tab w:pos="324" w:val="left" w:leader="none"/>
              </w:tabs>
              <w:spacing w:line="283" w:lineRule="auto" w:before="38" w:after="0"/>
              <w:ind w:left="111" w:right="721" w:firstLine="0"/>
              <w:jc w:val="left"/>
              <w:rPr>
                <w:sz w:val="22"/>
              </w:rPr>
            </w:pPr>
            <w:r>
              <w:rPr>
                <w:color w:val="231F20"/>
                <w:sz w:val="22"/>
              </w:rPr>
              <w:t>Connect</w:t>
            </w:r>
            <w:r>
              <w:rPr>
                <w:color w:val="231F20"/>
                <w:spacing w:val="-13"/>
                <w:sz w:val="22"/>
              </w:rPr>
              <w:t> </w:t>
            </w:r>
            <w:r>
              <w:rPr>
                <w:color w:val="231F20"/>
                <w:sz w:val="22"/>
              </w:rPr>
              <w:t>+5v</w:t>
            </w:r>
            <w:r>
              <w:rPr>
                <w:color w:val="231F20"/>
                <w:spacing w:val="-12"/>
                <w:sz w:val="22"/>
              </w:rPr>
              <w:t> </w:t>
            </w:r>
            <w:r>
              <w:rPr>
                <w:color w:val="231F20"/>
                <w:sz w:val="22"/>
              </w:rPr>
              <w:t>and </w:t>
            </w:r>
            <w:r>
              <w:rPr>
                <w:color w:val="231F20"/>
                <w:spacing w:val="-2"/>
                <w:sz w:val="22"/>
              </w:rPr>
              <w:t>ground</w:t>
            </w:r>
          </w:p>
          <w:p>
            <w:pPr>
              <w:pStyle w:val="TableParagraph"/>
              <w:spacing w:line="278" w:lineRule="auto"/>
              <w:ind w:left="111"/>
              <w:rPr>
                <w:sz w:val="22"/>
              </w:rPr>
            </w:pPr>
            <w:r>
              <w:rPr>
                <w:color w:val="231F20"/>
                <w:sz w:val="22"/>
              </w:rPr>
              <w:t>according</w:t>
            </w:r>
            <w:r>
              <w:rPr>
                <w:color w:val="231F20"/>
                <w:spacing w:val="-13"/>
                <w:sz w:val="22"/>
              </w:rPr>
              <w:t> </w:t>
            </w:r>
            <w:r>
              <w:rPr>
                <w:color w:val="231F20"/>
                <w:sz w:val="22"/>
              </w:rPr>
              <w:t>to</w:t>
            </w:r>
            <w:r>
              <w:rPr>
                <w:color w:val="231F20"/>
                <w:spacing w:val="-12"/>
                <w:sz w:val="22"/>
              </w:rPr>
              <w:t> </w:t>
            </w:r>
            <w:r>
              <w:rPr>
                <w:color w:val="231F20"/>
                <w:sz w:val="22"/>
              </w:rPr>
              <w:t>pin </w:t>
            </w:r>
            <w:r>
              <w:rPr>
                <w:color w:val="231F20"/>
                <w:spacing w:val="-2"/>
                <w:sz w:val="22"/>
              </w:rPr>
              <w:t>configuration.</w:t>
            </w:r>
          </w:p>
          <w:p>
            <w:pPr>
              <w:pStyle w:val="TableParagraph"/>
              <w:numPr>
                <w:ilvl w:val="0"/>
                <w:numId w:val="260"/>
              </w:numPr>
              <w:tabs>
                <w:tab w:pos="382" w:val="left" w:leader="none"/>
              </w:tabs>
              <w:spacing w:line="276" w:lineRule="auto" w:before="0" w:after="0"/>
              <w:ind w:left="111" w:right="383" w:firstLine="0"/>
              <w:jc w:val="left"/>
              <w:rPr>
                <w:sz w:val="22"/>
              </w:rPr>
            </w:pPr>
            <w:r>
              <w:rPr>
                <w:color w:val="231F20"/>
                <w:sz w:val="22"/>
              </w:rPr>
              <w:t>Apply diff combinations</w:t>
            </w:r>
            <w:r>
              <w:rPr>
                <w:color w:val="231F20"/>
                <w:spacing w:val="-13"/>
                <w:sz w:val="22"/>
              </w:rPr>
              <w:t> </w:t>
            </w:r>
            <w:r>
              <w:rPr>
                <w:color w:val="231F20"/>
                <w:sz w:val="22"/>
              </w:rPr>
              <w:t>of</w:t>
            </w:r>
            <w:r>
              <w:rPr>
                <w:color w:val="231F20"/>
                <w:spacing w:val="-12"/>
                <w:sz w:val="22"/>
              </w:rPr>
              <w:t> </w:t>
            </w:r>
            <w:r>
              <w:rPr>
                <w:color w:val="231F20"/>
                <w:sz w:val="22"/>
              </w:rPr>
              <w:t>inputs to the i/p terminals.</w:t>
            </w:r>
          </w:p>
          <w:p>
            <w:pPr>
              <w:pStyle w:val="TableParagraph"/>
              <w:numPr>
                <w:ilvl w:val="0"/>
                <w:numId w:val="260"/>
              </w:numPr>
              <w:tabs>
                <w:tab w:pos="396" w:val="left" w:leader="none"/>
              </w:tabs>
              <w:spacing w:line="273" w:lineRule="auto" w:before="0" w:after="0"/>
              <w:ind w:left="111" w:right="1030" w:firstLine="0"/>
              <w:jc w:val="left"/>
              <w:rPr>
                <w:sz w:val="22"/>
              </w:rPr>
            </w:pPr>
            <w:r>
              <w:rPr>
                <w:color w:val="231F20"/>
                <w:sz w:val="22"/>
              </w:rPr>
              <w:t>Note</w:t>
            </w:r>
            <w:r>
              <w:rPr>
                <w:color w:val="231F20"/>
                <w:spacing w:val="-13"/>
                <w:sz w:val="22"/>
              </w:rPr>
              <w:t> </w:t>
            </w:r>
            <w:r>
              <w:rPr>
                <w:color w:val="231F20"/>
                <w:sz w:val="22"/>
              </w:rPr>
              <w:t>o/p</w:t>
            </w:r>
            <w:r>
              <w:rPr>
                <w:color w:val="231F20"/>
                <w:spacing w:val="-12"/>
                <w:sz w:val="22"/>
              </w:rPr>
              <w:t> </w:t>
            </w:r>
            <w:r>
              <w:rPr>
                <w:color w:val="231F20"/>
                <w:sz w:val="22"/>
              </w:rPr>
              <w:t>for </w:t>
            </w:r>
            <w:r>
              <w:rPr>
                <w:color w:val="231F20"/>
                <w:spacing w:val="-2"/>
                <w:sz w:val="22"/>
              </w:rPr>
              <w:t>summation.</w:t>
            </w:r>
          </w:p>
          <w:p>
            <w:pPr>
              <w:pStyle w:val="TableParagraph"/>
              <w:numPr>
                <w:ilvl w:val="0"/>
                <w:numId w:val="260"/>
              </w:numPr>
              <w:tabs>
                <w:tab w:pos="340" w:val="left" w:leader="none"/>
              </w:tabs>
              <w:spacing w:line="266" w:lineRule="exact" w:before="0" w:after="0"/>
              <w:ind w:left="340" w:right="0" w:hanging="229"/>
              <w:jc w:val="left"/>
              <w:rPr>
                <w:sz w:val="22"/>
              </w:rPr>
            </w:pPr>
            <w:r>
              <w:rPr>
                <w:color w:val="231F20"/>
                <w:sz w:val="22"/>
              </w:rPr>
              <w:t>Verify</w:t>
            </w:r>
            <w:r>
              <w:rPr>
                <w:color w:val="231F20"/>
                <w:spacing w:val="-10"/>
                <w:sz w:val="22"/>
              </w:rPr>
              <w:t> </w:t>
            </w:r>
            <w:r>
              <w:rPr>
                <w:color w:val="231F20"/>
                <w:sz w:val="22"/>
              </w:rPr>
              <w:t>the</w:t>
            </w:r>
            <w:r>
              <w:rPr>
                <w:color w:val="231F20"/>
                <w:spacing w:val="-6"/>
                <w:sz w:val="22"/>
              </w:rPr>
              <w:t> </w:t>
            </w:r>
            <w:r>
              <w:rPr>
                <w:color w:val="231F20"/>
                <w:sz w:val="22"/>
              </w:rPr>
              <w:t>truth</w:t>
            </w:r>
            <w:r>
              <w:rPr>
                <w:color w:val="231F20"/>
                <w:spacing w:val="-3"/>
                <w:sz w:val="22"/>
              </w:rPr>
              <w:t> </w:t>
            </w:r>
            <w:r>
              <w:rPr>
                <w:color w:val="231F20"/>
                <w:spacing w:val="-2"/>
                <w:sz w:val="22"/>
              </w:rPr>
              <w:t>table.</w:t>
            </w:r>
          </w:p>
        </w:tc>
        <w:tc>
          <w:tcPr>
            <w:tcW w:w="3040" w:type="dxa"/>
          </w:tcPr>
          <w:p>
            <w:pPr>
              <w:pStyle w:val="TableParagraph"/>
              <w:spacing w:line="266" w:lineRule="auto" w:before="6"/>
              <w:ind w:left="111" w:right="247" w:firstLine="5"/>
              <w:rPr>
                <w:sz w:val="22"/>
              </w:rPr>
            </w:pPr>
            <w:r>
              <w:rPr/>
              <w:drawing>
                <wp:inline distT="0" distB="0" distL="0" distR="0">
                  <wp:extent cx="135334" cy="86678"/>
                  <wp:effectExtent l="0" t="0" r="0" b="0"/>
                  <wp:docPr id="211" name="Image 211"/>
                  <wp:cNvGraphicFramePr>
                    <a:graphicFrameLocks/>
                  </wp:cNvGraphicFramePr>
                  <a:graphic>
                    <a:graphicData uri="http://schemas.openxmlformats.org/drawingml/2006/picture">
                      <pic:pic>
                        <pic:nvPicPr>
                          <pic:cNvPr id="211" name="Image 211"/>
                          <pic:cNvPicPr/>
                        </pic:nvPicPr>
                        <pic:blipFill>
                          <a:blip r:embed="rId36" cstate="print"/>
                          <a:stretch>
                            <a:fillRect/>
                          </a:stretch>
                        </pic:blipFill>
                        <pic:spPr>
                          <a:xfrm>
                            <a:off x="0" y="0"/>
                            <a:ext cx="135334" cy="86678"/>
                          </a:xfrm>
                          <a:prstGeom prst="rect">
                            <a:avLst/>
                          </a:prstGeom>
                        </pic:spPr>
                      </pic:pic>
                    </a:graphicData>
                  </a:graphic>
                </wp:inline>
              </w:drawing>
            </w:r>
            <w:r>
              <w:rPr/>
            </w:r>
            <w:r>
              <w:rPr>
                <w:color w:val="231F20"/>
                <w:position w:val="1"/>
                <w:sz w:val="22"/>
              </w:rPr>
              <w:t>Verification</w:t>
            </w:r>
            <w:r>
              <w:rPr>
                <w:color w:val="231F20"/>
                <w:spacing w:val="-13"/>
                <w:position w:val="1"/>
                <w:sz w:val="22"/>
              </w:rPr>
              <w:t> </w:t>
            </w:r>
            <w:r>
              <w:rPr>
                <w:color w:val="231F20"/>
                <w:position w:val="1"/>
                <w:sz w:val="22"/>
              </w:rPr>
              <w:t>of</w:t>
            </w:r>
            <w:r>
              <w:rPr>
                <w:color w:val="231F20"/>
                <w:spacing w:val="-12"/>
                <w:position w:val="1"/>
                <w:sz w:val="22"/>
              </w:rPr>
              <w:t> </w:t>
            </w:r>
            <w:r>
              <w:rPr>
                <w:color w:val="231F20"/>
                <w:position w:val="1"/>
                <w:sz w:val="22"/>
              </w:rPr>
              <w:t>outputs</w:t>
            </w:r>
            <w:r>
              <w:rPr>
                <w:color w:val="231F20"/>
                <w:spacing w:val="-13"/>
                <w:position w:val="1"/>
                <w:sz w:val="22"/>
              </w:rPr>
              <w:t> </w:t>
            </w:r>
            <w:r>
              <w:rPr>
                <w:color w:val="231F20"/>
                <w:position w:val="1"/>
                <w:sz w:val="22"/>
              </w:rPr>
              <w:t>as </w:t>
            </w:r>
            <w:r>
              <w:rPr>
                <w:color w:val="231F20"/>
                <w:spacing w:val="-4"/>
                <w:sz w:val="22"/>
              </w:rPr>
              <w:t>per</w:t>
            </w:r>
          </w:p>
          <w:p>
            <w:pPr>
              <w:pStyle w:val="TableParagraph"/>
              <w:spacing w:line="276" w:lineRule="auto" w:before="14"/>
              <w:ind w:left="111" w:right="425"/>
              <w:rPr>
                <w:sz w:val="22"/>
              </w:rPr>
            </w:pPr>
            <w:r>
              <w:rPr>
                <w:color w:val="231F20"/>
                <w:sz w:val="22"/>
              </w:rPr>
              <w:t>the designated inputs for Parallel</w:t>
            </w:r>
            <w:r>
              <w:rPr>
                <w:color w:val="231F20"/>
                <w:spacing w:val="-9"/>
                <w:sz w:val="22"/>
              </w:rPr>
              <w:t> </w:t>
            </w:r>
            <w:r>
              <w:rPr>
                <w:color w:val="231F20"/>
                <w:sz w:val="22"/>
              </w:rPr>
              <w:t>adder</w:t>
            </w:r>
            <w:r>
              <w:rPr>
                <w:color w:val="231F20"/>
                <w:spacing w:val="-11"/>
                <w:sz w:val="22"/>
              </w:rPr>
              <w:t> </w:t>
            </w:r>
            <w:r>
              <w:rPr>
                <w:color w:val="231F20"/>
                <w:sz w:val="22"/>
              </w:rPr>
              <w:t>circuits</w:t>
            </w:r>
            <w:r>
              <w:rPr>
                <w:color w:val="231F20"/>
                <w:spacing w:val="-11"/>
                <w:sz w:val="22"/>
              </w:rPr>
              <w:t> </w:t>
            </w:r>
            <w:r>
              <w:rPr>
                <w:color w:val="231F20"/>
                <w:sz w:val="22"/>
              </w:rPr>
              <w:t>as</w:t>
            </w:r>
            <w:r>
              <w:rPr>
                <w:color w:val="231F20"/>
                <w:spacing w:val="-11"/>
                <w:sz w:val="22"/>
              </w:rPr>
              <w:t> </w:t>
            </w:r>
            <w:r>
              <w:rPr>
                <w:color w:val="231F20"/>
                <w:sz w:val="22"/>
              </w:rPr>
              <w:t>per truth</w:t>
            </w:r>
            <w:r>
              <w:rPr>
                <w:color w:val="231F20"/>
                <w:spacing w:val="68"/>
                <w:w w:val="150"/>
                <w:sz w:val="22"/>
              </w:rPr>
              <w:t>         </w:t>
            </w:r>
            <w:r>
              <w:rPr>
                <w:color w:val="231F20"/>
                <w:sz w:val="22"/>
              </w:rPr>
              <w:t>table</w:t>
            </w:r>
            <w:r>
              <w:rPr>
                <w:color w:val="231F20"/>
                <w:spacing w:val="80"/>
                <w:w w:val="150"/>
                <w:sz w:val="22"/>
              </w:rPr>
              <w:t> </w:t>
            </w:r>
            <w:r>
              <w:rPr>
                <w:color w:val="231F20"/>
                <w:position w:val="-1"/>
                <w:sz w:val="22"/>
              </w:rPr>
              <w:drawing>
                <wp:inline distT="0" distB="0" distL="0" distR="0">
                  <wp:extent cx="134540" cy="85407"/>
                  <wp:effectExtent l="0" t="0" r="0" b="0"/>
                  <wp:docPr id="212" name="Image 212"/>
                  <wp:cNvGraphicFramePr>
                    <a:graphicFrameLocks/>
                  </wp:cNvGraphicFramePr>
                  <a:graphic>
                    <a:graphicData uri="http://schemas.openxmlformats.org/drawingml/2006/picture">
                      <pic:pic>
                        <pic:nvPicPr>
                          <pic:cNvPr id="212" name="Image 212"/>
                          <pic:cNvPicPr/>
                        </pic:nvPicPr>
                        <pic:blipFill>
                          <a:blip r:embed="rId37" cstate="print"/>
                          <a:stretch>
                            <a:fillRect/>
                          </a:stretch>
                        </pic:blipFill>
                        <pic:spPr>
                          <a:xfrm>
                            <a:off x="0" y="0"/>
                            <a:ext cx="134540" cy="85407"/>
                          </a:xfrm>
                          <a:prstGeom prst="rect">
                            <a:avLst/>
                          </a:prstGeom>
                        </pic:spPr>
                      </pic:pic>
                    </a:graphicData>
                  </a:graphic>
                </wp:inline>
              </w:drawing>
            </w:r>
            <w:r>
              <w:rPr>
                <w:color w:val="231F20"/>
                <w:position w:val="-1"/>
                <w:sz w:val="22"/>
              </w:rPr>
            </w:r>
            <w:r>
              <w:rPr>
                <w:color w:val="231F20"/>
                <w:sz w:val="22"/>
              </w:rPr>
              <w:t>Familiarization</w:t>
            </w:r>
            <w:r>
              <w:rPr>
                <w:color w:val="231F20"/>
                <w:spacing w:val="-2"/>
                <w:sz w:val="22"/>
              </w:rPr>
              <w:t> </w:t>
            </w:r>
            <w:r>
              <w:rPr>
                <w:color w:val="231F20"/>
                <w:sz w:val="22"/>
              </w:rPr>
              <w:t>of</w:t>
            </w:r>
            <w:r>
              <w:rPr>
                <w:color w:val="231F20"/>
                <w:spacing w:val="-4"/>
                <w:sz w:val="22"/>
              </w:rPr>
              <w:t> </w:t>
            </w:r>
            <w:r>
              <w:rPr>
                <w:color w:val="231F20"/>
                <w:sz w:val="22"/>
              </w:rPr>
              <w:t>IC 7483 </w:t>
            </w:r>
            <w:r>
              <w:rPr>
                <w:color w:val="231F20"/>
                <w:spacing w:val="-2"/>
                <w:sz w:val="22"/>
              </w:rPr>
              <w:drawing>
                <wp:inline distT="0" distB="0" distL="0" distR="0">
                  <wp:extent cx="134540" cy="85407"/>
                  <wp:effectExtent l="0" t="0" r="0" b="0"/>
                  <wp:docPr id="213" name="Image 213"/>
                  <wp:cNvGraphicFramePr>
                    <a:graphicFrameLocks/>
                  </wp:cNvGraphicFramePr>
                  <a:graphic>
                    <a:graphicData uri="http://schemas.openxmlformats.org/drawingml/2006/picture">
                      <pic:pic>
                        <pic:nvPicPr>
                          <pic:cNvPr id="213" name="Image 213"/>
                          <pic:cNvPicPr/>
                        </pic:nvPicPr>
                        <pic:blipFill>
                          <a:blip r:embed="rId37" cstate="print"/>
                          <a:stretch>
                            <a:fillRect/>
                          </a:stretch>
                        </pic:blipFill>
                        <pic:spPr>
                          <a:xfrm>
                            <a:off x="0" y="0"/>
                            <a:ext cx="134540" cy="85407"/>
                          </a:xfrm>
                          <a:prstGeom prst="rect">
                            <a:avLst/>
                          </a:prstGeom>
                        </pic:spPr>
                      </pic:pic>
                    </a:graphicData>
                  </a:graphic>
                </wp:inline>
              </w:drawing>
            </w:r>
            <w:r>
              <w:rPr>
                <w:color w:val="231F20"/>
                <w:spacing w:val="-2"/>
                <w:sz w:val="22"/>
              </w:rPr>
            </w:r>
            <w:r>
              <w:rPr>
                <w:color w:val="231F20"/>
                <w:position w:val="2"/>
                <w:sz w:val="22"/>
              </w:rPr>
              <w:t>Usage of Bread boards</w:t>
            </w:r>
            <w:r>
              <w:rPr>
                <w:color w:val="231F20"/>
                <w:spacing w:val="80"/>
                <w:position w:val="2"/>
                <w:sz w:val="22"/>
              </w:rPr>
              <w:t> </w:t>
            </w:r>
            <w:r>
              <w:rPr>
                <w:color w:val="231F20"/>
                <w:position w:val="-1"/>
                <w:sz w:val="22"/>
              </w:rPr>
              <w:drawing>
                <wp:inline distT="0" distB="0" distL="0" distR="0">
                  <wp:extent cx="134540" cy="85407"/>
                  <wp:effectExtent l="0" t="0" r="0" b="0"/>
                  <wp:docPr id="214" name="Image 214"/>
                  <wp:cNvGraphicFramePr>
                    <a:graphicFrameLocks/>
                  </wp:cNvGraphicFramePr>
                  <a:graphic>
                    <a:graphicData uri="http://schemas.openxmlformats.org/drawingml/2006/picture">
                      <pic:pic>
                        <pic:nvPicPr>
                          <pic:cNvPr id="214" name="Image 214"/>
                          <pic:cNvPicPr/>
                        </pic:nvPicPr>
                        <pic:blipFill>
                          <a:blip r:embed="rId37" cstate="print"/>
                          <a:stretch>
                            <a:fillRect/>
                          </a:stretch>
                        </pic:blipFill>
                        <pic:spPr>
                          <a:xfrm>
                            <a:off x="0" y="0"/>
                            <a:ext cx="134540" cy="85407"/>
                          </a:xfrm>
                          <a:prstGeom prst="rect">
                            <a:avLst/>
                          </a:prstGeom>
                        </pic:spPr>
                      </pic:pic>
                    </a:graphicData>
                  </a:graphic>
                </wp:inline>
              </w:drawing>
            </w:r>
            <w:r>
              <w:rPr>
                <w:color w:val="231F20"/>
                <w:position w:val="-1"/>
                <w:sz w:val="22"/>
              </w:rPr>
            </w:r>
            <w:r>
              <w:rPr>
                <w:color w:val="231F20"/>
                <w:sz w:val="22"/>
              </w:rPr>
              <w:t>Usage of connectors</w:t>
            </w:r>
          </w:p>
          <w:p>
            <w:pPr>
              <w:pStyle w:val="TableParagraph"/>
              <w:spacing w:line="278" w:lineRule="auto"/>
              <w:ind w:left="111" w:firstLine="5"/>
              <w:rPr>
                <w:sz w:val="22"/>
              </w:rPr>
            </w:pPr>
            <w:r>
              <w:rPr>
                <w:position w:val="-1"/>
              </w:rPr>
              <w:drawing>
                <wp:inline distT="0" distB="0" distL="0" distR="0">
                  <wp:extent cx="134540" cy="85407"/>
                  <wp:effectExtent l="0" t="0" r="0" b="0"/>
                  <wp:docPr id="215" name="Image 215"/>
                  <wp:cNvGraphicFramePr>
                    <a:graphicFrameLocks/>
                  </wp:cNvGraphicFramePr>
                  <a:graphic>
                    <a:graphicData uri="http://schemas.openxmlformats.org/drawingml/2006/picture">
                      <pic:pic>
                        <pic:nvPicPr>
                          <pic:cNvPr id="215" name="Image 215"/>
                          <pic:cNvPicPr/>
                        </pic:nvPicPr>
                        <pic:blipFill>
                          <a:blip r:embed="rId37" cstate="print"/>
                          <a:stretch>
                            <a:fillRect/>
                          </a:stretch>
                        </pic:blipFill>
                        <pic:spPr>
                          <a:xfrm>
                            <a:off x="0" y="0"/>
                            <a:ext cx="134540" cy="85407"/>
                          </a:xfrm>
                          <a:prstGeom prst="rect">
                            <a:avLst/>
                          </a:prstGeom>
                        </pic:spPr>
                      </pic:pic>
                    </a:graphicData>
                  </a:graphic>
                </wp:inline>
              </w:drawing>
            </w:r>
            <w:r>
              <w:rPr>
                <w:position w:val="-1"/>
              </w:rPr>
            </w:r>
            <w:r>
              <w:rPr>
                <w:color w:val="231F20"/>
                <w:sz w:val="22"/>
              </w:rPr>
              <w:t>Usage</w:t>
            </w:r>
            <w:r>
              <w:rPr>
                <w:color w:val="231F20"/>
                <w:spacing w:val="-13"/>
                <w:sz w:val="22"/>
              </w:rPr>
              <w:t> </w:t>
            </w:r>
            <w:r>
              <w:rPr>
                <w:color w:val="231F20"/>
                <w:sz w:val="22"/>
              </w:rPr>
              <w:t>of</w:t>
            </w:r>
            <w:r>
              <w:rPr>
                <w:color w:val="231F20"/>
                <w:spacing w:val="-12"/>
                <w:sz w:val="22"/>
              </w:rPr>
              <w:t> </w:t>
            </w:r>
            <w:r>
              <w:rPr>
                <w:color w:val="231F20"/>
                <w:sz w:val="22"/>
              </w:rPr>
              <w:t>simulator</w:t>
            </w:r>
            <w:r>
              <w:rPr>
                <w:color w:val="231F20"/>
                <w:spacing w:val="-13"/>
                <w:sz w:val="22"/>
              </w:rPr>
              <w:t> </w:t>
            </w:r>
            <w:r>
              <w:rPr>
                <w:color w:val="231F20"/>
                <w:sz w:val="22"/>
              </w:rPr>
              <w:t>software (or) Digital trainer kits</w:t>
            </w:r>
          </w:p>
        </w:tc>
      </w:tr>
      <w:tr>
        <w:trPr>
          <w:trHeight w:val="926" w:hRule="atLeast"/>
        </w:trPr>
        <w:tc>
          <w:tcPr>
            <w:tcW w:w="691" w:type="dxa"/>
          </w:tcPr>
          <w:p>
            <w:pPr>
              <w:pStyle w:val="TableParagraph"/>
              <w:spacing w:before="2"/>
              <w:ind w:left="110"/>
              <w:rPr>
                <w:b/>
                <w:sz w:val="22"/>
              </w:rPr>
            </w:pPr>
            <w:r>
              <w:rPr>
                <w:b/>
                <w:color w:val="231F20"/>
                <w:spacing w:val="-10"/>
                <w:sz w:val="22"/>
              </w:rPr>
              <w:t>8</w:t>
            </w:r>
          </w:p>
        </w:tc>
        <w:tc>
          <w:tcPr>
            <w:tcW w:w="2242" w:type="dxa"/>
          </w:tcPr>
          <w:p>
            <w:pPr>
              <w:pStyle w:val="TableParagraph"/>
              <w:spacing w:line="278" w:lineRule="auto" w:before="2"/>
              <w:ind w:left="110" w:right="219"/>
              <w:rPr>
                <w:sz w:val="22"/>
              </w:rPr>
            </w:pPr>
            <w:r>
              <w:rPr>
                <w:color w:val="231F20"/>
                <w:sz w:val="22"/>
              </w:rPr>
              <w:t>Verify</w:t>
            </w:r>
            <w:r>
              <w:rPr>
                <w:color w:val="231F20"/>
                <w:spacing w:val="-13"/>
                <w:sz w:val="22"/>
              </w:rPr>
              <w:t> </w:t>
            </w:r>
            <w:r>
              <w:rPr>
                <w:color w:val="231F20"/>
                <w:sz w:val="22"/>
              </w:rPr>
              <w:t>the</w:t>
            </w:r>
            <w:r>
              <w:rPr>
                <w:color w:val="231F20"/>
                <w:spacing w:val="-12"/>
                <w:sz w:val="22"/>
              </w:rPr>
              <w:t> </w:t>
            </w:r>
            <w:r>
              <w:rPr>
                <w:color w:val="231F20"/>
                <w:sz w:val="22"/>
              </w:rPr>
              <w:t>function</w:t>
            </w:r>
            <w:r>
              <w:rPr>
                <w:color w:val="231F20"/>
                <w:spacing w:val="-13"/>
                <w:sz w:val="22"/>
              </w:rPr>
              <w:t> </w:t>
            </w:r>
            <w:r>
              <w:rPr>
                <w:color w:val="231F20"/>
                <w:sz w:val="22"/>
              </w:rPr>
              <w:t>of </w:t>
            </w:r>
            <w:r>
              <w:rPr>
                <w:color w:val="231F20"/>
                <w:spacing w:val="-6"/>
                <w:sz w:val="22"/>
              </w:rPr>
              <w:t>4-</w:t>
            </w:r>
          </w:p>
          <w:p>
            <w:pPr>
              <w:pStyle w:val="TableParagraph"/>
              <w:spacing w:before="1"/>
              <w:ind w:left="110"/>
              <w:rPr>
                <w:sz w:val="22"/>
              </w:rPr>
            </w:pPr>
            <w:r>
              <w:rPr>
                <w:color w:val="231F20"/>
                <w:sz w:val="22"/>
              </w:rPr>
              <w:t>bit</w:t>
            </w:r>
            <w:r>
              <w:rPr>
                <w:color w:val="231F20"/>
                <w:spacing w:val="-4"/>
                <w:sz w:val="22"/>
              </w:rPr>
              <w:t> </w:t>
            </w:r>
            <w:r>
              <w:rPr>
                <w:color w:val="231F20"/>
                <w:spacing w:val="-2"/>
                <w:sz w:val="22"/>
              </w:rPr>
              <w:t>magnitude</w:t>
            </w:r>
          </w:p>
        </w:tc>
        <w:tc>
          <w:tcPr>
            <w:tcW w:w="2554" w:type="dxa"/>
          </w:tcPr>
          <w:p>
            <w:pPr>
              <w:pStyle w:val="TableParagraph"/>
              <w:numPr>
                <w:ilvl w:val="0"/>
                <w:numId w:val="261"/>
              </w:numPr>
              <w:tabs>
                <w:tab w:pos="272" w:val="left" w:leader="none"/>
              </w:tabs>
              <w:spacing w:line="278" w:lineRule="auto" w:before="2" w:after="0"/>
              <w:ind w:left="111" w:right="290" w:firstLine="0"/>
              <w:jc w:val="left"/>
              <w:rPr>
                <w:sz w:val="22"/>
              </w:rPr>
            </w:pPr>
            <w:r>
              <w:rPr>
                <w:color w:val="231F20"/>
                <w:sz w:val="22"/>
              </w:rPr>
              <w:t>Make</w:t>
            </w:r>
            <w:r>
              <w:rPr>
                <w:color w:val="231F20"/>
                <w:spacing w:val="-13"/>
                <w:sz w:val="22"/>
              </w:rPr>
              <w:t> </w:t>
            </w:r>
            <w:r>
              <w:rPr>
                <w:color w:val="231F20"/>
                <w:sz w:val="22"/>
              </w:rPr>
              <w:t>the</w:t>
            </w:r>
            <w:r>
              <w:rPr>
                <w:color w:val="231F20"/>
                <w:spacing w:val="-12"/>
                <w:sz w:val="22"/>
              </w:rPr>
              <w:t> </w:t>
            </w:r>
            <w:r>
              <w:rPr>
                <w:color w:val="231F20"/>
                <w:sz w:val="22"/>
              </w:rPr>
              <w:t>connections </w:t>
            </w:r>
            <w:r>
              <w:rPr>
                <w:color w:val="231F20"/>
                <w:spacing w:val="-2"/>
                <w:sz w:val="22"/>
              </w:rPr>
              <w:t>according</w:t>
            </w:r>
          </w:p>
          <w:p>
            <w:pPr>
              <w:pStyle w:val="TableParagraph"/>
              <w:spacing w:before="1"/>
              <w:ind w:left="111"/>
              <w:rPr>
                <w:sz w:val="22"/>
              </w:rPr>
            </w:pPr>
            <w:r>
              <w:rPr>
                <w:color w:val="231F20"/>
                <w:sz w:val="22"/>
              </w:rPr>
              <w:t>to</w:t>
            </w:r>
            <w:r>
              <w:rPr>
                <w:color w:val="231F20"/>
                <w:spacing w:val="-8"/>
                <w:sz w:val="22"/>
              </w:rPr>
              <w:t> </w:t>
            </w:r>
            <w:r>
              <w:rPr>
                <w:color w:val="231F20"/>
                <w:sz w:val="22"/>
              </w:rPr>
              <w:t>the</w:t>
            </w:r>
            <w:r>
              <w:rPr>
                <w:color w:val="231F20"/>
                <w:spacing w:val="1"/>
                <w:sz w:val="22"/>
              </w:rPr>
              <w:t> </w:t>
            </w:r>
            <w:r>
              <w:rPr>
                <w:color w:val="231F20"/>
                <w:sz w:val="22"/>
              </w:rPr>
              <w:t>circuit</w:t>
            </w:r>
            <w:r>
              <w:rPr>
                <w:color w:val="231F20"/>
                <w:spacing w:val="-7"/>
                <w:sz w:val="22"/>
              </w:rPr>
              <w:t> </w:t>
            </w:r>
            <w:r>
              <w:rPr>
                <w:color w:val="231F20"/>
                <w:spacing w:val="-2"/>
                <w:sz w:val="22"/>
              </w:rPr>
              <w:t>diagram.</w:t>
            </w:r>
          </w:p>
        </w:tc>
        <w:tc>
          <w:tcPr>
            <w:tcW w:w="3040" w:type="dxa"/>
          </w:tcPr>
          <w:p>
            <w:pPr>
              <w:pStyle w:val="TableParagraph"/>
              <w:spacing w:line="283" w:lineRule="auto"/>
              <w:ind w:left="111" w:right="247" w:firstLine="5"/>
              <w:rPr>
                <w:sz w:val="22"/>
              </w:rPr>
            </w:pPr>
            <w:r>
              <w:rPr/>
              <w:drawing>
                <wp:inline distT="0" distB="0" distL="0" distR="0">
                  <wp:extent cx="135278" cy="86737"/>
                  <wp:effectExtent l="0" t="0" r="0" b="0"/>
                  <wp:docPr id="216" name="Image 216"/>
                  <wp:cNvGraphicFramePr>
                    <a:graphicFrameLocks/>
                  </wp:cNvGraphicFramePr>
                  <a:graphic>
                    <a:graphicData uri="http://schemas.openxmlformats.org/drawingml/2006/picture">
                      <pic:pic>
                        <pic:nvPicPr>
                          <pic:cNvPr id="216" name="Image 216"/>
                          <pic:cNvPicPr/>
                        </pic:nvPicPr>
                        <pic:blipFill>
                          <a:blip r:embed="rId36" cstate="print"/>
                          <a:stretch>
                            <a:fillRect/>
                          </a:stretch>
                        </pic:blipFill>
                        <pic:spPr>
                          <a:xfrm>
                            <a:off x="0" y="0"/>
                            <a:ext cx="135278" cy="86737"/>
                          </a:xfrm>
                          <a:prstGeom prst="rect">
                            <a:avLst/>
                          </a:prstGeom>
                        </pic:spPr>
                      </pic:pic>
                    </a:graphicData>
                  </a:graphic>
                </wp:inline>
              </w:drawing>
            </w:r>
            <w:r>
              <w:rPr/>
            </w:r>
            <w:r>
              <w:rPr>
                <w:color w:val="231F20"/>
                <w:position w:val="2"/>
                <w:sz w:val="22"/>
              </w:rPr>
              <w:t>Verification</w:t>
            </w:r>
            <w:r>
              <w:rPr>
                <w:color w:val="231F20"/>
                <w:spacing w:val="-13"/>
                <w:position w:val="2"/>
                <w:sz w:val="22"/>
              </w:rPr>
              <w:t> </w:t>
            </w:r>
            <w:r>
              <w:rPr>
                <w:color w:val="231F20"/>
                <w:position w:val="2"/>
                <w:sz w:val="22"/>
              </w:rPr>
              <w:t>of</w:t>
            </w:r>
            <w:r>
              <w:rPr>
                <w:color w:val="231F20"/>
                <w:spacing w:val="-12"/>
                <w:position w:val="2"/>
                <w:sz w:val="22"/>
              </w:rPr>
              <w:t> </w:t>
            </w:r>
            <w:r>
              <w:rPr>
                <w:color w:val="231F20"/>
                <w:position w:val="2"/>
                <w:sz w:val="22"/>
              </w:rPr>
              <w:t>outputs</w:t>
            </w:r>
            <w:r>
              <w:rPr>
                <w:color w:val="231F20"/>
                <w:spacing w:val="-13"/>
                <w:position w:val="2"/>
                <w:sz w:val="22"/>
              </w:rPr>
              <w:t> </w:t>
            </w:r>
            <w:r>
              <w:rPr>
                <w:color w:val="231F20"/>
                <w:position w:val="2"/>
                <w:sz w:val="22"/>
              </w:rPr>
              <w:t>as </w:t>
            </w:r>
            <w:r>
              <w:rPr>
                <w:color w:val="231F20"/>
                <w:spacing w:val="-4"/>
                <w:sz w:val="22"/>
              </w:rPr>
              <w:t>per</w:t>
            </w:r>
          </w:p>
          <w:p>
            <w:pPr>
              <w:pStyle w:val="TableParagraph"/>
              <w:spacing w:line="263" w:lineRule="exact"/>
              <w:ind w:left="111"/>
              <w:rPr>
                <w:sz w:val="22"/>
              </w:rPr>
            </w:pPr>
            <w:r>
              <w:rPr>
                <w:color w:val="231F20"/>
                <w:sz w:val="22"/>
              </w:rPr>
              <w:t>the</w:t>
            </w:r>
            <w:r>
              <w:rPr>
                <w:color w:val="231F20"/>
                <w:spacing w:val="-6"/>
                <w:sz w:val="22"/>
              </w:rPr>
              <w:t> </w:t>
            </w:r>
            <w:r>
              <w:rPr>
                <w:color w:val="231F20"/>
                <w:sz w:val="22"/>
              </w:rPr>
              <w:t>designated</w:t>
            </w:r>
            <w:r>
              <w:rPr>
                <w:color w:val="231F20"/>
                <w:spacing w:val="-6"/>
                <w:sz w:val="22"/>
              </w:rPr>
              <w:t> </w:t>
            </w:r>
            <w:r>
              <w:rPr>
                <w:color w:val="231F20"/>
                <w:sz w:val="22"/>
              </w:rPr>
              <w:t>inputs</w:t>
            </w:r>
            <w:r>
              <w:rPr>
                <w:color w:val="231F20"/>
                <w:spacing w:val="-6"/>
                <w:sz w:val="22"/>
              </w:rPr>
              <w:t> </w:t>
            </w:r>
            <w:r>
              <w:rPr>
                <w:color w:val="231F20"/>
                <w:sz w:val="22"/>
              </w:rPr>
              <w:t>for</w:t>
            </w:r>
            <w:r>
              <w:rPr>
                <w:color w:val="231F20"/>
                <w:spacing w:val="-5"/>
                <w:sz w:val="22"/>
              </w:rPr>
              <w:t> </w:t>
            </w:r>
            <w:r>
              <w:rPr>
                <w:color w:val="231F20"/>
                <w:sz w:val="22"/>
              </w:rPr>
              <w:t>4-</w:t>
            </w:r>
            <w:r>
              <w:rPr>
                <w:color w:val="231F20"/>
                <w:spacing w:val="-5"/>
                <w:sz w:val="22"/>
              </w:rPr>
              <w:t>bit</w:t>
            </w:r>
          </w:p>
        </w:tc>
      </w:tr>
    </w:tbl>
    <w:p>
      <w:pPr>
        <w:pStyle w:val="TableParagraph"/>
        <w:spacing w:after="0" w:line="263" w:lineRule="exact"/>
        <w:rPr>
          <w:sz w:val="22"/>
        </w:rPr>
        <w:sectPr>
          <w:type w:val="continuous"/>
          <w:pgSz w:w="12240" w:h="15840"/>
          <w:pgMar w:header="0" w:footer="1147" w:top="400" w:bottom="1340" w:left="360" w:right="360"/>
        </w:sectPr>
      </w:pPr>
    </w:p>
    <w:tbl>
      <w:tblPr>
        <w:tblW w:w="0" w:type="auto"/>
        <w:jc w:val="left"/>
        <w:tblInd w:w="1470"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691"/>
        <w:gridCol w:w="2242"/>
        <w:gridCol w:w="2554"/>
        <w:gridCol w:w="3040"/>
      </w:tblGrid>
      <w:tr>
        <w:trPr>
          <w:trHeight w:val="2160" w:hRule="atLeast"/>
        </w:trPr>
        <w:tc>
          <w:tcPr>
            <w:tcW w:w="691" w:type="dxa"/>
          </w:tcPr>
          <w:p>
            <w:pPr>
              <w:pStyle w:val="TableParagraph"/>
              <w:rPr>
                <w:rFonts w:ascii="Times New Roman"/>
                <w:sz w:val="22"/>
              </w:rPr>
            </w:pPr>
          </w:p>
        </w:tc>
        <w:tc>
          <w:tcPr>
            <w:tcW w:w="2242" w:type="dxa"/>
          </w:tcPr>
          <w:p>
            <w:pPr>
              <w:pStyle w:val="TableParagraph"/>
              <w:spacing w:line="273" w:lineRule="auto" w:before="1"/>
              <w:ind w:left="110" w:right="1067"/>
              <w:rPr>
                <w:sz w:val="22"/>
              </w:rPr>
            </w:pPr>
            <w:r>
              <w:rPr>
                <w:color w:val="231F20"/>
                <w:spacing w:val="-2"/>
                <w:sz w:val="22"/>
              </w:rPr>
              <w:t>comparator </w:t>
            </w:r>
            <w:r>
              <w:rPr>
                <w:color w:val="231F20"/>
                <w:sz w:val="22"/>
              </w:rPr>
              <w:t>7485 IC.</w:t>
            </w:r>
          </w:p>
        </w:tc>
        <w:tc>
          <w:tcPr>
            <w:tcW w:w="2554" w:type="dxa"/>
          </w:tcPr>
          <w:p>
            <w:pPr>
              <w:pStyle w:val="TableParagraph"/>
              <w:spacing w:line="273" w:lineRule="auto" w:before="1"/>
              <w:ind w:left="111" w:right="78"/>
              <w:rPr>
                <w:sz w:val="22"/>
              </w:rPr>
            </w:pPr>
            <w:r>
              <w:rPr>
                <w:color w:val="231F20"/>
                <w:sz w:val="22"/>
              </w:rPr>
              <w:t>II.</w:t>
            </w:r>
            <w:r>
              <w:rPr>
                <w:color w:val="231F20"/>
                <w:spacing w:val="-7"/>
                <w:sz w:val="22"/>
              </w:rPr>
              <w:t> </w:t>
            </w:r>
            <w:r>
              <w:rPr>
                <w:color w:val="231F20"/>
                <w:sz w:val="22"/>
              </w:rPr>
              <w:t>The</w:t>
            </w:r>
            <w:r>
              <w:rPr>
                <w:color w:val="231F20"/>
                <w:spacing w:val="-9"/>
                <w:sz w:val="22"/>
              </w:rPr>
              <w:t> </w:t>
            </w:r>
            <w:r>
              <w:rPr>
                <w:color w:val="231F20"/>
                <w:sz w:val="22"/>
              </w:rPr>
              <w:t>output</w:t>
            </w:r>
            <w:r>
              <w:rPr>
                <w:color w:val="231F20"/>
                <w:spacing w:val="-10"/>
                <w:sz w:val="22"/>
              </w:rPr>
              <w:t> </w:t>
            </w:r>
            <w:r>
              <w:rPr>
                <w:color w:val="231F20"/>
                <w:sz w:val="22"/>
              </w:rPr>
              <w:t>is</w:t>
            </w:r>
            <w:r>
              <w:rPr>
                <w:color w:val="231F20"/>
                <w:spacing w:val="-8"/>
                <w:sz w:val="22"/>
              </w:rPr>
              <w:t> </w:t>
            </w:r>
            <w:r>
              <w:rPr>
                <w:color w:val="231F20"/>
                <w:sz w:val="22"/>
              </w:rPr>
              <w:t>high</w:t>
            </w:r>
            <w:r>
              <w:rPr>
                <w:color w:val="231F20"/>
                <w:spacing w:val="-9"/>
                <w:sz w:val="22"/>
              </w:rPr>
              <w:t> </w:t>
            </w:r>
            <w:r>
              <w:rPr>
                <w:color w:val="231F20"/>
                <w:sz w:val="22"/>
              </w:rPr>
              <w:t>if both the</w:t>
            </w:r>
          </w:p>
          <w:p>
            <w:pPr>
              <w:pStyle w:val="TableParagraph"/>
              <w:spacing w:before="7"/>
              <w:ind w:left="111"/>
              <w:rPr>
                <w:sz w:val="22"/>
              </w:rPr>
            </w:pPr>
            <w:r>
              <w:rPr>
                <w:color w:val="231F20"/>
                <w:sz w:val="22"/>
              </w:rPr>
              <w:t>inputs</w:t>
            </w:r>
            <w:r>
              <w:rPr>
                <w:color w:val="231F20"/>
                <w:spacing w:val="-5"/>
                <w:sz w:val="22"/>
              </w:rPr>
              <w:t> </w:t>
            </w:r>
            <w:r>
              <w:rPr>
                <w:color w:val="231F20"/>
                <w:sz w:val="22"/>
              </w:rPr>
              <w:t>are</w:t>
            </w:r>
            <w:r>
              <w:rPr>
                <w:color w:val="231F20"/>
                <w:spacing w:val="-5"/>
                <w:sz w:val="22"/>
              </w:rPr>
              <w:t> </w:t>
            </w:r>
            <w:r>
              <w:rPr>
                <w:color w:val="231F20"/>
                <w:spacing w:val="-2"/>
                <w:sz w:val="22"/>
              </w:rPr>
              <w:t>equal.</w:t>
            </w:r>
          </w:p>
          <w:p>
            <w:pPr>
              <w:pStyle w:val="TableParagraph"/>
              <w:spacing w:line="273" w:lineRule="auto" w:before="39"/>
              <w:ind w:left="111" w:right="160"/>
              <w:rPr>
                <w:sz w:val="22"/>
              </w:rPr>
            </w:pPr>
            <w:r>
              <w:rPr>
                <w:color w:val="231F20"/>
                <w:sz w:val="22"/>
              </w:rPr>
              <w:t>III.</w:t>
            </w:r>
            <w:r>
              <w:rPr>
                <w:color w:val="231F20"/>
                <w:spacing w:val="-7"/>
                <w:sz w:val="22"/>
              </w:rPr>
              <w:t> </w:t>
            </w:r>
            <w:r>
              <w:rPr>
                <w:color w:val="231F20"/>
                <w:sz w:val="22"/>
              </w:rPr>
              <w:t>Verify</w:t>
            </w:r>
            <w:r>
              <w:rPr>
                <w:color w:val="231F20"/>
                <w:spacing w:val="-12"/>
                <w:sz w:val="22"/>
              </w:rPr>
              <w:t> </w:t>
            </w:r>
            <w:r>
              <w:rPr>
                <w:color w:val="231F20"/>
                <w:sz w:val="22"/>
              </w:rPr>
              <w:t>the</w:t>
            </w:r>
            <w:r>
              <w:rPr>
                <w:color w:val="231F20"/>
                <w:spacing w:val="-12"/>
                <w:sz w:val="22"/>
              </w:rPr>
              <w:t> </w:t>
            </w:r>
            <w:r>
              <w:rPr>
                <w:color w:val="231F20"/>
                <w:sz w:val="22"/>
              </w:rPr>
              <w:t>truth</w:t>
            </w:r>
            <w:r>
              <w:rPr>
                <w:color w:val="231F20"/>
                <w:spacing w:val="-9"/>
                <w:sz w:val="22"/>
              </w:rPr>
              <w:t> </w:t>
            </w:r>
            <w:r>
              <w:rPr>
                <w:color w:val="231F20"/>
                <w:sz w:val="22"/>
              </w:rPr>
              <w:t>table </w:t>
            </w:r>
            <w:r>
              <w:rPr>
                <w:color w:val="231F20"/>
                <w:spacing w:val="-4"/>
                <w:sz w:val="22"/>
              </w:rPr>
              <w:t>for</w:t>
            </w:r>
          </w:p>
          <w:p>
            <w:pPr>
              <w:pStyle w:val="TableParagraph"/>
              <w:spacing w:before="2"/>
              <w:ind w:left="111"/>
              <w:rPr>
                <w:sz w:val="22"/>
              </w:rPr>
            </w:pPr>
            <w:r>
              <w:rPr>
                <w:color w:val="231F20"/>
                <w:sz w:val="22"/>
              </w:rPr>
              <w:t>different</w:t>
            </w:r>
            <w:r>
              <w:rPr>
                <w:color w:val="231F20"/>
                <w:spacing w:val="-10"/>
                <w:sz w:val="22"/>
              </w:rPr>
              <w:t> </w:t>
            </w:r>
            <w:r>
              <w:rPr>
                <w:color w:val="231F20"/>
                <w:spacing w:val="-2"/>
                <w:sz w:val="22"/>
              </w:rPr>
              <w:t>values.</w:t>
            </w:r>
          </w:p>
        </w:tc>
        <w:tc>
          <w:tcPr>
            <w:tcW w:w="3040" w:type="dxa"/>
          </w:tcPr>
          <w:p>
            <w:pPr>
              <w:pStyle w:val="TableParagraph"/>
              <w:spacing w:line="276" w:lineRule="auto" w:before="1"/>
              <w:ind w:left="111" w:right="166"/>
              <w:rPr>
                <w:position w:val="1"/>
                <w:sz w:val="22"/>
              </w:rPr>
            </w:pPr>
            <w:r>
              <w:rPr>
                <w:color w:val="231F20"/>
                <w:sz w:val="22"/>
              </w:rPr>
              <w:t>magnitude</w:t>
            </w:r>
            <w:r>
              <w:rPr>
                <w:color w:val="231F20"/>
                <w:spacing w:val="-13"/>
                <w:sz w:val="22"/>
              </w:rPr>
              <w:t> </w:t>
            </w:r>
            <w:r>
              <w:rPr>
                <w:color w:val="231F20"/>
                <w:sz w:val="22"/>
              </w:rPr>
              <w:t>comparator</w:t>
            </w:r>
            <w:r>
              <w:rPr>
                <w:color w:val="231F20"/>
                <w:spacing w:val="-12"/>
                <w:sz w:val="22"/>
              </w:rPr>
              <w:t> </w:t>
            </w:r>
            <w:r>
              <w:rPr>
                <w:color w:val="231F20"/>
                <w:sz w:val="22"/>
              </w:rPr>
              <w:t>circuits as</w:t>
            </w:r>
            <w:r>
              <w:rPr>
                <w:color w:val="231F20"/>
                <w:spacing w:val="62"/>
                <w:sz w:val="22"/>
              </w:rPr>
              <w:t>   </w:t>
            </w:r>
            <w:r>
              <w:rPr>
                <w:color w:val="231F20"/>
                <w:sz w:val="22"/>
              </w:rPr>
              <w:t>per</w:t>
            </w:r>
            <w:r>
              <w:rPr>
                <w:color w:val="231F20"/>
                <w:spacing w:val="62"/>
                <w:sz w:val="22"/>
              </w:rPr>
              <w:t>   </w:t>
            </w:r>
            <w:r>
              <w:rPr>
                <w:color w:val="231F20"/>
                <w:sz w:val="22"/>
              </w:rPr>
              <w:t>truth</w:t>
            </w:r>
            <w:r>
              <w:rPr>
                <w:color w:val="231F20"/>
                <w:spacing w:val="70"/>
                <w:sz w:val="22"/>
              </w:rPr>
              <w:t>   </w:t>
            </w:r>
            <w:r>
              <w:rPr>
                <w:color w:val="231F20"/>
                <w:sz w:val="22"/>
              </w:rPr>
              <w:t>table</w:t>
            </w:r>
            <w:r>
              <w:rPr>
                <w:color w:val="231F20"/>
                <w:spacing w:val="80"/>
                <w:w w:val="150"/>
                <w:sz w:val="22"/>
              </w:rPr>
              <w:t> </w:t>
            </w:r>
            <w:r>
              <w:rPr>
                <w:color w:val="231F20"/>
                <w:sz w:val="22"/>
              </w:rPr>
              <w:drawing>
                <wp:inline distT="0" distB="0" distL="0" distR="0">
                  <wp:extent cx="134540" cy="85407"/>
                  <wp:effectExtent l="0" t="0" r="0" b="0"/>
                  <wp:docPr id="217" name="Image 217"/>
                  <wp:cNvGraphicFramePr>
                    <a:graphicFrameLocks/>
                  </wp:cNvGraphicFramePr>
                  <a:graphic>
                    <a:graphicData uri="http://schemas.openxmlformats.org/drawingml/2006/picture">
                      <pic:pic>
                        <pic:nvPicPr>
                          <pic:cNvPr id="217" name="Image 217"/>
                          <pic:cNvPicPr/>
                        </pic:nvPicPr>
                        <pic:blipFill>
                          <a:blip r:embed="rId37" cstate="print"/>
                          <a:stretch>
                            <a:fillRect/>
                          </a:stretch>
                        </pic:blipFill>
                        <pic:spPr>
                          <a:xfrm>
                            <a:off x="0" y="0"/>
                            <a:ext cx="134540" cy="85407"/>
                          </a:xfrm>
                          <a:prstGeom prst="rect">
                            <a:avLst/>
                          </a:prstGeom>
                        </pic:spPr>
                      </pic:pic>
                    </a:graphicData>
                  </a:graphic>
                </wp:inline>
              </w:drawing>
            </w:r>
            <w:r>
              <w:rPr>
                <w:color w:val="231F20"/>
                <w:sz w:val="22"/>
              </w:rPr>
            </w:r>
            <w:r>
              <w:rPr>
                <w:color w:val="231F20"/>
                <w:position w:val="2"/>
                <w:sz w:val="22"/>
              </w:rPr>
              <w:t>Familiarization of IC 7485</w:t>
            </w:r>
            <w:r>
              <w:rPr>
                <w:color w:val="231F20"/>
                <w:spacing w:val="80"/>
                <w:position w:val="2"/>
                <w:sz w:val="22"/>
              </w:rPr>
              <w:t> </w:t>
            </w:r>
            <w:r>
              <w:rPr>
                <w:color w:val="231F20"/>
                <w:spacing w:val="-2"/>
                <w:sz w:val="22"/>
              </w:rPr>
              <w:drawing>
                <wp:inline distT="0" distB="0" distL="0" distR="0">
                  <wp:extent cx="134540" cy="85407"/>
                  <wp:effectExtent l="0" t="0" r="0" b="0"/>
                  <wp:docPr id="218" name="Image 218"/>
                  <wp:cNvGraphicFramePr>
                    <a:graphicFrameLocks/>
                  </wp:cNvGraphicFramePr>
                  <a:graphic>
                    <a:graphicData uri="http://schemas.openxmlformats.org/drawingml/2006/picture">
                      <pic:pic>
                        <pic:nvPicPr>
                          <pic:cNvPr id="218" name="Image 218"/>
                          <pic:cNvPicPr/>
                        </pic:nvPicPr>
                        <pic:blipFill>
                          <a:blip r:embed="rId37" cstate="print"/>
                          <a:stretch>
                            <a:fillRect/>
                          </a:stretch>
                        </pic:blipFill>
                        <pic:spPr>
                          <a:xfrm>
                            <a:off x="0" y="0"/>
                            <a:ext cx="134540" cy="85407"/>
                          </a:xfrm>
                          <a:prstGeom prst="rect">
                            <a:avLst/>
                          </a:prstGeom>
                        </pic:spPr>
                      </pic:pic>
                    </a:graphicData>
                  </a:graphic>
                </wp:inline>
              </w:drawing>
            </w:r>
            <w:r>
              <w:rPr>
                <w:color w:val="231F20"/>
                <w:spacing w:val="-2"/>
                <w:sz w:val="22"/>
              </w:rPr>
            </w:r>
            <w:r>
              <w:rPr>
                <w:color w:val="231F20"/>
                <w:position w:val="1"/>
                <w:sz w:val="22"/>
              </w:rPr>
              <w:t>Usage</w:t>
            </w:r>
            <w:r>
              <w:rPr>
                <w:color w:val="231F20"/>
                <w:spacing w:val="70"/>
                <w:position w:val="1"/>
                <w:sz w:val="22"/>
              </w:rPr>
              <w:t> </w:t>
            </w:r>
            <w:r>
              <w:rPr>
                <w:color w:val="231F20"/>
                <w:position w:val="1"/>
                <w:sz w:val="22"/>
              </w:rPr>
              <w:t>of</w:t>
            </w:r>
            <w:r>
              <w:rPr>
                <w:color w:val="231F20"/>
                <w:spacing w:val="66"/>
                <w:position w:val="1"/>
                <w:sz w:val="22"/>
              </w:rPr>
              <w:t> </w:t>
            </w:r>
            <w:r>
              <w:rPr>
                <w:color w:val="231F20"/>
                <w:position w:val="1"/>
                <w:sz w:val="22"/>
              </w:rPr>
              <w:t>Bread</w:t>
            </w:r>
            <w:r>
              <w:rPr>
                <w:color w:val="231F20"/>
                <w:spacing w:val="66"/>
                <w:position w:val="1"/>
                <w:sz w:val="22"/>
              </w:rPr>
              <w:t> </w:t>
            </w:r>
            <w:r>
              <w:rPr>
                <w:color w:val="231F20"/>
                <w:position w:val="1"/>
                <w:sz w:val="22"/>
              </w:rPr>
              <w:t>boards</w:t>
            </w:r>
            <w:r>
              <w:rPr>
                <w:color w:val="231F20"/>
                <w:spacing w:val="80"/>
                <w:w w:val="150"/>
                <w:position w:val="1"/>
                <w:sz w:val="22"/>
              </w:rPr>
              <w:t> </w:t>
            </w:r>
            <w:r>
              <w:rPr>
                <w:color w:val="231F20"/>
                <w:sz w:val="22"/>
              </w:rPr>
              <w:drawing>
                <wp:inline distT="0" distB="0" distL="0" distR="0">
                  <wp:extent cx="134540" cy="85407"/>
                  <wp:effectExtent l="0" t="0" r="0" b="0"/>
                  <wp:docPr id="219" name="Image 219"/>
                  <wp:cNvGraphicFramePr>
                    <a:graphicFrameLocks/>
                  </wp:cNvGraphicFramePr>
                  <a:graphic>
                    <a:graphicData uri="http://schemas.openxmlformats.org/drawingml/2006/picture">
                      <pic:pic>
                        <pic:nvPicPr>
                          <pic:cNvPr id="219" name="Image 219"/>
                          <pic:cNvPicPr/>
                        </pic:nvPicPr>
                        <pic:blipFill>
                          <a:blip r:embed="rId37" cstate="print"/>
                          <a:stretch>
                            <a:fillRect/>
                          </a:stretch>
                        </pic:blipFill>
                        <pic:spPr>
                          <a:xfrm>
                            <a:off x="0" y="0"/>
                            <a:ext cx="134540" cy="85407"/>
                          </a:xfrm>
                          <a:prstGeom prst="rect">
                            <a:avLst/>
                          </a:prstGeom>
                        </pic:spPr>
                      </pic:pic>
                    </a:graphicData>
                  </a:graphic>
                </wp:inline>
              </w:drawing>
            </w:r>
            <w:r>
              <w:rPr>
                <w:color w:val="231F20"/>
                <w:sz w:val="22"/>
              </w:rPr>
            </w:r>
            <w:r>
              <w:rPr>
                <w:color w:val="231F20"/>
                <w:position w:val="2"/>
                <w:sz w:val="22"/>
              </w:rPr>
              <w:t>Usage</w:t>
            </w:r>
            <w:r>
              <w:rPr>
                <w:color w:val="231F20"/>
                <w:spacing w:val="72"/>
                <w:position w:val="2"/>
                <w:sz w:val="22"/>
              </w:rPr>
              <w:t>  </w:t>
            </w:r>
            <w:r>
              <w:rPr>
                <w:color w:val="231F20"/>
                <w:position w:val="2"/>
                <w:sz w:val="22"/>
              </w:rPr>
              <w:t>of</w:t>
            </w:r>
            <w:r>
              <w:rPr>
                <w:color w:val="231F20"/>
                <w:spacing w:val="77"/>
                <w:position w:val="2"/>
                <w:sz w:val="22"/>
              </w:rPr>
              <w:t>  </w:t>
            </w:r>
            <w:r>
              <w:rPr>
                <w:color w:val="231F20"/>
                <w:position w:val="2"/>
                <w:sz w:val="22"/>
              </w:rPr>
              <w:t>connectors</w:t>
            </w:r>
            <w:r>
              <w:rPr>
                <w:color w:val="231F20"/>
                <w:spacing w:val="80"/>
                <w:w w:val="150"/>
                <w:position w:val="2"/>
                <w:sz w:val="22"/>
              </w:rPr>
              <w:t> </w:t>
            </w:r>
            <w:r>
              <w:rPr>
                <w:color w:val="231F20"/>
                <w:spacing w:val="-1"/>
                <w:sz w:val="22"/>
              </w:rPr>
              <w:drawing>
                <wp:inline distT="0" distB="0" distL="0" distR="0">
                  <wp:extent cx="134540" cy="85407"/>
                  <wp:effectExtent l="0" t="0" r="0" b="0"/>
                  <wp:docPr id="220" name="Image 220"/>
                  <wp:cNvGraphicFramePr>
                    <a:graphicFrameLocks/>
                  </wp:cNvGraphicFramePr>
                  <a:graphic>
                    <a:graphicData uri="http://schemas.openxmlformats.org/drawingml/2006/picture">
                      <pic:pic>
                        <pic:nvPicPr>
                          <pic:cNvPr id="220" name="Image 220"/>
                          <pic:cNvPicPr/>
                        </pic:nvPicPr>
                        <pic:blipFill>
                          <a:blip r:embed="rId37" cstate="print"/>
                          <a:stretch>
                            <a:fillRect/>
                          </a:stretch>
                        </pic:blipFill>
                        <pic:spPr>
                          <a:xfrm>
                            <a:off x="0" y="0"/>
                            <a:ext cx="134540" cy="85407"/>
                          </a:xfrm>
                          <a:prstGeom prst="rect">
                            <a:avLst/>
                          </a:prstGeom>
                        </pic:spPr>
                      </pic:pic>
                    </a:graphicData>
                  </a:graphic>
                </wp:inline>
              </w:drawing>
            </w:r>
            <w:r>
              <w:rPr>
                <w:color w:val="231F20"/>
                <w:spacing w:val="-1"/>
                <w:sz w:val="22"/>
              </w:rPr>
            </w:r>
            <w:r>
              <w:rPr>
                <w:color w:val="231F20"/>
                <w:position w:val="1"/>
                <w:sz w:val="22"/>
              </w:rPr>
              <w:t>Usage</w:t>
            </w:r>
            <w:r>
              <w:rPr>
                <w:color w:val="231F20"/>
                <w:spacing w:val="-8"/>
                <w:position w:val="1"/>
                <w:sz w:val="22"/>
              </w:rPr>
              <w:t> </w:t>
            </w:r>
            <w:r>
              <w:rPr>
                <w:color w:val="231F20"/>
                <w:position w:val="1"/>
                <w:sz w:val="22"/>
              </w:rPr>
              <w:t>of</w:t>
            </w:r>
            <w:r>
              <w:rPr>
                <w:color w:val="231F20"/>
                <w:spacing w:val="-5"/>
                <w:position w:val="1"/>
                <w:sz w:val="22"/>
              </w:rPr>
              <w:t> </w:t>
            </w:r>
            <w:r>
              <w:rPr>
                <w:color w:val="231F20"/>
                <w:position w:val="1"/>
                <w:sz w:val="22"/>
              </w:rPr>
              <w:t>simulator</w:t>
            </w:r>
            <w:r>
              <w:rPr>
                <w:color w:val="231F20"/>
                <w:spacing w:val="-4"/>
                <w:position w:val="1"/>
                <w:sz w:val="22"/>
              </w:rPr>
              <w:t> </w:t>
            </w:r>
            <w:r>
              <w:rPr>
                <w:color w:val="231F20"/>
                <w:position w:val="1"/>
                <w:sz w:val="22"/>
              </w:rPr>
              <w:t>software</w:t>
            </w:r>
          </w:p>
          <w:p>
            <w:pPr>
              <w:pStyle w:val="TableParagraph"/>
              <w:spacing w:line="264" w:lineRule="exact"/>
              <w:ind w:left="111"/>
              <w:rPr>
                <w:sz w:val="22"/>
              </w:rPr>
            </w:pPr>
            <w:r>
              <w:rPr>
                <w:color w:val="231F20"/>
                <w:sz w:val="22"/>
              </w:rPr>
              <w:t>(or)</w:t>
            </w:r>
            <w:r>
              <w:rPr>
                <w:color w:val="231F20"/>
                <w:spacing w:val="-7"/>
                <w:sz w:val="22"/>
              </w:rPr>
              <w:t> </w:t>
            </w:r>
            <w:r>
              <w:rPr>
                <w:color w:val="231F20"/>
                <w:sz w:val="22"/>
              </w:rPr>
              <w:t>Digital</w:t>
            </w:r>
            <w:r>
              <w:rPr>
                <w:color w:val="231F20"/>
                <w:spacing w:val="-4"/>
                <w:sz w:val="22"/>
              </w:rPr>
              <w:t> </w:t>
            </w:r>
            <w:r>
              <w:rPr>
                <w:color w:val="231F20"/>
                <w:sz w:val="22"/>
              </w:rPr>
              <w:t>trainer</w:t>
            </w:r>
            <w:r>
              <w:rPr>
                <w:color w:val="231F20"/>
                <w:spacing w:val="-5"/>
                <w:sz w:val="22"/>
              </w:rPr>
              <w:t> </w:t>
            </w:r>
            <w:r>
              <w:rPr>
                <w:color w:val="231F20"/>
                <w:spacing w:val="-4"/>
                <w:sz w:val="22"/>
              </w:rPr>
              <w:t>kits</w:t>
            </w:r>
          </w:p>
        </w:tc>
      </w:tr>
      <w:tr>
        <w:trPr>
          <w:trHeight w:val="2472" w:hRule="atLeast"/>
        </w:trPr>
        <w:tc>
          <w:tcPr>
            <w:tcW w:w="691" w:type="dxa"/>
          </w:tcPr>
          <w:p>
            <w:pPr>
              <w:pStyle w:val="TableParagraph"/>
              <w:spacing w:before="1"/>
              <w:ind w:left="110"/>
              <w:rPr>
                <w:b/>
                <w:sz w:val="22"/>
              </w:rPr>
            </w:pPr>
            <w:r>
              <w:rPr>
                <w:b/>
                <w:color w:val="231F20"/>
                <w:spacing w:val="-10"/>
                <w:sz w:val="22"/>
              </w:rPr>
              <w:t>9</w:t>
            </w:r>
          </w:p>
        </w:tc>
        <w:tc>
          <w:tcPr>
            <w:tcW w:w="2242" w:type="dxa"/>
          </w:tcPr>
          <w:p>
            <w:pPr>
              <w:pStyle w:val="TableParagraph"/>
              <w:spacing w:line="278" w:lineRule="auto" w:before="1"/>
              <w:ind w:left="110"/>
              <w:rPr>
                <w:sz w:val="22"/>
              </w:rPr>
            </w:pPr>
            <w:r>
              <w:rPr>
                <w:color w:val="231F20"/>
                <w:sz w:val="22"/>
              </w:rPr>
              <w:t>Verify</w:t>
            </w:r>
            <w:r>
              <w:rPr>
                <w:color w:val="231F20"/>
                <w:spacing w:val="-13"/>
                <w:sz w:val="22"/>
              </w:rPr>
              <w:t> </w:t>
            </w:r>
            <w:r>
              <w:rPr>
                <w:color w:val="231F20"/>
                <w:sz w:val="22"/>
              </w:rPr>
              <w:t>the</w:t>
            </w:r>
            <w:r>
              <w:rPr>
                <w:color w:val="231F20"/>
                <w:spacing w:val="-12"/>
                <w:sz w:val="22"/>
              </w:rPr>
              <w:t> </w:t>
            </w:r>
            <w:r>
              <w:rPr>
                <w:color w:val="231F20"/>
                <w:sz w:val="22"/>
              </w:rPr>
              <w:t>truth</w:t>
            </w:r>
            <w:r>
              <w:rPr>
                <w:color w:val="231F20"/>
                <w:spacing w:val="-13"/>
                <w:sz w:val="22"/>
              </w:rPr>
              <w:t> </w:t>
            </w:r>
            <w:r>
              <w:rPr>
                <w:color w:val="231F20"/>
                <w:sz w:val="22"/>
              </w:rPr>
              <w:t>tables </w:t>
            </w:r>
            <w:r>
              <w:rPr>
                <w:color w:val="231F20"/>
                <w:spacing w:val="-4"/>
                <w:sz w:val="22"/>
              </w:rPr>
              <w:t>RS,</w:t>
            </w:r>
          </w:p>
          <w:p>
            <w:pPr>
              <w:pStyle w:val="TableParagraph"/>
              <w:spacing w:before="2"/>
              <w:ind w:left="110"/>
              <w:rPr>
                <w:sz w:val="22"/>
              </w:rPr>
            </w:pPr>
            <w:r>
              <w:rPr>
                <w:color w:val="231F20"/>
                <w:sz w:val="22"/>
              </w:rPr>
              <w:t>JK,</w:t>
            </w:r>
            <w:r>
              <w:rPr>
                <w:color w:val="231F20"/>
                <w:spacing w:val="-5"/>
                <w:sz w:val="22"/>
              </w:rPr>
              <w:t> </w:t>
            </w:r>
            <w:r>
              <w:rPr>
                <w:color w:val="231F20"/>
                <w:sz w:val="22"/>
              </w:rPr>
              <w:t>T</w:t>
            </w:r>
            <w:r>
              <w:rPr>
                <w:color w:val="231F20"/>
                <w:spacing w:val="-4"/>
                <w:sz w:val="22"/>
              </w:rPr>
              <w:t> </w:t>
            </w:r>
            <w:r>
              <w:rPr>
                <w:color w:val="231F20"/>
                <w:sz w:val="22"/>
              </w:rPr>
              <w:t>and</w:t>
            </w:r>
            <w:r>
              <w:rPr>
                <w:color w:val="231F20"/>
                <w:spacing w:val="-3"/>
                <w:sz w:val="22"/>
              </w:rPr>
              <w:t> </w:t>
            </w:r>
            <w:r>
              <w:rPr>
                <w:color w:val="231F20"/>
                <w:sz w:val="22"/>
              </w:rPr>
              <w:t>D</w:t>
            </w:r>
            <w:r>
              <w:rPr>
                <w:color w:val="231F20"/>
                <w:spacing w:val="-3"/>
                <w:sz w:val="22"/>
              </w:rPr>
              <w:t> </w:t>
            </w:r>
            <w:r>
              <w:rPr>
                <w:color w:val="231F20"/>
                <w:sz w:val="22"/>
              </w:rPr>
              <w:t>Flip-</w:t>
            </w:r>
            <w:r>
              <w:rPr>
                <w:color w:val="231F20"/>
                <w:spacing w:val="-2"/>
                <w:sz w:val="22"/>
              </w:rPr>
              <w:t>flops.</w:t>
            </w:r>
          </w:p>
        </w:tc>
        <w:tc>
          <w:tcPr>
            <w:tcW w:w="2554" w:type="dxa"/>
          </w:tcPr>
          <w:p>
            <w:pPr>
              <w:pStyle w:val="TableParagraph"/>
              <w:numPr>
                <w:ilvl w:val="0"/>
                <w:numId w:val="262"/>
              </w:numPr>
              <w:tabs>
                <w:tab w:pos="273" w:val="left" w:leader="none"/>
              </w:tabs>
              <w:spacing w:line="240" w:lineRule="auto" w:before="1" w:after="0"/>
              <w:ind w:left="273" w:right="0" w:hanging="162"/>
              <w:jc w:val="left"/>
              <w:rPr>
                <w:sz w:val="22"/>
              </w:rPr>
            </w:pPr>
            <w:r>
              <w:rPr>
                <w:color w:val="231F20"/>
                <w:sz w:val="22"/>
              </w:rPr>
              <w:t>Connect</w:t>
            </w:r>
            <w:r>
              <w:rPr>
                <w:color w:val="231F20"/>
                <w:spacing w:val="-8"/>
                <w:sz w:val="22"/>
              </w:rPr>
              <w:t> </w:t>
            </w:r>
            <w:r>
              <w:rPr>
                <w:color w:val="231F20"/>
                <w:sz w:val="22"/>
              </w:rPr>
              <w:t>the</w:t>
            </w:r>
            <w:r>
              <w:rPr>
                <w:color w:val="231F20"/>
                <w:spacing w:val="-6"/>
                <w:sz w:val="22"/>
              </w:rPr>
              <w:t> </w:t>
            </w:r>
            <w:r>
              <w:rPr>
                <w:color w:val="231F20"/>
                <w:spacing w:val="-2"/>
                <w:sz w:val="22"/>
              </w:rPr>
              <w:t>circuit</w:t>
            </w:r>
          </w:p>
          <w:p>
            <w:pPr>
              <w:pStyle w:val="TableParagraph"/>
              <w:numPr>
                <w:ilvl w:val="0"/>
                <w:numId w:val="262"/>
              </w:numPr>
              <w:tabs>
                <w:tab w:pos="324" w:val="left" w:leader="none"/>
              </w:tabs>
              <w:spacing w:line="276" w:lineRule="auto" w:before="39" w:after="0"/>
              <w:ind w:left="111" w:right="407" w:firstLine="0"/>
              <w:jc w:val="left"/>
              <w:rPr>
                <w:sz w:val="22"/>
              </w:rPr>
            </w:pPr>
            <w:r>
              <w:rPr>
                <w:color w:val="231F20"/>
                <w:sz w:val="22"/>
              </w:rPr>
              <w:t>Apply</w:t>
            </w:r>
            <w:r>
              <w:rPr>
                <w:color w:val="231F20"/>
                <w:spacing w:val="-13"/>
                <w:sz w:val="22"/>
              </w:rPr>
              <w:t> </w:t>
            </w:r>
            <w:r>
              <w:rPr>
                <w:color w:val="231F20"/>
                <w:sz w:val="22"/>
              </w:rPr>
              <w:t>VCC</w:t>
            </w:r>
            <w:r>
              <w:rPr>
                <w:color w:val="231F20"/>
                <w:spacing w:val="-12"/>
                <w:sz w:val="22"/>
              </w:rPr>
              <w:t> </w:t>
            </w:r>
            <w:r>
              <w:rPr>
                <w:color w:val="231F20"/>
                <w:sz w:val="22"/>
              </w:rPr>
              <w:t>&amp;</w:t>
            </w:r>
            <w:r>
              <w:rPr>
                <w:color w:val="231F20"/>
                <w:spacing w:val="-13"/>
                <w:sz w:val="22"/>
              </w:rPr>
              <w:t> </w:t>
            </w:r>
            <w:r>
              <w:rPr>
                <w:color w:val="231F20"/>
                <w:sz w:val="22"/>
              </w:rPr>
              <w:t>ground signal to</w:t>
            </w:r>
          </w:p>
          <w:p>
            <w:pPr>
              <w:pStyle w:val="TableParagraph"/>
              <w:spacing w:line="266" w:lineRule="exact"/>
              <w:ind w:left="111"/>
              <w:rPr>
                <w:sz w:val="22"/>
              </w:rPr>
            </w:pPr>
            <w:r>
              <w:rPr>
                <w:color w:val="231F20"/>
                <w:sz w:val="22"/>
              </w:rPr>
              <w:t>every</w:t>
            </w:r>
            <w:r>
              <w:rPr>
                <w:color w:val="231F20"/>
                <w:spacing w:val="-1"/>
                <w:sz w:val="22"/>
              </w:rPr>
              <w:t> </w:t>
            </w:r>
            <w:r>
              <w:rPr>
                <w:color w:val="231F20"/>
                <w:spacing w:val="-5"/>
                <w:sz w:val="22"/>
              </w:rPr>
              <w:t>IC.</w:t>
            </w:r>
          </w:p>
          <w:p>
            <w:pPr>
              <w:pStyle w:val="TableParagraph"/>
              <w:numPr>
                <w:ilvl w:val="0"/>
                <w:numId w:val="262"/>
              </w:numPr>
              <w:tabs>
                <w:tab w:pos="382" w:val="left" w:leader="none"/>
              </w:tabs>
              <w:spacing w:line="273" w:lineRule="auto" w:before="43" w:after="0"/>
              <w:ind w:left="111" w:right="350" w:firstLine="0"/>
              <w:jc w:val="left"/>
              <w:rPr>
                <w:sz w:val="22"/>
              </w:rPr>
            </w:pPr>
            <w:r>
              <w:rPr>
                <w:color w:val="231F20"/>
                <w:sz w:val="22"/>
              </w:rPr>
              <w:t>Observe</w:t>
            </w:r>
            <w:r>
              <w:rPr>
                <w:color w:val="231F20"/>
                <w:spacing w:val="-13"/>
                <w:sz w:val="22"/>
              </w:rPr>
              <w:t> </w:t>
            </w:r>
            <w:r>
              <w:rPr>
                <w:color w:val="231F20"/>
                <w:sz w:val="22"/>
              </w:rPr>
              <w:t>the</w:t>
            </w:r>
            <w:r>
              <w:rPr>
                <w:color w:val="231F20"/>
                <w:spacing w:val="-12"/>
                <w:sz w:val="22"/>
              </w:rPr>
              <w:t> </w:t>
            </w:r>
            <w:r>
              <w:rPr>
                <w:color w:val="231F20"/>
                <w:sz w:val="22"/>
              </w:rPr>
              <w:t>input</w:t>
            </w:r>
            <w:r>
              <w:rPr>
                <w:color w:val="231F20"/>
                <w:spacing w:val="-13"/>
                <w:sz w:val="22"/>
              </w:rPr>
              <w:t> </w:t>
            </w:r>
            <w:r>
              <w:rPr>
                <w:color w:val="231F20"/>
                <w:sz w:val="22"/>
              </w:rPr>
              <w:t>&amp; </w:t>
            </w:r>
            <w:r>
              <w:rPr>
                <w:color w:val="231F20"/>
                <w:spacing w:val="-2"/>
                <w:sz w:val="22"/>
              </w:rPr>
              <w:t>output</w:t>
            </w:r>
          </w:p>
          <w:p>
            <w:pPr>
              <w:pStyle w:val="TableParagraph"/>
              <w:spacing w:before="7"/>
              <w:ind w:left="111"/>
              <w:rPr>
                <w:sz w:val="22"/>
              </w:rPr>
            </w:pPr>
            <w:r>
              <w:rPr>
                <w:color w:val="231F20"/>
                <w:sz w:val="22"/>
              </w:rPr>
              <w:t>according</w:t>
            </w:r>
            <w:r>
              <w:rPr>
                <w:color w:val="231F20"/>
                <w:spacing w:val="-7"/>
                <w:sz w:val="22"/>
              </w:rPr>
              <w:t> </w:t>
            </w:r>
            <w:r>
              <w:rPr>
                <w:color w:val="231F20"/>
                <w:sz w:val="22"/>
              </w:rPr>
              <w:t>to</w:t>
            </w:r>
            <w:r>
              <w:rPr>
                <w:color w:val="231F20"/>
                <w:spacing w:val="-7"/>
                <w:sz w:val="22"/>
              </w:rPr>
              <w:t> </w:t>
            </w:r>
            <w:r>
              <w:rPr>
                <w:color w:val="231F20"/>
                <w:sz w:val="22"/>
              </w:rPr>
              <w:t>the</w:t>
            </w:r>
            <w:r>
              <w:rPr>
                <w:color w:val="231F20"/>
                <w:spacing w:val="-5"/>
                <w:sz w:val="22"/>
              </w:rPr>
              <w:t> </w:t>
            </w:r>
            <w:r>
              <w:rPr>
                <w:color w:val="231F20"/>
                <w:spacing w:val="-4"/>
                <w:sz w:val="22"/>
              </w:rPr>
              <w:t>truth</w:t>
            </w:r>
          </w:p>
          <w:p>
            <w:pPr>
              <w:pStyle w:val="TableParagraph"/>
              <w:spacing w:before="35"/>
              <w:ind w:left="111"/>
              <w:rPr>
                <w:sz w:val="22"/>
              </w:rPr>
            </w:pPr>
            <w:r>
              <w:rPr>
                <w:color w:val="231F20"/>
                <w:spacing w:val="-2"/>
                <w:sz w:val="22"/>
              </w:rPr>
              <w:t>table</w:t>
            </w:r>
          </w:p>
        </w:tc>
        <w:tc>
          <w:tcPr>
            <w:tcW w:w="3040" w:type="dxa"/>
          </w:tcPr>
          <w:p>
            <w:pPr>
              <w:pStyle w:val="TableParagraph"/>
              <w:spacing w:line="278" w:lineRule="auto"/>
              <w:ind w:left="111" w:right="185" w:firstLine="5"/>
              <w:rPr>
                <w:sz w:val="22"/>
              </w:rPr>
            </w:pPr>
            <w:r>
              <w:rPr/>
              <w:drawing>
                <wp:inline distT="0" distB="0" distL="0" distR="0">
                  <wp:extent cx="134540" cy="86085"/>
                  <wp:effectExtent l="0" t="0" r="0" b="0"/>
                  <wp:docPr id="221" name="Image 221"/>
                  <wp:cNvGraphicFramePr>
                    <a:graphicFrameLocks/>
                  </wp:cNvGraphicFramePr>
                  <a:graphic>
                    <a:graphicData uri="http://schemas.openxmlformats.org/drawingml/2006/picture">
                      <pic:pic>
                        <pic:nvPicPr>
                          <pic:cNvPr id="221" name="Image 221"/>
                          <pic:cNvPicPr/>
                        </pic:nvPicPr>
                        <pic:blipFill>
                          <a:blip r:embed="rId36" cstate="print"/>
                          <a:stretch>
                            <a:fillRect/>
                          </a:stretch>
                        </pic:blipFill>
                        <pic:spPr>
                          <a:xfrm>
                            <a:off x="0" y="0"/>
                            <a:ext cx="134540" cy="86085"/>
                          </a:xfrm>
                          <a:prstGeom prst="rect">
                            <a:avLst/>
                          </a:prstGeom>
                        </pic:spPr>
                      </pic:pic>
                    </a:graphicData>
                  </a:graphic>
                </wp:inline>
              </w:drawing>
            </w:r>
            <w:r>
              <w:rPr/>
            </w:r>
            <w:r>
              <w:rPr>
                <w:color w:val="231F20"/>
                <w:position w:val="2"/>
                <w:sz w:val="22"/>
              </w:rPr>
              <w:t>Usage of various flipflops</w:t>
            </w:r>
            <w:r>
              <w:rPr>
                <w:color w:val="231F20"/>
                <w:spacing w:val="80"/>
                <w:position w:val="2"/>
                <w:sz w:val="22"/>
              </w:rPr>
              <w:t> </w:t>
            </w:r>
            <w:r>
              <w:rPr>
                <w:color w:val="231F20"/>
                <w:sz w:val="22"/>
              </w:rPr>
              <w:drawing>
                <wp:inline distT="0" distB="0" distL="0" distR="0">
                  <wp:extent cx="134540" cy="85407"/>
                  <wp:effectExtent l="0" t="0" r="0" b="0"/>
                  <wp:docPr id="222" name="Image 222"/>
                  <wp:cNvGraphicFramePr>
                    <a:graphicFrameLocks/>
                  </wp:cNvGraphicFramePr>
                  <a:graphic>
                    <a:graphicData uri="http://schemas.openxmlformats.org/drawingml/2006/picture">
                      <pic:pic>
                        <pic:nvPicPr>
                          <pic:cNvPr id="222" name="Image 222"/>
                          <pic:cNvPicPr/>
                        </pic:nvPicPr>
                        <pic:blipFill>
                          <a:blip r:embed="rId37" cstate="print"/>
                          <a:stretch>
                            <a:fillRect/>
                          </a:stretch>
                        </pic:blipFill>
                        <pic:spPr>
                          <a:xfrm>
                            <a:off x="0" y="0"/>
                            <a:ext cx="134540" cy="85407"/>
                          </a:xfrm>
                          <a:prstGeom prst="rect">
                            <a:avLst/>
                          </a:prstGeom>
                        </pic:spPr>
                      </pic:pic>
                    </a:graphicData>
                  </a:graphic>
                </wp:inline>
              </w:drawing>
            </w:r>
            <w:r>
              <w:rPr>
                <w:color w:val="231F20"/>
                <w:sz w:val="22"/>
              </w:rPr>
            </w:r>
            <w:r>
              <w:rPr>
                <w:color w:val="231F20"/>
                <w:position w:val="1"/>
                <w:sz w:val="22"/>
              </w:rPr>
              <w:t>Usage</w:t>
            </w:r>
            <w:r>
              <w:rPr>
                <w:color w:val="231F20"/>
                <w:spacing w:val="60"/>
                <w:position w:val="1"/>
                <w:sz w:val="22"/>
              </w:rPr>
              <w:t> </w:t>
            </w:r>
            <w:r>
              <w:rPr>
                <w:color w:val="231F20"/>
                <w:position w:val="1"/>
                <w:sz w:val="22"/>
              </w:rPr>
              <w:t>of</w:t>
            </w:r>
            <w:r>
              <w:rPr>
                <w:color w:val="231F20"/>
                <w:spacing w:val="60"/>
                <w:position w:val="1"/>
                <w:sz w:val="22"/>
              </w:rPr>
              <w:t> </w:t>
            </w:r>
            <w:r>
              <w:rPr>
                <w:color w:val="231F20"/>
                <w:position w:val="1"/>
                <w:sz w:val="22"/>
              </w:rPr>
              <w:t>Bread</w:t>
            </w:r>
            <w:r>
              <w:rPr>
                <w:color w:val="231F20"/>
                <w:spacing w:val="60"/>
                <w:position w:val="1"/>
                <w:sz w:val="22"/>
              </w:rPr>
              <w:t> </w:t>
            </w:r>
            <w:r>
              <w:rPr>
                <w:color w:val="231F20"/>
                <w:position w:val="1"/>
                <w:sz w:val="22"/>
              </w:rPr>
              <w:t>boards</w:t>
            </w:r>
            <w:r>
              <w:rPr>
                <w:color w:val="231F20"/>
                <w:spacing w:val="80"/>
                <w:w w:val="150"/>
                <w:position w:val="1"/>
                <w:sz w:val="22"/>
              </w:rPr>
              <w:t> </w:t>
            </w:r>
            <w:r>
              <w:rPr>
                <w:color w:val="231F20"/>
                <w:sz w:val="22"/>
              </w:rPr>
              <w:drawing>
                <wp:inline distT="0" distB="0" distL="0" distR="0">
                  <wp:extent cx="134540" cy="85407"/>
                  <wp:effectExtent l="0" t="0" r="0" b="0"/>
                  <wp:docPr id="223" name="Image 223"/>
                  <wp:cNvGraphicFramePr>
                    <a:graphicFrameLocks/>
                  </wp:cNvGraphicFramePr>
                  <a:graphic>
                    <a:graphicData uri="http://schemas.openxmlformats.org/drawingml/2006/picture">
                      <pic:pic>
                        <pic:nvPicPr>
                          <pic:cNvPr id="223" name="Image 223"/>
                          <pic:cNvPicPr/>
                        </pic:nvPicPr>
                        <pic:blipFill>
                          <a:blip r:embed="rId37" cstate="print"/>
                          <a:stretch>
                            <a:fillRect/>
                          </a:stretch>
                        </pic:blipFill>
                        <pic:spPr>
                          <a:xfrm>
                            <a:off x="0" y="0"/>
                            <a:ext cx="134540" cy="85407"/>
                          </a:xfrm>
                          <a:prstGeom prst="rect">
                            <a:avLst/>
                          </a:prstGeom>
                        </pic:spPr>
                      </pic:pic>
                    </a:graphicData>
                  </a:graphic>
                </wp:inline>
              </w:drawing>
            </w:r>
            <w:r>
              <w:rPr>
                <w:color w:val="231F20"/>
                <w:sz w:val="22"/>
              </w:rPr>
            </w:r>
            <w:r>
              <w:rPr>
                <w:color w:val="231F20"/>
                <w:position w:val="1"/>
                <w:sz w:val="22"/>
              </w:rPr>
              <w:t>Usage</w:t>
            </w:r>
            <w:r>
              <w:rPr>
                <w:color w:val="231F20"/>
                <w:spacing w:val="66"/>
                <w:position w:val="1"/>
                <w:sz w:val="22"/>
              </w:rPr>
              <w:t>  </w:t>
            </w:r>
            <w:r>
              <w:rPr>
                <w:color w:val="231F20"/>
                <w:position w:val="1"/>
                <w:sz w:val="22"/>
              </w:rPr>
              <w:t>of</w:t>
            </w:r>
            <w:r>
              <w:rPr>
                <w:color w:val="231F20"/>
                <w:spacing w:val="72"/>
                <w:position w:val="1"/>
                <w:sz w:val="22"/>
              </w:rPr>
              <w:t>  </w:t>
            </w:r>
            <w:r>
              <w:rPr>
                <w:color w:val="231F20"/>
                <w:position w:val="1"/>
                <w:sz w:val="22"/>
              </w:rPr>
              <w:t>connectors</w:t>
            </w:r>
            <w:r>
              <w:rPr>
                <w:color w:val="231F20"/>
                <w:spacing w:val="80"/>
                <w:w w:val="150"/>
                <w:position w:val="1"/>
                <w:sz w:val="22"/>
              </w:rPr>
              <w:t> </w:t>
            </w:r>
            <w:r>
              <w:rPr>
                <w:color w:val="231F20"/>
                <w:spacing w:val="-1"/>
                <w:sz w:val="22"/>
              </w:rPr>
              <w:drawing>
                <wp:inline distT="0" distB="0" distL="0" distR="0">
                  <wp:extent cx="134540" cy="85407"/>
                  <wp:effectExtent l="0" t="0" r="0" b="0"/>
                  <wp:docPr id="224" name="Image 224"/>
                  <wp:cNvGraphicFramePr>
                    <a:graphicFrameLocks/>
                  </wp:cNvGraphicFramePr>
                  <a:graphic>
                    <a:graphicData uri="http://schemas.openxmlformats.org/drawingml/2006/picture">
                      <pic:pic>
                        <pic:nvPicPr>
                          <pic:cNvPr id="224" name="Image 224"/>
                          <pic:cNvPicPr/>
                        </pic:nvPicPr>
                        <pic:blipFill>
                          <a:blip r:embed="rId37" cstate="print"/>
                          <a:stretch>
                            <a:fillRect/>
                          </a:stretch>
                        </pic:blipFill>
                        <pic:spPr>
                          <a:xfrm>
                            <a:off x="0" y="0"/>
                            <a:ext cx="134540" cy="85407"/>
                          </a:xfrm>
                          <a:prstGeom prst="rect">
                            <a:avLst/>
                          </a:prstGeom>
                        </pic:spPr>
                      </pic:pic>
                    </a:graphicData>
                  </a:graphic>
                </wp:inline>
              </w:drawing>
            </w:r>
            <w:r>
              <w:rPr>
                <w:color w:val="231F20"/>
                <w:spacing w:val="-1"/>
                <w:sz w:val="22"/>
              </w:rPr>
            </w:r>
            <w:r>
              <w:rPr>
                <w:color w:val="231F20"/>
                <w:position w:val="2"/>
                <w:sz w:val="22"/>
              </w:rPr>
              <w:t>Usage</w:t>
            </w:r>
            <w:r>
              <w:rPr>
                <w:color w:val="231F20"/>
                <w:spacing w:val="-13"/>
                <w:position w:val="2"/>
                <w:sz w:val="22"/>
              </w:rPr>
              <w:t> </w:t>
            </w:r>
            <w:r>
              <w:rPr>
                <w:color w:val="231F20"/>
                <w:position w:val="2"/>
                <w:sz w:val="22"/>
              </w:rPr>
              <w:t>of</w:t>
            </w:r>
            <w:r>
              <w:rPr>
                <w:color w:val="231F20"/>
                <w:spacing w:val="-12"/>
                <w:position w:val="2"/>
                <w:sz w:val="22"/>
              </w:rPr>
              <w:t> </w:t>
            </w:r>
            <w:r>
              <w:rPr>
                <w:color w:val="231F20"/>
                <w:position w:val="2"/>
                <w:sz w:val="22"/>
              </w:rPr>
              <w:t>simulator</w:t>
            </w:r>
            <w:r>
              <w:rPr>
                <w:color w:val="231F20"/>
                <w:spacing w:val="-13"/>
                <w:position w:val="2"/>
                <w:sz w:val="22"/>
              </w:rPr>
              <w:t> </w:t>
            </w:r>
            <w:r>
              <w:rPr>
                <w:color w:val="231F20"/>
                <w:position w:val="2"/>
                <w:sz w:val="22"/>
              </w:rPr>
              <w:t>software </w:t>
            </w:r>
            <w:r>
              <w:rPr>
                <w:color w:val="231F20"/>
                <w:sz w:val="22"/>
              </w:rPr>
              <w:t>or) Digital trainer kits</w:t>
            </w:r>
          </w:p>
        </w:tc>
      </w:tr>
      <w:tr>
        <w:trPr>
          <w:trHeight w:val="3091" w:hRule="atLeast"/>
        </w:trPr>
        <w:tc>
          <w:tcPr>
            <w:tcW w:w="691" w:type="dxa"/>
          </w:tcPr>
          <w:p>
            <w:pPr>
              <w:pStyle w:val="TableParagraph"/>
              <w:spacing w:before="6"/>
              <w:ind w:left="110"/>
              <w:rPr>
                <w:b/>
                <w:sz w:val="22"/>
              </w:rPr>
            </w:pPr>
            <w:r>
              <w:rPr>
                <w:b/>
                <w:color w:val="231F20"/>
                <w:spacing w:val="-5"/>
                <w:sz w:val="22"/>
              </w:rPr>
              <w:t>10</w:t>
            </w:r>
          </w:p>
        </w:tc>
        <w:tc>
          <w:tcPr>
            <w:tcW w:w="2242" w:type="dxa"/>
          </w:tcPr>
          <w:p>
            <w:pPr>
              <w:pStyle w:val="TableParagraph"/>
              <w:spacing w:line="271" w:lineRule="auto" w:before="6"/>
              <w:ind w:left="110"/>
              <w:rPr>
                <w:sz w:val="22"/>
              </w:rPr>
            </w:pPr>
            <w:r>
              <w:rPr>
                <w:color w:val="231F20"/>
                <w:sz w:val="22"/>
              </w:rPr>
              <w:t>Construct</w:t>
            </w:r>
            <w:r>
              <w:rPr>
                <w:color w:val="231F20"/>
                <w:spacing w:val="-13"/>
                <w:sz w:val="22"/>
              </w:rPr>
              <w:t> </w:t>
            </w:r>
            <w:r>
              <w:rPr>
                <w:color w:val="231F20"/>
                <w:sz w:val="22"/>
              </w:rPr>
              <w:t>a</w:t>
            </w:r>
            <w:r>
              <w:rPr>
                <w:color w:val="231F20"/>
                <w:spacing w:val="-12"/>
                <w:sz w:val="22"/>
              </w:rPr>
              <w:t> </w:t>
            </w:r>
            <w:r>
              <w:rPr>
                <w:color w:val="231F20"/>
                <w:sz w:val="22"/>
              </w:rPr>
              <w:t>ripple </w:t>
            </w:r>
            <w:r>
              <w:rPr>
                <w:color w:val="231F20"/>
                <w:spacing w:val="-2"/>
                <w:sz w:val="22"/>
              </w:rPr>
              <w:t>counter</w:t>
            </w:r>
          </w:p>
          <w:p>
            <w:pPr>
              <w:pStyle w:val="TableParagraph"/>
              <w:spacing w:line="271" w:lineRule="auto" w:before="7"/>
              <w:ind w:left="110" w:right="189"/>
              <w:rPr>
                <w:sz w:val="22"/>
              </w:rPr>
            </w:pPr>
            <w:r>
              <w:rPr>
                <w:color w:val="231F20"/>
                <w:sz w:val="22"/>
              </w:rPr>
              <w:t>using</w:t>
            </w:r>
            <w:r>
              <w:rPr>
                <w:color w:val="231F20"/>
                <w:spacing w:val="-13"/>
                <w:sz w:val="22"/>
              </w:rPr>
              <w:t> </w:t>
            </w:r>
            <w:r>
              <w:rPr>
                <w:color w:val="231F20"/>
                <w:sz w:val="22"/>
              </w:rPr>
              <w:t>JK-FFs</w:t>
            </w:r>
            <w:r>
              <w:rPr>
                <w:color w:val="231F20"/>
                <w:spacing w:val="-12"/>
                <w:sz w:val="22"/>
              </w:rPr>
              <w:t> </w:t>
            </w:r>
            <w:r>
              <w:rPr>
                <w:color w:val="231F20"/>
                <w:sz w:val="22"/>
              </w:rPr>
              <w:t>and obtain its</w:t>
            </w:r>
          </w:p>
          <w:p>
            <w:pPr>
              <w:pStyle w:val="TableParagraph"/>
              <w:spacing w:before="13"/>
              <w:ind w:left="110"/>
              <w:rPr>
                <w:sz w:val="22"/>
              </w:rPr>
            </w:pPr>
            <w:r>
              <w:rPr>
                <w:color w:val="231F20"/>
                <w:sz w:val="22"/>
              </w:rPr>
              <w:t>timing</w:t>
            </w:r>
            <w:r>
              <w:rPr>
                <w:color w:val="231F20"/>
                <w:spacing w:val="-6"/>
                <w:sz w:val="22"/>
              </w:rPr>
              <w:t> </w:t>
            </w:r>
            <w:r>
              <w:rPr>
                <w:color w:val="231F20"/>
                <w:spacing w:val="-2"/>
                <w:sz w:val="22"/>
              </w:rPr>
              <w:t>waveforms.</w:t>
            </w:r>
          </w:p>
        </w:tc>
        <w:tc>
          <w:tcPr>
            <w:tcW w:w="2554" w:type="dxa"/>
          </w:tcPr>
          <w:p>
            <w:pPr>
              <w:pStyle w:val="TableParagraph"/>
              <w:numPr>
                <w:ilvl w:val="0"/>
                <w:numId w:val="263"/>
              </w:numPr>
              <w:tabs>
                <w:tab w:pos="273" w:val="left" w:leader="none"/>
              </w:tabs>
              <w:spacing w:line="240" w:lineRule="auto" w:before="6" w:after="0"/>
              <w:ind w:left="273" w:right="0" w:hanging="162"/>
              <w:jc w:val="left"/>
              <w:rPr>
                <w:sz w:val="22"/>
              </w:rPr>
            </w:pPr>
            <w:r>
              <w:rPr>
                <w:color w:val="231F20"/>
                <w:sz w:val="22"/>
              </w:rPr>
              <w:t>Connect</w:t>
            </w:r>
            <w:r>
              <w:rPr>
                <w:color w:val="231F20"/>
                <w:spacing w:val="-8"/>
                <w:sz w:val="22"/>
              </w:rPr>
              <w:t> </w:t>
            </w:r>
            <w:r>
              <w:rPr>
                <w:color w:val="231F20"/>
                <w:sz w:val="22"/>
              </w:rPr>
              <w:t>the</w:t>
            </w:r>
            <w:r>
              <w:rPr>
                <w:color w:val="231F20"/>
                <w:spacing w:val="-6"/>
                <w:sz w:val="22"/>
              </w:rPr>
              <w:t> </w:t>
            </w:r>
            <w:r>
              <w:rPr>
                <w:color w:val="231F20"/>
                <w:spacing w:val="-2"/>
                <w:sz w:val="22"/>
              </w:rPr>
              <w:t>circuit</w:t>
            </w:r>
          </w:p>
          <w:p>
            <w:pPr>
              <w:pStyle w:val="TableParagraph"/>
              <w:numPr>
                <w:ilvl w:val="0"/>
                <w:numId w:val="263"/>
              </w:numPr>
              <w:tabs>
                <w:tab w:pos="324" w:val="left" w:leader="none"/>
              </w:tabs>
              <w:spacing w:line="273" w:lineRule="auto" w:before="34" w:after="0"/>
              <w:ind w:left="111" w:right="407" w:firstLine="0"/>
              <w:jc w:val="left"/>
              <w:rPr>
                <w:sz w:val="22"/>
              </w:rPr>
            </w:pPr>
            <w:r>
              <w:rPr>
                <w:color w:val="231F20"/>
                <w:sz w:val="22"/>
              </w:rPr>
              <w:t>Apply</w:t>
            </w:r>
            <w:r>
              <w:rPr>
                <w:color w:val="231F20"/>
                <w:spacing w:val="-13"/>
                <w:sz w:val="22"/>
              </w:rPr>
              <w:t> </w:t>
            </w:r>
            <w:r>
              <w:rPr>
                <w:color w:val="231F20"/>
                <w:sz w:val="22"/>
              </w:rPr>
              <w:t>VCC</w:t>
            </w:r>
            <w:r>
              <w:rPr>
                <w:color w:val="231F20"/>
                <w:spacing w:val="-12"/>
                <w:sz w:val="22"/>
              </w:rPr>
              <w:t> </w:t>
            </w:r>
            <w:r>
              <w:rPr>
                <w:color w:val="231F20"/>
                <w:sz w:val="22"/>
              </w:rPr>
              <w:t>&amp;</w:t>
            </w:r>
            <w:r>
              <w:rPr>
                <w:color w:val="231F20"/>
                <w:spacing w:val="-13"/>
                <w:sz w:val="22"/>
              </w:rPr>
              <w:t> </w:t>
            </w:r>
            <w:r>
              <w:rPr>
                <w:color w:val="231F20"/>
                <w:sz w:val="22"/>
              </w:rPr>
              <w:t>ground signal to</w:t>
            </w:r>
          </w:p>
          <w:p>
            <w:pPr>
              <w:pStyle w:val="TableParagraph"/>
              <w:spacing w:before="2"/>
              <w:ind w:left="111"/>
              <w:rPr>
                <w:sz w:val="22"/>
              </w:rPr>
            </w:pPr>
            <w:r>
              <w:rPr>
                <w:color w:val="231F20"/>
                <w:sz w:val="22"/>
              </w:rPr>
              <w:t>every</w:t>
            </w:r>
            <w:r>
              <w:rPr>
                <w:color w:val="231F20"/>
                <w:spacing w:val="-1"/>
                <w:sz w:val="22"/>
              </w:rPr>
              <w:t> </w:t>
            </w:r>
            <w:r>
              <w:rPr>
                <w:color w:val="231F20"/>
                <w:spacing w:val="-5"/>
                <w:sz w:val="22"/>
              </w:rPr>
              <w:t>IC.</w:t>
            </w:r>
          </w:p>
          <w:p>
            <w:pPr>
              <w:pStyle w:val="TableParagraph"/>
              <w:numPr>
                <w:ilvl w:val="0"/>
                <w:numId w:val="263"/>
              </w:numPr>
              <w:tabs>
                <w:tab w:pos="382" w:val="left" w:leader="none"/>
              </w:tabs>
              <w:spacing w:line="273" w:lineRule="auto" w:before="44" w:after="0"/>
              <w:ind w:left="111" w:right="350" w:firstLine="0"/>
              <w:jc w:val="left"/>
              <w:rPr>
                <w:sz w:val="22"/>
              </w:rPr>
            </w:pPr>
            <w:r>
              <w:rPr>
                <w:color w:val="231F20"/>
                <w:sz w:val="22"/>
              </w:rPr>
              <w:t>Observe</w:t>
            </w:r>
            <w:r>
              <w:rPr>
                <w:color w:val="231F20"/>
                <w:spacing w:val="-13"/>
                <w:sz w:val="22"/>
              </w:rPr>
              <w:t> </w:t>
            </w:r>
            <w:r>
              <w:rPr>
                <w:color w:val="231F20"/>
                <w:sz w:val="22"/>
              </w:rPr>
              <w:t>the</w:t>
            </w:r>
            <w:r>
              <w:rPr>
                <w:color w:val="231F20"/>
                <w:spacing w:val="-12"/>
                <w:sz w:val="22"/>
              </w:rPr>
              <w:t> </w:t>
            </w:r>
            <w:r>
              <w:rPr>
                <w:color w:val="231F20"/>
                <w:sz w:val="22"/>
              </w:rPr>
              <w:t>input</w:t>
            </w:r>
            <w:r>
              <w:rPr>
                <w:color w:val="231F20"/>
                <w:spacing w:val="-13"/>
                <w:sz w:val="22"/>
              </w:rPr>
              <w:t> </w:t>
            </w:r>
            <w:r>
              <w:rPr>
                <w:color w:val="231F20"/>
                <w:sz w:val="22"/>
              </w:rPr>
              <w:t>&amp; </w:t>
            </w:r>
            <w:r>
              <w:rPr>
                <w:color w:val="231F20"/>
                <w:spacing w:val="-2"/>
                <w:sz w:val="22"/>
              </w:rPr>
              <w:t>output</w:t>
            </w:r>
          </w:p>
          <w:p>
            <w:pPr>
              <w:pStyle w:val="TableParagraph"/>
              <w:spacing w:line="273" w:lineRule="auto" w:before="7"/>
              <w:ind w:left="111" w:right="160"/>
              <w:rPr>
                <w:sz w:val="22"/>
              </w:rPr>
            </w:pPr>
            <w:r>
              <w:rPr>
                <w:color w:val="231F20"/>
                <w:sz w:val="22"/>
              </w:rPr>
              <w:t>according</w:t>
            </w:r>
            <w:r>
              <w:rPr>
                <w:color w:val="231F20"/>
                <w:spacing w:val="-13"/>
                <w:sz w:val="22"/>
              </w:rPr>
              <w:t> </w:t>
            </w:r>
            <w:r>
              <w:rPr>
                <w:color w:val="231F20"/>
                <w:sz w:val="22"/>
              </w:rPr>
              <w:t>to</w:t>
            </w:r>
            <w:r>
              <w:rPr>
                <w:color w:val="231F20"/>
                <w:spacing w:val="-12"/>
                <w:sz w:val="22"/>
              </w:rPr>
              <w:t> </w:t>
            </w:r>
            <w:r>
              <w:rPr>
                <w:color w:val="231F20"/>
                <w:sz w:val="22"/>
              </w:rPr>
              <w:t>the</w:t>
            </w:r>
            <w:r>
              <w:rPr>
                <w:color w:val="231F20"/>
                <w:spacing w:val="-13"/>
                <w:sz w:val="22"/>
              </w:rPr>
              <w:t> </w:t>
            </w:r>
            <w:r>
              <w:rPr>
                <w:color w:val="231F20"/>
                <w:sz w:val="22"/>
              </w:rPr>
              <w:t>truth </w:t>
            </w:r>
            <w:r>
              <w:rPr>
                <w:color w:val="231F20"/>
                <w:spacing w:val="-2"/>
                <w:sz w:val="22"/>
              </w:rPr>
              <w:t>table.</w:t>
            </w:r>
          </w:p>
          <w:p>
            <w:pPr>
              <w:pStyle w:val="TableParagraph"/>
              <w:numPr>
                <w:ilvl w:val="0"/>
                <w:numId w:val="263"/>
              </w:numPr>
              <w:tabs>
                <w:tab w:pos="396" w:val="left" w:leader="none"/>
              </w:tabs>
              <w:spacing w:line="240" w:lineRule="auto" w:before="7" w:after="0"/>
              <w:ind w:left="396" w:right="0" w:hanging="285"/>
              <w:jc w:val="left"/>
              <w:rPr>
                <w:sz w:val="22"/>
              </w:rPr>
            </w:pPr>
            <w:r>
              <w:rPr>
                <w:color w:val="231F20"/>
                <w:sz w:val="22"/>
              </w:rPr>
              <w:t>Obtain</w:t>
            </w:r>
            <w:r>
              <w:rPr>
                <w:color w:val="231F20"/>
                <w:spacing w:val="-12"/>
                <w:sz w:val="22"/>
              </w:rPr>
              <w:t> </w:t>
            </w:r>
            <w:r>
              <w:rPr>
                <w:color w:val="231F20"/>
                <w:sz w:val="22"/>
              </w:rPr>
              <w:t>the</w:t>
            </w:r>
            <w:r>
              <w:rPr>
                <w:color w:val="231F20"/>
                <w:spacing w:val="-1"/>
                <w:sz w:val="22"/>
              </w:rPr>
              <w:t> </w:t>
            </w:r>
            <w:r>
              <w:rPr>
                <w:color w:val="231F20"/>
                <w:spacing w:val="-2"/>
                <w:sz w:val="22"/>
              </w:rPr>
              <w:t>timing</w:t>
            </w:r>
          </w:p>
          <w:p>
            <w:pPr>
              <w:pStyle w:val="TableParagraph"/>
              <w:spacing w:before="33"/>
              <w:ind w:left="111"/>
              <w:rPr>
                <w:sz w:val="22"/>
              </w:rPr>
            </w:pPr>
            <w:r>
              <w:rPr>
                <w:color w:val="231F20"/>
                <w:spacing w:val="-2"/>
                <w:sz w:val="22"/>
              </w:rPr>
              <w:t>waveform</w:t>
            </w:r>
          </w:p>
        </w:tc>
        <w:tc>
          <w:tcPr>
            <w:tcW w:w="3040" w:type="dxa"/>
          </w:tcPr>
          <w:p>
            <w:pPr>
              <w:pStyle w:val="TableParagraph"/>
              <w:spacing w:line="268" w:lineRule="auto" w:before="9"/>
              <w:ind w:left="111" w:firstLine="5"/>
              <w:rPr>
                <w:sz w:val="22"/>
              </w:rPr>
            </w:pPr>
            <w:r>
              <w:rPr/>
              <w:drawing>
                <wp:inline distT="0" distB="0" distL="0" distR="0">
                  <wp:extent cx="135318" cy="86737"/>
                  <wp:effectExtent l="0" t="0" r="0" b="0"/>
                  <wp:docPr id="225" name="Image 225"/>
                  <wp:cNvGraphicFramePr>
                    <a:graphicFrameLocks/>
                  </wp:cNvGraphicFramePr>
                  <a:graphic>
                    <a:graphicData uri="http://schemas.openxmlformats.org/drawingml/2006/picture">
                      <pic:pic>
                        <pic:nvPicPr>
                          <pic:cNvPr id="225" name="Image 225"/>
                          <pic:cNvPicPr/>
                        </pic:nvPicPr>
                        <pic:blipFill>
                          <a:blip r:embed="rId36" cstate="print"/>
                          <a:stretch>
                            <a:fillRect/>
                          </a:stretch>
                        </pic:blipFill>
                        <pic:spPr>
                          <a:xfrm>
                            <a:off x="0" y="0"/>
                            <a:ext cx="135318" cy="86737"/>
                          </a:xfrm>
                          <a:prstGeom prst="rect">
                            <a:avLst/>
                          </a:prstGeom>
                        </pic:spPr>
                      </pic:pic>
                    </a:graphicData>
                  </a:graphic>
                </wp:inline>
              </w:drawing>
            </w:r>
            <w:r>
              <w:rPr/>
            </w:r>
            <w:r>
              <w:rPr>
                <w:color w:val="231F20"/>
                <w:position w:val="1"/>
                <w:sz w:val="22"/>
              </w:rPr>
              <w:t>Verification</w:t>
            </w:r>
            <w:r>
              <w:rPr>
                <w:color w:val="231F20"/>
                <w:spacing w:val="-13"/>
                <w:position w:val="1"/>
                <w:sz w:val="22"/>
              </w:rPr>
              <w:t> </w:t>
            </w:r>
            <w:r>
              <w:rPr>
                <w:color w:val="231F20"/>
                <w:position w:val="1"/>
                <w:sz w:val="22"/>
              </w:rPr>
              <w:t>of</w:t>
            </w:r>
            <w:r>
              <w:rPr>
                <w:color w:val="231F20"/>
                <w:spacing w:val="-12"/>
                <w:position w:val="1"/>
                <w:sz w:val="22"/>
              </w:rPr>
              <w:t> </w:t>
            </w:r>
            <w:r>
              <w:rPr>
                <w:color w:val="231F20"/>
                <w:position w:val="1"/>
                <w:sz w:val="22"/>
              </w:rPr>
              <w:t>outputs</w:t>
            </w:r>
            <w:r>
              <w:rPr>
                <w:color w:val="231F20"/>
                <w:spacing w:val="-13"/>
                <w:position w:val="1"/>
                <w:sz w:val="22"/>
              </w:rPr>
              <w:t> </w:t>
            </w:r>
            <w:r>
              <w:rPr>
                <w:color w:val="231F20"/>
                <w:position w:val="1"/>
                <w:sz w:val="22"/>
              </w:rPr>
              <w:t>of </w:t>
            </w:r>
            <w:r>
              <w:rPr>
                <w:color w:val="231F20"/>
                <w:spacing w:val="-2"/>
                <w:sz w:val="22"/>
              </w:rPr>
              <w:t>Ripple</w:t>
            </w:r>
          </w:p>
          <w:p>
            <w:pPr>
              <w:pStyle w:val="TableParagraph"/>
              <w:spacing w:before="5"/>
              <w:ind w:left="111"/>
              <w:rPr>
                <w:sz w:val="22"/>
              </w:rPr>
            </w:pPr>
            <w:r>
              <w:rPr>
                <w:color w:val="231F20"/>
                <w:spacing w:val="-2"/>
                <w:sz w:val="22"/>
              </w:rPr>
              <w:t>clunter</w:t>
            </w:r>
          </w:p>
          <w:p>
            <w:pPr>
              <w:pStyle w:val="TableParagraph"/>
              <w:spacing w:line="276" w:lineRule="auto" w:before="39"/>
              <w:ind w:left="116" w:right="672"/>
              <w:rPr>
                <w:position w:val="2"/>
                <w:sz w:val="22"/>
              </w:rPr>
            </w:pPr>
            <w:r>
              <w:rPr>
                <w:position w:val="-1"/>
              </w:rPr>
              <w:drawing>
                <wp:inline distT="0" distB="0" distL="0" distR="0">
                  <wp:extent cx="134540" cy="85407"/>
                  <wp:effectExtent l="0" t="0" r="0" b="0"/>
                  <wp:docPr id="226" name="Image 226"/>
                  <wp:cNvGraphicFramePr>
                    <a:graphicFrameLocks/>
                  </wp:cNvGraphicFramePr>
                  <a:graphic>
                    <a:graphicData uri="http://schemas.openxmlformats.org/drawingml/2006/picture">
                      <pic:pic>
                        <pic:nvPicPr>
                          <pic:cNvPr id="226" name="Image 226"/>
                          <pic:cNvPicPr/>
                        </pic:nvPicPr>
                        <pic:blipFill>
                          <a:blip r:embed="rId37" cstate="print"/>
                          <a:stretch>
                            <a:fillRect/>
                          </a:stretch>
                        </pic:blipFill>
                        <pic:spPr>
                          <a:xfrm>
                            <a:off x="0" y="0"/>
                            <a:ext cx="134540" cy="85407"/>
                          </a:xfrm>
                          <a:prstGeom prst="rect">
                            <a:avLst/>
                          </a:prstGeom>
                        </pic:spPr>
                      </pic:pic>
                    </a:graphicData>
                  </a:graphic>
                </wp:inline>
              </w:drawing>
            </w:r>
            <w:r>
              <w:rPr>
                <w:position w:val="-1"/>
              </w:rPr>
            </w:r>
            <w:r>
              <w:rPr>
                <w:color w:val="231F20"/>
                <w:sz w:val="22"/>
              </w:rPr>
              <w:t>Usage</w:t>
            </w:r>
            <w:r>
              <w:rPr>
                <w:color w:val="231F20"/>
                <w:spacing w:val="31"/>
                <w:sz w:val="22"/>
              </w:rPr>
              <w:t>  </w:t>
            </w:r>
            <w:r>
              <w:rPr>
                <w:color w:val="231F20"/>
                <w:sz w:val="22"/>
              </w:rPr>
              <w:t>of</w:t>
            </w:r>
            <w:r>
              <w:rPr>
                <w:color w:val="231F20"/>
                <w:spacing w:val="36"/>
                <w:sz w:val="22"/>
              </w:rPr>
              <w:t>  </w:t>
            </w:r>
            <w:r>
              <w:rPr>
                <w:color w:val="231F20"/>
                <w:sz w:val="22"/>
              </w:rPr>
              <w:t>JK</w:t>
            </w:r>
            <w:r>
              <w:rPr>
                <w:color w:val="231F20"/>
                <w:spacing w:val="37"/>
                <w:sz w:val="22"/>
              </w:rPr>
              <w:t>  </w:t>
            </w:r>
            <w:r>
              <w:rPr>
                <w:color w:val="231F20"/>
                <w:sz w:val="22"/>
              </w:rPr>
              <w:t>FFs</w:t>
            </w:r>
            <w:r>
              <w:rPr>
                <w:color w:val="231F20"/>
                <w:spacing w:val="80"/>
                <w:w w:val="150"/>
                <w:sz w:val="22"/>
              </w:rPr>
              <w:t> </w:t>
            </w:r>
            <w:r>
              <w:rPr>
                <w:color w:val="231F20"/>
                <w:position w:val="-1"/>
                <w:sz w:val="22"/>
              </w:rPr>
              <w:drawing>
                <wp:inline distT="0" distB="0" distL="0" distR="0">
                  <wp:extent cx="134540" cy="85407"/>
                  <wp:effectExtent l="0" t="0" r="0" b="0"/>
                  <wp:docPr id="227" name="Image 227"/>
                  <wp:cNvGraphicFramePr>
                    <a:graphicFrameLocks/>
                  </wp:cNvGraphicFramePr>
                  <a:graphic>
                    <a:graphicData uri="http://schemas.openxmlformats.org/drawingml/2006/picture">
                      <pic:pic>
                        <pic:nvPicPr>
                          <pic:cNvPr id="227" name="Image 227"/>
                          <pic:cNvPicPr/>
                        </pic:nvPicPr>
                        <pic:blipFill>
                          <a:blip r:embed="rId37" cstate="print"/>
                          <a:stretch>
                            <a:fillRect/>
                          </a:stretch>
                        </pic:blipFill>
                        <pic:spPr>
                          <a:xfrm>
                            <a:off x="0" y="0"/>
                            <a:ext cx="134540" cy="85407"/>
                          </a:xfrm>
                          <a:prstGeom prst="rect">
                            <a:avLst/>
                          </a:prstGeom>
                        </pic:spPr>
                      </pic:pic>
                    </a:graphicData>
                  </a:graphic>
                </wp:inline>
              </w:drawing>
            </w:r>
            <w:r>
              <w:rPr>
                <w:color w:val="231F20"/>
                <w:position w:val="-1"/>
                <w:sz w:val="22"/>
              </w:rPr>
            </w:r>
            <w:r>
              <w:rPr>
                <w:color w:val="231F20"/>
                <w:sz w:val="22"/>
              </w:rPr>
              <w:t>Usage</w:t>
            </w:r>
            <w:r>
              <w:rPr>
                <w:color w:val="231F20"/>
                <w:spacing w:val="-11"/>
                <w:sz w:val="22"/>
              </w:rPr>
              <w:t> </w:t>
            </w:r>
            <w:r>
              <w:rPr>
                <w:color w:val="231F20"/>
                <w:sz w:val="22"/>
              </w:rPr>
              <w:t>of</w:t>
            </w:r>
            <w:r>
              <w:rPr>
                <w:color w:val="231F20"/>
                <w:spacing w:val="-11"/>
                <w:sz w:val="22"/>
              </w:rPr>
              <w:t> </w:t>
            </w:r>
            <w:r>
              <w:rPr>
                <w:color w:val="231F20"/>
                <w:sz w:val="22"/>
              </w:rPr>
              <w:t>Bread</w:t>
            </w:r>
            <w:r>
              <w:rPr>
                <w:color w:val="231F20"/>
                <w:spacing w:val="-11"/>
                <w:sz w:val="22"/>
              </w:rPr>
              <w:t> </w:t>
            </w:r>
            <w:r>
              <w:rPr>
                <w:color w:val="231F20"/>
                <w:sz w:val="22"/>
              </w:rPr>
              <w:t>boards </w:t>
            </w:r>
            <w:r>
              <w:rPr>
                <w:color w:val="231F20"/>
                <w:sz w:val="22"/>
              </w:rPr>
              <w:drawing>
                <wp:inline distT="0" distB="0" distL="0" distR="0">
                  <wp:extent cx="134540" cy="85407"/>
                  <wp:effectExtent l="0" t="0" r="0" b="0"/>
                  <wp:docPr id="228" name="Image 228"/>
                  <wp:cNvGraphicFramePr>
                    <a:graphicFrameLocks/>
                  </wp:cNvGraphicFramePr>
                  <a:graphic>
                    <a:graphicData uri="http://schemas.openxmlformats.org/drawingml/2006/picture">
                      <pic:pic>
                        <pic:nvPicPr>
                          <pic:cNvPr id="228" name="Image 228"/>
                          <pic:cNvPicPr/>
                        </pic:nvPicPr>
                        <pic:blipFill>
                          <a:blip r:embed="rId37" cstate="print"/>
                          <a:stretch>
                            <a:fillRect/>
                          </a:stretch>
                        </pic:blipFill>
                        <pic:spPr>
                          <a:xfrm>
                            <a:off x="0" y="0"/>
                            <a:ext cx="134540" cy="85407"/>
                          </a:xfrm>
                          <a:prstGeom prst="rect">
                            <a:avLst/>
                          </a:prstGeom>
                        </pic:spPr>
                      </pic:pic>
                    </a:graphicData>
                  </a:graphic>
                </wp:inline>
              </w:drawing>
            </w:r>
            <w:r>
              <w:rPr>
                <w:color w:val="231F20"/>
                <w:sz w:val="22"/>
              </w:rPr>
            </w:r>
            <w:r>
              <w:rPr>
                <w:color w:val="231F20"/>
                <w:position w:val="2"/>
                <w:sz w:val="22"/>
              </w:rPr>
              <w:t>Usage of connectors</w:t>
            </w:r>
          </w:p>
          <w:p>
            <w:pPr>
              <w:pStyle w:val="TableParagraph"/>
              <w:spacing w:line="278" w:lineRule="auto" w:before="1"/>
              <w:ind w:left="111" w:firstLine="5"/>
              <w:rPr>
                <w:sz w:val="22"/>
              </w:rPr>
            </w:pPr>
            <w:r>
              <w:rPr/>
              <w:drawing>
                <wp:inline distT="0" distB="0" distL="0" distR="0">
                  <wp:extent cx="134540" cy="85407"/>
                  <wp:effectExtent l="0" t="0" r="0" b="0"/>
                  <wp:docPr id="229" name="Image 229"/>
                  <wp:cNvGraphicFramePr>
                    <a:graphicFrameLocks/>
                  </wp:cNvGraphicFramePr>
                  <a:graphic>
                    <a:graphicData uri="http://schemas.openxmlformats.org/drawingml/2006/picture">
                      <pic:pic>
                        <pic:nvPicPr>
                          <pic:cNvPr id="229" name="Image 229"/>
                          <pic:cNvPicPr/>
                        </pic:nvPicPr>
                        <pic:blipFill>
                          <a:blip r:embed="rId37" cstate="print"/>
                          <a:stretch>
                            <a:fillRect/>
                          </a:stretch>
                        </pic:blipFill>
                        <pic:spPr>
                          <a:xfrm>
                            <a:off x="0" y="0"/>
                            <a:ext cx="134540" cy="85407"/>
                          </a:xfrm>
                          <a:prstGeom prst="rect">
                            <a:avLst/>
                          </a:prstGeom>
                        </pic:spPr>
                      </pic:pic>
                    </a:graphicData>
                  </a:graphic>
                </wp:inline>
              </w:drawing>
            </w:r>
            <w:r>
              <w:rPr/>
            </w:r>
            <w:r>
              <w:rPr>
                <w:color w:val="231F20"/>
                <w:position w:val="2"/>
                <w:sz w:val="22"/>
              </w:rPr>
              <w:t>Usage</w:t>
            </w:r>
            <w:r>
              <w:rPr>
                <w:color w:val="231F20"/>
                <w:spacing w:val="-13"/>
                <w:position w:val="2"/>
                <w:sz w:val="22"/>
              </w:rPr>
              <w:t> </w:t>
            </w:r>
            <w:r>
              <w:rPr>
                <w:color w:val="231F20"/>
                <w:position w:val="2"/>
                <w:sz w:val="22"/>
              </w:rPr>
              <w:t>of</w:t>
            </w:r>
            <w:r>
              <w:rPr>
                <w:color w:val="231F20"/>
                <w:spacing w:val="-12"/>
                <w:position w:val="2"/>
                <w:sz w:val="22"/>
              </w:rPr>
              <w:t> </w:t>
            </w:r>
            <w:r>
              <w:rPr>
                <w:color w:val="231F20"/>
                <w:position w:val="2"/>
                <w:sz w:val="22"/>
              </w:rPr>
              <w:t>simulator</w:t>
            </w:r>
            <w:r>
              <w:rPr>
                <w:color w:val="231F20"/>
                <w:spacing w:val="-13"/>
                <w:position w:val="2"/>
                <w:sz w:val="22"/>
              </w:rPr>
              <w:t> </w:t>
            </w:r>
            <w:r>
              <w:rPr>
                <w:color w:val="231F20"/>
                <w:position w:val="2"/>
                <w:sz w:val="22"/>
              </w:rPr>
              <w:t>software </w:t>
            </w:r>
            <w:r>
              <w:rPr>
                <w:color w:val="231F20"/>
                <w:sz w:val="22"/>
              </w:rPr>
              <w:t>(or) Digital trainer kits</w:t>
            </w:r>
          </w:p>
        </w:tc>
      </w:tr>
      <w:tr>
        <w:trPr>
          <w:trHeight w:val="2467" w:hRule="atLeast"/>
        </w:trPr>
        <w:tc>
          <w:tcPr>
            <w:tcW w:w="691" w:type="dxa"/>
          </w:tcPr>
          <w:p>
            <w:pPr>
              <w:pStyle w:val="TableParagraph"/>
              <w:spacing w:before="2"/>
              <w:ind w:left="110"/>
              <w:rPr>
                <w:b/>
                <w:sz w:val="22"/>
              </w:rPr>
            </w:pPr>
            <w:r>
              <w:rPr>
                <w:b/>
                <w:color w:val="231F20"/>
                <w:spacing w:val="-5"/>
                <w:sz w:val="22"/>
              </w:rPr>
              <w:t>11</w:t>
            </w:r>
          </w:p>
        </w:tc>
        <w:tc>
          <w:tcPr>
            <w:tcW w:w="2242" w:type="dxa"/>
          </w:tcPr>
          <w:p>
            <w:pPr>
              <w:pStyle w:val="TableParagraph"/>
              <w:spacing w:line="276" w:lineRule="auto" w:before="2"/>
              <w:ind w:left="110"/>
              <w:rPr>
                <w:sz w:val="22"/>
              </w:rPr>
            </w:pPr>
            <w:r>
              <w:rPr>
                <w:color w:val="231F20"/>
                <w:sz w:val="22"/>
              </w:rPr>
              <w:t>Verify</w:t>
            </w:r>
            <w:r>
              <w:rPr>
                <w:color w:val="231F20"/>
                <w:spacing w:val="-13"/>
                <w:sz w:val="22"/>
              </w:rPr>
              <w:t> </w:t>
            </w:r>
            <w:r>
              <w:rPr>
                <w:color w:val="231F20"/>
                <w:sz w:val="22"/>
              </w:rPr>
              <w:t>the</w:t>
            </w:r>
            <w:r>
              <w:rPr>
                <w:color w:val="231F20"/>
                <w:spacing w:val="-12"/>
                <w:sz w:val="22"/>
              </w:rPr>
              <w:t> </w:t>
            </w:r>
            <w:r>
              <w:rPr>
                <w:color w:val="231F20"/>
                <w:sz w:val="22"/>
              </w:rPr>
              <w:t>function</w:t>
            </w:r>
            <w:r>
              <w:rPr>
                <w:color w:val="231F20"/>
                <w:spacing w:val="-13"/>
                <w:sz w:val="22"/>
              </w:rPr>
              <w:t> </w:t>
            </w:r>
            <w:r>
              <w:rPr>
                <w:color w:val="231F20"/>
                <w:sz w:val="22"/>
              </w:rPr>
              <w:t>of 7490 as decade and modulus counter, </w:t>
            </w:r>
            <w:r>
              <w:rPr>
                <w:color w:val="231F20"/>
                <w:spacing w:val="-2"/>
                <w:sz w:val="22"/>
              </w:rPr>
              <w:t>obtain</w:t>
            </w:r>
          </w:p>
          <w:p>
            <w:pPr>
              <w:pStyle w:val="TableParagraph"/>
              <w:spacing w:before="3"/>
              <w:ind w:left="110"/>
              <w:rPr>
                <w:sz w:val="22"/>
              </w:rPr>
            </w:pPr>
            <w:r>
              <w:rPr>
                <w:color w:val="231F20"/>
                <w:sz w:val="22"/>
              </w:rPr>
              <w:t>timing</w:t>
            </w:r>
            <w:r>
              <w:rPr>
                <w:color w:val="231F20"/>
                <w:spacing w:val="-6"/>
                <w:sz w:val="22"/>
              </w:rPr>
              <w:t> </w:t>
            </w:r>
            <w:r>
              <w:rPr>
                <w:color w:val="231F20"/>
                <w:spacing w:val="-2"/>
                <w:sz w:val="22"/>
              </w:rPr>
              <w:t>waveforms.</w:t>
            </w:r>
          </w:p>
        </w:tc>
        <w:tc>
          <w:tcPr>
            <w:tcW w:w="2554" w:type="dxa"/>
          </w:tcPr>
          <w:p>
            <w:pPr>
              <w:pStyle w:val="TableParagraph"/>
              <w:numPr>
                <w:ilvl w:val="0"/>
                <w:numId w:val="264"/>
              </w:numPr>
              <w:tabs>
                <w:tab w:pos="273" w:val="left" w:leader="none"/>
              </w:tabs>
              <w:spacing w:line="276" w:lineRule="auto" w:before="2" w:after="0"/>
              <w:ind w:left="111" w:right="285" w:firstLine="0"/>
              <w:jc w:val="left"/>
              <w:rPr>
                <w:sz w:val="22"/>
              </w:rPr>
            </w:pPr>
            <w:r>
              <w:rPr>
                <w:color w:val="231F20"/>
                <w:sz w:val="22"/>
              </w:rPr>
              <w:t>Make</w:t>
            </w:r>
            <w:r>
              <w:rPr>
                <w:color w:val="231F20"/>
                <w:spacing w:val="-13"/>
                <w:sz w:val="22"/>
              </w:rPr>
              <w:t> </w:t>
            </w:r>
            <w:r>
              <w:rPr>
                <w:color w:val="231F20"/>
                <w:sz w:val="22"/>
              </w:rPr>
              <w:t>the</w:t>
            </w:r>
            <w:r>
              <w:rPr>
                <w:color w:val="231F20"/>
                <w:spacing w:val="-12"/>
                <w:sz w:val="22"/>
              </w:rPr>
              <w:t> </w:t>
            </w:r>
            <w:r>
              <w:rPr>
                <w:color w:val="231F20"/>
                <w:sz w:val="22"/>
              </w:rPr>
              <w:t>connections according to the circuit </w:t>
            </w:r>
            <w:r>
              <w:rPr>
                <w:color w:val="231F20"/>
                <w:spacing w:val="-2"/>
                <w:sz w:val="22"/>
              </w:rPr>
              <w:t>diagram.</w:t>
            </w:r>
          </w:p>
          <w:p>
            <w:pPr>
              <w:pStyle w:val="TableParagraph"/>
              <w:numPr>
                <w:ilvl w:val="0"/>
                <w:numId w:val="264"/>
              </w:numPr>
              <w:tabs>
                <w:tab w:pos="324" w:val="left" w:leader="none"/>
              </w:tabs>
              <w:spacing w:line="273" w:lineRule="auto" w:before="0" w:after="0"/>
              <w:ind w:left="111" w:right="330" w:firstLine="0"/>
              <w:jc w:val="left"/>
              <w:rPr>
                <w:sz w:val="22"/>
              </w:rPr>
            </w:pPr>
            <w:r>
              <w:rPr>
                <w:color w:val="231F20"/>
                <w:sz w:val="22"/>
              </w:rPr>
              <w:t>Verify</w:t>
            </w:r>
            <w:r>
              <w:rPr>
                <w:color w:val="231F20"/>
                <w:spacing w:val="-13"/>
                <w:sz w:val="22"/>
              </w:rPr>
              <w:t> </w:t>
            </w:r>
            <w:r>
              <w:rPr>
                <w:color w:val="231F20"/>
                <w:sz w:val="22"/>
              </w:rPr>
              <w:t>the</w:t>
            </w:r>
            <w:r>
              <w:rPr>
                <w:color w:val="231F20"/>
                <w:spacing w:val="-12"/>
                <w:sz w:val="22"/>
              </w:rPr>
              <w:t> </w:t>
            </w:r>
            <w:r>
              <w:rPr>
                <w:color w:val="231F20"/>
                <w:sz w:val="22"/>
              </w:rPr>
              <w:t>truth</w:t>
            </w:r>
            <w:r>
              <w:rPr>
                <w:color w:val="231F20"/>
                <w:spacing w:val="-12"/>
                <w:sz w:val="22"/>
              </w:rPr>
              <w:t> </w:t>
            </w:r>
            <w:r>
              <w:rPr>
                <w:color w:val="231F20"/>
                <w:sz w:val="22"/>
              </w:rPr>
              <w:t>table </w:t>
            </w:r>
            <w:r>
              <w:rPr>
                <w:color w:val="231F20"/>
                <w:spacing w:val="-4"/>
                <w:sz w:val="22"/>
              </w:rPr>
              <w:t>for</w:t>
            </w:r>
          </w:p>
          <w:p>
            <w:pPr>
              <w:pStyle w:val="TableParagraph"/>
              <w:spacing w:line="266" w:lineRule="exact"/>
              <w:ind w:left="111"/>
              <w:rPr>
                <w:sz w:val="22"/>
              </w:rPr>
            </w:pPr>
            <w:r>
              <w:rPr>
                <w:color w:val="231F20"/>
                <w:sz w:val="22"/>
              </w:rPr>
              <w:t>different</w:t>
            </w:r>
            <w:r>
              <w:rPr>
                <w:color w:val="231F20"/>
                <w:spacing w:val="-10"/>
                <w:sz w:val="22"/>
              </w:rPr>
              <w:t> </w:t>
            </w:r>
            <w:r>
              <w:rPr>
                <w:color w:val="231F20"/>
                <w:spacing w:val="-2"/>
                <w:sz w:val="22"/>
              </w:rPr>
              <w:t>values.</w:t>
            </w:r>
          </w:p>
          <w:p>
            <w:pPr>
              <w:pStyle w:val="TableParagraph"/>
              <w:numPr>
                <w:ilvl w:val="0"/>
                <w:numId w:val="264"/>
              </w:numPr>
              <w:tabs>
                <w:tab w:pos="382" w:val="left" w:leader="none"/>
              </w:tabs>
              <w:spacing w:line="240" w:lineRule="auto" w:before="38" w:after="0"/>
              <w:ind w:left="382" w:right="0" w:hanging="271"/>
              <w:jc w:val="left"/>
              <w:rPr>
                <w:sz w:val="22"/>
              </w:rPr>
            </w:pPr>
            <w:r>
              <w:rPr>
                <w:color w:val="231F20"/>
                <w:sz w:val="22"/>
              </w:rPr>
              <w:t>Obtain</w:t>
            </w:r>
            <w:r>
              <w:rPr>
                <w:color w:val="231F20"/>
                <w:spacing w:val="-8"/>
                <w:sz w:val="22"/>
              </w:rPr>
              <w:t> </w:t>
            </w:r>
            <w:r>
              <w:rPr>
                <w:color w:val="231F20"/>
                <w:sz w:val="22"/>
              </w:rPr>
              <w:t>the</w:t>
            </w:r>
            <w:r>
              <w:rPr>
                <w:color w:val="231F20"/>
                <w:spacing w:val="-2"/>
                <w:sz w:val="22"/>
              </w:rPr>
              <w:t> Timing</w:t>
            </w:r>
          </w:p>
          <w:p>
            <w:pPr>
              <w:pStyle w:val="TableParagraph"/>
              <w:spacing w:before="44"/>
              <w:ind w:left="111"/>
              <w:rPr>
                <w:sz w:val="22"/>
              </w:rPr>
            </w:pPr>
            <w:r>
              <w:rPr>
                <w:color w:val="231F20"/>
                <w:spacing w:val="-2"/>
                <w:sz w:val="22"/>
              </w:rPr>
              <w:t>waveform</w:t>
            </w:r>
          </w:p>
        </w:tc>
        <w:tc>
          <w:tcPr>
            <w:tcW w:w="3040" w:type="dxa"/>
          </w:tcPr>
          <w:p>
            <w:pPr>
              <w:pStyle w:val="TableParagraph"/>
              <w:spacing w:line="276" w:lineRule="auto" w:before="5"/>
              <w:ind w:left="111" w:right="185" w:firstLine="5"/>
              <w:rPr>
                <w:sz w:val="22"/>
              </w:rPr>
            </w:pPr>
            <w:r>
              <w:rPr/>
              <w:drawing>
                <wp:inline distT="0" distB="0" distL="0" distR="0">
                  <wp:extent cx="134540" cy="86085"/>
                  <wp:effectExtent l="0" t="0" r="0" b="0"/>
                  <wp:docPr id="230" name="Image 230"/>
                  <wp:cNvGraphicFramePr>
                    <a:graphicFrameLocks/>
                  </wp:cNvGraphicFramePr>
                  <a:graphic>
                    <a:graphicData uri="http://schemas.openxmlformats.org/drawingml/2006/picture">
                      <pic:pic>
                        <pic:nvPicPr>
                          <pic:cNvPr id="230" name="Image 230"/>
                          <pic:cNvPicPr/>
                        </pic:nvPicPr>
                        <pic:blipFill>
                          <a:blip r:embed="rId36" cstate="print"/>
                          <a:stretch>
                            <a:fillRect/>
                          </a:stretch>
                        </pic:blipFill>
                        <pic:spPr>
                          <a:xfrm>
                            <a:off x="0" y="0"/>
                            <a:ext cx="134540" cy="86085"/>
                          </a:xfrm>
                          <a:prstGeom prst="rect">
                            <a:avLst/>
                          </a:prstGeom>
                        </pic:spPr>
                      </pic:pic>
                    </a:graphicData>
                  </a:graphic>
                </wp:inline>
              </w:drawing>
            </w:r>
            <w:r>
              <w:rPr/>
            </w:r>
            <w:r>
              <w:rPr>
                <w:color w:val="231F20"/>
                <w:position w:val="1"/>
                <w:sz w:val="22"/>
              </w:rPr>
              <w:t>Familiarization of IC 7490</w:t>
            </w:r>
            <w:r>
              <w:rPr>
                <w:color w:val="231F20"/>
                <w:spacing w:val="40"/>
                <w:position w:val="1"/>
                <w:sz w:val="22"/>
              </w:rPr>
              <w:t> </w:t>
            </w:r>
            <w:r>
              <w:rPr>
                <w:color w:val="231F20"/>
                <w:spacing w:val="-2"/>
                <w:sz w:val="22"/>
              </w:rPr>
              <w:drawing>
                <wp:inline distT="0" distB="0" distL="0" distR="0">
                  <wp:extent cx="134540" cy="85407"/>
                  <wp:effectExtent l="0" t="0" r="0" b="0"/>
                  <wp:docPr id="231" name="Image 231"/>
                  <wp:cNvGraphicFramePr>
                    <a:graphicFrameLocks/>
                  </wp:cNvGraphicFramePr>
                  <a:graphic>
                    <a:graphicData uri="http://schemas.openxmlformats.org/drawingml/2006/picture">
                      <pic:pic>
                        <pic:nvPicPr>
                          <pic:cNvPr id="231" name="Image 231"/>
                          <pic:cNvPicPr/>
                        </pic:nvPicPr>
                        <pic:blipFill>
                          <a:blip r:embed="rId37" cstate="print"/>
                          <a:stretch>
                            <a:fillRect/>
                          </a:stretch>
                        </pic:blipFill>
                        <pic:spPr>
                          <a:xfrm>
                            <a:off x="0" y="0"/>
                            <a:ext cx="134540" cy="85407"/>
                          </a:xfrm>
                          <a:prstGeom prst="rect">
                            <a:avLst/>
                          </a:prstGeom>
                        </pic:spPr>
                      </pic:pic>
                    </a:graphicData>
                  </a:graphic>
                </wp:inline>
              </w:drawing>
            </w:r>
            <w:r>
              <w:rPr>
                <w:color w:val="231F20"/>
                <w:spacing w:val="-2"/>
                <w:sz w:val="22"/>
              </w:rPr>
            </w:r>
            <w:r>
              <w:rPr>
                <w:color w:val="231F20"/>
                <w:position w:val="1"/>
                <w:sz w:val="22"/>
              </w:rPr>
              <w:t>Usage</w:t>
            </w:r>
            <w:r>
              <w:rPr>
                <w:color w:val="231F20"/>
                <w:spacing w:val="60"/>
                <w:position w:val="1"/>
                <w:sz w:val="22"/>
              </w:rPr>
              <w:t> </w:t>
            </w:r>
            <w:r>
              <w:rPr>
                <w:color w:val="231F20"/>
                <w:position w:val="1"/>
                <w:sz w:val="22"/>
              </w:rPr>
              <w:t>of</w:t>
            </w:r>
            <w:r>
              <w:rPr>
                <w:color w:val="231F20"/>
                <w:spacing w:val="61"/>
                <w:position w:val="1"/>
                <w:sz w:val="22"/>
              </w:rPr>
              <w:t> </w:t>
            </w:r>
            <w:r>
              <w:rPr>
                <w:color w:val="231F20"/>
                <w:position w:val="1"/>
                <w:sz w:val="22"/>
              </w:rPr>
              <w:t>Bread</w:t>
            </w:r>
            <w:r>
              <w:rPr>
                <w:color w:val="231F20"/>
                <w:spacing w:val="59"/>
                <w:position w:val="1"/>
                <w:sz w:val="22"/>
              </w:rPr>
              <w:t> </w:t>
            </w:r>
            <w:r>
              <w:rPr>
                <w:color w:val="231F20"/>
                <w:position w:val="1"/>
                <w:sz w:val="22"/>
              </w:rPr>
              <w:t>boards</w:t>
            </w:r>
            <w:r>
              <w:rPr>
                <w:color w:val="231F20"/>
                <w:spacing w:val="80"/>
                <w:w w:val="150"/>
                <w:position w:val="1"/>
                <w:sz w:val="22"/>
              </w:rPr>
              <w:t> </w:t>
            </w:r>
            <w:r>
              <w:rPr>
                <w:color w:val="231F20"/>
                <w:spacing w:val="-1"/>
                <w:sz w:val="22"/>
              </w:rPr>
              <w:drawing>
                <wp:inline distT="0" distB="0" distL="0" distR="0">
                  <wp:extent cx="134540" cy="85407"/>
                  <wp:effectExtent l="0" t="0" r="0" b="0"/>
                  <wp:docPr id="232" name="Image 232"/>
                  <wp:cNvGraphicFramePr>
                    <a:graphicFrameLocks/>
                  </wp:cNvGraphicFramePr>
                  <a:graphic>
                    <a:graphicData uri="http://schemas.openxmlformats.org/drawingml/2006/picture">
                      <pic:pic>
                        <pic:nvPicPr>
                          <pic:cNvPr id="232" name="Image 232"/>
                          <pic:cNvPicPr/>
                        </pic:nvPicPr>
                        <pic:blipFill>
                          <a:blip r:embed="rId37" cstate="print"/>
                          <a:stretch>
                            <a:fillRect/>
                          </a:stretch>
                        </pic:blipFill>
                        <pic:spPr>
                          <a:xfrm>
                            <a:off x="0" y="0"/>
                            <a:ext cx="134540" cy="85407"/>
                          </a:xfrm>
                          <a:prstGeom prst="rect">
                            <a:avLst/>
                          </a:prstGeom>
                        </pic:spPr>
                      </pic:pic>
                    </a:graphicData>
                  </a:graphic>
                </wp:inline>
              </w:drawing>
            </w:r>
            <w:r>
              <w:rPr>
                <w:color w:val="231F20"/>
                <w:spacing w:val="-1"/>
                <w:sz w:val="22"/>
              </w:rPr>
            </w:r>
            <w:r>
              <w:rPr>
                <w:color w:val="231F20"/>
                <w:position w:val="1"/>
                <w:sz w:val="22"/>
              </w:rPr>
              <w:t>Usage</w:t>
            </w:r>
            <w:r>
              <w:rPr>
                <w:color w:val="231F20"/>
                <w:spacing w:val="66"/>
                <w:position w:val="1"/>
                <w:sz w:val="22"/>
              </w:rPr>
              <w:t>  </w:t>
            </w:r>
            <w:r>
              <w:rPr>
                <w:color w:val="231F20"/>
                <w:position w:val="1"/>
                <w:sz w:val="22"/>
              </w:rPr>
              <w:t>of</w:t>
            </w:r>
            <w:r>
              <w:rPr>
                <w:color w:val="231F20"/>
                <w:spacing w:val="72"/>
                <w:position w:val="1"/>
                <w:sz w:val="22"/>
              </w:rPr>
              <w:t>  </w:t>
            </w:r>
            <w:r>
              <w:rPr>
                <w:color w:val="231F20"/>
                <w:position w:val="1"/>
                <w:sz w:val="22"/>
              </w:rPr>
              <w:t>connectors</w:t>
            </w:r>
            <w:r>
              <w:rPr>
                <w:color w:val="231F20"/>
                <w:spacing w:val="80"/>
                <w:w w:val="150"/>
                <w:position w:val="1"/>
                <w:sz w:val="22"/>
              </w:rPr>
              <w:t> </w:t>
            </w:r>
            <w:r>
              <w:rPr>
                <w:color w:val="231F20"/>
                <w:spacing w:val="-1"/>
                <w:sz w:val="22"/>
              </w:rPr>
              <w:drawing>
                <wp:inline distT="0" distB="0" distL="0" distR="0">
                  <wp:extent cx="134540" cy="85407"/>
                  <wp:effectExtent l="0" t="0" r="0" b="0"/>
                  <wp:docPr id="233" name="Image 233"/>
                  <wp:cNvGraphicFramePr>
                    <a:graphicFrameLocks/>
                  </wp:cNvGraphicFramePr>
                  <a:graphic>
                    <a:graphicData uri="http://schemas.openxmlformats.org/drawingml/2006/picture">
                      <pic:pic>
                        <pic:nvPicPr>
                          <pic:cNvPr id="233" name="Image 233"/>
                          <pic:cNvPicPr/>
                        </pic:nvPicPr>
                        <pic:blipFill>
                          <a:blip r:embed="rId37" cstate="print"/>
                          <a:stretch>
                            <a:fillRect/>
                          </a:stretch>
                        </pic:blipFill>
                        <pic:spPr>
                          <a:xfrm>
                            <a:off x="0" y="0"/>
                            <a:ext cx="134540" cy="85407"/>
                          </a:xfrm>
                          <a:prstGeom prst="rect">
                            <a:avLst/>
                          </a:prstGeom>
                        </pic:spPr>
                      </pic:pic>
                    </a:graphicData>
                  </a:graphic>
                </wp:inline>
              </w:drawing>
            </w:r>
            <w:r>
              <w:rPr>
                <w:color w:val="231F20"/>
                <w:spacing w:val="-1"/>
                <w:sz w:val="22"/>
              </w:rPr>
            </w:r>
            <w:r>
              <w:rPr>
                <w:color w:val="231F20"/>
                <w:position w:val="1"/>
                <w:sz w:val="22"/>
              </w:rPr>
              <w:t>Usage</w:t>
            </w:r>
            <w:r>
              <w:rPr>
                <w:color w:val="231F20"/>
                <w:spacing w:val="-13"/>
                <w:position w:val="1"/>
                <w:sz w:val="22"/>
              </w:rPr>
              <w:t> </w:t>
            </w:r>
            <w:r>
              <w:rPr>
                <w:color w:val="231F20"/>
                <w:position w:val="1"/>
                <w:sz w:val="22"/>
              </w:rPr>
              <w:t>of</w:t>
            </w:r>
            <w:r>
              <w:rPr>
                <w:color w:val="231F20"/>
                <w:spacing w:val="-12"/>
                <w:position w:val="1"/>
                <w:sz w:val="22"/>
              </w:rPr>
              <w:t> </w:t>
            </w:r>
            <w:r>
              <w:rPr>
                <w:color w:val="231F20"/>
                <w:position w:val="1"/>
                <w:sz w:val="22"/>
              </w:rPr>
              <w:t>simulator</w:t>
            </w:r>
            <w:r>
              <w:rPr>
                <w:color w:val="231F20"/>
                <w:spacing w:val="-13"/>
                <w:position w:val="1"/>
                <w:sz w:val="22"/>
              </w:rPr>
              <w:t> </w:t>
            </w:r>
            <w:r>
              <w:rPr>
                <w:color w:val="231F20"/>
                <w:position w:val="1"/>
                <w:sz w:val="22"/>
              </w:rPr>
              <w:t>software </w:t>
            </w:r>
            <w:r>
              <w:rPr>
                <w:color w:val="231F20"/>
                <w:sz w:val="22"/>
              </w:rPr>
              <w:t>(or) Digital trainer kits</w:t>
            </w:r>
          </w:p>
        </w:tc>
      </w:tr>
      <w:tr>
        <w:trPr>
          <w:trHeight w:val="2544" w:hRule="atLeast"/>
        </w:trPr>
        <w:tc>
          <w:tcPr>
            <w:tcW w:w="691" w:type="dxa"/>
          </w:tcPr>
          <w:p>
            <w:pPr>
              <w:pStyle w:val="TableParagraph"/>
              <w:spacing w:before="1"/>
              <w:ind w:left="110"/>
              <w:rPr>
                <w:b/>
                <w:sz w:val="22"/>
              </w:rPr>
            </w:pPr>
            <w:r>
              <w:rPr>
                <w:b/>
                <w:color w:val="231F20"/>
                <w:spacing w:val="-5"/>
                <w:sz w:val="22"/>
              </w:rPr>
              <w:t>12</w:t>
            </w:r>
          </w:p>
        </w:tc>
        <w:tc>
          <w:tcPr>
            <w:tcW w:w="2242" w:type="dxa"/>
          </w:tcPr>
          <w:p>
            <w:pPr>
              <w:pStyle w:val="TableParagraph"/>
              <w:spacing w:line="276" w:lineRule="auto" w:before="1"/>
              <w:ind w:left="110" w:right="189"/>
              <w:rPr>
                <w:sz w:val="22"/>
              </w:rPr>
            </w:pPr>
            <w:r>
              <w:rPr>
                <w:color w:val="231F20"/>
                <w:sz w:val="22"/>
              </w:rPr>
              <w:t>verify</w:t>
            </w:r>
            <w:r>
              <w:rPr>
                <w:color w:val="231F20"/>
                <w:spacing w:val="-13"/>
                <w:sz w:val="22"/>
              </w:rPr>
              <w:t> </w:t>
            </w:r>
            <w:r>
              <w:rPr>
                <w:color w:val="231F20"/>
                <w:sz w:val="22"/>
              </w:rPr>
              <w:t>the</w:t>
            </w:r>
            <w:r>
              <w:rPr>
                <w:color w:val="231F20"/>
                <w:spacing w:val="-12"/>
                <w:sz w:val="22"/>
              </w:rPr>
              <w:t> </w:t>
            </w:r>
            <w:r>
              <w:rPr>
                <w:color w:val="231F20"/>
                <w:sz w:val="22"/>
              </w:rPr>
              <w:t>function</w:t>
            </w:r>
            <w:r>
              <w:rPr>
                <w:color w:val="231F20"/>
                <w:spacing w:val="-13"/>
                <w:sz w:val="22"/>
              </w:rPr>
              <w:t> </w:t>
            </w:r>
            <w:r>
              <w:rPr>
                <w:color w:val="231F20"/>
                <w:sz w:val="22"/>
              </w:rPr>
              <w:t>of up/down counter </w:t>
            </w:r>
            <w:r>
              <w:rPr>
                <w:color w:val="231F20"/>
                <w:spacing w:val="-2"/>
                <w:sz w:val="22"/>
              </w:rPr>
              <w:t>using</w:t>
            </w:r>
          </w:p>
          <w:p>
            <w:pPr>
              <w:pStyle w:val="TableParagraph"/>
              <w:spacing w:line="278" w:lineRule="auto" w:before="1"/>
              <w:ind w:left="110"/>
              <w:rPr>
                <w:sz w:val="22"/>
              </w:rPr>
            </w:pPr>
            <w:r>
              <w:rPr>
                <w:color w:val="231F20"/>
                <w:sz w:val="22"/>
              </w:rPr>
              <w:t>74190/</w:t>
            </w:r>
            <w:r>
              <w:rPr>
                <w:color w:val="231F20"/>
                <w:spacing w:val="-13"/>
                <w:sz w:val="22"/>
              </w:rPr>
              <w:t> </w:t>
            </w:r>
            <w:r>
              <w:rPr>
                <w:color w:val="231F20"/>
                <w:sz w:val="22"/>
              </w:rPr>
              <w:t>74193,</w:t>
            </w:r>
            <w:r>
              <w:rPr>
                <w:color w:val="231F20"/>
                <w:spacing w:val="-12"/>
                <w:sz w:val="22"/>
              </w:rPr>
              <w:t> </w:t>
            </w:r>
            <w:r>
              <w:rPr>
                <w:color w:val="231F20"/>
                <w:sz w:val="22"/>
              </w:rPr>
              <w:t>change </w:t>
            </w:r>
            <w:r>
              <w:rPr>
                <w:color w:val="231F20"/>
                <w:spacing w:val="-4"/>
                <w:sz w:val="22"/>
              </w:rPr>
              <w:t>the</w:t>
            </w:r>
          </w:p>
          <w:p>
            <w:pPr>
              <w:pStyle w:val="TableParagraph"/>
              <w:spacing w:line="273" w:lineRule="auto"/>
              <w:ind w:left="110" w:right="690"/>
              <w:rPr>
                <w:sz w:val="22"/>
              </w:rPr>
            </w:pPr>
            <w:r>
              <w:rPr>
                <w:color w:val="231F20"/>
                <w:sz w:val="22"/>
              </w:rPr>
              <w:t>modulus</w:t>
            </w:r>
            <w:r>
              <w:rPr>
                <w:color w:val="231F20"/>
                <w:spacing w:val="-13"/>
                <w:sz w:val="22"/>
              </w:rPr>
              <w:t> </w:t>
            </w:r>
            <w:r>
              <w:rPr>
                <w:color w:val="231F20"/>
                <w:sz w:val="22"/>
              </w:rPr>
              <w:t>of</w:t>
            </w:r>
            <w:r>
              <w:rPr>
                <w:color w:val="231F20"/>
                <w:spacing w:val="-12"/>
                <w:sz w:val="22"/>
              </w:rPr>
              <w:t> </w:t>
            </w:r>
            <w:r>
              <w:rPr>
                <w:color w:val="231F20"/>
                <w:sz w:val="22"/>
              </w:rPr>
              <w:t>the </w:t>
            </w:r>
            <w:r>
              <w:rPr>
                <w:color w:val="231F20"/>
                <w:spacing w:val="-2"/>
                <w:sz w:val="22"/>
              </w:rPr>
              <w:t>counter</w:t>
            </w:r>
          </w:p>
          <w:p>
            <w:pPr>
              <w:pStyle w:val="TableParagraph"/>
              <w:spacing w:line="266" w:lineRule="exact"/>
              <w:ind w:left="110"/>
              <w:rPr>
                <w:sz w:val="22"/>
              </w:rPr>
            </w:pPr>
            <w:r>
              <w:rPr>
                <w:color w:val="231F20"/>
                <w:sz w:val="22"/>
              </w:rPr>
              <w:t>and</w:t>
            </w:r>
            <w:r>
              <w:rPr>
                <w:color w:val="231F20"/>
                <w:spacing w:val="-5"/>
                <w:sz w:val="22"/>
              </w:rPr>
              <w:t> </w:t>
            </w:r>
            <w:r>
              <w:rPr>
                <w:color w:val="231F20"/>
                <w:spacing w:val="-2"/>
                <w:sz w:val="22"/>
              </w:rPr>
              <w:t>verify.</w:t>
            </w:r>
          </w:p>
        </w:tc>
        <w:tc>
          <w:tcPr>
            <w:tcW w:w="2554" w:type="dxa"/>
          </w:tcPr>
          <w:p>
            <w:pPr>
              <w:pStyle w:val="TableParagraph"/>
              <w:numPr>
                <w:ilvl w:val="0"/>
                <w:numId w:val="265"/>
              </w:numPr>
              <w:tabs>
                <w:tab w:pos="273" w:val="left" w:leader="none"/>
              </w:tabs>
              <w:spacing w:line="240" w:lineRule="auto" w:before="1" w:after="0"/>
              <w:ind w:left="273" w:right="0" w:hanging="162"/>
              <w:jc w:val="left"/>
              <w:rPr>
                <w:sz w:val="22"/>
              </w:rPr>
            </w:pPr>
            <w:r>
              <w:rPr>
                <w:color w:val="231F20"/>
                <w:sz w:val="22"/>
              </w:rPr>
              <w:t>Connect</w:t>
            </w:r>
            <w:r>
              <w:rPr>
                <w:color w:val="231F20"/>
                <w:spacing w:val="-8"/>
                <w:sz w:val="22"/>
              </w:rPr>
              <w:t> </w:t>
            </w:r>
            <w:r>
              <w:rPr>
                <w:color w:val="231F20"/>
                <w:sz w:val="22"/>
              </w:rPr>
              <w:t>the</w:t>
            </w:r>
            <w:r>
              <w:rPr>
                <w:color w:val="231F20"/>
                <w:spacing w:val="-6"/>
                <w:sz w:val="22"/>
              </w:rPr>
              <w:t> </w:t>
            </w:r>
            <w:r>
              <w:rPr>
                <w:color w:val="231F20"/>
                <w:spacing w:val="-2"/>
                <w:sz w:val="22"/>
              </w:rPr>
              <w:t>circuit.</w:t>
            </w:r>
          </w:p>
          <w:p>
            <w:pPr>
              <w:pStyle w:val="TableParagraph"/>
              <w:numPr>
                <w:ilvl w:val="0"/>
                <w:numId w:val="265"/>
              </w:numPr>
              <w:tabs>
                <w:tab w:pos="324" w:val="left" w:leader="none"/>
              </w:tabs>
              <w:spacing w:line="271" w:lineRule="auto" w:before="44" w:after="0"/>
              <w:ind w:left="111" w:right="407" w:firstLine="0"/>
              <w:jc w:val="left"/>
              <w:rPr>
                <w:sz w:val="22"/>
              </w:rPr>
            </w:pPr>
            <w:r>
              <w:rPr>
                <w:color w:val="231F20"/>
                <w:sz w:val="22"/>
              </w:rPr>
              <w:t>Apply</w:t>
            </w:r>
            <w:r>
              <w:rPr>
                <w:color w:val="231F20"/>
                <w:spacing w:val="-13"/>
                <w:sz w:val="22"/>
              </w:rPr>
              <w:t> </w:t>
            </w:r>
            <w:r>
              <w:rPr>
                <w:color w:val="231F20"/>
                <w:sz w:val="22"/>
              </w:rPr>
              <w:t>VCC</w:t>
            </w:r>
            <w:r>
              <w:rPr>
                <w:color w:val="231F20"/>
                <w:spacing w:val="-12"/>
                <w:sz w:val="22"/>
              </w:rPr>
              <w:t> </w:t>
            </w:r>
            <w:r>
              <w:rPr>
                <w:color w:val="231F20"/>
                <w:sz w:val="22"/>
              </w:rPr>
              <w:t>&amp;</w:t>
            </w:r>
            <w:r>
              <w:rPr>
                <w:color w:val="231F20"/>
                <w:spacing w:val="-13"/>
                <w:sz w:val="22"/>
              </w:rPr>
              <w:t> </w:t>
            </w:r>
            <w:r>
              <w:rPr>
                <w:color w:val="231F20"/>
                <w:sz w:val="22"/>
              </w:rPr>
              <w:t>ground signal to</w:t>
            </w:r>
          </w:p>
          <w:p>
            <w:pPr>
              <w:pStyle w:val="TableParagraph"/>
              <w:spacing w:before="12"/>
              <w:ind w:left="111"/>
              <w:rPr>
                <w:sz w:val="22"/>
              </w:rPr>
            </w:pPr>
            <w:r>
              <w:rPr>
                <w:color w:val="231F20"/>
                <w:sz w:val="22"/>
              </w:rPr>
              <w:t>every</w:t>
            </w:r>
            <w:r>
              <w:rPr>
                <w:color w:val="231F20"/>
                <w:spacing w:val="-1"/>
                <w:sz w:val="22"/>
              </w:rPr>
              <w:t> </w:t>
            </w:r>
            <w:r>
              <w:rPr>
                <w:color w:val="231F20"/>
                <w:spacing w:val="-5"/>
                <w:sz w:val="22"/>
              </w:rPr>
              <w:t>IC.</w:t>
            </w:r>
          </w:p>
          <w:p>
            <w:pPr>
              <w:pStyle w:val="TableParagraph"/>
              <w:numPr>
                <w:ilvl w:val="0"/>
                <w:numId w:val="265"/>
              </w:numPr>
              <w:tabs>
                <w:tab w:pos="382" w:val="left" w:leader="none"/>
              </w:tabs>
              <w:spacing w:line="273" w:lineRule="auto" w:before="39" w:after="0"/>
              <w:ind w:left="111" w:right="349" w:firstLine="0"/>
              <w:jc w:val="left"/>
              <w:rPr>
                <w:sz w:val="22"/>
              </w:rPr>
            </w:pPr>
            <w:r>
              <w:rPr>
                <w:color w:val="231F20"/>
                <w:sz w:val="22"/>
              </w:rPr>
              <w:t>Observe</w:t>
            </w:r>
            <w:r>
              <w:rPr>
                <w:color w:val="231F20"/>
                <w:spacing w:val="-13"/>
                <w:sz w:val="22"/>
              </w:rPr>
              <w:t> </w:t>
            </w:r>
            <w:r>
              <w:rPr>
                <w:color w:val="231F20"/>
                <w:sz w:val="22"/>
              </w:rPr>
              <w:t>the</w:t>
            </w:r>
            <w:r>
              <w:rPr>
                <w:color w:val="231F20"/>
                <w:spacing w:val="-12"/>
                <w:sz w:val="22"/>
              </w:rPr>
              <w:t> </w:t>
            </w:r>
            <w:r>
              <w:rPr>
                <w:color w:val="231F20"/>
                <w:sz w:val="22"/>
              </w:rPr>
              <w:t>input</w:t>
            </w:r>
            <w:r>
              <w:rPr>
                <w:color w:val="231F20"/>
                <w:spacing w:val="-13"/>
                <w:sz w:val="22"/>
              </w:rPr>
              <w:t> </w:t>
            </w:r>
            <w:r>
              <w:rPr>
                <w:color w:val="231F20"/>
                <w:sz w:val="22"/>
              </w:rPr>
              <w:t>&amp; </w:t>
            </w:r>
            <w:r>
              <w:rPr>
                <w:color w:val="231F20"/>
                <w:spacing w:val="-2"/>
                <w:sz w:val="22"/>
              </w:rPr>
              <w:t>output</w:t>
            </w:r>
          </w:p>
          <w:p>
            <w:pPr>
              <w:pStyle w:val="TableParagraph"/>
              <w:spacing w:line="273" w:lineRule="auto" w:before="2"/>
              <w:ind w:left="111" w:right="160"/>
              <w:rPr>
                <w:sz w:val="22"/>
              </w:rPr>
            </w:pPr>
            <w:r>
              <w:rPr>
                <w:color w:val="231F20"/>
                <w:sz w:val="22"/>
              </w:rPr>
              <w:t>according</w:t>
            </w:r>
            <w:r>
              <w:rPr>
                <w:color w:val="231F20"/>
                <w:spacing w:val="-13"/>
                <w:sz w:val="22"/>
              </w:rPr>
              <w:t> </w:t>
            </w:r>
            <w:r>
              <w:rPr>
                <w:color w:val="231F20"/>
                <w:sz w:val="22"/>
              </w:rPr>
              <w:t>to</w:t>
            </w:r>
            <w:r>
              <w:rPr>
                <w:color w:val="231F20"/>
                <w:spacing w:val="-12"/>
                <w:sz w:val="22"/>
              </w:rPr>
              <w:t> </w:t>
            </w:r>
            <w:r>
              <w:rPr>
                <w:color w:val="231F20"/>
                <w:sz w:val="22"/>
              </w:rPr>
              <w:t>the</w:t>
            </w:r>
            <w:r>
              <w:rPr>
                <w:color w:val="231F20"/>
                <w:spacing w:val="-13"/>
                <w:sz w:val="22"/>
              </w:rPr>
              <w:t> </w:t>
            </w:r>
            <w:r>
              <w:rPr>
                <w:color w:val="231F20"/>
                <w:sz w:val="22"/>
              </w:rPr>
              <w:t>truth </w:t>
            </w:r>
            <w:r>
              <w:rPr>
                <w:color w:val="231F20"/>
                <w:spacing w:val="-2"/>
                <w:sz w:val="22"/>
              </w:rPr>
              <w:t>table</w:t>
            </w:r>
          </w:p>
        </w:tc>
        <w:tc>
          <w:tcPr>
            <w:tcW w:w="3040" w:type="dxa"/>
          </w:tcPr>
          <w:p>
            <w:pPr>
              <w:pStyle w:val="TableParagraph"/>
              <w:spacing w:line="278" w:lineRule="auto"/>
              <w:ind w:left="116" w:right="185"/>
              <w:rPr>
                <w:position w:val="1"/>
                <w:sz w:val="22"/>
              </w:rPr>
            </w:pPr>
            <w:r>
              <w:rPr/>
              <w:drawing>
                <wp:inline distT="0" distB="0" distL="0" distR="0">
                  <wp:extent cx="134540" cy="86085"/>
                  <wp:effectExtent l="0" t="0" r="0" b="0"/>
                  <wp:docPr id="234" name="Image 234"/>
                  <wp:cNvGraphicFramePr>
                    <a:graphicFrameLocks/>
                  </wp:cNvGraphicFramePr>
                  <a:graphic>
                    <a:graphicData uri="http://schemas.openxmlformats.org/drawingml/2006/picture">
                      <pic:pic>
                        <pic:nvPicPr>
                          <pic:cNvPr id="234" name="Image 234"/>
                          <pic:cNvPicPr/>
                        </pic:nvPicPr>
                        <pic:blipFill>
                          <a:blip r:embed="rId36" cstate="print"/>
                          <a:stretch>
                            <a:fillRect/>
                          </a:stretch>
                        </pic:blipFill>
                        <pic:spPr>
                          <a:xfrm>
                            <a:off x="0" y="0"/>
                            <a:ext cx="134540" cy="86085"/>
                          </a:xfrm>
                          <a:prstGeom prst="rect">
                            <a:avLst/>
                          </a:prstGeom>
                        </pic:spPr>
                      </pic:pic>
                    </a:graphicData>
                  </a:graphic>
                </wp:inline>
              </w:drawing>
            </w:r>
            <w:r>
              <w:rPr/>
            </w:r>
            <w:r>
              <w:rPr>
                <w:color w:val="231F20"/>
                <w:position w:val="2"/>
                <w:sz w:val="22"/>
              </w:rPr>
              <w:t>Usage of IC 74190/74193</w:t>
            </w:r>
            <w:r>
              <w:rPr>
                <w:color w:val="231F20"/>
                <w:spacing w:val="80"/>
                <w:position w:val="2"/>
                <w:sz w:val="22"/>
              </w:rPr>
              <w:t> </w:t>
            </w:r>
            <w:r>
              <w:rPr>
                <w:color w:val="231F20"/>
                <w:sz w:val="22"/>
              </w:rPr>
              <w:drawing>
                <wp:inline distT="0" distB="0" distL="0" distR="0">
                  <wp:extent cx="134540" cy="85407"/>
                  <wp:effectExtent l="0" t="0" r="0" b="0"/>
                  <wp:docPr id="235" name="Image 235"/>
                  <wp:cNvGraphicFramePr>
                    <a:graphicFrameLocks/>
                  </wp:cNvGraphicFramePr>
                  <a:graphic>
                    <a:graphicData uri="http://schemas.openxmlformats.org/drawingml/2006/picture">
                      <pic:pic>
                        <pic:nvPicPr>
                          <pic:cNvPr id="235" name="Image 235"/>
                          <pic:cNvPicPr/>
                        </pic:nvPicPr>
                        <pic:blipFill>
                          <a:blip r:embed="rId37" cstate="print"/>
                          <a:stretch>
                            <a:fillRect/>
                          </a:stretch>
                        </pic:blipFill>
                        <pic:spPr>
                          <a:xfrm>
                            <a:off x="0" y="0"/>
                            <a:ext cx="134540" cy="85407"/>
                          </a:xfrm>
                          <a:prstGeom prst="rect">
                            <a:avLst/>
                          </a:prstGeom>
                        </pic:spPr>
                      </pic:pic>
                    </a:graphicData>
                  </a:graphic>
                </wp:inline>
              </w:drawing>
            </w:r>
            <w:r>
              <w:rPr>
                <w:color w:val="231F20"/>
                <w:sz w:val="22"/>
              </w:rPr>
            </w:r>
            <w:r>
              <w:rPr>
                <w:color w:val="231F20"/>
                <w:position w:val="1"/>
                <w:sz w:val="22"/>
              </w:rPr>
              <w:t>Usage</w:t>
            </w:r>
            <w:r>
              <w:rPr>
                <w:color w:val="231F20"/>
                <w:spacing w:val="58"/>
                <w:position w:val="1"/>
                <w:sz w:val="22"/>
              </w:rPr>
              <w:t> </w:t>
            </w:r>
            <w:r>
              <w:rPr>
                <w:color w:val="231F20"/>
                <w:position w:val="1"/>
                <w:sz w:val="22"/>
              </w:rPr>
              <w:t>of</w:t>
            </w:r>
            <w:r>
              <w:rPr>
                <w:color w:val="231F20"/>
                <w:spacing w:val="58"/>
                <w:position w:val="1"/>
                <w:sz w:val="22"/>
              </w:rPr>
              <w:t> </w:t>
            </w:r>
            <w:r>
              <w:rPr>
                <w:color w:val="231F20"/>
                <w:position w:val="1"/>
                <w:sz w:val="22"/>
              </w:rPr>
              <w:t>Bread</w:t>
            </w:r>
            <w:r>
              <w:rPr>
                <w:color w:val="231F20"/>
                <w:spacing w:val="59"/>
                <w:position w:val="1"/>
                <w:sz w:val="22"/>
              </w:rPr>
              <w:t> </w:t>
            </w:r>
            <w:r>
              <w:rPr>
                <w:color w:val="231F20"/>
                <w:position w:val="1"/>
                <w:sz w:val="22"/>
              </w:rPr>
              <w:t>boards</w:t>
            </w:r>
            <w:r>
              <w:rPr>
                <w:color w:val="231F20"/>
                <w:spacing w:val="80"/>
                <w:w w:val="150"/>
                <w:position w:val="1"/>
                <w:sz w:val="22"/>
              </w:rPr>
              <w:t> </w:t>
            </w:r>
            <w:r>
              <w:rPr>
                <w:color w:val="231F20"/>
                <w:sz w:val="22"/>
              </w:rPr>
              <w:drawing>
                <wp:inline distT="0" distB="0" distL="0" distR="0">
                  <wp:extent cx="134540" cy="85407"/>
                  <wp:effectExtent l="0" t="0" r="0" b="0"/>
                  <wp:docPr id="236" name="Image 236"/>
                  <wp:cNvGraphicFramePr>
                    <a:graphicFrameLocks/>
                  </wp:cNvGraphicFramePr>
                  <a:graphic>
                    <a:graphicData uri="http://schemas.openxmlformats.org/drawingml/2006/picture">
                      <pic:pic>
                        <pic:nvPicPr>
                          <pic:cNvPr id="236" name="Image 236"/>
                          <pic:cNvPicPr/>
                        </pic:nvPicPr>
                        <pic:blipFill>
                          <a:blip r:embed="rId37" cstate="print"/>
                          <a:stretch>
                            <a:fillRect/>
                          </a:stretch>
                        </pic:blipFill>
                        <pic:spPr>
                          <a:xfrm>
                            <a:off x="0" y="0"/>
                            <a:ext cx="134540" cy="85407"/>
                          </a:xfrm>
                          <a:prstGeom prst="rect">
                            <a:avLst/>
                          </a:prstGeom>
                        </pic:spPr>
                      </pic:pic>
                    </a:graphicData>
                  </a:graphic>
                </wp:inline>
              </w:drawing>
            </w:r>
            <w:r>
              <w:rPr>
                <w:color w:val="231F20"/>
                <w:sz w:val="22"/>
              </w:rPr>
            </w:r>
            <w:r>
              <w:rPr>
                <w:color w:val="231F20"/>
                <w:position w:val="2"/>
                <w:sz w:val="22"/>
              </w:rPr>
              <w:t>Usage</w:t>
            </w:r>
            <w:r>
              <w:rPr>
                <w:color w:val="231F20"/>
                <w:spacing w:val="65"/>
                <w:position w:val="2"/>
                <w:sz w:val="22"/>
              </w:rPr>
              <w:t>  </w:t>
            </w:r>
            <w:r>
              <w:rPr>
                <w:color w:val="231F20"/>
                <w:position w:val="2"/>
                <w:sz w:val="22"/>
              </w:rPr>
              <w:t>of</w:t>
            </w:r>
            <w:r>
              <w:rPr>
                <w:color w:val="231F20"/>
                <w:spacing w:val="71"/>
                <w:position w:val="2"/>
                <w:sz w:val="22"/>
              </w:rPr>
              <w:t>  </w:t>
            </w:r>
            <w:r>
              <w:rPr>
                <w:color w:val="231F20"/>
                <w:position w:val="2"/>
                <w:sz w:val="22"/>
              </w:rPr>
              <w:t>connectors</w:t>
            </w:r>
            <w:r>
              <w:rPr>
                <w:color w:val="231F20"/>
                <w:spacing w:val="80"/>
                <w:w w:val="150"/>
                <w:position w:val="2"/>
                <w:sz w:val="22"/>
              </w:rPr>
              <w:t> </w:t>
            </w:r>
            <w:r>
              <w:rPr>
                <w:color w:val="231F20"/>
                <w:spacing w:val="-1"/>
                <w:sz w:val="22"/>
              </w:rPr>
              <w:drawing>
                <wp:inline distT="0" distB="0" distL="0" distR="0">
                  <wp:extent cx="134540" cy="85407"/>
                  <wp:effectExtent l="0" t="0" r="0" b="0"/>
                  <wp:docPr id="237" name="Image 237"/>
                  <wp:cNvGraphicFramePr>
                    <a:graphicFrameLocks/>
                  </wp:cNvGraphicFramePr>
                  <a:graphic>
                    <a:graphicData uri="http://schemas.openxmlformats.org/drawingml/2006/picture">
                      <pic:pic>
                        <pic:nvPicPr>
                          <pic:cNvPr id="237" name="Image 237"/>
                          <pic:cNvPicPr/>
                        </pic:nvPicPr>
                        <pic:blipFill>
                          <a:blip r:embed="rId37" cstate="print"/>
                          <a:stretch>
                            <a:fillRect/>
                          </a:stretch>
                        </pic:blipFill>
                        <pic:spPr>
                          <a:xfrm>
                            <a:off x="0" y="0"/>
                            <a:ext cx="134540" cy="85407"/>
                          </a:xfrm>
                          <a:prstGeom prst="rect">
                            <a:avLst/>
                          </a:prstGeom>
                        </pic:spPr>
                      </pic:pic>
                    </a:graphicData>
                  </a:graphic>
                </wp:inline>
              </w:drawing>
            </w:r>
            <w:r>
              <w:rPr>
                <w:color w:val="231F20"/>
                <w:spacing w:val="-1"/>
                <w:sz w:val="22"/>
              </w:rPr>
            </w:r>
            <w:r>
              <w:rPr>
                <w:color w:val="231F20"/>
                <w:position w:val="2"/>
                <w:sz w:val="22"/>
              </w:rPr>
              <w:t>Usage</w:t>
            </w:r>
            <w:r>
              <w:rPr>
                <w:color w:val="231F20"/>
                <w:spacing w:val="-13"/>
                <w:position w:val="2"/>
                <w:sz w:val="22"/>
              </w:rPr>
              <w:t> </w:t>
            </w:r>
            <w:r>
              <w:rPr>
                <w:color w:val="231F20"/>
                <w:position w:val="2"/>
                <w:sz w:val="22"/>
              </w:rPr>
              <w:t>of</w:t>
            </w:r>
            <w:r>
              <w:rPr>
                <w:color w:val="231F20"/>
                <w:spacing w:val="-12"/>
                <w:position w:val="2"/>
                <w:sz w:val="22"/>
              </w:rPr>
              <w:t> </w:t>
            </w:r>
            <w:r>
              <w:rPr>
                <w:color w:val="231F20"/>
                <w:position w:val="2"/>
                <w:sz w:val="22"/>
              </w:rPr>
              <w:t>simulator</w:t>
            </w:r>
            <w:r>
              <w:rPr>
                <w:color w:val="231F20"/>
                <w:spacing w:val="-13"/>
                <w:position w:val="2"/>
                <w:sz w:val="22"/>
              </w:rPr>
              <w:t> </w:t>
            </w:r>
            <w:r>
              <w:rPr>
                <w:color w:val="231F20"/>
                <w:position w:val="2"/>
                <w:sz w:val="22"/>
              </w:rPr>
              <w:t>software </w:t>
            </w:r>
            <w:r>
              <w:rPr>
                <w:color w:val="231F20"/>
                <w:sz w:val="22"/>
              </w:rPr>
              <w:drawing>
                <wp:inline distT="0" distB="0" distL="0" distR="0">
                  <wp:extent cx="134540" cy="85407"/>
                  <wp:effectExtent l="0" t="0" r="0" b="0"/>
                  <wp:docPr id="238" name="Image 238"/>
                  <wp:cNvGraphicFramePr>
                    <a:graphicFrameLocks/>
                  </wp:cNvGraphicFramePr>
                  <a:graphic>
                    <a:graphicData uri="http://schemas.openxmlformats.org/drawingml/2006/picture">
                      <pic:pic>
                        <pic:nvPicPr>
                          <pic:cNvPr id="238" name="Image 238"/>
                          <pic:cNvPicPr/>
                        </pic:nvPicPr>
                        <pic:blipFill>
                          <a:blip r:embed="rId37" cstate="print"/>
                          <a:stretch>
                            <a:fillRect/>
                          </a:stretch>
                        </pic:blipFill>
                        <pic:spPr>
                          <a:xfrm>
                            <a:off x="0" y="0"/>
                            <a:ext cx="134540" cy="85407"/>
                          </a:xfrm>
                          <a:prstGeom prst="rect">
                            <a:avLst/>
                          </a:prstGeom>
                        </pic:spPr>
                      </pic:pic>
                    </a:graphicData>
                  </a:graphic>
                </wp:inline>
              </w:drawing>
            </w:r>
            <w:r>
              <w:rPr>
                <w:color w:val="231F20"/>
                <w:sz w:val="22"/>
              </w:rPr>
            </w:r>
            <w:r>
              <w:rPr>
                <w:color w:val="231F20"/>
                <w:position w:val="1"/>
                <w:sz w:val="22"/>
              </w:rPr>
              <w:t>(or) Digital trainer kits</w:t>
            </w:r>
          </w:p>
        </w:tc>
      </w:tr>
      <w:tr>
        <w:trPr>
          <w:trHeight w:val="619" w:hRule="atLeast"/>
        </w:trPr>
        <w:tc>
          <w:tcPr>
            <w:tcW w:w="691" w:type="dxa"/>
          </w:tcPr>
          <w:p>
            <w:pPr>
              <w:pStyle w:val="TableParagraph"/>
              <w:spacing w:before="2"/>
              <w:ind w:left="110"/>
              <w:rPr>
                <w:b/>
                <w:sz w:val="22"/>
              </w:rPr>
            </w:pPr>
            <w:r>
              <w:rPr>
                <w:b/>
                <w:color w:val="231F20"/>
                <w:spacing w:val="-5"/>
                <w:sz w:val="22"/>
              </w:rPr>
              <w:t>13</w:t>
            </w:r>
          </w:p>
        </w:tc>
        <w:tc>
          <w:tcPr>
            <w:tcW w:w="2242" w:type="dxa"/>
          </w:tcPr>
          <w:p>
            <w:pPr>
              <w:pStyle w:val="TableParagraph"/>
              <w:spacing w:before="2"/>
              <w:ind w:left="110"/>
              <w:rPr>
                <w:sz w:val="22"/>
              </w:rPr>
            </w:pPr>
            <w:r>
              <w:rPr>
                <w:color w:val="231F20"/>
                <w:sz w:val="22"/>
              </w:rPr>
              <w:t>To</w:t>
            </w:r>
            <w:r>
              <w:rPr>
                <w:color w:val="231F20"/>
                <w:spacing w:val="-10"/>
                <w:sz w:val="22"/>
              </w:rPr>
              <w:t> </w:t>
            </w:r>
            <w:r>
              <w:rPr>
                <w:color w:val="231F20"/>
                <w:sz w:val="22"/>
              </w:rPr>
              <w:t>construct</w:t>
            </w:r>
            <w:r>
              <w:rPr>
                <w:color w:val="231F20"/>
                <w:spacing w:val="-5"/>
                <w:sz w:val="22"/>
              </w:rPr>
              <w:t> and</w:t>
            </w:r>
          </w:p>
          <w:p>
            <w:pPr>
              <w:pStyle w:val="TableParagraph"/>
              <w:spacing w:before="34"/>
              <w:ind w:left="110"/>
              <w:rPr>
                <w:sz w:val="22"/>
              </w:rPr>
            </w:pPr>
            <w:r>
              <w:rPr>
                <w:color w:val="231F20"/>
                <w:sz w:val="22"/>
              </w:rPr>
              <w:t>verify </w:t>
            </w:r>
            <w:r>
              <w:rPr>
                <w:color w:val="231F20"/>
                <w:spacing w:val="-5"/>
                <w:sz w:val="22"/>
              </w:rPr>
              <w:t>the</w:t>
            </w:r>
          </w:p>
        </w:tc>
        <w:tc>
          <w:tcPr>
            <w:tcW w:w="2554" w:type="dxa"/>
          </w:tcPr>
          <w:p>
            <w:pPr>
              <w:pStyle w:val="TableParagraph"/>
              <w:numPr>
                <w:ilvl w:val="0"/>
                <w:numId w:val="266"/>
              </w:numPr>
              <w:tabs>
                <w:tab w:pos="273" w:val="left" w:leader="none"/>
              </w:tabs>
              <w:spacing w:line="240" w:lineRule="auto" w:before="2" w:after="0"/>
              <w:ind w:left="273" w:right="0" w:hanging="162"/>
              <w:jc w:val="left"/>
              <w:rPr>
                <w:sz w:val="22"/>
              </w:rPr>
            </w:pPr>
            <w:r>
              <w:rPr>
                <w:color w:val="231F20"/>
                <w:sz w:val="22"/>
              </w:rPr>
              <w:t>Make</w:t>
            </w:r>
            <w:r>
              <w:rPr>
                <w:color w:val="231F20"/>
                <w:spacing w:val="-5"/>
                <w:sz w:val="22"/>
              </w:rPr>
              <w:t> </w:t>
            </w:r>
            <w:r>
              <w:rPr>
                <w:color w:val="231F20"/>
                <w:sz w:val="22"/>
              </w:rPr>
              <w:t>the</w:t>
            </w:r>
            <w:r>
              <w:rPr>
                <w:color w:val="231F20"/>
                <w:spacing w:val="-4"/>
                <w:sz w:val="22"/>
              </w:rPr>
              <w:t> </w:t>
            </w:r>
            <w:r>
              <w:rPr>
                <w:color w:val="231F20"/>
                <w:spacing w:val="-2"/>
                <w:sz w:val="22"/>
              </w:rPr>
              <w:t>connections</w:t>
            </w:r>
          </w:p>
          <w:p>
            <w:pPr>
              <w:pStyle w:val="TableParagraph"/>
              <w:spacing w:before="34"/>
              <w:ind w:left="111"/>
              <w:rPr>
                <w:sz w:val="22"/>
              </w:rPr>
            </w:pPr>
            <w:r>
              <w:rPr>
                <w:color w:val="231F20"/>
                <w:sz w:val="22"/>
              </w:rPr>
              <w:t>as</w:t>
            </w:r>
            <w:r>
              <w:rPr>
                <w:color w:val="231F20"/>
                <w:spacing w:val="-6"/>
                <w:sz w:val="22"/>
              </w:rPr>
              <w:t> </w:t>
            </w:r>
            <w:r>
              <w:rPr>
                <w:color w:val="231F20"/>
                <w:sz w:val="22"/>
              </w:rPr>
              <w:t>per</w:t>
            </w:r>
            <w:r>
              <w:rPr>
                <w:color w:val="231F20"/>
                <w:spacing w:val="-3"/>
                <w:sz w:val="22"/>
              </w:rPr>
              <w:t> </w:t>
            </w:r>
            <w:r>
              <w:rPr>
                <w:color w:val="231F20"/>
                <w:spacing w:val="-5"/>
                <w:sz w:val="22"/>
              </w:rPr>
              <w:t>the</w:t>
            </w:r>
          </w:p>
        </w:tc>
        <w:tc>
          <w:tcPr>
            <w:tcW w:w="3040" w:type="dxa"/>
          </w:tcPr>
          <w:p>
            <w:pPr>
              <w:pStyle w:val="TableParagraph"/>
              <w:spacing w:line="267" w:lineRule="exact"/>
              <w:ind w:left="117"/>
              <w:rPr>
                <w:position w:val="2"/>
                <w:sz w:val="22"/>
              </w:rPr>
            </w:pPr>
            <w:r>
              <w:rPr/>
              <w:drawing>
                <wp:inline distT="0" distB="0" distL="0" distR="0">
                  <wp:extent cx="135278" cy="86737"/>
                  <wp:effectExtent l="0" t="0" r="0" b="0"/>
                  <wp:docPr id="239" name="Image 239"/>
                  <wp:cNvGraphicFramePr>
                    <a:graphicFrameLocks/>
                  </wp:cNvGraphicFramePr>
                  <a:graphic>
                    <a:graphicData uri="http://schemas.openxmlformats.org/drawingml/2006/picture">
                      <pic:pic>
                        <pic:nvPicPr>
                          <pic:cNvPr id="239" name="Image 239"/>
                          <pic:cNvPicPr/>
                        </pic:nvPicPr>
                        <pic:blipFill>
                          <a:blip r:embed="rId36" cstate="print"/>
                          <a:stretch>
                            <a:fillRect/>
                          </a:stretch>
                        </pic:blipFill>
                        <pic:spPr>
                          <a:xfrm>
                            <a:off x="0" y="0"/>
                            <a:ext cx="135278" cy="86737"/>
                          </a:xfrm>
                          <a:prstGeom prst="rect">
                            <a:avLst/>
                          </a:prstGeom>
                        </pic:spPr>
                      </pic:pic>
                    </a:graphicData>
                  </a:graphic>
                </wp:inline>
              </w:drawing>
            </w:r>
            <w:r>
              <w:rPr/>
            </w:r>
            <w:r>
              <w:rPr>
                <w:color w:val="231F20"/>
                <w:spacing w:val="-2"/>
                <w:position w:val="2"/>
                <w:sz w:val="22"/>
              </w:rPr>
              <w:t>Implement</w:t>
            </w:r>
            <w:r>
              <w:rPr>
                <w:color w:val="231F20"/>
                <w:spacing w:val="10"/>
                <w:position w:val="2"/>
                <w:sz w:val="22"/>
              </w:rPr>
              <w:t> </w:t>
            </w:r>
            <w:r>
              <w:rPr>
                <w:color w:val="231F20"/>
                <w:spacing w:val="-2"/>
                <w:position w:val="2"/>
                <w:sz w:val="22"/>
              </w:rPr>
              <w:t>mod-</w:t>
            </w:r>
            <w:r>
              <w:rPr>
                <w:color w:val="231F20"/>
                <w:spacing w:val="-5"/>
                <w:position w:val="2"/>
                <w:sz w:val="22"/>
              </w:rPr>
              <w:t>16</w:t>
            </w:r>
          </w:p>
          <w:p>
            <w:pPr>
              <w:pStyle w:val="TableParagraph"/>
              <w:spacing w:before="37"/>
              <w:ind w:left="116"/>
              <w:rPr>
                <w:sz w:val="22"/>
              </w:rPr>
            </w:pPr>
            <w:r>
              <w:rPr>
                <w:color w:val="231F20"/>
                <w:spacing w:val="-2"/>
                <w:sz w:val="22"/>
              </w:rPr>
              <w:t>synchronous</w:t>
            </w:r>
            <w:r>
              <w:rPr>
                <w:color w:val="231F20"/>
                <w:spacing w:val="9"/>
                <w:sz w:val="22"/>
              </w:rPr>
              <w:t> </w:t>
            </w:r>
            <w:r>
              <w:rPr>
                <w:color w:val="231F20"/>
                <w:spacing w:val="-2"/>
                <w:sz w:val="22"/>
              </w:rPr>
              <w:t>counter</w:t>
            </w:r>
          </w:p>
        </w:tc>
      </w:tr>
    </w:tbl>
    <w:p>
      <w:pPr>
        <w:pStyle w:val="TableParagraph"/>
        <w:spacing w:after="0"/>
        <w:rPr>
          <w:sz w:val="22"/>
        </w:rPr>
        <w:sectPr>
          <w:type w:val="continuous"/>
          <w:pgSz w:w="12240" w:h="15840"/>
          <w:pgMar w:header="0" w:footer="1147" w:top="400" w:bottom="1340" w:left="360" w:right="360"/>
        </w:sectPr>
      </w:pPr>
    </w:p>
    <w:tbl>
      <w:tblPr>
        <w:tblW w:w="0" w:type="auto"/>
        <w:jc w:val="left"/>
        <w:tblInd w:w="1470"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691"/>
        <w:gridCol w:w="2242"/>
        <w:gridCol w:w="2554"/>
        <w:gridCol w:w="3040"/>
      </w:tblGrid>
      <w:tr>
        <w:trPr>
          <w:trHeight w:val="3399" w:hRule="atLeast"/>
        </w:trPr>
        <w:tc>
          <w:tcPr>
            <w:tcW w:w="691" w:type="dxa"/>
          </w:tcPr>
          <w:p>
            <w:pPr>
              <w:pStyle w:val="TableParagraph"/>
              <w:rPr>
                <w:rFonts w:ascii="Times New Roman"/>
                <w:sz w:val="22"/>
              </w:rPr>
            </w:pPr>
          </w:p>
        </w:tc>
        <w:tc>
          <w:tcPr>
            <w:tcW w:w="2242" w:type="dxa"/>
          </w:tcPr>
          <w:p>
            <w:pPr>
              <w:pStyle w:val="TableParagraph"/>
              <w:spacing w:line="276" w:lineRule="auto" w:before="1"/>
              <w:ind w:left="110" w:right="189"/>
              <w:rPr>
                <w:sz w:val="22"/>
              </w:rPr>
            </w:pPr>
            <w:r>
              <w:rPr>
                <w:color w:val="231F20"/>
                <w:sz w:val="22"/>
              </w:rPr>
              <w:t>function</w:t>
            </w:r>
            <w:r>
              <w:rPr>
                <w:color w:val="231F20"/>
                <w:spacing w:val="-13"/>
                <w:sz w:val="22"/>
              </w:rPr>
              <w:t> </w:t>
            </w:r>
            <w:r>
              <w:rPr>
                <w:color w:val="231F20"/>
                <w:sz w:val="22"/>
              </w:rPr>
              <w:t>of</w:t>
            </w:r>
            <w:r>
              <w:rPr>
                <w:color w:val="231F20"/>
                <w:spacing w:val="-12"/>
                <w:sz w:val="22"/>
              </w:rPr>
              <w:t> </w:t>
            </w:r>
            <w:r>
              <w:rPr>
                <w:color w:val="231F20"/>
                <w:sz w:val="22"/>
              </w:rPr>
              <w:t>mod-16 </w:t>
            </w:r>
            <w:r>
              <w:rPr>
                <w:color w:val="231F20"/>
                <w:spacing w:val="-2"/>
                <w:sz w:val="22"/>
              </w:rPr>
              <w:t>Synchronous counters.</w:t>
            </w:r>
          </w:p>
        </w:tc>
        <w:tc>
          <w:tcPr>
            <w:tcW w:w="2554" w:type="dxa"/>
          </w:tcPr>
          <w:p>
            <w:pPr>
              <w:pStyle w:val="TableParagraph"/>
              <w:spacing w:before="1"/>
              <w:ind w:left="111"/>
              <w:rPr>
                <w:sz w:val="22"/>
              </w:rPr>
            </w:pPr>
            <w:r>
              <w:rPr>
                <w:color w:val="231F20"/>
                <w:sz w:val="22"/>
              </w:rPr>
              <w:t>logic</w:t>
            </w:r>
            <w:r>
              <w:rPr>
                <w:color w:val="231F20"/>
                <w:spacing w:val="-4"/>
                <w:sz w:val="22"/>
              </w:rPr>
              <w:t> </w:t>
            </w:r>
            <w:r>
              <w:rPr>
                <w:color w:val="231F20"/>
                <w:spacing w:val="-2"/>
                <w:sz w:val="22"/>
              </w:rPr>
              <w:t>diagram.</w:t>
            </w:r>
          </w:p>
          <w:p>
            <w:pPr>
              <w:pStyle w:val="TableParagraph"/>
              <w:numPr>
                <w:ilvl w:val="0"/>
                <w:numId w:val="267"/>
              </w:numPr>
              <w:tabs>
                <w:tab w:pos="325" w:val="left" w:leader="none"/>
              </w:tabs>
              <w:spacing w:line="273" w:lineRule="auto" w:before="39" w:after="0"/>
              <w:ind w:left="111" w:right="680" w:firstLine="0"/>
              <w:jc w:val="left"/>
              <w:rPr>
                <w:sz w:val="22"/>
              </w:rPr>
            </w:pPr>
            <w:r>
              <w:rPr>
                <w:color w:val="231F20"/>
                <w:sz w:val="22"/>
              </w:rPr>
              <w:t>Connect</w:t>
            </w:r>
            <w:r>
              <w:rPr>
                <w:color w:val="231F20"/>
                <w:spacing w:val="-13"/>
                <w:sz w:val="22"/>
              </w:rPr>
              <w:t> </w:t>
            </w:r>
            <w:r>
              <w:rPr>
                <w:color w:val="231F20"/>
                <w:sz w:val="22"/>
              </w:rPr>
              <w:t>VCC</w:t>
            </w:r>
            <w:r>
              <w:rPr>
                <w:color w:val="231F20"/>
                <w:spacing w:val="-12"/>
                <w:sz w:val="22"/>
              </w:rPr>
              <w:t> </w:t>
            </w:r>
            <w:r>
              <w:rPr>
                <w:color w:val="231F20"/>
                <w:sz w:val="22"/>
              </w:rPr>
              <w:t>and </w:t>
            </w:r>
            <w:r>
              <w:rPr>
                <w:color w:val="231F20"/>
                <w:spacing w:val="-2"/>
                <w:sz w:val="22"/>
              </w:rPr>
              <w:t>ground</w:t>
            </w:r>
          </w:p>
          <w:p>
            <w:pPr>
              <w:pStyle w:val="TableParagraph"/>
              <w:spacing w:line="273" w:lineRule="auto" w:before="7"/>
              <w:ind w:left="111"/>
              <w:rPr>
                <w:sz w:val="22"/>
              </w:rPr>
            </w:pPr>
            <w:r>
              <w:rPr>
                <w:color w:val="231F20"/>
                <w:sz w:val="22"/>
              </w:rPr>
              <w:t>according</w:t>
            </w:r>
            <w:r>
              <w:rPr>
                <w:color w:val="231F20"/>
                <w:spacing w:val="-13"/>
                <w:sz w:val="22"/>
              </w:rPr>
              <w:t> </w:t>
            </w:r>
            <w:r>
              <w:rPr>
                <w:color w:val="231F20"/>
                <w:sz w:val="22"/>
              </w:rPr>
              <w:t>to</w:t>
            </w:r>
            <w:r>
              <w:rPr>
                <w:color w:val="231F20"/>
                <w:spacing w:val="-12"/>
                <w:sz w:val="22"/>
              </w:rPr>
              <w:t> </w:t>
            </w:r>
            <w:r>
              <w:rPr>
                <w:color w:val="231F20"/>
                <w:sz w:val="22"/>
              </w:rPr>
              <w:t>pin </w:t>
            </w:r>
            <w:r>
              <w:rPr>
                <w:color w:val="231F20"/>
                <w:spacing w:val="-2"/>
                <w:sz w:val="22"/>
              </w:rPr>
              <w:t>configuration.</w:t>
            </w:r>
          </w:p>
          <w:p>
            <w:pPr>
              <w:pStyle w:val="TableParagraph"/>
              <w:numPr>
                <w:ilvl w:val="0"/>
                <w:numId w:val="267"/>
              </w:numPr>
              <w:tabs>
                <w:tab w:pos="383" w:val="left" w:leader="none"/>
              </w:tabs>
              <w:spacing w:line="276" w:lineRule="auto" w:before="2" w:after="0"/>
              <w:ind w:left="111" w:right="383" w:firstLine="0"/>
              <w:jc w:val="left"/>
              <w:rPr>
                <w:sz w:val="22"/>
              </w:rPr>
            </w:pPr>
            <w:r>
              <w:rPr>
                <w:color w:val="231F20"/>
                <w:sz w:val="22"/>
              </w:rPr>
              <w:t>Apply diff combinations</w:t>
            </w:r>
            <w:r>
              <w:rPr>
                <w:color w:val="231F20"/>
                <w:spacing w:val="-13"/>
                <w:sz w:val="22"/>
              </w:rPr>
              <w:t> </w:t>
            </w:r>
            <w:r>
              <w:rPr>
                <w:color w:val="231F20"/>
                <w:sz w:val="22"/>
              </w:rPr>
              <w:t>of</w:t>
            </w:r>
            <w:r>
              <w:rPr>
                <w:color w:val="231F20"/>
                <w:spacing w:val="-12"/>
                <w:sz w:val="22"/>
              </w:rPr>
              <w:t> </w:t>
            </w:r>
            <w:r>
              <w:rPr>
                <w:color w:val="231F20"/>
                <w:sz w:val="22"/>
              </w:rPr>
              <w:t>inputs to the i/p terminals.</w:t>
            </w:r>
          </w:p>
          <w:p>
            <w:pPr>
              <w:pStyle w:val="TableParagraph"/>
              <w:numPr>
                <w:ilvl w:val="0"/>
                <w:numId w:val="267"/>
              </w:numPr>
              <w:tabs>
                <w:tab w:pos="397" w:val="left" w:leader="none"/>
              </w:tabs>
              <w:spacing w:line="276" w:lineRule="auto" w:before="0" w:after="0"/>
              <w:ind w:left="111" w:right="1030" w:firstLine="0"/>
              <w:jc w:val="left"/>
              <w:rPr>
                <w:sz w:val="22"/>
              </w:rPr>
            </w:pPr>
            <w:r>
              <w:rPr>
                <w:color w:val="231F20"/>
                <w:sz w:val="22"/>
              </w:rPr>
              <w:t>Note</w:t>
            </w:r>
            <w:r>
              <w:rPr>
                <w:color w:val="231F20"/>
                <w:spacing w:val="-13"/>
                <w:sz w:val="22"/>
              </w:rPr>
              <w:t> </w:t>
            </w:r>
            <w:r>
              <w:rPr>
                <w:color w:val="231F20"/>
                <w:sz w:val="22"/>
              </w:rPr>
              <w:t>o/p</w:t>
            </w:r>
            <w:r>
              <w:rPr>
                <w:color w:val="231F20"/>
                <w:spacing w:val="-12"/>
                <w:sz w:val="22"/>
              </w:rPr>
              <w:t> </w:t>
            </w:r>
            <w:r>
              <w:rPr>
                <w:color w:val="231F20"/>
                <w:sz w:val="22"/>
              </w:rPr>
              <w:t>for </w:t>
            </w:r>
            <w:r>
              <w:rPr>
                <w:color w:val="231F20"/>
                <w:spacing w:val="-2"/>
                <w:sz w:val="22"/>
              </w:rPr>
              <w:t>summation.</w:t>
            </w:r>
          </w:p>
          <w:p>
            <w:pPr>
              <w:pStyle w:val="TableParagraph"/>
              <w:numPr>
                <w:ilvl w:val="0"/>
                <w:numId w:val="267"/>
              </w:numPr>
              <w:tabs>
                <w:tab w:pos="340" w:val="left" w:leader="none"/>
              </w:tabs>
              <w:spacing w:line="240" w:lineRule="auto" w:before="2" w:after="0"/>
              <w:ind w:left="340" w:right="0" w:hanging="229"/>
              <w:jc w:val="left"/>
              <w:rPr>
                <w:sz w:val="22"/>
              </w:rPr>
            </w:pPr>
            <w:r>
              <w:rPr>
                <w:color w:val="231F20"/>
                <w:sz w:val="22"/>
              </w:rPr>
              <w:t>Verify</w:t>
            </w:r>
            <w:r>
              <w:rPr>
                <w:color w:val="231F20"/>
                <w:spacing w:val="-10"/>
                <w:sz w:val="22"/>
              </w:rPr>
              <w:t> </w:t>
            </w:r>
            <w:r>
              <w:rPr>
                <w:color w:val="231F20"/>
                <w:sz w:val="22"/>
              </w:rPr>
              <w:t>the</w:t>
            </w:r>
            <w:r>
              <w:rPr>
                <w:color w:val="231F20"/>
                <w:spacing w:val="-6"/>
                <w:sz w:val="22"/>
              </w:rPr>
              <w:t> </w:t>
            </w:r>
            <w:r>
              <w:rPr>
                <w:color w:val="231F20"/>
                <w:sz w:val="22"/>
              </w:rPr>
              <w:t>truth</w:t>
            </w:r>
            <w:r>
              <w:rPr>
                <w:color w:val="231F20"/>
                <w:spacing w:val="-3"/>
                <w:sz w:val="22"/>
              </w:rPr>
              <w:t> </w:t>
            </w:r>
            <w:r>
              <w:rPr>
                <w:color w:val="231F20"/>
                <w:spacing w:val="-2"/>
                <w:sz w:val="22"/>
              </w:rPr>
              <w:t>table.</w:t>
            </w:r>
          </w:p>
        </w:tc>
        <w:tc>
          <w:tcPr>
            <w:tcW w:w="3040" w:type="dxa"/>
          </w:tcPr>
          <w:p>
            <w:pPr>
              <w:pStyle w:val="TableParagraph"/>
              <w:spacing w:line="273" w:lineRule="auto"/>
              <w:ind w:left="111" w:right="175" w:firstLine="5"/>
              <w:rPr>
                <w:sz w:val="22"/>
              </w:rPr>
            </w:pPr>
            <w:r>
              <w:rPr/>
              <w:drawing>
                <wp:inline distT="0" distB="0" distL="0" distR="0">
                  <wp:extent cx="134937" cy="86626"/>
                  <wp:effectExtent l="0" t="0" r="0" b="0"/>
                  <wp:docPr id="240" name="Image 240"/>
                  <wp:cNvGraphicFramePr>
                    <a:graphicFrameLocks/>
                  </wp:cNvGraphicFramePr>
                  <a:graphic>
                    <a:graphicData uri="http://schemas.openxmlformats.org/drawingml/2006/picture">
                      <pic:pic>
                        <pic:nvPicPr>
                          <pic:cNvPr id="240" name="Image 240"/>
                          <pic:cNvPicPr/>
                        </pic:nvPicPr>
                        <pic:blipFill>
                          <a:blip r:embed="rId36" cstate="print"/>
                          <a:stretch>
                            <a:fillRect/>
                          </a:stretch>
                        </pic:blipFill>
                        <pic:spPr>
                          <a:xfrm>
                            <a:off x="0" y="0"/>
                            <a:ext cx="134937" cy="86626"/>
                          </a:xfrm>
                          <a:prstGeom prst="rect">
                            <a:avLst/>
                          </a:prstGeom>
                        </pic:spPr>
                      </pic:pic>
                    </a:graphicData>
                  </a:graphic>
                </wp:inline>
              </w:drawing>
            </w:r>
            <w:r>
              <w:rPr/>
            </w:r>
            <w:r>
              <w:rPr>
                <w:color w:val="231F20"/>
                <w:position w:val="2"/>
                <w:sz w:val="22"/>
              </w:rPr>
              <w:t>Understanding</w:t>
            </w:r>
            <w:r>
              <w:rPr>
                <w:color w:val="231F20"/>
                <w:spacing w:val="-13"/>
                <w:position w:val="2"/>
                <w:sz w:val="22"/>
              </w:rPr>
              <w:t> </w:t>
            </w:r>
            <w:r>
              <w:rPr>
                <w:color w:val="231F20"/>
                <w:position w:val="2"/>
                <w:sz w:val="22"/>
              </w:rPr>
              <w:t>the</w:t>
            </w:r>
            <w:r>
              <w:rPr>
                <w:color w:val="231F20"/>
                <w:spacing w:val="-12"/>
                <w:position w:val="2"/>
                <w:sz w:val="22"/>
              </w:rPr>
              <w:t> </w:t>
            </w:r>
            <w:r>
              <w:rPr>
                <w:color w:val="231F20"/>
                <w:position w:val="2"/>
                <w:sz w:val="22"/>
              </w:rPr>
              <w:t>propose </w:t>
            </w:r>
            <w:r>
              <w:rPr>
                <w:color w:val="231F20"/>
                <w:spacing w:val="-6"/>
                <w:sz w:val="22"/>
              </w:rPr>
              <w:t>of</w:t>
            </w:r>
          </w:p>
          <w:p>
            <w:pPr>
              <w:pStyle w:val="TableParagraph"/>
              <w:spacing w:line="276" w:lineRule="auto" w:before="3"/>
              <w:ind w:left="116" w:right="672" w:hanging="6"/>
              <w:rPr>
                <w:position w:val="2"/>
                <w:sz w:val="22"/>
              </w:rPr>
            </w:pPr>
            <w:r>
              <w:rPr>
                <w:color w:val="231F20"/>
                <w:sz w:val="22"/>
              </w:rPr>
              <w:t>VCC</w:t>
            </w:r>
            <w:r>
              <w:rPr>
                <w:color w:val="231F20"/>
                <w:spacing w:val="76"/>
                <w:sz w:val="22"/>
              </w:rPr>
              <w:t>  </w:t>
            </w:r>
            <w:r>
              <w:rPr>
                <w:color w:val="231F20"/>
                <w:sz w:val="22"/>
              </w:rPr>
              <w:t>and</w:t>
            </w:r>
            <w:r>
              <w:rPr>
                <w:color w:val="231F20"/>
                <w:spacing w:val="72"/>
                <w:sz w:val="22"/>
              </w:rPr>
              <w:t>  </w:t>
            </w:r>
            <w:r>
              <w:rPr>
                <w:color w:val="231F20"/>
                <w:sz w:val="22"/>
              </w:rPr>
              <w:t>Ground.</w:t>
            </w:r>
            <w:r>
              <w:rPr>
                <w:color w:val="231F20"/>
                <w:spacing w:val="80"/>
                <w:w w:val="150"/>
                <w:sz w:val="22"/>
              </w:rPr>
              <w:t> </w:t>
            </w:r>
            <w:r>
              <w:rPr>
                <w:color w:val="231F20"/>
                <w:spacing w:val="-1"/>
                <w:sz w:val="22"/>
              </w:rPr>
              <w:drawing>
                <wp:inline distT="0" distB="0" distL="0" distR="0">
                  <wp:extent cx="134540" cy="85407"/>
                  <wp:effectExtent l="0" t="0" r="0" b="0"/>
                  <wp:docPr id="241" name="Image 241"/>
                  <wp:cNvGraphicFramePr>
                    <a:graphicFrameLocks/>
                  </wp:cNvGraphicFramePr>
                  <a:graphic>
                    <a:graphicData uri="http://schemas.openxmlformats.org/drawingml/2006/picture">
                      <pic:pic>
                        <pic:nvPicPr>
                          <pic:cNvPr id="241" name="Image 241"/>
                          <pic:cNvPicPr/>
                        </pic:nvPicPr>
                        <pic:blipFill>
                          <a:blip r:embed="rId37" cstate="print"/>
                          <a:stretch>
                            <a:fillRect/>
                          </a:stretch>
                        </pic:blipFill>
                        <pic:spPr>
                          <a:xfrm>
                            <a:off x="0" y="0"/>
                            <a:ext cx="134540" cy="85407"/>
                          </a:xfrm>
                          <a:prstGeom prst="rect">
                            <a:avLst/>
                          </a:prstGeom>
                        </pic:spPr>
                      </pic:pic>
                    </a:graphicData>
                  </a:graphic>
                </wp:inline>
              </w:drawing>
            </w:r>
            <w:r>
              <w:rPr>
                <w:color w:val="231F20"/>
                <w:spacing w:val="-1"/>
                <w:sz w:val="22"/>
              </w:rPr>
            </w:r>
            <w:r>
              <w:rPr>
                <w:color w:val="231F20"/>
                <w:position w:val="2"/>
                <w:sz w:val="22"/>
              </w:rPr>
              <w:t>Usage</w:t>
            </w:r>
            <w:r>
              <w:rPr>
                <w:color w:val="231F20"/>
                <w:spacing w:val="-11"/>
                <w:position w:val="2"/>
                <w:sz w:val="22"/>
              </w:rPr>
              <w:t> </w:t>
            </w:r>
            <w:r>
              <w:rPr>
                <w:color w:val="231F20"/>
                <w:position w:val="2"/>
                <w:sz w:val="22"/>
              </w:rPr>
              <w:t>of</w:t>
            </w:r>
            <w:r>
              <w:rPr>
                <w:color w:val="231F20"/>
                <w:spacing w:val="-11"/>
                <w:position w:val="2"/>
                <w:sz w:val="22"/>
              </w:rPr>
              <w:t> </w:t>
            </w:r>
            <w:r>
              <w:rPr>
                <w:color w:val="231F20"/>
                <w:position w:val="2"/>
                <w:sz w:val="22"/>
              </w:rPr>
              <w:t>Bread</w:t>
            </w:r>
            <w:r>
              <w:rPr>
                <w:color w:val="231F20"/>
                <w:spacing w:val="-11"/>
                <w:position w:val="2"/>
                <w:sz w:val="22"/>
              </w:rPr>
              <w:t> </w:t>
            </w:r>
            <w:r>
              <w:rPr>
                <w:color w:val="231F20"/>
                <w:position w:val="2"/>
                <w:sz w:val="22"/>
              </w:rPr>
              <w:t>boards </w:t>
            </w:r>
            <w:r>
              <w:rPr>
                <w:color w:val="231F20"/>
                <w:sz w:val="22"/>
              </w:rPr>
              <w:drawing>
                <wp:inline distT="0" distB="0" distL="0" distR="0">
                  <wp:extent cx="134540" cy="85407"/>
                  <wp:effectExtent l="0" t="0" r="0" b="0"/>
                  <wp:docPr id="242" name="Image 242"/>
                  <wp:cNvGraphicFramePr>
                    <a:graphicFrameLocks/>
                  </wp:cNvGraphicFramePr>
                  <a:graphic>
                    <a:graphicData uri="http://schemas.openxmlformats.org/drawingml/2006/picture">
                      <pic:pic>
                        <pic:nvPicPr>
                          <pic:cNvPr id="242" name="Image 242"/>
                          <pic:cNvPicPr/>
                        </pic:nvPicPr>
                        <pic:blipFill>
                          <a:blip r:embed="rId37" cstate="print"/>
                          <a:stretch>
                            <a:fillRect/>
                          </a:stretch>
                        </pic:blipFill>
                        <pic:spPr>
                          <a:xfrm>
                            <a:off x="0" y="0"/>
                            <a:ext cx="134540" cy="85407"/>
                          </a:xfrm>
                          <a:prstGeom prst="rect">
                            <a:avLst/>
                          </a:prstGeom>
                        </pic:spPr>
                      </pic:pic>
                    </a:graphicData>
                  </a:graphic>
                </wp:inline>
              </w:drawing>
            </w:r>
            <w:r>
              <w:rPr>
                <w:color w:val="231F20"/>
                <w:sz w:val="22"/>
              </w:rPr>
            </w:r>
            <w:r>
              <w:rPr>
                <w:color w:val="231F20"/>
                <w:position w:val="2"/>
                <w:sz w:val="22"/>
              </w:rPr>
              <w:t>Usage of connectors</w:t>
            </w:r>
          </w:p>
          <w:p>
            <w:pPr>
              <w:pStyle w:val="TableParagraph"/>
              <w:spacing w:line="276" w:lineRule="auto"/>
              <w:ind w:left="116" w:right="175"/>
              <w:rPr>
                <w:position w:val="2"/>
                <w:sz w:val="22"/>
              </w:rPr>
            </w:pPr>
            <w:r>
              <w:rPr/>
              <w:drawing>
                <wp:inline distT="0" distB="0" distL="0" distR="0">
                  <wp:extent cx="134540" cy="85407"/>
                  <wp:effectExtent l="0" t="0" r="0" b="0"/>
                  <wp:docPr id="243" name="Image 243"/>
                  <wp:cNvGraphicFramePr>
                    <a:graphicFrameLocks/>
                  </wp:cNvGraphicFramePr>
                  <a:graphic>
                    <a:graphicData uri="http://schemas.openxmlformats.org/drawingml/2006/picture">
                      <pic:pic>
                        <pic:nvPicPr>
                          <pic:cNvPr id="243" name="Image 243"/>
                          <pic:cNvPicPr/>
                        </pic:nvPicPr>
                        <pic:blipFill>
                          <a:blip r:embed="rId37" cstate="print"/>
                          <a:stretch>
                            <a:fillRect/>
                          </a:stretch>
                        </pic:blipFill>
                        <pic:spPr>
                          <a:xfrm>
                            <a:off x="0" y="0"/>
                            <a:ext cx="134540" cy="85407"/>
                          </a:xfrm>
                          <a:prstGeom prst="rect">
                            <a:avLst/>
                          </a:prstGeom>
                        </pic:spPr>
                      </pic:pic>
                    </a:graphicData>
                  </a:graphic>
                </wp:inline>
              </w:drawing>
            </w:r>
            <w:r>
              <w:rPr/>
            </w:r>
            <w:r>
              <w:rPr>
                <w:color w:val="231F20"/>
                <w:position w:val="2"/>
                <w:sz w:val="22"/>
              </w:rPr>
              <w:t>Usage</w:t>
            </w:r>
            <w:r>
              <w:rPr>
                <w:color w:val="231F20"/>
                <w:spacing w:val="-13"/>
                <w:position w:val="2"/>
                <w:sz w:val="22"/>
              </w:rPr>
              <w:t> </w:t>
            </w:r>
            <w:r>
              <w:rPr>
                <w:color w:val="231F20"/>
                <w:position w:val="2"/>
                <w:sz w:val="22"/>
              </w:rPr>
              <w:t>of</w:t>
            </w:r>
            <w:r>
              <w:rPr>
                <w:color w:val="231F20"/>
                <w:spacing w:val="-12"/>
                <w:position w:val="2"/>
                <w:sz w:val="22"/>
              </w:rPr>
              <w:t> </w:t>
            </w:r>
            <w:r>
              <w:rPr>
                <w:color w:val="231F20"/>
                <w:position w:val="2"/>
                <w:sz w:val="22"/>
              </w:rPr>
              <w:t>simulator</w:t>
            </w:r>
            <w:r>
              <w:rPr>
                <w:color w:val="231F20"/>
                <w:spacing w:val="-13"/>
                <w:position w:val="2"/>
                <w:sz w:val="22"/>
              </w:rPr>
              <w:t> </w:t>
            </w:r>
            <w:r>
              <w:rPr>
                <w:color w:val="231F20"/>
                <w:position w:val="2"/>
                <w:sz w:val="22"/>
              </w:rPr>
              <w:t>software </w:t>
            </w:r>
            <w:r>
              <w:rPr>
                <w:color w:val="231F20"/>
                <w:sz w:val="22"/>
              </w:rPr>
              <w:drawing>
                <wp:inline distT="0" distB="0" distL="0" distR="0">
                  <wp:extent cx="134540" cy="85407"/>
                  <wp:effectExtent l="0" t="0" r="0" b="0"/>
                  <wp:docPr id="244" name="Image 244"/>
                  <wp:cNvGraphicFramePr>
                    <a:graphicFrameLocks/>
                  </wp:cNvGraphicFramePr>
                  <a:graphic>
                    <a:graphicData uri="http://schemas.openxmlformats.org/drawingml/2006/picture">
                      <pic:pic>
                        <pic:nvPicPr>
                          <pic:cNvPr id="244" name="Image 244"/>
                          <pic:cNvPicPr/>
                        </pic:nvPicPr>
                        <pic:blipFill>
                          <a:blip r:embed="rId37" cstate="print"/>
                          <a:stretch>
                            <a:fillRect/>
                          </a:stretch>
                        </pic:blipFill>
                        <pic:spPr>
                          <a:xfrm>
                            <a:off x="0" y="0"/>
                            <a:ext cx="134540" cy="85407"/>
                          </a:xfrm>
                          <a:prstGeom prst="rect">
                            <a:avLst/>
                          </a:prstGeom>
                        </pic:spPr>
                      </pic:pic>
                    </a:graphicData>
                  </a:graphic>
                </wp:inline>
              </w:drawing>
            </w:r>
            <w:r>
              <w:rPr>
                <w:color w:val="231F20"/>
                <w:sz w:val="22"/>
              </w:rPr>
            </w:r>
            <w:r>
              <w:rPr>
                <w:color w:val="231F20"/>
                <w:position w:val="2"/>
                <w:sz w:val="22"/>
              </w:rPr>
              <w:t>(or) Digital trainer kits</w:t>
            </w:r>
          </w:p>
        </w:tc>
      </w:tr>
      <w:tr>
        <w:trPr>
          <w:trHeight w:val="2467" w:hRule="atLeast"/>
        </w:trPr>
        <w:tc>
          <w:tcPr>
            <w:tcW w:w="691" w:type="dxa"/>
          </w:tcPr>
          <w:p>
            <w:pPr>
              <w:pStyle w:val="TableParagraph"/>
              <w:spacing w:before="1"/>
              <w:ind w:left="110"/>
              <w:rPr>
                <w:b/>
                <w:sz w:val="22"/>
              </w:rPr>
            </w:pPr>
            <w:r>
              <w:rPr>
                <w:b/>
                <w:color w:val="231F20"/>
                <w:spacing w:val="-5"/>
                <w:sz w:val="22"/>
              </w:rPr>
              <w:t>14</w:t>
            </w:r>
          </w:p>
        </w:tc>
        <w:tc>
          <w:tcPr>
            <w:tcW w:w="2242" w:type="dxa"/>
          </w:tcPr>
          <w:p>
            <w:pPr>
              <w:pStyle w:val="TableParagraph"/>
              <w:spacing w:line="273" w:lineRule="auto" w:before="1"/>
              <w:ind w:left="110"/>
              <w:rPr>
                <w:sz w:val="22"/>
              </w:rPr>
            </w:pPr>
            <w:r>
              <w:rPr>
                <w:color w:val="231F20"/>
                <w:sz w:val="22"/>
              </w:rPr>
              <w:t>Verify</w:t>
            </w:r>
            <w:r>
              <w:rPr>
                <w:color w:val="231F20"/>
                <w:spacing w:val="-13"/>
                <w:sz w:val="22"/>
              </w:rPr>
              <w:t> </w:t>
            </w:r>
            <w:r>
              <w:rPr>
                <w:color w:val="231F20"/>
                <w:sz w:val="22"/>
              </w:rPr>
              <w:t>the</w:t>
            </w:r>
            <w:r>
              <w:rPr>
                <w:color w:val="231F20"/>
                <w:spacing w:val="-12"/>
                <w:sz w:val="22"/>
              </w:rPr>
              <w:t> </w:t>
            </w:r>
            <w:r>
              <w:rPr>
                <w:color w:val="231F20"/>
                <w:sz w:val="22"/>
              </w:rPr>
              <w:t>function</w:t>
            </w:r>
            <w:r>
              <w:rPr>
                <w:color w:val="231F20"/>
                <w:spacing w:val="-13"/>
                <w:sz w:val="22"/>
              </w:rPr>
              <w:t> </w:t>
            </w:r>
            <w:r>
              <w:rPr>
                <w:color w:val="231F20"/>
                <w:sz w:val="22"/>
              </w:rPr>
              <w:t>of </w:t>
            </w:r>
            <w:r>
              <w:rPr>
                <w:color w:val="231F20"/>
                <w:spacing w:val="-2"/>
                <w:sz w:val="22"/>
              </w:rPr>
              <w:t>shift</w:t>
            </w:r>
          </w:p>
          <w:p>
            <w:pPr>
              <w:pStyle w:val="TableParagraph"/>
              <w:spacing w:line="276" w:lineRule="auto" w:before="7"/>
              <w:ind w:left="110"/>
              <w:rPr>
                <w:sz w:val="22"/>
              </w:rPr>
            </w:pPr>
            <w:r>
              <w:rPr>
                <w:color w:val="231F20"/>
                <w:sz w:val="22"/>
              </w:rPr>
              <w:t>register</w:t>
            </w:r>
            <w:r>
              <w:rPr>
                <w:color w:val="231F20"/>
                <w:spacing w:val="-13"/>
                <w:sz w:val="22"/>
              </w:rPr>
              <w:t> </w:t>
            </w:r>
            <w:r>
              <w:rPr>
                <w:color w:val="231F20"/>
                <w:sz w:val="22"/>
              </w:rPr>
              <w:t>(ICs</w:t>
            </w:r>
            <w:r>
              <w:rPr>
                <w:color w:val="231F20"/>
                <w:spacing w:val="-12"/>
                <w:sz w:val="22"/>
              </w:rPr>
              <w:t> </w:t>
            </w:r>
            <w:r>
              <w:rPr>
                <w:color w:val="231F20"/>
                <w:sz w:val="22"/>
              </w:rPr>
              <w:t>like</w:t>
            </w:r>
            <w:r>
              <w:rPr>
                <w:color w:val="231F20"/>
                <w:spacing w:val="-13"/>
                <w:sz w:val="22"/>
              </w:rPr>
              <w:t> </w:t>
            </w:r>
            <w:r>
              <w:rPr>
                <w:color w:val="231F20"/>
                <w:sz w:val="22"/>
              </w:rPr>
              <w:t>7495, 74194 etc.).</w:t>
            </w:r>
          </w:p>
        </w:tc>
        <w:tc>
          <w:tcPr>
            <w:tcW w:w="2554" w:type="dxa"/>
          </w:tcPr>
          <w:p>
            <w:pPr>
              <w:pStyle w:val="TableParagraph"/>
              <w:numPr>
                <w:ilvl w:val="0"/>
                <w:numId w:val="268"/>
              </w:numPr>
              <w:tabs>
                <w:tab w:pos="273" w:val="left" w:leader="none"/>
              </w:tabs>
              <w:spacing w:line="273" w:lineRule="auto" w:before="1" w:after="0"/>
              <w:ind w:left="111" w:right="285" w:firstLine="0"/>
              <w:jc w:val="left"/>
              <w:rPr>
                <w:sz w:val="22"/>
              </w:rPr>
            </w:pPr>
            <w:r>
              <w:rPr>
                <w:color w:val="231F20"/>
                <w:sz w:val="22"/>
              </w:rPr>
              <w:t>Make</w:t>
            </w:r>
            <w:r>
              <w:rPr>
                <w:color w:val="231F20"/>
                <w:spacing w:val="-13"/>
                <w:sz w:val="22"/>
              </w:rPr>
              <w:t> </w:t>
            </w:r>
            <w:r>
              <w:rPr>
                <w:color w:val="231F20"/>
                <w:sz w:val="22"/>
              </w:rPr>
              <w:t>the</w:t>
            </w:r>
            <w:r>
              <w:rPr>
                <w:color w:val="231F20"/>
                <w:spacing w:val="-12"/>
                <w:sz w:val="22"/>
              </w:rPr>
              <w:t> </w:t>
            </w:r>
            <w:r>
              <w:rPr>
                <w:color w:val="231F20"/>
                <w:sz w:val="22"/>
              </w:rPr>
              <w:t>connections </w:t>
            </w:r>
            <w:r>
              <w:rPr>
                <w:color w:val="231F20"/>
                <w:spacing w:val="-2"/>
                <w:sz w:val="22"/>
              </w:rPr>
              <w:t>according</w:t>
            </w:r>
          </w:p>
          <w:p>
            <w:pPr>
              <w:pStyle w:val="TableParagraph"/>
              <w:spacing w:before="7"/>
              <w:ind w:left="111"/>
              <w:rPr>
                <w:sz w:val="22"/>
              </w:rPr>
            </w:pPr>
            <w:r>
              <w:rPr>
                <w:color w:val="231F20"/>
                <w:sz w:val="22"/>
              </w:rPr>
              <w:t>to</w:t>
            </w:r>
            <w:r>
              <w:rPr>
                <w:color w:val="231F20"/>
                <w:spacing w:val="-8"/>
                <w:sz w:val="22"/>
              </w:rPr>
              <w:t> </w:t>
            </w:r>
            <w:r>
              <w:rPr>
                <w:color w:val="231F20"/>
                <w:sz w:val="22"/>
              </w:rPr>
              <w:t>the</w:t>
            </w:r>
            <w:r>
              <w:rPr>
                <w:color w:val="231F20"/>
                <w:spacing w:val="-6"/>
                <w:sz w:val="22"/>
              </w:rPr>
              <w:t> </w:t>
            </w:r>
            <w:r>
              <w:rPr>
                <w:color w:val="231F20"/>
                <w:sz w:val="22"/>
              </w:rPr>
              <w:t>circuit</w:t>
            </w:r>
            <w:r>
              <w:rPr>
                <w:color w:val="231F20"/>
                <w:spacing w:val="-2"/>
                <w:sz w:val="22"/>
              </w:rPr>
              <w:t> diagram.</w:t>
            </w:r>
          </w:p>
          <w:p>
            <w:pPr>
              <w:pStyle w:val="TableParagraph"/>
              <w:numPr>
                <w:ilvl w:val="0"/>
                <w:numId w:val="268"/>
              </w:numPr>
              <w:tabs>
                <w:tab w:pos="324" w:val="left" w:leader="none"/>
              </w:tabs>
              <w:spacing w:line="278" w:lineRule="auto" w:before="35" w:after="0"/>
              <w:ind w:left="111" w:right="330" w:firstLine="0"/>
              <w:jc w:val="left"/>
              <w:rPr>
                <w:sz w:val="22"/>
              </w:rPr>
            </w:pPr>
            <w:r>
              <w:rPr>
                <w:color w:val="231F20"/>
                <w:sz w:val="22"/>
              </w:rPr>
              <w:t>Verify</w:t>
            </w:r>
            <w:r>
              <w:rPr>
                <w:color w:val="231F20"/>
                <w:spacing w:val="-13"/>
                <w:sz w:val="22"/>
              </w:rPr>
              <w:t> </w:t>
            </w:r>
            <w:r>
              <w:rPr>
                <w:color w:val="231F20"/>
                <w:sz w:val="22"/>
              </w:rPr>
              <w:t>the</w:t>
            </w:r>
            <w:r>
              <w:rPr>
                <w:color w:val="231F20"/>
                <w:spacing w:val="-12"/>
                <w:sz w:val="22"/>
              </w:rPr>
              <w:t> </w:t>
            </w:r>
            <w:r>
              <w:rPr>
                <w:color w:val="231F20"/>
                <w:sz w:val="22"/>
              </w:rPr>
              <w:t>truth</w:t>
            </w:r>
            <w:r>
              <w:rPr>
                <w:color w:val="231F20"/>
                <w:spacing w:val="-12"/>
                <w:sz w:val="22"/>
              </w:rPr>
              <w:t> </w:t>
            </w:r>
            <w:r>
              <w:rPr>
                <w:color w:val="231F20"/>
                <w:sz w:val="22"/>
              </w:rPr>
              <w:t>table </w:t>
            </w:r>
            <w:r>
              <w:rPr>
                <w:color w:val="231F20"/>
                <w:spacing w:val="-4"/>
                <w:sz w:val="22"/>
              </w:rPr>
              <w:t>for</w:t>
            </w:r>
          </w:p>
          <w:p>
            <w:pPr>
              <w:pStyle w:val="TableParagraph"/>
              <w:spacing w:before="1"/>
              <w:ind w:left="111"/>
              <w:rPr>
                <w:sz w:val="22"/>
              </w:rPr>
            </w:pPr>
            <w:r>
              <w:rPr>
                <w:color w:val="231F20"/>
                <w:sz w:val="22"/>
              </w:rPr>
              <w:t>different</w:t>
            </w:r>
            <w:r>
              <w:rPr>
                <w:color w:val="231F20"/>
                <w:spacing w:val="-10"/>
                <w:sz w:val="22"/>
              </w:rPr>
              <w:t> </w:t>
            </w:r>
            <w:r>
              <w:rPr>
                <w:color w:val="231F20"/>
                <w:spacing w:val="-2"/>
                <w:sz w:val="22"/>
              </w:rPr>
              <w:t>values.</w:t>
            </w:r>
          </w:p>
        </w:tc>
        <w:tc>
          <w:tcPr>
            <w:tcW w:w="3040" w:type="dxa"/>
          </w:tcPr>
          <w:p>
            <w:pPr>
              <w:pStyle w:val="TableParagraph"/>
              <w:spacing w:line="273" w:lineRule="auto" w:before="6"/>
              <w:ind w:left="111" w:right="293" w:firstLine="5"/>
              <w:rPr>
                <w:sz w:val="22"/>
              </w:rPr>
            </w:pPr>
            <w:r>
              <w:rPr/>
              <w:drawing>
                <wp:inline distT="0" distB="0" distL="0" distR="0">
                  <wp:extent cx="134540" cy="86411"/>
                  <wp:effectExtent l="0" t="0" r="0" b="0"/>
                  <wp:docPr id="245" name="Image 245"/>
                  <wp:cNvGraphicFramePr>
                    <a:graphicFrameLocks/>
                  </wp:cNvGraphicFramePr>
                  <a:graphic>
                    <a:graphicData uri="http://schemas.openxmlformats.org/drawingml/2006/picture">
                      <pic:pic>
                        <pic:nvPicPr>
                          <pic:cNvPr id="245" name="Image 245"/>
                          <pic:cNvPicPr/>
                        </pic:nvPicPr>
                        <pic:blipFill>
                          <a:blip r:embed="rId36" cstate="print"/>
                          <a:stretch>
                            <a:fillRect/>
                          </a:stretch>
                        </pic:blipFill>
                        <pic:spPr>
                          <a:xfrm>
                            <a:off x="0" y="0"/>
                            <a:ext cx="134540" cy="86411"/>
                          </a:xfrm>
                          <a:prstGeom prst="rect">
                            <a:avLst/>
                          </a:prstGeom>
                        </pic:spPr>
                      </pic:pic>
                    </a:graphicData>
                  </a:graphic>
                </wp:inline>
              </w:drawing>
            </w:r>
            <w:r>
              <w:rPr/>
            </w:r>
            <w:r>
              <w:rPr>
                <w:color w:val="231F20"/>
                <w:position w:val="1"/>
                <w:sz w:val="22"/>
              </w:rPr>
              <w:t>Implement shift register. </w:t>
            </w:r>
            <w:r>
              <w:rPr>
                <w:color w:val="231F20"/>
                <w:sz w:val="22"/>
              </w:rPr>
              <w:drawing>
                <wp:inline distT="0" distB="0" distL="0" distR="0">
                  <wp:extent cx="135781" cy="85407"/>
                  <wp:effectExtent l="0" t="0" r="0" b="0"/>
                  <wp:docPr id="246" name="Image 246"/>
                  <wp:cNvGraphicFramePr>
                    <a:graphicFrameLocks/>
                  </wp:cNvGraphicFramePr>
                  <a:graphic>
                    <a:graphicData uri="http://schemas.openxmlformats.org/drawingml/2006/picture">
                      <pic:pic>
                        <pic:nvPicPr>
                          <pic:cNvPr id="246" name="Image 246"/>
                          <pic:cNvPicPr/>
                        </pic:nvPicPr>
                        <pic:blipFill>
                          <a:blip r:embed="rId39" cstate="print"/>
                          <a:stretch>
                            <a:fillRect/>
                          </a:stretch>
                        </pic:blipFill>
                        <pic:spPr>
                          <a:xfrm>
                            <a:off x="0" y="0"/>
                            <a:ext cx="135781" cy="85407"/>
                          </a:xfrm>
                          <a:prstGeom prst="rect">
                            <a:avLst/>
                          </a:prstGeom>
                        </pic:spPr>
                      </pic:pic>
                    </a:graphicData>
                  </a:graphic>
                </wp:inline>
              </w:drawing>
            </w:r>
            <w:r>
              <w:rPr>
                <w:color w:val="231F20"/>
                <w:sz w:val="22"/>
              </w:rPr>
            </w:r>
            <w:r>
              <w:rPr>
                <w:color w:val="231F20"/>
                <w:position w:val="2"/>
                <w:sz w:val="22"/>
              </w:rPr>
              <w:t>Demonstration</w:t>
            </w:r>
            <w:r>
              <w:rPr>
                <w:color w:val="231F20"/>
                <w:spacing w:val="-12"/>
                <w:position w:val="2"/>
                <w:sz w:val="22"/>
              </w:rPr>
              <w:t> </w:t>
            </w:r>
            <w:r>
              <w:rPr>
                <w:color w:val="231F20"/>
                <w:position w:val="2"/>
                <w:sz w:val="22"/>
              </w:rPr>
              <w:t>usage</w:t>
            </w:r>
            <w:r>
              <w:rPr>
                <w:color w:val="231F20"/>
                <w:spacing w:val="-10"/>
                <w:position w:val="2"/>
                <w:sz w:val="22"/>
              </w:rPr>
              <w:t> </w:t>
            </w:r>
            <w:r>
              <w:rPr>
                <w:color w:val="231F20"/>
                <w:position w:val="2"/>
                <w:sz w:val="22"/>
              </w:rPr>
              <w:t>d</w:t>
            </w:r>
            <w:r>
              <w:rPr>
                <w:color w:val="231F20"/>
                <w:spacing w:val="-13"/>
                <w:position w:val="2"/>
                <w:sz w:val="22"/>
              </w:rPr>
              <w:t> </w:t>
            </w:r>
            <w:r>
              <w:rPr>
                <w:color w:val="231F20"/>
                <w:position w:val="2"/>
                <w:sz w:val="22"/>
              </w:rPr>
              <w:t>of </w:t>
            </w:r>
            <w:r>
              <w:rPr>
                <w:color w:val="231F20"/>
                <w:sz w:val="22"/>
              </w:rPr>
              <w:t>ICs 7495,74194</w:t>
            </w:r>
          </w:p>
          <w:p>
            <w:pPr>
              <w:pStyle w:val="TableParagraph"/>
              <w:spacing w:line="276" w:lineRule="auto"/>
              <w:ind w:left="111" w:right="672" w:firstLine="5"/>
              <w:rPr>
                <w:sz w:val="22"/>
              </w:rPr>
            </w:pPr>
            <w:r>
              <w:rPr/>
              <w:drawing>
                <wp:inline distT="0" distB="0" distL="0" distR="0">
                  <wp:extent cx="134540" cy="85407"/>
                  <wp:effectExtent l="0" t="0" r="0" b="0"/>
                  <wp:docPr id="247" name="Image 247"/>
                  <wp:cNvGraphicFramePr>
                    <a:graphicFrameLocks/>
                  </wp:cNvGraphicFramePr>
                  <a:graphic>
                    <a:graphicData uri="http://schemas.openxmlformats.org/drawingml/2006/picture">
                      <pic:pic>
                        <pic:nvPicPr>
                          <pic:cNvPr id="247" name="Image 247"/>
                          <pic:cNvPicPr/>
                        </pic:nvPicPr>
                        <pic:blipFill>
                          <a:blip r:embed="rId37" cstate="print"/>
                          <a:stretch>
                            <a:fillRect/>
                          </a:stretch>
                        </pic:blipFill>
                        <pic:spPr>
                          <a:xfrm>
                            <a:off x="0" y="0"/>
                            <a:ext cx="134540" cy="85407"/>
                          </a:xfrm>
                          <a:prstGeom prst="rect">
                            <a:avLst/>
                          </a:prstGeom>
                        </pic:spPr>
                      </pic:pic>
                    </a:graphicData>
                  </a:graphic>
                </wp:inline>
              </w:drawing>
            </w:r>
            <w:r>
              <w:rPr/>
            </w:r>
            <w:r>
              <w:rPr>
                <w:color w:val="231F20"/>
                <w:position w:val="2"/>
                <w:sz w:val="22"/>
              </w:rPr>
              <w:t>Usage</w:t>
            </w:r>
            <w:r>
              <w:rPr>
                <w:color w:val="231F20"/>
                <w:spacing w:val="-11"/>
                <w:position w:val="2"/>
                <w:sz w:val="22"/>
              </w:rPr>
              <w:t> </w:t>
            </w:r>
            <w:r>
              <w:rPr>
                <w:color w:val="231F20"/>
                <w:position w:val="2"/>
                <w:sz w:val="22"/>
              </w:rPr>
              <w:t>of</w:t>
            </w:r>
            <w:r>
              <w:rPr>
                <w:color w:val="231F20"/>
                <w:spacing w:val="-11"/>
                <w:position w:val="2"/>
                <w:sz w:val="22"/>
              </w:rPr>
              <w:t> </w:t>
            </w:r>
            <w:r>
              <w:rPr>
                <w:color w:val="231F20"/>
                <w:position w:val="2"/>
                <w:sz w:val="22"/>
              </w:rPr>
              <w:t>Bread</w:t>
            </w:r>
            <w:r>
              <w:rPr>
                <w:color w:val="231F20"/>
                <w:spacing w:val="-11"/>
                <w:position w:val="2"/>
                <w:sz w:val="22"/>
              </w:rPr>
              <w:t> </w:t>
            </w:r>
            <w:r>
              <w:rPr>
                <w:color w:val="231F20"/>
                <w:position w:val="2"/>
                <w:sz w:val="22"/>
              </w:rPr>
              <w:t>boards </w:t>
            </w:r>
            <w:r>
              <w:rPr>
                <w:color w:val="231F20"/>
                <w:sz w:val="22"/>
              </w:rPr>
              <w:drawing>
                <wp:inline distT="0" distB="0" distL="0" distR="0">
                  <wp:extent cx="134540" cy="85407"/>
                  <wp:effectExtent l="0" t="0" r="0" b="0"/>
                  <wp:docPr id="248" name="Image 248"/>
                  <wp:cNvGraphicFramePr>
                    <a:graphicFrameLocks/>
                  </wp:cNvGraphicFramePr>
                  <a:graphic>
                    <a:graphicData uri="http://schemas.openxmlformats.org/drawingml/2006/picture">
                      <pic:pic>
                        <pic:nvPicPr>
                          <pic:cNvPr id="248" name="Image 248"/>
                          <pic:cNvPicPr/>
                        </pic:nvPicPr>
                        <pic:blipFill>
                          <a:blip r:embed="rId37" cstate="print"/>
                          <a:stretch>
                            <a:fillRect/>
                          </a:stretch>
                        </pic:blipFill>
                        <pic:spPr>
                          <a:xfrm>
                            <a:off x="0" y="0"/>
                            <a:ext cx="134540" cy="85407"/>
                          </a:xfrm>
                          <a:prstGeom prst="rect">
                            <a:avLst/>
                          </a:prstGeom>
                        </pic:spPr>
                      </pic:pic>
                    </a:graphicData>
                  </a:graphic>
                </wp:inline>
              </w:drawing>
            </w:r>
            <w:r>
              <w:rPr>
                <w:color w:val="231F20"/>
                <w:sz w:val="22"/>
              </w:rPr>
            </w:r>
            <w:r>
              <w:rPr>
                <w:color w:val="231F20"/>
                <w:position w:val="2"/>
                <w:sz w:val="22"/>
              </w:rPr>
              <w:t>Usage of connectors </w:t>
            </w:r>
            <w:r>
              <w:rPr>
                <w:color w:val="231F20"/>
                <w:spacing w:val="-1"/>
                <w:sz w:val="22"/>
              </w:rPr>
              <w:drawing>
                <wp:inline distT="0" distB="0" distL="0" distR="0">
                  <wp:extent cx="134540" cy="85407"/>
                  <wp:effectExtent l="0" t="0" r="0" b="0"/>
                  <wp:docPr id="249" name="Image 249"/>
                  <wp:cNvGraphicFramePr>
                    <a:graphicFrameLocks/>
                  </wp:cNvGraphicFramePr>
                  <a:graphic>
                    <a:graphicData uri="http://schemas.openxmlformats.org/drawingml/2006/picture">
                      <pic:pic>
                        <pic:nvPicPr>
                          <pic:cNvPr id="249" name="Image 249"/>
                          <pic:cNvPicPr/>
                        </pic:nvPicPr>
                        <pic:blipFill>
                          <a:blip r:embed="rId37" cstate="print"/>
                          <a:stretch>
                            <a:fillRect/>
                          </a:stretch>
                        </pic:blipFill>
                        <pic:spPr>
                          <a:xfrm>
                            <a:off x="0" y="0"/>
                            <a:ext cx="134540" cy="85407"/>
                          </a:xfrm>
                          <a:prstGeom prst="rect">
                            <a:avLst/>
                          </a:prstGeom>
                        </pic:spPr>
                      </pic:pic>
                    </a:graphicData>
                  </a:graphic>
                </wp:inline>
              </w:drawing>
            </w:r>
            <w:r>
              <w:rPr>
                <w:color w:val="231F20"/>
                <w:spacing w:val="-1"/>
                <w:sz w:val="22"/>
              </w:rPr>
            </w:r>
            <w:r>
              <w:rPr>
                <w:color w:val="231F20"/>
                <w:position w:val="2"/>
                <w:sz w:val="22"/>
              </w:rPr>
              <w:t>Usage of simulator </w:t>
            </w:r>
            <w:r>
              <w:rPr>
                <w:color w:val="231F20"/>
                <w:spacing w:val="-2"/>
                <w:sz w:val="22"/>
              </w:rPr>
              <w:t>software</w:t>
            </w:r>
          </w:p>
          <w:p>
            <w:pPr>
              <w:pStyle w:val="TableParagraph"/>
              <w:spacing w:line="268" w:lineRule="exact"/>
              <w:ind w:left="111"/>
              <w:rPr>
                <w:sz w:val="22"/>
              </w:rPr>
            </w:pPr>
            <w:r>
              <w:rPr>
                <w:color w:val="231F20"/>
                <w:sz w:val="22"/>
              </w:rPr>
              <w:t>(Or)</w:t>
            </w:r>
            <w:r>
              <w:rPr>
                <w:color w:val="231F20"/>
                <w:spacing w:val="-12"/>
                <w:sz w:val="22"/>
              </w:rPr>
              <w:t> </w:t>
            </w:r>
            <w:r>
              <w:rPr>
                <w:color w:val="231F20"/>
                <w:sz w:val="22"/>
              </w:rPr>
              <w:t>Digital</w:t>
            </w:r>
            <w:r>
              <w:rPr>
                <w:color w:val="231F20"/>
                <w:spacing w:val="-2"/>
                <w:sz w:val="22"/>
              </w:rPr>
              <w:t> </w:t>
            </w:r>
            <w:r>
              <w:rPr>
                <w:color w:val="231F20"/>
                <w:sz w:val="22"/>
              </w:rPr>
              <w:t>trainer</w:t>
            </w:r>
            <w:r>
              <w:rPr>
                <w:color w:val="231F20"/>
                <w:spacing w:val="-3"/>
                <w:sz w:val="22"/>
              </w:rPr>
              <w:t> </w:t>
            </w:r>
            <w:r>
              <w:rPr>
                <w:color w:val="231F20"/>
                <w:spacing w:val="-4"/>
                <w:sz w:val="22"/>
              </w:rPr>
              <w:t>kits</w:t>
            </w:r>
          </w:p>
        </w:tc>
      </w:tr>
      <w:tr>
        <w:trPr>
          <w:trHeight w:val="4325" w:hRule="atLeast"/>
        </w:trPr>
        <w:tc>
          <w:tcPr>
            <w:tcW w:w="691" w:type="dxa"/>
          </w:tcPr>
          <w:p>
            <w:pPr>
              <w:pStyle w:val="TableParagraph"/>
              <w:spacing w:before="2"/>
              <w:ind w:left="110"/>
              <w:rPr>
                <w:b/>
                <w:sz w:val="22"/>
              </w:rPr>
            </w:pPr>
            <w:r>
              <w:rPr>
                <w:b/>
                <w:color w:val="231F20"/>
                <w:spacing w:val="-5"/>
                <w:sz w:val="22"/>
              </w:rPr>
              <w:t>15</w:t>
            </w:r>
          </w:p>
        </w:tc>
        <w:tc>
          <w:tcPr>
            <w:tcW w:w="2242" w:type="dxa"/>
          </w:tcPr>
          <w:p>
            <w:pPr>
              <w:pStyle w:val="TableParagraph"/>
              <w:spacing w:line="278" w:lineRule="auto" w:before="2"/>
              <w:ind w:left="110" w:right="189"/>
              <w:rPr>
                <w:sz w:val="22"/>
              </w:rPr>
            </w:pPr>
            <w:r>
              <w:rPr>
                <w:color w:val="231F20"/>
                <w:sz w:val="22"/>
              </w:rPr>
              <w:t>Verify</w:t>
            </w:r>
            <w:r>
              <w:rPr>
                <w:color w:val="231F20"/>
                <w:spacing w:val="-13"/>
                <w:sz w:val="22"/>
              </w:rPr>
              <w:t> </w:t>
            </w:r>
            <w:r>
              <w:rPr>
                <w:color w:val="231F20"/>
                <w:sz w:val="22"/>
              </w:rPr>
              <w:t>the</w:t>
            </w:r>
            <w:r>
              <w:rPr>
                <w:color w:val="231F20"/>
                <w:spacing w:val="-12"/>
                <w:sz w:val="22"/>
              </w:rPr>
              <w:t> </w:t>
            </w:r>
            <w:r>
              <w:rPr>
                <w:color w:val="231F20"/>
                <w:sz w:val="22"/>
              </w:rPr>
              <w:t>truth</w:t>
            </w:r>
            <w:r>
              <w:rPr>
                <w:color w:val="231F20"/>
                <w:spacing w:val="-13"/>
                <w:sz w:val="22"/>
              </w:rPr>
              <w:t> </w:t>
            </w:r>
            <w:r>
              <w:rPr>
                <w:color w:val="231F20"/>
                <w:sz w:val="22"/>
              </w:rPr>
              <w:t>table </w:t>
            </w:r>
            <w:r>
              <w:rPr>
                <w:color w:val="231F20"/>
                <w:spacing w:val="-6"/>
                <w:sz w:val="22"/>
              </w:rPr>
              <w:t>of</w:t>
            </w:r>
          </w:p>
          <w:p>
            <w:pPr>
              <w:pStyle w:val="TableParagraph"/>
              <w:spacing w:line="265" w:lineRule="exact"/>
              <w:ind w:left="110"/>
              <w:rPr>
                <w:sz w:val="22"/>
              </w:rPr>
            </w:pPr>
            <w:r>
              <w:rPr>
                <w:color w:val="231F20"/>
                <w:sz w:val="22"/>
              </w:rPr>
              <w:t>Multiplexer</w:t>
            </w:r>
            <w:r>
              <w:rPr>
                <w:color w:val="231F20"/>
                <w:spacing w:val="-7"/>
                <w:sz w:val="22"/>
              </w:rPr>
              <w:t> </w:t>
            </w:r>
            <w:r>
              <w:rPr>
                <w:color w:val="231F20"/>
                <w:sz w:val="22"/>
              </w:rPr>
              <w:t>IC</w:t>
            </w:r>
            <w:r>
              <w:rPr>
                <w:color w:val="231F20"/>
                <w:spacing w:val="-6"/>
                <w:sz w:val="22"/>
              </w:rPr>
              <w:t> </w:t>
            </w:r>
            <w:r>
              <w:rPr>
                <w:color w:val="231F20"/>
                <w:spacing w:val="-2"/>
                <w:sz w:val="22"/>
              </w:rPr>
              <w:t>74153.</w:t>
            </w:r>
          </w:p>
        </w:tc>
        <w:tc>
          <w:tcPr>
            <w:tcW w:w="2554" w:type="dxa"/>
          </w:tcPr>
          <w:p>
            <w:pPr>
              <w:pStyle w:val="TableParagraph"/>
              <w:numPr>
                <w:ilvl w:val="0"/>
                <w:numId w:val="269"/>
              </w:numPr>
              <w:tabs>
                <w:tab w:pos="273" w:val="left" w:leader="none"/>
              </w:tabs>
              <w:spacing w:line="278" w:lineRule="auto" w:before="2" w:after="0"/>
              <w:ind w:left="111" w:right="118" w:firstLine="0"/>
              <w:jc w:val="left"/>
              <w:rPr>
                <w:sz w:val="22"/>
              </w:rPr>
            </w:pPr>
            <w:r>
              <w:rPr>
                <w:color w:val="231F20"/>
                <w:sz w:val="22"/>
              </w:rPr>
              <w:t>Fix</w:t>
            </w:r>
            <w:r>
              <w:rPr>
                <w:color w:val="231F20"/>
                <w:spacing w:val="-9"/>
                <w:sz w:val="22"/>
              </w:rPr>
              <w:t> </w:t>
            </w:r>
            <w:r>
              <w:rPr>
                <w:color w:val="231F20"/>
                <w:sz w:val="22"/>
              </w:rPr>
              <w:t>the</w:t>
            </w:r>
            <w:r>
              <w:rPr>
                <w:color w:val="231F20"/>
                <w:spacing w:val="-9"/>
                <w:sz w:val="22"/>
              </w:rPr>
              <w:t> </w:t>
            </w:r>
            <w:r>
              <w:rPr>
                <w:color w:val="231F20"/>
                <w:sz w:val="22"/>
              </w:rPr>
              <w:t>IC's</w:t>
            </w:r>
            <w:r>
              <w:rPr>
                <w:color w:val="231F20"/>
                <w:spacing w:val="-9"/>
                <w:sz w:val="22"/>
              </w:rPr>
              <w:t> </w:t>
            </w:r>
            <w:r>
              <w:rPr>
                <w:color w:val="231F20"/>
                <w:sz w:val="22"/>
              </w:rPr>
              <w:t>on</w:t>
            </w:r>
            <w:r>
              <w:rPr>
                <w:color w:val="231F20"/>
                <w:spacing w:val="-10"/>
                <w:sz w:val="22"/>
              </w:rPr>
              <w:t> </w:t>
            </w:r>
            <w:r>
              <w:rPr>
                <w:color w:val="231F20"/>
                <w:sz w:val="22"/>
              </w:rPr>
              <w:t>the</w:t>
            </w:r>
            <w:r>
              <w:rPr>
                <w:color w:val="231F20"/>
                <w:spacing w:val="-9"/>
                <w:sz w:val="22"/>
              </w:rPr>
              <w:t> </w:t>
            </w:r>
            <w:r>
              <w:rPr>
                <w:color w:val="231F20"/>
                <w:sz w:val="22"/>
              </w:rPr>
              <w:t>bread </w:t>
            </w:r>
            <w:r>
              <w:rPr>
                <w:color w:val="231F20"/>
                <w:spacing w:val="-2"/>
                <w:sz w:val="22"/>
              </w:rPr>
              <w:t>board</w:t>
            </w:r>
          </w:p>
          <w:p>
            <w:pPr>
              <w:pStyle w:val="TableParagraph"/>
              <w:spacing w:line="265" w:lineRule="exact"/>
              <w:ind w:left="111"/>
              <w:rPr>
                <w:sz w:val="22"/>
              </w:rPr>
            </w:pPr>
            <w:r>
              <w:rPr>
                <w:color w:val="231F20"/>
                <w:sz w:val="22"/>
              </w:rPr>
              <w:t>&amp;give</w:t>
            </w:r>
            <w:r>
              <w:rPr>
                <w:color w:val="231F20"/>
                <w:spacing w:val="-7"/>
                <w:sz w:val="22"/>
              </w:rPr>
              <w:t> </w:t>
            </w:r>
            <w:r>
              <w:rPr>
                <w:color w:val="231F20"/>
                <w:sz w:val="22"/>
              </w:rPr>
              <w:t>the</w:t>
            </w:r>
            <w:r>
              <w:rPr>
                <w:color w:val="231F20"/>
                <w:spacing w:val="-4"/>
                <w:sz w:val="22"/>
              </w:rPr>
              <w:t> </w:t>
            </w:r>
            <w:r>
              <w:rPr>
                <w:color w:val="231F20"/>
                <w:sz w:val="22"/>
              </w:rPr>
              <w:t>input</w:t>
            </w:r>
            <w:r>
              <w:rPr>
                <w:color w:val="231F20"/>
                <w:spacing w:val="-9"/>
                <w:sz w:val="22"/>
              </w:rPr>
              <w:t> </w:t>
            </w:r>
            <w:r>
              <w:rPr>
                <w:color w:val="231F20"/>
                <w:spacing w:val="-2"/>
                <w:sz w:val="22"/>
              </w:rPr>
              <w:t>supply.</w:t>
            </w:r>
          </w:p>
          <w:p>
            <w:pPr>
              <w:pStyle w:val="TableParagraph"/>
              <w:numPr>
                <w:ilvl w:val="0"/>
                <w:numId w:val="269"/>
              </w:numPr>
              <w:tabs>
                <w:tab w:pos="324" w:val="left" w:leader="none"/>
              </w:tabs>
              <w:spacing w:line="273" w:lineRule="auto" w:before="38" w:after="0"/>
              <w:ind w:left="111" w:right="669" w:firstLine="0"/>
              <w:jc w:val="left"/>
              <w:rPr>
                <w:sz w:val="22"/>
              </w:rPr>
            </w:pPr>
            <w:r>
              <w:rPr>
                <w:color w:val="231F20"/>
                <w:sz w:val="22"/>
              </w:rPr>
              <w:t>Make</w:t>
            </w:r>
            <w:r>
              <w:rPr>
                <w:color w:val="231F20"/>
                <w:spacing w:val="-13"/>
                <w:sz w:val="22"/>
              </w:rPr>
              <w:t> </w:t>
            </w:r>
            <w:r>
              <w:rPr>
                <w:color w:val="231F20"/>
                <w:sz w:val="22"/>
              </w:rPr>
              <w:t>connection according to</w:t>
            </w:r>
          </w:p>
          <w:p>
            <w:pPr>
              <w:pStyle w:val="TableParagraph"/>
              <w:spacing w:before="2"/>
              <w:ind w:left="111"/>
              <w:rPr>
                <w:sz w:val="22"/>
              </w:rPr>
            </w:pPr>
            <w:r>
              <w:rPr>
                <w:color w:val="231F20"/>
                <w:sz w:val="22"/>
              </w:rPr>
              <w:t>the</w:t>
            </w:r>
            <w:r>
              <w:rPr>
                <w:color w:val="231F20"/>
                <w:spacing w:val="-7"/>
                <w:sz w:val="22"/>
              </w:rPr>
              <w:t> </w:t>
            </w:r>
            <w:r>
              <w:rPr>
                <w:color w:val="231F20"/>
                <w:spacing w:val="-2"/>
                <w:sz w:val="22"/>
              </w:rPr>
              <w:t>circuit.</w:t>
            </w:r>
          </w:p>
          <w:p>
            <w:pPr>
              <w:pStyle w:val="TableParagraph"/>
              <w:numPr>
                <w:ilvl w:val="0"/>
                <w:numId w:val="269"/>
              </w:numPr>
              <w:tabs>
                <w:tab w:pos="382" w:val="left" w:leader="none"/>
              </w:tabs>
              <w:spacing w:line="278" w:lineRule="auto" w:before="39" w:after="0"/>
              <w:ind w:left="111" w:right="238" w:firstLine="0"/>
              <w:jc w:val="left"/>
              <w:rPr>
                <w:sz w:val="22"/>
              </w:rPr>
            </w:pPr>
            <w:r>
              <w:rPr>
                <w:color w:val="231F20"/>
                <w:sz w:val="22"/>
              </w:rPr>
              <w:t>Give</w:t>
            </w:r>
            <w:r>
              <w:rPr>
                <w:color w:val="231F20"/>
                <w:spacing w:val="-12"/>
                <w:sz w:val="22"/>
              </w:rPr>
              <w:t> </w:t>
            </w:r>
            <w:r>
              <w:rPr>
                <w:color w:val="231F20"/>
                <w:sz w:val="22"/>
              </w:rPr>
              <w:t>select</w:t>
            </w:r>
            <w:r>
              <w:rPr>
                <w:color w:val="231F20"/>
                <w:spacing w:val="-13"/>
                <w:sz w:val="22"/>
              </w:rPr>
              <w:t> </w:t>
            </w:r>
            <w:r>
              <w:rPr>
                <w:color w:val="231F20"/>
                <w:sz w:val="22"/>
              </w:rPr>
              <w:t>signal</w:t>
            </w:r>
            <w:r>
              <w:rPr>
                <w:color w:val="231F20"/>
                <w:spacing w:val="-10"/>
                <w:sz w:val="22"/>
              </w:rPr>
              <w:t> </w:t>
            </w:r>
            <w:r>
              <w:rPr>
                <w:color w:val="231F20"/>
                <w:sz w:val="22"/>
              </w:rPr>
              <w:t>and </w:t>
            </w:r>
            <w:r>
              <w:rPr>
                <w:color w:val="231F20"/>
                <w:spacing w:val="-2"/>
                <w:sz w:val="22"/>
              </w:rPr>
              <w:t>strobe</w:t>
            </w:r>
          </w:p>
          <w:p>
            <w:pPr>
              <w:pStyle w:val="TableParagraph"/>
              <w:spacing w:line="265" w:lineRule="exact"/>
              <w:ind w:left="111"/>
              <w:rPr>
                <w:sz w:val="22"/>
              </w:rPr>
            </w:pPr>
            <w:r>
              <w:rPr>
                <w:color w:val="231F20"/>
                <w:sz w:val="22"/>
              </w:rPr>
              <w:t>signal</w:t>
            </w:r>
            <w:r>
              <w:rPr>
                <w:color w:val="231F20"/>
                <w:spacing w:val="-8"/>
                <w:sz w:val="22"/>
              </w:rPr>
              <w:t> </w:t>
            </w:r>
            <w:r>
              <w:rPr>
                <w:color w:val="231F20"/>
                <w:sz w:val="22"/>
              </w:rPr>
              <w:t>at</w:t>
            </w:r>
            <w:r>
              <w:rPr>
                <w:color w:val="231F20"/>
                <w:spacing w:val="-6"/>
                <w:sz w:val="22"/>
              </w:rPr>
              <w:t> </w:t>
            </w:r>
            <w:r>
              <w:rPr>
                <w:color w:val="231F20"/>
                <w:sz w:val="22"/>
              </w:rPr>
              <w:t>respective</w:t>
            </w:r>
            <w:r>
              <w:rPr>
                <w:color w:val="231F20"/>
                <w:spacing w:val="-3"/>
                <w:sz w:val="22"/>
              </w:rPr>
              <w:t> </w:t>
            </w:r>
            <w:r>
              <w:rPr>
                <w:color w:val="231F20"/>
                <w:spacing w:val="-4"/>
                <w:sz w:val="22"/>
              </w:rPr>
              <w:t>pins.</w:t>
            </w:r>
          </w:p>
          <w:p>
            <w:pPr>
              <w:pStyle w:val="TableParagraph"/>
              <w:numPr>
                <w:ilvl w:val="0"/>
                <w:numId w:val="269"/>
              </w:numPr>
              <w:tabs>
                <w:tab w:pos="396" w:val="left" w:leader="none"/>
              </w:tabs>
              <w:spacing w:line="273" w:lineRule="auto" w:before="39" w:after="0"/>
              <w:ind w:left="111" w:right="576" w:firstLine="0"/>
              <w:jc w:val="left"/>
              <w:rPr>
                <w:sz w:val="22"/>
              </w:rPr>
            </w:pPr>
            <w:r>
              <w:rPr>
                <w:color w:val="231F20"/>
                <w:sz w:val="22"/>
              </w:rPr>
              <w:t>Connect</w:t>
            </w:r>
            <w:r>
              <w:rPr>
                <w:color w:val="231F20"/>
                <w:spacing w:val="-13"/>
                <w:sz w:val="22"/>
              </w:rPr>
              <w:t> </w:t>
            </w:r>
            <w:r>
              <w:rPr>
                <w:color w:val="231F20"/>
                <w:sz w:val="22"/>
              </w:rPr>
              <w:t>+5</w:t>
            </w:r>
            <w:r>
              <w:rPr>
                <w:color w:val="231F20"/>
                <w:spacing w:val="-12"/>
                <w:sz w:val="22"/>
              </w:rPr>
              <w:t> </w:t>
            </w:r>
            <w:r>
              <w:rPr>
                <w:color w:val="231F20"/>
                <w:sz w:val="22"/>
              </w:rPr>
              <w:t>v</w:t>
            </w:r>
            <w:r>
              <w:rPr>
                <w:color w:val="231F20"/>
                <w:spacing w:val="-13"/>
                <w:sz w:val="22"/>
              </w:rPr>
              <w:t> </w:t>
            </w:r>
            <w:r>
              <w:rPr>
                <w:color w:val="231F20"/>
                <w:sz w:val="22"/>
              </w:rPr>
              <w:t>VCC supply at pin no</w:t>
            </w:r>
          </w:p>
          <w:p>
            <w:pPr>
              <w:pStyle w:val="TableParagraph"/>
              <w:spacing w:before="8"/>
              <w:ind w:left="111"/>
              <w:rPr>
                <w:sz w:val="22"/>
              </w:rPr>
            </w:pPr>
            <w:r>
              <w:rPr>
                <w:color w:val="231F20"/>
                <w:sz w:val="22"/>
              </w:rPr>
              <w:t>24</w:t>
            </w:r>
            <w:r>
              <w:rPr>
                <w:color w:val="231F20"/>
                <w:spacing w:val="-9"/>
                <w:sz w:val="22"/>
              </w:rPr>
              <w:t> </w:t>
            </w:r>
            <w:r>
              <w:rPr>
                <w:color w:val="231F20"/>
                <w:sz w:val="22"/>
              </w:rPr>
              <w:t>&amp;</w:t>
            </w:r>
            <w:r>
              <w:rPr>
                <w:color w:val="231F20"/>
                <w:spacing w:val="1"/>
                <w:sz w:val="22"/>
              </w:rPr>
              <w:t> </w:t>
            </w:r>
            <w:r>
              <w:rPr>
                <w:color w:val="231F20"/>
                <w:sz w:val="22"/>
              </w:rPr>
              <w:t>GND</w:t>
            </w:r>
            <w:r>
              <w:rPr>
                <w:color w:val="231F20"/>
                <w:spacing w:val="-4"/>
                <w:sz w:val="22"/>
              </w:rPr>
              <w:t> </w:t>
            </w:r>
            <w:r>
              <w:rPr>
                <w:color w:val="231F20"/>
                <w:sz w:val="22"/>
              </w:rPr>
              <w:t>at</w:t>
            </w:r>
            <w:r>
              <w:rPr>
                <w:color w:val="231F20"/>
                <w:spacing w:val="-4"/>
                <w:sz w:val="22"/>
              </w:rPr>
              <w:t> </w:t>
            </w:r>
            <w:r>
              <w:rPr>
                <w:color w:val="231F20"/>
                <w:sz w:val="22"/>
              </w:rPr>
              <w:t>pin</w:t>
            </w:r>
            <w:r>
              <w:rPr>
                <w:color w:val="231F20"/>
                <w:spacing w:val="-3"/>
                <w:sz w:val="22"/>
              </w:rPr>
              <w:t> </w:t>
            </w:r>
            <w:r>
              <w:rPr>
                <w:color w:val="231F20"/>
                <w:sz w:val="22"/>
              </w:rPr>
              <w:t>no</w:t>
            </w:r>
            <w:r>
              <w:rPr>
                <w:color w:val="231F20"/>
                <w:spacing w:val="-2"/>
                <w:sz w:val="22"/>
              </w:rPr>
              <w:t> </w:t>
            </w:r>
            <w:r>
              <w:rPr>
                <w:color w:val="231F20"/>
                <w:spacing w:val="-5"/>
                <w:sz w:val="22"/>
              </w:rPr>
              <w:t>12.</w:t>
            </w:r>
          </w:p>
          <w:p>
            <w:pPr>
              <w:pStyle w:val="TableParagraph"/>
              <w:spacing w:line="300" w:lineRule="atLeast" w:before="7"/>
              <w:ind w:left="111" w:right="160"/>
              <w:rPr>
                <w:sz w:val="22"/>
              </w:rPr>
            </w:pPr>
            <w:r>
              <w:rPr>
                <w:color w:val="231F20"/>
                <w:sz w:val="22"/>
              </w:rPr>
              <w:t>V.</w:t>
            </w:r>
            <w:r>
              <w:rPr>
                <w:color w:val="231F20"/>
                <w:spacing w:val="-11"/>
                <w:sz w:val="22"/>
              </w:rPr>
              <w:t> </w:t>
            </w:r>
            <w:r>
              <w:rPr>
                <w:color w:val="231F20"/>
                <w:sz w:val="22"/>
              </w:rPr>
              <w:t>Verify</w:t>
            </w:r>
            <w:r>
              <w:rPr>
                <w:color w:val="231F20"/>
                <w:spacing w:val="-12"/>
                <w:sz w:val="22"/>
              </w:rPr>
              <w:t> </w:t>
            </w:r>
            <w:r>
              <w:rPr>
                <w:color w:val="231F20"/>
                <w:sz w:val="22"/>
              </w:rPr>
              <w:t>the</w:t>
            </w:r>
            <w:r>
              <w:rPr>
                <w:color w:val="231F20"/>
                <w:spacing w:val="-12"/>
                <w:sz w:val="22"/>
              </w:rPr>
              <w:t> </w:t>
            </w:r>
            <w:r>
              <w:rPr>
                <w:color w:val="231F20"/>
                <w:sz w:val="22"/>
              </w:rPr>
              <w:t>truth</w:t>
            </w:r>
            <w:r>
              <w:rPr>
                <w:color w:val="231F20"/>
                <w:spacing w:val="-12"/>
                <w:sz w:val="22"/>
              </w:rPr>
              <w:t> </w:t>
            </w:r>
            <w:r>
              <w:rPr>
                <w:color w:val="231F20"/>
                <w:sz w:val="22"/>
              </w:rPr>
              <w:t>table for various inputs.</w:t>
            </w:r>
          </w:p>
        </w:tc>
        <w:tc>
          <w:tcPr>
            <w:tcW w:w="3040" w:type="dxa"/>
          </w:tcPr>
          <w:p>
            <w:pPr>
              <w:pStyle w:val="TableParagraph"/>
              <w:spacing w:line="276" w:lineRule="auto"/>
              <w:ind w:left="111" w:right="225" w:firstLine="5"/>
              <w:rPr>
                <w:position w:val="2"/>
                <w:sz w:val="22"/>
              </w:rPr>
            </w:pPr>
            <w:r>
              <w:rPr/>
              <w:drawing>
                <wp:inline distT="0" distB="0" distL="0" distR="0">
                  <wp:extent cx="134540" cy="86085"/>
                  <wp:effectExtent l="0" t="0" r="0" b="0"/>
                  <wp:docPr id="250" name="Image 250"/>
                  <wp:cNvGraphicFramePr>
                    <a:graphicFrameLocks/>
                  </wp:cNvGraphicFramePr>
                  <a:graphic>
                    <a:graphicData uri="http://schemas.openxmlformats.org/drawingml/2006/picture">
                      <pic:pic>
                        <pic:nvPicPr>
                          <pic:cNvPr id="250" name="Image 250"/>
                          <pic:cNvPicPr/>
                        </pic:nvPicPr>
                        <pic:blipFill>
                          <a:blip r:embed="rId36" cstate="print"/>
                          <a:stretch>
                            <a:fillRect/>
                          </a:stretch>
                        </pic:blipFill>
                        <pic:spPr>
                          <a:xfrm>
                            <a:off x="0" y="0"/>
                            <a:ext cx="134540" cy="86085"/>
                          </a:xfrm>
                          <a:prstGeom prst="rect">
                            <a:avLst/>
                          </a:prstGeom>
                        </pic:spPr>
                      </pic:pic>
                    </a:graphicData>
                  </a:graphic>
                </wp:inline>
              </w:drawing>
            </w:r>
            <w:r>
              <w:rPr/>
            </w:r>
            <w:r>
              <w:rPr>
                <w:color w:val="231F20"/>
                <w:position w:val="2"/>
                <w:sz w:val="22"/>
              </w:rPr>
              <w:t>Implementing</w:t>
            </w:r>
            <w:r>
              <w:rPr>
                <w:color w:val="231F20"/>
                <w:spacing w:val="-13"/>
                <w:position w:val="2"/>
                <w:sz w:val="22"/>
              </w:rPr>
              <w:t> </w:t>
            </w:r>
            <w:r>
              <w:rPr>
                <w:color w:val="231F20"/>
                <w:position w:val="2"/>
                <w:sz w:val="22"/>
              </w:rPr>
              <w:t>Multiplexers. </w:t>
            </w:r>
            <w:r>
              <w:rPr>
                <w:color w:val="231F20"/>
                <w:sz w:val="22"/>
              </w:rPr>
              <w:drawing>
                <wp:inline distT="0" distB="0" distL="0" distR="0">
                  <wp:extent cx="134540" cy="85407"/>
                  <wp:effectExtent l="0" t="0" r="0" b="0"/>
                  <wp:docPr id="251" name="Image 251"/>
                  <wp:cNvGraphicFramePr>
                    <a:graphicFrameLocks/>
                  </wp:cNvGraphicFramePr>
                  <a:graphic>
                    <a:graphicData uri="http://schemas.openxmlformats.org/drawingml/2006/picture">
                      <pic:pic>
                        <pic:nvPicPr>
                          <pic:cNvPr id="251" name="Image 251"/>
                          <pic:cNvPicPr/>
                        </pic:nvPicPr>
                        <pic:blipFill>
                          <a:blip r:embed="rId37" cstate="print"/>
                          <a:stretch>
                            <a:fillRect/>
                          </a:stretch>
                        </pic:blipFill>
                        <pic:spPr>
                          <a:xfrm>
                            <a:off x="0" y="0"/>
                            <a:ext cx="134540" cy="85407"/>
                          </a:xfrm>
                          <a:prstGeom prst="rect">
                            <a:avLst/>
                          </a:prstGeom>
                        </pic:spPr>
                      </pic:pic>
                    </a:graphicData>
                  </a:graphic>
                </wp:inline>
              </w:drawing>
            </w:r>
            <w:r>
              <w:rPr>
                <w:color w:val="231F20"/>
                <w:sz w:val="22"/>
              </w:rPr>
            </w:r>
            <w:r>
              <w:rPr>
                <w:color w:val="231F20"/>
                <w:position w:val="1"/>
                <w:sz w:val="22"/>
              </w:rPr>
              <w:t>Familiarization of IC 74153 </w:t>
            </w:r>
            <w:r>
              <w:rPr>
                <w:color w:val="231F20"/>
                <w:spacing w:val="-2"/>
                <w:sz w:val="22"/>
              </w:rPr>
              <w:drawing>
                <wp:inline distT="0" distB="0" distL="0" distR="0">
                  <wp:extent cx="134540" cy="85407"/>
                  <wp:effectExtent l="0" t="0" r="0" b="0"/>
                  <wp:docPr id="252" name="Image 252"/>
                  <wp:cNvGraphicFramePr>
                    <a:graphicFrameLocks/>
                  </wp:cNvGraphicFramePr>
                  <a:graphic>
                    <a:graphicData uri="http://schemas.openxmlformats.org/drawingml/2006/picture">
                      <pic:pic>
                        <pic:nvPicPr>
                          <pic:cNvPr id="252" name="Image 252"/>
                          <pic:cNvPicPr/>
                        </pic:nvPicPr>
                        <pic:blipFill>
                          <a:blip r:embed="rId37" cstate="print"/>
                          <a:stretch>
                            <a:fillRect/>
                          </a:stretch>
                        </pic:blipFill>
                        <pic:spPr>
                          <a:xfrm>
                            <a:off x="0" y="0"/>
                            <a:ext cx="134540" cy="85407"/>
                          </a:xfrm>
                          <a:prstGeom prst="rect">
                            <a:avLst/>
                          </a:prstGeom>
                        </pic:spPr>
                      </pic:pic>
                    </a:graphicData>
                  </a:graphic>
                </wp:inline>
              </w:drawing>
            </w:r>
            <w:r>
              <w:rPr>
                <w:color w:val="231F20"/>
                <w:spacing w:val="-2"/>
                <w:sz w:val="22"/>
              </w:rPr>
            </w:r>
            <w:r>
              <w:rPr>
                <w:color w:val="231F20"/>
                <w:position w:val="2"/>
                <w:sz w:val="22"/>
              </w:rPr>
              <w:t>Usage</w:t>
            </w:r>
            <w:r>
              <w:rPr>
                <w:color w:val="231F20"/>
                <w:spacing w:val="46"/>
                <w:position w:val="2"/>
                <w:sz w:val="22"/>
              </w:rPr>
              <w:t> </w:t>
            </w:r>
            <w:r>
              <w:rPr>
                <w:color w:val="231F20"/>
                <w:position w:val="2"/>
                <w:sz w:val="22"/>
              </w:rPr>
              <w:t>of</w:t>
            </w:r>
            <w:r>
              <w:rPr>
                <w:color w:val="231F20"/>
                <w:spacing w:val="47"/>
                <w:position w:val="2"/>
                <w:sz w:val="22"/>
              </w:rPr>
              <w:t> </w:t>
            </w:r>
            <w:r>
              <w:rPr>
                <w:color w:val="231F20"/>
                <w:position w:val="2"/>
                <w:sz w:val="22"/>
              </w:rPr>
              <w:t>Bread</w:t>
            </w:r>
            <w:r>
              <w:rPr>
                <w:color w:val="231F20"/>
                <w:spacing w:val="47"/>
                <w:position w:val="2"/>
                <w:sz w:val="22"/>
              </w:rPr>
              <w:t> </w:t>
            </w:r>
            <w:r>
              <w:rPr>
                <w:color w:val="231F20"/>
                <w:position w:val="2"/>
                <w:sz w:val="22"/>
              </w:rPr>
              <w:t>boards</w:t>
            </w:r>
            <w:r>
              <w:rPr>
                <w:color w:val="231F20"/>
                <w:spacing w:val="80"/>
                <w:w w:val="150"/>
                <w:position w:val="2"/>
                <w:sz w:val="22"/>
              </w:rPr>
              <w:t> </w:t>
            </w:r>
            <w:r>
              <w:rPr>
                <w:color w:val="231F20"/>
                <w:sz w:val="22"/>
              </w:rPr>
              <w:drawing>
                <wp:inline distT="0" distB="0" distL="0" distR="0">
                  <wp:extent cx="134540" cy="85407"/>
                  <wp:effectExtent l="0" t="0" r="0" b="0"/>
                  <wp:docPr id="253" name="Image 253"/>
                  <wp:cNvGraphicFramePr>
                    <a:graphicFrameLocks/>
                  </wp:cNvGraphicFramePr>
                  <a:graphic>
                    <a:graphicData uri="http://schemas.openxmlformats.org/drawingml/2006/picture">
                      <pic:pic>
                        <pic:nvPicPr>
                          <pic:cNvPr id="253" name="Image 253"/>
                          <pic:cNvPicPr/>
                        </pic:nvPicPr>
                        <pic:blipFill>
                          <a:blip r:embed="rId37" cstate="print"/>
                          <a:stretch>
                            <a:fillRect/>
                          </a:stretch>
                        </pic:blipFill>
                        <pic:spPr>
                          <a:xfrm>
                            <a:off x="0" y="0"/>
                            <a:ext cx="134540" cy="85407"/>
                          </a:xfrm>
                          <a:prstGeom prst="rect">
                            <a:avLst/>
                          </a:prstGeom>
                        </pic:spPr>
                      </pic:pic>
                    </a:graphicData>
                  </a:graphic>
                </wp:inline>
              </w:drawing>
            </w:r>
            <w:r>
              <w:rPr>
                <w:color w:val="231F20"/>
                <w:sz w:val="22"/>
              </w:rPr>
            </w:r>
            <w:r>
              <w:rPr>
                <w:color w:val="231F20"/>
                <w:position w:val="2"/>
                <w:sz w:val="22"/>
              </w:rPr>
              <w:t>Usage of connectors (or)</w:t>
            </w:r>
          </w:p>
          <w:p>
            <w:pPr>
              <w:pStyle w:val="TableParagraph"/>
              <w:spacing w:line="273" w:lineRule="auto" w:before="5"/>
              <w:ind w:left="111" w:right="1789"/>
              <w:rPr>
                <w:sz w:val="22"/>
              </w:rPr>
            </w:pPr>
            <w:r>
              <w:rPr>
                <w:color w:val="231F20"/>
                <w:spacing w:val="-2"/>
                <w:sz w:val="22"/>
              </w:rPr>
              <w:t>Digital trainer</w:t>
            </w:r>
            <w:r>
              <w:rPr>
                <w:color w:val="231F20"/>
                <w:spacing w:val="-11"/>
                <w:sz w:val="22"/>
              </w:rPr>
              <w:t> </w:t>
            </w:r>
            <w:r>
              <w:rPr>
                <w:color w:val="231F20"/>
                <w:spacing w:val="-2"/>
                <w:sz w:val="22"/>
              </w:rPr>
              <w:t>kits</w:t>
            </w:r>
          </w:p>
        </w:tc>
      </w:tr>
      <w:tr>
        <w:trPr>
          <w:trHeight w:val="3398" w:hRule="atLeast"/>
        </w:trPr>
        <w:tc>
          <w:tcPr>
            <w:tcW w:w="691" w:type="dxa"/>
          </w:tcPr>
          <w:p>
            <w:pPr>
              <w:pStyle w:val="TableParagraph"/>
              <w:spacing w:before="1"/>
              <w:ind w:left="110"/>
              <w:rPr>
                <w:b/>
                <w:sz w:val="22"/>
              </w:rPr>
            </w:pPr>
            <w:r>
              <w:rPr>
                <w:b/>
                <w:color w:val="231F20"/>
                <w:spacing w:val="-5"/>
                <w:sz w:val="22"/>
              </w:rPr>
              <w:t>16</w:t>
            </w:r>
          </w:p>
        </w:tc>
        <w:tc>
          <w:tcPr>
            <w:tcW w:w="2242" w:type="dxa"/>
          </w:tcPr>
          <w:p>
            <w:pPr>
              <w:pStyle w:val="TableParagraph"/>
              <w:spacing w:line="278" w:lineRule="auto" w:before="1"/>
              <w:ind w:left="110" w:right="189"/>
              <w:rPr>
                <w:sz w:val="22"/>
              </w:rPr>
            </w:pPr>
            <w:r>
              <w:rPr>
                <w:color w:val="231F20"/>
                <w:sz w:val="22"/>
              </w:rPr>
              <w:t>Verify</w:t>
            </w:r>
            <w:r>
              <w:rPr>
                <w:color w:val="231F20"/>
                <w:spacing w:val="-13"/>
                <w:sz w:val="22"/>
              </w:rPr>
              <w:t> </w:t>
            </w:r>
            <w:r>
              <w:rPr>
                <w:color w:val="231F20"/>
                <w:sz w:val="22"/>
              </w:rPr>
              <w:t>the</w:t>
            </w:r>
            <w:r>
              <w:rPr>
                <w:color w:val="231F20"/>
                <w:spacing w:val="-12"/>
                <w:sz w:val="22"/>
              </w:rPr>
              <w:t> </w:t>
            </w:r>
            <w:r>
              <w:rPr>
                <w:color w:val="231F20"/>
                <w:sz w:val="22"/>
              </w:rPr>
              <w:t>truth</w:t>
            </w:r>
            <w:r>
              <w:rPr>
                <w:color w:val="231F20"/>
                <w:spacing w:val="-13"/>
                <w:sz w:val="22"/>
              </w:rPr>
              <w:t> </w:t>
            </w:r>
            <w:r>
              <w:rPr>
                <w:color w:val="231F20"/>
                <w:sz w:val="22"/>
              </w:rPr>
              <w:t>table </w:t>
            </w:r>
            <w:r>
              <w:rPr>
                <w:color w:val="231F20"/>
                <w:spacing w:val="-6"/>
                <w:sz w:val="22"/>
              </w:rPr>
              <w:t>of</w:t>
            </w:r>
          </w:p>
          <w:p>
            <w:pPr>
              <w:pStyle w:val="TableParagraph"/>
              <w:spacing w:line="276" w:lineRule="auto"/>
              <w:ind w:left="110" w:right="189"/>
              <w:rPr>
                <w:sz w:val="22"/>
              </w:rPr>
            </w:pPr>
            <w:r>
              <w:rPr>
                <w:color w:val="231F20"/>
                <w:sz w:val="22"/>
              </w:rPr>
              <w:t>De</w:t>
            </w:r>
            <w:r>
              <w:rPr>
                <w:color w:val="231F20"/>
                <w:spacing w:val="-13"/>
                <w:sz w:val="22"/>
              </w:rPr>
              <w:t> </w:t>
            </w:r>
            <w:r>
              <w:rPr>
                <w:color w:val="231F20"/>
                <w:sz w:val="22"/>
              </w:rPr>
              <w:t>multiplexer</w:t>
            </w:r>
            <w:r>
              <w:rPr>
                <w:color w:val="231F20"/>
                <w:spacing w:val="-12"/>
                <w:sz w:val="22"/>
              </w:rPr>
              <w:t> </w:t>
            </w:r>
            <w:r>
              <w:rPr>
                <w:color w:val="231F20"/>
                <w:sz w:val="22"/>
              </w:rPr>
              <w:t>IC </w:t>
            </w:r>
            <w:r>
              <w:rPr>
                <w:color w:val="231F20"/>
                <w:spacing w:val="-2"/>
                <w:sz w:val="22"/>
              </w:rPr>
              <w:t>74138</w:t>
            </w:r>
          </w:p>
        </w:tc>
        <w:tc>
          <w:tcPr>
            <w:tcW w:w="2554" w:type="dxa"/>
          </w:tcPr>
          <w:p>
            <w:pPr>
              <w:pStyle w:val="TableParagraph"/>
              <w:numPr>
                <w:ilvl w:val="0"/>
                <w:numId w:val="270"/>
              </w:numPr>
              <w:tabs>
                <w:tab w:pos="273" w:val="left" w:leader="none"/>
              </w:tabs>
              <w:spacing w:line="278" w:lineRule="auto" w:before="1" w:after="0"/>
              <w:ind w:left="111" w:right="118" w:firstLine="0"/>
              <w:jc w:val="left"/>
              <w:rPr>
                <w:sz w:val="22"/>
              </w:rPr>
            </w:pPr>
            <w:r>
              <w:rPr>
                <w:color w:val="231F20"/>
                <w:sz w:val="22"/>
              </w:rPr>
              <w:t>Fix</w:t>
            </w:r>
            <w:r>
              <w:rPr>
                <w:color w:val="231F20"/>
                <w:spacing w:val="-9"/>
                <w:sz w:val="22"/>
              </w:rPr>
              <w:t> </w:t>
            </w:r>
            <w:r>
              <w:rPr>
                <w:color w:val="231F20"/>
                <w:sz w:val="22"/>
              </w:rPr>
              <w:t>the</w:t>
            </w:r>
            <w:r>
              <w:rPr>
                <w:color w:val="231F20"/>
                <w:spacing w:val="-9"/>
                <w:sz w:val="22"/>
              </w:rPr>
              <w:t> </w:t>
            </w:r>
            <w:r>
              <w:rPr>
                <w:color w:val="231F20"/>
                <w:sz w:val="22"/>
              </w:rPr>
              <w:t>IC's</w:t>
            </w:r>
            <w:r>
              <w:rPr>
                <w:color w:val="231F20"/>
                <w:spacing w:val="-9"/>
                <w:sz w:val="22"/>
              </w:rPr>
              <w:t> </w:t>
            </w:r>
            <w:r>
              <w:rPr>
                <w:color w:val="231F20"/>
                <w:sz w:val="22"/>
              </w:rPr>
              <w:t>on</w:t>
            </w:r>
            <w:r>
              <w:rPr>
                <w:color w:val="231F20"/>
                <w:spacing w:val="-10"/>
                <w:sz w:val="22"/>
              </w:rPr>
              <w:t> </w:t>
            </w:r>
            <w:r>
              <w:rPr>
                <w:color w:val="231F20"/>
                <w:sz w:val="22"/>
              </w:rPr>
              <w:t>the</w:t>
            </w:r>
            <w:r>
              <w:rPr>
                <w:color w:val="231F20"/>
                <w:spacing w:val="-9"/>
                <w:sz w:val="22"/>
              </w:rPr>
              <w:t> </w:t>
            </w:r>
            <w:r>
              <w:rPr>
                <w:color w:val="231F20"/>
                <w:sz w:val="22"/>
              </w:rPr>
              <w:t>bread </w:t>
            </w:r>
            <w:r>
              <w:rPr>
                <w:color w:val="231F20"/>
                <w:spacing w:val="-2"/>
                <w:sz w:val="22"/>
              </w:rPr>
              <w:t>board</w:t>
            </w:r>
          </w:p>
          <w:p>
            <w:pPr>
              <w:pStyle w:val="TableParagraph"/>
              <w:spacing w:line="265" w:lineRule="exact"/>
              <w:ind w:left="111"/>
              <w:rPr>
                <w:sz w:val="22"/>
              </w:rPr>
            </w:pPr>
            <w:r>
              <w:rPr>
                <w:color w:val="231F20"/>
                <w:sz w:val="22"/>
              </w:rPr>
              <w:t>&amp;give</w:t>
            </w:r>
            <w:r>
              <w:rPr>
                <w:color w:val="231F20"/>
                <w:spacing w:val="-7"/>
                <w:sz w:val="22"/>
              </w:rPr>
              <w:t> </w:t>
            </w:r>
            <w:r>
              <w:rPr>
                <w:color w:val="231F20"/>
                <w:sz w:val="22"/>
              </w:rPr>
              <w:t>the</w:t>
            </w:r>
            <w:r>
              <w:rPr>
                <w:color w:val="231F20"/>
                <w:spacing w:val="-4"/>
                <w:sz w:val="22"/>
              </w:rPr>
              <w:t> </w:t>
            </w:r>
            <w:r>
              <w:rPr>
                <w:color w:val="231F20"/>
                <w:sz w:val="22"/>
              </w:rPr>
              <w:t>input</w:t>
            </w:r>
            <w:r>
              <w:rPr>
                <w:color w:val="231F20"/>
                <w:spacing w:val="-9"/>
                <w:sz w:val="22"/>
              </w:rPr>
              <w:t> </w:t>
            </w:r>
            <w:r>
              <w:rPr>
                <w:color w:val="231F20"/>
                <w:spacing w:val="-2"/>
                <w:sz w:val="22"/>
              </w:rPr>
              <w:t>supply.</w:t>
            </w:r>
          </w:p>
          <w:p>
            <w:pPr>
              <w:pStyle w:val="TableParagraph"/>
              <w:numPr>
                <w:ilvl w:val="0"/>
                <w:numId w:val="270"/>
              </w:numPr>
              <w:tabs>
                <w:tab w:pos="324" w:val="left" w:leader="none"/>
              </w:tabs>
              <w:spacing w:line="273" w:lineRule="auto" w:before="39" w:after="0"/>
              <w:ind w:left="111" w:right="669" w:firstLine="0"/>
              <w:jc w:val="left"/>
              <w:rPr>
                <w:sz w:val="22"/>
              </w:rPr>
            </w:pPr>
            <w:r>
              <w:rPr>
                <w:color w:val="231F20"/>
                <w:sz w:val="22"/>
              </w:rPr>
              <w:t>Make</w:t>
            </w:r>
            <w:r>
              <w:rPr>
                <w:color w:val="231F20"/>
                <w:spacing w:val="-13"/>
                <w:sz w:val="22"/>
              </w:rPr>
              <w:t> </w:t>
            </w:r>
            <w:r>
              <w:rPr>
                <w:color w:val="231F20"/>
                <w:sz w:val="22"/>
              </w:rPr>
              <w:t>connection according to</w:t>
            </w:r>
          </w:p>
          <w:p>
            <w:pPr>
              <w:pStyle w:val="TableParagraph"/>
              <w:spacing w:before="7"/>
              <w:ind w:left="111"/>
              <w:rPr>
                <w:sz w:val="22"/>
              </w:rPr>
            </w:pPr>
            <w:r>
              <w:rPr>
                <w:color w:val="231F20"/>
                <w:sz w:val="22"/>
              </w:rPr>
              <w:t>the</w:t>
            </w:r>
            <w:r>
              <w:rPr>
                <w:color w:val="231F20"/>
                <w:spacing w:val="-7"/>
                <w:sz w:val="22"/>
              </w:rPr>
              <w:t> </w:t>
            </w:r>
            <w:r>
              <w:rPr>
                <w:color w:val="231F20"/>
                <w:spacing w:val="-2"/>
                <w:sz w:val="22"/>
              </w:rPr>
              <w:t>circuit.</w:t>
            </w:r>
          </w:p>
          <w:p>
            <w:pPr>
              <w:pStyle w:val="TableParagraph"/>
              <w:numPr>
                <w:ilvl w:val="0"/>
                <w:numId w:val="270"/>
              </w:numPr>
              <w:tabs>
                <w:tab w:pos="382" w:val="left" w:leader="none"/>
              </w:tabs>
              <w:spacing w:line="273" w:lineRule="auto" w:before="39" w:after="0"/>
              <w:ind w:left="111" w:right="238" w:firstLine="0"/>
              <w:jc w:val="left"/>
              <w:rPr>
                <w:sz w:val="22"/>
              </w:rPr>
            </w:pPr>
            <w:r>
              <w:rPr>
                <w:color w:val="231F20"/>
                <w:sz w:val="22"/>
              </w:rPr>
              <w:t>Give</w:t>
            </w:r>
            <w:r>
              <w:rPr>
                <w:color w:val="231F20"/>
                <w:spacing w:val="-12"/>
                <w:sz w:val="22"/>
              </w:rPr>
              <w:t> </w:t>
            </w:r>
            <w:r>
              <w:rPr>
                <w:color w:val="231F20"/>
                <w:sz w:val="22"/>
              </w:rPr>
              <w:t>select</w:t>
            </w:r>
            <w:r>
              <w:rPr>
                <w:color w:val="231F20"/>
                <w:spacing w:val="-13"/>
                <w:sz w:val="22"/>
              </w:rPr>
              <w:t> </w:t>
            </w:r>
            <w:r>
              <w:rPr>
                <w:color w:val="231F20"/>
                <w:sz w:val="22"/>
              </w:rPr>
              <w:t>signal</w:t>
            </w:r>
            <w:r>
              <w:rPr>
                <w:color w:val="231F20"/>
                <w:spacing w:val="-10"/>
                <w:sz w:val="22"/>
              </w:rPr>
              <w:t> </w:t>
            </w:r>
            <w:r>
              <w:rPr>
                <w:color w:val="231F20"/>
                <w:sz w:val="22"/>
              </w:rPr>
              <w:t>and </w:t>
            </w:r>
            <w:r>
              <w:rPr>
                <w:color w:val="231F20"/>
                <w:spacing w:val="-2"/>
                <w:sz w:val="22"/>
              </w:rPr>
              <w:t>strobe</w:t>
            </w:r>
          </w:p>
          <w:p>
            <w:pPr>
              <w:pStyle w:val="TableParagraph"/>
              <w:spacing w:before="2"/>
              <w:ind w:left="111"/>
              <w:rPr>
                <w:sz w:val="22"/>
              </w:rPr>
            </w:pPr>
            <w:r>
              <w:rPr>
                <w:color w:val="231F20"/>
                <w:sz w:val="22"/>
              </w:rPr>
              <w:t>signal</w:t>
            </w:r>
            <w:r>
              <w:rPr>
                <w:color w:val="231F20"/>
                <w:spacing w:val="-8"/>
                <w:sz w:val="22"/>
              </w:rPr>
              <w:t> </w:t>
            </w:r>
            <w:r>
              <w:rPr>
                <w:color w:val="231F20"/>
                <w:sz w:val="22"/>
              </w:rPr>
              <w:t>at</w:t>
            </w:r>
            <w:r>
              <w:rPr>
                <w:color w:val="231F20"/>
                <w:spacing w:val="-6"/>
                <w:sz w:val="22"/>
              </w:rPr>
              <w:t> </w:t>
            </w:r>
            <w:r>
              <w:rPr>
                <w:color w:val="231F20"/>
                <w:sz w:val="22"/>
              </w:rPr>
              <w:t>respective</w:t>
            </w:r>
            <w:r>
              <w:rPr>
                <w:color w:val="231F20"/>
                <w:spacing w:val="-3"/>
                <w:sz w:val="22"/>
              </w:rPr>
              <w:t> </w:t>
            </w:r>
            <w:r>
              <w:rPr>
                <w:color w:val="231F20"/>
                <w:spacing w:val="-4"/>
                <w:sz w:val="22"/>
              </w:rPr>
              <w:t>pins.</w:t>
            </w:r>
          </w:p>
          <w:p>
            <w:pPr>
              <w:pStyle w:val="TableParagraph"/>
              <w:numPr>
                <w:ilvl w:val="0"/>
                <w:numId w:val="270"/>
              </w:numPr>
              <w:tabs>
                <w:tab w:pos="396" w:val="left" w:leader="none"/>
              </w:tabs>
              <w:spacing w:line="240" w:lineRule="auto" w:before="39" w:after="0"/>
              <w:ind w:left="396" w:right="0" w:hanging="285"/>
              <w:jc w:val="left"/>
              <w:rPr>
                <w:sz w:val="22"/>
              </w:rPr>
            </w:pPr>
            <w:r>
              <w:rPr>
                <w:color w:val="231F20"/>
                <w:sz w:val="22"/>
              </w:rPr>
              <w:t>Connect</w:t>
            </w:r>
            <w:r>
              <w:rPr>
                <w:color w:val="231F20"/>
                <w:spacing w:val="-6"/>
                <w:sz w:val="22"/>
              </w:rPr>
              <w:t> </w:t>
            </w:r>
            <w:r>
              <w:rPr>
                <w:color w:val="231F20"/>
                <w:sz w:val="22"/>
              </w:rPr>
              <w:t>+5</w:t>
            </w:r>
            <w:r>
              <w:rPr>
                <w:color w:val="231F20"/>
                <w:spacing w:val="-5"/>
                <w:sz w:val="22"/>
              </w:rPr>
              <w:t> </w:t>
            </w:r>
            <w:r>
              <w:rPr>
                <w:color w:val="231F20"/>
                <w:sz w:val="22"/>
              </w:rPr>
              <w:t>v</w:t>
            </w:r>
            <w:r>
              <w:rPr>
                <w:color w:val="231F20"/>
                <w:spacing w:val="-2"/>
                <w:sz w:val="22"/>
              </w:rPr>
              <w:t> </w:t>
            </w:r>
            <w:r>
              <w:rPr>
                <w:color w:val="231F20"/>
                <w:spacing w:val="-5"/>
                <w:sz w:val="22"/>
              </w:rPr>
              <w:t>VCC</w:t>
            </w:r>
          </w:p>
          <w:p>
            <w:pPr>
              <w:pStyle w:val="TableParagraph"/>
              <w:spacing w:before="44"/>
              <w:ind w:left="111"/>
              <w:rPr>
                <w:sz w:val="22"/>
              </w:rPr>
            </w:pPr>
            <w:r>
              <w:rPr>
                <w:color w:val="231F20"/>
                <w:sz w:val="22"/>
              </w:rPr>
              <w:t>supply</w:t>
            </w:r>
            <w:r>
              <w:rPr>
                <w:color w:val="231F20"/>
                <w:spacing w:val="-4"/>
                <w:sz w:val="22"/>
              </w:rPr>
              <w:t> </w:t>
            </w:r>
            <w:r>
              <w:rPr>
                <w:color w:val="231F20"/>
                <w:sz w:val="22"/>
              </w:rPr>
              <w:t>at</w:t>
            </w:r>
            <w:r>
              <w:rPr>
                <w:color w:val="231F20"/>
                <w:spacing w:val="-7"/>
                <w:sz w:val="22"/>
              </w:rPr>
              <w:t> </w:t>
            </w:r>
            <w:r>
              <w:rPr>
                <w:color w:val="231F20"/>
                <w:sz w:val="22"/>
              </w:rPr>
              <w:t>pin</w:t>
            </w:r>
            <w:r>
              <w:rPr>
                <w:color w:val="231F20"/>
                <w:spacing w:val="-3"/>
                <w:sz w:val="22"/>
              </w:rPr>
              <w:t> </w:t>
            </w:r>
            <w:r>
              <w:rPr>
                <w:color w:val="231F20"/>
                <w:spacing w:val="-5"/>
                <w:sz w:val="22"/>
              </w:rPr>
              <w:t>no</w:t>
            </w:r>
          </w:p>
        </w:tc>
        <w:tc>
          <w:tcPr>
            <w:tcW w:w="3040" w:type="dxa"/>
          </w:tcPr>
          <w:p>
            <w:pPr>
              <w:pStyle w:val="TableParagraph"/>
              <w:spacing w:line="278" w:lineRule="auto"/>
              <w:ind w:left="111" w:right="225" w:firstLine="5"/>
              <w:rPr>
                <w:sz w:val="22"/>
              </w:rPr>
            </w:pPr>
            <w:r>
              <w:rPr/>
              <w:drawing>
                <wp:inline distT="0" distB="0" distL="0" distR="0">
                  <wp:extent cx="134540" cy="86085"/>
                  <wp:effectExtent l="0" t="0" r="0" b="0"/>
                  <wp:docPr id="254" name="Image 254"/>
                  <wp:cNvGraphicFramePr>
                    <a:graphicFrameLocks/>
                  </wp:cNvGraphicFramePr>
                  <a:graphic>
                    <a:graphicData uri="http://schemas.openxmlformats.org/drawingml/2006/picture">
                      <pic:pic>
                        <pic:nvPicPr>
                          <pic:cNvPr id="254" name="Image 254"/>
                          <pic:cNvPicPr/>
                        </pic:nvPicPr>
                        <pic:blipFill>
                          <a:blip r:embed="rId36" cstate="print"/>
                          <a:stretch>
                            <a:fillRect/>
                          </a:stretch>
                        </pic:blipFill>
                        <pic:spPr>
                          <a:xfrm>
                            <a:off x="0" y="0"/>
                            <a:ext cx="134540" cy="86085"/>
                          </a:xfrm>
                          <a:prstGeom prst="rect">
                            <a:avLst/>
                          </a:prstGeom>
                        </pic:spPr>
                      </pic:pic>
                    </a:graphicData>
                  </a:graphic>
                </wp:inline>
              </w:drawing>
            </w:r>
            <w:r>
              <w:rPr/>
            </w:r>
            <w:r>
              <w:rPr>
                <w:color w:val="231F20"/>
                <w:position w:val="2"/>
                <w:sz w:val="22"/>
              </w:rPr>
              <w:t>Implementing</w:t>
            </w:r>
            <w:r>
              <w:rPr>
                <w:color w:val="231F20"/>
                <w:spacing w:val="-13"/>
                <w:position w:val="2"/>
                <w:sz w:val="22"/>
              </w:rPr>
              <w:t> </w:t>
            </w:r>
            <w:r>
              <w:rPr>
                <w:color w:val="231F20"/>
                <w:position w:val="2"/>
                <w:sz w:val="22"/>
              </w:rPr>
              <w:t>Multiplexers. </w:t>
            </w:r>
            <w:r>
              <w:rPr>
                <w:color w:val="231F20"/>
                <w:sz w:val="22"/>
              </w:rPr>
              <w:drawing>
                <wp:inline distT="0" distB="0" distL="0" distR="0">
                  <wp:extent cx="134540" cy="85407"/>
                  <wp:effectExtent l="0" t="0" r="0" b="0"/>
                  <wp:docPr id="255" name="Image 255"/>
                  <wp:cNvGraphicFramePr>
                    <a:graphicFrameLocks/>
                  </wp:cNvGraphicFramePr>
                  <a:graphic>
                    <a:graphicData uri="http://schemas.openxmlformats.org/drawingml/2006/picture">
                      <pic:pic>
                        <pic:nvPicPr>
                          <pic:cNvPr id="255" name="Image 255"/>
                          <pic:cNvPicPr/>
                        </pic:nvPicPr>
                        <pic:blipFill>
                          <a:blip r:embed="rId37" cstate="print"/>
                          <a:stretch>
                            <a:fillRect/>
                          </a:stretch>
                        </pic:blipFill>
                        <pic:spPr>
                          <a:xfrm>
                            <a:off x="0" y="0"/>
                            <a:ext cx="134540" cy="85407"/>
                          </a:xfrm>
                          <a:prstGeom prst="rect">
                            <a:avLst/>
                          </a:prstGeom>
                        </pic:spPr>
                      </pic:pic>
                    </a:graphicData>
                  </a:graphic>
                </wp:inline>
              </w:drawing>
            </w:r>
            <w:r>
              <w:rPr>
                <w:color w:val="231F20"/>
                <w:sz w:val="22"/>
              </w:rPr>
            </w:r>
            <w:r>
              <w:rPr>
                <w:color w:val="231F20"/>
                <w:position w:val="1"/>
                <w:sz w:val="22"/>
              </w:rPr>
              <w:t>Familiarization of IC 74138 </w:t>
            </w:r>
            <w:r>
              <w:rPr>
                <w:color w:val="231F20"/>
                <w:spacing w:val="-2"/>
                <w:sz w:val="22"/>
              </w:rPr>
              <w:drawing>
                <wp:inline distT="0" distB="0" distL="0" distR="0">
                  <wp:extent cx="134540" cy="85407"/>
                  <wp:effectExtent l="0" t="0" r="0" b="0"/>
                  <wp:docPr id="256" name="Image 256"/>
                  <wp:cNvGraphicFramePr>
                    <a:graphicFrameLocks/>
                  </wp:cNvGraphicFramePr>
                  <a:graphic>
                    <a:graphicData uri="http://schemas.openxmlformats.org/drawingml/2006/picture">
                      <pic:pic>
                        <pic:nvPicPr>
                          <pic:cNvPr id="256" name="Image 256"/>
                          <pic:cNvPicPr/>
                        </pic:nvPicPr>
                        <pic:blipFill>
                          <a:blip r:embed="rId37" cstate="print"/>
                          <a:stretch>
                            <a:fillRect/>
                          </a:stretch>
                        </pic:blipFill>
                        <pic:spPr>
                          <a:xfrm>
                            <a:off x="0" y="0"/>
                            <a:ext cx="134540" cy="85407"/>
                          </a:xfrm>
                          <a:prstGeom prst="rect">
                            <a:avLst/>
                          </a:prstGeom>
                        </pic:spPr>
                      </pic:pic>
                    </a:graphicData>
                  </a:graphic>
                </wp:inline>
              </w:drawing>
            </w:r>
            <w:r>
              <w:rPr>
                <w:color w:val="231F20"/>
                <w:spacing w:val="-2"/>
                <w:sz w:val="22"/>
              </w:rPr>
            </w:r>
            <w:r>
              <w:rPr>
                <w:color w:val="231F20"/>
                <w:position w:val="2"/>
                <w:sz w:val="22"/>
              </w:rPr>
              <w:t>Usage</w:t>
            </w:r>
            <w:r>
              <w:rPr>
                <w:color w:val="231F20"/>
                <w:spacing w:val="46"/>
                <w:position w:val="2"/>
                <w:sz w:val="22"/>
              </w:rPr>
              <w:t> </w:t>
            </w:r>
            <w:r>
              <w:rPr>
                <w:color w:val="231F20"/>
                <w:position w:val="2"/>
                <w:sz w:val="22"/>
              </w:rPr>
              <w:t>of</w:t>
            </w:r>
            <w:r>
              <w:rPr>
                <w:color w:val="231F20"/>
                <w:spacing w:val="47"/>
                <w:position w:val="2"/>
                <w:sz w:val="22"/>
              </w:rPr>
              <w:t> </w:t>
            </w:r>
            <w:r>
              <w:rPr>
                <w:color w:val="231F20"/>
                <w:position w:val="2"/>
                <w:sz w:val="22"/>
              </w:rPr>
              <w:t>Bread</w:t>
            </w:r>
            <w:r>
              <w:rPr>
                <w:color w:val="231F20"/>
                <w:spacing w:val="47"/>
                <w:position w:val="2"/>
                <w:sz w:val="22"/>
              </w:rPr>
              <w:t> </w:t>
            </w:r>
            <w:r>
              <w:rPr>
                <w:color w:val="231F20"/>
                <w:position w:val="2"/>
                <w:sz w:val="22"/>
              </w:rPr>
              <w:t>boards</w:t>
            </w:r>
            <w:r>
              <w:rPr>
                <w:color w:val="231F20"/>
                <w:spacing w:val="80"/>
                <w:w w:val="150"/>
                <w:position w:val="2"/>
                <w:sz w:val="22"/>
              </w:rPr>
              <w:t> </w:t>
            </w:r>
            <w:r>
              <w:rPr>
                <w:color w:val="231F20"/>
                <w:sz w:val="22"/>
              </w:rPr>
              <w:drawing>
                <wp:inline distT="0" distB="0" distL="0" distR="0">
                  <wp:extent cx="134540" cy="85407"/>
                  <wp:effectExtent l="0" t="0" r="0" b="0"/>
                  <wp:docPr id="257" name="Image 257"/>
                  <wp:cNvGraphicFramePr>
                    <a:graphicFrameLocks/>
                  </wp:cNvGraphicFramePr>
                  <a:graphic>
                    <a:graphicData uri="http://schemas.openxmlformats.org/drawingml/2006/picture">
                      <pic:pic>
                        <pic:nvPicPr>
                          <pic:cNvPr id="257" name="Image 257"/>
                          <pic:cNvPicPr/>
                        </pic:nvPicPr>
                        <pic:blipFill>
                          <a:blip r:embed="rId37" cstate="print"/>
                          <a:stretch>
                            <a:fillRect/>
                          </a:stretch>
                        </pic:blipFill>
                        <pic:spPr>
                          <a:xfrm>
                            <a:off x="0" y="0"/>
                            <a:ext cx="134540" cy="85407"/>
                          </a:xfrm>
                          <a:prstGeom prst="rect">
                            <a:avLst/>
                          </a:prstGeom>
                        </pic:spPr>
                      </pic:pic>
                    </a:graphicData>
                  </a:graphic>
                </wp:inline>
              </w:drawing>
            </w:r>
            <w:r>
              <w:rPr>
                <w:color w:val="231F20"/>
                <w:sz w:val="22"/>
              </w:rPr>
            </w:r>
            <w:r>
              <w:rPr>
                <w:color w:val="231F20"/>
                <w:position w:val="1"/>
                <w:sz w:val="22"/>
              </w:rPr>
              <w:t>Usage of connectors (or) </w:t>
            </w:r>
            <w:r>
              <w:rPr>
                <w:color w:val="231F20"/>
                <w:sz w:val="22"/>
              </w:rPr>
              <w:t>Digital trainer kits</w:t>
            </w:r>
          </w:p>
        </w:tc>
      </w:tr>
    </w:tbl>
    <w:p>
      <w:pPr>
        <w:pStyle w:val="TableParagraph"/>
        <w:spacing w:after="0" w:line="278" w:lineRule="auto"/>
        <w:rPr>
          <w:sz w:val="22"/>
        </w:rPr>
        <w:sectPr>
          <w:type w:val="continuous"/>
          <w:pgSz w:w="12240" w:h="15840"/>
          <w:pgMar w:header="0" w:footer="1147" w:top="400" w:bottom="1340" w:left="360" w:right="360"/>
        </w:sectPr>
      </w:pPr>
    </w:p>
    <w:tbl>
      <w:tblPr>
        <w:tblW w:w="0" w:type="auto"/>
        <w:jc w:val="left"/>
        <w:tblInd w:w="1470"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691"/>
        <w:gridCol w:w="2242"/>
        <w:gridCol w:w="2554"/>
        <w:gridCol w:w="3040"/>
      </w:tblGrid>
      <w:tr>
        <w:trPr>
          <w:trHeight w:val="1233" w:hRule="atLeast"/>
        </w:trPr>
        <w:tc>
          <w:tcPr>
            <w:tcW w:w="691" w:type="dxa"/>
          </w:tcPr>
          <w:p>
            <w:pPr>
              <w:pStyle w:val="TableParagraph"/>
              <w:rPr>
                <w:rFonts w:ascii="Times New Roman"/>
                <w:sz w:val="22"/>
              </w:rPr>
            </w:pPr>
          </w:p>
        </w:tc>
        <w:tc>
          <w:tcPr>
            <w:tcW w:w="2242" w:type="dxa"/>
          </w:tcPr>
          <w:p>
            <w:pPr>
              <w:pStyle w:val="TableParagraph"/>
              <w:rPr>
                <w:rFonts w:ascii="Times New Roman"/>
                <w:sz w:val="22"/>
              </w:rPr>
            </w:pPr>
          </w:p>
        </w:tc>
        <w:tc>
          <w:tcPr>
            <w:tcW w:w="2554" w:type="dxa"/>
          </w:tcPr>
          <w:p>
            <w:pPr>
              <w:pStyle w:val="TableParagraph"/>
              <w:spacing w:before="1"/>
              <w:ind w:left="111"/>
              <w:rPr>
                <w:sz w:val="22"/>
              </w:rPr>
            </w:pPr>
            <w:r>
              <w:rPr>
                <w:color w:val="231F20"/>
                <w:sz w:val="22"/>
              </w:rPr>
              <w:t>24</w:t>
            </w:r>
            <w:r>
              <w:rPr>
                <w:color w:val="231F20"/>
                <w:spacing w:val="-9"/>
                <w:sz w:val="22"/>
              </w:rPr>
              <w:t> </w:t>
            </w:r>
            <w:r>
              <w:rPr>
                <w:color w:val="231F20"/>
                <w:sz w:val="22"/>
              </w:rPr>
              <w:t>&amp;</w:t>
            </w:r>
            <w:r>
              <w:rPr>
                <w:color w:val="231F20"/>
                <w:spacing w:val="1"/>
                <w:sz w:val="22"/>
              </w:rPr>
              <w:t> </w:t>
            </w:r>
            <w:r>
              <w:rPr>
                <w:color w:val="231F20"/>
                <w:sz w:val="22"/>
              </w:rPr>
              <w:t>GND</w:t>
            </w:r>
            <w:r>
              <w:rPr>
                <w:color w:val="231F20"/>
                <w:spacing w:val="-4"/>
                <w:sz w:val="22"/>
              </w:rPr>
              <w:t> </w:t>
            </w:r>
            <w:r>
              <w:rPr>
                <w:color w:val="231F20"/>
                <w:sz w:val="22"/>
              </w:rPr>
              <w:t>at</w:t>
            </w:r>
            <w:r>
              <w:rPr>
                <w:color w:val="231F20"/>
                <w:spacing w:val="-4"/>
                <w:sz w:val="22"/>
              </w:rPr>
              <w:t> </w:t>
            </w:r>
            <w:r>
              <w:rPr>
                <w:color w:val="231F20"/>
                <w:sz w:val="22"/>
              </w:rPr>
              <w:t>pin</w:t>
            </w:r>
            <w:r>
              <w:rPr>
                <w:color w:val="231F20"/>
                <w:spacing w:val="-3"/>
                <w:sz w:val="22"/>
              </w:rPr>
              <w:t> </w:t>
            </w:r>
            <w:r>
              <w:rPr>
                <w:color w:val="231F20"/>
                <w:sz w:val="22"/>
              </w:rPr>
              <w:t>no</w:t>
            </w:r>
            <w:r>
              <w:rPr>
                <w:color w:val="231F20"/>
                <w:spacing w:val="-2"/>
                <w:sz w:val="22"/>
              </w:rPr>
              <w:t> </w:t>
            </w:r>
            <w:r>
              <w:rPr>
                <w:color w:val="231F20"/>
                <w:spacing w:val="-5"/>
                <w:sz w:val="22"/>
              </w:rPr>
              <w:t>12.</w:t>
            </w:r>
          </w:p>
          <w:p>
            <w:pPr>
              <w:pStyle w:val="TableParagraph"/>
              <w:spacing w:line="273" w:lineRule="auto" w:before="39"/>
              <w:ind w:left="111" w:right="160"/>
              <w:rPr>
                <w:sz w:val="22"/>
              </w:rPr>
            </w:pPr>
            <w:r>
              <w:rPr>
                <w:color w:val="231F20"/>
                <w:sz w:val="22"/>
              </w:rPr>
              <w:t>V.</w:t>
            </w:r>
            <w:r>
              <w:rPr>
                <w:color w:val="231F20"/>
                <w:spacing w:val="-11"/>
                <w:sz w:val="22"/>
              </w:rPr>
              <w:t> </w:t>
            </w:r>
            <w:r>
              <w:rPr>
                <w:color w:val="231F20"/>
                <w:sz w:val="22"/>
              </w:rPr>
              <w:t>Verify</w:t>
            </w:r>
            <w:r>
              <w:rPr>
                <w:color w:val="231F20"/>
                <w:spacing w:val="-12"/>
                <w:sz w:val="22"/>
              </w:rPr>
              <w:t> </w:t>
            </w:r>
            <w:r>
              <w:rPr>
                <w:color w:val="231F20"/>
                <w:sz w:val="22"/>
              </w:rPr>
              <w:t>the</w:t>
            </w:r>
            <w:r>
              <w:rPr>
                <w:color w:val="231F20"/>
                <w:spacing w:val="-12"/>
                <w:sz w:val="22"/>
              </w:rPr>
              <w:t> </w:t>
            </w:r>
            <w:r>
              <w:rPr>
                <w:color w:val="231F20"/>
                <w:sz w:val="22"/>
              </w:rPr>
              <w:t>truth</w:t>
            </w:r>
            <w:r>
              <w:rPr>
                <w:color w:val="231F20"/>
                <w:spacing w:val="-12"/>
                <w:sz w:val="22"/>
              </w:rPr>
              <w:t> </w:t>
            </w:r>
            <w:r>
              <w:rPr>
                <w:color w:val="231F20"/>
                <w:sz w:val="22"/>
              </w:rPr>
              <w:t>table for various</w:t>
            </w:r>
          </w:p>
          <w:p>
            <w:pPr>
              <w:pStyle w:val="TableParagraph"/>
              <w:spacing w:before="7"/>
              <w:ind w:left="111"/>
              <w:rPr>
                <w:sz w:val="22"/>
              </w:rPr>
            </w:pPr>
            <w:r>
              <w:rPr>
                <w:color w:val="231F20"/>
                <w:spacing w:val="-2"/>
                <w:sz w:val="22"/>
              </w:rPr>
              <w:t>inputs.</w:t>
            </w:r>
          </w:p>
        </w:tc>
        <w:tc>
          <w:tcPr>
            <w:tcW w:w="3040" w:type="dxa"/>
          </w:tcPr>
          <w:p>
            <w:pPr>
              <w:pStyle w:val="TableParagraph"/>
              <w:rPr>
                <w:rFonts w:ascii="Times New Roman"/>
                <w:sz w:val="22"/>
              </w:rPr>
            </w:pPr>
          </w:p>
        </w:tc>
      </w:tr>
      <w:tr>
        <w:trPr>
          <w:trHeight w:val="2476" w:hRule="atLeast"/>
        </w:trPr>
        <w:tc>
          <w:tcPr>
            <w:tcW w:w="691" w:type="dxa"/>
          </w:tcPr>
          <w:p>
            <w:pPr>
              <w:pStyle w:val="TableParagraph"/>
              <w:spacing w:before="6"/>
              <w:ind w:left="110"/>
              <w:rPr>
                <w:b/>
                <w:sz w:val="22"/>
              </w:rPr>
            </w:pPr>
            <w:r>
              <w:rPr>
                <w:b/>
                <w:color w:val="231F20"/>
                <w:spacing w:val="-5"/>
                <w:sz w:val="22"/>
              </w:rPr>
              <w:t>17</w:t>
            </w:r>
          </w:p>
        </w:tc>
        <w:tc>
          <w:tcPr>
            <w:tcW w:w="2242" w:type="dxa"/>
          </w:tcPr>
          <w:p>
            <w:pPr>
              <w:pStyle w:val="TableParagraph"/>
              <w:spacing w:line="273" w:lineRule="auto" w:before="6"/>
              <w:ind w:left="110" w:right="189"/>
              <w:rPr>
                <w:sz w:val="22"/>
              </w:rPr>
            </w:pPr>
            <w:r>
              <w:rPr>
                <w:color w:val="231F20"/>
                <w:sz w:val="22"/>
              </w:rPr>
              <w:t>Verify</w:t>
            </w:r>
            <w:r>
              <w:rPr>
                <w:color w:val="231F20"/>
                <w:spacing w:val="-13"/>
                <w:sz w:val="22"/>
              </w:rPr>
              <w:t> </w:t>
            </w:r>
            <w:r>
              <w:rPr>
                <w:color w:val="231F20"/>
                <w:sz w:val="22"/>
              </w:rPr>
              <w:t>the</w:t>
            </w:r>
            <w:r>
              <w:rPr>
                <w:color w:val="231F20"/>
                <w:spacing w:val="-12"/>
                <w:sz w:val="22"/>
              </w:rPr>
              <w:t> </w:t>
            </w:r>
            <w:r>
              <w:rPr>
                <w:color w:val="231F20"/>
                <w:sz w:val="22"/>
              </w:rPr>
              <w:t>truth</w:t>
            </w:r>
            <w:r>
              <w:rPr>
                <w:color w:val="231F20"/>
                <w:spacing w:val="-13"/>
                <w:sz w:val="22"/>
              </w:rPr>
              <w:t> </w:t>
            </w:r>
            <w:r>
              <w:rPr>
                <w:color w:val="231F20"/>
                <w:sz w:val="22"/>
              </w:rPr>
              <w:t>table </w:t>
            </w:r>
            <w:r>
              <w:rPr>
                <w:color w:val="231F20"/>
                <w:spacing w:val="-6"/>
                <w:sz w:val="22"/>
              </w:rPr>
              <w:t>of</w:t>
            </w:r>
          </w:p>
          <w:p>
            <w:pPr>
              <w:pStyle w:val="TableParagraph"/>
              <w:spacing w:line="278" w:lineRule="auto" w:before="2"/>
              <w:ind w:left="110"/>
              <w:rPr>
                <w:sz w:val="22"/>
              </w:rPr>
            </w:pPr>
            <w:r>
              <w:rPr>
                <w:color w:val="231F20"/>
                <w:sz w:val="22"/>
              </w:rPr>
              <w:t>BCD</w:t>
            </w:r>
            <w:r>
              <w:rPr>
                <w:color w:val="231F20"/>
                <w:spacing w:val="-13"/>
                <w:sz w:val="22"/>
              </w:rPr>
              <w:t> </w:t>
            </w:r>
            <w:r>
              <w:rPr>
                <w:color w:val="231F20"/>
                <w:sz w:val="22"/>
              </w:rPr>
              <w:t>to</w:t>
            </w:r>
            <w:r>
              <w:rPr>
                <w:color w:val="231F20"/>
                <w:spacing w:val="-12"/>
                <w:sz w:val="22"/>
              </w:rPr>
              <w:t> </w:t>
            </w:r>
            <w:r>
              <w:rPr>
                <w:color w:val="231F20"/>
                <w:sz w:val="22"/>
              </w:rPr>
              <w:t>7</w:t>
            </w:r>
            <w:r>
              <w:rPr>
                <w:color w:val="231F20"/>
                <w:spacing w:val="-13"/>
                <w:sz w:val="22"/>
              </w:rPr>
              <w:t> </w:t>
            </w:r>
            <w:r>
              <w:rPr>
                <w:color w:val="231F20"/>
                <w:sz w:val="22"/>
              </w:rPr>
              <w:t>segment </w:t>
            </w:r>
            <w:r>
              <w:rPr>
                <w:color w:val="231F20"/>
                <w:spacing w:val="-2"/>
                <w:sz w:val="22"/>
              </w:rPr>
              <w:t>Decoder</w:t>
            </w:r>
          </w:p>
          <w:p>
            <w:pPr>
              <w:pStyle w:val="TableParagraph"/>
              <w:spacing w:line="265" w:lineRule="exact"/>
              <w:ind w:left="110"/>
              <w:rPr>
                <w:sz w:val="22"/>
              </w:rPr>
            </w:pPr>
            <w:r>
              <w:rPr>
                <w:color w:val="231F20"/>
                <w:sz w:val="22"/>
              </w:rPr>
              <w:t>7448</w:t>
            </w:r>
            <w:r>
              <w:rPr>
                <w:color w:val="231F20"/>
                <w:spacing w:val="-10"/>
                <w:sz w:val="22"/>
              </w:rPr>
              <w:t> </w:t>
            </w:r>
            <w:r>
              <w:rPr>
                <w:color w:val="231F20"/>
                <w:spacing w:val="-5"/>
                <w:sz w:val="22"/>
              </w:rPr>
              <w:t>IC.</w:t>
            </w:r>
          </w:p>
        </w:tc>
        <w:tc>
          <w:tcPr>
            <w:tcW w:w="2554" w:type="dxa"/>
          </w:tcPr>
          <w:p>
            <w:pPr>
              <w:pStyle w:val="TableParagraph"/>
              <w:spacing w:line="273" w:lineRule="auto" w:before="6"/>
              <w:ind w:left="111"/>
              <w:rPr>
                <w:sz w:val="22"/>
              </w:rPr>
            </w:pPr>
            <w:r>
              <w:rPr>
                <w:color w:val="231F20"/>
                <w:sz w:val="22"/>
              </w:rPr>
              <w:t>III.</w:t>
            </w:r>
            <w:r>
              <w:rPr>
                <w:color w:val="231F20"/>
                <w:spacing w:val="-13"/>
                <w:sz w:val="22"/>
              </w:rPr>
              <w:t> </w:t>
            </w:r>
            <w:r>
              <w:rPr>
                <w:color w:val="231F20"/>
                <w:sz w:val="22"/>
              </w:rPr>
              <w:t>Make</w:t>
            </w:r>
            <w:r>
              <w:rPr>
                <w:color w:val="231F20"/>
                <w:spacing w:val="-12"/>
                <w:sz w:val="22"/>
              </w:rPr>
              <w:t> </w:t>
            </w:r>
            <w:r>
              <w:rPr>
                <w:color w:val="231F20"/>
                <w:sz w:val="22"/>
              </w:rPr>
              <w:t>the</w:t>
            </w:r>
            <w:r>
              <w:rPr>
                <w:color w:val="231F20"/>
                <w:spacing w:val="-13"/>
                <w:sz w:val="22"/>
              </w:rPr>
              <w:t> </w:t>
            </w:r>
            <w:r>
              <w:rPr>
                <w:color w:val="231F20"/>
                <w:sz w:val="22"/>
              </w:rPr>
              <w:t>connections </w:t>
            </w:r>
            <w:r>
              <w:rPr>
                <w:color w:val="231F20"/>
                <w:spacing w:val="-2"/>
                <w:sz w:val="22"/>
              </w:rPr>
              <w:t>according</w:t>
            </w:r>
          </w:p>
          <w:p>
            <w:pPr>
              <w:pStyle w:val="TableParagraph"/>
              <w:spacing w:before="7"/>
              <w:ind w:left="111"/>
              <w:rPr>
                <w:sz w:val="22"/>
              </w:rPr>
            </w:pPr>
            <w:r>
              <w:rPr>
                <w:color w:val="231F20"/>
                <w:sz w:val="22"/>
              </w:rPr>
              <w:t>to</w:t>
            </w:r>
            <w:r>
              <w:rPr>
                <w:color w:val="231F20"/>
                <w:spacing w:val="-8"/>
                <w:sz w:val="22"/>
              </w:rPr>
              <w:t> </w:t>
            </w:r>
            <w:r>
              <w:rPr>
                <w:color w:val="231F20"/>
                <w:sz w:val="22"/>
              </w:rPr>
              <w:t>the</w:t>
            </w:r>
            <w:r>
              <w:rPr>
                <w:color w:val="231F20"/>
                <w:spacing w:val="-6"/>
                <w:sz w:val="22"/>
              </w:rPr>
              <w:t> </w:t>
            </w:r>
            <w:r>
              <w:rPr>
                <w:color w:val="231F20"/>
                <w:sz w:val="22"/>
              </w:rPr>
              <w:t>circuit</w:t>
            </w:r>
            <w:r>
              <w:rPr>
                <w:color w:val="231F20"/>
                <w:spacing w:val="-2"/>
                <w:sz w:val="22"/>
              </w:rPr>
              <w:t> diagram.</w:t>
            </w:r>
          </w:p>
          <w:p>
            <w:pPr>
              <w:pStyle w:val="TableParagraph"/>
              <w:spacing w:line="273" w:lineRule="auto" w:before="34"/>
              <w:ind w:left="111" w:right="160"/>
              <w:rPr>
                <w:sz w:val="22"/>
              </w:rPr>
            </w:pPr>
            <w:r>
              <w:rPr>
                <w:color w:val="231F20"/>
                <w:sz w:val="22"/>
              </w:rPr>
              <w:t>IV.</w:t>
            </w:r>
            <w:r>
              <w:rPr>
                <w:color w:val="231F20"/>
                <w:spacing w:val="-7"/>
                <w:sz w:val="22"/>
              </w:rPr>
              <w:t> </w:t>
            </w:r>
            <w:r>
              <w:rPr>
                <w:color w:val="231F20"/>
                <w:sz w:val="22"/>
              </w:rPr>
              <w:t>Verify</w:t>
            </w:r>
            <w:r>
              <w:rPr>
                <w:color w:val="231F20"/>
                <w:spacing w:val="-12"/>
                <w:sz w:val="22"/>
              </w:rPr>
              <w:t> </w:t>
            </w:r>
            <w:r>
              <w:rPr>
                <w:color w:val="231F20"/>
                <w:sz w:val="22"/>
              </w:rPr>
              <w:t>the</w:t>
            </w:r>
            <w:r>
              <w:rPr>
                <w:color w:val="231F20"/>
                <w:spacing w:val="-12"/>
                <w:sz w:val="22"/>
              </w:rPr>
              <w:t> </w:t>
            </w:r>
            <w:r>
              <w:rPr>
                <w:color w:val="231F20"/>
                <w:sz w:val="22"/>
              </w:rPr>
              <w:t>truth</w:t>
            </w:r>
            <w:r>
              <w:rPr>
                <w:color w:val="231F20"/>
                <w:spacing w:val="-9"/>
                <w:sz w:val="22"/>
              </w:rPr>
              <w:t> </w:t>
            </w:r>
            <w:r>
              <w:rPr>
                <w:color w:val="231F20"/>
                <w:sz w:val="22"/>
              </w:rPr>
              <w:t>table </w:t>
            </w:r>
            <w:r>
              <w:rPr>
                <w:color w:val="231F20"/>
                <w:spacing w:val="-4"/>
                <w:sz w:val="22"/>
              </w:rPr>
              <w:t>for</w:t>
            </w:r>
          </w:p>
          <w:p>
            <w:pPr>
              <w:pStyle w:val="TableParagraph"/>
              <w:spacing w:before="7"/>
              <w:ind w:left="111"/>
              <w:rPr>
                <w:sz w:val="22"/>
              </w:rPr>
            </w:pPr>
            <w:r>
              <w:rPr>
                <w:color w:val="231F20"/>
                <w:sz w:val="22"/>
              </w:rPr>
              <w:t>different</w:t>
            </w:r>
            <w:r>
              <w:rPr>
                <w:color w:val="231F20"/>
                <w:spacing w:val="-10"/>
                <w:sz w:val="22"/>
              </w:rPr>
              <w:t> </w:t>
            </w:r>
            <w:r>
              <w:rPr>
                <w:color w:val="231F20"/>
                <w:spacing w:val="-2"/>
                <w:sz w:val="22"/>
              </w:rPr>
              <w:t>values.</w:t>
            </w:r>
          </w:p>
        </w:tc>
        <w:tc>
          <w:tcPr>
            <w:tcW w:w="3040" w:type="dxa"/>
          </w:tcPr>
          <w:p>
            <w:pPr>
              <w:pStyle w:val="TableParagraph"/>
              <w:spacing w:line="271" w:lineRule="auto" w:before="9"/>
              <w:ind w:left="111" w:right="247" w:firstLine="5"/>
              <w:rPr>
                <w:sz w:val="22"/>
              </w:rPr>
            </w:pPr>
            <w:r>
              <w:rPr/>
              <w:drawing>
                <wp:inline distT="0" distB="0" distL="0" distR="0">
                  <wp:extent cx="135334" cy="86678"/>
                  <wp:effectExtent l="0" t="0" r="0" b="0"/>
                  <wp:docPr id="258" name="Image 258"/>
                  <wp:cNvGraphicFramePr>
                    <a:graphicFrameLocks/>
                  </wp:cNvGraphicFramePr>
                  <a:graphic>
                    <a:graphicData uri="http://schemas.openxmlformats.org/drawingml/2006/picture">
                      <pic:pic>
                        <pic:nvPicPr>
                          <pic:cNvPr id="258" name="Image 258"/>
                          <pic:cNvPicPr/>
                        </pic:nvPicPr>
                        <pic:blipFill>
                          <a:blip r:embed="rId36" cstate="print"/>
                          <a:stretch>
                            <a:fillRect/>
                          </a:stretch>
                        </pic:blipFill>
                        <pic:spPr>
                          <a:xfrm>
                            <a:off x="0" y="0"/>
                            <a:ext cx="135334" cy="86678"/>
                          </a:xfrm>
                          <a:prstGeom prst="rect">
                            <a:avLst/>
                          </a:prstGeom>
                        </pic:spPr>
                      </pic:pic>
                    </a:graphicData>
                  </a:graphic>
                </wp:inline>
              </w:drawing>
            </w:r>
            <w:r>
              <w:rPr/>
            </w:r>
            <w:r>
              <w:rPr>
                <w:color w:val="231F20"/>
                <w:position w:val="1"/>
                <w:sz w:val="22"/>
              </w:rPr>
              <w:t>Implementing</w:t>
            </w:r>
            <w:r>
              <w:rPr>
                <w:color w:val="231F20"/>
                <w:spacing w:val="-13"/>
                <w:position w:val="1"/>
                <w:sz w:val="22"/>
              </w:rPr>
              <w:t> </w:t>
            </w:r>
            <w:r>
              <w:rPr>
                <w:color w:val="231F20"/>
                <w:position w:val="1"/>
                <w:sz w:val="22"/>
              </w:rPr>
              <w:t>BCD</w:t>
            </w:r>
            <w:r>
              <w:rPr>
                <w:color w:val="231F20"/>
                <w:spacing w:val="-13"/>
                <w:position w:val="1"/>
                <w:sz w:val="22"/>
              </w:rPr>
              <w:t> </w:t>
            </w:r>
            <w:r>
              <w:rPr>
                <w:color w:val="231F20"/>
                <w:position w:val="1"/>
                <w:sz w:val="22"/>
              </w:rPr>
              <w:t>7 </w:t>
            </w:r>
            <w:r>
              <w:rPr>
                <w:color w:val="231F20"/>
                <w:spacing w:val="-2"/>
                <w:sz w:val="22"/>
              </w:rPr>
              <w:t>segment</w:t>
            </w:r>
          </w:p>
          <w:p>
            <w:pPr>
              <w:pStyle w:val="TableParagraph"/>
              <w:spacing w:before="9"/>
              <w:ind w:left="111"/>
              <w:rPr>
                <w:sz w:val="22"/>
              </w:rPr>
            </w:pPr>
            <w:r>
              <w:rPr>
                <w:color w:val="231F20"/>
                <w:spacing w:val="-2"/>
                <w:sz w:val="22"/>
              </w:rPr>
              <w:t>Decoder.</w:t>
            </w:r>
          </w:p>
          <w:p>
            <w:pPr>
              <w:pStyle w:val="TableParagraph"/>
              <w:spacing w:line="276" w:lineRule="auto" w:before="31"/>
              <w:ind w:left="116" w:right="175"/>
              <w:rPr>
                <w:position w:val="2"/>
                <w:sz w:val="22"/>
              </w:rPr>
            </w:pPr>
            <w:r>
              <w:rPr/>
              <w:drawing>
                <wp:inline distT="0" distB="0" distL="0" distR="0">
                  <wp:extent cx="134540" cy="85407"/>
                  <wp:effectExtent l="0" t="0" r="0" b="0"/>
                  <wp:docPr id="259" name="Image 259"/>
                  <wp:cNvGraphicFramePr>
                    <a:graphicFrameLocks/>
                  </wp:cNvGraphicFramePr>
                  <a:graphic>
                    <a:graphicData uri="http://schemas.openxmlformats.org/drawingml/2006/picture">
                      <pic:pic>
                        <pic:nvPicPr>
                          <pic:cNvPr id="259" name="Image 259"/>
                          <pic:cNvPicPr/>
                        </pic:nvPicPr>
                        <pic:blipFill>
                          <a:blip r:embed="rId37" cstate="print"/>
                          <a:stretch>
                            <a:fillRect/>
                          </a:stretch>
                        </pic:blipFill>
                        <pic:spPr>
                          <a:xfrm>
                            <a:off x="0" y="0"/>
                            <a:ext cx="134540" cy="85407"/>
                          </a:xfrm>
                          <a:prstGeom prst="rect">
                            <a:avLst/>
                          </a:prstGeom>
                        </pic:spPr>
                      </pic:pic>
                    </a:graphicData>
                  </a:graphic>
                </wp:inline>
              </w:drawing>
            </w:r>
            <w:r>
              <w:rPr/>
            </w:r>
            <w:r>
              <w:rPr>
                <w:color w:val="231F20"/>
                <w:position w:val="2"/>
                <w:sz w:val="22"/>
              </w:rPr>
              <w:t>Familiarization of IC 7448</w:t>
            </w:r>
            <w:r>
              <w:rPr>
                <w:color w:val="231F20"/>
                <w:spacing w:val="80"/>
                <w:position w:val="2"/>
                <w:sz w:val="22"/>
              </w:rPr>
              <w:t> </w:t>
            </w:r>
            <w:r>
              <w:rPr>
                <w:color w:val="231F20"/>
                <w:spacing w:val="-2"/>
                <w:sz w:val="22"/>
              </w:rPr>
              <w:drawing>
                <wp:inline distT="0" distB="0" distL="0" distR="0">
                  <wp:extent cx="134540" cy="85407"/>
                  <wp:effectExtent l="0" t="0" r="0" b="0"/>
                  <wp:docPr id="260" name="Image 260"/>
                  <wp:cNvGraphicFramePr>
                    <a:graphicFrameLocks/>
                  </wp:cNvGraphicFramePr>
                  <a:graphic>
                    <a:graphicData uri="http://schemas.openxmlformats.org/drawingml/2006/picture">
                      <pic:pic>
                        <pic:nvPicPr>
                          <pic:cNvPr id="260" name="Image 260"/>
                          <pic:cNvPicPr/>
                        </pic:nvPicPr>
                        <pic:blipFill>
                          <a:blip r:embed="rId37" cstate="print"/>
                          <a:stretch>
                            <a:fillRect/>
                          </a:stretch>
                        </pic:blipFill>
                        <pic:spPr>
                          <a:xfrm>
                            <a:off x="0" y="0"/>
                            <a:ext cx="134540" cy="85407"/>
                          </a:xfrm>
                          <a:prstGeom prst="rect">
                            <a:avLst/>
                          </a:prstGeom>
                        </pic:spPr>
                      </pic:pic>
                    </a:graphicData>
                  </a:graphic>
                </wp:inline>
              </w:drawing>
            </w:r>
            <w:r>
              <w:rPr>
                <w:color w:val="231F20"/>
                <w:spacing w:val="-2"/>
                <w:sz w:val="22"/>
              </w:rPr>
            </w:r>
            <w:r>
              <w:rPr>
                <w:color w:val="231F20"/>
                <w:position w:val="2"/>
                <w:sz w:val="22"/>
              </w:rPr>
              <w:t>Usage</w:t>
            </w:r>
            <w:r>
              <w:rPr>
                <w:color w:val="231F20"/>
                <w:spacing w:val="61"/>
                <w:position w:val="2"/>
                <w:sz w:val="22"/>
              </w:rPr>
              <w:t> </w:t>
            </w:r>
            <w:r>
              <w:rPr>
                <w:color w:val="231F20"/>
                <w:position w:val="2"/>
                <w:sz w:val="22"/>
              </w:rPr>
              <w:t>of</w:t>
            </w:r>
            <w:r>
              <w:rPr>
                <w:color w:val="231F20"/>
                <w:spacing w:val="62"/>
                <w:position w:val="2"/>
                <w:sz w:val="22"/>
              </w:rPr>
              <w:t> </w:t>
            </w:r>
            <w:r>
              <w:rPr>
                <w:color w:val="231F20"/>
                <w:position w:val="2"/>
                <w:sz w:val="22"/>
              </w:rPr>
              <w:t>Bread</w:t>
            </w:r>
            <w:r>
              <w:rPr>
                <w:color w:val="231F20"/>
                <w:spacing w:val="62"/>
                <w:position w:val="2"/>
                <w:sz w:val="22"/>
              </w:rPr>
              <w:t> </w:t>
            </w:r>
            <w:r>
              <w:rPr>
                <w:color w:val="231F20"/>
                <w:position w:val="2"/>
                <w:sz w:val="22"/>
              </w:rPr>
              <w:t>boards</w:t>
            </w:r>
            <w:r>
              <w:rPr>
                <w:color w:val="231F20"/>
                <w:spacing w:val="80"/>
                <w:w w:val="150"/>
                <w:position w:val="2"/>
                <w:sz w:val="22"/>
              </w:rPr>
              <w:t> </w:t>
            </w:r>
            <w:r>
              <w:rPr>
                <w:color w:val="231F20"/>
                <w:sz w:val="22"/>
              </w:rPr>
              <w:drawing>
                <wp:inline distT="0" distB="0" distL="0" distR="0">
                  <wp:extent cx="134540" cy="85407"/>
                  <wp:effectExtent l="0" t="0" r="0" b="0"/>
                  <wp:docPr id="261" name="Image 261"/>
                  <wp:cNvGraphicFramePr>
                    <a:graphicFrameLocks/>
                  </wp:cNvGraphicFramePr>
                  <a:graphic>
                    <a:graphicData uri="http://schemas.openxmlformats.org/drawingml/2006/picture">
                      <pic:pic>
                        <pic:nvPicPr>
                          <pic:cNvPr id="261" name="Image 261"/>
                          <pic:cNvPicPr/>
                        </pic:nvPicPr>
                        <pic:blipFill>
                          <a:blip r:embed="rId37" cstate="print"/>
                          <a:stretch>
                            <a:fillRect/>
                          </a:stretch>
                        </pic:blipFill>
                        <pic:spPr>
                          <a:xfrm>
                            <a:off x="0" y="0"/>
                            <a:ext cx="134540" cy="85407"/>
                          </a:xfrm>
                          <a:prstGeom prst="rect">
                            <a:avLst/>
                          </a:prstGeom>
                        </pic:spPr>
                      </pic:pic>
                    </a:graphicData>
                  </a:graphic>
                </wp:inline>
              </w:drawing>
            </w:r>
            <w:r>
              <w:rPr>
                <w:color w:val="231F20"/>
                <w:sz w:val="22"/>
              </w:rPr>
            </w:r>
            <w:r>
              <w:rPr>
                <w:color w:val="231F20"/>
                <w:position w:val="2"/>
                <w:sz w:val="22"/>
              </w:rPr>
              <w:t>Usage</w:t>
            </w:r>
            <w:r>
              <w:rPr>
                <w:color w:val="231F20"/>
                <w:spacing w:val="67"/>
                <w:position w:val="2"/>
                <w:sz w:val="22"/>
              </w:rPr>
              <w:t>  </w:t>
            </w:r>
            <w:r>
              <w:rPr>
                <w:color w:val="231F20"/>
                <w:position w:val="2"/>
                <w:sz w:val="22"/>
              </w:rPr>
              <w:t>of</w:t>
            </w:r>
            <w:r>
              <w:rPr>
                <w:color w:val="231F20"/>
                <w:spacing w:val="74"/>
                <w:position w:val="2"/>
                <w:sz w:val="22"/>
              </w:rPr>
              <w:t>  </w:t>
            </w:r>
            <w:r>
              <w:rPr>
                <w:color w:val="231F20"/>
                <w:position w:val="2"/>
                <w:sz w:val="22"/>
              </w:rPr>
              <w:t>connectors</w:t>
            </w:r>
            <w:r>
              <w:rPr>
                <w:color w:val="231F20"/>
                <w:spacing w:val="80"/>
                <w:w w:val="150"/>
                <w:position w:val="2"/>
                <w:sz w:val="22"/>
              </w:rPr>
              <w:t> </w:t>
            </w:r>
            <w:r>
              <w:rPr>
                <w:color w:val="231F20"/>
                <w:spacing w:val="-1"/>
                <w:sz w:val="22"/>
              </w:rPr>
              <w:drawing>
                <wp:inline distT="0" distB="0" distL="0" distR="0">
                  <wp:extent cx="134540" cy="85407"/>
                  <wp:effectExtent l="0" t="0" r="0" b="0"/>
                  <wp:docPr id="262" name="Image 262"/>
                  <wp:cNvGraphicFramePr>
                    <a:graphicFrameLocks/>
                  </wp:cNvGraphicFramePr>
                  <a:graphic>
                    <a:graphicData uri="http://schemas.openxmlformats.org/drawingml/2006/picture">
                      <pic:pic>
                        <pic:nvPicPr>
                          <pic:cNvPr id="262" name="Image 262"/>
                          <pic:cNvPicPr/>
                        </pic:nvPicPr>
                        <pic:blipFill>
                          <a:blip r:embed="rId37" cstate="print"/>
                          <a:stretch>
                            <a:fillRect/>
                          </a:stretch>
                        </pic:blipFill>
                        <pic:spPr>
                          <a:xfrm>
                            <a:off x="0" y="0"/>
                            <a:ext cx="134540" cy="85407"/>
                          </a:xfrm>
                          <a:prstGeom prst="rect">
                            <a:avLst/>
                          </a:prstGeom>
                        </pic:spPr>
                      </pic:pic>
                    </a:graphicData>
                  </a:graphic>
                </wp:inline>
              </w:drawing>
            </w:r>
            <w:r>
              <w:rPr>
                <w:color w:val="231F20"/>
                <w:spacing w:val="-1"/>
                <w:sz w:val="22"/>
              </w:rPr>
            </w:r>
            <w:r>
              <w:rPr>
                <w:color w:val="231F20"/>
                <w:position w:val="2"/>
                <w:sz w:val="22"/>
              </w:rPr>
              <w:t>Usage</w:t>
            </w:r>
            <w:r>
              <w:rPr>
                <w:color w:val="231F20"/>
                <w:spacing w:val="-13"/>
                <w:position w:val="2"/>
                <w:sz w:val="22"/>
              </w:rPr>
              <w:t> </w:t>
            </w:r>
            <w:r>
              <w:rPr>
                <w:color w:val="231F20"/>
                <w:position w:val="2"/>
                <w:sz w:val="22"/>
              </w:rPr>
              <w:t>of</w:t>
            </w:r>
            <w:r>
              <w:rPr>
                <w:color w:val="231F20"/>
                <w:spacing w:val="-11"/>
                <w:position w:val="2"/>
                <w:sz w:val="22"/>
              </w:rPr>
              <w:t> </w:t>
            </w:r>
            <w:r>
              <w:rPr>
                <w:color w:val="231F20"/>
                <w:position w:val="2"/>
                <w:sz w:val="22"/>
              </w:rPr>
              <w:t>simulator</w:t>
            </w:r>
            <w:r>
              <w:rPr>
                <w:color w:val="231F20"/>
                <w:spacing w:val="-10"/>
                <w:position w:val="2"/>
                <w:sz w:val="22"/>
              </w:rPr>
              <w:t> </w:t>
            </w:r>
            <w:r>
              <w:rPr>
                <w:color w:val="231F20"/>
                <w:position w:val="2"/>
                <w:sz w:val="22"/>
              </w:rPr>
              <w:t>software</w:t>
            </w:r>
          </w:p>
          <w:p>
            <w:pPr>
              <w:pStyle w:val="TableParagraph"/>
              <w:spacing w:before="2"/>
              <w:ind w:left="111"/>
              <w:rPr>
                <w:sz w:val="22"/>
              </w:rPr>
            </w:pPr>
            <w:r>
              <w:rPr>
                <w:color w:val="231F20"/>
                <w:sz w:val="22"/>
              </w:rPr>
              <w:t>(Or)</w:t>
            </w:r>
            <w:r>
              <w:rPr>
                <w:color w:val="231F20"/>
                <w:spacing w:val="-12"/>
                <w:sz w:val="22"/>
              </w:rPr>
              <w:t> </w:t>
            </w:r>
            <w:r>
              <w:rPr>
                <w:color w:val="231F20"/>
                <w:sz w:val="22"/>
              </w:rPr>
              <w:t>Digital</w:t>
            </w:r>
            <w:r>
              <w:rPr>
                <w:color w:val="231F20"/>
                <w:spacing w:val="-2"/>
                <w:sz w:val="22"/>
              </w:rPr>
              <w:t> </w:t>
            </w:r>
            <w:r>
              <w:rPr>
                <w:color w:val="231F20"/>
                <w:sz w:val="22"/>
              </w:rPr>
              <w:t>trainer</w:t>
            </w:r>
            <w:r>
              <w:rPr>
                <w:color w:val="231F20"/>
                <w:spacing w:val="-3"/>
                <w:sz w:val="22"/>
              </w:rPr>
              <w:t> </w:t>
            </w:r>
            <w:r>
              <w:rPr>
                <w:color w:val="231F20"/>
                <w:spacing w:val="-4"/>
                <w:sz w:val="22"/>
              </w:rPr>
              <w:t>kits</w:t>
            </w:r>
          </w:p>
        </w:tc>
      </w:tr>
      <w:tr>
        <w:trPr>
          <w:trHeight w:val="2467" w:hRule="atLeast"/>
        </w:trPr>
        <w:tc>
          <w:tcPr>
            <w:tcW w:w="691" w:type="dxa"/>
          </w:tcPr>
          <w:p>
            <w:pPr>
              <w:pStyle w:val="TableParagraph"/>
              <w:spacing w:before="1"/>
              <w:ind w:left="110"/>
              <w:rPr>
                <w:b/>
                <w:sz w:val="22"/>
              </w:rPr>
            </w:pPr>
            <w:r>
              <w:rPr>
                <w:b/>
                <w:color w:val="231F20"/>
                <w:spacing w:val="-5"/>
                <w:sz w:val="22"/>
              </w:rPr>
              <w:t>18</w:t>
            </w:r>
          </w:p>
        </w:tc>
        <w:tc>
          <w:tcPr>
            <w:tcW w:w="2242" w:type="dxa"/>
          </w:tcPr>
          <w:p>
            <w:pPr>
              <w:pStyle w:val="TableParagraph"/>
              <w:spacing w:line="271" w:lineRule="auto" w:before="1"/>
              <w:ind w:left="110" w:right="189"/>
              <w:rPr>
                <w:sz w:val="22"/>
              </w:rPr>
            </w:pPr>
            <w:r>
              <w:rPr>
                <w:color w:val="231F20"/>
                <w:sz w:val="22"/>
              </w:rPr>
              <w:t>Verify</w:t>
            </w:r>
            <w:r>
              <w:rPr>
                <w:color w:val="231F20"/>
                <w:spacing w:val="-13"/>
                <w:sz w:val="22"/>
              </w:rPr>
              <w:t> </w:t>
            </w:r>
            <w:r>
              <w:rPr>
                <w:color w:val="231F20"/>
                <w:sz w:val="22"/>
              </w:rPr>
              <w:t>the</w:t>
            </w:r>
            <w:r>
              <w:rPr>
                <w:color w:val="231F20"/>
                <w:spacing w:val="-12"/>
                <w:sz w:val="22"/>
              </w:rPr>
              <w:t> </w:t>
            </w:r>
            <w:r>
              <w:rPr>
                <w:color w:val="231F20"/>
                <w:sz w:val="22"/>
              </w:rPr>
              <w:t>Truth</w:t>
            </w:r>
            <w:r>
              <w:rPr>
                <w:color w:val="231F20"/>
                <w:spacing w:val="-13"/>
                <w:sz w:val="22"/>
              </w:rPr>
              <w:t> </w:t>
            </w:r>
            <w:r>
              <w:rPr>
                <w:color w:val="231F20"/>
                <w:sz w:val="22"/>
              </w:rPr>
              <w:t>table </w:t>
            </w:r>
            <w:r>
              <w:rPr>
                <w:color w:val="231F20"/>
                <w:spacing w:val="-6"/>
                <w:sz w:val="22"/>
              </w:rPr>
              <w:t>of</w:t>
            </w:r>
          </w:p>
          <w:p>
            <w:pPr>
              <w:pStyle w:val="TableParagraph"/>
              <w:spacing w:before="4"/>
              <w:ind w:left="110"/>
              <w:rPr>
                <w:sz w:val="22"/>
              </w:rPr>
            </w:pPr>
            <w:r>
              <w:rPr>
                <w:color w:val="231F20"/>
                <w:sz w:val="22"/>
              </w:rPr>
              <w:t>74148</w:t>
            </w:r>
            <w:r>
              <w:rPr>
                <w:color w:val="231F20"/>
                <w:spacing w:val="-9"/>
                <w:sz w:val="22"/>
              </w:rPr>
              <w:t> </w:t>
            </w:r>
            <w:r>
              <w:rPr>
                <w:color w:val="231F20"/>
                <w:sz w:val="22"/>
              </w:rPr>
              <w:t>Encoder</w:t>
            </w:r>
            <w:r>
              <w:rPr>
                <w:color w:val="231F20"/>
                <w:spacing w:val="-10"/>
                <w:sz w:val="22"/>
              </w:rPr>
              <w:t> &amp;</w:t>
            </w:r>
          </w:p>
          <w:p>
            <w:pPr>
              <w:pStyle w:val="TableParagraph"/>
              <w:spacing w:before="38"/>
              <w:ind w:left="110"/>
              <w:rPr>
                <w:sz w:val="22"/>
              </w:rPr>
            </w:pPr>
            <w:r>
              <w:rPr>
                <w:color w:val="231F20"/>
                <w:spacing w:val="-2"/>
                <w:sz w:val="22"/>
              </w:rPr>
              <w:t>74138</w:t>
            </w:r>
          </w:p>
          <w:p>
            <w:pPr>
              <w:pStyle w:val="TableParagraph"/>
              <w:spacing w:before="44"/>
              <w:ind w:left="110"/>
              <w:rPr>
                <w:sz w:val="22"/>
              </w:rPr>
            </w:pPr>
            <w:r>
              <w:rPr>
                <w:color w:val="231F20"/>
                <w:sz w:val="22"/>
              </w:rPr>
              <w:t>Decoder</w:t>
            </w:r>
            <w:r>
              <w:rPr>
                <w:color w:val="231F20"/>
                <w:spacing w:val="-10"/>
                <w:sz w:val="22"/>
              </w:rPr>
              <w:t> </w:t>
            </w:r>
            <w:r>
              <w:rPr>
                <w:color w:val="231F20"/>
                <w:spacing w:val="-5"/>
                <w:sz w:val="22"/>
              </w:rPr>
              <w:t>IC.</w:t>
            </w:r>
          </w:p>
        </w:tc>
        <w:tc>
          <w:tcPr>
            <w:tcW w:w="2554" w:type="dxa"/>
          </w:tcPr>
          <w:p>
            <w:pPr>
              <w:pStyle w:val="TableParagraph"/>
              <w:numPr>
                <w:ilvl w:val="0"/>
                <w:numId w:val="271"/>
              </w:numPr>
              <w:tabs>
                <w:tab w:pos="273" w:val="left" w:leader="none"/>
              </w:tabs>
              <w:spacing w:line="271" w:lineRule="auto" w:before="1" w:after="0"/>
              <w:ind w:left="111" w:right="285" w:firstLine="0"/>
              <w:jc w:val="left"/>
              <w:rPr>
                <w:sz w:val="22"/>
              </w:rPr>
            </w:pPr>
            <w:r>
              <w:rPr>
                <w:color w:val="231F20"/>
                <w:sz w:val="22"/>
              </w:rPr>
              <w:t>Make</w:t>
            </w:r>
            <w:r>
              <w:rPr>
                <w:color w:val="231F20"/>
                <w:spacing w:val="-13"/>
                <w:sz w:val="22"/>
              </w:rPr>
              <w:t> </w:t>
            </w:r>
            <w:r>
              <w:rPr>
                <w:color w:val="231F20"/>
                <w:sz w:val="22"/>
              </w:rPr>
              <w:t>the</w:t>
            </w:r>
            <w:r>
              <w:rPr>
                <w:color w:val="231F20"/>
                <w:spacing w:val="-12"/>
                <w:sz w:val="22"/>
              </w:rPr>
              <w:t> </w:t>
            </w:r>
            <w:r>
              <w:rPr>
                <w:color w:val="231F20"/>
                <w:sz w:val="22"/>
              </w:rPr>
              <w:t>connections </w:t>
            </w:r>
            <w:r>
              <w:rPr>
                <w:color w:val="231F20"/>
                <w:spacing w:val="-2"/>
                <w:sz w:val="22"/>
              </w:rPr>
              <w:t>according</w:t>
            </w:r>
          </w:p>
          <w:p>
            <w:pPr>
              <w:pStyle w:val="TableParagraph"/>
              <w:spacing w:before="4"/>
              <w:ind w:left="111"/>
              <w:rPr>
                <w:sz w:val="22"/>
              </w:rPr>
            </w:pPr>
            <w:r>
              <w:rPr>
                <w:color w:val="231F20"/>
                <w:sz w:val="22"/>
              </w:rPr>
              <w:t>to</w:t>
            </w:r>
            <w:r>
              <w:rPr>
                <w:color w:val="231F20"/>
                <w:spacing w:val="-8"/>
                <w:sz w:val="22"/>
              </w:rPr>
              <w:t> </w:t>
            </w:r>
            <w:r>
              <w:rPr>
                <w:color w:val="231F20"/>
                <w:sz w:val="22"/>
              </w:rPr>
              <w:t>the</w:t>
            </w:r>
            <w:r>
              <w:rPr>
                <w:color w:val="231F20"/>
                <w:spacing w:val="-6"/>
                <w:sz w:val="22"/>
              </w:rPr>
              <w:t> </w:t>
            </w:r>
            <w:r>
              <w:rPr>
                <w:color w:val="231F20"/>
                <w:sz w:val="22"/>
              </w:rPr>
              <w:t>circuit</w:t>
            </w:r>
            <w:r>
              <w:rPr>
                <w:color w:val="231F20"/>
                <w:spacing w:val="-2"/>
                <w:sz w:val="22"/>
              </w:rPr>
              <w:t> diagram.</w:t>
            </w:r>
          </w:p>
          <w:p>
            <w:pPr>
              <w:pStyle w:val="TableParagraph"/>
              <w:numPr>
                <w:ilvl w:val="0"/>
                <w:numId w:val="271"/>
              </w:numPr>
              <w:tabs>
                <w:tab w:pos="324" w:val="left" w:leader="none"/>
              </w:tabs>
              <w:spacing w:line="273" w:lineRule="auto" w:before="38" w:after="0"/>
              <w:ind w:left="111" w:right="330" w:firstLine="0"/>
              <w:jc w:val="left"/>
              <w:rPr>
                <w:sz w:val="22"/>
              </w:rPr>
            </w:pPr>
            <w:r>
              <w:rPr>
                <w:color w:val="231F20"/>
                <w:sz w:val="22"/>
              </w:rPr>
              <w:t>Verify</w:t>
            </w:r>
            <w:r>
              <w:rPr>
                <w:color w:val="231F20"/>
                <w:spacing w:val="-13"/>
                <w:sz w:val="22"/>
              </w:rPr>
              <w:t> </w:t>
            </w:r>
            <w:r>
              <w:rPr>
                <w:color w:val="231F20"/>
                <w:sz w:val="22"/>
              </w:rPr>
              <w:t>the</w:t>
            </w:r>
            <w:r>
              <w:rPr>
                <w:color w:val="231F20"/>
                <w:spacing w:val="-12"/>
                <w:sz w:val="22"/>
              </w:rPr>
              <w:t> </w:t>
            </w:r>
            <w:r>
              <w:rPr>
                <w:color w:val="231F20"/>
                <w:sz w:val="22"/>
              </w:rPr>
              <w:t>truth</w:t>
            </w:r>
            <w:r>
              <w:rPr>
                <w:color w:val="231F20"/>
                <w:spacing w:val="-12"/>
                <w:sz w:val="22"/>
              </w:rPr>
              <w:t> </w:t>
            </w:r>
            <w:r>
              <w:rPr>
                <w:color w:val="231F20"/>
                <w:sz w:val="22"/>
              </w:rPr>
              <w:t>table </w:t>
            </w:r>
            <w:r>
              <w:rPr>
                <w:color w:val="231F20"/>
                <w:spacing w:val="-4"/>
                <w:sz w:val="22"/>
              </w:rPr>
              <w:t>for</w:t>
            </w:r>
          </w:p>
          <w:p>
            <w:pPr>
              <w:pStyle w:val="TableParagraph"/>
              <w:spacing w:before="7"/>
              <w:ind w:left="111"/>
              <w:rPr>
                <w:sz w:val="22"/>
              </w:rPr>
            </w:pPr>
            <w:r>
              <w:rPr>
                <w:color w:val="231F20"/>
                <w:sz w:val="22"/>
              </w:rPr>
              <w:t>different</w:t>
            </w:r>
            <w:r>
              <w:rPr>
                <w:color w:val="231F20"/>
                <w:spacing w:val="-10"/>
                <w:sz w:val="22"/>
              </w:rPr>
              <w:t> </w:t>
            </w:r>
            <w:r>
              <w:rPr>
                <w:color w:val="231F20"/>
                <w:spacing w:val="-2"/>
                <w:sz w:val="22"/>
              </w:rPr>
              <w:t>values.</w:t>
            </w:r>
          </w:p>
        </w:tc>
        <w:tc>
          <w:tcPr>
            <w:tcW w:w="3040" w:type="dxa"/>
          </w:tcPr>
          <w:p>
            <w:pPr>
              <w:pStyle w:val="TableParagraph"/>
              <w:spacing w:line="268" w:lineRule="auto" w:before="4"/>
              <w:ind w:left="111" w:right="285" w:firstLine="5"/>
              <w:rPr>
                <w:sz w:val="22"/>
              </w:rPr>
            </w:pPr>
            <w:r>
              <w:rPr/>
              <w:drawing>
                <wp:inline distT="0" distB="0" distL="0" distR="0">
                  <wp:extent cx="135318" cy="86737"/>
                  <wp:effectExtent l="0" t="0" r="0" b="0"/>
                  <wp:docPr id="263" name="Image 263"/>
                  <wp:cNvGraphicFramePr>
                    <a:graphicFrameLocks/>
                  </wp:cNvGraphicFramePr>
                  <a:graphic>
                    <a:graphicData uri="http://schemas.openxmlformats.org/drawingml/2006/picture">
                      <pic:pic>
                        <pic:nvPicPr>
                          <pic:cNvPr id="263" name="Image 263"/>
                          <pic:cNvPicPr/>
                        </pic:nvPicPr>
                        <pic:blipFill>
                          <a:blip r:embed="rId36" cstate="print"/>
                          <a:stretch>
                            <a:fillRect/>
                          </a:stretch>
                        </pic:blipFill>
                        <pic:spPr>
                          <a:xfrm>
                            <a:off x="0" y="0"/>
                            <a:ext cx="135318" cy="86737"/>
                          </a:xfrm>
                          <a:prstGeom prst="rect">
                            <a:avLst/>
                          </a:prstGeom>
                        </pic:spPr>
                      </pic:pic>
                    </a:graphicData>
                  </a:graphic>
                </wp:inline>
              </w:drawing>
            </w:r>
            <w:r>
              <w:rPr/>
            </w:r>
            <w:r>
              <w:rPr>
                <w:color w:val="231F20"/>
                <w:position w:val="1"/>
                <w:sz w:val="22"/>
              </w:rPr>
              <w:t>Implementing</w:t>
            </w:r>
            <w:r>
              <w:rPr>
                <w:color w:val="231F20"/>
                <w:spacing w:val="-13"/>
                <w:position w:val="1"/>
                <w:sz w:val="22"/>
              </w:rPr>
              <w:t> </w:t>
            </w:r>
            <w:r>
              <w:rPr>
                <w:color w:val="231F20"/>
                <w:position w:val="1"/>
                <w:sz w:val="22"/>
              </w:rPr>
              <w:t>Encoder</w:t>
            </w:r>
            <w:r>
              <w:rPr>
                <w:color w:val="231F20"/>
                <w:spacing w:val="-12"/>
                <w:position w:val="1"/>
                <w:sz w:val="22"/>
              </w:rPr>
              <w:t> </w:t>
            </w:r>
            <w:r>
              <w:rPr>
                <w:color w:val="231F20"/>
                <w:position w:val="1"/>
                <w:sz w:val="22"/>
              </w:rPr>
              <w:t>and </w:t>
            </w:r>
            <w:r>
              <w:rPr>
                <w:color w:val="231F20"/>
                <w:spacing w:val="-2"/>
                <w:sz w:val="22"/>
              </w:rPr>
              <w:t>Decoder.</w:t>
            </w:r>
          </w:p>
          <w:p>
            <w:pPr>
              <w:pStyle w:val="TableParagraph"/>
              <w:spacing w:line="271" w:lineRule="auto" w:before="11"/>
              <w:ind w:left="111" w:firstLine="5"/>
              <w:rPr>
                <w:sz w:val="22"/>
              </w:rPr>
            </w:pPr>
            <w:r>
              <w:rPr>
                <w:position w:val="1"/>
              </w:rPr>
              <w:drawing>
                <wp:inline distT="0" distB="0" distL="0" distR="0">
                  <wp:extent cx="136754" cy="85090"/>
                  <wp:effectExtent l="0" t="0" r="0" b="0"/>
                  <wp:docPr id="264" name="Image 264"/>
                  <wp:cNvGraphicFramePr>
                    <a:graphicFrameLocks/>
                  </wp:cNvGraphicFramePr>
                  <a:graphic>
                    <a:graphicData uri="http://schemas.openxmlformats.org/drawingml/2006/picture">
                      <pic:pic>
                        <pic:nvPicPr>
                          <pic:cNvPr id="264" name="Image 264"/>
                          <pic:cNvPicPr/>
                        </pic:nvPicPr>
                        <pic:blipFill>
                          <a:blip r:embed="rId38" cstate="print"/>
                          <a:stretch>
                            <a:fillRect/>
                          </a:stretch>
                        </pic:blipFill>
                        <pic:spPr>
                          <a:xfrm>
                            <a:off x="0" y="0"/>
                            <a:ext cx="136754" cy="85090"/>
                          </a:xfrm>
                          <a:prstGeom prst="rect">
                            <a:avLst/>
                          </a:prstGeom>
                        </pic:spPr>
                      </pic:pic>
                    </a:graphicData>
                  </a:graphic>
                </wp:inline>
              </w:drawing>
            </w:r>
            <w:r>
              <w:rPr>
                <w:position w:val="1"/>
              </w:rPr>
            </w:r>
            <w:r>
              <w:rPr>
                <w:color w:val="231F20"/>
                <w:sz w:val="22"/>
              </w:rPr>
              <w:t>Familiarization</w:t>
            </w:r>
            <w:r>
              <w:rPr>
                <w:color w:val="231F20"/>
                <w:spacing w:val="-13"/>
                <w:sz w:val="22"/>
              </w:rPr>
              <w:t> </w:t>
            </w:r>
            <w:r>
              <w:rPr>
                <w:color w:val="231F20"/>
                <w:sz w:val="22"/>
              </w:rPr>
              <w:t>of</w:t>
            </w:r>
            <w:r>
              <w:rPr>
                <w:color w:val="231F20"/>
                <w:spacing w:val="-12"/>
                <w:sz w:val="22"/>
              </w:rPr>
              <w:t> </w:t>
            </w:r>
            <w:r>
              <w:rPr>
                <w:color w:val="231F20"/>
                <w:sz w:val="22"/>
              </w:rPr>
              <w:t>IC</w:t>
            </w:r>
            <w:r>
              <w:rPr>
                <w:color w:val="231F20"/>
                <w:spacing w:val="-13"/>
                <w:sz w:val="22"/>
              </w:rPr>
              <w:t> </w:t>
            </w:r>
            <w:r>
              <w:rPr>
                <w:color w:val="231F20"/>
                <w:sz w:val="22"/>
              </w:rPr>
              <w:t>74148 </w:t>
            </w:r>
            <w:r>
              <w:rPr>
                <w:color w:val="231F20"/>
                <w:spacing w:val="-2"/>
                <w:sz w:val="22"/>
              </w:rPr>
              <w:t>&amp;74138</w:t>
            </w:r>
          </w:p>
          <w:p>
            <w:pPr>
              <w:pStyle w:val="TableParagraph"/>
              <w:spacing w:line="276" w:lineRule="auto" w:before="7"/>
              <w:ind w:left="116" w:right="175"/>
              <w:rPr>
                <w:sz w:val="22"/>
              </w:rPr>
            </w:pPr>
            <w:r>
              <w:rPr/>
              <w:drawing>
                <wp:inline distT="0" distB="0" distL="0" distR="0">
                  <wp:extent cx="134540" cy="85407"/>
                  <wp:effectExtent l="0" t="0" r="0" b="0"/>
                  <wp:docPr id="265" name="Image 265"/>
                  <wp:cNvGraphicFramePr>
                    <a:graphicFrameLocks/>
                  </wp:cNvGraphicFramePr>
                  <a:graphic>
                    <a:graphicData uri="http://schemas.openxmlformats.org/drawingml/2006/picture">
                      <pic:pic>
                        <pic:nvPicPr>
                          <pic:cNvPr id="265" name="Image 265"/>
                          <pic:cNvPicPr/>
                        </pic:nvPicPr>
                        <pic:blipFill>
                          <a:blip r:embed="rId37" cstate="print"/>
                          <a:stretch>
                            <a:fillRect/>
                          </a:stretch>
                        </pic:blipFill>
                        <pic:spPr>
                          <a:xfrm>
                            <a:off x="0" y="0"/>
                            <a:ext cx="134540" cy="85407"/>
                          </a:xfrm>
                          <a:prstGeom prst="rect">
                            <a:avLst/>
                          </a:prstGeom>
                        </pic:spPr>
                      </pic:pic>
                    </a:graphicData>
                  </a:graphic>
                </wp:inline>
              </w:drawing>
            </w:r>
            <w:r>
              <w:rPr/>
            </w:r>
            <w:r>
              <w:rPr>
                <w:color w:val="231F20"/>
                <w:sz w:val="22"/>
              </w:rPr>
              <w:t>Usage</w:t>
            </w:r>
            <w:r>
              <w:rPr>
                <w:color w:val="231F20"/>
                <w:spacing w:val="61"/>
                <w:sz w:val="22"/>
              </w:rPr>
              <w:t> </w:t>
            </w:r>
            <w:r>
              <w:rPr>
                <w:color w:val="231F20"/>
                <w:sz w:val="22"/>
              </w:rPr>
              <w:t>of</w:t>
            </w:r>
            <w:r>
              <w:rPr>
                <w:color w:val="231F20"/>
                <w:spacing w:val="62"/>
                <w:sz w:val="22"/>
              </w:rPr>
              <w:t> </w:t>
            </w:r>
            <w:r>
              <w:rPr>
                <w:color w:val="231F20"/>
                <w:sz w:val="22"/>
              </w:rPr>
              <w:t>Bread</w:t>
            </w:r>
            <w:r>
              <w:rPr>
                <w:color w:val="231F20"/>
                <w:spacing w:val="62"/>
                <w:sz w:val="22"/>
              </w:rPr>
              <w:t> </w:t>
            </w:r>
            <w:r>
              <w:rPr>
                <w:color w:val="231F20"/>
                <w:sz w:val="22"/>
              </w:rPr>
              <w:t>boards</w:t>
            </w:r>
            <w:r>
              <w:rPr>
                <w:color w:val="231F20"/>
                <w:spacing w:val="80"/>
                <w:w w:val="150"/>
                <w:sz w:val="22"/>
              </w:rPr>
              <w:t> </w:t>
            </w:r>
            <w:r>
              <w:rPr>
                <w:color w:val="231F20"/>
                <w:sz w:val="22"/>
              </w:rPr>
              <w:drawing>
                <wp:inline distT="0" distB="0" distL="0" distR="0">
                  <wp:extent cx="134540" cy="85407"/>
                  <wp:effectExtent l="0" t="0" r="0" b="0"/>
                  <wp:docPr id="266" name="Image 266"/>
                  <wp:cNvGraphicFramePr>
                    <a:graphicFrameLocks/>
                  </wp:cNvGraphicFramePr>
                  <a:graphic>
                    <a:graphicData uri="http://schemas.openxmlformats.org/drawingml/2006/picture">
                      <pic:pic>
                        <pic:nvPicPr>
                          <pic:cNvPr id="266" name="Image 266"/>
                          <pic:cNvPicPr/>
                        </pic:nvPicPr>
                        <pic:blipFill>
                          <a:blip r:embed="rId37" cstate="print"/>
                          <a:stretch>
                            <a:fillRect/>
                          </a:stretch>
                        </pic:blipFill>
                        <pic:spPr>
                          <a:xfrm>
                            <a:off x="0" y="0"/>
                            <a:ext cx="134540" cy="85407"/>
                          </a:xfrm>
                          <a:prstGeom prst="rect">
                            <a:avLst/>
                          </a:prstGeom>
                        </pic:spPr>
                      </pic:pic>
                    </a:graphicData>
                  </a:graphic>
                </wp:inline>
              </w:drawing>
            </w:r>
            <w:r>
              <w:rPr>
                <w:color w:val="231F20"/>
                <w:sz w:val="22"/>
              </w:rPr>
            </w:r>
            <w:r>
              <w:rPr>
                <w:color w:val="231F20"/>
                <w:sz w:val="22"/>
              </w:rPr>
              <w:t>Usage</w:t>
            </w:r>
            <w:r>
              <w:rPr>
                <w:color w:val="231F20"/>
                <w:spacing w:val="67"/>
                <w:sz w:val="22"/>
              </w:rPr>
              <w:t>  </w:t>
            </w:r>
            <w:r>
              <w:rPr>
                <w:color w:val="231F20"/>
                <w:sz w:val="22"/>
              </w:rPr>
              <w:t>of</w:t>
            </w:r>
            <w:r>
              <w:rPr>
                <w:color w:val="231F20"/>
                <w:spacing w:val="74"/>
                <w:sz w:val="22"/>
              </w:rPr>
              <w:t>  </w:t>
            </w:r>
            <w:r>
              <w:rPr>
                <w:color w:val="231F20"/>
                <w:sz w:val="22"/>
              </w:rPr>
              <w:t>connectors</w:t>
            </w:r>
            <w:r>
              <w:rPr>
                <w:color w:val="231F20"/>
                <w:spacing w:val="80"/>
                <w:w w:val="150"/>
                <w:sz w:val="22"/>
              </w:rPr>
              <w:t> </w:t>
            </w:r>
            <w:r>
              <w:rPr>
                <w:color w:val="231F20"/>
                <w:spacing w:val="-1"/>
                <w:sz w:val="22"/>
              </w:rPr>
              <w:drawing>
                <wp:inline distT="0" distB="0" distL="0" distR="0">
                  <wp:extent cx="134540" cy="85407"/>
                  <wp:effectExtent l="0" t="0" r="0" b="0"/>
                  <wp:docPr id="267" name="Image 267"/>
                  <wp:cNvGraphicFramePr>
                    <a:graphicFrameLocks/>
                  </wp:cNvGraphicFramePr>
                  <a:graphic>
                    <a:graphicData uri="http://schemas.openxmlformats.org/drawingml/2006/picture">
                      <pic:pic>
                        <pic:nvPicPr>
                          <pic:cNvPr id="267" name="Image 267"/>
                          <pic:cNvPicPr/>
                        </pic:nvPicPr>
                        <pic:blipFill>
                          <a:blip r:embed="rId37" cstate="print"/>
                          <a:stretch>
                            <a:fillRect/>
                          </a:stretch>
                        </pic:blipFill>
                        <pic:spPr>
                          <a:xfrm>
                            <a:off x="0" y="0"/>
                            <a:ext cx="134540" cy="85407"/>
                          </a:xfrm>
                          <a:prstGeom prst="rect">
                            <a:avLst/>
                          </a:prstGeom>
                        </pic:spPr>
                      </pic:pic>
                    </a:graphicData>
                  </a:graphic>
                </wp:inline>
              </w:drawing>
            </w:r>
            <w:r>
              <w:rPr>
                <w:color w:val="231F20"/>
                <w:spacing w:val="-1"/>
                <w:sz w:val="22"/>
              </w:rPr>
            </w:r>
            <w:r>
              <w:rPr>
                <w:color w:val="231F20"/>
                <w:sz w:val="22"/>
              </w:rPr>
              <w:t>Usage</w:t>
            </w:r>
            <w:r>
              <w:rPr>
                <w:color w:val="231F20"/>
                <w:spacing w:val="-13"/>
                <w:sz w:val="22"/>
              </w:rPr>
              <w:t> </w:t>
            </w:r>
            <w:r>
              <w:rPr>
                <w:color w:val="231F20"/>
                <w:sz w:val="22"/>
              </w:rPr>
              <w:t>of</w:t>
            </w:r>
            <w:r>
              <w:rPr>
                <w:color w:val="231F20"/>
                <w:spacing w:val="-11"/>
                <w:sz w:val="22"/>
              </w:rPr>
              <w:t> </w:t>
            </w:r>
            <w:r>
              <w:rPr>
                <w:color w:val="231F20"/>
                <w:sz w:val="22"/>
              </w:rPr>
              <w:t>simulator</w:t>
            </w:r>
            <w:r>
              <w:rPr>
                <w:color w:val="231F20"/>
                <w:spacing w:val="-10"/>
                <w:sz w:val="22"/>
              </w:rPr>
              <w:t> </w:t>
            </w:r>
            <w:r>
              <w:rPr>
                <w:color w:val="231F20"/>
                <w:sz w:val="22"/>
              </w:rPr>
              <w:t>software</w:t>
            </w:r>
          </w:p>
          <w:p>
            <w:pPr>
              <w:pStyle w:val="TableParagraph"/>
              <w:spacing w:line="264" w:lineRule="exact"/>
              <w:ind w:left="111"/>
              <w:rPr>
                <w:sz w:val="22"/>
              </w:rPr>
            </w:pPr>
            <w:r>
              <w:rPr>
                <w:color w:val="231F20"/>
                <w:sz w:val="22"/>
              </w:rPr>
              <w:t>(or)</w:t>
            </w:r>
            <w:r>
              <w:rPr>
                <w:color w:val="231F20"/>
                <w:spacing w:val="-7"/>
                <w:sz w:val="22"/>
              </w:rPr>
              <w:t> </w:t>
            </w:r>
            <w:r>
              <w:rPr>
                <w:color w:val="231F20"/>
                <w:sz w:val="22"/>
              </w:rPr>
              <w:t>Digital</w:t>
            </w:r>
            <w:r>
              <w:rPr>
                <w:color w:val="231F20"/>
                <w:spacing w:val="-4"/>
                <w:sz w:val="22"/>
              </w:rPr>
              <w:t> </w:t>
            </w:r>
            <w:r>
              <w:rPr>
                <w:color w:val="231F20"/>
                <w:sz w:val="22"/>
              </w:rPr>
              <w:t>trainer</w:t>
            </w:r>
            <w:r>
              <w:rPr>
                <w:color w:val="231F20"/>
                <w:spacing w:val="-5"/>
                <w:sz w:val="22"/>
              </w:rPr>
              <w:t> </w:t>
            </w:r>
            <w:r>
              <w:rPr>
                <w:color w:val="231F20"/>
                <w:spacing w:val="-4"/>
                <w:sz w:val="22"/>
              </w:rPr>
              <w:t>kits</w:t>
            </w:r>
          </w:p>
        </w:tc>
      </w:tr>
    </w:tbl>
    <w:p>
      <w:pPr>
        <w:pStyle w:val="BodyText"/>
        <w:spacing w:before="22"/>
        <w:rPr>
          <w:b/>
        </w:rPr>
      </w:pPr>
    </w:p>
    <w:p>
      <w:pPr>
        <w:pStyle w:val="BodyText"/>
        <w:ind w:left="1992" w:right="1889" w:hanging="649"/>
      </w:pPr>
      <w:r>
        <w:rPr>
          <w:b/>
          <w:color w:val="231F20"/>
        </w:rPr>
        <w:t>NOTE:</w:t>
      </w:r>
      <w:r>
        <w:rPr>
          <w:b/>
          <w:color w:val="231F20"/>
          <w:spacing w:val="-3"/>
        </w:rPr>
        <w:t> </w:t>
      </w:r>
      <w:r>
        <w:rPr>
          <w:color w:val="231F20"/>
        </w:rPr>
        <w:t>The</w:t>
      </w:r>
      <w:r>
        <w:rPr>
          <w:color w:val="231F20"/>
          <w:spacing w:val="-5"/>
        </w:rPr>
        <w:t> </w:t>
      </w:r>
      <w:r>
        <w:rPr>
          <w:color w:val="231F20"/>
        </w:rPr>
        <w:t>student</w:t>
      </w:r>
      <w:r>
        <w:rPr>
          <w:color w:val="231F20"/>
          <w:spacing w:val="-3"/>
        </w:rPr>
        <w:t> </w:t>
      </w:r>
      <w:r>
        <w:rPr>
          <w:color w:val="231F20"/>
        </w:rPr>
        <w:t>can</w:t>
      </w:r>
      <w:r>
        <w:rPr>
          <w:color w:val="231F20"/>
          <w:spacing w:val="-2"/>
        </w:rPr>
        <w:t> </w:t>
      </w:r>
      <w:r>
        <w:rPr>
          <w:color w:val="231F20"/>
        </w:rPr>
        <w:t>implement</w:t>
      </w:r>
      <w:r>
        <w:rPr>
          <w:color w:val="231F20"/>
          <w:spacing w:val="-7"/>
        </w:rPr>
        <w:t> </w:t>
      </w:r>
      <w:r>
        <w:rPr>
          <w:color w:val="231F20"/>
        </w:rPr>
        <w:t>above</w:t>
      </w:r>
      <w:r>
        <w:rPr>
          <w:color w:val="231F20"/>
          <w:spacing w:val="-5"/>
        </w:rPr>
        <w:t> </w:t>
      </w:r>
      <w:r>
        <w:rPr>
          <w:color w:val="231F20"/>
        </w:rPr>
        <w:t>experiments</w:t>
      </w:r>
      <w:r>
        <w:rPr>
          <w:color w:val="231F20"/>
          <w:spacing w:val="-9"/>
        </w:rPr>
        <w:t> </w:t>
      </w:r>
      <w:r>
        <w:rPr>
          <w:color w:val="231F20"/>
        </w:rPr>
        <w:t>either</w:t>
      </w:r>
      <w:r>
        <w:rPr>
          <w:color w:val="231F20"/>
          <w:spacing w:val="-5"/>
        </w:rPr>
        <w:t> </w:t>
      </w:r>
      <w:r>
        <w:rPr>
          <w:color w:val="231F20"/>
        </w:rPr>
        <w:t>by</w:t>
      </w:r>
      <w:r>
        <w:rPr>
          <w:color w:val="231F20"/>
          <w:spacing w:val="-5"/>
        </w:rPr>
        <w:t> </w:t>
      </w:r>
      <w:r>
        <w:rPr>
          <w:color w:val="231F20"/>
        </w:rPr>
        <w:t>using</w:t>
      </w:r>
      <w:r>
        <w:rPr>
          <w:color w:val="231F20"/>
          <w:spacing w:val="-4"/>
        </w:rPr>
        <w:t> </w:t>
      </w:r>
      <w:r>
        <w:rPr>
          <w:color w:val="231F20"/>
        </w:rPr>
        <w:t>hardware</w:t>
      </w:r>
      <w:r>
        <w:rPr>
          <w:color w:val="231F20"/>
          <w:spacing w:val="-5"/>
        </w:rPr>
        <w:t> </w:t>
      </w:r>
      <w:r>
        <w:rPr>
          <w:color w:val="231F20"/>
        </w:rPr>
        <w:t>components or by simulators to get acquaintance to various digital electronic experiments</w:t>
      </w:r>
    </w:p>
    <w:p>
      <w:pPr>
        <w:pStyle w:val="BodyText"/>
        <w:spacing w:after="0"/>
        <w:sectPr>
          <w:type w:val="continuous"/>
          <w:pgSz w:w="12240" w:h="15840"/>
          <w:pgMar w:header="0" w:footer="1147" w:top="400" w:bottom="1340" w:left="360" w:right="360"/>
        </w:sectPr>
      </w:pPr>
    </w:p>
    <w:tbl>
      <w:tblPr>
        <w:tblW w:w="0" w:type="auto"/>
        <w:jc w:val="left"/>
        <w:tblInd w:w="12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89"/>
        <w:gridCol w:w="1508"/>
        <w:gridCol w:w="1541"/>
        <w:gridCol w:w="1488"/>
        <w:gridCol w:w="1479"/>
        <w:gridCol w:w="1483"/>
      </w:tblGrid>
      <w:tr>
        <w:trPr>
          <w:trHeight w:val="618" w:hRule="atLeast"/>
        </w:trPr>
        <w:tc>
          <w:tcPr>
            <w:tcW w:w="1489" w:type="dxa"/>
            <w:tcBorders>
              <w:left w:val="single" w:sz="4" w:space="0" w:color="231F20"/>
              <w:right w:val="single" w:sz="4" w:space="0" w:color="231F20"/>
            </w:tcBorders>
          </w:tcPr>
          <w:p>
            <w:pPr>
              <w:pStyle w:val="TableParagraph"/>
              <w:spacing w:before="1"/>
              <w:ind w:left="19"/>
              <w:jc w:val="center"/>
              <w:rPr>
                <w:b/>
                <w:sz w:val="22"/>
              </w:rPr>
            </w:pPr>
            <w:r>
              <w:rPr>
                <w:b/>
                <w:color w:val="231F20"/>
                <w:sz w:val="22"/>
              </w:rPr>
              <w:t>Course</w:t>
            </w:r>
            <w:r>
              <w:rPr>
                <w:b/>
                <w:color w:val="231F20"/>
                <w:spacing w:val="-8"/>
                <w:sz w:val="22"/>
              </w:rPr>
              <w:t> </w:t>
            </w:r>
            <w:r>
              <w:rPr>
                <w:b/>
                <w:color w:val="231F20"/>
                <w:spacing w:val="-4"/>
                <w:sz w:val="22"/>
              </w:rPr>
              <w:t>Code</w:t>
            </w:r>
          </w:p>
        </w:tc>
        <w:tc>
          <w:tcPr>
            <w:tcW w:w="1508" w:type="dxa"/>
            <w:tcBorders>
              <w:left w:val="single" w:sz="4" w:space="0" w:color="231F20"/>
              <w:right w:val="single" w:sz="4" w:space="0" w:color="231F20"/>
            </w:tcBorders>
          </w:tcPr>
          <w:p>
            <w:pPr>
              <w:pStyle w:val="TableParagraph"/>
              <w:spacing w:before="1"/>
              <w:ind w:left="215"/>
              <w:rPr>
                <w:b/>
                <w:sz w:val="22"/>
              </w:rPr>
            </w:pPr>
            <w:r>
              <w:rPr>
                <w:b/>
                <w:color w:val="231F20"/>
                <w:sz w:val="22"/>
              </w:rPr>
              <w:t>Course</w:t>
            </w:r>
            <w:r>
              <w:rPr>
                <w:b/>
                <w:color w:val="231F20"/>
                <w:spacing w:val="-13"/>
                <w:sz w:val="22"/>
              </w:rPr>
              <w:t> </w:t>
            </w:r>
            <w:r>
              <w:rPr>
                <w:b/>
                <w:color w:val="231F20"/>
                <w:spacing w:val="-2"/>
                <w:sz w:val="22"/>
              </w:rPr>
              <w:t>Title</w:t>
            </w:r>
          </w:p>
        </w:tc>
        <w:tc>
          <w:tcPr>
            <w:tcW w:w="1541" w:type="dxa"/>
            <w:tcBorders>
              <w:left w:val="single" w:sz="4" w:space="0" w:color="231F20"/>
              <w:right w:val="single" w:sz="4" w:space="0" w:color="231F20"/>
            </w:tcBorders>
          </w:tcPr>
          <w:p>
            <w:pPr>
              <w:pStyle w:val="TableParagraph"/>
              <w:spacing w:before="1"/>
              <w:ind w:left="10" w:right="4"/>
              <w:jc w:val="center"/>
              <w:rPr>
                <w:b/>
                <w:sz w:val="22"/>
              </w:rPr>
            </w:pPr>
            <w:r>
              <w:rPr>
                <w:b/>
                <w:color w:val="231F20"/>
                <w:sz w:val="22"/>
              </w:rPr>
              <w:t>No.</w:t>
            </w:r>
            <w:r>
              <w:rPr>
                <w:b/>
                <w:color w:val="231F20"/>
                <w:spacing w:val="-5"/>
                <w:sz w:val="22"/>
              </w:rPr>
              <w:t> of</w:t>
            </w:r>
          </w:p>
          <w:p>
            <w:pPr>
              <w:pStyle w:val="TableParagraph"/>
              <w:spacing w:before="34"/>
              <w:ind w:left="10" w:right="3"/>
              <w:jc w:val="center"/>
              <w:rPr>
                <w:b/>
                <w:sz w:val="22"/>
              </w:rPr>
            </w:pPr>
            <w:r>
              <w:rPr>
                <w:b/>
                <w:color w:val="231F20"/>
                <w:spacing w:val="-2"/>
                <w:sz w:val="22"/>
              </w:rPr>
              <w:t>periods/week</w:t>
            </w:r>
          </w:p>
        </w:tc>
        <w:tc>
          <w:tcPr>
            <w:tcW w:w="1488" w:type="dxa"/>
            <w:tcBorders>
              <w:left w:val="single" w:sz="4" w:space="0" w:color="231F20"/>
              <w:right w:val="single" w:sz="4" w:space="0" w:color="231F20"/>
            </w:tcBorders>
          </w:tcPr>
          <w:p>
            <w:pPr>
              <w:pStyle w:val="TableParagraph"/>
              <w:spacing w:before="1"/>
              <w:ind w:left="28" w:right="20"/>
              <w:jc w:val="center"/>
              <w:rPr>
                <w:b/>
                <w:sz w:val="22"/>
              </w:rPr>
            </w:pPr>
            <w:r>
              <w:rPr>
                <w:b/>
                <w:color w:val="231F20"/>
                <w:sz w:val="22"/>
              </w:rPr>
              <w:t>Total</w:t>
            </w:r>
            <w:r>
              <w:rPr>
                <w:b/>
                <w:color w:val="231F20"/>
                <w:spacing w:val="-10"/>
                <w:sz w:val="22"/>
              </w:rPr>
              <w:t> </w:t>
            </w:r>
            <w:r>
              <w:rPr>
                <w:b/>
                <w:color w:val="231F20"/>
                <w:sz w:val="22"/>
              </w:rPr>
              <w:t>No.</w:t>
            </w:r>
            <w:r>
              <w:rPr>
                <w:b/>
                <w:color w:val="231F20"/>
                <w:spacing w:val="-4"/>
                <w:sz w:val="22"/>
              </w:rPr>
              <w:t> </w:t>
            </w:r>
            <w:r>
              <w:rPr>
                <w:b/>
                <w:color w:val="231F20"/>
                <w:spacing w:val="-5"/>
                <w:sz w:val="22"/>
              </w:rPr>
              <w:t>of</w:t>
            </w:r>
          </w:p>
          <w:p>
            <w:pPr>
              <w:pStyle w:val="TableParagraph"/>
              <w:spacing w:before="34"/>
              <w:ind w:left="28" w:right="21"/>
              <w:jc w:val="center"/>
              <w:rPr>
                <w:b/>
                <w:sz w:val="22"/>
              </w:rPr>
            </w:pPr>
            <w:r>
              <w:rPr>
                <w:b/>
                <w:color w:val="231F20"/>
                <w:spacing w:val="-2"/>
                <w:sz w:val="22"/>
              </w:rPr>
              <w:t>periods</w:t>
            </w:r>
          </w:p>
        </w:tc>
        <w:tc>
          <w:tcPr>
            <w:tcW w:w="1479" w:type="dxa"/>
            <w:tcBorders>
              <w:left w:val="single" w:sz="4" w:space="0" w:color="231F20"/>
              <w:right w:val="single" w:sz="4" w:space="0" w:color="231F20"/>
            </w:tcBorders>
          </w:tcPr>
          <w:p>
            <w:pPr>
              <w:pStyle w:val="TableParagraph"/>
              <w:spacing w:before="1"/>
              <w:ind w:left="39" w:right="31"/>
              <w:jc w:val="center"/>
              <w:rPr>
                <w:b/>
                <w:sz w:val="22"/>
              </w:rPr>
            </w:pPr>
            <w:r>
              <w:rPr>
                <w:b/>
                <w:color w:val="231F20"/>
                <w:sz w:val="22"/>
              </w:rPr>
              <w:t>Marks</w:t>
            </w:r>
            <w:r>
              <w:rPr>
                <w:b/>
                <w:color w:val="231F20"/>
                <w:spacing w:val="-4"/>
                <w:sz w:val="22"/>
              </w:rPr>
              <w:t> </w:t>
            </w:r>
            <w:r>
              <w:rPr>
                <w:b/>
                <w:color w:val="231F20"/>
                <w:sz w:val="22"/>
              </w:rPr>
              <w:t>for</w:t>
            </w:r>
            <w:r>
              <w:rPr>
                <w:b/>
                <w:color w:val="231F20"/>
                <w:spacing w:val="-4"/>
                <w:sz w:val="22"/>
              </w:rPr>
              <w:t> </w:t>
            </w:r>
            <w:r>
              <w:rPr>
                <w:b/>
                <w:color w:val="231F20"/>
                <w:spacing w:val="-5"/>
                <w:sz w:val="22"/>
              </w:rPr>
              <w:t>FA</w:t>
            </w:r>
          </w:p>
        </w:tc>
        <w:tc>
          <w:tcPr>
            <w:tcW w:w="1483" w:type="dxa"/>
            <w:tcBorders>
              <w:left w:val="single" w:sz="4" w:space="0" w:color="231F20"/>
              <w:right w:val="single" w:sz="4" w:space="0" w:color="231F20"/>
            </w:tcBorders>
          </w:tcPr>
          <w:p>
            <w:pPr>
              <w:pStyle w:val="TableParagraph"/>
              <w:spacing w:before="1"/>
              <w:ind w:left="16" w:right="5"/>
              <w:jc w:val="center"/>
              <w:rPr>
                <w:b/>
                <w:sz w:val="22"/>
              </w:rPr>
            </w:pPr>
            <w:r>
              <w:rPr>
                <w:b/>
                <w:color w:val="231F20"/>
                <w:sz w:val="22"/>
              </w:rPr>
              <w:t>Marks</w:t>
            </w:r>
            <w:r>
              <w:rPr>
                <w:b/>
                <w:color w:val="231F20"/>
                <w:spacing w:val="-4"/>
                <w:sz w:val="22"/>
              </w:rPr>
              <w:t> </w:t>
            </w:r>
            <w:r>
              <w:rPr>
                <w:b/>
                <w:color w:val="231F20"/>
                <w:sz w:val="22"/>
              </w:rPr>
              <w:t>for</w:t>
            </w:r>
            <w:r>
              <w:rPr>
                <w:b/>
                <w:color w:val="231F20"/>
                <w:spacing w:val="-4"/>
                <w:sz w:val="22"/>
              </w:rPr>
              <w:t> </w:t>
            </w:r>
            <w:r>
              <w:rPr>
                <w:b/>
                <w:color w:val="231F20"/>
                <w:spacing w:val="-5"/>
                <w:sz w:val="22"/>
              </w:rPr>
              <w:t>SA</w:t>
            </w:r>
          </w:p>
        </w:tc>
      </w:tr>
      <w:tr>
        <w:trPr>
          <w:trHeight w:val="1435" w:hRule="atLeast"/>
        </w:trPr>
        <w:tc>
          <w:tcPr>
            <w:tcW w:w="1489" w:type="dxa"/>
            <w:tcBorders>
              <w:left w:val="single" w:sz="4" w:space="0" w:color="231F20"/>
              <w:bottom w:val="single" w:sz="4" w:space="0" w:color="231F20"/>
              <w:right w:val="single" w:sz="4" w:space="0" w:color="231F20"/>
            </w:tcBorders>
          </w:tcPr>
          <w:p>
            <w:pPr>
              <w:pStyle w:val="TableParagraph"/>
              <w:rPr>
                <w:sz w:val="22"/>
              </w:rPr>
            </w:pPr>
          </w:p>
          <w:p>
            <w:pPr>
              <w:pStyle w:val="TableParagraph"/>
              <w:spacing w:before="21"/>
              <w:rPr>
                <w:sz w:val="22"/>
              </w:rPr>
            </w:pPr>
          </w:p>
          <w:p>
            <w:pPr>
              <w:pStyle w:val="TableParagraph"/>
              <w:spacing w:before="1"/>
              <w:ind w:left="19" w:right="14"/>
              <w:jc w:val="center"/>
              <w:rPr>
                <w:b/>
                <w:sz w:val="22"/>
              </w:rPr>
            </w:pPr>
            <w:r>
              <w:rPr>
                <w:b/>
                <w:color w:val="231F20"/>
                <w:spacing w:val="-2"/>
                <w:sz w:val="22"/>
              </w:rPr>
              <w:t>CM-</w:t>
            </w:r>
            <w:r>
              <w:rPr>
                <w:b/>
                <w:color w:val="231F20"/>
                <w:spacing w:val="-5"/>
                <w:sz w:val="22"/>
              </w:rPr>
              <w:t>307</w:t>
            </w:r>
          </w:p>
        </w:tc>
        <w:tc>
          <w:tcPr>
            <w:tcW w:w="1508" w:type="dxa"/>
            <w:tcBorders>
              <w:left w:val="single" w:sz="4" w:space="0" w:color="231F20"/>
              <w:bottom w:val="single" w:sz="4" w:space="0" w:color="231F20"/>
              <w:right w:val="single" w:sz="4" w:space="0" w:color="231F20"/>
            </w:tcBorders>
          </w:tcPr>
          <w:p>
            <w:pPr>
              <w:pStyle w:val="TableParagraph"/>
              <w:spacing w:line="276" w:lineRule="auto" w:before="1"/>
              <w:ind w:left="110" w:right="183"/>
              <w:rPr>
                <w:b/>
                <w:sz w:val="22"/>
              </w:rPr>
            </w:pPr>
            <w:r>
              <w:rPr>
                <w:b/>
                <w:color w:val="231F20"/>
                <w:spacing w:val="-4"/>
                <w:sz w:val="22"/>
              </w:rPr>
              <w:t>Data </w:t>
            </w:r>
            <w:r>
              <w:rPr>
                <w:b/>
                <w:color w:val="231F20"/>
                <w:spacing w:val="-2"/>
                <w:sz w:val="22"/>
              </w:rPr>
              <w:t>Structures </w:t>
            </w:r>
            <w:r>
              <w:rPr>
                <w:b/>
                <w:color w:val="231F20"/>
                <w:sz w:val="22"/>
              </w:rPr>
              <w:t>Through</w:t>
            </w:r>
            <w:r>
              <w:rPr>
                <w:b/>
                <w:color w:val="231F20"/>
                <w:spacing w:val="-13"/>
                <w:sz w:val="22"/>
              </w:rPr>
              <w:t> </w:t>
            </w:r>
            <w:r>
              <w:rPr>
                <w:b/>
                <w:color w:val="231F20"/>
                <w:sz w:val="22"/>
              </w:rPr>
              <w:t>C </w:t>
            </w:r>
            <w:r>
              <w:rPr>
                <w:b/>
                <w:color w:val="231F20"/>
                <w:spacing w:val="-4"/>
                <w:sz w:val="22"/>
              </w:rPr>
              <w:t>Lab</w:t>
            </w:r>
          </w:p>
        </w:tc>
        <w:tc>
          <w:tcPr>
            <w:tcW w:w="1541" w:type="dxa"/>
            <w:tcBorders>
              <w:left w:val="single" w:sz="4" w:space="0" w:color="231F20"/>
              <w:bottom w:val="single" w:sz="4" w:space="0" w:color="231F20"/>
              <w:right w:val="single" w:sz="4" w:space="0" w:color="231F20"/>
            </w:tcBorders>
          </w:tcPr>
          <w:p>
            <w:pPr>
              <w:pStyle w:val="TableParagraph"/>
              <w:spacing w:before="194"/>
              <w:rPr>
                <w:sz w:val="22"/>
              </w:rPr>
            </w:pPr>
          </w:p>
          <w:p>
            <w:pPr>
              <w:pStyle w:val="TableParagraph"/>
              <w:ind w:left="10"/>
              <w:jc w:val="center"/>
              <w:rPr>
                <w:sz w:val="22"/>
              </w:rPr>
            </w:pPr>
            <w:r>
              <w:rPr>
                <w:color w:val="231F20"/>
                <w:spacing w:val="-10"/>
                <w:sz w:val="22"/>
              </w:rPr>
              <w:t>6</w:t>
            </w:r>
          </w:p>
        </w:tc>
        <w:tc>
          <w:tcPr>
            <w:tcW w:w="1488" w:type="dxa"/>
            <w:tcBorders>
              <w:left w:val="single" w:sz="4" w:space="0" w:color="231F20"/>
              <w:bottom w:val="single" w:sz="4" w:space="0" w:color="231F20"/>
              <w:right w:val="single" w:sz="4" w:space="0" w:color="231F20"/>
            </w:tcBorders>
          </w:tcPr>
          <w:p>
            <w:pPr>
              <w:pStyle w:val="TableParagraph"/>
              <w:spacing w:before="194"/>
              <w:rPr>
                <w:sz w:val="22"/>
              </w:rPr>
            </w:pPr>
          </w:p>
          <w:p>
            <w:pPr>
              <w:pStyle w:val="TableParagraph"/>
              <w:ind w:left="28" w:right="18"/>
              <w:jc w:val="center"/>
              <w:rPr>
                <w:sz w:val="22"/>
              </w:rPr>
            </w:pPr>
            <w:r>
              <w:rPr>
                <w:color w:val="231F20"/>
                <w:spacing w:val="-5"/>
                <w:sz w:val="22"/>
              </w:rPr>
              <w:t>90</w:t>
            </w:r>
          </w:p>
        </w:tc>
        <w:tc>
          <w:tcPr>
            <w:tcW w:w="1479" w:type="dxa"/>
            <w:tcBorders>
              <w:left w:val="single" w:sz="4" w:space="0" w:color="231F20"/>
              <w:bottom w:val="single" w:sz="4" w:space="0" w:color="231F20"/>
              <w:right w:val="single" w:sz="4" w:space="0" w:color="231F20"/>
            </w:tcBorders>
          </w:tcPr>
          <w:p>
            <w:pPr>
              <w:pStyle w:val="TableParagraph"/>
              <w:spacing w:before="194"/>
              <w:rPr>
                <w:sz w:val="22"/>
              </w:rPr>
            </w:pPr>
          </w:p>
          <w:p>
            <w:pPr>
              <w:pStyle w:val="TableParagraph"/>
              <w:ind w:left="39" w:right="19"/>
              <w:jc w:val="center"/>
              <w:rPr>
                <w:sz w:val="22"/>
              </w:rPr>
            </w:pPr>
            <w:r>
              <w:rPr>
                <w:color w:val="231F20"/>
                <w:spacing w:val="-5"/>
                <w:sz w:val="22"/>
              </w:rPr>
              <w:t>40</w:t>
            </w:r>
          </w:p>
        </w:tc>
        <w:tc>
          <w:tcPr>
            <w:tcW w:w="1483" w:type="dxa"/>
            <w:tcBorders>
              <w:left w:val="single" w:sz="4" w:space="0" w:color="231F20"/>
              <w:bottom w:val="single" w:sz="4" w:space="0" w:color="231F20"/>
              <w:right w:val="single" w:sz="4" w:space="0" w:color="231F20"/>
            </w:tcBorders>
          </w:tcPr>
          <w:p>
            <w:pPr>
              <w:pStyle w:val="TableParagraph"/>
              <w:spacing w:before="194"/>
              <w:rPr>
                <w:sz w:val="22"/>
              </w:rPr>
            </w:pPr>
          </w:p>
          <w:p>
            <w:pPr>
              <w:pStyle w:val="TableParagraph"/>
              <w:ind w:left="16"/>
              <w:jc w:val="center"/>
              <w:rPr>
                <w:sz w:val="22"/>
              </w:rPr>
            </w:pPr>
            <w:r>
              <w:rPr>
                <w:color w:val="231F20"/>
                <w:spacing w:val="-5"/>
                <w:sz w:val="22"/>
              </w:rPr>
              <w:t>60</w:t>
            </w:r>
          </w:p>
        </w:tc>
      </w:tr>
    </w:tbl>
    <w:p>
      <w:pPr>
        <w:pStyle w:val="BodyText"/>
        <w:rPr>
          <w:sz w:val="20"/>
        </w:rPr>
      </w:pPr>
    </w:p>
    <w:p>
      <w:pPr>
        <w:pStyle w:val="BodyText"/>
        <w:spacing w:before="73"/>
        <w:rPr>
          <w:sz w:val="20"/>
        </w:rPr>
      </w:pPr>
    </w:p>
    <w:tbl>
      <w:tblPr>
        <w:tblW w:w="0" w:type="auto"/>
        <w:jc w:val="left"/>
        <w:tblInd w:w="1239"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225"/>
        <w:gridCol w:w="3578"/>
        <w:gridCol w:w="1950"/>
        <w:gridCol w:w="2238"/>
      </w:tblGrid>
      <w:tr>
        <w:trPr>
          <w:trHeight w:val="816" w:hRule="atLeast"/>
        </w:trPr>
        <w:tc>
          <w:tcPr>
            <w:tcW w:w="1225" w:type="dxa"/>
          </w:tcPr>
          <w:p>
            <w:pPr>
              <w:pStyle w:val="TableParagraph"/>
              <w:spacing w:line="278" w:lineRule="auto" w:before="2"/>
              <w:ind w:left="110" w:right="102"/>
              <w:rPr>
                <w:b/>
                <w:sz w:val="22"/>
              </w:rPr>
            </w:pPr>
            <w:r>
              <w:rPr>
                <w:b/>
                <w:color w:val="231F20"/>
                <w:spacing w:val="-2"/>
                <w:sz w:val="22"/>
              </w:rPr>
              <w:t>Chapter </w:t>
            </w:r>
            <w:r>
              <w:rPr>
                <w:b/>
                <w:color w:val="231F20"/>
                <w:spacing w:val="-4"/>
                <w:sz w:val="22"/>
              </w:rPr>
              <w:t>No.</w:t>
            </w:r>
          </w:p>
        </w:tc>
        <w:tc>
          <w:tcPr>
            <w:tcW w:w="3578" w:type="dxa"/>
          </w:tcPr>
          <w:p>
            <w:pPr>
              <w:pStyle w:val="TableParagraph"/>
              <w:spacing w:before="6"/>
              <w:ind w:left="109"/>
              <w:rPr>
                <w:b/>
                <w:sz w:val="22"/>
              </w:rPr>
            </w:pPr>
            <w:r>
              <w:rPr>
                <w:b/>
                <w:color w:val="231F20"/>
                <w:sz w:val="22"/>
              </w:rPr>
              <w:t>Chapter/Unit</w:t>
            </w:r>
            <w:r>
              <w:rPr>
                <w:b/>
                <w:color w:val="231F20"/>
                <w:spacing w:val="-10"/>
                <w:sz w:val="22"/>
              </w:rPr>
              <w:t> </w:t>
            </w:r>
            <w:r>
              <w:rPr>
                <w:b/>
                <w:color w:val="231F20"/>
                <w:spacing w:val="-4"/>
                <w:sz w:val="22"/>
              </w:rPr>
              <w:t>Title</w:t>
            </w:r>
          </w:p>
        </w:tc>
        <w:tc>
          <w:tcPr>
            <w:tcW w:w="1950" w:type="dxa"/>
          </w:tcPr>
          <w:p>
            <w:pPr>
              <w:pStyle w:val="TableParagraph"/>
              <w:spacing w:before="6"/>
              <w:ind w:left="109"/>
              <w:rPr>
                <w:b/>
                <w:sz w:val="22"/>
              </w:rPr>
            </w:pPr>
            <w:r>
              <w:rPr>
                <w:b/>
                <w:color w:val="231F20"/>
                <w:sz w:val="22"/>
              </w:rPr>
              <w:t>No.of</w:t>
            </w:r>
            <w:r>
              <w:rPr>
                <w:b/>
                <w:color w:val="231F20"/>
                <w:spacing w:val="-6"/>
                <w:sz w:val="22"/>
              </w:rPr>
              <w:t> </w:t>
            </w:r>
            <w:r>
              <w:rPr>
                <w:b/>
                <w:color w:val="231F20"/>
                <w:spacing w:val="-2"/>
                <w:sz w:val="22"/>
              </w:rPr>
              <w:t>Periods</w:t>
            </w:r>
          </w:p>
        </w:tc>
        <w:tc>
          <w:tcPr>
            <w:tcW w:w="2238" w:type="dxa"/>
          </w:tcPr>
          <w:p>
            <w:pPr>
              <w:pStyle w:val="TableParagraph"/>
              <w:spacing w:before="6"/>
              <w:ind w:left="108"/>
              <w:rPr>
                <w:b/>
                <w:sz w:val="22"/>
              </w:rPr>
            </w:pPr>
            <w:r>
              <w:rPr>
                <w:b/>
                <w:color w:val="231F20"/>
                <w:sz w:val="22"/>
              </w:rPr>
              <w:t>CO’s</w:t>
            </w:r>
            <w:r>
              <w:rPr>
                <w:b/>
                <w:color w:val="231F20"/>
                <w:spacing w:val="-11"/>
                <w:sz w:val="22"/>
              </w:rPr>
              <w:t> </w:t>
            </w:r>
            <w:r>
              <w:rPr>
                <w:b/>
                <w:color w:val="231F20"/>
                <w:spacing w:val="-2"/>
                <w:sz w:val="22"/>
              </w:rPr>
              <w:t>Mapped</w:t>
            </w:r>
          </w:p>
        </w:tc>
      </w:tr>
      <w:tr>
        <w:trPr>
          <w:trHeight w:val="1017" w:hRule="atLeast"/>
        </w:trPr>
        <w:tc>
          <w:tcPr>
            <w:tcW w:w="1225" w:type="dxa"/>
          </w:tcPr>
          <w:p>
            <w:pPr>
              <w:pStyle w:val="TableParagraph"/>
              <w:spacing w:before="6"/>
              <w:ind w:left="110"/>
              <w:rPr>
                <w:sz w:val="22"/>
              </w:rPr>
            </w:pPr>
            <w:r>
              <w:rPr>
                <w:color w:val="231F20"/>
                <w:spacing w:val="-5"/>
                <w:sz w:val="22"/>
              </w:rPr>
              <w:t>1.</w:t>
            </w:r>
          </w:p>
        </w:tc>
        <w:tc>
          <w:tcPr>
            <w:tcW w:w="3578" w:type="dxa"/>
          </w:tcPr>
          <w:p>
            <w:pPr>
              <w:pStyle w:val="TableParagraph"/>
              <w:spacing w:before="6"/>
              <w:ind w:left="109"/>
              <w:rPr>
                <w:sz w:val="22"/>
              </w:rPr>
            </w:pPr>
            <w:r>
              <w:rPr>
                <w:color w:val="231F20"/>
                <w:sz w:val="22"/>
              </w:rPr>
              <w:t>Introduction</w:t>
            </w:r>
            <w:r>
              <w:rPr>
                <w:color w:val="231F20"/>
                <w:spacing w:val="-9"/>
                <w:sz w:val="22"/>
              </w:rPr>
              <w:t> </w:t>
            </w:r>
            <w:r>
              <w:rPr>
                <w:color w:val="231F20"/>
                <w:sz w:val="22"/>
              </w:rPr>
              <w:t>to</w:t>
            </w:r>
            <w:r>
              <w:rPr>
                <w:color w:val="231F20"/>
                <w:spacing w:val="-5"/>
                <w:sz w:val="22"/>
              </w:rPr>
              <w:t> </w:t>
            </w:r>
            <w:r>
              <w:rPr>
                <w:color w:val="231F20"/>
                <w:sz w:val="22"/>
              </w:rPr>
              <w:t>Data</w:t>
            </w:r>
            <w:r>
              <w:rPr>
                <w:color w:val="231F20"/>
                <w:spacing w:val="-7"/>
                <w:sz w:val="22"/>
              </w:rPr>
              <w:t> </w:t>
            </w:r>
            <w:r>
              <w:rPr>
                <w:color w:val="231F20"/>
                <w:spacing w:val="-2"/>
                <w:sz w:val="22"/>
              </w:rPr>
              <w:t>structures</w:t>
            </w:r>
          </w:p>
          <w:p>
            <w:pPr>
              <w:pStyle w:val="TableParagraph"/>
              <w:spacing w:before="235"/>
              <w:ind w:left="109"/>
              <w:rPr>
                <w:sz w:val="22"/>
              </w:rPr>
            </w:pPr>
            <w:r>
              <w:rPr>
                <w:color w:val="231F20"/>
                <w:sz w:val="22"/>
              </w:rPr>
              <w:t>Sequential</w:t>
            </w:r>
            <w:r>
              <w:rPr>
                <w:color w:val="231F20"/>
                <w:spacing w:val="-13"/>
                <w:sz w:val="22"/>
              </w:rPr>
              <w:t> </w:t>
            </w:r>
            <w:r>
              <w:rPr>
                <w:color w:val="231F20"/>
                <w:sz w:val="22"/>
              </w:rPr>
              <w:t>Storage</w:t>
            </w:r>
            <w:r>
              <w:rPr>
                <w:color w:val="231F20"/>
                <w:spacing w:val="-8"/>
                <w:sz w:val="22"/>
              </w:rPr>
              <w:t> </w:t>
            </w:r>
            <w:r>
              <w:rPr>
                <w:color w:val="231F20"/>
                <w:spacing w:val="-2"/>
                <w:sz w:val="22"/>
              </w:rPr>
              <w:t>Representation</w:t>
            </w:r>
          </w:p>
        </w:tc>
        <w:tc>
          <w:tcPr>
            <w:tcW w:w="1950" w:type="dxa"/>
          </w:tcPr>
          <w:p>
            <w:pPr>
              <w:pStyle w:val="TableParagraph"/>
              <w:spacing w:before="256"/>
              <w:ind w:left="17" w:right="10"/>
              <w:jc w:val="center"/>
              <w:rPr>
                <w:sz w:val="22"/>
              </w:rPr>
            </w:pPr>
            <w:r>
              <w:rPr>
                <w:color w:val="231F20"/>
                <w:spacing w:val="-5"/>
                <w:sz w:val="22"/>
              </w:rPr>
              <w:t>24</w:t>
            </w:r>
          </w:p>
        </w:tc>
        <w:tc>
          <w:tcPr>
            <w:tcW w:w="2238" w:type="dxa"/>
          </w:tcPr>
          <w:p>
            <w:pPr>
              <w:pStyle w:val="TableParagraph"/>
              <w:spacing w:before="6"/>
              <w:ind w:left="108"/>
              <w:rPr>
                <w:sz w:val="22"/>
              </w:rPr>
            </w:pPr>
            <w:r>
              <w:rPr>
                <w:color w:val="231F20"/>
                <w:spacing w:val="-5"/>
                <w:sz w:val="22"/>
              </w:rPr>
              <w:t>CO1</w:t>
            </w:r>
          </w:p>
        </w:tc>
      </w:tr>
      <w:tr>
        <w:trPr>
          <w:trHeight w:val="820" w:hRule="atLeast"/>
        </w:trPr>
        <w:tc>
          <w:tcPr>
            <w:tcW w:w="1225" w:type="dxa"/>
          </w:tcPr>
          <w:p>
            <w:pPr>
              <w:pStyle w:val="TableParagraph"/>
              <w:spacing w:before="6"/>
              <w:ind w:left="110"/>
              <w:rPr>
                <w:sz w:val="22"/>
              </w:rPr>
            </w:pPr>
            <w:r>
              <w:rPr>
                <w:color w:val="231F20"/>
                <w:spacing w:val="-5"/>
                <w:sz w:val="22"/>
              </w:rPr>
              <w:t>2.</w:t>
            </w:r>
          </w:p>
        </w:tc>
        <w:tc>
          <w:tcPr>
            <w:tcW w:w="3578" w:type="dxa"/>
          </w:tcPr>
          <w:p>
            <w:pPr>
              <w:pStyle w:val="TableParagraph"/>
              <w:spacing w:line="278" w:lineRule="auto" w:before="1"/>
              <w:ind w:left="109" w:right="107"/>
              <w:rPr>
                <w:sz w:val="22"/>
              </w:rPr>
            </w:pPr>
            <w:r>
              <w:rPr>
                <w:color w:val="231F20"/>
                <w:sz w:val="22"/>
              </w:rPr>
              <w:t>Linked</w:t>
            </w:r>
            <w:r>
              <w:rPr>
                <w:color w:val="231F20"/>
                <w:spacing w:val="-13"/>
                <w:sz w:val="22"/>
              </w:rPr>
              <w:t> </w:t>
            </w:r>
            <w:r>
              <w:rPr>
                <w:color w:val="231F20"/>
                <w:sz w:val="22"/>
              </w:rPr>
              <w:t>Storage</w:t>
            </w:r>
            <w:r>
              <w:rPr>
                <w:color w:val="231F20"/>
                <w:spacing w:val="-12"/>
                <w:sz w:val="22"/>
              </w:rPr>
              <w:t> </w:t>
            </w:r>
            <w:r>
              <w:rPr>
                <w:color w:val="231F20"/>
                <w:sz w:val="22"/>
              </w:rPr>
              <w:t>Representation- Linked</w:t>
            </w:r>
            <w:r>
              <w:rPr>
                <w:color w:val="231F20"/>
                <w:spacing w:val="-5"/>
                <w:sz w:val="22"/>
              </w:rPr>
              <w:t> </w:t>
            </w:r>
            <w:r>
              <w:rPr>
                <w:color w:val="231F20"/>
                <w:sz w:val="22"/>
              </w:rPr>
              <w:t>Lists</w:t>
            </w:r>
          </w:p>
        </w:tc>
        <w:tc>
          <w:tcPr>
            <w:tcW w:w="1950" w:type="dxa"/>
          </w:tcPr>
          <w:p>
            <w:pPr>
              <w:pStyle w:val="TableParagraph"/>
              <w:spacing w:before="155"/>
              <w:ind w:left="17" w:right="10"/>
              <w:jc w:val="center"/>
              <w:rPr>
                <w:sz w:val="22"/>
              </w:rPr>
            </w:pPr>
            <w:r>
              <w:rPr>
                <w:color w:val="231F20"/>
                <w:spacing w:val="-5"/>
                <w:sz w:val="22"/>
              </w:rPr>
              <w:t>18</w:t>
            </w:r>
          </w:p>
        </w:tc>
        <w:tc>
          <w:tcPr>
            <w:tcW w:w="2238" w:type="dxa"/>
          </w:tcPr>
          <w:p>
            <w:pPr>
              <w:pStyle w:val="TableParagraph"/>
              <w:spacing w:before="6"/>
              <w:ind w:left="108"/>
              <w:rPr>
                <w:sz w:val="22"/>
              </w:rPr>
            </w:pPr>
            <w:r>
              <w:rPr>
                <w:color w:val="231F20"/>
                <w:spacing w:val="-5"/>
                <w:sz w:val="22"/>
              </w:rPr>
              <w:t>CO2</w:t>
            </w:r>
          </w:p>
        </w:tc>
      </w:tr>
      <w:tr>
        <w:trPr>
          <w:trHeight w:val="508" w:hRule="atLeast"/>
        </w:trPr>
        <w:tc>
          <w:tcPr>
            <w:tcW w:w="1225" w:type="dxa"/>
          </w:tcPr>
          <w:p>
            <w:pPr>
              <w:pStyle w:val="TableParagraph"/>
              <w:spacing w:before="6"/>
              <w:ind w:left="110"/>
              <w:rPr>
                <w:sz w:val="22"/>
              </w:rPr>
            </w:pPr>
            <w:r>
              <w:rPr>
                <w:color w:val="231F20"/>
                <w:spacing w:val="-5"/>
                <w:sz w:val="22"/>
              </w:rPr>
              <w:t>3.</w:t>
            </w:r>
          </w:p>
        </w:tc>
        <w:tc>
          <w:tcPr>
            <w:tcW w:w="3578" w:type="dxa"/>
          </w:tcPr>
          <w:p>
            <w:pPr>
              <w:pStyle w:val="TableParagraph"/>
              <w:spacing w:before="6"/>
              <w:ind w:left="109"/>
              <w:rPr>
                <w:sz w:val="22"/>
              </w:rPr>
            </w:pPr>
            <w:r>
              <w:rPr>
                <w:color w:val="231F20"/>
                <w:sz w:val="22"/>
              </w:rPr>
              <w:t>Linear</w:t>
            </w:r>
            <w:r>
              <w:rPr>
                <w:color w:val="231F20"/>
                <w:spacing w:val="-13"/>
                <w:sz w:val="22"/>
              </w:rPr>
              <w:t> </w:t>
            </w:r>
            <w:r>
              <w:rPr>
                <w:color w:val="231F20"/>
                <w:sz w:val="22"/>
              </w:rPr>
              <w:t>Data</w:t>
            </w:r>
            <w:r>
              <w:rPr>
                <w:color w:val="231F20"/>
                <w:spacing w:val="-8"/>
                <w:sz w:val="22"/>
              </w:rPr>
              <w:t> </w:t>
            </w:r>
            <w:r>
              <w:rPr>
                <w:color w:val="231F20"/>
                <w:sz w:val="22"/>
              </w:rPr>
              <w:t>Structures-</w:t>
            </w:r>
            <w:r>
              <w:rPr>
                <w:color w:val="231F20"/>
                <w:spacing w:val="-2"/>
                <w:sz w:val="22"/>
              </w:rPr>
              <w:t>Stacks</w:t>
            </w:r>
          </w:p>
        </w:tc>
        <w:tc>
          <w:tcPr>
            <w:tcW w:w="1950" w:type="dxa"/>
          </w:tcPr>
          <w:p>
            <w:pPr>
              <w:pStyle w:val="TableParagraph"/>
              <w:spacing w:before="6"/>
              <w:ind w:left="17" w:right="10"/>
              <w:jc w:val="center"/>
              <w:rPr>
                <w:sz w:val="22"/>
              </w:rPr>
            </w:pPr>
            <w:r>
              <w:rPr>
                <w:color w:val="231F20"/>
                <w:spacing w:val="-5"/>
                <w:sz w:val="22"/>
              </w:rPr>
              <w:t>18</w:t>
            </w:r>
          </w:p>
        </w:tc>
        <w:tc>
          <w:tcPr>
            <w:tcW w:w="2238" w:type="dxa"/>
          </w:tcPr>
          <w:p>
            <w:pPr>
              <w:pStyle w:val="TableParagraph"/>
              <w:spacing w:before="6"/>
              <w:ind w:left="108"/>
              <w:rPr>
                <w:sz w:val="22"/>
              </w:rPr>
            </w:pPr>
            <w:r>
              <w:rPr>
                <w:color w:val="231F20"/>
                <w:spacing w:val="-5"/>
                <w:sz w:val="22"/>
              </w:rPr>
              <w:t>CO3</w:t>
            </w:r>
          </w:p>
        </w:tc>
      </w:tr>
      <w:tr>
        <w:trPr>
          <w:trHeight w:val="503" w:hRule="atLeast"/>
        </w:trPr>
        <w:tc>
          <w:tcPr>
            <w:tcW w:w="1225" w:type="dxa"/>
          </w:tcPr>
          <w:p>
            <w:pPr>
              <w:pStyle w:val="TableParagraph"/>
              <w:spacing w:before="1"/>
              <w:ind w:left="110"/>
              <w:rPr>
                <w:sz w:val="22"/>
              </w:rPr>
            </w:pPr>
            <w:r>
              <w:rPr>
                <w:color w:val="231F20"/>
                <w:spacing w:val="-5"/>
                <w:sz w:val="22"/>
              </w:rPr>
              <w:t>4.</w:t>
            </w:r>
          </w:p>
        </w:tc>
        <w:tc>
          <w:tcPr>
            <w:tcW w:w="3578" w:type="dxa"/>
          </w:tcPr>
          <w:p>
            <w:pPr>
              <w:pStyle w:val="TableParagraph"/>
              <w:spacing w:before="1"/>
              <w:ind w:left="109"/>
              <w:rPr>
                <w:sz w:val="22"/>
              </w:rPr>
            </w:pPr>
            <w:r>
              <w:rPr>
                <w:color w:val="231F20"/>
                <w:sz w:val="22"/>
              </w:rPr>
              <w:t>Linear</w:t>
            </w:r>
            <w:r>
              <w:rPr>
                <w:color w:val="231F20"/>
                <w:spacing w:val="-13"/>
                <w:sz w:val="22"/>
              </w:rPr>
              <w:t> </w:t>
            </w:r>
            <w:r>
              <w:rPr>
                <w:color w:val="231F20"/>
                <w:sz w:val="22"/>
              </w:rPr>
              <w:t>Data</w:t>
            </w:r>
            <w:r>
              <w:rPr>
                <w:color w:val="231F20"/>
                <w:spacing w:val="-8"/>
                <w:sz w:val="22"/>
              </w:rPr>
              <w:t> </w:t>
            </w:r>
            <w:r>
              <w:rPr>
                <w:color w:val="231F20"/>
                <w:sz w:val="22"/>
              </w:rPr>
              <w:t>Structures-</w:t>
            </w:r>
            <w:r>
              <w:rPr>
                <w:color w:val="231F20"/>
                <w:spacing w:val="-2"/>
                <w:sz w:val="22"/>
              </w:rPr>
              <w:t>Queues</w:t>
            </w:r>
          </w:p>
        </w:tc>
        <w:tc>
          <w:tcPr>
            <w:tcW w:w="1950" w:type="dxa"/>
          </w:tcPr>
          <w:p>
            <w:pPr>
              <w:pStyle w:val="TableParagraph"/>
              <w:spacing w:before="1"/>
              <w:ind w:left="17" w:right="10"/>
              <w:jc w:val="center"/>
              <w:rPr>
                <w:sz w:val="22"/>
              </w:rPr>
            </w:pPr>
            <w:r>
              <w:rPr>
                <w:color w:val="231F20"/>
                <w:spacing w:val="-5"/>
                <w:sz w:val="22"/>
              </w:rPr>
              <w:t>21</w:t>
            </w:r>
          </w:p>
        </w:tc>
        <w:tc>
          <w:tcPr>
            <w:tcW w:w="2238" w:type="dxa"/>
          </w:tcPr>
          <w:p>
            <w:pPr>
              <w:pStyle w:val="TableParagraph"/>
              <w:spacing w:before="1"/>
              <w:ind w:left="108"/>
              <w:rPr>
                <w:sz w:val="22"/>
              </w:rPr>
            </w:pPr>
            <w:r>
              <w:rPr>
                <w:color w:val="231F20"/>
                <w:spacing w:val="-5"/>
                <w:sz w:val="22"/>
              </w:rPr>
              <w:t>CO4</w:t>
            </w:r>
          </w:p>
        </w:tc>
      </w:tr>
      <w:tr>
        <w:trPr>
          <w:trHeight w:val="508" w:hRule="atLeast"/>
        </w:trPr>
        <w:tc>
          <w:tcPr>
            <w:tcW w:w="1225" w:type="dxa"/>
          </w:tcPr>
          <w:p>
            <w:pPr>
              <w:pStyle w:val="TableParagraph"/>
              <w:spacing w:before="6"/>
              <w:ind w:left="110"/>
              <w:rPr>
                <w:sz w:val="22"/>
              </w:rPr>
            </w:pPr>
            <w:r>
              <w:rPr>
                <w:color w:val="231F20"/>
                <w:spacing w:val="-5"/>
                <w:sz w:val="22"/>
              </w:rPr>
              <w:t>5.</w:t>
            </w:r>
          </w:p>
        </w:tc>
        <w:tc>
          <w:tcPr>
            <w:tcW w:w="3578" w:type="dxa"/>
          </w:tcPr>
          <w:p>
            <w:pPr>
              <w:pStyle w:val="TableParagraph"/>
              <w:spacing w:before="6"/>
              <w:ind w:left="109"/>
              <w:rPr>
                <w:sz w:val="22"/>
              </w:rPr>
            </w:pPr>
            <w:r>
              <w:rPr>
                <w:color w:val="231F20"/>
                <w:sz w:val="22"/>
              </w:rPr>
              <w:t>Non</w:t>
            </w:r>
            <w:r>
              <w:rPr>
                <w:color w:val="231F20"/>
                <w:spacing w:val="-9"/>
                <w:sz w:val="22"/>
              </w:rPr>
              <w:t> </w:t>
            </w:r>
            <w:r>
              <w:rPr>
                <w:color w:val="231F20"/>
                <w:sz w:val="22"/>
              </w:rPr>
              <w:t>Linear</w:t>
            </w:r>
            <w:r>
              <w:rPr>
                <w:color w:val="231F20"/>
                <w:spacing w:val="-12"/>
                <w:sz w:val="22"/>
              </w:rPr>
              <w:t> </w:t>
            </w:r>
            <w:r>
              <w:rPr>
                <w:color w:val="231F20"/>
                <w:sz w:val="22"/>
              </w:rPr>
              <w:t>Data</w:t>
            </w:r>
            <w:r>
              <w:rPr>
                <w:color w:val="231F20"/>
                <w:spacing w:val="-8"/>
                <w:sz w:val="22"/>
              </w:rPr>
              <w:t> </w:t>
            </w:r>
            <w:r>
              <w:rPr>
                <w:color w:val="231F20"/>
                <w:sz w:val="22"/>
              </w:rPr>
              <w:t>Structures-</w:t>
            </w:r>
            <w:r>
              <w:rPr>
                <w:color w:val="231F20"/>
                <w:spacing w:val="-2"/>
                <w:sz w:val="22"/>
              </w:rPr>
              <w:t>Trees</w:t>
            </w:r>
          </w:p>
        </w:tc>
        <w:tc>
          <w:tcPr>
            <w:tcW w:w="1950" w:type="dxa"/>
          </w:tcPr>
          <w:p>
            <w:pPr>
              <w:pStyle w:val="TableParagraph"/>
              <w:spacing w:before="6"/>
              <w:ind w:left="17" w:right="4"/>
              <w:jc w:val="center"/>
              <w:rPr>
                <w:sz w:val="22"/>
              </w:rPr>
            </w:pPr>
            <w:r>
              <w:rPr>
                <w:color w:val="231F20"/>
                <w:spacing w:val="-10"/>
                <w:sz w:val="22"/>
              </w:rPr>
              <w:t>9</w:t>
            </w:r>
          </w:p>
        </w:tc>
        <w:tc>
          <w:tcPr>
            <w:tcW w:w="2238" w:type="dxa"/>
          </w:tcPr>
          <w:p>
            <w:pPr>
              <w:pStyle w:val="TableParagraph"/>
              <w:spacing w:before="6"/>
              <w:ind w:left="108"/>
              <w:rPr>
                <w:sz w:val="22"/>
              </w:rPr>
            </w:pPr>
            <w:r>
              <w:rPr>
                <w:color w:val="231F20"/>
                <w:spacing w:val="-5"/>
                <w:sz w:val="22"/>
              </w:rPr>
              <w:t>CO5</w:t>
            </w:r>
          </w:p>
        </w:tc>
      </w:tr>
      <w:tr>
        <w:trPr>
          <w:trHeight w:val="513" w:hRule="atLeast"/>
        </w:trPr>
        <w:tc>
          <w:tcPr>
            <w:tcW w:w="4803" w:type="dxa"/>
            <w:gridSpan w:val="2"/>
          </w:tcPr>
          <w:p>
            <w:pPr>
              <w:pStyle w:val="TableParagraph"/>
              <w:spacing w:before="6"/>
              <w:ind w:right="86"/>
              <w:jc w:val="right"/>
              <w:rPr>
                <w:sz w:val="22"/>
              </w:rPr>
            </w:pPr>
            <w:r>
              <w:rPr>
                <w:color w:val="231F20"/>
                <w:sz w:val="22"/>
              </w:rPr>
              <w:t>Total</w:t>
            </w:r>
            <w:r>
              <w:rPr>
                <w:color w:val="231F20"/>
                <w:spacing w:val="-12"/>
                <w:sz w:val="22"/>
              </w:rPr>
              <w:t> </w:t>
            </w:r>
            <w:r>
              <w:rPr>
                <w:color w:val="231F20"/>
                <w:spacing w:val="-2"/>
                <w:sz w:val="22"/>
              </w:rPr>
              <w:t>Periods</w:t>
            </w:r>
          </w:p>
        </w:tc>
        <w:tc>
          <w:tcPr>
            <w:tcW w:w="1950" w:type="dxa"/>
          </w:tcPr>
          <w:p>
            <w:pPr>
              <w:pStyle w:val="TableParagraph"/>
              <w:spacing w:before="6"/>
              <w:ind w:left="17" w:right="10"/>
              <w:jc w:val="center"/>
              <w:rPr>
                <w:sz w:val="22"/>
              </w:rPr>
            </w:pPr>
            <w:r>
              <w:rPr>
                <w:color w:val="231F20"/>
                <w:spacing w:val="-5"/>
                <w:sz w:val="22"/>
              </w:rPr>
              <w:t>90</w:t>
            </w:r>
          </w:p>
        </w:tc>
        <w:tc>
          <w:tcPr>
            <w:tcW w:w="2238" w:type="dxa"/>
          </w:tcPr>
          <w:p>
            <w:pPr>
              <w:pStyle w:val="TableParagraph"/>
              <w:rPr>
                <w:rFonts w:ascii="Times New Roman"/>
                <w:sz w:val="22"/>
              </w:rPr>
            </w:pPr>
          </w:p>
        </w:tc>
      </w:tr>
    </w:tbl>
    <w:p>
      <w:pPr>
        <w:pStyle w:val="BodyText"/>
        <w:spacing w:before="22"/>
        <w:rPr>
          <w:sz w:val="20"/>
        </w:rPr>
      </w:pPr>
    </w:p>
    <w:tbl>
      <w:tblPr>
        <w:tblW w:w="0" w:type="auto"/>
        <w:jc w:val="left"/>
        <w:tblInd w:w="1239"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2468"/>
        <w:gridCol w:w="6516"/>
      </w:tblGrid>
      <w:tr>
        <w:trPr>
          <w:trHeight w:val="311" w:hRule="atLeast"/>
        </w:trPr>
        <w:tc>
          <w:tcPr>
            <w:tcW w:w="2468" w:type="dxa"/>
            <w:vMerge w:val="restart"/>
          </w:tcPr>
          <w:p>
            <w:pPr>
              <w:pStyle w:val="TableParagraph"/>
              <w:rPr>
                <w:sz w:val="22"/>
              </w:rPr>
            </w:pPr>
          </w:p>
          <w:p>
            <w:pPr>
              <w:pStyle w:val="TableParagraph"/>
              <w:spacing w:before="88"/>
              <w:rPr>
                <w:sz w:val="22"/>
              </w:rPr>
            </w:pPr>
          </w:p>
          <w:p>
            <w:pPr>
              <w:pStyle w:val="TableParagraph"/>
              <w:spacing w:before="1"/>
              <w:ind w:left="417"/>
              <w:rPr>
                <w:b/>
                <w:sz w:val="22"/>
              </w:rPr>
            </w:pPr>
            <w:r>
              <w:rPr>
                <w:b/>
                <w:color w:val="231F20"/>
                <w:sz w:val="22"/>
              </w:rPr>
              <w:t>Course</w:t>
            </w:r>
            <w:r>
              <w:rPr>
                <w:b/>
                <w:color w:val="231F20"/>
                <w:spacing w:val="-11"/>
                <w:sz w:val="22"/>
              </w:rPr>
              <w:t> </w:t>
            </w:r>
            <w:r>
              <w:rPr>
                <w:b/>
                <w:color w:val="231F20"/>
                <w:spacing w:val="-2"/>
                <w:sz w:val="22"/>
              </w:rPr>
              <w:t>Objectives</w:t>
            </w:r>
          </w:p>
        </w:tc>
        <w:tc>
          <w:tcPr>
            <w:tcW w:w="6516" w:type="dxa"/>
          </w:tcPr>
          <w:p>
            <w:pPr>
              <w:pStyle w:val="TableParagraph"/>
              <w:spacing w:before="6"/>
              <w:ind w:left="110"/>
              <w:rPr>
                <w:sz w:val="22"/>
              </w:rPr>
            </w:pPr>
            <w:r>
              <w:rPr>
                <w:color w:val="231F20"/>
                <w:sz w:val="22"/>
              </w:rPr>
              <w:t>At</w:t>
            </w:r>
            <w:r>
              <w:rPr>
                <w:color w:val="231F20"/>
                <w:spacing w:val="-7"/>
                <w:sz w:val="22"/>
              </w:rPr>
              <w:t> </w:t>
            </w:r>
            <w:r>
              <w:rPr>
                <w:color w:val="231F20"/>
                <w:sz w:val="22"/>
              </w:rPr>
              <w:t>the</w:t>
            </w:r>
            <w:r>
              <w:rPr>
                <w:color w:val="231F20"/>
                <w:spacing w:val="-3"/>
                <w:sz w:val="22"/>
              </w:rPr>
              <w:t> </w:t>
            </w:r>
            <w:r>
              <w:rPr>
                <w:color w:val="231F20"/>
                <w:sz w:val="22"/>
              </w:rPr>
              <w:t>end</w:t>
            </w:r>
            <w:r>
              <w:rPr>
                <w:color w:val="231F20"/>
                <w:spacing w:val="-6"/>
                <w:sz w:val="22"/>
              </w:rPr>
              <w:t> </w:t>
            </w:r>
            <w:r>
              <w:rPr>
                <w:color w:val="231F20"/>
                <w:sz w:val="22"/>
              </w:rPr>
              <w:t>of</w:t>
            </w:r>
            <w:r>
              <w:rPr>
                <w:color w:val="231F20"/>
                <w:spacing w:val="-5"/>
                <w:sz w:val="22"/>
              </w:rPr>
              <w:t> </w:t>
            </w:r>
            <w:r>
              <w:rPr>
                <w:color w:val="231F20"/>
                <w:sz w:val="22"/>
              </w:rPr>
              <w:t>the</w:t>
            </w:r>
            <w:r>
              <w:rPr>
                <w:color w:val="231F20"/>
                <w:spacing w:val="-5"/>
                <w:sz w:val="22"/>
              </w:rPr>
              <w:t> </w:t>
            </w:r>
            <w:r>
              <w:rPr>
                <w:color w:val="231F20"/>
                <w:sz w:val="22"/>
              </w:rPr>
              <w:t>course</w:t>
            </w:r>
            <w:r>
              <w:rPr>
                <w:color w:val="231F20"/>
                <w:spacing w:val="-5"/>
                <w:sz w:val="22"/>
              </w:rPr>
              <w:t> </w:t>
            </w:r>
            <w:r>
              <w:rPr>
                <w:color w:val="231F20"/>
                <w:sz w:val="22"/>
              </w:rPr>
              <w:t>students will</w:t>
            </w:r>
            <w:r>
              <w:rPr>
                <w:color w:val="231F20"/>
                <w:spacing w:val="-2"/>
                <w:sz w:val="22"/>
              </w:rPr>
              <w:t> </w:t>
            </w:r>
            <w:r>
              <w:rPr>
                <w:color w:val="231F20"/>
                <w:sz w:val="22"/>
              </w:rPr>
              <w:t>be</w:t>
            </w:r>
            <w:r>
              <w:rPr>
                <w:color w:val="231F20"/>
                <w:spacing w:val="-3"/>
                <w:sz w:val="22"/>
              </w:rPr>
              <w:t> </w:t>
            </w:r>
            <w:r>
              <w:rPr>
                <w:color w:val="231F20"/>
                <w:sz w:val="22"/>
              </w:rPr>
              <w:t>able</w:t>
            </w:r>
            <w:r>
              <w:rPr>
                <w:color w:val="231F20"/>
                <w:spacing w:val="-4"/>
                <w:sz w:val="22"/>
              </w:rPr>
              <w:t> </w:t>
            </w:r>
            <w:r>
              <w:rPr>
                <w:color w:val="231F20"/>
                <w:spacing w:val="-5"/>
                <w:sz w:val="22"/>
              </w:rPr>
              <w:t>to</w:t>
            </w:r>
          </w:p>
        </w:tc>
      </w:tr>
      <w:tr>
        <w:trPr>
          <w:trHeight w:val="1233" w:hRule="atLeast"/>
        </w:trPr>
        <w:tc>
          <w:tcPr>
            <w:tcW w:w="2468" w:type="dxa"/>
            <w:vMerge/>
            <w:tcBorders>
              <w:top w:val="nil"/>
            </w:tcBorders>
          </w:tcPr>
          <w:p>
            <w:pPr>
              <w:rPr>
                <w:sz w:val="2"/>
                <w:szCs w:val="2"/>
              </w:rPr>
            </w:pPr>
          </w:p>
        </w:tc>
        <w:tc>
          <w:tcPr>
            <w:tcW w:w="6516" w:type="dxa"/>
          </w:tcPr>
          <w:p>
            <w:pPr>
              <w:pStyle w:val="TableParagraph"/>
              <w:numPr>
                <w:ilvl w:val="0"/>
                <w:numId w:val="272"/>
              </w:numPr>
              <w:tabs>
                <w:tab w:pos="228" w:val="left" w:leader="none"/>
              </w:tabs>
              <w:spacing w:line="240" w:lineRule="auto" w:before="1" w:after="0"/>
              <w:ind w:left="228" w:right="0" w:hanging="118"/>
              <w:jc w:val="left"/>
              <w:rPr>
                <w:color w:val="231F20"/>
                <w:sz w:val="18"/>
              </w:rPr>
            </w:pPr>
            <w:r>
              <w:rPr>
                <w:color w:val="231F20"/>
                <w:sz w:val="22"/>
              </w:rPr>
              <w:t>To</w:t>
            </w:r>
            <w:r>
              <w:rPr>
                <w:color w:val="231F20"/>
                <w:spacing w:val="-6"/>
                <w:sz w:val="22"/>
              </w:rPr>
              <w:t> </w:t>
            </w:r>
            <w:r>
              <w:rPr>
                <w:color w:val="231F20"/>
                <w:sz w:val="22"/>
              </w:rPr>
              <w:t>know</w:t>
            </w:r>
            <w:r>
              <w:rPr>
                <w:color w:val="231F20"/>
                <w:spacing w:val="-5"/>
                <w:sz w:val="22"/>
              </w:rPr>
              <w:t> </w:t>
            </w:r>
            <w:r>
              <w:rPr>
                <w:color w:val="231F20"/>
                <w:sz w:val="22"/>
              </w:rPr>
              <w:t>the</w:t>
            </w:r>
            <w:r>
              <w:rPr>
                <w:color w:val="231F20"/>
                <w:spacing w:val="-4"/>
                <w:sz w:val="22"/>
              </w:rPr>
              <w:t> </w:t>
            </w:r>
            <w:r>
              <w:rPr>
                <w:color w:val="231F20"/>
                <w:sz w:val="22"/>
              </w:rPr>
              <w:t>various</w:t>
            </w:r>
            <w:r>
              <w:rPr>
                <w:color w:val="231F20"/>
                <w:spacing w:val="-5"/>
                <w:sz w:val="22"/>
              </w:rPr>
              <w:t> </w:t>
            </w:r>
            <w:r>
              <w:rPr>
                <w:color w:val="231F20"/>
                <w:sz w:val="22"/>
              </w:rPr>
              <w:t>types</w:t>
            </w:r>
            <w:r>
              <w:rPr>
                <w:color w:val="231F20"/>
                <w:spacing w:val="-4"/>
                <w:sz w:val="22"/>
              </w:rPr>
              <w:t> </w:t>
            </w:r>
            <w:r>
              <w:rPr>
                <w:color w:val="231F20"/>
                <w:sz w:val="22"/>
              </w:rPr>
              <w:t>of</w:t>
            </w:r>
            <w:r>
              <w:rPr>
                <w:color w:val="231F20"/>
                <w:spacing w:val="-10"/>
                <w:sz w:val="22"/>
              </w:rPr>
              <w:t> </w:t>
            </w:r>
            <w:r>
              <w:rPr>
                <w:color w:val="231F20"/>
                <w:sz w:val="22"/>
              </w:rPr>
              <w:t>Data</w:t>
            </w:r>
            <w:r>
              <w:rPr>
                <w:color w:val="231F20"/>
                <w:spacing w:val="-4"/>
                <w:sz w:val="22"/>
              </w:rPr>
              <w:t> </w:t>
            </w:r>
            <w:r>
              <w:rPr>
                <w:color w:val="231F20"/>
                <w:spacing w:val="-2"/>
                <w:sz w:val="22"/>
              </w:rPr>
              <w:t>Structures</w:t>
            </w:r>
          </w:p>
          <w:p>
            <w:pPr>
              <w:pStyle w:val="TableParagraph"/>
              <w:numPr>
                <w:ilvl w:val="0"/>
                <w:numId w:val="272"/>
              </w:numPr>
              <w:tabs>
                <w:tab w:pos="275" w:val="left" w:leader="none"/>
              </w:tabs>
              <w:spacing w:line="240" w:lineRule="auto" w:before="39" w:after="0"/>
              <w:ind w:left="275" w:right="0" w:hanging="165"/>
              <w:jc w:val="left"/>
              <w:rPr>
                <w:color w:val="231F20"/>
                <w:sz w:val="18"/>
              </w:rPr>
            </w:pPr>
            <w:r>
              <w:rPr>
                <w:color w:val="231F20"/>
                <w:sz w:val="22"/>
              </w:rPr>
              <w:t>To</w:t>
            </w:r>
            <w:r>
              <w:rPr>
                <w:color w:val="231F20"/>
                <w:spacing w:val="-8"/>
                <w:sz w:val="22"/>
              </w:rPr>
              <w:t> </w:t>
            </w:r>
            <w:r>
              <w:rPr>
                <w:color w:val="231F20"/>
                <w:sz w:val="22"/>
              </w:rPr>
              <w:t>familiarize</w:t>
            </w:r>
            <w:r>
              <w:rPr>
                <w:color w:val="231F20"/>
                <w:spacing w:val="-8"/>
                <w:sz w:val="22"/>
              </w:rPr>
              <w:t> </w:t>
            </w:r>
            <w:r>
              <w:rPr>
                <w:color w:val="231F20"/>
                <w:sz w:val="22"/>
              </w:rPr>
              <w:t>with</w:t>
            </w:r>
            <w:r>
              <w:rPr>
                <w:color w:val="231F20"/>
                <w:spacing w:val="-11"/>
                <w:sz w:val="22"/>
              </w:rPr>
              <w:t> </w:t>
            </w:r>
            <w:r>
              <w:rPr>
                <w:color w:val="231F20"/>
                <w:sz w:val="22"/>
              </w:rPr>
              <w:t>the</w:t>
            </w:r>
            <w:r>
              <w:rPr>
                <w:color w:val="231F20"/>
                <w:spacing w:val="-5"/>
                <w:sz w:val="22"/>
              </w:rPr>
              <w:t> </w:t>
            </w:r>
            <w:r>
              <w:rPr>
                <w:color w:val="231F20"/>
                <w:sz w:val="22"/>
              </w:rPr>
              <w:t>representation</w:t>
            </w:r>
            <w:r>
              <w:rPr>
                <w:color w:val="231F20"/>
                <w:spacing w:val="-9"/>
                <w:sz w:val="22"/>
              </w:rPr>
              <w:t> </w:t>
            </w:r>
            <w:r>
              <w:rPr>
                <w:color w:val="231F20"/>
                <w:sz w:val="22"/>
              </w:rPr>
              <w:t>of</w:t>
            </w:r>
            <w:r>
              <w:rPr>
                <w:color w:val="231F20"/>
                <w:spacing w:val="-5"/>
                <w:sz w:val="22"/>
              </w:rPr>
              <w:t> </w:t>
            </w:r>
            <w:r>
              <w:rPr>
                <w:color w:val="231F20"/>
                <w:sz w:val="22"/>
              </w:rPr>
              <w:t>Data</w:t>
            </w:r>
            <w:r>
              <w:rPr>
                <w:color w:val="231F20"/>
                <w:spacing w:val="-5"/>
                <w:sz w:val="22"/>
              </w:rPr>
              <w:t> </w:t>
            </w:r>
            <w:r>
              <w:rPr>
                <w:color w:val="231F20"/>
                <w:spacing w:val="-2"/>
                <w:sz w:val="22"/>
              </w:rPr>
              <w:t>Structures</w:t>
            </w:r>
          </w:p>
          <w:p>
            <w:pPr>
              <w:pStyle w:val="TableParagraph"/>
              <w:numPr>
                <w:ilvl w:val="0"/>
                <w:numId w:val="272"/>
              </w:numPr>
              <w:tabs>
                <w:tab w:pos="326" w:val="left" w:leader="none"/>
              </w:tabs>
              <w:spacing w:line="240" w:lineRule="auto" w:before="39" w:after="0"/>
              <w:ind w:left="326" w:right="0" w:hanging="216"/>
              <w:jc w:val="left"/>
              <w:rPr>
                <w:color w:val="231F20"/>
                <w:sz w:val="20"/>
              </w:rPr>
            </w:pPr>
            <w:r>
              <w:rPr>
                <w:color w:val="231F20"/>
                <w:sz w:val="22"/>
              </w:rPr>
              <w:t>To</w:t>
            </w:r>
            <w:r>
              <w:rPr>
                <w:color w:val="231F20"/>
                <w:spacing w:val="-7"/>
                <w:sz w:val="22"/>
              </w:rPr>
              <w:t> </w:t>
            </w:r>
            <w:r>
              <w:rPr>
                <w:color w:val="231F20"/>
                <w:sz w:val="22"/>
              </w:rPr>
              <w:t>use</w:t>
            </w:r>
            <w:r>
              <w:rPr>
                <w:color w:val="231F20"/>
                <w:spacing w:val="-5"/>
                <w:sz w:val="22"/>
              </w:rPr>
              <w:t> </w:t>
            </w:r>
            <w:r>
              <w:rPr>
                <w:color w:val="231F20"/>
                <w:sz w:val="22"/>
              </w:rPr>
              <w:t>various</w:t>
            </w:r>
            <w:r>
              <w:rPr>
                <w:color w:val="231F20"/>
                <w:spacing w:val="-11"/>
                <w:sz w:val="22"/>
              </w:rPr>
              <w:t> </w:t>
            </w:r>
            <w:r>
              <w:rPr>
                <w:color w:val="231F20"/>
                <w:sz w:val="22"/>
              </w:rPr>
              <w:t>Data</w:t>
            </w:r>
            <w:r>
              <w:rPr>
                <w:color w:val="231F20"/>
                <w:spacing w:val="-5"/>
                <w:sz w:val="22"/>
              </w:rPr>
              <w:t> </w:t>
            </w:r>
            <w:r>
              <w:rPr>
                <w:color w:val="231F20"/>
                <w:sz w:val="22"/>
              </w:rPr>
              <w:t>structures</w:t>
            </w:r>
            <w:r>
              <w:rPr>
                <w:color w:val="231F20"/>
                <w:spacing w:val="-6"/>
                <w:sz w:val="22"/>
              </w:rPr>
              <w:t> </w:t>
            </w:r>
            <w:r>
              <w:rPr>
                <w:color w:val="231F20"/>
                <w:sz w:val="22"/>
              </w:rPr>
              <w:t>in</w:t>
            </w:r>
            <w:r>
              <w:rPr>
                <w:color w:val="231F20"/>
                <w:spacing w:val="-10"/>
                <w:sz w:val="22"/>
              </w:rPr>
              <w:t> </w:t>
            </w:r>
            <w:r>
              <w:rPr>
                <w:color w:val="231F20"/>
                <w:sz w:val="22"/>
              </w:rPr>
              <w:t>organizing</w:t>
            </w:r>
            <w:r>
              <w:rPr>
                <w:color w:val="231F20"/>
                <w:spacing w:val="-2"/>
                <w:sz w:val="22"/>
              </w:rPr>
              <w:t> </w:t>
            </w:r>
            <w:r>
              <w:rPr>
                <w:color w:val="231F20"/>
                <w:spacing w:val="-4"/>
                <w:sz w:val="22"/>
              </w:rPr>
              <w:t>data</w:t>
            </w:r>
          </w:p>
          <w:p>
            <w:pPr>
              <w:pStyle w:val="TableParagraph"/>
              <w:numPr>
                <w:ilvl w:val="0"/>
                <w:numId w:val="272"/>
              </w:numPr>
              <w:tabs>
                <w:tab w:pos="328" w:val="left" w:leader="none"/>
              </w:tabs>
              <w:spacing w:line="240" w:lineRule="auto" w:before="38" w:after="0"/>
              <w:ind w:left="328" w:right="0" w:hanging="218"/>
              <w:jc w:val="left"/>
              <w:rPr>
                <w:color w:val="231F20"/>
                <w:sz w:val="20"/>
              </w:rPr>
            </w:pPr>
            <w:r>
              <w:rPr>
                <w:color w:val="231F20"/>
                <w:sz w:val="22"/>
              </w:rPr>
              <w:t>To</w:t>
            </w:r>
            <w:r>
              <w:rPr>
                <w:color w:val="231F20"/>
                <w:spacing w:val="-10"/>
                <w:sz w:val="22"/>
              </w:rPr>
              <w:t> </w:t>
            </w:r>
            <w:r>
              <w:rPr>
                <w:color w:val="231F20"/>
                <w:sz w:val="22"/>
              </w:rPr>
              <w:t>reinforce</w:t>
            </w:r>
            <w:r>
              <w:rPr>
                <w:color w:val="231F20"/>
                <w:spacing w:val="-7"/>
                <w:sz w:val="22"/>
              </w:rPr>
              <w:t> </w:t>
            </w:r>
            <w:r>
              <w:rPr>
                <w:color w:val="231F20"/>
                <w:sz w:val="22"/>
              </w:rPr>
              <w:t>theoretical</w:t>
            </w:r>
            <w:r>
              <w:rPr>
                <w:color w:val="231F20"/>
                <w:spacing w:val="-11"/>
                <w:sz w:val="22"/>
              </w:rPr>
              <w:t> </w:t>
            </w:r>
            <w:r>
              <w:rPr>
                <w:color w:val="231F20"/>
                <w:sz w:val="22"/>
              </w:rPr>
              <w:t>concepts</w:t>
            </w:r>
            <w:r>
              <w:rPr>
                <w:color w:val="231F20"/>
                <w:spacing w:val="-9"/>
                <w:sz w:val="22"/>
              </w:rPr>
              <w:t> </w:t>
            </w:r>
            <w:r>
              <w:rPr>
                <w:color w:val="231F20"/>
                <w:sz w:val="22"/>
              </w:rPr>
              <w:t>by</w:t>
            </w:r>
            <w:r>
              <w:rPr>
                <w:color w:val="231F20"/>
                <w:spacing w:val="-7"/>
                <w:sz w:val="22"/>
              </w:rPr>
              <w:t> </w:t>
            </w:r>
            <w:r>
              <w:rPr>
                <w:color w:val="231F20"/>
                <w:sz w:val="22"/>
              </w:rPr>
              <w:t>writing</w:t>
            </w:r>
            <w:r>
              <w:rPr>
                <w:color w:val="231F20"/>
                <w:spacing w:val="-10"/>
                <w:sz w:val="22"/>
              </w:rPr>
              <w:t> </w:t>
            </w:r>
            <w:r>
              <w:rPr>
                <w:color w:val="231F20"/>
                <w:sz w:val="22"/>
              </w:rPr>
              <w:t>relevant</w:t>
            </w:r>
            <w:r>
              <w:rPr>
                <w:color w:val="231F20"/>
                <w:spacing w:val="-12"/>
                <w:sz w:val="22"/>
              </w:rPr>
              <w:t> </w:t>
            </w:r>
            <w:r>
              <w:rPr>
                <w:color w:val="231F20"/>
                <w:spacing w:val="-2"/>
                <w:sz w:val="22"/>
              </w:rPr>
              <w:t>programs</w:t>
            </w:r>
          </w:p>
        </w:tc>
      </w:tr>
    </w:tbl>
    <w:p>
      <w:pPr>
        <w:pStyle w:val="BodyText"/>
      </w:pPr>
    </w:p>
    <w:p>
      <w:pPr>
        <w:pStyle w:val="BodyText"/>
        <w:spacing w:before="3"/>
      </w:pPr>
    </w:p>
    <w:p>
      <w:pPr>
        <w:pStyle w:val="Heading5"/>
        <w:ind w:left="1344"/>
      </w:pPr>
      <w:r>
        <w:rPr>
          <w:color w:val="231F20"/>
        </w:rPr>
        <w:t>COURSE</w:t>
      </w:r>
      <w:r>
        <w:rPr>
          <w:color w:val="231F20"/>
          <w:spacing w:val="-12"/>
        </w:rPr>
        <w:t> </w:t>
      </w:r>
      <w:r>
        <w:rPr>
          <w:color w:val="231F20"/>
          <w:spacing w:val="-2"/>
        </w:rPr>
        <w:t>OUTCOMES:</w:t>
      </w:r>
    </w:p>
    <w:p>
      <w:pPr>
        <w:pStyle w:val="BodyText"/>
        <w:spacing w:before="23"/>
        <w:rPr>
          <w:b/>
          <w:sz w:val="20"/>
        </w:rPr>
      </w:pPr>
    </w:p>
    <w:tbl>
      <w:tblPr>
        <w:tblW w:w="0" w:type="auto"/>
        <w:jc w:val="left"/>
        <w:tblInd w:w="1239"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778"/>
        <w:gridCol w:w="1440"/>
        <w:gridCol w:w="6799"/>
      </w:tblGrid>
      <w:tr>
        <w:trPr>
          <w:trHeight w:val="513" w:hRule="atLeast"/>
        </w:trPr>
        <w:tc>
          <w:tcPr>
            <w:tcW w:w="778" w:type="dxa"/>
          </w:tcPr>
          <w:p>
            <w:pPr>
              <w:pStyle w:val="TableParagraph"/>
              <w:spacing w:before="1"/>
              <w:ind w:left="11"/>
              <w:jc w:val="center"/>
              <w:rPr>
                <w:sz w:val="22"/>
              </w:rPr>
            </w:pPr>
            <w:r>
              <w:rPr>
                <w:color w:val="231F20"/>
                <w:spacing w:val="-5"/>
                <w:sz w:val="22"/>
              </w:rPr>
              <w:t>CO1</w:t>
            </w:r>
          </w:p>
        </w:tc>
        <w:tc>
          <w:tcPr>
            <w:tcW w:w="1440" w:type="dxa"/>
          </w:tcPr>
          <w:p>
            <w:pPr>
              <w:pStyle w:val="TableParagraph"/>
              <w:spacing w:before="1"/>
              <w:ind w:left="30" w:right="20"/>
              <w:jc w:val="center"/>
              <w:rPr>
                <w:sz w:val="22"/>
              </w:rPr>
            </w:pPr>
            <w:r>
              <w:rPr>
                <w:color w:val="231F20"/>
                <w:spacing w:val="-2"/>
                <w:sz w:val="22"/>
              </w:rPr>
              <w:t>CM-</w:t>
            </w:r>
            <w:r>
              <w:rPr>
                <w:color w:val="231F20"/>
                <w:spacing w:val="-4"/>
                <w:sz w:val="22"/>
              </w:rPr>
              <w:t>307.1</w:t>
            </w:r>
          </w:p>
        </w:tc>
        <w:tc>
          <w:tcPr>
            <w:tcW w:w="6799" w:type="dxa"/>
          </w:tcPr>
          <w:p>
            <w:pPr>
              <w:pStyle w:val="TableParagraph"/>
              <w:spacing w:before="1"/>
              <w:ind w:left="20" w:right="6"/>
              <w:jc w:val="center"/>
              <w:rPr>
                <w:sz w:val="22"/>
              </w:rPr>
            </w:pPr>
            <w:r>
              <w:rPr>
                <w:color w:val="231F20"/>
                <w:sz w:val="22"/>
              </w:rPr>
              <w:t>Execute</w:t>
            </w:r>
            <w:r>
              <w:rPr>
                <w:color w:val="231F20"/>
                <w:spacing w:val="-10"/>
                <w:sz w:val="22"/>
              </w:rPr>
              <w:t> </w:t>
            </w:r>
            <w:r>
              <w:rPr>
                <w:color w:val="231F20"/>
                <w:sz w:val="22"/>
              </w:rPr>
              <w:t>C</w:t>
            </w:r>
            <w:r>
              <w:rPr>
                <w:color w:val="231F20"/>
                <w:spacing w:val="-4"/>
                <w:sz w:val="22"/>
              </w:rPr>
              <w:t> </w:t>
            </w:r>
            <w:r>
              <w:rPr>
                <w:color w:val="231F20"/>
                <w:sz w:val="22"/>
              </w:rPr>
              <w:t>programs</w:t>
            </w:r>
            <w:r>
              <w:rPr>
                <w:color w:val="231F20"/>
                <w:spacing w:val="-11"/>
                <w:sz w:val="22"/>
              </w:rPr>
              <w:t> </w:t>
            </w:r>
            <w:r>
              <w:rPr>
                <w:color w:val="231F20"/>
                <w:sz w:val="22"/>
              </w:rPr>
              <w:t>on</w:t>
            </w:r>
            <w:r>
              <w:rPr>
                <w:color w:val="231F20"/>
                <w:spacing w:val="-7"/>
                <w:sz w:val="22"/>
              </w:rPr>
              <w:t> </w:t>
            </w:r>
            <w:r>
              <w:rPr>
                <w:color w:val="231F20"/>
                <w:sz w:val="22"/>
              </w:rPr>
              <w:t>sorting</w:t>
            </w:r>
            <w:r>
              <w:rPr>
                <w:color w:val="231F20"/>
                <w:spacing w:val="-5"/>
                <w:sz w:val="22"/>
              </w:rPr>
              <w:t> </w:t>
            </w:r>
            <w:r>
              <w:rPr>
                <w:color w:val="231F20"/>
                <w:sz w:val="22"/>
              </w:rPr>
              <w:t>and</w:t>
            </w:r>
            <w:r>
              <w:rPr>
                <w:color w:val="231F20"/>
                <w:spacing w:val="-8"/>
                <w:sz w:val="22"/>
              </w:rPr>
              <w:t> </w:t>
            </w:r>
            <w:r>
              <w:rPr>
                <w:color w:val="231F20"/>
                <w:sz w:val="22"/>
              </w:rPr>
              <w:t>searching</w:t>
            </w:r>
            <w:r>
              <w:rPr>
                <w:color w:val="231F20"/>
                <w:spacing w:val="-4"/>
                <w:sz w:val="22"/>
              </w:rPr>
              <w:t> </w:t>
            </w:r>
            <w:r>
              <w:rPr>
                <w:color w:val="231F20"/>
                <w:spacing w:val="-2"/>
                <w:sz w:val="22"/>
              </w:rPr>
              <w:t>techniques</w:t>
            </w:r>
          </w:p>
        </w:tc>
      </w:tr>
      <w:tr>
        <w:trPr>
          <w:trHeight w:val="513" w:hRule="atLeast"/>
        </w:trPr>
        <w:tc>
          <w:tcPr>
            <w:tcW w:w="778" w:type="dxa"/>
          </w:tcPr>
          <w:p>
            <w:pPr>
              <w:pStyle w:val="TableParagraph"/>
              <w:spacing w:before="1"/>
              <w:ind w:left="11"/>
              <w:jc w:val="center"/>
              <w:rPr>
                <w:sz w:val="22"/>
              </w:rPr>
            </w:pPr>
            <w:r>
              <w:rPr>
                <w:color w:val="231F20"/>
                <w:spacing w:val="-5"/>
                <w:sz w:val="22"/>
              </w:rPr>
              <w:t>CO2</w:t>
            </w:r>
          </w:p>
        </w:tc>
        <w:tc>
          <w:tcPr>
            <w:tcW w:w="1440" w:type="dxa"/>
          </w:tcPr>
          <w:p>
            <w:pPr>
              <w:pStyle w:val="TableParagraph"/>
              <w:spacing w:before="1"/>
              <w:ind w:left="30" w:right="20"/>
              <w:jc w:val="center"/>
              <w:rPr>
                <w:sz w:val="22"/>
              </w:rPr>
            </w:pPr>
            <w:r>
              <w:rPr>
                <w:color w:val="231F20"/>
                <w:spacing w:val="-2"/>
                <w:sz w:val="22"/>
              </w:rPr>
              <w:t>CM-</w:t>
            </w:r>
            <w:r>
              <w:rPr>
                <w:color w:val="231F20"/>
                <w:spacing w:val="-4"/>
                <w:sz w:val="22"/>
              </w:rPr>
              <w:t>307.2</w:t>
            </w:r>
          </w:p>
        </w:tc>
        <w:tc>
          <w:tcPr>
            <w:tcW w:w="6799" w:type="dxa"/>
          </w:tcPr>
          <w:p>
            <w:pPr>
              <w:pStyle w:val="TableParagraph"/>
              <w:spacing w:before="1"/>
              <w:ind w:left="20" w:right="13"/>
              <w:jc w:val="center"/>
              <w:rPr>
                <w:sz w:val="22"/>
              </w:rPr>
            </w:pPr>
            <w:r>
              <w:rPr>
                <w:color w:val="231F20"/>
                <w:sz w:val="22"/>
              </w:rPr>
              <w:t>Develop</w:t>
            </w:r>
            <w:r>
              <w:rPr>
                <w:color w:val="231F20"/>
                <w:spacing w:val="-9"/>
                <w:sz w:val="22"/>
              </w:rPr>
              <w:t> </w:t>
            </w:r>
            <w:r>
              <w:rPr>
                <w:color w:val="231F20"/>
                <w:sz w:val="22"/>
              </w:rPr>
              <w:t>C</w:t>
            </w:r>
            <w:r>
              <w:rPr>
                <w:color w:val="231F20"/>
                <w:spacing w:val="-2"/>
                <w:sz w:val="22"/>
              </w:rPr>
              <w:t> </w:t>
            </w:r>
            <w:r>
              <w:rPr>
                <w:color w:val="231F20"/>
                <w:sz w:val="22"/>
              </w:rPr>
              <w:t>programs</w:t>
            </w:r>
            <w:r>
              <w:rPr>
                <w:color w:val="231F20"/>
                <w:spacing w:val="-4"/>
                <w:sz w:val="22"/>
              </w:rPr>
              <w:t> </w:t>
            </w:r>
            <w:r>
              <w:rPr>
                <w:color w:val="231F20"/>
                <w:sz w:val="22"/>
              </w:rPr>
              <w:t>on</w:t>
            </w:r>
            <w:r>
              <w:rPr>
                <w:color w:val="231F20"/>
                <w:spacing w:val="-9"/>
                <w:sz w:val="22"/>
              </w:rPr>
              <w:t> </w:t>
            </w:r>
            <w:r>
              <w:rPr>
                <w:color w:val="231F20"/>
                <w:sz w:val="22"/>
              </w:rPr>
              <w:t>the</w:t>
            </w:r>
            <w:r>
              <w:rPr>
                <w:color w:val="231F20"/>
                <w:spacing w:val="-9"/>
                <w:sz w:val="22"/>
              </w:rPr>
              <w:t> </w:t>
            </w:r>
            <w:r>
              <w:rPr>
                <w:color w:val="231F20"/>
                <w:sz w:val="22"/>
              </w:rPr>
              <w:t>various</w:t>
            </w:r>
            <w:r>
              <w:rPr>
                <w:color w:val="231F20"/>
                <w:spacing w:val="-3"/>
                <w:sz w:val="22"/>
              </w:rPr>
              <w:t> </w:t>
            </w:r>
            <w:r>
              <w:rPr>
                <w:color w:val="231F20"/>
                <w:sz w:val="22"/>
              </w:rPr>
              <w:t>Linked</w:t>
            </w:r>
            <w:r>
              <w:rPr>
                <w:color w:val="231F20"/>
                <w:spacing w:val="-4"/>
                <w:sz w:val="22"/>
              </w:rPr>
              <w:t> </w:t>
            </w:r>
            <w:r>
              <w:rPr>
                <w:color w:val="231F20"/>
                <w:sz w:val="22"/>
              </w:rPr>
              <w:t>Lists</w:t>
            </w:r>
            <w:r>
              <w:rPr>
                <w:color w:val="231F20"/>
                <w:spacing w:val="-8"/>
                <w:sz w:val="22"/>
              </w:rPr>
              <w:t> </w:t>
            </w:r>
            <w:r>
              <w:rPr>
                <w:color w:val="231F20"/>
                <w:spacing w:val="-2"/>
                <w:sz w:val="22"/>
              </w:rPr>
              <w:t>operations.</w:t>
            </w:r>
          </w:p>
        </w:tc>
      </w:tr>
      <w:tr>
        <w:trPr>
          <w:trHeight w:val="527" w:hRule="atLeast"/>
        </w:trPr>
        <w:tc>
          <w:tcPr>
            <w:tcW w:w="778" w:type="dxa"/>
          </w:tcPr>
          <w:p>
            <w:pPr>
              <w:pStyle w:val="TableParagraph"/>
              <w:spacing w:before="6"/>
              <w:ind w:left="11"/>
              <w:jc w:val="center"/>
              <w:rPr>
                <w:sz w:val="22"/>
              </w:rPr>
            </w:pPr>
            <w:r>
              <w:rPr>
                <w:color w:val="231F20"/>
                <w:spacing w:val="-5"/>
                <w:sz w:val="22"/>
              </w:rPr>
              <w:t>CO3</w:t>
            </w:r>
          </w:p>
        </w:tc>
        <w:tc>
          <w:tcPr>
            <w:tcW w:w="1440" w:type="dxa"/>
          </w:tcPr>
          <w:p>
            <w:pPr>
              <w:pStyle w:val="TableParagraph"/>
              <w:spacing w:before="6"/>
              <w:ind w:left="30" w:right="20"/>
              <w:jc w:val="center"/>
              <w:rPr>
                <w:sz w:val="22"/>
              </w:rPr>
            </w:pPr>
            <w:r>
              <w:rPr>
                <w:color w:val="231F20"/>
                <w:spacing w:val="-2"/>
                <w:sz w:val="22"/>
              </w:rPr>
              <w:t>CM-</w:t>
            </w:r>
            <w:r>
              <w:rPr>
                <w:color w:val="231F20"/>
                <w:spacing w:val="-4"/>
                <w:sz w:val="22"/>
              </w:rPr>
              <w:t>307.3</w:t>
            </w:r>
          </w:p>
        </w:tc>
        <w:tc>
          <w:tcPr>
            <w:tcW w:w="6799" w:type="dxa"/>
          </w:tcPr>
          <w:p>
            <w:pPr>
              <w:pStyle w:val="TableParagraph"/>
              <w:spacing w:before="6"/>
              <w:ind w:left="20" w:right="10"/>
              <w:jc w:val="center"/>
              <w:rPr>
                <w:sz w:val="22"/>
              </w:rPr>
            </w:pPr>
            <w:r>
              <w:rPr>
                <w:color w:val="231F20"/>
                <w:sz w:val="22"/>
              </w:rPr>
              <w:t>Design</w:t>
            </w:r>
            <w:r>
              <w:rPr>
                <w:color w:val="231F20"/>
                <w:spacing w:val="-9"/>
                <w:sz w:val="22"/>
              </w:rPr>
              <w:t> </w:t>
            </w:r>
            <w:r>
              <w:rPr>
                <w:color w:val="231F20"/>
                <w:sz w:val="22"/>
              </w:rPr>
              <w:t>C</w:t>
            </w:r>
            <w:r>
              <w:rPr>
                <w:color w:val="231F20"/>
                <w:spacing w:val="-2"/>
                <w:sz w:val="22"/>
              </w:rPr>
              <w:t> </w:t>
            </w:r>
            <w:r>
              <w:rPr>
                <w:color w:val="231F20"/>
                <w:sz w:val="22"/>
              </w:rPr>
              <w:t>programs</w:t>
            </w:r>
            <w:r>
              <w:rPr>
                <w:color w:val="231F20"/>
                <w:spacing w:val="-7"/>
                <w:sz w:val="22"/>
              </w:rPr>
              <w:t> </w:t>
            </w:r>
            <w:r>
              <w:rPr>
                <w:color w:val="231F20"/>
                <w:sz w:val="22"/>
              </w:rPr>
              <w:t>on</w:t>
            </w:r>
            <w:r>
              <w:rPr>
                <w:color w:val="231F20"/>
                <w:spacing w:val="-5"/>
                <w:sz w:val="22"/>
              </w:rPr>
              <w:t> </w:t>
            </w:r>
            <w:r>
              <w:rPr>
                <w:color w:val="231F20"/>
                <w:sz w:val="22"/>
              </w:rPr>
              <w:t>the</w:t>
            </w:r>
            <w:r>
              <w:rPr>
                <w:color w:val="231F20"/>
                <w:spacing w:val="-9"/>
                <w:sz w:val="22"/>
              </w:rPr>
              <w:t> </w:t>
            </w:r>
            <w:r>
              <w:rPr>
                <w:color w:val="231F20"/>
                <w:sz w:val="22"/>
              </w:rPr>
              <w:t>operations</w:t>
            </w:r>
            <w:r>
              <w:rPr>
                <w:color w:val="231F20"/>
                <w:spacing w:val="-3"/>
                <w:sz w:val="22"/>
              </w:rPr>
              <w:t> </w:t>
            </w:r>
            <w:r>
              <w:rPr>
                <w:color w:val="231F20"/>
                <w:sz w:val="22"/>
              </w:rPr>
              <w:t>of</w:t>
            </w:r>
            <w:r>
              <w:rPr>
                <w:color w:val="231F20"/>
                <w:spacing w:val="-4"/>
                <w:sz w:val="22"/>
              </w:rPr>
              <w:t> </w:t>
            </w:r>
            <w:r>
              <w:rPr>
                <w:color w:val="231F20"/>
                <w:sz w:val="22"/>
              </w:rPr>
              <w:t>Stack</w:t>
            </w:r>
            <w:r>
              <w:rPr>
                <w:color w:val="231F20"/>
                <w:spacing w:val="-4"/>
                <w:sz w:val="22"/>
              </w:rPr>
              <w:t> </w:t>
            </w:r>
            <w:r>
              <w:rPr>
                <w:color w:val="231F20"/>
                <w:sz w:val="22"/>
              </w:rPr>
              <w:t>data</w:t>
            </w:r>
            <w:r>
              <w:rPr>
                <w:color w:val="231F20"/>
                <w:spacing w:val="-3"/>
                <w:sz w:val="22"/>
              </w:rPr>
              <w:t> </w:t>
            </w:r>
            <w:r>
              <w:rPr>
                <w:color w:val="231F20"/>
                <w:spacing w:val="-2"/>
                <w:sz w:val="22"/>
              </w:rPr>
              <w:t>structure</w:t>
            </w:r>
          </w:p>
        </w:tc>
      </w:tr>
      <w:tr>
        <w:trPr>
          <w:trHeight w:val="513" w:hRule="atLeast"/>
        </w:trPr>
        <w:tc>
          <w:tcPr>
            <w:tcW w:w="778" w:type="dxa"/>
          </w:tcPr>
          <w:p>
            <w:pPr>
              <w:pStyle w:val="TableParagraph"/>
              <w:spacing w:before="1"/>
              <w:ind w:left="11"/>
              <w:jc w:val="center"/>
              <w:rPr>
                <w:sz w:val="22"/>
              </w:rPr>
            </w:pPr>
            <w:r>
              <w:rPr>
                <w:color w:val="231F20"/>
                <w:spacing w:val="-5"/>
                <w:sz w:val="22"/>
              </w:rPr>
              <w:t>CO4</w:t>
            </w:r>
          </w:p>
        </w:tc>
        <w:tc>
          <w:tcPr>
            <w:tcW w:w="1440" w:type="dxa"/>
          </w:tcPr>
          <w:p>
            <w:pPr>
              <w:pStyle w:val="TableParagraph"/>
              <w:spacing w:before="1"/>
              <w:ind w:left="30" w:right="20"/>
              <w:jc w:val="center"/>
              <w:rPr>
                <w:sz w:val="22"/>
              </w:rPr>
            </w:pPr>
            <w:r>
              <w:rPr>
                <w:color w:val="231F20"/>
                <w:spacing w:val="-2"/>
                <w:sz w:val="22"/>
              </w:rPr>
              <w:t>CM-</w:t>
            </w:r>
            <w:r>
              <w:rPr>
                <w:color w:val="231F20"/>
                <w:spacing w:val="-4"/>
                <w:sz w:val="22"/>
              </w:rPr>
              <w:t>307.4</w:t>
            </w:r>
          </w:p>
        </w:tc>
        <w:tc>
          <w:tcPr>
            <w:tcW w:w="6799" w:type="dxa"/>
          </w:tcPr>
          <w:p>
            <w:pPr>
              <w:pStyle w:val="TableParagraph"/>
              <w:spacing w:before="1"/>
              <w:ind w:left="20" w:right="13"/>
              <w:jc w:val="center"/>
              <w:rPr>
                <w:sz w:val="22"/>
              </w:rPr>
            </w:pPr>
            <w:r>
              <w:rPr>
                <w:color w:val="231F20"/>
                <w:sz w:val="22"/>
              </w:rPr>
              <w:t>Execute</w:t>
            </w:r>
            <w:r>
              <w:rPr>
                <w:color w:val="231F20"/>
                <w:spacing w:val="-6"/>
                <w:sz w:val="22"/>
              </w:rPr>
              <w:t> </w:t>
            </w:r>
            <w:r>
              <w:rPr>
                <w:color w:val="231F20"/>
                <w:sz w:val="22"/>
              </w:rPr>
              <w:t>C</w:t>
            </w:r>
            <w:r>
              <w:rPr>
                <w:color w:val="231F20"/>
                <w:spacing w:val="-3"/>
                <w:sz w:val="22"/>
              </w:rPr>
              <w:t> </w:t>
            </w:r>
            <w:r>
              <w:rPr>
                <w:color w:val="231F20"/>
                <w:sz w:val="22"/>
              </w:rPr>
              <w:t>programs</w:t>
            </w:r>
            <w:r>
              <w:rPr>
                <w:color w:val="231F20"/>
                <w:spacing w:val="-4"/>
                <w:sz w:val="22"/>
              </w:rPr>
              <w:t> </w:t>
            </w:r>
            <w:r>
              <w:rPr>
                <w:color w:val="231F20"/>
                <w:sz w:val="22"/>
              </w:rPr>
              <w:t>on</w:t>
            </w:r>
            <w:r>
              <w:rPr>
                <w:color w:val="231F20"/>
                <w:spacing w:val="-6"/>
                <w:sz w:val="22"/>
              </w:rPr>
              <w:t> </w:t>
            </w:r>
            <w:r>
              <w:rPr>
                <w:color w:val="231F20"/>
                <w:sz w:val="22"/>
              </w:rPr>
              <w:t>the</w:t>
            </w:r>
            <w:r>
              <w:rPr>
                <w:color w:val="231F20"/>
                <w:spacing w:val="-10"/>
                <w:sz w:val="22"/>
              </w:rPr>
              <w:t> </w:t>
            </w:r>
            <w:r>
              <w:rPr>
                <w:color w:val="231F20"/>
                <w:sz w:val="22"/>
              </w:rPr>
              <w:t>operations</w:t>
            </w:r>
            <w:r>
              <w:rPr>
                <w:color w:val="231F20"/>
                <w:spacing w:val="-5"/>
                <w:sz w:val="22"/>
              </w:rPr>
              <w:t> </w:t>
            </w:r>
            <w:r>
              <w:rPr>
                <w:color w:val="231F20"/>
                <w:sz w:val="22"/>
              </w:rPr>
              <w:t>of</w:t>
            </w:r>
            <w:r>
              <w:rPr>
                <w:color w:val="231F20"/>
                <w:spacing w:val="-5"/>
                <w:sz w:val="22"/>
              </w:rPr>
              <w:t> </w:t>
            </w:r>
            <w:r>
              <w:rPr>
                <w:color w:val="231F20"/>
                <w:sz w:val="22"/>
              </w:rPr>
              <w:t>Queue</w:t>
            </w:r>
            <w:r>
              <w:rPr>
                <w:color w:val="231F20"/>
                <w:spacing w:val="-5"/>
                <w:sz w:val="22"/>
              </w:rPr>
              <w:t> </w:t>
            </w:r>
            <w:r>
              <w:rPr>
                <w:color w:val="231F20"/>
                <w:sz w:val="22"/>
              </w:rPr>
              <w:t>data</w:t>
            </w:r>
            <w:r>
              <w:rPr>
                <w:color w:val="231F20"/>
                <w:spacing w:val="-9"/>
                <w:sz w:val="22"/>
              </w:rPr>
              <w:t> </w:t>
            </w:r>
            <w:r>
              <w:rPr>
                <w:color w:val="231F20"/>
                <w:spacing w:val="-2"/>
                <w:sz w:val="22"/>
              </w:rPr>
              <w:t>structure</w:t>
            </w:r>
          </w:p>
        </w:tc>
      </w:tr>
      <w:tr>
        <w:trPr>
          <w:trHeight w:val="513" w:hRule="atLeast"/>
        </w:trPr>
        <w:tc>
          <w:tcPr>
            <w:tcW w:w="778" w:type="dxa"/>
          </w:tcPr>
          <w:p>
            <w:pPr>
              <w:pStyle w:val="TableParagraph"/>
              <w:spacing w:before="1"/>
              <w:ind w:left="11"/>
              <w:jc w:val="center"/>
              <w:rPr>
                <w:sz w:val="22"/>
              </w:rPr>
            </w:pPr>
            <w:r>
              <w:rPr>
                <w:color w:val="231F20"/>
                <w:spacing w:val="-5"/>
                <w:sz w:val="22"/>
              </w:rPr>
              <w:t>CO5</w:t>
            </w:r>
          </w:p>
        </w:tc>
        <w:tc>
          <w:tcPr>
            <w:tcW w:w="1440" w:type="dxa"/>
          </w:tcPr>
          <w:p>
            <w:pPr>
              <w:pStyle w:val="TableParagraph"/>
              <w:spacing w:before="1"/>
              <w:ind w:left="30" w:right="20"/>
              <w:jc w:val="center"/>
              <w:rPr>
                <w:sz w:val="22"/>
              </w:rPr>
            </w:pPr>
            <w:r>
              <w:rPr>
                <w:color w:val="231F20"/>
                <w:spacing w:val="-2"/>
                <w:sz w:val="22"/>
              </w:rPr>
              <w:t>CM-</w:t>
            </w:r>
            <w:r>
              <w:rPr>
                <w:color w:val="231F20"/>
                <w:spacing w:val="-4"/>
                <w:sz w:val="22"/>
              </w:rPr>
              <w:t>307.5</w:t>
            </w:r>
          </w:p>
        </w:tc>
        <w:tc>
          <w:tcPr>
            <w:tcW w:w="6799" w:type="dxa"/>
          </w:tcPr>
          <w:p>
            <w:pPr>
              <w:pStyle w:val="TableParagraph"/>
              <w:spacing w:before="1"/>
              <w:ind w:left="20"/>
              <w:jc w:val="center"/>
              <w:rPr>
                <w:sz w:val="22"/>
              </w:rPr>
            </w:pPr>
            <w:r>
              <w:rPr>
                <w:color w:val="231F20"/>
                <w:sz w:val="22"/>
              </w:rPr>
              <w:t>Write</w:t>
            </w:r>
            <w:r>
              <w:rPr>
                <w:color w:val="231F20"/>
                <w:spacing w:val="-3"/>
                <w:sz w:val="22"/>
              </w:rPr>
              <w:t> </w:t>
            </w:r>
            <w:r>
              <w:rPr>
                <w:color w:val="231F20"/>
                <w:sz w:val="22"/>
              </w:rPr>
              <w:t>C</w:t>
            </w:r>
            <w:r>
              <w:rPr>
                <w:color w:val="231F20"/>
                <w:spacing w:val="-2"/>
                <w:sz w:val="22"/>
              </w:rPr>
              <w:t> </w:t>
            </w:r>
            <w:r>
              <w:rPr>
                <w:color w:val="231F20"/>
                <w:sz w:val="22"/>
              </w:rPr>
              <w:t>programs</w:t>
            </w:r>
            <w:r>
              <w:rPr>
                <w:color w:val="231F20"/>
                <w:spacing w:val="-4"/>
                <w:sz w:val="22"/>
              </w:rPr>
              <w:t> </w:t>
            </w:r>
            <w:r>
              <w:rPr>
                <w:color w:val="231F20"/>
                <w:sz w:val="22"/>
              </w:rPr>
              <w:t>on</w:t>
            </w:r>
            <w:r>
              <w:rPr>
                <w:color w:val="231F20"/>
                <w:spacing w:val="-10"/>
                <w:sz w:val="22"/>
              </w:rPr>
              <w:t> </w:t>
            </w:r>
            <w:r>
              <w:rPr>
                <w:color w:val="231F20"/>
                <w:sz w:val="22"/>
              </w:rPr>
              <w:t>the</w:t>
            </w:r>
            <w:r>
              <w:rPr>
                <w:color w:val="231F20"/>
                <w:spacing w:val="-4"/>
                <w:sz w:val="22"/>
              </w:rPr>
              <w:t> </w:t>
            </w:r>
            <w:r>
              <w:rPr>
                <w:color w:val="231F20"/>
                <w:sz w:val="22"/>
              </w:rPr>
              <w:t>operations</w:t>
            </w:r>
            <w:r>
              <w:rPr>
                <w:color w:val="231F20"/>
                <w:spacing w:val="-9"/>
                <w:sz w:val="22"/>
              </w:rPr>
              <w:t> </w:t>
            </w:r>
            <w:r>
              <w:rPr>
                <w:color w:val="231F20"/>
                <w:sz w:val="22"/>
              </w:rPr>
              <w:t>of</w:t>
            </w:r>
            <w:r>
              <w:rPr>
                <w:color w:val="231F20"/>
                <w:spacing w:val="-4"/>
                <w:sz w:val="22"/>
              </w:rPr>
              <w:t> </w:t>
            </w:r>
            <w:r>
              <w:rPr>
                <w:color w:val="231F20"/>
                <w:sz w:val="22"/>
              </w:rPr>
              <w:t>Binary</w:t>
            </w:r>
            <w:r>
              <w:rPr>
                <w:color w:val="231F20"/>
                <w:spacing w:val="-3"/>
                <w:sz w:val="22"/>
              </w:rPr>
              <w:t> </w:t>
            </w:r>
            <w:r>
              <w:rPr>
                <w:color w:val="231F20"/>
                <w:spacing w:val="-2"/>
                <w:sz w:val="22"/>
              </w:rPr>
              <w:t>Trees</w:t>
            </w:r>
          </w:p>
        </w:tc>
      </w:tr>
    </w:tbl>
    <w:p>
      <w:pPr>
        <w:pStyle w:val="TableParagraph"/>
        <w:spacing w:after="0"/>
        <w:jc w:val="center"/>
        <w:rPr>
          <w:sz w:val="22"/>
        </w:rPr>
        <w:sectPr>
          <w:pgSz w:w="12240" w:h="15840"/>
          <w:pgMar w:header="0" w:footer="1147" w:top="400" w:bottom="1340" w:left="360" w:right="360"/>
        </w:sectPr>
      </w:pPr>
    </w:p>
    <w:p>
      <w:pPr>
        <w:spacing w:before="27"/>
        <w:ind w:left="0" w:right="70" w:firstLine="0"/>
        <w:jc w:val="center"/>
        <w:rPr>
          <w:b/>
          <w:sz w:val="22"/>
        </w:rPr>
      </w:pPr>
      <w:r>
        <w:rPr>
          <w:b/>
          <w:color w:val="231F20"/>
          <w:spacing w:val="-2"/>
          <w:sz w:val="22"/>
          <w:u w:val="single" w:color="231F20"/>
        </w:rPr>
        <w:t>CO-PO/PSO</w:t>
      </w:r>
      <w:r>
        <w:rPr>
          <w:b/>
          <w:color w:val="231F20"/>
          <w:spacing w:val="2"/>
          <w:sz w:val="22"/>
          <w:u w:val="single" w:color="231F20"/>
        </w:rPr>
        <w:t> </w:t>
      </w:r>
      <w:r>
        <w:rPr>
          <w:b/>
          <w:color w:val="231F20"/>
          <w:spacing w:val="-2"/>
          <w:sz w:val="22"/>
          <w:u w:val="single" w:color="231F20"/>
        </w:rPr>
        <w:t>MATRIX</w:t>
      </w:r>
    </w:p>
    <w:p>
      <w:pPr>
        <w:pStyle w:val="BodyText"/>
        <w:spacing w:before="7" w:after="1"/>
        <w:rPr>
          <w:b/>
          <w:sz w:val="15"/>
        </w:rPr>
      </w:pPr>
    </w:p>
    <w:tbl>
      <w:tblPr>
        <w:tblW w:w="0" w:type="auto"/>
        <w:jc w:val="left"/>
        <w:tblInd w:w="13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91"/>
        <w:gridCol w:w="591"/>
        <w:gridCol w:w="754"/>
        <w:gridCol w:w="753"/>
        <w:gridCol w:w="758"/>
        <w:gridCol w:w="753"/>
        <w:gridCol w:w="753"/>
        <w:gridCol w:w="749"/>
        <w:gridCol w:w="820"/>
        <w:gridCol w:w="825"/>
        <w:gridCol w:w="768"/>
      </w:tblGrid>
      <w:tr>
        <w:trPr>
          <w:trHeight w:val="1017" w:hRule="atLeast"/>
        </w:trPr>
        <w:tc>
          <w:tcPr>
            <w:tcW w:w="1191" w:type="dxa"/>
            <w:tcBorders>
              <w:left w:val="single" w:sz="4" w:space="0" w:color="231F20"/>
              <w:right w:val="single" w:sz="4" w:space="0" w:color="231F20"/>
            </w:tcBorders>
          </w:tcPr>
          <w:p>
            <w:pPr>
              <w:pStyle w:val="TableParagraph"/>
              <w:spacing w:before="237"/>
              <w:rPr>
                <w:b/>
                <w:sz w:val="22"/>
              </w:rPr>
            </w:pPr>
          </w:p>
          <w:p>
            <w:pPr>
              <w:pStyle w:val="TableParagraph"/>
              <w:ind w:left="110"/>
              <w:rPr>
                <w:b/>
                <w:sz w:val="22"/>
              </w:rPr>
            </w:pPr>
            <w:r>
              <w:rPr>
                <w:b/>
                <w:color w:val="231F20"/>
                <w:sz w:val="22"/>
              </w:rPr>
              <w:t>CO</w:t>
            </w:r>
            <w:r>
              <w:rPr>
                <w:b/>
                <w:color w:val="231F20"/>
                <w:spacing w:val="-5"/>
                <w:sz w:val="22"/>
              </w:rPr>
              <w:t> NO.</w:t>
            </w:r>
          </w:p>
        </w:tc>
        <w:tc>
          <w:tcPr>
            <w:tcW w:w="591" w:type="dxa"/>
            <w:tcBorders>
              <w:left w:val="single" w:sz="4" w:space="0" w:color="231F20"/>
              <w:right w:val="single" w:sz="4" w:space="0" w:color="231F20"/>
            </w:tcBorders>
          </w:tcPr>
          <w:p>
            <w:pPr>
              <w:pStyle w:val="TableParagraph"/>
              <w:spacing w:before="7"/>
              <w:ind w:left="16"/>
              <w:jc w:val="center"/>
              <w:rPr>
                <w:b/>
                <w:sz w:val="22"/>
              </w:rPr>
            </w:pPr>
            <w:r>
              <w:rPr>
                <w:b/>
                <w:color w:val="231F20"/>
                <w:spacing w:val="-5"/>
                <w:sz w:val="22"/>
              </w:rPr>
              <w:t>PO1</w:t>
            </w:r>
          </w:p>
        </w:tc>
        <w:tc>
          <w:tcPr>
            <w:tcW w:w="754" w:type="dxa"/>
            <w:tcBorders>
              <w:left w:val="single" w:sz="4" w:space="0" w:color="231F20"/>
              <w:right w:val="single" w:sz="4" w:space="0" w:color="231F20"/>
            </w:tcBorders>
          </w:tcPr>
          <w:p>
            <w:pPr>
              <w:pStyle w:val="TableParagraph"/>
              <w:spacing w:before="7"/>
              <w:ind w:right="250"/>
              <w:jc w:val="right"/>
              <w:rPr>
                <w:b/>
                <w:sz w:val="22"/>
              </w:rPr>
            </w:pPr>
            <w:r>
              <w:rPr>
                <w:b/>
                <w:color w:val="231F20"/>
                <w:spacing w:val="-5"/>
                <w:sz w:val="22"/>
              </w:rPr>
              <w:t>PO2</w:t>
            </w:r>
          </w:p>
        </w:tc>
        <w:tc>
          <w:tcPr>
            <w:tcW w:w="753" w:type="dxa"/>
            <w:tcBorders>
              <w:left w:val="single" w:sz="4" w:space="0" w:color="231F20"/>
              <w:right w:val="single" w:sz="4" w:space="0" w:color="231F20"/>
            </w:tcBorders>
          </w:tcPr>
          <w:p>
            <w:pPr>
              <w:pStyle w:val="TableParagraph"/>
              <w:spacing w:before="7"/>
              <w:ind w:right="249"/>
              <w:jc w:val="right"/>
              <w:rPr>
                <w:b/>
                <w:sz w:val="22"/>
              </w:rPr>
            </w:pPr>
            <w:r>
              <w:rPr>
                <w:b/>
                <w:color w:val="231F20"/>
                <w:spacing w:val="-5"/>
                <w:sz w:val="22"/>
              </w:rPr>
              <w:t>PO3</w:t>
            </w:r>
          </w:p>
        </w:tc>
        <w:tc>
          <w:tcPr>
            <w:tcW w:w="758" w:type="dxa"/>
            <w:tcBorders>
              <w:left w:val="single" w:sz="4" w:space="0" w:color="231F20"/>
              <w:right w:val="single" w:sz="4" w:space="0" w:color="231F20"/>
            </w:tcBorders>
          </w:tcPr>
          <w:p>
            <w:pPr>
              <w:pStyle w:val="TableParagraph"/>
              <w:spacing w:before="7"/>
              <w:ind w:left="115"/>
              <w:rPr>
                <w:b/>
                <w:sz w:val="22"/>
              </w:rPr>
            </w:pPr>
            <w:r>
              <w:rPr>
                <w:b/>
                <w:color w:val="231F20"/>
                <w:spacing w:val="-5"/>
                <w:sz w:val="22"/>
              </w:rPr>
              <w:t>PO4</w:t>
            </w:r>
          </w:p>
        </w:tc>
        <w:tc>
          <w:tcPr>
            <w:tcW w:w="753" w:type="dxa"/>
            <w:tcBorders>
              <w:left w:val="single" w:sz="4" w:space="0" w:color="231F20"/>
              <w:right w:val="single" w:sz="4" w:space="0" w:color="231F20"/>
            </w:tcBorders>
          </w:tcPr>
          <w:p>
            <w:pPr>
              <w:pStyle w:val="TableParagraph"/>
              <w:spacing w:before="7"/>
              <w:ind w:right="248"/>
              <w:jc w:val="right"/>
              <w:rPr>
                <w:b/>
                <w:sz w:val="22"/>
              </w:rPr>
            </w:pPr>
            <w:r>
              <w:rPr>
                <w:b/>
                <w:color w:val="231F20"/>
                <w:spacing w:val="-5"/>
                <w:sz w:val="22"/>
              </w:rPr>
              <w:t>PO5</w:t>
            </w:r>
          </w:p>
        </w:tc>
        <w:tc>
          <w:tcPr>
            <w:tcW w:w="753" w:type="dxa"/>
            <w:tcBorders>
              <w:left w:val="single" w:sz="4" w:space="0" w:color="231F20"/>
              <w:right w:val="single" w:sz="4" w:space="0" w:color="231F20"/>
            </w:tcBorders>
          </w:tcPr>
          <w:p>
            <w:pPr>
              <w:pStyle w:val="TableParagraph"/>
              <w:spacing w:before="7"/>
              <w:ind w:left="117"/>
              <w:rPr>
                <w:b/>
                <w:sz w:val="22"/>
              </w:rPr>
            </w:pPr>
            <w:r>
              <w:rPr>
                <w:b/>
                <w:color w:val="231F20"/>
                <w:spacing w:val="-5"/>
                <w:sz w:val="22"/>
              </w:rPr>
              <w:t>PO6</w:t>
            </w:r>
          </w:p>
        </w:tc>
        <w:tc>
          <w:tcPr>
            <w:tcW w:w="749" w:type="dxa"/>
            <w:tcBorders>
              <w:left w:val="single" w:sz="4" w:space="0" w:color="231F20"/>
              <w:right w:val="single" w:sz="4" w:space="0" w:color="231F20"/>
            </w:tcBorders>
          </w:tcPr>
          <w:p>
            <w:pPr>
              <w:pStyle w:val="TableParagraph"/>
              <w:spacing w:before="7"/>
              <w:ind w:right="242"/>
              <w:jc w:val="right"/>
              <w:rPr>
                <w:b/>
                <w:sz w:val="22"/>
              </w:rPr>
            </w:pPr>
            <w:r>
              <w:rPr>
                <w:b/>
                <w:color w:val="231F20"/>
                <w:spacing w:val="-5"/>
                <w:sz w:val="22"/>
              </w:rPr>
              <w:t>PO7</w:t>
            </w:r>
          </w:p>
        </w:tc>
        <w:tc>
          <w:tcPr>
            <w:tcW w:w="820" w:type="dxa"/>
            <w:tcBorders>
              <w:left w:val="single" w:sz="4" w:space="0" w:color="231F20"/>
              <w:right w:val="single" w:sz="4" w:space="0" w:color="231F20"/>
            </w:tcBorders>
          </w:tcPr>
          <w:p>
            <w:pPr>
              <w:pStyle w:val="TableParagraph"/>
              <w:spacing w:before="7"/>
              <w:ind w:left="118"/>
              <w:rPr>
                <w:b/>
                <w:sz w:val="22"/>
              </w:rPr>
            </w:pPr>
            <w:r>
              <w:rPr>
                <w:b/>
                <w:color w:val="231F20"/>
                <w:spacing w:val="-4"/>
                <w:sz w:val="22"/>
              </w:rPr>
              <w:t>PSO1</w:t>
            </w:r>
          </w:p>
        </w:tc>
        <w:tc>
          <w:tcPr>
            <w:tcW w:w="825" w:type="dxa"/>
            <w:tcBorders>
              <w:left w:val="single" w:sz="4" w:space="0" w:color="231F20"/>
              <w:right w:val="single" w:sz="4" w:space="0" w:color="231F20"/>
            </w:tcBorders>
          </w:tcPr>
          <w:p>
            <w:pPr>
              <w:pStyle w:val="TableParagraph"/>
              <w:spacing w:before="7"/>
              <w:ind w:left="35" w:right="127"/>
              <w:jc w:val="center"/>
              <w:rPr>
                <w:b/>
                <w:sz w:val="22"/>
              </w:rPr>
            </w:pPr>
            <w:r>
              <w:rPr>
                <w:b/>
                <w:color w:val="231F20"/>
                <w:spacing w:val="-4"/>
                <w:sz w:val="22"/>
              </w:rPr>
              <w:t>PSO2</w:t>
            </w:r>
          </w:p>
        </w:tc>
        <w:tc>
          <w:tcPr>
            <w:tcW w:w="768" w:type="dxa"/>
            <w:tcBorders>
              <w:left w:val="single" w:sz="4" w:space="0" w:color="231F20"/>
              <w:right w:val="single" w:sz="4" w:space="0" w:color="231F20"/>
            </w:tcBorders>
          </w:tcPr>
          <w:p>
            <w:pPr>
              <w:pStyle w:val="TableParagraph"/>
              <w:spacing w:before="7"/>
              <w:ind w:left="35" w:right="68"/>
              <w:jc w:val="center"/>
              <w:rPr>
                <w:b/>
                <w:sz w:val="22"/>
              </w:rPr>
            </w:pPr>
            <w:r>
              <w:rPr>
                <w:b/>
                <w:color w:val="231F20"/>
                <w:spacing w:val="-4"/>
                <w:sz w:val="22"/>
              </w:rPr>
              <w:t>PSO3</w:t>
            </w:r>
          </w:p>
        </w:tc>
      </w:tr>
      <w:tr>
        <w:trPr>
          <w:trHeight w:val="503" w:hRule="atLeast"/>
        </w:trPr>
        <w:tc>
          <w:tcPr>
            <w:tcW w:w="1191" w:type="dxa"/>
            <w:tcBorders>
              <w:left w:val="single" w:sz="4" w:space="0" w:color="231F20"/>
              <w:right w:val="single" w:sz="4" w:space="0" w:color="231F20"/>
            </w:tcBorders>
          </w:tcPr>
          <w:p>
            <w:pPr>
              <w:pStyle w:val="TableParagraph"/>
              <w:spacing w:before="1"/>
              <w:ind w:left="110"/>
              <w:rPr>
                <w:sz w:val="22"/>
              </w:rPr>
            </w:pPr>
            <w:r>
              <w:rPr>
                <w:color w:val="231F20"/>
                <w:spacing w:val="-2"/>
                <w:sz w:val="22"/>
              </w:rPr>
              <w:t>CM-</w:t>
            </w:r>
            <w:r>
              <w:rPr>
                <w:color w:val="231F20"/>
                <w:spacing w:val="-4"/>
                <w:sz w:val="22"/>
              </w:rPr>
              <w:t>307.1</w:t>
            </w:r>
          </w:p>
        </w:tc>
        <w:tc>
          <w:tcPr>
            <w:tcW w:w="591" w:type="dxa"/>
            <w:tcBorders>
              <w:left w:val="single" w:sz="4" w:space="0" w:color="231F20"/>
              <w:right w:val="single" w:sz="4" w:space="0" w:color="231F20"/>
            </w:tcBorders>
          </w:tcPr>
          <w:p>
            <w:pPr>
              <w:pStyle w:val="TableParagraph"/>
              <w:spacing w:before="1"/>
              <w:ind w:left="16" w:right="5"/>
              <w:jc w:val="center"/>
              <w:rPr>
                <w:b/>
                <w:sz w:val="22"/>
              </w:rPr>
            </w:pPr>
            <w:r>
              <w:rPr>
                <w:b/>
                <w:color w:val="231F20"/>
                <w:spacing w:val="-10"/>
                <w:sz w:val="22"/>
              </w:rPr>
              <w:t>3</w:t>
            </w:r>
          </w:p>
        </w:tc>
        <w:tc>
          <w:tcPr>
            <w:tcW w:w="754" w:type="dxa"/>
            <w:tcBorders>
              <w:left w:val="single" w:sz="4" w:space="0" w:color="231F20"/>
              <w:right w:val="single" w:sz="4" w:space="0" w:color="231F20"/>
            </w:tcBorders>
          </w:tcPr>
          <w:p>
            <w:pPr>
              <w:pStyle w:val="TableParagraph"/>
              <w:spacing w:before="1"/>
              <w:ind w:right="299"/>
              <w:jc w:val="right"/>
              <w:rPr>
                <w:b/>
                <w:sz w:val="22"/>
              </w:rPr>
            </w:pPr>
            <w:r>
              <w:rPr>
                <w:b/>
                <w:color w:val="231F20"/>
                <w:spacing w:val="-10"/>
                <w:sz w:val="22"/>
              </w:rPr>
              <w:t>3</w:t>
            </w:r>
          </w:p>
        </w:tc>
        <w:tc>
          <w:tcPr>
            <w:tcW w:w="753" w:type="dxa"/>
            <w:tcBorders>
              <w:left w:val="single" w:sz="4" w:space="0" w:color="231F20"/>
              <w:right w:val="single" w:sz="4" w:space="0" w:color="231F20"/>
            </w:tcBorders>
          </w:tcPr>
          <w:p>
            <w:pPr>
              <w:pStyle w:val="TableParagraph"/>
              <w:spacing w:before="1"/>
              <w:ind w:right="298"/>
              <w:jc w:val="right"/>
              <w:rPr>
                <w:b/>
                <w:sz w:val="22"/>
              </w:rPr>
            </w:pPr>
            <w:r>
              <w:rPr>
                <w:b/>
                <w:color w:val="231F20"/>
                <w:spacing w:val="-10"/>
                <w:sz w:val="22"/>
              </w:rPr>
              <w:t>3</w:t>
            </w:r>
          </w:p>
        </w:tc>
        <w:tc>
          <w:tcPr>
            <w:tcW w:w="758" w:type="dxa"/>
            <w:tcBorders>
              <w:left w:val="single" w:sz="4" w:space="0" w:color="231F20"/>
              <w:right w:val="single" w:sz="4" w:space="0" w:color="231F20"/>
            </w:tcBorders>
          </w:tcPr>
          <w:p>
            <w:pPr>
              <w:pStyle w:val="TableParagraph"/>
              <w:spacing w:before="1"/>
              <w:ind w:left="18"/>
              <w:jc w:val="center"/>
              <w:rPr>
                <w:b/>
                <w:sz w:val="22"/>
              </w:rPr>
            </w:pPr>
            <w:r>
              <w:rPr>
                <w:b/>
                <w:color w:val="231F20"/>
                <w:spacing w:val="-10"/>
                <w:sz w:val="22"/>
              </w:rPr>
              <w:t>2</w:t>
            </w:r>
          </w:p>
        </w:tc>
        <w:tc>
          <w:tcPr>
            <w:tcW w:w="753" w:type="dxa"/>
            <w:tcBorders>
              <w:left w:val="single" w:sz="4" w:space="0" w:color="231F20"/>
              <w:right w:val="single" w:sz="4" w:space="0" w:color="231F20"/>
            </w:tcBorders>
          </w:tcPr>
          <w:p>
            <w:pPr>
              <w:pStyle w:val="TableParagraph"/>
              <w:spacing w:before="1"/>
              <w:ind w:right="296"/>
              <w:jc w:val="right"/>
              <w:rPr>
                <w:b/>
                <w:sz w:val="22"/>
              </w:rPr>
            </w:pPr>
            <w:r>
              <w:rPr>
                <w:b/>
                <w:color w:val="231F20"/>
                <w:spacing w:val="-10"/>
                <w:sz w:val="22"/>
              </w:rPr>
              <w:t>3</w:t>
            </w:r>
          </w:p>
        </w:tc>
        <w:tc>
          <w:tcPr>
            <w:tcW w:w="753" w:type="dxa"/>
            <w:tcBorders>
              <w:left w:val="single" w:sz="4" w:space="0" w:color="231F20"/>
              <w:right w:val="single" w:sz="4" w:space="0" w:color="231F20"/>
            </w:tcBorders>
          </w:tcPr>
          <w:p>
            <w:pPr>
              <w:pStyle w:val="TableParagraph"/>
              <w:spacing w:before="1"/>
              <w:ind w:left="25"/>
              <w:jc w:val="center"/>
              <w:rPr>
                <w:b/>
                <w:sz w:val="22"/>
              </w:rPr>
            </w:pPr>
            <w:r>
              <w:rPr>
                <w:b/>
                <w:color w:val="231F20"/>
                <w:spacing w:val="-10"/>
                <w:sz w:val="22"/>
              </w:rPr>
              <w:t>3</w:t>
            </w:r>
          </w:p>
        </w:tc>
        <w:tc>
          <w:tcPr>
            <w:tcW w:w="749" w:type="dxa"/>
            <w:tcBorders>
              <w:left w:val="single" w:sz="4" w:space="0" w:color="231F20"/>
              <w:right w:val="single" w:sz="4" w:space="0" w:color="231F20"/>
            </w:tcBorders>
          </w:tcPr>
          <w:p>
            <w:pPr>
              <w:pStyle w:val="TableParagraph"/>
              <w:spacing w:before="1"/>
              <w:ind w:left="21"/>
              <w:jc w:val="center"/>
              <w:rPr>
                <w:b/>
                <w:sz w:val="22"/>
              </w:rPr>
            </w:pPr>
            <w:r>
              <w:rPr>
                <w:b/>
                <w:color w:val="231F20"/>
                <w:spacing w:val="-10"/>
                <w:sz w:val="22"/>
              </w:rPr>
              <w:t>3</w:t>
            </w:r>
          </w:p>
        </w:tc>
        <w:tc>
          <w:tcPr>
            <w:tcW w:w="820" w:type="dxa"/>
            <w:tcBorders>
              <w:left w:val="single" w:sz="4" w:space="0" w:color="231F20"/>
              <w:right w:val="single" w:sz="4" w:space="0" w:color="231F20"/>
            </w:tcBorders>
          </w:tcPr>
          <w:p>
            <w:pPr>
              <w:pStyle w:val="TableParagraph"/>
              <w:spacing w:before="1"/>
              <w:ind w:left="28"/>
              <w:jc w:val="center"/>
              <w:rPr>
                <w:b/>
                <w:sz w:val="22"/>
              </w:rPr>
            </w:pPr>
            <w:r>
              <w:rPr>
                <w:b/>
                <w:color w:val="231F20"/>
                <w:spacing w:val="-10"/>
                <w:sz w:val="22"/>
              </w:rPr>
              <w:t>2</w:t>
            </w:r>
          </w:p>
        </w:tc>
        <w:tc>
          <w:tcPr>
            <w:tcW w:w="825" w:type="dxa"/>
            <w:tcBorders>
              <w:left w:val="single" w:sz="4" w:space="0" w:color="231F20"/>
              <w:right w:val="single" w:sz="4" w:space="0" w:color="231F20"/>
            </w:tcBorders>
          </w:tcPr>
          <w:p>
            <w:pPr>
              <w:pStyle w:val="TableParagraph"/>
              <w:spacing w:before="1"/>
              <w:ind w:left="35"/>
              <w:jc w:val="center"/>
              <w:rPr>
                <w:b/>
                <w:sz w:val="22"/>
              </w:rPr>
            </w:pPr>
            <w:r>
              <w:rPr>
                <w:b/>
                <w:color w:val="231F20"/>
                <w:spacing w:val="-10"/>
                <w:sz w:val="22"/>
              </w:rPr>
              <w:t>2</w:t>
            </w:r>
          </w:p>
        </w:tc>
        <w:tc>
          <w:tcPr>
            <w:tcW w:w="768" w:type="dxa"/>
            <w:tcBorders>
              <w:left w:val="single" w:sz="4" w:space="0" w:color="231F20"/>
              <w:right w:val="single" w:sz="4" w:space="0" w:color="231F20"/>
            </w:tcBorders>
          </w:tcPr>
          <w:p>
            <w:pPr>
              <w:pStyle w:val="TableParagraph"/>
              <w:spacing w:before="1"/>
              <w:ind w:left="68" w:right="33"/>
              <w:jc w:val="center"/>
              <w:rPr>
                <w:b/>
                <w:sz w:val="22"/>
              </w:rPr>
            </w:pPr>
            <w:r>
              <w:rPr>
                <w:b/>
                <w:color w:val="231F20"/>
                <w:spacing w:val="-10"/>
                <w:sz w:val="22"/>
              </w:rPr>
              <w:t>2</w:t>
            </w:r>
          </w:p>
        </w:tc>
      </w:tr>
      <w:tr>
        <w:trPr>
          <w:trHeight w:val="508" w:hRule="atLeast"/>
        </w:trPr>
        <w:tc>
          <w:tcPr>
            <w:tcW w:w="1191" w:type="dxa"/>
            <w:tcBorders>
              <w:left w:val="single" w:sz="4" w:space="0" w:color="231F20"/>
              <w:right w:val="single" w:sz="4" w:space="0" w:color="231F20"/>
            </w:tcBorders>
          </w:tcPr>
          <w:p>
            <w:pPr>
              <w:pStyle w:val="TableParagraph"/>
              <w:spacing w:before="6"/>
              <w:ind w:left="110"/>
              <w:rPr>
                <w:sz w:val="22"/>
              </w:rPr>
            </w:pPr>
            <w:r>
              <w:rPr>
                <w:color w:val="231F20"/>
                <w:spacing w:val="-2"/>
                <w:sz w:val="22"/>
              </w:rPr>
              <w:t>CM-</w:t>
            </w:r>
            <w:r>
              <w:rPr>
                <w:color w:val="231F20"/>
                <w:spacing w:val="-4"/>
                <w:sz w:val="22"/>
              </w:rPr>
              <w:t>307.2</w:t>
            </w:r>
          </w:p>
        </w:tc>
        <w:tc>
          <w:tcPr>
            <w:tcW w:w="591" w:type="dxa"/>
            <w:tcBorders>
              <w:left w:val="single" w:sz="4" w:space="0" w:color="231F20"/>
              <w:right w:val="single" w:sz="4" w:space="0" w:color="231F20"/>
            </w:tcBorders>
          </w:tcPr>
          <w:p>
            <w:pPr>
              <w:pStyle w:val="TableParagraph"/>
              <w:spacing w:before="6"/>
              <w:ind w:left="16" w:right="5"/>
              <w:jc w:val="center"/>
              <w:rPr>
                <w:b/>
                <w:sz w:val="22"/>
              </w:rPr>
            </w:pPr>
            <w:r>
              <w:rPr>
                <w:b/>
                <w:color w:val="231F20"/>
                <w:spacing w:val="-10"/>
                <w:sz w:val="22"/>
              </w:rPr>
              <w:t>3</w:t>
            </w:r>
          </w:p>
        </w:tc>
        <w:tc>
          <w:tcPr>
            <w:tcW w:w="754" w:type="dxa"/>
            <w:tcBorders>
              <w:left w:val="single" w:sz="4" w:space="0" w:color="231F20"/>
              <w:right w:val="single" w:sz="4" w:space="0" w:color="231F20"/>
            </w:tcBorders>
          </w:tcPr>
          <w:p>
            <w:pPr>
              <w:pStyle w:val="TableParagraph"/>
              <w:spacing w:before="6"/>
              <w:ind w:right="299"/>
              <w:jc w:val="right"/>
              <w:rPr>
                <w:b/>
                <w:sz w:val="22"/>
              </w:rPr>
            </w:pPr>
            <w:r>
              <w:rPr>
                <w:b/>
                <w:color w:val="231F20"/>
                <w:spacing w:val="-10"/>
                <w:sz w:val="22"/>
              </w:rPr>
              <w:t>3</w:t>
            </w:r>
          </w:p>
        </w:tc>
        <w:tc>
          <w:tcPr>
            <w:tcW w:w="753" w:type="dxa"/>
            <w:tcBorders>
              <w:left w:val="single" w:sz="4" w:space="0" w:color="231F20"/>
              <w:right w:val="single" w:sz="4" w:space="0" w:color="231F20"/>
            </w:tcBorders>
          </w:tcPr>
          <w:p>
            <w:pPr>
              <w:pStyle w:val="TableParagraph"/>
              <w:spacing w:before="6"/>
              <w:ind w:right="298"/>
              <w:jc w:val="right"/>
              <w:rPr>
                <w:b/>
                <w:sz w:val="22"/>
              </w:rPr>
            </w:pPr>
            <w:r>
              <w:rPr>
                <w:b/>
                <w:color w:val="231F20"/>
                <w:spacing w:val="-10"/>
                <w:sz w:val="22"/>
              </w:rPr>
              <w:t>3</w:t>
            </w:r>
          </w:p>
        </w:tc>
        <w:tc>
          <w:tcPr>
            <w:tcW w:w="758" w:type="dxa"/>
            <w:tcBorders>
              <w:left w:val="single" w:sz="4" w:space="0" w:color="231F20"/>
              <w:right w:val="single" w:sz="4" w:space="0" w:color="231F20"/>
            </w:tcBorders>
          </w:tcPr>
          <w:p>
            <w:pPr>
              <w:pStyle w:val="TableParagraph"/>
              <w:spacing w:before="6"/>
              <w:ind w:left="18"/>
              <w:jc w:val="center"/>
              <w:rPr>
                <w:b/>
                <w:sz w:val="22"/>
              </w:rPr>
            </w:pPr>
            <w:r>
              <w:rPr>
                <w:b/>
                <w:color w:val="231F20"/>
                <w:spacing w:val="-10"/>
                <w:sz w:val="22"/>
              </w:rPr>
              <w:t>1</w:t>
            </w:r>
          </w:p>
        </w:tc>
        <w:tc>
          <w:tcPr>
            <w:tcW w:w="753" w:type="dxa"/>
            <w:tcBorders>
              <w:left w:val="single" w:sz="4" w:space="0" w:color="231F20"/>
              <w:right w:val="single" w:sz="4" w:space="0" w:color="231F20"/>
            </w:tcBorders>
          </w:tcPr>
          <w:p>
            <w:pPr>
              <w:pStyle w:val="TableParagraph"/>
              <w:spacing w:before="6"/>
              <w:ind w:right="296"/>
              <w:jc w:val="right"/>
              <w:rPr>
                <w:b/>
                <w:sz w:val="22"/>
              </w:rPr>
            </w:pPr>
            <w:r>
              <w:rPr>
                <w:b/>
                <w:color w:val="231F20"/>
                <w:spacing w:val="-10"/>
                <w:sz w:val="22"/>
              </w:rPr>
              <w:t>2</w:t>
            </w:r>
          </w:p>
        </w:tc>
        <w:tc>
          <w:tcPr>
            <w:tcW w:w="753" w:type="dxa"/>
            <w:tcBorders>
              <w:left w:val="single" w:sz="4" w:space="0" w:color="231F20"/>
              <w:right w:val="single" w:sz="4" w:space="0" w:color="231F20"/>
            </w:tcBorders>
          </w:tcPr>
          <w:p>
            <w:pPr>
              <w:pStyle w:val="TableParagraph"/>
              <w:spacing w:before="6"/>
              <w:ind w:left="25"/>
              <w:jc w:val="center"/>
              <w:rPr>
                <w:b/>
                <w:sz w:val="22"/>
              </w:rPr>
            </w:pPr>
            <w:r>
              <w:rPr>
                <w:b/>
                <w:color w:val="231F20"/>
                <w:spacing w:val="-10"/>
                <w:sz w:val="22"/>
              </w:rPr>
              <w:t>2</w:t>
            </w:r>
          </w:p>
        </w:tc>
        <w:tc>
          <w:tcPr>
            <w:tcW w:w="749" w:type="dxa"/>
            <w:tcBorders>
              <w:left w:val="single" w:sz="4" w:space="0" w:color="231F20"/>
              <w:right w:val="single" w:sz="4" w:space="0" w:color="231F20"/>
            </w:tcBorders>
          </w:tcPr>
          <w:p>
            <w:pPr>
              <w:pStyle w:val="TableParagraph"/>
              <w:spacing w:before="6"/>
              <w:ind w:left="21"/>
              <w:jc w:val="center"/>
              <w:rPr>
                <w:b/>
                <w:sz w:val="22"/>
              </w:rPr>
            </w:pPr>
            <w:r>
              <w:rPr>
                <w:b/>
                <w:color w:val="231F20"/>
                <w:spacing w:val="-10"/>
                <w:sz w:val="22"/>
              </w:rPr>
              <w:t>2</w:t>
            </w:r>
          </w:p>
        </w:tc>
        <w:tc>
          <w:tcPr>
            <w:tcW w:w="820" w:type="dxa"/>
            <w:tcBorders>
              <w:left w:val="single" w:sz="4" w:space="0" w:color="231F20"/>
              <w:right w:val="single" w:sz="4" w:space="0" w:color="231F20"/>
            </w:tcBorders>
          </w:tcPr>
          <w:p>
            <w:pPr>
              <w:pStyle w:val="TableParagraph"/>
              <w:spacing w:before="6"/>
              <w:ind w:left="28"/>
              <w:jc w:val="center"/>
              <w:rPr>
                <w:b/>
                <w:sz w:val="22"/>
              </w:rPr>
            </w:pPr>
            <w:r>
              <w:rPr>
                <w:b/>
                <w:color w:val="231F20"/>
                <w:spacing w:val="-10"/>
                <w:sz w:val="22"/>
              </w:rPr>
              <w:t>1</w:t>
            </w:r>
          </w:p>
        </w:tc>
        <w:tc>
          <w:tcPr>
            <w:tcW w:w="825" w:type="dxa"/>
            <w:tcBorders>
              <w:left w:val="single" w:sz="4" w:space="0" w:color="231F20"/>
              <w:right w:val="single" w:sz="4" w:space="0" w:color="231F20"/>
            </w:tcBorders>
          </w:tcPr>
          <w:p>
            <w:pPr>
              <w:pStyle w:val="TableParagraph"/>
              <w:spacing w:before="6"/>
              <w:ind w:left="35"/>
              <w:jc w:val="center"/>
              <w:rPr>
                <w:b/>
                <w:sz w:val="22"/>
              </w:rPr>
            </w:pPr>
            <w:r>
              <w:rPr>
                <w:b/>
                <w:color w:val="231F20"/>
                <w:spacing w:val="-10"/>
                <w:sz w:val="22"/>
              </w:rPr>
              <w:t>1</w:t>
            </w:r>
          </w:p>
        </w:tc>
        <w:tc>
          <w:tcPr>
            <w:tcW w:w="768" w:type="dxa"/>
            <w:tcBorders>
              <w:left w:val="single" w:sz="4" w:space="0" w:color="231F20"/>
              <w:right w:val="single" w:sz="4" w:space="0" w:color="231F20"/>
            </w:tcBorders>
          </w:tcPr>
          <w:p>
            <w:pPr>
              <w:pStyle w:val="TableParagraph"/>
              <w:spacing w:before="6"/>
              <w:ind w:left="68" w:right="33"/>
              <w:jc w:val="center"/>
              <w:rPr>
                <w:b/>
                <w:sz w:val="22"/>
              </w:rPr>
            </w:pPr>
            <w:r>
              <w:rPr>
                <w:b/>
                <w:color w:val="231F20"/>
                <w:spacing w:val="-10"/>
                <w:sz w:val="22"/>
              </w:rPr>
              <w:t>1</w:t>
            </w:r>
          </w:p>
        </w:tc>
      </w:tr>
      <w:tr>
        <w:trPr>
          <w:trHeight w:val="508" w:hRule="atLeast"/>
        </w:trPr>
        <w:tc>
          <w:tcPr>
            <w:tcW w:w="1191" w:type="dxa"/>
            <w:tcBorders>
              <w:left w:val="single" w:sz="4" w:space="0" w:color="231F20"/>
              <w:right w:val="single" w:sz="4" w:space="0" w:color="231F20"/>
            </w:tcBorders>
          </w:tcPr>
          <w:p>
            <w:pPr>
              <w:pStyle w:val="TableParagraph"/>
              <w:spacing w:before="6"/>
              <w:ind w:left="110"/>
              <w:rPr>
                <w:sz w:val="22"/>
              </w:rPr>
            </w:pPr>
            <w:r>
              <w:rPr>
                <w:color w:val="231F20"/>
                <w:spacing w:val="-2"/>
                <w:sz w:val="22"/>
              </w:rPr>
              <w:t>CM-</w:t>
            </w:r>
            <w:r>
              <w:rPr>
                <w:color w:val="231F20"/>
                <w:spacing w:val="-4"/>
                <w:sz w:val="22"/>
              </w:rPr>
              <w:t>307.3</w:t>
            </w:r>
          </w:p>
        </w:tc>
        <w:tc>
          <w:tcPr>
            <w:tcW w:w="591" w:type="dxa"/>
            <w:tcBorders>
              <w:left w:val="single" w:sz="4" w:space="0" w:color="231F20"/>
              <w:right w:val="single" w:sz="4" w:space="0" w:color="231F20"/>
            </w:tcBorders>
          </w:tcPr>
          <w:p>
            <w:pPr>
              <w:pStyle w:val="TableParagraph"/>
              <w:spacing w:before="6"/>
              <w:ind w:left="16" w:right="5"/>
              <w:jc w:val="center"/>
              <w:rPr>
                <w:b/>
                <w:sz w:val="22"/>
              </w:rPr>
            </w:pPr>
            <w:r>
              <w:rPr>
                <w:b/>
                <w:color w:val="231F20"/>
                <w:spacing w:val="-10"/>
                <w:sz w:val="22"/>
              </w:rPr>
              <w:t>3</w:t>
            </w:r>
          </w:p>
        </w:tc>
        <w:tc>
          <w:tcPr>
            <w:tcW w:w="754" w:type="dxa"/>
            <w:tcBorders>
              <w:left w:val="single" w:sz="4" w:space="0" w:color="231F20"/>
              <w:right w:val="single" w:sz="4" w:space="0" w:color="231F20"/>
            </w:tcBorders>
          </w:tcPr>
          <w:p>
            <w:pPr>
              <w:pStyle w:val="TableParagraph"/>
              <w:spacing w:before="6"/>
              <w:ind w:right="299"/>
              <w:jc w:val="right"/>
              <w:rPr>
                <w:b/>
                <w:sz w:val="22"/>
              </w:rPr>
            </w:pPr>
            <w:r>
              <w:rPr>
                <w:b/>
                <w:color w:val="231F20"/>
                <w:spacing w:val="-10"/>
                <w:sz w:val="22"/>
              </w:rPr>
              <w:t>3</w:t>
            </w:r>
          </w:p>
        </w:tc>
        <w:tc>
          <w:tcPr>
            <w:tcW w:w="753" w:type="dxa"/>
            <w:tcBorders>
              <w:left w:val="single" w:sz="4" w:space="0" w:color="231F20"/>
              <w:right w:val="single" w:sz="4" w:space="0" w:color="231F20"/>
            </w:tcBorders>
          </w:tcPr>
          <w:p>
            <w:pPr>
              <w:pStyle w:val="TableParagraph"/>
              <w:spacing w:before="6"/>
              <w:ind w:right="298"/>
              <w:jc w:val="right"/>
              <w:rPr>
                <w:b/>
                <w:sz w:val="22"/>
              </w:rPr>
            </w:pPr>
            <w:r>
              <w:rPr>
                <w:b/>
                <w:color w:val="231F20"/>
                <w:spacing w:val="-10"/>
                <w:sz w:val="22"/>
              </w:rPr>
              <w:t>3</w:t>
            </w:r>
          </w:p>
        </w:tc>
        <w:tc>
          <w:tcPr>
            <w:tcW w:w="758" w:type="dxa"/>
            <w:tcBorders>
              <w:left w:val="single" w:sz="4" w:space="0" w:color="231F20"/>
              <w:right w:val="single" w:sz="4" w:space="0" w:color="231F20"/>
            </w:tcBorders>
          </w:tcPr>
          <w:p>
            <w:pPr>
              <w:pStyle w:val="TableParagraph"/>
              <w:spacing w:before="6"/>
              <w:ind w:left="18"/>
              <w:jc w:val="center"/>
              <w:rPr>
                <w:b/>
                <w:sz w:val="22"/>
              </w:rPr>
            </w:pPr>
            <w:r>
              <w:rPr>
                <w:b/>
                <w:color w:val="231F20"/>
                <w:spacing w:val="-10"/>
                <w:sz w:val="22"/>
              </w:rPr>
              <w:t>2</w:t>
            </w:r>
          </w:p>
        </w:tc>
        <w:tc>
          <w:tcPr>
            <w:tcW w:w="753" w:type="dxa"/>
            <w:tcBorders>
              <w:left w:val="single" w:sz="4" w:space="0" w:color="231F20"/>
              <w:right w:val="single" w:sz="4" w:space="0" w:color="231F20"/>
            </w:tcBorders>
          </w:tcPr>
          <w:p>
            <w:pPr>
              <w:pStyle w:val="TableParagraph"/>
              <w:spacing w:before="6"/>
              <w:ind w:right="296"/>
              <w:jc w:val="right"/>
              <w:rPr>
                <w:b/>
                <w:sz w:val="22"/>
              </w:rPr>
            </w:pPr>
            <w:r>
              <w:rPr>
                <w:b/>
                <w:color w:val="231F20"/>
                <w:spacing w:val="-10"/>
                <w:sz w:val="22"/>
              </w:rPr>
              <w:t>3</w:t>
            </w:r>
          </w:p>
        </w:tc>
        <w:tc>
          <w:tcPr>
            <w:tcW w:w="753" w:type="dxa"/>
            <w:tcBorders>
              <w:left w:val="single" w:sz="4" w:space="0" w:color="231F20"/>
              <w:right w:val="single" w:sz="4" w:space="0" w:color="231F20"/>
            </w:tcBorders>
          </w:tcPr>
          <w:p>
            <w:pPr>
              <w:pStyle w:val="TableParagraph"/>
              <w:spacing w:before="6"/>
              <w:ind w:left="25"/>
              <w:jc w:val="center"/>
              <w:rPr>
                <w:b/>
                <w:sz w:val="22"/>
              </w:rPr>
            </w:pPr>
            <w:r>
              <w:rPr>
                <w:b/>
                <w:color w:val="231F20"/>
                <w:spacing w:val="-10"/>
                <w:sz w:val="22"/>
              </w:rPr>
              <w:t>3</w:t>
            </w:r>
          </w:p>
        </w:tc>
        <w:tc>
          <w:tcPr>
            <w:tcW w:w="749" w:type="dxa"/>
            <w:tcBorders>
              <w:left w:val="single" w:sz="4" w:space="0" w:color="231F20"/>
              <w:right w:val="single" w:sz="4" w:space="0" w:color="231F20"/>
            </w:tcBorders>
          </w:tcPr>
          <w:p>
            <w:pPr>
              <w:pStyle w:val="TableParagraph"/>
              <w:spacing w:before="6"/>
              <w:ind w:left="21"/>
              <w:jc w:val="center"/>
              <w:rPr>
                <w:b/>
                <w:sz w:val="22"/>
              </w:rPr>
            </w:pPr>
            <w:r>
              <w:rPr>
                <w:b/>
                <w:color w:val="231F20"/>
                <w:spacing w:val="-10"/>
                <w:sz w:val="22"/>
              </w:rPr>
              <w:t>2</w:t>
            </w:r>
          </w:p>
        </w:tc>
        <w:tc>
          <w:tcPr>
            <w:tcW w:w="820" w:type="dxa"/>
            <w:tcBorders>
              <w:left w:val="single" w:sz="4" w:space="0" w:color="231F20"/>
              <w:right w:val="single" w:sz="4" w:space="0" w:color="231F20"/>
            </w:tcBorders>
          </w:tcPr>
          <w:p>
            <w:pPr>
              <w:pStyle w:val="TableParagraph"/>
              <w:spacing w:before="6"/>
              <w:ind w:left="28"/>
              <w:jc w:val="center"/>
              <w:rPr>
                <w:b/>
                <w:sz w:val="22"/>
              </w:rPr>
            </w:pPr>
            <w:r>
              <w:rPr>
                <w:b/>
                <w:color w:val="231F20"/>
                <w:spacing w:val="-10"/>
                <w:sz w:val="22"/>
              </w:rPr>
              <w:t>3</w:t>
            </w:r>
          </w:p>
        </w:tc>
        <w:tc>
          <w:tcPr>
            <w:tcW w:w="825" w:type="dxa"/>
            <w:tcBorders>
              <w:left w:val="single" w:sz="4" w:space="0" w:color="231F20"/>
              <w:right w:val="single" w:sz="4" w:space="0" w:color="231F20"/>
            </w:tcBorders>
          </w:tcPr>
          <w:p>
            <w:pPr>
              <w:pStyle w:val="TableParagraph"/>
              <w:spacing w:before="6"/>
              <w:ind w:left="35"/>
              <w:jc w:val="center"/>
              <w:rPr>
                <w:b/>
                <w:sz w:val="22"/>
              </w:rPr>
            </w:pPr>
            <w:r>
              <w:rPr>
                <w:b/>
                <w:color w:val="231F20"/>
                <w:spacing w:val="-10"/>
                <w:sz w:val="22"/>
              </w:rPr>
              <w:t>3</w:t>
            </w:r>
          </w:p>
        </w:tc>
        <w:tc>
          <w:tcPr>
            <w:tcW w:w="768" w:type="dxa"/>
            <w:tcBorders>
              <w:left w:val="single" w:sz="4" w:space="0" w:color="231F20"/>
              <w:right w:val="single" w:sz="4" w:space="0" w:color="231F20"/>
            </w:tcBorders>
          </w:tcPr>
          <w:p>
            <w:pPr>
              <w:pStyle w:val="TableParagraph"/>
              <w:spacing w:before="6"/>
              <w:ind w:left="68" w:right="33"/>
              <w:jc w:val="center"/>
              <w:rPr>
                <w:b/>
                <w:sz w:val="22"/>
              </w:rPr>
            </w:pPr>
            <w:r>
              <w:rPr>
                <w:b/>
                <w:color w:val="231F20"/>
                <w:spacing w:val="-10"/>
                <w:sz w:val="22"/>
              </w:rPr>
              <w:t>3</w:t>
            </w:r>
          </w:p>
        </w:tc>
      </w:tr>
      <w:tr>
        <w:trPr>
          <w:trHeight w:val="513" w:hRule="atLeast"/>
        </w:trPr>
        <w:tc>
          <w:tcPr>
            <w:tcW w:w="1191" w:type="dxa"/>
            <w:tcBorders>
              <w:left w:val="single" w:sz="4" w:space="0" w:color="231F20"/>
              <w:right w:val="single" w:sz="4" w:space="0" w:color="231F20"/>
            </w:tcBorders>
          </w:tcPr>
          <w:p>
            <w:pPr>
              <w:pStyle w:val="TableParagraph"/>
              <w:spacing w:before="1"/>
              <w:ind w:left="110"/>
              <w:rPr>
                <w:sz w:val="22"/>
              </w:rPr>
            </w:pPr>
            <w:r>
              <w:rPr>
                <w:color w:val="231F20"/>
                <w:spacing w:val="-2"/>
                <w:sz w:val="22"/>
              </w:rPr>
              <w:t>CM-</w:t>
            </w:r>
            <w:r>
              <w:rPr>
                <w:color w:val="231F20"/>
                <w:spacing w:val="-4"/>
                <w:sz w:val="22"/>
              </w:rPr>
              <w:t>307.4</w:t>
            </w:r>
          </w:p>
        </w:tc>
        <w:tc>
          <w:tcPr>
            <w:tcW w:w="591" w:type="dxa"/>
            <w:tcBorders>
              <w:left w:val="single" w:sz="4" w:space="0" w:color="231F20"/>
              <w:right w:val="single" w:sz="4" w:space="0" w:color="231F20"/>
            </w:tcBorders>
          </w:tcPr>
          <w:p>
            <w:pPr>
              <w:pStyle w:val="TableParagraph"/>
              <w:spacing w:before="1"/>
              <w:ind w:left="16" w:right="5"/>
              <w:jc w:val="center"/>
              <w:rPr>
                <w:b/>
                <w:sz w:val="22"/>
              </w:rPr>
            </w:pPr>
            <w:r>
              <w:rPr>
                <w:b/>
                <w:color w:val="231F20"/>
                <w:spacing w:val="-10"/>
                <w:sz w:val="22"/>
              </w:rPr>
              <w:t>3</w:t>
            </w:r>
          </w:p>
        </w:tc>
        <w:tc>
          <w:tcPr>
            <w:tcW w:w="754" w:type="dxa"/>
            <w:tcBorders>
              <w:left w:val="single" w:sz="4" w:space="0" w:color="231F20"/>
              <w:right w:val="single" w:sz="4" w:space="0" w:color="231F20"/>
            </w:tcBorders>
          </w:tcPr>
          <w:p>
            <w:pPr>
              <w:pStyle w:val="TableParagraph"/>
              <w:spacing w:before="1"/>
              <w:ind w:right="299"/>
              <w:jc w:val="right"/>
              <w:rPr>
                <w:b/>
                <w:sz w:val="22"/>
              </w:rPr>
            </w:pPr>
            <w:r>
              <w:rPr>
                <w:b/>
                <w:color w:val="231F20"/>
                <w:spacing w:val="-10"/>
                <w:sz w:val="22"/>
              </w:rPr>
              <w:t>3</w:t>
            </w:r>
          </w:p>
        </w:tc>
        <w:tc>
          <w:tcPr>
            <w:tcW w:w="753" w:type="dxa"/>
            <w:tcBorders>
              <w:left w:val="single" w:sz="4" w:space="0" w:color="231F20"/>
              <w:right w:val="single" w:sz="4" w:space="0" w:color="231F20"/>
            </w:tcBorders>
          </w:tcPr>
          <w:p>
            <w:pPr>
              <w:pStyle w:val="TableParagraph"/>
              <w:spacing w:before="1"/>
              <w:ind w:right="298"/>
              <w:jc w:val="right"/>
              <w:rPr>
                <w:b/>
                <w:sz w:val="22"/>
              </w:rPr>
            </w:pPr>
            <w:r>
              <w:rPr>
                <w:b/>
                <w:color w:val="231F20"/>
                <w:spacing w:val="-10"/>
                <w:sz w:val="22"/>
              </w:rPr>
              <w:t>3</w:t>
            </w:r>
          </w:p>
        </w:tc>
        <w:tc>
          <w:tcPr>
            <w:tcW w:w="758" w:type="dxa"/>
            <w:tcBorders>
              <w:left w:val="single" w:sz="4" w:space="0" w:color="231F20"/>
              <w:right w:val="single" w:sz="4" w:space="0" w:color="231F20"/>
            </w:tcBorders>
          </w:tcPr>
          <w:p>
            <w:pPr>
              <w:pStyle w:val="TableParagraph"/>
              <w:spacing w:before="1"/>
              <w:ind w:left="18"/>
              <w:jc w:val="center"/>
              <w:rPr>
                <w:b/>
                <w:sz w:val="22"/>
              </w:rPr>
            </w:pPr>
            <w:r>
              <w:rPr>
                <w:b/>
                <w:color w:val="231F20"/>
                <w:spacing w:val="-10"/>
                <w:sz w:val="22"/>
              </w:rPr>
              <w:t>2</w:t>
            </w:r>
          </w:p>
        </w:tc>
        <w:tc>
          <w:tcPr>
            <w:tcW w:w="753" w:type="dxa"/>
            <w:tcBorders>
              <w:left w:val="single" w:sz="4" w:space="0" w:color="231F20"/>
              <w:right w:val="single" w:sz="4" w:space="0" w:color="231F20"/>
            </w:tcBorders>
          </w:tcPr>
          <w:p>
            <w:pPr>
              <w:pStyle w:val="TableParagraph"/>
              <w:spacing w:before="1"/>
              <w:ind w:right="296"/>
              <w:jc w:val="right"/>
              <w:rPr>
                <w:b/>
                <w:sz w:val="22"/>
              </w:rPr>
            </w:pPr>
            <w:r>
              <w:rPr>
                <w:b/>
                <w:color w:val="231F20"/>
                <w:spacing w:val="-10"/>
                <w:sz w:val="22"/>
              </w:rPr>
              <w:t>3</w:t>
            </w:r>
          </w:p>
        </w:tc>
        <w:tc>
          <w:tcPr>
            <w:tcW w:w="753" w:type="dxa"/>
            <w:tcBorders>
              <w:left w:val="single" w:sz="4" w:space="0" w:color="231F20"/>
              <w:right w:val="single" w:sz="4" w:space="0" w:color="231F20"/>
            </w:tcBorders>
          </w:tcPr>
          <w:p>
            <w:pPr>
              <w:pStyle w:val="TableParagraph"/>
              <w:spacing w:before="1"/>
              <w:ind w:left="25"/>
              <w:jc w:val="center"/>
              <w:rPr>
                <w:b/>
                <w:sz w:val="22"/>
              </w:rPr>
            </w:pPr>
            <w:r>
              <w:rPr>
                <w:b/>
                <w:color w:val="231F20"/>
                <w:spacing w:val="-10"/>
                <w:sz w:val="22"/>
              </w:rPr>
              <w:t>3</w:t>
            </w:r>
          </w:p>
        </w:tc>
        <w:tc>
          <w:tcPr>
            <w:tcW w:w="749" w:type="dxa"/>
            <w:tcBorders>
              <w:left w:val="single" w:sz="4" w:space="0" w:color="231F20"/>
              <w:right w:val="single" w:sz="4" w:space="0" w:color="231F20"/>
            </w:tcBorders>
          </w:tcPr>
          <w:p>
            <w:pPr>
              <w:pStyle w:val="TableParagraph"/>
              <w:spacing w:before="1"/>
              <w:ind w:left="21"/>
              <w:jc w:val="center"/>
              <w:rPr>
                <w:b/>
                <w:sz w:val="22"/>
              </w:rPr>
            </w:pPr>
            <w:r>
              <w:rPr>
                <w:b/>
                <w:color w:val="231F20"/>
                <w:spacing w:val="-10"/>
                <w:sz w:val="22"/>
              </w:rPr>
              <w:t>2</w:t>
            </w:r>
          </w:p>
        </w:tc>
        <w:tc>
          <w:tcPr>
            <w:tcW w:w="820" w:type="dxa"/>
            <w:tcBorders>
              <w:left w:val="single" w:sz="4" w:space="0" w:color="231F20"/>
              <w:right w:val="single" w:sz="4" w:space="0" w:color="231F20"/>
            </w:tcBorders>
          </w:tcPr>
          <w:p>
            <w:pPr>
              <w:pStyle w:val="TableParagraph"/>
              <w:spacing w:before="1"/>
              <w:ind w:left="28"/>
              <w:jc w:val="center"/>
              <w:rPr>
                <w:b/>
                <w:sz w:val="22"/>
              </w:rPr>
            </w:pPr>
            <w:r>
              <w:rPr>
                <w:b/>
                <w:color w:val="231F20"/>
                <w:spacing w:val="-10"/>
                <w:sz w:val="22"/>
              </w:rPr>
              <w:t>2</w:t>
            </w:r>
          </w:p>
        </w:tc>
        <w:tc>
          <w:tcPr>
            <w:tcW w:w="825" w:type="dxa"/>
            <w:tcBorders>
              <w:left w:val="single" w:sz="4" w:space="0" w:color="231F20"/>
              <w:right w:val="single" w:sz="4" w:space="0" w:color="231F20"/>
            </w:tcBorders>
          </w:tcPr>
          <w:p>
            <w:pPr>
              <w:pStyle w:val="TableParagraph"/>
              <w:spacing w:before="1"/>
              <w:ind w:left="35"/>
              <w:jc w:val="center"/>
              <w:rPr>
                <w:b/>
                <w:sz w:val="22"/>
              </w:rPr>
            </w:pPr>
            <w:r>
              <w:rPr>
                <w:b/>
                <w:color w:val="231F20"/>
                <w:spacing w:val="-10"/>
                <w:sz w:val="22"/>
              </w:rPr>
              <w:t>2</w:t>
            </w:r>
          </w:p>
        </w:tc>
        <w:tc>
          <w:tcPr>
            <w:tcW w:w="768" w:type="dxa"/>
            <w:tcBorders>
              <w:left w:val="single" w:sz="4" w:space="0" w:color="231F20"/>
              <w:right w:val="single" w:sz="4" w:space="0" w:color="231F20"/>
            </w:tcBorders>
          </w:tcPr>
          <w:p>
            <w:pPr>
              <w:pStyle w:val="TableParagraph"/>
              <w:spacing w:before="1"/>
              <w:ind w:left="68" w:right="33"/>
              <w:jc w:val="center"/>
              <w:rPr>
                <w:b/>
                <w:sz w:val="22"/>
              </w:rPr>
            </w:pPr>
            <w:r>
              <w:rPr>
                <w:b/>
                <w:color w:val="231F20"/>
                <w:spacing w:val="-10"/>
                <w:sz w:val="22"/>
              </w:rPr>
              <w:t>2</w:t>
            </w:r>
          </w:p>
        </w:tc>
      </w:tr>
      <w:tr>
        <w:trPr>
          <w:trHeight w:val="509" w:hRule="atLeast"/>
        </w:trPr>
        <w:tc>
          <w:tcPr>
            <w:tcW w:w="1191" w:type="dxa"/>
            <w:tcBorders>
              <w:left w:val="single" w:sz="4" w:space="0" w:color="231F20"/>
              <w:right w:val="single" w:sz="4" w:space="0" w:color="231F20"/>
            </w:tcBorders>
          </w:tcPr>
          <w:p>
            <w:pPr>
              <w:pStyle w:val="TableParagraph"/>
              <w:spacing w:before="6"/>
              <w:ind w:left="110"/>
              <w:rPr>
                <w:sz w:val="22"/>
              </w:rPr>
            </w:pPr>
            <w:r>
              <w:rPr>
                <w:color w:val="231F20"/>
                <w:spacing w:val="-2"/>
                <w:sz w:val="22"/>
              </w:rPr>
              <w:t>CM-</w:t>
            </w:r>
            <w:r>
              <w:rPr>
                <w:color w:val="231F20"/>
                <w:spacing w:val="-4"/>
                <w:sz w:val="22"/>
              </w:rPr>
              <w:t>307.5</w:t>
            </w:r>
          </w:p>
        </w:tc>
        <w:tc>
          <w:tcPr>
            <w:tcW w:w="591" w:type="dxa"/>
            <w:tcBorders>
              <w:left w:val="single" w:sz="4" w:space="0" w:color="231F20"/>
              <w:right w:val="single" w:sz="4" w:space="0" w:color="231F20"/>
            </w:tcBorders>
          </w:tcPr>
          <w:p>
            <w:pPr>
              <w:pStyle w:val="TableParagraph"/>
              <w:spacing w:before="6"/>
              <w:ind w:left="16" w:right="5"/>
              <w:jc w:val="center"/>
              <w:rPr>
                <w:b/>
                <w:sz w:val="22"/>
              </w:rPr>
            </w:pPr>
            <w:r>
              <w:rPr>
                <w:b/>
                <w:color w:val="231F20"/>
                <w:spacing w:val="-10"/>
                <w:sz w:val="22"/>
              </w:rPr>
              <w:t>3</w:t>
            </w:r>
          </w:p>
        </w:tc>
        <w:tc>
          <w:tcPr>
            <w:tcW w:w="754" w:type="dxa"/>
            <w:tcBorders>
              <w:left w:val="single" w:sz="4" w:space="0" w:color="231F20"/>
              <w:right w:val="single" w:sz="4" w:space="0" w:color="231F20"/>
            </w:tcBorders>
          </w:tcPr>
          <w:p>
            <w:pPr>
              <w:pStyle w:val="TableParagraph"/>
              <w:spacing w:before="6"/>
              <w:ind w:right="299"/>
              <w:jc w:val="right"/>
              <w:rPr>
                <w:b/>
                <w:sz w:val="22"/>
              </w:rPr>
            </w:pPr>
            <w:r>
              <w:rPr>
                <w:b/>
                <w:color w:val="231F20"/>
                <w:spacing w:val="-10"/>
                <w:sz w:val="22"/>
              </w:rPr>
              <w:t>3</w:t>
            </w:r>
          </w:p>
        </w:tc>
        <w:tc>
          <w:tcPr>
            <w:tcW w:w="753" w:type="dxa"/>
            <w:tcBorders>
              <w:left w:val="single" w:sz="4" w:space="0" w:color="231F20"/>
              <w:right w:val="single" w:sz="4" w:space="0" w:color="231F20"/>
            </w:tcBorders>
          </w:tcPr>
          <w:p>
            <w:pPr>
              <w:pStyle w:val="TableParagraph"/>
              <w:spacing w:before="6"/>
              <w:ind w:right="298"/>
              <w:jc w:val="right"/>
              <w:rPr>
                <w:b/>
                <w:sz w:val="22"/>
              </w:rPr>
            </w:pPr>
            <w:r>
              <w:rPr>
                <w:b/>
                <w:color w:val="231F20"/>
                <w:spacing w:val="-10"/>
                <w:sz w:val="22"/>
              </w:rPr>
              <w:t>3</w:t>
            </w:r>
          </w:p>
        </w:tc>
        <w:tc>
          <w:tcPr>
            <w:tcW w:w="758" w:type="dxa"/>
            <w:tcBorders>
              <w:left w:val="single" w:sz="4" w:space="0" w:color="231F20"/>
              <w:right w:val="single" w:sz="4" w:space="0" w:color="231F20"/>
            </w:tcBorders>
          </w:tcPr>
          <w:p>
            <w:pPr>
              <w:pStyle w:val="TableParagraph"/>
              <w:spacing w:before="6"/>
              <w:ind w:left="18"/>
              <w:jc w:val="center"/>
              <w:rPr>
                <w:b/>
                <w:sz w:val="22"/>
              </w:rPr>
            </w:pPr>
            <w:r>
              <w:rPr>
                <w:b/>
                <w:color w:val="231F20"/>
                <w:spacing w:val="-10"/>
                <w:sz w:val="22"/>
              </w:rPr>
              <w:t>2</w:t>
            </w:r>
          </w:p>
        </w:tc>
        <w:tc>
          <w:tcPr>
            <w:tcW w:w="753" w:type="dxa"/>
            <w:tcBorders>
              <w:left w:val="single" w:sz="4" w:space="0" w:color="231F20"/>
              <w:right w:val="single" w:sz="4" w:space="0" w:color="231F20"/>
            </w:tcBorders>
          </w:tcPr>
          <w:p>
            <w:pPr>
              <w:pStyle w:val="TableParagraph"/>
              <w:spacing w:before="6"/>
              <w:ind w:right="296"/>
              <w:jc w:val="right"/>
              <w:rPr>
                <w:b/>
                <w:sz w:val="22"/>
              </w:rPr>
            </w:pPr>
            <w:r>
              <w:rPr>
                <w:b/>
                <w:color w:val="231F20"/>
                <w:spacing w:val="-10"/>
                <w:sz w:val="22"/>
              </w:rPr>
              <w:t>3</w:t>
            </w:r>
          </w:p>
        </w:tc>
        <w:tc>
          <w:tcPr>
            <w:tcW w:w="753" w:type="dxa"/>
            <w:tcBorders>
              <w:left w:val="single" w:sz="4" w:space="0" w:color="231F20"/>
              <w:right w:val="single" w:sz="4" w:space="0" w:color="231F20"/>
            </w:tcBorders>
          </w:tcPr>
          <w:p>
            <w:pPr>
              <w:pStyle w:val="TableParagraph"/>
              <w:spacing w:before="6"/>
              <w:ind w:left="25"/>
              <w:jc w:val="center"/>
              <w:rPr>
                <w:b/>
                <w:sz w:val="22"/>
              </w:rPr>
            </w:pPr>
            <w:r>
              <w:rPr>
                <w:b/>
                <w:color w:val="231F20"/>
                <w:spacing w:val="-10"/>
                <w:sz w:val="22"/>
              </w:rPr>
              <w:t>3</w:t>
            </w:r>
          </w:p>
        </w:tc>
        <w:tc>
          <w:tcPr>
            <w:tcW w:w="749" w:type="dxa"/>
            <w:tcBorders>
              <w:left w:val="single" w:sz="4" w:space="0" w:color="231F20"/>
              <w:right w:val="single" w:sz="4" w:space="0" w:color="231F20"/>
            </w:tcBorders>
          </w:tcPr>
          <w:p>
            <w:pPr>
              <w:pStyle w:val="TableParagraph"/>
              <w:spacing w:before="6"/>
              <w:ind w:left="21"/>
              <w:jc w:val="center"/>
              <w:rPr>
                <w:b/>
                <w:sz w:val="22"/>
              </w:rPr>
            </w:pPr>
            <w:r>
              <w:rPr>
                <w:b/>
                <w:color w:val="231F20"/>
                <w:spacing w:val="-10"/>
                <w:sz w:val="22"/>
              </w:rPr>
              <w:t>2</w:t>
            </w:r>
          </w:p>
        </w:tc>
        <w:tc>
          <w:tcPr>
            <w:tcW w:w="820" w:type="dxa"/>
            <w:tcBorders>
              <w:left w:val="single" w:sz="4" w:space="0" w:color="231F20"/>
              <w:right w:val="single" w:sz="4" w:space="0" w:color="231F20"/>
            </w:tcBorders>
          </w:tcPr>
          <w:p>
            <w:pPr>
              <w:pStyle w:val="TableParagraph"/>
              <w:spacing w:before="6"/>
              <w:ind w:left="28"/>
              <w:jc w:val="center"/>
              <w:rPr>
                <w:b/>
                <w:sz w:val="22"/>
              </w:rPr>
            </w:pPr>
            <w:r>
              <w:rPr>
                <w:b/>
                <w:color w:val="231F20"/>
                <w:spacing w:val="-10"/>
                <w:sz w:val="22"/>
              </w:rPr>
              <w:t>2</w:t>
            </w:r>
          </w:p>
        </w:tc>
        <w:tc>
          <w:tcPr>
            <w:tcW w:w="825" w:type="dxa"/>
            <w:tcBorders>
              <w:left w:val="single" w:sz="4" w:space="0" w:color="231F20"/>
              <w:right w:val="single" w:sz="4" w:space="0" w:color="231F20"/>
            </w:tcBorders>
          </w:tcPr>
          <w:p>
            <w:pPr>
              <w:pStyle w:val="TableParagraph"/>
              <w:spacing w:before="6"/>
              <w:ind w:left="35"/>
              <w:jc w:val="center"/>
              <w:rPr>
                <w:b/>
                <w:sz w:val="22"/>
              </w:rPr>
            </w:pPr>
            <w:r>
              <w:rPr>
                <w:b/>
                <w:color w:val="231F20"/>
                <w:spacing w:val="-10"/>
                <w:sz w:val="22"/>
              </w:rPr>
              <w:t>2</w:t>
            </w:r>
          </w:p>
        </w:tc>
        <w:tc>
          <w:tcPr>
            <w:tcW w:w="768" w:type="dxa"/>
            <w:tcBorders>
              <w:left w:val="single" w:sz="4" w:space="0" w:color="231F20"/>
              <w:right w:val="single" w:sz="4" w:space="0" w:color="231F20"/>
            </w:tcBorders>
          </w:tcPr>
          <w:p>
            <w:pPr>
              <w:pStyle w:val="TableParagraph"/>
              <w:spacing w:before="6"/>
              <w:ind w:left="68" w:right="33"/>
              <w:jc w:val="center"/>
              <w:rPr>
                <w:b/>
                <w:sz w:val="22"/>
              </w:rPr>
            </w:pPr>
            <w:r>
              <w:rPr>
                <w:b/>
                <w:color w:val="231F20"/>
                <w:spacing w:val="-10"/>
                <w:sz w:val="22"/>
              </w:rPr>
              <w:t>2</w:t>
            </w:r>
          </w:p>
        </w:tc>
      </w:tr>
      <w:tr>
        <w:trPr>
          <w:trHeight w:val="508" w:hRule="atLeast"/>
        </w:trPr>
        <w:tc>
          <w:tcPr>
            <w:tcW w:w="1191" w:type="dxa"/>
            <w:tcBorders>
              <w:left w:val="single" w:sz="4" w:space="0" w:color="231F20"/>
              <w:bottom w:val="single" w:sz="4" w:space="0" w:color="231F20"/>
              <w:right w:val="single" w:sz="4" w:space="0" w:color="231F20"/>
            </w:tcBorders>
          </w:tcPr>
          <w:p>
            <w:pPr>
              <w:pStyle w:val="TableParagraph"/>
              <w:spacing w:before="1"/>
              <w:ind w:left="110"/>
              <w:rPr>
                <w:sz w:val="22"/>
              </w:rPr>
            </w:pPr>
            <w:r>
              <w:rPr>
                <w:color w:val="231F20"/>
                <w:spacing w:val="-2"/>
                <w:sz w:val="22"/>
              </w:rPr>
              <w:t>Average</w:t>
            </w:r>
          </w:p>
        </w:tc>
        <w:tc>
          <w:tcPr>
            <w:tcW w:w="591" w:type="dxa"/>
            <w:tcBorders>
              <w:left w:val="single" w:sz="4" w:space="0" w:color="231F20"/>
              <w:bottom w:val="single" w:sz="4" w:space="0" w:color="231F20"/>
              <w:right w:val="single" w:sz="4" w:space="0" w:color="231F20"/>
            </w:tcBorders>
          </w:tcPr>
          <w:p>
            <w:pPr>
              <w:pStyle w:val="TableParagraph"/>
              <w:spacing w:before="1"/>
              <w:ind w:left="16" w:right="5"/>
              <w:jc w:val="center"/>
              <w:rPr>
                <w:b/>
                <w:sz w:val="22"/>
              </w:rPr>
            </w:pPr>
            <w:r>
              <w:rPr>
                <w:b/>
                <w:color w:val="231F20"/>
                <w:spacing w:val="-10"/>
                <w:sz w:val="22"/>
              </w:rPr>
              <w:t>3</w:t>
            </w:r>
          </w:p>
        </w:tc>
        <w:tc>
          <w:tcPr>
            <w:tcW w:w="754" w:type="dxa"/>
            <w:tcBorders>
              <w:left w:val="single" w:sz="4" w:space="0" w:color="231F20"/>
              <w:bottom w:val="single" w:sz="4" w:space="0" w:color="231F20"/>
              <w:right w:val="single" w:sz="4" w:space="0" w:color="231F20"/>
            </w:tcBorders>
          </w:tcPr>
          <w:p>
            <w:pPr>
              <w:pStyle w:val="TableParagraph"/>
              <w:spacing w:before="1"/>
              <w:ind w:right="299"/>
              <w:jc w:val="right"/>
              <w:rPr>
                <w:b/>
                <w:sz w:val="22"/>
              </w:rPr>
            </w:pPr>
            <w:r>
              <w:rPr>
                <w:b/>
                <w:color w:val="231F20"/>
                <w:spacing w:val="-10"/>
                <w:sz w:val="22"/>
              </w:rPr>
              <w:t>3</w:t>
            </w:r>
          </w:p>
        </w:tc>
        <w:tc>
          <w:tcPr>
            <w:tcW w:w="753" w:type="dxa"/>
            <w:tcBorders>
              <w:left w:val="single" w:sz="4" w:space="0" w:color="231F20"/>
              <w:bottom w:val="single" w:sz="4" w:space="0" w:color="231F20"/>
              <w:right w:val="single" w:sz="4" w:space="0" w:color="231F20"/>
            </w:tcBorders>
          </w:tcPr>
          <w:p>
            <w:pPr>
              <w:pStyle w:val="TableParagraph"/>
              <w:spacing w:before="1"/>
              <w:ind w:right="298"/>
              <w:jc w:val="right"/>
              <w:rPr>
                <w:b/>
                <w:sz w:val="22"/>
              </w:rPr>
            </w:pPr>
            <w:r>
              <w:rPr>
                <w:b/>
                <w:color w:val="231F20"/>
                <w:spacing w:val="-10"/>
                <w:sz w:val="22"/>
              </w:rPr>
              <w:t>3</w:t>
            </w:r>
          </w:p>
        </w:tc>
        <w:tc>
          <w:tcPr>
            <w:tcW w:w="758" w:type="dxa"/>
            <w:tcBorders>
              <w:left w:val="single" w:sz="4" w:space="0" w:color="231F20"/>
              <w:bottom w:val="single" w:sz="4" w:space="0" w:color="231F20"/>
              <w:right w:val="single" w:sz="4" w:space="0" w:color="231F20"/>
            </w:tcBorders>
          </w:tcPr>
          <w:p>
            <w:pPr>
              <w:pStyle w:val="TableParagraph"/>
              <w:spacing w:before="1"/>
              <w:ind w:left="245"/>
              <w:rPr>
                <w:b/>
                <w:sz w:val="22"/>
              </w:rPr>
            </w:pPr>
            <w:r>
              <w:rPr>
                <w:b/>
                <w:color w:val="231F20"/>
                <w:spacing w:val="-5"/>
                <w:sz w:val="22"/>
              </w:rPr>
              <w:t>1.8</w:t>
            </w:r>
          </w:p>
        </w:tc>
        <w:tc>
          <w:tcPr>
            <w:tcW w:w="753" w:type="dxa"/>
            <w:tcBorders>
              <w:left w:val="single" w:sz="4" w:space="0" w:color="231F20"/>
              <w:bottom w:val="single" w:sz="4" w:space="0" w:color="231F20"/>
              <w:right w:val="single" w:sz="4" w:space="0" w:color="231F20"/>
            </w:tcBorders>
          </w:tcPr>
          <w:p>
            <w:pPr>
              <w:pStyle w:val="TableParagraph"/>
              <w:spacing w:before="1"/>
              <w:ind w:right="216"/>
              <w:jc w:val="right"/>
              <w:rPr>
                <w:b/>
                <w:sz w:val="22"/>
              </w:rPr>
            </w:pPr>
            <w:r>
              <w:rPr>
                <w:b/>
                <w:color w:val="231F20"/>
                <w:spacing w:val="-5"/>
                <w:sz w:val="22"/>
              </w:rPr>
              <w:t>2.8</w:t>
            </w:r>
          </w:p>
        </w:tc>
        <w:tc>
          <w:tcPr>
            <w:tcW w:w="753" w:type="dxa"/>
            <w:tcBorders>
              <w:left w:val="single" w:sz="4" w:space="0" w:color="231F20"/>
              <w:bottom w:val="single" w:sz="4" w:space="0" w:color="231F20"/>
              <w:right w:val="single" w:sz="4" w:space="0" w:color="231F20"/>
            </w:tcBorders>
          </w:tcPr>
          <w:p>
            <w:pPr>
              <w:pStyle w:val="TableParagraph"/>
              <w:spacing w:before="1"/>
              <w:ind w:left="246"/>
              <w:rPr>
                <w:b/>
                <w:sz w:val="22"/>
              </w:rPr>
            </w:pPr>
            <w:r>
              <w:rPr>
                <w:b/>
                <w:color w:val="231F20"/>
                <w:spacing w:val="-5"/>
                <w:sz w:val="22"/>
              </w:rPr>
              <w:t>2.6</w:t>
            </w:r>
          </w:p>
        </w:tc>
        <w:tc>
          <w:tcPr>
            <w:tcW w:w="749" w:type="dxa"/>
            <w:tcBorders>
              <w:left w:val="single" w:sz="4" w:space="0" w:color="231F20"/>
              <w:bottom w:val="single" w:sz="4" w:space="0" w:color="231F20"/>
              <w:right w:val="single" w:sz="4" w:space="0" w:color="231F20"/>
            </w:tcBorders>
          </w:tcPr>
          <w:p>
            <w:pPr>
              <w:pStyle w:val="TableParagraph"/>
              <w:spacing w:before="1"/>
              <w:ind w:right="216"/>
              <w:jc w:val="right"/>
              <w:rPr>
                <w:b/>
                <w:sz w:val="22"/>
              </w:rPr>
            </w:pPr>
            <w:r>
              <w:rPr>
                <w:b/>
                <w:color w:val="231F20"/>
                <w:spacing w:val="-5"/>
                <w:sz w:val="22"/>
              </w:rPr>
              <w:t>2.4</w:t>
            </w:r>
          </w:p>
        </w:tc>
        <w:tc>
          <w:tcPr>
            <w:tcW w:w="820" w:type="dxa"/>
            <w:tcBorders>
              <w:left w:val="single" w:sz="4" w:space="0" w:color="231F20"/>
              <w:bottom w:val="single" w:sz="4" w:space="0" w:color="231F20"/>
              <w:right w:val="single" w:sz="4" w:space="0" w:color="231F20"/>
            </w:tcBorders>
          </w:tcPr>
          <w:p>
            <w:pPr>
              <w:pStyle w:val="TableParagraph"/>
              <w:spacing w:before="1"/>
              <w:ind w:left="28"/>
              <w:jc w:val="center"/>
              <w:rPr>
                <w:b/>
                <w:sz w:val="22"/>
              </w:rPr>
            </w:pPr>
            <w:r>
              <w:rPr>
                <w:b/>
                <w:color w:val="231F20"/>
                <w:spacing w:val="-10"/>
                <w:sz w:val="22"/>
              </w:rPr>
              <w:t>2</w:t>
            </w:r>
          </w:p>
        </w:tc>
        <w:tc>
          <w:tcPr>
            <w:tcW w:w="825" w:type="dxa"/>
            <w:tcBorders>
              <w:left w:val="single" w:sz="4" w:space="0" w:color="231F20"/>
              <w:bottom w:val="single" w:sz="4" w:space="0" w:color="231F20"/>
              <w:right w:val="single" w:sz="4" w:space="0" w:color="231F20"/>
            </w:tcBorders>
          </w:tcPr>
          <w:p>
            <w:pPr>
              <w:pStyle w:val="TableParagraph"/>
              <w:spacing w:before="1"/>
              <w:ind w:left="35"/>
              <w:jc w:val="center"/>
              <w:rPr>
                <w:b/>
                <w:sz w:val="22"/>
              </w:rPr>
            </w:pPr>
            <w:r>
              <w:rPr>
                <w:b/>
                <w:color w:val="231F20"/>
                <w:spacing w:val="-10"/>
                <w:sz w:val="22"/>
              </w:rPr>
              <w:t>2</w:t>
            </w:r>
          </w:p>
        </w:tc>
        <w:tc>
          <w:tcPr>
            <w:tcW w:w="768" w:type="dxa"/>
            <w:tcBorders>
              <w:left w:val="single" w:sz="4" w:space="0" w:color="231F20"/>
              <w:bottom w:val="single" w:sz="4" w:space="0" w:color="231F20"/>
              <w:right w:val="single" w:sz="4" w:space="0" w:color="231F20"/>
            </w:tcBorders>
          </w:tcPr>
          <w:p>
            <w:pPr>
              <w:pStyle w:val="TableParagraph"/>
              <w:spacing w:before="1"/>
              <w:ind w:left="68" w:right="33"/>
              <w:jc w:val="center"/>
              <w:rPr>
                <w:b/>
                <w:sz w:val="22"/>
              </w:rPr>
            </w:pPr>
            <w:r>
              <w:rPr>
                <w:b/>
                <w:color w:val="231F20"/>
                <w:spacing w:val="-10"/>
                <w:sz w:val="22"/>
              </w:rPr>
              <w:t>2</w:t>
            </w:r>
          </w:p>
        </w:tc>
      </w:tr>
    </w:tbl>
    <w:p>
      <w:pPr>
        <w:pStyle w:val="BodyText"/>
        <w:spacing w:before="239"/>
        <w:rPr>
          <w:b/>
        </w:rPr>
      </w:pPr>
    </w:p>
    <w:p>
      <w:pPr>
        <w:pStyle w:val="Heading6"/>
        <w:spacing w:line="456" w:lineRule="auto" w:before="1"/>
        <w:ind w:right="4213"/>
      </w:pPr>
      <w:r>
        <w:rPr>
          <w:color w:val="231F20"/>
        </w:rPr>
        <w:t>3=Strongly</w:t>
      </w:r>
      <w:r>
        <w:rPr>
          <w:color w:val="231F20"/>
          <w:spacing w:val="-7"/>
        </w:rPr>
        <w:t> </w:t>
      </w:r>
      <w:r>
        <w:rPr>
          <w:color w:val="231F20"/>
        </w:rPr>
        <w:t>mapped</w:t>
      </w:r>
      <w:r>
        <w:rPr>
          <w:color w:val="231F20"/>
          <w:spacing w:val="-7"/>
        </w:rPr>
        <w:t> </w:t>
      </w:r>
      <w:r>
        <w:rPr>
          <w:color w:val="231F20"/>
        </w:rPr>
        <w:t>,</w:t>
      </w:r>
      <w:r>
        <w:rPr>
          <w:color w:val="231F20"/>
          <w:spacing w:val="-8"/>
        </w:rPr>
        <w:t> </w:t>
      </w:r>
      <w:r>
        <w:rPr>
          <w:color w:val="231F20"/>
        </w:rPr>
        <w:t>2=moderately</w:t>
      </w:r>
      <w:r>
        <w:rPr>
          <w:color w:val="231F20"/>
          <w:spacing w:val="-7"/>
        </w:rPr>
        <w:t> </w:t>
      </w:r>
      <w:r>
        <w:rPr>
          <w:color w:val="231F20"/>
        </w:rPr>
        <w:t>mapped,</w:t>
      </w:r>
      <w:r>
        <w:rPr>
          <w:color w:val="231F20"/>
          <w:spacing w:val="-8"/>
        </w:rPr>
        <w:t> </w:t>
      </w:r>
      <w:r>
        <w:rPr>
          <w:color w:val="231F20"/>
        </w:rPr>
        <w:t>1=slightly</w:t>
      </w:r>
      <w:r>
        <w:rPr>
          <w:color w:val="231F20"/>
          <w:spacing w:val="-7"/>
        </w:rPr>
        <w:t> </w:t>
      </w:r>
      <w:r>
        <w:rPr>
          <w:color w:val="231F20"/>
        </w:rPr>
        <w:t>mapped Learning out comes:</w:t>
      </w:r>
    </w:p>
    <w:p>
      <w:pPr>
        <w:spacing w:line="266" w:lineRule="exact" w:before="0"/>
        <w:ind w:left="1344" w:right="0" w:firstLine="0"/>
        <w:jc w:val="left"/>
        <w:rPr>
          <w:b/>
          <w:sz w:val="22"/>
        </w:rPr>
      </w:pPr>
      <w:r>
        <w:rPr>
          <w:b/>
          <w:color w:val="231F20"/>
          <w:sz w:val="22"/>
        </w:rPr>
        <w:t>Write</w:t>
      </w:r>
      <w:r>
        <w:rPr>
          <w:b/>
          <w:color w:val="231F20"/>
          <w:spacing w:val="-10"/>
          <w:sz w:val="22"/>
        </w:rPr>
        <w:t> </w:t>
      </w:r>
      <w:r>
        <w:rPr>
          <w:b/>
          <w:color w:val="231F20"/>
          <w:sz w:val="22"/>
        </w:rPr>
        <w:t>C</w:t>
      </w:r>
      <w:r>
        <w:rPr>
          <w:b/>
          <w:color w:val="231F20"/>
          <w:spacing w:val="-5"/>
          <w:sz w:val="22"/>
        </w:rPr>
        <w:t> </w:t>
      </w:r>
      <w:r>
        <w:rPr>
          <w:b/>
          <w:color w:val="231F20"/>
          <w:sz w:val="22"/>
        </w:rPr>
        <w:t>Program</w:t>
      </w:r>
      <w:r>
        <w:rPr>
          <w:b/>
          <w:color w:val="231F20"/>
          <w:spacing w:val="-6"/>
          <w:sz w:val="22"/>
        </w:rPr>
        <w:t> </w:t>
      </w:r>
      <w:r>
        <w:rPr>
          <w:b/>
          <w:color w:val="231F20"/>
          <w:sz w:val="22"/>
        </w:rPr>
        <w:t>to</w:t>
      </w:r>
      <w:r>
        <w:rPr>
          <w:b/>
          <w:color w:val="231F20"/>
          <w:spacing w:val="-7"/>
          <w:sz w:val="22"/>
        </w:rPr>
        <w:t> </w:t>
      </w:r>
      <w:r>
        <w:rPr>
          <w:b/>
          <w:color w:val="231F20"/>
          <w:spacing w:val="-2"/>
          <w:sz w:val="22"/>
        </w:rPr>
        <w:t>Implement</w:t>
      </w:r>
    </w:p>
    <w:p>
      <w:pPr>
        <w:pStyle w:val="ListParagraph"/>
        <w:numPr>
          <w:ilvl w:val="0"/>
          <w:numId w:val="273"/>
        </w:numPr>
        <w:tabs>
          <w:tab w:pos="2063" w:val="left" w:leader="none"/>
        </w:tabs>
        <w:spacing w:line="240" w:lineRule="auto" w:before="240" w:after="0"/>
        <w:ind w:left="2063" w:right="0" w:hanging="358"/>
        <w:jc w:val="left"/>
        <w:rPr>
          <w:sz w:val="22"/>
        </w:rPr>
      </w:pPr>
      <w:r>
        <w:rPr>
          <w:color w:val="231F20"/>
          <w:sz w:val="22"/>
        </w:rPr>
        <w:t>BUBBLE</w:t>
      </w:r>
      <w:r>
        <w:rPr>
          <w:color w:val="231F20"/>
          <w:spacing w:val="-13"/>
          <w:sz w:val="22"/>
        </w:rPr>
        <w:t> </w:t>
      </w:r>
      <w:r>
        <w:rPr>
          <w:color w:val="231F20"/>
          <w:sz w:val="22"/>
        </w:rPr>
        <w:t>SORTING</w:t>
      </w:r>
      <w:r>
        <w:rPr>
          <w:color w:val="231F20"/>
          <w:spacing w:val="-5"/>
          <w:sz w:val="22"/>
        </w:rPr>
        <w:t> </w:t>
      </w:r>
      <w:r>
        <w:rPr>
          <w:color w:val="231F20"/>
          <w:sz w:val="22"/>
        </w:rPr>
        <w:t>using</w:t>
      </w:r>
      <w:r>
        <w:rPr>
          <w:color w:val="231F20"/>
          <w:spacing w:val="-7"/>
          <w:sz w:val="22"/>
        </w:rPr>
        <w:t> </w:t>
      </w:r>
      <w:r>
        <w:rPr>
          <w:color w:val="231F20"/>
          <w:spacing w:val="-2"/>
          <w:sz w:val="22"/>
        </w:rPr>
        <w:t>Functions.</w:t>
      </w:r>
    </w:p>
    <w:p>
      <w:pPr>
        <w:pStyle w:val="ListParagraph"/>
        <w:numPr>
          <w:ilvl w:val="0"/>
          <w:numId w:val="273"/>
        </w:numPr>
        <w:tabs>
          <w:tab w:pos="2063" w:val="left" w:leader="none"/>
        </w:tabs>
        <w:spacing w:line="240" w:lineRule="auto" w:before="39" w:after="0"/>
        <w:ind w:left="2063" w:right="0" w:hanging="358"/>
        <w:jc w:val="left"/>
        <w:rPr>
          <w:sz w:val="22"/>
        </w:rPr>
      </w:pPr>
      <w:r>
        <w:rPr>
          <w:color w:val="231F20"/>
          <w:sz w:val="22"/>
        </w:rPr>
        <w:t>SELECTION</w:t>
      </w:r>
      <w:r>
        <w:rPr>
          <w:color w:val="231F20"/>
          <w:spacing w:val="-13"/>
          <w:sz w:val="22"/>
        </w:rPr>
        <w:t> </w:t>
      </w:r>
      <w:r>
        <w:rPr>
          <w:color w:val="231F20"/>
          <w:sz w:val="22"/>
        </w:rPr>
        <w:t>SORTING</w:t>
      </w:r>
      <w:r>
        <w:rPr>
          <w:color w:val="231F20"/>
          <w:spacing w:val="-12"/>
          <w:sz w:val="22"/>
        </w:rPr>
        <w:t> </w:t>
      </w:r>
      <w:r>
        <w:rPr>
          <w:color w:val="231F20"/>
          <w:sz w:val="22"/>
        </w:rPr>
        <w:t>using</w:t>
      </w:r>
      <w:r>
        <w:rPr>
          <w:color w:val="231F20"/>
          <w:spacing w:val="-11"/>
          <w:sz w:val="22"/>
        </w:rPr>
        <w:t> </w:t>
      </w:r>
      <w:r>
        <w:rPr>
          <w:color w:val="231F20"/>
          <w:spacing w:val="-2"/>
          <w:sz w:val="22"/>
        </w:rPr>
        <w:t>Functions.</w:t>
      </w:r>
    </w:p>
    <w:p>
      <w:pPr>
        <w:pStyle w:val="ListParagraph"/>
        <w:numPr>
          <w:ilvl w:val="0"/>
          <w:numId w:val="273"/>
        </w:numPr>
        <w:tabs>
          <w:tab w:pos="2063" w:val="left" w:leader="none"/>
        </w:tabs>
        <w:spacing w:line="240" w:lineRule="auto" w:before="39" w:after="0"/>
        <w:ind w:left="2063" w:right="0" w:hanging="358"/>
        <w:jc w:val="left"/>
        <w:rPr>
          <w:sz w:val="22"/>
        </w:rPr>
      </w:pPr>
      <w:r>
        <w:rPr>
          <w:color w:val="231F20"/>
          <w:sz w:val="22"/>
        </w:rPr>
        <w:t>INSERTION</w:t>
      </w:r>
      <w:r>
        <w:rPr>
          <w:color w:val="231F20"/>
          <w:spacing w:val="-11"/>
          <w:sz w:val="22"/>
        </w:rPr>
        <w:t> </w:t>
      </w:r>
      <w:r>
        <w:rPr>
          <w:color w:val="231F20"/>
          <w:sz w:val="22"/>
        </w:rPr>
        <w:t>SORTING</w:t>
      </w:r>
      <w:r>
        <w:rPr>
          <w:color w:val="231F20"/>
          <w:spacing w:val="-11"/>
          <w:sz w:val="22"/>
        </w:rPr>
        <w:t> </w:t>
      </w:r>
      <w:r>
        <w:rPr>
          <w:color w:val="231F20"/>
          <w:sz w:val="22"/>
        </w:rPr>
        <w:t>using</w:t>
      </w:r>
      <w:r>
        <w:rPr>
          <w:color w:val="231F20"/>
          <w:spacing w:val="-10"/>
          <w:sz w:val="22"/>
        </w:rPr>
        <w:t> </w:t>
      </w:r>
      <w:r>
        <w:rPr>
          <w:color w:val="231F20"/>
          <w:spacing w:val="-2"/>
          <w:sz w:val="22"/>
        </w:rPr>
        <w:t>Functions.</w:t>
      </w:r>
    </w:p>
    <w:p>
      <w:pPr>
        <w:pStyle w:val="ListParagraph"/>
        <w:numPr>
          <w:ilvl w:val="0"/>
          <w:numId w:val="273"/>
        </w:numPr>
        <w:tabs>
          <w:tab w:pos="2063" w:val="left" w:leader="none"/>
        </w:tabs>
        <w:spacing w:line="240" w:lineRule="auto" w:before="43" w:after="0"/>
        <w:ind w:left="2063" w:right="0" w:hanging="358"/>
        <w:jc w:val="left"/>
        <w:rPr>
          <w:sz w:val="22"/>
        </w:rPr>
      </w:pPr>
      <w:r>
        <w:rPr>
          <w:color w:val="231F20"/>
          <w:sz w:val="22"/>
        </w:rPr>
        <w:t>MERGE</w:t>
      </w:r>
      <w:r>
        <w:rPr>
          <w:color w:val="231F20"/>
          <w:spacing w:val="-12"/>
          <w:sz w:val="22"/>
        </w:rPr>
        <w:t> </w:t>
      </w:r>
      <w:r>
        <w:rPr>
          <w:color w:val="231F20"/>
          <w:sz w:val="22"/>
        </w:rPr>
        <w:t>SORTING</w:t>
      </w:r>
      <w:r>
        <w:rPr>
          <w:color w:val="231F20"/>
          <w:spacing w:val="-8"/>
          <w:sz w:val="22"/>
        </w:rPr>
        <w:t> </w:t>
      </w:r>
      <w:r>
        <w:rPr>
          <w:color w:val="231F20"/>
          <w:sz w:val="22"/>
        </w:rPr>
        <w:t>on</w:t>
      </w:r>
      <w:r>
        <w:rPr>
          <w:color w:val="231F20"/>
          <w:spacing w:val="-5"/>
          <w:sz w:val="22"/>
        </w:rPr>
        <w:t> </w:t>
      </w:r>
      <w:r>
        <w:rPr>
          <w:color w:val="231F20"/>
          <w:sz w:val="22"/>
        </w:rPr>
        <w:t>two</w:t>
      </w:r>
      <w:r>
        <w:rPr>
          <w:color w:val="231F20"/>
          <w:spacing w:val="-4"/>
          <w:sz w:val="22"/>
        </w:rPr>
        <w:t> </w:t>
      </w:r>
      <w:r>
        <w:rPr>
          <w:color w:val="231F20"/>
          <w:sz w:val="22"/>
        </w:rPr>
        <w:t>sorted</w:t>
      </w:r>
      <w:r>
        <w:rPr>
          <w:color w:val="231F20"/>
          <w:spacing w:val="-6"/>
          <w:sz w:val="22"/>
        </w:rPr>
        <w:t> </w:t>
      </w:r>
      <w:r>
        <w:rPr>
          <w:color w:val="231F20"/>
          <w:sz w:val="22"/>
        </w:rPr>
        <w:t>list</w:t>
      </w:r>
      <w:r>
        <w:rPr>
          <w:color w:val="231F20"/>
          <w:spacing w:val="-5"/>
          <w:sz w:val="22"/>
        </w:rPr>
        <w:t> </w:t>
      </w:r>
      <w:r>
        <w:rPr>
          <w:color w:val="231F20"/>
          <w:sz w:val="22"/>
        </w:rPr>
        <w:t>using</w:t>
      </w:r>
      <w:r>
        <w:rPr>
          <w:color w:val="231F20"/>
          <w:spacing w:val="-2"/>
          <w:sz w:val="22"/>
        </w:rPr>
        <w:t> Functions.</w:t>
      </w:r>
    </w:p>
    <w:p>
      <w:pPr>
        <w:pStyle w:val="ListParagraph"/>
        <w:numPr>
          <w:ilvl w:val="0"/>
          <w:numId w:val="273"/>
        </w:numPr>
        <w:tabs>
          <w:tab w:pos="2063" w:val="left" w:leader="none"/>
        </w:tabs>
        <w:spacing w:line="240" w:lineRule="auto" w:before="39" w:after="0"/>
        <w:ind w:left="2063" w:right="0" w:hanging="358"/>
        <w:jc w:val="left"/>
        <w:rPr>
          <w:sz w:val="22"/>
        </w:rPr>
      </w:pPr>
      <w:r>
        <w:rPr>
          <w:color w:val="231F20"/>
          <w:sz w:val="22"/>
        </w:rPr>
        <w:t>QUICK</w:t>
      </w:r>
      <w:r>
        <w:rPr>
          <w:color w:val="231F20"/>
          <w:spacing w:val="-5"/>
          <w:sz w:val="22"/>
        </w:rPr>
        <w:t> </w:t>
      </w:r>
      <w:r>
        <w:rPr>
          <w:color w:val="231F20"/>
          <w:sz w:val="22"/>
        </w:rPr>
        <w:t>SORTING</w:t>
      </w:r>
      <w:r>
        <w:rPr>
          <w:color w:val="231F20"/>
          <w:spacing w:val="-6"/>
          <w:sz w:val="22"/>
        </w:rPr>
        <w:t> </w:t>
      </w:r>
      <w:r>
        <w:rPr>
          <w:color w:val="231F20"/>
          <w:sz w:val="22"/>
        </w:rPr>
        <w:t>using</w:t>
      </w:r>
      <w:r>
        <w:rPr>
          <w:color w:val="231F20"/>
          <w:spacing w:val="-4"/>
          <w:sz w:val="22"/>
        </w:rPr>
        <w:t> </w:t>
      </w:r>
      <w:r>
        <w:rPr>
          <w:color w:val="231F20"/>
          <w:spacing w:val="-2"/>
          <w:sz w:val="22"/>
        </w:rPr>
        <w:t>Functions.</w:t>
      </w:r>
    </w:p>
    <w:p>
      <w:pPr>
        <w:pStyle w:val="ListParagraph"/>
        <w:numPr>
          <w:ilvl w:val="0"/>
          <w:numId w:val="273"/>
        </w:numPr>
        <w:tabs>
          <w:tab w:pos="2063" w:val="left" w:leader="none"/>
        </w:tabs>
        <w:spacing w:line="240" w:lineRule="auto" w:before="38" w:after="0"/>
        <w:ind w:left="2063" w:right="0" w:hanging="358"/>
        <w:jc w:val="left"/>
        <w:rPr>
          <w:sz w:val="22"/>
        </w:rPr>
      </w:pPr>
      <w:r>
        <w:rPr>
          <w:color w:val="231F20"/>
          <w:sz w:val="22"/>
        </w:rPr>
        <w:t>LINEAR</w:t>
      </w:r>
      <w:r>
        <w:rPr>
          <w:color w:val="231F20"/>
          <w:spacing w:val="-9"/>
          <w:sz w:val="22"/>
        </w:rPr>
        <w:t> </w:t>
      </w:r>
      <w:r>
        <w:rPr>
          <w:color w:val="231F20"/>
          <w:sz w:val="22"/>
        </w:rPr>
        <w:t>SEARCHING</w:t>
      </w:r>
      <w:r>
        <w:rPr>
          <w:color w:val="231F20"/>
          <w:spacing w:val="-6"/>
          <w:sz w:val="22"/>
        </w:rPr>
        <w:t> </w:t>
      </w:r>
      <w:r>
        <w:rPr>
          <w:color w:val="231F20"/>
          <w:sz w:val="22"/>
        </w:rPr>
        <w:t>using</w:t>
      </w:r>
      <w:r>
        <w:rPr>
          <w:color w:val="231F20"/>
          <w:spacing w:val="-8"/>
          <w:sz w:val="22"/>
        </w:rPr>
        <w:t> </w:t>
      </w:r>
      <w:r>
        <w:rPr>
          <w:color w:val="231F20"/>
          <w:spacing w:val="-2"/>
          <w:sz w:val="22"/>
        </w:rPr>
        <w:t>Functions.</w:t>
      </w:r>
    </w:p>
    <w:p>
      <w:pPr>
        <w:pStyle w:val="ListParagraph"/>
        <w:numPr>
          <w:ilvl w:val="0"/>
          <w:numId w:val="273"/>
        </w:numPr>
        <w:tabs>
          <w:tab w:pos="2063" w:val="left" w:leader="none"/>
        </w:tabs>
        <w:spacing w:line="240" w:lineRule="auto" w:before="44" w:after="0"/>
        <w:ind w:left="2063" w:right="0" w:hanging="358"/>
        <w:jc w:val="left"/>
        <w:rPr>
          <w:sz w:val="22"/>
        </w:rPr>
      </w:pPr>
      <w:r>
        <w:rPr>
          <w:color w:val="231F20"/>
          <w:sz w:val="22"/>
        </w:rPr>
        <w:t>BINARY</w:t>
      </w:r>
      <w:r>
        <w:rPr>
          <w:color w:val="231F20"/>
          <w:spacing w:val="-8"/>
          <w:sz w:val="22"/>
        </w:rPr>
        <w:t> </w:t>
      </w:r>
      <w:r>
        <w:rPr>
          <w:color w:val="231F20"/>
          <w:sz w:val="22"/>
        </w:rPr>
        <w:t>SEARCHING</w:t>
      </w:r>
      <w:r>
        <w:rPr>
          <w:color w:val="231F20"/>
          <w:spacing w:val="-9"/>
          <w:sz w:val="22"/>
        </w:rPr>
        <w:t> </w:t>
      </w:r>
      <w:r>
        <w:rPr>
          <w:color w:val="231F20"/>
          <w:sz w:val="22"/>
        </w:rPr>
        <w:t>with-out</w:t>
      </w:r>
      <w:r>
        <w:rPr>
          <w:color w:val="231F20"/>
          <w:spacing w:val="-8"/>
          <w:sz w:val="22"/>
        </w:rPr>
        <w:t> </w:t>
      </w:r>
      <w:r>
        <w:rPr>
          <w:color w:val="231F20"/>
          <w:spacing w:val="-2"/>
          <w:sz w:val="22"/>
        </w:rPr>
        <w:t>RECURSION.</w:t>
      </w:r>
    </w:p>
    <w:p>
      <w:pPr>
        <w:pStyle w:val="ListParagraph"/>
        <w:numPr>
          <w:ilvl w:val="0"/>
          <w:numId w:val="273"/>
        </w:numPr>
        <w:tabs>
          <w:tab w:pos="2063" w:val="left" w:leader="none"/>
        </w:tabs>
        <w:spacing w:line="240" w:lineRule="auto" w:before="38" w:after="0"/>
        <w:ind w:left="2063" w:right="0" w:hanging="358"/>
        <w:jc w:val="left"/>
        <w:rPr>
          <w:sz w:val="22"/>
        </w:rPr>
      </w:pPr>
      <w:r>
        <w:rPr>
          <w:color w:val="231F20"/>
          <w:sz w:val="22"/>
        </w:rPr>
        <w:t>BINARY</w:t>
      </w:r>
      <w:r>
        <w:rPr>
          <w:color w:val="231F20"/>
          <w:spacing w:val="-9"/>
          <w:sz w:val="22"/>
        </w:rPr>
        <w:t> </w:t>
      </w:r>
      <w:r>
        <w:rPr>
          <w:color w:val="231F20"/>
          <w:sz w:val="22"/>
        </w:rPr>
        <w:t>SEARCHING</w:t>
      </w:r>
      <w:r>
        <w:rPr>
          <w:color w:val="231F20"/>
          <w:spacing w:val="-8"/>
          <w:sz w:val="22"/>
        </w:rPr>
        <w:t> </w:t>
      </w:r>
      <w:r>
        <w:rPr>
          <w:color w:val="231F20"/>
          <w:sz w:val="22"/>
        </w:rPr>
        <w:t>with</w:t>
      </w:r>
      <w:r>
        <w:rPr>
          <w:color w:val="231F20"/>
          <w:spacing w:val="-5"/>
          <w:sz w:val="22"/>
        </w:rPr>
        <w:t> </w:t>
      </w:r>
      <w:r>
        <w:rPr>
          <w:color w:val="231F20"/>
          <w:spacing w:val="-2"/>
          <w:sz w:val="22"/>
        </w:rPr>
        <w:t>RECURSION.</w:t>
      </w:r>
    </w:p>
    <w:p>
      <w:pPr>
        <w:pStyle w:val="ListParagraph"/>
        <w:numPr>
          <w:ilvl w:val="0"/>
          <w:numId w:val="273"/>
        </w:numPr>
        <w:tabs>
          <w:tab w:pos="2063" w:val="left" w:leader="none"/>
        </w:tabs>
        <w:spacing w:line="240" w:lineRule="auto" w:before="40" w:after="0"/>
        <w:ind w:left="2063" w:right="0" w:hanging="358"/>
        <w:jc w:val="left"/>
        <w:rPr>
          <w:sz w:val="22"/>
        </w:rPr>
      </w:pPr>
      <w:r>
        <w:rPr>
          <w:color w:val="231F20"/>
          <w:sz w:val="22"/>
        </w:rPr>
        <w:t>SINGLY</w:t>
      </w:r>
      <w:r>
        <w:rPr>
          <w:color w:val="231F20"/>
          <w:spacing w:val="-8"/>
          <w:sz w:val="22"/>
        </w:rPr>
        <w:t> </w:t>
      </w:r>
      <w:r>
        <w:rPr>
          <w:color w:val="231F20"/>
          <w:sz w:val="22"/>
        </w:rPr>
        <w:t>LINKED</w:t>
      </w:r>
      <w:r>
        <w:rPr>
          <w:color w:val="231F20"/>
          <w:spacing w:val="-5"/>
          <w:sz w:val="22"/>
        </w:rPr>
        <w:t> </w:t>
      </w:r>
      <w:r>
        <w:rPr>
          <w:color w:val="231F20"/>
          <w:sz w:val="22"/>
        </w:rPr>
        <w:t>LIST</w:t>
      </w:r>
      <w:r>
        <w:rPr>
          <w:color w:val="231F20"/>
          <w:spacing w:val="-11"/>
          <w:sz w:val="22"/>
        </w:rPr>
        <w:t> </w:t>
      </w:r>
      <w:r>
        <w:rPr>
          <w:color w:val="231F20"/>
          <w:sz w:val="22"/>
        </w:rPr>
        <w:t>with</w:t>
      </w:r>
      <w:r>
        <w:rPr>
          <w:color w:val="231F20"/>
          <w:spacing w:val="-5"/>
          <w:sz w:val="22"/>
        </w:rPr>
        <w:t> </w:t>
      </w:r>
      <w:r>
        <w:rPr>
          <w:color w:val="231F20"/>
          <w:sz w:val="22"/>
        </w:rPr>
        <w:t>insert,</w:t>
      </w:r>
      <w:r>
        <w:rPr>
          <w:color w:val="231F20"/>
          <w:spacing w:val="-6"/>
          <w:sz w:val="22"/>
        </w:rPr>
        <w:t> </w:t>
      </w:r>
      <w:r>
        <w:rPr>
          <w:color w:val="231F20"/>
          <w:sz w:val="22"/>
        </w:rPr>
        <w:t>delete,</w:t>
      </w:r>
      <w:r>
        <w:rPr>
          <w:color w:val="231F20"/>
          <w:spacing w:val="-6"/>
          <w:sz w:val="22"/>
        </w:rPr>
        <w:t> </w:t>
      </w:r>
      <w:r>
        <w:rPr>
          <w:color w:val="231F20"/>
          <w:sz w:val="22"/>
        </w:rPr>
        <w:t>display,</w:t>
      </w:r>
      <w:r>
        <w:rPr>
          <w:color w:val="231F20"/>
          <w:spacing w:val="-9"/>
          <w:sz w:val="22"/>
        </w:rPr>
        <w:t> </w:t>
      </w:r>
      <w:r>
        <w:rPr>
          <w:color w:val="231F20"/>
          <w:sz w:val="22"/>
        </w:rPr>
        <w:t>sort,</w:t>
      </w:r>
      <w:r>
        <w:rPr>
          <w:color w:val="231F20"/>
          <w:spacing w:val="-6"/>
          <w:sz w:val="22"/>
        </w:rPr>
        <w:t> </w:t>
      </w:r>
      <w:r>
        <w:rPr>
          <w:color w:val="231F20"/>
          <w:sz w:val="22"/>
        </w:rPr>
        <w:t>find</w:t>
      </w:r>
      <w:r>
        <w:rPr>
          <w:color w:val="231F20"/>
          <w:spacing w:val="-4"/>
          <w:sz w:val="22"/>
        </w:rPr>
        <w:t> </w:t>
      </w:r>
      <w:r>
        <w:rPr>
          <w:color w:val="231F20"/>
          <w:sz w:val="22"/>
        </w:rPr>
        <w:t>and</w:t>
      </w:r>
      <w:r>
        <w:rPr>
          <w:color w:val="231F20"/>
          <w:spacing w:val="-4"/>
          <w:sz w:val="22"/>
        </w:rPr>
        <w:t> </w:t>
      </w:r>
      <w:r>
        <w:rPr>
          <w:color w:val="231F20"/>
          <w:sz w:val="22"/>
        </w:rPr>
        <w:t>replace</w:t>
      </w:r>
      <w:r>
        <w:rPr>
          <w:color w:val="231F20"/>
          <w:spacing w:val="-8"/>
          <w:sz w:val="22"/>
        </w:rPr>
        <w:t> </w:t>
      </w:r>
      <w:r>
        <w:rPr>
          <w:color w:val="231F20"/>
          <w:spacing w:val="-2"/>
          <w:sz w:val="22"/>
        </w:rPr>
        <w:t>operations.</w:t>
      </w:r>
    </w:p>
    <w:p>
      <w:pPr>
        <w:pStyle w:val="ListParagraph"/>
        <w:numPr>
          <w:ilvl w:val="0"/>
          <w:numId w:val="273"/>
        </w:numPr>
        <w:tabs>
          <w:tab w:pos="2063" w:val="left" w:leader="none"/>
        </w:tabs>
        <w:spacing w:line="240" w:lineRule="auto" w:before="43" w:after="0"/>
        <w:ind w:left="2063" w:right="0" w:hanging="358"/>
        <w:jc w:val="left"/>
        <w:rPr>
          <w:sz w:val="22"/>
        </w:rPr>
      </w:pPr>
      <w:r>
        <w:rPr>
          <w:color w:val="231F20"/>
          <w:sz w:val="22"/>
        </w:rPr>
        <w:t>DOUBLY</w:t>
      </w:r>
      <w:r>
        <w:rPr>
          <w:color w:val="231F20"/>
          <w:spacing w:val="-12"/>
          <w:sz w:val="22"/>
        </w:rPr>
        <w:t> </w:t>
      </w:r>
      <w:r>
        <w:rPr>
          <w:color w:val="231F20"/>
          <w:sz w:val="22"/>
        </w:rPr>
        <w:t>LINKED</w:t>
      </w:r>
      <w:r>
        <w:rPr>
          <w:color w:val="231F20"/>
          <w:spacing w:val="-7"/>
          <w:sz w:val="22"/>
        </w:rPr>
        <w:t> </w:t>
      </w:r>
      <w:r>
        <w:rPr>
          <w:color w:val="231F20"/>
          <w:sz w:val="22"/>
        </w:rPr>
        <w:t>LIST</w:t>
      </w:r>
      <w:r>
        <w:rPr>
          <w:color w:val="231F20"/>
          <w:spacing w:val="-7"/>
          <w:sz w:val="22"/>
        </w:rPr>
        <w:t> </w:t>
      </w:r>
      <w:r>
        <w:rPr>
          <w:color w:val="231F20"/>
          <w:sz w:val="22"/>
        </w:rPr>
        <w:t>with</w:t>
      </w:r>
      <w:r>
        <w:rPr>
          <w:color w:val="231F20"/>
          <w:spacing w:val="-6"/>
          <w:sz w:val="22"/>
        </w:rPr>
        <w:t> </w:t>
      </w:r>
      <w:r>
        <w:rPr>
          <w:color w:val="231F20"/>
          <w:sz w:val="22"/>
        </w:rPr>
        <w:t>insert,</w:t>
      </w:r>
      <w:r>
        <w:rPr>
          <w:color w:val="231F20"/>
          <w:spacing w:val="-7"/>
          <w:sz w:val="22"/>
        </w:rPr>
        <w:t> </w:t>
      </w:r>
      <w:r>
        <w:rPr>
          <w:color w:val="231F20"/>
          <w:sz w:val="22"/>
        </w:rPr>
        <w:t>delete,</w:t>
      </w:r>
      <w:r>
        <w:rPr>
          <w:color w:val="231F20"/>
          <w:spacing w:val="-12"/>
          <w:sz w:val="22"/>
        </w:rPr>
        <w:t> </w:t>
      </w:r>
      <w:r>
        <w:rPr>
          <w:color w:val="231F20"/>
          <w:sz w:val="22"/>
        </w:rPr>
        <w:t>display,</w:t>
      </w:r>
      <w:r>
        <w:rPr>
          <w:color w:val="231F20"/>
          <w:spacing w:val="-10"/>
          <w:sz w:val="22"/>
        </w:rPr>
        <w:t> </w:t>
      </w:r>
      <w:r>
        <w:rPr>
          <w:color w:val="231F20"/>
          <w:sz w:val="22"/>
        </w:rPr>
        <w:t>sort,</w:t>
      </w:r>
      <w:r>
        <w:rPr>
          <w:color w:val="231F20"/>
          <w:spacing w:val="-7"/>
          <w:sz w:val="22"/>
        </w:rPr>
        <w:t> </w:t>
      </w:r>
      <w:r>
        <w:rPr>
          <w:color w:val="231F20"/>
          <w:sz w:val="22"/>
        </w:rPr>
        <w:t>find</w:t>
      </w:r>
      <w:r>
        <w:rPr>
          <w:color w:val="231F20"/>
          <w:spacing w:val="-10"/>
          <w:sz w:val="22"/>
        </w:rPr>
        <w:t> </w:t>
      </w:r>
      <w:r>
        <w:rPr>
          <w:color w:val="231F20"/>
          <w:sz w:val="22"/>
        </w:rPr>
        <w:t>and</w:t>
      </w:r>
      <w:r>
        <w:rPr>
          <w:color w:val="231F20"/>
          <w:spacing w:val="-6"/>
          <w:sz w:val="22"/>
        </w:rPr>
        <w:t> </w:t>
      </w:r>
      <w:r>
        <w:rPr>
          <w:color w:val="231F20"/>
          <w:sz w:val="22"/>
        </w:rPr>
        <w:t>replace</w:t>
      </w:r>
      <w:r>
        <w:rPr>
          <w:color w:val="231F20"/>
          <w:spacing w:val="-9"/>
          <w:sz w:val="22"/>
        </w:rPr>
        <w:t> </w:t>
      </w:r>
      <w:r>
        <w:rPr>
          <w:color w:val="231F20"/>
          <w:spacing w:val="-2"/>
          <w:sz w:val="22"/>
        </w:rPr>
        <w:t>operations.</w:t>
      </w:r>
    </w:p>
    <w:p>
      <w:pPr>
        <w:pStyle w:val="ListParagraph"/>
        <w:numPr>
          <w:ilvl w:val="0"/>
          <w:numId w:val="273"/>
        </w:numPr>
        <w:tabs>
          <w:tab w:pos="2065" w:val="left" w:leader="none"/>
        </w:tabs>
        <w:spacing w:line="240" w:lineRule="auto" w:before="39" w:after="0"/>
        <w:ind w:left="2065" w:right="0" w:hanging="360"/>
        <w:jc w:val="left"/>
        <w:rPr>
          <w:sz w:val="22"/>
        </w:rPr>
      </w:pPr>
      <w:r>
        <w:rPr>
          <w:color w:val="231F20"/>
          <w:sz w:val="22"/>
        </w:rPr>
        <w:t>STACK</w:t>
      </w:r>
      <w:r>
        <w:rPr>
          <w:color w:val="231F20"/>
          <w:spacing w:val="-9"/>
          <w:sz w:val="22"/>
        </w:rPr>
        <w:t> </w:t>
      </w:r>
      <w:r>
        <w:rPr>
          <w:color w:val="231F20"/>
          <w:sz w:val="22"/>
        </w:rPr>
        <w:t>with</w:t>
      </w:r>
      <w:r>
        <w:rPr>
          <w:color w:val="231F20"/>
          <w:spacing w:val="-6"/>
          <w:sz w:val="22"/>
        </w:rPr>
        <w:t> </w:t>
      </w:r>
      <w:r>
        <w:rPr>
          <w:color w:val="231F20"/>
          <w:sz w:val="22"/>
        </w:rPr>
        <w:t>insertion,</w:t>
      </w:r>
      <w:r>
        <w:rPr>
          <w:color w:val="231F20"/>
          <w:spacing w:val="-7"/>
          <w:sz w:val="22"/>
        </w:rPr>
        <w:t> </w:t>
      </w:r>
      <w:r>
        <w:rPr>
          <w:color w:val="231F20"/>
          <w:sz w:val="22"/>
        </w:rPr>
        <w:t>deletion</w:t>
      </w:r>
      <w:r>
        <w:rPr>
          <w:color w:val="231F20"/>
          <w:spacing w:val="-7"/>
          <w:sz w:val="22"/>
        </w:rPr>
        <w:t> </w:t>
      </w:r>
      <w:r>
        <w:rPr>
          <w:color w:val="231F20"/>
          <w:sz w:val="22"/>
        </w:rPr>
        <w:t>and</w:t>
      </w:r>
      <w:r>
        <w:rPr>
          <w:color w:val="231F20"/>
          <w:spacing w:val="-11"/>
          <w:sz w:val="22"/>
        </w:rPr>
        <w:t> </w:t>
      </w:r>
      <w:r>
        <w:rPr>
          <w:color w:val="231F20"/>
          <w:sz w:val="22"/>
        </w:rPr>
        <w:t>display</w:t>
      </w:r>
      <w:r>
        <w:rPr>
          <w:color w:val="231F20"/>
          <w:spacing w:val="-9"/>
          <w:sz w:val="22"/>
        </w:rPr>
        <w:t> </w:t>
      </w:r>
      <w:r>
        <w:rPr>
          <w:color w:val="231F20"/>
          <w:sz w:val="22"/>
        </w:rPr>
        <w:t>operations</w:t>
      </w:r>
      <w:r>
        <w:rPr>
          <w:color w:val="231F20"/>
          <w:spacing w:val="-13"/>
          <w:sz w:val="22"/>
        </w:rPr>
        <w:t> </w:t>
      </w:r>
      <w:r>
        <w:rPr>
          <w:color w:val="231F20"/>
          <w:sz w:val="22"/>
        </w:rPr>
        <w:t>using</w:t>
      </w:r>
      <w:r>
        <w:rPr>
          <w:color w:val="231F20"/>
          <w:spacing w:val="-3"/>
          <w:sz w:val="22"/>
        </w:rPr>
        <w:t> </w:t>
      </w:r>
      <w:r>
        <w:rPr>
          <w:color w:val="231F20"/>
          <w:spacing w:val="-2"/>
          <w:sz w:val="22"/>
        </w:rPr>
        <w:t>arrays.</w:t>
      </w:r>
    </w:p>
    <w:p>
      <w:pPr>
        <w:pStyle w:val="ListParagraph"/>
        <w:numPr>
          <w:ilvl w:val="0"/>
          <w:numId w:val="273"/>
        </w:numPr>
        <w:tabs>
          <w:tab w:pos="2063" w:val="left" w:leader="none"/>
        </w:tabs>
        <w:spacing w:line="240" w:lineRule="auto" w:before="38" w:after="0"/>
        <w:ind w:left="2063" w:right="0" w:hanging="358"/>
        <w:jc w:val="left"/>
        <w:rPr>
          <w:sz w:val="22"/>
        </w:rPr>
      </w:pPr>
      <w:r>
        <w:rPr>
          <w:color w:val="231F20"/>
          <w:sz w:val="22"/>
        </w:rPr>
        <w:t>STACK</w:t>
      </w:r>
      <w:r>
        <w:rPr>
          <w:color w:val="231F20"/>
          <w:spacing w:val="-9"/>
          <w:sz w:val="22"/>
        </w:rPr>
        <w:t> </w:t>
      </w:r>
      <w:r>
        <w:rPr>
          <w:color w:val="231F20"/>
          <w:sz w:val="22"/>
        </w:rPr>
        <w:t>with</w:t>
      </w:r>
      <w:r>
        <w:rPr>
          <w:color w:val="231F20"/>
          <w:spacing w:val="-7"/>
          <w:sz w:val="22"/>
        </w:rPr>
        <w:t> </w:t>
      </w:r>
      <w:r>
        <w:rPr>
          <w:color w:val="231F20"/>
          <w:sz w:val="22"/>
        </w:rPr>
        <w:t>insertion,</w:t>
      </w:r>
      <w:r>
        <w:rPr>
          <w:color w:val="231F20"/>
          <w:spacing w:val="-7"/>
          <w:sz w:val="22"/>
        </w:rPr>
        <w:t> </w:t>
      </w:r>
      <w:r>
        <w:rPr>
          <w:color w:val="231F20"/>
          <w:sz w:val="22"/>
        </w:rPr>
        <w:t>deletion</w:t>
      </w:r>
      <w:r>
        <w:rPr>
          <w:color w:val="231F20"/>
          <w:spacing w:val="-7"/>
          <w:sz w:val="22"/>
        </w:rPr>
        <w:t> </w:t>
      </w:r>
      <w:r>
        <w:rPr>
          <w:color w:val="231F20"/>
          <w:sz w:val="22"/>
        </w:rPr>
        <w:t>and</w:t>
      </w:r>
      <w:r>
        <w:rPr>
          <w:color w:val="231F20"/>
          <w:spacing w:val="-7"/>
          <w:sz w:val="22"/>
        </w:rPr>
        <w:t> </w:t>
      </w:r>
      <w:r>
        <w:rPr>
          <w:color w:val="231F20"/>
          <w:sz w:val="22"/>
        </w:rPr>
        <w:t>display</w:t>
      </w:r>
      <w:r>
        <w:rPr>
          <w:color w:val="231F20"/>
          <w:spacing w:val="-9"/>
          <w:sz w:val="22"/>
        </w:rPr>
        <w:t> </w:t>
      </w:r>
      <w:r>
        <w:rPr>
          <w:color w:val="231F20"/>
          <w:sz w:val="22"/>
        </w:rPr>
        <w:t>operations</w:t>
      </w:r>
      <w:r>
        <w:rPr>
          <w:color w:val="231F20"/>
          <w:spacing w:val="-13"/>
          <w:sz w:val="22"/>
        </w:rPr>
        <w:t> </w:t>
      </w:r>
      <w:r>
        <w:rPr>
          <w:color w:val="231F20"/>
          <w:sz w:val="22"/>
        </w:rPr>
        <w:t>using</w:t>
      </w:r>
      <w:r>
        <w:rPr>
          <w:color w:val="231F20"/>
          <w:spacing w:val="-5"/>
          <w:sz w:val="22"/>
        </w:rPr>
        <w:t> </w:t>
      </w:r>
      <w:r>
        <w:rPr>
          <w:color w:val="231F20"/>
          <w:sz w:val="22"/>
        </w:rPr>
        <w:t>linked</w:t>
      </w:r>
      <w:r>
        <w:rPr>
          <w:color w:val="231F20"/>
          <w:spacing w:val="-5"/>
          <w:sz w:val="22"/>
        </w:rPr>
        <w:t> </w:t>
      </w:r>
      <w:r>
        <w:rPr>
          <w:color w:val="231F20"/>
          <w:spacing w:val="-2"/>
          <w:sz w:val="22"/>
        </w:rPr>
        <w:t>lists.</w:t>
      </w:r>
    </w:p>
    <w:p>
      <w:pPr>
        <w:pStyle w:val="ListParagraph"/>
        <w:numPr>
          <w:ilvl w:val="0"/>
          <w:numId w:val="273"/>
        </w:numPr>
        <w:tabs>
          <w:tab w:pos="2063" w:val="left" w:leader="none"/>
        </w:tabs>
        <w:spacing w:line="240" w:lineRule="auto" w:before="44" w:after="0"/>
        <w:ind w:left="2063" w:right="0" w:hanging="358"/>
        <w:jc w:val="left"/>
        <w:rPr>
          <w:sz w:val="22"/>
        </w:rPr>
      </w:pPr>
      <w:r>
        <w:rPr>
          <w:color w:val="231F20"/>
          <w:sz w:val="22"/>
        </w:rPr>
        <w:t>Conversion</w:t>
      </w:r>
      <w:r>
        <w:rPr>
          <w:color w:val="231F20"/>
          <w:spacing w:val="-15"/>
          <w:sz w:val="22"/>
        </w:rPr>
        <w:t> </w:t>
      </w:r>
      <w:r>
        <w:rPr>
          <w:color w:val="231F20"/>
          <w:sz w:val="22"/>
        </w:rPr>
        <w:t>of</w:t>
      </w:r>
      <w:r>
        <w:rPr>
          <w:color w:val="231F20"/>
          <w:spacing w:val="-12"/>
          <w:sz w:val="22"/>
        </w:rPr>
        <w:t> </w:t>
      </w:r>
      <w:r>
        <w:rPr>
          <w:color w:val="231F20"/>
          <w:sz w:val="22"/>
        </w:rPr>
        <w:t>arithmetic</w:t>
      </w:r>
      <w:r>
        <w:rPr>
          <w:color w:val="231F20"/>
          <w:spacing w:val="-13"/>
          <w:sz w:val="22"/>
        </w:rPr>
        <w:t> </w:t>
      </w:r>
      <w:r>
        <w:rPr>
          <w:color w:val="231F20"/>
          <w:sz w:val="22"/>
        </w:rPr>
        <w:t>expression</w:t>
      </w:r>
      <w:r>
        <w:rPr>
          <w:color w:val="231F20"/>
          <w:spacing w:val="-12"/>
          <w:sz w:val="22"/>
        </w:rPr>
        <w:t> </w:t>
      </w:r>
      <w:r>
        <w:rPr>
          <w:color w:val="231F20"/>
          <w:sz w:val="22"/>
        </w:rPr>
        <w:t>to</w:t>
      </w:r>
      <w:r>
        <w:rPr>
          <w:color w:val="231F20"/>
          <w:spacing w:val="-13"/>
          <w:sz w:val="22"/>
        </w:rPr>
        <w:t> </w:t>
      </w:r>
      <w:r>
        <w:rPr>
          <w:color w:val="231F20"/>
          <w:sz w:val="22"/>
        </w:rPr>
        <w:t>post-fix</w:t>
      </w:r>
      <w:r>
        <w:rPr>
          <w:color w:val="231F20"/>
          <w:spacing w:val="-12"/>
          <w:sz w:val="22"/>
        </w:rPr>
        <w:t> </w:t>
      </w:r>
      <w:r>
        <w:rPr>
          <w:color w:val="231F20"/>
          <w:sz w:val="22"/>
        </w:rPr>
        <w:t>expression</w:t>
      </w:r>
      <w:r>
        <w:rPr>
          <w:color w:val="231F20"/>
          <w:spacing w:val="-12"/>
          <w:sz w:val="22"/>
        </w:rPr>
        <w:t> </w:t>
      </w:r>
      <w:r>
        <w:rPr>
          <w:color w:val="231F20"/>
          <w:sz w:val="22"/>
        </w:rPr>
        <w:t>using</w:t>
      </w:r>
      <w:r>
        <w:rPr>
          <w:color w:val="231F20"/>
          <w:spacing w:val="-6"/>
          <w:sz w:val="22"/>
        </w:rPr>
        <w:t> </w:t>
      </w:r>
      <w:r>
        <w:rPr>
          <w:color w:val="231F20"/>
          <w:spacing w:val="-2"/>
          <w:sz w:val="22"/>
        </w:rPr>
        <w:t>STACKS.</w:t>
      </w:r>
    </w:p>
    <w:p>
      <w:pPr>
        <w:pStyle w:val="ListParagraph"/>
        <w:numPr>
          <w:ilvl w:val="0"/>
          <w:numId w:val="273"/>
        </w:numPr>
        <w:tabs>
          <w:tab w:pos="2065" w:val="left" w:leader="none"/>
        </w:tabs>
        <w:spacing w:line="240" w:lineRule="auto" w:before="39" w:after="0"/>
        <w:ind w:left="2065" w:right="0" w:hanging="360"/>
        <w:jc w:val="left"/>
        <w:rPr>
          <w:sz w:val="22"/>
        </w:rPr>
      </w:pPr>
      <w:r>
        <w:rPr>
          <w:color w:val="231F20"/>
          <w:sz w:val="22"/>
        </w:rPr>
        <w:t>Evaluation</w:t>
      </w:r>
      <w:r>
        <w:rPr>
          <w:color w:val="231F20"/>
          <w:spacing w:val="-12"/>
          <w:sz w:val="22"/>
        </w:rPr>
        <w:t> </w:t>
      </w:r>
      <w:r>
        <w:rPr>
          <w:color w:val="231F20"/>
          <w:sz w:val="22"/>
        </w:rPr>
        <w:t>of</w:t>
      </w:r>
      <w:r>
        <w:rPr>
          <w:color w:val="231F20"/>
          <w:spacing w:val="-7"/>
          <w:sz w:val="22"/>
        </w:rPr>
        <w:t> </w:t>
      </w:r>
      <w:r>
        <w:rPr>
          <w:color w:val="231F20"/>
          <w:sz w:val="22"/>
        </w:rPr>
        <w:t>post-fix</w:t>
      </w:r>
      <w:r>
        <w:rPr>
          <w:color w:val="231F20"/>
          <w:spacing w:val="-10"/>
          <w:sz w:val="22"/>
        </w:rPr>
        <w:t> </w:t>
      </w:r>
      <w:r>
        <w:rPr>
          <w:color w:val="231F20"/>
          <w:sz w:val="22"/>
        </w:rPr>
        <w:t>expression</w:t>
      </w:r>
      <w:r>
        <w:rPr>
          <w:color w:val="231F20"/>
          <w:spacing w:val="-11"/>
          <w:sz w:val="22"/>
        </w:rPr>
        <w:t> </w:t>
      </w:r>
      <w:r>
        <w:rPr>
          <w:color w:val="231F20"/>
          <w:sz w:val="22"/>
        </w:rPr>
        <w:t>using</w:t>
      </w:r>
      <w:r>
        <w:rPr>
          <w:color w:val="231F20"/>
          <w:spacing w:val="-9"/>
          <w:sz w:val="22"/>
        </w:rPr>
        <w:t> </w:t>
      </w:r>
      <w:r>
        <w:rPr>
          <w:color w:val="231F20"/>
          <w:spacing w:val="-2"/>
          <w:sz w:val="22"/>
        </w:rPr>
        <w:t>STACKS.</w:t>
      </w:r>
    </w:p>
    <w:p>
      <w:pPr>
        <w:pStyle w:val="ListParagraph"/>
        <w:numPr>
          <w:ilvl w:val="0"/>
          <w:numId w:val="273"/>
        </w:numPr>
        <w:tabs>
          <w:tab w:pos="2063" w:val="left" w:leader="none"/>
        </w:tabs>
        <w:spacing w:line="240" w:lineRule="auto" w:before="38" w:after="0"/>
        <w:ind w:left="2063" w:right="0" w:hanging="358"/>
        <w:jc w:val="left"/>
        <w:rPr>
          <w:sz w:val="22"/>
        </w:rPr>
      </w:pPr>
      <w:r>
        <w:rPr>
          <w:color w:val="231F20"/>
          <w:sz w:val="22"/>
        </w:rPr>
        <w:t>QUEUES</w:t>
      </w:r>
      <w:r>
        <w:rPr>
          <w:color w:val="231F20"/>
          <w:spacing w:val="-11"/>
          <w:sz w:val="22"/>
        </w:rPr>
        <w:t> </w:t>
      </w:r>
      <w:r>
        <w:rPr>
          <w:color w:val="231F20"/>
          <w:sz w:val="22"/>
        </w:rPr>
        <w:t>with</w:t>
      </w:r>
      <w:r>
        <w:rPr>
          <w:color w:val="231F20"/>
          <w:spacing w:val="-6"/>
          <w:sz w:val="22"/>
        </w:rPr>
        <w:t> </w:t>
      </w:r>
      <w:r>
        <w:rPr>
          <w:color w:val="231F20"/>
          <w:sz w:val="22"/>
        </w:rPr>
        <w:t>insertion,</w:t>
      </w:r>
      <w:r>
        <w:rPr>
          <w:color w:val="231F20"/>
          <w:spacing w:val="-11"/>
          <w:sz w:val="22"/>
        </w:rPr>
        <w:t> </w:t>
      </w:r>
      <w:r>
        <w:rPr>
          <w:color w:val="231F20"/>
          <w:sz w:val="22"/>
        </w:rPr>
        <w:t>deletion</w:t>
      </w:r>
      <w:r>
        <w:rPr>
          <w:color w:val="231F20"/>
          <w:spacing w:val="-5"/>
          <w:sz w:val="22"/>
        </w:rPr>
        <w:t> </w:t>
      </w:r>
      <w:r>
        <w:rPr>
          <w:color w:val="231F20"/>
          <w:sz w:val="22"/>
        </w:rPr>
        <w:t>and</w:t>
      </w:r>
      <w:r>
        <w:rPr>
          <w:color w:val="231F20"/>
          <w:spacing w:val="-5"/>
          <w:sz w:val="22"/>
        </w:rPr>
        <w:t> </w:t>
      </w:r>
      <w:r>
        <w:rPr>
          <w:color w:val="231F20"/>
          <w:sz w:val="22"/>
        </w:rPr>
        <w:t>display</w:t>
      </w:r>
      <w:r>
        <w:rPr>
          <w:color w:val="231F20"/>
          <w:spacing w:val="-10"/>
          <w:sz w:val="22"/>
        </w:rPr>
        <w:t> </w:t>
      </w:r>
      <w:r>
        <w:rPr>
          <w:color w:val="231F20"/>
          <w:sz w:val="22"/>
        </w:rPr>
        <w:t>operations</w:t>
      </w:r>
      <w:r>
        <w:rPr>
          <w:color w:val="231F20"/>
          <w:spacing w:val="-6"/>
          <w:sz w:val="22"/>
        </w:rPr>
        <w:t> </w:t>
      </w:r>
      <w:r>
        <w:rPr>
          <w:color w:val="231F20"/>
          <w:sz w:val="22"/>
        </w:rPr>
        <w:t>using</w:t>
      </w:r>
      <w:r>
        <w:rPr>
          <w:color w:val="231F20"/>
          <w:spacing w:val="-3"/>
          <w:sz w:val="22"/>
        </w:rPr>
        <w:t> </w:t>
      </w:r>
      <w:r>
        <w:rPr>
          <w:color w:val="231F20"/>
          <w:spacing w:val="-2"/>
          <w:sz w:val="22"/>
        </w:rPr>
        <w:t>arrays.</w:t>
      </w:r>
    </w:p>
    <w:p>
      <w:pPr>
        <w:pStyle w:val="ListParagraph"/>
        <w:numPr>
          <w:ilvl w:val="0"/>
          <w:numId w:val="273"/>
        </w:numPr>
        <w:tabs>
          <w:tab w:pos="2065" w:val="left" w:leader="none"/>
        </w:tabs>
        <w:spacing w:line="240" w:lineRule="auto" w:before="44" w:after="0"/>
        <w:ind w:left="2065" w:right="0" w:hanging="360"/>
        <w:jc w:val="left"/>
        <w:rPr>
          <w:sz w:val="22"/>
        </w:rPr>
      </w:pPr>
      <w:r>
        <w:rPr>
          <w:color w:val="231F20"/>
          <w:sz w:val="22"/>
        </w:rPr>
        <w:t>QUEUES</w:t>
      </w:r>
      <w:r>
        <w:rPr>
          <w:color w:val="231F20"/>
          <w:spacing w:val="-10"/>
          <w:sz w:val="22"/>
        </w:rPr>
        <w:t> </w:t>
      </w:r>
      <w:r>
        <w:rPr>
          <w:color w:val="231F20"/>
          <w:sz w:val="22"/>
        </w:rPr>
        <w:t>with</w:t>
      </w:r>
      <w:r>
        <w:rPr>
          <w:color w:val="231F20"/>
          <w:spacing w:val="-7"/>
          <w:sz w:val="22"/>
        </w:rPr>
        <w:t> </w:t>
      </w:r>
      <w:r>
        <w:rPr>
          <w:color w:val="231F20"/>
          <w:sz w:val="22"/>
        </w:rPr>
        <w:t>insertion,</w:t>
      </w:r>
      <w:r>
        <w:rPr>
          <w:color w:val="231F20"/>
          <w:spacing w:val="-10"/>
          <w:sz w:val="22"/>
        </w:rPr>
        <w:t> </w:t>
      </w:r>
      <w:r>
        <w:rPr>
          <w:color w:val="231F20"/>
          <w:sz w:val="22"/>
        </w:rPr>
        <w:t>deletion</w:t>
      </w:r>
      <w:r>
        <w:rPr>
          <w:color w:val="231F20"/>
          <w:spacing w:val="-7"/>
          <w:sz w:val="22"/>
        </w:rPr>
        <w:t> </w:t>
      </w:r>
      <w:r>
        <w:rPr>
          <w:color w:val="231F20"/>
          <w:sz w:val="22"/>
        </w:rPr>
        <w:t>and</w:t>
      </w:r>
      <w:r>
        <w:rPr>
          <w:color w:val="231F20"/>
          <w:spacing w:val="-6"/>
          <w:sz w:val="22"/>
        </w:rPr>
        <w:t> </w:t>
      </w:r>
      <w:r>
        <w:rPr>
          <w:color w:val="231F20"/>
          <w:sz w:val="22"/>
        </w:rPr>
        <w:t>display</w:t>
      </w:r>
      <w:r>
        <w:rPr>
          <w:color w:val="231F20"/>
          <w:spacing w:val="-9"/>
          <w:sz w:val="22"/>
        </w:rPr>
        <w:t> </w:t>
      </w:r>
      <w:r>
        <w:rPr>
          <w:color w:val="231F20"/>
          <w:sz w:val="22"/>
        </w:rPr>
        <w:t>operations</w:t>
      </w:r>
      <w:r>
        <w:rPr>
          <w:color w:val="231F20"/>
          <w:spacing w:val="-5"/>
          <w:sz w:val="22"/>
        </w:rPr>
        <w:t> </w:t>
      </w:r>
      <w:r>
        <w:rPr>
          <w:color w:val="231F20"/>
          <w:sz w:val="22"/>
        </w:rPr>
        <w:t>using</w:t>
      </w:r>
      <w:r>
        <w:rPr>
          <w:color w:val="231F20"/>
          <w:spacing w:val="-3"/>
          <w:sz w:val="22"/>
        </w:rPr>
        <w:t> </w:t>
      </w:r>
      <w:r>
        <w:rPr>
          <w:color w:val="231F20"/>
          <w:sz w:val="22"/>
        </w:rPr>
        <w:t>linked</w:t>
      </w:r>
      <w:r>
        <w:rPr>
          <w:color w:val="231F20"/>
          <w:spacing w:val="-6"/>
          <w:sz w:val="22"/>
        </w:rPr>
        <w:t> </w:t>
      </w:r>
      <w:r>
        <w:rPr>
          <w:color w:val="231F20"/>
          <w:spacing w:val="-2"/>
          <w:sz w:val="22"/>
        </w:rPr>
        <w:t>lists.</w:t>
      </w:r>
    </w:p>
    <w:p>
      <w:pPr>
        <w:pStyle w:val="ListParagraph"/>
        <w:numPr>
          <w:ilvl w:val="0"/>
          <w:numId w:val="273"/>
        </w:numPr>
        <w:tabs>
          <w:tab w:pos="2065" w:val="left" w:leader="none"/>
        </w:tabs>
        <w:spacing w:line="240" w:lineRule="auto" w:before="39" w:after="0"/>
        <w:ind w:left="2065" w:right="0" w:hanging="360"/>
        <w:jc w:val="left"/>
        <w:rPr>
          <w:sz w:val="22"/>
        </w:rPr>
      </w:pPr>
      <w:r>
        <w:rPr>
          <w:color w:val="231F20"/>
          <w:sz w:val="22"/>
        </w:rPr>
        <w:t>CIRCULAR</w:t>
      </w:r>
      <w:r>
        <w:rPr>
          <w:color w:val="231F20"/>
          <w:spacing w:val="-11"/>
          <w:sz w:val="22"/>
        </w:rPr>
        <w:t> </w:t>
      </w:r>
      <w:r>
        <w:rPr>
          <w:color w:val="231F20"/>
          <w:sz w:val="22"/>
        </w:rPr>
        <w:t>QUEUE</w:t>
      </w:r>
      <w:r>
        <w:rPr>
          <w:color w:val="231F20"/>
          <w:spacing w:val="-7"/>
          <w:sz w:val="22"/>
        </w:rPr>
        <w:t> </w:t>
      </w:r>
      <w:r>
        <w:rPr>
          <w:color w:val="231F20"/>
          <w:sz w:val="22"/>
        </w:rPr>
        <w:t>with</w:t>
      </w:r>
      <w:r>
        <w:rPr>
          <w:color w:val="231F20"/>
          <w:spacing w:val="-5"/>
          <w:sz w:val="22"/>
        </w:rPr>
        <w:t> </w:t>
      </w:r>
      <w:r>
        <w:rPr>
          <w:color w:val="231F20"/>
          <w:sz w:val="22"/>
        </w:rPr>
        <w:t>insertion,</w:t>
      </w:r>
      <w:r>
        <w:rPr>
          <w:color w:val="231F20"/>
          <w:spacing w:val="-7"/>
          <w:sz w:val="22"/>
        </w:rPr>
        <w:t> </w:t>
      </w:r>
      <w:r>
        <w:rPr>
          <w:color w:val="231F20"/>
          <w:sz w:val="22"/>
        </w:rPr>
        <w:t>deletion</w:t>
      </w:r>
      <w:r>
        <w:rPr>
          <w:color w:val="231F20"/>
          <w:spacing w:val="-11"/>
          <w:sz w:val="22"/>
        </w:rPr>
        <w:t> </w:t>
      </w:r>
      <w:r>
        <w:rPr>
          <w:color w:val="231F20"/>
          <w:sz w:val="22"/>
        </w:rPr>
        <w:t>and</w:t>
      </w:r>
      <w:r>
        <w:rPr>
          <w:color w:val="231F20"/>
          <w:spacing w:val="-12"/>
          <w:sz w:val="22"/>
        </w:rPr>
        <w:t> </w:t>
      </w:r>
      <w:r>
        <w:rPr>
          <w:color w:val="231F20"/>
          <w:sz w:val="22"/>
        </w:rPr>
        <w:t>display</w:t>
      </w:r>
      <w:r>
        <w:rPr>
          <w:color w:val="231F20"/>
          <w:spacing w:val="-9"/>
          <w:sz w:val="22"/>
        </w:rPr>
        <w:t> </w:t>
      </w:r>
      <w:r>
        <w:rPr>
          <w:color w:val="231F20"/>
          <w:sz w:val="22"/>
        </w:rPr>
        <w:t>operations</w:t>
      </w:r>
      <w:r>
        <w:rPr>
          <w:color w:val="231F20"/>
          <w:spacing w:val="-6"/>
          <w:sz w:val="22"/>
        </w:rPr>
        <w:t> </w:t>
      </w:r>
      <w:r>
        <w:rPr>
          <w:color w:val="231F20"/>
          <w:sz w:val="22"/>
        </w:rPr>
        <w:t>using</w:t>
      </w:r>
      <w:r>
        <w:rPr>
          <w:color w:val="231F20"/>
          <w:spacing w:val="-8"/>
          <w:sz w:val="22"/>
        </w:rPr>
        <w:t> </w:t>
      </w:r>
      <w:r>
        <w:rPr>
          <w:color w:val="231F20"/>
          <w:spacing w:val="-2"/>
          <w:sz w:val="22"/>
        </w:rPr>
        <w:t>arrays.</w:t>
      </w:r>
    </w:p>
    <w:p>
      <w:pPr>
        <w:pStyle w:val="ListParagraph"/>
        <w:numPr>
          <w:ilvl w:val="0"/>
          <w:numId w:val="273"/>
        </w:numPr>
        <w:tabs>
          <w:tab w:pos="2063" w:val="left" w:leader="none"/>
        </w:tabs>
        <w:spacing w:line="240" w:lineRule="auto" w:before="38" w:after="0"/>
        <w:ind w:left="2063" w:right="0" w:hanging="358"/>
        <w:jc w:val="left"/>
        <w:rPr>
          <w:sz w:val="22"/>
        </w:rPr>
      </w:pPr>
      <w:r>
        <w:rPr>
          <w:color w:val="231F20"/>
          <w:sz w:val="22"/>
        </w:rPr>
        <w:t>CIRCULAR</w:t>
      </w:r>
      <w:r>
        <w:rPr>
          <w:color w:val="231F20"/>
          <w:spacing w:val="-12"/>
          <w:sz w:val="22"/>
        </w:rPr>
        <w:t> </w:t>
      </w:r>
      <w:r>
        <w:rPr>
          <w:color w:val="231F20"/>
          <w:sz w:val="22"/>
        </w:rPr>
        <w:t>QUEUE</w:t>
      </w:r>
      <w:r>
        <w:rPr>
          <w:color w:val="231F20"/>
          <w:spacing w:val="-8"/>
          <w:sz w:val="22"/>
        </w:rPr>
        <w:t> </w:t>
      </w:r>
      <w:r>
        <w:rPr>
          <w:color w:val="231F20"/>
          <w:sz w:val="22"/>
        </w:rPr>
        <w:t>with</w:t>
      </w:r>
      <w:r>
        <w:rPr>
          <w:color w:val="231F20"/>
          <w:spacing w:val="-5"/>
          <w:sz w:val="22"/>
        </w:rPr>
        <w:t> </w:t>
      </w:r>
      <w:r>
        <w:rPr>
          <w:color w:val="231F20"/>
          <w:sz w:val="22"/>
        </w:rPr>
        <w:t>insertion,</w:t>
      </w:r>
      <w:r>
        <w:rPr>
          <w:color w:val="231F20"/>
          <w:spacing w:val="-8"/>
          <w:sz w:val="22"/>
        </w:rPr>
        <w:t> </w:t>
      </w:r>
      <w:r>
        <w:rPr>
          <w:color w:val="231F20"/>
          <w:sz w:val="22"/>
        </w:rPr>
        <w:t>deletion</w:t>
      </w:r>
      <w:r>
        <w:rPr>
          <w:color w:val="231F20"/>
          <w:spacing w:val="-10"/>
          <w:sz w:val="22"/>
        </w:rPr>
        <w:t> </w:t>
      </w:r>
      <w:r>
        <w:rPr>
          <w:color w:val="231F20"/>
          <w:sz w:val="22"/>
        </w:rPr>
        <w:t>and</w:t>
      </w:r>
      <w:r>
        <w:rPr>
          <w:color w:val="231F20"/>
          <w:spacing w:val="-6"/>
          <w:sz w:val="22"/>
        </w:rPr>
        <w:t> </w:t>
      </w:r>
      <w:r>
        <w:rPr>
          <w:color w:val="231F20"/>
          <w:sz w:val="22"/>
        </w:rPr>
        <w:t>display</w:t>
      </w:r>
      <w:r>
        <w:rPr>
          <w:color w:val="231F20"/>
          <w:spacing w:val="-13"/>
          <w:sz w:val="22"/>
        </w:rPr>
        <w:t> </w:t>
      </w:r>
      <w:r>
        <w:rPr>
          <w:color w:val="231F20"/>
          <w:sz w:val="22"/>
        </w:rPr>
        <w:t>operations</w:t>
      </w:r>
      <w:r>
        <w:rPr>
          <w:color w:val="231F20"/>
          <w:spacing w:val="-5"/>
          <w:sz w:val="22"/>
        </w:rPr>
        <w:t> </w:t>
      </w:r>
      <w:r>
        <w:rPr>
          <w:color w:val="231F20"/>
          <w:sz w:val="22"/>
        </w:rPr>
        <w:t>using</w:t>
      </w:r>
      <w:r>
        <w:rPr>
          <w:color w:val="231F20"/>
          <w:spacing w:val="-8"/>
          <w:sz w:val="22"/>
        </w:rPr>
        <w:t> </w:t>
      </w:r>
      <w:r>
        <w:rPr>
          <w:color w:val="231F20"/>
          <w:sz w:val="22"/>
        </w:rPr>
        <w:t>Linked</w:t>
      </w:r>
      <w:r>
        <w:rPr>
          <w:color w:val="231F20"/>
          <w:spacing w:val="-11"/>
          <w:sz w:val="22"/>
        </w:rPr>
        <w:t> </w:t>
      </w:r>
      <w:r>
        <w:rPr>
          <w:color w:val="231F20"/>
          <w:spacing w:val="-2"/>
          <w:sz w:val="22"/>
        </w:rPr>
        <w:t>List.</w:t>
      </w:r>
    </w:p>
    <w:p>
      <w:pPr>
        <w:pStyle w:val="ListParagraph"/>
        <w:numPr>
          <w:ilvl w:val="0"/>
          <w:numId w:val="273"/>
        </w:numPr>
        <w:tabs>
          <w:tab w:pos="2063" w:val="left" w:leader="none"/>
        </w:tabs>
        <w:spacing w:line="240" w:lineRule="auto" w:before="44" w:after="0"/>
        <w:ind w:left="2063" w:right="0" w:hanging="358"/>
        <w:jc w:val="left"/>
        <w:rPr>
          <w:sz w:val="22"/>
        </w:rPr>
      </w:pPr>
      <w:r>
        <w:rPr>
          <w:color w:val="231F20"/>
          <w:sz w:val="22"/>
        </w:rPr>
        <w:t>BINARY</w:t>
      </w:r>
      <w:r>
        <w:rPr>
          <w:color w:val="231F20"/>
          <w:spacing w:val="-9"/>
          <w:sz w:val="22"/>
        </w:rPr>
        <w:t> </w:t>
      </w:r>
      <w:r>
        <w:rPr>
          <w:color w:val="231F20"/>
          <w:sz w:val="22"/>
        </w:rPr>
        <w:t>SEARCH</w:t>
      </w:r>
      <w:r>
        <w:rPr>
          <w:color w:val="231F20"/>
          <w:spacing w:val="-8"/>
          <w:sz w:val="22"/>
        </w:rPr>
        <w:t> </w:t>
      </w:r>
      <w:r>
        <w:rPr>
          <w:color w:val="231F20"/>
          <w:sz w:val="22"/>
        </w:rPr>
        <w:t>TREE</w:t>
      </w:r>
      <w:r>
        <w:rPr>
          <w:color w:val="231F20"/>
          <w:spacing w:val="-13"/>
          <w:sz w:val="22"/>
        </w:rPr>
        <w:t> </w:t>
      </w:r>
      <w:r>
        <w:rPr>
          <w:color w:val="231F20"/>
          <w:sz w:val="22"/>
        </w:rPr>
        <w:t>with</w:t>
      </w:r>
      <w:r>
        <w:rPr>
          <w:color w:val="231F20"/>
          <w:spacing w:val="-11"/>
          <w:sz w:val="22"/>
        </w:rPr>
        <w:t> </w:t>
      </w:r>
      <w:r>
        <w:rPr>
          <w:color w:val="231F20"/>
          <w:sz w:val="22"/>
        </w:rPr>
        <w:t>insertion,</w:t>
      </w:r>
      <w:r>
        <w:rPr>
          <w:color w:val="231F20"/>
          <w:spacing w:val="-12"/>
          <w:sz w:val="22"/>
        </w:rPr>
        <w:t> </w:t>
      </w:r>
      <w:r>
        <w:rPr>
          <w:color w:val="231F20"/>
          <w:sz w:val="22"/>
        </w:rPr>
        <w:t>deletion,</w:t>
      </w:r>
      <w:r>
        <w:rPr>
          <w:color w:val="231F20"/>
          <w:spacing w:val="-12"/>
          <w:sz w:val="22"/>
        </w:rPr>
        <w:t> </w:t>
      </w:r>
      <w:r>
        <w:rPr>
          <w:color w:val="231F20"/>
          <w:sz w:val="22"/>
        </w:rPr>
        <w:t>various</w:t>
      </w:r>
      <w:r>
        <w:rPr>
          <w:color w:val="231F20"/>
          <w:spacing w:val="-10"/>
          <w:sz w:val="22"/>
        </w:rPr>
        <w:t> </w:t>
      </w:r>
      <w:r>
        <w:rPr>
          <w:color w:val="231F20"/>
          <w:sz w:val="22"/>
        </w:rPr>
        <w:t>traversals</w:t>
      </w:r>
      <w:r>
        <w:rPr>
          <w:color w:val="231F20"/>
          <w:spacing w:val="-5"/>
          <w:sz w:val="22"/>
        </w:rPr>
        <w:t> </w:t>
      </w:r>
      <w:r>
        <w:rPr>
          <w:color w:val="231F20"/>
          <w:sz w:val="22"/>
        </w:rPr>
        <w:t>and</w:t>
      </w:r>
      <w:r>
        <w:rPr>
          <w:color w:val="231F20"/>
          <w:spacing w:val="-6"/>
          <w:sz w:val="22"/>
        </w:rPr>
        <w:t> </w:t>
      </w:r>
      <w:r>
        <w:rPr>
          <w:color w:val="231F20"/>
          <w:sz w:val="22"/>
        </w:rPr>
        <w:t>search</w:t>
      </w:r>
      <w:r>
        <w:rPr>
          <w:color w:val="231F20"/>
          <w:spacing w:val="-7"/>
          <w:sz w:val="22"/>
        </w:rPr>
        <w:t> </w:t>
      </w:r>
      <w:r>
        <w:rPr>
          <w:color w:val="231F20"/>
          <w:spacing w:val="-2"/>
          <w:sz w:val="22"/>
        </w:rPr>
        <w:t>operations.</w:t>
      </w:r>
    </w:p>
    <w:p>
      <w:pPr>
        <w:pStyle w:val="ListParagraph"/>
        <w:spacing w:after="0" w:line="240" w:lineRule="auto"/>
        <w:jc w:val="left"/>
        <w:rPr>
          <w:sz w:val="22"/>
        </w:rPr>
        <w:sectPr>
          <w:pgSz w:w="12240" w:h="15840"/>
          <w:pgMar w:header="0" w:footer="1147" w:top="820" w:bottom="1340" w:left="360" w:right="360"/>
        </w:sectPr>
      </w:pPr>
    </w:p>
    <w:p>
      <w:pPr>
        <w:spacing w:before="45"/>
        <w:ind w:left="0" w:right="68" w:firstLine="0"/>
        <w:jc w:val="center"/>
        <w:rPr>
          <w:b/>
          <w:sz w:val="22"/>
        </w:rPr>
      </w:pPr>
      <w:r>
        <w:rPr>
          <w:b/>
          <w:color w:val="231F20"/>
          <w:sz w:val="22"/>
        </w:rPr>
        <w:t>Time</w:t>
      </w:r>
      <w:r>
        <w:rPr>
          <w:b/>
          <w:color w:val="231F20"/>
          <w:spacing w:val="-12"/>
          <w:sz w:val="22"/>
        </w:rPr>
        <w:t> </w:t>
      </w:r>
      <w:r>
        <w:rPr>
          <w:b/>
          <w:color w:val="231F20"/>
          <w:spacing w:val="-2"/>
          <w:sz w:val="22"/>
        </w:rPr>
        <w:t>Schedule:</w:t>
      </w:r>
    </w:p>
    <w:p>
      <w:pPr>
        <w:pStyle w:val="BodyText"/>
        <w:spacing w:before="6"/>
        <w:rPr>
          <w:b/>
          <w:sz w:val="19"/>
        </w:rPr>
      </w:pPr>
    </w:p>
    <w:tbl>
      <w:tblPr>
        <w:tblW w:w="0" w:type="auto"/>
        <w:jc w:val="left"/>
        <w:tblInd w:w="1239"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610"/>
        <w:gridCol w:w="7231"/>
        <w:gridCol w:w="1147"/>
      </w:tblGrid>
      <w:tr>
        <w:trPr>
          <w:trHeight w:val="739" w:hRule="atLeast"/>
        </w:trPr>
        <w:tc>
          <w:tcPr>
            <w:tcW w:w="610" w:type="dxa"/>
          </w:tcPr>
          <w:p>
            <w:pPr>
              <w:pStyle w:val="TableParagraph"/>
              <w:spacing w:before="1"/>
              <w:ind w:left="110"/>
              <w:rPr>
                <w:sz w:val="22"/>
              </w:rPr>
            </w:pPr>
            <w:r>
              <w:rPr>
                <w:color w:val="231F20"/>
                <w:spacing w:val="-5"/>
                <w:sz w:val="22"/>
              </w:rPr>
              <w:t>Sno</w:t>
            </w:r>
          </w:p>
        </w:tc>
        <w:tc>
          <w:tcPr>
            <w:tcW w:w="7231" w:type="dxa"/>
          </w:tcPr>
          <w:p>
            <w:pPr>
              <w:pStyle w:val="TableParagraph"/>
              <w:spacing w:before="1"/>
              <w:ind w:left="110"/>
              <w:rPr>
                <w:sz w:val="22"/>
              </w:rPr>
            </w:pPr>
            <w:r>
              <w:rPr>
                <w:color w:val="231F20"/>
                <w:sz w:val="22"/>
              </w:rPr>
              <w:t>Experiment</w:t>
            </w:r>
            <w:r>
              <w:rPr>
                <w:color w:val="231F20"/>
                <w:spacing w:val="-12"/>
                <w:sz w:val="22"/>
              </w:rPr>
              <w:t> </w:t>
            </w:r>
            <w:r>
              <w:rPr>
                <w:color w:val="231F20"/>
                <w:spacing w:val="-4"/>
                <w:sz w:val="22"/>
              </w:rPr>
              <w:t>Name</w:t>
            </w:r>
          </w:p>
        </w:tc>
        <w:tc>
          <w:tcPr>
            <w:tcW w:w="1147" w:type="dxa"/>
          </w:tcPr>
          <w:p>
            <w:pPr>
              <w:pStyle w:val="TableParagraph"/>
              <w:spacing w:line="278" w:lineRule="auto" w:before="1"/>
              <w:ind w:left="110"/>
              <w:rPr>
                <w:sz w:val="22"/>
              </w:rPr>
            </w:pPr>
            <w:r>
              <w:rPr>
                <w:color w:val="231F20"/>
                <w:spacing w:val="-2"/>
                <w:sz w:val="22"/>
              </w:rPr>
              <w:t>Allotted Periods</w:t>
            </w:r>
          </w:p>
        </w:tc>
      </w:tr>
      <w:tr>
        <w:trPr>
          <w:trHeight w:val="426" w:hRule="atLeast"/>
        </w:trPr>
        <w:tc>
          <w:tcPr>
            <w:tcW w:w="610" w:type="dxa"/>
          </w:tcPr>
          <w:p>
            <w:pPr>
              <w:pStyle w:val="TableParagraph"/>
              <w:spacing w:before="1"/>
              <w:ind w:left="110"/>
              <w:rPr>
                <w:sz w:val="22"/>
              </w:rPr>
            </w:pPr>
            <w:r>
              <w:rPr>
                <w:color w:val="231F20"/>
                <w:spacing w:val="-10"/>
                <w:sz w:val="22"/>
              </w:rPr>
              <w:t>1</w:t>
            </w:r>
          </w:p>
        </w:tc>
        <w:tc>
          <w:tcPr>
            <w:tcW w:w="7231" w:type="dxa"/>
          </w:tcPr>
          <w:p>
            <w:pPr>
              <w:pStyle w:val="TableParagraph"/>
              <w:spacing w:before="1"/>
              <w:ind w:left="110"/>
              <w:rPr>
                <w:sz w:val="22"/>
              </w:rPr>
            </w:pPr>
            <w:r>
              <w:rPr>
                <w:color w:val="231F20"/>
                <w:sz w:val="22"/>
              </w:rPr>
              <w:t>BUBBLE</w:t>
            </w:r>
            <w:r>
              <w:rPr>
                <w:color w:val="231F20"/>
                <w:spacing w:val="-13"/>
                <w:sz w:val="22"/>
              </w:rPr>
              <w:t> </w:t>
            </w:r>
            <w:r>
              <w:rPr>
                <w:color w:val="231F20"/>
                <w:sz w:val="22"/>
              </w:rPr>
              <w:t>SORTING</w:t>
            </w:r>
            <w:r>
              <w:rPr>
                <w:color w:val="231F20"/>
                <w:spacing w:val="-5"/>
                <w:sz w:val="22"/>
              </w:rPr>
              <w:t> </w:t>
            </w:r>
            <w:r>
              <w:rPr>
                <w:color w:val="231F20"/>
                <w:sz w:val="22"/>
              </w:rPr>
              <w:t>using</w:t>
            </w:r>
            <w:r>
              <w:rPr>
                <w:color w:val="231F20"/>
                <w:spacing w:val="-7"/>
                <w:sz w:val="22"/>
              </w:rPr>
              <w:t> </w:t>
            </w:r>
            <w:r>
              <w:rPr>
                <w:color w:val="231F20"/>
                <w:spacing w:val="-2"/>
                <w:sz w:val="22"/>
              </w:rPr>
              <w:t>Functions.</w:t>
            </w:r>
          </w:p>
        </w:tc>
        <w:tc>
          <w:tcPr>
            <w:tcW w:w="1147" w:type="dxa"/>
          </w:tcPr>
          <w:p>
            <w:pPr>
              <w:pStyle w:val="TableParagraph"/>
              <w:spacing w:before="1"/>
              <w:ind w:left="110"/>
              <w:rPr>
                <w:sz w:val="22"/>
              </w:rPr>
            </w:pPr>
            <w:r>
              <w:rPr>
                <w:color w:val="231F20"/>
                <w:spacing w:val="-10"/>
                <w:sz w:val="22"/>
              </w:rPr>
              <w:t>3</w:t>
            </w:r>
          </w:p>
        </w:tc>
      </w:tr>
      <w:tr>
        <w:trPr>
          <w:trHeight w:val="426" w:hRule="atLeast"/>
        </w:trPr>
        <w:tc>
          <w:tcPr>
            <w:tcW w:w="610" w:type="dxa"/>
          </w:tcPr>
          <w:p>
            <w:pPr>
              <w:pStyle w:val="TableParagraph"/>
              <w:spacing w:before="6"/>
              <w:ind w:left="110"/>
              <w:rPr>
                <w:sz w:val="22"/>
              </w:rPr>
            </w:pPr>
            <w:r>
              <w:rPr>
                <w:color w:val="231F20"/>
                <w:spacing w:val="-10"/>
                <w:sz w:val="22"/>
              </w:rPr>
              <w:t>2</w:t>
            </w:r>
          </w:p>
        </w:tc>
        <w:tc>
          <w:tcPr>
            <w:tcW w:w="7231" w:type="dxa"/>
          </w:tcPr>
          <w:p>
            <w:pPr>
              <w:pStyle w:val="TableParagraph"/>
              <w:spacing w:before="6"/>
              <w:ind w:left="110"/>
              <w:rPr>
                <w:sz w:val="22"/>
              </w:rPr>
            </w:pPr>
            <w:r>
              <w:rPr>
                <w:color w:val="231F20"/>
                <w:sz w:val="22"/>
              </w:rPr>
              <w:t>SELECTION</w:t>
            </w:r>
            <w:r>
              <w:rPr>
                <w:color w:val="231F20"/>
                <w:spacing w:val="-11"/>
                <w:sz w:val="22"/>
              </w:rPr>
              <w:t> </w:t>
            </w:r>
            <w:r>
              <w:rPr>
                <w:color w:val="231F20"/>
                <w:sz w:val="22"/>
              </w:rPr>
              <w:t>SORTING</w:t>
            </w:r>
            <w:r>
              <w:rPr>
                <w:color w:val="231F20"/>
                <w:spacing w:val="-9"/>
                <w:sz w:val="22"/>
              </w:rPr>
              <w:t> </w:t>
            </w:r>
            <w:r>
              <w:rPr>
                <w:color w:val="231F20"/>
                <w:sz w:val="22"/>
              </w:rPr>
              <w:t>using</w:t>
            </w:r>
            <w:r>
              <w:rPr>
                <w:color w:val="231F20"/>
                <w:spacing w:val="-11"/>
                <w:sz w:val="22"/>
              </w:rPr>
              <w:t> </w:t>
            </w:r>
            <w:r>
              <w:rPr>
                <w:color w:val="231F20"/>
                <w:spacing w:val="-2"/>
                <w:sz w:val="22"/>
              </w:rPr>
              <w:t>Functions.</w:t>
            </w:r>
          </w:p>
        </w:tc>
        <w:tc>
          <w:tcPr>
            <w:tcW w:w="1147" w:type="dxa"/>
          </w:tcPr>
          <w:p>
            <w:pPr>
              <w:pStyle w:val="TableParagraph"/>
              <w:spacing w:before="6"/>
              <w:ind w:left="110"/>
              <w:rPr>
                <w:sz w:val="22"/>
              </w:rPr>
            </w:pPr>
            <w:r>
              <w:rPr>
                <w:color w:val="231F20"/>
                <w:spacing w:val="-10"/>
                <w:sz w:val="22"/>
              </w:rPr>
              <w:t>3</w:t>
            </w:r>
          </w:p>
        </w:tc>
      </w:tr>
      <w:tr>
        <w:trPr>
          <w:trHeight w:val="431" w:hRule="atLeast"/>
        </w:trPr>
        <w:tc>
          <w:tcPr>
            <w:tcW w:w="610" w:type="dxa"/>
          </w:tcPr>
          <w:p>
            <w:pPr>
              <w:pStyle w:val="TableParagraph"/>
              <w:spacing w:before="1"/>
              <w:ind w:left="110"/>
              <w:rPr>
                <w:sz w:val="22"/>
              </w:rPr>
            </w:pPr>
            <w:r>
              <w:rPr>
                <w:color w:val="231F20"/>
                <w:spacing w:val="-10"/>
                <w:sz w:val="22"/>
              </w:rPr>
              <w:t>3</w:t>
            </w:r>
          </w:p>
        </w:tc>
        <w:tc>
          <w:tcPr>
            <w:tcW w:w="7231" w:type="dxa"/>
          </w:tcPr>
          <w:p>
            <w:pPr>
              <w:pStyle w:val="TableParagraph"/>
              <w:spacing w:before="1"/>
              <w:ind w:left="110"/>
              <w:rPr>
                <w:sz w:val="22"/>
              </w:rPr>
            </w:pPr>
            <w:r>
              <w:rPr>
                <w:color w:val="231F20"/>
                <w:sz w:val="22"/>
              </w:rPr>
              <w:t>INSERTION</w:t>
            </w:r>
            <w:r>
              <w:rPr>
                <w:color w:val="231F20"/>
                <w:spacing w:val="-9"/>
                <w:sz w:val="22"/>
              </w:rPr>
              <w:t> </w:t>
            </w:r>
            <w:r>
              <w:rPr>
                <w:color w:val="231F20"/>
                <w:sz w:val="22"/>
              </w:rPr>
              <w:t>SORTING</w:t>
            </w:r>
            <w:r>
              <w:rPr>
                <w:color w:val="231F20"/>
                <w:spacing w:val="-9"/>
                <w:sz w:val="22"/>
              </w:rPr>
              <w:t> </w:t>
            </w:r>
            <w:r>
              <w:rPr>
                <w:color w:val="231F20"/>
                <w:sz w:val="22"/>
              </w:rPr>
              <w:t>using</w:t>
            </w:r>
            <w:r>
              <w:rPr>
                <w:color w:val="231F20"/>
                <w:spacing w:val="-9"/>
                <w:sz w:val="22"/>
              </w:rPr>
              <w:t> </w:t>
            </w:r>
            <w:r>
              <w:rPr>
                <w:color w:val="231F20"/>
                <w:spacing w:val="-2"/>
                <w:sz w:val="22"/>
              </w:rPr>
              <w:t>Functions.</w:t>
            </w:r>
          </w:p>
        </w:tc>
        <w:tc>
          <w:tcPr>
            <w:tcW w:w="1147" w:type="dxa"/>
          </w:tcPr>
          <w:p>
            <w:pPr>
              <w:pStyle w:val="TableParagraph"/>
              <w:spacing w:before="1"/>
              <w:ind w:left="110"/>
              <w:rPr>
                <w:sz w:val="22"/>
              </w:rPr>
            </w:pPr>
            <w:r>
              <w:rPr>
                <w:color w:val="231F20"/>
                <w:spacing w:val="-10"/>
                <w:sz w:val="22"/>
              </w:rPr>
              <w:t>3</w:t>
            </w:r>
          </w:p>
        </w:tc>
      </w:tr>
      <w:tr>
        <w:trPr>
          <w:trHeight w:val="427" w:hRule="atLeast"/>
        </w:trPr>
        <w:tc>
          <w:tcPr>
            <w:tcW w:w="610" w:type="dxa"/>
          </w:tcPr>
          <w:p>
            <w:pPr>
              <w:pStyle w:val="TableParagraph"/>
              <w:spacing w:before="2"/>
              <w:ind w:left="110"/>
              <w:rPr>
                <w:sz w:val="22"/>
              </w:rPr>
            </w:pPr>
            <w:r>
              <w:rPr>
                <w:color w:val="231F20"/>
                <w:spacing w:val="-10"/>
                <w:sz w:val="22"/>
              </w:rPr>
              <w:t>4</w:t>
            </w:r>
          </w:p>
        </w:tc>
        <w:tc>
          <w:tcPr>
            <w:tcW w:w="7231" w:type="dxa"/>
          </w:tcPr>
          <w:p>
            <w:pPr>
              <w:pStyle w:val="TableParagraph"/>
              <w:spacing w:before="2"/>
              <w:ind w:left="110"/>
              <w:rPr>
                <w:sz w:val="22"/>
              </w:rPr>
            </w:pPr>
            <w:r>
              <w:rPr>
                <w:color w:val="231F20"/>
                <w:sz w:val="22"/>
              </w:rPr>
              <w:t>MERGE</w:t>
            </w:r>
            <w:r>
              <w:rPr>
                <w:color w:val="231F20"/>
                <w:spacing w:val="-12"/>
                <w:sz w:val="22"/>
              </w:rPr>
              <w:t> </w:t>
            </w:r>
            <w:r>
              <w:rPr>
                <w:color w:val="231F20"/>
                <w:sz w:val="22"/>
              </w:rPr>
              <w:t>SORTING</w:t>
            </w:r>
            <w:r>
              <w:rPr>
                <w:color w:val="231F20"/>
                <w:spacing w:val="-8"/>
                <w:sz w:val="22"/>
              </w:rPr>
              <w:t> </w:t>
            </w:r>
            <w:r>
              <w:rPr>
                <w:color w:val="231F20"/>
                <w:sz w:val="22"/>
              </w:rPr>
              <w:t>on</w:t>
            </w:r>
            <w:r>
              <w:rPr>
                <w:color w:val="231F20"/>
                <w:spacing w:val="-5"/>
                <w:sz w:val="22"/>
              </w:rPr>
              <w:t> </w:t>
            </w:r>
            <w:r>
              <w:rPr>
                <w:color w:val="231F20"/>
                <w:sz w:val="22"/>
              </w:rPr>
              <w:t>two</w:t>
            </w:r>
            <w:r>
              <w:rPr>
                <w:color w:val="231F20"/>
                <w:spacing w:val="-4"/>
                <w:sz w:val="22"/>
              </w:rPr>
              <w:t> </w:t>
            </w:r>
            <w:r>
              <w:rPr>
                <w:color w:val="231F20"/>
                <w:sz w:val="22"/>
              </w:rPr>
              <w:t>sorted</w:t>
            </w:r>
            <w:r>
              <w:rPr>
                <w:color w:val="231F20"/>
                <w:spacing w:val="-6"/>
                <w:sz w:val="22"/>
              </w:rPr>
              <w:t> </w:t>
            </w:r>
            <w:r>
              <w:rPr>
                <w:color w:val="231F20"/>
                <w:sz w:val="22"/>
              </w:rPr>
              <w:t>list</w:t>
            </w:r>
            <w:r>
              <w:rPr>
                <w:color w:val="231F20"/>
                <w:spacing w:val="-5"/>
                <w:sz w:val="22"/>
              </w:rPr>
              <w:t> </w:t>
            </w:r>
            <w:r>
              <w:rPr>
                <w:color w:val="231F20"/>
                <w:sz w:val="22"/>
              </w:rPr>
              <w:t>using</w:t>
            </w:r>
            <w:r>
              <w:rPr>
                <w:color w:val="231F20"/>
                <w:spacing w:val="-2"/>
                <w:sz w:val="22"/>
              </w:rPr>
              <w:t> Functions.</w:t>
            </w:r>
          </w:p>
        </w:tc>
        <w:tc>
          <w:tcPr>
            <w:tcW w:w="1147" w:type="dxa"/>
          </w:tcPr>
          <w:p>
            <w:pPr>
              <w:pStyle w:val="TableParagraph"/>
              <w:spacing w:before="2"/>
              <w:ind w:left="110"/>
              <w:rPr>
                <w:sz w:val="22"/>
              </w:rPr>
            </w:pPr>
            <w:r>
              <w:rPr>
                <w:color w:val="231F20"/>
                <w:spacing w:val="-10"/>
                <w:sz w:val="22"/>
              </w:rPr>
              <w:t>3</w:t>
            </w:r>
          </w:p>
        </w:tc>
      </w:tr>
      <w:tr>
        <w:trPr>
          <w:trHeight w:val="431" w:hRule="atLeast"/>
        </w:trPr>
        <w:tc>
          <w:tcPr>
            <w:tcW w:w="610" w:type="dxa"/>
          </w:tcPr>
          <w:p>
            <w:pPr>
              <w:pStyle w:val="TableParagraph"/>
              <w:spacing w:before="1"/>
              <w:ind w:left="110"/>
              <w:rPr>
                <w:sz w:val="22"/>
              </w:rPr>
            </w:pPr>
            <w:r>
              <w:rPr>
                <w:color w:val="231F20"/>
                <w:spacing w:val="-10"/>
                <w:sz w:val="22"/>
              </w:rPr>
              <w:t>5</w:t>
            </w:r>
          </w:p>
        </w:tc>
        <w:tc>
          <w:tcPr>
            <w:tcW w:w="7231" w:type="dxa"/>
          </w:tcPr>
          <w:p>
            <w:pPr>
              <w:pStyle w:val="TableParagraph"/>
              <w:spacing w:before="1"/>
              <w:ind w:left="110"/>
              <w:rPr>
                <w:sz w:val="22"/>
              </w:rPr>
            </w:pPr>
            <w:r>
              <w:rPr>
                <w:color w:val="231F20"/>
                <w:sz w:val="22"/>
              </w:rPr>
              <w:t>QUICK</w:t>
            </w:r>
            <w:r>
              <w:rPr>
                <w:color w:val="231F20"/>
                <w:spacing w:val="-5"/>
                <w:sz w:val="22"/>
              </w:rPr>
              <w:t> </w:t>
            </w:r>
            <w:r>
              <w:rPr>
                <w:color w:val="231F20"/>
                <w:sz w:val="22"/>
              </w:rPr>
              <w:t>SORTING</w:t>
            </w:r>
            <w:r>
              <w:rPr>
                <w:color w:val="231F20"/>
                <w:spacing w:val="-6"/>
                <w:sz w:val="22"/>
              </w:rPr>
              <w:t> </w:t>
            </w:r>
            <w:r>
              <w:rPr>
                <w:color w:val="231F20"/>
                <w:sz w:val="22"/>
              </w:rPr>
              <w:t>using</w:t>
            </w:r>
            <w:r>
              <w:rPr>
                <w:color w:val="231F20"/>
                <w:spacing w:val="-4"/>
                <w:sz w:val="22"/>
              </w:rPr>
              <w:t> </w:t>
            </w:r>
            <w:r>
              <w:rPr>
                <w:color w:val="231F20"/>
                <w:spacing w:val="-2"/>
                <w:sz w:val="22"/>
              </w:rPr>
              <w:t>Functions.</w:t>
            </w:r>
          </w:p>
        </w:tc>
        <w:tc>
          <w:tcPr>
            <w:tcW w:w="1147" w:type="dxa"/>
          </w:tcPr>
          <w:p>
            <w:pPr>
              <w:pStyle w:val="TableParagraph"/>
              <w:spacing w:before="1"/>
              <w:ind w:left="110"/>
              <w:rPr>
                <w:sz w:val="22"/>
              </w:rPr>
            </w:pPr>
            <w:r>
              <w:rPr>
                <w:color w:val="231F20"/>
                <w:spacing w:val="-10"/>
                <w:sz w:val="22"/>
              </w:rPr>
              <w:t>3</w:t>
            </w:r>
          </w:p>
        </w:tc>
      </w:tr>
      <w:tr>
        <w:trPr>
          <w:trHeight w:val="426" w:hRule="atLeast"/>
        </w:trPr>
        <w:tc>
          <w:tcPr>
            <w:tcW w:w="610" w:type="dxa"/>
          </w:tcPr>
          <w:p>
            <w:pPr>
              <w:pStyle w:val="TableParagraph"/>
              <w:spacing w:before="1"/>
              <w:ind w:left="110"/>
              <w:rPr>
                <w:sz w:val="22"/>
              </w:rPr>
            </w:pPr>
            <w:r>
              <w:rPr>
                <w:color w:val="231F20"/>
                <w:spacing w:val="-10"/>
                <w:sz w:val="22"/>
              </w:rPr>
              <w:t>6</w:t>
            </w:r>
          </w:p>
        </w:tc>
        <w:tc>
          <w:tcPr>
            <w:tcW w:w="7231" w:type="dxa"/>
          </w:tcPr>
          <w:p>
            <w:pPr>
              <w:pStyle w:val="TableParagraph"/>
              <w:spacing w:before="1"/>
              <w:ind w:left="110"/>
              <w:rPr>
                <w:sz w:val="22"/>
              </w:rPr>
            </w:pPr>
            <w:r>
              <w:rPr>
                <w:color w:val="231F20"/>
                <w:sz w:val="22"/>
              </w:rPr>
              <w:t>LINEAR</w:t>
            </w:r>
            <w:r>
              <w:rPr>
                <w:color w:val="231F20"/>
                <w:spacing w:val="-9"/>
                <w:sz w:val="22"/>
              </w:rPr>
              <w:t> </w:t>
            </w:r>
            <w:r>
              <w:rPr>
                <w:color w:val="231F20"/>
                <w:sz w:val="22"/>
              </w:rPr>
              <w:t>SEARCHING</w:t>
            </w:r>
            <w:r>
              <w:rPr>
                <w:color w:val="231F20"/>
                <w:spacing w:val="-6"/>
                <w:sz w:val="22"/>
              </w:rPr>
              <w:t> </w:t>
            </w:r>
            <w:r>
              <w:rPr>
                <w:color w:val="231F20"/>
                <w:sz w:val="22"/>
              </w:rPr>
              <w:t>using</w:t>
            </w:r>
            <w:r>
              <w:rPr>
                <w:color w:val="231F20"/>
                <w:spacing w:val="-8"/>
                <w:sz w:val="22"/>
              </w:rPr>
              <w:t> </w:t>
            </w:r>
            <w:r>
              <w:rPr>
                <w:color w:val="231F20"/>
                <w:spacing w:val="-2"/>
                <w:sz w:val="22"/>
              </w:rPr>
              <w:t>Functions.</w:t>
            </w:r>
          </w:p>
        </w:tc>
        <w:tc>
          <w:tcPr>
            <w:tcW w:w="1147" w:type="dxa"/>
          </w:tcPr>
          <w:p>
            <w:pPr>
              <w:pStyle w:val="TableParagraph"/>
              <w:spacing w:before="1"/>
              <w:ind w:left="110"/>
              <w:rPr>
                <w:sz w:val="22"/>
              </w:rPr>
            </w:pPr>
            <w:r>
              <w:rPr>
                <w:color w:val="231F20"/>
                <w:spacing w:val="-10"/>
                <w:sz w:val="22"/>
              </w:rPr>
              <w:t>3</w:t>
            </w:r>
          </w:p>
        </w:tc>
      </w:tr>
      <w:tr>
        <w:trPr>
          <w:trHeight w:val="426" w:hRule="atLeast"/>
        </w:trPr>
        <w:tc>
          <w:tcPr>
            <w:tcW w:w="610" w:type="dxa"/>
          </w:tcPr>
          <w:p>
            <w:pPr>
              <w:pStyle w:val="TableParagraph"/>
              <w:spacing w:before="1"/>
              <w:ind w:left="110"/>
              <w:rPr>
                <w:sz w:val="22"/>
              </w:rPr>
            </w:pPr>
            <w:r>
              <w:rPr>
                <w:color w:val="231F20"/>
                <w:spacing w:val="-10"/>
                <w:sz w:val="22"/>
              </w:rPr>
              <w:t>7</w:t>
            </w:r>
          </w:p>
        </w:tc>
        <w:tc>
          <w:tcPr>
            <w:tcW w:w="7231" w:type="dxa"/>
          </w:tcPr>
          <w:p>
            <w:pPr>
              <w:pStyle w:val="TableParagraph"/>
              <w:spacing w:before="1"/>
              <w:ind w:left="110"/>
              <w:rPr>
                <w:sz w:val="22"/>
              </w:rPr>
            </w:pPr>
            <w:r>
              <w:rPr>
                <w:color w:val="231F20"/>
                <w:sz w:val="22"/>
              </w:rPr>
              <w:t>BINARY</w:t>
            </w:r>
            <w:r>
              <w:rPr>
                <w:color w:val="231F20"/>
                <w:spacing w:val="-7"/>
                <w:sz w:val="22"/>
              </w:rPr>
              <w:t> </w:t>
            </w:r>
            <w:r>
              <w:rPr>
                <w:color w:val="231F20"/>
                <w:sz w:val="22"/>
              </w:rPr>
              <w:t>SEARCHING</w:t>
            </w:r>
            <w:r>
              <w:rPr>
                <w:color w:val="231F20"/>
                <w:spacing w:val="-10"/>
                <w:sz w:val="22"/>
              </w:rPr>
              <w:t> </w:t>
            </w:r>
            <w:r>
              <w:rPr>
                <w:color w:val="231F20"/>
                <w:sz w:val="22"/>
              </w:rPr>
              <w:t>with-out</w:t>
            </w:r>
            <w:r>
              <w:rPr>
                <w:color w:val="231F20"/>
                <w:spacing w:val="-8"/>
                <w:sz w:val="22"/>
              </w:rPr>
              <w:t> </w:t>
            </w:r>
            <w:r>
              <w:rPr>
                <w:color w:val="231F20"/>
                <w:spacing w:val="-2"/>
                <w:sz w:val="22"/>
              </w:rPr>
              <w:t>RECURSION.</w:t>
            </w:r>
          </w:p>
        </w:tc>
        <w:tc>
          <w:tcPr>
            <w:tcW w:w="1147" w:type="dxa"/>
          </w:tcPr>
          <w:p>
            <w:pPr>
              <w:pStyle w:val="TableParagraph"/>
              <w:spacing w:before="1"/>
              <w:ind w:left="110"/>
              <w:rPr>
                <w:sz w:val="22"/>
              </w:rPr>
            </w:pPr>
            <w:r>
              <w:rPr>
                <w:color w:val="231F20"/>
                <w:spacing w:val="-10"/>
                <w:sz w:val="22"/>
              </w:rPr>
              <w:t>3</w:t>
            </w:r>
          </w:p>
        </w:tc>
      </w:tr>
      <w:tr>
        <w:trPr>
          <w:trHeight w:val="427" w:hRule="atLeast"/>
        </w:trPr>
        <w:tc>
          <w:tcPr>
            <w:tcW w:w="610" w:type="dxa"/>
          </w:tcPr>
          <w:p>
            <w:pPr>
              <w:pStyle w:val="TableParagraph"/>
              <w:spacing w:before="7"/>
              <w:ind w:left="110"/>
              <w:rPr>
                <w:sz w:val="22"/>
              </w:rPr>
            </w:pPr>
            <w:r>
              <w:rPr>
                <w:color w:val="231F20"/>
                <w:spacing w:val="-10"/>
                <w:sz w:val="22"/>
              </w:rPr>
              <w:t>8</w:t>
            </w:r>
          </w:p>
        </w:tc>
        <w:tc>
          <w:tcPr>
            <w:tcW w:w="7231" w:type="dxa"/>
          </w:tcPr>
          <w:p>
            <w:pPr>
              <w:pStyle w:val="TableParagraph"/>
              <w:spacing w:before="7"/>
              <w:ind w:left="110"/>
              <w:rPr>
                <w:sz w:val="22"/>
              </w:rPr>
            </w:pPr>
            <w:r>
              <w:rPr>
                <w:color w:val="231F20"/>
                <w:sz w:val="22"/>
              </w:rPr>
              <w:t>BINARY</w:t>
            </w:r>
            <w:r>
              <w:rPr>
                <w:color w:val="231F20"/>
                <w:spacing w:val="-8"/>
                <w:sz w:val="22"/>
              </w:rPr>
              <w:t> </w:t>
            </w:r>
            <w:r>
              <w:rPr>
                <w:color w:val="231F20"/>
                <w:sz w:val="22"/>
              </w:rPr>
              <w:t>SEARCHING</w:t>
            </w:r>
            <w:r>
              <w:rPr>
                <w:color w:val="231F20"/>
                <w:spacing w:val="-8"/>
                <w:sz w:val="22"/>
              </w:rPr>
              <w:t> </w:t>
            </w:r>
            <w:r>
              <w:rPr>
                <w:color w:val="231F20"/>
                <w:sz w:val="22"/>
              </w:rPr>
              <w:t>with</w:t>
            </w:r>
            <w:r>
              <w:rPr>
                <w:color w:val="231F20"/>
                <w:spacing w:val="-3"/>
                <w:sz w:val="22"/>
              </w:rPr>
              <w:t> </w:t>
            </w:r>
            <w:r>
              <w:rPr>
                <w:color w:val="231F20"/>
                <w:spacing w:val="-2"/>
                <w:sz w:val="22"/>
              </w:rPr>
              <w:t>RECURSION.</w:t>
            </w:r>
          </w:p>
        </w:tc>
        <w:tc>
          <w:tcPr>
            <w:tcW w:w="1147" w:type="dxa"/>
          </w:tcPr>
          <w:p>
            <w:pPr>
              <w:pStyle w:val="TableParagraph"/>
              <w:spacing w:before="7"/>
              <w:ind w:left="110"/>
              <w:rPr>
                <w:sz w:val="22"/>
              </w:rPr>
            </w:pPr>
            <w:r>
              <w:rPr>
                <w:color w:val="231F20"/>
                <w:spacing w:val="-10"/>
                <w:sz w:val="22"/>
              </w:rPr>
              <w:t>3</w:t>
            </w:r>
          </w:p>
        </w:tc>
      </w:tr>
      <w:tr>
        <w:trPr>
          <w:trHeight w:val="738" w:hRule="atLeast"/>
        </w:trPr>
        <w:tc>
          <w:tcPr>
            <w:tcW w:w="610" w:type="dxa"/>
          </w:tcPr>
          <w:p>
            <w:pPr>
              <w:pStyle w:val="TableParagraph"/>
              <w:spacing w:before="6"/>
              <w:ind w:left="110"/>
              <w:rPr>
                <w:sz w:val="22"/>
              </w:rPr>
            </w:pPr>
            <w:r>
              <w:rPr>
                <w:color w:val="231F20"/>
                <w:spacing w:val="-10"/>
                <w:sz w:val="22"/>
              </w:rPr>
              <w:t>9</w:t>
            </w:r>
          </w:p>
        </w:tc>
        <w:tc>
          <w:tcPr>
            <w:tcW w:w="7231" w:type="dxa"/>
          </w:tcPr>
          <w:p>
            <w:pPr>
              <w:pStyle w:val="TableParagraph"/>
              <w:spacing w:line="271" w:lineRule="auto" w:before="6"/>
              <w:ind w:left="110"/>
              <w:rPr>
                <w:sz w:val="22"/>
              </w:rPr>
            </w:pPr>
            <w:r>
              <w:rPr>
                <w:color w:val="231F20"/>
                <w:sz w:val="22"/>
              </w:rPr>
              <w:t>SINGLY</w:t>
            </w:r>
            <w:r>
              <w:rPr>
                <w:color w:val="231F20"/>
                <w:spacing w:val="33"/>
                <w:sz w:val="22"/>
              </w:rPr>
              <w:t> </w:t>
            </w:r>
            <w:r>
              <w:rPr>
                <w:color w:val="231F20"/>
                <w:sz w:val="22"/>
              </w:rPr>
              <w:t>LINKED</w:t>
            </w:r>
            <w:r>
              <w:rPr>
                <w:color w:val="231F20"/>
                <w:spacing w:val="29"/>
                <w:sz w:val="22"/>
              </w:rPr>
              <w:t> </w:t>
            </w:r>
            <w:r>
              <w:rPr>
                <w:color w:val="231F20"/>
                <w:sz w:val="22"/>
              </w:rPr>
              <w:t>LIST</w:t>
            </w:r>
            <w:r>
              <w:rPr>
                <w:color w:val="231F20"/>
                <w:spacing w:val="27"/>
                <w:sz w:val="22"/>
              </w:rPr>
              <w:t> </w:t>
            </w:r>
            <w:r>
              <w:rPr>
                <w:color w:val="231F20"/>
                <w:sz w:val="22"/>
              </w:rPr>
              <w:t>with</w:t>
            </w:r>
            <w:r>
              <w:rPr>
                <w:color w:val="231F20"/>
                <w:spacing w:val="29"/>
                <w:sz w:val="22"/>
              </w:rPr>
              <w:t> </w:t>
            </w:r>
            <w:r>
              <w:rPr>
                <w:color w:val="231F20"/>
                <w:sz w:val="22"/>
              </w:rPr>
              <w:t>insert,</w:t>
            </w:r>
            <w:r>
              <w:rPr>
                <w:color w:val="231F20"/>
                <w:spacing w:val="28"/>
                <w:sz w:val="22"/>
              </w:rPr>
              <w:t> </w:t>
            </w:r>
            <w:r>
              <w:rPr>
                <w:color w:val="231F20"/>
                <w:sz w:val="22"/>
              </w:rPr>
              <w:t>delete,</w:t>
            </w:r>
            <w:r>
              <w:rPr>
                <w:color w:val="231F20"/>
                <w:spacing w:val="33"/>
                <w:sz w:val="22"/>
              </w:rPr>
              <w:t> </w:t>
            </w:r>
            <w:r>
              <w:rPr>
                <w:color w:val="231F20"/>
                <w:sz w:val="22"/>
              </w:rPr>
              <w:t>display,</w:t>
            </w:r>
            <w:r>
              <w:rPr>
                <w:color w:val="231F20"/>
                <w:spacing w:val="30"/>
                <w:sz w:val="22"/>
              </w:rPr>
              <w:t> </w:t>
            </w:r>
            <w:r>
              <w:rPr>
                <w:color w:val="231F20"/>
                <w:sz w:val="22"/>
              </w:rPr>
              <w:t>sort,</w:t>
            </w:r>
            <w:r>
              <w:rPr>
                <w:color w:val="231F20"/>
                <w:spacing w:val="32"/>
                <w:sz w:val="22"/>
              </w:rPr>
              <w:t> </w:t>
            </w:r>
            <w:r>
              <w:rPr>
                <w:color w:val="231F20"/>
                <w:sz w:val="22"/>
              </w:rPr>
              <w:t>find</w:t>
            </w:r>
            <w:r>
              <w:rPr>
                <w:color w:val="231F20"/>
                <w:spacing w:val="30"/>
                <w:sz w:val="22"/>
              </w:rPr>
              <w:t> </w:t>
            </w:r>
            <w:r>
              <w:rPr>
                <w:color w:val="231F20"/>
                <w:sz w:val="22"/>
              </w:rPr>
              <w:t>and</w:t>
            </w:r>
            <w:r>
              <w:rPr>
                <w:color w:val="231F20"/>
                <w:spacing w:val="34"/>
                <w:sz w:val="22"/>
              </w:rPr>
              <w:t> </w:t>
            </w:r>
            <w:r>
              <w:rPr>
                <w:color w:val="231F20"/>
                <w:sz w:val="22"/>
              </w:rPr>
              <w:t>replace </w:t>
            </w:r>
            <w:r>
              <w:rPr>
                <w:color w:val="231F20"/>
                <w:spacing w:val="-2"/>
                <w:sz w:val="22"/>
              </w:rPr>
              <w:t>operations.</w:t>
            </w:r>
          </w:p>
        </w:tc>
        <w:tc>
          <w:tcPr>
            <w:tcW w:w="1147" w:type="dxa"/>
          </w:tcPr>
          <w:p>
            <w:pPr>
              <w:pStyle w:val="TableParagraph"/>
              <w:spacing w:before="6"/>
              <w:ind w:left="110"/>
              <w:rPr>
                <w:sz w:val="22"/>
              </w:rPr>
            </w:pPr>
            <w:r>
              <w:rPr>
                <w:color w:val="231F20"/>
                <w:spacing w:val="-10"/>
                <w:sz w:val="22"/>
              </w:rPr>
              <w:t>6</w:t>
            </w:r>
          </w:p>
        </w:tc>
      </w:tr>
      <w:tr>
        <w:trPr>
          <w:trHeight w:val="739" w:hRule="atLeast"/>
        </w:trPr>
        <w:tc>
          <w:tcPr>
            <w:tcW w:w="610" w:type="dxa"/>
          </w:tcPr>
          <w:p>
            <w:pPr>
              <w:pStyle w:val="TableParagraph"/>
              <w:spacing w:before="1"/>
              <w:ind w:left="110"/>
              <w:rPr>
                <w:sz w:val="22"/>
              </w:rPr>
            </w:pPr>
            <w:r>
              <w:rPr>
                <w:color w:val="231F20"/>
                <w:spacing w:val="-5"/>
                <w:sz w:val="22"/>
              </w:rPr>
              <w:t>10</w:t>
            </w:r>
          </w:p>
        </w:tc>
        <w:tc>
          <w:tcPr>
            <w:tcW w:w="7231" w:type="dxa"/>
          </w:tcPr>
          <w:p>
            <w:pPr>
              <w:pStyle w:val="TableParagraph"/>
              <w:spacing w:line="278" w:lineRule="auto" w:before="1"/>
              <w:ind w:left="110"/>
              <w:rPr>
                <w:sz w:val="22"/>
              </w:rPr>
            </w:pPr>
            <w:r>
              <w:rPr>
                <w:color w:val="231F20"/>
                <w:sz w:val="22"/>
              </w:rPr>
              <w:t>DOUBLY LINKED LIST with insert, delete, display, sort, find and replace </w:t>
            </w:r>
            <w:r>
              <w:rPr>
                <w:color w:val="231F20"/>
                <w:spacing w:val="-2"/>
                <w:sz w:val="22"/>
              </w:rPr>
              <w:t>operations.</w:t>
            </w:r>
          </w:p>
        </w:tc>
        <w:tc>
          <w:tcPr>
            <w:tcW w:w="1147" w:type="dxa"/>
          </w:tcPr>
          <w:p>
            <w:pPr>
              <w:pStyle w:val="TableParagraph"/>
              <w:spacing w:before="1"/>
              <w:ind w:left="110"/>
              <w:rPr>
                <w:sz w:val="22"/>
              </w:rPr>
            </w:pPr>
            <w:r>
              <w:rPr>
                <w:color w:val="231F20"/>
                <w:spacing w:val="-10"/>
                <w:sz w:val="22"/>
              </w:rPr>
              <w:t>6</w:t>
            </w:r>
          </w:p>
        </w:tc>
      </w:tr>
      <w:tr>
        <w:trPr>
          <w:trHeight w:val="426" w:hRule="atLeast"/>
        </w:trPr>
        <w:tc>
          <w:tcPr>
            <w:tcW w:w="610" w:type="dxa"/>
            <w:tcBorders>
              <w:bottom w:val="single" w:sz="6" w:space="0" w:color="231F20"/>
            </w:tcBorders>
          </w:tcPr>
          <w:p>
            <w:pPr>
              <w:pStyle w:val="TableParagraph"/>
              <w:spacing w:before="6"/>
              <w:ind w:left="110"/>
              <w:rPr>
                <w:sz w:val="22"/>
              </w:rPr>
            </w:pPr>
            <w:r>
              <w:rPr>
                <w:color w:val="231F20"/>
                <w:spacing w:val="-5"/>
                <w:sz w:val="22"/>
              </w:rPr>
              <w:t>11</w:t>
            </w:r>
          </w:p>
        </w:tc>
        <w:tc>
          <w:tcPr>
            <w:tcW w:w="7231" w:type="dxa"/>
            <w:tcBorders>
              <w:bottom w:val="single" w:sz="6" w:space="0" w:color="231F20"/>
            </w:tcBorders>
          </w:tcPr>
          <w:p>
            <w:pPr>
              <w:pStyle w:val="TableParagraph"/>
              <w:spacing w:before="6"/>
              <w:ind w:left="110"/>
              <w:rPr>
                <w:sz w:val="22"/>
              </w:rPr>
            </w:pPr>
            <w:r>
              <w:rPr>
                <w:color w:val="231F20"/>
                <w:sz w:val="22"/>
              </w:rPr>
              <w:t>STACK</w:t>
            </w:r>
            <w:r>
              <w:rPr>
                <w:color w:val="231F20"/>
                <w:spacing w:val="-9"/>
                <w:sz w:val="22"/>
              </w:rPr>
              <w:t> </w:t>
            </w:r>
            <w:r>
              <w:rPr>
                <w:color w:val="231F20"/>
                <w:sz w:val="22"/>
              </w:rPr>
              <w:t>with</w:t>
            </w:r>
            <w:r>
              <w:rPr>
                <w:color w:val="231F20"/>
                <w:spacing w:val="-6"/>
                <w:sz w:val="22"/>
              </w:rPr>
              <w:t> </w:t>
            </w:r>
            <w:r>
              <w:rPr>
                <w:color w:val="231F20"/>
                <w:sz w:val="22"/>
              </w:rPr>
              <w:t>insertion,</w:t>
            </w:r>
            <w:r>
              <w:rPr>
                <w:color w:val="231F20"/>
                <w:spacing w:val="-7"/>
                <w:sz w:val="22"/>
              </w:rPr>
              <w:t> </w:t>
            </w:r>
            <w:r>
              <w:rPr>
                <w:color w:val="231F20"/>
                <w:sz w:val="22"/>
              </w:rPr>
              <w:t>deletion</w:t>
            </w:r>
            <w:r>
              <w:rPr>
                <w:color w:val="231F20"/>
                <w:spacing w:val="-7"/>
                <w:sz w:val="22"/>
              </w:rPr>
              <w:t> </w:t>
            </w:r>
            <w:r>
              <w:rPr>
                <w:color w:val="231F20"/>
                <w:sz w:val="22"/>
              </w:rPr>
              <w:t>and</w:t>
            </w:r>
            <w:r>
              <w:rPr>
                <w:color w:val="231F20"/>
                <w:spacing w:val="-11"/>
                <w:sz w:val="22"/>
              </w:rPr>
              <w:t> </w:t>
            </w:r>
            <w:r>
              <w:rPr>
                <w:color w:val="231F20"/>
                <w:sz w:val="22"/>
              </w:rPr>
              <w:t>display</w:t>
            </w:r>
            <w:r>
              <w:rPr>
                <w:color w:val="231F20"/>
                <w:spacing w:val="-9"/>
                <w:sz w:val="22"/>
              </w:rPr>
              <w:t> </w:t>
            </w:r>
            <w:r>
              <w:rPr>
                <w:color w:val="231F20"/>
                <w:sz w:val="22"/>
              </w:rPr>
              <w:t>operations</w:t>
            </w:r>
            <w:r>
              <w:rPr>
                <w:color w:val="231F20"/>
                <w:spacing w:val="-13"/>
                <w:sz w:val="22"/>
              </w:rPr>
              <w:t> </w:t>
            </w:r>
            <w:r>
              <w:rPr>
                <w:color w:val="231F20"/>
                <w:sz w:val="22"/>
              </w:rPr>
              <w:t>using</w:t>
            </w:r>
            <w:r>
              <w:rPr>
                <w:color w:val="231F20"/>
                <w:spacing w:val="-3"/>
                <w:sz w:val="22"/>
              </w:rPr>
              <w:t> </w:t>
            </w:r>
            <w:r>
              <w:rPr>
                <w:color w:val="231F20"/>
                <w:spacing w:val="-2"/>
                <w:sz w:val="22"/>
              </w:rPr>
              <w:t>arrays.</w:t>
            </w:r>
          </w:p>
        </w:tc>
        <w:tc>
          <w:tcPr>
            <w:tcW w:w="1147" w:type="dxa"/>
            <w:tcBorders>
              <w:bottom w:val="single" w:sz="6" w:space="0" w:color="231F20"/>
            </w:tcBorders>
          </w:tcPr>
          <w:p>
            <w:pPr>
              <w:pStyle w:val="TableParagraph"/>
              <w:spacing w:before="6"/>
              <w:ind w:left="110"/>
              <w:rPr>
                <w:sz w:val="22"/>
              </w:rPr>
            </w:pPr>
            <w:r>
              <w:rPr>
                <w:color w:val="231F20"/>
                <w:spacing w:val="-10"/>
                <w:sz w:val="22"/>
              </w:rPr>
              <w:t>3</w:t>
            </w:r>
          </w:p>
        </w:tc>
      </w:tr>
      <w:tr>
        <w:trPr>
          <w:trHeight w:val="421" w:hRule="atLeast"/>
        </w:trPr>
        <w:tc>
          <w:tcPr>
            <w:tcW w:w="610" w:type="dxa"/>
            <w:tcBorders>
              <w:top w:val="single" w:sz="6" w:space="0" w:color="231F20"/>
            </w:tcBorders>
          </w:tcPr>
          <w:p>
            <w:pPr>
              <w:pStyle w:val="TableParagraph"/>
              <w:spacing w:line="265" w:lineRule="exact"/>
              <w:ind w:left="110"/>
              <w:rPr>
                <w:sz w:val="22"/>
              </w:rPr>
            </w:pPr>
            <w:r>
              <w:rPr>
                <w:color w:val="231F20"/>
                <w:spacing w:val="-5"/>
                <w:sz w:val="22"/>
              </w:rPr>
              <w:t>12</w:t>
            </w:r>
          </w:p>
        </w:tc>
        <w:tc>
          <w:tcPr>
            <w:tcW w:w="7231" w:type="dxa"/>
            <w:tcBorders>
              <w:top w:val="single" w:sz="6" w:space="0" w:color="231F20"/>
            </w:tcBorders>
          </w:tcPr>
          <w:p>
            <w:pPr>
              <w:pStyle w:val="TableParagraph"/>
              <w:spacing w:line="265" w:lineRule="exact"/>
              <w:ind w:left="110"/>
              <w:rPr>
                <w:sz w:val="22"/>
              </w:rPr>
            </w:pPr>
            <w:r>
              <w:rPr>
                <w:color w:val="231F20"/>
                <w:sz w:val="22"/>
              </w:rPr>
              <w:t>STACK</w:t>
            </w:r>
            <w:r>
              <w:rPr>
                <w:color w:val="231F20"/>
                <w:spacing w:val="-4"/>
                <w:sz w:val="22"/>
              </w:rPr>
              <w:t> </w:t>
            </w:r>
            <w:r>
              <w:rPr>
                <w:color w:val="231F20"/>
                <w:sz w:val="22"/>
              </w:rPr>
              <w:t>with</w:t>
            </w:r>
            <w:r>
              <w:rPr>
                <w:color w:val="231F20"/>
                <w:spacing w:val="-6"/>
                <w:sz w:val="22"/>
              </w:rPr>
              <w:t> </w:t>
            </w:r>
            <w:r>
              <w:rPr>
                <w:color w:val="231F20"/>
                <w:sz w:val="22"/>
              </w:rPr>
              <w:t>insertion,</w:t>
            </w:r>
            <w:r>
              <w:rPr>
                <w:color w:val="231F20"/>
                <w:spacing w:val="-6"/>
                <w:sz w:val="22"/>
              </w:rPr>
              <w:t> </w:t>
            </w:r>
            <w:r>
              <w:rPr>
                <w:color w:val="231F20"/>
                <w:sz w:val="22"/>
              </w:rPr>
              <w:t>deletion</w:t>
            </w:r>
            <w:r>
              <w:rPr>
                <w:color w:val="231F20"/>
                <w:spacing w:val="-11"/>
                <w:sz w:val="22"/>
              </w:rPr>
              <w:t> </w:t>
            </w:r>
            <w:r>
              <w:rPr>
                <w:color w:val="231F20"/>
                <w:sz w:val="22"/>
              </w:rPr>
              <w:t>and</w:t>
            </w:r>
            <w:r>
              <w:rPr>
                <w:color w:val="231F20"/>
                <w:spacing w:val="-6"/>
                <w:sz w:val="22"/>
              </w:rPr>
              <w:t> </w:t>
            </w:r>
            <w:r>
              <w:rPr>
                <w:color w:val="231F20"/>
                <w:sz w:val="22"/>
              </w:rPr>
              <w:t>display</w:t>
            </w:r>
            <w:r>
              <w:rPr>
                <w:color w:val="231F20"/>
                <w:spacing w:val="-8"/>
                <w:sz w:val="22"/>
              </w:rPr>
              <w:t> </w:t>
            </w:r>
            <w:r>
              <w:rPr>
                <w:color w:val="231F20"/>
                <w:sz w:val="22"/>
              </w:rPr>
              <w:t>operations</w:t>
            </w:r>
            <w:r>
              <w:rPr>
                <w:color w:val="231F20"/>
                <w:spacing w:val="-10"/>
                <w:sz w:val="22"/>
              </w:rPr>
              <w:t> </w:t>
            </w:r>
            <w:r>
              <w:rPr>
                <w:color w:val="231F20"/>
                <w:sz w:val="22"/>
              </w:rPr>
              <w:t>using</w:t>
            </w:r>
            <w:r>
              <w:rPr>
                <w:color w:val="231F20"/>
                <w:spacing w:val="-8"/>
                <w:sz w:val="22"/>
              </w:rPr>
              <w:t> </w:t>
            </w:r>
            <w:r>
              <w:rPr>
                <w:color w:val="231F20"/>
                <w:sz w:val="22"/>
              </w:rPr>
              <w:t>linked</w:t>
            </w:r>
            <w:r>
              <w:rPr>
                <w:color w:val="231F20"/>
                <w:spacing w:val="-9"/>
                <w:sz w:val="22"/>
              </w:rPr>
              <w:t> </w:t>
            </w:r>
            <w:r>
              <w:rPr>
                <w:color w:val="231F20"/>
                <w:spacing w:val="-2"/>
                <w:sz w:val="22"/>
              </w:rPr>
              <w:t>lists.</w:t>
            </w:r>
          </w:p>
        </w:tc>
        <w:tc>
          <w:tcPr>
            <w:tcW w:w="1147" w:type="dxa"/>
            <w:tcBorders>
              <w:top w:val="single" w:sz="6" w:space="0" w:color="231F20"/>
            </w:tcBorders>
          </w:tcPr>
          <w:p>
            <w:pPr>
              <w:pStyle w:val="TableParagraph"/>
              <w:spacing w:line="265" w:lineRule="exact"/>
              <w:ind w:left="110"/>
              <w:rPr>
                <w:sz w:val="22"/>
              </w:rPr>
            </w:pPr>
            <w:r>
              <w:rPr>
                <w:color w:val="231F20"/>
                <w:spacing w:val="-10"/>
                <w:sz w:val="22"/>
              </w:rPr>
              <w:t>6</w:t>
            </w:r>
          </w:p>
        </w:tc>
      </w:tr>
      <w:tr>
        <w:trPr>
          <w:trHeight w:val="431" w:hRule="atLeast"/>
        </w:trPr>
        <w:tc>
          <w:tcPr>
            <w:tcW w:w="610" w:type="dxa"/>
          </w:tcPr>
          <w:p>
            <w:pPr>
              <w:pStyle w:val="TableParagraph"/>
              <w:spacing w:before="1"/>
              <w:ind w:left="110"/>
              <w:rPr>
                <w:sz w:val="22"/>
              </w:rPr>
            </w:pPr>
            <w:r>
              <w:rPr>
                <w:color w:val="231F20"/>
                <w:spacing w:val="-5"/>
                <w:sz w:val="22"/>
              </w:rPr>
              <w:t>13</w:t>
            </w:r>
          </w:p>
        </w:tc>
        <w:tc>
          <w:tcPr>
            <w:tcW w:w="7231" w:type="dxa"/>
          </w:tcPr>
          <w:p>
            <w:pPr>
              <w:pStyle w:val="TableParagraph"/>
              <w:spacing w:before="1"/>
              <w:ind w:left="110"/>
              <w:rPr>
                <w:sz w:val="22"/>
              </w:rPr>
            </w:pPr>
            <w:r>
              <w:rPr>
                <w:color w:val="231F20"/>
                <w:sz w:val="22"/>
              </w:rPr>
              <w:t>Conversion</w:t>
            </w:r>
            <w:r>
              <w:rPr>
                <w:color w:val="231F20"/>
                <w:spacing w:val="-15"/>
                <w:sz w:val="22"/>
              </w:rPr>
              <w:t> </w:t>
            </w:r>
            <w:r>
              <w:rPr>
                <w:color w:val="231F20"/>
                <w:sz w:val="22"/>
              </w:rPr>
              <w:t>of</w:t>
            </w:r>
            <w:r>
              <w:rPr>
                <w:color w:val="231F20"/>
                <w:spacing w:val="-12"/>
                <w:sz w:val="22"/>
              </w:rPr>
              <w:t> </w:t>
            </w:r>
            <w:r>
              <w:rPr>
                <w:color w:val="231F20"/>
                <w:sz w:val="22"/>
              </w:rPr>
              <w:t>arithmetic</w:t>
            </w:r>
            <w:r>
              <w:rPr>
                <w:color w:val="231F20"/>
                <w:spacing w:val="-13"/>
                <w:sz w:val="22"/>
              </w:rPr>
              <w:t> </w:t>
            </w:r>
            <w:r>
              <w:rPr>
                <w:color w:val="231F20"/>
                <w:sz w:val="22"/>
              </w:rPr>
              <w:t>expression</w:t>
            </w:r>
            <w:r>
              <w:rPr>
                <w:color w:val="231F20"/>
                <w:spacing w:val="-12"/>
                <w:sz w:val="22"/>
              </w:rPr>
              <w:t> </w:t>
            </w:r>
            <w:r>
              <w:rPr>
                <w:color w:val="231F20"/>
                <w:sz w:val="22"/>
              </w:rPr>
              <w:t>to</w:t>
            </w:r>
            <w:r>
              <w:rPr>
                <w:color w:val="231F20"/>
                <w:spacing w:val="-13"/>
                <w:sz w:val="22"/>
              </w:rPr>
              <w:t> </w:t>
            </w:r>
            <w:r>
              <w:rPr>
                <w:color w:val="231F20"/>
                <w:sz w:val="22"/>
              </w:rPr>
              <w:t>post-fix</w:t>
            </w:r>
            <w:r>
              <w:rPr>
                <w:color w:val="231F20"/>
                <w:spacing w:val="-12"/>
                <w:sz w:val="22"/>
              </w:rPr>
              <w:t> </w:t>
            </w:r>
            <w:r>
              <w:rPr>
                <w:color w:val="231F20"/>
                <w:sz w:val="22"/>
              </w:rPr>
              <w:t>expression</w:t>
            </w:r>
            <w:r>
              <w:rPr>
                <w:color w:val="231F20"/>
                <w:spacing w:val="-12"/>
                <w:sz w:val="22"/>
              </w:rPr>
              <w:t> </w:t>
            </w:r>
            <w:r>
              <w:rPr>
                <w:color w:val="231F20"/>
                <w:sz w:val="22"/>
              </w:rPr>
              <w:t>using</w:t>
            </w:r>
            <w:r>
              <w:rPr>
                <w:color w:val="231F20"/>
                <w:spacing w:val="-6"/>
                <w:sz w:val="22"/>
              </w:rPr>
              <w:t> </w:t>
            </w:r>
            <w:r>
              <w:rPr>
                <w:color w:val="231F20"/>
                <w:spacing w:val="-2"/>
                <w:sz w:val="22"/>
              </w:rPr>
              <w:t>STACKS.</w:t>
            </w:r>
          </w:p>
        </w:tc>
        <w:tc>
          <w:tcPr>
            <w:tcW w:w="1147" w:type="dxa"/>
          </w:tcPr>
          <w:p>
            <w:pPr>
              <w:pStyle w:val="TableParagraph"/>
              <w:spacing w:before="1"/>
              <w:ind w:left="110"/>
              <w:rPr>
                <w:sz w:val="22"/>
              </w:rPr>
            </w:pPr>
            <w:r>
              <w:rPr>
                <w:color w:val="231F20"/>
                <w:spacing w:val="-10"/>
                <w:sz w:val="22"/>
              </w:rPr>
              <w:t>6</w:t>
            </w:r>
          </w:p>
        </w:tc>
      </w:tr>
      <w:tr>
        <w:trPr>
          <w:trHeight w:val="427" w:hRule="atLeast"/>
        </w:trPr>
        <w:tc>
          <w:tcPr>
            <w:tcW w:w="610" w:type="dxa"/>
          </w:tcPr>
          <w:p>
            <w:pPr>
              <w:pStyle w:val="TableParagraph"/>
              <w:spacing w:before="2"/>
              <w:ind w:left="110"/>
              <w:rPr>
                <w:sz w:val="22"/>
              </w:rPr>
            </w:pPr>
            <w:r>
              <w:rPr>
                <w:color w:val="231F20"/>
                <w:spacing w:val="-5"/>
                <w:sz w:val="22"/>
              </w:rPr>
              <w:t>14</w:t>
            </w:r>
          </w:p>
        </w:tc>
        <w:tc>
          <w:tcPr>
            <w:tcW w:w="7231" w:type="dxa"/>
          </w:tcPr>
          <w:p>
            <w:pPr>
              <w:pStyle w:val="TableParagraph"/>
              <w:spacing w:before="2"/>
              <w:ind w:left="110"/>
              <w:rPr>
                <w:sz w:val="22"/>
              </w:rPr>
            </w:pPr>
            <w:r>
              <w:rPr>
                <w:color w:val="231F20"/>
                <w:sz w:val="22"/>
              </w:rPr>
              <w:t>Evaluation</w:t>
            </w:r>
            <w:r>
              <w:rPr>
                <w:color w:val="231F20"/>
                <w:spacing w:val="-12"/>
                <w:sz w:val="22"/>
              </w:rPr>
              <w:t> </w:t>
            </w:r>
            <w:r>
              <w:rPr>
                <w:color w:val="231F20"/>
                <w:sz w:val="22"/>
              </w:rPr>
              <w:t>of</w:t>
            </w:r>
            <w:r>
              <w:rPr>
                <w:color w:val="231F20"/>
                <w:spacing w:val="-7"/>
                <w:sz w:val="22"/>
              </w:rPr>
              <w:t> </w:t>
            </w:r>
            <w:r>
              <w:rPr>
                <w:color w:val="231F20"/>
                <w:sz w:val="22"/>
              </w:rPr>
              <w:t>post-fix</w:t>
            </w:r>
            <w:r>
              <w:rPr>
                <w:color w:val="231F20"/>
                <w:spacing w:val="-10"/>
                <w:sz w:val="22"/>
              </w:rPr>
              <w:t> </w:t>
            </w:r>
            <w:r>
              <w:rPr>
                <w:color w:val="231F20"/>
                <w:sz w:val="22"/>
              </w:rPr>
              <w:t>expression</w:t>
            </w:r>
            <w:r>
              <w:rPr>
                <w:color w:val="231F20"/>
                <w:spacing w:val="-11"/>
                <w:sz w:val="22"/>
              </w:rPr>
              <w:t> </w:t>
            </w:r>
            <w:r>
              <w:rPr>
                <w:color w:val="231F20"/>
                <w:sz w:val="22"/>
              </w:rPr>
              <w:t>using</w:t>
            </w:r>
            <w:r>
              <w:rPr>
                <w:color w:val="231F20"/>
                <w:spacing w:val="-9"/>
                <w:sz w:val="22"/>
              </w:rPr>
              <w:t> </w:t>
            </w:r>
            <w:r>
              <w:rPr>
                <w:color w:val="231F20"/>
                <w:spacing w:val="-2"/>
                <w:sz w:val="22"/>
              </w:rPr>
              <w:t>STACKS.</w:t>
            </w:r>
          </w:p>
        </w:tc>
        <w:tc>
          <w:tcPr>
            <w:tcW w:w="1147" w:type="dxa"/>
          </w:tcPr>
          <w:p>
            <w:pPr>
              <w:pStyle w:val="TableParagraph"/>
              <w:spacing w:before="2"/>
              <w:ind w:left="110"/>
              <w:rPr>
                <w:sz w:val="22"/>
              </w:rPr>
            </w:pPr>
            <w:r>
              <w:rPr>
                <w:color w:val="231F20"/>
                <w:spacing w:val="-10"/>
                <w:sz w:val="22"/>
              </w:rPr>
              <w:t>3</w:t>
            </w:r>
          </w:p>
        </w:tc>
      </w:tr>
      <w:tr>
        <w:trPr>
          <w:trHeight w:val="431" w:hRule="atLeast"/>
        </w:trPr>
        <w:tc>
          <w:tcPr>
            <w:tcW w:w="610" w:type="dxa"/>
          </w:tcPr>
          <w:p>
            <w:pPr>
              <w:pStyle w:val="TableParagraph"/>
              <w:spacing w:before="1"/>
              <w:ind w:left="110"/>
              <w:rPr>
                <w:sz w:val="22"/>
              </w:rPr>
            </w:pPr>
            <w:r>
              <w:rPr>
                <w:color w:val="231F20"/>
                <w:spacing w:val="-5"/>
                <w:sz w:val="22"/>
              </w:rPr>
              <w:t>15</w:t>
            </w:r>
          </w:p>
        </w:tc>
        <w:tc>
          <w:tcPr>
            <w:tcW w:w="7231" w:type="dxa"/>
          </w:tcPr>
          <w:p>
            <w:pPr>
              <w:pStyle w:val="TableParagraph"/>
              <w:spacing w:before="1"/>
              <w:ind w:left="110"/>
              <w:rPr>
                <w:sz w:val="22"/>
              </w:rPr>
            </w:pPr>
            <w:r>
              <w:rPr>
                <w:color w:val="231F20"/>
                <w:sz w:val="22"/>
              </w:rPr>
              <w:t>QUEUES</w:t>
            </w:r>
            <w:r>
              <w:rPr>
                <w:color w:val="231F20"/>
                <w:spacing w:val="-13"/>
                <w:sz w:val="22"/>
              </w:rPr>
              <w:t> </w:t>
            </w:r>
            <w:r>
              <w:rPr>
                <w:color w:val="231F20"/>
                <w:sz w:val="22"/>
              </w:rPr>
              <w:t>with</w:t>
            </w:r>
            <w:r>
              <w:rPr>
                <w:color w:val="231F20"/>
                <w:spacing w:val="-7"/>
                <w:sz w:val="22"/>
              </w:rPr>
              <w:t> </w:t>
            </w:r>
            <w:r>
              <w:rPr>
                <w:color w:val="231F20"/>
                <w:sz w:val="22"/>
              </w:rPr>
              <w:t>insertion,</w:t>
            </w:r>
            <w:r>
              <w:rPr>
                <w:color w:val="231F20"/>
                <w:spacing w:val="-10"/>
                <w:sz w:val="22"/>
              </w:rPr>
              <w:t> </w:t>
            </w:r>
            <w:r>
              <w:rPr>
                <w:color w:val="231F20"/>
                <w:sz w:val="22"/>
              </w:rPr>
              <w:t>deletion</w:t>
            </w:r>
            <w:r>
              <w:rPr>
                <w:color w:val="231F20"/>
                <w:spacing w:val="-7"/>
                <w:sz w:val="22"/>
              </w:rPr>
              <w:t> </w:t>
            </w:r>
            <w:r>
              <w:rPr>
                <w:color w:val="231F20"/>
                <w:sz w:val="22"/>
              </w:rPr>
              <w:t>and</w:t>
            </w:r>
            <w:r>
              <w:rPr>
                <w:color w:val="231F20"/>
                <w:spacing w:val="-6"/>
                <w:sz w:val="22"/>
              </w:rPr>
              <w:t> </w:t>
            </w:r>
            <w:r>
              <w:rPr>
                <w:color w:val="231F20"/>
                <w:sz w:val="22"/>
              </w:rPr>
              <w:t>display</w:t>
            </w:r>
            <w:r>
              <w:rPr>
                <w:color w:val="231F20"/>
                <w:spacing w:val="-10"/>
                <w:sz w:val="22"/>
              </w:rPr>
              <w:t> </w:t>
            </w:r>
            <w:r>
              <w:rPr>
                <w:color w:val="231F20"/>
                <w:sz w:val="22"/>
              </w:rPr>
              <w:t>operations</w:t>
            </w:r>
            <w:r>
              <w:rPr>
                <w:color w:val="231F20"/>
                <w:spacing w:val="-6"/>
                <w:sz w:val="22"/>
              </w:rPr>
              <w:t> </w:t>
            </w:r>
            <w:r>
              <w:rPr>
                <w:color w:val="231F20"/>
                <w:sz w:val="22"/>
              </w:rPr>
              <w:t>using</w:t>
            </w:r>
            <w:r>
              <w:rPr>
                <w:color w:val="231F20"/>
                <w:spacing w:val="-3"/>
                <w:sz w:val="22"/>
              </w:rPr>
              <w:t> </w:t>
            </w:r>
            <w:r>
              <w:rPr>
                <w:color w:val="231F20"/>
                <w:spacing w:val="-2"/>
                <w:sz w:val="22"/>
              </w:rPr>
              <w:t>arrays.</w:t>
            </w:r>
          </w:p>
        </w:tc>
        <w:tc>
          <w:tcPr>
            <w:tcW w:w="1147" w:type="dxa"/>
          </w:tcPr>
          <w:p>
            <w:pPr>
              <w:pStyle w:val="TableParagraph"/>
              <w:spacing w:before="1"/>
              <w:ind w:left="110"/>
              <w:rPr>
                <w:sz w:val="22"/>
              </w:rPr>
            </w:pPr>
            <w:r>
              <w:rPr>
                <w:color w:val="231F20"/>
                <w:spacing w:val="-10"/>
                <w:sz w:val="22"/>
              </w:rPr>
              <w:t>3</w:t>
            </w:r>
          </w:p>
        </w:tc>
      </w:tr>
      <w:tr>
        <w:trPr>
          <w:trHeight w:val="426" w:hRule="atLeast"/>
        </w:trPr>
        <w:tc>
          <w:tcPr>
            <w:tcW w:w="610" w:type="dxa"/>
          </w:tcPr>
          <w:p>
            <w:pPr>
              <w:pStyle w:val="TableParagraph"/>
              <w:spacing w:before="1"/>
              <w:ind w:left="110"/>
              <w:rPr>
                <w:sz w:val="22"/>
              </w:rPr>
            </w:pPr>
            <w:r>
              <w:rPr>
                <w:color w:val="231F20"/>
                <w:spacing w:val="-5"/>
                <w:sz w:val="22"/>
              </w:rPr>
              <w:t>16</w:t>
            </w:r>
          </w:p>
        </w:tc>
        <w:tc>
          <w:tcPr>
            <w:tcW w:w="7231" w:type="dxa"/>
          </w:tcPr>
          <w:p>
            <w:pPr>
              <w:pStyle w:val="TableParagraph"/>
              <w:spacing w:before="1"/>
              <w:ind w:left="110"/>
              <w:rPr>
                <w:sz w:val="22"/>
              </w:rPr>
            </w:pPr>
            <w:r>
              <w:rPr>
                <w:color w:val="231F20"/>
                <w:sz w:val="22"/>
              </w:rPr>
              <w:t>QUEUES</w:t>
            </w:r>
            <w:r>
              <w:rPr>
                <w:color w:val="231F20"/>
                <w:spacing w:val="-10"/>
                <w:sz w:val="22"/>
              </w:rPr>
              <w:t> </w:t>
            </w:r>
            <w:r>
              <w:rPr>
                <w:color w:val="231F20"/>
                <w:sz w:val="22"/>
              </w:rPr>
              <w:t>with</w:t>
            </w:r>
            <w:r>
              <w:rPr>
                <w:color w:val="231F20"/>
                <w:spacing w:val="-7"/>
                <w:sz w:val="22"/>
              </w:rPr>
              <w:t> </w:t>
            </w:r>
            <w:r>
              <w:rPr>
                <w:color w:val="231F20"/>
                <w:sz w:val="22"/>
              </w:rPr>
              <w:t>insertion,</w:t>
            </w:r>
            <w:r>
              <w:rPr>
                <w:color w:val="231F20"/>
                <w:spacing w:val="-9"/>
                <w:sz w:val="22"/>
              </w:rPr>
              <w:t> </w:t>
            </w:r>
            <w:r>
              <w:rPr>
                <w:color w:val="231F20"/>
                <w:sz w:val="22"/>
              </w:rPr>
              <w:t>deletion</w:t>
            </w:r>
            <w:r>
              <w:rPr>
                <w:color w:val="231F20"/>
                <w:spacing w:val="-7"/>
                <w:sz w:val="22"/>
              </w:rPr>
              <w:t> </w:t>
            </w:r>
            <w:r>
              <w:rPr>
                <w:color w:val="231F20"/>
                <w:sz w:val="22"/>
              </w:rPr>
              <w:t>and</w:t>
            </w:r>
            <w:r>
              <w:rPr>
                <w:color w:val="231F20"/>
                <w:spacing w:val="-6"/>
                <w:sz w:val="22"/>
              </w:rPr>
              <w:t> </w:t>
            </w:r>
            <w:r>
              <w:rPr>
                <w:color w:val="231F20"/>
                <w:sz w:val="22"/>
              </w:rPr>
              <w:t>display</w:t>
            </w:r>
            <w:r>
              <w:rPr>
                <w:color w:val="231F20"/>
                <w:spacing w:val="-9"/>
                <w:sz w:val="22"/>
              </w:rPr>
              <w:t> </w:t>
            </w:r>
            <w:r>
              <w:rPr>
                <w:color w:val="231F20"/>
                <w:sz w:val="22"/>
              </w:rPr>
              <w:t>operations</w:t>
            </w:r>
            <w:r>
              <w:rPr>
                <w:color w:val="231F20"/>
                <w:spacing w:val="-5"/>
                <w:sz w:val="22"/>
              </w:rPr>
              <w:t> </w:t>
            </w:r>
            <w:r>
              <w:rPr>
                <w:color w:val="231F20"/>
                <w:sz w:val="22"/>
              </w:rPr>
              <w:t>using</w:t>
            </w:r>
            <w:r>
              <w:rPr>
                <w:color w:val="231F20"/>
                <w:spacing w:val="-3"/>
                <w:sz w:val="22"/>
              </w:rPr>
              <w:t> </w:t>
            </w:r>
            <w:r>
              <w:rPr>
                <w:color w:val="231F20"/>
                <w:sz w:val="22"/>
              </w:rPr>
              <w:t>linked</w:t>
            </w:r>
            <w:r>
              <w:rPr>
                <w:color w:val="231F20"/>
                <w:spacing w:val="-6"/>
                <w:sz w:val="22"/>
              </w:rPr>
              <w:t> </w:t>
            </w:r>
            <w:r>
              <w:rPr>
                <w:color w:val="231F20"/>
                <w:spacing w:val="-2"/>
                <w:sz w:val="22"/>
              </w:rPr>
              <w:t>lists.</w:t>
            </w:r>
          </w:p>
        </w:tc>
        <w:tc>
          <w:tcPr>
            <w:tcW w:w="1147" w:type="dxa"/>
          </w:tcPr>
          <w:p>
            <w:pPr>
              <w:pStyle w:val="TableParagraph"/>
              <w:spacing w:before="1"/>
              <w:ind w:left="110"/>
              <w:rPr>
                <w:sz w:val="22"/>
              </w:rPr>
            </w:pPr>
            <w:r>
              <w:rPr>
                <w:color w:val="231F20"/>
                <w:spacing w:val="-10"/>
                <w:sz w:val="22"/>
              </w:rPr>
              <w:t>6</w:t>
            </w:r>
          </w:p>
        </w:tc>
      </w:tr>
      <w:tr>
        <w:trPr>
          <w:trHeight w:val="426" w:hRule="atLeast"/>
        </w:trPr>
        <w:tc>
          <w:tcPr>
            <w:tcW w:w="610" w:type="dxa"/>
          </w:tcPr>
          <w:p>
            <w:pPr>
              <w:pStyle w:val="TableParagraph"/>
              <w:spacing w:before="6"/>
              <w:ind w:left="110"/>
              <w:rPr>
                <w:sz w:val="22"/>
              </w:rPr>
            </w:pPr>
            <w:r>
              <w:rPr>
                <w:color w:val="231F20"/>
                <w:spacing w:val="-5"/>
                <w:sz w:val="22"/>
              </w:rPr>
              <w:t>17</w:t>
            </w:r>
          </w:p>
        </w:tc>
        <w:tc>
          <w:tcPr>
            <w:tcW w:w="7231" w:type="dxa"/>
          </w:tcPr>
          <w:p>
            <w:pPr>
              <w:pStyle w:val="TableParagraph"/>
              <w:spacing w:before="6"/>
              <w:ind w:left="110"/>
              <w:rPr>
                <w:sz w:val="22"/>
              </w:rPr>
            </w:pPr>
            <w:r>
              <w:rPr>
                <w:color w:val="231F20"/>
                <w:sz w:val="22"/>
              </w:rPr>
              <w:t>CIRCULAR</w:t>
            </w:r>
            <w:r>
              <w:rPr>
                <w:color w:val="231F20"/>
                <w:spacing w:val="-11"/>
                <w:sz w:val="22"/>
              </w:rPr>
              <w:t> </w:t>
            </w:r>
            <w:r>
              <w:rPr>
                <w:color w:val="231F20"/>
                <w:sz w:val="22"/>
              </w:rPr>
              <w:t>QUEUE</w:t>
            </w:r>
            <w:r>
              <w:rPr>
                <w:color w:val="231F20"/>
                <w:spacing w:val="-7"/>
                <w:sz w:val="22"/>
              </w:rPr>
              <w:t> </w:t>
            </w:r>
            <w:r>
              <w:rPr>
                <w:color w:val="231F20"/>
                <w:sz w:val="22"/>
              </w:rPr>
              <w:t>with</w:t>
            </w:r>
            <w:r>
              <w:rPr>
                <w:color w:val="231F20"/>
                <w:spacing w:val="-5"/>
                <w:sz w:val="22"/>
              </w:rPr>
              <w:t> </w:t>
            </w:r>
            <w:r>
              <w:rPr>
                <w:color w:val="231F20"/>
                <w:sz w:val="22"/>
              </w:rPr>
              <w:t>insertion,</w:t>
            </w:r>
            <w:r>
              <w:rPr>
                <w:color w:val="231F20"/>
                <w:spacing w:val="-8"/>
                <w:sz w:val="22"/>
              </w:rPr>
              <w:t> </w:t>
            </w:r>
            <w:r>
              <w:rPr>
                <w:color w:val="231F20"/>
                <w:sz w:val="22"/>
              </w:rPr>
              <w:t>deletion</w:t>
            </w:r>
            <w:r>
              <w:rPr>
                <w:color w:val="231F20"/>
                <w:spacing w:val="-11"/>
                <w:sz w:val="22"/>
              </w:rPr>
              <w:t> </w:t>
            </w:r>
            <w:r>
              <w:rPr>
                <w:color w:val="231F20"/>
                <w:sz w:val="22"/>
              </w:rPr>
              <w:t>and</w:t>
            </w:r>
            <w:r>
              <w:rPr>
                <w:color w:val="231F20"/>
                <w:spacing w:val="-12"/>
                <w:sz w:val="22"/>
              </w:rPr>
              <w:t> </w:t>
            </w:r>
            <w:r>
              <w:rPr>
                <w:color w:val="231F20"/>
                <w:sz w:val="22"/>
              </w:rPr>
              <w:t>display</w:t>
            </w:r>
            <w:r>
              <w:rPr>
                <w:color w:val="231F20"/>
                <w:spacing w:val="-8"/>
                <w:sz w:val="22"/>
              </w:rPr>
              <w:t> </w:t>
            </w:r>
            <w:r>
              <w:rPr>
                <w:color w:val="231F20"/>
                <w:sz w:val="22"/>
              </w:rPr>
              <w:t>operations</w:t>
            </w:r>
            <w:r>
              <w:rPr>
                <w:color w:val="231F20"/>
                <w:spacing w:val="-6"/>
                <w:sz w:val="22"/>
              </w:rPr>
              <w:t> </w:t>
            </w:r>
            <w:r>
              <w:rPr>
                <w:color w:val="231F20"/>
                <w:sz w:val="22"/>
              </w:rPr>
              <w:t>using</w:t>
            </w:r>
            <w:r>
              <w:rPr>
                <w:color w:val="231F20"/>
                <w:spacing w:val="-8"/>
                <w:sz w:val="22"/>
              </w:rPr>
              <w:t> </w:t>
            </w:r>
            <w:r>
              <w:rPr>
                <w:color w:val="231F20"/>
                <w:spacing w:val="-2"/>
                <w:sz w:val="22"/>
              </w:rPr>
              <w:t>arrays.</w:t>
            </w:r>
          </w:p>
        </w:tc>
        <w:tc>
          <w:tcPr>
            <w:tcW w:w="1147" w:type="dxa"/>
          </w:tcPr>
          <w:p>
            <w:pPr>
              <w:pStyle w:val="TableParagraph"/>
              <w:spacing w:before="6"/>
              <w:ind w:left="110"/>
              <w:rPr>
                <w:sz w:val="22"/>
              </w:rPr>
            </w:pPr>
            <w:r>
              <w:rPr>
                <w:color w:val="231F20"/>
                <w:spacing w:val="-10"/>
                <w:sz w:val="22"/>
              </w:rPr>
              <w:t>6</w:t>
            </w:r>
          </w:p>
        </w:tc>
      </w:tr>
      <w:tr>
        <w:trPr>
          <w:trHeight w:val="739" w:hRule="atLeast"/>
        </w:trPr>
        <w:tc>
          <w:tcPr>
            <w:tcW w:w="610" w:type="dxa"/>
          </w:tcPr>
          <w:p>
            <w:pPr>
              <w:pStyle w:val="TableParagraph"/>
              <w:spacing w:before="7"/>
              <w:ind w:left="110"/>
              <w:rPr>
                <w:sz w:val="22"/>
              </w:rPr>
            </w:pPr>
            <w:r>
              <w:rPr>
                <w:color w:val="231F20"/>
                <w:spacing w:val="-5"/>
                <w:sz w:val="22"/>
              </w:rPr>
              <w:t>18</w:t>
            </w:r>
          </w:p>
        </w:tc>
        <w:tc>
          <w:tcPr>
            <w:tcW w:w="7231" w:type="dxa"/>
          </w:tcPr>
          <w:p>
            <w:pPr>
              <w:pStyle w:val="TableParagraph"/>
              <w:spacing w:line="273" w:lineRule="auto" w:before="2"/>
              <w:ind w:left="110"/>
              <w:rPr>
                <w:sz w:val="22"/>
              </w:rPr>
            </w:pPr>
            <w:r>
              <w:rPr>
                <w:color w:val="231F20"/>
                <w:sz w:val="22"/>
              </w:rPr>
              <w:t>CIRCULAR</w:t>
            </w:r>
            <w:r>
              <w:rPr>
                <w:color w:val="231F20"/>
                <w:spacing w:val="-2"/>
                <w:sz w:val="22"/>
              </w:rPr>
              <w:t> </w:t>
            </w:r>
            <w:r>
              <w:rPr>
                <w:color w:val="231F20"/>
                <w:sz w:val="22"/>
              </w:rPr>
              <w:t>QUEUE with insertion,</w:t>
            </w:r>
            <w:r>
              <w:rPr>
                <w:color w:val="231F20"/>
                <w:spacing w:val="-1"/>
                <w:sz w:val="22"/>
              </w:rPr>
              <w:t> </w:t>
            </w:r>
            <w:r>
              <w:rPr>
                <w:color w:val="231F20"/>
                <w:sz w:val="22"/>
              </w:rPr>
              <w:t>deletion and display operations using Linked </w:t>
            </w:r>
            <w:r>
              <w:rPr>
                <w:color w:val="231F20"/>
                <w:spacing w:val="-2"/>
                <w:sz w:val="22"/>
              </w:rPr>
              <w:t>List.</w:t>
            </w:r>
          </w:p>
        </w:tc>
        <w:tc>
          <w:tcPr>
            <w:tcW w:w="1147" w:type="dxa"/>
          </w:tcPr>
          <w:p>
            <w:pPr>
              <w:pStyle w:val="TableParagraph"/>
              <w:spacing w:before="7"/>
              <w:ind w:left="110"/>
              <w:rPr>
                <w:sz w:val="22"/>
              </w:rPr>
            </w:pPr>
            <w:r>
              <w:rPr>
                <w:color w:val="231F20"/>
                <w:spacing w:val="-10"/>
                <w:sz w:val="22"/>
              </w:rPr>
              <w:t>6</w:t>
            </w:r>
          </w:p>
        </w:tc>
      </w:tr>
      <w:tr>
        <w:trPr>
          <w:trHeight w:val="738" w:hRule="atLeast"/>
        </w:trPr>
        <w:tc>
          <w:tcPr>
            <w:tcW w:w="610" w:type="dxa"/>
          </w:tcPr>
          <w:p>
            <w:pPr>
              <w:pStyle w:val="TableParagraph"/>
              <w:spacing w:before="1"/>
              <w:ind w:left="110"/>
              <w:rPr>
                <w:sz w:val="22"/>
              </w:rPr>
            </w:pPr>
            <w:r>
              <w:rPr>
                <w:color w:val="231F20"/>
                <w:spacing w:val="-5"/>
                <w:sz w:val="22"/>
              </w:rPr>
              <w:t>19</w:t>
            </w:r>
          </w:p>
        </w:tc>
        <w:tc>
          <w:tcPr>
            <w:tcW w:w="7231" w:type="dxa"/>
          </w:tcPr>
          <w:p>
            <w:pPr>
              <w:pStyle w:val="TableParagraph"/>
              <w:spacing w:line="278" w:lineRule="auto" w:before="1"/>
              <w:ind w:left="110"/>
              <w:rPr>
                <w:sz w:val="22"/>
              </w:rPr>
            </w:pPr>
            <w:r>
              <w:rPr>
                <w:color w:val="231F20"/>
                <w:sz w:val="22"/>
              </w:rPr>
              <w:t>BINARY SEARCH</w:t>
            </w:r>
            <w:r>
              <w:rPr>
                <w:color w:val="231F20"/>
                <w:spacing w:val="25"/>
                <w:sz w:val="22"/>
              </w:rPr>
              <w:t> </w:t>
            </w:r>
            <w:r>
              <w:rPr>
                <w:color w:val="231F20"/>
                <w:sz w:val="22"/>
              </w:rPr>
              <w:t>TREE with insertion, deletion, various traversals</w:t>
            </w:r>
            <w:r>
              <w:rPr>
                <w:color w:val="231F20"/>
                <w:spacing w:val="24"/>
                <w:sz w:val="22"/>
              </w:rPr>
              <w:t> </w:t>
            </w:r>
            <w:r>
              <w:rPr>
                <w:color w:val="231F20"/>
                <w:sz w:val="22"/>
              </w:rPr>
              <w:t>and search </w:t>
            </w:r>
            <w:r>
              <w:rPr>
                <w:color w:val="231F20"/>
                <w:spacing w:val="-2"/>
                <w:sz w:val="22"/>
              </w:rPr>
              <w:t>operations.</w:t>
            </w:r>
          </w:p>
        </w:tc>
        <w:tc>
          <w:tcPr>
            <w:tcW w:w="1147" w:type="dxa"/>
          </w:tcPr>
          <w:p>
            <w:pPr>
              <w:pStyle w:val="TableParagraph"/>
              <w:spacing w:before="1"/>
              <w:ind w:left="110"/>
              <w:rPr>
                <w:sz w:val="22"/>
              </w:rPr>
            </w:pPr>
            <w:r>
              <w:rPr>
                <w:color w:val="231F20"/>
                <w:spacing w:val="-10"/>
                <w:sz w:val="22"/>
              </w:rPr>
              <w:t>9</w:t>
            </w:r>
          </w:p>
        </w:tc>
      </w:tr>
    </w:tbl>
    <w:p>
      <w:pPr>
        <w:pStyle w:val="TableParagraph"/>
        <w:spacing w:after="0"/>
        <w:rPr>
          <w:sz w:val="22"/>
        </w:rPr>
        <w:sectPr>
          <w:pgSz w:w="12240" w:h="15840"/>
          <w:pgMar w:header="0" w:footer="1147" w:top="380" w:bottom="1340" w:left="360" w:right="360"/>
        </w:sectPr>
      </w:pPr>
    </w:p>
    <w:tbl>
      <w:tblPr>
        <w:tblW w:w="0" w:type="auto"/>
        <w:jc w:val="left"/>
        <w:tblInd w:w="922"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754"/>
        <w:gridCol w:w="2098"/>
        <w:gridCol w:w="3674"/>
        <w:gridCol w:w="3544"/>
      </w:tblGrid>
      <w:tr>
        <w:trPr>
          <w:trHeight w:val="508" w:hRule="atLeast"/>
        </w:trPr>
        <w:tc>
          <w:tcPr>
            <w:tcW w:w="10070" w:type="dxa"/>
            <w:gridSpan w:val="4"/>
          </w:tcPr>
          <w:p>
            <w:pPr>
              <w:pStyle w:val="TableParagraph"/>
              <w:spacing w:before="6"/>
              <w:ind w:left="5"/>
              <w:jc w:val="center"/>
              <w:rPr>
                <w:b/>
                <w:sz w:val="22"/>
              </w:rPr>
            </w:pPr>
            <w:r>
              <w:rPr>
                <w:b/>
                <w:color w:val="231F20"/>
                <w:sz w:val="22"/>
              </w:rPr>
              <w:t>DATA</w:t>
            </w:r>
            <w:r>
              <w:rPr>
                <w:b/>
                <w:color w:val="231F20"/>
                <w:spacing w:val="-6"/>
                <w:sz w:val="22"/>
              </w:rPr>
              <w:t> </w:t>
            </w:r>
            <w:r>
              <w:rPr>
                <w:b/>
                <w:color w:val="231F20"/>
                <w:sz w:val="22"/>
              </w:rPr>
              <w:t>STRUCTURES</w:t>
            </w:r>
            <w:r>
              <w:rPr>
                <w:b/>
                <w:color w:val="231F20"/>
                <w:spacing w:val="-5"/>
                <w:sz w:val="22"/>
              </w:rPr>
              <w:t> </w:t>
            </w:r>
            <w:r>
              <w:rPr>
                <w:b/>
                <w:color w:val="231F20"/>
                <w:sz w:val="22"/>
              </w:rPr>
              <w:t>LAB</w:t>
            </w:r>
            <w:r>
              <w:rPr>
                <w:b/>
                <w:color w:val="231F20"/>
                <w:spacing w:val="-5"/>
                <w:sz w:val="22"/>
              </w:rPr>
              <w:t> </w:t>
            </w:r>
            <w:r>
              <w:rPr>
                <w:b/>
                <w:color w:val="231F20"/>
                <w:sz w:val="22"/>
              </w:rPr>
              <w:t>OBJECTIVES</w:t>
            </w:r>
            <w:r>
              <w:rPr>
                <w:b/>
                <w:color w:val="231F20"/>
                <w:spacing w:val="-10"/>
                <w:sz w:val="22"/>
              </w:rPr>
              <w:t> </w:t>
            </w:r>
            <w:r>
              <w:rPr>
                <w:b/>
                <w:color w:val="231F20"/>
                <w:sz w:val="22"/>
              </w:rPr>
              <w:t>AND</w:t>
            </w:r>
            <w:r>
              <w:rPr>
                <w:b/>
                <w:color w:val="231F20"/>
                <w:spacing w:val="-11"/>
                <w:sz w:val="22"/>
              </w:rPr>
              <w:t> </w:t>
            </w:r>
            <w:r>
              <w:rPr>
                <w:b/>
                <w:color w:val="231F20"/>
                <w:sz w:val="22"/>
              </w:rPr>
              <w:t>KEY</w:t>
            </w:r>
            <w:r>
              <w:rPr>
                <w:b/>
                <w:color w:val="231F20"/>
                <w:spacing w:val="-10"/>
                <w:sz w:val="22"/>
              </w:rPr>
              <w:t> </w:t>
            </w:r>
            <w:r>
              <w:rPr>
                <w:b/>
                <w:color w:val="231F20"/>
                <w:spacing w:val="-2"/>
                <w:sz w:val="22"/>
              </w:rPr>
              <w:t>COMPETENCIES</w:t>
            </w:r>
          </w:p>
        </w:tc>
      </w:tr>
      <w:tr>
        <w:trPr>
          <w:trHeight w:val="816" w:hRule="atLeast"/>
        </w:trPr>
        <w:tc>
          <w:tcPr>
            <w:tcW w:w="754" w:type="dxa"/>
          </w:tcPr>
          <w:p>
            <w:pPr>
              <w:pStyle w:val="TableParagraph"/>
              <w:spacing w:before="6"/>
              <w:ind w:left="110"/>
              <w:rPr>
                <w:b/>
                <w:sz w:val="22"/>
              </w:rPr>
            </w:pPr>
            <w:r>
              <w:rPr>
                <w:b/>
                <w:color w:val="231F20"/>
                <w:spacing w:val="-2"/>
                <w:sz w:val="22"/>
              </w:rPr>
              <w:t>Sl.No</w:t>
            </w:r>
          </w:p>
        </w:tc>
        <w:tc>
          <w:tcPr>
            <w:tcW w:w="2098" w:type="dxa"/>
          </w:tcPr>
          <w:p>
            <w:pPr>
              <w:pStyle w:val="TableParagraph"/>
              <w:tabs>
                <w:tab w:pos="1075" w:val="left" w:leader="none"/>
                <w:tab w:pos="1684" w:val="left" w:leader="none"/>
              </w:tabs>
              <w:spacing w:line="278" w:lineRule="auto" w:before="1"/>
              <w:ind w:left="110" w:right="93"/>
              <w:rPr>
                <w:b/>
                <w:sz w:val="22"/>
              </w:rPr>
            </w:pPr>
            <w:r>
              <w:rPr>
                <w:b/>
                <w:color w:val="231F20"/>
                <w:spacing w:val="-4"/>
                <w:sz w:val="22"/>
              </w:rPr>
              <w:t>Name</w:t>
            </w:r>
            <w:r>
              <w:rPr>
                <w:b/>
                <w:color w:val="231F20"/>
                <w:sz w:val="22"/>
              </w:rPr>
              <w:tab/>
            </w:r>
            <w:r>
              <w:rPr>
                <w:b/>
                <w:color w:val="231F20"/>
                <w:spacing w:val="-6"/>
                <w:sz w:val="22"/>
              </w:rPr>
              <w:t>of</w:t>
            </w:r>
            <w:r>
              <w:rPr>
                <w:b/>
                <w:color w:val="231F20"/>
                <w:sz w:val="22"/>
              </w:rPr>
              <w:tab/>
            </w:r>
            <w:r>
              <w:rPr>
                <w:b/>
                <w:color w:val="231F20"/>
                <w:spacing w:val="-4"/>
                <w:sz w:val="22"/>
              </w:rPr>
              <w:t>the </w:t>
            </w:r>
            <w:r>
              <w:rPr>
                <w:b/>
                <w:color w:val="231F20"/>
                <w:spacing w:val="-2"/>
                <w:sz w:val="22"/>
              </w:rPr>
              <w:t>Experiment</w:t>
            </w:r>
          </w:p>
        </w:tc>
        <w:tc>
          <w:tcPr>
            <w:tcW w:w="3674" w:type="dxa"/>
          </w:tcPr>
          <w:p>
            <w:pPr>
              <w:pStyle w:val="TableParagraph"/>
              <w:spacing w:before="6"/>
              <w:ind w:left="110"/>
              <w:rPr>
                <w:b/>
                <w:sz w:val="22"/>
              </w:rPr>
            </w:pPr>
            <w:r>
              <w:rPr>
                <w:b/>
                <w:color w:val="231F20"/>
                <w:spacing w:val="-2"/>
                <w:sz w:val="22"/>
              </w:rPr>
              <w:t>Objectives</w:t>
            </w:r>
          </w:p>
        </w:tc>
        <w:tc>
          <w:tcPr>
            <w:tcW w:w="3544" w:type="dxa"/>
          </w:tcPr>
          <w:p>
            <w:pPr>
              <w:pStyle w:val="TableParagraph"/>
              <w:spacing w:before="6"/>
              <w:ind w:left="110"/>
              <w:rPr>
                <w:b/>
                <w:sz w:val="22"/>
              </w:rPr>
            </w:pPr>
            <w:r>
              <w:rPr>
                <w:b/>
                <w:color w:val="231F20"/>
                <w:sz w:val="22"/>
              </w:rPr>
              <w:t>Key</w:t>
            </w:r>
            <w:r>
              <w:rPr>
                <w:b/>
                <w:color w:val="231F20"/>
                <w:spacing w:val="-8"/>
                <w:sz w:val="22"/>
              </w:rPr>
              <w:t> </w:t>
            </w:r>
            <w:r>
              <w:rPr>
                <w:b/>
                <w:color w:val="231F20"/>
                <w:spacing w:val="-2"/>
                <w:sz w:val="22"/>
              </w:rPr>
              <w:t>Competencies</w:t>
            </w:r>
          </w:p>
        </w:tc>
      </w:tr>
      <w:tr>
        <w:trPr>
          <w:trHeight w:val="3226" w:hRule="atLeast"/>
        </w:trPr>
        <w:tc>
          <w:tcPr>
            <w:tcW w:w="754" w:type="dxa"/>
          </w:tcPr>
          <w:p>
            <w:pPr>
              <w:pStyle w:val="TableParagraph"/>
              <w:spacing w:before="6"/>
              <w:ind w:left="110"/>
              <w:rPr>
                <w:sz w:val="22"/>
              </w:rPr>
            </w:pPr>
            <w:r>
              <w:rPr>
                <w:color w:val="231F20"/>
                <w:spacing w:val="-10"/>
                <w:sz w:val="22"/>
              </w:rPr>
              <w:t>1</w:t>
            </w:r>
          </w:p>
        </w:tc>
        <w:tc>
          <w:tcPr>
            <w:tcW w:w="2098" w:type="dxa"/>
          </w:tcPr>
          <w:p>
            <w:pPr>
              <w:pStyle w:val="TableParagraph"/>
              <w:spacing w:line="278" w:lineRule="auto" w:before="1"/>
              <w:ind w:left="110" w:right="40"/>
              <w:rPr>
                <w:sz w:val="22"/>
              </w:rPr>
            </w:pPr>
            <w:r>
              <w:rPr>
                <w:color w:val="231F20"/>
                <w:sz w:val="22"/>
              </w:rPr>
              <w:t>Exercise</w:t>
            </w:r>
            <w:r>
              <w:rPr>
                <w:color w:val="231F20"/>
                <w:spacing w:val="-13"/>
                <w:sz w:val="22"/>
              </w:rPr>
              <w:t> </w:t>
            </w:r>
            <w:r>
              <w:rPr>
                <w:color w:val="231F20"/>
                <w:sz w:val="22"/>
              </w:rPr>
              <w:t>on</w:t>
            </w:r>
            <w:r>
              <w:rPr>
                <w:color w:val="231F20"/>
                <w:spacing w:val="-12"/>
                <w:sz w:val="22"/>
              </w:rPr>
              <w:t> </w:t>
            </w:r>
            <w:r>
              <w:rPr>
                <w:color w:val="231F20"/>
                <w:sz w:val="22"/>
              </w:rPr>
              <w:t>bubble </w:t>
            </w:r>
            <w:r>
              <w:rPr>
                <w:color w:val="231F20"/>
                <w:spacing w:val="-4"/>
                <w:sz w:val="22"/>
              </w:rPr>
              <w:t>sort</w:t>
            </w:r>
          </w:p>
        </w:tc>
        <w:tc>
          <w:tcPr>
            <w:tcW w:w="3674" w:type="dxa"/>
          </w:tcPr>
          <w:p>
            <w:pPr>
              <w:pStyle w:val="TableParagraph"/>
              <w:spacing w:before="6"/>
              <w:ind w:left="110"/>
              <w:rPr>
                <w:sz w:val="22"/>
              </w:rPr>
            </w:pPr>
            <w:r>
              <w:rPr>
                <w:color w:val="231F20"/>
                <w:sz w:val="22"/>
              </w:rPr>
              <w:t>Write</w:t>
            </w:r>
            <w:r>
              <w:rPr>
                <w:color w:val="231F20"/>
                <w:spacing w:val="-4"/>
                <w:sz w:val="22"/>
              </w:rPr>
              <w:t> </w:t>
            </w:r>
            <w:r>
              <w:rPr>
                <w:color w:val="231F20"/>
                <w:sz w:val="22"/>
              </w:rPr>
              <w:t>a</w:t>
            </w:r>
            <w:r>
              <w:rPr>
                <w:color w:val="231F20"/>
                <w:spacing w:val="-8"/>
                <w:sz w:val="22"/>
              </w:rPr>
              <w:t> </w:t>
            </w:r>
            <w:r>
              <w:rPr>
                <w:color w:val="231F20"/>
                <w:sz w:val="22"/>
              </w:rPr>
              <w:t>C</w:t>
            </w:r>
            <w:r>
              <w:rPr>
                <w:color w:val="231F20"/>
                <w:spacing w:val="-2"/>
                <w:sz w:val="22"/>
              </w:rPr>
              <w:t> </w:t>
            </w:r>
            <w:r>
              <w:rPr>
                <w:color w:val="231F20"/>
                <w:sz w:val="22"/>
              </w:rPr>
              <w:t>program</w:t>
            </w:r>
            <w:r>
              <w:rPr>
                <w:color w:val="231F20"/>
                <w:spacing w:val="-3"/>
                <w:sz w:val="22"/>
              </w:rPr>
              <w:t> </w:t>
            </w:r>
            <w:r>
              <w:rPr>
                <w:color w:val="231F20"/>
                <w:spacing w:val="-5"/>
                <w:sz w:val="22"/>
              </w:rPr>
              <w:t>for</w:t>
            </w:r>
          </w:p>
          <w:p>
            <w:pPr>
              <w:pStyle w:val="TableParagraph"/>
              <w:numPr>
                <w:ilvl w:val="0"/>
                <w:numId w:val="274"/>
              </w:numPr>
              <w:tabs>
                <w:tab w:pos="378" w:val="left" w:leader="none"/>
              </w:tabs>
              <w:spacing w:line="240" w:lineRule="auto" w:before="231" w:after="0"/>
              <w:ind w:left="378" w:right="0" w:hanging="248"/>
              <w:jc w:val="left"/>
              <w:rPr>
                <w:sz w:val="22"/>
              </w:rPr>
            </w:pPr>
            <w:r>
              <w:rPr>
                <w:color w:val="231F20"/>
                <w:sz w:val="22"/>
              </w:rPr>
              <w:t>Implementing</w:t>
            </w:r>
            <w:r>
              <w:rPr>
                <w:color w:val="231F20"/>
                <w:spacing w:val="-8"/>
                <w:sz w:val="22"/>
              </w:rPr>
              <w:t> </w:t>
            </w:r>
            <w:r>
              <w:rPr>
                <w:color w:val="231F20"/>
                <w:sz w:val="22"/>
              </w:rPr>
              <w:t>Bubble</w:t>
            </w:r>
            <w:r>
              <w:rPr>
                <w:color w:val="231F20"/>
                <w:spacing w:val="-8"/>
                <w:sz w:val="22"/>
              </w:rPr>
              <w:t> </w:t>
            </w:r>
            <w:r>
              <w:rPr>
                <w:color w:val="231F20"/>
                <w:spacing w:val="-4"/>
                <w:sz w:val="22"/>
              </w:rPr>
              <w:t>sort</w:t>
            </w:r>
          </w:p>
          <w:p>
            <w:pPr>
              <w:pStyle w:val="TableParagraph"/>
              <w:numPr>
                <w:ilvl w:val="0"/>
                <w:numId w:val="274"/>
              </w:numPr>
              <w:tabs>
                <w:tab w:pos="377" w:val="left" w:leader="none"/>
              </w:tabs>
              <w:spacing w:line="240" w:lineRule="auto" w:before="0" w:after="0"/>
              <w:ind w:left="377" w:right="0" w:hanging="300"/>
              <w:jc w:val="left"/>
              <w:rPr>
                <w:sz w:val="22"/>
              </w:rPr>
            </w:pPr>
            <w:r>
              <w:rPr>
                <w:color w:val="231F20"/>
                <w:sz w:val="22"/>
              </w:rPr>
              <w:t>Printing</w:t>
            </w:r>
            <w:r>
              <w:rPr>
                <w:color w:val="231F20"/>
                <w:spacing w:val="-3"/>
                <w:sz w:val="22"/>
              </w:rPr>
              <w:t> </w:t>
            </w:r>
            <w:r>
              <w:rPr>
                <w:color w:val="231F20"/>
                <w:sz w:val="22"/>
              </w:rPr>
              <w:t>the</w:t>
            </w:r>
            <w:r>
              <w:rPr>
                <w:color w:val="231F20"/>
                <w:spacing w:val="-4"/>
                <w:sz w:val="22"/>
              </w:rPr>
              <w:t> </w:t>
            </w:r>
            <w:r>
              <w:rPr>
                <w:color w:val="231F20"/>
                <w:sz w:val="22"/>
              </w:rPr>
              <w:t>list</w:t>
            </w:r>
            <w:r>
              <w:rPr>
                <w:color w:val="231F20"/>
                <w:spacing w:val="-6"/>
                <w:sz w:val="22"/>
              </w:rPr>
              <w:t> </w:t>
            </w:r>
            <w:r>
              <w:rPr>
                <w:color w:val="231F20"/>
                <w:sz w:val="22"/>
              </w:rPr>
              <w:t>after</w:t>
            </w:r>
            <w:r>
              <w:rPr>
                <w:color w:val="231F20"/>
                <w:spacing w:val="-4"/>
                <w:sz w:val="22"/>
              </w:rPr>
              <w:t> </w:t>
            </w:r>
            <w:r>
              <w:rPr>
                <w:color w:val="231F20"/>
                <w:sz w:val="22"/>
              </w:rPr>
              <w:t>every</w:t>
            </w:r>
            <w:r>
              <w:rPr>
                <w:color w:val="231F20"/>
                <w:spacing w:val="-3"/>
                <w:sz w:val="22"/>
              </w:rPr>
              <w:t> </w:t>
            </w:r>
            <w:r>
              <w:rPr>
                <w:color w:val="231F20"/>
                <w:spacing w:val="-4"/>
                <w:sz w:val="22"/>
              </w:rPr>
              <w:t>pass</w:t>
            </w:r>
          </w:p>
          <w:p>
            <w:pPr>
              <w:pStyle w:val="TableParagraph"/>
              <w:numPr>
                <w:ilvl w:val="0"/>
                <w:numId w:val="274"/>
              </w:numPr>
              <w:tabs>
                <w:tab w:pos="375" w:val="left" w:leader="none"/>
                <w:tab w:pos="379" w:val="left" w:leader="none"/>
              </w:tabs>
              <w:spacing w:line="240" w:lineRule="auto" w:before="0" w:after="0"/>
              <w:ind w:left="379" w:right="105" w:hanging="351"/>
              <w:jc w:val="left"/>
              <w:rPr>
                <w:sz w:val="22"/>
              </w:rPr>
            </w:pPr>
            <w:r>
              <w:rPr>
                <w:color w:val="231F20"/>
                <w:sz w:val="22"/>
              </w:rPr>
              <w:t>Printing the list after Bubble sort is </w:t>
            </w:r>
            <w:r>
              <w:rPr>
                <w:color w:val="231F20"/>
                <w:spacing w:val="-2"/>
                <w:sz w:val="22"/>
              </w:rPr>
              <w:t>performed</w:t>
            </w:r>
          </w:p>
        </w:tc>
        <w:tc>
          <w:tcPr>
            <w:tcW w:w="3544" w:type="dxa"/>
          </w:tcPr>
          <w:p>
            <w:pPr>
              <w:pStyle w:val="TableParagraph"/>
              <w:numPr>
                <w:ilvl w:val="0"/>
                <w:numId w:val="275"/>
              </w:numPr>
              <w:tabs>
                <w:tab w:pos="454" w:val="left" w:leader="none"/>
              </w:tabs>
              <w:spacing w:line="266" w:lineRule="exact" w:before="1" w:after="0"/>
              <w:ind w:left="454" w:right="0" w:hanging="344"/>
              <w:jc w:val="both"/>
              <w:rPr>
                <w:sz w:val="22"/>
              </w:rPr>
            </w:pPr>
            <w:r>
              <w:rPr>
                <w:color w:val="231F20"/>
                <w:sz w:val="22"/>
              </w:rPr>
              <w:t>Correct</w:t>
            </w:r>
            <w:r>
              <w:rPr>
                <w:color w:val="231F20"/>
                <w:spacing w:val="-13"/>
                <w:sz w:val="22"/>
              </w:rPr>
              <w:t> </w:t>
            </w:r>
            <w:r>
              <w:rPr>
                <w:color w:val="231F20"/>
                <w:sz w:val="22"/>
              </w:rPr>
              <w:t>syntactical</w:t>
            </w:r>
            <w:r>
              <w:rPr>
                <w:color w:val="231F20"/>
                <w:spacing w:val="-6"/>
                <w:sz w:val="22"/>
              </w:rPr>
              <w:t> </w:t>
            </w:r>
            <w:r>
              <w:rPr>
                <w:color w:val="231F20"/>
                <w:spacing w:val="-2"/>
                <w:sz w:val="22"/>
              </w:rPr>
              <w:t>errors</w:t>
            </w:r>
          </w:p>
          <w:p>
            <w:pPr>
              <w:pStyle w:val="TableParagraph"/>
              <w:numPr>
                <w:ilvl w:val="0"/>
                <w:numId w:val="275"/>
              </w:numPr>
              <w:tabs>
                <w:tab w:pos="454" w:val="left" w:leader="none"/>
              </w:tabs>
              <w:spacing w:line="266" w:lineRule="exact" w:before="0" w:after="0"/>
              <w:ind w:left="454" w:right="0" w:hanging="344"/>
              <w:jc w:val="both"/>
              <w:rPr>
                <w:sz w:val="22"/>
              </w:rPr>
            </w:pPr>
            <w:r>
              <w:rPr>
                <w:color w:val="231F20"/>
                <w:sz w:val="22"/>
              </w:rPr>
              <w:t>Debug</w:t>
            </w:r>
            <w:r>
              <w:rPr>
                <w:color w:val="231F20"/>
                <w:spacing w:val="-7"/>
                <w:sz w:val="22"/>
              </w:rPr>
              <w:t> </w:t>
            </w:r>
            <w:r>
              <w:rPr>
                <w:color w:val="231F20"/>
                <w:sz w:val="22"/>
              </w:rPr>
              <w:t>logical</w:t>
            </w:r>
            <w:r>
              <w:rPr>
                <w:color w:val="231F20"/>
                <w:spacing w:val="-7"/>
                <w:sz w:val="22"/>
              </w:rPr>
              <w:t> </w:t>
            </w:r>
            <w:r>
              <w:rPr>
                <w:color w:val="231F20"/>
                <w:spacing w:val="-2"/>
                <w:sz w:val="22"/>
              </w:rPr>
              <w:t>errors</w:t>
            </w:r>
          </w:p>
          <w:p>
            <w:pPr>
              <w:pStyle w:val="TableParagraph"/>
              <w:numPr>
                <w:ilvl w:val="0"/>
                <w:numId w:val="275"/>
              </w:numPr>
              <w:tabs>
                <w:tab w:pos="453" w:val="left" w:leader="none"/>
                <w:tab w:pos="455" w:val="left" w:leader="none"/>
                <w:tab w:pos="1933" w:val="left" w:leader="none"/>
                <w:tab w:pos="2683" w:val="left" w:leader="none"/>
              </w:tabs>
              <w:spacing w:line="240" w:lineRule="auto" w:before="0" w:after="0"/>
              <w:ind w:left="455" w:right="86" w:hanging="346"/>
              <w:jc w:val="both"/>
              <w:rPr>
                <w:sz w:val="22"/>
              </w:rPr>
            </w:pPr>
            <w:r>
              <w:rPr>
                <w:color w:val="231F20"/>
                <w:sz w:val="22"/>
              </w:rPr>
              <w:t>Observe whether Bubble sort </w:t>
            </w:r>
            <w:r>
              <w:rPr>
                <w:color w:val="231F20"/>
                <w:spacing w:val="-2"/>
                <w:sz w:val="22"/>
              </w:rPr>
              <w:t>algorithm</w:t>
            </w:r>
            <w:r>
              <w:rPr>
                <w:color w:val="231F20"/>
                <w:sz w:val="22"/>
              </w:rPr>
              <w:tab/>
            </w:r>
            <w:r>
              <w:rPr>
                <w:color w:val="231F20"/>
                <w:spacing w:val="-6"/>
                <w:sz w:val="22"/>
              </w:rPr>
              <w:t>is</w:t>
            </w:r>
            <w:r>
              <w:rPr>
                <w:color w:val="231F20"/>
                <w:sz w:val="22"/>
              </w:rPr>
              <w:tab/>
            </w:r>
            <w:r>
              <w:rPr>
                <w:color w:val="231F20"/>
                <w:spacing w:val="-2"/>
                <w:sz w:val="22"/>
              </w:rPr>
              <w:t>properly implemented</w:t>
            </w:r>
          </w:p>
          <w:p>
            <w:pPr>
              <w:pStyle w:val="TableParagraph"/>
              <w:numPr>
                <w:ilvl w:val="0"/>
                <w:numId w:val="275"/>
              </w:numPr>
              <w:tabs>
                <w:tab w:pos="453" w:val="left" w:leader="none"/>
                <w:tab w:pos="455" w:val="left" w:leader="none"/>
              </w:tabs>
              <w:spacing w:line="240" w:lineRule="auto" w:before="2" w:after="0"/>
              <w:ind w:left="455" w:right="81" w:hanging="346"/>
              <w:jc w:val="both"/>
              <w:rPr>
                <w:sz w:val="22"/>
              </w:rPr>
            </w:pPr>
            <w:r>
              <w:rPr>
                <w:color w:val="231F20"/>
                <w:sz w:val="22"/>
              </w:rPr>
              <w:t>Check whether the sorted list is generated after the Bubble sort</w:t>
            </w:r>
            <w:r>
              <w:rPr>
                <w:color w:val="231F20"/>
                <w:spacing w:val="40"/>
                <w:sz w:val="22"/>
              </w:rPr>
              <w:t> </w:t>
            </w:r>
            <w:r>
              <w:rPr>
                <w:color w:val="231F20"/>
                <w:sz w:val="22"/>
              </w:rPr>
              <w:t>is performed for the given unordered list</w:t>
            </w:r>
          </w:p>
          <w:p>
            <w:pPr>
              <w:pStyle w:val="TableParagraph"/>
              <w:numPr>
                <w:ilvl w:val="0"/>
                <w:numId w:val="275"/>
              </w:numPr>
              <w:tabs>
                <w:tab w:pos="453" w:val="left" w:leader="none"/>
                <w:tab w:pos="455" w:val="left" w:leader="none"/>
              </w:tabs>
              <w:spacing w:line="235" w:lineRule="auto" w:before="10" w:after="0"/>
              <w:ind w:left="455" w:right="88" w:hanging="346"/>
              <w:jc w:val="both"/>
              <w:rPr>
                <w:sz w:val="22"/>
              </w:rPr>
            </w:pPr>
            <w:r>
              <w:rPr>
                <w:color w:val="231F20"/>
                <w:sz w:val="22"/>
              </w:rPr>
              <w:t>Check the efficiency of the program</w:t>
            </w:r>
            <w:r>
              <w:rPr>
                <w:color w:val="231F20"/>
                <w:spacing w:val="1"/>
                <w:sz w:val="22"/>
              </w:rPr>
              <w:t> </w:t>
            </w:r>
            <w:r>
              <w:rPr>
                <w:color w:val="231F20"/>
                <w:sz w:val="22"/>
              </w:rPr>
              <w:t>if</w:t>
            </w:r>
            <w:r>
              <w:rPr>
                <w:color w:val="231F20"/>
                <w:spacing w:val="1"/>
                <w:sz w:val="22"/>
              </w:rPr>
              <w:t> </w:t>
            </w:r>
            <w:r>
              <w:rPr>
                <w:color w:val="231F20"/>
                <w:sz w:val="22"/>
              </w:rPr>
              <w:t>the</w:t>
            </w:r>
            <w:r>
              <w:rPr>
                <w:color w:val="231F20"/>
                <w:spacing w:val="2"/>
                <w:sz w:val="22"/>
              </w:rPr>
              <w:t> </w:t>
            </w:r>
            <w:r>
              <w:rPr>
                <w:color w:val="231F20"/>
                <w:sz w:val="22"/>
              </w:rPr>
              <w:t>given</w:t>
            </w:r>
            <w:r>
              <w:rPr>
                <w:color w:val="231F20"/>
                <w:spacing w:val="1"/>
                <w:sz w:val="22"/>
              </w:rPr>
              <w:t> </w:t>
            </w:r>
            <w:r>
              <w:rPr>
                <w:color w:val="231F20"/>
                <w:sz w:val="22"/>
              </w:rPr>
              <w:t>list is</w:t>
            </w:r>
            <w:r>
              <w:rPr>
                <w:color w:val="231F20"/>
                <w:spacing w:val="1"/>
                <w:sz w:val="22"/>
              </w:rPr>
              <w:t> </w:t>
            </w:r>
            <w:r>
              <w:rPr>
                <w:color w:val="231F20"/>
                <w:spacing w:val="-2"/>
                <w:sz w:val="22"/>
              </w:rPr>
              <w:t>almost</w:t>
            </w:r>
          </w:p>
          <w:p>
            <w:pPr>
              <w:pStyle w:val="TableParagraph"/>
              <w:spacing w:line="252" w:lineRule="exact" w:before="2"/>
              <w:ind w:left="455"/>
              <w:rPr>
                <w:sz w:val="22"/>
              </w:rPr>
            </w:pPr>
            <w:r>
              <w:rPr>
                <w:color w:val="231F20"/>
                <w:spacing w:val="-2"/>
                <w:sz w:val="22"/>
              </w:rPr>
              <w:t>sorted</w:t>
            </w:r>
          </w:p>
        </w:tc>
      </w:tr>
      <w:tr>
        <w:trPr>
          <w:trHeight w:val="2414" w:hRule="atLeast"/>
        </w:trPr>
        <w:tc>
          <w:tcPr>
            <w:tcW w:w="754" w:type="dxa"/>
          </w:tcPr>
          <w:p>
            <w:pPr>
              <w:pStyle w:val="TableParagraph"/>
              <w:spacing w:before="1"/>
              <w:ind w:left="110"/>
              <w:rPr>
                <w:sz w:val="22"/>
              </w:rPr>
            </w:pPr>
            <w:r>
              <w:rPr>
                <w:color w:val="231F20"/>
                <w:spacing w:val="-10"/>
                <w:sz w:val="22"/>
              </w:rPr>
              <w:t>2</w:t>
            </w:r>
          </w:p>
        </w:tc>
        <w:tc>
          <w:tcPr>
            <w:tcW w:w="2098" w:type="dxa"/>
          </w:tcPr>
          <w:p>
            <w:pPr>
              <w:pStyle w:val="TableParagraph"/>
              <w:spacing w:line="273" w:lineRule="auto" w:before="1"/>
              <w:ind w:left="110" w:right="40"/>
              <w:rPr>
                <w:sz w:val="22"/>
              </w:rPr>
            </w:pPr>
            <w:r>
              <w:rPr>
                <w:color w:val="231F20"/>
                <w:sz w:val="22"/>
              </w:rPr>
              <w:t>Exercise</w:t>
            </w:r>
            <w:r>
              <w:rPr>
                <w:color w:val="231F20"/>
                <w:spacing w:val="-13"/>
                <w:sz w:val="22"/>
              </w:rPr>
              <w:t> </w:t>
            </w:r>
            <w:r>
              <w:rPr>
                <w:color w:val="231F20"/>
                <w:sz w:val="22"/>
              </w:rPr>
              <w:t>on</w:t>
            </w:r>
            <w:r>
              <w:rPr>
                <w:color w:val="231F20"/>
                <w:spacing w:val="-12"/>
                <w:sz w:val="22"/>
              </w:rPr>
              <w:t> </w:t>
            </w:r>
            <w:r>
              <w:rPr>
                <w:color w:val="231F20"/>
                <w:sz w:val="22"/>
              </w:rPr>
              <w:t>Selection </w:t>
            </w:r>
            <w:r>
              <w:rPr>
                <w:color w:val="231F20"/>
                <w:spacing w:val="-4"/>
                <w:sz w:val="22"/>
              </w:rPr>
              <w:t>sort</w:t>
            </w:r>
          </w:p>
        </w:tc>
        <w:tc>
          <w:tcPr>
            <w:tcW w:w="3674" w:type="dxa"/>
          </w:tcPr>
          <w:p>
            <w:pPr>
              <w:pStyle w:val="TableParagraph"/>
              <w:spacing w:before="1"/>
              <w:ind w:left="110"/>
              <w:rPr>
                <w:sz w:val="22"/>
              </w:rPr>
            </w:pPr>
            <w:r>
              <w:rPr>
                <w:color w:val="231F20"/>
                <w:sz w:val="22"/>
              </w:rPr>
              <w:t>Write</w:t>
            </w:r>
            <w:r>
              <w:rPr>
                <w:color w:val="231F20"/>
                <w:spacing w:val="-4"/>
                <w:sz w:val="22"/>
              </w:rPr>
              <w:t> </w:t>
            </w:r>
            <w:r>
              <w:rPr>
                <w:color w:val="231F20"/>
                <w:sz w:val="22"/>
              </w:rPr>
              <w:t>a</w:t>
            </w:r>
            <w:r>
              <w:rPr>
                <w:color w:val="231F20"/>
                <w:spacing w:val="-8"/>
                <w:sz w:val="22"/>
              </w:rPr>
              <w:t> </w:t>
            </w:r>
            <w:r>
              <w:rPr>
                <w:color w:val="231F20"/>
                <w:sz w:val="22"/>
              </w:rPr>
              <w:t>C</w:t>
            </w:r>
            <w:r>
              <w:rPr>
                <w:color w:val="231F20"/>
                <w:spacing w:val="-2"/>
                <w:sz w:val="22"/>
              </w:rPr>
              <w:t> </w:t>
            </w:r>
            <w:r>
              <w:rPr>
                <w:color w:val="231F20"/>
                <w:sz w:val="22"/>
              </w:rPr>
              <w:t>program</w:t>
            </w:r>
            <w:r>
              <w:rPr>
                <w:color w:val="231F20"/>
                <w:spacing w:val="-3"/>
                <w:sz w:val="22"/>
              </w:rPr>
              <w:t> </w:t>
            </w:r>
            <w:r>
              <w:rPr>
                <w:color w:val="231F20"/>
                <w:spacing w:val="-5"/>
                <w:sz w:val="22"/>
              </w:rPr>
              <w:t>for</w:t>
            </w:r>
          </w:p>
          <w:p>
            <w:pPr>
              <w:pStyle w:val="TableParagraph"/>
              <w:numPr>
                <w:ilvl w:val="0"/>
                <w:numId w:val="276"/>
              </w:numPr>
              <w:tabs>
                <w:tab w:pos="378" w:val="left" w:leader="none"/>
              </w:tabs>
              <w:spacing w:line="240" w:lineRule="auto" w:before="236" w:after="0"/>
              <w:ind w:left="378" w:right="0" w:hanging="248"/>
              <w:jc w:val="left"/>
              <w:rPr>
                <w:sz w:val="22"/>
              </w:rPr>
            </w:pPr>
            <w:r>
              <w:rPr>
                <w:color w:val="231F20"/>
                <w:spacing w:val="-2"/>
                <w:sz w:val="22"/>
              </w:rPr>
              <w:t>Implementing</w:t>
            </w:r>
            <w:r>
              <w:rPr>
                <w:color w:val="231F20"/>
                <w:spacing w:val="7"/>
                <w:sz w:val="22"/>
              </w:rPr>
              <w:t> </w:t>
            </w:r>
            <w:r>
              <w:rPr>
                <w:color w:val="231F20"/>
                <w:spacing w:val="-2"/>
                <w:sz w:val="22"/>
              </w:rPr>
              <w:t>selection</w:t>
            </w:r>
            <w:r>
              <w:rPr>
                <w:color w:val="231F20"/>
                <w:spacing w:val="10"/>
                <w:sz w:val="22"/>
              </w:rPr>
              <w:t> </w:t>
            </w:r>
            <w:r>
              <w:rPr>
                <w:color w:val="231F20"/>
                <w:spacing w:val="-4"/>
                <w:sz w:val="22"/>
              </w:rPr>
              <w:t>sort</w:t>
            </w:r>
          </w:p>
          <w:p>
            <w:pPr>
              <w:pStyle w:val="TableParagraph"/>
              <w:numPr>
                <w:ilvl w:val="0"/>
                <w:numId w:val="276"/>
              </w:numPr>
              <w:tabs>
                <w:tab w:pos="377" w:val="left" w:leader="none"/>
              </w:tabs>
              <w:spacing w:line="240" w:lineRule="auto" w:before="0" w:after="0"/>
              <w:ind w:left="377" w:right="0" w:hanging="300"/>
              <w:jc w:val="left"/>
              <w:rPr>
                <w:sz w:val="22"/>
              </w:rPr>
            </w:pPr>
            <w:r>
              <w:rPr>
                <w:color w:val="231F20"/>
                <w:sz w:val="22"/>
              </w:rPr>
              <w:t>Printing</w:t>
            </w:r>
            <w:r>
              <w:rPr>
                <w:color w:val="231F20"/>
                <w:spacing w:val="-3"/>
                <w:sz w:val="22"/>
              </w:rPr>
              <w:t> </w:t>
            </w:r>
            <w:r>
              <w:rPr>
                <w:color w:val="231F20"/>
                <w:sz w:val="22"/>
              </w:rPr>
              <w:t>the</w:t>
            </w:r>
            <w:r>
              <w:rPr>
                <w:color w:val="231F20"/>
                <w:spacing w:val="-4"/>
                <w:sz w:val="22"/>
              </w:rPr>
              <w:t> </w:t>
            </w:r>
            <w:r>
              <w:rPr>
                <w:color w:val="231F20"/>
                <w:sz w:val="22"/>
              </w:rPr>
              <w:t>list</w:t>
            </w:r>
            <w:r>
              <w:rPr>
                <w:color w:val="231F20"/>
                <w:spacing w:val="-6"/>
                <w:sz w:val="22"/>
              </w:rPr>
              <w:t> </w:t>
            </w:r>
            <w:r>
              <w:rPr>
                <w:color w:val="231F20"/>
                <w:sz w:val="22"/>
              </w:rPr>
              <w:t>after</w:t>
            </w:r>
            <w:r>
              <w:rPr>
                <w:color w:val="231F20"/>
                <w:spacing w:val="-9"/>
                <w:sz w:val="22"/>
              </w:rPr>
              <w:t> </w:t>
            </w:r>
            <w:r>
              <w:rPr>
                <w:color w:val="231F20"/>
                <w:sz w:val="22"/>
              </w:rPr>
              <w:t>every</w:t>
            </w:r>
            <w:r>
              <w:rPr>
                <w:color w:val="231F20"/>
                <w:spacing w:val="-3"/>
                <w:sz w:val="22"/>
              </w:rPr>
              <w:t> </w:t>
            </w:r>
            <w:r>
              <w:rPr>
                <w:color w:val="231F20"/>
                <w:spacing w:val="-4"/>
                <w:sz w:val="22"/>
              </w:rPr>
              <w:t>pass</w:t>
            </w:r>
          </w:p>
          <w:p>
            <w:pPr>
              <w:pStyle w:val="TableParagraph"/>
              <w:numPr>
                <w:ilvl w:val="0"/>
                <w:numId w:val="276"/>
              </w:numPr>
              <w:tabs>
                <w:tab w:pos="375" w:val="left" w:leader="none"/>
                <w:tab w:pos="379" w:val="left" w:leader="none"/>
              </w:tabs>
              <w:spacing w:line="240" w:lineRule="auto" w:before="0" w:after="0"/>
              <w:ind w:left="379" w:right="112" w:hanging="351"/>
              <w:jc w:val="left"/>
              <w:rPr>
                <w:sz w:val="22"/>
              </w:rPr>
            </w:pPr>
            <w:r>
              <w:rPr>
                <w:color w:val="231F20"/>
                <w:sz w:val="22"/>
              </w:rPr>
              <w:t>Printing the list after selection sort is performed</w:t>
            </w:r>
          </w:p>
        </w:tc>
        <w:tc>
          <w:tcPr>
            <w:tcW w:w="3544" w:type="dxa"/>
          </w:tcPr>
          <w:p>
            <w:pPr>
              <w:pStyle w:val="TableParagraph"/>
              <w:numPr>
                <w:ilvl w:val="0"/>
                <w:numId w:val="277"/>
              </w:numPr>
              <w:tabs>
                <w:tab w:pos="454" w:val="left" w:leader="none"/>
              </w:tabs>
              <w:spacing w:line="266" w:lineRule="exact" w:before="1" w:after="0"/>
              <w:ind w:left="454" w:right="0" w:hanging="344"/>
              <w:jc w:val="both"/>
              <w:rPr>
                <w:sz w:val="22"/>
              </w:rPr>
            </w:pPr>
            <w:r>
              <w:rPr>
                <w:color w:val="231F20"/>
                <w:sz w:val="22"/>
              </w:rPr>
              <w:t>Correct</w:t>
            </w:r>
            <w:r>
              <w:rPr>
                <w:color w:val="231F20"/>
                <w:spacing w:val="-13"/>
                <w:sz w:val="22"/>
              </w:rPr>
              <w:t> </w:t>
            </w:r>
            <w:r>
              <w:rPr>
                <w:color w:val="231F20"/>
                <w:sz w:val="22"/>
              </w:rPr>
              <w:t>syntactical</w:t>
            </w:r>
            <w:r>
              <w:rPr>
                <w:color w:val="231F20"/>
                <w:spacing w:val="-6"/>
                <w:sz w:val="22"/>
              </w:rPr>
              <w:t> </w:t>
            </w:r>
            <w:r>
              <w:rPr>
                <w:color w:val="231F20"/>
                <w:spacing w:val="-2"/>
                <w:sz w:val="22"/>
              </w:rPr>
              <w:t>errors</w:t>
            </w:r>
          </w:p>
          <w:p>
            <w:pPr>
              <w:pStyle w:val="TableParagraph"/>
              <w:numPr>
                <w:ilvl w:val="0"/>
                <w:numId w:val="277"/>
              </w:numPr>
              <w:tabs>
                <w:tab w:pos="454" w:val="left" w:leader="none"/>
              </w:tabs>
              <w:spacing w:line="266" w:lineRule="exact" w:before="0" w:after="0"/>
              <w:ind w:left="454" w:right="0" w:hanging="344"/>
              <w:jc w:val="both"/>
              <w:rPr>
                <w:sz w:val="22"/>
              </w:rPr>
            </w:pPr>
            <w:r>
              <w:rPr>
                <w:color w:val="231F20"/>
                <w:sz w:val="22"/>
              </w:rPr>
              <w:t>Debug</w:t>
            </w:r>
            <w:r>
              <w:rPr>
                <w:color w:val="231F20"/>
                <w:spacing w:val="-7"/>
                <w:sz w:val="22"/>
              </w:rPr>
              <w:t> </w:t>
            </w:r>
            <w:r>
              <w:rPr>
                <w:color w:val="231F20"/>
                <w:sz w:val="22"/>
              </w:rPr>
              <w:t>logical</w:t>
            </w:r>
            <w:r>
              <w:rPr>
                <w:color w:val="231F20"/>
                <w:spacing w:val="-7"/>
                <w:sz w:val="22"/>
              </w:rPr>
              <w:t> </w:t>
            </w:r>
            <w:r>
              <w:rPr>
                <w:color w:val="231F20"/>
                <w:spacing w:val="-2"/>
                <w:sz w:val="22"/>
              </w:rPr>
              <w:t>errors</w:t>
            </w:r>
          </w:p>
          <w:p>
            <w:pPr>
              <w:pStyle w:val="TableParagraph"/>
              <w:numPr>
                <w:ilvl w:val="0"/>
                <w:numId w:val="277"/>
              </w:numPr>
              <w:tabs>
                <w:tab w:pos="453" w:val="left" w:leader="none"/>
                <w:tab w:pos="455" w:val="left" w:leader="none"/>
                <w:tab w:pos="1933" w:val="left" w:leader="none"/>
                <w:tab w:pos="2683" w:val="left" w:leader="none"/>
              </w:tabs>
              <w:spacing w:line="240" w:lineRule="auto" w:before="0" w:after="0"/>
              <w:ind w:left="455" w:right="91" w:hanging="346"/>
              <w:jc w:val="both"/>
              <w:rPr>
                <w:sz w:val="22"/>
              </w:rPr>
            </w:pPr>
            <w:r>
              <w:rPr>
                <w:color w:val="231F20"/>
                <w:sz w:val="22"/>
              </w:rPr>
              <w:t>Observe whether selection sort </w:t>
            </w:r>
            <w:r>
              <w:rPr>
                <w:color w:val="231F20"/>
                <w:spacing w:val="-2"/>
                <w:sz w:val="22"/>
              </w:rPr>
              <w:t>algorithm</w:t>
            </w:r>
            <w:r>
              <w:rPr>
                <w:color w:val="231F20"/>
                <w:sz w:val="22"/>
              </w:rPr>
              <w:tab/>
            </w:r>
            <w:r>
              <w:rPr>
                <w:color w:val="231F20"/>
                <w:spacing w:val="-6"/>
                <w:sz w:val="22"/>
              </w:rPr>
              <w:t>is</w:t>
            </w:r>
            <w:r>
              <w:rPr>
                <w:color w:val="231F20"/>
                <w:sz w:val="22"/>
              </w:rPr>
              <w:tab/>
            </w:r>
            <w:r>
              <w:rPr>
                <w:color w:val="231F20"/>
                <w:spacing w:val="-2"/>
                <w:sz w:val="22"/>
              </w:rPr>
              <w:t>properly implemented</w:t>
            </w:r>
          </w:p>
          <w:p>
            <w:pPr>
              <w:pStyle w:val="TableParagraph"/>
              <w:numPr>
                <w:ilvl w:val="0"/>
                <w:numId w:val="277"/>
              </w:numPr>
              <w:tabs>
                <w:tab w:pos="453" w:val="left" w:leader="none"/>
                <w:tab w:pos="455" w:val="left" w:leader="none"/>
              </w:tabs>
              <w:spacing w:line="240" w:lineRule="auto" w:before="2" w:after="0"/>
              <w:ind w:left="455" w:right="89" w:hanging="346"/>
              <w:jc w:val="both"/>
              <w:rPr>
                <w:sz w:val="22"/>
              </w:rPr>
            </w:pPr>
            <w:r>
              <w:rPr>
                <w:color w:val="231F20"/>
                <w:sz w:val="22"/>
              </w:rPr>
              <w:t>Check whether the sorted list is generated</w:t>
            </w:r>
            <w:r>
              <w:rPr>
                <w:color w:val="231F20"/>
                <w:spacing w:val="80"/>
                <w:sz w:val="22"/>
              </w:rPr>
              <w:t> </w:t>
            </w:r>
            <w:r>
              <w:rPr>
                <w:color w:val="231F20"/>
                <w:sz w:val="22"/>
              </w:rPr>
              <w:t>after</w:t>
            </w:r>
            <w:r>
              <w:rPr>
                <w:color w:val="231F20"/>
                <w:spacing w:val="80"/>
                <w:sz w:val="22"/>
              </w:rPr>
              <w:t> </w:t>
            </w:r>
            <w:r>
              <w:rPr>
                <w:color w:val="231F20"/>
                <w:sz w:val="22"/>
              </w:rPr>
              <w:t>the</w:t>
            </w:r>
            <w:r>
              <w:rPr>
                <w:color w:val="231F20"/>
                <w:spacing w:val="80"/>
                <w:sz w:val="22"/>
              </w:rPr>
              <w:t> </w:t>
            </w:r>
            <w:r>
              <w:rPr>
                <w:color w:val="231F20"/>
                <w:sz w:val="22"/>
              </w:rPr>
              <w:t>selection</w:t>
            </w:r>
          </w:p>
          <w:p>
            <w:pPr>
              <w:pStyle w:val="TableParagraph"/>
              <w:spacing w:line="260" w:lineRule="exact"/>
              <w:ind w:left="455" w:right="95"/>
              <w:jc w:val="both"/>
              <w:rPr>
                <w:sz w:val="22"/>
              </w:rPr>
            </w:pPr>
            <w:r>
              <w:rPr>
                <w:color w:val="231F20"/>
                <w:sz w:val="22"/>
              </w:rPr>
              <w:t>sort is performed for the given unordered list</w:t>
            </w:r>
          </w:p>
        </w:tc>
      </w:tr>
      <w:tr>
        <w:trPr>
          <w:trHeight w:val="2923" w:hRule="atLeast"/>
        </w:trPr>
        <w:tc>
          <w:tcPr>
            <w:tcW w:w="754" w:type="dxa"/>
          </w:tcPr>
          <w:p>
            <w:pPr>
              <w:pStyle w:val="TableParagraph"/>
              <w:spacing w:before="6"/>
              <w:ind w:left="110"/>
              <w:rPr>
                <w:sz w:val="22"/>
              </w:rPr>
            </w:pPr>
            <w:r>
              <w:rPr>
                <w:color w:val="231F20"/>
                <w:spacing w:val="-10"/>
                <w:sz w:val="22"/>
              </w:rPr>
              <w:t>3</w:t>
            </w:r>
          </w:p>
        </w:tc>
        <w:tc>
          <w:tcPr>
            <w:tcW w:w="2098" w:type="dxa"/>
          </w:tcPr>
          <w:p>
            <w:pPr>
              <w:pStyle w:val="TableParagraph"/>
              <w:spacing w:line="278" w:lineRule="auto" w:before="1"/>
              <w:ind w:left="110" w:right="40"/>
              <w:rPr>
                <w:sz w:val="22"/>
              </w:rPr>
            </w:pPr>
            <w:r>
              <w:rPr>
                <w:color w:val="231F20"/>
                <w:sz w:val="22"/>
              </w:rPr>
              <w:t>Exercise</w:t>
            </w:r>
            <w:r>
              <w:rPr>
                <w:color w:val="231F20"/>
                <w:spacing w:val="-13"/>
                <w:sz w:val="22"/>
              </w:rPr>
              <w:t> </w:t>
            </w:r>
            <w:r>
              <w:rPr>
                <w:color w:val="231F20"/>
                <w:sz w:val="22"/>
              </w:rPr>
              <w:t>on</w:t>
            </w:r>
            <w:r>
              <w:rPr>
                <w:color w:val="231F20"/>
                <w:spacing w:val="-10"/>
                <w:sz w:val="22"/>
              </w:rPr>
              <w:t> </w:t>
            </w:r>
            <w:r>
              <w:rPr>
                <w:color w:val="231F20"/>
                <w:sz w:val="22"/>
              </w:rPr>
              <w:t>insertion </w:t>
            </w:r>
            <w:r>
              <w:rPr>
                <w:color w:val="231F20"/>
                <w:spacing w:val="-4"/>
                <w:sz w:val="22"/>
              </w:rPr>
              <w:t>sort</w:t>
            </w:r>
          </w:p>
        </w:tc>
        <w:tc>
          <w:tcPr>
            <w:tcW w:w="3674" w:type="dxa"/>
          </w:tcPr>
          <w:p>
            <w:pPr>
              <w:pStyle w:val="TableParagraph"/>
              <w:spacing w:before="6"/>
              <w:ind w:left="110"/>
              <w:rPr>
                <w:sz w:val="22"/>
              </w:rPr>
            </w:pPr>
            <w:r>
              <w:rPr>
                <w:color w:val="231F20"/>
                <w:sz w:val="22"/>
              </w:rPr>
              <w:t>Write</w:t>
            </w:r>
            <w:r>
              <w:rPr>
                <w:color w:val="231F20"/>
                <w:spacing w:val="-4"/>
                <w:sz w:val="22"/>
              </w:rPr>
              <w:t> </w:t>
            </w:r>
            <w:r>
              <w:rPr>
                <w:color w:val="231F20"/>
                <w:sz w:val="22"/>
              </w:rPr>
              <w:t>a</w:t>
            </w:r>
            <w:r>
              <w:rPr>
                <w:color w:val="231F20"/>
                <w:spacing w:val="-8"/>
                <w:sz w:val="22"/>
              </w:rPr>
              <w:t> </w:t>
            </w:r>
            <w:r>
              <w:rPr>
                <w:color w:val="231F20"/>
                <w:sz w:val="22"/>
              </w:rPr>
              <w:t>C</w:t>
            </w:r>
            <w:r>
              <w:rPr>
                <w:color w:val="231F20"/>
                <w:spacing w:val="-2"/>
                <w:sz w:val="22"/>
              </w:rPr>
              <w:t> </w:t>
            </w:r>
            <w:r>
              <w:rPr>
                <w:color w:val="231F20"/>
                <w:sz w:val="22"/>
              </w:rPr>
              <w:t>program</w:t>
            </w:r>
            <w:r>
              <w:rPr>
                <w:color w:val="231F20"/>
                <w:spacing w:val="-3"/>
                <w:sz w:val="22"/>
              </w:rPr>
              <w:t> </w:t>
            </w:r>
            <w:r>
              <w:rPr>
                <w:color w:val="231F20"/>
                <w:spacing w:val="-5"/>
                <w:sz w:val="22"/>
              </w:rPr>
              <w:t>for</w:t>
            </w:r>
          </w:p>
          <w:p>
            <w:pPr>
              <w:pStyle w:val="TableParagraph"/>
              <w:numPr>
                <w:ilvl w:val="0"/>
                <w:numId w:val="278"/>
              </w:numPr>
              <w:tabs>
                <w:tab w:pos="378" w:val="left" w:leader="none"/>
              </w:tabs>
              <w:spacing w:line="240" w:lineRule="auto" w:before="231" w:after="0"/>
              <w:ind w:left="378" w:right="0" w:hanging="248"/>
              <w:jc w:val="left"/>
              <w:rPr>
                <w:sz w:val="22"/>
              </w:rPr>
            </w:pPr>
            <w:r>
              <w:rPr>
                <w:color w:val="231F20"/>
                <w:sz w:val="22"/>
              </w:rPr>
              <w:t>Implementing</w:t>
            </w:r>
            <w:r>
              <w:rPr>
                <w:color w:val="231F20"/>
                <w:spacing w:val="-11"/>
                <w:sz w:val="22"/>
              </w:rPr>
              <w:t> </w:t>
            </w:r>
            <w:r>
              <w:rPr>
                <w:color w:val="231F20"/>
                <w:sz w:val="22"/>
              </w:rPr>
              <w:t>insertion</w:t>
            </w:r>
            <w:r>
              <w:rPr>
                <w:color w:val="231F20"/>
                <w:spacing w:val="35"/>
                <w:sz w:val="22"/>
              </w:rPr>
              <w:t> </w:t>
            </w:r>
            <w:r>
              <w:rPr>
                <w:color w:val="231F20"/>
                <w:spacing w:val="-4"/>
                <w:sz w:val="22"/>
              </w:rPr>
              <w:t>sort</w:t>
            </w:r>
          </w:p>
          <w:p>
            <w:pPr>
              <w:pStyle w:val="TableParagraph"/>
              <w:numPr>
                <w:ilvl w:val="0"/>
                <w:numId w:val="278"/>
              </w:numPr>
              <w:tabs>
                <w:tab w:pos="377" w:val="left" w:leader="none"/>
              </w:tabs>
              <w:spacing w:line="240" w:lineRule="auto" w:before="0" w:after="0"/>
              <w:ind w:left="377" w:right="0" w:hanging="300"/>
              <w:jc w:val="left"/>
              <w:rPr>
                <w:sz w:val="22"/>
              </w:rPr>
            </w:pPr>
            <w:r>
              <w:rPr>
                <w:color w:val="231F20"/>
                <w:sz w:val="22"/>
              </w:rPr>
              <w:t>Printing</w:t>
            </w:r>
            <w:r>
              <w:rPr>
                <w:color w:val="231F20"/>
                <w:spacing w:val="-3"/>
                <w:sz w:val="22"/>
              </w:rPr>
              <w:t> </w:t>
            </w:r>
            <w:r>
              <w:rPr>
                <w:color w:val="231F20"/>
                <w:sz w:val="22"/>
              </w:rPr>
              <w:t>the</w:t>
            </w:r>
            <w:r>
              <w:rPr>
                <w:color w:val="231F20"/>
                <w:spacing w:val="-4"/>
                <w:sz w:val="22"/>
              </w:rPr>
              <w:t> </w:t>
            </w:r>
            <w:r>
              <w:rPr>
                <w:color w:val="231F20"/>
                <w:sz w:val="22"/>
              </w:rPr>
              <w:t>list</w:t>
            </w:r>
            <w:r>
              <w:rPr>
                <w:color w:val="231F20"/>
                <w:spacing w:val="-6"/>
                <w:sz w:val="22"/>
              </w:rPr>
              <w:t> </w:t>
            </w:r>
            <w:r>
              <w:rPr>
                <w:color w:val="231F20"/>
                <w:sz w:val="22"/>
              </w:rPr>
              <w:t>after</w:t>
            </w:r>
            <w:r>
              <w:rPr>
                <w:color w:val="231F20"/>
                <w:spacing w:val="-9"/>
                <w:sz w:val="22"/>
              </w:rPr>
              <w:t> </w:t>
            </w:r>
            <w:r>
              <w:rPr>
                <w:color w:val="231F20"/>
                <w:sz w:val="22"/>
              </w:rPr>
              <w:t>every</w:t>
            </w:r>
            <w:r>
              <w:rPr>
                <w:color w:val="231F20"/>
                <w:spacing w:val="-3"/>
                <w:sz w:val="22"/>
              </w:rPr>
              <w:t> </w:t>
            </w:r>
            <w:r>
              <w:rPr>
                <w:color w:val="231F20"/>
                <w:spacing w:val="-4"/>
                <w:sz w:val="22"/>
              </w:rPr>
              <w:t>pass</w:t>
            </w:r>
          </w:p>
          <w:p>
            <w:pPr>
              <w:pStyle w:val="TableParagraph"/>
              <w:numPr>
                <w:ilvl w:val="0"/>
                <w:numId w:val="278"/>
              </w:numPr>
              <w:tabs>
                <w:tab w:pos="375" w:val="left" w:leader="none"/>
                <w:tab w:pos="379" w:val="left" w:leader="none"/>
              </w:tabs>
              <w:spacing w:line="240" w:lineRule="auto" w:before="1" w:after="0"/>
              <w:ind w:left="379" w:right="102" w:hanging="351"/>
              <w:jc w:val="left"/>
              <w:rPr>
                <w:sz w:val="22"/>
              </w:rPr>
            </w:pPr>
            <w:r>
              <w:rPr>
                <w:color w:val="231F20"/>
                <w:sz w:val="22"/>
              </w:rPr>
              <w:t>Printing the list after insertion sort is performed</w:t>
            </w:r>
          </w:p>
        </w:tc>
        <w:tc>
          <w:tcPr>
            <w:tcW w:w="3544" w:type="dxa"/>
          </w:tcPr>
          <w:p>
            <w:pPr>
              <w:pStyle w:val="TableParagraph"/>
              <w:numPr>
                <w:ilvl w:val="0"/>
                <w:numId w:val="279"/>
              </w:numPr>
              <w:tabs>
                <w:tab w:pos="454" w:val="left" w:leader="none"/>
              </w:tabs>
              <w:spacing w:line="266" w:lineRule="exact" w:before="1" w:after="0"/>
              <w:ind w:left="454" w:right="0" w:hanging="344"/>
              <w:jc w:val="both"/>
              <w:rPr>
                <w:sz w:val="22"/>
              </w:rPr>
            </w:pPr>
            <w:r>
              <w:rPr>
                <w:color w:val="231F20"/>
                <w:sz w:val="22"/>
              </w:rPr>
              <w:t>Correct</w:t>
            </w:r>
            <w:r>
              <w:rPr>
                <w:color w:val="231F20"/>
                <w:spacing w:val="-13"/>
                <w:sz w:val="22"/>
              </w:rPr>
              <w:t> </w:t>
            </w:r>
            <w:r>
              <w:rPr>
                <w:color w:val="231F20"/>
                <w:sz w:val="22"/>
              </w:rPr>
              <w:t>syntactical</w:t>
            </w:r>
            <w:r>
              <w:rPr>
                <w:color w:val="231F20"/>
                <w:spacing w:val="-6"/>
                <w:sz w:val="22"/>
              </w:rPr>
              <w:t> </w:t>
            </w:r>
            <w:r>
              <w:rPr>
                <w:color w:val="231F20"/>
                <w:spacing w:val="-2"/>
                <w:sz w:val="22"/>
              </w:rPr>
              <w:t>errors</w:t>
            </w:r>
          </w:p>
          <w:p>
            <w:pPr>
              <w:pStyle w:val="TableParagraph"/>
              <w:numPr>
                <w:ilvl w:val="0"/>
                <w:numId w:val="279"/>
              </w:numPr>
              <w:tabs>
                <w:tab w:pos="454" w:val="left" w:leader="none"/>
              </w:tabs>
              <w:spacing w:line="266" w:lineRule="exact" w:before="0" w:after="0"/>
              <w:ind w:left="454" w:right="0" w:hanging="344"/>
              <w:jc w:val="both"/>
              <w:rPr>
                <w:sz w:val="22"/>
              </w:rPr>
            </w:pPr>
            <w:r>
              <w:rPr>
                <w:color w:val="231F20"/>
                <w:sz w:val="22"/>
              </w:rPr>
              <w:t>Debug</w:t>
            </w:r>
            <w:r>
              <w:rPr>
                <w:color w:val="231F20"/>
                <w:spacing w:val="-7"/>
                <w:sz w:val="22"/>
              </w:rPr>
              <w:t> </w:t>
            </w:r>
            <w:r>
              <w:rPr>
                <w:color w:val="231F20"/>
                <w:sz w:val="22"/>
              </w:rPr>
              <w:t>logical</w:t>
            </w:r>
            <w:r>
              <w:rPr>
                <w:color w:val="231F20"/>
                <w:spacing w:val="-7"/>
                <w:sz w:val="22"/>
              </w:rPr>
              <w:t> </w:t>
            </w:r>
            <w:r>
              <w:rPr>
                <w:color w:val="231F20"/>
                <w:spacing w:val="-2"/>
                <w:sz w:val="22"/>
              </w:rPr>
              <w:t>errors</w:t>
            </w:r>
          </w:p>
          <w:p>
            <w:pPr>
              <w:pStyle w:val="TableParagraph"/>
              <w:numPr>
                <w:ilvl w:val="0"/>
                <w:numId w:val="279"/>
              </w:numPr>
              <w:tabs>
                <w:tab w:pos="453" w:val="left" w:leader="none"/>
                <w:tab w:pos="455" w:val="left" w:leader="none"/>
                <w:tab w:pos="1933" w:val="left" w:leader="none"/>
                <w:tab w:pos="2683" w:val="left" w:leader="none"/>
              </w:tabs>
              <w:spacing w:line="240" w:lineRule="auto" w:before="0" w:after="0"/>
              <w:ind w:left="455" w:right="91" w:hanging="346"/>
              <w:jc w:val="both"/>
              <w:rPr>
                <w:sz w:val="22"/>
              </w:rPr>
            </w:pPr>
            <w:r>
              <w:rPr>
                <w:color w:val="231F20"/>
                <w:sz w:val="22"/>
              </w:rPr>
              <w:t>Observe whether insertion sort </w:t>
            </w:r>
            <w:r>
              <w:rPr>
                <w:color w:val="231F20"/>
                <w:spacing w:val="-2"/>
                <w:sz w:val="22"/>
              </w:rPr>
              <w:t>algorithm</w:t>
            </w:r>
            <w:r>
              <w:rPr>
                <w:color w:val="231F20"/>
                <w:sz w:val="22"/>
              </w:rPr>
              <w:tab/>
            </w:r>
            <w:r>
              <w:rPr>
                <w:color w:val="231F20"/>
                <w:spacing w:val="-6"/>
                <w:sz w:val="22"/>
              </w:rPr>
              <w:t>is</w:t>
            </w:r>
            <w:r>
              <w:rPr>
                <w:color w:val="231F20"/>
                <w:sz w:val="22"/>
              </w:rPr>
              <w:tab/>
            </w:r>
            <w:r>
              <w:rPr>
                <w:color w:val="231F20"/>
                <w:spacing w:val="-2"/>
                <w:sz w:val="22"/>
              </w:rPr>
              <w:t>properly implemented</w:t>
            </w:r>
          </w:p>
          <w:p>
            <w:pPr>
              <w:pStyle w:val="TableParagraph"/>
              <w:numPr>
                <w:ilvl w:val="0"/>
                <w:numId w:val="279"/>
              </w:numPr>
              <w:tabs>
                <w:tab w:pos="453" w:val="left" w:leader="none"/>
                <w:tab w:pos="455" w:val="left" w:leader="none"/>
              </w:tabs>
              <w:spacing w:line="240" w:lineRule="auto" w:before="2" w:after="0"/>
              <w:ind w:left="455" w:right="83" w:hanging="346"/>
              <w:jc w:val="both"/>
              <w:rPr>
                <w:sz w:val="22"/>
              </w:rPr>
            </w:pPr>
            <w:r>
              <w:rPr>
                <w:color w:val="231F20"/>
                <w:sz w:val="22"/>
              </w:rPr>
              <w:t>Check whether the sorted list is generated after the insertion</w:t>
            </w:r>
            <w:r>
              <w:rPr>
                <w:color w:val="231F20"/>
                <w:spacing w:val="80"/>
                <w:sz w:val="22"/>
              </w:rPr>
              <w:t> </w:t>
            </w:r>
            <w:r>
              <w:rPr>
                <w:color w:val="231F20"/>
                <w:sz w:val="22"/>
              </w:rPr>
              <w:t>sort is performed for the given unordered list</w:t>
            </w:r>
          </w:p>
        </w:tc>
      </w:tr>
      <w:tr>
        <w:trPr>
          <w:trHeight w:val="3231" w:hRule="atLeast"/>
        </w:trPr>
        <w:tc>
          <w:tcPr>
            <w:tcW w:w="754" w:type="dxa"/>
          </w:tcPr>
          <w:p>
            <w:pPr>
              <w:pStyle w:val="TableParagraph"/>
              <w:spacing w:before="6"/>
              <w:ind w:left="110"/>
              <w:rPr>
                <w:sz w:val="22"/>
              </w:rPr>
            </w:pPr>
            <w:r>
              <w:rPr>
                <w:color w:val="231F20"/>
                <w:spacing w:val="-10"/>
                <w:sz w:val="22"/>
              </w:rPr>
              <w:t>4</w:t>
            </w:r>
          </w:p>
        </w:tc>
        <w:tc>
          <w:tcPr>
            <w:tcW w:w="2098" w:type="dxa"/>
          </w:tcPr>
          <w:p>
            <w:pPr>
              <w:pStyle w:val="TableParagraph"/>
              <w:tabs>
                <w:tab w:pos="1886" w:val="left" w:leader="none"/>
              </w:tabs>
              <w:spacing w:line="276" w:lineRule="auto" w:before="6"/>
              <w:ind w:left="110" w:right="89"/>
              <w:jc w:val="both"/>
              <w:rPr>
                <w:sz w:val="22"/>
              </w:rPr>
            </w:pPr>
            <w:r>
              <w:rPr>
                <w:color w:val="231F20"/>
                <w:spacing w:val="-2"/>
                <w:sz w:val="22"/>
              </w:rPr>
              <w:t>Implement</w:t>
            </w:r>
            <w:r>
              <w:rPr>
                <w:color w:val="231F20"/>
                <w:sz w:val="22"/>
              </w:rPr>
              <w:tab/>
            </w:r>
            <w:r>
              <w:rPr>
                <w:color w:val="231F20"/>
                <w:spacing w:val="-10"/>
                <w:sz w:val="22"/>
              </w:rPr>
              <w:t>a</w:t>
            </w:r>
            <w:r>
              <w:rPr>
                <w:color w:val="231F20"/>
                <w:sz w:val="22"/>
              </w:rPr>
              <w:t> program for merge sort on two sorted lists of elements</w:t>
            </w:r>
          </w:p>
        </w:tc>
        <w:tc>
          <w:tcPr>
            <w:tcW w:w="3674" w:type="dxa"/>
          </w:tcPr>
          <w:p>
            <w:pPr>
              <w:pStyle w:val="TableParagraph"/>
              <w:spacing w:before="6"/>
              <w:ind w:left="110"/>
              <w:rPr>
                <w:sz w:val="22"/>
              </w:rPr>
            </w:pPr>
            <w:r>
              <w:rPr>
                <w:color w:val="231F20"/>
                <w:sz w:val="22"/>
              </w:rPr>
              <w:t>Write</w:t>
            </w:r>
            <w:r>
              <w:rPr>
                <w:color w:val="231F20"/>
                <w:spacing w:val="-4"/>
                <w:sz w:val="22"/>
              </w:rPr>
              <w:t> </w:t>
            </w:r>
            <w:r>
              <w:rPr>
                <w:color w:val="231F20"/>
                <w:sz w:val="22"/>
              </w:rPr>
              <w:t>a</w:t>
            </w:r>
            <w:r>
              <w:rPr>
                <w:color w:val="231F20"/>
                <w:spacing w:val="-8"/>
                <w:sz w:val="22"/>
              </w:rPr>
              <w:t> </w:t>
            </w:r>
            <w:r>
              <w:rPr>
                <w:color w:val="231F20"/>
                <w:sz w:val="22"/>
              </w:rPr>
              <w:t>C</w:t>
            </w:r>
            <w:r>
              <w:rPr>
                <w:color w:val="231F20"/>
                <w:spacing w:val="-2"/>
                <w:sz w:val="22"/>
              </w:rPr>
              <w:t> </w:t>
            </w:r>
            <w:r>
              <w:rPr>
                <w:color w:val="231F20"/>
                <w:sz w:val="22"/>
              </w:rPr>
              <w:t>program</w:t>
            </w:r>
            <w:r>
              <w:rPr>
                <w:color w:val="231F20"/>
                <w:spacing w:val="-3"/>
                <w:sz w:val="22"/>
              </w:rPr>
              <w:t> </w:t>
            </w:r>
            <w:r>
              <w:rPr>
                <w:color w:val="231F20"/>
                <w:spacing w:val="-5"/>
                <w:sz w:val="22"/>
              </w:rPr>
              <w:t>for</w:t>
            </w:r>
          </w:p>
          <w:p>
            <w:pPr>
              <w:pStyle w:val="TableParagraph"/>
              <w:numPr>
                <w:ilvl w:val="0"/>
                <w:numId w:val="280"/>
              </w:numPr>
              <w:tabs>
                <w:tab w:pos="378" w:val="left" w:leader="none"/>
              </w:tabs>
              <w:spacing w:line="240" w:lineRule="auto" w:before="235" w:after="0"/>
              <w:ind w:left="378" w:right="0" w:hanging="248"/>
              <w:jc w:val="left"/>
              <w:rPr>
                <w:sz w:val="22"/>
              </w:rPr>
            </w:pPr>
            <w:r>
              <w:rPr>
                <w:color w:val="231F20"/>
                <w:sz w:val="22"/>
              </w:rPr>
              <w:t>Implementing</w:t>
            </w:r>
            <w:r>
              <w:rPr>
                <w:color w:val="231F20"/>
                <w:spacing w:val="-13"/>
                <w:sz w:val="22"/>
              </w:rPr>
              <w:t> </w:t>
            </w:r>
            <w:r>
              <w:rPr>
                <w:color w:val="231F20"/>
                <w:sz w:val="22"/>
              </w:rPr>
              <w:t>merge</w:t>
            </w:r>
            <w:r>
              <w:rPr>
                <w:color w:val="231F20"/>
                <w:spacing w:val="-7"/>
                <w:sz w:val="22"/>
              </w:rPr>
              <w:t> </w:t>
            </w:r>
            <w:r>
              <w:rPr>
                <w:color w:val="231F20"/>
                <w:spacing w:val="-4"/>
                <w:sz w:val="22"/>
              </w:rPr>
              <w:t>sort</w:t>
            </w:r>
          </w:p>
          <w:p>
            <w:pPr>
              <w:pStyle w:val="TableParagraph"/>
              <w:numPr>
                <w:ilvl w:val="0"/>
                <w:numId w:val="280"/>
              </w:numPr>
              <w:tabs>
                <w:tab w:pos="377" w:val="left" w:leader="none"/>
              </w:tabs>
              <w:spacing w:line="266" w:lineRule="exact" w:before="6" w:after="0"/>
              <w:ind w:left="377" w:right="0" w:hanging="300"/>
              <w:jc w:val="left"/>
              <w:rPr>
                <w:sz w:val="22"/>
              </w:rPr>
            </w:pPr>
            <w:r>
              <w:rPr>
                <w:color w:val="231F20"/>
                <w:sz w:val="22"/>
              </w:rPr>
              <w:t>Printing</w:t>
            </w:r>
            <w:r>
              <w:rPr>
                <w:color w:val="231F20"/>
                <w:spacing w:val="-3"/>
                <w:sz w:val="22"/>
              </w:rPr>
              <w:t> </w:t>
            </w:r>
            <w:r>
              <w:rPr>
                <w:color w:val="231F20"/>
                <w:sz w:val="22"/>
              </w:rPr>
              <w:t>the</w:t>
            </w:r>
            <w:r>
              <w:rPr>
                <w:color w:val="231F20"/>
                <w:spacing w:val="-4"/>
                <w:sz w:val="22"/>
              </w:rPr>
              <w:t> </w:t>
            </w:r>
            <w:r>
              <w:rPr>
                <w:color w:val="231F20"/>
                <w:sz w:val="22"/>
              </w:rPr>
              <w:t>list</w:t>
            </w:r>
            <w:r>
              <w:rPr>
                <w:color w:val="231F20"/>
                <w:spacing w:val="-6"/>
                <w:sz w:val="22"/>
              </w:rPr>
              <w:t> </w:t>
            </w:r>
            <w:r>
              <w:rPr>
                <w:color w:val="231F20"/>
                <w:sz w:val="22"/>
              </w:rPr>
              <w:t>after</w:t>
            </w:r>
            <w:r>
              <w:rPr>
                <w:color w:val="231F20"/>
                <w:spacing w:val="-9"/>
                <w:sz w:val="22"/>
              </w:rPr>
              <w:t> </w:t>
            </w:r>
            <w:r>
              <w:rPr>
                <w:color w:val="231F20"/>
                <w:sz w:val="22"/>
              </w:rPr>
              <w:t>every</w:t>
            </w:r>
            <w:r>
              <w:rPr>
                <w:color w:val="231F20"/>
                <w:spacing w:val="-3"/>
                <w:sz w:val="22"/>
              </w:rPr>
              <w:t> </w:t>
            </w:r>
            <w:r>
              <w:rPr>
                <w:color w:val="231F20"/>
                <w:spacing w:val="-4"/>
                <w:sz w:val="22"/>
              </w:rPr>
              <w:t>pass</w:t>
            </w:r>
          </w:p>
          <w:p>
            <w:pPr>
              <w:pStyle w:val="TableParagraph"/>
              <w:numPr>
                <w:ilvl w:val="0"/>
                <w:numId w:val="280"/>
              </w:numPr>
              <w:tabs>
                <w:tab w:pos="375" w:val="left" w:leader="none"/>
                <w:tab w:pos="379" w:val="left" w:leader="none"/>
              </w:tabs>
              <w:spacing w:line="240" w:lineRule="auto" w:before="0" w:after="0"/>
              <w:ind w:left="379" w:right="105" w:hanging="351"/>
              <w:jc w:val="left"/>
              <w:rPr>
                <w:sz w:val="22"/>
              </w:rPr>
            </w:pPr>
            <w:r>
              <w:rPr>
                <w:color w:val="231F20"/>
                <w:sz w:val="22"/>
              </w:rPr>
              <w:t>Printing the list after merge sort is </w:t>
            </w:r>
            <w:r>
              <w:rPr>
                <w:color w:val="231F20"/>
                <w:spacing w:val="-2"/>
                <w:sz w:val="22"/>
              </w:rPr>
              <w:t>performed</w:t>
            </w:r>
          </w:p>
        </w:tc>
        <w:tc>
          <w:tcPr>
            <w:tcW w:w="3544" w:type="dxa"/>
          </w:tcPr>
          <w:p>
            <w:pPr>
              <w:pStyle w:val="TableParagraph"/>
              <w:numPr>
                <w:ilvl w:val="0"/>
                <w:numId w:val="281"/>
              </w:numPr>
              <w:tabs>
                <w:tab w:pos="454" w:val="left" w:leader="none"/>
              </w:tabs>
              <w:spacing w:line="240" w:lineRule="auto" w:before="6" w:after="0"/>
              <w:ind w:left="454" w:right="0" w:hanging="344"/>
              <w:jc w:val="both"/>
              <w:rPr>
                <w:sz w:val="22"/>
              </w:rPr>
            </w:pPr>
            <w:r>
              <w:rPr>
                <w:color w:val="231F20"/>
                <w:sz w:val="22"/>
              </w:rPr>
              <w:t>Correct</w:t>
            </w:r>
            <w:r>
              <w:rPr>
                <w:color w:val="231F20"/>
                <w:spacing w:val="-13"/>
                <w:sz w:val="22"/>
              </w:rPr>
              <w:t> </w:t>
            </w:r>
            <w:r>
              <w:rPr>
                <w:color w:val="231F20"/>
                <w:sz w:val="22"/>
              </w:rPr>
              <w:t>syntactical</w:t>
            </w:r>
            <w:r>
              <w:rPr>
                <w:color w:val="231F20"/>
                <w:spacing w:val="-6"/>
                <w:sz w:val="22"/>
              </w:rPr>
              <w:t> </w:t>
            </w:r>
            <w:r>
              <w:rPr>
                <w:color w:val="231F20"/>
                <w:spacing w:val="-2"/>
                <w:sz w:val="22"/>
              </w:rPr>
              <w:t>errors</w:t>
            </w:r>
          </w:p>
          <w:p>
            <w:pPr>
              <w:pStyle w:val="TableParagraph"/>
              <w:numPr>
                <w:ilvl w:val="0"/>
                <w:numId w:val="281"/>
              </w:numPr>
              <w:tabs>
                <w:tab w:pos="454" w:val="left" w:leader="none"/>
              </w:tabs>
              <w:spacing w:line="266" w:lineRule="exact" w:before="0" w:after="0"/>
              <w:ind w:left="454" w:right="0" w:hanging="344"/>
              <w:jc w:val="both"/>
              <w:rPr>
                <w:sz w:val="22"/>
              </w:rPr>
            </w:pPr>
            <w:r>
              <w:rPr>
                <w:color w:val="231F20"/>
                <w:sz w:val="22"/>
              </w:rPr>
              <w:t>Debug</w:t>
            </w:r>
            <w:r>
              <w:rPr>
                <w:color w:val="231F20"/>
                <w:spacing w:val="-7"/>
                <w:sz w:val="22"/>
              </w:rPr>
              <w:t> </w:t>
            </w:r>
            <w:r>
              <w:rPr>
                <w:color w:val="231F20"/>
                <w:sz w:val="22"/>
              </w:rPr>
              <w:t>logical</w:t>
            </w:r>
            <w:r>
              <w:rPr>
                <w:color w:val="231F20"/>
                <w:spacing w:val="-7"/>
                <w:sz w:val="22"/>
              </w:rPr>
              <w:t> </w:t>
            </w:r>
            <w:r>
              <w:rPr>
                <w:color w:val="231F20"/>
                <w:spacing w:val="-2"/>
                <w:sz w:val="22"/>
              </w:rPr>
              <w:t>errors</w:t>
            </w:r>
          </w:p>
          <w:p>
            <w:pPr>
              <w:pStyle w:val="TableParagraph"/>
              <w:numPr>
                <w:ilvl w:val="0"/>
                <w:numId w:val="281"/>
              </w:numPr>
              <w:tabs>
                <w:tab w:pos="453" w:val="left" w:leader="none"/>
                <w:tab w:pos="455" w:val="left" w:leader="none"/>
              </w:tabs>
              <w:spacing w:line="240" w:lineRule="auto" w:before="0" w:after="0"/>
              <w:ind w:left="455" w:right="86" w:hanging="346"/>
              <w:jc w:val="both"/>
              <w:rPr>
                <w:sz w:val="22"/>
              </w:rPr>
            </w:pPr>
            <w:r>
              <w:rPr>
                <w:color w:val="231F20"/>
                <w:sz w:val="22"/>
              </w:rPr>
              <w:t>Check whether two separate sorted</w:t>
            </w:r>
            <w:r>
              <w:rPr>
                <w:color w:val="231F20"/>
                <w:spacing w:val="-4"/>
                <w:sz w:val="22"/>
              </w:rPr>
              <w:t> </w:t>
            </w:r>
            <w:r>
              <w:rPr>
                <w:color w:val="231F20"/>
                <w:sz w:val="22"/>
              </w:rPr>
              <w:t>lists</w:t>
            </w:r>
            <w:r>
              <w:rPr>
                <w:color w:val="231F20"/>
                <w:spacing w:val="-2"/>
                <w:sz w:val="22"/>
              </w:rPr>
              <w:t> </w:t>
            </w:r>
            <w:r>
              <w:rPr>
                <w:color w:val="231F20"/>
                <w:sz w:val="22"/>
              </w:rPr>
              <w:t>are</w:t>
            </w:r>
            <w:r>
              <w:rPr>
                <w:color w:val="231F20"/>
                <w:spacing w:val="-4"/>
                <w:sz w:val="22"/>
              </w:rPr>
              <w:t> </w:t>
            </w:r>
            <w:r>
              <w:rPr>
                <w:color w:val="231F20"/>
                <w:sz w:val="22"/>
              </w:rPr>
              <w:t>properly</w:t>
            </w:r>
            <w:r>
              <w:rPr>
                <w:color w:val="231F20"/>
                <w:spacing w:val="-4"/>
                <w:sz w:val="22"/>
              </w:rPr>
              <w:t> </w:t>
            </w:r>
            <w:r>
              <w:rPr>
                <w:color w:val="231F20"/>
                <w:sz w:val="22"/>
              </w:rPr>
              <w:t>stored</w:t>
            </w:r>
            <w:r>
              <w:rPr>
                <w:color w:val="231F20"/>
                <w:spacing w:val="-4"/>
                <w:sz w:val="22"/>
              </w:rPr>
              <w:t> </w:t>
            </w:r>
            <w:r>
              <w:rPr>
                <w:color w:val="231F20"/>
                <w:sz w:val="22"/>
              </w:rPr>
              <w:t>in separate</w:t>
            </w:r>
            <w:r>
              <w:rPr>
                <w:color w:val="231F20"/>
                <w:spacing w:val="-3"/>
                <w:sz w:val="22"/>
              </w:rPr>
              <w:t> </w:t>
            </w:r>
            <w:r>
              <w:rPr>
                <w:color w:val="231F20"/>
                <w:sz w:val="22"/>
              </w:rPr>
              <w:t>arrays</w:t>
            </w:r>
          </w:p>
          <w:p>
            <w:pPr>
              <w:pStyle w:val="TableParagraph"/>
              <w:numPr>
                <w:ilvl w:val="0"/>
                <w:numId w:val="281"/>
              </w:numPr>
              <w:tabs>
                <w:tab w:pos="453" w:val="left" w:leader="none"/>
                <w:tab w:pos="455" w:val="left" w:leader="none"/>
                <w:tab w:pos="1933" w:val="left" w:leader="none"/>
                <w:tab w:pos="2683" w:val="left" w:leader="none"/>
              </w:tabs>
              <w:spacing w:line="240" w:lineRule="auto" w:before="0" w:after="0"/>
              <w:ind w:left="455" w:right="90" w:hanging="346"/>
              <w:jc w:val="both"/>
              <w:rPr>
                <w:sz w:val="22"/>
              </w:rPr>
            </w:pPr>
            <w:r>
              <w:rPr>
                <w:color w:val="231F20"/>
                <w:sz w:val="22"/>
              </w:rPr>
              <w:t>Observe whether Merge sort </w:t>
            </w:r>
            <w:r>
              <w:rPr>
                <w:color w:val="231F20"/>
                <w:spacing w:val="-2"/>
                <w:sz w:val="22"/>
              </w:rPr>
              <w:t>algorithm</w:t>
            </w:r>
            <w:r>
              <w:rPr>
                <w:color w:val="231F20"/>
                <w:sz w:val="22"/>
              </w:rPr>
              <w:tab/>
            </w:r>
            <w:r>
              <w:rPr>
                <w:color w:val="231F20"/>
                <w:spacing w:val="-6"/>
                <w:sz w:val="22"/>
              </w:rPr>
              <w:t>is</w:t>
            </w:r>
            <w:r>
              <w:rPr>
                <w:color w:val="231F20"/>
                <w:sz w:val="22"/>
              </w:rPr>
              <w:tab/>
            </w:r>
            <w:r>
              <w:rPr>
                <w:color w:val="231F20"/>
                <w:spacing w:val="-2"/>
                <w:sz w:val="22"/>
              </w:rPr>
              <w:t>properly implemented</w:t>
            </w:r>
          </w:p>
          <w:p>
            <w:pPr>
              <w:pStyle w:val="TableParagraph"/>
              <w:numPr>
                <w:ilvl w:val="0"/>
                <w:numId w:val="281"/>
              </w:numPr>
              <w:tabs>
                <w:tab w:pos="453" w:val="left" w:leader="none"/>
                <w:tab w:pos="455" w:val="left" w:leader="none"/>
              </w:tabs>
              <w:spacing w:line="240" w:lineRule="auto" w:before="0" w:after="0"/>
              <w:ind w:left="455" w:right="82" w:hanging="346"/>
              <w:jc w:val="both"/>
              <w:rPr>
                <w:sz w:val="22"/>
              </w:rPr>
            </w:pPr>
            <w:r>
              <w:rPr>
                <w:color w:val="231F20"/>
                <w:sz w:val="22"/>
              </w:rPr>
              <w:t>Check whether the sorted list is generated</w:t>
            </w:r>
            <w:r>
              <w:rPr>
                <w:color w:val="231F20"/>
                <w:spacing w:val="-4"/>
                <w:sz w:val="22"/>
              </w:rPr>
              <w:t> </w:t>
            </w:r>
            <w:r>
              <w:rPr>
                <w:color w:val="231F20"/>
                <w:sz w:val="22"/>
              </w:rPr>
              <w:t>after</w:t>
            </w:r>
            <w:r>
              <w:rPr>
                <w:color w:val="231F20"/>
                <w:spacing w:val="-3"/>
                <w:sz w:val="22"/>
              </w:rPr>
              <w:t> </w:t>
            </w:r>
            <w:r>
              <w:rPr>
                <w:color w:val="231F20"/>
                <w:sz w:val="22"/>
              </w:rPr>
              <w:t>the</w:t>
            </w:r>
            <w:r>
              <w:rPr>
                <w:color w:val="231F20"/>
                <w:spacing w:val="-3"/>
                <w:sz w:val="22"/>
              </w:rPr>
              <w:t> </w:t>
            </w:r>
            <w:r>
              <w:rPr>
                <w:color w:val="231F20"/>
                <w:sz w:val="22"/>
              </w:rPr>
              <w:t>Merge</w:t>
            </w:r>
            <w:r>
              <w:rPr>
                <w:color w:val="231F20"/>
                <w:spacing w:val="-3"/>
                <w:sz w:val="22"/>
              </w:rPr>
              <w:t> </w:t>
            </w:r>
            <w:r>
              <w:rPr>
                <w:color w:val="231F20"/>
                <w:sz w:val="22"/>
              </w:rPr>
              <w:t>sort</w:t>
            </w:r>
            <w:r>
              <w:rPr>
                <w:color w:val="231F20"/>
                <w:spacing w:val="-6"/>
                <w:sz w:val="22"/>
              </w:rPr>
              <w:t> </w:t>
            </w:r>
            <w:r>
              <w:rPr>
                <w:color w:val="231F20"/>
                <w:sz w:val="22"/>
              </w:rPr>
              <w:t>is performed</w:t>
            </w:r>
            <w:r>
              <w:rPr>
                <w:color w:val="231F20"/>
                <w:spacing w:val="80"/>
                <w:sz w:val="22"/>
              </w:rPr>
              <w:t> </w:t>
            </w:r>
            <w:r>
              <w:rPr>
                <w:color w:val="231F20"/>
                <w:sz w:val="22"/>
              </w:rPr>
              <w:t>for</w:t>
            </w:r>
            <w:r>
              <w:rPr>
                <w:color w:val="231F20"/>
                <w:spacing w:val="80"/>
                <w:sz w:val="22"/>
              </w:rPr>
              <w:t> </w:t>
            </w:r>
            <w:r>
              <w:rPr>
                <w:color w:val="231F20"/>
                <w:sz w:val="22"/>
              </w:rPr>
              <w:t>the</w:t>
            </w:r>
            <w:r>
              <w:rPr>
                <w:color w:val="231F20"/>
                <w:spacing w:val="80"/>
                <w:sz w:val="22"/>
              </w:rPr>
              <w:t> </w:t>
            </w:r>
            <w:r>
              <w:rPr>
                <w:color w:val="231F20"/>
                <w:sz w:val="22"/>
              </w:rPr>
              <w:t>given</w:t>
            </w:r>
            <w:r>
              <w:rPr>
                <w:color w:val="231F20"/>
                <w:spacing w:val="80"/>
                <w:sz w:val="22"/>
              </w:rPr>
              <w:t> </w:t>
            </w:r>
            <w:r>
              <w:rPr>
                <w:color w:val="231F20"/>
                <w:sz w:val="22"/>
              </w:rPr>
              <w:t>two</w:t>
            </w:r>
          </w:p>
          <w:p>
            <w:pPr>
              <w:pStyle w:val="TableParagraph"/>
              <w:spacing w:line="252" w:lineRule="exact" w:before="1"/>
              <w:ind w:left="455"/>
              <w:jc w:val="both"/>
              <w:rPr>
                <w:sz w:val="22"/>
              </w:rPr>
            </w:pPr>
            <w:r>
              <w:rPr>
                <w:color w:val="231F20"/>
                <w:sz w:val="22"/>
              </w:rPr>
              <w:t>separate</w:t>
            </w:r>
            <w:r>
              <w:rPr>
                <w:color w:val="231F20"/>
                <w:spacing w:val="-13"/>
                <w:sz w:val="22"/>
              </w:rPr>
              <w:t> </w:t>
            </w:r>
            <w:r>
              <w:rPr>
                <w:color w:val="231F20"/>
                <w:spacing w:val="-2"/>
                <w:sz w:val="22"/>
              </w:rPr>
              <w:t>lists</w:t>
            </w:r>
          </w:p>
        </w:tc>
      </w:tr>
    </w:tbl>
    <w:p>
      <w:pPr>
        <w:pStyle w:val="TableParagraph"/>
        <w:spacing w:after="0" w:line="252" w:lineRule="exact"/>
        <w:jc w:val="both"/>
        <w:rPr>
          <w:sz w:val="22"/>
        </w:rPr>
        <w:sectPr>
          <w:pgSz w:w="12240" w:h="15840"/>
          <w:pgMar w:header="0" w:footer="1147" w:top="400" w:bottom="1997" w:left="360" w:right="360"/>
        </w:sectPr>
      </w:pPr>
    </w:p>
    <w:tbl>
      <w:tblPr>
        <w:tblW w:w="0" w:type="auto"/>
        <w:jc w:val="left"/>
        <w:tblInd w:w="922"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754"/>
        <w:gridCol w:w="2098"/>
        <w:gridCol w:w="3674"/>
        <w:gridCol w:w="3544"/>
      </w:tblGrid>
      <w:tr>
        <w:trPr>
          <w:trHeight w:val="508" w:hRule="atLeast"/>
        </w:trPr>
        <w:tc>
          <w:tcPr>
            <w:tcW w:w="10070" w:type="dxa"/>
            <w:gridSpan w:val="4"/>
          </w:tcPr>
          <w:p>
            <w:pPr>
              <w:pStyle w:val="TableParagraph"/>
              <w:spacing w:before="6"/>
              <w:ind w:left="5"/>
              <w:jc w:val="center"/>
              <w:rPr>
                <w:b/>
                <w:sz w:val="22"/>
              </w:rPr>
            </w:pPr>
            <w:r>
              <w:rPr>
                <w:b/>
                <w:color w:val="231F20"/>
                <w:sz w:val="22"/>
              </w:rPr>
              <w:t>DATA</w:t>
            </w:r>
            <w:r>
              <w:rPr>
                <w:b/>
                <w:color w:val="231F20"/>
                <w:spacing w:val="-6"/>
                <w:sz w:val="22"/>
              </w:rPr>
              <w:t> </w:t>
            </w:r>
            <w:r>
              <w:rPr>
                <w:b/>
                <w:color w:val="231F20"/>
                <w:sz w:val="22"/>
              </w:rPr>
              <w:t>STRUCTURES</w:t>
            </w:r>
            <w:r>
              <w:rPr>
                <w:b/>
                <w:color w:val="231F20"/>
                <w:spacing w:val="-5"/>
                <w:sz w:val="22"/>
              </w:rPr>
              <w:t> </w:t>
            </w:r>
            <w:r>
              <w:rPr>
                <w:b/>
                <w:color w:val="231F20"/>
                <w:sz w:val="22"/>
              </w:rPr>
              <w:t>LAB</w:t>
            </w:r>
            <w:r>
              <w:rPr>
                <w:b/>
                <w:color w:val="231F20"/>
                <w:spacing w:val="-5"/>
                <w:sz w:val="22"/>
              </w:rPr>
              <w:t> </w:t>
            </w:r>
            <w:r>
              <w:rPr>
                <w:b/>
                <w:color w:val="231F20"/>
                <w:sz w:val="22"/>
              </w:rPr>
              <w:t>OBJECTIVES</w:t>
            </w:r>
            <w:r>
              <w:rPr>
                <w:b/>
                <w:color w:val="231F20"/>
                <w:spacing w:val="-10"/>
                <w:sz w:val="22"/>
              </w:rPr>
              <w:t> </w:t>
            </w:r>
            <w:r>
              <w:rPr>
                <w:b/>
                <w:color w:val="231F20"/>
                <w:sz w:val="22"/>
              </w:rPr>
              <w:t>AND</w:t>
            </w:r>
            <w:r>
              <w:rPr>
                <w:b/>
                <w:color w:val="231F20"/>
                <w:spacing w:val="-11"/>
                <w:sz w:val="22"/>
              </w:rPr>
              <w:t> </w:t>
            </w:r>
            <w:r>
              <w:rPr>
                <w:b/>
                <w:color w:val="231F20"/>
                <w:sz w:val="22"/>
              </w:rPr>
              <w:t>KEY</w:t>
            </w:r>
            <w:r>
              <w:rPr>
                <w:b/>
                <w:color w:val="231F20"/>
                <w:spacing w:val="-10"/>
                <w:sz w:val="22"/>
              </w:rPr>
              <w:t> </w:t>
            </w:r>
            <w:r>
              <w:rPr>
                <w:b/>
                <w:color w:val="231F20"/>
                <w:spacing w:val="-2"/>
                <w:sz w:val="22"/>
              </w:rPr>
              <w:t>COMPETENCIES</w:t>
            </w:r>
          </w:p>
        </w:tc>
      </w:tr>
      <w:tr>
        <w:trPr>
          <w:trHeight w:val="816" w:hRule="atLeast"/>
        </w:trPr>
        <w:tc>
          <w:tcPr>
            <w:tcW w:w="754" w:type="dxa"/>
          </w:tcPr>
          <w:p>
            <w:pPr>
              <w:pStyle w:val="TableParagraph"/>
              <w:spacing w:before="6"/>
              <w:ind w:left="110"/>
              <w:rPr>
                <w:b/>
                <w:sz w:val="22"/>
              </w:rPr>
            </w:pPr>
            <w:r>
              <w:rPr>
                <w:b/>
                <w:color w:val="231F20"/>
                <w:spacing w:val="-2"/>
                <w:sz w:val="22"/>
              </w:rPr>
              <w:t>Sl.No</w:t>
            </w:r>
          </w:p>
        </w:tc>
        <w:tc>
          <w:tcPr>
            <w:tcW w:w="2098" w:type="dxa"/>
          </w:tcPr>
          <w:p>
            <w:pPr>
              <w:pStyle w:val="TableParagraph"/>
              <w:tabs>
                <w:tab w:pos="1075" w:val="left" w:leader="none"/>
                <w:tab w:pos="1684" w:val="left" w:leader="none"/>
              </w:tabs>
              <w:spacing w:line="278" w:lineRule="auto" w:before="1"/>
              <w:ind w:left="110" w:right="93"/>
              <w:rPr>
                <w:b/>
                <w:sz w:val="22"/>
              </w:rPr>
            </w:pPr>
            <w:r>
              <w:rPr>
                <w:b/>
                <w:color w:val="231F20"/>
                <w:spacing w:val="-4"/>
                <w:sz w:val="22"/>
              </w:rPr>
              <w:t>Name</w:t>
            </w:r>
            <w:r>
              <w:rPr>
                <w:b/>
                <w:color w:val="231F20"/>
                <w:sz w:val="22"/>
              </w:rPr>
              <w:tab/>
            </w:r>
            <w:r>
              <w:rPr>
                <w:b/>
                <w:color w:val="231F20"/>
                <w:spacing w:val="-6"/>
                <w:sz w:val="22"/>
              </w:rPr>
              <w:t>of</w:t>
            </w:r>
            <w:r>
              <w:rPr>
                <w:b/>
                <w:color w:val="231F20"/>
                <w:sz w:val="22"/>
              </w:rPr>
              <w:tab/>
            </w:r>
            <w:r>
              <w:rPr>
                <w:b/>
                <w:color w:val="231F20"/>
                <w:spacing w:val="-4"/>
                <w:sz w:val="22"/>
              </w:rPr>
              <w:t>the </w:t>
            </w:r>
            <w:r>
              <w:rPr>
                <w:b/>
                <w:color w:val="231F20"/>
                <w:spacing w:val="-2"/>
                <w:sz w:val="22"/>
              </w:rPr>
              <w:t>Experiment</w:t>
            </w:r>
          </w:p>
        </w:tc>
        <w:tc>
          <w:tcPr>
            <w:tcW w:w="3674" w:type="dxa"/>
          </w:tcPr>
          <w:p>
            <w:pPr>
              <w:pStyle w:val="TableParagraph"/>
              <w:spacing w:before="6"/>
              <w:ind w:left="110"/>
              <w:rPr>
                <w:b/>
                <w:sz w:val="22"/>
              </w:rPr>
            </w:pPr>
            <w:r>
              <w:rPr>
                <w:b/>
                <w:color w:val="231F20"/>
                <w:spacing w:val="-2"/>
                <w:sz w:val="22"/>
              </w:rPr>
              <w:t>Objectives</w:t>
            </w:r>
          </w:p>
        </w:tc>
        <w:tc>
          <w:tcPr>
            <w:tcW w:w="3544" w:type="dxa"/>
          </w:tcPr>
          <w:p>
            <w:pPr>
              <w:pStyle w:val="TableParagraph"/>
              <w:spacing w:before="6"/>
              <w:ind w:left="110"/>
              <w:rPr>
                <w:b/>
                <w:sz w:val="22"/>
              </w:rPr>
            </w:pPr>
            <w:r>
              <w:rPr>
                <w:b/>
                <w:color w:val="231F20"/>
                <w:sz w:val="22"/>
              </w:rPr>
              <w:t>Key</w:t>
            </w:r>
            <w:r>
              <w:rPr>
                <w:b/>
                <w:color w:val="231F20"/>
                <w:spacing w:val="-8"/>
                <w:sz w:val="22"/>
              </w:rPr>
              <w:t> </w:t>
            </w:r>
            <w:r>
              <w:rPr>
                <w:b/>
                <w:color w:val="231F20"/>
                <w:spacing w:val="-2"/>
                <w:sz w:val="22"/>
              </w:rPr>
              <w:t>Competencies</w:t>
            </w:r>
          </w:p>
        </w:tc>
      </w:tr>
      <w:tr>
        <w:trPr>
          <w:trHeight w:val="3735" w:hRule="atLeast"/>
        </w:trPr>
        <w:tc>
          <w:tcPr>
            <w:tcW w:w="754" w:type="dxa"/>
          </w:tcPr>
          <w:p>
            <w:pPr>
              <w:pStyle w:val="TableParagraph"/>
              <w:spacing w:before="6"/>
              <w:ind w:left="110"/>
              <w:rPr>
                <w:sz w:val="22"/>
              </w:rPr>
            </w:pPr>
            <w:r>
              <w:rPr>
                <w:color w:val="231F20"/>
                <w:spacing w:val="-10"/>
                <w:sz w:val="22"/>
              </w:rPr>
              <w:t>5</w:t>
            </w:r>
          </w:p>
        </w:tc>
        <w:tc>
          <w:tcPr>
            <w:tcW w:w="2098" w:type="dxa"/>
          </w:tcPr>
          <w:p>
            <w:pPr>
              <w:pStyle w:val="TableParagraph"/>
              <w:tabs>
                <w:tab w:pos="1047" w:val="left" w:leader="none"/>
                <w:tab w:pos="1483" w:val="left" w:leader="none"/>
              </w:tabs>
              <w:spacing w:line="278" w:lineRule="auto" w:before="1"/>
              <w:ind w:left="110" w:right="94"/>
              <w:rPr>
                <w:sz w:val="22"/>
              </w:rPr>
            </w:pPr>
            <w:r>
              <w:rPr>
                <w:color w:val="231F20"/>
                <w:spacing w:val="-2"/>
                <w:sz w:val="22"/>
              </w:rPr>
              <w:t>Exercise</w:t>
            </w:r>
            <w:r>
              <w:rPr>
                <w:color w:val="231F20"/>
                <w:sz w:val="22"/>
              </w:rPr>
              <w:tab/>
            </w:r>
            <w:r>
              <w:rPr>
                <w:color w:val="231F20"/>
                <w:spacing w:val="-6"/>
                <w:sz w:val="22"/>
              </w:rPr>
              <w:t>on</w:t>
            </w:r>
            <w:r>
              <w:rPr>
                <w:color w:val="231F20"/>
                <w:sz w:val="22"/>
              </w:rPr>
              <w:tab/>
            </w:r>
            <w:r>
              <w:rPr>
                <w:color w:val="231F20"/>
                <w:spacing w:val="-4"/>
                <w:sz w:val="22"/>
              </w:rPr>
              <w:t>Quick sort</w:t>
            </w:r>
          </w:p>
        </w:tc>
        <w:tc>
          <w:tcPr>
            <w:tcW w:w="3674" w:type="dxa"/>
          </w:tcPr>
          <w:p>
            <w:pPr>
              <w:pStyle w:val="TableParagraph"/>
              <w:spacing w:before="6"/>
              <w:ind w:left="110"/>
              <w:rPr>
                <w:sz w:val="22"/>
              </w:rPr>
            </w:pPr>
            <w:r>
              <w:rPr>
                <w:color w:val="231F20"/>
                <w:sz w:val="22"/>
              </w:rPr>
              <w:t>Write</w:t>
            </w:r>
            <w:r>
              <w:rPr>
                <w:color w:val="231F20"/>
                <w:spacing w:val="-4"/>
                <w:sz w:val="22"/>
              </w:rPr>
              <w:t> </w:t>
            </w:r>
            <w:r>
              <w:rPr>
                <w:color w:val="231F20"/>
                <w:sz w:val="22"/>
              </w:rPr>
              <w:t>a</w:t>
            </w:r>
            <w:r>
              <w:rPr>
                <w:color w:val="231F20"/>
                <w:spacing w:val="-8"/>
                <w:sz w:val="22"/>
              </w:rPr>
              <w:t> </w:t>
            </w:r>
            <w:r>
              <w:rPr>
                <w:color w:val="231F20"/>
                <w:sz w:val="22"/>
              </w:rPr>
              <w:t>C</w:t>
            </w:r>
            <w:r>
              <w:rPr>
                <w:color w:val="231F20"/>
                <w:spacing w:val="-2"/>
                <w:sz w:val="22"/>
              </w:rPr>
              <w:t> </w:t>
            </w:r>
            <w:r>
              <w:rPr>
                <w:color w:val="231F20"/>
                <w:sz w:val="22"/>
              </w:rPr>
              <w:t>program</w:t>
            </w:r>
            <w:r>
              <w:rPr>
                <w:color w:val="231F20"/>
                <w:spacing w:val="-3"/>
                <w:sz w:val="22"/>
              </w:rPr>
              <w:t> </w:t>
            </w:r>
            <w:r>
              <w:rPr>
                <w:color w:val="231F20"/>
                <w:spacing w:val="-5"/>
                <w:sz w:val="22"/>
              </w:rPr>
              <w:t>for</w:t>
            </w:r>
          </w:p>
          <w:p>
            <w:pPr>
              <w:pStyle w:val="TableParagraph"/>
              <w:numPr>
                <w:ilvl w:val="0"/>
                <w:numId w:val="282"/>
              </w:numPr>
              <w:tabs>
                <w:tab w:pos="378" w:val="left" w:leader="none"/>
              </w:tabs>
              <w:spacing w:line="240" w:lineRule="auto" w:before="231" w:after="0"/>
              <w:ind w:left="378" w:right="0" w:hanging="248"/>
              <w:jc w:val="left"/>
              <w:rPr>
                <w:sz w:val="22"/>
              </w:rPr>
            </w:pPr>
            <w:r>
              <w:rPr>
                <w:color w:val="231F20"/>
                <w:sz w:val="22"/>
              </w:rPr>
              <w:t>Implementing</w:t>
            </w:r>
            <w:r>
              <w:rPr>
                <w:color w:val="231F20"/>
                <w:spacing w:val="-13"/>
                <w:sz w:val="22"/>
              </w:rPr>
              <w:t> </w:t>
            </w:r>
            <w:r>
              <w:rPr>
                <w:color w:val="231F20"/>
                <w:sz w:val="22"/>
              </w:rPr>
              <w:t>Quick</w:t>
            </w:r>
            <w:r>
              <w:rPr>
                <w:color w:val="231F20"/>
                <w:spacing w:val="-8"/>
                <w:sz w:val="22"/>
              </w:rPr>
              <w:t> </w:t>
            </w:r>
            <w:r>
              <w:rPr>
                <w:color w:val="231F20"/>
                <w:spacing w:val="-4"/>
                <w:sz w:val="22"/>
              </w:rPr>
              <w:t>sort</w:t>
            </w:r>
          </w:p>
          <w:p>
            <w:pPr>
              <w:pStyle w:val="TableParagraph"/>
              <w:numPr>
                <w:ilvl w:val="0"/>
                <w:numId w:val="282"/>
              </w:numPr>
              <w:tabs>
                <w:tab w:pos="377" w:val="left" w:leader="none"/>
              </w:tabs>
              <w:spacing w:line="240" w:lineRule="auto" w:before="0" w:after="0"/>
              <w:ind w:left="377" w:right="0" w:hanging="300"/>
              <w:jc w:val="left"/>
              <w:rPr>
                <w:sz w:val="22"/>
              </w:rPr>
            </w:pPr>
            <w:r>
              <w:rPr>
                <w:color w:val="231F20"/>
                <w:sz w:val="22"/>
              </w:rPr>
              <w:t>Printing</w:t>
            </w:r>
            <w:r>
              <w:rPr>
                <w:color w:val="231F20"/>
                <w:spacing w:val="-3"/>
                <w:sz w:val="22"/>
              </w:rPr>
              <w:t> </w:t>
            </w:r>
            <w:r>
              <w:rPr>
                <w:color w:val="231F20"/>
                <w:sz w:val="22"/>
              </w:rPr>
              <w:t>the</w:t>
            </w:r>
            <w:r>
              <w:rPr>
                <w:color w:val="231F20"/>
                <w:spacing w:val="-4"/>
                <w:sz w:val="22"/>
              </w:rPr>
              <w:t> </w:t>
            </w:r>
            <w:r>
              <w:rPr>
                <w:color w:val="231F20"/>
                <w:sz w:val="22"/>
              </w:rPr>
              <w:t>list</w:t>
            </w:r>
            <w:r>
              <w:rPr>
                <w:color w:val="231F20"/>
                <w:spacing w:val="-6"/>
                <w:sz w:val="22"/>
              </w:rPr>
              <w:t> </w:t>
            </w:r>
            <w:r>
              <w:rPr>
                <w:color w:val="231F20"/>
                <w:sz w:val="22"/>
              </w:rPr>
              <w:t>after</w:t>
            </w:r>
            <w:r>
              <w:rPr>
                <w:color w:val="231F20"/>
                <w:spacing w:val="-9"/>
                <w:sz w:val="22"/>
              </w:rPr>
              <w:t> </w:t>
            </w:r>
            <w:r>
              <w:rPr>
                <w:color w:val="231F20"/>
                <w:sz w:val="22"/>
              </w:rPr>
              <w:t>every</w:t>
            </w:r>
            <w:r>
              <w:rPr>
                <w:color w:val="231F20"/>
                <w:spacing w:val="-3"/>
                <w:sz w:val="22"/>
              </w:rPr>
              <w:t> </w:t>
            </w:r>
            <w:r>
              <w:rPr>
                <w:color w:val="231F20"/>
                <w:spacing w:val="-4"/>
                <w:sz w:val="22"/>
              </w:rPr>
              <w:t>pass</w:t>
            </w:r>
          </w:p>
          <w:p>
            <w:pPr>
              <w:pStyle w:val="TableParagraph"/>
              <w:numPr>
                <w:ilvl w:val="0"/>
                <w:numId w:val="282"/>
              </w:numPr>
              <w:tabs>
                <w:tab w:pos="375" w:val="left" w:leader="none"/>
                <w:tab w:pos="379" w:val="left" w:leader="none"/>
              </w:tabs>
              <w:spacing w:line="240" w:lineRule="auto" w:before="0" w:after="0"/>
              <w:ind w:left="379" w:right="98" w:hanging="351"/>
              <w:jc w:val="left"/>
              <w:rPr>
                <w:sz w:val="22"/>
              </w:rPr>
            </w:pPr>
            <w:r>
              <w:rPr>
                <w:color w:val="231F20"/>
                <w:sz w:val="22"/>
              </w:rPr>
              <w:t>Printing</w:t>
            </w:r>
            <w:r>
              <w:rPr>
                <w:color w:val="231F20"/>
                <w:spacing w:val="25"/>
                <w:sz w:val="22"/>
              </w:rPr>
              <w:t> </w:t>
            </w:r>
            <w:r>
              <w:rPr>
                <w:color w:val="231F20"/>
                <w:sz w:val="22"/>
              </w:rPr>
              <w:t>the</w:t>
            </w:r>
            <w:r>
              <w:rPr>
                <w:color w:val="231F20"/>
                <w:spacing w:val="29"/>
                <w:sz w:val="22"/>
              </w:rPr>
              <w:t> </w:t>
            </w:r>
            <w:r>
              <w:rPr>
                <w:color w:val="231F20"/>
                <w:sz w:val="22"/>
              </w:rPr>
              <w:t>list</w:t>
            </w:r>
            <w:r>
              <w:rPr>
                <w:color w:val="231F20"/>
                <w:spacing w:val="26"/>
                <w:sz w:val="22"/>
              </w:rPr>
              <w:t> </w:t>
            </w:r>
            <w:r>
              <w:rPr>
                <w:color w:val="231F20"/>
                <w:sz w:val="22"/>
              </w:rPr>
              <w:t>after</w:t>
            </w:r>
            <w:r>
              <w:rPr>
                <w:color w:val="231F20"/>
                <w:spacing w:val="28"/>
                <w:sz w:val="22"/>
              </w:rPr>
              <w:t> </w:t>
            </w:r>
            <w:r>
              <w:rPr>
                <w:color w:val="231F20"/>
                <w:sz w:val="22"/>
              </w:rPr>
              <w:t>Quick</w:t>
            </w:r>
            <w:r>
              <w:rPr>
                <w:color w:val="231F20"/>
                <w:spacing w:val="28"/>
                <w:sz w:val="22"/>
              </w:rPr>
              <w:t> </w:t>
            </w:r>
            <w:r>
              <w:rPr>
                <w:color w:val="231F20"/>
                <w:sz w:val="22"/>
              </w:rPr>
              <w:t>sort</w:t>
            </w:r>
            <w:r>
              <w:rPr>
                <w:color w:val="231F20"/>
                <w:spacing w:val="25"/>
                <w:sz w:val="22"/>
              </w:rPr>
              <w:t> </w:t>
            </w:r>
            <w:r>
              <w:rPr>
                <w:color w:val="231F20"/>
                <w:sz w:val="22"/>
              </w:rPr>
              <w:t>is </w:t>
            </w:r>
            <w:r>
              <w:rPr>
                <w:color w:val="231F20"/>
                <w:spacing w:val="-2"/>
                <w:sz w:val="22"/>
              </w:rPr>
              <w:t>performed</w:t>
            </w:r>
          </w:p>
        </w:tc>
        <w:tc>
          <w:tcPr>
            <w:tcW w:w="3544" w:type="dxa"/>
          </w:tcPr>
          <w:p>
            <w:pPr>
              <w:pStyle w:val="TableParagraph"/>
              <w:numPr>
                <w:ilvl w:val="0"/>
                <w:numId w:val="283"/>
              </w:numPr>
              <w:tabs>
                <w:tab w:pos="454" w:val="left" w:leader="none"/>
              </w:tabs>
              <w:spacing w:line="266" w:lineRule="exact" w:before="1" w:after="0"/>
              <w:ind w:left="454" w:right="0" w:hanging="344"/>
              <w:jc w:val="both"/>
              <w:rPr>
                <w:sz w:val="22"/>
              </w:rPr>
            </w:pPr>
            <w:r>
              <w:rPr>
                <w:color w:val="231F20"/>
                <w:sz w:val="22"/>
              </w:rPr>
              <w:t>Correct</w:t>
            </w:r>
            <w:r>
              <w:rPr>
                <w:color w:val="231F20"/>
                <w:spacing w:val="-13"/>
                <w:sz w:val="22"/>
              </w:rPr>
              <w:t> </w:t>
            </w:r>
            <w:r>
              <w:rPr>
                <w:color w:val="231F20"/>
                <w:sz w:val="22"/>
              </w:rPr>
              <w:t>syntactical</w:t>
            </w:r>
            <w:r>
              <w:rPr>
                <w:color w:val="231F20"/>
                <w:spacing w:val="-6"/>
                <w:sz w:val="22"/>
              </w:rPr>
              <w:t> </w:t>
            </w:r>
            <w:r>
              <w:rPr>
                <w:color w:val="231F20"/>
                <w:spacing w:val="-2"/>
                <w:sz w:val="22"/>
              </w:rPr>
              <w:t>errors</w:t>
            </w:r>
          </w:p>
          <w:p>
            <w:pPr>
              <w:pStyle w:val="TableParagraph"/>
              <w:numPr>
                <w:ilvl w:val="0"/>
                <w:numId w:val="283"/>
              </w:numPr>
              <w:tabs>
                <w:tab w:pos="454" w:val="left" w:leader="none"/>
              </w:tabs>
              <w:spacing w:line="266" w:lineRule="exact" w:before="0" w:after="0"/>
              <w:ind w:left="454" w:right="0" w:hanging="344"/>
              <w:jc w:val="both"/>
              <w:rPr>
                <w:sz w:val="22"/>
              </w:rPr>
            </w:pPr>
            <w:r>
              <w:rPr>
                <w:color w:val="231F20"/>
                <w:sz w:val="22"/>
              </w:rPr>
              <w:t>Debug</w:t>
            </w:r>
            <w:r>
              <w:rPr>
                <w:color w:val="231F20"/>
                <w:spacing w:val="-7"/>
                <w:sz w:val="22"/>
              </w:rPr>
              <w:t> </w:t>
            </w:r>
            <w:r>
              <w:rPr>
                <w:color w:val="231F20"/>
                <w:sz w:val="22"/>
              </w:rPr>
              <w:t>logical</w:t>
            </w:r>
            <w:r>
              <w:rPr>
                <w:color w:val="231F20"/>
                <w:spacing w:val="-7"/>
                <w:sz w:val="22"/>
              </w:rPr>
              <w:t> </w:t>
            </w:r>
            <w:r>
              <w:rPr>
                <w:color w:val="231F20"/>
                <w:spacing w:val="-2"/>
                <w:sz w:val="22"/>
              </w:rPr>
              <w:t>errors</w:t>
            </w:r>
          </w:p>
          <w:p>
            <w:pPr>
              <w:pStyle w:val="TableParagraph"/>
              <w:numPr>
                <w:ilvl w:val="0"/>
                <w:numId w:val="283"/>
              </w:numPr>
              <w:tabs>
                <w:tab w:pos="453" w:val="left" w:leader="none"/>
                <w:tab w:pos="455" w:val="left" w:leader="none"/>
                <w:tab w:pos="1933" w:val="left" w:leader="none"/>
                <w:tab w:pos="2683" w:val="left" w:leader="none"/>
              </w:tabs>
              <w:spacing w:line="240" w:lineRule="auto" w:before="0" w:after="0"/>
              <w:ind w:left="455" w:right="90" w:hanging="346"/>
              <w:jc w:val="both"/>
              <w:rPr>
                <w:sz w:val="22"/>
              </w:rPr>
            </w:pPr>
            <w:r>
              <w:rPr>
                <w:color w:val="231F20"/>
                <w:sz w:val="22"/>
              </w:rPr>
              <w:t>Observe whether Quick sort </w:t>
            </w:r>
            <w:r>
              <w:rPr>
                <w:color w:val="231F20"/>
                <w:spacing w:val="-2"/>
                <w:sz w:val="22"/>
              </w:rPr>
              <w:t>algorithm</w:t>
            </w:r>
            <w:r>
              <w:rPr>
                <w:color w:val="231F20"/>
                <w:sz w:val="22"/>
              </w:rPr>
              <w:tab/>
            </w:r>
            <w:r>
              <w:rPr>
                <w:color w:val="231F20"/>
                <w:spacing w:val="-6"/>
                <w:sz w:val="22"/>
              </w:rPr>
              <w:t>is</w:t>
            </w:r>
            <w:r>
              <w:rPr>
                <w:color w:val="231F20"/>
                <w:sz w:val="22"/>
              </w:rPr>
              <w:tab/>
            </w:r>
            <w:r>
              <w:rPr>
                <w:color w:val="231F20"/>
                <w:spacing w:val="-2"/>
                <w:sz w:val="22"/>
              </w:rPr>
              <w:t>properly implemented</w:t>
            </w:r>
          </w:p>
          <w:p>
            <w:pPr>
              <w:pStyle w:val="TableParagraph"/>
              <w:numPr>
                <w:ilvl w:val="0"/>
                <w:numId w:val="283"/>
              </w:numPr>
              <w:tabs>
                <w:tab w:pos="453" w:val="left" w:leader="none"/>
                <w:tab w:pos="455" w:val="left" w:leader="none"/>
              </w:tabs>
              <w:spacing w:line="240" w:lineRule="auto" w:before="2" w:after="0"/>
              <w:ind w:left="455" w:right="86" w:hanging="346"/>
              <w:jc w:val="both"/>
              <w:rPr>
                <w:sz w:val="22"/>
              </w:rPr>
            </w:pPr>
            <w:r>
              <w:rPr>
                <w:color w:val="231F20"/>
                <w:sz w:val="22"/>
              </w:rPr>
              <w:t>Check whether the sorted list is generated after the Quick sort is performed for the </w:t>
            </w:r>
            <w:r>
              <w:rPr>
                <w:color w:val="231F20"/>
                <w:sz w:val="22"/>
              </w:rPr>
              <w:t>given unordered list</w:t>
            </w:r>
          </w:p>
          <w:p>
            <w:pPr>
              <w:pStyle w:val="TableParagraph"/>
              <w:numPr>
                <w:ilvl w:val="0"/>
                <w:numId w:val="283"/>
              </w:numPr>
              <w:tabs>
                <w:tab w:pos="453" w:val="left" w:leader="none"/>
                <w:tab w:pos="455" w:val="left" w:leader="none"/>
              </w:tabs>
              <w:spacing w:line="240" w:lineRule="auto" w:before="1" w:after="0"/>
              <w:ind w:left="455" w:right="85" w:hanging="346"/>
              <w:jc w:val="both"/>
              <w:rPr>
                <w:sz w:val="22"/>
              </w:rPr>
            </w:pPr>
            <w:r>
              <w:rPr>
                <w:color w:val="231F20"/>
                <w:sz w:val="22"/>
              </w:rPr>
              <w:t>Check the efficiency of the program</w:t>
            </w:r>
            <w:r>
              <w:rPr>
                <w:color w:val="231F20"/>
                <w:spacing w:val="-2"/>
                <w:sz w:val="22"/>
              </w:rPr>
              <w:t> </w:t>
            </w:r>
            <w:r>
              <w:rPr>
                <w:color w:val="231F20"/>
                <w:sz w:val="22"/>
              </w:rPr>
              <w:t>if</w:t>
            </w:r>
            <w:r>
              <w:rPr>
                <w:color w:val="231F20"/>
                <w:spacing w:val="-3"/>
                <w:sz w:val="22"/>
              </w:rPr>
              <w:t> </w:t>
            </w:r>
            <w:r>
              <w:rPr>
                <w:color w:val="231F20"/>
                <w:sz w:val="22"/>
              </w:rPr>
              <w:t>the</w:t>
            </w:r>
            <w:r>
              <w:rPr>
                <w:color w:val="231F20"/>
                <w:spacing w:val="-2"/>
                <w:sz w:val="22"/>
              </w:rPr>
              <w:t> </w:t>
            </w:r>
            <w:r>
              <w:rPr>
                <w:color w:val="231F20"/>
                <w:sz w:val="22"/>
              </w:rPr>
              <w:t>given</w:t>
            </w:r>
            <w:r>
              <w:rPr>
                <w:color w:val="231F20"/>
                <w:spacing w:val="-1"/>
                <w:sz w:val="22"/>
              </w:rPr>
              <w:t> </w:t>
            </w:r>
            <w:r>
              <w:rPr>
                <w:color w:val="231F20"/>
                <w:sz w:val="22"/>
              </w:rPr>
              <w:t>list</w:t>
            </w:r>
            <w:r>
              <w:rPr>
                <w:color w:val="231F20"/>
                <w:spacing w:val="-5"/>
                <w:sz w:val="22"/>
              </w:rPr>
              <w:t> </w:t>
            </w:r>
            <w:r>
              <w:rPr>
                <w:color w:val="231F20"/>
                <w:sz w:val="22"/>
              </w:rPr>
              <w:t>is</w:t>
            </w:r>
            <w:r>
              <w:rPr>
                <w:color w:val="231F20"/>
                <w:spacing w:val="-3"/>
                <w:sz w:val="22"/>
              </w:rPr>
              <w:t> </w:t>
            </w:r>
            <w:r>
              <w:rPr>
                <w:color w:val="231F20"/>
                <w:sz w:val="22"/>
              </w:rPr>
              <w:t>almost </w:t>
            </w:r>
            <w:r>
              <w:rPr>
                <w:color w:val="231F20"/>
                <w:spacing w:val="-2"/>
                <w:sz w:val="22"/>
              </w:rPr>
              <w:t>sorted</w:t>
            </w:r>
          </w:p>
        </w:tc>
      </w:tr>
      <w:tr>
        <w:trPr>
          <w:trHeight w:val="2414" w:hRule="atLeast"/>
        </w:trPr>
        <w:tc>
          <w:tcPr>
            <w:tcW w:w="754" w:type="dxa"/>
          </w:tcPr>
          <w:p>
            <w:pPr>
              <w:pStyle w:val="TableParagraph"/>
              <w:spacing w:before="6"/>
              <w:ind w:left="110"/>
              <w:rPr>
                <w:sz w:val="22"/>
              </w:rPr>
            </w:pPr>
            <w:r>
              <w:rPr>
                <w:color w:val="231F20"/>
                <w:spacing w:val="-10"/>
                <w:sz w:val="22"/>
              </w:rPr>
              <w:t>6</w:t>
            </w:r>
          </w:p>
        </w:tc>
        <w:tc>
          <w:tcPr>
            <w:tcW w:w="2098" w:type="dxa"/>
          </w:tcPr>
          <w:p>
            <w:pPr>
              <w:pStyle w:val="TableParagraph"/>
              <w:spacing w:line="278" w:lineRule="auto" w:before="1"/>
              <w:ind w:left="110" w:right="40"/>
              <w:rPr>
                <w:sz w:val="22"/>
              </w:rPr>
            </w:pPr>
            <w:r>
              <w:rPr>
                <w:color w:val="231F20"/>
                <w:sz w:val="22"/>
              </w:rPr>
              <w:t>Exercises</w:t>
            </w:r>
            <w:r>
              <w:rPr>
                <w:color w:val="231F20"/>
                <w:spacing w:val="-13"/>
                <w:sz w:val="22"/>
              </w:rPr>
              <w:t> </w:t>
            </w:r>
            <w:r>
              <w:rPr>
                <w:color w:val="231F20"/>
                <w:sz w:val="22"/>
              </w:rPr>
              <w:t>on</w:t>
            </w:r>
            <w:r>
              <w:rPr>
                <w:color w:val="231F20"/>
                <w:spacing w:val="-12"/>
                <w:sz w:val="22"/>
              </w:rPr>
              <w:t> </w:t>
            </w:r>
            <w:r>
              <w:rPr>
                <w:color w:val="231F20"/>
                <w:sz w:val="22"/>
              </w:rPr>
              <w:t>linear </w:t>
            </w:r>
            <w:r>
              <w:rPr>
                <w:color w:val="231F20"/>
                <w:spacing w:val="-2"/>
                <w:sz w:val="22"/>
              </w:rPr>
              <w:t>search</w:t>
            </w:r>
          </w:p>
        </w:tc>
        <w:tc>
          <w:tcPr>
            <w:tcW w:w="3674" w:type="dxa"/>
          </w:tcPr>
          <w:p>
            <w:pPr>
              <w:pStyle w:val="TableParagraph"/>
              <w:spacing w:before="6"/>
              <w:ind w:left="110"/>
              <w:rPr>
                <w:sz w:val="22"/>
              </w:rPr>
            </w:pPr>
            <w:r>
              <w:rPr>
                <w:color w:val="231F20"/>
                <w:sz w:val="22"/>
              </w:rPr>
              <w:t>Write</w:t>
            </w:r>
            <w:r>
              <w:rPr>
                <w:color w:val="231F20"/>
                <w:spacing w:val="-4"/>
                <w:sz w:val="22"/>
              </w:rPr>
              <w:t> </w:t>
            </w:r>
            <w:r>
              <w:rPr>
                <w:color w:val="231F20"/>
                <w:sz w:val="22"/>
              </w:rPr>
              <w:t>a</w:t>
            </w:r>
            <w:r>
              <w:rPr>
                <w:color w:val="231F20"/>
                <w:spacing w:val="-8"/>
                <w:sz w:val="22"/>
              </w:rPr>
              <w:t> </w:t>
            </w:r>
            <w:r>
              <w:rPr>
                <w:color w:val="231F20"/>
                <w:sz w:val="22"/>
              </w:rPr>
              <w:t>C</w:t>
            </w:r>
            <w:r>
              <w:rPr>
                <w:color w:val="231F20"/>
                <w:spacing w:val="-2"/>
                <w:sz w:val="22"/>
              </w:rPr>
              <w:t> </w:t>
            </w:r>
            <w:r>
              <w:rPr>
                <w:color w:val="231F20"/>
                <w:sz w:val="22"/>
              </w:rPr>
              <w:t>program</w:t>
            </w:r>
            <w:r>
              <w:rPr>
                <w:color w:val="231F20"/>
                <w:spacing w:val="-3"/>
                <w:sz w:val="22"/>
              </w:rPr>
              <w:t> </w:t>
            </w:r>
            <w:r>
              <w:rPr>
                <w:color w:val="231F20"/>
                <w:spacing w:val="-5"/>
                <w:sz w:val="22"/>
              </w:rPr>
              <w:t>for</w:t>
            </w:r>
          </w:p>
          <w:p>
            <w:pPr>
              <w:pStyle w:val="TableParagraph"/>
              <w:numPr>
                <w:ilvl w:val="0"/>
                <w:numId w:val="284"/>
              </w:numPr>
              <w:tabs>
                <w:tab w:pos="378" w:val="left" w:leader="none"/>
              </w:tabs>
              <w:spacing w:line="240" w:lineRule="auto" w:before="231" w:after="0"/>
              <w:ind w:left="378" w:right="0" w:hanging="248"/>
              <w:jc w:val="left"/>
              <w:rPr>
                <w:sz w:val="22"/>
              </w:rPr>
            </w:pPr>
            <w:r>
              <w:rPr>
                <w:color w:val="231F20"/>
                <w:sz w:val="22"/>
              </w:rPr>
              <w:t>Implementing</w:t>
            </w:r>
            <w:r>
              <w:rPr>
                <w:color w:val="231F20"/>
                <w:spacing w:val="-12"/>
                <w:sz w:val="22"/>
              </w:rPr>
              <w:t> </w:t>
            </w:r>
            <w:r>
              <w:rPr>
                <w:color w:val="231F20"/>
                <w:sz w:val="22"/>
              </w:rPr>
              <w:t>Linear</w:t>
            </w:r>
            <w:r>
              <w:rPr>
                <w:color w:val="231F20"/>
                <w:spacing w:val="-11"/>
                <w:sz w:val="22"/>
              </w:rPr>
              <w:t> </w:t>
            </w:r>
            <w:r>
              <w:rPr>
                <w:color w:val="231F20"/>
                <w:spacing w:val="-2"/>
                <w:sz w:val="22"/>
              </w:rPr>
              <w:t>Search</w:t>
            </w:r>
          </w:p>
          <w:p>
            <w:pPr>
              <w:pStyle w:val="TableParagraph"/>
              <w:numPr>
                <w:ilvl w:val="0"/>
                <w:numId w:val="284"/>
              </w:numPr>
              <w:tabs>
                <w:tab w:pos="376" w:val="left" w:leader="none"/>
                <w:tab w:pos="379" w:val="left" w:leader="none"/>
                <w:tab w:pos="1080" w:val="left" w:leader="none"/>
                <w:tab w:pos="1646" w:val="left" w:leader="none"/>
                <w:tab w:pos="2530" w:val="left" w:leader="none"/>
                <w:tab w:pos="3307" w:val="left" w:leader="none"/>
              </w:tabs>
              <w:spacing w:line="240" w:lineRule="auto" w:before="0" w:after="0"/>
              <w:ind w:left="379" w:right="95" w:hanging="303"/>
              <w:jc w:val="left"/>
              <w:rPr>
                <w:sz w:val="22"/>
              </w:rPr>
            </w:pPr>
            <w:r>
              <w:rPr>
                <w:color w:val="231F20"/>
                <w:spacing w:val="-2"/>
                <w:sz w:val="22"/>
              </w:rPr>
              <w:t>Print</w:t>
            </w:r>
            <w:r>
              <w:rPr>
                <w:color w:val="231F20"/>
                <w:sz w:val="22"/>
              </w:rPr>
              <w:tab/>
            </w:r>
            <w:r>
              <w:rPr>
                <w:color w:val="231F20"/>
                <w:spacing w:val="-4"/>
                <w:sz w:val="22"/>
              </w:rPr>
              <w:t>the</w:t>
            </w:r>
            <w:r>
              <w:rPr>
                <w:color w:val="231F20"/>
                <w:sz w:val="22"/>
              </w:rPr>
              <w:tab/>
            </w:r>
            <w:r>
              <w:rPr>
                <w:color w:val="231F20"/>
                <w:spacing w:val="-2"/>
                <w:sz w:val="22"/>
              </w:rPr>
              <w:t>proper</w:t>
            </w:r>
            <w:r>
              <w:rPr>
                <w:color w:val="231F20"/>
                <w:sz w:val="22"/>
              </w:rPr>
              <w:tab/>
            </w:r>
            <w:r>
              <w:rPr>
                <w:color w:val="231F20"/>
                <w:spacing w:val="-2"/>
                <w:sz w:val="22"/>
              </w:rPr>
              <w:t>result</w:t>
            </w:r>
            <w:r>
              <w:rPr>
                <w:color w:val="231F20"/>
                <w:sz w:val="22"/>
              </w:rPr>
              <w:tab/>
            </w:r>
            <w:r>
              <w:rPr>
                <w:color w:val="231F20"/>
                <w:spacing w:val="-4"/>
                <w:sz w:val="22"/>
              </w:rPr>
              <w:t>for </w:t>
            </w:r>
            <w:r>
              <w:rPr>
                <w:color w:val="231F20"/>
                <w:sz w:val="22"/>
              </w:rPr>
              <w:t>successful and unsuccessful search</w:t>
            </w:r>
          </w:p>
        </w:tc>
        <w:tc>
          <w:tcPr>
            <w:tcW w:w="3544" w:type="dxa"/>
          </w:tcPr>
          <w:p>
            <w:pPr>
              <w:pStyle w:val="TableParagraph"/>
              <w:numPr>
                <w:ilvl w:val="0"/>
                <w:numId w:val="285"/>
              </w:numPr>
              <w:tabs>
                <w:tab w:pos="454" w:val="left" w:leader="none"/>
              </w:tabs>
              <w:spacing w:line="266" w:lineRule="exact" w:before="1" w:after="0"/>
              <w:ind w:left="454" w:right="0" w:hanging="344"/>
              <w:jc w:val="both"/>
              <w:rPr>
                <w:sz w:val="22"/>
              </w:rPr>
            </w:pPr>
            <w:r>
              <w:rPr>
                <w:color w:val="231F20"/>
                <w:sz w:val="22"/>
              </w:rPr>
              <w:t>Correct</w:t>
            </w:r>
            <w:r>
              <w:rPr>
                <w:color w:val="231F20"/>
                <w:spacing w:val="-13"/>
                <w:sz w:val="22"/>
              </w:rPr>
              <w:t> </w:t>
            </w:r>
            <w:r>
              <w:rPr>
                <w:color w:val="231F20"/>
                <w:sz w:val="22"/>
              </w:rPr>
              <w:t>syntactical</w:t>
            </w:r>
            <w:r>
              <w:rPr>
                <w:color w:val="231F20"/>
                <w:spacing w:val="-6"/>
                <w:sz w:val="22"/>
              </w:rPr>
              <w:t> </w:t>
            </w:r>
            <w:r>
              <w:rPr>
                <w:color w:val="231F20"/>
                <w:spacing w:val="-2"/>
                <w:sz w:val="22"/>
              </w:rPr>
              <w:t>errors</w:t>
            </w:r>
          </w:p>
          <w:p>
            <w:pPr>
              <w:pStyle w:val="TableParagraph"/>
              <w:numPr>
                <w:ilvl w:val="0"/>
                <w:numId w:val="285"/>
              </w:numPr>
              <w:tabs>
                <w:tab w:pos="454" w:val="left" w:leader="none"/>
              </w:tabs>
              <w:spacing w:line="266" w:lineRule="exact" w:before="0" w:after="0"/>
              <w:ind w:left="454" w:right="0" w:hanging="344"/>
              <w:jc w:val="both"/>
              <w:rPr>
                <w:sz w:val="22"/>
              </w:rPr>
            </w:pPr>
            <w:r>
              <w:rPr>
                <w:color w:val="231F20"/>
                <w:sz w:val="22"/>
              </w:rPr>
              <w:t>Debug</w:t>
            </w:r>
            <w:r>
              <w:rPr>
                <w:color w:val="231F20"/>
                <w:spacing w:val="-7"/>
                <w:sz w:val="22"/>
              </w:rPr>
              <w:t> </w:t>
            </w:r>
            <w:r>
              <w:rPr>
                <w:color w:val="231F20"/>
                <w:sz w:val="22"/>
              </w:rPr>
              <w:t>logical</w:t>
            </w:r>
            <w:r>
              <w:rPr>
                <w:color w:val="231F20"/>
                <w:spacing w:val="-7"/>
                <w:sz w:val="22"/>
              </w:rPr>
              <w:t> </w:t>
            </w:r>
            <w:r>
              <w:rPr>
                <w:color w:val="231F20"/>
                <w:spacing w:val="-2"/>
                <w:sz w:val="22"/>
              </w:rPr>
              <w:t>errors</w:t>
            </w:r>
          </w:p>
          <w:p>
            <w:pPr>
              <w:pStyle w:val="TableParagraph"/>
              <w:numPr>
                <w:ilvl w:val="0"/>
                <w:numId w:val="285"/>
              </w:numPr>
              <w:tabs>
                <w:tab w:pos="453" w:val="left" w:leader="none"/>
                <w:tab w:pos="455" w:val="left" w:leader="none"/>
                <w:tab w:pos="1933" w:val="left" w:leader="none"/>
                <w:tab w:pos="2683" w:val="left" w:leader="none"/>
              </w:tabs>
              <w:spacing w:line="240" w:lineRule="auto" w:before="0" w:after="0"/>
              <w:ind w:left="455" w:right="88" w:hanging="346"/>
              <w:jc w:val="both"/>
              <w:rPr>
                <w:sz w:val="22"/>
              </w:rPr>
            </w:pPr>
            <w:r>
              <w:rPr>
                <w:color w:val="231F20"/>
                <w:sz w:val="22"/>
              </w:rPr>
              <w:t>Check whether Linear Search </w:t>
            </w:r>
            <w:r>
              <w:rPr>
                <w:color w:val="231F20"/>
                <w:spacing w:val="-2"/>
                <w:sz w:val="22"/>
              </w:rPr>
              <w:t>algorithm</w:t>
            </w:r>
            <w:r>
              <w:rPr>
                <w:color w:val="231F20"/>
                <w:sz w:val="22"/>
              </w:rPr>
              <w:tab/>
            </w:r>
            <w:r>
              <w:rPr>
                <w:color w:val="231F20"/>
                <w:spacing w:val="-6"/>
                <w:sz w:val="22"/>
              </w:rPr>
              <w:t>is</w:t>
            </w:r>
            <w:r>
              <w:rPr>
                <w:color w:val="231F20"/>
                <w:sz w:val="22"/>
              </w:rPr>
              <w:tab/>
            </w:r>
            <w:r>
              <w:rPr>
                <w:color w:val="231F20"/>
                <w:spacing w:val="-2"/>
                <w:sz w:val="22"/>
              </w:rPr>
              <w:t>properly implemented</w:t>
            </w:r>
          </w:p>
          <w:p>
            <w:pPr>
              <w:pStyle w:val="TableParagraph"/>
              <w:numPr>
                <w:ilvl w:val="0"/>
                <w:numId w:val="285"/>
              </w:numPr>
              <w:tabs>
                <w:tab w:pos="453" w:val="left" w:leader="none"/>
                <w:tab w:pos="455" w:val="left" w:leader="none"/>
              </w:tabs>
              <w:spacing w:line="240" w:lineRule="auto" w:before="2" w:after="0"/>
              <w:ind w:left="455" w:right="91" w:hanging="346"/>
              <w:jc w:val="both"/>
              <w:rPr>
                <w:sz w:val="22"/>
              </w:rPr>
            </w:pPr>
            <w:r>
              <w:rPr>
                <w:color w:val="231F20"/>
                <w:sz w:val="22"/>
              </w:rPr>
              <w:t>Observe the result</w:t>
            </w:r>
            <w:r>
              <w:rPr>
                <w:color w:val="231F20"/>
                <w:spacing w:val="-2"/>
                <w:sz w:val="22"/>
              </w:rPr>
              <w:t> </w:t>
            </w:r>
            <w:r>
              <w:rPr>
                <w:color w:val="231F20"/>
                <w:sz w:val="22"/>
              </w:rPr>
              <w:t>for the search element is present in the list</w:t>
            </w:r>
          </w:p>
          <w:p>
            <w:pPr>
              <w:pStyle w:val="TableParagraph"/>
              <w:numPr>
                <w:ilvl w:val="0"/>
                <w:numId w:val="285"/>
              </w:numPr>
              <w:tabs>
                <w:tab w:pos="453" w:val="left" w:leader="none"/>
                <w:tab w:pos="455" w:val="left" w:leader="none"/>
              </w:tabs>
              <w:spacing w:line="260" w:lineRule="exact" w:before="0" w:after="0"/>
              <w:ind w:left="455" w:right="107" w:hanging="346"/>
              <w:jc w:val="both"/>
              <w:rPr>
                <w:sz w:val="22"/>
              </w:rPr>
            </w:pPr>
            <w:r>
              <w:rPr>
                <w:color w:val="231F20"/>
                <w:sz w:val="22"/>
              </w:rPr>
              <w:t>Observe</w:t>
            </w:r>
            <w:r>
              <w:rPr>
                <w:color w:val="231F20"/>
                <w:spacing w:val="-4"/>
                <w:sz w:val="22"/>
              </w:rPr>
              <w:t> </w:t>
            </w:r>
            <w:r>
              <w:rPr>
                <w:color w:val="231F20"/>
                <w:sz w:val="22"/>
              </w:rPr>
              <w:t>the</w:t>
            </w:r>
            <w:r>
              <w:rPr>
                <w:color w:val="231F20"/>
                <w:spacing w:val="-4"/>
                <w:sz w:val="22"/>
              </w:rPr>
              <w:t> </w:t>
            </w:r>
            <w:r>
              <w:rPr>
                <w:color w:val="231F20"/>
                <w:sz w:val="22"/>
              </w:rPr>
              <w:t>result</w:t>
            </w:r>
            <w:r>
              <w:rPr>
                <w:color w:val="231F20"/>
                <w:spacing w:val="-5"/>
                <w:sz w:val="22"/>
              </w:rPr>
              <w:t> </w:t>
            </w:r>
            <w:r>
              <w:rPr>
                <w:color w:val="231F20"/>
                <w:sz w:val="22"/>
              </w:rPr>
              <w:t>for the</w:t>
            </w:r>
            <w:r>
              <w:rPr>
                <w:color w:val="231F20"/>
                <w:spacing w:val="-4"/>
                <w:sz w:val="22"/>
              </w:rPr>
              <w:t> </w:t>
            </w:r>
            <w:r>
              <w:rPr>
                <w:color w:val="231F20"/>
                <w:sz w:val="22"/>
              </w:rPr>
              <w:t>search element is not present in the list</w:t>
            </w:r>
          </w:p>
        </w:tc>
      </w:tr>
      <w:tr>
        <w:trPr>
          <w:trHeight w:val="2419" w:hRule="atLeast"/>
        </w:trPr>
        <w:tc>
          <w:tcPr>
            <w:tcW w:w="754" w:type="dxa"/>
          </w:tcPr>
          <w:p>
            <w:pPr>
              <w:pStyle w:val="TableParagraph"/>
              <w:spacing w:before="6"/>
              <w:ind w:left="110"/>
              <w:rPr>
                <w:sz w:val="22"/>
              </w:rPr>
            </w:pPr>
            <w:r>
              <w:rPr>
                <w:color w:val="231F20"/>
                <w:spacing w:val="-10"/>
                <w:sz w:val="22"/>
              </w:rPr>
              <w:t>7</w:t>
            </w:r>
          </w:p>
        </w:tc>
        <w:tc>
          <w:tcPr>
            <w:tcW w:w="2098" w:type="dxa"/>
          </w:tcPr>
          <w:p>
            <w:pPr>
              <w:pStyle w:val="TableParagraph"/>
              <w:tabs>
                <w:tab w:pos="1218" w:val="left" w:leader="none"/>
              </w:tabs>
              <w:spacing w:line="278" w:lineRule="auto" w:before="1"/>
              <w:ind w:left="110" w:right="95"/>
              <w:jc w:val="both"/>
              <w:rPr>
                <w:sz w:val="22"/>
              </w:rPr>
            </w:pPr>
            <w:r>
              <w:rPr>
                <w:color w:val="231F20"/>
                <w:sz w:val="22"/>
              </w:rPr>
              <w:t>Exercise on binary </w:t>
            </w:r>
            <w:r>
              <w:rPr>
                <w:color w:val="231F20"/>
                <w:spacing w:val="-2"/>
                <w:sz w:val="22"/>
              </w:rPr>
              <w:t>search</w:t>
            </w:r>
            <w:r>
              <w:rPr>
                <w:color w:val="231F20"/>
                <w:sz w:val="22"/>
              </w:rPr>
              <w:tab/>
            </w:r>
            <w:r>
              <w:rPr>
                <w:color w:val="231F20"/>
                <w:spacing w:val="-2"/>
                <w:sz w:val="22"/>
              </w:rPr>
              <w:t>with-</w:t>
            </w:r>
            <w:r>
              <w:rPr>
                <w:color w:val="231F20"/>
                <w:spacing w:val="-2"/>
                <w:sz w:val="22"/>
              </w:rPr>
              <w:t>out Recursion</w:t>
            </w:r>
          </w:p>
        </w:tc>
        <w:tc>
          <w:tcPr>
            <w:tcW w:w="3674" w:type="dxa"/>
          </w:tcPr>
          <w:p>
            <w:pPr>
              <w:pStyle w:val="TableParagraph"/>
              <w:spacing w:before="1"/>
              <w:ind w:left="235"/>
              <w:jc w:val="both"/>
              <w:rPr>
                <w:sz w:val="22"/>
              </w:rPr>
            </w:pPr>
            <w:r>
              <w:rPr>
                <w:color w:val="231F20"/>
                <w:sz w:val="22"/>
              </w:rPr>
              <w:t>Write</w:t>
            </w:r>
            <w:r>
              <w:rPr>
                <w:color w:val="231F20"/>
                <w:spacing w:val="-4"/>
                <w:sz w:val="22"/>
              </w:rPr>
              <w:t> </w:t>
            </w:r>
            <w:r>
              <w:rPr>
                <w:color w:val="231F20"/>
                <w:sz w:val="22"/>
              </w:rPr>
              <w:t>a</w:t>
            </w:r>
            <w:r>
              <w:rPr>
                <w:color w:val="231F20"/>
                <w:spacing w:val="-8"/>
                <w:sz w:val="22"/>
              </w:rPr>
              <w:t> </w:t>
            </w:r>
            <w:r>
              <w:rPr>
                <w:color w:val="231F20"/>
                <w:sz w:val="22"/>
              </w:rPr>
              <w:t>C</w:t>
            </w:r>
            <w:r>
              <w:rPr>
                <w:color w:val="231F20"/>
                <w:spacing w:val="-2"/>
                <w:sz w:val="22"/>
              </w:rPr>
              <w:t> </w:t>
            </w:r>
            <w:r>
              <w:rPr>
                <w:color w:val="231F20"/>
                <w:sz w:val="22"/>
              </w:rPr>
              <w:t>program</w:t>
            </w:r>
            <w:r>
              <w:rPr>
                <w:color w:val="231F20"/>
                <w:spacing w:val="-3"/>
                <w:sz w:val="22"/>
              </w:rPr>
              <w:t> </w:t>
            </w:r>
            <w:r>
              <w:rPr>
                <w:color w:val="231F20"/>
                <w:spacing w:val="-5"/>
                <w:sz w:val="22"/>
              </w:rPr>
              <w:t>for</w:t>
            </w:r>
          </w:p>
          <w:p>
            <w:pPr>
              <w:pStyle w:val="TableParagraph"/>
              <w:numPr>
                <w:ilvl w:val="0"/>
                <w:numId w:val="286"/>
              </w:numPr>
              <w:tabs>
                <w:tab w:pos="378" w:val="left" w:leader="none"/>
              </w:tabs>
              <w:spacing w:line="240" w:lineRule="auto" w:before="34" w:after="0"/>
              <w:ind w:left="378" w:right="0" w:hanging="248"/>
              <w:jc w:val="both"/>
              <w:rPr>
                <w:sz w:val="22"/>
              </w:rPr>
            </w:pPr>
            <w:r>
              <w:rPr>
                <w:color w:val="231F20"/>
                <w:spacing w:val="-2"/>
                <w:sz w:val="22"/>
              </w:rPr>
              <w:t>Implementing</w:t>
            </w:r>
            <w:r>
              <w:rPr>
                <w:color w:val="231F20"/>
                <w:spacing w:val="5"/>
                <w:sz w:val="22"/>
              </w:rPr>
              <w:t> </w:t>
            </w:r>
            <w:r>
              <w:rPr>
                <w:color w:val="231F20"/>
                <w:spacing w:val="-2"/>
                <w:sz w:val="22"/>
              </w:rPr>
              <w:t>Binary</w:t>
            </w:r>
            <w:r>
              <w:rPr>
                <w:color w:val="231F20"/>
                <w:spacing w:val="4"/>
                <w:sz w:val="22"/>
              </w:rPr>
              <w:t> </w:t>
            </w:r>
            <w:r>
              <w:rPr>
                <w:color w:val="231F20"/>
                <w:spacing w:val="-2"/>
                <w:sz w:val="22"/>
              </w:rPr>
              <w:t>Search</w:t>
            </w:r>
          </w:p>
          <w:p>
            <w:pPr>
              <w:pStyle w:val="TableParagraph"/>
              <w:numPr>
                <w:ilvl w:val="0"/>
                <w:numId w:val="286"/>
              </w:numPr>
              <w:tabs>
                <w:tab w:pos="376" w:val="left" w:leader="none"/>
                <w:tab w:pos="379" w:val="left" w:leader="none"/>
              </w:tabs>
              <w:spacing w:line="240" w:lineRule="auto" w:before="6" w:after="0"/>
              <w:ind w:left="379" w:right="93" w:hanging="303"/>
              <w:jc w:val="both"/>
              <w:rPr>
                <w:sz w:val="22"/>
              </w:rPr>
            </w:pPr>
            <w:r>
              <w:rPr>
                <w:color w:val="231F20"/>
                <w:sz w:val="22"/>
              </w:rPr>
              <w:t>Print the proper result for successful and unsuccessful Binary </w:t>
            </w:r>
            <w:r>
              <w:rPr>
                <w:color w:val="231F20"/>
                <w:spacing w:val="-2"/>
                <w:sz w:val="22"/>
              </w:rPr>
              <w:t>search</w:t>
            </w:r>
          </w:p>
        </w:tc>
        <w:tc>
          <w:tcPr>
            <w:tcW w:w="3544" w:type="dxa"/>
          </w:tcPr>
          <w:p>
            <w:pPr>
              <w:pStyle w:val="TableParagraph"/>
              <w:numPr>
                <w:ilvl w:val="0"/>
                <w:numId w:val="287"/>
              </w:numPr>
              <w:tabs>
                <w:tab w:pos="454" w:val="left" w:leader="none"/>
              </w:tabs>
              <w:spacing w:line="266" w:lineRule="exact" w:before="1" w:after="0"/>
              <w:ind w:left="454" w:right="0" w:hanging="344"/>
              <w:jc w:val="both"/>
              <w:rPr>
                <w:sz w:val="22"/>
              </w:rPr>
            </w:pPr>
            <w:r>
              <w:rPr>
                <w:color w:val="231F20"/>
                <w:sz w:val="22"/>
              </w:rPr>
              <w:t>Correct</w:t>
            </w:r>
            <w:r>
              <w:rPr>
                <w:color w:val="231F20"/>
                <w:spacing w:val="-13"/>
                <w:sz w:val="22"/>
              </w:rPr>
              <w:t> </w:t>
            </w:r>
            <w:r>
              <w:rPr>
                <w:color w:val="231F20"/>
                <w:sz w:val="22"/>
              </w:rPr>
              <w:t>syntactical</w:t>
            </w:r>
            <w:r>
              <w:rPr>
                <w:color w:val="231F20"/>
                <w:spacing w:val="-6"/>
                <w:sz w:val="22"/>
              </w:rPr>
              <w:t> </w:t>
            </w:r>
            <w:r>
              <w:rPr>
                <w:color w:val="231F20"/>
                <w:spacing w:val="-2"/>
                <w:sz w:val="22"/>
              </w:rPr>
              <w:t>errors</w:t>
            </w:r>
          </w:p>
          <w:p>
            <w:pPr>
              <w:pStyle w:val="TableParagraph"/>
              <w:numPr>
                <w:ilvl w:val="0"/>
                <w:numId w:val="287"/>
              </w:numPr>
              <w:tabs>
                <w:tab w:pos="454" w:val="left" w:leader="none"/>
              </w:tabs>
              <w:spacing w:line="266" w:lineRule="exact" w:before="0" w:after="0"/>
              <w:ind w:left="454" w:right="0" w:hanging="344"/>
              <w:jc w:val="both"/>
              <w:rPr>
                <w:sz w:val="22"/>
              </w:rPr>
            </w:pPr>
            <w:r>
              <w:rPr>
                <w:color w:val="231F20"/>
                <w:sz w:val="22"/>
              </w:rPr>
              <w:t>Debug</w:t>
            </w:r>
            <w:r>
              <w:rPr>
                <w:color w:val="231F20"/>
                <w:spacing w:val="-7"/>
                <w:sz w:val="22"/>
              </w:rPr>
              <w:t> </w:t>
            </w:r>
            <w:r>
              <w:rPr>
                <w:color w:val="231F20"/>
                <w:sz w:val="22"/>
              </w:rPr>
              <w:t>logical</w:t>
            </w:r>
            <w:r>
              <w:rPr>
                <w:color w:val="231F20"/>
                <w:spacing w:val="-7"/>
                <w:sz w:val="22"/>
              </w:rPr>
              <w:t> </w:t>
            </w:r>
            <w:r>
              <w:rPr>
                <w:color w:val="231F20"/>
                <w:spacing w:val="-2"/>
                <w:sz w:val="22"/>
              </w:rPr>
              <w:t>errors</w:t>
            </w:r>
          </w:p>
          <w:p>
            <w:pPr>
              <w:pStyle w:val="TableParagraph"/>
              <w:numPr>
                <w:ilvl w:val="0"/>
                <w:numId w:val="287"/>
              </w:numPr>
              <w:tabs>
                <w:tab w:pos="453" w:val="left" w:leader="none"/>
                <w:tab w:pos="455" w:val="left" w:leader="none"/>
                <w:tab w:pos="1933" w:val="left" w:leader="none"/>
                <w:tab w:pos="2683" w:val="left" w:leader="none"/>
              </w:tabs>
              <w:spacing w:line="240" w:lineRule="auto" w:before="0" w:after="0"/>
              <w:ind w:left="455" w:right="87" w:hanging="346"/>
              <w:jc w:val="both"/>
              <w:rPr>
                <w:sz w:val="22"/>
              </w:rPr>
            </w:pPr>
            <w:r>
              <w:rPr>
                <w:color w:val="231F20"/>
                <w:sz w:val="22"/>
              </w:rPr>
              <w:t>Check whether Binary Search </w:t>
            </w:r>
            <w:r>
              <w:rPr>
                <w:color w:val="231F20"/>
                <w:spacing w:val="-2"/>
                <w:sz w:val="22"/>
              </w:rPr>
              <w:t>algorithm</w:t>
            </w:r>
            <w:r>
              <w:rPr>
                <w:color w:val="231F20"/>
                <w:sz w:val="22"/>
              </w:rPr>
              <w:tab/>
            </w:r>
            <w:r>
              <w:rPr>
                <w:color w:val="231F20"/>
                <w:spacing w:val="-6"/>
                <w:sz w:val="22"/>
              </w:rPr>
              <w:t>is</w:t>
            </w:r>
            <w:r>
              <w:rPr>
                <w:color w:val="231F20"/>
                <w:sz w:val="22"/>
              </w:rPr>
              <w:tab/>
            </w:r>
            <w:r>
              <w:rPr>
                <w:color w:val="231F20"/>
                <w:spacing w:val="-2"/>
                <w:sz w:val="22"/>
              </w:rPr>
              <w:t>properly implemented</w:t>
            </w:r>
          </w:p>
          <w:p>
            <w:pPr>
              <w:pStyle w:val="TableParagraph"/>
              <w:numPr>
                <w:ilvl w:val="0"/>
                <w:numId w:val="287"/>
              </w:numPr>
              <w:tabs>
                <w:tab w:pos="453" w:val="left" w:leader="none"/>
                <w:tab w:pos="455" w:val="left" w:leader="none"/>
              </w:tabs>
              <w:spacing w:line="240" w:lineRule="auto" w:before="1" w:after="0"/>
              <w:ind w:left="455" w:right="91" w:hanging="346"/>
              <w:jc w:val="both"/>
              <w:rPr>
                <w:sz w:val="22"/>
              </w:rPr>
            </w:pPr>
            <w:r>
              <w:rPr>
                <w:color w:val="231F20"/>
                <w:sz w:val="22"/>
              </w:rPr>
              <w:t>Observe the result</w:t>
            </w:r>
            <w:r>
              <w:rPr>
                <w:color w:val="231F20"/>
                <w:spacing w:val="-2"/>
                <w:sz w:val="22"/>
              </w:rPr>
              <w:t> </w:t>
            </w:r>
            <w:r>
              <w:rPr>
                <w:color w:val="231F20"/>
                <w:sz w:val="22"/>
              </w:rPr>
              <w:t>for the search element is present in the list</w:t>
            </w:r>
          </w:p>
          <w:p>
            <w:pPr>
              <w:pStyle w:val="TableParagraph"/>
              <w:numPr>
                <w:ilvl w:val="0"/>
                <w:numId w:val="287"/>
              </w:numPr>
              <w:tabs>
                <w:tab w:pos="453" w:val="left" w:leader="none"/>
                <w:tab w:pos="455" w:val="left" w:leader="none"/>
              </w:tabs>
              <w:spacing w:line="270" w:lineRule="atLeast" w:before="0" w:after="0"/>
              <w:ind w:left="455" w:right="90" w:hanging="346"/>
              <w:jc w:val="both"/>
              <w:rPr>
                <w:sz w:val="22"/>
              </w:rPr>
            </w:pPr>
            <w:r>
              <w:rPr>
                <w:color w:val="231F20"/>
                <w:sz w:val="22"/>
              </w:rPr>
              <w:t>Observe the result</w:t>
            </w:r>
            <w:r>
              <w:rPr>
                <w:color w:val="231F20"/>
                <w:spacing w:val="-1"/>
                <w:sz w:val="22"/>
              </w:rPr>
              <w:t> </w:t>
            </w:r>
            <w:r>
              <w:rPr>
                <w:color w:val="231F20"/>
                <w:sz w:val="22"/>
              </w:rPr>
              <w:t>for the search element is not present in the list</w:t>
            </w:r>
          </w:p>
        </w:tc>
      </w:tr>
      <w:tr>
        <w:trPr>
          <w:trHeight w:val="3226" w:hRule="atLeast"/>
        </w:trPr>
        <w:tc>
          <w:tcPr>
            <w:tcW w:w="754" w:type="dxa"/>
          </w:tcPr>
          <w:p>
            <w:pPr>
              <w:pStyle w:val="TableParagraph"/>
              <w:spacing w:before="1"/>
              <w:ind w:left="110"/>
              <w:rPr>
                <w:sz w:val="22"/>
              </w:rPr>
            </w:pPr>
            <w:r>
              <w:rPr>
                <w:color w:val="231F20"/>
                <w:spacing w:val="-10"/>
                <w:sz w:val="22"/>
              </w:rPr>
              <w:t>8</w:t>
            </w:r>
          </w:p>
        </w:tc>
        <w:tc>
          <w:tcPr>
            <w:tcW w:w="2098" w:type="dxa"/>
          </w:tcPr>
          <w:p>
            <w:pPr>
              <w:pStyle w:val="TableParagraph"/>
              <w:tabs>
                <w:tab w:pos="1593" w:val="left" w:leader="none"/>
              </w:tabs>
              <w:spacing w:line="276" w:lineRule="auto" w:before="1"/>
              <w:ind w:left="110" w:right="93"/>
              <w:jc w:val="both"/>
              <w:rPr>
                <w:sz w:val="22"/>
              </w:rPr>
            </w:pPr>
            <w:r>
              <w:rPr>
                <w:color w:val="231F20"/>
                <w:sz w:val="22"/>
              </w:rPr>
              <w:t>Exercise on binary </w:t>
            </w:r>
            <w:r>
              <w:rPr>
                <w:color w:val="231F20"/>
                <w:spacing w:val="-2"/>
                <w:sz w:val="22"/>
              </w:rPr>
              <w:t>search</w:t>
            </w:r>
            <w:r>
              <w:rPr>
                <w:color w:val="231F20"/>
                <w:sz w:val="22"/>
              </w:rPr>
              <w:tab/>
            </w:r>
            <w:r>
              <w:rPr>
                <w:color w:val="231F20"/>
                <w:spacing w:val="-4"/>
                <w:sz w:val="22"/>
              </w:rPr>
              <w:t>with </w:t>
            </w:r>
            <w:r>
              <w:rPr>
                <w:color w:val="231F20"/>
                <w:spacing w:val="-2"/>
                <w:sz w:val="22"/>
              </w:rPr>
              <w:t>Recursion</w:t>
            </w:r>
          </w:p>
        </w:tc>
        <w:tc>
          <w:tcPr>
            <w:tcW w:w="3674" w:type="dxa"/>
          </w:tcPr>
          <w:p>
            <w:pPr>
              <w:pStyle w:val="TableParagraph"/>
              <w:spacing w:before="1"/>
              <w:ind w:left="235"/>
              <w:jc w:val="both"/>
              <w:rPr>
                <w:sz w:val="22"/>
              </w:rPr>
            </w:pPr>
            <w:r>
              <w:rPr>
                <w:color w:val="231F20"/>
                <w:sz w:val="22"/>
              </w:rPr>
              <w:t>Write</w:t>
            </w:r>
            <w:r>
              <w:rPr>
                <w:color w:val="231F20"/>
                <w:spacing w:val="-4"/>
                <w:sz w:val="22"/>
              </w:rPr>
              <w:t> </w:t>
            </w:r>
            <w:r>
              <w:rPr>
                <w:color w:val="231F20"/>
                <w:sz w:val="22"/>
              </w:rPr>
              <w:t>a</w:t>
            </w:r>
            <w:r>
              <w:rPr>
                <w:color w:val="231F20"/>
                <w:spacing w:val="-8"/>
                <w:sz w:val="22"/>
              </w:rPr>
              <w:t> </w:t>
            </w:r>
            <w:r>
              <w:rPr>
                <w:color w:val="231F20"/>
                <w:sz w:val="22"/>
              </w:rPr>
              <w:t>C</w:t>
            </w:r>
            <w:r>
              <w:rPr>
                <w:color w:val="231F20"/>
                <w:spacing w:val="-2"/>
                <w:sz w:val="22"/>
              </w:rPr>
              <w:t> </w:t>
            </w:r>
            <w:r>
              <w:rPr>
                <w:color w:val="231F20"/>
                <w:sz w:val="22"/>
              </w:rPr>
              <w:t>program</w:t>
            </w:r>
            <w:r>
              <w:rPr>
                <w:color w:val="231F20"/>
                <w:spacing w:val="-3"/>
                <w:sz w:val="22"/>
              </w:rPr>
              <w:t> </w:t>
            </w:r>
            <w:r>
              <w:rPr>
                <w:color w:val="231F20"/>
                <w:spacing w:val="-5"/>
                <w:sz w:val="22"/>
              </w:rPr>
              <w:t>for</w:t>
            </w:r>
          </w:p>
          <w:p>
            <w:pPr>
              <w:pStyle w:val="TableParagraph"/>
              <w:numPr>
                <w:ilvl w:val="0"/>
                <w:numId w:val="288"/>
              </w:numPr>
              <w:tabs>
                <w:tab w:pos="377" w:val="left" w:leader="none"/>
              </w:tabs>
              <w:spacing w:line="240" w:lineRule="auto" w:before="34" w:after="0"/>
              <w:ind w:left="377" w:right="0" w:hanging="252"/>
              <w:jc w:val="both"/>
              <w:rPr>
                <w:sz w:val="22"/>
              </w:rPr>
            </w:pPr>
            <w:r>
              <w:rPr>
                <w:color w:val="231F20"/>
                <w:spacing w:val="-2"/>
                <w:sz w:val="22"/>
              </w:rPr>
              <w:t>Implementing</w:t>
            </w:r>
            <w:r>
              <w:rPr>
                <w:color w:val="231F20"/>
                <w:spacing w:val="5"/>
                <w:sz w:val="22"/>
              </w:rPr>
              <w:t> </w:t>
            </w:r>
            <w:r>
              <w:rPr>
                <w:color w:val="231F20"/>
                <w:spacing w:val="-2"/>
                <w:sz w:val="22"/>
              </w:rPr>
              <w:t>Binary</w:t>
            </w:r>
            <w:r>
              <w:rPr>
                <w:color w:val="231F20"/>
                <w:spacing w:val="4"/>
                <w:sz w:val="22"/>
              </w:rPr>
              <w:t> </w:t>
            </w:r>
            <w:r>
              <w:rPr>
                <w:color w:val="231F20"/>
                <w:spacing w:val="-2"/>
                <w:sz w:val="22"/>
              </w:rPr>
              <w:t>Search</w:t>
            </w:r>
          </w:p>
          <w:p>
            <w:pPr>
              <w:pStyle w:val="TableParagraph"/>
              <w:numPr>
                <w:ilvl w:val="0"/>
                <w:numId w:val="288"/>
              </w:numPr>
              <w:tabs>
                <w:tab w:pos="377" w:val="left" w:leader="none"/>
                <w:tab w:pos="379" w:val="left" w:leader="none"/>
              </w:tabs>
              <w:spacing w:line="240" w:lineRule="auto" w:before="0" w:after="0"/>
              <w:ind w:left="379" w:right="93" w:hanging="312"/>
              <w:jc w:val="both"/>
              <w:rPr>
                <w:sz w:val="22"/>
              </w:rPr>
            </w:pPr>
            <w:r>
              <w:rPr>
                <w:color w:val="231F20"/>
                <w:sz w:val="22"/>
              </w:rPr>
              <w:t>Print the proper result for successful and unsuccessful Binary </w:t>
            </w:r>
            <w:r>
              <w:rPr>
                <w:color w:val="231F20"/>
                <w:spacing w:val="-2"/>
                <w:sz w:val="22"/>
              </w:rPr>
              <w:t>search</w:t>
            </w:r>
          </w:p>
        </w:tc>
        <w:tc>
          <w:tcPr>
            <w:tcW w:w="3544" w:type="dxa"/>
          </w:tcPr>
          <w:p>
            <w:pPr>
              <w:pStyle w:val="TableParagraph"/>
              <w:numPr>
                <w:ilvl w:val="0"/>
                <w:numId w:val="289"/>
              </w:numPr>
              <w:tabs>
                <w:tab w:pos="454" w:val="left" w:leader="none"/>
              </w:tabs>
              <w:spacing w:line="240" w:lineRule="auto" w:before="1" w:after="0"/>
              <w:ind w:left="454" w:right="0" w:hanging="344"/>
              <w:jc w:val="both"/>
              <w:rPr>
                <w:sz w:val="22"/>
              </w:rPr>
            </w:pPr>
            <w:r>
              <w:rPr>
                <w:color w:val="231F20"/>
                <w:sz w:val="22"/>
              </w:rPr>
              <w:t>Correct</w:t>
            </w:r>
            <w:r>
              <w:rPr>
                <w:color w:val="231F20"/>
                <w:spacing w:val="-13"/>
                <w:sz w:val="22"/>
              </w:rPr>
              <w:t> </w:t>
            </w:r>
            <w:r>
              <w:rPr>
                <w:color w:val="231F20"/>
                <w:sz w:val="22"/>
              </w:rPr>
              <w:t>syntactical</w:t>
            </w:r>
            <w:r>
              <w:rPr>
                <w:color w:val="231F20"/>
                <w:spacing w:val="-6"/>
                <w:sz w:val="22"/>
              </w:rPr>
              <w:t> </w:t>
            </w:r>
            <w:r>
              <w:rPr>
                <w:color w:val="231F20"/>
                <w:spacing w:val="-2"/>
                <w:sz w:val="22"/>
              </w:rPr>
              <w:t>errors</w:t>
            </w:r>
          </w:p>
          <w:p>
            <w:pPr>
              <w:pStyle w:val="TableParagraph"/>
              <w:numPr>
                <w:ilvl w:val="0"/>
                <w:numId w:val="289"/>
              </w:numPr>
              <w:tabs>
                <w:tab w:pos="454" w:val="left" w:leader="none"/>
              </w:tabs>
              <w:spacing w:line="266" w:lineRule="exact" w:before="0" w:after="0"/>
              <w:ind w:left="454" w:right="0" w:hanging="344"/>
              <w:jc w:val="both"/>
              <w:rPr>
                <w:sz w:val="22"/>
              </w:rPr>
            </w:pPr>
            <w:r>
              <w:rPr>
                <w:color w:val="231F20"/>
                <w:sz w:val="22"/>
              </w:rPr>
              <w:t>Debug</w:t>
            </w:r>
            <w:r>
              <w:rPr>
                <w:color w:val="231F20"/>
                <w:spacing w:val="-7"/>
                <w:sz w:val="22"/>
              </w:rPr>
              <w:t> </w:t>
            </w:r>
            <w:r>
              <w:rPr>
                <w:color w:val="231F20"/>
                <w:sz w:val="22"/>
              </w:rPr>
              <w:t>logical</w:t>
            </w:r>
            <w:r>
              <w:rPr>
                <w:color w:val="231F20"/>
                <w:spacing w:val="-7"/>
                <w:sz w:val="22"/>
              </w:rPr>
              <w:t> </w:t>
            </w:r>
            <w:r>
              <w:rPr>
                <w:color w:val="231F20"/>
                <w:spacing w:val="-2"/>
                <w:sz w:val="22"/>
              </w:rPr>
              <w:t>errors</w:t>
            </w:r>
          </w:p>
          <w:p>
            <w:pPr>
              <w:pStyle w:val="TableParagraph"/>
              <w:numPr>
                <w:ilvl w:val="0"/>
                <w:numId w:val="289"/>
              </w:numPr>
              <w:tabs>
                <w:tab w:pos="453" w:val="left" w:leader="none"/>
                <w:tab w:pos="455" w:val="left" w:leader="none"/>
                <w:tab w:pos="1933" w:val="left" w:leader="none"/>
                <w:tab w:pos="2683" w:val="left" w:leader="none"/>
              </w:tabs>
              <w:spacing w:line="240" w:lineRule="auto" w:before="0" w:after="0"/>
              <w:ind w:left="455" w:right="87" w:hanging="346"/>
              <w:jc w:val="both"/>
              <w:rPr>
                <w:sz w:val="22"/>
              </w:rPr>
            </w:pPr>
            <w:r>
              <w:rPr>
                <w:color w:val="231F20"/>
                <w:sz w:val="22"/>
              </w:rPr>
              <w:t>Check whether Binary Search </w:t>
            </w:r>
            <w:r>
              <w:rPr>
                <w:color w:val="231F20"/>
                <w:spacing w:val="-2"/>
                <w:sz w:val="22"/>
              </w:rPr>
              <w:t>algorithm</w:t>
            </w:r>
            <w:r>
              <w:rPr>
                <w:color w:val="231F20"/>
                <w:sz w:val="22"/>
              </w:rPr>
              <w:tab/>
            </w:r>
            <w:r>
              <w:rPr>
                <w:color w:val="231F20"/>
                <w:spacing w:val="-6"/>
                <w:sz w:val="22"/>
              </w:rPr>
              <w:t>is</w:t>
            </w:r>
            <w:r>
              <w:rPr>
                <w:color w:val="231F20"/>
                <w:sz w:val="22"/>
              </w:rPr>
              <w:tab/>
            </w:r>
            <w:r>
              <w:rPr>
                <w:color w:val="231F20"/>
                <w:spacing w:val="-2"/>
                <w:sz w:val="22"/>
              </w:rPr>
              <w:t>properly implemented</w:t>
            </w:r>
          </w:p>
          <w:p>
            <w:pPr>
              <w:pStyle w:val="TableParagraph"/>
              <w:numPr>
                <w:ilvl w:val="0"/>
                <w:numId w:val="289"/>
              </w:numPr>
              <w:tabs>
                <w:tab w:pos="454" w:val="left" w:leader="none"/>
              </w:tabs>
              <w:spacing w:line="240" w:lineRule="auto" w:before="0" w:after="0"/>
              <w:ind w:left="454" w:right="0" w:hanging="344"/>
              <w:jc w:val="both"/>
              <w:rPr>
                <w:sz w:val="22"/>
              </w:rPr>
            </w:pPr>
            <w:r>
              <w:rPr>
                <w:color w:val="231F20"/>
                <w:sz w:val="22"/>
              </w:rPr>
              <w:t>Observe</w:t>
            </w:r>
            <w:r>
              <w:rPr>
                <w:color w:val="231F20"/>
                <w:spacing w:val="-5"/>
                <w:sz w:val="22"/>
              </w:rPr>
              <w:t> </w:t>
            </w:r>
            <w:r>
              <w:rPr>
                <w:color w:val="231F20"/>
                <w:sz w:val="22"/>
              </w:rPr>
              <w:t>the</w:t>
            </w:r>
            <w:r>
              <w:rPr>
                <w:color w:val="231F20"/>
                <w:spacing w:val="-8"/>
                <w:sz w:val="22"/>
              </w:rPr>
              <w:t> </w:t>
            </w:r>
            <w:r>
              <w:rPr>
                <w:color w:val="231F20"/>
                <w:sz w:val="22"/>
              </w:rPr>
              <w:t>Base</w:t>
            </w:r>
            <w:r>
              <w:rPr>
                <w:color w:val="231F20"/>
                <w:spacing w:val="-4"/>
                <w:sz w:val="22"/>
              </w:rPr>
              <w:t> </w:t>
            </w:r>
            <w:r>
              <w:rPr>
                <w:color w:val="231F20"/>
                <w:spacing w:val="-2"/>
                <w:sz w:val="22"/>
              </w:rPr>
              <w:t>Condition</w:t>
            </w:r>
          </w:p>
          <w:p>
            <w:pPr>
              <w:pStyle w:val="TableParagraph"/>
              <w:numPr>
                <w:ilvl w:val="0"/>
                <w:numId w:val="289"/>
              </w:numPr>
              <w:tabs>
                <w:tab w:pos="453" w:val="left" w:leader="none"/>
                <w:tab w:pos="455" w:val="left" w:leader="none"/>
              </w:tabs>
              <w:spacing w:line="240" w:lineRule="auto" w:before="0" w:after="0"/>
              <w:ind w:left="455" w:right="94" w:hanging="346"/>
              <w:jc w:val="left"/>
              <w:rPr>
                <w:sz w:val="22"/>
              </w:rPr>
            </w:pPr>
            <w:r>
              <w:rPr>
                <w:color w:val="231F20"/>
                <w:sz w:val="22"/>
              </w:rPr>
              <w:t>Observe</w:t>
            </w:r>
            <w:r>
              <w:rPr>
                <w:color w:val="231F20"/>
                <w:spacing w:val="-2"/>
                <w:sz w:val="22"/>
              </w:rPr>
              <w:t> </w:t>
            </w:r>
            <w:r>
              <w:rPr>
                <w:color w:val="231F20"/>
                <w:sz w:val="22"/>
              </w:rPr>
              <w:t>the</w:t>
            </w:r>
            <w:r>
              <w:rPr>
                <w:color w:val="231F20"/>
                <w:spacing w:val="-2"/>
                <w:sz w:val="22"/>
              </w:rPr>
              <w:t> </w:t>
            </w:r>
            <w:r>
              <w:rPr>
                <w:color w:val="231F20"/>
                <w:sz w:val="22"/>
              </w:rPr>
              <w:t>intermediate</w:t>
            </w:r>
            <w:r>
              <w:rPr>
                <w:color w:val="231F20"/>
                <w:spacing w:val="-5"/>
                <w:sz w:val="22"/>
              </w:rPr>
              <w:t> </w:t>
            </w:r>
            <w:r>
              <w:rPr>
                <w:color w:val="231F20"/>
                <w:sz w:val="22"/>
              </w:rPr>
              <w:t>results in stack</w:t>
            </w:r>
          </w:p>
          <w:p>
            <w:pPr>
              <w:pStyle w:val="TableParagraph"/>
              <w:numPr>
                <w:ilvl w:val="0"/>
                <w:numId w:val="289"/>
              </w:numPr>
              <w:tabs>
                <w:tab w:pos="453" w:val="left" w:leader="none"/>
                <w:tab w:pos="455" w:val="left" w:leader="none"/>
              </w:tabs>
              <w:spacing w:line="240" w:lineRule="auto" w:before="0" w:after="0"/>
              <w:ind w:left="455" w:right="107" w:hanging="346"/>
              <w:jc w:val="left"/>
              <w:rPr>
                <w:sz w:val="22"/>
              </w:rPr>
            </w:pPr>
            <w:r>
              <w:rPr>
                <w:color w:val="231F20"/>
                <w:sz w:val="22"/>
              </w:rPr>
              <w:t>Observe</w:t>
            </w:r>
            <w:r>
              <w:rPr>
                <w:color w:val="231F20"/>
                <w:spacing w:val="-4"/>
                <w:sz w:val="22"/>
              </w:rPr>
              <w:t> </w:t>
            </w:r>
            <w:r>
              <w:rPr>
                <w:color w:val="231F20"/>
                <w:sz w:val="22"/>
              </w:rPr>
              <w:t>the</w:t>
            </w:r>
            <w:r>
              <w:rPr>
                <w:color w:val="231F20"/>
                <w:spacing w:val="-4"/>
                <w:sz w:val="22"/>
              </w:rPr>
              <w:t> </w:t>
            </w:r>
            <w:r>
              <w:rPr>
                <w:color w:val="231F20"/>
                <w:sz w:val="22"/>
              </w:rPr>
              <w:t>result</w:t>
            </w:r>
            <w:r>
              <w:rPr>
                <w:color w:val="231F20"/>
                <w:spacing w:val="-5"/>
                <w:sz w:val="22"/>
              </w:rPr>
              <w:t> </w:t>
            </w:r>
            <w:r>
              <w:rPr>
                <w:color w:val="231F20"/>
                <w:sz w:val="22"/>
              </w:rPr>
              <w:t>for the</w:t>
            </w:r>
            <w:r>
              <w:rPr>
                <w:color w:val="231F20"/>
                <w:spacing w:val="-4"/>
                <w:sz w:val="22"/>
              </w:rPr>
              <w:t> </w:t>
            </w:r>
            <w:r>
              <w:rPr>
                <w:color w:val="231F20"/>
                <w:sz w:val="22"/>
              </w:rPr>
              <w:t>search element is present in the list</w:t>
            </w:r>
          </w:p>
          <w:p>
            <w:pPr>
              <w:pStyle w:val="TableParagraph"/>
              <w:numPr>
                <w:ilvl w:val="0"/>
                <w:numId w:val="289"/>
              </w:numPr>
              <w:tabs>
                <w:tab w:pos="453" w:val="left" w:leader="none"/>
                <w:tab w:pos="455" w:val="left" w:leader="none"/>
              </w:tabs>
              <w:spacing w:line="270" w:lineRule="atLeast" w:before="0" w:after="0"/>
              <w:ind w:left="455" w:right="107" w:hanging="346"/>
              <w:jc w:val="left"/>
              <w:rPr>
                <w:sz w:val="22"/>
              </w:rPr>
            </w:pPr>
            <w:r>
              <w:rPr>
                <w:color w:val="231F20"/>
                <w:sz w:val="22"/>
              </w:rPr>
              <w:t>Observe</w:t>
            </w:r>
            <w:r>
              <w:rPr>
                <w:color w:val="231F20"/>
                <w:spacing w:val="-4"/>
                <w:sz w:val="22"/>
              </w:rPr>
              <w:t> </w:t>
            </w:r>
            <w:r>
              <w:rPr>
                <w:color w:val="231F20"/>
                <w:sz w:val="22"/>
              </w:rPr>
              <w:t>the</w:t>
            </w:r>
            <w:r>
              <w:rPr>
                <w:color w:val="231F20"/>
                <w:spacing w:val="-4"/>
                <w:sz w:val="22"/>
              </w:rPr>
              <w:t> </w:t>
            </w:r>
            <w:r>
              <w:rPr>
                <w:color w:val="231F20"/>
                <w:sz w:val="22"/>
              </w:rPr>
              <w:t>result</w:t>
            </w:r>
            <w:r>
              <w:rPr>
                <w:color w:val="231F20"/>
                <w:spacing w:val="-5"/>
                <w:sz w:val="22"/>
              </w:rPr>
              <w:t> </w:t>
            </w:r>
            <w:r>
              <w:rPr>
                <w:color w:val="231F20"/>
                <w:sz w:val="22"/>
              </w:rPr>
              <w:t>for the</w:t>
            </w:r>
            <w:r>
              <w:rPr>
                <w:color w:val="231F20"/>
                <w:spacing w:val="-4"/>
                <w:sz w:val="22"/>
              </w:rPr>
              <w:t> </w:t>
            </w:r>
            <w:r>
              <w:rPr>
                <w:color w:val="231F20"/>
                <w:sz w:val="22"/>
              </w:rPr>
              <w:t>search element is not present in the list</w:t>
            </w:r>
          </w:p>
        </w:tc>
      </w:tr>
    </w:tbl>
    <w:p>
      <w:pPr>
        <w:pStyle w:val="TableParagraph"/>
        <w:spacing w:after="0" w:line="270" w:lineRule="atLeast"/>
        <w:jc w:val="left"/>
        <w:rPr>
          <w:sz w:val="22"/>
        </w:rPr>
        <w:sectPr>
          <w:type w:val="continuous"/>
          <w:pgSz w:w="12240" w:h="15840"/>
          <w:pgMar w:header="0" w:footer="1147" w:top="400" w:bottom="1997" w:left="360" w:right="360"/>
        </w:sectPr>
      </w:pPr>
    </w:p>
    <w:tbl>
      <w:tblPr>
        <w:tblW w:w="0" w:type="auto"/>
        <w:jc w:val="left"/>
        <w:tblInd w:w="922"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754"/>
        <w:gridCol w:w="2098"/>
        <w:gridCol w:w="3674"/>
        <w:gridCol w:w="3544"/>
      </w:tblGrid>
      <w:tr>
        <w:trPr>
          <w:trHeight w:val="508" w:hRule="atLeast"/>
        </w:trPr>
        <w:tc>
          <w:tcPr>
            <w:tcW w:w="10070" w:type="dxa"/>
            <w:gridSpan w:val="4"/>
          </w:tcPr>
          <w:p>
            <w:pPr>
              <w:pStyle w:val="TableParagraph"/>
              <w:spacing w:before="6"/>
              <w:ind w:left="5"/>
              <w:jc w:val="center"/>
              <w:rPr>
                <w:b/>
                <w:sz w:val="22"/>
              </w:rPr>
            </w:pPr>
            <w:r>
              <w:rPr>
                <w:b/>
                <w:color w:val="231F20"/>
                <w:sz w:val="22"/>
              </w:rPr>
              <w:t>DATA</w:t>
            </w:r>
            <w:r>
              <w:rPr>
                <w:b/>
                <w:color w:val="231F20"/>
                <w:spacing w:val="-6"/>
                <w:sz w:val="22"/>
              </w:rPr>
              <w:t> </w:t>
            </w:r>
            <w:r>
              <w:rPr>
                <w:b/>
                <w:color w:val="231F20"/>
                <w:sz w:val="22"/>
              </w:rPr>
              <w:t>STRUCTURES</w:t>
            </w:r>
            <w:r>
              <w:rPr>
                <w:b/>
                <w:color w:val="231F20"/>
                <w:spacing w:val="-5"/>
                <w:sz w:val="22"/>
              </w:rPr>
              <w:t> </w:t>
            </w:r>
            <w:r>
              <w:rPr>
                <w:b/>
                <w:color w:val="231F20"/>
                <w:sz w:val="22"/>
              </w:rPr>
              <w:t>LAB</w:t>
            </w:r>
            <w:r>
              <w:rPr>
                <w:b/>
                <w:color w:val="231F20"/>
                <w:spacing w:val="-5"/>
                <w:sz w:val="22"/>
              </w:rPr>
              <w:t> </w:t>
            </w:r>
            <w:r>
              <w:rPr>
                <w:b/>
                <w:color w:val="231F20"/>
                <w:sz w:val="22"/>
              </w:rPr>
              <w:t>OBJECTIVES</w:t>
            </w:r>
            <w:r>
              <w:rPr>
                <w:b/>
                <w:color w:val="231F20"/>
                <w:spacing w:val="-10"/>
                <w:sz w:val="22"/>
              </w:rPr>
              <w:t> </w:t>
            </w:r>
            <w:r>
              <w:rPr>
                <w:b/>
                <w:color w:val="231F20"/>
                <w:sz w:val="22"/>
              </w:rPr>
              <w:t>AND</w:t>
            </w:r>
            <w:r>
              <w:rPr>
                <w:b/>
                <w:color w:val="231F20"/>
                <w:spacing w:val="-11"/>
                <w:sz w:val="22"/>
              </w:rPr>
              <w:t> </w:t>
            </w:r>
            <w:r>
              <w:rPr>
                <w:b/>
                <w:color w:val="231F20"/>
                <w:sz w:val="22"/>
              </w:rPr>
              <w:t>KEY</w:t>
            </w:r>
            <w:r>
              <w:rPr>
                <w:b/>
                <w:color w:val="231F20"/>
                <w:spacing w:val="-10"/>
                <w:sz w:val="22"/>
              </w:rPr>
              <w:t> </w:t>
            </w:r>
            <w:r>
              <w:rPr>
                <w:b/>
                <w:color w:val="231F20"/>
                <w:spacing w:val="-2"/>
                <w:sz w:val="22"/>
              </w:rPr>
              <w:t>COMPETENCIES</w:t>
            </w:r>
          </w:p>
        </w:tc>
      </w:tr>
      <w:tr>
        <w:trPr>
          <w:trHeight w:val="816" w:hRule="atLeast"/>
        </w:trPr>
        <w:tc>
          <w:tcPr>
            <w:tcW w:w="754" w:type="dxa"/>
          </w:tcPr>
          <w:p>
            <w:pPr>
              <w:pStyle w:val="TableParagraph"/>
              <w:spacing w:before="6"/>
              <w:ind w:left="110"/>
              <w:rPr>
                <w:b/>
                <w:sz w:val="22"/>
              </w:rPr>
            </w:pPr>
            <w:r>
              <w:rPr>
                <w:b/>
                <w:color w:val="231F20"/>
                <w:spacing w:val="-2"/>
                <w:sz w:val="22"/>
              </w:rPr>
              <w:t>Sl.No</w:t>
            </w:r>
          </w:p>
        </w:tc>
        <w:tc>
          <w:tcPr>
            <w:tcW w:w="2098" w:type="dxa"/>
          </w:tcPr>
          <w:p>
            <w:pPr>
              <w:pStyle w:val="TableParagraph"/>
              <w:tabs>
                <w:tab w:pos="1075" w:val="left" w:leader="none"/>
                <w:tab w:pos="1684" w:val="left" w:leader="none"/>
              </w:tabs>
              <w:spacing w:line="278" w:lineRule="auto" w:before="1"/>
              <w:ind w:left="110" w:right="93"/>
              <w:rPr>
                <w:b/>
                <w:sz w:val="22"/>
              </w:rPr>
            </w:pPr>
            <w:r>
              <w:rPr>
                <w:b/>
                <w:color w:val="231F20"/>
                <w:spacing w:val="-4"/>
                <w:sz w:val="22"/>
              </w:rPr>
              <w:t>Name</w:t>
            </w:r>
            <w:r>
              <w:rPr>
                <w:b/>
                <w:color w:val="231F20"/>
                <w:sz w:val="22"/>
              </w:rPr>
              <w:tab/>
            </w:r>
            <w:r>
              <w:rPr>
                <w:b/>
                <w:color w:val="231F20"/>
                <w:spacing w:val="-6"/>
                <w:sz w:val="22"/>
              </w:rPr>
              <w:t>of</w:t>
            </w:r>
            <w:r>
              <w:rPr>
                <w:b/>
                <w:color w:val="231F20"/>
                <w:sz w:val="22"/>
              </w:rPr>
              <w:tab/>
            </w:r>
            <w:r>
              <w:rPr>
                <w:b/>
                <w:color w:val="231F20"/>
                <w:spacing w:val="-4"/>
                <w:sz w:val="22"/>
              </w:rPr>
              <w:t>the </w:t>
            </w:r>
            <w:r>
              <w:rPr>
                <w:b/>
                <w:color w:val="231F20"/>
                <w:spacing w:val="-2"/>
                <w:sz w:val="22"/>
              </w:rPr>
              <w:t>Experiment</w:t>
            </w:r>
          </w:p>
        </w:tc>
        <w:tc>
          <w:tcPr>
            <w:tcW w:w="3674" w:type="dxa"/>
          </w:tcPr>
          <w:p>
            <w:pPr>
              <w:pStyle w:val="TableParagraph"/>
              <w:spacing w:before="6"/>
              <w:ind w:left="110"/>
              <w:rPr>
                <w:b/>
                <w:sz w:val="22"/>
              </w:rPr>
            </w:pPr>
            <w:r>
              <w:rPr>
                <w:b/>
                <w:color w:val="231F20"/>
                <w:spacing w:val="-2"/>
                <w:sz w:val="22"/>
              </w:rPr>
              <w:t>Objectives</w:t>
            </w:r>
          </w:p>
        </w:tc>
        <w:tc>
          <w:tcPr>
            <w:tcW w:w="3544" w:type="dxa"/>
          </w:tcPr>
          <w:p>
            <w:pPr>
              <w:pStyle w:val="TableParagraph"/>
              <w:spacing w:before="6"/>
              <w:ind w:left="110"/>
              <w:rPr>
                <w:b/>
                <w:sz w:val="22"/>
              </w:rPr>
            </w:pPr>
            <w:r>
              <w:rPr>
                <w:b/>
                <w:color w:val="231F20"/>
                <w:sz w:val="22"/>
              </w:rPr>
              <w:t>Key</w:t>
            </w:r>
            <w:r>
              <w:rPr>
                <w:b/>
                <w:color w:val="231F20"/>
                <w:spacing w:val="-8"/>
                <w:sz w:val="22"/>
              </w:rPr>
              <w:t> </w:t>
            </w:r>
            <w:r>
              <w:rPr>
                <w:b/>
                <w:color w:val="231F20"/>
                <w:spacing w:val="-2"/>
                <w:sz w:val="22"/>
              </w:rPr>
              <w:t>Competencies</w:t>
            </w:r>
          </w:p>
        </w:tc>
      </w:tr>
      <w:tr>
        <w:trPr>
          <w:trHeight w:val="5372" w:hRule="atLeast"/>
        </w:trPr>
        <w:tc>
          <w:tcPr>
            <w:tcW w:w="754" w:type="dxa"/>
          </w:tcPr>
          <w:p>
            <w:pPr>
              <w:pStyle w:val="TableParagraph"/>
              <w:spacing w:before="6"/>
              <w:ind w:left="110"/>
              <w:rPr>
                <w:sz w:val="22"/>
              </w:rPr>
            </w:pPr>
            <w:r>
              <w:rPr>
                <w:color w:val="231F20"/>
                <w:spacing w:val="-10"/>
                <w:sz w:val="22"/>
              </w:rPr>
              <w:t>9</w:t>
            </w:r>
          </w:p>
        </w:tc>
        <w:tc>
          <w:tcPr>
            <w:tcW w:w="2098" w:type="dxa"/>
          </w:tcPr>
          <w:p>
            <w:pPr>
              <w:pStyle w:val="TableParagraph"/>
              <w:tabs>
                <w:tab w:pos="1757" w:val="left" w:leader="none"/>
              </w:tabs>
              <w:spacing w:line="276" w:lineRule="auto" w:before="1"/>
              <w:ind w:left="110" w:right="84"/>
              <w:jc w:val="both"/>
              <w:rPr>
                <w:sz w:val="22"/>
              </w:rPr>
            </w:pPr>
            <w:r>
              <w:rPr>
                <w:color w:val="231F20"/>
                <w:spacing w:val="-2"/>
                <w:sz w:val="22"/>
              </w:rPr>
              <w:t>Exercises</w:t>
            </w:r>
            <w:r>
              <w:rPr>
                <w:color w:val="231F20"/>
                <w:sz w:val="22"/>
              </w:rPr>
              <w:tab/>
            </w:r>
            <w:r>
              <w:rPr>
                <w:color w:val="231F20"/>
                <w:spacing w:val="-6"/>
                <w:sz w:val="22"/>
              </w:rPr>
              <w:t>on </w:t>
            </w:r>
            <w:r>
              <w:rPr>
                <w:color w:val="231F20"/>
                <w:sz w:val="22"/>
              </w:rPr>
              <w:t>creation, insertion, deletion, display, sorting, find and replace of elements in a singly linked</w:t>
            </w:r>
            <w:r>
              <w:rPr>
                <w:color w:val="231F20"/>
                <w:spacing w:val="80"/>
                <w:sz w:val="22"/>
              </w:rPr>
              <w:t> </w:t>
            </w:r>
            <w:r>
              <w:rPr>
                <w:color w:val="231F20"/>
                <w:spacing w:val="-2"/>
                <w:sz w:val="22"/>
              </w:rPr>
              <w:t>lists</w:t>
            </w:r>
          </w:p>
        </w:tc>
        <w:tc>
          <w:tcPr>
            <w:tcW w:w="3674" w:type="dxa"/>
          </w:tcPr>
          <w:p>
            <w:pPr>
              <w:pStyle w:val="TableParagraph"/>
              <w:spacing w:before="6"/>
              <w:ind w:left="110"/>
              <w:rPr>
                <w:sz w:val="22"/>
              </w:rPr>
            </w:pPr>
            <w:r>
              <w:rPr>
                <w:color w:val="231F20"/>
                <w:sz w:val="22"/>
              </w:rPr>
              <w:t>Write</w:t>
            </w:r>
            <w:r>
              <w:rPr>
                <w:color w:val="231F20"/>
                <w:spacing w:val="-4"/>
                <w:sz w:val="22"/>
              </w:rPr>
              <w:t> </w:t>
            </w:r>
            <w:r>
              <w:rPr>
                <w:color w:val="231F20"/>
                <w:sz w:val="22"/>
              </w:rPr>
              <w:t>a</w:t>
            </w:r>
            <w:r>
              <w:rPr>
                <w:color w:val="231F20"/>
                <w:spacing w:val="-8"/>
                <w:sz w:val="22"/>
              </w:rPr>
              <w:t> </w:t>
            </w:r>
            <w:r>
              <w:rPr>
                <w:color w:val="231F20"/>
                <w:sz w:val="22"/>
              </w:rPr>
              <w:t>C</w:t>
            </w:r>
            <w:r>
              <w:rPr>
                <w:color w:val="231F20"/>
                <w:spacing w:val="-2"/>
                <w:sz w:val="22"/>
              </w:rPr>
              <w:t> </w:t>
            </w:r>
            <w:r>
              <w:rPr>
                <w:color w:val="231F20"/>
                <w:sz w:val="22"/>
              </w:rPr>
              <w:t>program</w:t>
            </w:r>
            <w:r>
              <w:rPr>
                <w:color w:val="231F20"/>
                <w:spacing w:val="-3"/>
                <w:sz w:val="22"/>
              </w:rPr>
              <w:t> </w:t>
            </w:r>
            <w:r>
              <w:rPr>
                <w:color w:val="231F20"/>
                <w:spacing w:val="-5"/>
                <w:sz w:val="22"/>
              </w:rPr>
              <w:t>for</w:t>
            </w:r>
          </w:p>
          <w:p>
            <w:pPr>
              <w:pStyle w:val="TableParagraph"/>
              <w:numPr>
                <w:ilvl w:val="0"/>
                <w:numId w:val="290"/>
              </w:numPr>
              <w:tabs>
                <w:tab w:pos="377" w:val="left" w:leader="none"/>
              </w:tabs>
              <w:spacing w:line="240" w:lineRule="auto" w:before="231" w:after="0"/>
              <w:ind w:left="377" w:right="0" w:hanging="247"/>
              <w:jc w:val="both"/>
              <w:rPr>
                <w:sz w:val="22"/>
              </w:rPr>
            </w:pPr>
            <w:r>
              <w:rPr>
                <w:color w:val="231F20"/>
                <w:sz w:val="22"/>
              </w:rPr>
              <w:t>Creation</w:t>
            </w:r>
            <w:r>
              <w:rPr>
                <w:color w:val="231F20"/>
                <w:spacing w:val="-5"/>
                <w:sz w:val="22"/>
              </w:rPr>
              <w:t> </w:t>
            </w:r>
            <w:r>
              <w:rPr>
                <w:color w:val="231F20"/>
                <w:sz w:val="22"/>
              </w:rPr>
              <w:t>of</w:t>
            </w:r>
            <w:r>
              <w:rPr>
                <w:color w:val="231F20"/>
                <w:spacing w:val="-8"/>
                <w:sz w:val="22"/>
              </w:rPr>
              <w:t> </w:t>
            </w:r>
            <w:r>
              <w:rPr>
                <w:color w:val="231F20"/>
                <w:sz w:val="22"/>
              </w:rPr>
              <w:t>linked</w:t>
            </w:r>
            <w:r>
              <w:rPr>
                <w:color w:val="231F20"/>
                <w:spacing w:val="-7"/>
                <w:sz w:val="22"/>
              </w:rPr>
              <w:t> </w:t>
            </w:r>
            <w:r>
              <w:rPr>
                <w:color w:val="231F20"/>
                <w:spacing w:val="-4"/>
                <w:sz w:val="22"/>
              </w:rPr>
              <w:t>list</w:t>
            </w:r>
          </w:p>
          <w:p>
            <w:pPr>
              <w:pStyle w:val="TableParagraph"/>
              <w:numPr>
                <w:ilvl w:val="0"/>
                <w:numId w:val="290"/>
              </w:numPr>
              <w:tabs>
                <w:tab w:pos="377" w:val="left" w:leader="none"/>
              </w:tabs>
              <w:spacing w:line="240" w:lineRule="auto" w:before="0" w:after="0"/>
              <w:ind w:left="377" w:right="0" w:hanging="300"/>
              <w:jc w:val="both"/>
              <w:rPr>
                <w:sz w:val="22"/>
              </w:rPr>
            </w:pPr>
            <w:r>
              <w:rPr>
                <w:color w:val="231F20"/>
                <w:sz w:val="22"/>
              </w:rPr>
              <w:t>Inserting</w:t>
            </w:r>
            <w:r>
              <w:rPr>
                <w:color w:val="231F20"/>
                <w:spacing w:val="-3"/>
                <w:sz w:val="22"/>
              </w:rPr>
              <w:t> </w:t>
            </w:r>
            <w:r>
              <w:rPr>
                <w:color w:val="231F20"/>
                <w:sz w:val="22"/>
              </w:rPr>
              <w:t>an</w:t>
            </w:r>
            <w:r>
              <w:rPr>
                <w:color w:val="231F20"/>
                <w:spacing w:val="-6"/>
                <w:sz w:val="22"/>
              </w:rPr>
              <w:t> </w:t>
            </w:r>
            <w:r>
              <w:rPr>
                <w:color w:val="231F20"/>
                <w:sz w:val="22"/>
              </w:rPr>
              <w:t>element</w:t>
            </w:r>
            <w:r>
              <w:rPr>
                <w:color w:val="231F20"/>
                <w:spacing w:val="-6"/>
                <w:sz w:val="22"/>
              </w:rPr>
              <w:t> </w:t>
            </w:r>
            <w:r>
              <w:rPr>
                <w:color w:val="231F20"/>
                <w:sz w:val="22"/>
              </w:rPr>
              <w:t>in</w:t>
            </w:r>
            <w:r>
              <w:rPr>
                <w:color w:val="231F20"/>
                <w:spacing w:val="-10"/>
                <w:sz w:val="22"/>
              </w:rPr>
              <w:t> </w:t>
            </w:r>
            <w:r>
              <w:rPr>
                <w:color w:val="231F20"/>
                <w:sz w:val="22"/>
              </w:rPr>
              <w:t>Linked</w:t>
            </w:r>
            <w:r>
              <w:rPr>
                <w:color w:val="231F20"/>
                <w:spacing w:val="-5"/>
                <w:sz w:val="22"/>
              </w:rPr>
              <w:t> </w:t>
            </w:r>
            <w:r>
              <w:rPr>
                <w:color w:val="231F20"/>
                <w:spacing w:val="-4"/>
                <w:sz w:val="22"/>
              </w:rPr>
              <w:t>list</w:t>
            </w:r>
          </w:p>
          <w:p>
            <w:pPr>
              <w:pStyle w:val="TableParagraph"/>
              <w:numPr>
                <w:ilvl w:val="0"/>
                <w:numId w:val="290"/>
              </w:numPr>
              <w:tabs>
                <w:tab w:pos="375" w:val="left" w:leader="none"/>
                <w:tab w:pos="379" w:val="left" w:leader="none"/>
              </w:tabs>
              <w:spacing w:line="240" w:lineRule="auto" w:before="0" w:after="0"/>
              <w:ind w:left="379" w:right="97" w:hanging="351"/>
              <w:jc w:val="both"/>
              <w:rPr>
                <w:sz w:val="22"/>
              </w:rPr>
            </w:pPr>
            <w:r>
              <w:rPr>
                <w:color w:val="231F20"/>
                <w:sz w:val="22"/>
              </w:rPr>
              <w:t>Check for deletion of a node if no element is present and print error </w:t>
            </w:r>
            <w:r>
              <w:rPr>
                <w:color w:val="231F20"/>
                <w:spacing w:val="-2"/>
                <w:sz w:val="22"/>
              </w:rPr>
              <w:t>message</w:t>
            </w:r>
          </w:p>
          <w:p>
            <w:pPr>
              <w:pStyle w:val="TableParagraph"/>
              <w:numPr>
                <w:ilvl w:val="0"/>
                <w:numId w:val="290"/>
              </w:numPr>
              <w:tabs>
                <w:tab w:pos="376" w:val="left" w:leader="none"/>
                <w:tab w:pos="379" w:val="left" w:leader="none"/>
              </w:tabs>
              <w:spacing w:line="240" w:lineRule="auto" w:before="1" w:after="0"/>
              <w:ind w:left="379" w:right="91" w:hanging="351"/>
              <w:jc w:val="both"/>
              <w:rPr>
                <w:sz w:val="22"/>
              </w:rPr>
            </w:pPr>
            <w:r>
              <w:rPr>
                <w:color w:val="231F20"/>
                <w:sz w:val="22"/>
              </w:rPr>
              <w:t>Delete an element from the Linked </w:t>
            </w:r>
            <w:r>
              <w:rPr>
                <w:color w:val="231F20"/>
                <w:spacing w:val="-4"/>
                <w:sz w:val="22"/>
              </w:rPr>
              <w:t>list</w:t>
            </w:r>
          </w:p>
          <w:p>
            <w:pPr>
              <w:pStyle w:val="TableParagraph"/>
              <w:numPr>
                <w:ilvl w:val="0"/>
                <w:numId w:val="290"/>
              </w:numPr>
              <w:tabs>
                <w:tab w:pos="376" w:val="left" w:leader="none"/>
                <w:tab w:pos="379" w:val="left" w:leader="none"/>
              </w:tabs>
              <w:spacing w:line="235" w:lineRule="auto" w:before="5" w:after="0"/>
              <w:ind w:left="379" w:right="88" w:hanging="298"/>
              <w:jc w:val="both"/>
              <w:rPr>
                <w:sz w:val="22"/>
              </w:rPr>
            </w:pPr>
            <w:r>
              <w:rPr>
                <w:color w:val="231F20"/>
                <w:sz w:val="22"/>
              </w:rPr>
              <w:t>Display all the elements from the linked</w:t>
            </w:r>
            <w:r>
              <w:rPr>
                <w:color w:val="231F20"/>
                <w:spacing w:val="-5"/>
                <w:sz w:val="22"/>
              </w:rPr>
              <w:t> </w:t>
            </w:r>
            <w:r>
              <w:rPr>
                <w:color w:val="231F20"/>
                <w:sz w:val="22"/>
              </w:rPr>
              <w:t>list</w:t>
            </w:r>
          </w:p>
          <w:p>
            <w:pPr>
              <w:pStyle w:val="TableParagraph"/>
              <w:numPr>
                <w:ilvl w:val="0"/>
                <w:numId w:val="290"/>
              </w:numPr>
              <w:tabs>
                <w:tab w:pos="376" w:val="left" w:leader="none"/>
              </w:tabs>
              <w:spacing w:line="240" w:lineRule="auto" w:before="8" w:after="0"/>
              <w:ind w:left="376" w:right="0" w:hanging="347"/>
              <w:jc w:val="both"/>
              <w:rPr>
                <w:sz w:val="22"/>
              </w:rPr>
            </w:pPr>
            <w:r>
              <w:rPr>
                <w:color w:val="231F20"/>
                <w:sz w:val="22"/>
              </w:rPr>
              <w:t>Sorting</w:t>
            </w:r>
            <w:r>
              <w:rPr>
                <w:color w:val="231F20"/>
                <w:spacing w:val="-4"/>
                <w:sz w:val="22"/>
              </w:rPr>
              <w:t> </w:t>
            </w:r>
            <w:r>
              <w:rPr>
                <w:color w:val="231F20"/>
                <w:sz w:val="22"/>
              </w:rPr>
              <w:t>of</w:t>
            </w:r>
            <w:r>
              <w:rPr>
                <w:color w:val="231F20"/>
                <w:spacing w:val="-10"/>
                <w:sz w:val="22"/>
              </w:rPr>
              <w:t> </w:t>
            </w:r>
            <w:r>
              <w:rPr>
                <w:color w:val="231F20"/>
                <w:spacing w:val="-2"/>
                <w:sz w:val="22"/>
              </w:rPr>
              <w:t>elements</w:t>
            </w:r>
          </w:p>
          <w:p>
            <w:pPr>
              <w:pStyle w:val="TableParagraph"/>
              <w:numPr>
                <w:ilvl w:val="0"/>
                <w:numId w:val="290"/>
              </w:numPr>
              <w:tabs>
                <w:tab w:pos="376" w:val="left" w:leader="none"/>
              </w:tabs>
              <w:spacing w:line="240" w:lineRule="auto" w:before="0" w:after="0"/>
              <w:ind w:left="376" w:right="0" w:hanging="396"/>
              <w:jc w:val="both"/>
              <w:rPr>
                <w:sz w:val="22"/>
              </w:rPr>
            </w:pPr>
            <w:r>
              <w:rPr>
                <w:color w:val="231F20"/>
                <w:sz w:val="22"/>
              </w:rPr>
              <w:t>Find</w:t>
            </w:r>
            <w:r>
              <w:rPr>
                <w:color w:val="231F20"/>
                <w:spacing w:val="-5"/>
                <w:sz w:val="22"/>
              </w:rPr>
              <w:t> </w:t>
            </w:r>
            <w:r>
              <w:rPr>
                <w:color w:val="231F20"/>
                <w:sz w:val="22"/>
              </w:rPr>
              <w:t>and</w:t>
            </w:r>
            <w:r>
              <w:rPr>
                <w:color w:val="231F20"/>
                <w:spacing w:val="-5"/>
                <w:sz w:val="22"/>
              </w:rPr>
              <w:t> </w:t>
            </w:r>
            <w:r>
              <w:rPr>
                <w:color w:val="231F20"/>
                <w:sz w:val="22"/>
              </w:rPr>
              <w:t>Replace</w:t>
            </w:r>
            <w:r>
              <w:rPr>
                <w:color w:val="231F20"/>
                <w:spacing w:val="-5"/>
                <w:sz w:val="22"/>
              </w:rPr>
              <w:t> </w:t>
            </w:r>
            <w:r>
              <w:rPr>
                <w:color w:val="231F20"/>
                <w:sz w:val="22"/>
              </w:rPr>
              <w:t>of</w:t>
            </w:r>
            <w:r>
              <w:rPr>
                <w:color w:val="231F20"/>
                <w:spacing w:val="-4"/>
                <w:sz w:val="22"/>
              </w:rPr>
              <w:t> </w:t>
            </w:r>
            <w:r>
              <w:rPr>
                <w:color w:val="231F20"/>
                <w:spacing w:val="-2"/>
                <w:sz w:val="22"/>
              </w:rPr>
              <w:t>element</w:t>
            </w:r>
          </w:p>
        </w:tc>
        <w:tc>
          <w:tcPr>
            <w:tcW w:w="3544" w:type="dxa"/>
          </w:tcPr>
          <w:p>
            <w:pPr>
              <w:pStyle w:val="TableParagraph"/>
              <w:numPr>
                <w:ilvl w:val="0"/>
                <w:numId w:val="291"/>
              </w:numPr>
              <w:tabs>
                <w:tab w:pos="454" w:val="left" w:leader="none"/>
              </w:tabs>
              <w:spacing w:line="266" w:lineRule="exact" w:before="1" w:after="0"/>
              <w:ind w:left="454" w:right="0" w:hanging="344"/>
              <w:jc w:val="left"/>
              <w:rPr>
                <w:sz w:val="22"/>
              </w:rPr>
            </w:pPr>
            <w:r>
              <w:rPr>
                <w:color w:val="231F20"/>
                <w:sz w:val="22"/>
              </w:rPr>
              <w:t>Rectify</w:t>
            </w:r>
            <w:r>
              <w:rPr>
                <w:color w:val="231F20"/>
                <w:spacing w:val="-9"/>
                <w:sz w:val="22"/>
              </w:rPr>
              <w:t> </w:t>
            </w:r>
            <w:r>
              <w:rPr>
                <w:color w:val="231F20"/>
                <w:sz w:val="22"/>
              </w:rPr>
              <w:t>syntactical</w:t>
            </w:r>
            <w:r>
              <w:rPr>
                <w:color w:val="231F20"/>
                <w:spacing w:val="-6"/>
                <w:sz w:val="22"/>
              </w:rPr>
              <w:t> </w:t>
            </w:r>
            <w:r>
              <w:rPr>
                <w:color w:val="231F20"/>
                <w:spacing w:val="-2"/>
                <w:sz w:val="22"/>
              </w:rPr>
              <w:t>errors</w:t>
            </w:r>
          </w:p>
          <w:p>
            <w:pPr>
              <w:pStyle w:val="TableParagraph"/>
              <w:numPr>
                <w:ilvl w:val="0"/>
                <w:numId w:val="291"/>
              </w:numPr>
              <w:tabs>
                <w:tab w:pos="454" w:val="left" w:leader="none"/>
              </w:tabs>
              <w:spacing w:line="266" w:lineRule="exact" w:before="0" w:after="0"/>
              <w:ind w:left="454" w:right="0" w:hanging="344"/>
              <w:jc w:val="left"/>
              <w:rPr>
                <w:sz w:val="22"/>
              </w:rPr>
            </w:pPr>
            <w:r>
              <w:rPr>
                <w:color w:val="231F20"/>
                <w:sz w:val="22"/>
              </w:rPr>
              <w:t>Debug</w:t>
            </w:r>
            <w:r>
              <w:rPr>
                <w:color w:val="231F20"/>
                <w:spacing w:val="-7"/>
                <w:sz w:val="22"/>
              </w:rPr>
              <w:t> </w:t>
            </w:r>
            <w:r>
              <w:rPr>
                <w:color w:val="231F20"/>
                <w:sz w:val="22"/>
              </w:rPr>
              <w:t>logical</w:t>
            </w:r>
            <w:r>
              <w:rPr>
                <w:color w:val="231F20"/>
                <w:spacing w:val="-6"/>
                <w:sz w:val="22"/>
              </w:rPr>
              <w:t> </w:t>
            </w:r>
            <w:r>
              <w:rPr>
                <w:color w:val="231F20"/>
                <w:spacing w:val="-2"/>
                <w:sz w:val="22"/>
              </w:rPr>
              <w:t>errors</w:t>
            </w:r>
          </w:p>
          <w:p>
            <w:pPr>
              <w:pStyle w:val="TableParagraph"/>
              <w:numPr>
                <w:ilvl w:val="0"/>
                <w:numId w:val="291"/>
              </w:numPr>
              <w:tabs>
                <w:tab w:pos="454" w:val="left" w:leader="none"/>
              </w:tabs>
              <w:spacing w:line="240" w:lineRule="auto" w:before="0" w:after="0"/>
              <w:ind w:left="454" w:right="0" w:hanging="344"/>
              <w:jc w:val="left"/>
              <w:rPr>
                <w:sz w:val="22"/>
              </w:rPr>
            </w:pPr>
            <w:r>
              <w:rPr>
                <w:color w:val="231F20"/>
                <w:sz w:val="22"/>
              </w:rPr>
              <w:t>Study</w:t>
            </w:r>
            <w:r>
              <w:rPr>
                <w:color w:val="231F20"/>
                <w:spacing w:val="-7"/>
                <w:sz w:val="22"/>
              </w:rPr>
              <w:t> </w:t>
            </w:r>
            <w:r>
              <w:rPr>
                <w:color w:val="231F20"/>
                <w:sz w:val="22"/>
              </w:rPr>
              <w:t>node</w:t>
            </w:r>
            <w:r>
              <w:rPr>
                <w:color w:val="231F20"/>
                <w:spacing w:val="-10"/>
                <w:sz w:val="22"/>
              </w:rPr>
              <w:t> </w:t>
            </w:r>
            <w:r>
              <w:rPr>
                <w:color w:val="231F20"/>
                <w:spacing w:val="-2"/>
                <w:sz w:val="22"/>
              </w:rPr>
              <w:t>structure</w:t>
            </w:r>
          </w:p>
          <w:p>
            <w:pPr>
              <w:pStyle w:val="TableParagraph"/>
              <w:numPr>
                <w:ilvl w:val="0"/>
                <w:numId w:val="291"/>
              </w:numPr>
              <w:tabs>
                <w:tab w:pos="453" w:val="left" w:leader="none"/>
                <w:tab w:pos="455" w:val="left" w:leader="none"/>
              </w:tabs>
              <w:spacing w:line="240" w:lineRule="auto" w:before="1" w:after="0"/>
              <w:ind w:left="455" w:right="89" w:hanging="346"/>
              <w:jc w:val="both"/>
              <w:rPr>
                <w:sz w:val="22"/>
              </w:rPr>
            </w:pPr>
            <w:r>
              <w:rPr>
                <w:color w:val="231F20"/>
                <w:sz w:val="22"/>
              </w:rPr>
              <w:t>Validate whether the memory allocation is done for the node</w:t>
            </w:r>
          </w:p>
          <w:p>
            <w:pPr>
              <w:pStyle w:val="TableParagraph"/>
              <w:numPr>
                <w:ilvl w:val="0"/>
                <w:numId w:val="291"/>
              </w:numPr>
              <w:tabs>
                <w:tab w:pos="453" w:val="left" w:leader="none"/>
                <w:tab w:pos="455" w:val="left" w:leader="none"/>
              </w:tabs>
              <w:spacing w:line="240" w:lineRule="auto" w:before="1" w:after="0"/>
              <w:ind w:left="455" w:right="87" w:hanging="346"/>
              <w:jc w:val="both"/>
              <w:rPr>
                <w:sz w:val="22"/>
              </w:rPr>
            </w:pPr>
            <w:r>
              <w:rPr>
                <w:color w:val="231F20"/>
                <w:sz w:val="22"/>
              </w:rPr>
              <w:t>Confirm whether the addition of node is done at the end</w:t>
            </w:r>
          </w:p>
          <w:p>
            <w:pPr>
              <w:pStyle w:val="TableParagraph"/>
              <w:numPr>
                <w:ilvl w:val="0"/>
                <w:numId w:val="291"/>
              </w:numPr>
              <w:tabs>
                <w:tab w:pos="453" w:val="left" w:leader="none"/>
                <w:tab w:pos="455" w:val="left" w:leader="none"/>
              </w:tabs>
              <w:spacing w:line="240" w:lineRule="auto" w:before="0" w:after="0"/>
              <w:ind w:left="455" w:right="85" w:hanging="346"/>
              <w:jc w:val="both"/>
              <w:rPr>
                <w:sz w:val="22"/>
              </w:rPr>
            </w:pPr>
            <w:r>
              <w:rPr>
                <w:color w:val="231F20"/>
                <w:sz w:val="22"/>
              </w:rPr>
              <w:t>Correct if deletion of an element in an empty list</w:t>
            </w:r>
          </w:p>
          <w:p>
            <w:pPr>
              <w:pStyle w:val="TableParagraph"/>
              <w:numPr>
                <w:ilvl w:val="0"/>
                <w:numId w:val="291"/>
              </w:numPr>
              <w:tabs>
                <w:tab w:pos="453" w:val="left" w:leader="none"/>
                <w:tab w:pos="455" w:val="left" w:leader="none"/>
              </w:tabs>
              <w:spacing w:line="240" w:lineRule="auto" w:before="1" w:after="0"/>
              <w:ind w:left="455" w:right="91" w:hanging="346"/>
              <w:jc w:val="both"/>
              <w:rPr>
                <w:sz w:val="22"/>
              </w:rPr>
            </w:pPr>
            <w:r>
              <w:rPr>
                <w:color w:val="231F20"/>
                <w:sz w:val="22"/>
              </w:rPr>
              <w:t>Confirm whether deletion of required node is done</w:t>
            </w:r>
          </w:p>
          <w:p>
            <w:pPr>
              <w:pStyle w:val="TableParagraph"/>
              <w:numPr>
                <w:ilvl w:val="0"/>
                <w:numId w:val="291"/>
              </w:numPr>
              <w:tabs>
                <w:tab w:pos="453" w:val="left" w:leader="none"/>
                <w:tab w:pos="455" w:val="left" w:leader="none"/>
              </w:tabs>
              <w:spacing w:line="240" w:lineRule="auto" w:before="1" w:after="0"/>
              <w:ind w:left="455" w:right="85" w:hanging="346"/>
              <w:jc w:val="both"/>
              <w:rPr>
                <w:sz w:val="22"/>
              </w:rPr>
            </w:pPr>
            <w:r>
              <w:rPr>
                <w:color w:val="231F20"/>
                <w:sz w:val="22"/>
              </w:rPr>
              <w:t>Observe whether all the</w:t>
            </w:r>
            <w:r>
              <w:rPr>
                <w:color w:val="231F20"/>
                <w:spacing w:val="40"/>
                <w:sz w:val="22"/>
              </w:rPr>
              <w:t> </w:t>
            </w:r>
            <w:r>
              <w:rPr>
                <w:color w:val="231F20"/>
                <w:sz w:val="22"/>
              </w:rPr>
              <w:t>elements of the linked list are displayed in proper order</w:t>
            </w:r>
          </w:p>
          <w:p>
            <w:pPr>
              <w:pStyle w:val="TableParagraph"/>
              <w:numPr>
                <w:ilvl w:val="0"/>
                <w:numId w:val="291"/>
              </w:numPr>
              <w:tabs>
                <w:tab w:pos="453" w:val="left" w:leader="none"/>
                <w:tab w:pos="455" w:val="left" w:leader="none"/>
              </w:tabs>
              <w:spacing w:line="240" w:lineRule="auto" w:before="0" w:after="0"/>
              <w:ind w:left="455" w:right="85" w:hanging="346"/>
              <w:jc w:val="both"/>
              <w:rPr>
                <w:sz w:val="22"/>
              </w:rPr>
            </w:pPr>
            <w:r>
              <w:rPr>
                <w:color w:val="231F20"/>
                <w:sz w:val="22"/>
              </w:rPr>
              <w:t>Observe whether all the</w:t>
            </w:r>
            <w:r>
              <w:rPr>
                <w:color w:val="231F20"/>
                <w:spacing w:val="40"/>
                <w:sz w:val="22"/>
              </w:rPr>
              <w:t> </w:t>
            </w:r>
            <w:r>
              <w:rPr>
                <w:color w:val="231F20"/>
                <w:sz w:val="22"/>
              </w:rPr>
              <w:t>elements of the linked list are sorted in proper order</w:t>
            </w:r>
          </w:p>
          <w:p>
            <w:pPr>
              <w:pStyle w:val="TableParagraph"/>
              <w:numPr>
                <w:ilvl w:val="0"/>
                <w:numId w:val="291"/>
              </w:numPr>
              <w:tabs>
                <w:tab w:pos="453" w:val="left" w:leader="none"/>
                <w:tab w:pos="455" w:val="left" w:leader="none"/>
              </w:tabs>
              <w:spacing w:line="240" w:lineRule="auto" w:before="2" w:after="0"/>
              <w:ind w:left="453" w:right="0" w:hanging="344"/>
              <w:jc w:val="both"/>
              <w:rPr>
                <w:sz w:val="22"/>
              </w:rPr>
            </w:pPr>
            <w:r>
              <w:rPr>
                <w:color w:val="231F20"/>
                <w:sz w:val="22"/>
              </w:rPr>
              <w:t>Observe</w:t>
            </w:r>
            <w:r>
              <w:rPr>
                <w:color w:val="231F20"/>
                <w:spacing w:val="55"/>
                <w:w w:val="150"/>
                <w:sz w:val="22"/>
              </w:rPr>
              <w:t>  </w:t>
            </w:r>
            <w:r>
              <w:rPr>
                <w:color w:val="231F20"/>
                <w:sz w:val="22"/>
              </w:rPr>
              <w:t>whether</w:t>
            </w:r>
            <w:r>
              <w:rPr>
                <w:color w:val="231F20"/>
                <w:spacing w:val="56"/>
                <w:w w:val="150"/>
                <w:sz w:val="22"/>
              </w:rPr>
              <w:t>  </w:t>
            </w:r>
            <w:r>
              <w:rPr>
                <w:color w:val="231F20"/>
                <w:sz w:val="22"/>
              </w:rPr>
              <w:t>find</w:t>
            </w:r>
            <w:r>
              <w:rPr>
                <w:color w:val="231F20"/>
                <w:spacing w:val="57"/>
                <w:w w:val="150"/>
                <w:sz w:val="22"/>
              </w:rPr>
              <w:t>  </w:t>
            </w:r>
            <w:r>
              <w:rPr>
                <w:color w:val="231F20"/>
                <w:spacing w:val="-5"/>
                <w:sz w:val="22"/>
              </w:rPr>
              <w:t>and</w:t>
            </w:r>
          </w:p>
          <w:p>
            <w:pPr>
              <w:pStyle w:val="TableParagraph"/>
              <w:spacing w:line="260" w:lineRule="exact"/>
              <w:ind w:left="455" w:right="94"/>
              <w:jc w:val="both"/>
              <w:rPr>
                <w:sz w:val="22"/>
              </w:rPr>
            </w:pPr>
            <w:r>
              <w:rPr>
                <w:color w:val="231F20"/>
                <w:sz w:val="22"/>
              </w:rPr>
              <w:t>replace of element in the linked </w:t>
            </w:r>
            <w:r>
              <w:rPr>
                <w:color w:val="231F20"/>
                <w:spacing w:val="-4"/>
                <w:sz w:val="22"/>
              </w:rPr>
              <w:t>list</w:t>
            </w:r>
          </w:p>
        </w:tc>
      </w:tr>
      <w:tr>
        <w:trPr>
          <w:trHeight w:val="5372" w:hRule="atLeast"/>
        </w:trPr>
        <w:tc>
          <w:tcPr>
            <w:tcW w:w="754" w:type="dxa"/>
          </w:tcPr>
          <w:p>
            <w:pPr>
              <w:pStyle w:val="TableParagraph"/>
              <w:spacing w:before="6"/>
              <w:ind w:left="110"/>
              <w:rPr>
                <w:sz w:val="22"/>
              </w:rPr>
            </w:pPr>
            <w:r>
              <w:rPr>
                <w:color w:val="231F20"/>
                <w:spacing w:val="-5"/>
                <w:sz w:val="22"/>
              </w:rPr>
              <w:t>10</w:t>
            </w:r>
          </w:p>
        </w:tc>
        <w:tc>
          <w:tcPr>
            <w:tcW w:w="2098" w:type="dxa"/>
          </w:tcPr>
          <w:p>
            <w:pPr>
              <w:pStyle w:val="TableParagraph"/>
              <w:tabs>
                <w:tab w:pos="1757" w:val="left" w:leader="none"/>
              </w:tabs>
              <w:spacing w:line="276" w:lineRule="auto" w:before="1"/>
              <w:ind w:left="110" w:right="88"/>
              <w:jc w:val="both"/>
              <w:rPr>
                <w:sz w:val="22"/>
              </w:rPr>
            </w:pPr>
            <w:r>
              <w:rPr>
                <w:color w:val="231F20"/>
                <w:spacing w:val="-2"/>
                <w:sz w:val="22"/>
              </w:rPr>
              <w:t>Exercises</w:t>
            </w:r>
            <w:r>
              <w:rPr>
                <w:color w:val="231F20"/>
                <w:sz w:val="22"/>
              </w:rPr>
              <w:tab/>
            </w:r>
            <w:r>
              <w:rPr>
                <w:color w:val="231F20"/>
                <w:spacing w:val="-6"/>
                <w:sz w:val="22"/>
              </w:rPr>
              <w:t>on </w:t>
            </w:r>
            <w:r>
              <w:rPr>
                <w:color w:val="231F20"/>
                <w:sz w:val="22"/>
              </w:rPr>
              <w:t>creation, insertion, deletion, display, sorting, find and replace of elements in a Double linked </w:t>
            </w:r>
            <w:r>
              <w:rPr>
                <w:color w:val="231F20"/>
                <w:spacing w:val="-2"/>
                <w:sz w:val="22"/>
              </w:rPr>
              <w:t>lists</w:t>
            </w:r>
          </w:p>
        </w:tc>
        <w:tc>
          <w:tcPr>
            <w:tcW w:w="3674" w:type="dxa"/>
          </w:tcPr>
          <w:p>
            <w:pPr>
              <w:pStyle w:val="TableParagraph"/>
              <w:spacing w:before="6"/>
              <w:ind w:left="110"/>
              <w:rPr>
                <w:sz w:val="22"/>
              </w:rPr>
            </w:pPr>
            <w:r>
              <w:rPr>
                <w:color w:val="231F20"/>
                <w:sz w:val="22"/>
              </w:rPr>
              <w:t>Write</w:t>
            </w:r>
            <w:r>
              <w:rPr>
                <w:color w:val="231F20"/>
                <w:spacing w:val="-4"/>
                <w:sz w:val="22"/>
              </w:rPr>
              <w:t> </w:t>
            </w:r>
            <w:r>
              <w:rPr>
                <w:color w:val="231F20"/>
                <w:sz w:val="22"/>
              </w:rPr>
              <w:t>a</w:t>
            </w:r>
            <w:r>
              <w:rPr>
                <w:color w:val="231F20"/>
                <w:spacing w:val="-8"/>
                <w:sz w:val="22"/>
              </w:rPr>
              <w:t> </w:t>
            </w:r>
            <w:r>
              <w:rPr>
                <w:color w:val="231F20"/>
                <w:sz w:val="22"/>
              </w:rPr>
              <w:t>C</w:t>
            </w:r>
            <w:r>
              <w:rPr>
                <w:color w:val="231F20"/>
                <w:spacing w:val="-2"/>
                <w:sz w:val="22"/>
              </w:rPr>
              <w:t> </w:t>
            </w:r>
            <w:r>
              <w:rPr>
                <w:color w:val="231F20"/>
                <w:sz w:val="22"/>
              </w:rPr>
              <w:t>program</w:t>
            </w:r>
            <w:r>
              <w:rPr>
                <w:color w:val="231F20"/>
                <w:spacing w:val="-3"/>
                <w:sz w:val="22"/>
              </w:rPr>
              <w:t> </w:t>
            </w:r>
            <w:r>
              <w:rPr>
                <w:color w:val="231F20"/>
                <w:spacing w:val="-5"/>
                <w:sz w:val="22"/>
              </w:rPr>
              <w:t>for</w:t>
            </w:r>
          </w:p>
          <w:p>
            <w:pPr>
              <w:pStyle w:val="TableParagraph"/>
              <w:spacing w:before="231"/>
              <w:ind w:left="29"/>
              <w:jc w:val="both"/>
              <w:rPr>
                <w:sz w:val="22"/>
              </w:rPr>
            </w:pPr>
            <w:r>
              <w:rPr>
                <w:color w:val="231F20"/>
                <w:sz w:val="22"/>
              </w:rPr>
              <w:t>iii.</w:t>
            </w:r>
            <w:r>
              <w:rPr>
                <w:color w:val="231F20"/>
                <w:spacing w:val="34"/>
                <w:sz w:val="22"/>
              </w:rPr>
              <w:t> </w:t>
            </w:r>
            <w:r>
              <w:rPr>
                <w:color w:val="231F20"/>
                <w:sz w:val="22"/>
              </w:rPr>
              <w:t>Creation</w:t>
            </w:r>
            <w:r>
              <w:rPr>
                <w:color w:val="231F20"/>
                <w:spacing w:val="-5"/>
                <w:sz w:val="22"/>
              </w:rPr>
              <w:t> </w:t>
            </w:r>
            <w:r>
              <w:rPr>
                <w:color w:val="231F20"/>
                <w:sz w:val="22"/>
              </w:rPr>
              <w:t>of</w:t>
            </w:r>
            <w:r>
              <w:rPr>
                <w:color w:val="231F20"/>
                <w:spacing w:val="-9"/>
                <w:sz w:val="22"/>
              </w:rPr>
              <w:t> </w:t>
            </w:r>
            <w:r>
              <w:rPr>
                <w:color w:val="231F20"/>
                <w:sz w:val="22"/>
              </w:rPr>
              <w:t>linked</w:t>
            </w:r>
            <w:r>
              <w:rPr>
                <w:color w:val="231F20"/>
                <w:spacing w:val="-3"/>
                <w:sz w:val="22"/>
              </w:rPr>
              <w:t> </w:t>
            </w:r>
            <w:r>
              <w:rPr>
                <w:color w:val="231F20"/>
                <w:spacing w:val="-4"/>
                <w:sz w:val="22"/>
              </w:rPr>
              <w:t>list</w:t>
            </w:r>
          </w:p>
          <w:p>
            <w:pPr>
              <w:pStyle w:val="TableParagraph"/>
              <w:numPr>
                <w:ilvl w:val="0"/>
                <w:numId w:val="292"/>
              </w:numPr>
              <w:tabs>
                <w:tab w:pos="377" w:val="left" w:leader="none"/>
              </w:tabs>
              <w:spacing w:line="240" w:lineRule="auto" w:before="0" w:after="0"/>
              <w:ind w:left="377" w:right="0" w:hanging="343"/>
              <w:jc w:val="both"/>
              <w:rPr>
                <w:sz w:val="22"/>
              </w:rPr>
            </w:pPr>
            <w:r>
              <w:rPr>
                <w:color w:val="231F20"/>
                <w:sz w:val="22"/>
              </w:rPr>
              <w:t>Inserting</w:t>
            </w:r>
            <w:r>
              <w:rPr>
                <w:color w:val="231F20"/>
                <w:spacing w:val="-3"/>
                <w:sz w:val="22"/>
              </w:rPr>
              <w:t> </w:t>
            </w:r>
            <w:r>
              <w:rPr>
                <w:color w:val="231F20"/>
                <w:sz w:val="22"/>
              </w:rPr>
              <w:t>an</w:t>
            </w:r>
            <w:r>
              <w:rPr>
                <w:color w:val="231F20"/>
                <w:spacing w:val="-5"/>
                <w:sz w:val="22"/>
              </w:rPr>
              <w:t> </w:t>
            </w:r>
            <w:r>
              <w:rPr>
                <w:color w:val="231F20"/>
                <w:sz w:val="22"/>
              </w:rPr>
              <w:t>element</w:t>
            </w:r>
            <w:r>
              <w:rPr>
                <w:color w:val="231F20"/>
                <w:spacing w:val="-7"/>
                <w:sz w:val="22"/>
              </w:rPr>
              <w:t> </w:t>
            </w:r>
            <w:r>
              <w:rPr>
                <w:color w:val="231F20"/>
                <w:sz w:val="22"/>
              </w:rPr>
              <w:t>in</w:t>
            </w:r>
            <w:r>
              <w:rPr>
                <w:color w:val="231F20"/>
                <w:spacing w:val="-11"/>
                <w:sz w:val="22"/>
              </w:rPr>
              <w:t> </w:t>
            </w:r>
            <w:r>
              <w:rPr>
                <w:color w:val="231F20"/>
                <w:sz w:val="22"/>
              </w:rPr>
              <w:t>Linked</w:t>
            </w:r>
            <w:r>
              <w:rPr>
                <w:color w:val="231F20"/>
                <w:spacing w:val="-4"/>
                <w:sz w:val="22"/>
              </w:rPr>
              <w:t> list</w:t>
            </w:r>
          </w:p>
          <w:p>
            <w:pPr>
              <w:pStyle w:val="TableParagraph"/>
              <w:numPr>
                <w:ilvl w:val="0"/>
                <w:numId w:val="292"/>
              </w:numPr>
              <w:tabs>
                <w:tab w:pos="377" w:val="left" w:leader="none"/>
                <w:tab w:pos="379" w:val="left" w:leader="none"/>
              </w:tabs>
              <w:spacing w:line="240" w:lineRule="auto" w:before="1" w:after="0"/>
              <w:ind w:left="379" w:right="97" w:hanging="293"/>
              <w:jc w:val="both"/>
              <w:rPr>
                <w:sz w:val="22"/>
              </w:rPr>
            </w:pPr>
            <w:r>
              <w:rPr>
                <w:color w:val="231F20"/>
                <w:sz w:val="22"/>
              </w:rPr>
              <w:t>Check for deletion of a node if no element is present and print error </w:t>
            </w:r>
            <w:r>
              <w:rPr>
                <w:color w:val="231F20"/>
                <w:spacing w:val="-2"/>
                <w:sz w:val="22"/>
              </w:rPr>
              <w:t>message</w:t>
            </w:r>
          </w:p>
          <w:p>
            <w:pPr>
              <w:pStyle w:val="TableParagraph"/>
              <w:numPr>
                <w:ilvl w:val="0"/>
                <w:numId w:val="292"/>
              </w:numPr>
              <w:tabs>
                <w:tab w:pos="376" w:val="left" w:leader="none"/>
                <w:tab w:pos="379" w:val="left" w:leader="none"/>
              </w:tabs>
              <w:spacing w:line="240" w:lineRule="auto" w:before="0" w:after="0"/>
              <w:ind w:left="379" w:right="92" w:hanging="346"/>
              <w:jc w:val="both"/>
              <w:rPr>
                <w:sz w:val="22"/>
              </w:rPr>
            </w:pPr>
            <w:r>
              <w:rPr>
                <w:color w:val="231F20"/>
                <w:sz w:val="22"/>
              </w:rPr>
              <w:t>Delete an element from the Linked </w:t>
            </w:r>
            <w:r>
              <w:rPr>
                <w:color w:val="231F20"/>
                <w:spacing w:val="-4"/>
                <w:sz w:val="22"/>
              </w:rPr>
              <w:t>list</w:t>
            </w:r>
          </w:p>
          <w:p>
            <w:pPr>
              <w:pStyle w:val="TableParagraph"/>
              <w:numPr>
                <w:ilvl w:val="0"/>
                <w:numId w:val="292"/>
              </w:numPr>
              <w:tabs>
                <w:tab w:pos="375" w:val="left" w:leader="none"/>
                <w:tab w:pos="379" w:val="left" w:leader="none"/>
              </w:tabs>
              <w:spacing w:line="240" w:lineRule="auto" w:before="1" w:after="0"/>
              <w:ind w:left="379" w:right="89" w:hanging="395"/>
              <w:jc w:val="both"/>
              <w:rPr>
                <w:sz w:val="22"/>
              </w:rPr>
            </w:pPr>
            <w:r>
              <w:rPr>
                <w:color w:val="231F20"/>
                <w:sz w:val="22"/>
              </w:rPr>
              <w:t>Display all the elements from the linked</w:t>
            </w:r>
            <w:r>
              <w:rPr>
                <w:color w:val="231F20"/>
                <w:spacing w:val="-5"/>
                <w:sz w:val="22"/>
              </w:rPr>
              <w:t> </w:t>
            </w:r>
            <w:r>
              <w:rPr>
                <w:color w:val="231F20"/>
                <w:sz w:val="22"/>
              </w:rPr>
              <w:t>list</w:t>
            </w:r>
          </w:p>
          <w:p>
            <w:pPr>
              <w:pStyle w:val="TableParagraph"/>
              <w:numPr>
                <w:ilvl w:val="0"/>
                <w:numId w:val="293"/>
              </w:numPr>
              <w:tabs>
                <w:tab w:pos="376" w:val="left" w:leader="none"/>
              </w:tabs>
              <w:spacing w:line="266" w:lineRule="exact" w:before="6" w:after="0"/>
              <w:ind w:left="376" w:right="0" w:hanging="347"/>
              <w:jc w:val="both"/>
              <w:rPr>
                <w:sz w:val="22"/>
              </w:rPr>
            </w:pPr>
            <w:r>
              <w:rPr>
                <w:color w:val="231F20"/>
                <w:sz w:val="22"/>
              </w:rPr>
              <w:t>Sorting</w:t>
            </w:r>
            <w:r>
              <w:rPr>
                <w:color w:val="231F20"/>
                <w:spacing w:val="-5"/>
                <w:sz w:val="22"/>
              </w:rPr>
              <w:t> </w:t>
            </w:r>
            <w:r>
              <w:rPr>
                <w:color w:val="231F20"/>
                <w:sz w:val="22"/>
              </w:rPr>
              <w:t>of</w:t>
            </w:r>
            <w:r>
              <w:rPr>
                <w:color w:val="231F20"/>
                <w:spacing w:val="-10"/>
                <w:sz w:val="22"/>
              </w:rPr>
              <w:t> </w:t>
            </w:r>
            <w:r>
              <w:rPr>
                <w:color w:val="231F20"/>
                <w:spacing w:val="-2"/>
                <w:sz w:val="22"/>
              </w:rPr>
              <w:t>elements</w:t>
            </w:r>
          </w:p>
          <w:p>
            <w:pPr>
              <w:pStyle w:val="TableParagraph"/>
              <w:numPr>
                <w:ilvl w:val="0"/>
                <w:numId w:val="293"/>
              </w:numPr>
              <w:tabs>
                <w:tab w:pos="377" w:val="left" w:leader="none"/>
              </w:tabs>
              <w:spacing w:line="266" w:lineRule="exact" w:before="0" w:after="0"/>
              <w:ind w:left="377" w:right="0" w:hanging="348"/>
              <w:jc w:val="both"/>
              <w:rPr>
                <w:sz w:val="22"/>
              </w:rPr>
            </w:pPr>
            <w:r>
              <w:rPr>
                <w:color w:val="231F20"/>
                <w:sz w:val="22"/>
              </w:rPr>
              <w:t>Find</w:t>
            </w:r>
            <w:r>
              <w:rPr>
                <w:color w:val="231F20"/>
                <w:spacing w:val="-5"/>
                <w:sz w:val="22"/>
              </w:rPr>
              <w:t> </w:t>
            </w:r>
            <w:r>
              <w:rPr>
                <w:color w:val="231F20"/>
                <w:sz w:val="22"/>
              </w:rPr>
              <w:t>and</w:t>
            </w:r>
            <w:r>
              <w:rPr>
                <w:color w:val="231F20"/>
                <w:spacing w:val="-5"/>
                <w:sz w:val="22"/>
              </w:rPr>
              <w:t> </w:t>
            </w:r>
            <w:r>
              <w:rPr>
                <w:color w:val="231F20"/>
                <w:sz w:val="22"/>
              </w:rPr>
              <w:t>Replace</w:t>
            </w:r>
            <w:r>
              <w:rPr>
                <w:color w:val="231F20"/>
                <w:spacing w:val="-5"/>
                <w:sz w:val="22"/>
              </w:rPr>
              <w:t> </w:t>
            </w:r>
            <w:r>
              <w:rPr>
                <w:color w:val="231F20"/>
                <w:sz w:val="22"/>
              </w:rPr>
              <w:t>of</w:t>
            </w:r>
            <w:r>
              <w:rPr>
                <w:color w:val="231F20"/>
                <w:spacing w:val="-4"/>
                <w:sz w:val="22"/>
              </w:rPr>
              <w:t> </w:t>
            </w:r>
            <w:r>
              <w:rPr>
                <w:color w:val="231F20"/>
                <w:spacing w:val="-2"/>
                <w:sz w:val="22"/>
              </w:rPr>
              <w:t>element</w:t>
            </w:r>
          </w:p>
        </w:tc>
        <w:tc>
          <w:tcPr>
            <w:tcW w:w="3544" w:type="dxa"/>
          </w:tcPr>
          <w:p>
            <w:pPr>
              <w:pStyle w:val="TableParagraph"/>
              <w:numPr>
                <w:ilvl w:val="0"/>
                <w:numId w:val="294"/>
              </w:numPr>
              <w:tabs>
                <w:tab w:pos="454" w:val="left" w:leader="none"/>
              </w:tabs>
              <w:spacing w:line="266" w:lineRule="exact" w:before="1" w:after="0"/>
              <w:ind w:left="454" w:right="0" w:hanging="344"/>
              <w:jc w:val="left"/>
              <w:rPr>
                <w:sz w:val="22"/>
              </w:rPr>
            </w:pPr>
            <w:r>
              <w:rPr>
                <w:color w:val="231F20"/>
                <w:sz w:val="22"/>
              </w:rPr>
              <w:t>Rectify</w:t>
            </w:r>
            <w:r>
              <w:rPr>
                <w:color w:val="231F20"/>
                <w:spacing w:val="-9"/>
                <w:sz w:val="22"/>
              </w:rPr>
              <w:t> </w:t>
            </w:r>
            <w:r>
              <w:rPr>
                <w:color w:val="231F20"/>
                <w:sz w:val="22"/>
              </w:rPr>
              <w:t>syntactical</w:t>
            </w:r>
            <w:r>
              <w:rPr>
                <w:color w:val="231F20"/>
                <w:spacing w:val="-6"/>
                <w:sz w:val="22"/>
              </w:rPr>
              <w:t> </w:t>
            </w:r>
            <w:r>
              <w:rPr>
                <w:color w:val="231F20"/>
                <w:spacing w:val="-2"/>
                <w:sz w:val="22"/>
              </w:rPr>
              <w:t>errors</w:t>
            </w:r>
          </w:p>
          <w:p>
            <w:pPr>
              <w:pStyle w:val="TableParagraph"/>
              <w:numPr>
                <w:ilvl w:val="0"/>
                <w:numId w:val="294"/>
              </w:numPr>
              <w:tabs>
                <w:tab w:pos="454" w:val="left" w:leader="none"/>
              </w:tabs>
              <w:spacing w:line="266" w:lineRule="exact" w:before="0" w:after="0"/>
              <w:ind w:left="454" w:right="0" w:hanging="344"/>
              <w:jc w:val="left"/>
              <w:rPr>
                <w:sz w:val="22"/>
              </w:rPr>
            </w:pPr>
            <w:r>
              <w:rPr>
                <w:color w:val="231F20"/>
                <w:sz w:val="22"/>
              </w:rPr>
              <w:t>Debug</w:t>
            </w:r>
            <w:r>
              <w:rPr>
                <w:color w:val="231F20"/>
                <w:spacing w:val="-7"/>
                <w:sz w:val="22"/>
              </w:rPr>
              <w:t> </w:t>
            </w:r>
            <w:r>
              <w:rPr>
                <w:color w:val="231F20"/>
                <w:sz w:val="22"/>
              </w:rPr>
              <w:t>logical</w:t>
            </w:r>
            <w:r>
              <w:rPr>
                <w:color w:val="231F20"/>
                <w:spacing w:val="-7"/>
                <w:sz w:val="22"/>
              </w:rPr>
              <w:t> </w:t>
            </w:r>
            <w:r>
              <w:rPr>
                <w:color w:val="231F20"/>
                <w:spacing w:val="-2"/>
                <w:sz w:val="22"/>
              </w:rPr>
              <w:t>errors</w:t>
            </w:r>
          </w:p>
          <w:p>
            <w:pPr>
              <w:pStyle w:val="TableParagraph"/>
              <w:numPr>
                <w:ilvl w:val="0"/>
                <w:numId w:val="294"/>
              </w:numPr>
              <w:tabs>
                <w:tab w:pos="454" w:val="left" w:leader="none"/>
              </w:tabs>
              <w:spacing w:line="240" w:lineRule="auto" w:before="0" w:after="0"/>
              <w:ind w:left="454" w:right="0" w:hanging="344"/>
              <w:jc w:val="left"/>
              <w:rPr>
                <w:sz w:val="22"/>
              </w:rPr>
            </w:pPr>
            <w:r>
              <w:rPr>
                <w:color w:val="231F20"/>
                <w:sz w:val="22"/>
              </w:rPr>
              <w:t>Study</w:t>
            </w:r>
            <w:r>
              <w:rPr>
                <w:color w:val="231F20"/>
                <w:spacing w:val="-7"/>
                <w:sz w:val="22"/>
              </w:rPr>
              <w:t> </w:t>
            </w:r>
            <w:r>
              <w:rPr>
                <w:color w:val="231F20"/>
                <w:sz w:val="22"/>
              </w:rPr>
              <w:t>node</w:t>
            </w:r>
            <w:r>
              <w:rPr>
                <w:color w:val="231F20"/>
                <w:spacing w:val="-10"/>
                <w:sz w:val="22"/>
              </w:rPr>
              <w:t> </w:t>
            </w:r>
            <w:r>
              <w:rPr>
                <w:color w:val="231F20"/>
                <w:spacing w:val="-2"/>
                <w:sz w:val="22"/>
              </w:rPr>
              <w:t>structure</w:t>
            </w:r>
          </w:p>
          <w:p>
            <w:pPr>
              <w:pStyle w:val="TableParagraph"/>
              <w:numPr>
                <w:ilvl w:val="0"/>
                <w:numId w:val="294"/>
              </w:numPr>
              <w:tabs>
                <w:tab w:pos="453" w:val="left" w:leader="none"/>
                <w:tab w:pos="455" w:val="left" w:leader="none"/>
              </w:tabs>
              <w:spacing w:line="240" w:lineRule="auto" w:before="1" w:after="0"/>
              <w:ind w:left="455" w:right="89" w:hanging="346"/>
              <w:jc w:val="both"/>
              <w:rPr>
                <w:sz w:val="22"/>
              </w:rPr>
            </w:pPr>
            <w:r>
              <w:rPr>
                <w:color w:val="231F20"/>
                <w:sz w:val="22"/>
              </w:rPr>
              <w:t>Validate whether the memory allocation is done for the node</w:t>
            </w:r>
          </w:p>
          <w:p>
            <w:pPr>
              <w:pStyle w:val="TableParagraph"/>
              <w:numPr>
                <w:ilvl w:val="0"/>
                <w:numId w:val="294"/>
              </w:numPr>
              <w:tabs>
                <w:tab w:pos="453" w:val="left" w:leader="none"/>
                <w:tab w:pos="455" w:val="left" w:leader="none"/>
              </w:tabs>
              <w:spacing w:line="240" w:lineRule="auto" w:before="1" w:after="0"/>
              <w:ind w:left="455" w:right="87" w:hanging="346"/>
              <w:jc w:val="both"/>
              <w:rPr>
                <w:sz w:val="22"/>
              </w:rPr>
            </w:pPr>
            <w:r>
              <w:rPr>
                <w:color w:val="231F20"/>
                <w:sz w:val="22"/>
              </w:rPr>
              <w:t>Confirm whether the addition of node is done at the end</w:t>
            </w:r>
          </w:p>
          <w:p>
            <w:pPr>
              <w:pStyle w:val="TableParagraph"/>
              <w:numPr>
                <w:ilvl w:val="0"/>
                <w:numId w:val="294"/>
              </w:numPr>
              <w:tabs>
                <w:tab w:pos="453" w:val="left" w:leader="none"/>
                <w:tab w:pos="455" w:val="left" w:leader="none"/>
              </w:tabs>
              <w:spacing w:line="240" w:lineRule="auto" w:before="0" w:after="0"/>
              <w:ind w:left="455" w:right="86" w:hanging="346"/>
              <w:jc w:val="both"/>
              <w:rPr>
                <w:sz w:val="22"/>
              </w:rPr>
            </w:pPr>
            <w:r>
              <w:rPr>
                <w:color w:val="231F20"/>
                <w:sz w:val="22"/>
              </w:rPr>
              <w:t>Correct if deletion of an element in an empty list</w:t>
            </w:r>
          </w:p>
          <w:p>
            <w:pPr>
              <w:pStyle w:val="TableParagraph"/>
              <w:numPr>
                <w:ilvl w:val="0"/>
                <w:numId w:val="294"/>
              </w:numPr>
              <w:tabs>
                <w:tab w:pos="453" w:val="left" w:leader="none"/>
                <w:tab w:pos="455" w:val="left" w:leader="none"/>
              </w:tabs>
              <w:spacing w:line="240" w:lineRule="auto" w:before="1" w:after="0"/>
              <w:ind w:left="455" w:right="91" w:hanging="346"/>
              <w:jc w:val="both"/>
              <w:rPr>
                <w:sz w:val="22"/>
              </w:rPr>
            </w:pPr>
            <w:r>
              <w:rPr>
                <w:color w:val="231F20"/>
                <w:sz w:val="22"/>
              </w:rPr>
              <w:t>Confirm whether deletion of required node is done</w:t>
            </w:r>
          </w:p>
          <w:p>
            <w:pPr>
              <w:pStyle w:val="TableParagraph"/>
              <w:numPr>
                <w:ilvl w:val="0"/>
                <w:numId w:val="294"/>
              </w:numPr>
              <w:tabs>
                <w:tab w:pos="453" w:val="left" w:leader="none"/>
                <w:tab w:pos="455" w:val="left" w:leader="none"/>
              </w:tabs>
              <w:spacing w:line="240" w:lineRule="auto" w:before="1" w:after="0"/>
              <w:ind w:left="455" w:right="85" w:hanging="346"/>
              <w:jc w:val="both"/>
              <w:rPr>
                <w:sz w:val="22"/>
              </w:rPr>
            </w:pPr>
            <w:r>
              <w:rPr>
                <w:color w:val="231F20"/>
                <w:sz w:val="22"/>
              </w:rPr>
              <w:t>Observe whether all the</w:t>
            </w:r>
            <w:r>
              <w:rPr>
                <w:color w:val="231F20"/>
                <w:spacing w:val="40"/>
                <w:sz w:val="22"/>
              </w:rPr>
              <w:t> </w:t>
            </w:r>
            <w:r>
              <w:rPr>
                <w:color w:val="231F20"/>
                <w:sz w:val="22"/>
              </w:rPr>
              <w:t>elements of the linked list are displayed in proper order</w:t>
            </w:r>
          </w:p>
          <w:p>
            <w:pPr>
              <w:pStyle w:val="TableParagraph"/>
              <w:numPr>
                <w:ilvl w:val="0"/>
                <w:numId w:val="294"/>
              </w:numPr>
              <w:tabs>
                <w:tab w:pos="453" w:val="left" w:leader="none"/>
                <w:tab w:pos="455" w:val="left" w:leader="none"/>
              </w:tabs>
              <w:spacing w:line="240" w:lineRule="auto" w:before="0" w:after="0"/>
              <w:ind w:left="455" w:right="85" w:hanging="346"/>
              <w:jc w:val="both"/>
              <w:rPr>
                <w:sz w:val="22"/>
              </w:rPr>
            </w:pPr>
            <w:r>
              <w:rPr>
                <w:color w:val="231F20"/>
                <w:sz w:val="22"/>
              </w:rPr>
              <w:t>Observe whether all the</w:t>
            </w:r>
            <w:r>
              <w:rPr>
                <w:color w:val="231F20"/>
                <w:spacing w:val="40"/>
                <w:sz w:val="22"/>
              </w:rPr>
              <w:t> </w:t>
            </w:r>
            <w:r>
              <w:rPr>
                <w:color w:val="231F20"/>
                <w:sz w:val="22"/>
              </w:rPr>
              <w:t>elements of the linked list are sorted in proper order</w:t>
            </w:r>
          </w:p>
          <w:p>
            <w:pPr>
              <w:pStyle w:val="TableParagraph"/>
              <w:numPr>
                <w:ilvl w:val="0"/>
                <w:numId w:val="294"/>
              </w:numPr>
              <w:tabs>
                <w:tab w:pos="453" w:val="left" w:leader="none"/>
                <w:tab w:pos="455" w:val="left" w:leader="none"/>
              </w:tabs>
              <w:spacing w:line="235" w:lineRule="auto" w:before="6" w:after="0"/>
              <w:ind w:left="455" w:right="88" w:hanging="346"/>
              <w:jc w:val="both"/>
              <w:rPr>
                <w:sz w:val="22"/>
              </w:rPr>
            </w:pPr>
            <w:r>
              <w:rPr>
                <w:color w:val="231F20"/>
                <w:sz w:val="22"/>
              </w:rPr>
              <w:t>Observe whether find and replace</w:t>
            </w:r>
            <w:r>
              <w:rPr>
                <w:color w:val="231F20"/>
                <w:spacing w:val="23"/>
                <w:sz w:val="22"/>
              </w:rPr>
              <w:t> </w:t>
            </w:r>
            <w:r>
              <w:rPr>
                <w:color w:val="231F20"/>
                <w:sz w:val="22"/>
              </w:rPr>
              <w:t>of element in the linked</w:t>
            </w:r>
          </w:p>
          <w:p>
            <w:pPr>
              <w:pStyle w:val="TableParagraph"/>
              <w:spacing w:line="254" w:lineRule="exact"/>
              <w:ind w:left="455"/>
              <w:rPr>
                <w:sz w:val="22"/>
              </w:rPr>
            </w:pPr>
            <w:r>
              <w:rPr>
                <w:color w:val="231F20"/>
                <w:spacing w:val="-4"/>
                <w:sz w:val="22"/>
              </w:rPr>
              <w:t>list</w:t>
            </w:r>
          </w:p>
        </w:tc>
      </w:tr>
      <w:tr>
        <w:trPr>
          <w:trHeight w:val="1344" w:hRule="atLeast"/>
        </w:trPr>
        <w:tc>
          <w:tcPr>
            <w:tcW w:w="754" w:type="dxa"/>
          </w:tcPr>
          <w:p>
            <w:pPr>
              <w:pStyle w:val="TableParagraph"/>
              <w:spacing w:before="6"/>
              <w:ind w:left="110"/>
              <w:rPr>
                <w:sz w:val="22"/>
              </w:rPr>
            </w:pPr>
            <w:r>
              <w:rPr>
                <w:color w:val="231F20"/>
                <w:spacing w:val="-5"/>
                <w:sz w:val="22"/>
              </w:rPr>
              <w:t>11</w:t>
            </w:r>
          </w:p>
        </w:tc>
        <w:tc>
          <w:tcPr>
            <w:tcW w:w="2098" w:type="dxa"/>
          </w:tcPr>
          <w:p>
            <w:pPr>
              <w:pStyle w:val="TableParagraph"/>
              <w:spacing w:line="278" w:lineRule="auto" w:before="1"/>
              <w:ind w:left="110" w:right="92"/>
              <w:jc w:val="both"/>
              <w:rPr>
                <w:sz w:val="22"/>
              </w:rPr>
            </w:pPr>
            <w:r>
              <w:rPr>
                <w:color w:val="231F20"/>
                <w:sz w:val="22"/>
              </w:rPr>
              <w:t>Writea program </w:t>
            </w:r>
            <w:r>
              <w:rPr>
                <w:color w:val="231F20"/>
                <w:sz w:val="22"/>
              </w:rPr>
              <w:t>to Implement a stack using Arrays</w:t>
            </w:r>
          </w:p>
        </w:tc>
        <w:tc>
          <w:tcPr>
            <w:tcW w:w="3674" w:type="dxa"/>
          </w:tcPr>
          <w:p>
            <w:pPr>
              <w:pStyle w:val="TableParagraph"/>
              <w:spacing w:before="6"/>
              <w:ind w:left="110"/>
              <w:rPr>
                <w:sz w:val="22"/>
              </w:rPr>
            </w:pPr>
            <w:r>
              <w:rPr>
                <w:color w:val="231F20"/>
                <w:sz w:val="22"/>
              </w:rPr>
              <w:t>Write</w:t>
            </w:r>
            <w:r>
              <w:rPr>
                <w:color w:val="231F20"/>
                <w:spacing w:val="-4"/>
                <w:sz w:val="22"/>
              </w:rPr>
              <w:t> </w:t>
            </w:r>
            <w:r>
              <w:rPr>
                <w:color w:val="231F20"/>
                <w:sz w:val="22"/>
              </w:rPr>
              <w:t>a</w:t>
            </w:r>
            <w:r>
              <w:rPr>
                <w:color w:val="231F20"/>
                <w:spacing w:val="-8"/>
                <w:sz w:val="22"/>
              </w:rPr>
              <w:t> </w:t>
            </w:r>
            <w:r>
              <w:rPr>
                <w:color w:val="231F20"/>
                <w:sz w:val="22"/>
              </w:rPr>
              <w:t>C</w:t>
            </w:r>
            <w:r>
              <w:rPr>
                <w:color w:val="231F20"/>
                <w:spacing w:val="-2"/>
                <w:sz w:val="22"/>
              </w:rPr>
              <w:t> </w:t>
            </w:r>
            <w:r>
              <w:rPr>
                <w:color w:val="231F20"/>
                <w:sz w:val="22"/>
              </w:rPr>
              <w:t>program</w:t>
            </w:r>
            <w:r>
              <w:rPr>
                <w:color w:val="231F20"/>
                <w:spacing w:val="-3"/>
                <w:sz w:val="22"/>
              </w:rPr>
              <w:t> </w:t>
            </w:r>
            <w:r>
              <w:rPr>
                <w:color w:val="231F20"/>
                <w:spacing w:val="-5"/>
                <w:sz w:val="22"/>
              </w:rPr>
              <w:t>for</w:t>
            </w:r>
          </w:p>
          <w:p>
            <w:pPr>
              <w:pStyle w:val="TableParagraph"/>
              <w:numPr>
                <w:ilvl w:val="0"/>
                <w:numId w:val="295"/>
              </w:numPr>
              <w:tabs>
                <w:tab w:pos="377" w:val="left" w:leader="none"/>
                <w:tab w:pos="379" w:val="left" w:leader="none"/>
              </w:tabs>
              <w:spacing w:line="244" w:lineRule="auto" w:before="231" w:after="0"/>
              <w:ind w:left="379" w:right="509" w:hanging="250"/>
              <w:jc w:val="left"/>
              <w:rPr>
                <w:sz w:val="22"/>
              </w:rPr>
            </w:pPr>
            <w:r>
              <w:rPr>
                <w:color w:val="231F20"/>
                <w:sz w:val="22"/>
              </w:rPr>
              <w:t>Creation of Stack consisting of elements using arrays</w:t>
            </w:r>
          </w:p>
          <w:p>
            <w:pPr>
              <w:pStyle w:val="TableParagraph"/>
              <w:numPr>
                <w:ilvl w:val="0"/>
                <w:numId w:val="295"/>
              </w:numPr>
              <w:tabs>
                <w:tab w:pos="377" w:val="left" w:leader="none"/>
              </w:tabs>
              <w:spacing w:line="264" w:lineRule="exact" w:before="0" w:after="0"/>
              <w:ind w:left="377" w:right="0" w:hanging="300"/>
              <w:jc w:val="left"/>
              <w:rPr>
                <w:sz w:val="22"/>
              </w:rPr>
            </w:pPr>
            <w:r>
              <w:rPr>
                <w:color w:val="231F20"/>
                <w:sz w:val="22"/>
              </w:rPr>
              <w:t>Insertion</w:t>
            </w:r>
            <w:r>
              <w:rPr>
                <w:color w:val="231F20"/>
                <w:spacing w:val="38"/>
                <w:sz w:val="22"/>
              </w:rPr>
              <w:t> </w:t>
            </w:r>
            <w:r>
              <w:rPr>
                <w:color w:val="231F20"/>
                <w:sz w:val="22"/>
              </w:rPr>
              <w:t>of</w:t>
            </w:r>
            <w:r>
              <w:rPr>
                <w:color w:val="231F20"/>
                <w:spacing w:val="43"/>
                <w:sz w:val="22"/>
              </w:rPr>
              <w:t> </w:t>
            </w:r>
            <w:r>
              <w:rPr>
                <w:color w:val="231F20"/>
                <w:sz w:val="22"/>
              </w:rPr>
              <w:t>new</w:t>
            </w:r>
            <w:r>
              <w:rPr>
                <w:color w:val="231F20"/>
                <w:spacing w:val="38"/>
                <w:sz w:val="22"/>
              </w:rPr>
              <w:t> </w:t>
            </w:r>
            <w:r>
              <w:rPr>
                <w:color w:val="231F20"/>
                <w:sz w:val="22"/>
              </w:rPr>
              <w:t>element</w:t>
            </w:r>
            <w:r>
              <w:rPr>
                <w:color w:val="231F20"/>
                <w:spacing w:val="37"/>
                <w:sz w:val="22"/>
              </w:rPr>
              <w:t> </w:t>
            </w:r>
            <w:r>
              <w:rPr>
                <w:color w:val="231F20"/>
                <w:sz w:val="22"/>
              </w:rPr>
              <w:t>is</w:t>
            </w:r>
            <w:r>
              <w:rPr>
                <w:color w:val="231F20"/>
                <w:spacing w:val="44"/>
                <w:sz w:val="22"/>
              </w:rPr>
              <w:t> </w:t>
            </w:r>
            <w:r>
              <w:rPr>
                <w:color w:val="231F20"/>
                <w:spacing w:val="-4"/>
                <w:sz w:val="22"/>
              </w:rPr>
              <w:t>done</w:t>
            </w:r>
          </w:p>
        </w:tc>
        <w:tc>
          <w:tcPr>
            <w:tcW w:w="3544" w:type="dxa"/>
          </w:tcPr>
          <w:p>
            <w:pPr>
              <w:pStyle w:val="TableParagraph"/>
              <w:numPr>
                <w:ilvl w:val="0"/>
                <w:numId w:val="296"/>
              </w:numPr>
              <w:tabs>
                <w:tab w:pos="454" w:val="left" w:leader="none"/>
              </w:tabs>
              <w:spacing w:line="266" w:lineRule="exact" w:before="1" w:after="0"/>
              <w:ind w:left="454" w:right="0" w:hanging="344"/>
              <w:jc w:val="left"/>
              <w:rPr>
                <w:sz w:val="22"/>
              </w:rPr>
            </w:pPr>
            <w:r>
              <w:rPr>
                <w:color w:val="231F20"/>
                <w:sz w:val="22"/>
              </w:rPr>
              <w:t>Correct</w:t>
            </w:r>
            <w:r>
              <w:rPr>
                <w:color w:val="231F20"/>
                <w:spacing w:val="-13"/>
                <w:sz w:val="22"/>
              </w:rPr>
              <w:t> </w:t>
            </w:r>
            <w:r>
              <w:rPr>
                <w:color w:val="231F20"/>
                <w:sz w:val="22"/>
              </w:rPr>
              <w:t>syntactical</w:t>
            </w:r>
            <w:r>
              <w:rPr>
                <w:color w:val="231F20"/>
                <w:spacing w:val="-6"/>
                <w:sz w:val="22"/>
              </w:rPr>
              <w:t> </w:t>
            </w:r>
            <w:r>
              <w:rPr>
                <w:color w:val="231F20"/>
                <w:spacing w:val="-2"/>
                <w:sz w:val="22"/>
              </w:rPr>
              <w:t>errors</w:t>
            </w:r>
          </w:p>
          <w:p>
            <w:pPr>
              <w:pStyle w:val="TableParagraph"/>
              <w:numPr>
                <w:ilvl w:val="0"/>
                <w:numId w:val="296"/>
              </w:numPr>
              <w:tabs>
                <w:tab w:pos="454" w:val="left" w:leader="none"/>
              </w:tabs>
              <w:spacing w:line="266" w:lineRule="exact" w:before="0" w:after="0"/>
              <w:ind w:left="454" w:right="0" w:hanging="344"/>
              <w:jc w:val="left"/>
              <w:rPr>
                <w:sz w:val="22"/>
              </w:rPr>
            </w:pPr>
            <w:r>
              <w:rPr>
                <w:color w:val="231F20"/>
                <w:sz w:val="22"/>
              </w:rPr>
              <w:t>Debug</w:t>
            </w:r>
            <w:r>
              <w:rPr>
                <w:color w:val="231F20"/>
                <w:spacing w:val="-7"/>
                <w:sz w:val="22"/>
              </w:rPr>
              <w:t> </w:t>
            </w:r>
            <w:r>
              <w:rPr>
                <w:color w:val="231F20"/>
                <w:sz w:val="22"/>
              </w:rPr>
              <w:t>logical</w:t>
            </w:r>
            <w:r>
              <w:rPr>
                <w:color w:val="231F20"/>
                <w:spacing w:val="-7"/>
                <w:sz w:val="22"/>
              </w:rPr>
              <w:t> </w:t>
            </w:r>
            <w:r>
              <w:rPr>
                <w:color w:val="231F20"/>
                <w:spacing w:val="-2"/>
                <w:sz w:val="22"/>
              </w:rPr>
              <w:t>errors</w:t>
            </w:r>
          </w:p>
          <w:p>
            <w:pPr>
              <w:pStyle w:val="TableParagraph"/>
              <w:numPr>
                <w:ilvl w:val="0"/>
                <w:numId w:val="296"/>
              </w:numPr>
              <w:tabs>
                <w:tab w:pos="453" w:val="left" w:leader="none"/>
                <w:tab w:pos="455" w:val="left" w:leader="none"/>
              </w:tabs>
              <w:spacing w:line="240" w:lineRule="auto" w:before="1" w:after="0"/>
              <w:ind w:left="455" w:right="401" w:hanging="346"/>
              <w:jc w:val="left"/>
              <w:rPr>
                <w:sz w:val="22"/>
              </w:rPr>
            </w:pPr>
            <w:r>
              <w:rPr>
                <w:color w:val="231F20"/>
                <w:sz w:val="22"/>
              </w:rPr>
              <w:t>Observe</w:t>
            </w:r>
            <w:r>
              <w:rPr>
                <w:color w:val="231F20"/>
                <w:spacing w:val="34"/>
                <w:sz w:val="22"/>
              </w:rPr>
              <w:t> </w:t>
            </w:r>
            <w:r>
              <w:rPr>
                <w:color w:val="231F20"/>
                <w:sz w:val="22"/>
              </w:rPr>
              <w:t>declaration</w:t>
            </w:r>
            <w:r>
              <w:rPr>
                <w:color w:val="231F20"/>
                <w:spacing w:val="30"/>
                <w:sz w:val="22"/>
              </w:rPr>
              <w:t> </w:t>
            </w:r>
            <w:r>
              <w:rPr>
                <w:color w:val="231F20"/>
                <w:sz w:val="22"/>
              </w:rPr>
              <w:t>of</w:t>
            </w:r>
            <w:r>
              <w:rPr>
                <w:color w:val="231F20"/>
                <w:spacing w:val="30"/>
                <w:sz w:val="22"/>
              </w:rPr>
              <w:t> </w:t>
            </w:r>
            <w:r>
              <w:rPr>
                <w:color w:val="231F20"/>
                <w:sz w:val="22"/>
              </w:rPr>
              <w:t>stack using arrays</w:t>
            </w:r>
          </w:p>
          <w:p>
            <w:pPr>
              <w:pStyle w:val="TableParagraph"/>
              <w:numPr>
                <w:ilvl w:val="0"/>
                <w:numId w:val="296"/>
              </w:numPr>
              <w:tabs>
                <w:tab w:pos="454" w:val="left" w:leader="none"/>
              </w:tabs>
              <w:spacing w:line="252" w:lineRule="exact" w:before="0" w:after="0"/>
              <w:ind w:left="454" w:right="0" w:hanging="344"/>
              <w:jc w:val="left"/>
              <w:rPr>
                <w:sz w:val="22"/>
              </w:rPr>
            </w:pPr>
            <w:r>
              <w:rPr>
                <w:color w:val="231F20"/>
                <w:sz w:val="22"/>
              </w:rPr>
              <w:t>Validate</w:t>
            </w:r>
            <w:r>
              <w:rPr>
                <w:color w:val="231F20"/>
                <w:spacing w:val="10"/>
                <w:sz w:val="22"/>
              </w:rPr>
              <w:t> </w:t>
            </w:r>
            <w:r>
              <w:rPr>
                <w:color w:val="231F20"/>
                <w:sz w:val="22"/>
              </w:rPr>
              <w:t>whether</w:t>
            </w:r>
            <w:r>
              <w:rPr>
                <w:color w:val="231F20"/>
                <w:spacing w:val="10"/>
                <w:sz w:val="22"/>
              </w:rPr>
              <w:t> </w:t>
            </w:r>
            <w:r>
              <w:rPr>
                <w:color w:val="231F20"/>
                <w:sz w:val="22"/>
              </w:rPr>
              <w:t>a</w:t>
            </w:r>
            <w:r>
              <w:rPr>
                <w:color w:val="231F20"/>
                <w:spacing w:val="9"/>
                <w:sz w:val="22"/>
              </w:rPr>
              <w:t> </w:t>
            </w:r>
            <w:r>
              <w:rPr>
                <w:color w:val="231F20"/>
                <w:sz w:val="22"/>
              </w:rPr>
              <w:t>new</w:t>
            </w:r>
            <w:r>
              <w:rPr>
                <w:color w:val="231F20"/>
                <w:spacing w:val="11"/>
                <w:sz w:val="22"/>
              </w:rPr>
              <w:t> </w:t>
            </w:r>
            <w:r>
              <w:rPr>
                <w:color w:val="231F20"/>
                <w:spacing w:val="-2"/>
                <w:sz w:val="22"/>
              </w:rPr>
              <w:t>element</w:t>
            </w:r>
          </w:p>
        </w:tc>
      </w:tr>
    </w:tbl>
    <w:p>
      <w:pPr>
        <w:pStyle w:val="TableParagraph"/>
        <w:spacing w:after="0" w:line="252" w:lineRule="exact"/>
        <w:jc w:val="left"/>
        <w:rPr>
          <w:sz w:val="22"/>
        </w:rPr>
        <w:sectPr>
          <w:type w:val="continuous"/>
          <w:pgSz w:w="12240" w:h="15840"/>
          <w:pgMar w:header="0" w:footer="1147" w:top="400" w:bottom="1713" w:left="360" w:right="360"/>
        </w:sectPr>
      </w:pPr>
    </w:p>
    <w:tbl>
      <w:tblPr>
        <w:tblW w:w="0" w:type="auto"/>
        <w:jc w:val="left"/>
        <w:tblInd w:w="922"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754"/>
        <w:gridCol w:w="2098"/>
        <w:gridCol w:w="3674"/>
        <w:gridCol w:w="3544"/>
      </w:tblGrid>
      <w:tr>
        <w:trPr>
          <w:trHeight w:val="508" w:hRule="atLeast"/>
        </w:trPr>
        <w:tc>
          <w:tcPr>
            <w:tcW w:w="10070" w:type="dxa"/>
            <w:gridSpan w:val="4"/>
          </w:tcPr>
          <w:p>
            <w:pPr>
              <w:pStyle w:val="TableParagraph"/>
              <w:spacing w:before="6"/>
              <w:ind w:left="5"/>
              <w:jc w:val="center"/>
              <w:rPr>
                <w:b/>
                <w:sz w:val="22"/>
              </w:rPr>
            </w:pPr>
            <w:r>
              <w:rPr>
                <w:b/>
                <w:color w:val="231F20"/>
                <w:sz w:val="22"/>
              </w:rPr>
              <w:t>DATA</w:t>
            </w:r>
            <w:r>
              <w:rPr>
                <w:b/>
                <w:color w:val="231F20"/>
                <w:spacing w:val="-6"/>
                <w:sz w:val="22"/>
              </w:rPr>
              <w:t> </w:t>
            </w:r>
            <w:r>
              <w:rPr>
                <w:b/>
                <w:color w:val="231F20"/>
                <w:sz w:val="22"/>
              </w:rPr>
              <w:t>STRUCTURES</w:t>
            </w:r>
            <w:r>
              <w:rPr>
                <w:b/>
                <w:color w:val="231F20"/>
                <w:spacing w:val="-5"/>
                <w:sz w:val="22"/>
              </w:rPr>
              <w:t> </w:t>
            </w:r>
            <w:r>
              <w:rPr>
                <w:b/>
                <w:color w:val="231F20"/>
                <w:sz w:val="22"/>
              </w:rPr>
              <w:t>LAB</w:t>
            </w:r>
            <w:r>
              <w:rPr>
                <w:b/>
                <w:color w:val="231F20"/>
                <w:spacing w:val="-5"/>
                <w:sz w:val="22"/>
              </w:rPr>
              <w:t> </w:t>
            </w:r>
            <w:r>
              <w:rPr>
                <w:b/>
                <w:color w:val="231F20"/>
                <w:sz w:val="22"/>
              </w:rPr>
              <w:t>OBJECTIVES</w:t>
            </w:r>
            <w:r>
              <w:rPr>
                <w:b/>
                <w:color w:val="231F20"/>
                <w:spacing w:val="-10"/>
                <w:sz w:val="22"/>
              </w:rPr>
              <w:t> </w:t>
            </w:r>
            <w:r>
              <w:rPr>
                <w:b/>
                <w:color w:val="231F20"/>
                <w:sz w:val="22"/>
              </w:rPr>
              <w:t>AND</w:t>
            </w:r>
            <w:r>
              <w:rPr>
                <w:b/>
                <w:color w:val="231F20"/>
                <w:spacing w:val="-11"/>
                <w:sz w:val="22"/>
              </w:rPr>
              <w:t> </w:t>
            </w:r>
            <w:r>
              <w:rPr>
                <w:b/>
                <w:color w:val="231F20"/>
                <w:sz w:val="22"/>
              </w:rPr>
              <w:t>KEY</w:t>
            </w:r>
            <w:r>
              <w:rPr>
                <w:b/>
                <w:color w:val="231F20"/>
                <w:spacing w:val="-10"/>
                <w:sz w:val="22"/>
              </w:rPr>
              <w:t> </w:t>
            </w:r>
            <w:r>
              <w:rPr>
                <w:b/>
                <w:color w:val="231F20"/>
                <w:spacing w:val="-2"/>
                <w:sz w:val="22"/>
              </w:rPr>
              <w:t>COMPETENCIES</w:t>
            </w:r>
          </w:p>
        </w:tc>
      </w:tr>
      <w:tr>
        <w:trPr>
          <w:trHeight w:val="816" w:hRule="atLeast"/>
        </w:trPr>
        <w:tc>
          <w:tcPr>
            <w:tcW w:w="754" w:type="dxa"/>
          </w:tcPr>
          <w:p>
            <w:pPr>
              <w:pStyle w:val="TableParagraph"/>
              <w:spacing w:before="6"/>
              <w:ind w:left="110"/>
              <w:rPr>
                <w:b/>
                <w:sz w:val="22"/>
              </w:rPr>
            </w:pPr>
            <w:r>
              <w:rPr>
                <w:b/>
                <w:color w:val="231F20"/>
                <w:spacing w:val="-2"/>
                <w:sz w:val="22"/>
              </w:rPr>
              <w:t>Sl.No</w:t>
            </w:r>
          </w:p>
        </w:tc>
        <w:tc>
          <w:tcPr>
            <w:tcW w:w="2098" w:type="dxa"/>
          </w:tcPr>
          <w:p>
            <w:pPr>
              <w:pStyle w:val="TableParagraph"/>
              <w:tabs>
                <w:tab w:pos="1075" w:val="left" w:leader="none"/>
                <w:tab w:pos="1684" w:val="left" w:leader="none"/>
              </w:tabs>
              <w:spacing w:line="278" w:lineRule="auto" w:before="1"/>
              <w:ind w:left="110" w:right="93"/>
              <w:rPr>
                <w:b/>
                <w:sz w:val="22"/>
              </w:rPr>
            </w:pPr>
            <w:r>
              <w:rPr>
                <w:b/>
                <w:color w:val="231F20"/>
                <w:spacing w:val="-4"/>
                <w:sz w:val="22"/>
              </w:rPr>
              <w:t>Name</w:t>
            </w:r>
            <w:r>
              <w:rPr>
                <w:b/>
                <w:color w:val="231F20"/>
                <w:sz w:val="22"/>
              </w:rPr>
              <w:tab/>
            </w:r>
            <w:r>
              <w:rPr>
                <w:b/>
                <w:color w:val="231F20"/>
                <w:spacing w:val="-6"/>
                <w:sz w:val="22"/>
              </w:rPr>
              <w:t>of</w:t>
            </w:r>
            <w:r>
              <w:rPr>
                <w:b/>
                <w:color w:val="231F20"/>
                <w:sz w:val="22"/>
              </w:rPr>
              <w:tab/>
            </w:r>
            <w:r>
              <w:rPr>
                <w:b/>
                <w:color w:val="231F20"/>
                <w:spacing w:val="-4"/>
                <w:sz w:val="22"/>
              </w:rPr>
              <w:t>the </w:t>
            </w:r>
            <w:r>
              <w:rPr>
                <w:b/>
                <w:color w:val="231F20"/>
                <w:spacing w:val="-2"/>
                <w:sz w:val="22"/>
              </w:rPr>
              <w:t>Experiment</w:t>
            </w:r>
          </w:p>
        </w:tc>
        <w:tc>
          <w:tcPr>
            <w:tcW w:w="3674" w:type="dxa"/>
          </w:tcPr>
          <w:p>
            <w:pPr>
              <w:pStyle w:val="TableParagraph"/>
              <w:spacing w:before="6"/>
              <w:ind w:left="110"/>
              <w:rPr>
                <w:b/>
                <w:sz w:val="22"/>
              </w:rPr>
            </w:pPr>
            <w:r>
              <w:rPr>
                <w:b/>
                <w:color w:val="231F20"/>
                <w:spacing w:val="-2"/>
                <w:sz w:val="22"/>
              </w:rPr>
              <w:t>Objectives</w:t>
            </w:r>
          </w:p>
        </w:tc>
        <w:tc>
          <w:tcPr>
            <w:tcW w:w="3544" w:type="dxa"/>
          </w:tcPr>
          <w:p>
            <w:pPr>
              <w:pStyle w:val="TableParagraph"/>
              <w:spacing w:before="6"/>
              <w:ind w:left="110"/>
              <w:rPr>
                <w:b/>
                <w:sz w:val="22"/>
              </w:rPr>
            </w:pPr>
            <w:r>
              <w:rPr>
                <w:b/>
                <w:color w:val="231F20"/>
                <w:sz w:val="22"/>
              </w:rPr>
              <w:t>Key</w:t>
            </w:r>
            <w:r>
              <w:rPr>
                <w:b/>
                <w:color w:val="231F20"/>
                <w:spacing w:val="-8"/>
                <w:sz w:val="22"/>
              </w:rPr>
              <w:t> </w:t>
            </w:r>
            <w:r>
              <w:rPr>
                <w:b/>
                <w:color w:val="231F20"/>
                <w:spacing w:val="-2"/>
                <w:sz w:val="22"/>
              </w:rPr>
              <w:t>Competencies</w:t>
            </w:r>
          </w:p>
        </w:tc>
      </w:tr>
      <w:tr>
        <w:trPr>
          <w:trHeight w:val="2726" w:hRule="atLeast"/>
        </w:trPr>
        <w:tc>
          <w:tcPr>
            <w:tcW w:w="754" w:type="dxa"/>
          </w:tcPr>
          <w:p>
            <w:pPr>
              <w:pStyle w:val="TableParagraph"/>
              <w:rPr>
                <w:rFonts w:ascii="Times New Roman"/>
                <w:sz w:val="22"/>
              </w:rPr>
            </w:pPr>
          </w:p>
        </w:tc>
        <w:tc>
          <w:tcPr>
            <w:tcW w:w="2098" w:type="dxa"/>
          </w:tcPr>
          <w:p>
            <w:pPr>
              <w:pStyle w:val="TableParagraph"/>
              <w:rPr>
                <w:rFonts w:ascii="Times New Roman"/>
                <w:sz w:val="22"/>
              </w:rPr>
            </w:pPr>
          </w:p>
        </w:tc>
        <w:tc>
          <w:tcPr>
            <w:tcW w:w="3674" w:type="dxa"/>
          </w:tcPr>
          <w:p>
            <w:pPr>
              <w:pStyle w:val="TableParagraph"/>
              <w:spacing w:line="266" w:lineRule="exact" w:before="1"/>
              <w:ind w:left="379"/>
              <w:jc w:val="both"/>
              <w:rPr>
                <w:sz w:val="22"/>
              </w:rPr>
            </w:pPr>
            <w:r>
              <w:rPr>
                <w:color w:val="231F20"/>
                <w:sz w:val="22"/>
              </w:rPr>
              <w:t>by</w:t>
            </w:r>
            <w:r>
              <w:rPr>
                <w:color w:val="231F20"/>
                <w:spacing w:val="-8"/>
                <w:sz w:val="22"/>
              </w:rPr>
              <w:t> </w:t>
            </w:r>
            <w:r>
              <w:rPr>
                <w:color w:val="231F20"/>
                <w:sz w:val="22"/>
              </w:rPr>
              <w:t>push()</w:t>
            </w:r>
            <w:r>
              <w:rPr>
                <w:color w:val="231F20"/>
                <w:spacing w:val="-8"/>
                <w:sz w:val="22"/>
              </w:rPr>
              <w:t> </w:t>
            </w:r>
            <w:r>
              <w:rPr>
                <w:color w:val="231F20"/>
                <w:sz w:val="22"/>
              </w:rPr>
              <w:t>function</w:t>
            </w:r>
            <w:r>
              <w:rPr>
                <w:color w:val="231F20"/>
                <w:spacing w:val="-7"/>
                <w:sz w:val="22"/>
              </w:rPr>
              <w:t> </w:t>
            </w:r>
            <w:r>
              <w:rPr>
                <w:color w:val="231F20"/>
                <w:spacing w:val="-4"/>
                <w:sz w:val="22"/>
              </w:rPr>
              <w:t>call</w:t>
            </w:r>
          </w:p>
          <w:p>
            <w:pPr>
              <w:pStyle w:val="TableParagraph"/>
              <w:numPr>
                <w:ilvl w:val="0"/>
                <w:numId w:val="297"/>
              </w:numPr>
              <w:tabs>
                <w:tab w:pos="375" w:val="left" w:leader="none"/>
                <w:tab w:pos="379" w:val="left" w:leader="none"/>
              </w:tabs>
              <w:spacing w:line="240" w:lineRule="auto" w:before="0" w:after="0"/>
              <w:ind w:left="379" w:right="94" w:hanging="351"/>
              <w:jc w:val="both"/>
              <w:rPr>
                <w:sz w:val="22"/>
              </w:rPr>
            </w:pPr>
            <w:r>
              <w:rPr>
                <w:color w:val="231F20"/>
                <w:sz w:val="22"/>
              </w:rPr>
              <w:t>Deletion of last element is done by pop() function call</w:t>
            </w:r>
          </w:p>
          <w:p>
            <w:pPr>
              <w:pStyle w:val="TableParagraph"/>
              <w:numPr>
                <w:ilvl w:val="0"/>
                <w:numId w:val="297"/>
              </w:numPr>
              <w:tabs>
                <w:tab w:pos="376" w:val="left" w:leader="none"/>
                <w:tab w:pos="379" w:val="left" w:leader="none"/>
              </w:tabs>
              <w:spacing w:line="240" w:lineRule="auto" w:before="0" w:after="0"/>
              <w:ind w:left="379" w:right="91" w:hanging="351"/>
              <w:jc w:val="both"/>
              <w:rPr>
                <w:sz w:val="22"/>
              </w:rPr>
            </w:pPr>
            <w:r>
              <w:rPr>
                <w:color w:val="231F20"/>
                <w:sz w:val="22"/>
              </w:rPr>
              <w:t>Print error message for ‘empty stack’ if no elements are present</w:t>
            </w:r>
            <w:r>
              <w:rPr>
                <w:color w:val="231F20"/>
                <w:spacing w:val="40"/>
                <w:sz w:val="22"/>
              </w:rPr>
              <w:t> </w:t>
            </w:r>
            <w:r>
              <w:rPr>
                <w:color w:val="231F20"/>
                <w:sz w:val="22"/>
              </w:rPr>
              <w:t>for pop() function call</w:t>
            </w:r>
          </w:p>
          <w:p>
            <w:pPr>
              <w:pStyle w:val="TableParagraph"/>
              <w:numPr>
                <w:ilvl w:val="0"/>
                <w:numId w:val="297"/>
              </w:numPr>
              <w:tabs>
                <w:tab w:pos="376" w:val="left" w:leader="none"/>
                <w:tab w:pos="379" w:val="left" w:leader="none"/>
              </w:tabs>
              <w:spacing w:line="240" w:lineRule="auto" w:before="0" w:after="0"/>
              <w:ind w:left="379" w:right="90" w:hanging="298"/>
              <w:jc w:val="both"/>
              <w:rPr>
                <w:sz w:val="22"/>
              </w:rPr>
            </w:pPr>
            <w:r>
              <w:rPr>
                <w:color w:val="231F20"/>
                <w:sz w:val="22"/>
              </w:rPr>
              <w:t>Print</w:t>
            </w:r>
            <w:r>
              <w:rPr>
                <w:color w:val="231F20"/>
                <w:spacing w:val="-8"/>
                <w:sz w:val="22"/>
              </w:rPr>
              <w:t> </w:t>
            </w:r>
            <w:r>
              <w:rPr>
                <w:color w:val="231F20"/>
                <w:sz w:val="22"/>
              </w:rPr>
              <w:t>error</w:t>
            </w:r>
            <w:r>
              <w:rPr>
                <w:color w:val="231F20"/>
                <w:spacing w:val="-6"/>
                <w:sz w:val="22"/>
              </w:rPr>
              <w:t> </w:t>
            </w:r>
            <w:r>
              <w:rPr>
                <w:color w:val="231F20"/>
                <w:sz w:val="22"/>
              </w:rPr>
              <w:t>message</w:t>
            </w:r>
            <w:r>
              <w:rPr>
                <w:color w:val="231F20"/>
                <w:spacing w:val="-6"/>
                <w:sz w:val="22"/>
              </w:rPr>
              <w:t> </w:t>
            </w:r>
            <w:r>
              <w:rPr>
                <w:color w:val="231F20"/>
                <w:sz w:val="22"/>
              </w:rPr>
              <w:t>for</w:t>
            </w:r>
            <w:r>
              <w:rPr>
                <w:color w:val="231F20"/>
                <w:spacing w:val="-6"/>
                <w:sz w:val="22"/>
              </w:rPr>
              <w:t> </w:t>
            </w:r>
            <w:r>
              <w:rPr>
                <w:color w:val="231F20"/>
                <w:sz w:val="22"/>
              </w:rPr>
              <w:t>‘stack</w:t>
            </w:r>
            <w:r>
              <w:rPr>
                <w:color w:val="231F20"/>
                <w:spacing w:val="-1"/>
                <w:sz w:val="22"/>
              </w:rPr>
              <w:t> </w:t>
            </w:r>
            <w:r>
              <w:rPr>
                <w:color w:val="231F20"/>
                <w:sz w:val="22"/>
              </w:rPr>
              <w:t>full’</w:t>
            </w:r>
            <w:r>
              <w:rPr>
                <w:color w:val="231F20"/>
                <w:spacing w:val="-8"/>
                <w:sz w:val="22"/>
              </w:rPr>
              <w:t> </w:t>
            </w:r>
            <w:r>
              <w:rPr>
                <w:color w:val="231F20"/>
                <w:sz w:val="22"/>
              </w:rPr>
              <w:t>if number of elements exceed size of Stack array</w:t>
            </w:r>
          </w:p>
        </w:tc>
        <w:tc>
          <w:tcPr>
            <w:tcW w:w="3544" w:type="dxa"/>
          </w:tcPr>
          <w:p>
            <w:pPr>
              <w:pStyle w:val="TableParagraph"/>
              <w:spacing w:before="1"/>
              <w:ind w:left="455" w:right="93"/>
              <w:jc w:val="both"/>
              <w:rPr>
                <w:sz w:val="22"/>
              </w:rPr>
            </w:pPr>
            <w:r>
              <w:rPr>
                <w:color w:val="231F20"/>
                <w:sz w:val="22"/>
              </w:rPr>
              <w:t>is inserted at the top by push() function call</w:t>
            </w:r>
          </w:p>
          <w:p>
            <w:pPr>
              <w:pStyle w:val="TableParagraph"/>
              <w:numPr>
                <w:ilvl w:val="0"/>
                <w:numId w:val="298"/>
              </w:numPr>
              <w:tabs>
                <w:tab w:pos="453" w:val="left" w:leader="none"/>
                <w:tab w:pos="455" w:val="left" w:leader="none"/>
              </w:tabs>
              <w:spacing w:line="240" w:lineRule="auto" w:before="1" w:after="0"/>
              <w:ind w:left="455" w:right="90" w:hanging="346"/>
              <w:jc w:val="both"/>
              <w:rPr>
                <w:sz w:val="22"/>
              </w:rPr>
            </w:pPr>
            <w:r>
              <w:rPr>
                <w:color w:val="231F20"/>
                <w:sz w:val="22"/>
              </w:rPr>
              <w:t>Check whether only the top element is deleted by pop() function call</w:t>
            </w:r>
          </w:p>
          <w:p>
            <w:pPr>
              <w:pStyle w:val="TableParagraph"/>
              <w:numPr>
                <w:ilvl w:val="0"/>
                <w:numId w:val="298"/>
              </w:numPr>
              <w:tabs>
                <w:tab w:pos="453" w:val="left" w:leader="none"/>
                <w:tab w:pos="455" w:val="left" w:leader="none"/>
              </w:tabs>
              <w:spacing w:line="240" w:lineRule="auto" w:before="1" w:after="0"/>
              <w:ind w:left="455" w:right="92" w:hanging="346"/>
              <w:jc w:val="both"/>
              <w:rPr>
                <w:sz w:val="22"/>
              </w:rPr>
            </w:pPr>
            <w:r>
              <w:rPr>
                <w:color w:val="231F20"/>
                <w:sz w:val="22"/>
              </w:rPr>
              <w:t>Verify for empty stack condition in pop()</w:t>
            </w:r>
          </w:p>
          <w:p>
            <w:pPr>
              <w:pStyle w:val="TableParagraph"/>
              <w:numPr>
                <w:ilvl w:val="0"/>
                <w:numId w:val="298"/>
              </w:numPr>
              <w:tabs>
                <w:tab w:pos="453" w:val="left" w:leader="none"/>
                <w:tab w:pos="455" w:val="left" w:leader="none"/>
              </w:tabs>
              <w:spacing w:line="240" w:lineRule="auto" w:before="0" w:after="0"/>
              <w:ind w:left="455" w:right="93" w:hanging="346"/>
              <w:jc w:val="both"/>
              <w:rPr>
                <w:sz w:val="22"/>
              </w:rPr>
            </w:pPr>
            <w:r>
              <w:rPr>
                <w:color w:val="231F20"/>
                <w:sz w:val="22"/>
              </w:rPr>
              <w:t>Verify for stack full condition in </w:t>
            </w:r>
            <w:r>
              <w:rPr>
                <w:color w:val="231F20"/>
                <w:spacing w:val="-2"/>
                <w:sz w:val="22"/>
              </w:rPr>
              <w:t>push()</w:t>
            </w:r>
          </w:p>
        </w:tc>
      </w:tr>
      <w:tr>
        <w:trPr>
          <w:trHeight w:val="4033" w:hRule="atLeast"/>
        </w:trPr>
        <w:tc>
          <w:tcPr>
            <w:tcW w:w="754" w:type="dxa"/>
          </w:tcPr>
          <w:p>
            <w:pPr>
              <w:pStyle w:val="TableParagraph"/>
              <w:spacing w:before="6"/>
              <w:ind w:left="110"/>
              <w:rPr>
                <w:sz w:val="22"/>
              </w:rPr>
            </w:pPr>
            <w:r>
              <w:rPr>
                <w:color w:val="231F20"/>
                <w:spacing w:val="-5"/>
                <w:sz w:val="22"/>
              </w:rPr>
              <w:t>12</w:t>
            </w:r>
          </w:p>
        </w:tc>
        <w:tc>
          <w:tcPr>
            <w:tcW w:w="2098" w:type="dxa"/>
          </w:tcPr>
          <w:p>
            <w:pPr>
              <w:pStyle w:val="TableParagraph"/>
              <w:spacing w:line="278" w:lineRule="auto" w:before="1"/>
              <w:ind w:left="110" w:right="40"/>
              <w:rPr>
                <w:sz w:val="22"/>
              </w:rPr>
            </w:pPr>
            <w:r>
              <w:rPr>
                <w:color w:val="231F20"/>
                <w:sz w:val="22"/>
              </w:rPr>
              <w:t>Write</w:t>
            </w:r>
            <w:r>
              <w:rPr>
                <w:color w:val="231F20"/>
                <w:spacing w:val="-13"/>
                <w:sz w:val="22"/>
              </w:rPr>
              <w:t> </w:t>
            </w:r>
            <w:r>
              <w:rPr>
                <w:color w:val="231F20"/>
                <w:sz w:val="22"/>
              </w:rPr>
              <w:t>a</w:t>
            </w:r>
            <w:r>
              <w:rPr>
                <w:color w:val="231F20"/>
                <w:spacing w:val="-12"/>
                <w:sz w:val="22"/>
              </w:rPr>
              <w:t> </w:t>
            </w:r>
            <w:r>
              <w:rPr>
                <w:color w:val="231F20"/>
                <w:sz w:val="22"/>
              </w:rPr>
              <w:t>program</w:t>
            </w:r>
            <w:r>
              <w:rPr>
                <w:color w:val="231F20"/>
                <w:spacing w:val="-13"/>
                <w:sz w:val="22"/>
              </w:rPr>
              <w:t> </w:t>
            </w:r>
            <w:r>
              <w:rPr>
                <w:color w:val="231F20"/>
                <w:sz w:val="22"/>
              </w:rPr>
              <w:t>to Implement a stack using Linked List</w:t>
            </w:r>
          </w:p>
        </w:tc>
        <w:tc>
          <w:tcPr>
            <w:tcW w:w="3674" w:type="dxa"/>
          </w:tcPr>
          <w:p>
            <w:pPr>
              <w:pStyle w:val="TableParagraph"/>
              <w:spacing w:before="6"/>
              <w:ind w:left="110"/>
              <w:rPr>
                <w:sz w:val="22"/>
              </w:rPr>
            </w:pPr>
            <w:r>
              <w:rPr>
                <w:color w:val="231F20"/>
                <w:sz w:val="22"/>
              </w:rPr>
              <w:t>Write</w:t>
            </w:r>
            <w:r>
              <w:rPr>
                <w:color w:val="231F20"/>
                <w:spacing w:val="-4"/>
                <w:sz w:val="22"/>
              </w:rPr>
              <w:t> </w:t>
            </w:r>
            <w:r>
              <w:rPr>
                <w:color w:val="231F20"/>
                <w:sz w:val="22"/>
              </w:rPr>
              <w:t>a</w:t>
            </w:r>
            <w:r>
              <w:rPr>
                <w:color w:val="231F20"/>
                <w:spacing w:val="-8"/>
                <w:sz w:val="22"/>
              </w:rPr>
              <w:t> </w:t>
            </w:r>
            <w:r>
              <w:rPr>
                <w:color w:val="231F20"/>
                <w:sz w:val="22"/>
              </w:rPr>
              <w:t>C</w:t>
            </w:r>
            <w:r>
              <w:rPr>
                <w:color w:val="231F20"/>
                <w:spacing w:val="-2"/>
                <w:sz w:val="22"/>
              </w:rPr>
              <w:t> </w:t>
            </w:r>
            <w:r>
              <w:rPr>
                <w:color w:val="231F20"/>
                <w:sz w:val="22"/>
              </w:rPr>
              <w:t>program</w:t>
            </w:r>
            <w:r>
              <w:rPr>
                <w:color w:val="231F20"/>
                <w:spacing w:val="-3"/>
                <w:sz w:val="22"/>
              </w:rPr>
              <w:t> </w:t>
            </w:r>
            <w:r>
              <w:rPr>
                <w:color w:val="231F20"/>
                <w:spacing w:val="-5"/>
                <w:sz w:val="22"/>
              </w:rPr>
              <w:t>for</w:t>
            </w:r>
          </w:p>
          <w:p>
            <w:pPr>
              <w:pStyle w:val="TableParagraph"/>
              <w:numPr>
                <w:ilvl w:val="0"/>
                <w:numId w:val="299"/>
              </w:numPr>
              <w:tabs>
                <w:tab w:pos="377" w:val="left" w:leader="none"/>
                <w:tab w:pos="379" w:val="left" w:leader="none"/>
              </w:tabs>
              <w:spacing w:line="240" w:lineRule="auto" w:before="231" w:after="0"/>
              <w:ind w:left="379" w:right="96" w:hanging="250"/>
              <w:jc w:val="both"/>
              <w:rPr>
                <w:sz w:val="22"/>
              </w:rPr>
            </w:pPr>
            <w:r>
              <w:rPr>
                <w:color w:val="231F20"/>
                <w:sz w:val="22"/>
              </w:rPr>
              <w:t>Creation of Stack consisting of elements using Linked List</w:t>
            </w:r>
          </w:p>
          <w:p>
            <w:pPr>
              <w:pStyle w:val="TableParagraph"/>
              <w:numPr>
                <w:ilvl w:val="0"/>
                <w:numId w:val="299"/>
              </w:numPr>
              <w:tabs>
                <w:tab w:pos="376" w:val="left" w:leader="none"/>
                <w:tab w:pos="379" w:val="left" w:leader="none"/>
              </w:tabs>
              <w:spacing w:line="240" w:lineRule="auto" w:before="1" w:after="0"/>
              <w:ind w:left="379" w:right="91" w:hanging="303"/>
              <w:jc w:val="both"/>
              <w:rPr>
                <w:sz w:val="22"/>
              </w:rPr>
            </w:pPr>
            <w:r>
              <w:rPr>
                <w:color w:val="231F20"/>
                <w:sz w:val="22"/>
              </w:rPr>
              <w:t>Insertion of new element is done</w:t>
            </w:r>
            <w:r>
              <w:rPr>
                <w:color w:val="231F20"/>
                <w:spacing w:val="40"/>
                <w:sz w:val="22"/>
              </w:rPr>
              <w:t> </w:t>
            </w:r>
            <w:r>
              <w:rPr>
                <w:color w:val="231F20"/>
                <w:sz w:val="22"/>
              </w:rPr>
              <w:t>by push() function call</w:t>
            </w:r>
          </w:p>
          <w:p>
            <w:pPr>
              <w:pStyle w:val="TableParagraph"/>
              <w:numPr>
                <w:ilvl w:val="0"/>
                <w:numId w:val="299"/>
              </w:numPr>
              <w:tabs>
                <w:tab w:pos="375" w:val="left" w:leader="none"/>
                <w:tab w:pos="379" w:val="left" w:leader="none"/>
              </w:tabs>
              <w:spacing w:line="240" w:lineRule="auto" w:before="0" w:after="0"/>
              <w:ind w:left="379" w:right="94" w:hanging="351"/>
              <w:jc w:val="both"/>
              <w:rPr>
                <w:sz w:val="22"/>
              </w:rPr>
            </w:pPr>
            <w:r>
              <w:rPr>
                <w:color w:val="231F20"/>
                <w:sz w:val="22"/>
              </w:rPr>
              <w:t>Deletion of last element is done by pop() function call</w:t>
            </w:r>
          </w:p>
          <w:p>
            <w:pPr>
              <w:pStyle w:val="TableParagraph"/>
              <w:numPr>
                <w:ilvl w:val="0"/>
                <w:numId w:val="299"/>
              </w:numPr>
              <w:tabs>
                <w:tab w:pos="376" w:val="left" w:leader="none"/>
                <w:tab w:pos="379" w:val="left" w:leader="none"/>
              </w:tabs>
              <w:spacing w:line="240" w:lineRule="auto" w:before="1" w:after="0"/>
              <w:ind w:left="379" w:right="91" w:hanging="351"/>
              <w:jc w:val="both"/>
              <w:rPr>
                <w:sz w:val="22"/>
              </w:rPr>
            </w:pPr>
            <w:r>
              <w:rPr>
                <w:color w:val="231F20"/>
                <w:sz w:val="22"/>
              </w:rPr>
              <w:t>Print error message for ‘empty stack’ if no elements are present</w:t>
            </w:r>
            <w:r>
              <w:rPr>
                <w:color w:val="231F20"/>
                <w:spacing w:val="40"/>
                <w:sz w:val="22"/>
              </w:rPr>
              <w:t> </w:t>
            </w:r>
            <w:r>
              <w:rPr>
                <w:color w:val="231F20"/>
                <w:sz w:val="22"/>
              </w:rPr>
              <w:t>for pop() function call</w:t>
            </w:r>
          </w:p>
        </w:tc>
        <w:tc>
          <w:tcPr>
            <w:tcW w:w="3544" w:type="dxa"/>
          </w:tcPr>
          <w:p>
            <w:pPr>
              <w:pStyle w:val="TableParagraph"/>
              <w:numPr>
                <w:ilvl w:val="0"/>
                <w:numId w:val="300"/>
              </w:numPr>
              <w:tabs>
                <w:tab w:pos="454" w:val="left" w:leader="none"/>
              </w:tabs>
              <w:spacing w:line="267" w:lineRule="exact" w:before="1" w:after="0"/>
              <w:ind w:left="454" w:right="0" w:hanging="344"/>
              <w:jc w:val="left"/>
              <w:rPr>
                <w:sz w:val="22"/>
              </w:rPr>
            </w:pPr>
            <w:r>
              <w:rPr>
                <w:color w:val="231F20"/>
                <w:sz w:val="22"/>
              </w:rPr>
              <w:t>Correct</w:t>
            </w:r>
            <w:r>
              <w:rPr>
                <w:color w:val="231F20"/>
                <w:spacing w:val="-13"/>
                <w:sz w:val="22"/>
              </w:rPr>
              <w:t> </w:t>
            </w:r>
            <w:r>
              <w:rPr>
                <w:color w:val="231F20"/>
                <w:sz w:val="22"/>
              </w:rPr>
              <w:t>syntactical</w:t>
            </w:r>
            <w:r>
              <w:rPr>
                <w:color w:val="231F20"/>
                <w:spacing w:val="-6"/>
                <w:sz w:val="22"/>
              </w:rPr>
              <w:t> </w:t>
            </w:r>
            <w:r>
              <w:rPr>
                <w:color w:val="231F20"/>
                <w:spacing w:val="-2"/>
                <w:sz w:val="22"/>
              </w:rPr>
              <w:t>errors</w:t>
            </w:r>
          </w:p>
          <w:p>
            <w:pPr>
              <w:pStyle w:val="TableParagraph"/>
              <w:numPr>
                <w:ilvl w:val="0"/>
                <w:numId w:val="300"/>
              </w:numPr>
              <w:tabs>
                <w:tab w:pos="454" w:val="left" w:leader="none"/>
              </w:tabs>
              <w:spacing w:line="267" w:lineRule="exact" w:before="0" w:after="0"/>
              <w:ind w:left="454" w:right="0" w:hanging="344"/>
              <w:jc w:val="left"/>
              <w:rPr>
                <w:sz w:val="22"/>
              </w:rPr>
            </w:pPr>
            <w:r>
              <w:rPr>
                <w:color w:val="231F20"/>
                <w:sz w:val="22"/>
              </w:rPr>
              <w:t>Debug</w:t>
            </w:r>
            <w:r>
              <w:rPr>
                <w:color w:val="231F20"/>
                <w:spacing w:val="-7"/>
                <w:sz w:val="22"/>
              </w:rPr>
              <w:t> </w:t>
            </w:r>
            <w:r>
              <w:rPr>
                <w:color w:val="231F20"/>
                <w:sz w:val="22"/>
              </w:rPr>
              <w:t>logical</w:t>
            </w:r>
            <w:r>
              <w:rPr>
                <w:color w:val="231F20"/>
                <w:spacing w:val="-7"/>
                <w:sz w:val="22"/>
              </w:rPr>
              <w:t> </w:t>
            </w:r>
            <w:r>
              <w:rPr>
                <w:color w:val="231F20"/>
                <w:spacing w:val="-2"/>
                <w:sz w:val="22"/>
              </w:rPr>
              <w:t>errors</w:t>
            </w:r>
          </w:p>
          <w:p>
            <w:pPr>
              <w:pStyle w:val="TableParagraph"/>
              <w:numPr>
                <w:ilvl w:val="0"/>
                <w:numId w:val="300"/>
              </w:numPr>
              <w:tabs>
                <w:tab w:pos="454" w:val="left" w:leader="none"/>
              </w:tabs>
              <w:spacing w:line="240" w:lineRule="auto" w:before="0" w:after="0"/>
              <w:ind w:left="454" w:right="0" w:hanging="344"/>
              <w:jc w:val="left"/>
              <w:rPr>
                <w:sz w:val="22"/>
              </w:rPr>
            </w:pPr>
            <w:r>
              <w:rPr>
                <w:color w:val="231F20"/>
                <w:sz w:val="22"/>
              </w:rPr>
              <w:t>Study</w:t>
            </w:r>
            <w:r>
              <w:rPr>
                <w:color w:val="231F20"/>
                <w:spacing w:val="-7"/>
                <w:sz w:val="22"/>
              </w:rPr>
              <w:t> </w:t>
            </w:r>
            <w:r>
              <w:rPr>
                <w:color w:val="231F20"/>
                <w:sz w:val="22"/>
              </w:rPr>
              <w:t>node</w:t>
            </w:r>
            <w:r>
              <w:rPr>
                <w:color w:val="231F20"/>
                <w:spacing w:val="-5"/>
                <w:sz w:val="22"/>
              </w:rPr>
              <w:t> </w:t>
            </w:r>
            <w:r>
              <w:rPr>
                <w:color w:val="231F20"/>
                <w:spacing w:val="-2"/>
                <w:sz w:val="22"/>
              </w:rPr>
              <w:t>structure</w:t>
            </w:r>
          </w:p>
          <w:p>
            <w:pPr>
              <w:pStyle w:val="TableParagraph"/>
              <w:numPr>
                <w:ilvl w:val="0"/>
                <w:numId w:val="300"/>
              </w:numPr>
              <w:tabs>
                <w:tab w:pos="453" w:val="left" w:leader="none"/>
                <w:tab w:pos="455" w:val="left" w:leader="none"/>
              </w:tabs>
              <w:spacing w:line="240" w:lineRule="auto" w:before="1" w:after="0"/>
              <w:ind w:left="455" w:right="89" w:hanging="346"/>
              <w:jc w:val="both"/>
              <w:rPr>
                <w:sz w:val="22"/>
              </w:rPr>
            </w:pPr>
            <w:r>
              <w:rPr>
                <w:color w:val="231F20"/>
                <w:sz w:val="22"/>
              </w:rPr>
              <w:t>Validate whether the memory allocation is done for the node</w:t>
            </w:r>
          </w:p>
          <w:p>
            <w:pPr>
              <w:pStyle w:val="TableParagraph"/>
              <w:numPr>
                <w:ilvl w:val="0"/>
                <w:numId w:val="300"/>
              </w:numPr>
              <w:tabs>
                <w:tab w:pos="453" w:val="left" w:leader="none"/>
                <w:tab w:pos="455" w:val="left" w:leader="none"/>
              </w:tabs>
              <w:spacing w:line="240" w:lineRule="auto" w:before="0" w:after="0"/>
              <w:ind w:left="455" w:right="89" w:hanging="346"/>
              <w:jc w:val="both"/>
              <w:rPr>
                <w:sz w:val="22"/>
              </w:rPr>
            </w:pPr>
            <w:r>
              <w:rPr>
                <w:color w:val="231F20"/>
                <w:sz w:val="22"/>
              </w:rPr>
              <w:t>Observe declaration of stack using Linked List</w:t>
            </w:r>
          </w:p>
          <w:p>
            <w:pPr>
              <w:pStyle w:val="TableParagraph"/>
              <w:numPr>
                <w:ilvl w:val="0"/>
                <w:numId w:val="300"/>
              </w:numPr>
              <w:tabs>
                <w:tab w:pos="453" w:val="left" w:leader="none"/>
                <w:tab w:pos="455" w:val="left" w:leader="none"/>
              </w:tabs>
              <w:spacing w:line="240" w:lineRule="auto" w:before="1" w:after="0"/>
              <w:ind w:left="455" w:right="89" w:hanging="346"/>
              <w:jc w:val="both"/>
              <w:rPr>
                <w:sz w:val="22"/>
              </w:rPr>
            </w:pPr>
            <w:r>
              <w:rPr>
                <w:color w:val="231F20"/>
                <w:sz w:val="22"/>
              </w:rPr>
              <w:t>Validate whether a new element is inserted at the top by push() function call</w:t>
            </w:r>
          </w:p>
          <w:p>
            <w:pPr>
              <w:pStyle w:val="TableParagraph"/>
              <w:numPr>
                <w:ilvl w:val="0"/>
                <w:numId w:val="300"/>
              </w:numPr>
              <w:tabs>
                <w:tab w:pos="453" w:val="left" w:leader="none"/>
                <w:tab w:pos="455" w:val="left" w:leader="none"/>
              </w:tabs>
              <w:spacing w:line="240" w:lineRule="auto" w:before="1" w:after="0"/>
              <w:ind w:left="455" w:right="88" w:hanging="346"/>
              <w:jc w:val="both"/>
              <w:rPr>
                <w:sz w:val="22"/>
              </w:rPr>
            </w:pPr>
            <w:r>
              <w:rPr>
                <w:color w:val="231F20"/>
                <w:sz w:val="22"/>
              </w:rPr>
              <w:t>Check whether only the top element is deleted by pop() function call</w:t>
            </w:r>
          </w:p>
          <w:p>
            <w:pPr>
              <w:pStyle w:val="TableParagraph"/>
              <w:numPr>
                <w:ilvl w:val="0"/>
                <w:numId w:val="300"/>
              </w:numPr>
              <w:tabs>
                <w:tab w:pos="453" w:val="left" w:leader="none"/>
                <w:tab w:pos="455" w:val="left" w:leader="none"/>
              </w:tabs>
              <w:spacing w:line="270" w:lineRule="atLeast" w:before="0" w:after="0"/>
              <w:ind w:left="455" w:right="91" w:hanging="346"/>
              <w:jc w:val="both"/>
              <w:rPr>
                <w:sz w:val="22"/>
              </w:rPr>
            </w:pPr>
            <w:r>
              <w:rPr>
                <w:color w:val="231F20"/>
                <w:sz w:val="22"/>
              </w:rPr>
              <w:t>Verify for empty stack condition in pop()</w:t>
            </w:r>
          </w:p>
        </w:tc>
      </w:tr>
      <w:tr>
        <w:trPr>
          <w:trHeight w:val="2049" w:hRule="atLeast"/>
        </w:trPr>
        <w:tc>
          <w:tcPr>
            <w:tcW w:w="754" w:type="dxa"/>
          </w:tcPr>
          <w:p>
            <w:pPr>
              <w:pStyle w:val="TableParagraph"/>
              <w:spacing w:before="1"/>
              <w:ind w:left="110"/>
              <w:rPr>
                <w:sz w:val="22"/>
              </w:rPr>
            </w:pPr>
            <w:r>
              <w:rPr>
                <w:color w:val="231F20"/>
                <w:spacing w:val="-5"/>
                <w:sz w:val="22"/>
              </w:rPr>
              <w:t>13</w:t>
            </w:r>
          </w:p>
        </w:tc>
        <w:tc>
          <w:tcPr>
            <w:tcW w:w="2098" w:type="dxa"/>
          </w:tcPr>
          <w:p>
            <w:pPr>
              <w:pStyle w:val="TableParagraph"/>
              <w:tabs>
                <w:tab w:pos="1065" w:val="left" w:leader="none"/>
              </w:tabs>
              <w:spacing w:line="276" w:lineRule="auto" w:before="1"/>
              <w:ind w:left="110" w:right="100"/>
              <w:rPr>
                <w:sz w:val="22"/>
              </w:rPr>
            </w:pPr>
            <w:r>
              <w:rPr>
                <w:color w:val="231F20"/>
                <w:sz w:val="22"/>
              </w:rPr>
              <w:t>Writea program for conversion of given </w:t>
            </w:r>
            <w:r>
              <w:rPr>
                <w:color w:val="231F20"/>
                <w:spacing w:val="-2"/>
                <w:sz w:val="22"/>
              </w:rPr>
              <w:t>infix</w:t>
            </w:r>
            <w:r>
              <w:rPr>
                <w:color w:val="231F20"/>
                <w:sz w:val="22"/>
              </w:rPr>
              <w:tab/>
            </w:r>
            <w:r>
              <w:rPr>
                <w:color w:val="231F20"/>
                <w:spacing w:val="-2"/>
                <w:sz w:val="22"/>
              </w:rPr>
              <w:t>arithmetic expression intopostfix expression</w:t>
            </w:r>
          </w:p>
        </w:tc>
        <w:tc>
          <w:tcPr>
            <w:tcW w:w="3674" w:type="dxa"/>
          </w:tcPr>
          <w:p>
            <w:pPr>
              <w:pStyle w:val="TableParagraph"/>
              <w:spacing w:before="1"/>
              <w:ind w:left="110"/>
              <w:rPr>
                <w:sz w:val="22"/>
              </w:rPr>
            </w:pPr>
            <w:r>
              <w:rPr>
                <w:color w:val="231F20"/>
                <w:sz w:val="22"/>
              </w:rPr>
              <w:t>Write</w:t>
            </w:r>
            <w:r>
              <w:rPr>
                <w:color w:val="231F20"/>
                <w:spacing w:val="-4"/>
                <w:sz w:val="22"/>
              </w:rPr>
              <w:t> </w:t>
            </w:r>
            <w:r>
              <w:rPr>
                <w:color w:val="231F20"/>
                <w:sz w:val="22"/>
              </w:rPr>
              <w:t>a</w:t>
            </w:r>
            <w:r>
              <w:rPr>
                <w:color w:val="231F20"/>
                <w:spacing w:val="-8"/>
                <w:sz w:val="22"/>
              </w:rPr>
              <w:t> </w:t>
            </w:r>
            <w:r>
              <w:rPr>
                <w:color w:val="231F20"/>
                <w:sz w:val="22"/>
              </w:rPr>
              <w:t>C</w:t>
            </w:r>
            <w:r>
              <w:rPr>
                <w:color w:val="231F20"/>
                <w:spacing w:val="-2"/>
                <w:sz w:val="22"/>
              </w:rPr>
              <w:t> </w:t>
            </w:r>
            <w:r>
              <w:rPr>
                <w:color w:val="231F20"/>
                <w:sz w:val="22"/>
              </w:rPr>
              <w:t>program</w:t>
            </w:r>
            <w:r>
              <w:rPr>
                <w:color w:val="231F20"/>
                <w:spacing w:val="-3"/>
                <w:sz w:val="22"/>
              </w:rPr>
              <w:t> </w:t>
            </w:r>
            <w:r>
              <w:rPr>
                <w:color w:val="231F20"/>
                <w:spacing w:val="-5"/>
                <w:sz w:val="22"/>
              </w:rPr>
              <w:t>for</w:t>
            </w:r>
          </w:p>
          <w:p>
            <w:pPr>
              <w:pStyle w:val="TableParagraph"/>
              <w:numPr>
                <w:ilvl w:val="0"/>
                <w:numId w:val="301"/>
              </w:numPr>
              <w:tabs>
                <w:tab w:pos="376" w:val="left" w:leader="none"/>
                <w:tab w:pos="379" w:val="left" w:leader="none"/>
              </w:tabs>
              <w:spacing w:line="240" w:lineRule="auto" w:before="236" w:after="0"/>
              <w:ind w:left="379" w:right="91" w:hanging="255"/>
              <w:jc w:val="both"/>
              <w:rPr>
                <w:sz w:val="22"/>
              </w:rPr>
            </w:pPr>
            <w:r>
              <w:rPr>
                <w:color w:val="231F20"/>
                <w:sz w:val="22"/>
              </w:rPr>
              <w:t>Conversion of infix expression into postfix expression using stacks </w:t>
            </w:r>
            <w:r>
              <w:rPr>
                <w:color w:val="231F20"/>
                <w:spacing w:val="-2"/>
                <w:sz w:val="22"/>
              </w:rPr>
              <w:t>concept</w:t>
            </w:r>
          </w:p>
          <w:p>
            <w:pPr>
              <w:pStyle w:val="TableParagraph"/>
              <w:numPr>
                <w:ilvl w:val="0"/>
                <w:numId w:val="301"/>
              </w:numPr>
              <w:tabs>
                <w:tab w:pos="377" w:val="left" w:leader="none"/>
              </w:tabs>
              <w:spacing w:line="240" w:lineRule="auto" w:before="1" w:after="0"/>
              <w:ind w:left="377" w:right="0" w:hanging="310"/>
              <w:jc w:val="both"/>
              <w:rPr>
                <w:sz w:val="22"/>
              </w:rPr>
            </w:pPr>
            <w:r>
              <w:rPr>
                <w:color w:val="231F20"/>
                <w:sz w:val="22"/>
              </w:rPr>
              <w:t>Printing</w:t>
            </w:r>
            <w:r>
              <w:rPr>
                <w:color w:val="231F20"/>
                <w:spacing w:val="-9"/>
                <w:sz w:val="22"/>
              </w:rPr>
              <w:t> </w:t>
            </w:r>
            <w:r>
              <w:rPr>
                <w:color w:val="231F20"/>
                <w:sz w:val="22"/>
              </w:rPr>
              <w:t>the</w:t>
            </w:r>
            <w:r>
              <w:rPr>
                <w:color w:val="231F20"/>
                <w:spacing w:val="-10"/>
                <w:sz w:val="22"/>
              </w:rPr>
              <w:t> </w:t>
            </w:r>
            <w:r>
              <w:rPr>
                <w:color w:val="231F20"/>
                <w:sz w:val="22"/>
              </w:rPr>
              <w:t>postfix</w:t>
            </w:r>
            <w:r>
              <w:rPr>
                <w:color w:val="231F20"/>
                <w:spacing w:val="-9"/>
                <w:sz w:val="22"/>
              </w:rPr>
              <w:t> </w:t>
            </w:r>
            <w:r>
              <w:rPr>
                <w:color w:val="231F20"/>
                <w:spacing w:val="-2"/>
                <w:sz w:val="22"/>
              </w:rPr>
              <w:t>expression</w:t>
            </w:r>
          </w:p>
        </w:tc>
        <w:tc>
          <w:tcPr>
            <w:tcW w:w="3544" w:type="dxa"/>
          </w:tcPr>
          <w:p>
            <w:pPr>
              <w:pStyle w:val="TableParagraph"/>
              <w:numPr>
                <w:ilvl w:val="0"/>
                <w:numId w:val="302"/>
              </w:numPr>
              <w:tabs>
                <w:tab w:pos="454" w:val="left" w:leader="none"/>
              </w:tabs>
              <w:spacing w:line="266" w:lineRule="exact" w:before="1" w:after="0"/>
              <w:ind w:left="454" w:right="0" w:hanging="344"/>
              <w:jc w:val="both"/>
              <w:rPr>
                <w:sz w:val="22"/>
              </w:rPr>
            </w:pPr>
            <w:r>
              <w:rPr>
                <w:color w:val="231F20"/>
                <w:sz w:val="22"/>
              </w:rPr>
              <w:t>Correct</w:t>
            </w:r>
            <w:r>
              <w:rPr>
                <w:color w:val="231F20"/>
                <w:spacing w:val="-13"/>
                <w:sz w:val="22"/>
              </w:rPr>
              <w:t> </w:t>
            </w:r>
            <w:r>
              <w:rPr>
                <w:color w:val="231F20"/>
                <w:sz w:val="22"/>
              </w:rPr>
              <w:t>syntactical</w:t>
            </w:r>
            <w:r>
              <w:rPr>
                <w:color w:val="231F20"/>
                <w:spacing w:val="-6"/>
                <w:sz w:val="22"/>
              </w:rPr>
              <w:t> </w:t>
            </w:r>
            <w:r>
              <w:rPr>
                <w:color w:val="231F20"/>
                <w:spacing w:val="-2"/>
                <w:sz w:val="22"/>
              </w:rPr>
              <w:t>errors</w:t>
            </w:r>
          </w:p>
          <w:p>
            <w:pPr>
              <w:pStyle w:val="TableParagraph"/>
              <w:numPr>
                <w:ilvl w:val="0"/>
                <w:numId w:val="302"/>
              </w:numPr>
              <w:tabs>
                <w:tab w:pos="454" w:val="left" w:leader="none"/>
              </w:tabs>
              <w:spacing w:line="264" w:lineRule="exact" w:before="0" w:after="0"/>
              <w:ind w:left="454" w:right="0" w:hanging="344"/>
              <w:jc w:val="both"/>
              <w:rPr>
                <w:sz w:val="22"/>
              </w:rPr>
            </w:pPr>
            <w:r>
              <w:rPr>
                <w:color w:val="231F20"/>
                <w:sz w:val="22"/>
              </w:rPr>
              <w:t>Debug</w:t>
            </w:r>
            <w:r>
              <w:rPr>
                <w:color w:val="231F20"/>
                <w:spacing w:val="-7"/>
                <w:sz w:val="22"/>
              </w:rPr>
              <w:t> </w:t>
            </w:r>
            <w:r>
              <w:rPr>
                <w:color w:val="231F20"/>
                <w:sz w:val="22"/>
              </w:rPr>
              <w:t>logical</w:t>
            </w:r>
            <w:r>
              <w:rPr>
                <w:color w:val="231F20"/>
                <w:spacing w:val="-7"/>
                <w:sz w:val="22"/>
              </w:rPr>
              <w:t> </w:t>
            </w:r>
            <w:r>
              <w:rPr>
                <w:color w:val="231F20"/>
                <w:spacing w:val="-2"/>
                <w:sz w:val="22"/>
              </w:rPr>
              <w:t>errors</w:t>
            </w:r>
          </w:p>
          <w:p>
            <w:pPr>
              <w:pStyle w:val="TableParagraph"/>
              <w:numPr>
                <w:ilvl w:val="0"/>
                <w:numId w:val="302"/>
              </w:numPr>
              <w:tabs>
                <w:tab w:pos="453" w:val="left" w:leader="none"/>
                <w:tab w:pos="455" w:val="left" w:leader="none"/>
              </w:tabs>
              <w:spacing w:line="235" w:lineRule="auto" w:before="2" w:after="0"/>
              <w:ind w:left="455" w:right="89" w:hanging="346"/>
              <w:jc w:val="both"/>
              <w:rPr>
                <w:sz w:val="22"/>
              </w:rPr>
            </w:pPr>
            <w:r>
              <w:rPr>
                <w:color w:val="231F20"/>
                <w:sz w:val="22"/>
              </w:rPr>
              <w:t>Observe declaration of stack using arrays</w:t>
            </w:r>
          </w:p>
          <w:p>
            <w:pPr>
              <w:pStyle w:val="TableParagraph"/>
              <w:numPr>
                <w:ilvl w:val="0"/>
                <w:numId w:val="302"/>
              </w:numPr>
              <w:tabs>
                <w:tab w:pos="453" w:val="left" w:leader="none"/>
                <w:tab w:pos="455" w:val="left" w:leader="none"/>
              </w:tabs>
              <w:spacing w:line="240" w:lineRule="auto" w:before="7" w:after="0"/>
              <w:ind w:left="455" w:right="86" w:hanging="346"/>
              <w:jc w:val="both"/>
              <w:rPr>
                <w:sz w:val="22"/>
              </w:rPr>
            </w:pPr>
            <w:r>
              <w:rPr>
                <w:color w:val="231F20"/>
                <w:sz w:val="22"/>
              </w:rPr>
              <w:t>Check whether the final expression is postfix expression or not.</w:t>
            </w:r>
          </w:p>
        </w:tc>
      </w:tr>
      <w:tr>
        <w:trPr>
          <w:trHeight w:val="1704" w:hRule="atLeast"/>
        </w:trPr>
        <w:tc>
          <w:tcPr>
            <w:tcW w:w="754" w:type="dxa"/>
          </w:tcPr>
          <w:p>
            <w:pPr>
              <w:pStyle w:val="TableParagraph"/>
              <w:spacing w:before="6"/>
              <w:ind w:left="110"/>
              <w:rPr>
                <w:sz w:val="22"/>
              </w:rPr>
            </w:pPr>
            <w:r>
              <w:rPr>
                <w:color w:val="231F20"/>
                <w:spacing w:val="-5"/>
                <w:sz w:val="22"/>
              </w:rPr>
              <w:t>14</w:t>
            </w:r>
          </w:p>
        </w:tc>
        <w:tc>
          <w:tcPr>
            <w:tcW w:w="2098" w:type="dxa"/>
          </w:tcPr>
          <w:p>
            <w:pPr>
              <w:pStyle w:val="TableParagraph"/>
              <w:spacing w:before="1"/>
              <w:ind w:left="110" w:right="85"/>
              <w:jc w:val="both"/>
              <w:rPr>
                <w:sz w:val="22"/>
              </w:rPr>
            </w:pPr>
            <w:r>
              <w:rPr>
                <w:color w:val="231F20"/>
                <w:sz w:val="22"/>
              </w:rPr>
              <w:t>Write a program for Evaluation of post- fix expression using </w:t>
            </w:r>
            <w:r>
              <w:rPr>
                <w:color w:val="231F20"/>
                <w:spacing w:val="-2"/>
                <w:sz w:val="22"/>
              </w:rPr>
              <w:t>STACKS.</w:t>
            </w:r>
          </w:p>
        </w:tc>
        <w:tc>
          <w:tcPr>
            <w:tcW w:w="3674" w:type="dxa"/>
          </w:tcPr>
          <w:p>
            <w:pPr>
              <w:pStyle w:val="TableParagraph"/>
              <w:spacing w:before="6"/>
              <w:ind w:left="110"/>
              <w:rPr>
                <w:sz w:val="22"/>
              </w:rPr>
            </w:pPr>
            <w:r>
              <w:rPr>
                <w:color w:val="231F20"/>
                <w:sz w:val="22"/>
              </w:rPr>
              <w:t>Write</w:t>
            </w:r>
            <w:r>
              <w:rPr>
                <w:color w:val="231F20"/>
                <w:spacing w:val="-4"/>
                <w:sz w:val="22"/>
              </w:rPr>
              <w:t> </w:t>
            </w:r>
            <w:r>
              <w:rPr>
                <w:color w:val="231F20"/>
                <w:sz w:val="22"/>
              </w:rPr>
              <w:t>a</w:t>
            </w:r>
            <w:r>
              <w:rPr>
                <w:color w:val="231F20"/>
                <w:spacing w:val="-8"/>
                <w:sz w:val="22"/>
              </w:rPr>
              <w:t> </w:t>
            </w:r>
            <w:r>
              <w:rPr>
                <w:color w:val="231F20"/>
                <w:sz w:val="22"/>
              </w:rPr>
              <w:t>C</w:t>
            </w:r>
            <w:r>
              <w:rPr>
                <w:color w:val="231F20"/>
                <w:spacing w:val="-2"/>
                <w:sz w:val="22"/>
              </w:rPr>
              <w:t> </w:t>
            </w:r>
            <w:r>
              <w:rPr>
                <w:color w:val="231F20"/>
                <w:sz w:val="22"/>
              </w:rPr>
              <w:t>program</w:t>
            </w:r>
            <w:r>
              <w:rPr>
                <w:color w:val="231F20"/>
                <w:spacing w:val="-3"/>
                <w:sz w:val="22"/>
              </w:rPr>
              <w:t> </w:t>
            </w:r>
            <w:r>
              <w:rPr>
                <w:color w:val="231F20"/>
                <w:spacing w:val="-5"/>
                <w:sz w:val="22"/>
              </w:rPr>
              <w:t>for</w:t>
            </w:r>
          </w:p>
          <w:p>
            <w:pPr>
              <w:pStyle w:val="TableParagraph"/>
              <w:numPr>
                <w:ilvl w:val="0"/>
                <w:numId w:val="303"/>
              </w:numPr>
              <w:tabs>
                <w:tab w:pos="377" w:val="left" w:leader="none"/>
                <w:tab w:pos="379" w:val="left" w:leader="none"/>
              </w:tabs>
              <w:spacing w:line="240" w:lineRule="auto" w:before="231" w:after="0"/>
              <w:ind w:left="379" w:right="249" w:hanging="250"/>
              <w:jc w:val="left"/>
              <w:rPr>
                <w:sz w:val="22"/>
              </w:rPr>
            </w:pPr>
            <w:r>
              <w:rPr>
                <w:color w:val="231F20"/>
                <w:sz w:val="22"/>
              </w:rPr>
              <w:t>Evaluation</w:t>
            </w:r>
            <w:r>
              <w:rPr>
                <w:color w:val="231F20"/>
                <w:spacing w:val="30"/>
                <w:sz w:val="22"/>
              </w:rPr>
              <w:t> </w:t>
            </w:r>
            <w:r>
              <w:rPr>
                <w:color w:val="231F20"/>
                <w:sz w:val="22"/>
              </w:rPr>
              <w:t>of</w:t>
            </w:r>
            <w:r>
              <w:rPr>
                <w:color w:val="231F20"/>
                <w:spacing w:val="30"/>
                <w:sz w:val="22"/>
              </w:rPr>
              <w:t> </w:t>
            </w:r>
            <w:r>
              <w:rPr>
                <w:color w:val="231F20"/>
                <w:sz w:val="22"/>
              </w:rPr>
              <w:t>post-fix</w:t>
            </w:r>
            <w:r>
              <w:rPr>
                <w:color w:val="231F20"/>
                <w:spacing w:val="31"/>
                <w:sz w:val="22"/>
              </w:rPr>
              <w:t> </w:t>
            </w:r>
            <w:r>
              <w:rPr>
                <w:color w:val="231F20"/>
                <w:sz w:val="22"/>
              </w:rPr>
              <w:t>expression using STACKS</w:t>
            </w:r>
          </w:p>
          <w:p>
            <w:pPr>
              <w:pStyle w:val="TableParagraph"/>
              <w:numPr>
                <w:ilvl w:val="0"/>
                <w:numId w:val="303"/>
              </w:numPr>
              <w:tabs>
                <w:tab w:pos="377" w:val="left" w:leader="none"/>
              </w:tabs>
              <w:spacing w:line="240" w:lineRule="auto" w:before="1" w:after="0"/>
              <w:ind w:left="377" w:right="0" w:hanging="300"/>
              <w:jc w:val="left"/>
              <w:rPr>
                <w:sz w:val="22"/>
              </w:rPr>
            </w:pPr>
            <w:r>
              <w:rPr>
                <w:color w:val="231F20"/>
                <w:sz w:val="22"/>
              </w:rPr>
              <w:t>Printing</w:t>
            </w:r>
            <w:r>
              <w:rPr>
                <w:color w:val="231F20"/>
                <w:spacing w:val="-3"/>
                <w:sz w:val="22"/>
              </w:rPr>
              <w:t> </w:t>
            </w:r>
            <w:r>
              <w:rPr>
                <w:color w:val="231F20"/>
                <w:sz w:val="22"/>
              </w:rPr>
              <w:t>the</w:t>
            </w:r>
            <w:r>
              <w:rPr>
                <w:color w:val="231F20"/>
                <w:spacing w:val="-8"/>
                <w:sz w:val="22"/>
              </w:rPr>
              <w:t> </w:t>
            </w:r>
            <w:r>
              <w:rPr>
                <w:color w:val="231F20"/>
                <w:sz w:val="22"/>
              </w:rPr>
              <w:t>evaluated</w:t>
            </w:r>
            <w:r>
              <w:rPr>
                <w:color w:val="231F20"/>
                <w:spacing w:val="-4"/>
                <w:sz w:val="22"/>
              </w:rPr>
              <w:t> </w:t>
            </w:r>
            <w:r>
              <w:rPr>
                <w:color w:val="231F20"/>
                <w:spacing w:val="-2"/>
                <w:sz w:val="22"/>
              </w:rPr>
              <w:t>result</w:t>
            </w:r>
          </w:p>
        </w:tc>
        <w:tc>
          <w:tcPr>
            <w:tcW w:w="3544" w:type="dxa"/>
          </w:tcPr>
          <w:p>
            <w:pPr>
              <w:pStyle w:val="TableParagraph"/>
              <w:numPr>
                <w:ilvl w:val="0"/>
                <w:numId w:val="304"/>
              </w:numPr>
              <w:tabs>
                <w:tab w:pos="454" w:val="left" w:leader="none"/>
              </w:tabs>
              <w:spacing w:line="266" w:lineRule="exact" w:before="1" w:after="0"/>
              <w:ind w:left="454" w:right="0" w:hanging="344"/>
              <w:jc w:val="left"/>
              <w:rPr>
                <w:sz w:val="22"/>
              </w:rPr>
            </w:pPr>
            <w:r>
              <w:rPr>
                <w:color w:val="231F20"/>
                <w:sz w:val="22"/>
              </w:rPr>
              <w:t>Correct</w:t>
            </w:r>
            <w:r>
              <w:rPr>
                <w:color w:val="231F20"/>
                <w:spacing w:val="-13"/>
                <w:sz w:val="22"/>
              </w:rPr>
              <w:t> </w:t>
            </w:r>
            <w:r>
              <w:rPr>
                <w:color w:val="231F20"/>
                <w:sz w:val="22"/>
              </w:rPr>
              <w:t>syntactical</w:t>
            </w:r>
            <w:r>
              <w:rPr>
                <w:color w:val="231F20"/>
                <w:spacing w:val="-6"/>
                <w:sz w:val="22"/>
              </w:rPr>
              <w:t> </w:t>
            </w:r>
            <w:r>
              <w:rPr>
                <w:color w:val="231F20"/>
                <w:spacing w:val="-2"/>
                <w:sz w:val="22"/>
              </w:rPr>
              <w:t>errors</w:t>
            </w:r>
          </w:p>
          <w:p>
            <w:pPr>
              <w:pStyle w:val="TableParagraph"/>
              <w:numPr>
                <w:ilvl w:val="0"/>
                <w:numId w:val="304"/>
              </w:numPr>
              <w:tabs>
                <w:tab w:pos="454" w:val="left" w:leader="none"/>
              </w:tabs>
              <w:spacing w:line="266" w:lineRule="exact" w:before="0" w:after="0"/>
              <w:ind w:left="454" w:right="0" w:hanging="344"/>
              <w:jc w:val="left"/>
              <w:rPr>
                <w:sz w:val="22"/>
              </w:rPr>
            </w:pPr>
            <w:r>
              <w:rPr>
                <w:color w:val="231F20"/>
                <w:sz w:val="22"/>
              </w:rPr>
              <w:t>Debug</w:t>
            </w:r>
            <w:r>
              <w:rPr>
                <w:color w:val="231F20"/>
                <w:spacing w:val="-7"/>
                <w:sz w:val="22"/>
              </w:rPr>
              <w:t> </w:t>
            </w:r>
            <w:r>
              <w:rPr>
                <w:color w:val="231F20"/>
                <w:sz w:val="22"/>
              </w:rPr>
              <w:t>logical</w:t>
            </w:r>
            <w:r>
              <w:rPr>
                <w:color w:val="231F20"/>
                <w:spacing w:val="-7"/>
                <w:sz w:val="22"/>
              </w:rPr>
              <w:t> </w:t>
            </w:r>
            <w:r>
              <w:rPr>
                <w:color w:val="231F20"/>
                <w:spacing w:val="-2"/>
                <w:sz w:val="22"/>
              </w:rPr>
              <w:t>errors</w:t>
            </w:r>
          </w:p>
          <w:p>
            <w:pPr>
              <w:pStyle w:val="TableParagraph"/>
              <w:numPr>
                <w:ilvl w:val="0"/>
                <w:numId w:val="304"/>
              </w:numPr>
              <w:tabs>
                <w:tab w:pos="453" w:val="left" w:leader="none"/>
                <w:tab w:pos="455" w:val="left" w:leader="none"/>
              </w:tabs>
              <w:spacing w:line="240" w:lineRule="auto" w:before="0" w:after="0"/>
              <w:ind w:left="455" w:right="401" w:hanging="346"/>
              <w:jc w:val="left"/>
              <w:rPr>
                <w:sz w:val="22"/>
              </w:rPr>
            </w:pPr>
            <w:r>
              <w:rPr>
                <w:color w:val="231F20"/>
                <w:sz w:val="22"/>
              </w:rPr>
              <w:t>Observe</w:t>
            </w:r>
            <w:r>
              <w:rPr>
                <w:color w:val="231F20"/>
                <w:spacing w:val="34"/>
                <w:sz w:val="22"/>
              </w:rPr>
              <w:t> </w:t>
            </w:r>
            <w:r>
              <w:rPr>
                <w:color w:val="231F20"/>
                <w:sz w:val="22"/>
              </w:rPr>
              <w:t>declaration</w:t>
            </w:r>
            <w:r>
              <w:rPr>
                <w:color w:val="231F20"/>
                <w:spacing w:val="30"/>
                <w:sz w:val="22"/>
              </w:rPr>
              <w:t> </w:t>
            </w:r>
            <w:r>
              <w:rPr>
                <w:color w:val="231F20"/>
                <w:sz w:val="22"/>
              </w:rPr>
              <w:t>of</w:t>
            </w:r>
            <w:r>
              <w:rPr>
                <w:color w:val="231F20"/>
                <w:spacing w:val="30"/>
                <w:sz w:val="22"/>
              </w:rPr>
              <w:t> </w:t>
            </w:r>
            <w:r>
              <w:rPr>
                <w:color w:val="231F20"/>
                <w:sz w:val="22"/>
              </w:rPr>
              <w:t>stack using arrays</w:t>
            </w:r>
          </w:p>
          <w:p>
            <w:pPr>
              <w:pStyle w:val="TableParagraph"/>
              <w:numPr>
                <w:ilvl w:val="0"/>
                <w:numId w:val="304"/>
              </w:numPr>
              <w:tabs>
                <w:tab w:pos="453" w:val="left" w:leader="none"/>
                <w:tab w:pos="455" w:val="left" w:leader="none"/>
              </w:tabs>
              <w:spacing w:line="240" w:lineRule="auto" w:before="1" w:after="0"/>
              <w:ind w:left="455" w:right="487" w:hanging="346"/>
              <w:jc w:val="left"/>
              <w:rPr>
                <w:sz w:val="22"/>
              </w:rPr>
            </w:pPr>
            <w:r>
              <w:rPr>
                <w:color w:val="231F20"/>
                <w:sz w:val="22"/>
              </w:rPr>
              <w:t>Check</w:t>
            </w:r>
            <w:r>
              <w:rPr>
                <w:color w:val="231F20"/>
                <w:spacing w:val="25"/>
                <w:sz w:val="22"/>
              </w:rPr>
              <w:t> </w:t>
            </w:r>
            <w:r>
              <w:rPr>
                <w:color w:val="231F20"/>
                <w:sz w:val="22"/>
              </w:rPr>
              <w:t>whether</w:t>
            </w:r>
            <w:r>
              <w:rPr>
                <w:color w:val="231F20"/>
                <w:spacing w:val="30"/>
                <w:sz w:val="22"/>
              </w:rPr>
              <w:t> </w:t>
            </w:r>
            <w:r>
              <w:rPr>
                <w:color w:val="231F20"/>
                <w:sz w:val="22"/>
              </w:rPr>
              <w:t>the</w:t>
            </w:r>
            <w:r>
              <w:rPr>
                <w:color w:val="231F20"/>
                <w:spacing w:val="30"/>
                <w:sz w:val="22"/>
              </w:rPr>
              <w:t> </w:t>
            </w:r>
            <w:r>
              <w:rPr>
                <w:color w:val="231F20"/>
                <w:sz w:val="22"/>
              </w:rPr>
              <w:t>result</w:t>
            </w:r>
            <w:r>
              <w:rPr>
                <w:color w:val="231F20"/>
                <w:spacing w:val="28"/>
                <w:sz w:val="22"/>
              </w:rPr>
              <w:t> </w:t>
            </w:r>
            <w:r>
              <w:rPr>
                <w:color w:val="231F20"/>
                <w:sz w:val="22"/>
              </w:rPr>
              <w:t>is correctly evaluated or not.</w:t>
            </w:r>
          </w:p>
        </w:tc>
      </w:tr>
      <w:tr>
        <w:trPr>
          <w:trHeight w:val="1612" w:hRule="atLeast"/>
        </w:trPr>
        <w:tc>
          <w:tcPr>
            <w:tcW w:w="754" w:type="dxa"/>
          </w:tcPr>
          <w:p>
            <w:pPr>
              <w:pStyle w:val="TableParagraph"/>
              <w:spacing w:before="6"/>
              <w:ind w:left="110"/>
              <w:rPr>
                <w:sz w:val="22"/>
              </w:rPr>
            </w:pPr>
            <w:r>
              <w:rPr>
                <w:color w:val="231F20"/>
                <w:spacing w:val="-5"/>
                <w:sz w:val="22"/>
              </w:rPr>
              <w:t>15</w:t>
            </w:r>
          </w:p>
        </w:tc>
        <w:tc>
          <w:tcPr>
            <w:tcW w:w="2098" w:type="dxa"/>
          </w:tcPr>
          <w:p>
            <w:pPr>
              <w:pStyle w:val="TableParagraph"/>
              <w:spacing w:line="278" w:lineRule="auto" w:before="1"/>
              <w:ind w:left="110" w:right="92"/>
              <w:jc w:val="both"/>
              <w:rPr>
                <w:sz w:val="22"/>
              </w:rPr>
            </w:pPr>
            <w:r>
              <w:rPr>
                <w:color w:val="231F20"/>
                <w:sz w:val="22"/>
              </w:rPr>
              <w:t>Writea program </w:t>
            </w:r>
            <w:r>
              <w:rPr>
                <w:color w:val="231F20"/>
                <w:sz w:val="22"/>
              </w:rPr>
              <w:t>to implement a queue using arrays</w:t>
            </w:r>
          </w:p>
        </w:tc>
        <w:tc>
          <w:tcPr>
            <w:tcW w:w="3674" w:type="dxa"/>
          </w:tcPr>
          <w:p>
            <w:pPr>
              <w:pStyle w:val="TableParagraph"/>
              <w:spacing w:before="6"/>
              <w:ind w:left="110"/>
              <w:rPr>
                <w:sz w:val="22"/>
              </w:rPr>
            </w:pPr>
            <w:r>
              <w:rPr>
                <w:color w:val="231F20"/>
                <w:sz w:val="22"/>
              </w:rPr>
              <w:t>Write</w:t>
            </w:r>
            <w:r>
              <w:rPr>
                <w:color w:val="231F20"/>
                <w:spacing w:val="-4"/>
                <w:sz w:val="22"/>
              </w:rPr>
              <w:t> </w:t>
            </w:r>
            <w:r>
              <w:rPr>
                <w:color w:val="231F20"/>
                <w:sz w:val="22"/>
              </w:rPr>
              <w:t>a</w:t>
            </w:r>
            <w:r>
              <w:rPr>
                <w:color w:val="231F20"/>
                <w:spacing w:val="-8"/>
                <w:sz w:val="22"/>
              </w:rPr>
              <w:t> </w:t>
            </w:r>
            <w:r>
              <w:rPr>
                <w:color w:val="231F20"/>
                <w:sz w:val="22"/>
              </w:rPr>
              <w:t>C</w:t>
            </w:r>
            <w:r>
              <w:rPr>
                <w:color w:val="231F20"/>
                <w:spacing w:val="-2"/>
                <w:sz w:val="22"/>
              </w:rPr>
              <w:t> </w:t>
            </w:r>
            <w:r>
              <w:rPr>
                <w:color w:val="231F20"/>
                <w:sz w:val="22"/>
              </w:rPr>
              <w:t>program</w:t>
            </w:r>
            <w:r>
              <w:rPr>
                <w:color w:val="231F20"/>
                <w:spacing w:val="-3"/>
                <w:sz w:val="22"/>
              </w:rPr>
              <w:t> </w:t>
            </w:r>
            <w:r>
              <w:rPr>
                <w:color w:val="231F20"/>
                <w:spacing w:val="-5"/>
                <w:sz w:val="22"/>
              </w:rPr>
              <w:t>for</w:t>
            </w:r>
          </w:p>
          <w:p>
            <w:pPr>
              <w:pStyle w:val="TableParagraph"/>
              <w:numPr>
                <w:ilvl w:val="0"/>
                <w:numId w:val="305"/>
              </w:numPr>
              <w:tabs>
                <w:tab w:pos="377" w:val="left" w:leader="none"/>
                <w:tab w:pos="379" w:val="left" w:leader="none"/>
              </w:tabs>
              <w:spacing w:line="240" w:lineRule="auto" w:before="231" w:after="0"/>
              <w:ind w:left="379" w:right="305" w:hanging="250"/>
              <w:jc w:val="left"/>
              <w:rPr>
                <w:sz w:val="22"/>
              </w:rPr>
            </w:pPr>
            <w:r>
              <w:rPr>
                <w:color w:val="231F20"/>
                <w:sz w:val="22"/>
              </w:rPr>
              <w:t>Creation</w:t>
            </w:r>
            <w:r>
              <w:rPr>
                <w:color w:val="231F20"/>
                <w:spacing w:val="29"/>
                <w:sz w:val="22"/>
              </w:rPr>
              <w:t> </w:t>
            </w:r>
            <w:r>
              <w:rPr>
                <w:color w:val="231F20"/>
                <w:sz w:val="22"/>
              </w:rPr>
              <w:t>of</w:t>
            </w:r>
            <w:r>
              <w:rPr>
                <w:color w:val="231F20"/>
                <w:spacing w:val="29"/>
                <w:sz w:val="22"/>
              </w:rPr>
              <w:t> </w:t>
            </w:r>
            <w:r>
              <w:rPr>
                <w:color w:val="231F20"/>
                <w:sz w:val="22"/>
              </w:rPr>
              <w:t>Queue</w:t>
            </w:r>
            <w:r>
              <w:rPr>
                <w:color w:val="231F20"/>
                <w:spacing w:val="29"/>
                <w:sz w:val="22"/>
              </w:rPr>
              <w:t> </w:t>
            </w:r>
            <w:r>
              <w:rPr>
                <w:color w:val="231F20"/>
                <w:sz w:val="22"/>
              </w:rPr>
              <w:t>consisting</w:t>
            </w:r>
            <w:r>
              <w:rPr>
                <w:color w:val="231F20"/>
                <w:spacing w:val="33"/>
                <w:sz w:val="22"/>
              </w:rPr>
              <w:t> </w:t>
            </w:r>
            <w:r>
              <w:rPr>
                <w:color w:val="231F20"/>
                <w:sz w:val="22"/>
              </w:rPr>
              <w:t>of elements using arrays</w:t>
            </w:r>
          </w:p>
          <w:p>
            <w:pPr>
              <w:pStyle w:val="TableParagraph"/>
              <w:numPr>
                <w:ilvl w:val="0"/>
                <w:numId w:val="305"/>
              </w:numPr>
              <w:tabs>
                <w:tab w:pos="376" w:val="left" w:leader="none"/>
                <w:tab w:pos="379" w:val="left" w:leader="none"/>
              </w:tabs>
              <w:spacing w:line="240" w:lineRule="auto" w:before="1" w:after="0"/>
              <w:ind w:left="379" w:right="106" w:hanging="303"/>
              <w:jc w:val="left"/>
              <w:rPr>
                <w:sz w:val="22"/>
              </w:rPr>
            </w:pPr>
            <w:r>
              <w:rPr>
                <w:color w:val="231F20"/>
                <w:sz w:val="22"/>
              </w:rPr>
              <w:t>Insertion</w:t>
            </w:r>
            <w:r>
              <w:rPr>
                <w:color w:val="231F20"/>
                <w:spacing w:val="35"/>
                <w:sz w:val="22"/>
              </w:rPr>
              <w:t> </w:t>
            </w:r>
            <w:r>
              <w:rPr>
                <w:color w:val="231F20"/>
                <w:sz w:val="22"/>
              </w:rPr>
              <w:t>of</w:t>
            </w:r>
            <w:r>
              <w:rPr>
                <w:color w:val="231F20"/>
                <w:spacing w:val="39"/>
                <w:sz w:val="22"/>
              </w:rPr>
              <w:t> </w:t>
            </w:r>
            <w:r>
              <w:rPr>
                <w:color w:val="231F20"/>
                <w:sz w:val="22"/>
              </w:rPr>
              <w:t>new</w:t>
            </w:r>
            <w:r>
              <w:rPr>
                <w:color w:val="231F20"/>
                <w:spacing w:val="40"/>
                <w:sz w:val="22"/>
              </w:rPr>
              <w:t> </w:t>
            </w:r>
            <w:r>
              <w:rPr>
                <w:color w:val="231F20"/>
                <w:sz w:val="22"/>
              </w:rPr>
              <w:t>element</w:t>
            </w:r>
            <w:r>
              <w:rPr>
                <w:color w:val="231F20"/>
                <w:spacing w:val="35"/>
                <w:sz w:val="22"/>
              </w:rPr>
              <w:t> </w:t>
            </w:r>
            <w:r>
              <w:rPr>
                <w:color w:val="231F20"/>
                <w:sz w:val="22"/>
              </w:rPr>
              <w:t>is</w:t>
            </w:r>
            <w:r>
              <w:rPr>
                <w:color w:val="231F20"/>
                <w:spacing w:val="40"/>
                <w:sz w:val="22"/>
              </w:rPr>
              <w:t> </w:t>
            </w:r>
            <w:r>
              <w:rPr>
                <w:color w:val="231F20"/>
                <w:sz w:val="22"/>
              </w:rPr>
              <w:t>done by add_Queue()</w:t>
            </w:r>
          </w:p>
        </w:tc>
        <w:tc>
          <w:tcPr>
            <w:tcW w:w="3544" w:type="dxa"/>
          </w:tcPr>
          <w:p>
            <w:pPr>
              <w:pStyle w:val="TableParagraph"/>
              <w:numPr>
                <w:ilvl w:val="0"/>
                <w:numId w:val="306"/>
              </w:numPr>
              <w:tabs>
                <w:tab w:pos="454" w:val="left" w:leader="none"/>
              </w:tabs>
              <w:spacing w:line="266" w:lineRule="exact" w:before="1" w:after="0"/>
              <w:ind w:left="454" w:right="0" w:hanging="344"/>
              <w:jc w:val="left"/>
              <w:rPr>
                <w:sz w:val="22"/>
              </w:rPr>
            </w:pPr>
            <w:r>
              <w:rPr>
                <w:color w:val="231F20"/>
                <w:sz w:val="22"/>
              </w:rPr>
              <w:t>Correct</w:t>
            </w:r>
            <w:r>
              <w:rPr>
                <w:color w:val="231F20"/>
                <w:spacing w:val="-13"/>
                <w:sz w:val="22"/>
              </w:rPr>
              <w:t> </w:t>
            </w:r>
            <w:r>
              <w:rPr>
                <w:color w:val="231F20"/>
                <w:sz w:val="22"/>
              </w:rPr>
              <w:t>syntactical</w:t>
            </w:r>
            <w:r>
              <w:rPr>
                <w:color w:val="231F20"/>
                <w:spacing w:val="-6"/>
                <w:sz w:val="22"/>
              </w:rPr>
              <w:t> </w:t>
            </w:r>
            <w:r>
              <w:rPr>
                <w:color w:val="231F20"/>
                <w:spacing w:val="-2"/>
                <w:sz w:val="22"/>
              </w:rPr>
              <w:t>errors</w:t>
            </w:r>
          </w:p>
          <w:p>
            <w:pPr>
              <w:pStyle w:val="TableParagraph"/>
              <w:numPr>
                <w:ilvl w:val="0"/>
                <w:numId w:val="306"/>
              </w:numPr>
              <w:tabs>
                <w:tab w:pos="454" w:val="left" w:leader="none"/>
              </w:tabs>
              <w:spacing w:line="266" w:lineRule="exact" w:before="0" w:after="0"/>
              <w:ind w:left="454" w:right="0" w:hanging="344"/>
              <w:jc w:val="left"/>
              <w:rPr>
                <w:sz w:val="22"/>
              </w:rPr>
            </w:pPr>
            <w:r>
              <w:rPr>
                <w:color w:val="231F20"/>
                <w:sz w:val="22"/>
              </w:rPr>
              <w:t>Debug</w:t>
            </w:r>
            <w:r>
              <w:rPr>
                <w:color w:val="231F20"/>
                <w:spacing w:val="-7"/>
                <w:sz w:val="22"/>
              </w:rPr>
              <w:t> </w:t>
            </w:r>
            <w:r>
              <w:rPr>
                <w:color w:val="231F20"/>
                <w:sz w:val="22"/>
              </w:rPr>
              <w:t>logical</w:t>
            </w:r>
            <w:r>
              <w:rPr>
                <w:color w:val="231F20"/>
                <w:spacing w:val="-7"/>
                <w:sz w:val="22"/>
              </w:rPr>
              <w:t> </w:t>
            </w:r>
            <w:r>
              <w:rPr>
                <w:color w:val="231F20"/>
                <w:spacing w:val="-2"/>
                <w:sz w:val="22"/>
              </w:rPr>
              <w:t>errors</w:t>
            </w:r>
          </w:p>
          <w:p>
            <w:pPr>
              <w:pStyle w:val="TableParagraph"/>
              <w:numPr>
                <w:ilvl w:val="0"/>
                <w:numId w:val="306"/>
              </w:numPr>
              <w:tabs>
                <w:tab w:pos="453" w:val="left" w:leader="none"/>
                <w:tab w:pos="455" w:val="left" w:leader="none"/>
              </w:tabs>
              <w:spacing w:line="240" w:lineRule="auto" w:before="0" w:after="0"/>
              <w:ind w:left="455" w:right="391" w:hanging="346"/>
              <w:jc w:val="left"/>
              <w:rPr>
                <w:sz w:val="22"/>
              </w:rPr>
            </w:pPr>
            <w:r>
              <w:rPr>
                <w:color w:val="231F20"/>
                <w:sz w:val="22"/>
              </w:rPr>
              <w:t>Observe</w:t>
            </w:r>
            <w:r>
              <w:rPr>
                <w:color w:val="231F20"/>
                <w:spacing w:val="-12"/>
                <w:sz w:val="22"/>
              </w:rPr>
              <w:t> </w:t>
            </w:r>
            <w:r>
              <w:rPr>
                <w:color w:val="231F20"/>
                <w:sz w:val="22"/>
              </w:rPr>
              <w:t>declaration</w:t>
            </w:r>
            <w:r>
              <w:rPr>
                <w:color w:val="231F20"/>
                <w:spacing w:val="-12"/>
                <w:sz w:val="22"/>
              </w:rPr>
              <w:t> </w:t>
            </w:r>
            <w:r>
              <w:rPr>
                <w:color w:val="231F20"/>
                <w:sz w:val="22"/>
              </w:rPr>
              <w:t>of</w:t>
            </w:r>
            <w:r>
              <w:rPr>
                <w:color w:val="231F20"/>
                <w:spacing w:val="-12"/>
                <w:sz w:val="22"/>
              </w:rPr>
              <w:t> </w:t>
            </w:r>
            <w:r>
              <w:rPr>
                <w:color w:val="231F20"/>
                <w:sz w:val="22"/>
              </w:rPr>
              <w:t>Queue using arrays</w:t>
            </w:r>
          </w:p>
          <w:p>
            <w:pPr>
              <w:pStyle w:val="TableParagraph"/>
              <w:numPr>
                <w:ilvl w:val="0"/>
                <w:numId w:val="306"/>
              </w:numPr>
              <w:tabs>
                <w:tab w:pos="453" w:val="left" w:leader="none"/>
                <w:tab w:pos="455" w:val="left" w:leader="none"/>
              </w:tabs>
              <w:spacing w:line="270" w:lineRule="atLeast" w:before="0" w:after="0"/>
              <w:ind w:left="455" w:right="91" w:hanging="346"/>
              <w:jc w:val="left"/>
              <w:rPr>
                <w:sz w:val="22"/>
              </w:rPr>
            </w:pPr>
            <w:r>
              <w:rPr>
                <w:color w:val="231F20"/>
                <w:sz w:val="22"/>
              </w:rPr>
              <w:t>Validate whether a new element is</w:t>
            </w:r>
            <w:r>
              <w:rPr>
                <w:color w:val="231F20"/>
                <w:spacing w:val="40"/>
                <w:sz w:val="22"/>
              </w:rPr>
              <w:t> </w:t>
            </w:r>
            <w:r>
              <w:rPr>
                <w:color w:val="231F20"/>
                <w:sz w:val="22"/>
              </w:rPr>
              <w:t>inserted</w:t>
            </w:r>
            <w:r>
              <w:rPr>
                <w:color w:val="231F20"/>
                <w:spacing w:val="40"/>
                <w:sz w:val="22"/>
              </w:rPr>
              <w:t> </w:t>
            </w:r>
            <w:r>
              <w:rPr>
                <w:color w:val="231F20"/>
                <w:sz w:val="22"/>
              </w:rPr>
              <w:t>at</w:t>
            </w:r>
            <w:r>
              <w:rPr>
                <w:color w:val="231F20"/>
                <w:spacing w:val="40"/>
                <w:sz w:val="22"/>
              </w:rPr>
              <w:t> </w:t>
            </w:r>
            <w:r>
              <w:rPr>
                <w:color w:val="231F20"/>
                <w:sz w:val="22"/>
              </w:rPr>
              <w:t>the</w:t>
            </w:r>
            <w:r>
              <w:rPr>
                <w:color w:val="231F20"/>
                <w:spacing w:val="40"/>
                <w:sz w:val="22"/>
              </w:rPr>
              <w:t> </w:t>
            </w:r>
            <w:r>
              <w:rPr>
                <w:color w:val="231F20"/>
                <w:sz w:val="22"/>
              </w:rPr>
              <w:t>end</w:t>
            </w:r>
            <w:r>
              <w:rPr>
                <w:color w:val="231F20"/>
                <w:spacing w:val="40"/>
                <w:sz w:val="22"/>
              </w:rPr>
              <w:t> </w:t>
            </w:r>
            <w:r>
              <w:rPr>
                <w:color w:val="231F20"/>
                <w:sz w:val="22"/>
              </w:rPr>
              <w:t>of</w:t>
            </w:r>
            <w:r>
              <w:rPr>
                <w:color w:val="231F20"/>
                <w:spacing w:val="40"/>
                <w:sz w:val="22"/>
              </w:rPr>
              <w:t> </w:t>
            </w:r>
            <w:r>
              <w:rPr>
                <w:color w:val="231F20"/>
                <w:sz w:val="22"/>
              </w:rPr>
              <w:t>the</w:t>
            </w:r>
          </w:p>
        </w:tc>
      </w:tr>
    </w:tbl>
    <w:p>
      <w:pPr>
        <w:pStyle w:val="TableParagraph"/>
        <w:spacing w:after="0" w:line="270" w:lineRule="atLeast"/>
        <w:jc w:val="left"/>
        <w:rPr>
          <w:sz w:val="22"/>
        </w:rPr>
        <w:sectPr>
          <w:type w:val="continuous"/>
          <w:pgSz w:w="12240" w:h="15840"/>
          <w:pgMar w:header="0" w:footer="1147" w:top="400" w:bottom="1657" w:left="360" w:right="360"/>
        </w:sectPr>
      </w:pPr>
    </w:p>
    <w:tbl>
      <w:tblPr>
        <w:tblW w:w="0" w:type="auto"/>
        <w:jc w:val="left"/>
        <w:tblInd w:w="922"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754"/>
        <w:gridCol w:w="2098"/>
        <w:gridCol w:w="3674"/>
        <w:gridCol w:w="3544"/>
      </w:tblGrid>
      <w:tr>
        <w:trPr>
          <w:trHeight w:val="508" w:hRule="atLeast"/>
        </w:trPr>
        <w:tc>
          <w:tcPr>
            <w:tcW w:w="10070" w:type="dxa"/>
            <w:gridSpan w:val="4"/>
          </w:tcPr>
          <w:p>
            <w:pPr>
              <w:pStyle w:val="TableParagraph"/>
              <w:spacing w:before="6"/>
              <w:ind w:left="5"/>
              <w:jc w:val="center"/>
              <w:rPr>
                <w:b/>
                <w:sz w:val="22"/>
              </w:rPr>
            </w:pPr>
            <w:r>
              <w:rPr>
                <w:b/>
                <w:color w:val="231F20"/>
                <w:sz w:val="22"/>
              </w:rPr>
              <w:t>DATA</w:t>
            </w:r>
            <w:r>
              <w:rPr>
                <w:b/>
                <w:color w:val="231F20"/>
                <w:spacing w:val="-6"/>
                <w:sz w:val="22"/>
              </w:rPr>
              <w:t> </w:t>
            </w:r>
            <w:r>
              <w:rPr>
                <w:b/>
                <w:color w:val="231F20"/>
                <w:sz w:val="22"/>
              </w:rPr>
              <w:t>STRUCTURES</w:t>
            </w:r>
            <w:r>
              <w:rPr>
                <w:b/>
                <w:color w:val="231F20"/>
                <w:spacing w:val="-5"/>
                <w:sz w:val="22"/>
              </w:rPr>
              <w:t> </w:t>
            </w:r>
            <w:r>
              <w:rPr>
                <w:b/>
                <w:color w:val="231F20"/>
                <w:sz w:val="22"/>
              </w:rPr>
              <w:t>LAB</w:t>
            </w:r>
            <w:r>
              <w:rPr>
                <w:b/>
                <w:color w:val="231F20"/>
                <w:spacing w:val="-5"/>
                <w:sz w:val="22"/>
              </w:rPr>
              <w:t> </w:t>
            </w:r>
            <w:r>
              <w:rPr>
                <w:b/>
                <w:color w:val="231F20"/>
                <w:sz w:val="22"/>
              </w:rPr>
              <w:t>OBJECTIVES</w:t>
            </w:r>
            <w:r>
              <w:rPr>
                <w:b/>
                <w:color w:val="231F20"/>
                <w:spacing w:val="-10"/>
                <w:sz w:val="22"/>
              </w:rPr>
              <w:t> </w:t>
            </w:r>
            <w:r>
              <w:rPr>
                <w:b/>
                <w:color w:val="231F20"/>
                <w:sz w:val="22"/>
              </w:rPr>
              <w:t>AND</w:t>
            </w:r>
            <w:r>
              <w:rPr>
                <w:b/>
                <w:color w:val="231F20"/>
                <w:spacing w:val="-11"/>
                <w:sz w:val="22"/>
              </w:rPr>
              <w:t> </w:t>
            </w:r>
            <w:r>
              <w:rPr>
                <w:b/>
                <w:color w:val="231F20"/>
                <w:sz w:val="22"/>
              </w:rPr>
              <w:t>KEY</w:t>
            </w:r>
            <w:r>
              <w:rPr>
                <w:b/>
                <w:color w:val="231F20"/>
                <w:spacing w:val="-10"/>
                <w:sz w:val="22"/>
              </w:rPr>
              <w:t> </w:t>
            </w:r>
            <w:r>
              <w:rPr>
                <w:b/>
                <w:color w:val="231F20"/>
                <w:spacing w:val="-2"/>
                <w:sz w:val="22"/>
              </w:rPr>
              <w:t>COMPETENCIES</w:t>
            </w:r>
          </w:p>
        </w:tc>
      </w:tr>
      <w:tr>
        <w:trPr>
          <w:trHeight w:val="816" w:hRule="atLeast"/>
        </w:trPr>
        <w:tc>
          <w:tcPr>
            <w:tcW w:w="754" w:type="dxa"/>
          </w:tcPr>
          <w:p>
            <w:pPr>
              <w:pStyle w:val="TableParagraph"/>
              <w:spacing w:before="6"/>
              <w:ind w:left="110"/>
              <w:rPr>
                <w:b/>
                <w:sz w:val="22"/>
              </w:rPr>
            </w:pPr>
            <w:r>
              <w:rPr>
                <w:b/>
                <w:color w:val="231F20"/>
                <w:spacing w:val="-2"/>
                <w:sz w:val="22"/>
              </w:rPr>
              <w:t>Sl.No</w:t>
            </w:r>
          </w:p>
        </w:tc>
        <w:tc>
          <w:tcPr>
            <w:tcW w:w="2098" w:type="dxa"/>
          </w:tcPr>
          <w:p>
            <w:pPr>
              <w:pStyle w:val="TableParagraph"/>
              <w:tabs>
                <w:tab w:pos="1075" w:val="left" w:leader="none"/>
                <w:tab w:pos="1684" w:val="left" w:leader="none"/>
              </w:tabs>
              <w:spacing w:line="278" w:lineRule="auto" w:before="1"/>
              <w:ind w:left="110" w:right="93"/>
              <w:rPr>
                <w:b/>
                <w:sz w:val="22"/>
              </w:rPr>
            </w:pPr>
            <w:r>
              <w:rPr>
                <w:b/>
                <w:color w:val="231F20"/>
                <w:spacing w:val="-4"/>
                <w:sz w:val="22"/>
              </w:rPr>
              <w:t>Name</w:t>
            </w:r>
            <w:r>
              <w:rPr>
                <w:b/>
                <w:color w:val="231F20"/>
                <w:sz w:val="22"/>
              </w:rPr>
              <w:tab/>
            </w:r>
            <w:r>
              <w:rPr>
                <w:b/>
                <w:color w:val="231F20"/>
                <w:spacing w:val="-6"/>
                <w:sz w:val="22"/>
              </w:rPr>
              <w:t>of</w:t>
            </w:r>
            <w:r>
              <w:rPr>
                <w:b/>
                <w:color w:val="231F20"/>
                <w:sz w:val="22"/>
              </w:rPr>
              <w:tab/>
            </w:r>
            <w:r>
              <w:rPr>
                <w:b/>
                <w:color w:val="231F20"/>
                <w:spacing w:val="-4"/>
                <w:sz w:val="22"/>
              </w:rPr>
              <w:t>the </w:t>
            </w:r>
            <w:r>
              <w:rPr>
                <w:b/>
                <w:color w:val="231F20"/>
                <w:spacing w:val="-2"/>
                <w:sz w:val="22"/>
              </w:rPr>
              <w:t>Experiment</w:t>
            </w:r>
          </w:p>
        </w:tc>
        <w:tc>
          <w:tcPr>
            <w:tcW w:w="3674" w:type="dxa"/>
          </w:tcPr>
          <w:p>
            <w:pPr>
              <w:pStyle w:val="TableParagraph"/>
              <w:spacing w:before="6"/>
              <w:ind w:left="110"/>
              <w:rPr>
                <w:b/>
                <w:sz w:val="22"/>
              </w:rPr>
            </w:pPr>
            <w:r>
              <w:rPr>
                <w:b/>
                <w:color w:val="231F20"/>
                <w:spacing w:val="-2"/>
                <w:sz w:val="22"/>
              </w:rPr>
              <w:t>Objectives</w:t>
            </w:r>
          </w:p>
        </w:tc>
        <w:tc>
          <w:tcPr>
            <w:tcW w:w="3544" w:type="dxa"/>
          </w:tcPr>
          <w:p>
            <w:pPr>
              <w:pStyle w:val="TableParagraph"/>
              <w:spacing w:before="6"/>
              <w:ind w:left="110"/>
              <w:rPr>
                <w:b/>
                <w:sz w:val="22"/>
              </w:rPr>
            </w:pPr>
            <w:r>
              <w:rPr>
                <w:b/>
                <w:color w:val="231F20"/>
                <w:sz w:val="22"/>
              </w:rPr>
              <w:t>Key</w:t>
            </w:r>
            <w:r>
              <w:rPr>
                <w:b/>
                <w:color w:val="231F20"/>
                <w:spacing w:val="-8"/>
                <w:sz w:val="22"/>
              </w:rPr>
              <w:t> </w:t>
            </w:r>
            <w:r>
              <w:rPr>
                <w:b/>
                <w:color w:val="231F20"/>
                <w:spacing w:val="-2"/>
                <w:sz w:val="22"/>
              </w:rPr>
              <w:t>Competencies</w:t>
            </w:r>
          </w:p>
        </w:tc>
      </w:tr>
      <w:tr>
        <w:trPr>
          <w:trHeight w:val="2726" w:hRule="atLeast"/>
        </w:trPr>
        <w:tc>
          <w:tcPr>
            <w:tcW w:w="754" w:type="dxa"/>
          </w:tcPr>
          <w:p>
            <w:pPr>
              <w:pStyle w:val="TableParagraph"/>
              <w:rPr>
                <w:rFonts w:ascii="Times New Roman"/>
                <w:sz w:val="22"/>
              </w:rPr>
            </w:pPr>
          </w:p>
        </w:tc>
        <w:tc>
          <w:tcPr>
            <w:tcW w:w="2098" w:type="dxa"/>
          </w:tcPr>
          <w:p>
            <w:pPr>
              <w:pStyle w:val="TableParagraph"/>
              <w:rPr>
                <w:rFonts w:ascii="Times New Roman"/>
                <w:sz w:val="22"/>
              </w:rPr>
            </w:pPr>
          </w:p>
        </w:tc>
        <w:tc>
          <w:tcPr>
            <w:tcW w:w="3674" w:type="dxa"/>
          </w:tcPr>
          <w:p>
            <w:pPr>
              <w:pStyle w:val="TableParagraph"/>
              <w:numPr>
                <w:ilvl w:val="0"/>
                <w:numId w:val="307"/>
              </w:numPr>
              <w:tabs>
                <w:tab w:pos="375" w:val="left" w:leader="none"/>
                <w:tab w:pos="379" w:val="left" w:leader="none"/>
              </w:tabs>
              <w:spacing w:line="240" w:lineRule="auto" w:before="1" w:after="0"/>
              <w:ind w:left="379" w:right="89" w:hanging="351"/>
              <w:jc w:val="both"/>
              <w:rPr>
                <w:sz w:val="22"/>
              </w:rPr>
            </w:pPr>
            <w:r>
              <w:rPr>
                <w:color w:val="231F20"/>
                <w:sz w:val="22"/>
              </w:rPr>
              <w:t>Print error message for ‘empty queue’ if no elements are present for deletion of an empty queue.</w:t>
            </w:r>
          </w:p>
          <w:p>
            <w:pPr>
              <w:pStyle w:val="TableParagraph"/>
              <w:numPr>
                <w:ilvl w:val="0"/>
                <w:numId w:val="307"/>
              </w:numPr>
              <w:tabs>
                <w:tab w:pos="379" w:val="left" w:leader="none"/>
                <w:tab w:pos="429" w:val="left" w:leader="none"/>
              </w:tabs>
              <w:spacing w:line="240" w:lineRule="auto" w:before="1" w:after="0"/>
              <w:ind w:left="379" w:right="86" w:hanging="351"/>
              <w:jc w:val="both"/>
              <w:rPr>
                <w:sz w:val="22"/>
              </w:rPr>
            </w:pPr>
            <w:r>
              <w:rPr>
                <w:color w:val="231F20"/>
                <w:sz w:val="22"/>
              </w:rPr>
              <w:t>Print</w:t>
            </w:r>
            <w:r>
              <w:rPr>
                <w:color w:val="231F20"/>
                <w:spacing w:val="39"/>
                <w:sz w:val="22"/>
              </w:rPr>
              <w:t> </w:t>
            </w:r>
            <w:r>
              <w:rPr>
                <w:color w:val="231F20"/>
                <w:sz w:val="22"/>
              </w:rPr>
              <w:t>error</w:t>
            </w:r>
            <w:r>
              <w:rPr>
                <w:color w:val="231F20"/>
                <w:spacing w:val="-5"/>
                <w:sz w:val="22"/>
              </w:rPr>
              <w:t> </w:t>
            </w:r>
            <w:r>
              <w:rPr>
                <w:color w:val="231F20"/>
                <w:sz w:val="22"/>
              </w:rPr>
              <w:t>message</w:t>
            </w:r>
            <w:r>
              <w:rPr>
                <w:color w:val="231F20"/>
                <w:spacing w:val="-5"/>
                <w:sz w:val="22"/>
              </w:rPr>
              <w:t> </w:t>
            </w:r>
            <w:r>
              <w:rPr>
                <w:color w:val="231F20"/>
                <w:sz w:val="22"/>
              </w:rPr>
              <w:t>for</w:t>
            </w:r>
            <w:r>
              <w:rPr>
                <w:color w:val="231F20"/>
                <w:spacing w:val="-1"/>
                <w:sz w:val="22"/>
              </w:rPr>
              <w:t> </w:t>
            </w:r>
            <w:r>
              <w:rPr>
                <w:color w:val="231F20"/>
                <w:sz w:val="22"/>
              </w:rPr>
              <w:t>‘queue full’ if number of elements exceed size of Queue array upon insertion of new element.</w:t>
            </w:r>
          </w:p>
          <w:p>
            <w:pPr>
              <w:pStyle w:val="TableParagraph"/>
              <w:numPr>
                <w:ilvl w:val="0"/>
                <w:numId w:val="307"/>
              </w:numPr>
              <w:tabs>
                <w:tab w:pos="375" w:val="left" w:leader="none"/>
                <w:tab w:pos="379" w:val="left" w:leader="none"/>
              </w:tabs>
              <w:spacing w:line="240" w:lineRule="auto" w:before="1" w:after="0"/>
              <w:ind w:left="379" w:right="100" w:hanging="298"/>
              <w:jc w:val="both"/>
              <w:rPr>
                <w:sz w:val="22"/>
              </w:rPr>
            </w:pPr>
            <w:r>
              <w:rPr>
                <w:color w:val="231F20"/>
                <w:sz w:val="22"/>
              </w:rPr>
              <w:t>Deletion</w:t>
            </w:r>
            <w:r>
              <w:rPr>
                <w:color w:val="231F20"/>
                <w:spacing w:val="-2"/>
                <w:sz w:val="22"/>
              </w:rPr>
              <w:t> </w:t>
            </w:r>
            <w:r>
              <w:rPr>
                <w:color w:val="231F20"/>
                <w:sz w:val="22"/>
              </w:rPr>
              <w:t>of</w:t>
            </w:r>
            <w:r>
              <w:rPr>
                <w:color w:val="231F20"/>
                <w:spacing w:val="-1"/>
                <w:sz w:val="22"/>
              </w:rPr>
              <w:t> </w:t>
            </w:r>
            <w:r>
              <w:rPr>
                <w:color w:val="231F20"/>
                <w:sz w:val="22"/>
              </w:rPr>
              <w:t>first element</w:t>
            </w:r>
            <w:r>
              <w:rPr>
                <w:color w:val="231F20"/>
                <w:spacing w:val="-3"/>
                <w:sz w:val="22"/>
              </w:rPr>
              <w:t> </w:t>
            </w:r>
            <w:r>
              <w:rPr>
                <w:color w:val="231F20"/>
                <w:sz w:val="22"/>
              </w:rPr>
              <w:t>is</w:t>
            </w:r>
            <w:r>
              <w:rPr>
                <w:color w:val="231F20"/>
                <w:spacing w:val="-1"/>
                <w:sz w:val="22"/>
              </w:rPr>
              <w:t> </w:t>
            </w:r>
            <w:r>
              <w:rPr>
                <w:color w:val="231F20"/>
                <w:sz w:val="22"/>
              </w:rPr>
              <w:t>done by </w:t>
            </w:r>
            <w:r>
              <w:rPr>
                <w:color w:val="231F20"/>
                <w:spacing w:val="-2"/>
                <w:sz w:val="22"/>
              </w:rPr>
              <w:t>delete_Queue()</w:t>
            </w:r>
          </w:p>
        </w:tc>
        <w:tc>
          <w:tcPr>
            <w:tcW w:w="3544" w:type="dxa"/>
          </w:tcPr>
          <w:p>
            <w:pPr>
              <w:pStyle w:val="TableParagraph"/>
              <w:spacing w:line="266" w:lineRule="exact" w:before="1"/>
              <w:ind w:left="455"/>
              <w:jc w:val="both"/>
              <w:rPr>
                <w:sz w:val="22"/>
              </w:rPr>
            </w:pPr>
            <w:r>
              <w:rPr>
                <w:color w:val="231F20"/>
                <w:sz w:val="22"/>
              </w:rPr>
              <w:t>array</w:t>
            </w:r>
            <w:r>
              <w:rPr>
                <w:color w:val="231F20"/>
                <w:spacing w:val="-2"/>
                <w:sz w:val="22"/>
              </w:rPr>
              <w:t> </w:t>
            </w:r>
            <w:r>
              <w:rPr>
                <w:color w:val="231F20"/>
                <w:sz w:val="22"/>
              </w:rPr>
              <w:t>by</w:t>
            </w:r>
            <w:r>
              <w:rPr>
                <w:color w:val="231F20"/>
                <w:spacing w:val="-6"/>
                <w:sz w:val="22"/>
              </w:rPr>
              <w:t> </w:t>
            </w:r>
            <w:r>
              <w:rPr>
                <w:color w:val="231F20"/>
                <w:spacing w:val="-2"/>
                <w:sz w:val="22"/>
              </w:rPr>
              <w:t>add_Queue()</w:t>
            </w:r>
          </w:p>
          <w:p>
            <w:pPr>
              <w:pStyle w:val="TableParagraph"/>
              <w:numPr>
                <w:ilvl w:val="0"/>
                <w:numId w:val="308"/>
              </w:numPr>
              <w:tabs>
                <w:tab w:pos="453" w:val="left" w:leader="none"/>
                <w:tab w:pos="455" w:val="left" w:leader="none"/>
              </w:tabs>
              <w:spacing w:line="240" w:lineRule="auto" w:before="0" w:after="0"/>
              <w:ind w:left="455" w:right="89" w:hanging="346"/>
              <w:jc w:val="both"/>
              <w:rPr>
                <w:sz w:val="22"/>
              </w:rPr>
            </w:pPr>
            <w:r>
              <w:rPr>
                <w:color w:val="231F20"/>
                <w:sz w:val="22"/>
              </w:rPr>
              <w:t>Verify for empty Queue</w:t>
            </w:r>
            <w:r>
              <w:rPr>
                <w:color w:val="231F20"/>
                <w:spacing w:val="40"/>
                <w:sz w:val="22"/>
              </w:rPr>
              <w:t> </w:t>
            </w:r>
            <w:r>
              <w:rPr>
                <w:color w:val="231F20"/>
                <w:sz w:val="22"/>
              </w:rPr>
              <w:t>condition for deletion of an </w:t>
            </w:r>
            <w:r>
              <w:rPr>
                <w:color w:val="231F20"/>
                <w:spacing w:val="-2"/>
                <w:sz w:val="22"/>
              </w:rPr>
              <w:t>element</w:t>
            </w:r>
          </w:p>
          <w:p>
            <w:pPr>
              <w:pStyle w:val="TableParagraph"/>
              <w:numPr>
                <w:ilvl w:val="0"/>
                <w:numId w:val="308"/>
              </w:numPr>
              <w:tabs>
                <w:tab w:pos="453" w:val="left" w:leader="none"/>
                <w:tab w:pos="455" w:val="left" w:leader="none"/>
              </w:tabs>
              <w:spacing w:line="240" w:lineRule="auto" w:before="0" w:after="0"/>
              <w:ind w:left="455" w:right="89" w:hanging="346"/>
              <w:jc w:val="both"/>
              <w:rPr>
                <w:sz w:val="22"/>
              </w:rPr>
            </w:pPr>
            <w:r>
              <w:rPr>
                <w:color w:val="231F20"/>
                <w:sz w:val="22"/>
              </w:rPr>
              <w:t>Verify for Queue full condition upon insertion of a new element</w:t>
            </w:r>
          </w:p>
          <w:p>
            <w:pPr>
              <w:pStyle w:val="TableParagraph"/>
              <w:numPr>
                <w:ilvl w:val="0"/>
                <w:numId w:val="308"/>
              </w:numPr>
              <w:tabs>
                <w:tab w:pos="453" w:val="left" w:leader="none"/>
                <w:tab w:pos="455" w:val="left" w:leader="none"/>
              </w:tabs>
              <w:spacing w:line="240" w:lineRule="auto" w:before="0" w:after="0"/>
              <w:ind w:left="455" w:right="86" w:hanging="346"/>
              <w:jc w:val="both"/>
              <w:rPr>
                <w:sz w:val="22"/>
              </w:rPr>
            </w:pPr>
            <w:r>
              <w:rPr>
                <w:color w:val="231F20"/>
                <w:sz w:val="22"/>
              </w:rPr>
              <w:t>Check whether only the first element is deleted by </w:t>
            </w:r>
            <w:r>
              <w:rPr>
                <w:color w:val="231F20"/>
                <w:spacing w:val="-2"/>
                <w:sz w:val="22"/>
              </w:rPr>
              <w:t>delete_Queue()</w:t>
            </w:r>
          </w:p>
        </w:tc>
      </w:tr>
      <w:tr>
        <w:trPr>
          <w:trHeight w:val="3764" w:hRule="atLeast"/>
        </w:trPr>
        <w:tc>
          <w:tcPr>
            <w:tcW w:w="754" w:type="dxa"/>
          </w:tcPr>
          <w:p>
            <w:pPr>
              <w:pStyle w:val="TableParagraph"/>
              <w:spacing w:before="6"/>
              <w:ind w:left="110"/>
              <w:rPr>
                <w:sz w:val="22"/>
              </w:rPr>
            </w:pPr>
            <w:r>
              <w:rPr>
                <w:color w:val="231F20"/>
                <w:spacing w:val="-5"/>
                <w:sz w:val="22"/>
              </w:rPr>
              <w:t>16</w:t>
            </w:r>
          </w:p>
        </w:tc>
        <w:tc>
          <w:tcPr>
            <w:tcW w:w="2098" w:type="dxa"/>
          </w:tcPr>
          <w:p>
            <w:pPr>
              <w:pStyle w:val="TableParagraph"/>
              <w:spacing w:line="278" w:lineRule="auto" w:before="1"/>
              <w:ind w:left="110" w:right="92"/>
              <w:jc w:val="both"/>
              <w:rPr>
                <w:sz w:val="22"/>
              </w:rPr>
            </w:pPr>
            <w:r>
              <w:rPr>
                <w:color w:val="231F20"/>
                <w:sz w:val="22"/>
              </w:rPr>
              <w:t>Writea program </w:t>
            </w:r>
            <w:r>
              <w:rPr>
                <w:color w:val="231F20"/>
                <w:sz w:val="22"/>
              </w:rPr>
              <w:t>to implement a queue using linkedlist</w:t>
            </w:r>
          </w:p>
        </w:tc>
        <w:tc>
          <w:tcPr>
            <w:tcW w:w="3674" w:type="dxa"/>
          </w:tcPr>
          <w:p>
            <w:pPr>
              <w:pStyle w:val="TableParagraph"/>
              <w:spacing w:before="6"/>
              <w:ind w:left="110"/>
              <w:rPr>
                <w:sz w:val="22"/>
              </w:rPr>
            </w:pPr>
            <w:r>
              <w:rPr>
                <w:color w:val="231F20"/>
                <w:sz w:val="22"/>
              </w:rPr>
              <w:t>Write</w:t>
            </w:r>
            <w:r>
              <w:rPr>
                <w:color w:val="231F20"/>
                <w:spacing w:val="-4"/>
                <w:sz w:val="22"/>
              </w:rPr>
              <w:t> </w:t>
            </w:r>
            <w:r>
              <w:rPr>
                <w:color w:val="231F20"/>
                <w:sz w:val="22"/>
              </w:rPr>
              <w:t>a</w:t>
            </w:r>
            <w:r>
              <w:rPr>
                <w:color w:val="231F20"/>
                <w:spacing w:val="-8"/>
                <w:sz w:val="22"/>
              </w:rPr>
              <w:t> </w:t>
            </w:r>
            <w:r>
              <w:rPr>
                <w:color w:val="231F20"/>
                <w:sz w:val="22"/>
              </w:rPr>
              <w:t>C</w:t>
            </w:r>
            <w:r>
              <w:rPr>
                <w:color w:val="231F20"/>
                <w:spacing w:val="-2"/>
                <w:sz w:val="22"/>
              </w:rPr>
              <w:t> </w:t>
            </w:r>
            <w:r>
              <w:rPr>
                <w:color w:val="231F20"/>
                <w:sz w:val="22"/>
              </w:rPr>
              <w:t>program</w:t>
            </w:r>
            <w:r>
              <w:rPr>
                <w:color w:val="231F20"/>
                <w:spacing w:val="-3"/>
                <w:sz w:val="22"/>
              </w:rPr>
              <w:t> </w:t>
            </w:r>
            <w:r>
              <w:rPr>
                <w:color w:val="231F20"/>
                <w:spacing w:val="-5"/>
                <w:sz w:val="22"/>
              </w:rPr>
              <w:t>for</w:t>
            </w:r>
          </w:p>
          <w:p>
            <w:pPr>
              <w:pStyle w:val="TableParagraph"/>
              <w:numPr>
                <w:ilvl w:val="0"/>
                <w:numId w:val="309"/>
              </w:numPr>
              <w:tabs>
                <w:tab w:pos="377" w:val="left" w:leader="none"/>
                <w:tab w:pos="379" w:val="left" w:leader="none"/>
              </w:tabs>
              <w:spacing w:line="240" w:lineRule="auto" w:before="231" w:after="0"/>
              <w:ind w:left="379" w:right="94" w:hanging="250"/>
              <w:jc w:val="both"/>
              <w:rPr>
                <w:sz w:val="22"/>
              </w:rPr>
            </w:pPr>
            <w:r>
              <w:rPr>
                <w:color w:val="231F20"/>
                <w:sz w:val="22"/>
              </w:rPr>
              <w:t>Creation of Queue consisting of elements using Linked List</w:t>
            </w:r>
          </w:p>
          <w:p>
            <w:pPr>
              <w:pStyle w:val="TableParagraph"/>
              <w:numPr>
                <w:ilvl w:val="0"/>
                <w:numId w:val="309"/>
              </w:numPr>
              <w:tabs>
                <w:tab w:pos="376" w:val="left" w:leader="none"/>
                <w:tab w:pos="379" w:val="left" w:leader="none"/>
              </w:tabs>
              <w:spacing w:line="240" w:lineRule="auto" w:before="1" w:after="0"/>
              <w:ind w:left="379" w:right="91" w:hanging="303"/>
              <w:jc w:val="both"/>
              <w:rPr>
                <w:sz w:val="22"/>
              </w:rPr>
            </w:pPr>
            <w:r>
              <w:rPr>
                <w:color w:val="231F20"/>
                <w:sz w:val="22"/>
              </w:rPr>
              <w:t>Insertion of new element is done</w:t>
            </w:r>
            <w:r>
              <w:rPr>
                <w:color w:val="231F20"/>
                <w:spacing w:val="40"/>
                <w:sz w:val="22"/>
              </w:rPr>
              <w:t> </w:t>
            </w:r>
            <w:r>
              <w:rPr>
                <w:color w:val="231F20"/>
                <w:sz w:val="22"/>
              </w:rPr>
              <w:t>by add_Queue()</w:t>
            </w:r>
          </w:p>
          <w:p>
            <w:pPr>
              <w:pStyle w:val="TableParagraph"/>
              <w:numPr>
                <w:ilvl w:val="0"/>
                <w:numId w:val="309"/>
              </w:numPr>
              <w:tabs>
                <w:tab w:pos="375" w:val="left" w:leader="none"/>
                <w:tab w:pos="379" w:val="left" w:leader="none"/>
              </w:tabs>
              <w:spacing w:line="240" w:lineRule="auto" w:before="0" w:after="0"/>
              <w:ind w:left="379" w:right="89" w:hanging="351"/>
              <w:jc w:val="both"/>
              <w:rPr>
                <w:sz w:val="22"/>
              </w:rPr>
            </w:pPr>
            <w:r>
              <w:rPr>
                <w:color w:val="231F20"/>
                <w:sz w:val="22"/>
              </w:rPr>
              <w:t>Print error message for ‘empty queue’ if no elements are present for deletion of an empty queue.</w:t>
            </w:r>
          </w:p>
          <w:p>
            <w:pPr>
              <w:pStyle w:val="TableParagraph"/>
              <w:numPr>
                <w:ilvl w:val="0"/>
                <w:numId w:val="309"/>
              </w:numPr>
              <w:tabs>
                <w:tab w:pos="376" w:val="left" w:leader="none"/>
                <w:tab w:pos="379" w:val="left" w:leader="none"/>
              </w:tabs>
              <w:spacing w:line="240" w:lineRule="auto" w:before="1" w:after="0"/>
              <w:ind w:left="379" w:right="101" w:hanging="351"/>
              <w:jc w:val="both"/>
              <w:rPr>
                <w:sz w:val="22"/>
              </w:rPr>
            </w:pPr>
            <w:r>
              <w:rPr>
                <w:color w:val="231F20"/>
                <w:sz w:val="22"/>
              </w:rPr>
              <w:t>Deletion</w:t>
            </w:r>
            <w:r>
              <w:rPr>
                <w:color w:val="231F20"/>
                <w:spacing w:val="-2"/>
                <w:sz w:val="22"/>
              </w:rPr>
              <w:t> </w:t>
            </w:r>
            <w:r>
              <w:rPr>
                <w:color w:val="231F20"/>
                <w:sz w:val="22"/>
              </w:rPr>
              <w:t>of</w:t>
            </w:r>
            <w:r>
              <w:rPr>
                <w:color w:val="231F20"/>
                <w:spacing w:val="-2"/>
                <w:sz w:val="22"/>
              </w:rPr>
              <w:t> </w:t>
            </w:r>
            <w:r>
              <w:rPr>
                <w:color w:val="231F20"/>
                <w:sz w:val="22"/>
              </w:rPr>
              <w:t>first element</w:t>
            </w:r>
            <w:r>
              <w:rPr>
                <w:color w:val="231F20"/>
                <w:spacing w:val="-4"/>
                <w:sz w:val="22"/>
              </w:rPr>
              <w:t> </w:t>
            </w:r>
            <w:r>
              <w:rPr>
                <w:color w:val="231F20"/>
                <w:sz w:val="22"/>
              </w:rPr>
              <w:t>is</w:t>
            </w:r>
            <w:r>
              <w:rPr>
                <w:color w:val="231F20"/>
                <w:spacing w:val="-2"/>
                <w:sz w:val="22"/>
              </w:rPr>
              <w:t> </w:t>
            </w:r>
            <w:r>
              <w:rPr>
                <w:color w:val="231F20"/>
                <w:sz w:val="22"/>
              </w:rPr>
              <w:t>done by </w:t>
            </w:r>
            <w:r>
              <w:rPr>
                <w:color w:val="231F20"/>
                <w:spacing w:val="-2"/>
                <w:sz w:val="22"/>
              </w:rPr>
              <w:t>delete_Queue()</w:t>
            </w:r>
          </w:p>
        </w:tc>
        <w:tc>
          <w:tcPr>
            <w:tcW w:w="3544" w:type="dxa"/>
          </w:tcPr>
          <w:p>
            <w:pPr>
              <w:pStyle w:val="TableParagraph"/>
              <w:numPr>
                <w:ilvl w:val="0"/>
                <w:numId w:val="310"/>
              </w:numPr>
              <w:tabs>
                <w:tab w:pos="454" w:val="left" w:leader="none"/>
              </w:tabs>
              <w:spacing w:line="267" w:lineRule="exact" w:before="1" w:after="0"/>
              <w:ind w:left="454" w:right="0" w:hanging="344"/>
              <w:jc w:val="left"/>
              <w:rPr>
                <w:sz w:val="22"/>
              </w:rPr>
            </w:pPr>
            <w:r>
              <w:rPr>
                <w:color w:val="231F20"/>
                <w:sz w:val="22"/>
              </w:rPr>
              <w:t>Correct</w:t>
            </w:r>
            <w:r>
              <w:rPr>
                <w:color w:val="231F20"/>
                <w:spacing w:val="-13"/>
                <w:sz w:val="22"/>
              </w:rPr>
              <w:t> </w:t>
            </w:r>
            <w:r>
              <w:rPr>
                <w:color w:val="231F20"/>
                <w:sz w:val="22"/>
              </w:rPr>
              <w:t>syntactical</w:t>
            </w:r>
            <w:r>
              <w:rPr>
                <w:color w:val="231F20"/>
                <w:spacing w:val="-6"/>
                <w:sz w:val="22"/>
              </w:rPr>
              <w:t> </w:t>
            </w:r>
            <w:r>
              <w:rPr>
                <w:color w:val="231F20"/>
                <w:spacing w:val="-2"/>
                <w:sz w:val="22"/>
              </w:rPr>
              <w:t>errors</w:t>
            </w:r>
          </w:p>
          <w:p>
            <w:pPr>
              <w:pStyle w:val="TableParagraph"/>
              <w:numPr>
                <w:ilvl w:val="0"/>
                <w:numId w:val="310"/>
              </w:numPr>
              <w:tabs>
                <w:tab w:pos="454" w:val="left" w:leader="none"/>
              </w:tabs>
              <w:spacing w:line="267" w:lineRule="exact" w:before="0" w:after="0"/>
              <w:ind w:left="454" w:right="0" w:hanging="344"/>
              <w:jc w:val="left"/>
              <w:rPr>
                <w:sz w:val="22"/>
              </w:rPr>
            </w:pPr>
            <w:r>
              <w:rPr>
                <w:color w:val="231F20"/>
                <w:sz w:val="22"/>
              </w:rPr>
              <w:t>Debug</w:t>
            </w:r>
            <w:r>
              <w:rPr>
                <w:color w:val="231F20"/>
                <w:spacing w:val="-7"/>
                <w:sz w:val="22"/>
              </w:rPr>
              <w:t> </w:t>
            </w:r>
            <w:r>
              <w:rPr>
                <w:color w:val="231F20"/>
                <w:sz w:val="22"/>
              </w:rPr>
              <w:t>logical</w:t>
            </w:r>
            <w:r>
              <w:rPr>
                <w:color w:val="231F20"/>
                <w:spacing w:val="-7"/>
                <w:sz w:val="22"/>
              </w:rPr>
              <w:t> </w:t>
            </w:r>
            <w:r>
              <w:rPr>
                <w:color w:val="231F20"/>
                <w:spacing w:val="-2"/>
                <w:sz w:val="22"/>
              </w:rPr>
              <w:t>errors</w:t>
            </w:r>
          </w:p>
          <w:p>
            <w:pPr>
              <w:pStyle w:val="TableParagraph"/>
              <w:numPr>
                <w:ilvl w:val="0"/>
                <w:numId w:val="310"/>
              </w:numPr>
              <w:tabs>
                <w:tab w:pos="454" w:val="left" w:leader="none"/>
              </w:tabs>
              <w:spacing w:line="240" w:lineRule="auto" w:before="0" w:after="0"/>
              <w:ind w:left="454" w:right="0" w:hanging="344"/>
              <w:jc w:val="left"/>
              <w:rPr>
                <w:sz w:val="22"/>
              </w:rPr>
            </w:pPr>
            <w:r>
              <w:rPr>
                <w:color w:val="231F20"/>
                <w:sz w:val="22"/>
              </w:rPr>
              <w:t>Study</w:t>
            </w:r>
            <w:r>
              <w:rPr>
                <w:color w:val="231F20"/>
                <w:spacing w:val="-7"/>
                <w:sz w:val="22"/>
              </w:rPr>
              <w:t> </w:t>
            </w:r>
            <w:r>
              <w:rPr>
                <w:color w:val="231F20"/>
                <w:sz w:val="22"/>
              </w:rPr>
              <w:t>node</w:t>
            </w:r>
            <w:r>
              <w:rPr>
                <w:color w:val="231F20"/>
                <w:spacing w:val="-10"/>
                <w:sz w:val="22"/>
              </w:rPr>
              <w:t> </w:t>
            </w:r>
            <w:r>
              <w:rPr>
                <w:color w:val="231F20"/>
                <w:spacing w:val="-2"/>
                <w:sz w:val="22"/>
              </w:rPr>
              <w:t>structure</w:t>
            </w:r>
          </w:p>
          <w:p>
            <w:pPr>
              <w:pStyle w:val="TableParagraph"/>
              <w:numPr>
                <w:ilvl w:val="0"/>
                <w:numId w:val="310"/>
              </w:numPr>
              <w:tabs>
                <w:tab w:pos="453" w:val="left" w:leader="none"/>
                <w:tab w:pos="455" w:val="left" w:leader="none"/>
              </w:tabs>
              <w:spacing w:line="240" w:lineRule="auto" w:before="1" w:after="0"/>
              <w:ind w:left="455" w:right="89" w:hanging="346"/>
              <w:jc w:val="both"/>
              <w:rPr>
                <w:sz w:val="22"/>
              </w:rPr>
            </w:pPr>
            <w:r>
              <w:rPr>
                <w:color w:val="231F20"/>
                <w:sz w:val="22"/>
              </w:rPr>
              <w:t>Validate whether the memory allocation is done for the node</w:t>
            </w:r>
          </w:p>
          <w:p>
            <w:pPr>
              <w:pStyle w:val="TableParagraph"/>
              <w:numPr>
                <w:ilvl w:val="0"/>
                <w:numId w:val="310"/>
              </w:numPr>
              <w:tabs>
                <w:tab w:pos="453" w:val="left" w:leader="none"/>
                <w:tab w:pos="455" w:val="left" w:leader="none"/>
              </w:tabs>
              <w:spacing w:line="240" w:lineRule="auto" w:before="0" w:after="0"/>
              <w:ind w:left="455" w:right="89" w:hanging="346"/>
              <w:jc w:val="both"/>
              <w:rPr>
                <w:sz w:val="22"/>
              </w:rPr>
            </w:pPr>
            <w:r>
              <w:rPr>
                <w:color w:val="231F20"/>
                <w:sz w:val="22"/>
              </w:rPr>
              <w:t>Validate whether a new element is inserted at the end of the Linked List by add_Queue()</w:t>
            </w:r>
          </w:p>
          <w:p>
            <w:pPr>
              <w:pStyle w:val="TableParagraph"/>
              <w:numPr>
                <w:ilvl w:val="0"/>
                <w:numId w:val="310"/>
              </w:numPr>
              <w:tabs>
                <w:tab w:pos="453" w:val="left" w:leader="none"/>
                <w:tab w:pos="455" w:val="left" w:leader="none"/>
              </w:tabs>
              <w:spacing w:line="240" w:lineRule="auto" w:before="1" w:after="0"/>
              <w:ind w:left="455" w:right="89" w:hanging="346"/>
              <w:jc w:val="both"/>
              <w:rPr>
                <w:sz w:val="22"/>
              </w:rPr>
            </w:pPr>
            <w:r>
              <w:rPr>
                <w:color w:val="231F20"/>
                <w:sz w:val="22"/>
              </w:rPr>
              <w:t>Verify for empty Queue</w:t>
            </w:r>
            <w:r>
              <w:rPr>
                <w:color w:val="231F20"/>
                <w:spacing w:val="40"/>
                <w:sz w:val="22"/>
              </w:rPr>
              <w:t> </w:t>
            </w:r>
            <w:r>
              <w:rPr>
                <w:color w:val="231F20"/>
                <w:sz w:val="22"/>
              </w:rPr>
              <w:t>condition for deletion of an </w:t>
            </w:r>
            <w:r>
              <w:rPr>
                <w:color w:val="231F20"/>
                <w:spacing w:val="-2"/>
                <w:sz w:val="22"/>
              </w:rPr>
              <w:t>element</w:t>
            </w:r>
          </w:p>
          <w:p>
            <w:pPr>
              <w:pStyle w:val="TableParagraph"/>
              <w:numPr>
                <w:ilvl w:val="0"/>
                <w:numId w:val="310"/>
              </w:numPr>
              <w:tabs>
                <w:tab w:pos="453" w:val="left" w:leader="none"/>
                <w:tab w:pos="455" w:val="left" w:leader="none"/>
              </w:tabs>
              <w:spacing w:line="240" w:lineRule="auto" w:before="1" w:after="0"/>
              <w:ind w:left="455" w:right="86" w:hanging="346"/>
              <w:jc w:val="both"/>
              <w:rPr>
                <w:sz w:val="22"/>
              </w:rPr>
            </w:pPr>
            <w:r>
              <w:rPr>
                <w:color w:val="231F20"/>
                <w:sz w:val="22"/>
              </w:rPr>
              <w:t>Check whether only the first element</w:t>
            </w:r>
            <w:r>
              <w:rPr>
                <w:color w:val="231F20"/>
                <w:spacing w:val="80"/>
                <w:sz w:val="22"/>
              </w:rPr>
              <w:t>   </w:t>
            </w:r>
            <w:r>
              <w:rPr>
                <w:color w:val="231F20"/>
                <w:sz w:val="22"/>
              </w:rPr>
              <w:t>is</w:t>
            </w:r>
            <w:r>
              <w:rPr>
                <w:color w:val="231F20"/>
                <w:spacing w:val="80"/>
                <w:sz w:val="22"/>
              </w:rPr>
              <w:t>   </w:t>
            </w:r>
            <w:r>
              <w:rPr>
                <w:color w:val="231F20"/>
                <w:sz w:val="22"/>
              </w:rPr>
              <w:t>deleted</w:t>
            </w:r>
            <w:r>
              <w:rPr>
                <w:color w:val="231F20"/>
                <w:spacing w:val="80"/>
                <w:sz w:val="22"/>
              </w:rPr>
              <w:t>   </w:t>
            </w:r>
            <w:r>
              <w:rPr>
                <w:color w:val="231F20"/>
                <w:sz w:val="22"/>
              </w:rPr>
              <w:t>by</w:t>
            </w:r>
          </w:p>
          <w:p>
            <w:pPr>
              <w:pStyle w:val="TableParagraph"/>
              <w:spacing w:line="247" w:lineRule="exact" w:before="6"/>
              <w:ind w:left="455"/>
              <w:rPr>
                <w:sz w:val="22"/>
              </w:rPr>
            </w:pPr>
            <w:r>
              <w:rPr>
                <w:color w:val="231F20"/>
                <w:spacing w:val="-2"/>
                <w:sz w:val="22"/>
              </w:rPr>
              <w:t>delete_Queue()</w:t>
            </w:r>
          </w:p>
        </w:tc>
      </w:tr>
      <w:tr>
        <w:trPr>
          <w:trHeight w:val="4359" w:hRule="atLeast"/>
        </w:trPr>
        <w:tc>
          <w:tcPr>
            <w:tcW w:w="754" w:type="dxa"/>
          </w:tcPr>
          <w:p>
            <w:pPr>
              <w:pStyle w:val="TableParagraph"/>
              <w:spacing w:before="1"/>
              <w:ind w:left="110"/>
              <w:rPr>
                <w:sz w:val="22"/>
              </w:rPr>
            </w:pPr>
            <w:r>
              <w:rPr>
                <w:color w:val="231F20"/>
                <w:spacing w:val="-5"/>
                <w:sz w:val="22"/>
              </w:rPr>
              <w:t>17</w:t>
            </w:r>
          </w:p>
        </w:tc>
        <w:tc>
          <w:tcPr>
            <w:tcW w:w="2098" w:type="dxa"/>
          </w:tcPr>
          <w:p>
            <w:pPr>
              <w:pStyle w:val="TableParagraph"/>
              <w:spacing w:line="276" w:lineRule="auto" w:before="1"/>
              <w:ind w:left="110" w:right="92"/>
              <w:jc w:val="both"/>
              <w:rPr>
                <w:sz w:val="22"/>
              </w:rPr>
            </w:pPr>
            <w:r>
              <w:rPr>
                <w:color w:val="231F20"/>
                <w:sz w:val="22"/>
              </w:rPr>
              <w:t>Write a program to implement a circular queue using arrays</w:t>
            </w:r>
          </w:p>
        </w:tc>
        <w:tc>
          <w:tcPr>
            <w:tcW w:w="3674" w:type="dxa"/>
          </w:tcPr>
          <w:p>
            <w:pPr>
              <w:pStyle w:val="TableParagraph"/>
              <w:spacing w:before="1"/>
              <w:ind w:left="110"/>
              <w:rPr>
                <w:sz w:val="22"/>
              </w:rPr>
            </w:pPr>
            <w:r>
              <w:rPr>
                <w:color w:val="231F20"/>
                <w:sz w:val="22"/>
              </w:rPr>
              <w:t>Write</w:t>
            </w:r>
            <w:r>
              <w:rPr>
                <w:color w:val="231F20"/>
                <w:spacing w:val="-4"/>
                <w:sz w:val="22"/>
              </w:rPr>
              <w:t> </w:t>
            </w:r>
            <w:r>
              <w:rPr>
                <w:color w:val="231F20"/>
                <w:sz w:val="22"/>
              </w:rPr>
              <w:t>a</w:t>
            </w:r>
            <w:r>
              <w:rPr>
                <w:color w:val="231F20"/>
                <w:spacing w:val="-8"/>
                <w:sz w:val="22"/>
              </w:rPr>
              <w:t> </w:t>
            </w:r>
            <w:r>
              <w:rPr>
                <w:color w:val="231F20"/>
                <w:sz w:val="22"/>
              </w:rPr>
              <w:t>C</w:t>
            </w:r>
            <w:r>
              <w:rPr>
                <w:color w:val="231F20"/>
                <w:spacing w:val="-2"/>
                <w:sz w:val="22"/>
              </w:rPr>
              <w:t> </w:t>
            </w:r>
            <w:r>
              <w:rPr>
                <w:color w:val="231F20"/>
                <w:sz w:val="22"/>
              </w:rPr>
              <w:t>program</w:t>
            </w:r>
            <w:r>
              <w:rPr>
                <w:color w:val="231F20"/>
                <w:spacing w:val="-3"/>
                <w:sz w:val="22"/>
              </w:rPr>
              <w:t> </w:t>
            </w:r>
            <w:r>
              <w:rPr>
                <w:color w:val="231F20"/>
                <w:spacing w:val="-5"/>
                <w:sz w:val="22"/>
              </w:rPr>
              <w:t>for</w:t>
            </w:r>
          </w:p>
          <w:p>
            <w:pPr>
              <w:pStyle w:val="TableParagraph"/>
              <w:spacing w:before="236"/>
              <w:ind w:left="379" w:right="90" w:hanging="351"/>
              <w:jc w:val="both"/>
              <w:rPr>
                <w:sz w:val="22"/>
              </w:rPr>
            </w:pPr>
            <w:r>
              <w:rPr>
                <w:color w:val="231F20"/>
                <w:sz w:val="22"/>
              </w:rPr>
              <w:t>vi. Creation of circular Queue</w:t>
            </w:r>
            <w:r>
              <w:rPr>
                <w:color w:val="231F20"/>
                <w:spacing w:val="40"/>
                <w:sz w:val="22"/>
              </w:rPr>
              <w:t> </w:t>
            </w:r>
            <w:r>
              <w:rPr>
                <w:color w:val="231F20"/>
                <w:sz w:val="22"/>
              </w:rPr>
              <w:t>consisting of elements using arrays</w:t>
            </w:r>
          </w:p>
          <w:p>
            <w:pPr>
              <w:pStyle w:val="TableParagraph"/>
              <w:ind w:left="379" w:right="91" w:hanging="399"/>
              <w:jc w:val="both"/>
              <w:rPr>
                <w:sz w:val="22"/>
              </w:rPr>
            </w:pPr>
            <w:r>
              <w:rPr>
                <w:color w:val="231F20"/>
                <w:sz w:val="22"/>
              </w:rPr>
              <w:t>vii.</w:t>
            </w:r>
            <w:r>
              <w:rPr>
                <w:color w:val="231F20"/>
                <w:spacing w:val="40"/>
                <w:sz w:val="22"/>
              </w:rPr>
              <w:t> </w:t>
            </w:r>
            <w:r>
              <w:rPr>
                <w:color w:val="231F20"/>
                <w:sz w:val="22"/>
              </w:rPr>
              <w:t>Insertion of new element is</w:t>
            </w:r>
            <w:r>
              <w:rPr>
                <w:color w:val="231F20"/>
                <w:spacing w:val="40"/>
                <w:sz w:val="22"/>
              </w:rPr>
              <w:t> </w:t>
            </w:r>
            <w:r>
              <w:rPr>
                <w:color w:val="231F20"/>
                <w:sz w:val="22"/>
              </w:rPr>
              <w:t>done</w:t>
            </w:r>
            <w:r>
              <w:rPr>
                <w:color w:val="231F20"/>
                <w:spacing w:val="40"/>
                <w:sz w:val="22"/>
              </w:rPr>
              <w:t> </w:t>
            </w:r>
            <w:r>
              <w:rPr>
                <w:color w:val="231F20"/>
                <w:sz w:val="22"/>
              </w:rPr>
              <w:t>by add_Queue()</w:t>
            </w:r>
          </w:p>
          <w:p>
            <w:pPr>
              <w:pStyle w:val="TableParagraph"/>
              <w:spacing w:before="1"/>
              <w:ind w:left="379" w:right="89" w:hanging="351"/>
              <w:jc w:val="both"/>
              <w:rPr>
                <w:sz w:val="22"/>
              </w:rPr>
            </w:pPr>
            <w:r>
              <w:rPr>
                <w:color w:val="231F20"/>
                <w:sz w:val="22"/>
              </w:rPr>
              <w:t>iii. Print error message for ‘empty queue’ if no elements are present for deletion of an empty queue.</w:t>
            </w:r>
          </w:p>
          <w:p>
            <w:pPr>
              <w:pStyle w:val="TableParagraph"/>
              <w:numPr>
                <w:ilvl w:val="0"/>
                <w:numId w:val="311"/>
              </w:numPr>
              <w:tabs>
                <w:tab w:pos="379" w:val="left" w:leader="none"/>
                <w:tab w:pos="428" w:val="left" w:leader="none"/>
              </w:tabs>
              <w:spacing w:line="240" w:lineRule="auto" w:before="1" w:after="0"/>
              <w:ind w:left="379" w:right="86" w:hanging="346"/>
              <w:jc w:val="both"/>
              <w:rPr>
                <w:sz w:val="22"/>
              </w:rPr>
            </w:pPr>
            <w:r>
              <w:rPr>
                <w:color w:val="231F20"/>
                <w:sz w:val="22"/>
              </w:rPr>
              <w:t>Print</w:t>
            </w:r>
            <w:r>
              <w:rPr>
                <w:color w:val="231F20"/>
                <w:spacing w:val="39"/>
                <w:sz w:val="22"/>
              </w:rPr>
              <w:t> </w:t>
            </w:r>
            <w:r>
              <w:rPr>
                <w:color w:val="231F20"/>
                <w:sz w:val="22"/>
              </w:rPr>
              <w:t>error</w:t>
            </w:r>
            <w:r>
              <w:rPr>
                <w:color w:val="231F20"/>
                <w:spacing w:val="-5"/>
                <w:sz w:val="22"/>
              </w:rPr>
              <w:t> </w:t>
            </w:r>
            <w:r>
              <w:rPr>
                <w:color w:val="231F20"/>
                <w:sz w:val="22"/>
              </w:rPr>
              <w:t>message</w:t>
            </w:r>
            <w:r>
              <w:rPr>
                <w:color w:val="231F20"/>
                <w:spacing w:val="-5"/>
                <w:sz w:val="22"/>
              </w:rPr>
              <w:t> </w:t>
            </w:r>
            <w:r>
              <w:rPr>
                <w:color w:val="231F20"/>
                <w:sz w:val="22"/>
              </w:rPr>
              <w:t>for</w:t>
            </w:r>
            <w:r>
              <w:rPr>
                <w:color w:val="231F20"/>
                <w:spacing w:val="-1"/>
                <w:sz w:val="22"/>
              </w:rPr>
              <w:t> </w:t>
            </w:r>
            <w:r>
              <w:rPr>
                <w:color w:val="231F20"/>
                <w:sz w:val="22"/>
              </w:rPr>
              <w:t>‘queue full’ if number of elements exceed size of Queue array upon insertion of new element.</w:t>
            </w:r>
          </w:p>
          <w:p>
            <w:pPr>
              <w:pStyle w:val="TableParagraph"/>
              <w:numPr>
                <w:ilvl w:val="0"/>
                <w:numId w:val="311"/>
              </w:numPr>
              <w:tabs>
                <w:tab w:pos="376" w:val="left" w:leader="none"/>
                <w:tab w:pos="379" w:val="left" w:leader="none"/>
              </w:tabs>
              <w:spacing w:line="244" w:lineRule="auto" w:before="0" w:after="0"/>
              <w:ind w:left="379" w:right="96" w:hanging="293"/>
              <w:jc w:val="both"/>
              <w:rPr>
                <w:sz w:val="22"/>
              </w:rPr>
            </w:pPr>
            <w:r>
              <w:rPr>
                <w:color w:val="231F20"/>
                <w:sz w:val="22"/>
              </w:rPr>
              <w:t>Deletion</w:t>
            </w:r>
            <w:r>
              <w:rPr>
                <w:color w:val="231F20"/>
                <w:spacing w:val="-2"/>
                <w:sz w:val="22"/>
              </w:rPr>
              <w:t> </w:t>
            </w:r>
            <w:r>
              <w:rPr>
                <w:color w:val="231F20"/>
                <w:sz w:val="22"/>
              </w:rPr>
              <w:t>of</w:t>
            </w:r>
            <w:r>
              <w:rPr>
                <w:color w:val="231F20"/>
                <w:spacing w:val="-1"/>
                <w:sz w:val="22"/>
              </w:rPr>
              <w:t> </w:t>
            </w:r>
            <w:r>
              <w:rPr>
                <w:color w:val="231F20"/>
                <w:sz w:val="22"/>
              </w:rPr>
              <w:t>first element</w:t>
            </w:r>
            <w:r>
              <w:rPr>
                <w:color w:val="231F20"/>
                <w:spacing w:val="-3"/>
                <w:sz w:val="22"/>
              </w:rPr>
              <w:t> </w:t>
            </w:r>
            <w:r>
              <w:rPr>
                <w:color w:val="231F20"/>
                <w:sz w:val="22"/>
              </w:rPr>
              <w:t>is</w:t>
            </w:r>
            <w:r>
              <w:rPr>
                <w:color w:val="231F20"/>
                <w:spacing w:val="-1"/>
                <w:sz w:val="22"/>
              </w:rPr>
              <w:t> </w:t>
            </w:r>
            <w:r>
              <w:rPr>
                <w:color w:val="231F20"/>
                <w:sz w:val="22"/>
              </w:rPr>
              <w:t>done by delete_Queue() at the front end</w:t>
            </w:r>
          </w:p>
        </w:tc>
        <w:tc>
          <w:tcPr>
            <w:tcW w:w="3544" w:type="dxa"/>
          </w:tcPr>
          <w:p>
            <w:pPr>
              <w:pStyle w:val="TableParagraph"/>
              <w:numPr>
                <w:ilvl w:val="0"/>
                <w:numId w:val="312"/>
              </w:numPr>
              <w:tabs>
                <w:tab w:pos="454" w:val="left" w:leader="none"/>
              </w:tabs>
              <w:spacing w:line="266" w:lineRule="exact" w:before="1" w:after="0"/>
              <w:ind w:left="454" w:right="0" w:hanging="344"/>
              <w:jc w:val="both"/>
              <w:rPr>
                <w:sz w:val="22"/>
              </w:rPr>
            </w:pPr>
            <w:r>
              <w:rPr>
                <w:color w:val="231F20"/>
                <w:sz w:val="22"/>
              </w:rPr>
              <w:t>Correct</w:t>
            </w:r>
            <w:r>
              <w:rPr>
                <w:color w:val="231F20"/>
                <w:spacing w:val="-13"/>
                <w:sz w:val="22"/>
              </w:rPr>
              <w:t> </w:t>
            </w:r>
            <w:r>
              <w:rPr>
                <w:color w:val="231F20"/>
                <w:sz w:val="22"/>
              </w:rPr>
              <w:t>syntactical</w:t>
            </w:r>
            <w:r>
              <w:rPr>
                <w:color w:val="231F20"/>
                <w:spacing w:val="-6"/>
                <w:sz w:val="22"/>
              </w:rPr>
              <w:t> </w:t>
            </w:r>
            <w:r>
              <w:rPr>
                <w:color w:val="231F20"/>
                <w:spacing w:val="-2"/>
                <w:sz w:val="22"/>
              </w:rPr>
              <w:t>errors</w:t>
            </w:r>
          </w:p>
          <w:p>
            <w:pPr>
              <w:pStyle w:val="TableParagraph"/>
              <w:numPr>
                <w:ilvl w:val="0"/>
                <w:numId w:val="312"/>
              </w:numPr>
              <w:tabs>
                <w:tab w:pos="454" w:val="left" w:leader="none"/>
              </w:tabs>
              <w:spacing w:line="266" w:lineRule="exact" w:before="0" w:after="0"/>
              <w:ind w:left="454" w:right="0" w:hanging="344"/>
              <w:jc w:val="both"/>
              <w:rPr>
                <w:sz w:val="22"/>
              </w:rPr>
            </w:pPr>
            <w:r>
              <w:rPr>
                <w:color w:val="231F20"/>
                <w:sz w:val="22"/>
              </w:rPr>
              <w:t>Debug</w:t>
            </w:r>
            <w:r>
              <w:rPr>
                <w:color w:val="231F20"/>
                <w:spacing w:val="-7"/>
                <w:sz w:val="22"/>
              </w:rPr>
              <w:t> </w:t>
            </w:r>
            <w:r>
              <w:rPr>
                <w:color w:val="231F20"/>
                <w:sz w:val="22"/>
              </w:rPr>
              <w:t>logical</w:t>
            </w:r>
            <w:r>
              <w:rPr>
                <w:color w:val="231F20"/>
                <w:spacing w:val="-7"/>
                <w:sz w:val="22"/>
              </w:rPr>
              <w:t> </w:t>
            </w:r>
            <w:r>
              <w:rPr>
                <w:color w:val="231F20"/>
                <w:spacing w:val="-2"/>
                <w:sz w:val="22"/>
              </w:rPr>
              <w:t>errors</w:t>
            </w:r>
          </w:p>
          <w:p>
            <w:pPr>
              <w:pStyle w:val="TableParagraph"/>
              <w:numPr>
                <w:ilvl w:val="0"/>
                <w:numId w:val="312"/>
              </w:numPr>
              <w:tabs>
                <w:tab w:pos="453" w:val="left" w:leader="none"/>
                <w:tab w:pos="455" w:val="left" w:leader="none"/>
              </w:tabs>
              <w:spacing w:line="240" w:lineRule="auto" w:before="0" w:after="0"/>
              <w:ind w:left="455" w:right="84" w:hanging="346"/>
              <w:jc w:val="both"/>
              <w:rPr>
                <w:sz w:val="22"/>
              </w:rPr>
            </w:pPr>
            <w:r>
              <w:rPr>
                <w:color w:val="231F20"/>
                <w:sz w:val="22"/>
              </w:rPr>
              <w:t>Observe declaration of circular Queue using arrays</w:t>
            </w:r>
          </w:p>
          <w:p>
            <w:pPr>
              <w:pStyle w:val="TableParagraph"/>
              <w:numPr>
                <w:ilvl w:val="0"/>
                <w:numId w:val="312"/>
              </w:numPr>
              <w:tabs>
                <w:tab w:pos="453" w:val="left" w:leader="none"/>
                <w:tab w:pos="455" w:val="left" w:leader="none"/>
              </w:tabs>
              <w:spacing w:line="240" w:lineRule="auto" w:before="1" w:after="0"/>
              <w:ind w:left="455" w:right="89" w:hanging="346"/>
              <w:jc w:val="both"/>
              <w:rPr>
                <w:sz w:val="22"/>
              </w:rPr>
            </w:pPr>
            <w:r>
              <w:rPr>
                <w:color w:val="231F20"/>
                <w:sz w:val="22"/>
              </w:rPr>
              <w:t>Validate whether a new element is inserted at the rear end of the array by add_Queue()</w:t>
            </w:r>
          </w:p>
          <w:p>
            <w:pPr>
              <w:pStyle w:val="TableParagraph"/>
              <w:numPr>
                <w:ilvl w:val="0"/>
                <w:numId w:val="312"/>
              </w:numPr>
              <w:tabs>
                <w:tab w:pos="453" w:val="left" w:leader="none"/>
                <w:tab w:pos="455" w:val="left" w:leader="none"/>
              </w:tabs>
              <w:spacing w:line="237" w:lineRule="auto" w:before="3" w:after="0"/>
              <w:ind w:left="455" w:right="90" w:hanging="346"/>
              <w:jc w:val="both"/>
              <w:rPr>
                <w:sz w:val="22"/>
              </w:rPr>
            </w:pPr>
            <w:r>
              <w:rPr>
                <w:color w:val="231F20"/>
                <w:sz w:val="22"/>
              </w:rPr>
              <w:t>Verify for empty Queue</w:t>
            </w:r>
            <w:r>
              <w:rPr>
                <w:color w:val="231F20"/>
                <w:spacing w:val="40"/>
                <w:sz w:val="22"/>
              </w:rPr>
              <w:t> </w:t>
            </w:r>
            <w:r>
              <w:rPr>
                <w:color w:val="231F20"/>
                <w:sz w:val="22"/>
              </w:rPr>
              <w:t>condition for deletion of an </w:t>
            </w:r>
            <w:r>
              <w:rPr>
                <w:color w:val="231F20"/>
                <w:spacing w:val="-2"/>
                <w:sz w:val="22"/>
              </w:rPr>
              <w:t>element</w:t>
            </w:r>
          </w:p>
          <w:p>
            <w:pPr>
              <w:pStyle w:val="TableParagraph"/>
              <w:numPr>
                <w:ilvl w:val="0"/>
                <w:numId w:val="312"/>
              </w:numPr>
              <w:tabs>
                <w:tab w:pos="453" w:val="left" w:leader="none"/>
                <w:tab w:pos="455" w:val="left" w:leader="none"/>
              </w:tabs>
              <w:spacing w:line="240" w:lineRule="auto" w:before="2" w:after="0"/>
              <w:ind w:left="455" w:right="89" w:hanging="346"/>
              <w:jc w:val="both"/>
              <w:rPr>
                <w:sz w:val="22"/>
              </w:rPr>
            </w:pPr>
            <w:r>
              <w:rPr>
                <w:color w:val="231F20"/>
                <w:sz w:val="22"/>
              </w:rPr>
              <w:t>Verify for Queue full condition upon insertion of a new element</w:t>
            </w:r>
          </w:p>
          <w:p>
            <w:pPr>
              <w:pStyle w:val="TableParagraph"/>
              <w:numPr>
                <w:ilvl w:val="0"/>
                <w:numId w:val="312"/>
              </w:numPr>
              <w:tabs>
                <w:tab w:pos="453" w:val="left" w:leader="none"/>
                <w:tab w:pos="455" w:val="left" w:leader="none"/>
              </w:tabs>
              <w:spacing w:line="240" w:lineRule="auto" w:before="1" w:after="0"/>
              <w:ind w:left="455" w:right="86" w:hanging="346"/>
              <w:jc w:val="both"/>
              <w:rPr>
                <w:sz w:val="22"/>
              </w:rPr>
            </w:pPr>
            <w:r>
              <w:rPr>
                <w:color w:val="231F20"/>
                <w:sz w:val="22"/>
              </w:rPr>
              <w:t>Check whether only the first element is deleted by delete_Queue() at the front end</w:t>
            </w:r>
          </w:p>
        </w:tc>
      </w:tr>
      <w:tr>
        <w:trPr>
          <w:trHeight w:val="1344" w:hRule="atLeast"/>
        </w:trPr>
        <w:tc>
          <w:tcPr>
            <w:tcW w:w="754" w:type="dxa"/>
          </w:tcPr>
          <w:p>
            <w:pPr>
              <w:pStyle w:val="TableParagraph"/>
              <w:spacing w:before="6"/>
              <w:ind w:left="110"/>
              <w:rPr>
                <w:sz w:val="22"/>
              </w:rPr>
            </w:pPr>
            <w:r>
              <w:rPr>
                <w:color w:val="231F20"/>
                <w:spacing w:val="-5"/>
                <w:sz w:val="22"/>
              </w:rPr>
              <w:t>18</w:t>
            </w:r>
          </w:p>
        </w:tc>
        <w:tc>
          <w:tcPr>
            <w:tcW w:w="2098" w:type="dxa"/>
          </w:tcPr>
          <w:p>
            <w:pPr>
              <w:pStyle w:val="TableParagraph"/>
              <w:spacing w:line="276" w:lineRule="auto" w:before="1"/>
              <w:ind w:left="110" w:right="92"/>
              <w:jc w:val="both"/>
              <w:rPr>
                <w:sz w:val="22"/>
              </w:rPr>
            </w:pPr>
            <w:r>
              <w:rPr>
                <w:color w:val="231F20"/>
                <w:sz w:val="22"/>
              </w:rPr>
              <w:t>Write a program to implement a circular queue using LInked</w:t>
            </w:r>
          </w:p>
        </w:tc>
        <w:tc>
          <w:tcPr>
            <w:tcW w:w="3674" w:type="dxa"/>
          </w:tcPr>
          <w:p>
            <w:pPr>
              <w:pStyle w:val="TableParagraph"/>
              <w:spacing w:before="6"/>
              <w:ind w:left="110"/>
              <w:rPr>
                <w:sz w:val="22"/>
              </w:rPr>
            </w:pPr>
            <w:r>
              <w:rPr>
                <w:color w:val="231F20"/>
                <w:sz w:val="22"/>
              </w:rPr>
              <w:t>Write</w:t>
            </w:r>
            <w:r>
              <w:rPr>
                <w:color w:val="231F20"/>
                <w:spacing w:val="-4"/>
                <w:sz w:val="22"/>
              </w:rPr>
              <w:t> </w:t>
            </w:r>
            <w:r>
              <w:rPr>
                <w:color w:val="231F20"/>
                <w:sz w:val="22"/>
              </w:rPr>
              <w:t>a</w:t>
            </w:r>
            <w:r>
              <w:rPr>
                <w:color w:val="231F20"/>
                <w:spacing w:val="-8"/>
                <w:sz w:val="22"/>
              </w:rPr>
              <w:t> </w:t>
            </w:r>
            <w:r>
              <w:rPr>
                <w:color w:val="231F20"/>
                <w:sz w:val="22"/>
              </w:rPr>
              <w:t>C</w:t>
            </w:r>
            <w:r>
              <w:rPr>
                <w:color w:val="231F20"/>
                <w:spacing w:val="-2"/>
                <w:sz w:val="22"/>
              </w:rPr>
              <w:t> </w:t>
            </w:r>
            <w:r>
              <w:rPr>
                <w:color w:val="231F20"/>
                <w:sz w:val="22"/>
              </w:rPr>
              <w:t>program</w:t>
            </w:r>
            <w:r>
              <w:rPr>
                <w:color w:val="231F20"/>
                <w:spacing w:val="-3"/>
                <w:sz w:val="22"/>
              </w:rPr>
              <w:t> </w:t>
            </w:r>
            <w:r>
              <w:rPr>
                <w:color w:val="231F20"/>
                <w:spacing w:val="-5"/>
                <w:sz w:val="22"/>
              </w:rPr>
              <w:t>for</w:t>
            </w:r>
          </w:p>
          <w:p>
            <w:pPr>
              <w:pStyle w:val="TableParagraph"/>
              <w:spacing w:before="231"/>
              <w:ind w:left="379" w:right="88" w:hanging="346"/>
              <w:jc w:val="both"/>
              <w:rPr>
                <w:sz w:val="22"/>
              </w:rPr>
            </w:pPr>
            <w:r>
              <w:rPr>
                <w:color w:val="231F20"/>
                <w:sz w:val="22"/>
              </w:rPr>
              <w:t>xi. Creation of circular Queue</w:t>
            </w:r>
            <w:r>
              <w:rPr>
                <w:color w:val="231F20"/>
                <w:spacing w:val="40"/>
                <w:sz w:val="22"/>
              </w:rPr>
              <w:t> </w:t>
            </w:r>
            <w:r>
              <w:rPr>
                <w:color w:val="231F20"/>
                <w:sz w:val="22"/>
              </w:rPr>
              <w:t>consisting of</w:t>
            </w:r>
            <w:r>
              <w:rPr>
                <w:color w:val="231F20"/>
                <w:spacing w:val="-2"/>
                <w:sz w:val="22"/>
              </w:rPr>
              <w:t> </w:t>
            </w:r>
            <w:r>
              <w:rPr>
                <w:color w:val="231F20"/>
                <w:sz w:val="22"/>
              </w:rPr>
              <w:t>elements</w:t>
            </w:r>
            <w:r>
              <w:rPr>
                <w:color w:val="231F20"/>
                <w:spacing w:val="-2"/>
                <w:sz w:val="22"/>
              </w:rPr>
              <w:t> </w:t>
            </w:r>
            <w:r>
              <w:rPr>
                <w:color w:val="231F20"/>
                <w:sz w:val="22"/>
              </w:rPr>
              <w:t>using Linked </w:t>
            </w:r>
            <w:r>
              <w:rPr>
                <w:color w:val="231F20"/>
                <w:spacing w:val="-4"/>
                <w:sz w:val="22"/>
              </w:rPr>
              <w:t>List</w:t>
            </w:r>
          </w:p>
        </w:tc>
        <w:tc>
          <w:tcPr>
            <w:tcW w:w="3544" w:type="dxa"/>
          </w:tcPr>
          <w:p>
            <w:pPr>
              <w:pStyle w:val="TableParagraph"/>
              <w:numPr>
                <w:ilvl w:val="0"/>
                <w:numId w:val="313"/>
              </w:numPr>
              <w:tabs>
                <w:tab w:pos="454" w:val="left" w:leader="none"/>
              </w:tabs>
              <w:spacing w:line="266" w:lineRule="exact" w:before="1" w:after="0"/>
              <w:ind w:left="454" w:right="0" w:hanging="344"/>
              <w:jc w:val="left"/>
              <w:rPr>
                <w:sz w:val="22"/>
              </w:rPr>
            </w:pPr>
            <w:r>
              <w:rPr>
                <w:color w:val="231F20"/>
                <w:sz w:val="22"/>
              </w:rPr>
              <w:t>Correct</w:t>
            </w:r>
            <w:r>
              <w:rPr>
                <w:color w:val="231F20"/>
                <w:spacing w:val="-13"/>
                <w:sz w:val="22"/>
              </w:rPr>
              <w:t> </w:t>
            </w:r>
            <w:r>
              <w:rPr>
                <w:color w:val="231F20"/>
                <w:sz w:val="22"/>
              </w:rPr>
              <w:t>syntactical</w:t>
            </w:r>
            <w:r>
              <w:rPr>
                <w:color w:val="231F20"/>
                <w:spacing w:val="-6"/>
                <w:sz w:val="22"/>
              </w:rPr>
              <w:t> </w:t>
            </w:r>
            <w:r>
              <w:rPr>
                <w:color w:val="231F20"/>
                <w:spacing w:val="-2"/>
                <w:sz w:val="22"/>
              </w:rPr>
              <w:t>errors</w:t>
            </w:r>
          </w:p>
          <w:p>
            <w:pPr>
              <w:pStyle w:val="TableParagraph"/>
              <w:numPr>
                <w:ilvl w:val="0"/>
                <w:numId w:val="313"/>
              </w:numPr>
              <w:tabs>
                <w:tab w:pos="454" w:val="left" w:leader="none"/>
              </w:tabs>
              <w:spacing w:line="266" w:lineRule="exact" w:before="0" w:after="0"/>
              <w:ind w:left="454" w:right="0" w:hanging="344"/>
              <w:jc w:val="left"/>
              <w:rPr>
                <w:sz w:val="22"/>
              </w:rPr>
            </w:pPr>
            <w:r>
              <w:rPr>
                <w:color w:val="231F20"/>
                <w:sz w:val="22"/>
              </w:rPr>
              <w:t>Debug</w:t>
            </w:r>
            <w:r>
              <w:rPr>
                <w:color w:val="231F20"/>
                <w:spacing w:val="-7"/>
                <w:sz w:val="22"/>
              </w:rPr>
              <w:t> </w:t>
            </w:r>
            <w:r>
              <w:rPr>
                <w:color w:val="231F20"/>
                <w:sz w:val="22"/>
              </w:rPr>
              <w:t>logical</w:t>
            </w:r>
            <w:r>
              <w:rPr>
                <w:color w:val="231F20"/>
                <w:spacing w:val="-7"/>
                <w:sz w:val="22"/>
              </w:rPr>
              <w:t> </w:t>
            </w:r>
            <w:r>
              <w:rPr>
                <w:color w:val="231F20"/>
                <w:spacing w:val="-2"/>
                <w:sz w:val="22"/>
              </w:rPr>
              <w:t>errors</w:t>
            </w:r>
          </w:p>
          <w:p>
            <w:pPr>
              <w:pStyle w:val="TableParagraph"/>
              <w:numPr>
                <w:ilvl w:val="0"/>
                <w:numId w:val="313"/>
              </w:numPr>
              <w:tabs>
                <w:tab w:pos="454" w:val="left" w:leader="none"/>
              </w:tabs>
              <w:spacing w:line="240" w:lineRule="auto" w:before="6" w:after="0"/>
              <w:ind w:left="454" w:right="0" w:hanging="344"/>
              <w:jc w:val="left"/>
              <w:rPr>
                <w:sz w:val="22"/>
              </w:rPr>
            </w:pPr>
            <w:r>
              <w:rPr>
                <w:color w:val="231F20"/>
                <w:sz w:val="22"/>
              </w:rPr>
              <w:t>Study</w:t>
            </w:r>
            <w:r>
              <w:rPr>
                <w:color w:val="231F20"/>
                <w:spacing w:val="-7"/>
                <w:sz w:val="22"/>
              </w:rPr>
              <w:t> </w:t>
            </w:r>
            <w:r>
              <w:rPr>
                <w:color w:val="231F20"/>
                <w:sz w:val="22"/>
              </w:rPr>
              <w:t>node</w:t>
            </w:r>
            <w:r>
              <w:rPr>
                <w:color w:val="231F20"/>
                <w:spacing w:val="-10"/>
                <w:sz w:val="22"/>
              </w:rPr>
              <w:t> </w:t>
            </w:r>
            <w:r>
              <w:rPr>
                <w:color w:val="231F20"/>
                <w:spacing w:val="-2"/>
                <w:sz w:val="22"/>
              </w:rPr>
              <w:t>structure</w:t>
            </w:r>
          </w:p>
          <w:p>
            <w:pPr>
              <w:pStyle w:val="TableParagraph"/>
              <w:numPr>
                <w:ilvl w:val="0"/>
                <w:numId w:val="313"/>
              </w:numPr>
              <w:tabs>
                <w:tab w:pos="453" w:val="left" w:leader="none"/>
                <w:tab w:pos="455" w:val="left" w:leader="none"/>
              </w:tabs>
              <w:spacing w:line="254" w:lineRule="exact" w:before="6" w:after="0"/>
              <w:ind w:left="455" w:right="142" w:hanging="346"/>
              <w:jc w:val="left"/>
              <w:rPr>
                <w:sz w:val="22"/>
              </w:rPr>
            </w:pPr>
            <w:r>
              <w:rPr>
                <w:color w:val="231F20"/>
                <w:sz w:val="22"/>
              </w:rPr>
              <w:t>Validate</w:t>
            </w:r>
            <w:r>
              <w:rPr>
                <w:color w:val="231F20"/>
                <w:spacing w:val="39"/>
                <w:sz w:val="22"/>
              </w:rPr>
              <w:t> </w:t>
            </w:r>
            <w:r>
              <w:rPr>
                <w:color w:val="231F20"/>
                <w:sz w:val="22"/>
              </w:rPr>
              <w:t>whether</w:t>
            </w:r>
            <w:r>
              <w:rPr>
                <w:color w:val="231F20"/>
                <w:spacing w:val="80"/>
                <w:sz w:val="22"/>
              </w:rPr>
              <w:t> </w:t>
            </w:r>
            <w:r>
              <w:rPr>
                <w:color w:val="231F20"/>
                <w:sz w:val="22"/>
              </w:rPr>
              <w:t>the</w:t>
            </w:r>
            <w:r>
              <w:rPr>
                <w:color w:val="231F20"/>
                <w:spacing w:val="80"/>
                <w:sz w:val="22"/>
              </w:rPr>
              <w:t> </w:t>
            </w:r>
            <w:r>
              <w:rPr>
                <w:color w:val="231F20"/>
                <w:sz w:val="22"/>
              </w:rPr>
              <w:t>memory allocation is done for the node</w:t>
            </w:r>
          </w:p>
        </w:tc>
      </w:tr>
    </w:tbl>
    <w:p>
      <w:pPr>
        <w:pStyle w:val="TableParagraph"/>
        <w:spacing w:after="0" w:line="254" w:lineRule="exact"/>
        <w:jc w:val="left"/>
        <w:rPr>
          <w:sz w:val="22"/>
        </w:rPr>
        <w:sectPr>
          <w:type w:val="continuous"/>
          <w:pgSz w:w="12240" w:h="15840"/>
          <w:pgMar w:header="0" w:footer="1147" w:top="400" w:bottom="1598" w:left="360" w:right="360"/>
        </w:sectPr>
      </w:pPr>
    </w:p>
    <w:tbl>
      <w:tblPr>
        <w:tblW w:w="0" w:type="auto"/>
        <w:jc w:val="left"/>
        <w:tblInd w:w="922"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754"/>
        <w:gridCol w:w="2098"/>
        <w:gridCol w:w="3674"/>
        <w:gridCol w:w="3544"/>
      </w:tblGrid>
      <w:tr>
        <w:trPr>
          <w:trHeight w:val="508" w:hRule="atLeast"/>
        </w:trPr>
        <w:tc>
          <w:tcPr>
            <w:tcW w:w="10070" w:type="dxa"/>
            <w:gridSpan w:val="4"/>
          </w:tcPr>
          <w:p>
            <w:pPr>
              <w:pStyle w:val="TableParagraph"/>
              <w:spacing w:before="6"/>
              <w:ind w:left="5"/>
              <w:jc w:val="center"/>
              <w:rPr>
                <w:b/>
                <w:sz w:val="22"/>
              </w:rPr>
            </w:pPr>
            <w:r>
              <w:rPr>
                <w:b/>
                <w:color w:val="231F20"/>
                <w:sz w:val="22"/>
              </w:rPr>
              <w:t>DATA</w:t>
            </w:r>
            <w:r>
              <w:rPr>
                <w:b/>
                <w:color w:val="231F20"/>
                <w:spacing w:val="-6"/>
                <w:sz w:val="22"/>
              </w:rPr>
              <w:t> </w:t>
            </w:r>
            <w:r>
              <w:rPr>
                <w:b/>
                <w:color w:val="231F20"/>
                <w:sz w:val="22"/>
              </w:rPr>
              <w:t>STRUCTURES</w:t>
            </w:r>
            <w:r>
              <w:rPr>
                <w:b/>
                <w:color w:val="231F20"/>
                <w:spacing w:val="-5"/>
                <w:sz w:val="22"/>
              </w:rPr>
              <w:t> </w:t>
            </w:r>
            <w:r>
              <w:rPr>
                <w:b/>
                <w:color w:val="231F20"/>
                <w:sz w:val="22"/>
              </w:rPr>
              <w:t>LAB</w:t>
            </w:r>
            <w:r>
              <w:rPr>
                <w:b/>
                <w:color w:val="231F20"/>
                <w:spacing w:val="-5"/>
                <w:sz w:val="22"/>
              </w:rPr>
              <w:t> </w:t>
            </w:r>
            <w:r>
              <w:rPr>
                <w:b/>
                <w:color w:val="231F20"/>
                <w:sz w:val="22"/>
              </w:rPr>
              <w:t>OBJECTIVES</w:t>
            </w:r>
            <w:r>
              <w:rPr>
                <w:b/>
                <w:color w:val="231F20"/>
                <w:spacing w:val="-10"/>
                <w:sz w:val="22"/>
              </w:rPr>
              <w:t> </w:t>
            </w:r>
            <w:r>
              <w:rPr>
                <w:b/>
                <w:color w:val="231F20"/>
                <w:sz w:val="22"/>
              </w:rPr>
              <w:t>AND</w:t>
            </w:r>
            <w:r>
              <w:rPr>
                <w:b/>
                <w:color w:val="231F20"/>
                <w:spacing w:val="-11"/>
                <w:sz w:val="22"/>
              </w:rPr>
              <w:t> </w:t>
            </w:r>
            <w:r>
              <w:rPr>
                <w:b/>
                <w:color w:val="231F20"/>
                <w:sz w:val="22"/>
              </w:rPr>
              <w:t>KEY</w:t>
            </w:r>
            <w:r>
              <w:rPr>
                <w:b/>
                <w:color w:val="231F20"/>
                <w:spacing w:val="-10"/>
                <w:sz w:val="22"/>
              </w:rPr>
              <w:t> </w:t>
            </w:r>
            <w:r>
              <w:rPr>
                <w:b/>
                <w:color w:val="231F20"/>
                <w:spacing w:val="-2"/>
                <w:sz w:val="22"/>
              </w:rPr>
              <w:t>COMPETENCIES</w:t>
            </w:r>
          </w:p>
        </w:tc>
      </w:tr>
      <w:tr>
        <w:trPr>
          <w:trHeight w:val="816" w:hRule="atLeast"/>
        </w:trPr>
        <w:tc>
          <w:tcPr>
            <w:tcW w:w="754" w:type="dxa"/>
          </w:tcPr>
          <w:p>
            <w:pPr>
              <w:pStyle w:val="TableParagraph"/>
              <w:spacing w:before="6"/>
              <w:ind w:left="110"/>
              <w:rPr>
                <w:b/>
                <w:sz w:val="22"/>
              </w:rPr>
            </w:pPr>
            <w:r>
              <w:rPr>
                <w:b/>
                <w:color w:val="231F20"/>
                <w:spacing w:val="-2"/>
                <w:sz w:val="22"/>
              </w:rPr>
              <w:t>Sl.No</w:t>
            </w:r>
          </w:p>
        </w:tc>
        <w:tc>
          <w:tcPr>
            <w:tcW w:w="2098" w:type="dxa"/>
          </w:tcPr>
          <w:p>
            <w:pPr>
              <w:pStyle w:val="TableParagraph"/>
              <w:tabs>
                <w:tab w:pos="1075" w:val="left" w:leader="none"/>
                <w:tab w:pos="1684" w:val="left" w:leader="none"/>
              </w:tabs>
              <w:spacing w:line="278" w:lineRule="auto" w:before="1"/>
              <w:ind w:left="110" w:right="93"/>
              <w:rPr>
                <w:b/>
                <w:sz w:val="22"/>
              </w:rPr>
            </w:pPr>
            <w:r>
              <w:rPr>
                <w:b/>
                <w:color w:val="231F20"/>
                <w:spacing w:val="-4"/>
                <w:sz w:val="22"/>
              </w:rPr>
              <w:t>Name</w:t>
            </w:r>
            <w:r>
              <w:rPr>
                <w:b/>
                <w:color w:val="231F20"/>
                <w:sz w:val="22"/>
              </w:rPr>
              <w:tab/>
            </w:r>
            <w:r>
              <w:rPr>
                <w:b/>
                <w:color w:val="231F20"/>
                <w:spacing w:val="-6"/>
                <w:sz w:val="22"/>
              </w:rPr>
              <w:t>of</w:t>
            </w:r>
            <w:r>
              <w:rPr>
                <w:b/>
                <w:color w:val="231F20"/>
                <w:sz w:val="22"/>
              </w:rPr>
              <w:tab/>
            </w:r>
            <w:r>
              <w:rPr>
                <w:b/>
                <w:color w:val="231F20"/>
                <w:spacing w:val="-4"/>
                <w:sz w:val="22"/>
              </w:rPr>
              <w:t>the </w:t>
            </w:r>
            <w:r>
              <w:rPr>
                <w:b/>
                <w:color w:val="231F20"/>
                <w:spacing w:val="-2"/>
                <w:sz w:val="22"/>
              </w:rPr>
              <w:t>Experiment</w:t>
            </w:r>
          </w:p>
        </w:tc>
        <w:tc>
          <w:tcPr>
            <w:tcW w:w="3674" w:type="dxa"/>
          </w:tcPr>
          <w:p>
            <w:pPr>
              <w:pStyle w:val="TableParagraph"/>
              <w:spacing w:before="6"/>
              <w:ind w:left="110"/>
              <w:rPr>
                <w:b/>
                <w:sz w:val="22"/>
              </w:rPr>
            </w:pPr>
            <w:r>
              <w:rPr>
                <w:b/>
                <w:color w:val="231F20"/>
                <w:spacing w:val="-2"/>
                <w:sz w:val="22"/>
              </w:rPr>
              <w:t>Objectives</w:t>
            </w:r>
          </w:p>
        </w:tc>
        <w:tc>
          <w:tcPr>
            <w:tcW w:w="3544" w:type="dxa"/>
          </w:tcPr>
          <w:p>
            <w:pPr>
              <w:pStyle w:val="TableParagraph"/>
              <w:spacing w:before="6"/>
              <w:ind w:left="110"/>
              <w:rPr>
                <w:b/>
                <w:sz w:val="22"/>
              </w:rPr>
            </w:pPr>
            <w:r>
              <w:rPr>
                <w:b/>
                <w:color w:val="231F20"/>
                <w:sz w:val="22"/>
              </w:rPr>
              <w:t>Key</w:t>
            </w:r>
            <w:r>
              <w:rPr>
                <w:b/>
                <w:color w:val="231F20"/>
                <w:spacing w:val="-8"/>
                <w:sz w:val="22"/>
              </w:rPr>
              <w:t> </w:t>
            </w:r>
            <w:r>
              <w:rPr>
                <w:b/>
                <w:color w:val="231F20"/>
                <w:spacing w:val="-2"/>
                <w:sz w:val="22"/>
              </w:rPr>
              <w:t>Competencies</w:t>
            </w:r>
          </w:p>
        </w:tc>
      </w:tr>
      <w:tr>
        <w:trPr>
          <w:trHeight w:val="2956" w:hRule="atLeast"/>
        </w:trPr>
        <w:tc>
          <w:tcPr>
            <w:tcW w:w="754" w:type="dxa"/>
          </w:tcPr>
          <w:p>
            <w:pPr>
              <w:pStyle w:val="TableParagraph"/>
              <w:rPr>
                <w:rFonts w:ascii="Times New Roman"/>
                <w:sz w:val="22"/>
              </w:rPr>
            </w:pPr>
          </w:p>
        </w:tc>
        <w:tc>
          <w:tcPr>
            <w:tcW w:w="2098" w:type="dxa"/>
          </w:tcPr>
          <w:p>
            <w:pPr>
              <w:pStyle w:val="TableParagraph"/>
              <w:spacing w:before="6"/>
              <w:ind w:left="110"/>
              <w:rPr>
                <w:sz w:val="22"/>
              </w:rPr>
            </w:pPr>
            <w:r>
              <w:rPr>
                <w:color w:val="231F20"/>
                <w:spacing w:val="-2"/>
                <w:sz w:val="22"/>
              </w:rPr>
              <w:t>Lists</w:t>
            </w:r>
          </w:p>
        </w:tc>
        <w:tc>
          <w:tcPr>
            <w:tcW w:w="3674" w:type="dxa"/>
          </w:tcPr>
          <w:p>
            <w:pPr>
              <w:pStyle w:val="TableParagraph"/>
              <w:spacing w:before="1"/>
              <w:ind w:left="379" w:right="91" w:hanging="395"/>
              <w:jc w:val="both"/>
              <w:rPr>
                <w:sz w:val="22"/>
              </w:rPr>
            </w:pPr>
            <w:r>
              <w:rPr>
                <w:color w:val="231F20"/>
                <w:sz w:val="22"/>
              </w:rPr>
              <w:t>xii.</w:t>
            </w:r>
            <w:r>
              <w:rPr>
                <w:color w:val="231F20"/>
                <w:spacing w:val="40"/>
                <w:sz w:val="22"/>
              </w:rPr>
              <w:t> </w:t>
            </w:r>
            <w:r>
              <w:rPr>
                <w:color w:val="231F20"/>
                <w:sz w:val="22"/>
              </w:rPr>
              <w:t>Insertion of</w:t>
            </w:r>
            <w:r>
              <w:rPr>
                <w:color w:val="231F20"/>
                <w:spacing w:val="40"/>
                <w:sz w:val="22"/>
              </w:rPr>
              <w:t> </w:t>
            </w:r>
            <w:r>
              <w:rPr>
                <w:color w:val="231F20"/>
                <w:sz w:val="22"/>
              </w:rPr>
              <w:t>new element is</w:t>
            </w:r>
            <w:r>
              <w:rPr>
                <w:color w:val="231F20"/>
                <w:spacing w:val="40"/>
                <w:sz w:val="22"/>
              </w:rPr>
              <w:t> </w:t>
            </w:r>
            <w:r>
              <w:rPr>
                <w:color w:val="231F20"/>
                <w:sz w:val="22"/>
              </w:rPr>
              <w:t>done by add_Queue()</w:t>
            </w:r>
          </w:p>
          <w:p>
            <w:pPr>
              <w:pStyle w:val="TableParagraph"/>
              <w:spacing w:before="1"/>
              <w:ind w:left="379" w:right="89" w:hanging="351"/>
              <w:jc w:val="both"/>
              <w:rPr>
                <w:sz w:val="22"/>
              </w:rPr>
            </w:pPr>
            <w:r>
              <w:rPr>
                <w:color w:val="231F20"/>
                <w:sz w:val="22"/>
              </w:rPr>
              <w:t>iii. Print error message for ‘empty queue’ if no elements are present for deletion of an empty queue.</w:t>
            </w:r>
          </w:p>
          <w:p>
            <w:pPr>
              <w:pStyle w:val="TableParagraph"/>
              <w:spacing w:before="1"/>
              <w:ind w:left="379" w:right="99" w:hanging="351"/>
              <w:jc w:val="both"/>
              <w:rPr>
                <w:sz w:val="22"/>
              </w:rPr>
            </w:pPr>
            <w:r>
              <w:rPr>
                <w:color w:val="231F20"/>
                <w:sz w:val="22"/>
              </w:rPr>
              <w:t>iv.</w:t>
            </w:r>
            <w:r>
              <w:rPr>
                <w:color w:val="231F20"/>
                <w:spacing w:val="40"/>
                <w:sz w:val="22"/>
              </w:rPr>
              <w:t> </w:t>
            </w:r>
            <w:r>
              <w:rPr>
                <w:color w:val="231F20"/>
                <w:sz w:val="22"/>
              </w:rPr>
              <w:t>Deletion</w:t>
            </w:r>
            <w:r>
              <w:rPr>
                <w:color w:val="231F20"/>
                <w:spacing w:val="-1"/>
                <w:sz w:val="22"/>
              </w:rPr>
              <w:t> </w:t>
            </w:r>
            <w:r>
              <w:rPr>
                <w:color w:val="231F20"/>
                <w:sz w:val="22"/>
              </w:rPr>
              <w:t>of</w:t>
            </w:r>
            <w:r>
              <w:rPr>
                <w:color w:val="231F20"/>
                <w:spacing w:val="-1"/>
                <w:sz w:val="22"/>
              </w:rPr>
              <w:t> </w:t>
            </w:r>
            <w:r>
              <w:rPr>
                <w:color w:val="231F20"/>
                <w:sz w:val="22"/>
              </w:rPr>
              <w:t>first element</w:t>
            </w:r>
            <w:r>
              <w:rPr>
                <w:color w:val="231F20"/>
                <w:spacing w:val="-3"/>
                <w:sz w:val="22"/>
              </w:rPr>
              <w:t> </w:t>
            </w:r>
            <w:r>
              <w:rPr>
                <w:color w:val="231F20"/>
                <w:sz w:val="22"/>
              </w:rPr>
              <w:t>is</w:t>
            </w:r>
            <w:r>
              <w:rPr>
                <w:color w:val="231F20"/>
                <w:spacing w:val="-1"/>
                <w:sz w:val="22"/>
              </w:rPr>
              <w:t> </w:t>
            </w:r>
            <w:r>
              <w:rPr>
                <w:color w:val="231F20"/>
                <w:sz w:val="22"/>
              </w:rPr>
              <w:t>done by delete_Queue() at the front end</w:t>
            </w:r>
          </w:p>
        </w:tc>
        <w:tc>
          <w:tcPr>
            <w:tcW w:w="3544" w:type="dxa"/>
          </w:tcPr>
          <w:p>
            <w:pPr>
              <w:pStyle w:val="TableParagraph"/>
              <w:numPr>
                <w:ilvl w:val="0"/>
                <w:numId w:val="314"/>
              </w:numPr>
              <w:tabs>
                <w:tab w:pos="453" w:val="left" w:leader="none"/>
                <w:tab w:pos="455" w:val="left" w:leader="none"/>
              </w:tabs>
              <w:spacing w:line="240" w:lineRule="auto" w:before="1" w:after="0"/>
              <w:ind w:left="455" w:right="84" w:hanging="346"/>
              <w:jc w:val="both"/>
              <w:rPr>
                <w:sz w:val="22"/>
              </w:rPr>
            </w:pPr>
            <w:r>
              <w:rPr>
                <w:color w:val="231F20"/>
                <w:sz w:val="22"/>
              </w:rPr>
              <w:t>Observe declaration of circular Queue using Linked List</w:t>
            </w:r>
          </w:p>
          <w:p>
            <w:pPr>
              <w:pStyle w:val="TableParagraph"/>
              <w:numPr>
                <w:ilvl w:val="0"/>
                <w:numId w:val="314"/>
              </w:numPr>
              <w:tabs>
                <w:tab w:pos="453" w:val="left" w:leader="none"/>
                <w:tab w:pos="455" w:val="left" w:leader="none"/>
              </w:tabs>
              <w:spacing w:line="240" w:lineRule="auto" w:before="1" w:after="0"/>
              <w:ind w:left="455" w:right="89" w:hanging="346"/>
              <w:jc w:val="both"/>
              <w:rPr>
                <w:sz w:val="22"/>
              </w:rPr>
            </w:pPr>
            <w:r>
              <w:rPr>
                <w:color w:val="231F20"/>
                <w:sz w:val="22"/>
              </w:rPr>
              <w:t>Validate whether a new element is inserted at the rear end of the Linked List by add_Queue()</w:t>
            </w:r>
          </w:p>
          <w:p>
            <w:pPr>
              <w:pStyle w:val="TableParagraph"/>
              <w:numPr>
                <w:ilvl w:val="0"/>
                <w:numId w:val="314"/>
              </w:numPr>
              <w:tabs>
                <w:tab w:pos="453" w:val="left" w:leader="none"/>
                <w:tab w:pos="455" w:val="left" w:leader="none"/>
              </w:tabs>
              <w:spacing w:line="240" w:lineRule="auto" w:before="1" w:after="0"/>
              <w:ind w:left="455" w:right="90" w:hanging="346"/>
              <w:jc w:val="both"/>
              <w:rPr>
                <w:sz w:val="22"/>
              </w:rPr>
            </w:pPr>
            <w:r>
              <w:rPr>
                <w:color w:val="231F20"/>
                <w:sz w:val="22"/>
              </w:rPr>
              <w:t>Verify for empty Queue</w:t>
            </w:r>
            <w:r>
              <w:rPr>
                <w:color w:val="231F20"/>
                <w:spacing w:val="40"/>
                <w:sz w:val="22"/>
              </w:rPr>
              <w:t> </w:t>
            </w:r>
            <w:r>
              <w:rPr>
                <w:color w:val="231F20"/>
                <w:sz w:val="22"/>
              </w:rPr>
              <w:t>condition for deletion of an </w:t>
            </w:r>
            <w:r>
              <w:rPr>
                <w:color w:val="231F20"/>
                <w:spacing w:val="-2"/>
                <w:sz w:val="22"/>
              </w:rPr>
              <w:t>element</w:t>
            </w:r>
          </w:p>
          <w:p>
            <w:pPr>
              <w:pStyle w:val="TableParagraph"/>
              <w:numPr>
                <w:ilvl w:val="0"/>
                <w:numId w:val="314"/>
              </w:numPr>
              <w:tabs>
                <w:tab w:pos="454" w:val="left" w:leader="none"/>
              </w:tabs>
              <w:spacing w:line="240" w:lineRule="auto" w:before="1" w:after="0"/>
              <w:ind w:left="454" w:right="0" w:hanging="344"/>
              <w:jc w:val="both"/>
              <w:rPr>
                <w:sz w:val="22"/>
              </w:rPr>
            </w:pPr>
            <w:r>
              <w:rPr>
                <w:color w:val="231F20"/>
                <w:sz w:val="22"/>
              </w:rPr>
              <w:t>Check</w:t>
            </w:r>
            <w:r>
              <w:rPr>
                <w:color w:val="231F20"/>
                <w:spacing w:val="30"/>
                <w:sz w:val="22"/>
              </w:rPr>
              <w:t>  </w:t>
            </w:r>
            <w:r>
              <w:rPr>
                <w:color w:val="231F20"/>
                <w:sz w:val="22"/>
              </w:rPr>
              <w:t>whether</w:t>
            </w:r>
            <w:r>
              <w:rPr>
                <w:color w:val="231F20"/>
                <w:spacing w:val="31"/>
                <w:sz w:val="22"/>
              </w:rPr>
              <w:t>  </w:t>
            </w:r>
            <w:r>
              <w:rPr>
                <w:color w:val="231F20"/>
                <w:sz w:val="22"/>
              </w:rPr>
              <w:t>only</w:t>
            </w:r>
            <w:r>
              <w:rPr>
                <w:color w:val="231F20"/>
                <w:spacing w:val="31"/>
                <w:sz w:val="22"/>
              </w:rPr>
              <w:t>  </w:t>
            </w:r>
            <w:r>
              <w:rPr>
                <w:color w:val="231F20"/>
                <w:sz w:val="22"/>
              </w:rPr>
              <w:t>the</w:t>
            </w:r>
            <w:r>
              <w:rPr>
                <w:color w:val="231F20"/>
                <w:spacing w:val="30"/>
                <w:sz w:val="22"/>
              </w:rPr>
              <w:t>  </w:t>
            </w:r>
            <w:r>
              <w:rPr>
                <w:color w:val="231F20"/>
                <w:spacing w:val="-4"/>
                <w:sz w:val="22"/>
              </w:rPr>
              <w:t>first</w:t>
            </w:r>
          </w:p>
          <w:p>
            <w:pPr>
              <w:pStyle w:val="TableParagraph"/>
              <w:spacing w:line="260" w:lineRule="exact"/>
              <w:ind w:left="455" w:right="216"/>
              <w:jc w:val="both"/>
              <w:rPr>
                <w:sz w:val="22"/>
              </w:rPr>
            </w:pPr>
            <w:r>
              <w:rPr>
                <w:color w:val="231F20"/>
                <w:sz w:val="22"/>
              </w:rPr>
              <w:t>element is deleted by delete_Queue()</w:t>
            </w:r>
            <w:r>
              <w:rPr>
                <w:color w:val="231F20"/>
                <w:spacing w:val="-9"/>
                <w:sz w:val="22"/>
              </w:rPr>
              <w:t> </w:t>
            </w:r>
            <w:r>
              <w:rPr>
                <w:color w:val="231F20"/>
                <w:sz w:val="22"/>
              </w:rPr>
              <w:t>at</w:t>
            </w:r>
            <w:r>
              <w:rPr>
                <w:color w:val="231F20"/>
                <w:spacing w:val="-11"/>
                <w:sz w:val="22"/>
              </w:rPr>
              <w:t> </w:t>
            </w:r>
            <w:r>
              <w:rPr>
                <w:color w:val="231F20"/>
                <w:sz w:val="22"/>
              </w:rPr>
              <w:t>the</w:t>
            </w:r>
            <w:r>
              <w:rPr>
                <w:color w:val="231F20"/>
                <w:spacing w:val="-9"/>
                <w:sz w:val="22"/>
              </w:rPr>
              <w:t> </w:t>
            </w:r>
            <w:r>
              <w:rPr>
                <w:color w:val="231F20"/>
                <w:sz w:val="22"/>
              </w:rPr>
              <w:t>front</w:t>
            </w:r>
            <w:r>
              <w:rPr>
                <w:color w:val="231F20"/>
                <w:spacing w:val="-5"/>
                <w:sz w:val="22"/>
              </w:rPr>
              <w:t> end</w:t>
            </w:r>
          </w:p>
        </w:tc>
      </w:tr>
      <w:tr>
        <w:trPr>
          <w:trHeight w:val="5343" w:hRule="atLeast"/>
        </w:trPr>
        <w:tc>
          <w:tcPr>
            <w:tcW w:w="754" w:type="dxa"/>
          </w:tcPr>
          <w:p>
            <w:pPr>
              <w:pStyle w:val="TableParagraph"/>
              <w:spacing w:before="2"/>
              <w:ind w:left="110"/>
              <w:rPr>
                <w:sz w:val="22"/>
              </w:rPr>
            </w:pPr>
            <w:r>
              <w:rPr>
                <w:color w:val="231F20"/>
                <w:spacing w:val="-5"/>
                <w:sz w:val="22"/>
              </w:rPr>
              <w:t>19f</w:t>
            </w:r>
          </w:p>
        </w:tc>
        <w:tc>
          <w:tcPr>
            <w:tcW w:w="2098" w:type="dxa"/>
          </w:tcPr>
          <w:p>
            <w:pPr>
              <w:pStyle w:val="TableParagraph"/>
              <w:spacing w:before="2"/>
              <w:ind w:left="110" w:right="40"/>
              <w:rPr>
                <w:sz w:val="22"/>
              </w:rPr>
            </w:pPr>
            <w:r>
              <w:rPr>
                <w:color w:val="231F20"/>
                <w:sz w:val="22"/>
              </w:rPr>
              <w:t>Write</w:t>
            </w:r>
            <w:r>
              <w:rPr>
                <w:color w:val="231F20"/>
                <w:spacing w:val="40"/>
                <w:sz w:val="22"/>
              </w:rPr>
              <w:t> </w:t>
            </w:r>
            <w:r>
              <w:rPr>
                <w:color w:val="231F20"/>
                <w:sz w:val="22"/>
              </w:rPr>
              <w:t>a</w:t>
            </w:r>
            <w:r>
              <w:rPr>
                <w:color w:val="231F20"/>
                <w:spacing w:val="40"/>
                <w:sz w:val="22"/>
              </w:rPr>
              <w:t> </w:t>
            </w:r>
            <w:r>
              <w:rPr>
                <w:color w:val="231F20"/>
                <w:sz w:val="22"/>
              </w:rPr>
              <w:t>C</w:t>
            </w:r>
            <w:r>
              <w:rPr>
                <w:color w:val="231F20"/>
                <w:spacing w:val="40"/>
                <w:sz w:val="22"/>
              </w:rPr>
              <w:t> </w:t>
            </w:r>
            <w:r>
              <w:rPr>
                <w:color w:val="231F20"/>
                <w:sz w:val="22"/>
              </w:rPr>
              <w:t>program to</w:t>
            </w:r>
            <w:r>
              <w:rPr>
                <w:color w:val="231F20"/>
                <w:spacing w:val="66"/>
                <w:w w:val="150"/>
                <w:sz w:val="22"/>
              </w:rPr>
              <w:t> </w:t>
            </w:r>
            <w:r>
              <w:rPr>
                <w:color w:val="231F20"/>
                <w:sz w:val="22"/>
              </w:rPr>
              <w:t>BINARY</w:t>
            </w:r>
            <w:r>
              <w:rPr>
                <w:color w:val="231F20"/>
                <w:spacing w:val="68"/>
                <w:w w:val="150"/>
                <w:sz w:val="22"/>
              </w:rPr>
              <w:t> </w:t>
            </w:r>
            <w:r>
              <w:rPr>
                <w:color w:val="231F20"/>
                <w:spacing w:val="-2"/>
                <w:sz w:val="22"/>
              </w:rPr>
              <w:t>SEARCH</w:t>
            </w:r>
          </w:p>
          <w:p>
            <w:pPr>
              <w:pStyle w:val="TableParagraph"/>
              <w:tabs>
                <w:tab w:pos="1339" w:val="left" w:leader="none"/>
              </w:tabs>
              <w:ind w:left="110" w:right="100"/>
              <w:rPr>
                <w:sz w:val="22"/>
              </w:rPr>
            </w:pPr>
            <w:r>
              <w:rPr>
                <w:color w:val="231F20"/>
                <w:sz w:val="22"/>
              </w:rPr>
              <w:t>TREE</w:t>
            </w:r>
            <w:r>
              <w:rPr>
                <w:color w:val="231F20"/>
                <w:spacing w:val="24"/>
                <w:sz w:val="22"/>
              </w:rPr>
              <w:t> </w:t>
            </w:r>
            <w:r>
              <w:rPr>
                <w:color w:val="231F20"/>
                <w:sz w:val="22"/>
              </w:rPr>
              <w:t>with</w:t>
            </w:r>
            <w:r>
              <w:rPr>
                <w:color w:val="231F20"/>
                <w:spacing w:val="26"/>
                <w:sz w:val="22"/>
              </w:rPr>
              <w:t> </w:t>
            </w:r>
            <w:r>
              <w:rPr>
                <w:color w:val="231F20"/>
                <w:sz w:val="22"/>
              </w:rPr>
              <w:t>insertion, </w:t>
            </w:r>
            <w:r>
              <w:rPr>
                <w:color w:val="231F20"/>
                <w:spacing w:val="-2"/>
                <w:sz w:val="22"/>
              </w:rPr>
              <w:t>deletion,</w:t>
            </w:r>
            <w:r>
              <w:rPr>
                <w:color w:val="231F20"/>
                <w:sz w:val="22"/>
              </w:rPr>
              <w:tab/>
            </w:r>
            <w:r>
              <w:rPr>
                <w:color w:val="231F20"/>
                <w:spacing w:val="-2"/>
                <w:sz w:val="22"/>
              </w:rPr>
              <w:t>various</w:t>
            </w:r>
          </w:p>
          <w:p>
            <w:pPr>
              <w:pStyle w:val="TableParagraph"/>
              <w:tabs>
                <w:tab w:pos="1654" w:val="left" w:leader="none"/>
              </w:tabs>
              <w:ind w:left="110" w:right="93"/>
              <w:rPr>
                <w:sz w:val="22"/>
              </w:rPr>
            </w:pPr>
            <w:r>
              <w:rPr>
                <w:color w:val="231F20"/>
                <w:spacing w:val="-2"/>
                <w:sz w:val="22"/>
              </w:rPr>
              <w:t>traversals</w:t>
            </w:r>
            <w:r>
              <w:rPr>
                <w:color w:val="231F20"/>
                <w:sz w:val="22"/>
              </w:rPr>
              <w:tab/>
            </w:r>
            <w:r>
              <w:rPr>
                <w:color w:val="231F20"/>
                <w:spacing w:val="-4"/>
                <w:sz w:val="22"/>
              </w:rPr>
              <w:t>and </w:t>
            </w:r>
            <w:r>
              <w:rPr>
                <w:color w:val="231F20"/>
                <w:sz w:val="22"/>
              </w:rPr>
              <w:t>search</w:t>
            </w:r>
            <w:r>
              <w:rPr>
                <w:color w:val="231F20"/>
                <w:spacing w:val="-7"/>
                <w:sz w:val="22"/>
              </w:rPr>
              <w:t> </w:t>
            </w:r>
            <w:r>
              <w:rPr>
                <w:color w:val="231F20"/>
                <w:sz w:val="22"/>
              </w:rPr>
              <w:t>operations.</w:t>
            </w:r>
          </w:p>
        </w:tc>
        <w:tc>
          <w:tcPr>
            <w:tcW w:w="3674" w:type="dxa"/>
          </w:tcPr>
          <w:p>
            <w:pPr>
              <w:pStyle w:val="TableParagraph"/>
              <w:spacing w:before="2"/>
              <w:ind w:left="542"/>
              <w:rPr>
                <w:sz w:val="22"/>
              </w:rPr>
            </w:pPr>
            <w:r>
              <w:rPr>
                <w:color w:val="231F20"/>
                <w:sz w:val="22"/>
              </w:rPr>
              <w:t>Write</w:t>
            </w:r>
            <w:r>
              <w:rPr>
                <w:color w:val="231F20"/>
                <w:spacing w:val="-2"/>
                <w:sz w:val="22"/>
              </w:rPr>
              <w:t> </w:t>
            </w:r>
            <w:r>
              <w:rPr>
                <w:color w:val="231F20"/>
                <w:sz w:val="22"/>
              </w:rPr>
              <w:t>a</w:t>
            </w:r>
            <w:r>
              <w:rPr>
                <w:color w:val="231F20"/>
                <w:spacing w:val="-7"/>
                <w:sz w:val="22"/>
              </w:rPr>
              <w:t> </w:t>
            </w:r>
            <w:r>
              <w:rPr>
                <w:color w:val="231F20"/>
                <w:sz w:val="22"/>
              </w:rPr>
              <w:t>C</w:t>
            </w:r>
            <w:r>
              <w:rPr>
                <w:color w:val="231F20"/>
                <w:spacing w:val="-1"/>
                <w:sz w:val="22"/>
              </w:rPr>
              <w:t> </w:t>
            </w:r>
            <w:r>
              <w:rPr>
                <w:color w:val="231F20"/>
                <w:sz w:val="22"/>
              </w:rPr>
              <w:t>program</w:t>
            </w:r>
            <w:r>
              <w:rPr>
                <w:color w:val="231F20"/>
                <w:spacing w:val="-2"/>
                <w:sz w:val="22"/>
              </w:rPr>
              <w:t> </w:t>
            </w:r>
            <w:r>
              <w:rPr>
                <w:color w:val="231F20"/>
                <w:spacing w:val="-5"/>
                <w:sz w:val="22"/>
              </w:rPr>
              <w:t>for</w:t>
            </w:r>
          </w:p>
          <w:p>
            <w:pPr>
              <w:pStyle w:val="TableParagraph"/>
              <w:numPr>
                <w:ilvl w:val="0"/>
                <w:numId w:val="315"/>
              </w:numPr>
              <w:tabs>
                <w:tab w:pos="830" w:val="left" w:leader="none"/>
              </w:tabs>
              <w:spacing w:line="240" w:lineRule="auto" w:before="34" w:after="0"/>
              <w:ind w:left="830" w:right="0" w:hanging="465"/>
              <w:jc w:val="left"/>
              <w:rPr>
                <w:sz w:val="22"/>
              </w:rPr>
            </w:pPr>
            <w:r>
              <w:rPr>
                <w:color w:val="231F20"/>
                <w:sz w:val="22"/>
              </w:rPr>
              <w:t>Creation</w:t>
            </w:r>
            <w:r>
              <w:rPr>
                <w:color w:val="231F20"/>
                <w:spacing w:val="-4"/>
                <w:sz w:val="22"/>
              </w:rPr>
              <w:t> </w:t>
            </w:r>
            <w:r>
              <w:rPr>
                <w:color w:val="231F20"/>
                <w:sz w:val="22"/>
              </w:rPr>
              <w:t>of</w:t>
            </w:r>
            <w:r>
              <w:rPr>
                <w:color w:val="231F20"/>
                <w:spacing w:val="-8"/>
                <w:sz w:val="22"/>
              </w:rPr>
              <w:t> </w:t>
            </w:r>
            <w:r>
              <w:rPr>
                <w:color w:val="231F20"/>
                <w:sz w:val="22"/>
              </w:rPr>
              <w:t>Binary</w:t>
            </w:r>
            <w:r>
              <w:rPr>
                <w:color w:val="231F20"/>
                <w:spacing w:val="-8"/>
                <w:sz w:val="22"/>
              </w:rPr>
              <w:t> </w:t>
            </w:r>
            <w:r>
              <w:rPr>
                <w:color w:val="231F20"/>
                <w:spacing w:val="-2"/>
                <w:sz w:val="22"/>
              </w:rPr>
              <w:t>Trees</w:t>
            </w:r>
          </w:p>
          <w:p>
            <w:pPr>
              <w:pStyle w:val="TableParagraph"/>
              <w:numPr>
                <w:ilvl w:val="0"/>
                <w:numId w:val="315"/>
              </w:numPr>
              <w:tabs>
                <w:tab w:pos="830" w:val="left" w:leader="none"/>
              </w:tabs>
              <w:spacing w:line="240" w:lineRule="auto" w:before="0" w:after="0"/>
              <w:ind w:left="830" w:right="0" w:hanging="518"/>
              <w:jc w:val="left"/>
              <w:rPr>
                <w:sz w:val="22"/>
              </w:rPr>
            </w:pPr>
            <w:r>
              <w:rPr>
                <w:color w:val="231F20"/>
                <w:sz w:val="22"/>
              </w:rPr>
              <w:t>Insertion</w:t>
            </w:r>
            <w:r>
              <w:rPr>
                <w:color w:val="231F20"/>
                <w:spacing w:val="-10"/>
                <w:sz w:val="22"/>
              </w:rPr>
              <w:t> </w:t>
            </w:r>
            <w:r>
              <w:rPr>
                <w:color w:val="231F20"/>
                <w:sz w:val="22"/>
              </w:rPr>
              <w:t>of</w:t>
            </w:r>
            <w:r>
              <w:rPr>
                <w:color w:val="231F20"/>
                <w:spacing w:val="-6"/>
                <w:sz w:val="22"/>
              </w:rPr>
              <w:t> </w:t>
            </w:r>
            <w:r>
              <w:rPr>
                <w:color w:val="231F20"/>
                <w:sz w:val="22"/>
              </w:rPr>
              <w:t>a</w:t>
            </w:r>
            <w:r>
              <w:rPr>
                <w:color w:val="231F20"/>
                <w:spacing w:val="-9"/>
                <w:sz w:val="22"/>
              </w:rPr>
              <w:t> </w:t>
            </w:r>
            <w:r>
              <w:rPr>
                <w:color w:val="231F20"/>
                <w:spacing w:val="-4"/>
                <w:sz w:val="22"/>
              </w:rPr>
              <w:t>node</w:t>
            </w:r>
          </w:p>
          <w:p>
            <w:pPr>
              <w:pStyle w:val="TableParagraph"/>
              <w:numPr>
                <w:ilvl w:val="0"/>
                <w:numId w:val="315"/>
              </w:numPr>
              <w:tabs>
                <w:tab w:pos="830" w:val="left" w:leader="none"/>
              </w:tabs>
              <w:spacing w:line="240" w:lineRule="auto" w:before="0" w:after="0"/>
              <w:ind w:left="830" w:right="0" w:hanging="566"/>
              <w:jc w:val="left"/>
              <w:rPr>
                <w:sz w:val="22"/>
              </w:rPr>
            </w:pPr>
            <w:r>
              <w:rPr>
                <w:color w:val="231F20"/>
                <w:sz w:val="22"/>
              </w:rPr>
              <w:t>Deletion</w:t>
            </w:r>
            <w:r>
              <w:rPr>
                <w:color w:val="231F20"/>
                <w:spacing w:val="-4"/>
                <w:sz w:val="22"/>
              </w:rPr>
              <w:t> </w:t>
            </w:r>
            <w:r>
              <w:rPr>
                <w:color w:val="231F20"/>
                <w:sz w:val="22"/>
              </w:rPr>
              <w:t>of</w:t>
            </w:r>
            <w:r>
              <w:rPr>
                <w:color w:val="231F20"/>
                <w:spacing w:val="-4"/>
                <w:sz w:val="22"/>
              </w:rPr>
              <w:t> </w:t>
            </w:r>
            <w:r>
              <w:rPr>
                <w:color w:val="231F20"/>
                <w:sz w:val="22"/>
              </w:rPr>
              <w:t>a</w:t>
            </w:r>
            <w:r>
              <w:rPr>
                <w:color w:val="231F20"/>
                <w:spacing w:val="-3"/>
                <w:sz w:val="22"/>
              </w:rPr>
              <w:t> </w:t>
            </w:r>
            <w:r>
              <w:rPr>
                <w:color w:val="231F20"/>
                <w:spacing w:val="-4"/>
                <w:sz w:val="22"/>
              </w:rPr>
              <w:t>node</w:t>
            </w:r>
          </w:p>
          <w:p>
            <w:pPr>
              <w:pStyle w:val="TableParagraph"/>
              <w:numPr>
                <w:ilvl w:val="0"/>
                <w:numId w:val="315"/>
              </w:numPr>
              <w:tabs>
                <w:tab w:pos="830" w:val="left" w:leader="none"/>
              </w:tabs>
              <w:spacing w:line="240" w:lineRule="auto" w:before="0" w:after="0"/>
              <w:ind w:left="830" w:right="99" w:hanging="567"/>
              <w:jc w:val="left"/>
              <w:rPr>
                <w:sz w:val="22"/>
              </w:rPr>
            </w:pPr>
            <w:r>
              <w:rPr>
                <w:color w:val="231F20"/>
                <w:sz w:val="22"/>
              </w:rPr>
              <w:t>Perform</w:t>
            </w:r>
            <w:r>
              <w:rPr>
                <w:color w:val="231F20"/>
                <w:spacing w:val="26"/>
                <w:sz w:val="22"/>
              </w:rPr>
              <w:t> </w:t>
            </w:r>
            <w:r>
              <w:rPr>
                <w:color w:val="231F20"/>
                <w:sz w:val="22"/>
              </w:rPr>
              <w:t>In-order</w:t>
            </w:r>
            <w:r>
              <w:rPr>
                <w:color w:val="231F20"/>
                <w:spacing w:val="24"/>
                <w:sz w:val="22"/>
              </w:rPr>
              <w:t> </w:t>
            </w:r>
            <w:r>
              <w:rPr>
                <w:color w:val="231F20"/>
                <w:sz w:val="22"/>
              </w:rPr>
              <w:t>Traversal</w:t>
            </w:r>
            <w:r>
              <w:rPr>
                <w:color w:val="231F20"/>
                <w:spacing w:val="26"/>
                <w:sz w:val="22"/>
              </w:rPr>
              <w:t> </w:t>
            </w:r>
            <w:r>
              <w:rPr>
                <w:color w:val="231F20"/>
                <w:sz w:val="22"/>
              </w:rPr>
              <w:t>of the binary tree</w:t>
            </w:r>
          </w:p>
          <w:p>
            <w:pPr>
              <w:pStyle w:val="TableParagraph"/>
              <w:numPr>
                <w:ilvl w:val="0"/>
                <w:numId w:val="315"/>
              </w:numPr>
              <w:tabs>
                <w:tab w:pos="830" w:val="left" w:leader="none"/>
              </w:tabs>
              <w:spacing w:line="240" w:lineRule="auto" w:before="1" w:after="0"/>
              <w:ind w:left="830" w:right="244" w:hanging="519"/>
              <w:jc w:val="left"/>
              <w:rPr>
                <w:sz w:val="22"/>
              </w:rPr>
            </w:pPr>
            <w:r>
              <w:rPr>
                <w:color w:val="231F20"/>
                <w:sz w:val="22"/>
              </w:rPr>
              <w:t>Perform</w:t>
            </w:r>
            <w:r>
              <w:rPr>
                <w:color w:val="231F20"/>
                <w:spacing w:val="-2"/>
                <w:sz w:val="22"/>
              </w:rPr>
              <w:t> </w:t>
            </w:r>
            <w:r>
              <w:rPr>
                <w:color w:val="231F20"/>
                <w:sz w:val="22"/>
              </w:rPr>
              <w:t>Pre-order</w:t>
            </w:r>
            <w:r>
              <w:rPr>
                <w:color w:val="231F20"/>
                <w:spacing w:val="37"/>
                <w:sz w:val="22"/>
              </w:rPr>
              <w:t> </w:t>
            </w:r>
            <w:r>
              <w:rPr>
                <w:color w:val="231F20"/>
                <w:sz w:val="22"/>
              </w:rPr>
              <w:t>Traversal of the binary tree</w:t>
            </w:r>
          </w:p>
          <w:p>
            <w:pPr>
              <w:pStyle w:val="TableParagraph"/>
              <w:numPr>
                <w:ilvl w:val="0"/>
                <w:numId w:val="315"/>
              </w:numPr>
              <w:tabs>
                <w:tab w:pos="830" w:val="left" w:leader="none"/>
              </w:tabs>
              <w:spacing w:line="240" w:lineRule="auto" w:before="1" w:after="0"/>
              <w:ind w:left="830" w:right="197" w:hanging="567"/>
              <w:jc w:val="left"/>
              <w:rPr>
                <w:sz w:val="22"/>
              </w:rPr>
            </w:pPr>
            <w:r>
              <w:rPr>
                <w:color w:val="231F20"/>
                <w:sz w:val="22"/>
              </w:rPr>
              <w:t>Perform</w:t>
            </w:r>
            <w:r>
              <w:rPr>
                <w:color w:val="231F20"/>
                <w:spacing w:val="-3"/>
                <w:sz w:val="22"/>
              </w:rPr>
              <w:t> </w:t>
            </w:r>
            <w:r>
              <w:rPr>
                <w:color w:val="231F20"/>
                <w:sz w:val="22"/>
              </w:rPr>
              <w:t>Post-order</w:t>
            </w:r>
            <w:r>
              <w:rPr>
                <w:color w:val="231F20"/>
                <w:spacing w:val="-4"/>
                <w:sz w:val="22"/>
              </w:rPr>
              <w:t> </w:t>
            </w:r>
            <w:r>
              <w:rPr>
                <w:color w:val="231F20"/>
                <w:sz w:val="22"/>
              </w:rPr>
              <w:t>Traversal of the binary tree</w:t>
            </w:r>
          </w:p>
        </w:tc>
        <w:tc>
          <w:tcPr>
            <w:tcW w:w="3544" w:type="dxa"/>
          </w:tcPr>
          <w:p>
            <w:pPr>
              <w:pStyle w:val="TableParagraph"/>
              <w:numPr>
                <w:ilvl w:val="0"/>
                <w:numId w:val="316"/>
              </w:numPr>
              <w:tabs>
                <w:tab w:pos="454" w:val="left" w:leader="none"/>
              </w:tabs>
              <w:spacing w:line="266" w:lineRule="exact" w:before="2" w:after="0"/>
              <w:ind w:left="454" w:right="0" w:hanging="344"/>
              <w:jc w:val="both"/>
              <w:rPr>
                <w:sz w:val="22"/>
              </w:rPr>
            </w:pPr>
            <w:r>
              <w:rPr>
                <w:color w:val="231F20"/>
                <w:sz w:val="22"/>
              </w:rPr>
              <w:t>Correct</w:t>
            </w:r>
            <w:r>
              <w:rPr>
                <w:color w:val="231F20"/>
                <w:spacing w:val="-13"/>
                <w:sz w:val="22"/>
              </w:rPr>
              <w:t> </w:t>
            </w:r>
            <w:r>
              <w:rPr>
                <w:color w:val="231F20"/>
                <w:sz w:val="22"/>
              </w:rPr>
              <w:t>syntactical</w:t>
            </w:r>
            <w:r>
              <w:rPr>
                <w:color w:val="231F20"/>
                <w:spacing w:val="-6"/>
                <w:sz w:val="22"/>
              </w:rPr>
              <w:t> </w:t>
            </w:r>
            <w:r>
              <w:rPr>
                <w:color w:val="231F20"/>
                <w:spacing w:val="-2"/>
                <w:sz w:val="22"/>
              </w:rPr>
              <w:t>errors</w:t>
            </w:r>
          </w:p>
          <w:p>
            <w:pPr>
              <w:pStyle w:val="TableParagraph"/>
              <w:numPr>
                <w:ilvl w:val="0"/>
                <w:numId w:val="316"/>
              </w:numPr>
              <w:tabs>
                <w:tab w:pos="454" w:val="left" w:leader="none"/>
              </w:tabs>
              <w:spacing w:line="266" w:lineRule="exact" w:before="0" w:after="0"/>
              <w:ind w:left="454" w:right="0" w:hanging="344"/>
              <w:jc w:val="both"/>
              <w:rPr>
                <w:sz w:val="22"/>
              </w:rPr>
            </w:pPr>
            <w:r>
              <w:rPr>
                <w:color w:val="231F20"/>
                <w:sz w:val="22"/>
              </w:rPr>
              <w:t>Debug</w:t>
            </w:r>
            <w:r>
              <w:rPr>
                <w:color w:val="231F20"/>
                <w:spacing w:val="-7"/>
                <w:sz w:val="22"/>
              </w:rPr>
              <w:t> </w:t>
            </w:r>
            <w:r>
              <w:rPr>
                <w:color w:val="231F20"/>
                <w:sz w:val="22"/>
              </w:rPr>
              <w:t>logical</w:t>
            </w:r>
            <w:r>
              <w:rPr>
                <w:color w:val="231F20"/>
                <w:spacing w:val="-7"/>
                <w:sz w:val="22"/>
              </w:rPr>
              <w:t> </w:t>
            </w:r>
            <w:r>
              <w:rPr>
                <w:color w:val="231F20"/>
                <w:spacing w:val="-2"/>
                <w:sz w:val="22"/>
              </w:rPr>
              <w:t>errors</w:t>
            </w:r>
          </w:p>
          <w:p>
            <w:pPr>
              <w:pStyle w:val="TableParagraph"/>
              <w:numPr>
                <w:ilvl w:val="0"/>
                <w:numId w:val="316"/>
              </w:numPr>
              <w:tabs>
                <w:tab w:pos="453" w:val="left" w:leader="none"/>
                <w:tab w:pos="455" w:val="left" w:leader="none"/>
              </w:tabs>
              <w:spacing w:line="240" w:lineRule="auto" w:before="0" w:after="0"/>
              <w:ind w:left="455" w:right="92" w:hanging="346"/>
              <w:jc w:val="both"/>
              <w:rPr>
                <w:sz w:val="22"/>
              </w:rPr>
            </w:pPr>
            <w:r>
              <w:rPr>
                <w:color w:val="231F20"/>
                <w:sz w:val="22"/>
              </w:rPr>
              <w:t>Observe proper definition of elements</w:t>
            </w:r>
            <w:r>
              <w:rPr>
                <w:color w:val="231F20"/>
                <w:spacing w:val="-3"/>
                <w:sz w:val="22"/>
              </w:rPr>
              <w:t> </w:t>
            </w:r>
            <w:r>
              <w:rPr>
                <w:color w:val="231F20"/>
                <w:sz w:val="22"/>
              </w:rPr>
              <w:t>in</w:t>
            </w:r>
            <w:r>
              <w:rPr>
                <w:color w:val="231F20"/>
                <w:spacing w:val="-10"/>
                <w:sz w:val="22"/>
              </w:rPr>
              <w:t> </w:t>
            </w:r>
            <w:r>
              <w:rPr>
                <w:color w:val="231F20"/>
                <w:sz w:val="22"/>
              </w:rPr>
              <w:t>a</w:t>
            </w:r>
            <w:r>
              <w:rPr>
                <w:color w:val="231F20"/>
                <w:spacing w:val="-4"/>
                <w:sz w:val="22"/>
              </w:rPr>
              <w:t> </w:t>
            </w:r>
            <w:r>
              <w:rPr>
                <w:color w:val="231F20"/>
                <w:sz w:val="22"/>
              </w:rPr>
              <w:t>Binary</w:t>
            </w:r>
            <w:r>
              <w:rPr>
                <w:color w:val="231F20"/>
                <w:spacing w:val="40"/>
                <w:sz w:val="22"/>
              </w:rPr>
              <w:t> </w:t>
            </w:r>
            <w:r>
              <w:rPr>
                <w:color w:val="231F20"/>
                <w:sz w:val="22"/>
              </w:rPr>
              <w:t>Search</w:t>
            </w:r>
            <w:r>
              <w:rPr>
                <w:color w:val="231F20"/>
                <w:spacing w:val="-5"/>
                <w:sz w:val="22"/>
              </w:rPr>
              <w:t> </w:t>
            </w:r>
            <w:r>
              <w:rPr>
                <w:color w:val="231F20"/>
                <w:sz w:val="22"/>
              </w:rPr>
              <w:t>Tree</w:t>
            </w:r>
          </w:p>
          <w:p>
            <w:pPr>
              <w:pStyle w:val="TableParagraph"/>
              <w:numPr>
                <w:ilvl w:val="0"/>
                <w:numId w:val="316"/>
              </w:numPr>
              <w:tabs>
                <w:tab w:pos="453" w:val="left" w:leader="none"/>
                <w:tab w:pos="455" w:val="left" w:leader="none"/>
              </w:tabs>
              <w:spacing w:line="240" w:lineRule="auto" w:before="1" w:after="0"/>
              <w:ind w:left="455" w:right="88" w:hanging="346"/>
              <w:jc w:val="both"/>
              <w:rPr>
                <w:sz w:val="22"/>
              </w:rPr>
            </w:pPr>
            <w:r>
              <w:rPr>
                <w:color w:val="231F20"/>
                <w:sz w:val="22"/>
              </w:rPr>
              <w:t>Check whether the node is properly inserted in the Binary </w:t>
            </w:r>
            <w:r>
              <w:rPr>
                <w:color w:val="231F20"/>
                <w:spacing w:val="-4"/>
                <w:sz w:val="22"/>
              </w:rPr>
              <w:t>Tree</w:t>
            </w:r>
          </w:p>
          <w:p>
            <w:pPr>
              <w:pStyle w:val="TableParagraph"/>
              <w:numPr>
                <w:ilvl w:val="0"/>
                <w:numId w:val="316"/>
              </w:numPr>
              <w:tabs>
                <w:tab w:pos="453" w:val="left" w:leader="none"/>
                <w:tab w:pos="455" w:val="left" w:leader="none"/>
              </w:tabs>
              <w:spacing w:line="240" w:lineRule="auto" w:before="1" w:after="0"/>
              <w:ind w:left="455" w:right="88" w:hanging="346"/>
              <w:jc w:val="both"/>
              <w:rPr>
                <w:sz w:val="22"/>
              </w:rPr>
            </w:pPr>
            <w:r>
              <w:rPr>
                <w:color w:val="231F20"/>
                <w:sz w:val="22"/>
              </w:rPr>
              <w:t>Check whether the node is properly deleted in the Binary </w:t>
            </w:r>
            <w:r>
              <w:rPr>
                <w:color w:val="231F20"/>
                <w:spacing w:val="-4"/>
                <w:sz w:val="22"/>
              </w:rPr>
              <w:t>Tree</w:t>
            </w:r>
          </w:p>
          <w:p>
            <w:pPr>
              <w:pStyle w:val="TableParagraph"/>
              <w:numPr>
                <w:ilvl w:val="0"/>
                <w:numId w:val="316"/>
              </w:numPr>
              <w:tabs>
                <w:tab w:pos="453" w:val="left" w:leader="none"/>
                <w:tab w:pos="455" w:val="left" w:leader="none"/>
              </w:tabs>
              <w:spacing w:line="235" w:lineRule="auto" w:before="5" w:after="0"/>
              <w:ind w:left="455" w:right="497" w:hanging="346"/>
              <w:jc w:val="left"/>
              <w:rPr>
                <w:sz w:val="22"/>
              </w:rPr>
            </w:pPr>
            <w:r>
              <w:rPr>
                <w:color w:val="231F20"/>
                <w:sz w:val="22"/>
              </w:rPr>
              <w:t>Observe the root node after deleting root node element</w:t>
            </w:r>
          </w:p>
          <w:p>
            <w:pPr>
              <w:pStyle w:val="TableParagraph"/>
              <w:numPr>
                <w:ilvl w:val="0"/>
                <w:numId w:val="316"/>
              </w:numPr>
              <w:tabs>
                <w:tab w:pos="453" w:val="left" w:leader="none"/>
                <w:tab w:pos="455" w:val="left" w:leader="none"/>
              </w:tabs>
              <w:spacing w:line="240" w:lineRule="auto" w:before="2" w:after="0"/>
              <w:ind w:left="455" w:right="248" w:hanging="346"/>
              <w:jc w:val="left"/>
              <w:rPr>
                <w:sz w:val="22"/>
              </w:rPr>
            </w:pPr>
            <w:r>
              <w:rPr>
                <w:color w:val="231F20"/>
                <w:sz w:val="22"/>
              </w:rPr>
              <w:t>Validate</w:t>
            </w:r>
            <w:r>
              <w:rPr>
                <w:color w:val="231F20"/>
                <w:spacing w:val="40"/>
                <w:sz w:val="22"/>
              </w:rPr>
              <w:t> </w:t>
            </w:r>
            <w:r>
              <w:rPr>
                <w:color w:val="231F20"/>
                <w:sz w:val="22"/>
              </w:rPr>
              <w:t>whether</w:t>
            </w:r>
            <w:r>
              <w:rPr>
                <w:color w:val="231F20"/>
                <w:spacing w:val="40"/>
                <w:sz w:val="22"/>
              </w:rPr>
              <w:t> </w:t>
            </w:r>
            <w:r>
              <w:rPr>
                <w:color w:val="231F20"/>
                <w:sz w:val="22"/>
              </w:rPr>
              <w:t>the</w:t>
            </w:r>
            <w:r>
              <w:rPr>
                <w:color w:val="231F20"/>
                <w:spacing w:val="40"/>
                <w:sz w:val="22"/>
              </w:rPr>
              <w:t> </w:t>
            </w:r>
            <w:r>
              <w:rPr>
                <w:color w:val="231F20"/>
                <w:sz w:val="22"/>
              </w:rPr>
              <w:t>Tree</w:t>
            </w:r>
            <w:r>
              <w:rPr>
                <w:color w:val="231F20"/>
                <w:spacing w:val="40"/>
                <w:sz w:val="22"/>
              </w:rPr>
              <w:t> </w:t>
            </w:r>
            <w:r>
              <w:rPr>
                <w:color w:val="231F20"/>
                <w:sz w:val="22"/>
              </w:rPr>
              <w:t>in- order</w:t>
            </w:r>
            <w:r>
              <w:rPr>
                <w:color w:val="231F20"/>
                <w:spacing w:val="-11"/>
                <w:sz w:val="22"/>
              </w:rPr>
              <w:t> </w:t>
            </w:r>
            <w:r>
              <w:rPr>
                <w:color w:val="231F20"/>
                <w:sz w:val="22"/>
              </w:rPr>
              <w:t>traversal</w:t>
            </w:r>
            <w:r>
              <w:rPr>
                <w:color w:val="231F20"/>
                <w:spacing w:val="-9"/>
                <w:sz w:val="22"/>
              </w:rPr>
              <w:t> </w:t>
            </w:r>
            <w:r>
              <w:rPr>
                <w:color w:val="231F20"/>
                <w:sz w:val="22"/>
              </w:rPr>
              <w:t>is</w:t>
            </w:r>
            <w:r>
              <w:rPr>
                <w:color w:val="231F20"/>
                <w:spacing w:val="-13"/>
                <w:sz w:val="22"/>
              </w:rPr>
              <w:t> </w:t>
            </w:r>
            <w:r>
              <w:rPr>
                <w:color w:val="231F20"/>
                <w:sz w:val="22"/>
              </w:rPr>
              <w:t>properly</w:t>
            </w:r>
            <w:r>
              <w:rPr>
                <w:color w:val="231F20"/>
                <w:spacing w:val="-8"/>
                <w:sz w:val="22"/>
              </w:rPr>
              <w:t> </w:t>
            </w:r>
            <w:r>
              <w:rPr>
                <w:color w:val="231F20"/>
                <w:sz w:val="22"/>
              </w:rPr>
              <w:t>done</w:t>
            </w:r>
          </w:p>
          <w:p>
            <w:pPr>
              <w:pStyle w:val="TableParagraph"/>
              <w:numPr>
                <w:ilvl w:val="0"/>
                <w:numId w:val="316"/>
              </w:numPr>
              <w:tabs>
                <w:tab w:pos="453" w:val="left" w:leader="none"/>
                <w:tab w:pos="455" w:val="left" w:leader="none"/>
              </w:tabs>
              <w:spacing w:line="240" w:lineRule="auto" w:before="1" w:after="0"/>
              <w:ind w:left="455" w:right="248" w:hanging="346"/>
              <w:jc w:val="left"/>
              <w:rPr>
                <w:sz w:val="22"/>
              </w:rPr>
            </w:pPr>
            <w:r>
              <w:rPr>
                <w:color w:val="231F20"/>
                <w:sz w:val="22"/>
              </w:rPr>
              <w:t>Validate whether the Tree pre- order</w:t>
            </w:r>
            <w:r>
              <w:rPr>
                <w:color w:val="231F20"/>
                <w:spacing w:val="-11"/>
                <w:sz w:val="22"/>
              </w:rPr>
              <w:t> </w:t>
            </w:r>
            <w:r>
              <w:rPr>
                <w:color w:val="231F20"/>
                <w:sz w:val="22"/>
              </w:rPr>
              <w:t>traversal</w:t>
            </w:r>
            <w:r>
              <w:rPr>
                <w:color w:val="231F20"/>
                <w:spacing w:val="-9"/>
                <w:sz w:val="22"/>
              </w:rPr>
              <w:t> </w:t>
            </w:r>
            <w:r>
              <w:rPr>
                <w:color w:val="231F20"/>
                <w:sz w:val="22"/>
              </w:rPr>
              <w:t>is</w:t>
            </w:r>
            <w:r>
              <w:rPr>
                <w:color w:val="231F20"/>
                <w:spacing w:val="-13"/>
                <w:sz w:val="22"/>
              </w:rPr>
              <w:t> </w:t>
            </w:r>
            <w:r>
              <w:rPr>
                <w:color w:val="231F20"/>
                <w:sz w:val="22"/>
              </w:rPr>
              <w:t>properly</w:t>
            </w:r>
            <w:r>
              <w:rPr>
                <w:color w:val="231F20"/>
                <w:spacing w:val="-8"/>
                <w:sz w:val="22"/>
              </w:rPr>
              <w:t> </w:t>
            </w:r>
            <w:r>
              <w:rPr>
                <w:color w:val="231F20"/>
                <w:sz w:val="22"/>
              </w:rPr>
              <w:t>done</w:t>
            </w:r>
          </w:p>
          <w:p>
            <w:pPr>
              <w:pStyle w:val="TableParagraph"/>
              <w:numPr>
                <w:ilvl w:val="0"/>
                <w:numId w:val="316"/>
              </w:numPr>
              <w:tabs>
                <w:tab w:pos="453" w:val="left" w:leader="none"/>
                <w:tab w:pos="455" w:val="left" w:leader="none"/>
              </w:tabs>
              <w:spacing w:line="240" w:lineRule="auto" w:before="0" w:after="0"/>
              <w:ind w:left="455" w:right="92" w:hanging="346"/>
              <w:jc w:val="left"/>
              <w:rPr>
                <w:sz w:val="22"/>
              </w:rPr>
            </w:pPr>
            <w:r>
              <w:rPr>
                <w:color w:val="231F20"/>
                <w:sz w:val="22"/>
              </w:rPr>
              <w:t>Validate</w:t>
            </w:r>
            <w:r>
              <w:rPr>
                <w:color w:val="231F20"/>
                <w:spacing w:val="24"/>
                <w:sz w:val="22"/>
              </w:rPr>
              <w:t> </w:t>
            </w:r>
            <w:r>
              <w:rPr>
                <w:color w:val="231F20"/>
                <w:sz w:val="22"/>
              </w:rPr>
              <w:t>whether</w:t>
            </w:r>
            <w:r>
              <w:rPr>
                <w:color w:val="231F20"/>
                <w:spacing w:val="23"/>
                <w:sz w:val="22"/>
              </w:rPr>
              <w:t> </w:t>
            </w:r>
            <w:r>
              <w:rPr>
                <w:color w:val="231F20"/>
                <w:sz w:val="22"/>
              </w:rPr>
              <w:t>the</w:t>
            </w:r>
            <w:r>
              <w:rPr>
                <w:color w:val="231F20"/>
                <w:spacing w:val="24"/>
                <w:sz w:val="22"/>
              </w:rPr>
              <w:t> </w:t>
            </w:r>
            <w:r>
              <w:rPr>
                <w:color w:val="231F20"/>
                <w:sz w:val="22"/>
              </w:rPr>
              <w:t>Tree</w:t>
            </w:r>
            <w:r>
              <w:rPr>
                <w:color w:val="231F20"/>
                <w:spacing w:val="23"/>
                <w:sz w:val="22"/>
              </w:rPr>
              <w:t> </w:t>
            </w:r>
            <w:r>
              <w:rPr>
                <w:color w:val="231F20"/>
                <w:sz w:val="22"/>
              </w:rPr>
              <w:t>post- order traversal is properly done</w:t>
            </w:r>
          </w:p>
        </w:tc>
      </w:tr>
    </w:tbl>
    <w:p>
      <w:pPr>
        <w:pStyle w:val="TableParagraph"/>
        <w:spacing w:after="0" w:line="240" w:lineRule="auto"/>
        <w:jc w:val="left"/>
        <w:rPr>
          <w:sz w:val="22"/>
        </w:rPr>
        <w:sectPr>
          <w:type w:val="continuous"/>
          <w:pgSz w:w="12240" w:h="15840"/>
          <w:pgMar w:header="0" w:footer="1147" w:top="400" w:bottom="1340" w:left="360" w:right="360"/>
        </w:sectPr>
      </w:pPr>
    </w:p>
    <w:tbl>
      <w:tblPr>
        <w:tblW w:w="0" w:type="auto"/>
        <w:jc w:val="left"/>
        <w:tblInd w:w="12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94"/>
        <w:gridCol w:w="1494"/>
        <w:gridCol w:w="1537"/>
        <w:gridCol w:w="1494"/>
        <w:gridCol w:w="1485"/>
        <w:gridCol w:w="1485"/>
      </w:tblGrid>
      <w:tr>
        <w:trPr>
          <w:trHeight w:val="815" w:hRule="atLeast"/>
        </w:trPr>
        <w:tc>
          <w:tcPr>
            <w:tcW w:w="1494" w:type="dxa"/>
            <w:tcBorders>
              <w:left w:val="single" w:sz="4" w:space="0" w:color="231F20"/>
              <w:right w:val="single" w:sz="4" w:space="0" w:color="231F20"/>
            </w:tcBorders>
          </w:tcPr>
          <w:p>
            <w:pPr>
              <w:pStyle w:val="TableParagraph"/>
              <w:spacing w:before="155"/>
              <w:ind w:left="19" w:right="5"/>
              <w:jc w:val="center"/>
              <w:rPr>
                <w:b/>
                <w:sz w:val="22"/>
              </w:rPr>
            </w:pPr>
            <w:r>
              <w:rPr>
                <w:b/>
                <w:color w:val="231F20"/>
                <w:sz w:val="22"/>
              </w:rPr>
              <w:t>Course</w:t>
            </w:r>
            <w:r>
              <w:rPr>
                <w:b/>
                <w:color w:val="231F20"/>
                <w:spacing w:val="-8"/>
                <w:sz w:val="22"/>
              </w:rPr>
              <w:t> </w:t>
            </w:r>
            <w:r>
              <w:rPr>
                <w:b/>
                <w:color w:val="231F20"/>
                <w:spacing w:val="-4"/>
                <w:sz w:val="22"/>
              </w:rPr>
              <w:t>Code</w:t>
            </w:r>
          </w:p>
        </w:tc>
        <w:tc>
          <w:tcPr>
            <w:tcW w:w="1494" w:type="dxa"/>
            <w:tcBorders>
              <w:left w:val="single" w:sz="4" w:space="0" w:color="231F20"/>
              <w:right w:val="single" w:sz="4" w:space="0" w:color="231F20"/>
            </w:tcBorders>
          </w:tcPr>
          <w:p>
            <w:pPr>
              <w:pStyle w:val="TableParagraph"/>
              <w:spacing w:before="155"/>
              <w:ind w:left="19" w:right="16"/>
              <w:jc w:val="center"/>
              <w:rPr>
                <w:b/>
                <w:sz w:val="22"/>
              </w:rPr>
            </w:pPr>
            <w:r>
              <w:rPr>
                <w:b/>
                <w:color w:val="231F20"/>
                <w:sz w:val="22"/>
              </w:rPr>
              <w:t>Course</w:t>
            </w:r>
            <w:r>
              <w:rPr>
                <w:b/>
                <w:color w:val="231F20"/>
                <w:spacing w:val="-13"/>
                <w:sz w:val="22"/>
              </w:rPr>
              <w:t> </w:t>
            </w:r>
            <w:r>
              <w:rPr>
                <w:b/>
                <w:color w:val="231F20"/>
                <w:spacing w:val="-2"/>
                <w:sz w:val="22"/>
              </w:rPr>
              <w:t>Title</w:t>
            </w:r>
          </w:p>
        </w:tc>
        <w:tc>
          <w:tcPr>
            <w:tcW w:w="1537" w:type="dxa"/>
            <w:tcBorders>
              <w:left w:val="single" w:sz="4" w:space="0" w:color="231F20"/>
              <w:right w:val="single" w:sz="4" w:space="0" w:color="231F20"/>
            </w:tcBorders>
          </w:tcPr>
          <w:p>
            <w:pPr>
              <w:pStyle w:val="TableParagraph"/>
              <w:spacing w:line="278" w:lineRule="auto" w:before="1"/>
              <w:ind w:left="133" w:firstLine="355"/>
              <w:rPr>
                <w:b/>
                <w:sz w:val="22"/>
              </w:rPr>
            </w:pPr>
            <w:r>
              <w:rPr>
                <w:b/>
                <w:color w:val="231F20"/>
                <w:sz w:val="22"/>
              </w:rPr>
              <w:t>No. of </w:t>
            </w:r>
            <w:r>
              <w:rPr>
                <w:b/>
                <w:color w:val="231F20"/>
                <w:spacing w:val="-2"/>
                <w:sz w:val="22"/>
              </w:rPr>
              <w:t>periods/week</w:t>
            </w:r>
          </w:p>
        </w:tc>
        <w:tc>
          <w:tcPr>
            <w:tcW w:w="1494" w:type="dxa"/>
            <w:tcBorders>
              <w:left w:val="single" w:sz="4" w:space="0" w:color="231F20"/>
              <w:right w:val="single" w:sz="4" w:space="0" w:color="231F20"/>
            </w:tcBorders>
          </w:tcPr>
          <w:p>
            <w:pPr>
              <w:pStyle w:val="TableParagraph"/>
              <w:spacing w:line="278" w:lineRule="auto" w:before="1"/>
              <w:ind w:left="401" w:hanging="198"/>
              <w:rPr>
                <w:b/>
                <w:sz w:val="22"/>
              </w:rPr>
            </w:pPr>
            <w:r>
              <w:rPr>
                <w:b/>
                <w:color w:val="231F20"/>
                <w:sz w:val="22"/>
              </w:rPr>
              <w:t>Total</w:t>
            </w:r>
            <w:r>
              <w:rPr>
                <w:b/>
                <w:color w:val="231F20"/>
                <w:spacing w:val="-13"/>
                <w:sz w:val="22"/>
              </w:rPr>
              <w:t> </w:t>
            </w:r>
            <w:r>
              <w:rPr>
                <w:b/>
                <w:color w:val="231F20"/>
                <w:sz w:val="22"/>
              </w:rPr>
              <w:t>No.</w:t>
            </w:r>
            <w:r>
              <w:rPr>
                <w:b/>
                <w:color w:val="231F20"/>
                <w:spacing w:val="-12"/>
                <w:sz w:val="22"/>
              </w:rPr>
              <w:t> </w:t>
            </w:r>
            <w:r>
              <w:rPr>
                <w:b/>
                <w:color w:val="231F20"/>
                <w:sz w:val="22"/>
              </w:rPr>
              <w:t>of </w:t>
            </w:r>
            <w:r>
              <w:rPr>
                <w:b/>
                <w:color w:val="231F20"/>
                <w:spacing w:val="-2"/>
                <w:sz w:val="22"/>
              </w:rPr>
              <w:t>periods</w:t>
            </w:r>
          </w:p>
        </w:tc>
        <w:tc>
          <w:tcPr>
            <w:tcW w:w="1485" w:type="dxa"/>
            <w:tcBorders>
              <w:left w:val="single" w:sz="4" w:space="0" w:color="231F20"/>
              <w:right w:val="single" w:sz="4" w:space="0" w:color="231F20"/>
            </w:tcBorders>
          </w:tcPr>
          <w:p>
            <w:pPr>
              <w:pStyle w:val="TableParagraph"/>
              <w:spacing w:before="155"/>
              <w:ind w:left="18" w:right="2"/>
              <w:jc w:val="center"/>
              <w:rPr>
                <w:b/>
                <w:sz w:val="22"/>
              </w:rPr>
            </w:pPr>
            <w:r>
              <w:rPr>
                <w:b/>
                <w:color w:val="231F20"/>
                <w:sz w:val="22"/>
              </w:rPr>
              <w:t>Marks</w:t>
            </w:r>
            <w:r>
              <w:rPr>
                <w:b/>
                <w:color w:val="231F20"/>
                <w:spacing w:val="-4"/>
                <w:sz w:val="22"/>
              </w:rPr>
              <w:t> </w:t>
            </w:r>
            <w:r>
              <w:rPr>
                <w:b/>
                <w:color w:val="231F20"/>
                <w:sz w:val="22"/>
              </w:rPr>
              <w:t>for</w:t>
            </w:r>
            <w:r>
              <w:rPr>
                <w:b/>
                <w:color w:val="231F20"/>
                <w:spacing w:val="-4"/>
                <w:sz w:val="22"/>
              </w:rPr>
              <w:t> </w:t>
            </w:r>
            <w:r>
              <w:rPr>
                <w:b/>
                <w:color w:val="231F20"/>
                <w:spacing w:val="-5"/>
                <w:sz w:val="22"/>
              </w:rPr>
              <w:t>FA</w:t>
            </w:r>
          </w:p>
        </w:tc>
        <w:tc>
          <w:tcPr>
            <w:tcW w:w="1485" w:type="dxa"/>
            <w:tcBorders>
              <w:left w:val="single" w:sz="4" w:space="0" w:color="231F20"/>
              <w:right w:val="single" w:sz="4" w:space="0" w:color="231F20"/>
            </w:tcBorders>
          </w:tcPr>
          <w:p>
            <w:pPr>
              <w:pStyle w:val="TableParagraph"/>
              <w:spacing w:before="155"/>
              <w:ind w:left="18" w:right="7"/>
              <w:jc w:val="center"/>
              <w:rPr>
                <w:b/>
                <w:sz w:val="22"/>
              </w:rPr>
            </w:pPr>
            <w:r>
              <w:rPr>
                <w:b/>
                <w:color w:val="231F20"/>
                <w:sz w:val="22"/>
              </w:rPr>
              <w:t>Marks</w:t>
            </w:r>
            <w:r>
              <w:rPr>
                <w:b/>
                <w:color w:val="231F20"/>
                <w:spacing w:val="-4"/>
                <w:sz w:val="22"/>
              </w:rPr>
              <w:t> </w:t>
            </w:r>
            <w:r>
              <w:rPr>
                <w:b/>
                <w:color w:val="231F20"/>
                <w:sz w:val="22"/>
              </w:rPr>
              <w:t>for</w:t>
            </w:r>
            <w:r>
              <w:rPr>
                <w:b/>
                <w:color w:val="231F20"/>
                <w:spacing w:val="-4"/>
                <w:sz w:val="22"/>
              </w:rPr>
              <w:t> </w:t>
            </w:r>
            <w:r>
              <w:rPr>
                <w:b/>
                <w:color w:val="231F20"/>
                <w:spacing w:val="-5"/>
                <w:sz w:val="22"/>
              </w:rPr>
              <w:t>SA</w:t>
            </w:r>
          </w:p>
        </w:tc>
      </w:tr>
      <w:tr>
        <w:trPr>
          <w:trHeight w:val="508" w:hRule="atLeast"/>
        </w:trPr>
        <w:tc>
          <w:tcPr>
            <w:tcW w:w="1494" w:type="dxa"/>
            <w:tcBorders>
              <w:left w:val="single" w:sz="4" w:space="0" w:color="231F20"/>
              <w:bottom w:val="single" w:sz="4" w:space="0" w:color="231F20"/>
              <w:right w:val="single" w:sz="4" w:space="0" w:color="231F20"/>
            </w:tcBorders>
          </w:tcPr>
          <w:p>
            <w:pPr>
              <w:pStyle w:val="TableParagraph"/>
              <w:spacing w:before="7"/>
              <w:ind w:left="19"/>
              <w:jc w:val="center"/>
              <w:rPr>
                <w:sz w:val="22"/>
              </w:rPr>
            </w:pPr>
            <w:r>
              <w:rPr>
                <w:color w:val="231F20"/>
                <w:spacing w:val="-2"/>
                <w:sz w:val="22"/>
              </w:rPr>
              <w:t>CM-</w:t>
            </w:r>
            <w:r>
              <w:rPr>
                <w:color w:val="231F20"/>
                <w:spacing w:val="-5"/>
                <w:sz w:val="22"/>
              </w:rPr>
              <w:t>308</w:t>
            </w:r>
          </w:p>
        </w:tc>
        <w:tc>
          <w:tcPr>
            <w:tcW w:w="1494" w:type="dxa"/>
            <w:tcBorders>
              <w:left w:val="single" w:sz="4" w:space="0" w:color="231F20"/>
              <w:bottom w:val="single" w:sz="4" w:space="0" w:color="231F20"/>
              <w:right w:val="single" w:sz="4" w:space="0" w:color="231F20"/>
            </w:tcBorders>
          </w:tcPr>
          <w:p>
            <w:pPr>
              <w:pStyle w:val="TableParagraph"/>
              <w:spacing w:before="7"/>
              <w:ind w:left="19" w:right="14"/>
              <w:jc w:val="center"/>
              <w:rPr>
                <w:b/>
                <w:sz w:val="22"/>
              </w:rPr>
            </w:pPr>
            <w:r>
              <w:rPr>
                <w:b/>
                <w:color w:val="231F20"/>
                <w:sz w:val="22"/>
              </w:rPr>
              <w:t>DBMS</w:t>
            </w:r>
            <w:r>
              <w:rPr>
                <w:b/>
                <w:color w:val="231F20"/>
                <w:spacing w:val="-9"/>
                <w:sz w:val="22"/>
              </w:rPr>
              <w:t> </w:t>
            </w:r>
            <w:r>
              <w:rPr>
                <w:b/>
                <w:color w:val="231F20"/>
                <w:spacing w:val="-5"/>
                <w:sz w:val="22"/>
              </w:rPr>
              <w:t>Lab</w:t>
            </w:r>
          </w:p>
        </w:tc>
        <w:tc>
          <w:tcPr>
            <w:tcW w:w="1537" w:type="dxa"/>
            <w:tcBorders>
              <w:left w:val="single" w:sz="4" w:space="0" w:color="231F20"/>
              <w:bottom w:val="single" w:sz="4" w:space="0" w:color="231F20"/>
              <w:right w:val="single" w:sz="4" w:space="0" w:color="231F20"/>
            </w:tcBorders>
          </w:tcPr>
          <w:p>
            <w:pPr>
              <w:pStyle w:val="TableParagraph"/>
              <w:spacing w:before="7"/>
              <w:ind w:left="26" w:right="13"/>
              <w:jc w:val="center"/>
              <w:rPr>
                <w:sz w:val="22"/>
              </w:rPr>
            </w:pPr>
            <w:r>
              <w:rPr>
                <w:color w:val="231F20"/>
                <w:spacing w:val="-10"/>
                <w:sz w:val="22"/>
              </w:rPr>
              <w:t>4</w:t>
            </w:r>
          </w:p>
        </w:tc>
        <w:tc>
          <w:tcPr>
            <w:tcW w:w="1494" w:type="dxa"/>
            <w:tcBorders>
              <w:left w:val="single" w:sz="4" w:space="0" w:color="231F20"/>
              <w:bottom w:val="single" w:sz="4" w:space="0" w:color="231F20"/>
              <w:right w:val="single" w:sz="4" w:space="0" w:color="231F20"/>
            </w:tcBorders>
          </w:tcPr>
          <w:p>
            <w:pPr>
              <w:pStyle w:val="TableParagraph"/>
              <w:spacing w:before="7"/>
              <w:ind w:left="19" w:right="8"/>
              <w:jc w:val="center"/>
              <w:rPr>
                <w:sz w:val="22"/>
              </w:rPr>
            </w:pPr>
            <w:r>
              <w:rPr>
                <w:color w:val="231F20"/>
                <w:spacing w:val="-5"/>
                <w:sz w:val="22"/>
              </w:rPr>
              <w:t>60</w:t>
            </w:r>
          </w:p>
        </w:tc>
        <w:tc>
          <w:tcPr>
            <w:tcW w:w="1485" w:type="dxa"/>
            <w:tcBorders>
              <w:left w:val="single" w:sz="4" w:space="0" w:color="231F20"/>
              <w:bottom w:val="single" w:sz="4" w:space="0" w:color="231F20"/>
              <w:right w:val="single" w:sz="4" w:space="0" w:color="231F20"/>
            </w:tcBorders>
          </w:tcPr>
          <w:p>
            <w:pPr>
              <w:pStyle w:val="TableParagraph"/>
              <w:spacing w:before="7"/>
              <w:ind w:left="18"/>
              <w:jc w:val="center"/>
              <w:rPr>
                <w:sz w:val="22"/>
              </w:rPr>
            </w:pPr>
            <w:r>
              <w:rPr>
                <w:color w:val="231F20"/>
                <w:spacing w:val="-5"/>
                <w:sz w:val="22"/>
              </w:rPr>
              <w:t>40</w:t>
            </w:r>
          </w:p>
        </w:tc>
        <w:tc>
          <w:tcPr>
            <w:tcW w:w="1485" w:type="dxa"/>
            <w:tcBorders>
              <w:left w:val="single" w:sz="4" w:space="0" w:color="231F20"/>
              <w:bottom w:val="single" w:sz="4" w:space="0" w:color="231F20"/>
              <w:right w:val="single" w:sz="4" w:space="0" w:color="231F20"/>
            </w:tcBorders>
          </w:tcPr>
          <w:p>
            <w:pPr>
              <w:pStyle w:val="TableParagraph"/>
              <w:spacing w:before="7"/>
              <w:ind w:left="18" w:right="12"/>
              <w:jc w:val="center"/>
              <w:rPr>
                <w:sz w:val="22"/>
              </w:rPr>
            </w:pPr>
            <w:r>
              <w:rPr>
                <w:color w:val="231F20"/>
                <w:spacing w:val="-5"/>
                <w:sz w:val="22"/>
              </w:rPr>
              <w:t>60</w:t>
            </w:r>
          </w:p>
        </w:tc>
      </w:tr>
    </w:tbl>
    <w:p>
      <w:pPr>
        <w:pStyle w:val="BodyText"/>
        <w:rPr>
          <w:b/>
          <w:sz w:val="20"/>
        </w:rPr>
      </w:pPr>
    </w:p>
    <w:p>
      <w:pPr>
        <w:pStyle w:val="BodyText"/>
        <w:rPr>
          <w:b/>
          <w:sz w:val="20"/>
        </w:rPr>
      </w:pPr>
    </w:p>
    <w:p>
      <w:pPr>
        <w:pStyle w:val="BodyText"/>
        <w:spacing w:before="175"/>
        <w:rPr>
          <w:b/>
          <w:sz w:val="20"/>
        </w:rPr>
      </w:pPr>
    </w:p>
    <w:tbl>
      <w:tblPr>
        <w:tblW w:w="0" w:type="auto"/>
        <w:jc w:val="left"/>
        <w:tblInd w:w="1239"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985"/>
        <w:gridCol w:w="3371"/>
        <w:gridCol w:w="1782"/>
        <w:gridCol w:w="2852"/>
      </w:tblGrid>
      <w:tr>
        <w:trPr>
          <w:trHeight w:val="532" w:hRule="atLeast"/>
        </w:trPr>
        <w:tc>
          <w:tcPr>
            <w:tcW w:w="985" w:type="dxa"/>
          </w:tcPr>
          <w:p>
            <w:pPr>
              <w:pStyle w:val="TableParagraph"/>
              <w:spacing w:before="1"/>
              <w:ind w:left="110"/>
              <w:rPr>
                <w:b/>
                <w:sz w:val="22"/>
              </w:rPr>
            </w:pPr>
            <w:r>
              <w:rPr>
                <w:b/>
                <w:color w:val="231F20"/>
                <w:spacing w:val="-5"/>
                <w:sz w:val="22"/>
              </w:rPr>
              <w:t>Sno</w:t>
            </w:r>
          </w:p>
        </w:tc>
        <w:tc>
          <w:tcPr>
            <w:tcW w:w="3371" w:type="dxa"/>
          </w:tcPr>
          <w:p>
            <w:pPr>
              <w:pStyle w:val="TableParagraph"/>
              <w:spacing w:before="1"/>
              <w:ind w:left="109"/>
              <w:rPr>
                <w:b/>
                <w:sz w:val="22"/>
              </w:rPr>
            </w:pPr>
            <w:r>
              <w:rPr>
                <w:b/>
                <w:color w:val="231F20"/>
                <w:sz w:val="22"/>
              </w:rPr>
              <w:t>UNIT</w:t>
            </w:r>
            <w:r>
              <w:rPr>
                <w:b/>
                <w:color w:val="231F20"/>
                <w:spacing w:val="-12"/>
                <w:sz w:val="22"/>
              </w:rPr>
              <w:t> </w:t>
            </w:r>
            <w:r>
              <w:rPr>
                <w:b/>
                <w:color w:val="231F20"/>
                <w:spacing w:val="-2"/>
                <w:sz w:val="22"/>
              </w:rPr>
              <w:t>TITLE</w:t>
            </w:r>
          </w:p>
        </w:tc>
        <w:tc>
          <w:tcPr>
            <w:tcW w:w="1782" w:type="dxa"/>
          </w:tcPr>
          <w:p>
            <w:pPr>
              <w:pStyle w:val="TableParagraph"/>
              <w:spacing w:before="1"/>
              <w:ind w:left="109"/>
              <w:rPr>
                <w:b/>
                <w:sz w:val="22"/>
              </w:rPr>
            </w:pPr>
            <w:r>
              <w:rPr>
                <w:b/>
                <w:color w:val="231F20"/>
                <w:sz w:val="22"/>
              </w:rPr>
              <w:t>NO.</w:t>
            </w:r>
            <w:r>
              <w:rPr>
                <w:b/>
                <w:color w:val="231F20"/>
                <w:spacing w:val="-7"/>
                <w:sz w:val="22"/>
              </w:rPr>
              <w:t> </w:t>
            </w:r>
            <w:r>
              <w:rPr>
                <w:b/>
                <w:color w:val="231F20"/>
                <w:sz w:val="22"/>
              </w:rPr>
              <w:t>OF</w:t>
            </w:r>
            <w:r>
              <w:rPr>
                <w:b/>
                <w:color w:val="231F20"/>
                <w:spacing w:val="-9"/>
                <w:sz w:val="22"/>
              </w:rPr>
              <w:t> </w:t>
            </w:r>
            <w:r>
              <w:rPr>
                <w:b/>
                <w:color w:val="231F20"/>
                <w:spacing w:val="-2"/>
                <w:sz w:val="22"/>
              </w:rPr>
              <w:t>PERIODS</w:t>
            </w:r>
          </w:p>
        </w:tc>
        <w:tc>
          <w:tcPr>
            <w:tcW w:w="2852" w:type="dxa"/>
          </w:tcPr>
          <w:p>
            <w:pPr>
              <w:pStyle w:val="TableParagraph"/>
              <w:spacing w:before="1"/>
              <w:ind w:left="109"/>
              <w:rPr>
                <w:b/>
                <w:sz w:val="22"/>
              </w:rPr>
            </w:pPr>
            <w:r>
              <w:rPr>
                <w:b/>
                <w:color w:val="231F20"/>
                <w:spacing w:val="-5"/>
                <w:sz w:val="22"/>
              </w:rPr>
              <w:t>COS</w:t>
            </w:r>
          </w:p>
        </w:tc>
      </w:tr>
      <w:tr>
        <w:trPr>
          <w:trHeight w:val="426" w:hRule="atLeast"/>
        </w:trPr>
        <w:tc>
          <w:tcPr>
            <w:tcW w:w="985" w:type="dxa"/>
          </w:tcPr>
          <w:p>
            <w:pPr>
              <w:pStyle w:val="TableParagraph"/>
              <w:spacing w:before="1"/>
              <w:ind w:left="110"/>
              <w:rPr>
                <w:b/>
                <w:sz w:val="22"/>
              </w:rPr>
            </w:pPr>
            <w:r>
              <w:rPr>
                <w:b/>
                <w:color w:val="231F20"/>
                <w:spacing w:val="-10"/>
                <w:sz w:val="22"/>
              </w:rPr>
              <w:t>1</w:t>
            </w:r>
          </w:p>
        </w:tc>
        <w:tc>
          <w:tcPr>
            <w:tcW w:w="3371" w:type="dxa"/>
          </w:tcPr>
          <w:p>
            <w:pPr>
              <w:pStyle w:val="TableParagraph"/>
              <w:spacing w:before="1"/>
              <w:ind w:left="109"/>
              <w:rPr>
                <w:sz w:val="22"/>
              </w:rPr>
            </w:pPr>
            <w:r>
              <w:rPr>
                <w:color w:val="474749"/>
                <w:sz w:val="22"/>
              </w:rPr>
              <w:t>Concepts</w:t>
            </w:r>
            <w:r>
              <w:rPr>
                <w:color w:val="474749"/>
                <w:spacing w:val="-8"/>
                <w:sz w:val="22"/>
              </w:rPr>
              <w:t> </w:t>
            </w:r>
            <w:r>
              <w:rPr>
                <w:color w:val="474749"/>
                <w:sz w:val="22"/>
              </w:rPr>
              <w:t>of</w:t>
            </w:r>
            <w:r>
              <w:rPr>
                <w:color w:val="474749"/>
                <w:spacing w:val="-9"/>
                <w:sz w:val="22"/>
              </w:rPr>
              <w:t> </w:t>
            </w:r>
            <w:r>
              <w:rPr>
                <w:color w:val="474749"/>
                <w:sz w:val="22"/>
              </w:rPr>
              <w:t>DBMS</w:t>
            </w:r>
            <w:r>
              <w:rPr>
                <w:color w:val="474749"/>
                <w:spacing w:val="-10"/>
                <w:sz w:val="22"/>
              </w:rPr>
              <w:t> </w:t>
            </w:r>
            <w:r>
              <w:rPr>
                <w:color w:val="474749"/>
                <w:sz w:val="22"/>
              </w:rPr>
              <w:t>&amp;</w:t>
            </w:r>
            <w:r>
              <w:rPr>
                <w:color w:val="474749"/>
                <w:spacing w:val="-2"/>
                <w:sz w:val="22"/>
              </w:rPr>
              <w:t> </w:t>
            </w:r>
            <w:r>
              <w:rPr>
                <w:color w:val="474749"/>
                <w:spacing w:val="-4"/>
                <w:sz w:val="22"/>
              </w:rPr>
              <w:t>RDBMS</w:t>
            </w:r>
          </w:p>
        </w:tc>
        <w:tc>
          <w:tcPr>
            <w:tcW w:w="1782" w:type="dxa"/>
          </w:tcPr>
          <w:p>
            <w:pPr>
              <w:pStyle w:val="TableParagraph"/>
              <w:spacing w:before="1"/>
              <w:ind w:left="109"/>
              <w:rPr>
                <w:b/>
                <w:sz w:val="22"/>
              </w:rPr>
            </w:pPr>
            <w:r>
              <w:rPr>
                <w:b/>
                <w:color w:val="231F20"/>
                <w:spacing w:val="-10"/>
                <w:sz w:val="22"/>
              </w:rPr>
              <w:t>8</w:t>
            </w:r>
          </w:p>
        </w:tc>
        <w:tc>
          <w:tcPr>
            <w:tcW w:w="2852" w:type="dxa"/>
          </w:tcPr>
          <w:p>
            <w:pPr>
              <w:pStyle w:val="TableParagraph"/>
              <w:spacing w:before="1"/>
              <w:ind w:left="109"/>
              <w:rPr>
                <w:b/>
                <w:sz w:val="22"/>
              </w:rPr>
            </w:pPr>
            <w:r>
              <w:rPr>
                <w:b/>
                <w:color w:val="231F20"/>
                <w:spacing w:val="-5"/>
                <w:sz w:val="22"/>
              </w:rPr>
              <w:t>CO1</w:t>
            </w:r>
          </w:p>
        </w:tc>
      </w:tr>
      <w:tr>
        <w:trPr>
          <w:trHeight w:val="431" w:hRule="atLeast"/>
        </w:trPr>
        <w:tc>
          <w:tcPr>
            <w:tcW w:w="985" w:type="dxa"/>
          </w:tcPr>
          <w:p>
            <w:pPr>
              <w:pStyle w:val="TableParagraph"/>
              <w:spacing w:before="1"/>
              <w:ind w:left="110"/>
              <w:rPr>
                <w:b/>
                <w:sz w:val="22"/>
              </w:rPr>
            </w:pPr>
            <w:r>
              <w:rPr>
                <w:b/>
                <w:color w:val="231F20"/>
                <w:spacing w:val="-10"/>
                <w:sz w:val="22"/>
              </w:rPr>
              <w:t>2</w:t>
            </w:r>
          </w:p>
        </w:tc>
        <w:tc>
          <w:tcPr>
            <w:tcW w:w="3371" w:type="dxa"/>
          </w:tcPr>
          <w:p>
            <w:pPr>
              <w:pStyle w:val="TableParagraph"/>
              <w:spacing w:before="1"/>
              <w:ind w:left="109"/>
              <w:rPr>
                <w:sz w:val="22"/>
              </w:rPr>
            </w:pPr>
            <w:r>
              <w:rPr>
                <w:color w:val="474749"/>
                <w:sz w:val="22"/>
              </w:rPr>
              <w:t>Concepts</w:t>
            </w:r>
            <w:r>
              <w:rPr>
                <w:color w:val="474749"/>
                <w:spacing w:val="-8"/>
                <w:sz w:val="22"/>
              </w:rPr>
              <w:t> </w:t>
            </w:r>
            <w:r>
              <w:rPr>
                <w:color w:val="474749"/>
                <w:sz w:val="22"/>
              </w:rPr>
              <w:t>of</w:t>
            </w:r>
            <w:r>
              <w:rPr>
                <w:color w:val="474749"/>
                <w:spacing w:val="-12"/>
                <w:sz w:val="22"/>
              </w:rPr>
              <w:t> </w:t>
            </w:r>
            <w:r>
              <w:rPr>
                <w:color w:val="474749"/>
                <w:spacing w:val="-5"/>
                <w:sz w:val="22"/>
              </w:rPr>
              <w:t>SQL</w:t>
            </w:r>
          </w:p>
        </w:tc>
        <w:tc>
          <w:tcPr>
            <w:tcW w:w="1782" w:type="dxa"/>
          </w:tcPr>
          <w:p>
            <w:pPr>
              <w:pStyle w:val="TableParagraph"/>
              <w:spacing w:before="1"/>
              <w:ind w:left="109"/>
              <w:rPr>
                <w:b/>
                <w:sz w:val="22"/>
              </w:rPr>
            </w:pPr>
            <w:r>
              <w:rPr>
                <w:b/>
                <w:color w:val="231F20"/>
                <w:spacing w:val="-5"/>
                <w:sz w:val="22"/>
              </w:rPr>
              <w:t>16</w:t>
            </w:r>
          </w:p>
        </w:tc>
        <w:tc>
          <w:tcPr>
            <w:tcW w:w="2852" w:type="dxa"/>
          </w:tcPr>
          <w:p>
            <w:pPr>
              <w:pStyle w:val="TableParagraph"/>
              <w:spacing w:before="1"/>
              <w:ind w:left="109"/>
              <w:rPr>
                <w:b/>
                <w:sz w:val="22"/>
              </w:rPr>
            </w:pPr>
            <w:r>
              <w:rPr>
                <w:b/>
                <w:color w:val="231F20"/>
                <w:spacing w:val="-5"/>
                <w:sz w:val="22"/>
              </w:rPr>
              <w:t>CO2</w:t>
            </w:r>
          </w:p>
        </w:tc>
      </w:tr>
      <w:tr>
        <w:trPr>
          <w:trHeight w:val="426" w:hRule="atLeast"/>
        </w:trPr>
        <w:tc>
          <w:tcPr>
            <w:tcW w:w="985" w:type="dxa"/>
          </w:tcPr>
          <w:p>
            <w:pPr>
              <w:pStyle w:val="TableParagraph"/>
              <w:spacing w:before="1"/>
              <w:ind w:left="110"/>
              <w:rPr>
                <w:b/>
                <w:sz w:val="22"/>
              </w:rPr>
            </w:pPr>
            <w:r>
              <w:rPr>
                <w:b/>
                <w:color w:val="231F20"/>
                <w:spacing w:val="-10"/>
                <w:sz w:val="22"/>
              </w:rPr>
              <w:t>3</w:t>
            </w:r>
          </w:p>
        </w:tc>
        <w:tc>
          <w:tcPr>
            <w:tcW w:w="3371" w:type="dxa"/>
          </w:tcPr>
          <w:p>
            <w:pPr>
              <w:pStyle w:val="TableParagraph"/>
              <w:spacing w:before="1"/>
              <w:ind w:left="109"/>
              <w:rPr>
                <w:sz w:val="22"/>
              </w:rPr>
            </w:pPr>
            <w:r>
              <w:rPr>
                <w:color w:val="474749"/>
                <w:sz w:val="22"/>
              </w:rPr>
              <w:t>Basics</w:t>
            </w:r>
            <w:r>
              <w:rPr>
                <w:color w:val="474749"/>
                <w:spacing w:val="-8"/>
                <w:sz w:val="22"/>
              </w:rPr>
              <w:t> </w:t>
            </w:r>
            <w:r>
              <w:rPr>
                <w:color w:val="474749"/>
                <w:sz w:val="22"/>
              </w:rPr>
              <w:t>of</w:t>
            </w:r>
            <w:r>
              <w:rPr>
                <w:color w:val="474749"/>
                <w:spacing w:val="-4"/>
                <w:sz w:val="22"/>
              </w:rPr>
              <w:t> </w:t>
            </w:r>
            <w:r>
              <w:rPr>
                <w:color w:val="474749"/>
                <w:sz w:val="22"/>
              </w:rPr>
              <w:t>PL/</w:t>
            </w:r>
            <w:r>
              <w:rPr>
                <w:color w:val="474749"/>
                <w:spacing w:val="-3"/>
                <w:sz w:val="22"/>
              </w:rPr>
              <w:t> </w:t>
            </w:r>
            <w:r>
              <w:rPr>
                <w:color w:val="474749"/>
                <w:spacing w:val="-5"/>
                <w:sz w:val="22"/>
              </w:rPr>
              <w:t>SQL</w:t>
            </w:r>
          </w:p>
        </w:tc>
        <w:tc>
          <w:tcPr>
            <w:tcW w:w="1782" w:type="dxa"/>
          </w:tcPr>
          <w:p>
            <w:pPr>
              <w:pStyle w:val="TableParagraph"/>
              <w:spacing w:before="1"/>
              <w:ind w:left="109"/>
              <w:rPr>
                <w:b/>
                <w:sz w:val="22"/>
              </w:rPr>
            </w:pPr>
            <w:r>
              <w:rPr>
                <w:b/>
                <w:color w:val="231F20"/>
                <w:spacing w:val="-5"/>
                <w:sz w:val="22"/>
              </w:rPr>
              <w:t>12</w:t>
            </w:r>
          </w:p>
        </w:tc>
        <w:tc>
          <w:tcPr>
            <w:tcW w:w="2852" w:type="dxa"/>
          </w:tcPr>
          <w:p>
            <w:pPr>
              <w:pStyle w:val="TableParagraph"/>
              <w:spacing w:before="1"/>
              <w:ind w:left="109"/>
              <w:rPr>
                <w:b/>
                <w:sz w:val="22"/>
              </w:rPr>
            </w:pPr>
            <w:r>
              <w:rPr>
                <w:b/>
                <w:color w:val="231F20"/>
                <w:spacing w:val="-5"/>
                <w:sz w:val="22"/>
              </w:rPr>
              <w:t>CO3</w:t>
            </w:r>
          </w:p>
        </w:tc>
      </w:tr>
      <w:tr>
        <w:trPr>
          <w:trHeight w:val="427" w:hRule="atLeast"/>
        </w:trPr>
        <w:tc>
          <w:tcPr>
            <w:tcW w:w="985" w:type="dxa"/>
          </w:tcPr>
          <w:p>
            <w:pPr>
              <w:pStyle w:val="TableParagraph"/>
              <w:spacing w:before="1"/>
              <w:ind w:left="110"/>
              <w:rPr>
                <w:b/>
                <w:sz w:val="22"/>
              </w:rPr>
            </w:pPr>
            <w:r>
              <w:rPr>
                <w:b/>
                <w:color w:val="231F20"/>
                <w:spacing w:val="-10"/>
                <w:sz w:val="22"/>
              </w:rPr>
              <w:t>4</w:t>
            </w:r>
          </w:p>
        </w:tc>
        <w:tc>
          <w:tcPr>
            <w:tcW w:w="3371" w:type="dxa"/>
          </w:tcPr>
          <w:p>
            <w:pPr>
              <w:pStyle w:val="TableParagraph"/>
              <w:spacing w:before="1"/>
              <w:ind w:left="109"/>
              <w:rPr>
                <w:sz w:val="22"/>
              </w:rPr>
            </w:pPr>
            <w:r>
              <w:rPr>
                <w:color w:val="474749"/>
                <w:sz w:val="22"/>
              </w:rPr>
              <w:t>Advance</w:t>
            </w:r>
            <w:r>
              <w:rPr>
                <w:color w:val="474749"/>
                <w:spacing w:val="-10"/>
                <w:sz w:val="22"/>
              </w:rPr>
              <w:t> </w:t>
            </w:r>
            <w:r>
              <w:rPr>
                <w:color w:val="474749"/>
                <w:spacing w:val="-2"/>
                <w:sz w:val="22"/>
              </w:rPr>
              <w:t>PL/SQL</w:t>
            </w:r>
          </w:p>
        </w:tc>
        <w:tc>
          <w:tcPr>
            <w:tcW w:w="1782" w:type="dxa"/>
          </w:tcPr>
          <w:p>
            <w:pPr>
              <w:pStyle w:val="TableParagraph"/>
              <w:spacing w:before="1"/>
              <w:ind w:left="109"/>
              <w:rPr>
                <w:b/>
                <w:sz w:val="22"/>
              </w:rPr>
            </w:pPr>
            <w:r>
              <w:rPr>
                <w:b/>
                <w:color w:val="231F20"/>
                <w:spacing w:val="-5"/>
                <w:sz w:val="22"/>
              </w:rPr>
              <w:t>16</w:t>
            </w:r>
          </w:p>
        </w:tc>
        <w:tc>
          <w:tcPr>
            <w:tcW w:w="2852" w:type="dxa"/>
          </w:tcPr>
          <w:p>
            <w:pPr>
              <w:pStyle w:val="TableParagraph"/>
              <w:spacing w:before="1"/>
              <w:ind w:left="109"/>
              <w:rPr>
                <w:b/>
                <w:sz w:val="22"/>
              </w:rPr>
            </w:pPr>
            <w:r>
              <w:rPr>
                <w:b/>
                <w:color w:val="231F20"/>
                <w:spacing w:val="-5"/>
                <w:sz w:val="22"/>
              </w:rPr>
              <w:t>CO4</w:t>
            </w:r>
          </w:p>
        </w:tc>
      </w:tr>
      <w:tr>
        <w:trPr>
          <w:trHeight w:val="426" w:hRule="atLeast"/>
        </w:trPr>
        <w:tc>
          <w:tcPr>
            <w:tcW w:w="985" w:type="dxa"/>
          </w:tcPr>
          <w:p>
            <w:pPr>
              <w:pStyle w:val="TableParagraph"/>
              <w:spacing w:before="6"/>
              <w:ind w:left="110"/>
              <w:rPr>
                <w:b/>
                <w:sz w:val="22"/>
              </w:rPr>
            </w:pPr>
            <w:r>
              <w:rPr>
                <w:b/>
                <w:color w:val="231F20"/>
                <w:spacing w:val="-10"/>
                <w:sz w:val="22"/>
              </w:rPr>
              <w:t>5</w:t>
            </w:r>
          </w:p>
        </w:tc>
        <w:tc>
          <w:tcPr>
            <w:tcW w:w="3371" w:type="dxa"/>
          </w:tcPr>
          <w:p>
            <w:pPr>
              <w:pStyle w:val="TableParagraph"/>
              <w:spacing w:before="6"/>
              <w:ind w:left="109"/>
              <w:rPr>
                <w:sz w:val="22"/>
              </w:rPr>
            </w:pPr>
            <w:r>
              <w:rPr>
                <w:color w:val="474749"/>
                <w:sz w:val="22"/>
              </w:rPr>
              <w:t>Concepts</w:t>
            </w:r>
            <w:r>
              <w:rPr>
                <w:color w:val="474749"/>
                <w:spacing w:val="-7"/>
                <w:sz w:val="22"/>
              </w:rPr>
              <w:t> </w:t>
            </w:r>
            <w:r>
              <w:rPr>
                <w:color w:val="474749"/>
                <w:sz w:val="22"/>
              </w:rPr>
              <w:t>of</w:t>
            </w:r>
            <w:r>
              <w:rPr>
                <w:color w:val="474749"/>
                <w:spacing w:val="-10"/>
                <w:sz w:val="22"/>
              </w:rPr>
              <w:t> </w:t>
            </w:r>
            <w:r>
              <w:rPr>
                <w:color w:val="474749"/>
                <w:sz w:val="22"/>
              </w:rPr>
              <w:t>No</w:t>
            </w:r>
            <w:r>
              <w:rPr>
                <w:color w:val="474749"/>
                <w:spacing w:val="-1"/>
                <w:sz w:val="22"/>
              </w:rPr>
              <w:t> </w:t>
            </w:r>
            <w:r>
              <w:rPr>
                <w:color w:val="474749"/>
                <w:sz w:val="22"/>
              </w:rPr>
              <w:t>SQL</w:t>
            </w:r>
            <w:r>
              <w:rPr>
                <w:color w:val="474749"/>
                <w:spacing w:val="-6"/>
                <w:sz w:val="22"/>
              </w:rPr>
              <w:t> </w:t>
            </w:r>
            <w:r>
              <w:rPr>
                <w:color w:val="474749"/>
                <w:sz w:val="22"/>
              </w:rPr>
              <w:t>&amp;</w:t>
            </w:r>
            <w:r>
              <w:rPr>
                <w:color w:val="474749"/>
                <w:spacing w:val="-5"/>
                <w:sz w:val="22"/>
              </w:rPr>
              <w:t> </w:t>
            </w:r>
            <w:r>
              <w:rPr>
                <w:color w:val="474749"/>
                <w:sz w:val="22"/>
              </w:rPr>
              <w:t>Mongo </w:t>
            </w:r>
            <w:r>
              <w:rPr>
                <w:color w:val="474749"/>
                <w:spacing w:val="-5"/>
                <w:sz w:val="22"/>
              </w:rPr>
              <w:t>DB.</w:t>
            </w:r>
          </w:p>
        </w:tc>
        <w:tc>
          <w:tcPr>
            <w:tcW w:w="1782" w:type="dxa"/>
          </w:tcPr>
          <w:p>
            <w:pPr>
              <w:pStyle w:val="TableParagraph"/>
              <w:spacing w:before="6"/>
              <w:ind w:left="109"/>
              <w:rPr>
                <w:b/>
                <w:sz w:val="22"/>
              </w:rPr>
            </w:pPr>
            <w:r>
              <w:rPr>
                <w:b/>
                <w:color w:val="231F20"/>
                <w:spacing w:val="-10"/>
                <w:sz w:val="22"/>
              </w:rPr>
              <w:t>8</w:t>
            </w:r>
          </w:p>
        </w:tc>
        <w:tc>
          <w:tcPr>
            <w:tcW w:w="2852" w:type="dxa"/>
          </w:tcPr>
          <w:p>
            <w:pPr>
              <w:pStyle w:val="TableParagraph"/>
              <w:spacing w:before="6"/>
              <w:ind w:left="109"/>
              <w:rPr>
                <w:b/>
                <w:sz w:val="22"/>
              </w:rPr>
            </w:pPr>
            <w:r>
              <w:rPr>
                <w:b/>
                <w:color w:val="231F20"/>
                <w:spacing w:val="-5"/>
                <w:sz w:val="22"/>
              </w:rPr>
              <w:t>CO5</w:t>
            </w:r>
          </w:p>
        </w:tc>
      </w:tr>
      <w:tr>
        <w:trPr>
          <w:trHeight w:val="431" w:hRule="atLeast"/>
        </w:trPr>
        <w:tc>
          <w:tcPr>
            <w:tcW w:w="985" w:type="dxa"/>
          </w:tcPr>
          <w:p>
            <w:pPr>
              <w:pStyle w:val="TableParagraph"/>
              <w:rPr>
                <w:rFonts w:ascii="Times New Roman"/>
                <w:sz w:val="22"/>
              </w:rPr>
            </w:pPr>
          </w:p>
        </w:tc>
        <w:tc>
          <w:tcPr>
            <w:tcW w:w="3371" w:type="dxa"/>
          </w:tcPr>
          <w:p>
            <w:pPr>
              <w:pStyle w:val="TableParagraph"/>
              <w:rPr>
                <w:rFonts w:ascii="Times New Roman"/>
                <w:sz w:val="22"/>
              </w:rPr>
            </w:pPr>
          </w:p>
        </w:tc>
        <w:tc>
          <w:tcPr>
            <w:tcW w:w="1782" w:type="dxa"/>
          </w:tcPr>
          <w:p>
            <w:pPr>
              <w:pStyle w:val="TableParagraph"/>
              <w:spacing w:before="6"/>
              <w:ind w:left="109"/>
              <w:rPr>
                <w:b/>
                <w:sz w:val="22"/>
              </w:rPr>
            </w:pPr>
            <w:r>
              <w:rPr>
                <w:b/>
                <w:color w:val="231F20"/>
                <w:spacing w:val="-5"/>
                <w:sz w:val="22"/>
              </w:rPr>
              <w:t>60</w:t>
            </w:r>
          </w:p>
        </w:tc>
        <w:tc>
          <w:tcPr>
            <w:tcW w:w="2852" w:type="dxa"/>
          </w:tcPr>
          <w:p>
            <w:pPr>
              <w:pStyle w:val="TableParagraph"/>
              <w:rPr>
                <w:rFonts w:ascii="Times New Roman"/>
                <w:sz w:val="22"/>
              </w:rPr>
            </w:pPr>
          </w:p>
        </w:tc>
      </w:tr>
    </w:tbl>
    <w:p>
      <w:pPr>
        <w:pStyle w:val="BodyText"/>
        <w:spacing w:before="163"/>
        <w:rPr>
          <w:b/>
          <w:sz w:val="20"/>
        </w:rPr>
      </w:pPr>
      <w:r>
        <w:rPr>
          <w:b/>
          <w:sz w:val="20"/>
        </w:rPr>
        <mc:AlternateContent>
          <mc:Choice Requires="wps">
            <w:drawing>
              <wp:anchor distT="0" distB="0" distL="0" distR="0" allowOverlap="1" layoutInCell="1" locked="0" behindDoc="1" simplePos="0" relativeHeight="487619584">
                <wp:simplePos x="0" y="0"/>
                <wp:positionH relativeFrom="page">
                  <wp:posOffset>804976</wp:posOffset>
                </wp:positionH>
                <wp:positionV relativeFrom="paragraph">
                  <wp:posOffset>274066</wp:posOffset>
                </wp:positionV>
                <wp:extent cx="6120130" cy="1216660"/>
                <wp:effectExtent l="0" t="0" r="0" b="0"/>
                <wp:wrapTopAndBottom/>
                <wp:docPr id="268" name="Group 268"/>
                <wp:cNvGraphicFramePr>
                  <a:graphicFrameLocks/>
                </wp:cNvGraphicFramePr>
                <a:graphic>
                  <a:graphicData uri="http://schemas.microsoft.com/office/word/2010/wordprocessingGroup">
                    <wpg:wgp>
                      <wpg:cNvPr id="268" name="Group 268"/>
                      <wpg:cNvGrpSpPr/>
                      <wpg:grpSpPr>
                        <a:xfrm>
                          <a:off x="0" y="0"/>
                          <a:ext cx="6120130" cy="1216660"/>
                          <a:chExt cx="6120130" cy="1216660"/>
                        </a:xfrm>
                      </wpg:grpSpPr>
                      <wps:wsp>
                        <wps:cNvPr id="269" name="Graphic 269"/>
                        <wps:cNvSpPr/>
                        <wps:spPr>
                          <a:xfrm>
                            <a:off x="1332560" y="12"/>
                            <a:ext cx="4787265" cy="1216660"/>
                          </a:xfrm>
                          <a:custGeom>
                            <a:avLst/>
                            <a:gdLst/>
                            <a:ahLst/>
                            <a:cxnLst/>
                            <a:rect l="l" t="t" r="r" b="b"/>
                            <a:pathLst>
                              <a:path w="4787265" h="1216660">
                                <a:moveTo>
                                  <a:pt x="4781042" y="0"/>
                                </a:moveTo>
                                <a:lnTo>
                                  <a:pt x="0" y="0"/>
                                </a:lnTo>
                                <a:lnTo>
                                  <a:pt x="0" y="6045"/>
                                </a:lnTo>
                                <a:lnTo>
                                  <a:pt x="0" y="1216393"/>
                                </a:lnTo>
                                <a:lnTo>
                                  <a:pt x="6096" y="1216393"/>
                                </a:lnTo>
                                <a:lnTo>
                                  <a:pt x="4781042" y="1216393"/>
                                </a:lnTo>
                                <a:lnTo>
                                  <a:pt x="4781042" y="1210297"/>
                                </a:lnTo>
                                <a:lnTo>
                                  <a:pt x="6096" y="1210297"/>
                                </a:lnTo>
                                <a:lnTo>
                                  <a:pt x="6096" y="6083"/>
                                </a:lnTo>
                                <a:lnTo>
                                  <a:pt x="4781042" y="6083"/>
                                </a:lnTo>
                                <a:lnTo>
                                  <a:pt x="4781042" y="0"/>
                                </a:lnTo>
                                <a:close/>
                              </a:path>
                              <a:path w="4787265" h="1216660">
                                <a:moveTo>
                                  <a:pt x="4787252" y="0"/>
                                </a:moveTo>
                                <a:lnTo>
                                  <a:pt x="4781169" y="0"/>
                                </a:lnTo>
                                <a:lnTo>
                                  <a:pt x="4781169" y="6045"/>
                                </a:lnTo>
                                <a:lnTo>
                                  <a:pt x="4781169" y="1210297"/>
                                </a:lnTo>
                                <a:lnTo>
                                  <a:pt x="4781169" y="1216393"/>
                                </a:lnTo>
                                <a:lnTo>
                                  <a:pt x="4787252" y="1216393"/>
                                </a:lnTo>
                                <a:lnTo>
                                  <a:pt x="4787252" y="1210297"/>
                                </a:lnTo>
                                <a:lnTo>
                                  <a:pt x="4787252" y="6083"/>
                                </a:lnTo>
                                <a:lnTo>
                                  <a:pt x="4787252" y="0"/>
                                </a:lnTo>
                                <a:close/>
                              </a:path>
                            </a:pathLst>
                          </a:custGeom>
                          <a:solidFill>
                            <a:srgbClr val="231F20"/>
                          </a:solidFill>
                        </wps:spPr>
                        <wps:bodyPr wrap="square" lIns="0" tIns="0" rIns="0" bIns="0" rtlCol="0">
                          <a:prstTxWarp prst="textNoShape">
                            <a:avLst/>
                          </a:prstTxWarp>
                          <a:noAutofit/>
                        </wps:bodyPr>
                      </wps:wsp>
                      <wps:wsp>
                        <wps:cNvPr id="270" name="Textbox 270"/>
                        <wps:cNvSpPr txBox="1"/>
                        <wps:spPr>
                          <a:xfrm>
                            <a:off x="1585542" y="452888"/>
                            <a:ext cx="3829685" cy="533400"/>
                          </a:xfrm>
                          <a:prstGeom prst="rect">
                            <a:avLst/>
                          </a:prstGeom>
                        </wps:spPr>
                        <wps:txbx>
                          <w:txbxContent>
                            <w:p>
                              <w:pPr>
                                <w:spacing w:line="225" w:lineRule="exact" w:before="0"/>
                                <w:ind w:left="76" w:right="0" w:firstLine="0"/>
                                <w:jc w:val="left"/>
                                <w:rPr>
                                  <w:sz w:val="22"/>
                                </w:rPr>
                              </w:pPr>
                              <w:r>
                                <w:rPr>
                                  <w:color w:val="231F20"/>
                                  <w:sz w:val="22"/>
                                </w:rPr>
                                <w:t>Insert,</w:t>
                              </w:r>
                              <w:r>
                                <w:rPr>
                                  <w:color w:val="231F20"/>
                                  <w:spacing w:val="-10"/>
                                  <w:sz w:val="22"/>
                                </w:rPr>
                                <w:t> </w:t>
                              </w:r>
                              <w:r>
                                <w:rPr>
                                  <w:color w:val="231F20"/>
                                  <w:sz w:val="22"/>
                                </w:rPr>
                                <w:t>update,</w:t>
                              </w:r>
                              <w:r>
                                <w:rPr>
                                  <w:color w:val="231F20"/>
                                  <w:spacing w:val="-2"/>
                                  <w:sz w:val="22"/>
                                </w:rPr>
                                <w:t> </w:t>
                              </w:r>
                              <w:r>
                                <w:rPr>
                                  <w:color w:val="231F20"/>
                                  <w:sz w:val="22"/>
                                </w:rPr>
                                <w:t>delete</w:t>
                              </w:r>
                              <w:r>
                                <w:rPr>
                                  <w:color w:val="231F20"/>
                                  <w:spacing w:val="-7"/>
                                  <w:sz w:val="22"/>
                                </w:rPr>
                                <w:t> </w:t>
                              </w:r>
                              <w:r>
                                <w:rPr>
                                  <w:color w:val="231F20"/>
                                  <w:sz w:val="22"/>
                                </w:rPr>
                                <w:t>and</w:t>
                              </w:r>
                              <w:r>
                                <w:rPr>
                                  <w:color w:val="231F20"/>
                                  <w:spacing w:val="-6"/>
                                  <w:sz w:val="22"/>
                                </w:rPr>
                                <w:t> </w:t>
                              </w:r>
                              <w:r>
                                <w:rPr>
                                  <w:color w:val="231F20"/>
                                  <w:sz w:val="22"/>
                                </w:rPr>
                                <w:t>select</w:t>
                              </w:r>
                              <w:r>
                                <w:rPr>
                                  <w:color w:val="231F20"/>
                                  <w:spacing w:val="-7"/>
                                  <w:sz w:val="22"/>
                                </w:rPr>
                                <w:t> </w:t>
                              </w:r>
                              <w:r>
                                <w:rPr>
                                  <w:color w:val="231F20"/>
                                  <w:sz w:val="22"/>
                                </w:rPr>
                                <w:t>data</w:t>
                              </w:r>
                              <w:r>
                                <w:rPr>
                                  <w:color w:val="231F20"/>
                                  <w:spacing w:val="-2"/>
                                  <w:sz w:val="22"/>
                                </w:rPr>
                                <w:t> </w:t>
                              </w:r>
                              <w:r>
                                <w:rPr>
                                  <w:color w:val="231F20"/>
                                  <w:sz w:val="22"/>
                                </w:rPr>
                                <w:t>into/from</w:t>
                              </w:r>
                              <w:r>
                                <w:rPr>
                                  <w:color w:val="231F20"/>
                                  <w:spacing w:val="-4"/>
                                  <w:sz w:val="22"/>
                                </w:rPr>
                                <w:t> </w:t>
                              </w:r>
                              <w:r>
                                <w:rPr>
                                  <w:color w:val="231F20"/>
                                  <w:sz w:val="22"/>
                                </w:rPr>
                                <w:t>Relation</w:t>
                              </w:r>
                              <w:r>
                                <w:rPr>
                                  <w:color w:val="231F20"/>
                                  <w:spacing w:val="-6"/>
                                  <w:sz w:val="22"/>
                                </w:rPr>
                                <w:t> </w:t>
                              </w:r>
                              <w:r>
                                <w:rPr>
                                  <w:color w:val="231F20"/>
                                  <w:spacing w:val="-2"/>
                                  <w:sz w:val="22"/>
                                </w:rPr>
                                <w:t>Database</w:t>
                              </w:r>
                            </w:p>
                            <w:p>
                              <w:pPr>
                                <w:spacing w:before="38"/>
                                <w:ind w:left="0" w:right="0" w:firstLine="0"/>
                                <w:jc w:val="left"/>
                                <w:rPr>
                                  <w:sz w:val="22"/>
                                </w:rPr>
                              </w:pPr>
                              <w:r>
                                <w:rPr>
                                  <w:color w:val="231F20"/>
                                  <w:sz w:val="22"/>
                                </w:rPr>
                                <w:t>Develop</w:t>
                              </w:r>
                              <w:r>
                                <w:rPr>
                                  <w:color w:val="231F20"/>
                                  <w:spacing w:val="-4"/>
                                  <w:sz w:val="22"/>
                                </w:rPr>
                                <w:t> </w:t>
                              </w:r>
                              <w:r>
                                <w:rPr>
                                  <w:color w:val="231F20"/>
                                  <w:sz w:val="22"/>
                                </w:rPr>
                                <w:t>PL/SQL</w:t>
                              </w:r>
                              <w:r>
                                <w:rPr>
                                  <w:color w:val="231F20"/>
                                  <w:spacing w:val="-5"/>
                                  <w:sz w:val="22"/>
                                </w:rPr>
                                <w:t> </w:t>
                              </w:r>
                              <w:r>
                                <w:rPr>
                                  <w:color w:val="231F20"/>
                                  <w:spacing w:val="-2"/>
                                  <w:sz w:val="22"/>
                                </w:rPr>
                                <w:t>programs</w:t>
                              </w:r>
                            </w:p>
                            <w:p>
                              <w:pPr>
                                <w:spacing w:line="265" w:lineRule="exact" w:before="44"/>
                                <w:ind w:left="0" w:right="0" w:firstLine="0"/>
                                <w:jc w:val="left"/>
                                <w:rPr>
                                  <w:sz w:val="22"/>
                                </w:rPr>
                              </w:pPr>
                              <w:r>
                                <w:rPr>
                                  <w:color w:val="231F20"/>
                                  <w:sz w:val="22"/>
                                </w:rPr>
                                <w:t>Insert,</w:t>
                              </w:r>
                              <w:r>
                                <w:rPr>
                                  <w:color w:val="231F20"/>
                                  <w:spacing w:val="-8"/>
                                  <w:sz w:val="22"/>
                                </w:rPr>
                                <w:t> </w:t>
                              </w:r>
                              <w:r>
                                <w:rPr>
                                  <w:color w:val="231F20"/>
                                  <w:sz w:val="22"/>
                                </w:rPr>
                                <w:t>update,</w:t>
                              </w:r>
                              <w:r>
                                <w:rPr>
                                  <w:color w:val="231F20"/>
                                  <w:spacing w:val="-11"/>
                                  <w:sz w:val="22"/>
                                </w:rPr>
                                <w:t> </w:t>
                              </w:r>
                              <w:r>
                                <w:rPr>
                                  <w:color w:val="231F20"/>
                                  <w:sz w:val="22"/>
                                </w:rPr>
                                <w:t>delete</w:t>
                              </w:r>
                              <w:r>
                                <w:rPr>
                                  <w:color w:val="231F20"/>
                                  <w:spacing w:val="-4"/>
                                  <w:sz w:val="22"/>
                                </w:rPr>
                                <w:t> </w:t>
                              </w:r>
                              <w:r>
                                <w:rPr>
                                  <w:color w:val="231F20"/>
                                  <w:sz w:val="22"/>
                                </w:rPr>
                                <w:t>and</w:t>
                              </w:r>
                              <w:r>
                                <w:rPr>
                                  <w:color w:val="231F20"/>
                                  <w:spacing w:val="-5"/>
                                  <w:sz w:val="22"/>
                                </w:rPr>
                                <w:t> </w:t>
                              </w:r>
                              <w:r>
                                <w:rPr>
                                  <w:color w:val="231F20"/>
                                  <w:sz w:val="22"/>
                                </w:rPr>
                                <w:t>select</w:t>
                              </w:r>
                              <w:r>
                                <w:rPr>
                                  <w:color w:val="231F20"/>
                                  <w:spacing w:val="-11"/>
                                  <w:sz w:val="22"/>
                                </w:rPr>
                                <w:t> </w:t>
                              </w:r>
                              <w:r>
                                <w:rPr>
                                  <w:color w:val="231F20"/>
                                  <w:sz w:val="22"/>
                                </w:rPr>
                                <w:t>data</w:t>
                              </w:r>
                              <w:r>
                                <w:rPr>
                                  <w:color w:val="231F20"/>
                                  <w:spacing w:val="-4"/>
                                  <w:sz w:val="22"/>
                                </w:rPr>
                                <w:t> </w:t>
                              </w:r>
                              <w:r>
                                <w:rPr>
                                  <w:color w:val="231F20"/>
                                  <w:sz w:val="22"/>
                                </w:rPr>
                                <w:t>from</w:t>
                              </w:r>
                              <w:r>
                                <w:rPr>
                                  <w:color w:val="231F20"/>
                                  <w:spacing w:val="-9"/>
                                  <w:sz w:val="22"/>
                                </w:rPr>
                                <w:t> </w:t>
                              </w:r>
                              <w:r>
                                <w:rPr>
                                  <w:color w:val="231F20"/>
                                  <w:sz w:val="22"/>
                                </w:rPr>
                                <w:t>Mongo </w:t>
                              </w:r>
                              <w:r>
                                <w:rPr>
                                  <w:color w:val="231F20"/>
                                  <w:spacing w:val="-5"/>
                                  <w:sz w:val="22"/>
                                </w:rPr>
                                <w:t>DB</w:t>
                              </w:r>
                            </w:p>
                          </w:txbxContent>
                        </wps:txbx>
                        <wps:bodyPr wrap="square" lIns="0" tIns="0" rIns="0" bIns="0" rtlCol="0">
                          <a:noAutofit/>
                        </wps:bodyPr>
                      </wps:wsp>
                      <wps:wsp>
                        <wps:cNvPr id="271" name="Textbox 271"/>
                        <wps:cNvSpPr txBox="1"/>
                        <wps:spPr>
                          <a:xfrm>
                            <a:off x="1405712" y="35054"/>
                            <a:ext cx="3570604" cy="140335"/>
                          </a:xfrm>
                          <a:prstGeom prst="rect">
                            <a:avLst/>
                          </a:prstGeom>
                        </wps:spPr>
                        <wps:txbx>
                          <w:txbxContent>
                            <w:p>
                              <w:pPr>
                                <w:spacing w:line="221" w:lineRule="exact" w:before="0"/>
                                <w:ind w:left="0" w:right="0" w:firstLine="0"/>
                                <w:jc w:val="left"/>
                                <w:rPr>
                                  <w:b/>
                                  <w:sz w:val="22"/>
                                </w:rPr>
                              </w:pPr>
                              <w:r>
                                <w:rPr>
                                  <w:b/>
                                  <w:color w:val="211E1E"/>
                                  <w:sz w:val="22"/>
                                </w:rPr>
                                <w:t>Upon</w:t>
                              </w:r>
                              <w:r>
                                <w:rPr>
                                  <w:b/>
                                  <w:color w:val="211E1E"/>
                                  <w:spacing w:val="-10"/>
                                  <w:sz w:val="22"/>
                                </w:rPr>
                                <w:t> </w:t>
                              </w:r>
                              <w:r>
                                <w:rPr>
                                  <w:b/>
                                  <w:color w:val="211E1E"/>
                                  <w:sz w:val="22"/>
                                </w:rPr>
                                <w:t>completion</w:t>
                              </w:r>
                              <w:r>
                                <w:rPr>
                                  <w:b/>
                                  <w:color w:val="211E1E"/>
                                  <w:spacing w:val="-6"/>
                                  <w:sz w:val="22"/>
                                </w:rPr>
                                <w:t> </w:t>
                              </w:r>
                              <w:r>
                                <w:rPr>
                                  <w:b/>
                                  <w:color w:val="211E1E"/>
                                  <w:sz w:val="22"/>
                                </w:rPr>
                                <w:t>of</w:t>
                              </w:r>
                              <w:r>
                                <w:rPr>
                                  <w:b/>
                                  <w:color w:val="211E1E"/>
                                  <w:spacing w:val="-3"/>
                                  <w:sz w:val="22"/>
                                </w:rPr>
                                <w:t> </w:t>
                              </w:r>
                              <w:r>
                                <w:rPr>
                                  <w:b/>
                                  <w:color w:val="211E1E"/>
                                  <w:sz w:val="22"/>
                                </w:rPr>
                                <w:t>the</w:t>
                              </w:r>
                              <w:r>
                                <w:rPr>
                                  <w:b/>
                                  <w:color w:val="211E1E"/>
                                  <w:spacing w:val="-9"/>
                                  <w:sz w:val="22"/>
                                </w:rPr>
                                <w:t> </w:t>
                              </w:r>
                              <w:r>
                                <w:rPr>
                                  <w:b/>
                                  <w:color w:val="211E1E"/>
                                  <w:sz w:val="22"/>
                                </w:rPr>
                                <w:t>course</w:t>
                              </w:r>
                              <w:r>
                                <w:rPr>
                                  <w:b/>
                                  <w:color w:val="211E1E"/>
                                  <w:spacing w:val="-4"/>
                                  <w:sz w:val="22"/>
                                </w:rPr>
                                <w:t> </w:t>
                              </w:r>
                              <w:r>
                                <w:rPr>
                                  <w:b/>
                                  <w:color w:val="211E1E"/>
                                  <w:sz w:val="22"/>
                                </w:rPr>
                                <w:t>the</w:t>
                              </w:r>
                              <w:r>
                                <w:rPr>
                                  <w:b/>
                                  <w:color w:val="211E1E"/>
                                  <w:spacing w:val="-4"/>
                                  <w:sz w:val="22"/>
                                </w:rPr>
                                <w:t> </w:t>
                              </w:r>
                              <w:r>
                                <w:rPr>
                                  <w:b/>
                                  <w:color w:val="211E1E"/>
                                  <w:sz w:val="22"/>
                                </w:rPr>
                                <w:t>student</w:t>
                              </w:r>
                              <w:r>
                                <w:rPr>
                                  <w:b/>
                                  <w:color w:val="211E1E"/>
                                  <w:spacing w:val="-2"/>
                                  <w:sz w:val="22"/>
                                </w:rPr>
                                <w:t> </w:t>
                              </w:r>
                              <w:r>
                                <w:rPr>
                                  <w:b/>
                                  <w:color w:val="211E1E"/>
                                  <w:sz w:val="22"/>
                                </w:rPr>
                                <w:t>shall</w:t>
                              </w:r>
                              <w:r>
                                <w:rPr>
                                  <w:b/>
                                  <w:color w:val="211E1E"/>
                                  <w:spacing w:val="-9"/>
                                  <w:sz w:val="22"/>
                                </w:rPr>
                                <w:t> </w:t>
                              </w:r>
                              <w:r>
                                <w:rPr>
                                  <w:b/>
                                  <w:color w:val="211E1E"/>
                                  <w:sz w:val="22"/>
                                </w:rPr>
                                <w:t>able</w:t>
                              </w:r>
                              <w:r>
                                <w:rPr>
                                  <w:b/>
                                  <w:color w:val="211E1E"/>
                                  <w:spacing w:val="-4"/>
                                  <w:sz w:val="22"/>
                                </w:rPr>
                                <w:t> </w:t>
                              </w:r>
                              <w:r>
                                <w:rPr>
                                  <w:b/>
                                  <w:color w:val="211E1E"/>
                                  <w:sz w:val="22"/>
                                </w:rPr>
                                <w:t>to</w:t>
                              </w:r>
                              <w:r>
                                <w:rPr>
                                  <w:b/>
                                  <w:color w:val="211E1E"/>
                                  <w:spacing w:val="-2"/>
                                  <w:sz w:val="22"/>
                                </w:rPr>
                                <w:t> learn</w:t>
                              </w:r>
                            </w:p>
                          </w:txbxContent>
                        </wps:txbx>
                        <wps:bodyPr wrap="square" lIns="0" tIns="0" rIns="0" bIns="0" rtlCol="0">
                          <a:noAutofit/>
                        </wps:bodyPr>
                      </wps:wsp>
                      <wps:wsp>
                        <wps:cNvPr id="272" name="Textbox 272"/>
                        <wps:cNvSpPr txBox="1"/>
                        <wps:spPr>
                          <a:xfrm>
                            <a:off x="3047" y="3047"/>
                            <a:ext cx="1332865" cy="1210310"/>
                          </a:xfrm>
                          <a:prstGeom prst="rect">
                            <a:avLst/>
                          </a:prstGeom>
                          <a:ln w="6095">
                            <a:solidFill>
                              <a:srgbClr val="231F20"/>
                            </a:solidFill>
                            <a:prstDash val="solid"/>
                          </a:ln>
                        </wps:spPr>
                        <wps:txbx>
                          <w:txbxContent>
                            <w:p>
                              <w:pPr>
                                <w:spacing w:line="240" w:lineRule="auto" w:before="0"/>
                                <w:rPr>
                                  <w:b/>
                                  <w:sz w:val="22"/>
                                </w:rPr>
                              </w:pPr>
                            </w:p>
                            <w:p>
                              <w:pPr>
                                <w:spacing w:line="240" w:lineRule="auto" w:before="84"/>
                                <w:rPr>
                                  <w:b/>
                                  <w:sz w:val="22"/>
                                </w:rPr>
                              </w:pPr>
                            </w:p>
                            <w:p>
                              <w:pPr>
                                <w:spacing w:before="0"/>
                                <w:ind w:left="105" w:right="0" w:firstLine="0"/>
                                <w:jc w:val="left"/>
                                <w:rPr>
                                  <w:b/>
                                  <w:sz w:val="22"/>
                                </w:rPr>
                              </w:pPr>
                              <w:r>
                                <w:rPr>
                                  <w:b/>
                                  <w:color w:val="231F20"/>
                                  <w:sz w:val="22"/>
                                </w:rPr>
                                <w:t>COURSE</w:t>
                              </w:r>
                              <w:r>
                                <w:rPr>
                                  <w:b/>
                                  <w:color w:val="231F20"/>
                                  <w:spacing w:val="-11"/>
                                  <w:sz w:val="22"/>
                                </w:rPr>
                                <w:t> </w:t>
                              </w:r>
                              <w:r>
                                <w:rPr>
                                  <w:b/>
                                  <w:color w:val="231F20"/>
                                  <w:spacing w:val="-2"/>
                                  <w:sz w:val="22"/>
                                </w:rPr>
                                <w:t>OBJECTIVES</w:t>
                              </w:r>
                            </w:p>
                          </w:txbxContent>
                        </wps:txbx>
                        <wps:bodyPr wrap="square" lIns="0" tIns="0" rIns="0" bIns="0" rtlCol="0">
                          <a:noAutofit/>
                        </wps:bodyPr>
                      </wps:wsp>
                    </wpg:wgp>
                  </a:graphicData>
                </a:graphic>
              </wp:anchor>
            </w:drawing>
          </mc:Choice>
          <mc:Fallback>
            <w:pict>
              <v:group style="position:absolute;margin-left:63.383999pt;margin-top:21.58005pt;width:481.9pt;height:95.8pt;mso-position-horizontal-relative:page;mso-position-vertical-relative:paragraph;z-index:-15696896;mso-wrap-distance-left:0;mso-wrap-distance-right:0" id="docshapegroup116" coordorigin="1268,432" coordsize="9638,1916">
                <v:shape style="position:absolute;left:3366;top:431;width:7539;height:1916" id="docshape117" coordorigin="3366,432" coordsize="7539,1916" path="m10895,432l3366,432,3366,441,3366,441,3366,2347,3376,2347,10895,2347,10895,2338,3376,2338,3376,441,10895,441,10895,432xm10905,432l10896,432,10896,441,10896,441,10896,2338,10896,2347,10905,2347,10905,2338,10905,441,10905,441,10905,432xe" filled="true" fillcolor="#231f20" stroked="false">
                  <v:path arrowok="t"/>
                  <v:fill type="solid"/>
                </v:shape>
                <v:shape style="position:absolute;left:3764;top:1144;width:6031;height:840" type="#_x0000_t202" id="docshape118" filled="false" stroked="false">
                  <v:textbox inset="0,0,0,0">
                    <w:txbxContent>
                      <w:p>
                        <w:pPr>
                          <w:spacing w:line="225" w:lineRule="exact" w:before="0"/>
                          <w:ind w:left="76" w:right="0" w:firstLine="0"/>
                          <w:jc w:val="left"/>
                          <w:rPr>
                            <w:sz w:val="22"/>
                          </w:rPr>
                        </w:pPr>
                        <w:r>
                          <w:rPr>
                            <w:color w:val="231F20"/>
                            <w:sz w:val="22"/>
                          </w:rPr>
                          <w:t>Insert,</w:t>
                        </w:r>
                        <w:r>
                          <w:rPr>
                            <w:color w:val="231F20"/>
                            <w:spacing w:val="-10"/>
                            <w:sz w:val="22"/>
                          </w:rPr>
                          <w:t> </w:t>
                        </w:r>
                        <w:r>
                          <w:rPr>
                            <w:color w:val="231F20"/>
                            <w:sz w:val="22"/>
                          </w:rPr>
                          <w:t>update,</w:t>
                        </w:r>
                        <w:r>
                          <w:rPr>
                            <w:color w:val="231F20"/>
                            <w:spacing w:val="-2"/>
                            <w:sz w:val="22"/>
                          </w:rPr>
                          <w:t> </w:t>
                        </w:r>
                        <w:r>
                          <w:rPr>
                            <w:color w:val="231F20"/>
                            <w:sz w:val="22"/>
                          </w:rPr>
                          <w:t>delete</w:t>
                        </w:r>
                        <w:r>
                          <w:rPr>
                            <w:color w:val="231F20"/>
                            <w:spacing w:val="-7"/>
                            <w:sz w:val="22"/>
                          </w:rPr>
                          <w:t> </w:t>
                        </w:r>
                        <w:r>
                          <w:rPr>
                            <w:color w:val="231F20"/>
                            <w:sz w:val="22"/>
                          </w:rPr>
                          <w:t>and</w:t>
                        </w:r>
                        <w:r>
                          <w:rPr>
                            <w:color w:val="231F20"/>
                            <w:spacing w:val="-6"/>
                            <w:sz w:val="22"/>
                          </w:rPr>
                          <w:t> </w:t>
                        </w:r>
                        <w:r>
                          <w:rPr>
                            <w:color w:val="231F20"/>
                            <w:sz w:val="22"/>
                          </w:rPr>
                          <w:t>select</w:t>
                        </w:r>
                        <w:r>
                          <w:rPr>
                            <w:color w:val="231F20"/>
                            <w:spacing w:val="-7"/>
                            <w:sz w:val="22"/>
                          </w:rPr>
                          <w:t> </w:t>
                        </w:r>
                        <w:r>
                          <w:rPr>
                            <w:color w:val="231F20"/>
                            <w:sz w:val="22"/>
                          </w:rPr>
                          <w:t>data</w:t>
                        </w:r>
                        <w:r>
                          <w:rPr>
                            <w:color w:val="231F20"/>
                            <w:spacing w:val="-2"/>
                            <w:sz w:val="22"/>
                          </w:rPr>
                          <w:t> </w:t>
                        </w:r>
                        <w:r>
                          <w:rPr>
                            <w:color w:val="231F20"/>
                            <w:sz w:val="22"/>
                          </w:rPr>
                          <w:t>into/from</w:t>
                        </w:r>
                        <w:r>
                          <w:rPr>
                            <w:color w:val="231F20"/>
                            <w:spacing w:val="-4"/>
                            <w:sz w:val="22"/>
                          </w:rPr>
                          <w:t> </w:t>
                        </w:r>
                        <w:r>
                          <w:rPr>
                            <w:color w:val="231F20"/>
                            <w:sz w:val="22"/>
                          </w:rPr>
                          <w:t>Relation</w:t>
                        </w:r>
                        <w:r>
                          <w:rPr>
                            <w:color w:val="231F20"/>
                            <w:spacing w:val="-6"/>
                            <w:sz w:val="22"/>
                          </w:rPr>
                          <w:t> </w:t>
                        </w:r>
                        <w:r>
                          <w:rPr>
                            <w:color w:val="231F20"/>
                            <w:spacing w:val="-2"/>
                            <w:sz w:val="22"/>
                          </w:rPr>
                          <w:t>Database</w:t>
                        </w:r>
                      </w:p>
                      <w:p>
                        <w:pPr>
                          <w:spacing w:before="38"/>
                          <w:ind w:left="0" w:right="0" w:firstLine="0"/>
                          <w:jc w:val="left"/>
                          <w:rPr>
                            <w:sz w:val="22"/>
                          </w:rPr>
                        </w:pPr>
                        <w:r>
                          <w:rPr>
                            <w:color w:val="231F20"/>
                            <w:sz w:val="22"/>
                          </w:rPr>
                          <w:t>Develop</w:t>
                        </w:r>
                        <w:r>
                          <w:rPr>
                            <w:color w:val="231F20"/>
                            <w:spacing w:val="-4"/>
                            <w:sz w:val="22"/>
                          </w:rPr>
                          <w:t> </w:t>
                        </w:r>
                        <w:r>
                          <w:rPr>
                            <w:color w:val="231F20"/>
                            <w:sz w:val="22"/>
                          </w:rPr>
                          <w:t>PL/SQL</w:t>
                        </w:r>
                        <w:r>
                          <w:rPr>
                            <w:color w:val="231F20"/>
                            <w:spacing w:val="-5"/>
                            <w:sz w:val="22"/>
                          </w:rPr>
                          <w:t> </w:t>
                        </w:r>
                        <w:r>
                          <w:rPr>
                            <w:color w:val="231F20"/>
                            <w:spacing w:val="-2"/>
                            <w:sz w:val="22"/>
                          </w:rPr>
                          <w:t>programs</w:t>
                        </w:r>
                      </w:p>
                      <w:p>
                        <w:pPr>
                          <w:spacing w:line="265" w:lineRule="exact" w:before="44"/>
                          <w:ind w:left="0" w:right="0" w:firstLine="0"/>
                          <w:jc w:val="left"/>
                          <w:rPr>
                            <w:sz w:val="22"/>
                          </w:rPr>
                        </w:pPr>
                        <w:r>
                          <w:rPr>
                            <w:color w:val="231F20"/>
                            <w:sz w:val="22"/>
                          </w:rPr>
                          <w:t>Insert,</w:t>
                        </w:r>
                        <w:r>
                          <w:rPr>
                            <w:color w:val="231F20"/>
                            <w:spacing w:val="-8"/>
                            <w:sz w:val="22"/>
                          </w:rPr>
                          <w:t> </w:t>
                        </w:r>
                        <w:r>
                          <w:rPr>
                            <w:color w:val="231F20"/>
                            <w:sz w:val="22"/>
                          </w:rPr>
                          <w:t>update,</w:t>
                        </w:r>
                        <w:r>
                          <w:rPr>
                            <w:color w:val="231F20"/>
                            <w:spacing w:val="-11"/>
                            <w:sz w:val="22"/>
                          </w:rPr>
                          <w:t> </w:t>
                        </w:r>
                        <w:r>
                          <w:rPr>
                            <w:color w:val="231F20"/>
                            <w:sz w:val="22"/>
                          </w:rPr>
                          <w:t>delete</w:t>
                        </w:r>
                        <w:r>
                          <w:rPr>
                            <w:color w:val="231F20"/>
                            <w:spacing w:val="-4"/>
                            <w:sz w:val="22"/>
                          </w:rPr>
                          <w:t> </w:t>
                        </w:r>
                        <w:r>
                          <w:rPr>
                            <w:color w:val="231F20"/>
                            <w:sz w:val="22"/>
                          </w:rPr>
                          <w:t>and</w:t>
                        </w:r>
                        <w:r>
                          <w:rPr>
                            <w:color w:val="231F20"/>
                            <w:spacing w:val="-5"/>
                            <w:sz w:val="22"/>
                          </w:rPr>
                          <w:t> </w:t>
                        </w:r>
                        <w:r>
                          <w:rPr>
                            <w:color w:val="231F20"/>
                            <w:sz w:val="22"/>
                          </w:rPr>
                          <w:t>select</w:t>
                        </w:r>
                        <w:r>
                          <w:rPr>
                            <w:color w:val="231F20"/>
                            <w:spacing w:val="-11"/>
                            <w:sz w:val="22"/>
                          </w:rPr>
                          <w:t> </w:t>
                        </w:r>
                        <w:r>
                          <w:rPr>
                            <w:color w:val="231F20"/>
                            <w:sz w:val="22"/>
                          </w:rPr>
                          <w:t>data</w:t>
                        </w:r>
                        <w:r>
                          <w:rPr>
                            <w:color w:val="231F20"/>
                            <w:spacing w:val="-4"/>
                            <w:sz w:val="22"/>
                          </w:rPr>
                          <w:t> </w:t>
                        </w:r>
                        <w:r>
                          <w:rPr>
                            <w:color w:val="231F20"/>
                            <w:sz w:val="22"/>
                          </w:rPr>
                          <w:t>from</w:t>
                        </w:r>
                        <w:r>
                          <w:rPr>
                            <w:color w:val="231F20"/>
                            <w:spacing w:val="-9"/>
                            <w:sz w:val="22"/>
                          </w:rPr>
                          <w:t> </w:t>
                        </w:r>
                        <w:r>
                          <w:rPr>
                            <w:color w:val="231F20"/>
                            <w:sz w:val="22"/>
                          </w:rPr>
                          <w:t>Mongo </w:t>
                        </w:r>
                        <w:r>
                          <w:rPr>
                            <w:color w:val="231F20"/>
                            <w:spacing w:val="-5"/>
                            <w:sz w:val="22"/>
                          </w:rPr>
                          <w:t>DB</w:t>
                        </w:r>
                      </w:p>
                    </w:txbxContent>
                  </v:textbox>
                  <w10:wrap type="none"/>
                </v:shape>
                <v:shape style="position:absolute;left:3481;top:486;width:5623;height:221" type="#_x0000_t202" id="docshape119" filled="false" stroked="false">
                  <v:textbox inset="0,0,0,0">
                    <w:txbxContent>
                      <w:p>
                        <w:pPr>
                          <w:spacing w:line="221" w:lineRule="exact" w:before="0"/>
                          <w:ind w:left="0" w:right="0" w:firstLine="0"/>
                          <w:jc w:val="left"/>
                          <w:rPr>
                            <w:b/>
                            <w:sz w:val="22"/>
                          </w:rPr>
                        </w:pPr>
                        <w:r>
                          <w:rPr>
                            <w:b/>
                            <w:color w:val="211E1E"/>
                            <w:sz w:val="22"/>
                          </w:rPr>
                          <w:t>Upon</w:t>
                        </w:r>
                        <w:r>
                          <w:rPr>
                            <w:b/>
                            <w:color w:val="211E1E"/>
                            <w:spacing w:val="-10"/>
                            <w:sz w:val="22"/>
                          </w:rPr>
                          <w:t> </w:t>
                        </w:r>
                        <w:r>
                          <w:rPr>
                            <w:b/>
                            <w:color w:val="211E1E"/>
                            <w:sz w:val="22"/>
                          </w:rPr>
                          <w:t>completion</w:t>
                        </w:r>
                        <w:r>
                          <w:rPr>
                            <w:b/>
                            <w:color w:val="211E1E"/>
                            <w:spacing w:val="-6"/>
                            <w:sz w:val="22"/>
                          </w:rPr>
                          <w:t> </w:t>
                        </w:r>
                        <w:r>
                          <w:rPr>
                            <w:b/>
                            <w:color w:val="211E1E"/>
                            <w:sz w:val="22"/>
                          </w:rPr>
                          <w:t>of</w:t>
                        </w:r>
                        <w:r>
                          <w:rPr>
                            <w:b/>
                            <w:color w:val="211E1E"/>
                            <w:spacing w:val="-3"/>
                            <w:sz w:val="22"/>
                          </w:rPr>
                          <w:t> </w:t>
                        </w:r>
                        <w:r>
                          <w:rPr>
                            <w:b/>
                            <w:color w:val="211E1E"/>
                            <w:sz w:val="22"/>
                          </w:rPr>
                          <w:t>the</w:t>
                        </w:r>
                        <w:r>
                          <w:rPr>
                            <w:b/>
                            <w:color w:val="211E1E"/>
                            <w:spacing w:val="-9"/>
                            <w:sz w:val="22"/>
                          </w:rPr>
                          <w:t> </w:t>
                        </w:r>
                        <w:r>
                          <w:rPr>
                            <w:b/>
                            <w:color w:val="211E1E"/>
                            <w:sz w:val="22"/>
                          </w:rPr>
                          <w:t>course</w:t>
                        </w:r>
                        <w:r>
                          <w:rPr>
                            <w:b/>
                            <w:color w:val="211E1E"/>
                            <w:spacing w:val="-4"/>
                            <w:sz w:val="22"/>
                          </w:rPr>
                          <w:t> </w:t>
                        </w:r>
                        <w:r>
                          <w:rPr>
                            <w:b/>
                            <w:color w:val="211E1E"/>
                            <w:sz w:val="22"/>
                          </w:rPr>
                          <w:t>the</w:t>
                        </w:r>
                        <w:r>
                          <w:rPr>
                            <w:b/>
                            <w:color w:val="211E1E"/>
                            <w:spacing w:val="-4"/>
                            <w:sz w:val="22"/>
                          </w:rPr>
                          <w:t> </w:t>
                        </w:r>
                        <w:r>
                          <w:rPr>
                            <w:b/>
                            <w:color w:val="211E1E"/>
                            <w:sz w:val="22"/>
                          </w:rPr>
                          <w:t>student</w:t>
                        </w:r>
                        <w:r>
                          <w:rPr>
                            <w:b/>
                            <w:color w:val="211E1E"/>
                            <w:spacing w:val="-2"/>
                            <w:sz w:val="22"/>
                          </w:rPr>
                          <w:t> </w:t>
                        </w:r>
                        <w:r>
                          <w:rPr>
                            <w:b/>
                            <w:color w:val="211E1E"/>
                            <w:sz w:val="22"/>
                          </w:rPr>
                          <w:t>shall</w:t>
                        </w:r>
                        <w:r>
                          <w:rPr>
                            <w:b/>
                            <w:color w:val="211E1E"/>
                            <w:spacing w:val="-9"/>
                            <w:sz w:val="22"/>
                          </w:rPr>
                          <w:t> </w:t>
                        </w:r>
                        <w:r>
                          <w:rPr>
                            <w:b/>
                            <w:color w:val="211E1E"/>
                            <w:sz w:val="22"/>
                          </w:rPr>
                          <w:t>able</w:t>
                        </w:r>
                        <w:r>
                          <w:rPr>
                            <w:b/>
                            <w:color w:val="211E1E"/>
                            <w:spacing w:val="-4"/>
                            <w:sz w:val="22"/>
                          </w:rPr>
                          <w:t> </w:t>
                        </w:r>
                        <w:r>
                          <w:rPr>
                            <w:b/>
                            <w:color w:val="211E1E"/>
                            <w:sz w:val="22"/>
                          </w:rPr>
                          <w:t>to</w:t>
                        </w:r>
                        <w:r>
                          <w:rPr>
                            <w:b/>
                            <w:color w:val="211E1E"/>
                            <w:spacing w:val="-2"/>
                            <w:sz w:val="22"/>
                          </w:rPr>
                          <w:t> learn</w:t>
                        </w:r>
                      </w:p>
                    </w:txbxContent>
                  </v:textbox>
                  <w10:wrap type="none"/>
                </v:shape>
                <v:shape style="position:absolute;left:1272;top:436;width:2099;height:1906" type="#_x0000_t202" id="docshape120" filled="false" stroked="true" strokeweight=".48pt" strokecolor="#231f20">
                  <v:textbox inset="0,0,0,0">
                    <w:txbxContent>
                      <w:p>
                        <w:pPr>
                          <w:spacing w:line="240" w:lineRule="auto" w:before="0"/>
                          <w:rPr>
                            <w:b/>
                            <w:sz w:val="22"/>
                          </w:rPr>
                        </w:pPr>
                      </w:p>
                      <w:p>
                        <w:pPr>
                          <w:spacing w:line="240" w:lineRule="auto" w:before="84"/>
                          <w:rPr>
                            <w:b/>
                            <w:sz w:val="22"/>
                          </w:rPr>
                        </w:pPr>
                      </w:p>
                      <w:p>
                        <w:pPr>
                          <w:spacing w:before="0"/>
                          <w:ind w:left="105" w:right="0" w:firstLine="0"/>
                          <w:jc w:val="left"/>
                          <w:rPr>
                            <w:b/>
                            <w:sz w:val="22"/>
                          </w:rPr>
                        </w:pPr>
                        <w:r>
                          <w:rPr>
                            <w:b/>
                            <w:color w:val="231F20"/>
                            <w:sz w:val="22"/>
                          </w:rPr>
                          <w:t>COURSE</w:t>
                        </w:r>
                        <w:r>
                          <w:rPr>
                            <w:b/>
                            <w:color w:val="231F20"/>
                            <w:spacing w:val="-11"/>
                            <w:sz w:val="22"/>
                          </w:rPr>
                          <w:t> </w:t>
                        </w:r>
                        <w:r>
                          <w:rPr>
                            <w:b/>
                            <w:color w:val="231F20"/>
                            <w:spacing w:val="-2"/>
                            <w:sz w:val="22"/>
                          </w:rPr>
                          <w:t>OBJECTIVES</w:t>
                        </w:r>
                      </w:p>
                    </w:txbxContent>
                  </v:textbox>
                  <v:stroke dashstyle="solid"/>
                  <w10:wrap type="none"/>
                </v:shape>
                <w10:wrap type="topAndBottom"/>
              </v:group>
            </w:pict>
          </mc:Fallback>
        </mc:AlternateContent>
      </w:r>
    </w:p>
    <w:p>
      <w:pPr>
        <w:pStyle w:val="BodyText"/>
        <w:spacing w:before="160"/>
        <w:rPr>
          <w:b/>
        </w:rPr>
      </w:pPr>
    </w:p>
    <w:p>
      <w:pPr>
        <w:pStyle w:val="Heading5"/>
        <w:ind w:right="61"/>
        <w:jc w:val="center"/>
      </w:pPr>
      <w:r>
        <w:rPr>
          <w:color w:val="231F20"/>
        </w:rPr>
        <w:t>COURSE</w:t>
      </w:r>
      <w:r>
        <w:rPr>
          <w:color w:val="231F20"/>
          <w:spacing w:val="-12"/>
        </w:rPr>
        <w:t> </w:t>
      </w:r>
      <w:r>
        <w:rPr>
          <w:color w:val="231F20"/>
          <w:spacing w:val="-2"/>
        </w:rPr>
        <w:t>OUTCOMES:</w:t>
      </w:r>
    </w:p>
    <w:p>
      <w:pPr>
        <w:pStyle w:val="BodyText"/>
        <w:spacing w:before="11"/>
        <w:rPr>
          <w:b/>
          <w:sz w:val="12"/>
        </w:rPr>
      </w:pPr>
    </w:p>
    <w:tbl>
      <w:tblPr>
        <w:tblW w:w="0" w:type="auto"/>
        <w:jc w:val="left"/>
        <w:tblInd w:w="1076"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889"/>
        <w:gridCol w:w="1239"/>
        <w:gridCol w:w="7189"/>
      </w:tblGrid>
      <w:tr>
        <w:trPr>
          <w:trHeight w:val="820" w:hRule="atLeast"/>
        </w:trPr>
        <w:tc>
          <w:tcPr>
            <w:tcW w:w="889" w:type="dxa"/>
          </w:tcPr>
          <w:p>
            <w:pPr>
              <w:pStyle w:val="TableParagraph"/>
              <w:spacing w:before="78"/>
              <w:ind w:left="110"/>
              <w:rPr>
                <w:sz w:val="22"/>
              </w:rPr>
            </w:pPr>
            <w:r>
              <w:rPr>
                <w:color w:val="231F20"/>
                <w:spacing w:val="-5"/>
                <w:sz w:val="22"/>
              </w:rPr>
              <w:t>CO1</w:t>
            </w:r>
          </w:p>
        </w:tc>
        <w:tc>
          <w:tcPr>
            <w:tcW w:w="1239" w:type="dxa"/>
          </w:tcPr>
          <w:p>
            <w:pPr>
              <w:pStyle w:val="TableParagraph"/>
              <w:spacing w:before="1"/>
              <w:ind w:left="109"/>
              <w:rPr>
                <w:sz w:val="22"/>
              </w:rPr>
            </w:pPr>
            <w:r>
              <w:rPr>
                <w:color w:val="231F20"/>
                <w:spacing w:val="-2"/>
                <w:sz w:val="22"/>
              </w:rPr>
              <w:t>CM-</w:t>
            </w:r>
            <w:r>
              <w:rPr>
                <w:color w:val="231F20"/>
                <w:spacing w:val="-4"/>
                <w:sz w:val="22"/>
              </w:rPr>
              <w:t>308.1</w:t>
            </w:r>
          </w:p>
        </w:tc>
        <w:tc>
          <w:tcPr>
            <w:tcW w:w="7189" w:type="dxa"/>
          </w:tcPr>
          <w:p>
            <w:pPr>
              <w:pStyle w:val="TableParagraph"/>
              <w:spacing w:before="6"/>
              <w:ind w:left="109"/>
              <w:rPr>
                <w:sz w:val="22"/>
              </w:rPr>
            </w:pPr>
            <w:r>
              <w:rPr>
                <w:color w:val="231F20"/>
                <w:sz w:val="22"/>
              </w:rPr>
              <w:t>Develop</w:t>
            </w:r>
            <w:r>
              <w:rPr>
                <w:color w:val="231F20"/>
                <w:spacing w:val="-6"/>
                <w:sz w:val="22"/>
              </w:rPr>
              <w:t> </w:t>
            </w:r>
            <w:r>
              <w:rPr>
                <w:color w:val="231F20"/>
                <w:sz w:val="22"/>
              </w:rPr>
              <w:t>SQL</w:t>
            </w:r>
            <w:r>
              <w:rPr>
                <w:color w:val="231F20"/>
                <w:spacing w:val="-7"/>
                <w:sz w:val="22"/>
              </w:rPr>
              <w:t> </w:t>
            </w:r>
            <w:r>
              <w:rPr>
                <w:color w:val="231F20"/>
                <w:sz w:val="22"/>
              </w:rPr>
              <w:t>Queries</w:t>
            </w:r>
            <w:r>
              <w:rPr>
                <w:color w:val="231F20"/>
                <w:spacing w:val="-6"/>
                <w:sz w:val="22"/>
              </w:rPr>
              <w:t> </w:t>
            </w:r>
            <w:r>
              <w:rPr>
                <w:color w:val="231F20"/>
                <w:sz w:val="22"/>
              </w:rPr>
              <w:t>to</w:t>
            </w:r>
            <w:r>
              <w:rPr>
                <w:color w:val="231F20"/>
                <w:spacing w:val="-6"/>
                <w:sz w:val="22"/>
              </w:rPr>
              <w:t> </w:t>
            </w:r>
            <w:r>
              <w:rPr>
                <w:color w:val="231F20"/>
                <w:sz w:val="22"/>
              </w:rPr>
              <w:t>Create,</w:t>
            </w:r>
            <w:r>
              <w:rPr>
                <w:color w:val="231F20"/>
                <w:spacing w:val="-7"/>
                <w:sz w:val="22"/>
              </w:rPr>
              <w:t> </w:t>
            </w:r>
            <w:r>
              <w:rPr>
                <w:color w:val="231F20"/>
                <w:sz w:val="22"/>
              </w:rPr>
              <w:t>modify</w:t>
            </w:r>
            <w:r>
              <w:rPr>
                <w:color w:val="231F20"/>
                <w:spacing w:val="-6"/>
                <w:sz w:val="22"/>
              </w:rPr>
              <w:t> </w:t>
            </w:r>
            <w:r>
              <w:rPr>
                <w:color w:val="231F20"/>
                <w:sz w:val="22"/>
              </w:rPr>
              <w:t>and</w:t>
            </w:r>
            <w:r>
              <w:rPr>
                <w:color w:val="231F20"/>
                <w:spacing w:val="-5"/>
                <w:sz w:val="22"/>
              </w:rPr>
              <w:t> </w:t>
            </w:r>
            <w:r>
              <w:rPr>
                <w:color w:val="231F20"/>
                <w:sz w:val="22"/>
              </w:rPr>
              <w:t>drop</w:t>
            </w:r>
            <w:r>
              <w:rPr>
                <w:color w:val="231F20"/>
                <w:spacing w:val="-10"/>
                <w:sz w:val="22"/>
              </w:rPr>
              <w:t> </w:t>
            </w:r>
            <w:r>
              <w:rPr>
                <w:color w:val="231F20"/>
                <w:sz w:val="22"/>
              </w:rPr>
              <w:t>tables</w:t>
            </w:r>
            <w:r>
              <w:rPr>
                <w:color w:val="231F20"/>
                <w:spacing w:val="-5"/>
                <w:sz w:val="22"/>
              </w:rPr>
              <w:t> and</w:t>
            </w:r>
          </w:p>
          <w:p>
            <w:pPr>
              <w:pStyle w:val="TableParagraph"/>
              <w:spacing w:before="235"/>
              <w:ind w:left="109"/>
              <w:rPr>
                <w:sz w:val="22"/>
              </w:rPr>
            </w:pPr>
            <w:r>
              <w:rPr>
                <w:color w:val="231F20"/>
                <w:sz w:val="22"/>
              </w:rPr>
              <w:t>Queries</w:t>
            </w:r>
            <w:r>
              <w:rPr>
                <w:color w:val="231F20"/>
                <w:spacing w:val="-11"/>
                <w:sz w:val="22"/>
              </w:rPr>
              <w:t> </w:t>
            </w:r>
            <w:r>
              <w:rPr>
                <w:color w:val="231F20"/>
                <w:sz w:val="22"/>
              </w:rPr>
              <w:t>to</w:t>
            </w:r>
            <w:r>
              <w:rPr>
                <w:color w:val="231F20"/>
                <w:spacing w:val="-6"/>
                <w:sz w:val="22"/>
              </w:rPr>
              <w:t> </w:t>
            </w:r>
            <w:r>
              <w:rPr>
                <w:color w:val="231F20"/>
                <w:sz w:val="22"/>
              </w:rPr>
              <w:t>Insert,</w:t>
            </w:r>
            <w:r>
              <w:rPr>
                <w:color w:val="231F20"/>
                <w:spacing w:val="-11"/>
                <w:sz w:val="22"/>
              </w:rPr>
              <w:t> </w:t>
            </w:r>
            <w:r>
              <w:rPr>
                <w:color w:val="231F20"/>
                <w:sz w:val="22"/>
              </w:rPr>
              <w:t>update,</w:t>
            </w:r>
            <w:r>
              <w:rPr>
                <w:color w:val="231F20"/>
                <w:spacing w:val="-10"/>
                <w:sz w:val="22"/>
              </w:rPr>
              <w:t> </w:t>
            </w:r>
            <w:r>
              <w:rPr>
                <w:color w:val="231F20"/>
                <w:sz w:val="22"/>
              </w:rPr>
              <w:t>delete</w:t>
            </w:r>
            <w:r>
              <w:rPr>
                <w:color w:val="231F20"/>
                <w:spacing w:val="-8"/>
                <w:sz w:val="22"/>
              </w:rPr>
              <w:t> </w:t>
            </w:r>
            <w:r>
              <w:rPr>
                <w:color w:val="231F20"/>
                <w:sz w:val="22"/>
              </w:rPr>
              <w:t>data</w:t>
            </w:r>
            <w:r>
              <w:rPr>
                <w:color w:val="231F20"/>
                <w:spacing w:val="-4"/>
                <w:sz w:val="22"/>
              </w:rPr>
              <w:t> </w:t>
            </w:r>
            <w:r>
              <w:rPr>
                <w:color w:val="231F20"/>
                <w:sz w:val="22"/>
              </w:rPr>
              <w:t>from</w:t>
            </w:r>
            <w:r>
              <w:rPr>
                <w:color w:val="231F20"/>
                <w:spacing w:val="-3"/>
                <w:sz w:val="22"/>
              </w:rPr>
              <w:t> </w:t>
            </w:r>
            <w:r>
              <w:rPr>
                <w:color w:val="231F20"/>
                <w:spacing w:val="-2"/>
                <w:sz w:val="22"/>
              </w:rPr>
              <w:t>tables.</w:t>
            </w:r>
          </w:p>
        </w:tc>
      </w:tr>
      <w:tr>
        <w:trPr>
          <w:trHeight w:val="816" w:hRule="atLeast"/>
        </w:trPr>
        <w:tc>
          <w:tcPr>
            <w:tcW w:w="889" w:type="dxa"/>
          </w:tcPr>
          <w:p>
            <w:pPr>
              <w:pStyle w:val="TableParagraph"/>
              <w:spacing w:before="79"/>
              <w:ind w:left="110"/>
              <w:rPr>
                <w:sz w:val="22"/>
              </w:rPr>
            </w:pPr>
            <w:r>
              <w:rPr>
                <w:color w:val="231F20"/>
                <w:spacing w:val="-5"/>
                <w:sz w:val="22"/>
              </w:rPr>
              <w:t>CO2</w:t>
            </w:r>
          </w:p>
        </w:tc>
        <w:tc>
          <w:tcPr>
            <w:tcW w:w="1239" w:type="dxa"/>
          </w:tcPr>
          <w:p>
            <w:pPr>
              <w:pStyle w:val="TableParagraph"/>
              <w:spacing w:before="7"/>
              <w:ind w:left="109"/>
              <w:rPr>
                <w:sz w:val="22"/>
              </w:rPr>
            </w:pPr>
            <w:r>
              <w:rPr>
                <w:color w:val="231F20"/>
                <w:spacing w:val="-2"/>
                <w:sz w:val="22"/>
              </w:rPr>
              <w:t>CM-</w:t>
            </w:r>
            <w:r>
              <w:rPr>
                <w:color w:val="231F20"/>
                <w:spacing w:val="-4"/>
                <w:sz w:val="22"/>
              </w:rPr>
              <w:t>308.2</w:t>
            </w:r>
          </w:p>
        </w:tc>
        <w:tc>
          <w:tcPr>
            <w:tcW w:w="7189" w:type="dxa"/>
          </w:tcPr>
          <w:p>
            <w:pPr>
              <w:pStyle w:val="TableParagraph"/>
              <w:spacing w:before="7"/>
              <w:ind w:left="109"/>
              <w:rPr>
                <w:sz w:val="22"/>
              </w:rPr>
            </w:pPr>
            <w:r>
              <w:rPr>
                <w:color w:val="231F20"/>
                <w:sz w:val="22"/>
              </w:rPr>
              <w:t>Execute</w:t>
            </w:r>
            <w:r>
              <w:rPr>
                <w:color w:val="231F20"/>
                <w:spacing w:val="-6"/>
                <w:sz w:val="22"/>
              </w:rPr>
              <w:t> </w:t>
            </w:r>
            <w:r>
              <w:rPr>
                <w:color w:val="231F20"/>
                <w:sz w:val="22"/>
              </w:rPr>
              <w:t>SQL</w:t>
            </w:r>
            <w:r>
              <w:rPr>
                <w:color w:val="231F20"/>
                <w:spacing w:val="-8"/>
                <w:sz w:val="22"/>
              </w:rPr>
              <w:t> </w:t>
            </w:r>
            <w:r>
              <w:rPr>
                <w:color w:val="231F20"/>
                <w:sz w:val="22"/>
              </w:rPr>
              <w:t>Queries</w:t>
            </w:r>
            <w:r>
              <w:rPr>
                <w:color w:val="231F20"/>
                <w:spacing w:val="-11"/>
                <w:sz w:val="22"/>
              </w:rPr>
              <w:t> </w:t>
            </w:r>
            <w:r>
              <w:rPr>
                <w:color w:val="231F20"/>
                <w:sz w:val="22"/>
              </w:rPr>
              <w:t>to</w:t>
            </w:r>
            <w:r>
              <w:rPr>
                <w:color w:val="231F20"/>
                <w:spacing w:val="-8"/>
                <w:sz w:val="22"/>
              </w:rPr>
              <w:t> </w:t>
            </w:r>
            <w:r>
              <w:rPr>
                <w:color w:val="231F20"/>
                <w:sz w:val="22"/>
              </w:rPr>
              <w:t>display</w:t>
            </w:r>
            <w:r>
              <w:rPr>
                <w:color w:val="231F20"/>
                <w:spacing w:val="-6"/>
                <w:sz w:val="22"/>
              </w:rPr>
              <w:t> </w:t>
            </w:r>
            <w:r>
              <w:rPr>
                <w:color w:val="231F20"/>
                <w:sz w:val="22"/>
              </w:rPr>
              <w:t>data</w:t>
            </w:r>
            <w:r>
              <w:rPr>
                <w:color w:val="231F20"/>
                <w:spacing w:val="-11"/>
                <w:sz w:val="22"/>
              </w:rPr>
              <w:t> </w:t>
            </w:r>
            <w:r>
              <w:rPr>
                <w:color w:val="231F20"/>
                <w:sz w:val="22"/>
              </w:rPr>
              <w:t>on</w:t>
            </w:r>
            <w:r>
              <w:rPr>
                <w:color w:val="231F20"/>
                <w:spacing w:val="-7"/>
                <w:sz w:val="22"/>
              </w:rPr>
              <w:t> </w:t>
            </w:r>
            <w:r>
              <w:rPr>
                <w:color w:val="231F20"/>
                <w:sz w:val="22"/>
              </w:rPr>
              <w:t>different</w:t>
            </w:r>
            <w:r>
              <w:rPr>
                <w:color w:val="231F20"/>
                <w:spacing w:val="-8"/>
                <w:sz w:val="22"/>
              </w:rPr>
              <w:t> </w:t>
            </w:r>
            <w:r>
              <w:rPr>
                <w:color w:val="231F20"/>
                <w:sz w:val="22"/>
              </w:rPr>
              <w:t>conditions</w:t>
            </w:r>
            <w:r>
              <w:rPr>
                <w:color w:val="231F20"/>
                <w:spacing w:val="-6"/>
                <w:sz w:val="22"/>
              </w:rPr>
              <w:t> </w:t>
            </w:r>
            <w:r>
              <w:rPr>
                <w:color w:val="231F20"/>
                <w:spacing w:val="-4"/>
                <w:sz w:val="22"/>
              </w:rPr>
              <w:t>from</w:t>
            </w:r>
          </w:p>
          <w:p>
            <w:pPr>
              <w:pStyle w:val="TableParagraph"/>
              <w:spacing w:before="230"/>
              <w:ind w:left="109"/>
              <w:rPr>
                <w:sz w:val="22"/>
              </w:rPr>
            </w:pPr>
            <w:r>
              <w:rPr>
                <w:color w:val="231F20"/>
                <w:sz w:val="22"/>
              </w:rPr>
              <w:t>different</w:t>
            </w:r>
            <w:r>
              <w:rPr>
                <w:color w:val="231F20"/>
                <w:spacing w:val="-13"/>
                <w:sz w:val="22"/>
              </w:rPr>
              <w:t> </w:t>
            </w:r>
            <w:r>
              <w:rPr>
                <w:color w:val="231F20"/>
                <w:spacing w:val="-2"/>
                <w:sz w:val="22"/>
              </w:rPr>
              <w:t>tables</w:t>
            </w:r>
          </w:p>
        </w:tc>
      </w:tr>
      <w:tr>
        <w:trPr>
          <w:trHeight w:val="657" w:hRule="atLeast"/>
        </w:trPr>
        <w:tc>
          <w:tcPr>
            <w:tcW w:w="889" w:type="dxa"/>
          </w:tcPr>
          <w:p>
            <w:pPr>
              <w:pStyle w:val="TableParagraph"/>
              <w:spacing w:before="1"/>
              <w:ind w:left="110"/>
              <w:rPr>
                <w:sz w:val="22"/>
              </w:rPr>
            </w:pPr>
            <w:r>
              <w:rPr>
                <w:color w:val="231F20"/>
                <w:spacing w:val="-5"/>
                <w:sz w:val="22"/>
              </w:rPr>
              <w:t>CO3</w:t>
            </w:r>
          </w:p>
        </w:tc>
        <w:tc>
          <w:tcPr>
            <w:tcW w:w="1239" w:type="dxa"/>
          </w:tcPr>
          <w:p>
            <w:pPr>
              <w:pStyle w:val="TableParagraph"/>
              <w:spacing w:before="6"/>
              <w:ind w:left="109"/>
              <w:rPr>
                <w:sz w:val="22"/>
              </w:rPr>
            </w:pPr>
            <w:r>
              <w:rPr>
                <w:color w:val="231F20"/>
                <w:spacing w:val="-2"/>
                <w:sz w:val="22"/>
              </w:rPr>
              <w:t>CM-</w:t>
            </w:r>
            <w:r>
              <w:rPr>
                <w:color w:val="231F20"/>
                <w:spacing w:val="-4"/>
                <w:sz w:val="22"/>
              </w:rPr>
              <w:t>308.3</w:t>
            </w:r>
          </w:p>
        </w:tc>
        <w:tc>
          <w:tcPr>
            <w:tcW w:w="7189" w:type="dxa"/>
          </w:tcPr>
          <w:p>
            <w:pPr>
              <w:pStyle w:val="TableParagraph"/>
              <w:spacing w:before="174"/>
              <w:ind w:left="109"/>
              <w:rPr>
                <w:sz w:val="22"/>
              </w:rPr>
            </w:pPr>
            <w:r>
              <w:rPr>
                <w:color w:val="231F20"/>
                <w:spacing w:val="-2"/>
                <w:sz w:val="22"/>
              </w:rPr>
              <w:t>Execute</w:t>
            </w:r>
            <w:r>
              <w:rPr>
                <w:color w:val="231F20"/>
                <w:spacing w:val="-1"/>
                <w:sz w:val="22"/>
              </w:rPr>
              <w:t> </w:t>
            </w:r>
            <w:r>
              <w:rPr>
                <w:color w:val="231F20"/>
                <w:spacing w:val="-2"/>
                <w:sz w:val="22"/>
              </w:rPr>
              <w:t>PL/SQL Programs</w:t>
            </w:r>
          </w:p>
        </w:tc>
      </w:tr>
      <w:tr>
        <w:trPr>
          <w:trHeight w:val="657" w:hRule="atLeast"/>
        </w:trPr>
        <w:tc>
          <w:tcPr>
            <w:tcW w:w="889" w:type="dxa"/>
          </w:tcPr>
          <w:p>
            <w:pPr>
              <w:pStyle w:val="TableParagraph"/>
              <w:spacing w:before="2"/>
              <w:ind w:left="110"/>
              <w:rPr>
                <w:sz w:val="22"/>
              </w:rPr>
            </w:pPr>
            <w:r>
              <w:rPr>
                <w:color w:val="231F20"/>
                <w:spacing w:val="-5"/>
                <w:sz w:val="22"/>
              </w:rPr>
              <w:t>CO4</w:t>
            </w:r>
          </w:p>
        </w:tc>
        <w:tc>
          <w:tcPr>
            <w:tcW w:w="1239" w:type="dxa"/>
          </w:tcPr>
          <w:p>
            <w:pPr>
              <w:pStyle w:val="TableParagraph"/>
              <w:spacing w:before="6"/>
              <w:ind w:left="109"/>
              <w:rPr>
                <w:sz w:val="22"/>
              </w:rPr>
            </w:pPr>
            <w:r>
              <w:rPr>
                <w:color w:val="231F20"/>
                <w:spacing w:val="-2"/>
                <w:sz w:val="22"/>
              </w:rPr>
              <w:t>CM-</w:t>
            </w:r>
            <w:r>
              <w:rPr>
                <w:color w:val="231F20"/>
                <w:spacing w:val="-4"/>
                <w:sz w:val="22"/>
              </w:rPr>
              <w:t>308.4</w:t>
            </w:r>
          </w:p>
        </w:tc>
        <w:tc>
          <w:tcPr>
            <w:tcW w:w="7189" w:type="dxa"/>
          </w:tcPr>
          <w:p>
            <w:pPr>
              <w:pStyle w:val="TableParagraph"/>
              <w:spacing w:before="174"/>
              <w:ind w:left="109"/>
              <w:rPr>
                <w:sz w:val="22"/>
              </w:rPr>
            </w:pPr>
            <w:r>
              <w:rPr>
                <w:color w:val="231F20"/>
                <w:sz w:val="22"/>
              </w:rPr>
              <w:t>Demonstrate</w:t>
            </w:r>
            <w:r>
              <w:rPr>
                <w:color w:val="231F20"/>
                <w:spacing w:val="-6"/>
                <w:sz w:val="22"/>
              </w:rPr>
              <w:t> </w:t>
            </w:r>
            <w:r>
              <w:rPr>
                <w:color w:val="231F20"/>
                <w:sz w:val="22"/>
              </w:rPr>
              <w:t>the</w:t>
            </w:r>
            <w:r>
              <w:rPr>
                <w:color w:val="231F20"/>
                <w:spacing w:val="-6"/>
                <w:sz w:val="22"/>
              </w:rPr>
              <w:t> </w:t>
            </w:r>
            <w:r>
              <w:rPr>
                <w:color w:val="231F20"/>
                <w:sz w:val="22"/>
              </w:rPr>
              <w:t>usage</w:t>
            </w:r>
            <w:r>
              <w:rPr>
                <w:color w:val="231F20"/>
                <w:spacing w:val="-6"/>
                <w:sz w:val="22"/>
              </w:rPr>
              <w:t> </w:t>
            </w:r>
            <w:r>
              <w:rPr>
                <w:color w:val="231F20"/>
                <w:sz w:val="22"/>
              </w:rPr>
              <w:t>of</w:t>
            </w:r>
            <w:r>
              <w:rPr>
                <w:color w:val="231F20"/>
                <w:spacing w:val="-6"/>
                <w:sz w:val="22"/>
              </w:rPr>
              <w:t> </w:t>
            </w:r>
            <w:r>
              <w:rPr>
                <w:color w:val="231F20"/>
                <w:sz w:val="22"/>
              </w:rPr>
              <w:t>cursors</w:t>
            </w:r>
            <w:r>
              <w:rPr>
                <w:color w:val="231F20"/>
                <w:spacing w:val="-7"/>
                <w:sz w:val="22"/>
              </w:rPr>
              <w:t> </w:t>
            </w:r>
            <w:r>
              <w:rPr>
                <w:color w:val="231F20"/>
                <w:sz w:val="22"/>
              </w:rPr>
              <w:t>and</w:t>
            </w:r>
            <w:r>
              <w:rPr>
                <w:color w:val="231F20"/>
                <w:spacing w:val="-10"/>
                <w:sz w:val="22"/>
              </w:rPr>
              <w:t> </w:t>
            </w:r>
            <w:r>
              <w:rPr>
                <w:color w:val="231F20"/>
                <w:spacing w:val="-2"/>
                <w:sz w:val="22"/>
              </w:rPr>
              <w:t>triggers</w:t>
            </w:r>
          </w:p>
        </w:tc>
      </w:tr>
      <w:tr>
        <w:trPr>
          <w:trHeight w:val="820" w:hRule="atLeast"/>
        </w:trPr>
        <w:tc>
          <w:tcPr>
            <w:tcW w:w="889" w:type="dxa"/>
          </w:tcPr>
          <w:p>
            <w:pPr>
              <w:pStyle w:val="TableParagraph"/>
              <w:spacing w:before="78"/>
              <w:ind w:left="110"/>
              <w:rPr>
                <w:sz w:val="22"/>
              </w:rPr>
            </w:pPr>
            <w:r>
              <w:rPr>
                <w:color w:val="231F20"/>
                <w:spacing w:val="-5"/>
                <w:sz w:val="22"/>
              </w:rPr>
              <w:t>CO5</w:t>
            </w:r>
          </w:p>
        </w:tc>
        <w:tc>
          <w:tcPr>
            <w:tcW w:w="1239" w:type="dxa"/>
          </w:tcPr>
          <w:p>
            <w:pPr>
              <w:pStyle w:val="TableParagraph"/>
              <w:spacing w:before="6"/>
              <w:ind w:left="109"/>
              <w:rPr>
                <w:sz w:val="22"/>
              </w:rPr>
            </w:pPr>
            <w:r>
              <w:rPr>
                <w:color w:val="231F20"/>
                <w:spacing w:val="-2"/>
                <w:sz w:val="22"/>
              </w:rPr>
              <w:t>CM-</w:t>
            </w:r>
            <w:r>
              <w:rPr>
                <w:color w:val="231F20"/>
                <w:spacing w:val="-4"/>
                <w:sz w:val="22"/>
              </w:rPr>
              <w:t>308.5</w:t>
            </w:r>
          </w:p>
        </w:tc>
        <w:tc>
          <w:tcPr>
            <w:tcW w:w="7189" w:type="dxa"/>
          </w:tcPr>
          <w:p>
            <w:pPr>
              <w:pStyle w:val="TableParagraph"/>
              <w:spacing w:before="6"/>
              <w:ind w:left="109"/>
              <w:rPr>
                <w:sz w:val="22"/>
              </w:rPr>
            </w:pPr>
            <w:r>
              <w:rPr>
                <w:color w:val="231F20"/>
                <w:sz w:val="22"/>
              </w:rPr>
              <w:t>Execute</w:t>
            </w:r>
            <w:r>
              <w:rPr>
                <w:color w:val="231F20"/>
                <w:spacing w:val="-7"/>
                <w:sz w:val="22"/>
              </w:rPr>
              <w:t> </w:t>
            </w:r>
            <w:r>
              <w:rPr>
                <w:color w:val="231F20"/>
                <w:sz w:val="22"/>
              </w:rPr>
              <w:t>commands</w:t>
            </w:r>
            <w:r>
              <w:rPr>
                <w:color w:val="231F20"/>
                <w:spacing w:val="-10"/>
                <w:sz w:val="22"/>
              </w:rPr>
              <w:t> </w:t>
            </w:r>
            <w:r>
              <w:rPr>
                <w:color w:val="231F20"/>
                <w:sz w:val="22"/>
              </w:rPr>
              <w:t>to</w:t>
            </w:r>
            <w:r>
              <w:rPr>
                <w:color w:val="231F20"/>
                <w:spacing w:val="-3"/>
                <w:sz w:val="22"/>
              </w:rPr>
              <w:t> </w:t>
            </w:r>
            <w:r>
              <w:rPr>
                <w:color w:val="231F20"/>
                <w:sz w:val="22"/>
              </w:rPr>
              <w:t>Insert,</w:t>
            </w:r>
            <w:r>
              <w:rPr>
                <w:color w:val="231F20"/>
                <w:spacing w:val="-7"/>
                <w:sz w:val="22"/>
              </w:rPr>
              <w:t> </w:t>
            </w:r>
            <w:r>
              <w:rPr>
                <w:color w:val="231F20"/>
                <w:sz w:val="22"/>
              </w:rPr>
              <w:t>update,</w:t>
            </w:r>
            <w:r>
              <w:rPr>
                <w:color w:val="231F20"/>
                <w:spacing w:val="-6"/>
                <w:sz w:val="22"/>
              </w:rPr>
              <w:t> </w:t>
            </w:r>
            <w:r>
              <w:rPr>
                <w:color w:val="231F20"/>
                <w:sz w:val="22"/>
              </w:rPr>
              <w:t>delete</w:t>
            </w:r>
            <w:r>
              <w:rPr>
                <w:color w:val="231F20"/>
                <w:spacing w:val="-5"/>
                <w:sz w:val="22"/>
              </w:rPr>
              <w:t> </w:t>
            </w:r>
            <w:r>
              <w:rPr>
                <w:color w:val="231F20"/>
                <w:sz w:val="22"/>
              </w:rPr>
              <w:t>and</w:t>
            </w:r>
            <w:r>
              <w:rPr>
                <w:color w:val="231F20"/>
                <w:spacing w:val="-7"/>
                <w:sz w:val="22"/>
              </w:rPr>
              <w:t> </w:t>
            </w:r>
            <w:r>
              <w:rPr>
                <w:color w:val="231F20"/>
                <w:sz w:val="22"/>
              </w:rPr>
              <w:t>select</w:t>
            </w:r>
            <w:r>
              <w:rPr>
                <w:color w:val="231F20"/>
                <w:spacing w:val="-7"/>
                <w:sz w:val="22"/>
              </w:rPr>
              <w:t> </w:t>
            </w:r>
            <w:r>
              <w:rPr>
                <w:color w:val="231F20"/>
                <w:sz w:val="22"/>
              </w:rPr>
              <w:t>data</w:t>
            </w:r>
            <w:r>
              <w:rPr>
                <w:color w:val="231F20"/>
                <w:spacing w:val="-5"/>
                <w:sz w:val="22"/>
              </w:rPr>
              <w:t> in</w:t>
            </w:r>
          </w:p>
          <w:p>
            <w:pPr>
              <w:pStyle w:val="TableParagraph"/>
              <w:spacing w:before="235"/>
              <w:ind w:left="109"/>
              <w:rPr>
                <w:sz w:val="22"/>
              </w:rPr>
            </w:pPr>
            <w:r>
              <w:rPr>
                <w:color w:val="231F20"/>
                <w:sz w:val="22"/>
              </w:rPr>
              <w:t>NOSQL</w:t>
            </w:r>
            <w:r>
              <w:rPr>
                <w:color w:val="231F20"/>
                <w:spacing w:val="-6"/>
                <w:sz w:val="22"/>
              </w:rPr>
              <w:t> </w:t>
            </w:r>
            <w:r>
              <w:rPr>
                <w:color w:val="231F20"/>
                <w:sz w:val="22"/>
              </w:rPr>
              <w:t>and</w:t>
            </w:r>
            <w:r>
              <w:rPr>
                <w:color w:val="231F20"/>
                <w:spacing w:val="-10"/>
                <w:sz w:val="22"/>
              </w:rPr>
              <w:t> </w:t>
            </w:r>
            <w:r>
              <w:rPr>
                <w:color w:val="231F20"/>
                <w:sz w:val="22"/>
              </w:rPr>
              <w:t>Mongo</w:t>
            </w:r>
            <w:r>
              <w:rPr>
                <w:color w:val="231F20"/>
                <w:spacing w:val="-5"/>
                <w:sz w:val="22"/>
              </w:rPr>
              <w:t> </w:t>
            </w:r>
            <w:r>
              <w:rPr>
                <w:color w:val="231F20"/>
                <w:sz w:val="22"/>
              </w:rPr>
              <w:t>DB </w:t>
            </w:r>
            <w:r>
              <w:rPr>
                <w:color w:val="231F20"/>
                <w:spacing w:val="-2"/>
                <w:sz w:val="22"/>
              </w:rPr>
              <w:t>databases</w:t>
            </w:r>
          </w:p>
        </w:tc>
      </w:tr>
    </w:tbl>
    <w:p>
      <w:pPr>
        <w:pStyle w:val="TableParagraph"/>
        <w:spacing w:after="0"/>
        <w:rPr>
          <w:sz w:val="22"/>
        </w:rPr>
        <w:sectPr>
          <w:pgSz w:w="12240" w:h="15840"/>
          <w:pgMar w:header="0" w:footer="1147" w:top="400" w:bottom="1340" w:left="360" w:right="360"/>
        </w:sectPr>
      </w:pPr>
    </w:p>
    <w:p>
      <w:pPr>
        <w:spacing w:before="46"/>
        <w:ind w:left="0" w:right="70" w:firstLine="0"/>
        <w:jc w:val="center"/>
        <w:rPr>
          <w:b/>
          <w:sz w:val="22"/>
        </w:rPr>
      </w:pPr>
      <w:r>
        <w:rPr>
          <w:b/>
          <w:color w:val="231F20"/>
          <w:spacing w:val="-2"/>
          <w:sz w:val="22"/>
          <w:u w:val="single" w:color="231F20"/>
        </w:rPr>
        <w:t>CO-PO/PSO</w:t>
      </w:r>
      <w:r>
        <w:rPr>
          <w:b/>
          <w:color w:val="231F20"/>
          <w:spacing w:val="2"/>
          <w:sz w:val="22"/>
          <w:u w:val="single" w:color="231F20"/>
        </w:rPr>
        <w:t> </w:t>
      </w:r>
      <w:r>
        <w:rPr>
          <w:b/>
          <w:color w:val="231F20"/>
          <w:spacing w:val="-2"/>
          <w:sz w:val="22"/>
          <w:u w:val="single" w:color="231F20"/>
        </w:rPr>
        <w:t>MATRIX</w:t>
      </w:r>
    </w:p>
    <w:p>
      <w:pPr>
        <w:pStyle w:val="BodyText"/>
        <w:spacing w:before="7"/>
        <w:rPr>
          <w:b/>
          <w:sz w:val="15"/>
        </w:rPr>
      </w:pPr>
    </w:p>
    <w:tbl>
      <w:tblPr>
        <w:tblW w:w="0" w:type="auto"/>
        <w:jc w:val="left"/>
        <w:tblInd w:w="20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90"/>
        <w:gridCol w:w="591"/>
        <w:gridCol w:w="586"/>
        <w:gridCol w:w="586"/>
        <w:gridCol w:w="586"/>
        <w:gridCol w:w="590"/>
        <w:gridCol w:w="586"/>
        <w:gridCol w:w="586"/>
        <w:gridCol w:w="692"/>
        <w:gridCol w:w="687"/>
        <w:gridCol w:w="691"/>
      </w:tblGrid>
      <w:tr>
        <w:trPr>
          <w:trHeight w:val="508" w:hRule="atLeast"/>
        </w:trPr>
        <w:tc>
          <w:tcPr>
            <w:tcW w:w="1090" w:type="dxa"/>
            <w:tcBorders>
              <w:left w:val="single" w:sz="4" w:space="0" w:color="231F20"/>
              <w:right w:val="single" w:sz="4" w:space="0" w:color="231F20"/>
            </w:tcBorders>
          </w:tcPr>
          <w:p>
            <w:pPr>
              <w:pStyle w:val="TableParagraph"/>
              <w:spacing w:before="1"/>
              <w:ind w:left="110"/>
              <w:rPr>
                <w:sz w:val="22"/>
              </w:rPr>
            </w:pPr>
            <w:r>
              <w:rPr>
                <w:color w:val="231F20"/>
                <w:sz w:val="22"/>
              </w:rPr>
              <w:t>CO</w:t>
            </w:r>
            <w:r>
              <w:rPr>
                <w:color w:val="231F20"/>
                <w:spacing w:val="-3"/>
                <w:sz w:val="22"/>
              </w:rPr>
              <w:t> </w:t>
            </w:r>
            <w:r>
              <w:rPr>
                <w:color w:val="231F20"/>
                <w:spacing w:val="-5"/>
                <w:sz w:val="22"/>
              </w:rPr>
              <w:t>NO.</w:t>
            </w:r>
          </w:p>
        </w:tc>
        <w:tc>
          <w:tcPr>
            <w:tcW w:w="591" w:type="dxa"/>
            <w:tcBorders>
              <w:left w:val="single" w:sz="4" w:space="0" w:color="231F20"/>
              <w:right w:val="single" w:sz="4" w:space="0" w:color="231F20"/>
            </w:tcBorders>
          </w:tcPr>
          <w:p>
            <w:pPr>
              <w:pStyle w:val="TableParagraph"/>
              <w:spacing w:before="1"/>
              <w:ind w:left="16" w:right="6"/>
              <w:jc w:val="center"/>
              <w:rPr>
                <w:sz w:val="22"/>
              </w:rPr>
            </w:pPr>
            <w:r>
              <w:rPr>
                <w:color w:val="231F20"/>
                <w:spacing w:val="-5"/>
                <w:sz w:val="22"/>
              </w:rPr>
              <w:t>PO1</w:t>
            </w:r>
          </w:p>
        </w:tc>
        <w:tc>
          <w:tcPr>
            <w:tcW w:w="586" w:type="dxa"/>
            <w:tcBorders>
              <w:left w:val="single" w:sz="4" w:space="0" w:color="231F20"/>
              <w:right w:val="single" w:sz="4" w:space="0" w:color="231F20"/>
            </w:tcBorders>
          </w:tcPr>
          <w:p>
            <w:pPr>
              <w:pStyle w:val="TableParagraph"/>
              <w:spacing w:before="1"/>
              <w:ind w:left="24"/>
              <w:jc w:val="center"/>
              <w:rPr>
                <w:sz w:val="22"/>
              </w:rPr>
            </w:pPr>
            <w:r>
              <w:rPr>
                <w:color w:val="231F20"/>
                <w:spacing w:val="-5"/>
                <w:sz w:val="22"/>
              </w:rPr>
              <w:t>PO2</w:t>
            </w:r>
          </w:p>
        </w:tc>
        <w:tc>
          <w:tcPr>
            <w:tcW w:w="586" w:type="dxa"/>
            <w:tcBorders>
              <w:left w:val="single" w:sz="4" w:space="0" w:color="231F20"/>
              <w:right w:val="single" w:sz="4" w:space="0" w:color="231F20"/>
            </w:tcBorders>
          </w:tcPr>
          <w:p>
            <w:pPr>
              <w:pStyle w:val="TableParagraph"/>
              <w:spacing w:before="1"/>
              <w:ind w:left="24" w:right="10"/>
              <w:jc w:val="center"/>
              <w:rPr>
                <w:sz w:val="22"/>
              </w:rPr>
            </w:pPr>
            <w:r>
              <w:rPr>
                <w:color w:val="231F20"/>
                <w:spacing w:val="-5"/>
                <w:sz w:val="22"/>
              </w:rPr>
              <w:t>PO3</w:t>
            </w:r>
          </w:p>
        </w:tc>
        <w:tc>
          <w:tcPr>
            <w:tcW w:w="586" w:type="dxa"/>
            <w:tcBorders>
              <w:left w:val="single" w:sz="4" w:space="0" w:color="231F20"/>
              <w:right w:val="single" w:sz="4" w:space="0" w:color="231F20"/>
            </w:tcBorders>
          </w:tcPr>
          <w:p>
            <w:pPr>
              <w:pStyle w:val="TableParagraph"/>
              <w:spacing w:before="1"/>
              <w:ind w:left="24"/>
              <w:jc w:val="center"/>
              <w:rPr>
                <w:sz w:val="22"/>
              </w:rPr>
            </w:pPr>
            <w:r>
              <w:rPr>
                <w:color w:val="231F20"/>
                <w:spacing w:val="-5"/>
                <w:sz w:val="22"/>
              </w:rPr>
              <w:t>PO4</w:t>
            </w:r>
          </w:p>
        </w:tc>
        <w:tc>
          <w:tcPr>
            <w:tcW w:w="590" w:type="dxa"/>
            <w:tcBorders>
              <w:left w:val="single" w:sz="4" w:space="0" w:color="231F20"/>
              <w:right w:val="single" w:sz="4" w:space="0" w:color="231F20"/>
            </w:tcBorders>
          </w:tcPr>
          <w:p>
            <w:pPr>
              <w:pStyle w:val="TableParagraph"/>
              <w:spacing w:before="1"/>
              <w:ind w:left="9"/>
              <w:jc w:val="center"/>
              <w:rPr>
                <w:sz w:val="22"/>
              </w:rPr>
            </w:pPr>
            <w:r>
              <w:rPr>
                <w:color w:val="231F20"/>
                <w:spacing w:val="-5"/>
                <w:sz w:val="22"/>
              </w:rPr>
              <w:t>PO5</w:t>
            </w:r>
          </w:p>
        </w:tc>
        <w:tc>
          <w:tcPr>
            <w:tcW w:w="586" w:type="dxa"/>
            <w:tcBorders>
              <w:left w:val="single" w:sz="4" w:space="0" w:color="231F20"/>
              <w:right w:val="single" w:sz="4" w:space="0" w:color="231F20"/>
            </w:tcBorders>
          </w:tcPr>
          <w:p>
            <w:pPr>
              <w:pStyle w:val="TableParagraph"/>
              <w:spacing w:before="1"/>
              <w:ind w:left="24" w:right="9"/>
              <w:jc w:val="center"/>
              <w:rPr>
                <w:sz w:val="22"/>
              </w:rPr>
            </w:pPr>
            <w:r>
              <w:rPr>
                <w:color w:val="231F20"/>
                <w:spacing w:val="-5"/>
                <w:sz w:val="22"/>
              </w:rPr>
              <w:t>PO6</w:t>
            </w:r>
          </w:p>
        </w:tc>
        <w:tc>
          <w:tcPr>
            <w:tcW w:w="586" w:type="dxa"/>
            <w:tcBorders>
              <w:left w:val="single" w:sz="4" w:space="0" w:color="231F20"/>
              <w:right w:val="single" w:sz="4" w:space="0" w:color="231F20"/>
            </w:tcBorders>
          </w:tcPr>
          <w:p>
            <w:pPr>
              <w:pStyle w:val="TableParagraph"/>
              <w:spacing w:before="1"/>
              <w:ind w:left="24" w:right="10"/>
              <w:jc w:val="center"/>
              <w:rPr>
                <w:sz w:val="22"/>
              </w:rPr>
            </w:pPr>
            <w:r>
              <w:rPr>
                <w:color w:val="231F20"/>
                <w:spacing w:val="-5"/>
                <w:sz w:val="22"/>
              </w:rPr>
              <w:t>PO7</w:t>
            </w:r>
          </w:p>
        </w:tc>
        <w:tc>
          <w:tcPr>
            <w:tcW w:w="692" w:type="dxa"/>
            <w:tcBorders>
              <w:left w:val="single" w:sz="4" w:space="0" w:color="231F20"/>
              <w:right w:val="single" w:sz="4" w:space="0" w:color="231F20"/>
            </w:tcBorders>
          </w:tcPr>
          <w:p>
            <w:pPr>
              <w:pStyle w:val="TableParagraph"/>
              <w:spacing w:before="1"/>
              <w:ind w:left="14" w:right="5"/>
              <w:jc w:val="center"/>
              <w:rPr>
                <w:sz w:val="22"/>
              </w:rPr>
            </w:pPr>
            <w:r>
              <w:rPr>
                <w:color w:val="231F20"/>
                <w:spacing w:val="-4"/>
                <w:sz w:val="22"/>
              </w:rPr>
              <w:t>PSO1</w:t>
            </w:r>
          </w:p>
        </w:tc>
        <w:tc>
          <w:tcPr>
            <w:tcW w:w="687" w:type="dxa"/>
            <w:tcBorders>
              <w:left w:val="single" w:sz="4" w:space="0" w:color="231F20"/>
              <w:right w:val="single" w:sz="4" w:space="0" w:color="231F20"/>
            </w:tcBorders>
          </w:tcPr>
          <w:p>
            <w:pPr>
              <w:pStyle w:val="TableParagraph"/>
              <w:spacing w:before="1"/>
              <w:ind w:left="18" w:right="5"/>
              <w:jc w:val="center"/>
              <w:rPr>
                <w:sz w:val="22"/>
              </w:rPr>
            </w:pPr>
            <w:r>
              <w:rPr>
                <w:color w:val="231F20"/>
                <w:spacing w:val="-4"/>
                <w:sz w:val="22"/>
              </w:rPr>
              <w:t>PSO2</w:t>
            </w:r>
          </w:p>
        </w:tc>
        <w:tc>
          <w:tcPr>
            <w:tcW w:w="691" w:type="dxa"/>
            <w:tcBorders>
              <w:left w:val="single" w:sz="4" w:space="0" w:color="231F20"/>
              <w:right w:val="single" w:sz="4" w:space="0" w:color="231F20"/>
            </w:tcBorders>
          </w:tcPr>
          <w:p>
            <w:pPr>
              <w:pStyle w:val="TableParagraph"/>
              <w:spacing w:before="1"/>
              <w:ind w:left="18"/>
              <w:jc w:val="center"/>
              <w:rPr>
                <w:sz w:val="22"/>
              </w:rPr>
            </w:pPr>
            <w:r>
              <w:rPr>
                <w:color w:val="231F20"/>
                <w:spacing w:val="-4"/>
                <w:sz w:val="22"/>
              </w:rPr>
              <w:t>PSO3</w:t>
            </w:r>
          </w:p>
        </w:tc>
      </w:tr>
      <w:tr>
        <w:trPr>
          <w:trHeight w:val="509" w:hRule="atLeast"/>
        </w:trPr>
        <w:tc>
          <w:tcPr>
            <w:tcW w:w="1090" w:type="dxa"/>
            <w:tcBorders>
              <w:left w:val="single" w:sz="4" w:space="0" w:color="231F20"/>
              <w:right w:val="single" w:sz="4" w:space="0" w:color="231F20"/>
            </w:tcBorders>
          </w:tcPr>
          <w:p>
            <w:pPr>
              <w:pStyle w:val="TableParagraph"/>
              <w:spacing w:before="7"/>
              <w:ind w:left="110"/>
              <w:rPr>
                <w:sz w:val="22"/>
              </w:rPr>
            </w:pPr>
            <w:r>
              <w:rPr>
                <w:color w:val="231F20"/>
                <w:spacing w:val="-2"/>
                <w:sz w:val="22"/>
              </w:rPr>
              <w:t>CM-</w:t>
            </w:r>
            <w:r>
              <w:rPr>
                <w:color w:val="231F20"/>
                <w:spacing w:val="-4"/>
                <w:sz w:val="22"/>
              </w:rPr>
              <w:t>308.1</w:t>
            </w:r>
          </w:p>
        </w:tc>
        <w:tc>
          <w:tcPr>
            <w:tcW w:w="591" w:type="dxa"/>
            <w:tcBorders>
              <w:left w:val="single" w:sz="4" w:space="0" w:color="231F20"/>
              <w:right w:val="single" w:sz="4" w:space="0" w:color="231F20"/>
            </w:tcBorders>
          </w:tcPr>
          <w:p>
            <w:pPr>
              <w:pStyle w:val="TableParagraph"/>
              <w:spacing w:before="7"/>
              <w:ind w:left="16" w:right="6"/>
              <w:jc w:val="center"/>
              <w:rPr>
                <w:sz w:val="22"/>
              </w:rPr>
            </w:pPr>
            <w:r>
              <w:rPr>
                <w:color w:val="231F20"/>
                <w:spacing w:val="-10"/>
                <w:sz w:val="22"/>
              </w:rPr>
              <w:t>2</w:t>
            </w:r>
          </w:p>
        </w:tc>
        <w:tc>
          <w:tcPr>
            <w:tcW w:w="586" w:type="dxa"/>
            <w:tcBorders>
              <w:left w:val="single" w:sz="4" w:space="0" w:color="231F20"/>
              <w:right w:val="single" w:sz="4" w:space="0" w:color="231F20"/>
            </w:tcBorders>
          </w:tcPr>
          <w:p>
            <w:pPr>
              <w:pStyle w:val="TableParagraph"/>
              <w:rPr>
                <w:rFonts w:ascii="Times New Roman"/>
                <w:sz w:val="22"/>
              </w:rPr>
            </w:pPr>
          </w:p>
        </w:tc>
        <w:tc>
          <w:tcPr>
            <w:tcW w:w="586" w:type="dxa"/>
            <w:tcBorders>
              <w:left w:val="single" w:sz="4" w:space="0" w:color="231F20"/>
              <w:right w:val="single" w:sz="4" w:space="0" w:color="231F20"/>
            </w:tcBorders>
          </w:tcPr>
          <w:p>
            <w:pPr>
              <w:pStyle w:val="TableParagraph"/>
              <w:spacing w:before="7"/>
              <w:ind w:left="24" w:right="10"/>
              <w:jc w:val="center"/>
              <w:rPr>
                <w:sz w:val="22"/>
              </w:rPr>
            </w:pPr>
            <w:r>
              <w:rPr>
                <w:color w:val="231F20"/>
                <w:spacing w:val="-10"/>
                <w:sz w:val="22"/>
              </w:rPr>
              <w:t>3</w:t>
            </w:r>
          </w:p>
        </w:tc>
        <w:tc>
          <w:tcPr>
            <w:tcW w:w="586" w:type="dxa"/>
            <w:tcBorders>
              <w:left w:val="single" w:sz="4" w:space="0" w:color="231F20"/>
              <w:right w:val="single" w:sz="4" w:space="0" w:color="231F20"/>
            </w:tcBorders>
          </w:tcPr>
          <w:p>
            <w:pPr>
              <w:pStyle w:val="TableParagraph"/>
              <w:rPr>
                <w:rFonts w:ascii="Times New Roman"/>
                <w:sz w:val="22"/>
              </w:rPr>
            </w:pPr>
          </w:p>
        </w:tc>
        <w:tc>
          <w:tcPr>
            <w:tcW w:w="590" w:type="dxa"/>
            <w:tcBorders>
              <w:left w:val="single" w:sz="4" w:space="0" w:color="231F20"/>
              <w:right w:val="single" w:sz="4" w:space="0" w:color="231F20"/>
            </w:tcBorders>
          </w:tcPr>
          <w:p>
            <w:pPr>
              <w:pStyle w:val="TableParagraph"/>
              <w:rPr>
                <w:rFonts w:ascii="Times New Roman"/>
                <w:sz w:val="22"/>
              </w:rPr>
            </w:pPr>
          </w:p>
        </w:tc>
        <w:tc>
          <w:tcPr>
            <w:tcW w:w="586" w:type="dxa"/>
            <w:tcBorders>
              <w:left w:val="single" w:sz="4" w:space="0" w:color="231F20"/>
              <w:right w:val="single" w:sz="4" w:space="0" w:color="231F20"/>
            </w:tcBorders>
          </w:tcPr>
          <w:p>
            <w:pPr>
              <w:pStyle w:val="TableParagraph"/>
              <w:spacing w:before="7"/>
              <w:ind w:left="24" w:right="9"/>
              <w:jc w:val="center"/>
              <w:rPr>
                <w:sz w:val="22"/>
              </w:rPr>
            </w:pPr>
            <w:r>
              <w:rPr>
                <w:color w:val="231F20"/>
                <w:spacing w:val="-10"/>
                <w:sz w:val="22"/>
              </w:rPr>
              <w:t>2</w:t>
            </w:r>
          </w:p>
        </w:tc>
        <w:tc>
          <w:tcPr>
            <w:tcW w:w="586" w:type="dxa"/>
            <w:tcBorders>
              <w:left w:val="single" w:sz="4" w:space="0" w:color="231F20"/>
              <w:right w:val="single" w:sz="4" w:space="0" w:color="231F20"/>
            </w:tcBorders>
          </w:tcPr>
          <w:p>
            <w:pPr>
              <w:pStyle w:val="TableParagraph"/>
              <w:spacing w:before="7"/>
              <w:ind w:left="24" w:right="10"/>
              <w:jc w:val="center"/>
              <w:rPr>
                <w:sz w:val="22"/>
              </w:rPr>
            </w:pPr>
            <w:r>
              <w:rPr>
                <w:color w:val="231F20"/>
                <w:spacing w:val="-10"/>
                <w:sz w:val="22"/>
              </w:rPr>
              <w:t>3</w:t>
            </w:r>
          </w:p>
        </w:tc>
        <w:tc>
          <w:tcPr>
            <w:tcW w:w="692" w:type="dxa"/>
            <w:tcBorders>
              <w:left w:val="single" w:sz="4" w:space="0" w:color="231F20"/>
              <w:right w:val="single" w:sz="4" w:space="0" w:color="231F20"/>
            </w:tcBorders>
          </w:tcPr>
          <w:p>
            <w:pPr>
              <w:pStyle w:val="TableParagraph"/>
              <w:spacing w:before="7"/>
              <w:ind w:left="14"/>
              <w:jc w:val="center"/>
              <w:rPr>
                <w:sz w:val="22"/>
              </w:rPr>
            </w:pPr>
            <w:r>
              <w:rPr>
                <w:color w:val="231F20"/>
                <w:spacing w:val="-10"/>
                <w:sz w:val="22"/>
              </w:rPr>
              <w:t>3</w:t>
            </w:r>
          </w:p>
        </w:tc>
        <w:tc>
          <w:tcPr>
            <w:tcW w:w="687" w:type="dxa"/>
            <w:tcBorders>
              <w:left w:val="single" w:sz="4" w:space="0" w:color="231F20"/>
              <w:right w:val="single" w:sz="4" w:space="0" w:color="231F20"/>
            </w:tcBorders>
          </w:tcPr>
          <w:p>
            <w:pPr>
              <w:pStyle w:val="TableParagraph"/>
              <w:spacing w:before="7"/>
              <w:ind w:left="18"/>
              <w:jc w:val="center"/>
              <w:rPr>
                <w:sz w:val="22"/>
              </w:rPr>
            </w:pPr>
            <w:r>
              <w:rPr>
                <w:color w:val="231F20"/>
                <w:spacing w:val="-10"/>
                <w:sz w:val="22"/>
              </w:rPr>
              <w:t>2</w:t>
            </w:r>
          </w:p>
        </w:tc>
        <w:tc>
          <w:tcPr>
            <w:tcW w:w="691" w:type="dxa"/>
            <w:tcBorders>
              <w:left w:val="single" w:sz="4" w:space="0" w:color="231F20"/>
              <w:right w:val="single" w:sz="4" w:space="0" w:color="231F20"/>
            </w:tcBorders>
          </w:tcPr>
          <w:p>
            <w:pPr>
              <w:pStyle w:val="TableParagraph"/>
              <w:rPr>
                <w:rFonts w:ascii="Times New Roman"/>
                <w:sz w:val="22"/>
              </w:rPr>
            </w:pPr>
          </w:p>
        </w:tc>
      </w:tr>
      <w:tr>
        <w:trPr>
          <w:trHeight w:val="508" w:hRule="atLeast"/>
        </w:trPr>
        <w:tc>
          <w:tcPr>
            <w:tcW w:w="1090" w:type="dxa"/>
            <w:tcBorders>
              <w:left w:val="single" w:sz="4" w:space="0" w:color="231F20"/>
              <w:right w:val="single" w:sz="4" w:space="0" w:color="231F20"/>
            </w:tcBorders>
          </w:tcPr>
          <w:p>
            <w:pPr>
              <w:pStyle w:val="TableParagraph"/>
              <w:spacing w:before="6"/>
              <w:ind w:left="110"/>
              <w:rPr>
                <w:sz w:val="22"/>
              </w:rPr>
            </w:pPr>
            <w:r>
              <w:rPr>
                <w:color w:val="231F20"/>
                <w:spacing w:val="-2"/>
                <w:sz w:val="22"/>
              </w:rPr>
              <w:t>CM-</w:t>
            </w:r>
            <w:r>
              <w:rPr>
                <w:color w:val="231F20"/>
                <w:spacing w:val="-4"/>
                <w:sz w:val="22"/>
              </w:rPr>
              <w:t>308.2</w:t>
            </w:r>
          </w:p>
        </w:tc>
        <w:tc>
          <w:tcPr>
            <w:tcW w:w="591" w:type="dxa"/>
            <w:tcBorders>
              <w:left w:val="single" w:sz="4" w:space="0" w:color="231F20"/>
              <w:right w:val="single" w:sz="4" w:space="0" w:color="231F20"/>
            </w:tcBorders>
          </w:tcPr>
          <w:p>
            <w:pPr>
              <w:pStyle w:val="TableParagraph"/>
              <w:spacing w:before="6"/>
              <w:ind w:left="16" w:right="6"/>
              <w:jc w:val="center"/>
              <w:rPr>
                <w:sz w:val="22"/>
              </w:rPr>
            </w:pPr>
            <w:r>
              <w:rPr>
                <w:color w:val="231F20"/>
                <w:spacing w:val="-10"/>
                <w:sz w:val="22"/>
              </w:rPr>
              <w:t>2</w:t>
            </w:r>
          </w:p>
        </w:tc>
        <w:tc>
          <w:tcPr>
            <w:tcW w:w="586" w:type="dxa"/>
            <w:tcBorders>
              <w:left w:val="single" w:sz="4" w:space="0" w:color="231F20"/>
              <w:right w:val="single" w:sz="4" w:space="0" w:color="231F20"/>
            </w:tcBorders>
          </w:tcPr>
          <w:p>
            <w:pPr>
              <w:pStyle w:val="TableParagraph"/>
              <w:spacing w:before="6"/>
              <w:ind w:left="24" w:right="9"/>
              <w:jc w:val="center"/>
              <w:rPr>
                <w:sz w:val="22"/>
              </w:rPr>
            </w:pPr>
            <w:r>
              <w:rPr>
                <w:color w:val="231F20"/>
                <w:spacing w:val="-10"/>
                <w:sz w:val="22"/>
              </w:rPr>
              <w:t>2</w:t>
            </w:r>
          </w:p>
        </w:tc>
        <w:tc>
          <w:tcPr>
            <w:tcW w:w="586" w:type="dxa"/>
            <w:tcBorders>
              <w:left w:val="single" w:sz="4" w:space="0" w:color="231F20"/>
              <w:right w:val="single" w:sz="4" w:space="0" w:color="231F20"/>
            </w:tcBorders>
          </w:tcPr>
          <w:p>
            <w:pPr>
              <w:pStyle w:val="TableParagraph"/>
              <w:spacing w:before="6"/>
              <w:ind w:left="24" w:right="10"/>
              <w:jc w:val="center"/>
              <w:rPr>
                <w:sz w:val="22"/>
              </w:rPr>
            </w:pPr>
            <w:r>
              <w:rPr>
                <w:color w:val="231F20"/>
                <w:spacing w:val="-10"/>
                <w:sz w:val="22"/>
              </w:rPr>
              <w:t>1</w:t>
            </w:r>
          </w:p>
        </w:tc>
        <w:tc>
          <w:tcPr>
            <w:tcW w:w="586" w:type="dxa"/>
            <w:tcBorders>
              <w:left w:val="single" w:sz="4" w:space="0" w:color="231F20"/>
              <w:right w:val="single" w:sz="4" w:space="0" w:color="231F20"/>
            </w:tcBorders>
          </w:tcPr>
          <w:p>
            <w:pPr>
              <w:pStyle w:val="TableParagraph"/>
              <w:rPr>
                <w:rFonts w:ascii="Times New Roman"/>
                <w:sz w:val="22"/>
              </w:rPr>
            </w:pPr>
          </w:p>
        </w:tc>
        <w:tc>
          <w:tcPr>
            <w:tcW w:w="590" w:type="dxa"/>
            <w:tcBorders>
              <w:left w:val="single" w:sz="4" w:space="0" w:color="231F20"/>
              <w:right w:val="single" w:sz="4" w:space="0" w:color="231F20"/>
            </w:tcBorders>
          </w:tcPr>
          <w:p>
            <w:pPr>
              <w:pStyle w:val="TableParagraph"/>
              <w:rPr>
                <w:rFonts w:ascii="Times New Roman"/>
                <w:sz w:val="22"/>
              </w:rPr>
            </w:pPr>
          </w:p>
        </w:tc>
        <w:tc>
          <w:tcPr>
            <w:tcW w:w="586" w:type="dxa"/>
            <w:tcBorders>
              <w:left w:val="single" w:sz="4" w:space="0" w:color="231F20"/>
              <w:right w:val="single" w:sz="4" w:space="0" w:color="231F20"/>
            </w:tcBorders>
          </w:tcPr>
          <w:p>
            <w:pPr>
              <w:pStyle w:val="TableParagraph"/>
              <w:spacing w:before="6"/>
              <w:ind w:left="24" w:right="9"/>
              <w:jc w:val="center"/>
              <w:rPr>
                <w:sz w:val="22"/>
              </w:rPr>
            </w:pPr>
            <w:r>
              <w:rPr>
                <w:color w:val="231F20"/>
                <w:spacing w:val="-10"/>
                <w:sz w:val="22"/>
              </w:rPr>
              <w:t>2</w:t>
            </w:r>
          </w:p>
        </w:tc>
        <w:tc>
          <w:tcPr>
            <w:tcW w:w="586" w:type="dxa"/>
            <w:tcBorders>
              <w:left w:val="single" w:sz="4" w:space="0" w:color="231F20"/>
              <w:right w:val="single" w:sz="4" w:space="0" w:color="231F20"/>
            </w:tcBorders>
          </w:tcPr>
          <w:p>
            <w:pPr>
              <w:pStyle w:val="TableParagraph"/>
              <w:rPr>
                <w:rFonts w:ascii="Times New Roman"/>
                <w:sz w:val="22"/>
              </w:rPr>
            </w:pPr>
          </w:p>
        </w:tc>
        <w:tc>
          <w:tcPr>
            <w:tcW w:w="692" w:type="dxa"/>
            <w:tcBorders>
              <w:left w:val="single" w:sz="4" w:space="0" w:color="231F20"/>
              <w:right w:val="single" w:sz="4" w:space="0" w:color="231F20"/>
            </w:tcBorders>
          </w:tcPr>
          <w:p>
            <w:pPr>
              <w:pStyle w:val="TableParagraph"/>
              <w:rPr>
                <w:rFonts w:ascii="Times New Roman"/>
                <w:sz w:val="22"/>
              </w:rPr>
            </w:pPr>
          </w:p>
        </w:tc>
        <w:tc>
          <w:tcPr>
            <w:tcW w:w="687" w:type="dxa"/>
            <w:tcBorders>
              <w:left w:val="single" w:sz="4" w:space="0" w:color="231F20"/>
              <w:right w:val="single" w:sz="4" w:space="0" w:color="231F20"/>
            </w:tcBorders>
          </w:tcPr>
          <w:p>
            <w:pPr>
              <w:pStyle w:val="TableParagraph"/>
              <w:spacing w:before="6"/>
              <w:ind w:left="18"/>
              <w:jc w:val="center"/>
              <w:rPr>
                <w:sz w:val="22"/>
              </w:rPr>
            </w:pPr>
            <w:r>
              <w:rPr>
                <w:color w:val="231F20"/>
                <w:spacing w:val="-10"/>
                <w:sz w:val="22"/>
              </w:rPr>
              <w:t>2</w:t>
            </w:r>
          </w:p>
        </w:tc>
        <w:tc>
          <w:tcPr>
            <w:tcW w:w="691" w:type="dxa"/>
            <w:tcBorders>
              <w:left w:val="single" w:sz="4" w:space="0" w:color="231F20"/>
              <w:right w:val="single" w:sz="4" w:space="0" w:color="231F20"/>
            </w:tcBorders>
          </w:tcPr>
          <w:p>
            <w:pPr>
              <w:pStyle w:val="TableParagraph"/>
              <w:rPr>
                <w:rFonts w:ascii="Times New Roman"/>
                <w:sz w:val="22"/>
              </w:rPr>
            </w:pPr>
          </w:p>
        </w:tc>
      </w:tr>
      <w:tr>
        <w:trPr>
          <w:trHeight w:val="508" w:hRule="atLeast"/>
        </w:trPr>
        <w:tc>
          <w:tcPr>
            <w:tcW w:w="1090" w:type="dxa"/>
            <w:tcBorders>
              <w:left w:val="single" w:sz="4" w:space="0" w:color="231F20"/>
              <w:right w:val="single" w:sz="4" w:space="0" w:color="231F20"/>
            </w:tcBorders>
          </w:tcPr>
          <w:p>
            <w:pPr>
              <w:pStyle w:val="TableParagraph"/>
              <w:spacing w:before="6"/>
              <w:ind w:left="110"/>
              <w:rPr>
                <w:sz w:val="22"/>
              </w:rPr>
            </w:pPr>
            <w:r>
              <w:rPr>
                <w:color w:val="231F20"/>
                <w:spacing w:val="-2"/>
                <w:sz w:val="22"/>
              </w:rPr>
              <w:t>CM-</w:t>
            </w:r>
            <w:r>
              <w:rPr>
                <w:color w:val="231F20"/>
                <w:spacing w:val="-4"/>
                <w:sz w:val="22"/>
              </w:rPr>
              <w:t>308.3</w:t>
            </w:r>
          </w:p>
        </w:tc>
        <w:tc>
          <w:tcPr>
            <w:tcW w:w="591" w:type="dxa"/>
            <w:tcBorders>
              <w:left w:val="single" w:sz="4" w:space="0" w:color="231F20"/>
              <w:right w:val="single" w:sz="4" w:space="0" w:color="231F20"/>
            </w:tcBorders>
          </w:tcPr>
          <w:p>
            <w:pPr>
              <w:pStyle w:val="TableParagraph"/>
              <w:spacing w:before="6"/>
              <w:ind w:left="16" w:right="6"/>
              <w:jc w:val="center"/>
              <w:rPr>
                <w:sz w:val="22"/>
              </w:rPr>
            </w:pPr>
            <w:r>
              <w:rPr>
                <w:color w:val="231F20"/>
                <w:spacing w:val="-10"/>
                <w:sz w:val="22"/>
              </w:rPr>
              <w:t>2</w:t>
            </w:r>
          </w:p>
        </w:tc>
        <w:tc>
          <w:tcPr>
            <w:tcW w:w="586" w:type="dxa"/>
            <w:tcBorders>
              <w:left w:val="single" w:sz="4" w:space="0" w:color="231F20"/>
              <w:right w:val="single" w:sz="4" w:space="0" w:color="231F20"/>
            </w:tcBorders>
          </w:tcPr>
          <w:p>
            <w:pPr>
              <w:pStyle w:val="TableParagraph"/>
              <w:rPr>
                <w:rFonts w:ascii="Times New Roman"/>
                <w:sz w:val="22"/>
              </w:rPr>
            </w:pPr>
          </w:p>
        </w:tc>
        <w:tc>
          <w:tcPr>
            <w:tcW w:w="586" w:type="dxa"/>
            <w:tcBorders>
              <w:left w:val="single" w:sz="4" w:space="0" w:color="231F20"/>
              <w:right w:val="single" w:sz="4" w:space="0" w:color="231F20"/>
            </w:tcBorders>
          </w:tcPr>
          <w:p>
            <w:pPr>
              <w:pStyle w:val="TableParagraph"/>
              <w:spacing w:before="6"/>
              <w:ind w:left="24" w:right="10"/>
              <w:jc w:val="center"/>
              <w:rPr>
                <w:sz w:val="22"/>
              </w:rPr>
            </w:pPr>
            <w:r>
              <w:rPr>
                <w:color w:val="231F20"/>
                <w:spacing w:val="-10"/>
                <w:sz w:val="22"/>
              </w:rPr>
              <w:t>1</w:t>
            </w:r>
          </w:p>
        </w:tc>
        <w:tc>
          <w:tcPr>
            <w:tcW w:w="586" w:type="dxa"/>
            <w:tcBorders>
              <w:left w:val="single" w:sz="4" w:space="0" w:color="231F20"/>
              <w:right w:val="single" w:sz="4" w:space="0" w:color="231F20"/>
            </w:tcBorders>
          </w:tcPr>
          <w:p>
            <w:pPr>
              <w:pStyle w:val="TableParagraph"/>
              <w:rPr>
                <w:rFonts w:ascii="Times New Roman"/>
                <w:sz w:val="22"/>
              </w:rPr>
            </w:pPr>
          </w:p>
        </w:tc>
        <w:tc>
          <w:tcPr>
            <w:tcW w:w="590" w:type="dxa"/>
            <w:tcBorders>
              <w:left w:val="single" w:sz="4" w:space="0" w:color="231F20"/>
              <w:right w:val="single" w:sz="4" w:space="0" w:color="231F20"/>
            </w:tcBorders>
          </w:tcPr>
          <w:p>
            <w:pPr>
              <w:pStyle w:val="TableParagraph"/>
              <w:rPr>
                <w:rFonts w:ascii="Times New Roman"/>
                <w:sz w:val="22"/>
              </w:rPr>
            </w:pPr>
          </w:p>
        </w:tc>
        <w:tc>
          <w:tcPr>
            <w:tcW w:w="586" w:type="dxa"/>
            <w:tcBorders>
              <w:left w:val="single" w:sz="4" w:space="0" w:color="231F20"/>
              <w:right w:val="single" w:sz="4" w:space="0" w:color="231F20"/>
            </w:tcBorders>
          </w:tcPr>
          <w:p>
            <w:pPr>
              <w:pStyle w:val="TableParagraph"/>
              <w:rPr>
                <w:rFonts w:ascii="Times New Roman"/>
                <w:sz w:val="22"/>
              </w:rPr>
            </w:pPr>
          </w:p>
        </w:tc>
        <w:tc>
          <w:tcPr>
            <w:tcW w:w="586" w:type="dxa"/>
            <w:tcBorders>
              <w:left w:val="single" w:sz="4" w:space="0" w:color="231F20"/>
              <w:right w:val="single" w:sz="4" w:space="0" w:color="231F20"/>
            </w:tcBorders>
          </w:tcPr>
          <w:p>
            <w:pPr>
              <w:pStyle w:val="TableParagraph"/>
              <w:rPr>
                <w:rFonts w:ascii="Times New Roman"/>
                <w:sz w:val="22"/>
              </w:rPr>
            </w:pPr>
          </w:p>
        </w:tc>
        <w:tc>
          <w:tcPr>
            <w:tcW w:w="692" w:type="dxa"/>
            <w:tcBorders>
              <w:left w:val="single" w:sz="4" w:space="0" w:color="231F20"/>
              <w:right w:val="single" w:sz="4" w:space="0" w:color="231F20"/>
            </w:tcBorders>
          </w:tcPr>
          <w:p>
            <w:pPr>
              <w:pStyle w:val="TableParagraph"/>
              <w:spacing w:before="6"/>
              <w:ind w:left="14"/>
              <w:jc w:val="center"/>
              <w:rPr>
                <w:sz w:val="22"/>
              </w:rPr>
            </w:pPr>
            <w:r>
              <w:rPr>
                <w:color w:val="231F20"/>
                <w:spacing w:val="-10"/>
                <w:sz w:val="22"/>
              </w:rPr>
              <w:t>2</w:t>
            </w:r>
          </w:p>
        </w:tc>
        <w:tc>
          <w:tcPr>
            <w:tcW w:w="687" w:type="dxa"/>
            <w:tcBorders>
              <w:left w:val="single" w:sz="4" w:space="0" w:color="231F20"/>
              <w:right w:val="single" w:sz="4" w:space="0" w:color="231F20"/>
            </w:tcBorders>
          </w:tcPr>
          <w:p>
            <w:pPr>
              <w:pStyle w:val="TableParagraph"/>
              <w:rPr>
                <w:rFonts w:ascii="Times New Roman"/>
                <w:sz w:val="22"/>
              </w:rPr>
            </w:pPr>
          </w:p>
        </w:tc>
        <w:tc>
          <w:tcPr>
            <w:tcW w:w="691" w:type="dxa"/>
            <w:tcBorders>
              <w:left w:val="single" w:sz="4" w:space="0" w:color="231F20"/>
              <w:right w:val="single" w:sz="4" w:space="0" w:color="231F20"/>
            </w:tcBorders>
          </w:tcPr>
          <w:p>
            <w:pPr>
              <w:pStyle w:val="TableParagraph"/>
              <w:spacing w:before="6"/>
              <w:ind w:left="13"/>
              <w:jc w:val="center"/>
              <w:rPr>
                <w:sz w:val="22"/>
              </w:rPr>
            </w:pPr>
            <w:r>
              <w:rPr>
                <w:color w:val="231F20"/>
                <w:spacing w:val="-10"/>
                <w:sz w:val="22"/>
              </w:rPr>
              <w:t>2</w:t>
            </w:r>
          </w:p>
        </w:tc>
      </w:tr>
      <w:tr>
        <w:trPr>
          <w:trHeight w:val="508" w:hRule="atLeast"/>
        </w:trPr>
        <w:tc>
          <w:tcPr>
            <w:tcW w:w="1090" w:type="dxa"/>
            <w:tcBorders>
              <w:left w:val="single" w:sz="4" w:space="0" w:color="231F20"/>
              <w:right w:val="single" w:sz="4" w:space="0" w:color="231F20"/>
            </w:tcBorders>
          </w:tcPr>
          <w:p>
            <w:pPr>
              <w:pStyle w:val="TableParagraph"/>
              <w:spacing w:before="6"/>
              <w:ind w:left="110"/>
              <w:rPr>
                <w:sz w:val="22"/>
              </w:rPr>
            </w:pPr>
            <w:r>
              <w:rPr>
                <w:color w:val="231F20"/>
                <w:spacing w:val="-2"/>
                <w:sz w:val="22"/>
              </w:rPr>
              <w:t>CM-</w:t>
            </w:r>
            <w:r>
              <w:rPr>
                <w:color w:val="231F20"/>
                <w:spacing w:val="-4"/>
                <w:sz w:val="22"/>
              </w:rPr>
              <w:t>308.4</w:t>
            </w:r>
          </w:p>
        </w:tc>
        <w:tc>
          <w:tcPr>
            <w:tcW w:w="591" w:type="dxa"/>
            <w:tcBorders>
              <w:left w:val="single" w:sz="4" w:space="0" w:color="231F20"/>
              <w:right w:val="single" w:sz="4" w:space="0" w:color="231F20"/>
            </w:tcBorders>
          </w:tcPr>
          <w:p>
            <w:pPr>
              <w:pStyle w:val="TableParagraph"/>
              <w:spacing w:before="6"/>
              <w:ind w:left="16" w:right="6"/>
              <w:jc w:val="center"/>
              <w:rPr>
                <w:sz w:val="22"/>
              </w:rPr>
            </w:pPr>
            <w:r>
              <w:rPr>
                <w:color w:val="231F20"/>
                <w:spacing w:val="-10"/>
                <w:sz w:val="22"/>
              </w:rPr>
              <w:t>2</w:t>
            </w:r>
          </w:p>
        </w:tc>
        <w:tc>
          <w:tcPr>
            <w:tcW w:w="586" w:type="dxa"/>
            <w:tcBorders>
              <w:left w:val="single" w:sz="4" w:space="0" w:color="231F20"/>
              <w:right w:val="single" w:sz="4" w:space="0" w:color="231F20"/>
            </w:tcBorders>
          </w:tcPr>
          <w:p>
            <w:pPr>
              <w:pStyle w:val="TableParagraph"/>
              <w:spacing w:before="6"/>
              <w:ind w:left="24" w:right="9"/>
              <w:jc w:val="center"/>
              <w:rPr>
                <w:sz w:val="22"/>
              </w:rPr>
            </w:pPr>
            <w:r>
              <w:rPr>
                <w:color w:val="231F20"/>
                <w:spacing w:val="-10"/>
                <w:sz w:val="22"/>
              </w:rPr>
              <w:t>2</w:t>
            </w:r>
          </w:p>
        </w:tc>
        <w:tc>
          <w:tcPr>
            <w:tcW w:w="586" w:type="dxa"/>
            <w:tcBorders>
              <w:left w:val="single" w:sz="4" w:space="0" w:color="231F20"/>
              <w:right w:val="single" w:sz="4" w:space="0" w:color="231F20"/>
            </w:tcBorders>
          </w:tcPr>
          <w:p>
            <w:pPr>
              <w:pStyle w:val="TableParagraph"/>
              <w:spacing w:before="6"/>
              <w:ind w:left="24" w:right="10"/>
              <w:jc w:val="center"/>
              <w:rPr>
                <w:sz w:val="22"/>
              </w:rPr>
            </w:pPr>
            <w:r>
              <w:rPr>
                <w:color w:val="231F20"/>
                <w:spacing w:val="-10"/>
                <w:sz w:val="22"/>
              </w:rPr>
              <w:t>3</w:t>
            </w:r>
          </w:p>
        </w:tc>
        <w:tc>
          <w:tcPr>
            <w:tcW w:w="586" w:type="dxa"/>
            <w:tcBorders>
              <w:left w:val="single" w:sz="4" w:space="0" w:color="231F20"/>
              <w:right w:val="single" w:sz="4" w:space="0" w:color="231F20"/>
            </w:tcBorders>
          </w:tcPr>
          <w:p>
            <w:pPr>
              <w:pStyle w:val="TableParagraph"/>
              <w:spacing w:before="6"/>
              <w:ind w:left="24" w:right="10"/>
              <w:jc w:val="center"/>
              <w:rPr>
                <w:sz w:val="22"/>
              </w:rPr>
            </w:pPr>
            <w:r>
              <w:rPr>
                <w:color w:val="231F20"/>
                <w:spacing w:val="-10"/>
                <w:sz w:val="22"/>
              </w:rPr>
              <w:t>3</w:t>
            </w:r>
          </w:p>
        </w:tc>
        <w:tc>
          <w:tcPr>
            <w:tcW w:w="590" w:type="dxa"/>
            <w:tcBorders>
              <w:left w:val="single" w:sz="4" w:space="0" w:color="231F20"/>
              <w:right w:val="single" w:sz="4" w:space="0" w:color="231F20"/>
            </w:tcBorders>
          </w:tcPr>
          <w:p>
            <w:pPr>
              <w:pStyle w:val="TableParagraph"/>
              <w:spacing w:before="6"/>
              <w:ind w:left="9"/>
              <w:jc w:val="center"/>
              <w:rPr>
                <w:sz w:val="22"/>
              </w:rPr>
            </w:pPr>
            <w:r>
              <w:rPr>
                <w:color w:val="231F20"/>
                <w:spacing w:val="-10"/>
                <w:sz w:val="22"/>
              </w:rPr>
              <w:t>3</w:t>
            </w:r>
          </w:p>
        </w:tc>
        <w:tc>
          <w:tcPr>
            <w:tcW w:w="586" w:type="dxa"/>
            <w:tcBorders>
              <w:left w:val="single" w:sz="4" w:space="0" w:color="231F20"/>
              <w:right w:val="single" w:sz="4" w:space="0" w:color="231F20"/>
            </w:tcBorders>
          </w:tcPr>
          <w:p>
            <w:pPr>
              <w:pStyle w:val="TableParagraph"/>
              <w:spacing w:before="6"/>
              <w:ind w:left="24" w:right="9"/>
              <w:jc w:val="center"/>
              <w:rPr>
                <w:sz w:val="22"/>
              </w:rPr>
            </w:pPr>
            <w:r>
              <w:rPr>
                <w:color w:val="231F20"/>
                <w:spacing w:val="-10"/>
                <w:sz w:val="22"/>
              </w:rPr>
              <w:t>3</w:t>
            </w:r>
          </w:p>
        </w:tc>
        <w:tc>
          <w:tcPr>
            <w:tcW w:w="586" w:type="dxa"/>
            <w:tcBorders>
              <w:left w:val="single" w:sz="4" w:space="0" w:color="231F20"/>
              <w:right w:val="single" w:sz="4" w:space="0" w:color="231F20"/>
            </w:tcBorders>
          </w:tcPr>
          <w:p>
            <w:pPr>
              <w:pStyle w:val="TableParagraph"/>
              <w:rPr>
                <w:rFonts w:ascii="Times New Roman"/>
                <w:sz w:val="22"/>
              </w:rPr>
            </w:pPr>
          </w:p>
        </w:tc>
        <w:tc>
          <w:tcPr>
            <w:tcW w:w="692" w:type="dxa"/>
            <w:tcBorders>
              <w:left w:val="single" w:sz="4" w:space="0" w:color="231F20"/>
              <w:right w:val="single" w:sz="4" w:space="0" w:color="231F20"/>
            </w:tcBorders>
          </w:tcPr>
          <w:p>
            <w:pPr>
              <w:pStyle w:val="TableParagraph"/>
              <w:spacing w:before="6"/>
              <w:ind w:left="14"/>
              <w:jc w:val="center"/>
              <w:rPr>
                <w:sz w:val="22"/>
              </w:rPr>
            </w:pPr>
            <w:r>
              <w:rPr>
                <w:color w:val="231F20"/>
                <w:spacing w:val="-10"/>
                <w:sz w:val="22"/>
              </w:rPr>
              <w:t>2</w:t>
            </w:r>
          </w:p>
        </w:tc>
        <w:tc>
          <w:tcPr>
            <w:tcW w:w="687" w:type="dxa"/>
            <w:tcBorders>
              <w:left w:val="single" w:sz="4" w:space="0" w:color="231F20"/>
              <w:right w:val="single" w:sz="4" w:space="0" w:color="231F20"/>
            </w:tcBorders>
          </w:tcPr>
          <w:p>
            <w:pPr>
              <w:pStyle w:val="TableParagraph"/>
              <w:spacing w:before="6"/>
              <w:ind w:left="18"/>
              <w:jc w:val="center"/>
              <w:rPr>
                <w:sz w:val="22"/>
              </w:rPr>
            </w:pPr>
            <w:r>
              <w:rPr>
                <w:color w:val="231F20"/>
                <w:spacing w:val="-10"/>
                <w:sz w:val="22"/>
              </w:rPr>
              <w:t>2</w:t>
            </w:r>
          </w:p>
        </w:tc>
        <w:tc>
          <w:tcPr>
            <w:tcW w:w="691" w:type="dxa"/>
            <w:tcBorders>
              <w:left w:val="single" w:sz="4" w:space="0" w:color="231F20"/>
              <w:right w:val="single" w:sz="4" w:space="0" w:color="231F20"/>
            </w:tcBorders>
          </w:tcPr>
          <w:p>
            <w:pPr>
              <w:pStyle w:val="TableParagraph"/>
              <w:spacing w:before="6"/>
              <w:ind w:left="13"/>
              <w:jc w:val="center"/>
              <w:rPr>
                <w:sz w:val="22"/>
              </w:rPr>
            </w:pPr>
            <w:r>
              <w:rPr>
                <w:color w:val="231F20"/>
                <w:spacing w:val="-10"/>
                <w:sz w:val="22"/>
              </w:rPr>
              <w:t>2</w:t>
            </w:r>
          </w:p>
        </w:tc>
      </w:tr>
      <w:tr>
        <w:trPr>
          <w:trHeight w:val="508" w:hRule="atLeast"/>
        </w:trPr>
        <w:tc>
          <w:tcPr>
            <w:tcW w:w="1090" w:type="dxa"/>
            <w:tcBorders>
              <w:left w:val="single" w:sz="4" w:space="0" w:color="231F20"/>
              <w:right w:val="single" w:sz="4" w:space="0" w:color="231F20"/>
            </w:tcBorders>
          </w:tcPr>
          <w:p>
            <w:pPr>
              <w:pStyle w:val="TableParagraph"/>
              <w:spacing w:before="6"/>
              <w:ind w:left="110"/>
              <w:rPr>
                <w:sz w:val="22"/>
              </w:rPr>
            </w:pPr>
            <w:r>
              <w:rPr>
                <w:color w:val="231F20"/>
                <w:spacing w:val="-2"/>
                <w:sz w:val="22"/>
              </w:rPr>
              <w:t>CM-</w:t>
            </w:r>
            <w:r>
              <w:rPr>
                <w:color w:val="231F20"/>
                <w:spacing w:val="-4"/>
                <w:sz w:val="22"/>
              </w:rPr>
              <w:t>308.5</w:t>
            </w:r>
          </w:p>
        </w:tc>
        <w:tc>
          <w:tcPr>
            <w:tcW w:w="591" w:type="dxa"/>
            <w:tcBorders>
              <w:left w:val="single" w:sz="4" w:space="0" w:color="231F20"/>
              <w:right w:val="single" w:sz="4" w:space="0" w:color="231F20"/>
            </w:tcBorders>
          </w:tcPr>
          <w:p>
            <w:pPr>
              <w:pStyle w:val="TableParagraph"/>
              <w:spacing w:before="6"/>
              <w:ind w:left="16" w:right="6"/>
              <w:jc w:val="center"/>
              <w:rPr>
                <w:sz w:val="22"/>
              </w:rPr>
            </w:pPr>
            <w:r>
              <w:rPr>
                <w:color w:val="231F20"/>
                <w:spacing w:val="-10"/>
                <w:sz w:val="22"/>
              </w:rPr>
              <w:t>2</w:t>
            </w:r>
          </w:p>
        </w:tc>
        <w:tc>
          <w:tcPr>
            <w:tcW w:w="586" w:type="dxa"/>
            <w:tcBorders>
              <w:left w:val="single" w:sz="4" w:space="0" w:color="231F20"/>
              <w:right w:val="single" w:sz="4" w:space="0" w:color="231F20"/>
            </w:tcBorders>
          </w:tcPr>
          <w:p>
            <w:pPr>
              <w:pStyle w:val="TableParagraph"/>
              <w:spacing w:before="6"/>
              <w:ind w:left="24" w:right="9"/>
              <w:jc w:val="center"/>
              <w:rPr>
                <w:sz w:val="22"/>
              </w:rPr>
            </w:pPr>
            <w:r>
              <w:rPr>
                <w:color w:val="231F20"/>
                <w:spacing w:val="-10"/>
                <w:sz w:val="22"/>
              </w:rPr>
              <w:t>3</w:t>
            </w:r>
          </w:p>
        </w:tc>
        <w:tc>
          <w:tcPr>
            <w:tcW w:w="586" w:type="dxa"/>
            <w:tcBorders>
              <w:left w:val="single" w:sz="4" w:space="0" w:color="231F20"/>
              <w:right w:val="single" w:sz="4" w:space="0" w:color="231F20"/>
            </w:tcBorders>
          </w:tcPr>
          <w:p>
            <w:pPr>
              <w:pStyle w:val="TableParagraph"/>
              <w:rPr>
                <w:rFonts w:ascii="Times New Roman"/>
                <w:sz w:val="22"/>
              </w:rPr>
            </w:pPr>
          </w:p>
        </w:tc>
        <w:tc>
          <w:tcPr>
            <w:tcW w:w="586" w:type="dxa"/>
            <w:tcBorders>
              <w:left w:val="single" w:sz="4" w:space="0" w:color="231F20"/>
              <w:right w:val="single" w:sz="4" w:space="0" w:color="231F20"/>
            </w:tcBorders>
          </w:tcPr>
          <w:p>
            <w:pPr>
              <w:pStyle w:val="TableParagraph"/>
              <w:spacing w:before="6"/>
              <w:ind w:left="24" w:right="10"/>
              <w:jc w:val="center"/>
              <w:rPr>
                <w:sz w:val="22"/>
              </w:rPr>
            </w:pPr>
            <w:r>
              <w:rPr>
                <w:color w:val="231F20"/>
                <w:spacing w:val="-10"/>
                <w:sz w:val="22"/>
              </w:rPr>
              <w:t>3</w:t>
            </w:r>
          </w:p>
        </w:tc>
        <w:tc>
          <w:tcPr>
            <w:tcW w:w="590" w:type="dxa"/>
            <w:tcBorders>
              <w:left w:val="single" w:sz="4" w:space="0" w:color="231F20"/>
              <w:right w:val="single" w:sz="4" w:space="0" w:color="231F20"/>
            </w:tcBorders>
          </w:tcPr>
          <w:p>
            <w:pPr>
              <w:pStyle w:val="TableParagraph"/>
              <w:rPr>
                <w:rFonts w:ascii="Times New Roman"/>
                <w:sz w:val="22"/>
              </w:rPr>
            </w:pPr>
          </w:p>
        </w:tc>
        <w:tc>
          <w:tcPr>
            <w:tcW w:w="586" w:type="dxa"/>
            <w:tcBorders>
              <w:left w:val="single" w:sz="4" w:space="0" w:color="231F20"/>
              <w:right w:val="single" w:sz="4" w:space="0" w:color="231F20"/>
            </w:tcBorders>
          </w:tcPr>
          <w:p>
            <w:pPr>
              <w:pStyle w:val="TableParagraph"/>
              <w:spacing w:before="6"/>
              <w:ind w:left="24" w:right="9"/>
              <w:jc w:val="center"/>
              <w:rPr>
                <w:sz w:val="22"/>
              </w:rPr>
            </w:pPr>
            <w:r>
              <w:rPr>
                <w:color w:val="231F20"/>
                <w:spacing w:val="-10"/>
                <w:sz w:val="22"/>
              </w:rPr>
              <w:t>3</w:t>
            </w:r>
          </w:p>
        </w:tc>
        <w:tc>
          <w:tcPr>
            <w:tcW w:w="586" w:type="dxa"/>
            <w:tcBorders>
              <w:left w:val="single" w:sz="4" w:space="0" w:color="231F20"/>
              <w:right w:val="single" w:sz="4" w:space="0" w:color="231F20"/>
            </w:tcBorders>
          </w:tcPr>
          <w:p>
            <w:pPr>
              <w:pStyle w:val="TableParagraph"/>
              <w:spacing w:before="6"/>
              <w:ind w:left="24" w:right="10"/>
              <w:jc w:val="center"/>
              <w:rPr>
                <w:sz w:val="22"/>
              </w:rPr>
            </w:pPr>
            <w:r>
              <w:rPr>
                <w:color w:val="231F20"/>
                <w:spacing w:val="-10"/>
                <w:sz w:val="22"/>
              </w:rPr>
              <w:t>3</w:t>
            </w:r>
          </w:p>
        </w:tc>
        <w:tc>
          <w:tcPr>
            <w:tcW w:w="692" w:type="dxa"/>
            <w:tcBorders>
              <w:left w:val="single" w:sz="4" w:space="0" w:color="231F20"/>
              <w:right w:val="single" w:sz="4" w:space="0" w:color="231F20"/>
            </w:tcBorders>
          </w:tcPr>
          <w:p>
            <w:pPr>
              <w:pStyle w:val="TableParagraph"/>
              <w:spacing w:before="6"/>
              <w:ind w:left="14"/>
              <w:jc w:val="center"/>
              <w:rPr>
                <w:sz w:val="22"/>
              </w:rPr>
            </w:pPr>
            <w:r>
              <w:rPr>
                <w:color w:val="231F20"/>
                <w:spacing w:val="-10"/>
                <w:sz w:val="22"/>
              </w:rPr>
              <w:t>2</w:t>
            </w:r>
          </w:p>
        </w:tc>
        <w:tc>
          <w:tcPr>
            <w:tcW w:w="687" w:type="dxa"/>
            <w:tcBorders>
              <w:left w:val="single" w:sz="4" w:space="0" w:color="231F20"/>
              <w:right w:val="single" w:sz="4" w:space="0" w:color="231F20"/>
            </w:tcBorders>
          </w:tcPr>
          <w:p>
            <w:pPr>
              <w:pStyle w:val="TableParagraph"/>
              <w:spacing w:before="6"/>
              <w:ind w:left="18"/>
              <w:jc w:val="center"/>
              <w:rPr>
                <w:sz w:val="22"/>
              </w:rPr>
            </w:pPr>
            <w:r>
              <w:rPr>
                <w:color w:val="231F20"/>
                <w:spacing w:val="-10"/>
                <w:sz w:val="22"/>
              </w:rPr>
              <w:t>2</w:t>
            </w:r>
          </w:p>
        </w:tc>
        <w:tc>
          <w:tcPr>
            <w:tcW w:w="691" w:type="dxa"/>
            <w:tcBorders>
              <w:left w:val="single" w:sz="4" w:space="0" w:color="231F20"/>
              <w:right w:val="single" w:sz="4" w:space="0" w:color="231F20"/>
            </w:tcBorders>
          </w:tcPr>
          <w:p>
            <w:pPr>
              <w:pStyle w:val="TableParagraph"/>
              <w:rPr>
                <w:rFonts w:ascii="Times New Roman"/>
                <w:sz w:val="22"/>
              </w:rPr>
            </w:pPr>
          </w:p>
        </w:tc>
      </w:tr>
      <w:tr>
        <w:trPr>
          <w:trHeight w:val="508" w:hRule="atLeast"/>
        </w:trPr>
        <w:tc>
          <w:tcPr>
            <w:tcW w:w="1090" w:type="dxa"/>
            <w:tcBorders>
              <w:left w:val="single" w:sz="4" w:space="0" w:color="231F20"/>
              <w:bottom w:val="single" w:sz="4" w:space="0" w:color="231F20"/>
              <w:right w:val="single" w:sz="4" w:space="0" w:color="231F20"/>
            </w:tcBorders>
          </w:tcPr>
          <w:p>
            <w:pPr>
              <w:pStyle w:val="TableParagraph"/>
              <w:spacing w:before="1"/>
              <w:ind w:left="110"/>
              <w:rPr>
                <w:sz w:val="22"/>
              </w:rPr>
            </w:pPr>
            <w:r>
              <w:rPr>
                <w:color w:val="231F20"/>
                <w:spacing w:val="-2"/>
                <w:sz w:val="22"/>
              </w:rPr>
              <w:t>Average</w:t>
            </w:r>
          </w:p>
        </w:tc>
        <w:tc>
          <w:tcPr>
            <w:tcW w:w="591" w:type="dxa"/>
            <w:tcBorders>
              <w:left w:val="single" w:sz="4" w:space="0" w:color="231F20"/>
              <w:bottom w:val="single" w:sz="4" w:space="0" w:color="231F20"/>
              <w:right w:val="single" w:sz="4" w:space="0" w:color="231F20"/>
            </w:tcBorders>
          </w:tcPr>
          <w:p>
            <w:pPr>
              <w:pStyle w:val="TableParagraph"/>
              <w:spacing w:before="1"/>
              <w:ind w:left="16" w:right="6"/>
              <w:jc w:val="center"/>
              <w:rPr>
                <w:sz w:val="22"/>
              </w:rPr>
            </w:pPr>
            <w:r>
              <w:rPr>
                <w:color w:val="231F20"/>
                <w:spacing w:val="-10"/>
                <w:sz w:val="22"/>
              </w:rPr>
              <w:t>2</w:t>
            </w:r>
          </w:p>
        </w:tc>
        <w:tc>
          <w:tcPr>
            <w:tcW w:w="586" w:type="dxa"/>
            <w:tcBorders>
              <w:left w:val="single" w:sz="4" w:space="0" w:color="231F20"/>
              <w:bottom w:val="single" w:sz="4" w:space="0" w:color="231F20"/>
              <w:right w:val="single" w:sz="4" w:space="0" w:color="231F20"/>
            </w:tcBorders>
          </w:tcPr>
          <w:p>
            <w:pPr>
              <w:pStyle w:val="TableParagraph"/>
              <w:spacing w:before="1"/>
              <w:ind w:left="24" w:right="4"/>
              <w:jc w:val="center"/>
              <w:rPr>
                <w:sz w:val="22"/>
              </w:rPr>
            </w:pPr>
            <w:r>
              <w:rPr>
                <w:color w:val="231F20"/>
                <w:spacing w:val="-5"/>
                <w:sz w:val="22"/>
              </w:rPr>
              <w:t>2.3</w:t>
            </w:r>
          </w:p>
        </w:tc>
        <w:tc>
          <w:tcPr>
            <w:tcW w:w="586" w:type="dxa"/>
            <w:tcBorders>
              <w:left w:val="single" w:sz="4" w:space="0" w:color="231F20"/>
              <w:bottom w:val="single" w:sz="4" w:space="0" w:color="231F20"/>
              <w:right w:val="single" w:sz="4" w:space="0" w:color="231F20"/>
            </w:tcBorders>
          </w:tcPr>
          <w:p>
            <w:pPr>
              <w:pStyle w:val="TableParagraph"/>
              <w:spacing w:before="1"/>
              <w:ind w:left="24" w:right="10"/>
              <w:jc w:val="center"/>
              <w:rPr>
                <w:sz w:val="22"/>
              </w:rPr>
            </w:pPr>
            <w:r>
              <w:rPr>
                <w:color w:val="231F20"/>
                <w:spacing w:val="-10"/>
                <w:sz w:val="22"/>
              </w:rPr>
              <w:t>2</w:t>
            </w:r>
          </w:p>
        </w:tc>
        <w:tc>
          <w:tcPr>
            <w:tcW w:w="586" w:type="dxa"/>
            <w:tcBorders>
              <w:left w:val="single" w:sz="4" w:space="0" w:color="231F20"/>
              <w:bottom w:val="single" w:sz="4" w:space="0" w:color="231F20"/>
              <w:right w:val="single" w:sz="4" w:space="0" w:color="231F20"/>
            </w:tcBorders>
          </w:tcPr>
          <w:p>
            <w:pPr>
              <w:pStyle w:val="TableParagraph"/>
              <w:spacing w:before="1"/>
              <w:ind w:left="24" w:right="10"/>
              <w:jc w:val="center"/>
              <w:rPr>
                <w:sz w:val="22"/>
              </w:rPr>
            </w:pPr>
            <w:r>
              <w:rPr>
                <w:color w:val="231F20"/>
                <w:spacing w:val="-10"/>
                <w:sz w:val="22"/>
              </w:rPr>
              <w:t>3</w:t>
            </w:r>
          </w:p>
        </w:tc>
        <w:tc>
          <w:tcPr>
            <w:tcW w:w="590" w:type="dxa"/>
            <w:tcBorders>
              <w:left w:val="single" w:sz="4" w:space="0" w:color="231F20"/>
              <w:bottom w:val="single" w:sz="4" w:space="0" w:color="231F20"/>
              <w:right w:val="single" w:sz="4" w:space="0" w:color="231F20"/>
            </w:tcBorders>
          </w:tcPr>
          <w:p>
            <w:pPr>
              <w:pStyle w:val="TableParagraph"/>
              <w:spacing w:before="1"/>
              <w:ind w:left="9"/>
              <w:jc w:val="center"/>
              <w:rPr>
                <w:sz w:val="22"/>
              </w:rPr>
            </w:pPr>
            <w:r>
              <w:rPr>
                <w:color w:val="231F20"/>
                <w:spacing w:val="-10"/>
                <w:sz w:val="22"/>
              </w:rPr>
              <w:t>3</w:t>
            </w:r>
          </w:p>
        </w:tc>
        <w:tc>
          <w:tcPr>
            <w:tcW w:w="586" w:type="dxa"/>
            <w:tcBorders>
              <w:left w:val="single" w:sz="4" w:space="0" w:color="231F20"/>
              <w:bottom w:val="single" w:sz="4" w:space="0" w:color="231F20"/>
              <w:right w:val="single" w:sz="4" w:space="0" w:color="231F20"/>
            </w:tcBorders>
          </w:tcPr>
          <w:p>
            <w:pPr>
              <w:pStyle w:val="TableParagraph"/>
              <w:spacing w:before="1"/>
              <w:ind w:left="24" w:right="4"/>
              <w:jc w:val="center"/>
              <w:rPr>
                <w:sz w:val="22"/>
              </w:rPr>
            </w:pPr>
            <w:r>
              <w:rPr>
                <w:color w:val="231F20"/>
                <w:spacing w:val="-5"/>
                <w:sz w:val="22"/>
              </w:rPr>
              <w:t>2.6</w:t>
            </w:r>
          </w:p>
        </w:tc>
        <w:tc>
          <w:tcPr>
            <w:tcW w:w="586" w:type="dxa"/>
            <w:tcBorders>
              <w:left w:val="single" w:sz="4" w:space="0" w:color="231F20"/>
              <w:bottom w:val="single" w:sz="4" w:space="0" w:color="231F20"/>
              <w:right w:val="single" w:sz="4" w:space="0" w:color="231F20"/>
            </w:tcBorders>
          </w:tcPr>
          <w:p>
            <w:pPr>
              <w:pStyle w:val="TableParagraph"/>
              <w:spacing w:before="1"/>
              <w:ind w:left="24" w:right="10"/>
              <w:jc w:val="center"/>
              <w:rPr>
                <w:sz w:val="22"/>
              </w:rPr>
            </w:pPr>
            <w:r>
              <w:rPr>
                <w:color w:val="231F20"/>
                <w:spacing w:val="-10"/>
                <w:sz w:val="22"/>
              </w:rPr>
              <w:t>3</w:t>
            </w:r>
          </w:p>
        </w:tc>
        <w:tc>
          <w:tcPr>
            <w:tcW w:w="692" w:type="dxa"/>
            <w:tcBorders>
              <w:left w:val="single" w:sz="4" w:space="0" w:color="231F20"/>
              <w:bottom w:val="single" w:sz="4" w:space="0" w:color="231F20"/>
              <w:right w:val="single" w:sz="4" w:space="0" w:color="231F20"/>
            </w:tcBorders>
          </w:tcPr>
          <w:p>
            <w:pPr>
              <w:pStyle w:val="TableParagraph"/>
              <w:spacing w:before="1"/>
              <w:ind w:left="14" w:right="5"/>
              <w:jc w:val="center"/>
              <w:rPr>
                <w:sz w:val="22"/>
              </w:rPr>
            </w:pPr>
            <w:r>
              <w:rPr>
                <w:color w:val="231F20"/>
                <w:spacing w:val="-5"/>
                <w:sz w:val="22"/>
              </w:rPr>
              <w:t>2.3</w:t>
            </w:r>
          </w:p>
        </w:tc>
        <w:tc>
          <w:tcPr>
            <w:tcW w:w="687" w:type="dxa"/>
            <w:tcBorders>
              <w:left w:val="single" w:sz="4" w:space="0" w:color="231F20"/>
              <w:bottom w:val="single" w:sz="4" w:space="0" w:color="231F20"/>
              <w:right w:val="single" w:sz="4" w:space="0" w:color="231F20"/>
            </w:tcBorders>
          </w:tcPr>
          <w:p>
            <w:pPr>
              <w:pStyle w:val="TableParagraph"/>
              <w:spacing w:before="1"/>
              <w:ind w:left="18"/>
              <w:jc w:val="center"/>
              <w:rPr>
                <w:sz w:val="22"/>
              </w:rPr>
            </w:pPr>
            <w:r>
              <w:rPr>
                <w:color w:val="231F20"/>
                <w:spacing w:val="-10"/>
                <w:sz w:val="22"/>
              </w:rPr>
              <w:t>2</w:t>
            </w:r>
          </w:p>
        </w:tc>
        <w:tc>
          <w:tcPr>
            <w:tcW w:w="691" w:type="dxa"/>
            <w:tcBorders>
              <w:left w:val="single" w:sz="4" w:space="0" w:color="231F20"/>
              <w:bottom w:val="single" w:sz="4" w:space="0" w:color="231F20"/>
              <w:right w:val="single" w:sz="4" w:space="0" w:color="231F20"/>
            </w:tcBorders>
          </w:tcPr>
          <w:p>
            <w:pPr>
              <w:pStyle w:val="TableParagraph"/>
              <w:spacing w:before="1"/>
              <w:ind w:left="13"/>
              <w:jc w:val="center"/>
              <w:rPr>
                <w:sz w:val="22"/>
              </w:rPr>
            </w:pPr>
            <w:r>
              <w:rPr>
                <w:color w:val="231F20"/>
                <w:spacing w:val="-10"/>
                <w:sz w:val="22"/>
              </w:rPr>
              <w:t>2</w:t>
            </w:r>
          </w:p>
        </w:tc>
      </w:tr>
    </w:tbl>
    <w:p>
      <w:pPr>
        <w:pStyle w:val="BodyText"/>
        <w:spacing w:before="244"/>
        <w:rPr>
          <w:b/>
        </w:rPr>
      </w:pPr>
    </w:p>
    <w:p>
      <w:pPr>
        <w:pStyle w:val="BodyText"/>
        <w:spacing w:before="1"/>
        <w:ind w:right="65"/>
        <w:jc w:val="center"/>
      </w:pPr>
      <w:r>
        <w:rPr>
          <w:color w:val="231F20"/>
        </w:rPr>
        <w:t>3=Strongly</w:t>
      </w:r>
      <w:r>
        <w:rPr>
          <w:color w:val="231F20"/>
          <w:spacing w:val="-13"/>
        </w:rPr>
        <w:t> </w:t>
      </w:r>
      <w:r>
        <w:rPr>
          <w:color w:val="231F20"/>
        </w:rPr>
        <w:t>mapped</w:t>
      </w:r>
      <w:r>
        <w:rPr>
          <w:color w:val="231F20"/>
          <w:spacing w:val="-10"/>
        </w:rPr>
        <w:t> </w:t>
      </w:r>
      <w:r>
        <w:rPr>
          <w:color w:val="231F20"/>
        </w:rPr>
        <w:t>,</w:t>
      </w:r>
      <w:r>
        <w:rPr>
          <w:color w:val="231F20"/>
          <w:spacing w:val="-13"/>
        </w:rPr>
        <w:t> </w:t>
      </w:r>
      <w:r>
        <w:rPr>
          <w:color w:val="231F20"/>
        </w:rPr>
        <w:t>2=moderately</w:t>
      </w:r>
      <w:r>
        <w:rPr>
          <w:color w:val="231F20"/>
          <w:spacing w:val="-10"/>
        </w:rPr>
        <w:t> </w:t>
      </w:r>
      <w:r>
        <w:rPr>
          <w:color w:val="231F20"/>
        </w:rPr>
        <w:t>mapped,</w:t>
      </w:r>
      <w:r>
        <w:rPr>
          <w:color w:val="231F20"/>
          <w:spacing w:val="-10"/>
        </w:rPr>
        <w:t> </w:t>
      </w:r>
      <w:r>
        <w:rPr>
          <w:color w:val="231F20"/>
        </w:rPr>
        <w:t>1=slightly</w:t>
      </w:r>
      <w:r>
        <w:rPr>
          <w:color w:val="231F20"/>
          <w:spacing w:val="-12"/>
        </w:rPr>
        <w:t> </w:t>
      </w:r>
      <w:r>
        <w:rPr>
          <w:color w:val="231F20"/>
          <w:spacing w:val="-2"/>
        </w:rPr>
        <w:t>mapped</w:t>
      </w:r>
    </w:p>
    <w:p>
      <w:pPr>
        <w:pStyle w:val="Heading5"/>
        <w:spacing w:before="235"/>
        <w:ind w:left="1344"/>
      </w:pPr>
      <w:r>
        <w:rPr>
          <w:color w:val="231F20"/>
          <w:spacing w:val="-2"/>
        </w:rPr>
        <w:t>LEARNING</w:t>
      </w:r>
      <w:r>
        <w:rPr>
          <w:color w:val="231F20"/>
          <w:spacing w:val="3"/>
        </w:rPr>
        <w:t> </w:t>
      </w:r>
      <w:r>
        <w:rPr>
          <w:color w:val="231F20"/>
          <w:spacing w:val="-2"/>
        </w:rPr>
        <w:t>OUTCOMES</w:t>
      </w:r>
    </w:p>
    <w:p>
      <w:pPr>
        <w:pStyle w:val="ListParagraph"/>
        <w:numPr>
          <w:ilvl w:val="0"/>
          <w:numId w:val="317"/>
        </w:numPr>
        <w:tabs>
          <w:tab w:pos="1906" w:val="left" w:leader="none"/>
        </w:tabs>
        <w:spacing w:line="266" w:lineRule="exact" w:before="164" w:after="0"/>
        <w:ind w:left="1906" w:right="0" w:hanging="567"/>
        <w:jc w:val="left"/>
        <w:rPr>
          <w:sz w:val="22"/>
        </w:rPr>
      </w:pPr>
      <w:r>
        <w:rPr>
          <w:color w:val="231F20"/>
          <w:sz w:val="22"/>
        </w:rPr>
        <w:t>Know</w:t>
      </w:r>
      <w:r>
        <w:rPr>
          <w:color w:val="231F20"/>
          <w:spacing w:val="-7"/>
          <w:sz w:val="22"/>
        </w:rPr>
        <w:t> </w:t>
      </w:r>
      <w:r>
        <w:rPr>
          <w:color w:val="231F20"/>
          <w:sz w:val="22"/>
        </w:rPr>
        <w:t>installation</w:t>
      </w:r>
      <w:r>
        <w:rPr>
          <w:color w:val="231F20"/>
          <w:spacing w:val="-12"/>
          <w:sz w:val="22"/>
        </w:rPr>
        <w:t> </w:t>
      </w:r>
      <w:r>
        <w:rPr>
          <w:color w:val="231F20"/>
          <w:sz w:val="22"/>
        </w:rPr>
        <w:t>of</w:t>
      </w:r>
      <w:r>
        <w:rPr>
          <w:color w:val="231F20"/>
          <w:spacing w:val="-6"/>
          <w:sz w:val="22"/>
        </w:rPr>
        <w:t> </w:t>
      </w:r>
      <w:r>
        <w:rPr>
          <w:color w:val="231F20"/>
          <w:spacing w:val="-2"/>
          <w:sz w:val="22"/>
        </w:rPr>
        <w:t>Oracle</w:t>
      </w:r>
    </w:p>
    <w:p>
      <w:pPr>
        <w:pStyle w:val="ListParagraph"/>
        <w:numPr>
          <w:ilvl w:val="0"/>
          <w:numId w:val="317"/>
        </w:numPr>
        <w:tabs>
          <w:tab w:pos="1906" w:val="left" w:leader="none"/>
        </w:tabs>
        <w:spacing w:line="259" w:lineRule="exact" w:before="0" w:after="0"/>
        <w:ind w:left="1906" w:right="0" w:hanging="567"/>
        <w:jc w:val="left"/>
        <w:rPr>
          <w:sz w:val="22"/>
        </w:rPr>
      </w:pPr>
      <w:r>
        <w:rPr>
          <w:color w:val="231F20"/>
          <w:sz w:val="22"/>
        </w:rPr>
        <w:t>Exercise</w:t>
      </w:r>
      <w:r>
        <w:rPr>
          <w:color w:val="231F20"/>
          <w:spacing w:val="-12"/>
          <w:sz w:val="22"/>
        </w:rPr>
        <w:t> </w:t>
      </w:r>
      <w:r>
        <w:rPr>
          <w:color w:val="231F20"/>
          <w:sz w:val="22"/>
        </w:rPr>
        <w:t>on</w:t>
      </w:r>
      <w:r>
        <w:rPr>
          <w:color w:val="231F20"/>
          <w:spacing w:val="-9"/>
          <w:sz w:val="22"/>
        </w:rPr>
        <w:t> </w:t>
      </w:r>
      <w:r>
        <w:rPr>
          <w:color w:val="231F20"/>
          <w:sz w:val="22"/>
        </w:rPr>
        <w:t>creating</w:t>
      </w:r>
      <w:r>
        <w:rPr>
          <w:color w:val="231F20"/>
          <w:spacing w:val="-6"/>
          <w:sz w:val="22"/>
        </w:rPr>
        <w:t> </w:t>
      </w:r>
      <w:r>
        <w:rPr>
          <w:color w:val="231F20"/>
          <w:spacing w:val="-2"/>
          <w:sz w:val="22"/>
        </w:rPr>
        <w:t>tables.</w:t>
      </w:r>
    </w:p>
    <w:p>
      <w:pPr>
        <w:pStyle w:val="ListParagraph"/>
        <w:numPr>
          <w:ilvl w:val="0"/>
          <w:numId w:val="317"/>
        </w:numPr>
        <w:tabs>
          <w:tab w:pos="1906" w:val="left" w:leader="none"/>
        </w:tabs>
        <w:spacing w:line="252" w:lineRule="exact" w:before="0" w:after="0"/>
        <w:ind w:left="1906" w:right="0" w:hanging="567"/>
        <w:jc w:val="left"/>
        <w:rPr>
          <w:sz w:val="22"/>
        </w:rPr>
      </w:pPr>
      <w:r>
        <w:rPr>
          <w:color w:val="231F20"/>
          <w:sz w:val="22"/>
        </w:rPr>
        <w:t>Exercise</w:t>
      </w:r>
      <w:r>
        <w:rPr>
          <w:color w:val="231F20"/>
          <w:spacing w:val="-9"/>
          <w:sz w:val="22"/>
        </w:rPr>
        <w:t> </w:t>
      </w:r>
      <w:r>
        <w:rPr>
          <w:color w:val="231F20"/>
          <w:sz w:val="22"/>
        </w:rPr>
        <w:t>on</w:t>
      </w:r>
      <w:r>
        <w:rPr>
          <w:color w:val="231F20"/>
          <w:spacing w:val="-6"/>
          <w:sz w:val="22"/>
        </w:rPr>
        <w:t> </w:t>
      </w:r>
      <w:r>
        <w:rPr>
          <w:color w:val="231F20"/>
          <w:sz w:val="22"/>
        </w:rPr>
        <w:t>inserting</w:t>
      </w:r>
      <w:r>
        <w:rPr>
          <w:color w:val="231F20"/>
          <w:spacing w:val="-8"/>
          <w:sz w:val="22"/>
        </w:rPr>
        <w:t> </w:t>
      </w:r>
      <w:r>
        <w:rPr>
          <w:color w:val="231F20"/>
          <w:spacing w:val="-2"/>
          <w:sz w:val="22"/>
        </w:rPr>
        <w:t>records</w:t>
      </w:r>
    </w:p>
    <w:p>
      <w:pPr>
        <w:pStyle w:val="ListParagraph"/>
        <w:numPr>
          <w:ilvl w:val="0"/>
          <w:numId w:val="317"/>
        </w:numPr>
        <w:tabs>
          <w:tab w:pos="1906" w:val="left" w:leader="none"/>
        </w:tabs>
        <w:spacing w:line="252" w:lineRule="exact" w:before="0" w:after="0"/>
        <w:ind w:left="1906" w:right="0" w:hanging="567"/>
        <w:jc w:val="left"/>
        <w:rPr>
          <w:sz w:val="22"/>
        </w:rPr>
      </w:pPr>
      <w:r>
        <w:rPr>
          <w:color w:val="231F20"/>
          <w:sz w:val="22"/>
        </w:rPr>
        <w:t>Exercise</w:t>
      </w:r>
      <w:r>
        <w:rPr>
          <w:color w:val="231F20"/>
          <w:spacing w:val="-9"/>
          <w:sz w:val="22"/>
        </w:rPr>
        <w:t> </w:t>
      </w:r>
      <w:r>
        <w:rPr>
          <w:color w:val="231F20"/>
          <w:sz w:val="22"/>
        </w:rPr>
        <w:t>on</w:t>
      </w:r>
      <w:r>
        <w:rPr>
          <w:color w:val="231F20"/>
          <w:spacing w:val="-11"/>
          <w:sz w:val="22"/>
        </w:rPr>
        <w:t> </w:t>
      </w:r>
      <w:r>
        <w:rPr>
          <w:color w:val="231F20"/>
          <w:sz w:val="22"/>
        </w:rPr>
        <w:t>updating</w:t>
      </w:r>
      <w:r>
        <w:rPr>
          <w:color w:val="231F20"/>
          <w:spacing w:val="-8"/>
          <w:sz w:val="22"/>
        </w:rPr>
        <w:t> </w:t>
      </w:r>
      <w:r>
        <w:rPr>
          <w:color w:val="231F20"/>
          <w:spacing w:val="-2"/>
          <w:sz w:val="22"/>
        </w:rPr>
        <w:t>records</w:t>
      </w:r>
    </w:p>
    <w:p>
      <w:pPr>
        <w:pStyle w:val="ListParagraph"/>
        <w:numPr>
          <w:ilvl w:val="0"/>
          <w:numId w:val="317"/>
        </w:numPr>
        <w:tabs>
          <w:tab w:pos="1906" w:val="left" w:leader="none"/>
        </w:tabs>
        <w:spacing w:line="252" w:lineRule="exact" w:before="0" w:after="0"/>
        <w:ind w:left="1906" w:right="0" w:hanging="567"/>
        <w:jc w:val="left"/>
        <w:rPr>
          <w:sz w:val="22"/>
        </w:rPr>
      </w:pPr>
      <w:r>
        <w:rPr>
          <w:color w:val="231F20"/>
          <w:sz w:val="22"/>
        </w:rPr>
        <w:t>Exercise</w:t>
      </w:r>
      <w:r>
        <w:rPr>
          <w:color w:val="231F20"/>
          <w:spacing w:val="-9"/>
          <w:sz w:val="22"/>
        </w:rPr>
        <w:t> </w:t>
      </w:r>
      <w:r>
        <w:rPr>
          <w:color w:val="231F20"/>
          <w:sz w:val="22"/>
        </w:rPr>
        <w:t>on</w:t>
      </w:r>
      <w:r>
        <w:rPr>
          <w:color w:val="231F20"/>
          <w:spacing w:val="-7"/>
          <w:sz w:val="22"/>
        </w:rPr>
        <w:t> </w:t>
      </w:r>
      <w:r>
        <w:rPr>
          <w:color w:val="231F20"/>
          <w:sz w:val="22"/>
        </w:rPr>
        <w:t>modifying</w:t>
      </w:r>
      <w:r>
        <w:rPr>
          <w:color w:val="231F20"/>
          <w:spacing w:val="-7"/>
          <w:sz w:val="22"/>
        </w:rPr>
        <w:t> </w:t>
      </w:r>
      <w:r>
        <w:rPr>
          <w:color w:val="231F20"/>
          <w:sz w:val="22"/>
        </w:rPr>
        <w:t>the</w:t>
      </w:r>
      <w:r>
        <w:rPr>
          <w:color w:val="231F20"/>
          <w:spacing w:val="-6"/>
          <w:sz w:val="22"/>
        </w:rPr>
        <w:t> </w:t>
      </w:r>
      <w:r>
        <w:rPr>
          <w:color w:val="231F20"/>
          <w:sz w:val="22"/>
        </w:rPr>
        <w:t>structure</w:t>
      </w:r>
      <w:r>
        <w:rPr>
          <w:color w:val="231F20"/>
          <w:spacing w:val="-5"/>
          <w:sz w:val="22"/>
        </w:rPr>
        <w:t> </w:t>
      </w:r>
      <w:r>
        <w:rPr>
          <w:color w:val="231F20"/>
          <w:sz w:val="22"/>
        </w:rPr>
        <w:t>of</w:t>
      </w:r>
      <w:r>
        <w:rPr>
          <w:color w:val="231F20"/>
          <w:spacing w:val="-2"/>
          <w:sz w:val="22"/>
        </w:rPr>
        <w:t> </w:t>
      </w:r>
      <w:r>
        <w:rPr>
          <w:color w:val="231F20"/>
          <w:sz w:val="22"/>
        </w:rPr>
        <w:t>the</w:t>
      </w:r>
      <w:r>
        <w:rPr>
          <w:color w:val="231F20"/>
          <w:spacing w:val="-1"/>
          <w:sz w:val="22"/>
        </w:rPr>
        <w:t> </w:t>
      </w:r>
      <w:r>
        <w:rPr>
          <w:color w:val="231F20"/>
          <w:spacing w:val="-4"/>
          <w:sz w:val="22"/>
        </w:rPr>
        <w:t>table</w:t>
      </w:r>
    </w:p>
    <w:p>
      <w:pPr>
        <w:pStyle w:val="ListParagraph"/>
        <w:numPr>
          <w:ilvl w:val="0"/>
          <w:numId w:val="317"/>
        </w:numPr>
        <w:tabs>
          <w:tab w:pos="1906" w:val="left" w:leader="none"/>
        </w:tabs>
        <w:spacing w:line="250" w:lineRule="exact" w:before="0" w:after="0"/>
        <w:ind w:left="1906" w:right="0" w:hanging="567"/>
        <w:jc w:val="left"/>
        <w:rPr>
          <w:sz w:val="22"/>
        </w:rPr>
      </w:pPr>
      <w:r>
        <w:rPr>
          <w:color w:val="231F20"/>
          <w:sz w:val="22"/>
        </w:rPr>
        <w:t>Exercise</w:t>
      </w:r>
      <w:r>
        <w:rPr>
          <w:color w:val="231F20"/>
          <w:spacing w:val="-10"/>
          <w:sz w:val="22"/>
        </w:rPr>
        <w:t> </w:t>
      </w:r>
      <w:r>
        <w:rPr>
          <w:color w:val="231F20"/>
          <w:sz w:val="22"/>
        </w:rPr>
        <w:t>on</w:t>
      </w:r>
      <w:r>
        <w:rPr>
          <w:color w:val="231F20"/>
          <w:spacing w:val="-11"/>
          <w:sz w:val="22"/>
        </w:rPr>
        <w:t> </w:t>
      </w:r>
      <w:r>
        <w:rPr>
          <w:color w:val="231F20"/>
          <w:sz w:val="22"/>
        </w:rPr>
        <w:t>Select</w:t>
      </w:r>
      <w:r>
        <w:rPr>
          <w:color w:val="231F20"/>
          <w:spacing w:val="-7"/>
          <w:sz w:val="22"/>
        </w:rPr>
        <w:t> </w:t>
      </w:r>
      <w:r>
        <w:rPr>
          <w:color w:val="231F20"/>
          <w:spacing w:val="-2"/>
          <w:sz w:val="22"/>
        </w:rPr>
        <w:t>command</w:t>
      </w:r>
    </w:p>
    <w:p>
      <w:pPr>
        <w:pStyle w:val="ListParagraph"/>
        <w:numPr>
          <w:ilvl w:val="0"/>
          <w:numId w:val="317"/>
        </w:numPr>
        <w:tabs>
          <w:tab w:pos="1906" w:val="left" w:leader="none"/>
        </w:tabs>
        <w:spacing w:line="228" w:lineRule="auto" w:before="1" w:after="0"/>
        <w:ind w:left="1906" w:right="1759" w:hanging="567"/>
        <w:jc w:val="left"/>
        <w:rPr>
          <w:sz w:val="22"/>
        </w:rPr>
      </w:pPr>
      <w:r>
        <w:rPr>
          <w:color w:val="231F20"/>
          <w:sz w:val="22"/>
        </w:rPr>
        <w:t>Exercise</w:t>
      </w:r>
      <w:r>
        <w:rPr>
          <w:color w:val="231F20"/>
          <w:spacing w:val="-7"/>
          <w:sz w:val="22"/>
        </w:rPr>
        <w:t> </w:t>
      </w:r>
      <w:r>
        <w:rPr>
          <w:color w:val="231F20"/>
          <w:sz w:val="22"/>
        </w:rPr>
        <w:t>on</w:t>
      </w:r>
      <w:r>
        <w:rPr>
          <w:color w:val="231F20"/>
          <w:spacing w:val="-5"/>
          <w:sz w:val="22"/>
        </w:rPr>
        <w:t> </w:t>
      </w:r>
      <w:r>
        <w:rPr>
          <w:color w:val="231F20"/>
          <w:sz w:val="22"/>
        </w:rPr>
        <w:t>querying</w:t>
      </w:r>
      <w:r>
        <w:rPr>
          <w:color w:val="231F20"/>
          <w:spacing w:val="-6"/>
          <w:sz w:val="22"/>
        </w:rPr>
        <w:t> </w:t>
      </w:r>
      <w:r>
        <w:rPr>
          <w:color w:val="231F20"/>
          <w:sz w:val="22"/>
        </w:rPr>
        <w:t>the</w:t>
      </w:r>
      <w:r>
        <w:rPr>
          <w:color w:val="231F20"/>
          <w:spacing w:val="-4"/>
          <w:sz w:val="22"/>
        </w:rPr>
        <w:t> </w:t>
      </w:r>
      <w:r>
        <w:rPr>
          <w:color w:val="231F20"/>
          <w:sz w:val="22"/>
        </w:rPr>
        <w:t>table</w:t>
      </w:r>
      <w:r>
        <w:rPr>
          <w:color w:val="231F20"/>
          <w:spacing w:val="-4"/>
          <w:sz w:val="22"/>
        </w:rPr>
        <w:t> </w:t>
      </w:r>
      <w:r>
        <w:rPr>
          <w:color w:val="231F20"/>
          <w:sz w:val="22"/>
        </w:rPr>
        <w:t>using</w:t>
      </w:r>
      <w:r>
        <w:rPr>
          <w:color w:val="231F20"/>
          <w:spacing w:val="-2"/>
          <w:sz w:val="22"/>
        </w:rPr>
        <w:t> </w:t>
      </w:r>
      <w:r>
        <w:rPr>
          <w:color w:val="231F20"/>
          <w:sz w:val="22"/>
        </w:rPr>
        <w:t>clauses</w:t>
      </w:r>
      <w:r>
        <w:rPr>
          <w:color w:val="231F20"/>
          <w:spacing w:val="-4"/>
          <w:sz w:val="22"/>
        </w:rPr>
        <w:t> </w:t>
      </w:r>
      <w:r>
        <w:rPr>
          <w:color w:val="231F20"/>
          <w:sz w:val="22"/>
        </w:rPr>
        <w:t>like</w:t>
      </w:r>
      <w:r>
        <w:rPr>
          <w:color w:val="231F20"/>
          <w:spacing w:val="-7"/>
          <w:sz w:val="22"/>
        </w:rPr>
        <w:t> </w:t>
      </w:r>
      <w:r>
        <w:rPr>
          <w:color w:val="231F20"/>
          <w:sz w:val="22"/>
        </w:rPr>
        <w:t>WHERE,</w:t>
      </w:r>
      <w:r>
        <w:rPr>
          <w:color w:val="231F20"/>
          <w:spacing w:val="-6"/>
          <w:sz w:val="22"/>
        </w:rPr>
        <w:t> </w:t>
      </w:r>
      <w:r>
        <w:rPr>
          <w:color w:val="231F20"/>
          <w:sz w:val="22"/>
        </w:rPr>
        <w:t>ORDER</w:t>
      </w:r>
      <w:r>
        <w:rPr>
          <w:color w:val="231F20"/>
          <w:spacing w:val="-9"/>
          <w:sz w:val="22"/>
        </w:rPr>
        <w:t> </w:t>
      </w:r>
      <w:r>
        <w:rPr>
          <w:color w:val="231F20"/>
          <w:sz w:val="22"/>
        </w:rPr>
        <w:t>BY,</w:t>
      </w:r>
      <w:r>
        <w:rPr>
          <w:color w:val="231F20"/>
          <w:spacing w:val="-11"/>
          <w:sz w:val="22"/>
        </w:rPr>
        <w:t> </w:t>
      </w:r>
      <w:r>
        <w:rPr>
          <w:color w:val="231F20"/>
          <w:sz w:val="22"/>
        </w:rPr>
        <w:t>IN,</w:t>
      </w:r>
      <w:r>
        <w:rPr>
          <w:color w:val="231F20"/>
          <w:spacing w:val="-6"/>
          <w:sz w:val="22"/>
        </w:rPr>
        <w:t> </w:t>
      </w:r>
      <w:r>
        <w:rPr>
          <w:color w:val="231F20"/>
          <w:sz w:val="22"/>
        </w:rPr>
        <w:t>AND,</w:t>
      </w:r>
      <w:r>
        <w:rPr>
          <w:color w:val="231F20"/>
          <w:spacing w:val="-10"/>
          <w:sz w:val="22"/>
        </w:rPr>
        <w:t> </w:t>
      </w:r>
      <w:r>
        <w:rPr>
          <w:color w:val="231F20"/>
          <w:sz w:val="22"/>
        </w:rPr>
        <w:t>OR,NOT,</w:t>
      </w:r>
      <w:r>
        <w:rPr>
          <w:color w:val="231F20"/>
          <w:spacing w:val="-6"/>
          <w:sz w:val="22"/>
        </w:rPr>
        <w:t> </w:t>
      </w:r>
      <w:r>
        <w:rPr>
          <w:color w:val="231F20"/>
          <w:sz w:val="22"/>
        </w:rPr>
        <w:t>IS </w:t>
      </w:r>
      <w:r>
        <w:rPr>
          <w:color w:val="231F20"/>
          <w:spacing w:val="-4"/>
          <w:sz w:val="22"/>
        </w:rPr>
        <w:t>NULL</w:t>
      </w:r>
    </w:p>
    <w:p>
      <w:pPr>
        <w:pStyle w:val="ListParagraph"/>
        <w:numPr>
          <w:ilvl w:val="0"/>
          <w:numId w:val="317"/>
        </w:numPr>
        <w:tabs>
          <w:tab w:pos="1906" w:val="left" w:leader="none"/>
        </w:tabs>
        <w:spacing w:line="250" w:lineRule="exact" w:before="0" w:after="0"/>
        <w:ind w:left="1906" w:right="0" w:hanging="567"/>
        <w:jc w:val="left"/>
        <w:rPr>
          <w:sz w:val="22"/>
        </w:rPr>
      </w:pPr>
      <w:r>
        <w:rPr>
          <w:color w:val="231F20"/>
          <w:sz w:val="22"/>
        </w:rPr>
        <w:t>Exercise</w:t>
      </w:r>
      <w:r>
        <w:rPr>
          <w:color w:val="231F20"/>
          <w:spacing w:val="-10"/>
          <w:sz w:val="22"/>
        </w:rPr>
        <w:t> </w:t>
      </w:r>
      <w:r>
        <w:rPr>
          <w:color w:val="231F20"/>
          <w:sz w:val="22"/>
        </w:rPr>
        <w:t>on</w:t>
      </w:r>
      <w:r>
        <w:rPr>
          <w:color w:val="231F20"/>
          <w:spacing w:val="-7"/>
          <w:sz w:val="22"/>
        </w:rPr>
        <w:t> </w:t>
      </w:r>
      <w:r>
        <w:rPr>
          <w:color w:val="231F20"/>
          <w:sz w:val="22"/>
        </w:rPr>
        <w:t>GROUP</w:t>
      </w:r>
      <w:r>
        <w:rPr>
          <w:color w:val="231F20"/>
          <w:spacing w:val="-8"/>
          <w:sz w:val="22"/>
        </w:rPr>
        <w:t> </w:t>
      </w:r>
      <w:r>
        <w:rPr>
          <w:color w:val="231F20"/>
          <w:sz w:val="22"/>
        </w:rPr>
        <w:t>BY,</w:t>
      </w:r>
      <w:r>
        <w:rPr>
          <w:color w:val="231F20"/>
          <w:spacing w:val="-7"/>
          <w:sz w:val="22"/>
        </w:rPr>
        <w:t> </w:t>
      </w:r>
      <w:r>
        <w:rPr>
          <w:color w:val="231F20"/>
          <w:spacing w:val="-2"/>
          <w:sz w:val="22"/>
        </w:rPr>
        <w:t>HAVING</w:t>
      </w:r>
    </w:p>
    <w:p>
      <w:pPr>
        <w:pStyle w:val="ListParagraph"/>
        <w:numPr>
          <w:ilvl w:val="0"/>
          <w:numId w:val="317"/>
        </w:numPr>
        <w:tabs>
          <w:tab w:pos="1906" w:val="left" w:leader="none"/>
        </w:tabs>
        <w:spacing w:line="223" w:lineRule="auto" w:before="7" w:after="0"/>
        <w:ind w:left="1906" w:right="2305" w:hanging="567"/>
        <w:jc w:val="left"/>
        <w:rPr>
          <w:sz w:val="22"/>
        </w:rPr>
      </w:pPr>
      <w:r>
        <w:rPr>
          <w:color w:val="231F20"/>
          <w:sz w:val="22"/>
        </w:rPr>
        <w:t>Exercise</w:t>
      </w:r>
      <w:r>
        <w:rPr>
          <w:color w:val="231F20"/>
          <w:spacing w:val="-7"/>
          <w:sz w:val="22"/>
        </w:rPr>
        <w:t> </w:t>
      </w:r>
      <w:r>
        <w:rPr>
          <w:color w:val="231F20"/>
          <w:sz w:val="22"/>
        </w:rPr>
        <w:t>on</w:t>
      </w:r>
      <w:r>
        <w:rPr>
          <w:color w:val="231F20"/>
          <w:spacing w:val="-7"/>
          <w:sz w:val="22"/>
        </w:rPr>
        <w:t> </w:t>
      </w:r>
      <w:r>
        <w:rPr>
          <w:color w:val="231F20"/>
          <w:sz w:val="22"/>
        </w:rPr>
        <w:t>Number</w:t>
      </w:r>
      <w:r>
        <w:rPr>
          <w:color w:val="231F20"/>
          <w:spacing w:val="-7"/>
          <w:sz w:val="22"/>
        </w:rPr>
        <w:t> </w:t>
      </w:r>
      <w:r>
        <w:rPr>
          <w:color w:val="231F20"/>
          <w:sz w:val="22"/>
        </w:rPr>
        <w:t>functions,</w:t>
      </w:r>
      <w:r>
        <w:rPr>
          <w:color w:val="231F20"/>
          <w:spacing w:val="-4"/>
          <w:sz w:val="22"/>
        </w:rPr>
        <w:t> </w:t>
      </w:r>
      <w:r>
        <w:rPr>
          <w:color w:val="231F20"/>
          <w:sz w:val="22"/>
        </w:rPr>
        <w:t>character</w:t>
      </w:r>
      <w:r>
        <w:rPr>
          <w:color w:val="231F20"/>
          <w:spacing w:val="-1"/>
          <w:sz w:val="22"/>
        </w:rPr>
        <w:t> </w:t>
      </w:r>
      <w:r>
        <w:rPr>
          <w:color w:val="231F20"/>
          <w:sz w:val="22"/>
        </w:rPr>
        <w:t>functions,</w:t>
      </w:r>
      <w:r>
        <w:rPr>
          <w:color w:val="231F20"/>
          <w:spacing w:val="-8"/>
          <w:sz w:val="22"/>
        </w:rPr>
        <w:t> </w:t>
      </w:r>
      <w:r>
        <w:rPr>
          <w:color w:val="231F20"/>
          <w:sz w:val="22"/>
        </w:rPr>
        <w:t>conversion</w:t>
      </w:r>
      <w:r>
        <w:rPr>
          <w:color w:val="231F20"/>
          <w:spacing w:val="-7"/>
          <w:sz w:val="22"/>
        </w:rPr>
        <w:t> </w:t>
      </w:r>
      <w:r>
        <w:rPr>
          <w:color w:val="231F20"/>
          <w:sz w:val="22"/>
        </w:rPr>
        <w:t>functions</w:t>
      </w:r>
      <w:r>
        <w:rPr>
          <w:color w:val="231F20"/>
          <w:spacing w:val="-7"/>
          <w:sz w:val="22"/>
        </w:rPr>
        <w:t> </w:t>
      </w:r>
      <w:r>
        <w:rPr>
          <w:color w:val="231F20"/>
          <w:sz w:val="22"/>
        </w:rPr>
        <w:t>and</w:t>
      </w:r>
      <w:r>
        <w:rPr>
          <w:color w:val="231F20"/>
          <w:spacing w:val="-7"/>
          <w:sz w:val="22"/>
        </w:rPr>
        <w:t> </w:t>
      </w:r>
      <w:r>
        <w:rPr>
          <w:color w:val="231F20"/>
          <w:sz w:val="22"/>
        </w:rPr>
        <w:t>date functions, group functions</w:t>
      </w:r>
    </w:p>
    <w:p>
      <w:pPr>
        <w:pStyle w:val="ListParagraph"/>
        <w:numPr>
          <w:ilvl w:val="0"/>
          <w:numId w:val="317"/>
        </w:numPr>
        <w:tabs>
          <w:tab w:pos="1906" w:val="left" w:leader="none"/>
        </w:tabs>
        <w:spacing w:line="249" w:lineRule="exact" w:before="0" w:after="0"/>
        <w:ind w:left="1906" w:right="0" w:hanging="567"/>
        <w:jc w:val="left"/>
        <w:rPr>
          <w:sz w:val="22"/>
        </w:rPr>
      </w:pPr>
      <w:r>
        <w:rPr>
          <w:color w:val="231F20"/>
          <w:sz w:val="22"/>
        </w:rPr>
        <w:t>Exercise</w:t>
      </w:r>
      <w:r>
        <w:rPr>
          <w:color w:val="231F20"/>
          <w:spacing w:val="-8"/>
          <w:sz w:val="22"/>
        </w:rPr>
        <w:t> </w:t>
      </w:r>
      <w:r>
        <w:rPr>
          <w:color w:val="231F20"/>
          <w:sz w:val="22"/>
        </w:rPr>
        <w:t>on</w:t>
      </w:r>
      <w:r>
        <w:rPr>
          <w:color w:val="231F20"/>
          <w:spacing w:val="-6"/>
          <w:sz w:val="22"/>
        </w:rPr>
        <w:t> </w:t>
      </w:r>
      <w:r>
        <w:rPr>
          <w:color w:val="231F20"/>
          <w:sz w:val="22"/>
        </w:rPr>
        <w:t>set</w:t>
      </w:r>
      <w:r>
        <w:rPr>
          <w:color w:val="231F20"/>
          <w:spacing w:val="-6"/>
          <w:sz w:val="22"/>
        </w:rPr>
        <w:t> </w:t>
      </w:r>
      <w:r>
        <w:rPr>
          <w:color w:val="231F20"/>
          <w:spacing w:val="-2"/>
          <w:sz w:val="22"/>
        </w:rPr>
        <w:t>operators</w:t>
      </w:r>
    </w:p>
    <w:p>
      <w:pPr>
        <w:pStyle w:val="ListParagraph"/>
        <w:numPr>
          <w:ilvl w:val="0"/>
          <w:numId w:val="317"/>
        </w:numPr>
        <w:tabs>
          <w:tab w:pos="1906" w:val="left" w:leader="none"/>
        </w:tabs>
        <w:spacing w:line="252" w:lineRule="exact" w:before="0" w:after="0"/>
        <w:ind w:left="1906" w:right="0" w:hanging="567"/>
        <w:jc w:val="left"/>
        <w:rPr>
          <w:sz w:val="22"/>
        </w:rPr>
      </w:pPr>
      <w:r>
        <w:rPr>
          <w:color w:val="231F20"/>
          <w:sz w:val="22"/>
        </w:rPr>
        <w:t>Exercise</w:t>
      </w:r>
      <w:r>
        <w:rPr>
          <w:color w:val="231F20"/>
          <w:spacing w:val="-11"/>
          <w:sz w:val="22"/>
        </w:rPr>
        <w:t> </w:t>
      </w:r>
      <w:r>
        <w:rPr>
          <w:color w:val="231F20"/>
          <w:sz w:val="22"/>
        </w:rPr>
        <w:t>on</w:t>
      </w:r>
      <w:r>
        <w:rPr>
          <w:color w:val="231F20"/>
          <w:spacing w:val="-6"/>
          <w:sz w:val="22"/>
        </w:rPr>
        <w:t> </w:t>
      </w:r>
      <w:r>
        <w:rPr>
          <w:color w:val="231F20"/>
          <w:sz w:val="22"/>
        </w:rPr>
        <w:t>sub</w:t>
      </w:r>
      <w:r>
        <w:rPr>
          <w:color w:val="231F20"/>
          <w:spacing w:val="-7"/>
          <w:sz w:val="22"/>
        </w:rPr>
        <w:t> </w:t>
      </w:r>
      <w:r>
        <w:rPr>
          <w:color w:val="231F20"/>
          <w:spacing w:val="-2"/>
          <w:sz w:val="22"/>
        </w:rPr>
        <w:t>queries</w:t>
      </w:r>
    </w:p>
    <w:p>
      <w:pPr>
        <w:pStyle w:val="ListParagraph"/>
        <w:numPr>
          <w:ilvl w:val="0"/>
          <w:numId w:val="317"/>
        </w:numPr>
        <w:tabs>
          <w:tab w:pos="1906" w:val="left" w:leader="none"/>
        </w:tabs>
        <w:spacing w:line="254" w:lineRule="exact" w:before="0" w:after="0"/>
        <w:ind w:left="1906" w:right="0" w:hanging="567"/>
        <w:jc w:val="left"/>
        <w:rPr>
          <w:sz w:val="22"/>
        </w:rPr>
      </w:pPr>
      <w:r>
        <w:rPr>
          <w:color w:val="231F20"/>
          <w:sz w:val="22"/>
        </w:rPr>
        <w:t>Exercise</w:t>
      </w:r>
      <w:r>
        <w:rPr>
          <w:color w:val="231F20"/>
          <w:spacing w:val="-6"/>
          <w:sz w:val="22"/>
        </w:rPr>
        <w:t> </w:t>
      </w:r>
      <w:r>
        <w:rPr>
          <w:color w:val="231F20"/>
          <w:sz w:val="22"/>
        </w:rPr>
        <w:t>on</w:t>
      </w:r>
      <w:r>
        <w:rPr>
          <w:color w:val="231F20"/>
          <w:spacing w:val="-7"/>
          <w:sz w:val="22"/>
        </w:rPr>
        <w:t> </w:t>
      </w:r>
      <w:r>
        <w:rPr>
          <w:color w:val="231F20"/>
          <w:spacing w:val="-4"/>
          <w:sz w:val="22"/>
        </w:rPr>
        <w:t>Joins</w:t>
      </w:r>
    </w:p>
    <w:p>
      <w:pPr>
        <w:pStyle w:val="ListParagraph"/>
        <w:numPr>
          <w:ilvl w:val="0"/>
          <w:numId w:val="317"/>
        </w:numPr>
        <w:tabs>
          <w:tab w:pos="1906" w:val="left" w:leader="none"/>
        </w:tabs>
        <w:spacing w:line="252" w:lineRule="exact" w:before="0" w:after="0"/>
        <w:ind w:left="1906" w:right="0" w:hanging="567"/>
        <w:jc w:val="left"/>
        <w:rPr>
          <w:sz w:val="22"/>
        </w:rPr>
      </w:pPr>
      <w:r>
        <w:rPr>
          <w:color w:val="231F20"/>
          <w:sz w:val="22"/>
        </w:rPr>
        <w:t>Exercise</w:t>
      </w:r>
      <w:r>
        <w:rPr>
          <w:color w:val="231F20"/>
          <w:spacing w:val="-9"/>
          <w:sz w:val="22"/>
        </w:rPr>
        <w:t> </w:t>
      </w:r>
      <w:r>
        <w:rPr>
          <w:color w:val="231F20"/>
          <w:sz w:val="22"/>
        </w:rPr>
        <w:t>on</w:t>
      </w:r>
      <w:r>
        <w:rPr>
          <w:color w:val="231F20"/>
          <w:spacing w:val="-6"/>
          <w:sz w:val="22"/>
        </w:rPr>
        <w:t> </w:t>
      </w:r>
      <w:r>
        <w:rPr>
          <w:color w:val="231F20"/>
          <w:sz w:val="22"/>
        </w:rPr>
        <w:t>various</w:t>
      </w:r>
      <w:r>
        <w:rPr>
          <w:color w:val="231F20"/>
          <w:spacing w:val="-7"/>
          <w:sz w:val="22"/>
        </w:rPr>
        <w:t> </w:t>
      </w:r>
      <w:r>
        <w:rPr>
          <w:color w:val="231F20"/>
          <w:sz w:val="22"/>
        </w:rPr>
        <w:t>date</w:t>
      </w:r>
      <w:r>
        <w:rPr>
          <w:color w:val="231F20"/>
          <w:spacing w:val="-5"/>
          <w:sz w:val="22"/>
        </w:rPr>
        <w:t> </w:t>
      </w:r>
      <w:r>
        <w:rPr>
          <w:color w:val="231F20"/>
          <w:sz w:val="22"/>
        </w:rPr>
        <w:t>and</w:t>
      </w:r>
      <w:r>
        <w:rPr>
          <w:color w:val="231F20"/>
          <w:spacing w:val="-7"/>
          <w:sz w:val="22"/>
        </w:rPr>
        <w:t> </w:t>
      </w:r>
      <w:r>
        <w:rPr>
          <w:color w:val="231F20"/>
          <w:sz w:val="22"/>
        </w:rPr>
        <w:t>number</w:t>
      </w:r>
      <w:r>
        <w:rPr>
          <w:color w:val="231F20"/>
          <w:spacing w:val="-4"/>
          <w:sz w:val="22"/>
        </w:rPr>
        <w:t> </w:t>
      </w:r>
      <w:r>
        <w:rPr>
          <w:color w:val="231F20"/>
          <w:sz w:val="22"/>
        </w:rPr>
        <w:t>format</w:t>
      </w:r>
      <w:r>
        <w:rPr>
          <w:color w:val="231F20"/>
          <w:spacing w:val="-10"/>
          <w:sz w:val="22"/>
        </w:rPr>
        <w:t> </w:t>
      </w:r>
      <w:r>
        <w:rPr>
          <w:color w:val="231F20"/>
          <w:spacing w:val="-2"/>
          <w:sz w:val="22"/>
        </w:rPr>
        <w:t>models</w:t>
      </w:r>
    </w:p>
    <w:p>
      <w:pPr>
        <w:pStyle w:val="ListParagraph"/>
        <w:numPr>
          <w:ilvl w:val="0"/>
          <w:numId w:val="317"/>
        </w:numPr>
        <w:tabs>
          <w:tab w:pos="1906" w:val="left" w:leader="none"/>
        </w:tabs>
        <w:spacing w:line="252" w:lineRule="exact" w:before="0" w:after="0"/>
        <w:ind w:left="1906" w:right="0" w:hanging="567"/>
        <w:jc w:val="left"/>
        <w:rPr>
          <w:sz w:val="22"/>
        </w:rPr>
      </w:pPr>
      <w:r>
        <w:rPr>
          <w:color w:val="231F20"/>
          <w:sz w:val="22"/>
        </w:rPr>
        <w:t>Exercise</w:t>
      </w:r>
      <w:r>
        <w:rPr>
          <w:color w:val="231F20"/>
          <w:spacing w:val="-9"/>
          <w:sz w:val="22"/>
        </w:rPr>
        <w:t> </w:t>
      </w:r>
      <w:r>
        <w:rPr>
          <w:color w:val="231F20"/>
          <w:sz w:val="22"/>
        </w:rPr>
        <w:t>on</w:t>
      </w:r>
      <w:r>
        <w:rPr>
          <w:color w:val="231F20"/>
          <w:spacing w:val="-6"/>
          <w:sz w:val="22"/>
        </w:rPr>
        <w:t> </w:t>
      </w:r>
      <w:r>
        <w:rPr>
          <w:color w:val="231F20"/>
          <w:sz w:val="22"/>
        </w:rPr>
        <w:t>creating</w:t>
      </w:r>
      <w:r>
        <w:rPr>
          <w:color w:val="231F20"/>
          <w:spacing w:val="-4"/>
          <w:sz w:val="22"/>
        </w:rPr>
        <w:t> </w:t>
      </w:r>
      <w:r>
        <w:rPr>
          <w:color w:val="231F20"/>
          <w:sz w:val="22"/>
        </w:rPr>
        <w:t>tables</w:t>
      </w:r>
      <w:r>
        <w:rPr>
          <w:color w:val="231F20"/>
          <w:spacing w:val="-9"/>
          <w:sz w:val="22"/>
        </w:rPr>
        <w:t> </w:t>
      </w:r>
      <w:r>
        <w:rPr>
          <w:color w:val="231F20"/>
          <w:sz w:val="22"/>
        </w:rPr>
        <w:t>with</w:t>
      </w:r>
      <w:r>
        <w:rPr>
          <w:color w:val="231F20"/>
          <w:spacing w:val="-7"/>
          <w:sz w:val="22"/>
        </w:rPr>
        <w:t> </w:t>
      </w:r>
      <w:r>
        <w:rPr>
          <w:color w:val="231F20"/>
          <w:sz w:val="22"/>
        </w:rPr>
        <w:t>integrity</w:t>
      </w:r>
      <w:r>
        <w:rPr>
          <w:color w:val="231F20"/>
          <w:spacing w:val="-3"/>
          <w:sz w:val="22"/>
        </w:rPr>
        <w:t> </w:t>
      </w:r>
      <w:r>
        <w:rPr>
          <w:color w:val="231F20"/>
          <w:spacing w:val="-2"/>
          <w:sz w:val="22"/>
        </w:rPr>
        <w:t>constraints</w:t>
      </w:r>
    </w:p>
    <w:p>
      <w:pPr>
        <w:pStyle w:val="ListParagraph"/>
        <w:numPr>
          <w:ilvl w:val="0"/>
          <w:numId w:val="317"/>
        </w:numPr>
        <w:tabs>
          <w:tab w:pos="1906" w:val="left" w:leader="none"/>
        </w:tabs>
        <w:spacing w:line="254" w:lineRule="exact" w:before="0" w:after="0"/>
        <w:ind w:left="1906" w:right="0" w:hanging="567"/>
        <w:jc w:val="left"/>
        <w:rPr>
          <w:sz w:val="22"/>
        </w:rPr>
      </w:pPr>
      <w:r>
        <w:rPr>
          <w:color w:val="231F20"/>
          <w:sz w:val="22"/>
        </w:rPr>
        <w:t>Write</w:t>
      </w:r>
      <w:r>
        <w:rPr>
          <w:color w:val="231F20"/>
          <w:spacing w:val="-7"/>
          <w:sz w:val="22"/>
        </w:rPr>
        <w:t> </w:t>
      </w:r>
      <w:r>
        <w:rPr>
          <w:color w:val="231F20"/>
          <w:sz w:val="22"/>
        </w:rPr>
        <w:t>programs</w:t>
      </w:r>
      <w:r>
        <w:rPr>
          <w:color w:val="231F20"/>
          <w:spacing w:val="-7"/>
          <w:sz w:val="22"/>
        </w:rPr>
        <w:t> </w:t>
      </w:r>
      <w:r>
        <w:rPr>
          <w:color w:val="231F20"/>
          <w:sz w:val="22"/>
        </w:rPr>
        <w:t>using</w:t>
      </w:r>
      <w:r>
        <w:rPr>
          <w:color w:val="231F20"/>
          <w:spacing w:val="-11"/>
          <w:sz w:val="22"/>
        </w:rPr>
        <w:t> </w:t>
      </w:r>
      <w:r>
        <w:rPr>
          <w:color w:val="231F20"/>
          <w:sz w:val="22"/>
        </w:rPr>
        <w:t>PL/SQL</w:t>
      </w:r>
      <w:r>
        <w:rPr>
          <w:color w:val="231F20"/>
          <w:spacing w:val="-9"/>
          <w:sz w:val="22"/>
        </w:rPr>
        <w:t> </w:t>
      </w:r>
      <w:r>
        <w:rPr>
          <w:color w:val="231F20"/>
          <w:sz w:val="22"/>
        </w:rPr>
        <w:t>control</w:t>
      </w:r>
      <w:r>
        <w:rPr>
          <w:color w:val="231F20"/>
          <w:spacing w:val="-5"/>
          <w:sz w:val="22"/>
        </w:rPr>
        <w:t> </w:t>
      </w:r>
      <w:r>
        <w:rPr>
          <w:color w:val="231F20"/>
          <w:spacing w:val="-2"/>
          <w:sz w:val="22"/>
        </w:rPr>
        <w:t>statements</w:t>
      </w:r>
    </w:p>
    <w:p>
      <w:pPr>
        <w:pStyle w:val="ListParagraph"/>
        <w:numPr>
          <w:ilvl w:val="0"/>
          <w:numId w:val="317"/>
        </w:numPr>
        <w:tabs>
          <w:tab w:pos="1906" w:val="left" w:leader="none"/>
        </w:tabs>
        <w:spacing w:line="252" w:lineRule="exact" w:before="0" w:after="0"/>
        <w:ind w:left="1906" w:right="0" w:hanging="567"/>
        <w:jc w:val="left"/>
        <w:rPr>
          <w:sz w:val="22"/>
        </w:rPr>
      </w:pPr>
      <w:r>
        <w:rPr>
          <w:color w:val="231F20"/>
          <w:sz w:val="22"/>
        </w:rPr>
        <w:t>Exercise</w:t>
      </w:r>
      <w:r>
        <w:rPr>
          <w:color w:val="231F20"/>
          <w:spacing w:val="-9"/>
          <w:sz w:val="22"/>
        </w:rPr>
        <w:t> </w:t>
      </w:r>
      <w:r>
        <w:rPr>
          <w:color w:val="231F20"/>
          <w:sz w:val="22"/>
        </w:rPr>
        <w:t>on</w:t>
      </w:r>
      <w:r>
        <w:rPr>
          <w:color w:val="231F20"/>
          <w:spacing w:val="-7"/>
          <w:sz w:val="22"/>
        </w:rPr>
        <w:t> </w:t>
      </w:r>
      <w:r>
        <w:rPr>
          <w:color w:val="231F20"/>
          <w:spacing w:val="-2"/>
          <w:sz w:val="22"/>
        </w:rPr>
        <w:t>Procedures</w:t>
      </w:r>
    </w:p>
    <w:p>
      <w:pPr>
        <w:pStyle w:val="ListParagraph"/>
        <w:numPr>
          <w:ilvl w:val="0"/>
          <w:numId w:val="317"/>
        </w:numPr>
        <w:tabs>
          <w:tab w:pos="1906" w:val="left" w:leader="none"/>
        </w:tabs>
        <w:spacing w:line="252" w:lineRule="exact" w:before="0" w:after="0"/>
        <w:ind w:left="1906" w:right="0" w:hanging="567"/>
        <w:jc w:val="left"/>
        <w:rPr>
          <w:sz w:val="22"/>
        </w:rPr>
      </w:pPr>
      <w:r>
        <w:rPr>
          <w:color w:val="231F20"/>
          <w:sz w:val="22"/>
        </w:rPr>
        <w:t>Exercise</w:t>
      </w:r>
      <w:r>
        <w:rPr>
          <w:color w:val="231F20"/>
          <w:spacing w:val="-9"/>
          <w:sz w:val="22"/>
        </w:rPr>
        <w:t> </w:t>
      </w:r>
      <w:r>
        <w:rPr>
          <w:color w:val="231F20"/>
          <w:sz w:val="22"/>
        </w:rPr>
        <w:t>on</w:t>
      </w:r>
      <w:r>
        <w:rPr>
          <w:color w:val="231F20"/>
          <w:spacing w:val="-8"/>
          <w:sz w:val="22"/>
        </w:rPr>
        <w:t> </w:t>
      </w:r>
      <w:r>
        <w:rPr>
          <w:color w:val="231F20"/>
          <w:spacing w:val="-2"/>
          <w:sz w:val="22"/>
        </w:rPr>
        <w:t>Functions</w:t>
      </w:r>
    </w:p>
    <w:p>
      <w:pPr>
        <w:pStyle w:val="ListParagraph"/>
        <w:numPr>
          <w:ilvl w:val="0"/>
          <w:numId w:val="317"/>
        </w:numPr>
        <w:tabs>
          <w:tab w:pos="1906" w:val="left" w:leader="none"/>
        </w:tabs>
        <w:spacing w:line="252" w:lineRule="exact" w:before="0" w:after="0"/>
        <w:ind w:left="1906" w:right="0" w:hanging="567"/>
        <w:jc w:val="left"/>
        <w:rPr>
          <w:sz w:val="22"/>
        </w:rPr>
      </w:pPr>
      <w:r>
        <w:rPr>
          <w:color w:val="231F20"/>
          <w:sz w:val="22"/>
        </w:rPr>
        <w:t>Exercise</w:t>
      </w:r>
      <w:r>
        <w:rPr>
          <w:color w:val="231F20"/>
          <w:spacing w:val="-9"/>
          <w:sz w:val="22"/>
        </w:rPr>
        <w:t> </w:t>
      </w:r>
      <w:r>
        <w:rPr>
          <w:color w:val="231F20"/>
          <w:sz w:val="22"/>
        </w:rPr>
        <w:t>on</w:t>
      </w:r>
      <w:r>
        <w:rPr>
          <w:color w:val="231F20"/>
          <w:spacing w:val="-6"/>
          <w:sz w:val="22"/>
        </w:rPr>
        <w:t> </w:t>
      </w:r>
      <w:r>
        <w:rPr>
          <w:color w:val="231F20"/>
          <w:spacing w:val="-2"/>
          <w:sz w:val="22"/>
        </w:rPr>
        <w:t>Cursors</w:t>
      </w:r>
    </w:p>
    <w:p>
      <w:pPr>
        <w:pStyle w:val="ListParagraph"/>
        <w:numPr>
          <w:ilvl w:val="0"/>
          <w:numId w:val="317"/>
        </w:numPr>
        <w:tabs>
          <w:tab w:pos="1906" w:val="left" w:leader="none"/>
        </w:tabs>
        <w:spacing w:line="252" w:lineRule="exact" w:before="0" w:after="0"/>
        <w:ind w:left="1906" w:right="0" w:hanging="567"/>
        <w:jc w:val="left"/>
        <w:rPr>
          <w:sz w:val="22"/>
        </w:rPr>
      </w:pPr>
      <w:r>
        <w:rPr>
          <w:color w:val="231F20"/>
          <w:sz w:val="22"/>
        </w:rPr>
        <w:t>Exercise</w:t>
      </w:r>
      <w:r>
        <w:rPr>
          <w:color w:val="231F20"/>
          <w:spacing w:val="-9"/>
          <w:sz w:val="22"/>
        </w:rPr>
        <w:t> </w:t>
      </w:r>
      <w:r>
        <w:rPr>
          <w:color w:val="231F20"/>
          <w:sz w:val="22"/>
        </w:rPr>
        <w:t>on</w:t>
      </w:r>
      <w:r>
        <w:rPr>
          <w:color w:val="231F20"/>
          <w:spacing w:val="-7"/>
          <w:sz w:val="22"/>
        </w:rPr>
        <w:t> </w:t>
      </w:r>
      <w:r>
        <w:rPr>
          <w:color w:val="231F20"/>
          <w:spacing w:val="-2"/>
          <w:sz w:val="22"/>
        </w:rPr>
        <w:t>Triggers</w:t>
      </w:r>
    </w:p>
    <w:p>
      <w:pPr>
        <w:pStyle w:val="ListParagraph"/>
        <w:numPr>
          <w:ilvl w:val="0"/>
          <w:numId w:val="317"/>
        </w:numPr>
        <w:tabs>
          <w:tab w:pos="1906" w:val="left" w:leader="none"/>
        </w:tabs>
        <w:spacing w:line="255" w:lineRule="exact" w:before="0" w:after="0"/>
        <w:ind w:left="1906" w:right="0" w:hanging="567"/>
        <w:jc w:val="left"/>
        <w:rPr>
          <w:sz w:val="22"/>
        </w:rPr>
      </w:pPr>
      <w:r>
        <w:rPr>
          <w:color w:val="231F20"/>
          <w:sz w:val="22"/>
        </w:rPr>
        <w:t>Exercise</w:t>
      </w:r>
      <w:r>
        <w:rPr>
          <w:color w:val="231F20"/>
          <w:spacing w:val="-10"/>
          <w:sz w:val="22"/>
        </w:rPr>
        <w:t> </w:t>
      </w:r>
      <w:r>
        <w:rPr>
          <w:color w:val="231F20"/>
          <w:sz w:val="22"/>
        </w:rPr>
        <w:t>on</w:t>
      </w:r>
      <w:r>
        <w:rPr>
          <w:color w:val="231F20"/>
          <w:spacing w:val="-12"/>
          <w:sz w:val="22"/>
        </w:rPr>
        <w:t> </w:t>
      </w:r>
      <w:r>
        <w:rPr>
          <w:color w:val="231F20"/>
          <w:sz w:val="22"/>
        </w:rPr>
        <w:t>Installation</w:t>
      </w:r>
      <w:r>
        <w:rPr>
          <w:color w:val="231F20"/>
          <w:spacing w:val="-10"/>
          <w:sz w:val="22"/>
        </w:rPr>
        <w:t> </w:t>
      </w:r>
      <w:r>
        <w:rPr>
          <w:color w:val="231F20"/>
          <w:sz w:val="22"/>
        </w:rPr>
        <w:t>of</w:t>
      </w:r>
      <w:r>
        <w:rPr>
          <w:color w:val="231F20"/>
          <w:spacing w:val="-6"/>
          <w:sz w:val="22"/>
        </w:rPr>
        <w:t> </w:t>
      </w:r>
      <w:r>
        <w:rPr>
          <w:color w:val="231F20"/>
          <w:sz w:val="22"/>
        </w:rPr>
        <w:t>Mongo</w:t>
      </w:r>
      <w:r>
        <w:rPr>
          <w:color w:val="231F20"/>
          <w:spacing w:val="-8"/>
          <w:sz w:val="22"/>
        </w:rPr>
        <w:t> </w:t>
      </w:r>
      <w:r>
        <w:rPr>
          <w:color w:val="231F20"/>
          <w:spacing w:val="-5"/>
          <w:sz w:val="22"/>
        </w:rPr>
        <w:t>DB</w:t>
      </w:r>
    </w:p>
    <w:p>
      <w:pPr>
        <w:pStyle w:val="ListParagraph"/>
        <w:numPr>
          <w:ilvl w:val="0"/>
          <w:numId w:val="317"/>
        </w:numPr>
        <w:tabs>
          <w:tab w:pos="1906" w:val="left" w:leader="none"/>
        </w:tabs>
        <w:spacing w:line="252" w:lineRule="exact" w:before="0" w:after="0"/>
        <w:ind w:left="1906" w:right="0" w:hanging="567"/>
        <w:jc w:val="left"/>
        <w:rPr>
          <w:sz w:val="22"/>
        </w:rPr>
      </w:pPr>
      <w:r>
        <w:rPr>
          <w:color w:val="231F20"/>
          <w:sz w:val="22"/>
        </w:rPr>
        <w:t>Exercise</w:t>
      </w:r>
      <w:r>
        <w:rPr>
          <w:color w:val="231F20"/>
          <w:spacing w:val="-11"/>
          <w:sz w:val="22"/>
        </w:rPr>
        <w:t> </w:t>
      </w:r>
      <w:r>
        <w:rPr>
          <w:color w:val="231F20"/>
          <w:sz w:val="22"/>
        </w:rPr>
        <w:t>on</w:t>
      </w:r>
      <w:r>
        <w:rPr>
          <w:color w:val="231F20"/>
          <w:spacing w:val="-6"/>
          <w:sz w:val="22"/>
        </w:rPr>
        <w:t> </w:t>
      </w:r>
      <w:r>
        <w:rPr>
          <w:color w:val="231F20"/>
          <w:sz w:val="22"/>
        </w:rPr>
        <w:t>Creation</w:t>
      </w:r>
      <w:r>
        <w:rPr>
          <w:color w:val="231F20"/>
          <w:spacing w:val="-6"/>
          <w:sz w:val="22"/>
        </w:rPr>
        <w:t> </w:t>
      </w:r>
      <w:r>
        <w:rPr>
          <w:color w:val="231F20"/>
          <w:sz w:val="22"/>
        </w:rPr>
        <w:t>and</w:t>
      </w:r>
      <w:r>
        <w:rPr>
          <w:color w:val="231F20"/>
          <w:spacing w:val="-12"/>
          <w:sz w:val="22"/>
        </w:rPr>
        <w:t> </w:t>
      </w:r>
      <w:r>
        <w:rPr>
          <w:color w:val="231F20"/>
          <w:sz w:val="22"/>
        </w:rPr>
        <w:t>Dropping</w:t>
      </w:r>
      <w:r>
        <w:rPr>
          <w:color w:val="231F20"/>
          <w:spacing w:val="-3"/>
          <w:sz w:val="22"/>
        </w:rPr>
        <w:t> </w:t>
      </w:r>
      <w:r>
        <w:rPr>
          <w:color w:val="231F20"/>
          <w:sz w:val="22"/>
        </w:rPr>
        <w:t>of</w:t>
      </w:r>
      <w:r>
        <w:rPr>
          <w:color w:val="231F20"/>
          <w:spacing w:val="-6"/>
          <w:sz w:val="22"/>
        </w:rPr>
        <w:t> </w:t>
      </w:r>
      <w:r>
        <w:rPr>
          <w:color w:val="231F20"/>
          <w:spacing w:val="-2"/>
          <w:sz w:val="22"/>
        </w:rPr>
        <w:t>Database</w:t>
      </w:r>
    </w:p>
    <w:p>
      <w:pPr>
        <w:pStyle w:val="ListParagraph"/>
        <w:numPr>
          <w:ilvl w:val="0"/>
          <w:numId w:val="317"/>
        </w:numPr>
        <w:tabs>
          <w:tab w:pos="1906" w:val="left" w:leader="none"/>
        </w:tabs>
        <w:spacing w:line="250" w:lineRule="exact" w:before="0" w:after="0"/>
        <w:ind w:left="1906" w:right="0" w:hanging="567"/>
        <w:jc w:val="left"/>
        <w:rPr>
          <w:sz w:val="22"/>
        </w:rPr>
      </w:pPr>
      <w:r>
        <w:rPr>
          <w:color w:val="231F20"/>
          <w:sz w:val="22"/>
        </w:rPr>
        <w:t>Exercise</w:t>
      </w:r>
      <w:r>
        <w:rPr>
          <w:color w:val="231F20"/>
          <w:spacing w:val="-9"/>
          <w:sz w:val="22"/>
        </w:rPr>
        <w:t> </w:t>
      </w:r>
      <w:r>
        <w:rPr>
          <w:color w:val="231F20"/>
          <w:sz w:val="22"/>
        </w:rPr>
        <w:t>on</w:t>
      </w:r>
      <w:r>
        <w:rPr>
          <w:color w:val="231F20"/>
          <w:spacing w:val="-6"/>
          <w:sz w:val="22"/>
        </w:rPr>
        <w:t> </w:t>
      </w:r>
      <w:r>
        <w:rPr>
          <w:color w:val="231F20"/>
          <w:sz w:val="22"/>
        </w:rPr>
        <w:t>Creation</w:t>
      </w:r>
      <w:r>
        <w:rPr>
          <w:color w:val="231F20"/>
          <w:spacing w:val="-6"/>
          <w:sz w:val="22"/>
        </w:rPr>
        <w:t> </w:t>
      </w:r>
      <w:r>
        <w:rPr>
          <w:color w:val="231F20"/>
          <w:sz w:val="22"/>
        </w:rPr>
        <w:t>and</w:t>
      </w:r>
      <w:r>
        <w:rPr>
          <w:color w:val="231F20"/>
          <w:spacing w:val="-12"/>
          <w:sz w:val="22"/>
        </w:rPr>
        <w:t> </w:t>
      </w:r>
      <w:r>
        <w:rPr>
          <w:color w:val="231F20"/>
          <w:sz w:val="22"/>
        </w:rPr>
        <w:t>Dropping</w:t>
      </w:r>
      <w:r>
        <w:rPr>
          <w:color w:val="231F20"/>
          <w:spacing w:val="-3"/>
          <w:sz w:val="22"/>
        </w:rPr>
        <w:t> </w:t>
      </w:r>
      <w:r>
        <w:rPr>
          <w:color w:val="231F20"/>
          <w:sz w:val="22"/>
        </w:rPr>
        <w:t>of</w:t>
      </w:r>
      <w:r>
        <w:rPr>
          <w:color w:val="231F20"/>
          <w:spacing w:val="-6"/>
          <w:sz w:val="22"/>
        </w:rPr>
        <w:t> </w:t>
      </w:r>
      <w:r>
        <w:rPr>
          <w:color w:val="231F20"/>
          <w:spacing w:val="-2"/>
          <w:sz w:val="22"/>
        </w:rPr>
        <w:t>Collections.</w:t>
      </w:r>
    </w:p>
    <w:p>
      <w:pPr>
        <w:pStyle w:val="ListParagraph"/>
        <w:numPr>
          <w:ilvl w:val="0"/>
          <w:numId w:val="317"/>
        </w:numPr>
        <w:tabs>
          <w:tab w:pos="1906" w:val="left" w:leader="none"/>
        </w:tabs>
        <w:spacing w:line="223" w:lineRule="auto" w:before="6" w:after="0"/>
        <w:ind w:left="1906" w:right="2485" w:hanging="567"/>
        <w:jc w:val="left"/>
        <w:rPr>
          <w:sz w:val="22"/>
        </w:rPr>
      </w:pPr>
      <w:r>
        <w:rPr>
          <w:color w:val="231F20"/>
          <w:sz w:val="22"/>
        </w:rPr>
        <w:t>Exercise</w:t>
      </w:r>
      <w:r>
        <w:rPr>
          <w:color w:val="231F20"/>
          <w:spacing w:val="-5"/>
          <w:sz w:val="22"/>
        </w:rPr>
        <w:t> </w:t>
      </w:r>
      <w:r>
        <w:rPr>
          <w:color w:val="231F20"/>
          <w:sz w:val="22"/>
        </w:rPr>
        <w:t>on</w:t>
      </w:r>
      <w:r>
        <w:rPr>
          <w:color w:val="231F20"/>
          <w:spacing w:val="-5"/>
          <w:sz w:val="22"/>
        </w:rPr>
        <w:t> </w:t>
      </w:r>
      <w:r>
        <w:rPr>
          <w:color w:val="231F20"/>
          <w:sz w:val="22"/>
        </w:rPr>
        <w:t>Commands</w:t>
      </w:r>
      <w:r>
        <w:rPr>
          <w:color w:val="231F20"/>
          <w:spacing w:val="-5"/>
          <w:sz w:val="22"/>
        </w:rPr>
        <w:t> </w:t>
      </w:r>
      <w:r>
        <w:rPr>
          <w:color w:val="231F20"/>
          <w:sz w:val="22"/>
        </w:rPr>
        <w:t>of</w:t>
      </w:r>
      <w:r>
        <w:rPr>
          <w:color w:val="231F20"/>
          <w:spacing w:val="-5"/>
          <w:sz w:val="22"/>
        </w:rPr>
        <w:t> </w:t>
      </w:r>
      <w:r>
        <w:rPr>
          <w:color w:val="231F20"/>
          <w:sz w:val="22"/>
        </w:rPr>
        <w:t>Mongo</w:t>
      </w:r>
      <w:r>
        <w:rPr>
          <w:color w:val="231F20"/>
          <w:spacing w:val="-5"/>
          <w:sz w:val="22"/>
        </w:rPr>
        <w:t> </w:t>
      </w:r>
      <w:r>
        <w:rPr>
          <w:color w:val="231F20"/>
          <w:sz w:val="22"/>
        </w:rPr>
        <w:t>DB-</w:t>
      </w:r>
      <w:r>
        <w:rPr>
          <w:color w:val="231F20"/>
          <w:spacing w:val="-5"/>
          <w:sz w:val="22"/>
        </w:rPr>
        <w:t> </w:t>
      </w:r>
      <w:r>
        <w:rPr>
          <w:color w:val="231F20"/>
          <w:sz w:val="22"/>
        </w:rPr>
        <w:t>Insert,</w:t>
      </w:r>
      <w:r>
        <w:rPr>
          <w:color w:val="231F20"/>
          <w:spacing w:val="-2"/>
          <w:sz w:val="22"/>
        </w:rPr>
        <w:t> </w:t>
      </w:r>
      <w:r>
        <w:rPr>
          <w:color w:val="231F20"/>
          <w:sz w:val="22"/>
        </w:rPr>
        <w:t>update ,</w:t>
      </w:r>
      <w:r>
        <w:rPr>
          <w:color w:val="231F20"/>
          <w:spacing w:val="-6"/>
          <w:sz w:val="22"/>
        </w:rPr>
        <w:t> </w:t>
      </w:r>
      <w:r>
        <w:rPr>
          <w:color w:val="231F20"/>
          <w:sz w:val="22"/>
        </w:rPr>
        <w:t>find,</w:t>
      </w:r>
      <w:r>
        <w:rPr>
          <w:color w:val="231F20"/>
          <w:spacing w:val="-6"/>
          <w:sz w:val="22"/>
        </w:rPr>
        <w:t> </w:t>
      </w:r>
      <w:r>
        <w:rPr>
          <w:color w:val="231F20"/>
          <w:sz w:val="22"/>
        </w:rPr>
        <w:t>delete</w:t>
      </w:r>
      <w:r>
        <w:rPr>
          <w:color w:val="231F20"/>
          <w:spacing w:val="-5"/>
          <w:sz w:val="22"/>
        </w:rPr>
        <w:t> </w:t>
      </w:r>
      <w:r>
        <w:rPr>
          <w:color w:val="231F20"/>
          <w:sz w:val="22"/>
        </w:rPr>
        <w:t>and</w:t>
      </w:r>
      <w:r>
        <w:rPr>
          <w:color w:val="231F20"/>
          <w:spacing w:val="-5"/>
          <w:sz w:val="22"/>
        </w:rPr>
        <w:t> </w:t>
      </w:r>
      <w:r>
        <w:rPr>
          <w:color w:val="231F20"/>
          <w:sz w:val="22"/>
        </w:rPr>
        <w:t>sorting</w:t>
      </w:r>
      <w:r>
        <w:rPr>
          <w:color w:val="231F20"/>
          <w:spacing w:val="-3"/>
          <w:sz w:val="22"/>
        </w:rPr>
        <w:t> </w:t>
      </w:r>
      <w:r>
        <w:rPr>
          <w:color w:val="231F20"/>
          <w:sz w:val="22"/>
        </w:rPr>
        <w:t>of </w:t>
      </w:r>
      <w:r>
        <w:rPr>
          <w:color w:val="231F20"/>
          <w:spacing w:val="-2"/>
          <w:sz w:val="22"/>
        </w:rPr>
        <w:t>Documents.</w:t>
      </w:r>
    </w:p>
    <w:p>
      <w:pPr>
        <w:pStyle w:val="BodyText"/>
        <w:spacing w:before="234"/>
      </w:pPr>
    </w:p>
    <w:p>
      <w:pPr>
        <w:spacing w:line="278" w:lineRule="auto" w:before="0"/>
        <w:ind w:left="1344" w:right="1604" w:firstLine="0"/>
        <w:jc w:val="left"/>
        <w:rPr>
          <w:b/>
          <w:sz w:val="22"/>
        </w:rPr>
      </w:pPr>
      <w:r>
        <w:rPr>
          <w:b/>
          <w:color w:val="231F20"/>
          <w:sz w:val="22"/>
        </w:rPr>
        <w:t>Mini</w:t>
      </w:r>
      <w:r>
        <w:rPr>
          <w:b/>
          <w:color w:val="231F20"/>
          <w:spacing w:val="-5"/>
          <w:sz w:val="22"/>
        </w:rPr>
        <w:t> </w:t>
      </w:r>
      <w:r>
        <w:rPr>
          <w:b/>
          <w:color w:val="231F20"/>
          <w:sz w:val="22"/>
        </w:rPr>
        <w:t>Project</w:t>
      </w:r>
      <w:r>
        <w:rPr>
          <w:b/>
          <w:color w:val="231F20"/>
          <w:spacing w:val="-3"/>
          <w:sz w:val="22"/>
        </w:rPr>
        <w:t> </w:t>
      </w:r>
      <w:r>
        <w:rPr>
          <w:b/>
          <w:color w:val="231F20"/>
          <w:sz w:val="22"/>
        </w:rPr>
        <w:t>:</w:t>
      </w:r>
      <w:r>
        <w:rPr>
          <w:b/>
          <w:color w:val="231F20"/>
          <w:spacing w:val="-3"/>
          <w:sz w:val="22"/>
        </w:rPr>
        <w:t> </w:t>
      </w:r>
      <w:r>
        <w:rPr>
          <w:b/>
          <w:color w:val="231F20"/>
          <w:sz w:val="22"/>
        </w:rPr>
        <w:t>Student</w:t>
      </w:r>
      <w:r>
        <w:rPr>
          <w:b/>
          <w:color w:val="231F20"/>
          <w:spacing w:val="-3"/>
          <w:sz w:val="22"/>
        </w:rPr>
        <w:t> </w:t>
      </w:r>
      <w:r>
        <w:rPr>
          <w:b/>
          <w:color w:val="231F20"/>
          <w:sz w:val="22"/>
        </w:rPr>
        <w:t>has</w:t>
      </w:r>
      <w:r>
        <w:rPr>
          <w:b/>
          <w:color w:val="231F20"/>
          <w:spacing w:val="-5"/>
          <w:sz w:val="22"/>
        </w:rPr>
        <w:t> </w:t>
      </w:r>
      <w:r>
        <w:rPr>
          <w:b/>
          <w:color w:val="231F20"/>
          <w:sz w:val="22"/>
        </w:rPr>
        <w:t>to</w:t>
      </w:r>
      <w:r>
        <w:rPr>
          <w:b/>
          <w:color w:val="231F20"/>
          <w:spacing w:val="-3"/>
          <w:sz w:val="22"/>
        </w:rPr>
        <w:t> </w:t>
      </w:r>
      <w:r>
        <w:rPr>
          <w:b/>
          <w:color w:val="231F20"/>
          <w:sz w:val="22"/>
        </w:rPr>
        <w:t>develop</w:t>
      </w:r>
      <w:r>
        <w:rPr>
          <w:b/>
          <w:color w:val="231F20"/>
          <w:spacing w:val="-3"/>
          <w:sz w:val="22"/>
        </w:rPr>
        <w:t> </w:t>
      </w:r>
      <w:r>
        <w:rPr>
          <w:b/>
          <w:color w:val="231F20"/>
          <w:sz w:val="22"/>
        </w:rPr>
        <w:t>a</w:t>
      </w:r>
      <w:r>
        <w:rPr>
          <w:b/>
          <w:color w:val="231F20"/>
          <w:spacing w:val="-3"/>
          <w:sz w:val="22"/>
        </w:rPr>
        <w:t> </w:t>
      </w:r>
      <w:r>
        <w:rPr>
          <w:b/>
          <w:color w:val="231F20"/>
          <w:sz w:val="22"/>
        </w:rPr>
        <w:t>Mini</w:t>
      </w:r>
      <w:r>
        <w:rPr>
          <w:b/>
          <w:color w:val="231F20"/>
          <w:spacing w:val="-5"/>
          <w:sz w:val="22"/>
        </w:rPr>
        <w:t> </w:t>
      </w:r>
      <w:r>
        <w:rPr>
          <w:b/>
          <w:color w:val="231F20"/>
          <w:sz w:val="22"/>
        </w:rPr>
        <w:t>project</w:t>
      </w:r>
      <w:r>
        <w:rPr>
          <w:b/>
          <w:color w:val="231F20"/>
          <w:spacing w:val="-3"/>
          <w:sz w:val="22"/>
        </w:rPr>
        <w:t> </w:t>
      </w:r>
      <w:r>
        <w:rPr>
          <w:b/>
          <w:color w:val="231F20"/>
          <w:sz w:val="22"/>
        </w:rPr>
        <w:t>applying</w:t>
      </w:r>
      <w:r>
        <w:rPr>
          <w:b/>
          <w:color w:val="231F20"/>
          <w:spacing w:val="-3"/>
          <w:sz w:val="22"/>
        </w:rPr>
        <w:t> </w:t>
      </w:r>
      <w:r>
        <w:rPr>
          <w:b/>
          <w:color w:val="231F20"/>
          <w:sz w:val="22"/>
        </w:rPr>
        <w:t>the</w:t>
      </w:r>
      <w:r>
        <w:rPr>
          <w:b/>
          <w:color w:val="231F20"/>
          <w:spacing w:val="-4"/>
          <w:sz w:val="22"/>
        </w:rPr>
        <w:t> </w:t>
      </w:r>
      <w:r>
        <w:rPr>
          <w:b/>
          <w:color w:val="231F20"/>
          <w:sz w:val="22"/>
        </w:rPr>
        <w:t>skills</w:t>
      </w:r>
      <w:r>
        <w:rPr>
          <w:b/>
          <w:color w:val="231F20"/>
          <w:spacing w:val="-5"/>
          <w:sz w:val="22"/>
        </w:rPr>
        <w:t> </w:t>
      </w:r>
      <w:r>
        <w:rPr>
          <w:b/>
          <w:color w:val="231F20"/>
          <w:sz w:val="22"/>
        </w:rPr>
        <w:t>acquired</w:t>
      </w:r>
      <w:r>
        <w:rPr>
          <w:b/>
          <w:color w:val="231F20"/>
          <w:spacing w:val="-3"/>
          <w:sz w:val="22"/>
        </w:rPr>
        <w:t> </w:t>
      </w:r>
      <w:r>
        <w:rPr>
          <w:b/>
          <w:color w:val="231F20"/>
          <w:sz w:val="22"/>
        </w:rPr>
        <w:t>from</w:t>
      </w:r>
      <w:r>
        <w:rPr>
          <w:b/>
          <w:color w:val="231F20"/>
          <w:spacing w:val="-5"/>
          <w:sz w:val="22"/>
        </w:rPr>
        <w:t> </w:t>
      </w:r>
      <w:r>
        <w:rPr>
          <w:b/>
          <w:color w:val="231F20"/>
          <w:sz w:val="22"/>
        </w:rPr>
        <w:t>the learning outcomes of this course.</w:t>
      </w:r>
    </w:p>
    <w:p>
      <w:pPr>
        <w:spacing w:after="0" w:line="278" w:lineRule="auto"/>
        <w:jc w:val="left"/>
        <w:rPr>
          <w:b/>
          <w:sz w:val="22"/>
        </w:rPr>
        <w:sectPr>
          <w:pgSz w:w="12240" w:h="15840"/>
          <w:pgMar w:header="0" w:footer="1147" w:top="360" w:bottom="1340" w:left="360" w:right="360"/>
        </w:sectPr>
      </w:pPr>
    </w:p>
    <w:p>
      <w:pPr>
        <w:spacing w:before="40"/>
        <w:ind w:left="0" w:right="68" w:firstLine="0"/>
        <w:jc w:val="center"/>
        <w:rPr>
          <w:b/>
          <w:sz w:val="22"/>
        </w:rPr>
      </w:pPr>
      <w:r>
        <w:rPr>
          <w:b/>
          <w:color w:val="231F20"/>
          <w:sz w:val="22"/>
        </w:rPr>
        <w:t>Time</w:t>
      </w:r>
      <w:r>
        <w:rPr>
          <w:b/>
          <w:color w:val="231F20"/>
          <w:spacing w:val="-12"/>
          <w:sz w:val="22"/>
        </w:rPr>
        <w:t> </w:t>
      </w:r>
      <w:r>
        <w:rPr>
          <w:b/>
          <w:color w:val="231F20"/>
          <w:spacing w:val="-2"/>
          <w:sz w:val="22"/>
        </w:rPr>
        <w:t>Schedule:</w:t>
      </w:r>
    </w:p>
    <w:p>
      <w:pPr>
        <w:pStyle w:val="BodyText"/>
        <w:spacing w:before="2" w:after="1"/>
        <w:rPr>
          <w:b/>
          <w:sz w:val="15"/>
        </w:rPr>
      </w:pPr>
    </w:p>
    <w:tbl>
      <w:tblPr>
        <w:tblW w:w="0" w:type="auto"/>
        <w:jc w:val="left"/>
        <w:tblInd w:w="1344"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673"/>
        <w:gridCol w:w="6714"/>
        <w:gridCol w:w="1393"/>
      </w:tblGrid>
      <w:tr>
        <w:trPr>
          <w:trHeight w:val="311" w:hRule="atLeast"/>
        </w:trPr>
        <w:tc>
          <w:tcPr>
            <w:tcW w:w="673" w:type="dxa"/>
          </w:tcPr>
          <w:p>
            <w:pPr>
              <w:pStyle w:val="TableParagraph"/>
              <w:spacing w:before="1"/>
              <w:ind w:left="115"/>
              <w:rPr>
                <w:b/>
                <w:sz w:val="22"/>
              </w:rPr>
            </w:pPr>
            <w:r>
              <w:rPr>
                <w:b/>
                <w:color w:val="231F20"/>
                <w:spacing w:val="-2"/>
                <w:sz w:val="22"/>
              </w:rPr>
              <w:t>Sl.No</w:t>
            </w:r>
          </w:p>
        </w:tc>
        <w:tc>
          <w:tcPr>
            <w:tcW w:w="6714" w:type="dxa"/>
          </w:tcPr>
          <w:p>
            <w:pPr>
              <w:pStyle w:val="TableParagraph"/>
              <w:tabs>
                <w:tab w:pos="1343" w:val="left" w:leader="none"/>
                <w:tab w:pos="2183" w:val="left" w:leader="none"/>
              </w:tabs>
              <w:spacing w:before="6"/>
              <w:ind w:left="114"/>
              <w:rPr>
                <w:b/>
                <w:sz w:val="22"/>
              </w:rPr>
            </w:pPr>
            <w:r>
              <w:rPr>
                <w:b/>
                <w:color w:val="231F20"/>
                <w:spacing w:val="-4"/>
                <w:sz w:val="22"/>
              </w:rPr>
              <w:t>Name</w:t>
            </w:r>
            <w:r>
              <w:rPr>
                <w:b/>
                <w:color w:val="231F20"/>
                <w:sz w:val="22"/>
              </w:rPr>
              <w:tab/>
            </w:r>
            <w:r>
              <w:rPr>
                <w:b/>
                <w:color w:val="231F20"/>
                <w:spacing w:val="-5"/>
                <w:sz w:val="22"/>
              </w:rPr>
              <w:t>of</w:t>
            </w:r>
            <w:r>
              <w:rPr>
                <w:b/>
                <w:color w:val="231F20"/>
                <w:sz w:val="22"/>
              </w:rPr>
              <w:tab/>
              <w:t>the</w:t>
            </w:r>
            <w:r>
              <w:rPr>
                <w:b/>
                <w:color w:val="231F20"/>
                <w:spacing w:val="-7"/>
                <w:sz w:val="22"/>
              </w:rPr>
              <w:t> </w:t>
            </w:r>
            <w:r>
              <w:rPr>
                <w:b/>
                <w:color w:val="231F20"/>
                <w:spacing w:val="-2"/>
                <w:sz w:val="22"/>
              </w:rPr>
              <w:t>Experiment</w:t>
            </w:r>
          </w:p>
        </w:tc>
        <w:tc>
          <w:tcPr>
            <w:tcW w:w="1393" w:type="dxa"/>
          </w:tcPr>
          <w:p>
            <w:pPr>
              <w:pStyle w:val="TableParagraph"/>
              <w:spacing w:before="6"/>
              <w:ind w:right="579"/>
              <w:jc w:val="right"/>
              <w:rPr>
                <w:b/>
                <w:sz w:val="22"/>
              </w:rPr>
            </w:pPr>
            <w:r>
              <w:rPr>
                <w:b/>
                <w:color w:val="231F20"/>
                <w:spacing w:val="-2"/>
                <w:sz w:val="22"/>
              </w:rPr>
              <w:t>Periods</w:t>
            </w:r>
          </w:p>
        </w:tc>
      </w:tr>
      <w:tr>
        <w:trPr>
          <w:trHeight w:val="509" w:hRule="atLeast"/>
        </w:trPr>
        <w:tc>
          <w:tcPr>
            <w:tcW w:w="673" w:type="dxa"/>
          </w:tcPr>
          <w:p>
            <w:pPr>
              <w:pStyle w:val="TableParagraph"/>
              <w:spacing w:before="1"/>
              <w:ind w:left="115"/>
              <w:rPr>
                <w:sz w:val="22"/>
              </w:rPr>
            </w:pPr>
            <w:r>
              <w:rPr>
                <w:color w:val="231F20"/>
                <w:spacing w:val="-10"/>
                <w:sz w:val="22"/>
              </w:rPr>
              <w:t>1</w:t>
            </w:r>
          </w:p>
        </w:tc>
        <w:tc>
          <w:tcPr>
            <w:tcW w:w="6714" w:type="dxa"/>
          </w:tcPr>
          <w:p>
            <w:pPr>
              <w:pStyle w:val="TableParagraph"/>
              <w:tabs>
                <w:tab w:pos="978" w:val="left" w:leader="none"/>
                <w:tab w:pos="2322" w:val="left" w:leader="none"/>
              </w:tabs>
              <w:spacing w:before="1"/>
              <w:ind w:left="114"/>
              <w:rPr>
                <w:sz w:val="22"/>
              </w:rPr>
            </w:pPr>
            <w:r>
              <w:rPr>
                <w:color w:val="231F20"/>
                <w:spacing w:val="-4"/>
                <w:sz w:val="22"/>
              </w:rPr>
              <w:t>Know</w:t>
            </w:r>
            <w:r>
              <w:rPr>
                <w:color w:val="231F20"/>
                <w:sz w:val="22"/>
              </w:rPr>
              <w:tab/>
            </w:r>
            <w:r>
              <w:rPr>
                <w:color w:val="231F20"/>
                <w:spacing w:val="-2"/>
                <w:sz w:val="22"/>
              </w:rPr>
              <w:t>installation</w:t>
            </w:r>
            <w:r>
              <w:rPr>
                <w:color w:val="231F20"/>
                <w:sz w:val="22"/>
              </w:rPr>
              <w:tab/>
              <w:t>of</w:t>
            </w:r>
            <w:r>
              <w:rPr>
                <w:color w:val="231F20"/>
                <w:spacing w:val="-4"/>
                <w:sz w:val="22"/>
              </w:rPr>
              <w:t> </w:t>
            </w:r>
            <w:r>
              <w:rPr>
                <w:color w:val="231F20"/>
                <w:spacing w:val="-2"/>
                <w:sz w:val="22"/>
              </w:rPr>
              <w:t>Oracle</w:t>
            </w:r>
          </w:p>
        </w:tc>
        <w:tc>
          <w:tcPr>
            <w:tcW w:w="1393" w:type="dxa"/>
          </w:tcPr>
          <w:p>
            <w:pPr>
              <w:pStyle w:val="TableParagraph"/>
              <w:spacing w:before="6"/>
              <w:ind w:right="627"/>
              <w:jc w:val="right"/>
              <w:rPr>
                <w:sz w:val="22"/>
              </w:rPr>
            </w:pPr>
            <w:r>
              <w:rPr>
                <w:color w:val="231F20"/>
                <w:spacing w:val="-10"/>
                <w:sz w:val="22"/>
              </w:rPr>
              <w:t>1</w:t>
            </w:r>
          </w:p>
        </w:tc>
      </w:tr>
      <w:tr>
        <w:trPr>
          <w:trHeight w:val="508" w:hRule="atLeast"/>
        </w:trPr>
        <w:tc>
          <w:tcPr>
            <w:tcW w:w="673" w:type="dxa"/>
          </w:tcPr>
          <w:p>
            <w:pPr>
              <w:pStyle w:val="TableParagraph"/>
              <w:spacing w:line="265" w:lineRule="exact"/>
              <w:ind w:left="115"/>
              <w:rPr>
                <w:sz w:val="22"/>
              </w:rPr>
            </w:pPr>
            <w:r>
              <w:rPr>
                <w:color w:val="231F20"/>
                <w:spacing w:val="-10"/>
                <w:sz w:val="22"/>
              </w:rPr>
              <w:t>2</w:t>
            </w:r>
          </w:p>
        </w:tc>
        <w:tc>
          <w:tcPr>
            <w:tcW w:w="6714" w:type="dxa"/>
          </w:tcPr>
          <w:p>
            <w:pPr>
              <w:pStyle w:val="TableParagraph"/>
              <w:spacing w:before="1"/>
              <w:ind w:left="114"/>
              <w:rPr>
                <w:sz w:val="22"/>
              </w:rPr>
            </w:pPr>
            <w:r>
              <w:rPr>
                <w:color w:val="231F20"/>
                <w:sz w:val="22"/>
              </w:rPr>
              <w:t>Exercise</w:t>
            </w:r>
            <w:r>
              <w:rPr>
                <w:color w:val="231F20"/>
                <w:spacing w:val="-12"/>
                <w:sz w:val="22"/>
              </w:rPr>
              <w:t> </w:t>
            </w:r>
            <w:r>
              <w:rPr>
                <w:color w:val="231F20"/>
                <w:sz w:val="22"/>
              </w:rPr>
              <w:t>on</w:t>
            </w:r>
            <w:r>
              <w:rPr>
                <w:color w:val="231F20"/>
                <w:spacing w:val="-9"/>
                <w:sz w:val="22"/>
              </w:rPr>
              <w:t> </w:t>
            </w:r>
            <w:r>
              <w:rPr>
                <w:color w:val="231F20"/>
                <w:sz w:val="22"/>
              </w:rPr>
              <w:t>creating</w:t>
            </w:r>
            <w:r>
              <w:rPr>
                <w:color w:val="231F20"/>
                <w:spacing w:val="-10"/>
                <w:sz w:val="22"/>
              </w:rPr>
              <w:t> </w:t>
            </w:r>
            <w:r>
              <w:rPr>
                <w:color w:val="231F20"/>
                <w:spacing w:val="-2"/>
                <w:sz w:val="22"/>
              </w:rPr>
              <w:t>tables.</w:t>
            </w:r>
          </w:p>
        </w:tc>
        <w:tc>
          <w:tcPr>
            <w:tcW w:w="1393" w:type="dxa"/>
          </w:tcPr>
          <w:p>
            <w:pPr>
              <w:pStyle w:val="TableParagraph"/>
              <w:spacing w:before="1"/>
              <w:ind w:right="627"/>
              <w:jc w:val="right"/>
              <w:rPr>
                <w:sz w:val="22"/>
              </w:rPr>
            </w:pPr>
            <w:r>
              <w:rPr>
                <w:color w:val="231F20"/>
                <w:spacing w:val="-10"/>
                <w:sz w:val="22"/>
              </w:rPr>
              <w:t>1</w:t>
            </w:r>
          </w:p>
        </w:tc>
      </w:tr>
      <w:tr>
        <w:trPr>
          <w:trHeight w:val="508" w:hRule="atLeast"/>
        </w:trPr>
        <w:tc>
          <w:tcPr>
            <w:tcW w:w="673" w:type="dxa"/>
          </w:tcPr>
          <w:p>
            <w:pPr>
              <w:pStyle w:val="TableParagraph"/>
              <w:spacing w:before="1"/>
              <w:ind w:left="115"/>
              <w:rPr>
                <w:sz w:val="22"/>
              </w:rPr>
            </w:pPr>
            <w:r>
              <w:rPr>
                <w:color w:val="231F20"/>
                <w:spacing w:val="-10"/>
                <w:sz w:val="22"/>
              </w:rPr>
              <w:t>3</w:t>
            </w:r>
          </w:p>
        </w:tc>
        <w:tc>
          <w:tcPr>
            <w:tcW w:w="6714" w:type="dxa"/>
          </w:tcPr>
          <w:p>
            <w:pPr>
              <w:pStyle w:val="TableParagraph"/>
              <w:spacing w:before="1"/>
              <w:ind w:left="114"/>
              <w:rPr>
                <w:sz w:val="22"/>
              </w:rPr>
            </w:pPr>
            <w:r>
              <w:rPr>
                <w:color w:val="231F20"/>
                <w:sz w:val="22"/>
              </w:rPr>
              <w:t>Exercise</w:t>
            </w:r>
            <w:r>
              <w:rPr>
                <w:color w:val="231F20"/>
                <w:spacing w:val="-11"/>
                <w:sz w:val="22"/>
              </w:rPr>
              <w:t> </w:t>
            </w:r>
            <w:r>
              <w:rPr>
                <w:color w:val="231F20"/>
                <w:sz w:val="22"/>
              </w:rPr>
              <w:t>on</w:t>
            </w:r>
            <w:r>
              <w:rPr>
                <w:color w:val="231F20"/>
                <w:spacing w:val="-11"/>
                <w:sz w:val="22"/>
              </w:rPr>
              <w:t> </w:t>
            </w:r>
            <w:r>
              <w:rPr>
                <w:color w:val="231F20"/>
                <w:sz w:val="22"/>
              </w:rPr>
              <w:t>inserting</w:t>
            </w:r>
            <w:r>
              <w:rPr>
                <w:color w:val="231F20"/>
                <w:spacing w:val="-7"/>
                <w:sz w:val="22"/>
              </w:rPr>
              <w:t> </w:t>
            </w:r>
            <w:r>
              <w:rPr>
                <w:color w:val="231F20"/>
                <w:spacing w:val="-2"/>
                <w:sz w:val="22"/>
              </w:rPr>
              <w:t>records</w:t>
            </w:r>
          </w:p>
        </w:tc>
        <w:tc>
          <w:tcPr>
            <w:tcW w:w="1393" w:type="dxa"/>
          </w:tcPr>
          <w:p>
            <w:pPr>
              <w:pStyle w:val="TableParagraph"/>
              <w:spacing w:before="6"/>
              <w:ind w:right="627"/>
              <w:jc w:val="right"/>
              <w:rPr>
                <w:sz w:val="22"/>
              </w:rPr>
            </w:pPr>
            <w:r>
              <w:rPr>
                <w:color w:val="231F20"/>
                <w:spacing w:val="-10"/>
                <w:sz w:val="22"/>
              </w:rPr>
              <w:t>2</w:t>
            </w:r>
          </w:p>
        </w:tc>
      </w:tr>
      <w:tr>
        <w:trPr>
          <w:trHeight w:val="508" w:hRule="atLeast"/>
        </w:trPr>
        <w:tc>
          <w:tcPr>
            <w:tcW w:w="673" w:type="dxa"/>
          </w:tcPr>
          <w:p>
            <w:pPr>
              <w:pStyle w:val="TableParagraph"/>
              <w:spacing w:before="1"/>
              <w:ind w:left="115"/>
              <w:rPr>
                <w:sz w:val="22"/>
              </w:rPr>
            </w:pPr>
            <w:r>
              <w:rPr>
                <w:color w:val="231F20"/>
                <w:spacing w:val="-10"/>
                <w:sz w:val="22"/>
              </w:rPr>
              <w:t>4</w:t>
            </w:r>
          </w:p>
        </w:tc>
        <w:tc>
          <w:tcPr>
            <w:tcW w:w="6714" w:type="dxa"/>
          </w:tcPr>
          <w:p>
            <w:pPr>
              <w:pStyle w:val="TableParagraph"/>
              <w:spacing w:before="1"/>
              <w:ind w:left="114"/>
              <w:rPr>
                <w:sz w:val="22"/>
              </w:rPr>
            </w:pPr>
            <w:r>
              <w:rPr>
                <w:color w:val="231F20"/>
                <w:sz w:val="22"/>
              </w:rPr>
              <w:t>Exercise</w:t>
            </w:r>
            <w:r>
              <w:rPr>
                <w:color w:val="231F20"/>
                <w:spacing w:val="-11"/>
                <w:sz w:val="22"/>
              </w:rPr>
              <w:t> </w:t>
            </w:r>
            <w:r>
              <w:rPr>
                <w:color w:val="231F20"/>
                <w:sz w:val="22"/>
              </w:rPr>
              <w:t>on</w:t>
            </w:r>
            <w:r>
              <w:rPr>
                <w:color w:val="231F20"/>
                <w:spacing w:val="-12"/>
                <w:sz w:val="22"/>
              </w:rPr>
              <w:t> </w:t>
            </w:r>
            <w:r>
              <w:rPr>
                <w:color w:val="231F20"/>
                <w:sz w:val="22"/>
              </w:rPr>
              <w:t>updating</w:t>
            </w:r>
            <w:r>
              <w:rPr>
                <w:color w:val="231F20"/>
                <w:spacing w:val="-10"/>
                <w:sz w:val="22"/>
              </w:rPr>
              <w:t> </w:t>
            </w:r>
            <w:r>
              <w:rPr>
                <w:color w:val="231F20"/>
                <w:spacing w:val="-2"/>
                <w:sz w:val="22"/>
              </w:rPr>
              <w:t>records</w:t>
            </w:r>
          </w:p>
        </w:tc>
        <w:tc>
          <w:tcPr>
            <w:tcW w:w="1393" w:type="dxa"/>
          </w:tcPr>
          <w:p>
            <w:pPr>
              <w:pStyle w:val="TableParagraph"/>
              <w:spacing w:before="6"/>
              <w:ind w:right="627"/>
              <w:jc w:val="right"/>
              <w:rPr>
                <w:sz w:val="22"/>
              </w:rPr>
            </w:pPr>
            <w:r>
              <w:rPr>
                <w:color w:val="231F20"/>
                <w:spacing w:val="-10"/>
                <w:sz w:val="22"/>
              </w:rPr>
              <w:t>2</w:t>
            </w:r>
          </w:p>
        </w:tc>
      </w:tr>
      <w:tr>
        <w:trPr>
          <w:trHeight w:val="508" w:hRule="atLeast"/>
        </w:trPr>
        <w:tc>
          <w:tcPr>
            <w:tcW w:w="673" w:type="dxa"/>
          </w:tcPr>
          <w:p>
            <w:pPr>
              <w:pStyle w:val="TableParagraph"/>
              <w:spacing w:before="1"/>
              <w:ind w:left="115"/>
              <w:rPr>
                <w:sz w:val="22"/>
              </w:rPr>
            </w:pPr>
            <w:r>
              <w:rPr>
                <w:color w:val="231F20"/>
                <w:spacing w:val="-10"/>
                <w:sz w:val="22"/>
              </w:rPr>
              <w:t>5</w:t>
            </w:r>
          </w:p>
        </w:tc>
        <w:tc>
          <w:tcPr>
            <w:tcW w:w="6714" w:type="dxa"/>
          </w:tcPr>
          <w:p>
            <w:pPr>
              <w:pStyle w:val="TableParagraph"/>
              <w:spacing w:before="1"/>
              <w:ind w:left="114"/>
              <w:rPr>
                <w:sz w:val="22"/>
              </w:rPr>
            </w:pPr>
            <w:r>
              <w:rPr>
                <w:color w:val="231F20"/>
                <w:sz w:val="22"/>
              </w:rPr>
              <w:t>Exercise</w:t>
            </w:r>
            <w:r>
              <w:rPr>
                <w:color w:val="231F20"/>
                <w:spacing w:val="-9"/>
                <w:sz w:val="22"/>
              </w:rPr>
              <w:t> </w:t>
            </w:r>
            <w:r>
              <w:rPr>
                <w:color w:val="231F20"/>
                <w:sz w:val="22"/>
              </w:rPr>
              <w:t>on</w:t>
            </w:r>
            <w:r>
              <w:rPr>
                <w:color w:val="231F20"/>
                <w:spacing w:val="-7"/>
                <w:sz w:val="22"/>
              </w:rPr>
              <w:t> </w:t>
            </w:r>
            <w:r>
              <w:rPr>
                <w:color w:val="231F20"/>
                <w:sz w:val="22"/>
              </w:rPr>
              <w:t>modifying</w:t>
            </w:r>
            <w:r>
              <w:rPr>
                <w:color w:val="231F20"/>
                <w:spacing w:val="-7"/>
                <w:sz w:val="22"/>
              </w:rPr>
              <w:t> </w:t>
            </w:r>
            <w:r>
              <w:rPr>
                <w:color w:val="231F20"/>
                <w:sz w:val="22"/>
              </w:rPr>
              <w:t>the</w:t>
            </w:r>
            <w:r>
              <w:rPr>
                <w:color w:val="231F20"/>
                <w:spacing w:val="-6"/>
                <w:sz w:val="22"/>
              </w:rPr>
              <w:t> </w:t>
            </w:r>
            <w:r>
              <w:rPr>
                <w:color w:val="231F20"/>
                <w:sz w:val="22"/>
              </w:rPr>
              <w:t>structure</w:t>
            </w:r>
            <w:r>
              <w:rPr>
                <w:color w:val="231F20"/>
                <w:spacing w:val="-5"/>
                <w:sz w:val="22"/>
              </w:rPr>
              <w:t> </w:t>
            </w:r>
            <w:r>
              <w:rPr>
                <w:color w:val="231F20"/>
                <w:sz w:val="22"/>
              </w:rPr>
              <w:t>of</w:t>
            </w:r>
            <w:r>
              <w:rPr>
                <w:color w:val="231F20"/>
                <w:spacing w:val="-2"/>
                <w:sz w:val="22"/>
              </w:rPr>
              <w:t> </w:t>
            </w:r>
            <w:r>
              <w:rPr>
                <w:color w:val="231F20"/>
                <w:sz w:val="22"/>
              </w:rPr>
              <w:t>the</w:t>
            </w:r>
            <w:r>
              <w:rPr>
                <w:color w:val="231F20"/>
                <w:spacing w:val="-1"/>
                <w:sz w:val="22"/>
              </w:rPr>
              <w:t> </w:t>
            </w:r>
            <w:r>
              <w:rPr>
                <w:color w:val="231F20"/>
                <w:spacing w:val="-4"/>
                <w:sz w:val="22"/>
              </w:rPr>
              <w:t>table</w:t>
            </w:r>
          </w:p>
        </w:tc>
        <w:tc>
          <w:tcPr>
            <w:tcW w:w="1393" w:type="dxa"/>
          </w:tcPr>
          <w:p>
            <w:pPr>
              <w:pStyle w:val="TableParagraph"/>
              <w:spacing w:before="6"/>
              <w:ind w:right="627"/>
              <w:jc w:val="right"/>
              <w:rPr>
                <w:sz w:val="22"/>
              </w:rPr>
            </w:pPr>
            <w:r>
              <w:rPr>
                <w:color w:val="231F20"/>
                <w:spacing w:val="-10"/>
                <w:sz w:val="22"/>
              </w:rPr>
              <w:t>1</w:t>
            </w:r>
          </w:p>
        </w:tc>
      </w:tr>
      <w:tr>
        <w:trPr>
          <w:trHeight w:val="508" w:hRule="atLeast"/>
        </w:trPr>
        <w:tc>
          <w:tcPr>
            <w:tcW w:w="673" w:type="dxa"/>
          </w:tcPr>
          <w:p>
            <w:pPr>
              <w:pStyle w:val="TableParagraph"/>
              <w:spacing w:before="1"/>
              <w:ind w:left="115"/>
              <w:rPr>
                <w:sz w:val="22"/>
              </w:rPr>
            </w:pPr>
            <w:r>
              <w:rPr>
                <w:color w:val="231F20"/>
                <w:spacing w:val="-10"/>
                <w:sz w:val="22"/>
              </w:rPr>
              <w:t>6</w:t>
            </w:r>
          </w:p>
        </w:tc>
        <w:tc>
          <w:tcPr>
            <w:tcW w:w="6714" w:type="dxa"/>
          </w:tcPr>
          <w:p>
            <w:pPr>
              <w:pStyle w:val="TableParagraph"/>
              <w:spacing w:before="1"/>
              <w:ind w:left="114"/>
              <w:rPr>
                <w:sz w:val="22"/>
              </w:rPr>
            </w:pPr>
            <w:r>
              <w:rPr>
                <w:color w:val="231F20"/>
                <w:sz w:val="22"/>
              </w:rPr>
              <w:t>Exercise</w:t>
            </w:r>
            <w:r>
              <w:rPr>
                <w:color w:val="231F20"/>
                <w:spacing w:val="-11"/>
                <w:sz w:val="22"/>
              </w:rPr>
              <w:t> </w:t>
            </w:r>
            <w:r>
              <w:rPr>
                <w:color w:val="231F20"/>
                <w:sz w:val="22"/>
              </w:rPr>
              <w:t>on</w:t>
            </w:r>
            <w:r>
              <w:rPr>
                <w:color w:val="231F20"/>
                <w:spacing w:val="-12"/>
                <w:sz w:val="22"/>
              </w:rPr>
              <w:t> </w:t>
            </w:r>
            <w:r>
              <w:rPr>
                <w:color w:val="231F20"/>
                <w:sz w:val="22"/>
              </w:rPr>
              <w:t>SELECT</w:t>
            </w:r>
            <w:r>
              <w:rPr>
                <w:color w:val="231F20"/>
                <w:spacing w:val="-7"/>
                <w:sz w:val="22"/>
              </w:rPr>
              <w:t> </w:t>
            </w:r>
            <w:r>
              <w:rPr>
                <w:color w:val="231F20"/>
                <w:spacing w:val="-2"/>
                <w:sz w:val="22"/>
              </w:rPr>
              <w:t>command</w:t>
            </w:r>
          </w:p>
        </w:tc>
        <w:tc>
          <w:tcPr>
            <w:tcW w:w="1393" w:type="dxa"/>
          </w:tcPr>
          <w:p>
            <w:pPr>
              <w:pStyle w:val="TableParagraph"/>
              <w:spacing w:before="6"/>
              <w:ind w:right="627"/>
              <w:jc w:val="right"/>
              <w:rPr>
                <w:sz w:val="22"/>
              </w:rPr>
            </w:pPr>
            <w:r>
              <w:rPr>
                <w:color w:val="231F20"/>
                <w:spacing w:val="-10"/>
                <w:sz w:val="22"/>
              </w:rPr>
              <w:t>2</w:t>
            </w:r>
          </w:p>
        </w:tc>
      </w:tr>
      <w:tr>
        <w:trPr>
          <w:trHeight w:val="537" w:hRule="atLeast"/>
        </w:trPr>
        <w:tc>
          <w:tcPr>
            <w:tcW w:w="673" w:type="dxa"/>
          </w:tcPr>
          <w:p>
            <w:pPr>
              <w:pStyle w:val="TableParagraph"/>
              <w:spacing w:before="1"/>
              <w:ind w:left="115"/>
              <w:rPr>
                <w:sz w:val="22"/>
              </w:rPr>
            </w:pPr>
            <w:r>
              <w:rPr>
                <w:color w:val="231F20"/>
                <w:spacing w:val="-10"/>
                <w:sz w:val="22"/>
              </w:rPr>
              <w:t>7</w:t>
            </w:r>
          </w:p>
        </w:tc>
        <w:tc>
          <w:tcPr>
            <w:tcW w:w="6714" w:type="dxa"/>
          </w:tcPr>
          <w:p>
            <w:pPr>
              <w:pStyle w:val="TableParagraph"/>
              <w:spacing w:line="260" w:lineRule="exact"/>
              <w:ind w:left="114" w:right="499"/>
              <w:rPr>
                <w:sz w:val="22"/>
              </w:rPr>
            </w:pPr>
            <w:r>
              <w:rPr>
                <w:color w:val="231F20"/>
                <w:sz w:val="22"/>
              </w:rPr>
              <w:t>Exercise</w:t>
            </w:r>
            <w:r>
              <w:rPr>
                <w:color w:val="231F20"/>
                <w:spacing w:val="-8"/>
                <w:sz w:val="22"/>
              </w:rPr>
              <w:t> </w:t>
            </w:r>
            <w:r>
              <w:rPr>
                <w:color w:val="231F20"/>
                <w:sz w:val="22"/>
              </w:rPr>
              <w:t>on</w:t>
            </w:r>
            <w:r>
              <w:rPr>
                <w:color w:val="231F20"/>
                <w:spacing w:val="-7"/>
                <w:sz w:val="22"/>
              </w:rPr>
              <w:t> </w:t>
            </w:r>
            <w:r>
              <w:rPr>
                <w:color w:val="231F20"/>
                <w:sz w:val="22"/>
              </w:rPr>
              <w:t>querying</w:t>
            </w:r>
            <w:r>
              <w:rPr>
                <w:color w:val="231F20"/>
                <w:spacing w:val="-8"/>
                <w:sz w:val="22"/>
              </w:rPr>
              <w:t> </w:t>
            </w:r>
            <w:r>
              <w:rPr>
                <w:color w:val="231F20"/>
                <w:sz w:val="22"/>
              </w:rPr>
              <w:t>the</w:t>
            </w:r>
            <w:r>
              <w:rPr>
                <w:color w:val="231F20"/>
                <w:spacing w:val="-6"/>
                <w:sz w:val="22"/>
              </w:rPr>
              <w:t> </w:t>
            </w:r>
            <w:r>
              <w:rPr>
                <w:color w:val="231F20"/>
                <w:sz w:val="22"/>
              </w:rPr>
              <w:t>table</w:t>
            </w:r>
            <w:r>
              <w:rPr>
                <w:color w:val="231F20"/>
                <w:spacing w:val="-4"/>
                <w:sz w:val="22"/>
              </w:rPr>
              <w:t> </w:t>
            </w:r>
            <w:r>
              <w:rPr>
                <w:color w:val="231F20"/>
                <w:sz w:val="22"/>
              </w:rPr>
              <w:t>using</w:t>
            </w:r>
            <w:r>
              <w:rPr>
                <w:color w:val="231F20"/>
                <w:spacing w:val="-8"/>
                <w:sz w:val="22"/>
              </w:rPr>
              <w:t> </w:t>
            </w:r>
            <w:r>
              <w:rPr>
                <w:color w:val="231F20"/>
                <w:sz w:val="22"/>
              </w:rPr>
              <w:t>clauses</w:t>
            </w:r>
            <w:r>
              <w:rPr>
                <w:color w:val="231F20"/>
                <w:spacing w:val="-6"/>
                <w:sz w:val="22"/>
              </w:rPr>
              <w:t> </w:t>
            </w:r>
            <w:r>
              <w:rPr>
                <w:color w:val="231F20"/>
                <w:sz w:val="22"/>
              </w:rPr>
              <w:t>like</w:t>
            </w:r>
            <w:r>
              <w:rPr>
                <w:color w:val="231F20"/>
                <w:spacing w:val="-8"/>
                <w:sz w:val="22"/>
              </w:rPr>
              <w:t> </w:t>
            </w:r>
            <w:r>
              <w:rPr>
                <w:color w:val="231F20"/>
                <w:sz w:val="22"/>
              </w:rPr>
              <w:t>WHERE,</w:t>
            </w:r>
            <w:r>
              <w:rPr>
                <w:color w:val="231F20"/>
                <w:spacing w:val="-7"/>
                <w:sz w:val="22"/>
              </w:rPr>
              <w:t> </w:t>
            </w:r>
            <w:r>
              <w:rPr>
                <w:color w:val="231F20"/>
                <w:sz w:val="22"/>
              </w:rPr>
              <w:t>ORDER, IN,AND, OR,NOT, IS NULL</w:t>
            </w:r>
          </w:p>
        </w:tc>
        <w:tc>
          <w:tcPr>
            <w:tcW w:w="1393" w:type="dxa"/>
          </w:tcPr>
          <w:p>
            <w:pPr>
              <w:pStyle w:val="TableParagraph"/>
              <w:spacing w:before="11"/>
              <w:ind w:right="566"/>
              <w:jc w:val="right"/>
              <w:rPr>
                <w:sz w:val="22"/>
              </w:rPr>
            </w:pPr>
            <w:r>
              <w:rPr>
                <w:color w:val="231F20"/>
                <w:spacing w:val="-5"/>
                <w:sz w:val="22"/>
              </w:rPr>
              <w:t>18</w:t>
            </w:r>
          </w:p>
        </w:tc>
      </w:tr>
      <w:tr>
        <w:trPr>
          <w:trHeight w:val="508" w:hRule="atLeast"/>
        </w:trPr>
        <w:tc>
          <w:tcPr>
            <w:tcW w:w="673" w:type="dxa"/>
          </w:tcPr>
          <w:p>
            <w:pPr>
              <w:pStyle w:val="TableParagraph"/>
              <w:spacing w:before="1"/>
              <w:ind w:left="115"/>
              <w:rPr>
                <w:sz w:val="22"/>
              </w:rPr>
            </w:pPr>
            <w:r>
              <w:rPr>
                <w:color w:val="231F20"/>
                <w:spacing w:val="-10"/>
                <w:sz w:val="22"/>
              </w:rPr>
              <w:t>8</w:t>
            </w:r>
          </w:p>
        </w:tc>
        <w:tc>
          <w:tcPr>
            <w:tcW w:w="6714" w:type="dxa"/>
          </w:tcPr>
          <w:p>
            <w:pPr>
              <w:pStyle w:val="TableParagraph"/>
              <w:spacing w:before="1"/>
              <w:ind w:left="114"/>
              <w:rPr>
                <w:sz w:val="22"/>
              </w:rPr>
            </w:pPr>
            <w:r>
              <w:rPr>
                <w:color w:val="231F20"/>
                <w:sz w:val="22"/>
              </w:rPr>
              <w:t>Exercise</w:t>
            </w:r>
            <w:r>
              <w:rPr>
                <w:color w:val="231F20"/>
                <w:spacing w:val="-10"/>
                <w:sz w:val="22"/>
              </w:rPr>
              <w:t> </w:t>
            </w:r>
            <w:r>
              <w:rPr>
                <w:color w:val="231F20"/>
                <w:sz w:val="22"/>
              </w:rPr>
              <w:t>on</w:t>
            </w:r>
            <w:r>
              <w:rPr>
                <w:color w:val="231F20"/>
                <w:spacing w:val="-7"/>
                <w:sz w:val="22"/>
              </w:rPr>
              <w:t> </w:t>
            </w:r>
            <w:r>
              <w:rPr>
                <w:color w:val="231F20"/>
                <w:sz w:val="22"/>
              </w:rPr>
              <w:t>GROUP</w:t>
            </w:r>
            <w:r>
              <w:rPr>
                <w:color w:val="231F20"/>
                <w:spacing w:val="-7"/>
                <w:sz w:val="22"/>
              </w:rPr>
              <w:t> </w:t>
            </w:r>
            <w:r>
              <w:rPr>
                <w:color w:val="231F20"/>
                <w:sz w:val="22"/>
              </w:rPr>
              <w:t>BY,</w:t>
            </w:r>
            <w:r>
              <w:rPr>
                <w:color w:val="231F20"/>
                <w:spacing w:val="-7"/>
                <w:sz w:val="22"/>
              </w:rPr>
              <w:t> </w:t>
            </w:r>
            <w:r>
              <w:rPr>
                <w:color w:val="231F20"/>
                <w:spacing w:val="-2"/>
                <w:sz w:val="22"/>
              </w:rPr>
              <w:t>HAVING</w:t>
            </w:r>
          </w:p>
        </w:tc>
        <w:tc>
          <w:tcPr>
            <w:tcW w:w="1393" w:type="dxa"/>
          </w:tcPr>
          <w:p>
            <w:pPr>
              <w:pStyle w:val="TableParagraph"/>
              <w:spacing w:before="6"/>
              <w:ind w:right="627"/>
              <w:jc w:val="right"/>
              <w:rPr>
                <w:sz w:val="22"/>
              </w:rPr>
            </w:pPr>
            <w:r>
              <w:rPr>
                <w:color w:val="231F20"/>
                <w:spacing w:val="-10"/>
                <w:sz w:val="22"/>
              </w:rPr>
              <w:t>2</w:t>
            </w:r>
          </w:p>
        </w:tc>
      </w:tr>
      <w:tr>
        <w:trPr>
          <w:trHeight w:val="537" w:hRule="atLeast"/>
        </w:trPr>
        <w:tc>
          <w:tcPr>
            <w:tcW w:w="673" w:type="dxa"/>
          </w:tcPr>
          <w:p>
            <w:pPr>
              <w:pStyle w:val="TableParagraph"/>
              <w:spacing w:before="6"/>
              <w:ind w:left="115"/>
              <w:rPr>
                <w:sz w:val="22"/>
              </w:rPr>
            </w:pPr>
            <w:r>
              <w:rPr>
                <w:color w:val="231F20"/>
                <w:spacing w:val="-10"/>
                <w:sz w:val="22"/>
              </w:rPr>
              <w:t>9</w:t>
            </w:r>
          </w:p>
        </w:tc>
        <w:tc>
          <w:tcPr>
            <w:tcW w:w="6714" w:type="dxa"/>
          </w:tcPr>
          <w:p>
            <w:pPr>
              <w:pStyle w:val="TableParagraph"/>
              <w:spacing w:line="254" w:lineRule="exact" w:before="8"/>
              <w:ind w:left="114"/>
              <w:rPr>
                <w:sz w:val="22"/>
              </w:rPr>
            </w:pPr>
            <w:r>
              <w:rPr>
                <w:color w:val="231F20"/>
                <w:sz w:val="22"/>
              </w:rPr>
              <w:t>Exercise</w:t>
            </w:r>
            <w:r>
              <w:rPr>
                <w:color w:val="231F20"/>
                <w:spacing w:val="-9"/>
                <w:sz w:val="22"/>
              </w:rPr>
              <w:t> </w:t>
            </w:r>
            <w:r>
              <w:rPr>
                <w:color w:val="231F20"/>
                <w:sz w:val="22"/>
              </w:rPr>
              <w:t>on</w:t>
            </w:r>
            <w:r>
              <w:rPr>
                <w:color w:val="231F20"/>
                <w:spacing w:val="-11"/>
                <w:sz w:val="22"/>
              </w:rPr>
              <w:t> </w:t>
            </w:r>
            <w:r>
              <w:rPr>
                <w:color w:val="231F20"/>
                <w:sz w:val="22"/>
              </w:rPr>
              <w:t>Number</w:t>
            </w:r>
            <w:r>
              <w:rPr>
                <w:color w:val="231F20"/>
                <w:spacing w:val="-10"/>
                <w:sz w:val="22"/>
              </w:rPr>
              <w:t> </w:t>
            </w:r>
            <w:r>
              <w:rPr>
                <w:color w:val="231F20"/>
                <w:sz w:val="22"/>
              </w:rPr>
              <w:t>functions,</w:t>
            </w:r>
            <w:r>
              <w:rPr>
                <w:color w:val="231F20"/>
                <w:spacing w:val="-8"/>
                <w:sz w:val="22"/>
              </w:rPr>
              <w:t> </w:t>
            </w:r>
            <w:r>
              <w:rPr>
                <w:color w:val="231F20"/>
                <w:sz w:val="22"/>
              </w:rPr>
              <w:t>character</w:t>
            </w:r>
            <w:r>
              <w:rPr>
                <w:color w:val="231F20"/>
                <w:spacing w:val="-10"/>
                <w:sz w:val="22"/>
              </w:rPr>
              <w:t> </w:t>
            </w:r>
            <w:r>
              <w:rPr>
                <w:color w:val="231F20"/>
                <w:sz w:val="22"/>
              </w:rPr>
              <w:t>functions,</w:t>
            </w:r>
            <w:r>
              <w:rPr>
                <w:color w:val="231F20"/>
                <w:spacing w:val="-7"/>
                <w:sz w:val="22"/>
              </w:rPr>
              <w:t> </w:t>
            </w:r>
            <w:r>
              <w:rPr>
                <w:color w:val="231F20"/>
                <w:sz w:val="22"/>
              </w:rPr>
              <w:t>conversion</w:t>
            </w:r>
            <w:r>
              <w:rPr>
                <w:color w:val="231F20"/>
                <w:spacing w:val="-6"/>
                <w:sz w:val="22"/>
              </w:rPr>
              <w:t> </w:t>
            </w:r>
            <w:r>
              <w:rPr>
                <w:color w:val="231F20"/>
                <w:sz w:val="22"/>
              </w:rPr>
              <w:t>functions and date functions, group functions</w:t>
            </w:r>
          </w:p>
        </w:tc>
        <w:tc>
          <w:tcPr>
            <w:tcW w:w="1393" w:type="dxa"/>
          </w:tcPr>
          <w:p>
            <w:pPr>
              <w:pStyle w:val="TableParagraph"/>
              <w:spacing w:before="11"/>
              <w:ind w:right="627"/>
              <w:jc w:val="right"/>
              <w:rPr>
                <w:sz w:val="22"/>
              </w:rPr>
            </w:pPr>
            <w:r>
              <w:rPr>
                <w:color w:val="231F20"/>
                <w:spacing w:val="-10"/>
                <w:sz w:val="22"/>
              </w:rPr>
              <w:t>3</w:t>
            </w:r>
          </w:p>
        </w:tc>
      </w:tr>
      <w:tr>
        <w:trPr>
          <w:trHeight w:val="508" w:hRule="atLeast"/>
        </w:trPr>
        <w:tc>
          <w:tcPr>
            <w:tcW w:w="673" w:type="dxa"/>
          </w:tcPr>
          <w:p>
            <w:pPr>
              <w:pStyle w:val="TableParagraph"/>
              <w:spacing w:before="1"/>
              <w:ind w:left="115"/>
              <w:rPr>
                <w:sz w:val="22"/>
              </w:rPr>
            </w:pPr>
            <w:r>
              <w:rPr>
                <w:color w:val="231F20"/>
                <w:spacing w:val="-5"/>
                <w:sz w:val="22"/>
              </w:rPr>
              <w:t>10</w:t>
            </w:r>
          </w:p>
        </w:tc>
        <w:tc>
          <w:tcPr>
            <w:tcW w:w="6714" w:type="dxa"/>
          </w:tcPr>
          <w:p>
            <w:pPr>
              <w:pStyle w:val="TableParagraph"/>
              <w:spacing w:before="1"/>
              <w:ind w:left="114"/>
              <w:rPr>
                <w:sz w:val="22"/>
              </w:rPr>
            </w:pPr>
            <w:r>
              <w:rPr>
                <w:color w:val="231F20"/>
                <w:sz w:val="22"/>
              </w:rPr>
              <w:t>Exercise</w:t>
            </w:r>
            <w:r>
              <w:rPr>
                <w:color w:val="231F20"/>
                <w:spacing w:val="-5"/>
                <w:sz w:val="22"/>
              </w:rPr>
              <w:t> </w:t>
            </w:r>
            <w:r>
              <w:rPr>
                <w:color w:val="231F20"/>
                <w:sz w:val="22"/>
              </w:rPr>
              <w:t>on</w:t>
            </w:r>
            <w:r>
              <w:rPr>
                <w:color w:val="231F20"/>
                <w:spacing w:val="-7"/>
                <w:sz w:val="22"/>
              </w:rPr>
              <w:t> </w:t>
            </w:r>
            <w:r>
              <w:rPr>
                <w:color w:val="231F20"/>
                <w:sz w:val="22"/>
              </w:rPr>
              <w:t>SET</w:t>
            </w:r>
            <w:r>
              <w:rPr>
                <w:color w:val="231F20"/>
                <w:spacing w:val="-12"/>
                <w:sz w:val="22"/>
              </w:rPr>
              <w:t> </w:t>
            </w:r>
            <w:r>
              <w:rPr>
                <w:color w:val="231F20"/>
                <w:spacing w:val="-2"/>
                <w:sz w:val="22"/>
              </w:rPr>
              <w:t>operators</w:t>
            </w:r>
          </w:p>
        </w:tc>
        <w:tc>
          <w:tcPr>
            <w:tcW w:w="1393" w:type="dxa"/>
          </w:tcPr>
          <w:p>
            <w:pPr>
              <w:pStyle w:val="TableParagraph"/>
              <w:spacing w:before="1"/>
              <w:ind w:right="627"/>
              <w:jc w:val="right"/>
              <w:rPr>
                <w:sz w:val="22"/>
              </w:rPr>
            </w:pPr>
            <w:r>
              <w:rPr>
                <w:color w:val="231F20"/>
                <w:spacing w:val="-10"/>
                <w:sz w:val="22"/>
              </w:rPr>
              <w:t>2</w:t>
            </w:r>
          </w:p>
        </w:tc>
      </w:tr>
      <w:tr>
        <w:trPr>
          <w:trHeight w:val="508" w:hRule="atLeast"/>
        </w:trPr>
        <w:tc>
          <w:tcPr>
            <w:tcW w:w="673" w:type="dxa"/>
          </w:tcPr>
          <w:p>
            <w:pPr>
              <w:pStyle w:val="TableParagraph"/>
              <w:spacing w:before="2"/>
              <w:ind w:left="115"/>
              <w:rPr>
                <w:sz w:val="22"/>
              </w:rPr>
            </w:pPr>
            <w:r>
              <w:rPr>
                <w:color w:val="231F20"/>
                <w:spacing w:val="-5"/>
                <w:sz w:val="22"/>
              </w:rPr>
              <w:t>11</w:t>
            </w:r>
          </w:p>
        </w:tc>
        <w:tc>
          <w:tcPr>
            <w:tcW w:w="6714" w:type="dxa"/>
          </w:tcPr>
          <w:p>
            <w:pPr>
              <w:pStyle w:val="TableParagraph"/>
              <w:spacing w:before="2"/>
              <w:ind w:left="114"/>
              <w:rPr>
                <w:sz w:val="22"/>
              </w:rPr>
            </w:pPr>
            <w:r>
              <w:rPr>
                <w:color w:val="231F20"/>
                <w:sz w:val="22"/>
              </w:rPr>
              <w:t>Exercise</w:t>
            </w:r>
            <w:r>
              <w:rPr>
                <w:color w:val="231F20"/>
                <w:spacing w:val="-11"/>
                <w:sz w:val="22"/>
              </w:rPr>
              <w:t> </w:t>
            </w:r>
            <w:r>
              <w:rPr>
                <w:color w:val="231F20"/>
                <w:sz w:val="22"/>
              </w:rPr>
              <w:t>on</w:t>
            </w:r>
            <w:r>
              <w:rPr>
                <w:color w:val="231F20"/>
                <w:spacing w:val="-6"/>
                <w:sz w:val="22"/>
              </w:rPr>
              <w:t> </w:t>
            </w:r>
            <w:r>
              <w:rPr>
                <w:color w:val="231F20"/>
                <w:sz w:val="22"/>
              </w:rPr>
              <w:t>sub</w:t>
            </w:r>
            <w:r>
              <w:rPr>
                <w:color w:val="231F20"/>
                <w:spacing w:val="-7"/>
                <w:sz w:val="22"/>
              </w:rPr>
              <w:t> </w:t>
            </w:r>
            <w:r>
              <w:rPr>
                <w:color w:val="231F20"/>
                <w:spacing w:val="-2"/>
                <w:sz w:val="22"/>
              </w:rPr>
              <w:t>queries</w:t>
            </w:r>
          </w:p>
        </w:tc>
        <w:tc>
          <w:tcPr>
            <w:tcW w:w="1393" w:type="dxa"/>
          </w:tcPr>
          <w:p>
            <w:pPr>
              <w:pStyle w:val="TableParagraph"/>
              <w:spacing w:before="6"/>
              <w:ind w:right="627"/>
              <w:jc w:val="right"/>
              <w:rPr>
                <w:sz w:val="22"/>
              </w:rPr>
            </w:pPr>
            <w:r>
              <w:rPr>
                <w:color w:val="231F20"/>
                <w:spacing w:val="-10"/>
                <w:sz w:val="22"/>
              </w:rPr>
              <w:t>3</w:t>
            </w:r>
          </w:p>
        </w:tc>
      </w:tr>
      <w:tr>
        <w:trPr>
          <w:trHeight w:val="508" w:hRule="atLeast"/>
        </w:trPr>
        <w:tc>
          <w:tcPr>
            <w:tcW w:w="673" w:type="dxa"/>
          </w:tcPr>
          <w:p>
            <w:pPr>
              <w:pStyle w:val="TableParagraph"/>
              <w:spacing w:before="1"/>
              <w:ind w:left="115"/>
              <w:rPr>
                <w:sz w:val="22"/>
              </w:rPr>
            </w:pPr>
            <w:r>
              <w:rPr>
                <w:color w:val="231F20"/>
                <w:spacing w:val="-5"/>
                <w:sz w:val="22"/>
              </w:rPr>
              <w:t>12</w:t>
            </w:r>
          </w:p>
        </w:tc>
        <w:tc>
          <w:tcPr>
            <w:tcW w:w="6714" w:type="dxa"/>
          </w:tcPr>
          <w:p>
            <w:pPr>
              <w:pStyle w:val="TableParagraph"/>
              <w:spacing w:before="1"/>
              <w:ind w:left="114"/>
              <w:rPr>
                <w:sz w:val="22"/>
              </w:rPr>
            </w:pPr>
            <w:r>
              <w:rPr>
                <w:color w:val="231F20"/>
                <w:sz w:val="22"/>
              </w:rPr>
              <w:t>Exercise</w:t>
            </w:r>
            <w:r>
              <w:rPr>
                <w:color w:val="231F20"/>
                <w:spacing w:val="-6"/>
                <w:sz w:val="22"/>
              </w:rPr>
              <w:t> </w:t>
            </w:r>
            <w:r>
              <w:rPr>
                <w:color w:val="231F20"/>
                <w:sz w:val="22"/>
              </w:rPr>
              <w:t>on</w:t>
            </w:r>
            <w:r>
              <w:rPr>
                <w:color w:val="231F20"/>
                <w:spacing w:val="-7"/>
                <w:sz w:val="22"/>
              </w:rPr>
              <w:t> </w:t>
            </w:r>
            <w:r>
              <w:rPr>
                <w:color w:val="231F20"/>
                <w:spacing w:val="-4"/>
                <w:sz w:val="22"/>
              </w:rPr>
              <w:t>Joins</w:t>
            </w:r>
          </w:p>
        </w:tc>
        <w:tc>
          <w:tcPr>
            <w:tcW w:w="1393" w:type="dxa"/>
          </w:tcPr>
          <w:p>
            <w:pPr>
              <w:pStyle w:val="TableParagraph"/>
              <w:spacing w:before="6"/>
              <w:ind w:right="627"/>
              <w:jc w:val="right"/>
              <w:rPr>
                <w:sz w:val="22"/>
              </w:rPr>
            </w:pPr>
            <w:r>
              <w:rPr>
                <w:color w:val="231F20"/>
                <w:spacing w:val="-10"/>
                <w:sz w:val="22"/>
              </w:rPr>
              <w:t>3</w:t>
            </w:r>
          </w:p>
        </w:tc>
      </w:tr>
      <w:tr>
        <w:trPr>
          <w:trHeight w:val="508" w:hRule="atLeast"/>
        </w:trPr>
        <w:tc>
          <w:tcPr>
            <w:tcW w:w="673" w:type="dxa"/>
          </w:tcPr>
          <w:p>
            <w:pPr>
              <w:pStyle w:val="TableParagraph"/>
              <w:spacing w:before="1"/>
              <w:ind w:left="115"/>
              <w:rPr>
                <w:sz w:val="22"/>
              </w:rPr>
            </w:pPr>
            <w:r>
              <w:rPr>
                <w:color w:val="231F20"/>
                <w:spacing w:val="-5"/>
                <w:sz w:val="22"/>
              </w:rPr>
              <w:t>13</w:t>
            </w:r>
          </w:p>
        </w:tc>
        <w:tc>
          <w:tcPr>
            <w:tcW w:w="6714" w:type="dxa"/>
          </w:tcPr>
          <w:p>
            <w:pPr>
              <w:pStyle w:val="TableParagraph"/>
              <w:spacing w:before="1"/>
              <w:ind w:left="114"/>
              <w:rPr>
                <w:sz w:val="22"/>
              </w:rPr>
            </w:pPr>
            <w:r>
              <w:rPr>
                <w:color w:val="231F20"/>
                <w:sz w:val="22"/>
              </w:rPr>
              <w:t>Exercise</w:t>
            </w:r>
            <w:r>
              <w:rPr>
                <w:color w:val="231F20"/>
                <w:spacing w:val="-9"/>
                <w:sz w:val="22"/>
              </w:rPr>
              <w:t> </w:t>
            </w:r>
            <w:r>
              <w:rPr>
                <w:color w:val="231F20"/>
                <w:sz w:val="22"/>
              </w:rPr>
              <w:t>on</w:t>
            </w:r>
            <w:r>
              <w:rPr>
                <w:color w:val="231F20"/>
                <w:spacing w:val="-6"/>
                <w:sz w:val="22"/>
              </w:rPr>
              <w:t> </w:t>
            </w:r>
            <w:r>
              <w:rPr>
                <w:color w:val="231F20"/>
                <w:sz w:val="22"/>
              </w:rPr>
              <w:t>various</w:t>
            </w:r>
            <w:r>
              <w:rPr>
                <w:color w:val="231F20"/>
                <w:spacing w:val="-5"/>
                <w:sz w:val="22"/>
              </w:rPr>
              <w:t> </w:t>
            </w:r>
            <w:r>
              <w:rPr>
                <w:color w:val="231F20"/>
                <w:sz w:val="22"/>
              </w:rPr>
              <w:t>date</w:t>
            </w:r>
            <w:r>
              <w:rPr>
                <w:color w:val="231F20"/>
                <w:spacing w:val="-5"/>
                <w:sz w:val="22"/>
              </w:rPr>
              <w:t> </w:t>
            </w:r>
            <w:r>
              <w:rPr>
                <w:color w:val="231F20"/>
                <w:sz w:val="22"/>
              </w:rPr>
              <w:t>and</w:t>
            </w:r>
            <w:r>
              <w:rPr>
                <w:color w:val="231F20"/>
                <w:spacing w:val="-7"/>
                <w:sz w:val="22"/>
              </w:rPr>
              <w:t> </w:t>
            </w:r>
            <w:r>
              <w:rPr>
                <w:color w:val="231F20"/>
                <w:sz w:val="22"/>
              </w:rPr>
              <w:t>number</w:t>
            </w:r>
            <w:r>
              <w:rPr>
                <w:color w:val="231F20"/>
                <w:spacing w:val="-4"/>
                <w:sz w:val="22"/>
              </w:rPr>
              <w:t> </w:t>
            </w:r>
            <w:r>
              <w:rPr>
                <w:color w:val="231F20"/>
                <w:sz w:val="22"/>
              </w:rPr>
              <w:t>format</w:t>
            </w:r>
            <w:r>
              <w:rPr>
                <w:color w:val="231F20"/>
                <w:spacing w:val="-11"/>
                <w:sz w:val="22"/>
              </w:rPr>
              <w:t> </w:t>
            </w:r>
            <w:r>
              <w:rPr>
                <w:color w:val="231F20"/>
                <w:spacing w:val="-2"/>
                <w:sz w:val="22"/>
              </w:rPr>
              <w:t>models</w:t>
            </w:r>
          </w:p>
        </w:tc>
        <w:tc>
          <w:tcPr>
            <w:tcW w:w="1393" w:type="dxa"/>
          </w:tcPr>
          <w:p>
            <w:pPr>
              <w:pStyle w:val="TableParagraph"/>
              <w:spacing w:before="6"/>
              <w:ind w:right="627"/>
              <w:jc w:val="right"/>
              <w:rPr>
                <w:sz w:val="22"/>
              </w:rPr>
            </w:pPr>
            <w:r>
              <w:rPr>
                <w:color w:val="231F20"/>
                <w:spacing w:val="-10"/>
                <w:sz w:val="22"/>
              </w:rPr>
              <w:t>1</w:t>
            </w:r>
          </w:p>
        </w:tc>
      </w:tr>
      <w:tr>
        <w:trPr>
          <w:trHeight w:val="508" w:hRule="atLeast"/>
        </w:trPr>
        <w:tc>
          <w:tcPr>
            <w:tcW w:w="673" w:type="dxa"/>
          </w:tcPr>
          <w:p>
            <w:pPr>
              <w:pStyle w:val="TableParagraph"/>
              <w:spacing w:before="2"/>
              <w:ind w:left="115"/>
              <w:rPr>
                <w:sz w:val="22"/>
              </w:rPr>
            </w:pPr>
            <w:r>
              <w:rPr>
                <w:color w:val="231F20"/>
                <w:spacing w:val="-5"/>
                <w:sz w:val="22"/>
              </w:rPr>
              <w:t>14</w:t>
            </w:r>
          </w:p>
        </w:tc>
        <w:tc>
          <w:tcPr>
            <w:tcW w:w="6714" w:type="dxa"/>
          </w:tcPr>
          <w:p>
            <w:pPr>
              <w:pStyle w:val="TableParagraph"/>
              <w:spacing w:before="2"/>
              <w:ind w:left="114"/>
              <w:rPr>
                <w:sz w:val="22"/>
              </w:rPr>
            </w:pPr>
            <w:r>
              <w:rPr>
                <w:color w:val="231F20"/>
                <w:sz w:val="22"/>
              </w:rPr>
              <w:t>Exercise</w:t>
            </w:r>
            <w:r>
              <w:rPr>
                <w:color w:val="231F20"/>
                <w:spacing w:val="-8"/>
                <w:sz w:val="22"/>
              </w:rPr>
              <w:t> </w:t>
            </w:r>
            <w:r>
              <w:rPr>
                <w:color w:val="231F20"/>
                <w:sz w:val="22"/>
              </w:rPr>
              <w:t>on</w:t>
            </w:r>
            <w:r>
              <w:rPr>
                <w:color w:val="231F20"/>
                <w:spacing w:val="-6"/>
                <w:sz w:val="22"/>
              </w:rPr>
              <w:t> </w:t>
            </w:r>
            <w:r>
              <w:rPr>
                <w:color w:val="231F20"/>
                <w:sz w:val="22"/>
              </w:rPr>
              <w:t>creating</w:t>
            </w:r>
            <w:r>
              <w:rPr>
                <w:color w:val="231F20"/>
                <w:spacing w:val="-3"/>
                <w:sz w:val="22"/>
              </w:rPr>
              <w:t> </w:t>
            </w:r>
            <w:r>
              <w:rPr>
                <w:color w:val="231F20"/>
                <w:sz w:val="22"/>
              </w:rPr>
              <w:t>tables</w:t>
            </w:r>
            <w:r>
              <w:rPr>
                <w:color w:val="231F20"/>
                <w:spacing w:val="-8"/>
                <w:sz w:val="22"/>
              </w:rPr>
              <w:t> </w:t>
            </w:r>
            <w:r>
              <w:rPr>
                <w:color w:val="231F20"/>
                <w:sz w:val="22"/>
              </w:rPr>
              <w:t>with</w:t>
            </w:r>
            <w:r>
              <w:rPr>
                <w:color w:val="231F20"/>
                <w:spacing w:val="-6"/>
                <w:sz w:val="22"/>
              </w:rPr>
              <w:t> </w:t>
            </w:r>
            <w:r>
              <w:rPr>
                <w:color w:val="231F20"/>
                <w:sz w:val="22"/>
              </w:rPr>
              <w:t>integrity</w:t>
            </w:r>
            <w:r>
              <w:rPr>
                <w:color w:val="231F20"/>
                <w:spacing w:val="-2"/>
                <w:sz w:val="22"/>
              </w:rPr>
              <w:t> constraints</w:t>
            </w:r>
          </w:p>
        </w:tc>
        <w:tc>
          <w:tcPr>
            <w:tcW w:w="1393" w:type="dxa"/>
          </w:tcPr>
          <w:p>
            <w:pPr>
              <w:pStyle w:val="TableParagraph"/>
              <w:spacing w:before="6"/>
              <w:ind w:right="627"/>
              <w:jc w:val="right"/>
              <w:rPr>
                <w:sz w:val="22"/>
              </w:rPr>
            </w:pPr>
            <w:r>
              <w:rPr>
                <w:color w:val="231F20"/>
                <w:spacing w:val="-10"/>
                <w:sz w:val="22"/>
              </w:rPr>
              <w:t>2</w:t>
            </w:r>
          </w:p>
        </w:tc>
      </w:tr>
      <w:tr>
        <w:trPr>
          <w:trHeight w:val="503" w:hRule="atLeast"/>
        </w:trPr>
        <w:tc>
          <w:tcPr>
            <w:tcW w:w="673" w:type="dxa"/>
          </w:tcPr>
          <w:p>
            <w:pPr>
              <w:pStyle w:val="TableParagraph"/>
              <w:spacing w:before="1"/>
              <w:ind w:left="115"/>
              <w:rPr>
                <w:sz w:val="22"/>
              </w:rPr>
            </w:pPr>
            <w:r>
              <w:rPr>
                <w:color w:val="231F20"/>
                <w:spacing w:val="-5"/>
                <w:sz w:val="22"/>
              </w:rPr>
              <w:t>15</w:t>
            </w:r>
          </w:p>
        </w:tc>
        <w:tc>
          <w:tcPr>
            <w:tcW w:w="6714" w:type="dxa"/>
          </w:tcPr>
          <w:p>
            <w:pPr>
              <w:pStyle w:val="TableParagraph"/>
              <w:spacing w:before="1"/>
              <w:ind w:left="114"/>
              <w:rPr>
                <w:sz w:val="22"/>
              </w:rPr>
            </w:pPr>
            <w:r>
              <w:rPr>
                <w:color w:val="231F20"/>
                <w:sz w:val="22"/>
              </w:rPr>
              <w:t>Write</w:t>
            </w:r>
            <w:r>
              <w:rPr>
                <w:color w:val="231F20"/>
                <w:spacing w:val="-7"/>
                <w:sz w:val="22"/>
              </w:rPr>
              <w:t> </w:t>
            </w:r>
            <w:r>
              <w:rPr>
                <w:color w:val="231F20"/>
                <w:sz w:val="22"/>
              </w:rPr>
              <w:t>programs</w:t>
            </w:r>
            <w:r>
              <w:rPr>
                <w:color w:val="231F20"/>
                <w:spacing w:val="-7"/>
                <w:sz w:val="22"/>
              </w:rPr>
              <w:t> </w:t>
            </w:r>
            <w:r>
              <w:rPr>
                <w:color w:val="231F20"/>
                <w:sz w:val="22"/>
              </w:rPr>
              <w:t>using</w:t>
            </w:r>
            <w:r>
              <w:rPr>
                <w:color w:val="231F20"/>
                <w:spacing w:val="-11"/>
                <w:sz w:val="22"/>
              </w:rPr>
              <w:t> </w:t>
            </w:r>
            <w:r>
              <w:rPr>
                <w:color w:val="231F20"/>
                <w:sz w:val="22"/>
              </w:rPr>
              <w:t>PL/SQL</w:t>
            </w:r>
            <w:r>
              <w:rPr>
                <w:color w:val="231F20"/>
                <w:spacing w:val="-9"/>
                <w:sz w:val="22"/>
              </w:rPr>
              <w:t> </w:t>
            </w:r>
            <w:r>
              <w:rPr>
                <w:color w:val="231F20"/>
                <w:sz w:val="22"/>
              </w:rPr>
              <w:t>control</w:t>
            </w:r>
            <w:r>
              <w:rPr>
                <w:color w:val="231F20"/>
                <w:spacing w:val="-4"/>
                <w:sz w:val="22"/>
              </w:rPr>
              <w:t> </w:t>
            </w:r>
            <w:r>
              <w:rPr>
                <w:color w:val="231F20"/>
                <w:spacing w:val="-2"/>
                <w:sz w:val="22"/>
              </w:rPr>
              <w:t>statements</w:t>
            </w:r>
          </w:p>
        </w:tc>
        <w:tc>
          <w:tcPr>
            <w:tcW w:w="1393" w:type="dxa"/>
          </w:tcPr>
          <w:p>
            <w:pPr>
              <w:pStyle w:val="TableParagraph"/>
              <w:spacing w:before="1"/>
              <w:ind w:right="627"/>
              <w:jc w:val="right"/>
              <w:rPr>
                <w:sz w:val="22"/>
              </w:rPr>
            </w:pPr>
            <w:r>
              <w:rPr>
                <w:color w:val="231F20"/>
                <w:spacing w:val="-10"/>
                <w:sz w:val="22"/>
              </w:rPr>
              <w:t>6</w:t>
            </w:r>
          </w:p>
        </w:tc>
      </w:tr>
      <w:tr>
        <w:trPr>
          <w:trHeight w:val="513" w:hRule="atLeast"/>
        </w:trPr>
        <w:tc>
          <w:tcPr>
            <w:tcW w:w="673" w:type="dxa"/>
          </w:tcPr>
          <w:p>
            <w:pPr>
              <w:pStyle w:val="TableParagraph"/>
              <w:spacing w:before="6"/>
              <w:ind w:left="115"/>
              <w:rPr>
                <w:sz w:val="22"/>
              </w:rPr>
            </w:pPr>
            <w:r>
              <w:rPr>
                <w:color w:val="231F20"/>
                <w:spacing w:val="-5"/>
                <w:sz w:val="22"/>
              </w:rPr>
              <w:t>16</w:t>
            </w:r>
          </w:p>
        </w:tc>
        <w:tc>
          <w:tcPr>
            <w:tcW w:w="6714" w:type="dxa"/>
          </w:tcPr>
          <w:p>
            <w:pPr>
              <w:pStyle w:val="TableParagraph"/>
              <w:spacing w:before="6"/>
              <w:ind w:left="114"/>
              <w:rPr>
                <w:sz w:val="22"/>
              </w:rPr>
            </w:pPr>
            <w:r>
              <w:rPr>
                <w:color w:val="231F20"/>
                <w:sz w:val="22"/>
              </w:rPr>
              <w:t>Exercise</w:t>
            </w:r>
            <w:r>
              <w:rPr>
                <w:color w:val="231F20"/>
                <w:spacing w:val="-9"/>
                <w:sz w:val="22"/>
              </w:rPr>
              <w:t> </w:t>
            </w:r>
            <w:r>
              <w:rPr>
                <w:color w:val="231F20"/>
                <w:sz w:val="22"/>
              </w:rPr>
              <w:t>on</w:t>
            </w:r>
            <w:r>
              <w:rPr>
                <w:color w:val="231F20"/>
                <w:spacing w:val="-7"/>
                <w:sz w:val="22"/>
              </w:rPr>
              <w:t> </w:t>
            </w:r>
            <w:r>
              <w:rPr>
                <w:color w:val="231F20"/>
                <w:spacing w:val="-2"/>
                <w:sz w:val="22"/>
              </w:rPr>
              <w:t>Procedures</w:t>
            </w:r>
          </w:p>
        </w:tc>
        <w:tc>
          <w:tcPr>
            <w:tcW w:w="1393" w:type="dxa"/>
          </w:tcPr>
          <w:p>
            <w:pPr>
              <w:pStyle w:val="TableParagraph"/>
              <w:spacing w:before="6"/>
              <w:ind w:right="627"/>
              <w:jc w:val="right"/>
              <w:rPr>
                <w:sz w:val="22"/>
              </w:rPr>
            </w:pPr>
            <w:r>
              <w:rPr>
                <w:color w:val="231F20"/>
                <w:spacing w:val="-10"/>
                <w:sz w:val="22"/>
              </w:rPr>
              <w:t>2</w:t>
            </w:r>
          </w:p>
        </w:tc>
      </w:tr>
      <w:tr>
        <w:trPr>
          <w:trHeight w:val="508" w:hRule="atLeast"/>
        </w:trPr>
        <w:tc>
          <w:tcPr>
            <w:tcW w:w="673" w:type="dxa"/>
          </w:tcPr>
          <w:p>
            <w:pPr>
              <w:pStyle w:val="TableParagraph"/>
              <w:spacing w:before="1"/>
              <w:ind w:left="115"/>
              <w:rPr>
                <w:sz w:val="22"/>
              </w:rPr>
            </w:pPr>
            <w:r>
              <w:rPr>
                <w:color w:val="231F20"/>
                <w:spacing w:val="-5"/>
                <w:sz w:val="22"/>
              </w:rPr>
              <w:t>17</w:t>
            </w:r>
          </w:p>
        </w:tc>
        <w:tc>
          <w:tcPr>
            <w:tcW w:w="6714" w:type="dxa"/>
          </w:tcPr>
          <w:p>
            <w:pPr>
              <w:pStyle w:val="TableParagraph"/>
              <w:spacing w:before="1"/>
              <w:ind w:left="114"/>
              <w:rPr>
                <w:sz w:val="22"/>
              </w:rPr>
            </w:pPr>
            <w:r>
              <w:rPr>
                <w:color w:val="231F20"/>
                <w:sz w:val="22"/>
              </w:rPr>
              <w:t>Exercise</w:t>
            </w:r>
            <w:r>
              <w:rPr>
                <w:color w:val="231F20"/>
                <w:spacing w:val="-9"/>
                <w:sz w:val="22"/>
              </w:rPr>
              <w:t> </w:t>
            </w:r>
            <w:r>
              <w:rPr>
                <w:color w:val="231F20"/>
                <w:sz w:val="22"/>
              </w:rPr>
              <w:t>on</w:t>
            </w:r>
            <w:r>
              <w:rPr>
                <w:color w:val="231F20"/>
                <w:spacing w:val="-6"/>
                <w:sz w:val="22"/>
              </w:rPr>
              <w:t> </w:t>
            </w:r>
            <w:r>
              <w:rPr>
                <w:color w:val="231F20"/>
                <w:spacing w:val="-2"/>
                <w:sz w:val="22"/>
              </w:rPr>
              <w:t>Functions</w:t>
            </w:r>
          </w:p>
        </w:tc>
        <w:tc>
          <w:tcPr>
            <w:tcW w:w="1393" w:type="dxa"/>
          </w:tcPr>
          <w:p>
            <w:pPr>
              <w:pStyle w:val="TableParagraph"/>
              <w:spacing w:before="6"/>
              <w:ind w:right="627"/>
              <w:jc w:val="right"/>
              <w:rPr>
                <w:sz w:val="22"/>
              </w:rPr>
            </w:pPr>
            <w:r>
              <w:rPr>
                <w:color w:val="231F20"/>
                <w:spacing w:val="-10"/>
                <w:sz w:val="22"/>
              </w:rPr>
              <w:t>1</w:t>
            </w:r>
          </w:p>
        </w:tc>
      </w:tr>
      <w:tr>
        <w:trPr>
          <w:trHeight w:val="508" w:hRule="atLeast"/>
        </w:trPr>
        <w:tc>
          <w:tcPr>
            <w:tcW w:w="673" w:type="dxa"/>
          </w:tcPr>
          <w:p>
            <w:pPr>
              <w:pStyle w:val="TableParagraph"/>
              <w:spacing w:before="1"/>
              <w:ind w:left="115"/>
              <w:rPr>
                <w:sz w:val="22"/>
              </w:rPr>
            </w:pPr>
            <w:r>
              <w:rPr>
                <w:color w:val="231F20"/>
                <w:spacing w:val="-5"/>
                <w:sz w:val="22"/>
              </w:rPr>
              <w:t>18</w:t>
            </w:r>
          </w:p>
        </w:tc>
        <w:tc>
          <w:tcPr>
            <w:tcW w:w="6714" w:type="dxa"/>
          </w:tcPr>
          <w:p>
            <w:pPr>
              <w:pStyle w:val="TableParagraph"/>
              <w:spacing w:before="1"/>
              <w:ind w:left="114"/>
              <w:rPr>
                <w:sz w:val="22"/>
              </w:rPr>
            </w:pPr>
            <w:r>
              <w:rPr>
                <w:color w:val="231F20"/>
                <w:sz w:val="22"/>
              </w:rPr>
              <w:t>Exercise</w:t>
            </w:r>
            <w:r>
              <w:rPr>
                <w:color w:val="231F20"/>
                <w:spacing w:val="-9"/>
                <w:sz w:val="22"/>
              </w:rPr>
              <w:t> </w:t>
            </w:r>
            <w:r>
              <w:rPr>
                <w:color w:val="231F20"/>
                <w:sz w:val="22"/>
              </w:rPr>
              <w:t>on</w:t>
            </w:r>
            <w:r>
              <w:rPr>
                <w:color w:val="231F20"/>
                <w:spacing w:val="-6"/>
                <w:sz w:val="22"/>
              </w:rPr>
              <w:t> </w:t>
            </w:r>
            <w:r>
              <w:rPr>
                <w:color w:val="231F20"/>
                <w:spacing w:val="-2"/>
                <w:sz w:val="22"/>
              </w:rPr>
              <w:t>Cursors</w:t>
            </w:r>
          </w:p>
        </w:tc>
        <w:tc>
          <w:tcPr>
            <w:tcW w:w="1393" w:type="dxa"/>
          </w:tcPr>
          <w:p>
            <w:pPr>
              <w:pStyle w:val="TableParagraph"/>
              <w:spacing w:before="6"/>
              <w:ind w:right="627"/>
              <w:jc w:val="right"/>
              <w:rPr>
                <w:sz w:val="22"/>
              </w:rPr>
            </w:pPr>
            <w:r>
              <w:rPr>
                <w:color w:val="231F20"/>
                <w:spacing w:val="-10"/>
                <w:sz w:val="22"/>
              </w:rPr>
              <w:t>2</w:t>
            </w:r>
          </w:p>
        </w:tc>
      </w:tr>
      <w:tr>
        <w:trPr>
          <w:trHeight w:val="508" w:hRule="atLeast"/>
        </w:trPr>
        <w:tc>
          <w:tcPr>
            <w:tcW w:w="673" w:type="dxa"/>
          </w:tcPr>
          <w:p>
            <w:pPr>
              <w:pStyle w:val="TableParagraph"/>
              <w:spacing w:before="1"/>
              <w:ind w:left="115"/>
              <w:rPr>
                <w:sz w:val="22"/>
              </w:rPr>
            </w:pPr>
            <w:r>
              <w:rPr>
                <w:color w:val="231F20"/>
                <w:spacing w:val="-5"/>
                <w:sz w:val="22"/>
              </w:rPr>
              <w:t>19</w:t>
            </w:r>
          </w:p>
        </w:tc>
        <w:tc>
          <w:tcPr>
            <w:tcW w:w="6714" w:type="dxa"/>
          </w:tcPr>
          <w:p>
            <w:pPr>
              <w:pStyle w:val="TableParagraph"/>
              <w:spacing w:before="1"/>
              <w:ind w:left="114"/>
              <w:rPr>
                <w:sz w:val="22"/>
              </w:rPr>
            </w:pPr>
            <w:r>
              <w:rPr>
                <w:color w:val="231F20"/>
                <w:sz w:val="22"/>
              </w:rPr>
              <w:t>Exercise</w:t>
            </w:r>
            <w:r>
              <w:rPr>
                <w:color w:val="231F20"/>
                <w:spacing w:val="-9"/>
                <w:sz w:val="22"/>
              </w:rPr>
              <w:t> </w:t>
            </w:r>
            <w:r>
              <w:rPr>
                <w:color w:val="231F20"/>
                <w:sz w:val="22"/>
              </w:rPr>
              <w:t>on</w:t>
            </w:r>
            <w:r>
              <w:rPr>
                <w:color w:val="231F20"/>
                <w:spacing w:val="-7"/>
                <w:sz w:val="22"/>
              </w:rPr>
              <w:t> </w:t>
            </w:r>
            <w:r>
              <w:rPr>
                <w:color w:val="231F20"/>
                <w:spacing w:val="-2"/>
                <w:sz w:val="22"/>
              </w:rPr>
              <w:t>Triggers</w:t>
            </w:r>
          </w:p>
        </w:tc>
        <w:tc>
          <w:tcPr>
            <w:tcW w:w="1393" w:type="dxa"/>
          </w:tcPr>
          <w:p>
            <w:pPr>
              <w:pStyle w:val="TableParagraph"/>
              <w:spacing w:before="6"/>
              <w:ind w:right="627"/>
              <w:jc w:val="right"/>
              <w:rPr>
                <w:sz w:val="22"/>
              </w:rPr>
            </w:pPr>
            <w:r>
              <w:rPr>
                <w:color w:val="231F20"/>
                <w:spacing w:val="-10"/>
                <w:sz w:val="22"/>
              </w:rPr>
              <w:t>2</w:t>
            </w:r>
          </w:p>
        </w:tc>
      </w:tr>
      <w:tr>
        <w:trPr>
          <w:trHeight w:val="508" w:hRule="atLeast"/>
        </w:trPr>
        <w:tc>
          <w:tcPr>
            <w:tcW w:w="673" w:type="dxa"/>
          </w:tcPr>
          <w:p>
            <w:pPr>
              <w:pStyle w:val="TableParagraph"/>
              <w:spacing w:before="1"/>
              <w:ind w:left="115"/>
              <w:rPr>
                <w:sz w:val="22"/>
              </w:rPr>
            </w:pPr>
            <w:r>
              <w:rPr>
                <w:color w:val="231F20"/>
                <w:spacing w:val="-5"/>
                <w:sz w:val="22"/>
              </w:rPr>
              <w:t>20</w:t>
            </w:r>
          </w:p>
        </w:tc>
        <w:tc>
          <w:tcPr>
            <w:tcW w:w="6714" w:type="dxa"/>
          </w:tcPr>
          <w:p>
            <w:pPr>
              <w:pStyle w:val="TableParagraph"/>
              <w:spacing w:before="1"/>
              <w:ind w:left="114"/>
              <w:rPr>
                <w:sz w:val="22"/>
              </w:rPr>
            </w:pPr>
            <w:r>
              <w:rPr>
                <w:color w:val="231F20"/>
                <w:sz w:val="22"/>
              </w:rPr>
              <w:t>Exercise</w:t>
            </w:r>
            <w:r>
              <w:rPr>
                <w:color w:val="231F20"/>
                <w:spacing w:val="-10"/>
                <w:sz w:val="22"/>
              </w:rPr>
              <w:t> </w:t>
            </w:r>
            <w:r>
              <w:rPr>
                <w:color w:val="231F20"/>
                <w:sz w:val="22"/>
              </w:rPr>
              <w:t>on</w:t>
            </w:r>
            <w:r>
              <w:rPr>
                <w:color w:val="231F20"/>
                <w:spacing w:val="-12"/>
                <w:sz w:val="22"/>
              </w:rPr>
              <w:t> </w:t>
            </w:r>
            <w:r>
              <w:rPr>
                <w:color w:val="231F20"/>
                <w:sz w:val="22"/>
              </w:rPr>
              <w:t>Installation</w:t>
            </w:r>
            <w:r>
              <w:rPr>
                <w:color w:val="231F20"/>
                <w:spacing w:val="-11"/>
                <w:sz w:val="22"/>
              </w:rPr>
              <w:t> </w:t>
            </w:r>
            <w:r>
              <w:rPr>
                <w:color w:val="231F20"/>
                <w:sz w:val="22"/>
              </w:rPr>
              <w:t>of</w:t>
            </w:r>
            <w:r>
              <w:rPr>
                <w:color w:val="231F20"/>
                <w:spacing w:val="-6"/>
                <w:sz w:val="22"/>
              </w:rPr>
              <w:t> </w:t>
            </w:r>
            <w:r>
              <w:rPr>
                <w:color w:val="231F20"/>
                <w:sz w:val="22"/>
              </w:rPr>
              <w:t>Mongo</w:t>
            </w:r>
            <w:r>
              <w:rPr>
                <w:color w:val="231F20"/>
                <w:spacing w:val="-3"/>
                <w:sz w:val="22"/>
              </w:rPr>
              <w:t> </w:t>
            </w:r>
            <w:r>
              <w:rPr>
                <w:color w:val="231F20"/>
                <w:spacing w:val="-5"/>
                <w:sz w:val="22"/>
              </w:rPr>
              <w:t>DB</w:t>
            </w:r>
          </w:p>
        </w:tc>
        <w:tc>
          <w:tcPr>
            <w:tcW w:w="1393" w:type="dxa"/>
          </w:tcPr>
          <w:p>
            <w:pPr>
              <w:pStyle w:val="TableParagraph"/>
              <w:spacing w:before="6"/>
              <w:ind w:right="627"/>
              <w:jc w:val="right"/>
              <w:rPr>
                <w:sz w:val="22"/>
              </w:rPr>
            </w:pPr>
            <w:r>
              <w:rPr>
                <w:color w:val="231F20"/>
                <w:spacing w:val="-10"/>
                <w:sz w:val="22"/>
              </w:rPr>
              <w:t>1</w:t>
            </w:r>
          </w:p>
        </w:tc>
      </w:tr>
      <w:tr>
        <w:trPr>
          <w:trHeight w:val="508" w:hRule="atLeast"/>
        </w:trPr>
        <w:tc>
          <w:tcPr>
            <w:tcW w:w="673" w:type="dxa"/>
          </w:tcPr>
          <w:p>
            <w:pPr>
              <w:pStyle w:val="TableParagraph"/>
              <w:spacing w:before="6"/>
              <w:ind w:left="115"/>
              <w:rPr>
                <w:sz w:val="22"/>
              </w:rPr>
            </w:pPr>
            <w:r>
              <w:rPr>
                <w:color w:val="231F20"/>
                <w:spacing w:val="-5"/>
                <w:sz w:val="22"/>
              </w:rPr>
              <w:t>21</w:t>
            </w:r>
          </w:p>
        </w:tc>
        <w:tc>
          <w:tcPr>
            <w:tcW w:w="6714" w:type="dxa"/>
          </w:tcPr>
          <w:p>
            <w:pPr>
              <w:pStyle w:val="TableParagraph"/>
              <w:spacing w:before="6"/>
              <w:ind w:left="114"/>
              <w:rPr>
                <w:sz w:val="22"/>
              </w:rPr>
            </w:pPr>
            <w:r>
              <w:rPr>
                <w:color w:val="231F20"/>
                <w:sz w:val="22"/>
              </w:rPr>
              <w:t>Exercise</w:t>
            </w:r>
            <w:r>
              <w:rPr>
                <w:color w:val="231F20"/>
                <w:spacing w:val="-11"/>
                <w:sz w:val="22"/>
              </w:rPr>
              <w:t> </w:t>
            </w:r>
            <w:r>
              <w:rPr>
                <w:color w:val="231F20"/>
                <w:sz w:val="22"/>
              </w:rPr>
              <w:t>on</w:t>
            </w:r>
            <w:r>
              <w:rPr>
                <w:color w:val="231F20"/>
                <w:spacing w:val="-6"/>
                <w:sz w:val="22"/>
              </w:rPr>
              <w:t> </w:t>
            </w:r>
            <w:r>
              <w:rPr>
                <w:color w:val="231F20"/>
                <w:sz w:val="22"/>
              </w:rPr>
              <w:t>Creation</w:t>
            </w:r>
            <w:r>
              <w:rPr>
                <w:color w:val="231F20"/>
                <w:spacing w:val="-6"/>
                <w:sz w:val="22"/>
              </w:rPr>
              <w:t> </w:t>
            </w:r>
            <w:r>
              <w:rPr>
                <w:color w:val="231F20"/>
                <w:sz w:val="22"/>
              </w:rPr>
              <w:t>and</w:t>
            </w:r>
            <w:r>
              <w:rPr>
                <w:color w:val="231F20"/>
                <w:spacing w:val="-12"/>
                <w:sz w:val="22"/>
              </w:rPr>
              <w:t> </w:t>
            </w:r>
            <w:r>
              <w:rPr>
                <w:color w:val="231F20"/>
                <w:sz w:val="22"/>
              </w:rPr>
              <w:t>Dropping</w:t>
            </w:r>
            <w:r>
              <w:rPr>
                <w:color w:val="231F20"/>
                <w:spacing w:val="-3"/>
                <w:sz w:val="22"/>
              </w:rPr>
              <w:t> </w:t>
            </w:r>
            <w:r>
              <w:rPr>
                <w:color w:val="231F20"/>
                <w:sz w:val="22"/>
              </w:rPr>
              <w:t>of</w:t>
            </w:r>
            <w:r>
              <w:rPr>
                <w:color w:val="231F20"/>
                <w:spacing w:val="-6"/>
                <w:sz w:val="22"/>
              </w:rPr>
              <w:t> </w:t>
            </w:r>
            <w:r>
              <w:rPr>
                <w:color w:val="231F20"/>
                <w:spacing w:val="-2"/>
                <w:sz w:val="22"/>
              </w:rPr>
              <w:t>Database</w:t>
            </w:r>
          </w:p>
        </w:tc>
        <w:tc>
          <w:tcPr>
            <w:tcW w:w="1393" w:type="dxa"/>
          </w:tcPr>
          <w:p>
            <w:pPr>
              <w:pStyle w:val="TableParagraph"/>
              <w:spacing w:before="1"/>
              <w:ind w:right="627"/>
              <w:jc w:val="right"/>
              <w:rPr>
                <w:sz w:val="22"/>
              </w:rPr>
            </w:pPr>
            <w:r>
              <w:rPr>
                <w:color w:val="231F20"/>
                <w:spacing w:val="-10"/>
                <w:sz w:val="22"/>
              </w:rPr>
              <w:t>1</w:t>
            </w:r>
          </w:p>
        </w:tc>
      </w:tr>
      <w:tr>
        <w:trPr>
          <w:trHeight w:val="508" w:hRule="atLeast"/>
        </w:trPr>
        <w:tc>
          <w:tcPr>
            <w:tcW w:w="673" w:type="dxa"/>
          </w:tcPr>
          <w:p>
            <w:pPr>
              <w:pStyle w:val="TableParagraph"/>
              <w:spacing w:before="1"/>
              <w:ind w:left="115"/>
              <w:rPr>
                <w:sz w:val="22"/>
              </w:rPr>
            </w:pPr>
            <w:r>
              <w:rPr>
                <w:color w:val="231F20"/>
                <w:spacing w:val="-5"/>
                <w:sz w:val="22"/>
              </w:rPr>
              <w:t>22</w:t>
            </w:r>
          </w:p>
        </w:tc>
        <w:tc>
          <w:tcPr>
            <w:tcW w:w="6714" w:type="dxa"/>
          </w:tcPr>
          <w:p>
            <w:pPr>
              <w:pStyle w:val="TableParagraph"/>
              <w:spacing w:before="1"/>
              <w:ind w:left="114"/>
              <w:rPr>
                <w:sz w:val="22"/>
              </w:rPr>
            </w:pPr>
            <w:r>
              <w:rPr>
                <w:color w:val="231F20"/>
                <w:sz w:val="22"/>
              </w:rPr>
              <w:t>Exercise</w:t>
            </w:r>
            <w:r>
              <w:rPr>
                <w:color w:val="231F20"/>
                <w:spacing w:val="-9"/>
                <w:sz w:val="22"/>
              </w:rPr>
              <w:t> </w:t>
            </w:r>
            <w:r>
              <w:rPr>
                <w:color w:val="231F20"/>
                <w:sz w:val="22"/>
              </w:rPr>
              <w:t>on</w:t>
            </w:r>
            <w:r>
              <w:rPr>
                <w:color w:val="231F20"/>
                <w:spacing w:val="-6"/>
                <w:sz w:val="22"/>
              </w:rPr>
              <w:t> </w:t>
            </w:r>
            <w:r>
              <w:rPr>
                <w:color w:val="231F20"/>
                <w:sz w:val="22"/>
              </w:rPr>
              <w:t>Creation</w:t>
            </w:r>
            <w:r>
              <w:rPr>
                <w:color w:val="231F20"/>
                <w:spacing w:val="-6"/>
                <w:sz w:val="22"/>
              </w:rPr>
              <w:t> </w:t>
            </w:r>
            <w:r>
              <w:rPr>
                <w:color w:val="231F20"/>
                <w:sz w:val="22"/>
              </w:rPr>
              <w:t>and</w:t>
            </w:r>
            <w:r>
              <w:rPr>
                <w:color w:val="231F20"/>
                <w:spacing w:val="-12"/>
                <w:sz w:val="22"/>
              </w:rPr>
              <w:t> </w:t>
            </w:r>
            <w:r>
              <w:rPr>
                <w:color w:val="231F20"/>
                <w:sz w:val="22"/>
              </w:rPr>
              <w:t>Dropping</w:t>
            </w:r>
            <w:r>
              <w:rPr>
                <w:color w:val="231F20"/>
                <w:spacing w:val="-3"/>
                <w:sz w:val="22"/>
              </w:rPr>
              <w:t> </w:t>
            </w:r>
            <w:r>
              <w:rPr>
                <w:color w:val="231F20"/>
                <w:sz w:val="22"/>
              </w:rPr>
              <w:t>of</w:t>
            </w:r>
            <w:r>
              <w:rPr>
                <w:color w:val="231F20"/>
                <w:spacing w:val="-6"/>
                <w:sz w:val="22"/>
              </w:rPr>
              <w:t> </w:t>
            </w:r>
            <w:r>
              <w:rPr>
                <w:color w:val="231F20"/>
                <w:spacing w:val="-2"/>
                <w:sz w:val="22"/>
              </w:rPr>
              <w:t>Collections</w:t>
            </w:r>
          </w:p>
        </w:tc>
        <w:tc>
          <w:tcPr>
            <w:tcW w:w="1393" w:type="dxa"/>
          </w:tcPr>
          <w:p>
            <w:pPr>
              <w:pStyle w:val="TableParagraph"/>
              <w:spacing w:before="6"/>
              <w:ind w:right="627"/>
              <w:jc w:val="right"/>
              <w:rPr>
                <w:sz w:val="22"/>
              </w:rPr>
            </w:pPr>
            <w:r>
              <w:rPr>
                <w:color w:val="231F20"/>
                <w:spacing w:val="-10"/>
                <w:sz w:val="22"/>
              </w:rPr>
              <w:t>1</w:t>
            </w:r>
          </w:p>
        </w:tc>
      </w:tr>
      <w:tr>
        <w:trPr>
          <w:trHeight w:val="508" w:hRule="atLeast"/>
        </w:trPr>
        <w:tc>
          <w:tcPr>
            <w:tcW w:w="673" w:type="dxa"/>
          </w:tcPr>
          <w:p>
            <w:pPr>
              <w:pStyle w:val="TableParagraph"/>
              <w:spacing w:before="1"/>
              <w:ind w:left="115"/>
              <w:rPr>
                <w:sz w:val="22"/>
              </w:rPr>
            </w:pPr>
            <w:r>
              <w:rPr>
                <w:color w:val="231F20"/>
                <w:spacing w:val="-5"/>
                <w:sz w:val="22"/>
              </w:rPr>
              <w:t>23</w:t>
            </w:r>
          </w:p>
        </w:tc>
        <w:tc>
          <w:tcPr>
            <w:tcW w:w="6714" w:type="dxa"/>
          </w:tcPr>
          <w:p>
            <w:pPr>
              <w:pStyle w:val="TableParagraph"/>
              <w:tabs>
                <w:tab w:pos="1186" w:val="left" w:leader="none"/>
              </w:tabs>
              <w:spacing w:before="1"/>
              <w:ind w:left="114"/>
              <w:rPr>
                <w:sz w:val="22"/>
              </w:rPr>
            </w:pPr>
            <w:r>
              <w:rPr>
                <w:color w:val="231F20"/>
                <w:spacing w:val="-2"/>
                <w:sz w:val="22"/>
              </w:rPr>
              <w:t>Exercises</w:t>
            </w:r>
            <w:r>
              <w:rPr>
                <w:color w:val="231F20"/>
                <w:sz w:val="22"/>
              </w:rPr>
              <w:tab/>
              <w:t>on</w:t>
            </w:r>
            <w:r>
              <w:rPr>
                <w:color w:val="231F20"/>
                <w:spacing w:val="-9"/>
                <w:sz w:val="22"/>
              </w:rPr>
              <w:t> </w:t>
            </w:r>
            <w:r>
              <w:rPr>
                <w:color w:val="231F20"/>
                <w:sz w:val="22"/>
              </w:rPr>
              <w:t>commands</w:t>
            </w:r>
            <w:r>
              <w:rPr>
                <w:color w:val="231F20"/>
                <w:spacing w:val="-5"/>
                <w:sz w:val="22"/>
              </w:rPr>
              <w:t> </w:t>
            </w:r>
            <w:r>
              <w:rPr>
                <w:color w:val="231F20"/>
                <w:sz w:val="22"/>
              </w:rPr>
              <w:t>of</w:t>
            </w:r>
            <w:r>
              <w:rPr>
                <w:color w:val="231F20"/>
                <w:spacing w:val="-8"/>
                <w:sz w:val="22"/>
              </w:rPr>
              <w:t> </w:t>
            </w:r>
            <w:r>
              <w:rPr>
                <w:color w:val="231F20"/>
                <w:sz w:val="22"/>
              </w:rPr>
              <w:t>Mongo</w:t>
            </w:r>
            <w:r>
              <w:rPr>
                <w:color w:val="231F20"/>
                <w:spacing w:val="-8"/>
                <w:sz w:val="22"/>
              </w:rPr>
              <w:t> </w:t>
            </w:r>
            <w:r>
              <w:rPr>
                <w:color w:val="231F20"/>
                <w:spacing w:val="-5"/>
                <w:sz w:val="22"/>
              </w:rPr>
              <w:t>DB</w:t>
            </w:r>
          </w:p>
        </w:tc>
        <w:tc>
          <w:tcPr>
            <w:tcW w:w="1393" w:type="dxa"/>
          </w:tcPr>
          <w:p>
            <w:pPr>
              <w:pStyle w:val="TableParagraph"/>
              <w:spacing w:before="6"/>
              <w:ind w:right="627"/>
              <w:jc w:val="right"/>
              <w:rPr>
                <w:sz w:val="22"/>
              </w:rPr>
            </w:pPr>
            <w:r>
              <w:rPr>
                <w:color w:val="231F20"/>
                <w:spacing w:val="-10"/>
                <w:sz w:val="22"/>
              </w:rPr>
              <w:t>1</w:t>
            </w:r>
          </w:p>
        </w:tc>
      </w:tr>
      <w:tr>
        <w:trPr>
          <w:trHeight w:val="508" w:hRule="atLeast"/>
        </w:trPr>
        <w:tc>
          <w:tcPr>
            <w:tcW w:w="7387" w:type="dxa"/>
            <w:gridSpan w:val="2"/>
          </w:tcPr>
          <w:p>
            <w:pPr>
              <w:pStyle w:val="TableParagraph"/>
              <w:spacing w:before="2"/>
              <w:ind w:left="29"/>
              <w:jc w:val="center"/>
              <w:rPr>
                <w:b/>
                <w:sz w:val="22"/>
              </w:rPr>
            </w:pPr>
            <w:r>
              <w:rPr>
                <w:b/>
                <w:color w:val="231F20"/>
                <w:spacing w:val="-2"/>
                <w:sz w:val="22"/>
              </w:rPr>
              <w:t>Total</w:t>
            </w:r>
          </w:p>
        </w:tc>
        <w:tc>
          <w:tcPr>
            <w:tcW w:w="1393" w:type="dxa"/>
          </w:tcPr>
          <w:p>
            <w:pPr>
              <w:pStyle w:val="TableParagraph"/>
              <w:spacing w:before="7"/>
              <w:ind w:right="566"/>
              <w:jc w:val="right"/>
              <w:rPr>
                <w:b/>
                <w:sz w:val="22"/>
              </w:rPr>
            </w:pPr>
            <w:r>
              <w:rPr>
                <w:b/>
                <w:color w:val="231F20"/>
                <w:spacing w:val="-5"/>
                <w:sz w:val="22"/>
              </w:rPr>
              <w:t>60</w:t>
            </w:r>
          </w:p>
        </w:tc>
      </w:tr>
    </w:tbl>
    <w:p>
      <w:pPr>
        <w:pStyle w:val="TableParagraph"/>
        <w:spacing w:after="0"/>
        <w:jc w:val="right"/>
        <w:rPr>
          <w:b/>
          <w:sz w:val="22"/>
        </w:rPr>
        <w:sectPr>
          <w:pgSz w:w="12240" w:h="15840"/>
          <w:pgMar w:header="0" w:footer="1147" w:top="380" w:bottom="1340" w:left="360" w:right="360"/>
        </w:sectPr>
      </w:pPr>
    </w:p>
    <w:p>
      <w:pPr>
        <w:pStyle w:val="Heading5"/>
        <w:spacing w:before="45"/>
        <w:ind w:right="73"/>
        <w:jc w:val="center"/>
      </w:pPr>
      <w:r>
        <w:rPr>
          <w:color w:val="231F20"/>
        </w:rPr>
        <w:t>KEY</w:t>
      </w:r>
      <w:r>
        <w:rPr>
          <w:color w:val="231F20"/>
          <w:spacing w:val="-5"/>
        </w:rPr>
        <w:t> </w:t>
      </w:r>
      <w:r>
        <w:rPr>
          <w:color w:val="231F20"/>
          <w:spacing w:val="-2"/>
        </w:rPr>
        <w:t>COMPETENCIES</w:t>
      </w:r>
    </w:p>
    <w:p>
      <w:pPr>
        <w:pStyle w:val="BodyText"/>
        <w:spacing w:before="6"/>
        <w:rPr>
          <w:b/>
          <w:sz w:val="19"/>
        </w:rPr>
      </w:pPr>
    </w:p>
    <w:tbl>
      <w:tblPr>
        <w:tblW w:w="0" w:type="auto"/>
        <w:jc w:val="left"/>
        <w:tblInd w:w="1344"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677"/>
        <w:gridCol w:w="2271"/>
        <w:gridCol w:w="3058"/>
        <w:gridCol w:w="2770"/>
      </w:tblGrid>
      <w:tr>
        <w:trPr>
          <w:trHeight w:val="782" w:hRule="atLeast"/>
        </w:trPr>
        <w:tc>
          <w:tcPr>
            <w:tcW w:w="677" w:type="dxa"/>
          </w:tcPr>
          <w:p>
            <w:pPr>
              <w:pStyle w:val="TableParagraph"/>
              <w:spacing w:before="1"/>
              <w:ind w:left="115"/>
              <w:rPr>
                <w:b/>
                <w:sz w:val="22"/>
              </w:rPr>
            </w:pPr>
            <w:r>
              <w:rPr>
                <w:b/>
                <w:color w:val="231F20"/>
                <w:spacing w:val="-2"/>
                <w:sz w:val="22"/>
              </w:rPr>
              <w:t>Sl.No</w:t>
            </w:r>
          </w:p>
        </w:tc>
        <w:tc>
          <w:tcPr>
            <w:tcW w:w="2271" w:type="dxa"/>
          </w:tcPr>
          <w:p>
            <w:pPr>
              <w:pStyle w:val="TableParagraph"/>
              <w:tabs>
                <w:tab w:pos="1512" w:val="left" w:leader="none"/>
              </w:tabs>
              <w:spacing w:line="278" w:lineRule="auto" w:before="1"/>
              <w:ind w:left="470" w:right="443" w:hanging="293"/>
              <w:rPr>
                <w:b/>
                <w:sz w:val="22"/>
              </w:rPr>
            </w:pPr>
            <w:r>
              <w:rPr>
                <w:b/>
                <w:color w:val="231F20"/>
                <w:sz w:val="22"/>
              </w:rPr>
              <w:t>Name of</w:t>
              <w:tab/>
            </w:r>
            <w:r>
              <w:rPr>
                <w:b/>
                <w:color w:val="231F20"/>
                <w:spacing w:val="-4"/>
                <w:sz w:val="22"/>
              </w:rPr>
              <w:t>the </w:t>
            </w:r>
            <w:r>
              <w:rPr>
                <w:b/>
                <w:color w:val="231F20"/>
                <w:spacing w:val="-2"/>
                <w:sz w:val="22"/>
              </w:rPr>
              <w:t>Experiment</w:t>
            </w:r>
          </w:p>
        </w:tc>
        <w:tc>
          <w:tcPr>
            <w:tcW w:w="3058" w:type="dxa"/>
          </w:tcPr>
          <w:p>
            <w:pPr>
              <w:pStyle w:val="TableParagraph"/>
              <w:spacing w:before="1"/>
              <w:ind w:left="538"/>
              <w:rPr>
                <w:b/>
                <w:sz w:val="22"/>
              </w:rPr>
            </w:pPr>
            <w:r>
              <w:rPr>
                <w:b/>
                <w:color w:val="231F20"/>
                <w:spacing w:val="-2"/>
                <w:sz w:val="22"/>
              </w:rPr>
              <w:t>Objectives</w:t>
            </w:r>
          </w:p>
        </w:tc>
        <w:tc>
          <w:tcPr>
            <w:tcW w:w="2770" w:type="dxa"/>
          </w:tcPr>
          <w:p>
            <w:pPr>
              <w:pStyle w:val="TableParagraph"/>
              <w:spacing w:before="1"/>
              <w:ind w:left="279"/>
              <w:rPr>
                <w:b/>
                <w:sz w:val="22"/>
              </w:rPr>
            </w:pPr>
            <w:r>
              <w:rPr>
                <w:b/>
                <w:color w:val="231F20"/>
                <w:sz w:val="22"/>
              </w:rPr>
              <w:t>Key</w:t>
            </w:r>
            <w:r>
              <w:rPr>
                <w:b/>
                <w:color w:val="231F20"/>
                <w:spacing w:val="-8"/>
                <w:sz w:val="22"/>
              </w:rPr>
              <w:t> </w:t>
            </w:r>
            <w:r>
              <w:rPr>
                <w:b/>
                <w:color w:val="231F20"/>
                <w:spacing w:val="-2"/>
                <w:sz w:val="22"/>
              </w:rPr>
              <w:t>Competencies</w:t>
            </w:r>
          </w:p>
        </w:tc>
      </w:tr>
      <w:tr>
        <w:trPr>
          <w:trHeight w:val="5362" w:hRule="atLeast"/>
        </w:trPr>
        <w:tc>
          <w:tcPr>
            <w:tcW w:w="677" w:type="dxa"/>
          </w:tcPr>
          <w:p>
            <w:pPr>
              <w:pStyle w:val="TableParagraph"/>
              <w:spacing w:before="1"/>
              <w:ind w:left="115"/>
              <w:rPr>
                <w:sz w:val="22"/>
              </w:rPr>
            </w:pPr>
            <w:r>
              <w:rPr>
                <w:color w:val="231F20"/>
                <w:spacing w:val="-10"/>
                <w:sz w:val="22"/>
              </w:rPr>
              <w:t>1</w:t>
            </w:r>
          </w:p>
        </w:tc>
        <w:tc>
          <w:tcPr>
            <w:tcW w:w="2271" w:type="dxa"/>
          </w:tcPr>
          <w:p>
            <w:pPr>
              <w:pStyle w:val="TableParagraph"/>
              <w:tabs>
                <w:tab w:pos="979" w:val="left" w:leader="none"/>
              </w:tabs>
              <w:spacing w:before="1"/>
              <w:ind w:left="115"/>
              <w:rPr>
                <w:sz w:val="22"/>
              </w:rPr>
            </w:pPr>
            <w:r>
              <w:rPr>
                <w:color w:val="231F20"/>
                <w:spacing w:val="-4"/>
                <w:sz w:val="22"/>
              </w:rPr>
              <w:t>Know</w:t>
            </w:r>
            <w:r>
              <w:rPr>
                <w:color w:val="231F20"/>
                <w:sz w:val="22"/>
              </w:rPr>
              <w:tab/>
            </w:r>
            <w:r>
              <w:rPr>
                <w:color w:val="231F20"/>
                <w:spacing w:val="-2"/>
                <w:sz w:val="22"/>
              </w:rPr>
              <w:t>installation</w:t>
            </w:r>
          </w:p>
        </w:tc>
        <w:tc>
          <w:tcPr>
            <w:tcW w:w="3058" w:type="dxa"/>
          </w:tcPr>
          <w:p>
            <w:pPr>
              <w:pStyle w:val="TableParagraph"/>
              <w:spacing w:before="1"/>
              <w:ind w:left="538"/>
              <w:jc w:val="both"/>
              <w:rPr>
                <w:sz w:val="22"/>
              </w:rPr>
            </w:pPr>
            <w:r>
              <w:rPr>
                <w:color w:val="231F20"/>
                <w:sz w:val="22"/>
              </w:rPr>
              <w:t>Perform</w:t>
            </w:r>
            <w:r>
              <w:rPr>
                <w:color w:val="231F20"/>
                <w:spacing w:val="-5"/>
                <w:sz w:val="22"/>
              </w:rPr>
              <w:t> </w:t>
            </w:r>
            <w:r>
              <w:rPr>
                <w:color w:val="231F20"/>
                <w:sz w:val="22"/>
              </w:rPr>
              <w:t>the</w:t>
            </w:r>
            <w:r>
              <w:rPr>
                <w:color w:val="231F20"/>
                <w:spacing w:val="-8"/>
                <w:sz w:val="22"/>
              </w:rPr>
              <w:t> </w:t>
            </w:r>
            <w:r>
              <w:rPr>
                <w:color w:val="231F20"/>
                <w:spacing w:val="-2"/>
                <w:sz w:val="22"/>
              </w:rPr>
              <w:t>following:</w:t>
            </w:r>
          </w:p>
          <w:p>
            <w:pPr>
              <w:pStyle w:val="TableParagraph"/>
              <w:numPr>
                <w:ilvl w:val="0"/>
                <w:numId w:val="318"/>
              </w:numPr>
              <w:tabs>
                <w:tab w:pos="502" w:val="left" w:leader="none"/>
                <w:tab w:pos="504" w:val="left" w:leader="none"/>
              </w:tabs>
              <w:spacing w:line="240" w:lineRule="auto" w:before="255" w:after="0"/>
              <w:ind w:left="504" w:right="93" w:hanging="197"/>
              <w:jc w:val="both"/>
              <w:rPr>
                <w:sz w:val="22"/>
              </w:rPr>
            </w:pPr>
            <w:r>
              <w:rPr>
                <w:color w:val="231F20"/>
                <w:sz w:val="22"/>
              </w:rPr>
              <w:t>To identify the version of Oracle being installed</w:t>
            </w:r>
          </w:p>
          <w:p>
            <w:pPr>
              <w:pStyle w:val="TableParagraph"/>
              <w:numPr>
                <w:ilvl w:val="0"/>
                <w:numId w:val="318"/>
              </w:numPr>
              <w:tabs>
                <w:tab w:pos="502" w:val="left" w:leader="none"/>
                <w:tab w:pos="504" w:val="left" w:leader="none"/>
              </w:tabs>
              <w:spacing w:line="240" w:lineRule="auto" w:before="0" w:after="0"/>
              <w:ind w:left="504" w:right="86" w:hanging="250"/>
              <w:jc w:val="both"/>
              <w:rPr>
                <w:sz w:val="22"/>
              </w:rPr>
            </w:pPr>
            <w:r>
              <w:rPr>
                <w:color w:val="231F20"/>
                <w:sz w:val="22"/>
              </w:rPr>
              <w:t>To understand the RAM and HDD requirements for Oracle installation</w:t>
            </w:r>
          </w:p>
          <w:p>
            <w:pPr>
              <w:pStyle w:val="TableParagraph"/>
              <w:numPr>
                <w:ilvl w:val="0"/>
                <w:numId w:val="318"/>
              </w:numPr>
              <w:tabs>
                <w:tab w:pos="502" w:val="left" w:leader="none"/>
                <w:tab w:pos="504" w:val="left" w:leader="none"/>
              </w:tabs>
              <w:spacing w:line="240" w:lineRule="auto" w:before="2" w:after="0"/>
              <w:ind w:left="504" w:right="94" w:hanging="298"/>
              <w:jc w:val="both"/>
              <w:rPr>
                <w:sz w:val="22"/>
              </w:rPr>
            </w:pPr>
            <w:r>
              <w:rPr>
                <w:color w:val="231F20"/>
                <w:sz w:val="22"/>
              </w:rPr>
              <w:t>To comprehend the installation steps correctly</w:t>
            </w:r>
          </w:p>
          <w:p>
            <w:pPr>
              <w:pStyle w:val="TableParagraph"/>
              <w:numPr>
                <w:ilvl w:val="0"/>
                <w:numId w:val="318"/>
              </w:numPr>
              <w:tabs>
                <w:tab w:pos="501" w:val="left" w:leader="none"/>
                <w:tab w:pos="504" w:val="left" w:leader="none"/>
              </w:tabs>
              <w:spacing w:line="240" w:lineRule="auto" w:before="0" w:after="0"/>
              <w:ind w:left="504" w:right="95" w:hanging="308"/>
              <w:jc w:val="both"/>
              <w:rPr>
                <w:sz w:val="22"/>
              </w:rPr>
            </w:pPr>
            <w:r>
              <w:rPr>
                <w:color w:val="231F20"/>
                <w:sz w:val="22"/>
              </w:rPr>
              <w:t>Setting up of </w:t>
            </w:r>
            <w:r>
              <w:rPr>
                <w:color w:val="231F20"/>
                <w:sz w:val="22"/>
              </w:rPr>
              <w:t>Oracle Administrative</w:t>
            </w:r>
            <w:r>
              <w:rPr>
                <w:color w:val="231F20"/>
                <w:spacing w:val="-1"/>
                <w:sz w:val="22"/>
              </w:rPr>
              <w:t> </w:t>
            </w:r>
            <w:r>
              <w:rPr>
                <w:color w:val="231F20"/>
                <w:sz w:val="22"/>
              </w:rPr>
              <w:t>Password</w:t>
            </w:r>
          </w:p>
          <w:p>
            <w:pPr>
              <w:pStyle w:val="TableParagraph"/>
              <w:numPr>
                <w:ilvl w:val="0"/>
                <w:numId w:val="318"/>
              </w:numPr>
              <w:tabs>
                <w:tab w:pos="502" w:val="left" w:leader="none"/>
                <w:tab w:pos="504" w:val="left" w:leader="none"/>
                <w:tab w:pos="1949" w:val="left" w:leader="none"/>
              </w:tabs>
              <w:spacing w:line="240" w:lineRule="auto" w:before="1" w:after="0"/>
              <w:ind w:left="504" w:right="81" w:hanging="260"/>
              <w:jc w:val="both"/>
              <w:rPr>
                <w:sz w:val="22"/>
              </w:rPr>
            </w:pPr>
            <w:r>
              <w:rPr>
                <w:color w:val="231F20"/>
                <w:sz w:val="22"/>
              </w:rPr>
              <w:t>Configuring the Oracle database after post- installation steps of Oracle </w:t>
            </w:r>
            <w:r>
              <w:rPr>
                <w:color w:val="231F20"/>
                <w:spacing w:val="-4"/>
                <w:sz w:val="22"/>
              </w:rPr>
              <w:t>viz</w:t>
            </w:r>
            <w:r>
              <w:rPr>
                <w:color w:val="231F20"/>
                <w:sz w:val="22"/>
              </w:rPr>
              <w:tab/>
            </w:r>
            <w:r>
              <w:rPr>
                <w:color w:val="231F20"/>
                <w:spacing w:val="-2"/>
                <w:sz w:val="22"/>
              </w:rPr>
              <w:t>configuring </w:t>
            </w:r>
            <w:r>
              <w:rPr>
                <w:color w:val="231F20"/>
                <w:sz w:val="22"/>
              </w:rPr>
              <w:t>administrative rights for </w:t>
            </w:r>
            <w:r>
              <w:rPr>
                <w:color w:val="231F20"/>
                <w:spacing w:val="-2"/>
                <w:sz w:val="22"/>
              </w:rPr>
              <w:t>performing</w:t>
            </w:r>
          </w:p>
          <w:p>
            <w:pPr>
              <w:pStyle w:val="TableParagraph"/>
              <w:numPr>
                <w:ilvl w:val="0"/>
                <w:numId w:val="318"/>
              </w:numPr>
              <w:tabs>
                <w:tab w:pos="501" w:val="left" w:leader="none"/>
                <w:tab w:pos="504" w:val="left" w:leader="none"/>
              </w:tabs>
              <w:spacing w:line="235" w:lineRule="auto" w:before="6" w:after="0"/>
              <w:ind w:left="504" w:right="88" w:hanging="308"/>
              <w:jc w:val="both"/>
              <w:rPr>
                <w:sz w:val="22"/>
              </w:rPr>
            </w:pPr>
            <w:r>
              <w:rPr>
                <w:color w:val="231F20"/>
                <w:sz w:val="22"/>
              </w:rPr>
              <w:t>To login to Oracle as administrator</w:t>
            </w:r>
            <w:r>
              <w:rPr>
                <w:color w:val="231F20"/>
                <w:spacing w:val="23"/>
                <w:sz w:val="22"/>
              </w:rPr>
              <w:t> </w:t>
            </w:r>
            <w:r>
              <w:rPr>
                <w:color w:val="231F20"/>
                <w:sz w:val="22"/>
              </w:rPr>
              <w:t>account</w:t>
            </w:r>
            <w:r>
              <w:rPr>
                <w:color w:val="231F20"/>
                <w:spacing w:val="22"/>
                <w:sz w:val="22"/>
              </w:rPr>
              <w:t> </w:t>
            </w:r>
            <w:r>
              <w:rPr>
                <w:color w:val="231F20"/>
                <w:sz w:val="22"/>
              </w:rPr>
              <w:t>and</w:t>
            </w:r>
          </w:p>
          <w:p>
            <w:pPr>
              <w:pStyle w:val="TableParagraph"/>
              <w:spacing w:line="254" w:lineRule="exact"/>
              <w:ind w:left="504"/>
              <w:jc w:val="both"/>
              <w:rPr>
                <w:sz w:val="22"/>
              </w:rPr>
            </w:pPr>
            <w:r>
              <w:rPr>
                <w:color w:val="231F20"/>
                <w:sz w:val="22"/>
              </w:rPr>
              <w:t>Oracle</w:t>
            </w:r>
            <w:r>
              <w:rPr>
                <w:color w:val="231F20"/>
                <w:spacing w:val="-6"/>
                <w:sz w:val="22"/>
              </w:rPr>
              <w:t> </w:t>
            </w:r>
            <w:r>
              <w:rPr>
                <w:color w:val="231F20"/>
                <w:sz w:val="22"/>
              </w:rPr>
              <w:t>user</w:t>
            </w:r>
            <w:r>
              <w:rPr>
                <w:color w:val="231F20"/>
                <w:spacing w:val="-6"/>
                <w:sz w:val="22"/>
              </w:rPr>
              <w:t> </w:t>
            </w:r>
            <w:r>
              <w:rPr>
                <w:color w:val="231F20"/>
                <w:spacing w:val="-2"/>
                <w:sz w:val="22"/>
              </w:rPr>
              <w:t>account</w:t>
            </w:r>
          </w:p>
        </w:tc>
        <w:tc>
          <w:tcPr>
            <w:tcW w:w="2770" w:type="dxa"/>
          </w:tcPr>
          <w:p>
            <w:pPr>
              <w:pStyle w:val="TableParagraph"/>
              <w:spacing w:before="208"/>
              <w:rPr>
                <w:b/>
                <w:sz w:val="22"/>
              </w:rPr>
            </w:pPr>
          </w:p>
          <w:p>
            <w:pPr>
              <w:pStyle w:val="TableParagraph"/>
              <w:numPr>
                <w:ilvl w:val="0"/>
                <w:numId w:val="319"/>
              </w:numPr>
              <w:tabs>
                <w:tab w:pos="462" w:val="left" w:leader="none"/>
              </w:tabs>
              <w:spacing w:line="240" w:lineRule="auto" w:before="0" w:after="0"/>
              <w:ind w:left="462" w:right="72" w:hanging="360"/>
              <w:jc w:val="both"/>
              <w:rPr>
                <w:sz w:val="22"/>
              </w:rPr>
            </w:pPr>
            <w:r>
              <w:rPr>
                <w:color w:val="231F20"/>
                <w:sz w:val="22"/>
              </w:rPr>
              <w:t>Observe Oracle version being installed</w:t>
            </w:r>
          </w:p>
          <w:p>
            <w:pPr>
              <w:pStyle w:val="TableParagraph"/>
              <w:numPr>
                <w:ilvl w:val="0"/>
                <w:numId w:val="319"/>
              </w:numPr>
              <w:tabs>
                <w:tab w:pos="462" w:val="left" w:leader="none"/>
              </w:tabs>
              <w:spacing w:line="240" w:lineRule="auto" w:before="0" w:after="0"/>
              <w:ind w:left="462" w:right="79" w:hanging="360"/>
              <w:jc w:val="both"/>
              <w:rPr>
                <w:sz w:val="22"/>
              </w:rPr>
            </w:pPr>
            <w:r>
              <w:rPr>
                <w:color w:val="231F20"/>
                <w:sz w:val="22"/>
              </w:rPr>
              <w:t>Observe the RAM </w:t>
            </w:r>
            <w:r>
              <w:rPr>
                <w:color w:val="231F20"/>
                <w:sz w:val="22"/>
              </w:rPr>
              <w:t>&amp;</w:t>
            </w:r>
            <w:r>
              <w:rPr>
                <w:color w:val="231F20"/>
                <w:spacing w:val="40"/>
                <w:sz w:val="22"/>
              </w:rPr>
              <w:t> </w:t>
            </w:r>
            <w:r>
              <w:rPr>
                <w:color w:val="231F20"/>
                <w:sz w:val="22"/>
              </w:rPr>
              <w:t>HDD requirements</w:t>
            </w:r>
          </w:p>
          <w:p>
            <w:pPr>
              <w:pStyle w:val="TableParagraph"/>
              <w:numPr>
                <w:ilvl w:val="0"/>
                <w:numId w:val="319"/>
              </w:numPr>
              <w:tabs>
                <w:tab w:pos="462" w:val="left" w:leader="none"/>
              </w:tabs>
              <w:spacing w:line="240" w:lineRule="auto" w:before="1" w:after="0"/>
              <w:ind w:left="462" w:right="82" w:hanging="360"/>
              <w:jc w:val="both"/>
              <w:rPr>
                <w:sz w:val="22"/>
              </w:rPr>
            </w:pPr>
            <w:r>
              <w:rPr>
                <w:color w:val="231F20"/>
                <w:sz w:val="22"/>
              </w:rPr>
              <w:t>Rectify for any Oracle installation</w:t>
            </w:r>
            <w:r>
              <w:rPr>
                <w:color w:val="231F20"/>
                <w:spacing w:val="-3"/>
                <w:sz w:val="22"/>
              </w:rPr>
              <w:t> </w:t>
            </w:r>
            <w:r>
              <w:rPr>
                <w:color w:val="231F20"/>
                <w:sz w:val="22"/>
              </w:rPr>
              <w:t>errors</w:t>
            </w:r>
          </w:p>
          <w:p>
            <w:pPr>
              <w:pStyle w:val="TableParagraph"/>
              <w:numPr>
                <w:ilvl w:val="0"/>
                <w:numId w:val="319"/>
              </w:numPr>
              <w:tabs>
                <w:tab w:pos="462" w:val="left" w:leader="none"/>
              </w:tabs>
              <w:spacing w:line="240" w:lineRule="auto" w:before="1" w:after="0"/>
              <w:ind w:left="462" w:right="72" w:hanging="360"/>
              <w:jc w:val="both"/>
              <w:rPr>
                <w:sz w:val="22"/>
              </w:rPr>
            </w:pPr>
            <w:r>
              <w:rPr>
                <w:color w:val="231F20"/>
                <w:sz w:val="22"/>
              </w:rPr>
              <w:t>Able to login </w:t>
            </w:r>
            <w:r>
              <w:rPr>
                <w:color w:val="231F20"/>
                <w:sz w:val="22"/>
              </w:rPr>
              <w:t>as Administrator and as Oracle user account</w:t>
            </w:r>
          </w:p>
        </w:tc>
      </w:tr>
      <w:tr>
        <w:trPr>
          <w:trHeight w:val="2914" w:hRule="atLeast"/>
        </w:trPr>
        <w:tc>
          <w:tcPr>
            <w:tcW w:w="677" w:type="dxa"/>
          </w:tcPr>
          <w:p>
            <w:pPr>
              <w:pStyle w:val="TableParagraph"/>
              <w:spacing w:before="1"/>
              <w:ind w:left="115"/>
              <w:rPr>
                <w:sz w:val="22"/>
              </w:rPr>
            </w:pPr>
            <w:r>
              <w:rPr>
                <w:color w:val="231F20"/>
                <w:spacing w:val="-10"/>
                <w:sz w:val="22"/>
              </w:rPr>
              <w:t>2</w:t>
            </w:r>
          </w:p>
        </w:tc>
        <w:tc>
          <w:tcPr>
            <w:tcW w:w="2271" w:type="dxa"/>
          </w:tcPr>
          <w:p>
            <w:pPr>
              <w:pStyle w:val="TableParagraph"/>
              <w:tabs>
                <w:tab w:pos="1220" w:val="left" w:leader="none"/>
              </w:tabs>
              <w:spacing w:before="1"/>
              <w:ind w:left="1219" w:right="316" w:hanging="1105"/>
              <w:rPr>
                <w:sz w:val="22"/>
              </w:rPr>
            </w:pPr>
            <w:r>
              <w:rPr>
                <w:color w:val="231F20"/>
                <w:spacing w:val="-2"/>
                <w:sz w:val="22"/>
              </w:rPr>
              <w:t>Exercise</w:t>
            </w:r>
            <w:r>
              <w:rPr>
                <w:color w:val="231F20"/>
                <w:sz w:val="22"/>
              </w:rPr>
              <w:tab/>
            </w:r>
            <w:r>
              <w:rPr>
                <w:color w:val="231F20"/>
                <w:spacing w:val="-6"/>
                <w:sz w:val="22"/>
              </w:rPr>
              <w:t>on </w:t>
            </w:r>
            <w:r>
              <w:rPr>
                <w:color w:val="231F20"/>
                <w:spacing w:val="-2"/>
                <w:sz w:val="22"/>
              </w:rPr>
              <w:t>creating</w:t>
            </w:r>
          </w:p>
          <w:p>
            <w:pPr>
              <w:pStyle w:val="TableParagraph"/>
              <w:spacing w:before="1"/>
              <w:ind w:left="115"/>
              <w:rPr>
                <w:sz w:val="22"/>
              </w:rPr>
            </w:pPr>
            <w:r>
              <w:rPr>
                <w:color w:val="231F20"/>
                <w:spacing w:val="-2"/>
                <w:sz w:val="22"/>
              </w:rPr>
              <w:t>tables.</w:t>
            </w:r>
          </w:p>
        </w:tc>
        <w:tc>
          <w:tcPr>
            <w:tcW w:w="3058" w:type="dxa"/>
          </w:tcPr>
          <w:p>
            <w:pPr>
              <w:pStyle w:val="TableParagraph"/>
              <w:spacing w:before="1"/>
              <w:ind w:left="538"/>
              <w:rPr>
                <w:sz w:val="22"/>
              </w:rPr>
            </w:pPr>
            <w:r>
              <w:rPr>
                <w:color w:val="231F20"/>
                <w:sz w:val="22"/>
              </w:rPr>
              <w:t>Perform</w:t>
            </w:r>
            <w:r>
              <w:rPr>
                <w:color w:val="231F20"/>
                <w:spacing w:val="-5"/>
                <w:sz w:val="22"/>
              </w:rPr>
              <w:t> </w:t>
            </w:r>
            <w:r>
              <w:rPr>
                <w:color w:val="231F20"/>
                <w:sz w:val="22"/>
              </w:rPr>
              <w:t>the</w:t>
            </w:r>
            <w:r>
              <w:rPr>
                <w:color w:val="231F20"/>
                <w:spacing w:val="-8"/>
                <w:sz w:val="22"/>
              </w:rPr>
              <w:t> </w:t>
            </w:r>
            <w:r>
              <w:rPr>
                <w:color w:val="231F20"/>
                <w:spacing w:val="-2"/>
                <w:sz w:val="22"/>
              </w:rPr>
              <w:t>following:</w:t>
            </w:r>
          </w:p>
          <w:p>
            <w:pPr>
              <w:pStyle w:val="TableParagraph"/>
              <w:numPr>
                <w:ilvl w:val="0"/>
                <w:numId w:val="320"/>
              </w:numPr>
              <w:tabs>
                <w:tab w:pos="324" w:val="left" w:leader="none"/>
                <w:tab w:pos="326" w:val="left" w:leader="none"/>
              </w:tabs>
              <w:spacing w:line="240" w:lineRule="auto" w:before="255" w:after="0"/>
              <w:ind w:left="326" w:right="93" w:hanging="197"/>
              <w:jc w:val="both"/>
              <w:rPr>
                <w:sz w:val="22"/>
              </w:rPr>
            </w:pPr>
            <w:r>
              <w:rPr>
                <w:color w:val="231F20"/>
                <w:sz w:val="22"/>
              </w:rPr>
              <w:t>To login with Oracle user </w:t>
            </w:r>
            <w:r>
              <w:rPr>
                <w:color w:val="231F20"/>
                <w:spacing w:val="-2"/>
                <w:sz w:val="22"/>
              </w:rPr>
              <w:t>account</w:t>
            </w:r>
          </w:p>
          <w:p>
            <w:pPr>
              <w:pStyle w:val="TableParagraph"/>
              <w:numPr>
                <w:ilvl w:val="0"/>
                <w:numId w:val="320"/>
              </w:numPr>
              <w:tabs>
                <w:tab w:pos="324" w:val="left" w:leader="none"/>
                <w:tab w:pos="326" w:val="left" w:leader="none"/>
              </w:tabs>
              <w:spacing w:line="235" w:lineRule="auto" w:before="5" w:after="0"/>
              <w:ind w:left="326" w:right="93" w:hanging="250"/>
              <w:jc w:val="both"/>
              <w:rPr>
                <w:sz w:val="22"/>
              </w:rPr>
            </w:pPr>
            <w:r>
              <w:rPr>
                <w:color w:val="231F20"/>
                <w:sz w:val="22"/>
              </w:rPr>
              <w:t>To give correct syntax for table creation</w:t>
            </w:r>
          </w:p>
          <w:p>
            <w:pPr>
              <w:pStyle w:val="TableParagraph"/>
              <w:numPr>
                <w:ilvl w:val="0"/>
                <w:numId w:val="320"/>
              </w:numPr>
              <w:tabs>
                <w:tab w:pos="324" w:val="left" w:leader="none"/>
                <w:tab w:pos="326" w:val="left" w:leader="none"/>
              </w:tabs>
              <w:spacing w:line="242" w:lineRule="auto" w:before="2" w:after="0"/>
              <w:ind w:left="326" w:right="88" w:hanging="298"/>
              <w:jc w:val="both"/>
              <w:rPr>
                <w:sz w:val="22"/>
              </w:rPr>
            </w:pPr>
            <w:r>
              <w:rPr>
                <w:color w:val="231F20"/>
                <w:sz w:val="22"/>
              </w:rPr>
              <w:t>To give correct data type for the required fields </w:t>
            </w:r>
            <w:r>
              <w:rPr>
                <w:color w:val="231F20"/>
                <w:sz w:val="22"/>
              </w:rPr>
              <w:t>with appropriate size</w:t>
            </w:r>
          </w:p>
          <w:p>
            <w:pPr>
              <w:pStyle w:val="TableParagraph"/>
              <w:numPr>
                <w:ilvl w:val="0"/>
                <w:numId w:val="320"/>
              </w:numPr>
              <w:tabs>
                <w:tab w:pos="324" w:val="left" w:leader="none"/>
              </w:tabs>
              <w:spacing w:line="250" w:lineRule="exact" w:before="0" w:after="0"/>
              <w:ind w:left="324" w:right="0" w:hanging="310"/>
              <w:jc w:val="both"/>
              <w:rPr>
                <w:sz w:val="22"/>
              </w:rPr>
            </w:pPr>
            <w:r>
              <w:rPr>
                <w:color w:val="231F20"/>
                <w:sz w:val="22"/>
              </w:rPr>
              <w:t>To</w:t>
            </w:r>
            <w:r>
              <w:rPr>
                <w:color w:val="231F20"/>
                <w:spacing w:val="65"/>
                <w:sz w:val="22"/>
              </w:rPr>
              <w:t> </w:t>
            </w:r>
            <w:r>
              <w:rPr>
                <w:color w:val="231F20"/>
                <w:sz w:val="22"/>
              </w:rPr>
              <w:t>display</w:t>
            </w:r>
            <w:r>
              <w:rPr>
                <w:color w:val="231F20"/>
                <w:spacing w:val="63"/>
                <w:sz w:val="22"/>
              </w:rPr>
              <w:t> </w:t>
            </w:r>
            <w:r>
              <w:rPr>
                <w:color w:val="231F20"/>
                <w:sz w:val="22"/>
              </w:rPr>
              <w:t>the</w:t>
            </w:r>
            <w:r>
              <w:rPr>
                <w:color w:val="231F20"/>
                <w:spacing w:val="67"/>
                <w:sz w:val="22"/>
              </w:rPr>
              <w:t> </w:t>
            </w:r>
            <w:r>
              <w:rPr>
                <w:color w:val="231F20"/>
                <w:sz w:val="22"/>
              </w:rPr>
              <w:t>structure</w:t>
            </w:r>
            <w:r>
              <w:rPr>
                <w:color w:val="231F20"/>
                <w:spacing w:val="67"/>
                <w:sz w:val="22"/>
              </w:rPr>
              <w:t> </w:t>
            </w:r>
            <w:r>
              <w:rPr>
                <w:color w:val="231F20"/>
                <w:spacing w:val="-5"/>
                <w:sz w:val="22"/>
              </w:rPr>
              <w:t>of</w:t>
            </w:r>
          </w:p>
          <w:p>
            <w:pPr>
              <w:pStyle w:val="TableParagraph"/>
              <w:spacing w:line="235" w:lineRule="exact"/>
              <w:ind w:left="326"/>
              <w:jc w:val="both"/>
              <w:rPr>
                <w:sz w:val="22"/>
              </w:rPr>
            </w:pPr>
            <w:r>
              <w:rPr>
                <w:color w:val="231F20"/>
                <w:sz w:val="22"/>
              </w:rPr>
              <w:t>the</w:t>
            </w:r>
            <w:r>
              <w:rPr>
                <w:color w:val="231F20"/>
                <w:spacing w:val="-7"/>
                <w:sz w:val="22"/>
              </w:rPr>
              <w:t> </w:t>
            </w:r>
            <w:r>
              <w:rPr>
                <w:color w:val="231F20"/>
                <w:spacing w:val="-2"/>
                <w:sz w:val="22"/>
              </w:rPr>
              <w:t>table</w:t>
            </w:r>
          </w:p>
        </w:tc>
        <w:tc>
          <w:tcPr>
            <w:tcW w:w="2770" w:type="dxa"/>
          </w:tcPr>
          <w:p>
            <w:pPr>
              <w:pStyle w:val="TableParagraph"/>
              <w:numPr>
                <w:ilvl w:val="0"/>
                <w:numId w:val="321"/>
              </w:numPr>
              <w:tabs>
                <w:tab w:pos="462" w:val="left" w:leader="none"/>
              </w:tabs>
              <w:spacing w:line="240" w:lineRule="auto" w:before="1" w:after="0"/>
              <w:ind w:left="462" w:right="82" w:hanging="360"/>
              <w:jc w:val="both"/>
              <w:rPr>
                <w:sz w:val="22"/>
              </w:rPr>
            </w:pPr>
            <w:r>
              <w:rPr>
                <w:color w:val="231F20"/>
                <w:sz w:val="22"/>
              </w:rPr>
              <w:t>Correct Table creation syntax errors</w:t>
            </w:r>
          </w:p>
          <w:p>
            <w:pPr>
              <w:pStyle w:val="TableParagraph"/>
              <w:numPr>
                <w:ilvl w:val="0"/>
                <w:numId w:val="321"/>
              </w:numPr>
              <w:tabs>
                <w:tab w:pos="462" w:val="left" w:leader="none"/>
              </w:tabs>
              <w:spacing w:line="240" w:lineRule="auto" w:before="1" w:after="0"/>
              <w:ind w:left="462" w:right="73" w:hanging="360"/>
              <w:jc w:val="both"/>
              <w:rPr>
                <w:sz w:val="22"/>
              </w:rPr>
            </w:pPr>
            <w:r>
              <w:rPr>
                <w:color w:val="231F20"/>
                <w:sz w:val="22"/>
              </w:rPr>
              <w:t>Correct the wrong data types and inappropriate sizes for the </w:t>
            </w:r>
            <w:r>
              <w:rPr>
                <w:color w:val="231F20"/>
                <w:sz w:val="22"/>
              </w:rPr>
              <w:t>respective </w:t>
            </w:r>
            <w:r>
              <w:rPr>
                <w:color w:val="231F20"/>
                <w:spacing w:val="-2"/>
                <w:sz w:val="22"/>
              </w:rPr>
              <w:t>fields</w:t>
            </w:r>
          </w:p>
          <w:p>
            <w:pPr>
              <w:pStyle w:val="TableParagraph"/>
              <w:numPr>
                <w:ilvl w:val="0"/>
                <w:numId w:val="321"/>
              </w:numPr>
              <w:tabs>
                <w:tab w:pos="462" w:val="left" w:leader="none"/>
              </w:tabs>
              <w:spacing w:line="240" w:lineRule="auto" w:before="1" w:after="0"/>
              <w:ind w:left="462" w:right="76" w:hanging="360"/>
              <w:jc w:val="both"/>
              <w:rPr>
                <w:sz w:val="22"/>
              </w:rPr>
            </w:pPr>
            <w:r>
              <w:rPr>
                <w:color w:val="231F20"/>
                <w:sz w:val="22"/>
              </w:rPr>
              <w:t>Check for displaying the structure of the table</w:t>
            </w:r>
          </w:p>
        </w:tc>
      </w:tr>
      <w:tr>
        <w:trPr>
          <w:trHeight w:val="3274" w:hRule="atLeast"/>
        </w:trPr>
        <w:tc>
          <w:tcPr>
            <w:tcW w:w="677" w:type="dxa"/>
          </w:tcPr>
          <w:p>
            <w:pPr>
              <w:pStyle w:val="TableParagraph"/>
              <w:spacing w:before="1"/>
              <w:ind w:left="115"/>
              <w:rPr>
                <w:sz w:val="22"/>
              </w:rPr>
            </w:pPr>
            <w:r>
              <w:rPr>
                <w:color w:val="231F20"/>
                <w:spacing w:val="-10"/>
                <w:sz w:val="22"/>
              </w:rPr>
              <w:t>3</w:t>
            </w:r>
          </w:p>
        </w:tc>
        <w:tc>
          <w:tcPr>
            <w:tcW w:w="2271" w:type="dxa"/>
          </w:tcPr>
          <w:p>
            <w:pPr>
              <w:pStyle w:val="TableParagraph"/>
              <w:tabs>
                <w:tab w:pos="1450" w:val="left" w:leader="none"/>
              </w:tabs>
              <w:spacing w:line="244" w:lineRule="auto" w:before="1"/>
              <w:ind w:left="115" w:right="579"/>
              <w:rPr>
                <w:sz w:val="22"/>
              </w:rPr>
            </w:pPr>
            <w:r>
              <w:rPr>
                <w:color w:val="231F20"/>
                <w:spacing w:val="-2"/>
                <w:sz w:val="22"/>
              </w:rPr>
              <w:t>Exercise</w:t>
            </w:r>
            <w:r>
              <w:rPr>
                <w:color w:val="231F20"/>
                <w:sz w:val="22"/>
              </w:rPr>
              <w:tab/>
            </w:r>
            <w:r>
              <w:rPr>
                <w:color w:val="231F20"/>
                <w:spacing w:val="-6"/>
                <w:sz w:val="22"/>
              </w:rPr>
              <w:t>on </w:t>
            </w:r>
            <w:r>
              <w:rPr>
                <w:color w:val="231F20"/>
                <w:sz w:val="22"/>
              </w:rPr>
              <w:t>inserting records</w:t>
            </w:r>
          </w:p>
        </w:tc>
        <w:tc>
          <w:tcPr>
            <w:tcW w:w="3058" w:type="dxa"/>
          </w:tcPr>
          <w:p>
            <w:pPr>
              <w:pStyle w:val="TableParagraph"/>
              <w:spacing w:before="1"/>
              <w:ind w:left="235"/>
              <w:rPr>
                <w:sz w:val="22"/>
              </w:rPr>
            </w:pPr>
            <w:r>
              <w:rPr>
                <w:color w:val="231F20"/>
                <w:sz w:val="22"/>
              </w:rPr>
              <w:t>Perform</w:t>
            </w:r>
            <w:r>
              <w:rPr>
                <w:color w:val="231F20"/>
                <w:spacing w:val="-5"/>
                <w:sz w:val="22"/>
              </w:rPr>
              <w:t> </w:t>
            </w:r>
            <w:r>
              <w:rPr>
                <w:color w:val="231F20"/>
                <w:sz w:val="22"/>
              </w:rPr>
              <w:t>the</w:t>
            </w:r>
            <w:r>
              <w:rPr>
                <w:color w:val="231F20"/>
                <w:spacing w:val="-4"/>
                <w:sz w:val="22"/>
              </w:rPr>
              <w:t> </w:t>
            </w:r>
            <w:r>
              <w:rPr>
                <w:color w:val="231F20"/>
                <w:spacing w:val="-2"/>
                <w:sz w:val="22"/>
              </w:rPr>
              <w:t>following:</w:t>
            </w:r>
          </w:p>
          <w:p>
            <w:pPr>
              <w:pStyle w:val="TableParagraph"/>
              <w:numPr>
                <w:ilvl w:val="0"/>
                <w:numId w:val="322"/>
              </w:numPr>
              <w:tabs>
                <w:tab w:pos="324" w:val="left" w:leader="none"/>
                <w:tab w:pos="326" w:val="left" w:leader="none"/>
              </w:tabs>
              <w:spacing w:line="240" w:lineRule="auto" w:before="255" w:after="0"/>
              <w:ind w:left="326" w:right="206" w:hanging="197"/>
              <w:jc w:val="left"/>
              <w:rPr>
                <w:sz w:val="22"/>
              </w:rPr>
            </w:pPr>
            <w:r>
              <w:rPr>
                <w:color w:val="231F20"/>
                <w:sz w:val="22"/>
              </w:rPr>
              <w:t>Check</w:t>
            </w:r>
            <w:r>
              <w:rPr>
                <w:color w:val="231F20"/>
                <w:spacing w:val="-10"/>
                <w:sz w:val="22"/>
              </w:rPr>
              <w:t> </w:t>
            </w:r>
            <w:r>
              <w:rPr>
                <w:color w:val="231F20"/>
                <w:sz w:val="22"/>
              </w:rPr>
              <w:t>for</w:t>
            </w:r>
            <w:r>
              <w:rPr>
                <w:color w:val="231F20"/>
                <w:spacing w:val="-10"/>
                <w:sz w:val="22"/>
              </w:rPr>
              <w:t> </w:t>
            </w:r>
            <w:r>
              <w:rPr>
                <w:color w:val="231F20"/>
                <w:sz w:val="22"/>
              </w:rPr>
              <w:t>the</w:t>
            </w:r>
            <w:r>
              <w:rPr>
                <w:color w:val="231F20"/>
                <w:spacing w:val="-10"/>
                <w:sz w:val="22"/>
              </w:rPr>
              <w:t> </w:t>
            </w:r>
            <w:r>
              <w:rPr>
                <w:color w:val="231F20"/>
                <w:sz w:val="22"/>
              </w:rPr>
              <w:t>required</w:t>
            </w:r>
            <w:r>
              <w:rPr>
                <w:color w:val="231F20"/>
                <w:spacing w:val="-10"/>
                <w:sz w:val="22"/>
              </w:rPr>
              <w:t> </w:t>
            </w:r>
            <w:r>
              <w:rPr>
                <w:color w:val="231F20"/>
                <w:sz w:val="22"/>
              </w:rPr>
              <w:t>table present already</w:t>
            </w:r>
          </w:p>
          <w:p>
            <w:pPr>
              <w:pStyle w:val="TableParagraph"/>
              <w:numPr>
                <w:ilvl w:val="0"/>
                <w:numId w:val="322"/>
              </w:numPr>
              <w:tabs>
                <w:tab w:pos="382" w:val="left" w:leader="none"/>
                <w:tab w:pos="384" w:val="left" w:leader="none"/>
              </w:tabs>
              <w:spacing w:line="223" w:lineRule="auto" w:before="10" w:after="0"/>
              <w:ind w:left="384" w:right="809" w:hanging="308"/>
              <w:jc w:val="left"/>
              <w:rPr>
                <w:sz w:val="22"/>
              </w:rPr>
            </w:pPr>
            <w:r>
              <w:rPr>
                <w:color w:val="231F20"/>
                <w:sz w:val="22"/>
              </w:rPr>
              <w:t>To</w:t>
            </w:r>
            <w:r>
              <w:rPr>
                <w:color w:val="231F20"/>
                <w:spacing w:val="-13"/>
                <w:sz w:val="22"/>
              </w:rPr>
              <w:t> </w:t>
            </w:r>
            <w:r>
              <w:rPr>
                <w:color w:val="231F20"/>
                <w:sz w:val="22"/>
              </w:rPr>
              <w:t>insert</w:t>
            </w:r>
            <w:r>
              <w:rPr>
                <w:color w:val="231F20"/>
                <w:spacing w:val="-12"/>
                <w:sz w:val="22"/>
              </w:rPr>
              <w:t> </w:t>
            </w:r>
            <w:r>
              <w:rPr>
                <w:color w:val="231F20"/>
                <w:sz w:val="22"/>
              </w:rPr>
              <w:t>the</w:t>
            </w:r>
            <w:r>
              <w:rPr>
                <w:color w:val="231F20"/>
                <w:spacing w:val="-13"/>
                <w:sz w:val="22"/>
              </w:rPr>
              <w:t> </w:t>
            </w:r>
            <w:r>
              <w:rPr>
                <w:color w:val="231F20"/>
                <w:sz w:val="22"/>
              </w:rPr>
              <w:t>records </w:t>
            </w:r>
            <w:r>
              <w:rPr>
                <w:color w:val="231F20"/>
                <w:spacing w:val="-2"/>
                <w:sz w:val="22"/>
              </w:rPr>
              <w:t>correctly</w:t>
            </w:r>
          </w:p>
          <w:p>
            <w:pPr>
              <w:pStyle w:val="TableParagraph"/>
              <w:numPr>
                <w:ilvl w:val="0"/>
                <w:numId w:val="322"/>
              </w:numPr>
              <w:tabs>
                <w:tab w:pos="325" w:val="left" w:leader="none"/>
                <w:tab w:pos="389" w:val="left" w:leader="none"/>
                <w:tab w:pos="989" w:val="left" w:leader="none"/>
                <w:tab w:pos="2015" w:val="left" w:leader="none"/>
              </w:tabs>
              <w:spacing w:line="240" w:lineRule="auto" w:before="5" w:after="0"/>
              <w:ind w:left="389" w:right="733" w:hanging="360"/>
              <w:jc w:val="left"/>
              <w:rPr>
                <w:sz w:val="22"/>
              </w:rPr>
            </w:pPr>
            <w:r>
              <w:rPr>
                <w:color w:val="231F20"/>
                <w:spacing w:val="-6"/>
                <w:sz w:val="22"/>
              </w:rPr>
              <w:t>To</w:t>
            </w:r>
            <w:r>
              <w:rPr>
                <w:color w:val="231F20"/>
                <w:sz w:val="22"/>
              </w:rPr>
              <w:tab/>
            </w:r>
            <w:r>
              <w:rPr>
                <w:color w:val="231F20"/>
                <w:spacing w:val="-2"/>
                <w:sz w:val="22"/>
              </w:rPr>
              <w:t>display</w:t>
            </w:r>
            <w:r>
              <w:rPr>
                <w:color w:val="231F20"/>
                <w:sz w:val="22"/>
              </w:rPr>
              <w:tab/>
            </w:r>
            <w:r>
              <w:rPr>
                <w:color w:val="231F20"/>
                <w:spacing w:val="-4"/>
                <w:sz w:val="22"/>
              </w:rPr>
              <w:t>the </w:t>
            </w:r>
            <w:r>
              <w:rPr>
                <w:color w:val="231F20"/>
                <w:sz w:val="22"/>
              </w:rPr>
              <w:t>records</w:t>
            </w:r>
            <w:r>
              <w:rPr>
                <w:color w:val="231F20"/>
                <w:spacing w:val="-5"/>
                <w:sz w:val="22"/>
              </w:rPr>
              <w:t> </w:t>
            </w:r>
            <w:r>
              <w:rPr>
                <w:color w:val="231F20"/>
                <w:sz w:val="22"/>
              </w:rPr>
              <w:t>correctly</w:t>
            </w:r>
          </w:p>
        </w:tc>
        <w:tc>
          <w:tcPr>
            <w:tcW w:w="2770" w:type="dxa"/>
          </w:tcPr>
          <w:p>
            <w:pPr>
              <w:pStyle w:val="TableParagraph"/>
              <w:numPr>
                <w:ilvl w:val="0"/>
                <w:numId w:val="323"/>
              </w:numPr>
              <w:tabs>
                <w:tab w:pos="462" w:val="left" w:leader="none"/>
              </w:tabs>
              <w:spacing w:line="244" w:lineRule="auto" w:before="1" w:after="0"/>
              <w:ind w:left="462" w:right="84" w:hanging="360"/>
              <w:jc w:val="both"/>
              <w:rPr>
                <w:sz w:val="22"/>
              </w:rPr>
            </w:pPr>
            <w:r>
              <w:rPr>
                <w:color w:val="231F20"/>
                <w:sz w:val="22"/>
              </w:rPr>
              <w:t>Correct</w:t>
            </w:r>
            <w:r>
              <w:rPr>
                <w:color w:val="231F20"/>
                <w:spacing w:val="-7"/>
                <w:sz w:val="22"/>
              </w:rPr>
              <w:t> </w:t>
            </w:r>
            <w:r>
              <w:rPr>
                <w:color w:val="231F20"/>
                <w:sz w:val="22"/>
              </w:rPr>
              <w:t>syntax</w:t>
            </w:r>
            <w:r>
              <w:rPr>
                <w:color w:val="231F20"/>
                <w:spacing w:val="-5"/>
                <w:sz w:val="22"/>
              </w:rPr>
              <w:t> </w:t>
            </w:r>
            <w:r>
              <w:rPr>
                <w:color w:val="231F20"/>
                <w:sz w:val="22"/>
              </w:rPr>
              <w:t>errors</w:t>
            </w:r>
            <w:r>
              <w:rPr>
                <w:color w:val="231F20"/>
                <w:spacing w:val="-5"/>
                <w:sz w:val="22"/>
              </w:rPr>
              <w:t> </w:t>
            </w:r>
            <w:r>
              <w:rPr>
                <w:color w:val="231F20"/>
                <w:sz w:val="22"/>
              </w:rPr>
              <w:t>for Insertion of record</w:t>
            </w:r>
          </w:p>
          <w:p>
            <w:pPr>
              <w:pStyle w:val="TableParagraph"/>
              <w:numPr>
                <w:ilvl w:val="0"/>
                <w:numId w:val="323"/>
              </w:numPr>
              <w:tabs>
                <w:tab w:pos="462" w:val="left" w:leader="none"/>
              </w:tabs>
              <w:spacing w:line="240" w:lineRule="auto" w:before="0" w:after="0"/>
              <w:ind w:left="462" w:right="82" w:hanging="360"/>
              <w:jc w:val="both"/>
              <w:rPr>
                <w:sz w:val="22"/>
              </w:rPr>
            </w:pPr>
            <w:r>
              <w:rPr>
                <w:color w:val="231F20"/>
                <w:sz w:val="22"/>
              </w:rPr>
              <w:t>Check for insertion </w:t>
            </w:r>
            <w:r>
              <w:rPr>
                <w:color w:val="231F20"/>
                <w:sz w:val="22"/>
              </w:rPr>
              <w:t>of proper values for the required fields</w:t>
            </w:r>
          </w:p>
          <w:p>
            <w:pPr>
              <w:pStyle w:val="TableParagraph"/>
              <w:numPr>
                <w:ilvl w:val="0"/>
                <w:numId w:val="323"/>
              </w:numPr>
              <w:tabs>
                <w:tab w:pos="462" w:val="left" w:leader="none"/>
              </w:tabs>
              <w:spacing w:line="240" w:lineRule="auto" w:before="0" w:after="0"/>
              <w:ind w:left="462" w:right="73" w:hanging="360"/>
              <w:jc w:val="both"/>
              <w:rPr>
                <w:sz w:val="22"/>
              </w:rPr>
            </w:pPr>
            <w:r>
              <w:rPr>
                <w:color w:val="231F20"/>
                <w:sz w:val="22"/>
              </w:rPr>
              <w:t>Verify the correct</w:t>
            </w:r>
            <w:r>
              <w:rPr>
                <w:color w:val="231F20"/>
                <w:spacing w:val="-1"/>
                <w:sz w:val="22"/>
              </w:rPr>
              <w:t> </w:t>
            </w:r>
            <w:r>
              <w:rPr>
                <w:color w:val="231F20"/>
                <w:sz w:val="22"/>
              </w:rPr>
              <w:t>values pertaining to the record are inserted in the required table</w:t>
            </w:r>
          </w:p>
          <w:p>
            <w:pPr>
              <w:pStyle w:val="TableParagraph"/>
              <w:numPr>
                <w:ilvl w:val="0"/>
                <w:numId w:val="323"/>
              </w:numPr>
              <w:tabs>
                <w:tab w:pos="462" w:val="left" w:leader="none"/>
              </w:tabs>
              <w:spacing w:line="240" w:lineRule="auto" w:before="0" w:after="0"/>
              <w:ind w:left="462" w:right="72" w:hanging="360"/>
              <w:jc w:val="both"/>
              <w:rPr>
                <w:sz w:val="22"/>
              </w:rPr>
            </w:pPr>
            <w:r>
              <w:rPr>
                <w:color w:val="231F20"/>
                <w:sz w:val="22"/>
              </w:rPr>
              <w:t>Check for displaying of the records correctly</w:t>
            </w:r>
          </w:p>
        </w:tc>
      </w:tr>
    </w:tbl>
    <w:p>
      <w:pPr>
        <w:pStyle w:val="TableParagraph"/>
        <w:spacing w:after="0" w:line="240" w:lineRule="auto"/>
        <w:jc w:val="both"/>
        <w:rPr>
          <w:sz w:val="22"/>
        </w:rPr>
        <w:sectPr>
          <w:pgSz w:w="12240" w:h="15840"/>
          <w:pgMar w:header="0" w:footer="1147" w:top="380" w:bottom="2135" w:left="360" w:right="360"/>
        </w:sectPr>
      </w:pPr>
    </w:p>
    <w:tbl>
      <w:tblPr>
        <w:tblW w:w="0" w:type="auto"/>
        <w:jc w:val="left"/>
        <w:tblInd w:w="1344"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677"/>
        <w:gridCol w:w="2271"/>
        <w:gridCol w:w="3058"/>
        <w:gridCol w:w="2770"/>
      </w:tblGrid>
      <w:tr>
        <w:trPr>
          <w:trHeight w:val="781" w:hRule="atLeast"/>
        </w:trPr>
        <w:tc>
          <w:tcPr>
            <w:tcW w:w="677" w:type="dxa"/>
          </w:tcPr>
          <w:p>
            <w:pPr>
              <w:pStyle w:val="TableParagraph"/>
              <w:spacing w:before="1"/>
              <w:ind w:left="115"/>
              <w:rPr>
                <w:b/>
                <w:sz w:val="22"/>
              </w:rPr>
            </w:pPr>
            <w:r>
              <w:rPr>
                <w:b/>
                <w:color w:val="231F20"/>
                <w:spacing w:val="-2"/>
                <w:sz w:val="22"/>
              </w:rPr>
              <w:t>Sl.No</w:t>
            </w:r>
          </w:p>
        </w:tc>
        <w:tc>
          <w:tcPr>
            <w:tcW w:w="2271" w:type="dxa"/>
          </w:tcPr>
          <w:p>
            <w:pPr>
              <w:pStyle w:val="TableParagraph"/>
              <w:tabs>
                <w:tab w:pos="1512" w:val="left" w:leader="none"/>
              </w:tabs>
              <w:spacing w:line="273" w:lineRule="auto" w:before="1"/>
              <w:ind w:left="470" w:right="443" w:hanging="293"/>
              <w:rPr>
                <w:b/>
                <w:sz w:val="22"/>
              </w:rPr>
            </w:pPr>
            <w:r>
              <w:rPr>
                <w:b/>
                <w:color w:val="231F20"/>
                <w:sz w:val="22"/>
              </w:rPr>
              <w:t>Name of</w:t>
              <w:tab/>
            </w:r>
            <w:r>
              <w:rPr>
                <w:b/>
                <w:color w:val="231F20"/>
                <w:spacing w:val="-4"/>
                <w:sz w:val="22"/>
              </w:rPr>
              <w:t>the </w:t>
            </w:r>
            <w:r>
              <w:rPr>
                <w:b/>
                <w:color w:val="231F20"/>
                <w:spacing w:val="-2"/>
                <w:sz w:val="22"/>
              </w:rPr>
              <w:t>Experiment</w:t>
            </w:r>
          </w:p>
        </w:tc>
        <w:tc>
          <w:tcPr>
            <w:tcW w:w="3058" w:type="dxa"/>
          </w:tcPr>
          <w:p>
            <w:pPr>
              <w:pStyle w:val="TableParagraph"/>
              <w:spacing w:before="1"/>
              <w:ind w:left="538"/>
              <w:rPr>
                <w:b/>
                <w:sz w:val="22"/>
              </w:rPr>
            </w:pPr>
            <w:r>
              <w:rPr>
                <w:b/>
                <w:color w:val="231F20"/>
                <w:spacing w:val="-2"/>
                <w:sz w:val="22"/>
              </w:rPr>
              <w:t>Objectives</w:t>
            </w:r>
          </w:p>
        </w:tc>
        <w:tc>
          <w:tcPr>
            <w:tcW w:w="2770" w:type="dxa"/>
          </w:tcPr>
          <w:p>
            <w:pPr>
              <w:pStyle w:val="TableParagraph"/>
              <w:spacing w:before="1"/>
              <w:ind w:left="279"/>
              <w:rPr>
                <w:b/>
                <w:sz w:val="22"/>
              </w:rPr>
            </w:pPr>
            <w:r>
              <w:rPr>
                <w:b/>
                <w:color w:val="231F20"/>
                <w:sz w:val="22"/>
              </w:rPr>
              <w:t>Key</w:t>
            </w:r>
            <w:r>
              <w:rPr>
                <w:b/>
                <w:color w:val="231F20"/>
                <w:spacing w:val="-8"/>
                <w:sz w:val="22"/>
              </w:rPr>
              <w:t> </w:t>
            </w:r>
            <w:r>
              <w:rPr>
                <w:b/>
                <w:color w:val="231F20"/>
                <w:spacing w:val="-2"/>
                <w:sz w:val="22"/>
              </w:rPr>
              <w:t>Competencies</w:t>
            </w:r>
          </w:p>
        </w:tc>
      </w:tr>
      <w:tr>
        <w:trPr>
          <w:trHeight w:val="2083" w:hRule="atLeast"/>
        </w:trPr>
        <w:tc>
          <w:tcPr>
            <w:tcW w:w="677" w:type="dxa"/>
          </w:tcPr>
          <w:p>
            <w:pPr>
              <w:pStyle w:val="TableParagraph"/>
              <w:spacing w:before="1"/>
              <w:ind w:left="115"/>
              <w:rPr>
                <w:sz w:val="22"/>
              </w:rPr>
            </w:pPr>
            <w:r>
              <w:rPr>
                <w:color w:val="231F20"/>
                <w:spacing w:val="-10"/>
                <w:sz w:val="22"/>
              </w:rPr>
              <w:t>4</w:t>
            </w:r>
          </w:p>
        </w:tc>
        <w:tc>
          <w:tcPr>
            <w:tcW w:w="2271" w:type="dxa"/>
          </w:tcPr>
          <w:p>
            <w:pPr>
              <w:pStyle w:val="TableParagraph"/>
              <w:tabs>
                <w:tab w:pos="1186" w:val="left" w:leader="none"/>
              </w:tabs>
              <w:spacing w:before="1"/>
              <w:ind w:left="1186" w:right="282" w:hanging="1071"/>
              <w:rPr>
                <w:sz w:val="22"/>
              </w:rPr>
            </w:pPr>
            <w:r>
              <w:rPr>
                <w:color w:val="231F20"/>
                <w:spacing w:val="-2"/>
                <w:sz w:val="22"/>
              </w:rPr>
              <w:t>Exercise</w:t>
            </w:r>
            <w:r>
              <w:rPr>
                <w:color w:val="231F20"/>
                <w:sz w:val="22"/>
              </w:rPr>
              <w:tab/>
            </w:r>
            <w:r>
              <w:rPr>
                <w:color w:val="231F20"/>
                <w:spacing w:val="-6"/>
                <w:sz w:val="22"/>
              </w:rPr>
              <w:t>on </w:t>
            </w:r>
            <w:r>
              <w:rPr>
                <w:color w:val="231F20"/>
                <w:spacing w:val="-2"/>
                <w:sz w:val="22"/>
              </w:rPr>
              <w:t>updating</w:t>
            </w:r>
          </w:p>
          <w:p>
            <w:pPr>
              <w:pStyle w:val="TableParagraph"/>
              <w:spacing w:before="1"/>
              <w:ind w:left="115"/>
              <w:rPr>
                <w:sz w:val="22"/>
              </w:rPr>
            </w:pPr>
            <w:r>
              <w:rPr>
                <w:color w:val="231F20"/>
                <w:spacing w:val="-2"/>
                <w:sz w:val="22"/>
              </w:rPr>
              <w:t>records</w:t>
            </w:r>
          </w:p>
        </w:tc>
        <w:tc>
          <w:tcPr>
            <w:tcW w:w="3058" w:type="dxa"/>
          </w:tcPr>
          <w:p>
            <w:pPr>
              <w:pStyle w:val="TableParagraph"/>
              <w:spacing w:before="1"/>
              <w:ind w:left="235"/>
              <w:rPr>
                <w:sz w:val="22"/>
              </w:rPr>
            </w:pPr>
            <w:r>
              <w:rPr>
                <w:color w:val="231F20"/>
                <w:sz w:val="22"/>
              </w:rPr>
              <w:t>Perform</w:t>
            </w:r>
            <w:r>
              <w:rPr>
                <w:color w:val="231F20"/>
                <w:spacing w:val="-6"/>
                <w:sz w:val="22"/>
              </w:rPr>
              <w:t> </w:t>
            </w:r>
            <w:r>
              <w:rPr>
                <w:color w:val="231F20"/>
                <w:sz w:val="22"/>
              </w:rPr>
              <w:t>the</w:t>
            </w:r>
            <w:r>
              <w:rPr>
                <w:color w:val="231F20"/>
                <w:spacing w:val="-11"/>
                <w:sz w:val="22"/>
              </w:rPr>
              <w:t> </w:t>
            </w:r>
            <w:r>
              <w:rPr>
                <w:color w:val="231F20"/>
                <w:spacing w:val="-2"/>
                <w:sz w:val="22"/>
              </w:rPr>
              <w:t>following:</w:t>
            </w:r>
          </w:p>
          <w:p>
            <w:pPr>
              <w:pStyle w:val="TableParagraph"/>
              <w:spacing w:before="1"/>
              <w:rPr>
                <w:b/>
                <w:sz w:val="22"/>
              </w:rPr>
            </w:pPr>
          </w:p>
          <w:p>
            <w:pPr>
              <w:pStyle w:val="TableParagraph"/>
              <w:numPr>
                <w:ilvl w:val="0"/>
                <w:numId w:val="324"/>
              </w:numPr>
              <w:tabs>
                <w:tab w:pos="324" w:val="left" w:leader="none"/>
                <w:tab w:pos="326" w:val="left" w:leader="none"/>
              </w:tabs>
              <w:spacing w:line="240" w:lineRule="auto" w:before="0" w:after="0"/>
              <w:ind w:left="326" w:right="205" w:hanging="197"/>
              <w:jc w:val="left"/>
              <w:rPr>
                <w:sz w:val="22"/>
              </w:rPr>
            </w:pPr>
            <w:r>
              <w:rPr>
                <w:color w:val="231F20"/>
                <w:sz w:val="22"/>
              </w:rPr>
              <w:t>Check</w:t>
            </w:r>
            <w:r>
              <w:rPr>
                <w:color w:val="231F20"/>
                <w:spacing w:val="-10"/>
                <w:sz w:val="22"/>
              </w:rPr>
              <w:t> </w:t>
            </w:r>
            <w:r>
              <w:rPr>
                <w:color w:val="231F20"/>
                <w:sz w:val="22"/>
              </w:rPr>
              <w:t>for</w:t>
            </w:r>
            <w:r>
              <w:rPr>
                <w:color w:val="231F20"/>
                <w:spacing w:val="-10"/>
                <w:sz w:val="22"/>
              </w:rPr>
              <w:t> </w:t>
            </w:r>
            <w:r>
              <w:rPr>
                <w:color w:val="231F20"/>
                <w:sz w:val="22"/>
              </w:rPr>
              <w:t>the</w:t>
            </w:r>
            <w:r>
              <w:rPr>
                <w:color w:val="231F20"/>
                <w:spacing w:val="-10"/>
                <w:sz w:val="22"/>
              </w:rPr>
              <w:t> </w:t>
            </w:r>
            <w:r>
              <w:rPr>
                <w:color w:val="231F20"/>
                <w:sz w:val="22"/>
              </w:rPr>
              <w:t>required</w:t>
            </w:r>
            <w:r>
              <w:rPr>
                <w:color w:val="231F20"/>
                <w:spacing w:val="-10"/>
                <w:sz w:val="22"/>
              </w:rPr>
              <w:t> </w:t>
            </w:r>
            <w:r>
              <w:rPr>
                <w:color w:val="231F20"/>
                <w:sz w:val="22"/>
              </w:rPr>
              <w:t>table present already</w:t>
            </w:r>
          </w:p>
          <w:p>
            <w:pPr>
              <w:pStyle w:val="TableParagraph"/>
              <w:numPr>
                <w:ilvl w:val="0"/>
                <w:numId w:val="324"/>
              </w:numPr>
              <w:tabs>
                <w:tab w:pos="383" w:val="left" w:leader="none"/>
                <w:tab w:pos="389" w:val="left" w:leader="none"/>
                <w:tab w:pos="994" w:val="left" w:leader="none"/>
                <w:tab w:pos="2017" w:val="left" w:leader="none"/>
              </w:tabs>
              <w:spacing w:line="223" w:lineRule="auto" w:before="11" w:after="0"/>
              <w:ind w:left="389" w:right="731" w:hanging="312"/>
              <w:jc w:val="left"/>
              <w:rPr>
                <w:sz w:val="22"/>
              </w:rPr>
            </w:pPr>
            <w:r>
              <w:rPr>
                <w:color w:val="231F20"/>
                <w:spacing w:val="-6"/>
                <w:sz w:val="22"/>
              </w:rPr>
              <w:t>To</w:t>
            </w:r>
            <w:r>
              <w:rPr>
                <w:color w:val="231F20"/>
                <w:sz w:val="22"/>
              </w:rPr>
              <w:tab/>
            </w:r>
            <w:r>
              <w:rPr>
                <w:color w:val="231F20"/>
                <w:spacing w:val="-2"/>
                <w:sz w:val="22"/>
              </w:rPr>
              <w:t>update</w:t>
            </w:r>
            <w:r>
              <w:rPr>
                <w:color w:val="231F20"/>
                <w:sz w:val="22"/>
              </w:rPr>
              <w:tab/>
            </w:r>
            <w:r>
              <w:rPr>
                <w:color w:val="231F20"/>
                <w:spacing w:val="-4"/>
                <w:sz w:val="22"/>
              </w:rPr>
              <w:t>the </w:t>
            </w:r>
            <w:r>
              <w:rPr>
                <w:color w:val="231F20"/>
                <w:sz w:val="22"/>
              </w:rPr>
              <w:t>records</w:t>
            </w:r>
            <w:r>
              <w:rPr>
                <w:color w:val="231F20"/>
                <w:spacing w:val="-5"/>
                <w:sz w:val="22"/>
              </w:rPr>
              <w:t> </w:t>
            </w:r>
            <w:r>
              <w:rPr>
                <w:color w:val="231F20"/>
                <w:sz w:val="22"/>
              </w:rPr>
              <w:t>correctly</w:t>
            </w:r>
          </w:p>
          <w:p>
            <w:pPr>
              <w:pStyle w:val="TableParagraph"/>
              <w:numPr>
                <w:ilvl w:val="0"/>
                <w:numId w:val="324"/>
              </w:numPr>
              <w:tabs>
                <w:tab w:pos="382" w:val="left" w:leader="none"/>
                <w:tab w:pos="389" w:val="left" w:leader="none"/>
                <w:tab w:pos="994" w:val="left" w:leader="none"/>
                <w:tab w:pos="2015" w:val="left" w:leader="none"/>
              </w:tabs>
              <w:spacing w:line="236" w:lineRule="exact" w:before="5" w:after="0"/>
              <w:ind w:left="389" w:right="733" w:hanging="317"/>
              <w:jc w:val="left"/>
              <w:rPr>
                <w:sz w:val="22"/>
              </w:rPr>
            </w:pPr>
            <w:r>
              <w:rPr>
                <w:color w:val="231F20"/>
                <w:spacing w:val="-6"/>
                <w:sz w:val="22"/>
              </w:rPr>
              <w:t>To</w:t>
            </w:r>
            <w:r>
              <w:rPr>
                <w:color w:val="231F20"/>
                <w:sz w:val="22"/>
              </w:rPr>
              <w:tab/>
            </w:r>
            <w:r>
              <w:rPr>
                <w:color w:val="231F20"/>
                <w:spacing w:val="-2"/>
                <w:sz w:val="22"/>
              </w:rPr>
              <w:t>display</w:t>
            </w:r>
            <w:r>
              <w:rPr>
                <w:color w:val="231F20"/>
                <w:sz w:val="22"/>
              </w:rPr>
              <w:tab/>
            </w:r>
            <w:r>
              <w:rPr>
                <w:color w:val="231F20"/>
                <w:spacing w:val="-4"/>
                <w:sz w:val="22"/>
              </w:rPr>
              <w:t>the </w:t>
            </w:r>
            <w:r>
              <w:rPr>
                <w:color w:val="231F20"/>
                <w:sz w:val="22"/>
              </w:rPr>
              <w:t>updated</w:t>
            </w:r>
            <w:r>
              <w:rPr>
                <w:color w:val="231F20"/>
                <w:spacing w:val="-7"/>
                <w:sz w:val="22"/>
              </w:rPr>
              <w:t> </w:t>
            </w:r>
            <w:r>
              <w:rPr>
                <w:color w:val="231F20"/>
                <w:sz w:val="22"/>
              </w:rPr>
              <w:t>records</w:t>
            </w:r>
          </w:p>
        </w:tc>
        <w:tc>
          <w:tcPr>
            <w:tcW w:w="2770" w:type="dxa"/>
          </w:tcPr>
          <w:p>
            <w:pPr>
              <w:pStyle w:val="TableParagraph"/>
              <w:numPr>
                <w:ilvl w:val="0"/>
                <w:numId w:val="325"/>
              </w:numPr>
              <w:tabs>
                <w:tab w:pos="462" w:val="left" w:leader="none"/>
              </w:tabs>
              <w:spacing w:line="240" w:lineRule="auto" w:before="1" w:after="0"/>
              <w:ind w:left="462" w:right="113" w:hanging="360"/>
              <w:jc w:val="left"/>
              <w:rPr>
                <w:sz w:val="22"/>
              </w:rPr>
            </w:pPr>
            <w:r>
              <w:rPr>
                <w:color w:val="231F20"/>
                <w:sz w:val="22"/>
              </w:rPr>
              <w:t>Correct</w:t>
            </w:r>
            <w:r>
              <w:rPr>
                <w:color w:val="231F20"/>
                <w:spacing w:val="-13"/>
                <w:sz w:val="22"/>
              </w:rPr>
              <w:t> </w:t>
            </w:r>
            <w:r>
              <w:rPr>
                <w:color w:val="231F20"/>
                <w:sz w:val="22"/>
              </w:rPr>
              <w:t>syntax</w:t>
            </w:r>
            <w:r>
              <w:rPr>
                <w:color w:val="231F20"/>
                <w:spacing w:val="-12"/>
                <w:sz w:val="22"/>
              </w:rPr>
              <w:t> </w:t>
            </w:r>
            <w:r>
              <w:rPr>
                <w:color w:val="231F20"/>
                <w:sz w:val="22"/>
              </w:rPr>
              <w:t>errors</w:t>
            </w:r>
            <w:r>
              <w:rPr>
                <w:color w:val="231F20"/>
                <w:spacing w:val="-13"/>
                <w:sz w:val="22"/>
              </w:rPr>
              <w:t> </w:t>
            </w:r>
            <w:r>
              <w:rPr>
                <w:color w:val="231F20"/>
                <w:sz w:val="22"/>
              </w:rPr>
              <w:t>for updation ofrecord</w:t>
            </w:r>
          </w:p>
          <w:p>
            <w:pPr>
              <w:pStyle w:val="TableParagraph"/>
              <w:numPr>
                <w:ilvl w:val="0"/>
                <w:numId w:val="325"/>
              </w:numPr>
              <w:tabs>
                <w:tab w:pos="461" w:val="left" w:leader="none"/>
                <w:tab w:pos="1322" w:val="left" w:leader="none"/>
                <w:tab w:pos="1821" w:val="left" w:leader="none"/>
              </w:tabs>
              <w:spacing w:line="253" w:lineRule="exact" w:before="0" w:after="0"/>
              <w:ind w:left="461" w:right="0" w:hanging="364"/>
              <w:jc w:val="left"/>
              <w:rPr>
                <w:sz w:val="22"/>
              </w:rPr>
            </w:pPr>
            <w:r>
              <w:rPr>
                <w:color w:val="231F20"/>
                <w:spacing w:val="-2"/>
                <w:sz w:val="22"/>
              </w:rPr>
              <w:t>Check</w:t>
            </w:r>
            <w:r>
              <w:rPr>
                <w:color w:val="231F20"/>
                <w:sz w:val="22"/>
              </w:rPr>
              <w:tab/>
            </w:r>
            <w:r>
              <w:rPr>
                <w:color w:val="231F20"/>
                <w:spacing w:val="-5"/>
                <w:sz w:val="22"/>
              </w:rPr>
              <w:t>for</w:t>
            </w:r>
            <w:r>
              <w:rPr>
                <w:color w:val="231F20"/>
                <w:sz w:val="22"/>
              </w:rPr>
              <w:tab/>
            </w:r>
            <w:r>
              <w:rPr>
                <w:color w:val="231F20"/>
                <w:spacing w:val="-2"/>
                <w:sz w:val="22"/>
              </w:rPr>
              <w:t>updation</w:t>
            </w:r>
          </w:p>
          <w:p>
            <w:pPr>
              <w:pStyle w:val="TableParagraph"/>
              <w:numPr>
                <w:ilvl w:val="0"/>
                <w:numId w:val="325"/>
              </w:numPr>
              <w:tabs>
                <w:tab w:pos="462" w:val="left" w:leader="none"/>
              </w:tabs>
              <w:spacing w:line="223" w:lineRule="auto" w:before="3" w:after="0"/>
              <w:ind w:left="462" w:right="276" w:hanging="360"/>
              <w:jc w:val="left"/>
              <w:rPr>
                <w:sz w:val="22"/>
              </w:rPr>
            </w:pPr>
            <w:r>
              <w:rPr>
                <w:color w:val="231F20"/>
                <w:sz w:val="22"/>
              </w:rPr>
              <w:t>Check</w:t>
            </w:r>
            <w:r>
              <w:rPr>
                <w:color w:val="231F20"/>
                <w:spacing w:val="-13"/>
                <w:sz w:val="22"/>
              </w:rPr>
              <w:t> </w:t>
            </w:r>
            <w:r>
              <w:rPr>
                <w:color w:val="231F20"/>
                <w:sz w:val="22"/>
              </w:rPr>
              <w:t>for</w:t>
            </w:r>
            <w:r>
              <w:rPr>
                <w:color w:val="231F20"/>
                <w:spacing w:val="-12"/>
                <w:sz w:val="22"/>
              </w:rPr>
              <w:t> </w:t>
            </w:r>
            <w:r>
              <w:rPr>
                <w:color w:val="231F20"/>
                <w:sz w:val="22"/>
              </w:rPr>
              <w:t>displaying</w:t>
            </w:r>
            <w:r>
              <w:rPr>
                <w:color w:val="231F20"/>
                <w:spacing w:val="-13"/>
                <w:sz w:val="22"/>
              </w:rPr>
              <w:t> </w:t>
            </w:r>
            <w:r>
              <w:rPr>
                <w:color w:val="231F20"/>
                <w:sz w:val="22"/>
              </w:rPr>
              <w:t>of the updated records </w:t>
            </w:r>
            <w:r>
              <w:rPr>
                <w:color w:val="231F20"/>
                <w:spacing w:val="-2"/>
                <w:sz w:val="22"/>
              </w:rPr>
              <w:t>correctly</w:t>
            </w:r>
          </w:p>
        </w:tc>
      </w:tr>
      <w:tr>
        <w:trPr>
          <w:trHeight w:val="2424" w:hRule="atLeast"/>
        </w:trPr>
        <w:tc>
          <w:tcPr>
            <w:tcW w:w="677" w:type="dxa"/>
          </w:tcPr>
          <w:p>
            <w:pPr>
              <w:pStyle w:val="TableParagraph"/>
              <w:spacing w:before="6"/>
              <w:ind w:left="115"/>
              <w:rPr>
                <w:sz w:val="22"/>
              </w:rPr>
            </w:pPr>
            <w:r>
              <w:rPr>
                <w:color w:val="231F20"/>
                <w:spacing w:val="-10"/>
                <w:sz w:val="22"/>
              </w:rPr>
              <w:t>5</w:t>
            </w:r>
          </w:p>
        </w:tc>
        <w:tc>
          <w:tcPr>
            <w:tcW w:w="2271" w:type="dxa"/>
          </w:tcPr>
          <w:p>
            <w:pPr>
              <w:pStyle w:val="TableParagraph"/>
              <w:spacing w:before="1"/>
              <w:ind w:left="115"/>
              <w:rPr>
                <w:sz w:val="22"/>
              </w:rPr>
            </w:pPr>
            <w:r>
              <w:rPr>
                <w:color w:val="231F20"/>
                <w:sz w:val="22"/>
              </w:rPr>
              <w:t>Exercise</w:t>
            </w:r>
            <w:r>
              <w:rPr>
                <w:color w:val="231F20"/>
                <w:spacing w:val="-13"/>
                <w:sz w:val="22"/>
              </w:rPr>
              <w:t> </w:t>
            </w:r>
            <w:r>
              <w:rPr>
                <w:color w:val="231F20"/>
                <w:sz w:val="22"/>
              </w:rPr>
              <w:t>on</w:t>
            </w:r>
            <w:r>
              <w:rPr>
                <w:color w:val="231F20"/>
                <w:spacing w:val="-12"/>
                <w:sz w:val="22"/>
              </w:rPr>
              <w:t> </w:t>
            </w:r>
            <w:r>
              <w:rPr>
                <w:color w:val="231F20"/>
                <w:sz w:val="22"/>
              </w:rPr>
              <w:t>modifying the structure of the </w:t>
            </w:r>
            <w:r>
              <w:rPr>
                <w:color w:val="231F20"/>
                <w:spacing w:val="-2"/>
                <w:sz w:val="22"/>
              </w:rPr>
              <w:t>table</w:t>
            </w:r>
          </w:p>
        </w:tc>
        <w:tc>
          <w:tcPr>
            <w:tcW w:w="3058" w:type="dxa"/>
          </w:tcPr>
          <w:p>
            <w:pPr>
              <w:pStyle w:val="TableParagraph"/>
              <w:spacing w:before="6"/>
              <w:ind w:left="235"/>
              <w:rPr>
                <w:sz w:val="22"/>
              </w:rPr>
            </w:pPr>
            <w:r>
              <w:rPr>
                <w:color w:val="231F20"/>
                <w:sz w:val="22"/>
              </w:rPr>
              <w:t>Perform</w:t>
            </w:r>
            <w:r>
              <w:rPr>
                <w:color w:val="231F20"/>
                <w:spacing w:val="-5"/>
                <w:sz w:val="22"/>
              </w:rPr>
              <w:t> </w:t>
            </w:r>
            <w:r>
              <w:rPr>
                <w:color w:val="231F20"/>
                <w:sz w:val="22"/>
              </w:rPr>
              <w:t>the</w:t>
            </w:r>
            <w:r>
              <w:rPr>
                <w:color w:val="231F20"/>
                <w:spacing w:val="-8"/>
                <w:sz w:val="22"/>
              </w:rPr>
              <w:t> </w:t>
            </w:r>
            <w:r>
              <w:rPr>
                <w:color w:val="231F20"/>
                <w:spacing w:val="-2"/>
                <w:sz w:val="22"/>
              </w:rPr>
              <w:t>following</w:t>
            </w:r>
          </w:p>
          <w:p>
            <w:pPr>
              <w:pStyle w:val="TableParagraph"/>
              <w:numPr>
                <w:ilvl w:val="0"/>
                <w:numId w:val="326"/>
              </w:numPr>
              <w:tabs>
                <w:tab w:pos="324" w:val="left" w:leader="none"/>
                <w:tab w:pos="326" w:val="left" w:leader="none"/>
              </w:tabs>
              <w:spacing w:line="240" w:lineRule="auto" w:before="264" w:after="0"/>
              <w:ind w:left="326" w:right="598" w:hanging="197"/>
              <w:jc w:val="left"/>
              <w:rPr>
                <w:sz w:val="22"/>
              </w:rPr>
            </w:pPr>
            <w:r>
              <w:rPr>
                <w:color w:val="231F20"/>
                <w:sz w:val="22"/>
              </w:rPr>
              <w:t>To</w:t>
            </w:r>
            <w:r>
              <w:rPr>
                <w:color w:val="231F20"/>
                <w:spacing w:val="-13"/>
                <w:sz w:val="22"/>
              </w:rPr>
              <w:t> </w:t>
            </w:r>
            <w:r>
              <w:rPr>
                <w:color w:val="231F20"/>
                <w:sz w:val="22"/>
              </w:rPr>
              <w:t>identify</w:t>
            </w:r>
            <w:r>
              <w:rPr>
                <w:color w:val="231F20"/>
                <w:spacing w:val="-12"/>
                <w:sz w:val="22"/>
              </w:rPr>
              <w:t> </w:t>
            </w:r>
            <w:r>
              <w:rPr>
                <w:color w:val="231F20"/>
                <w:sz w:val="22"/>
              </w:rPr>
              <w:t>the</w:t>
            </w:r>
            <w:r>
              <w:rPr>
                <w:color w:val="231F20"/>
                <w:spacing w:val="-12"/>
                <w:sz w:val="22"/>
              </w:rPr>
              <w:t> </w:t>
            </w:r>
            <w:r>
              <w:rPr>
                <w:color w:val="231F20"/>
                <w:sz w:val="22"/>
              </w:rPr>
              <w:t>required table present in the system</w:t>
            </w:r>
            <w:r>
              <w:rPr>
                <w:color w:val="231F20"/>
                <w:spacing w:val="-1"/>
                <w:sz w:val="22"/>
              </w:rPr>
              <w:t> </w:t>
            </w:r>
            <w:r>
              <w:rPr>
                <w:color w:val="231F20"/>
                <w:sz w:val="22"/>
              </w:rPr>
              <w:t>already</w:t>
            </w:r>
          </w:p>
          <w:p>
            <w:pPr>
              <w:pStyle w:val="TableParagraph"/>
              <w:numPr>
                <w:ilvl w:val="0"/>
                <w:numId w:val="326"/>
              </w:numPr>
              <w:tabs>
                <w:tab w:pos="382" w:val="left" w:leader="none"/>
              </w:tabs>
              <w:spacing w:line="264" w:lineRule="exact" w:before="2" w:after="0"/>
              <w:ind w:left="382" w:right="0" w:hanging="310"/>
              <w:jc w:val="left"/>
              <w:rPr>
                <w:sz w:val="22"/>
              </w:rPr>
            </w:pPr>
            <w:r>
              <w:rPr>
                <w:color w:val="231F20"/>
                <w:sz w:val="22"/>
              </w:rPr>
              <w:t>To</w:t>
            </w:r>
            <w:r>
              <w:rPr>
                <w:color w:val="231F20"/>
                <w:spacing w:val="-7"/>
                <w:sz w:val="22"/>
              </w:rPr>
              <w:t> </w:t>
            </w:r>
            <w:r>
              <w:rPr>
                <w:color w:val="231F20"/>
                <w:sz w:val="22"/>
              </w:rPr>
              <w:t>add</w:t>
            </w:r>
            <w:r>
              <w:rPr>
                <w:color w:val="231F20"/>
                <w:spacing w:val="-5"/>
                <w:sz w:val="22"/>
              </w:rPr>
              <w:t> </w:t>
            </w:r>
            <w:r>
              <w:rPr>
                <w:color w:val="231F20"/>
                <w:spacing w:val="-2"/>
                <w:sz w:val="22"/>
              </w:rPr>
              <w:t>newcolumn</w:t>
            </w:r>
          </w:p>
          <w:p>
            <w:pPr>
              <w:pStyle w:val="TableParagraph"/>
              <w:numPr>
                <w:ilvl w:val="0"/>
                <w:numId w:val="326"/>
              </w:numPr>
              <w:tabs>
                <w:tab w:pos="324" w:val="left" w:leader="none"/>
                <w:tab w:pos="326" w:val="left" w:leader="none"/>
              </w:tabs>
              <w:spacing w:line="240" w:lineRule="auto" w:before="0" w:after="0"/>
              <w:ind w:left="326" w:right="1221" w:hanging="298"/>
              <w:jc w:val="left"/>
              <w:rPr>
                <w:sz w:val="22"/>
              </w:rPr>
            </w:pPr>
            <w:r>
              <w:rPr>
                <w:color w:val="231F20"/>
                <w:sz w:val="22"/>
              </w:rPr>
              <w:t>To display the </w:t>
            </w:r>
            <w:r>
              <w:rPr>
                <w:color w:val="231F20"/>
                <w:spacing w:val="-2"/>
                <w:sz w:val="22"/>
              </w:rPr>
              <w:t>records</w:t>
            </w:r>
            <w:r>
              <w:rPr>
                <w:color w:val="231F20"/>
                <w:spacing w:val="-12"/>
                <w:sz w:val="22"/>
              </w:rPr>
              <w:t> </w:t>
            </w:r>
            <w:r>
              <w:rPr>
                <w:color w:val="231F20"/>
                <w:spacing w:val="-2"/>
                <w:sz w:val="22"/>
              </w:rPr>
              <w:t>correctly</w:t>
            </w:r>
          </w:p>
        </w:tc>
        <w:tc>
          <w:tcPr>
            <w:tcW w:w="2770" w:type="dxa"/>
          </w:tcPr>
          <w:p>
            <w:pPr>
              <w:pStyle w:val="TableParagraph"/>
              <w:numPr>
                <w:ilvl w:val="0"/>
                <w:numId w:val="327"/>
              </w:numPr>
              <w:tabs>
                <w:tab w:pos="462" w:val="left" w:leader="none"/>
              </w:tabs>
              <w:spacing w:line="240" w:lineRule="auto" w:before="1" w:after="0"/>
              <w:ind w:left="462" w:right="74" w:hanging="360"/>
              <w:jc w:val="both"/>
              <w:rPr>
                <w:sz w:val="22"/>
              </w:rPr>
            </w:pPr>
            <w:r>
              <w:rPr>
                <w:color w:val="231F20"/>
                <w:sz w:val="22"/>
              </w:rPr>
              <w:t>Correct syntax errors in modifying the structure of the table</w:t>
            </w:r>
          </w:p>
          <w:p>
            <w:pPr>
              <w:pStyle w:val="TableParagraph"/>
              <w:numPr>
                <w:ilvl w:val="0"/>
                <w:numId w:val="327"/>
              </w:numPr>
              <w:tabs>
                <w:tab w:pos="462" w:val="left" w:leader="none"/>
              </w:tabs>
              <w:spacing w:line="240" w:lineRule="auto" w:before="1" w:after="0"/>
              <w:ind w:left="462" w:right="73" w:hanging="360"/>
              <w:jc w:val="both"/>
              <w:rPr>
                <w:sz w:val="22"/>
              </w:rPr>
            </w:pPr>
            <w:r>
              <w:rPr>
                <w:color w:val="231F20"/>
                <w:sz w:val="22"/>
              </w:rPr>
              <w:t>Check whether required field is newly added to the existing table</w:t>
            </w:r>
          </w:p>
          <w:p>
            <w:pPr>
              <w:pStyle w:val="TableParagraph"/>
              <w:numPr>
                <w:ilvl w:val="0"/>
                <w:numId w:val="327"/>
              </w:numPr>
              <w:tabs>
                <w:tab w:pos="462" w:val="left" w:leader="none"/>
              </w:tabs>
              <w:spacing w:line="240" w:lineRule="auto" w:before="1" w:after="0"/>
              <w:ind w:left="462" w:right="72" w:hanging="360"/>
              <w:jc w:val="both"/>
              <w:rPr>
                <w:sz w:val="22"/>
              </w:rPr>
            </w:pPr>
            <w:r>
              <w:rPr>
                <w:color w:val="231F20"/>
                <w:sz w:val="22"/>
              </w:rPr>
              <w:t>Check for displaying of the</w:t>
            </w:r>
            <w:r>
              <w:rPr>
                <w:color w:val="231F20"/>
                <w:spacing w:val="80"/>
                <w:sz w:val="22"/>
              </w:rPr>
              <w:t>  </w:t>
            </w:r>
            <w:r>
              <w:rPr>
                <w:color w:val="231F20"/>
                <w:sz w:val="22"/>
              </w:rPr>
              <w:t>modified</w:t>
            </w:r>
            <w:r>
              <w:rPr>
                <w:color w:val="231F20"/>
                <w:spacing w:val="80"/>
                <w:sz w:val="22"/>
              </w:rPr>
              <w:t>  </w:t>
            </w:r>
            <w:r>
              <w:rPr>
                <w:color w:val="231F20"/>
                <w:sz w:val="22"/>
              </w:rPr>
              <w:t>table</w:t>
            </w:r>
          </w:p>
          <w:p>
            <w:pPr>
              <w:pStyle w:val="TableParagraph"/>
              <w:spacing w:line="247" w:lineRule="exact" w:before="6"/>
              <w:ind w:left="462"/>
              <w:rPr>
                <w:sz w:val="22"/>
              </w:rPr>
            </w:pPr>
            <w:r>
              <w:rPr>
                <w:color w:val="231F20"/>
                <w:spacing w:val="-2"/>
                <w:sz w:val="22"/>
              </w:rPr>
              <w:t>correctly</w:t>
            </w:r>
          </w:p>
        </w:tc>
      </w:tr>
      <w:tr>
        <w:trPr>
          <w:trHeight w:val="1881" w:hRule="atLeast"/>
        </w:trPr>
        <w:tc>
          <w:tcPr>
            <w:tcW w:w="677" w:type="dxa"/>
          </w:tcPr>
          <w:p>
            <w:pPr>
              <w:pStyle w:val="TableParagraph"/>
              <w:spacing w:before="1"/>
              <w:ind w:left="115"/>
              <w:rPr>
                <w:sz w:val="22"/>
              </w:rPr>
            </w:pPr>
            <w:r>
              <w:rPr>
                <w:color w:val="231F20"/>
                <w:spacing w:val="-10"/>
                <w:sz w:val="22"/>
              </w:rPr>
              <w:t>6</w:t>
            </w:r>
          </w:p>
        </w:tc>
        <w:tc>
          <w:tcPr>
            <w:tcW w:w="2271" w:type="dxa"/>
          </w:tcPr>
          <w:p>
            <w:pPr>
              <w:pStyle w:val="TableParagraph"/>
              <w:tabs>
                <w:tab w:pos="1186" w:val="left" w:leader="none"/>
              </w:tabs>
              <w:spacing w:before="1"/>
              <w:ind w:left="1186" w:right="442" w:hanging="1071"/>
              <w:rPr>
                <w:sz w:val="22"/>
              </w:rPr>
            </w:pPr>
            <w:r>
              <w:rPr>
                <w:color w:val="231F20"/>
                <w:spacing w:val="-2"/>
                <w:sz w:val="22"/>
              </w:rPr>
              <w:t>Exercise</w:t>
            </w:r>
            <w:r>
              <w:rPr>
                <w:color w:val="231F20"/>
                <w:sz w:val="22"/>
              </w:rPr>
              <w:tab/>
            </w:r>
            <w:r>
              <w:rPr>
                <w:color w:val="231F20"/>
                <w:spacing w:val="-6"/>
                <w:sz w:val="22"/>
              </w:rPr>
              <w:t>on </w:t>
            </w:r>
            <w:r>
              <w:rPr>
                <w:color w:val="231F20"/>
                <w:spacing w:val="-2"/>
                <w:sz w:val="22"/>
              </w:rPr>
              <w:t>SELECT</w:t>
            </w:r>
          </w:p>
          <w:p>
            <w:pPr>
              <w:pStyle w:val="TableParagraph"/>
              <w:spacing w:before="1"/>
              <w:ind w:left="115"/>
              <w:rPr>
                <w:sz w:val="22"/>
              </w:rPr>
            </w:pPr>
            <w:r>
              <w:rPr>
                <w:color w:val="231F20"/>
                <w:spacing w:val="-2"/>
                <w:sz w:val="22"/>
              </w:rPr>
              <w:t>command</w:t>
            </w:r>
          </w:p>
        </w:tc>
        <w:tc>
          <w:tcPr>
            <w:tcW w:w="3058" w:type="dxa"/>
          </w:tcPr>
          <w:p>
            <w:pPr>
              <w:pStyle w:val="TableParagraph"/>
              <w:spacing w:before="1"/>
              <w:ind w:left="235"/>
              <w:rPr>
                <w:sz w:val="22"/>
              </w:rPr>
            </w:pPr>
            <w:r>
              <w:rPr>
                <w:color w:val="231F20"/>
                <w:sz w:val="22"/>
              </w:rPr>
              <w:t>Perform</w:t>
            </w:r>
            <w:r>
              <w:rPr>
                <w:color w:val="231F20"/>
                <w:spacing w:val="-5"/>
                <w:sz w:val="22"/>
              </w:rPr>
              <w:t> </w:t>
            </w:r>
            <w:r>
              <w:rPr>
                <w:color w:val="231F20"/>
                <w:sz w:val="22"/>
              </w:rPr>
              <w:t>the</w:t>
            </w:r>
            <w:r>
              <w:rPr>
                <w:color w:val="231F20"/>
                <w:spacing w:val="-3"/>
                <w:sz w:val="22"/>
              </w:rPr>
              <w:t> </w:t>
            </w:r>
            <w:r>
              <w:rPr>
                <w:color w:val="231F20"/>
                <w:spacing w:val="-2"/>
                <w:sz w:val="22"/>
              </w:rPr>
              <w:t>following</w:t>
            </w:r>
          </w:p>
          <w:p>
            <w:pPr>
              <w:pStyle w:val="TableParagraph"/>
              <w:numPr>
                <w:ilvl w:val="0"/>
                <w:numId w:val="328"/>
              </w:numPr>
              <w:tabs>
                <w:tab w:pos="324" w:val="left" w:leader="none"/>
                <w:tab w:pos="326" w:val="left" w:leader="none"/>
              </w:tabs>
              <w:spacing w:line="240" w:lineRule="auto" w:before="264" w:after="0"/>
              <w:ind w:left="326" w:right="598" w:hanging="197"/>
              <w:jc w:val="left"/>
              <w:rPr>
                <w:sz w:val="22"/>
              </w:rPr>
            </w:pPr>
            <w:r>
              <w:rPr>
                <w:color w:val="231F20"/>
                <w:sz w:val="22"/>
              </w:rPr>
              <w:t>To</w:t>
            </w:r>
            <w:r>
              <w:rPr>
                <w:color w:val="231F20"/>
                <w:spacing w:val="-13"/>
                <w:sz w:val="22"/>
              </w:rPr>
              <w:t> </w:t>
            </w:r>
            <w:r>
              <w:rPr>
                <w:color w:val="231F20"/>
                <w:sz w:val="22"/>
              </w:rPr>
              <w:t>identify</w:t>
            </w:r>
            <w:r>
              <w:rPr>
                <w:color w:val="231F20"/>
                <w:spacing w:val="-12"/>
                <w:sz w:val="22"/>
              </w:rPr>
              <w:t> </w:t>
            </w:r>
            <w:r>
              <w:rPr>
                <w:color w:val="231F20"/>
                <w:sz w:val="22"/>
              </w:rPr>
              <w:t>the</w:t>
            </w:r>
            <w:r>
              <w:rPr>
                <w:color w:val="231F20"/>
                <w:spacing w:val="-12"/>
                <w:sz w:val="22"/>
              </w:rPr>
              <w:t> </w:t>
            </w:r>
            <w:r>
              <w:rPr>
                <w:color w:val="231F20"/>
                <w:sz w:val="22"/>
              </w:rPr>
              <w:t>required table present already</w:t>
            </w:r>
          </w:p>
          <w:p>
            <w:pPr>
              <w:pStyle w:val="TableParagraph"/>
              <w:numPr>
                <w:ilvl w:val="0"/>
                <w:numId w:val="328"/>
              </w:numPr>
              <w:tabs>
                <w:tab w:pos="324" w:val="left" w:leader="none"/>
                <w:tab w:pos="326" w:val="left" w:leader="none"/>
              </w:tabs>
              <w:spacing w:line="240" w:lineRule="auto" w:before="0" w:after="0"/>
              <w:ind w:left="326" w:right="540" w:hanging="250"/>
              <w:jc w:val="left"/>
              <w:rPr>
                <w:sz w:val="22"/>
              </w:rPr>
            </w:pPr>
            <w:r>
              <w:rPr>
                <w:color w:val="231F20"/>
                <w:sz w:val="22"/>
              </w:rPr>
              <w:t>To</w:t>
            </w:r>
            <w:r>
              <w:rPr>
                <w:color w:val="231F20"/>
                <w:spacing w:val="-11"/>
                <w:sz w:val="22"/>
              </w:rPr>
              <w:t> </w:t>
            </w:r>
            <w:r>
              <w:rPr>
                <w:color w:val="231F20"/>
                <w:sz w:val="22"/>
              </w:rPr>
              <w:t>display</w:t>
            </w:r>
            <w:r>
              <w:rPr>
                <w:color w:val="231F20"/>
                <w:spacing w:val="-10"/>
                <w:sz w:val="22"/>
              </w:rPr>
              <w:t> </w:t>
            </w:r>
            <w:r>
              <w:rPr>
                <w:color w:val="231F20"/>
                <w:sz w:val="22"/>
              </w:rPr>
              <w:t>the</w:t>
            </w:r>
            <w:r>
              <w:rPr>
                <w:color w:val="231F20"/>
                <w:spacing w:val="-10"/>
                <w:sz w:val="22"/>
              </w:rPr>
              <w:t> </w:t>
            </w:r>
            <w:r>
              <w:rPr>
                <w:color w:val="231F20"/>
                <w:sz w:val="22"/>
              </w:rPr>
              <w:t>records</w:t>
            </w:r>
            <w:r>
              <w:rPr>
                <w:color w:val="231F20"/>
                <w:spacing w:val="-10"/>
                <w:sz w:val="22"/>
              </w:rPr>
              <w:t> </w:t>
            </w:r>
            <w:r>
              <w:rPr>
                <w:color w:val="231F20"/>
                <w:sz w:val="22"/>
              </w:rPr>
              <w:t>in the required table</w:t>
            </w:r>
          </w:p>
        </w:tc>
        <w:tc>
          <w:tcPr>
            <w:tcW w:w="2770" w:type="dxa"/>
          </w:tcPr>
          <w:p>
            <w:pPr>
              <w:pStyle w:val="TableParagraph"/>
              <w:numPr>
                <w:ilvl w:val="0"/>
                <w:numId w:val="329"/>
              </w:numPr>
              <w:tabs>
                <w:tab w:pos="462" w:val="left" w:leader="none"/>
              </w:tabs>
              <w:spacing w:line="242" w:lineRule="auto" w:before="1" w:after="0"/>
              <w:ind w:left="462" w:right="81" w:hanging="360"/>
              <w:jc w:val="both"/>
              <w:rPr>
                <w:sz w:val="22"/>
              </w:rPr>
            </w:pPr>
            <w:r>
              <w:rPr>
                <w:color w:val="231F20"/>
                <w:sz w:val="22"/>
              </w:rPr>
              <w:t>Check</w:t>
            </w:r>
            <w:r>
              <w:rPr>
                <w:color w:val="231F20"/>
                <w:spacing w:val="-5"/>
                <w:sz w:val="22"/>
              </w:rPr>
              <w:t> </w:t>
            </w:r>
            <w:r>
              <w:rPr>
                <w:color w:val="231F20"/>
                <w:sz w:val="22"/>
              </w:rPr>
              <w:t>for</w:t>
            </w:r>
            <w:r>
              <w:rPr>
                <w:color w:val="231F20"/>
                <w:spacing w:val="-5"/>
                <w:sz w:val="22"/>
              </w:rPr>
              <w:t> </w:t>
            </w:r>
            <w:r>
              <w:rPr>
                <w:color w:val="231F20"/>
                <w:sz w:val="22"/>
              </w:rPr>
              <w:t>syntax</w:t>
            </w:r>
            <w:r>
              <w:rPr>
                <w:color w:val="231F20"/>
                <w:spacing w:val="-1"/>
                <w:sz w:val="22"/>
              </w:rPr>
              <w:t> </w:t>
            </w:r>
            <w:r>
              <w:rPr>
                <w:color w:val="231F20"/>
                <w:sz w:val="22"/>
              </w:rPr>
              <w:t>error</w:t>
            </w:r>
            <w:r>
              <w:rPr>
                <w:color w:val="231F20"/>
                <w:spacing w:val="-5"/>
                <w:sz w:val="22"/>
              </w:rPr>
              <w:t> </w:t>
            </w:r>
            <w:r>
              <w:rPr>
                <w:color w:val="231F20"/>
                <w:sz w:val="22"/>
              </w:rPr>
              <w:t>in usage of </w:t>
            </w:r>
            <w:r>
              <w:rPr>
                <w:color w:val="231F20"/>
                <w:sz w:val="22"/>
              </w:rPr>
              <w:t>Select </w:t>
            </w:r>
            <w:r>
              <w:rPr>
                <w:color w:val="231F20"/>
                <w:spacing w:val="-2"/>
                <w:sz w:val="22"/>
              </w:rPr>
              <w:t>command</w:t>
            </w:r>
          </w:p>
          <w:p>
            <w:pPr>
              <w:pStyle w:val="TableParagraph"/>
              <w:numPr>
                <w:ilvl w:val="0"/>
                <w:numId w:val="329"/>
              </w:numPr>
              <w:tabs>
                <w:tab w:pos="462" w:val="left" w:leader="none"/>
              </w:tabs>
              <w:spacing w:line="240" w:lineRule="auto" w:before="0" w:after="0"/>
              <w:ind w:left="462" w:right="73" w:hanging="360"/>
              <w:jc w:val="both"/>
              <w:rPr>
                <w:sz w:val="22"/>
              </w:rPr>
            </w:pPr>
            <w:r>
              <w:rPr>
                <w:color w:val="231F20"/>
                <w:sz w:val="22"/>
              </w:rPr>
              <w:t>Check whether </w:t>
            </w:r>
            <w:r>
              <w:rPr>
                <w:color w:val="231F20"/>
                <w:sz w:val="22"/>
              </w:rPr>
              <w:t>Select command</w:t>
            </w:r>
            <w:r>
              <w:rPr>
                <w:color w:val="231F20"/>
                <w:spacing w:val="80"/>
                <w:sz w:val="22"/>
              </w:rPr>
              <w:t>  </w:t>
            </w:r>
            <w:r>
              <w:rPr>
                <w:color w:val="231F20"/>
                <w:sz w:val="22"/>
              </w:rPr>
              <w:t>is</w:t>
            </w:r>
            <w:r>
              <w:rPr>
                <w:color w:val="231F20"/>
                <w:spacing w:val="80"/>
                <w:sz w:val="22"/>
              </w:rPr>
              <w:t>  </w:t>
            </w:r>
            <w:r>
              <w:rPr>
                <w:color w:val="231F20"/>
                <w:sz w:val="22"/>
              </w:rPr>
              <w:t>given</w:t>
            </w:r>
          </w:p>
          <w:p>
            <w:pPr>
              <w:pStyle w:val="TableParagraph"/>
              <w:spacing w:line="260" w:lineRule="exact"/>
              <w:ind w:left="462" w:right="94"/>
              <w:jc w:val="both"/>
              <w:rPr>
                <w:sz w:val="22"/>
              </w:rPr>
            </w:pPr>
            <w:r>
              <w:rPr>
                <w:color w:val="231F20"/>
                <w:sz w:val="22"/>
              </w:rPr>
              <w:t>correctly to display all the records</w:t>
            </w:r>
          </w:p>
        </w:tc>
      </w:tr>
      <w:tr>
        <w:trPr>
          <w:trHeight w:val="3763" w:hRule="atLeast"/>
        </w:trPr>
        <w:tc>
          <w:tcPr>
            <w:tcW w:w="677" w:type="dxa"/>
          </w:tcPr>
          <w:p>
            <w:pPr>
              <w:pStyle w:val="TableParagraph"/>
              <w:spacing w:before="1"/>
              <w:ind w:left="115"/>
              <w:rPr>
                <w:sz w:val="22"/>
              </w:rPr>
            </w:pPr>
            <w:r>
              <w:rPr>
                <w:color w:val="231F20"/>
                <w:spacing w:val="-10"/>
                <w:sz w:val="22"/>
              </w:rPr>
              <w:t>7</w:t>
            </w:r>
          </w:p>
        </w:tc>
        <w:tc>
          <w:tcPr>
            <w:tcW w:w="2271" w:type="dxa"/>
          </w:tcPr>
          <w:p>
            <w:pPr>
              <w:pStyle w:val="TableParagraph"/>
              <w:spacing w:before="1"/>
              <w:ind w:left="115" w:right="21"/>
              <w:rPr>
                <w:sz w:val="22"/>
              </w:rPr>
            </w:pPr>
            <w:r>
              <w:rPr>
                <w:color w:val="231F20"/>
                <w:sz w:val="22"/>
              </w:rPr>
              <w:t>Exercise on querying the</w:t>
            </w:r>
            <w:r>
              <w:rPr>
                <w:color w:val="231F20"/>
                <w:spacing w:val="-13"/>
                <w:sz w:val="22"/>
              </w:rPr>
              <w:t> </w:t>
            </w:r>
            <w:r>
              <w:rPr>
                <w:color w:val="231F20"/>
                <w:sz w:val="22"/>
              </w:rPr>
              <w:t>table</w:t>
            </w:r>
            <w:r>
              <w:rPr>
                <w:color w:val="231F20"/>
                <w:spacing w:val="-12"/>
                <w:sz w:val="22"/>
              </w:rPr>
              <w:t> </w:t>
            </w:r>
            <w:r>
              <w:rPr>
                <w:color w:val="231F20"/>
                <w:sz w:val="22"/>
              </w:rPr>
              <w:t>using</w:t>
            </w:r>
            <w:r>
              <w:rPr>
                <w:color w:val="231F20"/>
                <w:spacing w:val="-13"/>
                <w:sz w:val="22"/>
              </w:rPr>
              <w:t> </w:t>
            </w:r>
            <w:r>
              <w:rPr>
                <w:color w:val="231F20"/>
                <w:sz w:val="22"/>
              </w:rPr>
              <w:t>clauses like WHERE, ORDER, IN,AND, OR,NOT, IS </w:t>
            </w:r>
            <w:r>
              <w:rPr>
                <w:color w:val="231F20"/>
                <w:spacing w:val="-4"/>
                <w:sz w:val="22"/>
              </w:rPr>
              <w:t>NULL</w:t>
            </w:r>
          </w:p>
        </w:tc>
        <w:tc>
          <w:tcPr>
            <w:tcW w:w="3058" w:type="dxa"/>
          </w:tcPr>
          <w:p>
            <w:pPr>
              <w:pStyle w:val="TableParagraph"/>
              <w:spacing w:before="1"/>
              <w:ind w:left="235"/>
              <w:jc w:val="both"/>
              <w:rPr>
                <w:sz w:val="22"/>
              </w:rPr>
            </w:pPr>
            <w:r>
              <w:rPr>
                <w:color w:val="231F20"/>
                <w:sz w:val="22"/>
              </w:rPr>
              <w:t>Perform</w:t>
            </w:r>
            <w:r>
              <w:rPr>
                <w:color w:val="231F20"/>
                <w:spacing w:val="-5"/>
                <w:sz w:val="22"/>
              </w:rPr>
              <w:t> </w:t>
            </w:r>
            <w:r>
              <w:rPr>
                <w:color w:val="231F20"/>
                <w:sz w:val="22"/>
              </w:rPr>
              <w:t>the</w:t>
            </w:r>
            <w:r>
              <w:rPr>
                <w:color w:val="231F20"/>
                <w:spacing w:val="-8"/>
                <w:sz w:val="22"/>
              </w:rPr>
              <w:t> </w:t>
            </w:r>
            <w:r>
              <w:rPr>
                <w:color w:val="231F20"/>
                <w:spacing w:val="-2"/>
                <w:sz w:val="22"/>
              </w:rPr>
              <w:t>following:</w:t>
            </w:r>
          </w:p>
          <w:p>
            <w:pPr>
              <w:pStyle w:val="TableParagraph"/>
              <w:numPr>
                <w:ilvl w:val="0"/>
                <w:numId w:val="330"/>
              </w:numPr>
              <w:tabs>
                <w:tab w:pos="325" w:val="left" w:leader="none"/>
              </w:tabs>
              <w:spacing w:line="266" w:lineRule="exact" w:before="265" w:after="0"/>
              <w:ind w:left="325" w:right="0" w:hanging="200"/>
              <w:jc w:val="left"/>
              <w:rPr>
                <w:sz w:val="22"/>
              </w:rPr>
            </w:pPr>
            <w:r>
              <w:rPr>
                <w:color w:val="231F20"/>
                <w:sz w:val="22"/>
              </w:rPr>
              <w:t>To</w:t>
            </w:r>
            <w:r>
              <w:rPr>
                <w:color w:val="231F20"/>
                <w:spacing w:val="-7"/>
                <w:sz w:val="22"/>
              </w:rPr>
              <w:t> </w:t>
            </w:r>
            <w:r>
              <w:rPr>
                <w:color w:val="231F20"/>
                <w:sz w:val="22"/>
              </w:rPr>
              <w:t>use</w:t>
            </w:r>
            <w:r>
              <w:rPr>
                <w:color w:val="231F20"/>
                <w:spacing w:val="-3"/>
                <w:sz w:val="22"/>
              </w:rPr>
              <w:t> </w:t>
            </w:r>
            <w:r>
              <w:rPr>
                <w:color w:val="231F20"/>
                <w:sz w:val="22"/>
              </w:rPr>
              <w:t>the</w:t>
            </w:r>
            <w:r>
              <w:rPr>
                <w:color w:val="231F20"/>
                <w:spacing w:val="-8"/>
                <w:sz w:val="22"/>
              </w:rPr>
              <w:t> </w:t>
            </w:r>
            <w:r>
              <w:rPr>
                <w:color w:val="231F20"/>
                <w:sz w:val="22"/>
              </w:rPr>
              <w:t>Select</w:t>
            </w:r>
            <w:r>
              <w:rPr>
                <w:color w:val="231F20"/>
                <w:spacing w:val="-1"/>
                <w:sz w:val="22"/>
              </w:rPr>
              <w:t> </w:t>
            </w:r>
            <w:r>
              <w:rPr>
                <w:color w:val="231F20"/>
                <w:spacing w:val="-2"/>
                <w:sz w:val="22"/>
              </w:rPr>
              <w:t>command</w:t>
            </w:r>
          </w:p>
          <w:p>
            <w:pPr>
              <w:pStyle w:val="TableParagraph"/>
              <w:numPr>
                <w:ilvl w:val="0"/>
                <w:numId w:val="330"/>
              </w:numPr>
              <w:tabs>
                <w:tab w:pos="324" w:val="left" w:leader="none"/>
                <w:tab w:pos="326" w:val="left" w:leader="none"/>
              </w:tabs>
              <w:spacing w:line="235" w:lineRule="auto" w:before="2" w:after="0"/>
              <w:ind w:left="326" w:right="204" w:hanging="250"/>
              <w:jc w:val="left"/>
              <w:rPr>
                <w:sz w:val="22"/>
              </w:rPr>
            </w:pPr>
            <w:r>
              <w:rPr>
                <w:color w:val="231F20"/>
                <w:sz w:val="22"/>
              </w:rPr>
              <w:t>To use the clauses WHERE, ORDER,</w:t>
            </w:r>
            <w:r>
              <w:rPr>
                <w:color w:val="231F20"/>
                <w:spacing w:val="-11"/>
                <w:sz w:val="22"/>
              </w:rPr>
              <w:t> </w:t>
            </w:r>
            <w:r>
              <w:rPr>
                <w:color w:val="231F20"/>
                <w:sz w:val="22"/>
              </w:rPr>
              <w:t>IN,AND,</w:t>
            </w:r>
            <w:r>
              <w:rPr>
                <w:color w:val="231F20"/>
                <w:spacing w:val="-11"/>
                <w:sz w:val="22"/>
              </w:rPr>
              <w:t> </w:t>
            </w:r>
            <w:r>
              <w:rPr>
                <w:color w:val="231F20"/>
                <w:sz w:val="22"/>
              </w:rPr>
              <w:t>OR,</w:t>
            </w:r>
            <w:r>
              <w:rPr>
                <w:color w:val="231F20"/>
                <w:spacing w:val="-11"/>
                <w:sz w:val="22"/>
              </w:rPr>
              <w:t> </w:t>
            </w:r>
            <w:r>
              <w:rPr>
                <w:color w:val="231F20"/>
                <w:sz w:val="22"/>
              </w:rPr>
              <w:t>NOT,</w:t>
            </w:r>
            <w:r>
              <w:rPr>
                <w:color w:val="231F20"/>
                <w:spacing w:val="-12"/>
                <w:sz w:val="22"/>
              </w:rPr>
              <w:t> </w:t>
            </w:r>
            <w:r>
              <w:rPr>
                <w:color w:val="231F20"/>
                <w:sz w:val="22"/>
              </w:rPr>
              <w:t>IS</w:t>
            </w:r>
          </w:p>
          <w:p>
            <w:pPr>
              <w:pStyle w:val="TableParagraph"/>
              <w:spacing w:before="2"/>
              <w:ind w:left="326" w:right="666"/>
              <w:jc w:val="both"/>
              <w:rPr>
                <w:sz w:val="22"/>
              </w:rPr>
            </w:pPr>
            <w:r>
              <w:rPr>
                <w:color w:val="231F20"/>
                <w:sz w:val="22"/>
              </w:rPr>
              <w:t>NULL</w:t>
            </w:r>
            <w:r>
              <w:rPr>
                <w:color w:val="231F20"/>
                <w:spacing w:val="-10"/>
                <w:sz w:val="22"/>
              </w:rPr>
              <w:t> </w:t>
            </w:r>
            <w:r>
              <w:rPr>
                <w:color w:val="231F20"/>
                <w:sz w:val="22"/>
              </w:rPr>
              <w:t>along</w:t>
            </w:r>
            <w:r>
              <w:rPr>
                <w:color w:val="231F20"/>
                <w:spacing w:val="-8"/>
                <w:sz w:val="22"/>
              </w:rPr>
              <w:t> </w:t>
            </w:r>
            <w:r>
              <w:rPr>
                <w:color w:val="231F20"/>
                <w:sz w:val="22"/>
              </w:rPr>
              <w:t>with</w:t>
            </w:r>
            <w:r>
              <w:rPr>
                <w:color w:val="231F20"/>
                <w:spacing w:val="-10"/>
                <w:sz w:val="22"/>
              </w:rPr>
              <w:t> </w:t>
            </w:r>
            <w:r>
              <w:rPr>
                <w:color w:val="231F20"/>
                <w:sz w:val="22"/>
              </w:rPr>
              <w:t>Select command</w:t>
            </w:r>
            <w:r>
              <w:rPr>
                <w:color w:val="231F20"/>
                <w:spacing w:val="-13"/>
                <w:sz w:val="22"/>
              </w:rPr>
              <w:t> </w:t>
            </w:r>
            <w:r>
              <w:rPr>
                <w:color w:val="231F20"/>
                <w:sz w:val="22"/>
              </w:rPr>
              <w:t>on</w:t>
            </w:r>
            <w:r>
              <w:rPr>
                <w:color w:val="231F20"/>
                <w:spacing w:val="-12"/>
                <w:sz w:val="22"/>
              </w:rPr>
              <w:t> </w:t>
            </w:r>
            <w:r>
              <w:rPr>
                <w:color w:val="231F20"/>
                <w:sz w:val="22"/>
              </w:rPr>
              <w:t>the</w:t>
            </w:r>
            <w:r>
              <w:rPr>
                <w:color w:val="231F20"/>
                <w:spacing w:val="-13"/>
                <w:sz w:val="22"/>
              </w:rPr>
              <w:t> </w:t>
            </w:r>
            <w:r>
              <w:rPr>
                <w:color w:val="231F20"/>
                <w:sz w:val="22"/>
              </w:rPr>
              <w:t>given records in the table</w:t>
            </w:r>
          </w:p>
        </w:tc>
        <w:tc>
          <w:tcPr>
            <w:tcW w:w="2770" w:type="dxa"/>
          </w:tcPr>
          <w:p>
            <w:pPr>
              <w:pStyle w:val="TableParagraph"/>
              <w:numPr>
                <w:ilvl w:val="0"/>
                <w:numId w:val="331"/>
              </w:numPr>
              <w:tabs>
                <w:tab w:pos="462" w:val="left" w:leader="none"/>
                <w:tab w:pos="2275" w:val="left" w:leader="none"/>
              </w:tabs>
              <w:spacing w:line="240" w:lineRule="auto" w:before="1" w:after="0"/>
              <w:ind w:left="462" w:right="82" w:hanging="360"/>
              <w:jc w:val="left"/>
              <w:rPr>
                <w:sz w:val="22"/>
              </w:rPr>
            </w:pPr>
            <w:r>
              <w:rPr>
                <w:color w:val="231F20"/>
                <w:sz w:val="22"/>
              </w:rPr>
              <w:t>Check</w:t>
            </w:r>
            <w:r>
              <w:rPr>
                <w:color w:val="231F20"/>
                <w:spacing w:val="-5"/>
                <w:sz w:val="22"/>
              </w:rPr>
              <w:t> </w:t>
            </w:r>
            <w:r>
              <w:rPr>
                <w:color w:val="231F20"/>
                <w:sz w:val="22"/>
              </w:rPr>
              <w:t>for</w:t>
            </w:r>
            <w:r>
              <w:rPr>
                <w:color w:val="231F20"/>
                <w:spacing w:val="-5"/>
                <w:sz w:val="22"/>
              </w:rPr>
              <w:t> </w:t>
            </w:r>
            <w:r>
              <w:rPr>
                <w:color w:val="231F20"/>
                <w:sz w:val="22"/>
              </w:rPr>
              <w:t>syntax</w:t>
            </w:r>
            <w:r>
              <w:rPr>
                <w:color w:val="231F20"/>
                <w:spacing w:val="-1"/>
                <w:sz w:val="22"/>
              </w:rPr>
              <w:t> </w:t>
            </w:r>
            <w:r>
              <w:rPr>
                <w:color w:val="231F20"/>
                <w:sz w:val="22"/>
              </w:rPr>
              <w:t>error</w:t>
            </w:r>
            <w:r>
              <w:rPr>
                <w:color w:val="231F20"/>
                <w:spacing w:val="-5"/>
                <w:sz w:val="22"/>
              </w:rPr>
              <w:t> </w:t>
            </w:r>
            <w:r>
              <w:rPr>
                <w:color w:val="231F20"/>
                <w:sz w:val="22"/>
              </w:rPr>
              <w:t>in usage</w:t>
            </w:r>
            <w:r>
              <w:rPr>
                <w:color w:val="231F20"/>
                <w:spacing w:val="40"/>
                <w:sz w:val="22"/>
              </w:rPr>
              <w:t> </w:t>
            </w:r>
            <w:r>
              <w:rPr>
                <w:color w:val="231F20"/>
                <w:sz w:val="22"/>
              </w:rPr>
              <w:t>of Select </w:t>
            </w:r>
            <w:r>
              <w:rPr>
                <w:color w:val="231F20"/>
                <w:spacing w:val="-2"/>
                <w:sz w:val="22"/>
              </w:rPr>
              <w:t>command</w:t>
            </w:r>
            <w:r>
              <w:rPr>
                <w:color w:val="231F20"/>
                <w:sz w:val="22"/>
              </w:rPr>
              <w:tab/>
            </w:r>
            <w:r>
              <w:rPr>
                <w:color w:val="231F20"/>
                <w:spacing w:val="-4"/>
                <w:sz w:val="22"/>
              </w:rPr>
              <w:t>with </w:t>
            </w:r>
            <w:r>
              <w:rPr>
                <w:color w:val="231F20"/>
                <w:sz w:val="22"/>
              </w:rPr>
              <w:t>appropriate</w:t>
            </w:r>
            <w:r>
              <w:rPr>
                <w:color w:val="231F20"/>
                <w:spacing w:val="-5"/>
                <w:sz w:val="22"/>
              </w:rPr>
              <w:t> </w:t>
            </w:r>
            <w:r>
              <w:rPr>
                <w:color w:val="231F20"/>
                <w:sz w:val="22"/>
              </w:rPr>
              <w:t>clauses</w:t>
            </w:r>
          </w:p>
          <w:p>
            <w:pPr>
              <w:pStyle w:val="TableParagraph"/>
              <w:numPr>
                <w:ilvl w:val="0"/>
                <w:numId w:val="331"/>
              </w:numPr>
              <w:tabs>
                <w:tab w:pos="462" w:val="left" w:leader="none"/>
              </w:tabs>
              <w:spacing w:line="240" w:lineRule="auto" w:before="2" w:after="0"/>
              <w:ind w:left="462" w:right="71" w:hanging="360"/>
              <w:jc w:val="both"/>
              <w:rPr>
                <w:sz w:val="22"/>
              </w:rPr>
            </w:pPr>
            <w:r>
              <w:rPr>
                <w:color w:val="231F20"/>
                <w:sz w:val="22"/>
              </w:rPr>
              <w:t>Check whether Select command along with appropriate clause is given correctly for the required condition</w:t>
            </w:r>
          </w:p>
          <w:p>
            <w:pPr>
              <w:pStyle w:val="TableParagraph"/>
              <w:numPr>
                <w:ilvl w:val="0"/>
                <w:numId w:val="331"/>
              </w:numPr>
              <w:tabs>
                <w:tab w:pos="462" w:val="left" w:leader="none"/>
              </w:tabs>
              <w:spacing w:line="240" w:lineRule="auto" w:before="1" w:after="0"/>
              <w:ind w:left="462" w:right="76" w:hanging="360"/>
              <w:jc w:val="both"/>
              <w:rPr>
                <w:sz w:val="22"/>
              </w:rPr>
            </w:pPr>
            <w:r>
              <w:rPr>
                <w:color w:val="231F20"/>
                <w:sz w:val="22"/>
              </w:rPr>
              <w:t>Check the usage </w:t>
            </w:r>
            <w:r>
              <w:rPr>
                <w:color w:val="231F20"/>
                <w:sz w:val="22"/>
              </w:rPr>
              <w:t>of clauses WHERE, ORDER, IN,AND,</w:t>
            </w:r>
            <w:r>
              <w:rPr>
                <w:color w:val="231F20"/>
                <w:spacing w:val="39"/>
                <w:sz w:val="22"/>
              </w:rPr>
              <w:t> </w:t>
            </w:r>
            <w:r>
              <w:rPr>
                <w:color w:val="231F20"/>
                <w:sz w:val="22"/>
              </w:rPr>
              <w:t>OR,</w:t>
            </w:r>
            <w:r>
              <w:rPr>
                <w:color w:val="231F20"/>
                <w:spacing w:val="42"/>
                <w:sz w:val="22"/>
              </w:rPr>
              <w:t> </w:t>
            </w:r>
            <w:r>
              <w:rPr>
                <w:color w:val="231F20"/>
                <w:sz w:val="22"/>
              </w:rPr>
              <w:t>NOT</w:t>
            </w:r>
            <w:r>
              <w:rPr>
                <w:color w:val="231F20"/>
                <w:spacing w:val="41"/>
                <w:sz w:val="22"/>
              </w:rPr>
              <w:t> </w:t>
            </w:r>
            <w:r>
              <w:rPr>
                <w:color w:val="231F20"/>
                <w:spacing w:val="-4"/>
                <w:sz w:val="22"/>
              </w:rPr>
              <w:t>along</w:t>
            </w:r>
          </w:p>
          <w:p>
            <w:pPr>
              <w:pStyle w:val="TableParagraph"/>
              <w:spacing w:line="270" w:lineRule="atLeast"/>
              <w:ind w:left="462"/>
              <w:rPr>
                <w:sz w:val="22"/>
              </w:rPr>
            </w:pPr>
            <w:r>
              <w:rPr>
                <w:color w:val="231F20"/>
                <w:sz w:val="22"/>
              </w:rPr>
              <w:t>with</w:t>
            </w:r>
            <w:r>
              <w:rPr>
                <w:color w:val="231F20"/>
                <w:spacing w:val="80"/>
                <w:sz w:val="22"/>
              </w:rPr>
              <w:t> </w:t>
            </w:r>
            <w:r>
              <w:rPr>
                <w:color w:val="231F20"/>
                <w:sz w:val="22"/>
              </w:rPr>
              <w:t>Select</w:t>
            </w:r>
            <w:r>
              <w:rPr>
                <w:color w:val="231F20"/>
                <w:spacing w:val="80"/>
                <w:sz w:val="22"/>
              </w:rPr>
              <w:t> </w:t>
            </w:r>
            <w:r>
              <w:rPr>
                <w:color w:val="231F20"/>
                <w:sz w:val="22"/>
              </w:rPr>
              <w:t>command </w:t>
            </w:r>
            <w:r>
              <w:rPr>
                <w:color w:val="231F20"/>
                <w:spacing w:val="-2"/>
                <w:sz w:val="22"/>
              </w:rPr>
              <w:t>appropriately</w:t>
            </w:r>
          </w:p>
        </w:tc>
      </w:tr>
      <w:tr>
        <w:trPr>
          <w:trHeight w:val="2411" w:hRule="atLeast"/>
        </w:trPr>
        <w:tc>
          <w:tcPr>
            <w:tcW w:w="677" w:type="dxa"/>
          </w:tcPr>
          <w:p>
            <w:pPr>
              <w:pStyle w:val="TableParagraph"/>
              <w:spacing w:line="268" w:lineRule="exact"/>
              <w:ind w:left="115"/>
              <w:rPr>
                <w:sz w:val="22"/>
              </w:rPr>
            </w:pPr>
            <w:r>
              <w:rPr>
                <w:color w:val="231F20"/>
                <w:spacing w:val="-10"/>
                <w:sz w:val="22"/>
              </w:rPr>
              <w:t>8</w:t>
            </w:r>
          </w:p>
        </w:tc>
        <w:tc>
          <w:tcPr>
            <w:tcW w:w="2271" w:type="dxa"/>
          </w:tcPr>
          <w:p>
            <w:pPr>
              <w:pStyle w:val="TableParagraph"/>
              <w:ind w:left="115"/>
              <w:rPr>
                <w:sz w:val="22"/>
              </w:rPr>
            </w:pPr>
            <w:r>
              <w:rPr>
                <w:color w:val="231F20"/>
                <w:sz w:val="22"/>
              </w:rPr>
              <w:t>Exercise</w:t>
            </w:r>
            <w:r>
              <w:rPr>
                <w:color w:val="231F20"/>
                <w:spacing w:val="-13"/>
                <w:sz w:val="22"/>
              </w:rPr>
              <w:t> </w:t>
            </w:r>
            <w:r>
              <w:rPr>
                <w:color w:val="231F20"/>
                <w:sz w:val="22"/>
              </w:rPr>
              <w:t>on</w:t>
            </w:r>
            <w:r>
              <w:rPr>
                <w:color w:val="231F20"/>
                <w:spacing w:val="-12"/>
                <w:sz w:val="22"/>
              </w:rPr>
              <w:t> </w:t>
            </w:r>
            <w:r>
              <w:rPr>
                <w:color w:val="231F20"/>
                <w:sz w:val="22"/>
              </w:rPr>
              <w:t>GROUP</w:t>
            </w:r>
            <w:r>
              <w:rPr>
                <w:color w:val="231F20"/>
                <w:spacing w:val="-13"/>
                <w:sz w:val="22"/>
              </w:rPr>
              <w:t> </w:t>
            </w:r>
            <w:r>
              <w:rPr>
                <w:color w:val="231F20"/>
                <w:sz w:val="22"/>
              </w:rPr>
              <w:t>BY, </w:t>
            </w:r>
            <w:r>
              <w:rPr>
                <w:color w:val="231F20"/>
                <w:spacing w:val="-2"/>
                <w:sz w:val="22"/>
              </w:rPr>
              <w:t>HAVING</w:t>
            </w:r>
          </w:p>
        </w:tc>
        <w:tc>
          <w:tcPr>
            <w:tcW w:w="3058" w:type="dxa"/>
          </w:tcPr>
          <w:p>
            <w:pPr>
              <w:pStyle w:val="TableParagraph"/>
              <w:spacing w:line="268" w:lineRule="exact"/>
              <w:ind w:left="235"/>
              <w:rPr>
                <w:sz w:val="22"/>
              </w:rPr>
            </w:pPr>
            <w:r>
              <w:rPr>
                <w:color w:val="231F20"/>
                <w:sz w:val="22"/>
              </w:rPr>
              <w:t>Perform</w:t>
            </w:r>
            <w:r>
              <w:rPr>
                <w:color w:val="231F20"/>
                <w:spacing w:val="-5"/>
                <w:sz w:val="22"/>
              </w:rPr>
              <w:t> </w:t>
            </w:r>
            <w:r>
              <w:rPr>
                <w:color w:val="231F20"/>
                <w:sz w:val="22"/>
              </w:rPr>
              <w:t>the</w:t>
            </w:r>
            <w:r>
              <w:rPr>
                <w:color w:val="231F20"/>
                <w:spacing w:val="-8"/>
                <w:sz w:val="22"/>
              </w:rPr>
              <w:t> </w:t>
            </w:r>
            <w:r>
              <w:rPr>
                <w:color w:val="231F20"/>
                <w:spacing w:val="-2"/>
                <w:sz w:val="22"/>
              </w:rPr>
              <w:t>following:</w:t>
            </w:r>
          </w:p>
          <w:p>
            <w:pPr>
              <w:pStyle w:val="TableParagraph"/>
              <w:spacing w:line="237" w:lineRule="auto" w:before="261"/>
              <w:ind w:left="235" w:right="40" w:hanging="168"/>
              <w:rPr>
                <w:sz w:val="22"/>
              </w:rPr>
            </w:pPr>
            <w:r>
              <w:rPr>
                <w:rFonts w:ascii="Arial MT"/>
                <w:color w:val="231F20"/>
                <w:sz w:val="22"/>
              </w:rPr>
              <w:t>i.</w:t>
            </w:r>
            <w:r>
              <w:rPr>
                <w:rFonts w:ascii="Arial MT"/>
                <w:color w:val="231F20"/>
                <w:spacing w:val="80"/>
                <w:sz w:val="22"/>
              </w:rPr>
              <w:t> </w:t>
            </w:r>
            <w:r>
              <w:rPr>
                <w:color w:val="231F20"/>
                <w:sz w:val="22"/>
              </w:rPr>
              <w:t>To use the Select command To use the clauses GROUP BY, HAVING along with Select command</w:t>
            </w:r>
            <w:r>
              <w:rPr>
                <w:color w:val="231F20"/>
                <w:spacing w:val="-11"/>
                <w:sz w:val="22"/>
              </w:rPr>
              <w:t> </w:t>
            </w:r>
            <w:r>
              <w:rPr>
                <w:color w:val="231F20"/>
                <w:sz w:val="22"/>
              </w:rPr>
              <w:t>on</w:t>
            </w:r>
            <w:r>
              <w:rPr>
                <w:color w:val="231F20"/>
                <w:spacing w:val="-12"/>
                <w:sz w:val="22"/>
              </w:rPr>
              <w:t> </w:t>
            </w:r>
            <w:r>
              <w:rPr>
                <w:color w:val="231F20"/>
                <w:sz w:val="22"/>
              </w:rPr>
              <w:t>the</w:t>
            </w:r>
            <w:r>
              <w:rPr>
                <w:color w:val="231F20"/>
                <w:spacing w:val="-11"/>
                <w:sz w:val="22"/>
              </w:rPr>
              <w:t> </w:t>
            </w:r>
            <w:r>
              <w:rPr>
                <w:color w:val="231F20"/>
                <w:sz w:val="22"/>
              </w:rPr>
              <w:t>given</w:t>
            </w:r>
            <w:r>
              <w:rPr>
                <w:color w:val="231F20"/>
                <w:spacing w:val="-12"/>
                <w:sz w:val="22"/>
              </w:rPr>
              <w:t> </w:t>
            </w:r>
            <w:r>
              <w:rPr>
                <w:color w:val="231F20"/>
                <w:sz w:val="22"/>
              </w:rPr>
              <w:t>records in the table</w:t>
            </w:r>
          </w:p>
        </w:tc>
        <w:tc>
          <w:tcPr>
            <w:tcW w:w="2770" w:type="dxa"/>
          </w:tcPr>
          <w:p>
            <w:pPr>
              <w:pStyle w:val="TableParagraph"/>
              <w:numPr>
                <w:ilvl w:val="0"/>
                <w:numId w:val="332"/>
              </w:numPr>
              <w:tabs>
                <w:tab w:pos="462" w:val="left" w:leader="none"/>
              </w:tabs>
              <w:spacing w:line="240" w:lineRule="auto" w:before="0" w:after="0"/>
              <w:ind w:left="462" w:right="78" w:hanging="360"/>
              <w:jc w:val="both"/>
              <w:rPr>
                <w:sz w:val="22"/>
              </w:rPr>
            </w:pPr>
            <w:r>
              <w:rPr>
                <w:color w:val="231F20"/>
                <w:sz w:val="22"/>
              </w:rPr>
              <w:t>Check</w:t>
            </w:r>
            <w:r>
              <w:rPr>
                <w:color w:val="231F20"/>
                <w:spacing w:val="-4"/>
                <w:sz w:val="22"/>
              </w:rPr>
              <w:t> </w:t>
            </w:r>
            <w:r>
              <w:rPr>
                <w:color w:val="231F20"/>
                <w:sz w:val="22"/>
              </w:rPr>
              <w:t>for</w:t>
            </w:r>
            <w:r>
              <w:rPr>
                <w:color w:val="231F20"/>
                <w:spacing w:val="-5"/>
                <w:sz w:val="22"/>
              </w:rPr>
              <w:t> </w:t>
            </w:r>
            <w:r>
              <w:rPr>
                <w:color w:val="231F20"/>
                <w:sz w:val="22"/>
              </w:rPr>
              <w:t>syntax error</w:t>
            </w:r>
            <w:r>
              <w:rPr>
                <w:color w:val="231F20"/>
                <w:spacing w:val="-4"/>
                <w:sz w:val="22"/>
              </w:rPr>
              <w:t> </w:t>
            </w:r>
            <w:r>
              <w:rPr>
                <w:color w:val="231F20"/>
                <w:sz w:val="22"/>
              </w:rPr>
              <w:t>in the usage GROUP </w:t>
            </w:r>
            <w:r>
              <w:rPr>
                <w:color w:val="231F20"/>
                <w:sz w:val="22"/>
              </w:rPr>
              <w:t>BY, </w:t>
            </w:r>
            <w:r>
              <w:rPr>
                <w:color w:val="231F20"/>
                <w:spacing w:val="-2"/>
                <w:sz w:val="22"/>
              </w:rPr>
              <w:t>HAVING</w:t>
            </w:r>
          </w:p>
          <w:p>
            <w:pPr>
              <w:pStyle w:val="TableParagraph"/>
              <w:numPr>
                <w:ilvl w:val="0"/>
                <w:numId w:val="332"/>
              </w:numPr>
              <w:tabs>
                <w:tab w:pos="462" w:val="left" w:leader="none"/>
              </w:tabs>
              <w:spacing w:line="240" w:lineRule="auto" w:before="0" w:after="0"/>
              <w:ind w:left="462" w:right="81" w:hanging="360"/>
              <w:jc w:val="both"/>
              <w:rPr>
                <w:sz w:val="22"/>
              </w:rPr>
            </w:pPr>
            <w:r>
              <w:rPr>
                <w:color w:val="231F20"/>
                <w:sz w:val="22"/>
              </w:rPr>
              <w:t>Check for usage of GROUP BY, HAVING</w:t>
            </w:r>
          </w:p>
          <w:p>
            <w:pPr>
              <w:pStyle w:val="TableParagraph"/>
              <w:numPr>
                <w:ilvl w:val="0"/>
                <w:numId w:val="332"/>
              </w:numPr>
              <w:tabs>
                <w:tab w:pos="462" w:val="left" w:leader="none"/>
              </w:tabs>
              <w:spacing w:line="240" w:lineRule="auto" w:before="0" w:after="0"/>
              <w:ind w:left="462" w:right="79" w:hanging="360"/>
              <w:jc w:val="both"/>
              <w:rPr>
                <w:sz w:val="22"/>
              </w:rPr>
            </w:pPr>
            <w:r>
              <w:rPr>
                <w:color w:val="231F20"/>
                <w:sz w:val="22"/>
              </w:rPr>
              <w:t>Verify output values based</w:t>
            </w:r>
            <w:r>
              <w:rPr>
                <w:color w:val="231F20"/>
                <w:spacing w:val="80"/>
                <w:sz w:val="22"/>
              </w:rPr>
              <w:t>   </w:t>
            </w:r>
            <w:r>
              <w:rPr>
                <w:color w:val="231F20"/>
                <w:sz w:val="22"/>
              </w:rPr>
              <w:t>on</w:t>
            </w:r>
            <w:r>
              <w:rPr>
                <w:color w:val="231F20"/>
                <w:spacing w:val="80"/>
                <w:sz w:val="22"/>
              </w:rPr>
              <w:t>   </w:t>
            </w:r>
            <w:r>
              <w:rPr>
                <w:color w:val="231F20"/>
                <w:sz w:val="22"/>
              </w:rPr>
              <w:t>certain</w:t>
            </w:r>
          </w:p>
          <w:p>
            <w:pPr>
              <w:pStyle w:val="TableParagraph"/>
              <w:spacing w:line="260" w:lineRule="exact"/>
              <w:ind w:left="462" w:right="140"/>
              <w:rPr>
                <w:sz w:val="22"/>
              </w:rPr>
            </w:pPr>
            <w:r>
              <w:rPr>
                <w:color w:val="231F20"/>
                <w:sz w:val="22"/>
              </w:rPr>
              <w:t>condition</w:t>
            </w:r>
            <w:r>
              <w:rPr>
                <w:color w:val="231F20"/>
                <w:spacing w:val="19"/>
                <w:sz w:val="22"/>
              </w:rPr>
              <w:t> </w:t>
            </w:r>
            <w:r>
              <w:rPr>
                <w:color w:val="231F20"/>
                <w:sz w:val="22"/>
              </w:rPr>
              <w:t>on</w:t>
            </w:r>
            <w:r>
              <w:rPr>
                <w:color w:val="231F20"/>
                <w:spacing w:val="-12"/>
                <w:sz w:val="22"/>
              </w:rPr>
              <w:t> </w:t>
            </w:r>
            <w:r>
              <w:rPr>
                <w:color w:val="231F20"/>
                <w:sz w:val="22"/>
              </w:rPr>
              <w:t>few </w:t>
            </w:r>
            <w:r>
              <w:rPr>
                <w:color w:val="231F20"/>
                <w:spacing w:val="-2"/>
                <w:sz w:val="22"/>
              </w:rPr>
              <w:t>records</w:t>
            </w:r>
          </w:p>
        </w:tc>
      </w:tr>
    </w:tbl>
    <w:p>
      <w:pPr>
        <w:pStyle w:val="TableParagraph"/>
        <w:spacing w:after="0" w:line="260" w:lineRule="exact"/>
        <w:rPr>
          <w:sz w:val="22"/>
        </w:rPr>
        <w:sectPr>
          <w:type w:val="continuous"/>
          <w:pgSz w:w="12240" w:h="15840"/>
          <w:pgMar w:header="0" w:footer="1147" w:top="400" w:bottom="1633" w:left="360" w:right="360"/>
        </w:sectPr>
      </w:pPr>
    </w:p>
    <w:tbl>
      <w:tblPr>
        <w:tblW w:w="0" w:type="auto"/>
        <w:jc w:val="left"/>
        <w:tblInd w:w="1344"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677"/>
        <w:gridCol w:w="2271"/>
        <w:gridCol w:w="3058"/>
        <w:gridCol w:w="2770"/>
      </w:tblGrid>
      <w:tr>
        <w:trPr>
          <w:trHeight w:val="781" w:hRule="atLeast"/>
        </w:trPr>
        <w:tc>
          <w:tcPr>
            <w:tcW w:w="677" w:type="dxa"/>
          </w:tcPr>
          <w:p>
            <w:pPr>
              <w:pStyle w:val="TableParagraph"/>
              <w:spacing w:before="1"/>
              <w:ind w:left="115"/>
              <w:rPr>
                <w:b/>
                <w:sz w:val="22"/>
              </w:rPr>
            </w:pPr>
            <w:r>
              <w:rPr>
                <w:b/>
                <w:color w:val="231F20"/>
                <w:spacing w:val="-2"/>
                <w:sz w:val="22"/>
              </w:rPr>
              <w:t>Sl.No</w:t>
            </w:r>
          </w:p>
        </w:tc>
        <w:tc>
          <w:tcPr>
            <w:tcW w:w="2271" w:type="dxa"/>
          </w:tcPr>
          <w:p>
            <w:pPr>
              <w:pStyle w:val="TableParagraph"/>
              <w:tabs>
                <w:tab w:pos="1512" w:val="left" w:leader="none"/>
              </w:tabs>
              <w:spacing w:line="273" w:lineRule="auto" w:before="1"/>
              <w:ind w:left="470" w:right="443" w:hanging="293"/>
              <w:rPr>
                <w:b/>
                <w:sz w:val="22"/>
              </w:rPr>
            </w:pPr>
            <w:r>
              <w:rPr>
                <w:b/>
                <w:color w:val="231F20"/>
                <w:sz w:val="22"/>
              </w:rPr>
              <w:t>Name of</w:t>
              <w:tab/>
            </w:r>
            <w:r>
              <w:rPr>
                <w:b/>
                <w:color w:val="231F20"/>
                <w:spacing w:val="-4"/>
                <w:sz w:val="22"/>
              </w:rPr>
              <w:t>the </w:t>
            </w:r>
            <w:r>
              <w:rPr>
                <w:b/>
                <w:color w:val="231F20"/>
                <w:spacing w:val="-2"/>
                <w:sz w:val="22"/>
              </w:rPr>
              <w:t>Experiment</w:t>
            </w:r>
          </w:p>
        </w:tc>
        <w:tc>
          <w:tcPr>
            <w:tcW w:w="3058" w:type="dxa"/>
          </w:tcPr>
          <w:p>
            <w:pPr>
              <w:pStyle w:val="TableParagraph"/>
              <w:spacing w:before="1"/>
              <w:ind w:left="538"/>
              <w:rPr>
                <w:b/>
                <w:sz w:val="22"/>
              </w:rPr>
            </w:pPr>
            <w:r>
              <w:rPr>
                <w:b/>
                <w:color w:val="231F20"/>
                <w:spacing w:val="-2"/>
                <w:sz w:val="22"/>
              </w:rPr>
              <w:t>Objectives</w:t>
            </w:r>
          </w:p>
        </w:tc>
        <w:tc>
          <w:tcPr>
            <w:tcW w:w="2770" w:type="dxa"/>
          </w:tcPr>
          <w:p>
            <w:pPr>
              <w:pStyle w:val="TableParagraph"/>
              <w:spacing w:before="1"/>
              <w:ind w:left="279"/>
              <w:rPr>
                <w:b/>
                <w:sz w:val="22"/>
              </w:rPr>
            </w:pPr>
            <w:r>
              <w:rPr>
                <w:b/>
                <w:color w:val="231F20"/>
                <w:sz w:val="22"/>
              </w:rPr>
              <w:t>Key</w:t>
            </w:r>
            <w:r>
              <w:rPr>
                <w:b/>
                <w:color w:val="231F20"/>
                <w:spacing w:val="-8"/>
                <w:sz w:val="22"/>
              </w:rPr>
              <w:t> </w:t>
            </w:r>
            <w:r>
              <w:rPr>
                <w:b/>
                <w:color w:val="231F20"/>
                <w:spacing w:val="-2"/>
                <w:sz w:val="22"/>
              </w:rPr>
              <w:t>Competencies</w:t>
            </w:r>
          </w:p>
        </w:tc>
      </w:tr>
      <w:tr>
        <w:trPr>
          <w:trHeight w:val="2146" w:hRule="atLeast"/>
        </w:trPr>
        <w:tc>
          <w:tcPr>
            <w:tcW w:w="677" w:type="dxa"/>
          </w:tcPr>
          <w:p>
            <w:pPr>
              <w:pStyle w:val="TableParagraph"/>
              <w:spacing w:before="1"/>
              <w:ind w:left="115"/>
              <w:rPr>
                <w:sz w:val="22"/>
              </w:rPr>
            </w:pPr>
            <w:r>
              <w:rPr>
                <w:color w:val="231F20"/>
                <w:spacing w:val="-10"/>
                <w:sz w:val="22"/>
              </w:rPr>
              <w:t>9</w:t>
            </w:r>
          </w:p>
        </w:tc>
        <w:tc>
          <w:tcPr>
            <w:tcW w:w="2271" w:type="dxa"/>
          </w:tcPr>
          <w:p>
            <w:pPr>
              <w:pStyle w:val="TableParagraph"/>
              <w:spacing w:before="1"/>
              <w:ind w:left="115" w:right="222"/>
              <w:rPr>
                <w:sz w:val="22"/>
              </w:rPr>
            </w:pPr>
            <w:r>
              <w:rPr>
                <w:color w:val="231F20"/>
                <w:sz w:val="22"/>
              </w:rPr>
              <w:t>Exercise on Number functions, character functions,</w:t>
            </w:r>
            <w:r>
              <w:rPr>
                <w:color w:val="231F20"/>
                <w:spacing w:val="-13"/>
                <w:sz w:val="22"/>
              </w:rPr>
              <w:t> </w:t>
            </w:r>
            <w:r>
              <w:rPr>
                <w:color w:val="231F20"/>
                <w:sz w:val="22"/>
              </w:rPr>
              <w:t>conversion functions and date functions,</w:t>
            </w:r>
            <w:r>
              <w:rPr>
                <w:color w:val="231F20"/>
                <w:spacing w:val="-1"/>
                <w:sz w:val="22"/>
              </w:rPr>
              <w:t> </w:t>
            </w:r>
            <w:r>
              <w:rPr>
                <w:color w:val="231F20"/>
                <w:sz w:val="22"/>
              </w:rPr>
              <w:t>group </w:t>
            </w:r>
            <w:r>
              <w:rPr>
                <w:color w:val="231F20"/>
                <w:spacing w:val="-2"/>
                <w:sz w:val="22"/>
              </w:rPr>
              <w:t>functions</w:t>
            </w:r>
          </w:p>
        </w:tc>
        <w:tc>
          <w:tcPr>
            <w:tcW w:w="3058" w:type="dxa"/>
          </w:tcPr>
          <w:p>
            <w:pPr>
              <w:pStyle w:val="TableParagraph"/>
              <w:spacing w:before="1"/>
              <w:ind w:left="235"/>
              <w:rPr>
                <w:sz w:val="22"/>
              </w:rPr>
            </w:pPr>
            <w:r>
              <w:rPr>
                <w:color w:val="231F20"/>
                <w:sz w:val="22"/>
              </w:rPr>
              <w:t>Perform</w:t>
            </w:r>
            <w:r>
              <w:rPr>
                <w:color w:val="231F20"/>
                <w:spacing w:val="-5"/>
                <w:sz w:val="22"/>
              </w:rPr>
              <w:t> </w:t>
            </w:r>
            <w:r>
              <w:rPr>
                <w:color w:val="231F20"/>
                <w:sz w:val="22"/>
              </w:rPr>
              <w:t>the</w:t>
            </w:r>
            <w:r>
              <w:rPr>
                <w:color w:val="231F20"/>
                <w:spacing w:val="-3"/>
                <w:sz w:val="22"/>
              </w:rPr>
              <w:t> </w:t>
            </w:r>
            <w:r>
              <w:rPr>
                <w:color w:val="231F20"/>
                <w:spacing w:val="-2"/>
                <w:sz w:val="22"/>
              </w:rPr>
              <w:t>following</w:t>
            </w:r>
          </w:p>
          <w:p>
            <w:pPr>
              <w:pStyle w:val="TableParagraph"/>
              <w:numPr>
                <w:ilvl w:val="0"/>
                <w:numId w:val="333"/>
              </w:numPr>
              <w:tabs>
                <w:tab w:pos="325" w:val="left" w:leader="none"/>
              </w:tabs>
              <w:spacing w:line="266" w:lineRule="exact" w:before="260" w:after="0"/>
              <w:ind w:left="325" w:right="0" w:hanging="253"/>
              <w:jc w:val="left"/>
              <w:rPr>
                <w:sz w:val="22"/>
              </w:rPr>
            </w:pPr>
            <w:r>
              <w:rPr>
                <w:color w:val="231F20"/>
                <w:sz w:val="22"/>
              </w:rPr>
              <w:t>To</w:t>
            </w:r>
            <w:r>
              <w:rPr>
                <w:color w:val="231F20"/>
                <w:spacing w:val="-7"/>
                <w:sz w:val="22"/>
              </w:rPr>
              <w:t> </w:t>
            </w:r>
            <w:r>
              <w:rPr>
                <w:color w:val="231F20"/>
                <w:sz w:val="22"/>
              </w:rPr>
              <w:t>use</w:t>
            </w:r>
            <w:r>
              <w:rPr>
                <w:color w:val="231F20"/>
                <w:spacing w:val="-3"/>
                <w:sz w:val="22"/>
              </w:rPr>
              <w:t> </w:t>
            </w:r>
            <w:r>
              <w:rPr>
                <w:color w:val="231F20"/>
                <w:spacing w:val="-2"/>
                <w:sz w:val="22"/>
              </w:rPr>
              <w:t>functions</w:t>
            </w:r>
          </w:p>
          <w:p>
            <w:pPr>
              <w:pStyle w:val="TableParagraph"/>
              <w:numPr>
                <w:ilvl w:val="0"/>
                <w:numId w:val="333"/>
              </w:numPr>
              <w:tabs>
                <w:tab w:pos="324" w:val="left" w:leader="none"/>
                <w:tab w:pos="326" w:val="left" w:leader="none"/>
              </w:tabs>
              <w:spacing w:line="240" w:lineRule="auto" w:before="0" w:after="0"/>
              <w:ind w:left="326" w:right="332" w:hanging="317"/>
              <w:jc w:val="left"/>
              <w:rPr>
                <w:sz w:val="22"/>
              </w:rPr>
            </w:pPr>
            <w:r>
              <w:rPr>
                <w:color w:val="231F20"/>
                <w:sz w:val="22"/>
              </w:rPr>
              <w:t>To</w:t>
            </w:r>
            <w:r>
              <w:rPr>
                <w:color w:val="231F20"/>
                <w:spacing w:val="-11"/>
                <w:sz w:val="22"/>
              </w:rPr>
              <w:t> </w:t>
            </w:r>
            <w:r>
              <w:rPr>
                <w:color w:val="231F20"/>
                <w:sz w:val="22"/>
              </w:rPr>
              <w:t>use</w:t>
            </w:r>
            <w:r>
              <w:rPr>
                <w:color w:val="231F20"/>
                <w:spacing w:val="-10"/>
                <w:sz w:val="22"/>
              </w:rPr>
              <w:t> </w:t>
            </w:r>
            <w:r>
              <w:rPr>
                <w:color w:val="231F20"/>
                <w:sz w:val="22"/>
              </w:rPr>
              <w:t>set</w:t>
            </w:r>
            <w:r>
              <w:rPr>
                <w:color w:val="231F20"/>
                <w:spacing w:val="-8"/>
                <w:sz w:val="22"/>
              </w:rPr>
              <w:t> </w:t>
            </w:r>
            <w:r>
              <w:rPr>
                <w:color w:val="231F20"/>
                <w:sz w:val="22"/>
              </w:rPr>
              <w:t>command</w:t>
            </w:r>
            <w:r>
              <w:rPr>
                <w:color w:val="231F20"/>
                <w:spacing w:val="-11"/>
                <w:sz w:val="22"/>
              </w:rPr>
              <w:t> </w:t>
            </w:r>
            <w:r>
              <w:rPr>
                <w:color w:val="231F20"/>
                <w:sz w:val="22"/>
              </w:rPr>
              <w:t>along with WHERE condition, GROUP BY, HAVING</w:t>
            </w:r>
          </w:p>
        </w:tc>
        <w:tc>
          <w:tcPr>
            <w:tcW w:w="2770" w:type="dxa"/>
          </w:tcPr>
          <w:p>
            <w:pPr>
              <w:pStyle w:val="TableParagraph"/>
              <w:numPr>
                <w:ilvl w:val="0"/>
                <w:numId w:val="334"/>
              </w:numPr>
              <w:tabs>
                <w:tab w:pos="462" w:val="left" w:leader="none"/>
              </w:tabs>
              <w:spacing w:line="240" w:lineRule="auto" w:before="1" w:after="0"/>
              <w:ind w:left="462" w:right="84" w:hanging="360"/>
              <w:jc w:val="left"/>
              <w:rPr>
                <w:sz w:val="22"/>
              </w:rPr>
            </w:pPr>
            <w:r>
              <w:rPr>
                <w:color w:val="231F20"/>
                <w:sz w:val="22"/>
              </w:rPr>
              <w:t>Check</w:t>
            </w:r>
            <w:r>
              <w:rPr>
                <w:color w:val="231F20"/>
                <w:spacing w:val="-11"/>
                <w:sz w:val="22"/>
              </w:rPr>
              <w:t> </w:t>
            </w:r>
            <w:r>
              <w:rPr>
                <w:color w:val="231F20"/>
                <w:sz w:val="22"/>
              </w:rPr>
              <w:t>for</w:t>
            </w:r>
            <w:r>
              <w:rPr>
                <w:color w:val="231F20"/>
                <w:spacing w:val="-11"/>
                <w:sz w:val="22"/>
              </w:rPr>
              <w:t> </w:t>
            </w:r>
            <w:r>
              <w:rPr>
                <w:color w:val="231F20"/>
                <w:sz w:val="22"/>
              </w:rPr>
              <w:t>syntax</w:t>
            </w:r>
            <w:r>
              <w:rPr>
                <w:color w:val="231F20"/>
                <w:spacing w:val="-7"/>
                <w:sz w:val="22"/>
              </w:rPr>
              <w:t> </w:t>
            </w:r>
            <w:r>
              <w:rPr>
                <w:color w:val="231F20"/>
                <w:sz w:val="22"/>
              </w:rPr>
              <w:t>error</w:t>
            </w:r>
            <w:r>
              <w:rPr>
                <w:color w:val="231F20"/>
                <w:spacing w:val="-8"/>
                <w:sz w:val="22"/>
              </w:rPr>
              <w:t> </w:t>
            </w:r>
            <w:r>
              <w:rPr>
                <w:color w:val="231F20"/>
                <w:sz w:val="22"/>
              </w:rPr>
              <w:t>of various</w:t>
            </w:r>
            <w:r>
              <w:rPr>
                <w:color w:val="231F20"/>
                <w:spacing w:val="-5"/>
                <w:sz w:val="22"/>
              </w:rPr>
              <w:t> </w:t>
            </w:r>
            <w:r>
              <w:rPr>
                <w:color w:val="231F20"/>
                <w:sz w:val="22"/>
              </w:rPr>
              <w:t>functions</w:t>
            </w:r>
          </w:p>
          <w:p>
            <w:pPr>
              <w:pStyle w:val="TableParagraph"/>
              <w:numPr>
                <w:ilvl w:val="0"/>
                <w:numId w:val="334"/>
              </w:numPr>
              <w:tabs>
                <w:tab w:pos="462" w:val="left" w:leader="none"/>
                <w:tab w:pos="1235" w:val="left" w:leader="none"/>
                <w:tab w:pos="1734" w:val="left" w:leader="none"/>
                <w:tab w:pos="2493" w:val="left" w:leader="none"/>
              </w:tabs>
              <w:spacing w:line="240" w:lineRule="auto" w:before="1" w:after="0"/>
              <w:ind w:left="462" w:right="81" w:hanging="360"/>
              <w:jc w:val="left"/>
              <w:rPr>
                <w:sz w:val="22"/>
              </w:rPr>
            </w:pPr>
            <w:r>
              <w:rPr>
                <w:color w:val="231F20"/>
                <w:spacing w:val="-2"/>
                <w:sz w:val="22"/>
              </w:rPr>
              <w:t>Check</w:t>
            </w:r>
            <w:r>
              <w:rPr>
                <w:color w:val="231F20"/>
                <w:sz w:val="22"/>
              </w:rPr>
              <w:tab/>
            </w:r>
            <w:r>
              <w:rPr>
                <w:color w:val="231F20"/>
                <w:spacing w:val="-4"/>
                <w:sz w:val="22"/>
              </w:rPr>
              <w:t>for</w:t>
            </w:r>
            <w:r>
              <w:rPr>
                <w:color w:val="231F20"/>
                <w:sz w:val="22"/>
              </w:rPr>
              <w:tab/>
            </w:r>
            <w:r>
              <w:rPr>
                <w:color w:val="231F20"/>
                <w:spacing w:val="-4"/>
                <w:sz w:val="22"/>
              </w:rPr>
              <w:t>usage</w:t>
            </w:r>
            <w:r>
              <w:rPr>
                <w:color w:val="231F20"/>
                <w:sz w:val="22"/>
              </w:rPr>
              <w:tab/>
            </w:r>
            <w:r>
              <w:rPr>
                <w:color w:val="231F20"/>
                <w:spacing w:val="-6"/>
                <w:sz w:val="22"/>
              </w:rPr>
              <w:t>of </w:t>
            </w:r>
            <w:r>
              <w:rPr>
                <w:color w:val="231F20"/>
                <w:sz w:val="22"/>
              </w:rPr>
              <w:t>various</w:t>
            </w:r>
            <w:r>
              <w:rPr>
                <w:color w:val="231F20"/>
                <w:spacing w:val="-5"/>
                <w:sz w:val="22"/>
              </w:rPr>
              <w:t> </w:t>
            </w:r>
            <w:r>
              <w:rPr>
                <w:color w:val="231F20"/>
                <w:sz w:val="22"/>
              </w:rPr>
              <w:t>functions</w:t>
            </w:r>
          </w:p>
          <w:p>
            <w:pPr>
              <w:pStyle w:val="TableParagraph"/>
              <w:numPr>
                <w:ilvl w:val="0"/>
                <w:numId w:val="334"/>
              </w:numPr>
              <w:tabs>
                <w:tab w:pos="462" w:val="left" w:leader="none"/>
                <w:tab w:pos="1248" w:val="left" w:leader="none"/>
                <w:tab w:pos="1408" w:val="left" w:leader="none"/>
                <w:tab w:pos="2056" w:val="left" w:leader="none"/>
                <w:tab w:pos="2109" w:val="left" w:leader="none"/>
              </w:tabs>
              <w:spacing w:line="240" w:lineRule="auto" w:before="1" w:after="0"/>
              <w:ind w:left="462" w:right="79" w:hanging="360"/>
              <w:jc w:val="left"/>
              <w:rPr>
                <w:sz w:val="22"/>
              </w:rPr>
            </w:pPr>
            <w:r>
              <w:rPr>
                <w:color w:val="231F20"/>
                <w:spacing w:val="-2"/>
                <w:sz w:val="22"/>
              </w:rPr>
              <w:t>Verify</w:t>
            </w:r>
            <w:r>
              <w:rPr>
                <w:color w:val="231F20"/>
                <w:sz w:val="22"/>
              </w:rPr>
              <w:tab/>
            </w:r>
            <w:r>
              <w:rPr>
                <w:color w:val="231F20"/>
                <w:spacing w:val="-2"/>
                <w:sz w:val="22"/>
              </w:rPr>
              <w:t>output</w:t>
            </w:r>
            <w:r>
              <w:rPr>
                <w:color w:val="231F20"/>
                <w:sz w:val="22"/>
              </w:rPr>
              <w:tab/>
              <w:tab/>
            </w:r>
            <w:r>
              <w:rPr>
                <w:color w:val="231F20"/>
                <w:spacing w:val="-2"/>
                <w:sz w:val="22"/>
              </w:rPr>
              <w:t>values based</w:t>
            </w:r>
            <w:r>
              <w:rPr>
                <w:color w:val="231F20"/>
                <w:sz w:val="22"/>
              </w:rPr>
              <w:tab/>
              <w:tab/>
            </w:r>
            <w:r>
              <w:rPr>
                <w:color w:val="231F20"/>
                <w:spacing w:val="-6"/>
                <w:sz w:val="22"/>
              </w:rPr>
              <w:t>on</w:t>
            </w:r>
            <w:r>
              <w:rPr>
                <w:color w:val="231F20"/>
                <w:sz w:val="22"/>
              </w:rPr>
              <w:tab/>
            </w:r>
            <w:r>
              <w:rPr>
                <w:color w:val="231F20"/>
                <w:spacing w:val="-2"/>
                <w:sz w:val="22"/>
              </w:rPr>
              <w:t>certain</w:t>
            </w:r>
          </w:p>
          <w:p>
            <w:pPr>
              <w:pStyle w:val="TableParagraph"/>
              <w:spacing w:line="260" w:lineRule="exact"/>
              <w:ind w:left="462" w:right="140"/>
              <w:rPr>
                <w:sz w:val="22"/>
              </w:rPr>
            </w:pPr>
            <w:r>
              <w:rPr>
                <w:color w:val="231F20"/>
                <w:sz w:val="22"/>
              </w:rPr>
              <w:t>condition</w:t>
            </w:r>
            <w:r>
              <w:rPr>
                <w:color w:val="231F20"/>
                <w:spacing w:val="19"/>
                <w:sz w:val="22"/>
              </w:rPr>
              <w:t> </w:t>
            </w:r>
            <w:r>
              <w:rPr>
                <w:color w:val="231F20"/>
                <w:sz w:val="22"/>
              </w:rPr>
              <w:t>on</w:t>
            </w:r>
            <w:r>
              <w:rPr>
                <w:color w:val="231F20"/>
                <w:spacing w:val="-12"/>
                <w:sz w:val="22"/>
              </w:rPr>
              <w:t> </w:t>
            </w:r>
            <w:r>
              <w:rPr>
                <w:color w:val="231F20"/>
                <w:sz w:val="22"/>
              </w:rPr>
              <w:t>few </w:t>
            </w:r>
            <w:r>
              <w:rPr>
                <w:color w:val="231F20"/>
                <w:spacing w:val="-2"/>
                <w:sz w:val="22"/>
              </w:rPr>
              <w:t>records</w:t>
            </w:r>
          </w:p>
        </w:tc>
      </w:tr>
      <w:tr>
        <w:trPr>
          <w:trHeight w:val="2155" w:hRule="atLeast"/>
        </w:trPr>
        <w:tc>
          <w:tcPr>
            <w:tcW w:w="677" w:type="dxa"/>
          </w:tcPr>
          <w:p>
            <w:pPr>
              <w:pStyle w:val="TableParagraph"/>
              <w:spacing w:before="6"/>
              <w:ind w:left="115"/>
              <w:rPr>
                <w:sz w:val="22"/>
              </w:rPr>
            </w:pPr>
            <w:r>
              <w:rPr>
                <w:color w:val="231F20"/>
                <w:spacing w:val="-5"/>
                <w:sz w:val="22"/>
              </w:rPr>
              <w:t>10</w:t>
            </w:r>
          </w:p>
        </w:tc>
        <w:tc>
          <w:tcPr>
            <w:tcW w:w="2271" w:type="dxa"/>
          </w:tcPr>
          <w:p>
            <w:pPr>
              <w:pStyle w:val="TableParagraph"/>
              <w:tabs>
                <w:tab w:pos="1187" w:val="left" w:leader="none"/>
                <w:tab w:pos="1661" w:val="left" w:leader="none"/>
              </w:tabs>
              <w:ind w:left="115" w:right="283"/>
              <w:rPr>
                <w:sz w:val="22"/>
              </w:rPr>
            </w:pPr>
            <w:r>
              <w:rPr>
                <w:color w:val="231F20"/>
                <w:spacing w:val="-2"/>
                <w:sz w:val="22"/>
              </w:rPr>
              <w:t>Exercise</w:t>
            </w:r>
            <w:r>
              <w:rPr>
                <w:color w:val="231F20"/>
                <w:sz w:val="22"/>
              </w:rPr>
              <w:tab/>
            </w:r>
            <w:r>
              <w:rPr>
                <w:color w:val="231F20"/>
                <w:spacing w:val="-6"/>
                <w:sz w:val="22"/>
              </w:rPr>
              <w:t>on</w:t>
            </w:r>
            <w:r>
              <w:rPr>
                <w:color w:val="231F20"/>
                <w:sz w:val="22"/>
              </w:rPr>
              <w:tab/>
            </w:r>
            <w:r>
              <w:rPr>
                <w:color w:val="231F20"/>
                <w:spacing w:val="-4"/>
                <w:sz w:val="22"/>
              </w:rPr>
              <w:t>SET </w:t>
            </w:r>
            <w:r>
              <w:rPr>
                <w:color w:val="231F20"/>
                <w:spacing w:val="-2"/>
                <w:sz w:val="22"/>
              </w:rPr>
              <w:t>operators</w:t>
            </w:r>
          </w:p>
        </w:tc>
        <w:tc>
          <w:tcPr>
            <w:tcW w:w="3058" w:type="dxa"/>
          </w:tcPr>
          <w:p>
            <w:pPr>
              <w:pStyle w:val="TableParagraph"/>
              <w:spacing w:before="6"/>
              <w:ind w:left="235"/>
              <w:rPr>
                <w:sz w:val="22"/>
              </w:rPr>
            </w:pPr>
            <w:r>
              <w:rPr>
                <w:color w:val="231F20"/>
                <w:sz w:val="22"/>
              </w:rPr>
              <w:t>Perform</w:t>
            </w:r>
            <w:r>
              <w:rPr>
                <w:color w:val="231F20"/>
                <w:spacing w:val="-5"/>
                <w:sz w:val="22"/>
              </w:rPr>
              <w:t> </w:t>
            </w:r>
            <w:r>
              <w:rPr>
                <w:color w:val="231F20"/>
                <w:sz w:val="22"/>
              </w:rPr>
              <w:t>the</w:t>
            </w:r>
            <w:r>
              <w:rPr>
                <w:color w:val="231F20"/>
                <w:spacing w:val="-3"/>
                <w:sz w:val="22"/>
              </w:rPr>
              <w:t> </w:t>
            </w:r>
            <w:r>
              <w:rPr>
                <w:color w:val="231F20"/>
                <w:spacing w:val="-2"/>
                <w:sz w:val="22"/>
              </w:rPr>
              <w:t>following</w:t>
            </w:r>
          </w:p>
          <w:p>
            <w:pPr>
              <w:pStyle w:val="TableParagraph"/>
              <w:numPr>
                <w:ilvl w:val="0"/>
                <w:numId w:val="335"/>
              </w:numPr>
              <w:tabs>
                <w:tab w:pos="325" w:val="left" w:leader="none"/>
              </w:tabs>
              <w:spacing w:line="266" w:lineRule="exact" w:before="259" w:after="0"/>
              <w:ind w:left="325" w:right="0" w:hanging="253"/>
              <w:jc w:val="left"/>
              <w:rPr>
                <w:sz w:val="22"/>
              </w:rPr>
            </w:pPr>
            <w:r>
              <w:rPr>
                <w:color w:val="231F20"/>
                <w:sz w:val="22"/>
              </w:rPr>
              <w:t>To</w:t>
            </w:r>
            <w:r>
              <w:rPr>
                <w:color w:val="231F20"/>
                <w:spacing w:val="-6"/>
                <w:sz w:val="22"/>
              </w:rPr>
              <w:t> </w:t>
            </w:r>
            <w:r>
              <w:rPr>
                <w:color w:val="231F20"/>
                <w:sz w:val="22"/>
              </w:rPr>
              <w:t>use</w:t>
            </w:r>
            <w:r>
              <w:rPr>
                <w:color w:val="231F20"/>
                <w:spacing w:val="-4"/>
                <w:sz w:val="22"/>
              </w:rPr>
              <w:t> </w:t>
            </w:r>
            <w:r>
              <w:rPr>
                <w:color w:val="231F20"/>
                <w:sz w:val="22"/>
              </w:rPr>
              <w:t>set</w:t>
            </w:r>
            <w:r>
              <w:rPr>
                <w:color w:val="231F20"/>
                <w:spacing w:val="-5"/>
                <w:sz w:val="22"/>
              </w:rPr>
              <w:t> </w:t>
            </w:r>
            <w:r>
              <w:rPr>
                <w:color w:val="231F20"/>
                <w:spacing w:val="-2"/>
                <w:sz w:val="22"/>
              </w:rPr>
              <w:t>command</w:t>
            </w:r>
          </w:p>
          <w:p>
            <w:pPr>
              <w:pStyle w:val="TableParagraph"/>
              <w:numPr>
                <w:ilvl w:val="0"/>
                <w:numId w:val="335"/>
              </w:numPr>
              <w:tabs>
                <w:tab w:pos="323" w:val="left" w:leader="none"/>
                <w:tab w:pos="326" w:val="left" w:leader="none"/>
              </w:tabs>
              <w:spacing w:line="240" w:lineRule="auto" w:before="0" w:after="0"/>
              <w:ind w:left="326" w:right="332" w:hanging="250"/>
              <w:jc w:val="left"/>
              <w:rPr>
                <w:sz w:val="22"/>
              </w:rPr>
            </w:pPr>
            <w:r>
              <w:rPr>
                <w:color w:val="231F20"/>
                <w:sz w:val="22"/>
              </w:rPr>
              <w:t>To</w:t>
            </w:r>
            <w:r>
              <w:rPr>
                <w:color w:val="231F20"/>
                <w:spacing w:val="-11"/>
                <w:sz w:val="22"/>
              </w:rPr>
              <w:t> </w:t>
            </w:r>
            <w:r>
              <w:rPr>
                <w:color w:val="231F20"/>
                <w:sz w:val="22"/>
              </w:rPr>
              <w:t>use</w:t>
            </w:r>
            <w:r>
              <w:rPr>
                <w:color w:val="231F20"/>
                <w:spacing w:val="-10"/>
                <w:sz w:val="22"/>
              </w:rPr>
              <w:t> </w:t>
            </w:r>
            <w:r>
              <w:rPr>
                <w:color w:val="231F20"/>
                <w:sz w:val="22"/>
              </w:rPr>
              <w:t>set</w:t>
            </w:r>
            <w:r>
              <w:rPr>
                <w:color w:val="231F20"/>
                <w:spacing w:val="-8"/>
                <w:sz w:val="22"/>
              </w:rPr>
              <w:t> </w:t>
            </w:r>
            <w:r>
              <w:rPr>
                <w:color w:val="231F20"/>
                <w:sz w:val="22"/>
              </w:rPr>
              <w:t>command</w:t>
            </w:r>
            <w:r>
              <w:rPr>
                <w:color w:val="231F20"/>
                <w:spacing w:val="-11"/>
                <w:sz w:val="22"/>
              </w:rPr>
              <w:t> </w:t>
            </w:r>
            <w:r>
              <w:rPr>
                <w:color w:val="231F20"/>
                <w:sz w:val="22"/>
              </w:rPr>
              <w:t>along with WHERE condition</w:t>
            </w:r>
          </w:p>
        </w:tc>
        <w:tc>
          <w:tcPr>
            <w:tcW w:w="2770" w:type="dxa"/>
          </w:tcPr>
          <w:p>
            <w:pPr>
              <w:pStyle w:val="TableParagraph"/>
              <w:numPr>
                <w:ilvl w:val="0"/>
                <w:numId w:val="336"/>
              </w:numPr>
              <w:tabs>
                <w:tab w:pos="462" w:val="left" w:leader="none"/>
              </w:tabs>
              <w:spacing w:line="240" w:lineRule="auto" w:before="1" w:after="0"/>
              <w:ind w:left="462" w:right="80" w:hanging="360"/>
              <w:jc w:val="both"/>
              <w:rPr>
                <w:sz w:val="22"/>
              </w:rPr>
            </w:pPr>
            <w:r>
              <w:rPr>
                <w:color w:val="231F20"/>
                <w:sz w:val="22"/>
              </w:rPr>
              <w:t>Check</w:t>
            </w:r>
            <w:r>
              <w:rPr>
                <w:color w:val="231F20"/>
                <w:spacing w:val="-5"/>
                <w:sz w:val="22"/>
              </w:rPr>
              <w:t> </w:t>
            </w:r>
            <w:r>
              <w:rPr>
                <w:color w:val="231F20"/>
                <w:sz w:val="22"/>
              </w:rPr>
              <w:t>for</w:t>
            </w:r>
            <w:r>
              <w:rPr>
                <w:color w:val="231F20"/>
                <w:spacing w:val="-5"/>
                <w:sz w:val="22"/>
              </w:rPr>
              <w:t> </w:t>
            </w:r>
            <w:r>
              <w:rPr>
                <w:color w:val="231F20"/>
                <w:sz w:val="22"/>
              </w:rPr>
              <w:t>syntax error</w:t>
            </w:r>
            <w:r>
              <w:rPr>
                <w:color w:val="231F20"/>
                <w:spacing w:val="-5"/>
                <w:sz w:val="22"/>
              </w:rPr>
              <w:t> </w:t>
            </w:r>
            <w:r>
              <w:rPr>
                <w:color w:val="231F20"/>
                <w:sz w:val="22"/>
              </w:rPr>
              <w:t>in the usage of </w:t>
            </w:r>
            <w:r>
              <w:rPr>
                <w:color w:val="231F20"/>
                <w:sz w:val="22"/>
              </w:rPr>
              <w:t>SET </w:t>
            </w:r>
            <w:r>
              <w:rPr>
                <w:color w:val="231F20"/>
                <w:spacing w:val="-2"/>
                <w:sz w:val="22"/>
              </w:rPr>
              <w:t>command</w:t>
            </w:r>
          </w:p>
          <w:p>
            <w:pPr>
              <w:pStyle w:val="TableParagraph"/>
              <w:numPr>
                <w:ilvl w:val="0"/>
                <w:numId w:val="336"/>
              </w:numPr>
              <w:tabs>
                <w:tab w:pos="462" w:val="left" w:leader="none"/>
              </w:tabs>
              <w:spacing w:line="240" w:lineRule="auto" w:before="1" w:after="0"/>
              <w:ind w:left="462" w:right="80" w:hanging="360"/>
              <w:jc w:val="both"/>
              <w:rPr>
                <w:sz w:val="22"/>
              </w:rPr>
            </w:pPr>
            <w:r>
              <w:rPr>
                <w:color w:val="231F20"/>
                <w:sz w:val="22"/>
              </w:rPr>
              <w:t>Check for usage of </w:t>
            </w:r>
            <w:r>
              <w:rPr>
                <w:color w:val="231F20"/>
                <w:sz w:val="22"/>
              </w:rPr>
              <w:t>SET command for updating</w:t>
            </w:r>
          </w:p>
          <w:p>
            <w:pPr>
              <w:pStyle w:val="TableParagraph"/>
              <w:spacing w:before="1"/>
              <w:ind w:left="462" w:right="554" w:hanging="360"/>
              <w:jc w:val="both"/>
              <w:rPr>
                <w:sz w:val="22"/>
              </w:rPr>
            </w:pPr>
            <w:r>
              <w:rPr>
                <w:color w:val="231F20"/>
                <w:sz w:val="22"/>
              </w:rPr>
              <w:t>values</w:t>
            </w:r>
            <w:r>
              <w:rPr>
                <w:color w:val="231F20"/>
                <w:spacing w:val="-13"/>
                <w:sz w:val="22"/>
              </w:rPr>
              <w:t> </w:t>
            </w:r>
            <w:r>
              <w:rPr>
                <w:color w:val="231F20"/>
                <w:sz w:val="22"/>
              </w:rPr>
              <w:t>based</w:t>
            </w:r>
            <w:r>
              <w:rPr>
                <w:color w:val="231F20"/>
                <w:spacing w:val="-12"/>
                <w:sz w:val="22"/>
              </w:rPr>
              <w:t> </w:t>
            </w:r>
            <w:r>
              <w:rPr>
                <w:color w:val="231F20"/>
                <w:sz w:val="22"/>
              </w:rPr>
              <w:t>on</w:t>
            </w:r>
            <w:r>
              <w:rPr>
                <w:color w:val="231F20"/>
                <w:spacing w:val="-13"/>
                <w:sz w:val="22"/>
              </w:rPr>
              <w:t> </w:t>
            </w:r>
            <w:r>
              <w:rPr>
                <w:color w:val="231F20"/>
                <w:sz w:val="22"/>
              </w:rPr>
              <w:t>certain condition on few</w:t>
            </w:r>
          </w:p>
          <w:p>
            <w:pPr>
              <w:pStyle w:val="TableParagraph"/>
              <w:spacing w:line="247" w:lineRule="exact" w:before="5"/>
              <w:ind w:left="462"/>
              <w:rPr>
                <w:sz w:val="22"/>
              </w:rPr>
            </w:pPr>
            <w:r>
              <w:rPr>
                <w:color w:val="231F20"/>
                <w:spacing w:val="-2"/>
                <w:sz w:val="22"/>
              </w:rPr>
              <w:t>records</w:t>
            </w:r>
          </w:p>
        </w:tc>
      </w:tr>
      <w:tr>
        <w:trPr>
          <w:trHeight w:val="1876" w:hRule="atLeast"/>
        </w:trPr>
        <w:tc>
          <w:tcPr>
            <w:tcW w:w="677" w:type="dxa"/>
          </w:tcPr>
          <w:p>
            <w:pPr>
              <w:pStyle w:val="TableParagraph"/>
              <w:spacing w:before="1"/>
              <w:ind w:left="115"/>
              <w:rPr>
                <w:sz w:val="22"/>
              </w:rPr>
            </w:pPr>
            <w:r>
              <w:rPr>
                <w:color w:val="231F20"/>
                <w:spacing w:val="-5"/>
                <w:sz w:val="22"/>
              </w:rPr>
              <w:t>11</w:t>
            </w:r>
          </w:p>
        </w:tc>
        <w:tc>
          <w:tcPr>
            <w:tcW w:w="2271" w:type="dxa"/>
          </w:tcPr>
          <w:p>
            <w:pPr>
              <w:pStyle w:val="TableParagraph"/>
              <w:spacing w:before="1"/>
              <w:ind w:left="115" w:right="316"/>
              <w:rPr>
                <w:sz w:val="22"/>
              </w:rPr>
            </w:pPr>
            <w:r>
              <w:rPr>
                <w:color w:val="231F20"/>
                <w:sz w:val="22"/>
              </w:rPr>
              <w:t>Exercise</w:t>
            </w:r>
            <w:r>
              <w:rPr>
                <w:color w:val="231F20"/>
                <w:spacing w:val="-13"/>
                <w:sz w:val="22"/>
              </w:rPr>
              <w:t> </w:t>
            </w:r>
            <w:r>
              <w:rPr>
                <w:color w:val="231F20"/>
                <w:sz w:val="22"/>
              </w:rPr>
              <w:t>on</w:t>
            </w:r>
            <w:r>
              <w:rPr>
                <w:color w:val="231F20"/>
                <w:spacing w:val="-12"/>
                <w:sz w:val="22"/>
              </w:rPr>
              <w:t> </w:t>
            </w:r>
            <w:r>
              <w:rPr>
                <w:color w:val="231F20"/>
                <w:sz w:val="22"/>
              </w:rPr>
              <w:t>sub </w:t>
            </w:r>
            <w:r>
              <w:rPr>
                <w:color w:val="231F20"/>
                <w:spacing w:val="-2"/>
                <w:sz w:val="22"/>
              </w:rPr>
              <w:t>queries</w:t>
            </w:r>
          </w:p>
        </w:tc>
        <w:tc>
          <w:tcPr>
            <w:tcW w:w="3058" w:type="dxa"/>
          </w:tcPr>
          <w:p>
            <w:pPr>
              <w:pStyle w:val="TableParagraph"/>
              <w:spacing w:before="1"/>
              <w:ind w:left="235"/>
              <w:rPr>
                <w:sz w:val="22"/>
              </w:rPr>
            </w:pPr>
            <w:r>
              <w:rPr>
                <w:color w:val="231F20"/>
                <w:sz w:val="22"/>
              </w:rPr>
              <w:t>Perform</w:t>
            </w:r>
            <w:r>
              <w:rPr>
                <w:color w:val="231F20"/>
                <w:spacing w:val="-5"/>
                <w:sz w:val="22"/>
              </w:rPr>
              <w:t> </w:t>
            </w:r>
            <w:r>
              <w:rPr>
                <w:color w:val="231F20"/>
                <w:sz w:val="22"/>
              </w:rPr>
              <w:t>the</w:t>
            </w:r>
            <w:r>
              <w:rPr>
                <w:color w:val="231F20"/>
                <w:spacing w:val="-3"/>
                <w:sz w:val="22"/>
              </w:rPr>
              <w:t> </w:t>
            </w:r>
            <w:r>
              <w:rPr>
                <w:color w:val="231F20"/>
                <w:spacing w:val="-2"/>
                <w:sz w:val="22"/>
              </w:rPr>
              <w:t>following</w:t>
            </w:r>
          </w:p>
          <w:p>
            <w:pPr>
              <w:pStyle w:val="TableParagraph"/>
              <w:rPr>
                <w:b/>
                <w:sz w:val="22"/>
              </w:rPr>
            </w:pPr>
          </w:p>
          <w:p>
            <w:pPr>
              <w:pStyle w:val="TableParagraph"/>
              <w:spacing w:before="160"/>
              <w:rPr>
                <w:b/>
                <w:sz w:val="22"/>
              </w:rPr>
            </w:pPr>
          </w:p>
          <w:p>
            <w:pPr>
              <w:pStyle w:val="TableParagraph"/>
              <w:numPr>
                <w:ilvl w:val="0"/>
                <w:numId w:val="337"/>
              </w:numPr>
              <w:tabs>
                <w:tab w:pos="383" w:val="left" w:leader="none"/>
              </w:tabs>
              <w:spacing w:line="254" w:lineRule="exact" w:before="0" w:after="0"/>
              <w:ind w:left="383" w:right="0" w:hanging="258"/>
              <w:jc w:val="left"/>
              <w:rPr>
                <w:sz w:val="22"/>
              </w:rPr>
            </w:pPr>
            <w:r>
              <w:rPr>
                <w:color w:val="231F20"/>
                <w:sz w:val="22"/>
              </w:rPr>
              <w:t>To</w:t>
            </w:r>
            <w:r>
              <w:rPr>
                <w:color w:val="231F20"/>
                <w:spacing w:val="-7"/>
                <w:sz w:val="22"/>
              </w:rPr>
              <w:t> </w:t>
            </w:r>
            <w:r>
              <w:rPr>
                <w:color w:val="231F20"/>
                <w:sz w:val="22"/>
              </w:rPr>
              <w:t>use</w:t>
            </w:r>
            <w:r>
              <w:rPr>
                <w:color w:val="231F20"/>
                <w:spacing w:val="-4"/>
                <w:sz w:val="22"/>
              </w:rPr>
              <w:t> </w:t>
            </w:r>
            <w:r>
              <w:rPr>
                <w:color w:val="231F20"/>
                <w:sz w:val="22"/>
              </w:rPr>
              <w:t>Select</w:t>
            </w:r>
            <w:r>
              <w:rPr>
                <w:color w:val="231F20"/>
                <w:spacing w:val="-6"/>
                <w:sz w:val="22"/>
              </w:rPr>
              <w:t> </w:t>
            </w:r>
            <w:r>
              <w:rPr>
                <w:color w:val="231F20"/>
                <w:spacing w:val="-2"/>
                <w:sz w:val="22"/>
              </w:rPr>
              <w:t>command</w:t>
            </w:r>
          </w:p>
          <w:p>
            <w:pPr>
              <w:pStyle w:val="TableParagraph"/>
              <w:numPr>
                <w:ilvl w:val="0"/>
                <w:numId w:val="337"/>
              </w:numPr>
              <w:tabs>
                <w:tab w:pos="382" w:val="left" w:leader="none"/>
                <w:tab w:pos="384" w:val="left" w:leader="none"/>
              </w:tabs>
              <w:spacing w:line="213" w:lineRule="auto" w:before="9" w:after="0"/>
              <w:ind w:left="384" w:right="16" w:hanging="269"/>
              <w:jc w:val="left"/>
              <w:rPr>
                <w:sz w:val="22"/>
              </w:rPr>
            </w:pPr>
            <w:r>
              <w:rPr>
                <w:color w:val="231F20"/>
                <w:sz w:val="22"/>
              </w:rPr>
              <w:t>To</w:t>
            </w:r>
            <w:r>
              <w:rPr>
                <w:color w:val="231F20"/>
                <w:spacing w:val="-13"/>
                <w:sz w:val="22"/>
              </w:rPr>
              <w:t> </w:t>
            </w:r>
            <w:r>
              <w:rPr>
                <w:color w:val="231F20"/>
                <w:sz w:val="22"/>
              </w:rPr>
              <w:t>use</w:t>
            </w:r>
            <w:r>
              <w:rPr>
                <w:color w:val="231F20"/>
                <w:spacing w:val="-12"/>
                <w:sz w:val="22"/>
              </w:rPr>
              <w:t> </w:t>
            </w:r>
            <w:r>
              <w:rPr>
                <w:color w:val="231F20"/>
                <w:sz w:val="22"/>
              </w:rPr>
              <w:t>appropriate</w:t>
            </w:r>
            <w:r>
              <w:rPr>
                <w:color w:val="231F20"/>
                <w:spacing w:val="-13"/>
                <w:sz w:val="22"/>
              </w:rPr>
              <w:t> </w:t>
            </w:r>
            <w:r>
              <w:rPr>
                <w:color w:val="231F20"/>
                <w:sz w:val="22"/>
              </w:rPr>
              <w:t>Operators </w:t>
            </w:r>
            <w:r>
              <w:rPr>
                <w:color w:val="231F20"/>
                <w:spacing w:val="-6"/>
                <w:sz w:val="22"/>
              </w:rPr>
              <w:t>IN</w:t>
            </w:r>
          </w:p>
        </w:tc>
        <w:tc>
          <w:tcPr>
            <w:tcW w:w="2770" w:type="dxa"/>
          </w:tcPr>
          <w:p>
            <w:pPr>
              <w:pStyle w:val="TableParagraph"/>
              <w:numPr>
                <w:ilvl w:val="0"/>
                <w:numId w:val="338"/>
              </w:numPr>
              <w:tabs>
                <w:tab w:pos="462" w:val="left" w:leader="none"/>
              </w:tabs>
              <w:spacing w:line="240" w:lineRule="auto" w:before="1" w:after="0"/>
              <w:ind w:left="462" w:right="78" w:hanging="360"/>
              <w:jc w:val="both"/>
              <w:rPr>
                <w:sz w:val="22"/>
              </w:rPr>
            </w:pPr>
            <w:r>
              <w:rPr>
                <w:color w:val="231F20"/>
                <w:sz w:val="22"/>
              </w:rPr>
              <w:t>Check for the </w:t>
            </w:r>
            <w:r>
              <w:rPr>
                <w:color w:val="231F20"/>
                <w:sz w:val="22"/>
              </w:rPr>
              <w:t>syntax error in usage of sub </w:t>
            </w:r>
            <w:r>
              <w:rPr>
                <w:color w:val="231F20"/>
                <w:spacing w:val="-2"/>
                <w:sz w:val="22"/>
              </w:rPr>
              <w:t>queries</w:t>
            </w:r>
          </w:p>
          <w:p>
            <w:pPr>
              <w:pStyle w:val="TableParagraph"/>
              <w:numPr>
                <w:ilvl w:val="0"/>
                <w:numId w:val="338"/>
              </w:numPr>
              <w:tabs>
                <w:tab w:pos="462" w:val="left" w:leader="none"/>
                <w:tab w:pos="1561" w:val="left" w:leader="none"/>
                <w:tab w:pos="2377" w:val="left" w:leader="none"/>
              </w:tabs>
              <w:spacing w:line="240" w:lineRule="auto" w:before="1" w:after="0"/>
              <w:ind w:left="462" w:right="78" w:hanging="360"/>
              <w:jc w:val="both"/>
              <w:rPr>
                <w:sz w:val="22"/>
              </w:rPr>
            </w:pPr>
            <w:r>
              <w:rPr>
                <w:color w:val="231F20"/>
                <w:spacing w:val="-2"/>
                <w:sz w:val="22"/>
              </w:rPr>
              <w:t>Check</w:t>
            </w:r>
            <w:r>
              <w:rPr>
                <w:color w:val="231F20"/>
                <w:sz w:val="22"/>
              </w:rPr>
              <w:tab/>
            </w:r>
            <w:r>
              <w:rPr>
                <w:color w:val="231F20"/>
                <w:spacing w:val="-4"/>
                <w:sz w:val="22"/>
              </w:rPr>
              <w:t>for</w:t>
            </w:r>
            <w:r>
              <w:rPr>
                <w:color w:val="231F20"/>
                <w:sz w:val="22"/>
              </w:rPr>
              <w:tab/>
            </w:r>
            <w:r>
              <w:rPr>
                <w:color w:val="231F20"/>
                <w:spacing w:val="-4"/>
                <w:sz w:val="22"/>
              </w:rPr>
              <w:t>the </w:t>
            </w:r>
            <w:r>
              <w:rPr>
                <w:color w:val="231F20"/>
                <w:sz w:val="22"/>
              </w:rPr>
              <w:t>correctness</w:t>
            </w:r>
            <w:r>
              <w:rPr>
                <w:color w:val="231F20"/>
                <w:spacing w:val="5"/>
                <w:sz w:val="22"/>
              </w:rPr>
              <w:t> </w:t>
            </w:r>
            <w:r>
              <w:rPr>
                <w:color w:val="231F20"/>
                <w:sz w:val="22"/>
              </w:rPr>
              <w:t>of</w:t>
            </w:r>
            <w:r>
              <w:rPr>
                <w:color w:val="231F20"/>
                <w:spacing w:val="6"/>
                <w:sz w:val="22"/>
              </w:rPr>
              <w:t> </w:t>
            </w:r>
            <w:r>
              <w:rPr>
                <w:color w:val="231F20"/>
                <w:sz w:val="22"/>
              </w:rPr>
              <w:t>the</w:t>
            </w:r>
            <w:r>
              <w:rPr>
                <w:color w:val="231F20"/>
                <w:spacing w:val="3"/>
                <w:sz w:val="22"/>
              </w:rPr>
              <w:t> </w:t>
            </w:r>
            <w:r>
              <w:rPr>
                <w:color w:val="231F20"/>
                <w:spacing w:val="-4"/>
                <w:sz w:val="22"/>
              </w:rPr>
              <w:t>usage</w:t>
            </w:r>
          </w:p>
          <w:p>
            <w:pPr>
              <w:pStyle w:val="TableParagraph"/>
              <w:tabs>
                <w:tab w:pos="1619" w:val="left" w:leader="none"/>
              </w:tabs>
              <w:spacing w:line="260" w:lineRule="exact"/>
              <w:ind w:left="462" w:right="83"/>
              <w:jc w:val="both"/>
              <w:rPr>
                <w:sz w:val="22"/>
              </w:rPr>
            </w:pPr>
            <w:r>
              <w:rPr>
                <w:color w:val="231F20"/>
                <w:spacing w:val="-6"/>
                <w:sz w:val="22"/>
              </w:rPr>
              <w:t>of</w:t>
            </w:r>
            <w:r>
              <w:rPr>
                <w:color w:val="231F20"/>
                <w:sz w:val="22"/>
              </w:rPr>
              <w:tab/>
            </w:r>
            <w:r>
              <w:rPr>
                <w:color w:val="231F20"/>
                <w:spacing w:val="-2"/>
                <w:sz w:val="22"/>
              </w:rPr>
              <w:t>appropriate </w:t>
            </w:r>
            <w:r>
              <w:rPr>
                <w:color w:val="231F20"/>
                <w:sz w:val="22"/>
              </w:rPr>
              <w:t>operators used</w:t>
            </w:r>
          </w:p>
        </w:tc>
      </w:tr>
      <w:tr>
        <w:trPr>
          <w:trHeight w:val="2111" w:hRule="atLeast"/>
        </w:trPr>
        <w:tc>
          <w:tcPr>
            <w:tcW w:w="677" w:type="dxa"/>
          </w:tcPr>
          <w:p>
            <w:pPr>
              <w:pStyle w:val="TableParagraph"/>
              <w:spacing w:before="1"/>
              <w:ind w:left="115"/>
              <w:rPr>
                <w:sz w:val="22"/>
              </w:rPr>
            </w:pPr>
            <w:r>
              <w:rPr>
                <w:color w:val="231F20"/>
                <w:spacing w:val="-5"/>
                <w:sz w:val="22"/>
              </w:rPr>
              <w:t>12</w:t>
            </w:r>
          </w:p>
        </w:tc>
        <w:tc>
          <w:tcPr>
            <w:tcW w:w="2271" w:type="dxa"/>
          </w:tcPr>
          <w:p>
            <w:pPr>
              <w:pStyle w:val="TableParagraph"/>
              <w:spacing w:before="1"/>
              <w:ind w:left="115"/>
              <w:rPr>
                <w:sz w:val="22"/>
              </w:rPr>
            </w:pPr>
            <w:r>
              <w:rPr>
                <w:color w:val="231F20"/>
                <w:sz w:val="22"/>
              </w:rPr>
              <w:t>Exercise</w:t>
            </w:r>
            <w:r>
              <w:rPr>
                <w:color w:val="231F20"/>
                <w:spacing w:val="-6"/>
                <w:sz w:val="22"/>
              </w:rPr>
              <w:t> </w:t>
            </w:r>
            <w:r>
              <w:rPr>
                <w:color w:val="231F20"/>
                <w:sz w:val="22"/>
              </w:rPr>
              <w:t>on</w:t>
            </w:r>
            <w:r>
              <w:rPr>
                <w:color w:val="231F20"/>
                <w:spacing w:val="-7"/>
                <w:sz w:val="22"/>
              </w:rPr>
              <w:t> </w:t>
            </w:r>
            <w:r>
              <w:rPr>
                <w:color w:val="231F20"/>
                <w:spacing w:val="-4"/>
                <w:sz w:val="22"/>
              </w:rPr>
              <w:t>Joins</w:t>
            </w:r>
          </w:p>
        </w:tc>
        <w:tc>
          <w:tcPr>
            <w:tcW w:w="3058" w:type="dxa"/>
          </w:tcPr>
          <w:p>
            <w:pPr>
              <w:pStyle w:val="TableParagraph"/>
              <w:spacing w:before="1"/>
              <w:ind w:left="235"/>
              <w:rPr>
                <w:sz w:val="22"/>
              </w:rPr>
            </w:pPr>
            <w:r>
              <w:rPr>
                <w:color w:val="231F20"/>
                <w:sz w:val="22"/>
              </w:rPr>
              <w:t>Perform</w:t>
            </w:r>
            <w:r>
              <w:rPr>
                <w:color w:val="231F20"/>
                <w:spacing w:val="-5"/>
                <w:sz w:val="22"/>
              </w:rPr>
              <w:t> </w:t>
            </w:r>
            <w:r>
              <w:rPr>
                <w:color w:val="231F20"/>
                <w:sz w:val="22"/>
              </w:rPr>
              <w:t>the</w:t>
            </w:r>
            <w:r>
              <w:rPr>
                <w:color w:val="231F20"/>
                <w:spacing w:val="-3"/>
                <w:sz w:val="22"/>
              </w:rPr>
              <w:t> </w:t>
            </w:r>
            <w:r>
              <w:rPr>
                <w:color w:val="231F20"/>
                <w:spacing w:val="-2"/>
                <w:sz w:val="22"/>
              </w:rPr>
              <w:t>following</w:t>
            </w:r>
          </w:p>
          <w:p>
            <w:pPr>
              <w:pStyle w:val="TableParagraph"/>
              <w:numPr>
                <w:ilvl w:val="0"/>
                <w:numId w:val="339"/>
              </w:numPr>
              <w:tabs>
                <w:tab w:pos="325" w:val="left" w:leader="none"/>
              </w:tabs>
              <w:spacing w:line="266" w:lineRule="exact" w:before="260" w:after="0"/>
              <w:ind w:left="325" w:right="0" w:hanging="253"/>
              <w:jc w:val="left"/>
              <w:rPr>
                <w:sz w:val="22"/>
              </w:rPr>
            </w:pPr>
            <w:r>
              <w:rPr>
                <w:color w:val="231F20"/>
                <w:sz w:val="22"/>
              </w:rPr>
              <w:t>To</w:t>
            </w:r>
            <w:r>
              <w:rPr>
                <w:color w:val="231F20"/>
                <w:spacing w:val="-7"/>
                <w:sz w:val="22"/>
              </w:rPr>
              <w:t> </w:t>
            </w:r>
            <w:r>
              <w:rPr>
                <w:color w:val="231F20"/>
                <w:sz w:val="22"/>
              </w:rPr>
              <w:t>create</w:t>
            </w:r>
            <w:r>
              <w:rPr>
                <w:color w:val="231F20"/>
                <w:spacing w:val="1"/>
                <w:sz w:val="22"/>
              </w:rPr>
              <w:t> </w:t>
            </w:r>
            <w:r>
              <w:rPr>
                <w:color w:val="231F20"/>
                <w:sz w:val="22"/>
              </w:rPr>
              <w:t>two</w:t>
            </w:r>
            <w:r>
              <w:rPr>
                <w:color w:val="231F20"/>
                <w:spacing w:val="-5"/>
                <w:sz w:val="22"/>
              </w:rPr>
              <w:t> </w:t>
            </w:r>
            <w:r>
              <w:rPr>
                <w:color w:val="231F20"/>
                <w:spacing w:val="-2"/>
                <w:sz w:val="22"/>
              </w:rPr>
              <w:t>tables</w:t>
            </w:r>
          </w:p>
          <w:p>
            <w:pPr>
              <w:pStyle w:val="TableParagraph"/>
              <w:numPr>
                <w:ilvl w:val="0"/>
                <w:numId w:val="339"/>
              </w:numPr>
              <w:tabs>
                <w:tab w:pos="324" w:val="left" w:leader="none"/>
                <w:tab w:pos="326" w:val="left" w:leader="none"/>
              </w:tabs>
              <w:spacing w:line="240" w:lineRule="auto" w:before="0" w:after="0"/>
              <w:ind w:left="326" w:right="502" w:hanging="250"/>
              <w:jc w:val="left"/>
              <w:rPr>
                <w:sz w:val="22"/>
              </w:rPr>
            </w:pPr>
            <w:r>
              <w:rPr>
                <w:color w:val="231F20"/>
                <w:sz w:val="22"/>
              </w:rPr>
              <w:t>To</w:t>
            </w:r>
            <w:r>
              <w:rPr>
                <w:color w:val="231F20"/>
                <w:spacing w:val="-11"/>
                <w:sz w:val="22"/>
              </w:rPr>
              <w:t> </w:t>
            </w:r>
            <w:r>
              <w:rPr>
                <w:color w:val="231F20"/>
                <w:sz w:val="22"/>
              </w:rPr>
              <w:t>use</w:t>
            </w:r>
            <w:r>
              <w:rPr>
                <w:color w:val="231F20"/>
                <w:spacing w:val="-10"/>
                <w:sz w:val="22"/>
              </w:rPr>
              <w:t> </w:t>
            </w:r>
            <w:r>
              <w:rPr>
                <w:color w:val="231F20"/>
                <w:sz w:val="22"/>
              </w:rPr>
              <w:t>the</w:t>
            </w:r>
            <w:r>
              <w:rPr>
                <w:color w:val="231F20"/>
                <w:spacing w:val="-6"/>
                <w:sz w:val="22"/>
              </w:rPr>
              <w:t> </w:t>
            </w:r>
            <w:r>
              <w:rPr>
                <w:color w:val="231F20"/>
                <w:sz w:val="22"/>
              </w:rPr>
              <w:t>common</w:t>
            </w:r>
            <w:r>
              <w:rPr>
                <w:color w:val="231F20"/>
                <w:spacing w:val="-10"/>
                <w:sz w:val="22"/>
              </w:rPr>
              <w:t> </w:t>
            </w:r>
            <w:r>
              <w:rPr>
                <w:color w:val="231F20"/>
                <w:sz w:val="22"/>
              </w:rPr>
              <w:t>field if two tables aroused</w:t>
            </w:r>
          </w:p>
          <w:p>
            <w:pPr>
              <w:pStyle w:val="TableParagraph"/>
              <w:numPr>
                <w:ilvl w:val="0"/>
                <w:numId w:val="339"/>
              </w:numPr>
              <w:tabs>
                <w:tab w:pos="381" w:val="left" w:leader="none"/>
                <w:tab w:pos="384" w:val="left" w:leader="none"/>
              </w:tabs>
              <w:spacing w:line="240" w:lineRule="auto" w:before="0" w:after="0"/>
              <w:ind w:left="384" w:right="306" w:hanging="356"/>
              <w:jc w:val="left"/>
              <w:rPr>
                <w:sz w:val="22"/>
              </w:rPr>
            </w:pPr>
            <w:r>
              <w:rPr>
                <w:color w:val="231F20"/>
                <w:sz w:val="22"/>
              </w:rPr>
              <w:t>To</w:t>
            </w:r>
            <w:r>
              <w:rPr>
                <w:color w:val="231F20"/>
                <w:spacing w:val="-11"/>
                <w:sz w:val="22"/>
              </w:rPr>
              <w:t> </w:t>
            </w:r>
            <w:r>
              <w:rPr>
                <w:color w:val="231F20"/>
                <w:sz w:val="22"/>
              </w:rPr>
              <w:t>know</w:t>
            </w:r>
            <w:r>
              <w:rPr>
                <w:color w:val="231F20"/>
                <w:spacing w:val="-11"/>
                <w:sz w:val="22"/>
              </w:rPr>
              <w:t> </w:t>
            </w:r>
            <w:r>
              <w:rPr>
                <w:color w:val="231F20"/>
                <w:sz w:val="22"/>
              </w:rPr>
              <w:t>different</w:t>
            </w:r>
            <w:r>
              <w:rPr>
                <w:color w:val="231F20"/>
                <w:spacing w:val="-12"/>
                <w:sz w:val="22"/>
              </w:rPr>
              <w:t> </w:t>
            </w:r>
            <w:r>
              <w:rPr>
                <w:color w:val="231F20"/>
                <w:sz w:val="22"/>
              </w:rPr>
              <w:t>types</w:t>
            </w:r>
            <w:r>
              <w:rPr>
                <w:color w:val="231F20"/>
                <w:spacing w:val="-11"/>
                <w:sz w:val="22"/>
              </w:rPr>
              <w:t> </w:t>
            </w:r>
            <w:r>
              <w:rPr>
                <w:color w:val="231F20"/>
                <w:sz w:val="22"/>
              </w:rPr>
              <w:t>of </w:t>
            </w:r>
            <w:r>
              <w:rPr>
                <w:color w:val="231F20"/>
                <w:spacing w:val="-4"/>
                <w:sz w:val="22"/>
              </w:rPr>
              <w:t>Join</w:t>
            </w:r>
          </w:p>
        </w:tc>
        <w:tc>
          <w:tcPr>
            <w:tcW w:w="2770" w:type="dxa"/>
          </w:tcPr>
          <w:p>
            <w:pPr>
              <w:pStyle w:val="TableParagraph"/>
              <w:numPr>
                <w:ilvl w:val="0"/>
                <w:numId w:val="340"/>
              </w:numPr>
              <w:tabs>
                <w:tab w:pos="462" w:val="left" w:leader="none"/>
                <w:tab w:pos="1561" w:val="left" w:leader="none"/>
                <w:tab w:pos="2377" w:val="left" w:leader="none"/>
              </w:tabs>
              <w:spacing w:line="240" w:lineRule="auto" w:before="1" w:after="0"/>
              <w:ind w:left="462" w:right="77" w:hanging="360"/>
              <w:jc w:val="both"/>
              <w:rPr>
                <w:sz w:val="22"/>
              </w:rPr>
            </w:pPr>
            <w:r>
              <w:rPr>
                <w:color w:val="231F20"/>
                <w:spacing w:val="-2"/>
                <w:sz w:val="22"/>
              </w:rPr>
              <w:t>Check</w:t>
            </w:r>
            <w:r>
              <w:rPr>
                <w:color w:val="231F20"/>
                <w:sz w:val="22"/>
              </w:rPr>
              <w:tab/>
            </w:r>
            <w:r>
              <w:rPr>
                <w:color w:val="231F20"/>
                <w:spacing w:val="-4"/>
                <w:sz w:val="22"/>
              </w:rPr>
              <w:t>for</w:t>
            </w:r>
            <w:r>
              <w:rPr>
                <w:color w:val="231F20"/>
                <w:sz w:val="22"/>
              </w:rPr>
              <w:tab/>
            </w:r>
            <w:r>
              <w:rPr>
                <w:color w:val="231F20"/>
                <w:spacing w:val="-4"/>
                <w:sz w:val="22"/>
              </w:rPr>
              <w:t>the </w:t>
            </w:r>
            <w:r>
              <w:rPr>
                <w:color w:val="231F20"/>
                <w:sz w:val="22"/>
              </w:rPr>
              <w:t>correctness of the</w:t>
            </w:r>
            <w:r>
              <w:rPr>
                <w:color w:val="231F20"/>
                <w:spacing w:val="40"/>
                <w:sz w:val="22"/>
              </w:rPr>
              <w:t> </w:t>
            </w:r>
            <w:r>
              <w:rPr>
                <w:color w:val="231F20"/>
                <w:sz w:val="22"/>
              </w:rPr>
              <w:t>syntax used for joining</w:t>
            </w:r>
          </w:p>
          <w:p>
            <w:pPr>
              <w:pStyle w:val="TableParagraph"/>
              <w:numPr>
                <w:ilvl w:val="0"/>
                <w:numId w:val="340"/>
              </w:numPr>
              <w:tabs>
                <w:tab w:pos="462" w:val="left" w:leader="none"/>
              </w:tabs>
              <w:spacing w:line="240" w:lineRule="auto" w:before="1" w:after="0"/>
              <w:ind w:left="462" w:right="75" w:hanging="360"/>
              <w:jc w:val="both"/>
              <w:rPr>
                <w:sz w:val="22"/>
              </w:rPr>
            </w:pPr>
            <w:r>
              <w:rPr>
                <w:color w:val="231F20"/>
                <w:sz w:val="22"/>
              </w:rPr>
              <w:t>Check if the join is created between two </w:t>
            </w:r>
            <w:r>
              <w:rPr>
                <w:color w:val="231F20"/>
                <w:spacing w:val="-2"/>
                <w:sz w:val="22"/>
              </w:rPr>
              <w:t>tables</w:t>
            </w:r>
          </w:p>
          <w:p>
            <w:pPr>
              <w:pStyle w:val="TableParagraph"/>
              <w:numPr>
                <w:ilvl w:val="0"/>
                <w:numId w:val="340"/>
              </w:numPr>
              <w:tabs>
                <w:tab w:pos="462" w:val="left" w:leader="none"/>
              </w:tabs>
              <w:spacing w:line="250" w:lineRule="exact" w:before="0" w:after="0"/>
              <w:ind w:left="462" w:right="653" w:hanging="360"/>
              <w:jc w:val="both"/>
              <w:rPr>
                <w:sz w:val="22"/>
              </w:rPr>
            </w:pPr>
            <w:r>
              <w:rPr>
                <w:color w:val="231F20"/>
                <w:sz w:val="22"/>
              </w:rPr>
              <w:t>Check</w:t>
            </w:r>
            <w:r>
              <w:rPr>
                <w:color w:val="231F20"/>
                <w:spacing w:val="-8"/>
                <w:sz w:val="22"/>
              </w:rPr>
              <w:t> </w:t>
            </w:r>
            <w:r>
              <w:rPr>
                <w:color w:val="231F20"/>
                <w:sz w:val="22"/>
              </w:rPr>
              <w:t>if</w:t>
            </w:r>
            <w:r>
              <w:rPr>
                <w:color w:val="231F20"/>
                <w:spacing w:val="-8"/>
                <w:sz w:val="22"/>
              </w:rPr>
              <w:t> </w:t>
            </w:r>
            <w:r>
              <w:rPr>
                <w:color w:val="231F20"/>
                <w:sz w:val="22"/>
              </w:rPr>
              <w:t>self</w:t>
            </w:r>
            <w:r>
              <w:rPr>
                <w:color w:val="231F20"/>
                <w:spacing w:val="-8"/>
                <w:sz w:val="22"/>
              </w:rPr>
              <w:t> </w:t>
            </w:r>
            <w:r>
              <w:rPr>
                <w:color w:val="231F20"/>
                <w:sz w:val="22"/>
              </w:rPr>
              <w:t>join</w:t>
            </w:r>
            <w:r>
              <w:rPr>
                <w:color w:val="231F20"/>
                <w:spacing w:val="-9"/>
                <w:sz w:val="22"/>
              </w:rPr>
              <w:t> </w:t>
            </w:r>
            <w:r>
              <w:rPr>
                <w:color w:val="231F20"/>
                <w:sz w:val="22"/>
              </w:rPr>
              <w:t>is </w:t>
            </w:r>
            <w:r>
              <w:rPr>
                <w:color w:val="231F20"/>
                <w:spacing w:val="-2"/>
                <w:sz w:val="22"/>
              </w:rPr>
              <w:t>created</w:t>
            </w:r>
          </w:p>
        </w:tc>
      </w:tr>
      <w:tr>
        <w:trPr>
          <w:trHeight w:val="1554" w:hRule="atLeast"/>
        </w:trPr>
        <w:tc>
          <w:tcPr>
            <w:tcW w:w="677" w:type="dxa"/>
          </w:tcPr>
          <w:p>
            <w:pPr>
              <w:pStyle w:val="TableParagraph"/>
              <w:ind w:left="115"/>
              <w:rPr>
                <w:sz w:val="22"/>
              </w:rPr>
            </w:pPr>
            <w:r>
              <w:rPr>
                <w:color w:val="231F20"/>
                <w:spacing w:val="-5"/>
                <w:sz w:val="22"/>
              </w:rPr>
              <w:t>13</w:t>
            </w:r>
          </w:p>
        </w:tc>
        <w:tc>
          <w:tcPr>
            <w:tcW w:w="2271" w:type="dxa"/>
          </w:tcPr>
          <w:p>
            <w:pPr>
              <w:pStyle w:val="TableParagraph"/>
              <w:ind w:left="115" w:right="316"/>
              <w:rPr>
                <w:sz w:val="22"/>
              </w:rPr>
            </w:pPr>
            <w:r>
              <w:rPr>
                <w:color w:val="231F20"/>
                <w:sz w:val="22"/>
              </w:rPr>
              <w:t>Exercise</w:t>
            </w:r>
            <w:r>
              <w:rPr>
                <w:color w:val="231F20"/>
                <w:spacing w:val="-13"/>
                <w:sz w:val="22"/>
              </w:rPr>
              <w:t> </w:t>
            </w:r>
            <w:r>
              <w:rPr>
                <w:color w:val="231F20"/>
                <w:sz w:val="22"/>
              </w:rPr>
              <w:t>on</w:t>
            </w:r>
            <w:r>
              <w:rPr>
                <w:color w:val="231F20"/>
                <w:spacing w:val="-12"/>
                <w:sz w:val="22"/>
              </w:rPr>
              <w:t> </w:t>
            </w:r>
            <w:r>
              <w:rPr>
                <w:color w:val="231F20"/>
                <w:sz w:val="22"/>
              </w:rPr>
              <w:t>various date and number format</w:t>
            </w:r>
            <w:r>
              <w:rPr>
                <w:color w:val="231F20"/>
                <w:spacing w:val="-7"/>
                <w:sz w:val="22"/>
              </w:rPr>
              <w:t> </w:t>
            </w:r>
            <w:r>
              <w:rPr>
                <w:color w:val="231F20"/>
                <w:sz w:val="22"/>
              </w:rPr>
              <w:t>models</w:t>
            </w:r>
          </w:p>
        </w:tc>
        <w:tc>
          <w:tcPr>
            <w:tcW w:w="3058" w:type="dxa"/>
          </w:tcPr>
          <w:p>
            <w:pPr>
              <w:pStyle w:val="TableParagraph"/>
              <w:ind w:left="235"/>
              <w:rPr>
                <w:sz w:val="22"/>
              </w:rPr>
            </w:pPr>
            <w:r>
              <w:rPr>
                <w:color w:val="231F20"/>
                <w:sz w:val="22"/>
              </w:rPr>
              <w:t>Perform</w:t>
            </w:r>
            <w:r>
              <w:rPr>
                <w:color w:val="231F20"/>
                <w:spacing w:val="-5"/>
                <w:sz w:val="22"/>
              </w:rPr>
              <w:t> </w:t>
            </w:r>
            <w:r>
              <w:rPr>
                <w:color w:val="231F20"/>
                <w:sz w:val="22"/>
              </w:rPr>
              <w:t>the</w:t>
            </w:r>
            <w:r>
              <w:rPr>
                <w:color w:val="231F20"/>
                <w:spacing w:val="-8"/>
                <w:sz w:val="22"/>
              </w:rPr>
              <w:t> </w:t>
            </w:r>
            <w:r>
              <w:rPr>
                <w:color w:val="231F20"/>
                <w:spacing w:val="-2"/>
                <w:sz w:val="22"/>
              </w:rPr>
              <w:t>following:</w:t>
            </w:r>
          </w:p>
          <w:p>
            <w:pPr>
              <w:pStyle w:val="TableParagraph"/>
              <w:spacing w:before="2"/>
              <w:rPr>
                <w:b/>
                <w:sz w:val="22"/>
              </w:rPr>
            </w:pPr>
          </w:p>
          <w:p>
            <w:pPr>
              <w:pStyle w:val="TableParagraph"/>
              <w:numPr>
                <w:ilvl w:val="0"/>
                <w:numId w:val="341"/>
              </w:numPr>
              <w:tabs>
                <w:tab w:pos="475" w:val="left" w:leader="none"/>
              </w:tabs>
              <w:spacing w:line="228" w:lineRule="auto" w:before="0" w:after="0"/>
              <w:ind w:left="475" w:right="784" w:hanging="399"/>
              <w:jc w:val="left"/>
              <w:rPr>
                <w:sz w:val="22"/>
              </w:rPr>
            </w:pPr>
            <w:r>
              <w:rPr>
                <w:color w:val="231F20"/>
                <w:sz w:val="22"/>
              </w:rPr>
              <w:t>To</w:t>
            </w:r>
            <w:r>
              <w:rPr>
                <w:color w:val="231F20"/>
                <w:spacing w:val="-13"/>
                <w:sz w:val="22"/>
              </w:rPr>
              <w:t> </w:t>
            </w:r>
            <w:r>
              <w:rPr>
                <w:color w:val="231F20"/>
                <w:sz w:val="22"/>
              </w:rPr>
              <w:t>use</w:t>
            </w:r>
            <w:r>
              <w:rPr>
                <w:color w:val="231F20"/>
                <w:spacing w:val="-12"/>
                <w:sz w:val="22"/>
              </w:rPr>
              <w:t> </w:t>
            </w:r>
            <w:r>
              <w:rPr>
                <w:color w:val="231F20"/>
                <w:sz w:val="22"/>
              </w:rPr>
              <w:t>date</w:t>
            </w:r>
            <w:r>
              <w:rPr>
                <w:color w:val="231F20"/>
                <w:spacing w:val="-13"/>
                <w:sz w:val="22"/>
              </w:rPr>
              <w:t> </w:t>
            </w:r>
            <w:r>
              <w:rPr>
                <w:color w:val="231F20"/>
                <w:sz w:val="22"/>
              </w:rPr>
              <w:t>formats </w:t>
            </w:r>
            <w:r>
              <w:rPr>
                <w:color w:val="231F20"/>
                <w:spacing w:val="-2"/>
                <w:sz w:val="22"/>
              </w:rPr>
              <w:t>correctly</w:t>
            </w:r>
          </w:p>
          <w:p>
            <w:pPr>
              <w:pStyle w:val="TableParagraph"/>
              <w:numPr>
                <w:ilvl w:val="0"/>
                <w:numId w:val="341"/>
              </w:numPr>
              <w:tabs>
                <w:tab w:pos="475" w:val="left" w:leader="none"/>
              </w:tabs>
              <w:spacing w:line="250" w:lineRule="exact" w:before="0" w:after="0"/>
              <w:ind w:left="475" w:right="1045" w:hanging="447"/>
              <w:jc w:val="left"/>
              <w:rPr>
                <w:sz w:val="22"/>
              </w:rPr>
            </w:pPr>
            <w:r>
              <w:rPr>
                <w:color w:val="231F20"/>
                <w:sz w:val="22"/>
              </w:rPr>
              <w:t>To use number </w:t>
            </w:r>
            <w:r>
              <w:rPr>
                <w:color w:val="231F20"/>
                <w:spacing w:val="-2"/>
                <w:sz w:val="22"/>
              </w:rPr>
              <w:t>formats</w:t>
            </w:r>
            <w:r>
              <w:rPr>
                <w:color w:val="231F20"/>
                <w:spacing w:val="-16"/>
                <w:sz w:val="22"/>
              </w:rPr>
              <w:t> </w:t>
            </w:r>
            <w:r>
              <w:rPr>
                <w:color w:val="231F20"/>
                <w:spacing w:val="-2"/>
                <w:sz w:val="22"/>
              </w:rPr>
              <w:t>correctly</w:t>
            </w:r>
          </w:p>
        </w:tc>
        <w:tc>
          <w:tcPr>
            <w:tcW w:w="2770" w:type="dxa"/>
          </w:tcPr>
          <w:p>
            <w:pPr>
              <w:pStyle w:val="TableParagraph"/>
              <w:numPr>
                <w:ilvl w:val="0"/>
                <w:numId w:val="342"/>
              </w:numPr>
              <w:tabs>
                <w:tab w:pos="462" w:val="left" w:leader="none"/>
              </w:tabs>
              <w:spacing w:line="244" w:lineRule="auto" w:before="0" w:after="0"/>
              <w:ind w:left="462" w:right="251" w:hanging="360"/>
              <w:jc w:val="left"/>
              <w:rPr>
                <w:sz w:val="22"/>
              </w:rPr>
            </w:pPr>
            <w:r>
              <w:rPr>
                <w:color w:val="231F20"/>
                <w:sz w:val="22"/>
              </w:rPr>
              <w:t>Check</w:t>
            </w:r>
            <w:r>
              <w:rPr>
                <w:color w:val="231F20"/>
                <w:spacing w:val="-12"/>
                <w:sz w:val="22"/>
              </w:rPr>
              <w:t> </w:t>
            </w:r>
            <w:r>
              <w:rPr>
                <w:color w:val="231F20"/>
                <w:sz w:val="22"/>
              </w:rPr>
              <w:t>for</w:t>
            </w:r>
            <w:r>
              <w:rPr>
                <w:color w:val="231F20"/>
                <w:spacing w:val="-12"/>
                <w:sz w:val="22"/>
              </w:rPr>
              <w:t> </w:t>
            </w:r>
            <w:r>
              <w:rPr>
                <w:color w:val="231F20"/>
                <w:sz w:val="22"/>
              </w:rPr>
              <w:t>the</w:t>
            </w:r>
            <w:r>
              <w:rPr>
                <w:color w:val="231F20"/>
                <w:spacing w:val="-12"/>
                <w:sz w:val="22"/>
              </w:rPr>
              <w:t> </w:t>
            </w:r>
            <w:r>
              <w:rPr>
                <w:color w:val="231F20"/>
                <w:sz w:val="22"/>
              </w:rPr>
              <w:t>syntax</w:t>
            </w:r>
            <w:r>
              <w:rPr>
                <w:color w:val="231F20"/>
                <w:spacing w:val="-12"/>
                <w:sz w:val="22"/>
              </w:rPr>
              <w:t> </w:t>
            </w:r>
            <w:r>
              <w:rPr>
                <w:color w:val="231F20"/>
                <w:sz w:val="22"/>
              </w:rPr>
              <w:t>of the date formats</w:t>
            </w:r>
          </w:p>
          <w:p>
            <w:pPr>
              <w:pStyle w:val="TableParagraph"/>
              <w:numPr>
                <w:ilvl w:val="0"/>
                <w:numId w:val="342"/>
              </w:numPr>
              <w:tabs>
                <w:tab w:pos="462" w:val="left" w:leader="none"/>
              </w:tabs>
              <w:spacing w:line="244" w:lineRule="auto" w:before="0" w:after="0"/>
              <w:ind w:left="462" w:right="251" w:hanging="360"/>
              <w:jc w:val="left"/>
              <w:rPr>
                <w:sz w:val="22"/>
              </w:rPr>
            </w:pPr>
            <w:r>
              <w:rPr>
                <w:color w:val="231F20"/>
                <w:sz w:val="22"/>
              </w:rPr>
              <w:t>Check</w:t>
            </w:r>
            <w:r>
              <w:rPr>
                <w:color w:val="231F20"/>
                <w:spacing w:val="-12"/>
                <w:sz w:val="22"/>
              </w:rPr>
              <w:t> </w:t>
            </w:r>
            <w:r>
              <w:rPr>
                <w:color w:val="231F20"/>
                <w:sz w:val="22"/>
              </w:rPr>
              <w:t>for</w:t>
            </w:r>
            <w:r>
              <w:rPr>
                <w:color w:val="231F20"/>
                <w:spacing w:val="-12"/>
                <w:sz w:val="22"/>
              </w:rPr>
              <w:t> </w:t>
            </w:r>
            <w:r>
              <w:rPr>
                <w:color w:val="231F20"/>
                <w:sz w:val="22"/>
              </w:rPr>
              <w:t>the</w:t>
            </w:r>
            <w:r>
              <w:rPr>
                <w:color w:val="231F20"/>
                <w:spacing w:val="-12"/>
                <w:sz w:val="22"/>
              </w:rPr>
              <w:t> </w:t>
            </w:r>
            <w:r>
              <w:rPr>
                <w:color w:val="231F20"/>
                <w:sz w:val="22"/>
              </w:rPr>
              <w:t>syntax</w:t>
            </w:r>
            <w:r>
              <w:rPr>
                <w:color w:val="231F20"/>
                <w:spacing w:val="-12"/>
                <w:sz w:val="22"/>
              </w:rPr>
              <w:t> </w:t>
            </w:r>
            <w:r>
              <w:rPr>
                <w:color w:val="231F20"/>
                <w:sz w:val="22"/>
              </w:rPr>
              <w:t>of the number formats</w:t>
            </w:r>
          </w:p>
        </w:tc>
      </w:tr>
      <w:tr>
        <w:trPr>
          <w:trHeight w:val="2371" w:hRule="atLeast"/>
        </w:trPr>
        <w:tc>
          <w:tcPr>
            <w:tcW w:w="677" w:type="dxa"/>
          </w:tcPr>
          <w:p>
            <w:pPr>
              <w:pStyle w:val="TableParagraph"/>
              <w:spacing w:before="6"/>
              <w:ind w:left="115"/>
              <w:rPr>
                <w:sz w:val="22"/>
              </w:rPr>
            </w:pPr>
            <w:r>
              <w:rPr>
                <w:color w:val="231F20"/>
                <w:spacing w:val="-5"/>
                <w:sz w:val="22"/>
              </w:rPr>
              <w:t>14</w:t>
            </w:r>
          </w:p>
        </w:tc>
        <w:tc>
          <w:tcPr>
            <w:tcW w:w="2271" w:type="dxa"/>
          </w:tcPr>
          <w:p>
            <w:pPr>
              <w:pStyle w:val="TableParagraph"/>
              <w:spacing w:before="1"/>
              <w:ind w:left="115" w:right="350"/>
              <w:jc w:val="both"/>
              <w:rPr>
                <w:sz w:val="22"/>
              </w:rPr>
            </w:pPr>
            <w:r>
              <w:rPr>
                <w:color w:val="231F20"/>
                <w:sz w:val="22"/>
              </w:rPr>
              <w:t>Exercise</w:t>
            </w:r>
            <w:r>
              <w:rPr>
                <w:color w:val="231F20"/>
                <w:spacing w:val="-13"/>
                <w:sz w:val="22"/>
              </w:rPr>
              <w:t> </w:t>
            </w:r>
            <w:r>
              <w:rPr>
                <w:color w:val="231F20"/>
                <w:sz w:val="22"/>
              </w:rPr>
              <w:t>on</w:t>
            </w:r>
            <w:r>
              <w:rPr>
                <w:color w:val="231F20"/>
                <w:spacing w:val="-12"/>
                <w:sz w:val="22"/>
              </w:rPr>
              <w:t> </w:t>
            </w:r>
            <w:r>
              <w:rPr>
                <w:color w:val="231F20"/>
                <w:sz w:val="22"/>
              </w:rPr>
              <w:t>creating tables</w:t>
            </w:r>
            <w:r>
              <w:rPr>
                <w:color w:val="231F20"/>
                <w:spacing w:val="-13"/>
                <w:sz w:val="22"/>
              </w:rPr>
              <w:t> </w:t>
            </w:r>
            <w:r>
              <w:rPr>
                <w:color w:val="231F20"/>
                <w:sz w:val="22"/>
              </w:rPr>
              <w:t>with</w:t>
            </w:r>
            <w:r>
              <w:rPr>
                <w:color w:val="231F20"/>
                <w:spacing w:val="-12"/>
                <w:sz w:val="22"/>
              </w:rPr>
              <w:t> </w:t>
            </w:r>
            <w:r>
              <w:rPr>
                <w:color w:val="231F20"/>
                <w:sz w:val="22"/>
              </w:rPr>
              <w:t>integrity </w:t>
            </w:r>
            <w:r>
              <w:rPr>
                <w:color w:val="231F20"/>
                <w:spacing w:val="-2"/>
                <w:sz w:val="22"/>
              </w:rPr>
              <w:t>constraints</w:t>
            </w:r>
          </w:p>
        </w:tc>
        <w:tc>
          <w:tcPr>
            <w:tcW w:w="3058" w:type="dxa"/>
          </w:tcPr>
          <w:p>
            <w:pPr>
              <w:pStyle w:val="TableParagraph"/>
              <w:spacing w:before="6"/>
              <w:ind w:left="235"/>
              <w:rPr>
                <w:sz w:val="22"/>
              </w:rPr>
            </w:pPr>
            <w:r>
              <w:rPr>
                <w:color w:val="231F20"/>
                <w:sz w:val="22"/>
              </w:rPr>
              <w:t>Perform</w:t>
            </w:r>
            <w:r>
              <w:rPr>
                <w:color w:val="231F20"/>
                <w:spacing w:val="-5"/>
                <w:sz w:val="22"/>
              </w:rPr>
              <w:t> </w:t>
            </w:r>
            <w:r>
              <w:rPr>
                <w:color w:val="231F20"/>
                <w:sz w:val="22"/>
              </w:rPr>
              <w:t>the</w:t>
            </w:r>
            <w:r>
              <w:rPr>
                <w:color w:val="231F20"/>
                <w:spacing w:val="-3"/>
                <w:sz w:val="22"/>
              </w:rPr>
              <w:t> </w:t>
            </w:r>
            <w:r>
              <w:rPr>
                <w:color w:val="231F20"/>
                <w:spacing w:val="-2"/>
                <w:sz w:val="22"/>
              </w:rPr>
              <w:t>following</w:t>
            </w:r>
          </w:p>
          <w:p>
            <w:pPr>
              <w:pStyle w:val="TableParagraph"/>
              <w:numPr>
                <w:ilvl w:val="0"/>
                <w:numId w:val="343"/>
              </w:numPr>
              <w:tabs>
                <w:tab w:pos="325" w:val="left" w:leader="none"/>
              </w:tabs>
              <w:spacing w:line="266" w:lineRule="exact" w:before="260" w:after="0"/>
              <w:ind w:left="325" w:right="0" w:hanging="200"/>
              <w:jc w:val="left"/>
              <w:rPr>
                <w:sz w:val="22"/>
              </w:rPr>
            </w:pPr>
            <w:r>
              <w:rPr>
                <w:color w:val="231F20"/>
                <w:sz w:val="22"/>
              </w:rPr>
              <w:t>Create</w:t>
            </w:r>
            <w:r>
              <w:rPr>
                <w:color w:val="231F20"/>
                <w:spacing w:val="-9"/>
                <w:sz w:val="22"/>
              </w:rPr>
              <w:t> </w:t>
            </w:r>
            <w:r>
              <w:rPr>
                <w:color w:val="231F20"/>
                <w:sz w:val="22"/>
              </w:rPr>
              <w:t>Primary</w:t>
            </w:r>
            <w:r>
              <w:rPr>
                <w:color w:val="231F20"/>
                <w:spacing w:val="-8"/>
                <w:sz w:val="22"/>
              </w:rPr>
              <w:t> </w:t>
            </w:r>
            <w:r>
              <w:rPr>
                <w:color w:val="231F20"/>
                <w:spacing w:val="-5"/>
                <w:sz w:val="22"/>
              </w:rPr>
              <w:t>key</w:t>
            </w:r>
          </w:p>
          <w:p>
            <w:pPr>
              <w:pStyle w:val="TableParagraph"/>
              <w:numPr>
                <w:ilvl w:val="0"/>
                <w:numId w:val="343"/>
              </w:numPr>
              <w:tabs>
                <w:tab w:pos="324" w:val="left" w:leader="none"/>
                <w:tab w:pos="326" w:val="left" w:leader="none"/>
              </w:tabs>
              <w:spacing w:line="237" w:lineRule="auto" w:before="0" w:after="0"/>
              <w:ind w:left="326" w:right="800" w:hanging="250"/>
              <w:jc w:val="left"/>
              <w:rPr>
                <w:sz w:val="22"/>
              </w:rPr>
            </w:pPr>
            <w:r>
              <w:rPr>
                <w:color w:val="231F20"/>
                <w:sz w:val="22"/>
              </w:rPr>
              <w:t>Create</w:t>
            </w:r>
            <w:r>
              <w:rPr>
                <w:color w:val="231F20"/>
                <w:spacing w:val="-11"/>
                <w:sz w:val="22"/>
              </w:rPr>
              <w:t> </w:t>
            </w:r>
            <w:r>
              <w:rPr>
                <w:color w:val="231F20"/>
                <w:sz w:val="22"/>
              </w:rPr>
              <w:t>Foreign</w:t>
            </w:r>
            <w:r>
              <w:rPr>
                <w:color w:val="231F20"/>
                <w:spacing w:val="-12"/>
                <w:sz w:val="22"/>
              </w:rPr>
              <w:t> </w:t>
            </w:r>
            <w:r>
              <w:rPr>
                <w:color w:val="231F20"/>
                <w:sz w:val="22"/>
              </w:rPr>
              <w:t>key</w:t>
            </w:r>
            <w:r>
              <w:rPr>
                <w:color w:val="231F20"/>
                <w:spacing w:val="-11"/>
                <w:sz w:val="22"/>
              </w:rPr>
              <w:t> </w:t>
            </w:r>
            <w:r>
              <w:rPr>
                <w:color w:val="231F20"/>
                <w:sz w:val="22"/>
              </w:rPr>
              <w:t>or referential integrity </w:t>
            </w:r>
            <w:r>
              <w:rPr>
                <w:color w:val="231F20"/>
                <w:spacing w:val="-2"/>
                <w:sz w:val="22"/>
              </w:rPr>
              <w:t>constraint</w:t>
            </w:r>
          </w:p>
          <w:p>
            <w:pPr>
              <w:pStyle w:val="TableParagraph"/>
              <w:numPr>
                <w:ilvl w:val="0"/>
                <w:numId w:val="343"/>
              </w:numPr>
              <w:tabs>
                <w:tab w:pos="325" w:val="left" w:leader="none"/>
              </w:tabs>
              <w:spacing w:line="259" w:lineRule="exact" w:before="0" w:after="0"/>
              <w:ind w:left="325" w:right="0" w:hanging="301"/>
              <w:jc w:val="left"/>
              <w:rPr>
                <w:sz w:val="22"/>
              </w:rPr>
            </w:pPr>
            <w:r>
              <w:rPr>
                <w:color w:val="231F20"/>
                <w:sz w:val="22"/>
              </w:rPr>
              <w:t>Create</w:t>
            </w:r>
            <w:r>
              <w:rPr>
                <w:color w:val="231F20"/>
                <w:spacing w:val="-7"/>
                <w:sz w:val="22"/>
              </w:rPr>
              <w:t> </w:t>
            </w:r>
            <w:r>
              <w:rPr>
                <w:color w:val="231F20"/>
                <w:sz w:val="22"/>
              </w:rPr>
              <w:t>NOT</w:t>
            </w:r>
            <w:r>
              <w:rPr>
                <w:color w:val="231F20"/>
                <w:spacing w:val="-6"/>
                <w:sz w:val="22"/>
              </w:rPr>
              <w:t> </w:t>
            </w:r>
            <w:r>
              <w:rPr>
                <w:color w:val="231F20"/>
                <w:sz w:val="22"/>
              </w:rPr>
              <w:t>NULL</w:t>
            </w:r>
            <w:r>
              <w:rPr>
                <w:color w:val="231F20"/>
                <w:spacing w:val="-8"/>
                <w:sz w:val="22"/>
              </w:rPr>
              <w:t> </w:t>
            </w:r>
            <w:r>
              <w:rPr>
                <w:color w:val="231F20"/>
                <w:spacing w:val="-2"/>
                <w:sz w:val="22"/>
              </w:rPr>
              <w:t>constraint</w:t>
            </w:r>
          </w:p>
          <w:p>
            <w:pPr>
              <w:pStyle w:val="TableParagraph"/>
              <w:numPr>
                <w:ilvl w:val="0"/>
                <w:numId w:val="343"/>
              </w:numPr>
              <w:tabs>
                <w:tab w:pos="324" w:val="left" w:leader="none"/>
              </w:tabs>
              <w:spacing w:line="252" w:lineRule="exact" w:before="0" w:after="0"/>
              <w:ind w:left="324" w:right="0" w:hanging="310"/>
              <w:jc w:val="left"/>
              <w:rPr>
                <w:sz w:val="22"/>
              </w:rPr>
            </w:pPr>
            <w:r>
              <w:rPr>
                <w:color w:val="231F20"/>
                <w:sz w:val="22"/>
              </w:rPr>
              <w:t>Create</w:t>
            </w:r>
            <w:r>
              <w:rPr>
                <w:color w:val="231F20"/>
                <w:spacing w:val="-8"/>
                <w:sz w:val="22"/>
              </w:rPr>
              <w:t> </w:t>
            </w:r>
            <w:r>
              <w:rPr>
                <w:color w:val="231F20"/>
                <w:sz w:val="22"/>
              </w:rPr>
              <w:t>UNIQUE</w:t>
            </w:r>
            <w:r>
              <w:rPr>
                <w:color w:val="231F20"/>
                <w:spacing w:val="-9"/>
                <w:sz w:val="22"/>
              </w:rPr>
              <w:t> </w:t>
            </w:r>
            <w:r>
              <w:rPr>
                <w:color w:val="231F20"/>
                <w:sz w:val="22"/>
              </w:rPr>
              <w:t>Key</w:t>
            </w:r>
            <w:r>
              <w:rPr>
                <w:color w:val="231F20"/>
                <w:spacing w:val="-2"/>
                <w:sz w:val="22"/>
              </w:rPr>
              <w:t> constraint</w:t>
            </w:r>
          </w:p>
          <w:p>
            <w:pPr>
              <w:pStyle w:val="TableParagraph"/>
              <w:numPr>
                <w:ilvl w:val="0"/>
                <w:numId w:val="343"/>
              </w:numPr>
              <w:tabs>
                <w:tab w:pos="325" w:val="left" w:leader="none"/>
              </w:tabs>
              <w:spacing w:line="242" w:lineRule="exact" w:before="0" w:after="0"/>
              <w:ind w:left="325" w:right="0" w:hanging="263"/>
              <w:jc w:val="left"/>
              <w:rPr>
                <w:sz w:val="22"/>
              </w:rPr>
            </w:pPr>
            <w:r>
              <w:rPr>
                <w:color w:val="231F20"/>
                <w:sz w:val="22"/>
              </w:rPr>
              <w:t>Create</w:t>
            </w:r>
            <w:r>
              <w:rPr>
                <w:color w:val="231F20"/>
                <w:spacing w:val="-8"/>
                <w:sz w:val="22"/>
              </w:rPr>
              <w:t> </w:t>
            </w:r>
            <w:r>
              <w:rPr>
                <w:color w:val="231F20"/>
                <w:sz w:val="22"/>
              </w:rPr>
              <w:t>CHECK</w:t>
            </w:r>
            <w:r>
              <w:rPr>
                <w:color w:val="231F20"/>
                <w:spacing w:val="-7"/>
                <w:sz w:val="22"/>
              </w:rPr>
              <w:t> </w:t>
            </w:r>
            <w:r>
              <w:rPr>
                <w:color w:val="231F20"/>
                <w:spacing w:val="-2"/>
                <w:sz w:val="22"/>
              </w:rPr>
              <w:t>constraint</w:t>
            </w:r>
          </w:p>
        </w:tc>
        <w:tc>
          <w:tcPr>
            <w:tcW w:w="2770" w:type="dxa"/>
          </w:tcPr>
          <w:p>
            <w:pPr>
              <w:pStyle w:val="TableParagraph"/>
              <w:numPr>
                <w:ilvl w:val="0"/>
                <w:numId w:val="344"/>
              </w:numPr>
              <w:tabs>
                <w:tab w:pos="462" w:val="left" w:leader="none"/>
              </w:tabs>
              <w:spacing w:line="240" w:lineRule="auto" w:before="1" w:after="0"/>
              <w:ind w:left="462" w:right="74" w:hanging="360"/>
              <w:jc w:val="both"/>
              <w:rPr>
                <w:sz w:val="22"/>
              </w:rPr>
            </w:pPr>
            <w:r>
              <w:rPr>
                <w:color w:val="231F20"/>
                <w:sz w:val="22"/>
              </w:rPr>
              <w:t>Check for the syntax errors in usage of </w:t>
            </w:r>
            <w:r>
              <w:rPr>
                <w:color w:val="231F20"/>
                <w:sz w:val="22"/>
              </w:rPr>
              <w:t>all types of Integrity </w:t>
            </w:r>
            <w:r>
              <w:rPr>
                <w:color w:val="231F20"/>
                <w:spacing w:val="-2"/>
                <w:sz w:val="22"/>
              </w:rPr>
              <w:t>constraints</w:t>
            </w:r>
          </w:p>
          <w:p>
            <w:pPr>
              <w:pStyle w:val="TableParagraph"/>
              <w:numPr>
                <w:ilvl w:val="0"/>
                <w:numId w:val="344"/>
              </w:numPr>
              <w:tabs>
                <w:tab w:pos="462" w:val="left" w:leader="none"/>
              </w:tabs>
              <w:spacing w:line="240" w:lineRule="auto" w:before="2" w:after="0"/>
              <w:ind w:left="462" w:right="76" w:hanging="360"/>
              <w:jc w:val="both"/>
              <w:rPr>
                <w:sz w:val="22"/>
              </w:rPr>
            </w:pPr>
            <w:r>
              <w:rPr>
                <w:color w:val="231F20"/>
                <w:sz w:val="22"/>
              </w:rPr>
              <w:t>Check whether different types of Integrity constraints are used</w:t>
            </w:r>
          </w:p>
        </w:tc>
      </w:tr>
    </w:tbl>
    <w:p>
      <w:pPr>
        <w:pStyle w:val="TableParagraph"/>
        <w:spacing w:after="0" w:line="240" w:lineRule="auto"/>
        <w:jc w:val="both"/>
        <w:rPr>
          <w:sz w:val="22"/>
        </w:rPr>
        <w:sectPr>
          <w:type w:val="continuous"/>
          <w:pgSz w:w="12240" w:h="15840"/>
          <w:pgMar w:header="0" w:footer="1147" w:top="400" w:bottom="1974" w:left="360" w:right="360"/>
        </w:sectPr>
      </w:pPr>
    </w:p>
    <w:tbl>
      <w:tblPr>
        <w:tblW w:w="0" w:type="auto"/>
        <w:jc w:val="left"/>
        <w:tblInd w:w="1344"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677"/>
        <w:gridCol w:w="2271"/>
        <w:gridCol w:w="3058"/>
        <w:gridCol w:w="2770"/>
      </w:tblGrid>
      <w:tr>
        <w:trPr>
          <w:trHeight w:val="781" w:hRule="atLeast"/>
        </w:trPr>
        <w:tc>
          <w:tcPr>
            <w:tcW w:w="677" w:type="dxa"/>
          </w:tcPr>
          <w:p>
            <w:pPr>
              <w:pStyle w:val="TableParagraph"/>
              <w:spacing w:before="1"/>
              <w:ind w:left="115"/>
              <w:rPr>
                <w:b/>
                <w:sz w:val="22"/>
              </w:rPr>
            </w:pPr>
            <w:r>
              <w:rPr>
                <w:b/>
                <w:color w:val="231F20"/>
                <w:spacing w:val="-2"/>
                <w:sz w:val="22"/>
              </w:rPr>
              <w:t>Sl.No</w:t>
            </w:r>
          </w:p>
        </w:tc>
        <w:tc>
          <w:tcPr>
            <w:tcW w:w="2271" w:type="dxa"/>
          </w:tcPr>
          <w:p>
            <w:pPr>
              <w:pStyle w:val="TableParagraph"/>
              <w:tabs>
                <w:tab w:pos="1512" w:val="left" w:leader="none"/>
              </w:tabs>
              <w:spacing w:line="273" w:lineRule="auto" w:before="1"/>
              <w:ind w:left="470" w:right="443" w:hanging="293"/>
              <w:rPr>
                <w:b/>
                <w:sz w:val="22"/>
              </w:rPr>
            </w:pPr>
            <w:r>
              <w:rPr>
                <w:b/>
                <w:color w:val="231F20"/>
                <w:sz w:val="22"/>
              </w:rPr>
              <w:t>Name of</w:t>
              <w:tab/>
            </w:r>
            <w:r>
              <w:rPr>
                <w:b/>
                <w:color w:val="231F20"/>
                <w:spacing w:val="-4"/>
                <w:sz w:val="22"/>
              </w:rPr>
              <w:t>the </w:t>
            </w:r>
            <w:r>
              <w:rPr>
                <w:b/>
                <w:color w:val="231F20"/>
                <w:spacing w:val="-2"/>
                <w:sz w:val="22"/>
              </w:rPr>
              <w:t>Experiment</w:t>
            </w:r>
          </w:p>
        </w:tc>
        <w:tc>
          <w:tcPr>
            <w:tcW w:w="3058" w:type="dxa"/>
          </w:tcPr>
          <w:p>
            <w:pPr>
              <w:pStyle w:val="TableParagraph"/>
              <w:spacing w:before="1"/>
              <w:ind w:left="538"/>
              <w:rPr>
                <w:b/>
                <w:sz w:val="22"/>
              </w:rPr>
            </w:pPr>
            <w:r>
              <w:rPr>
                <w:b/>
                <w:color w:val="231F20"/>
                <w:spacing w:val="-2"/>
                <w:sz w:val="22"/>
              </w:rPr>
              <w:t>Objectives</w:t>
            </w:r>
          </w:p>
        </w:tc>
        <w:tc>
          <w:tcPr>
            <w:tcW w:w="2770" w:type="dxa"/>
          </w:tcPr>
          <w:p>
            <w:pPr>
              <w:pStyle w:val="TableParagraph"/>
              <w:spacing w:before="1"/>
              <w:ind w:left="279"/>
              <w:rPr>
                <w:b/>
                <w:sz w:val="22"/>
              </w:rPr>
            </w:pPr>
            <w:r>
              <w:rPr>
                <w:b/>
                <w:color w:val="231F20"/>
                <w:sz w:val="22"/>
              </w:rPr>
              <w:t>Key</w:t>
            </w:r>
            <w:r>
              <w:rPr>
                <w:b/>
                <w:color w:val="231F20"/>
                <w:spacing w:val="-8"/>
                <w:sz w:val="22"/>
              </w:rPr>
              <w:t> </w:t>
            </w:r>
            <w:r>
              <w:rPr>
                <w:b/>
                <w:color w:val="231F20"/>
                <w:spacing w:val="-2"/>
                <w:sz w:val="22"/>
              </w:rPr>
              <w:t>Competencies</w:t>
            </w:r>
          </w:p>
        </w:tc>
      </w:tr>
      <w:tr>
        <w:trPr>
          <w:trHeight w:val="2131" w:hRule="atLeast"/>
        </w:trPr>
        <w:tc>
          <w:tcPr>
            <w:tcW w:w="677" w:type="dxa"/>
          </w:tcPr>
          <w:p>
            <w:pPr>
              <w:pStyle w:val="TableParagraph"/>
              <w:spacing w:before="1"/>
              <w:ind w:left="115"/>
              <w:rPr>
                <w:sz w:val="22"/>
              </w:rPr>
            </w:pPr>
            <w:r>
              <w:rPr>
                <w:color w:val="231F20"/>
                <w:spacing w:val="-5"/>
                <w:sz w:val="22"/>
              </w:rPr>
              <w:t>15</w:t>
            </w:r>
          </w:p>
        </w:tc>
        <w:tc>
          <w:tcPr>
            <w:tcW w:w="2271" w:type="dxa"/>
          </w:tcPr>
          <w:p>
            <w:pPr>
              <w:pStyle w:val="TableParagraph"/>
              <w:tabs>
                <w:tab w:pos="1185" w:val="left" w:leader="none"/>
              </w:tabs>
              <w:spacing w:before="1"/>
              <w:ind w:left="115" w:right="207"/>
              <w:rPr>
                <w:sz w:val="22"/>
              </w:rPr>
            </w:pPr>
            <w:r>
              <w:rPr>
                <w:color w:val="231F20"/>
                <w:sz w:val="22"/>
              </w:rPr>
              <w:t>Write</w:t>
            </w:r>
            <w:r>
              <w:rPr>
                <w:color w:val="231F20"/>
                <w:spacing w:val="-13"/>
                <w:sz w:val="22"/>
              </w:rPr>
              <w:t> </w:t>
            </w:r>
            <w:r>
              <w:rPr>
                <w:color w:val="231F20"/>
                <w:sz w:val="22"/>
              </w:rPr>
              <w:t>programs</w:t>
            </w:r>
            <w:r>
              <w:rPr>
                <w:color w:val="231F20"/>
                <w:spacing w:val="-12"/>
                <w:sz w:val="22"/>
              </w:rPr>
              <w:t> </w:t>
            </w:r>
            <w:r>
              <w:rPr>
                <w:color w:val="231F20"/>
                <w:sz w:val="22"/>
              </w:rPr>
              <w:t>using </w:t>
            </w:r>
            <w:r>
              <w:rPr>
                <w:color w:val="231F20"/>
                <w:spacing w:val="-2"/>
                <w:sz w:val="22"/>
              </w:rPr>
              <w:t>PL/SQL</w:t>
            </w:r>
            <w:r>
              <w:rPr>
                <w:color w:val="231F20"/>
                <w:sz w:val="22"/>
              </w:rPr>
              <w:tab/>
            </w:r>
            <w:r>
              <w:rPr>
                <w:color w:val="231F20"/>
                <w:spacing w:val="-2"/>
                <w:sz w:val="22"/>
              </w:rPr>
              <w:t>control statements</w:t>
            </w:r>
          </w:p>
        </w:tc>
        <w:tc>
          <w:tcPr>
            <w:tcW w:w="3058" w:type="dxa"/>
          </w:tcPr>
          <w:p>
            <w:pPr>
              <w:pStyle w:val="TableParagraph"/>
              <w:spacing w:before="1"/>
              <w:ind w:left="235"/>
              <w:rPr>
                <w:sz w:val="22"/>
              </w:rPr>
            </w:pPr>
            <w:r>
              <w:rPr>
                <w:color w:val="231F20"/>
                <w:sz w:val="22"/>
              </w:rPr>
              <w:t>Perform</w:t>
            </w:r>
            <w:r>
              <w:rPr>
                <w:color w:val="231F20"/>
                <w:spacing w:val="-5"/>
                <w:sz w:val="22"/>
              </w:rPr>
              <w:t> </w:t>
            </w:r>
            <w:r>
              <w:rPr>
                <w:color w:val="231F20"/>
                <w:sz w:val="22"/>
              </w:rPr>
              <w:t>the</w:t>
            </w:r>
            <w:r>
              <w:rPr>
                <w:color w:val="231F20"/>
                <w:spacing w:val="-3"/>
                <w:sz w:val="22"/>
              </w:rPr>
              <w:t> </w:t>
            </w:r>
            <w:r>
              <w:rPr>
                <w:color w:val="231F20"/>
                <w:spacing w:val="-2"/>
                <w:sz w:val="22"/>
              </w:rPr>
              <w:t>following</w:t>
            </w:r>
          </w:p>
          <w:p>
            <w:pPr>
              <w:pStyle w:val="TableParagraph"/>
              <w:numPr>
                <w:ilvl w:val="0"/>
                <w:numId w:val="345"/>
              </w:numPr>
              <w:tabs>
                <w:tab w:pos="547" w:val="left" w:leader="none"/>
              </w:tabs>
              <w:spacing w:line="240" w:lineRule="auto" w:before="265" w:after="0"/>
              <w:ind w:left="547" w:right="1551" w:hanging="380"/>
              <w:jc w:val="left"/>
              <w:rPr>
                <w:sz w:val="22"/>
              </w:rPr>
            </w:pPr>
            <w:r>
              <w:rPr>
                <w:color w:val="231F20"/>
                <w:sz w:val="22"/>
              </w:rPr>
              <w:t>To</w:t>
            </w:r>
            <w:r>
              <w:rPr>
                <w:color w:val="231F20"/>
                <w:spacing w:val="-13"/>
                <w:sz w:val="22"/>
              </w:rPr>
              <w:t> </w:t>
            </w:r>
            <w:r>
              <w:rPr>
                <w:color w:val="231F20"/>
                <w:sz w:val="22"/>
              </w:rPr>
              <w:t>use</w:t>
            </w:r>
            <w:r>
              <w:rPr>
                <w:color w:val="231F20"/>
                <w:spacing w:val="-12"/>
                <w:sz w:val="22"/>
              </w:rPr>
              <w:t> </w:t>
            </w:r>
            <w:r>
              <w:rPr>
                <w:color w:val="231F20"/>
                <w:sz w:val="22"/>
              </w:rPr>
              <w:t>IF</w:t>
            </w:r>
            <w:r>
              <w:rPr>
                <w:color w:val="231F20"/>
                <w:spacing w:val="-13"/>
                <w:sz w:val="22"/>
              </w:rPr>
              <w:t> </w:t>
            </w:r>
            <w:r>
              <w:rPr>
                <w:color w:val="231F20"/>
                <w:sz w:val="22"/>
              </w:rPr>
              <w:t>.. </w:t>
            </w:r>
            <w:r>
              <w:rPr>
                <w:color w:val="231F20"/>
                <w:spacing w:val="-4"/>
                <w:sz w:val="22"/>
              </w:rPr>
              <w:t>ELSE</w:t>
            </w:r>
          </w:p>
          <w:p>
            <w:pPr>
              <w:pStyle w:val="TableParagraph"/>
              <w:spacing w:line="266" w:lineRule="exact" w:before="1"/>
              <w:ind w:left="547"/>
              <w:rPr>
                <w:sz w:val="22"/>
              </w:rPr>
            </w:pPr>
            <w:r>
              <w:rPr>
                <w:color w:val="231F20"/>
                <w:spacing w:val="-2"/>
                <w:sz w:val="22"/>
              </w:rPr>
              <w:t>statements</w:t>
            </w:r>
          </w:p>
          <w:p>
            <w:pPr>
              <w:pStyle w:val="TableParagraph"/>
              <w:numPr>
                <w:ilvl w:val="0"/>
                <w:numId w:val="345"/>
              </w:numPr>
              <w:tabs>
                <w:tab w:pos="250" w:val="left" w:leader="none"/>
                <w:tab w:pos="629" w:val="left" w:leader="none"/>
              </w:tabs>
              <w:spacing w:line="232" w:lineRule="auto" w:before="4" w:after="0"/>
              <w:ind w:left="250" w:right="-29" w:hanging="111"/>
              <w:jc w:val="left"/>
              <w:rPr>
                <w:sz w:val="22"/>
              </w:rPr>
            </w:pPr>
            <w:r>
              <w:rPr>
                <w:color w:val="231F20"/>
                <w:sz w:val="22"/>
              </w:rPr>
              <w:t>To</w:t>
            </w:r>
            <w:r>
              <w:rPr>
                <w:color w:val="231F20"/>
                <w:spacing w:val="-12"/>
                <w:sz w:val="22"/>
              </w:rPr>
              <w:t> </w:t>
            </w:r>
            <w:r>
              <w:rPr>
                <w:color w:val="231F20"/>
                <w:sz w:val="22"/>
              </w:rPr>
              <w:t>use</w:t>
            </w:r>
            <w:r>
              <w:rPr>
                <w:color w:val="231F20"/>
                <w:spacing w:val="-12"/>
                <w:sz w:val="22"/>
              </w:rPr>
              <w:t> </w:t>
            </w:r>
            <w:r>
              <w:rPr>
                <w:color w:val="231F20"/>
                <w:sz w:val="22"/>
              </w:rPr>
              <w:t>iterative</w:t>
            </w:r>
            <w:r>
              <w:rPr>
                <w:color w:val="231F20"/>
                <w:spacing w:val="-11"/>
                <w:sz w:val="22"/>
              </w:rPr>
              <w:t> </w:t>
            </w:r>
            <w:r>
              <w:rPr>
                <w:color w:val="231F20"/>
                <w:sz w:val="22"/>
              </w:rPr>
              <w:t>statements – Simple loop, While Loop, For</w:t>
            </w:r>
          </w:p>
          <w:p>
            <w:pPr>
              <w:pStyle w:val="TableParagraph"/>
              <w:spacing w:line="248" w:lineRule="exact"/>
              <w:ind w:left="235"/>
              <w:rPr>
                <w:sz w:val="22"/>
              </w:rPr>
            </w:pPr>
            <w:r>
              <w:rPr>
                <w:color w:val="231F20"/>
                <w:spacing w:val="-4"/>
                <w:sz w:val="22"/>
              </w:rPr>
              <w:t>Loop</w:t>
            </w:r>
          </w:p>
        </w:tc>
        <w:tc>
          <w:tcPr>
            <w:tcW w:w="2770" w:type="dxa"/>
          </w:tcPr>
          <w:p>
            <w:pPr>
              <w:pStyle w:val="TableParagraph"/>
              <w:numPr>
                <w:ilvl w:val="0"/>
                <w:numId w:val="346"/>
              </w:numPr>
              <w:tabs>
                <w:tab w:pos="462" w:val="left" w:leader="none"/>
              </w:tabs>
              <w:spacing w:line="240" w:lineRule="auto" w:before="1" w:after="0"/>
              <w:ind w:left="462" w:right="251" w:hanging="360"/>
              <w:jc w:val="left"/>
              <w:rPr>
                <w:sz w:val="22"/>
              </w:rPr>
            </w:pPr>
            <w:r>
              <w:rPr>
                <w:color w:val="231F20"/>
                <w:sz w:val="22"/>
              </w:rPr>
              <w:t>Check</w:t>
            </w:r>
            <w:r>
              <w:rPr>
                <w:color w:val="231F20"/>
                <w:spacing w:val="-12"/>
                <w:sz w:val="22"/>
              </w:rPr>
              <w:t> </w:t>
            </w:r>
            <w:r>
              <w:rPr>
                <w:color w:val="231F20"/>
                <w:sz w:val="22"/>
              </w:rPr>
              <w:t>for</w:t>
            </w:r>
            <w:r>
              <w:rPr>
                <w:color w:val="231F20"/>
                <w:spacing w:val="-12"/>
                <w:sz w:val="22"/>
              </w:rPr>
              <w:t> </w:t>
            </w:r>
            <w:r>
              <w:rPr>
                <w:color w:val="231F20"/>
                <w:sz w:val="22"/>
              </w:rPr>
              <w:t>the</w:t>
            </w:r>
            <w:r>
              <w:rPr>
                <w:color w:val="231F20"/>
                <w:spacing w:val="-12"/>
                <w:sz w:val="22"/>
              </w:rPr>
              <w:t> </w:t>
            </w:r>
            <w:r>
              <w:rPr>
                <w:color w:val="231F20"/>
                <w:sz w:val="22"/>
              </w:rPr>
              <w:t>syntax</w:t>
            </w:r>
            <w:r>
              <w:rPr>
                <w:color w:val="231F20"/>
                <w:spacing w:val="-12"/>
                <w:sz w:val="22"/>
              </w:rPr>
              <w:t> </w:t>
            </w:r>
            <w:r>
              <w:rPr>
                <w:color w:val="231F20"/>
                <w:sz w:val="22"/>
              </w:rPr>
              <w:t>of IF.. ELSE statements</w:t>
            </w:r>
          </w:p>
          <w:p>
            <w:pPr>
              <w:pStyle w:val="TableParagraph"/>
              <w:numPr>
                <w:ilvl w:val="0"/>
                <w:numId w:val="346"/>
              </w:numPr>
              <w:tabs>
                <w:tab w:pos="462" w:val="left" w:leader="none"/>
              </w:tabs>
              <w:spacing w:line="240" w:lineRule="auto" w:before="1" w:after="0"/>
              <w:ind w:left="462" w:right="236" w:hanging="360"/>
              <w:jc w:val="left"/>
              <w:rPr>
                <w:sz w:val="22"/>
              </w:rPr>
            </w:pPr>
            <w:r>
              <w:rPr>
                <w:color w:val="231F20"/>
                <w:sz w:val="22"/>
              </w:rPr>
              <w:t>Check</w:t>
            </w:r>
            <w:r>
              <w:rPr>
                <w:color w:val="231F20"/>
                <w:spacing w:val="-8"/>
                <w:sz w:val="22"/>
              </w:rPr>
              <w:t> </w:t>
            </w:r>
            <w:r>
              <w:rPr>
                <w:color w:val="231F20"/>
                <w:sz w:val="22"/>
              </w:rPr>
              <w:t>for</w:t>
            </w:r>
            <w:r>
              <w:rPr>
                <w:color w:val="231F20"/>
                <w:spacing w:val="-8"/>
                <w:sz w:val="22"/>
              </w:rPr>
              <w:t> </w:t>
            </w:r>
            <w:r>
              <w:rPr>
                <w:color w:val="231F20"/>
                <w:sz w:val="22"/>
              </w:rPr>
              <w:t>the</w:t>
            </w:r>
            <w:r>
              <w:rPr>
                <w:color w:val="231F20"/>
                <w:spacing w:val="-8"/>
                <w:sz w:val="22"/>
              </w:rPr>
              <w:t> </w:t>
            </w:r>
            <w:r>
              <w:rPr>
                <w:color w:val="231F20"/>
                <w:sz w:val="22"/>
              </w:rPr>
              <w:t>syntax</w:t>
            </w:r>
            <w:r>
              <w:rPr>
                <w:color w:val="231F20"/>
                <w:spacing w:val="-8"/>
                <w:sz w:val="22"/>
              </w:rPr>
              <w:t> </w:t>
            </w:r>
            <w:r>
              <w:rPr>
                <w:color w:val="231F20"/>
                <w:sz w:val="22"/>
              </w:rPr>
              <w:t>of all</w:t>
            </w:r>
            <w:r>
              <w:rPr>
                <w:color w:val="231F20"/>
                <w:spacing w:val="-13"/>
                <w:sz w:val="22"/>
              </w:rPr>
              <w:t> </w:t>
            </w:r>
            <w:r>
              <w:rPr>
                <w:color w:val="231F20"/>
                <w:sz w:val="22"/>
              </w:rPr>
              <w:t>iterative</w:t>
            </w:r>
            <w:r>
              <w:rPr>
                <w:color w:val="231F20"/>
                <w:spacing w:val="-12"/>
                <w:sz w:val="22"/>
              </w:rPr>
              <w:t> </w:t>
            </w:r>
            <w:r>
              <w:rPr>
                <w:color w:val="231F20"/>
                <w:sz w:val="22"/>
              </w:rPr>
              <w:t>statements</w:t>
            </w:r>
          </w:p>
        </w:tc>
      </w:tr>
      <w:tr>
        <w:trPr>
          <w:trHeight w:val="2688" w:hRule="atLeast"/>
        </w:trPr>
        <w:tc>
          <w:tcPr>
            <w:tcW w:w="677" w:type="dxa"/>
          </w:tcPr>
          <w:p>
            <w:pPr>
              <w:pStyle w:val="TableParagraph"/>
              <w:spacing w:before="1"/>
              <w:ind w:left="115"/>
              <w:rPr>
                <w:sz w:val="22"/>
              </w:rPr>
            </w:pPr>
            <w:r>
              <w:rPr>
                <w:color w:val="231F20"/>
                <w:spacing w:val="-5"/>
                <w:sz w:val="22"/>
              </w:rPr>
              <w:t>16</w:t>
            </w:r>
          </w:p>
        </w:tc>
        <w:tc>
          <w:tcPr>
            <w:tcW w:w="2271" w:type="dxa"/>
          </w:tcPr>
          <w:p>
            <w:pPr>
              <w:pStyle w:val="TableParagraph"/>
              <w:spacing w:before="1"/>
              <w:ind w:left="115" w:right="1129"/>
              <w:rPr>
                <w:sz w:val="22"/>
              </w:rPr>
            </w:pPr>
            <w:r>
              <w:rPr>
                <w:color w:val="231F20"/>
                <w:sz w:val="22"/>
              </w:rPr>
              <w:t>Exercise</w:t>
            </w:r>
            <w:r>
              <w:rPr>
                <w:color w:val="231F20"/>
                <w:spacing w:val="-13"/>
                <w:sz w:val="22"/>
              </w:rPr>
              <w:t> </w:t>
            </w:r>
            <w:r>
              <w:rPr>
                <w:color w:val="231F20"/>
                <w:sz w:val="22"/>
              </w:rPr>
              <w:t>on </w:t>
            </w:r>
            <w:r>
              <w:rPr>
                <w:color w:val="231F20"/>
                <w:spacing w:val="-2"/>
                <w:sz w:val="22"/>
              </w:rPr>
              <w:t>Procedures</w:t>
            </w:r>
          </w:p>
        </w:tc>
        <w:tc>
          <w:tcPr>
            <w:tcW w:w="3058" w:type="dxa"/>
          </w:tcPr>
          <w:p>
            <w:pPr>
              <w:pStyle w:val="TableParagraph"/>
              <w:spacing w:before="1"/>
              <w:ind w:left="235"/>
              <w:rPr>
                <w:sz w:val="22"/>
              </w:rPr>
            </w:pPr>
            <w:r>
              <w:rPr>
                <w:color w:val="231F20"/>
                <w:sz w:val="22"/>
              </w:rPr>
              <w:t>Perform</w:t>
            </w:r>
            <w:r>
              <w:rPr>
                <w:color w:val="231F20"/>
                <w:spacing w:val="-5"/>
                <w:sz w:val="22"/>
              </w:rPr>
              <w:t> </w:t>
            </w:r>
            <w:r>
              <w:rPr>
                <w:color w:val="231F20"/>
                <w:sz w:val="22"/>
              </w:rPr>
              <w:t>the</w:t>
            </w:r>
            <w:r>
              <w:rPr>
                <w:color w:val="231F20"/>
                <w:spacing w:val="-3"/>
                <w:sz w:val="22"/>
              </w:rPr>
              <w:t> </w:t>
            </w:r>
            <w:r>
              <w:rPr>
                <w:color w:val="231F20"/>
                <w:spacing w:val="-2"/>
                <w:sz w:val="22"/>
              </w:rPr>
              <w:t>following</w:t>
            </w:r>
          </w:p>
          <w:p>
            <w:pPr>
              <w:pStyle w:val="TableParagraph"/>
              <w:numPr>
                <w:ilvl w:val="0"/>
                <w:numId w:val="347"/>
              </w:numPr>
              <w:tabs>
                <w:tab w:pos="459" w:val="left" w:leader="none"/>
                <w:tab w:pos="461" w:val="left" w:leader="none"/>
                <w:tab w:pos="989" w:val="left" w:leader="none"/>
                <w:tab w:pos="1657" w:val="left" w:leader="none"/>
                <w:tab w:pos="1718" w:val="left" w:leader="none"/>
              </w:tabs>
              <w:spacing w:line="240" w:lineRule="auto" w:before="264" w:after="0"/>
              <w:ind w:left="461" w:right="583" w:hanging="274"/>
              <w:jc w:val="left"/>
              <w:rPr>
                <w:sz w:val="22"/>
              </w:rPr>
            </w:pPr>
            <w:r>
              <w:rPr>
                <w:color w:val="231F20"/>
                <w:spacing w:val="-6"/>
                <w:sz w:val="22"/>
              </w:rPr>
              <w:t>To</w:t>
            </w:r>
            <w:r>
              <w:rPr>
                <w:color w:val="231F20"/>
                <w:sz w:val="22"/>
              </w:rPr>
              <w:tab/>
            </w:r>
            <w:r>
              <w:rPr>
                <w:color w:val="231F20"/>
                <w:spacing w:val="-4"/>
                <w:sz w:val="22"/>
              </w:rPr>
              <w:t>know</w:t>
            </w:r>
            <w:r>
              <w:rPr>
                <w:color w:val="231F20"/>
                <w:sz w:val="22"/>
              </w:rPr>
              <w:tab/>
              <w:tab/>
            </w:r>
            <w:r>
              <w:rPr>
                <w:color w:val="231F20"/>
                <w:spacing w:val="-4"/>
                <w:sz w:val="22"/>
              </w:rPr>
              <w:t>the </w:t>
            </w:r>
            <w:r>
              <w:rPr>
                <w:color w:val="231F20"/>
                <w:spacing w:val="-2"/>
                <w:sz w:val="22"/>
              </w:rPr>
              <w:t>concept</w:t>
            </w:r>
            <w:r>
              <w:rPr>
                <w:color w:val="231F20"/>
                <w:sz w:val="22"/>
              </w:rPr>
              <w:tab/>
              <w:t>of</w:t>
            </w:r>
            <w:r>
              <w:rPr>
                <w:color w:val="231F20"/>
                <w:spacing w:val="-13"/>
                <w:sz w:val="22"/>
              </w:rPr>
              <w:t> </w:t>
            </w:r>
            <w:r>
              <w:rPr>
                <w:color w:val="231F20"/>
                <w:sz w:val="22"/>
              </w:rPr>
              <w:t>stored </w:t>
            </w:r>
            <w:r>
              <w:rPr>
                <w:color w:val="231F20"/>
                <w:spacing w:val="-2"/>
                <w:sz w:val="22"/>
              </w:rPr>
              <w:t>procedures</w:t>
            </w:r>
          </w:p>
          <w:p>
            <w:pPr>
              <w:pStyle w:val="TableParagraph"/>
              <w:numPr>
                <w:ilvl w:val="0"/>
                <w:numId w:val="347"/>
              </w:numPr>
              <w:tabs>
                <w:tab w:pos="459" w:val="left" w:leader="none"/>
              </w:tabs>
              <w:spacing w:line="266" w:lineRule="exact" w:before="7" w:after="0"/>
              <w:ind w:left="459" w:right="0" w:hanging="272"/>
              <w:jc w:val="left"/>
              <w:rPr>
                <w:sz w:val="22"/>
              </w:rPr>
            </w:pPr>
            <w:r>
              <w:rPr>
                <w:color w:val="231F20"/>
                <w:sz w:val="22"/>
              </w:rPr>
              <w:t>To</w:t>
            </w:r>
            <w:r>
              <w:rPr>
                <w:color w:val="231F20"/>
                <w:spacing w:val="-5"/>
                <w:sz w:val="22"/>
              </w:rPr>
              <w:t> </w:t>
            </w:r>
            <w:r>
              <w:rPr>
                <w:color w:val="231F20"/>
                <w:sz w:val="22"/>
              </w:rPr>
              <w:t>declare</w:t>
            </w:r>
            <w:r>
              <w:rPr>
                <w:color w:val="231F20"/>
                <w:spacing w:val="-4"/>
                <w:sz w:val="22"/>
              </w:rPr>
              <w:t> </w:t>
            </w:r>
            <w:r>
              <w:rPr>
                <w:color w:val="231F20"/>
                <w:spacing w:val="-2"/>
                <w:sz w:val="22"/>
              </w:rPr>
              <w:t>procedures</w:t>
            </w:r>
          </w:p>
          <w:p>
            <w:pPr>
              <w:pStyle w:val="TableParagraph"/>
              <w:numPr>
                <w:ilvl w:val="0"/>
                <w:numId w:val="347"/>
              </w:numPr>
              <w:tabs>
                <w:tab w:pos="459" w:val="left" w:leader="none"/>
                <w:tab w:pos="461" w:val="left" w:leader="none"/>
              </w:tabs>
              <w:spacing w:line="235" w:lineRule="auto" w:before="2" w:after="0"/>
              <w:ind w:left="461" w:right="492" w:hanging="274"/>
              <w:jc w:val="left"/>
              <w:rPr>
                <w:sz w:val="22"/>
              </w:rPr>
            </w:pPr>
            <w:r>
              <w:rPr>
                <w:color w:val="231F20"/>
                <w:sz w:val="22"/>
              </w:rPr>
              <w:t>The</w:t>
            </w:r>
            <w:r>
              <w:rPr>
                <w:color w:val="231F20"/>
                <w:spacing w:val="-13"/>
                <w:sz w:val="22"/>
              </w:rPr>
              <w:t> </w:t>
            </w:r>
            <w:r>
              <w:rPr>
                <w:color w:val="231F20"/>
                <w:sz w:val="22"/>
              </w:rPr>
              <w:t>type</w:t>
            </w:r>
            <w:r>
              <w:rPr>
                <w:color w:val="231F20"/>
                <w:spacing w:val="-12"/>
                <w:sz w:val="22"/>
              </w:rPr>
              <w:t> </w:t>
            </w:r>
            <w:r>
              <w:rPr>
                <w:color w:val="231F20"/>
                <w:sz w:val="22"/>
              </w:rPr>
              <w:t>of</w:t>
            </w:r>
            <w:r>
              <w:rPr>
                <w:color w:val="231F20"/>
                <w:spacing w:val="-13"/>
                <w:sz w:val="22"/>
              </w:rPr>
              <w:t> </w:t>
            </w:r>
            <w:r>
              <w:rPr>
                <w:color w:val="231F20"/>
                <w:sz w:val="22"/>
              </w:rPr>
              <w:t>parameters IN,IN OUT,OUT</w:t>
            </w:r>
          </w:p>
          <w:p>
            <w:pPr>
              <w:pStyle w:val="TableParagraph"/>
              <w:numPr>
                <w:ilvl w:val="0"/>
                <w:numId w:val="347"/>
              </w:numPr>
              <w:tabs>
                <w:tab w:pos="458" w:val="left" w:leader="none"/>
              </w:tabs>
              <w:spacing w:line="240" w:lineRule="auto" w:before="2" w:after="0"/>
              <w:ind w:left="458" w:right="0" w:hanging="271"/>
              <w:jc w:val="left"/>
              <w:rPr>
                <w:sz w:val="22"/>
              </w:rPr>
            </w:pPr>
            <w:r>
              <w:rPr>
                <w:color w:val="231F20"/>
                <w:sz w:val="22"/>
              </w:rPr>
              <w:t>To</w:t>
            </w:r>
            <w:r>
              <w:rPr>
                <w:color w:val="231F20"/>
                <w:spacing w:val="-11"/>
                <w:sz w:val="22"/>
              </w:rPr>
              <w:t> </w:t>
            </w:r>
            <w:r>
              <w:rPr>
                <w:color w:val="231F20"/>
                <w:sz w:val="22"/>
              </w:rPr>
              <w:t>call</w:t>
            </w:r>
            <w:r>
              <w:rPr>
                <w:color w:val="231F20"/>
                <w:spacing w:val="-7"/>
                <w:sz w:val="22"/>
              </w:rPr>
              <w:t> </w:t>
            </w:r>
            <w:r>
              <w:rPr>
                <w:color w:val="231F20"/>
                <w:sz w:val="22"/>
              </w:rPr>
              <w:t>procedures</w:t>
            </w:r>
            <w:r>
              <w:rPr>
                <w:color w:val="231F20"/>
                <w:spacing w:val="-7"/>
                <w:sz w:val="22"/>
              </w:rPr>
              <w:t> </w:t>
            </w:r>
            <w:r>
              <w:rPr>
                <w:color w:val="231F20"/>
                <w:spacing w:val="-4"/>
                <w:sz w:val="22"/>
              </w:rPr>
              <w:t>from</w:t>
            </w:r>
          </w:p>
          <w:p>
            <w:pPr>
              <w:pStyle w:val="TableParagraph"/>
              <w:spacing w:line="252" w:lineRule="exact" w:before="5"/>
              <w:ind w:left="461"/>
              <w:rPr>
                <w:sz w:val="22"/>
              </w:rPr>
            </w:pPr>
            <w:r>
              <w:rPr>
                <w:color w:val="231F20"/>
                <w:sz w:val="22"/>
              </w:rPr>
              <w:t>other</w:t>
            </w:r>
            <w:r>
              <w:rPr>
                <w:color w:val="231F20"/>
                <w:spacing w:val="-8"/>
                <w:sz w:val="22"/>
              </w:rPr>
              <w:t> </w:t>
            </w:r>
            <w:r>
              <w:rPr>
                <w:color w:val="231F20"/>
                <w:spacing w:val="-2"/>
                <w:sz w:val="22"/>
              </w:rPr>
              <w:t>procedures</w:t>
            </w:r>
          </w:p>
        </w:tc>
        <w:tc>
          <w:tcPr>
            <w:tcW w:w="2770" w:type="dxa"/>
          </w:tcPr>
          <w:p>
            <w:pPr>
              <w:pStyle w:val="TableParagraph"/>
              <w:numPr>
                <w:ilvl w:val="0"/>
                <w:numId w:val="348"/>
              </w:numPr>
              <w:tabs>
                <w:tab w:pos="462" w:val="left" w:leader="none"/>
                <w:tab w:pos="1638" w:val="left" w:leader="none"/>
              </w:tabs>
              <w:spacing w:line="240" w:lineRule="auto" w:before="1" w:after="0"/>
              <w:ind w:left="462" w:right="396" w:hanging="360"/>
              <w:jc w:val="left"/>
              <w:rPr>
                <w:sz w:val="22"/>
              </w:rPr>
            </w:pPr>
            <w:r>
              <w:rPr>
                <w:color w:val="231F20"/>
                <w:spacing w:val="-2"/>
                <w:sz w:val="22"/>
              </w:rPr>
              <w:t>Check</w:t>
            </w:r>
            <w:r>
              <w:rPr>
                <w:color w:val="231F20"/>
                <w:sz w:val="22"/>
              </w:rPr>
              <w:tab/>
            </w:r>
            <w:r>
              <w:rPr>
                <w:color w:val="231F20"/>
                <w:spacing w:val="-4"/>
                <w:sz w:val="22"/>
              </w:rPr>
              <w:t>for </w:t>
            </w:r>
            <w:r>
              <w:rPr>
                <w:color w:val="231F20"/>
                <w:sz w:val="22"/>
              </w:rPr>
              <w:t>proper</w:t>
            </w:r>
            <w:r>
              <w:rPr>
                <w:color w:val="231F20"/>
                <w:spacing w:val="-13"/>
                <w:sz w:val="22"/>
              </w:rPr>
              <w:t> </w:t>
            </w:r>
            <w:r>
              <w:rPr>
                <w:color w:val="231F20"/>
                <w:sz w:val="22"/>
              </w:rPr>
              <w:t>declaration</w:t>
            </w:r>
            <w:r>
              <w:rPr>
                <w:color w:val="231F20"/>
                <w:spacing w:val="-12"/>
                <w:sz w:val="22"/>
              </w:rPr>
              <w:t> </w:t>
            </w:r>
            <w:r>
              <w:rPr>
                <w:color w:val="231F20"/>
                <w:sz w:val="22"/>
              </w:rPr>
              <w:t>of </w:t>
            </w:r>
            <w:r>
              <w:rPr>
                <w:color w:val="231F20"/>
                <w:spacing w:val="-2"/>
                <w:sz w:val="22"/>
              </w:rPr>
              <w:t>procedures</w:t>
            </w:r>
          </w:p>
          <w:p>
            <w:pPr>
              <w:pStyle w:val="TableParagraph"/>
              <w:numPr>
                <w:ilvl w:val="0"/>
                <w:numId w:val="348"/>
              </w:numPr>
              <w:tabs>
                <w:tab w:pos="461" w:val="left" w:leader="none"/>
                <w:tab w:pos="1393" w:val="left" w:leader="none"/>
                <w:tab w:pos="1960" w:val="left" w:leader="none"/>
              </w:tabs>
              <w:spacing w:line="266" w:lineRule="exact" w:before="1" w:after="0"/>
              <w:ind w:left="461" w:right="0" w:hanging="364"/>
              <w:jc w:val="left"/>
              <w:rPr>
                <w:sz w:val="22"/>
              </w:rPr>
            </w:pPr>
            <w:r>
              <w:rPr>
                <w:color w:val="231F20"/>
                <w:spacing w:val="-2"/>
                <w:sz w:val="22"/>
              </w:rPr>
              <w:t>Check</w:t>
            </w:r>
            <w:r>
              <w:rPr>
                <w:color w:val="231F20"/>
                <w:sz w:val="22"/>
              </w:rPr>
              <w:tab/>
            </w:r>
            <w:r>
              <w:rPr>
                <w:color w:val="231F20"/>
                <w:spacing w:val="-5"/>
                <w:sz w:val="22"/>
              </w:rPr>
              <w:t>for</w:t>
            </w:r>
            <w:r>
              <w:rPr>
                <w:color w:val="231F20"/>
                <w:sz w:val="22"/>
              </w:rPr>
              <w:tab/>
            </w:r>
            <w:r>
              <w:rPr>
                <w:color w:val="231F20"/>
                <w:spacing w:val="-2"/>
                <w:sz w:val="22"/>
              </w:rPr>
              <w:t>syntax</w:t>
            </w:r>
          </w:p>
          <w:p>
            <w:pPr>
              <w:pStyle w:val="TableParagraph"/>
              <w:numPr>
                <w:ilvl w:val="0"/>
                <w:numId w:val="348"/>
              </w:numPr>
              <w:tabs>
                <w:tab w:pos="462" w:val="left" w:leader="none"/>
              </w:tabs>
              <w:spacing w:line="240" w:lineRule="auto" w:before="0" w:after="0"/>
              <w:ind w:left="462" w:right="172" w:hanging="360"/>
              <w:jc w:val="left"/>
              <w:rPr>
                <w:sz w:val="22"/>
              </w:rPr>
            </w:pPr>
            <w:r>
              <w:rPr>
                <w:color w:val="231F20"/>
                <w:sz w:val="22"/>
              </w:rPr>
              <w:t>Check</w:t>
            </w:r>
            <w:r>
              <w:rPr>
                <w:color w:val="231F20"/>
                <w:spacing w:val="-13"/>
                <w:sz w:val="22"/>
              </w:rPr>
              <w:t> </w:t>
            </w:r>
            <w:r>
              <w:rPr>
                <w:color w:val="231F20"/>
                <w:sz w:val="22"/>
              </w:rPr>
              <w:t>for</w:t>
            </w:r>
            <w:r>
              <w:rPr>
                <w:color w:val="231F20"/>
                <w:spacing w:val="-12"/>
                <w:sz w:val="22"/>
              </w:rPr>
              <w:t> </w:t>
            </w:r>
            <w:r>
              <w:rPr>
                <w:color w:val="231F20"/>
                <w:sz w:val="22"/>
              </w:rPr>
              <w:t>proper</w:t>
            </w:r>
            <w:r>
              <w:rPr>
                <w:color w:val="231F20"/>
                <w:spacing w:val="-13"/>
                <w:sz w:val="22"/>
              </w:rPr>
              <w:t> </w:t>
            </w:r>
            <w:r>
              <w:rPr>
                <w:color w:val="231F20"/>
                <w:sz w:val="22"/>
              </w:rPr>
              <w:t>calling of procedures</w:t>
            </w:r>
          </w:p>
        </w:tc>
      </w:tr>
      <w:tr>
        <w:trPr>
          <w:trHeight w:val="3226" w:hRule="atLeast"/>
        </w:trPr>
        <w:tc>
          <w:tcPr>
            <w:tcW w:w="677" w:type="dxa"/>
          </w:tcPr>
          <w:p>
            <w:pPr>
              <w:pStyle w:val="TableParagraph"/>
              <w:spacing w:before="1"/>
              <w:ind w:left="115"/>
              <w:rPr>
                <w:sz w:val="22"/>
              </w:rPr>
            </w:pPr>
            <w:r>
              <w:rPr>
                <w:color w:val="231F20"/>
                <w:spacing w:val="-5"/>
                <w:sz w:val="22"/>
              </w:rPr>
              <w:t>17</w:t>
            </w:r>
          </w:p>
        </w:tc>
        <w:tc>
          <w:tcPr>
            <w:tcW w:w="2271" w:type="dxa"/>
          </w:tcPr>
          <w:p>
            <w:pPr>
              <w:pStyle w:val="TableParagraph"/>
              <w:spacing w:before="1"/>
              <w:ind w:left="115"/>
              <w:rPr>
                <w:sz w:val="22"/>
              </w:rPr>
            </w:pPr>
            <w:r>
              <w:rPr>
                <w:color w:val="231F20"/>
                <w:sz w:val="22"/>
              </w:rPr>
              <w:t>Exercise</w:t>
            </w:r>
            <w:r>
              <w:rPr>
                <w:color w:val="231F20"/>
                <w:spacing w:val="-9"/>
                <w:sz w:val="22"/>
              </w:rPr>
              <w:t> </w:t>
            </w:r>
            <w:r>
              <w:rPr>
                <w:color w:val="231F20"/>
                <w:sz w:val="22"/>
              </w:rPr>
              <w:t>on</w:t>
            </w:r>
            <w:r>
              <w:rPr>
                <w:color w:val="231F20"/>
                <w:spacing w:val="-6"/>
                <w:sz w:val="22"/>
              </w:rPr>
              <w:t> </w:t>
            </w:r>
            <w:r>
              <w:rPr>
                <w:color w:val="231F20"/>
                <w:spacing w:val="-2"/>
                <w:sz w:val="22"/>
              </w:rPr>
              <w:t>Functions</w:t>
            </w:r>
          </w:p>
        </w:tc>
        <w:tc>
          <w:tcPr>
            <w:tcW w:w="3058" w:type="dxa"/>
          </w:tcPr>
          <w:p>
            <w:pPr>
              <w:pStyle w:val="TableParagraph"/>
              <w:spacing w:before="1"/>
              <w:ind w:left="235"/>
              <w:rPr>
                <w:sz w:val="22"/>
              </w:rPr>
            </w:pPr>
            <w:r>
              <w:rPr>
                <w:color w:val="231F20"/>
                <w:sz w:val="22"/>
              </w:rPr>
              <w:t>Perform</w:t>
            </w:r>
            <w:r>
              <w:rPr>
                <w:color w:val="231F20"/>
                <w:spacing w:val="-5"/>
                <w:sz w:val="22"/>
              </w:rPr>
              <w:t> </w:t>
            </w:r>
            <w:r>
              <w:rPr>
                <w:color w:val="231F20"/>
                <w:sz w:val="22"/>
              </w:rPr>
              <w:t>the</w:t>
            </w:r>
            <w:r>
              <w:rPr>
                <w:color w:val="231F20"/>
                <w:spacing w:val="-8"/>
                <w:sz w:val="22"/>
              </w:rPr>
              <w:t> </w:t>
            </w:r>
            <w:r>
              <w:rPr>
                <w:color w:val="231F20"/>
                <w:spacing w:val="-2"/>
                <w:sz w:val="22"/>
              </w:rPr>
              <w:t>following</w:t>
            </w:r>
          </w:p>
          <w:p>
            <w:pPr>
              <w:pStyle w:val="TableParagraph"/>
              <w:numPr>
                <w:ilvl w:val="0"/>
                <w:numId w:val="349"/>
              </w:numPr>
              <w:tabs>
                <w:tab w:pos="459" w:val="left" w:leader="none"/>
                <w:tab w:pos="461" w:val="left" w:leader="none"/>
                <w:tab w:pos="989" w:val="left" w:leader="none"/>
                <w:tab w:pos="1657" w:val="left" w:leader="none"/>
                <w:tab w:pos="1718" w:val="left" w:leader="none"/>
              </w:tabs>
              <w:spacing w:line="240" w:lineRule="auto" w:before="265" w:after="0"/>
              <w:ind w:left="461" w:right="583" w:hanging="183"/>
              <w:jc w:val="left"/>
              <w:rPr>
                <w:sz w:val="22"/>
              </w:rPr>
            </w:pPr>
            <w:r>
              <w:rPr>
                <w:color w:val="231F20"/>
                <w:spacing w:val="-6"/>
                <w:sz w:val="22"/>
              </w:rPr>
              <w:t>To</w:t>
            </w:r>
            <w:r>
              <w:rPr>
                <w:color w:val="231F20"/>
                <w:sz w:val="22"/>
              </w:rPr>
              <w:tab/>
            </w:r>
            <w:r>
              <w:rPr>
                <w:color w:val="231F20"/>
                <w:spacing w:val="-4"/>
                <w:sz w:val="22"/>
              </w:rPr>
              <w:t>know</w:t>
            </w:r>
            <w:r>
              <w:rPr>
                <w:color w:val="231F20"/>
                <w:sz w:val="22"/>
              </w:rPr>
              <w:tab/>
              <w:tab/>
            </w:r>
            <w:r>
              <w:rPr>
                <w:color w:val="231F20"/>
                <w:spacing w:val="-4"/>
                <w:sz w:val="22"/>
              </w:rPr>
              <w:t>the </w:t>
            </w:r>
            <w:r>
              <w:rPr>
                <w:color w:val="231F20"/>
                <w:spacing w:val="-2"/>
                <w:sz w:val="22"/>
              </w:rPr>
              <w:t>concept</w:t>
            </w:r>
            <w:r>
              <w:rPr>
                <w:color w:val="231F20"/>
                <w:sz w:val="22"/>
              </w:rPr>
              <w:tab/>
              <w:t>of</w:t>
            </w:r>
            <w:r>
              <w:rPr>
                <w:color w:val="231F20"/>
                <w:spacing w:val="-13"/>
                <w:sz w:val="22"/>
              </w:rPr>
              <w:t> </w:t>
            </w:r>
            <w:r>
              <w:rPr>
                <w:color w:val="231F20"/>
                <w:sz w:val="22"/>
              </w:rPr>
              <w:t>stored </w:t>
            </w:r>
            <w:r>
              <w:rPr>
                <w:color w:val="231F20"/>
                <w:spacing w:val="-2"/>
                <w:sz w:val="22"/>
              </w:rPr>
              <w:t>functions</w:t>
            </w:r>
          </w:p>
          <w:p>
            <w:pPr>
              <w:pStyle w:val="TableParagraph"/>
              <w:numPr>
                <w:ilvl w:val="0"/>
                <w:numId w:val="349"/>
              </w:numPr>
              <w:tabs>
                <w:tab w:pos="459" w:val="left" w:leader="none"/>
                <w:tab w:pos="1027" w:val="left" w:leader="none"/>
                <w:tab w:pos="1996" w:val="left" w:leader="none"/>
              </w:tabs>
              <w:spacing w:line="240" w:lineRule="auto" w:before="1" w:after="0"/>
              <w:ind w:left="459" w:right="0" w:hanging="272"/>
              <w:jc w:val="left"/>
              <w:rPr>
                <w:sz w:val="22"/>
              </w:rPr>
            </w:pPr>
            <w:r>
              <w:rPr>
                <w:color w:val="231F20"/>
                <w:spacing w:val="-5"/>
                <w:sz w:val="22"/>
              </w:rPr>
              <w:t>To</w:t>
            </w:r>
            <w:r>
              <w:rPr>
                <w:color w:val="231F20"/>
                <w:sz w:val="22"/>
              </w:rPr>
              <w:tab/>
            </w:r>
            <w:r>
              <w:rPr>
                <w:color w:val="231F20"/>
                <w:spacing w:val="-2"/>
                <w:sz w:val="22"/>
              </w:rPr>
              <w:t>declare</w:t>
            </w:r>
            <w:r>
              <w:rPr>
                <w:color w:val="231F20"/>
                <w:sz w:val="22"/>
              </w:rPr>
              <w:tab/>
            </w:r>
            <w:r>
              <w:rPr>
                <w:color w:val="231F20"/>
                <w:spacing w:val="-2"/>
                <w:sz w:val="22"/>
              </w:rPr>
              <w:t>function</w:t>
            </w:r>
          </w:p>
          <w:p>
            <w:pPr>
              <w:pStyle w:val="TableParagraph"/>
              <w:numPr>
                <w:ilvl w:val="0"/>
                <w:numId w:val="349"/>
              </w:numPr>
              <w:tabs>
                <w:tab w:pos="459" w:val="left" w:leader="none"/>
                <w:tab w:pos="461" w:val="left" w:leader="none"/>
              </w:tabs>
              <w:spacing w:line="235" w:lineRule="auto" w:before="4" w:after="0"/>
              <w:ind w:left="461" w:right="109" w:hanging="274"/>
              <w:jc w:val="left"/>
              <w:rPr>
                <w:sz w:val="22"/>
              </w:rPr>
            </w:pPr>
            <w:r>
              <w:rPr>
                <w:color w:val="231F20"/>
                <w:sz w:val="22"/>
              </w:rPr>
              <w:t>To</w:t>
            </w:r>
            <w:r>
              <w:rPr>
                <w:color w:val="231F20"/>
                <w:spacing w:val="-12"/>
                <w:sz w:val="22"/>
              </w:rPr>
              <w:t> </w:t>
            </w:r>
            <w:r>
              <w:rPr>
                <w:color w:val="231F20"/>
                <w:sz w:val="22"/>
              </w:rPr>
              <w:t>call</w:t>
            </w:r>
            <w:r>
              <w:rPr>
                <w:color w:val="231F20"/>
                <w:spacing w:val="-10"/>
                <w:sz w:val="22"/>
              </w:rPr>
              <w:t> </w:t>
            </w:r>
            <w:r>
              <w:rPr>
                <w:color w:val="231F20"/>
                <w:sz w:val="22"/>
              </w:rPr>
              <w:t>functions</w:t>
            </w:r>
            <w:r>
              <w:rPr>
                <w:color w:val="231F20"/>
                <w:spacing w:val="-12"/>
                <w:sz w:val="22"/>
              </w:rPr>
              <w:t> </w:t>
            </w:r>
            <w:r>
              <w:rPr>
                <w:color w:val="231F20"/>
                <w:sz w:val="22"/>
              </w:rPr>
              <w:t>from</w:t>
            </w:r>
            <w:r>
              <w:rPr>
                <w:color w:val="231F20"/>
                <w:spacing w:val="-10"/>
                <w:sz w:val="22"/>
              </w:rPr>
              <w:t> </w:t>
            </w:r>
            <w:r>
              <w:rPr>
                <w:color w:val="231F20"/>
                <w:sz w:val="22"/>
              </w:rPr>
              <w:t>other </w:t>
            </w:r>
            <w:r>
              <w:rPr>
                <w:color w:val="231F20"/>
                <w:spacing w:val="-2"/>
                <w:sz w:val="22"/>
              </w:rPr>
              <w:t>functions</w:t>
            </w:r>
          </w:p>
        </w:tc>
        <w:tc>
          <w:tcPr>
            <w:tcW w:w="2770" w:type="dxa"/>
          </w:tcPr>
          <w:p>
            <w:pPr>
              <w:pStyle w:val="TableParagraph"/>
              <w:numPr>
                <w:ilvl w:val="0"/>
                <w:numId w:val="350"/>
              </w:numPr>
              <w:tabs>
                <w:tab w:pos="462" w:val="left" w:leader="none"/>
              </w:tabs>
              <w:spacing w:line="240" w:lineRule="auto" w:before="1" w:after="0"/>
              <w:ind w:left="462" w:right="77" w:hanging="360"/>
              <w:jc w:val="both"/>
              <w:rPr>
                <w:sz w:val="22"/>
              </w:rPr>
            </w:pPr>
            <w:r>
              <w:rPr>
                <w:color w:val="231F20"/>
                <w:sz w:val="22"/>
              </w:rPr>
              <w:t>Check for </w:t>
            </w:r>
            <w:r>
              <w:rPr>
                <w:color w:val="231F20"/>
                <w:sz w:val="22"/>
              </w:rPr>
              <w:t>proper declaration of function</w:t>
            </w:r>
          </w:p>
          <w:p>
            <w:pPr>
              <w:pStyle w:val="TableParagraph"/>
              <w:numPr>
                <w:ilvl w:val="0"/>
                <w:numId w:val="350"/>
              </w:numPr>
              <w:tabs>
                <w:tab w:pos="462" w:val="left" w:leader="none"/>
              </w:tabs>
              <w:spacing w:line="240" w:lineRule="auto" w:before="1" w:after="0"/>
              <w:ind w:left="462" w:right="77" w:hanging="360"/>
              <w:jc w:val="both"/>
              <w:rPr>
                <w:sz w:val="22"/>
              </w:rPr>
            </w:pPr>
            <w:r>
              <w:rPr>
                <w:color w:val="231F20"/>
                <w:sz w:val="22"/>
              </w:rPr>
              <w:t>Check for syntax </w:t>
            </w:r>
            <w:r>
              <w:rPr>
                <w:color w:val="231F20"/>
                <w:sz w:val="22"/>
              </w:rPr>
              <w:t>of parameters and its data </w:t>
            </w:r>
            <w:r>
              <w:rPr>
                <w:color w:val="231F20"/>
                <w:spacing w:val="-4"/>
                <w:sz w:val="22"/>
              </w:rPr>
              <w:t>type</w:t>
            </w:r>
          </w:p>
          <w:p>
            <w:pPr>
              <w:pStyle w:val="TableParagraph"/>
              <w:numPr>
                <w:ilvl w:val="0"/>
                <w:numId w:val="350"/>
              </w:numPr>
              <w:tabs>
                <w:tab w:pos="462" w:val="left" w:leader="none"/>
              </w:tabs>
              <w:spacing w:line="237" w:lineRule="auto" w:before="3" w:after="0"/>
              <w:ind w:left="462" w:right="79" w:hanging="360"/>
              <w:jc w:val="both"/>
              <w:rPr>
                <w:sz w:val="22"/>
              </w:rPr>
            </w:pPr>
            <w:r>
              <w:rPr>
                <w:color w:val="231F20"/>
                <w:sz w:val="22"/>
              </w:rPr>
              <w:t>Check for proper return data type from the </w:t>
            </w:r>
            <w:r>
              <w:rPr>
                <w:color w:val="231F20"/>
                <w:spacing w:val="-2"/>
                <w:sz w:val="22"/>
              </w:rPr>
              <w:t>functions</w:t>
            </w:r>
          </w:p>
          <w:p>
            <w:pPr>
              <w:pStyle w:val="TableParagraph"/>
              <w:numPr>
                <w:ilvl w:val="0"/>
                <w:numId w:val="350"/>
              </w:numPr>
              <w:tabs>
                <w:tab w:pos="462" w:val="left" w:leader="none"/>
              </w:tabs>
              <w:spacing w:line="240" w:lineRule="auto" w:before="2" w:after="0"/>
              <w:ind w:left="462" w:right="78" w:hanging="360"/>
              <w:jc w:val="both"/>
              <w:rPr>
                <w:sz w:val="22"/>
              </w:rPr>
            </w:pPr>
            <w:r>
              <w:rPr>
                <w:color w:val="231F20"/>
                <w:sz w:val="22"/>
              </w:rPr>
              <w:t>Check for </w:t>
            </w:r>
            <w:r>
              <w:rPr>
                <w:color w:val="231F20"/>
                <w:sz w:val="22"/>
              </w:rPr>
              <w:t>variable assignment to get the</w:t>
            </w:r>
          </w:p>
          <w:p>
            <w:pPr>
              <w:pStyle w:val="TableParagraph"/>
              <w:spacing w:line="266" w:lineRule="exact" w:before="1"/>
              <w:ind w:left="102"/>
              <w:jc w:val="both"/>
              <w:rPr>
                <w:sz w:val="22"/>
              </w:rPr>
            </w:pPr>
            <w:r>
              <w:rPr>
                <w:color w:val="231F20"/>
                <w:sz w:val="22"/>
              </w:rPr>
              <w:t>returned</w:t>
            </w:r>
            <w:r>
              <w:rPr>
                <w:color w:val="231F20"/>
                <w:spacing w:val="55"/>
                <w:w w:val="150"/>
                <w:sz w:val="22"/>
              </w:rPr>
              <w:t> </w:t>
            </w:r>
            <w:r>
              <w:rPr>
                <w:color w:val="231F20"/>
                <w:sz w:val="22"/>
              </w:rPr>
              <w:t>value</w:t>
            </w:r>
            <w:r>
              <w:rPr>
                <w:color w:val="231F20"/>
                <w:spacing w:val="39"/>
                <w:sz w:val="22"/>
              </w:rPr>
              <w:t>  </w:t>
            </w:r>
            <w:r>
              <w:rPr>
                <w:color w:val="231F20"/>
                <w:sz w:val="22"/>
              </w:rPr>
              <w:t>from</w:t>
            </w:r>
            <w:r>
              <w:rPr>
                <w:color w:val="231F20"/>
                <w:spacing w:val="39"/>
                <w:sz w:val="22"/>
              </w:rPr>
              <w:t>  </w:t>
            </w:r>
            <w:r>
              <w:rPr>
                <w:color w:val="231F20"/>
                <w:spacing w:val="-5"/>
                <w:sz w:val="22"/>
              </w:rPr>
              <w:t>the</w:t>
            </w:r>
          </w:p>
          <w:p>
            <w:pPr>
              <w:pStyle w:val="TableParagraph"/>
              <w:spacing w:line="254" w:lineRule="exact"/>
              <w:ind w:left="462"/>
              <w:rPr>
                <w:sz w:val="22"/>
              </w:rPr>
            </w:pPr>
            <w:r>
              <w:rPr>
                <w:color w:val="231F20"/>
                <w:spacing w:val="-2"/>
                <w:sz w:val="22"/>
              </w:rPr>
              <w:t>function</w:t>
            </w:r>
          </w:p>
        </w:tc>
      </w:tr>
      <w:tr>
        <w:trPr>
          <w:trHeight w:val="1613" w:hRule="atLeast"/>
        </w:trPr>
        <w:tc>
          <w:tcPr>
            <w:tcW w:w="677" w:type="dxa"/>
          </w:tcPr>
          <w:p>
            <w:pPr>
              <w:pStyle w:val="TableParagraph"/>
              <w:spacing w:before="1"/>
              <w:ind w:left="115"/>
              <w:rPr>
                <w:sz w:val="22"/>
              </w:rPr>
            </w:pPr>
            <w:r>
              <w:rPr>
                <w:color w:val="231F20"/>
                <w:spacing w:val="-5"/>
                <w:sz w:val="22"/>
              </w:rPr>
              <w:t>18</w:t>
            </w:r>
          </w:p>
        </w:tc>
        <w:tc>
          <w:tcPr>
            <w:tcW w:w="2271" w:type="dxa"/>
          </w:tcPr>
          <w:p>
            <w:pPr>
              <w:pStyle w:val="TableParagraph"/>
              <w:spacing w:before="1"/>
              <w:ind w:left="115"/>
              <w:rPr>
                <w:sz w:val="22"/>
              </w:rPr>
            </w:pPr>
            <w:r>
              <w:rPr>
                <w:color w:val="231F20"/>
                <w:sz w:val="22"/>
              </w:rPr>
              <w:t>Exercise</w:t>
            </w:r>
            <w:r>
              <w:rPr>
                <w:color w:val="231F20"/>
                <w:spacing w:val="-9"/>
                <w:sz w:val="22"/>
              </w:rPr>
              <w:t> </w:t>
            </w:r>
            <w:r>
              <w:rPr>
                <w:color w:val="231F20"/>
                <w:sz w:val="22"/>
              </w:rPr>
              <w:t>on</w:t>
            </w:r>
            <w:r>
              <w:rPr>
                <w:color w:val="231F20"/>
                <w:spacing w:val="-6"/>
                <w:sz w:val="22"/>
              </w:rPr>
              <w:t> </w:t>
            </w:r>
            <w:r>
              <w:rPr>
                <w:color w:val="231F20"/>
                <w:spacing w:val="-2"/>
                <w:sz w:val="22"/>
              </w:rPr>
              <w:t>Cursors</w:t>
            </w:r>
          </w:p>
        </w:tc>
        <w:tc>
          <w:tcPr>
            <w:tcW w:w="3058" w:type="dxa"/>
          </w:tcPr>
          <w:p>
            <w:pPr>
              <w:pStyle w:val="TableParagraph"/>
              <w:spacing w:before="1"/>
              <w:ind w:left="235"/>
              <w:rPr>
                <w:sz w:val="22"/>
              </w:rPr>
            </w:pPr>
            <w:r>
              <w:rPr>
                <w:color w:val="231F20"/>
                <w:sz w:val="22"/>
              </w:rPr>
              <w:t>Perform</w:t>
            </w:r>
            <w:r>
              <w:rPr>
                <w:color w:val="231F20"/>
                <w:spacing w:val="-5"/>
                <w:sz w:val="22"/>
              </w:rPr>
              <w:t> </w:t>
            </w:r>
            <w:r>
              <w:rPr>
                <w:color w:val="231F20"/>
                <w:sz w:val="22"/>
              </w:rPr>
              <w:t>the</w:t>
            </w:r>
            <w:r>
              <w:rPr>
                <w:color w:val="231F20"/>
                <w:spacing w:val="-3"/>
                <w:sz w:val="22"/>
              </w:rPr>
              <w:t> </w:t>
            </w:r>
            <w:r>
              <w:rPr>
                <w:color w:val="231F20"/>
                <w:spacing w:val="-2"/>
                <w:sz w:val="22"/>
              </w:rPr>
              <w:t>following</w:t>
            </w:r>
          </w:p>
          <w:p>
            <w:pPr>
              <w:pStyle w:val="TableParagraph"/>
              <w:numPr>
                <w:ilvl w:val="0"/>
                <w:numId w:val="351"/>
              </w:numPr>
              <w:tabs>
                <w:tab w:pos="368" w:val="left" w:leader="none"/>
              </w:tabs>
              <w:spacing w:line="240" w:lineRule="auto" w:before="265" w:after="0"/>
              <w:ind w:left="368" w:right="0" w:hanging="296"/>
              <w:jc w:val="left"/>
              <w:rPr>
                <w:sz w:val="22"/>
              </w:rPr>
            </w:pPr>
            <w:r>
              <w:rPr>
                <w:color w:val="231F20"/>
                <w:sz w:val="22"/>
              </w:rPr>
              <w:t>To</w:t>
            </w:r>
            <w:r>
              <w:rPr>
                <w:color w:val="231F20"/>
                <w:spacing w:val="-8"/>
                <w:sz w:val="22"/>
              </w:rPr>
              <w:t> </w:t>
            </w:r>
            <w:r>
              <w:rPr>
                <w:color w:val="231F20"/>
                <w:sz w:val="22"/>
              </w:rPr>
              <w:t>know</w:t>
            </w:r>
            <w:r>
              <w:rPr>
                <w:color w:val="231F20"/>
                <w:spacing w:val="-5"/>
                <w:sz w:val="22"/>
              </w:rPr>
              <w:t> </w:t>
            </w:r>
            <w:r>
              <w:rPr>
                <w:color w:val="231F20"/>
                <w:sz w:val="22"/>
              </w:rPr>
              <w:t>the</w:t>
            </w:r>
            <w:r>
              <w:rPr>
                <w:color w:val="231F20"/>
                <w:spacing w:val="-6"/>
                <w:sz w:val="22"/>
              </w:rPr>
              <w:t> </w:t>
            </w:r>
            <w:r>
              <w:rPr>
                <w:color w:val="231F20"/>
                <w:sz w:val="22"/>
              </w:rPr>
              <w:t>concept</w:t>
            </w:r>
            <w:r>
              <w:rPr>
                <w:color w:val="231F20"/>
                <w:spacing w:val="-7"/>
                <w:sz w:val="22"/>
              </w:rPr>
              <w:t> </w:t>
            </w:r>
            <w:r>
              <w:rPr>
                <w:color w:val="231F20"/>
                <w:spacing w:val="-2"/>
                <w:sz w:val="22"/>
              </w:rPr>
              <w:t>cursors</w:t>
            </w:r>
          </w:p>
          <w:p>
            <w:pPr>
              <w:pStyle w:val="TableParagraph"/>
              <w:numPr>
                <w:ilvl w:val="0"/>
                <w:numId w:val="351"/>
              </w:numPr>
              <w:tabs>
                <w:tab w:pos="368" w:val="left" w:leader="none"/>
                <w:tab w:pos="370" w:val="left" w:leader="none"/>
              </w:tabs>
              <w:spacing w:line="240" w:lineRule="auto" w:before="0" w:after="0"/>
              <w:ind w:left="370" w:right="129" w:hanging="293"/>
              <w:jc w:val="left"/>
              <w:rPr>
                <w:sz w:val="22"/>
              </w:rPr>
            </w:pPr>
            <w:r>
              <w:rPr>
                <w:color w:val="231F20"/>
                <w:sz w:val="22"/>
              </w:rPr>
              <w:t>To</w:t>
            </w:r>
            <w:r>
              <w:rPr>
                <w:color w:val="231F20"/>
                <w:spacing w:val="-11"/>
                <w:sz w:val="22"/>
              </w:rPr>
              <w:t> </w:t>
            </w:r>
            <w:r>
              <w:rPr>
                <w:color w:val="231F20"/>
                <w:sz w:val="22"/>
              </w:rPr>
              <w:t>know</w:t>
            </w:r>
            <w:r>
              <w:rPr>
                <w:color w:val="231F20"/>
                <w:spacing w:val="-10"/>
                <w:sz w:val="22"/>
              </w:rPr>
              <w:t> </w:t>
            </w:r>
            <w:r>
              <w:rPr>
                <w:color w:val="231F20"/>
                <w:sz w:val="22"/>
              </w:rPr>
              <w:t>the</w:t>
            </w:r>
            <w:r>
              <w:rPr>
                <w:color w:val="231F20"/>
                <w:spacing w:val="-6"/>
                <w:sz w:val="22"/>
              </w:rPr>
              <w:t> </w:t>
            </w:r>
            <w:r>
              <w:rPr>
                <w:color w:val="231F20"/>
                <w:sz w:val="22"/>
              </w:rPr>
              <w:t>fetch</w:t>
            </w:r>
            <w:r>
              <w:rPr>
                <w:color w:val="231F20"/>
                <w:spacing w:val="-8"/>
                <w:sz w:val="22"/>
              </w:rPr>
              <w:t> </w:t>
            </w:r>
            <w:r>
              <w:rPr>
                <w:color w:val="231F20"/>
                <w:sz w:val="22"/>
              </w:rPr>
              <w:t>data</w:t>
            </w:r>
            <w:r>
              <w:rPr>
                <w:color w:val="231F20"/>
                <w:spacing w:val="-10"/>
                <w:sz w:val="22"/>
              </w:rPr>
              <w:t> </w:t>
            </w:r>
            <w:r>
              <w:rPr>
                <w:color w:val="231F20"/>
                <w:sz w:val="22"/>
              </w:rPr>
              <w:t>from </w:t>
            </w:r>
            <w:r>
              <w:rPr>
                <w:color w:val="231F20"/>
                <w:spacing w:val="-2"/>
                <w:sz w:val="22"/>
              </w:rPr>
              <w:t>database</w:t>
            </w:r>
          </w:p>
        </w:tc>
        <w:tc>
          <w:tcPr>
            <w:tcW w:w="2770" w:type="dxa"/>
          </w:tcPr>
          <w:p>
            <w:pPr>
              <w:pStyle w:val="TableParagraph"/>
              <w:numPr>
                <w:ilvl w:val="0"/>
                <w:numId w:val="352"/>
              </w:numPr>
              <w:tabs>
                <w:tab w:pos="462" w:val="left" w:leader="none"/>
              </w:tabs>
              <w:spacing w:line="240" w:lineRule="auto" w:before="1" w:after="0"/>
              <w:ind w:left="462" w:right="96" w:hanging="360"/>
              <w:jc w:val="left"/>
              <w:rPr>
                <w:sz w:val="22"/>
              </w:rPr>
            </w:pPr>
            <w:r>
              <w:rPr>
                <w:color w:val="231F20"/>
                <w:sz w:val="22"/>
              </w:rPr>
              <w:t>Check</w:t>
            </w:r>
            <w:r>
              <w:rPr>
                <w:color w:val="231F20"/>
                <w:spacing w:val="27"/>
                <w:sz w:val="22"/>
              </w:rPr>
              <w:t> </w:t>
            </w:r>
            <w:r>
              <w:rPr>
                <w:color w:val="231F20"/>
                <w:sz w:val="22"/>
              </w:rPr>
              <w:t>for</w:t>
            </w:r>
            <w:r>
              <w:rPr>
                <w:color w:val="231F20"/>
                <w:spacing w:val="27"/>
                <w:sz w:val="22"/>
              </w:rPr>
              <w:t> </w:t>
            </w:r>
            <w:r>
              <w:rPr>
                <w:color w:val="231F20"/>
                <w:sz w:val="22"/>
              </w:rPr>
              <w:t>the</w:t>
            </w:r>
            <w:r>
              <w:rPr>
                <w:color w:val="231F20"/>
                <w:spacing w:val="27"/>
                <w:sz w:val="22"/>
              </w:rPr>
              <w:t> </w:t>
            </w:r>
            <w:r>
              <w:rPr>
                <w:color w:val="231F20"/>
                <w:sz w:val="22"/>
              </w:rPr>
              <w:t>syntax</w:t>
            </w:r>
            <w:r>
              <w:rPr>
                <w:color w:val="231F20"/>
                <w:spacing w:val="27"/>
                <w:sz w:val="22"/>
              </w:rPr>
              <w:t> </w:t>
            </w:r>
            <w:r>
              <w:rPr>
                <w:color w:val="231F20"/>
                <w:sz w:val="22"/>
              </w:rPr>
              <w:t>of </w:t>
            </w:r>
            <w:r>
              <w:rPr>
                <w:color w:val="231F20"/>
                <w:spacing w:val="-2"/>
                <w:sz w:val="22"/>
              </w:rPr>
              <w:t>cursor</w:t>
            </w:r>
          </w:p>
          <w:p>
            <w:pPr>
              <w:pStyle w:val="TableParagraph"/>
              <w:numPr>
                <w:ilvl w:val="0"/>
                <w:numId w:val="352"/>
              </w:numPr>
              <w:tabs>
                <w:tab w:pos="462" w:val="left" w:leader="none"/>
              </w:tabs>
              <w:spacing w:line="240" w:lineRule="auto" w:before="1" w:after="0"/>
              <w:ind w:left="462" w:right="223" w:hanging="360"/>
              <w:jc w:val="left"/>
              <w:rPr>
                <w:sz w:val="22"/>
              </w:rPr>
            </w:pPr>
            <w:r>
              <w:rPr>
                <w:color w:val="231F20"/>
                <w:sz w:val="22"/>
              </w:rPr>
              <w:t>Check for open cursor, fetch</w:t>
            </w:r>
            <w:r>
              <w:rPr>
                <w:color w:val="231F20"/>
                <w:spacing w:val="-13"/>
                <w:sz w:val="22"/>
              </w:rPr>
              <w:t> </w:t>
            </w:r>
            <w:r>
              <w:rPr>
                <w:color w:val="231F20"/>
                <w:sz w:val="22"/>
              </w:rPr>
              <w:t>data,</w:t>
            </w:r>
            <w:r>
              <w:rPr>
                <w:color w:val="231F20"/>
                <w:spacing w:val="-12"/>
                <w:sz w:val="22"/>
              </w:rPr>
              <w:t> </w:t>
            </w:r>
            <w:r>
              <w:rPr>
                <w:color w:val="231F20"/>
                <w:sz w:val="22"/>
              </w:rPr>
              <w:t>close</w:t>
            </w:r>
            <w:r>
              <w:rPr>
                <w:color w:val="231F20"/>
                <w:spacing w:val="-13"/>
                <w:sz w:val="22"/>
              </w:rPr>
              <w:t> </w:t>
            </w:r>
            <w:r>
              <w:rPr>
                <w:color w:val="231F20"/>
                <w:sz w:val="22"/>
              </w:rPr>
              <w:t>cursor</w:t>
            </w:r>
          </w:p>
          <w:p>
            <w:pPr>
              <w:pStyle w:val="TableParagraph"/>
              <w:numPr>
                <w:ilvl w:val="0"/>
                <w:numId w:val="352"/>
              </w:numPr>
              <w:tabs>
                <w:tab w:pos="461" w:val="left" w:leader="none"/>
              </w:tabs>
              <w:spacing w:line="240" w:lineRule="auto" w:before="1" w:after="0"/>
              <w:ind w:left="461" w:right="0" w:hanging="364"/>
              <w:jc w:val="left"/>
              <w:rPr>
                <w:sz w:val="22"/>
              </w:rPr>
            </w:pPr>
            <w:r>
              <w:rPr>
                <w:color w:val="231F20"/>
                <w:sz w:val="22"/>
              </w:rPr>
              <w:t>Check</w:t>
            </w:r>
            <w:r>
              <w:rPr>
                <w:color w:val="231F20"/>
                <w:spacing w:val="-10"/>
                <w:sz w:val="22"/>
              </w:rPr>
              <w:t> </w:t>
            </w:r>
            <w:r>
              <w:rPr>
                <w:color w:val="231F20"/>
                <w:sz w:val="22"/>
              </w:rPr>
              <w:t>for</w:t>
            </w:r>
            <w:r>
              <w:rPr>
                <w:color w:val="231F20"/>
                <w:spacing w:val="-4"/>
                <w:sz w:val="22"/>
              </w:rPr>
              <w:t> </w:t>
            </w:r>
            <w:r>
              <w:rPr>
                <w:color w:val="231F20"/>
                <w:sz w:val="22"/>
              </w:rPr>
              <w:t>the</w:t>
            </w:r>
            <w:r>
              <w:rPr>
                <w:color w:val="231F20"/>
                <w:spacing w:val="-4"/>
                <w:sz w:val="22"/>
              </w:rPr>
              <w:t> </w:t>
            </w:r>
            <w:r>
              <w:rPr>
                <w:color w:val="231F20"/>
                <w:spacing w:val="-2"/>
                <w:sz w:val="22"/>
              </w:rPr>
              <w:t>result</w:t>
            </w:r>
          </w:p>
        </w:tc>
      </w:tr>
      <w:tr>
        <w:trPr>
          <w:trHeight w:val="2150" w:hRule="atLeast"/>
        </w:trPr>
        <w:tc>
          <w:tcPr>
            <w:tcW w:w="677" w:type="dxa"/>
          </w:tcPr>
          <w:p>
            <w:pPr>
              <w:pStyle w:val="TableParagraph"/>
              <w:spacing w:before="6"/>
              <w:ind w:left="115"/>
              <w:rPr>
                <w:sz w:val="22"/>
              </w:rPr>
            </w:pPr>
            <w:r>
              <w:rPr>
                <w:color w:val="231F20"/>
                <w:spacing w:val="-5"/>
                <w:sz w:val="22"/>
              </w:rPr>
              <w:t>19</w:t>
            </w:r>
          </w:p>
        </w:tc>
        <w:tc>
          <w:tcPr>
            <w:tcW w:w="2271" w:type="dxa"/>
          </w:tcPr>
          <w:p>
            <w:pPr>
              <w:pStyle w:val="TableParagraph"/>
              <w:spacing w:before="6"/>
              <w:ind w:left="115"/>
              <w:rPr>
                <w:sz w:val="22"/>
              </w:rPr>
            </w:pPr>
            <w:r>
              <w:rPr>
                <w:color w:val="231F20"/>
                <w:sz w:val="22"/>
              </w:rPr>
              <w:t>Exercise</w:t>
            </w:r>
            <w:r>
              <w:rPr>
                <w:color w:val="231F20"/>
                <w:spacing w:val="-9"/>
                <w:sz w:val="22"/>
              </w:rPr>
              <w:t> </w:t>
            </w:r>
            <w:r>
              <w:rPr>
                <w:color w:val="231F20"/>
                <w:sz w:val="22"/>
              </w:rPr>
              <w:t>on</w:t>
            </w:r>
            <w:r>
              <w:rPr>
                <w:color w:val="231F20"/>
                <w:spacing w:val="-7"/>
                <w:sz w:val="22"/>
              </w:rPr>
              <w:t> </w:t>
            </w:r>
            <w:r>
              <w:rPr>
                <w:color w:val="231F20"/>
                <w:spacing w:val="-2"/>
                <w:sz w:val="22"/>
              </w:rPr>
              <w:t>Triggers</w:t>
            </w:r>
          </w:p>
        </w:tc>
        <w:tc>
          <w:tcPr>
            <w:tcW w:w="3058" w:type="dxa"/>
          </w:tcPr>
          <w:p>
            <w:pPr>
              <w:pStyle w:val="TableParagraph"/>
              <w:spacing w:before="6"/>
              <w:ind w:left="235"/>
              <w:rPr>
                <w:sz w:val="22"/>
              </w:rPr>
            </w:pPr>
            <w:r>
              <w:rPr>
                <w:color w:val="231F20"/>
                <w:sz w:val="22"/>
              </w:rPr>
              <w:t>Perform</w:t>
            </w:r>
            <w:r>
              <w:rPr>
                <w:color w:val="231F20"/>
                <w:spacing w:val="-5"/>
                <w:sz w:val="22"/>
              </w:rPr>
              <w:t> </w:t>
            </w:r>
            <w:r>
              <w:rPr>
                <w:color w:val="231F20"/>
                <w:sz w:val="22"/>
              </w:rPr>
              <w:t>the</w:t>
            </w:r>
            <w:r>
              <w:rPr>
                <w:color w:val="231F20"/>
                <w:spacing w:val="-3"/>
                <w:sz w:val="22"/>
              </w:rPr>
              <w:t> </w:t>
            </w:r>
            <w:r>
              <w:rPr>
                <w:color w:val="231F20"/>
                <w:spacing w:val="-2"/>
                <w:sz w:val="22"/>
              </w:rPr>
              <w:t>following</w:t>
            </w:r>
          </w:p>
          <w:p>
            <w:pPr>
              <w:pStyle w:val="TableParagraph"/>
              <w:numPr>
                <w:ilvl w:val="0"/>
                <w:numId w:val="353"/>
              </w:numPr>
              <w:tabs>
                <w:tab w:pos="600" w:val="left" w:leader="none"/>
              </w:tabs>
              <w:spacing w:line="240" w:lineRule="auto" w:before="260" w:after="0"/>
              <w:ind w:left="600" w:right="344" w:hanging="365"/>
              <w:jc w:val="left"/>
              <w:rPr>
                <w:sz w:val="22"/>
              </w:rPr>
            </w:pPr>
            <w:r>
              <w:rPr>
                <w:color w:val="231F20"/>
                <w:sz w:val="22"/>
              </w:rPr>
              <w:t>To</w:t>
            </w:r>
            <w:r>
              <w:rPr>
                <w:color w:val="231F20"/>
                <w:spacing w:val="-13"/>
                <w:sz w:val="22"/>
              </w:rPr>
              <w:t> </w:t>
            </w:r>
            <w:r>
              <w:rPr>
                <w:color w:val="231F20"/>
                <w:sz w:val="22"/>
              </w:rPr>
              <w:t>know</w:t>
            </w:r>
            <w:r>
              <w:rPr>
                <w:color w:val="231F20"/>
                <w:spacing w:val="-12"/>
                <w:sz w:val="22"/>
              </w:rPr>
              <w:t> </w:t>
            </w:r>
            <w:r>
              <w:rPr>
                <w:color w:val="231F20"/>
                <w:sz w:val="22"/>
              </w:rPr>
              <w:t>the</w:t>
            </w:r>
            <w:r>
              <w:rPr>
                <w:color w:val="231F20"/>
                <w:spacing w:val="-9"/>
                <w:sz w:val="22"/>
              </w:rPr>
              <w:t> </w:t>
            </w:r>
            <w:r>
              <w:rPr>
                <w:color w:val="231F20"/>
                <w:sz w:val="22"/>
              </w:rPr>
              <w:t>concept</w:t>
            </w:r>
            <w:r>
              <w:rPr>
                <w:color w:val="231F20"/>
                <w:spacing w:val="-13"/>
                <w:sz w:val="22"/>
              </w:rPr>
              <w:t> </w:t>
            </w:r>
            <w:r>
              <w:rPr>
                <w:color w:val="231F20"/>
                <w:sz w:val="22"/>
              </w:rPr>
              <w:t>of </w:t>
            </w:r>
            <w:r>
              <w:rPr>
                <w:color w:val="231F20"/>
                <w:spacing w:val="-2"/>
                <w:sz w:val="22"/>
              </w:rPr>
              <w:t>triggers</w:t>
            </w:r>
          </w:p>
          <w:p>
            <w:pPr>
              <w:pStyle w:val="TableParagraph"/>
              <w:numPr>
                <w:ilvl w:val="0"/>
                <w:numId w:val="353"/>
              </w:numPr>
              <w:tabs>
                <w:tab w:pos="600" w:val="left" w:leader="none"/>
              </w:tabs>
              <w:spacing w:line="240" w:lineRule="auto" w:before="0" w:after="0"/>
              <w:ind w:left="600" w:right="26" w:hanging="365"/>
              <w:jc w:val="left"/>
              <w:rPr>
                <w:sz w:val="22"/>
              </w:rPr>
            </w:pPr>
            <w:r>
              <w:rPr>
                <w:color w:val="231F20"/>
                <w:sz w:val="22"/>
              </w:rPr>
              <w:t>Validation</w:t>
            </w:r>
            <w:r>
              <w:rPr>
                <w:color w:val="231F20"/>
                <w:spacing w:val="-13"/>
                <w:sz w:val="22"/>
              </w:rPr>
              <w:t> </w:t>
            </w:r>
            <w:r>
              <w:rPr>
                <w:color w:val="231F20"/>
                <w:sz w:val="22"/>
              </w:rPr>
              <w:t>before</w:t>
            </w:r>
            <w:r>
              <w:rPr>
                <w:color w:val="231F20"/>
                <w:spacing w:val="-12"/>
                <w:sz w:val="22"/>
              </w:rPr>
              <w:t> </w:t>
            </w:r>
            <w:r>
              <w:rPr>
                <w:color w:val="231F20"/>
                <w:sz w:val="22"/>
              </w:rPr>
              <w:t>and</w:t>
            </w:r>
            <w:r>
              <w:rPr>
                <w:color w:val="231F20"/>
                <w:spacing w:val="-13"/>
                <w:sz w:val="22"/>
              </w:rPr>
              <w:t> </w:t>
            </w:r>
            <w:r>
              <w:rPr>
                <w:color w:val="231F20"/>
                <w:sz w:val="22"/>
              </w:rPr>
              <w:t>after insert, before and after update and , before and</w:t>
            </w:r>
          </w:p>
          <w:p>
            <w:pPr>
              <w:pStyle w:val="TableParagraph"/>
              <w:spacing w:line="247" w:lineRule="exact" w:before="6"/>
              <w:ind w:left="600"/>
              <w:rPr>
                <w:sz w:val="22"/>
              </w:rPr>
            </w:pPr>
            <w:r>
              <w:rPr>
                <w:color w:val="231F20"/>
                <w:sz w:val="22"/>
              </w:rPr>
              <w:t>after</w:t>
            </w:r>
            <w:r>
              <w:rPr>
                <w:color w:val="231F20"/>
                <w:spacing w:val="-5"/>
                <w:sz w:val="22"/>
              </w:rPr>
              <w:t> </w:t>
            </w:r>
            <w:r>
              <w:rPr>
                <w:color w:val="231F20"/>
                <w:sz w:val="22"/>
              </w:rPr>
              <w:t>delete</w:t>
            </w:r>
            <w:r>
              <w:rPr>
                <w:color w:val="231F20"/>
                <w:spacing w:val="-4"/>
                <w:sz w:val="22"/>
              </w:rPr>
              <w:t> data</w:t>
            </w:r>
          </w:p>
        </w:tc>
        <w:tc>
          <w:tcPr>
            <w:tcW w:w="2770" w:type="dxa"/>
          </w:tcPr>
          <w:p>
            <w:pPr>
              <w:pStyle w:val="TableParagraph"/>
              <w:numPr>
                <w:ilvl w:val="0"/>
                <w:numId w:val="354"/>
              </w:numPr>
              <w:tabs>
                <w:tab w:pos="462" w:val="left" w:leader="none"/>
              </w:tabs>
              <w:spacing w:line="235" w:lineRule="auto" w:before="1" w:after="0"/>
              <w:ind w:left="462" w:right="96" w:hanging="360"/>
              <w:jc w:val="left"/>
              <w:rPr>
                <w:sz w:val="22"/>
              </w:rPr>
            </w:pPr>
            <w:r>
              <w:rPr>
                <w:color w:val="231F20"/>
                <w:sz w:val="22"/>
              </w:rPr>
              <w:t>Check</w:t>
            </w:r>
            <w:r>
              <w:rPr>
                <w:color w:val="231F20"/>
                <w:spacing w:val="27"/>
                <w:sz w:val="22"/>
              </w:rPr>
              <w:t> </w:t>
            </w:r>
            <w:r>
              <w:rPr>
                <w:color w:val="231F20"/>
                <w:sz w:val="22"/>
              </w:rPr>
              <w:t>for</w:t>
            </w:r>
            <w:r>
              <w:rPr>
                <w:color w:val="231F20"/>
                <w:spacing w:val="27"/>
                <w:sz w:val="22"/>
              </w:rPr>
              <w:t> </w:t>
            </w:r>
            <w:r>
              <w:rPr>
                <w:color w:val="231F20"/>
                <w:sz w:val="22"/>
              </w:rPr>
              <w:t>the</w:t>
            </w:r>
            <w:r>
              <w:rPr>
                <w:color w:val="231F20"/>
                <w:spacing w:val="27"/>
                <w:sz w:val="22"/>
              </w:rPr>
              <w:t> </w:t>
            </w:r>
            <w:r>
              <w:rPr>
                <w:color w:val="231F20"/>
                <w:sz w:val="22"/>
              </w:rPr>
              <w:t>syntax</w:t>
            </w:r>
            <w:r>
              <w:rPr>
                <w:color w:val="231F20"/>
                <w:spacing w:val="27"/>
                <w:sz w:val="22"/>
              </w:rPr>
              <w:t> </w:t>
            </w:r>
            <w:r>
              <w:rPr>
                <w:color w:val="231F20"/>
                <w:sz w:val="22"/>
              </w:rPr>
              <w:t>of </w:t>
            </w:r>
            <w:r>
              <w:rPr>
                <w:color w:val="231F20"/>
                <w:spacing w:val="-2"/>
                <w:sz w:val="22"/>
              </w:rPr>
              <w:t>trigger</w:t>
            </w:r>
          </w:p>
          <w:p>
            <w:pPr>
              <w:pStyle w:val="TableParagraph"/>
              <w:numPr>
                <w:ilvl w:val="0"/>
                <w:numId w:val="354"/>
              </w:numPr>
              <w:tabs>
                <w:tab w:pos="462" w:val="left" w:leader="none"/>
              </w:tabs>
              <w:spacing w:line="244" w:lineRule="auto" w:before="2" w:after="0"/>
              <w:ind w:left="462" w:right="135" w:hanging="360"/>
              <w:jc w:val="left"/>
              <w:rPr>
                <w:sz w:val="22"/>
              </w:rPr>
            </w:pPr>
            <w:r>
              <w:rPr>
                <w:color w:val="231F20"/>
                <w:sz w:val="22"/>
              </w:rPr>
              <w:t>Write a trigger which raises</w:t>
            </w:r>
            <w:r>
              <w:rPr>
                <w:color w:val="231F20"/>
                <w:spacing w:val="-13"/>
                <w:sz w:val="22"/>
              </w:rPr>
              <w:t> </w:t>
            </w:r>
            <w:r>
              <w:rPr>
                <w:color w:val="231F20"/>
                <w:sz w:val="22"/>
              </w:rPr>
              <w:t>before</w:t>
            </w:r>
            <w:r>
              <w:rPr>
                <w:color w:val="231F20"/>
                <w:spacing w:val="-12"/>
                <w:sz w:val="22"/>
              </w:rPr>
              <w:t> </w:t>
            </w:r>
            <w:r>
              <w:rPr>
                <w:color w:val="231F20"/>
                <w:sz w:val="22"/>
              </w:rPr>
              <w:t>insert</w:t>
            </w:r>
            <w:r>
              <w:rPr>
                <w:color w:val="231F20"/>
                <w:spacing w:val="-13"/>
                <w:sz w:val="22"/>
              </w:rPr>
              <w:t> </w:t>
            </w:r>
            <w:r>
              <w:rPr>
                <w:color w:val="231F20"/>
                <w:sz w:val="22"/>
              </w:rPr>
              <w:t>data</w:t>
            </w:r>
          </w:p>
          <w:p>
            <w:pPr>
              <w:pStyle w:val="TableParagraph"/>
              <w:numPr>
                <w:ilvl w:val="0"/>
                <w:numId w:val="354"/>
              </w:numPr>
              <w:tabs>
                <w:tab w:pos="461" w:val="left" w:leader="none"/>
              </w:tabs>
              <w:spacing w:line="263" w:lineRule="exact" w:before="0" w:after="0"/>
              <w:ind w:left="461" w:right="0" w:hanging="364"/>
              <w:jc w:val="left"/>
              <w:rPr>
                <w:sz w:val="22"/>
              </w:rPr>
            </w:pPr>
            <w:r>
              <w:rPr>
                <w:color w:val="231F20"/>
                <w:sz w:val="22"/>
              </w:rPr>
              <w:t>Raise</w:t>
            </w:r>
            <w:r>
              <w:rPr>
                <w:color w:val="231F20"/>
                <w:spacing w:val="-5"/>
                <w:sz w:val="22"/>
              </w:rPr>
              <w:t> </w:t>
            </w:r>
            <w:r>
              <w:rPr>
                <w:color w:val="231F20"/>
                <w:spacing w:val="-2"/>
                <w:sz w:val="22"/>
              </w:rPr>
              <w:t>trigger</w:t>
            </w:r>
          </w:p>
          <w:p>
            <w:pPr>
              <w:pStyle w:val="TableParagraph"/>
              <w:numPr>
                <w:ilvl w:val="0"/>
                <w:numId w:val="354"/>
              </w:numPr>
              <w:tabs>
                <w:tab w:pos="462" w:val="left" w:leader="none"/>
              </w:tabs>
              <w:spacing w:line="240" w:lineRule="auto" w:before="1" w:after="0"/>
              <w:ind w:left="462" w:right="293" w:hanging="360"/>
              <w:jc w:val="left"/>
              <w:rPr>
                <w:sz w:val="22"/>
              </w:rPr>
            </w:pPr>
            <w:r>
              <w:rPr>
                <w:color w:val="231F20"/>
                <w:sz w:val="22"/>
              </w:rPr>
              <w:t>Repeat the </w:t>
            </w:r>
            <w:r>
              <w:rPr>
                <w:color w:val="231F20"/>
                <w:sz w:val="22"/>
              </w:rPr>
              <w:t>procedure for remaining</w:t>
            </w:r>
          </w:p>
          <w:p>
            <w:pPr>
              <w:pStyle w:val="TableParagraph"/>
              <w:numPr>
                <w:ilvl w:val="0"/>
                <w:numId w:val="354"/>
              </w:numPr>
              <w:tabs>
                <w:tab w:pos="461" w:val="left" w:leader="none"/>
              </w:tabs>
              <w:spacing w:line="252" w:lineRule="exact" w:before="0" w:after="0"/>
              <w:ind w:left="461" w:right="0" w:hanging="364"/>
              <w:jc w:val="left"/>
              <w:rPr>
                <w:sz w:val="22"/>
              </w:rPr>
            </w:pPr>
            <w:r>
              <w:rPr>
                <w:color w:val="231F20"/>
                <w:sz w:val="22"/>
              </w:rPr>
              <w:t>Check</w:t>
            </w:r>
            <w:r>
              <w:rPr>
                <w:color w:val="231F20"/>
                <w:spacing w:val="-10"/>
                <w:sz w:val="22"/>
              </w:rPr>
              <w:t> </w:t>
            </w:r>
            <w:r>
              <w:rPr>
                <w:color w:val="231F20"/>
                <w:sz w:val="22"/>
              </w:rPr>
              <w:t>for</w:t>
            </w:r>
            <w:r>
              <w:rPr>
                <w:color w:val="231F20"/>
                <w:spacing w:val="-9"/>
                <w:sz w:val="22"/>
              </w:rPr>
              <w:t> </w:t>
            </w:r>
            <w:r>
              <w:rPr>
                <w:color w:val="231F20"/>
                <w:sz w:val="22"/>
              </w:rPr>
              <w:t>the</w:t>
            </w:r>
            <w:r>
              <w:rPr>
                <w:color w:val="231F20"/>
                <w:spacing w:val="-4"/>
                <w:sz w:val="22"/>
              </w:rPr>
              <w:t> </w:t>
            </w:r>
            <w:r>
              <w:rPr>
                <w:color w:val="231F20"/>
                <w:spacing w:val="-2"/>
                <w:sz w:val="22"/>
              </w:rPr>
              <w:t>result</w:t>
            </w:r>
          </w:p>
        </w:tc>
      </w:tr>
    </w:tbl>
    <w:p>
      <w:pPr>
        <w:pStyle w:val="TableParagraph"/>
        <w:spacing w:after="0" w:line="252" w:lineRule="exact"/>
        <w:jc w:val="left"/>
        <w:rPr>
          <w:sz w:val="22"/>
        </w:rPr>
        <w:sectPr>
          <w:type w:val="continuous"/>
          <w:pgSz w:w="12240" w:h="15840"/>
          <w:pgMar w:header="0" w:footer="1147" w:top="400" w:bottom="2390" w:left="360" w:right="360"/>
        </w:sectPr>
      </w:pPr>
    </w:p>
    <w:tbl>
      <w:tblPr>
        <w:tblW w:w="0" w:type="auto"/>
        <w:jc w:val="left"/>
        <w:tblInd w:w="1344"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677"/>
        <w:gridCol w:w="2271"/>
        <w:gridCol w:w="3058"/>
        <w:gridCol w:w="2770"/>
      </w:tblGrid>
      <w:tr>
        <w:trPr>
          <w:trHeight w:val="781" w:hRule="atLeast"/>
        </w:trPr>
        <w:tc>
          <w:tcPr>
            <w:tcW w:w="677" w:type="dxa"/>
          </w:tcPr>
          <w:p>
            <w:pPr>
              <w:pStyle w:val="TableParagraph"/>
              <w:spacing w:before="1"/>
              <w:ind w:left="115"/>
              <w:rPr>
                <w:b/>
                <w:sz w:val="22"/>
              </w:rPr>
            </w:pPr>
            <w:r>
              <w:rPr>
                <w:b/>
                <w:color w:val="231F20"/>
                <w:spacing w:val="-2"/>
                <w:sz w:val="22"/>
              </w:rPr>
              <w:t>Sl.No</w:t>
            </w:r>
          </w:p>
        </w:tc>
        <w:tc>
          <w:tcPr>
            <w:tcW w:w="2271" w:type="dxa"/>
          </w:tcPr>
          <w:p>
            <w:pPr>
              <w:pStyle w:val="TableParagraph"/>
              <w:tabs>
                <w:tab w:pos="1512" w:val="left" w:leader="none"/>
              </w:tabs>
              <w:spacing w:line="273" w:lineRule="auto" w:before="1"/>
              <w:ind w:left="470" w:right="443" w:hanging="293"/>
              <w:rPr>
                <w:b/>
                <w:sz w:val="22"/>
              </w:rPr>
            </w:pPr>
            <w:r>
              <w:rPr>
                <w:b/>
                <w:color w:val="231F20"/>
                <w:sz w:val="22"/>
              </w:rPr>
              <w:t>Name of</w:t>
              <w:tab/>
            </w:r>
            <w:r>
              <w:rPr>
                <w:b/>
                <w:color w:val="231F20"/>
                <w:spacing w:val="-4"/>
                <w:sz w:val="22"/>
              </w:rPr>
              <w:t>the </w:t>
            </w:r>
            <w:r>
              <w:rPr>
                <w:b/>
                <w:color w:val="231F20"/>
                <w:spacing w:val="-2"/>
                <w:sz w:val="22"/>
              </w:rPr>
              <w:t>Experiment</w:t>
            </w:r>
          </w:p>
        </w:tc>
        <w:tc>
          <w:tcPr>
            <w:tcW w:w="3058" w:type="dxa"/>
          </w:tcPr>
          <w:p>
            <w:pPr>
              <w:pStyle w:val="TableParagraph"/>
              <w:spacing w:before="1"/>
              <w:ind w:left="538"/>
              <w:rPr>
                <w:b/>
                <w:sz w:val="22"/>
              </w:rPr>
            </w:pPr>
            <w:r>
              <w:rPr>
                <w:b/>
                <w:color w:val="231F20"/>
                <w:spacing w:val="-2"/>
                <w:sz w:val="22"/>
              </w:rPr>
              <w:t>Objectives</w:t>
            </w:r>
          </w:p>
        </w:tc>
        <w:tc>
          <w:tcPr>
            <w:tcW w:w="2770" w:type="dxa"/>
          </w:tcPr>
          <w:p>
            <w:pPr>
              <w:pStyle w:val="TableParagraph"/>
              <w:spacing w:before="1"/>
              <w:ind w:left="279"/>
              <w:rPr>
                <w:b/>
                <w:sz w:val="22"/>
              </w:rPr>
            </w:pPr>
            <w:r>
              <w:rPr>
                <w:b/>
                <w:color w:val="231F20"/>
                <w:sz w:val="22"/>
              </w:rPr>
              <w:t>Key</w:t>
            </w:r>
            <w:r>
              <w:rPr>
                <w:b/>
                <w:color w:val="231F20"/>
                <w:spacing w:val="-8"/>
                <w:sz w:val="22"/>
              </w:rPr>
              <w:t> </w:t>
            </w:r>
            <w:r>
              <w:rPr>
                <w:b/>
                <w:color w:val="231F20"/>
                <w:spacing w:val="-2"/>
                <w:sz w:val="22"/>
              </w:rPr>
              <w:t>Competencies</w:t>
            </w:r>
          </w:p>
        </w:tc>
      </w:tr>
      <w:tr>
        <w:trPr>
          <w:trHeight w:val="2367" w:hRule="atLeast"/>
        </w:trPr>
        <w:tc>
          <w:tcPr>
            <w:tcW w:w="677" w:type="dxa"/>
          </w:tcPr>
          <w:p>
            <w:pPr>
              <w:pStyle w:val="TableParagraph"/>
              <w:spacing w:before="1"/>
              <w:ind w:left="115"/>
              <w:rPr>
                <w:sz w:val="22"/>
              </w:rPr>
            </w:pPr>
            <w:r>
              <w:rPr>
                <w:color w:val="231F20"/>
                <w:spacing w:val="-5"/>
                <w:sz w:val="22"/>
              </w:rPr>
              <w:t>20</w:t>
            </w:r>
          </w:p>
        </w:tc>
        <w:tc>
          <w:tcPr>
            <w:tcW w:w="2271" w:type="dxa"/>
          </w:tcPr>
          <w:p>
            <w:pPr>
              <w:pStyle w:val="TableParagraph"/>
              <w:spacing w:before="1"/>
              <w:ind w:left="115" w:right="222"/>
              <w:rPr>
                <w:sz w:val="22"/>
              </w:rPr>
            </w:pPr>
            <w:r>
              <w:rPr>
                <w:color w:val="231F20"/>
                <w:sz w:val="22"/>
              </w:rPr>
              <w:t>Exercise on Installation</w:t>
            </w:r>
            <w:r>
              <w:rPr>
                <w:color w:val="231F20"/>
                <w:spacing w:val="-13"/>
                <w:sz w:val="22"/>
              </w:rPr>
              <w:t> </w:t>
            </w:r>
            <w:r>
              <w:rPr>
                <w:color w:val="231F20"/>
                <w:sz w:val="22"/>
              </w:rPr>
              <w:t>of</w:t>
            </w:r>
            <w:r>
              <w:rPr>
                <w:color w:val="231F20"/>
                <w:spacing w:val="-12"/>
                <w:sz w:val="22"/>
              </w:rPr>
              <w:t> </w:t>
            </w:r>
            <w:r>
              <w:rPr>
                <w:color w:val="231F20"/>
                <w:sz w:val="22"/>
              </w:rPr>
              <w:t>Mongo </w:t>
            </w:r>
            <w:r>
              <w:rPr>
                <w:color w:val="231F20"/>
                <w:spacing w:val="-6"/>
                <w:sz w:val="22"/>
              </w:rPr>
              <w:t>DB</w:t>
            </w:r>
          </w:p>
        </w:tc>
        <w:tc>
          <w:tcPr>
            <w:tcW w:w="3058" w:type="dxa"/>
          </w:tcPr>
          <w:p>
            <w:pPr>
              <w:pStyle w:val="TableParagraph"/>
              <w:spacing w:before="1"/>
              <w:ind w:left="235"/>
              <w:rPr>
                <w:sz w:val="22"/>
              </w:rPr>
            </w:pPr>
            <w:r>
              <w:rPr>
                <w:color w:val="231F20"/>
                <w:sz w:val="22"/>
              </w:rPr>
              <w:t>Perform</w:t>
            </w:r>
            <w:r>
              <w:rPr>
                <w:color w:val="231F20"/>
                <w:spacing w:val="-5"/>
                <w:sz w:val="22"/>
              </w:rPr>
              <w:t> </w:t>
            </w:r>
            <w:r>
              <w:rPr>
                <w:color w:val="231F20"/>
                <w:sz w:val="22"/>
              </w:rPr>
              <w:t>the</w:t>
            </w:r>
            <w:r>
              <w:rPr>
                <w:color w:val="231F20"/>
                <w:spacing w:val="-3"/>
                <w:sz w:val="22"/>
              </w:rPr>
              <w:t> </w:t>
            </w:r>
            <w:r>
              <w:rPr>
                <w:color w:val="231F20"/>
                <w:spacing w:val="-2"/>
                <w:sz w:val="22"/>
              </w:rPr>
              <w:t>following</w:t>
            </w:r>
          </w:p>
          <w:p>
            <w:pPr>
              <w:pStyle w:val="TableParagraph"/>
              <w:spacing w:before="265"/>
              <w:ind w:left="235"/>
              <w:rPr>
                <w:sz w:val="22"/>
              </w:rPr>
            </w:pPr>
            <w:r>
              <w:rPr>
                <w:color w:val="231F20"/>
                <w:sz w:val="22"/>
              </w:rPr>
              <w:t>i.</w:t>
            </w:r>
            <w:r>
              <w:rPr>
                <w:color w:val="231F20"/>
                <w:spacing w:val="-10"/>
                <w:sz w:val="22"/>
              </w:rPr>
              <w:t> </w:t>
            </w:r>
            <w:r>
              <w:rPr>
                <w:color w:val="231F20"/>
                <w:sz w:val="22"/>
              </w:rPr>
              <w:t>To</w:t>
            </w:r>
            <w:r>
              <w:rPr>
                <w:color w:val="231F20"/>
                <w:spacing w:val="-12"/>
                <w:sz w:val="22"/>
              </w:rPr>
              <w:t> </w:t>
            </w:r>
            <w:r>
              <w:rPr>
                <w:color w:val="231F20"/>
                <w:sz w:val="22"/>
              </w:rPr>
              <w:t>download</w:t>
            </w:r>
            <w:r>
              <w:rPr>
                <w:color w:val="231F20"/>
                <w:spacing w:val="-11"/>
                <w:sz w:val="22"/>
              </w:rPr>
              <w:t> </w:t>
            </w:r>
            <w:r>
              <w:rPr>
                <w:color w:val="231F20"/>
                <w:sz w:val="22"/>
              </w:rPr>
              <w:t>and</w:t>
            </w:r>
            <w:r>
              <w:rPr>
                <w:color w:val="231F20"/>
                <w:spacing w:val="-11"/>
                <w:sz w:val="22"/>
              </w:rPr>
              <w:t> </w:t>
            </w:r>
            <w:r>
              <w:rPr>
                <w:color w:val="231F20"/>
                <w:sz w:val="22"/>
              </w:rPr>
              <w:t>install Mongo DB</w:t>
            </w:r>
          </w:p>
        </w:tc>
        <w:tc>
          <w:tcPr>
            <w:tcW w:w="2770" w:type="dxa"/>
          </w:tcPr>
          <w:p>
            <w:pPr>
              <w:pStyle w:val="TableParagraph"/>
              <w:numPr>
                <w:ilvl w:val="0"/>
                <w:numId w:val="355"/>
              </w:numPr>
              <w:tabs>
                <w:tab w:pos="462" w:val="left" w:leader="none"/>
                <w:tab w:pos="1494" w:val="left" w:leader="none"/>
                <w:tab w:pos="2421" w:val="left" w:leader="none"/>
              </w:tabs>
              <w:spacing w:line="240" w:lineRule="auto" w:before="208" w:after="0"/>
              <w:ind w:left="462" w:right="81" w:hanging="360"/>
              <w:jc w:val="left"/>
              <w:rPr>
                <w:sz w:val="22"/>
              </w:rPr>
            </w:pPr>
            <w:r>
              <w:rPr>
                <w:color w:val="231F20"/>
                <w:spacing w:val="-2"/>
                <w:sz w:val="22"/>
              </w:rPr>
              <w:t>Observe</w:t>
            </w:r>
            <w:r>
              <w:rPr>
                <w:color w:val="231F20"/>
                <w:sz w:val="22"/>
              </w:rPr>
              <w:tab/>
            </w:r>
            <w:r>
              <w:rPr>
                <w:color w:val="231F20"/>
                <w:spacing w:val="-4"/>
                <w:sz w:val="22"/>
              </w:rPr>
              <w:t>Mongo</w:t>
            </w:r>
            <w:r>
              <w:rPr>
                <w:color w:val="231F20"/>
                <w:sz w:val="22"/>
              </w:rPr>
              <w:tab/>
            </w:r>
            <w:r>
              <w:rPr>
                <w:color w:val="231F20"/>
                <w:spacing w:val="-6"/>
                <w:sz w:val="22"/>
              </w:rPr>
              <w:t>DB </w:t>
            </w:r>
            <w:r>
              <w:rPr>
                <w:color w:val="231F20"/>
                <w:sz w:val="22"/>
              </w:rPr>
              <w:t>version being installed</w:t>
            </w:r>
          </w:p>
          <w:p>
            <w:pPr>
              <w:pStyle w:val="TableParagraph"/>
              <w:numPr>
                <w:ilvl w:val="0"/>
                <w:numId w:val="355"/>
              </w:numPr>
              <w:tabs>
                <w:tab w:pos="462" w:val="left" w:leader="none"/>
              </w:tabs>
              <w:spacing w:line="240" w:lineRule="auto" w:before="1" w:after="0"/>
              <w:ind w:left="462" w:right="382" w:hanging="360"/>
              <w:jc w:val="left"/>
              <w:rPr>
                <w:sz w:val="22"/>
              </w:rPr>
            </w:pPr>
            <w:r>
              <w:rPr>
                <w:color w:val="231F20"/>
                <w:sz w:val="22"/>
              </w:rPr>
              <w:t>Observe</w:t>
            </w:r>
            <w:r>
              <w:rPr>
                <w:color w:val="231F20"/>
                <w:spacing w:val="35"/>
                <w:sz w:val="22"/>
              </w:rPr>
              <w:t> </w:t>
            </w:r>
            <w:r>
              <w:rPr>
                <w:color w:val="231F20"/>
                <w:sz w:val="22"/>
              </w:rPr>
              <w:t>the</w:t>
            </w:r>
            <w:r>
              <w:rPr>
                <w:color w:val="231F20"/>
                <w:spacing w:val="35"/>
                <w:sz w:val="22"/>
              </w:rPr>
              <w:t> </w:t>
            </w:r>
            <w:r>
              <w:rPr>
                <w:color w:val="231F20"/>
                <w:sz w:val="22"/>
              </w:rPr>
              <w:t>RAM</w:t>
            </w:r>
            <w:r>
              <w:rPr>
                <w:color w:val="231F20"/>
                <w:spacing w:val="29"/>
                <w:sz w:val="22"/>
              </w:rPr>
              <w:t> </w:t>
            </w:r>
            <w:r>
              <w:rPr>
                <w:color w:val="231F20"/>
                <w:sz w:val="22"/>
              </w:rPr>
              <w:t>&amp; HDD requirements</w:t>
            </w:r>
          </w:p>
          <w:p>
            <w:pPr>
              <w:pStyle w:val="TableParagraph"/>
              <w:numPr>
                <w:ilvl w:val="0"/>
                <w:numId w:val="355"/>
              </w:numPr>
              <w:tabs>
                <w:tab w:pos="462" w:val="left" w:leader="none"/>
              </w:tabs>
              <w:spacing w:line="235" w:lineRule="auto" w:before="4" w:after="0"/>
              <w:ind w:left="462" w:right="248" w:hanging="360"/>
              <w:jc w:val="left"/>
              <w:rPr>
                <w:sz w:val="22"/>
              </w:rPr>
            </w:pPr>
            <w:r>
              <w:rPr>
                <w:color w:val="231F20"/>
                <w:sz w:val="22"/>
              </w:rPr>
              <w:t>Rectify for any </w:t>
            </w:r>
            <w:r>
              <w:rPr>
                <w:color w:val="231F20"/>
                <w:sz w:val="22"/>
              </w:rPr>
              <w:t>Mongo DB installation errors</w:t>
            </w:r>
          </w:p>
          <w:p>
            <w:pPr>
              <w:pStyle w:val="TableParagraph"/>
              <w:tabs>
                <w:tab w:pos="956" w:val="left" w:leader="none"/>
                <w:tab w:pos="1595" w:val="left" w:leader="none"/>
                <w:tab w:pos="2483" w:val="left" w:leader="none"/>
              </w:tabs>
              <w:spacing w:line="264" w:lineRule="exact" w:before="5"/>
              <w:ind w:left="462" w:right="82" w:hanging="360"/>
              <w:rPr>
                <w:sz w:val="22"/>
              </w:rPr>
            </w:pPr>
            <w:r>
              <w:rPr>
                <w:color w:val="231F20"/>
                <w:spacing w:val="-4"/>
                <w:sz w:val="22"/>
              </w:rPr>
              <w:t>Able</w:t>
            </w:r>
            <w:r>
              <w:rPr>
                <w:color w:val="231F20"/>
                <w:sz w:val="22"/>
              </w:rPr>
              <w:tab/>
            </w:r>
            <w:r>
              <w:rPr>
                <w:color w:val="231F20"/>
                <w:spacing w:val="-6"/>
                <w:sz w:val="22"/>
              </w:rPr>
              <w:t>to</w:t>
            </w:r>
            <w:r>
              <w:rPr>
                <w:color w:val="231F20"/>
                <w:sz w:val="22"/>
              </w:rPr>
              <w:tab/>
            </w:r>
            <w:r>
              <w:rPr>
                <w:color w:val="231F20"/>
                <w:spacing w:val="-4"/>
                <w:sz w:val="22"/>
              </w:rPr>
              <w:t>login</w:t>
            </w:r>
            <w:r>
              <w:rPr>
                <w:color w:val="231F20"/>
                <w:sz w:val="22"/>
              </w:rPr>
              <w:tab/>
            </w:r>
            <w:r>
              <w:rPr>
                <w:color w:val="231F20"/>
                <w:spacing w:val="-6"/>
                <w:sz w:val="22"/>
              </w:rPr>
              <w:t>as </w:t>
            </w:r>
            <w:r>
              <w:rPr>
                <w:color w:val="231F20"/>
                <w:spacing w:val="-2"/>
                <w:sz w:val="22"/>
              </w:rPr>
              <w:t>Administrator</w:t>
            </w:r>
          </w:p>
        </w:tc>
      </w:tr>
      <w:tr>
        <w:trPr>
          <w:trHeight w:val="2510" w:hRule="atLeast"/>
        </w:trPr>
        <w:tc>
          <w:tcPr>
            <w:tcW w:w="677" w:type="dxa"/>
          </w:tcPr>
          <w:p>
            <w:pPr>
              <w:pStyle w:val="TableParagraph"/>
              <w:spacing w:before="1"/>
              <w:ind w:left="115"/>
              <w:rPr>
                <w:sz w:val="22"/>
              </w:rPr>
            </w:pPr>
            <w:r>
              <w:rPr>
                <w:color w:val="231F20"/>
                <w:spacing w:val="-5"/>
                <w:sz w:val="22"/>
              </w:rPr>
              <w:t>21</w:t>
            </w:r>
          </w:p>
        </w:tc>
        <w:tc>
          <w:tcPr>
            <w:tcW w:w="2271" w:type="dxa"/>
          </w:tcPr>
          <w:p>
            <w:pPr>
              <w:pStyle w:val="TableParagraph"/>
              <w:spacing w:before="1"/>
              <w:ind w:left="115" w:right="30"/>
              <w:rPr>
                <w:sz w:val="22"/>
              </w:rPr>
            </w:pPr>
            <w:r>
              <w:rPr>
                <w:color w:val="231F20"/>
                <w:sz w:val="22"/>
              </w:rPr>
              <w:t>Exercise</w:t>
            </w:r>
            <w:r>
              <w:rPr>
                <w:color w:val="231F20"/>
                <w:spacing w:val="-13"/>
                <w:sz w:val="22"/>
              </w:rPr>
              <w:t> </w:t>
            </w:r>
            <w:r>
              <w:rPr>
                <w:color w:val="231F20"/>
                <w:sz w:val="22"/>
              </w:rPr>
              <w:t>on</w:t>
            </w:r>
            <w:r>
              <w:rPr>
                <w:color w:val="231F20"/>
                <w:spacing w:val="-12"/>
                <w:sz w:val="22"/>
              </w:rPr>
              <w:t> </w:t>
            </w:r>
            <w:r>
              <w:rPr>
                <w:color w:val="231F20"/>
                <w:sz w:val="22"/>
              </w:rPr>
              <w:t>Creation and Dropping of </w:t>
            </w:r>
            <w:r>
              <w:rPr>
                <w:color w:val="231F20"/>
                <w:spacing w:val="-2"/>
                <w:sz w:val="22"/>
              </w:rPr>
              <w:t>Database</w:t>
            </w:r>
          </w:p>
        </w:tc>
        <w:tc>
          <w:tcPr>
            <w:tcW w:w="3058" w:type="dxa"/>
          </w:tcPr>
          <w:p>
            <w:pPr>
              <w:pStyle w:val="TableParagraph"/>
              <w:spacing w:before="1"/>
              <w:ind w:left="235"/>
              <w:rPr>
                <w:sz w:val="22"/>
              </w:rPr>
            </w:pPr>
            <w:r>
              <w:rPr>
                <w:color w:val="231F20"/>
                <w:sz w:val="22"/>
              </w:rPr>
              <w:t>Perform</w:t>
            </w:r>
            <w:r>
              <w:rPr>
                <w:color w:val="231F20"/>
                <w:spacing w:val="-5"/>
                <w:sz w:val="22"/>
              </w:rPr>
              <w:t> </w:t>
            </w:r>
            <w:r>
              <w:rPr>
                <w:color w:val="231F20"/>
                <w:sz w:val="22"/>
              </w:rPr>
              <w:t>the</w:t>
            </w:r>
            <w:r>
              <w:rPr>
                <w:color w:val="231F20"/>
                <w:spacing w:val="-3"/>
                <w:sz w:val="22"/>
              </w:rPr>
              <w:t> </w:t>
            </w:r>
            <w:r>
              <w:rPr>
                <w:color w:val="231F20"/>
                <w:spacing w:val="-2"/>
                <w:sz w:val="22"/>
              </w:rPr>
              <w:t>following</w:t>
            </w:r>
          </w:p>
          <w:p>
            <w:pPr>
              <w:pStyle w:val="TableParagraph"/>
              <w:numPr>
                <w:ilvl w:val="0"/>
                <w:numId w:val="356"/>
              </w:numPr>
              <w:tabs>
                <w:tab w:pos="459" w:val="left" w:leader="none"/>
              </w:tabs>
              <w:spacing w:line="264" w:lineRule="exact" w:before="260" w:after="0"/>
              <w:ind w:left="459" w:right="0" w:hanging="272"/>
              <w:jc w:val="left"/>
              <w:rPr>
                <w:sz w:val="22"/>
              </w:rPr>
            </w:pPr>
            <w:r>
              <w:rPr>
                <w:color w:val="231F20"/>
                <w:sz w:val="22"/>
              </w:rPr>
              <w:t>Create</w:t>
            </w:r>
            <w:r>
              <w:rPr>
                <w:color w:val="231F20"/>
                <w:spacing w:val="-8"/>
                <w:sz w:val="22"/>
              </w:rPr>
              <w:t> </w:t>
            </w:r>
            <w:r>
              <w:rPr>
                <w:color w:val="231F20"/>
                <w:sz w:val="22"/>
              </w:rPr>
              <w:t>the</w:t>
            </w:r>
            <w:r>
              <w:rPr>
                <w:color w:val="231F20"/>
                <w:spacing w:val="-8"/>
                <w:sz w:val="22"/>
              </w:rPr>
              <w:t> </w:t>
            </w:r>
            <w:r>
              <w:rPr>
                <w:color w:val="231F20"/>
                <w:spacing w:val="-2"/>
                <w:sz w:val="22"/>
              </w:rPr>
              <w:t>Database</w:t>
            </w:r>
          </w:p>
          <w:p>
            <w:pPr>
              <w:pStyle w:val="TableParagraph"/>
              <w:numPr>
                <w:ilvl w:val="0"/>
                <w:numId w:val="356"/>
              </w:numPr>
              <w:tabs>
                <w:tab w:pos="459" w:val="left" w:leader="none"/>
              </w:tabs>
              <w:spacing w:line="264" w:lineRule="exact" w:before="0" w:after="0"/>
              <w:ind w:left="459" w:right="0" w:hanging="272"/>
              <w:jc w:val="left"/>
              <w:rPr>
                <w:sz w:val="22"/>
              </w:rPr>
            </w:pPr>
            <w:r>
              <w:rPr>
                <w:color w:val="231F20"/>
                <w:sz w:val="22"/>
              </w:rPr>
              <w:t>Drop</w:t>
            </w:r>
            <w:r>
              <w:rPr>
                <w:color w:val="231F20"/>
                <w:spacing w:val="-11"/>
                <w:sz w:val="22"/>
              </w:rPr>
              <w:t> </w:t>
            </w:r>
            <w:r>
              <w:rPr>
                <w:color w:val="231F20"/>
                <w:sz w:val="22"/>
              </w:rPr>
              <w:t>the</w:t>
            </w:r>
            <w:r>
              <w:rPr>
                <w:color w:val="231F20"/>
                <w:spacing w:val="-2"/>
                <w:sz w:val="22"/>
              </w:rPr>
              <w:t> Database</w:t>
            </w:r>
          </w:p>
        </w:tc>
        <w:tc>
          <w:tcPr>
            <w:tcW w:w="2770" w:type="dxa"/>
          </w:tcPr>
          <w:p>
            <w:pPr>
              <w:pStyle w:val="TableParagraph"/>
              <w:numPr>
                <w:ilvl w:val="0"/>
                <w:numId w:val="357"/>
              </w:numPr>
              <w:tabs>
                <w:tab w:pos="462" w:val="left" w:leader="none"/>
              </w:tabs>
              <w:spacing w:line="240" w:lineRule="auto" w:before="208" w:after="0"/>
              <w:ind w:left="462" w:right="83" w:hanging="360"/>
              <w:jc w:val="both"/>
              <w:rPr>
                <w:sz w:val="22"/>
              </w:rPr>
            </w:pPr>
            <w:r>
              <w:rPr>
                <w:color w:val="231F20"/>
                <w:sz w:val="22"/>
              </w:rPr>
              <w:t>Know the use of create Database() and drop </w:t>
            </w:r>
            <w:r>
              <w:rPr>
                <w:color w:val="231F20"/>
                <w:spacing w:val="-2"/>
                <w:sz w:val="22"/>
              </w:rPr>
              <w:t>Database()</w:t>
            </w:r>
          </w:p>
          <w:p>
            <w:pPr>
              <w:pStyle w:val="TableParagraph"/>
              <w:numPr>
                <w:ilvl w:val="0"/>
                <w:numId w:val="357"/>
              </w:numPr>
              <w:tabs>
                <w:tab w:pos="462" w:val="left" w:leader="none"/>
                <w:tab w:pos="1834" w:val="left" w:leader="none"/>
              </w:tabs>
              <w:spacing w:line="240" w:lineRule="auto" w:before="212" w:after="0"/>
              <w:ind w:left="462" w:right="87" w:hanging="360"/>
              <w:jc w:val="both"/>
              <w:rPr>
                <w:sz w:val="22"/>
              </w:rPr>
            </w:pPr>
            <w:r>
              <w:rPr>
                <w:color w:val="231F20"/>
                <w:spacing w:val="-2"/>
                <w:sz w:val="22"/>
              </w:rPr>
              <w:t>Correct</w:t>
            </w:r>
            <w:r>
              <w:rPr>
                <w:color w:val="231F20"/>
                <w:sz w:val="22"/>
              </w:rPr>
              <w:tab/>
            </w:r>
            <w:r>
              <w:rPr>
                <w:color w:val="231F20"/>
                <w:spacing w:val="-2"/>
                <w:sz w:val="22"/>
              </w:rPr>
              <w:t>Database </w:t>
            </w:r>
            <w:r>
              <w:rPr>
                <w:color w:val="231F20"/>
                <w:sz w:val="22"/>
              </w:rPr>
              <w:t>creation syntax errors</w:t>
            </w:r>
          </w:p>
          <w:p>
            <w:pPr>
              <w:pStyle w:val="TableParagraph"/>
              <w:numPr>
                <w:ilvl w:val="0"/>
                <w:numId w:val="357"/>
              </w:numPr>
              <w:tabs>
                <w:tab w:pos="462" w:val="left" w:leader="none"/>
              </w:tabs>
              <w:spacing w:line="270" w:lineRule="atLeast" w:before="188" w:after="0"/>
              <w:ind w:left="462" w:right="76" w:hanging="360"/>
              <w:jc w:val="both"/>
              <w:rPr>
                <w:sz w:val="22"/>
              </w:rPr>
            </w:pPr>
            <w:r>
              <w:rPr>
                <w:color w:val="231F20"/>
                <w:sz w:val="22"/>
              </w:rPr>
              <w:t>Check for displaying the database name</w:t>
            </w:r>
          </w:p>
        </w:tc>
      </w:tr>
      <w:tr>
        <w:trPr>
          <w:trHeight w:val="2990" w:hRule="atLeast"/>
        </w:trPr>
        <w:tc>
          <w:tcPr>
            <w:tcW w:w="677" w:type="dxa"/>
          </w:tcPr>
          <w:p>
            <w:pPr>
              <w:pStyle w:val="TableParagraph"/>
              <w:spacing w:before="1"/>
              <w:ind w:left="115"/>
              <w:rPr>
                <w:sz w:val="22"/>
              </w:rPr>
            </w:pPr>
            <w:r>
              <w:rPr>
                <w:color w:val="231F20"/>
                <w:spacing w:val="-5"/>
                <w:sz w:val="22"/>
              </w:rPr>
              <w:t>22</w:t>
            </w:r>
          </w:p>
        </w:tc>
        <w:tc>
          <w:tcPr>
            <w:tcW w:w="2271" w:type="dxa"/>
          </w:tcPr>
          <w:p>
            <w:pPr>
              <w:pStyle w:val="TableParagraph"/>
              <w:spacing w:before="1"/>
              <w:ind w:left="115" w:right="30"/>
              <w:rPr>
                <w:sz w:val="22"/>
              </w:rPr>
            </w:pPr>
            <w:r>
              <w:rPr>
                <w:color w:val="231F20"/>
                <w:sz w:val="22"/>
              </w:rPr>
              <w:t>Exercise</w:t>
            </w:r>
            <w:r>
              <w:rPr>
                <w:color w:val="231F20"/>
                <w:spacing w:val="-13"/>
                <w:sz w:val="22"/>
              </w:rPr>
              <w:t> </w:t>
            </w:r>
            <w:r>
              <w:rPr>
                <w:color w:val="231F20"/>
                <w:sz w:val="22"/>
              </w:rPr>
              <w:t>on</w:t>
            </w:r>
            <w:r>
              <w:rPr>
                <w:color w:val="231F20"/>
                <w:spacing w:val="-12"/>
                <w:sz w:val="22"/>
              </w:rPr>
              <w:t> </w:t>
            </w:r>
            <w:r>
              <w:rPr>
                <w:color w:val="231F20"/>
                <w:sz w:val="22"/>
              </w:rPr>
              <w:t>Creation and Dropping of </w:t>
            </w:r>
            <w:r>
              <w:rPr>
                <w:color w:val="231F20"/>
                <w:spacing w:val="-2"/>
                <w:sz w:val="22"/>
              </w:rPr>
              <w:t>Collections</w:t>
            </w:r>
          </w:p>
        </w:tc>
        <w:tc>
          <w:tcPr>
            <w:tcW w:w="3058" w:type="dxa"/>
          </w:tcPr>
          <w:p>
            <w:pPr>
              <w:pStyle w:val="TableParagraph"/>
              <w:spacing w:before="1"/>
              <w:ind w:left="235"/>
              <w:rPr>
                <w:sz w:val="22"/>
              </w:rPr>
            </w:pPr>
            <w:r>
              <w:rPr>
                <w:color w:val="231F20"/>
                <w:sz w:val="22"/>
              </w:rPr>
              <w:t>Perform</w:t>
            </w:r>
            <w:r>
              <w:rPr>
                <w:color w:val="231F20"/>
                <w:spacing w:val="-5"/>
                <w:sz w:val="22"/>
              </w:rPr>
              <w:t> </w:t>
            </w:r>
            <w:r>
              <w:rPr>
                <w:color w:val="231F20"/>
                <w:sz w:val="22"/>
              </w:rPr>
              <w:t>the</w:t>
            </w:r>
            <w:r>
              <w:rPr>
                <w:color w:val="231F20"/>
                <w:spacing w:val="-3"/>
                <w:sz w:val="22"/>
              </w:rPr>
              <w:t> </w:t>
            </w:r>
            <w:r>
              <w:rPr>
                <w:color w:val="231F20"/>
                <w:spacing w:val="-2"/>
                <w:sz w:val="22"/>
              </w:rPr>
              <w:t>following</w:t>
            </w:r>
          </w:p>
          <w:p>
            <w:pPr>
              <w:pStyle w:val="TableParagraph"/>
              <w:numPr>
                <w:ilvl w:val="0"/>
                <w:numId w:val="358"/>
              </w:numPr>
              <w:tabs>
                <w:tab w:pos="459" w:val="left" w:leader="none"/>
              </w:tabs>
              <w:spacing w:line="249" w:lineRule="exact" w:before="198" w:after="0"/>
              <w:ind w:left="459" w:right="0" w:hanging="272"/>
              <w:jc w:val="left"/>
              <w:rPr>
                <w:sz w:val="22"/>
              </w:rPr>
            </w:pPr>
            <w:r>
              <w:rPr>
                <w:color w:val="231F20"/>
                <w:sz w:val="22"/>
              </w:rPr>
              <w:t>Create</w:t>
            </w:r>
            <w:r>
              <w:rPr>
                <w:color w:val="231F20"/>
                <w:spacing w:val="-8"/>
                <w:sz w:val="22"/>
              </w:rPr>
              <w:t> </w:t>
            </w:r>
            <w:r>
              <w:rPr>
                <w:color w:val="231F20"/>
                <w:sz w:val="22"/>
              </w:rPr>
              <w:t>the</w:t>
            </w:r>
            <w:r>
              <w:rPr>
                <w:color w:val="231F20"/>
                <w:spacing w:val="-4"/>
                <w:sz w:val="22"/>
              </w:rPr>
              <w:t> </w:t>
            </w:r>
            <w:r>
              <w:rPr>
                <w:color w:val="231F20"/>
                <w:spacing w:val="-2"/>
                <w:sz w:val="22"/>
              </w:rPr>
              <w:t>Collection</w:t>
            </w:r>
          </w:p>
          <w:p>
            <w:pPr>
              <w:pStyle w:val="TableParagraph"/>
              <w:numPr>
                <w:ilvl w:val="0"/>
                <w:numId w:val="358"/>
              </w:numPr>
              <w:tabs>
                <w:tab w:pos="460" w:val="left" w:leader="none"/>
              </w:tabs>
              <w:spacing w:line="249" w:lineRule="exact" w:before="0" w:after="0"/>
              <w:ind w:left="460" w:right="0" w:hanging="273"/>
              <w:jc w:val="left"/>
              <w:rPr>
                <w:sz w:val="22"/>
              </w:rPr>
            </w:pPr>
            <w:r>
              <w:rPr>
                <w:color w:val="231F20"/>
                <w:sz w:val="22"/>
              </w:rPr>
              <w:t>Drop</w:t>
            </w:r>
            <w:r>
              <w:rPr>
                <w:color w:val="231F20"/>
                <w:spacing w:val="-10"/>
                <w:sz w:val="22"/>
              </w:rPr>
              <w:t> </w:t>
            </w:r>
            <w:r>
              <w:rPr>
                <w:color w:val="231F20"/>
                <w:sz w:val="22"/>
              </w:rPr>
              <w:t>the</w:t>
            </w:r>
            <w:r>
              <w:rPr>
                <w:color w:val="231F20"/>
                <w:spacing w:val="-3"/>
                <w:sz w:val="22"/>
              </w:rPr>
              <w:t> </w:t>
            </w:r>
            <w:r>
              <w:rPr>
                <w:color w:val="231F20"/>
                <w:spacing w:val="-2"/>
                <w:sz w:val="22"/>
              </w:rPr>
              <w:t>Collection</w:t>
            </w:r>
          </w:p>
        </w:tc>
        <w:tc>
          <w:tcPr>
            <w:tcW w:w="2770" w:type="dxa"/>
          </w:tcPr>
          <w:p>
            <w:pPr>
              <w:pStyle w:val="TableParagraph"/>
              <w:numPr>
                <w:ilvl w:val="0"/>
                <w:numId w:val="359"/>
              </w:numPr>
              <w:tabs>
                <w:tab w:pos="462" w:val="left" w:leader="none"/>
              </w:tabs>
              <w:spacing w:line="240" w:lineRule="auto" w:before="208" w:after="0"/>
              <w:ind w:left="462" w:right="103" w:hanging="360"/>
              <w:jc w:val="left"/>
              <w:rPr>
                <w:sz w:val="22"/>
              </w:rPr>
            </w:pPr>
            <w:r>
              <w:rPr>
                <w:color w:val="231F20"/>
                <w:sz w:val="22"/>
              </w:rPr>
              <w:t>Know</w:t>
            </w:r>
            <w:r>
              <w:rPr>
                <w:color w:val="231F20"/>
                <w:spacing w:val="21"/>
                <w:sz w:val="22"/>
              </w:rPr>
              <w:t> </w:t>
            </w:r>
            <w:r>
              <w:rPr>
                <w:color w:val="231F20"/>
                <w:sz w:val="22"/>
              </w:rPr>
              <w:t>the</w:t>
            </w:r>
            <w:r>
              <w:rPr>
                <w:color w:val="231F20"/>
                <w:spacing w:val="22"/>
                <w:sz w:val="22"/>
              </w:rPr>
              <w:t> </w:t>
            </w:r>
            <w:r>
              <w:rPr>
                <w:color w:val="231F20"/>
                <w:sz w:val="22"/>
              </w:rPr>
              <w:t>use</w:t>
            </w:r>
            <w:r>
              <w:rPr>
                <w:color w:val="231F20"/>
                <w:spacing w:val="21"/>
                <w:sz w:val="22"/>
              </w:rPr>
              <w:t> </w:t>
            </w:r>
            <w:r>
              <w:rPr>
                <w:color w:val="231F20"/>
                <w:sz w:val="22"/>
              </w:rPr>
              <w:t>of</w:t>
            </w:r>
            <w:r>
              <w:rPr>
                <w:color w:val="231F20"/>
                <w:spacing w:val="25"/>
                <w:sz w:val="22"/>
              </w:rPr>
              <w:t> </w:t>
            </w:r>
            <w:r>
              <w:rPr>
                <w:color w:val="231F20"/>
                <w:sz w:val="22"/>
              </w:rPr>
              <w:t>create Collection() and drop()</w:t>
            </w:r>
          </w:p>
          <w:p>
            <w:pPr>
              <w:pStyle w:val="TableParagraph"/>
              <w:numPr>
                <w:ilvl w:val="0"/>
                <w:numId w:val="359"/>
              </w:numPr>
              <w:tabs>
                <w:tab w:pos="462" w:val="left" w:leader="none"/>
                <w:tab w:pos="1834" w:val="left" w:leader="none"/>
              </w:tabs>
              <w:spacing w:line="235" w:lineRule="auto" w:before="216" w:after="0"/>
              <w:ind w:left="462" w:right="87" w:hanging="360"/>
              <w:jc w:val="left"/>
              <w:rPr>
                <w:sz w:val="22"/>
              </w:rPr>
            </w:pPr>
            <w:r>
              <w:rPr>
                <w:color w:val="231F20"/>
                <w:spacing w:val="-2"/>
                <w:sz w:val="22"/>
              </w:rPr>
              <w:t>Correct</w:t>
            </w:r>
            <w:r>
              <w:rPr>
                <w:color w:val="231F20"/>
                <w:sz w:val="22"/>
              </w:rPr>
              <w:tab/>
            </w:r>
            <w:r>
              <w:rPr>
                <w:color w:val="231F20"/>
                <w:spacing w:val="-2"/>
                <w:sz w:val="22"/>
              </w:rPr>
              <w:t>Database </w:t>
            </w:r>
            <w:r>
              <w:rPr>
                <w:color w:val="231F20"/>
                <w:sz w:val="22"/>
              </w:rPr>
              <w:t>creation syntax errors</w:t>
            </w:r>
          </w:p>
          <w:p>
            <w:pPr>
              <w:pStyle w:val="TableParagraph"/>
              <w:numPr>
                <w:ilvl w:val="0"/>
                <w:numId w:val="359"/>
              </w:numPr>
              <w:tabs>
                <w:tab w:pos="462" w:val="left" w:leader="none"/>
                <w:tab w:pos="1273" w:val="left" w:leader="none"/>
                <w:tab w:pos="1806" w:val="left" w:leader="none"/>
              </w:tabs>
              <w:spacing w:line="240" w:lineRule="auto" w:before="218" w:after="0"/>
              <w:ind w:left="462" w:right="87" w:hanging="360"/>
              <w:jc w:val="left"/>
              <w:rPr>
                <w:sz w:val="22"/>
              </w:rPr>
            </w:pPr>
            <w:r>
              <w:rPr>
                <w:color w:val="231F20"/>
                <w:spacing w:val="-2"/>
                <w:sz w:val="22"/>
              </w:rPr>
              <w:t>Check</w:t>
            </w:r>
            <w:r>
              <w:rPr>
                <w:color w:val="231F20"/>
                <w:sz w:val="22"/>
              </w:rPr>
              <w:tab/>
            </w:r>
            <w:r>
              <w:rPr>
                <w:color w:val="231F20"/>
                <w:spacing w:val="-4"/>
                <w:sz w:val="22"/>
              </w:rPr>
              <w:t>for</w:t>
            </w:r>
            <w:r>
              <w:rPr>
                <w:color w:val="231F20"/>
                <w:sz w:val="22"/>
              </w:rPr>
              <w:tab/>
            </w:r>
            <w:r>
              <w:rPr>
                <w:color w:val="231F20"/>
                <w:spacing w:val="-2"/>
                <w:sz w:val="22"/>
              </w:rPr>
              <w:t>collection </w:t>
            </w:r>
            <w:r>
              <w:rPr>
                <w:color w:val="231F20"/>
                <w:spacing w:val="-4"/>
                <w:sz w:val="22"/>
              </w:rPr>
              <w:t>name</w:t>
            </w:r>
          </w:p>
          <w:p>
            <w:pPr>
              <w:pStyle w:val="TableParagraph"/>
              <w:numPr>
                <w:ilvl w:val="0"/>
                <w:numId w:val="359"/>
              </w:numPr>
              <w:tabs>
                <w:tab w:pos="462" w:val="left" w:leader="none"/>
              </w:tabs>
              <w:spacing w:line="270" w:lineRule="atLeast" w:before="188" w:after="0"/>
              <w:ind w:left="462" w:right="96" w:hanging="360"/>
              <w:jc w:val="left"/>
              <w:rPr>
                <w:sz w:val="22"/>
              </w:rPr>
            </w:pPr>
            <w:r>
              <w:rPr>
                <w:color w:val="231F20"/>
                <w:sz w:val="22"/>
              </w:rPr>
              <w:t>Check</w:t>
            </w:r>
            <w:r>
              <w:rPr>
                <w:color w:val="231F20"/>
                <w:spacing w:val="17"/>
                <w:sz w:val="22"/>
              </w:rPr>
              <w:t> </w:t>
            </w:r>
            <w:r>
              <w:rPr>
                <w:color w:val="231F20"/>
                <w:sz w:val="22"/>
              </w:rPr>
              <w:t>for the collection </w:t>
            </w:r>
            <w:r>
              <w:rPr>
                <w:color w:val="231F20"/>
                <w:spacing w:val="-2"/>
                <w:sz w:val="22"/>
              </w:rPr>
              <w:t>dropped</w:t>
            </w:r>
          </w:p>
        </w:tc>
      </w:tr>
      <w:tr>
        <w:trPr>
          <w:trHeight w:val="3058" w:hRule="atLeast"/>
        </w:trPr>
        <w:tc>
          <w:tcPr>
            <w:tcW w:w="677" w:type="dxa"/>
          </w:tcPr>
          <w:p>
            <w:pPr>
              <w:pStyle w:val="TableParagraph"/>
              <w:spacing w:before="6"/>
              <w:ind w:left="115"/>
              <w:rPr>
                <w:sz w:val="22"/>
              </w:rPr>
            </w:pPr>
            <w:r>
              <w:rPr>
                <w:color w:val="231F20"/>
                <w:spacing w:val="-5"/>
                <w:sz w:val="22"/>
              </w:rPr>
              <w:t>23</w:t>
            </w:r>
          </w:p>
        </w:tc>
        <w:tc>
          <w:tcPr>
            <w:tcW w:w="2271" w:type="dxa"/>
          </w:tcPr>
          <w:p>
            <w:pPr>
              <w:pStyle w:val="TableParagraph"/>
              <w:tabs>
                <w:tab w:pos="1186" w:val="left" w:leader="none"/>
              </w:tabs>
              <w:spacing w:before="1"/>
              <w:ind w:left="115" w:right="243"/>
              <w:rPr>
                <w:sz w:val="22"/>
              </w:rPr>
            </w:pPr>
            <w:r>
              <w:rPr>
                <w:color w:val="231F20"/>
                <w:spacing w:val="-2"/>
                <w:sz w:val="22"/>
              </w:rPr>
              <w:t>Exercises</w:t>
            </w:r>
            <w:r>
              <w:rPr>
                <w:color w:val="231F20"/>
                <w:sz w:val="22"/>
              </w:rPr>
              <w:tab/>
            </w:r>
            <w:r>
              <w:rPr>
                <w:color w:val="231F20"/>
                <w:spacing w:val="-6"/>
                <w:sz w:val="22"/>
              </w:rPr>
              <w:t>on </w:t>
            </w:r>
            <w:r>
              <w:rPr>
                <w:color w:val="231F20"/>
                <w:sz w:val="22"/>
              </w:rPr>
              <w:t>commands</w:t>
            </w:r>
            <w:r>
              <w:rPr>
                <w:color w:val="231F20"/>
                <w:spacing w:val="-13"/>
                <w:sz w:val="22"/>
              </w:rPr>
              <w:t> </w:t>
            </w:r>
            <w:r>
              <w:rPr>
                <w:color w:val="231F20"/>
                <w:sz w:val="22"/>
              </w:rPr>
              <w:t>of</w:t>
            </w:r>
            <w:r>
              <w:rPr>
                <w:color w:val="231F20"/>
                <w:spacing w:val="-12"/>
                <w:sz w:val="22"/>
              </w:rPr>
              <w:t> </w:t>
            </w:r>
            <w:r>
              <w:rPr>
                <w:color w:val="231F20"/>
                <w:sz w:val="22"/>
              </w:rPr>
              <w:t>Mongo </w:t>
            </w:r>
            <w:r>
              <w:rPr>
                <w:color w:val="231F20"/>
                <w:spacing w:val="-6"/>
                <w:sz w:val="22"/>
              </w:rPr>
              <w:t>DB</w:t>
            </w:r>
          </w:p>
        </w:tc>
        <w:tc>
          <w:tcPr>
            <w:tcW w:w="3058" w:type="dxa"/>
          </w:tcPr>
          <w:p>
            <w:pPr>
              <w:pStyle w:val="TableParagraph"/>
              <w:spacing w:before="1"/>
              <w:ind w:left="235"/>
              <w:rPr>
                <w:sz w:val="22"/>
              </w:rPr>
            </w:pPr>
            <w:r>
              <w:rPr>
                <w:color w:val="231F20"/>
                <w:sz w:val="22"/>
              </w:rPr>
              <w:t>Execute the following commands</w:t>
            </w:r>
            <w:r>
              <w:rPr>
                <w:color w:val="231F20"/>
                <w:spacing w:val="-13"/>
                <w:sz w:val="22"/>
              </w:rPr>
              <w:t> </w:t>
            </w:r>
            <w:r>
              <w:rPr>
                <w:color w:val="231F20"/>
                <w:sz w:val="22"/>
              </w:rPr>
              <w:t>of</w:t>
            </w:r>
            <w:r>
              <w:rPr>
                <w:color w:val="231F20"/>
                <w:spacing w:val="-12"/>
                <w:sz w:val="22"/>
              </w:rPr>
              <w:t> </w:t>
            </w:r>
            <w:r>
              <w:rPr>
                <w:color w:val="231F20"/>
                <w:sz w:val="22"/>
              </w:rPr>
              <w:t>Mongo</w:t>
            </w:r>
            <w:r>
              <w:rPr>
                <w:color w:val="231F20"/>
                <w:spacing w:val="-13"/>
                <w:sz w:val="22"/>
              </w:rPr>
              <w:t> </w:t>
            </w:r>
            <w:r>
              <w:rPr>
                <w:color w:val="231F20"/>
                <w:sz w:val="22"/>
              </w:rPr>
              <w:t>DB</w:t>
            </w:r>
          </w:p>
          <w:p>
            <w:pPr>
              <w:pStyle w:val="TableParagraph"/>
              <w:numPr>
                <w:ilvl w:val="0"/>
                <w:numId w:val="360"/>
              </w:numPr>
              <w:tabs>
                <w:tab w:pos="1196" w:val="left" w:leader="none"/>
              </w:tabs>
              <w:spacing w:line="266" w:lineRule="exact" w:before="198" w:after="0"/>
              <w:ind w:left="1196" w:right="0" w:hanging="721"/>
              <w:jc w:val="left"/>
              <w:rPr>
                <w:sz w:val="22"/>
              </w:rPr>
            </w:pPr>
            <w:r>
              <w:rPr>
                <w:color w:val="231F20"/>
                <w:sz w:val="22"/>
              </w:rPr>
              <w:t>Insert</w:t>
            </w:r>
            <w:r>
              <w:rPr>
                <w:color w:val="231F20"/>
                <w:spacing w:val="-8"/>
                <w:sz w:val="22"/>
              </w:rPr>
              <w:t> </w:t>
            </w:r>
            <w:r>
              <w:rPr>
                <w:color w:val="231F20"/>
                <w:sz w:val="22"/>
              </w:rPr>
              <w:t>the</w:t>
            </w:r>
            <w:r>
              <w:rPr>
                <w:color w:val="231F20"/>
                <w:spacing w:val="-8"/>
                <w:sz w:val="22"/>
              </w:rPr>
              <w:t> </w:t>
            </w:r>
            <w:r>
              <w:rPr>
                <w:color w:val="231F20"/>
                <w:spacing w:val="-2"/>
                <w:sz w:val="22"/>
              </w:rPr>
              <w:t>Document</w:t>
            </w:r>
          </w:p>
          <w:p>
            <w:pPr>
              <w:pStyle w:val="TableParagraph"/>
              <w:numPr>
                <w:ilvl w:val="0"/>
                <w:numId w:val="360"/>
              </w:numPr>
              <w:tabs>
                <w:tab w:pos="1196" w:val="left" w:leader="none"/>
              </w:tabs>
              <w:spacing w:line="228" w:lineRule="auto" w:before="8" w:after="0"/>
              <w:ind w:left="1196" w:right="871" w:hanging="721"/>
              <w:jc w:val="left"/>
              <w:rPr>
                <w:sz w:val="22"/>
              </w:rPr>
            </w:pPr>
            <w:r>
              <w:rPr>
                <w:color w:val="231F20"/>
                <w:spacing w:val="-2"/>
                <w:sz w:val="22"/>
              </w:rPr>
              <w:t>update</w:t>
            </w:r>
            <w:r>
              <w:rPr>
                <w:color w:val="231F20"/>
                <w:spacing w:val="-11"/>
                <w:sz w:val="22"/>
              </w:rPr>
              <w:t> </w:t>
            </w:r>
            <w:r>
              <w:rPr>
                <w:color w:val="231F20"/>
                <w:spacing w:val="-2"/>
                <w:sz w:val="22"/>
              </w:rPr>
              <w:t>the Document</w:t>
            </w:r>
          </w:p>
          <w:p>
            <w:pPr>
              <w:pStyle w:val="TableParagraph"/>
              <w:numPr>
                <w:ilvl w:val="0"/>
                <w:numId w:val="360"/>
              </w:numPr>
              <w:tabs>
                <w:tab w:pos="1196" w:val="left" w:leader="none"/>
              </w:tabs>
              <w:spacing w:line="245" w:lineRule="exact" w:before="0" w:after="0"/>
              <w:ind w:left="1196" w:right="0" w:hanging="721"/>
              <w:jc w:val="left"/>
              <w:rPr>
                <w:sz w:val="22"/>
              </w:rPr>
            </w:pPr>
            <w:r>
              <w:rPr>
                <w:color w:val="231F20"/>
                <w:sz w:val="22"/>
              </w:rPr>
              <w:t>find</w:t>
            </w:r>
            <w:r>
              <w:rPr>
                <w:color w:val="231F20"/>
                <w:spacing w:val="-6"/>
                <w:sz w:val="22"/>
              </w:rPr>
              <w:t> </w:t>
            </w:r>
            <w:r>
              <w:rPr>
                <w:color w:val="231F20"/>
                <w:sz w:val="22"/>
              </w:rPr>
              <w:t>the</w:t>
            </w:r>
            <w:r>
              <w:rPr>
                <w:color w:val="231F20"/>
                <w:spacing w:val="-4"/>
                <w:sz w:val="22"/>
              </w:rPr>
              <w:t> </w:t>
            </w:r>
            <w:r>
              <w:rPr>
                <w:color w:val="231F20"/>
                <w:spacing w:val="-2"/>
                <w:sz w:val="22"/>
              </w:rPr>
              <w:t>Document</w:t>
            </w:r>
          </w:p>
          <w:p>
            <w:pPr>
              <w:pStyle w:val="TableParagraph"/>
              <w:numPr>
                <w:ilvl w:val="0"/>
                <w:numId w:val="360"/>
              </w:numPr>
              <w:tabs>
                <w:tab w:pos="1196" w:val="left" w:leader="none"/>
              </w:tabs>
              <w:spacing w:line="223" w:lineRule="auto" w:before="8" w:after="0"/>
              <w:ind w:left="1196" w:right="915" w:hanging="721"/>
              <w:jc w:val="left"/>
              <w:rPr>
                <w:sz w:val="22"/>
              </w:rPr>
            </w:pPr>
            <w:r>
              <w:rPr>
                <w:color w:val="231F20"/>
                <w:sz w:val="22"/>
              </w:rPr>
              <w:t>Delete</w:t>
            </w:r>
            <w:r>
              <w:rPr>
                <w:color w:val="231F20"/>
                <w:spacing w:val="-13"/>
                <w:sz w:val="22"/>
              </w:rPr>
              <w:t> </w:t>
            </w:r>
            <w:r>
              <w:rPr>
                <w:color w:val="231F20"/>
                <w:sz w:val="22"/>
              </w:rPr>
              <w:t>the </w:t>
            </w:r>
            <w:r>
              <w:rPr>
                <w:color w:val="231F20"/>
                <w:spacing w:val="-2"/>
                <w:sz w:val="22"/>
              </w:rPr>
              <w:t>Document</w:t>
            </w:r>
          </w:p>
          <w:p>
            <w:pPr>
              <w:pStyle w:val="TableParagraph"/>
              <w:numPr>
                <w:ilvl w:val="0"/>
                <w:numId w:val="360"/>
              </w:numPr>
              <w:tabs>
                <w:tab w:pos="1196" w:val="left" w:leader="none"/>
              </w:tabs>
              <w:spacing w:line="254" w:lineRule="exact" w:before="0" w:after="0"/>
              <w:ind w:left="1196" w:right="0" w:hanging="721"/>
              <w:jc w:val="left"/>
              <w:rPr>
                <w:sz w:val="22"/>
              </w:rPr>
            </w:pPr>
            <w:r>
              <w:rPr>
                <w:color w:val="231F20"/>
                <w:sz w:val="22"/>
              </w:rPr>
              <w:t>sort</w:t>
            </w:r>
            <w:r>
              <w:rPr>
                <w:color w:val="231F20"/>
                <w:spacing w:val="-7"/>
                <w:sz w:val="22"/>
              </w:rPr>
              <w:t> </w:t>
            </w:r>
            <w:r>
              <w:rPr>
                <w:color w:val="231F20"/>
                <w:sz w:val="22"/>
              </w:rPr>
              <w:t>the</w:t>
            </w:r>
            <w:r>
              <w:rPr>
                <w:color w:val="231F20"/>
                <w:spacing w:val="-4"/>
                <w:sz w:val="22"/>
              </w:rPr>
              <w:t> </w:t>
            </w:r>
            <w:r>
              <w:rPr>
                <w:color w:val="231F20"/>
                <w:spacing w:val="-2"/>
                <w:sz w:val="22"/>
              </w:rPr>
              <w:t>Documents</w:t>
            </w:r>
          </w:p>
        </w:tc>
        <w:tc>
          <w:tcPr>
            <w:tcW w:w="2770" w:type="dxa"/>
          </w:tcPr>
          <w:p>
            <w:pPr>
              <w:pStyle w:val="TableParagraph"/>
              <w:numPr>
                <w:ilvl w:val="0"/>
                <w:numId w:val="361"/>
              </w:numPr>
              <w:tabs>
                <w:tab w:pos="462" w:val="left" w:leader="none"/>
                <w:tab w:pos="2189" w:val="left" w:leader="none"/>
              </w:tabs>
              <w:spacing w:line="240" w:lineRule="auto" w:before="212" w:after="0"/>
              <w:ind w:left="462" w:right="80" w:hanging="360"/>
              <w:jc w:val="both"/>
              <w:rPr>
                <w:sz w:val="22"/>
              </w:rPr>
            </w:pPr>
            <w:r>
              <w:rPr>
                <w:color w:val="231F20"/>
                <w:sz w:val="22"/>
              </w:rPr>
              <w:t>Know the syntax </w:t>
            </w:r>
            <w:r>
              <w:rPr>
                <w:color w:val="231F20"/>
                <w:sz w:val="22"/>
              </w:rPr>
              <w:t>of insert(), update(), find(), </w:t>
            </w:r>
            <w:r>
              <w:rPr>
                <w:color w:val="231F20"/>
                <w:spacing w:val="-2"/>
                <w:sz w:val="22"/>
              </w:rPr>
              <w:t>remove(),</w:t>
            </w:r>
            <w:r>
              <w:rPr>
                <w:color w:val="231F20"/>
                <w:sz w:val="22"/>
              </w:rPr>
              <w:tab/>
            </w:r>
            <w:r>
              <w:rPr>
                <w:color w:val="231F20"/>
                <w:spacing w:val="-2"/>
                <w:sz w:val="22"/>
              </w:rPr>
              <w:t>sort() functions.</w:t>
            </w:r>
          </w:p>
          <w:p>
            <w:pPr>
              <w:pStyle w:val="TableParagraph"/>
              <w:numPr>
                <w:ilvl w:val="0"/>
                <w:numId w:val="361"/>
              </w:numPr>
              <w:tabs>
                <w:tab w:pos="461" w:val="left" w:leader="none"/>
              </w:tabs>
              <w:spacing w:line="240" w:lineRule="auto" w:before="208" w:after="0"/>
              <w:ind w:left="461" w:right="0" w:hanging="364"/>
              <w:jc w:val="left"/>
              <w:rPr>
                <w:sz w:val="22"/>
              </w:rPr>
            </w:pPr>
            <w:r>
              <w:rPr>
                <w:color w:val="231F20"/>
                <w:sz w:val="22"/>
              </w:rPr>
              <w:t>Correct</w:t>
            </w:r>
            <w:r>
              <w:rPr>
                <w:color w:val="231F20"/>
                <w:spacing w:val="-8"/>
                <w:sz w:val="22"/>
              </w:rPr>
              <w:t> </w:t>
            </w:r>
            <w:r>
              <w:rPr>
                <w:color w:val="231F20"/>
                <w:sz w:val="22"/>
              </w:rPr>
              <w:t>syntax</w:t>
            </w:r>
            <w:r>
              <w:rPr>
                <w:color w:val="231F20"/>
                <w:spacing w:val="-9"/>
                <w:sz w:val="22"/>
              </w:rPr>
              <w:t> </w:t>
            </w:r>
            <w:r>
              <w:rPr>
                <w:color w:val="231F20"/>
                <w:spacing w:val="-2"/>
                <w:sz w:val="22"/>
              </w:rPr>
              <w:t>errors.</w:t>
            </w:r>
          </w:p>
          <w:p>
            <w:pPr>
              <w:pStyle w:val="TableParagraph"/>
              <w:numPr>
                <w:ilvl w:val="0"/>
                <w:numId w:val="361"/>
              </w:numPr>
              <w:tabs>
                <w:tab w:pos="462" w:val="left" w:leader="none"/>
              </w:tabs>
              <w:spacing w:line="240" w:lineRule="auto" w:before="212" w:after="0"/>
              <w:ind w:left="462" w:right="80" w:hanging="360"/>
              <w:jc w:val="both"/>
              <w:rPr>
                <w:sz w:val="22"/>
              </w:rPr>
            </w:pPr>
            <w:r>
              <w:rPr>
                <w:color w:val="231F20"/>
                <w:sz w:val="22"/>
              </w:rPr>
              <w:t>Check out for different input values.</w:t>
            </w:r>
          </w:p>
        </w:tc>
      </w:tr>
    </w:tbl>
    <w:p>
      <w:pPr>
        <w:pStyle w:val="TableParagraph"/>
        <w:spacing w:after="0" w:line="240" w:lineRule="auto"/>
        <w:jc w:val="both"/>
        <w:rPr>
          <w:sz w:val="22"/>
        </w:rPr>
        <w:sectPr>
          <w:type w:val="continuous"/>
          <w:pgSz w:w="12240" w:h="15840"/>
          <w:pgMar w:header="0" w:footer="1147" w:top="400" w:bottom="1340" w:left="360" w:right="360"/>
        </w:sectPr>
      </w:pPr>
    </w:p>
    <w:tbl>
      <w:tblPr>
        <w:tblW w:w="0" w:type="auto"/>
        <w:jc w:val="left"/>
        <w:tblInd w:w="12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84"/>
        <w:gridCol w:w="1517"/>
        <w:gridCol w:w="1536"/>
        <w:gridCol w:w="1488"/>
        <w:gridCol w:w="1479"/>
        <w:gridCol w:w="1479"/>
      </w:tblGrid>
      <w:tr>
        <w:trPr>
          <w:trHeight w:val="618" w:hRule="atLeast"/>
        </w:trPr>
        <w:tc>
          <w:tcPr>
            <w:tcW w:w="1484" w:type="dxa"/>
            <w:tcBorders>
              <w:left w:val="single" w:sz="4" w:space="0" w:color="231F20"/>
              <w:right w:val="single" w:sz="4" w:space="0" w:color="231F20"/>
            </w:tcBorders>
          </w:tcPr>
          <w:p>
            <w:pPr>
              <w:pStyle w:val="TableParagraph"/>
              <w:spacing w:before="155"/>
              <w:ind w:left="173"/>
              <w:rPr>
                <w:b/>
                <w:sz w:val="22"/>
              </w:rPr>
            </w:pPr>
            <w:r>
              <w:rPr>
                <w:b/>
                <w:color w:val="231F20"/>
                <w:sz w:val="22"/>
              </w:rPr>
              <w:t>Course</w:t>
            </w:r>
            <w:r>
              <w:rPr>
                <w:b/>
                <w:color w:val="231F20"/>
                <w:spacing w:val="-8"/>
                <w:sz w:val="22"/>
              </w:rPr>
              <w:t> </w:t>
            </w:r>
            <w:r>
              <w:rPr>
                <w:b/>
                <w:color w:val="231F20"/>
                <w:spacing w:val="-4"/>
                <w:sz w:val="22"/>
              </w:rPr>
              <w:t>Code</w:t>
            </w:r>
          </w:p>
        </w:tc>
        <w:tc>
          <w:tcPr>
            <w:tcW w:w="1517" w:type="dxa"/>
            <w:tcBorders>
              <w:left w:val="single" w:sz="4" w:space="0" w:color="231F20"/>
              <w:right w:val="single" w:sz="4" w:space="0" w:color="231F20"/>
            </w:tcBorders>
          </w:tcPr>
          <w:p>
            <w:pPr>
              <w:pStyle w:val="TableParagraph"/>
              <w:spacing w:before="155"/>
              <w:ind w:left="220"/>
              <w:rPr>
                <w:b/>
                <w:sz w:val="22"/>
              </w:rPr>
            </w:pPr>
            <w:r>
              <w:rPr>
                <w:b/>
                <w:color w:val="231F20"/>
                <w:sz w:val="22"/>
              </w:rPr>
              <w:t>Course</w:t>
            </w:r>
            <w:r>
              <w:rPr>
                <w:b/>
                <w:color w:val="231F20"/>
                <w:spacing w:val="-13"/>
                <w:sz w:val="22"/>
              </w:rPr>
              <w:t> </w:t>
            </w:r>
            <w:r>
              <w:rPr>
                <w:b/>
                <w:color w:val="231F20"/>
                <w:spacing w:val="-2"/>
                <w:sz w:val="22"/>
              </w:rPr>
              <w:t>Title</w:t>
            </w:r>
          </w:p>
        </w:tc>
        <w:tc>
          <w:tcPr>
            <w:tcW w:w="1536" w:type="dxa"/>
            <w:tcBorders>
              <w:left w:val="single" w:sz="4" w:space="0" w:color="231F20"/>
              <w:right w:val="single" w:sz="4" w:space="0" w:color="231F20"/>
            </w:tcBorders>
          </w:tcPr>
          <w:p>
            <w:pPr>
              <w:pStyle w:val="TableParagraph"/>
              <w:spacing w:before="1"/>
              <w:ind w:left="19" w:right="7"/>
              <w:jc w:val="center"/>
              <w:rPr>
                <w:b/>
                <w:sz w:val="22"/>
              </w:rPr>
            </w:pPr>
            <w:r>
              <w:rPr>
                <w:b/>
                <w:color w:val="231F20"/>
                <w:sz w:val="22"/>
              </w:rPr>
              <w:t>No.</w:t>
            </w:r>
            <w:r>
              <w:rPr>
                <w:b/>
                <w:color w:val="231F20"/>
                <w:spacing w:val="-5"/>
                <w:sz w:val="22"/>
              </w:rPr>
              <w:t> of</w:t>
            </w:r>
          </w:p>
          <w:p>
            <w:pPr>
              <w:pStyle w:val="TableParagraph"/>
              <w:spacing w:before="34"/>
              <w:ind w:left="19" w:right="6"/>
              <w:jc w:val="center"/>
              <w:rPr>
                <w:b/>
                <w:sz w:val="22"/>
              </w:rPr>
            </w:pPr>
            <w:r>
              <w:rPr>
                <w:b/>
                <w:color w:val="231F20"/>
                <w:spacing w:val="-2"/>
                <w:sz w:val="22"/>
              </w:rPr>
              <w:t>periods/week</w:t>
            </w:r>
          </w:p>
        </w:tc>
        <w:tc>
          <w:tcPr>
            <w:tcW w:w="1488" w:type="dxa"/>
            <w:tcBorders>
              <w:left w:val="single" w:sz="4" w:space="0" w:color="231F20"/>
              <w:right w:val="single" w:sz="4" w:space="0" w:color="231F20"/>
            </w:tcBorders>
          </w:tcPr>
          <w:p>
            <w:pPr>
              <w:pStyle w:val="TableParagraph"/>
              <w:spacing w:before="1"/>
              <w:ind w:left="28" w:right="18"/>
              <w:jc w:val="center"/>
              <w:rPr>
                <w:b/>
                <w:sz w:val="22"/>
              </w:rPr>
            </w:pPr>
            <w:r>
              <w:rPr>
                <w:b/>
                <w:color w:val="231F20"/>
                <w:sz w:val="22"/>
              </w:rPr>
              <w:t>Total</w:t>
            </w:r>
            <w:r>
              <w:rPr>
                <w:b/>
                <w:color w:val="231F20"/>
                <w:spacing w:val="-10"/>
                <w:sz w:val="22"/>
              </w:rPr>
              <w:t> </w:t>
            </w:r>
            <w:r>
              <w:rPr>
                <w:b/>
                <w:color w:val="231F20"/>
                <w:sz w:val="22"/>
              </w:rPr>
              <w:t>No.</w:t>
            </w:r>
            <w:r>
              <w:rPr>
                <w:b/>
                <w:color w:val="231F20"/>
                <w:spacing w:val="-4"/>
                <w:sz w:val="22"/>
              </w:rPr>
              <w:t> </w:t>
            </w:r>
            <w:r>
              <w:rPr>
                <w:b/>
                <w:color w:val="231F20"/>
                <w:spacing w:val="-5"/>
                <w:sz w:val="22"/>
              </w:rPr>
              <w:t>of</w:t>
            </w:r>
          </w:p>
          <w:p>
            <w:pPr>
              <w:pStyle w:val="TableParagraph"/>
              <w:spacing w:before="34"/>
              <w:ind w:left="28" w:right="10"/>
              <w:jc w:val="center"/>
              <w:rPr>
                <w:b/>
                <w:sz w:val="22"/>
              </w:rPr>
            </w:pPr>
            <w:r>
              <w:rPr>
                <w:b/>
                <w:color w:val="231F20"/>
                <w:spacing w:val="-2"/>
                <w:sz w:val="22"/>
              </w:rPr>
              <w:t>periods</w:t>
            </w:r>
          </w:p>
        </w:tc>
        <w:tc>
          <w:tcPr>
            <w:tcW w:w="1479" w:type="dxa"/>
            <w:tcBorders>
              <w:left w:val="single" w:sz="4" w:space="0" w:color="231F20"/>
              <w:right w:val="single" w:sz="4" w:space="0" w:color="231F20"/>
            </w:tcBorders>
          </w:tcPr>
          <w:p>
            <w:pPr>
              <w:pStyle w:val="TableParagraph"/>
              <w:spacing w:before="155"/>
              <w:ind w:left="160"/>
              <w:rPr>
                <w:b/>
                <w:sz w:val="22"/>
              </w:rPr>
            </w:pPr>
            <w:r>
              <w:rPr>
                <w:b/>
                <w:color w:val="231F20"/>
                <w:sz w:val="22"/>
              </w:rPr>
              <w:t>Marks</w:t>
            </w:r>
            <w:r>
              <w:rPr>
                <w:b/>
                <w:color w:val="231F20"/>
                <w:spacing w:val="-4"/>
                <w:sz w:val="22"/>
              </w:rPr>
              <w:t> </w:t>
            </w:r>
            <w:r>
              <w:rPr>
                <w:b/>
                <w:color w:val="231F20"/>
                <w:sz w:val="22"/>
              </w:rPr>
              <w:t>for</w:t>
            </w:r>
            <w:r>
              <w:rPr>
                <w:b/>
                <w:color w:val="231F20"/>
                <w:spacing w:val="-4"/>
                <w:sz w:val="22"/>
              </w:rPr>
              <w:t> </w:t>
            </w:r>
            <w:r>
              <w:rPr>
                <w:b/>
                <w:color w:val="231F20"/>
                <w:spacing w:val="-5"/>
                <w:sz w:val="22"/>
              </w:rPr>
              <w:t>FA</w:t>
            </w:r>
          </w:p>
        </w:tc>
        <w:tc>
          <w:tcPr>
            <w:tcW w:w="1479" w:type="dxa"/>
            <w:tcBorders>
              <w:left w:val="single" w:sz="4" w:space="0" w:color="231F20"/>
              <w:right w:val="single" w:sz="4" w:space="0" w:color="231F20"/>
            </w:tcBorders>
          </w:tcPr>
          <w:p>
            <w:pPr>
              <w:pStyle w:val="TableParagraph"/>
              <w:spacing w:before="155"/>
              <w:ind w:left="159"/>
              <w:rPr>
                <w:b/>
                <w:sz w:val="22"/>
              </w:rPr>
            </w:pPr>
            <w:r>
              <w:rPr>
                <w:b/>
                <w:color w:val="231F20"/>
                <w:sz w:val="22"/>
              </w:rPr>
              <w:t>Marks</w:t>
            </w:r>
            <w:r>
              <w:rPr>
                <w:b/>
                <w:color w:val="231F20"/>
                <w:spacing w:val="-4"/>
                <w:sz w:val="22"/>
              </w:rPr>
              <w:t> </w:t>
            </w:r>
            <w:r>
              <w:rPr>
                <w:b/>
                <w:color w:val="231F20"/>
                <w:sz w:val="22"/>
              </w:rPr>
              <w:t>for</w:t>
            </w:r>
            <w:r>
              <w:rPr>
                <w:b/>
                <w:color w:val="231F20"/>
                <w:spacing w:val="-4"/>
                <w:sz w:val="22"/>
              </w:rPr>
              <w:t> </w:t>
            </w:r>
            <w:r>
              <w:rPr>
                <w:b/>
                <w:color w:val="231F20"/>
                <w:spacing w:val="-5"/>
                <w:sz w:val="22"/>
              </w:rPr>
              <w:t>SA</w:t>
            </w:r>
          </w:p>
        </w:tc>
      </w:tr>
      <w:tr>
        <w:trPr>
          <w:trHeight w:val="816" w:hRule="atLeast"/>
        </w:trPr>
        <w:tc>
          <w:tcPr>
            <w:tcW w:w="1484" w:type="dxa"/>
            <w:tcBorders>
              <w:left w:val="single" w:sz="4" w:space="0" w:color="231F20"/>
              <w:bottom w:val="single" w:sz="4" w:space="0" w:color="231F20"/>
              <w:right w:val="single" w:sz="4" w:space="0" w:color="231F20"/>
            </w:tcBorders>
          </w:tcPr>
          <w:p>
            <w:pPr>
              <w:pStyle w:val="TableParagraph"/>
              <w:spacing w:before="1"/>
              <w:ind w:left="110"/>
              <w:rPr>
                <w:sz w:val="22"/>
              </w:rPr>
            </w:pPr>
            <w:r>
              <w:rPr>
                <w:color w:val="231F20"/>
                <w:spacing w:val="-2"/>
                <w:sz w:val="22"/>
              </w:rPr>
              <w:t>CM-</w:t>
            </w:r>
            <w:r>
              <w:rPr>
                <w:color w:val="231F20"/>
                <w:spacing w:val="-5"/>
                <w:sz w:val="22"/>
              </w:rPr>
              <w:t>309</w:t>
            </w:r>
          </w:p>
        </w:tc>
        <w:tc>
          <w:tcPr>
            <w:tcW w:w="1517" w:type="dxa"/>
            <w:tcBorders>
              <w:left w:val="single" w:sz="4" w:space="0" w:color="231F20"/>
              <w:bottom w:val="single" w:sz="4" w:space="0" w:color="231F20"/>
              <w:right w:val="single" w:sz="4" w:space="0" w:color="231F20"/>
            </w:tcBorders>
          </w:tcPr>
          <w:p>
            <w:pPr>
              <w:pStyle w:val="TableParagraph"/>
              <w:spacing w:line="276" w:lineRule="auto" w:before="1"/>
              <w:ind w:left="110" w:right="100"/>
              <w:rPr>
                <w:sz w:val="22"/>
              </w:rPr>
            </w:pPr>
            <w:r>
              <w:rPr>
                <w:color w:val="231F20"/>
                <w:spacing w:val="-2"/>
                <w:sz w:val="22"/>
              </w:rPr>
              <w:t>Multimedia </w:t>
            </w:r>
            <w:r>
              <w:rPr>
                <w:color w:val="231F20"/>
                <w:spacing w:val="-4"/>
                <w:sz w:val="22"/>
              </w:rPr>
              <w:t>Lab</w:t>
            </w:r>
          </w:p>
        </w:tc>
        <w:tc>
          <w:tcPr>
            <w:tcW w:w="1536" w:type="dxa"/>
            <w:tcBorders>
              <w:left w:val="single" w:sz="4" w:space="0" w:color="231F20"/>
              <w:bottom w:val="single" w:sz="4" w:space="0" w:color="231F20"/>
              <w:right w:val="single" w:sz="4" w:space="0" w:color="231F20"/>
            </w:tcBorders>
          </w:tcPr>
          <w:p>
            <w:pPr>
              <w:pStyle w:val="TableParagraph"/>
              <w:spacing w:before="6"/>
              <w:ind w:left="110"/>
              <w:rPr>
                <w:sz w:val="22"/>
              </w:rPr>
            </w:pPr>
            <w:r>
              <w:rPr>
                <w:color w:val="231F20"/>
                <w:spacing w:val="-10"/>
                <w:sz w:val="22"/>
              </w:rPr>
              <w:t>3</w:t>
            </w:r>
          </w:p>
        </w:tc>
        <w:tc>
          <w:tcPr>
            <w:tcW w:w="1488" w:type="dxa"/>
            <w:tcBorders>
              <w:left w:val="single" w:sz="4" w:space="0" w:color="231F20"/>
              <w:bottom w:val="single" w:sz="4" w:space="0" w:color="231F20"/>
              <w:right w:val="single" w:sz="4" w:space="0" w:color="231F20"/>
            </w:tcBorders>
          </w:tcPr>
          <w:p>
            <w:pPr>
              <w:pStyle w:val="TableParagraph"/>
              <w:spacing w:before="6"/>
              <w:ind w:left="111"/>
              <w:rPr>
                <w:sz w:val="22"/>
              </w:rPr>
            </w:pPr>
            <w:r>
              <w:rPr>
                <w:color w:val="231F20"/>
                <w:spacing w:val="-5"/>
                <w:sz w:val="22"/>
              </w:rPr>
              <w:t>45</w:t>
            </w:r>
          </w:p>
        </w:tc>
        <w:tc>
          <w:tcPr>
            <w:tcW w:w="1479" w:type="dxa"/>
            <w:tcBorders>
              <w:left w:val="single" w:sz="4" w:space="0" w:color="231F20"/>
              <w:bottom w:val="single" w:sz="4" w:space="0" w:color="231F20"/>
              <w:right w:val="single" w:sz="4" w:space="0" w:color="231F20"/>
            </w:tcBorders>
          </w:tcPr>
          <w:p>
            <w:pPr>
              <w:pStyle w:val="TableParagraph"/>
              <w:spacing w:before="6"/>
              <w:ind w:left="112"/>
              <w:rPr>
                <w:sz w:val="22"/>
              </w:rPr>
            </w:pPr>
            <w:r>
              <w:rPr>
                <w:color w:val="231F20"/>
                <w:spacing w:val="-5"/>
                <w:sz w:val="22"/>
              </w:rPr>
              <w:t>40</w:t>
            </w:r>
          </w:p>
        </w:tc>
        <w:tc>
          <w:tcPr>
            <w:tcW w:w="1479" w:type="dxa"/>
            <w:tcBorders>
              <w:left w:val="single" w:sz="4" w:space="0" w:color="231F20"/>
              <w:bottom w:val="single" w:sz="4" w:space="0" w:color="231F20"/>
              <w:right w:val="single" w:sz="4" w:space="0" w:color="231F20"/>
            </w:tcBorders>
          </w:tcPr>
          <w:p>
            <w:pPr>
              <w:pStyle w:val="TableParagraph"/>
              <w:spacing w:before="6"/>
              <w:ind w:left="116"/>
              <w:rPr>
                <w:sz w:val="22"/>
              </w:rPr>
            </w:pPr>
            <w:r>
              <w:rPr>
                <w:color w:val="231F20"/>
                <w:spacing w:val="-5"/>
                <w:sz w:val="22"/>
              </w:rPr>
              <w:t>60</w:t>
            </w:r>
          </w:p>
        </w:tc>
      </w:tr>
    </w:tbl>
    <w:p>
      <w:pPr>
        <w:pStyle w:val="BodyText"/>
        <w:rPr>
          <w:b/>
          <w:sz w:val="20"/>
        </w:rPr>
      </w:pPr>
    </w:p>
    <w:p>
      <w:pPr>
        <w:pStyle w:val="BodyText"/>
        <w:rPr>
          <w:b/>
          <w:sz w:val="20"/>
        </w:rPr>
      </w:pPr>
    </w:p>
    <w:p>
      <w:pPr>
        <w:pStyle w:val="BodyText"/>
        <w:spacing w:before="126"/>
        <w:rPr>
          <w:b/>
          <w:sz w:val="20"/>
        </w:rPr>
      </w:pPr>
    </w:p>
    <w:tbl>
      <w:tblPr>
        <w:tblW w:w="0" w:type="auto"/>
        <w:jc w:val="left"/>
        <w:tblInd w:w="1239"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975"/>
        <w:gridCol w:w="5618"/>
        <w:gridCol w:w="1478"/>
        <w:gridCol w:w="1473"/>
      </w:tblGrid>
      <w:tr>
        <w:trPr>
          <w:trHeight w:val="739" w:hRule="atLeast"/>
        </w:trPr>
        <w:tc>
          <w:tcPr>
            <w:tcW w:w="975" w:type="dxa"/>
          </w:tcPr>
          <w:p>
            <w:pPr>
              <w:pStyle w:val="TableParagraph"/>
              <w:spacing w:before="136"/>
              <w:ind w:left="11" w:right="1"/>
              <w:jc w:val="center"/>
              <w:rPr>
                <w:b/>
                <w:sz w:val="22"/>
              </w:rPr>
            </w:pPr>
            <w:r>
              <w:rPr>
                <w:b/>
                <w:color w:val="231F20"/>
                <w:spacing w:val="-4"/>
                <w:sz w:val="22"/>
              </w:rPr>
              <w:t>S.NO</w:t>
            </w:r>
          </w:p>
        </w:tc>
        <w:tc>
          <w:tcPr>
            <w:tcW w:w="5618" w:type="dxa"/>
          </w:tcPr>
          <w:p>
            <w:pPr>
              <w:pStyle w:val="TableParagraph"/>
              <w:spacing w:before="136"/>
              <w:ind w:left="16"/>
              <w:jc w:val="center"/>
              <w:rPr>
                <w:b/>
                <w:sz w:val="22"/>
              </w:rPr>
            </w:pPr>
            <w:r>
              <w:rPr>
                <w:b/>
                <w:color w:val="231F20"/>
                <w:sz w:val="22"/>
              </w:rPr>
              <w:t>MAJOR</w:t>
            </w:r>
            <w:r>
              <w:rPr>
                <w:b/>
                <w:color w:val="231F20"/>
                <w:spacing w:val="-8"/>
                <w:sz w:val="22"/>
              </w:rPr>
              <w:t> </w:t>
            </w:r>
            <w:r>
              <w:rPr>
                <w:b/>
                <w:color w:val="231F20"/>
                <w:spacing w:val="-2"/>
                <w:sz w:val="22"/>
              </w:rPr>
              <w:t>TOPICS</w:t>
            </w:r>
          </w:p>
        </w:tc>
        <w:tc>
          <w:tcPr>
            <w:tcW w:w="1478" w:type="dxa"/>
          </w:tcPr>
          <w:p>
            <w:pPr>
              <w:pStyle w:val="TableParagraph"/>
              <w:spacing w:line="244" w:lineRule="auto" w:before="1"/>
              <w:ind w:left="340" w:right="323" w:firstLine="72"/>
              <w:rPr>
                <w:b/>
                <w:sz w:val="22"/>
              </w:rPr>
            </w:pPr>
            <w:r>
              <w:rPr>
                <w:b/>
                <w:color w:val="231F20"/>
                <w:sz w:val="22"/>
              </w:rPr>
              <w:t>NO. OF </w:t>
            </w:r>
            <w:r>
              <w:rPr>
                <w:b/>
                <w:color w:val="231F20"/>
                <w:spacing w:val="-2"/>
                <w:sz w:val="22"/>
              </w:rPr>
              <w:t>PERIODS</w:t>
            </w:r>
          </w:p>
        </w:tc>
        <w:tc>
          <w:tcPr>
            <w:tcW w:w="1473" w:type="dxa"/>
          </w:tcPr>
          <w:p>
            <w:pPr>
              <w:pStyle w:val="TableParagraph"/>
              <w:spacing w:before="6"/>
              <w:ind w:left="24" w:right="10"/>
              <w:jc w:val="center"/>
              <w:rPr>
                <w:b/>
                <w:sz w:val="22"/>
              </w:rPr>
            </w:pPr>
            <w:r>
              <w:rPr>
                <w:b/>
                <w:color w:val="231F20"/>
                <w:sz w:val="22"/>
              </w:rPr>
              <w:t>CO’s</w:t>
            </w:r>
            <w:r>
              <w:rPr>
                <w:b/>
                <w:color w:val="231F20"/>
                <w:spacing w:val="-11"/>
                <w:sz w:val="22"/>
              </w:rPr>
              <w:t> </w:t>
            </w:r>
            <w:r>
              <w:rPr>
                <w:b/>
                <w:color w:val="231F20"/>
                <w:spacing w:val="-2"/>
                <w:sz w:val="22"/>
              </w:rPr>
              <w:t>mapped</w:t>
            </w:r>
          </w:p>
        </w:tc>
      </w:tr>
      <w:tr>
        <w:trPr>
          <w:trHeight w:val="1002" w:hRule="atLeast"/>
        </w:trPr>
        <w:tc>
          <w:tcPr>
            <w:tcW w:w="975" w:type="dxa"/>
          </w:tcPr>
          <w:p>
            <w:pPr>
              <w:pStyle w:val="TableParagraph"/>
              <w:spacing w:before="6"/>
              <w:ind w:left="11"/>
              <w:jc w:val="center"/>
              <w:rPr>
                <w:sz w:val="22"/>
              </w:rPr>
            </w:pPr>
            <w:r>
              <w:rPr>
                <w:color w:val="231F20"/>
                <w:spacing w:val="-10"/>
                <w:sz w:val="22"/>
              </w:rPr>
              <w:t>1</w:t>
            </w:r>
          </w:p>
        </w:tc>
        <w:tc>
          <w:tcPr>
            <w:tcW w:w="5618" w:type="dxa"/>
          </w:tcPr>
          <w:p>
            <w:pPr>
              <w:pStyle w:val="TableParagraph"/>
              <w:spacing w:line="242" w:lineRule="auto" w:before="1"/>
              <w:ind w:left="110" w:right="92"/>
              <w:rPr>
                <w:sz w:val="22"/>
              </w:rPr>
            </w:pPr>
            <w:r>
              <w:rPr>
                <w:color w:val="231F20"/>
                <w:sz w:val="22"/>
              </w:rPr>
              <w:t>MS</w:t>
            </w:r>
            <w:r>
              <w:rPr>
                <w:color w:val="231F20"/>
                <w:spacing w:val="-5"/>
                <w:sz w:val="22"/>
              </w:rPr>
              <w:t> </w:t>
            </w:r>
            <w:r>
              <w:rPr>
                <w:color w:val="231F20"/>
                <w:sz w:val="22"/>
              </w:rPr>
              <w:t>Access</w:t>
            </w:r>
            <w:r>
              <w:rPr>
                <w:color w:val="231F20"/>
                <w:spacing w:val="-5"/>
                <w:sz w:val="22"/>
              </w:rPr>
              <w:t> </w:t>
            </w:r>
            <w:r>
              <w:rPr>
                <w:color w:val="231F20"/>
                <w:sz w:val="22"/>
              </w:rPr>
              <w:t>-</w:t>
            </w:r>
            <w:r>
              <w:rPr>
                <w:color w:val="231F20"/>
                <w:spacing w:val="-1"/>
                <w:sz w:val="22"/>
              </w:rPr>
              <w:t> </w:t>
            </w:r>
            <w:r>
              <w:rPr>
                <w:color w:val="231F20"/>
                <w:sz w:val="22"/>
              </w:rPr>
              <w:t>create</w:t>
            </w:r>
            <w:r>
              <w:rPr>
                <w:color w:val="231F20"/>
                <w:spacing w:val="-5"/>
                <w:sz w:val="22"/>
              </w:rPr>
              <w:t> </w:t>
            </w:r>
            <w:r>
              <w:rPr>
                <w:color w:val="231F20"/>
                <w:sz w:val="22"/>
              </w:rPr>
              <w:t>Database,</w:t>
            </w:r>
            <w:r>
              <w:rPr>
                <w:color w:val="231F20"/>
                <w:spacing w:val="-7"/>
                <w:sz w:val="22"/>
              </w:rPr>
              <w:t> </w:t>
            </w:r>
            <w:r>
              <w:rPr>
                <w:color w:val="231F20"/>
                <w:sz w:val="22"/>
              </w:rPr>
              <w:t>create</w:t>
            </w:r>
            <w:r>
              <w:rPr>
                <w:color w:val="231F20"/>
                <w:spacing w:val="-5"/>
                <w:sz w:val="22"/>
              </w:rPr>
              <w:t> </w:t>
            </w:r>
            <w:r>
              <w:rPr>
                <w:color w:val="231F20"/>
                <w:sz w:val="22"/>
              </w:rPr>
              <w:t>table</w:t>
            </w:r>
            <w:r>
              <w:rPr>
                <w:color w:val="231F20"/>
                <w:spacing w:val="-5"/>
                <w:sz w:val="22"/>
              </w:rPr>
              <w:t> </w:t>
            </w:r>
            <w:r>
              <w:rPr>
                <w:color w:val="231F20"/>
                <w:sz w:val="22"/>
              </w:rPr>
              <w:t>with</w:t>
            </w:r>
            <w:r>
              <w:rPr>
                <w:color w:val="231F20"/>
                <w:spacing w:val="-6"/>
                <w:sz w:val="22"/>
              </w:rPr>
              <w:t> </w:t>
            </w:r>
            <w:r>
              <w:rPr>
                <w:color w:val="231F20"/>
                <w:sz w:val="22"/>
              </w:rPr>
              <w:t>and</w:t>
            </w:r>
            <w:r>
              <w:rPr>
                <w:color w:val="231F20"/>
                <w:spacing w:val="-5"/>
                <w:sz w:val="22"/>
              </w:rPr>
              <w:t> </w:t>
            </w:r>
            <w:r>
              <w:rPr>
                <w:color w:val="231F20"/>
                <w:sz w:val="22"/>
              </w:rPr>
              <w:t>without constraints, Insert, delete, update records, implement queries, create relationship between two tables</w:t>
            </w:r>
          </w:p>
        </w:tc>
        <w:tc>
          <w:tcPr>
            <w:tcW w:w="1478" w:type="dxa"/>
          </w:tcPr>
          <w:p>
            <w:pPr>
              <w:pStyle w:val="TableParagraph"/>
              <w:spacing w:before="6"/>
              <w:ind w:left="101" w:right="90"/>
              <w:jc w:val="center"/>
              <w:rPr>
                <w:sz w:val="22"/>
              </w:rPr>
            </w:pPr>
            <w:r>
              <w:rPr>
                <w:color w:val="231F20"/>
                <w:spacing w:val="-5"/>
                <w:sz w:val="22"/>
              </w:rPr>
              <w:t>10</w:t>
            </w:r>
          </w:p>
        </w:tc>
        <w:tc>
          <w:tcPr>
            <w:tcW w:w="1473" w:type="dxa"/>
          </w:tcPr>
          <w:p>
            <w:pPr>
              <w:pStyle w:val="TableParagraph"/>
              <w:spacing w:before="6"/>
              <w:ind w:left="24" w:right="5"/>
              <w:jc w:val="center"/>
              <w:rPr>
                <w:sz w:val="22"/>
              </w:rPr>
            </w:pPr>
            <w:r>
              <w:rPr>
                <w:color w:val="231F20"/>
                <w:spacing w:val="-5"/>
                <w:sz w:val="22"/>
              </w:rPr>
              <w:t>CO1</w:t>
            </w:r>
          </w:p>
        </w:tc>
      </w:tr>
      <w:tr>
        <w:trPr>
          <w:trHeight w:val="1008" w:hRule="atLeast"/>
        </w:trPr>
        <w:tc>
          <w:tcPr>
            <w:tcW w:w="975" w:type="dxa"/>
          </w:tcPr>
          <w:p>
            <w:pPr>
              <w:pStyle w:val="TableParagraph"/>
              <w:spacing w:before="6"/>
              <w:ind w:left="11"/>
              <w:jc w:val="center"/>
              <w:rPr>
                <w:sz w:val="22"/>
              </w:rPr>
            </w:pPr>
            <w:r>
              <w:rPr>
                <w:color w:val="231F20"/>
                <w:spacing w:val="-10"/>
                <w:sz w:val="22"/>
              </w:rPr>
              <w:t>2</w:t>
            </w:r>
          </w:p>
        </w:tc>
        <w:tc>
          <w:tcPr>
            <w:tcW w:w="5618" w:type="dxa"/>
          </w:tcPr>
          <w:p>
            <w:pPr>
              <w:pStyle w:val="TableParagraph"/>
              <w:spacing w:line="242" w:lineRule="auto" w:before="1"/>
              <w:ind w:left="110" w:right="92"/>
              <w:rPr>
                <w:sz w:val="22"/>
              </w:rPr>
            </w:pPr>
            <w:r>
              <w:rPr>
                <w:color w:val="231F20"/>
                <w:sz w:val="22"/>
              </w:rPr>
              <w:t>PageMaker - Creation of publication using tools, text, shapes,</w:t>
            </w:r>
            <w:r>
              <w:rPr>
                <w:color w:val="231F20"/>
                <w:spacing w:val="-8"/>
                <w:sz w:val="22"/>
              </w:rPr>
              <w:t> </w:t>
            </w:r>
            <w:r>
              <w:rPr>
                <w:color w:val="231F20"/>
                <w:sz w:val="22"/>
              </w:rPr>
              <w:t>etc,</w:t>
            </w:r>
            <w:r>
              <w:rPr>
                <w:color w:val="231F20"/>
                <w:spacing w:val="-9"/>
                <w:sz w:val="22"/>
              </w:rPr>
              <w:t> </w:t>
            </w:r>
            <w:r>
              <w:rPr>
                <w:color w:val="231F20"/>
                <w:sz w:val="22"/>
              </w:rPr>
              <w:t>Custom</w:t>
            </w:r>
            <w:r>
              <w:rPr>
                <w:color w:val="231F20"/>
                <w:spacing w:val="-5"/>
                <w:sz w:val="22"/>
              </w:rPr>
              <w:t> </w:t>
            </w:r>
            <w:r>
              <w:rPr>
                <w:color w:val="231F20"/>
                <w:sz w:val="22"/>
              </w:rPr>
              <w:t>template,</w:t>
            </w:r>
            <w:r>
              <w:rPr>
                <w:color w:val="231F20"/>
                <w:spacing w:val="-8"/>
                <w:sz w:val="22"/>
              </w:rPr>
              <w:t> </w:t>
            </w:r>
            <w:r>
              <w:rPr>
                <w:color w:val="231F20"/>
                <w:sz w:val="22"/>
              </w:rPr>
              <w:t>colors,</w:t>
            </w:r>
            <w:r>
              <w:rPr>
                <w:color w:val="231F20"/>
                <w:spacing w:val="-9"/>
                <w:sz w:val="22"/>
              </w:rPr>
              <w:t> </w:t>
            </w:r>
            <w:r>
              <w:rPr>
                <w:color w:val="231F20"/>
                <w:sz w:val="22"/>
              </w:rPr>
              <w:t>text</w:t>
            </w:r>
            <w:r>
              <w:rPr>
                <w:color w:val="231F20"/>
                <w:spacing w:val="-4"/>
                <w:sz w:val="22"/>
              </w:rPr>
              <w:t> </w:t>
            </w:r>
            <w:r>
              <w:rPr>
                <w:color w:val="231F20"/>
                <w:sz w:val="22"/>
              </w:rPr>
              <w:t>block, Objects, Styles, Page elements, Printing the documents</w:t>
            </w:r>
          </w:p>
        </w:tc>
        <w:tc>
          <w:tcPr>
            <w:tcW w:w="1478" w:type="dxa"/>
          </w:tcPr>
          <w:p>
            <w:pPr>
              <w:pStyle w:val="TableParagraph"/>
              <w:spacing w:before="6"/>
              <w:ind w:left="101" w:right="90"/>
              <w:jc w:val="center"/>
              <w:rPr>
                <w:sz w:val="22"/>
              </w:rPr>
            </w:pPr>
            <w:r>
              <w:rPr>
                <w:color w:val="231F20"/>
                <w:spacing w:val="-5"/>
                <w:sz w:val="22"/>
              </w:rPr>
              <w:t>20</w:t>
            </w:r>
          </w:p>
        </w:tc>
        <w:tc>
          <w:tcPr>
            <w:tcW w:w="1473" w:type="dxa"/>
          </w:tcPr>
          <w:p>
            <w:pPr>
              <w:pStyle w:val="TableParagraph"/>
              <w:spacing w:before="6"/>
              <w:ind w:left="24" w:right="5"/>
              <w:jc w:val="center"/>
              <w:rPr>
                <w:sz w:val="22"/>
              </w:rPr>
            </w:pPr>
            <w:r>
              <w:rPr>
                <w:color w:val="231F20"/>
                <w:spacing w:val="-5"/>
                <w:sz w:val="22"/>
              </w:rPr>
              <w:t>CO2</w:t>
            </w:r>
          </w:p>
        </w:tc>
      </w:tr>
      <w:tr>
        <w:trPr>
          <w:trHeight w:val="733" w:hRule="atLeast"/>
        </w:trPr>
        <w:tc>
          <w:tcPr>
            <w:tcW w:w="975" w:type="dxa"/>
          </w:tcPr>
          <w:p>
            <w:pPr>
              <w:pStyle w:val="TableParagraph"/>
              <w:spacing w:before="1"/>
              <w:ind w:left="11"/>
              <w:jc w:val="center"/>
              <w:rPr>
                <w:sz w:val="22"/>
              </w:rPr>
            </w:pPr>
            <w:r>
              <w:rPr>
                <w:color w:val="231F20"/>
                <w:spacing w:val="-10"/>
                <w:sz w:val="22"/>
              </w:rPr>
              <w:t>4</w:t>
            </w:r>
          </w:p>
        </w:tc>
        <w:tc>
          <w:tcPr>
            <w:tcW w:w="5618" w:type="dxa"/>
          </w:tcPr>
          <w:p>
            <w:pPr>
              <w:pStyle w:val="TableParagraph"/>
              <w:spacing w:before="1"/>
              <w:ind w:left="110" w:right="92"/>
              <w:rPr>
                <w:sz w:val="22"/>
              </w:rPr>
            </w:pPr>
            <w:r>
              <w:rPr>
                <w:color w:val="231F20"/>
                <w:sz w:val="22"/>
              </w:rPr>
              <w:t>Photoshop</w:t>
            </w:r>
            <w:r>
              <w:rPr>
                <w:color w:val="231F20"/>
                <w:spacing w:val="-6"/>
                <w:sz w:val="22"/>
              </w:rPr>
              <w:t> </w:t>
            </w:r>
            <w:r>
              <w:rPr>
                <w:color w:val="231F20"/>
                <w:sz w:val="22"/>
              </w:rPr>
              <w:t>–</w:t>
            </w:r>
            <w:r>
              <w:rPr>
                <w:color w:val="231F20"/>
                <w:spacing w:val="-6"/>
                <w:sz w:val="22"/>
              </w:rPr>
              <w:t> </w:t>
            </w:r>
            <w:r>
              <w:rPr>
                <w:color w:val="231F20"/>
                <w:sz w:val="22"/>
              </w:rPr>
              <w:t>Different</w:t>
            </w:r>
            <w:r>
              <w:rPr>
                <w:color w:val="231F20"/>
                <w:spacing w:val="-4"/>
                <w:sz w:val="22"/>
              </w:rPr>
              <w:t> </w:t>
            </w:r>
            <w:r>
              <w:rPr>
                <w:color w:val="231F20"/>
                <w:sz w:val="22"/>
              </w:rPr>
              <w:t>tools,</w:t>
            </w:r>
            <w:r>
              <w:rPr>
                <w:color w:val="231F20"/>
                <w:spacing w:val="-6"/>
                <w:sz w:val="22"/>
              </w:rPr>
              <w:t> </w:t>
            </w:r>
            <w:r>
              <w:rPr>
                <w:color w:val="231F20"/>
                <w:sz w:val="22"/>
              </w:rPr>
              <w:t>Working</w:t>
            </w:r>
            <w:r>
              <w:rPr>
                <w:color w:val="231F20"/>
                <w:spacing w:val="-5"/>
                <w:sz w:val="22"/>
              </w:rPr>
              <w:t> </w:t>
            </w:r>
            <w:r>
              <w:rPr>
                <w:color w:val="231F20"/>
                <w:sz w:val="22"/>
              </w:rPr>
              <w:t>with</w:t>
            </w:r>
            <w:r>
              <w:rPr>
                <w:color w:val="231F20"/>
                <w:spacing w:val="-7"/>
                <w:sz w:val="22"/>
              </w:rPr>
              <w:t> </w:t>
            </w:r>
            <w:r>
              <w:rPr>
                <w:color w:val="231F20"/>
                <w:sz w:val="22"/>
              </w:rPr>
              <w:t>Layers,</w:t>
            </w:r>
            <w:r>
              <w:rPr>
                <w:color w:val="231F20"/>
                <w:spacing w:val="-6"/>
                <w:sz w:val="22"/>
              </w:rPr>
              <w:t> </w:t>
            </w:r>
            <w:r>
              <w:rPr>
                <w:color w:val="231F20"/>
                <w:sz w:val="22"/>
              </w:rPr>
              <w:t>Working with painting tools, Colors, Brushes</w:t>
            </w:r>
          </w:p>
        </w:tc>
        <w:tc>
          <w:tcPr>
            <w:tcW w:w="1478" w:type="dxa"/>
          </w:tcPr>
          <w:p>
            <w:pPr>
              <w:pStyle w:val="TableParagraph"/>
              <w:spacing w:before="1"/>
              <w:ind w:left="101" w:right="90"/>
              <w:jc w:val="center"/>
              <w:rPr>
                <w:sz w:val="22"/>
              </w:rPr>
            </w:pPr>
            <w:r>
              <w:rPr>
                <w:color w:val="231F20"/>
                <w:spacing w:val="-5"/>
                <w:sz w:val="22"/>
              </w:rPr>
              <w:t>15</w:t>
            </w:r>
          </w:p>
        </w:tc>
        <w:tc>
          <w:tcPr>
            <w:tcW w:w="1473" w:type="dxa"/>
          </w:tcPr>
          <w:p>
            <w:pPr>
              <w:pStyle w:val="TableParagraph"/>
              <w:spacing w:before="1"/>
              <w:ind w:left="24" w:right="5"/>
              <w:jc w:val="center"/>
              <w:rPr>
                <w:sz w:val="22"/>
              </w:rPr>
            </w:pPr>
            <w:r>
              <w:rPr>
                <w:color w:val="231F20"/>
                <w:spacing w:val="-5"/>
                <w:sz w:val="22"/>
              </w:rPr>
              <w:t>CO3</w:t>
            </w:r>
          </w:p>
        </w:tc>
      </w:tr>
      <w:tr>
        <w:trPr>
          <w:trHeight w:val="470" w:hRule="atLeast"/>
        </w:trPr>
        <w:tc>
          <w:tcPr>
            <w:tcW w:w="975" w:type="dxa"/>
          </w:tcPr>
          <w:p>
            <w:pPr>
              <w:pStyle w:val="TableParagraph"/>
              <w:rPr>
                <w:rFonts w:ascii="Times New Roman"/>
                <w:sz w:val="22"/>
              </w:rPr>
            </w:pPr>
          </w:p>
        </w:tc>
        <w:tc>
          <w:tcPr>
            <w:tcW w:w="5618" w:type="dxa"/>
          </w:tcPr>
          <w:p>
            <w:pPr>
              <w:pStyle w:val="TableParagraph"/>
              <w:spacing w:before="6"/>
              <w:ind w:left="110"/>
              <w:rPr>
                <w:sz w:val="22"/>
              </w:rPr>
            </w:pPr>
            <w:r>
              <w:rPr>
                <w:color w:val="231F20"/>
                <w:spacing w:val="-2"/>
                <w:sz w:val="22"/>
              </w:rPr>
              <w:t>TOTAL</w:t>
            </w:r>
          </w:p>
        </w:tc>
        <w:tc>
          <w:tcPr>
            <w:tcW w:w="1478" w:type="dxa"/>
          </w:tcPr>
          <w:p>
            <w:pPr>
              <w:pStyle w:val="TableParagraph"/>
              <w:spacing w:before="6"/>
              <w:ind w:left="101" w:right="90"/>
              <w:jc w:val="center"/>
              <w:rPr>
                <w:sz w:val="22"/>
              </w:rPr>
            </w:pPr>
            <w:r>
              <w:rPr>
                <w:color w:val="231F20"/>
                <w:spacing w:val="-5"/>
                <w:sz w:val="22"/>
              </w:rPr>
              <w:t>45</w:t>
            </w:r>
          </w:p>
        </w:tc>
        <w:tc>
          <w:tcPr>
            <w:tcW w:w="1473" w:type="dxa"/>
          </w:tcPr>
          <w:p>
            <w:pPr>
              <w:pStyle w:val="TableParagraph"/>
              <w:rPr>
                <w:rFonts w:ascii="Times New Roman"/>
                <w:sz w:val="22"/>
              </w:rPr>
            </w:pPr>
          </w:p>
        </w:tc>
      </w:tr>
    </w:tbl>
    <w:p>
      <w:pPr>
        <w:pStyle w:val="BodyText"/>
        <w:rPr>
          <w:b/>
          <w:sz w:val="20"/>
        </w:rPr>
      </w:pPr>
    </w:p>
    <w:p>
      <w:pPr>
        <w:pStyle w:val="BodyText"/>
        <w:rPr>
          <w:b/>
          <w:sz w:val="20"/>
        </w:rPr>
      </w:pPr>
    </w:p>
    <w:p>
      <w:pPr>
        <w:pStyle w:val="BodyText"/>
        <w:rPr>
          <w:b/>
          <w:sz w:val="20"/>
        </w:rPr>
      </w:pPr>
    </w:p>
    <w:p>
      <w:pPr>
        <w:pStyle w:val="BodyText"/>
        <w:spacing w:before="19"/>
        <w:rPr>
          <w:b/>
          <w:sz w:val="20"/>
        </w:rPr>
      </w:pPr>
      <w:r>
        <w:rPr>
          <w:b/>
          <w:sz w:val="20"/>
        </w:rPr>
        <mc:AlternateContent>
          <mc:Choice Requires="wps">
            <w:drawing>
              <wp:anchor distT="0" distB="0" distL="0" distR="0" allowOverlap="1" layoutInCell="1" locked="0" behindDoc="1" simplePos="0" relativeHeight="487620096">
                <wp:simplePos x="0" y="0"/>
                <wp:positionH relativeFrom="page">
                  <wp:posOffset>1009192</wp:posOffset>
                </wp:positionH>
                <wp:positionV relativeFrom="paragraph">
                  <wp:posOffset>182485</wp:posOffset>
                </wp:positionV>
                <wp:extent cx="5715000" cy="659130"/>
                <wp:effectExtent l="0" t="0" r="0" b="0"/>
                <wp:wrapTopAndBottom/>
                <wp:docPr id="273" name="Group 273"/>
                <wp:cNvGraphicFramePr>
                  <a:graphicFrameLocks/>
                </wp:cNvGraphicFramePr>
                <a:graphic>
                  <a:graphicData uri="http://schemas.microsoft.com/office/word/2010/wordprocessingGroup">
                    <wpg:wgp>
                      <wpg:cNvPr id="273" name="Group 273"/>
                      <wpg:cNvGrpSpPr/>
                      <wpg:grpSpPr>
                        <a:xfrm>
                          <a:off x="0" y="0"/>
                          <a:ext cx="5715000" cy="659130"/>
                          <a:chExt cx="5715000" cy="659130"/>
                        </a:xfrm>
                      </wpg:grpSpPr>
                      <wps:wsp>
                        <wps:cNvPr id="274" name="Graphic 274"/>
                        <wps:cNvSpPr/>
                        <wps:spPr>
                          <a:xfrm>
                            <a:off x="1305128" y="0"/>
                            <a:ext cx="4409440" cy="659130"/>
                          </a:xfrm>
                          <a:custGeom>
                            <a:avLst/>
                            <a:gdLst/>
                            <a:ahLst/>
                            <a:cxnLst/>
                            <a:rect l="l" t="t" r="r" b="b"/>
                            <a:pathLst>
                              <a:path w="4409440" h="659130">
                                <a:moveTo>
                                  <a:pt x="4403090" y="0"/>
                                </a:moveTo>
                                <a:lnTo>
                                  <a:pt x="0" y="0"/>
                                </a:lnTo>
                                <a:lnTo>
                                  <a:pt x="0" y="6045"/>
                                </a:lnTo>
                                <a:lnTo>
                                  <a:pt x="0" y="658622"/>
                                </a:lnTo>
                                <a:lnTo>
                                  <a:pt x="6096" y="658622"/>
                                </a:lnTo>
                                <a:lnTo>
                                  <a:pt x="4403090" y="658622"/>
                                </a:lnTo>
                                <a:lnTo>
                                  <a:pt x="4403090" y="652538"/>
                                </a:lnTo>
                                <a:lnTo>
                                  <a:pt x="6096" y="652538"/>
                                </a:lnTo>
                                <a:lnTo>
                                  <a:pt x="6096" y="6096"/>
                                </a:lnTo>
                                <a:lnTo>
                                  <a:pt x="4403090" y="6096"/>
                                </a:lnTo>
                                <a:lnTo>
                                  <a:pt x="4403090" y="0"/>
                                </a:lnTo>
                                <a:close/>
                              </a:path>
                              <a:path w="4409440" h="659130">
                                <a:moveTo>
                                  <a:pt x="4409313" y="0"/>
                                </a:moveTo>
                                <a:lnTo>
                                  <a:pt x="4403217" y="0"/>
                                </a:lnTo>
                                <a:lnTo>
                                  <a:pt x="4403217" y="6045"/>
                                </a:lnTo>
                                <a:lnTo>
                                  <a:pt x="4403217" y="652538"/>
                                </a:lnTo>
                                <a:lnTo>
                                  <a:pt x="4403217" y="658622"/>
                                </a:lnTo>
                                <a:lnTo>
                                  <a:pt x="4409313" y="658622"/>
                                </a:lnTo>
                                <a:lnTo>
                                  <a:pt x="4409313" y="652538"/>
                                </a:lnTo>
                                <a:lnTo>
                                  <a:pt x="4409313" y="6096"/>
                                </a:lnTo>
                                <a:lnTo>
                                  <a:pt x="4409313" y="0"/>
                                </a:lnTo>
                                <a:close/>
                              </a:path>
                            </a:pathLst>
                          </a:custGeom>
                          <a:solidFill>
                            <a:srgbClr val="231F20"/>
                          </a:solidFill>
                        </wps:spPr>
                        <wps:bodyPr wrap="square" lIns="0" tIns="0" rIns="0" bIns="0" rtlCol="0">
                          <a:prstTxWarp prst="textNoShape">
                            <a:avLst/>
                          </a:prstTxWarp>
                          <a:noAutofit/>
                        </wps:bodyPr>
                      </wps:wsp>
                      <wps:wsp>
                        <wps:cNvPr id="275" name="Textbox 275"/>
                        <wps:cNvSpPr txBox="1"/>
                        <wps:spPr>
                          <a:xfrm>
                            <a:off x="2064215" y="35054"/>
                            <a:ext cx="2851785" cy="478790"/>
                          </a:xfrm>
                          <a:prstGeom prst="rect">
                            <a:avLst/>
                          </a:prstGeom>
                        </wps:spPr>
                        <wps:txbx>
                          <w:txbxContent>
                            <w:p>
                              <w:pPr>
                                <w:spacing w:line="223" w:lineRule="exact" w:before="0"/>
                                <w:ind w:left="0" w:right="0" w:firstLine="0"/>
                                <w:jc w:val="left"/>
                                <w:rPr>
                                  <w:sz w:val="22"/>
                                </w:rPr>
                              </w:pPr>
                              <w:r>
                                <w:rPr>
                                  <w:color w:val="231F20"/>
                                  <w:sz w:val="22"/>
                                </w:rPr>
                                <w:t>Familiarize</w:t>
                              </w:r>
                              <w:r>
                                <w:rPr>
                                  <w:color w:val="231F20"/>
                                  <w:spacing w:val="-8"/>
                                  <w:sz w:val="22"/>
                                </w:rPr>
                                <w:t> </w:t>
                              </w:r>
                              <w:r>
                                <w:rPr>
                                  <w:color w:val="231F20"/>
                                  <w:sz w:val="22"/>
                                </w:rPr>
                                <w:t>with</w:t>
                              </w:r>
                              <w:r>
                                <w:rPr>
                                  <w:color w:val="231F20"/>
                                  <w:spacing w:val="-6"/>
                                  <w:sz w:val="22"/>
                                </w:rPr>
                                <w:t> </w:t>
                              </w:r>
                              <w:r>
                                <w:rPr>
                                  <w:color w:val="231F20"/>
                                  <w:sz w:val="22"/>
                                </w:rPr>
                                <w:t>the</w:t>
                              </w:r>
                              <w:r>
                                <w:rPr>
                                  <w:color w:val="231F20"/>
                                  <w:spacing w:val="-5"/>
                                  <w:sz w:val="22"/>
                                </w:rPr>
                                <w:t> </w:t>
                              </w:r>
                              <w:r>
                                <w:rPr>
                                  <w:color w:val="231F20"/>
                                  <w:sz w:val="22"/>
                                </w:rPr>
                                <w:t>features</w:t>
                              </w:r>
                              <w:r>
                                <w:rPr>
                                  <w:color w:val="231F20"/>
                                  <w:spacing w:val="-5"/>
                                  <w:sz w:val="22"/>
                                </w:rPr>
                                <w:t> </w:t>
                              </w:r>
                              <w:r>
                                <w:rPr>
                                  <w:color w:val="231F20"/>
                                  <w:sz w:val="22"/>
                                </w:rPr>
                                <w:t>of</w:t>
                              </w:r>
                              <w:r>
                                <w:rPr>
                                  <w:color w:val="231F20"/>
                                  <w:spacing w:val="-10"/>
                                  <w:sz w:val="22"/>
                                </w:rPr>
                                <w:t> </w:t>
                              </w:r>
                              <w:r>
                                <w:rPr>
                                  <w:color w:val="231F20"/>
                                  <w:sz w:val="22"/>
                                </w:rPr>
                                <w:t>MS</w:t>
                              </w:r>
                              <w:r>
                                <w:rPr>
                                  <w:color w:val="231F20"/>
                                  <w:spacing w:val="-4"/>
                                  <w:sz w:val="22"/>
                                </w:rPr>
                                <w:t> </w:t>
                              </w:r>
                              <w:r>
                                <w:rPr>
                                  <w:color w:val="231F20"/>
                                  <w:spacing w:val="-2"/>
                                  <w:sz w:val="22"/>
                                </w:rPr>
                                <w:t>Access.</w:t>
                              </w:r>
                            </w:p>
                            <w:p>
                              <w:pPr>
                                <w:spacing w:line="240" w:lineRule="auto" w:before="0"/>
                                <w:ind w:left="0" w:right="0" w:firstLine="0"/>
                                <w:jc w:val="left"/>
                                <w:rPr>
                                  <w:sz w:val="22"/>
                                </w:rPr>
                              </w:pPr>
                              <w:r>
                                <w:rPr>
                                  <w:color w:val="231F20"/>
                                  <w:sz w:val="22"/>
                                </w:rPr>
                                <w:t>Familiarize</w:t>
                              </w:r>
                              <w:r>
                                <w:rPr>
                                  <w:color w:val="231F20"/>
                                  <w:spacing w:val="-9"/>
                                  <w:sz w:val="22"/>
                                </w:rPr>
                                <w:t> </w:t>
                              </w:r>
                              <w:r>
                                <w:rPr>
                                  <w:color w:val="231F20"/>
                                  <w:sz w:val="22"/>
                                </w:rPr>
                                <w:t>with</w:t>
                              </w:r>
                              <w:r>
                                <w:rPr>
                                  <w:color w:val="231F20"/>
                                  <w:spacing w:val="-7"/>
                                  <w:sz w:val="22"/>
                                </w:rPr>
                                <w:t> </w:t>
                              </w:r>
                              <w:r>
                                <w:rPr>
                                  <w:color w:val="231F20"/>
                                  <w:sz w:val="22"/>
                                </w:rPr>
                                <w:t>the</w:t>
                              </w:r>
                              <w:r>
                                <w:rPr>
                                  <w:color w:val="231F20"/>
                                  <w:spacing w:val="-6"/>
                                  <w:sz w:val="22"/>
                                </w:rPr>
                                <w:t> </w:t>
                              </w:r>
                              <w:r>
                                <w:rPr>
                                  <w:color w:val="231F20"/>
                                  <w:sz w:val="22"/>
                                </w:rPr>
                                <w:t>features</w:t>
                              </w:r>
                              <w:r>
                                <w:rPr>
                                  <w:color w:val="231F20"/>
                                  <w:spacing w:val="-6"/>
                                  <w:sz w:val="22"/>
                                </w:rPr>
                                <w:t> </w:t>
                              </w:r>
                              <w:r>
                                <w:rPr>
                                  <w:color w:val="231F20"/>
                                  <w:sz w:val="22"/>
                                </w:rPr>
                                <w:t>of</w:t>
                              </w:r>
                              <w:r>
                                <w:rPr>
                                  <w:color w:val="231F20"/>
                                  <w:spacing w:val="-11"/>
                                  <w:sz w:val="22"/>
                                </w:rPr>
                                <w:t> </w:t>
                              </w:r>
                              <w:r>
                                <w:rPr>
                                  <w:color w:val="231F20"/>
                                  <w:sz w:val="22"/>
                                </w:rPr>
                                <w:t>Adobe</w:t>
                              </w:r>
                              <w:r>
                                <w:rPr>
                                  <w:color w:val="231F20"/>
                                  <w:spacing w:val="-11"/>
                                  <w:sz w:val="22"/>
                                </w:rPr>
                                <w:t> </w:t>
                              </w:r>
                              <w:r>
                                <w:rPr>
                                  <w:color w:val="231F20"/>
                                  <w:sz w:val="22"/>
                                </w:rPr>
                                <w:t>PageMaker Familiarize</w:t>
                              </w:r>
                              <w:r>
                                <w:rPr>
                                  <w:color w:val="231F20"/>
                                  <w:spacing w:val="-2"/>
                                  <w:sz w:val="22"/>
                                </w:rPr>
                                <w:t> </w:t>
                              </w:r>
                              <w:r>
                                <w:rPr>
                                  <w:color w:val="231F20"/>
                                  <w:sz w:val="22"/>
                                </w:rPr>
                                <w:t>with the features of</w:t>
                              </w:r>
                              <w:r>
                                <w:rPr>
                                  <w:color w:val="231F20"/>
                                  <w:spacing w:val="-4"/>
                                  <w:sz w:val="22"/>
                                </w:rPr>
                                <w:t> </w:t>
                              </w:r>
                              <w:r>
                                <w:rPr>
                                  <w:color w:val="231F20"/>
                                  <w:sz w:val="22"/>
                                </w:rPr>
                                <w:t>Adobe</w:t>
                              </w:r>
                              <w:r>
                                <w:rPr>
                                  <w:color w:val="231F20"/>
                                  <w:spacing w:val="-4"/>
                                  <w:sz w:val="22"/>
                                </w:rPr>
                                <w:t> </w:t>
                              </w:r>
                              <w:r>
                                <w:rPr>
                                  <w:color w:val="231F20"/>
                                  <w:sz w:val="22"/>
                                </w:rPr>
                                <w:t>Photoshop</w:t>
                              </w:r>
                            </w:p>
                          </w:txbxContent>
                        </wps:txbx>
                        <wps:bodyPr wrap="square" lIns="0" tIns="0" rIns="0" bIns="0" rtlCol="0">
                          <a:noAutofit/>
                        </wps:bodyPr>
                      </wps:wsp>
                      <wps:wsp>
                        <wps:cNvPr id="276" name="Textbox 276"/>
                        <wps:cNvSpPr txBox="1"/>
                        <wps:spPr>
                          <a:xfrm>
                            <a:off x="1606880" y="35054"/>
                            <a:ext cx="192405" cy="478790"/>
                          </a:xfrm>
                          <a:prstGeom prst="rect">
                            <a:avLst/>
                          </a:prstGeom>
                        </wps:spPr>
                        <wps:txbx>
                          <w:txbxContent>
                            <w:p>
                              <w:pPr>
                                <w:spacing w:line="223" w:lineRule="exact" w:before="0"/>
                                <w:ind w:left="0" w:right="0" w:firstLine="0"/>
                                <w:jc w:val="left"/>
                                <w:rPr>
                                  <w:sz w:val="22"/>
                                </w:rPr>
                              </w:pPr>
                              <w:r>
                                <w:rPr>
                                  <w:color w:val="231F20"/>
                                  <w:spacing w:val="-5"/>
                                  <w:sz w:val="22"/>
                                </w:rPr>
                                <w:t>(i)</w:t>
                              </w:r>
                            </w:p>
                            <w:p>
                              <w:pPr>
                                <w:spacing w:line="266" w:lineRule="exact" w:before="0"/>
                                <w:ind w:left="0" w:right="0" w:firstLine="0"/>
                                <w:jc w:val="left"/>
                                <w:rPr>
                                  <w:sz w:val="22"/>
                                </w:rPr>
                              </w:pPr>
                              <w:r>
                                <w:rPr>
                                  <w:color w:val="231F20"/>
                                  <w:spacing w:val="-4"/>
                                  <w:sz w:val="22"/>
                                </w:rPr>
                                <w:t>(ii)</w:t>
                              </w:r>
                            </w:p>
                            <w:p>
                              <w:pPr>
                                <w:spacing w:line="265" w:lineRule="exact" w:before="0"/>
                                <w:ind w:left="0" w:right="0" w:firstLine="0"/>
                                <w:jc w:val="left"/>
                                <w:rPr>
                                  <w:sz w:val="22"/>
                                </w:rPr>
                              </w:pPr>
                              <w:r>
                                <w:rPr>
                                  <w:color w:val="231F20"/>
                                  <w:spacing w:val="-2"/>
                                  <w:sz w:val="22"/>
                                </w:rPr>
                                <w:t>(iii)</w:t>
                              </w:r>
                            </w:p>
                          </w:txbxContent>
                        </wps:txbx>
                        <wps:bodyPr wrap="square" lIns="0" tIns="0" rIns="0" bIns="0" rtlCol="0">
                          <a:noAutofit/>
                        </wps:bodyPr>
                      </wps:wsp>
                      <wps:wsp>
                        <wps:cNvPr id="277" name="Textbox 277"/>
                        <wps:cNvSpPr txBox="1"/>
                        <wps:spPr>
                          <a:xfrm>
                            <a:off x="3048" y="3048"/>
                            <a:ext cx="1305560" cy="652780"/>
                          </a:xfrm>
                          <a:prstGeom prst="rect">
                            <a:avLst/>
                          </a:prstGeom>
                          <a:ln w="6096">
                            <a:solidFill>
                              <a:srgbClr val="231F20"/>
                            </a:solidFill>
                            <a:prstDash val="solid"/>
                          </a:ln>
                        </wps:spPr>
                        <wps:txbx>
                          <w:txbxContent>
                            <w:p>
                              <w:pPr>
                                <w:spacing w:line="451" w:lineRule="auto" w:before="6"/>
                                <w:ind w:left="105" w:right="978" w:firstLine="0"/>
                                <w:jc w:val="left"/>
                                <w:rPr>
                                  <w:b/>
                                  <w:sz w:val="22"/>
                                </w:rPr>
                              </w:pPr>
                              <w:r>
                                <w:rPr>
                                  <w:b/>
                                  <w:color w:val="231F20"/>
                                  <w:spacing w:val="-2"/>
                                  <w:sz w:val="22"/>
                                </w:rPr>
                                <w:t>Course Objectives</w:t>
                              </w:r>
                            </w:p>
                          </w:txbxContent>
                        </wps:txbx>
                        <wps:bodyPr wrap="square" lIns="0" tIns="0" rIns="0" bIns="0" rtlCol="0">
                          <a:noAutofit/>
                        </wps:bodyPr>
                      </wps:wsp>
                    </wpg:wgp>
                  </a:graphicData>
                </a:graphic>
              </wp:anchor>
            </w:drawing>
          </mc:Choice>
          <mc:Fallback>
            <w:pict>
              <v:group style="position:absolute;margin-left:79.463997pt;margin-top:14.368937pt;width:450pt;height:51.9pt;mso-position-horizontal-relative:page;mso-position-vertical-relative:paragraph;z-index:-15696384;mso-wrap-distance-left:0;mso-wrap-distance-right:0" id="docshapegroup121" coordorigin="1589,287" coordsize="9000,1038">
                <v:shape style="position:absolute;left:3644;top:287;width:6944;height:1038" id="docshape122" coordorigin="3645,287" coordsize="6944,1038" path="m10579,287l3645,287,3645,297,3645,297,3645,1325,3654,1325,10579,1325,10579,1315,3654,1315,3654,297,10579,297,10579,287xm10588,287l10579,287,10579,297,10579,297,10579,1315,10579,1325,10588,1325,10588,1315,10588,297,10588,297,10588,287xe" filled="true" fillcolor="#231f20" stroked="false">
                  <v:path arrowok="t"/>
                  <v:fill type="solid"/>
                </v:shape>
                <v:shape style="position:absolute;left:4840;top:342;width:4491;height:754" type="#_x0000_t202" id="docshape123" filled="false" stroked="false">
                  <v:textbox inset="0,0,0,0">
                    <w:txbxContent>
                      <w:p>
                        <w:pPr>
                          <w:spacing w:line="223" w:lineRule="exact" w:before="0"/>
                          <w:ind w:left="0" w:right="0" w:firstLine="0"/>
                          <w:jc w:val="left"/>
                          <w:rPr>
                            <w:sz w:val="22"/>
                          </w:rPr>
                        </w:pPr>
                        <w:r>
                          <w:rPr>
                            <w:color w:val="231F20"/>
                            <w:sz w:val="22"/>
                          </w:rPr>
                          <w:t>Familiarize</w:t>
                        </w:r>
                        <w:r>
                          <w:rPr>
                            <w:color w:val="231F20"/>
                            <w:spacing w:val="-8"/>
                            <w:sz w:val="22"/>
                          </w:rPr>
                          <w:t> </w:t>
                        </w:r>
                        <w:r>
                          <w:rPr>
                            <w:color w:val="231F20"/>
                            <w:sz w:val="22"/>
                          </w:rPr>
                          <w:t>with</w:t>
                        </w:r>
                        <w:r>
                          <w:rPr>
                            <w:color w:val="231F20"/>
                            <w:spacing w:val="-6"/>
                            <w:sz w:val="22"/>
                          </w:rPr>
                          <w:t> </w:t>
                        </w:r>
                        <w:r>
                          <w:rPr>
                            <w:color w:val="231F20"/>
                            <w:sz w:val="22"/>
                          </w:rPr>
                          <w:t>the</w:t>
                        </w:r>
                        <w:r>
                          <w:rPr>
                            <w:color w:val="231F20"/>
                            <w:spacing w:val="-5"/>
                            <w:sz w:val="22"/>
                          </w:rPr>
                          <w:t> </w:t>
                        </w:r>
                        <w:r>
                          <w:rPr>
                            <w:color w:val="231F20"/>
                            <w:sz w:val="22"/>
                          </w:rPr>
                          <w:t>features</w:t>
                        </w:r>
                        <w:r>
                          <w:rPr>
                            <w:color w:val="231F20"/>
                            <w:spacing w:val="-5"/>
                            <w:sz w:val="22"/>
                          </w:rPr>
                          <w:t> </w:t>
                        </w:r>
                        <w:r>
                          <w:rPr>
                            <w:color w:val="231F20"/>
                            <w:sz w:val="22"/>
                          </w:rPr>
                          <w:t>of</w:t>
                        </w:r>
                        <w:r>
                          <w:rPr>
                            <w:color w:val="231F20"/>
                            <w:spacing w:val="-10"/>
                            <w:sz w:val="22"/>
                          </w:rPr>
                          <w:t> </w:t>
                        </w:r>
                        <w:r>
                          <w:rPr>
                            <w:color w:val="231F20"/>
                            <w:sz w:val="22"/>
                          </w:rPr>
                          <w:t>MS</w:t>
                        </w:r>
                        <w:r>
                          <w:rPr>
                            <w:color w:val="231F20"/>
                            <w:spacing w:val="-4"/>
                            <w:sz w:val="22"/>
                          </w:rPr>
                          <w:t> </w:t>
                        </w:r>
                        <w:r>
                          <w:rPr>
                            <w:color w:val="231F20"/>
                            <w:spacing w:val="-2"/>
                            <w:sz w:val="22"/>
                          </w:rPr>
                          <w:t>Access.</w:t>
                        </w:r>
                      </w:p>
                      <w:p>
                        <w:pPr>
                          <w:spacing w:line="240" w:lineRule="auto" w:before="0"/>
                          <w:ind w:left="0" w:right="0" w:firstLine="0"/>
                          <w:jc w:val="left"/>
                          <w:rPr>
                            <w:sz w:val="22"/>
                          </w:rPr>
                        </w:pPr>
                        <w:r>
                          <w:rPr>
                            <w:color w:val="231F20"/>
                            <w:sz w:val="22"/>
                          </w:rPr>
                          <w:t>Familiarize</w:t>
                        </w:r>
                        <w:r>
                          <w:rPr>
                            <w:color w:val="231F20"/>
                            <w:spacing w:val="-9"/>
                            <w:sz w:val="22"/>
                          </w:rPr>
                          <w:t> </w:t>
                        </w:r>
                        <w:r>
                          <w:rPr>
                            <w:color w:val="231F20"/>
                            <w:sz w:val="22"/>
                          </w:rPr>
                          <w:t>with</w:t>
                        </w:r>
                        <w:r>
                          <w:rPr>
                            <w:color w:val="231F20"/>
                            <w:spacing w:val="-7"/>
                            <w:sz w:val="22"/>
                          </w:rPr>
                          <w:t> </w:t>
                        </w:r>
                        <w:r>
                          <w:rPr>
                            <w:color w:val="231F20"/>
                            <w:sz w:val="22"/>
                          </w:rPr>
                          <w:t>the</w:t>
                        </w:r>
                        <w:r>
                          <w:rPr>
                            <w:color w:val="231F20"/>
                            <w:spacing w:val="-6"/>
                            <w:sz w:val="22"/>
                          </w:rPr>
                          <w:t> </w:t>
                        </w:r>
                        <w:r>
                          <w:rPr>
                            <w:color w:val="231F20"/>
                            <w:sz w:val="22"/>
                          </w:rPr>
                          <w:t>features</w:t>
                        </w:r>
                        <w:r>
                          <w:rPr>
                            <w:color w:val="231F20"/>
                            <w:spacing w:val="-6"/>
                            <w:sz w:val="22"/>
                          </w:rPr>
                          <w:t> </w:t>
                        </w:r>
                        <w:r>
                          <w:rPr>
                            <w:color w:val="231F20"/>
                            <w:sz w:val="22"/>
                          </w:rPr>
                          <w:t>of</w:t>
                        </w:r>
                        <w:r>
                          <w:rPr>
                            <w:color w:val="231F20"/>
                            <w:spacing w:val="-11"/>
                            <w:sz w:val="22"/>
                          </w:rPr>
                          <w:t> </w:t>
                        </w:r>
                        <w:r>
                          <w:rPr>
                            <w:color w:val="231F20"/>
                            <w:sz w:val="22"/>
                          </w:rPr>
                          <w:t>Adobe</w:t>
                        </w:r>
                        <w:r>
                          <w:rPr>
                            <w:color w:val="231F20"/>
                            <w:spacing w:val="-11"/>
                            <w:sz w:val="22"/>
                          </w:rPr>
                          <w:t> </w:t>
                        </w:r>
                        <w:r>
                          <w:rPr>
                            <w:color w:val="231F20"/>
                            <w:sz w:val="22"/>
                          </w:rPr>
                          <w:t>PageMaker Familiarize</w:t>
                        </w:r>
                        <w:r>
                          <w:rPr>
                            <w:color w:val="231F20"/>
                            <w:spacing w:val="-2"/>
                            <w:sz w:val="22"/>
                          </w:rPr>
                          <w:t> </w:t>
                        </w:r>
                        <w:r>
                          <w:rPr>
                            <w:color w:val="231F20"/>
                            <w:sz w:val="22"/>
                          </w:rPr>
                          <w:t>with the features of</w:t>
                        </w:r>
                        <w:r>
                          <w:rPr>
                            <w:color w:val="231F20"/>
                            <w:spacing w:val="-4"/>
                            <w:sz w:val="22"/>
                          </w:rPr>
                          <w:t> </w:t>
                        </w:r>
                        <w:r>
                          <w:rPr>
                            <w:color w:val="231F20"/>
                            <w:sz w:val="22"/>
                          </w:rPr>
                          <w:t>Adobe</w:t>
                        </w:r>
                        <w:r>
                          <w:rPr>
                            <w:color w:val="231F20"/>
                            <w:spacing w:val="-4"/>
                            <w:sz w:val="22"/>
                          </w:rPr>
                          <w:t> </w:t>
                        </w:r>
                        <w:r>
                          <w:rPr>
                            <w:color w:val="231F20"/>
                            <w:sz w:val="22"/>
                          </w:rPr>
                          <w:t>Photoshop</w:t>
                        </w:r>
                      </w:p>
                    </w:txbxContent>
                  </v:textbox>
                  <w10:wrap type="none"/>
                </v:shape>
                <v:shape style="position:absolute;left:4119;top:342;width:303;height:754" type="#_x0000_t202" id="docshape124" filled="false" stroked="false">
                  <v:textbox inset="0,0,0,0">
                    <w:txbxContent>
                      <w:p>
                        <w:pPr>
                          <w:spacing w:line="223" w:lineRule="exact" w:before="0"/>
                          <w:ind w:left="0" w:right="0" w:firstLine="0"/>
                          <w:jc w:val="left"/>
                          <w:rPr>
                            <w:sz w:val="22"/>
                          </w:rPr>
                        </w:pPr>
                        <w:r>
                          <w:rPr>
                            <w:color w:val="231F20"/>
                            <w:spacing w:val="-5"/>
                            <w:sz w:val="22"/>
                          </w:rPr>
                          <w:t>(i)</w:t>
                        </w:r>
                      </w:p>
                      <w:p>
                        <w:pPr>
                          <w:spacing w:line="266" w:lineRule="exact" w:before="0"/>
                          <w:ind w:left="0" w:right="0" w:firstLine="0"/>
                          <w:jc w:val="left"/>
                          <w:rPr>
                            <w:sz w:val="22"/>
                          </w:rPr>
                        </w:pPr>
                        <w:r>
                          <w:rPr>
                            <w:color w:val="231F20"/>
                            <w:spacing w:val="-4"/>
                            <w:sz w:val="22"/>
                          </w:rPr>
                          <w:t>(ii)</w:t>
                        </w:r>
                      </w:p>
                      <w:p>
                        <w:pPr>
                          <w:spacing w:line="265" w:lineRule="exact" w:before="0"/>
                          <w:ind w:left="0" w:right="0" w:firstLine="0"/>
                          <w:jc w:val="left"/>
                          <w:rPr>
                            <w:sz w:val="22"/>
                          </w:rPr>
                        </w:pPr>
                        <w:r>
                          <w:rPr>
                            <w:color w:val="231F20"/>
                            <w:spacing w:val="-2"/>
                            <w:sz w:val="22"/>
                          </w:rPr>
                          <w:t>(iii)</w:t>
                        </w:r>
                      </w:p>
                    </w:txbxContent>
                  </v:textbox>
                  <w10:wrap type="none"/>
                </v:shape>
                <v:shape style="position:absolute;left:1594;top:292;width:2056;height:1028" type="#_x0000_t202" id="docshape125" filled="false" stroked="true" strokeweight=".48001pt" strokecolor="#231f20">
                  <v:textbox inset="0,0,0,0">
                    <w:txbxContent>
                      <w:p>
                        <w:pPr>
                          <w:spacing w:line="451" w:lineRule="auto" w:before="6"/>
                          <w:ind w:left="105" w:right="978" w:firstLine="0"/>
                          <w:jc w:val="left"/>
                          <w:rPr>
                            <w:b/>
                            <w:sz w:val="22"/>
                          </w:rPr>
                        </w:pPr>
                        <w:r>
                          <w:rPr>
                            <w:b/>
                            <w:color w:val="231F20"/>
                            <w:spacing w:val="-2"/>
                            <w:sz w:val="22"/>
                          </w:rPr>
                          <w:t>Course Objectives</w:t>
                        </w:r>
                      </w:p>
                    </w:txbxContent>
                  </v:textbox>
                  <v:stroke dashstyle="solid"/>
                  <w10:wrap type="none"/>
                </v:shape>
                <w10:wrap type="topAndBottom"/>
              </v:group>
            </w:pict>
          </mc:Fallback>
        </mc:AlternateContent>
      </w:r>
    </w:p>
    <w:p>
      <w:pPr>
        <w:pStyle w:val="BodyText"/>
        <w:spacing w:before="241"/>
        <w:rPr>
          <w:b/>
        </w:rPr>
      </w:pPr>
    </w:p>
    <w:p>
      <w:pPr>
        <w:spacing w:before="1"/>
        <w:ind w:left="0" w:right="61" w:firstLine="0"/>
        <w:jc w:val="center"/>
        <w:rPr>
          <w:b/>
          <w:sz w:val="22"/>
        </w:rPr>
      </w:pPr>
      <w:r>
        <w:rPr>
          <w:b/>
          <w:color w:val="231F20"/>
          <w:sz w:val="22"/>
        </w:rPr>
        <w:t>COURSE</w:t>
      </w:r>
      <w:r>
        <w:rPr>
          <w:b/>
          <w:color w:val="231F20"/>
          <w:spacing w:val="-12"/>
          <w:sz w:val="22"/>
        </w:rPr>
        <w:t> </w:t>
      </w:r>
      <w:r>
        <w:rPr>
          <w:b/>
          <w:color w:val="231F20"/>
          <w:spacing w:val="-2"/>
          <w:sz w:val="22"/>
        </w:rPr>
        <w:t>OUTCOMES:</w:t>
      </w:r>
    </w:p>
    <w:p>
      <w:pPr>
        <w:pStyle w:val="BodyText"/>
        <w:spacing w:before="6"/>
        <w:rPr>
          <w:b/>
          <w:sz w:val="19"/>
        </w:rPr>
      </w:pPr>
    </w:p>
    <w:tbl>
      <w:tblPr>
        <w:tblW w:w="0" w:type="auto"/>
        <w:jc w:val="left"/>
        <w:tblInd w:w="1239"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668"/>
        <w:gridCol w:w="1306"/>
        <w:gridCol w:w="7011"/>
      </w:tblGrid>
      <w:tr>
        <w:trPr>
          <w:trHeight w:val="821" w:hRule="atLeast"/>
        </w:trPr>
        <w:tc>
          <w:tcPr>
            <w:tcW w:w="668" w:type="dxa"/>
          </w:tcPr>
          <w:p>
            <w:pPr>
              <w:pStyle w:val="TableParagraph"/>
              <w:spacing w:before="7"/>
              <w:ind w:right="60"/>
              <w:jc w:val="center"/>
              <w:rPr>
                <w:sz w:val="22"/>
              </w:rPr>
            </w:pPr>
            <w:r>
              <w:rPr>
                <w:color w:val="231F20"/>
                <w:spacing w:val="-5"/>
                <w:sz w:val="22"/>
              </w:rPr>
              <w:t>CO1</w:t>
            </w:r>
          </w:p>
        </w:tc>
        <w:tc>
          <w:tcPr>
            <w:tcW w:w="1306" w:type="dxa"/>
          </w:tcPr>
          <w:p>
            <w:pPr>
              <w:pStyle w:val="TableParagraph"/>
              <w:spacing w:before="7"/>
              <w:ind w:left="109"/>
              <w:rPr>
                <w:sz w:val="22"/>
              </w:rPr>
            </w:pPr>
            <w:r>
              <w:rPr>
                <w:color w:val="231F20"/>
                <w:spacing w:val="-2"/>
                <w:sz w:val="22"/>
              </w:rPr>
              <w:t>CM-</w:t>
            </w:r>
            <w:r>
              <w:rPr>
                <w:color w:val="231F20"/>
                <w:spacing w:val="-4"/>
                <w:sz w:val="22"/>
              </w:rPr>
              <w:t>309.1</w:t>
            </w:r>
          </w:p>
        </w:tc>
        <w:tc>
          <w:tcPr>
            <w:tcW w:w="7011" w:type="dxa"/>
          </w:tcPr>
          <w:p>
            <w:pPr>
              <w:pStyle w:val="TableParagraph"/>
              <w:spacing w:line="278" w:lineRule="auto" w:before="2"/>
              <w:ind w:left="109" w:right="159"/>
              <w:rPr>
                <w:sz w:val="22"/>
              </w:rPr>
            </w:pPr>
            <w:r>
              <w:rPr>
                <w:color w:val="231F20"/>
                <w:sz w:val="22"/>
              </w:rPr>
              <w:t>Working</w:t>
            </w:r>
            <w:r>
              <w:rPr>
                <w:color w:val="231F20"/>
                <w:spacing w:val="-5"/>
                <w:sz w:val="22"/>
              </w:rPr>
              <w:t> </w:t>
            </w:r>
            <w:r>
              <w:rPr>
                <w:color w:val="231F20"/>
                <w:sz w:val="22"/>
              </w:rPr>
              <w:t>with</w:t>
            </w:r>
            <w:r>
              <w:rPr>
                <w:color w:val="231F20"/>
                <w:spacing w:val="-6"/>
                <w:sz w:val="22"/>
              </w:rPr>
              <w:t> </w:t>
            </w:r>
            <w:r>
              <w:rPr>
                <w:color w:val="231F20"/>
                <w:sz w:val="22"/>
              </w:rPr>
              <w:t>databases,</w:t>
            </w:r>
            <w:r>
              <w:rPr>
                <w:color w:val="231F20"/>
                <w:spacing w:val="-7"/>
                <w:sz w:val="22"/>
              </w:rPr>
              <w:t> </w:t>
            </w:r>
            <w:r>
              <w:rPr>
                <w:color w:val="231F20"/>
                <w:sz w:val="22"/>
              </w:rPr>
              <w:t>tables,</w:t>
            </w:r>
            <w:r>
              <w:rPr>
                <w:color w:val="231F20"/>
                <w:spacing w:val="-7"/>
                <w:sz w:val="22"/>
              </w:rPr>
              <w:t> </w:t>
            </w:r>
            <w:r>
              <w:rPr>
                <w:color w:val="231F20"/>
                <w:sz w:val="22"/>
              </w:rPr>
              <w:t>manipulating records,</w:t>
            </w:r>
            <w:r>
              <w:rPr>
                <w:color w:val="231F20"/>
                <w:spacing w:val="-7"/>
                <w:sz w:val="22"/>
              </w:rPr>
              <w:t> </w:t>
            </w:r>
            <w:r>
              <w:rPr>
                <w:color w:val="231F20"/>
                <w:sz w:val="22"/>
              </w:rPr>
              <w:t>queries</w:t>
            </w:r>
            <w:r>
              <w:rPr>
                <w:color w:val="231F20"/>
                <w:spacing w:val="-6"/>
                <w:sz w:val="22"/>
              </w:rPr>
              <w:t> </w:t>
            </w:r>
            <w:r>
              <w:rPr>
                <w:color w:val="231F20"/>
                <w:sz w:val="22"/>
              </w:rPr>
              <w:t>and establishing relationship among tables.</w:t>
            </w:r>
          </w:p>
        </w:tc>
      </w:tr>
      <w:tr>
        <w:trPr>
          <w:trHeight w:val="815" w:hRule="atLeast"/>
        </w:trPr>
        <w:tc>
          <w:tcPr>
            <w:tcW w:w="668" w:type="dxa"/>
          </w:tcPr>
          <w:p>
            <w:pPr>
              <w:pStyle w:val="TableParagraph"/>
              <w:spacing w:before="6"/>
              <w:ind w:right="60"/>
              <w:jc w:val="center"/>
              <w:rPr>
                <w:sz w:val="22"/>
              </w:rPr>
            </w:pPr>
            <w:r>
              <w:rPr>
                <w:color w:val="231F20"/>
                <w:spacing w:val="-5"/>
                <w:sz w:val="22"/>
              </w:rPr>
              <w:t>CO2</w:t>
            </w:r>
          </w:p>
        </w:tc>
        <w:tc>
          <w:tcPr>
            <w:tcW w:w="1306" w:type="dxa"/>
          </w:tcPr>
          <w:p>
            <w:pPr>
              <w:pStyle w:val="TableParagraph"/>
              <w:spacing w:before="6"/>
              <w:ind w:left="109"/>
              <w:rPr>
                <w:sz w:val="22"/>
              </w:rPr>
            </w:pPr>
            <w:r>
              <w:rPr>
                <w:color w:val="231F20"/>
                <w:spacing w:val="-2"/>
                <w:sz w:val="22"/>
              </w:rPr>
              <w:t>CM-</w:t>
            </w:r>
            <w:r>
              <w:rPr>
                <w:color w:val="231F20"/>
                <w:spacing w:val="-4"/>
                <w:sz w:val="22"/>
              </w:rPr>
              <w:t>309.2</w:t>
            </w:r>
          </w:p>
        </w:tc>
        <w:tc>
          <w:tcPr>
            <w:tcW w:w="7011" w:type="dxa"/>
          </w:tcPr>
          <w:p>
            <w:pPr>
              <w:pStyle w:val="TableParagraph"/>
              <w:spacing w:line="273" w:lineRule="auto" w:before="1"/>
              <w:ind w:left="109" w:right="159"/>
              <w:rPr>
                <w:sz w:val="22"/>
              </w:rPr>
            </w:pPr>
            <w:r>
              <w:rPr>
                <w:color w:val="231F20"/>
                <w:sz w:val="22"/>
              </w:rPr>
              <w:t>Create</w:t>
            </w:r>
            <w:r>
              <w:rPr>
                <w:color w:val="231F20"/>
                <w:spacing w:val="-7"/>
                <w:sz w:val="22"/>
              </w:rPr>
              <w:t> </w:t>
            </w:r>
            <w:r>
              <w:rPr>
                <w:color w:val="231F20"/>
                <w:sz w:val="22"/>
              </w:rPr>
              <w:t>and</w:t>
            </w:r>
            <w:r>
              <w:rPr>
                <w:color w:val="231F20"/>
                <w:spacing w:val="-10"/>
                <w:sz w:val="22"/>
              </w:rPr>
              <w:t> </w:t>
            </w:r>
            <w:r>
              <w:rPr>
                <w:color w:val="231F20"/>
                <w:sz w:val="22"/>
              </w:rPr>
              <w:t>print</w:t>
            </w:r>
            <w:r>
              <w:rPr>
                <w:color w:val="231F20"/>
                <w:spacing w:val="-9"/>
                <w:sz w:val="22"/>
              </w:rPr>
              <w:t> </w:t>
            </w:r>
            <w:r>
              <w:rPr>
                <w:color w:val="231F20"/>
                <w:sz w:val="22"/>
              </w:rPr>
              <w:t>publication</w:t>
            </w:r>
            <w:r>
              <w:rPr>
                <w:color w:val="231F20"/>
                <w:spacing w:val="-4"/>
                <w:sz w:val="22"/>
              </w:rPr>
              <w:t> </w:t>
            </w:r>
            <w:r>
              <w:rPr>
                <w:color w:val="231F20"/>
                <w:sz w:val="22"/>
              </w:rPr>
              <w:t>files</w:t>
            </w:r>
            <w:r>
              <w:rPr>
                <w:color w:val="231F20"/>
                <w:spacing w:val="-8"/>
                <w:sz w:val="22"/>
              </w:rPr>
              <w:t> </w:t>
            </w:r>
            <w:r>
              <w:rPr>
                <w:color w:val="231F20"/>
                <w:sz w:val="22"/>
              </w:rPr>
              <w:t>such</w:t>
            </w:r>
            <w:r>
              <w:rPr>
                <w:color w:val="231F20"/>
                <w:spacing w:val="-5"/>
                <w:sz w:val="22"/>
              </w:rPr>
              <w:t> </w:t>
            </w:r>
            <w:r>
              <w:rPr>
                <w:color w:val="231F20"/>
                <w:sz w:val="22"/>
              </w:rPr>
              <w:t>as</w:t>
            </w:r>
            <w:r>
              <w:rPr>
                <w:color w:val="231F20"/>
                <w:spacing w:val="-10"/>
                <w:sz w:val="22"/>
              </w:rPr>
              <w:t> </w:t>
            </w:r>
            <w:r>
              <w:rPr>
                <w:color w:val="231F20"/>
                <w:sz w:val="22"/>
              </w:rPr>
              <w:t>Textbooks,</w:t>
            </w:r>
            <w:r>
              <w:rPr>
                <w:color w:val="231F20"/>
                <w:spacing w:val="-5"/>
                <w:sz w:val="22"/>
              </w:rPr>
              <w:t> </w:t>
            </w:r>
            <w:r>
              <w:rPr>
                <w:color w:val="231F20"/>
                <w:sz w:val="22"/>
              </w:rPr>
              <w:t>Visiting</w:t>
            </w:r>
            <w:r>
              <w:rPr>
                <w:color w:val="231F20"/>
                <w:spacing w:val="-6"/>
                <w:sz w:val="22"/>
              </w:rPr>
              <w:t> </w:t>
            </w:r>
            <w:r>
              <w:rPr>
                <w:color w:val="231F20"/>
                <w:sz w:val="22"/>
              </w:rPr>
              <w:t>Cards, Invitation Cards, etc. using Adobe Page maker</w:t>
            </w:r>
          </w:p>
        </w:tc>
      </w:tr>
      <w:tr>
        <w:trPr>
          <w:trHeight w:val="815" w:hRule="atLeast"/>
        </w:trPr>
        <w:tc>
          <w:tcPr>
            <w:tcW w:w="668" w:type="dxa"/>
          </w:tcPr>
          <w:p>
            <w:pPr>
              <w:pStyle w:val="TableParagraph"/>
              <w:spacing w:before="2"/>
              <w:ind w:right="60"/>
              <w:jc w:val="center"/>
              <w:rPr>
                <w:sz w:val="22"/>
              </w:rPr>
            </w:pPr>
            <w:r>
              <w:rPr>
                <w:color w:val="231F20"/>
                <w:spacing w:val="-5"/>
                <w:sz w:val="22"/>
              </w:rPr>
              <w:t>CO3</w:t>
            </w:r>
          </w:p>
        </w:tc>
        <w:tc>
          <w:tcPr>
            <w:tcW w:w="1306" w:type="dxa"/>
          </w:tcPr>
          <w:p>
            <w:pPr>
              <w:pStyle w:val="TableParagraph"/>
              <w:spacing w:before="2"/>
              <w:ind w:left="109"/>
              <w:rPr>
                <w:sz w:val="22"/>
              </w:rPr>
            </w:pPr>
            <w:r>
              <w:rPr>
                <w:color w:val="231F20"/>
                <w:spacing w:val="-2"/>
                <w:sz w:val="22"/>
              </w:rPr>
              <w:t>CM-</w:t>
            </w:r>
            <w:r>
              <w:rPr>
                <w:color w:val="231F20"/>
                <w:spacing w:val="-4"/>
                <w:sz w:val="22"/>
              </w:rPr>
              <w:t>309.3</w:t>
            </w:r>
          </w:p>
        </w:tc>
        <w:tc>
          <w:tcPr>
            <w:tcW w:w="7011" w:type="dxa"/>
          </w:tcPr>
          <w:p>
            <w:pPr>
              <w:pStyle w:val="TableParagraph"/>
              <w:spacing w:line="273" w:lineRule="auto" w:before="2"/>
              <w:ind w:left="109" w:right="159"/>
              <w:rPr>
                <w:sz w:val="22"/>
              </w:rPr>
            </w:pPr>
            <w:r>
              <w:rPr>
                <w:color w:val="231F20"/>
                <w:sz w:val="22"/>
              </w:rPr>
              <w:t>Design</w:t>
            </w:r>
            <w:r>
              <w:rPr>
                <w:color w:val="231F20"/>
                <w:spacing w:val="-5"/>
                <w:sz w:val="22"/>
              </w:rPr>
              <w:t> </w:t>
            </w:r>
            <w:r>
              <w:rPr>
                <w:color w:val="231F20"/>
                <w:sz w:val="22"/>
              </w:rPr>
              <w:t>and</w:t>
            </w:r>
            <w:r>
              <w:rPr>
                <w:color w:val="231F20"/>
                <w:spacing w:val="-4"/>
                <w:sz w:val="22"/>
              </w:rPr>
              <w:t> </w:t>
            </w:r>
            <w:r>
              <w:rPr>
                <w:color w:val="231F20"/>
                <w:sz w:val="22"/>
              </w:rPr>
              <w:t>enhance</w:t>
            </w:r>
            <w:r>
              <w:rPr>
                <w:color w:val="231F20"/>
                <w:spacing w:val="-4"/>
                <w:sz w:val="22"/>
              </w:rPr>
              <w:t> </w:t>
            </w:r>
            <w:r>
              <w:rPr>
                <w:color w:val="231F20"/>
                <w:sz w:val="22"/>
              </w:rPr>
              <w:t>the</w:t>
            </w:r>
            <w:r>
              <w:rPr>
                <w:color w:val="231F20"/>
                <w:spacing w:val="-4"/>
                <w:sz w:val="22"/>
              </w:rPr>
              <w:t> </w:t>
            </w:r>
            <w:r>
              <w:rPr>
                <w:color w:val="231F20"/>
                <w:sz w:val="22"/>
              </w:rPr>
              <w:t>quality</w:t>
            </w:r>
            <w:r>
              <w:rPr>
                <w:color w:val="231F20"/>
                <w:spacing w:val="-2"/>
                <w:sz w:val="22"/>
              </w:rPr>
              <w:t> </w:t>
            </w:r>
            <w:r>
              <w:rPr>
                <w:color w:val="231F20"/>
                <w:sz w:val="22"/>
              </w:rPr>
              <w:t>all</w:t>
            </w:r>
            <w:r>
              <w:rPr>
                <w:color w:val="231F20"/>
                <w:spacing w:val="-2"/>
                <w:sz w:val="22"/>
              </w:rPr>
              <w:t> </w:t>
            </w:r>
            <w:r>
              <w:rPr>
                <w:color w:val="231F20"/>
                <w:sz w:val="22"/>
              </w:rPr>
              <w:t>types</w:t>
            </w:r>
            <w:r>
              <w:rPr>
                <w:color w:val="231F20"/>
                <w:spacing w:val="-4"/>
                <w:sz w:val="22"/>
              </w:rPr>
              <w:t> </w:t>
            </w:r>
            <w:r>
              <w:rPr>
                <w:color w:val="231F20"/>
                <w:sz w:val="22"/>
              </w:rPr>
              <w:t>of</w:t>
            </w:r>
            <w:r>
              <w:rPr>
                <w:color w:val="231F20"/>
                <w:spacing w:val="-4"/>
                <w:sz w:val="22"/>
              </w:rPr>
              <w:t> </w:t>
            </w:r>
            <w:r>
              <w:rPr>
                <w:color w:val="231F20"/>
                <w:sz w:val="22"/>
              </w:rPr>
              <w:t>picture</w:t>
            </w:r>
            <w:r>
              <w:rPr>
                <w:color w:val="231F20"/>
                <w:spacing w:val="-2"/>
                <w:sz w:val="22"/>
              </w:rPr>
              <w:t> </w:t>
            </w:r>
            <w:r>
              <w:rPr>
                <w:color w:val="231F20"/>
                <w:sz w:val="22"/>
              </w:rPr>
              <w:t>files</w:t>
            </w:r>
            <w:r>
              <w:rPr>
                <w:color w:val="231F20"/>
                <w:spacing w:val="-4"/>
                <w:sz w:val="22"/>
              </w:rPr>
              <w:t> </w:t>
            </w:r>
            <w:r>
              <w:rPr>
                <w:color w:val="231F20"/>
                <w:sz w:val="22"/>
              </w:rPr>
              <w:t>using</w:t>
            </w:r>
            <w:r>
              <w:rPr>
                <w:color w:val="231F20"/>
                <w:spacing w:val="-3"/>
                <w:sz w:val="22"/>
              </w:rPr>
              <w:t> </w:t>
            </w:r>
            <w:r>
              <w:rPr>
                <w:color w:val="231F20"/>
                <w:sz w:val="22"/>
              </w:rPr>
              <w:t>Adobe </w:t>
            </w:r>
            <w:r>
              <w:rPr>
                <w:color w:val="231F20"/>
                <w:spacing w:val="-2"/>
                <w:sz w:val="22"/>
              </w:rPr>
              <w:t>Photoshop</w:t>
            </w:r>
          </w:p>
        </w:tc>
      </w:tr>
    </w:tbl>
    <w:p>
      <w:pPr>
        <w:pStyle w:val="TableParagraph"/>
        <w:spacing w:after="0" w:line="273" w:lineRule="auto"/>
        <w:rPr>
          <w:sz w:val="22"/>
        </w:rPr>
        <w:sectPr>
          <w:pgSz w:w="12240" w:h="15840"/>
          <w:pgMar w:header="0" w:footer="1147" w:top="400" w:bottom="1340" w:left="360" w:right="360"/>
        </w:sectPr>
      </w:pPr>
    </w:p>
    <w:p>
      <w:pPr>
        <w:spacing w:before="46"/>
        <w:ind w:left="0" w:right="70" w:firstLine="0"/>
        <w:jc w:val="center"/>
        <w:rPr>
          <w:b/>
          <w:sz w:val="22"/>
        </w:rPr>
      </w:pPr>
      <w:r>
        <w:rPr>
          <w:b/>
          <w:color w:val="231F20"/>
          <w:spacing w:val="-2"/>
          <w:sz w:val="22"/>
          <w:u w:val="single" w:color="231F20"/>
        </w:rPr>
        <w:t>CO-PO/PSO</w:t>
      </w:r>
      <w:r>
        <w:rPr>
          <w:b/>
          <w:color w:val="231F20"/>
          <w:spacing w:val="2"/>
          <w:sz w:val="22"/>
          <w:u w:val="single" w:color="231F20"/>
        </w:rPr>
        <w:t> </w:t>
      </w:r>
      <w:r>
        <w:rPr>
          <w:b/>
          <w:color w:val="231F20"/>
          <w:spacing w:val="-2"/>
          <w:sz w:val="22"/>
          <w:u w:val="single" w:color="231F20"/>
        </w:rPr>
        <w:t>MATRIX</w:t>
      </w:r>
    </w:p>
    <w:p>
      <w:pPr>
        <w:pStyle w:val="BodyText"/>
        <w:spacing w:before="7"/>
        <w:rPr>
          <w:b/>
          <w:sz w:val="15"/>
        </w:rPr>
      </w:pPr>
    </w:p>
    <w:tbl>
      <w:tblPr>
        <w:tblW w:w="0" w:type="auto"/>
        <w:jc w:val="left"/>
        <w:tblInd w:w="12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50"/>
        <w:gridCol w:w="725"/>
        <w:gridCol w:w="725"/>
        <w:gridCol w:w="729"/>
        <w:gridCol w:w="725"/>
        <w:gridCol w:w="725"/>
        <w:gridCol w:w="725"/>
        <w:gridCol w:w="730"/>
        <w:gridCol w:w="849"/>
        <w:gridCol w:w="854"/>
        <w:gridCol w:w="849"/>
      </w:tblGrid>
      <w:tr>
        <w:trPr>
          <w:trHeight w:val="1017" w:hRule="atLeast"/>
        </w:trPr>
        <w:tc>
          <w:tcPr>
            <w:tcW w:w="1350" w:type="dxa"/>
            <w:tcBorders>
              <w:left w:val="single" w:sz="4" w:space="0" w:color="231F20"/>
              <w:right w:val="single" w:sz="4" w:space="0" w:color="231F20"/>
            </w:tcBorders>
          </w:tcPr>
          <w:p>
            <w:pPr>
              <w:pStyle w:val="TableParagraph"/>
              <w:spacing w:before="242"/>
              <w:rPr>
                <w:b/>
                <w:sz w:val="22"/>
              </w:rPr>
            </w:pPr>
          </w:p>
          <w:p>
            <w:pPr>
              <w:pStyle w:val="TableParagraph"/>
              <w:ind w:left="110"/>
              <w:rPr>
                <w:sz w:val="22"/>
              </w:rPr>
            </w:pPr>
            <w:r>
              <w:rPr>
                <w:color w:val="231F20"/>
                <w:sz w:val="22"/>
              </w:rPr>
              <w:t>CO</w:t>
            </w:r>
            <w:r>
              <w:rPr>
                <w:color w:val="231F20"/>
                <w:spacing w:val="-4"/>
                <w:sz w:val="22"/>
              </w:rPr>
              <w:t> </w:t>
            </w:r>
            <w:r>
              <w:rPr>
                <w:color w:val="231F20"/>
                <w:spacing w:val="-5"/>
                <w:sz w:val="22"/>
              </w:rPr>
              <w:t>NO.</w:t>
            </w:r>
          </w:p>
        </w:tc>
        <w:tc>
          <w:tcPr>
            <w:tcW w:w="725" w:type="dxa"/>
            <w:tcBorders>
              <w:left w:val="single" w:sz="4" w:space="0" w:color="231F20"/>
              <w:right w:val="single" w:sz="4" w:space="0" w:color="231F20"/>
            </w:tcBorders>
          </w:tcPr>
          <w:p>
            <w:pPr>
              <w:pStyle w:val="TableParagraph"/>
              <w:spacing w:before="1"/>
              <w:ind w:right="227"/>
              <w:jc w:val="right"/>
              <w:rPr>
                <w:sz w:val="22"/>
              </w:rPr>
            </w:pPr>
            <w:r>
              <w:rPr>
                <w:color w:val="231F20"/>
                <w:spacing w:val="-5"/>
                <w:sz w:val="22"/>
              </w:rPr>
              <w:t>PO1</w:t>
            </w:r>
          </w:p>
        </w:tc>
        <w:tc>
          <w:tcPr>
            <w:tcW w:w="725" w:type="dxa"/>
            <w:tcBorders>
              <w:left w:val="single" w:sz="4" w:space="0" w:color="231F20"/>
              <w:right w:val="single" w:sz="4" w:space="0" w:color="231F20"/>
            </w:tcBorders>
          </w:tcPr>
          <w:p>
            <w:pPr>
              <w:pStyle w:val="TableParagraph"/>
              <w:spacing w:before="1"/>
              <w:ind w:right="227"/>
              <w:jc w:val="right"/>
              <w:rPr>
                <w:sz w:val="22"/>
              </w:rPr>
            </w:pPr>
            <w:r>
              <w:rPr>
                <w:color w:val="231F20"/>
                <w:spacing w:val="-5"/>
                <w:sz w:val="22"/>
              </w:rPr>
              <w:t>PO2</w:t>
            </w:r>
          </w:p>
        </w:tc>
        <w:tc>
          <w:tcPr>
            <w:tcW w:w="729" w:type="dxa"/>
            <w:tcBorders>
              <w:left w:val="single" w:sz="4" w:space="0" w:color="231F20"/>
              <w:right w:val="single" w:sz="4" w:space="0" w:color="231F20"/>
            </w:tcBorders>
          </w:tcPr>
          <w:p>
            <w:pPr>
              <w:pStyle w:val="TableParagraph"/>
              <w:spacing w:before="1"/>
              <w:ind w:left="110"/>
              <w:rPr>
                <w:sz w:val="22"/>
              </w:rPr>
            </w:pPr>
            <w:r>
              <w:rPr>
                <w:color w:val="231F20"/>
                <w:spacing w:val="-5"/>
                <w:sz w:val="22"/>
              </w:rPr>
              <w:t>PO3</w:t>
            </w:r>
          </w:p>
        </w:tc>
        <w:tc>
          <w:tcPr>
            <w:tcW w:w="725" w:type="dxa"/>
            <w:tcBorders>
              <w:left w:val="single" w:sz="4" w:space="0" w:color="231F20"/>
              <w:right w:val="single" w:sz="4" w:space="0" w:color="231F20"/>
            </w:tcBorders>
          </w:tcPr>
          <w:p>
            <w:pPr>
              <w:pStyle w:val="TableParagraph"/>
              <w:spacing w:before="1"/>
              <w:ind w:left="110"/>
              <w:rPr>
                <w:sz w:val="22"/>
              </w:rPr>
            </w:pPr>
            <w:r>
              <w:rPr>
                <w:color w:val="231F20"/>
                <w:spacing w:val="-5"/>
                <w:sz w:val="22"/>
              </w:rPr>
              <w:t>PO4</w:t>
            </w:r>
          </w:p>
        </w:tc>
        <w:tc>
          <w:tcPr>
            <w:tcW w:w="725" w:type="dxa"/>
            <w:tcBorders>
              <w:left w:val="single" w:sz="4" w:space="0" w:color="231F20"/>
              <w:right w:val="single" w:sz="4" w:space="0" w:color="231F20"/>
            </w:tcBorders>
          </w:tcPr>
          <w:p>
            <w:pPr>
              <w:pStyle w:val="TableParagraph"/>
              <w:spacing w:before="1"/>
              <w:ind w:left="110"/>
              <w:rPr>
                <w:sz w:val="22"/>
              </w:rPr>
            </w:pPr>
            <w:r>
              <w:rPr>
                <w:color w:val="231F20"/>
                <w:spacing w:val="-5"/>
                <w:sz w:val="22"/>
              </w:rPr>
              <w:t>PO5</w:t>
            </w:r>
          </w:p>
        </w:tc>
        <w:tc>
          <w:tcPr>
            <w:tcW w:w="725" w:type="dxa"/>
            <w:tcBorders>
              <w:left w:val="single" w:sz="4" w:space="0" w:color="231F20"/>
              <w:right w:val="single" w:sz="4" w:space="0" w:color="231F20"/>
            </w:tcBorders>
          </w:tcPr>
          <w:p>
            <w:pPr>
              <w:pStyle w:val="TableParagraph"/>
              <w:spacing w:before="1"/>
              <w:ind w:right="226"/>
              <w:jc w:val="right"/>
              <w:rPr>
                <w:sz w:val="22"/>
              </w:rPr>
            </w:pPr>
            <w:r>
              <w:rPr>
                <w:color w:val="231F20"/>
                <w:spacing w:val="-5"/>
                <w:sz w:val="22"/>
              </w:rPr>
              <w:t>PO6</w:t>
            </w:r>
          </w:p>
        </w:tc>
        <w:tc>
          <w:tcPr>
            <w:tcW w:w="730" w:type="dxa"/>
            <w:tcBorders>
              <w:left w:val="single" w:sz="4" w:space="0" w:color="231F20"/>
              <w:right w:val="single" w:sz="4" w:space="0" w:color="231F20"/>
            </w:tcBorders>
          </w:tcPr>
          <w:p>
            <w:pPr>
              <w:pStyle w:val="TableParagraph"/>
              <w:spacing w:before="1"/>
              <w:ind w:left="21" w:right="127"/>
              <w:jc w:val="center"/>
              <w:rPr>
                <w:sz w:val="22"/>
              </w:rPr>
            </w:pPr>
            <w:r>
              <w:rPr>
                <w:color w:val="231F20"/>
                <w:spacing w:val="-5"/>
                <w:sz w:val="22"/>
              </w:rPr>
              <w:t>PO7</w:t>
            </w:r>
          </w:p>
        </w:tc>
        <w:tc>
          <w:tcPr>
            <w:tcW w:w="849" w:type="dxa"/>
            <w:tcBorders>
              <w:left w:val="single" w:sz="4" w:space="0" w:color="231F20"/>
              <w:right w:val="single" w:sz="4" w:space="0" w:color="231F20"/>
            </w:tcBorders>
          </w:tcPr>
          <w:p>
            <w:pPr>
              <w:pStyle w:val="TableParagraph"/>
              <w:spacing w:before="1"/>
              <w:ind w:left="111"/>
              <w:rPr>
                <w:sz w:val="22"/>
              </w:rPr>
            </w:pPr>
            <w:r>
              <w:rPr>
                <w:color w:val="231F20"/>
                <w:spacing w:val="-4"/>
                <w:sz w:val="22"/>
              </w:rPr>
              <w:t>PSO1</w:t>
            </w:r>
          </w:p>
        </w:tc>
        <w:tc>
          <w:tcPr>
            <w:tcW w:w="854" w:type="dxa"/>
            <w:tcBorders>
              <w:left w:val="single" w:sz="4" w:space="0" w:color="231F20"/>
              <w:right w:val="single" w:sz="4" w:space="0" w:color="231F20"/>
            </w:tcBorders>
          </w:tcPr>
          <w:p>
            <w:pPr>
              <w:pStyle w:val="TableParagraph"/>
              <w:spacing w:before="1"/>
              <w:ind w:right="253"/>
              <w:jc w:val="right"/>
              <w:rPr>
                <w:sz w:val="22"/>
              </w:rPr>
            </w:pPr>
            <w:r>
              <w:rPr>
                <w:color w:val="231F20"/>
                <w:spacing w:val="-4"/>
                <w:sz w:val="22"/>
              </w:rPr>
              <w:t>PSO2</w:t>
            </w:r>
          </w:p>
        </w:tc>
        <w:tc>
          <w:tcPr>
            <w:tcW w:w="849" w:type="dxa"/>
            <w:tcBorders>
              <w:left w:val="single" w:sz="4" w:space="0" w:color="231F20"/>
              <w:right w:val="single" w:sz="4" w:space="0" w:color="231F20"/>
            </w:tcBorders>
          </w:tcPr>
          <w:p>
            <w:pPr>
              <w:pStyle w:val="TableParagraph"/>
              <w:spacing w:before="1"/>
              <w:ind w:left="112"/>
              <w:rPr>
                <w:sz w:val="22"/>
              </w:rPr>
            </w:pPr>
            <w:r>
              <w:rPr>
                <w:color w:val="231F20"/>
                <w:spacing w:val="-4"/>
                <w:sz w:val="22"/>
              </w:rPr>
              <w:t>PSO3</w:t>
            </w:r>
          </w:p>
        </w:tc>
      </w:tr>
      <w:tr>
        <w:trPr>
          <w:trHeight w:val="508" w:hRule="atLeast"/>
        </w:trPr>
        <w:tc>
          <w:tcPr>
            <w:tcW w:w="1350" w:type="dxa"/>
            <w:tcBorders>
              <w:left w:val="single" w:sz="4" w:space="0" w:color="231F20"/>
              <w:right w:val="single" w:sz="4" w:space="0" w:color="231F20"/>
            </w:tcBorders>
          </w:tcPr>
          <w:p>
            <w:pPr>
              <w:pStyle w:val="TableParagraph"/>
              <w:spacing w:before="6"/>
              <w:ind w:left="110"/>
              <w:rPr>
                <w:sz w:val="22"/>
              </w:rPr>
            </w:pPr>
            <w:r>
              <w:rPr>
                <w:color w:val="231F20"/>
                <w:spacing w:val="-2"/>
                <w:sz w:val="22"/>
              </w:rPr>
              <w:t>CM-</w:t>
            </w:r>
            <w:r>
              <w:rPr>
                <w:color w:val="231F20"/>
                <w:spacing w:val="-4"/>
                <w:sz w:val="22"/>
              </w:rPr>
              <w:t>309.1</w:t>
            </w:r>
          </w:p>
        </w:tc>
        <w:tc>
          <w:tcPr>
            <w:tcW w:w="725" w:type="dxa"/>
            <w:tcBorders>
              <w:left w:val="single" w:sz="4" w:space="0" w:color="231F20"/>
              <w:right w:val="single" w:sz="4" w:space="0" w:color="231F20"/>
            </w:tcBorders>
          </w:tcPr>
          <w:p>
            <w:pPr>
              <w:pStyle w:val="TableParagraph"/>
              <w:spacing w:before="6"/>
              <w:ind w:right="289"/>
              <w:jc w:val="right"/>
              <w:rPr>
                <w:sz w:val="22"/>
              </w:rPr>
            </w:pPr>
            <w:r>
              <w:rPr>
                <w:color w:val="231F20"/>
                <w:spacing w:val="-10"/>
                <w:sz w:val="22"/>
              </w:rPr>
              <w:t>3</w:t>
            </w:r>
          </w:p>
        </w:tc>
        <w:tc>
          <w:tcPr>
            <w:tcW w:w="725" w:type="dxa"/>
            <w:tcBorders>
              <w:left w:val="single" w:sz="4" w:space="0" w:color="231F20"/>
              <w:right w:val="single" w:sz="4" w:space="0" w:color="231F20"/>
            </w:tcBorders>
          </w:tcPr>
          <w:p>
            <w:pPr>
              <w:pStyle w:val="TableParagraph"/>
              <w:spacing w:before="6"/>
              <w:ind w:right="289"/>
              <w:jc w:val="right"/>
              <w:rPr>
                <w:sz w:val="22"/>
              </w:rPr>
            </w:pPr>
            <w:r>
              <w:rPr>
                <w:color w:val="231F20"/>
                <w:spacing w:val="-10"/>
                <w:sz w:val="22"/>
              </w:rPr>
              <w:t>2</w:t>
            </w:r>
          </w:p>
        </w:tc>
        <w:tc>
          <w:tcPr>
            <w:tcW w:w="729" w:type="dxa"/>
            <w:tcBorders>
              <w:left w:val="single" w:sz="4" w:space="0" w:color="231F20"/>
              <w:right w:val="single" w:sz="4" w:space="0" w:color="231F20"/>
            </w:tcBorders>
          </w:tcPr>
          <w:p>
            <w:pPr>
              <w:pStyle w:val="TableParagraph"/>
              <w:spacing w:before="6"/>
              <w:ind w:left="16" w:right="10"/>
              <w:jc w:val="center"/>
              <w:rPr>
                <w:sz w:val="22"/>
              </w:rPr>
            </w:pPr>
            <w:r>
              <w:rPr>
                <w:color w:val="231F20"/>
                <w:spacing w:val="-10"/>
                <w:sz w:val="22"/>
              </w:rPr>
              <w:t>3</w:t>
            </w:r>
          </w:p>
        </w:tc>
        <w:tc>
          <w:tcPr>
            <w:tcW w:w="725" w:type="dxa"/>
            <w:tcBorders>
              <w:left w:val="single" w:sz="4" w:space="0" w:color="231F20"/>
              <w:right w:val="single" w:sz="4" w:space="0" w:color="231F20"/>
            </w:tcBorders>
          </w:tcPr>
          <w:p>
            <w:pPr>
              <w:pStyle w:val="TableParagraph"/>
              <w:spacing w:before="6"/>
              <w:ind w:left="42" w:right="20"/>
              <w:jc w:val="center"/>
              <w:rPr>
                <w:sz w:val="22"/>
              </w:rPr>
            </w:pPr>
            <w:r>
              <w:rPr>
                <w:color w:val="231F20"/>
                <w:spacing w:val="-10"/>
                <w:sz w:val="22"/>
              </w:rPr>
              <w:t>1</w:t>
            </w:r>
          </w:p>
        </w:tc>
        <w:tc>
          <w:tcPr>
            <w:tcW w:w="725" w:type="dxa"/>
            <w:tcBorders>
              <w:left w:val="single" w:sz="4" w:space="0" w:color="231F20"/>
              <w:right w:val="single" w:sz="4" w:space="0" w:color="231F20"/>
            </w:tcBorders>
          </w:tcPr>
          <w:p>
            <w:pPr>
              <w:pStyle w:val="TableParagraph"/>
              <w:rPr>
                <w:rFonts w:ascii="Times New Roman"/>
                <w:sz w:val="22"/>
              </w:rPr>
            </w:pPr>
          </w:p>
        </w:tc>
        <w:tc>
          <w:tcPr>
            <w:tcW w:w="725" w:type="dxa"/>
            <w:tcBorders>
              <w:left w:val="single" w:sz="4" w:space="0" w:color="231F20"/>
              <w:right w:val="single" w:sz="4" w:space="0" w:color="231F20"/>
            </w:tcBorders>
          </w:tcPr>
          <w:p>
            <w:pPr>
              <w:pStyle w:val="TableParagraph"/>
              <w:spacing w:before="6"/>
              <w:ind w:left="42" w:right="30"/>
              <w:jc w:val="center"/>
              <w:rPr>
                <w:sz w:val="22"/>
              </w:rPr>
            </w:pPr>
            <w:r>
              <w:rPr>
                <w:color w:val="231F20"/>
                <w:spacing w:val="-10"/>
                <w:sz w:val="22"/>
              </w:rPr>
              <w:t>3</w:t>
            </w:r>
          </w:p>
        </w:tc>
        <w:tc>
          <w:tcPr>
            <w:tcW w:w="730" w:type="dxa"/>
            <w:tcBorders>
              <w:left w:val="single" w:sz="4" w:space="0" w:color="231F20"/>
              <w:right w:val="single" w:sz="4" w:space="0" w:color="231F20"/>
            </w:tcBorders>
          </w:tcPr>
          <w:p>
            <w:pPr>
              <w:pStyle w:val="TableParagraph"/>
              <w:spacing w:before="6"/>
              <w:ind w:left="16"/>
              <w:jc w:val="center"/>
              <w:rPr>
                <w:sz w:val="22"/>
              </w:rPr>
            </w:pPr>
            <w:r>
              <w:rPr>
                <w:color w:val="231F20"/>
                <w:spacing w:val="-10"/>
                <w:sz w:val="22"/>
              </w:rPr>
              <w:t>3</w:t>
            </w:r>
          </w:p>
        </w:tc>
        <w:tc>
          <w:tcPr>
            <w:tcW w:w="849" w:type="dxa"/>
            <w:tcBorders>
              <w:left w:val="single" w:sz="4" w:space="0" w:color="231F20"/>
              <w:right w:val="single" w:sz="4" w:space="0" w:color="231F20"/>
            </w:tcBorders>
          </w:tcPr>
          <w:p>
            <w:pPr>
              <w:pStyle w:val="TableParagraph"/>
              <w:spacing w:before="6"/>
              <w:ind w:left="23"/>
              <w:jc w:val="center"/>
              <w:rPr>
                <w:sz w:val="22"/>
              </w:rPr>
            </w:pPr>
            <w:r>
              <w:rPr>
                <w:color w:val="231F20"/>
                <w:spacing w:val="-10"/>
                <w:sz w:val="22"/>
              </w:rPr>
              <w:t>2</w:t>
            </w:r>
          </w:p>
        </w:tc>
        <w:tc>
          <w:tcPr>
            <w:tcW w:w="854" w:type="dxa"/>
            <w:tcBorders>
              <w:left w:val="single" w:sz="4" w:space="0" w:color="231F20"/>
              <w:right w:val="single" w:sz="4" w:space="0" w:color="231F20"/>
            </w:tcBorders>
          </w:tcPr>
          <w:p>
            <w:pPr>
              <w:pStyle w:val="TableParagraph"/>
              <w:rPr>
                <w:rFonts w:ascii="Times New Roman"/>
                <w:sz w:val="22"/>
              </w:rPr>
            </w:pPr>
          </w:p>
        </w:tc>
        <w:tc>
          <w:tcPr>
            <w:tcW w:w="849" w:type="dxa"/>
            <w:tcBorders>
              <w:left w:val="single" w:sz="4" w:space="0" w:color="231F20"/>
              <w:right w:val="single" w:sz="4" w:space="0" w:color="231F20"/>
            </w:tcBorders>
          </w:tcPr>
          <w:p>
            <w:pPr>
              <w:pStyle w:val="TableParagraph"/>
              <w:spacing w:before="6"/>
              <w:ind w:left="17"/>
              <w:jc w:val="center"/>
              <w:rPr>
                <w:sz w:val="22"/>
              </w:rPr>
            </w:pPr>
            <w:r>
              <w:rPr>
                <w:color w:val="231F20"/>
                <w:spacing w:val="-10"/>
                <w:sz w:val="22"/>
              </w:rPr>
              <w:t>2</w:t>
            </w:r>
          </w:p>
        </w:tc>
      </w:tr>
      <w:tr>
        <w:trPr>
          <w:trHeight w:val="508" w:hRule="atLeast"/>
        </w:trPr>
        <w:tc>
          <w:tcPr>
            <w:tcW w:w="1350" w:type="dxa"/>
            <w:tcBorders>
              <w:left w:val="single" w:sz="4" w:space="0" w:color="231F20"/>
              <w:right w:val="single" w:sz="4" w:space="0" w:color="231F20"/>
            </w:tcBorders>
          </w:tcPr>
          <w:p>
            <w:pPr>
              <w:pStyle w:val="TableParagraph"/>
              <w:spacing w:before="6"/>
              <w:ind w:left="110"/>
              <w:rPr>
                <w:sz w:val="22"/>
              </w:rPr>
            </w:pPr>
            <w:r>
              <w:rPr>
                <w:color w:val="231F20"/>
                <w:spacing w:val="-2"/>
                <w:sz w:val="22"/>
              </w:rPr>
              <w:t>CM-</w:t>
            </w:r>
            <w:r>
              <w:rPr>
                <w:color w:val="231F20"/>
                <w:spacing w:val="-4"/>
                <w:sz w:val="22"/>
              </w:rPr>
              <w:t>309.2</w:t>
            </w:r>
          </w:p>
        </w:tc>
        <w:tc>
          <w:tcPr>
            <w:tcW w:w="725" w:type="dxa"/>
            <w:tcBorders>
              <w:left w:val="single" w:sz="4" w:space="0" w:color="231F20"/>
              <w:right w:val="single" w:sz="4" w:space="0" w:color="231F20"/>
            </w:tcBorders>
          </w:tcPr>
          <w:p>
            <w:pPr>
              <w:pStyle w:val="TableParagraph"/>
              <w:spacing w:before="6"/>
              <w:ind w:right="289"/>
              <w:jc w:val="right"/>
              <w:rPr>
                <w:sz w:val="22"/>
              </w:rPr>
            </w:pPr>
            <w:r>
              <w:rPr>
                <w:color w:val="231F20"/>
                <w:spacing w:val="-10"/>
                <w:sz w:val="22"/>
              </w:rPr>
              <w:t>2</w:t>
            </w:r>
          </w:p>
        </w:tc>
        <w:tc>
          <w:tcPr>
            <w:tcW w:w="725" w:type="dxa"/>
            <w:tcBorders>
              <w:left w:val="single" w:sz="4" w:space="0" w:color="231F20"/>
              <w:right w:val="single" w:sz="4" w:space="0" w:color="231F20"/>
            </w:tcBorders>
          </w:tcPr>
          <w:p>
            <w:pPr>
              <w:pStyle w:val="TableParagraph"/>
              <w:spacing w:before="6"/>
              <w:ind w:right="289"/>
              <w:jc w:val="right"/>
              <w:rPr>
                <w:sz w:val="22"/>
              </w:rPr>
            </w:pPr>
            <w:r>
              <w:rPr>
                <w:color w:val="231F20"/>
                <w:spacing w:val="-10"/>
                <w:sz w:val="22"/>
              </w:rPr>
              <w:t>2</w:t>
            </w:r>
          </w:p>
        </w:tc>
        <w:tc>
          <w:tcPr>
            <w:tcW w:w="729" w:type="dxa"/>
            <w:tcBorders>
              <w:left w:val="single" w:sz="4" w:space="0" w:color="231F20"/>
              <w:right w:val="single" w:sz="4" w:space="0" w:color="231F20"/>
            </w:tcBorders>
          </w:tcPr>
          <w:p>
            <w:pPr>
              <w:pStyle w:val="TableParagraph"/>
              <w:spacing w:before="6"/>
              <w:ind w:left="16" w:right="10"/>
              <w:jc w:val="center"/>
              <w:rPr>
                <w:sz w:val="22"/>
              </w:rPr>
            </w:pPr>
            <w:r>
              <w:rPr>
                <w:color w:val="231F20"/>
                <w:spacing w:val="-10"/>
                <w:sz w:val="22"/>
              </w:rPr>
              <w:t>3</w:t>
            </w:r>
          </w:p>
        </w:tc>
        <w:tc>
          <w:tcPr>
            <w:tcW w:w="725" w:type="dxa"/>
            <w:tcBorders>
              <w:left w:val="single" w:sz="4" w:space="0" w:color="231F20"/>
              <w:right w:val="single" w:sz="4" w:space="0" w:color="231F20"/>
            </w:tcBorders>
          </w:tcPr>
          <w:p>
            <w:pPr>
              <w:pStyle w:val="TableParagraph"/>
              <w:rPr>
                <w:rFonts w:ascii="Times New Roman"/>
                <w:sz w:val="22"/>
              </w:rPr>
            </w:pPr>
          </w:p>
        </w:tc>
        <w:tc>
          <w:tcPr>
            <w:tcW w:w="725" w:type="dxa"/>
            <w:tcBorders>
              <w:left w:val="single" w:sz="4" w:space="0" w:color="231F20"/>
              <w:right w:val="single" w:sz="4" w:space="0" w:color="231F20"/>
            </w:tcBorders>
          </w:tcPr>
          <w:p>
            <w:pPr>
              <w:pStyle w:val="TableParagraph"/>
              <w:spacing w:before="6"/>
              <w:ind w:left="42" w:right="30"/>
              <w:jc w:val="center"/>
              <w:rPr>
                <w:sz w:val="22"/>
              </w:rPr>
            </w:pPr>
            <w:r>
              <w:rPr>
                <w:color w:val="231F20"/>
                <w:spacing w:val="-10"/>
                <w:sz w:val="22"/>
              </w:rPr>
              <w:t>2</w:t>
            </w:r>
          </w:p>
        </w:tc>
        <w:tc>
          <w:tcPr>
            <w:tcW w:w="725" w:type="dxa"/>
            <w:tcBorders>
              <w:left w:val="single" w:sz="4" w:space="0" w:color="231F20"/>
              <w:right w:val="single" w:sz="4" w:space="0" w:color="231F20"/>
            </w:tcBorders>
          </w:tcPr>
          <w:p>
            <w:pPr>
              <w:pStyle w:val="TableParagraph"/>
              <w:rPr>
                <w:rFonts w:ascii="Times New Roman"/>
                <w:sz w:val="22"/>
              </w:rPr>
            </w:pPr>
          </w:p>
        </w:tc>
        <w:tc>
          <w:tcPr>
            <w:tcW w:w="730" w:type="dxa"/>
            <w:tcBorders>
              <w:left w:val="single" w:sz="4" w:space="0" w:color="231F20"/>
              <w:right w:val="single" w:sz="4" w:space="0" w:color="231F20"/>
            </w:tcBorders>
          </w:tcPr>
          <w:p>
            <w:pPr>
              <w:pStyle w:val="TableParagraph"/>
              <w:spacing w:before="6"/>
              <w:ind w:left="16"/>
              <w:jc w:val="center"/>
              <w:rPr>
                <w:sz w:val="22"/>
              </w:rPr>
            </w:pPr>
            <w:r>
              <w:rPr>
                <w:color w:val="231F20"/>
                <w:spacing w:val="-10"/>
                <w:sz w:val="22"/>
              </w:rPr>
              <w:t>2</w:t>
            </w:r>
          </w:p>
        </w:tc>
        <w:tc>
          <w:tcPr>
            <w:tcW w:w="849" w:type="dxa"/>
            <w:tcBorders>
              <w:left w:val="single" w:sz="4" w:space="0" w:color="231F20"/>
              <w:right w:val="single" w:sz="4" w:space="0" w:color="231F20"/>
            </w:tcBorders>
          </w:tcPr>
          <w:p>
            <w:pPr>
              <w:pStyle w:val="TableParagraph"/>
              <w:spacing w:before="6"/>
              <w:ind w:left="23"/>
              <w:jc w:val="center"/>
              <w:rPr>
                <w:sz w:val="22"/>
              </w:rPr>
            </w:pPr>
            <w:r>
              <w:rPr>
                <w:color w:val="231F20"/>
                <w:spacing w:val="-10"/>
                <w:sz w:val="22"/>
              </w:rPr>
              <w:t>2</w:t>
            </w:r>
          </w:p>
        </w:tc>
        <w:tc>
          <w:tcPr>
            <w:tcW w:w="854" w:type="dxa"/>
            <w:tcBorders>
              <w:left w:val="single" w:sz="4" w:space="0" w:color="231F20"/>
              <w:right w:val="single" w:sz="4" w:space="0" w:color="231F20"/>
            </w:tcBorders>
          </w:tcPr>
          <w:p>
            <w:pPr>
              <w:pStyle w:val="TableParagraph"/>
              <w:rPr>
                <w:rFonts w:ascii="Times New Roman"/>
                <w:sz w:val="22"/>
              </w:rPr>
            </w:pPr>
          </w:p>
        </w:tc>
        <w:tc>
          <w:tcPr>
            <w:tcW w:w="849" w:type="dxa"/>
            <w:tcBorders>
              <w:left w:val="single" w:sz="4" w:space="0" w:color="231F20"/>
              <w:right w:val="single" w:sz="4" w:space="0" w:color="231F20"/>
            </w:tcBorders>
          </w:tcPr>
          <w:p>
            <w:pPr>
              <w:pStyle w:val="TableParagraph"/>
              <w:rPr>
                <w:rFonts w:ascii="Times New Roman"/>
                <w:sz w:val="22"/>
              </w:rPr>
            </w:pPr>
          </w:p>
        </w:tc>
      </w:tr>
      <w:tr>
        <w:trPr>
          <w:trHeight w:val="508" w:hRule="atLeast"/>
        </w:trPr>
        <w:tc>
          <w:tcPr>
            <w:tcW w:w="1350" w:type="dxa"/>
            <w:tcBorders>
              <w:left w:val="single" w:sz="4" w:space="0" w:color="231F20"/>
              <w:right w:val="single" w:sz="4" w:space="0" w:color="231F20"/>
            </w:tcBorders>
          </w:tcPr>
          <w:p>
            <w:pPr>
              <w:pStyle w:val="TableParagraph"/>
              <w:spacing w:before="6"/>
              <w:ind w:left="110"/>
              <w:rPr>
                <w:sz w:val="22"/>
              </w:rPr>
            </w:pPr>
            <w:r>
              <w:rPr>
                <w:color w:val="231F20"/>
                <w:spacing w:val="-2"/>
                <w:sz w:val="22"/>
              </w:rPr>
              <w:t>CM-</w:t>
            </w:r>
            <w:r>
              <w:rPr>
                <w:color w:val="231F20"/>
                <w:spacing w:val="-4"/>
                <w:sz w:val="22"/>
              </w:rPr>
              <w:t>309.3</w:t>
            </w:r>
          </w:p>
        </w:tc>
        <w:tc>
          <w:tcPr>
            <w:tcW w:w="725" w:type="dxa"/>
            <w:tcBorders>
              <w:left w:val="single" w:sz="4" w:space="0" w:color="231F20"/>
              <w:right w:val="single" w:sz="4" w:space="0" w:color="231F20"/>
            </w:tcBorders>
          </w:tcPr>
          <w:p>
            <w:pPr>
              <w:pStyle w:val="TableParagraph"/>
              <w:rPr>
                <w:rFonts w:ascii="Times New Roman"/>
                <w:sz w:val="22"/>
              </w:rPr>
            </w:pPr>
          </w:p>
        </w:tc>
        <w:tc>
          <w:tcPr>
            <w:tcW w:w="725" w:type="dxa"/>
            <w:tcBorders>
              <w:left w:val="single" w:sz="4" w:space="0" w:color="231F20"/>
              <w:right w:val="single" w:sz="4" w:space="0" w:color="231F20"/>
            </w:tcBorders>
          </w:tcPr>
          <w:p>
            <w:pPr>
              <w:pStyle w:val="TableParagraph"/>
              <w:spacing w:before="6"/>
              <w:ind w:right="289"/>
              <w:jc w:val="right"/>
              <w:rPr>
                <w:sz w:val="22"/>
              </w:rPr>
            </w:pPr>
            <w:r>
              <w:rPr>
                <w:color w:val="231F20"/>
                <w:spacing w:val="-10"/>
                <w:sz w:val="22"/>
              </w:rPr>
              <w:t>3</w:t>
            </w:r>
          </w:p>
        </w:tc>
        <w:tc>
          <w:tcPr>
            <w:tcW w:w="729" w:type="dxa"/>
            <w:tcBorders>
              <w:left w:val="single" w:sz="4" w:space="0" w:color="231F20"/>
              <w:right w:val="single" w:sz="4" w:space="0" w:color="231F20"/>
            </w:tcBorders>
          </w:tcPr>
          <w:p>
            <w:pPr>
              <w:pStyle w:val="TableParagraph"/>
              <w:spacing w:before="6"/>
              <w:ind w:left="16" w:right="10"/>
              <w:jc w:val="center"/>
              <w:rPr>
                <w:sz w:val="22"/>
              </w:rPr>
            </w:pPr>
            <w:r>
              <w:rPr>
                <w:color w:val="231F20"/>
                <w:spacing w:val="-10"/>
                <w:sz w:val="22"/>
              </w:rPr>
              <w:t>3</w:t>
            </w:r>
          </w:p>
        </w:tc>
        <w:tc>
          <w:tcPr>
            <w:tcW w:w="725" w:type="dxa"/>
            <w:tcBorders>
              <w:left w:val="single" w:sz="4" w:space="0" w:color="231F20"/>
              <w:right w:val="single" w:sz="4" w:space="0" w:color="231F20"/>
            </w:tcBorders>
          </w:tcPr>
          <w:p>
            <w:pPr>
              <w:pStyle w:val="TableParagraph"/>
              <w:spacing w:before="6"/>
              <w:ind w:left="42" w:right="20"/>
              <w:jc w:val="center"/>
              <w:rPr>
                <w:sz w:val="22"/>
              </w:rPr>
            </w:pPr>
            <w:r>
              <w:rPr>
                <w:color w:val="231F20"/>
                <w:spacing w:val="-10"/>
                <w:sz w:val="22"/>
              </w:rPr>
              <w:t>2</w:t>
            </w:r>
          </w:p>
        </w:tc>
        <w:tc>
          <w:tcPr>
            <w:tcW w:w="725" w:type="dxa"/>
            <w:tcBorders>
              <w:left w:val="single" w:sz="4" w:space="0" w:color="231F20"/>
              <w:right w:val="single" w:sz="4" w:space="0" w:color="231F20"/>
            </w:tcBorders>
          </w:tcPr>
          <w:p>
            <w:pPr>
              <w:pStyle w:val="TableParagraph"/>
              <w:rPr>
                <w:rFonts w:ascii="Times New Roman"/>
                <w:sz w:val="22"/>
              </w:rPr>
            </w:pPr>
          </w:p>
        </w:tc>
        <w:tc>
          <w:tcPr>
            <w:tcW w:w="725" w:type="dxa"/>
            <w:tcBorders>
              <w:left w:val="single" w:sz="4" w:space="0" w:color="231F20"/>
              <w:right w:val="single" w:sz="4" w:space="0" w:color="231F20"/>
            </w:tcBorders>
          </w:tcPr>
          <w:p>
            <w:pPr>
              <w:pStyle w:val="TableParagraph"/>
              <w:spacing w:before="6"/>
              <w:ind w:left="42" w:right="30"/>
              <w:jc w:val="center"/>
              <w:rPr>
                <w:sz w:val="22"/>
              </w:rPr>
            </w:pPr>
            <w:r>
              <w:rPr>
                <w:color w:val="231F20"/>
                <w:spacing w:val="-10"/>
                <w:sz w:val="22"/>
              </w:rPr>
              <w:t>2</w:t>
            </w:r>
          </w:p>
        </w:tc>
        <w:tc>
          <w:tcPr>
            <w:tcW w:w="730" w:type="dxa"/>
            <w:tcBorders>
              <w:left w:val="single" w:sz="4" w:space="0" w:color="231F20"/>
              <w:right w:val="single" w:sz="4" w:space="0" w:color="231F20"/>
            </w:tcBorders>
          </w:tcPr>
          <w:p>
            <w:pPr>
              <w:pStyle w:val="TableParagraph"/>
              <w:rPr>
                <w:rFonts w:ascii="Times New Roman"/>
                <w:sz w:val="22"/>
              </w:rPr>
            </w:pPr>
          </w:p>
        </w:tc>
        <w:tc>
          <w:tcPr>
            <w:tcW w:w="849" w:type="dxa"/>
            <w:tcBorders>
              <w:left w:val="single" w:sz="4" w:space="0" w:color="231F20"/>
              <w:right w:val="single" w:sz="4" w:space="0" w:color="231F20"/>
            </w:tcBorders>
          </w:tcPr>
          <w:p>
            <w:pPr>
              <w:pStyle w:val="TableParagraph"/>
              <w:spacing w:before="6"/>
              <w:ind w:left="23"/>
              <w:jc w:val="center"/>
              <w:rPr>
                <w:sz w:val="22"/>
              </w:rPr>
            </w:pPr>
            <w:r>
              <w:rPr>
                <w:color w:val="231F20"/>
                <w:spacing w:val="-10"/>
                <w:sz w:val="22"/>
              </w:rPr>
              <w:t>2</w:t>
            </w:r>
          </w:p>
        </w:tc>
        <w:tc>
          <w:tcPr>
            <w:tcW w:w="854" w:type="dxa"/>
            <w:tcBorders>
              <w:left w:val="single" w:sz="4" w:space="0" w:color="231F20"/>
              <w:right w:val="single" w:sz="4" w:space="0" w:color="231F20"/>
            </w:tcBorders>
          </w:tcPr>
          <w:p>
            <w:pPr>
              <w:pStyle w:val="TableParagraph"/>
              <w:spacing w:before="6"/>
              <w:ind w:left="41" w:right="21"/>
              <w:jc w:val="center"/>
              <w:rPr>
                <w:sz w:val="22"/>
              </w:rPr>
            </w:pPr>
            <w:r>
              <w:rPr>
                <w:color w:val="231F20"/>
                <w:spacing w:val="-10"/>
                <w:sz w:val="22"/>
              </w:rPr>
              <w:t>2</w:t>
            </w:r>
          </w:p>
        </w:tc>
        <w:tc>
          <w:tcPr>
            <w:tcW w:w="849" w:type="dxa"/>
            <w:tcBorders>
              <w:left w:val="single" w:sz="4" w:space="0" w:color="231F20"/>
              <w:right w:val="single" w:sz="4" w:space="0" w:color="231F20"/>
            </w:tcBorders>
          </w:tcPr>
          <w:p>
            <w:pPr>
              <w:pStyle w:val="TableParagraph"/>
              <w:spacing w:before="6"/>
              <w:ind w:left="17"/>
              <w:jc w:val="center"/>
              <w:rPr>
                <w:sz w:val="22"/>
              </w:rPr>
            </w:pPr>
            <w:r>
              <w:rPr>
                <w:color w:val="231F20"/>
                <w:spacing w:val="-10"/>
                <w:sz w:val="22"/>
              </w:rPr>
              <w:t>2</w:t>
            </w:r>
          </w:p>
        </w:tc>
      </w:tr>
      <w:tr>
        <w:trPr>
          <w:trHeight w:val="508" w:hRule="atLeast"/>
        </w:trPr>
        <w:tc>
          <w:tcPr>
            <w:tcW w:w="1350" w:type="dxa"/>
            <w:tcBorders>
              <w:left w:val="single" w:sz="4" w:space="0" w:color="231F20"/>
              <w:bottom w:val="single" w:sz="4" w:space="0" w:color="231F20"/>
              <w:right w:val="single" w:sz="4" w:space="0" w:color="231F20"/>
            </w:tcBorders>
          </w:tcPr>
          <w:p>
            <w:pPr>
              <w:pStyle w:val="TableParagraph"/>
              <w:spacing w:before="6"/>
              <w:ind w:left="110"/>
              <w:rPr>
                <w:sz w:val="22"/>
              </w:rPr>
            </w:pPr>
            <w:r>
              <w:rPr>
                <w:color w:val="231F20"/>
                <w:spacing w:val="-2"/>
                <w:sz w:val="22"/>
              </w:rPr>
              <w:t>Average</w:t>
            </w:r>
          </w:p>
        </w:tc>
        <w:tc>
          <w:tcPr>
            <w:tcW w:w="725" w:type="dxa"/>
            <w:tcBorders>
              <w:left w:val="single" w:sz="4" w:space="0" w:color="231F20"/>
              <w:bottom w:val="single" w:sz="4" w:space="0" w:color="231F20"/>
              <w:right w:val="single" w:sz="4" w:space="0" w:color="231F20"/>
            </w:tcBorders>
          </w:tcPr>
          <w:p>
            <w:pPr>
              <w:pStyle w:val="TableParagraph"/>
              <w:spacing w:before="6"/>
              <w:ind w:right="289"/>
              <w:jc w:val="right"/>
              <w:rPr>
                <w:sz w:val="22"/>
              </w:rPr>
            </w:pPr>
            <w:r>
              <w:rPr>
                <w:color w:val="231F20"/>
                <w:spacing w:val="-10"/>
                <w:sz w:val="22"/>
              </w:rPr>
              <w:t>2</w:t>
            </w:r>
          </w:p>
        </w:tc>
        <w:tc>
          <w:tcPr>
            <w:tcW w:w="725" w:type="dxa"/>
            <w:tcBorders>
              <w:left w:val="single" w:sz="4" w:space="0" w:color="231F20"/>
              <w:bottom w:val="single" w:sz="4" w:space="0" w:color="231F20"/>
              <w:right w:val="single" w:sz="4" w:space="0" w:color="231F20"/>
            </w:tcBorders>
          </w:tcPr>
          <w:p>
            <w:pPr>
              <w:pStyle w:val="TableParagraph"/>
              <w:spacing w:before="6"/>
              <w:ind w:right="289"/>
              <w:jc w:val="right"/>
              <w:rPr>
                <w:sz w:val="22"/>
              </w:rPr>
            </w:pPr>
            <w:r>
              <w:rPr>
                <w:color w:val="231F20"/>
                <w:spacing w:val="-10"/>
                <w:sz w:val="22"/>
              </w:rPr>
              <w:t>2</w:t>
            </w:r>
          </w:p>
        </w:tc>
        <w:tc>
          <w:tcPr>
            <w:tcW w:w="729" w:type="dxa"/>
            <w:tcBorders>
              <w:left w:val="single" w:sz="4" w:space="0" w:color="231F20"/>
              <w:bottom w:val="single" w:sz="4" w:space="0" w:color="231F20"/>
              <w:right w:val="single" w:sz="4" w:space="0" w:color="231F20"/>
            </w:tcBorders>
          </w:tcPr>
          <w:p>
            <w:pPr>
              <w:pStyle w:val="TableParagraph"/>
              <w:spacing w:before="6"/>
              <w:ind w:left="225"/>
              <w:rPr>
                <w:sz w:val="22"/>
              </w:rPr>
            </w:pPr>
            <w:r>
              <w:rPr>
                <w:color w:val="231F20"/>
                <w:spacing w:val="-5"/>
                <w:sz w:val="22"/>
              </w:rPr>
              <w:t>2.8</w:t>
            </w:r>
          </w:p>
        </w:tc>
        <w:tc>
          <w:tcPr>
            <w:tcW w:w="725" w:type="dxa"/>
            <w:tcBorders>
              <w:left w:val="single" w:sz="4" w:space="0" w:color="231F20"/>
              <w:bottom w:val="single" w:sz="4" w:space="0" w:color="231F20"/>
              <w:right w:val="single" w:sz="4" w:space="0" w:color="231F20"/>
            </w:tcBorders>
          </w:tcPr>
          <w:p>
            <w:pPr>
              <w:pStyle w:val="TableParagraph"/>
              <w:spacing w:before="6"/>
              <w:ind w:left="42" w:right="20"/>
              <w:jc w:val="center"/>
              <w:rPr>
                <w:sz w:val="22"/>
              </w:rPr>
            </w:pPr>
            <w:r>
              <w:rPr>
                <w:color w:val="231F20"/>
                <w:spacing w:val="-10"/>
                <w:sz w:val="22"/>
              </w:rPr>
              <w:t>2</w:t>
            </w:r>
          </w:p>
        </w:tc>
        <w:tc>
          <w:tcPr>
            <w:tcW w:w="725" w:type="dxa"/>
            <w:tcBorders>
              <w:left w:val="single" w:sz="4" w:space="0" w:color="231F20"/>
              <w:bottom w:val="single" w:sz="4" w:space="0" w:color="231F20"/>
              <w:right w:val="single" w:sz="4" w:space="0" w:color="231F20"/>
            </w:tcBorders>
          </w:tcPr>
          <w:p>
            <w:pPr>
              <w:pStyle w:val="TableParagraph"/>
              <w:spacing w:before="6"/>
              <w:ind w:left="42" w:right="30"/>
              <w:jc w:val="center"/>
              <w:rPr>
                <w:sz w:val="22"/>
              </w:rPr>
            </w:pPr>
            <w:r>
              <w:rPr>
                <w:color w:val="231F20"/>
                <w:spacing w:val="-10"/>
                <w:sz w:val="22"/>
              </w:rPr>
              <w:t>2</w:t>
            </w:r>
          </w:p>
        </w:tc>
        <w:tc>
          <w:tcPr>
            <w:tcW w:w="725" w:type="dxa"/>
            <w:tcBorders>
              <w:left w:val="single" w:sz="4" w:space="0" w:color="231F20"/>
              <w:bottom w:val="single" w:sz="4" w:space="0" w:color="231F20"/>
              <w:right w:val="single" w:sz="4" w:space="0" w:color="231F20"/>
            </w:tcBorders>
          </w:tcPr>
          <w:p>
            <w:pPr>
              <w:pStyle w:val="TableParagraph"/>
              <w:spacing w:before="6"/>
              <w:ind w:right="202"/>
              <w:jc w:val="right"/>
              <w:rPr>
                <w:sz w:val="22"/>
              </w:rPr>
            </w:pPr>
            <w:r>
              <w:rPr>
                <w:color w:val="231F20"/>
                <w:spacing w:val="-5"/>
                <w:sz w:val="22"/>
              </w:rPr>
              <w:t>2.5</w:t>
            </w:r>
          </w:p>
        </w:tc>
        <w:tc>
          <w:tcPr>
            <w:tcW w:w="730" w:type="dxa"/>
            <w:tcBorders>
              <w:left w:val="single" w:sz="4" w:space="0" w:color="231F20"/>
              <w:bottom w:val="single" w:sz="4" w:space="0" w:color="231F20"/>
              <w:right w:val="single" w:sz="4" w:space="0" w:color="231F20"/>
            </w:tcBorders>
          </w:tcPr>
          <w:p>
            <w:pPr>
              <w:pStyle w:val="TableParagraph"/>
              <w:spacing w:before="6"/>
              <w:ind w:left="21"/>
              <w:jc w:val="center"/>
              <w:rPr>
                <w:sz w:val="22"/>
              </w:rPr>
            </w:pPr>
            <w:r>
              <w:rPr>
                <w:color w:val="231F20"/>
                <w:spacing w:val="-5"/>
                <w:sz w:val="22"/>
              </w:rPr>
              <w:t>2.3</w:t>
            </w:r>
          </w:p>
        </w:tc>
        <w:tc>
          <w:tcPr>
            <w:tcW w:w="849" w:type="dxa"/>
            <w:tcBorders>
              <w:left w:val="single" w:sz="4" w:space="0" w:color="231F20"/>
              <w:bottom w:val="single" w:sz="4" w:space="0" w:color="231F20"/>
              <w:right w:val="single" w:sz="4" w:space="0" w:color="231F20"/>
            </w:tcBorders>
          </w:tcPr>
          <w:p>
            <w:pPr>
              <w:pStyle w:val="TableParagraph"/>
              <w:spacing w:before="6"/>
              <w:ind w:left="23"/>
              <w:jc w:val="center"/>
              <w:rPr>
                <w:sz w:val="22"/>
              </w:rPr>
            </w:pPr>
            <w:r>
              <w:rPr>
                <w:color w:val="231F20"/>
                <w:spacing w:val="-10"/>
                <w:sz w:val="22"/>
              </w:rPr>
              <w:t>2</w:t>
            </w:r>
          </w:p>
        </w:tc>
        <w:tc>
          <w:tcPr>
            <w:tcW w:w="854" w:type="dxa"/>
            <w:tcBorders>
              <w:left w:val="single" w:sz="4" w:space="0" w:color="231F20"/>
              <w:bottom w:val="single" w:sz="4" w:space="0" w:color="231F20"/>
              <w:right w:val="single" w:sz="4" w:space="0" w:color="231F20"/>
            </w:tcBorders>
          </w:tcPr>
          <w:p>
            <w:pPr>
              <w:pStyle w:val="TableParagraph"/>
              <w:spacing w:before="6"/>
              <w:ind w:right="267"/>
              <w:jc w:val="right"/>
              <w:rPr>
                <w:sz w:val="22"/>
              </w:rPr>
            </w:pPr>
            <w:r>
              <w:rPr>
                <w:color w:val="231F20"/>
                <w:spacing w:val="-5"/>
                <w:sz w:val="22"/>
              </w:rPr>
              <w:t>2.5</w:t>
            </w:r>
          </w:p>
        </w:tc>
        <w:tc>
          <w:tcPr>
            <w:tcW w:w="849" w:type="dxa"/>
            <w:tcBorders>
              <w:left w:val="single" w:sz="4" w:space="0" w:color="231F20"/>
              <w:bottom w:val="single" w:sz="4" w:space="0" w:color="231F20"/>
              <w:right w:val="single" w:sz="4" w:space="0" w:color="231F20"/>
            </w:tcBorders>
          </w:tcPr>
          <w:p>
            <w:pPr>
              <w:pStyle w:val="TableParagraph"/>
              <w:spacing w:before="6"/>
              <w:ind w:left="17"/>
              <w:jc w:val="center"/>
              <w:rPr>
                <w:sz w:val="22"/>
              </w:rPr>
            </w:pPr>
            <w:r>
              <w:rPr>
                <w:color w:val="231F20"/>
                <w:spacing w:val="-10"/>
                <w:sz w:val="22"/>
              </w:rPr>
              <w:t>2</w:t>
            </w:r>
          </w:p>
        </w:tc>
      </w:tr>
    </w:tbl>
    <w:p>
      <w:pPr>
        <w:pStyle w:val="BodyText"/>
        <w:spacing w:before="4"/>
        <w:ind w:right="65"/>
        <w:jc w:val="center"/>
      </w:pPr>
      <w:r>
        <w:rPr>
          <w:color w:val="231F20"/>
        </w:rPr>
        <w:t>3=Strongly</w:t>
      </w:r>
      <w:r>
        <w:rPr>
          <w:color w:val="231F20"/>
          <w:spacing w:val="-13"/>
        </w:rPr>
        <w:t> </w:t>
      </w:r>
      <w:r>
        <w:rPr>
          <w:color w:val="231F20"/>
        </w:rPr>
        <w:t>mapped</w:t>
      </w:r>
      <w:r>
        <w:rPr>
          <w:color w:val="231F20"/>
          <w:spacing w:val="-10"/>
        </w:rPr>
        <w:t> </w:t>
      </w:r>
      <w:r>
        <w:rPr>
          <w:color w:val="231F20"/>
        </w:rPr>
        <w:t>,</w:t>
      </w:r>
      <w:r>
        <w:rPr>
          <w:color w:val="231F20"/>
          <w:spacing w:val="-13"/>
        </w:rPr>
        <w:t> </w:t>
      </w:r>
      <w:r>
        <w:rPr>
          <w:color w:val="231F20"/>
        </w:rPr>
        <w:t>2=moderately</w:t>
      </w:r>
      <w:r>
        <w:rPr>
          <w:color w:val="231F20"/>
          <w:spacing w:val="-10"/>
        </w:rPr>
        <w:t> </w:t>
      </w:r>
      <w:r>
        <w:rPr>
          <w:color w:val="231F20"/>
        </w:rPr>
        <w:t>mapped,</w:t>
      </w:r>
      <w:r>
        <w:rPr>
          <w:color w:val="231F20"/>
          <w:spacing w:val="-10"/>
        </w:rPr>
        <w:t> </w:t>
      </w:r>
      <w:r>
        <w:rPr>
          <w:color w:val="231F20"/>
        </w:rPr>
        <w:t>1=slightly</w:t>
      </w:r>
      <w:r>
        <w:rPr>
          <w:color w:val="231F20"/>
          <w:spacing w:val="-12"/>
        </w:rPr>
        <w:t> </w:t>
      </w:r>
      <w:r>
        <w:rPr>
          <w:color w:val="231F20"/>
          <w:spacing w:val="-2"/>
        </w:rPr>
        <w:t>mapped</w:t>
      </w:r>
    </w:p>
    <w:p>
      <w:pPr>
        <w:pStyle w:val="Heading6"/>
        <w:spacing w:before="235"/>
      </w:pPr>
      <w:r>
        <w:rPr>
          <w:color w:val="231F20"/>
        </w:rPr>
        <w:t>Learning</w:t>
      </w:r>
      <w:r>
        <w:rPr>
          <w:color w:val="231F20"/>
          <w:spacing w:val="-11"/>
        </w:rPr>
        <w:t> </w:t>
      </w:r>
      <w:r>
        <w:rPr>
          <w:color w:val="231F20"/>
          <w:spacing w:val="-2"/>
        </w:rPr>
        <w:t>Outcomes:</w:t>
      </w:r>
    </w:p>
    <w:p>
      <w:pPr>
        <w:spacing w:before="40"/>
        <w:ind w:left="1344" w:right="0" w:firstLine="0"/>
        <w:jc w:val="left"/>
        <w:rPr>
          <w:b/>
          <w:sz w:val="22"/>
        </w:rPr>
      </w:pPr>
      <w:r>
        <w:rPr>
          <w:b/>
          <w:color w:val="231F20"/>
          <w:sz w:val="22"/>
        </w:rPr>
        <w:t>Practice</w:t>
      </w:r>
      <w:r>
        <w:rPr>
          <w:b/>
          <w:color w:val="231F20"/>
          <w:spacing w:val="-11"/>
          <w:sz w:val="22"/>
        </w:rPr>
        <w:t> </w:t>
      </w:r>
      <w:r>
        <w:rPr>
          <w:b/>
          <w:color w:val="231F20"/>
          <w:sz w:val="22"/>
        </w:rPr>
        <w:t>with</w:t>
      </w:r>
      <w:r>
        <w:rPr>
          <w:b/>
          <w:color w:val="231F20"/>
          <w:spacing w:val="-8"/>
          <w:sz w:val="22"/>
        </w:rPr>
        <w:t> </w:t>
      </w:r>
      <w:r>
        <w:rPr>
          <w:b/>
          <w:color w:val="231F20"/>
          <w:sz w:val="22"/>
        </w:rPr>
        <w:t>MS-</w:t>
      </w:r>
      <w:r>
        <w:rPr>
          <w:b/>
          <w:color w:val="231F20"/>
          <w:spacing w:val="-2"/>
          <w:sz w:val="22"/>
        </w:rPr>
        <w:t>Access</w:t>
      </w:r>
    </w:p>
    <w:p>
      <w:pPr>
        <w:pStyle w:val="ListParagraph"/>
        <w:numPr>
          <w:ilvl w:val="0"/>
          <w:numId w:val="362"/>
        </w:numPr>
        <w:tabs>
          <w:tab w:pos="1772" w:val="left" w:leader="none"/>
        </w:tabs>
        <w:spacing w:line="240" w:lineRule="auto" w:before="5" w:after="0"/>
        <w:ind w:left="1772" w:right="0" w:hanging="433"/>
        <w:jc w:val="left"/>
        <w:rPr>
          <w:sz w:val="22"/>
        </w:rPr>
      </w:pPr>
      <w:r>
        <w:rPr>
          <w:color w:val="231F20"/>
          <w:sz w:val="22"/>
        </w:rPr>
        <w:t>To</w:t>
      </w:r>
      <w:r>
        <w:rPr>
          <w:color w:val="231F20"/>
          <w:spacing w:val="-12"/>
          <w:sz w:val="22"/>
        </w:rPr>
        <w:t> </w:t>
      </w:r>
      <w:r>
        <w:rPr>
          <w:color w:val="231F20"/>
          <w:sz w:val="22"/>
        </w:rPr>
        <w:t>create</w:t>
      </w:r>
      <w:r>
        <w:rPr>
          <w:color w:val="231F20"/>
          <w:spacing w:val="-6"/>
          <w:sz w:val="22"/>
        </w:rPr>
        <w:t> </w:t>
      </w:r>
      <w:r>
        <w:rPr>
          <w:color w:val="231F20"/>
          <w:spacing w:val="-2"/>
          <w:sz w:val="22"/>
        </w:rPr>
        <w:t>Database</w:t>
      </w:r>
    </w:p>
    <w:p>
      <w:pPr>
        <w:pStyle w:val="ListParagraph"/>
        <w:numPr>
          <w:ilvl w:val="0"/>
          <w:numId w:val="362"/>
        </w:numPr>
        <w:tabs>
          <w:tab w:pos="1771" w:val="left" w:leader="none"/>
        </w:tabs>
        <w:spacing w:line="240" w:lineRule="auto" w:before="0" w:after="0"/>
        <w:ind w:left="1771" w:right="0" w:hanging="432"/>
        <w:jc w:val="left"/>
        <w:rPr>
          <w:sz w:val="22"/>
        </w:rPr>
      </w:pPr>
      <w:r>
        <w:rPr>
          <w:color w:val="231F20"/>
          <w:sz w:val="22"/>
        </w:rPr>
        <w:t>To</w:t>
      </w:r>
      <w:r>
        <w:rPr>
          <w:color w:val="231F20"/>
          <w:spacing w:val="-6"/>
          <w:sz w:val="22"/>
        </w:rPr>
        <w:t> </w:t>
      </w:r>
      <w:r>
        <w:rPr>
          <w:color w:val="231F20"/>
          <w:sz w:val="22"/>
        </w:rPr>
        <w:t>Create</w:t>
      </w:r>
      <w:r>
        <w:rPr>
          <w:color w:val="231F20"/>
          <w:spacing w:val="-5"/>
          <w:sz w:val="22"/>
        </w:rPr>
        <w:t> </w:t>
      </w:r>
      <w:r>
        <w:rPr>
          <w:color w:val="231F20"/>
          <w:sz w:val="22"/>
        </w:rPr>
        <w:t>table</w:t>
      </w:r>
      <w:r>
        <w:rPr>
          <w:color w:val="231F20"/>
          <w:spacing w:val="-6"/>
          <w:sz w:val="22"/>
        </w:rPr>
        <w:t> </w:t>
      </w:r>
      <w:r>
        <w:rPr>
          <w:color w:val="231F20"/>
          <w:sz w:val="22"/>
        </w:rPr>
        <w:t>with</w:t>
      </w:r>
      <w:r>
        <w:rPr>
          <w:color w:val="231F20"/>
          <w:spacing w:val="-10"/>
          <w:sz w:val="22"/>
        </w:rPr>
        <w:t> </w:t>
      </w:r>
      <w:r>
        <w:rPr>
          <w:color w:val="231F20"/>
          <w:sz w:val="22"/>
        </w:rPr>
        <w:t>and</w:t>
      </w:r>
      <w:r>
        <w:rPr>
          <w:color w:val="231F20"/>
          <w:spacing w:val="-5"/>
          <w:sz w:val="22"/>
        </w:rPr>
        <w:t> </w:t>
      </w:r>
      <w:r>
        <w:rPr>
          <w:color w:val="231F20"/>
          <w:sz w:val="22"/>
        </w:rPr>
        <w:t>without</w:t>
      </w:r>
      <w:r>
        <w:rPr>
          <w:color w:val="231F20"/>
          <w:spacing w:val="-1"/>
          <w:sz w:val="22"/>
        </w:rPr>
        <w:t> </w:t>
      </w:r>
      <w:r>
        <w:rPr>
          <w:color w:val="231F20"/>
          <w:spacing w:val="-2"/>
          <w:sz w:val="22"/>
        </w:rPr>
        <w:t>constraints</w:t>
      </w:r>
    </w:p>
    <w:p>
      <w:pPr>
        <w:pStyle w:val="ListParagraph"/>
        <w:numPr>
          <w:ilvl w:val="0"/>
          <w:numId w:val="362"/>
        </w:numPr>
        <w:tabs>
          <w:tab w:pos="1772" w:val="left" w:leader="none"/>
        </w:tabs>
        <w:spacing w:line="240" w:lineRule="auto" w:before="0" w:after="0"/>
        <w:ind w:left="1772" w:right="0" w:hanging="433"/>
        <w:jc w:val="left"/>
        <w:rPr>
          <w:sz w:val="22"/>
        </w:rPr>
      </w:pPr>
      <w:r>
        <w:rPr>
          <w:color w:val="231F20"/>
          <w:sz w:val="22"/>
        </w:rPr>
        <w:t>To</w:t>
      </w:r>
      <w:r>
        <w:rPr>
          <w:color w:val="231F20"/>
          <w:spacing w:val="-7"/>
          <w:sz w:val="22"/>
        </w:rPr>
        <w:t> </w:t>
      </w:r>
      <w:r>
        <w:rPr>
          <w:color w:val="231F20"/>
          <w:sz w:val="22"/>
        </w:rPr>
        <w:t>Insert,</w:t>
      </w:r>
      <w:r>
        <w:rPr>
          <w:color w:val="231F20"/>
          <w:spacing w:val="-7"/>
          <w:sz w:val="22"/>
        </w:rPr>
        <w:t> </w:t>
      </w:r>
      <w:r>
        <w:rPr>
          <w:color w:val="231F20"/>
          <w:sz w:val="22"/>
        </w:rPr>
        <w:t>delete,</w:t>
      </w:r>
      <w:r>
        <w:rPr>
          <w:color w:val="231F20"/>
          <w:spacing w:val="-7"/>
          <w:sz w:val="22"/>
        </w:rPr>
        <w:t> </w:t>
      </w:r>
      <w:r>
        <w:rPr>
          <w:color w:val="231F20"/>
          <w:sz w:val="22"/>
        </w:rPr>
        <w:t>update</w:t>
      </w:r>
      <w:r>
        <w:rPr>
          <w:color w:val="231F20"/>
          <w:spacing w:val="-7"/>
          <w:sz w:val="22"/>
        </w:rPr>
        <w:t> </w:t>
      </w:r>
      <w:r>
        <w:rPr>
          <w:color w:val="231F20"/>
          <w:spacing w:val="-2"/>
          <w:sz w:val="22"/>
        </w:rPr>
        <w:t>records</w:t>
      </w:r>
    </w:p>
    <w:p>
      <w:pPr>
        <w:pStyle w:val="ListParagraph"/>
        <w:numPr>
          <w:ilvl w:val="0"/>
          <w:numId w:val="362"/>
        </w:numPr>
        <w:tabs>
          <w:tab w:pos="1772" w:val="left" w:leader="none"/>
        </w:tabs>
        <w:spacing w:line="240" w:lineRule="auto" w:before="0" w:after="0"/>
        <w:ind w:left="1772" w:right="0" w:hanging="433"/>
        <w:jc w:val="left"/>
        <w:rPr>
          <w:sz w:val="22"/>
        </w:rPr>
      </w:pPr>
      <w:r>
        <w:rPr>
          <w:color w:val="231F20"/>
          <w:sz w:val="22"/>
        </w:rPr>
        <w:t>To</w:t>
      </w:r>
      <w:r>
        <w:rPr>
          <w:color w:val="231F20"/>
          <w:spacing w:val="-7"/>
          <w:sz w:val="22"/>
        </w:rPr>
        <w:t> </w:t>
      </w:r>
      <w:r>
        <w:rPr>
          <w:color w:val="231F20"/>
          <w:sz w:val="22"/>
        </w:rPr>
        <w:t>implement</w:t>
      </w:r>
      <w:r>
        <w:rPr>
          <w:color w:val="231F20"/>
          <w:spacing w:val="-8"/>
          <w:sz w:val="22"/>
        </w:rPr>
        <w:t> </w:t>
      </w:r>
      <w:r>
        <w:rPr>
          <w:color w:val="231F20"/>
          <w:spacing w:val="-2"/>
          <w:sz w:val="22"/>
        </w:rPr>
        <w:t>queries</w:t>
      </w:r>
    </w:p>
    <w:p>
      <w:pPr>
        <w:pStyle w:val="ListParagraph"/>
        <w:numPr>
          <w:ilvl w:val="0"/>
          <w:numId w:val="362"/>
        </w:numPr>
        <w:tabs>
          <w:tab w:pos="1771" w:val="left" w:leader="none"/>
        </w:tabs>
        <w:spacing w:line="240" w:lineRule="auto" w:before="1" w:after="0"/>
        <w:ind w:left="1771" w:right="0" w:hanging="432"/>
        <w:jc w:val="left"/>
        <w:rPr>
          <w:sz w:val="22"/>
        </w:rPr>
      </w:pPr>
      <w:r>
        <w:rPr>
          <w:color w:val="231F20"/>
          <w:sz w:val="22"/>
        </w:rPr>
        <w:t>To</w:t>
      </w:r>
      <w:r>
        <w:rPr>
          <w:color w:val="231F20"/>
          <w:spacing w:val="-8"/>
          <w:sz w:val="22"/>
        </w:rPr>
        <w:t> </w:t>
      </w:r>
      <w:r>
        <w:rPr>
          <w:color w:val="231F20"/>
          <w:sz w:val="22"/>
        </w:rPr>
        <w:t>create</w:t>
      </w:r>
      <w:r>
        <w:rPr>
          <w:color w:val="231F20"/>
          <w:spacing w:val="-4"/>
          <w:sz w:val="22"/>
        </w:rPr>
        <w:t> </w:t>
      </w:r>
      <w:r>
        <w:rPr>
          <w:color w:val="231F20"/>
          <w:sz w:val="22"/>
        </w:rPr>
        <w:t>relationship</w:t>
      </w:r>
      <w:r>
        <w:rPr>
          <w:color w:val="231F20"/>
          <w:spacing w:val="-10"/>
          <w:sz w:val="22"/>
        </w:rPr>
        <w:t> </w:t>
      </w:r>
      <w:r>
        <w:rPr>
          <w:color w:val="231F20"/>
          <w:sz w:val="22"/>
        </w:rPr>
        <w:t>between</w:t>
      </w:r>
      <w:r>
        <w:rPr>
          <w:color w:val="231F20"/>
          <w:spacing w:val="-10"/>
          <w:sz w:val="22"/>
        </w:rPr>
        <w:t> </w:t>
      </w:r>
      <w:r>
        <w:rPr>
          <w:color w:val="231F20"/>
          <w:sz w:val="22"/>
        </w:rPr>
        <w:t>two</w:t>
      </w:r>
      <w:r>
        <w:rPr>
          <w:color w:val="231F20"/>
          <w:spacing w:val="-1"/>
          <w:sz w:val="22"/>
        </w:rPr>
        <w:t> </w:t>
      </w:r>
      <w:r>
        <w:rPr>
          <w:color w:val="231F20"/>
          <w:spacing w:val="-4"/>
          <w:sz w:val="22"/>
        </w:rPr>
        <w:t>table</w:t>
      </w:r>
    </w:p>
    <w:p>
      <w:pPr>
        <w:pStyle w:val="Heading6"/>
      </w:pPr>
      <w:r>
        <w:rPr>
          <w:color w:val="231F20"/>
        </w:rPr>
        <w:t>Practice</w:t>
      </w:r>
      <w:r>
        <w:rPr>
          <w:color w:val="231F20"/>
          <w:spacing w:val="-10"/>
        </w:rPr>
        <w:t> </w:t>
      </w:r>
      <w:r>
        <w:rPr>
          <w:color w:val="231F20"/>
        </w:rPr>
        <w:t>with</w:t>
      </w:r>
      <w:r>
        <w:rPr>
          <w:color w:val="231F20"/>
          <w:spacing w:val="-2"/>
        </w:rPr>
        <w:t> </w:t>
      </w:r>
      <w:r>
        <w:rPr>
          <w:color w:val="231F20"/>
        </w:rPr>
        <w:t>Adobe</w:t>
      </w:r>
      <w:r>
        <w:rPr>
          <w:color w:val="231F20"/>
          <w:spacing w:val="-9"/>
        </w:rPr>
        <w:t> </w:t>
      </w:r>
      <w:r>
        <w:rPr>
          <w:color w:val="231F20"/>
        </w:rPr>
        <w:t>Page</w:t>
      </w:r>
      <w:r>
        <w:rPr>
          <w:color w:val="231F20"/>
          <w:spacing w:val="-9"/>
        </w:rPr>
        <w:t> </w:t>
      </w:r>
      <w:r>
        <w:rPr>
          <w:color w:val="231F20"/>
          <w:spacing w:val="-4"/>
        </w:rPr>
        <w:t>Maker</w:t>
      </w:r>
    </w:p>
    <w:p>
      <w:pPr>
        <w:pStyle w:val="ListParagraph"/>
        <w:numPr>
          <w:ilvl w:val="0"/>
          <w:numId w:val="362"/>
        </w:numPr>
        <w:tabs>
          <w:tab w:pos="1772" w:val="left" w:leader="none"/>
        </w:tabs>
        <w:spacing w:line="266" w:lineRule="exact" w:before="0" w:after="0"/>
        <w:ind w:left="1772" w:right="0" w:hanging="433"/>
        <w:jc w:val="left"/>
        <w:rPr>
          <w:sz w:val="22"/>
        </w:rPr>
      </w:pPr>
      <w:r>
        <w:rPr>
          <w:color w:val="231F20"/>
          <w:sz w:val="22"/>
        </w:rPr>
        <w:t>Exercise</w:t>
      </w:r>
      <w:r>
        <w:rPr>
          <w:color w:val="231F20"/>
          <w:spacing w:val="-11"/>
          <w:sz w:val="22"/>
        </w:rPr>
        <w:t> </w:t>
      </w:r>
      <w:r>
        <w:rPr>
          <w:color w:val="231F20"/>
          <w:sz w:val="22"/>
        </w:rPr>
        <w:t>on</w:t>
      </w:r>
      <w:r>
        <w:rPr>
          <w:color w:val="231F20"/>
          <w:spacing w:val="-6"/>
          <w:sz w:val="22"/>
        </w:rPr>
        <w:t> </w:t>
      </w:r>
      <w:r>
        <w:rPr>
          <w:color w:val="231F20"/>
          <w:sz w:val="22"/>
        </w:rPr>
        <w:t>Installation,</w:t>
      </w:r>
      <w:r>
        <w:rPr>
          <w:color w:val="231F20"/>
          <w:spacing w:val="-6"/>
          <w:sz w:val="22"/>
        </w:rPr>
        <w:t> </w:t>
      </w:r>
      <w:r>
        <w:rPr>
          <w:color w:val="231F20"/>
          <w:sz w:val="22"/>
        </w:rPr>
        <w:t>invoking</w:t>
      </w:r>
      <w:r>
        <w:rPr>
          <w:color w:val="231F20"/>
          <w:spacing w:val="-3"/>
          <w:sz w:val="22"/>
        </w:rPr>
        <w:t> </w:t>
      </w:r>
      <w:r>
        <w:rPr>
          <w:color w:val="231F20"/>
          <w:sz w:val="22"/>
        </w:rPr>
        <w:t>and</w:t>
      </w:r>
      <w:r>
        <w:rPr>
          <w:color w:val="231F20"/>
          <w:spacing w:val="-10"/>
          <w:sz w:val="22"/>
        </w:rPr>
        <w:t> </w:t>
      </w:r>
      <w:r>
        <w:rPr>
          <w:color w:val="231F20"/>
          <w:sz w:val="22"/>
        </w:rPr>
        <w:t>familiarizing</w:t>
      </w:r>
      <w:r>
        <w:rPr>
          <w:color w:val="231F20"/>
          <w:spacing w:val="-8"/>
          <w:sz w:val="22"/>
        </w:rPr>
        <w:t> </w:t>
      </w:r>
      <w:r>
        <w:rPr>
          <w:color w:val="231F20"/>
          <w:sz w:val="22"/>
        </w:rPr>
        <w:t>Adobe</w:t>
      </w:r>
      <w:r>
        <w:rPr>
          <w:color w:val="231F20"/>
          <w:spacing w:val="-5"/>
          <w:sz w:val="22"/>
        </w:rPr>
        <w:t> </w:t>
      </w:r>
      <w:r>
        <w:rPr>
          <w:color w:val="231F20"/>
          <w:sz w:val="22"/>
        </w:rPr>
        <w:t>Page</w:t>
      </w:r>
      <w:r>
        <w:rPr>
          <w:color w:val="231F20"/>
          <w:spacing w:val="-8"/>
          <w:sz w:val="22"/>
        </w:rPr>
        <w:t> </w:t>
      </w:r>
      <w:r>
        <w:rPr>
          <w:color w:val="231F20"/>
          <w:spacing w:val="-2"/>
          <w:sz w:val="22"/>
        </w:rPr>
        <w:t>Maker.</w:t>
      </w:r>
    </w:p>
    <w:p>
      <w:pPr>
        <w:pStyle w:val="ListParagraph"/>
        <w:numPr>
          <w:ilvl w:val="0"/>
          <w:numId w:val="362"/>
        </w:numPr>
        <w:tabs>
          <w:tab w:pos="1772" w:val="left" w:leader="none"/>
        </w:tabs>
        <w:spacing w:line="266" w:lineRule="exact" w:before="0" w:after="0"/>
        <w:ind w:left="1772" w:right="0" w:hanging="433"/>
        <w:jc w:val="left"/>
        <w:rPr>
          <w:sz w:val="22"/>
        </w:rPr>
      </w:pPr>
      <w:r>
        <w:rPr>
          <w:color w:val="231F20"/>
          <w:sz w:val="22"/>
        </w:rPr>
        <w:t>Exercise</w:t>
      </w:r>
      <w:r>
        <w:rPr>
          <w:color w:val="231F20"/>
          <w:spacing w:val="-10"/>
          <w:sz w:val="22"/>
        </w:rPr>
        <w:t> </w:t>
      </w:r>
      <w:r>
        <w:rPr>
          <w:color w:val="231F20"/>
          <w:sz w:val="22"/>
        </w:rPr>
        <w:t>on</w:t>
      </w:r>
      <w:r>
        <w:rPr>
          <w:color w:val="231F20"/>
          <w:spacing w:val="-5"/>
          <w:sz w:val="22"/>
        </w:rPr>
        <w:t> </w:t>
      </w:r>
      <w:r>
        <w:rPr>
          <w:color w:val="231F20"/>
          <w:sz w:val="22"/>
        </w:rPr>
        <w:t>Page</w:t>
      </w:r>
      <w:r>
        <w:rPr>
          <w:color w:val="231F20"/>
          <w:spacing w:val="-3"/>
          <w:sz w:val="22"/>
        </w:rPr>
        <w:t> </w:t>
      </w:r>
      <w:r>
        <w:rPr>
          <w:color w:val="231F20"/>
          <w:sz w:val="22"/>
        </w:rPr>
        <w:t>Maker</w:t>
      </w:r>
      <w:r>
        <w:rPr>
          <w:color w:val="231F20"/>
          <w:spacing w:val="-4"/>
          <w:sz w:val="22"/>
        </w:rPr>
        <w:t> </w:t>
      </w:r>
      <w:r>
        <w:rPr>
          <w:color w:val="231F20"/>
          <w:spacing w:val="-2"/>
          <w:sz w:val="22"/>
        </w:rPr>
        <w:t>Tools.</w:t>
      </w:r>
    </w:p>
    <w:p>
      <w:pPr>
        <w:pStyle w:val="ListParagraph"/>
        <w:numPr>
          <w:ilvl w:val="0"/>
          <w:numId w:val="362"/>
        </w:numPr>
        <w:tabs>
          <w:tab w:pos="1772" w:val="left" w:leader="none"/>
        </w:tabs>
        <w:spacing w:line="240" w:lineRule="auto" w:before="1" w:after="0"/>
        <w:ind w:left="1772" w:right="0" w:hanging="433"/>
        <w:jc w:val="left"/>
        <w:rPr>
          <w:sz w:val="22"/>
        </w:rPr>
      </w:pPr>
      <w:r>
        <w:rPr>
          <w:color w:val="231F20"/>
          <w:sz w:val="22"/>
        </w:rPr>
        <w:t>Exercise</w:t>
      </w:r>
      <w:r>
        <w:rPr>
          <w:color w:val="231F20"/>
          <w:spacing w:val="-10"/>
          <w:sz w:val="22"/>
        </w:rPr>
        <w:t> </w:t>
      </w:r>
      <w:r>
        <w:rPr>
          <w:color w:val="231F20"/>
          <w:sz w:val="22"/>
        </w:rPr>
        <w:t>on</w:t>
      </w:r>
      <w:r>
        <w:rPr>
          <w:color w:val="231F20"/>
          <w:spacing w:val="-8"/>
          <w:sz w:val="22"/>
        </w:rPr>
        <w:t> </w:t>
      </w:r>
      <w:r>
        <w:rPr>
          <w:color w:val="231F20"/>
          <w:sz w:val="22"/>
        </w:rPr>
        <w:t>pallets</w:t>
      </w:r>
      <w:r>
        <w:rPr>
          <w:color w:val="231F20"/>
          <w:spacing w:val="-11"/>
          <w:sz w:val="22"/>
        </w:rPr>
        <w:t> </w:t>
      </w:r>
      <w:r>
        <w:rPr>
          <w:color w:val="231F20"/>
          <w:sz w:val="22"/>
        </w:rPr>
        <w:t>and</w:t>
      </w:r>
      <w:r>
        <w:rPr>
          <w:color w:val="231F20"/>
          <w:spacing w:val="-7"/>
          <w:sz w:val="22"/>
        </w:rPr>
        <w:t> </w:t>
      </w:r>
      <w:r>
        <w:rPr>
          <w:color w:val="231F20"/>
          <w:sz w:val="22"/>
        </w:rPr>
        <w:t>formatting</w:t>
      </w:r>
      <w:r>
        <w:rPr>
          <w:color w:val="231F20"/>
          <w:spacing w:val="-4"/>
          <w:sz w:val="22"/>
        </w:rPr>
        <w:t> pages</w:t>
      </w:r>
    </w:p>
    <w:p>
      <w:pPr>
        <w:pStyle w:val="ListParagraph"/>
        <w:numPr>
          <w:ilvl w:val="0"/>
          <w:numId w:val="362"/>
        </w:numPr>
        <w:tabs>
          <w:tab w:pos="1771" w:val="left" w:leader="none"/>
        </w:tabs>
        <w:spacing w:line="240" w:lineRule="auto" w:before="0" w:after="0"/>
        <w:ind w:left="1771" w:right="0" w:hanging="432"/>
        <w:jc w:val="left"/>
        <w:rPr>
          <w:sz w:val="22"/>
        </w:rPr>
      </w:pPr>
      <w:r>
        <w:rPr>
          <w:color w:val="231F20"/>
          <w:sz w:val="22"/>
        </w:rPr>
        <w:t>Exercise</w:t>
      </w:r>
      <w:r>
        <w:rPr>
          <w:color w:val="231F20"/>
          <w:spacing w:val="-9"/>
          <w:sz w:val="22"/>
        </w:rPr>
        <w:t> </w:t>
      </w:r>
      <w:r>
        <w:rPr>
          <w:color w:val="231F20"/>
          <w:sz w:val="22"/>
        </w:rPr>
        <w:t>on</w:t>
      </w:r>
      <w:r>
        <w:rPr>
          <w:color w:val="231F20"/>
          <w:spacing w:val="-6"/>
          <w:sz w:val="22"/>
        </w:rPr>
        <w:t> </w:t>
      </w:r>
      <w:r>
        <w:rPr>
          <w:color w:val="231F20"/>
          <w:sz w:val="22"/>
        </w:rPr>
        <w:t>text</w:t>
      </w:r>
      <w:r>
        <w:rPr>
          <w:color w:val="231F20"/>
          <w:spacing w:val="-7"/>
          <w:sz w:val="22"/>
        </w:rPr>
        <w:t> </w:t>
      </w:r>
      <w:r>
        <w:rPr>
          <w:color w:val="231F20"/>
          <w:spacing w:val="-2"/>
          <w:sz w:val="22"/>
        </w:rPr>
        <w:t>formatting</w:t>
      </w:r>
    </w:p>
    <w:p>
      <w:pPr>
        <w:pStyle w:val="ListParagraph"/>
        <w:numPr>
          <w:ilvl w:val="0"/>
          <w:numId w:val="362"/>
        </w:numPr>
        <w:tabs>
          <w:tab w:pos="1769" w:val="left" w:leader="none"/>
        </w:tabs>
        <w:spacing w:line="240" w:lineRule="auto" w:before="0" w:after="0"/>
        <w:ind w:left="1769" w:right="0" w:hanging="430"/>
        <w:jc w:val="left"/>
        <w:rPr>
          <w:sz w:val="22"/>
        </w:rPr>
      </w:pPr>
      <w:r>
        <w:rPr>
          <w:color w:val="231F20"/>
          <w:sz w:val="22"/>
        </w:rPr>
        <w:t>Exercise</w:t>
      </w:r>
      <w:r>
        <w:rPr>
          <w:color w:val="231F20"/>
          <w:spacing w:val="-11"/>
          <w:sz w:val="22"/>
        </w:rPr>
        <w:t> </w:t>
      </w:r>
      <w:r>
        <w:rPr>
          <w:color w:val="231F20"/>
          <w:sz w:val="22"/>
        </w:rPr>
        <w:t>on</w:t>
      </w:r>
      <w:r>
        <w:rPr>
          <w:color w:val="231F20"/>
          <w:spacing w:val="-6"/>
          <w:sz w:val="22"/>
        </w:rPr>
        <w:t> </w:t>
      </w:r>
      <w:r>
        <w:rPr>
          <w:color w:val="231F20"/>
          <w:sz w:val="22"/>
        </w:rPr>
        <w:t>Advanced</w:t>
      </w:r>
      <w:r>
        <w:rPr>
          <w:color w:val="231F20"/>
          <w:spacing w:val="-5"/>
          <w:sz w:val="22"/>
        </w:rPr>
        <w:t> </w:t>
      </w:r>
      <w:r>
        <w:rPr>
          <w:color w:val="231F20"/>
          <w:sz w:val="22"/>
        </w:rPr>
        <w:t>text</w:t>
      </w:r>
      <w:r>
        <w:rPr>
          <w:color w:val="231F20"/>
          <w:spacing w:val="-11"/>
          <w:sz w:val="22"/>
        </w:rPr>
        <w:t> </w:t>
      </w:r>
      <w:r>
        <w:rPr>
          <w:color w:val="231F20"/>
          <w:spacing w:val="-2"/>
          <w:sz w:val="22"/>
        </w:rPr>
        <w:t>formatting</w:t>
      </w:r>
    </w:p>
    <w:p>
      <w:pPr>
        <w:pStyle w:val="ListParagraph"/>
        <w:numPr>
          <w:ilvl w:val="0"/>
          <w:numId w:val="362"/>
        </w:numPr>
        <w:tabs>
          <w:tab w:pos="1769" w:val="left" w:leader="none"/>
        </w:tabs>
        <w:spacing w:line="240" w:lineRule="auto" w:before="1" w:after="0"/>
        <w:ind w:left="1769" w:right="0" w:hanging="430"/>
        <w:jc w:val="left"/>
        <w:rPr>
          <w:sz w:val="22"/>
        </w:rPr>
      </w:pPr>
      <w:r>
        <w:rPr>
          <w:color w:val="231F20"/>
          <w:sz w:val="22"/>
        </w:rPr>
        <w:t>Exercise</w:t>
      </w:r>
      <w:r>
        <w:rPr>
          <w:color w:val="231F20"/>
          <w:spacing w:val="-6"/>
          <w:sz w:val="22"/>
        </w:rPr>
        <w:t> </w:t>
      </w:r>
      <w:r>
        <w:rPr>
          <w:color w:val="231F20"/>
          <w:sz w:val="22"/>
        </w:rPr>
        <w:t>on</w:t>
      </w:r>
      <w:r>
        <w:rPr>
          <w:color w:val="231F20"/>
          <w:spacing w:val="-7"/>
          <w:sz w:val="22"/>
        </w:rPr>
        <w:t> </w:t>
      </w:r>
      <w:r>
        <w:rPr>
          <w:color w:val="231F20"/>
          <w:sz w:val="22"/>
        </w:rPr>
        <w:t>Graphics</w:t>
      </w:r>
      <w:r>
        <w:rPr>
          <w:color w:val="231F20"/>
          <w:spacing w:val="-6"/>
          <w:sz w:val="22"/>
        </w:rPr>
        <w:t> </w:t>
      </w:r>
      <w:r>
        <w:rPr>
          <w:color w:val="231F20"/>
          <w:spacing w:val="-4"/>
          <w:sz w:val="22"/>
        </w:rPr>
        <w:t>tools</w:t>
      </w:r>
    </w:p>
    <w:p>
      <w:pPr>
        <w:pStyle w:val="ListParagraph"/>
        <w:numPr>
          <w:ilvl w:val="0"/>
          <w:numId w:val="362"/>
        </w:numPr>
        <w:tabs>
          <w:tab w:pos="1769" w:val="left" w:leader="none"/>
        </w:tabs>
        <w:spacing w:line="240" w:lineRule="auto" w:before="0" w:after="0"/>
        <w:ind w:left="1769" w:right="0" w:hanging="430"/>
        <w:jc w:val="left"/>
        <w:rPr>
          <w:sz w:val="22"/>
        </w:rPr>
      </w:pPr>
      <w:r>
        <w:rPr>
          <w:color w:val="231F20"/>
          <w:sz w:val="22"/>
        </w:rPr>
        <w:t>Exercise</w:t>
      </w:r>
      <w:r>
        <w:rPr>
          <w:color w:val="231F20"/>
          <w:spacing w:val="-10"/>
          <w:sz w:val="22"/>
        </w:rPr>
        <w:t> </w:t>
      </w:r>
      <w:r>
        <w:rPr>
          <w:color w:val="231F20"/>
          <w:sz w:val="22"/>
        </w:rPr>
        <w:t>on</w:t>
      </w:r>
      <w:r>
        <w:rPr>
          <w:color w:val="231F20"/>
          <w:spacing w:val="-11"/>
          <w:sz w:val="22"/>
        </w:rPr>
        <w:t> </w:t>
      </w:r>
      <w:r>
        <w:rPr>
          <w:color w:val="231F20"/>
          <w:sz w:val="22"/>
        </w:rPr>
        <w:t>object</w:t>
      </w:r>
      <w:r>
        <w:rPr>
          <w:color w:val="231F20"/>
          <w:spacing w:val="-7"/>
          <w:sz w:val="22"/>
        </w:rPr>
        <w:t> </w:t>
      </w:r>
      <w:r>
        <w:rPr>
          <w:color w:val="231F20"/>
          <w:spacing w:val="-2"/>
          <w:sz w:val="22"/>
        </w:rPr>
        <w:t>transformations.</w:t>
      </w:r>
    </w:p>
    <w:p>
      <w:pPr>
        <w:pStyle w:val="ListParagraph"/>
        <w:numPr>
          <w:ilvl w:val="0"/>
          <w:numId w:val="362"/>
        </w:numPr>
        <w:tabs>
          <w:tab w:pos="1769" w:val="left" w:leader="none"/>
        </w:tabs>
        <w:spacing w:line="240" w:lineRule="auto" w:before="0" w:after="0"/>
        <w:ind w:left="1769" w:right="0" w:hanging="430"/>
        <w:jc w:val="left"/>
        <w:rPr>
          <w:sz w:val="22"/>
        </w:rPr>
      </w:pPr>
      <w:r>
        <w:rPr>
          <w:color w:val="231F20"/>
          <w:sz w:val="22"/>
        </w:rPr>
        <w:t>Exercise</w:t>
      </w:r>
      <w:r>
        <w:rPr>
          <w:color w:val="231F20"/>
          <w:spacing w:val="-12"/>
          <w:sz w:val="22"/>
        </w:rPr>
        <w:t> </w:t>
      </w:r>
      <w:r>
        <w:rPr>
          <w:color w:val="231F20"/>
          <w:sz w:val="22"/>
        </w:rPr>
        <w:t>on</w:t>
      </w:r>
      <w:r>
        <w:rPr>
          <w:color w:val="231F20"/>
          <w:spacing w:val="-8"/>
          <w:sz w:val="22"/>
        </w:rPr>
        <w:t> </w:t>
      </w:r>
      <w:r>
        <w:rPr>
          <w:color w:val="231F20"/>
          <w:sz w:val="22"/>
        </w:rPr>
        <w:t>color</w:t>
      </w:r>
      <w:r>
        <w:rPr>
          <w:color w:val="231F20"/>
          <w:spacing w:val="-6"/>
          <w:sz w:val="22"/>
        </w:rPr>
        <w:t> </w:t>
      </w:r>
      <w:r>
        <w:rPr>
          <w:color w:val="231F20"/>
          <w:spacing w:val="-2"/>
          <w:sz w:val="22"/>
        </w:rPr>
        <w:t>options.</w:t>
      </w:r>
    </w:p>
    <w:p>
      <w:pPr>
        <w:pStyle w:val="ListParagraph"/>
        <w:numPr>
          <w:ilvl w:val="0"/>
          <w:numId w:val="362"/>
        </w:numPr>
        <w:tabs>
          <w:tab w:pos="1771" w:val="left" w:leader="none"/>
        </w:tabs>
        <w:spacing w:line="266" w:lineRule="exact" w:before="5" w:after="0"/>
        <w:ind w:left="1771" w:right="0" w:hanging="432"/>
        <w:jc w:val="left"/>
        <w:rPr>
          <w:sz w:val="22"/>
        </w:rPr>
      </w:pPr>
      <w:r>
        <w:rPr>
          <w:color w:val="231F20"/>
          <w:sz w:val="22"/>
        </w:rPr>
        <w:t>Exercise</w:t>
      </w:r>
      <w:r>
        <w:rPr>
          <w:color w:val="231F20"/>
          <w:spacing w:val="-11"/>
          <w:sz w:val="22"/>
        </w:rPr>
        <w:t> </w:t>
      </w:r>
      <w:r>
        <w:rPr>
          <w:color w:val="231F20"/>
          <w:sz w:val="22"/>
        </w:rPr>
        <w:t>on</w:t>
      </w:r>
      <w:r>
        <w:rPr>
          <w:color w:val="231F20"/>
          <w:spacing w:val="-12"/>
          <w:sz w:val="22"/>
        </w:rPr>
        <w:t> </w:t>
      </w:r>
      <w:r>
        <w:rPr>
          <w:color w:val="231F20"/>
          <w:sz w:val="22"/>
        </w:rPr>
        <w:t>graphics</w:t>
      </w:r>
      <w:r>
        <w:rPr>
          <w:color w:val="231F20"/>
          <w:spacing w:val="-6"/>
          <w:sz w:val="22"/>
        </w:rPr>
        <w:t> </w:t>
      </w:r>
      <w:r>
        <w:rPr>
          <w:color w:val="231F20"/>
          <w:sz w:val="22"/>
        </w:rPr>
        <w:t>with</w:t>
      </w:r>
      <w:r>
        <w:rPr>
          <w:color w:val="231F20"/>
          <w:spacing w:val="-7"/>
          <w:sz w:val="22"/>
        </w:rPr>
        <w:t> </w:t>
      </w:r>
      <w:r>
        <w:rPr>
          <w:color w:val="231F20"/>
          <w:sz w:val="22"/>
        </w:rPr>
        <w:t>layers</w:t>
      </w:r>
      <w:r>
        <w:rPr>
          <w:color w:val="231F20"/>
          <w:spacing w:val="-8"/>
          <w:sz w:val="22"/>
        </w:rPr>
        <w:t> </w:t>
      </w:r>
      <w:r>
        <w:rPr>
          <w:color w:val="231F20"/>
          <w:sz w:val="22"/>
        </w:rPr>
        <w:t>using</w:t>
      </w:r>
      <w:r>
        <w:rPr>
          <w:color w:val="231F20"/>
          <w:spacing w:val="-9"/>
          <w:sz w:val="22"/>
        </w:rPr>
        <w:t> </w:t>
      </w:r>
      <w:r>
        <w:rPr>
          <w:color w:val="231F20"/>
          <w:sz w:val="22"/>
        </w:rPr>
        <w:t>photoshop</w:t>
      </w:r>
      <w:r>
        <w:rPr>
          <w:color w:val="231F20"/>
          <w:spacing w:val="-7"/>
          <w:sz w:val="22"/>
        </w:rPr>
        <w:t> </w:t>
      </w:r>
      <w:r>
        <w:rPr>
          <w:color w:val="231F20"/>
          <w:sz w:val="22"/>
        </w:rPr>
        <w:t>plug-</w:t>
      </w:r>
      <w:r>
        <w:rPr>
          <w:color w:val="231F20"/>
          <w:spacing w:val="-5"/>
          <w:sz w:val="22"/>
        </w:rPr>
        <w:t>ins</w:t>
      </w:r>
    </w:p>
    <w:p>
      <w:pPr>
        <w:pStyle w:val="ListParagraph"/>
        <w:numPr>
          <w:ilvl w:val="0"/>
          <w:numId w:val="362"/>
        </w:numPr>
        <w:tabs>
          <w:tab w:pos="1769" w:val="left" w:leader="none"/>
        </w:tabs>
        <w:spacing w:line="264" w:lineRule="exact" w:before="0" w:after="0"/>
        <w:ind w:left="1769" w:right="0" w:hanging="430"/>
        <w:jc w:val="left"/>
        <w:rPr>
          <w:sz w:val="22"/>
        </w:rPr>
      </w:pPr>
      <w:r>
        <w:rPr>
          <w:color w:val="231F20"/>
          <w:sz w:val="22"/>
        </w:rPr>
        <w:t>Exercise</w:t>
      </w:r>
      <w:r>
        <w:rPr>
          <w:color w:val="231F20"/>
          <w:spacing w:val="-11"/>
          <w:sz w:val="22"/>
        </w:rPr>
        <w:t> </w:t>
      </w:r>
      <w:r>
        <w:rPr>
          <w:color w:val="231F20"/>
          <w:sz w:val="22"/>
        </w:rPr>
        <w:t>on</w:t>
      </w:r>
      <w:r>
        <w:rPr>
          <w:color w:val="231F20"/>
          <w:spacing w:val="-6"/>
          <w:sz w:val="22"/>
        </w:rPr>
        <w:t> </w:t>
      </w:r>
      <w:r>
        <w:rPr>
          <w:color w:val="231F20"/>
          <w:sz w:val="22"/>
        </w:rPr>
        <w:t>import</w:t>
      </w:r>
      <w:r>
        <w:rPr>
          <w:color w:val="231F20"/>
          <w:spacing w:val="-12"/>
          <w:sz w:val="22"/>
        </w:rPr>
        <w:t> </w:t>
      </w:r>
      <w:r>
        <w:rPr>
          <w:color w:val="231F20"/>
          <w:sz w:val="22"/>
        </w:rPr>
        <w:t>and</w:t>
      </w:r>
      <w:r>
        <w:rPr>
          <w:color w:val="231F20"/>
          <w:spacing w:val="-5"/>
          <w:sz w:val="22"/>
        </w:rPr>
        <w:t> </w:t>
      </w:r>
      <w:r>
        <w:rPr>
          <w:color w:val="231F20"/>
          <w:sz w:val="22"/>
        </w:rPr>
        <w:t>export</w:t>
      </w:r>
      <w:r>
        <w:rPr>
          <w:color w:val="231F20"/>
          <w:spacing w:val="-7"/>
          <w:sz w:val="22"/>
        </w:rPr>
        <w:t> </w:t>
      </w:r>
      <w:r>
        <w:rPr>
          <w:color w:val="231F20"/>
          <w:spacing w:val="-2"/>
          <w:sz w:val="22"/>
        </w:rPr>
        <w:t>options.</w:t>
      </w:r>
    </w:p>
    <w:p>
      <w:pPr>
        <w:pStyle w:val="ListParagraph"/>
        <w:numPr>
          <w:ilvl w:val="0"/>
          <w:numId w:val="362"/>
        </w:numPr>
        <w:tabs>
          <w:tab w:pos="1769" w:val="left" w:leader="none"/>
        </w:tabs>
        <w:spacing w:line="266" w:lineRule="exact" w:before="0" w:after="0"/>
        <w:ind w:left="1769" w:right="0" w:hanging="430"/>
        <w:jc w:val="left"/>
        <w:rPr>
          <w:sz w:val="22"/>
        </w:rPr>
      </w:pPr>
      <w:r>
        <w:rPr>
          <w:color w:val="231F20"/>
          <w:sz w:val="22"/>
        </w:rPr>
        <w:t>Exercise</w:t>
      </w:r>
      <w:r>
        <w:rPr>
          <w:color w:val="231F20"/>
          <w:spacing w:val="-10"/>
          <w:sz w:val="22"/>
        </w:rPr>
        <w:t> </w:t>
      </w:r>
      <w:r>
        <w:rPr>
          <w:color w:val="231F20"/>
          <w:sz w:val="22"/>
        </w:rPr>
        <w:t>on</w:t>
      </w:r>
      <w:r>
        <w:rPr>
          <w:color w:val="231F20"/>
          <w:spacing w:val="-7"/>
          <w:sz w:val="22"/>
        </w:rPr>
        <w:t> </w:t>
      </w:r>
      <w:r>
        <w:rPr>
          <w:color w:val="231F20"/>
          <w:sz w:val="22"/>
        </w:rPr>
        <w:t>creating</w:t>
      </w:r>
      <w:r>
        <w:rPr>
          <w:color w:val="231F20"/>
          <w:spacing w:val="-3"/>
          <w:sz w:val="22"/>
        </w:rPr>
        <w:t> </w:t>
      </w:r>
      <w:r>
        <w:rPr>
          <w:color w:val="231F20"/>
          <w:sz w:val="22"/>
        </w:rPr>
        <w:t>visiting</w:t>
      </w:r>
      <w:r>
        <w:rPr>
          <w:color w:val="231F20"/>
          <w:spacing w:val="-2"/>
          <w:sz w:val="22"/>
        </w:rPr>
        <w:t> </w:t>
      </w:r>
      <w:r>
        <w:rPr>
          <w:color w:val="231F20"/>
          <w:spacing w:val="-4"/>
          <w:sz w:val="22"/>
        </w:rPr>
        <w:t>card</w:t>
      </w:r>
    </w:p>
    <w:p>
      <w:pPr>
        <w:pStyle w:val="ListParagraph"/>
        <w:numPr>
          <w:ilvl w:val="0"/>
          <w:numId w:val="362"/>
        </w:numPr>
        <w:tabs>
          <w:tab w:pos="1771" w:val="left" w:leader="none"/>
        </w:tabs>
        <w:spacing w:line="240" w:lineRule="auto" w:before="1" w:after="0"/>
        <w:ind w:left="1771" w:right="0" w:hanging="432"/>
        <w:jc w:val="left"/>
        <w:rPr>
          <w:sz w:val="22"/>
        </w:rPr>
      </w:pPr>
      <w:r>
        <w:rPr>
          <w:color w:val="231F20"/>
          <w:sz w:val="22"/>
        </w:rPr>
        <w:t>Exercise</w:t>
      </w:r>
      <w:r>
        <w:rPr>
          <w:color w:val="231F20"/>
          <w:spacing w:val="-10"/>
          <w:sz w:val="22"/>
        </w:rPr>
        <w:t> </w:t>
      </w:r>
      <w:r>
        <w:rPr>
          <w:color w:val="231F20"/>
          <w:sz w:val="22"/>
        </w:rPr>
        <w:t>on</w:t>
      </w:r>
      <w:r>
        <w:rPr>
          <w:color w:val="231F20"/>
          <w:spacing w:val="-7"/>
          <w:sz w:val="22"/>
        </w:rPr>
        <w:t> </w:t>
      </w:r>
      <w:r>
        <w:rPr>
          <w:color w:val="231F20"/>
          <w:sz w:val="22"/>
        </w:rPr>
        <w:t>creating</w:t>
      </w:r>
      <w:r>
        <w:rPr>
          <w:color w:val="231F20"/>
          <w:spacing w:val="-3"/>
          <w:sz w:val="22"/>
        </w:rPr>
        <w:t> </w:t>
      </w:r>
      <w:r>
        <w:rPr>
          <w:color w:val="231F20"/>
          <w:sz w:val="22"/>
        </w:rPr>
        <w:t>book</w:t>
      </w:r>
      <w:r>
        <w:rPr>
          <w:color w:val="231F20"/>
          <w:spacing w:val="-10"/>
          <w:sz w:val="22"/>
        </w:rPr>
        <w:t> </w:t>
      </w:r>
      <w:r>
        <w:rPr>
          <w:color w:val="231F20"/>
          <w:sz w:val="22"/>
        </w:rPr>
        <w:t>cover</w:t>
      </w:r>
      <w:r>
        <w:rPr>
          <w:color w:val="231F20"/>
          <w:spacing w:val="-5"/>
          <w:sz w:val="22"/>
        </w:rPr>
        <w:t> </w:t>
      </w:r>
      <w:r>
        <w:rPr>
          <w:color w:val="231F20"/>
          <w:spacing w:val="-4"/>
          <w:sz w:val="22"/>
        </w:rPr>
        <w:t>page</w:t>
      </w:r>
    </w:p>
    <w:p>
      <w:pPr>
        <w:pStyle w:val="ListParagraph"/>
        <w:numPr>
          <w:ilvl w:val="0"/>
          <w:numId w:val="362"/>
        </w:numPr>
        <w:tabs>
          <w:tab w:pos="1769" w:val="left" w:leader="none"/>
        </w:tabs>
        <w:spacing w:line="240" w:lineRule="auto" w:before="0" w:after="0"/>
        <w:ind w:left="1769" w:right="0" w:hanging="430"/>
        <w:jc w:val="left"/>
        <w:rPr>
          <w:sz w:val="22"/>
        </w:rPr>
      </w:pPr>
      <w:r>
        <w:rPr>
          <w:color w:val="231F20"/>
          <w:sz w:val="22"/>
        </w:rPr>
        <w:t>Exercise</w:t>
      </w:r>
      <w:r>
        <w:rPr>
          <w:color w:val="231F20"/>
          <w:spacing w:val="-7"/>
          <w:sz w:val="22"/>
        </w:rPr>
        <w:t> </w:t>
      </w:r>
      <w:r>
        <w:rPr>
          <w:color w:val="231F20"/>
          <w:sz w:val="22"/>
        </w:rPr>
        <w:t>on</w:t>
      </w:r>
      <w:r>
        <w:rPr>
          <w:color w:val="231F20"/>
          <w:spacing w:val="-8"/>
          <w:sz w:val="22"/>
        </w:rPr>
        <w:t> </w:t>
      </w:r>
      <w:r>
        <w:rPr>
          <w:color w:val="231F20"/>
          <w:sz w:val="22"/>
        </w:rPr>
        <w:t>creating</w:t>
      </w:r>
      <w:r>
        <w:rPr>
          <w:color w:val="231F20"/>
          <w:spacing w:val="-5"/>
          <w:sz w:val="22"/>
        </w:rPr>
        <w:t> </w:t>
      </w:r>
      <w:r>
        <w:rPr>
          <w:color w:val="231F20"/>
          <w:sz w:val="22"/>
        </w:rPr>
        <w:t>hotel</w:t>
      </w:r>
      <w:r>
        <w:rPr>
          <w:color w:val="231F20"/>
          <w:spacing w:val="-5"/>
          <w:sz w:val="22"/>
        </w:rPr>
        <w:t> </w:t>
      </w:r>
      <w:r>
        <w:rPr>
          <w:color w:val="231F20"/>
          <w:sz w:val="22"/>
        </w:rPr>
        <w:t>menu</w:t>
      </w:r>
      <w:r>
        <w:rPr>
          <w:color w:val="231F20"/>
          <w:spacing w:val="-6"/>
          <w:sz w:val="22"/>
        </w:rPr>
        <w:t> </w:t>
      </w:r>
      <w:r>
        <w:rPr>
          <w:color w:val="231F20"/>
          <w:spacing w:val="-4"/>
          <w:sz w:val="22"/>
        </w:rPr>
        <w:t>card</w:t>
      </w:r>
    </w:p>
    <w:p>
      <w:pPr>
        <w:pStyle w:val="ListParagraph"/>
        <w:numPr>
          <w:ilvl w:val="0"/>
          <w:numId w:val="362"/>
        </w:numPr>
        <w:tabs>
          <w:tab w:pos="1769" w:val="left" w:leader="none"/>
        </w:tabs>
        <w:spacing w:line="240" w:lineRule="auto" w:before="1" w:after="0"/>
        <w:ind w:left="1769" w:right="0" w:hanging="430"/>
        <w:jc w:val="left"/>
        <w:rPr>
          <w:sz w:val="22"/>
        </w:rPr>
      </w:pPr>
      <w:r>
        <w:rPr>
          <w:color w:val="231F20"/>
          <w:sz w:val="22"/>
        </w:rPr>
        <w:t>Exercise</w:t>
      </w:r>
      <w:r>
        <w:rPr>
          <w:color w:val="231F20"/>
          <w:spacing w:val="-11"/>
          <w:sz w:val="22"/>
        </w:rPr>
        <w:t> </w:t>
      </w:r>
      <w:r>
        <w:rPr>
          <w:color w:val="231F20"/>
          <w:sz w:val="22"/>
        </w:rPr>
        <w:t>on</w:t>
      </w:r>
      <w:r>
        <w:rPr>
          <w:color w:val="231F20"/>
          <w:spacing w:val="-8"/>
          <w:sz w:val="22"/>
        </w:rPr>
        <w:t> </w:t>
      </w:r>
      <w:r>
        <w:rPr>
          <w:color w:val="231F20"/>
          <w:sz w:val="22"/>
        </w:rPr>
        <w:t>creating</w:t>
      </w:r>
      <w:r>
        <w:rPr>
          <w:color w:val="231F20"/>
          <w:spacing w:val="-4"/>
          <w:sz w:val="22"/>
        </w:rPr>
        <w:t> </w:t>
      </w:r>
      <w:r>
        <w:rPr>
          <w:color w:val="231F20"/>
          <w:sz w:val="22"/>
        </w:rPr>
        <w:t>invitation</w:t>
      </w:r>
      <w:r>
        <w:rPr>
          <w:color w:val="231F20"/>
          <w:spacing w:val="-6"/>
          <w:sz w:val="22"/>
        </w:rPr>
        <w:t> </w:t>
      </w:r>
      <w:r>
        <w:rPr>
          <w:color w:val="231F20"/>
          <w:spacing w:val="-4"/>
          <w:sz w:val="22"/>
        </w:rPr>
        <w:t>card</w:t>
      </w:r>
    </w:p>
    <w:p>
      <w:pPr>
        <w:pStyle w:val="ListParagraph"/>
        <w:numPr>
          <w:ilvl w:val="0"/>
          <w:numId w:val="362"/>
        </w:numPr>
        <w:tabs>
          <w:tab w:pos="1771" w:val="left" w:leader="none"/>
        </w:tabs>
        <w:spacing w:line="240" w:lineRule="auto" w:before="0" w:after="0"/>
        <w:ind w:left="1771" w:right="0" w:hanging="432"/>
        <w:jc w:val="left"/>
        <w:rPr>
          <w:sz w:val="22"/>
        </w:rPr>
      </w:pPr>
      <w:r>
        <w:rPr>
          <w:color w:val="231F20"/>
          <w:sz w:val="22"/>
        </w:rPr>
        <w:t>Exercise</w:t>
      </w:r>
      <w:r>
        <w:rPr>
          <w:color w:val="231F20"/>
          <w:spacing w:val="-11"/>
          <w:sz w:val="22"/>
        </w:rPr>
        <w:t> </w:t>
      </w:r>
      <w:r>
        <w:rPr>
          <w:color w:val="231F20"/>
          <w:sz w:val="22"/>
        </w:rPr>
        <w:t>on</w:t>
      </w:r>
      <w:r>
        <w:rPr>
          <w:color w:val="231F20"/>
          <w:spacing w:val="-9"/>
          <w:sz w:val="22"/>
        </w:rPr>
        <w:t> </w:t>
      </w:r>
      <w:r>
        <w:rPr>
          <w:color w:val="231F20"/>
          <w:sz w:val="22"/>
        </w:rPr>
        <w:t>creating</w:t>
      </w:r>
      <w:r>
        <w:rPr>
          <w:color w:val="231F20"/>
          <w:spacing w:val="-5"/>
          <w:sz w:val="22"/>
        </w:rPr>
        <w:t> </w:t>
      </w:r>
      <w:r>
        <w:rPr>
          <w:color w:val="231F20"/>
          <w:spacing w:val="-2"/>
          <w:sz w:val="22"/>
        </w:rPr>
        <w:t>brochure</w:t>
      </w:r>
    </w:p>
    <w:p>
      <w:pPr>
        <w:pStyle w:val="Heading6"/>
        <w:spacing w:before="5"/>
      </w:pPr>
      <w:r>
        <w:rPr>
          <w:color w:val="231F20"/>
        </w:rPr>
        <w:t>Practice</w:t>
      </w:r>
      <w:r>
        <w:rPr>
          <w:color w:val="231F20"/>
          <w:spacing w:val="-11"/>
        </w:rPr>
        <w:t> </w:t>
      </w:r>
      <w:r>
        <w:rPr>
          <w:color w:val="231F20"/>
        </w:rPr>
        <w:t>with</w:t>
      </w:r>
      <w:r>
        <w:rPr>
          <w:color w:val="231F20"/>
          <w:spacing w:val="-5"/>
        </w:rPr>
        <w:t> </w:t>
      </w:r>
      <w:r>
        <w:rPr>
          <w:color w:val="231F20"/>
        </w:rPr>
        <w:t>Adobe</w:t>
      </w:r>
      <w:r>
        <w:rPr>
          <w:color w:val="231F20"/>
          <w:spacing w:val="-10"/>
        </w:rPr>
        <w:t> </w:t>
      </w:r>
      <w:r>
        <w:rPr>
          <w:color w:val="231F20"/>
          <w:spacing w:val="-2"/>
        </w:rPr>
        <w:t>Photoshop</w:t>
      </w:r>
    </w:p>
    <w:p>
      <w:pPr>
        <w:pStyle w:val="ListParagraph"/>
        <w:numPr>
          <w:ilvl w:val="0"/>
          <w:numId w:val="362"/>
        </w:numPr>
        <w:tabs>
          <w:tab w:pos="1769" w:val="left" w:leader="none"/>
        </w:tabs>
        <w:spacing w:line="266" w:lineRule="exact" w:before="0" w:after="0"/>
        <w:ind w:left="1769" w:right="0" w:hanging="430"/>
        <w:jc w:val="left"/>
        <w:rPr>
          <w:sz w:val="22"/>
        </w:rPr>
      </w:pPr>
      <w:r>
        <w:rPr>
          <w:color w:val="231F20"/>
          <w:sz w:val="22"/>
        </w:rPr>
        <w:t>Exercise</w:t>
      </w:r>
      <w:r>
        <w:rPr>
          <w:color w:val="231F20"/>
          <w:spacing w:val="-14"/>
          <w:sz w:val="22"/>
        </w:rPr>
        <w:t> </w:t>
      </w:r>
      <w:r>
        <w:rPr>
          <w:color w:val="231F20"/>
          <w:sz w:val="22"/>
        </w:rPr>
        <w:t>on</w:t>
      </w:r>
      <w:r>
        <w:rPr>
          <w:color w:val="231F20"/>
          <w:spacing w:val="-9"/>
          <w:sz w:val="22"/>
        </w:rPr>
        <w:t> </w:t>
      </w:r>
      <w:r>
        <w:rPr>
          <w:color w:val="231F20"/>
          <w:sz w:val="22"/>
        </w:rPr>
        <w:t>Installation,</w:t>
      </w:r>
      <w:r>
        <w:rPr>
          <w:color w:val="231F20"/>
          <w:spacing w:val="-12"/>
          <w:sz w:val="22"/>
        </w:rPr>
        <w:t> </w:t>
      </w:r>
      <w:r>
        <w:rPr>
          <w:color w:val="231F20"/>
          <w:sz w:val="22"/>
        </w:rPr>
        <w:t>invoking</w:t>
      </w:r>
      <w:r>
        <w:rPr>
          <w:color w:val="231F20"/>
          <w:spacing w:val="-10"/>
          <w:sz w:val="22"/>
        </w:rPr>
        <w:t> </w:t>
      </w:r>
      <w:r>
        <w:rPr>
          <w:color w:val="231F20"/>
          <w:sz w:val="22"/>
        </w:rPr>
        <w:t>and</w:t>
      </w:r>
      <w:r>
        <w:rPr>
          <w:color w:val="231F20"/>
          <w:spacing w:val="-12"/>
          <w:sz w:val="22"/>
        </w:rPr>
        <w:t> </w:t>
      </w:r>
      <w:r>
        <w:rPr>
          <w:color w:val="231F20"/>
          <w:sz w:val="22"/>
        </w:rPr>
        <w:t>familiarizing</w:t>
      </w:r>
      <w:r>
        <w:rPr>
          <w:color w:val="231F20"/>
          <w:spacing w:val="-9"/>
          <w:sz w:val="22"/>
        </w:rPr>
        <w:t> </w:t>
      </w:r>
      <w:r>
        <w:rPr>
          <w:color w:val="231F20"/>
          <w:sz w:val="22"/>
        </w:rPr>
        <w:t>Adobe</w:t>
      </w:r>
      <w:r>
        <w:rPr>
          <w:color w:val="231F20"/>
          <w:spacing w:val="-7"/>
          <w:sz w:val="22"/>
        </w:rPr>
        <w:t> </w:t>
      </w:r>
      <w:r>
        <w:rPr>
          <w:color w:val="231F20"/>
          <w:spacing w:val="-2"/>
          <w:sz w:val="22"/>
        </w:rPr>
        <w:t>Photoshop</w:t>
      </w:r>
    </w:p>
    <w:p>
      <w:pPr>
        <w:pStyle w:val="ListParagraph"/>
        <w:numPr>
          <w:ilvl w:val="0"/>
          <w:numId w:val="362"/>
        </w:numPr>
        <w:tabs>
          <w:tab w:pos="1769" w:val="left" w:leader="none"/>
        </w:tabs>
        <w:spacing w:line="266" w:lineRule="exact" w:before="0" w:after="0"/>
        <w:ind w:left="1769" w:right="0" w:hanging="430"/>
        <w:jc w:val="left"/>
        <w:rPr>
          <w:sz w:val="22"/>
        </w:rPr>
      </w:pPr>
      <w:r>
        <w:rPr>
          <w:color w:val="231F20"/>
          <w:sz w:val="22"/>
        </w:rPr>
        <w:t>Exercise</w:t>
      </w:r>
      <w:r>
        <w:rPr>
          <w:color w:val="231F20"/>
          <w:spacing w:val="-10"/>
          <w:sz w:val="22"/>
        </w:rPr>
        <w:t> </w:t>
      </w:r>
      <w:r>
        <w:rPr>
          <w:color w:val="231F20"/>
          <w:sz w:val="22"/>
        </w:rPr>
        <w:t>on</w:t>
      </w:r>
      <w:r>
        <w:rPr>
          <w:color w:val="231F20"/>
          <w:spacing w:val="-7"/>
          <w:sz w:val="22"/>
        </w:rPr>
        <w:t> </w:t>
      </w:r>
      <w:r>
        <w:rPr>
          <w:color w:val="231F20"/>
          <w:spacing w:val="-2"/>
          <w:sz w:val="22"/>
        </w:rPr>
        <w:t>Images</w:t>
      </w:r>
    </w:p>
    <w:p>
      <w:pPr>
        <w:pStyle w:val="ListParagraph"/>
        <w:numPr>
          <w:ilvl w:val="0"/>
          <w:numId w:val="362"/>
        </w:numPr>
        <w:tabs>
          <w:tab w:pos="1771" w:val="left" w:leader="none"/>
        </w:tabs>
        <w:spacing w:line="240" w:lineRule="auto" w:before="6" w:after="0"/>
        <w:ind w:left="1771" w:right="0" w:hanging="432"/>
        <w:jc w:val="left"/>
        <w:rPr>
          <w:sz w:val="22"/>
        </w:rPr>
      </w:pPr>
      <w:r>
        <w:rPr>
          <w:color w:val="231F20"/>
          <w:sz w:val="22"/>
        </w:rPr>
        <w:t>Exercise</w:t>
      </w:r>
      <w:r>
        <w:rPr>
          <w:color w:val="231F20"/>
          <w:spacing w:val="-9"/>
          <w:sz w:val="22"/>
        </w:rPr>
        <w:t> </w:t>
      </w:r>
      <w:r>
        <w:rPr>
          <w:color w:val="231F20"/>
          <w:sz w:val="22"/>
        </w:rPr>
        <w:t>on</w:t>
      </w:r>
      <w:r>
        <w:rPr>
          <w:color w:val="231F20"/>
          <w:spacing w:val="-5"/>
          <w:sz w:val="22"/>
        </w:rPr>
        <w:t> </w:t>
      </w:r>
      <w:r>
        <w:rPr>
          <w:color w:val="231F20"/>
          <w:sz w:val="22"/>
        </w:rPr>
        <w:t>Resizing</w:t>
      </w:r>
      <w:r>
        <w:rPr>
          <w:color w:val="231F20"/>
          <w:spacing w:val="-8"/>
          <w:sz w:val="22"/>
        </w:rPr>
        <w:t> </w:t>
      </w:r>
      <w:r>
        <w:rPr>
          <w:color w:val="231F20"/>
          <w:sz w:val="22"/>
        </w:rPr>
        <w:t>&amp;</w:t>
      </w:r>
      <w:r>
        <w:rPr>
          <w:color w:val="231F20"/>
          <w:spacing w:val="-5"/>
          <w:sz w:val="22"/>
        </w:rPr>
        <w:t> </w:t>
      </w:r>
      <w:r>
        <w:rPr>
          <w:color w:val="231F20"/>
          <w:sz w:val="22"/>
        </w:rPr>
        <w:t>Cropping</w:t>
      </w:r>
      <w:r>
        <w:rPr>
          <w:color w:val="231F20"/>
          <w:spacing w:val="-6"/>
          <w:sz w:val="22"/>
        </w:rPr>
        <w:t> </w:t>
      </w:r>
      <w:r>
        <w:rPr>
          <w:color w:val="231F20"/>
          <w:spacing w:val="-2"/>
          <w:sz w:val="22"/>
        </w:rPr>
        <w:t>Images</w:t>
      </w:r>
    </w:p>
    <w:p>
      <w:pPr>
        <w:pStyle w:val="ListParagraph"/>
        <w:numPr>
          <w:ilvl w:val="0"/>
          <w:numId w:val="362"/>
        </w:numPr>
        <w:tabs>
          <w:tab w:pos="1769" w:val="left" w:leader="none"/>
        </w:tabs>
        <w:spacing w:line="266" w:lineRule="exact" w:before="0" w:after="0"/>
        <w:ind w:left="1769" w:right="0" w:hanging="430"/>
        <w:jc w:val="left"/>
        <w:rPr>
          <w:sz w:val="22"/>
        </w:rPr>
      </w:pPr>
      <w:r>
        <w:rPr>
          <w:color w:val="231F20"/>
          <w:sz w:val="22"/>
        </w:rPr>
        <w:t>Exercise</w:t>
      </w:r>
      <w:r>
        <w:rPr>
          <w:color w:val="231F20"/>
          <w:spacing w:val="-11"/>
          <w:sz w:val="22"/>
        </w:rPr>
        <w:t> </w:t>
      </w:r>
      <w:r>
        <w:rPr>
          <w:color w:val="231F20"/>
          <w:sz w:val="22"/>
        </w:rPr>
        <w:t>on</w:t>
      </w:r>
      <w:r>
        <w:rPr>
          <w:color w:val="231F20"/>
          <w:spacing w:val="-7"/>
          <w:sz w:val="22"/>
        </w:rPr>
        <w:t> </w:t>
      </w:r>
      <w:r>
        <w:rPr>
          <w:color w:val="231F20"/>
          <w:sz w:val="22"/>
        </w:rPr>
        <w:t>Working</w:t>
      </w:r>
      <w:r>
        <w:rPr>
          <w:color w:val="231F20"/>
          <w:spacing w:val="-8"/>
          <w:sz w:val="22"/>
        </w:rPr>
        <w:t> </w:t>
      </w:r>
      <w:r>
        <w:rPr>
          <w:color w:val="231F20"/>
          <w:sz w:val="22"/>
        </w:rPr>
        <w:t>With</w:t>
      </w:r>
      <w:r>
        <w:rPr>
          <w:color w:val="231F20"/>
          <w:spacing w:val="-6"/>
          <w:sz w:val="22"/>
        </w:rPr>
        <w:t> </w:t>
      </w:r>
      <w:r>
        <w:rPr>
          <w:color w:val="231F20"/>
          <w:sz w:val="22"/>
        </w:rPr>
        <w:t>Basic</w:t>
      </w:r>
      <w:r>
        <w:rPr>
          <w:color w:val="231F20"/>
          <w:spacing w:val="-7"/>
          <w:sz w:val="22"/>
        </w:rPr>
        <w:t> </w:t>
      </w:r>
      <w:r>
        <w:rPr>
          <w:color w:val="231F20"/>
          <w:spacing w:val="-2"/>
          <w:sz w:val="22"/>
        </w:rPr>
        <w:t>Selections</w:t>
      </w:r>
    </w:p>
    <w:p>
      <w:pPr>
        <w:pStyle w:val="ListParagraph"/>
        <w:numPr>
          <w:ilvl w:val="0"/>
          <w:numId w:val="362"/>
        </w:numPr>
        <w:tabs>
          <w:tab w:pos="1769" w:val="left" w:leader="none"/>
        </w:tabs>
        <w:spacing w:line="266" w:lineRule="exact" w:before="0" w:after="0"/>
        <w:ind w:left="1769" w:right="0" w:hanging="430"/>
        <w:jc w:val="left"/>
        <w:rPr>
          <w:sz w:val="22"/>
        </w:rPr>
      </w:pPr>
      <w:r>
        <w:rPr>
          <w:color w:val="231F20"/>
          <w:sz w:val="22"/>
        </w:rPr>
        <w:t>Exercise</w:t>
      </w:r>
      <w:r>
        <w:rPr>
          <w:color w:val="231F20"/>
          <w:spacing w:val="-11"/>
          <w:sz w:val="22"/>
        </w:rPr>
        <w:t> </w:t>
      </w:r>
      <w:r>
        <w:rPr>
          <w:color w:val="231F20"/>
          <w:sz w:val="22"/>
        </w:rPr>
        <w:t>on</w:t>
      </w:r>
      <w:r>
        <w:rPr>
          <w:color w:val="231F20"/>
          <w:spacing w:val="-7"/>
          <w:sz w:val="22"/>
        </w:rPr>
        <w:t> </w:t>
      </w:r>
      <w:r>
        <w:rPr>
          <w:color w:val="231F20"/>
          <w:spacing w:val="-2"/>
          <w:sz w:val="22"/>
        </w:rPr>
        <w:t>Layers</w:t>
      </w:r>
    </w:p>
    <w:p>
      <w:pPr>
        <w:pStyle w:val="ListParagraph"/>
        <w:numPr>
          <w:ilvl w:val="0"/>
          <w:numId w:val="362"/>
        </w:numPr>
        <w:tabs>
          <w:tab w:pos="1769" w:val="left" w:leader="none"/>
        </w:tabs>
        <w:spacing w:line="240" w:lineRule="auto" w:before="0" w:after="0"/>
        <w:ind w:left="1769" w:right="0" w:hanging="430"/>
        <w:jc w:val="left"/>
        <w:rPr>
          <w:sz w:val="22"/>
        </w:rPr>
      </w:pPr>
      <w:r>
        <w:rPr>
          <w:color w:val="231F20"/>
          <w:sz w:val="22"/>
        </w:rPr>
        <w:t>Exercise</w:t>
      </w:r>
      <w:r>
        <w:rPr>
          <w:color w:val="231F20"/>
          <w:spacing w:val="-9"/>
          <w:sz w:val="22"/>
        </w:rPr>
        <w:t> </w:t>
      </w:r>
      <w:r>
        <w:rPr>
          <w:color w:val="231F20"/>
          <w:sz w:val="22"/>
        </w:rPr>
        <w:t>on</w:t>
      </w:r>
      <w:r>
        <w:rPr>
          <w:color w:val="231F20"/>
          <w:spacing w:val="-6"/>
          <w:sz w:val="22"/>
        </w:rPr>
        <w:t> </w:t>
      </w:r>
      <w:r>
        <w:rPr>
          <w:color w:val="231F20"/>
          <w:sz w:val="22"/>
        </w:rPr>
        <w:t>Painting</w:t>
      </w:r>
      <w:r>
        <w:rPr>
          <w:color w:val="231F20"/>
          <w:spacing w:val="-4"/>
          <w:sz w:val="22"/>
        </w:rPr>
        <w:t> </w:t>
      </w:r>
      <w:r>
        <w:rPr>
          <w:color w:val="231F20"/>
          <w:sz w:val="22"/>
        </w:rPr>
        <w:t>In</w:t>
      </w:r>
      <w:r>
        <w:rPr>
          <w:color w:val="231F20"/>
          <w:spacing w:val="-4"/>
          <w:sz w:val="22"/>
        </w:rPr>
        <w:t> </w:t>
      </w:r>
      <w:r>
        <w:rPr>
          <w:color w:val="231F20"/>
          <w:spacing w:val="-2"/>
          <w:sz w:val="22"/>
        </w:rPr>
        <w:t>Photoshop</w:t>
      </w:r>
    </w:p>
    <w:p>
      <w:pPr>
        <w:pStyle w:val="ListParagraph"/>
        <w:numPr>
          <w:ilvl w:val="0"/>
          <w:numId w:val="362"/>
        </w:numPr>
        <w:tabs>
          <w:tab w:pos="1771" w:val="left" w:leader="none"/>
        </w:tabs>
        <w:spacing w:line="240" w:lineRule="auto" w:before="0" w:after="0"/>
        <w:ind w:left="1771" w:right="0" w:hanging="432"/>
        <w:jc w:val="left"/>
        <w:rPr>
          <w:sz w:val="22"/>
        </w:rPr>
      </w:pPr>
      <w:r>
        <w:rPr>
          <w:color w:val="231F20"/>
          <w:sz w:val="22"/>
        </w:rPr>
        <w:t>Exercise</w:t>
      </w:r>
      <w:r>
        <w:rPr>
          <w:color w:val="231F20"/>
          <w:spacing w:val="-10"/>
          <w:sz w:val="22"/>
        </w:rPr>
        <w:t> </w:t>
      </w:r>
      <w:r>
        <w:rPr>
          <w:color w:val="231F20"/>
          <w:sz w:val="22"/>
        </w:rPr>
        <w:t>on</w:t>
      </w:r>
      <w:r>
        <w:rPr>
          <w:color w:val="231F20"/>
          <w:spacing w:val="-12"/>
          <w:sz w:val="22"/>
        </w:rPr>
        <w:t> </w:t>
      </w:r>
      <w:r>
        <w:rPr>
          <w:color w:val="231F20"/>
          <w:sz w:val="22"/>
        </w:rPr>
        <w:t>Photo</w:t>
      </w:r>
      <w:r>
        <w:rPr>
          <w:color w:val="231F20"/>
          <w:spacing w:val="-6"/>
          <w:sz w:val="22"/>
        </w:rPr>
        <w:t> </w:t>
      </w:r>
      <w:r>
        <w:rPr>
          <w:color w:val="231F20"/>
          <w:spacing w:val="-2"/>
          <w:sz w:val="22"/>
        </w:rPr>
        <w:t>Retouching</w:t>
      </w:r>
    </w:p>
    <w:p>
      <w:pPr>
        <w:pStyle w:val="ListParagraph"/>
        <w:numPr>
          <w:ilvl w:val="0"/>
          <w:numId w:val="362"/>
        </w:numPr>
        <w:tabs>
          <w:tab w:pos="1769" w:val="left" w:leader="none"/>
        </w:tabs>
        <w:spacing w:line="240" w:lineRule="auto" w:before="1" w:after="0"/>
        <w:ind w:left="1769" w:right="0" w:hanging="430"/>
        <w:jc w:val="left"/>
        <w:rPr>
          <w:sz w:val="22"/>
        </w:rPr>
      </w:pPr>
      <w:r>
        <w:rPr>
          <w:color w:val="231F20"/>
          <w:sz w:val="22"/>
        </w:rPr>
        <w:t>Exercise</w:t>
      </w:r>
      <w:r>
        <w:rPr>
          <w:color w:val="231F20"/>
          <w:spacing w:val="-11"/>
          <w:sz w:val="22"/>
        </w:rPr>
        <w:t> </w:t>
      </w:r>
      <w:r>
        <w:rPr>
          <w:color w:val="231F20"/>
          <w:sz w:val="22"/>
        </w:rPr>
        <w:t>on</w:t>
      </w:r>
      <w:r>
        <w:rPr>
          <w:color w:val="231F20"/>
          <w:spacing w:val="-11"/>
          <w:sz w:val="22"/>
        </w:rPr>
        <w:t> </w:t>
      </w:r>
      <w:r>
        <w:rPr>
          <w:color w:val="231F20"/>
          <w:sz w:val="22"/>
        </w:rPr>
        <w:t>Colour</w:t>
      </w:r>
      <w:r>
        <w:rPr>
          <w:color w:val="231F20"/>
          <w:spacing w:val="-5"/>
          <w:sz w:val="22"/>
        </w:rPr>
        <w:t> </w:t>
      </w:r>
      <w:r>
        <w:rPr>
          <w:color w:val="231F20"/>
          <w:spacing w:val="-2"/>
          <w:sz w:val="22"/>
        </w:rPr>
        <w:t>Correction</w:t>
      </w:r>
    </w:p>
    <w:p>
      <w:pPr>
        <w:pStyle w:val="ListParagraph"/>
        <w:numPr>
          <w:ilvl w:val="0"/>
          <w:numId w:val="362"/>
        </w:numPr>
        <w:tabs>
          <w:tab w:pos="1769" w:val="left" w:leader="none"/>
        </w:tabs>
        <w:spacing w:line="240" w:lineRule="auto" w:before="0" w:after="0"/>
        <w:ind w:left="1769" w:right="0" w:hanging="430"/>
        <w:jc w:val="left"/>
        <w:rPr>
          <w:sz w:val="22"/>
        </w:rPr>
      </w:pPr>
      <w:r>
        <w:rPr>
          <w:color w:val="231F20"/>
          <w:sz w:val="22"/>
        </w:rPr>
        <w:t>Exercise</w:t>
      </w:r>
      <w:r>
        <w:rPr>
          <w:color w:val="231F20"/>
          <w:spacing w:val="-12"/>
          <w:sz w:val="22"/>
        </w:rPr>
        <w:t> </w:t>
      </w:r>
      <w:r>
        <w:rPr>
          <w:color w:val="231F20"/>
          <w:sz w:val="22"/>
        </w:rPr>
        <w:t>on</w:t>
      </w:r>
      <w:r>
        <w:rPr>
          <w:color w:val="231F20"/>
          <w:spacing w:val="-6"/>
          <w:sz w:val="22"/>
        </w:rPr>
        <w:t> </w:t>
      </w:r>
      <w:r>
        <w:rPr>
          <w:color w:val="231F20"/>
          <w:sz w:val="22"/>
        </w:rPr>
        <w:t>Quick</w:t>
      </w:r>
      <w:r>
        <w:rPr>
          <w:color w:val="231F20"/>
          <w:spacing w:val="-5"/>
          <w:sz w:val="22"/>
        </w:rPr>
        <w:t> </w:t>
      </w:r>
      <w:r>
        <w:rPr>
          <w:color w:val="231F20"/>
          <w:sz w:val="22"/>
        </w:rPr>
        <w:t>Mask</w:t>
      </w:r>
      <w:r>
        <w:rPr>
          <w:color w:val="231F20"/>
          <w:spacing w:val="-5"/>
          <w:sz w:val="22"/>
        </w:rPr>
        <w:t> </w:t>
      </w:r>
      <w:r>
        <w:rPr>
          <w:color w:val="231F20"/>
          <w:spacing w:val="-4"/>
          <w:sz w:val="22"/>
        </w:rPr>
        <w:t>Mode</w:t>
      </w:r>
    </w:p>
    <w:p>
      <w:pPr>
        <w:pStyle w:val="ListParagraph"/>
        <w:numPr>
          <w:ilvl w:val="0"/>
          <w:numId w:val="362"/>
        </w:numPr>
        <w:tabs>
          <w:tab w:pos="1769" w:val="left" w:leader="none"/>
        </w:tabs>
        <w:spacing w:line="240" w:lineRule="auto" w:before="1" w:after="0"/>
        <w:ind w:left="1769" w:right="0" w:hanging="430"/>
        <w:jc w:val="left"/>
        <w:rPr>
          <w:sz w:val="22"/>
        </w:rPr>
      </w:pPr>
      <w:r>
        <w:rPr>
          <w:color w:val="231F20"/>
          <w:sz w:val="22"/>
        </w:rPr>
        <w:t>Exercise</w:t>
      </w:r>
      <w:r>
        <w:rPr>
          <w:color w:val="231F20"/>
          <w:spacing w:val="-10"/>
          <w:sz w:val="22"/>
        </w:rPr>
        <w:t> </w:t>
      </w:r>
      <w:r>
        <w:rPr>
          <w:color w:val="231F20"/>
          <w:sz w:val="22"/>
        </w:rPr>
        <w:t>on</w:t>
      </w:r>
      <w:r>
        <w:rPr>
          <w:color w:val="231F20"/>
          <w:spacing w:val="-6"/>
          <w:sz w:val="22"/>
        </w:rPr>
        <w:t> </w:t>
      </w:r>
      <w:r>
        <w:rPr>
          <w:color w:val="231F20"/>
          <w:sz w:val="22"/>
        </w:rPr>
        <w:t>Pen</w:t>
      </w:r>
      <w:r>
        <w:rPr>
          <w:color w:val="231F20"/>
          <w:spacing w:val="-5"/>
          <w:sz w:val="22"/>
        </w:rPr>
        <w:t> </w:t>
      </w:r>
      <w:r>
        <w:rPr>
          <w:color w:val="231F20"/>
          <w:spacing w:val="-4"/>
          <w:sz w:val="22"/>
        </w:rPr>
        <w:t>Tool</w:t>
      </w:r>
    </w:p>
    <w:p>
      <w:pPr>
        <w:pStyle w:val="ListParagraph"/>
        <w:numPr>
          <w:ilvl w:val="0"/>
          <w:numId w:val="362"/>
        </w:numPr>
        <w:tabs>
          <w:tab w:pos="1769" w:val="left" w:leader="none"/>
        </w:tabs>
        <w:spacing w:line="240" w:lineRule="auto" w:before="0" w:after="0"/>
        <w:ind w:left="1769" w:right="0" w:hanging="430"/>
        <w:jc w:val="left"/>
        <w:rPr>
          <w:sz w:val="22"/>
        </w:rPr>
      </w:pPr>
      <w:r>
        <w:rPr>
          <w:color w:val="231F20"/>
          <w:sz w:val="22"/>
        </w:rPr>
        <w:t>Exercise</w:t>
      </w:r>
      <w:r>
        <w:rPr>
          <w:color w:val="231F20"/>
          <w:spacing w:val="-10"/>
          <w:sz w:val="22"/>
        </w:rPr>
        <w:t> </w:t>
      </w:r>
      <w:r>
        <w:rPr>
          <w:color w:val="231F20"/>
          <w:sz w:val="22"/>
        </w:rPr>
        <w:t>on</w:t>
      </w:r>
      <w:r>
        <w:rPr>
          <w:color w:val="231F20"/>
          <w:spacing w:val="-11"/>
          <w:sz w:val="22"/>
        </w:rPr>
        <w:t> </w:t>
      </w:r>
      <w:r>
        <w:rPr>
          <w:color w:val="231F20"/>
          <w:sz w:val="22"/>
        </w:rPr>
        <w:t>Creating</w:t>
      </w:r>
      <w:r>
        <w:rPr>
          <w:color w:val="231F20"/>
          <w:spacing w:val="-8"/>
          <w:sz w:val="22"/>
        </w:rPr>
        <w:t> </w:t>
      </w:r>
      <w:r>
        <w:rPr>
          <w:color w:val="231F20"/>
          <w:sz w:val="22"/>
        </w:rPr>
        <w:t>Special</w:t>
      </w:r>
      <w:r>
        <w:rPr>
          <w:color w:val="231F20"/>
          <w:spacing w:val="-2"/>
          <w:sz w:val="22"/>
        </w:rPr>
        <w:t> Effects</w:t>
      </w:r>
    </w:p>
    <w:p>
      <w:pPr>
        <w:pStyle w:val="ListParagraph"/>
        <w:spacing w:after="0" w:line="240" w:lineRule="auto"/>
        <w:jc w:val="left"/>
        <w:rPr>
          <w:sz w:val="22"/>
        </w:rPr>
        <w:sectPr>
          <w:pgSz w:w="12240" w:h="15840"/>
          <w:pgMar w:header="0" w:footer="1147" w:top="360" w:bottom="1340" w:left="360" w:right="360"/>
        </w:sectPr>
      </w:pPr>
    </w:p>
    <w:p>
      <w:pPr>
        <w:pStyle w:val="ListParagraph"/>
        <w:numPr>
          <w:ilvl w:val="0"/>
          <w:numId w:val="362"/>
        </w:numPr>
        <w:tabs>
          <w:tab w:pos="1769" w:val="left" w:leader="none"/>
        </w:tabs>
        <w:spacing w:line="240" w:lineRule="auto" w:before="45" w:after="0"/>
        <w:ind w:left="1769" w:right="0" w:hanging="430"/>
        <w:jc w:val="left"/>
        <w:rPr>
          <w:sz w:val="22"/>
        </w:rPr>
      </w:pPr>
      <w:r>
        <w:rPr>
          <w:color w:val="231F20"/>
          <w:sz w:val="22"/>
        </w:rPr>
        <w:t>Exercise</w:t>
      </w:r>
      <w:r>
        <w:rPr>
          <w:color w:val="231F20"/>
          <w:spacing w:val="-10"/>
          <w:sz w:val="22"/>
        </w:rPr>
        <w:t> </w:t>
      </w:r>
      <w:r>
        <w:rPr>
          <w:color w:val="231F20"/>
          <w:sz w:val="22"/>
        </w:rPr>
        <w:t>on</w:t>
      </w:r>
      <w:r>
        <w:rPr>
          <w:color w:val="231F20"/>
          <w:spacing w:val="-7"/>
          <w:sz w:val="22"/>
        </w:rPr>
        <w:t> </w:t>
      </w:r>
      <w:r>
        <w:rPr>
          <w:color w:val="231F20"/>
          <w:sz w:val="22"/>
        </w:rPr>
        <w:t>Exporting</w:t>
      </w:r>
      <w:r>
        <w:rPr>
          <w:color w:val="231F20"/>
          <w:spacing w:val="-4"/>
          <w:sz w:val="22"/>
        </w:rPr>
        <w:t> </w:t>
      </w:r>
      <w:r>
        <w:rPr>
          <w:color w:val="231F20"/>
          <w:sz w:val="22"/>
        </w:rPr>
        <w:t>Your</w:t>
      </w:r>
      <w:r>
        <w:rPr>
          <w:color w:val="231F20"/>
          <w:spacing w:val="-6"/>
          <w:sz w:val="22"/>
        </w:rPr>
        <w:t> </w:t>
      </w:r>
      <w:r>
        <w:rPr>
          <w:color w:val="231F20"/>
          <w:spacing w:val="-4"/>
          <w:sz w:val="22"/>
        </w:rPr>
        <w:t>Work</w:t>
      </w:r>
    </w:p>
    <w:p>
      <w:pPr>
        <w:pStyle w:val="ListParagraph"/>
        <w:numPr>
          <w:ilvl w:val="0"/>
          <w:numId w:val="362"/>
        </w:numPr>
        <w:tabs>
          <w:tab w:pos="1769" w:val="left" w:leader="none"/>
        </w:tabs>
        <w:spacing w:line="240" w:lineRule="auto" w:before="0" w:after="0"/>
        <w:ind w:left="1769" w:right="0" w:hanging="430"/>
        <w:jc w:val="left"/>
        <w:rPr>
          <w:sz w:val="22"/>
        </w:rPr>
      </w:pPr>
      <w:r>
        <w:rPr>
          <w:color w:val="231F20"/>
          <w:sz w:val="22"/>
        </w:rPr>
        <w:t>Exercise</w:t>
      </w:r>
      <w:r>
        <w:rPr>
          <w:color w:val="231F20"/>
          <w:spacing w:val="-10"/>
          <w:sz w:val="22"/>
        </w:rPr>
        <w:t> </w:t>
      </w:r>
      <w:r>
        <w:rPr>
          <w:color w:val="231F20"/>
          <w:sz w:val="22"/>
        </w:rPr>
        <w:t>on</w:t>
      </w:r>
      <w:r>
        <w:rPr>
          <w:color w:val="231F20"/>
          <w:spacing w:val="-7"/>
          <w:sz w:val="22"/>
        </w:rPr>
        <w:t> </w:t>
      </w:r>
      <w:r>
        <w:rPr>
          <w:color w:val="231F20"/>
          <w:sz w:val="22"/>
        </w:rPr>
        <w:t>Logo</w:t>
      </w:r>
      <w:r>
        <w:rPr>
          <w:color w:val="231F20"/>
          <w:spacing w:val="-11"/>
          <w:sz w:val="22"/>
        </w:rPr>
        <w:t> </w:t>
      </w:r>
      <w:r>
        <w:rPr>
          <w:color w:val="231F20"/>
          <w:spacing w:val="-2"/>
          <w:sz w:val="22"/>
        </w:rPr>
        <w:t>Creation</w:t>
      </w:r>
    </w:p>
    <w:p>
      <w:pPr>
        <w:spacing w:line="244" w:lineRule="auto" w:before="264"/>
        <w:ind w:left="1344" w:right="1604" w:firstLine="0"/>
        <w:jc w:val="left"/>
        <w:rPr>
          <w:b/>
          <w:sz w:val="22"/>
        </w:rPr>
      </w:pPr>
      <w:r>
        <w:rPr>
          <w:b/>
          <w:color w:val="231F20"/>
          <w:sz w:val="22"/>
        </w:rPr>
        <w:t>Mini</w:t>
      </w:r>
      <w:r>
        <w:rPr>
          <w:b/>
          <w:color w:val="231F20"/>
          <w:spacing w:val="-5"/>
          <w:sz w:val="22"/>
        </w:rPr>
        <w:t> </w:t>
      </w:r>
      <w:r>
        <w:rPr>
          <w:b/>
          <w:color w:val="231F20"/>
          <w:sz w:val="22"/>
        </w:rPr>
        <w:t>Project</w:t>
      </w:r>
      <w:r>
        <w:rPr>
          <w:b/>
          <w:color w:val="231F20"/>
          <w:spacing w:val="-3"/>
          <w:sz w:val="22"/>
        </w:rPr>
        <w:t> </w:t>
      </w:r>
      <w:r>
        <w:rPr>
          <w:b/>
          <w:color w:val="231F20"/>
          <w:sz w:val="22"/>
        </w:rPr>
        <w:t>:</w:t>
      </w:r>
      <w:r>
        <w:rPr>
          <w:b/>
          <w:color w:val="231F20"/>
          <w:spacing w:val="-3"/>
          <w:sz w:val="22"/>
        </w:rPr>
        <w:t> </w:t>
      </w:r>
      <w:r>
        <w:rPr>
          <w:b/>
          <w:color w:val="231F20"/>
          <w:sz w:val="22"/>
        </w:rPr>
        <w:t>Student</w:t>
      </w:r>
      <w:r>
        <w:rPr>
          <w:b/>
          <w:color w:val="231F20"/>
          <w:spacing w:val="-3"/>
          <w:sz w:val="22"/>
        </w:rPr>
        <w:t> </w:t>
      </w:r>
      <w:r>
        <w:rPr>
          <w:b/>
          <w:color w:val="231F20"/>
          <w:sz w:val="22"/>
        </w:rPr>
        <w:t>has</w:t>
      </w:r>
      <w:r>
        <w:rPr>
          <w:b/>
          <w:color w:val="231F20"/>
          <w:spacing w:val="-5"/>
          <w:sz w:val="22"/>
        </w:rPr>
        <w:t> </w:t>
      </w:r>
      <w:r>
        <w:rPr>
          <w:b/>
          <w:color w:val="231F20"/>
          <w:sz w:val="22"/>
        </w:rPr>
        <w:t>to</w:t>
      </w:r>
      <w:r>
        <w:rPr>
          <w:b/>
          <w:color w:val="231F20"/>
          <w:spacing w:val="-3"/>
          <w:sz w:val="22"/>
        </w:rPr>
        <w:t> </w:t>
      </w:r>
      <w:r>
        <w:rPr>
          <w:b/>
          <w:color w:val="231F20"/>
          <w:sz w:val="22"/>
        </w:rPr>
        <w:t>develop</w:t>
      </w:r>
      <w:r>
        <w:rPr>
          <w:b/>
          <w:color w:val="231F20"/>
          <w:spacing w:val="-3"/>
          <w:sz w:val="22"/>
        </w:rPr>
        <w:t> </w:t>
      </w:r>
      <w:r>
        <w:rPr>
          <w:b/>
          <w:color w:val="231F20"/>
          <w:sz w:val="22"/>
        </w:rPr>
        <w:t>a</w:t>
      </w:r>
      <w:r>
        <w:rPr>
          <w:b/>
          <w:color w:val="231F20"/>
          <w:spacing w:val="-3"/>
          <w:sz w:val="22"/>
        </w:rPr>
        <w:t> </w:t>
      </w:r>
      <w:r>
        <w:rPr>
          <w:b/>
          <w:color w:val="231F20"/>
          <w:sz w:val="22"/>
        </w:rPr>
        <w:t>Mini</w:t>
      </w:r>
      <w:r>
        <w:rPr>
          <w:b/>
          <w:color w:val="231F20"/>
          <w:spacing w:val="-5"/>
          <w:sz w:val="22"/>
        </w:rPr>
        <w:t> </w:t>
      </w:r>
      <w:r>
        <w:rPr>
          <w:b/>
          <w:color w:val="231F20"/>
          <w:sz w:val="22"/>
        </w:rPr>
        <w:t>project</w:t>
      </w:r>
      <w:r>
        <w:rPr>
          <w:b/>
          <w:color w:val="231F20"/>
          <w:spacing w:val="-3"/>
          <w:sz w:val="22"/>
        </w:rPr>
        <w:t> </w:t>
      </w:r>
      <w:r>
        <w:rPr>
          <w:b/>
          <w:color w:val="231F20"/>
          <w:sz w:val="22"/>
        </w:rPr>
        <w:t>applying</w:t>
      </w:r>
      <w:r>
        <w:rPr>
          <w:b/>
          <w:color w:val="231F20"/>
          <w:spacing w:val="-3"/>
          <w:sz w:val="22"/>
        </w:rPr>
        <w:t> </w:t>
      </w:r>
      <w:r>
        <w:rPr>
          <w:b/>
          <w:color w:val="231F20"/>
          <w:sz w:val="22"/>
        </w:rPr>
        <w:t>the</w:t>
      </w:r>
      <w:r>
        <w:rPr>
          <w:b/>
          <w:color w:val="231F20"/>
          <w:spacing w:val="-4"/>
          <w:sz w:val="22"/>
        </w:rPr>
        <w:t> </w:t>
      </w:r>
      <w:r>
        <w:rPr>
          <w:b/>
          <w:color w:val="231F20"/>
          <w:sz w:val="22"/>
        </w:rPr>
        <w:t>skills</w:t>
      </w:r>
      <w:r>
        <w:rPr>
          <w:b/>
          <w:color w:val="231F20"/>
          <w:spacing w:val="-5"/>
          <w:sz w:val="22"/>
        </w:rPr>
        <w:t> </w:t>
      </w:r>
      <w:r>
        <w:rPr>
          <w:b/>
          <w:color w:val="231F20"/>
          <w:sz w:val="22"/>
        </w:rPr>
        <w:t>acquired</w:t>
      </w:r>
      <w:r>
        <w:rPr>
          <w:b/>
          <w:color w:val="231F20"/>
          <w:spacing w:val="-3"/>
          <w:sz w:val="22"/>
        </w:rPr>
        <w:t> </w:t>
      </w:r>
      <w:r>
        <w:rPr>
          <w:b/>
          <w:color w:val="231F20"/>
          <w:sz w:val="22"/>
        </w:rPr>
        <w:t>from</w:t>
      </w:r>
      <w:r>
        <w:rPr>
          <w:b/>
          <w:color w:val="231F20"/>
          <w:spacing w:val="-5"/>
          <w:sz w:val="22"/>
        </w:rPr>
        <w:t> </w:t>
      </w:r>
      <w:r>
        <w:rPr>
          <w:b/>
          <w:color w:val="231F20"/>
          <w:sz w:val="22"/>
        </w:rPr>
        <w:t>the learning outcomes of this course.</w:t>
      </w:r>
    </w:p>
    <w:p>
      <w:pPr>
        <w:spacing w:before="192"/>
        <w:ind w:left="654" w:right="0" w:firstLine="0"/>
        <w:jc w:val="center"/>
        <w:rPr>
          <w:b/>
          <w:sz w:val="22"/>
        </w:rPr>
      </w:pPr>
      <w:r>
        <w:rPr>
          <w:b/>
          <w:color w:val="231F20"/>
          <w:sz w:val="22"/>
        </w:rPr>
        <w:t>KEY</w:t>
      </w:r>
      <w:r>
        <w:rPr>
          <w:b/>
          <w:color w:val="231F20"/>
          <w:spacing w:val="-6"/>
          <w:sz w:val="22"/>
        </w:rPr>
        <w:t> </w:t>
      </w:r>
      <w:r>
        <w:rPr>
          <w:b/>
          <w:color w:val="231F20"/>
          <w:spacing w:val="-2"/>
          <w:sz w:val="22"/>
        </w:rPr>
        <w:t>COMPETENCIES</w:t>
      </w:r>
    </w:p>
    <w:p>
      <w:pPr>
        <w:pStyle w:val="BodyText"/>
        <w:spacing w:before="7"/>
        <w:rPr>
          <w:b/>
          <w:sz w:val="19"/>
        </w:rPr>
      </w:pPr>
    </w:p>
    <w:tbl>
      <w:tblPr>
        <w:tblW w:w="0" w:type="auto"/>
        <w:jc w:val="left"/>
        <w:tblInd w:w="778"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711"/>
        <w:gridCol w:w="3121"/>
        <w:gridCol w:w="3246"/>
        <w:gridCol w:w="3025"/>
      </w:tblGrid>
      <w:tr>
        <w:trPr>
          <w:trHeight w:val="739" w:hRule="atLeast"/>
        </w:trPr>
        <w:tc>
          <w:tcPr>
            <w:tcW w:w="711" w:type="dxa"/>
          </w:tcPr>
          <w:p>
            <w:pPr>
              <w:pStyle w:val="TableParagraph"/>
              <w:spacing w:before="6"/>
              <w:ind w:left="225" w:right="177" w:hanging="29"/>
              <w:rPr>
                <w:b/>
                <w:sz w:val="22"/>
              </w:rPr>
            </w:pPr>
            <w:r>
              <w:rPr>
                <w:b/>
                <w:color w:val="231F20"/>
                <w:spacing w:val="-4"/>
                <w:sz w:val="22"/>
              </w:rPr>
              <w:t>Exp </w:t>
            </w:r>
            <w:r>
              <w:rPr>
                <w:b/>
                <w:color w:val="231F20"/>
                <w:spacing w:val="-5"/>
                <w:sz w:val="22"/>
              </w:rPr>
              <w:t>No</w:t>
            </w:r>
          </w:p>
        </w:tc>
        <w:tc>
          <w:tcPr>
            <w:tcW w:w="3121" w:type="dxa"/>
          </w:tcPr>
          <w:p>
            <w:pPr>
              <w:pStyle w:val="TableParagraph"/>
              <w:spacing w:before="6"/>
              <w:ind w:left="446"/>
              <w:rPr>
                <w:b/>
                <w:sz w:val="22"/>
              </w:rPr>
            </w:pPr>
            <w:r>
              <w:rPr>
                <w:b/>
                <w:color w:val="231F20"/>
                <w:sz w:val="22"/>
              </w:rPr>
              <w:t>Name</w:t>
            </w:r>
            <w:r>
              <w:rPr>
                <w:b/>
                <w:color w:val="231F20"/>
                <w:spacing w:val="-9"/>
                <w:sz w:val="22"/>
              </w:rPr>
              <w:t> </w:t>
            </w:r>
            <w:r>
              <w:rPr>
                <w:b/>
                <w:color w:val="231F20"/>
                <w:sz w:val="22"/>
              </w:rPr>
              <w:t>of the</w:t>
            </w:r>
            <w:r>
              <w:rPr>
                <w:b/>
                <w:color w:val="231F20"/>
                <w:spacing w:val="-8"/>
                <w:sz w:val="22"/>
              </w:rPr>
              <w:t> </w:t>
            </w:r>
            <w:r>
              <w:rPr>
                <w:b/>
                <w:color w:val="231F20"/>
                <w:spacing w:val="-2"/>
                <w:sz w:val="22"/>
              </w:rPr>
              <w:t>Experiment</w:t>
            </w:r>
          </w:p>
        </w:tc>
        <w:tc>
          <w:tcPr>
            <w:tcW w:w="3246" w:type="dxa"/>
          </w:tcPr>
          <w:p>
            <w:pPr>
              <w:pStyle w:val="TableParagraph"/>
              <w:spacing w:before="6"/>
              <w:ind w:left="9"/>
              <w:jc w:val="center"/>
              <w:rPr>
                <w:b/>
                <w:sz w:val="22"/>
              </w:rPr>
            </w:pPr>
            <w:r>
              <w:rPr>
                <w:b/>
                <w:color w:val="231F20"/>
                <w:spacing w:val="-2"/>
                <w:sz w:val="22"/>
              </w:rPr>
              <w:t>Objectives</w:t>
            </w:r>
          </w:p>
        </w:tc>
        <w:tc>
          <w:tcPr>
            <w:tcW w:w="3025" w:type="dxa"/>
          </w:tcPr>
          <w:p>
            <w:pPr>
              <w:pStyle w:val="TableParagraph"/>
              <w:spacing w:before="6"/>
              <w:ind w:left="676"/>
              <w:rPr>
                <w:b/>
                <w:sz w:val="22"/>
              </w:rPr>
            </w:pPr>
            <w:r>
              <w:rPr>
                <w:b/>
                <w:color w:val="231F20"/>
                <w:sz w:val="22"/>
              </w:rPr>
              <w:t>Key</w:t>
            </w:r>
            <w:r>
              <w:rPr>
                <w:b/>
                <w:color w:val="231F20"/>
                <w:spacing w:val="-7"/>
                <w:sz w:val="22"/>
              </w:rPr>
              <w:t> </w:t>
            </w:r>
            <w:r>
              <w:rPr>
                <w:b/>
                <w:color w:val="231F20"/>
                <w:spacing w:val="-2"/>
                <w:sz w:val="22"/>
              </w:rPr>
              <w:t>Competencies</w:t>
            </w:r>
          </w:p>
        </w:tc>
      </w:tr>
      <w:tr>
        <w:trPr>
          <w:trHeight w:val="806" w:hRule="atLeast"/>
        </w:trPr>
        <w:tc>
          <w:tcPr>
            <w:tcW w:w="711" w:type="dxa"/>
          </w:tcPr>
          <w:p>
            <w:pPr>
              <w:pStyle w:val="TableParagraph"/>
              <w:spacing w:before="6"/>
              <w:ind w:left="114"/>
              <w:rPr>
                <w:sz w:val="22"/>
              </w:rPr>
            </w:pPr>
            <w:r>
              <w:rPr>
                <w:color w:val="231F20"/>
                <w:spacing w:val="-10"/>
                <w:sz w:val="22"/>
              </w:rPr>
              <w:t>1</w:t>
            </w:r>
          </w:p>
        </w:tc>
        <w:tc>
          <w:tcPr>
            <w:tcW w:w="3121" w:type="dxa"/>
          </w:tcPr>
          <w:p>
            <w:pPr>
              <w:pStyle w:val="TableParagraph"/>
              <w:spacing w:before="6"/>
              <w:ind w:left="110"/>
              <w:rPr>
                <w:sz w:val="22"/>
              </w:rPr>
            </w:pPr>
            <w:r>
              <w:rPr>
                <w:color w:val="231F20"/>
                <w:sz w:val="22"/>
              </w:rPr>
              <w:t>To</w:t>
            </w:r>
            <w:r>
              <w:rPr>
                <w:color w:val="231F20"/>
                <w:spacing w:val="-7"/>
                <w:sz w:val="22"/>
              </w:rPr>
              <w:t> </w:t>
            </w:r>
            <w:r>
              <w:rPr>
                <w:color w:val="231F20"/>
                <w:sz w:val="22"/>
              </w:rPr>
              <w:t>create</w:t>
            </w:r>
            <w:r>
              <w:rPr>
                <w:color w:val="231F20"/>
                <w:spacing w:val="-5"/>
                <w:sz w:val="22"/>
              </w:rPr>
              <w:t> </w:t>
            </w:r>
            <w:r>
              <w:rPr>
                <w:color w:val="231F20"/>
                <w:spacing w:val="-2"/>
                <w:sz w:val="22"/>
              </w:rPr>
              <w:t>database</w:t>
            </w:r>
          </w:p>
        </w:tc>
        <w:tc>
          <w:tcPr>
            <w:tcW w:w="3246" w:type="dxa"/>
          </w:tcPr>
          <w:p>
            <w:pPr>
              <w:pStyle w:val="TableParagraph"/>
              <w:numPr>
                <w:ilvl w:val="0"/>
                <w:numId w:val="363"/>
              </w:numPr>
              <w:tabs>
                <w:tab w:pos="830" w:val="left" w:leader="none"/>
              </w:tabs>
              <w:spacing w:line="266" w:lineRule="exact" w:before="1" w:after="0"/>
              <w:ind w:left="830" w:right="0" w:hanging="360"/>
              <w:jc w:val="left"/>
              <w:rPr>
                <w:sz w:val="22"/>
              </w:rPr>
            </w:pPr>
            <w:r>
              <w:rPr>
                <w:color w:val="231F20"/>
                <w:sz w:val="22"/>
              </w:rPr>
              <w:t>Open</w:t>
            </w:r>
            <w:r>
              <w:rPr>
                <w:color w:val="231F20"/>
                <w:spacing w:val="-11"/>
                <w:sz w:val="22"/>
              </w:rPr>
              <w:t> </w:t>
            </w:r>
            <w:r>
              <w:rPr>
                <w:color w:val="231F20"/>
                <w:sz w:val="22"/>
              </w:rPr>
              <w:t>MS</w:t>
            </w:r>
            <w:r>
              <w:rPr>
                <w:color w:val="231F20"/>
                <w:spacing w:val="-6"/>
                <w:sz w:val="22"/>
              </w:rPr>
              <w:t> </w:t>
            </w:r>
            <w:r>
              <w:rPr>
                <w:color w:val="231F20"/>
                <w:spacing w:val="-2"/>
                <w:sz w:val="22"/>
              </w:rPr>
              <w:t>Access</w:t>
            </w:r>
          </w:p>
          <w:p>
            <w:pPr>
              <w:pStyle w:val="TableParagraph"/>
              <w:numPr>
                <w:ilvl w:val="0"/>
                <w:numId w:val="363"/>
              </w:numPr>
              <w:tabs>
                <w:tab w:pos="829" w:val="left" w:leader="none"/>
              </w:tabs>
              <w:spacing w:line="264" w:lineRule="exact" w:before="0" w:after="0"/>
              <w:ind w:left="829" w:right="0" w:hanging="359"/>
              <w:jc w:val="left"/>
              <w:rPr>
                <w:sz w:val="22"/>
              </w:rPr>
            </w:pPr>
            <w:r>
              <w:rPr>
                <w:color w:val="231F20"/>
                <w:sz w:val="22"/>
              </w:rPr>
              <w:t>Create</w:t>
            </w:r>
            <w:r>
              <w:rPr>
                <w:color w:val="231F20"/>
                <w:spacing w:val="-12"/>
                <w:sz w:val="22"/>
              </w:rPr>
              <w:t> </w:t>
            </w:r>
            <w:r>
              <w:rPr>
                <w:color w:val="231F20"/>
                <w:spacing w:val="-2"/>
                <w:sz w:val="22"/>
              </w:rPr>
              <w:t>database</w:t>
            </w:r>
          </w:p>
          <w:p>
            <w:pPr>
              <w:pStyle w:val="TableParagraph"/>
              <w:numPr>
                <w:ilvl w:val="0"/>
                <w:numId w:val="363"/>
              </w:numPr>
              <w:tabs>
                <w:tab w:pos="828" w:val="left" w:leader="none"/>
              </w:tabs>
              <w:spacing w:line="254" w:lineRule="exact" w:before="0" w:after="0"/>
              <w:ind w:left="828" w:right="0" w:hanging="358"/>
              <w:jc w:val="left"/>
              <w:rPr>
                <w:sz w:val="22"/>
              </w:rPr>
            </w:pPr>
            <w:r>
              <w:rPr>
                <w:color w:val="231F20"/>
                <w:spacing w:val="-4"/>
                <w:sz w:val="22"/>
              </w:rPr>
              <w:t>save</w:t>
            </w:r>
          </w:p>
        </w:tc>
        <w:tc>
          <w:tcPr>
            <w:tcW w:w="3025" w:type="dxa"/>
          </w:tcPr>
          <w:p>
            <w:pPr>
              <w:pStyle w:val="TableParagraph"/>
              <w:spacing w:before="6"/>
              <w:ind w:left="489"/>
              <w:rPr>
                <w:sz w:val="22"/>
              </w:rPr>
            </w:pPr>
            <w:r>
              <w:rPr>
                <w:color w:val="231F20"/>
                <w:sz w:val="22"/>
              </w:rPr>
              <w:t>Database</w:t>
            </w:r>
            <w:r>
              <w:rPr>
                <w:color w:val="231F20"/>
                <w:spacing w:val="-10"/>
                <w:sz w:val="22"/>
              </w:rPr>
              <w:t> </w:t>
            </w:r>
            <w:r>
              <w:rPr>
                <w:color w:val="231F20"/>
                <w:spacing w:val="-2"/>
                <w:sz w:val="22"/>
              </w:rPr>
              <w:t>creatIon</w:t>
            </w:r>
          </w:p>
        </w:tc>
      </w:tr>
      <w:tr>
        <w:trPr>
          <w:trHeight w:val="1075" w:hRule="atLeast"/>
        </w:trPr>
        <w:tc>
          <w:tcPr>
            <w:tcW w:w="711" w:type="dxa"/>
          </w:tcPr>
          <w:p>
            <w:pPr>
              <w:pStyle w:val="TableParagraph"/>
              <w:spacing w:before="6"/>
              <w:ind w:left="114"/>
              <w:rPr>
                <w:sz w:val="22"/>
              </w:rPr>
            </w:pPr>
            <w:r>
              <w:rPr>
                <w:color w:val="231F20"/>
                <w:spacing w:val="-10"/>
                <w:sz w:val="22"/>
              </w:rPr>
              <w:t>2</w:t>
            </w:r>
          </w:p>
        </w:tc>
        <w:tc>
          <w:tcPr>
            <w:tcW w:w="3121" w:type="dxa"/>
          </w:tcPr>
          <w:p>
            <w:pPr>
              <w:pStyle w:val="TableParagraph"/>
              <w:spacing w:before="6"/>
              <w:ind w:left="110"/>
              <w:rPr>
                <w:sz w:val="22"/>
              </w:rPr>
            </w:pPr>
            <w:r>
              <w:rPr>
                <w:color w:val="231F20"/>
                <w:sz w:val="22"/>
              </w:rPr>
              <w:t>To</w:t>
            </w:r>
            <w:r>
              <w:rPr>
                <w:color w:val="231F20"/>
                <w:spacing w:val="-7"/>
                <w:sz w:val="22"/>
              </w:rPr>
              <w:t> </w:t>
            </w:r>
            <w:r>
              <w:rPr>
                <w:color w:val="231F20"/>
                <w:sz w:val="22"/>
              </w:rPr>
              <w:t>create </w:t>
            </w:r>
            <w:r>
              <w:rPr>
                <w:color w:val="231F20"/>
                <w:spacing w:val="-2"/>
                <w:sz w:val="22"/>
              </w:rPr>
              <w:t>table</w:t>
            </w:r>
          </w:p>
        </w:tc>
        <w:tc>
          <w:tcPr>
            <w:tcW w:w="3246" w:type="dxa"/>
          </w:tcPr>
          <w:p>
            <w:pPr>
              <w:pStyle w:val="TableParagraph"/>
              <w:numPr>
                <w:ilvl w:val="0"/>
                <w:numId w:val="364"/>
              </w:numPr>
              <w:tabs>
                <w:tab w:pos="830" w:val="left" w:leader="none"/>
              </w:tabs>
              <w:spacing w:line="266" w:lineRule="exact" w:before="1" w:after="0"/>
              <w:ind w:left="830" w:right="0" w:hanging="360"/>
              <w:jc w:val="left"/>
              <w:rPr>
                <w:sz w:val="22"/>
              </w:rPr>
            </w:pPr>
            <w:r>
              <w:rPr>
                <w:color w:val="231F20"/>
                <w:sz w:val="22"/>
              </w:rPr>
              <w:t>Open</w:t>
            </w:r>
            <w:r>
              <w:rPr>
                <w:color w:val="231F20"/>
                <w:spacing w:val="-11"/>
                <w:sz w:val="22"/>
              </w:rPr>
              <w:t> </w:t>
            </w:r>
            <w:r>
              <w:rPr>
                <w:color w:val="231F20"/>
                <w:sz w:val="22"/>
              </w:rPr>
              <w:t>MS</w:t>
            </w:r>
            <w:r>
              <w:rPr>
                <w:color w:val="231F20"/>
                <w:spacing w:val="-6"/>
                <w:sz w:val="22"/>
              </w:rPr>
              <w:t> </w:t>
            </w:r>
            <w:r>
              <w:rPr>
                <w:color w:val="231F20"/>
                <w:spacing w:val="-2"/>
                <w:sz w:val="22"/>
              </w:rPr>
              <w:t>Access</w:t>
            </w:r>
          </w:p>
          <w:p>
            <w:pPr>
              <w:pStyle w:val="TableParagraph"/>
              <w:numPr>
                <w:ilvl w:val="0"/>
                <w:numId w:val="364"/>
              </w:numPr>
              <w:tabs>
                <w:tab w:pos="830" w:val="left" w:leader="none"/>
              </w:tabs>
              <w:spacing w:line="266" w:lineRule="exact" w:before="0" w:after="0"/>
              <w:ind w:left="830" w:right="0" w:hanging="360"/>
              <w:jc w:val="left"/>
              <w:rPr>
                <w:sz w:val="22"/>
              </w:rPr>
            </w:pPr>
            <w:r>
              <w:rPr>
                <w:color w:val="231F20"/>
                <w:sz w:val="22"/>
              </w:rPr>
              <w:t>Create</w:t>
            </w:r>
            <w:r>
              <w:rPr>
                <w:color w:val="231F20"/>
                <w:spacing w:val="-12"/>
                <w:sz w:val="22"/>
              </w:rPr>
              <w:t> </w:t>
            </w:r>
            <w:r>
              <w:rPr>
                <w:color w:val="231F20"/>
                <w:spacing w:val="-2"/>
                <w:sz w:val="22"/>
              </w:rPr>
              <w:t>database</w:t>
            </w:r>
          </w:p>
          <w:p>
            <w:pPr>
              <w:pStyle w:val="TableParagraph"/>
              <w:numPr>
                <w:ilvl w:val="0"/>
                <w:numId w:val="364"/>
              </w:numPr>
              <w:tabs>
                <w:tab w:pos="830" w:val="left" w:leader="none"/>
              </w:tabs>
              <w:spacing w:line="267" w:lineRule="exact" w:before="0" w:after="0"/>
              <w:ind w:left="830" w:right="0" w:hanging="360"/>
              <w:jc w:val="left"/>
              <w:rPr>
                <w:sz w:val="22"/>
              </w:rPr>
            </w:pPr>
            <w:r>
              <w:rPr>
                <w:color w:val="231F20"/>
                <w:sz w:val="22"/>
              </w:rPr>
              <w:t>Create</w:t>
            </w:r>
            <w:r>
              <w:rPr>
                <w:color w:val="231F20"/>
                <w:spacing w:val="-9"/>
                <w:sz w:val="22"/>
              </w:rPr>
              <w:t> </w:t>
            </w:r>
            <w:r>
              <w:rPr>
                <w:color w:val="231F20"/>
                <w:spacing w:val="-2"/>
                <w:sz w:val="22"/>
              </w:rPr>
              <w:t>table</w:t>
            </w:r>
          </w:p>
          <w:p>
            <w:pPr>
              <w:pStyle w:val="TableParagraph"/>
              <w:numPr>
                <w:ilvl w:val="0"/>
                <w:numId w:val="364"/>
              </w:numPr>
              <w:tabs>
                <w:tab w:pos="830" w:val="left" w:leader="none"/>
              </w:tabs>
              <w:spacing w:line="254" w:lineRule="exact" w:before="0" w:after="0"/>
              <w:ind w:left="830" w:right="0" w:hanging="360"/>
              <w:jc w:val="left"/>
              <w:rPr>
                <w:sz w:val="22"/>
              </w:rPr>
            </w:pPr>
            <w:r>
              <w:rPr>
                <w:color w:val="231F20"/>
                <w:sz w:val="22"/>
              </w:rPr>
              <w:t>Use</w:t>
            </w:r>
            <w:r>
              <w:rPr>
                <w:color w:val="231F20"/>
                <w:spacing w:val="-6"/>
                <w:sz w:val="22"/>
              </w:rPr>
              <w:t> </w:t>
            </w:r>
            <w:r>
              <w:rPr>
                <w:color w:val="231F20"/>
                <w:sz w:val="22"/>
              </w:rPr>
              <w:t>primary</w:t>
            </w:r>
            <w:r>
              <w:rPr>
                <w:color w:val="231F20"/>
                <w:spacing w:val="-7"/>
                <w:sz w:val="22"/>
              </w:rPr>
              <w:t> </w:t>
            </w:r>
            <w:r>
              <w:rPr>
                <w:color w:val="231F20"/>
                <w:spacing w:val="-5"/>
                <w:sz w:val="22"/>
              </w:rPr>
              <w:t>key</w:t>
            </w:r>
          </w:p>
        </w:tc>
        <w:tc>
          <w:tcPr>
            <w:tcW w:w="3025" w:type="dxa"/>
          </w:tcPr>
          <w:p>
            <w:pPr>
              <w:pStyle w:val="TableParagraph"/>
              <w:spacing w:before="6"/>
              <w:ind w:left="489"/>
              <w:rPr>
                <w:sz w:val="22"/>
              </w:rPr>
            </w:pPr>
            <w:r>
              <w:rPr>
                <w:color w:val="231F20"/>
                <w:sz w:val="22"/>
              </w:rPr>
              <w:t>Table</w:t>
            </w:r>
            <w:r>
              <w:rPr>
                <w:color w:val="231F20"/>
                <w:spacing w:val="-4"/>
                <w:sz w:val="22"/>
              </w:rPr>
              <w:t> </w:t>
            </w:r>
            <w:r>
              <w:rPr>
                <w:color w:val="231F20"/>
                <w:spacing w:val="-2"/>
                <w:sz w:val="22"/>
              </w:rPr>
              <w:t>creation</w:t>
            </w:r>
          </w:p>
        </w:tc>
      </w:tr>
      <w:tr>
        <w:trPr>
          <w:trHeight w:val="1338" w:hRule="atLeast"/>
        </w:trPr>
        <w:tc>
          <w:tcPr>
            <w:tcW w:w="711" w:type="dxa"/>
          </w:tcPr>
          <w:p>
            <w:pPr>
              <w:pStyle w:val="TableParagraph"/>
              <w:spacing w:before="6"/>
              <w:ind w:left="114"/>
              <w:rPr>
                <w:sz w:val="22"/>
              </w:rPr>
            </w:pPr>
            <w:r>
              <w:rPr>
                <w:color w:val="231F20"/>
                <w:spacing w:val="-10"/>
                <w:sz w:val="22"/>
              </w:rPr>
              <w:t>3</w:t>
            </w:r>
          </w:p>
        </w:tc>
        <w:tc>
          <w:tcPr>
            <w:tcW w:w="3121" w:type="dxa"/>
          </w:tcPr>
          <w:p>
            <w:pPr>
              <w:pStyle w:val="TableParagraph"/>
              <w:spacing w:before="1"/>
              <w:ind w:left="110"/>
              <w:rPr>
                <w:sz w:val="22"/>
              </w:rPr>
            </w:pPr>
            <w:r>
              <w:rPr>
                <w:color w:val="231F20"/>
                <w:sz w:val="22"/>
              </w:rPr>
              <w:t>To</w:t>
            </w:r>
            <w:r>
              <w:rPr>
                <w:color w:val="231F20"/>
                <w:spacing w:val="-13"/>
                <w:sz w:val="22"/>
              </w:rPr>
              <w:t> </w:t>
            </w:r>
            <w:r>
              <w:rPr>
                <w:color w:val="231F20"/>
                <w:sz w:val="22"/>
              </w:rPr>
              <w:t>insert/delete/update</w:t>
            </w:r>
            <w:r>
              <w:rPr>
                <w:color w:val="231F20"/>
                <w:spacing w:val="-12"/>
                <w:sz w:val="22"/>
              </w:rPr>
              <w:t> </w:t>
            </w:r>
            <w:r>
              <w:rPr>
                <w:color w:val="231F20"/>
                <w:sz w:val="22"/>
              </w:rPr>
              <w:t>records into table</w:t>
            </w:r>
          </w:p>
        </w:tc>
        <w:tc>
          <w:tcPr>
            <w:tcW w:w="3246" w:type="dxa"/>
          </w:tcPr>
          <w:p>
            <w:pPr>
              <w:pStyle w:val="TableParagraph"/>
              <w:numPr>
                <w:ilvl w:val="0"/>
                <w:numId w:val="365"/>
              </w:numPr>
              <w:tabs>
                <w:tab w:pos="828" w:val="left" w:leader="none"/>
              </w:tabs>
              <w:spacing w:line="266" w:lineRule="exact" w:before="1" w:after="0"/>
              <w:ind w:left="828" w:right="0" w:hanging="358"/>
              <w:jc w:val="left"/>
              <w:rPr>
                <w:sz w:val="22"/>
              </w:rPr>
            </w:pPr>
            <w:r>
              <w:rPr>
                <w:color w:val="231F20"/>
                <w:sz w:val="22"/>
              </w:rPr>
              <w:t>Open</w:t>
            </w:r>
            <w:r>
              <w:rPr>
                <w:color w:val="231F20"/>
                <w:spacing w:val="-11"/>
                <w:sz w:val="22"/>
              </w:rPr>
              <w:t> </w:t>
            </w:r>
            <w:r>
              <w:rPr>
                <w:color w:val="231F20"/>
                <w:sz w:val="22"/>
              </w:rPr>
              <w:t>MS</w:t>
            </w:r>
            <w:r>
              <w:rPr>
                <w:color w:val="231F20"/>
                <w:spacing w:val="-6"/>
                <w:sz w:val="22"/>
              </w:rPr>
              <w:t> </w:t>
            </w:r>
            <w:r>
              <w:rPr>
                <w:color w:val="231F20"/>
                <w:spacing w:val="-2"/>
                <w:sz w:val="22"/>
              </w:rPr>
              <w:t>Access</w:t>
            </w:r>
          </w:p>
          <w:p>
            <w:pPr>
              <w:pStyle w:val="TableParagraph"/>
              <w:numPr>
                <w:ilvl w:val="0"/>
                <w:numId w:val="365"/>
              </w:numPr>
              <w:tabs>
                <w:tab w:pos="829" w:val="left" w:leader="none"/>
              </w:tabs>
              <w:spacing w:line="266" w:lineRule="exact" w:before="0" w:after="0"/>
              <w:ind w:left="829" w:right="0" w:hanging="359"/>
              <w:jc w:val="left"/>
              <w:rPr>
                <w:sz w:val="22"/>
              </w:rPr>
            </w:pPr>
            <w:r>
              <w:rPr>
                <w:color w:val="231F20"/>
                <w:sz w:val="22"/>
              </w:rPr>
              <w:t>Create</w:t>
            </w:r>
            <w:r>
              <w:rPr>
                <w:color w:val="231F20"/>
                <w:spacing w:val="-12"/>
                <w:sz w:val="22"/>
              </w:rPr>
              <w:t> </w:t>
            </w:r>
            <w:r>
              <w:rPr>
                <w:color w:val="231F20"/>
                <w:spacing w:val="-2"/>
                <w:sz w:val="22"/>
              </w:rPr>
              <w:t>database</w:t>
            </w:r>
          </w:p>
          <w:p>
            <w:pPr>
              <w:pStyle w:val="TableParagraph"/>
              <w:numPr>
                <w:ilvl w:val="0"/>
                <w:numId w:val="365"/>
              </w:numPr>
              <w:tabs>
                <w:tab w:pos="830" w:val="left" w:leader="none"/>
              </w:tabs>
              <w:spacing w:line="240" w:lineRule="auto" w:before="0" w:after="0"/>
              <w:ind w:left="830" w:right="0" w:hanging="360"/>
              <w:jc w:val="left"/>
              <w:rPr>
                <w:sz w:val="22"/>
              </w:rPr>
            </w:pPr>
            <w:r>
              <w:rPr>
                <w:color w:val="231F20"/>
                <w:sz w:val="22"/>
              </w:rPr>
              <w:t>Crate</w:t>
            </w:r>
            <w:r>
              <w:rPr>
                <w:color w:val="231F20"/>
                <w:spacing w:val="-7"/>
                <w:sz w:val="22"/>
              </w:rPr>
              <w:t> </w:t>
            </w:r>
            <w:r>
              <w:rPr>
                <w:color w:val="231F20"/>
                <w:spacing w:val="-2"/>
                <w:sz w:val="22"/>
              </w:rPr>
              <w:t>table</w:t>
            </w:r>
          </w:p>
          <w:p>
            <w:pPr>
              <w:pStyle w:val="TableParagraph"/>
              <w:numPr>
                <w:ilvl w:val="0"/>
                <w:numId w:val="365"/>
              </w:numPr>
              <w:tabs>
                <w:tab w:pos="830" w:val="left" w:leader="none"/>
              </w:tabs>
              <w:spacing w:line="270" w:lineRule="atLeast" w:before="0" w:after="0"/>
              <w:ind w:left="830" w:right="513" w:hanging="360"/>
              <w:jc w:val="left"/>
              <w:rPr>
                <w:sz w:val="22"/>
              </w:rPr>
            </w:pPr>
            <w:r>
              <w:rPr>
                <w:color w:val="231F20"/>
                <w:spacing w:val="-2"/>
                <w:sz w:val="22"/>
              </w:rPr>
              <w:t>Insert/delete/update records</w:t>
            </w:r>
          </w:p>
        </w:tc>
        <w:tc>
          <w:tcPr>
            <w:tcW w:w="3025" w:type="dxa"/>
          </w:tcPr>
          <w:p>
            <w:pPr>
              <w:pStyle w:val="TableParagraph"/>
              <w:spacing w:before="1"/>
              <w:ind w:left="489" w:right="247"/>
              <w:rPr>
                <w:sz w:val="22"/>
              </w:rPr>
            </w:pPr>
            <w:r>
              <w:rPr>
                <w:color w:val="231F20"/>
                <w:sz w:val="22"/>
              </w:rPr>
              <w:t>Able to insert/update/delete</w:t>
            </w:r>
            <w:r>
              <w:rPr>
                <w:color w:val="231F20"/>
                <w:spacing w:val="-13"/>
                <w:sz w:val="22"/>
              </w:rPr>
              <w:t> </w:t>
            </w:r>
            <w:r>
              <w:rPr>
                <w:color w:val="231F20"/>
                <w:sz w:val="22"/>
              </w:rPr>
              <w:t>and delete and update records into the table</w:t>
            </w:r>
          </w:p>
        </w:tc>
      </w:tr>
      <w:tr>
        <w:trPr>
          <w:trHeight w:val="1072" w:hRule="atLeast"/>
        </w:trPr>
        <w:tc>
          <w:tcPr>
            <w:tcW w:w="711" w:type="dxa"/>
          </w:tcPr>
          <w:p>
            <w:pPr>
              <w:pStyle w:val="TableParagraph"/>
              <w:spacing w:line="267" w:lineRule="exact"/>
              <w:ind w:left="114"/>
              <w:rPr>
                <w:sz w:val="22"/>
              </w:rPr>
            </w:pPr>
            <w:r>
              <w:rPr>
                <w:color w:val="231F20"/>
                <w:spacing w:val="-10"/>
                <w:sz w:val="22"/>
              </w:rPr>
              <w:t>4</w:t>
            </w:r>
          </w:p>
        </w:tc>
        <w:tc>
          <w:tcPr>
            <w:tcW w:w="3121" w:type="dxa"/>
          </w:tcPr>
          <w:p>
            <w:pPr>
              <w:pStyle w:val="TableParagraph"/>
              <w:spacing w:line="267" w:lineRule="exact"/>
              <w:ind w:left="110"/>
              <w:rPr>
                <w:sz w:val="22"/>
              </w:rPr>
            </w:pPr>
            <w:r>
              <w:rPr>
                <w:color w:val="231F20"/>
                <w:sz w:val="22"/>
              </w:rPr>
              <w:t>To</w:t>
            </w:r>
            <w:r>
              <w:rPr>
                <w:color w:val="231F20"/>
                <w:spacing w:val="-7"/>
                <w:sz w:val="22"/>
              </w:rPr>
              <w:t> </w:t>
            </w:r>
            <w:r>
              <w:rPr>
                <w:color w:val="231F20"/>
                <w:sz w:val="22"/>
              </w:rPr>
              <w:t>implement</w:t>
            </w:r>
            <w:r>
              <w:rPr>
                <w:color w:val="231F20"/>
                <w:spacing w:val="-8"/>
                <w:sz w:val="22"/>
              </w:rPr>
              <w:t> </w:t>
            </w:r>
            <w:r>
              <w:rPr>
                <w:color w:val="231F20"/>
                <w:spacing w:val="-2"/>
                <w:sz w:val="22"/>
              </w:rPr>
              <w:t>queries</w:t>
            </w:r>
          </w:p>
        </w:tc>
        <w:tc>
          <w:tcPr>
            <w:tcW w:w="3246" w:type="dxa"/>
          </w:tcPr>
          <w:p>
            <w:pPr>
              <w:pStyle w:val="TableParagraph"/>
              <w:numPr>
                <w:ilvl w:val="0"/>
                <w:numId w:val="366"/>
              </w:numPr>
              <w:tabs>
                <w:tab w:pos="830" w:val="left" w:leader="none"/>
              </w:tabs>
              <w:spacing w:line="266" w:lineRule="exact" w:before="3" w:after="0"/>
              <w:ind w:left="830" w:right="0" w:hanging="360"/>
              <w:jc w:val="left"/>
              <w:rPr>
                <w:sz w:val="22"/>
              </w:rPr>
            </w:pPr>
            <w:r>
              <w:rPr>
                <w:color w:val="231F20"/>
                <w:sz w:val="22"/>
              </w:rPr>
              <w:t>Open</w:t>
            </w:r>
            <w:r>
              <w:rPr>
                <w:color w:val="231F20"/>
                <w:spacing w:val="-11"/>
                <w:sz w:val="22"/>
              </w:rPr>
              <w:t> </w:t>
            </w:r>
            <w:r>
              <w:rPr>
                <w:color w:val="231F20"/>
                <w:sz w:val="22"/>
              </w:rPr>
              <w:t>MS</w:t>
            </w:r>
            <w:r>
              <w:rPr>
                <w:color w:val="231F20"/>
                <w:spacing w:val="-6"/>
                <w:sz w:val="22"/>
              </w:rPr>
              <w:t> </w:t>
            </w:r>
            <w:r>
              <w:rPr>
                <w:color w:val="231F20"/>
                <w:spacing w:val="-2"/>
                <w:sz w:val="22"/>
              </w:rPr>
              <w:t>Access</w:t>
            </w:r>
          </w:p>
          <w:p>
            <w:pPr>
              <w:pStyle w:val="TableParagraph"/>
              <w:numPr>
                <w:ilvl w:val="0"/>
                <w:numId w:val="366"/>
              </w:numPr>
              <w:tabs>
                <w:tab w:pos="828" w:val="left" w:leader="none"/>
                <w:tab w:pos="830" w:val="left" w:leader="none"/>
              </w:tabs>
              <w:spacing w:line="240" w:lineRule="auto" w:before="0" w:after="0"/>
              <w:ind w:left="830" w:right="944" w:hanging="360"/>
              <w:jc w:val="left"/>
              <w:rPr>
                <w:sz w:val="22"/>
              </w:rPr>
            </w:pPr>
            <w:r>
              <w:rPr>
                <w:color w:val="231F20"/>
                <w:sz w:val="22"/>
              </w:rPr>
              <w:t>Create</w:t>
            </w:r>
            <w:r>
              <w:rPr>
                <w:color w:val="231F20"/>
                <w:spacing w:val="-13"/>
                <w:sz w:val="22"/>
              </w:rPr>
              <w:t> </w:t>
            </w:r>
            <w:r>
              <w:rPr>
                <w:color w:val="231F20"/>
                <w:sz w:val="22"/>
              </w:rPr>
              <w:t>database Crate table</w:t>
            </w:r>
          </w:p>
          <w:p>
            <w:pPr>
              <w:pStyle w:val="TableParagraph"/>
              <w:numPr>
                <w:ilvl w:val="0"/>
                <w:numId w:val="366"/>
              </w:numPr>
              <w:tabs>
                <w:tab w:pos="829" w:val="left" w:leader="none"/>
              </w:tabs>
              <w:spacing w:line="247" w:lineRule="exact" w:before="0" w:after="0"/>
              <w:ind w:left="829" w:right="0" w:hanging="359"/>
              <w:jc w:val="left"/>
              <w:rPr>
                <w:sz w:val="22"/>
              </w:rPr>
            </w:pPr>
            <w:r>
              <w:rPr>
                <w:color w:val="231F20"/>
                <w:sz w:val="22"/>
              </w:rPr>
              <w:t>Use</w:t>
            </w:r>
            <w:r>
              <w:rPr>
                <w:color w:val="231F20"/>
                <w:spacing w:val="-2"/>
                <w:sz w:val="22"/>
              </w:rPr>
              <w:t> </w:t>
            </w:r>
            <w:r>
              <w:rPr>
                <w:color w:val="231F20"/>
                <w:sz w:val="22"/>
              </w:rPr>
              <w:t>Select</w:t>
            </w:r>
            <w:r>
              <w:rPr>
                <w:color w:val="231F20"/>
                <w:spacing w:val="-3"/>
                <w:sz w:val="22"/>
              </w:rPr>
              <w:t> </w:t>
            </w:r>
            <w:r>
              <w:rPr>
                <w:color w:val="231F20"/>
                <w:spacing w:val="-2"/>
                <w:sz w:val="22"/>
              </w:rPr>
              <w:t>command</w:t>
            </w:r>
          </w:p>
        </w:tc>
        <w:tc>
          <w:tcPr>
            <w:tcW w:w="3025" w:type="dxa"/>
          </w:tcPr>
          <w:p>
            <w:pPr>
              <w:pStyle w:val="TableParagraph"/>
              <w:ind w:left="489" w:right="247"/>
              <w:rPr>
                <w:sz w:val="22"/>
              </w:rPr>
            </w:pPr>
            <w:r>
              <w:rPr>
                <w:color w:val="231F20"/>
                <w:sz w:val="22"/>
              </w:rPr>
              <w:t>Able to display contents of</w:t>
            </w:r>
            <w:r>
              <w:rPr>
                <w:color w:val="231F20"/>
                <w:spacing w:val="-10"/>
                <w:sz w:val="22"/>
              </w:rPr>
              <w:t> </w:t>
            </w:r>
            <w:r>
              <w:rPr>
                <w:color w:val="231F20"/>
                <w:sz w:val="22"/>
              </w:rPr>
              <w:t>the</w:t>
            </w:r>
            <w:r>
              <w:rPr>
                <w:color w:val="231F20"/>
                <w:spacing w:val="-10"/>
                <w:sz w:val="22"/>
              </w:rPr>
              <w:t> </w:t>
            </w:r>
            <w:r>
              <w:rPr>
                <w:color w:val="231F20"/>
                <w:sz w:val="22"/>
              </w:rPr>
              <w:t>table</w:t>
            </w:r>
            <w:r>
              <w:rPr>
                <w:color w:val="231F20"/>
                <w:spacing w:val="-10"/>
                <w:sz w:val="22"/>
              </w:rPr>
              <w:t> </w:t>
            </w:r>
            <w:r>
              <w:rPr>
                <w:color w:val="231F20"/>
                <w:sz w:val="22"/>
              </w:rPr>
              <w:t>based</w:t>
            </w:r>
            <w:r>
              <w:rPr>
                <w:color w:val="231F20"/>
                <w:spacing w:val="-7"/>
                <w:sz w:val="22"/>
              </w:rPr>
              <w:t> </w:t>
            </w:r>
            <w:r>
              <w:rPr>
                <w:color w:val="231F20"/>
                <w:sz w:val="22"/>
              </w:rPr>
              <w:t>on</w:t>
            </w:r>
            <w:r>
              <w:rPr>
                <w:color w:val="231F20"/>
                <w:spacing w:val="-11"/>
                <w:sz w:val="22"/>
              </w:rPr>
              <w:t> </w:t>
            </w:r>
            <w:r>
              <w:rPr>
                <w:color w:val="231F20"/>
                <w:sz w:val="22"/>
              </w:rPr>
              <w:t>the user requirement</w:t>
            </w:r>
          </w:p>
        </w:tc>
      </w:tr>
      <w:tr>
        <w:trPr>
          <w:trHeight w:val="1075" w:hRule="atLeast"/>
        </w:trPr>
        <w:tc>
          <w:tcPr>
            <w:tcW w:w="711" w:type="dxa"/>
          </w:tcPr>
          <w:p>
            <w:pPr>
              <w:pStyle w:val="TableParagraph"/>
              <w:spacing w:before="6"/>
              <w:ind w:left="114"/>
              <w:rPr>
                <w:sz w:val="22"/>
              </w:rPr>
            </w:pPr>
            <w:r>
              <w:rPr>
                <w:color w:val="231F20"/>
                <w:spacing w:val="-10"/>
                <w:sz w:val="22"/>
              </w:rPr>
              <w:t>5</w:t>
            </w:r>
          </w:p>
        </w:tc>
        <w:tc>
          <w:tcPr>
            <w:tcW w:w="3121" w:type="dxa"/>
          </w:tcPr>
          <w:p>
            <w:pPr>
              <w:pStyle w:val="TableParagraph"/>
              <w:spacing w:line="244" w:lineRule="auto" w:before="1"/>
              <w:ind w:left="110"/>
              <w:rPr>
                <w:sz w:val="22"/>
              </w:rPr>
            </w:pPr>
            <w:r>
              <w:rPr>
                <w:color w:val="231F20"/>
                <w:sz w:val="22"/>
              </w:rPr>
              <w:t>Create</w:t>
            </w:r>
            <w:r>
              <w:rPr>
                <w:color w:val="231F20"/>
                <w:spacing w:val="-13"/>
                <w:sz w:val="22"/>
              </w:rPr>
              <w:t> </w:t>
            </w:r>
            <w:r>
              <w:rPr>
                <w:color w:val="231F20"/>
                <w:sz w:val="22"/>
              </w:rPr>
              <w:t>relationships</w:t>
            </w:r>
            <w:r>
              <w:rPr>
                <w:color w:val="231F20"/>
                <w:spacing w:val="-12"/>
                <w:sz w:val="22"/>
              </w:rPr>
              <w:t> </w:t>
            </w:r>
            <w:r>
              <w:rPr>
                <w:color w:val="231F20"/>
                <w:sz w:val="22"/>
              </w:rPr>
              <w:t>between </w:t>
            </w:r>
            <w:r>
              <w:rPr>
                <w:color w:val="231F20"/>
                <w:spacing w:val="-2"/>
                <w:sz w:val="22"/>
              </w:rPr>
              <w:t>tables</w:t>
            </w:r>
          </w:p>
        </w:tc>
        <w:tc>
          <w:tcPr>
            <w:tcW w:w="3246" w:type="dxa"/>
          </w:tcPr>
          <w:p>
            <w:pPr>
              <w:pStyle w:val="TableParagraph"/>
              <w:numPr>
                <w:ilvl w:val="0"/>
                <w:numId w:val="367"/>
              </w:numPr>
              <w:tabs>
                <w:tab w:pos="854" w:val="left" w:leader="none"/>
              </w:tabs>
              <w:spacing w:line="266" w:lineRule="exact" w:before="1" w:after="0"/>
              <w:ind w:left="854" w:right="0" w:hanging="427"/>
              <w:jc w:val="left"/>
              <w:rPr>
                <w:sz w:val="22"/>
              </w:rPr>
            </w:pPr>
            <w:r>
              <w:rPr>
                <w:color w:val="231F20"/>
                <w:sz w:val="22"/>
              </w:rPr>
              <w:t>Create</w:t>
            </w:r>
            <w:r>
              <w:rPr>
                <w:color w:val="231F20"/>
                <w:spacing w:val="-9"/>
                <w:sz w:val="22"/>
              </w:rPr>
              <w:t> </w:t>
            </w:r>
            <w:r>
              <w:rPr>
                <w:color w:val="231F20"/>
                <w:spacing w:val="-2"/>
                <w:sz w:val="22"/>
              </w:rPr>
              <w:t>table</w:t>
            </w:r>
          </w:p>
          <w:p>
            <w:pPr>
              <w:pStyle w:val="TableParagraph"/>
              <w:numPr>
                <w:ilvl w:val="0"/>
                <w:numId w:val="367"/>
              </w:numPr>
              <w:tabs>
                <w:tab w:pos="854" w:val="left" w:leader="none"/>
              </w:tabs>
              <w:spacing w:line="266" w:lineRule="exact" w:before="0" w:after="0"/>
              <w:ind w:left="854" w:right="0" w:hanging="427"/>
              <w:jc w:val="left"/>
              <w:rPr>
                <w:sz w:val="22"/>
              </w:rPr>
            </w:pPr>
            <w:r>
              <w:rPr>
                <w:color w:val="231F20"/>
                <w:sz w:val="22"/>
              </w:rPr>
              <w:t>Create</w:t>
            </w:r>
            <w:r>
              <w:rPr>
                <w:color w:val="231F20"/>
                <w:spacing w:val="-8"/>
                <w:sz w:val="22"/>
              </w:rPr>
              <w:t> </w:t>
            </w:r>
            <w:r>
              <w:rPr>
                <w:color w:val="231F20"/>
                <w:sz w:val="22"/>
              </w:rPr>
              <w:t>one</w:t>
            </w:r>
            <w:r>
              <w:rPr>
                <w:color w:val="231F20"/>
                <w:spacing w:val="-9"/>
                <w:sz w:val="22"/>
              </w:rPr>
              <w:t> </w:t>
            </w:r>
            <w:r>
              <w:rPr>
                <w:color w:val="231F20"/>
                <w:sz w:val="22"/>
              </w:rPr>
              <w:t>more</w:t>
            </w:r>
            <w:r>
              <w:rPr>
                <w:color w:val="231F20"/>
                <w:spacing w:val="-4"/>
                <w:sz w:val="22"/>
              </w:rPr>
              <w:t> </w:t>
            </w:r>
            <w:r>
              <w:rPr>
                <w:color w:val="231F20"/>
                <w:spacing w:val="-2"/>
                <w:sz w:val="22"/>
              </w:rPr>
              <w:t>tables</w:t>
            </w:r>
          </w:p>
          <w:p>
            <w:pPr>
              <w:pStyle w:val="TableParagraph"/>
              <w:numPr>
                <w:ilvl w:val="0"/>
                <w:numId w:val="367"/>
              </w:numPr>
              <w:tabs>
                <w:tab w:pos="854" w:val="left" w:leader="none"/>
              </w:tabs>
              <w:spacing w:line="266" w:lineRule="exact" w:before="1" w:after="0"/>
              <w:ind w:left="854" w:right="0" w:hanging="427"/>
              <w:jc w:val="left"/>
              <w:rPr>
                <w:sz w:val="22"/>
              </w:rPr>
            </w:pPr>
            <w:r>
              <w:rPr>
                <w:color w:val="231F20"/>
                <w:sz w:val="22"/>
              </w:rPr>
              <w:t>Insert</w:t>
            </w:r>
            <w:r>
              <w:rPr>
                <w:color w:val="231F20"/>
                <w:spacing w:val="-7"/>
                <w:sz w:val="22"/>
              </w:rPr>
              <w:t> </w:t>
            </w:r>
            <w:r>
              <w:rPr>
                <w:color w:val="231F20"/>
                <w:spacing w:val="-2"/>
                <w:sz w:val="22"/>
              </w:rPr>
              <w:t>records</w:t>
            </w:r>
          </w:p>
          <w:p>
            <w:pPr>
              <w:pStyle w:val="TableParagraph"/>
              <w:numPr>
                <w:ilvl w:val="0"/>
                <w:numId w:val="367"/>
              </w:numPr>
              <w:tabs>
                <w:tab w:pos="853" w:val="left" w:leader="none"/>
              </w:tabs>
              <w:spacing w:line="254" w:lineRule="exact" w:before="0" w:after="0"/>
              <w:ind w:left="853" w:right="0" w:hanging="426"/>
              <w:jc w:val="left"/>
              <w:rPr>
                <w:sz w:val="22"/>
              </w:rPr>
            </w:pPr>
            <w:r>
              <w:rPr>
                <w:color w:val="231F20"/>
                <w:sz w:val="22"/>
              </w:rPr>
              <w:t>Use</w:t>
            </w:r>
            <w:r>
              <w:rPr>
                <w:color w:val="231F20"/>
                <w:spacing w:val="-5"/>
                <w:sz w:val="22"/>
              </w:rPr>
              <w:t> </w:t>
            </w:r>
            <w:r>
              <w:rPr>
                <w:color w:val="231F20"/>
                <w:sz w:val="22"/>
              </w:rPr>
              <w:t>relationship</w:t>
            </w:r>
            <w:r>
              <w:rPr>
                <w:color w:val="231F20"/>
                <w:spacing w:val="-10"/>
                <w:sz w:val="22"/>
              </w:rPr>
              <w:t> </w:t>
            </w:r>
            <w:r>
              <w:rPr>
                <w:color w:val="231F20"/>
                <w:spacing w:val="-2"/>
                <w:sz w:val="22"/>
              </w:rPr>
              <w:t>option</w:t>
            </w:r>
          </w:p>
        </w:tc>
        <w:tc>
          <w:tcPr>
            <w:tcW w:w="3025" w:type="dxa"/>
          </w:tcPr>
          <w:p>
            <w:pPr>
              <w:pStyle w:val="TableParagraph"/>
              <w:spacing w:before="6"/>
              <w:ind w:left="489"/>
              <w:rPr>
                <w:sz w:val="22"/>
              </w:rPr>
            </w:pPr>
            <w:r>
              <w:rPr>
                <w:color w:val="231F20"/>
                <w:sz w:val="22"/>
              </w:rPr>
              <w:t>Able</w:t>
            </w:r>
            <w:r>
              <w:rPr>
                <w:color w:val="231F20"/>
                <w:spacing w:val="-2"/>
                <w:sz w:val="22"/>
              </w:rPr>
              <w:t> </w:t>
            </w:r>
            <w:r>
              <w:rPr>
                <w:color w:val="231F20"/>
                <w:sz w:val="22"/>
              </w:rPr>
              <w:t>to</w:t>
            </w:r>
            <w:r>
              <w:rPr>
                <w:color w:val="231F20"/>
                <w:spacing w:val="-5"/>
                <w:sz w:val="22"/>
              </w:rPr>
              <w:t> </w:t>
            </w:r>
            <w:r>
              <w:rPr>
                <w:color w:val="231F20"/>
                <w:sz w:val="22"/>
              </w:rPr>
              <w:t>link</w:t>
            </w:r>
            <w:r>
              <w:rPr>
                <w:color w:val="231F20"/>
                <w:spacing w:val="-3"/>
                <w:sz w:val="22"/>
              </w:rPr>
              <w:t> </w:t>
            </w:r>
            <w:r>
              <w:rPr>
                <w:color w:val="231F20"/>
                <w:spacing w:val="-2"/>
                <w:sz w:val="22"/>
              </w:rPr>
              <w:t>tables</w:t>
            </w:r>
          </w:p>
        </w:tc>
      </w:tr>
      <w:tr>
        <w:trPr>
          <w:trHeight w:val="1007" w:hRule="atLeast"/>
        </w:trPr>
        <w:tc>
          <w:tcPr>
            <w:tcW w:w="711" w:type="dxa"/>
          </w:tcPr>
          <w:p>
            <w:pPr>
              <w:pStyle w:val="TableParagraph"/>
              <w:spacing w:before="6"/>
              <w:ind w:left="114"/>
              <w:rPr>
                <w:sz w:val="22"/>
              </w:rPr>
            </w:pPr>
            <w:r>
              <w:rPr>
                <w:color w:val="231F20"/>
                <w:spacing w:val="-10"/>
                <w:sz w:val="22"/>
              </w:rPr>
              <w:t>6</w:t>
            </w:r>
          </w:p>
        </w:tc>
        <w:tc>
          <w:tcPr>
            <w:tcW w:w="3121" w:type="dxa"/>
          </w:tcPr>
          <w:p>
            <w:pPr>
              <w:pStyle w:val="TableParagraph"/>
              <w:spacing w:line="242" w:lineRule="auto" w:before="1"/>
              <w:ind w:left="110" w:right="186"/>
              <w:rPr>
                <w:sz w:val="22"/>
              </w:rPr>
            </w:pPr>
            <w:r>
              <w:rPr>
                <w:color w:val="231F20"/>
                <w:sz w:val="22"/>
              </w:rPr>
              <w:t>Exercise on Installation, invoking</w:t>
            </w:r>
            <w:r>
              <w:rPr>
                <w:color w:val="231F20"/>
                <w:spacing w:val="-13"/>
                <w:sz w:val="22"/>
              </w:rPr>
              <w:t> </w:t>
            </w:r>
            <w:r>
              <w:rPr>
                <w:color w:val="231F20"/>
                <w:sz w:val="22"/>
              </w:rPr>
              <w:t>and</w:t>
            </w:r>
            <w:r>
              <w:rPr>
                <w:color w:val="231F20"/>
                <w:spacing w:val="-12"/>
                <w:sz w:val="22"/>
              </w:rPr>
              <w:t> </w:t>
            </w:r>
            <w:r>
              <w:rPr>
                <w:color w:val="231F20"/>
                <w:sz w:val="22"/>
              </w:rPr>
              <w:t>familiarizing Adobe Page Maker.</w:t>
            </w:r>
          </w:p>
        </w:tc>
        <w:tc>
          <w:tcPr>
            <w:tcW w:w="3246" w:type="dxa"/>
          </w:tcPr>
          <w:p>
            <w:pPr>
              <w:pStyle w:val="TableParagraph"/>
              <w:spacing w:line="244" w:lineRule="auto" w:before="1"/>
              <w:ind w:left="110"/>
              <w:rPr>
                <w:sz w:val="22"/>
              </w:rPr>
            </w:pPr>
            <w:r>
              <w:rPr>
                <w:color w:val="231F20"/>
                <w:sz w:val="22"/>
              </w:rPr>
              <w:t>Installation, invoking and familiarizing</w:t>
            </w:r>
            <w:r>
              <w:rPr>
                <w:color w:val="231F20"/>
                <w:spacing w:val="-13"/>
                <w:sz w:val="22"/>
              </w:rPr>
              <w:t> </w:t>
            </w:r>
            <w:r>
              <w:rPr>
                <w:color w:val="231F20"/>
                <w:sz w:val="22"/>
              </w:rPr>
              <w:t>Adobe</w:t>
            </w:r>
            <w:r>
              <w:rPr>
                <w:color w:val="231F20"/>
                <w:spacing w:val="-12"/>
                <w:sz w:val="22"/>
              </w:rPr>
              <w:t> </w:t>
            </w:r>
            <w:r>
              <w:rPr>
                <w:color w:val="231F20"/>
                <w:sz w:val="22"/>
              </w:rPr>
              <w:t>Page</w:t>
            </w:r>
            <w:r>
              <w:rPr>
                <w:color w:val="231F20"/>
                <w:spacing w:val="-13"/>
                <w:sz w:val="22"/>
              </w:rPr>
              <w:t> </w:t>
            </w:r>
            <w:r>
              <w:rPr>
                <w:color w:val="231F20"/>
                <w:sz w:val="22"/>
              </w:rPr>
              <w:t>Maker.</w:t>
            </w:r>
          </w:p>
        </w:tc>
        <w:tc>
          <w:tcPr>
            <w:tcW w:w="3025" w:type="dxa"/>
          </w:tcPr>
          <w:p>
            <w:pPr>
              <w:pStyle w:val="TableParagraph"/>
              <w:numPr>
                <w:ilvl w:val="0"/>
                <w:numId w:val="368"/>
              </w:numPr>
              <w:tabs>
                <w:tab w:pos="450" w:val="left" w:leader="none"/>
              </w:tabs>
              <w:spacing w:line="266" w:lineRule="exact" w:before="1" w:after="0"/>
              <w:ind w:left="450" w:right="0" w:hanging="340"/>
              <w:jc w:val="left"/>
              <w:rPr>
                <w:sz w:val="22"/>
              </w:rPr>
            </w:pPr>
            <w:r>
              <w:rPr>
                <w:color w:val="231F20"/>
                <w:sz w:val="22"/>
              </w:rPr>
              <w:t>Installing</w:t>
            </w:r>
            <w:r>
              <w:rPr>
                <w:color w:val="231F20"/>
                <w:spacing w:val="-8"/>
                <w:sz w:val="22"/>
              </w:rPr>
              <w:t> </w:t>
            </w:r>
            <w:r>
              <w:rPr>
                <w:color w:val="231F20"/>
                <w:sz w:val="22"/>
              </w:rPr>
              <w:t>page</w:t>
            </w:r>
            <w:r>
              <w:rPr>
                <w:color w:val="231F20"/>
                <w:spacing w:val="-5"/>
                <w:sz w:val="22"/>
              </w:rPr>
              <w:t> </w:t>
            </w:r>
            <w:r>
              <w:rPr>
                <w:color w:val="231F20"/>
                <w:spacing w:val="-4"/>
                <w:sz w:val="22"/>
              </w:rPr>
              <w:t>maker</w:t>
            </w:r>
          </w:p>
          <w:p>
            <w:pPr>
              <w:pStyle w:val="TableParagraph"/>
              <w:numPr>
                <w:ilvl w:val="0"/>
                <w:numId w:val="368"/>
              </w:numPr>
              <w:tabs>
                <w:tab w:pos="451" w:val="left" w:leader="none"/>
              </w:tabs>
              <w:spacing w:line="240" w:lineRule="auto" w:before="0" w:after="0"/>
              <w:ind w:left="451" w:right="96" w:hanging="341"/>
              <w:jc w:val="left"/>
              <w:rPr>
                <w:sz w:val="22"/>
              </w:rPr>
            </w:pPr>
            <w:r>
              <w:rPr>
                <w:color w:val="231F20"/>
                <w:sz w:val="22"/>
              </w:rPr>
              <w:t>Familiarize</w:t>
            </w:r>
            <w:r>
              <w:rPr>
                <w:color w:val="231F20"/>
                <w:spacing w:val="-13"/>
                <w:sz w:val="22"/>
              </w:rPr>
              <w:t> </w:t>
            </w:r>
            <w:r>
              <w:rPr>
                <w:color w:val="231F20"/>
                <w:sz w:val="22"/>
              </w:rPr>
              <w:t>with</w:t>
            </w:r>
            <w:r>
              <w:rPr>
                <w:color w:val="231F20"/>
                <w:spacing w:val="-12"/>
                <w:sz w:val="22"/>
              </w:rPr>
              <w:t> </w:t>
            </w:r>
            <w:r>
              <w:rPr>
                <w:color w:val="231F20"/>
                <w:sz w:val="22"/>
              </w:rPr>
              <w:t>pagemaker </w:t>
            </w:r>
            <w:r>
              <w:rPr>
                <w:color w:val="231F20"/>
                <w:spacing w:val="-2"/>
                <w:sz w:val="22"/>
              </w:rPr>
              <w:t>environment</w:t>
            </w:r>
          </w:p>
        </w:tc>
      </w:tr>
      <w:tr>
        <w:trPr>
          <w:trHeight w:val="3154" w:hRule="atLeast"/>
        </w:trPr>
        <w:tc>
          <w:tcPr>
            <w:tcW w:w="711" w:type="dxa"/>
          </w:tcPr>
          <w:p>
            <w:pPr>
              <w:pStyle w:val="TableParagraph"/>
              <w:spacing w:before="1"/>
              <w:ind w:left="114"/>
              <w:rPr>
                <w:sz w:val="22"/>
              </w:rPr>
            </w:pPr>
            <w:r>
              <w:rPr>
                <w:color w:val="231F20"/>
                <w:spacing w:val="-10"/>
                <w:sz w:val="22"/>
              </w:rPr>
              <w:t>7</w:t>
            </w:r>
          </w:p>
        </w:tc>
        <w:tc>
          <w:tcPr>
            <w:tcW w:w="3121" w:type="dxa"/>
          </w:tcPr>
          <w:p>
            <w:pPr>
              <w:pStyle w:val="TableParagraph"/>
              <w:spacing w:before="1"/>
              <w:ind w:left="110"/>
              <w:rPr>
                <w:sz w:val="22"/>
              </w:rPr>
            </w:pPr>
            <w:r>
              <w:rPr>
                <w:color w:val="231F20"/>
                <w:sz w:val="22"/>
              </w:rPr>
              <w:t>Exercise</w:t>
            </w:r>
            <w:r>
              <w:rPr>
                <w:color w:val="231F20"/>
                <w:spacing w:val="-9"/>
                <w:sz w:val="22"/>
              </w:rPr>
              <w:t> </w:t>
            </w:r>
            <w:r>
              <w:rPr>
                <w:color w:val="231F20"/>
                <w:sz w:val="22"/>
              </w:rPr>
              <w:t>on</w:t>
            </w:r>
            <w:r>
              <w:rPr>
                <w:color w:val="231F20"/>
                <w:spacing w:val="-5"/>
                <w:sz w:val="22"/>
              </w:rPr>
              <w:t> </w:t>
            </w:r>
            <w:r>
              <w:rPr>
                <w:color w:val="231F20"/>
                <w:sz w:val="22"/>
              </w:rPr>
              <w:t>Page</w:t>
            </w:r>
            <w:r>
              <w:rPr>
                <w:color w:val="231F20"/>
                <w:spacing w:val="-3"/>
                <w:sz w:val="22"/>
              </w:rPr>
              <w:t> </w:t>
            </w:r>
            <w:r>
              <w:rPr>
                <w:color w:val="231F20"/>
                <w:sz w:val="22"/>
              </w:rPr>
              <w:t>Maker</w:t>
            </w:r>
            <w:r>
              <w:rPr>
                <w:color w:val="231F20"/>
                <w:spacing w:val="-4"/>
                <w:sz w:val="22"/>
              </w:rPr>
              <w:t> </w:t>
            </w:r>
            <w:r>
              <w:rPr>
                <w:color w:val="231F20"/>
                <w:spacing w:val="-2"/>
                <w:sz w:val="22"/>
              </w:rPr>
              <w:t>Tools.</w:t>
            </w:r>
          </w:p>
        </w:tc>
        <w:tc>
          <w:tcPr>
            <w:tcW w:w="3246" w:type="dxa"/>
          </w:tcPr>
          <w:p>
            <w:pPr>
              <w:pStyle w:val="TableParagraph"/>
              <w:spacing w:before="1"/>
              <w:ind w:left="110"/>
              <w:rPr>
                <w:sz w:val="22"/>
              </w:rPr>
            </w:pPr>
            <w:r>
              <w:rPr>
                <w:color w:val="231F20"/>
                <w:sz w:val="22"/>
              </w:rPr>
              <w:t>Page</w:t>
            </w:r>
            <w:r>
              <w:rPr>
                <w:color w:val="231F20"/>
                <w:spacing w:val="-7"/>
                <w:sz w:val="22"/>
              </w:rPr>
              <w:t> </w:t>
            </w:r>
            <w:r>
              <w:rPr>
                <w:color w:val="231F20"/>
                <w:sz w:val="22"/>
              </w:rPr>
              <w:t>Maker</w:t>
            </w:r>
            <w:r>
              <w:rPr>
                <w:color w:val="231F20"/>
                <w:spacing w:val="-2"/>
                <w:sz w:val="22"/>
              </w:rPr>
              <w:t> Tools.</w:t>
            </w:r>
          </w:p>
        </w:tc>
        <w:tc>
          <w:tcPr>
            <w:tcW w:w="3025" w:type="dxa"/>
          </w:tcPr>
          <w:p>
            <w:pPr>
              <w:pStyle w:val="TableParagraph"/>
              <w:numPr>
                <w:ilvl w:val="0"/>
                <w:numId w:val="369"/>
              </w:numPr>
              <w:tabs>
                <w:tab w:pos="451" w:val="left" w:leader="none"/>
                <w:tab w:pos="1655" w:val="left" w:leader="none"/>
                <w:tab w:pos="2515" w:val="left" w:leader="none"/>
              </w:tabs>
              <w:spacing w:line="240" w:lineRule="auto" w:before="1" w:after="0"/>
              <w:ind w:left="451" w:right="86" w:hanging="341"/>
              <w:jc w:val="both"/>
              <w:rPr>
                <w:sz w:val="22"/>
              </w:rPr>
            </w:pPr>
            <w:r>
              <w:rPr>
                <w:color w:val="231F20"/>
                <w:sz w:val="22"/>
              </w:rPr>
              <w:t>Using Tool box, zero position, pointer tool, text tool, rotate tool, crop tool, </w:t>
            </w:r>
            <w:r>
              <w:rPr>
                <w:color w:val="231F20"/>
                <w:spacing w:val="-2"/>
                <w:sz w:val="22"/>
              </w:rPr>
              <w:t>oblique</w:t>
            </w:r>
            <w:r>
              <w:rPr>
                <w:color w:val="231F20"/>
                <w:sz w:val="22"/>
              </w:rPr>
              <w:tab/>
            </w:r>
            <w:r>
              <w:rPr>
                <w:color w:val="231F20"/>
                <w:spacing w:val="-4"/>
                <w:sz w:val="22"/>
              </w:rPr>
              <w:t>line</w:t>
            </w:r>
            <w:r>
              <w:rPr>
                <w:color w:val="231F20"/>
                <w:sz w:val="22"/>
              </w:rPr>
              <w:tab/>
            </w:r>
            <w:r>
              <w:rPr>
                <w:color w:val="231F20"/>
                <w:spacing w:val="-4"/>
                <w:sz w:val="22"/>
              </w:rPr>
              <w:t>tool, </w:t>
            </w:r>
            <w:r>
              <w:rPr>
                <w:color w:val="231F20"/>
                <w:sz w:val="22"/>
              </w:rPr>
              <w:t>constrained line tool, box tool,</w:t>
            </w:r>
            <w:r>
              <w:rPr>
                <w:color w:val="231F20"/>
                <w:spacing w:val="-8"/>
                <w:sz w:val="22"/>
              </w:rPr>
              <w:t> </w:t>
            </w:r>
            <w:r>
              <w:rPr>
                <w:color w:val="231F20"/>
                <w:sz w:val="22"/>
              </w:rPr>
              <w:t>rectangle</w:t>
            </w:r>
            <w:r>
              <w:rPr>
                <w:color w:val="231F20"/>
                <w:spacing w:val="-7"/>
                <w:sz w:val="22"/>
              </w:rPr>
              <w:t> </w:t>
            </w:r>
            <w:r>
              <w:rPr>
                <w:color w:val="231F20"/>
                <w:sz w:val="22"/>
              </w:rPr>
              <w:t>frame,</w:t>
            </w:r>
            <w:r>
              <w:rPr>
                <w:color w:val="231F20"/>
                <w:spacing w:val="-8"/>
                <w:sz w:val="22"/>
              </w:rPr>
              <w:t> </w:t>
            </w:r>
            <w:r>
              <w:rPr>
                <w:color w:val="231F20"/>
                <w:sz w:val="22"/>
              </w:rPr>
              <w:t>circle tool, circular frame, polygon tool, polygon frame,</w:t>
            </w:r>
            <w:r>
              <w:rPr>
                <w:color w:val="231F20"/>
                <w:spacing w:val="-1"/>
                <w:sz w:val="22"/>
              </w:rPr>
              <w:t> </w:t>
            </w:r>
            <w:r>
              <w:rPr>
                <w:color w:val="231F20"/>
                <w:sz w:val="22"/>
              </w:rPr>
              <w:t>hand tool and zoom </w:t>
            </w:r>
            <w:r>
              <w:rPr>
                <w:color w:val="231F20"/>
                <w:spacing w:val="-2"/>
                <w:sz w:val="22"/>
              </w:rPr>
              <w:t>tool,</w:t>
            </w:r>
          </w:p>
        </w:tc>
      </w:tr>
      <w:tr>
        <w:trPr>
          <w:trHeight w:val="1204" w:hRule="atLeast"/>
        </w:trPr>
        <w:tc>
          <w:tcPr>
            <w:tcW w:w="711" w:type="dxa"/>
          </w:tcPr>
          <w:p>
            <w:pPr>
              <w:pStyle w:val="TableParagraph"/>
              <w:spacing w:before="1"/>
              <w:ind w:left="114"/>
              <w:rPr>
                <w:sz w:val="22"/>
              </w:rPr>
            </w:pPr>
            <w:r>
              <w:rPr>
                <w:color w:val="231F20"/>
                <w:spacing w:val="-10"/>
                <w:sz w:val="22"/>
              </w:rPr>
              <w:t>8</w:t>
            </w:r>
          </w:p>
        </w:tc>
        <w:tc>
          <w:tcPr>
            <w:tcW w:w="3121" w:type="dxa"/>
          </w:tcPr>
          <w:p>
            <w:pPr>
              <w:pStyle w:val="TableParagraph"/>
              <w:spacing w:before="1"/>
              <w:ind w:left="110" w:right="186"/>
              <w:rPr>
                <w:sz w:val="22"/>
              </w:rPr>
            </w:pPr>
            <w:r>
              <w:rPr>
                <w:color w:val="231F20"/>
                <w:sz w:val="22"/>
              </w:rPr>
              <w:t>Exercise</w:t>
            </w:r>
            <w:r>
              <w:rPr>
                <w:color w:val="231F20"/>
                <w:spacing w:val="-13"/>
                <w:sz w:val="22"/>
              </w:rPr>
              <w:t> </w:t>
            </w:r>
            <w:r>
              <w:rPr>
                <w:color w:val="231F20"/>
                <w:sz w:val="22"/>
              </w:rPr>
              <w:t>on</w:t>
            </w:r>
            <w:r>
              <w:rPr>
                <w:color w:val="231F20"/>
                <w:spacing w:val="-12"/>
                <w:sz w:val="22"/>
              </w:rPr>
              <w:t> </w:t>
            </w:r>
            <w:r>
              <w:rPr>
                <w:color w:val="231F20"/>
                <w:sz w:val="22"/>
              </w:rPr>
              <w:t>pallets</w:t>
            </w:r>
            <w:r>
              <w:rPr>
                <w:color w:val="231F20"/>
                <w:spacing w:val="-13"/>
                <w:sz w:val="22"/>
              </w:rPr>
              <w:t> </w:t>
            </w:r>
            <w:r>
              <w:rPr>
                <w:color w:val="231F20"/>
                <w:sz w:val="22"/>
              </w:rPr>
              <w:t>and formatting pages</w:t>
            </w:r>
          </w:p>
        </w:tc>
        <w:tc>
          <w:tcPr>
            <w:tcW w:w="3246" w:type="dxa"/>
          </w:tcPr>
          <w:p>
            <w:pPr>
              <w:pStyle w:val="TableParagraph"/>
              <w:spacing w:before="1"/>
              <w:ind w:left="110"/>
              <w:rPr>
                <w:sz w:val="22"/>
              </w:rPr>
            </w:pPr>
            <w:r>
              <w:rPr>
                <w:color w:val="231F20"/>
                <w:sz w:val="22"/>
              </w:rPr>
              <w:t>pallets</w:t>
            </w:r>
            <w:r>
              <w:rPr>
                <w:color w:val="231F20"/>
                <w:spacing w:val="-6"/>
                <w:sz w:val="22"/>
              </w:rPr>
              <w:t> </w:t>
            </w:r>
            <w:r>
              <w:rPr>
                <w:color w:val="231F20"/>
                <w:sz w:val="22"/>
              </w:rPr>
              <w:t>and</w:t>
            </w:r>
            <w:r>
              <w:rPr>
                <w:color w:val="231F20"/>
                <w:spacing w:val="-7"/>
                <w:sz w:val="22"/>
              </w:rPr>
              <w:t> </w:t>
            </w:r>
            <w:r>
              <w:rPr>
                <w:color w:val="231F20"/>
                <w:sz w:val="22"/>
              </w:rPr>
              <w:t>formatting</w:t>
            </w:r>
            <w:r>
              <w:rPr>
                <w:color w:val="231F20"/>
                <w:spacing w:val="-4"/>
                <w:sz w:val="22"/>
              </w:rPr>
              <w:t> pages</w:t>
            </w:r>
          </w:p>
        </w:tc>
        <w:tc>
          <w:tcPr>
            <w:tcW w:w="3025" w:type="dxa"/>
          </w:tcPr>
          <w:p>
            <w:pPr>
              <w:pStyle w:val="TableParagraph"/>
              <w:numPr>
                <w:ilvl w:val="0"/>
                <w:numId w:val="370"/>
              </w:numPr>
              <w:tabs>
                <w:tab w:pos="451" w:val="left" w:leader="none"/>
              </w:tabs>
              <w:spacing w:line="240" w:lineRule="auto" w:before="1" w:after="0"/>
              <w:ind w:left="451" w:right="85" w:hanging="341"/>
              <w:jc w:val="both"/>
              <w:rPr>
                <w:sz w:val="22"/>
              </w:rPr>
            </w:pPr>
            <w:r>
              <w:rPr>
                <w:color w:val="231F20"/>
                <w:sz w:val="22"/>
              </w:rPr>
              <w:t>Use of paper size, page</w:t>
            </w:r>
            <w:r>
              <w:rPr>
                <w:color w:val="231F20"/>
                <w:spacing w:val="40"/>
                <w:sz w:val="22"/>
              </w:rPr>
              <w:t> </w:t>
            </w:r>
            <w:r>
              <w:rPr>
                <w:color w:val="231F20"/>
                <w:sz w:val="22"/>
              </w:rPr>
              <w:t>size, control pallet, color pallet, styles pallet, </w:t>
            </w:r>
            <w:r>
              <w:rPr>
                <w:color w:val="231F20"/>
                <w:sz w:val="22"/>
              </w:rPr>
              <w:t>layers pallet,</w:t>
            </w:r>
            <w:r>
              <w:rPr>
                <w:color w:val="231F20"/>
                <w:spacing w:val="35"/>
                <w:sz w:val="22"/>
              </w:rPr>
              <w:t> </w:t>
            </w:r>
            <w:r>
              <w:rPr>
                <w:color w:val="231F20"/>
                <w:sz w:val="22"/>
              </w:rPr>
              <w:t>master</w:t>
            </w:r>
            <w:r>
              <w:rPr>
                <w:color w:val="231F20"/>
                <w:spacing w:val="36"/>
                <w:sz w:val="22"/>
              </w:rPr>
              <w:t> </w:t>
            </w:r>
            <w:r>
              <w:rPr>
                <w:color w:val="231F20"/>
                <w:sz w:val="22"/>
              </w:rPr>
              <w:t>page</w:t>
            </w:r>
            <w:r>
              <w:rPr>
                <w:color w:val="231F20"/>
                <w:spacing w:val="37"/>
                <w:sz w:val="22"/>
              </w:rPr>
              <w:t> </w:t>
            </w:r>
            <w:r>
              <w:rPr>
                <w:color w:val="231F20"/>
                <w:sz w:val="22"/>
              </w:rPr>
              <w:t>pallet,</w:t>
            </w:r>
          </w:p>
        </w:tc>
      </w:tr>
    </w:tbl>
    <w:p>
      <w:pPr>
        <w:pStyle w:val="TableParagraph"/>
        <w:spacing w:after="0" w:line="240" w:lineRule="auto"/>
        <w:jc w:val="both"/>
        <w:rPr>
          <w:sz w:val="22"/>
        </w:rPr>
        <w:sectPr>
          <w:pgSz w:w="12240" w:h="15840"/>
          <w:pgMar w:header="0" w:footer="1147" w:top="380" w:bottom="1340" w:left="360" w:right="360"/>
        </w:sectPr>
      </w:pPr>
    </w:p>
    <w:tbl>
      <w:tblPr>
        <w:tblW w:w="0" w:type="auto"/>
        <w:jc w:val="left"/>
        <w:tblInd w:w="778"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711"/>
        <w:gridCol w:w="3121"/>
        <w:gridCol w:w="3246"/>
        <w:gridCol w:w="3025"/>
      </w:tblGrid>
      <w:tr>
        <w:trPr>
          <w:trHeight w:val="1075" w:hRule="atLeast"/>
        </w:trPr>
        <w:tc>
          <w:tcPr>
            <w:tcW w:w="711" w:type="dxa"/>
          </w:tcPr>
          <w:p>
            <w:pPr>
              <w:pStyle w:val="TableParagraph"/>
              <w:rPr>
                <w:rFonts w:ascii="Times New Roman"/>
                <w:sz w:val="22"/>
              </w:rPr>
            </w:pPr>
          </w:p>
        </w:tc>
        <w:tc>
          <w:tcPr>
            <w:tcW w:w="3121" w:type="dxa"/>
          </w:tcPr>
          <w:p>
            <w:pPr>
              <w:pStyle w:val="TableParagraph"/>
              <w:rPr>
                <w:rFonts w:ascii="Times New Roman"/>
                <w:sz w:val="22"/>
              </w:rPr>
            </w:pPr>
          </w:p>
        </w:tc>
        <w:tc>
          <w:tcPr>
            <w:tcW w:w="3246" w:type="dxa"/>
          </w:tcPr>
          <w:p>
            <w:pPr>
              <w:pStyle w:val="TableParagraph"/>
              <w:rPr>
                <w:rFonts w:ascii="Times New Roman"/>
                <w:sz w:val="22"/>
              </w:rPr>
            </w:pPr>
          </w:p>
        </w:tc>
        <w:tc>
          <w:tcPr>
            <w:tcW w:w="3025" w:type="dxa"/>
          </w:tcPr>
          <w:p>
            <w:pPr>
              <w:pStyle w:val="TableParagraph"/>
              <w:tabs>
                <w:tab w:pos="1684" w:val="left" w:leader="none"/>
                <w:tab w:pos="2237" w:val="left" w:leader="none"/>
                <w:tab w:pos="2586" w:val="left" w:leader="none"/>
              </w:tabs>
              <w:spacing w:line="270" w:lineRule="atLeast"/>
              <w:ind w:left="451" w:right="91"/>
              <w:rPr>
                <w:sz w:val="22"/>
              </w:rPr>
            </w:pPr>
            <w:r>
              <w:rPr>
                <w:color w:val="231F20"/>
                <w:spacing w:val="-2"/>
                <w:sz w:val="22"/>
              </w:rPr>
              <w:t>hyperlink</w:t>
            </w:r>
            <w:r>
              <w:rPr>
                <w:color w:val="231F20"/>
                <w:sz w:val="22"/>
              </w:rPr>
              <w:tab/>
            </w:r>
            <w:r>
              <w:rPr>
                <w:color w:val="231F20"/>
                <w:spacing w:val="-2"/>
                <w:sz w:val="22"/>
              </w:rPr>
              <w:t>pallet</w:t>
            </w:r>
            <w:r>
              <w:rPr>
                <w:color w:val="231F20"/>
                <w:sz w:val="22"/>
              </w:rPr>
              <w:tab/>
              <w:tab/>
            </w:r>
            <w:r>
              <w:rPr>
                <w:color w:val="231F20"/>
                <w:spacing w:val="-4"/>
                <w:sz w:val="22"/>
              </w:rPr>
              <w:t>and </w:t>
            </w:r>
            <w:r>
              <w:rPr>
                <w:color w:val="231F20"/>
                <w:spacing w:val="-2"/>
                <w:sz w:val="22"/>
              </w:rPr>
              <w:t>measurement</w:t>
            </w:r>
            <w:r>
              <w:rPr>
                <w:color w:val="231F20"/>
                <w:sz w:val="22"/>
              </w:rPr>
              <w:tab/>
              <w:tab/>
            </w:r>
            <w:r>
              <w:rPr>
                <w:color w:val="231F20"/>
                <w:spacing w:val="-2"/>
                <w:sz w:val="22"/>
              </w:rPr>
              <w:t>system, </w:t>
            </w:r>
            <w:r>
              <w:rPr>
                <w:color w:val="231F20"/>
                <w:sz w:val="22"/>
              </w:rPr>
              <w:t>grids, rulers and guides, insert pages.</w:t>
            </w:r>
          </w:p>
        </w:tc>
      </w:tr>
      <w:tr>
        <w:trPr>
          <w:trHeight w:val="2678" w:hRule="atLeast"/>
        </w:trPr>
        <w:tc>
          <w:tcPr>
            <w:tcW w:w="711" w:type="dxa"/>
          </w:tcPr>
          <w:p>
            <w:pPr>
              <w:pStyle w:val="TableParagraph"/>
              <w:spacing w:line="265" w:lineRule="exact"/>
              <w:ind w:left="114"/>
              <w:rPr>
                <w:sz w:val="22"/>
              </w:rPr>
            </w:pPr>
            <w:r>
              <w:rPr>
                <w:color w:val="231F20"/>
                <w:spacing w:val="-10"/>
                <w:sz w:val="22"/>
              </w:rPr>
              <w:t>9</w:t>
            </w:r>
          </w:p>
        </w:tc>
        <w:tc>
          <w:tcPr>
            <w:tcW w:w="3121" w:type="dxa"/>
          </w:tcPr>
          <w:p>
            <w:pPr>
              <w:pStyle w:val="TableParagraph"/>
              <w:spacing w:line="265" w:lineRule="exact"/>
              <w:ind w:left="110"/>
              <w:rPr>
                <w:sz w:val="22"/>
              </w:rPr>
            </w:pPr>
            <w:r>
              <w:rPr>
                <w:color w:val="231F20"/>
                <w:sz w:val="22"/>
              </w:rPr>
              <w:t>Exercise</w:t>
            </w:r>
            <w:r>
              <w:rPr>
                <w:color w:val="231F20"/>
                <w:spacing w:val="-10"/>
                <w:sz w:val="22"/>
              </w:rPr>
              <w:t> </w:t>
            </w:r>
            <w:r>
              <w:rPr>
                <w:color w:val="231F20"/>
                <w:sz w:val="22"/>
              </w:rPr>
              <w:t>on</w:t>
            </w:r>
            <w:r>
              <w:rPr>
                <w:color w:val="231F20"/>
                <w:spacing w:val="-7"/>
                <w:sz w:val="22"/>
              </w:rPr>
              <w:t> </w:t>
            </w:r>
            <w:r>
              <w:rPr>
                <w:color w:val="231F20"/>
                <w:sz w:val="22"/>
              </w:rPr>
              <w:t>text</w:t>
            </w:r>
            <w:r>
              <w:rPr>
                <w:color w:val="231F20"/>
                <w:spacing w:val="-7"/>
                <w:sz w:val="22"/>
              </w:rPr>
              <w:t> </w:t>
            </w:r>
            <w:r>
              <w:rPr>
                <w:color w:val="231F20"/>
                <w:spacing w:val="-2"/>
                <w:sz w:val="22"/>
              </w:rPr>
              <w:t>formatting</w:t>
            </w:r>
          </w:p>
        </w:tc>
        <w:tc>
          <w:tcPr>
            <w:tcW w:w="3246" w:type="dxa"/>
          </w:tcPr>
          <w:p>
            <w:pPr>
              <w:pStyle w:val="TableParagraph"/>
              <w:spacing w:line="265" w:lineRule="exact"/>
              <w:ind w:left="110"/>
              <w:rPr>
                <w:sz w:val="22"/>
              </w:rPr>
            </w:pPr>
            <w:r>
              <w:rPr>
                <w:color w:val="231F20"/>
                <w:sz w:val="22"/>
              </w:rPr>
              <w:t>text</w:t>
            </w:r>
            <w:r>
              <w:rPr>
                <w:color w:val="231F20"/>
                <w:spacing w:val="-10"/>
                <w:sz w:val="22"/>
              </w:rPr>
              <w:t> </w:t>
            </w:r>
            <w:r>
              <w:rPr>
                <w:color w:val="231F20"/>
                <w:spacing w:val="-2"/>
                <w:sz w:val="22"/>
              </w:rPr>
              <w:t>formatting</w:t>
            </w:r>
          </w:p>
        </w:tc>
        <w:tc>
          <w:tcPr>
            <w:tcW w:w="3025" w:type="dxa"/>
          </w:tcPr>
          <w:p>
            <w:pPr>
              <w:pStyle w:val="TableParagraph"/>
              <w:numPr>
                <w:ilvl w:val="0"/>
                <w:numId w:val="371"/>
              </w:numPr>
              <w:tabs>
                <w:tab w:pos="451" w:val="left" w:leader="none"/>
              </w:tabs>
              <w:spacing w:line="240" w:lineRule="auto" w:before="0" w:after="0"/>
              <w:ind w:left="451" w:right="248" w:hanging="341"/>
              <w:jc w:val="left"/>
              <w:rPr>
                <w:sz w:val="22"/>
              </w:rPr>
            </w:pPr>
            <w:r>
              <w:rPr>
                <w:color w:val="231F20"/>
                <w:sz w:val="22"/>
              </w:rPr>
              <w:t>Know the purpose of master pages, placing a text,</w:t>
            </w:r>
            <w:r>
              <w:rPr>
                <w:color w:val="231F20"/>
                <w:spacing w:val="-13"/>
                <w:sz w:val="22"/>
              </w:rPr>
              <w:t> </w:t>
            </w:r>
            <w:r>
              <w:rPr>
                <w:color w:val="231F20"/>
                <w:sz w:val="22"/>
              </w:rPr>
              <w:t>Formatting</w:t>
            </w:r>
            <w:r>
              <w:rPr>
                <w:color w:val="231F20"/>
                <w:spacing w:val="-12"/>
                <w:sz w:val="22"/>
              </w:rPr>
              <w:t> </w:t>
            </w:r>
            <w:r>
              <w:rPr>
                <w:color w:val="231F20"/>
                <w:sz w:val="22"/>
              </w:rPr>
              <w:t>text(size, styles),</w:t>
            </w:r>
            <w:r>
              <w:rPr>
                <w:color w:val="231F20"/>
                <w:spacing w:val="-13"/>
                <w:sz w:val="22"/>
              </w:rPr>
              <w:t> </w:t>
            </w:r>
            <w:r>
              <w:rPr>
                <w:color w:val="231F20"/>
                <w:sz w:val="22"/>
              </w:rPr>
              <w:t>Paragraph</w:t>
            </w:r>
            <w:r>
              <w:rPr>
                <w:color w:val="231F20"/>
                <w:spacing w:val="-12"/>
                <w:sz w:val="22"/>
              </w:rPr>
              <w:t> </w:t>
            </w:r>
            <w:r>
              <w:rPr>
                <w:color w:val="231F20"/>
                <w:sz w:val="22"/>
              </w:rPr>
              <w:t>setting, tab setting, bullets, numbering,</w:t>
            </w:r>
            <w:r>
              <w:rPr>
                <w:color w:val="231F20"/>
                <w:spacing w:val="-1"/>
                <w:sz w:val="22"/>
              </w:rPr>
              <w:t> </w:t>
            </w:r>
            <w:r>
              <w:rPr>
                <w:color w:val="231F20"/>
                <w:sz w:val="22"/>
              </w:rPr>
              <w:t>hyphenation setting, setting and creating styles, rotating</w:t>
            </w:r>
          </w:p>
          <w:p>
            <w:pPr>
              <w:pStyle w:val="TableParagraph"/>
              <w:spacing w:line="260" w:lineRule="exact"/>
              <w:ind w:left="451"/>
              <w:rPr>
                <w:sz w:val="22"/>
              </w:rPr>
            </w:pPr>
            <w:r>
              <w:rPr>
                <w:color w:val="231F20"/>
                <w:sz w:val="22"/>
              </w:rPr>
              <w:t>text</w:t>
            </w:r>
            <w:r>
              <w:rPr>
                <w:color w:val="231F20"/>
                <w:spacing w:val="-12"/>
                <w:sz w:val="22"/>
              </w:rPr>
              <w:t> </w:t>
            </w:r>
            <w:r>
              <w:rPr>
                <w:color w:val="231F20"/>
                <w:sz w:val="22"/>
              </w:rPr>
              <w:t>and</w:t>
            </w:r>
            <w:r>
              <w:rPr>
                <w:color w:val="231F20"/>
                <w:spacing w:val="-10"/>
                <w:sz w:val="22"/>
              </w:rPr>
              <w:t> </w:t>
            </w:r>
            <w:r>
              <w:rPr>
                <w:color w:val="231F20"/>
                <w:sz w:val="22"/>
              </w:rPr>
              <w:t>color</w:t>
            </w:r>
            <w:r>
              <w:rPr>
                <w:color w:val="231F20"/>
                <w:spacing w:val="-10"/>
                <w:sz w:val="22"/>
              </w:rPr>
              <w:t> </w:t>
            </w:r>
            <w:r>
              <w:rPr>
                <w:color w:val="231F20"/>
                <w:sz w:val="22"/>
              </w:rPr>
              <w:t>to</w:t>
            </w:r>
            <w:r>
              <w:rPr>
                <w:color w:val="231F20"/>
                <w:spacing w:val="-7"/>
                <w:sz w:val="22"/>
              </w:rPr>
              <w:t> </w:t>
            </w:r>
            <w:r>
              <w:rPr>
                <w:color w:val="231F20"/>
                <w:sz w:val="22"/>
              </w:rPr>
              <w:t>text</w:t>
            </w:r>
            <w:r>
              <w:rPr>
                <w:color w:val="231F20"/>
                <w:spacing w:val="-12"/>
                <w:sz w:val="22"/>
              </w:rPr>
              <w:t> </w:t>
            </w:r>
            <w:r>
              <w:rPr>
                <w:color w:val="231F20"/>
                <w:sz w:val="22"/>
              </w:rPr>
              <w:t>and save the document.</w:t>
            </w:r>
          </w:p>
        </w:tc>
      </w:tr>
      <w:tr>
        <w:trPr>
          <w:trHeight w:val="1612" w:hRule="atLeast"/>
        </w:trPr>
        <w:tc>
          <w:tcPr>
            <w:tcW w:w="711" w:type="dxa"/>
          </w:tcPr>
          <w:p>
            <w:pPr>
              <w:pStyle w:val="TableParagraph"/>
              <w:spacing w:before="6"/>
              <w:ind w:left="114"/>
              <w:rPr>
                <w:sz w:val="22"/>
              </w:rPr>
            </w:pPr>
            <w:r>
              <w:rPr>
                <w:color w:val="231F20"/>
                <w:spacing w:val="-5"/>
                <w:sz w:val="22"/>
              </w:rPr>
              <w:t>10</w:t>
            </w:r>
          </w:p>
        </w:tc>
        <w:tc>
          <w:tcPr>
            <w:tcW w:w="3121" w:type="dxa"/>
          </w:tcPr>
          <w:p>
            <w:pPr>
              <w:pStyle w:val="TableParagraph"/>
              <w:spacing w:line="244" w:lineRule="auto" w:before="1"/>
              <w:ind w:left="110"/>
              <w:rPr>
                <w:sz w:val="22"/>
              </w:rPr>
            </w:pPr>
            <w:r>
              <w:rPr>
                <w:color w:val="231F20"/>
                <w:sz w:val="22"/>
              </w:rPr>
              <w:t>Exercise</w:t>
            </w:r>
            <w:r>
              <w:rPr>
                <w:color w:val="231F20"/>
                <w:spacing w:val="-13"/>
                <w:sz w:val="22"/>
              </w:rPr>
              <w:t> </w:t>
            </w:r>
            <w:r>
              <w:rPr>
                <w:color w:val="231F20"/>
                <w:sz w:val="22"/>
              </w:rPr>
              <w:t>on</w:t>
            </w:r>
            <w:r>
              <w:rPr>
                <w:color w:val="231F20"/>
                <w:spacing w:val="-12"/>
                <w:sz w:val="22"/>
              </w:rPr>
              <w:t> </w:t>
            </w:r>
            <w:r>
              <w:rPr>
                <w:color w:val="231F20"/>
                <w:sz w:val="22"/>
              </w:rPr>
              <w:t>Advanced</w:t>
            </w:r>
            <w:r>
              <w:rPr>
                <w:color w:val="231F20"/>
                <w:spacing w:val="-13"/>
                <w:sz w:val="22"/>
              </w:rPr>
              <w:t> </w:t>
            </w:r>
            <w:r>
              <w:rPr>
                <w:color w:val="231F20"/>
                <w:sz w:val="22"/>
              </w:rPr>
              <w:t>text </w:t>
            </w:r>
            <w:r>
              <w:rPr>
                <w:color w:val="231F20"/>
                <w:spacing w:val="-2"/>
                <w:sz w:val="22"/>
              </w:rPr>
              <w:t>formatting</w:t>
            </w:r>
          </w:p>
        </w:tc>
        <w:tc>
          <w:tcPr>
            <w:tcW w:w="3246" w:type="dxa"/>
          </w:tcPr>
          <w:p>
            <w:pPr>
              <w:pStyle w:val="TableParagraph"/>
              <w:spacing w:before="6"/>
              <w:ind w:left="110"/>
              <w:rPr>
                <w:sz w:val="22"/>
              </w:rPr>
            </w:pPr>
            <w:r>
              <w:rPr>
                <w:color w:val="231F20"/>
                <w:sz w:val="22"/>
              </w:rPr>
              <w:t>Advanced</w:t>
            </w:r>
            <w:r>
              <w:rPr>
                <w:color w:val="231F20"/>
                <w:spacing w:val="-6"/>
                <w:sz w:val="22"/>
              </w:rPr>
              <w:t> </w:t>
            </w:r>
            <w:r>
              <w:rPr>
                <w:color w:val="231F20"/>
                <w:sz w:val="22"/>
              </w:rPr>
              <w:t>text</w:t>
            </w:r>
            <w:r>
              <w:rPr>
                <w:color w:val="231F20"/>
                <w:spacing w:val="-11"/>
                <w:sz w:val="22"/>
              </w:rPr>
              <w:t> </w:t>
            </w:r>
            <w:r>
              <w:rPr>
                <w:color w:val="231F20"/>
                <w:spacing w:val="-2"/>
                <w:sz w:val="22"/>
              </w:rPr>
              <w:t>formatting</w:t>
            </w:r>
          </w:p>
        </w:tc>
        <w:tc>
          <w:tcPr>
            <w:tcW w:w="3025" w:type="dxa"/>
          </w:tcPr>
          <w:p>
            <w:pPr>
              <w:pStyle w:val="TableParagraph"/>
              <w:numPr>
                <w:ilvl w:val="0"/>
                <w:numId w:val="372"/>
              </w:numPr>
              <w:tabs>
                <w:tab w:pos="451" w:val="left" w:leader="none"/>
              </w:tabs>
              <w:spacing w:line="240" w:lineRule="auto" w:before="1" w:after="0"/>
              <w:ind w:left="451" w:right="232" w:hanging="341"/>
              <w:jc w:val="left"/>
              <w:rPr>
                <w:sz w:val="22"/>
              </w:rPr>
            </w:pPr>
            <w:r>
              <w:rPr>
                <w:color w:val="231F20"/>
                <w:sz w:val="22"/>
              </w:rPr>
              <w:t>use</w:t>
            </w:r>
            <w:r>
              <w:rPr>
                <w:color w:val="231F20"/>
                <w:spacing w:val="-10"/>
                <w:sz w:val="22"/>
              </w:rPr>
              <w:t> </w:t>
            </w:r>
            <w:r>
              <w:rPr>
                <w:color w:val="231F20"/>
                <w:sz w:val="22"/>
              </w:rPr>
              <w:t>spell</w:t>
            </w:r>
            <w:r>
              <w:rPr>
                <w:color w:val="231F20"/>
                <w:spacing w:val="-8"/>
                <w:sz w:val="22"/>
              </w:rPr>
              <w:t> </w:t>
            </w:r>
            <w:r>
              <w:rPr>
                <w:color w:val="231F20"/>
                <w:sz w:val="22"/>
              </w:rPr>
              <w:t>check,</w:t>
            </w:r>
            <w:r>
              <w:rPr>
                <w:color w:val="231F20"/>
                <w:spacing w:val="-12"/>
                <w:sz w:val="22"/>
              </w:rPr>
              <w:t> </w:t>
            </w:r>
            <w:r>
              <w:rPr>
                <w:color w:val="231F20"/>
                <w:sz w:val="22"/>
              </w:rPr>
              <w:t>divide</w:t>
            </w:r>
            <w:r>
              <w:rPr>
                <w:color w:val="231F20"/>
                <w:spacing w:val="-8"/>
                <w:sz w:val="22"/>
              </w:rPr>
              <w:t> </w:t>
            </w:r>
            <w:r>
              <w:rPr>
                <w:color w:val="231F20"/>
                <w:sz w:val="22"/>
              </w:rPr>
              <w:t>the text into columns, work with indexes and pagenation, use the find</w:t>
            </w:r>
          </w:p>
          <w:p>
            <w:pPr>
              <w:pStyle w:val="TableParagraph"/>
              <w:spacing w:line="260" w:lineRule="exact"/>
              <w:ind w:left="451"/>
              <w:rPr>
                <w:sz w:val="22"/>
              </w:rPr>
            </w:pPr>
            <w:r>
              <w:rPr>
                <w:color w:val="231F20"/>
                <w:sz w:val="22"/>
              </w:rPr>
              <w:t>feature</w:t>
            </w:r>
            <w:r>
              <w:rPr>
                <w:color w:val="231F20"/>
                <w:spacing w:val="-13"/>
                <w:sz w:val="22"/>
              </w:rPr>
              <w:t> </w:t>
            </w:r>
            <w:r>
              <w:rPr>
                <w:color w:val="231F20"/>
                <w:sz w:val="22"/>
              </w:rPr>
              <w:t>and</w:t>
            </w:r>
            <w:r>
              <w:rPr>
                <w:color w:val="231F20"/>
                <w:spacing w:val="-12"/>
                <w:sz w:val="22"/>
              </w:rPr>
              <w:t> </w:t>
            </w:r>
            <w:r>
              <w:rPr>
                <w:color w:val="231F20"/>
                <w:sz w:val="22"/>
              </w:rPr>
              <w:t>save</w:t>
            </w:r>
            <w:r>
              <w:rPr>
                <w:color w:val="231F20"/>
                <w:spacing w:val="-13"/>
                <w:sz w:val="22"/>
              </w:rPr>
              <w:t> </w:t>
            </w:r>
            <w:r>
              <w:rPr>
                <w:color w:val="231F20"/>
                <w:sz w:val="22"/>
              </w:rPr>
              <w:t>the </w:t>
            </w:r>
            <w:r>
              <w:rPr>
                <w:color w:val="231F20"/>
                <w:spacing w:val="-2"/>
                <w:sz w:val="22"/>
              </w:rPr>
              <w:t>document.</w:t>
            </w:r>
          </w:p>
        </w:tc>
      </w:tr>
      <w:tr>
        <w:trPr>
          <w:trHeight w:val="2419" w:hRule="atLeast"/>
        </w:trPr>
        <w:tc>
          <w:tcPr>
            <w:tcW w:w="711" w:type="dxa"/>
          </w:tcPr>
          <w:p>
            <w:pPr>
              <w:pStyle w:val="TableParagraph"/>
              <w:spacing w:before="1"/>
              <w:ind w:left="114"/>
              <w:rPr>
                <w:sz w:val="22"/>
              </w:rPr>
            </w:pPr>
            <w:r>
              <w:rPr>
                <w:color w:val="231F20"/>
                <w:spacing w:val="-5"/>
                <w:sz w:val="22"/>
              </w:rPr>
              <w:t>11</w:t>
            </w:r>
          </w:p>
        </w:tc>
        <w:tc>
          <w:tcPr>
            <w:tcW w:w="3121" w:type="dxa"/>
          </w:tcPr>
          <w:p>
            <w:pPr>
              <w:pStyle w:val="TableParagraph"/>
              <w:spacing w:before="1"/>
              <w:ind w:left="110"/>
              <w:rPr>
                <w:sz w:val="22"/>
              </w:rPr>
            </w:pPr>
            <w:r>
              <w:rPr>
                <w:color w:val="231F20"/>
                <w:sz w:val="22"/>
              </w:rPr>
              <w:t>Exercise</w:t>
            </w:r>
            <w:r>
              <w:rPr>
                <w:color w:val="231F20"/>
                <w:spacing w:val="-5"/>
                <w:sz w:val="22"/>
              </w:rPr>
              <w:t> </w:t>
            </w:r>
            <w:r>
              <w:rPr>
                <w:color w:val="231F20"/>
                <w:sz w:val="22"/>
              </w:rPr>
              <w:t>on</w:t>
            </w:r>
            <w:r>
              <w:rPr>
                <w:color w:val="231F20"/>
                <w:spacing w:val="-7"/>
                <w:sz w:val="22"/>
              </w:rPr>
              <w:t> </w:t>
            </w:r>
            <w:r>
              <w:rPr>
                <w:color w:val="231F20"/>
                <w:sz w:val="22"/>
              </w:rPr>
              <w:t>Graphics</w:t>
            </w:r>
            <w:r>
              <w:rPr>
                <w:color w:val="231F20"/>
                <w:spacing w:val="-5"/>
                <w:sz w:val="22"/>
              </w:rPr>
              <w:t> </w:t>
            </w:r>
            <w:r>
              <w:rPr>
                <w:color w:val="231F20"/>
                <w:spacing w:val="-4"/>
                <w:sz w:val="22"/>
              </w:rPr>
              <w:t>tools</w:t>
            </w:r>
          </w:p>
        </w:tc>
        <w:tc>
          <w:tcPr>
            <w:tcW w:w="3246" w:type="dxa"/>
          </w:tcPr>
          <w:p>
            <w:pPr>
              <w:pStyle w:val="TableParagraph"/>
              <w:spacing w:before="1"/>
              <w:ind w:left="110"/>
              <w:rPr>
                <w:sz w:val="22"/>
              </w:rPr>
            </w:pPr>
            <w:r>
              <w:rPr>
                <w:color w:val="231F20"/>
                <w:sz w:val="22"/>
              </w:rPr>
              <w:t>Graphics</w:t>
            </w:r>
            <w:r>
              <w:rPr>
                <w:color w:val="231F20"/>
                <w:spacing w:val="-7"/>
                <w:sz w:val="22"/>
              </w:rPr>
              <w:t> </w:t>
            </w:r>
            <w:r>
              <w:rPr>
                <w:color w:val="231F20"/>
                <w:spacing w:val="-2"/>
                <w:sz w:val="22"/>
              </w:rPr>
              <w:t>tools</w:t>
            </w:r>
          </w:p>
        </w:tc>
        <w:tc>
          <w:tcPr>
            <w:tcW w:w="3025" w:type="dxa"/>
          </w:tcPr>
          <w:p>
            <w:pPr>
              <w:pStyle w:val="TableParagraph"/>
              <w:numPr>
                <w:ilvl w:val="0"/>
                <w:numId w:val="373"/>
              </w:numPr>
              <w:tabs>
                <w:tab w:pos="451" w:val="left" w:leader="none"/>
                <w:tab w:pos="502" w:val="left" w:leader="none"/>
              </w:tabs>
              <w:spacing w:line="240" w:lineRule="auto" w:before="1" w:after="0"/>
              <w:ind w:left="451" w:right="155" w:hanging="341"/>
              <w:jc w:val="left"/>
              <w:rPr>
                <w:sz w:val="22"/>
              </w:rPr>
            </w:pPr>
            <w:r>
              <w:rPr>
                <w:color w:val="231F20"/>
                <w:sz w:val="22"/>
              </w:rPr>
              <w:t>Create</w:t>
            </w:r>
            <w:r>
              <w:rPr>
                <w:color w:val="231F20"/>
                <w:spacing w:val="40"/>
                <w:sz w:val="22"/>
              </w:rPr>
              <w:t> </w:t>
            </w:r>
            <w:r>
              <w:rPr>
                <w:color w:val="231F20"/>
                <w:sz w:val="22"/>
              </w:rPr>
              <w:t>a document to work with graphics with the help of line tool, box tool, ellipse tool, polygon tool, rounded corners, fill, stroke</w:t>
            </w:r>
            <w:r>
              <w:rPr>
                <w:color w:val="231F20"/>
                <w:spacing w:val="-12"/>
                <w:sz w:val="22"/>
              </w:rPr>
              <w:t> </w:t>
            </w:r>
            <w:r>
              <w:rPr>
                <w:color w:val="231F20"/>
                <w:sz w:val="22"/>
              </w:rPr>
              <w:t>and</w:t>
            </w:r>
            <w:r>
              <w:rPr>
                <w:color w:val="231F20"/>
                <w:spacing w:val="-12"/>
                <w:sz w:val="22"/>
              </w:rPr>
              <w:t> </w:t>
            </w:r>
            <w:r>
              <w:rPr>
                <w:color w:val="231F20"/>
                <w:sz w:val="22"/>
              </w:rPr>
              <w:t>to</w:t>
            </w:r>
            <w:r>
              <w:rPr>
                <w:color w:val="231F20"/>
                <w:spacing w:val="-9"/>
                <w:sz w:val="22"/>
              </w:rPr>
              <w:t> </w:t>
            </w:r>
            <w:r>
              <w:rPr>
                <w:color w:val="231F20"/>
                <w:sz w:val="22"/>
              </w:rPr>
              <w:t>place</w:t>
            </w:r>
            <w:r>
              <w:rPr>
                <w:color w:val="231F20"/>
                <w:spacing w:val="-12"/>
                <w:sz w:val="22"/>
              </w:rPr>
              <w:t> </w:t>
            </w:r>
            <w:r>
              <w:rPr>
                <w:color w:val="231F20"/>
                <w:sz w:val="22"/>
              </w:rPr>
              <w:t>various graphics(at</w:t>
            </w:r>
            <w:r>
              <w:rPr>
                <w:color w:val="231F20"/>
                <w:spacing w:val="-9"/>
                <w:sz w:val="22"/>
              </w:rPr>
              <w:t> </w:t>
            </w:r>
            <w:r>
              <w:rPr>
                <w:color w:val="231F20"/>
                <w:sz w:val="22"/>
              </w:rPr>
              <w:t>least</w:t>
            </w:r>
            <w:r>
              <w:rPr>
                <w:color w:val="231F20"/>
                <w:spacing w:val="-7"/>
                <w:sz w:val="22"/>
              </w:rPr>
              <w:t> </w:t>
            </w:r>
            <w:r>
              <w:rPr>
                <w:color w:val="231F20"/>
                <w:sz w:val="22"/>
              </w:rPr>
              <w:t>2</w:t>
            </w:r>
            <w:r>
              <w:rPr>
                <w:color w:val="231F20"/>
                <w:spacing w:val="-7"/>
                <w:sz w:val="22"/>
              </w:rPr>
              <w:t> </w:t>
            </w:r>
            <w:r>
              <w:rPr>
                <w:color w:val="231F20"/>
                <w:sz w:val="22"/>
              </w:rPr>
              <w:t>for</w:t>
            </w:r>
            <w:r>
              <w:rPr>
                <w:color w:val="231F20"/>
                <w:spacing w:val="-5"/>
                <w:sz w:val="22"/>
              </w:rPr>
              <w:t> </w:t>
            </w:r>
            <w:r>
              <w:rPr>
                <w:color w:val="231F20"/>
                <w:spacing w:val="-4"/>
                <w:sz w:val="22"/>
              </w:rPr>
              <w:t>each</w:t>
            </w:r>
          </w:p>
          <w:p>
            <w:pPr>
              <w:pStyle w:val="TableParagraph"/>
              <w:spacing w:line="260" w:lineRule="exact"/>
              <w:ind w:left="451"/>
              <w:rPr>
                <w:sz w:val="22"/>
              </w:rPr>
            </w:pPr>
            <w:r>
              <w:rPr>
                <w:color w:val="231F20"/>
                <w:sz w:val="22"/>
              </w:rPr>
              <w:t>graphic</w:t>
            </w:r>
            <w:r>
              <w:rPr>
                <w:color w:val="231F20"/>
                <w:spacing w:val="-12"/>
                <w:sz w:val="22"/>
              </w:rPr>
              <w:t> </w:t>
            </w:r>
            <w:r>
              <w:rPr>
                <w:color w:val="231F20"/>
                <w:sz w:val="22"/>
              </w:rPr>
              <w:t>tool)</w:t>
            </w:r>
            <w:r>
              <w:rPr>
                <w:color w:val="231F20"/>
                <w:spacing w:val="-11"/>
                <w:sz w:val="22"/>
              </w:rPr>
              <w:t> </w:t>
            </w:r>
            <w:r>
              <w:rPr>
                <w:color w:val="231F20"/>
                <w:sz w:val="22"/>
              </w:rPr>
              <w:t>and</w:t>
            </w:r>
            <w:r>
              <w:rPr>
                <w:color w:val="231F20"/>
                <w:spacing w:val="-11"/>
                <w:sz w:val="22"/>
              </w:rPr>
              <w:t> </w:t>
            </w:r>
            <w:r>
              <w:rPr>
                <w:color w:val="231F20"/>
                <w:sz w:val="22"/>
              </w:rPr>
              <w:t>save</w:t>
            </w:r>
            <w:r>
              <w:rPr>
                <w:color w:val="231F20"/>
                <w:spacing w:val="-11"/>
                <w:sz w:val="22"/>
              </w:rPr>
              <w:t> </w:t>
            </w:r>
            <w:r>
              <w:rPr>
                <w:color w:val="231F20"/>
                <w:sz w:val="22"/>
              </w:rPr>
              <w:t>the </w:t>
            </w:r>
            <w:r>
              <w:rPr>
                <w:color w:val="231F20"/>
                <w:spacing w:val="-2"/>
                <w:sz w:val="22"/>
              </w:rPr>
              <w:t>document.</w:t>
            </w:r>
          </w:p>
        </w:tc>
      </w:tr>
      <w:tr>
        <w:trPr>
          <w:trHeight w:val="1338" w:hRule="atLeast"/>
        </w:trPr>
        <w:tc>
          <w:tcPr>
            <w:tcW w:w="711" w:type="dxa"/>
          </w:tcPr>
          <w:p>
            <w:pPr>
              <w:pStyle w:val="TableParagraph"/>
              <w:spacing w:before="6"/>
              <w:ind w:left="114"/>
              <w:rPr>
                <w:sz w:val="22"/>
              </w:rPr>
            </w:pPr>
            <w:r>
              <w:rPr>
                <w:color w:val="231F20"/>
                <w:spacing w:val="-5"/>
                <w:sz w:val="22"/>
              </w:rPr>
              <w:t>12</w:t>
            </w:r>
          </w:p>
        </w:tc>
        <w:tc>
          <w:tcPr>
            <w:tcW w:w="3121" w:type="dxa"/>
          </w:tcPr>
          <w:p>
            <w:pPr>
              <w:pStyle w:val="TableParagraph"/>
              <w:spacing w:before="1"/>
              <w:ind w:left="110" w:right="1386"/>
              <w:rPr>
                <w:sz w:val="22"/>
              </w:rPr>
            </w:pPr>
            <w:r>
              <w:rPr>
                <w:color w:val="231F20"/>
                <w:sz w:val="22"/>
              </w:rPr>
              <w:t>Exercise</w:t>
            </w:r>
            <w:r>
              <w:rPr>
                <w:color w:val="231F20"/>
                <w:spacing w:val="-13"/>
                <w:sz w:val="22"/>
              </w:rPr>
              <w:t> </w:t>
            </w:r>
            <w:r>
              <w:rPr>
                <w:color w:val="231F20"/>
                <w:sz w:val="22"/>
              </w:rPr>
              <w:t>on</w:t>
            </w:r>
            <w:r>
              <w:rPr>
                <w:color w:val="231F20"/>
                <w:spacing w:val="-12"/>
                <w:sz w:val="22"/>
              </w:rPr>
              <w:t> </w:t>
            </w:r>
            <w:r>
              <w:rPr>
                <w:color w:val="231F20"/>
                <w:sz w:val="22"/>
              </w:rPr>
              <w:t>object </w:t>
            </w:r>
            <w:r>
              <w:rPr>
                <w:color w:val="231F20"/>
                <w:spacing w:val="-2"/>
                <w:sz w:val="22"/>
              </w:rPr>
              <w:t>transformations.</w:t>
            </w:r>
          </w:p>
        </w:tc>
        <w:tc>
          <w:tcPr>
            <w:tcW w:w="3246" w:type="dxa"/>
          </w:tcPr>
          <w:p>
            <w:pPr>
              <w:pStyle w:val="TableParagraph"/>
              <w:spacing w:before="6"/>
              <w:ind w:left="110"/>
              <w:rPr>
                <w:sz w:val="22"/>
              </w:rPr>
            </w:pPr>
            <w:r>
              <w:rPr>
                <w:color w:val="231F20"/>
                <w:spacing w:val="-2"/>
                <w:sz w:val="22"/>
              </w:rPr>
              <w:t>object</w:t>
            </w:r>
            <w:r>
              <w:rPr>
                <w:color w:val="231F20"/>
                <w:spacing w:val="-4"/>
                <w:sz w:val="22"/>
              </w:rPr>
              <w:t> </w:t>
            </w:r>
            <w:r>
              <w:rPr>
                <w:color w:val="231F20"/>
                <w:spacing w:val="-2"/>
                <w:sz w:val="22"/>
              </w:rPr>
              <w:t>transformations.</w:t>
            </w:r>
          </w:p>
        </w:tc>
        <w:tc>
          <w:tcPr>
            <w:tcW w:w="3025" w:type="dxa"/>
          </w:tcPr>
          <w:p>
            <w:pPr>
              <w:pStyle w:val="TableParagraph"/>
              <w:numPr>
                <w:ilvl w:val="0"/>
                <w:numId w:val="374"/>
              </w:numPr>
              <w:tabs>
                <w:tab w:pos="451" w:val="left" w:leader="none"/>
              </w:tabs>
              <w:spacing w:line="240" w:lineRule="auto" w:before="1" w:after="0"/>
              <w:ind w:left="451" w:right="137" w:hanging="341"/>
              <w:jc w:val="left"/>
              <w:rPr>
                <w:sz w:val="22"/>
              </w:rPr>
            </w:pPr>
            <w:r>
              <w:rPr>
                <w:color w:val="231F20"/>
                <w:sz w:val="22"/>
              </w:rPr>
              <w:t>Transform</w:t>
            </w:r>
            <w:r>
              <w:rPr>
                <w:color w:val="231F20"/>
                <w:spacing w:val="-13"/>
                <w:sz w:val="22"/>
              </w:rPr>
              <w:t> </w:t>
            </w:r>
            <w:r>
              <w:rPr>
                <w:color w:val="231F20"/>
                <w:sz w:val="22"/>
              </w:rPr>
              <w:t>the</w:t>
            </w:r>
            <w:r>
              <w:rPr>
                <w:color w:val="231F20"/>
                <w:spacing w:val="-12"/>
                <w:sz w:val="22"/>
              </w:rPr>
              <w:t> </w:t>
            </w:r>
            <w:r>
              <w:rPr>
                <w:color w:val="231F20"/>
                <w:sz w:val="22"/>
              </w:rPr>
              <w:t>objects</w:t>
            </w:r>
            <w:r>
              <w:rPr>
                <w:color w:val="231F20"/>
                <w:spacing w:val="-13"/>
                <w:sz w:val="22"/>
              </w:rPr>
              <w:t> </w:t>
            </w:r>
            <w:r>
              <w:rPr>
                <w:color w:val="231F20"/>
                <w:sz w:val="22"/>
              </w:rPr>
              <w:t>such as transforming a rectangle, resizing an</w:t>
            </w:r>
          </w:p>
          <w:p>
            <w:pPr>
              <w:pStyle w:val="TableParagraph"/>
              <w:spacing w:line="260" w:lineRule="exact"/>
              <w:ind w:left="451" w:right="247"/>
              <w:rPr>
                <w:sz w:val="22"/>
              </w:rPr>
            </w:pPr>
            <w:r>
              <w:rPr>
                <w:color w:val="231F20"/>
                <w:sz w:val="22"/>
              </w:rPr>
              <w:t>ellipse,</w:t>
            </w:r>
            <w:r>
              <w:rPr>
                <w:color w:val="231F20"/>
                <w:spacing w:val="-13"/>
                <w:sz w:val="22"/>
              </w:rPr>
              <w:t> </w:t>
            </w:r>
            <w:r>
              <w:rPr>
                <w:color w:val="231F20"/>
                <w:sz w:val="22"/>
              </w:rPr>
              <w:t>inserting</w:t>
            </w:r>
            <w:r>
              <w:rPr>
                <w:color w:val="231F20"/>
                <w:spacing w:val="-12"/>
                <w:sz w:val="22"/>
              </w:rPr>
              <w:t> </w:t>
            </w:r>
            <w:r>
              <w:rPr>
                <w:color w:val="231F20"/>
                <w:sz w:val="22"/>
              </w:rPr>
              <w:t>cropping an image.</w:t>
            </w:r>
          </w:p>
        </w:tc>
      </w:tr>
      <w:tr>
        <w:trPr>
          <w:trHeight w:val="2621" w:hRule="atLeast"/>
        </w:trPr>
        <w:tc>
          <w:tcPr>
            <w:tcW w:w="711" w:type="dxa"/>
          </w:tcPr>
          <w:p>
            <w:pPr>
              <w:pStyle w:val="TableParagraph"/>
              <w:spacing w:before="1"/>
              <w:ind w:left="114"/>
              <w:rPr>
                <w:sz w:val="22"/>
              </w:rPr>
            </w:pPr>
            <w:r>
              <w:rPr>
                <w:color w:val="231F20"/>
                <w:spacing w:val="-5"/>
                <w:sz w:val="22"/>
              </w:rPr>
              <w:t>13</w:t>
            </w:r>
          </w:p>
        </w:tc>
        <w:tc>
          <w:tcPr>
            <w:tcW w:w="3121" w:type="dxa"/>
          </w:tcPr>
          <w:p>
            <w:pPr>
              <w:pStyle w:val="TableParagraph"/>
              <w:spacing w:before="1"/>
              <w:ind w:left="110"/>
              <w:rPr>
                <w:sz w:val="22"/>
              </w:rPr>
            </w:pPr>
            <w:r>
              <w:rPr>
                <w:color w:val="231F20"/>
                <w:sz w:val="22"/>
              </w:rPr>
              <w:t>Exercise</w:t>
            </w:r>
            <w:r>
              <w:rPr>
                <w:color w:val="231F20"/>
                <w:spacing w:val="-11"/>
                <w:sz w:val="22"/>
              </w:rPr>
              <w:t> </w:t>
            </w:r>
            <w:r>
              <w:rPr>
                <w:color w:val="231F20"/>
                <w:sz w:val="22"/>
              </w:rPr>
              <w:t>on</w:t>
            </w:r>
            <w:r>
              <w:rPr>
                <w:color w:val="231F20"/>
                <w:spacing w:val="-8"/>
                <w:sz w:val="22"/>
              </w:rPr>
              <w:t> </w:t>
            </w:r>
            <w:r>
              <w:rPr>
                <w:color w:val="231F20"/>
                <w:sz w:val="22"/>
              </w:rPr>
              <w:t>color</w:t>
            </w:r>
            <w:r>
              <w:rPr>
                <w:color w:val="231F20"/>
                <w:spacing w:val="-6"/>
                <w:sz w:val="22"/>
              </w:rPr>
              <w:t> </w:t>
            </w:r>
            <w:r>
              <w:rPr>
                <w:color w:val="231F20"/>
                <w:spacing w:val="-2"/>
                <w:sz w:val="22"/>
              </w:rPr>
              <w:t>options.</w:t>
            </w:r>
          </w:p>
        </w:tc>
        <w:tc>
          <w:tcPr>
            <w:tcW w:w="3246" w:type="dxa"/>
          </w:tcPr>
          <w:p>
            <w:pPr>
              <w:pStyle w:val="TableParagraph"/>
              <w:spacing w:before="1"/>
              <w:ind w:left="110"/>
              <w:rPr>
                <w:sz w:val="22"/>
              </w:rPr>
            </w:pPr>
            <w:r>
              <w:rPr>
                <w:color w:val="231F20"/>
                <w:sz w:val="22"/>
              </w:rPr>
              <w:t>color</w:t>
            </w:r>
            <w:r>
              <w:rPr>
                <w:color w:val="231F20"/>
                <w:spacing w:val="-7"/>
                <w:sz w:val="22"/>
              </w:rPr>
              <w:t> </w:t>
            </w:r>
            <w:r>
              <w:rPr>
                <w:color w:val="231F20"/>
                <w:spacing w:val="-2"/>
                <w:sz w:val="22"/>
              </w:rPr>
              <w:t>options.</w:t>
            </w:r>
          </w:p>
        </w:tc>
        <w:tc>
          <w:tcPr>
            <w:tcW w:w="3025" w:type="dxa"/>
          </w:tcPr>
          <w:p>
            <w:pPr>
              <w:pStyle w:val="TableParagraph"/>
              <w:numPr>
                <w:ilvl w:val="0"/>
                <w:numId w:val="375"/>
              </w:numPr>
              <w:tabs>
                <w:tab w:pos="451" w:val="left" w:leader="none"/>
              </w:tabs>
              <w:spacing w:line="240" w:lineRule="auto" w:before="1" w:after="0"/>
              <w:ind w:left="451" w:right="159" w:hanging="341"/>
              <w:jc w:val="left"/>
              <w:rPr>
                <w:sz w:val="22"/>
              </w:rPr>
            </w:pPr>
            <w:r>
              <w:rPr>
                <w:color w:val="231F20"/>
                <w:sz w:val="22"/>
              </w:rPr>
              <w:t>Adding color to a graphic shape,</w:t>
            </w:r>
            <w:r>
              <w:rPr>
                <w:color w:val="231F20"/>
                <w:spacing w:val="-10"/>
                <w:sz w:val="22"/>
              </w:rPr>
              <w:t> </w:t>
            </w:r>
            <w:r>
              <w:rPr>
                <w:color w:val="231F20"/>
                <w:sz w:val="22"/>
              </w:rPr>
              <w:t>creating</w:t>
            </w:r>
            <w:r>
              <w:rPr>
                <w:color w:val="231F20"/>
                <w:spacing w:val="-8"/>
                <w:sz w:val="22"/>
              </w:rPr>
              <w:t> </w:t>
            </w:r>
            <w:r>
              <w:rPr>
                <w:color w:val="231F20"/>
                <w:sz w:val="22"/>
              </w:rPr>
              <w:t>own</w:t>
            </w:r>
            <w:r>
              <w:rPr>
                <w:color w:val="231F20"/>
                <w:spacing w:val="-10"/>
                <w:sz w:val="22"/>
              </w:rPr>
              <w:t> </w:t>
            </w:r>
            <w:r>
              <w:rPr>
                <w:color w:val="231F20"/>
                <w:sz w:val="22"/>
              </w:rPr>
              <w:t>colors with</w:t>
            </w:r>
            <w:r>
              <w:rPr>
                <w:color w:val="231F20"/>
                <w:spacing w:val="-12"/>
                <w:sz w:val="22"/>
              </w:rPr>
              <w:t> </w:t>
            </w:r>
            <w:r>
              <w:rPr>
                <w:color w:val="231F20"/>
                <w:sz w:val="22"/>
              </w:rPr>
              <w:t>RGB,</w:t>
            </w:r>
            <w:r>
              <w:rPr>
                <w:color w:val="231F20"/>
                <w:spacing w:val="-13"/>
                <w:sz w:val="22"/>
              </w:rPr>
              <w:t> </w:t>
            </w:r>
            <w:r>
              <w:rPr>
                <w:color w:val="231F20"/>
                <w:sz w:val="22"/>
              </w:rPr>
              <w:t>editing,</w:t>
            </w:r>
            <w:r>
              <w:rPr>
                <w:color w:val="231F20"/>
                <w:spacing w:val="-12"/>
                <w:sz w:val="22"/>
              </w:rPr>
              <w:t> </w:t>
            </w:r>
            <w:r>
              <w:rPr>
                <w:color w:val="231F20"/>
                <w:sz w:val="22"/>
              </w:rPr>
              <w:t>copying, removing and replacing colors, grouping and un grouping objects, linking objects, masking objects and save the document.</w:t>
            </w:r>
          </w:p>
        </w:tc>
      </w:tr>
      <w:tr>
        <w:trPr>
          <w:trHeight w:val="1612" w:hRule="atLeast"/>
        </w:trPr>
        <w:tc>
          <w:tcPr>
            <w:tcW w:w="711" w:type="dxa"/>
          </w:tcPr>
          <w:p>
            <w:pPr>
              <w:pStyle w:val="TableParagraph"/>
              <w:spacing w:before="6"/>
              <w:ind w:left="114"/>
              <w:rPr>
                <w:sz w:val="22"/>
              </w:rPr>
            </w:pPr>
            <w:r>
              <w:rPr>
                <w:color w:val="231F20"/>
                <w:spacing w:val="-5"/>
                <w:sz w:val="22"/>
              </w:rPr>
              <w:t>14</w:t>
            </w:r>
          </w:p>
        </w:tc>
        <w:tc>
          <w:tcPr>
            <w:tcW w:w="3121" w:type="dxa"/>
          </w:tcPr>
          <w:p>
            <w:pPr>
              <w:pStyle w:val="TableParagraph"/>
              <w:spacing w:before="1"/>
              <w:ind w:left="110"/>
              <w:rPr>
                <w:sz w:val="22"/>
              </w:rPr>
            </w:pPr>
            <w:r>
              <w:rPr>
                <w:color w:val="231F20"/>
                <w:sz w:val="22"/>
              </w:rPr>
              <w:t>Exercise</w:t>
            </w:r>
            <w:r>
              <w:rPr>
                <w:color w:val="231F20"/>
                <w:spacing w:val="-9"/>
                <w:sz w:val="22"/>
              </w:rPr>
              <w:t> </w:t>
            </w:r>
            <w:r>
              <w:rPr>
                <w:color w:val="231F20"/>
                <w:sz w:val="22"/>
              </w:rPr>
              <w:t>on</w:t>
            </w:r>
            <w:r>
              <w:rPr>
                <w:color w:val="231F20"/>
                <w:spacing w:val="-10"/>
                <w:sz w:val="22"/>
              </w:rPr>
              <w:t> </w:t>
            </w:r>
            <w:r>
              <w:rPr>
                <w:color w:val="231F20"/>
                <w:sz w:val="22"/>
              </w:rPr>
              <w:t>graphics</w:t>
            </w:r>
            <w:r>
              <w:rPr>
                <w:color w:val="231F20"/>
                <w:spacing w:val="-9"/>
                <w:sz w:val="22"/>
              </w:rPr>
              <w:t> </w:t>
            </w:r>
            <w:r>
              <w:rPr>
                <w:color w:val="231F20"/>
                <w:sz w:val="22"/>
              </w:rPr>
              <w:t>with</w:t>
            </w:r>
            <w:r>
              <w:rPr>
                <w:color w:val="231F20"/>
                <w:spacing w:val="-10"/>
                <w:sz w:val="22"/>
              </w:rPr>
              <w:t> </w:t>
            </w:r>
            <w:r>
              <w:rPr>
                <w:color w:val="231F20"/>
                <w:sz w:val="22"/>
              </w:rPr>
              <w:t>layers using photoshop plug-ins</w:t>
            </w:r>
          </w:p>
        </w:tc>
        <w:tc>
          <w:tcPr>
            <w:tcW w:w="3246" w:type="dxa"/>
          </w:tcPr>
          <w:p>
            <w:pPr>
              <w:pStyle w:val="TableParagraph"/>
              <w:spacing w:before="1"/>
              <w:ind w:left="110"/>
              <w:rPr>
                <w:sz w:val="22"/>
              </w:rPr>
            </w:pPr>
            <w:r>
              <w:rPr>
                <w:color w:val="231F20"/>
                <w:sz w:val="22"/>
              </w:rPr>
              <w:t>graphics</w:t>
            </w:r>
            <w:r>
              <w:rPr>
                <w:color w:val="231F20"/>
                <w:spacing w:val="-13"/>
                <w:sz w:val="22"/>
              </w:rPr>
              <w:t> </w:t>
            </w:r>
            <w:r>
              <w:rPr>
                <w:color w:val="231F20"/>
                <w:sz w:val="22"/>
              </w:rPr>
              <w:t>with</w:t>
            </w:r>
            <w:r>
              <w:rPr>
                <w:color w:val="231F20"/>
                <w:spacing w:val="-12"/>
                <w:sz w:val="22"/>
              </w:rPr>
              <w:t> </w:t>
            </w:r>
            <w:r>
              <w:rPr>
                <w:color w:val="231F20"/>
                <w:sz w:val="22"/>
              </w:rPr>
              <w:t>layers</w:t>
            </w:r>
            <w:r>
              <w:rPr>
                <w:color w:val="231F20"/>
                <w:spacing w:val="-13"/>
                <w:sz w:val="22"/>
              </w:rPr>
              <w:t> </w:t>
            </w:r>
            <w:r>
              <w:rPr>
                <w:color w:val="231F20"/>
                <w:sz w:val="22"/>
              </w:rPr>
              <w:t>using photoshop plug-ins</w:t>
            </w:r>
          </w:p>
        </w:tc>
        <w:tc>
          <w:tcPr>
            <w:tcW w:w="3025" w:type="dxa"/>
          </w:tcPr>
          <w:p>
            <w:pPr>
              <w:pStyle w:val="TableParagraph"/>
              <w:numPr>
                <w:ilvl w:val="0"/>
                <w:numId w:val="376"/>
              </w:numPr>
              <w:tabs>
                <w:tab w:pos="451" w:val="left" w:leader="none"/>
                <w:tab w:pos="502" w:val="left" w:leader="none"/>
              </w:tabs>
              <w:spacing w:line="240" w:lineRule="auto" w:before="1" w:after="0"/>
              <w:ind w:left="451" w:right="180" w:hanging="341"/>
              <w:jc w:val="left"/>
              <w:rPr>
                <w:sz w:val="22"/>
              </w:rPr>
            </w:pPr>
            <w:r>
              <w:rPr>
                <w:color w:val="231F20"/>
                <w:sz w:val="22"/>
              </w:rPr>
              <w:t>Create</w:t>
            </w:r>
            <w:r>
              <w:rPr>
                <w:color w:val="231F20"/>
                <w:spacing w:val="40"/>
                <w:sz w:val="22"/>
              </w:rPr>
              <w:t> </w:t>
            </w:r>
            <w:r>
              <w:rPr>
                <w:color w:val="231F20"/>
                <w:sz w:val="22"/>
              </w:rPr>
              <w:t>a</w:t>
            </w:r>
            <w:r>
              <w:rPr>
                <w:color w:val="231F20"/>
                <w:spacing w:val="-6"/>
                <w:sz w:val="22"/>
              </w:rPr>
              <w:t> </w:t>
            </w:r>
            <w:r>
              <w:rPr>
                <w:color w:val="231F20"/>
                <w:sz w:val="22"/>
              </w:rPr>
              <w:t>document</w:t>
            </w:r>
            <w:r>
              <w:rPr>
                <w:color w:val="231F20"/>
                <w:spacing w:val="-8"/>
                <w:sz w:val="22"/>
              </w:rPr>
              <w:t> </w:t>
            </w:r>
            <w:r>
              <w:rPr>
                <w:color w:val="231F20"/>
                <w:sz w:val="22"/>
              </w:rPr>
              <w:t>of</w:t>
            </w:r>
            <w:r>
              <w:rPr>
                <w:color w:val="231F20"/>
                <w:spacing w:val="-6"/>
                <w:sz w:val="22"/>
              </w:rPr>
              <w:t> </w:t>
            </w:r>
            <w:r>
              <w:rPr>
                <w:color w:val="231F20"/>
                <w:sz w:val="22"/>
              </w:rPr>
              <w:t>five pages containing text and graphics and work with layers, moving objects</w:t>
            </w:r>
          </w:p>
          <w:p>
            <w:pPr>
              <w:pStyle w:val="TableParagraph"/>
              <w:spacing w:line="260" w:lineRule="exact"/>
              <w:ind w:left="451"/>
              <w:rPr>
                <w:sz w:val="22"/>
              </w:rPr>
            </w:pPr>
            <w:r>
              <w:rPr>
                <w:color w:val="231F20"/>
                <w:sz w:val="22"/>
              </w:rPr>
              <w:t>between</w:t>
            </w:r>
            <w:r>
              <w:rPr>
                <w:color w:val="231F20"/>
                <w:spacing w:val="-12"/>
                <w:sz w:val="22"/>
              </w:rPr>
              <w:t> </w:t>
            </w:r>
            <w:r>
              <w:rPr>
                <w:color w:val="231F20"/>
                <w:sz w:val="22"/>
              </w:rPr>
              <w:t>layers</w:t>
            </w:r>
            <w:r>
              <w:rPr>
                <w:color w:val="231F20"/>
                <w:spacing w:val="-13"/>
                <w:sz w:val="22"/>
              </w:rPr>
              <w:t> </w:t>
            </w:r>
            <w:r>
              <w:rPr>
                <w:color w:val="231F20"/>
                <w:sz w:val="22"/>
              </w:rPr>
              <w:t>using</w:t>
            </w:r>
            <w:r>
              <w:rPr>
                <w:color w:val="231F20"/>
                <w:spacing w:val="-12"/>
                <w:sz w:val="22"/>
              </w:rPr>
              <w:t> </w:t>
            </w:r>
            <w:r>
              <w:rPr>
                <w:color w:val="231F20"/>
                <w:sz w:val="22"/>
              </w:rPr>
              <w:t>layer options, using stacking</w:t>
            </w:r>
          </w:p>
        </w:tc>
      </w:tr>
    </w:tbl>
    <w:p>
      <w:pPr>
        <w:pStyle w:val="TableParagraph"/>
        <w:spacing w:after="0" w:line="260" w:lineRule="exact"/>
        <w:rPr>
          <w:sz w:val="22"/>
        </w:rPr>
        <w:sectPr>
          <w:type w:val="continuous"/>
          <w:pgSz w:w="12240" w:h="15840"/>
          <w:pgMar w:header="0" w:footer="1147" w:top="400" w:bottom="1731" w:left="360" w:right="360"/>
        </w:sectPr>
      </w:pPr>
    </w:p>
    <w:tbl>
      <w:tblPr>
        <w:tblW w:w="0" w:type="auto"/>
        <w:jc w:val="left"/>
        <w:tblInd w:w="778"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711"/>
        <w:gridCol w:w="3121"/>
        <w:gridCol w:w="3246"/>
        <w:gridCol w:w="3025"/>
      </w:tblGrid>
      <w:tr>
        <w:trPr>
          <w:trHeight w:val="537" w:hRule="atLeast"/>
        </w:trPr>
        <w:tc>
          <w:tcPr>
            <w:tcW w:w="711" w:type="dxa"/>
          </w:tcPr>
          <w:p>
            <w:pPr>
              <w:pStyle w:val="TableParagraph"/>
              <w:rPr>
                <w:rFonts w:ascii="Times New Roman"/>
                <w:sz w:val="22"/>
              </w:rPr>
            </w:pPr>
          </w:p>
        </w:tc>
        <w:tc>
          <w:tcPr>
            <w:tcW w:w="3121" w:type="dxa"/>
          </w:tcPr>
          <w:p>
            <w:pPr>
              <w:pStyle w:val="TableParagraph"/>
              <w:rPr>
                <w:rFonts w:ascii="Times New Roman"/>
                <w:sz w:val="22"/>
              </w:rPr>
            </w:pPr>
          </w:p>
        </w:tc>
        <w:tc>
          <w:tcPr>
            <w:tcW w:w="3246" w:type="dxa"/>
          </w:tcPr>
          <w:p>
            <w:pPr>
              <w:pStyle w:val="TableParagraph"/>
              <w:rPr>
                <w:rFonts w:ascii="Times New Roman"/>
                <w:sz w:val="22"/>
              </w:rPr>
            </w:pPr>
          </w:p>
        </w:tc>
        <w:tc>
          <w:tcPr>
            <w:tcW w:w="3025" w:type="dxa"/>
          </w:tcPr>
          <w:p>
            <w:pPr>
              <w:pStyle w:val="TableParagraph"/>
              <w:spacing w:line="260" w:lineRule="exact"/>
              <w:ind w:left="451" w:right="483"/>
              <w:rPr>
                <w:sz w:val="22"/>
              </w:rPr>
            </w:pPr>
            <w:r>
              <w:rPr>
                <w:color w:val="231F20"/>
                <w:sz w:val="22"/>
              </w:rPr>
              <w:t>order,</w:t>
            </w:r>
            <w:r>
              <w:rPr>
                <w:color w:val="231F20"/>
                <w:spacing w:val="-13"/>
                <w:sz w:val="22"/>
              </w:rPr>
              <w:t> </w:t>
            </w:r>
            <w:r>
              <w:rPr>
                <w:color w:val="231F20"/>
                <w:sz w:val="22"/>
              </w:rPr>
              <w:t>using</w:t>
            </w:r>
            <w:r>
              <w:rPr>
                <w:color w:val="231F20"/>
                <w:spacing w:val="-12"/>
                <w:sz w:val="22"/>
              </w:rPr>
              <w:t> </w:t>
            </w:r>
            <w:r>
              <w:rPr>
                <w:color w:val="231F20"/>
                <w:sz w:val="22"/>
              </w:rPr>
              <w:t>photoshop </w:t>
            </w:r>
            <w:r>
              <w:rPr>
                <w:color w:val="231F20"/>
                <w:spacing w:val="-2"/>
                <w:sz w:val="22"/>
              </w:rPr>
              <w:t>plug-ins</w:t>
            </w:r>
          </w:p>
        </w:tc>
      </w:tr>
      <w:tr>
        <w:trPr>
          <w:trHeight w:val="3221" w:hRule="atLeast"/>
        </w:trPr>
        <w:tc>
          <w:tcPr>
            <w:tcW w:w="711" w:type="dxa"/>
          </w:tcPr>
          <w:p>
            <w:pPr>
              <w:pStyle w:val="TableParagraph"/>
              <w:spacing w:before="6"/>
              <w:ind w:left="114"/>
              <w:rPr>
                <w:sz w:val="22"/>
              </w:rPr>
            </w:pPr>
            <w:r>
              <w:rPr>
                <w:color w:val="231F20"/>
                <w:spacing w:val="-5"/>
                <w:sz w:val="22"/>
              </w:rPr>
              <w:t>15</w:t>
            </w:r>
          </w:p>
        </w:tc>
        <w:tc>
          <w:tcPr>
            <w:tcW w:w="3121" w:type="dxa"/>
          </w:tcPr>
          <w:p>
            <w:pPr>
              <w:pStyle w:val="TableParagraph"/>
              <w:spacing w:before="1"/>
              <w:ind w:left="110"/>
              <w:rPr>
                <w:sz w:val="22"/>
              </w:rPr>
            </w:pPr>
            <w:r>
              <w:rPr>
                <w:color w:val="231F20"/>
                <w:sz w:val="22"/>
              </w:rPr>
              <w:t>Exercise</w:t>
            </w:r>
            <w:r>
              <w:rPr>
                <w:color w:val="231F20"/>
                <w:spacing w:val="-11"/>
                <w:sz w:val="22"/>
              </w:rPr>
              <w:t> </w:t>
            </w:r>
            <w:r>
              <w:rPr>
                <w:color w:val="231F20"/>
                <w:sz w:val="22"/>
              </w:rPr>
              <w:t>on</w:t>
            </w:r>
            <w:r>
              <w:rPr>
                <w:color w:val="231F20"/>
                <w:spacing w:val="-11"/>
                <w:sz w:val="22"/>
              </w:rPr>
              <w:t> </w:t>
            </w:r>
            <w:r>
              <w:rPr>
                <w:color w:val="231F20"/>
                <w:sz w:val="22"/>
              </w:rPr>
              <w:t>import</w:t>
            </w:r>
            <w:r>
              <w:rPr>
                <w:color w:val="231F20"/>
                <w:spacing w:val="-12"/>
                <w:sz w:val="22"/>
              </w:rPr>
              <w:t> </w:t>
            </w:r>
            <w:r>
              <w:rPr>
                <w:color w:val="231F20"/>
                <w:sz w:val="22"/>
              </w:rPr>
              <w:t>and</w:t>
            </w:r>
            <w:r>
              <w:rPr>
                <w:color w:val="231F20"/>
                <w:spacing w:val="-11"/>
                <w:sz w:val="22"/>
              </w:rPr>
              <w:t> </w:t>
            </w:r>
            <w:r>
              <w:rPr>
                <w:color w:val="231F20"/>
                <w:sz w:val="22"/>
              </w:rPr>
              <w:t>export </w:t>
            </w:r>
            <w:r>
              <w:rPr>
                <w:color w:val="231F20"/>
                <w:spacing w:val="-2"/>
                <w:sz w:val="22"/>
              </w:rPr>
              <w:t>options.</w:t>
            </w:r>
          </w:p>
        </w:tc>
        <w:tc>
          <w:tcPr>
            <w:tcW w:w="3246" w:type="dxa"/>
          </w:tcPr>
          <w:p>
            <w:pPr>
              <w:pStyle w:val="TableParagraph"/>
              <w:spacing w:before="6"/>
              <w:ind w:left="110"/>
              <w:rPr>
                <w:sz w:val="22"/>
              </w:rPr>
            </w:pPr>
            <w:r>
              <w:rPr>
                <w:color w:val="231F20"/>
                <w:sz w:val="22"/>
              </w:rPr>
              <w:t>import</w:t>
            </w:r>
            <w:r>
              <w:rPr>
                <w:color w:val="231F20"/>
                <w:spacing w:val="-8"/>
                <w:sz w:val="22"/>
              </w:rPr>
              <w:t> </w:t>
            </w:r>
            <w:r>
              <w:rPr>
                <w:color w:val="231F20"/>
                <w:sz w:val="22"/>
              </w:rPr>
              <w:t>and</w:t>
            </w:r>
            <w:r>
              <w:rPr>
                <w:color w:val="231F20"/>
                <w:spacing w:val="-7"/>
                <w:sz w:val="22"/>
              </w:rPr>
              <w:t> </w:t>
            </w:r>
            <w:r>
              <w:rPr>
                <w:color w:val="231F20"/>
                <w:sz w:val="22"/>
              </w:rPr>
              <w:t>export</w:t>
            </w:r>
            <w:r>
              <w:rPr>
                <w:color w:val="231F20"/>
                <w:spacing w:val="-12"/>
                <w:sz w:val="22"/>
              </w:rPr>
              <w:t> </w:t>
            </w:r>
            <w:r>
              <w:rPr>
                <w:color w:val="231F20"/>
                <w:spacing w:val="-2"/>
                <w:sz w:val="22"/>
              </w:rPr>
              <w:t>options.</w:t>
            </w:r>
          </w:p>
        </w:tc>
        <w:tc>
          <w:tcPr>
            <w:tcW w:w="3025" w:type="dxa"/>
          </w:tcPr>
          <w:p>
            <w:pPr>
              <w:pStyle w:val="TableParagraph"/>
              <w:numPr>
                <w:ilvl w:val="0"/>
                <w:numId w:val="377"/>
              </w:numPr>
              <w:tabs>
                <w:tab w:pos="451" w:val="left" w:leader="none"/>
                <w:tab w:pos="502" w:val="left" w:leader="none"/>
              </w:tabs>
              <w:spacing w:line="240" w:lineRule="auto" w:before="1" w:after="0"/>
              <w:ind w:left="451" w:right="157" w:hanging="341"/>
              <w:jc w:val="left"/>
              <w:rPr>
                <w:sz w:val="22"/>
              </w:rPr>
            </w:pPr>
            <w:r>
              <w:rPr>
                <w:color w:val="231F20"/>
                <w:sz w:val="22"/>
              </w:rPr>
              <w:t>Create</w:t>
            </w:r>
            <w:r>
              <w:rPr>
                <w:color w:val="231F20"/>
                <w:spacing w:val="40"/>
                <w:sz w:val="22"/>
              </w:rPr>
              <w:t> </w:t>
            </w:r>
            <w:r>
              <w:rPr>
                <w:color w:val="231F20"/>
                <w:sz w:val="22"/>
              </w:rPr>
              <w:t>a new document and import text from HTML, MS word, spreadsheet, photo CD, acquiring tif image, managing linked files, to use export options to export</w:t>
            </w:r>
            <w:r>
              <w:rPr>
                <w:color w:val="231F20"/>
                <w:spacing w:val="-13"/>
                <w:sz w:val="22"/>
              </w:rPr>
              <w:t> </w:t>
            </w:r>
            <w:r>
              <w:rPr>
                <w:color w:val="231F20"/>
                <w:sz w:val="22"/>
              </w:rPr>
              <w:t>text</w:t>
            </w:r>
            <w:r>
              <w:rPr>
                <w:color w:val="231F20"/>
                <w:spacing w:val="-12"/>
                <w:sz w:val="22"/>
              </w:rPr>
              <w:t> </w:t>
            </w:r>
            <w:r>
              <w:rPr>
                <w:color w:val="231F20"/>
                <w:sz w:val="22"/>
              </w:rPr>
              <w:t>and</w:t>
            </w:r>
            <w:r>
              <w:rPr>
                <w:color w:val="231F20"/>
                <w:spacing w:val="-9"/>
                <w:sz w:val="22"/>
              </w:rPr>
              <w:t> </w:t>
            </w:r>
            <w:r>
              <w:rPr>
                <w:color w:val="231F20"/>
                <w:sz w:val="22"/>
              </w:rPr>
              <w:t>graphics</w:t>
            </w:r>
            <w:r>
              <w:rPr>
                <w:color w:val="231F20"/>
                <w:spacing w:val="-11"/>
                <w:sz w:val="22"/>
              </w:rPr>
              <w:t> </w:t>
            </w:r>
            <w:r>
              <w:rPr>
                <w:color w:val="231F20"/>
                <w:sz w:val="22"/>
              </w:rPr>
              <w:t>to jpeg format and to print the document, to publish the document in internet</w:t>
            </w:r>
          </w:p>
          <w:p>
            <w:pPr>
              <w:pStyle w:val="TableParagraph"/>
              <w:spacing w:line="246" w:lineRule="exact"/>
              <w:ind w:left="451"/>
              <w:rPr>
                <w:sz w:val="22"/>
              </w:rPr>
            </w:pPr>
            <w:r>
              <w:rPr>
                <w:color w:val="231F20"/>
                <w:sz w:val="22"/>
              </w:rPr>
              <w:t>and</w:t>
            </w:r>
            <w:r>
              <w:rPr>
                <w:color w:val="231F20"/>
                <w:spacing w:val="-5"/>
                <w:sz w:val="22"/>
              </w:rPr>
              <w:t> </w:t>
            </w:r>
            <w:r>
              <w:rPr>
                <w:color w:val="231F20"/>
                <w:sz w:val="22"/>
              </w:rPr>
              <w:t>save</w:t>
            </w:r>
            <w:r>
              <w:rPr>
                <w:color w:val="231F20"/>
                <w:spacing w:val="-3"/>
                <w:sz w:val="22"/>
              </w:rPr>
              <w:t> </w:t>
            </w:r>
            <w:r>
              <w:rPr>
                <w:color w:val="231F20"/>
                <w:spacing w:val="-5"/>
                <w:sz w:val="22"/>
              </w:rPr>
              <w:t>it,</w:t>
            </w:r>
          </w:p>
        </w:tc>
      </w:tr>
      <w:tr>
        <w:trPr>
          <w:trHeight w:val="1075" w:hRule="atLeast"/>
        </w:trPr>
        <w:tc>
          <w:tcPr>
            <w:tcW w:w="711" w:type="dxa"/>
          </w:tcPr>
          <w:p>
            <w:pPr>
              <w:pStyle w:val="TableParagraph"/>
              <w:spacing w:before="6"/>
              <w:ind w:left="114"/>
              <w:rPr>
                <w:sz w:val="22"/>
              </w:rPr>
            </w:pPr>
            <w:r>
              <w:rPr>
                <w:color w:val="231F20"/>
                <w:spacing w:val="-5"/>
                <w:sz w:val="22"/>
              </w:rPr>
              <w:t>16</w:t>
            </w:r>
          </w:p>
        </w:tc>
        <w:tc>
          <w:tcPr>
            <w:tcW w:w="3121" w:type="dxa"/>
          </w:tcPr>
          <w:p>
            <w:pPr>
              <w:pStyle w:val="TableParagraph"/>
              <w:spacing w:before="6"/>
              <w:ind w:left="110"/>
              <w:rPr>
                <w:sz w:val="22"/>
              </w:rPr>
            </w:pPr>
            <w:r>
              <w:rPr>
                <w:color w:val="231F20"/>
                <w:sz w:val="22"/>
              </w:rPr>
              <w:t>Exercise</w:t>
            </w:r>
            <w:r>
              <w:rPr>
                <w:color w:val="231F20"/>
                <w:spacing w:val="-10"/>
                <w:sz w:val="22"/>
              </w:rPr>
              <w:t> </w:t>
            </w:r>
            <w:r>
              <w:rPr>
                <w:color w:val="231F20"/>
                <w:sz w:val="22"/>
              </w:rPr>
              <w:t>on</w:t>
            </w:r>
            <w:r>
              <w:rPr>
                <w:color w:val="231F20"/>
                <w:spacing w:val="-7"/>
                <w:sz w:val="22"/>
              </w:rPr>
              <w:t> </w:t>
            </w:r>
            <w:r>
              <w:rPr>
                <w:color w:val="231F20"/>
                <w:sz w:val="22"/>
              </w:rPr>
              <w:t>creating</w:t>
            </w:r>
            <w:r>
              <w:rPr>
                <w:color w:val="231F20"/>
                <w:spacing w:val="-3"/>
                <w:sz w:val="22"/>
              </w:rPr>
              <w:t> </w:t>
            </w:r>
            <w:r>
              <w:rPr>
                <w:color w:val="231F20"/>
                <w:sz w:val="22"/>
              </w:rPr>
              <w:t>visiting</w:t>
            </w:r>
            <w:r>
              <w:rPr>
                <w:color w:val="231F20"/>
                <w:spacing w:val="-2"/>
                <w:sz w:val="22"/>
              </w:rPr>
              <w:t> </w:t>
            </w:r>
            <w:r>
              <w:rPr>
                <w:color w:val="231F20"/>
                <w:spacing w:val="-4"/>
                <w:sz w:val="22"/>
              </w:rPr>
              <w:t>card</w:t>
            </w:r>
          </w:p>
        </w:tc>
        <w:tc>
          <w:tcPr>
            <w:tcW w:w="3246" w:type="dxa"/>
          </w:tcPr>
          <w:p>
            <w:pPr>
              <w:pStyle w:val="TableParagraph"/>
              <w:spacing w:before="6"/>
              <w:ind w:left="110"/>
              <w:rPr>
                <w:sz w:val="22"/>
              </w:rPr>
            </w:pPr>
            <w:r>
              <w:rPr>
                <w:color w:val="231F20"/>
                <w:sz w:val="22"/>
              </w:rPr>
              <w:t>creating</w:t>
            </w:r>
            <w:r>
              <w:rPr>
                <w:color w:val="231F20"/>
                <w:spacing w:val="-11"/>
                <w:sz w:val="22"/>
              </w:rPr>
              <w:t> </w:t>
            </w:r>
            <w:r>
              <w:rPr>
                <w:color w:val="231F20"/>
                <w:sz w:val="22"/>
              </w:rPr>
              <w:t>visiting</w:t>
            </w:r>
            <w:r>
              <w:rPr>
                <w:color w:val="231F20"/>
                <w:spacing w:val="-5"/>
                <w:sz w:val="22"/>
              </w:rPr>
              <w:t> </w:t>
            </w:r>
            <w:r>
              <w:rPr>
                <w:color w:val="231F20"/>
                <w:spacing w:val="-4"/>
                <w:sz w:val="22"/>
              </w:rPr>
              <w:t>card</w:t>
            </w:r>
          </w:p>
        </w:tc>
        <w:tc>
          <w:tcPr>
            <w:tcW w:w="3025" w:type="dxa"/>
          </w:tcPr>
          <w:p>
            <w:pPr>
              <w:pStyle w:val="TableParagraph"/>
              <w:numPr>
                <w:ilvl w:val="0"/>
                <w:numId w:val="378"/>
              </w:numPr>
              <w:tabs>
                <w:tab w:pos="451" w:val="left" w:leader="none"/>
              </w:tabs>
              <w:spacing w:line="240" w:lineRule="auto" w:before="1" w:after="0"/>
              <w:ind w:left="451" w:right="283" w:hanging="341"/>
              <w:jc w:val="left"/>
              <w:rPr>
                <w:sz w:val="22"/>
              </w:rPr>
            </w:pPr>
            <w:r>
              <w:rPr>
                <w:color w:val="231F20"/>
                <w:sz w:val="22"/>
              </w:rPr>
              <w:t>Create visiting card with text</w:t>
            </w:r>
            <w:r>
              <w:rPr>
                <w:color w:val="231F20"/>
                <w:spacing w:val="-13"/>
                <w:sz w:val="22"/>
              </w:rPr>
              <w:t> </w:t>
            </w:r>
            <w:r>
              <w:rPr>
                <w:color w:val="231F20"/>
                <w:sz w:val="22"/>
              </w:rPr>
              <w:t>and</w:t>
            </w:r>
            <w:r>
              <w:rPr>
                <w:color w:val="231F20"/>
                <w:spacing w:val="-12"/>
                <w:sz w:val="22"/>
              </w:rPr>
              <w:t> </w:t>
            </w:r>
            <w:r>
              <w:rPr>
                <w:color w:val="231F20"/>
                <w:sz w:val="22"/>
              </w:rPr>
              <w:t>graphics</w:t>
            </w:r>
            <w:r>
              <w:rPr>
                <w:color w:val="231F20"/>
                <w:spacing w:val="-12"/>
                <w:sz w:val="22"/>
              </w:rPr>
              <w:t> </w:t>
            </w:r>
            <w:r>
              <w:rPr>
                <w:color w:val="231F20"/>
                <w:sz w:val="22"/>
              </w:rPr>
              <w:t>on</w:t>
            </w:r>
            <w:r>
              <w:rPr>
                <w:color w:val="231F20"/>
                <w:spacing w:val="-10"/>
                <w:sz w:val="22"/>
              </w:rPr>
              <w:t> </w:t>
            </w:r>
            <w:r>
              <w:rPr>
                <w:color w:val="231F20"/>
                <w:sz w:val="22"/>
              </w:rPr>
              <w:t>both sides with proper</w:t>
            </w:r>
          </w:p>
          <w:p>
            <w:pPr>
              <w:pStyle w:val="TableParagraph"/>
              <w:spacing w:line="248" w:lineRule="exact"/>
              <w:ind w:left="451"/>
              <w:rPr>
                <w:sz w:val="22"/>
              </w:rPr>
            </w:pPr>
            <w:r>
              <w:rPr>
                <w:color w:val="231F20"/>
                <w:spacing w:val="-2"/>
                <w:sz w:val="22"/>
              </w:rPr>
              <w:t>formatting.</w:t>
            </w:r>
          </w:p>
        </w:tc>
      </w:tr>
      <w:tr>
        <w:trPr>
          <w:trHeight w:val="1204" w:hRule="atLeast"/>
        </w:trPr>
        <w:tc>
          <w:tcPr>
            <w:tcW w:w="711" w:type="dxa"/>
          </w:tcPr>
          <w:p>
            <w:pPr>
              <w:pStyle w:val="TableParagraph"/>
              <w:spacing w:before="6"/>
              <w:ind w:left="114"/>
              <w:rPr>
                <w:sz w:val="22"/>
              </w:rPr>
            </w:pPr>
            <w:r>
              <w:rPr>
                <w:color w:val="231F20"/>
                <w:spacing w:val="-5"/>
                <w:sz w:val="22"/>
              </w:rPr>
              <w:t>17</w:t>
            </w:r>
          </w:p>
        </w:tc>
        <w:tc>
          <w:tcPr>
            <w:tcW w:w="3121" w:type="dxa"/>
          </w:tcPr>
          <w:p>
            <w:pPr>
              <w:pStyle w:val="TableParagraph"/>
              <w:spacing w:line="244" w:lineRule="auto" w:before="1"/>
              <w:ind w:left="110"/>
              <w:rPr>
                <w:sz w:val="22"/>
              </w:rPr>
            </w:pPr>
            <w:r>
              <w:rPr>
                <w:color w:val="231F20"/>
                <w:sz w:val="22"/>
              </w:rPr>
              <w:t>Exercise</w:t>
            </w:r>
            <w:r>
              <w:rPr>
                <w:color w:val="231F20"/>
                <w:spacing w:val="-12"/>
                <w:sz w:val="22"/>
              </w:rPr>
              <w:t> </w:t>
            </w:r>
            <w:r>
              <w:rPr>
                <w:color w:val="231F20"/>
                <w:sz w:val="22"/>
              </w:rPr>
              <w:t>on</w:t>
            </w:r>
            <w:r>
              <w:rPr>
                <w:color w:val="231F20"/>
                <w:spacing w:val="-12"/>
                <w:sz w:val="22"/>
              </w:rPr>
              <w:t> </w:t>
            </w:r>
            <w:r>
              <w:rPr>
                <w:color w:val="231F20"/>
                <w:sz w:val="22"/>
              </w:rPr>
              <w:t>creating</w:t>
            </w:r>
            <w:r>
              <w:rPr>
                <w:color w:val="231F20"/>
                <w:spacing w:val="-10"/>
                <w:sz w:val="22"/>
              </w:rPr>
              <w:t> </w:t>
            </w:r>
            <w:r>
              <w:rPr>
                <w:color w:val="231F20"/>
                <w:sz w:val="22"/>
              </w:rPr>
              <w:t>book</w:t>
            </w:r>
            <w:r>
              <w:rPr>
                <w:color w:val="231F20"/>
                <w:spacing w:val="-8"/>
                <w:sz w:val="22"/>
              </w:rPr>
              <w:t> </w:t>
            </w:r>
            <w:r>
              <w:rPr>
                <w:color w:val="231F20"/>
                <w:sz w:val="22"/>
              </w:rPr>
              <w:t>cover </w:t>
            </w:r>
            <w:r>
              <w:rPr>
                <w:color w:val="231F20"/>
                <w:spacing w:val="-4"/>
                <w:sz w:val="22"/>
              </w:rPr>
              <w:t>page</w:t>
            </w:r>
          </w:p>
        </w:tc>
        <w:tc>
          <w:tcPr>
            <w:tcW w:w="3246" w:type="dxa"/>
          </w:tcPr>
          <w:p>
            <w:pPr>
              <w:pStyle w:val="TableParagraph"/>
              <w:spacing w:before="6"/>
              <w:ind w:left="110"/>
              <w:rPr>
                <w:sz w:val="22"/>
              </w:rPr>
            </w:pPr>
            <w:r>
              <w:rPr>
                <w:color w:val="231F20"/>
                <w:sz w:val="22"/>
              </w:rPr>
              <w:t>creating</w:t>
            </w:r>
            <w:r>
              <w:rPr>
                <w:color w:val="231F20"/>
                <w:spacing w:val="-7"/>
                <w:sz w:val="22"/>
              </w:rPr>
              <w:t> </w:t>
            </w:r>
            <w:r>
              <w:rPr>
                <w:color w:val="231F20"/>
                <w:sz w:val="22"/>
              </w:rPr>
              <w:t>book</w:t>
            </w:r>
            <w:r>
              <w:rPr>
                <w:color w:val="231F20"/>
                <w:spacing w:val="-9"/>
                <w:sz w:val="22"/>
              </w:rPr>
              <w:t> </w:t>
            </w:r>
            <w:r>
              <w:rPr>
                <w:color w:val="231F20"/>
                <w:sz w:val="22"/>
              </w:rPr>
              <w:t>cover</w:t>
            </w:r>
            <w:r>
              <w:rPr>
                <w:color w:val="231F20"/>
                <w:spacing w:val="-8"/>
                <w:sz w:val="22"/>
              </w:rPr>
              <w:t> </w:t>
            </w:r>
            <w:r>
              <w:rPr>
                <w:color w:val="231F20"/>
                <w:spacing w:val="-4"/>
                <w:sz w:val="22"/>
              </w:rPr>
              <w:t>page</w:t>
            </w:r>
          </w:p>
        </w:tc>
        <w:tc>
          <w:tcPr>
            <w:tcW w:w="3025" w:type="dxa"/>
          </w:tcPr>
          <w:p>
            <w:pPr>
              <w:pStyle w:val="TableParagraph"/>
              <w:numPr>
                <w:ilvl w:val="0"/>
                <w:numId w:val="379"/>
              </w:numPr>
              <w:tabs>
                <w:tab w:pos="451" w:val="left" w:leader="none"/>
              </w:tabs>
              <w:spacing w:line="240" w:lineRule="auto" w:before="1" w:after="0"/>
              <w:ind w:left="451" w:right="252" w:hanging="341"/>
              <w:jc w:val="left"/>
              <w:rPr>
                <w:sz w:val="22"/>
              </w:rPr>
            </w:pPr>
            <w:r>
              <w:rPr>
                <w:color w:val="231F20"/>
                <w:sz w:val="22"/>
              </w:rPr>
              <w:t>Create front and back cover</w:t>
            </w:r>
            <w:r>
              <w:rPr>
                <w:color w:val="231F20"/>
                <w:spacing w:val="-9"/>
                <w:sz w:val="22"/>
              </w:rPr>
              <w:t> </w:t>
            </w:r>
            <w:r>
              <w:rPr>
                <w:color w:val="231F20"/>
                <w:sz w:val="22"/>
              </w:rPr>
              <w:t>page</w:t>
            </w:r>
            <w:r>
              <w:rPr>
                <w:color w:val="231F20"/>
                <w:spacing w:val="-9"/>
                <w:sz w:val="22"/>
              </w:rPr>
              <w:t> </w:t>
            </w:r>
            <w:r>
              <w:rPr>
                <w:color w:val="231F20"/>
                <w:sz w:val="22"/>
              </w:rPr>
              <w:t>of</w:t>
            </w:r>
            <w:r>
              <w:rPr>
                <w:color w:val="231F20"/>
                <w:spacing w:val="-9"/>
                <w:sz w:val="22"/>
              </w:rPr>
              <w:t> </w:t>
            </w:r>
            <w:r>
              <w:rPr>
                <w:color w:val="231F20"/>
                <w:sz w:val="22"/>
              </w:rPr>
              <w:t>a</w:t>
            </w:r>
            <w:r>
              <w:rPr>
                <w:color w:val="231F20"/>
                <w:spacing w:val="-9"/>
                <w:sz w:val="22"/>
              </w:rPr>
              <w:t> </w:t>
            </w:r>
            <w:r>
              <w:rPr>
                <w:color w:val="231F20"/>
                <w:sz w:val="22"/>
              </w:rPr>
              <w:t>book</w:t>
            </w:r>
            <w:r>
              <w:rPr>
                <w:color w:val="231F20"/>
                <w:spacing w:val="-4"/>
                <w:sz w:val="22"/>
              </w:rPr>
              <w:t> </w:t>
            </w:r>
            <w:r>
              <w:rPr>
                <w:color w:val="231F20"/>
                <w:sz w:val="22"/>
              </w:rPr>
              <w:t>with text and graphics with proper formatting.</w:t>
            </w:r>
          </w:p>
        </w:tc>
      </w:tr>
      <w:tr>
        <w:trPr>
          <w:trHeight w:val="950" w:hRule="atLeast"/>
        </w:trPr>
        <w:tc>
          <w:tcPr>
            <w:tcW w:w="711" w:type="dxa"/>
          </w:tcPr>
          <w:p>
            <w:pPr>
              <w:pStyle w:val="TableParagraph"/>
              <w:spacing w:before="6"/>
              <w:ind w:left="114"/>
              <w:rPr>
                <w:sz w:val="22"/>
              </w:rPr>
            </w:pPr>
            <w:r>
              <w:rPr>
                <w:color w:val="231F20"/>
                <w:spacing w:val="-5"/>
                <w:sz w:val="22"/>
              </w:rPr>
              <w:t>18</w:t>
            </w:r>
          </w:p>
        </w:tc>
        <w:tc>
          <w:tcPr>
            <w:tcW w:w="3121" w:type="dxa"/>
          </w:tcPr>
          <w:p>
            <w:pPr>
              <w:pStyle w:val="TableParagraph"/>
              <w:spacing w:line="244" w:lineRule="auto" w:before="2"/>
              <w:ind w:left="110"/>
              <w:rPr>
                <w:sz w:val="22"/>
              </w:rPr>
            </w:pPr>
            <w:r>
              <w:rPr>
                <w:color w:val="231F20"/>
                <w:sz w:val="22"/>
              </w:rPr>
              <w:t>Exercise</w:t>
            </w:r>
            <w:r>
              <w:rPr>
                <w:color w:val="231F20"/>
                <w:spacing w:val="-12"/>
                <w:sz w:val="22"/>
              </w:rPr>
              <w:t> </w:t>
            </w:r>
            <w:r>
              <w:rPr>
                <w:color w:val="231F20"/>
                <w:sz w:val="22"/>
              </w:rPr>
              <w:t>on</w:t>
            </w:r>
            <w:r>
              <w:rPr>
                <w:color w:val="231F20"/>
                <w:spacing w:val="-12"/>
                <w:sz w:val="22"/>
              </w:rPr>
              <w:t> </w:t>
            </w:r>
            <w:r>
              <w:rPr>
                <w:color w:val="231F20"/>
                <w:sz w:val="22"/>
              </w:rPr>
              <w:t>creating</w:t>
            </w:r>
            <w:r>
              <w:rPr>
                <w:color w:val="231F20"/>
                <w:spacing w:val="-10"/>
                <w:sz w:val="22"/>
              </w:rPr>
              <w:t> </w:t>
            </w:r>
            <w:r>
              <w:rPr>
                <w:color w:val="231F20"/>
                <w:sz w:val="22"/>
              </w:rPr>
              <w:t>hotel</w:t>
            </w:r>
            <w:r>
              <w:rPr>
                <w:color w:val="231F20"/>
                <w:spacing w:val="-10"/>
                <w:sz w:val="22"/>
              </w:rPr>
              <w:t> </w:t>
            </w:r>
            <w:r>
              <w:rPr>
                <w:color w:val="231F20"/>
                <w:sz w:val="22"/>
              </w:rPr>
              <w:t>menu </w:t>
            </w:r>
            <w:r>
              <w:rPr>
                <w:color w:val="231F20"/>
                <w:spacing w:val="-4"/>
                <w:sz w:val="22"/>
              </w:rPr>
              <w:t>card</w:t>
            </w:r>
          </w:p>
        </w:tc>
        <w:tc>
          <w:tcPr>
            <w:tcW w:w="3246" w:type="dxa"/>
          </w:tcPr>
          <w:p>
            <w:pPr>
              <w:pStyle w:val="TableParagraph"/>
              <w:spacing w:before="6"/>
              <w:ind w:left="110"/>
              <w:rPr>
                <w:sz w:val="22"/>
              </w:rPr>
            </w:pPr>
            <w:r>
              <w:rPr>
                <w:color w:val="231F20"/>
                <w:sz w:val="22"/>
              </w:rPr>
              <w:t>creating</w:t>
            </w:r>
            <w:r>
              <w:rPr>
                <w:color w:val="231F20"/>
                <w:spacing w:val="-8"/>
                <w:sz w:val="22"/>
              </w:rPr>
              <w:t> </w:t>
            </w:r>
            <w:r>
              <w:rPr>
                <w:color w:val="231F20"/>
                <w:sz w:val="22"/>
              </w:rPr>
              <w:t>hotel</w:t>
            </w:r>
            <w:r>
              <w:rPr>
                <w:color w:val="231F20"/>
                <w:spacing w:val="-5"/>
                <w:sz w:val="22"/>
              </w:rPr>
              <w:t> </w:t>
            </w:r>
            <w:r>
              <w:rPr>
                <w:color w:val="231F20"/>
                <w:sz w:val="22"/>
              </w:rPr>
              <w:t>menu</w:t>
            </w:r>
            <w:r>
              <w:rPr>
                <w:color w:val="231F20"/>
                <w:spacing w:val="-7"/>
                <w:sz w:val="22"/>
              </w:rPr>
              <w:t> </w:t>
            </w:r>
            <w:r>
              <w:rPr>
                <w:color w:val="231F20"/>
                <w:spacing w:val="-4"/>
                <w:sz w:val="22"/>
              </w:rPr>
              <w:t>card</w:t>
            </w:r>
          </w:p>
        </w:tc>
        <w:tc>
          <w:tcPr>
            <w:tcW w:w="3025" w:type="dxa"/>
          </w:tcPr>
          <w:p>
            <w:pPr>
              <w:pStyle w:val="TableParagraph"/>
              <w:numPr>
                <w:ilvl w:val="0"/>
                <w:numId w:val="380"/>
              </w:numPr>
              <w:tabs>
                <w:tab w:pos="451" w:val="left" w:leader="none"/>
              </w:tabs>
              <w:spacing w:line="240" w:lineRule="auto" w:before="2" w:after="0"/>
              <w:ind w:left="451" w:right="138" w:hanging="341"/>
              <w:jc w:val="left"/>
              <w:rPr>
                <w:sz w:val="22"/>
              </w:rPr>
            </w:pPr>
            <w:r>
              <w:rPr>
                <w:color w:val="231F20"/>
                <w:sz w:val="22"/>
              </w:rPr>
              <w:t>Create a hotel menu card with</w:t>
            </w:r>
            <w:r>
              <w:rPr>
                <w:color w:val="231F20"/>
                <w:spacing w:val="-11"/>
                <w:sz w:val="22"/>
              </w:rPr>
              <w:t> </w:t>
            </w:r>
            <w:r>
              <w:rPr>
                <w:color w:val="231F20"/>
                <w:sz w:val="22"/>
              </w:rPr>
              <w:t>text</w:t>
            </w:r>
            <w:r>
              <w:rPr>
                <w:color w:val="231F20"/>
                <w:spacing w:val="-12"/>
                <w:sz w:val="22"/>
              </w:rPr>
              <w:t> </w:t>
            </w:r>
            <w:r>
              <w:rPr>
                <w:color w:val="231F20"/>
                <w:sz w:val="22"/>
              </w:rPr>
              <w:t>and</w:t>
            </w:r>
            <w:r>
              <w:rPr>
                <w:color w:val="231F20"/>
                <w:spacing w:val="-11"/>
                <w:sz w:val="22"/>
              </w:rPr>
              <w:t> </w:t>
            </w:r>
            <w:r>
              <w:rPr>
                <w:color w:val="231F20"/>
                <w:sz w:val="22"/>
              </w:rPr>
              <w:t>graphics</w:t>
            </w:r>
            <w:r>
              <w:rPr>
                <w:color w:val="231F20"/>
                <w:spacing w:val="-10"/>
                <w:sz w:val="22"/>
              </w:rPr>
              <w:t> </w:t>
            </w:r>
            <w:r>
              <w:rPr>
                <w:color w:val="231F20"/>
                <w:sz w:val="22"/>
              </w:rPr>
              <w:t>with proper formatting.</w:t>
            </w:r>
          </w:p>
        </w:tc>
      </w:tr>
      <w:tr>
        <w:trPr>
          <w:trHeight w:val="1204" w:hRule="atLeast"/>
        </w:trPr>
        <w:tc>
          <w:tcPr>
            <w:tcW w:w="711" w:type="dxa"/>
          </w:tcPr>
          <w:p>
            <w:pPr>
              <w:pStyle w:val="TableParagraph"/>
              <w:spacing w:before="6"/>
              <w:ind w:left="114"/>
              <w:rPr>
                <w:sz w:val="22"/>
              </w:rPr>
            </w:pPr>
            <w:r>
              <w:rPr>
                <w:color w:val="231F20"/>
                <w:spacing w:val="-5"/>
                <w:sz w:val="22"/>
              </w:rPr>
              <w:t>19</w:t>
            </w:r>
          </w:p>
        </w:tc>
        <w:tc>
          <w:tcPr>
            <w:tcW w:w="3121" w:type="dxa"/>
          </w:tcPr>
          <w:p>
            <w:pPr>
              <w:pStyle w:val="TableParagraph"/>
              <w:spacing w:line="244" w:lineRule="auto" w:before="1"/>
              <w:ind w:left="110"/>
              <w:rPr>
                <w:sz w:val="22"/>
              </w:rPr>
            </w:pPr>
            <w:r>
              <w:rPr>
                <w:color w:val="231F20"/>
                <w:sz w:val="22"/>
              </w:rPr>
              <w:t>Exercise</w:t>
            </w:r>
            <w:r>
              <w:rPr>
                <w:color w:val="231F20"/>
                <w:spacing w:val="-13"/>
                <w:sz w:val="22"/>
              </w:rPr>
              <w:t> </w:t>
            </w:r>
            <w:r>
              <w:rPr>
                <w:color w:val="231F20"/>
                <w:sz w:val="22"/>
              </w:rPr>
              <w:t>on</w:t>
            </w:r>
            <w:r>
              <w:rPr>
                <w:color w:val="231F20"/>
                <w:spacing w:val="-12"/>
                <w:sz w:val="22"/>
              </w:rPr>
              <w:t> </w:t>
            </w:r>
            <w:r>
              <w:rPr>
                <w:color w:val="231F20"/>
                <w:sz w:val="22"/>
              </w:rPr>
              <w:t>creating</w:t>
            </w:r>
            <w:r>
              <w:rPr>
                <w:color w:val="231F20"/>
                <w:spacing w:val="-13"/>
                <w:sz w:val="22"/>
              </w:rPr>
              <w:t> </w:t>
            </w:r>
            <w:r>
              <w:rPr>
                <w:color w:val="231F20"/>
                <w:sz w:val="22"/>
              </w:rPr>
              <w:t>invitation </w:t>
            </w:r>
            <w:r>
              <w:rPr>
                <w:color w:val="231F20"/>
                <w:spacing w:val="-4"/>
                <w:sz w:val="22"/>
              </w:rPr>
              <w:t>card</w:t>
            </w:r>
          </w:p>
        </w:tc>
        <w:tc>
          <w:tcPr>
            <w:tcW w:w="3246" w:type="dxa"/>
          </w:tcPr>
          <w:p>
            <w:pPr>
              <w:pStyle w:val="TableParagraph"/>
              <w:spacing w:before="6"/>
              <w:ind w:left="110"/>
              <w:rPr>
                <w:sz w:val="22"/>
              </w:rPr>
            </w:pPr>
            <w:r>
              <w:rPr>
                <w:color w:val="231F20"/>
                <w:sz w:val="22"/>
              </w:rPr>
              <w:t>creating</w:t>
            </w:r>
            <w:r>
              <w:rPr>
                <w:color w:val="231F20"/>
                <w:spacing w:val="-8"/>
                <w:sz w:val="22"/>
              </w:rPr>
              <w:t> </w:t>
            </w:r>
            <w:r>
              <w:rPr>
                <w:color w:val="231F20"/>
                <w:sz w:val="22"/>
              </w:rPr>
              <w:t>invitation</w:t>
            </w:r>
            <w:r>
              <w:rPr>
                <w:color w:val="231F20"/>
                <w:spacing w:val="-6"/>
                <w:sz w:val="22"/>
              </w:rPr>
              <w:t> </w:t>
            </w:r>
            <w:r>
              <w:rPr>
                <w:color w:val="231F20"/>
                <w:spacing w:val="-4"/>
                <w:sz w:val="22"/>
              </w:rPr>
              <w:t>card</w:t>
            </w:r>
          </w:p>
        </w:tc>
        <w:tc>
          <w:tcPr>
            <w:tcW w:w="3025" w:type="dxa"/>
          </w:tcPr>
          <w:p>
            <w:pPr>
              <w:pStyle w:val="TableParagraph"/>
              <w:numPr>
                <w:ilvl w:val="0"/>
                <w:numId w:val="381"/>
              </w:numPr>
              <w:tabs>
                <w:tab w:pos="451" w:val="left" w:leader="none"/>
              </w:tabs>
              <w:spacing w:line="240" w:lineRule="auto" w:before="1" w:after="0"/>
              <w:ind w:left="451" w:right="138" w:hanging="341"/>
              <w:jc w:val="left"/>
              <w:rPr>
                <w:sz w:val="22"/>
              </w:rPr>
            </w:pPr>
            <w:r>
              <w:rPr>
                <w:color w:val="231F20"/>
                <w:sz w:val="22"/>
              </w:rPr>
              <w:t>Create a invitation card with</w:t>
            </w:r>
            <w:r>
              <w:rPr>
                <w:color w:val="231F20"/>
                <w:spacing w:val="-11"/>
                <w:sz w:val="22"/>
              </w:rPr>
              <w:t> </w:t>
            </w:r>
            <w:r>
              <w:rPr>
                <w:color w:val="231F20"/>
                <w:sz w:val="22"/>
              </w:rPr>
              <w:t>text</w:t>
            </w:r>
            <w:r>
              <w:rPr>
                <w:color w:val="231F20"/>
                <w:spacing w:val="-12"/>
                <w:sz w:val="22"/>
              </w:rPr>
              <w:t> </w:t>
            </w:r>
            <w:r>
              <w:rPr>
                <w:color w:val="231F20"/>
                <w:sz w:val="22"/>
              </w:rPr>
              <w:t>and</w:t>
            </w:r>
            <w:r>
              <w:rPr>
                <w:color w:val="231F20"/>
                <w:spacing w:val="-11"/>
                <w:sz w:val="22"/>
              </w:rPr>
              <w:t> </w:t>
            </w:r>
            <w:r>
              <w:rPr>
                <w:color w:val="231F20"/>
                <w:sz w:val="22"/>
              </w:rPr>
              <w:t>graphics</w:t>
            </w:r>
            <w:r>
              <w:rPr>
                <w:color w:val="231F20"/>
                <w:spacing w:val="-10"/>
                <w:sz w:val="22"/>
              </w:rPr>
              <w:t> </w:t>
            </w:r>
            <w:r>
              <w:rPr>
                <w:color w:val="231F20"/>
                <w:sz w:val="22"/>
              </w:rPr>
              <w:t>with proper formatting for required no. of pages.</w:t>
            </w:r>
          </w:p>
        </w:tc>
      </w:tr>
      <w:tr>
        <w:trPr>
          <w:trHeight w:val="1344" w:hRule="atLeast"/>
        </w:trPr>
        <w:tc>
          <w:tcPr>
            <w:tcW w:w="711" w:type="dxa"/>
          </w:tcPr>
          <w:p>
            <w:pPr>
              <w:pStyle w:val="TableParagraph"/>
              <w:spacing w:before="6"/>
              <w:ind w:left="114"/>
              <w:rPr>
                <w:sz w:val="22"/>
              </w:rPr>
            </w:pPr>
            <w:r>
              <w:rPr>
                <w:color w:val="231F20"/>
                <w:spacing w:val="-5"/>
                <w:sz w:val="22"/>
              </w:rPr>
              <w:t>20</w:t>
            </w:r>
          </w:p>
        </w:tc>
        <w:tc>
          <w:tcPr>
            <w:tcW w:w="3121" w:type="dxa"/>
          </w:tcPr>
          <w:p>
            <w:pPr>
              <w:pStyle w:val="TableParagraph"/>
              <w:spacing w:before="6"/>
              <w:ind w:left="110"/>
              <w:rPr>
                <w:sz w:val="22"/>
              </w:rPr>
            </w:pPr>
            <w:r>
              <w:rPr>
                <w:color w:val="231F20"/>
                <w:sz w:val="22"/>
              </w:rPr>
              <w:t>Exercise</w:t>
            </w:r>
            <w:r>
              <w:rPr>
                <w:color w:val="231F20"/>
                <w:spacing w:val="-11"/>
                <w:sz w:val="22"/>
              </w:rPr>
              <w:t> </w:t>
            </w:r>
            <w:r>
              <w:rPr>
                <w:color w:val="231F20"/>
                <w:sz w:val="22"/>
              </w:rPr>
              <w:t>on</w:t>
            </w:r>
            <w:r>
              <w:rPr>
                <w:color w:val="231F20"/>
                <w:spacing w:val="-9"/>
                <w:sz w:val="22"/>
              </w:rPr>
              <w:t> </w:t>
            </w:r>
            <w:r>
              <w:rPr>
                <w:color w:val="231F20"/>
                <w:sz w:val="22"/>
              </w:rPr>
              <w:t>creating</w:t>
            </w:r>
            <w:r>
              <w:rPr>
                <w:color w:val="231F20"/>
                <w:spacing w:val="-5"/>
                <w:sz w:val="22"/>
              </w:rPr>
              <w:t> </w:t>
            </w:r>
            <w:r>
              <w:rPr>
                <w:color w:val="231F20"/>
                <w:spacing w:val="-2"/>
                <w:sz w:val="22"/>
              </w:rPr>
              <w:t>brochure</w:t>
            </w:r>
          </w:p>
        </w:tc>
        <w:tc>
          <w:tcPr>
            <w:tcW w:w="3246" w:type="dxa"/>
          </w:tcPr>
          <w:p>
            <w:pPr>
              <w:pStyle w:val="TableParagraph"/>
              <w:spacing w:before="6"/>
              <w:ind w:left="110"/>
              <w:rPr>
                <w:sz w:val="22"/>
              </w:rPr>
            </w:pPr>
            <w:r>
              <w:rPr>
                <w:color w:val="231F20"/>
                <w:spacing w:val="-2"/>
                <w:sz w:val="22"/>
              </w:rPr>
              <w:t>creating</w:t>
            </w:r>
            <w:r>
              <w:rPr>
                <w:color w:val="231F20"/>
                <w:spacing w:val="3"/>
                <w:sz w:val="22"/>
              </w:rPr>
              <w:t> </w:t>
            </w:r>
            <w:r>
              <w:rPr>
                <w:color w:val="231F20"/>
                <w:spacing w:val="-2"/>
                <w:sz w:val="22"/>
              </w:rPr>
              <w:t>brochure</w:t>
            </w:r>
          </w:p>
        </w:tc>
        <w:tc>
          <w:tcPr>
            <w:tcW w:w="3025" w:type="dxa"/>
          </w:tcPr>
          <w:p>
            <w:pPr>
              <w:pStyle w:val="TableParagraph"/>
              <w:numPr>
                <w:ilvl w:val="0"/>
                <w:numId w:val="382"/>
              </w:numPr>
              <w:tabs>
                <w:tab w:pos="451" w:val="left" w:leader="none"/>
              </w:tabs>
              <w:spacing w:line="240" w:lineRule="auto" w:before="1" w:after="0"/>
              <w:ind w:left="451" w:right="291" w:hanging="341"/>
              <w:jc w:val="left"/>
              <w:rPr>
                <w:sz w:val="22"/>
              </w:rPr>
            </w:pPr>
            <w:r>
              <w:rPr>
                <w:color w:val="231F20"/>
                <w:sz w:val="22"/>
              </w:rPr>
              <w:t>Create</w:t>
            </w:r>
            <w:r>
              <w:rPr>
                <w:color w:val="231F20"/>
                <w:spacing w:val="-11"/>
                <w:sz w:val="22"/>
              </w:rPr>
              <w:t> </w:t>
            </w:r>
            <w:r>
              <w:rPr>
                <w:color w:val="231F20"/>
                <w:sz w:val="22"/>
              </w:rPr>
              <w:t>a</w:t>
            </w:r>
            <w:r>
              <w:rPr>
                <w:color w:val="231F20"/>
                <w:spacing w:val="-12"/>
                <w:sz w:val="22"/>
              </w:rPr>
              <w:t> </w:t>
            </w:r>
            <w:r>
              <w:rPr>
                <w:color w:val="231F20"/>
                <w:sz w:val="22"/>
              </w:rPr>
              <w:t>brochure</w:t>
            </w:r>
            <w:r>
              <w:rPr>
                <w:color w:val="231F20"/>
                <w:spacing w:val="-11"/>
                <w:sz w:val="22"/>
              </w:rPr>
              <w:t> </w:t>
            </w:r>
            <w:r>
              <w:rPr>
                <w:color w:val="231F20"/>
                <w:sz w:val="22"/>
              </w:rPr>
              <w:t>for</w:t>
            </w:r>
            <w:r>
              <w:rPr>
                <w:color w:val="231F20"/>
                <w:spacing w:val="-8"/>
                <w:sz w:val="22"/>
              </w:rPr>
              <w:t> </w:t>
            </w:r>
            <w:r>
              <w:rPr>
                <w:color w:val="231F20"/>
                <w:sz w:val="22"/>
              </w:rPr>
              <w:t>the firms like real estate companies, hospitals,</w:t>
            </w:r>
          </w:p>
          <w:p>
            <w:pPr>
              <w:pStyle w:val="TableParagraph"/>
              <w:spacing w:line="260" w:lineRule="exact"/>
              <w:ind w:left="451" w:right="449"/>
              <w:rPr>
                <w:sz w:val="22"/>
              </w:rPr>
            </w:pPr>
            <w:r>
              <w:rPr>
                <w:color w:val="231F20"/>
                <w:sz w:val="22"/>
              </w:rPr>
              <w:t>educational</w:t>
            </w:r>
            <w:r>
              <w:rPr>
                <w:color w:val="231F20"/>
                <w:spacing w:val="-13"/>
                <w:sz w:val="22"/>
              </w:rPr>
              <w:t> </w:t>
            </w:r>
            <w:r>
              <w:rPr>
                <w:color w:val="231F20"/>
                <w:sz w:val="22"/>
              </w:rPr>
              <w:t>institutions </w:t>
            </w:r>
            <w:r>
              <w:rPr>
                <w:color w:val="231F20"/>
                <w:spacing w:val="-2"/>
                <w:sz w:val="22"/>
              </w:rPr>
              <w:t>etc..,</w:t>
            </w:r>
          </w:p>
        </w:tc>
      </w:tr>
      <w:tr>
        <w:trPr>
          <w:trHeight w:val="2616" w:hRule="atLeast"/>
        </w:trPr>
        <w:tc>
          <w:tcPr>
            <w:tcW w:w="711" w:type="dxa"/>
          </w:tcPr>
          <w:p>
            <w:pPr>
              <w:pStyle w:val="TableParagraph"/>
              <w:spacing w:before="1"/>
              <w:ind w:left="114"/>
              <w:rPr>
                <w:sz w:val="22"/>
              </w:rPr>
            </w:pPr>
            <w:r>
              <w:rPr>
                <w:color w:val="231F20"/>
                <w:spacing w:val="-5"/>
                <w:sz w:val="22"/>
              </w:rPr>
              <w:t>21</w:t>
            </w:r>
          </w:p>
        </w:tc>
        <w:tc>
          <w:tcPr>
            <w:tcW w:w="3121" w:type="dxa"/>
          </w:tcPr>
          <w:p>
            <w:pPr>
              <w:pStyle w:val="TableParagraph"/>
              <w:spacing w:before="1"/>
              <w:ind w:left="110" w:right="186"/>
              <w:rPr>
                <w:sz w:val="22"/>
              </w:rPr>
            </w:pPr>
            <w:r>
              <w:rPr>
                <w:color w:val="231F20"/>
                <w:sz w:val="22"/>
              </w:rPr>
              <w:t>Exercise on Installation, invoking</w:t>
            </w:r>
            <w:r>
              <w:rPr>
                <w:color w:val="231F20"/>
                <w:spacing w:val="-13"/>
                <w:sz w:val="22"/>
              </w:rPr>
              <w:t> </w:t>
            </w:r>
            <w:r>
              <w:rPr>
                <w:color w:val="231F20"/>
                <w:sz w:val="22"/>
              </w:rPr>
              <w:t>and</w:t>
            </w:r>
            <w:r>
              <w:rPr>
                <w:color w:val="231F20"/>
                <w:spacing w:val="-12"/>
                <w:sz w:val="22"/>
              </w:rPr>
              <w:t> </w:t>
            </w:r>
            <w:r>
              <w:rPr>
                <w:color w:val="231F20"/>
                <w:sz w:val="22"/>
              </w:rPr>
              <w:t>familiarizing Adobe</w:t>
            </w:r>
            <w:r>
              <w:rPr>
                <w:color w:val="231F20"/>
                <w:spacing w:val="-3"/>
                <w:sz w:val="22"/>
              </w:rPr>
              <w:t> </w:t>
            </w:r>
            <w:r>
              <w:rPr>
                <w:color w:val="231F20"/>
                <w:sz w:val="22"/>
              </w:rPr>
              <w:t>Photoshop</w:t>
            </w:r>
          </w:p>
        </w:tc>
        <w:tc>
          <w:tcPr>
            <w:tcW w:w="3246" w:type="dxa"/>
          </w:tcPr>
          <w:p>
            <w:pPr>
              <w:pStyle w:val="TableParagraph"/>
              <w:spacing w:before="1"/>
              <w:ind w:left="110"/>
              <w:rPr>
                <w:sz w:val="22"/>
              </w:rPr>
            </w:pPr>
            <w:r>
              <w:rPr>
                <w:color w:val="231F20"/>
                <w:sz w:val="22"/>
              </w:rPr>
              <w:t>Installation, invoking and </w:t>
            </w:r>
            <w:r>
              <w:rPr>
                <w:color w:val="231F20"/>
                <w:spacing w:val="-2"/>
                <w:sz w:val="22"/>
              </w:rPr>
              <w:t>familiarizing Adobe</w:t>
            </w:r>
            <w:r>
              <w:rPr>
                <w:color w:val="231F20"/>
                <w:spacing w:val="-3"/>
                <w:sz w:val="22"/>
              </w:rPr>
              <w:t> </w:t>
            </w:r>
            <w:r>
              <w:rPr>
                <w:color w:val="231F20"/>
                <w:spacing w:val="-2"/>
                <w:sz w:val="22"/>
              </w:rPr>
              <w:t>Photoshop</w:t>
            </w:r>
          </w:p>
        </w:tc>
        <w:tc>
          <w:tcPr>
            <w:tcW w:w="3025" w:type="dxa"/>
          </w:tcPr>
          <w:p>
            <w:pPr>
              <w:pStyle w:val="TableParagraph"/>
              <w:numPr>
                <w:ilvl w:val="0"/>
                <w:numId w:val="383"/>
              </w:numPr>
              <w:tabs>
                <w:tab w:pos="450" w:val="left" w:leader="none"/>
              </w:tabs>
              <w:spacing w:line="266" w:lineRule="exact" w:before="6" w:after="0"/>
              <w:ind w:left="450" w:right="0" w:hanging="340"/>
              <w:jc w:val="left"/>
              <w:rPr>
                <w:sz w:val="22"/>
              </w:rPr>
            </w:pPr>
            <w:r>
              <w:rPr>
                <w:color w:val="231F20"/>
                <w:sz w:val="22"/>
              </w:rPr>
              <w:t>Exploring</w:t>
            </w:r>
            <w:r>
              <w:rPr>
                <w:color w:val="231F20"/>
                <w:spacing w:val="-6"/>
                <w:sz w:val="22"/>
              </w:rPr>
              <w:t> </w:t>
            </w:r>
            <w:r>
              <w:rPr>
                <w:color w:val="231F20"/>
                <w:sz w:val="22"/>
              </w:rPr>
              <w:t>the</w:t>
            </w:r>
            <w:r>
              <w:rPr>
                <w:color w:val="231F20"/>
                <w:spacing w:val="-10"/>
                <w:sz w:val="22"/>
              </w:rPr>
              <w:t> </w:t>
            </w:r>
            <w:r>
              <w:rPr>
                <w:color w:val="231F20"/>
                <w:spacing w:val="-2"/>
                <w:sz w:val="22"/>
              </w:rPr>
              <w:t>Toolbox</w:t>
            </w:r>
          </w:p>
          <w:p>
            <w:pPr>
              <w:pStyle w:val="TableParagraph"/>
              <w:numPr>
                <w:ilvl w:val="0"/>
                <w:numId w:val="383"/>
              </w:numPr>
              <w:tabs>
                <w:tab w:pos="451" w:val="left" w:leader="none"/>
              </w:tabs>
              <w:spacing w:line="235" w:lineRule="auto" w:before="2" w:after="0"/>
              <w:ind w:left="451" w:right="239" w:hanging="341"/>
              <w:jc w:val="left"/>
              <w:rPr>
                <w:sz w:val="22"/>
              </w:rPr>
            </w:pPr>
            <w:r>
              <w:rPr>
                <w:color w:val="231F20"/>
                <w:sz w:val="22"/>
              </w:rPr>
              <w:t>The</w:t>
            </w:r>
            <w:r>
              <w:rPr>
                <w:color w:val="231F20"/>
                <w:spacing w:val="-12"/>
                <w:sz w:val="22"/>
              </w:rPr>
              <w:t> </w:t>
            </w:r>
            <w:r>
              <w:rPr>
                <w:color w:val="231F20"/>
                <w:sz w:val="22"/>
              </w:rPr>
              <w:t>New</w:t>
            </w:r>
            <w:r>
              <w:rPr>
                <w:color w:val="231F20"/>
                <w:spacing w:val="-11"/>
                <w:sz w:val="22"/>
              </w:rPr>
              <w:t> </w:t>
            </w:r>
            <w:r>
              <w:rPr>
                <w:color w:val="231F20"/>
                <w:sz w:val="22"/>
              </w:rPr>
              <w:t>CS4</w:t>
            </w:r>
            <w:r>
              <w:rPr>
                <w:color w:val="231F20"/>
                <w:spacing w:val="-13"/>
                <w:sz w:val="22"/>
              </w:rPr>
              <w:t> </w:t>
            </w:r>
            <w:r>
              <w:rPr>
                <w:color w:val="231F20"/>
                <w:sz w:val="22"/>
              </w:rPr>
              <w:t>Applications Bar &amp; the Options Bar</w:t>
            </w:r>
          </w:p>
          <w:p>
            <w:pPr>
              <w:pStyle w:val="TableParagraph"/>
              <w:numPr>
                <w:ilvl w:val="0"/>
                <w:numId w:val="383"/>
              </w:numPr>
              <w:tabs>
                <w:tab w:pos="450" w:val="left" w:leader="none"/>
              </w:tabs>
              <w:spacing w:line="240" w:lineRule="auto" w:before="2" w:after="0"/>
              <w:ind w:left="450" w:right="0" w:hanging="340"/>
              <w:jc w:val="left"/>
              <w:rPr>
                <w:sz w:val="22"/>
              </w:rPr>
            </w:pPr>
            <w:r>
              <w:rPr>
                <w:color w:val="231F20"/>
                <w:sz w:val="22"/>
              </w:rPr>
              <w:t>Exploring</w:t>
            </w:r>
            <w:r>
              <w:rPr>
                <w:color w:val="231F20"/>
                <w:spacing w:val="-8"/>
                <w:sz w:val="22"/>
              </w:rPr>
              <w:t> </w:t>
            </w:r>
            <w:r>
              <w:rPr>
                <w:color w:val="231F20"/>
                <w:sz w:val="22"/>
              </w:rPr>
              <w:t>Panels</w:t>
            </w:r>
            <w:r>
              <w:rPr>
                <w:color w:val="231F20"/>
                <w:spacing w:val="-4"/>
                <w:sz w:val="22"/>
              </w:rPr>
              <w:t> </w:t>
            </w:r>
            <w:r>
              <w:rPr>
                <w:color w:val="231F20"/>
                <w:sz w:val="22"/>
              </w:rPr>
              <w:t>&amp;</w:t>
            </w:r>
            <w:r>
              <w:rPr>
                <w:color w:val="231F20"/>
                <w:spacing w:val="-6"/>
                <w:sz w:val="22"/>
              </w:rPr>
              <w:t> </w:t>
            </w:r>
            <w:r>
              <w:rPr>
                <w:color w:val="231F20"/>
                <w:spacing w:val="-4"/>
                <w:sz w:val="22"/>
              </w:rPr>
              <w:t>Menus</w:t>
            </w:r>
          </w:p>
          <w:p>
            <w:pPr>
              <w:pStyle w:val="TableParagraph"/>
              <w:numPr>
                <w:ilvl w:val="0"/>
                <w:numId w:val="383"/>
              </w:numPr>
              <w:tabs>
                <w:tab w:pos="451" w:val="left" w:leader="none"/>
              </w:tabs>
              <w:spacing w:line="240" w:lineRule="auto" w:before="0" w:after="0"/>
              <w:ind w:left="451" w:right="95" w:hanging="341"/>
              <w:jc w:val="left"/>
              <w:rPr>
                <w:sz w:val="22"/>
              </w:rPr>
            </w:pPr>
            <w:r>
              <w:rPr>
                <w:color w:val="231F20"/>
                <w:sz w:val="22"/>
              </w:rPr>
              <w:t>Creating</w:t>
            </w:r>
            <w:r>
              <w:rPr>
                <w:color w:val="231F20"/>
                <w:spacing w:val="27"/>
                <w:sz w:val="22"/>
              </w:rPr>
              <w:t> </w:t>
            </w:r>
            <w:r>
              <w:rPr>
                <w:color w:val="231F20"/>
                <w:sz w:val="22"/>
              </w:rPr>
              <w:t>&amp;</w:t>
            </w:r>
            <w:r>
              <w:rPr>
                <w:color w:val="231F20"/>
                <w:spacing w:val="23"/>
                <w:sz w:val="22"/>
              </w:rPr>
              <w:t> </w:t>
            </w:r>
            <w:r>
              <w:rPr>
                <w:color w:val="231F20"/>
                <w:sz w:val="22"/>
              </w:rPr>
              <w:t>Viewing</w:t>
            </w:r>
            <w:r>
              <w:rPr>
                <w:color w:val="231F20"/>
                <w:spacing w:val="27"/>
                <w:sz w:val="22"/>
              </w:rPr>
              <w:t> </w:t>
            </w:r>
            <w:r>
              <w:rPr>
                <w:color w:val="231F20"/>
                <w:sz w:val="22"/>
              </w:rPr>
              <w:t>a</w:t>
            </w:r>
            <w:r>
              <w:rPr>
                <w:color w:val="231F20"/>
                <w:spacing w:val="24"/>
                <w:sz w:val="22"/>
              </w:rPr>
              <w:t> </w:t>
            </w:r>
            <w:r>
              <w:rPr>
                <w:color w:val="231F20"/>
                <w:sz w:val="22"/>
              </w:rPr>
              <w:t>New </w:t>
            </w:r>
            <w:r>
              <w:rPr>
                <w:color w:val="231F20"/>
                <w:spacing w:val="-2"/>
                <w:sz w:val="22"/>
              </w:rPr>
              <w:t>Document</w:t>
            </w:r>
          </w:p>
          <w:p>
            <w:pPr>
              <w:pStyle w:val="TableParagraph"/>
              <w:numPr>
                <w:ilvl w:val="0"/>
                <w:numId w:val="383"/>
              </w:numPr>
              <w:tabs>
                <w:tab w:pos="450" w:val="left" w:leader="none"/>
              </w:tabs>
              <w:spacing w:line="240" w:lineRule="auto" w:before="1" w:after="0"/>
              <w:ind w:left="450" w:right="0" w:hanging="340"/>
              <w:jc w:val="left"/>
              <w:rPr>
                <w:sz w:val="22"/>
              </w:rPr>
            </w:pPr>
            <w:r>
              <w:rPr>
                <w:color w:val="231F20"/>
                <w:sz w:val="22"/>
              </w:rPr>
              <w:t>Customizing</w:t>
            </w:r>
            <w:r>
              <w:rPr>
                <w:color w:val="231F20"/>
                <w:spacing w:val="-10"/>
                <w:sz w:val="22"/>
              </w:rPr>
              <w:t> </w:t>
            </w:r>
            <w:r>
              <w:rPr>
                <w:color w:val="231F20"/>
                <w:sz w:val="22"/>
              </w:rPr>
              <w:t>the</w:t>
            </w:r>
            <w:r>
              <w:rPr>
                <w:color w:val="231F20"/>
                <w:spacing w:val="-8"/>
                <w:sz w:val="22"/>
              </w:rPr>
              <w:t> </w:t>
            </w:r>
            <w:r>
              <w:rPr>
                <w:color w:val="231F20"/>
                <w:spacing w:val="-2"/>
                <w:sz w:val="22"/>
              </w:rPr>
              <w:t>Interface</w:t>
            </w:r>
          </w:p>
          <w:p>
            <w:pPr>
              <w:pStyle w:val="TableParagraph"/>
              <w:numPr>
                <w:ilvl w:val="0"/>
                <w:numId w:val="383"/>
              </w:numPr>
              <w:tabs>
                <w:tab w:pos="450" w:val="left" w:leader="none"/>
              </w:tabs>
              <w:spacing w:line="240" w:lineRule="auto" w:before="1" w:after="0"/>
              <w:ind w:left="450" w:right="0" w:hanging="340"/>
              <w:jc w:val="left"/>
              <w:rPr>
                <w:sz w:val="22"/>
              </w:rPr>
            </w:pPr>
            <w:r>
              <w:rPr>
                <w:color w:val="231F20"/>
                <w:sz w:val="22"/>
              </w:rPr>
              <w:t>Setting</w:t>
            </w:r>
            <w:r>
              <w:rPr>
                <w:color w:val="231F20"/>
                <w:spacing w:val="-10"/>
                <w:sz w:val="22"/>
              </w:rPr>
              <w:t> </w:t>
            </w:r>
            <w:r>
              <w:rPr>
                <w:color w:val="231F20"/>
                <w:spacing w:val="-2"/>
                <w:sz w:val="22"/>
              </w:rPr>
              <w:t>Preferences</w:t>
            </w:r>
          </w:p>
        </w:tc>
      </w:tr>
      <w:tr>
        <w:trPr>
          <w:trHeight w:val="1348" w:hRule="atLeast"/>
        </w:trPr>
        <w:tc>
          <w:tcPr>
            <w:tcW w:w="711" w:type="dxa"/>
          </w:tcPr>
          <w:p>
            <w:pPr>
              <w:pStyle w:val="TableParagraph"/>
              <w:spacing w:before="6"/>
              <w:ind w:left="114"/>
              <w:rPr>
                <w:sz w:val="22"/>
              </w:rPr>
            </w:pPr>
            <w:r>
              <w:rPr>
                <w:color w:val="231F20"/>
                <w:spacing w:val="-5"/>
                <w:sz w:val="22"/>
              </w:rPr>
              <w:t>22</w:t>
            </w:r>
          </w:p>
        </w:tc>
        <w:tc>
          <w:tcPr>
            <w:tcW w:w="3121" w:type="dxa"/>
          </w:tcPr>
          <w:p>
            <w:pPr>
              <w:pStyle w:val="TableParagraph"/>
              <w:spacing w:before="6"/>
              <w:ind w:left="110"/>
              <w:rPr>
                <w:sz w:val="22"/>
              </w:rPr>
            </w:pPr>
            <w:r>
              <w:rPr>
                <w:color w:val="231F20"/>
                <w:sz w:val="22"/>
              </w:rPr>
              <w:t>Exercise</w:t>
            </w:r>
            <w:r>
              <w:rPr>
                <w:color w:val="231F20"/>
                <w:spacing w:val="-11"/>
                <w:sz w:val="22"/>
              </w:rPr>
              <w:t> </w:t>
            </w:r>
            <w:r>
              <w:rPr>
                <w:color w:val="231F20"/>
                <w:sz w:val="22"/>
              </w:rPr>
              <w:t>on</w:t>
            </w:r>
            <w:r>
              <w:rPr>
                <w:color w:val="231F20"/>
                <w:spacing w:val="-7"/>
                <w:sz w:val="22"/>
              </w:rPr>
              <w:t> </w:t>
            </w:r>
            <w:r>
              <w:rPr>
                <w:color w:val="231F20"/>
                <w:spacing w:val="-2"/>
                <w:sz w:val="22"/>
              </w:rPr>
              <w:t>Images</w:t>
            </w:r>
          </w:p>
        </w:tc>
        <w:tc>
          <w:tcPr>
            <w:tcW w:w="3246" w:type="dxa"/>
          </w:tcPr>
          <w:p>
            <w:pPr>
              <w:pStyle w:val="TableParagraph"/>
              <w:spacing w:before="6"/>
              <w:ind w:left="110"/>
              <w:rPr>
                <w:sz w:val="22"/>
              </w:rPr>
            </w:pPr>
            <w:r>
              <w:rPr>
                <w:color w:val="231F20"/>
                <w:sz w:val="22"/>
              </w:rPr>
              <w:t>Working</w:t>
            </w:r>
            <w:r>
              <w:rPr>
                <w:color w:val="231F20"/>
                <w:spacing w:val="-8"/>
                <w:sz w:val="22"/>
              </w:rPr>
              <w:t> </w:t>
            </w:r>
            <w:r>
              <w:rPr>
                <w:color w:val="231F20"/>
                <w:sz w:val="22"/>
              </w:rPr>
              <w:t>with</w:t>
            </w:r>
            <w:r>
              <w:rPr>
                <w:color w:val="231F20"/>
                <w:spacing w:val="-5"/>
                <w:sz w:val="22"/>
              </w:rPr>
              <w:t> </w:t>
            </w:r>
            <w:r>
              <w:rPr>
                <w:color w:val="231F20"/>
                <w:spacing w:val="-2"/>
                <w:sz w:val="22"/>
              </w:rPr>
              <w:t>Images</w:t>
            </w:r>
          </w:p>
        </w:tc>
        <w:tc>
          <w:tcPr>
            <w:tcW w:w="3025" w:type="dxa"/>
          </w:tcPr>
          <w:p>
            <w:pPr>
              <w:pStyle w:val="TableParagraph"/>
              <w:numPr>
                <w:ilvl w:val="0"/>
                <w:numId w:val="384"/>
              </w:numPr>
              <w:tabs>
                <w:tab w:pos="451" w:val="left" w:leader="none"/>
              </w:tabs>
              <w:spacing w:line="240" w:lineRule="auto" w:before="1" w:after="0"/>
              <w:ind w:left="451" w:right="535" w:hanging="341"/>
              <w:jc w:val="left"/>
              <w:rPr>
                <w:sz w:val="22"/>
              </w:rPr>
            </w:pPr>
            <w:r>
              <w:rPr>
                <w:color w:val="231F20"/>
                <w:sz w:val="22"/>
              </w:rPr>
              <w:t>Zooming</w:t>
            </w:r>
            <w:r>
              <w:rPr>
                <w:color w:val="231F20"/>
                <w:spacing w:val="-10"/>
                <w:sz w:val="22"/>
              </w:rPr>
              <w:t> </w:t>
            </w:r>
            <w:r>
              <w:rPr>
                <w:color w:val="231F20"/>
                <w:sz w:val="22"/>
              </w:rPr>
              <w:t>&amp;</w:t>
            </w:r>
            <w:r>
              <w:rPr>
                <w:color w:val="231F20"/>
                <w:spacing w:val="-13"/>
                <w:sz w:val="22"/>
              </w:rPr>
              <w:t> </w:t>
            </w:r>
            <w:r>
              <w:rPr>
                <w:color w:val="231F20"/>
                <w:sz w:val="22"/>
              </w:rPr>
              <w:t>Panning</w:t>
            </w:r>
            <w:r>
              <w:rPr>
                <w:color w:val="231F20"/>
                <w:spacing w:val="-9"/>
                <w:sz w:val="22"/>
              </w:rPr>
              <w:t> </w:t>
            </w:r>
            <w:r>
              <w:rPr>
                <w:color w:val="231F20"/>
                <w:sz w:val="22"/>
              </w:rPr>
              <w:t>an </w:t>
            </w:r>
            <w:r>
              <w:rPr>
                <w:color w:val="231F20"/>
                <w:spacing w:val="-2"/>
                <w:sz w:val="22"/>
              </w:rPr>
              <w:t>Image</w:t>
            </w:r>
          </w:p>
          <w:p>
            <w:pPr>
              <w:pStyle w:val="TableParagraph"/>
              <w:numPr>
                <w:ilvl w:val="0"/>
                <w:numId w:val="384"/>
              </w:numPr>
              <w:tabs>
                <w:tab w:pos="451" w:val="left" w:leader="none"/>
                <w:tab w:pos="1493" w:val="left" w:leader="none"/>
                <w:tab w:pos="2170" w:val="left" w:leader="none"/>
              </w:tabs>
              <w:spacing w:line="240" w:lineRule="auto" w:before="1" w:after="0"/>
              <w:ind w:left="451" w:right="83" w:hanging="341"/>
              <w:jc w:val="left"/>
              <w:rPr>
                <w:sz w:val="22"/>
              </w:rPr>
            </w:pPr>
            <w:r>
              <w:rPr>
                <w:color w:val="231F20"/>
                <w:spacing w:val="-2"/>
                <w:sz w:val="22"/>
              </w:rPr>
              <w:t>Working</w:t>
            </w:r>
            <w:r>
              <w:rPr>
                <w:color w:val="231F20"/>
                <w:sz w:val="22"/>
              </w:rPr>
              <w:tab/>
            </w:r>
            <w:r>
              <w:rPr>
                <w:color w:val="231F20"/>
                <w:spacing w:val="-4"/>
                <w:sz w:val="22"/>
              </w:rPr>
              <w:t>with</w:t>
            </w:r>
            <w:r>
              <w:rPr>
                <w:color w:val="231F20"/>
                <w:sz w:val="22"/>
              </w:rPr>
              <w:tab/>
            </w:r>
            <w:r>
              <w:rPr>
                <w:color w:val="231F20"/>
                <w:spacing w:val="-2"/>
                <w:sz w:val="22"/>
              </w:rPr>
              <w:t>Multiple </w:t>
            </w:r>
            <w:r>
              <w:rPr>
                <w:color w:val="231F20"/>
                <w:sz w:val="22"/>
              </w:rPr>
              <w:t>Images, Rulers, Guides &amp;</w:t>
            </w:r>
          </w:p>
          <w:p>
            <w:pPr>
              <w:pStyle w:val="TableParagraph"/>
              <w:spacing w:line="247" w:lineRule="exact" w:before="6"/>
              <w:ind w:left="451"/>
              <w:rPr>
                <w:sz w:val="22"/>
              </w:rPr>
            </w:pPr>
            <w:r>
              <w:rPr>
                <w:color w:val="231F20"/>
                <w:spacing w:val="-2"/>
                <w:sz w:val="22"/>
              </w:rPr>
              <w:t>Grids</w:t>
            </w:r>
          </w:p>
        </w:tc>
      </w:tr>
    </w:tbl>
    <w:p>
      <w:pPr>
        <w:pStyle w:val="TableParagraph"/>
        <w:spacing w:after="0" w:line="247" w:lineRule="exact"/>
        <w:rPr>
          <w:sz w:val="22"/>
        </w:rPr>
        <w:sectPr>
          <w:type w:val="continuous"/>
          <w:pgSz w:w="12240" w:h="15840"/>
          <w:pgMar w:header="0" w:footer="1147" w:top="400" w:bottom="1340" w:left="360" w:right="360"/>
        </w:sectPr>
      </w:pPr>
    </w:p>
    <w:tbl>
      <w:tblPr>
        <w:tblW w:w="0" w:type="auto"/>
        <w:jc w:val="left"/>
        <w:tblInd w:w="778"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711"/>
        <w:gridCol w:w="3121"/>
        <w:gridCol w:w="3246"/>
        <w:gridCol w:w="3025"/>
      </w:tblGrid>
      <w:tr>
        <w:trPr>
          <w:trHeight w:val="3490" w:hRule="atLeast"/>
        </w:trPr>
        <w:tc>
          <w:tcPr>
            <w:tcW w:w="711" w:type="dxa"/>
          </w:tcPr>
          <w:p>
            <w:pPr>
              <w:pStyle w:val="TableParagraph"/>
              <w:rPr>
                <w:rFonts w:ascii="Times New Roman"/>
                <w:sz w:val="22"/>
              </w:rPr>
            </w:pPr>
          </w:p>
        </w:tc>
        <w:tc>
          <w:tcPr>
            <w:tcW w:w="3121" w:type="dxa"/>
          </w:tcPr>
          <w:p>
            <w:pPr>
              <w:pStyle w:val="TableParagraph"/>
              <w:rPr>
                <w:rFonts w:ascii="Times New Roman"/>
                <w:sz w:val="22"/>
              </w:rPr>
            </w:pPr>
          </w:p>
        </w:tc>
        <w:tc>
          <w:tcPr>
            <w:tcW w:w="3246" w:type="dxa"/>
          </w:tcPr>
          <w:p>
            <w:pPr>
              <w:pStyle w:val="TableParagraph"/>
              <w:rPr>
                <w:rFonts w:ascii="Times New Roman"/>
                <w:sz w:val="22"/>
              </w:rPr>
            </w:pPr>
          </w:p>
        </w:tc>
        <w:tc>
          <w:tcPr>
            <w:tcW w:w="3025" w:type="dxa"/>
          </w:tcPr>
          <w:p>
            <w:pPr>
              <w:pStyle w:val="TableParagraph"/>
              <w:numPr>
                <w:ilvl w:val="0"/>
                <w:numId w:val="385"/>
              </w:numPr>
              <w:tabs>
                <w:tab w:pos="450" w:val="left" w:leader="none"/>
              </w:tabs>
              <w:spacing w:line="266" w:lineRule="exact" w:before="1" w:after="0"/>
              <w:ind w:left="450" w:right="0" w:hanging="340"/>
              <w:jc w:val="both"/>
              <w:rPr>
                <w:sz w:val="22"/>
              </w:rPr>
            </w:pPr>
            <w:r>
              <w:rPr>
                <w:color w:val="231F20"/>
                <w:sz w:val="22"/>
              </w:rPr>
              <w:t>Undoing</w:t>
            </w:r>
            <w:r>
              <w:rPr>
                <w:color w:val="231F20"/>
                <w:spacing w:val="-8"/>
                <w:sz w:val="22"/>
              </w:rPr>
              <w:t> </w:t>
            </w:r>
            <w:r>
              <w:rPr>
                <w:color w:val="231F20"/>
                <w:sz w:val="22"/>
              </w:rPr>
              <w:t>Steps</w:t>
            </w:r>
            <w:r>
              <w:rPr>
                <w:color w:val="231F20"/>
                <w:spacing w:val="-10"/>
                <w:sz w:val="22"/>
              </w:rPr>
              <w:t> </w:t>
            </w:r>
            <w:r>
              <w:rPr>
                <w:color w:val="231F20"/>
                <w:sz w:val="22"/>
              </w:rPr>
              <w:t>with</w:t>
            </w:r>
            <w:r>
              <w:rPr>
                <w:color w:val="231F20"/>
                <w:spacing w:val="-4"/>
                <w:sz w:val="22"/>
              </w:rPr>
              <w:t> </w:t>
            </w:r>
            <w:r>
              <w:rPr>
                <w:color w:val="231F20"/>
                <w:spacing w:val="-2"/>
                <w:sz w:val="22"/>
              </w:rPr>
              <w:t>History</w:t>
            </w:r>
          </w:p>
          <w:p>
            <w:pPr>
              <w:pStyle w:val="TableParagraph"/>
              <w:numPr>
                <w:ilvl w:val="0"/>
                <w:numId w:val="385"/>
              </w:numPr>
              <w:tabs>
                <w:tab w:pos="451" w:val="left" w:leader="none"/>
              </w:tabs>
              <w:spacing w:line="240" w:lineRule="auto" w:before="0" w:after="0"/>
              <w:ind w:left="451" w:right="90" w:hanging="341"/>
              <w:jc w:val="both"/>
              <w:rPr>
                <w:sz w:val="22"/>
              </w:rPr>
            </w:pPr>
            <w:r>
              <w:rPr>
                <w:color w:val="231F20"/>
                <w:sz w:val="22"/>
              </w:rPr>
              <w:t>Adjusting Color with the New Adjustments Panel</w:t>
            </w:r>
          </w:p>
          <w:p>
            <w:pPr>
              <w:pStyle w:val="TableParagraph"/>
              <w:numPr>
                <w:ilvl w:val="0"/>
                <w:numId w:val="385"/>
              </w:numPr>
              <w:tabs>
                <w:tab w:pos="451" w:val="left" w:leader="none"/>
              </w:tabs>
              <w:spacing w:line="240" w:lineRule="auto" w:before="0" w:after="0"/>
              <w:ind w:left="451" w:right="81" w:hanging="341"/>
              <w:jc w:val="both"/>
              <w:rPr>
                <w:sz w:val="22"/>
              </w:rPr>
            </w:pPr>
            <w:r>
              <w:rPr>
                <w:color w:val="231F20"/>
                <w:sz w:val="22"/>
              </w:rPr>
              <w:t>The New Masks Panel </w:t>
            </w:r>
            <w:r>
              <w:rPr>
                <w:color w:val="231F20"/>
                <w:sz w:val="22"/>
              </w:rPr>
              <w:t>&amp; Vibrance Color Correction </w:t>
            </w:r>
            <w:r>
              <w:rPr>
                <w:color w:val="231F20"/>
                <w:spacing w:val="-2"/>
                <w:sz w:val="22"/>
              </w:rPr>
              <w:t>Command</w:t>
            </w:r>
          </w:p>
          <w:p>
            <w:pPr>
              <w:pStyle w:val="TableParagraph"/>
              <w:numPr>
                <w:ilvl w:val="0"/>
                <w:numId w:val="385"/>
              </w:numPr>
              <w:tabs>
                <w:tab w:pos="451" w:val="left" w:leader="none"/>
              </w:tabs>
              <w:spacing w:line="240" w:lineRule="auto" w:before="0" w:after="0"/>
              <w:ind w:left="451" w:right="89" w:hanging="341"/>
              <w:jc w:val="both"/>
              <w:rPr>
                <w:sz w:val="22"/>
              </w:rPr>
            </w:pPr>
            <w:r>
              <w:rPr>
                <w:color w:val="231F20"/>
                <w:sz w:val="22"/>
              </w:rPr>
              <w:t>The New Note Tool &amp; the Save for Web &amp; </w:t>
            </w:r>
            <w:r>
              <w:rPr>
                <w:color w:val="231F20"/>
                <w:sz w:val="22"/>
              </w:rPr>
              <w:t>Devices </w:t>
            </w:r>
            <w:r>
              <w:rPr>
                <w:color w:val="231F20"/>
                <w:spacing w:val="-2"/>
                <w:sz w:val="22"/>
              </w:rPr>
              <w:t>Interface</w:t>
            </w:r>
          </w:p>
          <w:p>
            <w:pPr>
              <w:pStyle w:val="TableParagraph"/>
              <w:numPr>
                <w:ilvl w:val="0"/>
                <w:numId w:val="385"/>
              </w:numPr>
              <w:tabs>
                <w:tab w:pos="451" w:val="left" w:leader="none"/>
                <w:tab w:pos="2352" w:val="left" w:leader="none"/>
              </w:tabs>
              <w:spacing w:line="240" w:lineRule="auto" w:before="1" w:after="0"/>
              <w:ind w:left="451" w:right="87" w:hanging="341"/>
              <w:jc w:val="both"/>
              <w:rPr>
                <w:sz w:val="22"/>
              </w:rPr>
            </w:pPr>
            <w:r>
              <w:rPr>
                <w:color w:val="231F20"/>
                <w:sz w:val="22"/>
              </w:rPr>
              <w:t>The New Auto-Blend </w:t>
            </w:r>
            <w:r>
              <w:rPr>
                <w:color w:val="231F20"/>
                <w:sz w:val="22"/>
              </w:rPr>
              <w:t>&amp; </w:t>
            </w:r>
            <w:r>
              <w:rPr>
                <w:color w:val="231F20"/>
                <w:spacing w:val="-2"/>
                <w:sz w:val="22"/>
              </w:rPr>
              <w:t>Auto-Align</w:t>
            </w:r>
            <w:r>
              <w:rPr>
                <w:color w:val="231F20"/>
                <w:sz w:val="22"/>
              </w:rPr>
              <w:tab/>
            </w:r>
            <w:r>
              <w:rPr>
                <w:color w:val="231F20"/>
                <w:spacing w:val="-2"/>
                <w:sz w:val="22"/>
              </w:rPr>
              <w:t>Layers Commands</w:t>
            </w:r>
          </w:p>
          <w:p>
            <w:pPr>
              <w:pStyle w:val="TableParagraph"/>
              <w:numPr>
                <w:ilvl w:val="0"/>
                <w:numId w:val="385"/>
              </w:numPr>
              <w:tabs>
                <w:tab w:pos="450" w:val="left" w:leader="none"/>
              </w:tabs>
              <w:spacing w:line="248" w:lineRule="exact" w:before="0" w:after="0"/>
              <w:ind w:left="450" w:right="0" w:hanging="340"/>
              <w:jc w:val="both"/>
              <w:rPr>
                <w:sz w:val="22"/>
              </w:rPr>
            </w:pPr>
            <w:r>
              <w:rPr>
                <w:color w:val="231F20"/>
                <w:sz w:val="22"/>
              </w:rPr>
              <w:t>The</w:t>
            </w:r>
            <w:r>
              <w:rPr>
                <w:color w:val="231F20"/>
                <w:spacing w:val="-3"/>
                <w:sz w:val="22"/>
              </w:rPr>
              <w:t> </w:t>
            </w:r>
            <w:r>
              <w:rPr>
                <w:color w:val="231F20"/>
                <w:sz w:val="22"/>
              </w:rPr>
              <w:t>New</w:t>
            </w:r>
            <w:r>
              <w:rPr>
                <w:color w:val="231F20"/>
                <w:spacing w:val="-2"/>
                <w:sz w:val="22"/>
              </w:rPr>
              <w:t> </w:t>
            </w:r>
            <w:r>
              <w:rPr>
                <w:color w:val="231F20"/>
                <w:sz w:val="22"/>
              </w:rPr>
              <w:t>3D</w:t>
            </w:r>
            <w:r>
              <w:rPr>
                <w:color w:val="231F20"/>
                <w:spacing w:val="-5"/>
                <w:sz w:val="22"/>
              </w:rPr>
              <w:t> </w:t>
            </w:r>
            <w:r>
              <w:rPr>
                <w:color w:val="231F20"/>
                <w:spacing w:val="-2"/>
                <w:sz w:val="22"/>
              </w:rPr>
              <w:t>Commands</w:t>
            </w:r>
          </w:p>
        </w:tc>
      </w:tr>
      <w:tr>
        <w:trPr>
          <w:trHeight w:val="2419" w:hRule="atLeast"/>
        </w:trPr>
        <w:tc>
          <w:tcPr>
            <w:tcW w:w="711" w:type="dxa"/>
          </w:tcPr>
          <w:p>
            <w:pPr>
              <w:pStyle w:val="TableParagraph"/>
              <w:spacing w:before="6"/>
              <w:ind w:left="114"/>
              <w:rPr>
                <w:sz w:val="22"/>
              </w:rPr>
            </w:pPr>
            <w:r>
              <w:rPr>
                <w:color w:val="231F20"/>
                <w:spacing w:val="-5"/>
                <w:sz w:val="22"/>
              </w:rPr>
              <w:t>23</w:t>
            </w:r>
          </w:p>
        </w:tc>
        <w:tc>
          <w:tcPr>
            <w:tcW w:w="3121" w:type="dxa"/>
          </w:tcPr>
          <w:p>
            <w:pPr>
              <w:pStyle w:val="TableParagraph"/>
              <w:spacing w:before="6"/>
              <w:ind w:left="110" w:right="186"/>
              <w:rPr>
                <w:sz w:val="22"/>
              </w:rPr>
            </w:pPr>
            <w:r>
              <w:rPr>
                <w:color w:val="231F20"/>
                <w:sz w:val="22"/>
              </w:rPr>
              <w:t>Exercise</w:t>
            </w:r>
            <w:r>
              <w:rPr>
                <w:color w:val="231F20"/>
                <w:spacing w:val="-12"/>
                <w:sz w:val="22"/>
              </w:rPr>
              <w:t> </w:t>
            </w:r>
            <w:r>
              <w:rPr>
                <w:color w:val="231F20"/>
                <w:sz w:val="22"/>
              </w:rPr>
              <w:t>on</w:t>
            </w:r>
            <w:r>
              <w:rPr>
                <w:color w:val="231F20"/>
                <w:spacing w:val="-13"/>
                <w:sz w:val="22"/>
              </w:rPr>
              <w:t> </w:t>
            </w:r>
            <w:r>
              <w:rPr>
                <w:color w:val="231F20"/>
                <w:sz w:val="22"/>
              </w:rPr>
              <w:t>RESIZING</w:t>
            </w:r>
            <w:r>
              <w:rPr>
                <w:color w:val="231F20"/>
                <w:spacing w:val="-12"/>
                <w:sz w:val="22"/>
              </w:rPr>
              <w:t> </w:t>
            </w:r>
            <w:r>
              <w:rPr>
                <w:color w:val="231F20"/>
                <w:sz w:val="22"/>
              </w:rPr>
              <w:t>&amp; CROPPING IMAGES</w:t>
            </w:r>
          </w:p>
        </w:tc>
        <w:tc>
          <w:tcPr>
            <w:tcW w:w="3246" w:type="dxa"/>
          </w:tcPr>
          <w:p>
            <w:pPr>
              <w:pStyle w:val="TableParagraph"/>
              <w:spacing w:before="6"/>
              <w:ind w:left="110"/>
              <w:rPr>
                <w:sz w:val="22"/>
              </w:rPr>
            </w:pPr>
            <w:r>
              <w:rPr>
                <w:color w:val="231F20"/>
                <w:sz w:val="22"/>
              </w:rPr>
              <w:t>RESIZING</w:t>
            </w:r>
            <w:r>
              <w:rPr>
                <w:color w:val="231F20"/>
                <w:spacing w:val="-4"/>
                <w:sz w:val="22"/>
              </w:rPr>
              <w:t> </w:t>
            </w:r>
            <w:r>
              <w:rPr>
                <w:color w:val="231F20"/>
                <w:sz w:val="22"/>
              </w:rPr>
              <w:t>&amp;</w:t>
            </w:r>
            <w:r>
              <w:rPr>
                <w:color w:val="231F20"/>
                <w:spacing w:val="-6"/>
                <w:sz w:val="22"/>
              </w:rPr>
              <w:t> </w:t>
            </w:r>
            <w:r>
              <w:rPr>
                <w:color w:val="231F20"/>
                <w:sz w:val="22"/>
              </w:rPr>
              <w:t>CROPPING</w:t>
            </w:r>
            <w:r>
              <w:rPr>
                <w:color w:val="231F20"/>
                <w:spacing w:val="-7"/>
                <w:sz w:val="22"/>
              </w:rPr>
              <w:t> </w:t>
            </w:r>
            <w:r>
              <w:rPr>
                <w:color w:val="231F20"/>
                <w:spacing w:val="-2"/>
                <w:sz w:val="22"/>
              </w:rPr>
              <w:t>IMAGES</w:t>
            </w:r>
          </w:p>
        </w:tc>
        <w:tc>
          <w:tcPr>
            <w:tcW w:w="3025" w:type="dxa"/>
          </w:tcPr>
          <w:p>
            <w:pPr>
              <w:pStyle w:val="TableParagraph"/>
              <w:numPr>
                <w:ilvl w:val="0"/>
                <w:numId w:val="386"/>
              </w:numPr>
              <w:tabs>
                <w:tab w:pos="451" w:val="left" w:leader="none"/>
                <w:tab w:pos="2020" w:val="left" w:leader="none"/>
                <w:tab w:pos="2774" w:val="left" w:leader="none"/>
              </w:tabs>
              <w:spacing w:line="240" w:lineRule="auto" w:before="1" w:after="0"/>
              <w:ind w:left="451" w:right="87" w:hanging="341"/>
              <w:jc w:val="left"/>
              <w:rPr>
                <w:sz w:val="22"/>
              </w:rPr>
            </w:pPr>
            <w:r>
              <w:rPr>
                <w:color w:val="231F20"/>
                <w:spacing w:val="-2"/>
                <w:sz w:val="22"/>
              </w:rPr>
              <w:t>Understanding</w:t>
            </w:r>
            <w:r>
              <w:rPr>
                <w:color w:val="231F20"/>
                <w:sz w:val="22"/>
              </w:rPr>
              <w:tab/>
            </w:r>
            <w:r>
              <w:rPr>
                <w:color w:val="231F20"/>
                <w:spacing w:val="-2"/>
                <w:sz w:val="22"/>
              </w:rPr>
              <w:t>Pixels</w:t>
            </w:r>
            <w:r>
              <w:rPr>
                <w:color w:val="231F20"/>
                <w:sz w:val="22"/>
              </w:rPr>
              <w:tab/>
            </w:r>
            <w:r>
              <w:rPr>
                <w:color w:val="231F20"/>
                <w:spacing w:val="-10"/>
                <w:sz w:val="22"/>
              </w:rPr>
              <w:t>&amp;</w:t>
            </w:r>
            <w:r>
              <w:rPr>
                <w:color w:val="231F20"/>
                <w:spacing w:val="-2"/>
                <w:sz w:val="22"/>
              </w:rPr>
              <w:t> Resolution</w:t>
            </w:r>
          </w:p>
          <w:p>
            <w:pPr>
              <w:pStyle w:val="TableParagraph"/>
              <w:numPr>
                <w:ilvl w:val="0"/>
                <w:numId w:val="386"/>
              </w:numPr>
              <w:tabs>
                <w:tab w:pos="450" w:val="left" w:leader="none"/>
              </w:tabs>
              <w:spacing w:line="240" w:lineRule="auto" w:before="1" w:after="0"/>
              <w:ind w:left="450" w:right="0" w:hanging="340"/>
              <w:jc w:val="left"/>
              <w:rPr>
                <w:sz w:val="22"/>
              </w:rPr>
            </w:pPr>
            <w:r>
              <w:rPr>
                <w:color w:val="231F20"/>
                <w:sz w:val="22"/>
              </w:rPr>
              <w:t>The</w:t>
            </w:r>
            <w:r>
              <w:rPr>
                <w:color w:val="231F20"/>
                <w:spacing w:val="-8"/>
                <w:sz w:val="22"/>
              </w:rPr>
              <w:t> </w:t>
            </w:r>
            <w:r>
              <w:rPr>
                <w:color w:val="231F20"/>
                <w:sz w:val="22"/>
              </w:rPr>
              <w:t>Image</w:t>
            </w:r>
            <w:r>
              <w:rPr>
                <w:color w:val="231F20"/>
                <w:spacing w:val="-2"/>
                <w:sz w:val="22"/>
              </w:rPr>
              <w:t> </w:t>
            </w:r>
            <w:r>
              <w:rPr>
                <w:color w:val="231F20"/>
                <w:sz w:val="22"/>
              </w:rPr>
              <w:t>Size</w:t>
            </w:r>
            <w:r>
              <w:rPr>
                <w:color w:val="231F20"/>
                <w:spacing w:val="-7"/>
                <w:sz w:val="22"/>
              </w:rPr>
              <w:t> </w:t>
            </w:r>
            <w:r>
              <w:rPr>
                <w:color w:val="231F20"/>
                <w:spacing w:val="-2"/>
                <w:sz w:val="22"/>
              </w:rPr>
              <w:t>Command</w:t>
            </w:r>
          </w:p>
          <w:p>
            <w:pPr>
              <w:pStyle w:val="TableParagraph"/>
              <w:numPr>
                <w:ilvl w:val="0"/>
                <w:numId w:val="386"/>
              </w:numPr>
              <w:tabs>
                <w:tab w:pos="450" w:val="left" w:leader="none"/>
              </w:tabs>
              <w:spacing w:line="240" w:lineRule="auto" w:before="1" w:after="0"/>
              <w:ind w:left="450" w:right="0" w:hanging="340"/>
              <w:jc w:val="left"/>
              <w:rPr>
                <w:sz w:val="22"/>
              </w:rPr>
            </w:pPr>
            <w:r>
              <w:rPr>
                <w:color w:val="231F20"/>
                <w:sz w:val="22"/>
              </w:rPr>
              <w:t>Interpolation</w:t>
            </w:r>
            <w:r>
              <w:rPr>
                <w:color w:val="231F20"/>
                <w:spacing w:val="-9"/>
                <w:sz w:val="22"/>
              </w:rPr>
              <w:t> </w:t>
            </w:r>
            <w:r>
              <w:rPr>
                <w:color w:val="231F20"/>
                <w:spacing w:val="-2"/>
                <w:sz w:val="22"/>
              </w:rPr>
              <w:t>Options</w:t>
            </w:r>
          </w:p>
          <w:p>
            <w:pPr>
              <w:pStyle w:val="TableParagraph"/>
              <w:numPr>
                <w:ilvl w:val="0"/>
                <w:numId w:val="386"/>
              </w:numPr>
              <w:tabs>
                <w:tab w:pos="450" w:val="left" w:leader="none"/>
              </w:tabs>
              <w:spacing w:line="266" w:lineRule="exact" w:before="5" w:after="0"/>
              <w:ind w:left="450" w:right="0" w:hanging="340"/>
              <w:jc w:val="left"/>
              <w:rPr>
                <w:sz w:val="22"/>
              </w:rPr>
            </w:pPr>
            <w:r>
              <w:rPr>
                <w:color w:val="231F20"/>
                <w:sz w:val="22"/>
              </w:rPr>
              <w:t>Resizing</w:t>
            </w:r>
            <w:r>
              <w:rPr>
                <w:color w:val="231F20"/>
                <w:spacing w:val="-2"/>
                <w:sz w:val="22"/>
              </w:rPr>
              <w:t> </w:t>
            </w:r>
            <w:r>
              <w:rPr>
                <w:color w:val="231F20"/>
                <w:sz w:val="22"/>
              </w:rPr>
              <w:t>for</w:t>
            </w:r>
            <w:r>
              <w:rPr>
                <w:color w:val="231F20"/>
                <w:spacing w:val="-4"/>
                <w:sz w:val="22"/>
              </w:rPr>
              <w:t> </w:t>
            </w:r>
            <w:r>
              <w:rPr>
                <w:color w:val="231F20"/>
                <w:sz w:val="22"/>
              </w:rPr>
              <w:t>Print</w:t>
            </w:r>
            <w:r>
              <w:rPr>
                <w:color w:val="231F20"/>
                <w:spacing w:val="-4"/>
                <w:sz w:val="22"/>
              </w:rPr>
              <w:t> </w:t>
            </w:r>
            <w:r>
              <w:rPr>
                <w:color w:val="231F20"/>
                <w:sz w:val="22"/>
              </w:rPr>
              <w:t>&amp;</w:t>
            </w:r>
            <w:r>
              <w:rPr>
                <w:color w:val="231F20"/>
                <w:spacing w:val="-5"/>
                <w:sz w:val="22"/>
              </w:rPr>
              <w:t> Web</w:t>
            </w:r>
          </w:p>
          <w:p>
            <w:pPr>
              <w:pStyle w:val="TableParagraph"/>
              <w:numPr>
                <w:ilvl w:val="0"/>
                <w:numId w:val="386"/>
              </w:numPr>
              <w:tabs>
                <w:tab w:pos="451" w:val="left" w:leader="none"/>
              </w:tabs>
              <w:spacing w:line="240" w:lineRule="auto" w:before="0" w:after="0"/>
              <w:ind w:left="451" w:right="300" w:hanging="341"/>
              <w:jc w:val="left"/>
              <w:rPr>
                <w:sz w:val="22"/>
              </w:rPr>
            </w:pPr>
            <w:r>
              <w:rPr>
                <w:color w:val="231F20"/>
                <w:sz w:val="22"/>
              </w:rPr>
              <w:t>Cropping</w:t>
            </w:r>
            <w:r>
              <w:rPr>
                <w:color w:val="231F20"/>
                <w:spacing w:val="-13"/>
                <w:sz w:val="22"/>
              </w:rPr>
              <w:t> </w:t>
            </w:r>
            <w:r>
              <w:rPr>
                <w:color w:val="231F20"/>
                <w:sz w:val="22"/>
              </w:rPr>
              <w:t>&amp;</w:t>
            </w:r>
            <w:r>
              <w:rPr>
                <w:color w:val="231F20"/>
                <w:spacing w:val="-12"/>
                <w:sz w:val="22"/>
              </w:rPr>
              <w:t> </w:t>
            </w:r>
            <w:r>
              <w:rPr>
                <w:color w:val="231F20"/>
                <w:sz w:val="22"/>
              </w:rPr>
              <w:t>Straightening an Image</w:t>
            </w:r>
          </w:p>
          <w:p>
            <w:pPr>
              <w:pStyle w:val="TableParagraph"/>
              <w:numPr>
                <w:ilvl w:val="0"/>
                <w:numId w:val="386"/>
              </w:numPr>
              <w:tabs>
                <w:tab w:pos="451" w:val="left" w:leader="none"/>
              </w:tabs>
              <w:spacing w:line="270" w:lineRule="atLeast" w:before="0" w:after="0"/>
              <w:ind w:left="451" w:right="437" w:hanging="341"/>
              <w:jc w:val="left"/>
              <w:rPr>
                <w:sz w:val="22"/>
              </w:rPr>
            </w:pPr>
            <w:r>
              <w:rPr>
                <w:color w:val="231F20"/>
                <w:sz w:val="22"/>
              </w:rPr>
              <w:t>Adjusting</w:t>
            </w:r>
            <w:r>
              <w:rPr>
                <w:color w:val="231F20"/>
                <w:spacing w:val="-9"/>
                <w:sz w:val="22"/>
              </w:rPr>
              <w:t> </w:t>
            </w:r>
            <w:r>
              <w:rPr>
                <w:color w:val="231F20"/>
                <w:sz w:val="22"/>
              </w:rPr>
              <w:t>Canvas</w:t>
            </w:r>
            <w:r>
              <w:rPr>
                <w:color w:val="231F20"/>
                <w:spacing w:val="-11"/>
                <w:sz w:val="22"/>
              </w:rPr>
              <w:t> </w:t>
            </w:r>
            <w:r>
              <w:rPr>
                <w:color w:val="231F20"/>
                <w:sz w:val="22"/>
              </w:rPr>
              <w:t>Size</w:t>
            </w:r>
            <w:r>
              <w:rPr>
                <w:color w:val="231F20"/>
                <w:spacing w:val="-11"/>
                <w:sz w:val="22"/>
              </w:rPr>
              <w:t> </w:t>
            </w:r>
            <w:r>
              <w:rPr>
                <w:color w:val="231F20"/>
                <w:sz w:val="22"/>
              </w:rPr>
              <w:t>&amp; Canvas Rotation</w:t>
            </w:r>
          </w:p>
        </w:tc>
      </w:tr>
      <w:tr>
        <w:trPr>
          <w:trHeight w:val="3215" w:hRule="atLeast"/>
        </w:trPr>
        <w:tc>
          <w:tcPr>
            <w:tcW w:w="711" w:type="dxa"/>
          </w:tcPr>
          <w:p>
            <w:pPr>
              <w:pStyle w:val="TableParagraph"/>
              <w:spacing w:line="264" w:lineRule="exact"/>
              <w:ind w:left="114"/>
              <w:rPr>
                <w:sz w:val="22"/>
              </w:rPr>
            </w:pPr>
            <w:r>
              <w:rPr>
                <w:color w:val="231F20"/>
                <w:spacing w:val="-5"/>
                <w:sz w:val="22"/>
              </w:rPr>
              <w:t>24</w:t>
            </w:r>
          </w:p>
        </w:tc>
        <w:tc>
          <w:tcPr>
            <w:tcW w:w="3121" w:type="dxa"/>
          </w:tcPr>
          <w:p>
            <w:pPr>
              <w:pStyle w:val="TableParagraph"/>
              <w:spacing w:line="244" w:lineRule="auto"/>
              <w:ind w:left="110" w:right="186"/>
              <w:rPr>
                <w:sz w:val="22"/>
              </w:rPr>
            </w:pPr>
            <w:r>
              <w:rPr>
                <w:color w:val="231F20"/>
                <w:sz w:val="22"/>
              </w:rPr>
              <w:t>Exercise</w:t>
            </w:r>
            <w:r>
              <w:rPr>
                <w:color w:val="231F20"/>
                <w:spacing w:val="-13"/>
                <w:sz w:val="22"/>
              </w:rPr>
              <w:t> </w:t>
            </w:r>
            <w:r>
              <w:rPr>
                <w:color w:val="231F20"/>
                <w:sz w:val="22"/>
              </w:rPr>
              <w:t>on</w:t>
            </w:r>
            <w:r>
              <w:rPr>
                <w:color w:val="231F20"/>
                <w:spacing w:val="-12"/>
                <w:sz w:val="22"/>
              </w:rPr>
              <w:t> </w:t>
            </w:r>
            <w:r>
              <w:rPr>
                <w:color w:val="231F20"/>
                <w:sz w:val="22"/>
              </w:rPr>
              <w:t>WORKING</w:t>
            </w:r>
            <w:r>
              <w:rPr>
                <w:color w:val="231F20"/>
                <w:spacing w:val="-12"/>
                <w:sz w:val="22"/>
              </w:rPr>
              <w:t> </w:t>
            </w:r>
            <w:r>
              <w:rPr>
                <w:color w:val="231F20"/>
                <w:sz w:val="22"/>
              </w:rPr>
              <w:t>WITH BASIC SELECTIONS</w:t>
            </w:r>
          </w:p>
        </w:tc>
        <w:tc>
          <w:tcPr>
            <w:tcW w:w="3246" w:type="dxa"/>
          </w:tcPr>
          <w:p>
            <w:pPr>
              <w:pStyle w:val="TableParagraph"/>
              <w:spacing w:line="244" w:lineRule="auto"/>
              <w:ind w:left="110" w:right="86"/>
              <w:rPr>
                <w:sz w:val="22"/>
              </w:rPr>
            </w:pPr>
            <w:r>
              <w:rPr>
                <w:color w:val="231F20"/>
                <w:sz w:val="22"/>
              </w:rPr>
              <w:t>WORKING</w:t>
            </w:r>
            <w:r>
              <w:rPr>
                <w:color w:val="231F20"/>
                <w:spacing w:val="-13"/>
                <w:sz w:val="22"/>
              </w:rPr>
              <w:t> </w:t>
            </w:r>
            <w:r>
              <w:rPr>
                <w:color w:val="231F20"/>
                <w:sz w:val="22"/>
              </w:rPr>
              <w:t>WITH</w:t>
            </w:r>
            <w:r>
              <w:rPr>
                <w:color w:val="231F20"/>
                <w:spacing w:val="-12"/>
                <w:sz w:val="22"/>
              </w:rPr>
              <w:t> </w:t>
            </w:r>
            <w:r>
              <w:rPr>
                <w:color w:val="231F20"/>
                <w:sz w:val="22"/>
              </w:rPr>
              <w:t>BASIC </w:t>
            </w:r>
            <w:r>
              <w:rPr>
                <w:color w:val="231F20"/>
                <w:spacing w:val="-2"/>
                <w:sz w:val="22"/>
              </w:rPr>
              <w:t>SELECTIONS</w:t>
            </w:r>
          </w:p>
        </w:tc>
        <w:tc>
          <w:tcPr>
            <w:tcW w:w="3025" w:type="dxa"/>
          </w:tcPr>
          <w:p>
            <w:pPr>
              <w:pStyle w:val="TableParagraph"/>
              <w:numPr>
                <w:ilvl w:val="0"/>
                <w:numId w:val="387"/>
              </w:numPr>
              <w:tabs>
                <w:tab w:pos="451" w:val="left" w:leader="none"/>
              </w:tabs>
              <w:spacing w:line="240" w:lineRule="auto" w:before="0" w:after="0"/>
              <w:ind w:left="451" w:right="106" w:hanging="341"/>
              <w:jc w:val="left"/>
              <w:rPr>
                <w:sz w:val="22"/>
              </w:rPr>
            </w:pPr>
            <w:r>
              <w:rPr>
                <w:color w:val="231F20"/>
                <w:sz w:val="22"/>
              </w:rPr>
              <w:t>Selecting with the Elliptical Marquee Tool</w:t>
            </w:r>
          </w:p>
          <w:p>
            <w:pPr>
              <w:pStyle w:val="TableParagraph"/>
              <w:numPr>
                <w:ilvl w:val="0"/>
                <w:numId w:val="387"/>
              </w:numPr>
              <w:tabs>
                <w:tab w:pos="451" w:val="left" w:leader="none"/>
              </w:tabs>
              <w:spacing w:line="240" w:lineRule="auto" w:before="0" w:after="0"/>
              <w:ind w:left="451" w:right="302" w:hanging="341"/>
              <w:jc w:val="left"/>
              <w:rPr>
                <w:sz w:val="22"/>
              </w:rPr>
            </w:pPr>
            <w:r>
              <w:rPr>
                <w:color w:val="231F20"/>
                <w:sz w:val="22"/>
              </w:rPr>
              <w:t>Using the Magic</w:t>
            </w:r>
            <w:r>
              <w:rPr>
                <w:color w:val="231F20"/>
                <w:spacing w:val="-2"/>
                <w:sz w:val="22"/>
              </w:rPr>
              <w:t> </w:t>
            </w:r>
            <w:r>
              <w:rPr>
                <w:color w:val="231F20"/>
                <w:sz w:val="22"/>
              </w:rPr>
              <w:t>Wand</w:t>
            </w:r>
            <w:r>
              <w:rPr>
                <w:color w:val="231F20"/>
                <w:spacing w:val="-2"/>
                <w:sz w:val="22"/>
              </w:rPr>
              <w:t> </w:t>
            </w:r>
            <w:r>
              <w:rPr>
                <w:color w:val="231F20"/>
                <w:sz w:val="22"/>
              </w:rPr>
              <w:t>&amp; Free Transform Tool</w:t>
            </w:r>
          </w:p>
          <w:p>
            <w:pPr>
              <w:pStyle w:val="TableParagraph"/>
              <w:numPr>
                <w:ilvl w:val="0"/>
                <w:numId w:val="387"/>
              </w:numPr>
              <w:tabs>
                <w:tab w:pos="451" w:val="left" w:leader="none"/>
              </w:tabs>
              <w:spacing w:line="240" w:lineRule="auto" w:before="0" w:after="0"/>
              <w:ind w:left="451" w:right="98" w:hanging="341"/>
              <w:jc w:val="left"/>
              <w:rPr>
                <w:sz w:val="22"/>
              </w:rPr>
            </w:pPr>
            <w:r>
              <w:rPr>
                <w:color w:val="231F20"/>
                <w:sz w:val="22"/>
              </w:rPr>
              <w:t>Selecting</w:t>
            </w:r>
            <w:r>
              <w:rPr>
                <w:color w:val="231F20"/>
                <w:spacing w:val="31"/>
                <w:sz w:val="22"/>
              </w:rPr>
              <w:t> </w:t>
            </w:r>
            <w:r>
              <w:rPr>
                <w:color w:val="231F20"/>
                <w:sz w:val="22"/>
              </w:rPr>
              <w:t>with</w:t>
            </w:r>
            <w:r>
              <w:rPr>
                <w:color w:val="231F20"/>
                <w:spacing w:val="29"/>
                <w:sz w:val="22"/>
              </w:rPr>
              <w:t> </w:t>
            </w:r>
            <w:r>
              <w:rPr>
                <w:color w:val="231F20"/>
                <w:sz w:val="22"/>
              </w:rPr>
              <w:t>the</w:t>
            </w:r>
            <w:r>
              <w:rPr>
                <w:color w:val="231F20"/>
                <w:spacing w:val="31"/>
                <w:sz w:val="22"/>
              </w:rPr>
              <w:t> </w:t>
            </w:r>
            <w:r>
              <w:rPr>
                <w:color w:val="231F20"/>
                <w:sz w:val="22"/>
              </w:rPr>
              <w:t>Regular &amp; Polygonal Lasso Tools</w:t>
            </w:r>
          </w:p>
          <w:p>
            <w:pPr>
              <w:pStyle w:val="TableParagraph"/>
              <w:numPr>
                <w:ilvl w:val="0"/>
                <w:numId w:val="387"/>
              </w:numPr>
              <w:tabs>
                <w:tab w:pos="450" w:val="left" w:leader="none"/>
              </w:tabs>
              <w:spacing w:line="266" w:lineRule="exact" w:before="0" w:after="0"/>
              <w:ind w:left="450" w:right="0" w:hanging="340"/>
              <w:jc w:val="left"/>
              <w:rPr>
                <w:sz w:val="22"/>
              </w:rPr>
            </w:pPr>
            <w:r>
              <w:rPr>
                <w:color w:val="231F20"/>
                <w:sz w:val="22"/>
              </w:rPr>
              <w:t>Combining</w:t>
            </w:r>
            <w:r>
              <w:rPr>
                <w:color w:val="231F20"/>
                <w:spacing w:val="-10"/>
                <w:sz w:val="22"/>
              </w:rPr>
              <w:t> </w:t>
            </w:r>
            <w:r>
              <w:rPr>
                <w:color w:val="231F20"/>
                <w:spacing w:val="-2"/>
                <w:sz w:val="22"/>
              </w:rPr>
              <w:t>Selections</w:t>
            </w:r>
          </w:p>
          <w:p>
            <w:pPr>
              <w:pStyle w:val="TableParagraph"/>
              <w:numPr>
                <w:ilvl w:val="0"/>
                <w:numId w:val="387"/>
              </w:numPr>
              <w:tabs>
                <w:tab w:pos="451" w:val="left" w:leader="none"/>
              </w:tabs>
              <w:spacing w:line="235" w:lineRule="auto" w:before="0" w:after="0"/>
              <w:ind w:left="451" w:right="251" w:hanging="341"/>
              <w:jc w:val="left"/>
              <w:rPr>
                <w:sz w:val="22"/>
              </w:rPr>
            </w:pPr>
            <w:r>
              <w:rPr>
                <w:color w:val="231F20"/>
                <w:sz w:val="22"/>
              </w:rPr>
              <w:t>Using the Magnetic</w:t>
            </w:r>
            <w:r>
              <w:rPr>
                <w:color w:val="231F20"/>
                <w:spacing w:val="-1"/>
                <w:sz w:val="22"/>
              </w:rPr>
              <w:t> </w:t>
            </w:r>
            <w:r>
              <w:rPr>
                <w:color w:val="231F20"/>
                <w:sz w:val="22"/>
              </w:rPr>
              <w:t>Lasso </w:t>
            </w:r>
            <w:r>
              <w:rPr>
                <w:color w:val="231F20"/>
                <w:spacing w:val="-4"/>
                <w:sz w:val="22"/>
              </w:rPr>
              <w:t>Tool</w:t>
            </w:r>
          </w:p>
          <w:p>
            <w:pPr>
              <w:pStyle w:val="TableParagraph"/>
              <w:numPr>
                <w:ilvl w:val="0"/>
                <w:numId w:val="387"/>
              </w:numPr>
              <w:tabs>
                <w:tab w:pos="451" w:val="left" w:leader="none"/>
              </w:tabs>
              <w:spacing w:line="240" w:lineRule="auto" w:before="1" w:after="0"/>
              <w:ind w:left="451" w:right="246" w:hanging="341"/>
              <w:jc w:val="left"/>
              <w:rPr>
                <w:sz w:val="22"/>
              </w:rPr>
            </w:pPr>
            <w:r>
              <w:rPr>
                <w:color w:val="231F20"/>
                <w:sz w:val="22"/>
              </w:rPr>
              <w:t>Using the Quick Selection Tool &amp; Refine Edge</w:t>
            </w:r>
          </w:p>
          <w:p>
            <w:pPr>
              <w:pStyle w:val="TableParagraph"/>
              <w:numPr>
                <w:ilvl w:val="0"/>
                <w:numId w:val="387"/>
              </w:numPr>
              <w:tabs>
                <w:tab w:pos="450" w:val="left" w:leader="none"/>
              </w:tabs>
              <w:spacing w:line="252" w:lineRule="exact" w:before="0" w:after="0"/>
              <w:ind w:left="450" w:right="0" w:hanging="340"/>
              <w:jc w:val="left"/>
              <w:rPr>
                <w:sz w:val="22"/>
              </w:rPr>
            </w:pPr>
            <w:r>
              <w:rPr>
                <w:color w:val="231F20"/>
                <w:sz w:val="22"/>
              </w:rPr>
              <w:t>Modifying</w:t>
            </w:r>
            <w:r>
              <w:rPr>
                <w:color w:val="231F20"/>
                <w:spacing w:val="-9"/>
                <w:sz w:val="22"/>
              </w:rPr>
              <w:t> </w:t>
            </w:r>
            <w:r>
              <w:rPr>
                <w:color w:val="231F20"/>
                <w:spacing w:val="-2"/>
                <w:sz w:val="22"/>
              </w:rPr>
              <w:t>Selections</w:t>
            </w:r>
          </w:p>
        </w:tc>
      </w:tr>
      <w:tr>
        <w:trPr>
          <w:trHeight w:val="3495" w:hRule="atLeast"/>
        </w:trPr>
        <w:tc>
          <w:tcPr>
            <w:tcW w:w="711" w:type="dxa"/>
          </w:tcPr>
          <w:p>
            <w:pPr>
              <w:pStyle w:val="TableParagraph"/>
              <w:spacing w:before="6"/>
              <w:ind w:left="114"/>
              <w:rPr>
                <w:sz w:val="22"/>
              </w:rPr>
            </w:pPr>
            <w:r>
              <w:rPr>
                <w:color w:val="231F20"/>
                <w:spacing w:val="-5"/>
                <w:sz w:val="22"/>
              </w:rPr>
              <w:t>25</w:t>
            </w:r>
          </w:p>
        </w:tc>
        <w:tc>
          <w:tcPr>
            <w:tcW w:w="3121" w:type="dxa"/>
          </w:tcPr>
          <w:p>
            <w:pPr>
              <w:pStyle w:val="TableParagraph"/>
              <w:spacing w:before="6"/>
              <w:ind w:left="110"/>
              <w:rPr>
                <w:sz w:val="22"/>
              </w:rPr>
            </w:pPr>
            <w:r>
              <w:rPr>
                <w:color w:val="231F20"/>
                <w:sz w:val="22"/>
              </w:rPr>
              <w:t>Exercise</w:t>
            </w:r>
            <w:r>
              <w:rPr>
                <w:color w:val="231F20"/>
                <w:spacing w:val="-11"/>
                <w:sz w:val="22"/>
              </w:rPr>
              <w:t> </w:t>
            </w:r>
            <w:r>
              <w:rPr>
                <w:color w:val="231F20"/>
                <w:sz w:val="22"/>
              </w:rPr>
              <w:t>on</w:t>
            </w:r>
            <w:r>
              <w:rPr>
                <w:color w:val="231F20"/>
                <w:spacing w:val="-7"/>
                <w:sz w:val="22"/>
              </w:rPr>
              <w:t> </w:t>
            </w:r>
            <w:r>
              <w:rPr>
                <w:color w:val="231F20"/>
                <w:spacing w:val="-2"/>
                <w:sz w:val="22"/>
              </w:rPr>
              <w:t>LAYERS</w:t>
            </w:r>
          </w:p>
        </w:tc>
        <w:tc>
          <w:tcPr>
            <w:tcW w:w="3246" w:type="dxa"/>
          </w:tcPr>
          <w:p>
            <w:pPr>
              <w:pStyle w:val="TableParagraph"/>
              <w:spacing w:before="6"/>
              <w:ind w:left="110"/>
              <w:rPr>
                <w:sz w:val="22"/>
              </w:rPr>
            </w:pPr>
            <w:r>
              <w:rPr>
                <w:color w:val="231F20"/>
                <w:sz w:val="22"/>
              </w:rPr>
              <w:t>Working</w:t>
            </w:r>
            <w:r>
              <w:rPr>
                <w:color w:val="231F20"/>
                <w:spacing w:val="-4"/>
                <w:sz w:val="22"/>
              </w:rPr>
              <w:t> </w:t>
            </w:r>
            <w:r>
              <w:rPr>
                <w:color w:val="231F20"/>
                <w:sz w:val="22"/>
              </w:rPr>
              <w:t>on</w:t>
            </w:r>
            <w:r>
              <w:rPr>
                <w:color w:val="231F20"/>
                <w:spacing w:val="-5"/>
                <w:sz w:val="22"/>
              </w:rPr>
              <w:t> </w:t>
            </w:r>
            <w:r>
              <w:rPr>
                <w:color w:val="231F20"/>
                <w:spacing w:val="-2"/>
                <w:sz w:val="22"/>
              </w:rPr>
              <w:t>Layers</w:t>
            </w:r>
          </w:p>
        </w:tc>
        <w:tc>
          <w:tcPr>
            <w:tcW w:w="3025" w:type="dxa"/>
          </w:tcPr>
          <w:p>
            <w:pPr>
              <w:pStyle w:val="TableParagraph"/>
              <w:numPr>
                <w:ilvl w:val="0"/>
                <w:numId w:val="388"/>
              </w:numPr>
              <w:tabs>
                <w:tab w:pos="451" w:val="left" w:leader="none"/>
                <w:tab w:pos="2625" w:val="left" w:leader="none"/>
              </w:tabs>
              <w:spacing w:line="240" w:lineRule="auto" w:before="1" w:after="0"/>
              <w:ind w:left="451" w:right="90" w:hanging="341"/>
              <w:jc w:val="left"/>
              <w:rPr>
                <w:sz w:val="22"/>
              </w:rPr>
            </w:pPr>
            <w:r>
              <w:rPr>
                <w:color w:val="231F20"/>
                <w:spacing w:val="-2"/>
                <w:sz w:val="22"/>
              </w:rPr>
              <w:t>Understanding</w:t>
            </w:r>
            <w:r>
              <w:rPr>
                <w:color w:val="231F20"/>
                <w:sz w:val="22"/>
              </w:rPr>
              <w:tab/>
            </w:r>
            <w:r>
              <w:rPr>
                <w:color w:val="231F20"/>
                <w:spacing w:val="-4"/>
                <w:sz w:val="22"/>
              </w:rPr>
              <w:t>the </w:t>
            </w:r>
            <w:r>
              <w:rPr>
                <w:color w:val="231F20"/>
                <w:sz w:val="22"/>
              </w:rPr>
              <w:t>Background</w:t>
            </w:r>
            <w:r>
              <w:rPr>
                <w:color w:val="231F20"/>
                <w:spacing w:val="-7"/>
                <w:sz w:val="22"/>
              </w:rPr>
              <w:t> </w:t>
            </w:r>
            <w:r>
              <w:rPr>
                <w:color w:val="231F20"/>
                <w:sz w:val="22"/>
              </w:rPr>
              <w:t>Layer</w:t>
            </w:r>
          </w:p>
          <w:p>
            <w:pPr>
              <w:pStyle w:val="TableParagraph"/>
              <w:numPr>
                <w:ilvl w:val="0"/>
                <w:numId w:val="388"/>
              </w:numPr>
              <w:tabs>
                <w:tab w:pos="451" w:val="left" w:leader="none"/>
              </w:tabs>
              <w:spacing w:line="240" w:lineRule="auto" w:before="1" w:after="0"/>
              <w:ind w:left="451" w:right="100" w:hanging="341"/>
              <w:jc w:val="left"/>
              <w:rPr>
                <w:sz w:val="22"/>
              </w:rPr>
            </w:pPr>
            <w:r>
              <w:rPr>
                <w:color w:val="231F20"/>
                <w:sz w:val="22"/>
              </w:rPr>
              <w:t>Creating, Selecting, Linking &amp; Deleting Layers</w:t>
            </w:r>
          </w:p>
          <w:p>
            <w:pPr>
              <w:pStyle w:val="TableParagraph"/>
              <w:numPr>
                <w:ilvl w:val="0"/>
                <w:numId w:val="388"/>
              </w:numPr>
              <w:tabs>
                <w:tab w:pos="450" w:val="left" w:leader="none"/>
              </w:tabs>
              <w:spacing w:line="240" w:lineRule="auto" w:before="1" w:after="0"/>
              <w:ind w:left="450" w:right="0" w:hanging="340"/>
              <w:jc w:val="left"/>
              <w:rPr>
                <w:sz w:val="22"/>
              </w:rPr>
            </w:pPr>
            <w:r>
              <w:rPr>
                <w:color w:val="231F20"/>
                <w:sz w:val="22"/>
              </w:rPr>
              <w:t>Locking</w:t>
            </w:r>
            <w:r>
              <w:rPr>
                <w:color w:val="231F20"/>
                <w:spacing w:val="-3"/>
                <w:sz w:val="22"/>
              </w:rPr>
              <w:t> </w:t>
            </w:r>
            <w:r>
              <w:rPr>
                <w:color w:val="231F20"/>
                <w:sz w:val="22"/>
              </w:rPr>
              <w:t>&amp;</w:t>
            </w:r>
            <w:r>
              <w:rPr>
                <w:color w:val="231F20"/>
                <w:spacing w:val="-6"/>
                <w:sz w:val="22"/>
              </w:rPr>
              <w:t> </w:t>
            </w:r>
            <w:r>
              <w:rPr>
                <w:color w:val="231F20"/>
                <w:sz w:val="22"/>
              </w:rPr>
              <w:t>Merging</w:t>
            </w:r>
            <w:r>
              <w:rPr>
                <w:color w:val="231F20"/>
                <w:spacing w:val="-6"/>
                <w:sz w:val="22"/>
              </w:rPr>
              <w:t> </w:t>
            </w:r>
            <w:r>
              <w:rPr>
                <w:color w:val="231F20"/>
                <w:spacing w:val="-2"/>
                <w:sz w:val="22"/>
              </w:rPr>
              <w:t>Layers</w:t>
            </w:r>
          </w:p>
          <w:p>
            <w:pPr>
              <w:pStyle w:val="TableParagraph"/>
              <w:numPr>
                <w:ilvl w:val="0"/>
                <w:numId w:val="388"/>
              </w:numPr>
              <w:tabs>
                <w:tab w:pos="451" w:val="left" w:leader="none"/>
                <w:tab w:pos="1488" w:val="left" w:leader="none"/>
                <w:tab w:pos="2429" w:val="left" w:leader="none"/>
              </w:tabs>
              <w:spacing w:line="240" w:lineRule="auto" w:before="0" w:after="0"/>
              <w:ind w:left="451" w:right="95" w:hanging="341"/>
              <w:jc w:val="left"/>
              <w:rPr>
                <w:sz w:val="22"/>
              </w:rPr>
            </w:pPr>
            <w:r>
              <w:rPr>
                <w:color w:val="231F20"/>
                <w:spacing w:val="-2"/>
                <w:sz w:val="22"/>
              </w:rPr>
              <w:t>Copying</w:t>
            </w:r>
            <w:r>
              <w:rPr>
                <w:color w:val="231F20"/>
                <w:sz w:val="22"/>
              </w:rPr>
              <w:tab/>
            </w:r>
            <w:r>
              <w:rPr>
                <w:color w:val="231F20"/>
                <w:spacing w:val="-2"/>
                <w:sz w:val="22"/>
              </w:rPr>
              <w:t>Layers,</w:t>
            </w:r>
            <w:r>
              <w:rPr>
                <w:color w:val="231F20"/>
                <w:sz w:val="22"/>
              </w:rPr>
              <w:tab/>
            </w:r>
            <w:r>
              <w:rPr>
                <w:color w:val="231F20"/>
                <w:spacing w:val="-4"/>
                <w:sz w:val="22"/>
              </w:rPr>
              <w:t>Using </w:t>
            </w:r>
            <w:r>
              <w:rPr>
                <w:color w:val="231F20"/>
                <w:sz w:val="22"/>
              </w:rPr>
              <w:t>Perspective &amp; Layer Styles</w:t>
            </w:r>
          </w:p>
          <w:p>
            <w:pPr>
              <w:pStyle w:val="TableParagraph"/>
              <w:numPr>
                <w:ilvl w:val="0"/>
                <w:numId w:val="388"/>
              </w:numPr>
              <w:tabs>
                <w:tab w:pos="450" w:val="left" w:leader="none"/>
              </w:tabs>
              <w:spacing w:line="266" w:lineRule="exact" w:before="6" w:after="0"/>
              <w:ind w:left="450" w:right="0" w:hanging="340"/>
              <w:jc w:val="left"/>
              <w:rPr>
                <w:sz w:val="22"/>
              </w:rPr>
            </w:pPr>
            <w:r>
              <w:rPr>
                <w:color w:val="231F20"/>
                <w:sz w:val="22"/>
              </w:rPr>
              <w:t>Filling</w:t>
            </w:r>
            <w:r>
              <w:rPr>
                <w:color w:val="231F20"/>
                <w:spacing w:val="-2"/>
                <w:sz w:val="22"/>
              </w:rPr>
              <w:t> </w:t>
            </w:r>
            <w:r>
              <w:rPr>
                <w:color w:val="231F20"/>
                <w:sz w:val="22"/>
              </w:rPr>
              <w:t>&amp;</w:t>
            </w:r>
            <w:r>
              <w:rPr>
                <w:color w:val="231F20"/>
                <w:spacing w:val="-5"/>
                <w:sz w:val="22"/>
              </w:rPr>
              <w:t> </w:t>
            </w:r>
            <w:r>
              <w:rPr>
                <w:color w:val="231F20"/>
                <w:sz w:val="22"/>
              </w:rPr>
              <w:t>Grouping</w:t>
            </w:r>
            <w:r>
              <w:rPr>
                <w:color w:val="231F20"/>
                <w:spacing w:val="-2"/>
                <w:sz w:val="22"/>
              </w:rPr>
              <w:t> Layers</w:t>
            </w:r>
          </w:p>
          <w:p>
            <w:pPr>
              <w:pStyle w:val="TableParagraph"/>
              <w:numPr>
                <w:ilvl w:val="0"/>
                <w:numId w:val="388"/>
              </w:numPr>
              <w:tabs>
                <w:tab w:pos="451" w:val="left" w:leader="none"/>
              </w:tabs>
              <w:spacing w:line="240" w:lineRule="auto" w:before="0" w:after="0"/>
              <w:ind w:left="451" w:right="303" w:hanging="341"/>
              <w:jc w:val="left"/>
              <w:rPr>
                <w:sz w:val="22"/>
              </w:rPr>
            </w:pPr>
            <w:r>
              <w:rPr>
                <w:color w:val="231F20"/>
                <w:sz w:val="22"/>
              </w:rPr>
              <w:t>Introduction</w:t>
            </w:r>
            <w:r>
              <w:rPr>
                <w:color w:val="231F20"/>
                <w:spacing w:val="17"/>
                <w:sz w:val="22"/>
              </w:rPr>
              <w:t> </w:t>
            </w:r>
            <w:r>
              <w:rPr>
                <w:color w:val="231F20"/>
                <w:sz w:val="22"/>
              </w:rPr>
              <w:t>to</w:t>
            </w:r>
            <w:r>
              <w:rPr>
                <w:color w:val="231F20"/>
                <w:spacing w:val="16"/>
                <w:sz w:val="22"/>
              </w:rPr>
              <w:t> </w:t>
            </w:r>
            <w:r>
              <w:rPr>
                <w:color w:val="231F20"/>
                <w:sz w:val="22"/>
              </w:rPr>
              <w:t>Blending </w:t>
            </w:r>
            <w:r>
              <w:rPr>
                <w:color w:val="231F20"/>
                <w:spacing w:val="-4"/>
                <w:sz w:val="22"/>
              </w:rPr>
              <w:t>Modes</w:t>
            </w:r>
          </w:p>
          <w:p>
            <w:pPr>
              <w:pStyle w:val="TableParagraph"/>
              <w:numPr>
                <w:ilvl w:val="0"/>
                <w:numId w:val="388"/>
              </w:numPr>
              <w:tabs>
                <w:tab w:pos="451" w:val="left" w:leader="none"/>
              </w:tabs>
              <w:spacing w:line="240" w:lineRule="auto" w:before="0" w:after="0"/>
              <w:ind w:left="451" w:right="101" w:hanging="341"/>
              <w:jc w:val="left"/>
              <w:rPr>
                <w:sz w:val="22"/>
              </w:rPr>
            </w:pPr>
            <w:r>
              <w:rPr>
                <w:color w:val="231F20"/>
                <w:sz w:val="22"/>
              </w:rPr>
              <w:t>Blending</w:t>
            </w:r>
            <w:r>
              <w:rPr>
                <w:color w:val="231F20"/>
                <w:spacing w:val="-3"/>
                <w:sz w:val="22"/>
              </w:rPr>
              <w:t> </w:t>
            </w:r>
            <w:r>
              <w:rPr>
                <w:color w:val="231F20"/>
                <w:sz w:val="22"/>
              </w:rPr>
              <w:t>Modes,</w:t>
            </w:r>
            <w:r>
              <w:rPr>
                <w:color w:val="231F20"/>
                <w:spacing w:val="-5"/>
                <w:sz w:val="22"/>
              </w:rPr>
              <w:t> </w:t>
            </w:r>
            <w:r>
              <w:rPr>
                <w:color w:val="231F20"/>
                <w:sz w:val="22"/>
              </w:rPr>
              <w:t>Opacity</w:t>
            </w:r>
            <w:r>
              <w:rPr>
                <w:color w:val="231F20"/>
                <w:spacing w:val="-4"/>
                <w:sz w:val="22"/>
              </w:rPr>
              <w:t> </w:t>
            </w:r>
            <w:r>
              <w:rPr>
                <w:color w:val="231F20"/>
                <w:sz w:val="22"/>
              </w:rPr>
              <w:t>&amp; </w:t>
            </w:r>
            <w:r>
              <w:rPr>
                <w:color w:val="231F20"/>
                <w:spacing w:val="-4"/>
                <w:sz w:val="22"/>
              </w:rPr>
              <w:t>Fill</w:t>
            </w:r>
          </w:p>
          <w:p>
            <w:pPr>
              <w:pStyle w:val="TableParagraph"/>
              <w:numPr>
                <w:ilvl w:val="0"/>
                <w:numId w:val="388"/>
              </w:numPr>
              <w:tabs>
                <w:tab w:pos="450" w:val="left" w:leader="none"/>
              </w:tabs>
              <w:spacing w:line="247" w:lineRule="exact" w:before="0" w:after="0"/>
              <w:ind w:left="450" w:right="0" w:hanging="340"/>
              <w:jc w:val="left"/>
              <w:rPr>
                <w:sz w:val="22"/>
              </w:rPr>
            </w:pPr>
            <w:r>
              <w:rPr>
                <w:color w:val="231F20"/>
                <w:sz w:val="22"/>
              </w:rPr>
              <w:t>Creating</w:t>
            </w:r>
            <w:r>
              <w:rPr>
                <w:color w:val="231F20"/>
                <w:spacing w:val="-7"/>
                <w:sz w:val="22"/>
              </w:rPr>
              <w:t> </w:t>
            </w:r>
            <w:r>
              <w:rPr>
                <w:color w:val="231F20"/>
                <w:sz w:val="22"/>
              </w:rPr>
              <w:t>&amp;</w:t>
            </w:r>
            <w:r>
              <w:rPr>
                <w:color w:val="231F20"/>
                <w:spacing w:val="-11"/>
                <w:sz w:val="22"/>
              </w:rPr>
              <w:t> </w:t>
            </w:r>
            <w:r>
              <w:rPr>
                <w:color w:val="231F20"/>
                <w:sz w:val="22"/>
              </w:rPr>
              <w:t>Modifying</w:t>
            </w:r>
            <w:r>
              <w:rPr>
                <w:color w:val="231F20"/>
                <w:spacing w:val="-4"/>
                <w:sz w:val="22"/>
              </w:rPr>
              <w:t> Text</w:t>
            </w:r>
          </w:p>
        </w:tc>
      </w:tr>
      <w:tr>
        <w:trPr>
          <w:trHeight w:val="806" w:hRule="atLeast"/>
        </w:trPr>
        <w:tc>
          <w:tcPr>
            <w:tcW w:w="711" w:type="dxa"/>
          </w:tcPr>
          <w:p>
            <w:pPr>
              <w:pStyle w:val="TableParagraph"/>
              <w:spacing w:before="7"/>
              <w:ind w:left="114"/>
              <w:rPr>
                <w:sz w:val="22"/>
              </w:rPr>
            </w:pPr>
            <w:r>
              <w:rPr>
                <w:color w:val="231F20"/>
                <w:spacing w:val="-5"/>
                <w:sz w:val="22"/>
              </w:rPr>
              <w:t>26</w:t>
            </w:r>
          </w:p>
        </w:tc>
        <w:tc>
          <w:tcPr>
            <w:tcW w:w="3121" w:type="dxa"/>
          </w:tcPr>
          <w:p>
            <w:pPr>
              <w:pStyle w:val="TableParagraph"/>
              <w:spacing w:line="244" w:lineRule="auto" w:before="2"/>
              <w:ind w:left="110"/>
              <w:rPr>
                <w:sz w:val="22"/>
              </w:rPr>
            </w:pPr>
            <w:r>
              <w:rPr>
                <w:color w:val="231F20"/>
                <w:sz w:val="22"/>
              </w:rPr>
              <w:t>Exercise</w:t>
            </w:r>
            <w:r>
              <w:rPr>
                <w:color w:val="231F20"/>
                <w:spacing w:val="-11"/>
                <w:sz w:val="22"/>
              </w:rPr>
              <w:t> </w:t>
            </w:r>
            <w:r>
              <w:rPr>
                <w:color w:val="231F20"/>
                <w:sz w:val="22"/>
              </w:rPr>
              <w:t>on</w:t>
            </w:r>
            <w:r>
              <w:rPr>
                <w:color w:val="231F20"/>
                <w:spacing w:val="-12"/>
                <w:sz w:val="22"/>
              </w:rPr>
              <w:t> </w:t>
            </w:r>
            <w:r>
              <w:rPr>
                <w:color w:val="231F20"/>
                <w:sz w:val="22"/>
              </w:rPr>
              <w:t>PAINTING</w:t>
            </w:r>
            <w:r>
              <w:rPr>
                <w:color w:val="231F20"/>
                <w:spacing w:val="-11"/>
                <w:sz w:val="22"/>
              </w:rPr>
              <w:t> </w:t>
            </w:r>
            <w:r>
              <w:rPr>
                <w:color w:val="231F20"/>
                <w:sz w:val="22"/>
              </w:rPr>
              <w:t>IN </w:t>
            </w:r>
            <w:r>
              <w:rPr>
                <w:color w:val="231F20"/>
                <w:spacing w:val="-2"/>
                <w:sz w:val="22"/>
              </w:rPr>
              <w:t>PHOTOSHOP</w:t>
            </w:r>
          </w:p>
        </w:tc>
        <w:tc>
          <w:tcPr>
            <w:tcW w:w="3246" w:type="dxa"/>
          </w:tcPr>
          <w:p>
            <w:pPr>
              <w:pStyle w:val="TableParagraph"/>
              <w:spacing w:before="7"/>
              <w:ind w:left="110"/>
              <w:rPr>
                <w:sz w:val="22"/>
              </w:rPr>
            </w:pPr>
            <w:r>
              <w:rPr>
                <w:color w:val="231F20"/>
                <w:sz w:val="22"/>
              </w:rPr>
              <w:t>PAINTING</w:t>
            </w:r>
            <w:r>
              <w:rPr>
                <w:color w:val="231F20"/>
                <w:spacing w:val="-6"/>
                <w:sz w:val="22"/>
              </w:rPr>
              <w:t> </w:t>
            </w:r>
            <w:r>
              <w:rPr>
                <w:color w:val="231F20"/>
                <w:sz w:val="22"/>
              </w:rPr>
              <w:t>IN</w:t>
            </w:r>
            <w:r>
              <w:rPr>
                <w:color w:val="231F20"/>
                <w:spacing w:val="-5"/>
                <w:sz w:val="22"/>
              </w:rPr>
              <w:t> </w:t>
            </w:r>
            <w:r>
              <w:rPr>
                <w:color w:val="231F20"/>
                <w:spacing w:val="-2"/>
                <w:sz w:val="22"/>
              </w:rPr>
              <w:t>PHOTOSHOP</w:t>
            </w:r>
          </w:p>
        </w:tc>
        <w:tc>
          <w:tcPr>
            <w:tcW w:w="3025" w:type="dxa"/>
          </w:tcPr>
          <w:p>
            <w:pPr>
              <w:pStyle w:val="TableParagraph"/>
              <w:numPr>
                <w:ilvl w:val="0"/>
                <w:numId w:val="389"/>
              </w:numPr>
              <w:tabs>
                <w:tab w:pos="450" w:val="left" w:leader="none"/>
              </w:tabs>
              <w:spacing w:line="266" w:lineRule="exact" w:before="2" w:after="0"/>
              <w:ind w:left="450" w:right="0" w:hanging="340"/>
              <w:jc w:val="left"/>
              <w:rPr>
                <w:sz w:val="22"/>
              </w:rPr>
            </w:pPr>
            <w:r>
              <w:rPr>
                <w:color w:val="231F20"/>
                <w:sz w:val="22"/>
              </w:rPr>
              <w:t>Using</w:t>
            </w:r>
            <w:r>
              <w:rPr>
                <w:color w:val="231F20"/>
                <w:spacing w:val="-6"/>
                <w:sz w:val="22"/>
              </w:rPr>
              <w:t> </w:t>
            </w:r>
            <w:r>
              <w:rPr>
                <w:color w:val="231F20"/>
                <w:sz w:val="22"/>
              </w:rPr>
              <w:t>the</w:t>
            </w:r>
            <w:r>
              <w:rPr>
                <w:color w:val="231F20"/>
                <w:spacing w:val="-6"/>
                <w:sz w:val="22"/>
              </w:rPr>
              <w:t> </w:t>
            </w:r>
            <w:r>
              <w:rPr>
                <w:color w:val="231F20"/>
                <w:sz w:val="22"/>
              </w:rPr>
              <w:t>Brush</w:t>
            </w:r>
            <w:r>
              <w:rPr>
                <w:color w:val="231F20"/>
                <w:spacing w:val="-11"/>
                <w:sz w:val="22"/>
              </w:rPr>
              <w:t> </w:t>
            </w:r>
            <w:r>
              <w:rPr>
                <w:color w:val="231F20"/>
                <w:spacing w:val="-4"/>
                <w:sz w:val="22"/>
              </w:rPr>
              <w:t>Tool</w:t>
            </w:r>
          </w:p>
          <w:p>
            <w:pPr>
              <w:pStyle w:val="TableParagraph"/>
              <w:numPr>
                <w:ilvl w:val="0"/>
                <w:numId w:val="389"/>
              </w:numPr>
              <w:tabs>
                <w:tab w:pos="450" w:val="left" w:leader="none"/>
                <w:tab w:pos="2011" w:val="left" w:leader="none"/>
              </w:tabs>
              <w:spacing w:line="264" w:lineRule="exact" w:before="0" w:after="0"/>
              <w:ind w:left="450" w:right="0" w:hanging="340"/>
              <w:jc w:val="left"/>
              <w:rPr>
                <w:sz w:val="22"/>
              </w:rPr>
            </w:pPr>
            <w:r>
              <w:rPr>
                <w:color w:val="231F20"/>
                <w:sz w:val="22"/>
              </w:rPr>
              <w:t>Working</w:t>
            </w:r>
            <w:r>
              <w:rPr>
                <w:color w:val="231F20"/>
                <w:spacing w:val="44"/>
                <w:sz w:val="22"/>
              </w:rPr>
              <w:t>  </w:t>
            </w:r>
            <w:r>
              <w:rPr>
                <w:color w:val="231F20"/>
                <w:spacing w:val="-4"/>
                <w:sz w:val="22"/>
              </w:rPr>
              <w:t>with</w:t>
            </w:r>
            <w:r>
              <w:rPr>
                <w:color w:val="231F20"/>
                <w:sz w:val="22"/>
              </w:rPr>
              <w:tab/>
              <w:t>Colors</w:t>
            </w:r>
            <w:r>
              <w:rPr>
                <w:color w:val="231F20"/>
                <w:spacing w:val="70"/>
                <w:w w:val="150"/>
                <w:sz w:val="22"/>
              </w:rPr>
              <w:t> </w:t>
            </w:r>
            <w:r>
              <w:rPr>
                <w:color w:val="231F20"/>
                <w:spacing w:val="-10"/>
                <w:sz w:val="22"/>
              </w:rPr>
              <w:t>&amp;</w:t>
            </w:r>
          </w:p>
          <w:p>
            <w:pPr>
              <w:pStyle w:val="TableParagraph"/>
              <w:spacing w:line="254" w:lineRule="exact"/>
              <w:ind w:left="451"/>
              <w:rPr>
                <w:sz w:val="22"/>
              </w:rPr>
            </w:pPr>
            <w:r>
              <w:rPr>
                <w:color w:val="231F20"/>
                <w:spacing w:val="-2"/>
                <w:sz w:val="22"/>
              </w:rPr>
              <w:t>Swatches</w:t>
            </w:r>
          </w:p>
        </w:tc>
      </w:tr>
    </w:tbl>
    <w:p>
      <w:pPr>
        <w:pStyle w:val="TableParagraph"/>
        <w:spacing w:after="0" w:line="254" w:lineRule="exact"/>
        <w:rPr>
          <w:sz w:val="22"/>
        </w:rPr>
        <w:sectPr>
          <w:type w:val="continuous"/>
          <w:pgSz w:w="12240" w:h="15840"/>
          <w:pgMar w:header="0" w:footer="1147" w:top="400" w:bottom="1340" w:left="360" w:right="360"/>
        </w:sectPr>
      </w:pPr>
    </w:p>
    <w:tbl>
      <w:tblPr>
        <w:tblW w:w="0" w:type="auto"/>
        <w:jc w:val="left"/>
        <w:tblInd w:w="778"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711"/>
        <w:gridCol w:w="3121"/>
        <w:gridCol w:w="3246"/>
        <w:gridCol w:w="3025"/>
      </w:tblGrid>
      <w:tr>
        <w:trPr>
          <w:trHeight w:val="1612" w:hRule="atLeast"/>
        </w:trPr>
        <w:tc>
          <w:tcPr>
            <w:tcW w:w="711" w:type="dxa"/>
          </w:tcPr>
          <w:p>
            <w:pPr>
              <w:pStyle w:val="TableParagraph"/>
              <w:rPr>
                <w:rFonts w:ascii="Times New Roman"/>
                <w:sz w:val="22"/>
              </w:rPr>
            </w:pPr>
          </w:p>
        </w:tc>
        <w:tc>
          <w:tcPr>
            <w:tcW w:w="3121" w:type="dxa"/>
          </w:tcPr>
          <w:p>
            <w:pPr>
              <w:pStyle w:val="TableParagraph"/>
              <w:rPr>
                <w:rFonts w:ascii="Times New Roman"/>
                <w:sz w:val="22"/>
              </w:rPr>
            </w:pPr>
          </w:p>
        </w:tc>
        <w:tc>
          <w:tcPr>
            <w:tcW w:w="3246" w:type="dxa"/>
          </w:tcPr>
          <w:p>
            <w:pPr>
              <w:pStyle w:val="TableParagraph"/>
              <w:rPr>
                <w:rFonts w:ascii="Times New Roman"/>
                <w:sz w:val="22"/>
              </w:rPr>
            </w:pPr>
          </w:p>
        </w:tc>
        <w:tc>
          <w:tcPr>
            <w:tcW w:w="3025" w:type="dxa"/>
          </w:tcPr>
          <w:p>
            <w:pPr>
              <w:pStyle w:val="TableParagraph"/>
              <w:numPr>
                <w:ilvl w:val="0"/>
                <w:numId w:val="390"/>
              </w:numPr>
              <w:tabs>
                <w:tab w:pos="450" w:val="left" w:leader="none"/>
              </w:tabs>
              <w:spacing w:line="266" w:lineRule="exact" w:before="1" w:after="0"/>
              <w:ind w:left="450" w:right="0" w:hanging="340"/>
              <w:jc w:val="left"/>
              <w:rPr>
                <w:sz w:val="22"/>
              </w:rPr>
            </w:pPr>
            <w:r>
              <w:rPr>
                <w:color w:val="231F20"/>
                <w:sz w:val="22"/>
              </w:rPr>
              <w:t>Creating</w:t>
            </w:r>
            <w:r>
              <w:rPr>
                <w:color w:val="231F20"/>
                <w:spacing w:val="-1"/>
                <w:sz w:val="22"/>
              </w:rPr>
              <w:t> </w:t>
            </w:r>
            <w:r>
              <w:rPr>
                <w:color w:val="231F20"/>
                <w:sz w:val="22"/>
              </w:rPr>
              <w:t>&amp;</w:t>
            </w:r>
            <w:r>
              <w:rPr>
                <w:color w:val="231F20"/>
                <w:spacing w:val="-10"/>
                <w:sz w:val="22"/>
              </w:rPr>
              <w:t> </w:t>
            </w:r>
            <w:r>
              <w:rPr>
                <w:color w:val="231F20"/>
                <w:sz w:val="22"/>
              </w:rPr>
              <w:t>Using </w:t>
            </w:r>
            <w:r>
              <w:rPr>
                <w:color w:val="231F20"/>
                <w:spacing w:val="-2"/>
                <w:sz w:val="22"/>
              </w:rPr>
              <w:t>Gradients</w:t>
            </w:r>
          </w:p>
          <w:p>
            <w:pPr>
              <w:pStyle w:val="TableParagraph"/>
              <w:numPr>
                <w:ilvl w:val="0"/>
                <w:numId w:val="390"/>
              </w:numPr>
              <w:tabs>
                <w:tab w:pos="451" w:val="left" w:leader="none"/>
              </w:tabs>
              <w:spacing w:line="240" w:lineRule="auto" w:before="0" w:after="0"/>
              <w:ind w:left="451" w:right="247" w:hanging="341"/>
              <w:jc w:val="left"/>
              <w:rPr>
                <w:sz w:val="22"/>
              </w:rPr>
            </w:pPr>
            <w:r>
              <w:rPr>
                <w:color w:val="231F20"/>
                <w:sz w:val="22"/>
              </w:rPr>
              <w:t>Creating</w:t>
            </w:r>
            <w:r>
              <w:rPr>
                <w:color w:val="231F20"/>
                <w:spacing w:val="24"/>
                <w:sz w:val="22"/>
              </w:rPr>
              <w:t> </w:t>
            </w:r>
            <w:r>
              <w:rPr>
                <w:color w:val="231F20"/>
                <w:sz w:val="22"/>
              </w:rPr>
              <w:t>&amp;</w:t>
            </w:r>
            <w:r>
              <w:rPr>
                <w:color w:val="231F20"/>
                <w:spacing w:val="21"/>
                <w:sz w:val="22"/>
              </w:rPr>
              <w:t> </w:t>
            </w:r>
            <w:r>
              <w:rPr>
                <w:color w:val="231F20"/>
                <w:sz w:val="22"/>
              </w:rPr>
              <w:t>Working</w:t>
            </w:r>
            <w:r>
              <w:rPr>
                <w:color w:val="231F20"/>
                <w:spacing w:val="24"/>
                <w:sz w:val="22"/>
              </w:rPr>
              <w:t> </w:t>
            </w:r>
            <w:r>
              <w:rPr>
                <w:color w:val="231F20"/>
                <w:sz w:val="22"/>
              </w:rPr>
              <w:t>with </w:t>
            </w:r>
            <w:r>
              <w:rPr>
                <w:color w:val="231F20"/>
                <w:spacing w:val="-2"/>
                <w:sz w:val="22"/>
              </w:rPr>
              <w:t>Brushes</w:t>
            </w:r>
          </w:p>
          <w:p>
            <w:pPr>
              <w:pStyle w:val="TableParagraph"/>
              <w:numPr>
                <w:ilvl w:val="0"/>
                <w:numId w:val="390"/>
              </w:numPr>
              <w:tabs>
                <w:tab w:pos="451" w:val="left" w:leader="none"/>
              </w:tabs>
              <w:spacing w:line="240" w:lineRule="auto" w:before="0" w:after="0"/>
              <w:ind w:left="451" w:right="299" w:hanging="341"/>
              <w:jc w:val="left"/>
              <w:rPr>
                <w:sz w:val="22"/>
              </w:rPr>
            </w:pPr>
            <w:r>
              <w:rPr>
                <w:color w:val="231F20"/>
                <w:sz w:val="22"/>
              </w:rPr>
              <w:t>Using</w:t>
            </w:r>
            <w:r>
              <w:rPr>
                <w:color w:val="231F20"/>
                <w:spacing w:val="-4"/>
                <w:sz w:val="22"/>
              </w:rPr>
              <w:t> </w:t>
            </w:r>
            <w:r>
              <w:rPr>
                <w:color w:val="231F20"/>
                <w:sz w:val="22"/>
              </w:rPr>
              <w:t>the</w:t>
            </w:r>
            <w:r>
              <w:rPr>
                <w:color w:val="231F20"/>
                <w:spacing w:val="-6"/>
                <w:sz w:val="22"/>
              </w:rPr>
              <w:t> </w:t>
            </w:r>
            <w:r>
              <w:rPr>
                <w:color w:val="231F20"/>
                <w:sz w:val="22"/>
              </w:rPr>
              <w:t>Pencil</w:t>
            </w:r>
            <w:r>
              <w:rPr>
                <w:color w:val="231F20"/>
                <w:spacing w:val="-3"/>
                <w:sz w:val="22"/>
              </w:rPr>
              <w:t> </w:t>
            </w:r>
            <w:r>
              <w:rPr>
                <w:color w:val="231F20"/>
                <w:sz w:val="22"/>
              </w:rPr>
              <w:t>&amp;</w:t>
            </w:r>
            <w:r>
              <w:rPr>
                <w:color w:val="231F20"/>
                <w:spacing w:val="-3"/>
                <w:sz w:val="22"/>
              </w:rPr>
              <w:t> </w:t>
            </w:r>
            <w:r>
              <w:rPr>
                <w:color w:val="231F20"/>
                <w:sz w:val="22"/>
              </w:rPr>
              <w:t>Eraser </w:t>
            </w:r>
            <w:r>
              <w:rPr>
                <w:color w:val="231F20"/>
                <w:spacing w:val="-2"/>
                <w:sz w:val="22"/>
              </w:rPr>
              <w:t>Tools</w:t>
            </w:r>
          </w:p>
          <w:p>
            <w:pPr>
              <w:pStyle w:val="TableParagraph"/>
              <w:numPr>
                <w:ilvl w:val="0"/>
                <w:numId w:val="390"/>
              </w:numPr>
              <w:tabs>
                <w:tab w:pos="450" w:val="left" w:leader="none"/>
              </w:tabs>
              <w:spacing w:line="253" w:lineRule="exact" w:before="0" w:after="0"/>
              <w:ind w:left="450" w:right="0" w:hanging="340"/>
              <w:jc w:val="left"/>
              <w:rPr>
                <w:sz w:val="22"/>
              </w:rPr>
            </w:pPr>
            <w:r>
              <w:rPr>
                <w:color w:val="231F20"/>
                <w:sz w:val="22"/>
              </w:rPr>
              <w:t>Painting</w:t>
            </w:r>
            <w:r>
              <w:rPr>
                <w:color w:val="231F20"/>
                <w:spacing w:val="-6"/>
                <w:sz w:val="22"/>
              </w:rPr>
              <w:t> </w:t>
            </w:r>
            <w:r>
              <w:rPr>
                <w:color w:val="231F20"/>
                <w:sz w:val="22"/>
              </w:rPr>
              <w:t>with</w:t>
            </w:r>
            <w:r>
              <w:rPr>
                <w:color w:val="231F20"/>
                <w:spacing w:val="-8"/>
                <w:sz w:val="22"/>
              </w:rPr>
              <w:t> </w:t>
            </w:r>
            <w:r>
              <w:rPr>
                <w:color w:val="231F20"/>
                <w:spacing w:val="-2"/>
                <w:sz w:val="22"/>
              </w:rPr>
              <w:t>Selections</w:t>
            </w:r>
          </w:p>
        </w:tc>
      </w:tr>
      <w:tr>
        <w:trPr>
          <w:trHeight w:val="2683" w:hRule="atLeast"/>
        </w:trPr>
        <w:tc>
          <w:tcPr>
            <w:tcW w:w="711" w:type="dxa"/>
          </w:tcPr>
          <w:p>
            <w:pPr>
              <w:pStyle w:val="TableParagraph"/>
              <w:spacing w:before="6"/>
              <w:ind w:left="114"/>
              <w:rPr>
                <w:sz w:val="22"/>
              </w:rPr>
            </w:pPr>
            <w:r>
              <w:rPr>
                <w:color w:val="231F20"/>
                <w:spacing w:val="-5"/>
                <w:sz w:val="22"/>
              </w:rPr>
              <w:t>27</w:t>
            </w:r>
          </w:p>
        </w:tc>
        <w:tc>
          <w:tcPr>
            <w:tcW w:w="3121" w:type="dxa"/>
          </w:tcPr>
          <w:p>
            <w:pPr>
              <w:pStyle w:val="TableParagraph"/>
              <w:spacing w:before="1"/>
              <w:ind w:left="110" w:right="186"/>
              <w:rPr>
                <w:sz w:val="22"/>
              </w:rPr>
            </w:pPr>
            <w:r>
              <w:rPr>
                <w:color w:val="231F20"/>
                <w:sz w:val="22"/>
              </w:rPr>
              <w:t>Exercise</w:t>
            </w:r>
            <w:r>
              <w:rPr>
                <w:color w:val="231F20"/>
                <w:spacing w:val="-13"/>
                <w:sz w:val="22"/>
              </w:rPr>
              <w:t> </w:t>
            </w:r>
            <w:r>
              <w:rPr>
                <w:color w:val="231F20"/>
                <w:sz w:val="22"/>
              </w:rPr>
              <w:t>on</w:t>
            </w:r>
            <w:r>
              <w:rPr>
                <w:color w:val="231F20"/>
                <w:spacing w:val="-12"/>
                <w:sz w:val="22"/>
              </w:rPr>
              <w:t> </w:t>
            </w:r>
            <w:r>
              <w:rPr>
                <w:color w:val="231F20"/>
                <w:sz w:val="22"/>
              </w:rPr>
              <w:t>PHOTO </w:t>
            </w:r>
            <w:r>
              <w:rPr>
                <w:color w:val="231F20"/>
                <w:spacing w:val="-2"/>
                <w:sz w:val="22"/>
              </w:rPr>
              <w:t>RETOUCHING</w:t>
            </w:r>
          </w:p>
        </w:tc>
        <w:tc>
          <w:tcPr>
            <w:tcW w:w="3246" w:type="dxa"/>
          </w:tcPr>
          <w:p>
            <w:pPr>
              <w:pStyle w:val="TableParagraph"/>
              <w:spacing w:before="6"/>
              <w:ind w:left="110"/>
              <w:rPr>
                <w:sz w:val="22"/>
              </w:rPr>
            </w:pPr>
            <w:r>
              <w:rPr>
                <w:color w:val="231F20"/>
                <w:spacing w:val="-2"/>
                <w:sz w:val="22"/>
              </w:rPr>
              <w:t>PHOTO</w:t>
            </w:r>
            <w:r>
              <w:rPr>
                <w:color w:val="231F20"/>
                <w:spacing w:val="-3"/>
                <w:sz w:val="22"/>
              </w:rPr>
              <w:t> </w:t>
            </w:r>
            <w:r>
              <w:rPr>
                <w:color w:val="231F20"/>
                <w:spacing w:val="-2"/>
                <w:sz w:val="22"/>
              </w:rPr>
              <w:t>RETOUCHING</w:t>
            </w:r>
          </w:p>
        </w:tc>
        <w:tc>
          <w:tcPr>
            <w:tcW w:w="3025" w:type="dxa"/>
          </w:tcPr>
          <w:p>
            <w:pPr>
              <w:pStyle w:val="TableParagraph"/>
              <w:numPr>
                <w:ilvl w:val="0"/>
                <w:numId w:val="391"/>
              </w:numPr>
              <w:tabs>
                <w:tab w:pos="450" w:val="left" w:leader="none"/>
              </w:tabs>
              <w:spacing w:line="266" w:lineRule="exact" w:before="1" w:after="0"/>
              <w:ind w:left="450" w:right="0" w:hanging="340"/>
              <w:jc w:val="left"/>
              <w:rPr>
                <w:sz w:val="22"/>
              </w:rPr>
            </w:pPr>
            <w:r>
              <w:rPr>
                <w:color w:val="231F20"/>
                <w:sz w:val="22"/>
              </w:rPr>
              <w:t>Using</w:t>
            </w:r>
            <w:r>
              <w:rPr>
                <w:color w:val="231F20"/>
                <w:spacing w:val="-2"/>
                <w:sz w:val="22"/>
              </w:rPr>
              <w:t> </w:t>
            </w:r>
            <w:r>
              <w:rPr>
                <w:color w:val="231F20"/>
                <w:sz w:val="22"/>
              </w:rPr>
              <w:t>The</w:t>
            </w:r>
            <w:r>
              <w:rPr>
                <w:color w:val="231F20"/>
                <w:spacing w:val="-4"/>
                <w:sz w:val="22"/>
              </w:rPr>
              <w:t> </w:t>
            </w:r>
            <w:r>
              <w:rPr>
                <w:color w:val="231F20"/>
                <w:sz w:val="22"/>
              </w:rPr>
              <w:t>Red</w:t>
            </w:r>
            <w:r>
              <w:rPr>
                <w:color w:val="231F20"/>
                <w:spacing w:val="-4"/>
                <w:sz w:val="22"/>
              </w:rPr>
              <w:t> </w:t>
            </w:r>
            <w:r>
              <w:rPr>
                <w:color w:val="231F20"/>
                <w:sz w:val="22"/>
              </w:rPr>
              <w:t>Eye</w:t>
            </w:r>
            <w:r>
              <w:rPr>
                <w:color w:val="231F20"/>
                <w:spacing w:val="-8"/>
                <w:sz w:val="22"/>
              </w:rPr>
              <w:t> </w:t>
            </w:r>
            <w:r>
              <w:rPr>
                <w:color w:val="231F20"/>
                <w:spacing w:val="-4"/>
                <w:sz w:val="22"/>
              </w:rPr>
              <w:t>Tool</w:t>
            </w:r>
          </w:p>
          <w:p>
            <w:pPr>
              <w:pStyle w:val="TableParagraph"/>
              <w:numPr>
                <w:ilvl w:val="0"/>
                <w:numId w:val="391"/>
              </w:numPr>
              <w:tabs>
                <w:tab w:pos="450" w:val="left" w:leader="none"/>
              </w:tabs>
              <w:spacing w:line="266" w:lineRule="exact" w:before="0" w:after="0"/>
              <w:ind w:left="450" w:right="0" w:hanging="340"/>
              <w:jc w:val="left"/>
              <w:rPr>
                <w:sz w:val="22"/>
              </w:rPr>
            </w:pPr>
            <w:r>
              <w:rPr>
                <w:color w:val="231F20"/>
                <w:sz w:val="22"/>
              </w:rPr>
              <w:t>The</w:t>
            </w:r>
            <w:r>
              <w:rPr>
                <w:color w:val="231F20"/>
                <w:spacing w:val="-4"/>
                <w:sz w:val="22"/>
              </w:rPr>
              <w:t> </w:t>
            </w:r>
            <w:r>
              <w:rPr>
                <w:color w:val="231F20"/>
                <w:sz w:val="22"/>
              </w:rPr>
              <w:t>Clone</w:t>
            </w:r>
            <w:r>
              <w:rPr>
                <w:color w:val="231F20"/>
                <w:spacing w:val="-5"/>
                <w:sz w:val="22"/>
              </w:rPr>
              <w:t> </w:t>
            </w:r>
            <w:r>
              <w:rPr>
                <w:color w:val="231F20"/>
                <w:sz w:val="22"/>
              </w:rPr>
              <w:t>Stamp</w:t>
            </w:r>
            <w:r>
              <w:rPr>
                <w:color w:val="231F20"/>
                <w:spacing w:val="-9"/>
                <w:sz w:val="22"/>
              </w:rPr>
              <w:t> </w:t>
            </w:r>
            <w:r>
              <w:rPr>
                <w:color w:val="231F20"/>
                <w:spacing w:val="-4"/>
                <w:sz w:val="22"/>
              </w:rPr>
              <w:t>Tool</w:t>
            </w:r>
          </w:p>
          <w:p>
            <w:pPr>
              <w:pStyle w:val="TableParagraph"/>
              <w:numPr>
                <w:ilvl w:val="0"/>
                <w:numId w:val="391"/>
              </w:numPr>
              <w:tabs>
                <w:tab w:pos="451" w:val="left" w:leader="none"/>
              </w:tabs>
              <w:spacing w:line="235" w:lineRule="auto" w:before="5" w:after="0"/>
              <w:ind w:left="451" w:right="690" w:hanging="341"/>
              <w:jc w:val="left"/>
              <w:rPr>
                <w:sz w:val="22"/>
              </w:rPr>
            </w:pPr>
            <w:r>
              <w:rPr>
                <w:color w:val="231F20"/>
                <w:sz w:val="22"/>
              </w:rPr>
              <w:t>The</w:t>
            </w:r>
            <w:r>
              <w:rPr>
                <w:color w:val="231F20"/>
                <w:spacing w:val="-12"/>
                <w:sz w:val="22"/>
              </w:rPr>
              <w:t> </w:t>
            </w:r>
            <w:r>
              <w:rPr>
                <w:color w:val="231F20"/>
                <w:sz w:val="22"/>
              </w:rPr>
              <w:t>Patch</w:t>
            </w:r>
            <w:r>
              <w:rPr>
                <w:color w:val="231F20"/>
                <w:spacing w:val="-10"/>
                <w:sz w:val="22"/>
              </w:rPr>
              <w:t> </w:t>
            </w:r>
            <w:r>
              <w:rPr>
                <w:color w:val="231F20"/>
                <w:sz w:val="22"/>
              </w:rPr>
              <w:t>Tool</w:t>
            </w:r>
            <w:r>
              <w:rPr>
                <w:color w:val="231F20"/>
                <w:spacing w:val="-7"/>
                <w:sz w:val="22"/>
              </w:rPr>
              <w:t> </w:t>
            </w:r>
            <w:r>
              <w:rPr>
                <w:color w:val="231F20"/>
                <w:sz w:val="22"/>
              </w:rPr>
              <w:t>&amp;</w:t>
            </w:r>
            <w:r>
              <w:rPr>
                <w:color w:val="231F20"/>
                <w:spacing w:val="-10"/>
                <w:sz w:val="22"/>
              </w:rPr>
              <w:t> </w:t>
            </w:r>
            <w:r>
              <w:rPr>
                <w:color w:val="231F20"/>
                <w:sz w:val="22"/>
              </w:rPr>
              <w:t>the Healing Brush Tool</w:t>
            </w:r>
          </w:p>
          <w:p>
            <w:pPr>
              <w:pStyle w:val="TableParagraph"/>
              <w:numPr>
                <w:ilvl w:val="0"/>
                <w:numId w:val="391"/>
              </w:numPr>
              <w:tabs>
                <w:tab w:pos="451" w:val="left" w:leader="none"/>
              </w:tabs>
              <w:spacing w:line="240" w:lineRule="auto" w:before="2" w:after="0"/>
              <w:ind w:left="451" w:right="396" w:hanging="341"/>
              <w:jc w:val="left"/>
              <w:rPr>
                <w:sz w:val="22"/>
              </w:rPr>
            </w:pPr>
            <w:r>
              <w:rPr>
                <w:color w:val="231F20"/>
                <w:sz w:val="22"/>
              </w:rPr>
              <w:t>The</w:t>
            </w:r>
            <w:r>
              <w:rPr>
                <w:color w:val="231F20"/>
                <w:spacing w:val="20"/>
                <w:sz w:val="22"/>
              </w:rPr>
              <w:t> </w:t>
            </w:r>
            <w:r>
              <w:rPr>
                <w:color w:val="231F20"/>
                <w:sz w:val="22"/>
              </w:rPr>
              <w:t>Spot Healing</w:t>
            </w:r>
            <w:r>
              <w:rPr>
                <w:color w:val="231F20"/>
                <w:spacing w:val="18"/>
                <w:sz w:val="22"/>
              </w:rPr>
              <w:t> </w:t>
            </w:r>
            <w:r>
              <w:rPr>
                <w:color w:val="231F20"/>
                <w:sz w:val="22"/>
              </w:rPr>
              <w:t>Brush </w:t>
            </w:r>
            <w:r>
              <w:rPr>
                <w:color w:val="231F20"/>
                <w:spacing w:val="-4"/>
                <w:sz w:val="22"/>
              </w:rPr>
              <w:t>Tool</w:t>
            </w:r>
          </w:p>
          <w:p>
            <w:pPr>
              <w:pStyle w:val="TableParagraph"/>
              <w:numPr>
                <w:ilvl w:val="0"/>
                <w:numId w:val="391"/>
              </w:numPr>
              <w:tabs>
                <w:tab w:pos="451" w:val="left" w:leader="none"/>
                <w:tab w:pos="1026" w:val="left" w:leader="none"/>
                <w:tab w:pos="1746" w:val="left" w:leader="none"/>
              </w:tabs>
              <w:spacing w:line="240" w:lineRule="auto" w:before="1" w:after="0"/>
              <w:ind w:left="451" w:right="92" w:hanging="341"/>
              <w:jc w:val="left"/>
              <w:rPr>
                <w:sz w:val="22"/>
              </w:rPr>
            </w:pPr>
            <w:r>
              <w:rPr>
                <w:color w:val="231F20"/>
                <w:spacing w:val="-4"/>
                <w:sz w:val="22"/>
              </w:rPr>
              <w:t>The</w:t>
            </w:r>
            <w:r>
              <w:rPr>
                <w:color w:val="231F20"/>
                <w:sz w:val="22"/>
              </w:rPr>
              <w:tab/>
            </w:r>
            <w:r>
              <w:rPr>
                <w:color w:val="231F20"/>
                <w:spacing w:val="-2"/>
                <w:sz w:val="22"/>
              </w:rPr>
              <w:t>Color</w:t>
            </w:r>
            <w:r>
              <w:rPr>
                <w:color w:val="231F20"/>
                <w:sz w:val="22"/>
              </w:rPr>
              <w:tab/>
            </w:r>
            <w:r>
              <w:rPr>
                <w:color w:val="231F20"/>
                <w:spacing w:val="-2"/>
                <w:sz w:val="22"/>
              </w:rPr>
              <w:t>Replacement </w:t>
            </w:r>
            <w:r>
              <w:rPr>
                <w:color w:val="231F20"/>
                <w:spacing w:val="-4"/>
                <w:sz w:val="22"/>
              </w:rPr>
              <w:t>Tool</w:t>
            </w:r>
          </w:p>
          <w:p>
            <w:pPr>
              <w:pStyle w:val="TableParagraph"/>
              <w:numPr>
                <w:ilvl w:val="0"/>
                <w:numId w:val="391"/>
              </w:numPr>
              <w:tabs>
                <w:tab w:pos="450" w:val="left" w:leader="none"/>
              </w:tabs>
              <w:spacing w:line="266" w:lineRule="exact" w:before="0" w:after="0"/>
              <w:ind w:left="450" w:right="0" w:hanging="340"/>
              <w:jc w:val="left"/>
              <w:rPr>
                <w:sz w:val="22"/>
              </w:rPr>
            </w:pPr>
            <w:r>
              <w:rPr>
                <w:color w:val="231F20"/>
                <w:sz w:val="22"/>
              </w:rPr>
              <w:t>The</w:t>
            </w:r>
            <w:r>
              <w:rPr>
                <w:color w:val="231F20"/>
                <w:spacing w:val="-5"/>
                <w:sz w:val="22"/>
              </w:rPr>
              <w:t> </w:t>
            </w:r>
            <w:r>
              <w:rPr>
                <w:color w:val="231F20"/>
                <w:sz w:val="22"/>
              </w:rPr>
              <w:t>Toning</w:t>
            </w:r>
            <w:r>
              <w:rPr>
                <w:color w:val="231F20"/>
                <w:spacing w:val="-3"/>
                <w:sz w:val="22"/>
              </w:rPr>
              <w:t> </w:t>
            </w:r>
            <w:r>
              <w:rPr>
                <w:color w:val="231F20"/>
                <w:sz w:val="22"/>
              </w:rPr>
              <w:t>&amp;</w:t>
            </w:r>
            <w:r>
              <w:rPr>
                <w:color w:val="231F20"/>
                <w:spacing w:val="-6"/>
                <w:sz w:val="22"/>
              </w:rPr>
              <w:t> </w:t>
            </w:r>
            <w:r>
              <w:rPr>
                <w:color w:val="231F20"/>
                <w:sz w:val="22"/>
              </w:rPr>
              <w:t>Focus</w:t>
            </w:r>
            <w:r>
              <w:rPr>
                <w:color w:val="231F20"/>
                <w:spacing w:val="-3"/>
                <w:sz w:val="22"/>
              </w:rPr>
              <w:t> </w:t>
            </w:r>
            <w:r>
              <w:rPr>
                <w:color w:val="231F20"/>
                <w:spacing w:val="-4"/>
                <w:sz w:val="22"/>
              </w:rPr>
              <w:t>Tools</w:t>
            </w:r>
          </w:p>
          <w:p>
            <w:pPr>
              <w:pStyle w:val="TableParagraph"/>
              <w:numPr>
                <w:ilvl w:val="0"/>
                <w:numId w:val="391"/>
              </w:numPr>
              <w:tabs>
                <w:tab w:pos="450" w:val="left" w:leader="none"/>
              </w:tabs>
              <w:spacing w:line="254" w:lineRule="exact" w:before="0" w:after="0"/>
              <w:ind w:left="450" w:right="0" w:hanging="340"/>
              <w:jc w:val="left"/>
              <w:rPr>
                <w:sz w:val="22"/>
              </w:rPr>
            </w:pPr>
            <w:r>
              <w:rPr>
                <w:color w:val="231F20"/>
                <w:sz w:val="22"/>
              </w:rPr>
              <w:t>Painting</w:t>
            </w:r>
            <w:r>
              <w:rPr>
                <w:color w:val="231F20"/>
                <w:spacing w:val="-5"/>
                <w:sz w:val="22"/>
              </w:rPr>
              <w:t> </w:t>
            </w:r>
            <w:r>
              <w:rPr>
                <w:color w:val="231F20"/>
                <w:sz w:val="22"/>
              </w:rPr>
              <w:t>with</w:t>
            </w:r>
            <w:r>
              <w:rPr>
                <w:color w:val="231F20"/>
                <w:spacing w:val="-8"/>
                <w:sz w:val="22"/>
              </w:rPr>
              <w:t> </w:t>
            </w:r>
            <w:r>
              <w:rPr>
                <w:color w:val="231F20"/>
                <w:spacing w:val="-2"/>
                <w:sz w:val="22"/>
              </w:rPr>
              <w:t>History</w:t>
            </w:r>
          </w:p>
        </w:tc>
      </w:tr>
      <w:tr>
        <w:trPr>
          <w:trHeight w:val="2150" w:hRule="atLeast"/>
        </w:trPr>
        <w:tc>
          <w:tcPr>
            <w:tcW w:w="711" w:type="dxa"/>
          </w:tcPr>
          <w:p>
            <w:pPr>
              <w:pStyle w:val="TableParagraph"/>
              <w:spacing w:before="7"/>
              <w:ind w:left="114"/>
              <w:rPr>
                <w:sz w:val="22"/>
              </w:rPr>
            </w:pPr>
            <w:r>
              <w:rPr>
                <w:color w:val="231F20"/>
                <w:spacing w:val="-5"/>
                <w:sz w:val="22"/>
              </w:rPr>
              <w:t>28</w:t>
            </w:r>
          </w:p>
        </w:tc>
        <w:tc>
          <w:tcPr>
            <w:tcW w:w="3121" w:type="dxa"/>
          </w:tcPr>
          <w:p>
            <w:pPr>
              <w:pStyle w:val="TableParagraph"/>
              <w:spacing w:before="7"/>
              <w:ind w:left="110"/>
              <w:rPr>
                <w:sz w:val="22"/>
              </w:rPr>
            </w:pPr>
            <w:r>
              <w:rPr>
                <w:color w:val="231F20"/>
                <w:sz w:val="22"/>
              </w:rPr>
              <w:t>Exercise</w:t>
            </w:r>
            <w:r>
              <w:rPr>
                <w:color w:val="231F20"/>
                <w:spacing w:val="-12"/>
                <w:sz w:val="22"/>
              </w:rPr>
              <w:t> </w:t>
            </w:r>
            <w:r>
              <w:rPr>
                <w:color w:val="231F20"/>
                <w:sz w:val="22"/>
              </w:rPr>
              <w:t>on</w:t>
            </w:r>
            <w:r>
              <w:rPr>
                <w:color w:val="231F20"/>
                <w:spacing w:val="-13"/>
                <w:sz w:val="22"/>
              </w:rPr>
              <w:t> </w:t>
            </w:r>
            <w:r>
              <w:rPr>
                <w:color w:val="231F20"/>
                <w:sz w:val="22"/>
              </w:rPr>
              <w:t>COLOR</w:t>
            </w:r>
            <w:r>
              <w:rPr>
                <w:color w:val="231F20"/>
                <w:spacing w:val="-7"/>
                <w:sz w:val="22"/>
              </w:rPr>
              <w:t> </w:t>
            </w:r>
            <w:r>
              <w:rPr>
                <w:color w:val="231F20"/>
                <w:spacing w:val="-2"/>
                <w:sz w:val="22"/>
              </w:rPr>
              <w:t>CORRECTION</w:t>
            </w:r>
          </w:p>
        </w:tc>
        <w:tc>
          <w:tcPr>
            <w:tcW w:w="3246" w:type="dxa"/>
          </w:tcPr>
          <w:p>
            <w:pPr>
              <w:pStyle w:val="TableParagraph"/>
              <w:spacing w:before="7"/>
              <w:ind w:left="110"/>
              <w:rPr>
                <w:sz w:val="22"/>
              </w:rPr>
            </w:pPr>
            <w:r>
              <w:rPr>
                <w:color w:val="231F20"/>
                <w:sz w:val="22"/>
              </w:rPr>
              <w:t>COLOR</w:t>
            </w:r>
            <w:r>
              <w:rPr>
                <w:color w:val="231F20"/>
                <w:spacing w:val="-12"/>
                <w:sz w:val="22"/>
              </w:rPr>
              <w:t> </w:t>
            </w:r>
            <w:r>
              <w:rPr>
                <w:color w:val="231F20"/>
                <w:spacing w:val="-2"/>
                <w:sz w:val="22"/>
              </w:rPr>
              <w:t>CORRECTION</w:t>
            </w:r>
          </w:p>
        </w:tc>
        <w:tc>
          <w:tcPr>
            <w:tcW w:w="3025" w:type="dxa"/>
          </w:tcPr>
          <w:p>
            <w:pPr>
              <w:pStyle w:val="TableParagraph"/>
              <w:numPr>
                <w:ilvl w:val="0"/>
                <w:numId w:val="392"/>
              </w:numPr>
              <w:tabs>
                <w:tab w:pos="451" w:val="left" w:leader="none"/>
              </w:tabs>
              <w:spacing w:line="240" w:lineRule="auto" w:before="2" w:after="0"/>
              <w:ind w:left="451" w:right="99" w:hanging="341"/>
              <w:jc w:val="left"/>
              <w:rPr>
                <w:sz w:val="22"/>
              </w:rPr>
            </w:pPr>
            <w:r>
              <w:rPr>
                <w:color w:val="231F20"/>
                <w:sz w:val="22"/>
              </w:rPr>
              <w:t>Using Color Spaces &amp; Color </w:t>
            </w:r>
            <w:r>
              <w:rPr>
                <w:color w:val="231F20"/>
                <w:spacing w:val="-4"/>
                <w:sz w:val="22"/>
              </w:rPr>
              <w:t>Modes</w:t>
            </w:r>
          </w:p>
          <w:p>
            <w:pPr>
              <w:pStyle w:val="TableParagraph"/>
              <w:numPr>
                <w:ilvl w:val="0"/>
                <w:numId w:val="392"/>
              </w:numPr>
              <w:tabs>
                <w:tab w:pos="450" w:val="left" w:leader="none"/>
              </w:tabs>
              <w:spacing w:line="240" w:lineRule="auto" w:before="0" w:after="0"/>
              <w:ind w:left="450" w:right="0" w:hanging="340"/>
              <w:jc w:val="left"/>
              <w:rPr>
                <w:sz w:val="22"/>
              </w:rPr>
            </w:pPr>
            <w:r>
              <w:rPr>
                <w:color w:val="231F20"/>
                <w:sz w:val="22"/>
              </w:rPr>
              <w:t>The</w:t>
            </w:r>
            <w:r>
              <w:rPr>
                <w:color w:val="231F20"/>
                <w:spacing w:val="-11"/>
                <w:sz w:val="22"/>
              </w:rPr>
              <w:t> </w:t>
            </w:r>
            <w:r>
              <w:rPr>
                <w:color w:val="231F20"/>
                <w:sz w:val="22"/>
              </w:rPr>
              <w:t>Variations</w:t>
            </w:r>
            <w:r>
              <w:rPr>
                <w:color w:val="231F20"/>
                <w:spacing w:val="-7"/>
                <w:sz w:val="22"/>
              </w:rPr>
              <w:t> </w:t>
            </w:r>
            <w:r>
              <w:rPr>
                <w:color w:val="231F20"/>
                <w:spacing w:val="-2"/>
                <w:sz w:val="22"/>
              </w:rPr>
              <w:t>Command</w:t>
            </w:r>
          </w:p>
          <w:p>
            <w:pPr>
              <w:pStyle w:val="TableParagraph"/>
              <w:numPr>
                <w:ilvl w:val="0"/>
                <w:numId w:val="392"/>
              </w:numPr>
              <w:tabs>
                <w:tab w:pos="450" w:val="left" w:leader="none"/>
              </w:tabs>
              <w:spacing w:line="266" w:lineRule="exact" w:before="5" w:after="0"/>
              <w:ind w:left="450" w:right="0" w:hanging="340"/>
              <w:jc w:val="left"/>
              <w:rPr>
                <w:sz w:val="22"/>
              </w:rPr>
            </w:pPr>
            <w:r>
              <w:rPr>
                <w:color w:val="231F20"/>
                <w:sz w:val="22"/>
              </w:rPr>
              <w:t>The</w:t>
            </w:r>
            <w:r>
              <w:rPr>
                <w:color w:val="231F20"/>
                <w:spacing w:val="-5"/>
                <w:sz w:val="22"/>
              </w:rPr>
              <w:t> </w:t>
            </w:r>
            <w:r>
              <w:rPr>
                <w:color w:val="231F20"/>
                <w:sz w:val="22"/>
              </w:rPr>
              <w:t>Auto</w:t>
            </w:r>
            <w:r>
              <w:rPr>
                <w:color w:val="231F20"/>
                <w:spacing w:val="-5"/>
                <w:sz w:val="22"/>
              </w:rPr>
              <w:t> </w:t>
            </w:r>
            <w:r>
              <w:rPr>
                <w:color w:val="231F20"/>
                <w:spacing w:val="-2"/>
                <w:sz w:val="22"/>
              </w:rPr>
              <w:t>Commands</w:t>
            </w:r>
          </w:p>
          <w:p>
            <w:pPr>
              <w:pStyle w:val="TableParagraph"/>
              <w:numPr>
                <w:ilvl w:val="0"/>
                <w:numId w:val="392"/>
              </w:numPr>
              <w:tabs>
                <w:tab w:pos="450" w:val="left" w:leader="none"/>
              </w:tabs>
              <w:spacing w:line="264" w:lineRule="exact" w:before="0" w:after="0"/>
              <w:ind w:left="450" w:right="0" w:hanging="340"/>
              <w:jc w:val="left"/>
              <w:rPr>
                <w:sz w:val="22"/>
              </w:rPr>
            </w:pPr>
            <w:r>
              <w:rPr>
                <w:color w:val="231F20"/>
                <w:sz w:val="22"/>
              </w:rPr>
              <w:t>Adjusting</w:t>
            </w:r>
            <w:r>
              <w:rPr>
                <w:color w:val="231F20"/>
                <w:spacing w:val="-12"/>
                <w:sz w:val="22"/>
              </w:rPr>
              <w:t> </w:t>
            </w:r>
            <w:r>
              <w:rPr>
                <w:color w:val="231F20"/>
                <w:spacing w:val="-2"/>
                <w:sz w:val="22"/>
              </w:rPr>
              <w:t>Levels</w:t>
            </w:r>
          </w:p>
          <w:p>
            <w:pPr>
              <w:pStyle w:val="TableParagraph"/>
              <w:numPr>
                <w:ilvl w:val="0"/>
                <w:numId w:val="392"/>
              </w:numPr>
              <w:tabs>
                <w:tab w:pos="451" w:val="left" w:leader="none"/>
                <w:tab w:pos="1421" w:val="left" w:leader="none"/>
                <w:tab w:pos="2482" w:val="left" w:leader="none"/>
              </w:tabs>
              <w:spacing w:line="266" w:lineRule="exact" w:before="0" w:after="0"/>
              <w:ind w:left="451" w:right="0" w:hanging="341"/>
              <w:jc w:val="left"/>
              <w:rPr>
                <w:sz w:val="22"/>
              </w:rPr>
            </w:pPr>
            <w:r>
              <w:rPr>
                <w:color w:val="231F20"/>
                <w:spacing w:val="-2"/>
                <w:sz w:val="22"/>
              </w:rPr>
              <w:t>Adjust</w:t>
            </w:r>
            <w:r>
              <w:rPr>
                <w:color w:val="231F20"/>
                <w:sz w:val="22"/>
              </w:rPr>
              <w:tab/>
            </w:r>
            <w:r>
              <w:rPr>
                <w:color w:val="231F20"/>
                <w:spacing w:val="-2"/>
                <w:sz w:val="22"/>
              </w:rPr>
              <w:t>Curves,</w:t>
            </w:r>
            <w:r>
              <w:rPr>
                <w:color w:val="231F20"/>
                <w:sz w:val="22"/>
              </w:rPr>
              <w:tab/>
            </w:r>
            <w:r>
              <w:rPr>
                <w:color w:val="231F20"/>
                <w:spacing w:val="-4"/>
                <w:sz w:val="22"/>
              </w:rPr>
              <w:t>Non-</w:t>
            </w:r>
          </w:p>
          <w:p>
            <w:pPr>
              <w:pStyle w:val="TableParagraph"/>
              <w:tabs>
                <w:tab w:pos="2526" w:val="left" w:leader="none"/>
              </w:tabs>
              <w:spacing w:line="270" w:lineRule="atLeast"/>
              <w:ind w:left="451" w:right="87"/>
              <w:rPr>
                <w:sz w:val="22"/>
              </w:rPr>
            </w:pPr>
            <w:r>
              <w:rPr>
                <w:color w:val="231F20"/>
                <w:spacing w:val="-2"/>
                <w:sz w:val="22"/>
              </w:rPr>
              <w:t>Destructively,</w:t>
            </w:r>
            <w:r>
              <w:rPr>
                <w:color w:val="231F20"/>
                <w:sz w:val="22"/>
              </w:rPr>
              <w:tab/>
            </w:r>
            <w:r>
              <w:rPr>
                <w:color w:val="231F20"/>
                <w:spacing w:val="-4"/>
                <w:sz w:val="22"/>
              </w:rPr>
              <w:t>with </w:t>
            </w:r>
            <w:r>
              <w:rPr>
                <w:color w:val="231F20"/>
                <w:sz w:val="22"/>
              </w:rPr>
              <w:t>Adjustment</w:t>
            </w:r>
            <w:r>
              <w:rPr>
                <w:color w:val="231F20"/>
                <w:spacing w:val="-7"/>
                <w:sz w:val="22"/>
              </w:rPr>
              <w:t> </w:t>
            </w:r>
            <w:r>
              <w:rPr>
                <w:color w:val="231F20"/>
                <w:sz w:val="22"/>
              </w:rPr>
              <w:t>Layers</w:t>
            </w:r>
          </w:p>
        </w:tc>
      </w:tr>
      <w:tr>
        <w:trPr>
          <w:trHeight w:val="1343" w:hRule="atLeast"/>
        </w:trPr>
        <w:tc>
          <w:tcPr>
            <w:tcW w:w="711" w:type="dxa"/>
          </w:tcPr>
          <w:p>
            <w:pPr>
              <w:pStyle w:val="TableParagraph"/>
              <w:spacing w:before="1"/>
              <w:ind w:left="114"/>
              <w:rPr>
                <w:sz w:val="22"/>
              </w:rPr>
            </w:pPr>
            <w:r>
              <w:rPr>
                <w:color w:val="231F20"/>
                <w:spacing w:val="-5"/>
                <w:sz w:val="22"/>
              </w:rPr>
              <w:t>29</w:t>
            </w:r>
          </w:p>
        </w:tc>
        <w:tc>
          <w:tcPr>
            <w:tcW w:w="3121" w:type="dxa"/>
          </w:tcPr>
          <w:p>
            <w:pPr>
              <w:pStyle w:val="TableParagraph"/>
              <w:spacing w:before="1"/>
              <w:ind w:left="110"/>
              <w:rPr>
                <w:sz w:val="22"/>
              </w:rPr>
            </w:pPr>
            <w:r>
              <w:rPr>
                <w:color w:val="231F20"/>
                <w:sz w:val="22"/>
              </w:rPr>
              <w:t>Exercise</w:t>
            </w:r>
            <w:r>
              <w:rPr>
                <w:color w:val="231F20"/>
                <w:spacing w:val="-5"/>
                <w:sz w:val="22"/>
              </w:rPr>
              <w:t> </w:t>
            </w:r>
            <w:r>
              <w:rPr>
                <w:color w:val="231F20"/>
                <w:sz w:val="22"/>
              </w:rPr>
              <w:t>on</w:t>
            </w:r>
            <w:r>
              <w:rPr>
                <w:color w:val="231F20"/>
                <w:spacing w:val="-6"/>
                <w:sz w:val="22"/>
              </w:rPr>
              <w:t> </w:t>
            </w:r>
            <w:r>
              <w:rPr>
                <w:color w:val="231F20"/>
                <w:sz w:val="22"/>
              </w:rPr>
              <w:t>QUICK</w:t>
            </w:r>
            <w:r>
              <w:rPr>
                <w:color w:val="231F20"/>
                <w:spacing w:val="-5"/>
                <w:sz w:val="22"/>
              </w:rPr>
              <w:t> </w:t>
            </w:r>
            <w:r>
              <w:rPr>
                <w:color w:val="231F20"/>
                <w:sz w:val="22"/>
              </w:rPr>
              <w:t>MASK</w:t>
            </w:r>
            <w:r>
              <w:rPr>
                <w:color w:val="231F20"/>
                <w:spacing w:val="-4"/>
                <w:sz w:val="22"/>
              </w:rPr>
              <w:t> MODE</w:t>
            </w:r>
          </w:p>
        </w:tc>
        <w:tc>
          <w:tcPr>
            <w:tcW w:w="3246" w:type="dxa"/>
          </w:tcPr>
          <w:p>
            <w:pPr>
              <w:pStyle w:val="TableParagraph"/>
              <w:spacing w:before="1"/>
              <w:ind w:left="110"/>
              <w:rPr>
                <w:sz w:val="22"/>
              </w:rPr>
            </w:pPr>
            <w:r>
              <w:rPr>
                <w:color w:val="231F20"/>
                <w:sz w:val="22"/>
              </w:rPr>
              <w:t>Using</w:t>
            </w:r>
            <w:r>
              <w:rPr>
                <w:color w:val="231F20"/>
                <w:spacing w:val="-4"/>
                <w:sz w:val="22"/>
              </w:rPr>
              <w:t> </w:t>
            </w:r>
            <w:r>
              <w:rPr>
                <w:color w:val="231F20"/>
                <w:sz w:val="22"/>
              </w:rPr>
              <w:t>QUICK</w:t>
            </w:r>
            <w:r>
              <w:rPr>
                <w:color w:val="231F20"/>
                <w:spacing w:val="-4"/>
                <w:sz w:val="22"/>
              </w:rPr>
              <w:t> </w:t>
            </w:r>
            <w:r>
              <w:rPr>
                <w:color w:val="231F20"/>
                <w:sz w:val="22"/>
              </w:rPr>
              <w:t>MASK</w:t>
            </w:r>
            <w:r>
              <w:rPr>
                <w:color w:val="231F20"/>
                <w:spacing w:val="-5"/>
                <w:sz w:val="22"/>
              </w:rPr>
              <w:t> </w:t>
            </w:r>
            <w:r>
              <w:rPr>
                <w:color w:val="231F20"/>
                <w:spacing w:val="-4"/>
                <w:sz w:val="22"/>
              </w:rPr>
              <w:t>MODE</w:t>
            </w:r>
          </w:p>
        </w:tc>
        <w:tc>
          <w:tcPr>
            <w:tcW w:w="3025" w:type="dxa"/>
          </w:tcPr>
          <w:p>
            <w:pPr>
              <w:pStyle w:val="TableParagraph"/>
              <w:numPr>
                <w:ilvl w:val="0"/>
                <w:numId w:val="393"/>
              </w:numPr>
              <w:tabs>
                <w:tab w:pos="450" w:val="left" w:leader="none"/>
              </w:tabs>
              <w:spacing w:line="266" w:lineRule="exact" w:before="1" w:after="0"/>
              <w:ind w:left="450" w:right="0" w:hanging="340"/>
              <w:jc w:val="both"/>
              <w:rPr>
                <w:sz w:val="22"/>
              </w:rPr>
            </w:pPr>
            <w:r>
              <w:rPr>
                <w:color w:val="231F20"/>
                <w:sz w:val="22"/>
              </w:rPr>
              <w:t>Using</w:t>
            </w:r>
            <w:r>
              <w:rPr>
                <w:color w:val="231F20"/>
                <w:spacing w:val="-4"/>
                <w:sz w:val="22"/>
              </w:rPr>
              <w:t> </w:t>
            </w:r>
            <w:r>
              <w:rPr>
                <w:color w:val="231F20"/>
                <w:sz w:val="22"/>
              </w:rPr>
              <w:t>Quick</w:t>
            </w:r>
            <w:r>
              <w:rPr>
                <w:color w:val="231F20"/>
                <w:spacing w:val="-5"/>
                <w:sz w:val="22"/>
              </w:rPr>
              <w:t> </w:t>
            </w:r>
            <w:r>
              <w:rPr>
                <w:color w:val="231F20"/>
                <w:sz w:val="22"/>
              </w:rPr>
              <w:t>Mask</w:t>
            </w:r>
            <w:r>
              <w:rPr>
                <w:color w:val="231F20"/>
                <w:spacing w:val="-9"/>
                <w:sz w:val="22"/>
              </w:rPr>
              <w:t> </w:t>
            </w:r>
            <w:r>
              <w:rPr>
                <w:color w:val="231F20"/>
                <w:spacing w:val="-2"/>
                <w:sz w:val="22"/>
              </w:rPr>
              <w:t>Options</w:t>
            </w:r>
          </w:p>
          <w:p>
            <w:pPr>
              <w:pStyle w:val="TableParagraph"/>
              <w:numPr>
                <w:ilvl w:val="0"/>
                <w:numId w:val="393"/>
              </w:numPr>
              <w:tabs>
                <w:tab w:pos="450" w:val="left" w:leader="none"/>
              </w:tabs>
              <w:spacing w:line="266" w:lineRule="exact" w:before="0" w:after="0"/>
              <w:ind w:left="450" w:right="0" w:hanging="340"/>
              <w:jc w:val="both"/>
              <w:rPr>
                <w:sz w:val="22"/>
              </w:rPr>
            </w:pPr>
            <w:r>
              <w:rPr>
                <w:color w:val="231F20"/>
                <w:sz w:val="22"/>
              </w:rPr>
              <w:t>Painting</w:t>
            </w:r>
            <w:r>
              <w:rPr>
                <w:color w:val="231F20"/>
                <w:spacing w:val="-5"/>
                <w:sz w:val="22"/>
              </w:rPr>
              <w:t> </w:t>
            </w:r>
            <w:r>
              <w:rPr>
                <w:color w:val="231F20"/>
                <w:sz w:val="22"/>
              </w:rPr>
              <w:t>a</w:t>
            </w:r>
            <w:r>
              <w:rPr>
                <w:color w:val="231F20"/>
                <w:spacing w:val="-2"/>
                <w:sz w:val="22"/>
              </w:rPr>
              <w:t> Selection</w:t>
            </w:r>
          </w:p>
          <w:p>
            <w:pPr>
              <w:pStyle w:val="TableParagraph"/>
              <w:numPr>
                <w:ilvl w:val="0"/>
                <w:numId w:val="393"/>
              </w:numPr>
              <w:tabs>
                <w:tab w:pos="451" w:val="left" w:leader="none"/>
              </w:tabs>
              <w:spacing w:line="270" w:lineRule="atLeast" w:before="0" w:after="0"/>
              <w:ind w:left="451" w:right="84" w:hanging="341"/>
              <w:jc w:val="both"/>
              <w:rPr>
                <w:sz w:val="22"/>
              </w:rPr>
            </w:pPr>
            <w:r>
              <w:rPr>
                <w:color w:val="231F20"/>
                <w:sz w:val="22"/>
              </w:rPr>
              <w:t>Saving &amp; Removing </w:t>
            </w:r>
            <w:r>
              <w:rPr>
                <w:color w:val="231F20"/>
                <w:sz w:val="22"/>
              </w:rPr>
              <w:t>a Selection from the </w:t>
            </w:r>
            <w:r>
              <w:rPr>
                <w:color w:val="231F20"/>
                <w:spacing w:val="-2"/>
                <w:sz w:val="22"/>
              </w:rPr>
              <w:t>Background</w:t>
            </w:r>
          </w:p>
        </w:tc>
      </w:tr>
      <w:tr>
        <w:trPr>
          <w:trHeight w:val="1607" w:hRule="atLeast"/>
        </w:trPr>
        <w:tc>
          <w:tcPr>
            <w:tcW w:w="711" w:type="dxa"/>
          </w:tcPr>
          <w:p>
            <w:pPr>
              <w:pStyle w:val="TableParagraph"/>
              <w:spacing w:before="1"/>
              <w:ind w:left="114"/>
              <w:rPr>
                <w:sz w:val="22"/>
              </w:rPr>
            </w:pPr>
            <w:r>
              <w:rPr>
                <w:color w:val="231F20"/>
                <w:spacing w:val="-5"/>
                <w:sz w:val="22"/>
              </w:rPr>
              <w:t>30</w:t>
            </w:r>
          </w:p>
        </w:tc>
        <w:tc>
          <w:tcPr>
            <w:tcW w:w="3121" w:type="dxa"/>
          </w:tcPr>
          <w:p>
            <w:pPr>
              <w:pStyle w:val="TableParagraph"/>
              <w:spacing w:before="1"/>
              <w:ind w:left="110"/>
              <w:rPr>
                <w:sz w:val="22"/>
              </w:rPr>
            </w:pPr>
            <w:r>
              <w:rPr>
                <w:color w:val="231F20"/>
                <w:sz w:val="22"/>
              </w:rPr>
              <w:t>Exercise</w:t>
            </w:r>
            <w:r>
              <w:rPr>
                <w:color w:val="231F20"/>
                <w:spacing w:val="-10"/>
                <w:sz w:val="22"/>
              </w:rPr>
              <w:t> </w:t>
            </w:r>
            <w:r>
              <w:rPr>
                <w:color w:val="231F20"/>
                <w:sz w:val="22"/>
              </w:rPr>
              <w:t>on</w:t>
            </w:r>
            <w:r>
              <w:rPr>
                <w:color w:val="231F20"/>
                <w:spacing w:val="-7"/>
                <w:sz w:val="22"/>
              </w:rPr>
              <w:t> </w:t>
            </w:r>
            <w:r>
              <w:rPr>
                <w:color w:val="231F20"/>
                <w:sz w:val="22"/>
              </w:rPr>
              <w:t>PEN</w:t>
            </w:r>
            <w:r>
              <w:rPr>
                <w:color w:val="231F20"/>
                <w:spacing w:val="-4"/>
                <w:sz w:val="22"/>
              </w:rPr>
              <w:t> TOOL</w:t>
            </w:r>
          </w:p>
        </w:tc>
        <w:tc>
          <w:tcPr>
            <w:tcW w:w="3246" w:type="dxa"/>
          </w:tcPr>
          <w:p>
            <w:pPr>
              <w:pStyle w:val="TableParagraph"/>
              <w:spacing w:before="1"/>
              <w:ind w:left="110"/>
              <w:rPr>
                <w:sz w:val="22"/>
              </w:rPr>
            </w:pPr>
            <w:r>
              <w:rPr>
                <w:color w:val="231F20"/>
                <w:sz w:val="22"/>
              </w:rPr>
              <w:t>Working</w:t>
            </w:r>
            <w:r>
              <w:rPr>
                <w:color w:val="231F20"/>
                <w:spacing w:val="-7"/>
                <w:sz w:val="22"/>
              </w:rPr>
              <w:t> </w:t>
            </w:r>
            <w:r>
              <w:rPr>
                <w:color w:val="231F20"/>
                <w:sz w:val="22"/>
              </w:rPr>
              <w:t>with</w:t>
            </w:r>
            <w:r>
              <w:rPr>
                <w:color w:val="231F20"/>
                <w:spacing w:val="-4"/>
                <w:sz w:val="22"/>
              </w:rPr>
              <w:t> </w:t>
            </w:r>
            <w:r>
              <w:rPr>
                <w:color w:val="231F20"/>
                <w:sz w:val="22"/>
              </w:rPr>
              <w:t>the</w:t>
            </w:r>
            <w:r>
              <w:rPr>
                <w:color w:val="231F20"/>
                <w:spacing w:val="-3"/>
                <w:sz w:val="22"/>
              </w:rPr>
              <w:t> </w:t>
            </w:r>
            <w:r>
              <w:rPr>
                <w:color w:val="231F20"/>
                <w:sz w:val="22"/>
              </w:rPr>
              <w:t>PEN</w:t>
            </w:r>
            <w:r>
              <w:rPr>
                <w:color w:val="231F20"/>
                <w:spacing w:val="-1"/>
                <w:sz w:val="22"/>
              </w:rPr>
              <w:t> </w:t>
            </w:r>
            <w:r>
              <w:rPr>
                <w:color w:val="231F20"/>
                <w:spacing w:val="-4"/>
                <w:sz w:val="22"/>
              </w:rPr>
              <w:t>TOOL</w:t>
            </w:r>
          </w:p>
        </w:tc>
        <w:tc>
          <w:tcPr>
            <w:tcW w:w="3025" w:type="dxa"/>
          </w:tcPr>
          <w:p>
            <w:pPr>
              <w:pStyle w:val="TableParagraph"/>
              <w:numPr>
                <w:ilvl w:val="0"/>
                <w:numId w:val="394"/>
              </w:numPr>
              <w:tabs>
                <w:tab w:pos="451" w:val="left" w:leader="none"/>
              </w:tabs>
              <w:spacing w:line="235" w:lineRule="auto" w:before="5" w:after="0"/>
              <w:ind w:left="451" w:right="103" w:hanging="341"/>
              <w:jc w:val="left"/>
              <w:rPr>
                <w:sz w:val="22"/>
              </w:rPr>
            </w:pPr>
            <w:r>
              <w:rPr>
                <w:color w:val="231F20"/>
                <w:sz w:val="22"/>
              </w:rPr>
              <w:t>Understanding Paths &amp;</w:t>
            </w:r>
            <w:r>
              <w:rPr>
                <w:color w:val="231F20"/>
                <w:spacing w:val="-1"/>
                <w:sz w:val="22"/>
              </w:rPr>
              <w:t> </w:t>
            </w:r>
            <w:r>
              <w:rPr>
                <w:color w:val="231F20"/>
                <w:sz w:val="22"/>
              </w:rPr>
              <w:t>the Pen Tool</w:t>
            </w:r>
          </w:p>
          <w:p>
            <w:pPr>
              <w:pStyle w:val="TableParagraph"/>
              <w:numPr>
                <w:ilvl w:val="0"/>
                <w:numId w:val="394"/>
              </w:numPr>
              <w:tabs>
                <w:tab w:pos="451" w:val="left" w:leader="none"/>
              </w:tabs>
              <w:spacing w:line="240" w:lineRule="auto" w:before="3" w:after="0"/>
              <w:ind w:left="451" w:right="104" w:hanging="341"/>
              <w:jc w:val="left"/>
              <w:rPr>
                <w:sz w:val="22"/>
              </w:rPr>
            </w:pPr>
            <w:r>
              <w:rPr>
                <w:color w:val="231F20"/>
                <w:sz w:val="22"/>
              </w:rPr>
              <w:t>Creating Straight &amp; Curved </w:t>
            </w:r>
            <w:r>
              <w:rPr>
                <w:color w:val="231F20"/>
                <w:spacing w:val="-2"/>
                <w:sz w:val="22"/>
              </w:rPr>
              <w:t>Paths</w:t>
            </w:r>
          </w:p>
          <w:p>
            <w:pPr>
              <w:pStyle w:val="TableParagraph"/>
              <w:numPr>
                <w:ilvl w:val="0"/>
                <w:numId w:val="394"/>
              </w:numPr>
              <w:tabs>
                <w:tab w:pos="450" w:val="left" w:leader="none"/>
              </w:tabs>
              <w:spacing w:line="264" w:lineRule="exact" w:before="5" w:after="0"/>
              <w:ind w:left="450" w:right="0" w:hanging="340"/>
              <w:jc w:val="left"/>
              <w:rPr>
                <w:sz w:val="22"/>
              </w:rPr>
            </w:pPr>
            <w:r>
              <w:rPr>
                <w:color w:val="231F20"/>
                <w:sz w:val="22"/>
              </w:rPr>
              <w:t>Creating</w:t>
            </w:r>
            <w:r>
              <w:rPr>
                <w:color w:val="231F20"/>
                <w:spacing w:val="-8"/>
                <w:sz w:val="22"/>
              </w:rPr>
              <w:t> </w:t>
            </w:r>
            <w:r>
              <w:rPr>
                <w:color w:val="231F20"/>
                <w:sz w:val="22"/>
              </w:rPr>
              <w:t>Combo</w:t>
            </w:r>
            <w:r>
              <w:rPr>
                <w:color w:val="231F20"/>
                <w:spacing w:val="-9"/>
                <w:sz w:val="22"/>
              </w:rPr>
              <w:t> </w:t>
            </w:r>
            <w:r>
              <w:rPr>
                <w:color w:val="231F20"/>
                <w:spacing w:val="-4"/>
                <w:sz w:val="22"/>
              </w:rPr>
              <w:t>Paths</w:t>
            </w:r>
          </w:p>
          <w:p>
            <w:pPr>
              <w:pStyle w:val="TableParagraph"/>
              <w:numPr>
                <w:ilvl w:val="0"/>
                <w:numId w:val="394"/>
              </w:numPr>
              <w:tabs>
                <w:tab w:pos="450" w:val="left" w:leader="none"/>
              </w:tabs>
              <w:spacing w:line="247" w:lineRule="exact" w:before="0" w:after="0"/>
              <w:ind w:left="450" w:right="0" w:hanging="340"/>
              <w:jc w:val="left"/>
              <w:rPr>
                <w:sz w:val="22"/>
              </w:rPr>
            </w:pPr>
            <w:r>
              <w:rPr>
                <w:color w:val="231F20"/>
                <w:sz w:val="22"/>
              </w:rPr>
              <w:t>Creating</w:t>
            </w:r>
            <w:r>
              <w:rPr>
                <w:color w:val="231F20"/>
                <w:spacing w:val="-8"/>
                <w:sz w:val="22"/>
              </w:rPr>
              <w:t> </w:t>
            </w:r>
            <w:r>
              <w:rPr>
                <w:color w:val="231F20"/>
                <w:sz w:val="22"/>
              </w:rPr>
              <w:t>a</w:t>
            </w:r>
            <w:r>
              <w:rPr>
                <w:color w:val="231F20"/>
                <w:spacing w:val="-7"/>
                <w:sz w:val="22"/>
              </w:rPr>
              <w:t> </w:t>
            </w:r>
            <w:r>
              <w:rPr>
                <w:color w:val="231F20"/>
                <w:sz w:val="22"/>
              </w:rPr>
              <w:t>Clipping</w:t>
            </w:r>
            <w:r>
              <w:rPr>
                <w:color w:val="231F20"/>
                <w:spacing w:val="-3"/>
                <w:sz w:val="22"/>
              </w:rPr>
              <w:t> </w:t>
            </w:r>
            <w:r>
              <w:rPr>
                <w:color w:val="231F20"/>
                <w:spacing w:val="-4"/>
                <w:sz w:val="22"/>
              </w:rPr>
              <w:t>Path</w:t>
            </w:r>
          </w:p>
        </w:tc>
      </w:tr>
      <w:tr>
        <w:trPr>
          <w:trHeight w:val="1344" w:hRule="atLeast"/>
        </w:trPr>
        <w:tc>
          <w:tcPr>
            <w:tcW w:w="711" w:type="dxa"/>
          </w:tcPr>
          <w:p>
            <w:pPr>
              <w:pStyle w:val="TableParagraph"/>
              <w:spacing w:before="7"/>
              <w:ind w:left="114"/>
              <w:rPr>
                <w:sz w:val="22"/>
              </w:rPr>
            </w:pPr>
            <w:r>
              <w:rPr>
                <w:color w:val="231F20"/>
                <w:spacing w:val="-5"/>
                <w:sz w:val="22"/>
              </w:rPr>
              <w:t>31</w:t>
            </w:r>
          </w:p>
        </w:tc>
        <w:tc>
          <w:tcPr>
            <w:tcW w:w="3121" w:type="dxa"/>
          </w:tcPr>
          <w:p>
            <w:pPr>
              <w:pStyle w:val="TableParagraph"/>
              <w:spacing w:line="244" w:lineRule="auto" w:before="2"/>
              <w:ind w:left="110"/>
              <w:rPr>
                <w:sz w:val="22"/>
              </w:rPr>
            </w:pPr>
            <w:r>
              <w:rPr>
                <w:color w:val="231F20"/>
                <w:sz w:val="22"/>
              </w:rPr>
              <w:t>Exercise</w:t>
            </w:r>
            <w:r>
              <w:rPr>
                <w:color w:val="231F20"/>
                <w:spacing w:val="-13"/>
                <w:sz w:val="22"/>
              </w:rPr>
              <w:t> </w:t>
            </w:r>
            <w:r>
              <w:rPr>
                <w:color w:val="231F20"/>
                <w:sz w:val="22"/>
              </w:rPr>
              <w:t>on</w:t>
            </w:r>
            <w:r>
              <w:rPr>
                <w:color w:val="231F20"/>
                <w:spacing w:val="-12"/>
                <w:sz w:val="22"/>
              </w:rPr>
              <w:t> </w:t>
            </w:r>
            <w:r>
              <w:rPr>
                <w:color w:val="231F20"/>
                <w:sz w:val="22"/>
              </w:rPr>
              <w:t>CREATING</w:t>
            </w:r>
            <w:r>
              <w:rPr>
                <w:color w:val="231F20"/>
                <w:spacing w:val="-13"/>
                <w:sz w:val="22"/>
              </w:rPr>
              <w:t> </w:t>
            </w:r>
            <w:r>
              <w:rPr>
                <w:color w:val="231F20"/>
                <w:sz w:val="22"/>
              </w:rPr>
              <w:t>SPECIAL </w:t>
            </w:r>
            <w:r>
              <w:rPr>
                <w:color w:val="231F20"/>
                <w:spacing w:val="-2"/>
                <w:sz w:val="22"/>
              </w:rPr>
              <w:t>EFFECTS</w:t>
            </w:r>
          </w:p>
        </w:tc>
        <w:tc>
          <w:tcPr>
            <w:tcW w:w="3246" w:type="dxa"/>
          </w:tcPr>
          <w:p>
            <w:pPr>
              <w:pStyle w:val="TableParagraph"/>
              <w:spacing w:before="7"/>
              <w:ind w:left="110"/>
              <w:rPr>
                <w:sz w:val="22"/>
              </w:rPr>
            </w:pPr>
            <w:r>
              <w:rPr>
                <w:color w:val="231F20"/>
                <w:sz w:val="22"/>
              </w:rPr>
              <w:t>CREATING</w:t>
            </w:r>
            <w:r>
              <w:rPr>
                <w:color w:val="231F20"/>
                <w:spacing w:val="-8"/>
                <w:sz w:val="22"/>
              </w:rPr>
              <w:t> </w:t>
            </w:r>
            <w:r>
              <w:rPr>
                <w:color w:val="231F20"/>
                <w:sz w:val="22"/>
              </w:rPr>
              <w:t>SPECIAL</w:t>
            </w:r>
            <w:r>
              <w:rPr>
                <w:color w:val="231F20"/>
                <w:spacing w:val="-10"/>
                <w:sz w:val="22"/>
              </w:rPr>
              <w:t> </w:t>
            </w:r>
            <w:r>
              <w:rPr>
                <w:color w:val="231F20"/>
                <w:spacing w:val="-2"/>
                <w:sz w:val="22"/>
              </w:rPr>
              <w:t>EFFECTS</w:t>
            </w:r>
          </w:p>
        </w:tc>
        <w:tc>
          <w:tcPr>
            <w:tcW w:w="3025" w:type="dxa"/>
          </w:tcPr>
          <w:p>
            <w:pPr>
              <w:pStyle w:val="TableParagraph"/>
              <w:numPr>
                <w:ilvl w:val="0"/>
                <w:numId w:val="395"/>
              </w:numPr>
              <w:tabs>
                <w:tab w:pos="451" w:val="left" w:leader="none"/>
                <w:tab w:pos="1497" w:val="left" w:leader="none"/>
                <w:tab w:pos="2525" w:val="left" w:leader="none"/>
              </w:tabs>
              <w:spacing w:line="240" w:lineRule="auto" w:before="2" w:after="0"/>
              <w:ind w:left="451" w:right="88" w:hanging="341"/>
              <w:jc w:val="left"/>
              <w:rPr>
                <w:sz w:val="22"/>
              </w:rPr>
            </w:pPr>
            <w:r>
              <w:rPr>
                <w:color w:val="231F20"/>
                <w:spacing w:val="-2"/>
                <w:sz w:val="22"/>
              </w:rPr>
              <w:t>Getting</w:t>
            </w:r>
            <w:r>
              <w:rPr>
                <w:color w:val="231F20"/>
                <w:sz w:val="22"/>
              </w:rPr>
              <w:tab/>
            </w:r>
            <w:r>
              <w:rPr>
                <w:color w:val="231F20"/>
                <w:spacing w:val="-2"/>
                <w:sz w:val="22"/>
              </w:rPr>
              <w:t>Started</w:t>
            </w:r>
            <w:r>
              <w:rPr>
                <w:color w:val="231F20"/>
                <w:sz w:val="22"/>
              </w:rPr>
              <w:tab/>
            </w:r>
            <w:r>
              <w:rPr>
                <w:color w:val="231F20"/>
                <w:spacing w:val="-4"/>
                <w:sz w:val="22"/>
              </w:rPr>
              <w:t>with </w:t>
            </w:r>
            <w:r>
              <w:rPr>
                <w:color w:val="231F20"/>
                <w:sz w:val="22"/>
              </w:rPr>
              <w:t>Photoshop Filters</w:t>
            </w:r>
          </w:p>
          <w:p>
            <w:pPr>
              <w:pStyle w:val="TableParagraph"/>
              <w:numPr>
                <w:ilvl w:val="0"/>
                <w:numId w:val="395"/>
              </w:numPr>
              <w:tabs>
                <w:tab w:pos="450" w:val="left" w:leader="none"/>
              </w:tabs>
              <w:spacing w:line="240" w:lineRule="auto" w:before="0" w:after="0"/>
              <w:ind w:left="450" w:right="0" w:hanging="340"/>
              <w:jc w:val="left"/>
              <w:rPr>
                <w:sz w:val="22"/>
              </w:rPr>
            </w:pPr>
            <w:r>
              <w:rPr>
                <w:color w:val="231F20"/>
                <w:sz w:val="22"/>
              </w:rPr>
              <w:t>Smart</w:t>
            </w:r>
            <w:r>
              <w:rPr>
                <w:color w:val="231F20"/>
                <w:spacing w:val="-10"/>
                <w:sz w:val="22"/>
              </w:rPr>
              <w:t> </w:t>
            </w:r>
            <w:r>
              <w:rPr>
                <w:color w:val="231F20"/>
                <w:spacing w:val="-2"/>
                <w:sz w:val="22"/>
              </w:rPr>
              <w:t>Filters</w:t>
            </w:r>
          </w:p>
          <w:p>
            <w:pPr>
              <w:pStyle w:val="TableParagraph"/>
              <w:numPr>
                <w:ilvl w:val="0"/>
                <w:numId w:val="395"/>
              </w:numPr>
              <w:tabs>
                <w:tab w:pos="450" w:val="left" w:leader="none"/>
              </w:tabs>
              <w:spacing w:line="264" w:lineRule="exact" w:before="1" w:after="0"/>
              <w:ind w:left="450" w:right="0" w:hanging="340"/>
              <w:jc w:val="left"/>
              <w:rPr>
                <w:sz w:val="22"/>
              </w:rPr>
            </w:pPr>
            <w:r>
              <w:rPr>
                <w:color w:val="231F20"/>
                <w:sz w:val="22"/>
              </w:rPr>
              <w:t>Creating</w:t>
            </w:r>
            <w:r>
              <w:rPr>
                <w:color w:val="231F20"/>
                <w:spacing w:val="-6"/>
                <w:sz w:val="22"/>
              </w:rPr>
              <w:t> </w:t>
            </w:r>
            <w:r>
              <w:rPr>
                <w:color w:val="231F20"/>
                <w:sz w:val="22"/>
              </w:rPr>
              <w:t>Text</w:t>
            </w:r>
            <w:r>
              <w:rPr>
                <w:color w:val="231F20"/>
                <w:spacing w:val="-10"/>
                <w:sz w:val="22"/>
              </w:rPr>
              <w:t> </w:t>
            </w:r>
            <w:r>
              <w:rPr>
                <w:color w:val="231F20"/>
                <w:spacing w:val="-2"/>
                <w:sz w:val="22"/>
              </w:rPr>
              <w:t>Effects</w:t>
            </w:r>
          </w:p>
          <w:p>
            <w:pPr>
              <w:pStyle w:val="TableParagraph"/>
              <w:numPr>
                <w:ilvl w:val="0"/>
                <w:numId w:val="395"/>
              </w:numPr>
              <w:tabs>
                <w:tab w:pos="450" w:val="left" w:leader="none"/>
              </w:tabs>
              <w:spacing w:line="252" w:lineRule="exact" w:before="0" w:after="0"/>
              <w:ind w:left="450" w:right="0" w:hanging="340"/>
              <w:jc w:val="left"/>
              <w:rPr>
                <w:sz w:val="22"/>
              </w:rPr>
            </w:pPr>
            <w:r>
              <w:rPr>
                <w:color w:val="231F20"/>
                <w:sz w:val="22"/>
              </w:rPr>
              <w:t>Applying</w:t>
            </w:r>
            <w:r>
              <w:rPr>
                <w:color w:val="231F20"/>
                <w:spacing w:val="-9"/>
                <w:sz w:val="22"/>
              </w:rPr>
              <w:t> </w:t>
            </w:r>
            <w:r>
              <w:rPr>
                <w:color w:val="231F20"/>
                <w:sz w:val="22"/>
              </w:rPr>
              <w:t>Gradients</w:t>
            </w:r>
            <w:r>
              <w:rPr>
                <w:color w:val="231F20"/>
                <w:spacing w:val="-9"/>
                <w:sz w:val="22"/>
              </w:rPr>
              <w:t> </w:t>
            </w:r>
            <w:r>
              <w:rPr>
                <w:color w:val="231F20"/>
                <w:sz w:val="22"/>
              </w:rPr>
              <w:t>to</w:t>
            </w:r>
            <w:r>
              <w:rPr>
                <w:color w:val="231F20"/>
                <w:spacing w:val="-9"/>
                <w:sz w:val="22"/>
              </w:rPr>
              <w:t> </w:t>
            </w:r>
            <w:r>
              <w:rPr>
                <w:color w:val="231F20"/>
                <w:spacing w:val="-4"/>
                <w:sz w:val="22"/>
              </w:rPr>
              <w:t>Text</w:t>
            </w:r>
          </w:p>
        </w:tc>
      </w:tr>
      <w:tr>
        <w:trPr>
          <w:trHeight w:val="1344" w:hRule="atLeast"/>
        </w:trPr>
        <w:tc>
          <w:tcPr>
            <w:tcW w:w="711" w:type="dxa"/>
          </w:tcPr>
          <w:p>
            <w:pPr>
              <w:pStyle w:val="TableParagraph"/>
              <w:spacing w:before="6"/>
              <w:ind w:left="114"/>
              <w:rPr>
                <w:sz w:val="22"/>
              </w:rPr>
            </w:pPr>
            <w:r>
              <w:rPr>
                <w:color w:val="231F20"/>
                <w:spacing w:val="-5"/>
                <w:sz w:val="22"/>
              </w:rPr>
              <w:t>32</w:t>
            </w:r>
          </w:p>
        </w:tc>
        <w:tc>
          <w:tcPr>
            <w:tcW w:w="3121" w:type="dxa"/>
          </w:tcPr>
          <w:p>
            <w:pPr>
              <w:pStyle w:val="TableParagraph"/>
              <w:spacing w:before="6"/>
              <w:ind w:left="110"/>
              <w:rPr>
                <w:sz w:val="22"/>
              </w:rPr>
            </w:pPr>
            <w:r>
              <w:rPr>
                <w:color w:val="231F20"/>
                <w:sz w:val="22"/>
              </w:rPr>
              <w:t>Exercise</w:t>
            </w:r>
            <w:r>
              <w:rPr>
                <w:color w:val="231F20"/>
                <w:spacing w:val="-10"/>
                <w:sz w:val="22"/>
              </w:rPr>
              <w:t> </w:t>
            </w:r>
            <w:r>
              <w:rPr>
                <w:color w:val="231F20"/>
                <w:sz w:val="22"/>
              </w:rPr>
              <w:t>on</w:t>
            </w:r>
            <w:r>
              <w:rPr>
                <w:color w:val="231F20"/>
                <w:spacing w:val="-7"/>
                <w:sz w:val="22"/>
              </w:rPr>
              <w:t> </w:t>
            </w:r>
            <w:r>
              <w:rPr>
                <w:color w:val="231F20"/>
                <w:sz w:val="22"/>
              </w:rPr>
              <w:t>Photo</w:t>
            </w:r>
            <w:r>
              <w:rPr>
                <w:color w:val="231F20"/>
                <w:spacing w:val="-7"/>
                <w:sz w:val="22"/>
              </w:rPr>
              <w:t> </w:t>
            </w:r>
            <w:r>
              <w:rPr>
                <w:color w:val="231F20"/>
                <w:sz w:val="22"/>
              </w:rPr>
              <w:t>Shop</w:t>
            </w:r>
            <w:r>
              <w:rPr>
                <w:color w:val="231F20"/>
                <w:spacing w:val="-11"/>
                <w:sz w:val="22"/>
              </w:rPr>
              <w:t> </w:t>
            </w:r>
            <w:r>
              <w:rPr>
                <w:color w:val="231F20"/>
                <w:spacing w:val="-2"/>
                <w:sz w:val="22"/>
              </w:rPr>
              <w:t>Credits</w:t>
            </w:r>
          </w:p>
        </w:tc>
        <w:tc>
          <w:tcPr>
            <w:tcW w:w="3246" w:type="dxa"/>
          </w:tcPr>
          <w:p>
            <w:pPr>
              <w:pStyle w:val="TableParagraph"/>
              <w:spacing w:before="6"/>
              <w:ind w:left="110"/>
              <w:rPr>
                <w:sz w:val="22"/>
              </w:rPr>
            </w:pPr>
            <w:r>
              <w:rPr>
                <w:color w:val="231F20"/>
                <w:sz w:val="22"/>
              </w:rPr>
              <w:t>EXPORTING</w:t>
            </w:r>
            <w:r>
              <w:rPr>
                <w:color w:val="231F20"/>
                <w:spacing w:val="-13"/>
                <w:sz w:val="22"/>
              </w:rPr>
              <w:t> </w:t>
            </w:r>
            <w:r>
              <w:rPr>
                <w:color w:val="231F20"/>
                <w:sz w:val="22"/>
              </w:rPr>
              <w:t>YOUR</w:t>
            </w:r>
            <w:r>
              <w:rPr>
                <w:color w:val="231F20"/>
                <w:spacing w:val="-10"/>
                <w:sz w:val="22"/>
              </w:rPr>
              <w:t> </w:t>
            </w:r>
            <w:r>
              <w:rPr>
                <w:color w:val="231F20"/>
                <w:spacing w:val="-4"/>
                <w:sz w:val="22"/>
              </w:rPr>
              <w:t>WORK</w:t>
            </w:r>
          </w:p>
        </w:tc>
        <w:tc>
          <w:tcPr>
            <w:tcW w:w="3025" w:type="dxa"/>
          </w:tcPr>
          <w:p>
            <w:pPr>
              <w:pStyle w:val="TableParagraph"/>
              <w:numPr>
                <w:ilvl w:val="0"/>
                <w:numId w:val="396"/>
              </w:numPr>
              <w:tabs>
                <w:tab w:pos="451" w:val="left" w:leader="none"/>
              </w:tabs>
              <w:spacing w:line="240" w:lineRule="auto" w:before="1" w:after="0"/>
              <w:ind w:left="451" w:right="244" w:hanging="341"/>
              <w:jc w:val="left"/>
              <w:rPr>
                <w:sz w:val="22"/>
              </w:rPr>
            </w:pPr>
            <w:r>
              <w:rPr>
                <w:color w:val="231F20"/>
                <w:sz w:val="22"/>
              </w:rPr>
              <w:t>Saving</w:t>
            </w:r>
            <w:r>
              <w:rPr>
                <w:color w:val="231F20"/>
                <w:spacing w:val="18"/>
                <w:sz w:val="22"/>
              </w:rPr>
              <w:t> </w:t>
            </w:r>
            <w:r>
              <w:rPr>
                <w:color w:val="231F20"/>
                <w:sz w:val="22"/>
              </w:rPr>
              <w:t>with Different File </w:t>
            </w:r>
            <w:r>
              <w:rPr>
                <w:color w:val="231F20"/>
                <w:spacing w:val="-2"/>
                <w:sz w:val="22"/>
              </w:rPr>
              <w:t>Formats</w:t>
            </w:r>
          </w:p>
          <w:p>
            <w:pPr>
              <w:pStyle w:val="TableParagraph"/>
              <w:numPr>
                <w:ilvl w:val="0"/>
                <w:numId w:val="396"/>
              </w:numPr>
              <w:tabs>
                <w:tab w:pos="450" w:val="left" w:leader="none"/>
              </w:tabs>
              <w:spacing w:line="240" w:lineRule="auto" w:before="1" w:after="0"/>
              <w:ind w:left="450" w:right="0" w:hanging="340"/>
              <w:jc w:val="left"/>
              <w:rPr>
                <w:sz w:val="22"/>
              </w:rPr>
            </w:pPr>
            <w:r>
              <w:rPr>
                <w:color w:val="231F20"/>
                <w:sz w:val="22"/>
              </w:rPr>
              <w:t>Saving</w:t>
            </w:r>
            <w:r>
              <w:rPr>
                <w:color w:val="231F20"/>
                <w:spacing w:val="-2"/>
                <w:sz w:val="22"/>
              </w:rPr>
              <w:t> </w:t>
            </w:r>
            <w:r>
              <w:rPr>
                <w:color w:val="231F20"/>
                <w:sz w:val="22"/>
              </w:rPr>
              <w:t>for</w:t>
            </w:r>
            <w:r>
              <w:rPr>
                <w:color w:val="231F20"/>
                <w:spacing w:val="-4"/>
                <w:sz w:val="22"/>
              </w:rPr>
              <w:t> </w:t>
            </w:r>
            <w:r>
              <w:rPr>
                <w:color w:val="231F20"/>
                <w:sz w:val="22"/>
              </w:rPr>
              <w:t>Web</w:t>
            </w:r>
            <w:r>
              <w:rPr>
                <w:color w:val="231F20"/>
                <w:spacing w:val="-4"/>
                <w:sz w:val="22"/>
              </w:rPr>
              <w:t> </w:t>
            </w:r>
            <w:r>
              <w:rPr>
                <w:color w:val="231F20"/>
                <w:sz w:val="22"/>
              </w:rPr>
              <w:t>&amp;</w:t>
            </w:r>
            <w:r>
              <w:rPr>
                <w:color w:val="231F20"/>
                <w:spacing w:val="-4"/>
                <w:sz w:val="22"/>
              </w:rPr>
              <w:t> </w:t>
            </w:r>
            <w:r>
              <w:rPr>
                <w:color w:val="231F20"/>
                <w:spacing w:val="-2"/>
                <w:sz w:val="22"/>
              </w:rPr>
              <w:t>Devices</w:t>
            </w:r>
          </w:p>
          <w:p>
            <w:pPr>
              <w:pStyle w:val="TableParagraph"/>
              <w:numPr>
                <w:ilvl w:val="0"/>
                <w:numId w:val="396"/>
              </w:numPr>
              <w:tabs>
                <w:tab w:pos="450" w:val="left" w:leader="none"/>
              </w:tabs>
              <w:spacing w:line="264" w:lineRule="exact" w:before="0" w:after="0"/>
              <w:ind w:left="450" w:right="0" w:hanging="340"/>
              <w:jc w:val="left"/>
              <w:rPr>
                <w:sz w:val="22"/>
              </w:rPr>
            </w:pPr>
            <w:r>
              <w:rPr>
                <w:color w:val="231F20"/>
                <w:sz w:val="22"/>
              </w:rPr>
              <w:t>Printing </w:t>
            </w:r>
            <w:r>
              <w:rPr>
                <w:color w:val="231F20"/>
                <w:spacing w:val="-2"/>
                <w:sz w:val="22"/>
              </w:rPr>
              <w:t>Options</w:t>
            </w:r>
          </w:p>
          <w:p>
            <w:pPr>
              <w:pStyle w:val="TableParagraph"/>
              <w:numPr>
                <w:ilvl w:val="0"/>
                <w:numId w:val="396"/>
              </w:numPr>
              <w:tabs>
                <w:tab w:pos="450" w:val="left" w:leader="none"/>
              </w:tabs>
              <w:spacing w:line="252" w:lineRule="exact" w:before="0" w:after="0"/>
              <w:ind w:left="450" w:right="0" w:hanging="340"/>
              <w:jc w:val="left"/>
              <w:rPr>
                <w:sz w:val="22"/>
              </w:rPr>
            </w:pPr>
            <w:r>
              <w:rPr>
                <w:color w:val="231F20"/>
                <w:sz w:val="22"/>
              </w:rPr>
              <w:t>Photo</w:t>
            </w:r>
            <w:r>
              <w:rPr>
                <w:color w:val="231F20"/>
                <w:spacing w:val="-12"/>
                <w:sz w:val="22"/>
              </w:rPr>
              <w:t> </w:t>
            </w:r>
            <w:r>
              <w:rPr>
                <w:color w:val="231F20"/>
                <w:sz w:val="22"/>
              </w:rPr>
              <w:t>shop</w:t>
            </w:r>
            <w:r>
              <w:rPr>
                <w:color w:val="231F20"/>
                <w:spacing w:val="-3"/>
                <w:sz w:val="22"/>
              </w:rPr>
              <w:t> </w:t>
            </w:r>
            <w:r>
              <w:rPr>
                <w:color w:val="231F20"/>
                <w:spacing w:val="-2"/>
                <w:sz w:val="22"/>
              </w:rPr>
              <w:t>Credits</w:t>
            </w:r>
          </w:p>
        </w:tc>
      </w:tr>
      <w:tr>
        <w:trPr>
          <w:trHeight w:val="936" w:hRule="atLeast"/>
        </w:trPr>
        <w:tc>
          <w:tcPr>
            <w:tcW w:w="711" w:type="dxa"/>
          </w:tcPr>
          <w:p>
            <w:pPr>
              <w:pStyle w:val="TableParagraph"/>
              <w:spacing w:before="6"/>
              <w:ind w:left="114"/>
              <w:rPr>
                <w:sz w:val="22"/>
              </w:rPr>
            </w:pPr>
            <w:r>
              <w:rPr>
                <w:color w:val="231F20"/>
                <w:spacing w:val="-5"/>
                <w:sz w:val="22"/>
              </w:rPr>
              <w:t>33</w:t>
            </w:r>
          </w:p>
        </w:tc>
        <w:tc>
          <w:tcPr>
            <w:tcW w:w="3121" w:type="dxa"/>
          </w:tcPr>
          <w:p>
            <w:pPr>
              <w:pStyle w:val="TableParagraph"/>
              <w:spacing w:before="6"/>
              <w:ind w:left="110"/>
              <w:rPr>
                <w:sz w:val="22"/>
              </w:rPr>
            </w:pPr>
            <w:r>
              <w:rPr>
                <w:color w:val="231F20"/>
                <w:sz w:val="22"/>
              </w:rPr>
              <w:t>Exercise</w:t>
            </w:r>
            <w:r>
              <w:rPr>
                <w:color w:val="231F20"/>
                <w:spacing w:val="-11"/>
                <w:sz w:val="22"/>
              </w:rPr>
              <w:t> </w:t>
            </w:r>
            <w:r>
              <w:rPr>
                <w:color w:val="231F20"/>
                <w:sz w:val="22"/>
              </w:rPr>
              <w:t>on</w:t>
            </w:r>
            <w:r>
              <w:rPr>
                <w:color w:val="231F20"/>
                <w:spacing w:val="-7"/>
                <w:sz w:val="22"/>
              </w:rPr>
              <w:t> </w:t>
            </w:r>
            <w:r>
              <w:rPr>
                <w:color w:val="231F20"/>
                <w:sz w:val="22"/>
              </w:rPr>
              <w:t>Logo</w:t>
            </w:r>
            <w:r>
              <w:rPr>
                <w:color w:val="231F20"/>
                <w:spacing w:val="-11"/>
                <w:sz w:val="22"/>
              </w:rPr>
              <w:t> </w:t>
            </w:r>
            <w:r>
              <w:rPr>
                <w:color w:val="231F20"/>
                <w:spacing w:val="-2"/>
                <w:sz w:val="22"/>
              </w:rPr>
              <w:t>Creation</w:t>
            </w:r>
          </w:p>
        </w:tc>
        <w:tc>
          <w:tcPr>
            <w:tcW w:w="3246" w:type="dxa"/>
          </w:tcPr>
          <w:p>
            <w:pPr>
              <w:pStyle w:val="TableParagraph"/>
              <w:spacing w:before="6"/>
              <w:ind w:left="110"/>
              <w:rPr>
                <w:sz w:val="22"/>
              </w:rPr>
            </w:pPr>
            <w:r>
              <w:rPr>
                <w:color w:val="231F20"/>
                <w:sz w:val="22"/>
              </w:rPr>
              <w:t>Logo</w:t>
            </w:r>
            <w:r>
              <w:rPr>
                <w:color w:val="231F20"/>
                <w:spacing w:val="-6"/>
                <w:sz w:val="22"/>
              </w:rPr>
              <w:t> </w:t>
            </w:r>
            <w:r>
              <w:rPr>
                <w:color w:val="231F20"/>
                <w:spacing w:val="-2"/>
                <w:sz w:val="22"/>
              </w:rPr>
              <w:t>Creation</w:t>
            </w:r>
          </w:p>
        </w:tc>
        <w:tc>
          <w:tcPr>
            <w:tcW w:w="3025" w:type="dxa"/>
          </w:tcPr>
          <w:p>
            <w:pPr>
              <w:pStyle w:val="TableParagraph"/>
              <w:numPr>
                <w:ilvl w:val="0"/>
                <w:numId w:val="397"/>
              </w:numPr>
              <w:tabs>
                <w:tab w:pos="450" w:val="left" w:leader="none"/>
              </w:tabs>
              <w:spacing w:line="266" w:lineRule="exact" w:before="1" w:after="0"/>
              <w:ind w:left="450" w:right="0" w:hanging="340"/>
              <w:jc w:val="left"/>
              <w:rPr>
                <w:sz w:val="22"/>
              </w:rPr>
            </w:pPr>
            <w:r>
              <w:rPr>
                <w:color w:val="231F20"/>
                <w:sz w:val="22"/>
              </w:rPr>
              <w:t>To</w:t>
            </w:r>
            <w:r>
              <w:rPr>
                <w:color w:val="231F20"/>
                <w:spacing w:val="-6"/>
                <w:sz w:val="22"/>
              </w:rPr>
              <w:t> </w:t>
            </w:r>
            <w:r>
              <w:rPr>
                <w:color w:val="231F20"/>
                <w:sz w:val="22"/>
              </w:rPr>
              <w:t>apply</w:t>
            </w:r>
            <w:r>
              <w:rPr>
                <w:color w:val="231F20"/>
                <w:spacing w:val="-3"/>
                <w:sz w:val="22"/>
              </w:rPr>
              <w:t> </w:t>
            </w:r>
            <w:r>
              <w:rPr>
                <w:color w:val="231F20"/>
                <w:sz w:val="22"/>
              </w:rPr>
              <w:t>all</w:t>
            </w:r>
            <w:r>
              <w:rPr>
                <w:color w:val="231F20"/>
                <w:spacing w:val="-3"/>
                <w:sz w:val="22"/>
              </w:rPr>
              <w:t> </w:t>
            </w:r>
            <w:r>
              <w:rPr>
                <w:color w:val="231F20"/>
                <w:sz w:val="22"/>
              </w:rPr>
              <w:t>the</w:t>
            </w:r>
            <w:r>
              <w:rPr>
                <w:color w:val="231F20"/>
                <w:spacing w:val="-3"/>
                <w:sz w:val="22"/>
              </w:rPr>
              <w:t> </w:t>
            </w:r>
            <w:r>
              <w:rPr>
                <w:color w:val="231F20"/>
                <w:spacing w:val="-4"/>
                <w:sz w:val="22"/>
              </w:rPr>
              <w:t>tools</w:t>
            </w:r>
          </w:p>
          <w:p>
            <w:pPr>
              <w:pStyle w:val="TableParagraph"/>
              <w:numPr>
                <w:ilvl w:val="0"/>
                <w:numId w:val="397"/>
              </w:numPr>
              <w:tabs>
                <w:tab w:pos="450" w:val="left" w:leader="none"/>
              </w:tabs>
              <w:spacing w:line="266" w:lineRule="exact" w:before="0" w:after="0"/>
              <w:ind w:left="450" w:right="0" w:hanging="340"/>
              <w:jc w:val="left"/>
              <w:rPr>
                <w:sz w:val="22"/>
              </w:rPr>
            </w:pPr>
            <w:r>
              <w:rPr>
                <w:color w:val="231F20"/>
                <w:sz w:val="22"/>
              </w:rPr>
              <w:t>Prepare</w:t>
            </w:r>
            <w:r>
              <w:rPr>
                <w:color w:val="231F20"/>
                <w:spacing w:val="-9"/>
                <w:sz w:val="22"/>
              </w:rPr>
              <w:t> </w:t>
            </w:r>
            <w:r>
              <w:rPr>
                <w:color w:val="231F20"/>
                <w:sz w:val="22"/>
              </w:rPr>
              <w:t>college</w:t>
            </w:r>
            <w:r>
              <w:rPr>
                <w:color w:val="231F20"/>
                <w:spacing w:val="-6"/>
                <w:sz w:val="22"/>
              </w:rPr>
              <w:t> </w:t>
            </w:r>
            <w:r>
              <w:rPr>
                <w:color w:val="231F20"/>
                <w:spacing w:val="-4"/>
                <w:sz w:val="22"/>
              </w:rPr>
              <w:t>logo</w:t>
            </w:r>
          </w:p>
          <w:p>
            <w:pPr>
              <w:pStyle w:val="TableParagraph"/>
              <w:numPr>
                <w:ilvl w:val="0"/>
                <w:numId w:val="397"/>
              </w:numPr>
              <w:tabs>
                <w:tab w:pos="450" w:val="left" w:leader="none"/>
              </w:tabs>
              <w:spacing w:line="240" w:lineRule="auto" w:before="1" w:after="0"/>
              <w:ind w:left="450" w:right="0" w:hanging="340"/>
              <w:jc w:val="left"/>
              <w:rPr>
                <w:sz w:val="22"/>
              </w:rPr>
            </w:pPr>
            <w:r>
              <w:rPr>
                <w:color w:val="231F20"/>
                <w:sz w:val="22"/>
              </w:rPr>
              <w:t>Prepare</w:t>
            </w:r>
            <w:r>
              <w:rPr>
                <w:color w:val="231F20"/>
                <w:spacing w:val="-10"/>
                <w:sz w:val="22"/>
              </w:rPr>
              <w:t> </w:t>
            </w:r>
            <w:r>
              <w:rPr>
                <w:color w:val="231F20"/>
                <w:sz w:val="22"/>
              </w:rPr>
              <w:t>logo</w:t>
            </w:r>
            <w:r>
              <w:rPr>
                <w:color w:val="231F20"/>
                <w:spacing w:val="-6"/>
                <w:sz w:val="22"/>
              </w:rPr>
              <w:t> </w:t>
            </w:r>
            <w:r>
              <w:rPr>
                <w:color w:val="231F20"/>
                <w:sz w:val="22"/>
              </w:rPr>
              <w:t>for</w:t>
            </w:r>
            <w:r>
              <w:rPr>
                <w:color w:val="231F20"/>
                <w:spacing w:val="-3"/>
                <w:sz w:val="22"/>
              </w:rPr>
              <w:t> </w:t>
            </w:r>
            <w:r>
              <w:rPr>
                <w:color w:val="231F20"/>
                <w:spacing w:val="-2"/>
                <w:sz w:val="22"/>
              </w:rPr>
              <w:t>industry</w:t>
            </w:r>
          </w:p>
        </w:tc>
      </w:tr>
    </w:tbl>
    <w:p>
      <w:pPr>
        <w:pStyle w:val="TableParagraph"/>
        <w:spacing w:after="0" w:line="240" w:lineRule="auto"/>
        <w:jc w:val="left"/>
        <w:rPr>
          <w:sz w:val="22"/>
        </w:rPr>
        <w:sectPr>
          <w:type w:val="continuous"/>
          <w:pgSz w:w="12240" w:h="15840"/>
          <w:pgMar w:header="0" w:footer="1147" w:top="400" w:bottom="1340" w:left="360" w:right="360"/>
        </w:sectPr>
      </w:pPr>
    </w:p>
    <w:p>
      <w:pPr>
        <w:pStyle w:val="BodyText"/>
        <w:rPr>
          <w:b/>
          <w:sz w:val="96"/>
        </w:rPr>
      </w:pPr>
    </w:p>
    <w:p>
      <w:pPr>
        <w:pStyle w:val="BodyText"/>
        <w:rPr>
          <w:b/>
          <w:sz w:val="96"/>
        </w:rPr>
      </w:pPr>
    </w:p>
    <w:p>
      <w:pPr>
        <w:pStyle w:val="BodyText"/>
        <w:spacing w:before="770"/>
        <w:rPr>
          <w:b/>
          <w:sz w:val="96"/>
        </w:rPr>
      </w:pPr>
    </w:p>
    <w:p>
      <w:pPr>
        <w:pStyle w:val="Heading2"/>
      </w:pPr>
      <w:r>
        <w:rPr>
          <w:color w:val="231F20"/>
          <w:spacing w:val="-6"/>
        </w:rPr>
        <w:t>IV</w:t>
      </w:r>
      <w:r>
        <w:rPr>
          <w:color w:val="231F20"/>
          <w:spacing w:val="-54"/>
        </w:rPr>
        <w:t> </w:t>
      </w:r>
      <w:r>
        <w:rPr>
          <w:color w:val="231F20"/>
          <w:spacing w:val="-2"/>
        </w:rPr>
        <w:t>Semester</w:t>
      </w:r>
    </w:p>
    <w:p>
      <w:pPr>
        <w:pStyle w:val="Heading2"/>
        <w:spacing w:after="0"/>
        <w:sectPr>
          <w:pgSz w:w="12240" w:h="15840"/>
          <w:pgMar w:header="0" w:footer="1147" w:top="1820" w:bottom="1340" w:left="360" w:right="360"/>
        </w:sectPr>
      </w:pPr>
    </w:p>
    <w:p>
      <w:pPr>
        <w:spacing w:before="42"/>
        <w:ind w:left="0" w:right="56" w:firstLine="0"/>
        <w:jc w:val="center"/>
        <w:rPr>
          <w:i/>
          <w:sz w:val="22"/>
        </w:rPr>
      </w:pPr>
      <w:r>
        <w:rPr>
          <w:i/>
          <w:color w:val="231F20"/>
          <w:sz w:val="22"/>
        </w:rPr>
        <w:t>DIPLOMA</w:t>
      </w:r>
      <w:r>
        <w:rPr>
          <w:i/>
          <w:color w:val="231F20"/>
          <w:spacing w:val="-10"/>
          <w:sz w:val="22"/>
        </w:rPr>
        <w:t> </w:t>
      </w:r>
      <w:r>
        <w:rPr>
          <w:i/>
          <w:color w:val="231F20"/>
          <w:sz w:val="22"/>
        </w:rPr>
        <w:t>IN</w:t>
      </w:r>
      <w:r>
        <w:rPr>
          <w:i/>
          <w:color w:val="231F20"/>
          <w:spacing w:val="-9"/>
          <w:sz w:val="22"/>
        </w:rPr>
        <w:t> </w:t>
      </w:r>
      <w:r>
        <w:rPr>
          <w:i/>
          <w:color w:val="231F20"/>
          <w:sz w:val="22"/>
        </w:rPr>
        <w:t>COMPUTER</w:t>
      </w:r>
      <w:r>
        <w:rPr>
          <w:i/>
          <w:color w:val="231F20"/>
          <w:spacing w:val="-5"/>
          <w:sz w:val="22"/>
        </w:rPr>
        <w:t> </w:t>
      </w:r>
      <w:r>
        <w:rPr>
          <w:i/>
          <w:color w:val="231F20"/>
          <w:spacing w:val="-2"/>
          <w:sz w:val="22"/>
        </w:rPr>
        <w:t>ENGINEERING</w:t>
      </w:r>
    </w:p>
    <w:p>
      <w:pPr>
        <w:pStyle w:val="Heading5"/>
        <w:ind w:left="3553" w:right="3620"/>
        <w:jc w:val="center"/>
      </w:pPr>
      <w:r>
        <w:rPr>
          <w:color w:val="231F20"/>
        </w:rPr>
        <w:t>SCHEME</w:t>
      </w:r>
      <w:r>
        <w:rPr>
          <w:color w:val="231F20"/>
          <w:spacing w:val="-13"/>
        </w:rPr>
        <w:t> </w:t>
      </w:r>
      <w:r>
        <w:rPr>
          <w:color w:val="231F20"/>
        </w:rPr>
        <w:t>OF</w:t>
      </w:r>
      <w:r>
        <w:rPr>
          <w:color w:val="231F20"/>
          <w:spacing w:val="-8"/>
        </w:rPr>
        <w:t> </w:t>
      </w:r>
      <w:r>
        <w:rPr>
          <w:color w:val="231F20"/>
        </w:rPr>
        <w:t>INSTRUCTIONS</w:t>
      </w:r>
      <w:r>
        <w:rPr>
          <w:color w:val="231F20"/>
          <w:spacing w:val="-11"/>
        </w:rPr>
        <w:t> </w:t>
      </w:r>
      <w:r>
        <w:rPr>
          <w:color w:val="231F20"/>
        </w:rPr>
        <w:t>AND</w:t>
      </w:r>
      <w:r>
        <w:rPr>
          <w:color w:val="231F20"/>
          <w:spacing w:val="-12"/>
        </w:rPr>
        <w:t> </w:t>
      </w:r>
      <w:r>
        <w:rPr>
          <w:color w:val="231F20"/>
        </w:rPr>
        <w:t>EXAMINATION </w:t>
      </w:r>
      <w:r>
        <w:rPr>
          <w:color w:val="231F20"/>
          <w:spacing w:val="-2"/>
        </w:rPr>
        <w:t>CURRICULUM-2023</w:t>
      </w:r>
    </w:p>
    <w:p>
      <w:pPr>
        <w:pStyle w:val="Heading6"/>
        <w:spacing w:before="1" w:after="4"/>
        <w:ind w:left="0" w:right="64"/>
        <w:jc w:val="center"/>
      </w:pPr>
      <w:r>
        <w:rPr>
          <w:color w:val="231F20"/>
        </w:rPr>
        <w:t>(IV</w:t>
      </w:r>
      <w:r>
        <w:rPr>
          <w:color w:val="231F20"/>
          <w:spacing w:val="-10"/>
        </w:rPr>
        <w:t> </w:t>
      </w:r>
      <w:r>
        <w:rPr>
          <w:color w:val="231F20"/>
          <w:spacing w:val="-2"/>
        </w:rPr>
        <w:t>Semester)</w:t>
      </w:r>
    </w:p>
    <w:tbl>
      <w:tblPr>
        <w:tblW w:w="0" w:type="auto"/>
        <w:jc w:val="left"/>
        <w:tblInd w:w="284"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176"/>
        <w:gridCol w:w="2549"/>
        <w:gridCol w:w="796"/>
        <w:gridCol w:w="974"/>
        <w:gridCol w:w="1204"/>
        <w:gridCol w:w="1267"/>
        <w:gridCol w:w="1137"/>
        <w:gridCol w:w="883"/>
        <w:gridCol w:w="892"/>
      </w:tblGrid>
      <w:tr>
        <w:trPr>
          <w:trHeight w:val="738" w:hRule="atLeast"/>
        </w:trPr>
        <w:tc>
          <w:tcPr>
            <w:tcW w:w="1176" w:type="dxa"/>
            <w:vMerge w:val="restart"/>
            <w:tcBorders>
              <w:bottom w:val="single" w:sz="4" w:space="0" w:color="000000"/>
            </w:tcBorders>
          </w:tcPr>
          <w:p>
            <w:pPr>
              <w:pStyle w:val="TableParagraph"/>
              <w:rPr>
                <w:b/>
                <w:sz w:val="22"/>
              </w:rPr>
            </w:pPr>
          </w:p>
          <w:p>
            <w:pPr>
              <w:pStyle w:val="TableParagraph"/>
              <w:rPr>
                <w:b/>
                <w:sz w:val="22"/>
              </w:rPr>
            </w:pPr>
          </w:p>
          <w:p>
            <w:pPr>
              <w:pStyle w:val="TableParagraph"/>
              <w:spacing w:before="98"/>
              <w:rPr>
                <w:b/>
                <w:sz w:val="22"/>
              </w:rPr>
            </w:pPr>
          </w:p>
          <w:p>
            <w:pPr>
              <w:pStyle w:val="TableParagraph"/>
              <w:ind w:left="167"/>
              <w:rPr>
                <w:b/>
                <w:sz w:val="22"/>
              </w:rPr>
            </w:pPr>
            <w:r>
              <w:rPr>
                <w:b/>
                <w:color w:val="231F20"/>
                <w:sz w:val="22"/>
              </w:rPr>
              <w:t>Sub</w:t>
            </w:r>
            <w:r>
              <w:rPr>
                <w:b/>
                <w:color w:val="231F20"/>
                <w:spacing w:val="2"/>
                <w:sz w:val="22"/>
              </w:rPr>
              <w:t> </w:t>
            </w:r>
            <w:r>
              <w:rPr>
                <w:b/>
                <w:color w:val="231F20"/>
                <w:spacing w:val="-4"/>
                <w:sz w:val="22"/>
              </w:rPr>
              <w:t>Code</w:t>
            </w:r>
          </w:p>
        </w:tc>
        <w:tc>
          <w:tcPr>
            <w:tcW w:w="2549" w:type="dxa"/>
            <w:vMerge w:val="restart"/>
            <w:tcBorders>
              <w:bottom w:val="single" w:sz="4" w:space="0" w:color="000000"/>
            </w:tcBorders>
          </w:tcPr>
          <w:p>
            <w:pPr>
              <w:pStyle w:val="TableParagraph"/>
              <w:rPr>
                <w:b/>
                <w:sz w:val="22"/>
              </w:rPr>
            </w:pPr>
          </w:p>
          <w:p>
            <w:pPr>
              <w:pStyle w:val="TableParagraph"/>
              <w:rPr>
                <w:b/>
                <w:sz w:val="22"/>
              </w:rPr>
            </w:pPr>
          </w:p>
          <w:p>
            <w:pPr>
              <w:pStyle w:val="TableParagraph"/>
              <w:spacing w:before="98"/>
              <w:rPr>
                <w:b/>
                <w:sz w:val="22"/>
              </w:rPr>
            </w:pPr>
          </w:p>
          <w:p>
            <w:pPr>
              <w:pStyle w:val="TableParagraph"/>
              <w:ind w:left="350"/>
              <w:rPr>
                <w:b/>
                <w:sz w:val="22"/>
              </w:rPr>
            </w:pPr>
            <w:r>
              <w:rPr>
                <w:b/>
                <w:color w:val="231F20"/>
                <w:sz w:val="22"/>
              </w:rPr>
              <w:t>Name</w:t>
            </w:r>
            <w:r>
              <w:rPr>
                <w:b/>
                <w:color w:val="231F20"/>
                <w:spacing w:val="-5"/>
                <w:sz w:val="22"/>
              </w:rPr>
              <w:t> </w:t>
            </w:r>
            <w:r>
              <w:rPr>
                <w:b/>
                <w:color w:val="231F20"/>
                <w:sz w:val="22"/>
              </w:rPr>
              <w:t>of the</w:t>
            </w:r>
            <w:r>
              <w:rPr>
                <w:b/>
                <w:color w:val="231F20"/>
                <w:spacing w:val="-4"/>
                <w:sz w:val="22"/>
              </w:rPr>
              <w:t> </w:t>
            </w:r>
            <w:r>
              <w:rPr>
                <w:b/>
                <w:color w:val="231F20"/>
                <w:spacing w:val="-2"/>
                <w:sz w:val="22"/>
              </w:rPr>
              <w:t>Subject</w:t>
            </w:r>
          </w:p>
        </w:tc>
        <w:tc>
          <w:tcPr>
            <w:tcW w:w="1770" w:type="dxa"/>
            <w:gridSpan w:val="2"/>
          </w:tcPr>
          <w:p>
            <w:pPr>
              <w:pStyle w:val="TableParagraph"/>
              <w:spacing w:line="273" w:lineRule="auto" w:before="1"/>
              <w:ind w:left="265" w:right="193" w:firstLine="48"/>
              <w:rPr>
                <w:b/>
                <w:sz w:val="22"/>
              </w:rPr>
            </w:pPr>
            <w:r>
              <w:rPr>
                <w:b/>
                <w:color w:val="231F20"/>
                <w:spacing w:val="-2"/>
                <w:sz w:val="22"/>
              </w:rPr>
              <w:t>Instruction Periods/Week</w:t>
            </w:r>
          </w:p>
        </w:tc>
        <w:tc>
          <w:tcPr>
            <w:tcW w:w="1204" w:type="dxa"/>
            <w:vMerge w:val="restart"/>
            <w:tcBorders>
              <w:bottom w:val="single" w:sz="4" w:space="0" w:color="000000"/>
            </w:tcBorders>
          </w:tcPr>
          <w:p>
            <w:pPr>
              <w:pStyle w:val="TableParagraph"/>
              <w:spacing w:before="174"/>
              <w:rPr>
                <w:b/>
                <w:sz w:val="22"/>
              </w:rPr>
            </w:pPr>
          </w:p>
          <w:p>
            <w:pPr>
              <w:pStyle w:val="TableParagraph"/>
              <w:spacing w:line="273" w:lineRule="auto"/>
              <w:ind w:left="152" w:right="117"/>
              <w:jc w:val="center"/>
              <w:rPr>
                <w:b/>
                <w:sz w:val="22"/>
              </w:rPr>
            </w:pPr>
            <w:r>
              <w:rPr>
                <w:b/>
                <w:color w:val="231F20"/>
                <w:spacing w:val="-2"/>
                <w:sz w:val="22"/>
              </w:rPr>
              <w:t>Total Periods </w:t>
            </w:r>
            <w:r>
              <w:rPr>
                <w:b/>
                <w:color w:val="231F20"/>
                <w:spacing w:val="-4"/>
                <w:sz w:val="22"/>
              </w:rPr>
              <w:t>Per </w:t>
            </w:r>
            <w:r>
              <w:rPr>
                <w:b/>
                <w:color w:val="231F20"/>
                <w:spacing w:val="-2"/>
                <w:sz w:val="22"/>
              </w:rPr>
              <w:t>Semester</w:t>
            </w:r>
          </w:p>
        </w:tc>
        <w:tc>
          <w:tcPr>
            <w:tcW w:w="4179" w:type="dxa"/>
            <w:gridSpan w:val="4"/>
            <w:tcBorders>
              <w:bottom w:val="single" w:sz="4" w:space="0" w:color="000000"/>
            </w:tcBorders>
          </w:tcPr>
          <w:p>
            <w:pPr>
              <w:pStyle w:val="TableParagraph"/>
              <w:spacing w:before="212"/>
              <w:ind w:left="974"/>
              <w:rPr>
                <w:b/>
                <w:sz w:val="22"/>
              </w:rPr>
            </w:pPr>
            <w:r>
              <w:rPr>
                <w:b/>
                <w:color w:val="231F20"/>
                <w:sz w:val="22"/>
              </w:rPr>
              <w:t>Scheme</w:t>
            </w:r>
            <w:r>
              <w:rPr>
                <w:b/>
                <w:color w:val="231F20"/>
                <w:spacing w:val="-11"/>
                <w:sz w:val="22"/>
              </w:rPr>
              <w:t> </w:t>
            </w:r>
            <w:r>
              <w:rPr>
                <w:b/>
                <w:color w:val="231F20"/>
                <w:sz w:val="22"/>
              </w:rPr>
              <w:t>Of</w:t>
            </w:r>
            <w:r>
              <w:rPr>
                <w:b/>
                <w:color w:val="231F20"/>
                <w:spacing w:val="-3"/>
                <w:sz w:val="22"/>
              </w:rPr>
              <w:t> </w:t>
            </w:r>
            <w:r>
              <w:rPr>
                <w:b/>
                <w:color w:val="231F20"/>
                <w:spacing w:val="-2"/>
                <w:sz w:val="22"/>
              </w:rPr>
              <w:t>Examinations</w:t>
            </w:r>
          </w:p>
          <w:p>
            <w:pPr>
              <w:pStyle w:val="TableParagraph"/>
              <w:spacing w:before="14"/>
              <w:rPr>
                <w:b/>
                <w:sz w:val="20"/>
              </w:rPr>
            </w:pPr>
          </w:p>
          <w:p>
            <w:pPr>
              <w:pStyle w:val="TableParagraph"/>
              <w:spacing w:line="20" w:lineRule="exact"/>
              <w:ind w:left="-1" w:right="-72"/>
              <w:rPr>
                <w:sz w:val="2"/>
              </w:rPr>
            </w:pPr>
            <w:r>
              <w:rPr>
                <w:sz w:val="2"/>
              </w:rPr>
              <w:drawing>
                <wp:inline distT="0" distB="0" distL="0" distR="0">
                  <wp:extent cx="2662284" cy="6096"/>
                  <wp:effectExtent l="0" t="0" r="0" b="0"/>
                  <wp:docPr id="278" name="Image 278"/>
                  <wp:cNvGraphicFramePr>
                    <a:graphicFrameLocks/>
                  </wp:cNvGraphicFramePr>
                  <a:graphic>
                    <a:graphicData uri="http://schemas.openxmlformats.org/drawingml/2006/picture">
                      <pic:pic>
                        <pic:nvPicPr>
                          <pic:cNvPr id="278" name="Image 278"/>
                          <pic:cNvPicPr/>
                        </pic:nvPicPr>
                        <pic:blipFill>
                          <a:blip r:embed="rId40" cstate="print"/>
                          <a:stretch>
                            <a:fillRect/>
                          </a:stretch>
                        </pic:blipFill>
                        <pic:spPr>
                          <a:xfrm>
                            <a:off x="0" y="0"/>
                            <a:ext cx="2662284" cy="6096"/>
                          </a:xfrm>
                          <a:prstGeom prst="rect">
                            <a:avLst/>
                          </a:prstGeom>
                        </pic:spPr>
                      </pic:pic>
                    </a:graphicData>
                  </a:graphic>
                </wp:inline>
              </w:drawing>
            </w:r>
            <w:r>
              <w:rPr>
                <w:sz w:val="2"/>
              </w:rPr>
            </w:r>
          </w:p>
        </w:tc>
      </w:tr>
      <w:tr>
        <w:trPr>
          <w:trHeight w:val="1348" w:hRule="atLeast"/>
        </w:trPr>
        <w:tc>
          <w:tcPr>
            <w:tcW w:w="1176" w:type="dxa"/>
            <w:vMerge/>
            <w:tcBorders>
              <w:top w:val="nil"/>
              <w:bottom w:val="single" w:sz="4" w:space="0" w:color="000000"/>
            </w:tcBorders>
          </w:tcPr>
          <w:p>
            <w:pPr>
              <w:rPr>
                <w:sz w:val="2"/>
                <w:szCs w:val="2"/>
              </w:rPr>
            </w:pPr>
          </w:p>
        </w:tc>
        <w:tc>
          <w:tcPr>
            <w:tcW w:w="2549" w:type="dxa"/>
            <w:vMerge/>
            <w:tcBorders>
              <w:top w:val="nil"/>
              <w:bottom w:val="single" w:sz="4" w:space="0" w:color="000000"/>
            </w:tcBorders>
          </w:tcPr>
          <w:p>
            <w:pPr>
              <w:rPr>
                <w:sz w:val="2"/>
                <w:szCs w:val="2"/>
              </w:rPr>
            </w:pPr>
          </w:p>
        </w:tc>
        <w:tc>
          <w:tcPr>
            <w:tcW w:w="796" w:type="dxa"/>
            <w:tcBorders>
              <w:bottom w:val="single" w:sz="4" w:space="0" w:color="000000"/>
            </w:tcBorders>
            <w:textDirection w:val="btLr"/>
          </w:tcPr>
          <w:p>
            <w:pPr>
              <w:pStyle w:val="TableParagraph"/>
              <w:spacing w:before="108"/>
              <w:ind w:left="110"/>
              <w:rPr>
                <w:b/>
                <w:sz w:val="22"/>
              </w:rPr>
            </w:pPr>
            <w:r>
              <w:rPr>
                <w:b/>
                <w:color w:val="231F20"/>
                <w:spacing w:val="-2"/>
                <w:sz w:val="22"/>
              </w:rPr>
              <w:t>Theory</w:t>
            </w:r>
          </w:p>
        </w:tc>
        <w:tc>
          <w:tcPr>
            <w:tcW w:w="974" w:type="dxa"/>
            <w:tcBorders>
              <w:bottom w:val="single" w:sz="4" w:space="0" w:color="000000"/>
            </w:tcBorders>
            <w:textDirection w:val="btLr"/>
          </w:tcPr>
          <w:p>
            <w:pPr>
              <w:pStyle w:val="TableParagraph"/>
              <w:spacing w:before="114"/>
              <w:ind w:left="110"/>
              <w:rPr>
                <w:b/>
                <w:sz w:val="22"/>
              </w:rPr>
            </w:pPr>
            <w:r>
              <w:rPr>
                <w:b/>
                <w:color w:val="231F20"/>
                <w:spacing w:val="-2"/>
                <w:sz w:val="22"/>
              </w:rPr>
              <w:t>Practicals</w:t>
            </w:r>
          </w:p>
        </w:tc>
        <w:tc>
          <w:tcPr>
            <w:tcW w:w="1204" w:type="dxa"/>
            <w:vMerge/>
            <w:tcBorders>
              <w:top w:val="nil"/>
              <w:bottom w:val="single" w:sz="4" w:space="0" w:color="000000"/>
            </w:tcBorders>
          </w:tcPr>
          <w:p>
            <w:pPr>
              <w:rPr>
                <w:sz w:val="2"/>
                <w:szCs w:val="2"/>
              </w:rPr>
            </w:pPr>
          </w:p>
        </w:tc>
        <w:tc>
          <w:tcPr>
            <w:tcW w:w="1267" w:type="dxa"/>
            <w:tcBorders>
              <w:top w:val="single" w:sz="4" w:space="0" w:color="000000"/>
              <w:bottom w:val="single" w:sz="4" w:space="0" w:color="000000"/>
            </w:tcBorders>
          </w:tcPr>
          <w:p>
            <w:pPr>
              <w:pStyle w:val="TableParagraph"/>
              <w:spacing w:before="91"/>
              <w:rPr>
                <w:b/>
                <w:sz w:val="22"/>
              </w:rPr>
            </w:pPr>
          </w:p>
          <w:p>
            <w:pPr>
              <w:pStyle w:val="TableParagraph"/>
              <w:spacing w:line="271" w:lineRule="auto" w:before="1"/>
              <w:ind w:left="441" w:hanging="198"/>
              <w:rPr>
                <w:b/>
                <w:sz w:val="22"/>
              </w:rPr>
            </w:pPr>
            <w:r>
              <w:rPr>
                <w:b/>
                <w:color w:val="231F20"/>
                <w:spacing w:val="-2"/>
                <w:sz w:val="22"/>
              </w:rPr>
              <w:t>Duration </w:t>
            </w:r>
            <w:r>
              <w:rPr>
                <w:b/>
                <w:color w:val="231F20"/>
                <w:spacing w:val="-4"/>
                <w:sz w:val="22"/>
              </w:rPr>
              <w:t>(hrs)</w:t>
            </w:r>
          </w:p>
        </w:tc>
        <w:tc>
          <w:tcPr>
            <w:tcW w:w="1137" w:type="dxa"/>
            <w:tcBorders>
              <w:top w:val="single" w:sz="4" w:space="0" w:color="000000"/>
              <w:bottom w:val="single" w:sz="4" w:space="0" w:color="000000"/>
            </w:tcBorders>
          </w:tcPr>
          <w:p>
            <w:pPr>
              <w:pStyle w:val="TableParagraph"/>
              <w:spacing w:before="91"/>
              <w:rPr>
                <w:b/>
                <w:sz w:val="22"/>
              </w:rPr>
            </w:pPr>
          </w:p>
          <w:p>
            <w:pPr>
              <w:pStyle w:val="TableParagraph"/>
              <w:spacing w:line="271" w:lineRule="auto" w:before="1"/>
              <w:ind w:left="297" w:right="78" w:hanging="135"/>
              <w:rPr>
                <w:b/>
                <w:sz w:val="22"/>
              </w:rPr>
            </w:pPr>
            <w:r>
              <w:rPr>
                <w:b/>
                <w:color w:val="231F20"/>
                <w:spacing w:val="-2"/>
                <w:sz w:val="22"/>
              </w:rPr>
              <w:t>Sessional Marks</w:t>
            </w:r>
          </w:p>
        </w:tc>
        <w:tc>
          <w:tcPr>
            <w:tcW w:w="883" w:type="dxa"/>
            <w:tcBorders>
              <w:top w:val="single" w:sz="4" w:space="0" w:color="000000"/>
              <w:bottom w:val="single" w:sz="4" w:space="0" w:color="000000"/>
            </w:tcBorders>
          </w:tcPr>
          <w:p>
            <w:pPr>
              <w:pStyle w:val="TableParagraph"/>
              <w:spacing w:line="273" w:lineRule="auto" w:before="202"/>
              <w:ind w:left="173" w:right="125" w:firstLine="2"/>
              <w:jc w:val="center"/>
              <w:rPr>
                <w:b/>
                <w:sz w:val="22"/>
              </w:rPr>
            </w:pPr>
            <w:r>
              <w:rPr>
                <w:b/>
                <w:color w:val="231F20"/>
                <w:spacing w:val="-4"/>
                <w:sz w:val="22"/>
              </w:rPr>
              <w:t>End Exam </w:t>
            </w:r>
            <w:r>
              <w:rPr>
                <w:b/>
                <w:color w:val="231F20"/>
                <w:spacing w:val="-2"/>
                <w:sz w:val="22"/>
              </w:rPr>
              <w:t>Marks</w:t>
            </w:r>
          </w:p>
        </w:tc>
        <w:tc>
          <w:tcPr>
            <w:tcW w:w="892" w:type="dxa"/>
            <w:tcBorders>
              <w:top w:val="single" w:sz="4" w:space="0" w:color="000000"/>
              <w:bottom w:val="single" w:sz="4" w:space="0" w:color="000000"/>
            </w:tcBorders>
          </w:tcPr>
          <w:p>
            <w:pPr>
              <w:pStyle w:val="TableParagraph"/>
              <w:spacing w:before="91"/>
              <w:rPr>
                <w:b/>
                <w:sz w:val="22"/>
              </w:rPr>
            </w:pPr>
          </w:p>
          <w:p>
            <w:pPr>
              <w:pStyle w:val="TableParagraph"/>
              <w:spacing w:line="271" w:lineRule="auto" w:before="1"/>
              <w:ind w:left="174" w:right="125" w:firstLine="52"/>
              <w:rPr>
                <w:b/>
                <w:sz w:val="22"/>
              </w:rPr>
            </w:pPr>
            <w:r>
              <w:rPr>
                <w:b/>
                <w:color w:val="231F20"/>
                <w:spacing w:val="-2"/>
                <w:sz w:val="22"/>
              </w:rPr>
              <w:t>Total Marks</w:t>
            </w:r>
          </w:p>
        </w:tc>
      </w:tr>
      <w:tr>
        <w:trPr>
          <w:trHeight w:val="489" w:hRule="atLeast"/>
        </w:trPr>
        <w:tc>
          <w:tcPr>
            <w:tcW w:w="10878" w:type="dxa"/>
            <w:gridSpan w:val="9"/>
            <w:tcBorders>
              <w:top w:val="single" w:sz="4" w:space="0" w:color="000000"/>
              <w:bottom w:val="single" w:sz="4" w:space="0" w:color="000000"/>
            </w:tcBorders>
          </w:tcPr>
          <w:p>
            <w:pPr>
              <w:pStyle w:val="TableParagraph"/>
              <w:spacing w:line="20" w:lineRule="exact"/>
              <w:ind w:left="-5" w:right="-72"/>
              <w:rPr>
                <w:sz w:val="2"/>
              </w:rPr>
            </w:pPr>
            <w:r>
              <w:rPr>
                <w:sz w:val="2"/>
              </w:rPr>
              <w:drawing>
                <wp:inline distT="0" distB="0" distL="0" distR="0">
                  <wp:extent cx="6918943" cy="6096"/>
                  <wp:effectExtent l="0" t="0" r="0" b="0"/>
                  <wp:docPr id="279" name="Image 279"/>
                  <wp:cNvGraphicFramePr>
                    <a:graphicFrameLocks/>
                  </wp:cNvGraphicFramePr>
                  <a:graphic>
                    <a:graphicData uri="http://schemas.openxmlformats.org/drawingml/2006/picture">
                      <pic:pic>
                        <pic:nvPicPr>
                          <pic:cNvPr id="279" name="Image 279"/>
                          <pic:cNvPicPr/>
                        </pic:nvPicPr>
                        <pic:blipFill>
                          <a:blip r:embed="rId41" cstate="print"/>
                          <a:stretch>
                            <a:fillRect/>
                          </a:stretch>
                        </pic:blipFill>
                        <pic:spPr>
                          <a:xfrm>
                            <a:off x="0" y="0"/>
                            <a:ext cx="6918943" cy="6096"/>
                          </a:xfrm>
                          <a:prstGeom prst="rect">
                            <a:avLst/>
                          </a:prstGeom>
                        </pic:spPr>
                      </pic:pic>
                    </a:graphicData>
                  </a:graphic>
                </wp:inline>
              </w:drawing>
            </w:r>
            <w:r>
              <w:rPr>
                <w:sz w:val="2"/>
              </w:rPr>
            </w:r>
          </w:p>
          <w:p>
            <w:pPr>
              <w:pStyle w:val="TableParagraph"/>
              <w:spacing w:before="68"/>
              <w:ind w:left="33"/>
              <w:jc w:val="center"/>
              <w:rPr>
                <w:b/>
                <w:sz w:val="22"/>
              </w:rPr>
            </w:pPr>
            <w:r>
              <w:rPr>
                <w:b/>
                <w:color w:val="231F20"/>
                <w:sz w:val="22"/>
              </w:rPr>
              <w:t>THEORY</w:t>
            </w:r>
            <w:r>
              <w:rPr>
                <w:b/>
                <w:color w:val="231F20"/>
                <w:spacing w:val="-5"/>
                <w:sz w:val="22"/>
              </w:rPr>
              <w:t> </w:t>
            </w:r>
            <w:r>
              <w:rPr>
                <w:b/>
                <w:color w:val="231F20"/>
                <w:spacing w:val="-2"/>
                <w:sz w:val="22"/>
              </w:rPr>
              <w:t>SUBJECTS</w:t>
            </w:r>
          </w:p>
          <w:p>
            <w:pPr>
              <w:pStyle w:val="TableParagraph"/>
              <w:spacing w:before="10"/>
              <w:rPr>
                <w:b/>
                <w:sz w:val="10"/>
              </w:rPr>
            </w:pPr>
          </w:p>
          <w:p>
            <w:pPr>
              <w:pStyle w:val="TableParagraph"/>
              <w:spacing w:line="20" w:lineRule="exact"/>
              <w:ind w:left="-5" w:right="-72"/>
              <w:rPr>
                <w:sz w:val="2"/>
              </w:rPr>
            </w:pPr>
            <w:r>
              <w:rPr>
                <w:sz w:val="2"/>
              </w:rPr>
              <w:drawing>
                <wp:inline distT="0" distB="0" distL="0" distR="0">
                  <wp:extent cx="6918943" cy="6096"/>
                  <wp:effectExtent l="0" t="0" r="0" b="0"/>
                  <wp:docPr id="280" name="Image 280"/>
                  <wp:cNvGraphicFramePr>
                    <a:graphicFrameLocks/>
                  </wp:cNvGraphicFramePr>
                  <a:graphic>
                    <a:graphicData uri="http://schemas.openxmlformats.org/drawingml/2006/picture">
                      <pic:pic>
                        <pic:nvPicPr>
                          <pic:cNvPr id="280" name="Image 280"/>
                          <pic:cNvPicPr/>
                        </pic:nvPicPr>
                        <pic:blipFill>
                          <a:blip r:embed="rId16" cstate="print"/>
                          <a:stretch>
                            <a:fillRect/>
                          </a:stretch>
                        </pic:blipFill>
                        <pic:spPr>
                          <a:xfrm>
                            <a:off x="0" y="0"/>
                            <a:ext cx="6918943" cy="6096"/>
                          </a:xfrm>
                          <a:prstGeom prst="rect">
                            <a:avLst/>
                          </a:prstGeom>
                        </pic:spPr>
                      </pic:pic>
                    </a:graphicData>
                  </a:graphic>
                </wp:inline>
              </w:drawing>
            </w:r>
            <w:r>
              <w:rPr>
                <w:sz w:val="2"/>
              </w:rPr>
            </w:r>
          </w:p>
        </w:tc>
      </w:tr>
      <w:tr>
        <w:trPr>
          <w:trHeight w:val="469" w:hRule="atLeast"/>
        </w:trPr>
        <w:tc>
          <w:tcPr>
            <w:tcW w:w="1176" w:type="dxa"/>
            <w:tcBorders>
              <w:top w:val="single" w:sz="4" w:space="0" w:color="000000"/>
              <w:bottom w:val="single" w:sz="4" w:space="0" w:color="000000"/>
            </w:tcBorders>
          </w:tcPr>
          <w:p>
            <w:pPr>
              <w:pStyle w:val="TableParagraph"/>
              <w:spacing w:before="67"/>
              <w:ind w:right="208"/>
              <w:jc w:val="right"/>
              <w:rPr>
                <w:sz w:val="22"/>
              </w:rPr>
            </w:pPr>
            <w:r>
              <w:rPr>
                <w:color w:val="231F20"/>
                <w:spacing w:val="-2"/>
                <w:sz w:val="22"/>
              </w:rPr>
              <w:t>CM-</w:t>
            </w:r>
            <w:r>
              <w:rPr>
                <w:color w:val="231F20"/>
                <w:spacing w:val="-5"/>
                <w:sz w:val="22"/>
              </w:rPr>
              <w:t>401</w:t>
            </w:r>
          </w:p>
        </w:tc>
        <w:tc>
          <w:tcPr>
            <w:tcW w:w="2549" w:type="dxa"/>
            <w:tcBorders>
              <w:top w:val="single" w:sz="4" w:space="0" w:color="000000"/>
              <w:bottom w:val="single" w:sz="4" w:space="0" w:color="000000"/>
            </w:tcBorders>
          </w:tcPr>
          <w:p>
            <w:pPr>
              <w:pStyle w:val="TableParagraph"/>
              <w:spacing w:before="67"/>
              <w:ind w:left="120"/>
              <w:rPr>
                <w:sz w:val="22"/>
              </w:rPr>
            </w:pPr>
            <w:r>
              <w:rPr>
                <w:color w:val="231F20"/>
                <w:sz w:val="22"/>
              </w:rPr>
              <w:t>Software</w:t>
            </w:r>
            <w:r>
              <w:rPr>
                <w:color w:val="231F20"/>
                <w:spacing w:val="-7"/>
                <w:sz w:val="22"/>
              </w:rPr>
              <w:t> </w:t>
            </w:r>
            <w:r>
              <w:rPr>
                <w:color w:val="231F20"/>
                <w:spacing w:val="-2"/>
                <w:sz w:val="22"/>
              </w:rPr>
              <w:t>Engineering</w:t>
            </w:r>
          </w:p>
        </w:tc>
        <w:tc>
          <w:tcPr>
            <w:tcW w:w="796" w:type="dxa"/>
            <w:tcBorders>
              <w:top w:val="single" w:sz="4" w:space="0" w:color="000000"/>
              <w:bottom w:val="single" w:sz="4" w:space="0" w:color="000000"/>
            </w:tcBorders>
          </w:tcPr>
          <w:p>
            <w:pPr>
              <w:pStyle w:val="TableParagraph"/>
              <w:spacing w:before="67"/>
              <w:ind w:left="32" w:right="4"/>
              <w:jc w:val="center"/>
              <w:rPr>
                <w:sz w:val="22"/>
              </w:rPr>
            </w:pPr>
            <w:r>
              <w:rPr>
                <w:color w:val="231F20"/>
                <w:spacing w:val="-10"/>
                <w:sz w:val="22"/>
              </w:rPr>
              <w:t>5</w:t>
            </w:r>
          </w:p>
        </w:tc>
        <w:tc>
          <w:tcPr>
            <w:tcW w:w="974" w:type="dxa"/>
            <w:tcBorders>
              <w:top w:val="single" w:sz="4" w:space="0" w:color="000000"/>
              <w:bottom w:val="single" w:sz="4" w:space="0" w:color="000000"/>
            </w:tcBorders>
          </w:tcPr>
          <w:p>
            <w:pPr>
              <w:pStyle w:val="TableParagraph"/>
              <w:spacing w:before="67"/>
              <w:ind w:left="29"/>
              <w:jc w:val="center"/>
              <w:rPr>
                <w:sz w:val="22"/>
              </w:rPr>
            </w:pPr>
            <w:r>
              <w:rPr>
                <w:color w:val="231F20"/>
                <w:spacing w:val="-10"/>
                <w:sz w:val="22"/>
              </w:rPr>
              <w:t>-</w:t>
            </w:r>
          </w:p>
        </w:tc>
        <w:tc>
          <w:tcPr>
            <w:tcW w:w="1204" w:type="dxa"/>
            <w:tcBorders>
              <w:top w:val="single" w:sz="4" w:space="0" w:color="000000"/>
              <w:bottom w:val="single" w:sz="4" w:space="0" w:color="000000"/>
            </w:tcBorders>
          </w:tcPr>
          <w:p>
            <w:pPr>
              <w:pStyle w:val="TableParagraph"/>
              <w:spacing w:before="67"/>
              <w:ind w:left="31"/>
              <w:jc w:val="center"/>
              <w:rPr>
                <w:sz w:val="22"/>
              </w:rPr>
            </w:pPr>
            <w:r>
              <w:rPr>
                <w:color w:val="231F20"/>
                <w:spacing w:val="-5"/>
                <w:sz w:val="22"/>
              </w:rPr>
              <w:t>75</w:t>
            </w:r>
          </w:p>
        </w:tc>
        <w:tc>
          <w:tcPr>
            <w:tcW w:w="1267" w:type="dxa"/>
            <w:tcBorders>
              <w:top w:val="single" w:sz="4" w:space="0" w:color="000000"/>
              <w:bottom w:val="single" w:sz="4" w:space="0" w:color="000000"/>
            </w:tcBorders>
          </w:tcPr>
          <w:p>
            <w:pPr>
              <w:pStyle w:val="TableParagraph"/>
              <w:spacing w:before="67"/>
              <w:ind w:left="29" w:right="4"/>
              <w:jc w:val="center"/>
              <w:rPr>
                <w:sz w:val="22"/>
              </w:rPr>
            </w:pPr>
            <w:r>
              <w:rPr>
                <w:color w:val="231F20"/>
                <w:spacing w:val="-10"/>
                <w:sz w:val="22"/>
              </w:rPr>
              <w:t>3</w:t>
            </w:r>
          </w:p>
        </w:tc>
        <w:tc>
          <w:tcPr>
            <w:tcW w:w="1137" w:type="dxa"/>
            <w:tcBorders>
              <w:top w:val="single" w:sz="4" w:space="0" w:color="000000"/>
              <w:bottom w:val="single" w:sz="4" w:space="0" w:color="000000"/>
            </w:tcBorders>
          </w:tcPr>
          <w:p>
            <w:pPr>
              <w:pStyle w:val="TableParagraph"/>
              <w:spacing w:before="67"/>
              <w:ind w:left="42" w:right="17"/>
              <w:jc w:val="center"/>
              <w:rPr>
                <w:sz w:val="22"/>
              </w:rPr>
            </w:pPr>
            <w:r>
              <w:rPr>
                <w:color w:val="231F20"/>
                <w:spacing w:val="-5"/>
                <w:sz w:val="22"/>
              </w:rPr>
              <w:t>20</w:t>
            </w:r>
          </w:p>
        </w:tc>
        <w:tc>
          <w:tcPr>
            <w:tcW w:w="883" w:type="dxa"/>
            <w:tcBorders>
              <w:top w:val="single" w:sz="4" w:space="0" w:color="000000"/>
              <w:bottom w:val="single" w:sz="4" w:space="0" w:color="000000"/>
            </w:tcBorders>
          </w:tcPr>
          <w:p>
            <w:pPr>
              <w:pStyle w:val="TableParagraph"/>
              <w:spacing w:before="67"/>
              <w:ind w:left="103" w:right="42"/>
              <w:jc w:val="center"/>
              <w:rPr>
                <w:sz w:val="22"/>
              </w:rPr>
            </w:pPr>
            <w:r>
              <w:rPr>
                <w:color w:val="231F20"/>
                <w:spacing w:val="-5"/>
                <w:sz w:val="22"/>
              </w:rPr>
              <w:t>80</w:t>
            </w:r>
          </w:p>
        </w:tc>
        <w:tc>
          <w:tcPr>
            <w:tcW w:w="892" w:type="dxa"/>
            <w:tcBorders>
              <w:top w:val="single" w:sz="4" w:space="0" w:color="000000"/>
              <w:bottom w:val="single" w:sz="4" w:space="0" w:color="000000"/>
            </w:tcBorders>
          </w:tcPr>
          <w:p>
            <w:pPr>
              <w:pStyle w:val="TableParagraph"/>
              <w:spacing w:before="67"/>
              <w:ind w:left="38"/>
              <w:jc w:val="center"/>
              <w:rPr>
                <w:sz w:val="22"/>
              </w:rPr>
            </w:pPr>
            <w:r>
              <w:rPr>
                <w:color w:val="231F20"/>
                <w:spacing w:val="-5"/>
                <w:sz w:val="22"/>
              </w:rPr>
              <w:t>100</w:t>
            </w:r>
          </w:p>
        </w:tc>
      </w:tr>
      <w:tr>
        <w:trPr>
          <w:trHeight w:val="614" w:hRule="atLeast"/>
        </w:trPr>
        <w:tc>
          <w:tcPr>
            <w:tcW w:w="1176" w:type="dxa"/>
            <w:tcBorders>
              <w:top w:val="single" w:sz="4" w:space="0" w:color="000000"/>
              <w:bottom w:val="single" w:sz="4" w:space="0" w:color="000000"/>
            </w:tcBorders>
          </w:tcPr>
          <w:p>
            <w:pPr>
              <w:pStyle w:val="TableParagraph"/>
              <w:spacing w:before="151"/>
              <w:ind w:right="208"/>
              <w:jc w:val="right"/>
              <w:rPr>
                <w:sz w:val="22"/>
              </w:rPr>
            </w:pPr>
            <w:r>
              <w:rPr>
                <w:color w:val="231F20"/>
                <w:spacing w:val="-2"/>
                <w:sz w:val="22"/>
              </w:rPr>
              <w:t>CM-</w:t>
            </w:r>
            <w:r>
              <w:rPr>
                <w:color w:val="231F20"/>
                <w:spacing w:val="-5"/>
                <w:sz w:val="22"/>
              </w:rPr>
              <w:t>402</w:t>
            </w:r>
          </w:p>
        </w:tc>
        <w:tc>
          <w:tcPr>
            <w:tcW w:w="2549" w:type="dxa"/>
            <w:tcBorders>
              <w:top w:val="single" w:sz="4" w:space="0" w:color="000000"/>
              <w:bottom w:val="single" w:sz="4" w:space="0" w:color="000000"/>
            </w:tcBorders>
          </w:tcPr>
          <w:p>
            <w:pPr>
              <w:pStyle w:val="TableParagraph"/>
              <w:spacing w:before="2"/>
              <w:ind w:left="120"/>
              <w:rPr>
                <w:sz w:val="22"/>
              </w:rPr>
            </w:pPr>
            <w:r>
              <w:rPr>
                <w:color w:val="231F20"/>
                <w:sz w:val="22"/>
              </w:rPr>
              <w:t>Web</w:t>
            </w:r>
            <w:r>
              <w:rPr>
                <w:color w:val="231F20"/>
                <w:spacing w:val="-2"/>
                <w:sz w:val="22"/>
              </w:rPr>
              <w:t> Technologies</w:t>
            </w:r>
          </w:p>
        </w:tc>
        <w:tc>
          <w:tcPr>
            <w:tcW w:w="796" w:type="dxa"/>
            <w:tcBorders>
              <w:top w:val="single" w:sz="4" w:space="0" w:color="000000"/>
              <w:bottom w:val="single" w:sz="4" w:space="0" w:color="000000"/>
            </w:tcBorders>
          </w:tcPr>
          <w:p>
            <w:pPr>
              <w:pStyle w:val="TableParagraph"/>
              <w:spacing w:before="151"/>
              <w:ind w:left="32" w:right="4"/>
              <w:jc w:val="center"/>
              <w:rPr>
                <w:sz w:val="22"/>
              </w:rPr>
            </w:pPr>
            <w:r>
              <w:rPr>
                <w:color w:val="231F20"/>
                <w:spacing w:val="-10"/>
                <w:sz w:val="22"/>
              </w:rPr>
              <w:t>5</w:t>
            </w:r>
          </w:p>
        </w:tc>
        <w:tc>
          <w:tcPr>
            <w:tcW w:w="974" w:type="dxa"/>
            <w:tcBorders>
              <w:top w:val="single" w:sz="4" w:space="0" w:color="000000"/>
              <w:bottom w:val="single" w:sz="4" w:space="0" w:color="000000"/>
            </w:tcBorders>
          </w:tcPr>
          <w:p>
            <w:pPr>
              <w:pStyle w:val="TableParagraph"/>
              <w:spacing w:before="40"/>
              <w:rPr>
                <w:b/>
                <w:sz w:val="22"/>
              </w:rPr>
            </w:pPr>
          </w:p>
          <w:p>
            <w:pPr>
              <w:pStyle w:val="TableParagraph"/>
              <w:ind w:left="29"/>
              <w:jc w:val="center"/>
              <w:rPr>
                <w:sz w:val="22"/>
              </w:rPr>
            </w:pPr>
            <w:r>
              <w:rPr>
                <w:color w:val="231F20"/>
                <w:spacing w:val="-10"/>
                <w:sz w:val="22"/>
              </w:rPr>
              <w:t>-</w:t>
            </w:r>
          </w:p>
        </w:tc>
        <w:tc>
          <w:tcPr>
            <w:tcW w:w="1204" w:type="dxa"/>
            <w:tcBorders>
              <w:top w:val="single" w:sz="4" w:space="0" w:color="000000"/>
              <w:bottom w:val="single" w:sz="4" w:space="0" w:color="000000"/>
            </w:tcBorders>
          </w:tcPr>
          <w:p>
            <w:pPr>
              <w:pStyle w:val="TableParagraph"/>
              <w:spacing w:before="151"/>
              <w:ind w:left="31"/>
              <w:jc w:val="center"/>
              <w:rPr>
                <w:sz w:val="22"/>
              </w:rPr>
            </w:pPr>
            <w:r>
              <w:rPr>
                <w:color w:val="231F20"/>
                <w:spacing w:val="-5"/>
                <w:sz w:val="22"/>
              </w:rPr>
              <w:t>75</w:t>
            </w:r>
          </w:p>
        </w:tc>
        <w:tc>
          <w:tcPr>
            <w:tcW w:w="1267" w:type="dxa"/>
            <w:tcBorders>
              <w:top w:val="single" w:sz="4" w:space="0" w:color="000000"/>
              <w:bottom w:val="single" w:sz="4" w:space="0" w:color="000000"/>
            </w:tcBorders>
          </w:tcPr>
          <w:p>
            <w:pPr>
              <w:pStyle w:val="TableParagraph"/>
              <w:spacing w:before="151"/>
              <w:ind w:left="29" w:right="4"/>
              <w:jc w:val="center"/>
              <w:rPr>
                <w:sz w:val="22"/>
              </w:rPr>
            </w:pPr>
            <w:r>
              <w:rPr>
                <w:color w:val="231F20"/>
                <w:spacing w:val="-10"/>
                <w:sz w:val="22"/>
              </w:rPr>
              <w:t>3</w:t>
            </w:r>
          </w:p>
        </w:tc>
        <w:tc>
          <w:tcPr>
            <w:tcW w:w="1137" w:type="dxa"/>
            <w:tcBorders>
              <w:top w:val="single" w:sz="4" w:space="0" w:color="000000"/>
              <w:bottom w:val="single" w:sz="4" w:space="0" w:color="000000"/>
            </w:tcBorders>
          </w:tcPr>
          <w:p>
            <w:pPr>
              <w:pStyle w:val="TableParagraph"/>
              <w:spacing w:before="151"/>
              <w:ind w:left="42" w:right="17"/>
              <w:jc w:val="center"/>
              <w:rPr>
                <w:sz w:val="22"/>
              </w:rPr>
            </w:pPr>
            <w:r>
              <w:rPr>
                <w:color w:val="231F20"/>
                <w:spacing w:val="-5"/>
                <w:sz w:val="22"/>
              </w:rPr>
              <w:t>20</w:t>
            </w:r>
          </w:p>
        </w:tc>
        <w:tc>
          <w:tcPr>
            <w:tcW w:w="883" w:type="dxa"/>
            <w:tcBorders>
              <w:top w:val="single" w:sz="4" w:space="0" w:color="000000"/>
              <w:bottom w:val="single" w:sz="4" w:space="0" w:color="000000"/>
            </w:tcBorders>
          </w:tcPr>
          <w:p>
            <w:pPr>
              <w:pStyle w:val="TableParagraph"/>
              <w:spacing w:before="151"/>
              <w:ind w:left="103" w:right="42"/>
              <w:jc w:val="center"/>
              <w:rPr>
                <w:sz w:val="22"/>
              </w:rPr>
            </w:pPr>
            <w:r>
              <w:rPr>
                <w:color w:val="231F20"/>
                <w:spacing w:val="-5"/>
                <w:sz w:val="22"/>
              </w:rPr>
              <w:t>80</w:t>
            </w:r>
          </w:p>
        </w:tc>
        <w:tc>
          <w:tcPr>
            <w:tcW w:w="892" w:type="dxa"/>
            <w:tcBorders>
              <w:top w:val="single" w:sz="4" w:space="0" w:color="000000"/>
              <w:bottom w:val="single" w:sz="4" w:space="0" w:color="000000"/>
            </w:tcBorders>
          </w:tcPr>
          <w:p>
            <w:pPr>
              <w:pStyle w:val="TableParagraph"/>
              <w:spacing w:before="151"/>
              <w:ind w:left="38"/>
              <w:jc w:val="center"/>
              <w:rPr>
                <w:sz w:val="22"/>
              </w:rPr>
            </w:pPr>
            <w:r>
              <w:rPr>
                <w:color w:val="231F20"/>
                <w:spacing w:val="-5"/>
                <w:sz w:val="22"/>
              </w:rPr>
              <w:t>100</w:t>
            </w:r>
          </w:p>
        </w:tc>
      </w:tr>
      <w:tr>
        <w:trPr>
          <w:trHeight w:val="926" w:hRule="atLeast"/>
        </w:trPr>
        <w:tc>
          <w:tcPr>
            <w:tcW w:w="1176" w:type="dxa"/>
            <w:tcBorders>
              <w:top w:val="single" w:sz="4" w:space="0" w:color="000000"/>
              <w:bottom w:val="single" w:sz="4" w:space="0" w:color="000000"/>
            </w:tcBorders>
          </w:tcPr>
          <w:p>
            <w:pPr>
              <w:pStyle w:val="TableParagraph"/>
              <w:spacing w:before="59"/>
              <w:rPr>
                <w:b/>
                <w:sz w:val="22"/>
              </w:rPr>
            </w:pPr>
          </w:p>
          <w:p>
            <w:pPr>
              <w:pStyle w:val="TableParagraph"/>
              <w:ind w:left="110"/>
              <w:rPr>
                <w:sz w:val="22"/>
              </w:rPr>
            </w:pPr>
            <w:r>
              <w:rPr>
                <w:color w:val="1E3762"/>
                <w:spacing w:val="-2"/>
                <w:sz w:val="22"/>
              </w:rPr>
              <w:t>CM-</w:t>
            </w:r>
            <w:r>
              <w:rPr>
                <w:color w:val="1E3762"/>
                <w:spacing w:val="-5"/>
                <w:sz w:val="22"/>
              </w:rPr>
              <w:t>403</w:t>
            </w:r>
          </w:p>
        </w:tc>
        <w:tc>
          <w:tcPr>
            <w:tcW w:w="2549" w:type="dxa"/>
            <w:tcBorders>
              <w:top w:val="single" w:sz="4" w:space="0" w:color="000000"/>
              <w:bottom w:val="single" w:sz="4" w:space="0" w:color="000000"/>
            </w:tcBorders>
          </w:tcPr>
          <w:p>
            <w:pPr>
              <w:pStyle w:val="TableParagraph"/>
              <w:spacing w:line="278" w:lineRule="auto" w:before="1"/>
              <w:ind w:left="120" w:right="316"/>
              <w:rPr>
                <w:sz w:val="22"/>
              </w:rPr>
            </w:pPr>
            <w:r>
              <w:rPr>
                <w:color w:val="231F20"/>
                <w:sz w:val="22"/>
              </w:rPr>
              <w:t>Computer</w:t>
            </w:r>
            <w:r>
              <w:rPr>
                <w:color w:val="231F20"/>
                <w:spacing w:val="-13"/>
                <w:sz w:val="22"/>
              </w:rPr>
              <w:t> </w:t>
            </w:r>
            <w:r>
              <w:rPr>
                <w:color w:val="231F20"/>
                <w:sz w:val="22"/>
              </w:rPr>
              <w:t>Organization And Microprocessors</w:t>
            </w:r>
          </w:p>
        </w:tc>
        <w:tc>
          <w:tcPr>
            <w:tcW w:w="796" w:type="dxa"/>
            <w:tcBorders>
              <w:top w:val="single" w:sz="4" w:space="0" w:color="000000"/>
              <w:bottom w:val="single" w:sz="4" w:space="0" w:color="000000"/>
            </w:tcBorders>
          </w:tcPr>
          <w:p>
            <w:pPr>
              <w:pStyle w:val="TableParagraph"/>
              <w:spacing w:before="40"/>
              <w:rPr>
                <w:b/>
                <w:sz w:val="22"/>
              </w:rPr>
            </w:pPr>
          </w:p>
          <w:p>
            <w:pPr>
              <w:pStyle w:val="TableParagraph"/>
              <w:ind w:left="32" w:right="4"/>
              <w:jc w:val="center"/>
              <w:rPr>
                <w:sz w:val="22"/>
              </w:rPr>
            </w:pPr>
            <w:r>
              <w:rPr>
                <w:color w:val="231F20"/>
                <w:spacing w:val="-10"/>
                <w:sz w:val="22"/>
              </w:rPr>
              <w:t>5</w:t>
            </w:r>
          </w:p>
        </w:tc>
        <w:tc>
          <w:tcPr>
            <w:tcW w:w="974" w:type="dxa"/>
            <w:tcBorders>
              <w:top w:val="single" w:sz="4" w:space="0" w:color="000000"/>
              <w:bottom w:val="single" w:sz="4" w:space="0" w:color="000000"/>
            </w:tcBorders>
          </w:tcPr>
          <w:p>
            <w:pPr>
              <w:pStyle w:val="TableParagraph"/>
              <w:spacing w:before="40"/>
              <w:rPr>
                <w:b/>
                <w:sz w:val="22"/>
              </w:rPr>
            </w:pPr>
          </w:p>
          <w:p>
            <w:pPr>
              <w:pStyle w:val="TableParagraph"/>
              <w:ind w:left="29"/>
              <w:jc w:val="center"/>
              <w:rPr>
                <w:sz w:val="22"/>
              </w:rPr>
            </w:pPr>
            <w:r>
              <w:rPr>
                <w:color w:val="231F20"/>
                <w:spacing w:val="-10"/>
                <w:sz w:val="22"/>
              </w:rPr>
              <w:t>-</w:t>
            </w:r>
          </w:p>
        </w:tc>
        <w:tc>
          <w:tcPr>
            <w:tcW w:w="1204" w:type="dxa"/>
            <w:tcBorders>
              <w:top w:val="single" w:sz="4" w:space="0" w:color="000000"/>
              <w:bottom w:val="single" w:sz="4" w:space="0" w:color="000000"/>
            </w:tcBorders>
          </w:tcPr>
          <w:p>
            <w:pPr>
              <w:pStyle w:val="TableParagraph"/>
              <w:spacing w:before="40"/>
              <w:rPr>
                <w:b/>
                <w:sz w:val="22"/>
              </w:rPr>
            </w:pPr>
          </w:p>
          <w:p>
            <w:pPr>
              <w:pStyle w:val="TableParagraph"/>
              <w:ind w:left="31"/>
              <w:jc w:val="center"/>
              <w:rPr>
                <w:sz w:val="22"/>
              </w:rPr>
            </w:pPr>
            <w:r>
              <w:rPr>
                <w:color w:val="231F20"/>
                <w:spacing w:val="-5"/>
                <w:sz w:val="22"/>
              </w:rPr>
              <w:t>75</w:t>
            </w:r>
          </w:p>
        </w:tc>
        <w:tc>
          <w:tcPr>
            <w:tcW w:w="1267" w:type="dxa"/>
            <w:tcBorders>
              <w:top w:val="single" w:sz="4" w:space="0" w:color="000000"/>
              <w:bottom w:val="single" w:sz="4" w:space="0" w:color="000000"/>
            </w:tcBorders>
          </w:tcPr>
          <w:p>
            <w:pPr>
              <w:pStyle w:val="TableParagraph"/>
              <w:spacing w:before="40"/>
              <w:rPr>
                <w:b/>
                <w:sz w:val="22"/>
              </w:rPr>
            </w:pPr>
          </w:p>
          <w:p>
            <w:pPr>
              <w:pStyle w:val="TableParagraph"/>
              <w:ind w:left="29" w:right="4"/>
              <w:jc w:val="center"/>
              <w:rPr>
                <w:sz w:val="22"/>
              </w:rPr>
            </w:pPr>
            <w:r>
              <w:rPr>
                <w:color w:val="231F20"/>
                <w:spacing w:val="-10"/>
                <w:sz w:val="22"/>
              </w:rPr>
              <w:t>3</w:t>
            </w:r>
          </w:p>
        </w:tc>
        <w:tc>
          <w:tcPr>
            <w:tcW w:w="1137" w:type="dxa"/>
            <w:tcBorders>
              <w:top w:val="single" w:sz="4" w:space="0" w:color="000000"/>
              <w:bottom w:val="single" w:sz="4" w:space="0" w:color="000000"/>
            </w:tcBorders>
          </w:tcPr>
          <w:p>
            <w:pPr>
              <w:pStyle w:val="TableParagraph"/>
              <w:spacing w:before="40"/>
              <w:rPr>
                <w:b/>
                <w:sz w:val="22"/>
              </w:rPr>
            </w:pPr>
          </w:p>
          <w:p>
            <w:pPr>
              <w:pStyle w:val="TableParagraph"/>
              <w:ind w:left="42" w:right="17"/>
              <w:jc w:val="center"/>
              <w:rPr>
                <w:sz w:val="22"/>
              </w:rPr>
            </w:pPr>
            <w:r>
              <w:rPr>
                <w:color w:val="231F20"/>
                <w:spacing w:val="-5"/>
                <w:sz w:val="22"/>
              </w:rPr>
              <w:t>20</w:t>
            </w:r>
          </w:p>
        </w:tc>
        <w:tc>
          <w:tcPr>
            <w:tcW w:w="883" w:type="dxa"/>
            <w:tcBorders>
              <w:top w:val="single" w:sz="4" w:space="0" w:color="000000"/>
              <w:bottom w:val="single" w:sz="4" w:space="0" w:color="000000"/>
            </w:tcBorders>
          </w:tcPr>
          <w:p>
            <w:pPr>
              <w:pStyle w:val="TableParagraph"/>
              <w:spacing w:before="40"/>
              <w:rPr>
                <w:b/>
                <w:sz w:val="22"/>
              </w:rPr>
            </w:pPr>
          </w:p>
          <w:p>
            <w:pPr>
              <w:pStyle w:val="TableParagraph"/>
              <w:ind w:left="103" w:right="42"/>
              <w:jc w:val="center"/>
              <w:rPr>
                <w:sz w:val="22"/>
              </w:rPr>
            </w:pPr>
            <w:r>
              <w:rPr>
                <w:color w:val="231F20"/>
                <w:spacing w:val="-5"/>
                <w:sz w:val="22"/>
              </w:rPr>
              <w:t>80</w:t>
            </w:r>
          </w:p>
        </w:tc>
        <w:tc>
          <w:tcPr>
            <w:tcW w:w="892" w:type="dxa"/>
            <w:tcBorders>
              <w:top w:val="single" w:sz="4" w:space="0" w:color="000000"/>
              <w:bottom w:val="single" w:sz="4" w:space="0" w:color="000000"/>
            </w:tcBorders>
          </w:tcPr>
          <w:p>
            <w:pPr>
              <w:pStyle w:val="TableParagraph"/>
              <w:spacing w:before="40"/>
              <w:rPr>
                <w:b/>
                <w:sz w:val="22"/>
              </w:rPr>
            </w:pPr>
          </w:p>
          <w:p>
            <w:pPr>
              <w:pStyle w:val="TableParagraph"/>
              <w:ind w:left="38"/>
              <w:jc w:val="center"/>
              <w:rPr>
                <w:sz w:val="22"/>
              </w:rPr>
            </w:pPr>
            <w:r>
              <w:rPr>
                <w:color w:val="231F20"/>
                <w:spacing w:val="-5"/>
                <w:sz w:val="22"/>
              </w:rPr>
              <w:t>100</w:t>
            </w:r>
          </w:p>
        </w:tc>
      </w:tr>
      <w:tr>
        <w:trPr>
          <w:trHeight w:val="633" w:hRule="atLeast"/>
        </w:trPr>
        <w:tc>
          <w:tcPr>
            <w:tcW w:w="1176" w:type="dxa"/>
            <w:tcBorders>
              <w:top w:val="single" w:sz="4" w:space="0" w:color="000000"/>
              <w:bottom w:val="single" w:sz="4" w:space="0" w:color="000000"/>
            </w:tcBorders>
          </w:tcPr>
          <w:p>
            <w:pPr>
              <w:pStyle w:val="TableParagraph"/>
              <w:spacing w:before="160"/>
              <w:ind w:right="208"/>
              <w:jc w:val="right"/>
              <w:rPr>
                <w:sz w:val="22"/>
              </w:rPr>
            </w:pPr>
            <w:r>
              <w:rPr>
                <w:color w:val="231F20"/>
                <w:spacing w:val="-2"/>
                <w:sz w:val="22"/>
              </w:rPr>
              <w:t>CM-</w:t>
            </w:r>
            <w:r>
              <w:rPr>
                <w:color w:val="231F20"/>
                <w:spacing w:val="-5"/>
                <w:sz w:val="22"/>
              </w:rPr>
              <w:t>404</w:t>
            </w:r>
          </w:p>
        </w:tc>
        <w:tc>
          <w:tcPr>
            <w:tcW w:w="2549" w:type="dxa"/>
            <w:tcBorders>
              <w:top w:val="single" w:sz="4" w:space="0" w:color="000000"/>
              <w:bottom w:val="single" w:sz="4" w:space="0" w:color="000000"/>
            </w:tcBorders>
          </w:tcPr>
          <w:p>
            <w:pPr>
              <w:pStyle w:val="TableParagraph"/>
              <w:spacing w:before="6"/>
              <w:ind w:left="120"/>
              <w:rPr>
                <w:sz w:val="22"/>
              </w:rPr>
            </w:pPr>
            <w:r>
              <w:rPr>
                <w:color w:val="231F20"/>
                <w:sz w:val="22"/>
              </w:rPr>
              <w:t>OOP</w:t>
            </w:r>
            <w:r>
              <w:rPr>
                <w:color w:val="231F20"/>
                <w:spacing w:val="-9"/>
                <w:sz w:val="22"/>
              </w:rPr>
              <w:t> </w:t>
            </w:r>
            <w:r>
              <w:rPr>
                <w:color w:val="231F20"/>
                <w:sz w:val="22"/>
              </w:rPr>
              <w:t>through</w:t>
            </w:r>
            <w:r>
              <w:rPr>
                <w:color w:val="231F20"/>
                <w:spacing w:val="-7"/>
                <w:sz w:val="22"/>
              </w:rPr>
              <w:t> </w:t>
            </w:r>
            <w:r>
              <w:rPr>
                <w:color w:val="231F20"/>
                <w:spacing w:val="-4"/>
                <w:sz w:val="22"/>
              </w:rPr>
              <w:t>Java</w:t>
            </w:r>
          </w:p>
        </w:tc>
        <w:tc>
          <w:tcPr>
            <w:tcW w:w="796" w:type="dxa"/>
            <w:tcBorders>
              <w:top w:val="single" w:sz="4" w:space="0" w:color="000000"/>
              <w:bottom w:val="single" w:sz="4" w:space="0" w:color="000000"/>
            </w:tcBorders>
          </w:tcPr>
          <w:p>
            <w:pPr>
              <w:pStyle w:val="TableParagraph"/>
              <w:spacing w:before="160"/>
              <w:ind w:left="32" w:right="4"/>
              <w:jc w:val="center"/>
              <w:rPr>
                <w:sz w:val="22"/>
              </w:rPr>
            </w:pPr>
            <w:r>
              <w:rPr>
                <w:color w:val="231F20"/>
                <w:spacing w:val="-10"/>
                <w:sz w:val="22"/>
              </w:rPr>
              <w:t>5</w:t>
            </w:r>
          </w:p>
        </w:tc>
        <w:tc>
          <w:tcPr>
            <w:tcW w:w="974" w:type="dxa"/>
            <w:tcBorders>
              <w:top w:val="single" w:sz="4" w:space="0" w:color="000000"/>
              <w:bottom w:val="single" w:sz="4" w:space="0" w:color="000000"/>
            </w:tcBorders>
          </w:tcPr>
          <w:p>
            <w:pPr>
              <w:pStyle w:val="TableParagraph"/>
              <w:spacing w:before="160"/>
              <w:ind w:left="29"/>
              <w:jc w:val="center"/>
              <w:rPr>
                <w:sz w:val="22"/>
              </w:rPr>
            </w:pPr>
            <w:r>
              <w:rPr>
                <w:color w:val="231F20"/>
                <w:spacing w:val="-10"/>
                <w:sz w:val="22"/>
              </w:rPr>
              <w:t>-</w:t>
            </w:r>
          </w:p>
        </w:tc>
        <w:tc>
          <w:tcPr>
            <w:tcW w:w="1204" w:type="dxa"/>
            <w:tcBorders>
              <w:top w:val="single" w:sz="4" w:space="0" w:color="000000"/>
              <w:bottom w:val="single" w:sz="4" w:space="0" w:color="000000"/>
            </w:tcBorders>
          </w:tcPr>
          <w:p>
            <w:pPr>
              <w:pStyle w:val="TableParagraph"/>
              <w:spacing w:before="160"/>
              <w:ind w:left="31"/>
              <w:jc w:val="center"/>
              <w:rPr>
                <w:sz w:val="22"/>
              </w:rPr>
            </w:pPr>
            <w:r>
              <w:rPr>
                <w:color w:val="231F20"/>
                <w:spacing w:val="-5"/>
                <w:sz w:val="22"/>
              </w:rPr>
              <w:t>75</w:t>
            </w:r>
          </w:p>
        </w:tc>
        <w:tc>
          <w:tcPr>
            <w:tcW w:w="1267" w:type="dxa"/>
            <w:tcBorders>
              <w:top w:val="single" w:sz="4" w:space="0" w:color="000000"/>
              <w:bottom w:val="single" w:sz="4" w:space="0" w:color="000000"/>
            </w:tcBorders>
          </w:tcPr>
          <w:p>
            <w:pPr>
              <w:pStyle w:val="TableParagraph"/>
              <w:spacing w:before="160"/>
              <w:ind w:left="29" w:right="4"/>
              <w:jc w:val="center"/>
              <w:rPr>
                <w:sz w:val="22"/>
              </w:rPr>
            </w:pPr>
            <w:r>
              <w:rPr>
                <w:color w:val="231F20"/>
                <w:spacing w:val="-10"/>
                <w:sz w:val="22"/>
              </w:rPr>
              <w:t>3</w:t>
            </w:r>
          </w:p>
        </w:tc>
        <w:tc>
          <w:tcPr>
            <w:tcW w:w="1137" w:type="dxa"/>
            <w:tcBorders>
              <w:top w:val="single" w:sz="4" w:space="0" w:color="000000"/>
              <w:bottom w:val="single" w:sz="4" w:space="0" w:color="000000"/>
            </w:tcBorders>
          </w:tcPr>
          <w:p>
            <w:pPr>
              <w:pStyle w:val="TableParagraph"/>
              <w:spacing w:before="160"/>
              <w:ind w:left="42" w:right="17"/>
              <w:jc w:val="center"/>
              <w:rPr>
                <w:sz w:val="22"/>
              </w:rPr>
            </w:pPr>
            <w:r>
              <w:rPr>
                <w:color w:val="231F20"/>
                <w:spacing w:val="-5"/>
                <w:sz w:val="22"/>
              </w:rPr>
              <w:t>20</w:t>
            </w:r>
          </w:p>
        </w:tc>
        <w:tc>
          <w:tcPr>
            <w:tcW w:w="883" w:type="dxa"/>
            <w:tcBorders>
              <w:top w:val="single" w:sz="4" w:space="0" w:color="000000"/>
              <w:bottom w:val="single" w:sz="4" w:space="0" w:color="000000"/>
            </w:tcBorders>
          </w:tcPr>
          <w:p>
            <w:pPr>
              <w:pStyle w:val="TableParagraph"/>
              <w:spacing w:before="160"/>
              <w:ind w:left="103" w:right="42"/>
              <w:jc w:val="center"/>
              <w:rPr>
                <w:sz w:val="22"/>
              </w:rPr>
            </w:pPr>
            <w:r>
              <w:rPr>
                <w:color w:val="231F20"/>
                <w:spacing w:val="-5"/>
                <w:sz w:val="22"/>
              </w:rPr>
              <w:t>80</w:t>
            </w:r>
          </w:p>
        </w:tc>
        <w:tc>
          <w:tcPr>
            <w:tcW w:w="892" w:type="dxa"/>
            <w:tcBorders>
              <w:top w:val="single" w:sz="4" w:space="0" w:color="000000"/>
              <w:bottom w:val="single" w:sz="4" w:space="0" w:color="000000"/>
            </w:tcBorders>
          </w:tcPr>
          <w:p>
            <w:pPr>
              <w:pStyle w:val="TableParagraph"/>
              <w:spacing w:before="160"/>
              <w:ind w:left="38"/>
              <w:jc w:val="center"/>
              <w:rPr>
                <w:sz w:val="22"/>
              </w:rPr>
            </w:pPr>
            <w:r>
              <w:rPr>
                <w:color w:val="231F20"/>
                <w:spacing w:val="-5"/>
                <w:sz w:val="22"/>
              </w:rPr>
              <w:t>100</w:t>
            </w:r>
          </w:p>
        </w:tc>
      </w:tr>
      <w:tr>
        <w:trPr>
          <w:trHeight w:val="614" w:hRule="atLeast"/>
        </w:trPr>
        <w:tc>
          <w:tcPr>
            <w:tcW w:w="1176" w:type="dxa"/>
            <w:tcBorders>
              <w:top w:val="single" w:sz="4" w:space="0" w:color="000000"/>
              <w:bottom w:val="single" w:sz="4" w:space="0" w:color="000000"/>
            </w:tcBorders>
          </w:tcPr>
          <w:p>
            <w:pPr>
              <w:pStyle w:val="TableParagraph"/>
              <w:spacing w:before="150"/>
              <w:ind w:right="208"/>
              <w:jc w:val="right"/>
              <w:rPr>
                <w:sz w:val="22"/>
              </w:rPr>
            </w:pPr>
            <w:r>
              <w:rPr>
                <w:color w:val="231F20"/>
                <w:spacing w:val="-2"/>
                <w:sz w:val="22"/>
              </w:rPr>
              <w:t>CM-</w:t>
            </w:r>
            <w:r>
              <w:rPr>
                <w:color w:val="231F20"/>
                <w:spacing w:val="-5"/>
                <w:sz w:val="22"/>
              </w:rPr>
              <w:t>405</w:t>
            </w:r>
          </w:p>
        </w:tc>
        <w:tc>
          <w:tcPr>
            <w:tcW w:w="2549" w:type="dxa"/>
            <w:tcBorders>
              <w:top w:val="single" w:sz="4" w:space="0" w:color="000000"/>
              <w:bottom w:val="single" w:sz="4" w:space="0" w:color="000000"/>
            </w:tcBorders>
          </w:tcPr>
          <w:p>
            <w:pPr>
              <w:pStyle w:val="TableParagraph"/>
              <w:spacing w:before="1"/>
              <w:ind w:left="120"/>
              <w:rPr>
                <w:sz w:val="22"/>
              </w:rPr>
            </w:pPr>
            <w:r>
              <w:rPr>
                <w:color w:val="231F20"/>
                <w:sz w:val="22"/>
              </w:rPr>
              <w:t>Computer</w:t>
            </w:r>
            <w:r>
              <w:rPr>
                <w:color w:val="231F20"/>
                <w:spacing w:val="-11"/>
                <w:sz w:val="22"/>
              </w:rPr>
              <w:t> </w:t>
            </w:r>
            <w:r>
              <w:rPr>
                <w:color w:val="231F20"/>
                <w:spacing w:val="-2"/>
                <w:sz w:val="22"/>
              </w:rPr>
              <w:t>Networks</w:t>
            </w:r>
          </w:p>
          <w:p>
            <w:pPr>
              <w:pStyle w:val="TableParagraph"/>
              <w:spacing w:before="34"/>
              <w:ind w:left="120"/>
              <w:rPr>
                <w:sz w:val="22"/>
              </w:rPr>
            </w:pPr>
            <w:r>
              <w:rPr>
                <w:color w:val="231F20"/>
                <w:sz w:val="22"/>
              </w:rPr>
              <w:t>&amp;Cyber</w:t>
            </w:r>
            <w:r>
              <w:rPr>
                <w:color w:val="231F20"/>
                <w:spacing w:val="-8"/>
                <w:sz w:val="22"/>
              </w:rPr>
              <w:t> </w:t>
            </w:r>
            <w:r>
              <w:rPr>
                <w:color w:val="231F20"/>
                <w:spacing w:val="-2"/>
                <w:sz w:val="22"/>
              </w:rPr>
              <w:t>Security</w:t>
            </w:r>
          </w:p>
        </w:tc>
        <w:tc>
          <w:tcPr>
            <w:tcW w:w="796" w:type="dxa"/>
            <w:tcBorders>
              <w:top w:val="single" w:sz="4" w:space="0" w:color="000000"/>
              <w:bottom w:val="single" w:sz="4" w:space="0" w:color="000000"/>
            </w:tcBorders>
          </w:tcPr>
          <w:p>
            <w:pPr>
              <w:pStyle w:val="TableParagraph"/>
              <w:spacing w:before="150"/>
              <w:ind w:left="32" w:right="4"/>
              <w:jc w:val="center"/>
              <w:rPr>
                <w:sz w:val="22"/>
              </w:rPr>
            </w:pPr>
            <w:r>
              <w:rPr>
                <w:color w:val="231F20"/>
                <w:spacing w:val="-10"/>
                <w:sz w:val="22"/>
              </w:rPr>
              <w:t>5</w:t>
            </w:r>
          </w:p>
        </w:tc>
        <w:tc>
          <w:tcPr>
            <w:tcW w:w="974" w:type="dxa"/>
            <w:tcBorders>
              <w:top w:val="single" w:sz="4" w:space="0" w:color="000000"/>
              <w:bottom w:val="single" w:sz="4" w:space="0" w:color="000000"/>
            </w:tcBorders>
          </w:tcPr>
          <w:p>
            <w:pPr>
              <w:pStyle w:val="TableParagraph"/>
              <w:spacing w:before="150"/>
              <w:ind w:left="29"/>
              <w:jc w:val="center"/>
              <w:rPr>
                <w:sz w:val="22"/>
              </w:rPr>
            </w:pPr>
            <w:r>
              <w:rPr>
                <w:color w:val="231F20"/>
                <w:spacing w:val="-10"/>
                <w:sz w:val="22"/>
              </w:rPr>
              <w:t>-</w:t>
            </w:r>
          </w:p>
        </w:tc>
        <w:tc>
          <w:tcPr>
            <w:tcW w:w="1204" w:type="dxa"/>
            <w:tcBorders>
              <w:top w:val="single" w:sz="4" w:space="0" w:color="000000"/>
              <w:bottom w:val="single" w:sz="4" w:space="0" w:color="000000"/>
            </w:tcBorders>
          </w:tcPr>
          <w:p>
            <w:pPr>
              <w:pStyle w:val="TableParagraph"/>
              <w:spacing w:before="150"/>
              <w:ind w:left="31"/>
              <w:jc w:val="center"/>
              <w:rPr>
                <w:sz w:val="22"/>
              </w:rPr>
            </w:pPr>
            <w:r>
              <w:rPr>
                <w:color w:val="231F20"/>
                <w:spacing w:val="-5"/>
                <w:sz w:val="22"/>
              </w:rPr>
              <w:t>75</w:t>
            </w:r>
          </w:p>
        </w:tc>
        <w:tc>
          <w:tcPr>
            <w:tcW w:w="1267" w:type="dxa"/>
            <w:tcBorders>
              <w:top w:val="single" w:sz="4" w:space="0" w:color="000000"/>
              <w:bottom w:val="single" w:sz="4" w:space="0" w:color="000000"/>
            </w:tcBorders>
          </w:tcPr>
          <w:p>
            <w:pPr>
              <w:pStyle w:val="TableParagraph"/>
              <w:spacing w:before="150"/>
              <w:ind w:left="29" w:right="4"/>
              <w:jc w:val="center"/>
              <w:rPr>
                <w:sz w:val="22"/>
              </w:rPr>
            </w:pPr>
            <w:r>
              <w:rPr>
                <w:color w:val="231F20"/>
                <w:spacing w:val="-10"/>
                <w:sz w:val="22"/>
              </w:rPr>
              <w:t>3</w:t>
            </w:r>
          </w:p>
        </w:tc>
        <w:tc>
          <w:tcPr>
            <w:tcW w:w="1137" w:type="dxa"/>
            <w:tcBorders>
              <w:top w:val="single" w:sz="4" w:space="0" w:color="000000"/>
            </w:tcBorders>
          </w:tcPr>
          <w:p>
            <w:pPr>
              <w:pStyle w:val="TableParagraph"/>
              <w:spacing w:before="150"/>
              <w:ind w:left="42" w:right="17"/>
              <w:jc w:val="center"/>
              <w:rPr>
                <w:sz w:val="22"/>
              </w:rPr>
            </w:pPr>
            <w:r>
              <w:rPr>
                <w:color w:val="231F20"/>
                <w:spacing w:val="-5"/>
                <w:sz w:val="22"/>
              </w:rPr>
              <w:t>20</w:t>
            </w:r>
          </w:p>
        </w:tc>
        <w:tc>
          <w:tcPr>
            <w:tcW w:w="883" w:type="dxa"/>
            <w:tcBorders>
              <w:top w:val="single" w:sz="4" w:space="0" w:color="000000"/>
            </w:tcBorders>
          </w:tcPr>
          <w:p>
            <w:pPr>
              <w:pStyle w:val="TableParagraph"/>
              <w:spacing w:before="150"/>
              <w:ind w:left="103" w:right="42"/>
              <w:jc w:val="center"/>
              <w:rPr>
                <w:sz w:val="22"/>
              </w:rPr>
            </w:pPr>
            <w:r>
              <w:rPr>
                <w:color w:val="231F20"/>
                <w:spacing w:val="-5"/>
                <w:sz w:val="22"/>
              </w:rPr>
              <w:t>80</w:t>
            </w:r>
          </w:p>
        </w:tc>
        <w:tc>
          <w:tcPr>
            <w:tcW w:w="892" w:type="dxa"/>
            <w:tcBorders>
              <w:top w:val="single" w:sz="4" w:space="0" w:color="000000"/>
            </w:tcBorders>
          </w:tcPr>
          <w:p>
            <w:pPr>
              <w:pStyle w:val="TableParagraph"/>
              <w:spacing w:before="150"/>
              <w:ind w:left="38"/>
              <w:jc w:val="center"/>
              <w:rPr>
                <w:sz w:val="22"/>
              </w:rPr>
            </w:pPr>
            <w:r>
              <w:rPr>
                <w:color w:val="231F20"/>
                <w:spacing w:val="-5"/>
                <w:sz w:val="22"/>
              </w:rPr>
              <w:t>100</w:t>
            </w:r>
          </w:p>
        </w:tc>
      </w:tr>
      <w:tr>
        <w:trPr>
          <w:trHeight w:val="551" w:hRule="atLeast"/>
        </w:trPr>
        <w:tc>
          <w:tcPr>
            <w:tcW w:w="10878" w:type="dxa"/>
            <w:gridSpan w:val="9"/>
            <w:tcBorders>
              <w:top w:val="single" w:sz="4" w:space="0" w:color="000000"/>
              <w:bottom w:val="single" w:sz="4" w:space="0" w:color="000000"/>
            </w:tcBorders>
          </w:tcPr>
          <w:p>
            <w:pPr>
              <w:pStyle w:val="TableParagraph"/>
              <w:spacing w:line="20" w:lineRule="exact"/>
              <w:ind w:left="-5"/>
              <w:rPr>
                <w:sz w:val="2"/>
              </w:rPr>
            </w:pPr>
            <w:r>
              <w:rPr>
                <w:sz w:val="2"/>
              </w:rPr>
              <w:drawing>
                <wp:inline distT="0" distB="0" distL="0" distR="0">
                  <wp:extent cx="5067841" cy="6096"/>
                  <wp:effectExtent l="0" t="0" r="0" b="0"/>
                  <wp:docPr id="281" name="Image 281"/>
                  <wp:cNvGraphicFramePr>
                    <a:graphicFrameLocks/>
                  </wp:cNvGraphicFramePr>
                  <a:graphic>
                    <a:graphicData uri="http://schemas.openxmlformats.org/drawingml/2006/picture">
                      <pic:pic>
                        <pic:nvPicPr>
                          <pic:cNvPr id="281" name="Image 281"/>
                          <pic:cNvPicPr/>
                        </pic:nvPicPr>
                        <pic:blipFill>
                          <a:blip r:embed="rId42" cstate="print"/>
                          <a:stretch>
                            <a:fillRect/>
                          </a:stretch>
                        </pic:blipFill>
                        <pic:spPr>
                          <a:xfrm>
                            <a:off x="0" y="0"/>
                            <a:ext cx="5067841" cy="6096"/>
                          </a:xfrm>
                          <a:prstGeom prst="rect">
                            <a:avLst/>
                          </a:prstGeom>
                        </pic:spPr>
                      </pic:pic>
                    </a:graphicData>
                  </a:graphic>
                </wp:inline>
              </w:drawing>
            </w:r>
            <w:r>
              <w:rPr>
                <w:sz w:val="2"/>
              </w:rPr>
            </w:r>
          </w:p>
          <w:p>
            <w:pPr>
              <w:pStyle w:val="TableParagraph"/>
              <w:spacing w:before="101"/>
              <w:ind w:left="33" w:right="8"/>
              <w:jc w:val="center"/>
              <w:rPr>
                <w:b/>
                <w:sz w:val="22"/>
              </w:rPr>
            </w:pPr>
            <w:r>
              <w:rPr>
                <w:b/>
                <w:color w:val="231F20"/>
                <w:spacing w:val="-2"/>
                <w:sz w:val="22"/>
              </w:rPr>
              <w:t>PRACTICAL</w:t>
            </w:r>
            <w:r>
              <w:rPr>
                <w:b/>
                <w:color w:val="231F20"/>
                <w:spacing w:val="1"/>
                <w:sz w:val="22"/>
              </w:rPr>
              <w:t> </w:t>
            </w:r>
            <w:r>
              <w:rPr>
                <w:b/>
                <w:color w:val="231F20"/>
                <w:spacing w:val="-2"/>
                <w:sz w:val="22"/>
              </w:rPr>
              <w:t>SUBJECTS</w:t>
            </w:r>
          </w:p>
          <w:p>
            <w:pPr>
              <w:pStyle w:val="TableParagraph"/>
              <w:spacing w:before="3" w:after="1"/>
              <w:rPr>
                <w:b/>
                <w:sz w:val="13"/>
              </w:rPr>
            </w:pPr>
          </w:p>
          <w:p>
            <w:pPr>
              <w:pStyle w:val="TableParagraph"/>
              <w:spacing w:line="20" w:lineRule="exact"/>
              <w:ind w:left="-5" w:right="-72"/>
              <w:rPr>
                <w:sz w:val="2"/>
              </w:rPr>
            </w:pPr>
            <w:r>
              <w:rPr>
                <w:sz w:val="2"/>
              </w:rPr>
              <w:drawing>
                <wp:inline distT="0" distB="0" distL="0" distR="0">
                  <wp:extent cx="6918511" cy="6096"/>
                  <wp:effectExtent l="0" t="0" r="0" b="0"/>
                  <wp:docPr id="282" name="Image 282"/>
                  <wp:cNvGraphicFramePr>
                    <a:graphicFrameLocks/>
                  </wp:cNvGraphicFramePr>
                  <a:graphic>
                    <a:graphicData uri="http://schemas.openxmlformats.org/drawingml/2006/picture">
                      <pic:pic>
                        <pic:nvPicPr>
                          <pic:cNvPr id="282" name="Image 282"/>
                          <pic:cNvPicPr/>
                        </pic:nvPicPr>
                        <pic:blipFill>
                          <a:blip r:embed="rId41" cstate="print"/>
                          <a:stretch>
                            <a:fillRect/>
                          </a:stretch>
                        </pic:blipFill>
                        <pic:spPr>
                          <a:xfrm>
                            <a:off x="0" y="0"/>
                            <a:ext cx="6918511" cy="6096"/>
                          </a:xfrm>
                          <a:prstGeom prst="rect">
                            <a:avLst/>
                          </a:prstGeom>
                        </pic:spPr>
                      </pic:pic>
                    </a:graphicData>
                  </a:graphic>
                </wp:inline>
              </w:drawing>
            </w:r>
            <w:r>
              <w:rPr>
                <w:sz w:val="2"/>
              </w:rPr>
            </w:r>
          </w:p>
        </w:tc>
      </w:tr>
      <w:tr>
        <w:trPr>
          <w:trHeight w:val="646" w:hRule="atLeast"/>
        </w:trPr>
        <w:tc>
          <w:tcPr>
            <w:tcW w:w="1176" w:type="dxa"/>
            <w:tcBorders>
              <w:top w:val="single" w:sz="4" w:space="0" w:color="000000"/>
              <w:bottom w:val="single" w:sz="4" w:space="0" w:color="000000"/>
            </w:tcBorders>
          </w:tcPr>
          <w:p>
            <w:pPr>
              <w:pStyle w:val="TableParagraph"/>
              <w:spacing w:before="154"/>
              <w:ind w:right="228"/>
              <w:jc w:val="right"/>
              <w:rPr>
                <w:sz w:val="22"/>
              </w:rPr>
            </w:pPr>
            <w:r>
              <w:rPr>
                <w:color w:val="231F20"/>
                <w:spacing w:val="-2"/>
                <w:sz w:val="22"/>
              </w:rPr>
              <w:t>CM-</w:t>
            </w:r>
            <w:r>
              <w:rPr>
                <w:color w:val="231F20"/>
                <w:spacing w:val="-5"/>
                <w:sz w:val="22"/>
              </w:rPr>
              <w:t>406</w:t>
            </w:r>
          </w:p>
        </w:tc>
        <w:tc>
          <w:tcPr>
            <w:tcW w:w="2549" w:type="dxa"/>
            <w:tcBorders>
              <w:top w:val="single" w:sz="4" w:space="0" w:color="000000"/>
              <w:bottom w:val="single" w:sz="4" w:space="0" w:color="000000"/>
            </w:tcBorders>
          </w:tcPr>
          <w:p>
            <w:pPr>
              <w:pStyle w:val="TableParagraph"/>
              <w:spacing w:before="154"/>
              <w:ind w:left="86"/>
              <w:rPr>
                <w:sz w:val="22"/>
              </w:rPr>
            </w:pPr>
            <w:r>
              <w:rPr>
                <w:color w:val="231F20"/>
                <w:sz w:val="22"/>
              </w:rPr>
              <w:t>Web</w:t>
            </w:r>
            <w:r>
              <w:rPr>
                <w:color w:val="231F20"/>
                <w:spacing w:val="-9"/>
                <w:sz w:val="22"/>
              </w:rPr>
              <w:t> </w:t>
            </w:r>
            <w:r>
              <w:rPr>
                <w:color w:val="231F20"/>
                <w:sz w:val="22"/>
              </w:rPr>
              <w:t>Technologies</w:t>
            </w:r>
            <w:r>
              <w:rPr>
                <w:color w:val="231F20"/>
                <w:spacing w:val="-5"/>
                <w:sz w:val="22"/>
              </w:rPr>
              <w:t> Lab</w:t>
            </w:r>
          </w:p>
        </w:tc>
        <w:tc>
          <w:tcPr>
            <w:tcW w:w="796" w:type="dxa"/>
            <w:tcBorders>
              <w:top w:val="single" w:sz="4" w:space="0" w:color="000000"/>
              <w:bottom w:val="single" w:sz="4" w:space="0" w:color="000000"/>
            </w:tcBorders>
          </w:tcPr>
          <w:p>
            <w:pPr>
              <w:pStyle w:val="TableParagraph"/>
              <w:spacing w:before="43"/>
              <w:rPr>
                <w:b/>
                <w:sz w:val="22"/>
              </w:rPr>
            </w:pPr>
          </w:p>
          <w:p>
            <w:pPr>
              <w:pStyle w:val="TableParagraph"/>
              <w:spacing w:before="1"/>
              <w:ind w:left="32" w:right="9"/>
              <w:jc w:val="center"/>
              <w:rPr>
                <w:sz w:val="22"/>
              </w:rPr>
            </w:pPr>
            <w:r>
              <w:rPr>
                <w:color w:val="231F20"/>
                <w:spacing w:val="-10"/>
                <w:sz w:val="22"/>
              </w:rPr>
              <w:t>-</w:t>
            </w:r>
          </w:p>
        </w:tc>
        <w:tc>
          <w:tcPr>
            <w:tcW w:w="974" w:type="dxa"/>
            <w:tcBorders>
              <w:top w:val="single" w:sz="4" w:space="0" w:color="000000"/>
              <w:bottom w:val="single" w:sz="4" w:space="0" w:color="000000"/>
            </w:tcBorders>
          </w:tcPr>
          <w:p>
            <w:pPr>
              <w:pStyle w:val="TableParagraph"/>
              <w:spacing w:before="154"/>
              <w:ind w:left="29" w:right="3"/>
              <w:jc w:val="center"/>
              <w:rPr>
                <w:sz w:val="22"/>
              </w:rPr>
            </w:pPr>
            <w:r>
              <w:rPr>
                <w:color w:val="231F20"/>
                <w:spacing w:val="-10"/>
                <w:sz w:val="22"/>
              </w:rPr>
              <w:t>4</w:t>
            </w:r>
          </w:p>
        </w:tc>
        <w:tc>
          <w:tcPr>
            <w:tcW w:w="1204" w:type="dxa"/>
            <w:tcBorders>
              <w:top w:val="single" w:sz="4" w:space="0" w:color="000000"/>
              <w:bottom w:val="single" w:sz="4" w:space="0" w:color="000000"/>
            </w:tcBorders>
          </w:tcPr>
          <w:p>
            <w:pPr>
              <w:pStyle w:val="TableParagraph"/>
              <w:spacing w:before="154"/>
              <w:ind w:left="31"/>
              <w:jc w:val="center"/>
              <w:rPr>
                <w:sz w:val="22"/>
              </w:rPr>
            </w:pPr>
            <w:r>
              <w:rPr>
                <w:color w:val="231F20"/>
                <w:spacing w:val="-5"/>
                <w:sz w:val="22"/>
              </w:rPr>
              <w:t>60</w:t>
            </w:r>
          </w:p>
        </w:tc>
        <w:tc>
          <w:tcPr>
            <w:tcW w:w="1267" w:type="dxa"/>
            <w:tcBorders>
              <w:top w:val="single" w:sz="4" w:space="0" w:color="000000"/>
              <w:bottom w:val="single" w:sz="4" w:space="0" w:color="000000"/>
            </w:tcBorders>
          </w:tcPr>
          <w:p>
            <w:pPr>
              <w:pStyle w:val="TableParagraph"/>
              <w:spacing w:before="43"/>
              <w:rPr>
                <w:b/>
                <w:sz w:val="22"/>
              </w:rPr>
            </w:pPr>
          </w:p>
          <w:p>
            <w:pPr>
              <w:pStyle w:val="TableParagraph"/>
              <w:spacing w:before="1"/>
              <w:ind w:left="29" w:right="4"/>
              <w:jc w:val="center"/>
              <w:rPr>
                <w:sz w:val="22"/>
              </w:rPr>
            </w:pPr>
            <w:r>
              <w:rPr>
                <w:color w:val="231F20"/>
                <w:spacing w:val="-10"/>
                <w:sz w:val="22"/>
              </w:rPr>
              <w:t>3</w:t>
            </w:r>
          </w:p>
        </w:tc>
        <w:tc>
          <w:tcPr>
            <w:tcW w:w="1137" w:type="dxa"/>
            <w:tcBorders>
              <w:top w:val="single" w:sz="4" w:space="0" w:color="000000"/>
              <w:bottom w:val="single" w:sz="4" w:space="0" w:color="000000"/>
            </w:tcBorders>
          </w:tcPr>
          <w:p>
            <w:pPr>
              <w:pStyle w:val="TableParagraph"/>
              <w:spacing w:before="43"/>
              <w:rPr>
                <w:b/>
                <w:sz w:val="22"/>
              </w:rPr>
            </w:pPr>
          </w:p>
          <w:p>
            <w:pPr>
              <w:pStyle w:val="TableParagraph"/>
              <w:spacing w:before="1"/>
              <w:ind w:left="42" w:right="17"/>
              <w:jc w:val="center"/>
              <w:rPr>
                <w:sz w:val="22"/>
              </w:rPr>
            </w:pPr>
            <w:r>
              <w:rPr>
                <w:color w:val="231F20"/>
                <w:spacing w:val="-5"/>
                <w:sz w:val="22"/>
              </w:rPr>
              <w:t>40</w:t>
            </w:r>
          </w:p>
        </w:tc>
        <w:tc>
          <w:tcPr>
            <w:tcW w:w="883" w:type="dxa"/>
            <w:tcBorders>
              <w:top w:val="single" w:sz="4" w:space="0" w:color="000000"/>
              <w:bottom w:val="single" w:sz="4" w:space="0" w:color="000000"/>
            </w:tcBorders>
          </w:tcPr>
          <w:p>
            <w:pPr>
              <w:pStyle w:val="TableParagraph"/>
              <w:spacing w:before="43"/>
              <w:rPr>
                <w:b/>
                <w:sz w:val="22"/>
              </w:rPr>
            </w:pPr>
          </w:p>
          <w:p>
            <w:pPr>
              <w:pStyle w:val="TableParagraph"/>
              <w:spacing w:before="1"/>
              <w:ind w:left="103" w:right="42"/>
              <w:jc w:val="center"/>
              <w:rPr>
                <w:sz w:val="22"/>
              </w:rPr>
            </w:pPr>
            <w:r>
              <w:rPr>
                <w:color w:val="231F20"/>
                <w:spacing w:val="-5"/>
                <w:sz w:val="22"/>
              </w:rPr>
              <w:t>60</w:t>
            </w:r>
          </w:p>
        </w:tc>
        <w:tc>
          <w:tcPr>
            <w:tcW w:w="892" w:type="dxa"/>
            <w:tcBorders>
              <w:top w:val="single" w:sz="4" w:space="0" w:color="000000"/>
              <w:bottom w:val="single" w:sz="4" w:space="0" w:color="000000"/>
            </w:tcBorders>
          </w:tcPr>
          <w:p>
            <w:pPr>
              <w:pStyle w:val="TableParagraph"/>
              <w:spacing w:before="43"/>
              <w:rPr>
                <w:b/>
                <w:sz w:val="22"/>
              </w:rPr>
            </w:pPr>
          </w:p>
          <w:p>
            <w:pPr>
              <w:pStyle w:val="TableParagraph"/>
              <w:spacing w:before="1"/>
              <w:ind w:left="38"/>
              <w:jc w:val="center"/>
              <w:rPr>
                <w:sz w:val="22"/>
              </w:rPr>
            </w:pPr>
            <w:r>
              <w:rPr>
                <w:color w:val="231F20"/>
                <w:spacing w:val="-5"/>
                <w:sz w:val="22"/>
              </w:rPr>
              <w:t>100</w:t>
            </w:r>
          </w:p>
        </w:tc>
      </w:tr>
      <w:tr>
        <w:trPr>
          <w:trHeight w:val="676" w:hRule="atLeast"/>
        </w:trPr>
        <w:tc>
          <w:tcPr>
            <w:tcW w:w="1176" w:type="dxa"/>
            <w:tcBorders>
              <w:top w:val="single" w:sz="4" w:space="0" w:color="000000"/>
              <w:bottom w:val="single" w:sz="4" w:space="0" w:color="000000"/>
            </w:tcBorders>
          </w:tcPr>
          <w:p>
            <w:pPr>
              <w:pStyle w:val="TableParagraph"/>
              <w:spacing w:before="179"/>
              <w:ind w:right="228"/>
              <w:jc w:val="right"/>
              <w:rPr>
                <w:sz w:val="22"/>
              </w:rPr>
            </w:pPr>
            <w:r>
              <w:rPr>
                <w:color w:val="231F20"/>
                <w:spacing w:val="-2"/>
                <w:sz w:val="22"/>
              </w:rPr>
              <w:t>CM-</w:t>
            </w:r>
            <w:r>
              <w:rPr>
                <w:color w:val="231F20"/>
                <w:spacing w:val="-5"/>
                <w:sz w:val="22"/>
              </w:rPr>
              <w:t>407</w:t>
            </w:r>
          </w:p>
        </w:tc>
        <w:tc>
          <w:tcPr>
            <w:tcW w:w="2549" w:type="dxa"/>
            <w:tcBorders>
              <w:top w:val="single" w:sz="4" w:space="0" w:color="000000"/>
              <w:bottom w:val="single" w:sz="4" w:space="0" w:color="000000"/>
            </w:tcBorders>
          </w:tcPr>
          <w:p>
            <w:pPr>
              <w:pStyle w:val="TableParagraph"/>
              <w:spacing w:before="25"/>
              <w:ind w:left="86"/>
              <w:rPr>
                <w:sz w:val="22"/>
              </w:rPr>
            </w:pPr>
            <w:r>
              <w:rPr>
                <w:color w:val="231F20"/>
                <w:sz w:val="22"/>
              </w:rPr>
              <w:t>Java </w:t>
            </w:r>
            <w:r>
              <w:rPr>
                <w:color w:val="231F20"/>
                <w:spacing w:val="-5"/>
                <w:sz w:val="22"/>
              </w:rPr>
              <w:t>Lab</w:t>
            </w:r>
          </w:p>
        </w:tc>
        <w:tc>
          <w:tcPr>
            <w:tcW w:w="796" w:type="dxa"/>
            <w:tcBorders>
              <w:top w:val="single" w:sz="4" w:space="0" w:color="000000"/>
              <w:bottom w:val="single" w:sz="4" w:space="0" w:color="000000"/>
            </w:tcBorders>
          </w:tcPr>
          <w:p>
            <w:pPr>
              <w:pStyle w:val="TableParagraph"/>
              <w:spacing w:before="64"/>
              <w:rPr>
                <w:b/>
                <w:sz w:val="22"/>
              </w:rPr>
            </w:pPr>
          </w:p>
          <w:p>
            <w:pPr>
              <w:pStyle w:val="TableParagraph"/>
              <w:ind w:left="32" w:right="9"/>
              <w:jc w:val="center"/>
              <w:rPr>
                <w:sz w:val="22"/>
              </w:rPr>
            </w:pPr>
            <w:r>
              <w:rPr>
                <w:color w:val="231F20"/>
                <w:spacing w:val="-10"/>
                <w:sz w:val="22"/>
              </w:rPr>
              <w:t>-</w:t>
            </w:r>
          </w:p>
        </w:tc>
        <w:tc>
          <w:tcPr>
            <w:tcW w:w="974" w:type="dxa"/>
            <w:tcBorders>
              <w:top w:val="single" w:sz="4" w:space="0" w:color="000000"/>
              <w:bottom w:val="single" w:sz="4" w:space="0" w:color="000000"/>
            </w:tcBorders>
          </w:tcPr>
          <w:p>
            <w:pPr>
              <w:pStyle w:val="TableParagraph"/>
              <w:spacing w:before="179"/>
              <w:ind w:left="29" w:right="3"/>
              <w:jc w:val="center"/>
              <w:rPr>
                <w:sz w:val="22"/>
              </w:rPr>
            </w:pPr>
            <w:r>
              <w:rPr>
                <w:color w:val="231F20"/>
                <w:spacing w:val="-10"/>
                <w:sz w:val="22"/>
              </w:rPr>
              <w:t>4</w:t>
            </w:r>
          </w:p>
        </w:tc>
        <w:tc>
          <w:tcPr>
            <w:tcW w:w="1204" w:type="dxa"/>
            <w:tcBorders>
              <w:top w:val="single" w:sz="4" w:space="0" w:color="000000"/>
              <w:bottom w:val="single" w:sz="4" w:space="0" w:color="000000"/>
            </w:tcBorders>
          </w:tcPr>
          <w:p>
            <w:pPr>
              <w:pStyle w:val="TableParagraph"/>
              <w:spacing w:before="179"/>
              <w:ind w:left="31"/>
              <w:jc w:val="center"/>
              <w:rPr>
                <w:sz w:val="22"/>
              </w:rPr>
            </w:pPr>
            <w:r>
              <w:rPr>
                <w:color w:val="231F20"/>
                <w:spacing w:val="-5"/>
                <w:sz w:val="22"/>
              </w:rPr>
              <w:t>60</w:t>
            </w:r>
          </w:p>
        </w:tc>
        <w:tc>
          <w:tcPr>
            <w:tcW w:w="1267" w:type="dxa"/>
            <w:tcBorders>
              <w:top w:val="single" w:sz="4" w:space="0" w:color="000000"/>
              <w:bottom w:val="single" w:sz="4" w:space="0" w:color="000000"/>
            </w:tcBorders>
          </w:tcPr>
          <w:p>
            <w:pPr>
              <w:pStyle w:val="TableParagraph"/>
              <w:spacing w:before="179"/>
              <w:ind w:left="29" w:right="4"/>
              <w:jc w:val="center"/>
              <w:rPr>
                <w:sz w:val="22"/>
              </w:rPr>
            </w:pPr>
            <w:r>
              <w:rPr>
                <w:color w:val="231F20"/>
                <w:spacing w:val="-10"/>
                <w:sz w:val="22"/>
              </w:rPr>
              <w:t>3</w:t>
            </w:r>
          </w:p>
        </w:tc>
        <w:tc>
          <w:tcPr>
            <w:tcW w:w="1137" w:type="dxa"/>
            <w:tcBorders>
              <w:top w:val="single" w:sz="4" w:space="0" w:color="000000"/>
              <w:bottom w:val="single" w:sz="4" w:space="0" w:color="000000"/>
            </w:tcBorders>
          </w:tcPr>
          <w:p>
            <w:pPr>
              <w:pStyle w:val="TableParagraph"/>
              <w:spacing w:before="179"/>
              <w:ind w:left="42" w:right="17"/>
              <w:jc w:val="center"/>
              <w:rPr>
                <w:sz w:val="22"/>
              </w:rPr>
            </w:pPr>
            <w:r>
              <w:rPr>
                <w:color w:val="231F20"/>
                <w:spacing w:val="-5"/>
                <w:sz w:val="22"/>
              </w:rPr>
              <w:t>40</w:t>
            </w:r>
          </w:p>
        </w:tc>
        <w:tc>
          <w:tcPr>
            <w:tcW w:w="883" w:type="dxa"/>
            <w:tcBorders>
              <w:top w:val="single" w:sz="4" w:space="0" w:color="000000"/>
              <w:bottom w:val="single" w:sz="4" w:space="0" w:color="000000"/>
            </w:tcBorders>
          </w:tcPr>
          <w:p>
            <w:pPr>
              <w:pStyle w:val="TableParagraph"/>
              <w:spacing w:before="179"/>
              <w:ind w:left="103" w:right="42"/>
              <w:jc w:val="center"/>
              <w:rPr>
                <w:sz w:val="22"/>
              </w:rPr>
            </w:pPr>
            <w:r>
              <w:rPr>
                <w:color w:val="231F20"/>
                <w:spacing w:val="-5"/>
                <w:sz w:val="22"/>
              </w:rPr>
              <w:t>60</w:t>
            </w:r>
          </w:p>
        </w:tc>
        <w:tc>
          <w:tcPr>
            <w:tcW w:w="892" w:type="dxa"/>
            <w:tcBorders>
              <w:top w:val="single" w:sz="4" w:space="0" w:color="000000"/>
              <w:bottom w:val="single" w:sz="4" w:space="0" w:color="000000"/>
            </w:tcBorders>
          </w:tcPr>
          <w:p>
            <w:pPr>
              <w:pStyle w:val="TableParagraph"/>
              <w:spacing w:before="179"/>
              <w:ind w:left="38"/>
              <w:jc w:val="center"/>
              <w:rPr>
                <w:sz w:val="22"/>
              </w:rPr>
            </w:pPr>
            <w:r>
              <w:rPr>
                <w:color w:val="231F20"/>
                <w:spacing w:val="-5"/>
                <w:sz w:val="22"/>
              </w:rPr>
              <w:t>100</w:t>
            </w:r>
          </w:p>
        </w:tc>
      </w:tr>
      <w:tr>
        <w:trPr>
          <w:trHeight w:val="720" w:hRule="atLeast"/>
        </w:trPr>
        <w:tc>
          <w:tcPr>
            <w:tcW w:w="1176" w:type="dxa"/>
            <w:tcBorders>
              <w:top w:val="single" w:sz="4" w:space="0" w:color="000000"/>
              <w:bottom w:val="single" w:sz="4" w:space="0" w:color="000000"/>
            </w:tcBorders>
          </w:tcPr>
          <w:p>
            <w:pPr>
              <w:pStyle w:val="TableParagraph"/>
              <w:spacing w:before="203"/>
              <w:ind w:right="228"/>
              <w:jc w:val="right"/>
              <w:rPr>
                <w:sz w:val="22"/>
              </w:rPr>
            </w:pPr>
            <w:r>
              <w:rPr>
                <w:color w:val="231F20"/>
                <w:spacing w:val="-2"/>
                <w:sz w:val="22"/>
              </w:rPr>
              <w:t>CM-</w:t>
            </w:r>
            <w:r>
              <w:rPr>
                <w:color w:val="231F20"/>
                <w:spacing w:val="-5"/>
                <w:sz w:val="22"/>
              </w:rPr>
              <w:t>408</w:t>
            </w:r>
          </w:p>
        </w:tc>
        <w:tc>
          <w:tcPr>
            <w:tcW w:w="2549" w:type="dxa"/>
            <w:tcBorders>
              <w:top w:val="single" w:sz="4" w:space="0" w:color="000000"/>
              <w:bottom w:val="single" w:sz="4" w:space="0" w:color="000000"/>
            </w:tcBorders>
          </w:tcPr>
          <w:p>
            <w:pPr>
              <w:pStyle w:val="TableParagraph"/>
              <w:spacing w:before="49"/>
              <w:ind w:left="86"/>
              <w:rPr>
                <w:sz w:val="22"/>
              </w:rPr>
            </w:pPr>
            <w:r>
              <w:rPr>
                <w:color w:val="231F20"/>
                <w:spacing w:val="-2"/>
                <w:sz w:val="22"/>
              </w:rPr>
              <w:t>Communication</w:t>
            </w:r>
            <w:r>
              <w:rPr>
                <w:color w:val="231F20"/>
                <w:spacing w:val="8"/>
                <w:sz w:val="22"/>
              </w:rPr>
              <w:t> </w:t>
            </w:r>
            <w:r>
              <w:rPr>
                <w:color w:val="231F20"/>
                <w:spacing w:val="-2"/>
                <w:sz w:val="22"/>
              </w:rPr>
              <w:t>Skills</w:t>
            </w:r>
          </w:p>
        </w:tc>
        <w:tc>
          <w:tcPr>
            <w:tcW w:w="796" w:type="dxa"/>
            <w:tcBorders>
              <w:top w:val="single" w:sz="4" w:space="0" w:color="000000"/>
              <w:bottom w:val="single" w:sz="4" w:space="0" w:color="000000"/>
            </w:tcBorders>
          </w:tcPr>
          <w:p>
            <w:pPr>
              <w:pStyle w:val="TableParagraph"/>
              <w:spacing w:before="203"/>
              <w:ind w:left="32" w:right="9"/>
              <w:jc w:val="center"/>
              <w:rPr>
                <w:sz w:val="22"/>
              </w:rPr>
            </w:pPr>
            <w:r>
              <w:rPr>
                <w:color w:val="231F20"/>
                <w:spacing w:val="-10"/>
                <w:sz w:val="22"/>
              </w:rPr>
              <w:t>-</w:t>
            </w:r>
          </w:p>
        </w:tc>
        <w:tc>
          <w:tcPr>
            <w:tcW w:w="974" w:type="dxa"/>
            <w:tcBorders>
              <w:top w:val="single" w:sz="4" w:space="0" w:color="000000"/>
              <w:bottom w:val="single" w:sz="4" w:space="0" w:color="000000"/>
            </w:tcBorders>
          </w:tcPr>
          <w:p>
            <w:pPr>
              <w:pStyle w:val="TableParagraph"/>
              <w:spacing w:before="203"/>
              <w:ind w:left="29" w:right="3"/>
              <w:jc w:val="center"/>
              <w:rPr>
                <w:sz w:val="22"/>
              </w:rPr>
            </w:pPr>
            <w:r>
              <w:rPr>
                <w:color w:val="231F20"/>
                <w:spacing w:val="-10"/>
                <w:sz w:val="22"/>
              </w:rPr>
              <w:t>3</w:t>
            </w:r>
          </w:p>
        </w:tc>
        <w:tc>
          <w:tcPr>
            <w:tcW w:w="1204" w:type="dxa"/>
            <w:tcBorders>
              <w:top w:val="single" w:sz="4" w:space="0" w:color="000000"/>
              <w:bottom w:val="single" w:sz="4" w:space="0" w:color="000000"/>
            </w:tcBorders>
          </w:tcPr>
          <w:p>
            <w:pPr>
              <w:pStyle w:val="TableParagraph"/>
              <w:spacing w:before="203"/>
              <w:ind w:left="31"/>
              <w:jc w:val="center"/>
              <w:rPr>
                <w:sz w:val="22"/>
              </w:rPr>
            </w:pPr>
            <w:r>
              <w:rPr>
                <w:color w:val="231F20"/>
                <w:spacing w:val="-5"/>
                <w:sz w:val="22"/>
              </w:rPr>
              <w:t>45</w:t>
            </w:r>
          </w:p>
        </w:tc>
        <w:tc>
          <w:tcPr>
            <w:tcW w:w="1267" w:type="dxa"/>
            <w:tcBorders>
              <w:top w:val="single" w:sz="4" w:space="0" w:color="000000"/>
              <w:bottom w:val="single" w:sz="4" w:space="0" w:color="000000"/>
            </w:tcBorders>
          </w:tcPr>
          <w:p>
            <w:pPr>
              <w:pStyle w:val="TableParagraph"/>
              <w:spacing w:before="203"/>
              <w:ind w:left="29" w:right="4"/>
              <w:jc w:val="center"/>
              <w:rPr>
                <w:sz w:val="22"/>
              </w:rPr>
            </w:pPr>
            <w:r>
              <w:rPr>
                <w:color w:val="231F20"/>
                <w:spacing w:val="-10"/>
                <w:sz w:val="22"/>
              </w:rPr>
              <w:t>3</w:t>
            </w:r>
          </w:p>
        </w:tc>
        <w:tc>
          <w:tcPr>
            <w:tcW w:w="1137" w:type="dxa"/>
            <w:tcBorders>
              <w:top w:val="single" w:sz="4" w:space="0" w:color="000000"/>
              <w:bottom w:val="single" w:sz="4" w:space="0" w:color="000000"/>
            </w:tcBorders>
          </w:tcPr>
          <w:p>
            <w:pPr>
              <w:pStyle w:val="TableParagraph"/>
              <w:spacing w:before="203"/>
              <w:ind w:left="42" w:right="17"/>
              <w:jc w:val="center"/>
              <w:rPr>
                <w:sz w:val="22"/>
              </w:rPr>
            </w:pPr>
            <w:r>
              <w:rPr>
                <w:color w:val="231F20"/>
                <w:spacing w:val="-5"/>
                <w:sz w:val="22"/>
              </w:rPr>
              <w:t>40</w:t>
            </w:r>
          </w:p>
        </w:tc>
        <w:tc>
          <w:tcPr>
            <w:tcW w:w="883" w:type="dxa"/>
            <w:tcBorders>
              <w:top w:val="single" w:sz="4" w:space="0" w:color="000000"/>
              <w:bottom w:val="single" w:sz="4" w:space="0" w:color="000000"/>
            </w:tcBorders>
          </w:tcPr>
          <w:p>
            <w:pPr>
              <w:pStyle w:val="TableParagraph"/>
              <w:spacing w:before="203"/>
              <w:ind w:left="103" w:right="42"/>
              <w:jc w:val="center"/>
              <w:rPr>
                <w:sz w:val="22"/>
              </w:rPr>
            </w:pPr>
            <w:r>
              <w:rPr>
                <w:color w:val="231F20"/>
                <w:spacing w:val="-5"/>
                <w:sz w:val="22"/>
              </w:rPr>
              <w:t>60</w:t>
            </w:r>
          </w:p>
        </w:tc>
        <w:tc>
          <w:tcPr>
            <w:tcW w:w="892" w:type="dxa"/>
            <w:tcBorders>
              <w:top w:val="single" w:sz="4" w:space="0" w:color="000000"/>
              <w:bottom w:val="single" w:sz="4" w:space="0" w:color="000000"/>
            </w:tcBorders>
          </w:tcPr>
          <w:p>
            <w:pPr>
              <w:pStyle w:val="TableParagraph"/>
              <w:spacing w:before="203"/>
              <w:ind w:left="38"/>
              <w:jc w:val="center"/>
              <w:rPr>
                <w:sz w:val="22"/>
              </w:rPr>
            </w:pPr>
            <w:r>
              <w:rPr>
                <w:color w:val="231F20"/>
                <w:spacing w:val="-5"/>
                <w:sz w:val="22"/>
              </w:rPr>
              <w:t>100</w:t>
            </w:r>
          </w:p>
        </w:tc>
      </w:tr>
      <w:tr>
        <w:trPr>
          <w:trHeight w:val="628" w:hRule="atLeast"/>
        </w:trPr>
        <w:tc>
          <w:tcPr>
            <w:tcW w:w="1176" w:type="dxa"/>
            <w:tcBorders>
              <w:top w:val="single" w:sz="4" w:space="0" w:color="000000"/>
              <w:bottom w:val="single" w:sz="4" w:space="0" w:color="000000"/>
            </w:tcBorders>
          </w:tcPr>
          <w:p>
            <w:pPr>
              <w:pStyle w:val="TableParagraph"/>
              <w:spacing w:before="160"/>
              <w:ind w:right="228"/>
              <w:jc w:val="right"/>
              <w:rPr>
                <w:sz w:val="22"/>
              </w:rPr>
            </w:pPr>
            <w:r>
              <w:rPr>
                <w:color w:val="231F20"/>
                <w:spacing w:val="-2"/>
                <w:sz w:val="22"/>
              </w:rPr>
              <w:t>CM-</w:t>
            </w:r>
            <w:r>
              <w:rPr>
                <w:color w:val="231F20"/>
                <w:spacing w:val="-5"/>
                <w:sz w:val="22"/>
              </w:rPr>
              <w:t>409</w:t>
            </w:r>
          </w:p>
        </w:tc>
        <w:tc>
          <w:tcPr>
            <w:tcW w:w="2549" w:type="dxa"/>
            <w:tcBorders>
              <w:top w:val="single" w:sz="4" w:space="0" w:color="000000"/>
              <w:bottom w:val="single" w:sz="4" w:space="0" w:color="000000"/>
            </w:tcBorders>
          </w:tcPr>
          <w:p>
            <w:pPr>
              <w:pStyle w:val="TableParagraph"/>
              <w:spacing w:before="6"/>
              <w:ind w:left="86"/>
              <w:rPr>
                <w:sz w:val="22"/>
              </w:rPr>
            </w:pPr>
            <w:r>
              <w:rPr>
                <w:color w:val="231F20"/>
                <w:sz w:val="22"/>
              </w:rPr>
              <w:t>Computer</w:t>
            </w:r>
            <w:r>
              <w:rPr>
                <w:color w:val="231F20"/>
                <w:spacing w:val="-12"/>
                <w:sz w:val="22"/>
              </w:rPr>
              <w:t> </w:t>
            </w:r>
            <w:r>
              <w:rPr>
                <w:color w:val="231F20"/>
                <w:sz w:val="22"/>
              </w:rPr>
              <w:t>Networking</w:t>
            </w:r>
            <w:r>
              <w:rPr>
                <w:color w:val="231F20"/>
                <w:spacing w:val="-11"/>
                <w:sz w:val="22"/>
              </w:rPr>
              <w:t> </w:t>
            </w:r>
            <w:r>
              <w:rPr>
                <w:color w:val="231F20"/>
                <w:spacing w:val="-10"/>
                <w:sz w:val="22"/>
              </w:rPr>
              <w:t>&amp;</w:t>
            </w:r>
          </w:p>
          <w:p>
            <w:pPr>
              <w:pStyle w:val="TableParagraph"/>
              <w:spacing w:before="39"/>
              <w:ind w:left="86"/>
              <w:rPr>
                <w:sz w:val="22"/>
              </w:rPr>
            </w:pPr>
            <w:r>
              <w:rPr>
                <w:color w:val="231F20"/>
                <w:sz w:val="22"/>
              </w:rPr>
              <w:t>Cyber</w:t>
            </w:r>
            <w:r>
              <w:rPr>
                <w:color w:val="231F20"/>
                <w:spacing w:val="-4"/>
                <w:sz w:val="22"/>
              </w:rPr>
              <w:t> </w:t>
            </w:r>
            <w:r>
              <w:rPr>
                <w:color w:val="231F20"/>
                <w:sz w:val="22"/>
              </w:rPr>
              <w:t>Security</w:t>
            </w:r>
            <w:r>
              <w:rPr>
                <w:color w:val="231F20"/>
                <w:spacing w:val="-3"/>
                <w:sz w:val="22"/>
              </w:rPr>
              <w:t> </w:t>
            </w:r>
            <w:r>
              <w:rPr>
                <w:color w:val="231F20"/>
                <w:spacing w:val="-5"/>
                <w:sz w:val="22"/>
              </w:rPr>
              <w:t>Lab</w:t>
            </w:r>
          </w:p>
        </w:tc>
        <w:tc>
          <w:tcPr>
            <w:tcW w:w="796" w:type="dxa"/>
            <w:tcBorders>
              <w:top w:val="single" w:sz="4" w:space="0" w:color="000000"/>
              <w:bottom w:val="single" w:sz="4" w:space="0" w:color="000000"/>
            </w:tcBorders>
          </w:tcPr>
          <w:p>
            <w:pPr>
              <w:pStyle w:val="TableParagraph"/>
              <w:spacing w:before="160"/>
              <w:ind w:left="32" w:right="9"/>
              <w:jc w:val="center"/>
              <w:rPr>
                <w:sz w:val="22"/>
              </w:rPr>
            </w:pPr>
            <w:r>
              <w:rPr>
                <w:color w:val="231F20"/>
                <w:spacing w:val="-10"/>
                <w:sz w:val="22"/>
              </w:rPr>
              <w:t>-</w:t>
            </w:r>
          </w:p>
        </w:tc>
        <w:tc>
          <w:tcPr>
            <w:tcW w:w="974" w:type="dxa"/>
            <w:tcBorders>
              <w:top w:val="single" w:sz="4" w:space="0" w:color="000000"/>
              <w:bottom w:val="single" w:sz="4" w:space="0" w:color="000000"/>
            </w:tcBorders>
          </w:tcPr>
          <w:p>
            <w:pPr>
              <w:pStyle w:val="TableParagraph"/>
              <w:spacing w:before="160"/>
              <w:ind w:left="29" w:right="3"/>
              <w:jc w:val="center"/>
              <w:rPr>
                <w:sz w:val="22"/>
              </w:rPr>
            </w:pPr>
            <w:r>
              <w:rPr>
                <w:color w:val="231F20"/>
                <w:spacing w:val="-10"/>
                <w:sz w:val="22"/>
              </w:rPr>
              <w:t>3</w:t>
            </w:r>
          </w:p>
        </w:tc>
        <w:tc>
          <w:tcPr>
            <w:tcW w:w="1204" w:type="dxa"/>
            <w:tcBorders>
              <w:top w:val="single" w:sz="4" w:space="0" w:color="000000"/>
              <w:bottom w:val="single" w:sz="4" w:space="0" w:color="000000"/>
            </w:tcBorders>
          </w:tcPr>
          <w:p>
            <w:pPr>
              <w:pStyle w:val="TableParagraph"/>
              <w:spacing w:before="160"/>
              <w:ind w:left="31"/>
              <w:jc w:val="center"/>
              <w:rPr>
                <w:sz w:val="22"/>
              </w:rPr>
            </w:pPr>
            <w:r>
              <w:rPr>
                <w:color w:val="231F20"/>
                <w:spacing w:val="-5"/>
                <w:sz w:val="22"/>
              </w:rPr>
              <w:t>45</w:t>
            </w:r>
          </w:p>
        </w:tc>
        <w:tc>
          <w:tcPr>
            <w:tcW w:w="1267" w:type="dxa"/>
            <w:tcBorders>
              <w:top w:val="single" w:sz="4" w:space="0" w:color="000000"/>
              <w:bottom w:val="single" w:sz="4" w:space="0" w:color="000000"/>
            </w:tcBorders>
          </w:tcPr>
          <w:p>
            <w:pPr>
              <w:pStyle w:val="TableParagraph"/>
              <w:spacing w:before="160"/>
              <w:ind w:left="29" w:right="4"/>
              <w:jc w:val="center"/>
              <w:rPr>
                <w:sz w:val="22"/>
              </w:rPr>
            </w:pPr>
            <w:r>
              <w:rPr>
                <w:color w:val="231F20"/>
                <w:spacing w:val="-10"/>
                <w:sz w:val="22"/>
              </w:rPr>
              <w:t>3</w:t>
            </w:r>
          </w:p>
        </w:tc>
        <w:tc>
          <w:tcPr>
            <w:tcW w:w="1137" w:type="dxa"/>
            <w:tcBorders>
              <w:top w:val="single" w:sz="4" w:space="0" w:color="000000"/>
              <w:bottom w:val="single" w:sz="4" w:space="0" w:color="000000"/>
            </w:tcBorders>
          </w:tcPr>
          <w:p>
            <w:pPr>
              <w:pStyle w:val="TableParagraph"/>
              <w:spacing w:before="160"/>
              <w:ind w:left="42" w:right="17"/>
              <w:jc w:val="center"/>
              <w:rPr>
                <w:sz w:val="22"/>
              </w:rPr>
            </w:pPr>
            <w:r>
              <w:rPr>
                <w:color w:val="231F20"/>
                <w:spacing w:val="-5"/>
                <w:sz w:val="22"/>
              </w:rPr>
              <w:t>40</w:t>
            </w:r>
          </w:p>
        </w:tc>
        <w:tc>
          <w:tcPr>
            <w:tcW w:w="883" w:type="dxa"/>
            <w:tcBorders>
              <w:top w:val="single" w:sz="4" w:space="0" w:color="000000"/>
              <w:bottom w:val="single" w:sz="4" w:space="0" w:color="000000"/>
            </w:tcBorders>
          </w:tcPr>
          <w:p>
            <w:pPr>
              <w:pStyle w:val="TableParagraph"/>
              <w:spacing w:before="160"/>
              <w:ind w:left="103" w:right="42"/>
              <w:jc w:val="center"/>
              <w:rPr>
                <w:sz w:val="22"/>
              </w:rPr>
            </w:pPr>
            <w:r>
              <w:rPr>
                <w:color w:val="231F20"/>
                <w:spacing w:val="-5"/>
                <w:sz w:val="22"/>
              </w:rPr>
              <w:t>60</w:t>
            </w:r>
          </w:p>
        </w:tc>
        <w:tc>
          <w:tcPr>
            <w:tcW w:w="892" w:type="dxa"/>
            <w:tcBorders>
              <w:top w:val="single" w:sz="4" w:space="0" w:color="000000"/>
              <w:bottom w:val="single" w:sz="4" w:space="0" w:color="000000"/>
            </w:tcBorders>
          </w:tcPr>
          <w:p>
            <w:pPr>
              <w:pStyle w:val="TableParagraph"/>
              <w:spacing w:before="160"/>
              <w:ind w:left="38"/>
              <w:jc w:val="center"/>
              <w:rPr>
                <w:sz w:val="22"/>
              </w:rPr>
            </w:pPr>
            <w:r>
              <w:rPr>
                <w:color w:val="231F20"/>
                <w:spacing w:val="-5"/>
                <w:sz w:val="22"/>
              </w:rPr>
              <w:t>100</w:t>
            </w:r>
          </w:p>
        </w:tc>
      </w:tr>
      <w:tr>
        <w:trPr>
          <w:trHeight w:val="522" w:hRule="atLeast"/>
        </w:trPr>
        <w:tc>
          <w:tcPr>
            <w:tcW w:w="1176" w:type="dxa"/>
            <w:tcBorders>
              <w:top w:val="single" w:sz="4" w:space="0" w:color="000000"/>
              <w:bottom w:val="single" w:sz="4" w:space="0" w:color="000000"/>
            </w:tcBorders>
          </w:tcPr>
          <w:p>
            <w:pPr>
              <w:pStyle w:val="TableParagraph"/>
              <w:rPr>
                <w:rFonts w:ascii="Times New Roman"/>
                <w:sz w:val="22"/>
              </w:rPr>
            </w:pPr>
          </w:p>
        </w:tc>
        <w:tc>
          <w:tcPr>
            <w:tcW w:w="2549" w:type="dxa"/>
            <w:tcBorders>
              <w:top w:val="single" w:sz="4" w:space="0" w:color="000000"/>
              <w:bottom w:val="single" w:sz="4" w:space="0" w:color="000000"/>
            </w:tcBorders>
          </w:tcPr>
          <w:p>
            <w:pPr>
              <w:pStyle w:val="TableParagraph"/>
              <w:spacing w:before="107"/>
              <w:ind w:left="787"/>
              <w:rPr>
                <w:sz w:val="22"/>
              </w:rPr>
            </w:pPr>
            <w:r>
              <w:rPr>
                <w:color w:val="231F20"/>
                <w:spacing w:val="-2"/>
                <w:sz w:val="22"/>
              </w:rPr>
              <w:t>ACTIVITIES</w:t>
            </w:r>
          </w:p>
        </w:tc>
        <w:tc>
          <w:tcPr>
            <w:tcW w:w="796" w:type="dxa"/>
            <w:tcBorders>
              <w:top w:val="single" w:sz="4" w:space="0" w:color="000000"/>
              <w:bottom w:val="single" w:sz="4" w:space="0" w:color="000000"/>
            </w:tcBorders>
          </w:tcPr>
          <w:p>
            <w:pPr>
              <w:pStyle w:val="TableParagraph"/>
              <w:spacing w:before="107"/>
              <w:ind w:left="32" w:right="9"/>
              <w:jc w:val="center"/>
              <w:rPr>
                <w:sz w:val="22"/>
              </w:rPr>
            </w:pPr>
            <w:r>
              <w:rPr>
                <w:color w:val="231F20"/>
                <w:spacing w:val="-10"/>
                <w:sz w:val="22"/>
              </w:rPr>
              <w:t>-</w:t>
            </w:r>
          </w:p>
        </w:tc>
        <w:tc>
          <w:tcPr>
            <w:tcW w:w="974" w:type="dxa"/>
            <w:tcBorders>
              <w:top w:val="single" w:sz="4" w:space="0" w:color="000000"/>
              <w:bottom w:val="single" w:sz="4" w:space="0" w:color="000000"/>
            </w:tcBorders>
          </w:tcPr>
          <w:p>
            <w:pPr>
              <w:pStyle w:val="TableParagraph"/>
              <w:spacing w:before="107"/>
              <w:ind w:left="29" w:right="3"/>
              <w:jc w:val="center"/>
              <w:rPr>
                <w:sz w:val="22"/>
              </w:rPr>
            </w:pPr>
            <w:r>
              <w:rPr>
                <w:color w:val="231F20"/>
                <w:spacing w:val="-10"/>
                <w:sz w:val="22"/>
              </w:rPr>
              <w:t>3</w:t>
            </w:r>
          </w:p>
        </w:tc>
        <w:tc>
          <w:tcPr>
            <w:tcW w:w="1204" w:type="dxa"/>
            <w:tcBorders>
              <w:top w:val="single" w:sz="4" w:space="0" w:color="000000"/>
              <w:bottom w:val="single" w:sz="4" w:space="0" w:color="000000"/>
            </w:tcBorders>
          </w:tcPr>
          <w:p>
            <w:pPr>
              <w:pStyle w:val="TableParagraph"/>
              <w:spacing w:before="107"/>
              <w:ind w:left="31"/>
              <w:jc w:val="center"/>
              <w:rPr>
                <w:sz w:val="22"/>
              </w:rPr>
            </w:pPr>
            <w:r>
              <w:rPr>
                <w:color w:val="231F20"/>
                <w:spacing w:val="-5"/>
                <w:sz w:val="22"/>
              </w:rPr>
              <w:t>45</w:t>
            </w:r>
          </w:p>
        </w:tc>
        <w:tc>
          <w:tcPr>
            <w:tcW w:w="1267" w:type="dxa"/>
            <w:tcBorders>
              <w:top w:val="single" w:sz="4" w:space="0" w:color="000000"/>
              <w:bottom w:val="single" w:sz="4" w:space="0" w:color="000000"/>
            </w:tcBorders>
          </w:tcPr>
          <w:p>
            <w:pPr>
              <w:pStyle w:val="TableParagraph"/>
              <w:rPr>
                <w:rFonts w:ascii="Times New Roman"/>
                <w:sz w:val="22"/>
              </w:rPr>
            </w:pPr>
          </w:p>
        </w:tc>
        <w:tc>
          <w:tcPr>
            <w:tcW w:w="1137" w:type="dxa"/>
            <w:tcBorders>
              <w:top w:val="single" w:sz="4" w:space="0" w:color="000000"/>
              <w:bottom w:val="single" w:sz="4" w:space="0" w:color="000000"/>
            </w:tcBorders>
          </w:tcPr>
          <w:p>
            <w:pPr>
              <w:pStyle w:val="TableParagraph"/>
              <w:rPr>
                <w:rFonts w:ascii="Times New Roman"/>
                <w:sz w:val="22"/>
              </w:rPr>
            </w:pPr>
          </w:p>
        </w:tc>
        <w:tc>
          <w:tcPr>
            <w:tcW w:w="883" w:type="dxa"/>
            <w:tcBorders>
              <w:top w:val="single" w:sz="4" w:space="0" w:color="000000"/>
              <w:bottom w:val="single" w:sz="4" w:space="0" w:color="000000"/>
            </w:tcBorders>
          </w:tcPr>
          <w:p>
            <w:pPr>
              <w:pStyle w:val="TableParagraph"/>
              <w:rPr>
                <w:rFonts w:ascii="Times New Roman"/>
                <w:sz w:val="22"/>
              </w:rPr>
            </w:pPr>
          </w:p>
        </w:tc>
        <w:tc>
          <w:tcPr>
            <w:tcW w:w="892" w:type="dxa"/>
            <w:tcBorders>
              <w:top w:val="single" w:sz="4" w:space="0" w:color="000000"/>
            </w:tcBorders>
          </w:tcPr>
          <w:p>
            <w:pPr>
              <w:pStyle w:val="TableParagraph"/>
              <w:rPr>
                <w:rFonts w:ascii="Times New Roman"/>
                <w:sz w:val="22"/>
              </w:rPr>
            </w:pPr>
          </w:p>
        </w:tc>
      </w:tr>
      <w:tr>
        <w:trPr>
          <w:trHeight w:val="527" w:hRule="atLeast"/>
        </w:trPr>
        <w:tc>
          <w:tcPr>
            <w:tcW w:w="1176" w:type="dxa"/>
            <w:tcBorders>
              <w:top w:val="single" w:sz="4" w:space="0" w:color="000000"/>
            </w:tcBorders>
          </w:tcPr>
          <w:p>
            <w:pPr>
              <w:pStyle w:val="TableParagraph"/>
              <w:rPr>
                <w:rFonts w:ascii="Times New Roman"/>
                <w:sz w:val="22"/>
              </w:rPr>
            </w:pPr>
          </w:p>
        </w:tc>
        <w:tc>
          <w:tcPr>
            <w:tcW w:w="2549" w:type="dxa"/>
            <w:tcBorders>
              <w:top w:val="single" w:sz="4" w:space="0" w:color="000000"/>
            </w:tcBorders>
          </w:tcPr>
          <w:p>
            <w:pPr>
              <w:pStyle w:val="TableParagraph"/>
              <w:spacing w:before="107"/>
              <w:ind w:right="4"/>
              <w:jc w:val="center"/>
              <w:rPr>
                <w:sz w:val="22"/>
              </w:rPr>
            </w:pPr>
            <w:r>
              <w:rPr>
                <w:color w:val="231F20"/>
                <w:spacing w:val="-2"/>
                <w:sz w:val="22"/>
              </w:rPr>
              <w:t>Total</w:t>
            </w:r>
          </w:p>
        </w:tc>
        <w:tc>
          <w:tcPr>
            <w:tcW w:w="796" w:type="dxa"/>
            <w:tcBorders>
              <w:top w:val="single" w:sz="4" w:space="0" w:color="000000"/>
            </w:tcBorders>
          </w:tcPr>
          <w:p>
            <w:pPr>
              <w:pStyle w:val="TableParagraph"/>
              <w:spacing w:before="107"/>
              <w:ind w:left="32"/>
              <w:jc w:val="center"/>
              <w:rPr>
                <w:sz w:val="22"/>
              </w:rPr>
            </w:pPr>
            <w:r>
              <w:rPr>
                <w:color w:val="231F20"/>
                <w:spacing w:val="-5"/>
                <w:sz w:val="22"/>
              </w:rPr>
              <w:t>25</w:t>
            </w:r>
          </w:p>
        </w:tc>
        <w:tc>
          <w:tcPr>
            <w:tcW w:w="974" w:type="dxa"/>
            <w:tcBorders>
              <w:top w:val="single" w:sz="4" w:space="0" w:color="000000"/>
            </w:tcBorders>
          </w:tcPr>
          <w:p>
            <w:pPr>
              <w:pStyle w:val="TableParagraph"/>
              <w:spacing w:before="107"/>
              <w:ind w:left="29" w:right="10"/>
              <w:jc w:val="center"/>
              <w:rPr>
                <w:sz w:val="22"/>
              </w:rPr>
            </w:pPr>
            <w:r>
              <w:rPr>
                <w:color w:val="231F20"/>
                <w:spacing w:val="-5"/>
                <w:sz w:val="22"/>
              </w:rPr>
              <w:t>17</w:t>
            </w:r>
          </w:p>
        </w:tc>
        <w:tc>
          <w:tcPr>
            <w:tcW w:w="1204" w:type="dxa"/>
            <w:tcBorders>
              <w:top w:val="single" w:sz="4" w:space="0" w:color="000000"/>
            </w:tcBorders>
          </w:tcPr>
          <w:p>
            <w:pPr>
              <w:pStyle w:val="TableParagraph"/>
              <w:spacing w:before="107"/>
              <w:ind w:left="31" w:right="5"/>
              <w:jc w:val="center"/>
              <w:rPr>
                <w:sz w:val="22"/>
              </w:rPr>
            </w:pPr>
            <w:r>
              <w:rPr>
                <w:color w:val="231F20"/>
                <w:spacing w:val="-5"/>
                <w:sz w:val="22"/>
              </w:rPr>
              <w:t>630</w:t>
            </w:r>
          </w:p>
        </w:tc>
        <w:tc>
          <w:tcPr>
            <w:tcW w:w="1267" w:type="dxa"/>
            <w:tcBorders>
              <w:top w:val="single" w:sz="4" w:space="0" w:color="000000"/>
            </w:tcBorders>
          </w:tcPr>
          <w:p>
            <w:pPr>
              <w:pStyle w:val="TableParagraph"/>
              <w:spacing w:before="107"/>
              <w:ind w:left="29"/>
              <w:jc w:val="center"/>
              <w:rPr>
                <w:sz w:val="22"/>
              </w:rPr>
            </w:pPr>
            <w:r>
              <w:rPr>
                <w:color w:val="231F20"/>
                <w:spacing w:val="-10"/>
                <w:sz w:val="22"/>
              </w:rPr>
              <w:t>-</w:t>
            </w:r>
          </w:p>
        </w:tc>
        <w:tc>
          <w:tcPr>
            <w:tcW w:w="1137" w:type="dxa"/>
            <w:tcBorders>
              <w:top w:val="single" w:sz="4" w:space="0" w:color="000000"/>
            </w:tcBorders>
          </w:tcPr>
          <w:p>
            <w:pPr>
              <w:pStyle w:val="TableParagraph"/>
              <w:spacing w:before="107"/>
              <w:ind w:left="47" w:right="17"/>
              <w:jc w:val="center"/>
              <w:rPr>
                <w:sz w:val="22"/>
              </w:rPr>
            </w:pPr>
            <w:r>
              <w:rPr>
                <w:color w:val="231F20"/>
                <w:spacing w:val="-5"/>
                <w:sz w:val="22"/>
              </w:rPr>
              <w:t>260</w:t>
            </w:r>
          </w:p>
        </w:tc>
        <w:tc>
          <w:tcPr>
            <w:tcW w:w="883" w:type="dxa"/>
            <w:tcBorders>
              <w:top w:val="single" w:sz="4" w:space="0" w:color="000000"/>
            </w:tcBorders>
          </w:tcPr>
          <w:p>
            <w:pPr>
              <w:pStyle w:val="TableParagraph"/>
              <w:spacing w:before="107"/>
              <w:ind w:left="87" w:right="42"/>
              <w:jc w:val="center"/>
              <w:rPr>
                <w:sz w:val="22"/>
              </w:rPr>
            </w:pPr>
            <w:r>
              <w:rPr>
                <w:color w:val="231F20"/>
                <w:spacing w:val="-5"/>
                <w:sz w:val="22"/>
              </w:rPr>
              <w:t>640</w:t>
            </w:r>
          </w:p>
        </w:tc>
        <w:tc>
          <w:tcPr>
            <w:tcW w:w="892" w:type="dxa"/>
          </w:tcPr>
          <w:p>
            <w:pPr>
              <w:pStyle w:val="TableParagraph"/>
              <w:spacing w:before="107"/>
              <w:ind w:left="38"/>
              <w:jc w:val="center"/>
              <w:rPr>
                <w:sz w:val="22"/>
              </w:rPr>
            </w:pPr>
            <w:r>
              <w:rPr>
                <w:color w:val="231F20"/>
                <w:spacing w:val="-5"/>
                <w:sz w:val="22"/>
              </w:rPr>
              <w:t>900</w:t>
            </w:r>
          </w:p>
        </w:tc>
      </w:tr>
    </w:tbl>
    <w:p>
      <w:pPr>
        <w:pStyle w:val="BodyText"/>
        <w:spacing w:before="8"/>
        <w:ind w:left="1344"/>
      </w:pPr>
      <w:r>
        <w:rPr>
          <w:color w:val="231F20"/>
        </w:rPr>
        <w:t>401</w:t>
      </w:r>
      <w:r>
        <w:rPr>
          <w:color w:val="231F20"/>
          <w:spacing w:val="-10"/>
        </w:rPr>
        <w:t> </w:t>
      </w:r>
      <w:r>
        <w:rPr>
          <w:color w:val="231F20"/>
        </w:rPr>
        <w:t>common</w:t>
      </w:r>
      <w:r>
        <w:rPr>
          <w:color w:val="231F20"/>
          <w:spacing w:val="-6"/>
        </w:rPr>
        <w:t> </w:t>
      </w:r>
      <w:r>
        <w:rPr>
          <w:color w:val="231F20"/>
        </w:rPr>
        <w:t>with</w:t>
      </w:r>
      <w:r>
        <w:rPr>
          <w:color w:val="231F20"/>
          <w:spacing w:val="-6"/>
        </w:rPr>
        <w:t> </w:t>
      </w:r>
      <w:r>
        <w:rPr>
          <w:color w:val="231F20"/>
          <w:spacing w:val="-4"/>
        </w:rPr>
        <w:t>DAIML</w:t>
      </w:r>
    </w:p>
    <w:p>
      <w:pPr>
        <w:pStyle w:val="BodyText"/>
        <w:spacing w:line="266" w:lineRule="exact"/>
        <w:ind w:left="1344"/>
      </w:pPr>
      <w:r>
        <w:rPr>
          <w:color w:val="231F20"/>
        </w:rPr>
        <w:t>402</w:t>
      </w:r>
      <w:r>
        <w:rPr>
          <w:color w:val="231F20"/>
          <w:spacing w:val="-7"/>
        </w:rPr>
        <w:t> </w:t>
      </w:r>
      <w:r>
        <w:rPr>
          <w:color w:val="231F20"/>
        </w:rPr>
        <w:t>common</w:t>
      </w:r>
      <w:r>
        <w:rPr>
          <w:color w:val="231F20"/>
          <w:spacing w:val="-11"/>
        </w:rPr>
        <w:t> </w:t>
      </w:r>
      <w:r>
        <w:rPr>
          <w:color w:val="231F20"/>
        </w:rPr>
        <w:t>with</w:t>
      </w:r>
      <w:r>
        <w:rPr>
          <w:color w:val="231F20"/>
          <w:spacing w:val="-11"/>
        </w:rPr>
        <w:t> </w:t>
      </w:r>
      <w:r>
        <w:rPr>
          <w:color w:val="231F20"/>
        </w:rPr>
        <w:t>DAIML,DCAI,</w:t>
      </w:r>
      <w:r>
        <w:rPr>
          <w:color w:val="231F20"/>
          <w:spacing w:val="-5"/>
        </w:rPr>
        <w:t> </w:t>
      </w:r>
      <w:r>
        <w:rPr>
          <w:color w:val="231F20"/>
          <w:spacing w:val="-2"/>
        </w:rPr>
        <w:t>DCBD,DCCN,DIOT</w:t>
      </w:r>
    </w:p>
    <w:p>
      <w:pPr>
        <w:pStyle w:val="BodyText"/>
        <w:spacing w:line="264" w:lineRule="exact"/>
        <w:ind w:left="1344"/>
      </w:pPr>
      <w:r>
        <w:rPr>
          <w:color w:val="231F20"/>
        </w:rPr>
        <w:t>404</w:t>
      </w:r>
      <w:r>
        <w:rPr>
          <w:color w:val="231F20"/>
          <w:spacing w:val="-6"/>
        </w:rPr>
        <w:t> </w:t>
      </w:r>
      <w:r>
        <w:rPr>
          <w:color w:val="231F20"/>
        </w:rPr>
        <w:t>common</w:t>
      </w:r>
      <w:r>
        <w:rPr>
          <w:color w:val="231F20"/>
          <w:spacing w:val="-6"/>
        </w:rPr>
        <w:t> </w:t>
      </w:r>
      <w:r>
        <w:rPr>
          <w:color w:val="231F20"/>
        </w:rPr>
        <w:t>with</w:t>
      </w:r>
      <w:r>
        <w:rPr>
          <w:color w:val="231F20"/>
          <w:spacing w:val="-6"/>
        </w:rPr>
        <w:t> </w:t>
      </w:r>
      <w:r>
        <w:rPr>
          <w:color w:val="231F20"/>
          <w:spacing w:val="-2"/>
        </w:rPr>
        <w:t>DAIML,DCCN,DIOT</w:t>
      </w:r>
    </w:p>
    <w:p>
      <w:pPr>
        <w:pStyle w:val="BodyText"/>
        <w:spacing w:line="266" w:lineRule="exact"/>
        <w:ind w:left="1344"/>
      </w:pPr>
      <w:r>
        <w:rPr>
          <w:color w:val="231F20"/>
        </w:rPr>
        <w:t>405</w:t>
      </w:r>
      <w:r>
        <w:rPr>
          <w:color w:val="231F20"/>
          <w:spacing w:val="-8"/>
        </w:rPr>
        <w:t> </w:t>
      </w:r>
      <w:r>
        <w:rPr>
          <w:color w:val="231F20"/>
        </w:rPr>
        <w:t>common</w:t>
      </w:r>
      <w:r>
        <w:rPr>
          <w:color w:val="231F20"/>
          <w:spacing w:val="-6"/>
        </w:rPr>
        <w:t> </w:t>
      </w:r>
      <w:r>
        <w:rPr>
          <w:color w:val="231F20"/>
        </w:rPr>
        <w:t>with</w:t>
      </w:r>
      <w:r>
        <w:rPr>
          <w:color w:val="231F20"/>
          <w:spacing w:val="-6"/>
        </w:rPr>
        <w:t> </w:t>
      </w:r>
      <w:r>
        <w:rPr>
          <w:color w:val="231F20"/>
          <w:spacing w:val="-2"/>
        </w:rPr>
        <w:t>DCCN,DWD</w:t>
      </w:r>
    </w:p>
    <w:p>
      <w:pPr>
        <w:pStyle w:val="BodyText"/>
        <w:spacing w:before="1"/>
        <w:ind w:left="1344"/>
      </w:pPr>
      <w:r>
        <w:rPr>
          <w:color w:val="231F20"/>
        </w:rPr>
        <w:t>406</w:t>
      </w:r>
      <w:r>
        <w:rPr>
          <w:color w:val="231F20"/>
          <w:spacing w:val="-6"/>
        </w:rPr>
        <w:t> </w:t>
      </w:r>
      <w:r>
        <w:rPr>
          <w:color w:val="231F20"/>
        </w:rPr>
        <w:t>common</w:t>
      </w:r>
      <w:r>
        <w:rPr>
          <w:color w:val="231F20"/>
          <w:spacing w:val="-6"/>
        </w:rPr>
        <w:t> </w:t>
      </w:r>
      <w:r>
        <w:rPr>
          <w:color w:val="231F20"/>
        </w:rPr>
        <w:t>with</w:t>
      </w:r>
      <w:r>
        <w:rPr>
          <w:color w:val="231F20"/>
          <w:spacing w:val="-6"/>
        </w:rPr>
        <w:t> </w:t>
      </w:r>
      <w:r>
        <w:rPr>
          <w:color w:val="231F20"/>
          <w:spacing w:val="-2"/>
        </w:rPr>
        <w:t>DAIML,DCAI,DCCN</w:t>
      </w:r>
    </w:p>
    <w:p>
      <w:pPr>
        <w:pStyle w:val="BodyText"/>
        <w:ind w:left="1344"/>
      </w:pPr>
      <w:r>
        <w:rPr>
          <w:color w:val="231F20"/>
        </w:rPr>
        <w:t>407</w:t>
      </w:r>
      <w:r>
        <w:rPr>
          <w:color w:val="231F20"/>
          <w:spacing w:val="-7"/>
        </w:rPr>
        <w:t> </w:t>
      </w:r>
      <w:r>
        <w:rPr>
          <w:color w:val="231F20"/>
        </w:rPr>
        <w:t>common</w:t>
      </w:r>
      <w:r>
        <w:rPr>
          <w:color w:val="231F20"/>
          <w:spacing w:val="-8"/>
        </w:rPr>
        <w:t> </w:t>
      </w:r>
      <w:r>
        <w:rPr>
          <w:color w:val="231F20"/>
        </w:rPr>
        <w:t>with</w:t>
      </w:r>
      <w:r>
        <w:rPr>
          <w:color w:val="231F20"/>
          <w:spacing w:val="-5"/>
        </w:rPr>
        <w:t> </w:t>
      </w:r>
      <w:r>
        <w:rPr>
          <w:color w:val="231F20"/>
          <w:spacing w:val="-2"/>
        </w:rPr>
        <w:t>DAIML,DCCN</w:t>
      </w:r>
    </w:p>
    <w:p>
      <w:pPr>
        <w:pStyle w:val="BodyText"/>
        <w:spacing w:before="5"/>
        <w:ind w:left="1344"/>
      </w:pPr>
      <w:r>
        <w:rPr>
          <w:color w:val="231F20"/>
        </w:rPr>
        <w:t>408</w:t>
      </w:r>
      <w:r>
        <w:rPr>
          <w:color w:val="231F20"/>
          <w:spacing w:val="-5"/>
        </w:rPr>
        <w:t> </w:t>
      </w:r>
      <w:r>
        <w:rPr>
          <w:color w:val="231F20"/>
        </w:rPr>
        <w:t>common</w:t>
      </w:r>
      <w:r>
        <w:rPr>
          <w:color w:val="231F20"/>
          <w:spacing w:val="-9"/>
        </w:rPr>
        <w:t> </w:t>
      </w:r>
      <w:r>
        <w:rPr>
          <w:color w:val="231F20"/>
        </w:rPr>
        <w:t>with</w:t>
      </w:r>
      <w:r>
        <w:rPr>
          <w:color w:val="231F20"/>
          <w:spacing w:val="-5"/>
        </w:rPr>
        <w:t> </w:t>
      </w:r>
      <w:r>
        <w:rPr>
          <w:color w:val="231F20"/>
        </w:rPr>
        <w:t>All branches</w:t>
      </w:r>
      <w:r>
        <w:rPr>
          <w:color w:val="231F20"/>
          <w:spacing w:val="42"/>
        </w:rPr>
        <w:t> </w:t>
      </w:r>
      <w:r>
        <w:rPr>
          <w:color w:val="231F20"/>
        </w:rPr>
        <w:t>&amp;</w:t>
      </w:r>
      <w:r>
        <w:rPr>
          <w:color w:val="231F20"/>
          <w:spacing w:val="40"/>
        </w:rPr>
        <w:t> </w:t>
      </w:r>
      <w:r>
        <w:rPr>
          <w:color w:val="231F20"/>
        </w:rPr>
        <w:t>409</w:t>
      </w:r>
      <w:r>
        <w:rPr>
          <w:color w:val="231F20"/>
          <w:spacing w:val="-6"/>
        </w:rPr>
        <w:t> </w:t>
      </w:r>
      <w:r>
        <w:rPr>
          <w:color w:val="231F20"/>
        </w:rPr>
        <w:t>common</w:t>
      </w:r>
      <w:r>
        <w:rPr>
          <w:color w:val="231F20"/>
          <w:spacing w:val="-9"/>
        </w:rPr>
        <w:t> </w:t>
      </w:r>
      <w:r>
        <w:rPr>
          <w:color w:val="231F20"/>
        </w:rPr>
        <w:t>with</w:t>
      </w:r>
      <w:r>
        <w:rPr>
          <w:color w:val="231F20"/>
          <w:spacing w:val="-4"/>
        </w:rPr>
        <w:t> </w:t>
      </w:r>
      <w:r>
        <w:rPr>
          <w:color w:val="231F20"/>
          <w:spacing w:val="-2"/>
        </w:rPr>
        <w:t>DAIML,DCCN,DWD</w:t>
      </w:r>
    </w:p>
    <w:p>
      <w:pPr>
        <w:pStyle w:val="BodyText"/>
        <w:spacing w:after="0"/>
        <w:sectPr>
          <w:pgSz w:w="12240" w:h="15840"/>
          <w:pgMar w:header="0" w:footer="1147" w:top="580" w:bottom="1340" w:left="360" w:right="360"/>
        </w:sectPr>
      </w:pPr>
    </w:p>
    <w:tbl>
      <w:tblPr>
        <w:tblW w:w="0" w:type="auto"/>
        <w:jc w:val="left"/>
        <w:tblInd w:w="12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66"/>
        <w:gridCol w:w="2329"/>
        <w:gridCol w:w="1642"/>
        <w:gridCol w:w="1234"/>
        <w:gridCol w:w="1210"/>
        <w:gridCol w:w="1450"/>
      </w:tblGrid>
      <w:tr>
        <w:trPr>
          <w:trHeight w:val="815" w:hRule="atLeast"/>
        </w:trPr>
        <w:tc>
          <w:tcPr>
            <w:tcW w:w="1066" w:type="dxa"/>
            <w:tcBorders>
              <w:left w:val="single" w:sz="4" w:space="0" w:color="231F20"/>
              <w:right w:val="single" w:sz="4" w:space="0" w:color="231F20"/>
            </w:tcBorders>
          </w:tcPr>
          <w:p>
            <w:pPr>
              <w:pStyle w:val="TableParagraph"/>
              <w:spacing w:line="278" w:lineRule="auto" w:before="1"/>
              <w:ind w:left="317" w:right="197" w:hanging="96"/>
              <w:rPr>
                <w:b/>
                <w:sz w:val="22"/>
              </w:rPr>
            </w:pPr>
            <w:r>
              <w:rPr>
                <w:b/>
                <w:color w:val="231F20"/>
                <w:spacing w:val="-2"/>
                <w:sz w:val="22"/>
              </w:rPr>
              <w:t>Course </w:t>
            </w:r>
            <w:r>
              <w:rPr>
                <w:b/>
                <w:color w:val="231F20"/>
                <w:spacing w:val="-4"/>
                <w:sz w:val="22"/>
              </w:rPr>
              <w:t>code</w:t>
            </w:r>
          </w:p>
        </w:tc>
        <w:tc>
          <w:tcPr>
            <w:tcW w:w="2329" w:type="dxa"/>
            <w:tcBorders>
              <w:left w:val="single" w:sz="4" w:space="0" w:color="231F20"/>
              <w:right w:val="single" w:sz="4" w:space="0" w:color="231F20"/>
            </w:tcBorders>
          </w:tcPr>
          <w:p>
            <w:pPr>
              <w:pStyle w:val="TableParagraph"/>
              <w:spacing w:before="155"/>
              <w:ind w:left="629"/>
              <w:rPr>
                <w:b/>
                <w:sz w:val="22"/>
              </w:rPr>
            </w:pPr>
            <w:r>
              <w:rPr>
                <w:b/>
                <w:color w:val="231F20"/>
                <w:sz w:val="22"/>
              </w:rPr>
              <w:t>Course</w:t>
            </w:r>
            <w:r>
              <w:rPr>
                <w:b/>
                <w:color w:val="231F20"/>
                <w:spacing w:val="-13"/>
                <w:sz w:val="22"/>
              </w:rPr>
              <w:t> </w:t>
            </w:r>
            <w:r>
              <w:rPr>
                <w:b/>
                <w:color w:val="231F20"/>
                <w:spacing w:val="-2"/>
                <w:sz w:val="22"/>
              </w:rPr>
              <w:t>Title</w:t>
            </w:r>
          </w:p>
        </w:tc>
        <w:tc>
          <w:tcPr>
            <w:tcW w:w="1642" w:type="dxa"/>
            <w:tcBorders>
              <w:left w:val="single" w:sz="4" w:space="0" w:color="231F20"/>
              <w:right w:val="single" w:sz="4" w:space="0" w:color="231F20"/>
            </w:tcBorders>
          </w:tcPr>
          <w:p>
            <w:pPr>
              <w:pStyle w:val="TableParagraph"/>
              <w:spacing w:line="278" w:lineRule="auto" w:before="1"/>
              <w:ind w:left="129" w:firstLine="418"/>
              <w:rPr>
                <w:b/>
                <w:sz w:val="22"/>
              </w:rPr>
            </w:pPr>
            <w:r>
              <w:rPr>
                <w:b/>
                <w:color w:val="231F20"/>
                <w:sz w:val="22"/>
              </w:rPr>
              <w:t>No. of </w:t>
            </w:r>
            <w:r>
              <w:rPr>
                <w:b/>
                <w:color w:val="231F20"/>
                <w:spacing w:val="-2"/>
                <w:sz w:val="22"/>
              </w:rPr>
              <w:t>Periods/Weeks</w:t>
            </w:r>
          </w:p>
        </w:tc>
        <w:tc>
          <w:tcPr>
            <w:tcW w:w="1234" w:type="dxa"/>
            <w:tcBorders>
              <w:left w:val="single" w:sz="4" w:space="0" w:color="231F20"/>
              <w:right w:val="single" w:sz="4" w:space="0" w:color="231F20"/>
            </w:tcBorders>
          </w:tcPr>
          <w:p>
            <w:pPr>
              <w:pStyle w:val="TableParagraph"/>
              <w:spacing w:line="278" w:lineRule="auto" w:before="1"/>
              <w:ind w:left="158" w:right="22" w:firstLine="38"/>
              <w:rPr>
                <w:b/>
                <w:sz w:val="22"/>
              </w:rPr>
            </w:pPr>
            <w:r>
              <w:rPr>
                <w:b/>
                <w:color w:val="231F20"/>
                <w:sz w:val="22"/>
              </w:rPr>
              <w:t>Total No. of</w:t>
            </w:r>
            <w:r>
              <w:rPr>
                <w:b/>
                <w:color w:val="231F20"/>
                <w:spacing w:val="-16"/>
                <w:sz w:val="22"/>
              </w:rPr>
              <w:t> </w:t>
            </w:r>
            <w:r>
              <w:rPr>
                <w:b/>
                <w:color w:val="231F20"/>
                <w:spacing w:val="-2"/>
                <w:sz w:val="22"/>
              </w:rPr>
              <w:t>periods</w:t>
            </w:r>
          </w:p>
        </w:tc>
        <w:tc>
          <w:tcPr>
            <w:tcW w:w="1210" w:type="dxa"/>
            <w:tcBorders>
              <w:left w:val="single" w:sz="4" w:space="0" w:color="231F20"/>
              <w:right w:val="single" w:sz="4" w:space="0" w:color="231F20"/>
            </w:tcBorders>
          </w:tcPr>
          <w:p>
            <w:pPr>
              <w:pStyle w:val="TableParagraph"/>
              <w:spacing w:line="278" w:lineRule="auto" w:before="1"/>
              <w:ind w:left="494" w:right="137" w:hanging="327"/>
              <w:rPr>
                <w:b/>
                <w:sz w:val="22"/>
              </w:rPr>
            </w:pPr>
            <w:r>
              <w:rPr>
                <w:b/>
                <w:color w:val="231F20"/>
                <w:sz w:val="22"/>
              </w:rPr>
              <w:t>Marks</w:t>
            </w:r>
            <w:r>
              <w:rPr>
                <w:b/>
                <w:color w:val="231F20"/>
                <w:spacing w:val="-13"/>
                <w:sz w:val="22"/>
              </w:rPr>
              <w:t> </w:t>
            </w:r>
            <w:r>
              <w:rPr>
                <w:b/>
                <w:color w:val="231F20"/>
                <w:sz w:val="22"/>
              </w:rPr>
              <w:t>for </w:t>
            </w:r>
            <w:r>
              <w:rPr>
                <w:b/>
                <w:color w:val="231F20"/>
                <w:spacing w:val="-6"/>
                <w:sz w:val="22"/>
              </w:rPr>
              <w:t>FA</w:t>
            </w:r>
          </w:p>
        </w:tc>
        <w:tc>
          <w:tcPr>
            <w:tcW w:w="1450" w:type="dxa"/>
            <w:tcBorders>
              <w:left w:val="single" w:sz="4" w:space="0" w:color="231F20"/>
              <w:right w:val="single" w:sz="4" w:space="0" w:color="231F20"/>
            </w:tcBorders>
          </w:tcPr>
          <w:p>
            <w:pPr>
              <w:pStyle w:val="TableParagraph"/>
              <w:spacing w:before="155"/>
              <w:ind w:left="144"/>
              <w:rPr>
                <w:b/>
                <w:sz w:val="22"/>
              </w:rPr>
            </w:pPr>
            <w:r>
              <w:rPr>
                <w:b/>
                <w:color w:val="231F20"/>
                <w:sz w:val="22"/>
              </w:rPr>
              <w:t>Marks</w:t>
            </w:r>
            <w:r>
              <w:rPr>
                <w:b/>
                <w:color w:val="231F20"/>
                <w:spacing w:val="-4"/>
                <w:sz w:val="22"/>
              </w:rPr>
              <w:t> </w:t>
            </w:r>
            <w:r>
              <w:rPr>
                <w:b/>
                <w:color w:val="231F20"/>
                <w:sz w:val="22"/>
              </w:rPr>
              <w:t>for</w:t>
            </w:r>
            <w:r>
              <w:rPr>
                <w:b/>
                <w:color w:val="231F20"/>
                <w:spacing w:val="-4"/>
                <w:sz w:val="22"/>
              </w:rPr>
              <w:t> </w:t>
            </w:r>
            <w:r>
              <w:rPr>
                <w:b/>
                <w:color w:val="231F20"/>
                <w:spacing w:val="-5"/>
                <w:sz w:val="22"/>
              </w:rPr>
              <w:t>SA</w:t>
            </w:r>
          </w:p>
        </w:tc>
      </w:tr>
      <w:tr>
        <w:trPr>
          <w:trHeight w:val="508" w:hRule="atLeast"/>
        </w:trPr>
        <w:tc>
          <w:tcPr>
            <w:tcW w:w="1066" w:type="dxa"/>
            <w:tcBorders>
              <w:left w:val="single" w:sz="4" w:space="0" w:color="231F20"/>
              <w:bottom w:val="single" w:sz="4" w:space="0" w:color="231F20"/>
              <w:right w:val="single" w:sz="4" w:space="0" w:color="231F20"/>
            </w:tcBorders>
          </w:tcPr>
          <w:p>
            <w:pPr>
              <w:pStyle w:val="TableParagraph"/>
              <w:spacing w:before="7"/>
              <w:ind w:left="110"/>
              <w:rPr>
                <w:sz w:val="22"/>
              </w:rPr>
            </w:pPr>
            <w:r>
              <w:rPr>
                <w:color w:val="231F20"/>
                <w:spacing w:val="-2"/>
                <w:sz w:val="22"/>
              </w:rPr>
              <w:t>CM-</w:t>
            </w:r>
            <w:r>
              <w:rPr>
                <w:color w:val="231F20"/>
                <w:spacing w:val="-5"/>
                <w:sz w:val="22"/>
              </w:rPr>
              <w:t>401</w:t>
            </w:r>
          </w:p>
        </w:tc>
        <w:tc>
          <w:tcPr>
            <w:tcW w:w="2329" w:type="dxa"/>
            <w:tcBorders>
              <w:left w:val="single" w:sz="4" w:space="0" w:color="231F20"/>
              <w:bottom w:val="single" w:sz="4" w:space="0" w:color="231F20"/>
              <w:right w:val="single" w:sz="4" w:space="0" w:color="231F20"/>
            </w:tcBorders>
          </w:tcPr>
          <w:p>
            <w:pPr>
              <w:pStyle w:val="TableParagraph"/>
              <w:spacing w:before="7"/>
              <w:ind w:left="110"/>
              <w:rPr>
                <w:sz w:val="22"/>
              </w:rPr>
            </w:pPr>
            <w:r>
              <w:rPr>
                <w:color w:val="231F20"/>
                <w:sz w:val="22"/>
              </w:rPr>
              <w:t>Software</w:t>
            </w:r>
            <w:r>
              <w:rPr>
                <w:color w:val="231F20"/>
                <w:spacing w:val="-7"/>
                <w:sz w:val="22"/>
              </w:rPr>
              <w:t> </w:t>
            </w:r>
            <w:r>
              <w:rPr>
                <w:color w:val="231F20"/>
                <w:spacing w:val="-2"/>
                <w:sz w:val="22"/>
              </w:rPr>
              <w:t>Engineering</w:t>
            </w:r>
          </w:p>
        </w:tc>
        <w:tc>
          <w:tcPr>
            <w:tcW w:w="1642" w:type="dxa"/>
            <w:tcBorders>
              <w:left w:val="single" w:sz="4" w:space="0" w:color="231F20"/>
              <w:bottom w:val="single" w:sz="4" w:space="0" w:color="231F20"/>
              <w:right w:val="single" w:sz="4" w:space="0" w:color="231F20"/>
            </w:tcBorders>
          </w:tcPr>
          <w:p>
            <w:pPr>
              <w:pStyle w:val="TableParagraph"/>
              <w:spacing w:before="7"/>
              <w:ind w:left="110"/>
              <w:rPr>
                <w:sz w:val="22"/>
              </w:rPr>
            </w:pPr>
            <w:r>
              <w:rPr>
                <w:color w:val="231F20"/>
                <w:spacing w:val="-10"/>
                <w:sz w:val="22"/>
              </w:rPr>
              <w:t>5</w:t>
            </w:r>
          </w:p>
        </w:tc>
        <w:tc>
          <w:tcPr>
            <w:tcW w:w="1234" w:type="dxa"/>
            <w:tcBorders>
              <w:left w:val="single" w:sz="4" w:space="0" w:color="231F20"/>
              <w:bottom w:val="single" w:sz="4" w:space="0" w:color="231F20"/>
              <w:right w:val="single" w:sz="4" w:space="0" w:color="231F20"/>
            </w:tcBorders>
          </w:tcPr>
          <w:p>
            <w:pPr>
              <w:pStyle w:val="TableParagraph"/>
              <w:spacing w:before="7"/>
              <w:ind w:left="110"/>
              <w:rPr>
                <w:sz w:val="22"/>
              </w:rPr>
            </w:pPr>
            <w:r>
              <w:rPr>
                <w:color w:val="231F20"/>
                <w:spacing w:val="-5"/>
                <w:sz w:val="22"/>
              </w:rPr>
              <w:t>75</w:t>
            </w:r>
          </w:p>
        </w:tc>
        <w:tc>
          <w:tcPr>
            <w:tcW w:w="1210" w:type="dxa"/>
            <w:tcBorders>
              <w:left w:val="single" w:sz="4" w:space="0" w:color="231F20"/>
              <w:bottom w:val="single" w:sz="4" w:space="0" w:color="231F20"/>
              <w:right w:val="single" w:sz="4" w:space="0" w:color="231F20"/>
            </w:tcBorders>
          </w:tcPr>
          <w:p>
            <w:pPr>
              <w:pStyle w:val="TableParagraph"/>
              <w:spacing w:before="7"/>
              <w:ind w:left="115"/>
              <w:rPr>
                <w:sz w:val="22"/>
              </w:rPr>
            </w:pPr>
            <w:r>
              <w:rPr>
                <w:color w:val="231F20"/>
                <w:spacing w:val="-5"/>
                <w:sz w:val="22"/>
              </w:rPr>
              <w:t>20</w:t>
            </w:r>
          </w:p>
        </w:tc>
        <w:tc>
          <w:tcPr>
            <w:tcW w:w="1450" w:type="dxa"/>
            <w:tcBorders>
              <w:left w:val="single" w:sz="4" w:space="0" w:color="231F20"/>
              <w:bottom w:val="single" w:sz="4" w:space="0" w:color="231F20"/>
              <w:right w:val="single" w:sz="4" w:space="0" w:color="231F20"/>
            </w:tcBorders>
          </w:tcPr>
          <w:p>
            <w:pPr>
              <w:pStyle w:val="TableParagraph"/>
              <w:spacing w:before="7"/>
              <w:ind w:left="115"/>
              <w:rPr>
                <w:sz w:val="22"/>
              </w:rPr>
            </w:pPr>
            <w:r>
              <w:rPr>
                <w:color w:val="231F20"/>
                <w:spacing w:val="-5"/>
                <w:sz w:val="22"/>
              </w:rPr>
              <w:t>80</w:t>
            </w:r>
          </w:p>
        </w:tc>
      </w:tr>
    </w:tbl>
    <w:p>
      <w:pPr>
        <w:pStyle w:val="BodyText"/>
        <w:spacing w:before="24"/>
      </w:pPr>
    </w:p>
    <w:p>
      <w:pPr>
        <w:spacing w:before="1"/>
        <w:ind w:left="997" w:right="0" w:firstLine="0"/>
        <w:jc w:val="center"/>
        <w:rPr>
          <w:b/>
          <w:sz w:val="22"/>
        </w:rPr>
      </w:pPr>
      <w:r>
        <w:rPr>
          <w:b/>
          <w:color w:val="231F20"/>
          <w:sz w:val="22"/>
        </w:rPr>
        <w:t>Time</w:t>
      </w:r>
      <w:r>
        <w:rPr>
          <w:b/>
          <w:color w:val="231F20"/>
          <w:spacing w:val="-7"/>
          <w:sz w:val="22"/>
        </w:rPr>
        <w:t> </w:t>
      </w:r>
      <w:r>
        <w:rPr>
          <w:b/>
          <w:color w:val="231F20"/>
          <w:spacing w:val="-2"/>
          <w:sz w:val="22"/>
        </w:rPr>
        <w:t>Schedule</w:t>
      </w:r>
    </w:p>
    <w:p>
      <w:pPr>
        <w:pStyle w:val="BodyText"/>
        <w:spacing w:before="8"/>
        <w:rPr>
          <w:b/>
          <w:sz w:val="9"/>
        </w:rPr>
      </w:pPr>
    </w:p>
    <w:tbl>
      <w:tblPr>
        <w:tblW w:w="0" w:type="auto"/>
        <w:jc w:val="left"/>
        <w:tblInd w:w="12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46"/>
        <w:gridCol w:w="2905"/>
        <w:gridCol w:w="960"/>
        <w:gridCol w:w="917"/>
        <w:gridCol w:w="1138"/>
        <w:gridCol w:w="1138"/>
        <w:gridCol w:w="980"/>
      </w:tblGrid>
      <w:tr>
        <w:trPr>
          <w:trHeight w:val="1435" w:hRule="atLeast"/>
        </w:trPr>
        <w:tc>
          <w:tcPr>
            <w:tcW w:w="946" w:type="dxa"/>
            <w:tcBorders>
              <w:left w:val="single" w:sz="4" w:space="0" w:color="231F20"/>
              <w:right w:val="single" w:sz="4" w:space="0" w:color="231F20"/>
            </w:tcBorders>
          </w:tcPr>
          <w:p>
            <w:pPr>
              <w:pStyle w:val="TableParagraph"/>
              <w:spacing w:before="40"/>
              <w:rPr>
                <w:b/>
                <w:sz w:val="22"/>
              </w:rPr>
            </w:pPr>
          </w:p>
          <w:p>
            <w:pPr>
              <w:pStyle w:val="TableParagraph"/>
              <w:spacing w:line="278" w:lineRule="auto"/>
              <w:ind w:left="312" w:hanging="203"/>
              <w:rPr>
                <w:b/>
                <w:sz w:val="22"/>
              </w:rPr>
            </w:pPr>
            <w:r>
              <w:rPr>
                <w:b/>
                <w:color w:val="231F20"/>
                <w:spacing w:val="-2"/>
                <w:sz w:val="22"/>
              </w:rPr>
              <w:t>Chapter </w:t>
            </w:r>
            <w:r>
              <w:rPr>
                <w:b/>
                <w:color w:val="231F20"/>
                <w:spacing w:val="-4"/>
                <w:sz w:val="22"/>
              </w:rPr>
              <w:t>No.</w:t>
            </w:r>
          </w:p>
        </w:tc>
        <w:tc>
          <w:tcPr>
            <w:tcW w:w="2905" w:type="dxa"/>
            <w:tcBorders>
              <w:left w:val="single" w:sz="4" w:space="0" w:color="231F20"/>
              <w:right w:val="single" w:sz="4" w:space="0" w:color="231F20"/>
            </w:tcBorders>
          </w:tcPr>
          <w:p>
            <w:pPr>
              <w:pStyle w:val="TableParagraph"/>
              <w:spacing w:before="194"/>
              <w:rPr>
                <w:b/>
                <w:sz w:val="22"/>
              </w:rPr>
            </w:pPr>
          </w:p>
          <w:p>
            <w:pPr>
              <w:pStyle w:val="TableParagraph"/>
              <w:ind w:right="596"/>
              <w:jc w:val="right"/>
              <w:rPr>
                <w:b/>
                <w:sz w:val="22"/>
              </w:rPr>
            </w:pPr>
            <w:r>
              <w:rPr>
                <w:b/>
                <w:color w:val="231F20"/>
                <w:sz w:val="22"/>
              </w:rPr>
              <w:t>Chapter/Unit</w:t>
            </w:r>
            <w:r>
              <w:rPr>
                <w:b/>
                <w:color w:val="231F20"/>
                <w:spacing w:val="-11"/>
                <w:sz w:val="22"/>
              </w:rPr>
              <w:t> </w:t>
            </w:r>
            <w:r>
              <w:rPr>
                <w:b/>
                <w:color w:val="231F20"/>
                <w:spacing w:val="-4"/>
                <w:sz w:val="22"/>
              </w:rPr>
              <w:t>Title</w:t>
            </w:r>
          </w:p>
        </w:tc>
        <w:tc>
          <w:tcPr>
            <w:tcW w:w="960" w:type="dxa"/>
            <w:tcBorders>
              <w:left w:val="single" w:sz="4" w:space="0" w:color="231F20"/>
              <w:right w:val="single" w:sz="4" w:space="0" w:color="231F20"/>
            </w:tcBorders>
          </w:tcPr>
          <w:p>
            <w:pPr>
              <w:pStyle w:val="TableParagraph"/>
              <w:spacing w:before="40"/>
              <w:rPr>
                <w:b/>
                <w:sz w:val="22"/>
              </w:rPr>
            </w:pPr>
          </w:p>
          <w:p>
            <w:pPr>
              <w:pStyle w:val="TableParagraph"/>
              <w:spacing w:line="278" w:lineRule="auto"/>
              <w:ind w:left="144" w:right="115" w:firstLine="57"/>
              <w:rPr>
                <w:b/>
                <w:sz w:val="22"/>
              </w:rPr>
            </w:pPr>
            <w:r>
              <w:rPr>
                <w:b/>
                <w:color w:val="231F20"/>
                <w:sz w:val="22"/>
              </w:rPr>
              <w:t>No. of </w:t>
            </w:r>
            <w:r>
              <w:rPr>
                <w:b/>
                <w:color w:val="231F20"/>
                <w:spacing w:val="-2"/>
                <w:sz w:val="22"/>
              </w:rPr>
              <w:t>Periods</w:t>
            </w:r>
          </w:p>
        </w:tc>
        <w:tc>
          <w:tcPr>
            <w:tcW w:w="917" w:type="dxa"/>
            <w:tcBorders>
              <w:left w:val="single" w:sz="4" w:space="0" w:color="231F20"/>
              <w:right w:val="single" w:sz="4" w:space="0" w:color="231F20"/>
            </w:tcBorders>
          </w:tcPr>
          <w:p>
            <w:pPr>
              <w:pStyle w:val="TableParagraph"/>
              <w:spacing w:before="194"/>
              <w:rPr>
                <w:b/>
                <w:sz w:val="22"/>
              </w:rPr>
            </w:pPr>
          </w:p>
          <w:p>
            <w:pPr>
              <w:pStyle w:val="TableParagraph"/>
              <w:ind w:left="69" w:right="58"/>
              <w:jc w:val="center"/>
              <w:rPr>
                <w:b/>
                <w:sz w:val="22"/>
              </w:rPr>
            </w:pPr>
            <w:r>
              <w:rPr>
                <w:b/>
                <w:color w:val="231F20"/>
                <w:spacing w:val="-2"/>
                <w:sz w:val="22"/>
              </w:rPr>
              <w:t>Marks</w:t>
            </w:r>
          </w:p>
        </w:tc>
        <w:tc>
          <w:tcPr>
            <w:tcW w:w="1138" w:type="dxa"/>
            <w:tcBorders>
              <w:left w:val="single" w:sz="4" w:space="0" w:color="231F20"/>
              <w:right w:val="single" w:sz="4" w:space="0" w:color="231F20"/>
            </w:tcBorders>
          </w:tcPr>
          <w:p>
            <w:pPr>
              <w:pStyle w:val="TableParagraph"/>
              <w:tabs>
                <w:tab w:pos="849" w:val="left" w:leader="none"/>
              </w:tabs>
              <w:spacing w:line="276" w:lineRule="auto" w:before="1"/>
              <w:ind w:left="110" w:right="86" w:firstLine="182"/>
              <w:rPr>
                <w:b/>
                <w:sz w:val="22"/>
              </w:rPr>
            </w:pPr>
            <w:r>
              <w:rPr>
                <w:b/>
                <w:color w:val="231F20"/>
                <w:spacing w:val="-4"/>
                <w:sz w:val="22"/>
              </w:rPr>
              <w:t>No.</w:t>
            </w:r>
            <w:r>
              <w:rPr>
                <w:b/>
                <w:color w:val="231F20"/>
                <w:sz w:val="22"/>
              </w:rPr>
              <w:tab/>
            </w:r>
            <w:r>
              <w:rPr>
                <w:b/>
                <w:color w:val="231F20"/>
                <w:spacing w:val="-6"/>
                <w:sz w:val="22"/>
              </w:rPr>
              <w:t>of </w:t>
            </w:r>
            <w:r>
              <w:rPr>
                <w:b/>
                <w:color w:val="231F20"/>
                <w:spacing w:val="-2"/>
                <w:sz w:val="22"/>
              </w:rPr>
              <w:t>Short Answer Questions</w:t>
            </w:r>
          </w:p>
        </w:tc>
        <w:tc>
          <w:tcPr>
            <w:tcW w:w="1138" w:type="dxa"/>
            <w:tcBorders>
              <w:left w:val="single" w:sz="4" w:space="0" w:color="231F20"/>
              <w:right w:val="single" w:sz="4" w:space="0" w:color="231F20"/>
            </w:tcBorders>
          </w:tcPr>
          <w:p>
            <w:pPr>
              <w:pStyle w:val="TableParagraph"/>
              <w:spacing w:line="276" w:lineRule="auto" w:before="1"/>
              <w:ind w:left="111" w:right="86" w:hanging="5"/>
              <w:jc w:val="center"/>
              <w:rPr>
                <w:b/>
                <w:sz w:val="22"/>
              </w:rPr>
            </w:pPr>
            <w:r>
              <w:rPr>
                <w:b/>
                <w:color w:val="231F20"/>
                <w:sz w:val="22"/>
              </w:rPr>
              <w:t>No. of </w:t>
            </w:r>
            <w:r>
              <w:rPr>
                <w:b/>
                <w:color w:val="231F20"/>
                <w:spacing w:val="-2"/>
                <w:sz w:val="22"/>
              </w:rPr>
              <w:t>Essay</w:t>
            </w:r>
            <w:r>
              <w:rPr>
                <w:b/>
                <w:color w:val="231F20"/>
                <w:spacing w:val="40"/>
                <w:sz w:val="22"/>
              </w:rPr>
              <w:t> </w:t>
            </w:r>
            <w:r>
              <w:rPr>
                <w:b/>
                <w:color w:val="231F20"/>
                <w:spacing w:val="-4"/>
                <w:sz w:val="22"/>
              </w:rPr>
              <w:t>Type </w:t>
            </w:r>
            <w:r>
              <w:rPr>
                <w:b/>
                <w:color w:val="231F20"/>
                <w:spacing w:val="-2"/>
                <w:sz w:val="22"/>
              </w:rPr>
              <w:t>Questions</w:t>
            </w:r>
          </w:p>
        </w:tc>
        <w:tc>
          <w:tcPr>
            <w:tcW w:w="980" w:type="dxa"/>
            <w:tcBorders>
              <w:left w:val="single" w:sz="4" w:space="0" w:color="231F20"/>
              <w:right w:val="single" w:sz="4" w:space="0" w:color="231F20"/>
            </w:tcBorders>
          </w:tcPr>
          <w:p>
            <w:pPr>
              <w:pStyle w:val="TableParagraph"/>
              <w:spacing w:before="40"/>
              <w:rPr>
                <w:b/>
                <w:sz w:val="22"/>
              </w:rPr>
            </w:pPr>
          </w:p>
          <w:p>
            <w:pPr>
              <w:pStyle w:val="TableParagraph"/>
              <w:ind w:left="96" w:right="70"/>
              <w:jc w:val="center"/>
              <w:rPr>
                <w:b/>
                <w:sz w:val="22"/>
              </w:rPr>
            </w:pPr>
            <w:r>
              <w:rPr>
                <w:b/>
                <w:color w:val="231F20"/>
                <w:spacing w:val="-4"/>
                <w:sz w:val="22"/>
              </w:rPr>
              <w:t>CO’s</w:t>
            </w:r>
          </w:p>
          <w:p>
            <w:pPr>
              <w:pStyle w:val="TableParagraph"/>
              <w:spacing w:before="44"/>
              <w:ind w:left="96" w:right="74"/>
              <w:jc w:val="center"/>
              <w:rPr>
                <w:b/>
                <w:sz w:val="22"/>
              </w:rPr>
            </w:pPr>
            <w:r>
              <w:rPr>
                <w:b/>
                <w:color w:val="231F20"/>
                <w:spacing w:val="-2"/>
                <w:sz w:val="22"/>
              </w:rPr>
              <w:t>Mapped</w:t>
            </w:r>
          </w:p>
        </w:tc>
      </w:tr>
      <w:tr>
        <w:trPr>
          <w:trHeight w:val="1128" w:hRule="atLeast"/>
        </w:trPr>
        <w:tc>
          <w:tcPr>
            <w:tcW w:w="946" w:type="dxa"/>
            <w:tcBorders>
              <w:left w:val="single" w:sz="4" w:space="0" w:color="231F20"/>
              <w:right w:val="single" w:sz="4" w:space="0" w:color="231F20"/>
            </w:tcBorders>
          </w:tcPr>
          <w:p>
            <w:pPr>
              <w:pStyle w:val="TableParagraph"/>
              <w:spacing w:before="6"/>
              <w:ind w:left="110"/>
              <w:rPr>
                <w:sz w:val="22"/>
              </w:rPr>
            </w:pPr>
            <w:r>
              <w:rPr>
                <w:color w:val="231F20"/>
                <w:spacing w:val="-5"/>
                <w:sz w:val="22"/>
              </w:rPr>
              <w:t>1.</w:t>
            </w:r>
          </w:p>
        </w:tc>
        <w:tc>
          <w:tcPr>
            <w:tcW w:w="2905" w:type="dxa"/>
            <w:tcBorders>
              <w:left w:val="single" w:sz="4" w:space="0" w:color="231F20"/>
              <w:right w:val="single" w:sz="4" w:space="0" w:color="231F20"/>
            </w:tcBorders>
          </w:tcPr>
          <w:p>
            <w:pPr>
              <w:pStyle w:val="TableParagraph"/>
              <w:spacing w:line="278" w:lineRule="auto" w:before="1"/>
              <w:ind w:left="110" w:right="136"/>
              <w:rPr>
                <w:sz w:val="22"/>
              </w:rPr>
            </w:pPr>
            <w:r>
              <w:rPr>
                <w:color w:val="231F20"/>
                <w:sz w:val="22"/>
              </w:rPr>
              <w:t>Basics of Software Engineering</w:t>
            </w:r>
            <w:r>
              <w:rPr>
                <w:color w:val="231F20"/>
                <w:spacing w:val="-13"/>
                <w:sz w:val="22"/>
              </w:rPr>
              <w:t> </w:t>
            </w:r>
            <w:r>
              <w:rPr>
                <w:color w:val="231F20"/>
                <w:sz w:val="22"/>
              </w:rPr>
              <w:t>Designs</w:t>
            </w:r>
            <w:r>
              <w:rPr>
                <w:color w:val="231F20"/>
                <w:spacing w:val="-12"/>
                <w:sz w:val="22"/>
              </w:rPr>
              <w:t> </w:t>
            </w:r>
            <w:r>
              <w:rPr>
                <w:color w:val="231F20"/>
                <w:sz w:val="22"/>
              </w:rPr>
              <w:t>&amp;</w:t>
            </w:r>
            <w:r>
              <w:rPr>
                <w:color w:val="231F20"/>
                <w:spacing w:val="-13"/>
                <w:sz w:val="22"/>
              </w:rPr>
              <w:t> </w:t>
            </w:r>
            <w:r>
              <w:rPr>
                <w:color w:val="231F20"/>
                <w:sz w:val="22"/>
              </w:rPr>
              <w:t>Life Cycle Models</w:t>
            </w:r>
          </w:p>
        </w:tc>
        <w:tc>
          <w:tcPr>
            <w:tcW w:w="960" w:type="dxa"/>
            <w:tcBorders>
              <w:left w:val="single" w:sz="4" w:space="0" w:color="231F20"/>
              <w:right w:val="single" w:sz="4" w:space="0" w:color="231F20"/>
            </w:tcBorders>
          </w:tcPr>
          <w:p>
            <w:pPr>
              <w:pStyle w:val="TableParagraph"/>
              <w:spacing w:before="44"/>
              <w:rPr>
                <w:b/>
                <w:sz w:val="22"/>
              </w:rPr>
            </w:pPr>
          </w:p>
          <w:p>
            <w:pPr>
              <w:pStyle w:val="TableParagraph"/>
              <w:spacing w:before="1"/>
              <w:ind w:left="26" w:right="6"/>
              <w:jc w:val="center"/>
              <w:rPr>
                <w:sz w:val="22"/>
              </w:rPr>
            </w:pPr>
            <w:r>
              <w:rPr>
                <w:color w:val="231F20"/>
                <w:spacing w:val="-5"/>
                <w:sz w:val="22"/>
              </w:rPr>
              <w:t>10</w:t>
            </w:r>
          </w:p>
        </w:tc>
        <w:tc>
          <w:tcPr>
            <w:tcW w:w="917" w:type="dxa"/>
            <w:tcBorders>
              <w:left w:val="single" w:sz="4" w:space="0" w:color="231F20"/>
              <w:right w:val="single" w:sz="4" w:space="0" w:color="231F20"/>
            </w:tcBorders>
          </w:tcPr>
          <w:p>
            <w:pPr>
              <w:pStyle w:val="TableParagraph"/>
              <w:spacing w:before="44"/>
              <w:rPr>
                <w:b/>
                <w:sz w:val="22"/>
              </w:rPr>
            </w:pPr>
          </w:p>
          <w:p>
            <w:pPr>
              <w:pStyle w:val="TableParagraph"/>
              <w:spacing w:before="1"/>
              <w:ind w:left="16" w:right="74"/>
              <w:jc w:val="center"/>
              <w:rPr>
                <w:sz w:val="22"/>
              </w:rPr>
            </w:pPr>
            <w:r>
              <w:rPr>
                <w:color w:val="231F20"/>
                <w:spacing w:val="-5"/>
                <w:sz w:val="22"/>
              </w:rPr>
              <w:t>16</w:t>
            </w:r>
          </w:p>
        </w:tc>
        <w:tc>
          <w:tcPr>
            <w:tcW w:w="1138" w:type="dxa"/>
            <w:tcBorders>
              <w:left w:val="single" w:sz="4" w:space="0" w:color="231F20"/>
              <w:right w:val="single" w:sz="4" w:space="0" w:color="231F20"/>
            </w:tcBorders>
          </w:tcPr>
          <w:p>
            <w:pPr>
              <w:pStyle w:val="TableParagraph"/>
              <w:spacing w:before="44"/>
              <w:rPr>
                <w:b/>
                <w:sz w:val="22"/>
              </w:rPr>
            </w:pPr>
          </w:p>
          <w:p>
            <w:pPr>
              <w:pStyle w:val="TableParagraph"/>
              <w:spacing w:before="1"/>
              <w:ind w:left="29" w:right="7"/>
              <w:jc w:val="center"/>
              <w:rPr>
                <w:sz w:val="22"/>
              </w:rPr>
            </w:pPr>
            <w:r>
              <w:rPr>
                <w:color w:val="231F20"/>
                <w:spacing w:val="-10"/>
                <w:sz w:val="22"/>
              </w:rPr>
              <w:t>2</w:t>
            </w:r>
          </w:p>
        </w:tc>
        <w:tc>
          <w:tcPr>
            <w:tcW w:w="1138" w:type="dxa"/>
            <w:tcBorders>
              <w:left w:val="single" w:sz="4" w:space="0" w:color="231F20"/>
              <w:right w:val="single" w:sz="4" w:space="0" w:color="231F20"/>
            </w:tcBorders>
          </w:tcPr>
          <w:p>
            <w:pPr>
              <w:pStyle w:val="TableParagraph"/>
              <w:spacing w:before="44"/>
              <w:rPr>
                <w:b/>
                <w:sz w:val="22"/>
              </w:rPr>
            </w:pPr>
          </w:p>
          <w:p>
            <w:pPr>
              <w:pStyle w:val="TableParagraph"/>
              <w:spacing w:before="1"/>
              <w:ind w:left="29" w:right="7"/>
              <w:jc w:val="center"/>
              <w:rPr>
                <w:sz w:val="22"/>
              </w:rPr>
            </w:pPr>
            <w:r>
              <w:rPr>
                <w:color w:val="231F20"/>
                <w:spacing w:val="-10"/>
                <w:sz w:val="22"/>
              </w:rPr>
              <w:t>1</w:t>
            </w:r>
          </w:p>
        </w:tc>
        <w:tc>
          <w:tcPr>
            <w:tcW w:w="980" w:type="dxa"/>
            <w:tcBorders>
              <w:left w:val="single" w:sz="4" w:space="0" w:color="231F20"/>
              <w:right w:val="single" w:sz="4" w:space="0" w:color="231F20"/>
            </w:tcBorders>
          </w:tcPr>
          <w:p>
            <w:pPr>
              <w:pStyle w:val="TableParagraph"/>
              <w:spacing w:before="44"/>
              <w:rPr>
                <w:b/>
                <w:sz w:val="22"/>
              </w:rPr>
            </w:pPr>
          </w:p>
          <w:p>
            <w:pPr>
              <w:pStyle w:val="TableParagraph"/>
              <w:spacing w:before="1"/>
              <w:ind w:left="96" w:right="75"/>
              <w:jc w:val="center"/>
              <w:rPr>
                <w:sz w:val="22"/>
              </w:rPr>
            </w:pPr>
            <w:r>
              <w:rPr>
                <w:color w:val="231F20"/>
                <w:spacing w:val="-5"/>
                <w:sz w:val="22"/>
              </w:rPr>
              <w:t>CO1</w:t>
            </w:r>
          </w:p>
        </w:tc>
      </w:tr>
      <w:tr>
        <w:trPr>
          <w:trHeight w:val="820" w:hRule="atLeast"/>
        </w:trPr>
        <w:tc>
          <w:tcPr>
            <w:tcW w:w="946" w:type="dxa"/>
            <w:tcBorders>
              <w:left w:val="single" w:sz="4" w:space="0" w:color="231F20"/>
              <w:right w:val="single" w:sz="4" w:space="0" w:color="231F20"/>
            </w:tcBorders>
          </w:tcPr>
          <w:p>
            <w:pPr>
              <w:pStyle w:val="TableParagraph"/>
              <w:spacing w:before="6"/>
              <w:ind w:left="110"/>
              <w:rPr>
                <w:sz w:val="22"/>
              </w:rPr>
            </w:pPr>
            <w:r>
              <w:rPr>
                <w:color w:val="231F20"/>
                <w:spacing w:val="-5"/>
                <w:sz w:val="22"/>
              </w:rPr>
              <w:t>2.</w:t>
            </w:r>
          </w:p>
        </w:tc>
        <w:tc>
          <w:tcPr>
            <w:tcW w:w="2905" w:type="dxa"/>
            <w:tcBorders>
              <w:left w:val="single" w:sz="4" w:space="0" w:color="231F20"/>
              <w:right w:val="single" w:sz="4" w:space="0" w:color="231F20"/>
            </w:tcBorders>
          </w:tcPr>
          <w:p>
            <w:pPr>
              <w:pStyle w:val="TableParagraph"/>
              <w:spacing w:line="278" w:lineRule="auto" w:before="1"/>
              <w:ind w:left="110" w:right="1286"/>
              <w:rPr>
                <w:sz w:val="22"/>
              </w:rPr>
            </w:pPr>
            <w:r>
              <w:rPr>
                <w:color w:val="231F20"/>
                <w:sz w:val="22"/>
              </w:rPr>
              <w:t>Software</w:t>
            </w:r>
            <w:r>
              <w:rPr>
                <w:color w:val="231F20"/>
                <w:spacing w:val="-13"/>
                <w:sz w:val="22"/>
              </w:rPr>
              <w:t> </w:t>
            </w:r>
            <w:r>
              <w:rPr>
                <w:color w:val="231F20"/>
                <w:sz w:val="22"/>
              </w:rPr>
              <w:t>Project </w:t>
            </w:r>
            <w:r>
              <w:rPr>
                <w:color w:val="231F20"/>
                <w:spacing w:val="-2"/>
                <w:sz w:val="22"/>
              </w:rPr>
              <w:t>Management</w:t>
            </w:r>
          </w:p>
        </w:tc>
        <w:tc>
          <w:tcPr>
            <w:tcW w:w="960" w:type="dxa"/>
            <w:tcBorders>
              <w:left w:val="single" w:sz="4" w:space="0" w:color="231F20"/>
              <w:right w:val="single" w:sz="4" w:space="0" w:color="231F20"/>
            </w:tcBorders>
          </w:tcPr>
          <w:p>
            <w:pPr>
              <w:pStyle w:val="TableParagraph"/>
              <w:spacing w:before="155"/>
              <w:ind w:left="26" w:right="6"/>
              <w:jc w:val="center"/>
              <w:rPr>
                <w:sz w:val="22"/>
              </w:rPr>
            </w:pPr>
            <w:r>
              <w:rPr>
                <w:color w:val="231F20"/>
                <w:spacing w:val="-5"/>
                <w:sz w:val="22"/>
              </w:rPr>
              <w:t>18</w:t>
            </w:r>
          </w:p>
        </w:tc>
        <w:tc>
          <w:tcPr>
            <w:tcW w:w="917" w:type="dxa"/>
            <w:tcBorders>
              <w:left w:val="single" w:sz="4" w:space="0" w:color="231F20"/>
              <w:right w:val="single" w:sz="4" w:space="0" w:color="231F20"/>
            </w:tcBorders>
          </w:tcPr>
          <w:p>
            <w:pPr>
              <w:pStyle w:val="TableParagraph"/>
              <w:spacing w:before="155"/>
              <w:ind w:left="16" w:right="74"/>
              <w:jc w:val="center"/>
              <w:rPr>
                <w:sz w:val="22"/>
              </w:rPr>
            </w:pPr>
            <w:r>
              <w:rPr>
                <w:color w:val="231F20"/>
                <w:spacing w:val="-5"/>
                <w:sz w:val="22"/>
              </w:rPr>
              <w:t>16</w:t>
            </w:r>
          </w:p>
        </w:tc>
        <w:tc>
          <w:tcPr>
            <w:tcW w:w="1138" w:type="dxa"/>
            <w:tcBorders>
              <w:left w:val="single" w:sz="4" w:space="0" w:color="231F20"/>
              <w:right w:val="single" w:sz="4" w:space="0" w:color="231F20"/>
            </w:tcBorders>
          </w:tcPr>
          <w:p>
            <w:pPr>
              <w:pStyle w:val="TableParagraph"/>
              <w:spacing w:before="155"/>
              <w:ind w:left="29" w:right="7"/>
              <w:jc w:val="center"/>
              <w:rPr>
                <w:sz w:val="22"/>
              </w:rPr>
            </w:pPr>
            <w:r>
              <w:rPr>
                <w:color w:val="231F20"/>
                <w:spacing w:val="-10"/>
                <w:sz w:val="22"/>
              </w:rPr>
              <w:t>2</w:t>
            </w:r>
          </w:p>
        </w:tc>
        <w:tc>
          <w:tcPr>
            <w:tcW w:w="1138" w:type="dxa"/>
            <w:tcBorders>
              <w:left w:val="single" w:sz="4" w:space="0" w:color="231F20"/>
              <w:right w:val="single" w:sz="4" w:space="0" w:color="231F20"/>
            </w:tcBorders>
          </w:tcPr>
          <w:p>
            <w:pPr>
              <w:pStyle w:val="TableParagraph"/>
              <w:spacing w:before="155"/>
              <w:ind w:left="29" w:right="7"/>
              <w:jc w:val="center"/>
              <w:rPr>
                <w:sz w:val="22"/>
              </w:rPr>
            </w:pPr>
            <w:r>
              <w:rPr>
                <w:color w:val="231F20"/>
                <w:spacing w:val="-10"/>
                <w:sz w:val="22"/>
              </w:rPr>
              <w:t>1</w:t>
            </w:r>
          </w:p>
        </w:tc>
        <w:tc>
          <w:tcPr>
            <w:tcW w:w="980" w:type="dxa"/>
            <w:tcBorders>
              <w:left w:val="single" w:sz="4" w:space="0" w:color="231F20"/>
              <w:right w:val="single" w:sz="4" w:space="0" w:color="231F20"/>
            </w:tcBorders>
          </w:tcPr>
          <w:p>
            <w:pPr>
              <w:pStyle w:val="TableParagraph"/>
              <w:spacing w:before="155"/>
              <w:ind w:left="96" w:right="75"/>
              <w:jc w:val="center"/>
              <w:rPr>
                <w:sz w:val="22"/>
              </w:rPr>
            </w:pPr>
            <w:r>
              <w:rPr>
                <w:color w:val="231F20"/>
                <w:spacing w:val="-5"/>
                <w:sz w:val="22"/>
              </w:rPr>
              <w:t>CO2</w:t>
            </w:r>
          </w:p>
        </w:tc>
      </w:tr>
      <w:tr>
        <w:trPr>
          <w:trHeight w:val="816" w:hRule="atLeast"/>
        </w:trPr>
        <w:tc>
          <w:tcPr>
            <w:tcW w:w="946" w:type="dxa"/>
            <w:tcBorders>
              <w:left w:val="single" w:sz="4" w:space="0" w:color="231F20"/>
              <w:right w:val="single" w:sz="4" w:space="0" w:color="231F20"/>
            </w:tcBorders>
          </w:tcPr>
          <w:p>
            <w:pPr>
              <w:pStyle w:val="TableParagraph"/>
              <w:spacing w:before="1"/>
              <w:ind w:left="110"/>
              <w:rPr>
                <w:sz w:val="22"/>
              </w:rPr>
            </w:pPr>
            <w:r>
              <w:rPr>
                <w:color w:val="231F20"/>
                <w:spacing w:val="-5"/>
                <w:sz w:val="22"/>
              </w:rPr>
              <w:t>3.</w:t>
            </w:r>
          </w:p>
        </w:tc>
        <w:tc>
          <w:tcPr>
            <w:tcW w:w="2905" w:type="dxa"/>
            <w:tcBorders>
              <w:left w:val="single" w:sz="4" w:space="0" w:color="231F20"/>
              <w:right w:val="single" w:sz="4" w:space="0" w:color="231F20"/>
            </w:tcBorders>
          </w:tcPr>
          <w:p>
            <w:pPr>
              <w:pStyle w:val="TableParagraph"/>
              <w:spacing w:line="276" w:lineRule="auto" w:before="1"/>
              <w:ind w:left="110"/>
              <w:rPr>
                <w:sz w:val="22"/>
              </w:rPr>
            </w:pPr>
            <w:r>
              <w:rPr>
                <w:color w:val="231F20"/>
                <w:sz w:val="22"/>
              </w:rPr>
              <w:t>Requirement</w:t>
            </w:r>
            <w:r>
              <w:rPr>
                <w:color w:val="231F20"/>
                <w:spacing w:val="-13"/>
                <w:sz w:val="22"/>
              </w:rPr>
              <w:t> </w:t>
            </w:r>
            <w:r>
              <w:rPr>
                <w:color w:val="231F20"/>
                <w:sz w:val="22"/>
              </w:rPr>
              <w:t>Analysis</w:t>
            </w:r>
            <w:r>
              <w:rPr>
                <w:color w:val="231F20"/>
                <w:spacing w:val="-12"/>
                <w:sz w:val="22"/>
              </w:rPr>
              <w:t> </w:t>
            </w:r>
            <w:r>
              <w:rPr>
                <w:color w:val="231F20"/>
                <w:sz w:val="22"/>
              </w:rPr>
              <w:t>&amp; </w:t>
            </w:r>
            <w:r>
              <w:rPr>
                <w:color w:val="231F20"/>
                <w:spacing w:val="-2"/>
                <w:sz w:val="22"/>
              </w:rPr>
              <w:t>Specifications</w:t>
            </w:r>
          </w:p>
        </w:tc>
        <w:tc>
          <w:tcPr>
            <w:tcW w:w="960" w:type="dxa"/>
            <w:tcBorders>
              <w:left w:val="single" w:sz="4" w:space="0" w:color="231F20"/>
              <w:right w:val="single" w:sz="4" w:space="0" w:color="231F20"/>
            </w:tcBorders>
          </w:tcPr>
          <w:p>
            <w:pPr>
              <w:pStyle w:val="TableParagraph"/>
              <w:spacing w:before="150"/>
              <w:ind w:left="26" w:right="6"/>
              <w:jc w:val="center"/>
              <w:rPr>
                <w:sz w:val="22"/>
              </w:rPr>
            </w:pPr>
            <w:r>
              <w:rPr>
                <w:color w:val="231F20"/>
                <w:spacing w:val="-5"/>
                <w:sz w:val="22"/>
              </w:rPr>
              <w:t>10</w:t>
            </w:r>
          </w:p>
        </w:tc>
        <w:tc>
          <w:tcPr>
            <w:tcW w:w="917" w:type="dxa"/>
            <w:tcBorders>
              <w:left w:val="single" w:sz="4" w:space="0" w:color="231F20"/>
              <w:right w:val="single" w:sz="4" w:space="0" w:color="231F20"/>
            </w:tcBorders>
          </w:tcPr>
          <w:p>
            <w:pPr>
              <w:pStyle w:val="TableParagraph"/>
              <w:spacing w:before="150"/>
              <w:ind w:left="16" w:right="74"/>
              <w:jc w:val="center"/>
              <w:rPr>
                <w:sz w:val="22"/>
              </w:rPr>
            </w:pPr>
            <w:r>
              <w:rPr>
                <w:color w:val="231F20"/>
                <w:spacing w:val="-5"/>
                <w:sz w:val="22"/>
              </w:rPr>
              <w:t>13</w:t>
            </w:r>
          </w:p>
        </w:tc>
        <w:tc>
          <w:tcPr>
            <w:tcW w:w="1138" w:type="dxa"/>
            <w:tcBorders>
              <w:left w:val="single" w:sz="4" w:space="0" w:color="231F20"/>
              <w:right w:val="single" w:sz="4" w:space="0" w:color="231F20"/>
            </w:tcBorders>
          </w:tcPr>
          <w:p>
            <w:pPr>
              <w:pStyle w:val="TableParagraph"/>
              <w:spacing w:before="150"/>
              <w:ind w:left="29" w:right="7"/>
              <w:jc w:val="center"/>
              <w:rPr>
                <w:sz w:val="22"/>
              </w:rPr>
            </w:pPr>
            <w:r>
              <w:rPr>
                <w:color w:val="231F20"/>
                <w:spacing w:val="-10"/>
                <w:sz w:val="22"/>
              </w:rPr>
              <w:t>1</w:t>
            </w:r>
          </w:p>
        </w:tc>
        <w:tc>
          <w:tcPr>
            <w:tcW w:w="1138" w:type="dxa"/>
            <w:tcBorders>
              <w:left w:val="single" w:sz="4" w:space="0" w:color="231F20"/>
              <w:right w:val="single" w:sz="4" w:space="0" w:color="231F20"/>
            </w:tcBorders>
          </w:tcPr>
          <w:p>
            <w:pPr>
              <w:pStyle w:val="TableParagraph"/>
              <w:spacing w:before="150"/>
              <w:ind w:left="29" w:right="7"/>
              <w:jc w:val="center"/>
              <w:rPr>
                <w:sz w:val="22"/>
              </w:rPr>
            </w:pPr>
            <w:r>
              <w:rPr>
                <w:color w:val="231F20"/>
                <w:spacing w:val="-10"/>
                <w:sz w:val="22"/>
              </w:rPr>
              <w:t>1</w:t>
            </w:r>
          </w:p>
        </w:tc>
        <w:tc>
          <w:tcPr>
            <w:tcW w:w="980" w:type="dxa"/>
            <w:tcBorders>
              <w:left w:val="single" w:sz="4" w:space="0" w:color="231F20"/>
              <w:right w:val="single" w:sz="4" w:space="0" w:color="231F20"/>
            </w:tcBorders>
          </w:tcPr>
          <w:p>
            <w:pPr>
              <w:pStyle w:val="TableParagraph"/>
              <w:spacing w:before="150"/>
              <w:ind w:left="96" w:right="75"/>
              <w:jc w:val="center"/>
              <w:rPr>
                <w:sz w:val="22"/>
              </w:rPr>
            </w:pPr>
            <w:r>
              <w:rPr>
                <w:color w:val="231F20"/>
                <w:spacing w:val="-5"/>
                <w:sz w:val="22"/>
              </w:rPr>
              <w:t>CO3</w:t>
            </w:r>
          </w:p>
        </w:tc>
      </w:tr>
      <w:tr>
        <w:trPr>
          <w:trHeight w:val="508" w:hRule="atLeast"/>
        </w:trPr>
        <w:tc>
          <w:tcPr>
            <w:tcW w:w="946" w:type="dxa"/>
            <w:tcBorders>
              <w:left w:val="single" w:sz="4" w:space="0" w:color="231F20"/>
              <w:right w:val="single" w:sz="4" w:space="0" w:color="231F20"/>
            </w:tcBorders>
          </w:tcPr>
          <w:p>
            <w:pPr>
              <w:pStyle w:val="TableParagraph"/>
              <w:spacing w:before="6"/>
              <w:ind w:left="110"/>
              <w:rPr>
                <w:sz w:val="22"/>
              </w:rPr>
            </w:pPr>
            <w:r>
              <w:rPr>
                <w:color w:val="231F20"/>
                <w:spacing w:val="-5"/>
                <w:sz w:val="22"/>
              </w:rPr>
              <w:t>4.</w:t>
            </w:r>
          </w:p>
        </w:tc>
        <w:tc>
          <w:tcPr>
            <w:tcW w:w="2905" w:type="dxa"/>
            <w:tcBorders>
              <w:left w:val="single" w:sz="4" w:space="0" w:color="231F20"/>
              <w:right w:val="single" w:sz="4" w:space="0" w:color="231F20"/>
            </w:tcBorders>
          </w:tcPr>
          <w:p>
            <w:pPr>
              <w:pStyle w:val="TableParagraph"/>
              <w:spacing w:before="6"/>
              <w:ind w:right="590"/>
              <w:jc w:val="right"/>
              <w:rPr>
                <w:sz w:val="22"/>
              </w:rPr>
            </w:pPr>
            <w:r>
              <w:rPr>
                <w:color w:val="231F20"/>
                <w:sz w:val="22"/>
              </w:rPr>
              <w:t>Software</w:t>
            </w:r>
            <w:r>
              <w:rPr>
                <w:color w:val="231F20"/>
                <w:spacing w:val="-11"/>
                <w:sz w:val="22"/>
              </w:rPr>
              <w:t> </w:t>
            </w:r>
            <w:r>
              <w:rPr>
                <w:color w:val="231F20"/>
                <w:sz w:val="22"/>
              </w:rPr>
              <w:t>Design,</w:t>
            </w:r>
            <w:r>
              <w:rPr>
                <w:color w:val="231F20"/>
                <w:spacing w:val="-8"/>
                <w:sz w:val="22"/>
              </w:rPr>
              <w:t> </w:t>
            </w:r>
            <w:r>
              <w:rPr>
                <w:color w:val="231F20"/>
                <w:spacing w:val="-2"/>
                <w:sz w:val="22"/>
              </w:rPr>
              <w:t>Coding</w:t>
            </w:r>
          </w:p>
        </w:tc>
        <w:tc>
          <w:tcPr>
            <w:tcW w:w="960" w:type="dxa"/>
            <w:tcBorders>
              <w:left w:val="single" w:sz="4" w:space="0" w:color="231F20"/>
              <w:right w:val="single" w:sz="4" w:space="0" w:color="231F20"/>
            </w:tcBorders>
          </w:tcPr>
          <w:p>
            <w:pPr>
              <w:pStyle w:val="TableParagraph"/>
              <w:spacing w:before="6"/>
              <w:ind w:left="26" w:right="6"/>
              <w:jc w:val="center"/>
              <w:rPr>
                <w:sz w:val="22"/>
              </w:rPr>
            </w:pPr>
            <w:r>
              <w:rPr>
                <w:color w:val="231F20"/>
                <w:spacing w:val="-5"/>
                <w:sz w:val="22"/>
              </w:rPr>
              <w:t>22</w:t>
            </w:r>
          </w:p>
        </w:tc>
        <w:tc>
          <w:tcPr>
            <w:tcW w:w="917" w:type="dxa"/>
            <w:tcBorders>
              <w:left w:val="single" w:sz="4" w:space="0" w:color="231F20"/>
              <w:right w:val="single" w:sz="4" w:space="0" w:color="231F20"/>
            </w:tcBorders>
          </w:tcPr>
          <w:p>
            <w:pPr>
              <w:pStyle w:val="TableParagraph"/>
              <w:spacing w:before="6"/>
              <w:ind w:left="74" w:right="58"/>
              <w:jc w:val="center"/>
              <w:rPr>
                <w:sz w:val="22"/>
              </w:rPr>
            </w:pPr>
            <w:r>
              <w:rPr>
                <w:color w:val="231F20"/>
                <w:spacing w:val="-5"/>
                <w:sz w:val="22"/>
              </w:rPr>
              <w:t>39</w:t>
            </w:r>
          </w:p>
        </w:tc>
        <w:tc>
          <w:tcPr>
            <w:tcW w:w="1138" w:type="dxa"/>
            <w:tcBorders>
              <w:left w:val="single" w:sz="4" w:space="0" w:color="231F20"/>
              <w:right w:val="single" w:sz="4" w:space="0" w:color="231F20"/>
            </w:tcBorders>
          </w:tcPr>
          <w:p>
            <w:pPr>
              <w:pStyle w:val="TableParagraph"/>
              <w:spacing w:before="6"/>
              <w:ind w:left="29" w:right="7"/>
              <w:jc w:val="center"/>
              <w:rPr>
                <w:sz w:val="22"/>
              </w:rPr>
            </w:pPr>
            <w:r>
              <w:rPr>
                <w:color w:val="231F20"/>
                <w:spacing w:val="-10"/>
                <w:sz w:val="22"/>
              </w:rPr>
              <w:t>3</w:t>
            </w:r>
          </w:p>
        </w:tc>
        <w:tc>
          <w:tcPr>
            <w:tcW w:w="1138" w:type="dxa"/>
            <w:tcBorders>
              <w:left w:val="single" w:sz="4" w:space="0" w:color="231F20"/>
              <w:right w:val="single" w:sz="4" w:space="0" w:color="231F20"/>
            </w:tcBorders>
          </w:tcPr>
          <w:p>
            <w:pPr>
              <w:pStyle w:val="TableParagraph"/>
              <w:spacing w:before="6"/>
              <w:ind w:left="29" w:right="7"/>
              <w:jc w:val="center"/>
              <w:rPr>
                <w:sz w:val="22"/>
              </w:rPr>
            </w:pPr>
            <w:r>
              <w:rPr>
                <w:color w:val="231F20"/>
                <w:spacing w:val="-10"/>
                <w:sz w:val="22"/>
              </w:rPr>
              <w:t>3</w:t>
            </w:r>
          </w:p>
        </w:tc>
        <w:tc>
          <w:tcPr>
            <w:tcW w:w="980" w:type="dxa"/>
            <w:tcBorders>
              <w:left w:val="single" w:sz="4" w:space="0" w:color="231F20"/>
              <w:right w:val="single" w:sz="4" w:space="0" w:color="231F20"/>
            </w:tcBorders>
          </w:tcPr>
          <w:p>
            <w:pPr>
              <w:pStyle w:val="TableParagraph"/>
              <w:spacing w:before="6"/>
              <w:ind w:left="96" w:right="75"/>
              <w:jc w:val="center"/>
              <w:rPr>
                <w:sz w:val="22"/>
              </w:rPr>
            </w:pPr>
            <w:r>
              <w:rPr>
                <w:color w:val="231F20"/>
                <w:spacing w:val="-5"/>
                <w:sz w:val="22"/>
              </w:rPr>
              <w:t>CO4</w:t>
            </w:r>
          </w:p>
        </w:tc>
      </w:tr>
      <w:tr>
        <w:trPr>
          <w:trHeight w:val="1123" w:hRule="atLeast"/>
        </w:trPr>
        <w:tc>
          <w:tcPr>
            <w:tcW w:w="946" w:type="dxa"/>
            <w:tcBorders>
              <w:left w:val="single" w:sz="4" w:space="0" w:color="231F20"/>
              <w:right w:val="single" w:sz="4" w:space="0" w:color="231F20"/>
            </w:tcBorders>
          </w:tcPr>
          <w:p>
            <w:pPr>
              <w:pStyle w:val="TableParagraph"/>
              <w:spacing w:before="6"/>
              <w:ind w:left="110"/>
              <w:rPr>
                <w:sz w:val="22"/>
              </w:rPr>
            </w:pPr>
            <w:r>
              <w:rPr>
                <w:color w:val="231F20"/>
                <w:spacing w:val="-5"/>
                <w:sz w:val="22"/>
              </w:rPr>
              <w:t>5.</w:t>
            </w:r>
          </w:p>
        </w:tc>
        <w:tc>
          <w:tcPr>
            <w:tcW w:w="2905" w:type="dxa"/>
            <w:tcBorders>
              <w:left w:val="single" w:sz="4" w:space="0" w:color="231F20"/>
              <w:right w:val="single" w:sz="4" w:space="0" w:color="231F20"/>
            </w:tcBorders>
          </w:tcPr>
          <w:p>
            <w:pPr>
              <w:pStyle w:val="TableParagraph"/>
              <w:spacing w:line="276" w:lineRule="auto" w:before="1"/>
              <w:ind w:left="110" w:right="156"/>
              <w:rPr>
                <w:sz w:val="22"/>
              </w:rPr>
            </w:pPr>
            <w:r>
              <w:rPr>
                <w:color w:val="231F20"/>
                <w:sz w:val="22"/>
              </w:rPr>
              <w:t>Software testing,</w:t>
            </w:r>
            <w:r>
              <w:rPr>
                <w:color w:val="231F20"/>
                <w:spacing w:val="-1"/>
                <w:sz w:val="22"/>
              </w:rPr>
              <w:t> </w:t>
            </w:r>
            <w:r>
              <w:rPr>
                <w:color w:val="231F20"/>
                <w:sz w:val="22"/>
              </w:rPr>
              <w:t>Debugging, Reliability,</w:t>
            </w:r>
            <w:r>
              <w:rPr>
                <w:color w:val="231F20"/>
                <w:spacing w:val="-1"/>
                <w:sz w:val="22"/>
              </w:rPr>
              <w:t> </w:t>
            </w:r>
            <w:r>
              <w:rPr>
                <w:color w:val="231F20"/>
                <w:sz w:val="22"/>
              </w:rPr>
              <w:t>Quality Management</w:t>
            </w:r>
            <w:r>
              <w:rPr>
                <w:color w:val="231F20"/>
                <w:spacing w:val="-13"/>
                <w:sz w:val="22"/>
              </w:rPr>
              <w:t> </w:t>
            </w:r>
            <w:r>
              <w:rPr>
                <w:color w:val="231F20"/>
                <w:sz w:val="22"/>
              </w:rPr>
              <w:t>&amp;</w:t>
            </w:r>
            <w:r>
              <w:rPr>
                <w:color w:val="231F20"/>
                <w:spacing w:val="-12"/>
                <w:sz w:val="22"/>
              </w:rPr>
              <w:t> </w:t>
            </w:r>
            <w:r>
              <w:rPr>
                <w:color w:val="231F20"/>
                <w:sz w:val="22"/>
              </w:rPr>
              <w:t>Maintenance</w:t>
            </w:r>
          </w:p>
        </w:tc>
        <w:tc>
          <w:tcPr>
            <w:tcW w:w="960" w:type="dxa"/>
            <w:tcBorders>
              <w:left w:val="single" w:sz="4" w:space="0" w:color="231F20"/>
              <w:right w:val="single" w:sz="4" w:space="0" w:color="231F20"/>
            </w:tcBorders>
          </w:tcPr>
          <w:p>
            <w:pPr>
              <w:pStyle w:val="TableParagraph"/>
              <w:spacing w:before="40"/>
              <w:rPr>
                <w:b/>
                <w:sz w:val="22"/>
              </w:rPr>
            </w:pPr>
          </w:p>
          <w:p>
            <w:pPr>
              <w:pStyle w:val="TableParagraph"/>
              <w:ind w:left="26" w:right="6"/>
              <w:jc w:val="center"/>
              <w:rPr>
                <w:sz w:val="22"/>
              </w:rPr>
            </w:pPr>
            <w:r>
              <w:rPr>
                <w:color w:val="231F20"/>
                <w:spacing w:val="-5"/>
                <w:sz w:val="22"/>
              </w:rPr>
              <w:t>15</w:t>
            </w:r>
          </w:p>
        </w:tc>
        <w:tc>
          <w:tcPr>
            <w:tcW w:w="917" w:type="dxa"/>
            <w:tcBorders>
              <w:left w:val="single" w:sz="4" w:space="0" w:color="231F20"/>
              <w:right w:val="single" w:sz="4" w:space="0" w:color="231F20"/>
            </w:tcBorders>
          </w:tcPr>
          <w:p>
            <w:pPr>
              <w:pStyle w:val="TableParagraph"/>
              <w:spacing w:before="64"/>
              <w:rPr>
                <w:b/>
                <w:sz w:val="22"/>
              </w:rPr>
            </w:pPr>
          </w:p>
          <w:p>
            <w:pPr>
              <w:pStyle w:val="TableParagraph"/>
              <w:ind w:left="74" w:right="58"/>
              <w:jc w:val="center"/>
              <w:rPr>
                <w:sz w:val="22"/>
              </w:rPr>
            </w:pPr>
            <w:r>
              <w:rPr>
                <w:color w:val="231F20"/>
                <w:spacing w:val="-5"/>
                <w:sz w:val="22"/>
              </w:rPr>
              <w:t>26</w:t>
            </w:r>
          </w:p>
        </w:tc>
        <w:tc>
          <w:tcPr>
            <w:tcW w:w="1138" w:type="dxa"/>
            <w:tcBorders>
              <w:left w:val="single" w:sz="4" w:space="0" w:color="231F20"/>
              <w:right w:val="single" w:sz="4" w:space="0" w:color="231F20"/>
            </w:tcBorders>
          </w:tcPr>
          <w:p>
            <w:pPr>
              <w:pStyle w:val="TableParagraph"/>
              <w:spacing w:before="40"/>
              <w:rPr>
                <w:b/>
                <w:sz w:val="22"/>
              </w:rPr>
            </w:pPr>
          </w:p>
          <w:p>
            <w:pPr>
              <w:pStyle w:val="TableParagraph"/>
              <w:ind w:left="29" w:right="7"/>
              <w:jc w:val="center"/>
              <w:rPr>
                <w:sz w:val="22"/>
              </w:rPr>
            </w:pPr>
            <w:r>
              <w:rPr>
                <w:color w:val="231F20"/>
                <w:spacing w:val="-10"/>
                <w:sz w:val="22"/>
              </w:rPr>
              <w:t>2</w:t>
            </w:r>
          </w:p>
        </w:tc>
        <w:tc>
          <w:tcPr>
            <w:tcW w:w="1138" w:type="dxa"/>
            <w:tcBorders>
              <w:left w:val="single" w:sz="4" w:space="0" w:color="231F20"/>
              <w:right w:val="single" w:sz="4" w:space="0" w:color="231F20"/>
            </w:tcBorders>
          </w:tcPr>
          <w:p>
            <w:pPr>
              <w:pStyle w:val="TableParagraph"/>
              <w:spacing w:before="40"/>
              <w:rPr>
                <w:b/>
                <w:sz w:val="22"/>
              </w:rPr>
            </w:pPr>
          </w:p>
          <w:p>
            <w:pPr>
              <w:pStyle w:val="TableParagraph"/>
              <w:ind w:left="29" w:right="7"/>
              <w:jc w:val="center"/>
              <w:rPr>
                <w:sz w:val="22"/>
              </w:rPr>
            </w:pPr>
            <w:r>
              <w:rPr>
                <w:color w:val="231F20"/>
                <w:spacing w:val="-10"/>
                <w:sz w:val="22"/>
              </w:rPr>
              <w:t>2</w:t>
            </w:r>
          </w:p>
        </w:tc>
        <w:tc>
          <w:tcPr>
            <w:tcW w:w="980" w:type="dxa"/>
            <w:tcBorders>
              <w:left w:val="single" w:sz="4" w:space="0" w:color="231F20"/>
              <w:right w:val="single" w:sz="4" w:space="0" w:color="231F20"/>
            </w:tcBorders>
          </w:tcPr>
          <w:p>
            <w:pPr>
              <w:pStyle w:val="TableParagraph"/>
              <w:spacing w:before="40"/>
              <w:rPr>
                <w:b/>
                <w:sz w:val="22"/>
              </w:rPr>
            </w:pPr>
          </w:p>
          <w:p>
            <w:pPr>
              <w:pStyle w:val="TableParagraph"/>
              <w:ind w:left="96" w:right="75"/>
              <w:jc w:val="center"/>
              <w:rPr>
                <w:sz w:val="22"/>
              </w:rPr>
            </w:pPr>
            <w:r>
              <w:rPr>
                <w:color w:val="231F20"/>
                <w:spacing w:val="-5"/>
                <w:sz w:val="22"/>
              </w:rPr>
              <w:t>CO5</w:t>
            </w:r>
          </w:p>
        </w:tc>
      </w:tr>
      <w:tr>
        <w:trPr>
          <w:trHeight w:val="513" w:hRule="atLeast"/>
        </w:trPr>
        <w:tc>
          <w:tcPr>
            <w:tcW w:w="3851" w:type="dxa"/>
            <w:gridSpan w:val="2"/>
            <w:tcBorders>
              <w:left w:val="single" w:sz="4" w:space="0" w:color="231F20"/>
              <w:bottom w:val="single" w:sz="4" w:space="0" w:color="231F20"/>
              <w:right w:val="single" w:sz="4" w:space="0" w:color="231F20"/>
            </w:tcBorders>
          </w:tcPr>
          <w:p>
            <w:pPr>
              <w:pStyle w:val="TableParagraph"/>
              <w:spacing w:before="6"/>
              <w:ind w:right="82"/>
              <w:jc w:val="right"/>
              <w:rPr>
                <w:b/>
                <w:sz w:val="22"/>
              </w:rPr>
            </w:pPr>
            <w:r>
              <w:rPr>
                <w:b/>
                <w:color w:val="231F20"/>
                <w:spacing w:val="-2"/>
                <w:sz w:val="22"/>
              </w:rPr>
              <w:t>Total</w:t>
            </w:r>
          </w:p>
        </w:tc>
        <w:tc>
          <w:tcPr>
            <w:tcW w:w="960" w:type="dxa"/>
            <w:tcBorders>
              <w:left w:val="single" w:sz="4" w:space="0" w:color="231F20"/>
              <w:bottom w:val="single" w:sz="4" w:space="0" w:color="231F20"/>
              <w:right w:val="single" w:sz="4" w:space="0" w:color="231F20"/>
            </w:tcBorders>
          </w:tcPr>
          <w:p>
            <w:pPr>
              <w:pStyle w:val="TableParagraph"/>
              <w:spacing w:before="6"/>
              <w:ind w:left="26" w:right="6"/>
              <w:jc w:val="center"/>
              <w:rPr>
                <w:b/>
                <w:sz w:val="22"/>
              </w:rPr>
            </w:pPr>
            <w:r>
              <w:rPr>
                <w:b/>
                <w:color w:val="231F20"/>
                <w:spacing w:val="-5"/>
                <w:sz w:val="22"/>
              </w:rPr>
              <w:t>75</w:t>
            </w:r>
          </w:p>
        </w:tc>
        <w:tc>
          <w:tcPr>
            <w:tcW w:w="917" w:type="dxa"/>
            <w:tcBorders>
              <w:left w:val="single" w:sz="4" w:space="0" w:color="231F20"/>
              <w:bottom w:val="single" w:sz="4" w:space="0" w:color="231F20"/>
              <w:right w:val="single" w:sz="4" w:space="0" w:color="231F20"/>
            </w:tcBorders>
          </w:tcPr>
          <w:p>
            <w:pPr>
              <w:pStyle w:val="TableParagraph"/>
              <w:spacing w:before="6"/>
              <w:ind w:left="69" w:right="58"/>
              <w:jc w:val="center"/>
              <w:rPr>
                <w:sz w:val="22"/>
              </w:rPr>
            </w:pPr>
            <w:r>
              <w:rPr>
                <w:color w:val="231F20"/>
                <w:spacing w:val="-5"/>
                <w:sz w:val="22"/>
              </w:rPr>
              <w:t>110</w:t>
            </w:r>
          </w:p>
        </w:tc>
        <w:tc>
          <w:tcPr>
            <w:tcW w:w="1138" w:type="dxa"/>
            <w:tcBorders>
              <w:left w:val="single" w:sz="4" w:space="0" w:color="231F20"/>
              <w:bottom w:val="single" w:sz="4" w:space="0" w:color="231F20"/>
              <w:right w:val="single" w:sz="4" w:space="0" w:color="231F20"/>
            </w:tcBorders>
          </w:tcPr>
          <w:p>
            <w:pPr>
              <w:pStyle w:val="TableParagraph"/>
              <w:spacing w:before="6"/>
              <w:ind w:left="29" w:right="13"/>
              <w:jc w:val="center"/>
              <w:rPr>
                <w:sz w:val="22"/>
              </w:rPr>
            </w:pPr>
            <w:r>
              <w:rPr>
                <w:color w:val="231F20"/>
                <w:spacing w:val="-5"/>
                <w:sz w:val="22"/>
              </w:rPr>
              <w:t>10</w:t>
            </w:r>
          </w:p>
        </w:tc>
        <w:tc>
          <w:tcPr>
            <w:tcW w:w="1138" w:type="dxa"/>
            <w:tcBorders>
              <w:left w:val="single" w:sz="4" w:space="0" w:color="231F20"/>
              <w:bottom w:val="single" w:sz="4" w:space="0" w:color="231F20"/>
              <w:right w:val="single" w:sz="4" w:space="0" w:color="231F20"/>
            </w:tcBorders>
          </w:tcPr>
          <w:p>
            <w:pPr>
              <w:pStyle w:val="TableParagraph"/>
              <w:spacing w:before="6"/>
              <w:ind w:left="29" w:right="7"/>
              <w:jc w:val="center"/>
              <w:rPr>
                <w:sz w:val="22"/>
              </w:rPr>
            </w:pPr>
            <w:r>
              <w:rPr>
                <w:color w:val="231F20"/>
                <w:spacing w:val="-10"/>
                <w:sz w:val="22"/>
              </w:rPr>
              <w:t>8</w:t>
            </w:r>
          </w:p>
        </w:tc>
        <w:tc>
          <w:tcPr>
            <w:tcW w:w="980" w:type="dxa"/>
            <w:tcBorders>
              <w:left w:val="single" w:sz="4" w:space="0" w:color="231F20"/>
              <w:bottom w:val="single" w:sz="4" w:space="0" w:color="231F20"/>
              <w:right w:val="single" w:sz="4" w:space="0" w:color="231F20"/>
            </w:tcBorders>
          </w:tcPr>
          <w:p>
            <w:pPr>
              <w:pStyle w:val="TableParagraph"/>
              <w:rPr>
                <w:rFonts w:ascii="Times New Roman"/>
                <w:sz w:val="22"/>
              </w:rPr>
            </w:pPr>
          </w:p>
        </w:tc>
      </w:tr>
    </w:tbl>
    <w:p>
      <w:pPr>
        <w:pStyle w:val="BodyText"/>
        <w:rPr>
          <w:b/>
          <w:sz w:val="20"/>
        </w:rPr>
      </w:pPr>
    </w:p>
    <w:p>
      <w:pPr>
        <w:pStyle w:val="BodyText"/>
        <w:spacing w:before="45"/>
        <w:rPr>
          <w:b/>
          <w:sz w:val="20"/>
        </w:rPr>
      </w:pPr>
    </w:p>
    <w:tbl>
      <w:tblPr>
        <w:tblW w:w="0" w:type="auto"/>
        <w:jc w:val="left"/>
        <w:tblInd w:w="1239"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388"/>
        <w:gridCol w:w="7601"/>
      </w:tblGrid>
      <w:tr>
        <w:trPr>
          <w:trHeight w:val="1838" w:hRule="atLeast"/>
        </w:trPr>
        <w:tc>
          <w:tcPr>
            <w:tcW w:w="1388" w:type="dxa"/>
          </w:tcPr>
          <w:p>
            <w:pPr>
              <w:pStyle w:val="TableParagraph"/>
              <w:rPr>
                <w:b/>
                <w:sz w:val="22"/>
              </w:rPr>
            </w:pPr>
          </w:p>
          <w:p>
            <w:pPr>
              <w:pStyle w:val="TableParagraph"/>
              <w:spacing w:before="74"/>
              <w:rPr>
                <w:b/>
                <w:sz w:val="22"/>
              </w:rPr>
            </w:pPr>
          </w:p>
          <w:p>
            <w:pPr>
              <w:pStyle w:val="TableParagraph"/>
              <w:spacing w:line="273" w:lineRule="auto"/>
              <w:ind w:left="216" w:firstLine="163"/>
              <w:rPr>
                <w:b/>
                <w:sz w:val="22"/>
              </w:rPr>
            </w:pPr>
            <w:r>
              <w:rPr>
                <w:b/>
                <w:color w:val="231F20"/>
                <w:spacing w:val="-2"/>
                <w:sz w:val="22"/>
              </w:rPr>
              <w:t>Course Objectives</w:t>
            </w:r>
          </w:p>
        </w:tc>
        <w:tc>
          <w:tcPr>
            <w:tcW w:w="7601" w:type="dxa"/>
          </w:tcPr>
          <w:p>
            <w:pPr>
              <w:pStyle w:val="TableParagraph"/>
              <w:numPr>
                <w:ilvl w:val="0"/>
                <w:numId w:val="398"/>
              </w:numPr>
              <w:tabs>
                <w:tab w:pos="227" w:val="left" w:leader="none"/>
              </w:tabs>
              <w:spacing w:line="240" w:lineRule="auto" w:before="6" w:after="0"/>
              <w:ind w:left="227" w:right="0" w:hanging="117"/>
              <w:jc w:val="left"/>
              <w:rPr>
                <w:sz w:val="22"/>
              </w:rPr>
            </w:pPr>
            <w:r>
              <w:rPr>
                <w:color w:val="231F20"/>
                <w:sz w:val="22"/>
              </w:rPr>
              <w:t>To</w:t>
            </w:r>
            <w:r>
              <w:rPr>
                <w:color w:val="231F20"/>
                <w:spacing w:val="-8"/>
                <w:sz w:val="22"/>
              </w:rPr>
              <w:t> </w:t>
            </w:r>
            <w:r>
              <w:rPr>
                <w:color w:val="231F20"/>
                <w:sz w:val="22"/>
              </w:rPr>
              <w:t>know</w:t>
            </w:r>
            <w:r>
              <w:rPr>
                <w:color w:val="231F20"/>
                <w:spacing w:val="-5"/>
                <w:sz w:val="22"/>
              </w:rPr>
              <w:t> </w:t>
            </w:r>
            <w:r>
              <w:rPr>
                <w:color w:val="231F20"/>
                <w:sz w:val="22"/>
              </w:rPr>
              <w:t>the</w:t>
            </w:r>
            <w:r>
              <w:rPr>
                <w:color w:val="231F20"/>
                <w:spacing w:val="-5"/>
                <w:sz w:val="22"/>
              </w:rPr>
              <w:t> </w:t>
            </w:r>
            <w:r>
              <w:rPr>
                <w:color w:val="231F20"/>
                <w:sz w:val="22"/>
              </w:rPr>
              <w:t>fundamentals</w:t>
            </w:r>
            <w:r>
              <w:rPr>
                <w:color w:val="231F20"/>
                <w:spacing w:val="-4"/>
                <w:sz w:val="22"/>
              </w:rPr>
              <w:t> </w:t>
            </w:r>
            <w:r>
              <w:rPr>
                <w:color w:val="231F20"/>
                <w:sz w:val="22"/>
              </w:rPr>
              <w:t>of</w:t>
            </w:r>
            <w:r>
              <w:rPr>
                <w:color w:val="231F20"/>
                <w:spacing w:val="-5"/>
                <w:sz w:val="22"/>
              </w:rPr>
              <w:t> </w:t>
            </w:r>
            <w:r>
              <w:rPr>
                <w:color w:val="231F20"/>
                <w:sz w:val="22"/>
              </w:rPr>
              <w:t>software</w:t>
            </w:r>
            <w:r>
              <w:rPr>
                <w:color w:val="231F20"/>
                <w:spacing w:val="-5"/>
                <w:sz w:val="22"/>
              </w:rPr>
              <w:t> </w:t>
            </w:r>
            <w:r>
              <w:rPr>
                <w:color w:val="231F20"/>
                <w:sz w:val="22"/>
              </w:rPr>
              <w:t>engineering</w:t>
            </w:r>
            <w:r>
              <w:rPr>
                <w:color w:val="231F20"/>
                <w:spacing w:val="-3"/>
                <w:sz w:val="22"/>
              </w:rPr>
              <w:t> </w:t>
            </w:r>
            <w:r>
              <w:rPr>
                <w:color w:val="231F20"/>
                <w:sz w:val="22"/>
              </w:rPr>
              <w:t>&amp;</w:t>
            </w:r>
            <w:r>
              <w:rPr>
                <w:color w:val="231F20"/>
                <w:spacing w:val="-7"/>
                <w:sz w:val="22"/>
              </w:rPr>
              <w:t> </w:t>
            </w:r>
            <w:r>
              <w:rPr>
                <w:color w:val="231F20"/>
                <w:sz w:val="22"/>
              </w:rPr>
              <w:t>life</w:t>
            </w:r>
            <w:r>
              <w:rPr>
                <w:color w:val="231F20"/>
                <w:spacing w:val="-5"/>
                <w:sz w:val="22"/>
              </w:rPr>
              <w:t> </w:t>
            </w:r>
            <w:r>
              <w:rPr>
                <w:color w:val="231F20"/>
                <w:sz w:val="22"/>
              </w:rPr>
              <w:t>cycle</w:t>
            </w:r>
            <w:r>
              <w:rPr>
                <w:color w:val="231F20"/>
                <w:spacing w:val="-4"/>
                <w:sz w:val="22"/>
              </w:rPr>
              <w:t> </w:t>
            </w:r>
            <w:r>
              <w:rPr>
                <w:color w:val="231F20"/>
                <w:spacing w:val="-2"/>
                <w:sz w:val="22"/>
              </w:rPr>
              <w:t>modes</w:t>
            </w:r>
          </w:p>
          <w:p>
            <w:pPr>
              <w:pStyle w:val="TableParagraph"/>
              <w:numPr>
                <w:ilvl w:val="0"/>
                <w:numId w:val="398"/>
              </w:numPr>
              <w:tabs>
                <w:tab w:pos="279" w:val="left" w:leader="none"/>
              </w:tabs>
              <w:spacing w:line="240" w:lineRule="auto" w:before="241" w:after="0"/>
              <w:ind w:left="279" w:right="0" w:hanging="169"/>
              <w:jc w:val="left"/>
              <w:rPr>
                <w:sz w:val="22"/>
              </w:rPr>
            </w:pPr>
            <w:r>
              <w:rPr>
                <w:color w:val="231F20"/>
                <w:sz w:val="22"/>
              </w:rPr>
              <w:t>To</w:t>
            </w:r>
            <w:r>
              <w:rPr>
                <w:color w:val="231F20"/>
                <w:spacing w:val="-9"/>
                <w:sz w:val="22"/>
              </w:rPr>
              <w:t> </w:t>
            </w:r>
            <w:r>
              <w:rPr>
                <w:color w:val="231F20"/>
                <w:sz w:val="22"/>
              </w:rPr>
              <w:t>familiarize</w:t>
            </w:r>
            <w:r>
              <w:rPr>
                <w:color w:val="231F20"/>
                <w:spacing w:val="-5"/>
                <w:sz w:val="22"/>
              </w:rPr>
              <w:t> </w:t>
            </w:r>
            <w:r>
              <w:rPr>
                <w:color w:val="231F20"/>
                <w:sz w:val="22"/>
              </w:rPr>
              <w:t>project</w:t>
            </w:r>
            <w:r>
              <w:rPr>
                <w:color w:val="231F20"/>
                <w:spacing w:val="-9"/>
                <w:sz w:val="22"/>
              </w:rPr>
              <w:t> </w:t>
            </w:r>
            <w:r>
              <w:rPr>
                <w:color w:val="231F20"/>
                <w:spacing w:val="-2"/>
                <w:sz w:val="22"/>
              </w:rPr>
              <w:t>managements</w:t>
            </w:r>
          </w:p>
          <w:p>
            <w:pPr>
              <w:pStyle w:val="TableParagraph"/>
              <w:numPr>
                <w:ilvl w:val="0"/>
                <w:numId w:val="398"/>
              </w:numPr>
              <w:tabs>
                <w:tab w:pos="326" w:val="left" w:leader="none"/>
              </w:tabs>
              <w:spacing w:line="278" w:lineRule="auto" w:before="240" w:after="0"/>
              <w:ind w:left="110" w:right="110" w:firstLine="0"/>
              <w:jc w:val="left"/>
              <w:rPr>
                <w:sz w:val="22"/>
              </w:rPr>
            </w:pPr>
            <w:r>
              <w:rPr>
                <w:color w:val="231F20"/>
                <w:sz w:val="22"/>
              </w:rPr>
              <w:t>To</w:t>
            </w:r>
            <w:r>
              <w:rPr>
                <w:color w:val="231F20"/>
                <w:spacing w:val="33"/>
                <w:sz w:val="22"/>
              </w:rPr>
              <w:t> </w:t>
            </w:r>
            <w:r>
              <w:rPr>
                <w:color w:val="231F20"/>
                <w:sz w:val="22"/>
              </w:rPr>
              <w:t>design</w:t>
            </w:r>
            <w:r>
              <w:rPr>
                <w:color w:val="231F20"/>
                <w:spacing w:val="29"/>
                <w:sz w:val="22"/>
              </w:rPr>
              <w:t> </w:t>
            </w:r>
            <w:r>
              <w:rPr>
                <w:color w:val="231F20"/>
                <w:sz w:val="22"/>
              </w:rPr>
              <w:t>software</w:t>
            </w:r>
            <w:r>
              <w:rPr>
                <w:color w:val="231F20"/>
                <w:spacing w:val="29"/>
                <w:sz w:val="22"/>
              </w:rPr>
              <w:t> </w:t>
            </w:r>
            <w:r>
              <w:rPr>
                <w:color w:val="231F20"/>
                <w:sz w:val="22"/>
              </w:rPr>
              <w:t>projects</w:t>
            </w:r>
            <w:r>
              <w:rPr>
                <w:color w:val="231F20"/>
                <w:spacing w:val="29"/>
                <w:sz w:val="22"/>
              </w:rPr>
              <w:t> </w:t>
            </w:r>
            <w:r>
              <w:rPr>
                <w:color w:val="231F20"/>
                <w:sz w:val="22"/>
              </w:rPr>
              <w:t>with</w:t>
            </w:r>
            <w:r>
              <w:rPr>
                <w:color w:val="231F20"/>
                <w:spacing w:val="28"/>
                <w:sz w:val="22"/>
              </w:rPr>
              <w:t> </w:t>
            </w:r>
            <w:r>
              <w:rPr>
                <w:color w:val="231F20"/>
                <w:sz w:val="22"/>
              </w:rPr>
              <w:t>the</w:t>
            </w:r>
            <w:r>
              <w:rPr>
                <w:color w:val="231F20"/>
                <w:spacing w:val="34"/>
                <w:sz w:val="22"/>
              </w:rPr>
              <w:t> </w:t>
            </w:r>
            <w:r>
              <w:rPr>
                <w:color w:val="231F20"/>
                <w:sz w:val="22"/>
              </w:rPr>
              <w:t>help</w:t>
            </w:r>
            <w:r>
              <w:rPr>
                <w:color w:val="231F20"/>
                <w:spacing w:val="28"/>
                <w:sz w:val="22"/>
              </w:rPr>
              <w:t> </w:t>
            </w:r>
            <w:r>
              <w:rPr>
                <w:color w:val="231F20"/>
                <w:sz w:val="22"/>
              </w:rPr>
              <w:t>of</w:t>
            </w:r>
            <w:r>
              <w:rPr>
                <w:color w:val="231F20"/>
                <w:spacing w:val="33"/>
                <w:sz w:val="22"/>
              </w:rPr>
              <w:t> </w:t>
            </w:r>
            <w:r>
              <w:rPr>
                <w:color w:val="231F20"/>
                <w:sz w:val="22"/>
              </w:rPr>
              <w:t>software</w:t>
            </w:r>
            <w:r>
              <w:rPr>
                <w:color w:val="231F20"/>
                <w:spacing w:val="30"/>
                <w:sz w:val="22"/>
              </w:rPr>
              <w:t> </w:t>
            </w:r>
            <w:r>
              <w:rPr>
                <w:color w:val="231F20"/>
                <w:sz w:val="22"/>
              </w:rPr>
              <w:t>engineering</w:t>
            </w:r>
            <w:r>
              <w:rPr>
                <w:color w:val="231F20"/>
                <w:spacing w:val="31"/>
                <w:sz w:val="22"/>
              </w:rPr>
              <w:t> </w:t>
            </w:r>
            <w:r>
              <w:rPr>
                <w:color w:val="231F20"/>
                <w:sz w:val="22"/>
              </w:rPr>
              <w:t>principles and UML models</w:t>
            </w:r>
          </w:p>
        </w:tc>
      </w:tr>
    </w:tbl>
    <w:p>
      <w:pPr>
        <w:pStyle w:val="BodyText"/>
        <w:spacing w:before="266"/>
        <w:rPr>
          <w:b/>
        </w:rPr>
      </w:pPr>
    </w:p>
    <w:p>
      <w:pPr>
        <w:pStyle w:val="Heading5"/>
        <w:ind w:right="61"/>
        <w:jc w:val="center"/>
      </w:pPr>
      <w:r>
        <w:rPr>
          <w:color w:val="231F20"/>
        </w:rPr>
        <w:t>COURSE</w:t>
      </w:r>
      <w:r>
        <w:rPr>
          <w:color w:val="231F20"/>
          <w:spacing w:val="-12"/>
        </w:rPr>
        <w:t> </w:t>
      </w:r>
      <w:r>
        <w:rPr>
          <w:color w:val="231F20"/>
          <w:spacing w:val="-2"/>
        </w:rPr>
        <w:t>OUTCOMES:</w:t>
      </w:r>
    </w:p>
    <w:p>
      <w:pPr>
        <w:pStyle w:val="BodyText"/>
        <w:spacing w:before="28"/>
        <w:rPr>
          <w:b/>
          <w:sz w:val="20"/>
        </w:rPr>
      </w:pPr>
    </w:p>
    <w:tbl>
      <w:tblPr>
        <w:tblW w:w="0" w:type="auto"/>
        <w:jc w:val="left"/>
        <w:tblInd w:w="1239"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831"/>
        <w:gridCol w:w="1263"/>
        <w:gridCol w:w="6714"/>
      </w:tblGrid>
      <w:tr>
        <w:trPr>
          <w:trHeight w:val="513" w:hRule="atLeast"/>
        </w:trPr>
        <w:tc>
          <w:tcPr>
            <w:tcW w:w="8808" w:type="dxa"/>
            <w:gridSpan w:val="3"/>
          </w:tcPr>
          <w:p>
            <w:pPr>
              <w:pStyle w:val="TableParagraph"/>
              <w:spacing w:before="6"/>
              <w:ind w:left="110"/>
              <w:rPr>
                <w:sz w:val="22"/>
              </w:rPr>
            </w:pPr>
            <w:r>
              <w:rPr>
                <w:color w:val="231F20"/>
                <w:sz w:val="22"/>
              </w:rPr>
              <w:t>At</w:t>
            </w:r>
            <w:r>
              <w:rPr>
                <w:color w:val="231F20"/>
                <w:spacing w:val="-6"/>
                <w:sz w:val="22"/>
              </w:rPr>
              <w:t> </w:t>
            </w:r>
            <w:r>
              <w:rPr>
                <w:color w:val="231F20"/>
                <w:sz w:val="22"/>
              </w:rPr>
              <w:t>the</w:t>
            </w:r>
            <w:r>
              <w:rPr>
                <w:color w:val="231F20"/>
                <w:spacing w:val="-3"/>
                <w:sz w:val="22"/>
              </w:rPr>
              <w:t> </w:t>
            </w:r>
            <w:r>
              <w:rPr>
                <w:color w:val="231F20"/>
                <w:sz w:val="22"/>
              </w:rPr>
              <w:t>end</w:t>
            </w:r>
            <w:r>
              <w:rPr>
                <w:color w:val="231F20"/>
                <w:spacing w:val="-6"/>
                <w:sz w:val="22"/>
              </w:rPr>
              <w:t> </w:t>
            </w:r>
            <w:r>
              <w:rPr>
                <w:color w:val="231F20"/>
                <w:sz w:val="22"/>
              </w:rPr>
              <w:t>of</w:t>
            </w:r>
            <w:r>
              <w:rPr>
                <w:color w:val="231F20"/>
                <w:spacing w:val="-8"/>
                <w:sz w:val="22"/>
              </w:rPr>
              <w:t> </w:t>
            </w:r>
            <w:r>
              <w:rPr>
                <w:color w:val="231F20"/>
                <w:sz w:val="22"/>
              </w:rPr>
              <w:t>the</w:t>
            </w:r>
            <w:r>
              <w:rPr>
                <w:color w:val="231F20"/>
                <w:spacing w:val="-2"/>
                <w:sz w:val="22"/>
              </w:rPr>
              <w:t> </w:t>
            </w:r>
            <w:r>
              <w:rPr>
                <w:color w:val="231F20"/>
                <w:sz w:val="22"/>
              </w:rPr>
              <w:t>course</w:t>
            </w:r>
            <w:r>
              <w:rPr>
                <w:color w:val="231F20"/>
                <w:spacing w:val="-3"/>
                <w:sz w:val="22"/>
              </w:rPr>
              <w:t> </w:t>
            </w:r>
            <w:r>
              <w:rPr>
                <w:color w:val="231F20"/>
                <w:sz w:val="22"/>
              </w:rPr>
              <w:t>the</w:t>
            </w:r>
            <w:r>
              <w:rPr>
                <w:color w:val="231F20"/>
                <w:spacing w:val="-3"/>
                <w:sz w:val="22"/>
              </w:rPr>
              <w:t> </w:t>
            </w:r>
            <w:r>
              <w:rPr>
                <w:color w:val="231F20"/>
                <w:sz w:val="22"/>
              </w:rPr>
              <w:t>student</w:t>
            </w:r>
            <w:r>
              <w:rPr>
                <w:color w:val="231F20"/>
                <w:spacing w:val="-5"/>
                <w:sz w:val="22"/>
              </w:rPr>
              <w:t> </w:t>
            </w:r>
            <w:r>
              <w:rPr>
                <w:color w:val="231F20"/>
                <w:sz w:val="22"/>
              </w:rPr>
              <w:t>able</w:t>
            </w:r>
            <w:r>
              <w:rPr>
                <w:color w:val="231F20"/>
                <w:spacing w:val="-3"/>
                <w:sz w:val="22"/>
              </w:rPr>
              <w:t> </w:t>
            </w:r>
            <w:r>
              <w:rPr>
                <w:color w:val="231F20"/>
                <w:sz w:val="22"/>
              </w:rPr>
              <w:t>to learn</w:t>
            </w:r>
            <w:r>
              <w:rPr>
                <w:color w:val="231F20"/>
                <w:spacing w:val="-3"/>
                <w:sz w:val="22"/>
              </w:rPr>
              <w:t> </w:t>
            </w:r>
            <w:r>
              <w:rPr>
                <w:color w:val="231F20"/>
                <w:spacing w:val="-2"/>
                <w:sz w:val="22"/>
              </w:rPr>
              <w:t>following:</w:t>
            </w:r>
          </w:p>
        </w:tc>
      </w:tr>
      <w:tr>
        <w:trPr>
          <w:trHeight w:val="595" w:hRule="atLeast"/>
        </w:trPr>
        <w:tc>
          <w:tcPr>
            <w:tcW w:w="831" w:type="dxa"/>
          </w:tcPr>
          <w:p>
            <w:pPr>
              <w:pStyle w:val="TableParagraph"/>
              <w:spacing w:before="1"/>
              <w:ind w:left="110"/>
              <w:rPr>
                <w:sz w:val="22"/>
              </w:rPr>
            </w:pPr>
            <w:r>
              <w:rPr>
                <w:color w:val="231F20"/>
                <w:spacing w:val="-5"/>
                <w:sz w:val="22"/>
              </w:rPr>
              <w:t>CO1</w:t>
            </w:r>
          </w:p>
        </w:tc>
        <w:tc>
          <w:tcPr>
            <w:tcW w:w="1263" w:type="dxa"/>
          </w:tcPr>
          <w:p>
            <w:pPr>
              <w:pStyle w:val="TableParagraph"/>
              <w:spacing w:before="1"/>
              <w:ind w:left="110"/>
              <w:rPr>
                <w:sz w:val="22"/>
              </w:rPr>
            </w:pPr>
            <w:r>
              <w:rPr>
                <w:color w:val="231F20"/>
                <w:spacing w:val="-2"/>
                <w:sz w:val="22"/>
              </w:rPr>
              <w:t>CM-</w:t>
            </w:r>
            <w:r>
              <w:rPr>
                <w:color w:val="231F20"/>
                <w:spacing w:val="-4"/>
                <w:sz w:val="22"/>
              </w:rPr>
              <w:t>401.1</w:t>
            </w:r>
          </w:p>
        </w:tc>
        <w:tc>
          <w:tcPr>
            <w:tcW w:w="6714" w:type="dxa"/>
          </w:tcPr>
          <w:p>
            <w:pPr>
              <w:pStyle w:val="TableParagraph"/>
              <w:spacing w:before="1"/>
              <w:ind w:left="109" w:right="499"/>
              <w:rPr>
                <w:sz w:val="22"/>
              </w:rPr>
            </w:pPr>
            <w:r>
              <w:rPr>
                <w:color w:val="231F20"/>
                <w:sz w:val="22"/>
              </w:rPr>
              <w:t>Explain</w:t>
            </w:r>
            <w:r>
              <w:rPr>
                <w:color w:val="231F20"/>
                <w:spacing w:val="-6"/>
                <w:sz w:val="22"/>
              </w:rPr>
              <w:t> </w:t>
            </w:r>
            <w:r>
              <w:rPr>
                <w:color w:val="231F20"/>
                <w:sz w:val="22"/>
              </w:rPr>
              <w:t>Software</w:t>
            </w:r>
            <w:r>
              <w:rPr>
                <w:color w:val="231F20"/>
                <w:spacing w:val="-6"/>
                <w:sz w:val="22"/>
              </w:rPr>
              <w:t> </w:t>
            </w:r>
            <w:r>
              <w:rPr>
                <w:color w:val="231F20"/>
                <w:sz w:val="22"/>
              </w:rPr>
              <w:t>life</w:t>
            </w:r>
            <w:r>
              <w:rPr>
                <w:color w:val="231F20"/>
                <w:spacing w:val="-6"/>
                <w:sz w:val="22"/>
              </w:rPr>
              <w:t> </w:t>
            </w:r>
            <w:r>
              <w:rPr>
                <w:color w:val="231F20"/>
                <w:sz w:val="22"/>
              </w:rPr>
              <w:t>cycle</w:t>
            </w:r>
            <w:r>
              <w:rPr>
                <w:color w:val="231F20"/>
                <w:spacing w:val="-3"/>
                <w:sz w:val="22"/>
              </w:rPr>
              <w:t> </w:t>
            </w:r>
            <w:r>
              <w:rPr>
                <w:color w:val="231F20"/>
                <w:sz w:val="22"/>
              </w:rPr>
              <w:t>models</w:t>
            </w:r>
            <w:r>
              <w:rPr>
                <w:color w:val="231F20"/>
                <w:spacing w:val="-6"/>
                <w:sz w:val="22"/>
              </w:rPr>
              <w:t> </w:t>
            </w:r>
            <w:r>
              <w:rPr>
                <w:color w:val="231F20"/>
                <w:sz w:val="22"/>
              </w:rPr>
              <w:t>and</w:t>
            </w:r>
            <w:r>
              <w:rPr>
                <w:color w:val="231F20"/>
                <w:spacing w:val="-6"/>
                <w:sz w:val="22"/>
              </w:rPr>
              <w:t> </w:t>
            </w:r>
            <w:r>
              <w:rPr>
                <w:color w:val="231F20"/>
                <w:sz w:val="22"/>
              </w:rPr>
              <w:t>basics</w:t>
            </w:r>
            <w:r>
              <w:rPr>
                <w:color w:val="231F20"/>
                <w:spacing w:val="-6"/>
                <w:sz w:val="22"/>
              </w:rPr>
              <w:t> </w:t>
            </w:r>
            <w:r>
              <w:rPr>
                <w:color w:val="231F20"/>
                <w:sz w:val="22"/>
              </w:rPr>
              <w:t>of</w:t>
            </w:r>
            <w:r>
              <w:rPr>
                <w:color w:val="231F20"/>
                <w:spacing w:val="-6"/>
                <w:sz w:val="22"/>
              </w:rPr>
              <w:t> </w:t>
            </w:r>
            <w:r>
              <w:rPr>
                <w:color w:val="231F20"/>
                <w:sz w:val="22"/>
              </w:rPr>
              <w:t>software </w:t>
            </w:r>
            <w:r>
              <w:rPr>
                <w:color w:val="231F20"/>
                <w:spacing w:val="-2"/>
                <w:sz w:val="22"/>
              </w:rPr>
              <w:t>engineering.</w:t>
            </w:r>
          </w:p>
        </w:tc>
      </w:tr>
    </w:tbl>
    <w:p>
      <w:pPr>
        <w:pStyle w:val="TableParagraph"/>
        <w:spacing w:after="0"/>
        <w:rPr>
          <w:sz w:val="22"/>
        </w:rPr>
        <w:sectPr>
          <w:pgSz w:w="12240" w:h="15840"/>
          <w:pgMar w:header="0" w:footer="1147" w:top="560" w:bottom="2014" w:left="360" w:right="360"/>
        </w:sectPr>
      </w:pPr>
    </w:p>
    <w:tbl>
      <w:tblPr>
        <w:tblW w:w="0" w:type="auto"/>
        <w:jc w:val="left"/>
        <w:tblInd w:w="1239"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831"/>
        <w:gridCol w:w="1263"/>
        <w:gridCol w:w="6714"/>
      </w:tblGrid>
      <w:tr>
        <w:trPr>
          <w:trHeight w:val="407" w:hRule="atLeast"/>
        </w:trPr>
        <w:tc>
          <w:tcPr>
            <w:tcW w:w="831" w:type="dxa"/>
          </w:tcPr>
          <w:p>
            <w:pPr>
              <w:pStyle w:val="TableParagraph"/>
              <w:spacing w:before="1"/>
              <w:ind w:left="110"/>
              <w:rPr>
                <w:sz w:val="22"/>
              </w:rPr>
            </w:pPr>
            <w:r>
              <w:rPr>
                <w:color w:val="231F20"/>
                <w:spacing w:val="-5"/>
                <w:sz w:val="22"/>
              </w:rPr>
              <w:t>CO2</w:t>
            </w:r>
          </w:p>
        </w:tc>
        <w:tc>
          <w:tcPr>
            <w:tcW w:w="1263" w:type="dxa"/>
          </w:tcPr>
          <w:p>
            <w:pPr>
              <w:pStyle w:val="TableParagraph"/>
              <w:spacing w:before="1"/>
              <w:ind w:left="14" w:right="170"/>
              <w:jc w:val="center"/>
              <w:rPr>
                <w:sz w:val="22"/>
              </w:rPr>
            </w:pPr>
            <w:r>
              <w:rPr>
                <w:color w:val="231F20"/>
                <w:spacing w:val="-2"/>
                <w:sz w:val="22"/>
              </w:rPr>
              <w:t>CM-</w:t>
            </w:r>
            <w:r>
              <w:rPr>
                <w:color w:val="231F20"/>
                <w:spacing w:val="-4"/>
                <w:sz w:val="22"/>
              </w:rPr>
              <w:t>401.2</w:t>
            </w:r>
          </w:p>
        </w:tc>
        <w:tc>
          <w:tcPr>
            <w:tcW w:w="6714" w:type="dxa"/>
          </w:tcPr>
          <w:p>
            <w:pPr>
              <w:pStyle w:val="TableParagraph"/>
              <w:spacing w:before="1"/>
              <w:ind w:left="109"/>
              <w:rPr>
                <w:sz w:val="22"/>
              </w:rPr>
            </w:pPr>
            <w:r>
              <w:rPr>
                <w:color w:val="231F20"/>
                <w:sz w:val="22"/>
              </w:rPr>
              <w:t>Describe</w:t>
            </w:r>
            <w:r>
              <w:rPr>
                <w:color w:val="231F20"/>
                <w:spacing w:val="-10"/>
                <w:sz w:val="22"/>
              </w:rPr>
              <w:t> </w:t>
            </w:r>
            <w:r>
              <w:rPr>
                <w:color w:val="231F20"/>
                <w:sz w:val="22"/>
              </w:rPr>
              <w:t>Software</w:t>
            </w:r>
            <w:r>
              <w:rPr>
                <w:color w:val="231F20"/>
                <w:spacing w:val="-8"/>
                <w:sz w:val="22"/>
              </w:rPr>
              <w:t> </w:t>
            </w:r>
            <w:r>
              <w:rPr>
                <w:color w:val="231F20"/>
                <w:sz w:val="22"/>
              </w:rPr>
              <w:t>Project</w:t>
            </w:r>
            <w:r>
              <w:rPr>
                <w:color w:val="231F20"/>
                <w:spacing w:val="-12"/>
                <w:sz w:val="22"/>
              </w:rPr>
              <w:t> </w:t>
            </w:r>
            <w:r>
              <w:rPr>
                <w:color w:val="231F20"/>
                <w:spacing w:val="-2"/>
                <w:sz w:val="22"/>
              </w:rPr>
              <w:t>Management</w:t>
            </w:r>
          </w:p>
        </w:tc>
      </w:tr>
      <w:tr>
        <w:trPr>
          <w:trHeight w:val="513" w:hRule="atLeast"/>
        </w:trPr>
        <w:tc>
          <w:tcPr>
            <w:tcW w:w="831" w:type="dxa"/>
          </w:tcPr>
          <w:p>
            <w:pPr>
              <w:pStyle w:val="TableParagraph"/>
              <w:spacing w:before="1"/>
              <w:ind w:left="110"/>
              <w:rPr>
                <w:sz w:val="22"/>
              </w:rPr>
            </w:pPr>
            <w:r>
              <w:rPr>
                <w:color w:val="231F20"/>
                <w:spacing w:val="-5"/>
                <w:sz w:val="22"/>
              </w:rPr>
              <w:t>CO3</w:t>
            </w:r>
          </w:p>
        </w:tc>
        <w:tc>
          <w:tcPr>
            <w:tcW w:w="1263" w:type="dxa"/>
          </w:tcPr>
          <w:p>
            <w:pPr>
              <w:pStyle w:val="TableParagraph"/>
              <w:spacing w:before="1"/>
              <w:ind w:left="14" w:right="170"/>
              <w:jc w:val="center"/>
              <w:rPr>
                <w:sz w:val="22"/>
              </w:rPr>
            </w:pPr>
            <w:r>
              <w:rPr>
                <w:color w:val="231F20"/>
                <w:spacing w:val="-2"/>
                <w:sz w:val="22"/>
              </w:rPr>
              <w:t>CM-</w:t>
            </w:r>
            <w:r>
              <w:rPr>
                <w:color w:val="231F20"/>
                <w:spacing w:val="-4"/>
                <w:sz w:val="22"/>
              </w:rPr>
              <w:t>401.3</w:t>
            </w:r>
          </w:p>
        </w:tc>
        <w:tc>
          <w:tcPr>
            <w:tcW w:w="6714" w:type="dxa"/>
          </w:tcPr>
          <w:p>
            <w:pPr>
              <w:pStyle w:val="TableParagraph"/>
              <w:spacing w:before="1"/>
              <w:ind w:left="109"/>
              <w:rPr>
                <w:sz w:val="22"/>
              </w:rPr>
            </w:pPr>
            <w:r>
              <w:rPr>
                <w:color w:val="231F20"/>
                <w:sz w:val="22"/>
              </w:rPr>
              <w:t>Prepare</w:t>
            </w:r>
            <w:r>
              <w:rPr>
                <w:color w:val="231F20"/>
                <w:spacing w:val="-7"/>
                <w:sz w:val="22"/>
              </w:rPr>
              <w:t> </w:t>
            </w:r>
            <w:r>
              <w:rPr>
                <w:color w:val="231F20"/>
                <w:sz w:val="22"/>
              </w:rPr>
              <w:t>SRS</w:t>
            </w:r>
            <w:r>
              <w:rPr>
                <w:color w:val="231F20"/>
                <w:spacing w:val="-3"/>
                <w:sz w:val="22"/>
              </w:rPr>
              <w:t> </w:t>
            </w:r>
            <w:r>
              <w:rPr>
                <w:color w:val="231F20"/>
                <w:spacing w:val="-2"/>
                <w:sz w:val="22"/>
              </w:rPr>
              <w:t>document</w:t>
            </w:r>
          </w:p>
        </w:tc>
      </w:tr>
      <w:tr>
        <w:trPr>
          <w:trHeight w:val="513" w:hRule="atLeast"/>
        </w:trPr>
        <w:tc>
          <w:tcPr>
            <w:tcW w:w="831" w:type="dxa"/>
          </w:tcPr>
          <w:p>
            <w:pPr>
              <w:pStyle w:val="TableParagraph"/>
              <w:spacing w:before="2"/>
              <w:ind w:left="110"/>
              <w:rPr>
                <w:sz w:val="22"/>
              </w:rPr>
            </w:pPr>
            <w:r>
              <w:rPr>
                <w:color w:val="231F20"/>
                <w:spacing w:val="-5"/>
                <w:sz w:val="22"/>
              </w:rPr>
              <w:t>CO4</w:t>
            </w:r>
          </w:p>
        </w:tc>
        <w:tc>
          <w:tcPr>
            <w:tcW w:w="1263" w:type="dxa"/>
          </w:tcPr>
          <w:p>
            <w:pPr>
              <w:pStyle w:val="TableParagraph"/>
              <w:spacing w:before="2"/>
              <w:ind w:left="14" w:right="170"/>
              <w:jc w:val="center"/>
              <w:rPr>
                <w:sz w:val="22"/>
              </w:rPr>
            </w:pPr>
            <w:r>
              <w:rPr>
                <w:color w:val="231F20"/>
                <w:spacing w:val="-2"/>
                <w:sz w:val="22"/>
              </w:rPr>
              <w:t>CM-</w:t>
            </w:r>
            <w:r>
              <w:rPr>
                <w:color w:val="231F20"/>
                <w:spacing w:val="-4"/>
                <w:sz w:val="22"/>
              </w:rPr>
              <w:t>401.4</w:t>
            </w:r>
          </w:p>
        </w:tc>
        <w:tc>
          <w:tcPr>
            <w:tcW w:w="6714" w:type="dxa"/>
          </w:tcPr>
          <w:p>
            <w:pPr>
              <w:pStyle w:val="TableParagraph"/>
              <w:spacing w:before="2"/>
              <w:ind w:left="109"/>
              <w:rPr>
                <w:sz w:val="22"/>
              </w:rPr>
            </w:pPr>
            <w:r>
              <w:rPr>
                <w:color w:val="231F20"/>
                <w:sz w:val="22"/>
              </w:rPr>
              <w:t>Apply</w:t>
            </w:r>
            <w:r>
              <w:rPr>
                <w:color w:val="231F20"/>
                <w:spacing w:val="-6"/>
                <w:sz w:val="22"/>
              </w:rPr>
              <w:t> </w:t>
            </w:r>
            <w:r>
              <w:rPr>
                <w:color w:val="231F20"/>
                <w:sz w:val="22"/>
              </w:rPr>
              <w:t>Design,</w:t>
            </w:r>
            <w:r>
              <w:rPr>
                <w:color w:val="231F20"/>
                <w:spacing w:val="-11"/>
                <w:sz w:val="22"/>
              </w:rPr>
              <w:t> </w:t>
            </w:r>
            <w:r>
              <w:rPr>
                <w:color w:val="231F20"/>
                <w:sz w:val="22"/>
              </w:rPr>
              <w:t>coding</w:t>
            </w:r>
            <w:r>
              <w:rPr>
                <w:color w:val="231F20"/>
                <w:spacing w:val="-4"/>
                <w:sz w:val="22"/>
              </w:rPr>
              <w:t> </w:t>
            </w:r>
            <w:r>
              <w:rPr>
                <w:color w:val="231F20"/>
                <w:spacing w:val="-2"/>
                <w:sz w:val="22"/>
              </w:rPr>
              <w:t>techniques.</w:t>
            </w:r>
          </w:p>
        </w:tc>
      </w:tr>
      <w:tr>
        <w:trPr>
          <w:trHeight w:val="513" w:hRule="atLeast"/>
        </w:trPr>
        <w:tc>
          <w:tcPr>
            <w:tcW w:w="831" w:type="dxa"/>
          </w:tcPr>
          <w:p>
            <w:pPr>
              <w:pStyle w:val="TableParagraph"/>
              <w:spacing w:before="1"/>
              <w:ind w:left="110"/>
              <w:rPr>
                <w:sz w:val="22"/>
              </w:rPr>
            </w:pPr>
            <w:r>
              <w:rPr>
                <w:color w:val="231F20"/>
                <w:spacing w:val="-5"/>
                <w:sz w:val="22"/>
              </w:rPr>
              <w:t>CO5</w:t>
            </w:r>
          </w:p>
        </w:tc>
        <w:tc>
          <w:tcPr>
            <w:tcW w:w="1263" w:type="dxa"/>
          </w:tcPr>
          <w:p>
            <w:pPr>
              <w:pStyle w:val="TableParagraph"/>
              <w:spacing w:before="1"/>
              <w:ind w:left="14" w:right="170"/>
              <w:jc w:val="center"/>
              <w:rPr>
                <w:sz w:val="22"/>
              </w:rPr>
            </w:pPr>
            <w:r>
              <w:rPr>
                <w:color w:val="231F20"/>
                <w:spacing w:val="-2"/>
                <w:sz w:val="22"/>
              </w:rPr>
              <w:t>CM-</w:t>
            </w:r>
            <w:r>
              <w:rPr>
                <w:color w:val="231F20"/>
                <w:spacing w:val="-4"/>
                <w:sz w:val="22"/>
              </w:rPr>
              <w:t>401.5</w:t>
            </w:r>
          </w:p>
        </w:tc>
        <w:tc>
          <w:tcPr>
            <w:tcW w:w="6714" w:type="dxa"/>
          </w:tcPr>
          <w:p>
            <w:pPr>
              <w:pStyle w:val="TableParagraph"/>
              <w:spacing w:before="1"/>
              <w:ind w:left="109"/>
              <w:rPr>
                <w:sz w:val="22"/>
              </w:rPr>
            </w:pPr>
            <w:r>
              <w:rPr>
                <w:color w:val="231F20"/>
                <w:sz w:val="22"/>
              </w:rPr>
              <w:t>Apply</w:t>
            </w:r>
            <w:r>
              <w:rPr>
                <w:color w:val="231F20"/>
                <w:spacing w:val="-6"/>
                <w:sz w:val="22"/>
              </w:rPr>
              <w:t> </w:t>
            </w:r>
            <w:r>
              <w:rPr>
                <w:color w:val="231F20"/>
                <w:sz w:val="22"/>
              </w:rPr>
              <w:t>Testing</w:t>
            </w:r>
            <w:r>
              <w:rPr>
                <w:color w:val="231F20"/>
                <w:spacing w:val="-4"/>
                <w:sz w:val="22"/>
              </w:rPr>
              <w:t> </w:t>
            </w:r>
            <w:r>
              <w:rPr>
                <w:color w:val="231F20"/>
                <w:sz w:val="22"/>
              </w:rPr>
              <w:t>Techniques,</w:t>
            </w:r>
            <w:r>
              <w:rPr>
                <w:color w:val="231F20"/>
                <w:spacing w:val="-11"/>
                <w:sz w:val="22"/>
              </w:rPr>
              <w:t> </w:t>
            </w:r>
            <w:r>
              <w:rPr>
                <w:color w:val="231F20"/>
                <w:sz w:val="22"/>
              </w:rPr>
              <w:t>Quality</w:t>
            </w:r>
            <w:r>
              <w:rPr>
                <w:color w:val="231F20"/>
                <w:spacing w:val="-6"/>
                <w:sz w:val="22"/>
              </w:rPr>
              <w:t> </w:t>
            </w:r>
            <w:r>
              <w:rPr>
                <w:color w:val="231F20"/>
                <w:sz w:val="22"/>
              </w:rPr>
              <w:t>and</w:t>
            </w:r>
            <w:r>
              <w:rPr>
                <w:color w:val="231F20"/>
                <w:spacing w:val="-6"/>
                <w:sz w:val="22"/>
              </w:rPr>
              <w:t> </w:t>
            </w:r>
            <w:r>
              <w:rPr>
                <w:color w:val="231F20"/>
                <w:sz w:val="22"/>
              </w:rPr>
              <w:t>reliability</w:t>
            </w:r>
            <w:r>
              <w:rPr>
                <w:color w:val="231F20"/>
                <w:spacing w:val="-9"/>
                <w:sz w:val="22"/>
              </w:rPr>
              <w:t> </w:t>
            </w:r>
            <w:r>
              <w:rPr>
                <w:color w:val="231F20"/>
                <w:spacing w:val="-2"/>
                <w:sz w:val="22"/>
              </w:rPr>
              <w:t>metrics</w:t>
            </w:r>
          </w:p>
        </w:tc>
      </w:tr>
    </w:tbl>
    <w:p>
      <w:pPr>
        <w:pStyle w:val="BodyText"/>
        <w:spacing w:before="21"/>
        <w:rPr>
          <w:b/>
        </w:rPr>
      </w:pPr>
    </w:p>
    <w:p>
      <w:pPr>
        <w:spacing w:before="1"/>
        <w:ind w:left="0" w:right="71" w:firstLine="0"/>
        <w:jc w:val="center"/>
        <w:rPr>
          <w:b/>
          <w:sz w:val="22"/>
        </w:rPr>
      </w:pPr>
      <w:r>
        <w:rPr>
          <w:b/>
          <w:color w:val="231F20"/>
          <w:spacing w:val="-2"/>
          <w:sz w:val="22"/>
          <w:u w:val="single" w:color="231F20"/>
        </w:rPr>
        <w:t>CO-PO/PSO</w:t>
      </w:r>
      <w:r>
        <w:rPr>
          <w:b/>
          <w:color w:val="231F20"/>
          <w:spacing w:val="2"/>
          <w:sz w:val="22"/>
          <w:u w:val="single" w:color="231F20"/>
        </w:rPr>
        <w:t> </w:t>
      </w:r>
      <w:r>
        <w:rPr>
          <w:b/>
          <w:color w:val="231F20"/>
          <w:spacing w:val="-2"/>
          <w:sz w:val="22"/>
          <w:u w:val="single" w:color="231F20"/>
        </w:rPr>
        <w:t>Matrix:</w:t>
      </w:r>
    </w:p>
    <w:p>
      <w:pPr>
        <w:pStyle w:val="BodyText"/>
        <w:spacing w:before="23"/>
        <w:rPr>
          <w:b/>
          <w:sz w:val="20"/>
        </w:rPr>
      </w:pPr>
    </w:p>
    <w:tbl>
      <w:tblPr>
        <w:tblW w:w="0" w:type="auto"/>
        <w:jc w:val="left"/>
        <w:tblInd w:w="12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45"/>
        <w:gridCol w:w="725"/>
        <w:gridCol w:w="725"/>
        <w:gridCol w:w="720"/>
        <w:gridCol w:w="725"/>
        <w:gridCol w:w="749"/>
        <w:gridCol w:w="720"/>
        <w:gridCol w:w="730"/>
        <w:gridCol w:w="845"/>
        <w:gridCol w:w="850"/>
        <w:gridCol w:w="850"/>
      </w:tblGrid>
      <w:tr>
        <w:trPr>
          <w:trHeight w:val="513" w:hRule="atLeast"/>
        </w:trPr>
        <w:tc>
          <w:tcPr>
            <w:tcW w:w="1345" w:type="dxa"/>
            <w:tcBorders>
              <w:left w:val="single" w:sz="4" w:space="0" w:color="231F20"/>
              <w:right w:val="single" w:sz="4" w:space="0" w:color="231F20"/>
            </w:tcBorders>
          </w:tcPr>
          <w:p>
            <w:pPr>
              <w:pStyle w:val="TableParagraph"/>
              <w:spacing w:before="1"/>
              <w:ind w:left="110"/>
              <w:rPr>
                <w:sz w:val="22"/>
              </w:rPr>
            </w:pPr>
            <w:r>
              <w:rPr>
                <w:color w:val="231F20"/>
                <w:sz w:val="22"/>
              </w:rPr>
              <w:t>CO</w:t>
            </w:r>
            <w:r>
              <w:rPr>
                <w:color w:val="231F20"/>
                <w:spacing w:val="-4"/>
                <w:sz w:val="22"/>
              </w:rPr>
              <w:t> </w:t>
            </w:r>
            <w:r>
              <w:rPr>
                <w:color w:val="231F20"/>
                <w:spacing w:val="-5"/>
                <w:sz w:val="22"/>
              </w:rPr>
              <w:t>NO.</w:t>
            </w:r>
          </w:p>
        </w:tc>
        <w:tc>
          <w:tcPr>
            <w:tcW w:w="725" w:type="dxa"/>
            <w:tcBorders>
              <w:left w:val="single" w:sz="4" w:space="0" w:color="231F20"/>
              <w:right w:val="single" w:sz="4" w:space="0" w:color="231F20"/>
            </w:tcBorders>
          </w:tcPr>
          <w:p>
            <w:pPr>
              <w:pStyle w:val="TableParagraph"/>
              <w:spacing w:before="1"/>
              <w:ind w:left="110"/>
              <w:rPr>
                <w:sz w:val="22"/>
              </w:rPr>
            </w:pPr>
            <w:r>
              <w:rPr>
                <w:color w:val="231F20"/>
                <w:spacing w:val="-5"/>
                <w:sz w:val="22"/>
              </w:rPr>
              <w:t>PO1</w:t>
            </w:r>
          </w:p>
        </w:tc>
        <w:tc>
          <w:tcPr>
            <w:tcW w:w="725" w:type="dxa"/>
            <w:tcBorders>
              <w:left w:val="single" w:sz="4" w:space="0" w:color="231F20"/>
              <w:right w:val="single" w:sz="4" w:space="0" w:color="231F20"/>
            </w:tcBorders>
          </w:tcPr>
          <w:p>
            <w:pPr>
              <w:pStyle w:val="TableParagraph"/>
              <w:spacing w:before="1"/>
              <w:ind w:left="109"/>
              <w:rPr>
                <w:sz w:val="22"/>
              </w:rPr>
            </w:pPr>
            <w:r>
              <w:rPr>
                <w:color w:val="231F20"/>
                <w:spacing w:val="-5"/>
                <w:sz w:val="22"/>
              </w:rPr>
              <w:t>PO2</w:t>
            </w:r>
          </w:p>
        </w:tc>
        <w:tc>
          <w:tcPr>
            <w:tcW w:w="720" w:type="dxa"/>
            <w:tcBorders>
              <w:left w:val="single" w:sz="4" w:space="0" w:color="231F20"/>
              <w:right w:val="single" w:sz="4" w:space="0" w:color="231F20"/>
            </w:tcBorders>
          </w:tcPr>
          <w:p>
            <w:pPr>
              <w:pStyle w:val="TableParagraph"/>
              <w:spacing w:before="1"/>
              <w:ind w:left="110"/>
              <w:rPr>
                <w:sz w:val="22"/>
              </w:rPr>
            </w:pPr>
            <w:r>
              <w:rPr>
                <w:color w:val="231F20"/>
                <w:spacing w:val="-5"/>
                <w:sz w:val="22"/>
              </w:rPr>
              <w:t>PO3</w:t>
            </w:r>
          </w:p>
        </w:tc>
        <w:tc>
          <w:tcPr>
            <w:tcW w:w="725" w:type="dxa"/>
            <w:tcBorders>
              <w:left w:val="single" w:sz="4" w:space="0" w:color="231F20"/>
              <w:right w:val="single" w:sz="4" w:space="0" w:color="231F20"/>
            </w:tcBorders>
          </w:tcPr>
          <w:p>
            <w:pPr>
              <w:pStyle w:val="TableParagraph"/>
              <w:spacing w:before="1"/>
              <w:ind w:left="115"/>
              <w:rPr>
                <w:sz w:val="22"/>
              </w:rPr>
            </w:pPr>
            <w:r>
              <w:rPr>
                <w:color w:val="231F20"/>
                <w:spacing w:val="-5"/>
                <w:sz w:val="22"/>
              </w:rPr>
              <w:t>PO4</w:t>
            </w:r>
          </w:p>
        </w:tc>
        <w:tc>
          <w:tcPr>
            <w:tcW w:w="749" w:type="dxa"/>
            <w:tcBorders>
              <w:left w:val="single" w:sz="4" w:space="0" w:color="231F20"/>
              <w:right w:val="single" w:sz="4" w:space="0" w:color="231F20"/>
            </w:tcBorders>
          </w:tcPr>
          <w:p>
            <w:pPr>
              <w:pStyle w:val="TableParagraph"/>
              <w:spacing w:before="1"/>
              <w:ind w:left="110"/>
              <w:rPr>
                <w:sz w:val="22"/>
              </w:rPr>
            </w:pPr>
            <w:r>
              <w:rPr>
                <w:color w:val="231F20"/>
                <w:spacing w:val="-5"/>
                <w:sz w:val="22"/>
              </w:rPr>
              <w:t>PO5</w:t>
            </w:r>
          </w:p>
        </w:tc>
        <w:tc>
          <w:tcPr>
            <w:tcW w:w="720" w:type="dxa"/>
            <w:tcBorders>
              <w:left w:val="single" w:sz="4" w:space="0" w:color="231F20"/>
              <w:right w:val="single" w:sz="4" w:space="0" w:color="231F20"/>
            </w:tcBorders>
          </w:tcPr>
          <w:p>
            <w:pPr>
              <w:pStyle w:val="TableParagraph"/>
              <w:spacing w:before="1"/>
              <w:ind w:left="115"/>
              <w:rPr>
                <w:sz w:val="22"/>
              </w:rPr>
            </w:pPr>
            <w:r>
              <w:rPr>
                <w:color w:val="231F20"/>
                <w:spacing w:val="-5"/>
                <w:sz w:val="22"/>
              </w:rPr>
              <w:t>PO6</w:t>
            </w:r>
          </w:p>
        </w:tc>
        <w:tc>
          <w:tcPr>
            <w:tcW w:w="730" w:type="dxa"/>
            <w:tcBorders>
              <w:left w:val="single" w:sz="4" w:space="0" w:color="231F20"/>
              <w:right w:val="single" w:sz="4" w:space="0" w:color="231F20"/>
            </w:tcBorders>
          </w:tcPr>
          <w:p>
            <w:pPr>
              <w:pStyle w:val="TableParagraph"/>
              <w:spacing w:before="1"/>
              <w:ind w:left="115"/>
              <w:rPr>
                <w:sz w:val="22"/>
              </w:rPr>
            </w:pPr>
            <w:r>
              <w:rPr>
                <w:color w:val="231F20"/>
                <w:spacing w:val="-5"/>
                <w:sz w:val="22"/>
              </w:rPr>
              <w:t>PO7</w:t>
            </w:r>
          </w:p>
        </w:tc>
        <w:tc>
          <w:tcPr>
            <w:tcW w:w="845" w:type="dxa"/>
            <w:tcBorders>
              <w:left w:val="single" w:sz="4" w:space="0" w:color="231F20"/>
              <w:right w:val="single" w:sz="4" w:space="0" w:color="231F20"/>
            </w:tcBorders>
          </w:tcPr>
          <w:p>
            <w:pPr>
              <w:pStyle w:val="TableParagraph"/>
              <w:spacing w:before="1"/>
              <w:ind w:left="115"/>
              <w:rPr>
                <w:sz w:val="22"/>
              </w:rPr>
            </w:pPr>
            <w:r>
              <w:rPr>
                <w:color w:val="231F20"/>
                <w:spacing w:val="-4"/>
                <w:sz w:val="22"/>
              </w:rPr>
              <w:t>PSO1</w:t>
            </w:r>
          </w:p>
        </w:tc>
        <w:tc>
          <w:tcPr>
            <w:tcW w:w="850" w:type="dxa"/>
            <w:tcBorders>
              <w:left w:val="single" w:sz="4" w:space="0" w:color="231F20"/>
              <w:right w:val="single" w:sz="4" w:space="0" w:color="231F20"/>
            </w:tcBorders>
          </w:tcPr>
          <w:p>
            <w:pPr>
              <w:pStyle w:val="TableParagraph"/>
              <w:spacing w:before="1"/>
              <w:ind w:left="115"/>
              <w:rPr>
                <w:sz w:val="22"/>
              </w:rPr>
            </w:pPr>
            <w:r>
              <w:rPr>
                <w:color w:val="231F20"/>
                <w:spacing w:val="-4"/>
                <w:sz w:val="22"/>
              </w:rPr>
              <w:t>PSO2</w:t>
            </w:r>
          </w:p>
        </w:tc>
        <w:tc>
          <w:tcPr>
            <w:tcW w:w="850" w:type="dxa"/>
            <w:tcBorders>
              <w:left w:val="single" w:sz="4" w:space="0" w:color="231F20"/>
              <w:right w:val="single" w:sz="4" w:space="0" w:color="231F20"/>
            </w:tcBorders>
          </w:tcPr>
          <w:p>
            <w:pPr>
              <w:pStyle w:val="TableParagraph"/>
              <w:spacing w:before="1"/>
              <w:ind w:left="115"/>
              <w:rPr>
                <w:sz w:val="22"/>
              </w:rPr>
            </w:pPr>
            <w:r>
              <w:rPr>
                <w:color w:val="231F20"/>
                <w:spacing w:val="-4"/>
                <w:sz w:val="22"/>
              </w:rPr>
              <w:t>PSO3</w:t>
            </w:r>
          </w:p>
        </w:tc>
      </w:tr>
      <w:tr>
        <w:trPr>
          <w:trHeight w:val="508" w:hRule="atLeast"/>
        </w:trPr>
        <w:tc>
          <w:tcPr>
            <w:tcW w:w="1345" w:type="dxa"/>
            <w:tcBorders>
              <w:left w:val="single" w:sz="4" w:space="0" w:color="231F20"/>
              <w:right w:val="single" w:sz="4" w:space="0" w:color="231F20"/>
            </w:tcBorders>
          </w:tcPr>
          <w:p>
            <w:pPr>
              <w:pStyle w:val="TableParagraph"/>
              <w:spacing w:before="6"/>
              <w:ind w:left="110"/>
              <w:rPr>
                <w:sz w:val="22"/>
              </w:rPr>
            </w:pPr>
            <w:r>
              <w:rPr>
                <w:color w:val="231F20"/>
                <w:spacing w:val="-2"/>
                <w:sz w:val="22"/>
              </w:rPr>
              <w:t>CM-</w:t>
            </w:r>
            <w:r>
              <w:rPr>
                <w:color w:val="231F20"/>
                <w:spacing w:val="-4"/>
                <w:sz w:val="22"/>
              </w:rPr>
              <w:t>401.1</w:t>
            </w:r>
          </w:p>
        </w:tc>
        <w:tc>
          <w:tcPr>
            <w:tcW w:w="725" w:type="dxa"/>
            <w:tcBorders>
              <w:left w:val="single" w:sz="4" w:space="0" w:color="231F20"/>
              <w:right w:val="single" w:sz="4" w:space="0" w:color="231F20"/>
            </w:tcBorders>
          </w:tcPr>
          <w:p>
            <w:pPr>
              <w:pStyle w:val="TableParagraph"/>
              <w:spacing w:before="6"/>
              <w:ind w:left="110"/>
              <w:rPr>
                <w:sz w:val="22"/>
              </w:rPr>
            </w:pPr>
            <w:r>
              <w:rPr>
                <w:color w:val="231F20"/>
                <w:spacing w:val="-10"/>
                <w:sz w:val="22"/>
              </w:rPr>
              <w:t>3</w:t>
            </w:r>
          </w:p>
        </w:tc>
        <w:tc>
          <w:tcPr>
            <w:tcW w:w="725" w:type="dxa"/>
            <w:tcBorders>
              <w:left w:val="single" w:sz="4" w:space="0" w:color="231F20"/>
              <w:right w:val="single" w:sz="4" w:space="0" w:color="231F20"/>
            </w:tcBorders>
          </w:tcPr>
          <w:p>
            <w:pPr>
              <w:pStyle w:val="TableParagraph"/>
              <w:spacing w:before="6"/>
              <w:ind w:left="109"/>
              <w:rPr>
                <w:sz w:val="22"/>
              </w:rPr>
            </w:pPr>
            <w:r>
              <w:rPr>
                <w:color w:val="231F20"/>
                <w:spacing w:val="-10"/>
                <w:sz w:val="22"/>
              </w:rPr>
              <w:t>2</w:t>
            </w:r>
          </w:p>
        </w:tc>
        <w:tc>
          <w:tcPr>
            <w:tcW w:w="720" w:type="dxa"/>
            <w:tcBorders>
              <w:left w:val="single" w:sz="4" w:space="0" w:color="231F20"/>
              <w:right w:val="single" w:sz="4" w:space="0" w:color="231F20"/>
            </w:tcBorders>
          </w:tcPr>
          <w:p>
            <w:pPr>
              <w:pStyle w:val="TableParagraph"/>
              <w:spacing w:before="6"/>
              <w:ind w:left="110"/>
              <w:rPr>
                <w:sz w:val="22"/>
              </w:rPr>
            </w:pPr>
            <w:r>
              <w:rPr>
                <w:color w:val="231F20"/>
                <w:spacing w:val="-10"/>
                <w:sz w:val="22"/>
              </w:rPr>
              <w:t>3</w:t>
            </w:r>
          </w:p>
        </w:tc>
        <w:tc>
          <w:tcPr>
            <w:tcW w:w="725" w:type="dxa"/>
            <w:tcBorders>
              <w:left w:val="single" w:sz="4" w:space="0" w:color="231F20"/>
              <w:right w:val="single" w:sz="4" w:space="0" w:color="231F20"/>
            </w:tcBorders>
          </w:tcPr>
          <w:p>
            <w:pPr>
              <w:pStyle w:val="TableParagraph"/>
              <w:spacing w:before="6"/>
              <w:ind w:left="115"/>
              <w:rPr>
                <w:sz w:val="22"/>
              </w:rPr>
            </w:pPr>
            <w:r>
              <w:rPr>
                <w:color w:val="231F20"/>
                <w:spacing w:val="-10"/>
                <w:sz w:val="22"/>
              </w:rPr>
              <w:t>2</w:t>
            </w:r>
          </w:p>
        </w:tc>
        <w:tc>
          <w:tcPr>
            <w:tcW w:w="749" w:type="dxa"/>
            <w:tcBorders>
              <w:left w:val="single" w:sz="4" w:space="0" w:color="231F20"/>
              <w:right w:val="single" w:sz="4" w:space="0" w:color="231F20"/>
            </w:tcBorders>
          </w:tcPr>
          <w:p>
            <w:pPr>
              <w:pStyle w:val="TableParagraph"/>
              <w:spacing w:before="6"/>
              <w:ind w:left="110"/>
              <w:rPr>
                <w:sz w:val="22"/>
              </w:rPr>
            </w:pPr>
            <w:r>
              <w:rPr>
                <w:color w:val="231F20"/>
                <w:spacing w:val="-10"/>
                <w:sz w:val="22"/>
              </w:rPr>
              <w:t>2</w:t>
            </w:r>
          </w:p>
        </w:tc>
        <w:tc>
          <w:tcPr>
            <w:tcW w:w="720" w:type="dxa"/>
            <w:tcBorders>
              <w:left w:val="single" w:sz="4" w:space="0" w:color="231F20"/>
              <w:right w:val="single" w:sz="4" w:space="0" w:color="231F20"/>
            </w:tcBorders>
          </w:tcPr>
          <w:p>
            <w:pPr>
              <w:pStyle w:val="TableParagraph"/>
              <w:spacing w:before="6"/>
              <w:ind w:left="115"/>
              <w:rPr>
                <w:sz w:val="22"/>
              </w:rPr>
            </w:pPr>
            <w:r>
              <w:rPr>
                <w:color w:val="231F20"/>
                <w:spacing w:val="-10"/>
                <w:sz w:val="22"/>
              </w:rPr>
              <w:t>1</w:t>
            </w:r>
          </w:p>
        </w:tc>
        <w:tc>
          <w:tcPr>
            <w:tcW w:w="730" w:type="dxa"/>
            <w:tcBorders>
              <w:left w:val="single" w:sz="4" w:space="0" w:color="231F20"/>
              <w:right w:val="single" w:sz="4" w:space="0" w:color="231F20"/>
            </w:tcBorders>
          </w:tcPr>
          <w:p>
            <w:pPr>
              <w:pStyle w:val="TableParagraph"/>
              <w:spacing w:before="6"/>
              <w:ind w:left="115"/>
              <w:rPr>
                <w:sz w:val="22"/>
              </w:rPr>
            </w:pPr>
            <w:r>
              <w:rPr>
                <w:color w:val="231F20"/>
                <w:spacing w:val="-10"/>
                <w:sz w:val="22"/>
              </w:rPr>
              <w:t>1</w:t>
            </w:r>
          </w:p>
        </w:tc>
        <w:tc>
          <w:tcPr>
            <w:tcW w:w="845" w:type="dxa"/>
            <w:tcBorders>
              <w:left w:val="single" w:sz="4" w:space="0" w:color="231F20"/>
              <w:right w:val="single" w:sz="4" w:space="0" w:color="231F20"/>
            </w:tcBorders>
          </w:tcPr>
          <w:p>
            <w:pPr>
              <w:pStyle w:val="TableParagraph"/>
              <w:spacing w:before="6"/>
              <w:ind w:left="115"/>
              <w:rPr>
                <w:sz w:val="22"/>
              </w:rPr>
            </w:pPr>
            <w:r>
              <w:rPr>
                <w:color w:val="231F20"/>
                <w:spacing w:val="-10"/>
                <w:sz w:val="22"/>
              </w:rPr>
              <w:t>2</w:t>
            </w:r>
          </w:p>
        </w:tc>
        <w:tc>
          <w:tcPr>
            <w:tcW w:w="850" w:type="dxa"/>
            <w:tcBorders>
              <w:left w:val="single" w:sz="4" w:space="0" w:color="231F20"/>
              <w:right w:val="single" w:sz="4" w:space="0" w:color="231F20"/>
            </w:tcBorders>
          </w:tcPr>
          <w:p>
            <w:pPr>
              <w:pStyle w:val="TableParagraph"/>
              <w:spacing w:before="6"/>
              <w:ind w:left="115"/>
              <w:rPr>
                <w:sz w:val="22"/>
              </w:rPr>
            </w:pPr>
            <w:r>
              <w:rPr>
                <w:color w:val="231F20"/>
                <w:spacing w:val="-10"/>
                <w:sz w:val="22"/>
              </w:rPr>
              <w:t>2</w:t>
            </w:r>
          </w:p>
        </w:tc>
        <w:tc>
          <w:tcPr>
            <w:tcW w:w="850" w:type="dxa"/>
            <w:tcBorders>
              <w:left w:val="single" w:sz="4" w:space="0" w:color="231F20"/>
              <w:right w:val="single" w:sz="4" w:space="0" w:color="231F20"/>
            </w:tcBorders>
          </w:tcPr>
          <w:p>
            <w:pPr>
              <w:pStyle w:val="TableParagraph"/>
              <w:spacing w:before="6"/>
              <w:ind w:left="115"/>
              <w:rPr>
                <w:sz w:val="22"/>
              </w:rPr>
            </w:pPr>
            <w:r>
              <w:rPr>
                <w:color w:val="231F20"/>
                <w:spacing w:val="-10"/>
                <w:sz w:val="22"/>
              </w:rPr>
              <w:t>2</w:t>
            </w:r>
          </w:p>
        </w:tc>
      </w:tr>
      <w:tr>
        <w:trPr>
          <w:trHeight w:val="503" w:hRule="atLeast"/>
        </w:trPr>
        <w:tc>
          <w:tcPr>
            <w:tcW w:w="1345" w:type="dxa"/>
            <w:tcBorders>
              <w:left w:val="single" w:sz="4" w:space="0" w:color="231F20"/>
              <w:right w:val="single" w:sz="4" w:space="0" w:color="231F20"/>
            </w:tcBorders>
          </w:tcPr>
          <w:p>
            <w:pPr>
              <w:pStyle w:val="TableParagraph"/>
              <w:spacing w:before="1"/>
              <w:ind w:left="110"/>
              <w:rPr>
                <w:sz w:val="22"/>
              </w:rPr>
            </w:pPr>
            <w:r>
              <w:rPr>
                <w:color w:val="231F20"/>
                <w:spacing w:val="-2"/>
                <w:sz w:val="22"/>
              </w:rPr>
              <w:t>CM-</w:t>
            </w:r>
            <w:r>
              <w:rPr>
                <w:color w:val="231F20"/>
                <w:spacing w:val="-4"/>
                <w:sz w:val="22"/>
              </w:rPr>
              <w:t>401.2</w:t>
            </w:r>
          </w:p>
        </w:tc>
        <w:tc>
          <w:tcPr>
            <w:tcW w:w="725" w:type="dxa"/>
            <w:tcBorders>
              <w:left w:val="single" w:sz="4" w:space="0" w:color="231F20"/>
              <w:right w:val="single" w:sz="4" w:space="0" w:color="231F20"/>
            </w:tcBorders>
          </w:tcPr>
          <w:p>
            <w:pPr>
              <w:pStyle w:val="TableParagraph"/>
              <w:spacing w:before="1"/>
              <w:ind w:left="110"/>
              <w:rPr>
                <w:sz w:val="22"/>
              </w:rPr>
            </w:pPr>
            <w:r>
              <w:rPr>
                <w:color w:val="231F20"/>
                <w:spacing w:val="-10"/>
                <w:sz w:val="22"/>
              </w:rPr>
              <w:t>3</w:t>
            </w:r>
          </w:p>
        </w:tc>
        <w:tc>
          <w:tcPr>
            <w:tcW w:w="725" w:type="dxa"/>
            <w:tcBorders>
              <w:left w:val="single" w:sz="4" w:space="0" w:color="231F20"/>
              <w:right w:val="single" w:sz="4" w:space="0" w:color="231F20"/>
            </w:tcBorders>
          </w:tcPr>
          <w:p>
            <w:pPr>
              <w:pStyle w:val="TableParagraph"/>
              <w:spacing w:before="1"/>
              <w:ind w:left="109"/>
              <w:rPr>
                <w:sz w:val="22"/>
              </w:rPr>
            </w:pPr>
            <w:r>
              <w:rPr>
                <w:color w:val="231F20"/>
                <w:spacing w:val="-10"/>
                <w:sz w:val="22"/>
              </w:rPr>
              <w:t>3</w:t>
            </w:r>
          </w:p>
        </w:tc>
        <w:tc>
          <w:tcPr>
            <w:tcW w:w="720" w:type="dxa"/>
            <w:tcBorders>
              <w:left w:val="single" w:sz="4" w:space="0" w:color="231F20"/>
              <w:right w:val="single" w:sz="4" w:space="0" w:color="231F20"/>
            </w:tcBorders>
          </w:tcPr>
          <w:p>
            <w:pPr>
              <w:pStyle w:val="TableParagraph"/>
              <w:spacing w:before="1"/>
              <w:ind w:left="110"/>
              <w:rPr>
                <w:sz w:val="22"/>
              </w:rPr>
            </w:pPr>
            <w:r>
              <w:rPr>
                <w:color w:val="231F20"/>
                <w:spacing w:val="-10"/>
                <w:sz w:val="22"/>
              </w:rPr>
              <w:t>3</w:t>
            </w:r>
          </w:p>
        </w:tc>
        <w:tc>
          <w:tcPr>
            <w:tcW w:w="725" w:type="dxa"/>
            <w:tcBorders>
              <w:left w:val="single" w:sz="4" w:space="0" w:color="231F20"/>
              <w:right w:val="single" w:sz="4" w:space="0" w:color="231F20"/>
            </w:tcBorders>
          </w:tcPr>
          <w:p>
            <w:pPr>
              <w:pStyle w:val="TableParagraph"/>
              <w:spacing w:before="1"/>
              <w:ind w:left="115"/>
              <w:rPr>
                <w:sz w:val="22"/>
              </w:rPr>
            </w:pPr>
            <w:r>
              <w:rPr>
                <w:color w:val="231F20"/>
                <w:spacing w:val="-10"/>
                <w:sz w:val="22"/>
              </w:rPr>
              <w:t>3</w:t>
            </w:r>
          </w:p>
        </w:tc>
        <w:tc>
          <w:tcPr>
            <w:tcW w:w="749" w:type="dxa"/>
            <w:tcBorders>
              <w:left w:val="single" w:sz="4" w:space="0" w:color="231F20"/>
              <w:right w:val="single" w:sz="4" w:space="0" w:color="231F20"/>
            </w:tcBorders>
          </w:tcPr>
          <w:p>
            <w:pPr>
              <w:pStyle w:val="TableParagraph"/>
              <w:spacing w:before="1"/>
              <w:ind w:left="110"/>
              <w:rPr>
                <w:sz w:val="22"/>
              </w:rPr>
            </w:pPr>
            <w:r>
              <w:rPr>
                <w:color w:val="231F20"/>
                <w:spacing w:val="-10"/>
                <w:sz w:val="22"/>
              </w:rPr>
              <w:t>1</w:t>
            </w:r>
          </w:p>
        </w:tc>
        <w:tc>
          <w:tcPr>
            <w:tcW w:w="720" w:type="dxa"/>
            <w:tcBorders>
              <w:left w:val="single" w:sz="4" w:space="0" w:color="231F20"/>
              <w:right w:val="single" w:sz="4" w:space="0" w:color="231F20"/>
            </w:tcBorders>
          </w:tcPr>
          <w:p>
            <w:pPr>
              <w:pStyle w:val="TableParagraph"/>
              <w:spacing w:before="1"/>
              <w:ind w:left="115"/>
              <w:rPr>
                <w:sz w:val="22"/>
              </w:rPr>
            </w:pPr>
            <w:r>
              <w:rPr>
                <w:color w:val="231F20"/>
                <w:spacing w:val="-10"/>
                <w:sz w:val="22"/>
              </w:rPr>
              <w:t>3</w:t>
            </w:r>
          </w:p>
        </w:tc>
        <w:tc>
          <w:tcPr>
            <w:tcW w:w="730" w:type="dxa"/>
            <w:tcBorders>
              <w:left w:val="single" w:sz="4" w:space="0" w:color="231F20"/>
              <w:right w:val="single" w:sz="4" w:space="0" w:color="231F20"/>
            </w:tcBorders>
          </w:tcPr>
          <w:p>
            <w:pPr>
              <w:pStyle w:val="TableParagraph"/>
              <w:spacing w:before="1"/>
              <w:ind w:left="115"/>
              <w:rPr>
                <w:sz w:val="22"/>
              </w:rPr>
            </w:pPr>
            <w:r>
              <w:rPr>
                <w:color w:val="231F20"/>
                <w:spacing w:val="-10"/>
                <w:sz w:val="22"/>
              </w:rPr>
              <w:t>2</w:t>
            </w:r>
          </w:p>
        </w:tc>
        <w:tc>
          <w:tcPr>
            <w:tcW w:w="845" w:type="dxa"/>
            <w:tcBorders>
              <w:left w:val="single" w:sz="4" w:space="0" w:color="231F20"/>
              <w:right w:val="single" w:sz="4" w:space="0" w:color="231F20"/>
            </w:tcBorders>
          </w:tcPr>
          <w:p>
            <w:pPr>
              <w:pStyle w:val="TableParagraph"/>
              <w:spacing w:before="1"/>
              <w:ind w:left="115"/>
              <w:rPr>
                <w:sz w:val="22"/>
              </w:rPr>
            </w:pPr>
            <w:r>
              <w:rPr>
                <w:color w:val="231F20"/>
                <w:spacing w:val="-10"/>
                <w:sz w:val="22"/>
              </w:rPr>
              <w:t>2</w:t>
            </w:r>
          </w:p>
        </w:tc>
        <w:tc>
          <w:tcPr>
            <w:tcW w:w="850" w:type="dxa"/>
            <w:tcBorders>
              <w:left w:val="single" w:sz="4" w:space="0" w:color="231F20"/>
              <w:right w:val="single" w:sz="4" w:space="0" w:color="231F20"/>
            </w:tcBorders>
          </w:tcPr>
          <w:p>
            <w:pPr>
              <w:pStyle w:val="TableParagraph"/>
              <w:spacing w:before="1"/>
              <w:ind w:left="115"/>
              <w:rPr>
                <w:sz w:val="22"/>
              </w:rPr>
            </w:pPr>
            <w:r>
              <w:rPr>
                <w:color w:val="231F20"/>
                <w:spacing w:val="-10"/>
                <w:sz w:val="22"/>
              </w:rPr>
              <w:t>2</w:t>
            </w:r>
          </w:p>
        </w:tc>
        <w:tc>
          <w:tcPr>
            <w:tcW w:w="850" w:type="dxa"/>
            <w:tcBorders>
              <w:left w:val="single" w:sz="4" w:space="0" w:color="231F20"/>
              <w:right w:val="single" w:sz="4" w:space="0" w:color="231F20"/>
            </w:tcBorders>
          </w:tcPr>
          <w:p>
            <w:pPr>
              <w:pStyle w:val="TableParagraph"/>
              <w:spacing w:before="1"/>
              <w:ind w:left="115"/>
              <w:rPr>
                <w:sz w:val="22"/>
              </w:rPr>
            </w:pPr>
            <w:r>
              <w:rPr>
                <w:color w:val="231F20"/>
                <w:spacing w:val="-10"/>
                <w:sz w:val="22"/>
              </w:rPr>
              <w:t>3</w:t>
            </w:r>
          </w:p>
        </w:tc>
      </w:tr>
      <w:tr>
        <w:trPr>
          <w:trHeight w:val="509" w:hRule="atLeast"/>
        </w:trPr>
        <w:tc>
          <w:tcPr>
            <w:tcW w:w="1345" w:type="dxa"/>
            <w:tcBorders>
              <w:left w:val="single" w:sz="4" w:space="0" w:color="231F20"/>
              <w:right w:val="single" w:sz="4" w:space="0" w:color="231F20"/>
            </w:tcBorders>
          </w:tcPr>
          <w:p>
            <w:pPr>
              <w:pStyle w:val="TableParagraph"/>
              <w:spacing w:before="7"/>
              <w:ind w:left="110"/>
              <w:rPr>
                <w:sz w:val="22"/>
              </w:rPr>
            </w:pPr>
            <w:r>
              <w:rPr>
                <w:color w:val="231F20"/>
                <w:spacing w:val="-2"/>
                <w:sz w:val="22"/>
              </w:rPr>
              <w:t>CM-</w:t>
            </w:r>
            <w:r>
              <w:rPr>
                <w:color w:val="231F20"/>
                <w:spacing w:val="-4"/>
                <w:sz w:val="22"/>
              </w:rPr>
              <w:t>401.3</w:t>
            </w:r>
          </w:p>
        </w:tc>
        <w:tc>
          <w:tcPr>
            <w:tcW w:w="725" w:type="dxa"/>
            <w:tcBorders>
              <w:left w:val="single" w:sz="4" w:space="0" w:color="231F20"/>
              <w:right w:val="single" w:sz="4" w:space="0" w:color="231F20"/>
            </w:tcBorders>
          </w:tcPr>
          <w:p>
            <w:pPr>
              <w:pStyle w:val="TableParagraph"/>
              <w:spacing w:before="7"/>
              <w:ind w:left="110"/>
              <w:rPr>
                <w:sz w:val="22"/>
              </w:rPr>
            </w:pPr>
            <w:r>
              <w:rPr>
                <w:color w:val="231F20"/>
                <w:spacing w:val="-10"/>
                <w:sz w:val="22"/>
              </w:rPr>
              <w:t>3</w:t>
            </w:r>
          </w:p>
        </w:tc>
        <w:tc>
          <w:tcPr>
            <w:tcW w:w="725" w:type="dxa"/>
            <w:tcBorders>
              <w:left w:val="single" w:sz="4" w:space="0" w:color="231F20"/>
              <w:right w:val="single" w:sz="4" w:space="0" w:color="231F20"/>
            </w:tcBorders>
          </w:tcPr>
          <w:p>
            <w:pPr>
              <w:pStyle w:val="TableParagraph"/>
              <w:spacing w:before="7"/>
              <w:ind w:left="109"/>
              <w:rPr>
                <w:sz w:val="22"/>
              </w:rPr>
            </w:pPr>
            <w:r>
              <w:rPr>
                <w:color w:val="231F20"/>
                <w:spacing w:val="-10"/>
                <w:sz w:val="22"/>
              </w:rPr>
              <w:t>3</w:t>
            </w:r>
          </w:p>
        </w:tc>
        <w:tc>
          <w:tcPr>
            <w:tcW w:w="720" w:type="dxa"/>
            <w:tcBorders>
              <w:left w:val="single" w:sz="4" w:space="0" w:color="231F20"/>
              <w:right w:val="single" w:sz="4" w:space="0" w:color="231F20"/>
            </w:tcBorders>
          </w:tcPr>
          <w:p>
            <w:pPr>
              <w:pStyle w:val="TableParagraph"/>
              <w:spacing w:before="7"/>
              <w:ind w:left="110"/>
              <w:rPr>
                <w:sz w:val="22"/>
              </w:rPr>
            </w:pPr>
            <w:r>
              <w:rPr>
                <w:color w:val="231F20"/>
                <w:spacing w:val="-10"/>
                <w:sz w:val="22"/>
              </w:rPr>
              <w:t>1</w:t>
            </w:r>
          </w:p>
        </w:tc>
        <w:tc>
          <w:tcPr>
            <w:tcW w:w="725" w:type="dxa"/>
            <w:tcBorders>
              <w:left w:val="single" w:sz="4" w:space="0" w:color="231F20"/>
              <w:right w:val="single" w:sz="4" w:space="0" w:color="231F20"/>
            </w:tcBorders>
          </w:tcPr>
          <w:p>
            <w:pPr>
              <w:pStyle w:val="TableParagraph"/>
              <w:rPr>
                <w:rFonts w:ascii="Times New Roman"/>
                <w:sz w:val="22"/>
              </w:rPr>
            </w:pPr>
          </w:p>
        </w:tc>
        <w:tc>
          <w:tcPr>
            <w:tcW w:w="749" w:type="dxa"/>
            <w:tcBorders>
              <w:left w:val="single" w:sz="4" w:space="0" w:color="231F20"/>
              <w:right w:val="single" w:sz="4" w:space="0" w:color="231F20"/>
            </w:tcBorders>
          </w:tcPr>
          <w:p>
            <w:pPr>
              <w:pStyle w:val="TableParagraph"/>
              <w:spacing w:before="7"/>
              <w:ind w:left="110"/>
              <w:rPr>
                <w:sz w:val="22"/>
              </w:rPr>
            </w:pPr>
            <w:r>
              <w:rPr>
                <w:color w:val="231F20"/>
                <w:spacing w:val="-10"/>
                <w:sz w:val="22"/>
              </w:rPr>
              <w:t>3</w:t>
            </w:r>
          </w:p>
        </w:tc>
        <w:tc>
          <w:tcPr>
            <w:tcW w:w="720" w:type="dxa"/>
            <w:tcBorders>
              <w:left w:val="single" w:sz="4" w:space="0" w:color="231F20"/>
              <w:right w:val="single" w:sz="4" w:space="0" w:color="231F20"/>
            </w:tcBorders>
          </w:tcPr>
          <w:p>
            <w:pPr>
              <w:pStyle w:val="TableParagraph"/>
              <w:rPr>
                <w:rFonts w:ascii="Times New Roman"/>
                <w:sz w:val="22"/>
              </w:rPr>
            </w:pPr>
          </w:p>
        </w:tc>
        <w:tc>
          <w:tcPr>
            <w:tcW w:w="730" w:type="dxa"/>
            <w:tcBorders>
              <w:left w:val="single" w:sz="4" w:space="0" w:color="231F20"/>
              <w:right w:val="single" w:sz="4" w:space="0" w:color="231F20"/>
            </w:tcBorders>
          </w:tcPr>
          <w:p>
            <w:pPr>
              <w:pStyle w:val="TableParagraph"/>
              <w:spacing w:before="7"/>
              <w:ind w:left="115"/>
              <w:rPr>
                <w:sz w:val="22"/>
              </w:rPr>
            </w:pPr>
            <w:r>
              <w:rPr>
                <w:color w:val="231F20"/>
                <w:spacing w:val="-10"/>
                <w:sz w:val="22"/>
              </w:rPr>
              <w:t>1</w:t>
            </w:r>
          </w:p>
        </w:tc>
        <w:tc>
          <w:tcPr>
            <w:tcW w:w="845" w:type="dxa"/>
            <w:tcBorders>
              <w:left w:val="single" w:sz="4" w:space="0" w:color="231F20"/>
              <w:right w:val="single" w:sz="4" w:space="0" w:color="231F20"/>
            </w:tcBorders>
          </w:tcPr>
          <w:p>
            <w:pPr>
              <w:pStyle w:val="TableParagraph"/>
              <w:spacing w:before="7"/>
              <w:ind w:left="115"/>
              <w:rPr>
                <w:sz w:val="22"/>
              </w:rPr>
            </w:pPr>
            <w:r>
              <w:rPr>
                <w:color w:val="231F20"/>
                <w:spacing w:val="-10"/>
                <w:sz w:val="22"/>
              </w:rPr>
              <w:t>2</w:t>
            </w:r>
          </w:p>
        </w:tc>
        <w:tc>
          <w:tcPr>
            <w:tcW w:w="850" w:type="dxa"/>
            <w:tcBorders>
              <w:left w:val="single" w:sz="4" w:space="0" w:color="231F20"/>
              <w:right w:val="single" w:sz="4" w:space="0" w:color="231F20"/>
            </w:tcBorders>
          </w:tcPr>
          <w:p>
            <w:pPr>
              <w:pStyle w:val="TableParagraph"/>
              <w:spacing w:before="7"/>
              <w:ind w:left="115"/>
              <w:rPr>
                <w:sz w:val="22"/>
              </w:rPr>
            </w:pPr>
            <w:r>
              <w:rPr>
                <w:color w:val="231F20"/>
                <w:spacing w:val="-10"/>
                <w:sz w:val="22"/>
              </w:rPr>
              <w:t>2</w:t>
            </w:r>
          </w:p>
        </w:tc>
        <w:tc>
          <w:tcPr>
            <w:tcW w:w="850" w:type="dxa"/>
            <w:tcBorders>
              <w:left w:val="single" w:sz="4" w:space="0" w:color="231F20"/>
              <w:right w:val="single" w:sz="4" w:space="0" w:color="231F20"/>
            </w:tcBorders>
          </w:tcPr>
          <w:p>
            <w:pPr>
              <w:pStyle w:val="TableParagraph"/>
              <w:spacing w:before="7"/>
              <w:ind w:left="115"/>
              <w:rPr>
                <w:sz w:val="22"/>
              </w:rPr>
            </w:pPr>
            <w:r>
              <w:rPr>
                <w:color w:val="231F20"/>
                <w:spacing w:val="-10"/>
                <w:sz w:val="22"/>
              </w:rPr>
              <w:t>3</w:t>
            </w:r>
          </w:p>
        </w:tc>
      </w:tr>
      <w:tr>
        <w:trPr>
          <w:trHeight w:val="508" w:hRule="atLeast"/>
        </w:trPr>
        <w:tc>
          <w:tcPr>
            <w:tcW w:w="1345" w:type="dxa"/>
            <w:tcBorders>
              <w:left w:val="single" w:sz="4" w:space="0" w:color="231F20"/>
              <w:right w:val="single" w:sz="4" w:space="0" w:color="231F20"/>
            </w:tcBorders>
          </w:tcPr>
          <w:p>
            <w:pPr>
              <w:pStyle w:val="TableParagraph"/>
              <w:spacing w:before="6"/>
              <w:ind w:left="110"/>
              <w:rPr>
                <w:sz w:val="22"/>
              </w:rPr>
            </w:pPr>
            <w:r>
              <w:rPr>
                <w:color w:val="231F20"/>
                <w:spacing w:val="-2"/>
                <w:sz w:val="22"/>
              </w:rPr>
              <w:t>CM-</w:t>
            </w:r>
            <w:r>
              <w:rPr>
                <w:color w:val="231F20"/>
                <w:spacing w:val="-4"/>
                <w:sz w:val="22"/>
              </w:rPr>
              <w:t>401.4</w:t>
            </w:r>
          </w:p>
        </w:tc>
        <w:tc>
          <w:tcPr>
            <w:tcW w:w="725" w:type="dxa"/>
            <w:tcBorders>
              <w:left w:val="single" w:sz="4" w:space="0" w:color="231F20"/>
              <w:right w:val="single" w:sz="4" w:space="0" w:color="231F20"/>
            </w:tcBorders>
          </w:tcPr>
          <w:p>
            <w:pPr>
              <w:pStyle w:val="TableParagraph"/>
              <w:spacing w:before="6"/>
              <w:ind w:left="110"/>
              <w:rPr>
                <w:sz w:val="22"/>
              </w:rPr>
            </w:pPr>
            <w:r>
              <w:rPr>
                <w:color w:val="231F20"/>
                <w:spacing w:val="-10"/>
                <w:sz w:val="22"/>
              </w:rPr>
              <w:t>3</w:t>
            </w:r>
          </w:p>
        </w:tc>
        <w:tc>
          <w:tcPr>
            <w:tcW w:w="725" w:type="dxa"/>
            <w:tcBorders>
              <w:left w:val="single" w:sz="4" w:space="0" w:color="231F20"/>
              <w:right w:val="single" w:sz="4" w:space="0" w:color="231F20"/>
            </w:tcBorders>
          </w:tcPr>
          <w:p>
            <w:pPr>
              <w:pStyle w:val="TableParagraph"/>
              <w:spacing w:before="6"/>
              <w:ind w:left="109"/>
              <w:rPr>
                <w:sz w:val="22"/>
              </w:rPr>
            </w:pPr>
            <w:r>
              <w:rPr>
                <w:color w:val="231F20"/>
                <w:spacing w:val="-10"/>
                <w:sz w:val="22"/>
              </w:rPr>
              <w:t>3</w:t>
            </w:r>
          </w:p>
        </w:tc>
        <w:tc>
          <w:tcPr>
            <w:tcW w:w="720" w:type="dxa"/>
            <w:tcBorders>
              <w:left w:val="single" w:sz="4" w:space="0" w:color="231F20"/>
              <w:right w:val="single" w:sz="4" w:space="0" w:color="231F20"/>
            </w:tcBorders>
          </w:tcPr>
          <w:p>
            <w:pPr>
              <w:pStyle w:val="TableParagraph"/>
              <w:spacing w:before="6"/>
              <w:ind w:left="110"/>
              <w:rPr>
                <w:sz w:val="22"/>
              </w:rPr>
            </w:pPr>
            <w:r>
              <w:rPr>
                <w:color w:val="231F20"/>
                <w:spacing w:val="-10"/>
                <w:sz w:val="22"/>
              </w:rPr>
              <w:t>3</w:t>
            </w:r>
          </w:p>
        </w:tc>
        <w:tc>
          <w:tcPr>
            <w:tcW w:w="725" w:type="dxa"/>
            <w:tcBorders>
              <w:left w:val="single" w:sz="4" w:space="0" w:color="231F20"/>
              <w:right w:val="single" w:sz="4" w:space="0" w:color="231F20"/>
            </w:tcBorders>
          </w:tcPr>
          <w:p>
            <w:pPr>
              <w:pStyle w:val="TableParagraph"/>
              <w:spacing w:before="6"/>
              <w:ind w:left="115"/>
              <w:rPr>
                <w:sz w:val="22"/>
              </w:rPr>
            </w:pPr>
            <w:r>
              <w:rPr>
                <w:color w:val="231F20"/>
                <w:spacing w:val="-10"/>
                <w:sz w:val="22"/>
              </w:rPr>
              <w:t>3</w:t>
            </w:r>
          </w:p>
        </w:tc>
        <w:tc>
          <w:tcPr>
            <w:tcW w:w="749" w:type="dxa"/>
            <w:tcBorders>
              <w:left w:val="single" w:sz="4" w:space="0" w:color="231F20"/>
              <w:right w:val="single" w:sz="4" w:space="0" w:color="231F20"/>
            </w:tcBorders>
          </w:tcPr>
          <w:p>
            <w:pPr>
              <w:pStyle w:val="TableParagraph"/>
              <w:spacing w:before="6"/>
              <w:ind w:left="110"/>
              <w:rPr>
                <w:sz w:val="22"/>
              </w:rPr>
            </w:pPr>
            <w:r>
              <w:rPr>
                <w:color w:val="231F20"/>
                <w:spacing w:val="-10"/>
                <w:sz w:val="22"/>
              </w:rPr>
              <w:t>2</w:t>
            </w:r>
          </w:p>
        </w:tc>
        <w:tc>
          <w:tcPr>
            <w:tcW w:w="720" w:type="dxa"/>
            <w:tcBorders>
              <w:left w:val="single" w:sz="4" w:space="0" w:color="231F20"/>
              <w:right w:val="single" w:sz="4" w:space="0" w:color="231F20"/>
            </w:tcBorders>
          </w:tcPr>
          <w:p>
            <w:pPr>
              <w:pStyle w:val="TableParagraph"/>
              <w:spacing w:before="6"/>
              <w:ind w:left="115"/>
              <w:rPr>
                <w:sz w:val="22"/>
              </w:rPr>
            </w:pPr>
            <w:r>
              <w:rPr>
                <w:color w:val="231F20"/>
                <w:spacing w:val="-10"/>
                <w:sz w:val="22"/>
              </w:rPr>
              <w:t>2</w:t>
            </w:r>
          </w:p>
        </w:tc>
        <w:tc>
          <w:tcPr>
            <w:tcW w:w="730" w:type="dxa"/>
            <w:tcBorders>
              <w:left w:val="single" w:sz="4" w:space="0" w:color="231F20"/>
              <w:right w:val="single" w:sz="4" w:space="0" w:color="231F20"/>
            </w:tcBorders>
          </w:tcPr>
          <w:p>
            <w:pPr>
              <w:pStyle w:val="TableParagraph"/>
              <w:spacing w:before="6"/>
              <w:ind w:left="115"/>
              <w:rPr>
                <w:sz w:val="22"/>
              </w:rPr>
            </w:pPr>
            <w:r>
              <w:rPr>
                <w:color w:val="231F20"/>
                <w:spacing w:val="-10"/>
                <w:sz w:val="22"/>
              </w:rPr>
              <w:t>2</w:t>
            </w:r>
          </w:p>
        </w:tc>
        <w:tc>
          <w:tcPr>
            <w:tcW w:w="845" w:type="dxa"/>
            <w:tcBorders>
              <w:left w:val="single" w:sz="4" w:space="0" w:color="231F20"/>
              <w:right w:val="single" w:sz="4" w:space="0" w:color="231F20"/>
            </w:tcBorders>
          </w:tcPr>
          <w:p>
            <w:pPr>
              <w:pStyle w:val="TableParagraph"/>
              <w:spacing w:before="6"/>
              <w:ind w:left="115"/>
              <w:rPr>
                <w:sz w:val="22"/>
              </w:rPr>
            </w:pPr>
            <w:r>
              <w:rPr>
                <w:color w:val="231F20"/>
                <w:spacing w:val="-10"/>
                <w:sz w:val="22"/>
              </w:rPr>
              <w:t>2</w:t>
            </w:r>
          </w:p>
        </w:tc>
        <w:tc>
          <w:tcPr>
            <w:tcW w:w="850" w:type="dxa"/>
            <w:tcBorders>
              <w:left w:val="single" w:sz="4" w:space="0" w:color="231F20"/>
              <w:right w:val="single" w:sz="4" w:space="0" w:color="231F20"/>
            </w:tcBorders>
          </w:tcPr>
          <w:p>
            <w:pPr>
              <w:pStyle w:val="TableParagraph"/>
              <w:spacing w:before="6"/>
              <w:ind w:left="115"/>
              <w:rPr>
                <w:sz w:val="22"/>
              </w:rPr>
            </w:pPr>
            <w:r>
              <w:rPr>
                <w:color w:val="231F20"/>
                <w:spacing w:val="-10"/>
                <w:sz w:val="22"/>
              </w:rPr>
              <w:t>3</w:t>
            </w:r>
          </w:p>
        </w:tc>
        <w:tc>
          <w:tcPr>
            <w:tcW w:w="850" w:type="dxa"/>
            <w:tcBorders>
              <w:left w:val="single" w:sz="4" w:space="0" w:color="231F20"/>
              <w:right w:val="single" w:sz="4" w:space="0" w:color="231F20"/>
            </w:tcBorders>
          </w:tcPr>
          <w:p>
            <w:pPr>
              <w:pStyle w:val="TableParagraph"/>
              <w:spacing w:before="6"/>
              <w:ind w:left="115"/>
              <w:rPr>
                <w:sz w:val="22"/>
              </w:rPr>
            </w:pPr>
            <w:r>
              <w:rPr>
                <w:color w:val="231F20"/>
                <w:spacing w:val="-10"/>
                <w:sz w:val="22"/>
              </w:rPr>
              <w:t>3</w:t>
            </w:r>
          </w:p>
        </w:tc>
      </w:tr>
      <w:tr>
        <w:trPr>
          <w:trHeight w:val="508" w:hRule="atLeast"/>
        </w:trPr>
        <w:tc>
          <w:tcPr>
            <w:tcW w:w="1345" w:type="dxa"/>
            <w:tcBorders>
              <w:left w:val="single" w:sz="4" w:space="0" w:color="231F20"/>
              <w:right w:val="single" w:sz="4" w:space="0" w:color="231F20"/>
            </w:tcBorders>
          </w:tcPr>
          <w:p>
            <w:pPr>
              <w:pStyle w:val="TableParagraph"/>
              <w:spacing w:before="6"/>
              <w:ind w:left="110"/>
              <w:rPr>
                <w:sz w:val="22"/>
              </w:rPr>
            </w:pPr>
            <w:r>
              <w:rPr>
                <w:color w:val="231F20"/>
                <w:spacing w:val="-2"/>
                <w:sz w:val="22"/>
              </w:rPr>
              <w:t>CM-</w:t>
            </w:r>
            <w:r>
              <w:rPr>
                <w:color w:val="231F20"/>
                <w:spacing w:val="-4"/>
                <w:sz w:val="22"/>
              </w:rPr>
              <w:t>401.5</w:t>
            </w:r>
          </w:p>
        </w:tc>
        <w:tc>
          <w:tcPr>
            <w:tcW w:w="725" w:type="dxa"/>
            <w:tcBorders>
              <w:left w:val="single" w:sz="4" w:space="0" w:color="231F20"/>
              <w:right w:val="single" w:sz="4" w:space="0" w:color="231F20"/>
            </w:tcBorders>
          </w:tcPr>
          <w:p>
            <w:pPr>
              <w:pStyle w:val="TableParagraph"/>
              <w:spacing w:before="6"/>
              <w:ind w:left="110"/>
              <w:rPr>
                <w:sz w:val="22"/>
              </w:rPr>
            </w:pPr>
            <w:r>
              <w:rPr>
                <w:color w:val="231F20"/>
                <w:spacing w:val="-10"/>
                <w:sz w:val="22"/>
              </w:rPr>
              <w:t>3</w:t>
            </w:r>
          </w:p>
        </w:tc>
        <w:tc>
          <w:tcPr>
            <w:tcW w:w="725" w:type="dxa"/>
            <w:tcBorders>
              <w:left w:val="single" w:sz="4" w:space="0" w:color="231F20"/>
              <w:right w:val="single" w:sz="4" w:space="0" w:color="231F20"/>
            </w:tcBorders>
          </w:tcPr>
          <w:p>
            <w:pPr>
              <w:pStyle w:val="TableParagraph"/>
              <w:spacing w:before="6"/>
              <w:ind w:left="109"/>
              <w:rPr>
                <w:sz w:val="22"/>
              </w:rPr>
            </w:pPr>
            <w:r>
              <w:rPr>
                <w:color w:val="231F20"/>
                <w:spacing w:val="-10"/>
                <w:sz w:val="22"/>
              </w:rPr>
              <w:t>2</w:t>
            </w:r>
          </w:p>
        </w:tc>
        <w:tc>
          <w:tcPr>
            <w:tcW w:w="720" w:type="dxa"/>
            <w:tcBorders>
              <w:left w:val="single" w:sz="4" w:space="0" w:color="231F20"/>
              <w:right w:val="single" w:sz="4" w:space="0" w:color="231F20"/>
            </w:tcBorders>
          </w:tcPr>
          <w:p>
            <w:pPr>
              <w:pStyle w:val="TableParagraph"/>
              <w:spacing w:before="6"/>
              <w:ind w:left="110"/>
              <w:rPr>
                <w:sz w:val="22"/>
              </w:rPr>
            </w:pPr>
            <w:r>
              <w:rPr>
                <w:color w:val="231F20"/>
                <w:spacing w:val="-10"/>
                <w:sz w:val="22"/>
              </w:rPr>
              <w:t>3</w:t>
            </w:r>
          </w:p>
        </w:tc>
        <w:tc>
          <w:tcPr>
            <w:tcW w:w="725" w:type="dxa"/>
            <w:tcBorders>
              <w:left w:val="single" w:sz="4" w:space="0" w:color="231F20"/>
              <w:right w:val="single" w:sz="4" w:space="0" w:color="231F20"/>
            </w:tcBorders>
          </w:tcPr>
          <w:p>
            <w:pPr>
              <w:pStyle w:val="TableParagraph"/>
              <w:spacing w:before="6"/>
              <w:ind w:left="115"/>
              <w:rPr>
                <w:sz w:val="22"/>
              </w:rPr>
            </w:pPr>
            <w:r>
              <w:rPr>
                <w:color w:val="231F20"/>
                <w:spacing w:val="-10"/>
                <w:sz w:val="22"/>
              </w:rPr>
              <w:t>3</w:t>
            </w:r>
          </w:p>
        </w:tc>
        <w:tc>
          <w:tcPr>
            <w:tcW w:w="749" w:type="dxa"/>
            <w:tcBorders>
              <w:left w:val="single" w:sz="4" w:space="0" w:color="231F20"/>
              <w:right w:val="single" w:sz="4" w:space="0" w:color="231F20"/>
            </w:tcBorders>
          </w:tcPr>
          <w:p>
            <w:pPr>
              <w:pStyle w:val="TableParagraph"/>
              <w:spacing w:before="6"/>
              <w:ind w:left="110"/>
              <w:rPr>
                <w:sz w:val="22"/>
              </w:rPr>
            </w:pPr>
            <w:r>
              <w:rPr>
                <w:color w:val="231F20"/>
                <w:spacing w:val="-10"/>
                <w:sz w:val="22"/>
              </w:rPr>
              <w:t>2</w:t>
            </w:r>
          </w:p>
        </w:tc>
        <w:tc>
          <w:tcPr>
            <w:tcW w:w="720" w:type="dxa"/>
            <w:tcBorders>
              <w:left w:val="single" w:sz="4" w:space="0" w:color="231F20"/>
              <w:right w:val="single" w:sz="4" w:space="0" w:color="231F20"/>
            </w:tcBorders>
          </w:tcPr>
          <w:p>
            <w:pPr>
              <w:pStyle w:val="TableParagraph"/>
              <w:spacing w:before="6"/>
              <w:ind w:left="115"/>
              <w:rPr>
                <w:sz w:val="22"/>
              </w:rPr>
            </w:pPr>
            <w:r>
              <w:rPr>
                <w:color w:val="231F20"/>
                <w:spacing w:val="-10"/>
                <w:sz w:val="22"/>
              </w:rPr>
              <w:t>2</w:t>
            </w:r>
          </w:p>
        </w:tc>
        <w:tc>
          <w:tcPr>
            <w:tcW w:w="730" w:type="dxa"/>
            <w:tcBorders>
              <w:left w:val="single" w:sz="4" w:space="0" w:color="231F20"/>
              <w:right w:val="single" w:sz="4" w:space="0" w:color="231F20"/>
            </w:tcBorders>
          </w:tcPr>
          <w:p>
            <w:pPr>
              <w:pStyle w:val="TableParagraph"/>
              <w:spacing w:before="6"/>
              <w:ind w:left="115"/>
              <w:rPr>
                <w:sz w:val="22"/>
              </w:rPr>
            </w:pPr>
            <w:r>
              <w:rPr>
                <w:color w:val="231F20"/>
                <w:spacing w:val="-10"/>
                <w:sz w:val="22"/>
              </w:rPr>
              <w:t>3</w:t>
            </w:r>
          </w:p>
        </w:tc>
        <w:tc>
          <w:tcPr>
            <w:tcW w:w="845" w:type="dxa"/>
            <w:tcBorders>
              <w:left w:val="single" w:sz="4" w:space="0" w:color="231F20"/>
              <w:right w:val="single" w:sz="4" w:space="0" w:color="231F20"/>
            </w:tcBorders>
          </w:tcPr>
          <w:p>
            <w:pPr>
              <w:pStyle w:val="TableParagraph"/>
              <w:spacing w:before="6"/>
              <w:ind w:left="115"/>
              <w:rPr>
                <w:sz w:val="22"/>
              </w:rPr>
            </w:pPr>
            <w:r>
              <w:rPr>
                <w:color w:val="231F20"/>
                <w:spacing w:val="-10"/>
                <w:sz w:val="22"/>
              </w:rPr>
              <w:t>2</w:t>
            </w:r>
          </w:p>
        </w:tc>
        <w:tc>
          <w:tcPr>
            <w:tcW w:w="850" w:type="dxa"/>
            <w:tcBorders>
              <w:left w:val="single" w:sz="4" w:space="0" w:color="231F20"/>
              <w:right w:val="single" w:sz="4" w:space="0" w:color="231F20"/>
            </w:tcBorders>
          </w:tcPr>
          <w:p>
            <w:pPr>
              <w:pStyle w:val="TableParagraph"/>
              <w:spacing w:before="6"/>
              <w:ind w:left="115"/>
              <w:rPr>
                <w:sz w:val="22"/>
              </w:rPr>
            </w:pPr>
            <w:r>
              <w:rPr>
                <w:color w:val="231F20"/>
                <w:spacing w:val="-10"/>
                <w:sz w:val="22"/>
              </w:rPr>
              <w:t>2</w:t>
            </w:r>
          </w:p>
        </w:tc>
        <w:tc>
          <w:tcPr>
            <w:tcW w:w="850" w:type="dxa"/>
            <w:tcBorders>
              <w:left w:val="single" w:sz="4" w:space="0" w:color="231F20"/>
              <w:right w:val="single" w:sz="4" w:space="0" w:color="231F20"/>
            </w:tcBorders>
          </w:tcPr>
          <w:p>
            <w:pPr>
              <w:pStyle w:val="TableParagraph"/>
              <w:spacing w:before="6"/>
              <w:ind w:left="115"/>
              <w:rPr>
                <w:sz w:val="22"/>
              </w:rPr>
            </w:pPr>
            <w:r>
              <w:rPr>
                <w:color w:val="231F20"/>
                <w:spacing w:val="-10"/>
                <w:sz w:val="22"/>
              </w:rPr>
              <w:t>3</w:t>
            </w:r>
          </w:p>
        </w:tc>
      </w:tr>
      <w:tr>
        <w:trPr>
          <w:trHeight w:val="513" w:hRule="atLeast"/>
        </w:trPr>
        <w:tc>
          <w:tcPr>
            <w:tcW w:w="1345" w:type="dxa"/>
            <w:tcBorders>
              <w:left w:val="single" w:sz="4" w:space="0" w:color="231F20"/>
              <w:bottom w:val="single" w:sz="4" w:space="0" w:color="231F20"/>
              <w:right w:val="single" w:sz="4" w:space="0" w:color="231F20"/>
            </w:tcBorders>
          </w:tcPr>
          <w:p>
            <w:pPr>
              <w:pStyle w:val="TableParagraph"/>
              <w:spacing w:before="2"/>
              <w:ind w:left="110"/>
              <w:rPr>
                <w:sz w:val="22"/>
              </w:rPr>
            </w:pPr>
            <w:r>
              <w:rPr>
                <w:color w:val="231F20"/>
                <w:spacing w:val="-2"/>
                <w:sz w:val="22"/>
              </w:rPr>
              <w:t>Average</w:t>
            </w:r>
          </w:p>
        </w:tc>
        <w:tc>
          <w:tcPr>
            <w:tcW w:w="725" w:type="dxa"/>
            <w:tcBorders>
              <w:left w:val="single" w:sz="4" w:space="0" w:color="231F20"/>
              <w:bottom w:val="single" w:sz="4" w:space="0" w:color="231F20"/>
              <w:right w:val="single" w:sz="4" w:space="0" w:color="231F20"/>
            </w:tcBorders>
          </w:tcPr>
          <w:p>
            <w:pPr>
              <w:pStyle w:val="TableParagraph"/>
              <w:spacing w:before="2"/>
              <w:ind w:left="110"/>
              <w:rPr>
                <w:sz w:val="22"/>
              </w:rPr>
            </w:pPr>
            <w:r>
              <w:rPr>
                <w:color w:val="231F20"/>
                <w:spacing w:val="-10"/>
                <w:sz w:val="22"/>
              </w:rPr>
              <w:t>3</w:t>
            </w:r>
          </w:p>
        </w:tc>
        <w:tc>
          <w:tcPr>
            <w:tcW w:w="725" w:type="dxa"/>
            <w:tcBorders>
              <w:left w:val="single" w:sz="4" w:space="0" w:color="231F20"/>
              <w:bottom w:val="single" w:sz="4" w:space="0" w:color="231F20"/>
              <w:right w:val="single" w:sz="4" w:space="0" w:color="231F20"/>
            </w:tcBorders>
          </w:tcPr>
          <w:p>
            <w:pPr>
              <w:pStyle w:val="TableParagraph"/>
              <w:spacing w:before="2"/>
              <w:ind w:left="109"/>
              <w:rPr>
                <w:sz w:val="22"/>
              </w:rPr>
            </w:pPr>
            <w:r>
              <w:rPr>
                <w:color w:val="231F20"/>
                <w:spacing w:val="-5"/>
                <w:sz w:val="22"/>
              </w:rPr>
              <w:t>2.6</w:t>
            </w:r>
          </w:p>
        </w:tc>
        <w:tc>
          <w:tcPr>
            <w:tcW w:w="720" w:type="dxa"/>
            <w:tcBorders>
              <w:left w:val="single" w:sz="4" w:space="0" w:color="231F20"/>
              <w:bottom w:val="single" w:sz="4" w:space="0" w:color="231F20"/>
              <w:right w:val="single" w:sz="4" w:space="0" w:color="231F20"/>
            </w:tcBorders>
          </w:tcPr>
          <w:p>
            <w:pPr>
              <w:pStyle w:val="TableParagraph"/>
              <w:spacing w:before="2"/>
              <w:ind w:left="110"/>
              <w:rPr>
                <w:sz w:val="22"/>
              </w:rPr>
            </w:pPr>
            <w:r>
              <w:rPr>
                <w:color w:val="231F20"/>
                <w:spacing w:val="-5"/>
                <w:sz w:val="22"/>
              </w:rPr>
              <w:t>2.6</w:t>
            </w:r>
          </w:p>
        </w:tc>
        <w:tc>
          <w:tcPr>
            <w:tcW w:w="725" w:type="dxa"/>
            <w:tcBorders>
              <w:left w:val="single" w:sz="4" w:space="0" w:color="231F20"/>
              <w:bottom w:val="single" w:sz="4" w:space="0" w:color="231F20"/>
              <w:right w:val="single" w:sz="4" w:space="0" w:color="231F20"/>
            </w:tcBorders>
          </w:tcPr>
          <w:p>
            <w:pPr>
              <w:pStyle w:val="TableParagraph"/>
              <w:spacing w:before="2"/>
              <w:ind w:left="115"/>
              <w:rPr>
                <w:sz w:val="22"/>
              </w:rPr>
            </w:pPr>
            <w:r>
              <w:rPr>
                <w:color w:val="231F20"/>
                <w:spacing w:val="-5"/>
                <w:sz w:val="22"/>
              </w:rPr>
              <w:t>2.6</w:t>
            </w:r>
          </w:p>
        </w:tc>
        <w:tc>
          <w:tcPr>
            <w:tcW w:w="749" w:type="dxa"/>
            <w:tcBorders>
              <w:left w:val="single" w:sz="4" w:space="0" w:color="231F20"/>
              <w:bottom w:val="single" w:sz="4" w:space="0" w:color="231F20"/>
              <w:right w:val="single" w:sz="4" w:space="0" w:color="231F20"/>
            </w:tcBorders>
          </w:tcPr>
          <w:p>
            <w:pPr>
              <w:pStyle w:val="TableParagraph"/>
              <w:spacing w:before="2"/>
              <w:ind w:left="110"/>
              <w:rPr>
                <w:sz w:val="22"/>
              </w:rPr>
            </w:pPr>
            <w:r>
              <w:rPr>
                <w:color w:val="231F20"/>
                <w:spacing w:val="-4"/>
                <w:sz w:val="22"/>
              </w:rPr>
              <w:t>2.75</w:t>
            </w:r>
          </w:p>
        </w:tc>
        <w:tc>
          <w:tcPr>
            <w:tcW w:w="720" w:type="dxa"/>
            <w:tcBorders>
              <w:left w:val="single" w:sz="4" w:space="0" w:color="231F20"/>
              <w:bottom w:val="single" w:sz="4" w:space="0" w:color="231F20"/>
              <w:right w:val="single" w:sz="4" w:space="0" w:color="231F20"/>
            </w:tcBorders>
          </w:tcPr>
          <w:p>
            <w:pPr>
              <w:pStyle w:val="TableParagraph"/>
              <w:spacing w:before="2"/>
              <w:ind w:left="115"/>
              <w:rPr>
                <w:sz w:val="22"/>
              </w:rPr>
            </w:pPr>
            <w:r>
              <w:rPr>
                <w:color w:val="231F20"/>
                <w:spacing w:val="-10"/>
                <w:sz w:val="22"/>
              </w:rPr>
              <w:t>2</w:t>
            </w:r>
          </w:p>
        </w:tc>
        <w:tc>
          <w:tcPr>
            <w:tcW w:w="730" w:type="dxa"/>
            <w:tcBorders>
              <w:left w:val="single" w:sz="4" w:space="0" w:color="231F20"/>
              <w:bottom w:val="single" w:sz="4" w:space="0" w:color="231F20"/>
              <w:right w:val="single" w:sz="4" w:space="0" w:color="231F20"/>
            </w:tcBorders>
          </w:tcPr>
          <w:p>
            <w:pPr>
              <w:pStyle w:val="TableParagraph"/>
              <w:spacing w:before="2"/>
              <w:ind w:left="115"/>
              <w:rPr>
                <w:sz w:val="22"/>
              </w:rPr>
            </w:pPr>
            <w:r>
              <w:rPr>
                <w:color w:val="231F20"/>
                <w:spacing w:val="-5"/>
                <w:sz w:val="22"/>
              </w:rPr>
              <w:t>1.8</w:t>
            </w:r>
          </w:p>
        </w:tc>
        <w:tc>
          <w:tcPr>
            <w:tcW w:w="845" w:type="dxa"/>
            <w:tcBorders>
              <w:left w:val="single" w:sz="4" w:space="0" w:color="231F20"/>
              <w:bottom w:val="single" w:sz="4" w:space="0" w:color="231F20"/>
              <w:right w:val="single" w:sz="4" w:space="0" w:color="231F20"/>
            </w:tcBorders>
          </w:tcPr>
          <w:p>
            <w:pPr>
              <w:pStyle w:val="TableParagraph"/>
              <w:spacing w:before="2"/>
              <w:ind w:left="115"/>
              <w:rPr>
                <w:sz w:val="22"/>
              </w:rPr>
            </w:pPr>
            <w:r>
              <w:rPr>
                <w:color w:val="231F20"/>
                <w:spacing w:val="-10"/>
                <w:sz w:val="22"/>
              </w:rPr>
              <w:t>2</w:t>
            </w:r>
          </w:p>
        </w:tc>
        <w:tc>
          <w:tcPr>
            <w:tcW w:w="850" w:type="dxa"/>
            <w:tcBorders>
              <w:left w:val="single" w:sz="4" w:space="0" w:color="231F20"/>
              <w:bottom w:val="single" w:sz="4" w:space="0" w:color="231F20"/>
              <w:right w:val="single" w:sz="4" w:space="0" w:color="231F20"/>
            </w:tcBorders>
          </w:tcPr>
          <w:p>
            <w:pPr>
              <w:pStyle w:val="TableParagraph"/>
              <w:spacing w:before="2"/>
              <w:ind w:left="115"/>
              <w:rPr>
                <w:sz w:val="22"/>
              </w:rPr>
            </w:pPr>
            <w:r>
              <w:rPr>
                <w:color w:val="231F20"/>
                <w:spacing w:val="-5"/>
                <w:sz w:val="22"/>
              </w:rPr>
              <w:t>2.2</w:t>
            </w:r>
          </w:p>
        </w:tc>
        <w:tc>
          <w:tcPr>
            <w:tcW w:w="850" w:type="dxa"/>
            <w:tcBorders>
              <w:left w:val="single" w:sz="4" w:space="0" w:color="231F20"/>
              <w:bottom w:val="single" w:sz="4" w:space="0" w:color="231F20"/>
              <w:right w:val="single" w:sz="4" w:space="0" w:color="231F20"/>
            </w:tcBorders>
          </w:tcPr>
          <w:p>
            <w:pPr>
              <w:pStyle w:val="TableParagraph"/>
              <w:spacing w:before="2"/>
              <w:ind w:left="115"/>
              <w:rPr>
                <w:sz w:val="22"/>
              </w:rPr>
            </w:pPr>
            <w:r>
              <w:rPr>
                <w:color w:val="231F20"/>
                <w:spacing w:val="-5"/>
                <w:sz w:val="22"/>
              </w:rPr>
              <w:t>2.8</w:t>
            </w:r>
          </w:p>
        </w:tc>
      </w:tr>
    </w:tbl>
    <w:p>
      <w:pPr>
        <w:pStyle w:val="BodyText"/>
        <w:spacing w:before="268"/>
        <w:ind w:right="55"/>
        <w:jc w:val="center"/>
      </w:pPr>
      <w:r>
        <w:rPr>
          <w:color w:val="231F20"/>
        </w:rPr>
        <w:t>3=strongly</w:t>
      </w:r>
      <w:r>
        <w:rPr>
          <w:color w:val="231F20"/>
          <w:spacing w:val="-13"/>
        </w:rPr>
        <w:t> </w:t>
      </w:r>
      <w:r>
        <w:rPr>
          <w:color w:val="231F20"/>
        </w:rPr>
        <w:t>mapped,</w:t>
      </w:r>
      <w:r>
        <w:rPr>
          <w:color w:val="231F20"/>
          <w:spacing w:val="-12"/>
        </w:rPr>
        <w:t> </w:t>
      </w:r>
      <w:r>
        <w:rPr>
          <w:color w:val="231F20"/>
        </w:rPr>
        <w:t>2=moderately</w:t>
      </w:r>
      <w:r>
        <w:rPr>
          <w:color w:val="231F20"/>
          <w:spacing w:val="-13"/>
        </w:rPr>
        <w:t> </w:t>
      </w:r>
      <w:r>
        <w:rPr>
          <w:color w:val="231F20"/>
        </w:rPr>
        <w:t>mapped,</w:t>
      </w:r>
      <w:r>
        <w:rPr>
          <w:color w:val="231F20"/>
          <w:spacing w:val="-12"/>
        </w:rPr>
        <w:t> </w:t>
      </w:r>
      <w:r>
        <w:rPr>
          <w:color w:val="231F20"/>
        </w:rPr>
        <w:t>1=slightly</w:t>
      </w:r>
      <w:r>
        <w:rPr>
          <w:color w:val="231F20"/>
          <w:spacing w:val="-12"/>
        </w:rPr>
        <w:t> </w:t>
      </w:r>
      <w:r>
        <w:rPr>
          <w:color w:val="231F20"/>
          <w:spacing w:val="-2"/>
        </w:rPr>
        <w:t>mapped</w:t>
      </w:r>
    </w:p>
    <w:p>
      <w:pPr>
        <w:pStyle w:val="BodyText"/>
      </w:pPr>
    </w:p>
    <w:p>
      <w:pPr>
        <w:pStyle w:val="Heading6"/>
      </w:pPr>
      <w:r>
        <w:rPr>
          <w:color w:val="231F20"/>
        </w:rPr>
        <w:t>Learning</w:t>
      </w:r>
      <w:r>
        <w:rPr>
          <w:color w:val="231F20"/>
          <w:spacing w:val="-11"/>
        </w:rPr>
        <w:t> </w:t>
      </w:r>
      <w:r>
        <w:rPr>
          <w:color w:val="231F20"/>
          <w:spacing w:val="-2"/>
        </w:rPr>
        <w:t>Outcomes:</w:t>
      </w:r>
    </w:p>
    <w:p>
      <w:pPr>
        <w:pStyle w:val="ListParagraph"/>
        <w:numPr>
          <w:ilvl w:val="1"/>
          <w:numId w:val="399"/>
        </w:numPr>
        <w:tabs>
          <w:tab w:pos="1712" w:val="left" w:leader="none"/>
        </w:tabs>
        <w:spacing w:line="240" w:lineRule="auto" w:before="265" w:after="0"/>
        <w:ind w:left="1712" w:right="0" w:hanging="368"/>
        <w:jc w:val="left"/>
        <w:rPr>
          <w:b/>
          <w:sz w:val="22"/>
        </w:rPr>
      </w:pPr>
      <w:r>
        <w:rPr>
          <w:b/>
          <w:color w:val="231F20"/>
          <w:sz w:val="22"/>
        </w:rPr>
        <w:t>Basics</w:t>
      </w:r>
      <w:r>
        <w:rPr>
          <w:b/>
          <w:color w:val="231F20"/>
          <w:spacing w:val="-12"/>
          <w:sz w:val="22"/>
        </w:rPr>
        <w:t> </w:t>
      </w:r>
      <w:r>
        <w:rPr>
          <w:b/>
          <w:color w:val="231F20"/>
          <w:sz w:val="22"/>
        </w:rPr>
        <w:t>of</w:t>
      </w:r>
      <w:r>
        <w:rPr>
          <w:b/>
          <w:color w:val="231F20"/>
          <w:spacing w:val="-9"/>
          <w:sz w:val="22"/>
        </w:rPr>
        <w:t> </w:t>
      </w:r>
      <w:r>
        <w:rPr>
          <w:b/>
          <w:color w:val="231F20"/>
          <w:sz w:val="22"/>
        </w:rPr>
        <w:t>Software</w:t>
      </w:r>
      <w:r>
        <w:rPr>
          <w:b/>
          <w:color w:val="231F20"/>
          <w:spacing w:val="-9"/>
          <w:sz w:val="22"/>
        </w:rPr>
        <w:t> </w:t>
      </w:r>
      <w:r>
        <w:rPr>
          <w:b/>
          <w:color w:val="231F20"/>
          <w:sz w:val="22"/>
        </w:rPr>
        <w:t>Engineering</w:t>
      </w:r>
      <w:r>
        <w:rPr>
          <w:b/>
          <w:color w:val="231F20"/>
          <w:spacing w:val="-8"/>
          <w:sz w:val="22"/>
        </w:rPr>
        <w:t> </w:t>
      </w:r>
      <w:r>
        <w:rPr>
          <w:b/>
          <w:color w:val="231F20"/>
          <w:sz w:val="22"/>
        </w:rPr>
        <w:t>Designs</w:t>
      </w:r>
      <w:r>
        <w:rPr>
          <w:b/>
          <w:color w:val="231F20"/>
          <w:spacing w:val="-11"/>
          <w:sz w:val="22"/>
        </w:rPr>
        <w:t> </w:t>
      </w:r>
      <w:r>
        <w:rPr>
          <w:b/>
          <w:color w:val="231F20"/>
          <w:sz w:val="22"/>
        </w:rPr>
        <w:t>&amp;</w:t>
      </w:r>
      <w:r>
        <w:rPr>
          <w:b/>
          <w:color w:val="231F20"/>
          <w:spacing w:val="-3"/>
          <w:sz w:val="22"/>
        </w:rPr>
        <w:t> </w:t>
      </w:r>
      <w:r>
        <w:rPr>
          <w:b/>
          <w:color w:val="231F20"/>
          <w:sz w:val="22"/>
        </w:rPr>
        <w:t>Life</w:t>
      </w:r>
      <w:r>
        <w:rPr>
          <w:b/>
          <w:color w:val="231F20"/>
          <w:spacing w:val="-11"/>
          <w:sz w:val="22"/>
        </w:rPr>
        <w:t> </w:t>
      </w:r>
      <w:r>
        <w:rPr>
          <w:b/>
          <w:color w:val="231F20"/>
          <w:sz w:val="22"/>
        </w:rPr>
        <w:t>Cycle</w:t>
      </w:r>
      <w:r>
        <w:rPr>
          <w:b/>
          <w:color w:val="231F20"/>
          <w:spacing w:val="-5"/>
          <w:sz w:val="22"/>
        </w:rPr>
        <w:t> </w:t>
      </w:r>
      <w:r>
        <w:rPr>
          <w:b/>
          <w:color w:val="231F20"/>
          <w:spacing w:val="-2"/>
          <w:sz w:val="22"/>
        </w:rPr>
        <w:t>Models</w:t>
      </w:r>
    </w:p>
    <w:p>
      <w:pPr>
        <w:pStyle w:val="ListParagraph"/>
        <w:numPr>
          <w:ilvl w:val="1"/>
          <w:numId w:val="399"/>
        </w:numPr>
        <w:tabs>
          <w:tab w:pos="373" w:val="left" w:leader="none"/>
        </w:tabs>
        <w:spacing w:line="240" w:lineRule="auto" w:before="38" w:after="0"/>
        <w:ind w:left="373" w:right="3725" w:hanging="373"/>
        <w:jc w:val="right"/>
        <w:rPr>
          <w:sz w:val="22"/>
        </w:rPr>
      </w:pPr>
      <w:r>
        <w:rPr>
          <w:color w:val="231F20"/>
          <w:sz w:val="22"/>
        </w:rPr>
        <w:t>Know</w:t>
      </w:r>
      <w:r>
        <w:rPr>
          <w:color w:val="231F20"/>
          <w:spacing w:val="-10"/>
          <w:sz w:val="22"/>
        </w:rPr>
        <w:t> </w:t>
      </w:r>
      <w:r>
        <w:rPr>
          <w:color w:val="231F20"/>
          <w:sz w:val="22"/>
        </w:rPr>
        <w:t>the</w:t>
      </w:r>
      <w:r>
        <w:rPr>
          <w:color w:val="231F20"/>
          <w:spacing w:val="-6"/>
          <w:sz w:val="22"/>
        </w:rPr>
        <w:t> </w:t>
      </w:r>
      <w:r>
        <w:rPr>
          <w:color w:val="231F20"/>
          <w:sz w:val="22"/>
        </w:rPr>
        <w:t>Evolution</w:t>
      </w:r>
      <w:r>
        <w:rPr>
          <w:color w:val="231F20"/>
          <w:spacing w:val="-7"/>
          <w:sz w:val="22"/>
        </w:rPr>
        <w:t> </w:t>
      </w:r>
      <w:r>
        <w:rPr>
          <w:color w:val="231F20"/>
          <w:sz w:val="22"/>
        </w:rPr>
        <w:t>and</w:t>
      </w:r>
      <w:r>
        <w:rPr>
          <w:color w:val="231F20"/>
          <w:spacing w:val="-7"/>
          <w:sz w:val="22"/>
        </w:rPr>
        <w:t> </w:t>
      </w:r>
      <w:r>
        <w:rPr>
          <w:color w:val="231F20"/>
          <w:sz w:val="22"/>
        </w:rPr>
        <w:t>Impact</w:t>
      </w:r>
      <w:r>
        <w:rPr>
          <w:color w:val="231F20"/>
          <w:spacing w:val="-6"/>
          <w:sz w:val="22"/>
        </w:rPr>
        <w:t> </w:t>
      </w:r>
      <w:r>
        <w:rPr>
          <w:color w:val="231F20"/>
          <w:sz w:val="22"/>
        </w:rPr>
        <w:t>of</w:t>
      </w:r>
      <w:r>
        <w:rPr>
          <w:color w:val="231F20"/>
          <w:spacing w:val="-6"/>
          <w:sz w:val="22"/>
        </w:rPr>
        <w:t> </w:t>
      </w:r>
      <w:r>
        <w:rPr>
          <w:color w:val="231F20"/>
          <w:sz w:val="22"/>
        </w:rPr>
        <w:t>the</w:t>
      </w:r>
      <w:r>
        <w:rPr>
          <w:color w:val="231F20"/>
          <w:spacing w:val="-2"/>
          <w:sz w:val="22"/>
        </w:rPr>
        <w:t> </w:t>
      </w:r>
      <w:r>
        <w:rPr>
          <w:color w:val="231F20"/>
          <w:sz w:val="22"/>
        </w:rPr>
        <w:t>Software</w:t>
      </w:r>
      <w:r>
        <w:rPr>
          <w:color w:val="231F20"/>
          <w:spacing w:val="-4"/>
          <w:sz w:val="22"/>
        </w:rPr>
        <w:t> </w:t>
      </w:r>
      <w:r>
        <w:rPr>
          <w:color w:val="231F20"/>
          <w:spacing w:val="-2"/>
          <w:sz w:val="22"/>
        </w:rPr>
        <w:t>Engineering</w:t>
      </w:r>
    </w:p>
    <w:p>
      <w:pPr>
        <w:pStyle w:val="ListParagraph"/>
        <w:numPr>
          <w:ilvl w:val="2"/>
          <w:numId w:val="399"/>
        </w:numPr>
        <w:tabs>
          <w:tab w:pos="719" w:val="left" w:leader="none"/>
        </w:tabs>
        <w:spacing w:line="240" w:lineRule="auto" w:before="44" w:after="0"/>
        <w:ind w:left="719" w:right="3804" w:hanging="719"/>
        <w:jc w:val="right"/>
        <w:rPr>
          <w:sz w:val="22"/>
        </w:rPr>
      </w:pPr>
      <w:r>
        <w:rPr>
          <w:color w:val="231F20"/>
          <w:sz w:val="22"/>
        </w:rPr>
        <w:t>Evolution</w:t>
      </w:r>
      <w:r>
        <w:rPr>
          <w:color w:val="231F20"/>
          <w:spacing w:val="-9"/>
          <w:sz w:val="22"/>
        </w:rPr>
        <w:t> </w:t>
      </w:r>
      <w:r>
        <w:rPr>
          <w:color w:val="231F20"/>
          <w:sz w:val="22"/>
        </w:rPr>
        <w:t>of</w:t>
      </w:r>
      <w:r>
        <w:rPr>
          <w:color w:val="231F20"/>
          <w:spacing w:val="-4"/>
          <w:sz w:val="22"/>
        </w:rPr>
        <w:t> </w:t>
      </w:r>
      <w:r>
        <w:rPr>
          <w:color w:val="231F20"/>
          <w:sz w:val="22"/>
        </w:rPr>
        <w:t>an</w:t>
      </w:r>
      <w:r>
        <w:rPr>
          <w:color w:val="231F20"/>
          <w:spacing w:val="-5"/>
          <w:sz w:val="22"/>
        </w:rPr>
        <w:t> </w:t>
      </w:r>
      <w:r>
        <w:rPr>
          <w:color w:val="231F20"/>
          <w:sz w:val="22"/>
        </w:rPr>
        <w:t>Art</w:t>
      </w:r>
      <w:r>
        <w:rPr>
          <w:color w:val="231F20"/>
          <w:spacing w:val="-1"/>
          <w:sz w:val="22"/>
        </w:rPr>
        <w:t> </w:t>
      </w:r>
      <w:r>
        <w:rPr>
          <w:color w:val="231F20"/>
          <w:sz w:val="22"/>
        </w:rPr>
        <w:t>to</w:t>
      </w:r>
      <w:r>
        <w:rPr>
          <w:color w:val="231F20"/>
          <w:spacing w:val="-6"/>
          <w:sz w:val="22"/>
        </w:rPr>
        <w:t> </w:t>
      </w:r>
      <w:r>
        <w:rPr>
          <w:color w:val="231F20"/>
          <w:sz w:val="22"/>
        </w:rPr>
        <w:t>an</w:t>
      </w:r>
      <w:r>
        <w:rPr>
          <w:color w:val="231F20"/>
          <w:spacing w:val="-5"/>
          <w:sz w:val="22"/>
        </w:rPr>
        <w:t> </w:t>
      </w:r>
      <w:r>
        <w:rPr>
          <w:color w:val="231F20"/>
          <w:sz w:val="22"/>
        </w:rPr>
        <w:t>Engineering</w:t>
      </w:r>
      <w:r>
        <w:rPr>
          <w:color w:val="231F20"/>
          <w:spacing w:val="-1"/>
          <w:sz w:val="22"/>
        </w:rPr>
        <w:t> </w:t>
      </w:r>
      <w:r>
        <w:rPr>
          <w:color w:val="231F20"/>
          <w:spacing w:val="-2"/>
          <w:sz w:val="22"/>
        </w:rPr>
        <w:t>Discipline</w:t>
      </w:r>
    </w:p>
    <w:p>
      <w:pPr>
        <w:pStyle w:val="ListParagraph"/>
        <w:numPr>
          <w:ilvl w:val="2"/>
          <w:numId w:val="399"/>
        </w:numPr>
        <w:tabs>
          <w:tab w:pos="3505" w:val="left" w:leader="none"/>
        </w:tabs>
        <w:spacing w:line="240" w:lineRule="auto" w:before="39" w:after="0"/>
        <w:ind w:left="3505" w:right="0" w:hanging="725"/>
        <w:jc w:val="left"/>
        <w:rPr>
          <w:sz w:val="22"/>
        </w:rPr>
      </w:pPr>
      <w:r>
        <w:rPr>
          <w:color w:val="231F20"/>
          <w:sz w:val="22"/>
        </w:rPr>
        <w:t>A</w:t>
      </w:r>
      <w:r>
        <w:rPr>
          <w:color w:val="231F20"/>
          <w:spacing w:val="-4"/>
          <w:sz w:val="22"/>
        </w:rPr>
        <w:t> </w:t>
      </w:r>
      <w:r>
        <w:rPr>
          <w:color w:val="231F20"/>
          <w:sz w:val="22"/>
        </w:rPr>
        <w:t>Solution</w:t>
      </w:r>
      <w:r>
        <w:rPr>
          <w:color w:val="231F20"/>
          <w:spacing w:val="-11"/>
          <w:sz w:val="22"/>
        </w:rPr>
        <w:t> </w:t>
      </w:r>
      <w:r>
        <w:rPr>
          <w:color w:val="231F20"/>
          <w:sz w:val="22"/>
        </w:rPr>
        <w:t>to</w:t>
      </w:r>
      <w:r>
        <w:rPr>
          <w:color w:val="231F20"/>
          <w:spacing w:val="-7"/>
          <w:sz w:val="22"/>
        </w:rPr>
        <w:t> </w:t>
      </w:r>
      <w:r>
        <w:rPr>
          <w:color w:val="231F20"/>
          <w:sz w:val="22"/>
        </w:rPr>
        <w:t>the</w:t>
      </w:r>
      <w:r>
        <w:rPr>
          <w:color w:val="231F20"/>
          <w:spacing w:val="-5"/>
          <w:sz w:val="22"/>
        </w:rPr>
        <w:t> </w:t>
      </w:r>
      <w:r>
        <w:rPr>
          <w:color w:val="231F20"/>
          <w:sz w:val="22"/>
        </w:rPr>
        <w:t>Software</w:t>
      </w:r>
      <w:r>
        <w:rPr>
          <w:color w:val="231F20"/>
          <w:spacing w:val="-9"/>
          <w:sz w:val="22"/>
        </w:rPr>
        <w:t> </w:t>
      </w:r>
      <w:r>
        <w:rPr>
          <w:color w:val="231F20"/>
          <w:spacing w:val="-2"/>
          <w:sz w:val="22"/>
        </w:rPr>
        <w:t>Crisis?</w:t>
      </w:r>
    </w:p>
    <w:p>
      <w:pPr>
        <w:pStyle w:val="ListParagraph"/>
        <w:numPr>
          <w:ilvl w:val="1"/>
          <w:numId w:val="399"/>
        </w:numPr>
        <w:tabs>
          <w:tab w:pos="2433" w:val="left" w:leader="none"/>
        </w:tabs>
        <w:spacing w:line="240" w:lineRule="auto" w:before="38" w:after="0"/>
        <w:ind w:left="2433" w:right="0" w:hanging="368"/>
        <w:jc w:val="left"/>
        <w:rPr>
          <w:sz w:val="22"/>
        </w:rPr>
      </w:pPr>
      <w:r>
        <w:rPr>
          <w:color w:val="231F20"/>
          <w:sz w:val="22"/>
        </w:rPr>
        <w:t>Know</w:t>
      </w:r>
      <w:r>
        <w:rPr>
          <w:color w:val="231F20"/>
          <w:spacing w:val="-13"/>
          <w:sz w:val="22"/>
        </w:rPr>
        <w:t> </w:t>
      </w:r>
      <w:r>
        <w:rPr>
          <w:color w:val="231F20"/>
          <w:sz w:val="22"/>
        </w:rPr>
        <w:t>the</w:t>
      </w:r>
      <w:r>
        <w:rPr>
          <w:color w:val="231F20"/>
          <w:spacing w:val="-6"/>
          <w:sz w:val="22"/>
        </w:rPr>
        <w:t> </w:t>
      </w:r>
      <w:r>
        <w:rPr>
          <w:color w:val="231F20"/>
          <w:sz w:val="22"/>
        </w:rPr>
        <w:t>difference</w:t>
      </w:r>
      <w:r>
        <w:rPr>
          <w:color w:val="231F20"/>
          <w:spacing w:val="-7"/>
          <w:sz w:val="22"/>
        </w:rPr>
        <w:t> </w:t>
      </w:r>
      <w:r>
        <w:rPr>
          <w:color w:val="231F20"/>
          <w:sz w:val="22"/>
        </w:rPr>
        <w:t>between</w:t>
      </w:r>
      <w:r>
        <w:rPr>
          <w:color w:val="231F20"/>
          <w:spacing w:val="-5"/>
          <w:sz w:val="22"/>
        </w:rPr>
        <w:t> </w:t>
      </w:r>
      <w:r>
        <w:rPr>
          <w:color w:val="231F20"/>
          <w:sz w:val="22"/>
        </w:rPr>
        <w:t>Programs</w:t>
      </w:r>
      <w:r>
        <w:rPr>
          <w:color w:val="231F20"/>
          <w:spacing w:val="-7"/>
          <w:sz w:val="22"/>
        </w:rPr>
        <w:t> </w:t>
      </w:r>
      <w:r>
        <w:rPr>
          <w:color w:val="231F20"/>
          <w:sz w:val="22"/>
        </w:rPr>
        <w:t>and</w:t>
      </w:r>
      <w:r>
        <w:rPr>
          <w:color w:val="231F20"/>
          <w:spacing w:val="-6"/>
          <w:sz w:val="22"/>
        </w:rPr>
        <w:t> </w:t>
      </w:r>
      <w:r>
        <w:rPr>
          <w:color w:val="231F20"/>
          <w:sz w:val="22"/>
        </w:rPr>
        <w:t>Software</w:t>
      </w:r>
      <w:r>
        <w:rPr>
          <w:color w:val="231F20"/>
          <w:spacing w:val="-11"/>
          <w:sz w:val="22"/>
        </w:rPr>
        <w:t> </w:t>
      </w:r>
      <w:r>
        <w:rPr>
          <w:color w:val="231F20"/>
          <w:spacing w:val="-2"/>
          <w:sz w:val="22"/>
        </w:rPr>
        <w:t>Products</w:t>
      </w:r>
    </w:p>
    <w:p>
      <w:pPr>
        <w:pStyle w:val="ListParagraph"/>
        <w:numPr>
          <w:ilvl w:val="1"/>
          <w:numId w:val="399"/>
        </w:numPr>
        <w:tabs>
          <w:tab w:pos="2433" w:val="left" w:leader="none"/>
        </w:tabs>
        <w:spacing w:line="240" w:lineRule="auto" w:before="44" w:after="0"/>
        <w:ind w:left="2433" w:right="0" w:hanging="368"/>
        <w:jc w:val="left"/>
        <w:rPr>
          <w:sz w:val="22"/>
        </w:rPr>
      </w:pPr>
      <w:r>
        <w:rPr>
          <w:color w:val="231F20"/>
          <w:sz w:val="22"/>
        </w:rPr>
        <w:t>Understand</w:t>
      </w:r>
      <w:r>
        <w:rPr>
          <w:color w:val="231F20"/>
          <w:spacing w:val="-11"/>
          <w:sz w:val="22"/>
        </w:rPr>
        <w:t> </w:t>
      </w:r>
      <w:r>
        <w:rPr>
          <w:color w:val="231F20"/>
          <w:sz w:val="22"/>
        </w:rPr>
        <w:t>the</w:t>
      </w:r>
      <w:r>
        <w:rPr>
          <w:color w:val="231F20"/>
          <w:spacing w:val="-10"/>
          <w:sz w:val="22"/>
        </w:rPr>
        <w:t> </w:t>
      </w:r>
      <w:r>
        <w:rPr>
          <w:color w:val="231F20"/>
          <w:sz w:val="22"/>
        </w:rPr>
        <w:t>evolution</w:t>
      </w:r>
      <w:r>
        <w:rPr>
          <w:color w:val="231F20"/>
          <w:spacing w:val="-11"/>
          <w:sz w:val="22"/>
        </w:rPr>
        <w:t> </w:t>
      </w:r>
      <w:r>
        <w:rPr>
          <w:color w:val="231F20"/>
          <w:sz w:val="22"/>
        </w:rPr>
        <w:t>of</w:t>
      </w:r>
      <w:r>
        <w:rPr>
          <w:color w:val="231F20"/>
          <w:spacing w:val="-6"/>
          <w:sz w:val="22"/>
        </w:rPr>
        <w:t> </w:t>
      </w:r>
      <w:r>
        <w:rPr>
          <w:color w:val="231F20"/>
          <w:sz w:val="22"/>
        </w:rPr>
        <w:t>Software</w:t>
      </w:r>
      <w:r>
        <w:rPr>
          <w:color w:val="231F20"/>
          <w:spacing w:val="-5"/>
          <w:sz w:val="22"/>
        </w:rPr>
        <w:t> </w:t>
      </w:r>
      <w:r>
        <w:rPr>
          <w:color w:val="231F20"/>
          <w:sz w:val="22"/>
        </w:rPr>
        <w:t>Engineering</w:t>
      </w:r>
      <w:r>
        <w:rPr>
          <w:color w:val="231F20"/>
          <w:spacing w:val="-3"/>
          <w:sz w:val="22"/>
        </w:rPr>
        <w:t> </w:t>
      </w:r>
      <w:r>
        <w:rPr>
          <w:color w:val="231F20"/>
          <w:spacing w:val="-2"/>
          <w:sz w:val="22"/>
        </w:rPr>
        <w:t>Design</w:t>
      </w:r>
    </w:p>
    <w:p>
      <w:pPr>
        <w:pStyle w:val="ListParagraph"/>
        <w:numPr>
          <w:ilvl w:val="2"/>
          <w:numId w:val="399"/>
        </w:numPr>
        <w:tabs>
          <w:tab w:pos="3505" w:val="left" w:leader="none"/>
        </w:tabs>
        <w:spacing w:line="240" w:lineRule="auto" w:before="39" w:after="0"/>
        <w:ind w:left="3505" w:right="0" w:hanging="725"/>
        <w:jc w:val="left"/>
        <w:rPr>
          <w:sz w:val="22"/>
        </w:rPr>
      </w:pPr>
      <w:r>
        <w:rPr>
          <w:color w:val="231F20"/>
          <w:sz w:val="22"/>
        </w:rPr>
        <w:t>Early</w:t>
      </w:r>
      <w:r>
        <w:rPr>
          <w:color w:val="231F20"/>
          <w:spacing w:val="-9"/>
          <w:sz w:val="22"/>
        </w:rPr>
        <w:t> </w:t>
      </w:r>
      <w:r>
        <w:rPr>
          <w:color w:val="231F20"/>
          <w:sz w:val="22"/>
        </w:rPr>
        <w:t>Computer</w:t>
      </w:r>
      <w:r>
        <w:rPr>
          <w:color w:val="231F20"/>
          <w:spacing w:val="-9"/>
          <w:sz w:val="22"/>
        </w:rPr>
        <w:t> </w:t>
      </w:r>
      <w:r>
        <w:rPr>
          <w:color w:val="231F20"/>
          <w:spacing w:val="-2"/>
          <w:sz w:val="22"/>
        </w:rPr>
        <w:t>Programming</w:t>
      </w:r>
    </w:p>
    <w:p>
      <w:pPr>
        <w:pStyle w:val="ListParagraph"/>
        <w:numPr>
          <w:ilvl w:val="2"/>
          <w:numId w:val="399"/>
        </w:numPr>
        <w:tabs>
          <w:tab w:pos="3505" w:val="left" w:leader="none"/>
        </w:tabs>
        <w:spacing w:line="240" w:lineRule="auto" w:before="43" w:after="0"/>
        <w:ind w:left="3505" w:right="0" w:hanging="725"/>
        <w:jc w:val="left"/>
        <w:rPr>
          <w:sz w:val="22"/>
        </w:rPr>
      </w:pPr>
      <w:r>
        <w:rPr>
          <w:color w:val="231F20"/>
          <w:sz w:val="22"/>
        </w:rPr>
        <w:t>High</w:t>
      </w:r>
      <w:r>
        <w:rPr>
          <w:color w:val="231F20"/>
          <w:spacing w:val="-6"/>
          <w:sz w:val="22"/>
        </w:rPr>
        <w:t> </w:t>
      </w:r>
      <w:r>
        <w:rPr>
          <w:color w:val="231F20"/>
          <w:sz w:val="22"/>
        </w:rPr>
        <w:t>Level</w:t>
      </w:r>
      <w:r>
        <w:rPr>
          <w:color w:val="231F20"/>
          <w:spacing w:val="-4"/>
          <w:sz w:val="22"/>
        </w:rPr>
        <w:t> </w:t>
      </w:r>
      <w:r>
        <w:rPr>
          <w:color w:val="231F20"/>
          <w:sz w:val="22"/>
        </w:rPr>
        <w:t>Language</w:t>
      </w:r>
      <w:r>
        <w:rPr>
          <w:color w:val="231F20"/>
          <w:spacing w:val="-5"/>
          <w:sz w:val="22"/>
        </w:rPr>
        <w:t> </w:t>
      </w:r>
      <w:r>
        <w:rPr>
          <w:color w:val="231F20"/>
          <w:spacing w:val="-2"/>
          <w:sz w:val="22"/>
        </w:rPr>
        <w:t>Programming</w:t>
      </w:r>
    </w:p>
    <w:p>
      <w:pPr>
        <w:pStyle w:val="ListParagraph"/>
        <w:numPr>
          <w:ilvl w:val="2"/>
          <w:numId w:val="399"/>
        </w:numPr>
        <w:tabs>
          <w:tab w:pos="3505" w:val="left" w:leader="none"/>
        </w:tabs>
        <w:spacing w:line="240" w:lineRule="auto" w:before="39" w:after="0"/>
        <w:ind w:left="3505" w:right="0" w:hanging="725"/>
        <w:jc w:val="left"/>
        <w:rPr>
          <w:sz w:val="22"/>
        </w:rPr>
      </w:pPr>
      <w:r>
        <w:rPr>
          <w:color w:val="231F20"/>
          <w:sz w:val="22"/>
        </w:rPr>
        <w:t>Control</w:t>
      </w:r>
      <w:r>
        <w:rPr>
          <w:color w:val="231F20"/>
          <w:spacing w:val="-8"/>
          <w:sz w:val="22"/>
        </w:rPr>
        <w:t> </w:t>
      </w:r>
      <w:r>
        <w:rPr>
          <w:color w:val="231F20"/>
          <w:sz w:val="22"/>
        </w:rPr>
        <w:t>Flow-Based</w:t>
      </w:r>
      <w:r>
        <w:rPr>
          <w:color w:val="231F20"/>
          <w:spacing w:val="-12"/>
          <w:sz w:val="22"/>
        </w:rPr>
        <w:t> </w:t>
      </w:r>
      <w:r>
        <w:rPr>
          <w:color w:val="231F20"/>
          <w:spacing w:val="-2"/>
          <w:sz w:val="22"/>
        </w:rPr>
        <w:t>Design</w:t>
      </w:r>
    </w:p>
    <w:p>
      <w:pPr>
        <w:pStyle w:val="ListParagraph"/>
        <w:numPr>
          <w:ilvl w:val="2"/>
          <w:numId w:val="399"/>
        </w:numPr>
        <w:tabs>
          <w:tab w:pos="3505" w:val="left" w:leader="none"/>
        </w:tabs>
        <w:spacing w:line="240" w:lineRule="auto" w:before="39" w:after="0"/>
        <w:ind w:left="3505" w:right="0" w:hanging="725"/>
        <w:jc w:val="left"/>
        <w:rPr>
          <w:sz w:val="22"/>
        </w:rPr>
      </w:pPr>
      <w:r>
        <w:rPr>
          <w:color w:val="231F20"/>
          <w:spacing w:val="-2"/>
          <w:sz w:val="22"/>
        </w:rPr>
        <w:t>Data</w:t>
      </w:r>
      <w:r>
        <w:rPr>
          <w:color w:val="231F20"/>
          <w:spacing w:val="9"/>
          <w:sz w:val="22"/>
        </w:rPr>
        <w:t> </w:t>
      </w:r>
      <w:r>
        <w:rPr>
          <w:color w:val="231F20"/>
          <w:spacing w:val="-2"/>
          <w:sz w:val="22"/>
        </w:rPr>
        <w:t>Structure-Oriented</w:t>
      </w:r>
      <w:r>
        <w:rPr>
          <w:color w:val="231F20"/>
          <w:spacing w:val="9"/>
          <w:sz w:val="22"/>
        </w:rPr>
        <w:t> </w:t>
      </w:r>
      <w:r>
        <w:rPr>
          <w:color w:val="231F20"/>
          <w:spacing w:val="-2"/>
          <w:sz w:val="22"/>
        </w:rPr>
        <w:t>Design</w:t>
      </w:r>
    </w:p>
    <w:p>
      <w:pPr>
        <w:pStyle w:val="ListParagraph"/>
        <w:numPr>
          <w:ilvl w:val="2"/>
          <w:numId w:val="399"/>
        </w:numPr>
        <w:tabs>
          <w:tab w:pos="3505" w:val="left" w:leader="none"/>
        </w:tabs>
        <w:spacing w:line="240" w:lineRule="auto" w:before="43" w:after="0"/>
        <w:ind w:left="3505" w:right="0" w:hanging="725"/>
        <w:jc w:val="left"/>
        <w:rPr>
          <w:sz w:val="22"/>
        </w:rPr>
      </w:pPr>
      <w:r>
        <w:rPr>
          <w:color w:val="231F20"/>
          <w:spacing w:val="-2"/>
          <w:sz w:val="22"/>
        </w:rPr>
        <w:t>Data</w:t>
      </w:r>
      <w:r>
        <w:rPr>
          <w:color w:val="231F20"/>
          <w:spacing w:val="7"/>
          <w:sz w:val="22"/>
        </w:rPr>
        <w:t> </w:t>
      </w:r>
      <w:r>
        <w:rPr>
          <w:color w:val="231F20"/>
          <w:spacing w:val="-2"/>
          <w:sz w:val="22"/>
        </w:rPr>
        <w:t>Flow-Oriented</w:t>
      </w:r>
      <w:r>
        <w:rPr>
          <w:color w:val="231F20"/>
          <w:spacing w:val="2"/>
          <w:sz w:val="22"/>
        </w:rPr>
        <w:t> </w:t>
      </w:r>
      <w:r>
        <w:rPr>
          <w:color w:val="231F20"/>
          <w:spacing w:val="-2"/>
          <w:sz w:val="22"/>
        </w:rPr>
        <w:t>Design</w:t>
      </w:r>
    </w:p>
    <w:p>
      <w:pPr>
        <w:pStyle w:val="ListParagraph"/>
        <w:numPr>
          <w:ilvl w:val="2"/>
          <w:numId w:val="399"/>
        </w:numPr>
        <w:tabs>
          <w:tab w:pos="3505" w:val="left" w:leader="none"/>
        </w:tabs>
        <w:spacing w:line="240" w:lineRule="auto" w:before="39" w:after="0"/>
        <w:ind w:left="3505" w:right="0" w:hanging="725"/>
        <w:jc w:val="left"/>
        <w:rPr>
          <w:sz w:val="22"/>
        </w:rPr>
      </w:pPr>
      <w:r>
        <w:rPr>
          <w:color w:val="231F20"/>
          <w:sz w:val="22"/>
        </w:rPr>
        <w:t>Object</w:t>
      </w:r>
      <w:r>
        <w:rPr>
          <w:color w:val="231F20"/>
          <w:spacing w:val="-10"/>
          <w:sz w:val="22"/>
        </w:rPr>
        <w:t> </w:t>
      </w:r>
      <w:r>
        <w:rPr>
          <w:color w:val="231F20"/>
          <w:sz w:val="22"/>
        </w:rPr>
        <w:t>Oriented</w:t>
      </w:r>
      <w:r>
        <w:rPr>
          <w:color w:val="231F20"/>
          <w:spacing w:val="-7"/>
          <w:sz w:val="22"/>
        </w:rPr>
        <w:t> </w:t>
      </w:r>
      <w:r>
        <w:rPr>
          <w:color w:val="231F20"/>
          <w:spacing w:val="-2"/>
          <w:sz w:val="22"/>
        </w:rPr>
        <w:t>Design</w:t>
      </w:r>
    </w:p>
    <w:p>
      <w:pPr>
        <w:pStyle w:val="ListParagraph"/>
        <w:numPr>
          <w:ilvl w:val="2"/>
          <w:numId w:val="399"/>
        </w:numPr>
        <w:tabs>
          <w:tab w:pos="3505" w:val="left" w:leader="none"/>
        </w:tabs>
        <w:spacing w:line="240" w:lineRule="auto" w:before="44" w:after="0"/>
        <w:ind w:left="3505" w:right="0" w:hanging="725"/>
        <w:jc w:val="left"/>
        <w:rPr>
          <w:sz w:val="22"/>
        </w:rPr>
      </w:pPr>
      <w:r>
        <w:rPr>
          <w:color w:val="231F20"/>
          <w:spacing w:val="-2"/>
          <w:sz w:val="22"/>
        </w:rPr>
        <w:t>Other</w:t>
      </w:r>
      <w:r>
        <w:rPr>
          <w:color w:val="231F20"/>
          <w:spacing w:val="-3"/>
          <w:sz w:val="22"/>
        </w:rPr>
        <w:t> </w:t>
      </w:r>
      <w:r>
        <w:rPr>
          <w:color w:val="231F20"/>
          <w:spacing w:val="-2"/>
          <w:sz w:val="22"/>
        </w:rPr>
        <w:t>Developments</w:t>
      </w:r>
    </w:p>
    <w:p>
      <w:pPr>
        <w:pStyle w:val="ListParagraph"/>
        <w:numPr>
          <w:ilvl w:val="1"/>
          <w:numId w:val="399"/>
        </w:numPr>
        <w:tabs>
          <w:tab w:pos="2432" w:val="left" w:leader="none"/>
        </w:tabs>
        <w:spacing w:line="240" w:lineRule="auto" w:before="38" w:after="0"/>
        <w:ind w:left="2432" w:right="0" w:hanging="368"/>
        <w:jc w:val="left"/>
        <w:rPr>
          <w:sz w:val="22"/>
        </w:rPr>
      </w:pPr>
      <w:r>
        <w:rPr>
          <w:color w:val="231F20"/>
          <w:sz w:val="22"/>
        </w:rPr>
        <w:t>Explain</w:t>
      </w:r>
      <w:r>
        <w:rPr>
          <w:color w:val="231F20"/>
          <w:spacing w:val="-10"/>
          <w:sz w:val="22"/>
        </w:rPr>
        <w:t> </w:t>
      </w:r>
      <w:r>
        <w:rPr>
          <w:color w:val="231F20"/>
          <w:sz w:val="22"/>
        </w:rPr>
        <w:t>the</w:t>
      </w:r>
      <w:r>
        <w:rPr>
          <w:color w:val="231F20"/>
          <w:spacing w:val="-5"/>
          <w:sz w:val="22"/>
        </w:rPr>
        <w:t> </w:t>
      </w:r>
      <w:r>
        <w:rPr>
          <w:color w:val="231F20"/>
          <w:sz w:val="22"/>
        </w:rPr>
        <w:t>Software</w:t>
      </w:r>
      <w:r>
        <w:rPr>
          <w:color w:val="231F20"/>
          <w:spacing w:val="-5"/>
          <w:sz w:val="22"/>
        </w:rPr>
        <w:t> </w:t>
      </w:r>
      <w:r>
        <w:rPr>
          <w:color w:val="231F20"/>
          <w:sz w:val="22"/>
        </w:rPr>
        <w:t>Life</w:t>
      </w:r>
      <w:r>
        <w:rPr>
          <w:color w:val="231F20"/>
          <w:spacing w:val="-10"/>
          <w:sz w:val="22"/>
        </w:rPr>
        <w:t> </w:t>
      </w:r>
      <w:r>
        <w:rPr>
          <w:color w:val="231F20"/>
          <w:sz w:val="22"/>
        </w:rPr>
        <w:t>Cycle</w:t>
      </w:r>
      <w:r>
        <w:rPr>
          <w:color w:val="231F20"/>
          <w:spacing w:val="-7"/>
          <w:sz w:val="22"/>
        </w:rPr>
        <w:t> </w:t>
      </w:r>
      <w:r>
        <w:rPr>
          <w:color w:val="231F20"/>
          <w:spacing w:val="-2"/>
          <w:sz w:val="22"/>
        </w:rPr>
        <w:t>Models</w:t>
      </w:r>
    </w:p>
    <w:p>
      <w:pPr>
        <w:pStyle w:val="ListParagraph"/>
        <w:numPr>
          <w:ilvl w:val="2"/>
          <w:numId w:val="399"/>
        </w:numPr>
        <w:tabs>
          <w:tab w:pos="3505" w:val="left" w:leader="none"/>
        </w:tabs>
        <w:spacing w:line="240" w:lineRule="auto" w:before="39" w:after="0"/>
        <w:ind w:left="3505" w:right="0" w:hanging="725"/>
        <w:jc w:val="left"/>
        <w:rPr>
          <w:sz w:val="22"/>
        </w:rPr>
      </w:pPr>
      <w:r>
        <w:rPr>
          <w:color w:val="231F20"/>
          <w:sz w:val="22"/>
        </w:rPr>
        <w:t>Classical</w:t>
      </w:r>
      <w:r>
        <w:rPr>
          <w:color w:val="231F20"/>
          <w:spacing w:val="-12"/>
          <w:sz w:val="22"/>
        </w:rPr>
        <w:t> </w:t>
      </w:r>
      <w:r>
        <w:rPr>
          <w:color w:val="231F20"/>
          <w:sz w:val="22"/>
        </w:rPr>
        <w:t>Waterfall</w:t>
      </w:r>
      <w:r>
        <w:rPr>
          <w:color w:val="231F20"/>
          <w:spacing w:val="-12"/>
          <w:sz w:val="22"/>
        </w:rPr>
        <w:t> </w:t>
      </w:r>
      <w:r>
        <w:rPr>
          <w:color w:val="231F20"/>
          <w:spacing w:val="-2"/>
          <w:sz w:val="22"/>
        </w:rPr>
        <w:t>Model</w:t>
      </w:r>
    </w:p>
    <w:p>
      <w:pPr>
        <w:pStyle w:val="ListParagraph"/>
        <w:numPr>
          <w:ilvl w:val="2"/>
          <w:numId w:val="399"/>
        </w:numPr>
        <w:tabs>
          <w:tab w:pos="3505" w:val="left" w:leader="none"/>
        </w:tabs>
        <w:spacing w:line="240" w:lineRule="auto" w:before="43" w:after="0"/>
        <w:ind w:left="3505" w:right="0" w:hanging="725"/>
        <w:jc w:val="left"/>
        <w:rPr>
          <w:sz w:val="22"/>
        </w:rPr>
      </w:pPr>
      <w:r>
        <w:rPr>
          <w:color w:val="231F20"/>
          <w:sz w:val="22"/>
        </w:rPr>
        <w:t>Iterative</w:t>
      </w:r>
      <w:r>
        <w:rPr>
          <w:color w:val="231F20"/>
          <w:spacing w:val="-6"/>
          <w:sz w:val="22"/>
        </w:rPr>
        <w:t> </w:t>
      </w:r>
      <w:r>
        <w:rPr>
          <w:color w:val="231F20"/>
          <w:sz w:val="22"/>
        </w:rPr>
        <w:t>Water</w:t>
      </w:r>
      <w:r>
        <w:rPr>
          <w:color w:val="231F20"/>
          <w:spacing w:val="-8"/>
          <w:sz w:val="22"/>
        </w:rPr>
        <w:t> </w:t>
      </w:r>
      <w:r>
        <w:rPr>
          <w:color w:val="231F20"/>
          <w:sz w:val="22"/>
        </w:rPr>
        <w:t>fall</w:t>
      </w:r>
      <w:r>
        <w:rPr>
          <w:color w:val="231F20"/>
          <w:spacing w:val="-5"/>
          <w:sz w:val="22"/>
        </w:rPr>
        <w:t> </w:t>
      </w:r>
      <w:r>
        <w:rPr>
          <w:color w:val="231F20"/>
          <w:spacing w:val="-2"/>
          <w:sz w:val="22"/>
        </w:rPr>
        <w:t>Model</w:t>
      </w:r>
    </w:p>
    <w:p>
      <w:pPr>
        <w:pStyle w:val="ListParagraph"/>
        <w:numPr>
          <w:ilvl w:val="2"/>
          <w:numId w:val="399"/>
        </w:numPr>
        <w:tabs>
          <w:tab w:pos="3505" w:val="left" w:leader="none"/>
        </w:tabs>
        <w:spacing w:line="240" w:lineRule="auto" w:before="39" w:after="0"/>
        <w:ind w:left="3505" w:right="0" w:hanging="725"/>
        <w:jc w:val="left"/>
        <w:rPr>
          <w:sz w:val="22"/>
        </w:rPr>
      </w:pPr>
      <w:r>
        <w:rPr>
          <w:color w:val="231F20"/>
          <w:sz w:val="22"/>
        </w:rPr>
        <w:t>Prototyping</w:t>
      </w:r>
      <w:r>
        <w:rPr>
          <w:color w:val="231F20"/>
          <w:spacing w:val="-10"/>
          <w:sz w:val="22"/>
        </w:rPr>
        <w:t> </w:t>
      </w:r>
      <w:r>
        <w:rPr>
          <w:color w:val="231F20"/>
          <w:spacing w:val="-2"/>
          <w:sz w:val="22"/>
        </w:rPr>
        <w:t>Model</w:t>
      </w:r>
    </w:p>
    <w:p>
      <w:pPr>
        <w:pStyle w:val="ListParagraph"/>
        <w:numPr>
          <w:ilvl w:val="2"/>
          <w:numId w:val="399"/>
        </w:numPr>
        <w:tabs>
          <w:tab w:pos="3505" w:val="left" w:leader="none"/>
        </w:tabs>
        <w:spacing w:line="240" w:lineRule="auto" w:before="39" w:after="0"/>
        <w:ind w:left="3505" w:right="0" w:hanging="725"/>
        <w:jc w:val="left"/>
        <w:rPr>
          <w:sz w:val="22"/>
        </w:rPr>
      </w:pPr>
      <w:r>
        <w:rPr>
          <w:color w:val="231F20"/>
          <w:sz w:val="22"/>
        </w:rPr>
        <w:t>Evolutionary</w:t>
      </w:r>
      <w:r>
        <w:rPr>
          <w:color w:val="231F20"/>
          <w:spacing w:val="-10"/>
          <w:sz w:val="22"/>
        </w:rPr>
        <w:t> </w:t>
      </w:r>
      <w:r>
        <w:rPr>
          <w:color w:val="231F20"/>
          <w:spacing w:val="-2"/>
          <w:sz w:val="22"/>
        </w:rPr>
        <w:t>Model</w:t>
      </w:r>
    </w:p>
    <w:p>
      <w:pPr>
        <w:pStyle w:val="ListParagraph"/>
        <w:numPr>
          <w:ilvl w:val="2"/>
          <w:numId w:val="399"/>
        </w:numPr>
        <w:tabs>
          <w:tab w:pos="3553" w:val="left" w:leader="none"/>
        </w:tabs>
        <w:spacing w:line="240" w:lineRule="auto" w:before="43" w:after="0"/>
        <w:ind w:left="3553" w:right="0" w:hanging="768"/>
        <w:jc w:val="left"/>
        <w:rPr>
          <w:sz w:val="22"/>
        </w:rPr>
      </w:pPr>
      <w:r>
        <w:rPr>
          <w:color w:val="231F20"/>
          <w:sz w:val="22"/>
        </w:rPr>
        <w:t>Spiral</w:t>
      </w:r>
      <w:r>
        <w:rPr>
          <w:color w:val="231F20"/>
          <w:spacing w:val="-3"/>
          <w:sz w:val="22"/>
        </w:rPr>
        <w:t> </w:t>
      </w:r>
      <w:r>
        <w:rPr>
          <w:color w:val="231F20"/>
          <w:spacing w:val="-2"/>
          <w:sz w:val="22"/>
        </w:rPr>
        <w:t>Model</w:t>
      </w:r>
    </w:p>
    <w:p>
      <w:pPr>
        <w:pStyle w:val="ListParagraph"/>
        <w:spacing w:after="0" w:line="240" w:lineRule="auto"/>
        <w:jc w:val="left"/>
        <w:rPr>
          <w:sz w:val="22"/>
        </w:rPr>
        <w:sectPr>
          <w:type w:val="continuous"/>
          <w:pgSz w:w="12240" w:h="15840"/>
          <w:pgMar w:header="0" w:footer="1147" w:top="400" w:bottom="1340" w:left="360" w:right="360"/>
        </w:sectPr>
      </w:pPr>
    </w:p>
    <w:p>
      <w:pPr>
        <w:pStyle w:val="Heading6"/>
        <w:numPr>
          <w:ilvl w:val="2"/>
          <w:numId w:val="399"/>
        </w:numPr>
        <w:tabs>
          <w:tab w:pos="3505" w:val="left" w:leader="none"/>
        </w:tabs>
        <w:spacing w:line="240" w:lineRule="auto" w:before="45" w:after="0"/>
        <w:ind w:left="3505" w:right="0" w:hanging="725"/>
        <w:jc w:val="left"/>
      </w:pPr>
      <w:r>
        <w:rPr>
          <w:color w:val="231F20"/>
        </w:rPr>
        <w:t>AGILE</w:t>
      </w:r>
      <w:r>
        <w:rPr>
          <w:color w:val="231F20"/>
          <w:spacing w:val="-10"/>
        </w:rPr>
        <w:t> </w:t>
      </w:r>
      <w:r>
        <w:rPr>
          <w:color w:val="231F20"/>
          <w:spacing w:val="-2"/>
        </w:rPr>
        <w:t>Model</w:t>
      </w:r>
    </w:p>
    <w:p>
      <w:pPr>
        <w:pStyle w:val="ListParagraph"/>
        <w:numPr>
          <w:ilvl w:val="2"/>
          <w:numId w:val="399"/>
        </w:numPr>
        <w:tabs>
          <w:tab w:pos="3505" w:val="left" w:leader="none"/>
        </w:tabs>
        <w:spacing w:line="240" w:lineRule="auto" w:before="38" w:after="0"/>
        <w:ind w:left="3505" w:right="0" w:hanging="725"/>
        <w:jc w:val="left"/>
        <w:rPr>
          <w:sz w:val="22"/>
        </w:rPr>
      </w:pPr>
      <w:r>
        <w:rPr>
          <w:color w:val="231F20"/>
          <w:sz w:val="22"/>
        </w:rPr>
        <w:t>Comparison</w:t>
      </w:r>
      <w:r>
        <w:rPr>
          <w:color w:val="231F20"/>
          <w:spacing w:val="-11"/>
          <w:sz w:val="22"/>
        </w:rPr>
        <w:t> </w:t>
      </w:r>
      <w:r>
        <w:rPr>
          <w:color w:val="231F20"/>
          <w:sz w:val="22"/>
        </w:rPr>
        <w:t>of</w:t>
      </w:r>
      <w:r>
        <w:rPr>
          <w:color w:val="231F20"/>
          <w:spacing w:val="-10"/>
          <w:sz w:val="22"/>
        </w:rPr>
        <w:t> </w:t>
      </w:r>
      <w:r>
        <w:rPr>
          <w:color w:val="231F20"/>
          <w:sz w:val="22"/>
        </w:rPr>
        <w:t>Different</w:t>
      </w:r>
      <w:r>
        <w:rPr>
          <w:color w:val="231F20"/>
          <w:spacing w:val="-8"/>
          <w:sz w:val="22"/>
        </w:rPr>
        <w:t> </w:t>
      </w:r>
      <w:r>
        <w:rPr>
          <w:color w:val="231F20"/>
          <w:sz w:val="22"/>
        </w:rPr>
        <w:t>Life</w:t>
      </w:r>
      <w:r>
        <w:rPr>
          <w:color w:val="231F20"/>
          <w:spacing w:val="-6"/>
          <w:sz w:val="22"/>
        </w:rPr>
        <w:t> </w:t>
      </w:r>
      <w:r>
        <w:rPr>
          <w:color w:val="231F20"/>
          <w:sz w:val="22"/>
        </w:rPr>
        <w:t>Cycle</w:t>
      </w:r>
      <w:r>
        <w:rPr>
          <w:color w:val="231F20"/>
          <w:spacing w:val="-8"/>
          <w:sz w:val="22"/>
        </w:rPr>
        <w:t> </w:t>
      </w:r>
      <w:r>
        <w:rPr>
          <w:color w:val="231F20"/>
          <w:spacing w:val="-2"/>
          <w:sz w:val="22"/>
        </w:rPr>
        <w:t>Models</w:t>
      </w:r>
    </w:p>
    <w:p>
      <w:pPr>
        <w:pStyle w:val="Heading6"/>
        <w:numPr>
          <w:ilvl w:val="1"/>
          <w:numId w:val="400"/>
        </w:numPr>
        <w:tabs>
          <w:tab w:pos="1712" w:val="left" w:leader="none"/>
        </w:tabs>
        <w:spacing w:line="240" w:lineRule="auto" w:before="39" w:after="0"/>
        <w:ind w:left="1712" w:right="0" w:hanging="368"/>
        <w:jc w:val="left"/>
      </w:pPr>
      <w:r>
        <w:rPr>
          <w:color w:val="231F20"/>
          <w:spacing w:val="-2"/>
        </w:rPr>
        <w:t>Software</w:t>
      </w:r>
      <w:r>
        <w:rPr>
          <w:color w:val="231F20"/>
          <w:spacing w:val="2"/>
        </w:rPr>
        <w:t> </w:t>
      </w:r>
      <w:r>
        <w:rPr>
          <w:color w:val="231F20"/>
          <w:spacing w:val="-2"/>
        </w:rPr>
        <w:t>Project</w:t>
      </w:r>
      <w:r>
        <w:rPr>
          <w:color w:val="231F20"/>
          <w:spacing w:val="3"/>
        </w:rPr>
        <w:t> </w:t>
      </w:r>
      <w:r>
        <w:rPr>
          <w:color w:val="231F20"/>
          <w:spacing w:val="-2"/>
        </w:rPr>
        <w:t>Management</w:t>
      </w:r>
    </w:p>
    <w:p>
      <w:pPr>
        <w:pStyle w:val="ListParagraph"/>
        <w:numPr>
          <w:ilvl w:val="1"/>
          <w:numId w:val="400"/>
        </w:numPr>
        <w:tabs>
          <w:tab w:pos="2432" w:val="left" w:leader="none"/>
        </w:tabs>
        <w:spacing w:line="240" w:lineRule="auto" w:before="39" w:after="0"/>
        <w:ind w:left="2432" w:right="0" w:hanging="368"/>
        <w:jc w:val="left"/>
        <w:rPr>
          <w:sz w:val="22"/>
        </w:rPr>
      </w:pPr>
      <w:r>
        <w:rPr>
          <w:color w:val="231F20"/>
          <w:sz w:val="22"/>
        </w:rPr>
        <w:t>Software</w:t>
      </w:r>
      <w:r>
        <w:rPr>
          <w:color w:val="231F20"/>
          <w:spacing w:val="-12"/>
          <w:sz w:val="22"/>
        </w:rPr>
        <w:t> </w:t>
      </w:r>
      <w:r>
        <w:rPr>
          <w:color w:val="231F20"/>
          <w:sz w:val="22"/>
        </w:rPr>
        <w:t>Project</w:t>
      </w:r>
      <w:r>
        <w:rPr>
          <w:color w:val="231F20"/>
          <w:spacing w:val="-8"/>
          <w:sz w:val="22"/>
        </w:rPr>
        <w:t> </w:t>
      </w:r>
      <w:r>
        <w:rPr>
          <w:color w:val="231F20"/>
          <w:spacing w:val="-2"/>
          <w:sz w:val="22"/>
        </w:rPr>
        <w:t>Manager</w:t>
      </w:r>
    </w:p>
    <w:p>
      <w:pPr>
        <w:pStyle w:val="ListParagraph"/>
        <w:numPr>
          <w:ilvl w:val="2"/>
          <w:numId w:val="400"/>
        </w:numPr>
        <w:tabs>
          <w:tab w:pos="3505" w:val="left" w:leader="none"/>
        </w:tabs>
        <w:spacing w:line="240" w:lineRule="auto" w:before="39" w:after="0"/>
        <w:ind w:left="3505" w:right="0" w:hanging="725"/>
        <w:jc w:val="left"/>
        <w:rPr>
          <w:sz w:val="22"/>
        </w:rPr>
      </w:pPr>
      <w:r>
        <w:rPr>
          <w:color w:val="231F20"/>
          <w:sz w:val="22"/>
        </w:rPr>
        <w:t>Job</w:t>
      </w:r>
      <w:r>
        <w:rPr>
          <w:color w:val="231F20"/>
          <w:spacing w:val="-8"/>
          <w:sz w:val="22"/>
        </w:rPr>
        <w:t> </w:t>
      </w:r>
      <w:r>
        <w:rPr>
          <w:color w:val="231F20"/>
          <w:sz w:val="22"/>
        </w:rPr>
        <w:t>Responsibilities</w:t>
      </w:r>
      <w:r>
        <w:rPr>
          <w:color w:val="231F20"/>
          <w:spacing w:val="-10"/>
          <w:sz w:val="22"/>
        </w:rPr>
        <w:t> </w:t>
      </w:r>
      <w:r>
        <w:rPr>
          <w:color w:val="231F20"/>
          <w:sz w:val="22"/>
        </w:rPr>
        <w:t>of</w:t>
      </w:r>
      <w:r>
        <w:rPr>
          <w:color w:val="231F20"/>
          <w:spacing w:val="-8"/>
          <w:sz w:val="22"/>
        </w:rPr>
        <w:t> </w:t>
      </w:r>
      <w:r>
        <w:rPr>
          <w:color w:val="231F20"/>
          <w:sz w:val="22"/>
        </w:rPr>
        <w:t>a</w:t>
      </w:r>
      <w:r>
        <w:rPr>
          <w:color w:val="231F20"/>
          <w:spacing w:val="-7"/>
          <w:sz w:val="22"/>
        </w:rPr>
        <w:t> </w:t>
      </w:r>
      <w:r>
        <w:rPr>
          <w:color w:val="231F20"/>
          <w:sz w:val="22"/>
        </w:rPr>
        <w:t>Software</w:t>
      </w:r>
      <w:r>
        <w:rPr>
          <w:color w:val="231F20"/>
          <w:spacing w:val="-11"/>
          <w:sz w:val="22"/>
        </w:rPr>
        <w:t> </w:t>
      </w:r>
      <w:r>
        <w:rPr>
          <w:color w:val="231F20"/>
          <w:sz w:val="22"/>
        </w:rPr>
        <w:t>Project</w:t>
      </w:r>
      <w:r>
        <w:rPr>
          <w:color w:val="231F20"/>
          <w:spacing w:val="-9"/>
          <w:sz w:val="22"/>
        </w:rPr>
        <w:t> </w:t>
      </w:r>
      <w:r>
        <w:rPr>
          <w:color w:val="231F20"/>
          <w:spacing w:val="-2"/>
          <w:sz w:val="22"/>
        </w:rPr>
        <w:t>Manager</w:t>
      </w:r>
    </w:p>
    <w:p>
      <w:pPr>
        <w:pStyle w:val="ListParagraph"/>
        <w:numPr>
          <w:ilvl w:val="2"/>
          <w:numId w:val="400"/>
        </w:numPr>
        <w:tabs>
          <w:tab w:pos="3505" w:val="left" w:leader="none"/>
        </w:tabs>
        <w:spacing w:line="240" w:lineRule="auto" w:before="43" w:after="0"/>
        <w:ind w:left="3505" w:right="0" w:hanging="725"/>
        <w:jc w:val="left"/>
        <w:rPr>
          <w:sz w:val="22"/>
        </w:rPr>
      </w:pPr>
      <w:r>
        <w:rPr>
          <w:color w:val="231F20"/>
          <w:sz w:val="22"/>
        </w:rPr>
        <w:t>Skills</w:t>
      </w:r>
      <w:r>
        <w:rPr>
          <w:color w:val="231F20"/>
          <w:spacing w:val="-10"/>
          <w:sz w:val="22"/>
        </w:rPr>
        <w:t> </w:t>
      </w:r>
      <w:r>
        <w:rPr>
          <w:color w:val="231F20"/>
          <w:sz w:val="22"/>
        </w:rPr>
        <w:t>Necessary</w:t>
      </w:r>
      <w:r>
        <w:rPr>
          <w:color w:val="231F20"/>
          <w:spacing w:val="-10"/>
          <w:sz w:val="22"/>
        </w:rPr>
        <w:t> </w:t>
      </w:r>
      <w:r>
        <w:rPr>
          <w:color w:val="231F20"/>
          <w:sz w:val="22"/>
        </w:rPr>
        <w:t>for</w:t>
      </w:r>
      <w:r>
        <w:rPr>
          <w:color w:val="231F20"/>
          <w:spacing w:val="-11"/>
          <w:sz w:val="22"/>
        </w:rPr>
        <w:t> </w:t>
      </w:r>
      <w:r>
        <w:rPr>
          <w:color w:val="231F20"/>
          <w:sz w:val="22"/>
        </w:rPr>
        <w:t>Software</w:t>
      </w:r>
      <w:r>
        <w:rPr>
          <w:color w:val="231F20"/>
          <w:spacing w:val="-7"/>
          <w:sz w:val="22"/>
        </w:rPr>
        <w:t> </w:t>
      </w:r>
      <w:r>
        <w:rPr>
          <w:color w:val="231F20"/>
          <w:sz w:val="22"/>
        </w:rPr>
        <w:t>Project</w:t>
      </w:r>
      <w:r>
        <w:rPr>
          <w:color w:val="231F20"/>
          <w:spacing w:val="-11"/>
          <w:sz w:val="22"/>
        </w:rPr>
        <w:t> </w:t>
      </w:r>
      <w:r>
        <w:rPr>
          <w:color w:val="231F20"/>
          <w:spacing w:val="-2"/>
          <w:sz w:val="22"/>
        </w:rPr>
        <w:t>Management</w:t>
      </w:r>
    </w:p>
    <w:p>
      <w:pPr>
        <w:pStyle w:val="ListParagraph"/>
        <w:numPr>
          <w:ilvl w:val="1"/>
          <w:numId w:val="400"/>
        </w:numPr>
        <w:tabs>
          <w:tab w:pos="2432" w:val="left" w:leader="none"/>
        </w:tabs>
        <w:spacing w:line="240" w:lineRule="auto" w:before="39" w:after="0"/>
        <w:ind w:left="2432" w:right="0" w:hanging="368"/>
        <w:jc w:val="left"/>
        <w:rPr>
          <w:sz w:val="22"/>
        </w:rPr>
      </w:pPr>
      <w:r>
        <w:rPr>
          <w:color w:val="231F20"/>
          <w:sz w:val="22"/>
        </w:rPr>
        <w:t>Know</w:t>
      </w:r>
      <w:r>
        <w:rPr>
          <w:color w:val="231F20"/>
          <w:spacing w:val="-12"/>
          <w:sz w:val="22"/>
        </w:rPr>
        <w:t> </w:t>
      </w:r>
      <w:r>
        <w:rPr>
          <w:color w:val="231F20"/>
          <w:sz w:val="22"/>
        </w:rPr>
        <w:t>about</w:t>
      </w:r>
      <w:r>
        <w:rPr>
          <w:color w:val="231F20"/>
          <w:spacing w:val="-10"/>
          <w:sz w:val="22"/>
        </w:rPr>
        <w:t> </w:t>
      </w:r>
      <w:r>
        <w:rPr>
          <w:color w:val="231F20"/>
          <w:sz w:val="22"/>
        </w:rPr>
        <w:t>Software</w:t>
      </w:r>
      <w:r>
        <w:rPr>
          <w:color w:val="231F20"/>
          <w:spacing w:val="-7"/>
          <w:sz w:val="22"/>
        </w:rPr>
        <w:t> </w:t>
      </w:r>
      <w:r>
        <w:rPr>
          <w:color w:val="231F20"/>
          <w:sz w:val="22"/>
        </w:rPr>
        <w:t>Project</w:t>
      </w:r>
      <w:r>
        <w:rPr>
          <w:color w:val="231F20"/>
          <w:spacing w:val="-5"/>
          <w:sz w:val="22"/>
        </w:rPr>
        <w:t> </w:t>
      </w:r>
      <w:r>
        <w:rPr>
          <w:color w:val="231F20"/>
          <w:spacing w:val="-2"/>
          <w:sz w:val="22"/>
        </w:rPr>
        <w:t>Planning</w:t>
      </w:r>
    </w:p>
    <w:p>
      <w:pPr>
        <w:pStyle w:val="ListParagraph"/>
        <w:numPr>
          <w:ilvl w:val="1"/>
          <w:numId w:val="400"/>
        </w:numPr>
        <w:tabs>
          <w:tab w:pos="2432" w:val="left" w:leader="none"/>
        </w:tabs>
        <w:spacing w:line="240" w:lineRule="auto" w:before="39" w:after="0"/>
        <w:ind w:left="2432" w:right="0" w:hanging="368"/>
        <w:jc w:val="left"/>
        <w:rPr>
          <w:sz w:val="22"/>
        </w:rPr>
      </w:pPr>
      <w:r>
        <w:rPr>
          <w:color w:val="231F20"/>
          <w:sz w:val="22"/>
        </w:rPr>
        <w:t>The</w:t>
      </w:r>
      <w:r>
        <w:rPr>
          <w:color w:val="231F20"/>
          <w:spacing w:val="-4"/>
          <w:sz w:val="22"/>
        </w:rPr>
        <w:t> </w:t>
      </w:r>
      <w:r>
        <w:rPr>
          <w:color w:val="231F20"/>
          <w:sz w:val="22"/>
        </w:rPr>
        <w:t>SPMP</w:t>
      </w:r>
      <w:r>
        <w:rPr>
          <w:color w:val="231F20"/>
          <w:spacing w:val="-4"/>
          <w:sz w:val="22"/>
        </w:rPr>
        <w:t> </w:t>
      </w:r>
      <w:r>
        <w:rPr>
          <w:color w:val="231F20"/>
          <w:spacing w:val="-2"/>
          <w:sz w:val="22"/>
        </w:rPr>
        <w:t>Document</w:t>
      </w:r>
    </w:p>
    <w:p>
      <w:pPr>
        <w:pStyle w:val="ListParagraph"/>
        <w:numPr>
          <w:ilvl w:val="1"/>
          <w:numId w:val="400"/>
        </w:numPr>
        <w:tabs>
          <w:tab w:pos="2432" w:val="left" w:leader="none"/>
        </w:tabs>
        <w:spacing w:line="240" w:lineRule="auto" w:before="43" w:after="0"/>
        <w:ind w:left="2432" w:right="0" w:hanging="368"/>
        <w:jc w:val="left"/>
        <w:rPr>
          <w:sz w:val="22"/>
        </w:rPr>
      </w:pPr>
      <w:r>
        <w:rPr>
          <w:color w:val="231F20"/>
          <w:sz w:val="22"/>
        </w:rPr>
        <w:t>Metrics</w:t>
      </w:r>
      <w:r>
        <w:rPr>
          <w:color w:val="231F20"/>
          <w:spacing w:val="-6"/>
          <w:sz w:val="22"/>
        </w:rPr>
        <w:t> </w:t>
      </w:r>
      <w:r>
        <w:rPr>
          <w:color w:val="231F20"/>
          <w:sz w:val="22"/>
        </w:rPr>
        <w:t>for</w:t>
      </w:r>
      <w:r>
        <w:rPr>
          <w:color w:val="231F20"/>
          <w:spacing w:val="-11"/>
          <w:sz w:val="22"/>
        </w:rPr>
        <w:t> </w:t>
      </w:r>
      <w:r>
        <w:rPr>
          <w:color w:val="231F20"/>
          <w:sz w:val="22"/>
        </w:rPr>
        <w:t>Project</w:t>
      </w:r>
      <w:r>
        <w:rPr>
          <w:color w:val="231F20"/>
          <w:spacing w:val="-7"/>
          <w:sz w:val="22"/>
        </w:rPr>
        <w:t> </w:t>
      </w:r>
      <w:r>
        <w:rPr>
          <w:color w:val="231F20"/>
          <w:sz w:val="22"/>
        </w:rPr>
        <w:t>Size</w:t>
      </w:r>
      <w:r>
        <w:rPr>
          <w:color w:val="231F20"/>
          <w:spacing w:val="-5"/>
          <w:sz w:val="22"/>
        </w:rPr>
        <w:t> </w:t>
      </w:r>
      <w:r>
        <w:rPr>
          <w:color w:val="231F20"/>
          <w:spacing w:val="-2"/>
          <w:sz w:val="22"/>
        </w:rPr>
        <w:t>Estimation</w:t>
      </w:r>
    </w:p>
    <w:p>
      <w:pPr>
        <w:pStyle w:val="ListParagraph"/>
        <w:numPr>
          <w:ilvl w:val="2"/>
          <w:numId w:val="400"/>
        </w:numPr>
        <w:tabs>
          <w:tab w:pos="3505" w:val="left" w:leader="none"/>
        </w:tabs>
        <w:spacing w:line="240" w:lineRule="auto" w:before="39" w:after="0"/>
        <w:ind w:left="3505" w:right="0" w:hanging="725"/>
        <w:jc w:val="left"/>
        <w:rPr>
          <w:sz w:val="22"/>
        </w:rPr>
      </w:pPr>
      <w:r>
        <w:rPr>
          <w:color w:val="231F20"/>
          <w:sz w:val="22"/>
        </w:rPr>
        <w:t>Lines</w:t>
      </w:r>
      <w:r>
        <w:rPr>
          <w:color w:val="231F20"/>
          <w:spacing w:val="-3"/>
          <w:sz w:val="22"/>
        </w:rPr>
        <w:t> </w:t>
      </w:r>
      <w:r>
        <w:rPr>
          <w:color w:val="231F20"/>
          <w:sz w:val="22"/>
        </w:rPr>
        <w:t>of</w:t>
      </w:r>
      <w:r>
        <w:rPr>
          <w:color w:val="231F20"/>
          <w:spacing w:val="-4"/>
          <w:sz w:val="22"/>
        </w:rPr>
        <w:t> Code</w:t>
      </w:r>
    </w:p>
    <w:p>
      <w:pPr>
        <w:pStyle w:val="ListParagraph"/>
        <w:numPr>
          <w:ilvl w:val="2"/>
          <w:numId w:val="400"/>
        </w:numPr>
        <w:tabs>
          <w:tab w:pos="3505" w:val="left" w:leader="none"/>
        </w:tabs>
        <w:spacing w:line="240" w:lineRule="auto" w:before="44" w:after="0"/>
        <w:ind w:left="3505" w:right="0" w:hanging="725"/>
        <w:jc w:val="left"/>
        <w:rPr>
          <w:sz w:val="22"/>
        </w:rPr>
      </w:pPr>
      <w:r>
        <w:rPr>
          <w:color w:val="231F20"/>
          <w:sz w:val="22"/>
        </w:rPr>
        <w:t>Function</w:t>
      </w:r>
      <w:r>
        <w:rPr>
          <w:color w:val="231F20"/>
          <w:spacing w:val="-8"/>
          <w:sz w:val="22"/>
        </w:rPr>
        <w:t> </w:t>
      </w:r>
      <w:r>
        <w:rPr>
          <w:color w:val="231F20"/>
          <w:sz w:val="22"/>
        </w:rPr>
        <w:t>Point</w:t>
      </w:r>
      <w:r>
        <w:rPr>
          <w:color w:val="231F20"/>
          <w:spacing w:val="-9"/>
          <w:sz w:val="22"/>
        </w:rPr>
        <w:t> </w:t>
      </w:r>
      <w:r>
        <w:rPr>
          <w:color w:val="231F20"/>
          <w:spacing w:val="-2"/>
          <w:sz w:val="22"/>
        </w:rPr>
        <w:t>Metric</w:t>
      </w:r>
    </w:p>
    <w:p>
      <w:pPr>
        <w:pStyle w:val="ListParagraph"/>
        <w:numPr>
          <w:ilvl w:val="1"/>
          <w:numId w:val="400"/>
        </w:numPr>
        <w:tabs>
          <w:tab w:pos="2432" w:val="left" w:leader="none"/>
        </w:tabs>
        <w:spacing w:line="240" w:lineRule="auto" w:before="43" w:after="0"/>
        <w:ind w:left="2432" w:right="0" w:hanging="368"/>
        <w:jc w:val="left"/>
        <w:rPr>
          <w:sz w:val="22"/>
        </w:rPr>
      </w:pPr>
      <w:r>
        <w:rPr>
          <w:color w:val="231F20"/>
          <w:sz w:val="22"/>
        </w:rPr>
        <w:t>Project</w:t>
      </w:r>
      <w:r>
        <w:rPr>
          <w:color w:val="231F20"/>
          <w:spacing w:val="-13"/>
          <w:sz w:val="22"/>
        </w:rPr>
        <w:t> </w:t>
      </w:r>
      <w:r>
        <w:rPr>
          <w:color w:val="231F20"/>
          <w:sz w:val="22"/>
        </w:rPr>
        <w:t>Estimation</w:t>
      </w:r>
      <w:r>
        <w:rPr>
          <w:color w:val="231F20"/>
          <w:spacing w:val="-9"/>
          <w:sz w:val="22"/>
        </w:rPr>
        <w:t> </w:t>
      </w:r>
      <w:r>
        <w:rPr>
          <w:color w:val="231F20"/>
          <w:spacing w:val="-2"/>
          <w:sz w:val="22"/>
        </w:rPr>
        <w:t>Techniques</w:t>
      </w:r>
    </w:p>
    <w:p>
      <w:pPr>
        <w:pStyle w:val="ListParagraph"/>
        <w:numPr>
          <w:ilvl w:val="2"/>
          <w:numId w:val="400"/>
        </w:numPr>
        <w:tabs>
          <w:tab w:pos="3505" w:val="left" w:leader="none"/>
        </w:tabs>
        <w:spacing w:line="240" w:lineRule="auto" w:before="39" w:after="0"/>
        <w:ind w:left="3505" w:right="0" w:hanging="725"/>
        <w:jc w:val="left"/>
        <w:rPr>
          <w:sz w:val="22"/>
        </w:rPr>
      </w:pPr>
      <w:r>
        <w:rPr>
          <w:color w:val="231F20"/>
          <w:sz w:val="22"/>
        </w:rPr>
        <w:t>Empirical</w:t>
      </w:r>
      <w:r>
        <w:rPr>
          <w:color w:val="231F20"/>
          <w:spacing w:val="-11"/>
          <w:sz w:val="22"/>
        </w:rPr>
        <w:t> </w:t>
      </w:r>
      <w:r>
        <w:rPr>
          <w:color w:val="231F20"/>
          <w:sz w:val="22"/>
        </w:rPr>
        <w:t>Estimation</w:t>
      </w:r>
      <w:r>
        <w:rPr>
          <w:color w:val="231F20"/>
          <w:spacing w:val="-9"/>
          <w:sz w:val="22"/>
        </w:rPr>
        <w:t> </w:t>
      </w:r>
      <w:r>
        <w:rPr>
          <w:color w:val="231F20"/>
          <w:spacing w:val="-2"/>
          <w:sz w:val="22"/>
        </w:rPr>
        <w:t>Technique</w:t>
      </w:r>
    </w:p>
    <w:p>
      <w:pPr>
        <w:pStyle w:val="ListParagraph"/>
        <w:numPr>
          <w:ilvl w:val="2"/>
          <w:numId w:val="400"/>
        </w:numPr>
        <w:tabs>
          <w:tab w:pos="3505" w:val="left" w:leader="none"/>
        </w:tabs>
        <w:spacing w:line="240" w:lineRule="auto" w:before="38" w:after="0"/>
        <w:ind w:left="3505" w:right="0" w:hanging="725"/>
        <w:jc w:val="left"/>
        <w:rPr>
          <w:sz w:val="22"/>
        </w:rPr>
      </w:pPr>
      <w:r>
        <w:rPr>
          <w:color w:val="231F20"/>
          <w:sz w:val="22"/>
        </w:rPr>
        <w:t>Heuristic</w:t>
      </w:r>
      <w:r>
        <w:rPr>
          <w:color w:val="231F20"/>
          <w:spacing w:val="-5"/>
          <w:sz w:val="22"/>
        </w:rPr>
        <w:t> </w:t>
      </w:r>
      <w:r>
        <w:rPr>
          <w:color w:val="231F20"/>
          <w:spacing w:val="-2"/>
          <w:sz w:val="22"/>
        </w:rPr>
        <w:t>Technique</w:t>
      </w:r>
    </w:p>
    <w:p>
      <w:pPr>
        <w:pStyle w:val="ListParagraph"/>
        <w:numPr>
          <w:ilvl w:val="1"/>
          <w:numId w:val="400"/>
        </w:numPr>
        <w:tabs>
          <w:tab w:pos="373" w:val="left" w:leader="none"/>
        </w:tabs>
        <w:spacing w:line="240" w:lineRule="auto" w:before="40" w:after="0"/>
        <w:ind w:left="373" w:right="6786" w:hanging="373"/>
        <w:jc w:val="right"/>
        <w:rPr>
          <w:sz w:val="22"/>
        </w:rPr>
      </w:pPr>
      <w:r>
        <w:rPr>
          <w:color w:val="231F20"/>
          <w:sz w:val="22"/>
        </w:rPr>
        <w:t>Staffing</w:t>
      </w:r>
      <w:r>
        <w:rPr>
          <w:color w:val="231F20"/>
          <w:spacing w:val="-9"/>
          <w:sz w:val="22"/>
        </w:rPr>
        <w:t> </w:t>
      </w:r>
      <w:r>
        <w:rPr>
          <w:color w:val="231F20"/>
          <w:sz w:val="22"/>
        </w:rPr>
        <w:t>Level</w:t>
      </w:r>
      <w:r>
        <w:rPr>
          <w:color w:val="231F20"/>
          <w:spacing w:val="-8"/>
          <w:sz w:val="22"/>
        </w:rPr>
        <w:t> </w:t>
      </w:r>
      <w:r>
        <w:rPr>
          <w:color w:val="231F20"/>
          <w:spacing w:val="-2"/>
          <w:sz w:val="22"/>
        </w:rPr>
        <w:t>Estimations</w:t>
      </w:r>
    </w:p>
    <w:p>
      <w:pPr>
        <w:pStyle w:val="ListParagraph"/>
        <w:numPr>
          <w:ilvl w:val="2"/>
          <w:numId w:val="400"/>
        </w:numPr>
        <w:tabs>
          <w:tab w:pos="719" w:val="left" w:leader="none"/>
        </w:tabs>
        <w:spacing w:line="240" w:lineRule="auto" w:before="43" w:after="0"/>
        <w:ind w:left="719" w:right="6700" w:hanging="719"/>
        <w:jc w:val="right"/>
        <w:rPr>
          <w:sz w:val="22"/>
        </w:rPr>
      </w:pPr>
      <w:r>
        <w:rPr>
          <w:color w:val="231F20"/>
          <w:sz w:val="22"/>
        </w:rPr>
        <w:t>Nordens</w:t>
      </w:r>
      <w:r>
        <w:rPr>
          <w:color w:val="231F20"/>
          <w:spacing w:val="-7"/>
          <w:sz w:val="22"/>
        </w:rPr>
        <w:t> </w:t>
      </w:r>
      <w:r>
        <w:rPr>
          <w:color w:val="231F20"/>
          <w:spacing w:val="-4"/>
          <w:sz w:val="22"/>
        </w:rPr>
        <w:t>Work</w:t>
      </w:r>
    </w:p>
    <w:p>
      <w:pPr>
        <w:pStyle w:val="ListParagraph"/>
        <w:numPr>
          <w:ilvl w:val="2"/>
          <w:numId w:val="400"/>
        </w:numPr>
        <w:tabs>
          <w:tab w:pos="719" w:val="left" w:leader="none"/>
        </w:tabs>
        <w:spacing w:line="240" w:lineRule="auto" w:before="39" w:after="0"/>
        <w:ind w:left="719" w:right="6624" w:hanging="719"/>
        <w:jc w:val="right"/>
        <w:rPr>
          <w:sz w:val="22"/>
        </w:rPr>
      </w:pPr>
      <w:r>
        <w:rPr>
          <w:color w:val="231F20"/>
          <w:sz w:val="22"/>
        </w:rPr>
        <w:t>Putnam’s</w:t>
      </w:r>
      <w:r>
        <w:rPr>
          <w:color w:val="231F20"/>
          <w:spacing w:val="-8"/>
          <w:sz w:val="22"/>
        </w:rPr>
        <w:t> </w:t>
      </w:r>
      <w:r>
        <w:rPr>
          <w:color w:val="231F20"/>
          <w:spacing w:val="-4"/>
          <w:sz w:val="22"/>
        </w:rPr>
        <w:t>Work</w:t>
      </w:r>
    </w:p>
    <w:p>
      <w:pPr>
        <w:pStyle w:val="ListParagraph"/>
        <w:numPr>
          <w:ilvl w:val="1"/>
          <w:numId w:val="400"/>
        </w:numPr>
        <w:tabs>
          <w:tab w:pos="2432" w:val="left" w:leader="none"/>
        </w:tabs>
        <w:spacing w:line="240" w:lineRule="auto" w:before="38" w:after="0"/>
        <w:ind w:left="2432" w:right="0" w:hanging="368"/>
        <w:jc w:val="left"/>
        <w:rPr>
          <w:sz w:val="22"/>
        </w:rPr>
      </w:pPr>
      <w:r>
        <w:rPr>
          <w:color w:val="231F20"/>
          <w:spacing w:val="-2"/>
          <w:sz w:val="22"/>
        </w:rPr>
        <w:t>Scheduling</w:t>
      </w:r>
    </w:p>
    <w:p>
      <w:pPr>
        <w:pStyle w:val="ListParagraph"/>
        <w:numPr>
          <w:ilvl w:val="2"/>
          <w:numId w:val="400"/>
        </w:numPr>
        <w:tabs>
          <w:tab w:pos="3505" w:val="left" w:leader="none"/>
        </w:tabs>
        <w:spacing w:line="240" w:lineRule="auto" w:before="44" w:after="0"/>
        <w:ind w:left="3505" w:right="0" w:hanging="725"/>
        <w:jc w:val="left"/>
        <w:rPr>
          <w:sz w:val="22"/>
        </w:rPr>
      </w:pPr>
      <w:r>
        <w:rPr>
          <w:color w:val="231F20"/>
          <w:sz w:val="22"/>
        </w:rPr>
        <w:t>Work</w:t>
      </w:r>
      <w:r>
        <w:rPr>
          <w:color w:val="231F20"/>
          <w:spacing w:val="-9"/>
          <w:sz w:val="22"/>
        </w:rPr>
        <w:t> </w:t>
      </w:r>
      <w:r>
        <w:rPr>
          <w:color w:val="231F20"/>
          <w:sz w:val="22"/>
        </w:rPr>
        <w:t>Break</w:t>
      </w:r>
      <w:r>
        <w:rPr>
          <w:color w:val="231F20"/>
          <w:spacing w:val="-4"/>
          <w:sz w:val="22"/>
        </w:rPr>
        <w:t> </w:t>
      </w:r>
      <w:r>
        <w:rPr>
          <w:color w:val="231F20"/>
          <w:sz w:val="22"/>
        </w:rPr>
        <w:t>Down</w:t>
      </w:r>
      <w:r>
        <w:rPr>
          <w:color w:val="231F20"/>
          <w:spacing w:val="-3"/>
          <w:sz w:val="22"/>
        </w:rPr>
        <w:t> </w:t>
      </w:r>
      <w:r>
        <w:rPr>
          <w:color w:val="231F20"/>
          <w:spacing w:val="-2"/>
          <w:sz w:val="22"/>
        </w:rPr>
        <w:t>Structure</w:t>
      </w:r>
    </w:p>
    <w:p>
      <w:pPr>
        <w:pStyle w:val="ListParagraph"/>
        <w:numPr>
          <w:ilvl w:val="2"/>
          <w:numId w:val="400"/>
        </w:numPr>
        <w:tabs>
          <w:tab w:pos="3505" w:val="left" w:leader="none"/>
        </w:tabs>
        <w:spacing w:line="240" w:lineRule="auto" w:before="38" w:after="0"/>
        <w:ind w:left="3505" w:right="0" w:hanging="725"/>
        <w:jc w:val="left"/>
        <w:rPr>
          <w:sz w:val="22"/>
        </w:rPr>
      </w:pPr>
      <w:r>
        <w:rPr>
          <w:color w:val="231F20"/>
          <w:sz w:val="22"/>
        </w:rPr>
        <w:t>Activity</w:t>
      </w:r>
      <w:r>
        <w:rPr>
          <w:color w:val="231F20"/>
          <w:spacing w:val="-5"/>
          <w:sz w:val="22"/>
        </w:rPr>
        <w:t> </w:t>
      </w:r>
      <w:r>
        <w:rPr>
          <w:color w:val="231F20"/>
          <w:spacing w:val="-2"/>
          <w:sz w:val="22"/>
        </w:rPr>
        <w:t>Networks</w:t>
      </w:r>
    </w:p>
    <w:p>
      <w:pPr>
        <w:pStyle w:val="ListParagraph"/>
        <w:numPr>
          <w:ilvl w:val="2"/>
          <w:numId w:val="400"/>
        </w:numPr>
        <w:tabs>
          <w:tab w:pos="3505" w:val="left" w:leader="none"/>
        </w:tabs>
        <w:spacing w:line="240" w:lineRule="auto" w:before="39" w:after="0"/>
        <w:ind w:left="3505" w:right="0" w:hanging="725"/>
        <w:jc w:val="left"/>
        <w:rPr>
          <w:sz w:val="22"/>
        </w:rPr>
      </w:pPr>
      <w:r>
        <w:rPr>
          <w:color w:val="231F20"/>
          <w:sz w:val="22"/>
        </w:rPr>
        <w:t>Gantt</w:t>
      </w:r>
      <w:r>
        <w:rPr>
          <w:color w:val="231F20"/>
          <w:spacing w:val="-11"/>
          <w:sz w:val="22"/>
        </w:rPr>
        <w:t> </w:t>
      </w:r>
      <w:r>
        <w:rPr>
          <w:color w:val="231F20"/>
          <w:spacing w:val="-2"/>
          <w:sz w:val="22"/>
        </w:rPr>
        <w:t>Charts</w:t>
      </w:r>
    </w:p>
    <w:p>
      <w:pPr>
        <w:pStyle w:val="ListParagraph"/>
        <w:numPr>
          <w:ilvl w:val="2"/>
          <w:numId w:val="400"/>
        </w:numPr>
        <w:tabs>
          <w:tab w:pos="3505" w:val="left" w:leader="none"/>
        </w:tabs>
        <w:spacing w:line="240" w:lineRule="auto" w:before="44" w:after="0"/>
        <w:ind w:left="3505" w:right="0" w:hanging="725"/>
        <w:jc w:val="left"/>
        <w:rPr>
          <w:sz w:val="22"/>
        </w:rPr>
      </w:pPr>
      <w:r>
        <w:rPr>
          <w:color w:val="231F20"/>
          <w:sz w:val="22"/>
        </w:rPr>
        <w:t>PERT</w:t>
      </w:r>
      <w:r>
        <w:rPr>
          <w:color w:val="231F20"/>
          <w:spacing w:val="-12"/>
          <w:sz w:val="22"/>
        </w:rPr>
        <w:t> </w:t>
      </w:r>
      <w:r>
        <w:rPr>
          <w:color w:val="231F20"/>
          <w:spacing w:val="-2"/>
          <w:sz w:val="22"/>
        </w:rPr>
        <w:t>Charts</w:t>
      </w:r>
    </w:p>
    <w:p>
      <w:pPr>
        <w:pStyle w:val="ListParagraph"/>
        <w:numPr>
          <w:ilvl w:val="1"/>
          <w:numId w:val="400"/>
        </w:numPr>
        <w:tabs>
          <w:tab w:pos="2432" w:val="left" w:leader="none"/>
        </w:tabs>
        <w:spacing w:line="240" w:lineRule="auto" w:before="39" w:after="0"/>
        <w:ind w:left="2432" w:right="0" w:hanging="368"/>
        <w:jc w:val="left"/>
        <w:rPr>
          <w:sz w:val="22"/>
        </w:rPr>
      </w:pPr>
      <w:r>
        <w:rPr>
          <w:color w:val="231F20"/>
          <w:sz w:val="22"/>
        </w:rPr>
        <w:t>Learn</w:t>
      </w:r>
      <w:r>
        <w:rPr>
          <w:color w:val="231F20"/>
          <w:spacing w:val="-6"/>
          <w:sz w:val="22"/>
        </w:rPr>
        <w:t> </w:t>
      </w:r>
      <w:r>
        <w:rPr>
          <w:color w:val="231F20"/>
          <w:sz w:val="22"/>
        </w:rPr>
        <w:t>how</w:t>
      </w:r>
      <w:r>
        <w:rPr>
          <w:color w:val="231F20"/>
          <w:spacing w:val="-4"/>
          <w:sz w:val="22"/>
        </w:rPr>
        <w:t> </w:t>
      </w:r>
      <w:r>
        <w:rPr>
          <w:color w:val="231F20"/>
          <w:sz w:val="22"/>
        </w:rPr>
        <w:t>to</w:t>
      </w:r>
      <w:r>
        <w:rPr>
          <w:color w:val="231F20"/>
          <w:spacing w:val="-6"/>
          <w:sz w:val="22"/>
        </w:rPr>
        <w:t> </w:t>
      </w:r>
      <w:r>
        <w:rPr>
          <w:color w:val="231F20"/>
          <w:sz w:val="22"/>
        </w:rPr>
        <w:t>do</w:t>
      </w:r>
      <w:r>
        <w:rPr>
          <w:color w:val="231F20"/>
          <w:spacing w:val="-5"/>
          <w:sz w:val="22"/>
        </w:rPr>
        <w:t> </w:t>
      </w:r>
      <w:r>
        <w:rPr>
          <w:color w:val="231F20"/>
          <w:spacing w:val="-2"/>
          <w:sz w:val="22"/>
        </w:rPr>
        <w:t>Staffing</w:t>
      </w:r>
    </w:p>
    <w:p>
      <w:pPr>
        <w:pStyle w:val="ListParagraph"/>
        <w:numPr>
          <w:ilvl w:val="1"/>
          <w:numId w:val="400"/>
        </w:numPr>
        <w:tabs>
          <w:tab w:pos="2432" w:val="left" w:leader="none"/>
        </w:tabs>
        <w:spacing w:line="240" w:lineRule="auto" w:before="38" w:after="0"/>
        <w:ind w:left="2432" w:right="0" w:hanging="368"/>
        <w:jc w:val="left"/>
        <w:rPr>
          <w:sz w:val="22"/>
        </w:rPr>
      </w:pPr>
      <w:r>
        <w:rPr>
          <w:color w:val="231F20"/>
          <w:sz w:val="22"/>
        </w:rPr>
        <w:t>Who</w:t>
      </w:r>
      <w:r>
        <w:rPr>
          <w:color w:val="231F20"/>
          <w:spacing w:val="-7"/>
          <w:sz w:val="22"/>
        </w:rPr>
        <w:t> </w:t>
      </w:r>
      <w:r>
        <w:rPr>
          <w:color w:val="231F20"/>
          <w:sz w:val="22"/>
        </w:rPr>
        <w:t>is</w:t>
      </w:r>
      <w:r>
        <w:rPr>
          <w:color w:val="231F20"/>
          <w:spacing w:val="-4"/>
          <w:sz w:val="22"/>
        </w:rPr>
        <w:t> </w:t>
      </w:r>
      <w:r>
        <w:rPr>
          <w:color w:val="231F20"/>
          <w:sz w:val="22"/>
        </w:rPr>
        <w:t>a</w:t>
      </w:r>
      <w:r>
        <w:rPr>
          <w:color w:val="231F20"/>
          <w:spacing w:val="-5"/>
          <w:sz w:val="22"/>
        </w:rPr>
        <w:t> </w:t>
      </w:r>
      <w:r>
        <w:rPr>
          <w:color w:val="231F20"/>
          <w:sz w:val="22"/>
        </w:rPr>
        <w:t>Good</w:t>
      </w:r>
      <w:r>
        <w:rPr>
          <w:color w:val="231F20"/>
          <w:spacing w:val="-9"/>
          <w:sz w:val="22"/>
        </w:rPr>
        <w:t> </w:t>
      </w:r>
      <w:r>
        <w:rPr>
          <w:color w:val="231F20"/>
          <w:sz w:val="22"/>
        </w:rPr>
        <w:t>Software</w:t>
      </w:r>
      <w:r>
        <w:rPr>
          <w:color w:val="231F20"/>
          <w:spacing w:val="-4"/>
          <w:sz w:val="22"/>
        </w:rPr>
        <w:t> </w:t>
      </w:r>
      <w:r>
        <w:rPr>
          <w:color w:val="231F20"/>
          <w:spacing w:val="-2"/>
          <w:sz w:val="22"/>
        </w:rPr>
        <w:t>Engineer?</w:t>
      </w:r>
    </w:p>
    <w:p>
      <w:pPr>
        <w:pStyle w:val="ListParagraph"/>
        <w:numPr>
          <w:ilvl w:val="1"/>
          <w:numId w:val="400"/>
        </w:numPr>
        <w:tabs>
          <w:tab w:pos="2670" w:val="left" w:leader="none"/>
        </w:tabs>
        <w:spacing w:line="240" w:lineRule="auto" w:before="44" w:after="0"/>
        <w:ind w:left="2670" w:right="0" w:hanging="610"/>
        <w:jc w:val="left"/>
        <w:rPr>
          <w:sz w:val="22"/>
        </w:rPr>
      </w:pPr>
      <w:r>
        <w:rPr>
          <w:color w:val="231F20"/>
          <w:sz w:val="22"/>
        </w:rPr>
        <w:t>Risk</w:t>
      </w:r>
      <w:r>
        <w:rPr>
          <w:color w:val="231F20"/>
          <w:spacing w:val="-2"/>
          <w:sz w:val="22"/>
        </w:rPr>
        <w:t> Management</w:t>
      </w:r>
    </w:p>
    <w:p>
      <w:pPr>
        <w:pStyle w:val="ListParagraph"/>
        <w:numPr>
          <w:ilvl w:val="2"/>
          <w:numId w:val="400"/>
        </w:numPr>
        <w:tabs>
          <w:tab w:pos="3501" w:val="left" w:leader="none"/>
        </w:tabs>
        <w:spacing w:line="240" w:lineRule="auto" w:before="39" w:after="0"/>
        <w:ind w:left="3501" w:right="0" w:hanging="721"/>
        <w:jc w:val="left"/>
        <w:rPr>
          <w:sz w:val="22"/>
        </w:rPr>
      </w:pPr>
      <w:r>
        <w:rPr>
          <w:color w:val="231F20"/>
          <w:sz w:val="22"/>
        </w:rPr>
        <w:t>Risk</w:t>
      </w:r>
      <w:r>
        <w:rPr>
          <w:color w:val="231F20"/>
          <w:spacing w:val="-1"/>
          <w:sz w:val="22"/>
        </w:rPr>
        <w:t> </w:t>
      </w:r>
      <w:r>
        <w:rPr>
          <w:color w:val="231F20"/>
          <w:spacing w:val="-2"/>
          <w:sz w:val="22"/>
        </w:rPr>
        <w:t>Identification</w:t>
      </w:r>
    </w:p>
    <w:p>
      <w:pPr>
        <w:pStyle w:val="ListParagraph"/>
        <w:numPr>
          <w:ilvl w:val="2"/>
          <w:numId w:val="400"/>
        </w:numPr>
        <w:tabs>
          <w:tab w:pos="3553" w:val="left" w:leader="none"/>
        </w:tabs>
        <w:spacing w:line="240" w:lineRule="auto" w:before="38" w:after="0"/>
        <w:ind w:left="3553" w:right="0" w:hanging="768"/>
        <w:jc w:val="left"/>
        <w:rPr>
          <w:sz w:val="22"/>
        </w:rPr>
      </w:pPr>
      <w:r>
        <w:rPr>
          <w:color w:val="231F20"/>
          <w:sz w:val="22"/>
        </w:rPr>
        <w:t>Risk</w:t>
      </w:r>
      <w:r>
        <w:rPr>
          <w:color w:val="231F20"/>
          <w:spacing w:val="-2"/>
          <w:sz w:val="22"/>
        </w:rPr>
        <w:t> Assessment</w:t>
      </w:r>
    </w:p>
    <w:p>
      <w:pPr>
        <w:pStyle w:val="ListParagraph"/>
        <w:numPr>
          <w:ilvl w:val="2"/>
          <w:numId w:val="400"/>
        </w:numPr>
        <w:tabs>
          <w:tab w:pos="3501" w:val="left" w:leader="none"/>
        </w:tabs>
        <w:spacing w:line="240" w:lineRule="auto" w:before="44" w:after="0"/>
        <w:ind w:left="3501" w:right="0" w:hanging="721"/>
        <w:jc w:val="left"/>
        <w:rPr>
          <w:sz w:val="22"/>
        </w:rPr>
      </w:pPr>
      <w:r>
        <w:rPr>
          <w:color w:val="231F20"/>
          <w:sz w:val="22"/>
        </w:rPr>
        <w:t>Risk</w:t>
      </w:r>
      <w:r>
        <w:rPr>
          <w:color w:val="231F20"/>
          <w:spacing w:val="-5"/>
          <w:sz w:val="22"/>
        </w:rPr>
        <w:t> </w:t>
      </w:r>
      <w:r>
        <w:rPr>
          <w:color w:val="231F20"/>
          <w:spacing w:val="-2"/>
          <w:sz w:val="22"/>
        </w:rPr>
        <w:t>Containment</w:t>
      </w:r>
    </w:p>
    <w:p>
      <w:pPr>
        <w:pStyle w:val="Heading6"/>
        <w:numPr>
          <w:ilvl w:val="1"/>
          <w:numId w:val="401"/>
        </w:numPr>
        <w:tabs>
          <w:tab w:pos="1712" w:val="left" w:leader="none"/>
        </w:tabs>
        <w:spacing w:line="240" w:lineRule="auto" w:before="38" w:after="0"/>
        <w:ind w:left="1712" w:right="0" w:hanging="368"/>
        <w:jc w:val="left"/>
      </w:pPr>
      <w:r>
        <w:rPr>
          <w:color w:val="231F20"/>
        </w:rPr>
        <w:t>Requirement</w:t>
      </w:r>
      <w:r>
        <w:rPr>
          <w:color w:val="231F20"/>
          <w:spacing w:val="-10"/>
        </w:rPr>
        <w:t> </w:t>
      </w:r>
      <w:r>
        <w:rPr>
          <w:color w:val="231F20"/>
        </w:rPr>
        <w:t>Analysis</w:t>
      </w:r>
      <w:r>
        <w:rPr>
          <w:color w:val="231F20"/>
          <w:spacing w:val="-6"/>
        </w:rPr>
        <w:t> </w:t>
      </w:r>
      <w:r>
        <w:rPr>
          <w:color w:val="231F20"/>
        </w:rPr>
        <w:t>&amp;</w:t>
      </w:r>
      <w:r>
        <w:rPr>
          <w:color w:val="231F20"/>
          <w:spacing w:val="-11"/>
        </w:rPr>
        <w:t> </w:t>
      </w:r>
      <w:r>
        <w:rPr>
          <w:color w:val="231F20"/>
          <w:spacing w:val="-2"/>
        </w:rPr>
        <w:t>Specifications</w:t>
      </w:r>
    </w:p>
    <w:p>
      <w:pPr>
        <w:pStyle w:val="ListParagraph"/>
        <w:numPr>
          <w:ilvl w:val="1"/>
          <w:numId w:val="401"/>
        </w:numPr>
        <w:tabs>
          <w:tab w:pos="2432" w:val="left" w:leader="none"/>
        </w:tabs>
        <w:spacing w:line="240" w:lineRule="auto" w:before="39" w:after="0"/>
        <w:ind w:left="2432" w:right="0" w:hanging="368"/>
        <w:jc w:val="left"/>
        <w:rPr>
          <w:sz w:val="22"/>
        </w:rPr>
      </w:pPr>
      <w:r>
        <w:rPr>
          <w:color w:val="231F20"/>
          <w:sz w:val="22"/>
        </w:rPr>
        <w:t>Requirements</w:t>
      </w:r>
      <w:r>
        <w:rPr>
          <w:color w:val="231F20"/>
          <w:spacing w:val="-7"/>
          <w:sz w:val="22"/>
        </w:rPr>
        <w:t> </w:t>
      </w:r>
      <w:r>
        <w:rPr>
          <w:color w:val="231F20"/>
          <w:sz w:val="22"/>
        </w:rPr>
        <w:t>Gathering</w:t>
      </w:r>
      <w:r>
        <w:rPr>
          <w:color w:val="231F20"/>
          <w:spacing w:val="-6"/>
          <w:sz w:val="22"/>
        </w:rPr>
        <w:t> </w:t>
      </w:r>
      <w:r>
        <w:rPr>
          <w:color w:val="231F20"/>
          <w:sz w:val="22"/>
        </w:rPr>
        <w:t>and</w:t>
      </w:r>
      <w:r>
        <w:rPr>
          <w:color w:val="231F20"/>
          <w:spacing w:val="-6"/>
          <w:sz w:val="22"/>
        </w:rPr>
        <w:t> </w:t>
      </w:r>
      <w:r>
        <w:rPr>
          <w:color w:val="231F20"/>
          <w:spacing w:val="-2"/>
          <w:sz w:val="22"/>
        </w:rPr>
        <w:t>Analysis</w:t>
      </w:r>
    </w:p>
    <w:p>
      <w:pPr>
        <w:pStyle w:val="ListParagraph"/>
        <w:numPr>
          <w:ilvl w:val="1"/>
          <w:numId w:val="401"/>
        </w:numPr>
        <w:tabs>
          <w:tab w:pos="2432" w:val="left" w:leader="none"/>
        </w:tabs>
        <w:spacing w:line="240" w:lineRule="auto" w:before="44" w:after="0"/>
        <w:ind w:left="2432" w:right="0" w:hanging="368"/>
        <w:jc w:val="left"/>
        <w:rPr>
          <w:sz w:val="22"/>
        </w:rPr>
      </w:pPr>
      <w:r>
        <w:rPr>
          <w:color w:val="231F20"/>
          <w:sz w:val="22"/>
        </w:rPr>
        <w:t>Software</w:t>
      </w:r>
      <w:r>
        <w:rPr>
          <w:color w:val="231F20"/>
          <w:spacing w:val="-7"/>
          <w:sz w:val="22"/>
        </w:rPr>
        <w:t> </w:t>
      </w:r>
      <w:r>
        <w:rPr>
          <w:color w:val="231F20"/>
          <w:sz w:val="22"/>
        </w:rPr>
        <w:t>Requirement</w:t>
      </w:r>
      <w:r>
        <w:rPr>
          <w:color w:val="231F20"/>
          <w:spacing w:val="-6"/>
          <w:sz w:val="22"/>
        </w:rPr>
        <w:t> </w:t>
      </w:r>
      <w:r>
        <w:rPr>
          <w:color w:val="231F20"/>
          <w:spacing w:val="-2"/>
          <w:sz w:val="22"/>
        </w:rPr>
        <w:t>Specifications</w:t>
      </w:r>
    </w:p>
    <w:p>
      <w:pPr>
        <w:pStyle w:val="ListParagraph"/>
        <w:numPr>
          <w:ilvl w:val="2"/>
          <w:numId w:val="401"/>
        </w:numPr>
        <w:tabs>
          <w:tab w:pos="3505" w:val="left" w:leader="none"/>
        </w:tabs>
        <w:spacing w:line="240" w:lineRule="auto" w:before="39" w:after="0"/>
        <w:ind w:left="3505" w:right="0" w:hanging="725"/>
        <w:jc w:val="left"/>
        <w:rPr>
          <w:sz w:val="22"/>
        </w:rPr>
      </w:pPr>
      <w:r>
        <w:rPr>
          <w:color w:val="231F20"/>
          <w:sz w:val="22"/>
        </w:rPr>
        <w:t>List</w:t>
      </w:r>
      <w:r>
        <w:rPr>
          <w:color w:val="231F20"/>
          <w:spacing w:val="-8"/>
          <w:sz w:val="22"/>
        </w:rPr>
        <w:t> </w:t>
      </w:r>
      <w:r>
        <w:rPr>
          <w:color w:val="231F20"/>
          <w:sz w:val="22"/>
        </w:rPr>
        <w:t>Contents</w:t>
      </w:r>
      <w:r>
        <w:rPr>
          <w:color w:val="231F20"/>
          <w:spacing w:val="-4"/>
          <w:sz w:val="22"/>
        </w:rPr>
        <w:t> </w:t>
      </w:r>
      <w:r>
        <w:rPr>
          <w:color w:val="231F20"/>
          <w:sz w:val="22"/>
        </w:rPr>
        <w:t>of</w:t>
      </w:r>
      <w:r>
        <w:rPr>
          <w:color w:val="231F20"/>
          <w:spacing w:val="-6"/>
          <w:sz w:val="22"/>
        </w:rPr>
        <w:t> </w:t>
      </w:r>
      <w:r>
        <w:rPr>
          <w:color w:val="231F20"/>
          <w:sz w:val="22"/>
        </w:rPr>
        <w:t>the</w:t>
      </w:r>
      <w:r>
        <w:rPr>
          <w:color w:val="231F20"/>
          <w:spacing w:val="-4"/>
          <w:sz w:val="22"/>
        </w:rPr>
        <w:t> </w:t>
      </w:r>
      <w:r>
        <w:rPr>
          <w:color w:val="231F20"/>
          <w:sz w:val="22"/>
        </w:rPr>
        <w:t>SRS</w:t>
      </w:r>
      <w:r>
        <w:rPr>
          <w:color w:val="231F20"/>
          <w:spacing w:val="-6"/>
          <w:sz w:val="22"/>
        </w:rPr>
        <w:t> </w:t>
      </w:r>
      <w:r>
        <w:rPr>
          <w:color w:val="231F20"/>
          <w:spacing w:val="-2"/>
          <w:sz w:val="22"/>
        </w:rPr>
        <w:t>Document</w:t>
      </w:r>
    </w:p>
    <w:p>
      <w:pPr>
        <w:pStyle w:val="ListParagraph"/>
        <w:numPr>
          <w:ilvl w:val="2"/>
          <w:numId w:val="401"/>
        </w:numPr>
        <w:tabs>
          <w:tab w:pos="3505" w:val="left" w:leader="none"/>
        </w:tabs>
        <w:spacing w:line="240" w:lineRule="auto" w:before="43" w:after="0"/>
        <w:ind w:left="3505" w:right="0" w:hanging="725"/>
        <w:jc w:val="left"/>
        <w:rPr>
          <w:sz w:val="22"/>
        </w:rPr>
      </w:pPr>
      <w:r>
        <w:rPr>
          <w:color w:val="231F20"/>
          <w:spacing w:val="-2"/>
          <w:sz w:val="22"/>
        </w:rPr>
        <w:t>Explain</w:t>
      </w:r>
      <w:r>
        <w:rPr>
          <w:color w:val="231F20"/>
          <w:spacing w:val="1"/>
          <w:sz w:val="22"/>
        </w:rPr>
        <w:t> </w:t>
      </w:r>
      <w:r>
        <w:rPr>
          <w:color w:val="231F20"/>
          <w:spacing w:val="-2"/>
          <w:sz w:val="22"/>
        </w:rPr>
        <w:t>Functional</w:t>
      </w:r>
      <w:r>
        <w:rPr>
          <w:color w:val="231F20"/>
          <w:spacing w:val="5"/>
          <w:sz w:val="22"/>
        </w:rPr>
        <w:t> </w:t>
      </w:r>
      <w:r>
        <w:rPr>
          <w:color w:val="231F20"/>
          <w:spacing w:val="-2"/>
          <w:sz w:val="22"/>
        </w:rPr>
        <w:t>Requirements</w:t>
      </w:r>
    </w:p>
    <w:p>
      <w:pPr>
        <w:pStyle w:val="ListParagraph"/>
        <w:numPr>
          <w:ilvl w:val="2"/>
          <w:numId w:val="401"/>
        </w:numPr>
        <w:tabs>
          <w:tab w:pos="3505" w:val="left" w:leader="none"/>
        </w:tabs>
        <w:spacing w:line="240" w:lineRule="auto" w:before="39" w:after="0"/>
        <w:ind w:left="3505" w:right="0" w:hanging="725"/>
        <w:jc w:val="left"/>
        <w:rPr>
          <w:sz w:val="22"/>
        </w:rPr>
      </w:pPr>
      <w:r>
        <w:rPr>
          <w:color w:val="231F20"/>
          <w:sz w:val="22"/>
        </w:rPr>
        <w:t>Describe</w:t>
      </w:r>
      <w:r>
        <w:rPr>
          <w:color w:val="231F20"/>
          <w:spacing w:val="-11"/>
          <w:sz w:val="22"/>
        </w:rPr>
        <w:t> </w:t>
      </w:r>
      <w:r>
        <w:rPr>
          <w:color w:val="231F20"/>
          <w:sz w:val="22"/>
        </w:rPr>
        <w:t>Procedure</w:t>
      </w:r>
      <w:r>
        <w:rPr>
          <w:color w:val="231F20"/>
          <w:spacing w:val="-8"/>
          <w:sz w:val="22"/>
        </w:rPr>
        <w:t> </w:t>
      </w:r>
      <w:r>
        <w:rPr>
          <w:color w:val="231F20"/>
          <w:sz w:val="22"/>
        </w:rPr>
        <w:t>to</w:t>
      </w:r>
      <w:r>
        <w:rPr>
          <w:color w:val="231F20"/>
          <w:spacing w:val="-9"/>
          <w:sz w:val="22"/>
        </w:rPr>
        <w:t> </w:t>
      </w:r>
      <w:r>
        <w:rPr>
          <w:color w:val="231F20"/>
          <w:sz w:val="22"/>
        </w:rPr>
        <w:t>identify</w:t>
      </w:r>
      <w:r>
        <w:rPr>
          <w:color w:val="231F20"/>
          <w:spacing w:val="-7"/>
          <w:sz w:val="22"/>
        </w:rPr>
        <w:t> </w:t>
      </w:r>
      <w:r>
        <w:rPr>
          <w:color w:val="231F20"/>
          <w:sz w:val="22"/>
        </w:rPr>
        <w:t>the</w:t>
      </w:r>
      <w:r>
        <w:rPr>
          <w:color w:val="231F20"/>
          <w:spacing w:val="-8"/>
          <w:sz w:val="22"/>
        </w:rPr>
        <w:t> </w:t>
      </w:r>
      <w:r>
        <w:rPr>
          <w:color w:val="231F20"/>
          <w:sz w:val="22"/>
        </w:rPr>
        <w:t>Functional</w:t>
      </w:r>
      <w:r>
        <w:rPr>
          <w:color w:val="231F20"/>
          <w:spacing w:val="-3"/>
          <w:sz w:val="22"/>
        </w:rPr>
        <w:t> </w:t>
      </w:r>
      <w:r>
        <w:rPr>
          <w:color w:val="231F20"/>
          <w:spacing w:val="-2"/>
          <w:sz w:val="22"/>
        </w:rPr>
        <w:t>Requirements</w:t>
      </w:r>
    </w:p>
    <w:p>
      <w:pPr>
        <w:pStyle w:val="ListParagraph"/>
        <w:numPr>
          <w:ilvl w:val="1"/>
          <w:numId w:val="401"/>
        </w:numPr>
        <w:tabs>
          <w:tab w:pos="2432" w:val="left" w:leader="none"/>
        </w:tabs>
        <w:spacing w:line="240" w:lineRule="auto" w:before="38" w:after="0"/>
        <w:ind w:left="2432" w:right="0" w:hanging="368"/>
        <w:jc w:val="left"/>
        <w:rPr>
          <w:sz w:val="22"/>
        </w:rPr>
      </w:pPr>
      <w:r>
        <w:rPr>
          <w:color w:val="231F20"/>
          <w:sz w:val="22"/>
        </w:rPr>
        <w:t>How</w:t>
      </w:r>
      <w:r>
        <w:rPr>
          <w:color w:val="231F20"/>
          <w:spacing w:val="-7"/>
          <w:sz w:val="22"/>
        </w:rPr>
        <w:t> </w:t>
      </w:r>
      <w:r>
        <w:rPr>
          <w:color w:val="231F20"/>
          <w:sz w:val="22"/>
        </w:rPr>
        <w:t>to</w:t>
      </w:r>
      <w:r>
        <w:rPr>
          <w:color w:val="231F20"/>
          <w:spacing w:val="-8"/>
          <w:sz w:val="22"/>
        </w:rPr>
        <w:t> </w:t>
      </w:r>
      <w:r>
        <w:rPr>
          <w:color w:val="231F20"/>
          <w:sz w:val="22"/>
        </w:rPr>
        <w:t>Document</w:t>
      </w:r>
      <w:r>
        <w:rPr>
          <w:color w:val="231F20"/>
          <w:spacing w:val="-9"/>
          <w:sz w:val="22"/>
        </w:rPr>
        <w:t> </w:t>
      </w:r>
      <w:r>
        <w:rPr>
          <w:color w:val="231F20"/>
          <w:sz w:val="22"/>
        </w:rPr>
        <w:t>the</w:t>
      </w:r>
      <w:r>
        <w:rPr>
          <w:color w:val="231F20"/>
          <w:spacing w:val="-3"/>
          <w:sz w:val="22"/>
        </w:rPr>
        <w:t> </w:t>
      </w:r>
      <w:r>
        <w:rPr>
          <w:color w:val="231F20"/>
          <w:sz w:val="22"/>
        </w:rPr>
        <w:t>Functional</w:t>
      </w:r>
      <w:r>
        <w:rPr>
          <w:color w:val="231F20"/>
          <w:spacing w:val="-9"/>
          <w:sz w:val="22"/>
        </w:rPr>
        <w:t> </w:t>
      </w:r>
      <w:r>
        <w:rPr>
          <w:color w:val="231F20"/>
          <w:spacing w:val="-2"/>
          <w:sz w:val="22"/>
        </w:rPr>
        <w:t>Requirements</w:t>
      </w:r>
    </w:p>
    <w:p>
      <w:pPr>
        <w:pStyle w:val="ListParagraph"/>
        <w:numPr>
          <w:ilvl w:val="1"/>
          <w:numId w:val="401"/>
        </w:numPr>
        <w:tabs>
          <w:tab w:pos="2432" w:val="left" w:leader="none"/>
        </w:tabs>
        <w:spacing w:line="240" w:lineRule="auto" w:before="39" w:after="0"/>
        <w:ind w:left="2432" w:right="0" w:hanging="368"/>
        <w:jc w:val="left"/>
        <w:rPr>
          <w:sz w:val="22"/>
        </w:rPr>
      </w:pPr>
      <w:r>
        <w:rPr>
          <w:color w:val="231F20"/>
          <w:spacing w:val="-2"/>
          <w:sz w:val="22"/>
        </w:rPr>
        <w:t>Explain</w:t>
      </w:r>
      <w:r>
        <w:rPr>
          <w:color w:val="231F20"/>
          <w:spacing w:val="4"/>
          <w:sz w:val="22"/>
        </w:rPr>
        <w:t> </w:t>
      </w:r>
      <w:r>
        <w:rPr>
          <w:color w:val="231F20"/>
          <w:spacing w:val="-2"/>
          <w:sz w:val="22"/>
        </w:rPr>
        <w:t>requirements</w:t>
      </w:r>
      <w:r>
        <w:rPr>
          <w:color w:val="231F20"/>
          <w:spacing w:val="6"/>
          <w:sz w:val="22"/>
        </w:rPr>
        <w:t> </w:t>
      </w:r>
      <w:r>
        <w:rPr>
          <w:color w:val="231F20"/>
          <w:spacing w:val="-2"/>
          <w:sz w:val="22"/>
        </w:rPr>
        <w:t>Traceability</w:t>
      </w:r>
    </w:p>
    <w:p>
      <w:pPr>
        <w:pStyle w:val="ListParagraph"/>
        <w:numPr>
          <w:ilvl w:val="1"/>
          <w:numId w:val="401"/>
        </w:numPr>
        <w:tabs>
          <w:tab w:pos="2432" w:val="left" w:leader="none"/>
        </w:tabs>
        <w:spacing w:line="240" w:lineRule="auto" w:before="44" w:after="0"/>
        <w:ind w:left="2432" w:right="0" w:hanging="368"/>
        <w:jc w:val="left"/>
        <w:rPr>
          <w:sz w:val="22"/>
        </w:rPr>
      </w:pPr>
      <w:r>
        <w:rPr>
          <w:color w:val="231F20"/>
          <w:sz w:val="22"/>
        </w:rPr>
        <w:t>List</w:t>
      </w:r>
      <w:r>
        <w:rPr>
          <w:color w:val="231F20"/>
          <w:spacing w:val="-7"/>
          <w:sz w:val="22"/>
        </w:rPr>
        <w:t> </w:t>
      </w:r>
      <w:r>
        <w:rPr>
          <w:color w:val="231F20"/>
          <w:sz w:val="22"/>
        </w:rPr>
        <w:t>Characteristics</w:t>
      </w:r>
      <w:r>
        <w:rPr>
          <w:color w:val="231F20"/>
          <w:spacing w:val="-4"/>
          <w:sz w:val="22"/>
        </w:rPr>
        <w:t> </w:t>
      </w:r>
      <w:r>
        <w:rPr>
          <w:color w:val="231F20"/>
          <w:sz w:val="22"/>
        </w:rPr>
        <w:t>of</w:t>
      </w:r>
      <w:r>
        <w:rPr>
          <w:color w:val="231F20"/>
          <w:spacing w:val="-6"/>
          <w:sz w:val="22"/>
        </w:rPr>
        <w:t> </w:t>
      </w:r>
      <w:r>
        <w:rPr>
          <w:color w:val="231F20"/>
          <w:sz w:val="22"/>
        </w:rPr>
        <w:t>a</w:t>
      </w:r>
      <w:r>
        <w:rPr>
          <w:color w:val="231F20"/>
          <w:spacing w:val="-10"/>
          <w:sz w:val="22"/>
        </w:rPr>
        <w:t> </w:t>
      </w:r>
      <w:r>
        <w:rPr>
          <w:color w:val="231F20"/>
          <w:sz w:val="22"/>
        </w:rPr>
        <w:t>Good</w:t>
      </w:r>
      <w:r>
        <w:rPr>
          <w:color w:val="231F20"/>
          <w:spacing w:val="-6"/>
          <w:sz w:val="22"/>
        </w:rPr>
        <w:t> </w:t>
      </w:r>
      <w:r>
        <w:rPr>
          <w:color w:val="231F20"/>
          <w:sz w:val="22"/>
        </w:rPr>
        <w:t>SRS</w:t>
      </w:r>
      <w:r>
        <w:rPr>
          <w:color w:val="231F20"/>
          <w:spacing w:val="-6"/>
          <w:sz w:val="22"/>
        </w:rPr>
        <w:t> </w:t>
      </w:r>
      <w:r>
        <w:rPr>
          <w:color w:val="231F20"/>
          <w:spacing w:val="-2"/>
          <w:sz w:val="22"/>
        </w:rPr>
        <w:t>Document</w:t>
      </w:r>
    </w:p>
    <w:p>
      <w:pPr>
        <w:pStyle w:val="ListParagraph"/>
        <w:numPr>
          <w:ilvl w:val="1"/>
          <w:numId w:val="401"/>
        </w:numPr>
        <w:tabs>
          <w:tab w:pos="2432" w:val="left" w:leader="none"/>
        </w:tabs>
        <w:spacing w:line="240" w:lineRule="auto" w:before="39" w:after="0"/>
        <w:ind w:left="2432" w:right="0" w:hanging="368"/>
        <w:jc w:val="left"/>
        <w:rPr>
          <w:sz w:val="22"/>
        </w:rPr>
      </w:pPr>
      <w:r>
        <w:rPr>
          <w:color w:val="231F20"/>
          <w:sz w:val="22"/>
        </w:rPr>
        <w:t>Give</w:t>
      </w:r>
      <w:r>
        <w:rPr>
          <w:color w:val="231F20"/>
          <w:spacing w:val="-8"/>
          <w:sz w:val="22"/>
        </w:rPr>
        <w:t> </w:t>
      </w:r>
      <w:r>
        <w:rPr>
          <w:color w:val="231F20"/>
          <w:sz w:val="22"/>
        </w:rPr>
        <w:t>Examples</w:t>
      </w:r>
      <w:r>
        <w:rPr>
          <w:color w:val="231F20"/>
          <w:spacing w:val="-9"/>
          <w:sz w:val="22"/>
        </w:rPr>
        <w:t> </w:t>
      </w:r>
      <w:r>
        <w:rPr>
          <w:color w:val="231F20"/>
          <w:sz w:val="22"/>
        </w:rPr>
        <w:t>of</w:t>
      </w:r>
      <w:r>
        <w:rPr>
          <w:color w:val="231F20"/>
          <w:spacing w:val="-5"/>
          <w:sz w:val="22"/>
        </w:rPr>
        <w:t> </w:t>
      </w:r>
      <w:r>
        <w:rPr>
          <w:color w:val="231F20"/>
          <w:sz w:val="22"/>
        </w:rPr>
        <w:t>Bad</w:t>
      </w:r>
      <w:r>
        <w:rPr>
          <w:color w:val="231F20"/>
          <w:spacing w:val="-6"/>
          <w:sz w:val="22"/>
        </w:rPr>
        <w:t> </w:t>
      </w:r>
      <w:r>
        <w:rPr>
          <w:color w:val="231F20"/>
          <w:sz w:val="22"/>
        </w:rPr>
        <w:t>SRS</w:t>
      </w:r>
      <w:r>
        <w:rPr>
          <w:color w:val="231F20"/>
          <w:spacing w:val="-8"/>
          <w:sz w:val="22"/>
        </w:rPr>
        <w:t> </w:t>
      </w:r>
      <w:r>
        <w:rPr>
          <w:color w:val="231F20"/>
          <w:spacing w:val="-2"/>
          <w:sz w:val="22"/>
        </w:rPr>
        <w:t>Document</w:t>
      </w:r>
    </w:p>
    <w:p>
      <w:pPr>
        <w:pStyle w:val="ListParagraph"/>
        <w:numPr>
          <w:ilvl w:val="1"/>
          <w:numId w:val="401"/>
        </w:numPr>
        <w:tabs>
          <w:tab w:pos="2432" w:val="left" w:leader="none"/>
        </w:tabs>
        <w:spacing w:line="240" w:lineRule="auto" w:before="38" w:after="0"/>
        <w:ind w:left="2432" w:right="0" w:hanging="368"/>
        <w:jc w:val="left"/>
        <w:rPr>
          <w:sz w:val="22"/>
        </w:rPr>
      </w:pPr>
      <w:r>
        <w:rPr>
          <w:color w:val="231F20"/>
          <w:sz w:val="22"/>
        </w:rPr>
        <w:t>Explain</w:t>
      </w:r>
      <w:r>
        <w:rPr>
          <w:color w:val="231F20"/>
          <w:spacing w:val="-6"/>
          <w:sz w:val="22"/>
        </w:rPr>
        <w:t> </w:t>
      </w:r>
      <w:r>
        <w:rPr>
          <w:color w:val="231F20"/>
          <w:sz w:val="22"/>
        </w:rPr>
        <w:t>Organization</w:t>
      </w:r>
      <w:r>
        <w:rPr>
          <w:color w:val="231F20"/>
          <w:spacing w:val="-11"/>
          <w:sz w:val="22"/>
        </w:rPr>
        <w:t> </w:t>
      </w:r>
      <w:r>
        <w:rPr>
          <w:color w:val="231F20"/>
          <w:sz w:val="22"/>
        </w:rPr>
        <w:t>of</w:t>
      </w:r>
      <w:r>
        <w:rPr>
          <w:color w:val="231F20"/>
          <w:spacing w:val="-10"/>
          <w:sz w:val="22"/>
        </w:rPr>
        <w:t> </w:t>
      </w:r>
      <w:r>
        <w:rPr>
          <w:color w:val="231F20"/>
          <w:sz w:val="22"/>
        </w:rPr>
        <w:t>the</w:t>
      </w:r>
      <w:r>
        <w:rPr>
          <w:color w:val="231F20"/>
          <w:spacing w:val="-6"/>
          <w:sz w:val="22"/>
        </w:rPr>
        <w:t> </w:t>
      </w:r>
      <w:r>
        <w:rPr>
          <w:color w:val="231F20"/>
          <w:sz w:val="22"/>
        </w:rPr>
        <w:t>SRS</w:t>
      </w:r>
      <w:r>
        <w:rPr>
          <w:color w:val="231F20"/>
          <w:spacing w:val="-5"/>
          <w:sz w:val="22"/>
        </w:rPr>
        <w:t> </w:t>
      </w:r>
      <w:r>
        <w:rPr>
          <w:color w:val="231F20"/>
          <w:spacing w:val="-2"/>
          <w:sz w:val="22"/>
        </w:rPr>
        <w:t>Document</w:t>
      </w:r>
    </w:p>
    <w:p>
      <w:pPr>
        <w:pStyle w:val="Heading6"/>
        <w:numPr>
          <w:ilvl w:val="1"/>
          <w:numId w:val="402"/>
        </w:numPr>
        <w:tabs>
          <w:tab w:pos="1712" w:val="left" w:leader="none"/>
        </w:tabs>
        <w:spacing w:line="240" w:lineRule="auto" w:before="44" w:after="0"/>
        <w:ind w:left="1712" w:right="0" w:hanging="368"/>
        <w:jc w:val="left"/>
      </w:pPr>
      <w:r>
        <w:rPr>
          <w:color w:val="231F20"/>
        </w:rPr>
        <w:t>Software</w:t>
      </w:r>
      <w:r>
        <w:rPr>
          <w:color w:val="231F20"/>
          <w:spacing w:val="-14"/>
        </w:rPr>
        <w:t> </w:t>
      </w:r>
      <w:r>
        <w:rPr>
          <w:color w:val="231F20"/>
        </w:rPr>
        <w:t>Design,</w:t>
      </w:r>
      <w:r>
        <w:rPr>
          <w:color w:val="231F20"/>
          <w:spacing w:val="-11"/>
        </w:rPr>
        <w:t> </w:t>
      </w:r>
      <w:r>
        <w:rPr>
          <w:color w:val="231F20"/>
          <w:spacing w:val="-2"/>
        </w:rPr>
        <w:t>Coding</w:t>
      </w:r>
    </w:p>
    <w:p>
      <w:pPr>
        <w:pStyle w:val="ListParagraph"/>
        <w:numPr>
          <w:ilvl w:val="1"/>
          <w:numId w:val="402"/>
        </w:numPr>
        <w:tabs>
          <w:tab w:pos="2432" w:val="left" w:leader="none"/>
        </w:tabs>
        <w:spacing w:line="240" w:lineRule="auto" w:before="38" w:after="0"/>
        <w:ind w:left="2432" w:right="0" w:hanging="368"/>
        <w:jc w:val="left"/>
        <w:rPr>
          <w:sz w:val="22"/>
        </w:rPr>
      </w:pPr>
      <w:r>
        <w:rPr>
          <w:color w:val="231F20"/>
          <w:sz w:val="22"/>
        </w:rPr>
        <w:t>What</w:t>
      </w:r>
      <w:r>
        <w:rPr>
          <w:color w:val="231F20"/>
          <w:spacing w:val="-6"/>
          <w:sz w:val="22"/>
        </w:rPr>
        <w:t> </w:t>
      </w:r>
      <w:r>
        <w:rPr>
          <w:color w:val="231F20"/>
          <w:sz w:val="22"/>
        </w:rPr>
        <w:t>is</w:t>
      </w:r>
      <w:r>
        <w:rPr>
          <w:color w:val="231F20"/>
          <w:spacing w:val="-5"/>
          <w:sz w:val="22"/>
        </w:rPr>
        <w:t> </w:t>
      </w:r>
      <w:r>
        <w:rPr>
          <w:color w:val="231F20"/>
          <w:sz w:val="22"/>
        </w:rPr>
        <w:t>a</w:t>
      </w:r>
      <w:r>
        <w:rPr>
          <w:color w:val="231F20"/>
          <w:spacing w:val="-8"/>
          <w:sz w:val="22"/>
        </w:rPr>
        <w:t> </w:t>
      </w:r>
      <w:r>
        <w:rPr>
          <w:color w:val="231F20"/>
          <w:sz w:val="22"/>
        </w:rPr>
        <w:t>good</w:t>
      </w:r>
      <w:r>
        <w:rPr>
          <w:color w:val="231F20"/>
          <w:spacing w:val="-4"/>
          <w:sz w:val="22"/>
        </w:rPr>
        <w:t> </w:t>
      </w:r>
      <w:r>
        <w:rPr>
          <w:color w:val="231F20"/>
          <w:sz w:val="22"/>
        </w:rPr>
        <w:t>Software</w:t>
      </w:r>
      <w:r>
        <w:rPr>
          <w:color w:val="231F20"/>
          <w:spacing w:val="-3"/>
          <w:sz w:val="22"/>
        </w:rPr>
        <w:t> </w:t>
      </w:r>
      <w:r>
        <w:rPr>
          <w:color w:val="231F20"/>
          <w:spacing w:val="-2"/>
          <w:sz w:val="22"/>
        </w:rPr>
        <w:t>Design?</w:t>
      </w:r>
    </w:p>
    <w:p>
      <w:pPr>
        <w:pStyle w:val="ListParagraph"/>
        <w:numPr>
          <w:ilvl w:val="1"/>
          <w:numId w:val="402"/>
        </w:numPr>
        <w:tabs>
          <w:tab w:pos="2432" w:val="left" w:leader="none"/>
        </w:tabs>
        <w:spacing w:line="240" w:lineRule="auto" w:before="40" w:after="0"/>
        <w:ind w:left="2432" w:right="0" w:hanging="368"/>
        <w:jc w:val="left"/>
        <w:rPr>
          <w:sz w:val="22"/>
        </w:rPr>
      </w:pPr>
      <w:r>
        <w:rPr>
          <w:color w:val="231F20"/>
          <w:sz w:val="22"/>
        </w:rPr>
        <w:t>Cohesion</w:t>
      </w:r>
      <w:r>
        <w:rPr>
          <w:color w:val="231F20"/>
          <w:spacing w:val="-5"/>
          <w:sz w:val="22"/>
        </w:rPr>
        <w:t> </w:t>
      </w:r>
      <w:r>
        <w:rPr>
          <w:color w:val="231F20"/>
          <w:sz w:val="22"/>
        </w:rPr>
        <w:t>and</w:t>
      </w:r>
      <w:r>
        <w:rPr>
          <w:color w:val="231F20"/>
          <w:spacing w:val="-5"/>
          <w:sz w:val="22"/>
        </w:rPr>
        <w:t> </w:t>
      </w:r>
      <w:r>
        <w:rPr>
          <w:color w:val="231F20"/>
          <w:spacing w:val="-2"/>
          <w:sz w:val="22"/>
        </w:rPr>
        <w:t>Coupling</w:t>
      </w:r>
    </w:p>
    <w:p>
      <w:pPr>
        <w:pStyle w:val="ListParagraph"/>
        <w:numPr>
          <w:ilvl w:val="2"/>
          <w:numId w:val="402"/>
        </w:numPr>
        <w:tabs>
          <w:tab w:pos="3505" w:val="left" w:leader="none"/>
        </w:tabs>
        <w:spacing w:line="240" w:lineRule="auto" w:before="43" w:after="0"/>
        <w:ind w:left="3505" w:right="0" w:hanging="725"/>
        <w:jc w:val="left"/>
        <w:rPr>
          <w:sz w:val="22"/>
        </w:rPr>
      </w:pPr>
      <w:r>
        <w:rPr>
          <w:color w:val="231F20"/>
          <w:sz w:val="22"/>
        </w:rPr>
        <w:t>Define</w:t>
      </w:r>
      <w:r>
        <w:rPr>
          <w:color w:val="231F20"/>
          <w:spacing w:val="-12"/>
          <w:sz w:val="22"/>
        </w:rPr>
        <w:t> </w:t>
      </w:r>
      <w:r>
        <w:rPr>
          <w:color w:val="231F20"/>
          <w:sz w:val="22"/>
        </w:rPr>
        <w:t>Terms</w:t>
      </w:r>
      <w:r>
        <w:rPr>
          <w:color w:val="231F20"/>
          <w:spacing w:val="-12"/>
          <w:sz w:val="22"/>
        </w:rPr>
        <w:t> </w:t>
      </w:r>
      <w:r>
        <w:rPr>
          <w:color w:val="231F20"/>
          <w:sz w:val="22"/>
        </w:rPr>
        <w:t>Cohesion,</w:t>
      </w:r>
      <w:r>
        <w:rPr>
          <w:color w:val="231F20"/>
          <w:spacing w:val="-12"/>
          <w:sz w:val="22"/>
        </w:rPr>
        <w:t> </w:t>
      </w:r>
      <w:r>
        <w:rPr>
          <w:color w:val="231F20"/>
          <w:spacing w:val="-2"/>
          <w:sz w:val="22"/>
        </w:rPr>
        <w:t>Coupling</w:t>
      </w:r>
    </w:p>
    <w:p>
      <w:pPr>
        <w:pStyle w:val="ListParagraph"/>
        <w:numPr>
          <w:ilvl w:val="2"/>
          <w:numId w:val="402"/>
        </w:numPr>
        <w:tabs>
          <w:tab w:pos="3505" w:val="left" w:leader="none"/>
        </w:tabs>
        <w:spacing w:line="240" w:lineRule="auto" w:before="39" w:after="0"/>
        <w:ind w:left="3505" w:right="0" w:hanging="725"/>
        <w:jc w:val="left"/>
        <w:rPr>
          <w:sz w:val="22"/>
        </w:rPr>
      </w:pPr>
      <w:r>
        <w:rPr>
          <w:color w:val="231F20"/>
          <w:sz w:val="22"/>
        </w:rPr>
        <w:t>Classification</w:t>
      </w:r>
      <w:r>
        <w:rPr>
          <w:color w:val="231F20"/>
          <w:spacing w:val="-12"/>
          <w:sz w:val="22"/>
        </w:rPr>
        <w:t> </w:t>
      </w:r>
      <w:r>
        <w:rPr>
          <w:color w:val="231F20"/>
          <w:sz w:val="22"/>
        </w:rPr>
        <w:t>of</w:t>
      </w:r>
      <w:r>
        <w:rPr>
          <w:color w:val="231F20"/>
          <w:spacing w:val="-12"/>
          <w:sz w:val="22"/>
        </w:rPr>
        <w:t> </w:t>
      </w:r>
      <w:r>
        <w:rPr>
          <w:color w:val="231F20"/>
          <w:spacing w:val="-2"/>
          <w:sz w:val="22"/>
        </w:rPr>
        <w:t>Cohesiveness</w:t>
      </w:r>
    </w:p>
    <w:p>
      <w:pPr>
        <w:pStyle w:val="ListParagraph"/>
        <w:spacing w:after="0" w:line="240" w:lineRule="auto"/>
        <w:jc w:val="left"/>
        <w:rPr>
          <w:sz w:val="22"/>
        </w:rPr>
        <w:sectPr>
          <w:pgSz w:w="12240" w:h="15840"/>
          <w:pgMar w:header="0" w:footer="1147" w:top="380" w:bottom="1340" w:left="360" w:right="360"/>
        </w:sectPr>
      </w:pPr>
    </w:p>
    <w:p>
      <w:pPr>
        <w:pStyle w:val="ListParagraph"/>
        <w:numPr>
          <w:ilvl w:val="2"/>
          <w:numId w:val="402"/>
        </w:numPr>
        <w:tabs>
          <w:tab w:pos="3505" w:val="left" w:leader="none"/>
        </w:tabs>
        <w:spacing w:line="240" w:lineRule="auto" w:before="45" w:after="0"/>
        <w:ind w:left="3505" w:right="0" w:hanging="725"/>
        <w:jc w:val="left"/>
        <w:rPr>
          <w:sz w:val="22"/>
        </w:rPr>
      </w:pPr>
      <w:r>
        <w:rPr>
          <w:color w:val="231F20"/>
          <w:sz w:val="22"/>
        </w:rPr>
        <w:t>Classification</w:t>
      </w:r>
      <w:r>
        <w:rPr>
          <w:color w:val="231F20"/>
          <w:spacing w:val="-12"/>
          <w:sz w:val="22"/>
        </w:rPr>
        <w:t> </w:t>
      </w:r>
      <w:r>
        <w:rPr>
          <w:color w:val="231F20"/>
          <w:sz w:val="22"/>
        </w:rPr>
        <w:t>of</w:t>
      </w:r>
      <w:r>
        <w:rPr>
          <w:color w:val="231F20"/>
          <w:spacing w:val="-12"/>
          <w:sz w:val="22"/>
        </w:rPr>
        <w:t> </w:t>
      </w:r>
      <w:r>
        <w:rPr>
          <w:color w:val="231F20"/>
          <w:spacing w:val="-2"/>
          <w:sz w:val="22"/>
        </w:rPr>
        <w:t>Coupling</w:t>
      </w:r>
    </w:p>
    <w:p>
      <w:pPr>
        <w:pStyle w:val="ListParagraph"/>
        <w:numPr>
          <w:ilvl w:val="1"/>
          <w:numId w:val="402"/>
        </w:numPr>
        <w:tabs>
          <w:tab w:pos="2433" w:val="left" w:leader="none"/>
        </w:tabs>
        <w:spacing w:line="240" w:lineRule="auto" w:before="38" w:after="0"/>
        <w:ind w:left="2433" w:right="0" w:hanging="368"/>
        <w:jc w:val="left"/>
        <w:rPr>
          <w:sz w:val="22"/>
        </w:rPr>
      </w:pPr>
      <w:r>
        <w:rPr>
          <w:color w:val="231F20"/>
          <w:sz w:val="22"/>
        </w:rPr>
        <w:t>Approaches</w:t>
      </w:r>
      <w:r>
        <w:rPr>
          <w:color w:val="231F20"/>
          <w:spacing w:val="-11"/>
          <w:sz w:val="22"/>
        </w:rPr>
        <w:t> </w:t>
      </w:r>
      <w:r>
        <w:rPr>
          <w:color w:val="231F20"/>
          <w:sz w:val="22"/>
        </w:rPr>
        <w:t>of</w:t>
      </w:r>
      <w:r>
        <w:rPr>
          <w:color w:val="231F20"/>
          <w:spacing w:val="-7"/>
          <w:sz w:val="22"/>
        </w:rPr>
        <w:t> </w:t>
      </w:r>
      <w:r>
        <w:rPr>
          <w:color w:val="231F20"/>
          <w:sz w:val="22"/>
        </w:rPr>
        <w:t>Software</w:t>
      </w:r>
      <w:r>
        <w:rPr>
          <w:color w:val="231F20"/>
          <w:spacing w:val="-8"/>
          <w:sz w:val="22"/>
        </w:rPr>
        <w:t> </w:t>
      </w:r>
      <w:r>
        <w:rPr>
          <w:color w:val="231F20"/>
          <w:spacing w:val="-2"/>
          <w:sz w:val="22"/>
        </w:rPr>
        <w:t>Design</w:t>
      </w:r>
    </w:p>
    <w:p>
      <w:pPr>
        <w:pStyle w:val="ListParagraph"/>
        <w:numPr>
          <w:ilvl w:val="2"/>
          <w:numId w:val="402"/>
        </w:numPr>
        <w:tabs>
          <w:tab w:pos="3504" w:val="left" w:leader="none"/>
        </w:tabs>
        <w:spacing w:line="240" w:lineRule="auto" w:before="39" w:after="0"/>
        <w:ind w:left="3504" w:right="0" w:hanging="724"/>
        <w:jc w:val="left"/>
        <w:rPr>
          <w:sz w:val="22"/>
        </w:rPr>
      </w:pPr>
      <w:r>
        <w:rPr>
          <w:color w:val="231F20"/>
          <w:spacing w:val="-2"/>
          <w:sz w:val="22"/>
        </w:rPr>
        <w:t>Function-Oriented</w:t>
      </w:r>
      <w:r>
        <w:rPr>
          <w:color w:val="231F20"/>
          <w:spacing w:val="15"/>
          <w:sz w:val="22"/>
        </w:rPr>
        <w:t> </w:t>
      </w:r>
      <w:r>
        <w:rPr>
          <w:color w:val="231F20"/>
          <w:spacing w:val="-2"/>
          <w:sz w:val="22"/>
        </w:rPr>
        <w:t>Design</w:t>
      </w:r>
    </w:p>
    <w:p>
      <w:pPr>
        <w:pStyle w:val="ListParagraph"/>
        <w:numPr>
          <w:ilvl w:val="2"/>
          <w:numId w:val="402"/>
        </w:numPr>
        <w:tabs>
          <w:tab w:pos="3505" w:val="left" w:leader="none"/>
        </w:tabs>
        <w:spacing w:line="240" w:lineRule="auto" w:before="39" w:after="0"/>
        <w:ind w:left="3505" w:right="0" w:hanging="725"/>
        <w:jc w:val="left"/>
        <w:rPr>
          <w:sz w:val="22"/>
        </w:rPr>
      </w:pPr>
      <w:r>
        <w:rPr>
          <w:color w:val="231F20"/>
          <w:spacing w:val="-2"/>
          <w:sz w:val="22"/>
        </w:rPr>
        <w:t>Object-Oriented</w:t>
      </w:r>
      <w:r>
        <w:rPr>
          <w:color w:val="231F20"/>
          <w:spacing w:val="11"/>
          <w:sz w:val="22"/>
        </w:rPr>
        <w:t> </w:t>
      </w:r>
      <w:r>
        <w:rPr>
          <w:color w:val="231F20"/>
          <w:spacing w:val="-2"/>
          <w:sz w:val="22"/>
        </w:rPr>
        <w:t>Design</w:t>
      </w:r>
    </w:p>
    <w:p>
      <w:pPr>
        <w:pStyle w:val="ListParagraph"/>
        <w:numPr>
          <w:ilvl w:val="2"/>
          <w:numId w:val="402"/>
        </w:numPr>
        <w:tabs>
          <w:tab w:pos="3505" w:val="left" w:leader="none"/>
        </w:tabs>
        <w:spacing w:line="240" w:lineRule="auto" w:before="39" w:after="0"/>
        <w:ind w:left="3505" w:right="0" w:hanging="725"/>
        <w:jc w:val="left"/>
        <w:rPr>
          <w:sz w:val="22"/>
        </w:rPr>
      </w:pPr>
      <w:r>
        <w:rPr>
          <w:color w:val="231F20"/>
          <w:spacing w:val="-2"/>
          <w:sz w:val="22"/>
        </w:rPr>
        <w:t>Function-Oriented</w:t>
      </w:r>
      <w:r>
        <w:rPr>
          <w:color w:val="231F20"/>
          <w:spacing w:val="6"/>
          <w:sz w:val="22"/>
        </w:rPr>
        <w:t> </w:t>
      </w:r>
      <w:r>
        <w:rPr>
          <w:color w:val="231F20"/>
          <w:spacing w:val="-2"/>
          <w:sz w:val="22"/>
        </w:rPr>
        <w:t>vs</w:t>
      </w:r>
      <w:r>
        <w:rPr>
          <w:color w:val="231F20"/>
          <w:spacing w:val="14"/>
          <w:sz w:val="22"/>
        </w:rPr>
        <w:t> </w:t>
      </w:r>
      <w:r>
        <w:rPr>
          <w:color w:val="231F20"/>
          <w:spacing w:val="-2"/>
          <w:sz w:val="22"/>
        </w:rPr>
        <w:t>Object-Oriented</w:t>
      </w:r>
      <w:r>
        <w:rPr>
          <w:color w:val="231F20"/>
          <w:spacing w:val="7"/>
          <w:sz w:val="22"/>
        </w:rPr>
        <w:t> </w:t>
      </w:r>
      <w:r>
        <w:rPr>
          <w:color w:val="231F20"/>
          <w:spacing w:val="-2"/>
          <w:sz w:val="22"/>
        </w:rPr>
        <w:t>Design</w:t>
      </w:r>
    </w:p>
    <w:p>
      <w:pPr>
        <w:pStyle w:val="Heading6"/>
        <w:numPr>
          <w:ilvl w:val="1"/>
          <w:numId w:val="402"/>
        </w:numPr>
        <w:tabs>
          <w:tab w:pos="2433" w:val="left" w:leader="none"/>
        </w:tabs>
        <w:spacing w:line="240" w:lineRule="auto" w:before="43" w:after="0"/>
        <w:ind w:left="2433" w:right="0" w:hanging="368"/>
        <w:jc w:val="left"/>
      </w:pPr>
      <w:r>
        <w:rPr>
          <w:color w:val="231F20"/>
        </w:rPr>
        <w:t>User</w:t>
      </w:r>
      <w:r>
        <w:rPr>
          <w:color w:val="231F20"/>
          <w:spacing w:val="-8"/>
        </w:rPr>
        <w:t> </w:t>
      </w:r>
      <w:r>
        <w:rPr>
          <w:color w:val="231F20"/>
        </w:rPr>
        <w:t>Interface</w:t>
      </w:r>
      <w:r>
        <w:rPr>
          <w:color w:val="231F20"/>
          <w:spacing w:val="-11"/>
        </w:rPr>
        <w:t> </w:t>
      </w:r>
      <w:r>
        <w:rPr>
          <w:color w:val="231F20"/>
          <w:spacing w:val="-2"/>
        </w:rPr>
        <w:t>Design</w:t>
      </w:r>
    </w:p>
    <w:p>
      <w:pPr>
        <w:pStyle w:val="ListParagraph"/>
        <w:numPr>
          <w:ilvl w:val="2"/>
          <w:numId w:val="402"/>
        </w:numPr>
        <w:tabs>
          <w:tab w:pos="3505" w:val="left" w:leader="none"/>
        </w:tabs>
        <w:spacing w:line="240" w:lineRule="auto" w:before="39" w:after="0"/>
        <w:ind w:left="3505" w:right="0" w:hanging="725"/>
        <w:jc w:val="left"/>
        <w:rPr>
          <w:sz w:val="22"/>
        </w:rPr>
      </w:pPr>
      <w:r>
        <w:rPr>
          <w:color w:val="231F20"/>
          <w:sz w:val="22"/>
        </w:rPr>
        <w:t>List</w:t>
      </w:r>
      <w:r>
        <w:rPr>
          <w:color w:val="231F20"/>
          <w:spacing w:val="-6"/>
          <w:sz w:val="22"/>
        </w:rPr>
        <w:t> </w:t>
      </w:r>
      <w:r>
        <w:rPr>
          <w:color w:val="231F20"/>
          <w:sz w:val="22"/>
        </w:rPr>
        <w:t>the</w:t>
      </w:r>
      <w:r>
        <w:rPr>
          <w:color w:val="231F20"/>
          <w:spacing w:val="-4"/>
          <w:sz w:val="22"/>
        </w:rPr>
        <w:t> </w:t>
      </w:r>
      <w:r>
        <w:rPr>
          <w:color w:val="231F20"/>
          <w:sz w:val="22"/>
        </w:rPr>
        <w:t>Characteristics</w:t>
      </w:r>
      <w:r>
        <w:rPr>
          <w:color w:val="231F20"/>
          <w:spacing w:val="-9"/>
          <w:sz w:val="22"/>
        </w:rPr>
        <w:t> </w:t>
      </w:r>
      <w:r>
        <w:rPr>
          <w:color w:val="231F20"/>
          <w:sz w:val="22"/>
        </w:rPr>
        <w:t>of a</w:t>
      </w:r>
      <w:r>
        <w:rPr>
          <w:color w:val="231F20"/>
          <w:spacing w:val="-9"/>
          <w:sz w:val="22"/>
        </w:rPr>
        <w:t> </w:t>
      </w:r>
      <w:r>
        <w:rPr>
          <w:color w:val="231F20"/>
          <w:sz w:val="22"/>
        </w:rPr>
        <w:t>good</w:t>
      </w:r>
      <w:r>
        <w:rPr>
          <w:color w:val="231F20"/>
          <w:spacing w:val="-1"/>
          <w:sz w:val="22"/>
        </w:rPr>
        <w:t> </w:t>
      </w:r>
      <w:r>
        <w:rPr>
          <w:color w:val="231F20"/>
          <w:sz w:val="22"/>
        </w:rPr>
        <w:t>User</w:t>
      </w:r>
      <w:r>
        <w:rPr>
          <w:color w:val="231F20"/>
          <w:spacing w:val="-4"/>
          <w:sz w:val="22"/>
        </w:rPr>
        <w:t> </w:t>
      </w:r>
      <w:r>
        <w:rPr>
          <w:color w:val="231F20"/>
          <w:spacing w:val="-2"/>
          <w:sz w:val="22"/>
        </w:rPr>
        <w:t>Interface</w:t>
      </w:r>
    </w:p>
    <w:p>
      <w:pPr>
        <w:pStyle w:val="ListParagraph"/>
        <w:numPr>
          <w:ilvl w:val="2"/>
          <w:numId w:val="402"/>
        </w:numPr>
        <w:tabs>
          <w:tab w:pos="3505" w:val="left" w:leader="none"/>
        </w:tabs>
        <w:spacing w:line="240" w:lineRule="auto" w:before="39" w:after="0"/>
        <w:ind w:left="3505" w:right="0" w:hanging="725"/>
        <w:jc w:val="left"/>
        <w:rPr>
          <w:sz w:val="22"/>
        </w:rPr>
      </w:pPr>
      <w:r>
        <w:rPr>
          <w:color w:val="231F20"/>
          <w:sz w:val="22"/>
        </w:rPr>
        <w:t>Understand</w:t>
      </w:r>
      <w:r>
        <w:rPr>
          <w:color w:val="231F20"/>
          <w:spacing w:val="-7"/>
          <w:sz w:val="22"/>
        </w:rPr>
        <w:t> </w:t>
      </w:r>
      <w:r>
        <w:rPr>
          <w:color w:val="231F20"/>
          <w:sz w:val="22"/>
        </w:rPr>
        <w:t>the</w:t>
      </w:r>
      <w:r>
        <w:rPr>
          <w:color w:val="231F20"/>
          <w:spacing w:val="-6"/>
          <w:sz w:val="22"/>
        </w:rPr>
        <w:t> </w:t>
      </w:r>
      <w:r>
        <w:rPr>
          <w:color w:val="231F20"/>
          <w:sz w:val="22"/>
        </w:rPr>
        <w:t>Basic</w:t>
      </w:r>
      <w:r>
        <w:rPr>
          <w:color w:val="231F20"/>
          <w:spacing w:val="-7"/>
          <w:sz w:val="22"/>
        </w:rPr>
        <w:t> </w:t>
      </w:r>
      <w:r>
        <w:rPr>
          <w:color w:val="231F20"/>
          <w:spacing w:val="-2"/>
          <w:sz w:val="22"/>
        </w:rPr>
        <w:t>Concepts</w:t>
      </w:r>
    </w:p>
    <w:p>
      <w:pPr>
        <w:pStyle w:val="ListParagraph"/>
        <w:numPr>
          <w:ilvl w:val="3"/>
          <w:numId w:val="402"/>
        </w:numPr>
        <w:tabs>
          <w:tab w:pos="4220" w:val="left" w:leader="none"/>
        </w:tabs>
        <w:spacing w:line="240" w:lineRule="auto" w:before="43" w:after="0"/>
        <w:ind w:left="4220" w:right="0" w:hanging="720"/>
        <w:jc w:val="left"/>
        <w:rPr>
          <w:sz w:val="22"/>
        </w:rPr>
      </w:pPr>
      <w:r>
        <w:rPr>
          <w:color w:val="231F20"/>
          <w:sz w:val="22"/>
        </w:rPr>
        <w:t>User</w:t>
      </w:r>
      <w:r>
        <w:rPr>
          <w:color w:val="231F20"/>
          <w:spacing w:val="-5"/>
          <w:sz w:val="22"/>
        </w:rPr>
        <w:t> </w:t>
      </w:r>
      <w:r>
        <w:rPr>
          <w:color w:val="231F20"/>
          <w:sz w:val="22"/>
        </w:rPr>
        <w:t>Guidance</w:t>
      </w:r>
      <w:r>
        <w:rPr>
          <w:color w:val="231F20"/>
          <w:spacing w:val="-4"/>
          <w:sz w:val="22"/>
        </w:rPr>
        <w:t> </w:t>
      </w:r>
      <w:r>
        <w:rPr>
          <w:color w:val="231F20"/>
          <w:sz w:val="22"/>
        </w:rPr>
        <w:t>and</w:t>
      </w:r>
      <w:r>
        <w:rPr>
          <w:color w:val="231F20"/>
          <w:spacing w:val="-6"/>
          <w:sz w:val="22"/>
        </w:rPr>
        <w:t> </w:t>
      </w:r>
      <w:r>
        <w:rPr>
          <w:color w:val="231F20"/>
          <w:sz w:val="22"/>
        </w:rPr>
        <w:t>Online</w:t>
      </w:r>
      <w:r>
        <w:rPr>
          <w:color w:val="231F20"/>
          <w:spacing w:val="-8"/>
          <w:sz w:val="22"/>
        </w:rPr>
        <w:t> </w:t>
      </w:r>
      <w:r>
        <w:rPr>
          <w:color w:val="231F20"/>
          <w:spacing w:val="-4"/>
          <w:sz w:val="22"/>
        </w:rPr>
        <w:t>Help</w:t>
      </w:r>
    </w:p>
    <w:p>
      <w:pPr>
        <w:pStyle w:val="ListParagraph"/>
        <w:numPr>
          <w:ilvl w:val="3"/>
          <w:numId w:val="402"/>
        </w:numPr>
        <w:tabs>
          <w:tab w:pos="4220" w:val="left" w:leader="none"/>
        </w:tabs>
        <w:spacing w:line="240" w:lineRule="auto" w:before="39" w:after="0"/>
        <w:ind w:left="4220" w:right="0" w:hanging="720"/>
        <w:jc w:val="left"/>
        <w:rPr>
          <w:sz w:val="22"/>
        </w:rPr>
      </w:pPr>
      <w:r>
        <w:rPr>
          <w:color w:val="231F20"/>
          <w:sz w:val="22"/>
        </w:rPr>
        <w:t>Mode</w:t>
      </w:r>
      <w:r>
        <w:rPr>
          <w:color w:val="231F20"/>
          <w:spacing w:val="-10"/>
          <w:sz w:val="22"/>
        </w:rPr>
        <w:t> </w:t>
      </w:r>
      <w:r>
        <w:rPr>
          <w:color w:val="231F20"/>
          <w:sz w:val="22"/>
        </w:rPr>
        <w:t>Based</w:t>
      </w:r>
      <w:r>
        <w:rPr>
          <w:color w:val="231F20"/>
          <w:spacing w:val="-5"/>
          <w:sz w:val="22"/>
        </w:rPr>
        <w:t> </w:t>
      </w:r>
      <w:r>
        <w:rPr>
          <w:color w:val="231F20"/>
          <w:sz w:val="22"/>
        </w:rPr>
        <w:t>vs</w:t>
      </w:r>
      <w:r>
        <w:rPr>
          <w:color w:val="231F20"/>
          <w:spacing w:val="-4"/>
          <w:sz w:val="22"/>
        </w:rPr>
        <w:t> </w:t>
      </w:r>
      <w:r>
        <w:rPr>
          <w:color w:val="231F20"/>
          <w:sz w:val="22"/>
        </w:rPr>
        <w:t>Modeless</w:t>
      </w:r>
      <w:r>
        <w:rPr>
          <w:color w:val="231F20"/>
          <w:spacing w:val="-3"/>
          <w:sz w:val="22"/>
        </w:rPr>
        <w:t> </w:t>
      </w:r>
      <w:r>
        <w:rPr>
          <w:color w:val="231F20"/>
          <w:spacing w:val="-2"/>
          <w:sz w:val="22"/>
        </w:rPr>
        <w:t>Interface</w:t>
      </w:r>
    </w:p>
    <w:p>
      <w:pPr>
        <w:pStyle w:val="ListParagraph"/>
        <w:numPr>
          <w:ilvl w:val="3"/>
          <w:numId w:val="402"/>
        </w:numPr>
        <w:tabs>
          <w:tab w:pos="4220" w:val="left" w:leader="none"/>
        </w:tabs>
        <w:spacing w:line="240" w:lineRule="auto" w:before="44" w:after="0"/>
        <w:ind w:left="4220" w:right="0" w:hanging="720"/>
        <w:jc w:val="left"/>
        <w:rPr>
          <w:sz w:val="22"/>
        </w:rPr>
      </w:pPr>
      <w:r>
        <w:rPr>
          <w:color w:val="231F20"/>
          <w:sz w:val="22"/>
        </w:rPr>
        <w:t>Graphical</w:t>
      </w:r>
      <w:r>
        <w:rPr>
          <w:color w:val="231F20"/>
          <w:spacing w:val="-3"/>
          <w:sz w:val="22"/>
        </w:rPr>
        <w:t> </w:t>
      </w:r>
      <w:r>
        <w:rPr>
          <w:color w:val="231F20"/>
          <w:sz w:val="22"/>
        </w:rPr>
        <w:t>User</w:t>
      </w:r>
      <w:r>
        <w:rPr>
          <w:color w:val="231F20"/>
          <w:spacing w:val="-8"/>
          <w:sz w:val="22"/>
        </w:rPr>
        <w:t> </w:t>
      </w:r>
      <w:r>
        <w:rPr>
          <w:color w:val="231F20"/>
          <w:sz w:val="22"/>
        </w:rPr>
        <w:t>Interface</w:t>
      </w:r>
      <w:r>
        <w:rPr>
          <w:color w:val="231F20"/>
          <w:spacing w:val="-5"/>
          <w:sz w:val="22"/>
        </w:rPr>
        <w:t> </w:t>
      </w:r>
      <w:r>
        <w:rPr>
          <w:color w:val="231F20"/>
          <w:sz w:val="22"/>
        </w:rPr>
        <w:t>(GUI)</w:t>
      </w:r>
      <w:r>
        <w:rPr>
          <w:color w:val="231F20"/>
          <w:spacing w:val="-4"/>
          <w:sz w:val="22"/>
        </w:rPr>
        <w:t> </w:t>
      </w:r>
      <w:r>
        <w:rPr>
          <w:color w:val="231F20"/>
          <w:sz w:val="22"/>
        </w:rPr>
        <w:t>vs</w:t>
      </w:r>
      <w:r>
        <w:rPr>
          <w:color w:val="231F20"/>
          <w:spacing w:val="-8"/>
          <w:sz w:val="22"/>
        </w:rPr>
        <w:t> </w:t>
      </w:r>
      <w:r>
        <w:rPr>
          <w:color w:val="231F20"/>
          <w:sz w:val="22"/>
        </w:rPr>
        <w:t>Text-Based</w:t>
      </w:r>
      <w:r>
        <w:rPr>
          <w:color w:val="231F20"/>
          <w:spacing w:val="-4"/>
          <w:sz w:val="22"/>
        </w:rPr>
        <w:t> </w:t>
      </w:r>
      <w:r>
        <w:rPr>
          <w:color w:val="231F20"/>
          <w:sz w:val="22"/>
        </w:rPr>
        <w:t>User</w:t>
      </w:r>
      <w:r>
        <w:rPr>
          <w:color w:val="231F20"/>
          <w:spacing w:val="-4"/>
          <w:sz w:val="22"/>
        </w:rPr>
        <w:t> </w:t>
      </w:r>
      <w:r>
        <w:rPr>
          <w:color w:val="231F20"/>
          <w:spacing w:val="-2"/>
          <w:sz w:val="22"/>
        </w:rPr>
        <w:t>Interface</w:t>
      </w:r>
    </w:p>
    <w:p>
      <w:pPr>
        <w:pStyle w:val="ListParagraph"/>
        <w:numPr>
          <w:ilvl w:val="2"/>
          <w:numId w:val="402"/>
        </w:numPr>
        <w:tabs>
          <w:tab w:pos="3505" w:val="left" w:leader="none"/>
        </w:tabs>
        <w:spacing w:line="240" w:lineRule="auto" w:before="43" w:after="0"/>
        <w:ind w:left="3505" w:right="0" w:hanging="725"/>
        <w:jc w:val="left"/>
        <w:rPr>
          <w:sz w:val="22"/>
        </w:rPr>
      </w:pPr>
      <w:r>
        <w:rPr>
          <w:color w:val="231F20"/>
          <w:sz w:val="22"/>
        </w:rPr>
        <w:t>Types</w:t>
      </w:r>
      <w:r>
        <w:rPr>
          <w:color w:val="231F20"/>
          <w:spacing w:val="-4"/>
          <w:sz w:val="22"/>
        </w:rPr>
        <w:t> </w:t>
      </w:r>
      <w:r>
        <w:rPr>
          <w:color w:val="231F20"/>
          <w:sz w:val="22"/>
        </w:rPr>
        <w:t>of</w:t>
      </w:r>
      <w:r>
        <w:rPr>
          <w:color w:val="231F20"/>
          <w:spacing w:val="-3"/>
          <w:sz w:val="22"/>
        </w:rPr>
        <w:t> </w:t>
      </w:r>
      <w:r>
        <w:rPr>
          <w:color w:val="231F20"/>
          <w:sz w:val="22"/>
        </w:rPr>
        <w:t>User</w:t>
      </w:r>
      <w:r>
        <w:rPr>
          <w:color w:val="231F20"/>
          <w:spacing w:val="-3"/>
          <w:sz w:val="22"/>
        </w:rPr>
        <w:t> </w:t>
      </w:r>
      <w:r>
        <w:rPr>
          <w:color w:val="231F20"/>
          <w:spacing w:val="-2"/>
          <w:sz w:val="22"/>
        </w:rPr>
        <w:t>Interface</w:t>
      </w:r>
    </w:p>
    <w:p>
      <w:pPr>
        <w:pStyle w:val="ListParagraph"/>
        <w:numPr>
          <w:ilvl w:val="3"/>
          <w:numId w:val="402"/>
        </w:numPr>
        <w:tabs>
          <w:tab w:pos="4220" w:val="left" w:leader="none"/>
        </w:tabs>
        <w:spacing w:line="240" w:lineRule="auto" w:before="39" w:after="0"/>
        <w:ind w:left="4220" w:right="0" w:hanging="720"/>
        <w:jc w:val="left"/>
        <w:rPr>
          <w:sz w:val="22"/>
        </w:rPr>
      </w:pPr>
      <w:r>
        <w:rPr>
          <w:color w:val="231F20"/>
          <w:sz w:val="22"/>
        </w:rPr>
        <w:t>Command</w:t>
      </w:r>
      <w:r>
        <w:rPr>
          <w:color w:val="231F20"/>
          <w:spacing w:val="-10"/>
          <w:sz w:val="22"/>
        </w:rPr>
        <w:t> </w:t>
      </w:r>
      <w:r>
        <w:rPr>
          <w:color w:val="231F20"/>
          <w:sz w:val="22"/>
        </w:rPr>
        <w:t>Language</w:t>
      </w:r>
      <w:r>
        <w:rPr>
          <w:color w:val="231F20"/>
          <w:spacing w:val="-3"/>
          <w:sz w:val="22"/>
        </w:rPr>
        <w:t> </w:t>
      </w:r>
      <w:r>
        <w:rPr>
          <w:color w:val="231F20"/>
          <w:sz w:val="22"/>
        </w:rPr>
        <w:t>Based</w:t>
      </w:r>
      <w:r>
        <w:rPr>
          <w:color w:val="231F20"/>
          <w:spacing w:val="-9"/>
          <w:sz w:val="22"/>
        </w:rPr>
        <w:t> </w:t>
      </w:r>
      <w:r>
        <w:rPr>
          <w:color w:val="231F20"/>
          <w:spacing w:val="-2"/>
          <w:sz w:val="22"/>
        </w:rPr>
        <w:t>Interface</w:t>
      </w:r>
    </w:p>
    <w:p>
      <w:pPr>
        <w:pStyle w:val="ListParagraph"/>
        <w:numPr>
          <w:ilvl w:val="3"/>
          <w:numId w:val="402"/>
        </w:numPr>
        <w:tabs>
          <w:tab w:pos="4220" w:val="left" w:leader="none"/>
        </w:tabs>
        <w:spacing w:line="240" w:lineRule="auto" w:before="38" w:after="0"/>
        <w:ind w:left="4220" w:right="0" w:hanging="720"/>
        <w:jc w:val="left"/>
        <w:rPr>
          <w:sz w:val="22"/>
        </w:rPr>
      </w:pPr>
      <w:r>
        <w:rPr>
          <w:color w:val="231F20"/>
          <w:sz w:val="22"/>
        </w:rPr>
        <w:t>Menu</w:t>
      </w:r>
      <w:r>
        <w:rPr>
          <w:color w:val="231F20"/>
          <w:spacing w:val="-6"/>
          <w:sz w:val="22"/>
        </w:rPr>
        <w:t> </w:t>
      </w:r>
      <w:r>
        <w:rPr>
          <w:color w:val="231F20"/>
          <w:sz w:val="22"/>
        </w:rPr>
        <w:t>Based</w:t>
      </w:r>
      <w:r>
        <w:rPr>
          <w:color w:val="231F20"/>
          <w:spacing w:val="-5"/>
          <w:sz w:val="22"/>
        </w:rPr>
        <w:t> </w:t>
      </w:r>
      <w:r>
        <w:rPr>
          <w:color w:val="231F20"/>
          <w:spacing w:val="-2"/>
          <w:sz w:val="22"/>
        </w:rPr>
        <w:t>Interface</w:t>
      </w:r>
    </w:p>
    <w:p>
      <w:pPr>
        <w:pStyle w:val="ListParagraph"/>
        <w:numPr>
          <w:ilvl w:val="3"/>
          <w:numId w:val="402"/>
        </w:numPr>
        <w:tabs>
          <w:tab w:pos="4220" w:val="left" w:leader="none"/>
        </w:tabs>
        <w:spacing w:line="240" w:lineRule="auto" w:before="40" w:after="0"/>
        <w:ind w:left="4220" w:right="0" w:hanging="720"/>
        <w:jc w:val="left"/>
        <w:rPr>
          <w:sz w:val="22"/>
        </w:rPr>
      </w:pPr>
      <w:r>
        <w:rPr>
          <w:color w:val="231F20"/>
          <w:sz w:val="22"/>
        </w:rPr>
        <w:t>Direct</w:t>
      </w:r>
      <w:r>
        <w:rPr>
          <w:color w:val="231F20"/>
          <w:spacing w:val="-12"/>
          <w:sz w:val="22"/>
        </w:rPr>
        <w:t> </w:t>
      </w:r>
      <w:r>
        <w:rPr>
          <w:color w:val="231F20"/>
          <w:sz w:val="22"/>
        </w:rPr>
        <w:t>Manipulation</w:t>
      </w:r>
      <w:r>
        <w:rPr>
          <w:color w:val="231F20"/>
          <w:spacing w:val="-12"/>
          <w:sz w:val="22"/>
        </w:rPr>
        <w:t> </w:t>
      </w:r>
      <w:r>
        <w:rPr>
          <w:color w:val="231F20"/>
          <w:spacing w:val="-2"/>
          <w:sz w:val="22"/>
        </w:rPr>
        <w:t>Interfaces</w:t>
      </w:r>
    </w:p>
    <w:p>
      <w:pPr>
        <w:pStyle w:val="ListParagraph"/>
        <w:numPr>
          <w:ilvl w:val="2"/>
          <w:numId w:val="402"/>
        </w:numPr>
        <w:tabs>
          <w:tab w:pos="3505" w:val="left" w:leader="none"/>
        </w:tabs>
        <w:spacing w:line="273" w:lineRule="auto" w:before="43" w:after="0"/>
        <w:ind w:left="3505" w:right="2051" w:hanging="725"/>
        <w:jc w:val="left"/>
        <w:rPr>
          <w:sz w:val="22"/>
        </w:rPr>
      </w:pPr>
      <w:r>
        <w:rPr>
          <w:color w:val="231F20"/>
          <w:sz w:val="22"/>
        </w:rPr>
        <w:t>Component</w:t>
      </w:r>
      <w:r>
        <w:rPr>
          <w:color w:val="231F20"/>
          <w:spacing w:val="-6"/>
          <w:sz w:val="22"/>
        </w:rPr>
        <w:t> </w:t>
      </w:r>
      <w:r>
        <w:rPr>
          <w:color w:val="231F20"/>
          <w:sz w:val="22"/>
        </w:rPr>
        <w:t>Based</w:t>
      </w:r>
      <w:r>
        <w:rPr>
          <w:color w:val="231F20"/>
          <w:spacing w:val="-6"/>
          <w:sz w:val="22"/>
        </w:rPr>
        <w:t> </w:t>
      </w:r>
      <w:r>
        <w:rPr>
          <w:color w:val="231F20"/>
          <w:sz w:val="22"/>
        </w:rPr>
        <w:t>GUI</w:t>
      </w:r>
      <w:r>
        <w:rPr>
          <w:color w:val="231F20"/>
          <w:spacing w:val="-4"/>
          <w:sz w:val="22"/>
        </w:rPr>
        <w:t> </w:t>
      </w:r>
      <w:r>
        <w:rPr>
          <w:color w:val="231F20"/>
          <w:sz w:val="22"/>
        </w:rPr>
        <w:t>Development</w:t>
      </w:r>
      <w:r>
        <w:rPr>
          <w:color w:val="231F20"/>
          <w:spacing w:val="-7"/>
          <w:sz w:val="22"/>
        </w:rPr>
        <w:t> </w:t>
      </w:r>
      <w:r>
        <w:rPr>
          <w:color w:val="231F20"/>
          <w:sz w:val="22"/>
        </w:rPr>
        <w:t>Window</w:t>
      </w:r>
      <w:r>
        <w:rPr>
          <w:color w:val="231F20"/>
          <w:spacing w:val="-5"/>
          <w:sz w:val="22"/>
        </w:rPr>
        <w:t> </w:t>
      </w:r>
      <w:r>
        <w:rPr>
          <w:color w:val="231F20"/>
          <w:sz w:val="22"/>
        </w:rPr>
        <w:t>System</w:t>
      </w:r>
      <w:r>
        <w:rPr>
          <w:color w:val="231F20"/>
          <w:spacing w:val="-9"/>
          <w:sz w:val="22"/>
        </w:rPr>
        <w:t> </w:t>
      </w:r>
      <w:r>
        <w:rPr>
          <w:color w:val="231F20"/>
          <w:sz w:val="22"/>
        </w:rPr>
        <w:t>and</w:t>
      </w:r>
      <w:r>
        <w:rPr>
          <w:color w:val="231F20"/>
          <w:spacing w:val="-5"/>
          <w:sz w:val="22"/>
        </w:rPr>
        <w:t> </w:t>
      </w:r>
      <w:r>
        <w:rPr>
          <w:color w:val="231F20"/>
          <w:sz w:val="22"/>
        </w:rPr>
        <w:t>Types</w:t>
      </w:r>
      <w:r>
        <w:rPr>
          <w:color w:val="231F20"/>
          <w:spacing w:val="-5"/>
          <w:sz w:val="22"/>
        </w:rPr>
        <w:t> </w:t>
      </w:r>
      <w:r>
        <w:rPr>
          <w:color w:val="231F20"/>
          <w:sz w:val="22"/>
        </w:rPr>
        <w:t>of </w:t>
      </w:r>
      <w:r>
        <w:rPr>
          <w:color w:val="231F20"/>
          <w:spacing w:val="-2"/>
          <w:sz w:val="22"/>
        </w:rPr>
        <w:t>Widgets.</w:t>
      </w:r>
    </w:p>
    <w:p>
      <w:pPr>
        <w:pStyle w:val="ListParagraph"/>
        <w:numPr>
          <w:ilvl w:val="1"/>
          <w:numId w:val="402"/>
        </w:numPr>
        <w:tabs>
          <w:tab w:pos="2432" w:val="left" w:leader="none"/>
        </w:tabs>
        <w:spacing w:line="240" w:lineRule="auto" w:before="2" w:after="0"/>
        <w:ind w:left="2432" w:right="0" w:hanging="368"/>
        <w:jc w:val="left"/>
        <w:rPr>
          <w:sz w:val="22"/>
        </w:rPr>
      </w:pPr>
      <w:r>
        <w:rPr>
          <w:color w:val="231F20"/>
          <w:sz w:val="22"/>
        </w:rPr>
        <w:t>Unified</w:t>
      </w:r>
      <w:r>
        <w:rPr>
          <w:color w:val="231F20"/>
          <w:spacing w:val="-8"/>
          <w:sz w:val="22"/>
        </w:rPr>
        <w:t> </w:t>
      </w:r>
      <w:r>
        <w:rPr>
          <w:color w:val="231F20"/>
          <w:sz w:val="22"/>
        </w:rPr>
        <w:t>Modeling</w:t>
      </w:r>
      <w:r>
        <w:rPr>
          <w:color w:val="231F20"/>
          <w:spacing w:val="-6"/>
          <w:sz w:val="22"/>
        </w:rPr>
        <w:t> </w:t>
      </w:r>
      <w:r>
        <w:rPr>
          <w:color w:val="231F20"/>
          <w:spacing w:val="-2"/>
          <w:sz w:val="22"/>
        </w:rPr>
        <w:t>Language</w:t>
      </w:r>
    </w:p>
    <w:p>
      <w:pPr>
        <w:pStyle w:val="ListParagraph"/>
        <w:numPr>
          <w:ilvl w:val="2"/>
          <w:numId w:val="402"/>
        </w:numPr>
        <w:tabs>
          <w:tab w:pos="3505" w:val="left" w:leader="none"/>
        </w:tabs>
        <w:spacing w:line="240" w:lineRule="auto" w:before="44" w:after="0"/>
        <w:ind w:left="3505" w:right="0" w:hanging="725"/>
        <w:jc w:val="left"/>
        <w:rPr>
          <w:sz w:val="22"/>
        </w:rPr>
      </w:pPr>
      <w:r>
        <w:rPr>
          <w:color w:val="231F20"/>
          <w:sz w:val="22"/>
        </w:rPr>
        <w:t>List</w:t>
      </w:r>
      <w:r>
        <w:rPr>
          <w:color w:val="231F20"/>
          <w:spacing w:val="-6"/>
          <w:sz w:val="22"/>
        </w:rPr>
        <w:t> </w:t>
      </w:r>
      <w:r>
        <w:rPr>
          <w:color w:val="231F20"/>
          <w:sz w:val="22"/>
        </w:rPr>
        <w:t>the</w:t>
      </w:r>
      <w:r>
        <w:rPr>
          <w:color w:val="231F20"/>
          <w:spacing w:val="-4"/>
          <w:sz w:val="22"/>
        </w:rPr>
        <w:t> </w:t>
      </w:r>
      <w:r>
        <w:rPr>
          <w:color w:val="231F20"/>
          <w:sz w:val="22"/>
        </w:rPr>
        <w:t>goals</w:t>
      </w:r>
      <w:r>
        <w:rPr>
          <w:color w:val="231F20"/>
          <w:spacing w:val="-7"/>
          <w:sz w:val="22"/>
        </w:rPr>
        <w:t> </w:t>
      </w:r>
      <w:r>
        <w:rPr>
          <w:color w:val="231F20"/>
          <w:sz w:val="22"/>
        </w:rPr>
        <w:t>of</w:t>
      </w:r>
      <w:r>
        <w:rPr>
          <w:color w:val="231F20"/>
          <w:spacing w:val="-4"/>
          <w:sz w:val="22"/>
        </w:rPr>
        <w:t> </w:t>
      </w:r>
      <w:r>
        <w:rPr>
          <w:color w:val="231F20"/>
          <w:spacing w:val="-5"/>
          <w:sz w:val="22"/>
        </w:rPr>
        <w:t>UML</w:t>
      </w:r>
    </w:p>
    <w:p>
      <w:pPr>
        <w:pStyle w:val="ListParagraph"/>
        <w:numPr>
          <w:ilvl w:val="2"/>
          <w:numId w:val="402"/>
        </w:numPr>
        <w:tabs>
          <w:tab w:pos="3505" w:val="left" w:leader="none"/>
        </w:tabs>
        <w:spacing w:line="240" w:lineRule="auto" w:before="38" w:after="0"/>
        <w:ind w:left="3505" w:right="0" w:hanging="725"/>
        <w:jc w:val="left"/>
        <w:rPr>
          <w:sz w:val="22"/>
        </w:rPr>
      </w:pPr>
      <w:r>
        <w:rPr>
          <w:color w:val="231F20"/>
          <w:sz w:val="22"/>
        </w:rPr>
        <w:t>Role</w:t>
      </w:r>
      <w:r>
        <w:rPr>
          <w:color w:val="231F20"/>
          <w:spacing w:val="-9"/>
          <w:sz w:val="22"/>
        </w:rPr>
        <w:t> </w:t>
      </w:r>
      <w:r>
        <w:rPr>
          <w:color w:val="231F20"/>
          <w:sz w:val="22"/>
        </w:rPr>
        <w:t>of</w:t>
      </w:r>
      <w:r>
        <w:rPr>
          <w:color w:val="231F20"/>
          <w:spacing w:val="-4"/>
          <w:sz w:val="22"/>
        </w:rPr>
        <w:t> </w:t>
      </w:r>
      <w:r>
        <w:rPr>
          <w:color w:val="231F20"/>
          <w:sz w:val="22"/>
        </w:rPr>
        <w:t>UML</w:t>
      </w:r>
      <w:r>
        <w:rPr>
          <w:color w:val="231F20"/>
          <w:spacing w:val="-11"/>
          <w:sz w:val="22"/>
        </w:rPr>
        <w:t> </w:t>
      </w:r>
      <w:r>
        <w:rPr>
          <w:color w:val="231F20"/>
          <w:sz w:val="22"/>
        </w:rPr>
        <w:t>in</w:t>
      </w:r>
      <w:r>
        <w:rPr>
          <w:color w:val="231F20"/>
          <w:spacing w:val="-10"/>
          <w:sz w:val="22"/>
        </w:rPr>
        <w:t> </w:t>
      </w:r>
      <w:r>
        <w:rPr>
          <w:color w:val="231F20"/>
          <w:sz w:val="22"/>
        </w:rPr>
        <w:t>Object</w:t>
      </w:r>
      <w:r>
        <w:rPr>
          <w:color w:val="231F20"/>
          <w:spacing w:val="-6"/>
          <w:sz w:val="22"/>
        </w:rPr>
        <w:t> </w:t>
      </w:r>
      <w:r>
        <w:rPr>
          <w:color w:val="231F20"/>
          <w:sz w:val="22"/>
        </w:rPr>
        <w:t>oriented</w:t>
      </w:r>
      <w:r>
        <w:rPr>
          <w:color w:val="231F20"/>
          <w:spacing w:val="-4"/>
          <w:sz w:val="22"/>
        </w:rPr>
        <w:t> </w:t>
      </w:r>
      <w:r>
        <w:rPr>
          <w:color w:val="231F20"/>
          <w:spacing w:val="-2"/>
          <w:sz w:val="22"/>
        </w:rPr>
        <w:t>Design</w:t>
      </w:r>
    </w:p>
    <w:p>
      <w:pPr>
        <w:pStyle w:val="ListParagraph"/>
        <w:numPr>
          <w:ilvl w:val="2"/>
          <w:numId w:val="402"/>
        </w:numPr>
        <w:tabs>
          <w:tab w:pos="3505" w:val="left" w:leader="none"/>
        </w:tabs>
        <w:spacing w:line="240" w:lineRule="auto" w:before="39" w:after="0"/>
        <w:ind w:left="3505" w:right="0" w:hanging="725"/>
        <w:jc w:val="left"/>
        <w:rPr>
          <w:sz w:val="22"/>
        </w:rPr>
      </w:pPr>
      <w:r>
        <w:rPr>
          <w:color w:val="231F20"/>
          <w:sz w:val="22"/>
        </w:rPr>
        <w:t>List</w:t>
      </w:r>
      <w:r>
        <w:rPr>
          <w:color w:val="231F20"/>
          <w:spacing w:val="-7"/>
          <w:sz w:val="22"/>
        </w:rPr>
        <w:t> </w:t>
      </w:r>
      <w:r>
        <w:rPr>
          <w:color w:val="231F20"/>
          <w:sz w:val="22"/>
        </w:rPr>
        <w:t>Building</w:t>
      </w:r>
      <w:r>
        <w:rPr>
          <w:color w:val="231F20"/>
          <w:spacing w:val="-4"/>
          <w:sz w:val="22"/>
        </w:rPr>
        <w:t> </w:t>
      </w:r>
      <w:r>
        <w:rPr>
          <w:color w:val="231F20"/>
          <w:sz w:val="22"/>
        </w:rPr>
        <w:t>blocks</w:t>
      </w:r>
      <w:r>
        <w:rPr>
          <w:color w:val="231F20"/>
          <w:spacing w:val="-10"/>
          <w:sz w:val="22"/>
        </w:rPr>
        <w:t> </w:t>
      </w:r>
      <w:r>
        <w:rPr>
          <w:color w:val="231F20"/>
          <w:sz w:val="22"/>
        </w:rPr>
        <w:t>of</w:t>
      </w:r>
      <w:r>
        <w:rPr>
          <w:color w:val="231F20"/>
          <w:spacing w:val="-5"/>
          <w:sz w:val="22"/>
        </w:rPr>
        <w:t> UML</w:t>
      </w:r>
    </w:p>
    <w:p>
      <w:pPr>
        <w:pStyle w:val="ListParagraph"/>
        <w:numPr>
          <w:ilvl w:val="2"/>
          <w:numId w:val="402"/>
        </w:numPr>
        <w:tabs>
          <w:tab w:pos="3505" w:val="left" w:leader="none"/>
        </w:tabs>
        <w:spacing w:line="240" w:lineRule="auto" w:before="44" w:after="0"/>
        <w:ind w:left="3505" w:right="0" w:hanging="725"/>
        <w:jc w:val="left"/>
        <w:rPr>
          <w:sz w:val="22"/>
        </w:rPr>
      </w:pPr>
      <w:r>
        <w:rPr>
          <w:color w:val="231F20"/>
          <w:sz w:val="22"/>
        </w:rPr>
        <w:t>Explain</w:t>
      </w:r>
      <w:r>
        <w:rPr>
          <w:color w:val="231F20"/>
          <w:spacing w:val="-11"/>
          <w:sz w:val="22"/>
        </w:rPr>
        <w:t> </w:t>
      </w:r>
      <w:r>
        <w:rPr>
          <w:color w:val="231F20"/>
          <w:sz w:val="22"/>
        </w:rPr>
        <w:t>Building</w:t>
      </w:r>
      <w:r>
        <w:rPr>
          <w:color w:val="231F20"/>
          <w:spacing w:val="-10"/>
          <w:sz w:val="22"/>
        </w:rPr>
        <w:t> </w:t>
      </w:r>
      <w:r>
        <w:rPr>
          <w:color w:val="231F20"/>
          <w:sz w:val="22"/>
        </w:rPr>
        <w:t>blocks</w:t>
      </w:r>
      <w:r>
        <w:rPr>
          <w:color w:val="231F20"/>
          <w:spacing w:val="-10"/>
          <w:sz w:val="22"/>
        </w:rPr>
        <w:t> </w:t>
      </w:r>
      <w:r>
        <w:rPr>
          <w:color w:val="231F20"/>
          <w:sz w:val="22"/>
        </w:rPr>
        <w:t>of</w:t>
      </w:r>
      <w:r>
        <w:rPr>
          <w:color w:val="231F20"/>
          <w:spacing w:val="-10"/>
          <w:sz w:val="22"/>
        </w:rPr>
        <w:t> </w:t>
      </w:r>
      <w:r>
        <w:rPr>
          <w:color w:val="231F20"/>
          <w:spacing w:val="-5"/>
          <w:sz w:val="22"/>
        </w:rPr>
        <w:t>UML</w:t>
      </w:r>
    </w:p>
    <w:p>
      <w:pPr>
        <w:pStyle w:val="ListParagraph"/>
        <w:numPr>
          <w:ilvl w:val="2"/>
          <w:numId w:val="402"/>
        </w:numPr>
        <w:tabs>
          <w:tab w:pos="3505" w:val="left" w:leader="none"/>
        </w:tabs>
        <w:spacing w:line="240" w:lineRule="auto" w:before="38" w:after="0"/>
        <w:ind w:left="3505" w:right="0" w:hanging="725"/>
        <w:jc w:val="left"/>
        <w:rPr>
          <w:sz w:val="22"/>
        </w:rPr>
      </w:pPr>
      <w:r>
        <w:rPr>
          <w:color w:val="231F20"/>
          <w:sz w:val="22"/>
        </w:rPr>
        <w:t>List</w:t>
      </w:r>
      <w:r>
        <w:rPr>
          <w:color w:val="231F20"/>
          <w:spacing w:val="-7"/>
          <w:sz w:val="22"/>
        </w:rPr>
        <w:t> </w:t>
      </w:r>
      <w:r>
        <w:rPr>
          <w:color w:val="231F20"/>
          <w:sz w:val="22"/>
        </w:rPr>
        <w:t>different</w:t>
      </w:r>
      <w:r>
        <w:rPr>
          <w:color w:val="231F20"/>
          <w:spacing w:val="-7"/>
          <w:sz w:val="22"/>
        </w:rPr>
        <w:t> </w:t>
      </w:r>
      <w:r>
        <w:rPr>
          <w:color w:val="231F20"/>
          <w:sz w:val="22"/>
        </w:rPr>
        <w:t>symbols</w:t>
      </w:r>
      <w:r>
        <w:rPr>
          <w:color w:val="231F20"/>
          <w:spacing w:val="-5"/>
          <w:sz w:val="22"/>
        </w:rPr>
        <w:t> </w:t>
      </w:r>
      <w:r>
        <w:rPr>
          <w:color w:val="231F20"/>
          <w:sz w:val="22"/>
        </w:rPr>
        <w:t>used</w:t>
      </w:r>
      <w:r>
        <w:rPr>
          <w:color w:val="231F20"/>
          <w:spacing w:val="-10"/>
          <w:sz w:val="22"/>
        </w:rPr>
        <w:t> </w:t>
      </w:r>
      <w:r>
        <w:rPr>
          <w:color w:val="231F20"/>
          <w:sz w:val="22"/>
        </w:rPr>
        <w:t>in</w:t>
      </w:r>
      <w:r>
        <w:rPr>
          <w:color w:val="231F20"/>
          <w:spacing w:val="-11"/>
          <w:sz w:val="22"/>
        </w:rPr>
        <w:t> </w:t>
      </w:r>
      <w:r>
        <w:rPr>
          <w:color w:val="231F20"/>
          <w:sz w:val="22"/>
        </w:rPr>
        <w:t>UML</w:t>
      </w:r>
      <w:r>
        <w:rPr>
          <w:color w:val="231F20"/>
          <w:spacing w:val="-9"/>
          <w:sz w:val="22"/>
        </w:rPr>
        <w:t> </w:t>
      </w:r>
      <w:r>
        <w:rPr>
          <w:color w:val="231F20"/>
          <w:spacing w:val="-2"/>
          <w:sz w:val="22"/>
        </w:rPr>
        <w:t>notation</w:t>
      </w:r>
    </w:p>
    <w:p>
      <w:pPr>
        <w:pStyle w:val="ListParagraph"/>
        <w:numPr>
          <w:ilvl w:val="2"/>
          <w:numId w:val="402"/>
        </w:numPr>
        <w:tabs>
          <w:tab w:pos="3505" w:val="left" w:leader="none"/>
        </w:tabs>
        <w:spacing w:line="240" w:lineRule="auto" w:before="39" w:after="0"/>
        <w:ind w:left="3505" w:right="0" w:hanging="725"/>
        <w:jc w:val="left"/>
        <w:rPr>
          <w:sz w:val="22"/>
        </w:rPr>
      </w:pPr>
      <w:r>
        <w:rPr>
          <w:color w:val="231F20"/>
          <w:sz w:val="22"/>
        </w:rPr>
        <w:t>Classify</w:t>
      </w:r>
      <w:r>
        <w:rPr>
          <w:color w:val="231F20"/>
          <w:spacing w:val="-8"/>
          <w:sz w:val="22"/>
        </w:rPr>
        <w:t> </w:t>
      </w:r>
      <w:r>
        <w:rPr>
          <w:color w:val="231F20"/>
          <w:sz w:val="22"/>
        </w:rPr>
        <w:t>and</w:t>
      </w:r>
      <w:r>
        <w:rPr>
          <w:color w:val="231F20"/>
          <w:spacing w:val="-10"/>
          <w:sz w:val="22"/>
        </w:rPr>
        <w:t> </w:t>
      </w:r>
      <w:r>
        <w:rPr>
          <w:color w:val="231F20"/>
          <w:sz w:val="22"/>
        </w:rPr>
        <w:t>list</w:t>
      </w:r>
      <w:r>
        <w:rPr>
          <w:color w:val="231F20"/>
          <w:spacing w:val="-7"/>
          <w:sz w:val="22"/>
        </w:rPr>
        <w:t> </w:t>
      </w:r>
      <w:r>
        <w:rPr>
          <w:color w:val="231F20"/>
          <w:sz w:val="22"/>
        </w:rPr>
        <w:t>standard</w:t>
      </w:r>
      <w:r>
        <w:rPr>
          <w:color w:val="231F20"/>
          <w:spacing w:val="-10"/>
          <w:sz w:val="22"/>
        </w:rPr>
        <w:t> </w:t>
      </w:r>
      <w:r>
        <w:rPr>
          <w:color w:val="231F20"/>
          <w:sz w:val="22"/>
        </w:rPr>
        <w:t>UML</w:t>
      </w:r>
      <w:r>
        <w:rPr>
          <w:color w:val="231F20"/>
          <w:spacing w:val="-10"/>
          <w:sz w:val="22"/>
        </w:rPr>
        <w:t> </w:t>
      </w:r>
      <w:r>
        <w:rPr>
          <w:color w:val="231F20"/>
          <w:spacing w:val="-2"/>
          <w:sz w:val="22"/>
        </w:rPr>
        <w:t>diagrams</w:t>
      </w:r>
    </w:p>
    <w:p>
      <w:pPr>
        <w:pStyle w:val="ListParagraph"/>
        <w:numPr>
          <w:ilvl w:val="2"/>
          <w:numId w:val="402"/>
        </w:numPr>
        <w:tabs>
          <w:tab w:pos="3506" w:val="left" w:leader="none"/>
        </w:tabs>
        <w:spacing w:line="240" w:lineRule="auto" w:before="43" w:after="0"/>
        <w:ind w:left="3506" w:right="0" w:hanging="726"/>
        <w:jc w:val="left"/>
        <w:rPr>
          <w:sz w:val="22"/>
        </w:rPr>
      </w:pPr>
      <w:r>
        <w:rPr>
          <w:color w:val="231F20"/>
          <w:sz w:val="22"/>
        </w:rPr>
        <w:t>State</w:t>
      </w:r>
      <w:r>
        <w:rPr>
          <w:color w:val="231F20"/>
          <w:spacing w:val="-5"/>
          <w:sz w:val="22"/>
        </w:rPr>
        <w:t> </w:t>
      </w:r>
      <w:r>
        <w:rPr>
          <w:color w:val="231F20"/>
          <w:sz w:val="22"/>
        </w:rPr>
        <w:t>the</w:t>
      </w:r>
      <w:r>
        <w:rPr>
          <w:color w:val="231F20"/>
          <w:spacing w:val="-5"/>
          <w:sz w:val="22"/>
        </w:rPr>
        <w:t> </w:t>
      </w:r>
      <w:r>
        <w:rPr>
          <w:color w:val="231F20"/>
          <w:sz w:val="22"/>
        </w:rPr>
        <w:t>purpose</w:t>
      </w:r>
      <w:r>
        <w:rPr>
          <w:color w:val="231F20"/>
          <w:spacing w:val="-5"/>
          <w:sz w:val="22"/>
        </w:rPr>
        <w:t> </w:t>
      </w:r>
      <w:r>
        <w:rPr>
          <w:color w:val="231F20"/>
          <w:sz w:val="22"/>
        </w:rPr>
        <w:t>of</w:t>
      </w:r>
      <w:r>
        <w:rPr>
          <w:color w:val="231F20"/>
          <w:spacing w:val="-6"/>
          <w:sz w:val="22"/>
        </w:rPr>
        <w:t> </w:t>
      </w:r>
      <w:r>
        <w:rPr>
          <w:color w:val="231F20"/>
          <w:sz w:val="22"/>
        </w:rPr>
        <w:t>Class</w:t>
      </w:r>
      <w:r>
        <w:rPr>
          <w:color w:val="231F20"/>
          <w:spacing w:val="-10"/>
          <w:sz w:val="22"/>
        </w:rPr>
        <w:t> </w:t>
      </w:r>
      <w:r>
        <w:rPr>
          <w:color w:val="231F20"/>
          <w:spacing w:val="-2"/>
          <w:sz w:val="22"/>
        </w:rPr>
        <w:t>diagram</w:t>
      </w:r>
    </w:p>
    <w:p>
      <w:pPr>
        <w:pStyle w:val="ListParagraph"/>
        <w:numPr>
          <w:ilvl w:val="2"/>
          <w:numId w:val="402"/>
        </w:numPr>
        <w:tabs>
          <w:tab w:pos="3505" w:val="left" w:leader="none"/>
        </w:tabs>
        <w:spacing w:line="240" w:lineRule="auto" w:before="39" w:after="0"/>
        <w:ind w:left="3505" w:right="0" w:hanging="725"/>
        <w:jc w:val="left"/>
        <w:rPr>
          <w:sz w:val="22"/>
        </w:rPr>
      </w:pPr>
      <w:r>
        <w:rPr>
          <w:color w:val="231F20"/>
          <w:sz w:val="22"/>
        </w:rPr>
        <w:t>Draw</w:t>
      </w:r>
      <w:r>
        <w:rPr>
          <w:color w:val="231F20"/>
          <w:spacing w:val="-8"/>
          <w:sz w:val="22"/>
        </w:rPr>
        <w:t> </w:t>
      </w:r>
      <w:r>
        <w:rPr>
          <w:color w:val="231F20"/>
          <w:sz w:val="22"/>
        </w:rPr>
        <w:t>simple</w:t>
      </w:r>
      <w:r>
        <w:rPr>
          <w:color w:val="231F20"/>
          <w:spacing w:val="-2"/>
          <w:sz w:val="22"/>
        </w:rPr>
        <w:t> </w:t>
      </w:r>
      <w:r>
        <w:rPr>
          <w:color w:val="231F20"/>
          <w:sz w:val="22"/>
        </w:rPr>
        <w:t>class</w:t>
      </w:r>
      <w:r>
        <w:rPr>
          <w:color w:val="231F20"/>
          <w:spacing w:val="-7"/>
          <w:sz w:val="22"/>
        </w:rPr>
        <w:t> </w:t>
      </w:r>
      <w:r>
        <w:rPr>
          <w:color w:val="231F20"/>
          <w:spacing w:val="-2"/>
          <w:sz w:val="22"/>
        </w:rPr>
        <w:t>diagrams</w:t>
      </w:r>
    </w:p>
    <w:p>
      <w:pPr>
        <w:pStyle w:val="ListParagraph"/>
        <w:numPr>
          <w:ilvl w:val="2"/>
          <w:numId w:val="402"/>
        </w:numPr>
        <w:tabs>
          <w:tab w:pos="3504" w:val="left" w:leader="none"/>
        </w:tabs>
        <w:spacing w:line="240" w:lineRule="auto" w:before="39" w:after="0"/>
        <w:ind w:left="3504" w:right="0" w:hanging="724"/>
        <w:jc w:val="left"/>
        <w:rPr>
          <w:sz w:val="22"/>
        </w:rPr>
      </w:pPr>
      <w:r>
        <w:rPr>
          <w:color w:val="231F20"/>
          <w:sz w:val="22"/>
        </w:rPr>
        <w:t>Use</w:t>
      </w:r>
      <w:r>
        <w:rPr>
          <w:color w:val="231F20"/>
          <w:spacing w:val="-3"/>
          <w:sz w:val="22"/>
        </w:rPr>
        <w:t> </w:t>
      </w:r>
      <w:r>
        <w:rPr>
          <w:color w:val="231F20"/>
          <w:sz w:val="22"/>
        </w:rPr>
        <w:t>case</w:t>
      </w:r>
      <w:r>
        <w:rPr>
          <w:color w:val="231F20"/>
          <w:spacing w:val="-2"/>
          <w:sz w:val="22"/>
        </w:rPr>
        <w:t> diagram</w:t>
      </w:r>
    </w:p>
    <w:p>
      <w:pPr>
        <w:pStyle w:val="ListParagraph"/>
        <w:numPr>
          <w:ilvl w:val="3"/>
          <w:numId w:val="402"/>
        </w:numPr>
        <w:tabs>
          <w:tab w:pos="4220" w:val="left" w:leader="none"/>
        </w:tabs>
        <w:spacing w:line="240" w:lineRule="auto" w:before="44" w:after="0"/>
        <w:ind w:left="4220" w:right="0" w:hanging="720"/>
        <w:jc w:val="left"/>
        <w:rPr>
          <w:sz w:val="22"/>
        </w:rPr>
      </w:pPr>
      <w:r>
        <w:rPr>
          <w:color w:val="231F20"/>
          <w:sz w:val="22"/>
        </w:rPr>
        <w:t>Define</w:t>
      </w:r>
      <w:r>
        <w:rPr>
          <w:color w:val="231F20"/>
          <w:spacing w:val="-11"/>
          <w:sz w:val="22"/>
        </w:rPr>
        <w:t> </w:t>
      </w:r>
      <w:r>
        <w:rPr>
          <w:color w:val="231F20"/>
          <w:sz w:val="22"/>
        </w:rPr>
        <w:t>the</w:t>
      </w:r>
      <w:r>
        <w:rPr>
          <w:color w:val="231F20"/>
          <w:spacing w:val="-3"/>
          <w:sz w:val="22"/>
        </w:rPr>
        <w:t> </w:t>
      </w:r>
      <w:r>
        <w:rPr>
          <w:color w:val="231F20"/>
          <w:sz w:val="22"/>
        </w:rPr>
        <w:t>term</w:t>
      </w:r>
      <w:r>
        <w:rPr>
          <w:color w:val="231F20"/>
          <w:spacing w:val="-3"/>
          <w:sz w:val="22"/>
        </w:rPr>
        <w:t> </w:t>
      </w:r>
      <w:r>
        <w:rPr>
          <w:color w:val="231F20"/>
          <w:sz w:val="22"/>
        </w:rPr>
        <w:t>Use</w:t>
      </w:r>
      <w:r>
        <w:rPr>
          <w:color w:val="231F20"/>
          <w:spacing w:val="-3"/>
          <w:sz w:val="22"/>
        </w:rPr>
        <w:t> </w:t>
      </w:r>
      <w:r>
        <w:rPr>
          <w:color w:val="231F20"/>
          <w:spacing w:val="-4"/>
          <w:sz w:val="22"/>
        </w:rPr>
        <w:t>case</w:t>
      </w:r>
    </w:p>
    <w:p>
      <w:pPr>
        <w:pStyle w:val="ListParagraph"/>
        <w:numPr>
          <w:ilvl w:val="3"/>
          <w:numId w:val="402"/>
        </w:numPr>
        <w:tabs>
          <w:tab w:pos="4220" w:val="left" w:leader="none"/>
        </w:tabs>
        <w:spacing w:line="240" w:lineRule="auto" w:before="38" w:after="0"/>
        <w:ind w:left="4220" w:right="0" w:hanging="720"/>
        <w:jc w:val="left"/>
        <w:rPr>
          <w:sz w:val="22"/>
        </w:rPr>
      </w:pPr>
      <w:r>
        <w:rPr>
          <w:color w:val="231F20"/>
          <w:sz w:val="22"/>
        </w:rPr>
        <w:t>Know</w:t>
      </w:r>
      <w:r>
        <w:rPr>
          <w:color w:val="231F20"/>
          <w:spacing w:val="-8"/>
          <w:sz w:val="22"/>
        </w:rPr>
        <w:t> </w:t>
      </w:r>
      <w:r>
        <w:rPr>
          <w:color w:val="231F20"/>
          <w:sz w:val="22"/>
        </w:rPr>
        <w:t>the</w:t>
      </w:r>
      <w:r>
        <w:rPr>
          <w:color w:val="231F20"/>
          <w:spacing w:val="-3"/>
          <w:sz w:val="22"/>
        </w:rPr>
        <w:t> </w:t>
      </w:r>
      <w:r>
        <w:rPr>
          <w:color w:val="231F20"/>
          <w:sz w:val="22"/>
        </w:rPr>
        <w:t>purposes</w:t>
      </w:r>
      <w:r>
        <w:rPr>
          <w:color w:val="231F20"/>
          <w:spacing w:val="-4"/>
          <w:sz w:val="22"/>
        </w:rPr>
        <w:t> </w:t>
      </w:r>
      <w:r>
        <w:rPr>
          <w:color w:val="231F20"/>
          <w:sz w:val="22"/>
        </w:rPr>
        <w:t>of</w:t>
      </w:r>
      <w:r>
        <w:rPr>
          <w:color w:val="231F20"/>
          <w:spacing w:val="-10"/>
          <w:sz w:val="22"/>
        </w:rPr>
        <w:t> </w:t>
      </w:r>
      <w:r>
        <w:rPr>
          <w:color w:val="231F20"/>
          <w:sz w:val="22"/>
        </w:rPr>
        <w:t>Use</w:t>
      </w:r>
      <w:r>
        <w:rPr>
          <w:color w:val="231F20"/>
          <w:spacing w:val="-3"/>
          <w:sz w:val="22"/>
        </w:rPr>
        <w:t> </w:t>
      </w:r>
      <w:r>
        <w:rPr>
          <w:color w:val="231F20"/>
          <w:sz w:val="22"/>
        </w:rPr>
        <w:t>case</w:t>
      </w:r>
      <w:r>
        <w:rPr>
          <w:color w:val="231F20"/>
          <w:spacing w:val="-3"/>
          <w:sz w:val="22"/>
        </w:rPr>
        <w:t> </w:t>
      </w:r>
      <w:r>
        <w:rPr>
          <w:color w:val="231F20"/>
          <w:spacing w:val="-2"/>
          <w:sz w:val="22"/>
        </w:rPr>
        <w:t>diagram</w:t>
      </w:r>
    </w:p>
    <w:p>
      <w:pPr>
        <w:pStyle w:val="ListParagraph"/>
        <w:numPr>
          <w:ilvl w:val="3"/>
          <w:numId w:val="402"/>
        </w:numPr>
        <w:tabs>
          <w:tab w:pos="4220" w:val="left" w:leader="none"/>
        </w:tabs>
        <w:spacing w:line="240" w:lineRule="auto" w:before="39" w:after="0"/>
        <w:ind w:left="4220" w:right="0" w:hanging="720"/>
        <w:jc w:val="left"/>
        <w:rPr>
          <w:sz w:val="22"/>
        </w:rPr>
      </w:pPr>
      <w:r>
        <w:rPr>
          <w:color w:val="231F20"/>
          <w:sz w:val="22"/>
        </w:rPr>
        <w:t>Learn</w:t>
      </w:r>
      <w:r>
        <w:rPr>
          <w:color w:val="231F20"/>
          <w:spacing w:val="-10"/>
          <w:sz w:val="22"/>
        </w:rPr>
        <w:t> </w:t>
      </w:r>
      <w:r>
        <w:rPr>
          <w:color w:val="231F20"/>
          <w:sz w:val="22"/>
        </w:rPr>
        <w:t>to</w:t>
      </w:r>
      <w:r>
        <w:rPr>
          <w:color w:val="231F20"/>
          <w:spacing w:val="-1"/>
          <w:sz w:val="22"/>
        </w:rPr>
        <w:t> </w:t>
      </w:r>
      <w:r>
        <w:rPr>
          <w:color w:val="231F20"/>
          <w:sz w:val="22"/>
        </w:rPr>
        <w:t>draw</w:t>
      </w:r>
      <w:r>
        <w:rPr>
          <w:color w:val="231F20"/>
          <w:spacing w:val="-5"/>
          <w:sz w:val="22"/>
        </w:rPr>
        <w:t> </w:t>
      </w:r>
      <w:r>
        <w:rPr>
          <w:color w:val="231F20"/>
          <w:sz w:val="22"/>
        </w:rPr>
        <w:t>the</w:t>
      </w:r>
      <w:r>
        <w:rPr>
          <w:color w:val="231F20"/>
          <w:spacing w:val="-3"/>
          <w:sz w:val="22"/>
        </w:rPr>
        <w:t> </w:t>
      </w:r>
      <w:r>
        <w:rPr>
          <w:color w:val="231F20"/>
          <w:sz w:val="22"/>
        </w:rPr>
        <w:t>Use</w:t>
      </w:r>
      <w:r>
        <w:rPr>
          <w:color w:val="231F20"/>
          <w:spacing w:val="-5"/>
          <w:sz w:val="22"/>
        </w:rPr>
        <w:t> </w:t>
      </w:r>
      <w:r>
        <w:rPr>
          <w:color w:val="231F20"/>
          <w:sz w:val="22"/>
        </w:rPr>
        <w:t>case</w:t>
      </w:r>
      <w:r>
        <w:rPr>
          <w:color w:val="231F20"/>
          <w:spacing w:val="-4"/>
          <w:sz w:val="22"/>
        </w:rPr>
        <w:t> </w:t>
      </w:r>
      <w:r>
        <w:rPr>
          <w:color w:val="231F20"/>
          <w:spacing w:val="-2"/>
          <w:sz w:val="22"/>
        </w:rPr>
        <w:t>diagram</w:t>
      </w:r>
    </w:p>
    <w:p>
      <w:pPr>
        <w:pStyle w:val="ListParagraph"/>
        <w:numPr>
          <w:ilvl w:val="2"/>
          <w:numId w:val="402"/>
        </w:numPr>
        <w:tabs>
          <w:tab w:pos="3501" w:val="left" w:leader="none"/>
        </w:tabs>
        <w:spacing w:line="240" w:lineRule="auto" w:before="44" w:after="0"/>
        <w:ind w:left="3501" w:right="0" w:hanging="721"/>
        <w:jc w:val="left"/>
        <w:rPr>
          <w:sz w:val="22"/>
        </w:rPr>
      </w:pPr>
      <w:r>
        <w:rPr>
          <w:color w:val="231F20"/>
          <w:sz w:val="22"/>
        </w:rPr>
        <w:t>Interaction</w:t>
      </w:r>
      <w:r>
        <w:rPr>
          <w:color w:val="231F20"/>
          <w:spacing w:val="-9"/>
          <w:sz w:val="22"/>
        </w:rPr>
        <w:t> </w:t>
      </w:r>
      <w:r>
        <w:rPr>
          <w:color w:val="231F20"/>
          <w:spacing w:val="-2"/>
          <w:sz w:val="22"/>
        </w:rPr>
        <w:t>diagram</w:t>
      </w:r>
    </w:p>
    <w:p>
      <w:pPr>
        <w:pStyle w:val="ListParagraph"/>
        <w:numPr>
          <w:ilvl w:val="3"/>
          <w:numId w:val="402"/>
        </w:numPr>
        <w:tabs>
          <w:tab w:pos="4604" w:val="left" w:leader="none"/>
        </w:tabs>
        <w:spacing w:line="240" w:lineRule="auto" w:before="39" w:after="0"/>
        <w:ind w:left="4604" w:right="0" w:hanging="1104"/>
        <w:jc w:val="left"/>
        <w:rPr>
          <w:sz w:val="22"/>
        </w:rPr>
      </w:pPr>
      <w:r>
        <w:rPr>
          <w:color w:val="231F20"/>
          <w:sz w:val="22"/>
        </w:rPr>
        <w:t>State</w:t>
      </w:r>
      <w:r>
        <w:rPr>
          <w:color w:val="231F20"/>
          <w:spacing w:val="-11"/>
          <w:sz w:val="22"/>
        </w:rPr>
        <w:t> </w:t>
      </w:r>
      <w:r>
        <w:rPr>
          <w:color w:val="231F20"/>
          <w:sz w:val="22"/>
        </w:rPr>
        <w:t>the</w:t>
      </w:r>
      <w:r>
        <w:rPr>
          <w:color w:val="231F20"/>
          <w:spacing w:val="-6"/>
          <w:sz w:val="22"/>
        </w:rPr>
        <w:t> </w:t>
      </w:r>
      <w:r>
        <w:rPr>
          <w:color w:val="231F20"/>
          <w:sz w:val="22"/>
        </w:rPr>
        <w:t>purpose</w:t>
      </w:r>
      <w:r>
        <w:rPr>
          <w:color w:val="231F20"/>
          <w:spacing w:val="-11"/>
          <w:sz w:val="22"/>
        </w:rPr>
        <w:t> </w:t>
      </w:r>
      <w:r>
        <w:rPr>
          <w:color w:val="231F20"/>
          <w:sz w:val="22"/>
        </w:rPr>
        <w:t>of</w:t>
      </w:r>
      <w:r>
        <w:rPr>
          <w:color w:val="231F20"/>
          <w:spacing w:val="-3"/>
          <w:sz w:val="22"/>
        </w:rPr>
        <w:t> </w:t>
      </w:r>
      <w:r>
        <w:rPr>
          <w:color w:val="231F20"/>
          <w:sz w:val="22"/>
        </w:rPr>
        <w:t>Interaction</w:t>
      </w:r>
      <w:r>
        <w:rPr>
          <w:color w:val="231F20"/>
          <w:spacing w:val="-6"/>
          <w:sz w:val="22"/>
        </w:rPr>
        <w:t> </w:t>
      </w:r>
      <w:r>
        <w:rPr>
          <w:color w:val="231F20"/>
          <w:spacing w:val="-2"/>
          <w:sz w:val="22"/>
        </w:rPr>
        <w:t>diagram</w:t>
      </w:r>
    </w:p>
    <w:p>
      <w:pPr>
        <w:pStyle w:val="ListParagraph"/>
        <w:numPr>
          <w:ilvl w:val="3"/>
          <w:numId w:val="402"/>
        </w:numPr>
        <w:tabs>
          <w:tab w:pos="4604" w:val="left" w:leader="none"/>
        </w:tabs>
        <w:spacing w:line="240" w:lineRule="auto" w:before="43" w:after="0"/>
        <w:ind w:left="4604" w:right="0" w:hanging="1104"/>
        <w:jc w:val="left"/>
        <w:rPr>
          <w:sz w:val="22"/>
        </w:rPr>
      </w:pPr>
      <w:r>
        <w:rPr>
          <w:color w:val="231F20"/>
          <w:spacing w:val="-2"/>
          <w:sz w:val="22"/>
        </w:rPr>
        <w:t>Interaction</w:t>
      </w:r>
      <w:r>
        <w:rPr>
          <w:color w:val="231F20"/>
          <w:spacing w:val="5"/>
          <w:sz w:val="22"/>
        </w:rPr>
        <w:t> </w:t>
      </w:r>
      <w:r>
        <w:rPr>
          <w:color w:val="231F20"/>
          <w:spacing w:val="-2"/>
          <w:sz w:val="22"/>
        </w:rPr>
        <w:t>diagrams</w:t>
      </w:r>
    </w:p>
    <w:p>
      <w:pPr>
        <w:pStyle w:val="ListParagraph"/>
        <w:numPr>
          <w:ilvl w:val="3"/>
          <w:numId w:val="402"/>
        </w:numPr>
        <w:tabs>
          <w:tab w:pos="4605" w:val="left" w:leader="none"/>
        </w:tabs>
        <w:spacing w:line="240" w:lineRule="auto" w:before="39" w:after="0"/>
        <w:ind w:left="4605" w:right="0" w:hanging="1105"/>
        <w:jc w:val="left"/>
        <w:rPr>
          <w:sz w:val="22"/>
        </w:rPr>
      </w:pPr>
      <w:r>
        <w:rPr>
          <w:color w:val="231F20"/>
          <w:sz w:val="22"/>
        </w:rPr>
        <w:t>List</w:t>
      </w:r>
      <w:r>
        <w:rPr>
          <w:color w:val="231F20"/>
          <w:spacing w:val="-10"/>
          <w:sz w:val="22"/>
        </w:rPr>
        <w:t> </w:t>
      </w:r>
      <w:r>
        <w:rPr>
          <w:color w:val="231F20"/>
          <w:sz w:val="22"/>
        </w:rPr>
        <w:t>interaction</w:t>
      </w:r>
      <w:r>
        <w:rPr>
          <w:color w:val="231F20"/>
          <w:spacing w:val="-8"/>
          <w:sz w:val="22"/>
        </w:rPr>
        <w:t> </w:t>
      </w:r>
      <w:r>
        <w:rPr>
          <w:color w:val="231F20"/>
          <w:sz w:val="22"/>
        </w:rPr>
        <w:t>diagrams(sequence</w:t>
      </w:r>
      <w:r>
        <w:rPr>
          <w:color w:val="231F20"/>
          <w:spacing w:val="-11"/>
          <w:sz w:val="22"/>
        </w:rPr>
        <w:t> </w:t>
      </w:r>
      <w:r>
        <w:rPr>
          <w:color w:val="231F20"/>
          <w:sz w:val="22"/>
        </w:rPr>
        <w:t>&amp;</w:t>
      </w:r>
      <w:r>
        <w:rPr>
          <w:color w:val="231F20"/>
          <w:spacing w:val="-9"/>
          <w:sz w:val="22"/>
        </w:rPr>
        <w:t> </w:t>
      </w:r>
      <w:r>
        <w:rPr>
          <w:color w:val="231F20"/>
          <w:spacing w:val="-2"/>
          <w:sz w:val="22"/>
        </w:rPr>
        <w:t>collaboration)</w:t>
      </w:r>
    </w:p>
    <w:p>
      <w:pPr>
        <w:pStyle w:val="ListParagraph"/>
        <w:numPr>
          <w:ilvl w:val="3"/>
          <w:numId w:val="402"/>
        </w:numPr>
        <w:tabs>
          <w:tab w:pos="4605" w:val="left" w:leader="none"/>
        </w:tabs>
        <w:spacing w:line="240" w:lineRule="auto" w:before="38" w:after="0"/>
        <w:ind w:left="4605" w:right="0" w:hanging="1105"/>
        <w:jc w:val="left"/>
        <w:rPr>
          <w:sz w:val="22"/>
        </w:rPr>
      </w:pPr>
      <w:r>
        <w:rPr>
          <w:color w:val="231F20"/>
          <w:sz w:val="22"/>
        </w:rPr>
        <w:t>Learn</w:t>
      </w:r>
      <w:r>
        <w:rPr>
          <w:color w:val="231F20"/>
          <w:spacing w:val="-11"/>
          <w:sz w:val="22"/>
        </w:rPr>
        <w:t> </w:t>
      </w:r>
      <w:r>
        <w:rPr>
          <w:color w:val="231F20"/>
          <w:sz w:val="22"/>
        </w:rPr>
        <w:t>to</w:t>
      </w:r>
      <w:r>
        <w:rPr>
          <w:color w:val="231F20"/>
          <w:spacing w:val="-4"/>
          <w:sz w:val="22"/>
        </w:rPr>
        <w:t> </w:t>
      </w:r>
      <w:r>
        <w:rPr>
          <w:color w:val="231F20"/>
          <w:sz w:val="22"/>
        </w:rPr>
        <w:t>draw</w:t>
      </w:r>
      <w:r>
        <w:rPr>
          <w:color w:val="231F20"/>
          <w:spacing w:val="-6"/>
          <w:sz w:val="22"/>
        </w:rPr>
        <w:t> </w:t>
      </w:r>
      <w:r>
        <w:rPr>
          <w:color w:val="231F20"/>
          <w:sz w:val="22"/>
        </w:rPr>
        <w:t>the</w:t>
      </w:r>
      <w:r>
        <w:rPr>
          <w:color w:val="231F20"/>
          <w:spacing w:val="-6"/>
          <w:sz w:val="22"/>
        </w:rPr>
        <w:t> </w:t>
      </w:r>
      <w:r>
        <w:rPr>
          <w:color w:val="231F20"/>
          <w:sz w:val="22"/>
        </w:rPr>
        <w:t>Interaction</w:t>
      </w:r>
      <w:r>
        <w:rPr>
          <w:color w:val="231F20"/>
          <w:spacing w:val="-6"/>
          <w:sz w:val="22"/>
        </w:rPr>
        <w:t> </w:t>
      </w:r>
      <w:r>
        <w:rPr>
          <w:color w:val="231F20"/>
          <w:spacing w:val="-2"/>
          <w:sz w:val="22"/>
        </w:rPr>
        <w:t>diagrams</w:t>
      </w:r>
    </w:p>
    <w:p>
      <w:pPr>
        <w:pStyle w:val="Heading6"/>
        <w:numPr>
          <w:ilvl w:val="1"/>
          <w:numId w:val="402"/>
        </w:numPr>
        <w:tabs>
          <w:tab w:pos="373" w:val="left" w:leader="none"/>
        </w:tabs>
        <w:spacing w:line="240" w:lineRule="auto" w:before="39" w:after="0"/>
        <w:ind w:left="373" w:right="6524" w:hanging="373"/>
        <w:jc w:val="right"/>
      </w:pPr>
      <w:r>
        <w:rPr>
          <w:color w:val="231F20"/>
        </w:rPr>
        <w:t>Concept</w:t>
      </w:r>
      <w:r>
        <w:rPr>
          <w:color w:val="231F20"/>
          <w:spacing w:val="-9"/>
        </w:rPr>
        <w:t> </w:t>
      </w:r>
      <w:r>
        <w:rPr>
          <w:color w:val="231F20"/>
        </w:rPr>
        <w:t>of</w:t>
      </w:r>
      <w:r>
        <w:rPr>
          <w:color w:val="231F20"/>
          <w:spacing w:val="-8"/>
        </w:rPr>
        <w:t> </w:t>
      </w:r>
      <w:r>
        <w:rPr>
          <w:color w:val="231F20"/>
        </w:rPr>
        <w:t>Software</w:t>
      </w:r>
      <w:r>
        <w:rPr>
          <w:color w:val="231F20"/>
          <w:spacing w:val="-8"/>
        </w:rPr>
        <w:t> </w:t>
      </w:r>
      <w:r>
        <w:rPr>
          <w:color w:val="231F20"/>
          <w:spacing w:val="-2"/>
        </w:rPr>
        <w:t>Coding</w:t>
      </w:r>
    </w:p>
    <w:p>
      <w:pPr>
        <w:pStyle w:val="ListParagraph"/>
        <w:numPr>
          <w:ilvl w:val="2"/>
          <w:numId w:val="402"/>
        </w:numPr>
        <w:tabs>
          <w:tab w:pos="720" w:val="left" w:leader="none"/>
        </w:tabs>
        <w:spacing w:line="240" w:lineRule="auto" w:before="44" w:after="0"/>
        <w:ind w:left="720" w:right="6438" w:hanging="720"/>
        <w:jc w:val="right"/>
        <w:rPr>
          <w:sz w:val="22"/>
        </w:rPr>
      </w:pPr>
      <w:r>
        <w:rPr>
          <w:color w:val="231F20"/>
          <w:sz w:val="22"/>
        </w:rPr>
        <w:t>Coding</w:t>
      </w:r>
      <w:r>
        <w:rPr>
          <w:color w:val="231F20"/>
          <w:spacing w:val="-7"/>
          <w:sz w:val="22"/>
        </w:rPr>
        <w:t> </w:t>
      </w:r>
      <w:r>
        <w:rPr>
          <w:color w:val="231F20"/>
          <w:spacing w:val="-2"/>
          <w:sz w:val="22"/>
        </w:rPr>
        <w:t>Standards</w:t>
      </w:r>
    </w:p>
    <w:p>
      <w:pPr>
        <w:pStyle w:val="ListParagraph"/>
        <w:numPr>
          <w:ilvl w:val="2"/>
          <w:numId w:val="402"/>
        </w:numPr>
        <w:tabs>
          <w:tab w:pos="719" w:val="left" w:leader="none"/>
        </w:tabs>
        <w:spacing w:line="240" w:lineRule="auto" w:before="38" w:after="0"/>
        <w:ind w:left="719" w:right="6391" w:hanging="719"/>
        <w:jc w:val="right"/>
        <w:rPr>
          <w:sz w:val="22"/>
        </w:rPr>
      </w:pPr>
      <w:r>
        <w:rPr>
          <w:color w:val="231F20"/>
          <w:sz w:val="22"/>
        </w:rPr>
        <w:t>Coding</w:t>
      </w:r>
      <w:r>
        <w:rPr>
          <w:color w:val="231F20"/>
          <w:spacing w:val="-4"/>
          <w:sz w:val="22"/>
        </w:rPr>
        <w:t> </w:t>
      </w:r>
      <w:r>
        <w:rPr>
          <w:color w:val="231F20"/>
          <w:spacing w:val="-2"/>
          <w:sz w:val="22"/>
        </w:rPr>
        <w:t>Guidelines</w:t>
      </w:r>
    </w:p>
    <w:p>
      <w:pPr>
        <w:pStyle w:val="ListParagraph"/>
        <w:numPr>
          <w:ilvl w:val="2"/>
          <w:numId w:val="402"/>
        </w:numPr>
        <w:tabs>
          <w:tab w:pos="3505" w:val="left" w:leader="none"/>
        </w:tabs>
        <w:spacing w:line="240" w:lineRule="auto" w:before="39" w:after="0"/>
        <w:ind w:left="3505" w:right="0" w:hanging="725"/>
        <w:jc w:val="left"/>
        <w:rPr>
          <w:sz w:val="22"/>
        </w:rPr>
      </w:pPr>
      <w:r>
        <w:rPr>
          <w:color w:val="231F20"/>
          <w:sz w:val="22"/>
        </w:rPr>
        <w:t>Code</w:t>
      </w:r>
      <w:r>
        <w:rPr>
          <w:color w:val="231F20"/>
          <w:spacing w:val="-6"/>
          <w:sz w:val="22"/>
        </w:rPr>
        <w:t> </w:t>
      </w:r>
      <w:r>
        <w:rPr>
          <w:color w:val="231F20"/>
          <w:spacing w:val="-2"/>
          <w:sz w:val="22"/>
        </w:rPr>
        <w:t>Review</w:t>
      </w:r>
    </w:p>
    <w:p>
      <w:pPr>
        <w:pStyle w:val="ListParagraph"/>
        <w:numPr>
          <w:ilvl w:val="2"/>
          <w:numId w:val="402"/>
        </w:numPr>
        <w:tabs>
          <w:tab w:pos="3505" w:val="left" w:leader="none"/>
        </w:tabs>
        <w:spacing w:line="240" w:lineRule="auto" w:before="43" w:after="0"/>
        <w:ind w:left="3505" w:right="0" w:hanging="725"/>
        <w:jc w:val="left"/>
        <w:rPr>
          <w:sz w:val="22"/>
        </w:rPr>
      </w:pPr>
      <w:r>
        <w:rPr>
          <w:color w:val="231F20"/>
          <w:sz w:val="22"/>
        </w:rPr>
        <w:t>Code</w:t>
      </w:r>
      <w:r>
        <w:rPr>
          <w:color w:val="231F20"/>
          <w:spacing w:val="-9"/>
          <w:sz w:val="22"/>
        </w:rPr>
        <w:t> </w:t>
      </w:r>
      <w:r>
        <w:rPr>
          <w:color w:val="231F20"/>
          <w:sz w:val="22"/>
        </w:rPr>
        <w:t>Walk</w:t>
      </w:r>
      <w:r>
        <w:rPr>
          <w:color w:val="231F20"/>
          <w:spacing w:val="-3"/>
          <w:sz w:val="22"/>
        </w:rPr>
        <w:t> </w:t>
      </w:r>
      <w:r>
        <w:rPr>
          <w:color w:val="231F20"/>
          <w:spacing w:val="-2"/>
          <w:sz w:val="22"/>
        </w:rPr>
        <w:t>Throughs</w:t>
      </w:r>
    </w:p>
    <w:p>
      <w:pPr>
        <w:pStyle w:val="ListParagraph"/>
        <w:numPr>
          <w:ilvl w:val="2"/>
          <w:numId w:val="402"/>
        </w:numPr>
        <w:tabs>
          <w:tab w:pos="3505" w:val="left" w:leader="none"/>
        </w:tabs>
        <w:spacing w:line="240" w:lineRule="auto" w:before="39" w:after="0"/>
        <w:ind w:left="3505" w:right="0" w:hanging="725"/>
        <w:jc w:val="left"/>
        <w:rPr>
          <w:sz w:val="22"/>
        </w:rPr>
      </w:pPr>
      <w:r>
        <w:rPr>
          <w:color w:val="231F20"/>
          <w:sz w:val="22"/>
        </w:rPr>
        <w:t>Code</w:t>
      </w:r>
      <w:r>
        <w:rPr>
          <w:color w:val="231F20"/>
          <w:spacing w:val="-4"/>
          <w:sz w:val="22"/>
        </w:rPr>
        <w:t> </w:t>
      </w:r>
      <w:r>
        <w:rPr>
          <w:color w:val="231F20"/>
          <w:spacing w:val="-2"/>
          <w:sz w:val="22"/>
        </w:rPr>
        <w:t>Inspection</w:t>
      </w:r>
    </w:p>
    <w:p>
      <w:pPr>
        <w:pStyle w:val="ListParagraph"/>
        <w:numPr>
          <w:ilvl w:val="2"/>
          <w:numId w:val="402"/>
        </w:numPr>
        <w:tabs>
          <w:tab w:pos="3504" w:val="left" w:leader="none"/>
        </w:tabs>
        <w:spacing w:line="240" w:lineRule="auto" w:before="39" w:after="0"/>
        <w:ind w:left="3504" w:right="0" w:hanging="724"/>
        <w:jc w:val="left"/>
        <w:rPr>
          <w:sz w:val="22"/>
        </w:rPr>
      </w:pPr>
      <w:r>
        <w:rPr>
          <w:color w:val="231F20"/>
          <w:sz w:val="22"/>
        </w:rPr>
        <w:t>Clean</w:t>
      </w:r>
      <w:r>
        <w:rPr>
          <w:color w:val="231F20"/>
          <w:spacing w:val="-7"/>
          <w:sz w:val="22"/>
        </w:rPr>
        <w:t> </w:t>
      </w:r>
      <w:r>
        <w:rPr>
          <w:color w:val="231F20"/>
          <w:sz w:val="22"/>
        </w:rPr>
        <w:t>Room</w:t>
      </w:r>
      <w:r>
        <w:rPr>
          <w:color w:val="231F20"/>
          <w:spacing w:val="-7"/>
          <w:sz w:val="22"/>
        </w:rPr>
        <w:t> </w:t>
      </w:r>
      <w:r>
        <w:rPr>
          <w:color w:val="231F20"/>
          <w:spacing w:val="-2"/>
          <w:sz w:val="22"/>
        </w:rPr>
        <w:t>Testing</w:t>
      </w:r>
    </w:p>
    <w:p>
      <w:pPr>
        <w:pStyle w:val="ListParagraph"/>
        <w:numPr>
          <w:ilvl w:val="2"/>
          <w:numId w:val="402"/>
        </w:numPr>
        <w:tabs>
          <w:tab w:pos="3504" w:val="left" w:leader="none"/>
        </w:tabs>
        <w:spacing w:line="240" w:lineRule="auto" w:before="44" w:after="0"/>
        <w:ind w:left="3504" w:right="0" w:hanging="724"/>
        <w:jc w:val="left"/>
        <w:rPr>
          <w:sz w:val="22"/>
        </w:rPr>
      </w:pPr>
      <w:r>
        <w:rPr>
          <w:color w:val="231F20"/>
          <w:sz w:val="22"/>
        </w:rPr>
        <w:t>Software</w:t>
      </w:r>
      <w:r>
        <w:rPr>
          <w:color w:val="231F20"/>
          <w:spacing w:val="-12"/>
          <w:sz w:val="22"/>
        </w:rPr>
        <w:t> </w:t>
      </w:r>
      <w:r>
        <w:rPr>
          <w:color w:val="231F20"/>
          <w:spacing w:val="-2"/>
          <w:sz w:val="22"/>
        </w:rPr>
        <w:t>Documentation</w:t>
      </w:r>
    </w:p>
    <w:p>
      <w:pPr>
        <w:pStyle w:val="ListParagraph"/>
        <w:numPr>
          <w:ilvl w:val="2"/>
          <w:numId w:val="402"/>
        </w:numPr>
        <w:tabs>
          <w:tab w:pos="3504" w:val="left" w:leader="none"/>
        </w:tabs>
        <w:spacing w:line="240" w:lineRule="auto" w:before="38" w:after="0"/>
        <w:ind w:left="3504" w:right="0" w:hanging="724"/>
        <w:jc w:val="left"/>
        <w:rPr>
          <w:sz w:val="22"/>
        </w:rPr>
      </w:pPr>
      <w:r>
        <w:rPr>
          <w:color w:val="231F20"/>
          <w:sz w:val="22"/>
        </w:rPr>
        <w:t>Software</w:t>
      </w:r>
      <w:r>
        <w:rPr>
          <w:color w:val="231F20"/>
          <w:spacing w:val="-7"/>
          <w:sz w:val="22"/>
        </w:rPr>
        <w:t> </w:t>
      </w:r>
      <w:r>
        <w:rPr>
          <w:color w:val="231F20"/>
          <w:spacing w:val="-2"/>
          <w:sz w:val="22"/>
        </w:rPr>
        <w:t>Testing</w:t>
      </w:r>
    </w:p>
    <w:p>
      <w:pPr>
        <w:pStyle w:val="ListParagraph"/>
        <w:spacing w:after="0" w:line="240" w:lineRule="auto"/>
        <w:jc w:val="left"/>
        <w:rPr>
          <w:sz w:val="22"/>
        </w:rPr>
        <w:sectPr>
          <w:pgSz w:w="12240" w:h="15840"/>
          <w:pgMar w:header="0" w:footer="1147" w:top="380" w:bottom="1340" w:left="360" w:right="360"/>
        </w:sectPr>
      </w:pPr>
    </w:p>
    <w:p>
      <w:pPr>
        <w:pStyle w:val="Heading6"/>
        <w:numPr>
          <w:ilvl w:val="1"/>
          <w:numId w:val="403"/>
        </w:numPr>
        <w:tabs>
          <w:tab w:pos="1712" w:val="left" w:leader="none"/>
        </w:tabs>
        <w:spacing w:line="240" w:lineRule="auto" w:before="45" w:after="0"/>
        <w:ind w:left="1712" w:right="0" w:hanging="368"/>
        <w:jc w:val="left"/>
        <w:rPr>
          <w:color w:val="231F20"/>
        </w:rPr>
      </w:pPr>
      <w:r>
        <w:rPr>
          <w:color w:val="231F20"/>
        </w:rPr>
        <w:t>Testing,</w:t>
      </w:r>
      <w:r>
        <w:rPr>
          <w:color w:val="231F20"/>
          <w:spacing w:val="-15"/>
        </w:rPr>
        <w:t> </w:t>
      </w:r>
      <w:r>
        <w:rPr>
          <w:color w:val="231F20"/>
        </w:rPr>
        <w:t>Debugging,</w:t>
      </w:r>
      <w:r>
        <w:rPr>
          <w:color w:val="231F20"/>
          <w:spacing w:val="-12"/>
        </w:rPr>
        <w:t> </w:t>
      </w:r>
      <w:r>
        <w:rPr>
          <w:color w:val="231F20"/>
        </w:rPr>
        <w:t>Reliability,</w:t>
      </w:r>
      <w:r>
        <w:rPr>
          <w:color w:val="231F20"/>
          <w:spacing w:val="-11"/>
        </w:rPr>
        <w:t> </w:t>
      </w:r>
      <w:r>
        <w:rPr>
          <w:color w:val="231F20"/>
        </w:rPr>
        <w:t>Quality</w:t>
      </w:r>
      <w:r>
        <w:rPr>
          <w:color w:val="231F20"/>
          <w:spacing w:val="-11"/>
        </w:rPr>
        <w:t> </w:t>
      </w:r>
      <w:r>
        <w:rPr>
          <w:color w:val="231F20"/>
        </w:rPr>
        <w:t>Management</w:t>
      </w:r>
      <w:r>
        <w:rPr>
          <w:color w:val="231F20"/>
          <w:spacing w:val="-12"/>
        </w:rPr>
        <w:t> </w:t>
      </w:r>
      <w:r>
        <w:rPr>
          <w:color w:val="231F20"/>
        </w:rPr>
        <w:t>&amp;</w:t>
      </w:r>
      <w:r>
        <w:rPr>
          <w:color w:val="231F20"/>
          <w:spacing w:val="-12"/>
        </w:rPr>
        <w:t> </w:t>
      </w:r>
      <w:r>
        <w:rPr>
          <w:color w:val="231F20"/>
          <w:spacing w:val="-2"/>
        </w:rPr>
        <w:t>Maintenance</w:t>
      </w:r>
    </w:p>
    <w:p>
      <w:pPr>
        <w:pStyle w:val="ListParagraph"/>
        <w:numPr>
          <w:ilvl w:val="1"/>
          <w:numId w:val="403"/>
        </w:numPr>
        <w:tabs>
          <w:tab w:pos="2432" w:val="left" w:leader="none"/>
        </w:tabs>
        <w:spacing w:line="240" w:lineRule="auto" w:before="38" w:after="0"/>
        <w:ind w:left="2432" w:right="0" w:hanging="368"/>
        <w:jc w:val="left"/>
        <w:rPr>
          <w:color w:val="231F20"/>
          <w:sz w:val="22"/>
        </w:rPr>
      </w:pPr>
      <w:r>
        <w:rPr>
          <w:color w:val="231F20"/>
          <w:spacing w:val="-2"/>
          <w:sz w:val="22"/>
        </w:rPr>
        <w:t>Understand</w:t>
      </w:r>
      <w:r>
        <w:rPr>
          <w:color w:val="231F20"/>
          <w:spacing w:val="7"/>
          <w:sz w:val="22"/>
        </w:rPr>
        <w:t> </w:t>
      </w:r>
      <w:r>
        <w:rPr>
          <w:color w:val="231F20"/>
          <w:spacing w:val="-2"/>
          <w:sz w:val="22"/>
        </w:rPr>
        <w:t>Testing</w:t>
      </w:r>
    </w:p>
    <w:p>
      <w:pPr>
        <w:pStyle w:val="ListParagraph"/>
        <w:numPr>
          <w:ilvl w:val="2"/>
          <w:numId w:val="403"/>
        </w:numPr>
        <w:tabs>
          <w:tab w:pos="3504" w:val="left" w:leader="none"/>
        </w:tabs>
        <w:spacing w:line="240" w:lineRule="auto" w:before="39" w:after="0"/>
        <w:ind w:left="3504" w:right="0" w:hanging="724"/>
        <w:jc w:val="left"/>
        <w:rPr>
          <w:sz w:val="22"/>
        </w:rPr>
      </w:pPr>
      <w:r>
        <w:rPr>
          <w:color w:val="231F20"/>
          <w:sz w:val="22"/>
        </w:rPr>
        <w:t>What</w:t>
      </w:r>
      <w:r>
        <w:rPr>
          <w:color w:val="231F20"/>
          <w:spacing w:val="-4"/>
          <w:sz w:val="22"/>
        </w:rPr>
        <w:t> </w:t>
      </w:r>
      <w:r>
        <w:rPr>
          <w:color w:val="231F20"/>
          <w:sz w:val="22"/>
        </w:rPr>
        <w:t>is</w:t>
      </w:r>
      <w:r>
        <w:rPr>
          <w:color w:val="231F20"/>
          <w:spacing w:val="-6"/>
          <w:sz w:val="22"/>
        </w:rPr>
        <w:t> </w:t>
      </w:r>
      <w:r>
        <w:rPr>
          <w:color w:val="231F20"/>
          <w:spacing w:val="-2"/>
          <w:sz w:val="22"/>
        </w:rPr>
        <w:t>Testing?</w:t>
      </w:r>
    </w:p>
    <w:p>
      <w:pPr>
        <w:pStyle w:val="ListParagraph"/>
        <w:numPr>
          <w:ilvl w:val="2"/>
          <w:numId w:val="403"/>
        </w:numPr>
        <w:tabs>
          <w:tab w:pos="3505" w:val="left" w:leader="none"/>
        </w:tabs>
        <w:spacing w:line="240" w:lineRule="auto" w:before="39" w:after="0"/>
        <w:ind w:left="3505" w:right="0" w:hanging="725"/>
        <w:jc w:val="left"/>
        <w:rPr>
          <w:sz w:val="22"/>
        </w:rPr>
      </w:pPr>
      <w:r>
        <w:rPr>
          <w:color w:val="231F20"/>
          <w:spacing w:val="-2"/>
          <w:sz w:val="22"/>
        </w:rPr>
        <w:t>Differentiate</w:t>
      </w:r>
      <w:r>
        <w:rPr>
          <w:color w:val="231F20"/>
          <w:spacing w:val="4"/>
          <w:sz w:val="22"/>
        </w:rPr>
        <w:t> </w:t>
      </w:r>
      <w:r>
        <w:rPr>
          <w:color w:val="231F20"/>
          <w:spacing w:val="-2"/>
          <w:sz w:val="22"/>
        </w:rPr>
        <w:t>Verification</w:t>
      </w:r>
      <w:r>
        <w:rPr>
          <w:color w:val="231F20"/>
          <w:spacing w:val="2"/>
          <w:sz w:val="22"/>
        </w:rPr>
        <w:t> </w:t>
      </w:r>
      <w:r>
        <w:rPr>
          <w:color w:val="231F20"/>
          <w:spacing w:val="-2"/>
          <w:sz w:val="22"/>
        </w:rPr>
        <w:t>and</w:t>
      </w:r>
      <w:r>
        <w:rPr>
          <w:color w:val="231F20"/>
          <w:spacing w:val="3"/>
          <w:sz w:val="22"/>
        </w:rPr>
        <w:t> </w:t>
      </w:r>
      <w:r>
        <w:rPr>
          <w:color w:val="231F20"/>
          <w:spacing w:val="-2"/>
          <w:sz w:val="22"/>
        </w:rPr>
        <w:t>Validation</w:t>
      </w:r>
    </w:p>
    <w:p>
      <w:pPr>
        <w:pStyle w:val="ListParagraph"/>
        <w:numPr>
          <w:ilvl w:val="2"/>
          <w:numId w:val="403"/>
        </w:numPr>
        <w:tabs>
          <w:tab w:pos="3505" w:val="left" w:leader="none"/>
        </w:tabs>
        <w:spacing w:line="240" w:lineRule="auto" w:before="39" w:after="0"/>
        <w:ind w:left="3505" w:right="0" w:hanging="725"/>
        <w:jc w:val="left"/>
        <w:rPr>
          <w:sz w:val="22"/>
        </w:rPr>
      </w:pPr>
      <w:r>
        <w:rPr>
          <w:color w:val="231F20"/>
          <w:sz w:val="22"/>
        </w:rPr>
        <w:t>List</w:t>
      </w:r>
      <w:r>
        <w:rPr>
          <w:color w:val="231F20"/>
          <w:spacing w:val="-13"/>
          <w:sz w:val="22"/>
        </w:rPr>
        <w:t> </w:t>
      </w:r>
      <w:r>
        <w:rPr>
          <w:color w:val="231F20"/>
          <w:sz w:val="22"/>
        </w:rPr>
        <w:t>3Designs</w:t>
      </w:r>
      <w:r>
        <w:rPr>
          <w:color w:val="231F20"/>
          <w:spacing w:val="-10"/>
          <w:sz w:val="22"/>
        </w:rPr>
        <w:t> </w:t>
      </w:r>
      <w:r>
        <w:rPr>
          <w:color w:val="231F20"/>
          <w:sz w:val="22"/>
        </w:rPr>
        <w:t>of</w:t>
      </w:r>
      <w:r>
        <w:rPr>
          <w:color w:val="231F20"/>
          <w:spacing w:val="-4"/>
          <w:sz w:val="22"/>
        </w:rPr>
        <w:t> </w:t>
      </w:r>
      <w:r>
        <w:rPr>
          <w:color w:val="231F20"/>
          <w:sz w:val="22"/>
        </w:rPr>
        <w:t>Test</w:t>
      </w:r>
      <w:r>
        <w:rPr>
          <w:color w:val="231F20"/>
          <w:spacing w:val="-2"/>
          <w:sz w:val="22"/>
        </w:rPr>
        <w:t> </w:t>
      </w:r>
      <w:r>
        <w:rPr>
          <w:color w:val="231F20"/>
          <w:spacing w:val="-4"/>
          <w:sz w:val="22"/>
        </w:rPr>
        <w:t>Cases</w:t>
      </w:r>
    </w:p>
    <w:p>
      <w:pPr>
        <w:pStyle w:val="ListParagraph"/>
        <w:numPr>
          <w:ilvl w:val="2"/>
          <w:numId w:val="403"/>
        </w:numPr>
        <w:tabs>
          <w:tab w:pos="3505" w:val="left" w:leader="none"/>
        </w:tabs>
        <w:spacing w:line="240" w:lineRule="auto" w:before="43" w:after="0"/>
        <w:ind w:left="3505" w:right="0" w:hanging="725"/>
        <w:jc w:val="left"/>
        <w:rPr>
          <w:sz w:val="22"/>
        </w:rPr>
      </w:pPr>
      <w:r>
        <w:rPr>
          <w:color w:val="231F20"/>
          <w:sz w:val="22"/>
        </w:rPr>
        <w:t>Compare</w:t>
      </w:r>
      <w:r>
        <w:rPr>
          <w:color w:val="231F20"/>
          <w:spacing w:val="-4"/>
          <w:sz w:val="22"/>
        </w:rPr>
        <w:t> </w:t>
      </w:r>
      <w:r>
        <w:rPr>
          <w:color w:val="231F20"/>
          <w:sz w:val="22"/>
        </w:rPr>
        <w:t>Testing</w:t>
      </w:r>
      <w:r>
        <w:rPr>
          <w:color w:val="231F20"/>
          <w:spacing w:val="-6"/>
          <w:sz w:val="22"/>
        </w:rPr>
        <w:t> </w:t>
      </w:r>
      <w:r>
        <w:rPr>
          <w:color w:val="231F20"/>
          <w:sz w:val="22"/>
        </w:rPr>
        <w:t>in</w:t>
      </w:r>
      <w:r>
        <w:rPr>
          <w:color w:val="231F20"/>
          <w:spacing w:val="-10"/>
          <w:sz w:val="22"/>
        </w:rPr>
        <w:t> </w:t>
      </w:r>
      <w:r>
        <w:rPr>
          <w:color w:val="231F20"/>
          <w:sz w:val="22"/>
        </w:rPr>
        <w:t>the</w:t>
      </w:r>
      <w:r>
        <w:rPr>
          <w:color w:val="231F20"/>
          <w:spacing w:val="-4"/>
          <w:sz w:val="22"/>
        </w:rPr>
        <w:t> </w:t>
      </w:r>
      <w:r>
        <w:rPr>
          <w:color w:val="231F20"/>
          <w:sz w:val="22"/>
        </w:rPr>
        <w:t>Large</w:t>
      </w:r>
      <w:r>
        <w:rPr>
          <w:color w:val="231F20"/>
          <w:spacing w:val="-2"/>
          <w:sz w:val="22"/>
        </w:rPr>
        <w:t> </w:t>
      </w:r>
      <w:r>
        <w:rPr>
          <w:color w:val="231F20"/>
          <w:sz w:val="22"/>
        </w:rPr>
        <w:t>vs</w:t>
      </w:r>
      <w:r>
        <w:rPr>
          <w:color w:val="231F20"/>
          <w:spacing w:val="-9"/>
          <w:sz w:val="22"/>
        </w:rPr>
        <w:t> </w:t>
      </w:r>
      <w:r>
        <w:rPr>
          <w:color w:val="231F20"/>
          <w:sz w:val="22"/>
        </w:rPr>
        <w:t>Testing</w:t>
      </w:r>
      <w:r>
        <w:rPr>
          <w:color w:val="231F20"/>
          <w:spacing w:val="-2"/>
          <w:sz w:val="22"/>
        </w:rPr>
        <w:t> </w:t>
      </w:r>
      <w:r>
        <w:rPr>
          <w:color w:val="231F20"/>
          <w:sz w:val="22"/>
        </w:rPr>
        <w:t>in</w:t>
      </w:r>
      <w:r>
        <w:rPr>
          <w:color w:val="231F20"/>
          <w:spacing w:val="-5"/>
          <w:sz w:val="22"/>
        </w:rPr>
        <w:t> </w:t>
      </w:r>
      <w:r>
        <w:rPr>
          <w:color w:val="231F20"/>
          <w:sz w:val="22"/>
        </w:rPr>
        <w:t>the</w:t>
      </w:r>
      <w:r>
        <w:rPr>
          <w:color w:val="231F20"/>
          <w:spacing w:val="-4"/>
          <w:sz w:val="22"/>
        </w:rPr>
        <w:t> Small</w:t>
      </w:r>
    </w:p>
    <w:p>
      <w:pPr>
        <w:pStyle w:val="ListParagraph"/>
        <w:numPr>
          <w:ilvl w:val="2"/>
          <w:numId w:val="403"/>
        </w:numPr>
        <w:tabs>
          <w:tab w:pos="3504" w:val="left" w:leader="none"/>
        </w:tabs>
        <w:spacing w:line="240" w:lineRule="auto" w:before="39" w:after="0"/>
        <w:ind w:left="3504" w:right="0" w:hanging="724"/>
        <w:jc w:val="left"/>
        <w:rPr>
          <w:sz w:val="22"/>
        </w:rPr>
      </w:pPr>
      <w:r>
        <w:rPr>
          <w:color w:val="231F20"/>
          <w:sz w:val="22"/>
        </w:rPr>
        <w:t>Explain</w:t>
      </w:r>
      <w:r>
        <w:rPr>
          <w:color w:val="231F20"/>
          <w:spacing w:val="-8"/>
          <w:sz w:val="22"/>
        </w:rPr>
        <w:t> </w:t>
      </w:r>
      <w:r>
        <w:rPr>
          <w:color w:val="231F20"/>
          <w:sz w:val="22"/>
        </w:rPr>
        <w:t>Unit</w:t>
      </w:r>
      <w:r>
        <w:rPr>
          <w:color w:val="231F20"/>
          <w:spacing w:val="-4"/>
          <w:sz w:val="22"/>
        </w:rPr>
        <w:t> </w:t>
      </w:r>
      <w:r>
        <w:rPr>
          <w:color w:val="231F20"/>
          <w:spacing w:val="-2"/>
          <w:sz w:val="22"/>
        </w:rPr>
        <w:t>Testing</w:t>
      </w:r>
    </w:p>
    <w:p>
      <w:pPr>
        <w:pStyle w:val="ListParagraph"/>
        <w:numPr>
          <w:ilvl w:val="2"/>
          <w:numId w:val="403"/>
        </w:numPr>
        <w:tabs>
          <w:tab w:pos="3504" w:val="left" w:leader="none"/>
        </w:tabs>
        <w:spacing w:line="240" w:lineRule="auto" w:before="39" w:after="0"/>
        <w:ind w:left="3504" w:right="0" w:hanging="724"/>
        <w:jc w:val="left"/>
        <w:rPr>
          <w:sz w:val="22"/>
        </w:rPr>
      </w:pPr>
      <w:r>
        <w:rPr>
          <w:color w:val="231F20"/>
          <w:sz w:val="22"/>
        </w:rPr>
        <w:t>Explain</w:t>
      </w:r>
      <w:r>
        <w:rPr>
          <w:color w:val="231F20"/>
          <w:spacing w:val="-6"/>
          <w:sz w:val="22"/>
        </w:rPr>
        <w:t> </w:t>
      </w:r>
      <w:r>
        <w:rPr>
          <w:color w:val="231F20"/>
          <w:sz w:val="22"/>
        </w:rPr>
        <w:t>Black</w:t>
      </w:r>
      <w:r>
        <w:rPr>
          <w:color w:val="231F20"/>
          <w:spacing w:val="-9"/>
          <w:sz w:val="22"/>
        </w:rPr>
        <w:t> </w:t>
      </w:r>
      <w:r>
        <w:rPr>
          <w:color w:val="231F20"/>
          <w:sz w:val="22"/>
        </w:rPr>
        <w:t>box</w:t>
      </w:r>
      <w:r>
        <w:rPr>
          <w:color w:val="231F20"/>
          <w:spacing w:val="-8"/>
          <w:sz w:val="22"/>
        </w:rPr>
        <w:t> </w:t>
      </w:r>
      <w:r>
        <w:rPr>
          <w:color w:val="231F20"/>
          <w:spacing w:val="-2"/>
          <w:sz w:val="22"/>
        </w:rPr>
        <w:t>Testing</w:t>
      </w:r>
    </w:p>
    <w:p>
      <w:pPr>
        <w:pStyle w:val="ListParagraph"/>
        <w:numPr>
          <w:ilvl w:val="2"/>
          <w:numId w:val="403"/>
        </w:numPr>
        <w:tabs>
          <w:tab w:pos="3504" w:val="left" w:leader="none"/>
        </w:tabs>
        <w:spacing w:line="240" w:lineRule="auto" w:before="5" w:after="0"/>
        <w:ind w:left="3504" w:right="0" w:hanging="724"/>
        <w:jc w:val="left"/>
        <w:rPr>
          <w:sz w:val="22"/>
        </w:rPr>
      </w:pPr>
      <w:r>
        <w:rPr>
          <w:color w:val="231F20"/>
          <w:sz w:val="22"/>
        </w:rPr>
        <w:t>Explain</w:t>
      </w:r>
      <w:r>
        <w:rPr>
          <w:color w:val="231F20"/>
          <w:spacing w:val="-5"/>
          <w:sz w:val="22"/>
        </w:rPr>
        <w:t> </w:t>
      </w:r>
      <w:r>
        <w:rPr>
          <w:color w:val="231F20"/>
          <w:sz w:val="22"/>
        </w:rPr>
        <w:t>White</w:t>
      </w:r>
      <w:r>
        <w:rPr>
          <w:color w:val="231F20"/>
          <w:spacing w:val="-8"/>
          <w:sz w:val="22"/>
        </w:rPr>
        <w:t> </w:t>
      </w:r>
      <w:r>
        <w:rPr>
          <w:color w:val="231F20"/>
          <w:sz w:val="22"/>
        </w:rPr>
        <w:t>Box</w:t>
      </w:r>
      <w:r>
        <w:rPr>
          <w:color w:val="231F20"/>
          <w:spacing w:val="-3"/>
          <w:sz w:val="22"/>
        </w:rPr>
        <w:t> </w:t>
      </w:r>
      <w:r>
        <w:rPr>
          <w:color w:val="231F20"/>
          <w:spacing w:val="-2"/>
          <w:sz w:val="22"/>
        </w:rPr>
        <w:t>Testing.</w:t>
      </w:r>
    </w:p>
    <w:p>
      <w:pPr>
        <w:pStyle w:val="ListParagraph"/>
        <w:numPr>
          <w:ilvl w:val="2"/>
          <w:numId w:val="403"/>
        </w:numPr>
        <w:tabs>
          <w:tab w:pos="3505" w:val="left" w:leader="none"/>
        </w:tabs>
        <w:spacing w:line="266" w:lineRule="exact" w:before="5" w:after="0"/>
        <w:ind w:left="3505" w:right="0" w:hanging="725"/>
        <w:jc w:val="left"/>
        <w:rPr>
          <w:sz w:val="22"/>
        </w:rPr>
      </w:pPr>
      <w:r>
        <w:rPr>
          <w:color w:val="231F20"/>
          <w:sz w:val="22"/>
        </w:rPr>
        <w:t>Explain</w:t>
      </w:r>
      <w:r>
        <w:rPr>
          <w:color w:val="231F20"/>
          <w:spacing w:val="-11"/>
          <w:sz w:val="22"/>
        </w:rPr>
        <w:t> </w:t>
      </w:r>
      <w:r>
        <w:rPr>
          <w:color w:val="231F20"/>
          <w:sz w:val="22"/>
        </w:rPr>
        <w:t>Open</w:t>
      </w:r>
      <w:r>
        <w:rPr>
          <w:color w:val="231F20"/>
          <w:spacing w:val="-5"/>
          <w:sz w:val="22"/>
        </w:rPr>
        <w:t> </w:t>
      </w:r>
      <w:r>
        <w:rPr>
          <w:color w:val="231F20"/>
          <w:sz w:val="22"/>
        </w:rPr>
        <w:t>source</w:t>
      </w:r>
      <w:r>
        <w:rPr>
          <w:color w:val="231F20"/>
          <w:spacing w:val="-10"/>
          <w:sz w:val="22"/>
        </w:rPr>
        <w:t> </w:t>
      </w:r>
      <w:r>
        <w:rPr>
          <w:color w:val="231F20"/>
          <w:sz w:val="22"/>
        </w:rPr>
        <w:t>software</w:t>
      </w:r>
      <w:r>
        <w:rPr>
          <w:color w:val="231F20"/>
          <w:spacing w:val="-5"/>
          <w:sz w:val="22"/>
        </w:rPr>
        <w:t> </w:t>
      </w:r>
      <w:r>
        <w:rPr>
          <w:color w:val="231F20"/>
          <w:sz w:val="22"/>
        </w:rPr>
        <w:t>testing</w:t>
      </w:r>
      <w:r>
        <w:rPr>
          <w:color w:val="231F20"/>
          <w:spacing w:val="-8"/>
          <w:sz w:val="22"/>
        </w:rPr>
        <w:t> </w:t>
      </w:r>
      <w:r>
        <w:rPr>
          <w:color w:val="231F20"/>
          <w:sz w:val="22"/>
        </w:rPr>
        <w:t>tools</w:t>
      </w:r>
      <w:r>
        <w:rPr>
          <w:color w:val="231F20"/>
          <w:spacing w:val="-6"/>
          <w:sz w:val="22"/>
        </w:rPr>
        <w:t> </w:t>
      </w:r>
      <w:r>
        <w:rPr>
          <w:color w:val="231F20"/>
          <w:sz w:val="22"/>
        </w:rPr>
        <w:t>:</w:t>
      </w:r>
      <w:r>
        <w:rPr>
          <w:color w:val="231F20"/>
          <w:spacing w:val="-11"/>
          <w:sz w:val="22"/>
        </w:rPr>
        <w:t> </w:t>
      </w:r>
      <w:r>
        <w:rPr>
          <w:color w:val="231F20"/>
          <w:sz w:val="22"/>
        </w:rPr>
        <w:t>Selenium,</w:t>
      </w:r>
      <w:r>
        <w:rPr>
          <w:color w:val="231F20"/>
          <w:spacing w:val="-7"/>
          <w:sz w:val="22"/>
        </w:rPr>
        <w:t> </w:t>
      </w:r>
      <w:r>
        <w:rPr>
          <w:color w:val="231F20"/>
          <w:spacing w:val="-2"/>
          <w:sz w:val="22"/>
        </w:rPr>
        <w:t>Bugzilla</w:t>
      </w:r>
    </w:p>
    <w:p>
      <w:pPr>
        <w:pStyle w:val="Heading6"/>
        <w:numPr>
          <w:ilvl w:val="1"/>
          <w:numId w:val="403"/>
        </w:numPr>
        <w:tabs>
          <w:tab w:pos="2432" w:val="left" w:leader="none"/>
        </w:tabs>
        <w:spacing w:line="264" w:lineRule="exact" w:before="0" w:after="0"/>
        <w:ind w:left="2432" w:right="0" w:hanging="368"/>
        <w:jc w:val="left"/>
        <w:rPr>
          <w:color w:val="231F20"/>
        </w:rPr>
      </w:pPr>
      <w:r>
        <w:rPr>
          <w:color w:val="231F20"/>
          <w:spacing w:val="-2"/>
        </w:rPr>
        <w:t>Debugging</w:t>
      </w:r>
    </w:p>
    <w:p>
      <w:pPr>
        <w:pStyle w:val="ListParagraph"/>
        <w:numPr>
          <w:ilvl w:val="2"/>
          <w:numId w:val="403"/>
        </w:numPr>
        <w:tabs>
          <w:tab w:pos="3506" w:val="left" w:leader="none"/>
        </w:tabs>
        <w:spacing w:line="266" w:lineRule="exact" w:before="0" w:after="0"/>
        <w:ind w:left="3506" w:right="0" w:hanging="726"/>
        <w:jc w:val="left"/>
        <w:rPr>
          <w:sz w:val="22"/>
        </w:rPr>
      </w:pPr>
      <w:r>
        <w:rPr>
          <w:color w:val="231F20"/>
          <w:sz w:val="22"/>
        </w:rPr>
        <w:t>Explain</w:t>
      </w:r>
      <w:r>
        <w:rPr>
          <w:color w:val="231F20"/>
          <w:spacing w:val="-10"/>
          <w:sz w:val="22"/>
        </w:rPr>
        <w:t> </w:t>
      </w:r>
      <w:r>
        <w:rPr>
          <w:color w:val="231F20"/>
          <w:sz w:val="22"/>
        </w:rPr>
        <w:t>Debugging</w:t>
      </w:r>
      <w:r>
        <w:rPr>
          <w:color w:val="231F20"/>
          <w:spacing w:val="-6"/>
          <w:sz w:val="22"/>
        </w:rPr>
        <w:t> </w:t>
      </w:r>
      <w:r>
        <w:rPr>
          <w:color w:val="231F20"/>
          <w:spacing w:val="-2"/>
          <w:sz w:val="22"/>
        </w:rPr>
        <w:t>Approaches.</w:t>
      </w:r>
    </w:p>
    <w:p>
      <w:pPr>
        <w:pStyle w:val="ListParagraph"/>
        <w:numPr>
          <w:ilvl w:val="2"/>
          <w:numId w:val="403"/>
        </w:numPr>
        <w:tabs>
          <w:tab w:pos="3505" w:val="left" w:leader="none"/>
        </w:tabs>
        <w:spacing w:line="240" w:lineRule="auto" w:before="0" w:after="0"/>
        <w:ind w:left="3505" w:right="0" w:hanging="725"/>
        <w:jc w:val="left"/>
        <w:rPr>
          <w:sz w:val="22"/>
        </w:rPr>
      </w:pPr>
      <w:r>
        <w:rPr>
          <w:color w:val="231F20"/>
          <w:sz w:val="22"/>
        </w:rPr>
        <w:t>List</w:t>
      </w:r>
      <w:r>
        <w:rPr>
          <w:color w:val="231F20"/>
          <w:spacing w:val="-6"/>
          <w:sz w:val="22"/>
        </w:rPr>
        <w:t> </w:t>
      </w:r>
      <w:r>
        <w:rPr>
          <w:color w:val="231F20"/>
          <w:sz w:val="22"/>
        </w:rPr>
        <w:t>the</w:t>
      </w:r>
      <w:r>
        <w:rPr>
          <w:color w:val="231F20"/>
          <w:spacing w:val="-5"/>
          <w:sz w:val="22"/>
        </w:rPr>
        <w:t> </w:t>
      </w:r>
      <w:r>
        <w:rPr>
          <w:color w:val="231F20"/>
          <w:sz w:val="22"/>
        </w:rPr>
        <w:t>Debugging</w:t>
      </w:r>
      <w:r>
        <w:rPr>
          <w:color w:val="231F20"/>
          <w:spacing w:val="-1"/>
          <w:sz w:val="22"/>
        </w:rPr>
        <w:t> </w:t>
      </w:r>
      <w:r>
        <w:rPr>
          <w:color w:val="231F20"/>
          <w:spacing w:val="-2"/>
          <w:sz w:val="22"/>
        </w:rPr>
        <w:t>Guidelines.</w:t>
      </w:r>
    </w:p>
    <w:p>
      <w:pPr>
        <w:pStyle w:val="Heading6"/>
        <w:numPr>
          <w:ilvl w:val="1"/>
          <w:numId w:val="403"/>
        </w:numPr>
        <w:tabs>
          <w:tab w:pos="373" w:val="left" w:leader="none"/>
        </w:tabs>
        <w:spacing w:line="240" w:lineRule="auto" w:before="1" w:after="0"/>
        <w:ind w:left="373" w:right="6246" w:hanging="373"/>
        <w:jc w:val="right"/>
        <w:rPr>
          <w:color w:val="231F20"/>
        </w:rPr>
      </w:pPr>
      <w:r>
        <w:rPr>
          <w:color w:val="231F20"/>
        </w:rPr>
        <w:t>Explain</w:t>
      </w:r>
      <w:r>
        <w:rPr>
          <w:color w:val="231F20"/>
          <w:spacing w:val="-11"/>
        </w:rPr>
        <w:t> </w:t>
      </w:r>
      <w:r>
        <w:rPr>
          <w:color w:val="231F20"/>
        </w:rPr>
        <w:t>Program</w:t>
      </w:r>
      <w:r>
        <w:rPr>
          <w:color w:val="231F20"/>
          <w:spacing w:val="-12"/>
        </w:rPr>
        <w:t> </w:t>
      </w:r>
      <w:r>
        <w:rPr>
          <w:color w:val="231F20"/>
        </w:rPr>
        <w:t>Analysis</w:t>
      </w:r>
      <w:r>
        <w:rPr>
          <w:color w:val="231F20"/>
          <w:spacing w:val="-12"/>
        </w:rPr>
        <w:t> </w:t>
      </w:r>
      <w:r>
        <w:rPr>
          <w:color w:val="231F20"/>
          <w:spacing w:val="-2"/>
        </w:rPr>
        <w:t>Tools</w:t>
      </w:r>
    </w:p>
    <w:p>
      <w:pPr>
        <w:pStyle w:val="ListParagraph"/>
        <w:numPr>
          <w:ilvl w:val="2"/>
          <w:numId w:val="403"/>
        </w:numPr>
        <w:tabs>
          <w:tab w:pos="719" w:val="left" w:leader="none"/>
        </w:tabs>
        <w:spacing w:line="240" w:lineRule="auto" w:before="0" w:after="0"/>
        <w:ind w:left="719" w:right="6213" w:hanging="719"/>
        <w:jc w:val="right"/>
        <w:rPr>
          <w:sz w:val="22"/>
        </w:rPr>
      </w:pPr>
      <w:r>
        <w:rPr>
          <w:color w:val="231F20"/>
          <w:sz w:val="22"/>
        </w:rPr>
        <w:t>Static</w:t>
      </w:r>
      <w:r>
        <w:rPr>
          <w:color w:val="231F20"/>
          <w:spacing w:val="-13"/>
          <w:sz w:val="22"/>
        </w:rPr>
        <w:t> </w:t>
      </w:r>
      <w:r>
        <w:rPr>
          <w:color w:val="231F20"/>
          <w:sz w:val="22"/>
        </w:rPr>
        <w:t>Analysis</w:t>
      </w:r>
      <w:r>
        <w:rPr>
          <w:color w:val="231F20"/>
          <w:spacing w:val="-7"/>
          <w:sz w:val="22"/>
        </w:rPr>
        <w:t> </w:t>
      </w:r>
      <w:r>
        <w:rPr>
          <w:color w:val="231F20"/>
          <w:spacing w:val="-4"/>
          <w:sz w:val="22"/>
        </w:rPr>
        <w:t>Tools</w:t>
      </w:r>
    </w:p>
    <w:p>
      <w:pPr>
        <w:pStyle w:val="ListParagraph"/>
        <w:numPr>
          <w:ilvl w:val="2"/>
          <w:numId w:val="403"/>
        </w:numPr>
        <w:tabs>
          <w:tab w:pos="719" w:val="left" w:leader="none"/>
        </w:tabs>
        <w:spacing w:line="240" w:lineRule="auto" w:before="1" w:after="0"/>
        <w:ind w:left="719" w:right="5934" w:hanging="719"/>
        <w:jc w:val="right"/>
        <w:rPr>
          <w:sz w:val="22"/>
        </w:rPr>
      </w:pPr>
      <w:r>
        <w:rPr>
          <w:color w:val="231F20"/>
          <w:sz w:val="22"/>
        </w:rPr>
        <w:t>Dynamic</w:t>
      </w:r>
      <w:r>
        <w:rPr>
          <w:color w:val="231F20"/>
          <w:spacing w:val="-11"/>
          <w:sz w:val="22"/>
        </w:rPr>
        <w:t> </w:t>
      </w:r>
      <w:r>
        <w:rPr>
          <w:color w:val="231F20"/>
          <w:sz w:val="22"/>
        </w:rPr>
        <w:t>Analysis</w:t>
      </w:r>
      <w:r>
        <w:rPr>
          <w:color w:val="231F20"/>
          <w:spacing w:val="-8"/>
          <w:sz w:val="22"/>
        </w:rPr>
        <w:t> </w:t>
      </w:r>
      <w:r>
        <w:rPr>
          <w:color w:val="231F20"/>
          <w:spacing w:val="-4"/>
          <w:sz w:val="22"/>
        </w:rPr>
        <w:t>Tools</w:t>
      </w:r>
    </w:p>
    <w:p>
      <w:pPr>
        <w:pStyle w:val="ListParagraph"/>
        <w:numPr>
          <w:ilvl w:val="1"/>
          <w:numId w:val="403"/>
        </w:numPr>
        <w:tabs>
          <w:tab w:pos="373" w:val="left" w:leader="none"/>
        </w:tabs>
        <w:spacing w:line="240" w:lineRule="auto" w:before="0" w:after="0"/>
        <w:ind w:left="373" w:right="5950" w:hanging="373"/>
        <w:jc w:val="right"/>
        <w:rPr>
          <w:color w:val="231F20"/>
          <w:sz w:val="22"/>
        </w:rPr>
      </w:pPr>
      <w:r>
        <w:rPr>
          <w:color w:val="231F20"/>
          <w:sz w:val="22"/>
        </w:rPr>
        <w:t>List</w:t>
      </w:r>
      <w:r>
        <w:rPr>
          <w:color w:val="231F20"/>
          <w:spacing w:val="-8"/>
          <w:sz w:val="22"/>
        </w:rPr>
        <w:t> </w:t>
      </w:r>
      <w:r>
        <w:rPr>
          <w:color w:val="231F20"/>
          <w:sz w:val="22"/>
        </w:rPr>
        <w:t>and</w:t>
      </w:r>
      <w:r>
        <w:rPr>
          <w:color w:val="231F20"/>
          <w:spacing w:val="-6"/>
          <w:sz w:val="22"/>
        </w:rPr>
        <w:t> </w:t>
      </w:r>
      <w:r>
        <w:rPr>
          <w:color w:val="231F20"/>
          <w:sz w:val="22"/>
        </w:rPr>
        <w:t>Explain</w:t>
      </w:r>
      <w:r>
        <w:rPr>
          <w:color w:val="231F20"/>
          <w:spacing w:val="-5"/>
          <w:sz w:val="22"/>
        </w:rPr>
        <w:t> </w:t>
      </w:r>
      <w:r>
        <w:rPr>
          <w:color w:val="231F20"/>
          <w:sz w:val="22"/>
        </w:rPr>
        <w:t>Integration</w:t>
      </w:r>
      <w:r>
        <w:rPr>
          <w:color w:val="231F20"/>
          <w:spacing w:val="-10"/>
          <w:sz w:val="22"/>
        </w:rPr>
        <w:t> </w:t>
      </w:r>
      <w:r>
        <w:rPr>
          <w:color w:val="231F20"/>
          <w:spacing w:val="-2"/>
          <w:sz w:val="22"/>
        </w:rPr>
        <w:t>Testing</w:t>
      </w:r>
    </w:p>
    <w:p>
      <w:pPr>
        <w:pStyle w:val="ListParagraph"/>
        <w:numPr>
          <w:ilvl w:val="1"/>
          <w:numId w:val="403"/>
        </w:numPr>
        <w:tabs>
          <w:tab w:pos="2432" w:val="left" w:leader="none"/>
        </w:tabs>
        <w:spacing w:line="240" w:lineRule="auto" w:before="0" w:after="0"/>
        <w:ind w:left="2432" w:right="0" w:hanging="368"/>
        <w:jc w:val="left"/>
        <w:rPr>
          <w:color w:val="231F20"/>
          <w:sz w:val="22"/>
        </w:rPr>
      </w:pPr>
      <w:r>
        <w:rPr>
          <w:color w:val="231F20"/>
          <w:sz w:val="22"/>
        </w:rPr>
        <w:t>Explain</w:t>
      </w:r>
      <w:r>
        <w:rPr>
          <w:color w:val="231F20"/>
          <w:spacing w:val="-10"/>
          <w:sz w:val="22"/>
        </w:rPr>
        <w:t> </w:t>
      </w:r>
      <w:r>
        <w:rPr>
          <w:color w:val="231F20"/>
          <w:sz w:val="22"/>
        </w:rPr>
        <w:t>System</w:t>
      </w:r>
      <w:r>
        <w:rPr>
          <w:color w:val="231F20"/>
          <w:spacing w:val="-7"/>
          <w:sz w:val="22"/>
        </w:rPr>
        <w:t> </w:t>
      </w:r>
      <w:r>
        <w:rPr>
          <w:color w:val="231F20"/>
          <w:spacing w:val="-2"/>
          <w:sz w:val="22"/>
        </w:rPr>
        <w:t>Testing</w:t>
      </w:r>
    </w:p>
    <w:p>
      <w:pPr>
        <w:pStyle w:val="ListParagraph"/>
        <w:numPr>
          <w:ilvl w:val="1"/>
          <w:numId w:val="403"/>
        </w:numPr>
        <w:tabs>
          <w:tab w:pos="2432" w:val="left" w:leader="none"/>
        </w:tabs>
        <w:spacing w:line="240" w:lineRule="auto" w:before="1" w:after="0"/>
        <w:ind w:left="2432" w:right="0" w:hanging="368"/>
        <w:jc w:val="left"/>
        <w:rPr>
          <w:color w:val="231F20"/>
          <w:sz w:val="22"/>
        </w:rPr>
      </w:pPr>
      <w:r>
        <w:rPr>
          <w:color w:val="231F20"/>
          <w:sz w:val="22"/>
        </w:rPr>
        <w:t>Explain</w:t>
      </w:r>
      <w:r>
        <w:rPr>
          <w:color w:val="231F20"/>
          <w:spacing w:val="-12"/>
          <w:sz w:val="22"/>
        </w:rPr>
        <w:t> </w:t>
      </w:r>
      <w:r>
        <w:rPr>
          <w:color w:val="231F20"/>
          <w:sz w:val="22"/>
        </w:rPr>
        <w:t>Performance</w:t>
      </w:r>
      <w:r>
        <w:rPr>
          <w:color w:val="231F20"/>
          <w:spacing w:val="-10"/>
          <w:sz w:val="22"/>
        </w:rPr>
        <w:t> </w:t>
      </w:r>
      <w:r>
        <w:rPr>
          <w:color w:val="231F20"/>
          <w:spacing w:val="-2"/>
          <w:sz w:val="22"/>
        </w:rPr>
        <w:t>Testing.</w:t>
      </w:r>
    </w:p>
    <w:p>
      <w:pPr>
        <w:pStyle w:val="ListParagraph"/>
        <w:numPr>
          <w:ilvl w:val="1"/>
          <w:numId w:val="403"/>
        </w:numPr>
        <w:tabs>
          <w:tab w:pos="2432" w:val="left" w:leader="none"/>
        </w:tabs>
        <w:spacing w:line="240" w:lineRule="auto" w:before="5" w:after="0"/>
        <w:ind w:left="2432" w:right="0" w:hanging="368"/>
        <w:jc w:val="left"/>
        <w:rPr>
          <w:color w:val="231F20"/>
          <w:sz w:val="22"/>
        </w:rPr>
      </w:pPr>
      <w:r>
        <w:rPr>
          <w:color w:val="231F20"/>
          <w:sz w:val="22"/>
        </w:rPr>
        <w:t>Understand</w:t>
      </w:r>
      <w:r>
        <w:rPr>
          <w:color w:val="231F20"/>
          <w:spacing w:val="-8"/>
          <w:sz w:val="22"/>
        </w:rPr>
        <w:t> </w:t>
      </w:r>
      <w:r>
        <w:rPr>
          <w:color w:val="231F20"/>
          <w:sz w:val="22"/>
        </w:rPr>
        <w:t>the</w:t>
      </w:r>
      <w:r>
        <w:rPr>
          <w:color w:val="231F20"/>
          <w:spacing w:val="-9"/>
          <w:sz w:val="22"/>
        </w:rPr>
        <w:t> </w:t>
      </w:r>
      <w:r>
        <w:rPr>
          <w:color w:val="231F20"/>
          <w:sz w:val="22"/>
        </w:rPr>
        <w:t>concept</w:t>
      </w:r>
      <w:r>
        <w:rPr>
          <w:color w:val="231F20"/>
          <w:spacing w:val="-9"/>
          <w:sz w:val="22"/>
        </w:rPr>
        <w:t> </w:t>
      </w:r>
      <w:r>
        <w:rPr>
          <w:color w:val="231F20"/>
          <w:sz w:val="22"/>
        </w:rPr>
        <w:t>of</w:t>
      </w:r>
      <w:r>
        <w:rPr>
          <w:color w:val="231F20"/>
          <w:spacing w:val="-7"/>
          <w:sz w:val="22"/>
        </w:rPr>
        <w:t> </w:t>
      </w:r>
      <w:r>
        <w:rPr>
          <w:color w:val="231F20"/>
          <w:sz w:val="22"/>
        </w:rPr>
        <w:t>Software</w:t>
      </w:r>
      <w:r>
        <w:rPr>
          <w:color w:val="231F20"/>
          <w:spacing w:val="-5"/>
          <w:sz w:val="22"/>
        </w:rPr>
        <w:t> </w:t>
      </w:r>
      <w:r>
        <w:rPr>
          <w:color w:val="231F20"/>
          <w:spacing w:val="-2"/>
          <w:sz w:val="22"/>
        </w:rPr>
        <w:t>Reliability</w:t>
      </w:r>
    </w:p>
    <w:p>
      <w:pPr>
        <w:pStyle w:val="ListParagraph"/>
        <w:numPr>
          <w:ilvl w:val="2"/>
          <w:numId w:val="403"/>
        </w:numPr>
        <w:tabs>
          <w:tab w:pos="3505" w:val="left" w:leader="none"/>
        </w:tabs>
        <w:spacing w:line="266" w:lineRule="exact" w:before="0" w:after="0"/>
        <w:ind w:left="3505" w:right="0" w:hanging="725"/>
        <w:jc w:val="left"/>
        <w:rPr>
          <w:sz w:val="22"/>
        </w:rPr>
      </w:pPr>
      <w:r>
        <w:rPr>
          <w:color w:val="231F20"/>
          <w:sz w:val="22"/>
        </w:rPr>
        <w:t>Differentiate</w:t>
      </w:r>
      <w:r>
        <w:rPr>
          <w:color w:val="231F20"/>
          <w:spacing w:val="-13"/>
          <w:sz w:val="22"/>
        </w:rPr>
        <w:t> </w:t>
      </w:r>
      <w:r>
        <w:rPr>
          <w:color w:val="231F20"/>
          <w:sz w:val="22"/>
        </w:rPr>
        <w:t>Hardware</w:t>
      </w:r>
      <w:r>
        <w:rPr>
          <w:color w:val="231F20"/>
          <w:spacing w:val="-12"/>
          <w:sz w:val="22"/>
        </w:rPr>
        <w:t> </w:t>
      </w:r>
      <w:r>
        <w:rPr>
          <w:color w:val="231F20"/>
          <w:sz w:val="22"/>
        </w:rPr>
        <w:t>Reliability</w:t>
      </w:r>
      <w:r>
        <w:rPr>
          <w:color w:val="231F20"/>
          <w:spacing w:val="-9"/>
          <w:sz w:val="22"/>
        </w:rPr>
        <w:t> </w:t>
      </w:r>
      <w:r>
        <w:rPr>
          <w:color w:val="231F20"/>
          <w:sz w:val="22"/>
        </w:rPr>
        <w:t>and</w:t>
      </w:r>
      <w:r>
        <w:rPr>
          <w:color w:val="231F20"/>
          <w:spacing w:val="-10"/>
          <w:sz w:val="22"/>
        </w:rPr>
        <w:t> </w:t>
      </w:r>
      <w:r>
        <w:rPr>
          <w:color w:val="231F20"/>
          <w:sz w:val="22"/>
        </w:rPr>
        <w:t>Software</w:t>
      </w:r>
      <w:r>
        <w:rPr>
          <w:color w:val="231F20"/>
          <w:spacing w:val="-9"/>
          <w:sz w:val="22"/>
        </w:rPr>
        <w:t> </w:t>
      </w:r>
      <w:r>
        <w:rPr>
          <w:color w:val="231F20"/>
          <w:spacing w:val="-2"/>
          <w:sz w:val="22"/>
        </w:rPr>
        <w:t>Reliability</w:t>
      </w:r>
    </w:p>
    <w:p>
      <w:pPr>
        <w:pStyle w:val="ListParagraph"/>
        <w:numPr>
          <w:ilvl w:val="2"/>
          <w:numId w:val="403"/>
        </w:numPr>
        <w:tabs>
          <w:tab w:pos="3505" w:val="left" w:leader="none"/>
        </w:tabs>
        <w:spacing w:line="266" w:lineRule="exact" w:before="0" w:after="0"/>
        <w:ind w:left="3505" w:right="0" w:hanging="725"/>
        <w:jc w:val="left"/>
        <w:rPr>
          <w:sz w:val="22"/>
        </w:rPr>
      </w:pPr>
      <w:r>
        <w:rPr>
          <w:color w:val="231F20"/>
          <w:sz w:val="22"/>
        </w:rPr>
        <w:t>List</w:t>
      </w:r>
      <w:r>
        <w:rPr>
          <w:color w:val="231F20"/>
          <w:spacing w:val="-7"/>
          <w:sz w:val="22"/>
        </w:rPr>
        <w:t> </w:t>
      </w:r>
      <w:r>
        <w:rPr>
          <w:color w:val="231F20"/>
          <w:sz w:val="22"/>
        </w:rPr>
        <w:t>the</w:t>
      </w:r>
      <w:r>
        <w:rPr>
          <w:color w:val="231F20"/>
          <w:spacing w:val="-6"/>
          <w:sz w:val="22"/>
        </w:rPr>
        <w:t> </w:t>
      </w:r>
      <w:r>
        <w:rPr>
          <w:color w:val="231F20"/>
          <w:sz w:val="22"/>
        </w:rPr>
        <w:t>different</w:t>
      </w:r>
      <w:r>
        <w:rPr>
          <w:color w:val="231F20"/>
          <w:spacing w:val="-9"/>
          <w:sz w:val="22"/>
        </w:rPr>
        <w:t> </w:t>
      </w:r>
      <w:r>
        <w:rPr>
          <w:color w:val="231F20"/>
          <w:sz w:val="22"/>
        </w:rPr>
        <w:t>Reliability</w:t>
      </w:r>
      <w:r>
        <w:rPr>
          <w:color w:val="231F20"/>
          <w:spacing w:val="-7"/>
          <w:sz w:val="22"/>
        </w:rPr>
        <w:t> </w:t>
      </w:r>
      <w:r>
        <w:rPr>
          <w:color w:val="231F20"/>
          <w:spacing w:val="-2"/>
          <w:sz w:val="22"/>
        </w:rPr>
        <w:t>Metrics</w:t>
      </w:r>
    </w:p>
    <w:p>
      <w:pPr>
        <w:pStyle w:val="ListParagraph"/>
        <w:numPr>
          <w:ilvl w:val="2"/>
          <w:numId w:val="403"/>
        </w:numPr>
        <w:tabs>
          <w:tab w:pos="3505" w:val="left" w:leader="none"/>
        </w:tabs>
        <w:spacing w:line="240" w:lineRule="auto" w:before="0" w:after="0"/>
        <w:ind w:left="3505" w:right="0" w:hanging="725"/>
        <w:jc w:val="left"/>
        <w:rPr>
          <w:sz w:val="22"/>
        </w:rPr>
      </w:pPr>
      <w:r>
        <w:rPr>
          <w:color w:val="231F20"/>
          <w:sz w:val="22"/>
        </w:rPr>
        <w:t>Understand</w:t>
      </w:r>
      <w:r>
        <w:rPr>
          <w:color w:val="231F20"/>
          <w:spacing w:val="-7"/>
          <w:sz w:val="22"/>
        </w:rPr>
        <w:t> </w:t>
      </w:r>
      <w:r>
        <w:rPr>
          <w:color w:val="231F20"/>
          <w:sz w:val="22"/>
        </w:rPr>
        <w:t>the</w:t>
      </w:r>
      <w:r>
        <w:rPr>
          <w:color w:val="231F20"/>
          <w:spacing w:val="-7"/>
          <w:sz w:val="22"/>
        </w:rPr>
        <w:t> </w:t>
      </w:r>
      <w:r>
        <w:rPr>
          <w:color w:val="231F20"/>
          <w:sz w:val="22"/>
        </w:rPr>
        <w:t>Reliability</w:t>
      </w:r>
      <w:r>
        <w:rPr>
          <w:color w:val="231F20"/>
          <w:spacing w:val="-5"/>
          <w:sz w:val="22"/>
        </w:rPr>
        <w:t> </w:t>
      </w:r>
      <w:r>
        <w:rPr>
          <w:color w:val="231F20"/>
          <w:sz w:val="22"/>
        </w:rPr>
        <w:t>Growth</w:t>
      </w:r>
      <w:r>
        <w:rPr>
          <w:color w:val="231F20"/>
          <w:spacing w:val="-7"/>
          <w:sz w:val="22"/>
        </w:rPr>
        <w:t> </w:t>
      </w:r>
      <w:r>
        <w:rPr>
          <w:color w:val="231F20"/>
          <w:spacing w:val="-2"/>
          <w:sz w:val="22"/>
        </w:rPr>
        <w:t>Modeling</w:t>
      </w:r>
    </w:p>
    <w:p>
      <w:pPr>
        <w:pStyle w:val="ListParagraph"/>
        <w:numPr>
          <w:ilvl w:val="1"/>
          <w:numId w:val="403"/>
        </w:numPr>
        <w:tabs>
          <w:tab w:pos="2432" w:val="left" w:leader="none"/>
        </w:tabs>
        <w:spacing w:line="240" w:lineRule="auto" w:before="0" w:after="0"/>
        <w:ind w:left="2432" w:right="0" w:hanging="368"/>
        <w:jc w:val="left"/>
        <w:rPr>
          <w:color w:val="231F20"/>
          <w:sz w:val="22"/>
        </w:rPr>
      </w:pPr>
      <w:r>
        <w:rPr>
          <w:color w:val="231F20"/>
          <w:sz w:val="22"/>
        </w:rPr>
        <w:t>State</w:t>
      </w:r>
      <w:r>
        <w:rPr>
          <w:color w:val="231F20"/>
          <w:spacing w:val="-11"/>
          <w:sz w:val="22"/>
        </w:rPr>
        <w:t> </w:t>
      </w:r>
      <w:r>
        <w:rPr>
          <w:color w:val="231F20"/>
          <w:sz w:val="22"/>
        </w:rPr>
        <w:t>the</w:t>
      </w:r>
      <w:r>
        <w:rPr>
          <w:color w:val="231F20"/>
          <w:spacing w:val="-6"/>
          <w:sz w:val="22"/>
        </w:rPr>
        <w:t> </w:t>
      </w:r>
      <w:r>
        <w:rPr>
          <w:color w:val="231F20"/>
          <w:sz w:val="22"/>
        </w:rPr>
        <w:t>importance</w:t>
      </w:r>
      <w:r>
        <w:rPr>
          <w:color w:val="231F20"/>
          <w:spacing w:val="-10"/>
          <w:sz w:val="22"/>
        </w:rPr>
        <w:t> </w:t>
      </w:r>
      <w:r>
        <w:rPr>
          <w:color w:val="231F20"/>
          <w:sz w:val="22"/>
        </w:rPr>
        <w:t>of</w:t>
      </w:r>
      <w:r>
        <w:rPr>
          <w:color w:val="231F20"/>
          <w:spacing w:val="-6"/>
          <w:sz w:val="22"/>
        </w:rPr>
        <w:t> </w:t>
      </w:r>
      <w:r>
        <w:rPr>
          <w:color w:val="231F20"/>
          <w:sz w:val="22"/>
        </w:rPr>
        <w:t>Statistical</w:t>
      </w:r>
      <w:r>
        <w:rPr>
          <w:color w:val="231F20"/>
          <w:spacing w:val="-8"/>
          <w:sz w:val="22"/>
        </w:rPr>
        <w:t> </w:t>
      </w:r>
      <w:r>
        <w:rPr>
          <w:color w:val="231F20"/>
          <w:spacing w:val="-2"/>
          <w:sz w:val="22"/>
        </w:rPr>
        <w:t>Testing</w:t>
      </w:r>
    </w:p>
    <w:p>
      <w:pPr>
        <w:pStyle w:val="ListParagraph"/>
        <w:numPr>
          <w:ilvl w:val="1"/>
          <w:numId w:val="403"/>
        </w:numPr>
        <w:tabs>
          <w:tab w:pos="2432" w:val="left" w:leader="none"/>
        </w:tabs>
        <w:spacing w:line="240" w:lineRule="auto" w:before="1" w:after="0"/>
        <w:ind w:left="2432" w:right="0" w:hanging="368"/>
        <w:jc w:val="left"/>
        <w:rPr>
          <w:color w:val="231F20"/>
          <w:sz w:val="22"/>
        </w:rPr>
      </w:pPr>
      <w:r>
        <w:rPr>
          <w:color w:val="231F20"/>
          <w:sz w:val="22"/>
        </w:rPr>
        <w:t>Explain</w:t>
      </w:r>
      <w:r>
        <w:rPr>
          <w:color w:val="231F20"/>
          <w:spacing w:val="-12"/>
          <w:sz w:val="22"/>
        </w:rPr>
        <w:t> </w:t>
      </w:r>
      <w:r>
        <w:rPr>
          <w:color w:val="231F20"/>
          <w:sz w:val="22"/>
        </w:rPr>
        <w:t>Software</w:t>
      </w:r>
      <w:r>
        <w:rPr>
          <w:color w:val="231F20"/>
          <w:spacing w:val="-10"/>
          <w:sz w:val="22"/>
        </w:rPr>
        <w:t> </w:t>
      </w:r>
      <w:r>
        <w:rPr>
          <w:color w:val="231F20"/>
          <w:sz w:val="22"/>
        </w:rPr>
        <w:t>Quality</w:t>
      </w:r>
      <w:r>
        <w:rPr>
          <w:color w:val="231F20"/>
          <w:spacing w:val="-5"/>
          <w:sz w:val="22"/>
        </w:rPr>
        <w:t> </w:t>
      </w:r>
      <w:r>
        <w:rPr>
          <w:color w:val="231F20"/>
          <w:sz w:val="22"/>
        </w:rPr>
        <w:t>Management</w:t>
      </w:r>
      <w:r>
        <w:rPr>
          <w:color w:val="231F20"/>
          <w:spacing w:val="-12"/>
          <w:sz w:val="22"/>
        </w:rPr>
        <w:t> </w:t>
      </w:r>
      <w:r>
        <w:rPr>
          <w:color w:val="231F20"/>
          <w:spacing w:val="-2"/>
          <w:sz w:val="22"/>
        </w:rPr>
        <w:t>systems</w:t>
      </w:r>
    </w:p>
    <w:p>
      <w:pPr>
        <w:pStyle w:val="ListParagraph"/>
        <w:numPr>
          <w:ilvl w:val="1"/>
          <w:numId w:val="403"/>
        </w:numPr>
        <w:tabs>
          <w:tab w:pos="2614" w:val="left" w:leader="none"/>
        </w:tabs>
        <w:spacing w:line="240" w:lineRule="auto" w:before="0" w:after="0"/>
        <w:ind w:left="2614" w:right="0" w:hanging="554"/>
        <w:jc w:val="left"/>
        <w:rPr>
          <w:color w:val="231F20"/>
          <w:sz w:val="22"/>
        </w:rPr>
      </w:pPr>
      <w:r>
        <w:rPr>
          <w:color w:val="231F20"/>
          <w:sz w:val="22"/>
        </w:rPr>
        <w:t>Explain</w:t>
      </w:r>
      <w:r>
        <w:rPr>
          <w:color w:val="231F20"/>
          <w:spacing w:val="-10"/>
          <w:sz w:val="22"/>
        </w:rPr>
        <w:t> </w:t>
      </w:r>
      <w:r>
        <w:rPr>
          <w:color w:val="231F20"/>
          <w:sz w:val="22"/>
        </w:rPr>
        <w:t>SEI</w:t>
      </w:r>
      <w:r>
        <w:rPr>
          <w:color w:val="231F20"/>
          <w:spacing w:val="-8"/>
          <w:sz w:val="22"/>
        </w:rPr>
        <w:t> </w:t>
      </w:r>
      <w:r>
        <w:rPr>
          <w:color w:val="231F20"/>
          <w:sz w:val="22"/>
        </w:rPr>
        <w:t>Capability</w:t>
      </w:r>
      <w:r>
        <w:rPr>
          <w:color w:val="231F20"/>
          <w:spacing w:val="-8"/>
          <w:sz w:val="22"/>
        </w:rPr>
        <w:t> </w:t>
      </w:r>
      <w:r>
        <w:rPr>
          <w:color w:val="231F20"/>
          <w:sz w:val="22"/>
        </w:rPr>
        <w:t>Maturity</w:t>
      </w:r>
      <w:r>
        <w:rPr>
          <w:color w:val="231F20"/>
          <w:spacing w:val="-8"/>
          <w:sz w:val="22"/>
        </w:rPr>
        <w:t> </w:t>
      </w:r>
      <w:r>
        <w:rPr>
          <w:color w:val="231F20"/>
          <w:spacing w:val="-4"/>
          <w:sz w:val="22"/>
        </w:rPr>
        <w:t>Model</w:t>
      </w:r>
    </w:p>
    <w:p>
      <w:pPr>
        <w:pStyle w:val="Heading5"/>
        <w:spacing w:line="266" w:lineRule="exact" w:before="206"/>
        <w:ind w:left="1344"/>
      </w:pPr>
      <w:r>
        <w:rPr>
          <w:color w:val="231F20"/>
        </w:rPr>
        <w:t>COURSE</w:t>
      </w:r>
      <w:r>
        <w:rPr>
          <w:color w:val="231F20"/>
          <w:spacing w:val="-11"/>
        </w:rPr>
        <w:t> </w:t>
      </w:r>
      <w:r>
        <w:rPr>
          <w:color w:val="231F20"/>
          <w:spacing w:val="-2"/>
        </w:rPr>
        <w:t>CONTENT</w:t>
      </w:r>
    </w:p>
    <w:p>
      <w:pPr>
        <w:pStyle w:val="ListParagraph"/>
        <w:numPr>
          <w:ilvl w:val="0"/>
          <w:numId w:val="404"/>
        </w:numPr>
        <w:tabs>
          <w:tab w:pos="1820" w:val="left" w:leader="none"/>
        </w:tabs>
        <w:spacing w:line="264" w:lineRule="exact" w:before="0" w:after="0"/>
        <w:ind w:left="1820" w:right="0" w:hanging="481"/>
        <w:jc w:val="left"/>
        <w:rPr>
          <w:sz w:val="22"/>
        </w:rPr>
      </w:pPr>
      <w:r>
        <w:rPr>
          <w:color w:val="231F20"/>
          <w:sz w:val="22"/>
        </w:rPr>
        <w:t>Introduction</w:t>
      </w:r>
      <w:r>
        <w:rPr>
          <w:color w:val="231F20"/>
          <w:spacing w:val="-11"/>
          <w:sz w:val="22"/>
        </w:rPr>
        <w:t> </w:t>
      </w:r>
      <w:r>
        <w:rPr>
          <w:color w:val="231F20"/>
          <w:sz w:val="22"/>
        </w:rPr>
        <w:t>to</w:t>
      </w:r>
      <w:r>
        <w:rPr>
          <w:color w:val="231F20"/>
          <w:spacing w:val="-9"/>
          <w:sz w:val="22"/>
        </w:rPr>
        <w:t> </w:t>
      </w:r>
      <w:r>
        <w:rPr>
          <w:color w:val="231F20"/>
          <w:sz w:val="22"/>
        </w:rPr>
        <w:t>Software</w:t>
      </w:r>
      <w:r>
        <w:rPr>
          <w:color w:val="231F20"/>
          <w:spacing w:val="-6"/>
          <w:sz w:val="22"/>
        </w:rPr>
        <w:t> </w:t>
      </w:r>
      <w:r>
        <w:rPr>
          <w:color w:val="231F20"/>
          <w:sz w:val="22"/>
        </w:rPr>
        <w:t>Engineering-</w:t>
      </w:r>
      <w:r>
        <w:rPr>
          <w:color w:val="231F20"/>
          <w:spacing w:val="-8"/>
          <w:sz w:val="22"/>
        </w:rPr>
        <w:t> </w:t>
      </w:r>
      <w:r>
        <w:rPr>
          <w:color w:val="231F20"/>
          <w:sz w:val="22"/>
        </w:rPr>
        <w:t>Life</w:t>
      </w:r>
      <w:r>
        <w:rPr>
          <w:color w:val="231F20"/>
          <w:spacing w:val="-7"/>
          <w:sz w:val="22"/>
        </w:rPr>
        <w:t> </w:t>
      </w:r>
      <w:r>
        <w:rPr>
          <w:color w:val="231F20"/>
          <w:sz w:val="22"/>
        </w:rPr>
        <w:t>Cycle</w:t>
      </w:r>
      <w:r>
        <w:rPr>
          <w:color w:val="231F20"/>
          <w:spacing w:val="-10"/>
          <w:sz w:val="22"/>
        </w:rPr>
        <w:t> </w:t>
      </w:r>
      <w:r>
        <w:rPr>
          <w:color w:val="231F20"/>
          <w:spacing w:val="-2"/>
          <w:sz w:val="22"/>
        </w:rPr>
        <w:t>Models.</w:t>
      </w:r>
    </w:p>
    <w:p>
      <w:pPr>
        <w:pStyle w:val="ListParagraph"/>
        <w:numPr>
          <w:ilvl w:val="0"/>
          <w:numId w:val="404"/>
        </w:numPr>
        <w:tabs>
          <w:tab w:pos="1772" w:val="left" w:leader="none"/>
        </w:tabs>
        <w:spacing w:line="266" w:lineRule="exact" w:before="0" w:after="0"/>
        <w:ind w:left="1772" w:right="0" w:hanging="433"/>
        <w:jc w:val="left"/>
        <w:rPr>
          <w:sz w:val="22"/>
        </w:rPr>
      </w:pPr>
      <w:r>
        <w:rPr>
          <w:color w:val="231F20"/>
          <w:sz w:val="22"/>
        </w:rPr>
        <w:t>Software</w:t>
      </w:r>
      <w:r>
        <w:rPr>
          <w:color w:val="231F20"/>
          <w:spacing w:val="-14"/>
          <w:sz w:val="22"/>
        </w:rPr>
        <w:t> </w:t>
      </w:r>
      <w:r>
        <w:rPr>
          <w:color w:val="231F20"/>
          <w:sz w:val="22"/>
        </w:rPr>
        <w:t>Project</w:t>
      </w:r>
      <w:r>
        <w:rPr>
          <w:color w:val="231F20"/>
          <w:spacing w:val="-9"/>
          <w:sz w:val="22"/>
        </w:rPr>
        <w:t> </w:t>
      </w:r>
      <w:r>
        <w:rPr>
          <w:color w:val="231F20"/>
          <w:sz w:val="22"/>
        </w:rPr>
        <w:t>Management-</w:t>
      </w:r>
      <w:r>
        <w:rPr>
          <w:color w:val="231F20"/>
          <w:spacing w:val="-7"/>
          <w:sz w:val="22"/>
        </w:rPr>
        <w:t> </w:t>
      </w:r>
      <w:r>
        <w:rPr>
          <w:color w:val="231F20"/>
          <w:sz w:val="22"/>
        </w:rPr>
        <w:t>Responsibilities</w:t>
      </w:r>
      <w:r>
        <w:rPr>
          <w:color w:val="231F20"/>
          <w:spacing w:val="-9"/>
          <w:sz w:val="22"/>
        </w:rPr>
        <w:t> </w:t>
      </w:r>
      <w:r>
        <w:rPr>
          <w:color w:val="231F20"/>
          <w:sz w:val="22"/>
        </w:rPr>
        <w:t>of</w:t>
      </w:r>
      <w:r>
        <w:rPr>
          <w:color w:val="231F20"/>
          <w:spacing w:val="-12"/>
          <w:sz w:val="22"/>
        </w:rPr>
        <w:t> </w:t>
      </w:r>
      <w:r>
        <w:rPr>
          <w:color w:val="231F20"/>
          <w:sz w:val="22"/>
        </w:rPr>
        <w:t>a</w:t>
      </w:r>
      <w:r>
        <w:rPr>
          <w:color w:val="231F20"/>
          <w:spacing w:val="-7"/>
          <w:sz w:val="22"/>
        </w:rPr>
        <w:t> </w:t>
      </w:r>
      <w:r>
        <w:rPr>
          <w:color w:val="231F20"/>
          <w:sz w:val="22"/>
        </w:rPr>
        <w:t>Software</w:t>
      </w:r>
      <w:r>
        <w:rPr>
          <w:color w:val="231F20"/>
          <w:spacing w:val="-11"/>
          <w:sz w:val="22"/>
        </w:rPr>
        <w:t> </w:t>
      </w:r>
      <w:r>
        <w:rPr>
          <w:color w:val="231F20"/>
          <w:spacing w:val="-2"/>
          <w:sz w:val="22"/>
        </w:rPr>
        <w:t>Project</w:t>
      </w:r>
    </w:p>
    <w:p>
      <w:pPr>
        <w:pStyle w:val="BodyText"/>
        <w:spacing w:before="1"/>
        <w:ind w:left="1772" w:right="1604"/>
      </w:pPr>
      <w:r>
        <w:rPr>
          <w:color w:val="231F20"/>
        </w:rPr>
        <w:t>Manager-</w:t>
      </w:r>
      <w:r>
        <w:rPr>
          <w:color w:val="231F20"/>
          <w:spacing w:val="-6"/>
        </w:rPr>
        <w:t> </w:t>
      </w:r>
      <w:r>
        <w:rPr>
          <w:color w:val="231F20"/>
        </w:rPr>
        <w:t>Project</w:t>
      </w:r>
      <w:r>
        <w:rPr>
          <w:color w:val="231F20"/>
          <w:spacing w:val="-7"/>
        </w:rPr>
        <w:t> </w:t>
      </w:r>
      <w:r>
        <w:rPr>
          <w:color w:val="231F20"/>
        </w:rPr>
        <w:t>planning</w:t>
      </w:r>
      <w:r>
        <w:rPr>
          <w:color w:val="231F20"/>
          <w:spacing w:val="-2"/>
        </w:rPr>
        <w:t> </w:t>
      </w:r>
      <w:r>
        <w:rPr>
          <w:color w:val="231F20"/>
        </w:rPr>
        <w:t>–</w:t>
      </w:r>
      <w:r>
        <w:rPr>
          <w:color w:val="231F20"/>
          <w:spacing w:val="-5"/>
        </w:rPr>
        <w:t> </w:t>
      </w:r>
      <w:r>
        <w:rPr>
          <w:color w:val="231F20"/>
        </w:rPr>
        <w:t>Metrics-Project</w:t>
      </w:r>
      <w:r>
        <w:rPr>
          <w:color w:val="231F20"/>
          <w:spacing w:val="-7"/>
        </w:rPr>
        <w:t> </w:t>
      </w:r>
      <w:r>
        <w:rPr>
          <w:color w:val="231F20"/>
        </w:rPr>
        <w:t>Estimation</w:t>
      </w:r>
      <w:r>
        <w:rPr>
          <w:color w:val="231F20"/>
          <w:spacing w:val="-6"/>
        </w:rPr>
        <w:t> </w:t>
      </w:r>
      <w:r>
        <w:rPr>
          <w:color w:val="231F20"/>
        </w:rPr>
        <w:t>Techniques-</w:t>
      </w:r>
      <w:r>
        <w:rPr>
          <w:color w:val="231F20"/>
          <w:spacing w:val="-6"/>
        </w:rPr>
        <w:t> </w:t>
      </w:r>
      <w:r>
        <w:rPr>
          <w:color w:val="231F20"/>
        </w:rPr>
        <w:t>Staffing</w:t>
      </w:r>
      <w:r>
        <w:rPr>
          <w:color w:val="231F20"/>
          <w:spacing w:val="-4"/>
        </w:rPr>
        <w:t> </w:t>
      </w:r>
      <w:r>
        <w:rPr>
          <w:color w:val="231F20"/>
        </w:rPr>
        <w:t>Level Estimation - Scheduling – Risk Management</w:t>
      </w:r>
    </w:p>
    <w:p>
      <w:pPr>
        <w:pStyle w:val="ListParagraph"/>
        <w:numPr>
          <w:ilvl w:val="0"/>
          <w:numId w:val="404"/>
        </w:numPr>
        <w:tabs>
          <w:tab w:pos="1772" w:val="left" w:leader="none"/>
        </w:tabs>
        <w:spacing w:line="240" w:lineRule="auto" w:before="0" w:after="0"/>
        <w:ind w:left="1772" w:right="2364" w:hanging="433"/>
        <w:jc w:val="left"/>
        <w:rPr>
          <w:sz w:val="22"/>
        </w:rPr>
      </w:pPr>
      <w:r>
        <w:rPr>
          <w:color w:val="231F20"/>
          <w:sz w:val="22"/>
        </w:rPr>
        <w:t>Requirement</w:t>
      </w:r>
      <w:r>
        <w:rPr>
          <w:color w:val="231F20"/>
          <w:spacing w:val="-7"/>
          <w:sz w:val="22"/>
        </w:rPr>
        <w:t> </w:t>
      </w:r>
      <w:r>
        <w:rPr>
          <w:color w:val="231F20"/>
          <w:sz w:val="22"/>
        </w:rPr>
        <w:t>Analysis</w:t>
      </w:r>
      <w:r>
        <w:rPr>
          <w:color w:val="231F20"/>
          <w:spacing w:val="-5"/>
          <w:sz w:val="22"/>
        </w:rPr>
        <w:t> </w:t>
      </w:r>
      <w:r>
        <w:rPr>
          <w:color w:val="231F20"/>
          <w:sz w:val="22"/>
        </w:rPr>
        <w:t>and</w:t>
      </w:r>
      <w:r>
        <w:rPr>
          <w:color w:val="231F20"/>
          <w:spacing w:val="-5"/>
          <w:sz w:val="22"/>
        </w:rPr>
        <w:t> </w:t>
      </w:r>
      <w:r>
        <w:rPr>
          <w:color w:val="231F20"/>
          <w:sz w:val="22"/>
        </w:rPr>
        <w:t>Specification:</w:t>
      </w:r>
      <w:r>
        <w:rPr>
          <w:color w:val="231F20"/>
          <w:spacing w:val="-7"/>
          <w:sz w:val="22"/>
        </w:rPr>
        <w:t> </w:t>
      </w:r>
      <w:r>
        <w:rPr>
          <w:color w:val="231F20"/>
          <w:sz w:val="22"/>
        </w:rPr>
        <w:t>Requirement</w:t>
      </w:r>
      <w:r>
        <w:rPr>
          <w:color w:val="231F20"/>
          <w:spacing w:val="-7"/>
          <w:sz w:val="22"/>
        </w:rPr>
        <w:t> </w:t>
      </w:r>
      <w:r>
        <w:rPr>
          <w:color w:val="231F20"/>
          <w:sz w:val="22"/>
        </w:rPr>
        <w:t>Gathering</w:t>
      </w:r>
      <w:r>
        <w:rPr>
          <w:color w:val="231F20"/>
          <w:spacing w:val="-4"/>
          <w:sz w:val="22"/>
        </w:rPr>
        <w:t> </w:t>
      </w:r>
      <w:r>
        <w:rPr>
          <w:color w:val="231F20"/>
          <w:sz w:val="22"/>
        </w:rPr>
        <w:t>and</w:t>
      </w:r>
      <w:r>
        <w:rPr>
          <w:color w:val="231F20"/>
          <w:spacing w:val="-5"/>
          <w:sz w:val="22"/>
        </w:rPr>
        <w:t> </w:t>
      </w:r>
      <w:r>
        <w:rPr>
          <w:color w:val="231F20"/>
          <w:sz w:val="22"/>
        </w:rPr>
        <w:t>Analysis</w:t>
      </w:r>
      <w:r>
        <w:rPr>
          <w:color w:val="231F20"/>
          <w:spacing w:val="-1"/>
          <w:sz w:val="22"/>
        </w:rPr>
        <w:t> </w:t>
      </w:r>
      <w:r>
        <w:rPr>
          <w:color w:val="231F20"/>
          <w:sz w:val="22"/>
        </w:rPr>
        <w:t>-</w:t>
      </w:r>
      <w:r>
        <w:rPr>
          <w:color w:val="231F20"/>
          <w:spacing w:val="-5"/>
          <w:sz w:val="22"/>
        </w:rPr>
        <w:t> </w:t>
      </w:r>
      <w:r>
        <w:rPr>
          <w:color w:val="231F20"/>
          <w:sz w:val="22"/>
        </w:rPr>
        <w:t>SRS </w:t>
      </w:r>
      <w:r>
        <w:rPr>
          <w:color w:val="231F20"/>
          <w:spacing w:val="-2"/>
          <w:sz w:val="22"/>
        </w:rPr>
        <w:t>document</w:t>
      </w:r>
    </w:p>
    <w:p>
      <w:pPr>
        <w:pStyle w:val="ListParagraph"/>
        <w:numPr>
          <w:ilvl w:val="0"/>
          <w:numId w:val="404"/>
        </w:numPr>
        <w:tabs>
          <w:tab w:pos="1772" w:val="left" w:leader="none"/>
        </w:tabs>
        <w:spacing w:line="240" w:lineRule="auto" w:before="1" w:after="0"/>
        <w:ind w:left="1772" w:right="1429" w:hanging="433"/>
        <w:jc w:val="left"/>
        <w:rPr>
          <w:sz w:val="22"/>
        </w:rPr>
      </w:pPr>
      <w:r>
        <w:rPr>
          <w:color w:val="231F20"/>
          <w:sz w:val="22"/>
        </w:rPr>
        <w:t>Software Design , Coding : Good software design, Cohesion and Coupling, Software Design</w:t>
      </w:r>
      <w:r>
        <w:rPr>
          <w:color w:val="231F20"/>
          <w:spacing w:val="40"/>
          <w:sz w:val="22"/>
        </w:rPr>
        <w:t> </w:t>
      </w:r>
      <w:r>
        <w:rPr>
          <w:color w:val="231F20"/>
          <w:sz w:val="22"/>
        </w:rPr>
        <w:t>Approaches, User interface Design, Software Coding and</w:t>
      </w:r>
    </w:p>
    <w:p>
      <w:pPr>
        <w:pStyle w:val="BodyText"/>
        <w:spacing w:before="1"/>
        <w:ind w:left="1772" w:right="1397"/>
        <w:jc w:val="both"/>
      </w:pPr>
      <w:r>
        <w:rPr>
          <w:color w:val="231F20"/>
        </w:rPr>
        <w:t>Goals of UML - Role of UML in Object oriented Design - Building blocks of UML : Things, Relationships, and Diagrams - Symbols used in UML notation - Classify and list standard UML diagrams - Class diagram, purposes of class diagram, draw the class diagram - Use case diagram, define the term Use case, purposes of Use case diagram, draw the Use</w:t>
      </w:r>
      <w:r>
        <w:rPr>
          <w:color w:val="231F20"/>
          <w:spacing w:val="40"/>
        </w:rPr>
        <w:t> </w:t>
      </w:r>
      <w:r>
        <w:rPr>
          <w:color w:val="231F20"/>
        </w:rPr>
        <w:t>case diagram - Interaction diagram, purposes of Interaction diagram, the types of interaction diagrams : Sequence diagram and Collaboration diagram, draw the Interaction diagrams.</w:t>
      </w:r>
    </w:p>
    <w:p>
      <w:pPr>
        <w:pStyle w:val="ListParagraph"/>
        <w:numPr>
          <w:ilvl w:val="0"/>
          <w:numId w:val="404"/>
        </w:numPr>
        <w:tabs>
          <w:tab w:pos="1770" w:val="left" w:leader="none"/>
          <w:tab w:pos="1772" w:val="left" w:leader="none"/>
        </w:tabs>
        <w:spacing w:line="240" w:lineRule="auto" w:before="2" w:after="0"/>
        <w:ind w:left="1772" w:right="1388" w:hanging="433"/>
        <w:jc w:val="both"/>
        <w:rPr>
          <w:sz w:val="22"/>
        </w:rPr>
      </w:pPr>
      <w:r>
        <w:rPr>
          <w:color w:val="231F20"/>
          <w:sz w:val="22"/>
        </w:rPr>
        <w:t>Software Testing, Debugging, Reliability, Quality Management and maintenance – Testing, Debugging software Reliability- Statistical Testing, Software Quality, Software Quality Management System, SEI capability Maturity Model</w:t>
      </w:r>
    </w:p>
    <w:p>
      <w:pPr>
        <w:pStyle w:val="Heading5"/>
        <w:spacing w:before="264"/>
        <w:ind w:left="1344"/>
      </w:pPr>
      <w:r>
        <w:rPr>
          <w:color w:val="231F20"/>
          <w:spacing w:val="-2"/>
        </w:rPr>
        <w:t>REFERENCE</w:t>
      </w:r>
      <w:r>
        <w:rPr>
          <w:color w:val="231F20"/>
        </w:rPr>
        <w:t> </w:t>
      </w:r>
      <w:r>
        <w:rPr>
          <w:color w:val="231F20"/>
          <w:spacing w:val="-2"/>
        </w:rPr>
        <w:t>BOOKS</w:t>
      </w:r>
    </w:p>
    <w:p>
      <w:pPr>
        <w:pStyle w:val="ListParagraph"/>
        <w:numPr>
          <w:ilvl w:val="0"/>
          <w:numId w:val="405"/>
        </w:numPr>
        <w:tabs>
          <w:tab w:pos="1773" w:val="left" w:leader="none"/>
          <w:tab w:pos="5600" w:val="left" w:leader="none"/>
          <w:tab w:pos="6167" w:val="left" w:leader="none"/>
        </w:tabs>
        <w:spacing w:line="240" w:lineRule="auto" w:before="1" w:after="0"/>
        <w:ind w:left="1773" w:right="0" w:hanging="434"/>
        <w:jc w:val="left"/>
        <w:rPr>
          <w:sz w:val="22"/>
        </w:rPr>
      </w:pPr>
      <w:r>
        <w:rPr>
          <w:color w:val="231F20"/>
          <w:sz w:val="22"/>
        </w:rPr>
        <w:t>Fundamentals</w:t>
      </w:r>
      <w:r>
        <w:rPr>
          <w:color w:val="231F20"/>
          <w:spacing w:val="-12"/>
          <w:sz w:val="22"/>
        </w:rPr>
        <w:t> </w:t>
      </w:r>
      <w:r>
        <w:rPr>
          <w:color w:val="231F20"/>
          <w:sz w:val="22"/>
        </w:rPr>
        <w:t>of</w:t>
      </w:r>
      <w:r>
        <w:rPr>
          <w:color w:val="231F20"/>
          <w:spacing w:val="-10"/>
          <w:sz w:val="22"/>
        </w:rPr>
        <w:t> </w:t>
      </w:r>
      <w:r>
        <w:rPr>
          <w:color w:val="231F20"/>
          <w:sz w:val="22"/>
        </w:rPr>
        <w:t>Software</w:t>
      </w:r>
      <w:r>
        <w:rPr>
          <w:color w:val="231F20"/>
          <w:spacing w:val="-7"/>
          <w:sz w:val="22"/>
        </w:rPr>
        <w:t> </w:t>
      </w:r>
      <w:r>
        <w:rPr>
          <w:color w:val="231F20"/>
          <w:spacing w:val="-2"/>
          <w:sz w:val="22"/>
        </w:rPr>
        <w:t>Engineering</w:t>
      </w:r>
      <w:r>
        <w:rPr>
          <w:color w:val="231F20"/>
          <w:sz w:val="22"/>
        </w:rPr>
        <w:tab/>
      </w:r>
      <w:r>
        <w:rPr>
          <w:color w:val="231F20"/>
          <w:spacing w:val="-10"/>
          <w:sz w:val="22"/>
        </w:rPr>
        <w:t>–</w:t>
      </w:r>
      <w:r>
        <w:rPr>
          <w:color w:val="231F20"/>
          <w:sz w:val="22"/>
        </w:rPr>
        <w:tab/>
        <w:t>Rajib</w:t>
      </w:r>
      <w:r>
        <w:rPr>
          <w:color w:val="231F20"/>
          <w:spacing w:val="-9"/>
          <w:sz w:val="22"/>
        </w:rPr>
        <w:t> </w:t>
      </w:r>
      <w:r>
        <w:rPr>
          <w:color w:val="231F20"/>
          <w:sz w:val="22"/>
        </w:rPr>
        <w:t>Mall</w:t>
      </w:r>
      <w:r>
        <w:rPr>
          <w:color w:val="231F20"/>
          <w:spacing w:val="-8"/>
          <w:sz w:val="22"/>
        </w:rPr>
        <w:t> </w:t>
      </w:r>
      <w:r>
        <w:rPr>
          <w:color w:val="231F20"/>
          <w:sz w:val="22"/>
        </w:rPr>
        <w:t>(</w:t>
      </w:r>
      <w:r>
        <w:rPr>
          <w:color w:val="231F20"/>
          <w:spacing w:val="-6"/>
          <w:sz w:val="22"/>
        </w:rPr>
        <w:t> </w:t>
      </w:r>
      <w:r>
        <w:rPr>
          <w:color w:val="231F20"/>
          <w:sz w:val="22"/>
        </w:rPr>
        <w:t>PHI)Second</w:t>
      </w:r>
      <w:r>
        <w:rPr>
          <w:color w:val="231F20"/>
          <w:spacing w:val="-6"/>
          <w:sz w:val="22"/>
        </w:rPr>
        <w:t> </w:t>
      </w:r>
      <w:r>
        <w:rPr>
          <w:color w:val="231F20"/>
          <w:spacing w:val="-2"/>
          <w:sz w:val="22"/>
        </w:rPr>
        <w:t>Edition.</w:t>
      </w:r>
    </w:p>
    <w:p>
      <w:pPr>
        <w:pStyle w:val="ListParagraph"/>
        <w:numPr>
          <w:ilvl w:val="0"/>
          <w:numId w:val="405"/>
        </w:numPr>
        <w:tabs>
          <w:tab w:pos="1772" w:val="left" w:leader="none"/>
          <w:tab w:pos="5597" w:val="left" w:leader="none"/>
          <w:tab w:pos="6164" w:val="left" w:leader="none"/>
        </w:tabs>
        <w:spacing w:line="240" w:lineRule="auto" w:before="0" w:after="0"/>
        <w:ind w:left="1772" w:right="0" w:hanging="433"/>
        <w:jc w:val="left"/>
        <w:rPr>
          <w:sz w:val="22"/>
        </w:rPr>
      </w:pPr>
      <w:r>
        <w:rPr>
          <w:color w:val="231F20"/>
          <w:sz w:val="22"/>
        </w:rPr>
        <w:t>Software</w:t>
      </w:r>
      <w:r>
        <w:rPr>
          <w:color w:val="231F20"/>
          <w:spacing w:val="-8"/>
          <w:sz w:val="22"/>
        </w:rPr>
        <w:t> </w:t>
      </w:r>
      <w:r>
        <w:rPr>
          <w:color w:val="231F20"/>
          <w:spacing w:val="-2"/>
          <w:sz w:val="22"/>
        </w:rPr>
        <w:t>Engineering</w:t>
      </w:r>
      <w:r>
        <w:rPr>
          <w:color w:val="231F20"/>
          <w:sz w:val="22"/>
        </w:rPr>
        <w:tab/>
      </w:r>
      <w:r>
        <w:rPr>
          <w:color w:val="231F20"/>
          <w:spacing w:val="-10"/>
          <w:sz w:val="22"/>
        </w:rPr>
        <w:t>-</w:t>
      </w:r>
      <w:r>
        <w:rPr>
          <w:color w:val="231F20"/>
          <w:sz w:val="22"/>
        </w:rPr>
        <w:tab/>
        <w:t>Jawadekar</w:t>
      </w:r>
      <w:r>
        <w:rPr>
          <w:color w:val="231F20"/>
          <w:spacing w:val="-3"/>
          <w:sz w:val="22"/>
        </w:rPr>
        <w:t> </w:t>
      </w:r>
      <w:r>
        <w:rPr>
          <w:color w:val="231F20"/>
          <w:spacing w:val="-2"/>
          <w:sz w:val="22"/>
        </w:rPr>
        <w:t>(TMH)</w:t>
      </w:r>
    </w:p>
    <w:p>
      <w:pPr>
        <w:pStyle w:val="ListParagraph"/>
        <w:numPr>
          <w:ilvl w:val="0"/>
          <w:numId w:val="405"/>
        </w:numPr>
        <w:tabs>
          <w:tab w:pos="1772" w:val="left" w:leader="none"/>
          <w:tab w:pos="5597" w:val="left" w:leader="none"/>
          <w:tab w:pos="6164" w:val="left" w:leader="none"/>
        </w:tabs>
        <w:spacing w:line="240" w:lineRule="auto" w:before="1" w:after="0"/>
        <w:ind w:left="1772" w:right="0" w:hanging="433"/>
        <w:jc w:val="left"/>
        <w:rPr>
          <w:sz w:val="22"/>
        </w:rPr>
      </w:pPr>
      <w:r>
        <w:rPr>
          <w:color w:val="231F20"/>
          <w:sz w:val="22"/>
        </w:rPr>
        <w:t>Software</w:t>
      </w:r>
      <w:r>
        <w:rPr>
          <w:color w:val="231F20"/>
          <w:spacing w:val="-9"/>
          <w:sz w:val="22"/>
        </w:rPr>
        <w:t> </w:t>
      </w:r>
      <w:r>
        <w:rPr>
          <w:color w:val="231F20"/>
          <w:sz w:val="22"/>
        </w:rPr>
        <w:t>Engineering</w:t>
      </w:r>
      <w:r>
        <w:rPr>
          <w:color w:val="231F20"/>
          <w:spacing w:val="-10"/>
          <w:sz w:val="22"/>
        </w:rPr>
        <w:t> </w:t>
      </w:r>
      <w:r>
        <w:rPr>
          <w:color w:val="231F20"/>
          <w:spacing w:val="-2"/>
          <w:sz w:val="22"/>
        </w:rPr>
        <w:t>Concepts</w:t>
      </w:r>
      <w:r>
        <w:rPr>
          <w:color w:val="231F20"/>
          <w:sz w:val="22"/>
        </w:rPr>
        <w:tab/>
      </w:r>
      <w:r>
        <w:rPr>
          <w:color w:val="231F20"/>
          <w:spacing w:val="-10"/>
          <w:sz w:val="22"/>
        </w:rPr>
        <w:t>-</w:t>
      </w:r>
      <w:r>
        <w:rPr>
          <w:color w:val="231F20"/>
          <w:sz w:val="22"/>
        </w:rPr>
        <w:tab/>
        <w:t>Fairley</w:t>
      </w:r>
      <w:r>
        <w:rPr>
          <w:color w:val="231F20"/>
          <w:spacing w:val="-5"/>
          <w:sz w:val="22"/>
        </w:rPr>
        <w:t> </w:t>
      </w:r>
      <w:r>
        <w:rPr>
          <w:color w:val="231F20"/>
          <w:spacing w:val="-2"/>
          <w:sz w:val="22"/>
        </w:rPr>
        <w:t>(TMH)</w:t>
      </w:r>
    </w:p>
    <w:p>
      <w:pPr>
        <w:pStyle w:val="ListParagraph"/>
        <w:spacing w:after="0" w:line="240" w:lineRule="auto"/>
        <w:jc w:val="left"/>
        <w:rPr>
          <w:sz w:val="22"/>
        </w:rPr>
        <w:sectPr>
          <w:pgSz w:w="12240" w:h="15840"/>
          <w:pgMar w:header="0" w:footer="1147" w:top="380" w:bottom="1340" w:left="360" w:right="360"/>
        </w:sectPr>
      </w:pPr>
    </w:p>
    <w:p>
      <w:pPr>
        <w:pStyle w:val="ListParagraph"/>
        <w:numPr>
          <w:ilvl w:val="0"/>
          <w:numId w:val="405"/>
        </w:numPr>
        <w:tabs>
          <w:tab w:pos="1772" w:val="left" w:leader="none"/>
        </w:tabs>
        <w:spacing w:line="244" w:lineRule="auto" w:before="60" w:after="0"/>
        <w:ind w:left="1772" w:right="3148" w:hanging="433"/>
        <w:jc w:val="left"/>
        <w:rPr>
          <w:sz w:val="22"/>
        </w:rPr>
      </w:pPr>
      <w:r>
        <w:rPr>
          <w:color w:val="231F20"/>
          <w:sz w:val="22"/>
        </w:rPr>
        <w:t>Pankaj</w:t>
      </w:r>
      <w:r>
        <w:rPr>
          <w:color w:val="231F20"/>
          <w:spacing w:val="-5"/>
          <w:sz w:val="22"/>
        </w:rPr>
        <w:t> </w:t>
      </w:r>
      <w:r>
        <w:rPr>
          <w:color w:val="231F20"/>
          <w:sz w:val="22"/>
        </w:rPr>
        <w:t>Jalote</w:t>
      </w:r>
      <w:r>
        <w:rPr>
          <w:color w:val="231F20"/>
          <w:spacing w:val="-5"/>
          <w:sz w:val="22"/>
        </w:rPr>
        <w:t> </w:t>
      </w:r>
      <w:r>
        <w:rPr>
          <w:color w:val="231F20"/>
          <w:sz w:val="22"/>
        </w:rPr>
        <w:t>international</w:t>
      </w:r>
      <w:r>
        <w:rPr>
          <w:color w:val="231F20"/>
          <w:spacing w:val="-4"/>
          <w:sz w:val="22"/>
        </w:rPr>
        <w:t> </w:t>
      </w:r>
      <w:r>
        <w:rPr>
          <w:color w:val="231F20"/>
          <w:sz w:val="22"/>
        </w:rPr>
        <w:t>approach</w:t>
      </w:r>
      <w:r>
        <w:rPr>
          <w:color w:val="231F20"/>
          <w:spacing w:val="-6"/>
          <w:sz w:val="22"/>
        </w:rPr>
        <w:t> </w:t>
      </w:r>
      <w:r>
        <w:rPr>
          <w:color w:val="231F20"/>
          <w:sz w:val="22"/>
        </w:rPr>
        <w:t>to</w:t>
      </w:r>
      <w:r>
        <w:rPr>
          <w:color w:val="231F20"/>
          <w:spacing w:val="-6"/>
          <w:sz w:val="22"/>
        </w:rPr>
        <w:t> </w:t>
      </w:r>
      <w:r>
        <w:rPr>
          <w:color w:val="231F20"/>
          <w:sz w:val="22"/>
        </w:rPr>
        <w:t>software</w:t>
      </w:r>
      <w:r>
        <w:rPr>
          <w:color w:val="231F20"/>
          <w:spacing w:val="-5"/>
          <w:sz w:val="22"/>
        </w:rPr>
        <w:t> </w:t>
      </w:r>
      <w:r>
        <w:rPr>
          <w:color w:val="231F20"/>
          <w:sz w:val="22"/>
        </w:rPr>
        <w:t>engineering</w:t>
      </w:r>
      <w:r>
        <w:rPr>
          <w:color w:val="231F20"/>
          <w:spacing w:val="-4"/>
          <w:sz w:val="22"/>
        </w:rPr>
        <w:t> </w:t>
      </w:r>
      <w:r>
        <w:rPr>
          <w:color w:val="231F20"/>
          <w:sz w:val="22"/>
        </w:rPr>
        <w:t>“:2</w:t>
      </w:r>
      <w:r>
        <w:rPr>
          <w:color w:val="231F20"/>
          <w:sz w:val="22"/>
          <w:vertAlign w:val="superscript"/>
        </w:rPr>
        <w:t>nd</w:t>
      </w:r>
      <w:r>
        <w:rPr>
          <w:color w:val="231F20"/>
          <w:spacing w:val="-6"/>
          <w:sz w:val="22"/>
          <w:vertAlign w:val="baseline"/>
        </w:rPr>
        <w:t> </w:t>
      </w:r>
      <w:r>
        <w:rPr>
          <w:color w:val="231F20"/>
          <w:sz w:val="22"/>
          <w:vertAlign w:val="baseline"/>
        </w:rPr>
        <w:t>edition Narosal publishing house 1997</w:t>
      </w:r>
    </w:p>
    <w:p>
      <w:pPr>
        <w:pStyle w:val="ListParagraph"/>
        <w:numPr>
          <w:ilvl w:val="0"/>
          <w:numId w:val="405"/>
        </w:numPr>
        <w:tabs>
          <w:tab w:pos="1772" w:val="left" w:leader="none"/>
        </w:tabs>
        <w:spacing w:line="258" w:lineRule="exact" w:before="0" w:after="0"/>
        <w:ind w:left="1772" w:right="0" w:hanging="433"/>
        <w:jc w:val="left"/>
        <w:rPr>
          <w:sz w:val="22"/>
        </w:rPr>
      </w:pPr>
      <w:hyperlink r:id="rId43">
        <w:r>
          <w:rPr>
            <w:color w:val="231F20"/>
            <w:spacing w:val="-2"/>
            <w:sz w:val="22"/>
            <w:u w:val="single" w:color="231F20"/>
          </w:rPr>
          <w:t>http://www.tutorialspoint.com/uml/</w:t>
        </w:r>
      </w:hyperlink>
    </w:p>
    <w:p>
      <w:pPr>
        <w:pStyle w:val="ListParagraph"/>
        <w:numPr>
          <w:ilvl w:val="0"/>
          <w:numId w:val="405"/>
        </w:numPr>
        <w:tabs>
          <w:tab w:pos="1772" w:val="left" w:leader="none"/>
        </w:tabs>
        <w:spacing w:line="240" w:lineRule="auto" w:before="0" w:after="0"/>
        <w:ind w:left="1772" w:right="0" w:hanging="433"/>
        <w:jc w:val="left"/>
        <w:rPr>
          <w:sz w:val="22"/>
        </w:rPr>
      </w:pPr>
      <w:r>
        <w:rPr>
          <w:color w:val="231F20"/>
          <w:sz w:val="22"/>
        </w:rPr>
        <w:t>The</w:t>
      </w:r>
      <w:r>
        <w:rPr>
          <w:color w:val="231F20"/>
          <w:spacing w:val="-7"/>
          <w:sz w:val="22"/>
        </w:rPr>
        <w:t> </w:t>
      </w:r>
      <w:r>
        <w:rPr>
          <w:color w:val="231F20"/>
          <w:sz w:val="22"/>
        </w:rPr>
        <w:t>Unified</w:t>
      </w:r>
      <w:r>
        <w:rPr>
          <w:color w:val="231F20"/>
          <w:spacing w:val="-9"/>
          <w:sz w:val="22"/>
        </w:rPr>
        <w:t> </w:t>
      </w:r>
      <w:r>
        <w:rPr>
          <w:color w:val="231F20"/>
          <w:sz w:val="22"/>
        </w:rPr>
        <w:t>Modelling</w:t>
      </w:r>
      <w:r>
        <w:rPr>
          <w:color w:val="231F20"/>
          <w:spacing w:val="-4"/>
          <w:sz w:val="22"/>
        </w:rPr>
        <w:t> </w:t>
      </w:r>
      <w:r>
        <w:rPr>
          <w:color w:val="231F20"/>
          <w:sz w:val="22"/>
        </w:rPr>
        <w:t>Language</w:t>
      </w:r>
      <w:r>
        <w:rPr>
          <w:color w:val="231F20"/>
          <w:spacing w:val="-6"/>
          <w:sz w:val="22"/>
        </w:rPr>
        <w:t> </w:t>
      </w:r>
      <w:r>
        <w:rPr>
          <w:color w:val="231F20"/>
          <w:sz w:val="22"/>
        </w:rPr>
        <w:t>User</w:t>
      </w:r>
      <w:r>
        <w:rPr>
          <w:color w:val="231F20"/>
          <w:spacing w:val="-9"/>
          <w:sz w:val="22"/>
        </w:rPr>
        <w:t> </w:t>
      </w:r>
      <w:r>
        <w:rPr>
          <w:color w:val="231F20"/>
          <w:sz w:val="22"/>
        </w:rPr>
        <w:t>guide…Grady</w:t>
      </w:r>
      <w:r>
        <w:rPr>
          <w:color w:val="231F20"/>
          <w:spacing w:val="-6"/>
          <w:sz w:val="22"/>
        </w:rPr>
        <w:t> </w:t>
      </w:r>
      <w:r>
        <w:rPr>
          <w:color w:val="231F20"/>
          <w:spacing w:val="-2"/>
          <w:sz w:val="22"/>
        </w:rPr>
        <w:t>Booch</w:t>
      </w:r>
    </w:p>
    <w:p>
      <w:pPr>
        <w:pStyle w:val="BodyText"/>
      </w:pPr>
    </w:p>
    <w:p>
      <w:pPr>
        <w:pStyle w:val="BodyText"/>
      </w:pPr>
    </w:p>
    <w:p>
      <w:pPr>
        <w:pStyle w:val="BodyText"/>
      </w:pPr>
    </w:p>
    <w:p>
      <w:pPr>
        <w:pStyle w:val="BodyText"/>
      </w:pPr>
    </w:p>
    <w:p>
      <w:pPr>
        <w:pStyle w:val="BodyText"/>
      </w:pPr>
    </w:p>
    <w:p>
      <w:pPr>
        <w:pStyle w:val="BodyText"/>
      </w:pPr>
    </w:p>
    <w:p>
      <w:pPr>
        <w:pStyle w:val="BodyText"/>
        <w:spacing w:before="70"/>
      </w:pPr>
    </w:p>
    <w:p>
      <w:pPr>
        <w:spacing w:before="0"/>
        <w:ind w:left="0" w:right="93" w:firstLine="0"/>
        <w:jc w:val="center"/>
        <w:rPr>
          <w:b/>
          <w:sz w:val="22"/>
        </w:rPr>
      </w:pPr>
      <w:r>
        <w:rPr>
          <w:b/>
          <w:color w:val="231F20"/>
          <w:sz w:val="22"/>
        </w:rPr>
        <w:t>Table</w:t>
      </w:r>
      <w:r>
        <w:rPr>
          <w:b/>
          <w:color w:val="231F20"/>
          <w:spacing w:val="-11"/>
          <w:sz w:val="22"/>
        </w:rPr>
        <w:t> </w:t>
      </w:r>
      <w:r>
        <w:rPr>
          <w:b/>
          <w:color w:val="231F20"/>
          <w:sz w:val="22"/>
        </w:rPr>
        <w:t>specifying</w:t>
      </w:r>
      <w:r>
        <w:rPr>
          <w:b/>
          <w:color w:val="231F20"/>
          <w:spacing w:val="-5"/>
          <w:sz w:val="22"/>
        </w:rPr>
        <w:t> </w:t>
      </w:r>
      <w:r>
        <w:rPr>
          <w:b/>
          <w:color w:val="231F20"/>
          <w:sz w:val="22"/>
        </w:rPr>
        <w:t>the</w:t>
      </w:r>
      <w:r>
        <w:rPr>
          <w:b/>
          <w:color w:val="231F20"/>
          <w:spacing w:val="-10"/>
          <w:sz w:val="22"/>
        </w:rPr>
        <w:t> </w:t>
      </w:r>
      <w:r>
        <w:rPr>
          <w:b/>
          <w:color w:val="231F20"/>
          <w:sz w:val="22"/>
        </w:rPr>
        <w:t>scope</w:t>
      </w:r>
      <w:r>
        <w:rPr>
          <w:b/>
          <w:color w:val="231F20"/>
          <w:spacing w:val="-7"/>
          <w:sz w:val="22"/>
        </w:rPr>
        <w:t> </w:t>
      </w:r>
      <w:r>
        <w:rPr>
          <w:b/>
          <w:color w:val="231F20"/>
          <w:sz w:val="22"/>
        </w:rPr>
        <w:t>of</w:t>
      </w:r>
      <w:r>
        <w:rPr>
          <w:b/>
          <w:color w:val="231F20"/>
          <w:spacing w:val="-3"/>
          <w:sz w:val="22"/>
        </w:rPr>
        <w:t> </w:t>
      </w:r>
      <w:r>
        <w:rPr>
          <w:b/>
          <w:color w:val="231F20"/>
          <w:sz w:val="22"/>
        </w:rPr>
        <w:t>syllabus</w:t>
      </w:r>
      <w:r>
        <w:rPr>
          <w:b/>
          <w:color w:val="231F20"/>
          <w:spacing w:val="-3"/>
          <w:sz w:val="22"/>
        </w:rPr>
        <w:t> </w:t>
      </w:r>
      <w:r>
        <w:rPr>
          <w:b/>
          <w:color w:val="231F20"/>
          <w:sz w:val="22"/>
        </w:rPr>
        <w:t>to</w:t>
      </w:r>
      <w:r>
        <w:rPr>
          <w:b/>
          <w:color w:val="231F20"/>
          <w:spacing w:val="-8"/>
          <w:sz w:val="22"/>
        </w:rPr>
        <w:t> </w:t>
      </w:r>
      <w:r>
        <w:rPr>
          <w:b/>
          <w:color w:val="231F20"/>
          <w:sz w:val="22"/>
        </w:rPr>
        <w:t>be</w:t>
      </w:r>
      <w:r>
        <w:rPr>
          <w:b/>
          <w:color w:val="231F20"/>
          <w:spacing w:val="-9"/>
          <w:sz w:val="22"/>
        </w:rPr>
        <w:t> </w:t>
      </w:r>
      <w:r>
        <w:rPr>
          <w:b/>
          <w:color w:val="231F20"/>
          <w:sz w:val="22"/>
        </w:rPr>
        <w:t>covered</w:t>
      </w:r>
      <w:r>
        <w:rPr>
          <w:b/>
          <w:color w:val="231F20"/>
          <w:spacing w:val="-5"/>
          <w:sz w:val="22"/>
        </w:rPr>
        <w:t> </w:t>
      </w:r>
      <w:r>
        <w:rPr>
          <w:b/>
          <w:color w:val="231F20"/>
          <w:sz w:val="22"/>
        </w:rPr>
        <w:t>for</w:t>
      </w:r>
      <w:r>
        <w:rPr>
          <w:b/>
          <w:color w:val="231F20"/>
          <w:spacing w:val="-6"/>
          <w:sz w:val="22"/>
        </w:rPr>
        <w:t> </w:t>
      </w:r>
      <w:r>
        <w:rPr>
          <w:b/>
          <w:color w:val="231F20"/>
          <w:sz w:val="22"/>
        </w:rPr>
        <w:t>unit</w:t>
      </w:r>
      <w:r>
        <w:rPr>
          <w:b/>
          <w:color w:val="231F20"/>
          <w:spacing w:val="-2"/>
          <w:sz w:val="22"/>
        </w:rPr>
        <w:t> tests</w:t>
      </w:r>
    </w:p>
    <w:p>
      <w:pPr>
        <w:pStyle w:val="BodyText"/>
        <w:spacing w:before="23" w:after="1"/>
        <w:rPr>
          <w:b/>
          <w:sz w:val="20"/>
        </w:rPr>
      </w:pPr>
    </w:p>
    <w:tbl>
      <w:tblPr>
        <w:tblW w:w="0" w:type="auto"/>
        <w:jc w:val="left"/>
        <w:tblInd w:w="1239"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4485"/>
        <w:gridCol w:w="4499"/>
      </w:tblGrid>
      <w:tr>
        <w:trPr>
          <w:trHeight w:val="268" w:hRule="atLeast"/>
        </w:trPr>
        <w:tc>
          <w:tcPr>
            <w:tcW w:w="4485" w:type="dxa"/>
          </w:tcPr>
          <w:p>
            <w:pPr>
              <w:pStyle w:val="TableParagraph"/>
              <w:spacing w:line="248" w:lineRule="exact"/>
              <w:ind w:left="33" w:right="3"/>
              <w:jc w:val="center"/>
              <w:rPr>
                <w:sz w:val="22"/>
              </w:rPr>
            </w:pPr>
            <w:r>
              <w:rPr>
                <w:color w:val="231F20"/>
                <w:sz w:val="22"/>
              </w:rPr>
              <w:t>Unit</w:t>
            </w:r>
            <w:r>
              <w:rPr>
                <w:color w:val="231F20"/>
                <w:spacing w:val="-2"/>
                <w:sz w:val="22"/>
              </w:rPr>
              <w:t> </w:t>
            </w:r>
            <w:r>
              <w:rPr>
                <w:color w:val="231F20"/>
                <w:spacing w:val="-4"/>
                <w:sz w:val="22"/>
              </w:rPr>
              <w:t>Test</w:t>
            </w:r>
          </w:p>
        </w:tc>
        <w:tc>
          <w:tcPr>
            <w:tcW w:w="4499" w:type="dxa"/>
          </w:tcPr>
          <w:p>
            <w:pPr>
              <w:pStyle w:val="TableParagraph"/>
              <w:spacing w:line="248" w:lineRule="exact"/>
              <w:ind w:left="20" w:right="3"/>
              <w:jc w:val="center"/>
              <w:rPr>
                <w:sz w:val="22"/>
              </w:rPr>
            </w:pPr>
            <w:r>
              <w:rPr>
                <w:color w:val="231F20"/>
                <w:sz w:val="22"/>
              </w:rPr>
              <w:t>Learning</w:t>
            </w:r>
            <w:r>
              <w:rPr>
                <w:color w:val="231F20"/>
                <w:spacing w:val="-5"/>
                <w:sz w:val="22"/>
              </w:rPr>
              <w:t> </w:t>
            </w:r>
            <w:r>
              <w:rPr>
                <w:color w:val="231F20"/>
                <w:sz w:val="22"/>
              </w:rPr>
              <w:t>outcomes</w:t>
            </w:r>
            <w:r>
              <w:rPr>
                <w:color w:val="231F20"/>
                <w:spacing w:val="-7"/>
                <w:sz w:val="22"/>
              </w:rPr>
              <w:t> </w:t>
            </w:r>
            <w:r>
              <w:rPr>
                <w:color w:val="231F20"/>
                <w:sz w:val="22"/>
              </w:rPr>
              <w:t>to</w:t>
            </w:r>
            <w:r>
              <w:rPr>
                <w:color w:val="231F20"/>
                <w:spacing w:val="-8"/>
                <w:sz w:val="22"/>
              </w:rPr>
              <w:t> </w:t>
            </w:r>
            <w:r>
              <w:rPr>
                <w:color w:val="231F20"/>
                <w:sz w:val="22"/>
              </w:rPr>
              <w:t>be</w:t>
            </w:r>
            <w:r>
              <w:rPr>
                <w:color w:val="231F20"/>
                <w:spacing w:val="-6"/>
                <w:sz w:val="22"/>
              </w:rPr>
              <w:t> </w:t>
            </w:r>
            <w:r>
              <w:rPr>
                <w:color w:val="231F20"/>
                <w:spacing w:val="-2"/>
                <w:sz w:val="22"/>
              </w:rPr>
              <w:t>covered</w:t>
            </w:r>
          </w:p>
        </w:tc>
      </w:tr>
      <w:tr>
        <w:trPr>
          <w:trHeight w:val="268" w:hRule="atLeast"/>
        </w:trPr>
        <w:tc>
          <w:tcPr>
            <w:tcW w:w="4485" w:type="dxa"/>
          </w:tcPr>
          <w:p>
            <w:pPr>
              <w:pStyle w:val="TableParagraph"/>
              <w:spacing w:line="248" w:lineRule="exact"/>
              <w:ind w:left="33" w:right="3"/>
              <w:jc w:val="center"/>
              <w:rPr>
                <w:sz w:val="22"/>
              </w:rPr>
            </w:pPr>
            <w:r>
              <w:rPr>
                <w:color w:val="231F20"/>
                <w:sz w:val="22"/>
              </w:rPr>
              <w:t>Unit</w:t>
            </w:r>
            <w:r>
              <w:rPr>
                <w:color w:val="231F20"/>
                <w:spacing w:val="-7"/>
                <w:sz w:val="22"/>
              </w:rPr>
              <w:t> </w:t>
            </w:r>
            <w:r>
              <w:rPr>
                <w:color w:val="231F20"/>
                <w:sz w:val="22"/>
              </w:rPr>
              <w:t>test-</w:t>
            </w:r>
            <w:r>
              <w:rPr>
                <w:color w:val="231F20"/>
                <w:spacing w:val="-10"/>
                <w:sz w:val="22"/>
              </w:rPr>
              <w:t>1</w:t>
            </w:r>
          </w:p>
        </w:tc>
        <w:tc>
          <w:tcPr>
            <w:tcW w:w="4499" w:type="dxa"/>
          </w:tcPr>
          <w:p>
            <w:pPr>
              <w:pStyle w:val="TableParagraph"/>
              <w:spacing w:line="248" w:lineRule="exact"/>
              <w:ind w:left="20" w:right="9"/>
              <w:jc w:val="center"/>
              <w:rPr>
                <w:sz w:val="22"/>
              </w:rPr>
            </w:pPr>
            <w:r>
              <w:rPr>
                <w:color w:val="231F20"/>
                <w:sz w:val="22"/>
              </w:rPr>
              <w:t>From</w:t>
            </w:r>
            <w:r>
              <w:rPr>
                <w:color w:val="231F20"/>
                <w:spacing w:val="-8"/>
                <w:sz w:val="22"/>
              </w:rPr>
              <w:t> </w:t>
            </w:r>
            <w:r>
              <w:rPr>
                <w:color w:val="231F20"/>
                <w:sz w:val="22"/>
              </w:rPr>
              <w:t>1.1</w:t>
            </w:r>
            <w:r>
              <w:rPr>
                <w:color w:val="231F20"/>
                <w:spacing w:val="-6"/>
                <w:sz w:val="22"/>
              </w:rPr>
              <w:t> </w:t>
            </w:r>
            <w:r>
              <w:rPr>
                <w:color w:val="231F20"/>
                <w:sz w:val="22"/>
              </w:rPr>
              <w:t>to</w:t>
            </w:r>
            <w:r>
              <w:rPr>
                <w:color w:val="231F20"/>
                <w:spacing w:val="-1"/>
                <w:sz w:val="22"/>
              </w:rPr>
              <w:t> </w:t>
            </w:r>
            <w:r>
              <w:rPr>
                <w:color w:val="231F20"/>
                <w:spacing w:val="-5"/>
                <w:sz w:val="22"/>
              </w:rPr>
              <w:t>3.6</w:t>
            </w:r>
          </w:p>
        </w:tc>
      </w:tr>
      <w:tr>
        <w:trPr>
          <w:trHeight w:val="268" w:hRule="atLeast"/>
        </w:trPr>
        <w:tc>
          <w:tcPr>
            <w:tcW w:w="4485" w:type="dxa"/>
          </w:tcPr>
          <w:p>
            <w:pPr>
              <w:pStyle w:val="TableParagraph"/>
              <w:spacing w:line="248" w:lineRule="exact"/>
              <w:ind w:left="33" w:right="3"/>
              <w:jc w:val="center"/>
              <w:rPr>
                <w:sz w:val="22"/>
              </w:rPr>
            </w:pPr>
            <w:r>
              <w:rPr>
                <w:color w:val="231F20"/>
                <w:sz w:val="22"/>
              </w:rPr>
              <w:t>Unit</w:t>
            </w:r>
            <w:r>
              <w:rPr>
                <w:color w:val="231F20"/>
                <w:spacing w:val="-7"/>
                <w:sz w:val="22"/>
              </w:rPr>
              <w:t> </w:t>
            </w:r>
            <w:r>
              <w:rPr>
                <w:color w:val="231F20"/>
                <w:sz w:val="22"/>
              </w:rPr>
              <w:t>test-</w:t>
            </w:r>
            <w:r>
              <w:rPr>
                <w:color w:val="231F20"/>
                <w:spacing w:val="-10"/>
                <w:sz w:val="22"/>
              </w:rPr>
              <w:t>2</w:t>
            </w:r>
          </w:p>
        </w:tc>
        <w:tc>
          <w:tcPr>
            <w:tcW w:w="4499" w:type="dxa"/>
          </w:tcPr>
          <w:p>
            <w:pPr>
              <w:pStyle w:val="TableParagraph"/>
              <w:spacing w:line="248" w:lineRule="exact"/>
              <w:ind w:left="20"/>
              <w:jc w:val="center"/>
              <w:rPr>
                <w:sz w:val="22"/>
              </w:rPr>
            </w:pPr>
            <w:r>
              <w:rPr>
                <w:color w:val="231F20"/>
                <w:sz w:val="22"/>
              </w:rPr>
              <w:t>From</w:t>
            </w:r>
            <w:r>
              <w:rPr>
                <w:color w:val="231F20"/>
                <w:spacing w:val="-3"/>
                <w:sz w:val="22"/>
              </w:rPr>
              <w:t> </w:t>
            </w:r>
            <w:r>
              <w:rPr>
                <w:color w:val="231F20"/>
                <w:sz w:val="22"/>
              </w:rPr>
              <w:t>4.1</w:t>
            </w:r>
            <w:r>
              <w:rPr>
                <w:color w:val="231F20"/>
                <w:spacing w:val="-6"/>
                <w:sz w:val="22"/>
              </w:rPr>
              <w:t> </w:t>
            </w:r>
            <w:r>
              <w:rPr>
                <w:color w:val="231F20"/>
                <w:sz w:val="22"/>
              </w:rPr>
              <w:t>to</w:t>
            </w:r>
            <w:r>
              <w:rPr>
                <w:color w:val="231F20"/>
                <w:spacing w:val="-6"/>
                <w:sz w:val="22"/>
              </w:rPr>
              <w:t> </w:t>
            </w:r>
            <w:r>
              <w:rPr>
                <w:color w:val="231F20"/>
                <w:spacing w:val="-5"/>
                <w:sz w:val="22"/>
              </w:rPr>
              <w:t>5.7</w:t>
            </w:r>
          </w:p>
        </w:tc>
      </w:tr>
    </w:tbl>
    <w:p>
      <w:pPr>
        <w:pStyle w:val="TableParagraph"/>
        <w:spacing w:after="0" w:line="248" w:lineRule="exact"/>
        <w:jc w:val="center"/>
        <w:rPr>
          <w:sz w:val="22"/>
        </w:rPr>
        <w:sectPr>
          <w:pgSz w:w="12240" w:h="15840"/>
          <w:pgMar w:header="0" w:footer="1147" w:top="360" w:bottom="1340" w:left="360" w:right="360"/>
        </w:sectPr>
      </w:pPr>
    </w:p>
    <w:p>
      <w:pPr>
        <w:pStyle w:val="Heading5"/>
        <w:spacing w:before="45"/>
        <w:ind w:right="62"/>
        <w:jc w:val="center"/>
      </w:pPr>
      <w:r>
        <w:rPr>
          <w:color w:val="231F20"/>
        </w:rPr>
        <w:t>WEB</w:t>
      </w:r>
      <w:r>
        <w:rPr>
          <w:color w:val="231F20"/>
          <w:spacing w:val="-8"/>
        </w:rPr>
        <w:t> </w:t>
      </w:r>
      <w:r>
        <w:rPr>
          <w:color w:val="231F20"/>
          <w:spacing w:val="-2"/>
        </w:rPr>
        <w:t>TECHNOLOGIES</w:t>
      </w:r>
    </w:p>
    <w:p>
      <w:pPr>
        <w:pStyle w:val="BodyText"/>
        <w:spacing w:before="23"/>
        <w:rPr>
          <w:b/>
          <w:sz w:val="20"/>
        </w:rPr>
      </w:pPr>
    </w:p>
    <w:tbl>
      <w:tblPr>
        <w:tblW w:w="0" w:type="auto"/>
        <w:jc w:val="left"/>
        <w:tblInd w:w="12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43"/>
        <w:gridCol w:w="1830"/>
        <w:gridCol w:w="1738"/>
        <w:gridCol w:w="1431"/>
        <w:gridCol w:w="1421"/>
        <w:gridCol w:w="1421"/>
      </w:tblGrid>
      <w:tr>
        <w:trPr>
          <w:trHeight w:val="816" w:hRule="atLeast"/>
        </w:trPr>
        <w:tc>
          <w:tcPr>
            <w:tcW w:w="1143" w:type="dxa"/>
            <w:tcBorders>
              <w:left w:val="single" w:sz="4" w:space="0" w:color="231F20"/>
              <w:right w:val="single" w:sz="4" w:space="0" w:color="231F20"/>
            </w:tcBorders>
          </w:tcPr>
          <w:p>
            <w:pPr>
              <w:pStyle w:val="TableParagraph"/>
              <w:spacing w:line="278" w:lineRule="auto" w:before="1"/>
              <w:ind w:left="355" w:right="236" w:hanging="96"/>
              <w:rPr>
                <w:b/>
                <w:sz w:val="22"/>
              </w:rPr>
            </w:pPr>
            <w:r>
              <w:rPr>
                <w:b/>
                <w:color w:val="231F20"/>
                <w:spacing w:val="-2"/>
                <w:sz w:val="22"/>
              </w:rPr>
              <w:t>Course </w:t>
            </w:r>
            <w:r>
              <w:rPr>
                <w:b/>
                <w:color w:val="231F20"/>
                <w:spacing w:val="-4"/>
                <w:sz w:val="22"/>
              </w:rPr>
              <w:t>code</w:t>
            </w:r>
          </w:p>
        </w:tc>
        <w:tc>
          <w:tcPr>
            <w:tcW w:w="1830" w:type="dxa"/>
            <w:tcBorders>
              <w:left w:val="single" w:sz="4" w:space="0" w:color="231F20"/>
              <w:right w:val="single" w:sz="4" w:space="0" w:color="231F20"/>
            </w:tcBorders>
          </w:tcPr>
          <w:p>
            <w:pPr>
              <w:pStyle w:val="TableParagraph"/>
              <w:spacing w:before="155"/>
              <w:ind w:left="379"/>
              <w:rPr>
                <w:b/>
                <w:sz w:val="22"/>
              </w:rPr>
            </w:pPr>
            <w:r>
              <w:rPr>
                <w:b/>
                <w:color w:val="231F20"/>
                <w:sz w:val="22"/>
              </w:rPr>
              <w:t>Course</w:t>
            </w:r>
            <w:r>
              <w:rPr>
                <w:b/>
                <w:color w:val="231F20"/>
                <w:spacing w:val="-13"/>
                <w:sz w:val="22"/>
              </w:rPr>
              <w:t> </w:t>
            </w:r>
            <w:r>
              <w:rPr>
                <w:b/>
                <w:color w:val="231F20"/>
                <w:spacing w:val="-2"/>
                <w:sz w:val="22"/>
              </w:rPr>
              <w:t>Title</w:t>
            </w:r>
          </w:p>
        </w:tc>
        <w:tc>
          <w:tcPr>
            <w:tcW w:w="1738" w:type="dxa"/>
            <w:tcBorders>
              <w:left w:val="single" w:sz="4" w:space="0" w:color="231F20"/>
              <w:right w:val="single" w:sz="4" w:space="0" w:color="231F20"/>
            </w:tcBorders>
          </w:tcPr>
          <w:p>
            <w:pPr>
              <w:pStyle w:val="TableParagraph"/>
              <w:spacing w:line="278" w:lineRule="auto" w:before="1"/>
              <w:ind w:left="172" w:right="104" w:firstLine="417"/>
              <w:rPr>
                <w:b/>
                <w:sz w:val="22"/>
              </w:rPr>
            </w:pPr>
            <w:r>
              <w:rPr>
                <w:b/>
                <w:color w:val="231F20"/>
                <w:sz w:val="22"/>
              </w:rPr>
              <w:t>No. of </w:t>
            </w:r>
            <w:r>
              <w:rPr>
                <w:b/>
                <w:color w:val="231F20"/>
                <w:spacing w:val="-2"/>
                <w:sz w:val="22"/>
              </w:rPr>
              <w:t>Periods/Weeks</w:t>
            </w:r>
          </w:p>
        </w:tc>
        <w:tc>
          <w:tcPr>
            <w:tcW w:w="1431" w:type="dxa"/>
            <w:tcBorders>
              <w:left w:val="single" w:sz="4" w:space="0" w:color="231F20"/>
              <w:right w:val="single" w:sz="4" w:space="0" w:color="231F20"/>
            </w:tcBorders>
          </w:tcPr>
          <w:p>
            <w:pPr>
              <w:pStyle w:val="TableParagraph"/>
              <w:spacing w:line="278" w:lineRule="auto" w:before="1"/>
              <w:ind w:left="379" w:hanging="198"/>
              <w:rPr>
                <w:b/>
                <w:sz w:val="22"/>
              </w:rPr>
            </w:pPr>
            <w:r>
              <w:rPr>
                <w:b/>
                <w:color w:val="231F20"/>
                <w:sz w:val="22"/>
              </w:rPr>
              <w:t>Total</w:t>
            </w:r>
            <w:r>
              <w:rPr>
                <w:b/>
                <w:color w:val="231F20"/>
                <w:spacing w:val="-13"/>
                <w:sz w:val="22"/>
              </w:rPr>
              <w:t> </w:t>
            </w:r>
            <w:r>
              <w:rPr>
                <w:b/>
                <w:color w:val="231F20"/>
                <w:sz w:val="22"/>
              </w:rPr>
              <w:t>No.</w:t>
            </w:r>
            <w:r>
              <w:rPr>
                <w:b/>
                <w:color w:val="231F20"/>
                <w:spacing w:val="-12"/>
                <w:sz w:val="22"/>
              </w:rPr>
              <w:t> </w:t>
            </w:r>
            <w:r>
              <w:rPr>
                <w:b/>
                <w:color w:val="231F20"/>
                <w:sz w:val="22"/>
              </w:rPr>
              <w:t>of </w:t>
            </w:r>
            <w:r>
              <w:rPr>
                <w:b/>
                <w:color w:val="231F20"/>
                <w:spacing w:val="-2"/>
                <w:sz w:val="22"/>
              </w:rPr>
              <w:t>periods</w:t>
            </w:r>
          </w:p>
        </w:tc>
        <w:tc>
          <w:tcPr>
            <w:tcW w:w="1421" w:type="dxa"/>
            <w:tcBorders>
              <w:left w:val="single" w:sz="4" w:space="0" w:color="231F20"/>
              <w:right w:val="single" w:sz="4" w:space="0" w:color="231F20"/>
            </w:tcBorders>
          </w:tcPr>
          <w:p>
            <w:pPr>
              <w:pStyle w:val="TableParagraph"/>
              <w:spacing w:before="155"/>
              <w:ind w:left="26"/>
              <w:jc w:val="center"/>
              <w:rPr>
                <w:b/>
                <w:sz w:val="22"/>
              </w:rPr>
            </w:pPr>
            <w:r>
              <w:rPr>
                <w:b/>
                <w:color w:val="231F20"/>
                <w:sz w:val="22"/>
              </w:rPr>
              <w:t>Marks</w:t>
            </w:r>
            <w:r>
              <w:rPr>
                <w:b/>
                <w:color w:val="231F20"/>
                <w:spacing w:val="-4"/>
                <w:sz w:val="22"/>
              </w:rPr>
              <w:t> </w:t>
            </w:r>
            <w:r>
              <w:rPr>
                <w:b/>
                <w:color w:val="231F20"/>
                <w:sz w:val="22"/>
              </w:rPr>
              <w:t>for</w:t>
            </w:r>
            <w:r>
              <w:rPr>
                <w:b/>
                <w:color w:val="231F20"/>
                <w:spacing w:val="-4"/>
                <w:sz w:val="22"/>
              </w:rPr>
              <w:t> </w:t>
            </w:r>
            <w:r>
              <w:rPr>
                <w:b/>
                <w:color w:val="231F20"/>
                <w:spacing w:val="-5"/>
                <w:sz w:val="22"/>
              </w:rPr>
              <w:t>FA</w:t>
            </w:r>
          </w:p>
        </w:tc>
        <w:tc>
          <w:tcPr>
            <w:tcW w:w="1421" w:type="dxa"/>
            <w:tcBorders>
              <w:left w:val="single" w:sz="4" w:space="0" w:color="231F20"/>
              <w:right w:val="single" w:sz="4" w:space="0" w:color="231F20"/>
            </w:tcBorders>
          </w:tcPr>
          <w:p>
            <w:pPr>
              <w:pStyle w:val="TableParagraph"/>
              <w:spacing w:before="155"/>
              <w:ind w:left="26" w:right="2"/>
              <w:jc w:val="center"/>
              <w:rPr>
                <w:b/>
                <w:sz w:val="22"/>
              </w:rPr>
            </w:pPr>
            <w:r>
              <w:rPr>
                <w:b/>
                <w:color w:val="231F20"/>
                <w:sz w:val="22"/>
              </w:rPr>
              <w:t>Marks</w:t>
            </w:r>
            <w:r>
              <w:rPr>
                <w:b/>
                <w:color w:val="231F20"/>
                <w:spacing w:val="-4"/>
                <w:sz w:val="22"/>
              </w:rPr>
              <w:t> </w:t>
            </w:r>
            <w:r>
              <w:rPr>
                <w:b/>
                <w:color w:val="231F20"/>
                <w:sz w:val="22"/>
              </w:rPr>
              <w:t>for</w:t>
            </w:r>
            <w:r>
              <w:rPr>
                <w:b/>
                <w:color w:val="231F20"/>
                <w:spacing w:val="-4"/>
                <w:sz w:val="22"/>
              </w:rPr>
              <w:t> </w:t>
            </w:r>
            <w:r>
              <w:rPr>
                <w:b/>
                <w:color w:val="231F20"/>
                <w:spacing w:val="-5"/>
                <w:sz w:val="22"/>
              </w:rPr>
              <w:t>SA</w:t>
            </w:r>
          </w:p>
        </w:tc>
      </w:tr>
      <w:tr>
        <w:trPr>
          <w:trHeight w:val="623" w:hRule="atLeast"/>
        </w:trPr>
        <w:tc>
          <w:tcPr>
            <w:tcW w:w="1143" w:type="dxa"/>
            <w:tcBorders>
              <w:left w:val="single" w:sz="4" w:space="0" w:color="231F20"/>
              <w:bottom w:val="single" w:sz="4" w:space="0" w:color="231F20"/>
              <w:right w:val="single" w:sz="4" w:space="0" w:color="231F20"/>
            </w:tcBorders>
          </w:tcPr>
          <w:p>
            <w:pPr>
              <w:pStyle w:val="TableParagraph"/>
              <w:spacing w:before="6"/>
              <w:ind w:left="110"/>
              <w:rPr>
                <w:b/>
                <w:sz w:val="22"/>
              </w:rPr>
            </w:pPr>
            <w:r>
              <w:rPr>
                <w:b/>
                <w:color w:val="231F20"/>
                <w:spacing w:val="-2"/>
                <w:sz w:val="22"/>
              </w:rPr>
              <w:t>CM-</w:t>
            </w:r>
            <w:r>
              <w:rPr>
                <w:b/>
                <w:color w:val="231F20"/>
                <w:spacing w:val="-5"/>
                <w:sz w:val="22"/>
              </w:rPr>
              <w:t>402</w:t>
            </w:r>
          </w:p>
        </w:tc>
        <w:tc>
          <w:tcPr>
            <w:tcW w:w="1830" w:type="dxa"/>
            <w:tcBorders>
              <w:left w:val="single" w:sz="4" w:space="0" w:color="231F20"/>
              <w:bottom w:val="single" w:sz="4" w:space="0" w:color="231F20"/>
              <w:right w:val="single" w:sz="4" w:space="0" w:color="231F20"/>
            </w:tcBorders>
          </w:tcPr>
          <w:p>
            <w:pPr>
              <w:pStyle w:val="TableParagraph"/>
              <w:spacing w:before="1"/>
              <w:ind w:left="110" w:right="142"/>
              <w:rPr>
                <w:b/>
                <w:sz w:val="22"/>
              </w:rPr>
            </w:pPr>
            <w:r>
              <w:rPr>
                <w:b/>
                <w:color w:val="231F20"/>
                <w:spacing w:val="-4"/>
                <w:sz w:val="22"/>
              </w:rPr>
              <w:t>Web </w:t>
            </w:r>
            <w:r>
              <w:rPr>
                <w:b/>
                <w:color w:val="231F20"/>
                <w:spacing w:val="-2"/>
                <w:sz w:val="22"/>
              </w:rPr>
              <w:t>Technologies</w:t>
            </w:r>
          </w:p>
        </w:tc>
        <w:tc>
          <w:tcPr>
            <w:tcW w:w="1738" w:type="dxa"/>
            <w:tcBorders>
              <w:left w:val="single" w:sz="4" w:space="0" w:color="231F20"/>
              <w:bottom w:val="single" w:sz="4" w:space="0" w:color="231F20"/>
              <w:right w:val="single" w:sz="4" w:space="0" w:color="231F20"/>
            </w:tcBorders>
          </w:tcPr>
          <w:p>
            <w:pPr>
              <w:pStyle w:val="TableParagraph"/>
              <w:spacing w:before="6"/>
              <w:ind w:left="15"/>
              <w:jc w:val="center"/>
              <w:rPr>
                <w:b/>
                <w:sz w:val="22"/>
              </w:rPr>
            </w:pPr>
            <w:r>
              <w:rPr>
                <w:b/>
                <w:color w:val="231F20"/>
                <w:spacing w:val="-10"/>
                <w:sz w:val="22"/>
              </w:rPr>
              <w:t>5</w:t>
            </w:r>
          </w:p>
        </w:tc>
        <w:tc>
          <w:tcPr>
            <w:tcW w:w="1431" w:type="dxa"/>
            <w:tcBorders>
              <w:left w:val="single" w:sz="4" w:space="0" w:color="231F20"/>
              <w:bottom w:val="single" w:sz="4" w:space="0" w:color="231F20"/>
              <w:right w:val="single" w:sz="4" w:space="0" w:color="231F20"/>
            </w:tcBorders>
          </w:tcPr>
          <w:p>
            <w:pPr>
              <w:pStyle w:val="TableParagraph"/>
              <w:spacing w:before="6"/>
              <w:ind w:left="18"/>
              <w:jc w:val="center"/>
              <w:rPr>
                <w:b/>
                <w:sz w:val="22"/>
              </w:rPr>
            </w:pPr>
            <w:r>
              <w:rPr>
                <w:b/>
                <w:color w:val="231F20"/>
                <w:spacing w:val="-5"/>
                <w:sz w:val="22"/>
              </w:rPr>
              <w:t>75</w:t>
            </w:r>
          </w:p>
        </w:tc>
        <w:tc>
          <w:tcPr>
            <w:tcW w:w="1421" w:type="dxa"/>
            <w:tcBorders>
              <w:left w:val="single" w:sz="4" w:space="0" w:color="231F20"/>
              <w:bottom w:val="single" w:sz="4" w:space="0" w:color="231F20"/>
              <w:right w:val="single" w:sz="4" w:space="0" w:color="231F20"/>
            </w:tcBorders>
          </w:tcPr>
          <w:p>
            <w:pPr>
              <w:pStyle w:val="TableParagraph"/>
              <w:spacing w:before="6"/>
              <w:ind w:left="26" w:right="7"/>
              <w:jc w:val="center"/>
              <w:rPr>
                <w:b/>
                <w:sz w:val="22"/>
              </w:rPr>
            </w:pPr>
            <w:r>
              <w:rPr>
                <w:b/>
                <w:color w:val="231F20"/>
                <w:spacing w:val="-5"/>
                <w:sz w:val="22"/>
              </w:rPr>
              <w:t>20</w:t>
            </w:r>
          </w:p>
        </w:tc>
        <w:tc>
          <w:tcPr>
            <w:tcW w:w="1421" w:type="dxa"/>
            <w:tcBorders>
              <w:left w:val="single" w:sz="4" w:space="0" w:color="231F20"/>
              <w:bottom w:val="single" w:sz="4" w:space="0" w:color="231F20"/>
              <w:right w:val="single" w:sz="4" w:space="0" w:color="231F20"/>
            </w:tcBorders>
          </w:tcPr>
          <w:p>
            <w:pPr>
              <w:pStyle w:val="TableParagraph"/>
              <w:spacing w:before="6"/>
              <w:ind w:left="26" w:right="7"/>
              <w:jc w:val="center"/>
              <w:rPr>
                <w:b/>
                <w:sz w:val="22"/>
              </w:rPr>
            </w:pPr>
            <w:r>
              <w:rPr>
                <w:b/>
                <w:color w:val="231F20"/>
                <w:spacing w:val="-5"/>
                <w:sz w:val="22"/>
              </w:rPr>
              <w:t>80</w:t>
            </w:r>
          </w:p>
        </w:tc>
      </w:tr>
    </w:tbl>
    <w:p>
      <w:pPr>
        <w:pStyle w:val="BodyText"/>
        <w:spacing w:before="40"/>
        <w:rPr>
          <w:b/>
        </w:rPr>
      </w:pPr>
    </w:p>
    <w:p>
      <w:pPr>
        <w:spacing w:before="0"/>
        <w:ind w:left="997" w:right="0" w:firstLine="0"/>
        <w:jc w:val="center"/>
        <w:rPr>
          <w:b/>
          <w:sz w:val="22"/>
        </w:rPr>
      </w:pPr>
      <w:r>
        <w:rPr>
          <w:b/>
          <w:color w:val="231F20"/>
          <w:sz w:val="22"/>
        </w:rPr>
        <w:t>Time</w:t>
      </w:r>
      <w:r>
        <w:rPr>
          <w:b/>
          <w:color w:val="231F20"/>
          <w:spacing w:val="-7"/>
          <w:sz w:val="22"/>
        </w:rPr>
        <w:t> </w:t>
      </w:r>
      <w:r>
        <w:rPr>
          <w:b/>
          <w:color w:val="231F20"/>
          <w:spacing w:val="-2"/>
          <w:sz w:val="22"/>
        </w:rPr>
        <w:t>Schedule</w:t>
      </w:r>
    </w:p>
    <w:p>
      <w:pPr>
        <w:pStyle w:val="BodyText"/>
        <w:spacing w:before="9"/>
        <w:rPr>
          <w:b/>
          <w:sz w:val="9"/>
        </w:rPr>
      </w:pPr>
    </w:p>
    <w:tbl>
      <w:tblPr>
        <w:tblW w:w="0" w:type="auto"/>
        <w:jc w:val="left"/>
        <w:tblInd w:w="12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46"/>
        <w:gridCol w:w="2896"/>
        <w:gridCol w:w="946"/>
        <w:gridCol w:w="898"/>
        <w:gridCol w:w="1143"/>
        <w:gridCol w:w="1133"/>
        <w:gridCol w:w="1023"/>
      </w:tblGrid>
      <w:tr>
        <w:trPr>
          <w:trHeight w:val="1435" w:hRule="atLeast"/>
        </w:trPr>
        <w:tc>
          <w:tcPr>
            <w:tcW w:w="946" w:type="dxa"/>
            <w:tcBorders>
              <w:left w:val="single" w:sz="4" w:space="0" w:color="231F20"/>
              <w:right w:val="single" w:sz="4" w:space="0" w:color="231F20"/>
            </w:tcBorders>
          </w:tcPr>
          <w:p>
            <w:pPr>
              <w:pStyle w:val="TableParagraph"/>
              <w:spacing w:before="40"/>
              <w:rPr>
                <w:b/>
                <w:sz w:val="22"/>
              </w:rPr>
            </w:pPr>
          </w:p>
          <w:p>
            <w:pPr>
              <w:pStyle w:val="TableParagraph"/>
              <w:spacing w:line="278" w:lineRule="auto"/>
              <w:ind w:left="312" w:hanging="203"/>
              <w:rPr>
                <w:b/>
                <w:sz w:val="22"/>
              </w:rPr>
            </w:pPr>
            <w:r>
              <w:rPr>
                <w:b/>
                <w:color w:val="231F20"/>
                <w:spacing w:val="-2"/>
                <w:sz w:val="22"/>
              </w:rPr>
              <w:t>Chapter </w:t>
            </w:r>
            <w:r>
              <w:rPr>
                <w:b/>
                <w:color w:val="231F20"/>
                <w:spacing w:val="-4"/>
                <w:sz w:val="22"/>
              </w:rPr>
              <w:t>No.</w:t>
            </w:r>
          </w:p>
        </w:tc>
        <w:tc>
          <w:tcPr>
            <w:tcW w:w="2896" w:type="dxa"/>
            <w:tcBorders>
              <w:left w:val="single" w:sz="4" w:space="0" w:color="231F20"/>
              <w:right w:val="single" w:sz="4" w:space="0" w:color="231F20"/>
            </w:tcBorders>
          </w:tcPr>
          <w:p>
            <w:pPr>
              <w:pStyle w:val="TableParagraph"/>
              <w:spacing w:before="194"/>
              <w:rPr>
                <w:b/>
                <w:sz w:val="22"/>
              </w:rPr>
            </w:pPr>
          </w:p>
          <w:p>
            <w:pPr>
              <w:pStyle w:val="TableParagraph"/>
              <w:ind w:left="619"/>
              <w:rPr>
                <w:b/>
                <w:sz w:val="22"/>
              </w:rPr>
            </w:pPr>
            <w:r>
              <w:rPr>
                <w:b/>
                <w:color w:val="231F20"/>
                <w:sz w:val="22"/>
              </w:rPr>
              <w:t>Chapter/Unit</w:t>
            </w:r>
            <w:r>
              <w:rPr>
                <w:b/>
                <w:color w:val="231F20"/>
                <w:spacing w:val="-11"/>
                <w:sz w:val="22"/>
              </w:rPr>
              <w:t> </w:t>
            </w:r>
            <w:r>
              <w:rPr>
                <w:b/>
                <w:color w:val="231F20"/>
                <w:spacing w:val="-4"/>
                <w:sz w:val="22"/>
              </w:rPr>
              <w:t>Title</w:t>
            </w:r>
          </w:p>
        </w:tc>
        <w:tc>
          <w:tcPr>
            <w:tcW w:w="946" w:type="dxa"/>
            <w:tcBorders>
              <w:left w:val="single" w:sz="4" w:space="0" w:color="231F20"/>
              <w:right w:val="single" w:sz="4" w:space="0" w:color="231F20"/>
            </w:tcBorders>
          </w:tcPr>
          <w:p>
            <w:pPr>
              <w:pStyle w:val="TableParagraph"/>
              <w:spacing w:before="40"/>
              <w:rPr>
                <w:b/>
                <w:sz w:val="22"/>
              </w:rPr>
            </w:pPr>
          </w:p>
          <w:p>
            <w:pPr>
              <w:pStyle w:val="TableParagraph"/>
              <w:spacing w:line="278" w:lineRule="auto"/>
              <w:ind w:left="134" w:right="111" w:firstLine="57"/>
              <w:rPr>
                <w:b/>
                <w:sz w:val="22"/>
              </w:rPr>
            </w:pPr>
            <w:r>
              <w:rPr>
                <w:b/>
                <w:color w:val="231F20"/>
                <w:sz w:val="22"/>
              </w:rPr>
              <w:t>No. of </w:t>
            </w:r>
            <w:r>
              <w:rPr>
                <w:b/>
                <w:color w:val="231F20"/>
                <w:spacing w:val="-2"/>
                <w:sz w:val="22"/>
              </w:rPr>
              <w:t>Periods</w:t>
            </w:r>
          </w:p>
        </w:tc>
        <w:tc>
          <w:tcPr>
            <w:tcW w:w="898" w:type="dxa"/>
            <w:tcBorders>
              <w:left w:val="single" w:sz="4" w:space="0" w:color="231F20"/>
              <w:right w:val="single" w:sz="4" w:space="0" w:color="231F20"/>
            </w:tcBorders>
          </w:tcPr>
          <w:p>
            <w:pPr>
              <w:pStyle w:val="TableParagraph"/>
              <w:spacing w:before="194"/>
              <w:rPr>
                <w:b/>
                <w:sz w:val="22"/>
              </w:rPr>
            </w:pPr>
          </w:p>
          <w:p>
            <w:pPr>
              <w:pStyle w:val="TableParagraph"/>
              <w:ind w:left="59" w:right="41"/>
              <w:jc w:val="center"/>
              <w:rPr>
                <w:b/>
                <w:sz w:val="22"/>
              </w:rPr>
            </w:pPr>
            <w:r>
              <w:rPr>
                <w:b/>
                <w:color w:val="231F20"/>
                <w:spacing w:val="-2"/>
                <w:sz w:val="22"/>
              </w:rPr>
              <w:t>Marks</w:t>
            </w:r>
          </w:p>
        </w:tc>
        <w:tc>
          <w:tcPr>
            <w:tcW w:w="1143" w:type="dxa"/>
            <w:tcBorders>
              <w:left w:val="single" w:sz="4" w:space="0" w:color="231F20"/>
              <w:right w:val="single" w:sz="4" w:space="0" w:color="231F20"/>
            </w:tcBorders>
          </w:tcPr>
          <w:p>
            <w:pPr>
              <w:pStyle w:val="TableParagraph"/>
              <w:spacing w:line="276" w:lineRule="auto" w:before="2"/>
              <w:ind w:left="109" w:right="93" w:firstLine="182"/>
              <w:jc w:val="both"/>
              <w:rPr>
                <w:b/>
                <w:sz w:val="22"/>
              </w:rPr>
            </w:pPr>
            <w:r>
              <w:rPr>
                <w:b/>
                <w:color w:val="231F20"/>
                <w:sz w:val="22"/>
              </w:rPr>
              <w:t>No. of </w:t>
            </w:r>
            <w:r>
              <w:rPr>
                <w:b/>
                <w:color w:val="231F20"/>
                <w:spacing w:val="-2"/>
                <w:sz w:val="22"/>
              </w:rPr>
              <w:t>Short Answer Questions</w:t>
            </w:r>
          </w:p>
        </w:tc>
        <w:tc>
          <w:tcPr>
            <w:tcW w:w="1133" w:type="dxa"/>
            <w:tcBorders>
              <w:left w:val="single" w:sz="4" w:space="0" w:color="231F20"/>
              <w:right w:val="single" w:sz="4" w:space="0" w:color="231F20"/>
            </w:tcBorders>
          </w:tcPr>
          <w:p>
            <w:pPr>
              <w:pStyle w:val="TableParagraph"/>
              <w:spacing w:line="276" w:lineRule="auto" w:before="2"/>
              <w:ind w:left="114" w:right="78" w:hanging="15"/>
              <w:jc w:val="center"/>
              <w:rPr>
                <w:b/>
                <w:sz w:val="22"/>
              </w:rPr>
            </w:pPr>
            <w:r>
              <w:rPr>
                <w:b/>
                <w:color w:val="231F20"/>
                <w:sz w:val="22"/>
              </w:rPr>
              <w:t>No. of </w:t>
            </w:r>
            <w:r>
              <w:rPr>
                <w:b/>
                <w:color w:val="231F20"/>
                <w:spacing w:val="-2"/>
                <w:sz w:val="22"/>
              </w:rPr>
              <w:t>Essay</w:t>
            </w:r>
            <w:r>
              <w:rPr>
                <w:b/>
                <w:color w:val="231F20"/>
                <w:spacing w:val="40"/>
                <w:sz w:val="22"/>
              </w:rPr>
              <w:t> </w:t>
            </w:r>
            <w:r>
              <w:rPr>
                <w:b/>
                <w:color w:val="231F20"/>
                <w:spacing w:val="-4"/>
                <w:sz w:val="22"/>
              </w:rPr>
              <w:t>Type </w:t>
            </w:r>
            <w:r>
              <w:rPr>
                <w:b/>
                <w:color w:val="231F20"/>
                <w:spacing w:val="-2"/>
                <w:sz w:val="22"/>
              </w:rPr>
              <w:t>Questions</w:t>
            </w:r>
          </w:p>
        </w:tc>
        <w:tc>
          <w:tcPr>
            <w:tcW w:w="1023" w:type="dxa"/>
            <w:tcBorders>
              <w:left w:val="single" w:sz="4" w:space="0" w:color="231F20"/>
              <w:right w:val="single" w:sz="4" w:space="0" w:color="231F20"/>
            </w:tcBorders>
          </w:tcPr>
          <w:p>
            <w:pPr>
              <w:pStyle w:val="TableParagraph"/>
              <w:spacing w:before="40"/>
              <w:rPr>
                <w:b/>
                <w:sz w:val="22"/>
              </w:rPr>
            </w:pPr>
          </w:p>
          <w:p>
            <w:pPr>
              <w:pStyle w:val="TableParagraph"/>
              <w:ind w:left="23" w:right="4"/>
              <w:jc w:val="center"/>
              <w:rPr>
                <w:b/>
                <w:sz w:val="22"/>
              </w:rPr>
            </w:pPr>
            <w:r>
              <w:rPr>
                <w:b/>
                <w:color w:val="231F20"/>
                <w:spacing w:val="-4"/>
                <w:sz w:val="22"/>
              </w:rPr>
              <w:t>CO’s</w:t>
            </w:r>
          </w:p>
          <w:p>
            <w:pPr>
              <w:pStyle w:val="TableParagraph"/>
              <w:spacing w:before="44"/>
              <w:ind w:left="23" w:right="8"/>
              <w:jc w:val="center"/>
              <w:rPr>
                <w:b/>
                <w:sz w:val="22"/>
              </w:rPr>
            </w:pPr>
            <w:r>
              <w:rPr>
                <w:b/>
                <w:color w:val="231F20"/>
                <w:spacing w:val="-2"/>
                <w:sz w:val="22"/>
              </w:rPr>
              <w:t>Mapped</w:t>
            </w:r>
          </w:p>
        </w:tc>
      </w:tr>
      <w:tr>
        <w:trPr>
          <w:trHeight w:val="619" w:hRule="atLeast"/>
        </w:trPr>
        <w:tc>
          <w:tcPr>
            <w:tcW w:w="946" w:type="dxa"/>
            <w:tcBorders>
              <w:left w:val="single" w:sz="4" w:space="0" w:color="231F20"/>
              <w:right w:val="single" w:sz="4" w:space="0" w:color="231F20"/>
            </w:tcBorders>
          </w:tcPr>
          <w:p>
            <w:pPr>
              <w:pStyle w:val="TableParagraph"/>
              <w:spacing w:before="1"/>
              <w:ind w:left="110"/>
              <w:rPr>
                <w:sz w:val="22"/>
              </w:rPr>
            </w:pPr>
            <w:r>
              <w:rPr>
                <w:color w:val="231F20"/>
                <w:spacing w:val="-5"/>
                <w:sz w:val="22"/>
              </w:rPr>
              <w:t>1.</w:t>
            </w:r>
          </w:p>
        </w:tc>
        <w:tc>
          <w:tcPr>
            <w:tcW w:w="2896" w:type="dxa"/>
            <w:tcBorders>
              <w:left w:val="single" w:sz="4" w:space="0" w:color="231F20"/>
              <w:right w:val="single" w:sz="4" w:space="0" w:color="231F20"/>
            </w:tcBorders>
          </w:tcPr>
          <w:p>
            <w:pPr>
              <w:pStyle w:val="TableParagraph"/>
              <w:spacing w:before="1"/>
              <w:ind w:left="110"/>
              <w:rPr>
                <w:sz w:val="22"/>
              </w:rPr>
            </w:pPr>
            <w:r>
              <w:rPr>
                <w:color w:val="231F20"/>
                <w:sz w:val="22"/>
              </w:rPr>
              <w:t>Principles</w:t>
            </w:r>
            <w:r>
              <w:rPr>
                <w:color w:val="231F20"/>
                <w:spacing w:val="-5"/>
                <w:sz w:val="22"/>
              </w:rPr>
              <w:t> </w:t>
            </w:r>
            <w:r>
              <w:rPr>
                <w:color w:val="231F20"/>
                <w:sz w:val="22"/>
              </w:rPr>
              <w:t>of</w:t>
            </w:r>
            <w:r>
              <w:rPr>
                <w:color w:val="231F20"/>
                <w:spacing w:val="-5"/>
                <w:sz w:val="22"/>
              </w:rPr>
              <w:t> </w:t>
            </w:r>
            <w:r>
              <w:rPr>
                <w:color w:val="231F20"/>
                <w:sz w:val="22"/>
              </w:rPr>
              <w:t>Web</w:t>
            </w:r>
            <w:r>
              <w:rPr>
                <w:color w:val="231F20"/>
                <w:spacing w:val="-9"/>
                <w:sz w:val="22"/>
              </w:rPr>
              <w:t> </w:t>
            </w:r>
            <w:r>
              <w:rPr>
                <w:color w:val="231F20"/>
                <w:spacing w:val="-2"/>
                <w:sz w:val="22"/>
              </w:rPr>
              <w:t>Designing</w:t>
            </w:r>
          </w:p>
          <w:p>
            <w:pPr>
              <w:pStyle w:val="TableParagraph"/>
              <w:spacing w:before="35"/>
              <w:ind w:left="110"/>
              <w:rPr>
                <w:sz w:val="22"/>
              </w:rPr>
            </w:pPr>
            <w:r>
              <w:rPr>
                <w:color w:val="231F20"/>
                <w:sz w:val="22"/>
              </w:rPr>
              <w:t>and</w:t>
            </w:r>
            <w:r>
              <w:rPr>
                <w:color w:val="231F20"/>
                <w:spacing w:val="-7"/>
                <w:sz w:val="22"/>
              </w:rPr>
              <w:t> </w:t>
            </w:r>
            <w:r>
              <w:rPr>
                <w:color w:val="231F20"/>
                <w:sz w:val="22"/>
              </w:rPr>
              <w:t>HTML</w:t>
            </w:r>
            <w:r>
              <w:rPr>
                <w:color w:val="231F20"/>
                <w:spacing w:val="-6"/>
                <w:sz w:val="22"/>
              </w:rPr>
              <w:t> </w:t>
            </w:r>
            <w:r>
              <w:rPr>
                <w:color w:val="231F20"/>
                <w:spacing w:val="-2"/>
                <w:sz w:val="22"/>
              </w:rPr>
              <w:t>Introduction.</w:t>
            </w:r>
          </w:p>
        </w:tc>
        <w:tc>
          <w:tcPr>
            <w:tcW w:w="946" w:type="dxa"/>
            <w:tcBorders>
              <w:left w:val="single" w:sz="4" w:space="0" w:color="231F20"/>
              <w:right w:val="single" w:sz="4" w:space="0" w:color="231F20"/>
            </w:tcBorders>
          </w:tcPr>
          <w:p>
            <w:pPr>
              <w:pStyle w:val="TableParagraph"/>
              <w:spacing w:before="1"/>
              <w:ind w:left="19" w:right="6"/>
              <w:jc w:val="center"/>
              <w:rPr>
                <w:sz w:val="22"/>
              </w:rPr>
            </w:pPr>
            <w:r>
              <w:rPr>
                <w:color w:val="231F20"/>
                <w:spacing w:val="-5"/>
                <w:sz w:val="22"/>
              </w:rPr>
              <w:t>11</w:t>
            </w:r>
          </w:p>
        </w:tc>
        <w:tc>
          <w:tcPr>
            <w:tcW w:w="898" w:type="dxa"/>
            <w:tcBorders>
              <w:left w:val="single" w:sz="4" w:space="0" w:color="231F20"/>
              <w:right w:val="single" w:sz="4" w:space="0" w:color="231F20"/>
            </w:tcBorders>
          </w:tcPr>
          <w:p>
            <w:pPr>
              <w:pStyle w:val="TableParagraph"/>
              <w:spacing w:before="55"/>
              <w:ind w:left="23" w:right="64"/>
              <w:jc w:val="center"/>
              <w:rPr>
                <w:sz w:val="22"/>
              </w:rPr>
            </w:pPr>
            <w:r>
              <w:rPr>
                <w:color w:val="231F20"/>
                <w:spacing w:val="-5"/>
                <w:sz w:val="22"/>
              </w:rPr>
              <w:t>21</w:t>
            </w:r>
          </w:p>
        </w:tc>
        <w:tc>
          <w:tcPr>
            <w:tcW w:w="1143" w:type="dxa"/>
            <w:tcBorders>
              <w:left w:val="single" w:sz="4" w:space="0" w:color="231F20"/>
              <w:right w:val="single" w:sz="4" w:space="0" w:color="231F20"/>
            </w:tcBorders>
          </w:tcPr>
          <w:p>
            <w:pPr>
              <w:pStyle w:val="TableParagraph"/>
              <w:spacing w:before="55"/>
              <w:ind w:left="42" w:right="27"/>
              <w:jc w:val="center"/>
              <w:rPr>
                <w:sz w:val="22"/>
              </w:rPr>
            </w:pPr>
            <w:r>
              <w:rPr>
                <w:color w:val="231F20"/>
                <w:spacing w:val="-10"/>
                <w:sz w:val="22"/>
              </w:rPr>
              <w:t>2</w:t>
            </w:r>
          </w:p>
        </w:tc>
        <w:tc>
          <w:tcPr>
            <w:tcW w:w="1133" w:type="dxa"/>
            <w:tcBorders>
              <w:left w:val="single" w:sz="4" w:space="0" w:color="231F20"/>
              <w:right w:val="single" w:sz="4" w:space="0" w:color="231F20"/>
            </w:tcBorders>
          </w:tcPr>
          <w:p>
            <w:pPr>
              <w:pStyle w:val="TableParagraph"/>
              <w:spacing w:before="55"/>
              <w:ind w:left="34" w:right="5"/>
              <w:jc w:val="center"/>
              <w:rPr>
                <w:sz w:val="22"/>
              </w:rPr>
            </w:pPr>
            <w:r>
              <w:rPr>
                <w:color w:val="231F20"/>
                <w:spacing w:val="-5"/>
                <w:sz w:val="22"/>
              </w:rPr>
              <w:t>1.5</w:t>
            </w:r>
          </w:p>
        </w:tc>
        <w:tc>
          <w:tcPr>
            <w:tcW w:w="1023" w:type="dxa"/>
            <w:tcBorders>
              <w:left w:val="single" w:sz="4" w:space="0" w:color="231F20"/>
              <w:right w:val="single" w:sz="4" w:space="0" w:color="231F20"/>
            </w:tcBorders>
          </w:tcPr>
          <w:p>
            <w:pPr>
              <w:pStyle w:val="TableParagraph"/>
              <w:spacing w:before="55"/>
              <w:ind w:left="23" w:right="9"/>
              <w:jc w:val="center"/>
              <w:rPr>
                <w:sz w:val="22"/>
              </w:rPr>
            </w:pPr>
            <w:r>
              <w:rPr>
                <w:color w:val="231F20"/>
                <w:spacing w:val="-5"/>
                <w:sz w:val="22"/>
              </w:rPr>
              <w:t>CO1</w:t>
            </w:r>
          </w:p>
        </w:tc>
      </w:tr>
      <w:tr>
        <w:trPr>
          <w:trHeight w:val="925" w:hRule="atLeast"/>
        </w:trPr>
        <w:tc>
          <w:tcPr>
            <w:tcW w:w="946" w:type="dxa"/>
            <w:tcBorders>
              <w:left w:val="single" w:sz="4" w:space="0" w:color="231F20"/>
              <w:right w:val="single" w:sz="4" w:space="0" w:color="231F20"/>
            </w:tcBorders>
          </w:tcPr>
          <w:p>
            <w:pPr>
              <w:pStyle w:val="TableParagraph"/>
              <w:spacing w:before="1"/>
              <w:ind w:left="110"/>
              <w:rPr>
                <w:sz w:val="22"/>
              </w:rPr>
            </w:pPr>
            <w:r>
              <w:rPr>
                <w:color w:val="231F20"/>
                <w:spacing w:val="-5"/>
                <w:sz w:val="22"/>
              </w:rPr>
              <w:t>2.</w:t>
            </w:r>
          </w:p>
        </w:tc>
        <w:tc>
          <w:tcPr>
            <w:tcW w:w="2896" w:type="dxa"/>
            <w:tcBorders>
              <w:left w:val="single" w:sz="4" w:space="0" w:color="231F20"/>
              <w:right w:val="single" w:sz="4" w:space="0" w:color="231F20"/>
            </w:tcBorders>
          </w:tcPr>
          <w:p>
            <w:pPr>
              <w:pStyle w:val="TableParagraph"/>
              <w:spacing w:before="1"/>
              <w:ind w:left="110"/>
              <w:rPr>
                <w:sz w:val="22"/>
              </w:rPr>
            </w:pPr>
            <w:r>
              <w:rPr>
                <w:color w:val="231F20"/>
                <w:sz w:val="22"/>
              </w:rPr>
              <w:t>Understand</w:t>
            </w:r>
            <w:r>
              <w:rPr>
                <w:color w:val="231F20"/>
                <w:spacing w:val="-8"/>
                <w:sz w:val="22"/>
              </w:rPr>
              <w:t> </w:t>
            </w:r>
            <w:r>
              <w:rPr>
                <w:color w:val="231F20"/>
                <w:sz w:val="22"/>
              </w:rPr>
              <w:t>various</w:t>
            </w:r>
            <w:r>
              <w:rPr>
                <w:color w:val="231F20"/>
                <w:spacing w:val="-7"/>
                <w:sz w:val="22"/>
              </w:rPr>
              <w:t> </w:t>
            </w:r>
            <w:r>
              <w:rPr>
                <w:color w:val="231F20"/>
                <w:spacing w:val="-4"/>
                <w:sz w:val="22"/>
              </w:rPr>
              <w:t>HTML</w:t>
            </w:r>
          </w:p>
          <w:p>
            <w:pPr>
              <w:pStyle w:val="TableParagraph"/>
              <w:spacing w:line="300" w:lineRule="atLeast" w:before="7"/>
              <w:ind w:left="110" w:right="484"/>
              <w:rPr>
                <w:sz w:val="22"/>
              </w:rPr>
            </w:pPr>
            <w:r>
              <w:rPr>
                <w:color w:val="231F20"/>
                <w:sz w:val="22"/>
              </w:rPr>
              <w:t>tags</w:t>
            </w:r>
            <w:r>
              <w:rPr>
                <w:color w:val="231F20"/>
                <w:spacing w:val="-12"/>
                <w:sz w:val="22"/>
              </w:rPr>
              <w:t> </w:t>
            </w:r>
            <w:r>
              <w:rPr>
                <w:color w:val="231F20"/>
                <w:sz w:val="22"/>
              </w:rPr>
              <w:t>and</w:t>
            </w:r>
            <w:r>
              <w:rPr>
                <w:color w:val="231F20"/>
                <w:spacing w:val="-10"/>
                <w:sz w:val="22"/>
              </w:rPr>
              <w:t> </w:t>
            </w:r>
            <w:r>
              <w:rPr>
                <w:color w:val="231F20"/>
                <w:sz w:val="22"/>
              </w:rPr>
              <w:t>usage</w:t>
            </w:r>
            <w:r>
              <w:rPr>
                <w:color w:val="231F20"/>
                <w:spacing w:val="-13"/>
                <w:sz w:val="22"/>
              </w:rPr>
              <w:t> </w:t>
            </w:r>
            <w:r>
              <w:rPr>
                <w:color w:val="231F20"/>
                <w:sz w:val="22"/>
              </w:rPr>
              <w:t>of</w:t>
            </w:r>
            <w:r>
              <w:rPr>
                <w:color w:val="231F20"/>
                <w:spacing w:val="-10"/>
                <w:sz w:val="22"/>
              </w:rPr>
              <w:t> </w:t>
            </w:r>
            <w:r>
              <w:rPr>
                <w:color w:val="231F20"/>
                <w:sz w:val="22"/>
              </w:rPr>
              <w:t>style </w:t>
            </w:r>
            <w:r>
              <w:rPr>
                <w:color w:val="231F20"/>
                <w:spacing w:val="-2"/>
                <w:sz w:val="22"/>
              </w:rPr>
              <w:t>sheets.</w:t>
            </w:r>
          </w:p>
        </w:tc>
        <w:tc>
          <w:tcPr>
            <w:tcW w:w="946" w:type="dxa"/>
            <w:tcBorders>
              <w:left w:val="single" w:sz="4" w:space="0" w:color="231F20"/>
              <w:right w:val="single" w:sz="4" w:space="0" w:color="231F20"/>
            </w:tcBorders>
          </w:tcPr>
          <w:p>
            <w:pPr>
              <w:pStyle w:val="TableParagraph"/>
              <w:spacing w:before="1"/>
              <w:ind w:left="19" w:right="6"/>
              <w:jc w:val="center"/>
              <w:rPr>
                <w:sz w:val="22"/>
              </w:rPr>
            </w:pPr>
            <w:r>
              <w:rPr>
                <w:color w:val="231F20"/>
                <w:spacing w:val="-5"/>
                <w:sz w:val="22"/>
              </w:rPr>
              <w:t>14</w:t>
            </w:r>
          </w:p>
        </w:tc>
        <w:tc>
          <w:tcPr>
            <w:tcW w:w="898" w:type="dxa"/>
            <w:tcBorders>
              <w:left w:val="single" w:sz="4" w:space="0" w:color="231F20"/>
              <w:right w:val="single" w:sz="4" w:space="0" w:color="231F20"/>
            </w:tcBorders>
          </w:tcPr>
          <w:p>
            <w:pPr>
              <w:pStyle w:val="TableParagraph"/>
              <w:spacing w:before="208"/>
              <w:ind w:left="23" w:right="64"/>
              <w:jc w:val="center"/>
              <w:rPr>
                <w:sz w:val="22"/>
              </w:rPr>
            </w:pPr>
            <w:r>
              <w:rPr>
                <w:color w:val="231F20"/>
                <w:spacing w:val="-5"/>
                <w:sz w:val="22"/>
              </w:rPr>
              <w:t>21</w:t>
            </w:r>
          </w:p>
        </w:tc>
        <w:tc>
          <w:tcPr>
            <w:tcW w:w="1143" w:type="dxa"/>
            <w:tcBorders>
              <w:left w:val="single" w:sz="4" w:space="0" w:color="231F20"/>
              <w:right w:val="single" w:sz="4" w:space="0" w:color="231F20"/>
            </w:tcBorders>
          </w:tcPr>
          <w:p>
            <w:pPr>
              <w:pStyle w:val="TableParagraph"/>
              <w:spacing w:before="208"/>
              <w:ind w:left="42" w:right="27"/>
              <w:jc w:val="center"/>
              <w:rPr>
                <w:sz w:val="22"/>
              </w:rPr>
            </w:pPr>
            <w:r>
              <w:rPr>
                <w:color w:val="231F20"/>
                <w:spacing w:val="-10"/>
                <w:sz w:val="22"/>
              </w:rPr>
              <w:t>2</w:t>
            </w:r>
          </w:p>
        </w:tc>
        <w:tc>
          <w:tcPr>
            <w:tcW w:w="1133" w:type="dxa"/>
            <w:tcBorders>
              <w:left w:val="single" w:sz="4" w:space="0" w:color="231F20"/>
              <w:right w:val="single" w:sz="4" w:space="0" w:color="231F20"/>
            </w:tcBorders>
          </w:tcPr>
          <w:p>
            <w:pPr>
              <w:pStyle w:val="TableParagraph"/>
              <w:spacing w:before="208"/>
              <w:ind w:left="34" w:right="5"/>
              <w:jc w:val="center"/>
              <w:rPr>
                <w:sz w:val="22"/>
              </w:rPr>
            </w:pPr>
            <w:r>
              <w:rPr>
                <w:color w:val="231F20"/>
                <w:spacing w:val="-5"/>
                <w:sz w:val="22"/>
              </w:rPr>
              <w:t>1.5</w:t>
            </w:r>
          </w:p>
        </w:tc>
        <w:tc>
          <w:tcPr>
            <w:tcW w:w="1023" w:type="dxa"/>
            <w:tcBorders>
              <w:left w:val="single" w:sz="4" w:space="0" w:color="231F20"/>
              <w:right w:val="single" w:sz="4" w:space="0" w:color="231F20"/>
            </w:tcBorders>
          </w:tcPr>
          <w:p>
            <w:pPr>
              <w:pStyle w:val="TableParagraph"/>
              <w:spacing w:before="208"/>
              <w:ind w:left="23" w:right="5"/>
              <w:jc w:val="center"/>
              <w:rPr>
                <w:sz w:val="22"/>
              </w:rPr>
            </w:pPr>
            <w:r>
              <w:rPr>
                <w:color w:val="231F20"/>
                <w:spacing w:val="-2"/>
                <w:sz w:val="22"/>
              </w:rPr>
              <w:t>CO1,CO2</w:t>
            </w:r>
          </w:p>
        </w:tc>
      </w:tr>
      <w:tr>
        <w:trPr>
          <w:trHeight w:val="926" w:hRule="atLeast"/>
        </w:trPr>
        <w:tc>
          <w:tcPr>
            <w:tcW w:w="946" w:type="dxa"/>
            <w:tcBorders>
              <w:left w:val="single" w:sz="4" w:space="0" w:color="231F20"/>
              <w:right w:val="single" w:sz="4" w:space="0" w:color="231F20"/>
            </w:tcBorders>
          </w:tcPr>
          <w:p>
            <w:pPr>
              <w:pStyle w:val="TableParagraph"/>
              <w:spacing w:before="1"/>
              <w:ind w:left="110"/>
              <w:rPr>
                <w:sz w:val="22"/>
              </w:rPr>
            </w:pPr>
            <w:r>
              <w:rPr>
                <w:color w:val="231F20"/>
                <w:spacing w:val="-5"/>
                <w:sz w:val="22"/>
              </w:rPr>
              <w:t>3.</w:t>
            </w:r>
          </w:p>
        </w:tc>
        <w:tc>
          <w:tcPr>
            <w:tcW w:w="2896" w:type="dxa"/>
            <w:tcBorders>
              <w:left w:val="single" w:sz="4" w:space="0" w:color="231F20"/>
              <w:right w:val="single" w:sz="4" w:space="0" w:color="231F20"/>
            </w:tcBorders>
          </w:tcPr>
          <w:p>
            <w:pPr>
              <w:pStyle w:val="TableParagraph"/>
              <w:spacing w:before="1"/>
              <w:ind w:left="110"/>
              <w:rPr>
                <w:sz w:val="22"/>
              </w:rPr>
            </w:pPr>
            <w:r>
              <w:rPr>
                <w:color w:val="231F20"/>
                <w:sz w:val="22"/>
              </w:rPr>
              <w:t>Understand</w:t>
            </w:r>
            <w:r>
              <w:rPr>
                <w:color w:val="231F20"/>
                <w:spacing w:val="-9"/>
                <w:sz w:val="22"/>
              </w:rPr>
              <w:t> </w:t>
            </w:r>
            <w:r>
              <w:rPr>
                <w:color w:val="231F20"/>
                <w:sz w:val="22"/>
              </w:rPr>
              <w:t>XML</w:t>
            </w:r>
            <w:r>
              <w:rPr>
                <w:color w:val="231F20"/>
                <w:spacing w:val="-11"/>
                <w:sz w:val="22"/>
              </w:rPr>
              <w:t> </w:t>
            </w:r>
            <w:r>
              <w:rPr>
                <w:color w:val="231F20"/>
                <w:sz w:val="22"/>
              </w:rPr>
              <w:t>and</w:t>
            </w:r>
            <w:r>
              <w:rPr>
                <w:color w:val="231F20"/>
                <w:spacing w:val="-6"/>
                <w:sz w:val="22"/>
              </w:rPr>
              <w:t> </w:t>
            </w:r>
            <w:r>
              <w:rPr>
                <w:color w:val="231F20"/>
                <w:spacing w:val="-2"/>
                <w:sz w:val="22"/>
              </w:rPr>
              <w:t>Client</w:t>
            </w:r>
          </w:p>
          <w:p>
            <w:pPr>
              <w:pStyle w:val="TableParagraph"/>
              <w:spacing w:line="300" w:lineRule="atLeast" w:before="3"/>
              <w:ind w:left="110" w:right="484"/>
              <w:rPr>
                <w:sz w:val="22"/>
              </w:rPr>
            </w:pPr>
            <w:r>
              <w:rPr>
                <w:color w:val="231F20"/>
                <w:sz w:val="22"/>
              </w:rPr>
              <w:t>side</w:t>
            </w:r>
            <w:r>
              <w:rPr>
                <w:color w:val="231F20"/>
                <w:spacing w:val="-13"/>
                <w:sz w:val="22"/>
              </w:rPr>
              <w:t> </w:t>
            </w:r>
            <w:r>
              <w:rPr>
                <w:color w:val="231F20"/>
                <w:sz w:val="22"/>
              </w:rPr>
              <w:t>scripting</w:t>
            </w:r>
            <w:r>
              <w:rPr>
                <w:color w:val="231F20"/>
                <w:spacing w:val="-12"/>
                <w:sz w:val="22"/>
              </w:rPr>
              <w:t> </w:t>
            </w:r>
            <w:r>
              <w:rPr>
                <w:color w:val="231F20"/>
                <w:sz w:val="22"/>
              </w:rPr>
              <w:t>using</w:t>
            </w:r>
            <w:r>
              <w:rPr>
                <w:color w:val="231F20"/>
                <w:spacing w:val="-12"/>
                <w:sz w:val="22"/>
              </w:rPr>
              <w:t> </w:t>
            </w:r>
            <w:r>
              <w:rPr>
                <w:color w:val="231F20"/>
                <w:sz w:val="22"/>
              </w:rPr>
              <w:t>Java </w:t>
            </w:r>
            <w:r>
              <w:rPr>
                <w:color w:val="231F20"/>
                <w:spacing w:val="-2"/>
                <w:sz w:val="22"/>
              </w:rPr>
              <w:t>Script.</w:t>
            </w:r>
          </w:p>
        </w:tc>
        <w:tc>
          <w:tcPr>
            <w:tcW w:w="946" w:type="dxa"/>
            <w:tcBorders>
              <w:left w:val="single" w:sz="4" w:space="0" w:color="231F20"/>
              <w:right w:val="single" w:sz="4" w:space="0" w:color="231F20"/>
            </w:tcBorders>
          </w:tcPr>
          <w:p>
            <w:pPr>
              <w:pStyle w:val="TableParagraph"/>
              <w:spacing w:before="1"/>
              <w:ind w:left="19" w:right="6"/>
              <w:jc w:val="center"/>
              <w:rPr>
                <w:sz w:val="22"/>
              </w:rPr>
            </w:pPr>
            <w:r>
              <w:rPr>
                <w:color w:val="231F20"/>
                <w:spacing w:val="-5"/>
                <w:sz w:val="22"/>
              </w:rPr>
              <w:t>18</w:t>
            </w:r>
          </w:p>
        </w:tc>
        <w:tc>
          <w:tcPr>
            <w:tcW w:w="898" w:type="dxa"/>
            <w:tcBorders>
              <w:left w:val="single" w:sz="4" w:space="0" w:color="231F20"/>
              <w:right w:val="single" w:sz="4" w:space="0" w:color="231F20"/>
            </w:tcBorders>
          </w:tcPr>
          <w:p>
            <w:pPr>
              <w:pStyle w:val="TableParagraph"/>
              <w:spacing w:before="208"/>
              <w:ind w:left="23" w:right="64"/>
              <w:jc w:val="center"/>
              <w:rPr>
                <w:sz w:val="22"/>
              </w:rPr>
            </w:pPr>
            <w:r>
              <w:rPr>
                <w:color w:val="231F20"/>
                <w:spacing w:val="-5"/>
                <w:sz w:val="22"/>
              </w:rPr>
              <w:t>26</w:t>
            </w:r>
          </w:p>
        </w:tc>
        <w:tc>
          <w:tcPr>
            <w:tcW w:w="1143" w:type="dxa"/>
            <w:tcBorders>
              <w:left w:val="single" w:sz="4" w:space="0" w:color="231F20"/>
              <w:right w:val="single" w:sz="4" w:space="0" w:color="231F20"/>
            </w:tcBorders>
          </w:tcPr>
          <w:p>
            <w:pPr>
              <w:pStyle w:val="TableParagraph"/>
              <w:spacing w:before="208"/>
              <w:ind w:left="42" w:right="27"/>
              <w:jc w:val="center"/>
              <w:rPr>
                <w:sz w:val="22"/>
              </w:rPr>
            </w:pPr>
            <w:r>
              <w:rPr>
                <w:color w:val="231F20"/>
                <w:spacing w:val="-10"/>
                <w:sz w:val="22"/>
              </w:rPr>
              <w:t>2</w:t>
            </w:r>
          </w:p>
        </w:tc>
        <w:tc>
          <w:tcPr>
            <w:tcW w:w="1133" w:type="dxa"/>
            <w:tcBorders>
              <w:left w:val="single" w:sz="4" w:space="0" w:color="231F20"/>
              <w:right w:val="single" w:sz="4" w:space="0" w:color="231F20"/>
            </w:tcBorders>
          </w:tcPr>
          <w:p>
            <w:pPr>
              <w:pStyle w:val="TableParagraph"/>
              <w:spacing w:before="208"/>
              <w:ind w:left="34" w:right="9"/>
              <w:jc w:val="center"/>
              <w:rPr>
                <w:sz w:val="22"/>
              </w:rPr>
            </w:pPr>
            <w:r>
              <w:rPr>
                <w:color w:val="231F20"/>
                <w:spacing w:val="-10"/>
                <w:sz w:val="22"/>
              </w:rPr>
              <w:t>2</w:t>
            </w:r>
          </w:p>
        </w:tc>
        <w:tc>
          <w:tcPr>
            <w:tcW w:w="1023" w:type="dxa"/>
            <w:tcBorders>
              <w:left w:val="single" w:sz="4" w:space="0" w:color="231F20"/>
              <w:right w:val="single" w:sz="4" w:space="0" w:color="231F20"/>
            </w:tcBorders>
          </w:tcPr>
          <w:p>
            <w:pPr>
              <w:pStyle w:val="TableParagraph"/>
              <w:spacing w:before="208"/>
              <w:ind w:left="23"/>
              <w:jc w:val="center"/>
              <w:rPr>
                <w:sz w:val="22"/>
              </w:rPr>
            </w:pPr>
            <w:r>
              <w:rPr>
                <w:color w:val="231F20"/>
                <w:spacing w:val="-5"/>
                <w:sz w:val="22"/>
              </w:rPr>
              <w:t>CO2</w:t>
            </w:r>
          </w:p>
        </w:tc>
      </w:tr>
      <w:tr>
        <w:trPr>
          <w:trHeight w:val="508" w:hRule="atLeast"/>
        </w:trPr>
        <w:tc>
          <w:tcPr>
            <w:tcW w:w="946" w:type="dxa"/>
            <w:tcBorders>
              <w:left w:val="single" w:sz="4" w:space="0" w:color="231F20"/>
              <w:right w:val="single" w:sz="4" w:space="0" w:color="231F20"/>
            </w:tcBorders>
          </w:tcPr>
          <w:p>
            <w:pPr>
              <w:pStyle w:val="TableParagraph"/>
              <w:spacing w:before="1"/>
              <w:ind w:left="110"/>
              <w:rPr>
                <w:sz w:val="22"/>
              </w:rPr>
            </w:pPr>
            <w:r>
              <w:rPr>
                <w:color w:val="231F20"/>
                <w:spacing w:val="-5"/>
                <w:sz w:val="22"/>
              </w:rPr>
              <w:t>4.</w:t>
            </w:r>
          </w:p>
        </w:tc>
        <w:tc>
          <w:tcPr>
            <w:tcW w:w="2896" w:type="dxa"/>
            <w:tcBorders>
              <w:left w:val="single" w:sz="4" w:space="0" w:color="231F20"/>
              <w:right w:val="single" w:sz="4" w:space="0" w:color="231F20"/>
            </w:tcBorders>
          </w:tcPr>
          <w:p>
            <w:pPr>
              <w:pStyle w:val="TableParagraph"/>
              <w:spacing w:before="1"/>
              <w:ind w:left="110"/>
              <w:rPr>
                <w:sz w:val="22"/>
              </w:rPr>
            </w:pPr>
            <w:r>
              <w:rPr>
                <w:color w:val="231F20"/>
                <w:sz w:val="22"/>
              </w:rPr>
              <w:t>J</w:t>
            </w:r>
            <w:r>
              <w:rPr>
                <w:color w:val="231F20"/>
                <w:spacing w:val="-1"/>
                <w:sz w:val="22"/>
              </w:rPr>
              <w:t> </w:t>
            </w:r>
            <w:r>
              <w:rPr>
                <w:color w:val="231F20"/>
                <w:spacing w:val="-4"/>
                <w:sz w:val="22"/>
              </w:rPr>
              <w:t>Query</w:t>
            </w:r>
          </w:p>
        </w:tc>
        <w:tc>
          <w:tcPr>
            <w:tcW w:w="946" w:type="dxa"/>
            <w:tcBorders>
              <w:left w:val="single" w:sz="4" w:space="0" w:color="231F20"/>
              <w:right w:val="single" w:sz="4" w:space="0" w:color="231F20"/>
            </w:tcBorders>
          </w:tcPr>
          <w:p>
            <w:pPr>
              <w:pStyle w:val="TableParagraph"/>
              <w:spacing w:before="1"/>
              <w:ind w:left="19" w:right="6"/>
              <w:jc w:val="center"/>
              <w:rPr>
                <w:sz w:val="22"/>
              </w:rPr>
            </w:pPr>
            <w:r>
              <w:rPr>
                <w:color w:val="231F20"/>
                <w:spacing w:val="-5"/>
                <w:sz w:val="22"/>
              </w:rPr>
              <w:t>10</w:t>
            </w:r>
          </w:p>
        </w:tc>
        <w:tc>
          <w:tcPr>
            <w:tcW w:w="898" w:type="dxa"/>
            <w:tcBorders>
              <w:left w:val="single" w:sz="4" w:space="0" w:color="231F20"/>
              <w:right w:val="single" w:sz="4" w:space="0" w:color="231F20"/>
            </w:tcBorders>
          </w:tcPr>
          <w:p>
            <w:pPr>
              <w:pStyle w:val="TableParagraph"/>
              <w:spacing w:before="6"/>
              <w:ind w:left="64" w:right="41"/>
              <w:jc w:val="center"/>
              <w:rPr>
                <w:sz w:val="22"/>
              </w:rPr>
            </w:pPr>
            <w:r>
              <w:rPr>
                <w:color w:val="231F20"/>
                <w:spacing w:val="-5"/>
                <w:sz w:val="22"/>
              </w:rPr>
              <w:t>13</w:t>
            </w:r>
          </w:p>
        </w:tc>
        <w:tc>
          <w:tcPr>
            <w:tcW w:w="1143" w:type="dxa"/>
            <w:tcBorders>
              <w:left w:val="single" w:sz="4" w:space="0" w:color="231F20"/>
              <w:right w:val="single" w:sz="4" w:space="0" w:color="231F20"/>
            </w:tcBorders>
          </w:tcPr>
          <w:p>
            <w:pPr>
              <w:pStyle w:val="TableParagraph"/>
              <w:spacing w:before="6"/>
              <w:ind w:left="42" w:right="27"/>
              <w:jc w:val="center"/>
              <w:rPr>
                <w:sz w:val="22"/>
              </w:rPr>
            </w:pPr>
            <w:r>
              <w:rPr>
                <w:color w:val="231F20"/>
                <w:spacing w:val="-10"/>
                <w:sz w:val="22"/>
              </w:rPr>
              <w:t>1</w:t>
            </w:r>
          </w:p>
        </w:tc>
        <w:tc>
          <w:tcPr>
            <w:tcW w:w="1133" w:type="dxa"/>
            <w:tcBorders>
              <w:left w:val="single" w:sz="4" w:space="0" w:color="231F20"/>
              <w:right w:val="single" w:sz="4" w:space="0" w:color="231F20"/>
            </w:tcBorders>
          </w:tcPr>
          <w:p>
            <w:pPr>
              <w:pStyle w:val="TableParagraph"/>
              <w:spacing w:before="6"/>
              <w:ind w:left="34" w:right="9"/>
              <w:jc w:val="center"/>
              <w:rPr>
                <w:sz w:val="22"/>
              </w:rPr>
            </w:pPr>
            <w:r>
              <w:rPr>
                <w:color w:val="231F20"/>
                <w:spacing w:val="-10"/>
                <w:sz w:val="22"/>
              </w:rPr>
              <w:t>1</w:t>
            </w:r>
          </w:p>
        </w:tc>
        <w:tc>
          <w:tcPr>
            <w:tcW w:w="1023" w:type="dxa"/>
            <w:tcBorders>
              <w:left w:val="single" w:sz="4" w:space="0" w:color="231F20"/>
              <w:right w:val="single" w:sz="4" w:space="0" w:color="231F20"/>
            </w:tcBorders>
          </w:tcPr>
          <w:p>
            <w:pPr>
              <w:pStyle w:val="TableParagraph"/>
              <w:spacing w:before="6"/>
              <w:ind w:left="23"/>
              <w:jc w:val="center"/>
              <w:rPr>
                <w:sz w:val="22"/>
              </w:rPr>
            </w:pPr>
            <w:r>
              <w:rPr>
                <w:color w:val="231F20"/>
                <w:spacing w:val="-5"/>
                <w:sz w:val="22"/>
              </w:rPr>
              <w:t>CO3</w:t>
            </w:r>
          </w:p>
        </w:tc>
      </w:tr>
      <w:tr>
        <w:trPr>
          <w:trHeight w:val="926" w:hRule="atLeast"/>
        </w:trPr>
        <w:tc>
          <w:tcPr>
            <w:tcW w:w="946" w:type="dxa"/>
            <w:tcBorders>
              <w:left w:val="single" w:sz="4" w:space="0" w:color="231F20"/>
              <w:right w:val="single" w:sz="4" w:space="0" w:color="231F20"/>
            </w:tcBorders>
          </w:tcPr>
          <w:p>
            <w:pPr>
              <w:pStyle w:val="TableParagraph"/>
              <w:spacing w:before="1"/>
              <w:ind w:left="110"/>
              <w:rPr>
                <w:sz w:val="22"/>
              </w:rPr>
            </w:pPr>
            <w:r>
              <w:rPr>
                <w:color w:val="231F20"/>
                <w:spacing w:val="-5"/>
                <w:sz w:val="22"/>
              </w:rPr>
              <w:t>5.</w:t>
            </w:r>
          </w:p>
        </w:tc>
        <w:tc>
          <w:tcPr>
            <w:tcW w:w="2896" w:type="dxa"/>
            <w:tcBorders>
              <w:left w:val="single" w:sz="4" w:space="0" w:color="231F20"/>
              <w:right w:val="single" w:sz="4" w:space="0" w:color="231F20"/>
            </w:tcBorders>
          </w:tcPr>
          <w:p>
            <w:pPr>
              <w:pStyle w:val="TableParagraph"/>
              <w:spacing w:before="1"/>
              <w:ind w:left="110"/>
              <w:rPr>
                <w:sz w:val="22"/>
              </w:rPr>
            </w:pPr>
            <w:r>
              <w:rPr>
                <w:color w:val="231F20"/>
                <w:sz w:val="22"/>
              </w:rPr>
              <w:t>Web</w:t>
            </w:r>
            <w:r>
              <w:rPr>
                <w:color w:val="231F20"/>
                <w:spacing w:val="-2"/>
                <w:sz w:val="22"/>
              </w:rPr>
              <w:t> </w:t>
            </w:r>
            <w:r>
              <w:rPr>
                <w:color w:val="231F20"/>
                <w:sz w:val="22"/>
              </w:rPr>
              <w:t>servers</w:t>
            </w:r>
            <w:r>
              <w:rPr>
                <w:color w:val="231F20"/>
                <w:spacing w:val="-2"/>
                <w:sz w:val="22"/>
              </w:rPr>
              <w:t> </w:t>
            </w:r>
            <w:r>
              <w:rPr>
                <w:color w:val="231F20"/>
                <w:spacing w:val="-5"/>
                <w:sz w:val="22"/>
              </w:rPr>
              <w:t>and</w:t>
            </w:r>
          </w:p>
          <w:p>
            <w:pPr>
              <w:pStyle w:val="TableParagraph"/>
              <w:spacing w:before="34"/>
              <w:ind w:left="110"/>
              <w:rPr>
                <w:sz w:val="22"/>
              </w:rPr>
            </w:pPr>
            <w:r>
              <w:rPr>
                <w:color w:val="231F20"/>
                <w:sz w:val="22"/>
              </w:rPr>
              <w:t>Server</w:t>
            </w:r>
            <w:r>
              <w:rPr>
                <w:color w:val="231F20"/>
                <w:spacing w:val="-6"/>
                <w:sz w:val="22"/>
              </w:rPr>
              <w:t> </w:t>
            </w:r>
            <w:r>
              <w:rPr>
                <w:color w:val="231F20"/>
                <w:sz w:val="22"/>
              </w:rPr>
              <w:t>side</w:t>
            </w:r>
            <w:r>
              <w:rPr>
                <w:color w:val="231F20"/>
                <w:spacing w:val="-6"/>
                <w:sz w:val="22"/>
              </w:rPr>
              <w:t> </w:t>
            </w:r>
            <w:r>
              <w:rPr>
                <w:color w:val="231F20"/>
                <w:sz w:val="22"/>
              </w:rPr>
              <w:t>scripting</w:t>
            </w:r>
            <w:r>
              <w:rPr>
                <w:color w:val="231F20"/>
                <w:spacing w:val="-4"/>
                <w:sz w:val="22"/>
              </w:rPr>
              <w:t> using</w:t>
            </w:r>
          </w:p>
          <w:p>
            <w:pPr>
              <w:pStyle w:val="TableParagraph"/>
              <w:spacing w:before="44"/>
              <w:ind w:left="110"/>
              <w:rPr>
                <w:sz w:val="22"/>
              </w:rPr>
            </w:pPr>
            <w:r>
              <w:rPr>
                <w:color w:val="231F20"/>
                <w:spacing w:val="-5"/>
                <w:sz w:val="22"/>
              </w:rPr>
              <w:t>PHP</w:t>
            </w:r>
          </w:p>
        </w:tc>
        <w:tc>
          <w:tcPr>
            <w:tcW w:w="946" w:type="dxa"/>
            <w:tcBorders>
              <w:left w:val="single" w:sz="4" w:space="0" w:color="231F20"/>
              <w:right w:val="single" w:sz="4" w:space="0" w:color="231F20"/>
            </w:tcBorders>
          </w:tcPr>
          <w:p>
            <w:pPr>
              <w:pStyle w:val="TableParagraph"/>
              <w:spacing w:before="1"/>
              <w:ind w:left="19" w:right="6"/>
              <w:jc w:val="center"/>
              <w:rPr>
                <w:sz w:val="22"/>
              </w:rPr>
            </w:pPr>
            <w:r>
              <w:rPr>
                <w:color w:val="231F20"/>
                <w:spacing w:val="-5"/>
                <w:sz w:val="22"/>
              </w:rPr>
              <w:t>22</w:t>
            </w:r>
          </w:p>
        </w:tc>
        <w:tc>
          <w:tcPr>
            <w:tcW w:w="898" w:type="dxa"/>
            <w:tcBorders>
              <w:left w:val="single" w:sz="4" w:space="0" w:color="231F20"/>
              <w:right w:val="single" w:sz="4" w:space="0" w:color="231F20"/>
            </w:tcBorders>
          </w:tcPr>
          <w:p>
            <w:pPr>
              <w:pStyle w:val="TableParagraph"/>
              <w:spacing w:before="232"/>
              <w:ind w:left="64" w:right="41"/>
              <w:jc w:val="center"/>
              <w:rPr>
                <w:sz w:val="22"/>
              </w:rPr>
            </w:pPr>
            <w:r>
              <w:rPr>
                <w:color w:val="231F20"/>
                <w:spacing w:val="-5"/>
                <w:sz w:val="22"/>
              </w:rPr>
              <w:t>29</w:t>
            </w:r>
          </w:p>
        </w:tc>
        <w:tc>
          <w:tcPr>
            <w:tcW w:w="1143" w:type="dxa"/>
            <w:tcBorders>
              <w:left w:val="single" w:sz="4" w:space="0" w:color="231F20"/>
              <w:right w:val="single" w:sz="4" w:space="0" w:color="231F20"/>
            </w:tcBorders>
          </w:tcPr>
          <w:p>
            <w:pPr>
              <w:pStyle w:val="TableParagraph"/>
              <w:spacing w:before="208"/>
              <w:ind w:left="42" w:right="27"/>
              <w:jc w:val="center"/>
              <w:rPr>
                <w:sz w:val="22"/>
              </w:rPr>
            </w:pPr>
            <w:r>
              <w:rPr>
                <w:color w:val="231F20"/>
                <w:spacing w:val="-10"/>
                <w:sz w:val="22"/>
              </w:rPr>
              <w:t>3</w:t>
            </w:r>
          </w:p>
        </w:tc>
        <w:tc>
          <w:tcPr>
            <w:tcW w:w="1133" w:type="dxa"/>
            <w:tcBorders>
              <w:left w:val="single" w:sz="4" w:space="0" w:color="231F20"/>
              <w:right w:val="single" w:sz="4" w:space="0" w:color="231F20"/>
            </w:tcBorders>
          </w:tcPr>
          <w:p>
            <w:pPr>
              <w:pStyle w:val="TableParagraph"/>
              <w:spacing w:before="208"/>
              <w:ind w:left="34" w:right="9"/>
              <w:jc w:val="center"/>
              <w:rPr>
                <w:sz w:val="22"/>
              </w:rPr>
            </w:pPr>
            <w:r>
              <w:rPr>
                <w:color w:val="231F20"/>
                <w:spacing w:val="-10"/>
                <w:sz w:val="22"/>
              </w:rPr>
              <w:t>2</w:t>
            </w:r>
          </w:p>
        </w:tc>
        <w:tc>
          <w:tcPr>
            <w:tcW w:w="1023" w:type="dxa"/>
            <w:tcBorders>
              <w:left w:val="single" w:sz="4" w:space="0" w:color="231F20"/>
              <w:right w:val="single" w:sz="4" w:space="0" w:color="231F20"/>
            </w:tcBorders>
          </w:tcPr>
          <w:p>
            <w:pPr>
              <w:pStyle w:val="TableParagraph"/>
              <w:spacing w:before="208"/>
              <w:ind w:left="23" w:right="9"/>
              <w:jc w:val="center"/>
              <w:rPr>
                <w:sz w:val="22"/>
              </w:rPr>
            </w:pPr>
            <w:r>
              <w:rPr>
                <w:color w:val="231F20"/>
                <w:spacing w:val="-5"/>
                <w:sz w:val="22"/>
              </w:rPr>
              <w:t>CO4</w:t>
            </w:r>
          </w:p>
        </w:tc>
      </w:tr>
      <w:tr>
        <w:trPr>
          <w:trHeight w:val="508" w:hRule="atLeast"/>
        </w:trPr>
        <w:tc>
          <w:tcPr>
            <w:tcW w:w="3842" w:type="dxa"/>
            <w:gridSpan w:val="2"/>
            <w:tcBorders>
              <w:left w:val="single" w:sz="4" w:space="0" w:color="231F20"/>
              <w:bottom w:val="single" w:sz="4" w:space="0" w:color="231F20"/>
              <w:right w:val="single" w:sz="4" w:space="0" w:color="231F20"/>
            </w:tcBorders>
          </w:tcPr>
          <w:p>
            <w:pPr>
              <w:pStyle w:val="TableParagraph"/>
              <w:spacing w:before="1"/>
              <w:ind w:right="87"/>
              <w:jc w:val="right"/>
              <w:rPr>
                <w:b/>
                <w:sz w:val="22"/>
              </w:rPr>
            </w:pPr>
            <w:r>
              <w:rPr>
                <w:b/>
                <w:color w:val="231F20"/>
                <w:spacing w:val="-2"/>
                <w:sz w:val="22"/>
              </w:rPr>
              <w:t>Total</w:t>
            </w:r>
          </w:p>
        </w:tc>
        <w:tc>
          <w:tcPr>
            <w:tcW w:w="946" w:type="dxa"/>
            <w:tcBorders>
              <w:left w:val="single" w:sz="4" w:space="0" w:color="231F20"/>
              <w:bottom w:val="single" w:sz="4" w:space="0" w:color="231F20"/>
              <w:right w:val="single" w:sz="4" w:space="0" w:color="231F20"/>
            </w:tcBorders>
          </w:tcPr>
          <w:p>
            <w:pPr>
              <w:pStyle w:val="TableParagraph"/>
              <w:spacing w:before="1"/>
              <w:ind w:left="19" w:right="6"/>
              <w:jc w:val="center"/>
              <w:rPr>
                <w:b/>
                <w:sz w:val="22"/>
              </w:rPr>
            </w:pPr>
            <w:r>
              <w:rPr>
                <w:b/>
                <w:color w:val="231F20"/>
                <w:spacing w:val="-5"/>
                <w:sz w:val="22"/>
              </w:rPr>
              <w:t>75</w:t>
            </w:r>
          </w:p>
        </w:tc>
        <w:tc>
          <w:tcPr>
            <w:tcW w:w="898" w:type="dxa"/>
            <w:tcBorders>
              <w:left w:val="single" w:sz="4" w:space="0" w:color="231F20"/>
              <w:bottom w:val="single" w:sz="4" w:space="0" w:color="231F20"/>
              <w:right w:val="single" w:sz="4" w:space="0" w:color="231F20"/>
            </w:tcBorders>
          </w:tcPr>
          <w:p>
            <w:pPr>
              <w:pStyle w:val="TableParagraph"/>
              <w:spacing w:before="1"/>
              <w:ind w:left="59" w:right="41"/>
              <w:jc w:val="center"/>
              <w:rPr>
                <w:sz w:val="22"/>
              </w:rPr>
            </w:pPr>
            <w:r>
              <w:rPr>
                <w:color w:val="231F20"/>
                <w:spacing w:val="-5"/>
                <w:sz w:val="22"/>
              </w:rPr>
              <w:t>110</w:t>
            </w:r>
          </w:p>
        </w:tc>
        <w:tc>
          <w:tcPr>
            <w:tcW w:w="1143" w:type="dxa"/>
            <w:tcBorders>
              <w:left w:val="single" w:sz="4" w:space="0" w:color="231F20"/>
              <w:bottom w:val="single" w:sz="4" w:space="0" w:color="231F20"/>
              <w:right w:val="single" w:sz="4" w:space="0" w:color="231F20"/>
            </w:tcBorders>
          </w:tcPr>
          <w:p>
            <w:pPr>
              <w:pStyle w:val="TableParagraph"/>
              <w:spacing w:before="1"/>
              <w:ind w:left="42" w:right="33"/>
              <w:jc w:val="center"/>
              <w:rPr>
                <w:sz w:val="22"/>
              </w:rPr>
            </w:pPr>
            <w:r>
              <w:rPr>
                <w:color w:val="231F20"/>
                <w:spacing w:val="-5"/>
                <w:sz w:val="22"/>
              </w:rPr>
              <w:t>10</w:t>
            </w:r>
          </w:p>
        </w:tc>
        <w:tc>
          <w:tcPr>
            <w:tcW w:w="1133" w:type="dxa"/>
            <w:tcBorders>
              <w:left w:val="single" w:sz="4" w:space="0" w:color="231F20"/>
              <w:bottom w:val="single" w:sz="4" w:space="0" w:color="231F20"/>
              <w:right w:val="single" w:sz="4" w:space="0" w:color="231F20"/>
            </w:tcBorders>
          </w:tcPr>
          <w:p>
            <w:pPr>
              <w:pStyle w:val="TableParagraph"/>
              <w:spacing w:before="1"/>
              <w:ind w:left="34" w:right="9"/>
              <w:jc w:val="center"/>
              <w:rPr>
                <w:sz w:val="22"/>
              </w:rPr>
            </w:pPr>
            <w:r>
              <w:rPr>
                <w:color w:val="231F20"/>
                <w:spacing w:val="-10"/>
                <w:sz w:val="22"/>
              </w:rPr>
              <w:t>8</w:t>
            </w:r>
          </w:p>
        </w:tc>
        <w:tc>
          <w:tcPr>
            <w:tcW w:w="1023" w:type="dxa"/>
            <w:tcBorders>
              <w:left w:val="single" w:sz="4" w:space="0" w:color="231F20"/>
              <w:bottom w:val="single" w:sz="4" w:space="0" w:color="231F20"/>
              <w:right w:val="single" w:sz="4" w:space="0" w:color="231F20"/>
            </w:tcBorders>
          </w:tcPr>
          <w:p>
            <w:pPr>
              <w:pStyle w:val="TableParagraph"/>
              <w:rPr>
                <w:rFonts w:ascii="Times New Roman"/>
                <w:sz w:val="22"/>
              </w:rPr>
            </w:pPr>
          </w:p>
        </w:tc>
      </w:tr>
    </w:tbl>
    <w:p>
      <w:pPr>
        <w:pStyle w:val="BodyText"/>
        <w:rPr>
          <w:b/>
          <w:sz w:val="20"/>
        </w:rPr>
      </w:pPr>
    </w:p>
    <w:p>
      <w:pPr>
        <w:pStyle w:val="BodyText"/>
        <w:spacing w:before="104"/>
        <w:rPr>
          <w:b/>
          <w:sz w:val="20"/>
        </w:rPr>
      </w:pPr>
      <w:r>
        <w:rPr>
          <w:b/>
          <w:sz w:val="20"/>
        </w:rPr>
        <mc:AlternateContent>
          <mc:Choice Requires="wps">
            <w:drawing>
              <wp:anchor distT="0" distB="0" distL="0" distR="0" allowOverlap="1" layoutInCell="1" locked="0" behindDoc="1" simplePos="0" relativeHeight="487620608">
                <wp:simplePos x="0" y="0"/>
                <wp:positionH relativeFrom="page">
                  <wp:posOffset>1009192</wp:posOffset>
                </wp:positionH>
                <wp:positionV relativeFrom="paragraph">
                  <wp:posOffset>236892</wp:posOffset>
                </wp:positionV>
                <wp:extent cx="5715000" cy="695325"/>
                <wp:effectExtent l="0" t="0" r="0" b="0"/>
                <wp:wrapTopAndBottom/>
                <wp:docPr id="283" name="Group 283"/>
                <wp:cNvGraphicFramePr>
                  <a:graphicFrameLocks/>
                </wp:cNvGraphicFramePr>
                <a:graphic>
                  <a:graphicData uri="http://schemas.microsoft.com/office/word/2010/wordprocessingGroup">
                    <wpg:wgp>
                      <wpg:cNvPr id="283" name="Group 283"/>
                      <wpg:cNvGrpSpPr/>
                      <wpg:grpSpPr>
                        <a:xfrm>
                          <a:off x="0" y="0"/>
                          <a:ext cx="5715000" cy="695325"/>
                          <a:chExt cx="5715000" cy="695325"/>
                        </a:xfrm>
                      </wpg:grpSpPr>
                      <wps:wsp>
                        <wps:cNvPr id="284" name="Textbox 284"/>
                        <wps:cNvSpPr txBox="1"/>
                        <wps:spPr>
                          <a:xfrm>
                            <a:off x="1244168" y="3048"/>
                            <a:ext cx="4467225" cy="689610"/>
                          </a:xfrm>
                          <a:prstGeom prst="rect">
                            <a:avLst/>
                          </a:prstGeom>
                          <a:ln w="6096">
                            <a:solidFill>
                              <a:srgbClr val="231F20"/>
                            </a:solidFill>
                            <a:prstDash val="solid"/>
                          </a:ln>
                        </wps:spPr>
                        <wps:txbx>
                          <w:txbxContent>
                            <w:p>
                              <w:pPr>
                                <w:numPr>
                                  <w:ilvl w:val="0"/>
                                  <w:numId w:val="406"/>
                                </w:numPr>
                                <w:tabs>
                                  <w:tab w:pos="223" w:val="left" w:leader="none"/>
                                </w:tabs>
                                <w:spacing w:before="1"/>
                                <w:ind w:left="223" w:right="0" w:hanging="118"/>
                                <w:jc w:val="left"/>
                                <w:rPr>
                                  <w:color w:val="231F20"/>
                                  <w:sz w:val="18"/>
                                </w:rPr>
                              </w:pPr>
                              <w:r>
                                <w:rPr>
                                  <w:color w:val="231F20"/>
                                  <w:sz w:val="22"/>
                                </w:rPr>
                                <w:t>Understand</w:t>
                              </w:r>
                              <w:r>
                                <w:rPr>
                                  <w:color w:val="231F20"/>
                                  <w:spacing w:val="-9"/>
                                  <w:sz w:val="22"/>
                                </w:rPr>
                                <w:t> </w:t>
                              </w:r>
                              <w:r>
                                <w:rPr>
                                  <w:color w:val="231F20"/>
                                  <w:sz w:val="22"/>
                                </w:rPr>
                                <w:t>the</w:t>
                              </w:r>
                              <w:r>
                                <w:rPr>
                                  <w:color w:val="231F20"/>
                                  <w:spacing w:val="-6"/>
                                  <w:sz w:val="22"/>
                                </w:rPr>
                                <w:t> </w:t>
                              </w:r>
                              <w:r>
                                <w:rPr>
                                  <w:color w:val="231F20"/>
                                  <w:sz w:val="22"/>
                                </w:rPr>
                                <w:t>basic</w:t>
                              </w:r>
                              <w:r>
                                <w:rPr>
                                  <w:color w:val="231F20"/>
                                  <w:spacing w:val="-7"/>
                                  <w:sz w:val="22"/>
                                </w:rPr>
                                <w:t> </w:t>
                              </w:r>
                              <w:r>
                                <w:rPr>
                                  <w:color w:val="231F20"/>
                                  <w:sz w:val="22"/>
                                </w:rPr>
                                <w:t>elements</w:t>
                              </w:r>
                              <w:r>
                                <w:rPr>
                                  <w:color w:val="231F20"/>
                                  <w:spacing w:val="-4"/>
                                  <w:sz w:val="22"/>
                                </w:rPr>
                                <w:t> </w:t>
                              </w:r>
                              <w:r>
                                <w:rPr>
                                  <w:color w:val="231F20"/>
                                  <w:sz w:val="22"/>
                                </w:rPr>
                                <w:t>of</w:t>
                              </w:r>
                              <w:r>
                                <w:rPr>
                                  <w:color w:val="231F20"/>
                                  <w:spacing w:val="-12"/>
                                  <w:sz w:val="22"/>
                                </w:rPr>
                                <w:t> </w:t>
                              </w:r>
                              <w:r>
                                <w:rPr>
                                  <w:color w:val="231F20"/>
                                  <w:sz w:val="22"/>
                                </w:rPr>
                                <w:t>web</w:t>
                              </w:r>
                              <w:r>
                                <w:rPr>
                                  <w:color w:val="231F20"/>
                                  <w:spacing w:val="-6"/>
                                  <w:sz w:val="22"/>
                                </w:rPr>
                                <w:t> </w:t>
                              </w:r>
                              <w:r>
                                <w:rPr>
                                  <w:color w:val="231F20"/>
                                  <w:spacing w:val="-4"/>
                                  <w:sz w:val="22"/>
                                </w:rPr>
                                <w:t>page</w:t>
                              </w:r>
                            </w:p>
                            <w:p>
                              <w:pPr>
                                <w:numPr>
                                  <w:ilvl w:val="0"/>
                                  <w:numId w:val="406"/>
                                </w:numPr>
                                <w:tabs>
                                  <w:tab w:pos="323" w:val="left" w:leader="none"/>
                                </w:tabs>
                                <w:spacing w:before="1"/>
                                <w:ind w:left="323" w:right="0" w:hanging="218"/>
                                <w:jc w:val="left"/>
                                <w:rPr>
                                  <w:color w:val="231F20"/>
                                  <w:sz w:val="20"/>
                                </w:rPr>
                              </w:pPr>
                              <w:r>
                                <w:rPr>
                                  <w:color w:val="231F20"/>
                                  <w:sz w:val="22"/>
                                </w:rPr>
                                <w:t>Know</w:t>
                              </w:r>
                              <w:r>
                                <w:rPr>
                                  <w:color w:val="231F20"/>
                                  <w:spacing w:val="-4"/>
                                  <w:sz w:val="22"/>
                                </w:rPr>
                                <w:t> </w:t>
                              </w:r>
                              <w:r>
                                <w:rPr>
                                  <w:color w:val="231F20"/>
                                  <w:sz w:val="22"/>
                                </w:rPr>
                                <w:t>the</w:t>
                              </w:r>
                              <w:r>
                                <w:rPr>
                                  <w:color w:val="231F20"/>
                                  <w:spacing w:val="-3"/>
                                  <w:sz w:val="22"/>
                                </w:rPr>
                                <w:t> </w:t>
                              </w:r>
                              <w:r>
                                <w:rPr>
                                  <w:color w:val="231F20"/>
                                  <w:sz w:val="22"/>
                                </w:rPr>
                                <w:t>working</w:t>
                              </w:r>
                              <w:r>
                                <w:rPr>
                                  <w:color w:val="231F20"/>
                                  <w:spacing w:val="-6"/>
                                  <w:sz w:val="22"/>
                                </w:rPr>
                                <w:t> </w:t>
                              </w:r>
                              <w:r>
                                <w:rPr>
                                  <w:color w:val="231F20"/>
                                  <w:sz w:val="22"/>
                                </w:rPr>
                                <w:t>with</w:t>
                              </w:r>
                              <w:r>
                                <w:rPr>
                                  <w:color w:val="231F20"/>
                                  <w:spacing w:val="-9"/>
                                  <w:sz w:val="22"/>
                                </w:rPr>
                                <w:t> </w:t>
                              </w:r>
                              <w:r>
                                <w:rPr>
                                  <w:color w:val="231F20"/>
                                  <w:sz w:val="22"/>
                                </w:rPr>
                                <w:t>HTML,</w:t>
                              </w:r>
                              <w:r>
                                <w:rPr>
                                  <w:color w:val="231F20"/>
                                  <w:spacing w:val="-5"/>
                                  <w:sz w:val="22"/>
                                </w:rPr>
                                <w:t> CSS</w:t>
                              </w:r>
                            </w:p>
                            <w:p>
                              <w:pPr>
                                <w:numPr>
                                  <w:ilvl w:val="0"/>
                                  <w:numId w:val="406"/>
                                </w:numPr>
                                <w:tabs>
                                  <w:tab w:pos="376" w:val="left" w:leader="none"/>
                                </w:tabs>
                                <w:spacing w:before="1"/>
                                <w:ind w:left="376" w:right="0" w:hanging="271"/>
                                <w:jc w:val="left"/>
                                <w:rPr>
                                  <w:color w:val="231F20"/>
                                  <w:sz w:val="20"/>
                                </w:rPr>
                              </w:pPr>
                              <w:r>
                                <w:rPr>
                                  <w:color w:val="231F20"/>
                                  <w:sz w:val="22"/>
                                </w:rPr>
                                <w:t>To</w:t>
                              </w:r>
                              <w:r>
                                <w:rPr>
                                  <w:color w:val="231F20"/>
                                  <w:spacing w:val="-7"/>
                                  <w:sz w:val="22"/>
                                </w:rPr>
                                <w:t> </w:t>
                              </w:r>
                              <w:r>
                                <w:rPr>
                                  <w:color w:val="231F20"/>
                                  <w:sz w:val="22"/>
                                </w:rPr>
                                <w:t>familiarize</w:t>
                              </w:r>
                              <w:r>
                                <w:rPr>
                                  <w:color w:val="231F20"/>
                                  <w:spacing w:val="-5"/>
                                  <w:sz w:val="22"/>
                                </w:rPr>
                                <w:t> </w:t>
                              </w:r>
                              <w:r>
                                <w:rPr>
                                  <w:color w:val="231F20"/>
                                  <w:sz w:val="22"/>
                                </w:rPr>
                                <w:t>the</w:t>
                              </w:r>
                              <w:r>
                                <w:rPr>
                                  <w:color w:val="231F20"/>
                                  <w:spacing w:val="-4"/>
                                  <w:sz w:val="22"/>
                                </w:rPr>
                                <w:t> </w:t>
                              </w:r>
                              <w:r>
                                <w:rPr>
                                  <w:color w:val="231F20"/>
                                  <w:sz w:val="22"/>
                                </w:rPr>
                                <w:t>various</w:t>
                              </w:r>
                              <w:r>
                                <w:rPr>
                                  <w:color w:val="231F20"/>
                                  <w:spacing w:val="-5"/>
                                  <w:sz w:val="22"/>
                                </w:rPr>
                                <w:t> </w:t>
                              </w:r>
                              <w:r>
                                <w:rPr>
                                  <w:color w:val="231F20"/>
                                  <w:sz w:val="22"/>
                                </w:rPr>
                                <w:t>Technologies</w:t>
                              </w:r>
                              <w:r>
                                <w:rPr>
                                  <w:color w:val="231F20"/>
                                  <w:spacing w:val="-5"/>
                                  <w:sz w:val="22"/>
                                </w:rPr>
                                <w:t> </w:t>
                              </w:r>
                              <w:r>
                                <w:rPr>
                                  <w:color w:val="231F20"/>
                                  <w:sz w:val="22"/>
                                </w:rPr>
                                <w:t>like</w:t>
                              </w:r>
                              <w:r>
                                <w:rPr>
                                  <w:color w:val="231F20"/>
                                  <w:spacing w:val="-5"/>
                                  <w:sz w:val="22"/>
                                </w:rPr>
                                <w:t> </w:t>
                              </w:r>
                              <w:r>
                                <w:rPr>
                                  <w:color w:val="231F20"/>
                                  <w:sz w:val="22"/>
                                </w:rPr>
                                <w:t>Java</w:t>
                              </w:r>
                              <w:r>
                                <w:rPr>
                                  <w:color w:val="231F20"/>
                                  <w:spacing w:val="-6"/>
                                  <w:sz w:val="22"/>
                                </w:rPr>
                                <w:t> </w:t>
                              </w:r>
                              <w:r>
                                <w:rPr>
                                  <w:color w:val="231F20"/>
                                  <w:sz w:val="22"/>
                                </w:rPr>
                                <w:t>Script,</w:t>
                              </w:r>
                              <w:r>
                                <w:rPr>
                                  <w:color w:val="231F20"/>
                                  <w:spacing w:val="-7"/>
                                  <w:sz w:val="22"/>
                                </w:rPr>
                                <w:t> </w:t>
                              </w:r>
                              <w:r>
                                <w:rPr>
                                  <w:color w:val="231F20"/>
                                  <w:sz w:val="22"/>
                                </w:rPr>
                                <w:t>J</w:t>
                              </w:r>
                              <w:r>
                                <w:rPr>
                                  <w:color w:val="231F20"/>
                                  <w:spacing w:val="-5"/>
                                  <w:sz w:val="22"/>
                                </w:rPr>
                                <w:t> </w:t>
                              </w:r>
                              <w:r>
                                <w:rPr>
                                  <w:color w:val="231F20"/>
                                  <w:sz w:val="22"/>
                                </w:rPr>
                                <w:t>Query,</w:t>
                              </w:r>
                              <w:r>
                                <w:rPr>
                                  <w:color w:val="231F20"/>
                                  <w:spacing w:val="-7"/>
                                  <w:sz w:val="22"/>
                                </w:rPr>
                                <w:t> </w:t>
                              </w:r>
                              <w:r>
                                <w:rPr>
                                  <w:color w:val="231F20"/>
                                  <w:spacing w:val="-4"/>
                                  <w:sz w:val="22"/>
                                </w:rPr>
                                <w:t>PHP.</w:t>
                              </w:r>
                            </w:p>
                            <w:p>
                              <w:pPr>
                                <w:numPr>
                                  <w:ilvl w:val="0"/>
                                  <w:numId w:val="406"/>
                                </w:numPr>
                                <w:tabs>
                                  <w:tab w:pos="323" w:val="left" w:leader="none"/>
                                </w:tabs>
                                <w:spacing w:line="267" w:lineRule="exact" w:before="0"/>
                                <w:ind w:left="323" w:right="0" w:hanging="218"/>
                                <w:jc w:val="left"/>
                                <w:rPr>
                                  <w:color w:val="231F20"/>
                                  <w:sz w:val="20"/>
                                </w:rPr>
                              </w:pPr>
                              <w:r>
                                <w:rPr>
                                  <w:color w:val="231F20"/>
                                  <w:sz w:val="22"/>
                                </w:rPr>
                                <w:t>To</w:t>
                              </w:r>
                              <w:r>
                                <w:rPr>
                                  <w:color w:val="231F20"/>
                                  <w:spacing w:val="-9"/>
                                  <w:sz w:val="22"/>
                                </w:rPr>
                                <w:t> </w:t>
                              </w:r>
                              <w:r>
                                <w:rPr>
                                  <w:color w:val="231F20"/>
                                  <w:sz w:val="22"/>
                                </w:rPr>
                                <w:t>understand</w:t>
                              </w:r>
                              <w:r>
                                <w:rPr>
                                  <w:color w:val="231F20"/>
                                  <w:spacing w:val="-12"/>
                                  <w:sz w:val="22"/>
                                </w:rPr>
                                <w:t> </w:t>
                              </w:r>
                              <w:r>
                                <w:rPr>
                                  <w:color w:val="231F20"/>
                                  <w:sz w:val="22"/>
                                </w:rPr>
                                <w:t>Database</w:t>
                              </w:r>
                              <w:r>
                                <w:rPr>
                                  <w:color w:val="231F20"/>
                                  <w:spacing w:val="-6"/>
                                  <w:sz w:val="22"/>
                                </w:rPr>
                                <w:t> </w:t>
                              </w:r>
                              <w:r>
                                <w:rPr>
                                  <w:color w:val="231F20"/>
                                  <w:sz w:val="22"/>
                                </w:rPr>
                                <w:t>connectivity</w:t>
                              </w:r>
                              <w:r>
                                <w:rPr>
                                  <w:color w:val="231F20"/>
                                  <w:spacing w:val="-6"/>
                                  <w:sz w:val="22"/>
                                </w:rPr>
                                <w:t> </w:t>
                              </w:r>
                              <w:r>
                                <w:rPr>
                                  <w:color w:val="231F20"/>
                                  <w:sz w:val="22"/>
                                </w:rPr>
                                <w:t>Using</w:t>
                              </w:r>
                              <w:r>
                                <w:rPr>
                                  <w:color w:val="231F20"/>
                                  <w:spacing w:val="-3"/>
                                  <w:sz w:val="22"/>
                                </w:rPr>
                                <w:t> </w:t>
                              </w:r>
                              <w:r>
                                <w:rPr>
                                  <w:color w:val="231F20"/>
                                  <w:spacing w:val="-5"/>
                                  <w:sz w:val="22"/>
                                </w:rPr>
                                <w:t>PHP</w:t>
                              </w:r>
                            </w:p>
                          </w:txbxContent>
                        </wps:txbx>
                        <wps:bodyPr wrap="square" lIns="0" tIns="0" rIns="0" bIns="0" rtlCol="0">
                          <a:noAutofit/>
                        </wps:bodyPr>
                      </wps:wsp>
                      <wps:wsp>
                        <wps:cNvPr id="285" name="Textbox 285"/>
                        <wps:cNvSpPr txBox="1"/>
                        <wps:spPr>
                          <a:xfrm>
                            <a:off x="3047" y="3048"/>
                            <a:ext cx="1241425" cy="689610"/>
                          </a:xfrm>
                          <a:prstGeom prst="rect">
                            <a:avLst/>
                          </a:prstGeom>
                          <a:ln w="6095">
                            <a:solidFill>
                              <a:srgbClr val="231F20"/>
                            </a:solidFill>
                            <a:prstDash val="solid"/>
                          </a:ln>
                        </wps:spPr>
                        <wps:txbx>
                          <w:txbxContent>
                            <w:p>
                              <w:pPr>
                                <w:spacing w:before="1"/>
                                <w:ind w:left="105" w:right="0" w:firstLine="0"/>
                                <w:jc w:val="left"/>
                                <w:rPr>
                                  <w:b/>
                                  <w:sz w:val="22"/>
                                </w:rPr>
                              </w:pPr>
                              <w:r>
                                <w:rPr>
                                  <w:b/>
                                  <w:color w:val="231F20"/>
                                  <w:sz w:val="22"/>
                                </w:rPr>
                                <w:t>Course</w:t>
                              </w:r>
                              <w:r>
                                <w:rPr>
                                  <w:b/>
                                  <w:color w:val="231F20"/>
                                  <w:spacing w:val="-11"/>
                                  <w:sz w:val="22"/>
                                </w:rPr>
                                <w:t> </w:t>
                              </w:r>
                              <w:r>
                                <w:rPr>
                                  <w:b/>
                                  <w:color w:val="231F20"/>
                                  <w:spacing w:val="-2"/>
                                  <w:sz w:val="22"/>
                                </w:rPr>
                                <w:t>Objectives</w:t>
                              </w:r>
                            </w:p>
                          </w:txbxContent>
                        </wps:txbx>
                        <wps:bodyPr wrap="square" lIns="0" tIns="0" rIns="0" bIns="0" rtlCol="0">
                          <a:noAutofit/>
                        </wps:bodyPr>
                      </wps:wsp>
                    </wpg:wgp>
                  </a:graphicData>
                </a:graphic>
              </wp:anchor>
            </w:drawing>
          </mc:Choice>
          <mc:Fallback>
            <w:pict>
              <v:group style="position:absolute;margin-left:79.463997pt;margin-top:18.652985pt;width:450pt;height:54.75pt;mso-position-horizontal-relative:page;mso-position-vertical-relative:paragraph;z-index:-15695872;mso-wrap-distance-left:0;mso-wrap-distance-right:0" id="docshapegroup126" coordorigin="1589,373" coordsize="9000,1095">
                <v:shape style="position:absolute;left:3548;top:377;width:7035;height:1086" type="#_x0000_t202" id="docshape127" filled="false" stroked="true" strokeweight=".48004pt" strokecolor="#231f20">
                  <v:textbox inset="0,0,0,0">
                    <w:txbxContent>
                      <w:p>
                        <w:pPr>
                          <w:numPr>
                            <w:ilvl w:val="0"/>
                            <w:numId w:val="406"/>
                          </w:numPr>
                          <w:tabs>
                            <w:tab w:pos="223" w:val="left" w:leader="none"/>
                          </w:tabs>
                          <w:spacing w:before="1"/>
                          <w:ind w:left="223" w:right="0" w:hanging="118"/>
                          <w:jc w:val="left"/>
                          <w:rPr>
                            <w:color w:val="231F20"/>
                            <w:sz w:val="18"/>
                          </w:rPr>
                        </w:pPr>
                        <w:r>
                          <w:rPr>
                            <w:color w:val="231F20"/>
                            <w:sz w:val="22"/>
                          </w:rPr>
                          <w:t>Understand</w:t>
                        </w:r>
                        <w:r>
                          <w:rPr>
                            <w:color w:val="231F20"/>
                            <w:spacing w:val="-9"/>
                            <w:sz w:val="22"/>
                          </w:rPr>
                          <w:t> </w:t>
                        </w:r>
                        <w:r>
                          <w:rPr>
                            <w:color w:val="231F20"/>
                            <w:sz w:val="22"/>
                          </w:rPr>
                          <w:t>the</w:t>
                        </w:r>
                        <w:r>
                          <w:rPr>
                            <w:color w:val="231F20"/>
                            <w:spacing w:val="-6"/>
                            <w:sz w:val="22"/>
                          </w:rPr>
                          <w:t> </w:t>
                        </w:r>
                        <w:r>
                          <w:rPr>
                            <w:color w:val="231F20"/>
                            <w:sz w:val="22"/>
                          </w:rPr>
                          <w:t>basic</w:t>
                        </w:r>
                        <w:r>
                          <w:rPr>
                            <w:color w:val="231F20"/>
                            <w:spacing w:val="-7"/>
                            <w:sz w:val="22"/>
                          </w:rPr>
                          <w:t> </w:t>
                        </w:r>
                        <w:r>
                          <w:rPr>
                            <w:color w:val="231F20"/>
                            <w:sz w:val="22"/>
                          </w:rPr>
                          <w:t>elements</w:t>
                        </w:r>
                        <w:r>
                          <w:rPr>
                            <w:color w:val="231F20"/>
                            <w:spacing w:val="-4"/>
                            <w:sz w:val="22"/>
                          </w:rPr>
                          <w:t> </w:t>
                        </w:r>
                        <w:r>
                          <w:rPr>
                            <w:color w:val="231F20"/>
                            <w:sz w:val="22"/>
                          </w:rPr>
                          <w:t>of</w:t>
                        </w:r>
                        <w:r>
                          <w:rPr>
                            <w:color w:val="231F20"/>
                            <w:spacing w:val="-12"/>
                            <w:sz w:val="22"/>
                          </w:rPr>
                          <w:t> </w:t>
                        </w:r>
                        <w:r>
                          <w:rPr>
                            <w:color w:val="231F20"/>
                            <w:sz w:val="22"/>
                          </w:rPr>
                          <w:t>web</w:t>
                        </w:r>
                        <w:r>
                          <w:rPr>
                            <w:color w:val="231F20"/>
                            <w:spacing w:val="-6"/>
                            <w:sz w:val="22"/>
                          </w:rPr>
                          <w:t> </w:t>
                        </w:r>
                        <w:r>
                          <w:rPr>
                            <w:color w:val="231F20"/>
                            <w:spacing w:val="-4"/>
                            <w:sz w:val="22"/>
                          </w:rPr>
                          <w:t>page</w:t>
                        </w:r>
                      </w:p>
                      <w:p>
                        <w:pPr>
                          <w:numPr>
                            <w:ilvl w:val="0"/>
                            <w:numId w:val="406"/>
                          </w:numPr>
                          <w:tabs>
                            <w:tab w:pos="323" w:val="left" w:leader="none"/>
                          </w:tabs>
                          <w:spacing w:before="1"/>
                          <w:ind w:left="323" w:right="0" w:hanging="218"/>
                          <w:jc w:val="left"/>
                          <w:rPr>
                            <w:color w:val="231F20"/>
                            <w:sz w:val="20"/>
                          </w:rPr>
                        </w:pPr>
                        <w:r>
                          <w:rPr>
                            <w:color w:val="231F20"/>
                            <w:sz w:val="22"/>
                          </w:rPr>
                          <w:t>Know</w:t>
                        </w:r>
                        <w:r>
                          <w:rPr>
                            <w:color w:val="231F20"/>
                            <w:spacing w:val="-4"/>
                            <w:sz w:val="22"/>
                          </w:rPr>
                          <w:t> </w:t>
                        </w:r>
                        <w:r>
                          <w:rPr>
                            <w:color w:val="231F20"/>
                            <w:sz w:val="22"/>
                          </w:rPr>
                          <w:t>the</w:t>
                        </w:r>
                        <w:r>
                          <w:rPr>
                            <w:color w:val="231F20"/>
                            <w:spacing w:val="-3"/>
                            <w:sz w:val="22"/>
                          </w:rPr>
                          <w:t> </w:t>
                        </w:r>
                        <w:r>
                          <w:rPr>
                            <w:color w:val="231F20"/>
                            <w:sz w:val="22"/>
                          </w:rPr>
                          <w:t>working</w:t>
                        </w:r>
                        <w:r>
                          <w:rPr>
                            <w:color w:val="231F20"/>
                            <w:spacing w:val="-6"/>
                            <w:sz w:val="22"/>
                          </w:rPr>
                          <w:t> </w:t>
                        </w:r>
                        <w:r>
                          <w:rPr>
                            <w:color w:val="231F20"/>
                            <w:sz w:val="22"/>
                          </w:rPr>
                          <w:t>with</w:t>
                        </w:r>
                        <w:r>
                          <w:rPr>
                            <w:color w:val="231F20"/>
                            <w:spacing w:val="-9"/>
                            <w:sz w:val="22"/>
                          </w:rPr>
                          <w:t> </w:t>
                        </w:r>
                        <w:r>
                          <w:rPr>
                            <w:color w:val="231F20"/>
                            <w:sz w:val="22"/>
                          </w:rPr>
                          <w:t>HTML,</w:t>
                        </w:r>
                        <w:r>
                          <w:rPr>
                            <w:color w:val="231F20"/>
                            <w:spacing w:val="-5"/>
                            <w:sz w:val="22"/>
                          </w:rPr>
                          <w:t> CSS</w:t>
                        </w:r>
                      </w:p>
                      <w:p>
                        <w:pPr>
                          <w:numPr>
                            <w:ilvl w:val="0"/>
                            <w:numId w:val="406"/>
                          </w:numPr>
                          <w:tabs>
                            <w:tab w:pos="376" w:val="left" w:leader="none"/>
                          </w:tabs>
                          <w:spacing w:before="1"/>
                          <w:ind w:left="376" w:right="0" w:hanging="271"/>
                          <w:jc w:val="left"/>
                          <w:rPr>
                            <w:color w:val="231F20"/>
                            <w:sz w:val="20"/>
                          </w:rPr>
                        </w:pPr>
                        <w:r>
                          <w:rPr>
                            <w:color w:val="231F20"/>
                            <w:sz w:val="22"/>
                          </w:rPr>
                          <w:t>To</w:t>
                        </w:r>
                        <w:r>
                          <w:rPr>
                            <w:color w:val="231F20"/>
                            <w:spacing w:val="-7"/>
                            <w:sz w:val="22"/>
                          </w:rPr>
                          <w:t> </w:t>
                        </w:r>
                        <w:r>
                          <w:rPr>
                            <w:color w:val="231F20"/>
                            <w:sz w:val="22"/>
                          </w:rPr>
                          <w:t>familiarize</w:t>
                        </w:r>
                        <w:r>
                          <w:rPr>
                            <w:color w:val="231F20"/>
                            <w:spacing w:val="-5"/>
                            <w:sz w:val="22"/>
                          </w:rPr>
                          <w:t> </w:t>
                        </w:r>
                        <w:r>
                          <w:rPr>
                            <w:color w:val="231F20"/>
                            <w:sz w:val="22"/>
                          </w:rPr>
                          <w:t>the</w:t>
                        </w:r>
                        <w:r>
                          <w:rPr>
                            <w:color w:val="231F20"/>
                            <w:spacing w:val="-4"/>
                            <w:sz w:val="22"/>
                          </w:rPr>
                          <w:t> </w:t>
                        </w:r>
                        <w:r>
                          <w:rPr>
                            <w:color w:val="231F20"/>
                            <w:sz w:val="22"/>
                          </w:rPr>
                          <w:t>various</w:t>
                        </w:r>
                        <w:r>
                          <w:rPr>
                            <w:color w:val="231F20"/>
                            <w:spacing w:val="-5"/>
                            <w:sz w:val="22"/>
                          </w:rPr>
                          <w:t> </w:t>
                        </w:r>
                        <w:r>
                          <w:rPr>
                            <w:color w:val="231F20"/>
                            <w:sz w:val="22"/>
                          </w:rPr>
                          <w:t>Technologies</w:t>
                        </w:r>
                        <w:r>
                          <w:rPr>
                            <w:color w:val="231F20"/>
                            <w:spacing w:val="-5"/>
                            <w:sz w:val="22"/>
                          </w:rPr>
                          <w:t> </w:t>
                        </w:r>
                        <w:r>
                          <w:rPr>
                            <w:color w:val="231F20"/>
                            <w:sz w:val="22"/>
                          </w:rPr>
                          <w:t>like</w:t>
                        </w:r>
                        <w:r>
                          <w:rPr>
                            <w:color w:val="231F20"/>
                            <w:spacing w:val="-5"/>
                            <w:sz w:val="22"/>
                          </w:rPr>
                          <w:t> </w:t>
                        </w:r>
                        <w:r>
                          <w:rPr>
                            <w:color w:val="231F20"/>
                            <w:sz w:val="22"/>
                          </w:rPr>
                          <w:t>Java</w:t>
                        </w:r>
                        <w:r>
                          <w:rPr>
                            <w:color w:val="231F20"/>
                            <w:spacing w:val="-6"/>
                            <w:sz w:val="22"/>
                          </w:rPr>
                          <w:t> </w:t>
                        </w:r>
                        <w:r>
                          <w:rPr>
                            <w:color w:val="231F20"/>
                            <w:sz w:val="22"/>
                          </w:rPr>
                          <w:t>Script,</w:t>
                        </w:r>
                        <w:r>
                          <w:rPr>
                            <w:color w:val="231F20"/>
                            <w:spacing w:val="-7"/>
                            <w:sz w:val="22"/>
                          </w:rPr>
                          <w:t> </w:t>
                        </w:r>
                        <w:r>
                          <w:rPr>
                            <w:color w:val="231F20"/>
                            <w:sz w:val="22"/>
                          </w:rPr>
                          <w:t>J</w:t>
                        </w:r>
                        <w:r>
                          <w:rPr>
                            <w:color w:val="231F20"/>
                            <w:spacing w:val="-5"/>
                            <w:sz w:val="22"/>
                          </w:rPr>
                          <w:t> </w:t>
                        </w:r>
                        <w:r>
                          <w:rPr>
                            <w:color w:val="231F20"/>
                            <w:sz w:val="22"/>
                          </w:rPr>
                          <w:t>Query,</w:t>
                        </w:r>
                        <w:r>
                          <w:rPr>
                            <w:color w:val="231F20"/>
                            <w:spacing w:val="-7"/>
                            <w:sz w:val="22"/>
                          </w:rPr>
                          <w:t> </w:t>
                        </w:r>
                        <w:r>
                          <w:rPr>
                            <w:color w:val="231F20"/>
                            <w:spacing w:val="-4"/>
                            <w:sz w:val="22"/>
                          </w:rPr>
                          <w:t>PHP.</w:t>
                        </w:r>
                      </w:p>
                      <w:p>
                        <w:pPr>
                          <w:numPr>
                            <w:ilvl w:val="0"/>
                            <w:numId w:val="406"/>
                          </w:numPr>
                          <w:tabs>
                            <w:tab w:pos="323" w:val="left" w:leader="none"/>
                          </w:tabs>
                          <w:spacing w:line="267" w:lineRule="exact" w:before="0"/>
                          <w:ind w:left="323" w:right="0" w:hanging="218"/>
                          <w:jc w:val="left"/>
                          <w:rPr>
                            <w:color w:val="231F20"/>
                            <w:sz w:val="20"/>
                          </w:rPr>
                        </w:pPr>
                        <w:r>
                          <w:rPr>
                            <w:color w:val="231F20"/>
                            <w:sz w:val="22"/>
                          </w:rPr>
                          <w:t>To</w:t>
                        </w:r>
                        <w:r>
                          <w:rPr>
                            <w:color w:val="231F20"/>
                            <w:spacing w:val="-9"/>
                            <w:sz w:val="22"/>
                          </w:rPr>
                          <w:t> </w:t>
                        </w:r>
                        <w:r>
                          <w:rPr>
                            <w:color w:val="231F20"/>
                            <w:sz w:val="22"/>
                          </w:rPr>
                          <w:t>understand</w:t>
                        </w:r>
                        <w:r>
                          <w:rPr>
                            <w:color w:val="231F20"/>
                            <w:spacing w:val="-12"/>
                            <w:sz w:val="22"/>
                          </w:rPr>
                          <w:t> </w:t>
                        </w:r>
                        <w:r>
                          <w:rPr>
                            <w:color w:val="231F20"/>
                            <w:sz w:val="22"/>
                          </w:rPr>
                          <w:t>Database</w:t>
                        </w:r>
                        <w:r>
                          <w:rPr>
                            <w:color w:val="231F20"/>
                            <w:spacing w:val="-6"/>
                            <w:sz w:val="22"/>
                          </w:rPr>
                          <w:t> </w:t>
                        </w:r>
                        <w:r>
                          <w:rPr>
                            <w:color w:val="231F20"/>
                            <w:sz w:val="22"/>
                          </w:rPr>
                          <w:t>connectivity</w:t>
                        </w:r>
                        <w:r>
                          <w:rPr>
                            <w:color w:val="231F20"/>
                            <w:spacing w:val="-6"/>
                            <w:sz w:val="22"/>
                          </w:rPr>
                          <w:t> </w:t>
                        </w:r>
                        <w:r>
                          <w:rPr>
                            <w:color w:val="231F20"/>
                            <w:sz w:val="22"/>
                          </w:rPr>
                          <w:t>Using</w:t>
                        </w:r>
                        <w:r>
                          <w:rPr>
                            <w:color w:val="231F20"/>
                            <w:spacing w:val="-3"/>
                            <w:sz w:val="22"/>
                          </w:rPr>
                          <w:t> </w:t>
                        </w:r>
                        <w:r>
                          <w:rPr>
                            <w:color w:val="231F20"/>
                            <w:spacing w:val="-5"/>
                            <w:sz w:val="22"/>
                          </w:rPr>
                          <w:t>PHP</w:t>
                        </w:r>
                      </w:p>
                    </w:txbxContent>
                  </v:textbox>
                  <v:stroke dashstyle="solid"/>
                  <w10:wrap type="none"/>
                </v:shape>
                <v:shape style="position:absolute;left:1594;top:377;width:1955;height:1086" type="#_x0000_t202" id="docshape128" filled="false" stroked="true" strokeweight=".48pt" strokecolor="#231f20">
                  <v:textbox inset="0,0,0,0">
                    <w:txbxContent>
                      <w:p>
                        <w:pPr>
                          <w:spacing w:before="1"/>
                          <w:ind w:left="105" w:right="0" w:firstLine="0"/>
                          <w:jc w:val="left"/>
                          <w:rPr>
                            <w:b/>
                            <w:sz w:val="22"/>
                          </w:rPr>
                        </w:pPr>
                        <w:r>
                          <w:rPr>
                            <w:b/>
                            <w:color w:val="231F20"/>
                            <w:sz w:val="22"/>
                          </w:rPr>
                          <w:t>Course</w:t>
                        </w:r>
                        <w:r>
                          <w:rPr>
                            <w:b/>
                            <w:color w:val="231F20"/>
                            <w:spacing w:val="-11"/>
                            <w:sz w:val="22"/>
                          </w:rPr>
                          <w:t> </w:t>
                        </w:r>
                        <w:r>
                          <w:rPr>
                            <w:b/>
                            <w:color w:val="231F20"/>
                            <w:spacing w:val="-2"/>
                            <w:sz w:val="22"/>
                          </w:rPr>
                          <w:t>Objectives</w:t>
                        </w:r>
                      </w:p>
                    </w:txbxContent>
                  </v:textbox>
                  <v:stroke dashstyle="solid"/>
                  <w10:wrap type="none"/>
                </v:shape>
                <w10:wrap type="topAndBottom"/>
              </v:group>
            </w:pict>
          </mc:Fallback>
        </mc:AlternateContent>
      </w:r>
    </w:p>
    <w:p>
      <w:pPr>
        <w:pStyle w:val="BodyText"/>
        <w:rPr>
          <w:b/>
          <w:sz w:val="20"/>
        </w:rPr>
      </w:pPr>
    </w:p>
    <w:p>
      <w:pPr>
        <w:pStyle w:val="BodyText"/>
        <w:spacing w:before="20"/>
        <w:rPr>
          <w:b/>
          <w:sz w:val="20"/>
        </w:rPr>
      </w:pPr>
    </w:p>
    <w:tbl>
      <w:tblPr>
        <w:tblW w:w="0" w:type="auto"/>
        <w:jc w:val="left"/>
        <w:tblInd w:w="1239"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955"/>
        <w:gridCol w:w="990"/>
        <w:gridCol w:w="6046"/>
      </w:tblGrid>
      <w:tr>
        <w:trPr>
          <w:trHeight w:val="508" w:hRule="atLeast"/>
        </w:trPr>
        <w:tc>
          <w:tcPr>
            <w:tcW w:w="1955" w:type="dxa"/>
            <w:vMerge w:val="restart"/>
          </w:tcPr>
          <w:p>
            <w:pPr>
              <w:pStyle w:val="TableParagraph"/>
              <w:rPr>
                <w:b/>
                <w:sz w:val="22"/>
              </w:rPr>
            </w:pPr>
          </w:p>
          <w:p>
            <w:pPr>
              <w:pStyle w:val="TableParagraph"/>
              <w:rPr>
                <w:b/>
                <w:sz w:val="22"/>
              </w:rPr>
            </w:pPr>
          </w:p>
          <w:p>
            <w:pPr>
              <w:pStyle w:val="TableParagraph"/>
              <w:spacing w:before="213"/>
              <w:rPr>
                <w:b/>
                <w:sz w:val="22"/>
              </w:rPr>
            </w:pPr>
          </w:p>
          <w:p>
            <w:pPr>
              <w:pStyle w:val="TableParagraph"/>
              <w:spacing w:before="1"/>
              <w:ind w:left="110"/>
              <w:rPr>
                <w:b/>
                <w:sz w:val="22"/>
              </w:rPr>
            </w:pPr>
            <w:r>
              <w:rPr>
                <w:b/>
                <w:color w:val="231F20"/>
                <w:sz w:val="22"/>
              </w:rPr>
              <w:t>Course</w:t>
            </w:r>
            <w:r>
              <w:rPr>
                <w:b/>
                <w:color w:val="231F20"/>
                <w:spacing w:val="-11"/>
                <w:sz w:val="22"/>
              </w:rPr>
              <w:t> </w:t>
            </w:r>
            <w:r>
              <w:rPr>
                <w:b/>
                <w:color w:val="231F20"/>
                <w:spacing w:val="-2"/>
                <w:sz w:val="22"/>
              </w:rPr>
              <w:t>Outcomes</w:t>
            </w:r>
          </w:p>
        </w:tc>
        <w:tc>
          <w:tcPr>
            <w:tcW w:w="990" w:type="dxa"/>
          </w:tcPr>
          <w:p>
            <w:pPr>
              <w:pStyle w:val="TableParagraph"/>
              <w:spacing w:before="6"/>
              <w:ind w:left="109"/>
              <w:rPr>
                <w:sz w:val="22"/>
              </w:rPr>
            </w:pPr>
            <w:r>
              <w:rPr>
                <w:color w:val="231F20"/>
                <w:spacing w:val="-5"/>
                <w:sz w:val="22"/>
              </w:rPr>
              <w:t>CO1</w:t>
            </w:r>
          </w:p>
        </w:tc>
        <w:tc>
          <w:tcPr>
            <w:tcW w:w="6046" w:type="dxa"/>
          </w:tcPr>
          <w:p>
            <w:pPr>
              <w:pStyle w:val="TableParagraph"/>
              <w:spacing w:before="6"/>
              <w:ind w:left="109"/>
              <w:rPr>
                <w:sz w:val="22"/>
              </w:rPr>
            </w:pPr>
            <w:r>
              <w:rPr>
                <w:color w:val="231F20"/>
                <w:sz w:val="22"/>
              </w:rPr>
              <w:t>Implement</w:t>
            </w:r>
            <w:r>
              <w:rPr>
                <w:color w:val="231F20"/>
                <w:spacing w:val="-10"/>
                <w:sz w:val="22"/>
              </w:rPr>
              <w:t> </w:t>
            </w:r>
            <w:r>
              <w:rPr>
                <w:color w:val="231F20"/>
                <w:sz w:val="22"/>
              </w:rPr>
              <w:t>interactive</w:t>
            </w:r>
            <w:r>
              <w:rPr>
                <w:color w:val="231F20"/>
                <w:spacing w:val="-10"/>
                <w:sz w:val="22"/>
              </w:rPr>
              <w:t> </w:t>
            </w:r>
            <w:r>
              <w:rPr>
                <w:color w:val="231F20"/>
                <w:sz w:val="22"/>
              </w:rPr>
              <w:t>web</w:t>
            </w:r>
            <w:r>
              <w:rPr>
                <w:color w:val="231F20"/>
                <w:spacing w:val="-8"/>
                <w:sz w:val="22"/>
              </w:rPr>
              <w:t> </w:t>
            </w:r>
            <w:r>
              <w:rPr>
                <w:color w:val="231F20"/>
                <w:sz w:val="22"/>
              </w:rPr>
              <w:t>page(s)</w:t>
            </w:r>
            <w:r>
              <w:rPr>
                <w:color w:val="231F20"/>
                <w:spacing w:val="-6"/>
                <w:sz w:val="22"/>
              </w:rPr>
              <w:t> </w:t>
            </w:r>
            <w:r>
              <w:rPr>
                <w:color w:val="231F20"/>
                <w:sz w:val="22"/>
              </w:rPr>
              <w:t>using</w:t>
            </w:r>
            <w:r>
              <w:rPr>
                <w:color w:val="231F20"/>
                <w:spacing w:val="-9"/>
                <w:sz w:val="22"/>
              </w:rPr>
              <w:t> </w:t>
            </w:r>
            <w:r>
              <w:rPr>
                <w:color w:val="231F20"/>
                <w:sz w:val="22"/>
              </w:rPr>
              <w:t>HTML</w:t>
            </w:r>
            <w:r>
              <w:rPr>
                <w:color w:val="231F20"/>
                <w:spacing w:val="-12"/>
                <w:sz w:val="22"/>
              </w:rPr>
              <w:t> </w:t>
            </w:r>
            <w:r>
              <w:rPr>
                <w:color w:val="231F20"/>
                <w:sz w:val="22"/>
              </w:rPr>
              <w:t>and</w:t>
            </w:r>
            <w:r>
              <w:rPr>
                <w:color w:val="231F20"/>
                <w:spacing w:val="-7"/>
                <w:sz w:val="22"/>
              </w:rPr>
              <w:t> </w:t>
            </w:r>
            <w:r>
              <w:rPr>
                <w:color w:val="231F20"/>
                <w:spacing w:val="-5"/>
                <w:sz w:val="22"/>
              </w:rPr>
              <w:t>CSS</w:t>
            </w:r>
          </w:p>
        </w:tc>
      </w:tr>
      <w:tr>
        <w:trPr>
          <w:trHeight w:val="820" w:hRule="atLeast"/>
        </w:trPr>
        <w:tc>
          <w:tcPr>
            <w:tcW w:w="1955" w:type="dxa"/>
            <w:vMerge/>
            <w:tcBorders>
              <w:top w:val="nil"/>
            </w:tcBorders>
          </w:tcPr>
          <w:p>
            <w:pPr>
              <w:rPr>
                <w:sz w:val="2"/>
                <w:szCs w:val="2"/>
              </w:rPr>
            </w:pPr>
          </w:p>
        </w:tc>
        <w:tc>
          <w:tcPr>
            <w:tcW w:w="990" w:type="dxa"/>
          </w:tcPr>
          <w:p>
            <w:pPr>
              <w:pStyle w:val="TableParagraph"/>
              <w:spacing w:before="6"/>
              <w:ind w:left="109"/>
              <w:rPr>
                <w:sz w:val="22"/>
              </w:rPr>
            </w:pPr>
            <w:r>
              <w:rPr>
                <w:color w:val="231F20"/>
                <w:spacing w:val="-5"/>
                <w:sz w:val="22"/>
              </w:rPr>
              <w:t>CO2</w:t>
            </w:r>
          </w:p>
        </w:tc>
        <w:tc>
          <w:tcPr>
            <w:tcW w:w="6046" w:type="dxa"/>
          </w:tcPr>
          <w:p>
            <w:pPr>
              <w:pStyle w:val="TableParagraph"/>
              <w:spacing w:line="278" w:lineRule="auto" w:before="1"/>
              <w:ind w:left="109"/>
              <w:rPr>
                <w:sz w:val="22"/>
              </w:rPr>
            </w:pPr>
            <w:r>
              <w:rPr>
                <w:color w:val="231F20"/>
                <w:sz w:val="22"/>
              </w:rPr>
              <w:t>Know</w:t>
            </w:r>
            <w:r>
              <w:rPr>
                <w:color w:val="231F20"/>
                <w:spacing w:val="40"/>
                <w:sz w:val="22"/>
              </w:rPr>
              <w:t> </w:t>
            </w:r>
            <w:r>
              <w:rPr>
                <w:color w:val="231F20"/>
                <w:sz w:val="22"/>
              </w:rPr>
              <w:t>how to</w:t>
            </w:r>
            <w:r>
              <w:rPr>
                <w:color w:val="231F20"/>
                <w:spacing w:val="-1"/>
                <w:sz w:val="22"/>
              </w:rPr>
              <w:t> </w:t>
            </w:r>
            <w:r>
              <w:rPr>
                <w:color w:val="231F20"/>
                <w:sz w:val="22"/>
              </w:rPr>
              <w:t>format</w:t>
            </w:r>
            <w:r>
              <w:rPr>
                <w:color w:val="231F20"/>
                <w:spacing w:val="-1"/>
                <w:sz w:val="22"/>
              </w:rPr>
              <w:t> </w:t>
            </w:r>
            <w:r>
              <w:rPr>
                <w:color w:val="231F20"/>
                <w:sz w:val="22"/>
              </w:rPr>
              <w:t>and</w:t>
            </w:r>
            <w:r>
              <w:rPr>
                <w:color w:val="231F20"/>
                <w:spacing w:val="40"/>
                <w:sz w:val="22"/>
              </w:rPr>
              <w:t> </w:t>
            </w:r>
            <w:r>
              <w:rPr>
                <w:color w:val="231F20"/>
                <w:sz w:val="22"/>
              </w:rPr>
              <w:t>validate</w:t>
            </w:r>
            <w:r>
              <w:rPr>
                <w:color w:val="231F20"/>
                <w:spacing w:val="40"/>
                <w:sz w:val="22"/>
              </w:rPr>
              <w:t> </w:t>
            </w:r>
            <w:r>
              <w:rPr>
                <w:color w:val="231F20"/>
                <w:sz w:val="22"/>
              </w:rPr>
              <w:t>Web</w:t>
            </w:r>
            <w:r>
              <w:rPr>
                <w:color w:val="231F20"/>
                <w:spacing w:val="-4"/>
                <w:sz w:val="22"/>
              </w:rPr>
              <w:t> </w:t>
            </w:r>
            <w:r>
              <w:rPr>
                <w:color w:val="231F20"/>
                <w:sz w:val="22"/>
              </w:rPr>
              <w:t>page elements using JavaScript and describe data in a web page using XML.</w:t>
            </w:r>
          </w:p>
        </w:tc>
      </w:tr>
      <w:tr>
        <w:trPr>
          <w:trHeight w:val="508" w:hRule="atLeast"/>
        </w:trPr>
        <w:tc>
          <w:tcPr>
            <w:tcW w:w="1955" w:type="dxa"/>
            <w:vMerge/>
            <w:tcBorders>
              <w:top w:val="nil"/>
            </w:tcBorders>
          </w:tcPr>
          <w:p>
            <w:pPr>
              <w:rPr>
                <w:sz w:val="2"/>
                <w:szCs w:val="2"/>
              </w:rPr>
            </w:pPr>
          </w:p>
        </w:tc>
        <w:tc>
          <w:tcPr>
            <w:tcW w:w="990" w:type="dxa"/>
          </w:tcPr>
          <w:p>
            <w:pPr>
              <w:pStyle w:val="TableParagraph"/>
              <w:spacing w:before="6"/>
              <w:ind w:left="109"/>
              <w:rPr>
                <w:sz w:val="22"/>
              </w:rPr>
            </w:pPr>
            <w:r>
              <w:rPr>
                <w:color w:val="231F20"/>
                <w:spacing w:val="-5"/>
                <w:sz w:val="22"/>
              </w:rPr>
              <w:t>CO3</w:t>
            </w:r>
          </w:p>
        </w:tc>
        <w:tc>
          <w:tcPr>
            <w:tcW w:w="6046" w:type="dxa"/>
          </w:tcPr>
          <w:p>
            <w:pPr>
              <w:pStyle w:val="TableParagraph"/>
              <w:spacing w:before="6"/>
              <w:ind w:left="109"/>
              <w:rPr>
                <w:sz w:val="22"/>
              </w:rPr>
            </w:pPr>
            <w:r>
              <w:rPr>
                <w:color w:val="231F20"/>
                <w:sz w:val="22"/>
              </w:rPr>
              <w:t>To</w:t>
            </w:r>
            <w:r>
              <w:rPr>
                <w:color w:val="231F20"/>
                <w:spacing w:val="-6"/>
                <w:sz w:val="22"/>
              </w:rPr>
              <w:t> </w:t>
            </w:r>
            <w:r>
              <w:rPr>
                <w:color w:val="231F20"/>
                <w:sz w:val="22"/>
              </w:rPr>
              <w:t>know</w:t>
            </w:r>
            <w:r>
              <w:rPr>
                <w:color w:val="231F20"/>
                <w:spacing w:val="-2"/>
                <w:sz w:val="22"/>
              </w:rPr>
              <w:t> </w:t>
            </w:r>
            <w:r>
              <w:rPr>
                <w:color w:val="231F20"/>
                <w:sz w:val="22"/>
              </w:rPr>
              <w:t>the</w:t>
            </w:r>
            <w:r>
              <w:rPr>
                <w:color w:val="231F20"/>
                <w:spacing w:val="-4"/>
                <w:sz w:val="22"/>
              </w:rPr>
              <w:t> </w:t>
            </w:r>
            <w:r>
              <w:rPr>
                <w:color w:val="231F20"/>
                <w:sz w:val="22"/>
              </w:rPr>
              <w:t>Usage</w:t>
            </w:r>
            <w:r>
              <w:rPr>
                <w:color w:val="231F20"/>
                <w:spacing w:val="-8"/>
                <w:sz w:val="22"/>
              </w:rPr>
              <w:t> </w:t>
            </w:r>
            <w:r>
              <w:rPr>
                <w:color w:val="231F20"/>
                <w:sz w:val="22"/>
              </w:rPr>
              <w:t>of</w:t>
            </w:r>
            <w:r>
              <w:rPr>
                <w:color w:val="231F20"/>
                <w:spacing w:val="-3"/>
                <w:sz w:val="22"/>
              </w:rPr>
              <w:t> </w:t>
            </w:r>
            <w:r>
              <w:rPr>
                <w:color w:val="231F20"/>
                <w:sz w:val="22"/>
              </w:rPr>
              <w:t>J</w:t>
            </w:r>
            <w:r>
              <w:rPr>
                <w:color w:val="231F20"/>
                <w:spacing w:val="-2"/>
                <w:sz w:val="22"/>
              </w:rPr>
              <w:t> Query</w:t>
            </w:r>
          </w:p>
        </w:tc>
      </w:tr>
      <w:tr>
        <w:trPr>
          <w:trHeight w:val="816" w:hRule="atLeast"/>
        </w:trPr>
        <w:tc>
          <w:tcPr>
            <w:tcW w:w="1955" w:type="dxa"/>
            <w:vMerge/>
            <w:tcBorders>
              <w:top w:val="nil"/>
            </w:tcBorders>
          </w:tcPr>
          <w:p>
            <w:pPr>
              <w:rPr>
                <w:sz w:val="2"/>
                <w:szCs w:val="2"/>
              </w:rPr>
            </w:pPr>
          </w:p>
        </w:tc>
        <w:tc>
          <w:tcPr>
            <w:tcW w:w="990" w:type="dxa"/>
          </w:tcPr>
          <w:p>
            <w:pPr>
              <w:pStyle w:val="TableParagraph"/>
              <w:spacing w:before="7"/>
              <w:ind w:left="109"/>
              <w:rPr>
                <w:sz w:val="22"/>
              </w:rPr>
            </w:pPr>
            <w:r>
              <w:rPr>
                <w:color w:val="231F20"/>
                <w:spacing w:val="-5"/>
                <w:sz w:val="22"/>
              </w:rPr>
              <w:t>CO4</w:t>
            </w:r>
          </w:p>
        </w:tc>
        <w:tc>
          <w:tcPr>
            <w:tcW w:w="6046" w:type="dxa"/>
          </w:tcPr>
          <w:p>
            <w:pPr>
              <w:pStyle w:val="TableParagraph"/>
              <w:spacing w:line="278" w:lineRule="auto" w:before="2"/>
              <w:ind w:left="109"/>
              <w:rPr>
                <w:sz w:val="22"/>
              </w:rPr>
            </w:pPr>
            <w:r>
              <w:rPr>
                <w:color w:val="231F20"/>
                <w:sz w:val="22"/>
              </w:rPr>
              <w:t>Build Dynamic web site using server side PHP Programming and database connectivity using PHP.</w:t>
            </w:r>
          </w:p>
        </w:tc>
      </w:tr>
    </w:tbl>
    <w:p>
      <w:pPr>
        <w:pStyle w:val="TableParagraph"/>
        <w:spacing w:after="0" w:line="278" w:lineRule="auto"/>
        <w:rPr>
          <w:sz w:val="22"/>
        </w:rPr>
        <w:sectPr>
          <w:pgSz w:w="12240" w:h="15840"/>
          <w:pgMar w:header="0" w:footer="1147" w:top="380" w:bottom="1340" w:left="360" w:right="360"/>
        </w:sectPr>
      </w:pPr>
    </w:p>
    <w:p>
      <w:pPr>
        <w:pStyle w:val="Heading5"/>
        <w:spacing w:before="36"/>
        <w:ind w:left="1344"/>
      </w:pPr>
      <w:r>
        <w:rPr>
          <w:color w:val="231F20"/>
          <w:spacing w:val="-2"/>
        </w:rPr>
        <w:t>LEARNING</w:t>
      </w:r>
      <w:r>
        <w:rPr>
          <w:color w:val="231F20"/>
          <w:spacing w:val="3"/>
        </w:rPr>
        <w:t> </w:t>
      </w:r>
      <w:r>
        <w:rPr>
          <w:color w:val="231F20"/>
          <w:spacing w:val="-2"/>
        </w:rPr>
        <w:t>OUTCOMES:</w:t>
      </w:r>
    </w:p>
    <w:p>
      <w:pPr>
        <w:pStyle w:val="Heading6"/>
        <w:numPr>
          <w:ilvl w:val="0"/>
          <w:numId w:val="407"/>
        </w:numPr>
        <w:tabs>
          <w:tab w:pos="2050" w:val="left" w:leader="none"/>
        </w:tabs>
        <w:spacing w:line="240" w:lineRule="auto" w:before="236" w:after="0"/>
        <w:ind w:left="2050" w:right="0" w:hanging="706"/>
        <w:jc w:val="left"/>
        <w:rPr>
          <w:color w:val="231F20"/>
        </w:rPr>
      </w:pPr>
      <w:r>
        <w:rPr>
          <w:color w:val="231F20"/>
        </w:rPr>
        <w:t>Principles</w:t>
      </w:r>
      <w:r>
        <w:rPr>
          <w:color w:val="231F20"/>
          <w:spacing w:val="-6"/>
        </w:rPr>
        <w:t> </w:t>
      </w:r>
      <w:r>
        <w:rPr>
          <w:color w:val="231F20"/>
        </w:rPr>
        <w:t>of</w:t>
      </w:r>
      <w:r>
        <w:rPr>
          <w:color w:val="231F20"/>
          <w:spacing w:val="-9"/>
        </w:rPr>
        <w:t> </w:t>
      </w:r>
      <w:r>
        <w:rPr>
          <w:color w:val="231F20"/>
        </w:rPr>
        <w:t>Web</w:t>
      </w:r>
      <w:r>
        <w:rPr>
          <w:color w:val="231F20"/>
          <w:spacing w:val="-9"/>
        </w:rPr>
        <w:t> </w:t>
      </w:r>
      <w:r>
        <w:rPr>
          <w:color w:val="231F20"/>
        </w:rPr>
        <w:t>Designing</w:t>
      </w:r>
      <w:r>
        <w:rPr>
          <w:color w:val="231F20"/>
          <w:spacing w:val="-3"/>
        </w:rPr>
        <w:t> </w:t>
      </w:r>
      <w:r>
        <w:rPr>
          <w:color w:val="231F20"/>
        </w:rPr>
        <w:t>and</w:t>
      </w:r>
      <w:r>
        <w:rPr>
          <w:color w:val="231F20"/>
          <w:spacing w:val="-9"/>
        </w:rPr>
        <w:t> </w:t>
      </w:r>
      <w:r>
        <w:rPr>
          <w:color w:val="231F20"/>
        </w:rPr>
        <w:t>HTML</w:t>
      </w:r>
      <w:r>
        <w:rPr>
          <w:color w:val="231F20"/>
          <w:spacing w:val="-6"/>
        </w:rPr>
        <w:t> </w:t>
      </w:r>
      <w:r>
        <w:rPr>
          <w:color w:val="231F20"/>
          <w:spacing w:val="-2"/>
        </w:rPr>
        <w:t>Introduction.</w:t>
      </w:r>
    </w:p>
    <w:p>
      <w:pPr>
        <w:pStyle w:val="BodyText"/>
        <w:spacing w:before="39"/>
        <w:rPr>
          <w:b/>
        </w:rPr>
      </w:pPr>
    </w:p>
    <w:p>
      <w:pPr>
        <w:pStyle w:val="ListParagraph"/>
        <w:numPr>
          <w:ilvl w:val="1"/>
          <w:numId w:val="407"/>
        </w:numPr>
        <w:tabs>
          <w:tab w:pos="2050" w:val="left" w:leader="none"/>
        </w:tabs>
        <w:spacing w:line="240" w:lineRule="auto" w:before="0" w:after="0"/>
        <w:ind w:left="2050" w:right="0" w:hanging="706"/>
        <w:jc w:val="left"/>
        <w:rPr>
          <w:b/>
          <w:sz w:val="22"/>
        </w:rPr>
      </w:pPr>
      <w:r>
        <w:rPr>
          <w:b/>
          <w:color w:val="231F20"/>
          <w:sz w:val="22"/>
        </w:rPr>
        <w:t>Understand</w:t>
      </w:r>
      <w:r>
        <w:rPr>
          <w:b/>
          <w:color w:val="231F20"/>
          <w:spacing w:val="-7"/>
          <w:sz w:val="22"/>
        </w:rPr>
        <w:t> </w:t>
      </w:r>
      <w:r>
        <w:rPr>
          <w:b/>
          <w:color w:val="231F20"/>
          <w:sz w:val="22"/>
        </w:rPr>
        <w:t>the</w:t>
      </w:r>
      <w:r>
        <w:rPr>
          <w:b/>
          <w:color w:val="231F20"/>
          <w:spacing w:val="-10"/>
          <w:sz w:val="22"/>
        </w:rPr>
        <w:t> </w:t>
      </w:r>
      <w:r>
        <w:rPr>
          <w:b/>
          <w:color w:val="231F20"/>
          <w:sz w:val="22"/>
        </w:rPr>
        <w:t>principles</w:t>
      </w:r>
      <w:r>
        <w:rPr>
          <w:b/>
          <w:color w:val="231F20"/>
          <w:spacing w:val="-10"/>
          <w:sz w:val="22"/>
        </w:rPr>
        <w:t> </w:t>
      </w:r>
      <w:r>
        <w:rPr>
          <w:b/>
          <w:color w:val="231F20"/>
          <w:sz w:val="22"/>
        </w:rPr>
        <w:t>of</w:t>
      </w:r>
      <w:r>
        <w:rPr>
          <w:b/>
          <w:color w:val="231F20"/>
          <w:spacing w:val="-8"/>
          <w:sz w:val="22"/>
        </w:rPr>
        <w:t> </w:t>
      </w:r>
      <w:r>
        <w:rPr>
          <w:b/>
          <w:color w:val="231F20"/>
          <w:sz w:val="22"/>
        </w:rPr>
        <w:t>Web</w:t>
      </w:r>
      <w:r>
        <w:rPr>
          <w:b/>
          <w:color w:val="231F20"/>
          <w:spacing w:val="-8"/>
          <w:sz w:val="22"/>
        </w:rPr>
        <w:t> </w:t>
      </w:r>
      <w:r>
        <w:rPr>
          <w:b/>
          <w:color w:val="231F20"/>
          <w:spacing w:val="-2"/>
          <w:sz w:val="22"/>
        </w:rPr>
        <w:t>Designing</w:t>
      </w:r>
    </w:p>
    <w:p>
      <w:pPr>
        <w:pStyle w:val="ListParagraph"/>
        <w:numPr>
          <w:ilvl w:val="2"/>
          <w:numId w:val="407"/>
        </w:numPr>
        <w:tabs>
          <w:tab w:pos="2761" w:val="left" w:leader="none"/>
        </w:tabs>
        <w:spacing w:line="240" w:lineRule="auto" w:before="0" w:after="0"/>
        <w:ind w:left="2761" w:right="0" w:hanging="711"/>
        <w:jc w:val="left"/>
        <w:rPr>
          <w:sz w:val="22"/>
        </w:rPr>
      </w:pPr>
      <w:r>
        <w:rPr>
          <w:color w:val="231F20"/>
          <w:sz w:val="22"/>
        </w:rPr>
        <w:t>Basic</w:t>
      </w:r>
      <w:r>
        <w:rPr>
          <w:color w:val="231F20"/>
          <w:spacing w:val="-4"/>
          <w:sz w:val="22"/>
        </w:rPr>
        <w:t> </w:t>
      </w:r>
      <w:r>
        <w:rPr>
          <w:color w:val="231F20"/>
          <w:sz w:val="22"/>
        </w:rPr>
        <w:t>web</w:t>
      </w:r>
      <w:r>
        <w:rPr>
          <w:color w:val="231F20"/>
          <w:spacing w:val="-4"/>
          <w:sz w:val="22"/>
        </w:rPr>
        <w:t> </w:t>
      </w:r>
      <w:r>
        <w:rPr>
          <w:color w:val="231F20"/>
          <w:spacing w:val="-2"/>
          <w:sz w:val="22"/>
        </w:rPr>
        <w:t>Terminology.</w:t>
      </w:r>
    </w:p>
    <w:p>
      <w:pPr>
        <w:pStyle w:val="ListParagraph"/>
        <w:numPr>
          <w:ilvl w:val="2"/>
          <w:numId w:val="407"/>
        </w:numPr>
        <w:tabs>
          <w:tab w:pos="2761" w:val="left" w:leader="none"/>
        </w:tabs>
        <w:spacing w:line="266" w:lineRule="exact" w:before="5" w:after="0"/>
        <w:ind w:left="2761" w:right="0" w:hanging="711"/>
        <w:jc w:val="left"/>
        <w:rPr>
          <w:sz w:val="22"/>
        </w:rPr>
      </w:pPr>
      <w:r>
        <w:rPr>
          <w:color w:val="231F20"/>
          <w:sz w:val="22"/>
        </w:rPr>
        <w:t>Describe</w:t>
      </w:r>
      <w:r>
        <w:rPr>
          <w:color w:val="231F20"/>
          <w:spacing w:val="-6"/>
          <w:sz w:val="22"/>
        </w:rPr>
        <w:t> </w:t>
      </w:r>
      <w:r>
        <w:rPr>
          <w:color w:val="231F20"/>
          <w:sz w:val="22"/>
        </w:rPr>
        <w:t>Anatomy</w:t>
      </w:r>
      <w:r>
        <w:rPr>
          <w:color w:val="231F20"/>
          <w:spacing w:val="-3"/>
          <w:sz w:val="22"/>
        </w:rPr>
        <w:t> </w:t>
      </w:r>
      <w:r>
        <w:rPr>
          <w:color w:val="231F20"/>
          <w:sz w:val="22"/>
        </w:rPr>
        <w:t>of</w:t>
      </w:r>
      <w:r>
        <w:rPr>
          <w:color w:val="231F20"/>
          <w:spacing w:val="-6"/>
          <w:sz w:val="22"/>
        </w:rPr>
        <w:t> </w:t>
      </w:r>
      <w:r>
        <w:rPr>
          <w:color w:val="231F20"/>
          <w:sz w:val="22"/>
        </w:rPr>
        <w:t>web</w:t>
      </w:r>
      <w:r>
        <w:rPr>
          <w:color w:val="231F20"/>
          <w:spacing w:val="-11"/>
          <w:sz w:val="22"/>
        </w:rPr>
        <w:t> </w:t>
      </w:r>
      <w:r>
        <w:rPr>
          <w:color w:val="231F20"/>
          <w:spacing w:val="-4"/>
          <w:sz w:val="22"/>
        </w:rPr>
        <w:t>page.</w:t>
      </w:r>
    </w:p>
    <w:p>
      <w:pPr>
        <w:pStyle w:val="ListParagraph"/>
        <w:numPr>
          <w:ilvl w:val="2"/>
          <w:numId w:val="407"/>
        </w:numPr>
        <w:tabs>
          <w:tab w:pos="2761" w:val="left" w:leader="none"/>
        </w:tabs>
        <w:spacing w:line="266" w:lineRule="exact" w:before="0" w:after="0"/>
        <w:ind w:left="2761" w:right="0" w:hanging="711"/>
        <w:jc w:val="left"/>
        <w:rPr>
          <w:sz w:val="22"/>
        </w:rPr>
      </w:pPr>
      <w:r>
        <w:rPr>
          <w:color w:val="231F20"/>
          <w:sz w:val="22"/>
        </w:rPr>
        <w:t>Understand</w:t>
      </w:r>
      <w:r>
        <w:rPr>
          <w:color w:val="231F20"/>
          <w:spacing w:val="-11"/>
          <w:sz w:val="22"/>
        </w:rPr>
        <w:t> </w:t>
      </w:r>
      <w:r>
        <w:rPr>
          <w:color w:val="231F20"/>
          <w:sz w:val="22"/>
        </w:rPr>
        <w:t>different</w:t>
      </w:r>
      <w:r>
        <w:rPr>
          <w:color w:val="231F20"/>
          <w:spacing w:val="-8"/>
          <w:sz w:val="22"/>
        </w:rPr>
        <w:t> </w:t>
      </w:r>
      <w:r>
        <w:rPr>
          <w:color w:val="231F20"/>
          <w:sz w:val="22"/>
        </w:rPr>
        <w:t>Web</w:t>
      </w:r>
      <w:r>
        <w:rPr>
          <w:color w:val="231F20"/>
          <w:spacing w:val="-10"/>
          <w:sz w:val="22"/>
        </w:rPr>
        <w:t> </w:t>
      </w:r>
      <w:r>
        <w:rPr>
          <w:color w:val="231F20"/>
          <w:sz w:val="22"/>
        </w:rPr>
        <w:t>page</w:t>
      </w:r>
      <w:r>
        <w:rPr>
          <w:color w:val="231F20"/>
          <w:spacing w:val="-6"/>
          <w:sz w:val="22"/>
        </w:rPr>
        <w:t> </w:t>
      </w:r>
      <w:r>
        <w:rPr>
          <w:color w:val="231F20"/>
          <w:spacing w:val="-2"/>
          <w:sz w:val="22"/>
        </w:rPr>
        <w:t>elements.</w:t>
      </w:r>
    </w:p>
    <w:p>
      <w:pPr>
        <w:pStyle w:val="ListParagraph"/>
        <w:numPr>
          <w:ilvl w:val="2"/>
          <w:numId w:val="407"/>
        </w:numPr>
        <w:tabs>
          <w:tab w:pos="2809" w:val="left" w:leader="none"/>
        </w:tabs>
        <w:spacing w:line="240" w:lineRule="auto" w:before="1" w:after="0"/>
        <w:ind w:left="2809" w:right="0" w:hanging="759"/>
        <w:jc w:val="left"/>
        <w:rPr>
          <w:sz w:val="22"/>
        </w:rPr>
      </w:pPr>
      <w:r>
        <w:rPr>
          <w:color w:val="231F20"/>
          <w:sz w:val="22"/>
        </w:rPr>
        <w:t>Navigate</w:t>
      </w:r>
      <w:r>
        <w:rPr>
          <w:color w:val="231F20"/>
          <w:spacing w:val="-12"/>
          <w:sz w:val="22"/>
        </w:rPr>
        <w:t> </w:t>
      </w:r>
      <w:r>
        <w:rPr>
          <w:color w:val="231F20"/>
          <w:sz w:val="22"/>
        </w:rPr>
        <w:t>through</w:t>
      </w:r>
      <w:r>
        <w:rPr>
          <w:color w:val="231F20"/>
          <w:spacing w:val="-11"/>
          <w:sz w:val="22"/>
        </w:rPr>
        <w:t> </w:t>
      </w:r>
      <w:r>
        <w:rPr>
          <w:color w:val="231F20"/>
          <w:sz w:val="22"/>
        </w:rPr>
        <w:t>web</w:t>
      </w:r>
      <w:r>
        <w:rPr>
          <w:color w:val="231F20"/>
          <w:spacing w:val="-6"/>
          <w:sz w:val="22"/>
        </w:rPr>
        <w:t> </w:t>
      </w:r>
      <w:r>
        <w:rPr>
          <w:color w:val="231F20"/>
          <w:spacing w:val="-4"/>
          <w:sz w:val="22"/>
        </w:rPr>
        <w:t>pages</w:t>
      </w:r>
    </w:p>
    <w:p>
      <w:pPr>
        <w:pStyle w:val="ListParagraph"/>
        <w:numPr>
          <w:ilvl w:val="2"/>
          <w:numId w:val="407"/>
        </w:numPr>
        <w:tabs>
          <w:tab w:pos="2761" w:val="left" w:leader="none"/>
        </w:tabs>
        <w:spacing w:line="240" w:lineRule="auto" w:before="5" w:after="0"/>
        <w:ind w:left="2761" w:right="0" w:hanging="711"/>
        <w:jc w:val="left"/>
        <w:rPr>
          <w:sz w:val="22"/>
        </w:rPr>
      </w:pPr>
      <w:r>
        <w:rPr>
          <w:color w:val="231F20"/>
          <w:sz w:val="22"/>
        </w:rPr>
        <w:t>Narrate</w:t>
      </w:r>
      <w:r>
        <w:rPr>
          <w:color w:val="231F20"/>
          <w:spacing w:val="-5"/>
          <w:sz w:val="22"/>
        </w:rPr>
        <w:t> </w:t>
      </w:r>
      <w:r>
        <w:rPr>
          <w:color w:val="231F20"/>
          <w:sz w:val="22"/>
        </w:rPr>
        <w:t>steps</w:t>
      </w:r>
      <w:r>
        <w:rPr>
          <w:color w:val="231F20"/>
          <w:spacing w:val="-5"/>
          <w:sz w:val="22"/>
        </w:rPr>
        <w:t> </w:t>
      </w:r>
      <w:r>
        <w:rPr>
          <w:color w:val="231F20"/>
          <w:sz w:val="22"/>
        </w:rPr>
        <w:t>in</w:t>
      </w:r>
      <w:r>
        <w:rPr>
          <w:color w:val="231F20"/>
          <w:spacing w:val="-7"/>
          <w:sz w:val="22"/>
        </w:rPr>
        <w:t> </w:t>
      </w:r>
      <w:r>
        <w:rPr>
          <w:color w:val="231F20"/>
          <w:sz w:val="22"/>
        </w:rPr>
        <w:t>building</w:t>
      </w:r>
      <w:r>
        <w:rPr>
          <w:color w:val="231F20"/>
          <w:spacing w:val="-3"/>
          <w:sz w:val="22"/>
        </w:rPr>
        <w:t> </w:t>
      </w:r>
      <w:r>
        <w:rPr>
          <w:color w:val="231F20"/>
          <w:sz w:val="22"/>
        </w:rPr>
        <w:t>web</w:t>
      </w:r>
      <w:r>
        <w:rPr>
          <w:color w:val="231F20"/>
          <w:spacing w:val="-6"/>
          <w:sz w:val="22"/>
        </w:rPr>
        <w:t> </w:t>
      </w:r>
      <w:r>
        <w:rPr>
          <w:color w:val="231F20"/>
          <w:spacing w:val="-4"/>
          <w:sz w:val="22"/>
        </w:rPr>
        <w:t>site</w:t>
      </w:r>
    </w:p>
    <w:p>
      <w:pPr>
        <w:pStyle w:val="ListParagraph"/>
        <w:numPr>
          <w:ilvl w:val="2"/>
          <w:numId w:val="407"/>
        </w:numPr>
        <w:tabs>
          <w:tab w:pos="2761" w:val="left" w:leader="none"/>
        </w:tabs>
        <w:spacing w:line="266" w:lineRule="exact" w:before="0" w:after="0"/>
        <w:ind w:left="2761" w:right="0" w:hanging="711"/>
        <w:jc w:val="left"/>
        <w:rPr>
          <w:sz w:val="22"/>
        </w:rPr>
      </w:pPr>
      <w:r>
        <w:rPr>
          <w:color w:val="231F20"/>
          <w:sz w:val="22"/>
        </w:rPr>
        <w:t>Narrate</w:t>
      </w:r>
      <w:r>
        <w:rPr>
          <w:color w:val="231F20"/>
          <w:spacing w:val="-4"/>
          <w:sz w:val="22"/>
        </w:rPr>
        <w:t> </w:t>
      </w:r>
      <w:r>
        <w:rPr>
          <w:color w:val="231F20"/>
          <w:sz w:val="22"/>
        </w:rPr>
        <w:t>steps</w:t>
      </w:r>
      <w:r>
        <w:rPr>
          <w:color w:val="231F20"/>
          <w:spacing w:val="-4"/>
          <w:sz w:val="22"/>
        </w:rPr>
        <w:t> </w:t>
      </w:r>
      <w:r>
        <w:rPr>
          <w:color w:val="231F20"/>
          <w:sz w:val="22"/>
        </w:rPr>
        <w:t>in</w:t>
      </w:r>
      <w:r>
        <w:rPr>
          <w:color w:val="231F20"/>
          <w:spacing w:val="-3"/>
          <w:sz w:val="22"/>
        </w:rPr>
        <w:t> </w:t>
      </w:r>
      <w:r>
        <w:rPr>
          <w:color w:val="231F20"/>
          <w:spacing w:val="-2"/>
          <w:sz w:val="22"/>
        </w:rPr>
        <w:t>launching</w:t>
      </w:r>
    </w:p>
    <w:p>
      <w:pPr>
        <w:pStyle w:val="ListParagraph"/>
        <w:numPr>
          <w:ilvl w:val="2"/>
          <w:numId w:val="407"/>
        </w:numPr>
        <w:tabs>
          <w:tab w:pos="2760" w:val="left" w:leader="none"/>
        </w:tabs>
        <w:spacing w:line="266" w:lineRule="exact" w:before="0" w:after="0"/>
        <w:ind w:left="2760" w:right="0" w:hanging="710"/>
        <w:jc w:val="left"/>
        <w:rPr>
          <w:sz w:val="22"/>
        </w:rPr>
      </w:pPr>
      <w:r>
        <w:rPr>
          <w:color w:val="231F20"/>
          <w:sz w:val="22"/>
        </w:rPr>
        <w:t>Narrate</w:t>
      </w:r>
      <w:r>
        <w:rPr>
          <w:color w:val="231F20"/>
          <w:spacing w:val="-7"/>
          <w:sz w:val="22"/>
        </w:rPr>
        <w:t> </w:t>
      </w:r>
      <w:r>
        <w:rPr>
          <w:color w:val="231F20"/>
          <w:sz w:val="22"/>
        </w:rPr>
        <w:t>maintaining</w:t>
      </w:r>
      <w:r>
        <w:rPr>
          <w:color w:val="231F20"/>
          <w:spacing w:val="-7"/>
          <w:sz w:val="22"/>
        </w:rPr>
        <w:t> </w:t>
      </w:r>
      <w:r>
        <w:rPr>
          <w:color w:val="231F20"/>
          <w:sz w:val="22"/>
        </w:rPr>
        <w:t>web</w:t>
      </w:r>
      <w:r>
        <w:rPr>
          <w:color w:val="231F20"/>
          <w:spacing w:val="-7"/>
          <w:sz w:val="22"/>
        </w:rPr>
        <w:t> </w:t>
      </w:r>
      <w:r>
        <w:rPr>
          <w:color w:val="231F20"/>
          <w:spacing w:val="-4"/>
          <w:sz w:val="22"/>
        </w:rPr>
        <w:t>site.</w:t>
      </w:r>
    </w:p>
    <w:p>
      <w:pPr>
        <w:pStyle w:val="Heading6"/>
        <w:numPr>
          <w:ilvl w:val="1"/>
          <w:numId w:val="407"/>
        </w:numPr>
        <w:tabs>
          <w:tab w:pos="2050" w:val="left" w:leader="none"/>
        </w:tabs>
        <w:spacing w:line="240" w:lineRule="auto" w:before="0" w:after="0"/>
        <w:ind w:left="2050" w:right="0" w:hanging="706"/>
        <w:jc w:val="left"/>
      </w:pPr>
      <w:r>
        <w:rPr>
          <w:color w:val="231F20"/>
        </w:rPr>
        <w:t>HTML</w:t>
      </w:r>
      <w:r>
        <w:rPr>
          <w:color w:val="231F20"/>
          <w:spacing w:val="-9"/>
        </w:rPr>
        <w:t> </w:t>
      </w:r>
      <w:r>
        <w:rPr>
          <w:color w:val="231F20"/>
          <w:spacing w:val="-2"/>
        </w:rPr>
        <w:t>Introduction</w:t>
      </w:r>
    </w:p>
    <w:p>
      <w:pPr>
        <w:pStyle w:val="ListParagraph"/>
        <w:numPr>
          <w:ilvl w:val="2"/>
          <w:numId w:val="407"/>
        </w:numPr>
        <w:tabs>
          <w:tab w:pos="2762" w:val="left" w:leader="none"/>
        </w:tabs>
        <w:spacing w:line="240" w:lineRule="auto" w:before="1" w:after="0"/>
        <w:ind w:left="2762" w:right="0" w:hanging="712"/>
        <w:jc w:val="left"/>
        <w:rPr>
          <w:sz w:val="22"/>
        </w:rPr>
      </w:pPr>
      <w:r>
        <w:rPr>
          <w:color w:val="231F20"/>
          <w:sz w:val="22"/>
        </w:rPr>
        <w:t>Introduction</w:t>
      </w:r>
      <w:r>
        <w:rPr>
          <w:color w:val="231F20"/>
          <w:spacing w:val="-8"/>
          <w:sz w:val="22"/>
        </w:rPr>
        <w:t> </w:t>
      </w:r>
      <w:r>
        <w:rPr>
          <w:color w:val="231F20"/>
          <w:sz w:val="22"/>
        </w:rPr>
        <w:t>and</w:t>
      </w:r>
      <w:r>
        <w:rPr>
          <w:color w:val="231F20"/>
          <w:spacing w:val="-7"/>
          <w:sz w:val="22"/>
        </w:rPr>
        <w:t> </w:t>
      </w:r>
      <w:r>
        <w:rPr>
          <w:color w:val="231F20"/>
          <w:sz w:val="22"/>
        </w:rPr>
        <w:t>Overview</w:t>
      </w:r>
      <w:r>
        <w:rPr>
          <w:color w:val="231F20"/>
          <w:spacing w:val="-8"/>
          <w:sz w:val="22"/>
        </w:rPr>
        <w:t> </w:t>
      </w:r>
      <w:r>
        <w:rPr>
          <w:color w:val="231F20"/>
          <w:sz w:val="22"/>
        </w:rPr>
        <w:t>of</w:t>
      </w:r>
      <w:r>
        <w:rPr>
          <w:color w:val="231F20"/>
          <w:spacing w:val="-7"/>
          <w:sz w:val="22"/>
        </w:rPr>
        <w:t> </w:t>
      </w:r>
      <w:r>
        <w:rPr>
          <w:color w:val="231F20"/>
          <w:spacing w:val="-4"/>
          <w:sz w:val="22"/>
        </w:rPr>
        <w:t>HTML</w:t>
      </w:r>
    </w:p>
    <w:p>
      <w:pPr>
        <w:pStyle w:val="ListParagraph"/>
        <w:numPr>
          <w:ilvl w:val="2"/>
          <w:numId w:val="407"/>
        </w:numPr>
        <w:tabs>
          <w:tab w:pos="2761" w:val="left" w:leader="none"/>
        </w:tabs>
        <w:spacing w:line="240" w:lineRule="auto" w:before="1" w:after="0"/>
        <w:ind w:left="2761" w:right="0" w:hanging="711"/>
        <w:jc w:val="left"/>
        <w:rPr>
          <w:sz w:val="22"/>
        </w:rPr>
      </w:pPr>
      <w:r>
        <w:rPr>
          <w:color w:val="231F20"/>
          <w:sz w:val="22"/>
        </w:rPr>
        <w:t>Discuss</w:t>
      </w:r>
      <w:r>
        <w:rPr>
          <w:color w:val="231F20"/>
          <w:spacing w:val="-10"/>
          <w:sz w:val="22"/>
        </w:rPr>
        <w:t> </w:t>
      </w:r>
      <w:r>
        <w:rPr>
          <w:color w:val="231F20"/>
          <w:sz w:val="22"/>
        </w:rPr>
        <w:t>the</w:t>
      </w:r>
      <w:r>
        <w:rPr>
          <w:color w:val="231F20"/>
          <w:spacing w:val="-4"/>
          <w:sz w:val="22"/>
        </w:rPr>
        <w:t> </w:t>
      </w:r>
      <w:r>
        <w:rPr>
          <w:color w:val="231F20"/>
          <w:sz w:val="22"/>
        </w:rPr>
        <w:t>rules</w:t>
      </w:r>
      <w:r>
        <w:rPr>
          <w:color w:val="231F20"/>
          <w:spacing w:val="-4"/>
          <w:sz w:val="22"/>
        </w:rPr>
        <w:t> </w:t>
      </w:r>
      <w:r>
        <w:rPr>
          <w:color w:val="231F20"/>
          <w:sz w:val="22"/>
        </w:rPr>
        <w:t>for</w:t>
      </w:r>
      <w:r>
        <w:rPr>
          <w:color w:val="231F20"/>
          <w:spacing w:val="-10"/>
          <w:sz w:val="22"/>
        </w:rPr>
        <w:t> </w:t>
      </w:r>
      <w:r>
        <w:rPr>
          <w:color w:val="231F20"/>
          <w:sz w:val="22"/>
        </w:rPr>
        <w:t>designing</w:t>
      </w:r>
      <w:r>
        <w:rPr>
          <w:color w:val="231F20"/>
          <w:spacing w:val="-2"/>
          <w:sz w:val="22"/>
        </w:rPr>
        <w:t> </w:t>
      </w:r>
      <w:r>
        <w:rPr>
          <w:color w:val="231F20"/>
          <w:sz w:val="22"/>
        </w:rPr>
        <w:t>a</w:t>
      </w:r>
      <w:r>
        <w:rPr>
          <w:color w:val="231F20"/>
          <w:spacing w:val="-5"/>
          <w:sz w:val="22"/>
        </w:rPr>
        <w:t> </w:t>
      </w:r>
      <w:r>
        <w:rPr>
          <w:color w:val="231F20"/>
          <w:sz w:val="22"/>
        </w:rPr>
        <w:t>HTML</w:t>
      </w:r>
      <w:r>
        <w:rPr>
          <w:color w:val="231F20"/>
          <w:spacing w:val="-5"/>
          <w:sz w:val="22"/>
        </w:rPr>
        <w:t> </w:t>
      </w:r>
      <w:r>
        <w:rPr>
          <w:color w:val="231F20"/>
          <w:spacing w:val="-2"/>
          <w:sz w:val="22"/>
        </w:rPr>
        <w:t>document.</w:t>
      </w:r>
    </w:p>
    <w:p>
      <w:pPr>
        <w:pStyle w:val="ListParagraph"/>
        <w:numPr>
          <w:ilvl w:val="2"/>
          <w:numId w:val="407"/>
        </w:numPr>
        <w:tabs>
          <w:tab w:pos="2761" w:val="left" w:leader="none"/>
        </w:tabs>
        <w:spacing w:line="240" w:lineRule="auto" w:before="0" w:after="0"/>
        <w:ind w:left="2761" w:right="0" w:hanging="711"/>
        <w:jc w:val="left"/>
        <w:rPr>
          <w:sz w:val="22"/>
        </w:rPr>
      </w:pPr>
      <w:r>
        <w:rPr>
          <w:color w:val="231F20"/>
          <w:sz w:val="22"/>
        </w:rPr>
        <w:t>Explain</w:t>
      </w:r>
      <w:r>
        <w:rPr>
          <w:color w:val="231F20"/>
          <w:spacing w:val="-11"/>
          <w:sz w:val="22"/>
        </w:rPr>
        <w:t> </w:t>
      </w:r>
      <w:r>
        <w:rPr>
          <w:color w:val="231F20"/>
          <w:sz w:val="22"/>
        </w:rPr>
        <w:t>the</w:t>
      </w:r>
      <w:r>
        <w:rPr>
          <w:color w:val="231F20"/>
          <w:spacing w:val="-6"/>
          <w:sz w:val="22"/>
        </w:rPr>
        <w:t> </w:t>
      </w:r>
      <w:r>
        <w:rPr>
          <w:color w:val="231F20"/>
          <w:sz w:val="22"/>
        </w:rPr>
        <w:t>structure</w:t>
      </w:r>
      <w:r>
        <w:rPr>
          <w:color w:val="231F20"/>
          <w:spacing w:val="-10"/>
          <w:sz w:val="22"/>
        </w:rPr>
        <w:t> </w:t>
      </w:r>
      <w:r>
        <w:rPr>
          <w:color w:val="231F20"/>
          <w:sz w:val="22"/>
        </w:rPr>
        <w:t>of</w:t>
      </w:r>
      <w:r>
        <w:rPr>
          <w:color w:val="231F20"/>
          <w:spacing w:val="-6"/>
          <w:sz w:val="22"/>
        </w:rPr>
        <w:t> </w:t>
      </w:r>
      <w:r>
        <w:rPr>
          <w:color w:val="231F20"/>
          <w:sz w:val="22"/>
        </w:rPr>
        <w:t>HTML</w:t>
      </w:r>
      <w:r>
        <w:rPr>
          <w:color w:val="231F20"/>
          <w:spacing w:val="-3"/>
          <w:sz w:val="22"/>
        </w:rPr>
        <w:t> </w:t>
      </w:r>
      <w:r>
        <w:rPr>
          <w:color w:val="231F20"/>
          <w:spacing w:val="-2"/>
          <w:sz w:val="22"/>
        </w:rPr>
        <w:t>document.</w:t>
      </w:r>
    </w:p>
    <w:p>
      <w:pPr>
        <w:pStyle w:val="ListParagraph"/>
        <w:numPr>
          <w:ilvl w:val="2"/>
          <w:numId w:val="407"/>
        </w:numPr>
        <w:tabs>
          <w:tab w:pos="2761" w:val="left" w:leader="none"/>
        </w:tabs>
        <w:spacing w:line="240" w:lineRule="auto" w:before="0" w:after="0"/>
        <w:ind w:left="2761" w:right="0" w:hanging="711"/>
        <w:jc w:val="left"/>
        <w:rPr>
          <w:sz w:val="22"/>
        </w:rPr>
      </w:pPr>
      <w:r>
        <w:rPr>
          <w:color w:val="231F20"/>
          <w:sz w:val="22"/>
        </w:rPr>
        <w:t>Define</w:t>
      </w:r>
      <w:r>
        <w:rPr>
          <w:color w:val="231F20"/>
          <w:spacing w:val="-5"/>
          <w:sz w:val="22"/>
        </w:rPr>
        <w:t> </w:t>
      </w:r>
      <w:r>
        <w:rPr>
          <w:color w:val="231F20"/>
          <w:sz w:val="22"/>
        </w:rPr>
        <w:t>HTML</w:t>
      </w:r>
      <w:r>
        <w:rPr>
          <w:color w:val="231F20"/>
          <w:spacing w:val="-6"/>
          <w:sz w:val="22"/>
        </w:rPr>
        <w:t> </w:t>
      </w:r>
      <w:r>
        <w:rPr>
          <w:color w:val="231F20"/>
          <w:sz w:val="22"/>
        </w:rPr>
        <w:t>element</w:t>
      </w:r>
      <w:r>
        <w:rPr>
          <w:color w:val="231F20"/>
          <w:spacing w:val="-7"/>
          <w:sz w:val="22"/>
        </w:rPr>
        <w:t> </w:t>
      </w:r>
      <w:r>
        <w:rPr>
          <w:color w:val="231F20"/>
          <w:sz w:val="22"/>
        </w:rPr>
        <w:t>and</w:t>
      </w:r>
      <w:r>
        <w:rPr>
          <w:color w:val="231F20"/>
          <w:spacing w:val="-9"/>
          <w:sz w:val="22"/>
        </w:rPr>
        <w:t> </w:t>
      </w:r>
      <w:r>
        <w:rPr>
          <w:color w:val="231F20"/>
          <w:spacing w:val="-2"/>
          <w:sz w:val="22"/>
        </w:rPr>
        <w:t>Attribute.</w:t>
      </w:r>
    </w:p>
    <w:p>
      <w:pPr>
        <w:pStyle w:val="ListParagraph"/>
        <w:numPr>
          <w:ilvl w:val="2"/>
          <w:numId w:val="407"/>
        </w:numPr>
        <w:tabs>
          <w:tab w:pos="2762" w:val="left" w:leader="none"/>
        </w:tabs>
        <w:spacing w:line="240" w:lineRule="auto" w:before="0" w:after="0"/>
        <w:ind w:left="2762" w:right="0" w:hanging="712"/>
        <w:jc w:val="left"/>
        <w:rPr>
          <w:sz w:val="22"/>
        </w:rPr>
      </w:pPr>
      <w:r>
        <w:rPr>
          <w:color w:val="231F20"/>
          <w:sz w:val="22"/>
        </w:rPr>
        <w:t>Study</w:t>
      </w:r>
      <w:r>
        <w:rPr>
          <w:color w:val="231F20"/>
          <w:spacing w:val="-7"/>
          <w:sz w:val="22"/>
        </w:rPr>
        <w:t> </w:t>
      </w:r>
      <w:r>
        <w:rPr>
          <w:color w:val="231F20"/>
          <w:sz w:val="22"/>
        </w:rPr>
        <w:t>the</w:t>
      </w:r>
      <w:r>
        <w:rPr>
          <w:color w:val="231F20"/>
          <w:spacing w:val="-5"/>
          <w:sz w:val="22"/>
        </w:rPr>
        <w:t> </w:t>
      </w:r>
      <w:r>
        <w:rPr>
          <w:color w:val="231F20"/>
          <w:sz w:val="22"/>
        </w:rPr>
        <w:t>basic</w:t>
      </w:r>
      <w:r>
        <w:rPr>
          <w:color w:val="231F20"/>
          <w:spacing w:val="-6"/>
          <w:sz w:val="22"/>
        </w:rPr>
        <w:t> </w:t>
      </w:r>
      <w:r>
        <w:rPr>
          <w:color w:val="231F20"/>
          <w:sz w:val="22"/>
        </w:rPr>
        <w:t>tags</w:t>
      </w:r>
      <w:r>
        <w:rPr>
          <w:color w:val="231F20"/>
          <w:spacing w:val="-9"/>
          <w:sz w:val="22"/>
        </w:rPr>
        <w:t> </w:t>
      </w:r>
      <w:r>
        <w:rPr>
          <w:color w:val="231F20"/>
          <w:sz w:val="22"/>
        </w:rPr>
        <w:t>in</w:t>
      </w:r>
      <w:r>
        <w:rPr>
          <w:color w:val="231F20"/>
          <w:spacing w:val="-5"/>
          <w:sz w:val="22"/>
        </w:rPr>
        <w:t> </w:t>
      </w:r>
      <w:r>
        <w:rPr>
          <w:color w:val="231F20"/>
          <w:sz w:val="22"/>
        </w:rPr>
        <w:t>HTML</w:t>
      </w:r>
      <w:r>
        <w:rPr>
          <w:color w:val="231F20"/>
          <w:spacing w:val="-6"/>
          <w:sz w:val="22"/>
        </w:rPr>
        <w:t> </w:t>
      </w:r>
      <w:r>
        <w:rPr>
          <w:color w:val="231F20"/>
          <w:sz w:val="22"/>
        </w:rPr>
        <w:t>&lt;html&gt;,</w:t>
      </w:r>
      <w:r>
        <w:rPr>
          <w:color w:val="231F20"/>
          <w:spacing w:val="-10"/>
          <w:sz w:val="22"/>
        </w:rPr>
        <w:t> </w:t>
      </w:r>
      <w:r>
        <w:rPr>
          <w:color w:val="231F20"/>
          <w:sz w:val="22"/>
        </w:rPr>
        <w:t>&lt;head&gt;,</w:t>
      </w:r>
      <w:r>
        <w:rPr>
          <w:color w:val="231F20"/>
          <w:spacing w:val="-10"/>
          <w:sz w:val="22"/>
        </w:rPr>
        <w:t> </w:t>
      </w:r>
      <w:r>
        <w:rPr>
          <w:color w:val="231F20"/>
          <w:sz w:val="22"/>
        </w:rPr>
        <w:t>&lt;title&gt;,</w:t>
      </w:r>
      <w:r>
        <w:rPr>
          <w:color w:val="231F20"/>
          <w:spacing w:val="-5"/>
          <w:sz w:val="22"/>
        </w:rPr>
        <w:t> </w:t>
      </w:r>
      <w:r>
        <w:rPr>
          <w:color w:val="231F20"/>
          <w:spacing w:val="-2"/>
          <w:sz w:val="22"/>
        </w:rPr>
        <w:t>&lt;body&gt;.</w:t>
      </w:r>
    </w:p>
    <w:p>
      <w:pPr>
        <w:pStyle w:val="ListParagraph"/>
        <w:numPr>
          <w:ilvl w:val="2"/>
          <w:numId w:val="407"/>
        </w:numPr>
        <w:tabs>
          <w:tab w:pos="2761" w:val="left" w:leader="none"/>
        </w:tabs>
        <w:spacing w:line="266" w:lineRule="exact" w:before="5" w:after="0"/>
        <w:ind w:left="2761" w:right="0" w:hanging="711"/>
        <w:jc w:val="left"/>
        <w:rPr>
          <w:sz w:val="22"/>
        </w:rPr>
      </w:pPr>
      <w:r>
        <w:rPr>
          <w:color w:val="231F20"/>
          <w:sz w:val="22"/>
        </w:rPr>
        <w:t>Study</w:t>
      </w:r>
      <w:r>
        <w:rPr>
          <w:color w:val="231F20"/>
          <w:spacing w:val="-4"/>
          <w:sz w:val="22"/>
        </w:rPr>
        <w:t> </w:t>
      </w:r>
      <w:r>
        <w:rPr>
          <w:color w:val="231F20"/>
          <w:sz w:val="22"/>
        </w:rPr>
        <w:t>the</w:t>
      </w:r>
      <w:r>
        <w:rPr>
          <w:color w:val="231F20"/>
          <w:spacing w:val="-4"/>
          <w:sz w:val="22"/>
        </w:rPr>
        <w:t> </w:t>
      </w:r>
      <w:r>
        <w:rPr>
          <w:color w:val="231F20"/>
          <w:sz w:val="22"/>
        </w:rPr>
        <w:t>header</w:t>
      </w:r>
      <w:r>
        <w:rPr>
          <w:color w:val="231F20"/>
          <w:spacing w:val="-4"/>
          <w:sz w:val="22"/>
        </w:rPr>
        <w:t> </w:t>
      </w:r>
      <w:r>
        <w:rPr>
          <w:color w:val="231F20"/>
          <w:sz w:val="22"/>
        </w:rPr>
        <w:t>tags</w:t>
      </w:r>
      <w:r>
        <w:rPr>
          <w:color w:val="231F20"/>
          <w:spacing w:val="-3"/>
          <w:sz w:val="22"/>
        </w:rPr>
        <w:t> </w:t>
      </w:r>
      <w:r>
        <w:rPr>
          <w:color w:val="231F20"/>
          <w:sz w:val="22"/>
        </w:rPr>
        <w:t>&lt;h1&gt;</w:t>
      </w:r>
      <w:r>
        <w:rPr>
          <w:color w:val="231F20"/>
          <w:spacing w:val="-8"/>
          <w:sz w:val="22"/>
        </w:rPr>
        <w:t> </w:t>
      </w:r>
      <w:r>
        <w:rPr>
          <w:color w:val="231F20"/>
          <w:sz w:val="22"/>
        </w:rPr>
        <w:t>to</w:t>
      </w:r>
      <w:r>
        <w:rPr>
          <w:color w:val="231F20"/>
          <w:spacing w:val="-4"/>
          <w:sz w:val="22"/>
        </w:rPr>
        <w:t> &lt;h6&gt;</w:t>
      </w:r>
    </w:p>
    <w:p>
      <w:pPr>
        <w:pStyle w:val="ListParagraph"/>
        <w:numPr>
          <w:ilvl w:val="2"/>
          <w:numId w:val="407"/>
        </w:numPr>
        <w:tabs>
          <w:tab w:pos="2761" w:val="left" w:leader="none"/>
        </w:tabs>
        <w:spacing w:line="264" w:lineRule="exact" w:before="0" w:after="0"/>
        <w:ind w:left="2761" w:right="0" w:hanging="711"/>
        <w:jc w:val="left"/>
        <w:rPr>
          <w:sz w:val="22"/>
        </w:rPr>
      </w:pPr>
      <w:r>
        <w:rPr>
          <w:color w:val="231F20"/>
          <w:sz w:val="22"/>
        </w:rPr>
        <w:t>Discuss</w:t>
      </w:r>
      <w:r>
        <w:rPr>
          <w:color w:val="231F20"/>
          <w:spacing w:val="-10"/>
          <w:sz w:val="22"/>
        </w:rPr>
        <w:t> </w:t>
      </w:r>
      <w:r>
        <w:rPr>
          <w:color w:val="231F20"/>
          <w:sz w:val="22"/>
        </w:rPr>
        <w:t>the</w:t>
      </w:r>
      <w:r>
        <w:rPr>
          <w:color w:val="231F20"/>
          <w:spacing w:val="-10"/>
          <w:sz w:val="22"/>
        </w:rPr>
        <w:t> </w:t>
      </w:r>
      <w:r>
        <w:rPr>
          <w:color w:val="231F20"/>
          <w:sz w:val="22"/>
        </w:rPr>
        <w:t>Physical</w:t>
      </w:r>
      <w:r>
        <w:rPr>
          <w:color w:val="231F20"/>
          <w:spacing w:val="-3"/>
          <w:sz w:val="22"/>
        </w:rPr>
        <w:t> </w:t>
      </w:r>
      <w:r>
        <w:rPr>
          <w:color w:val="231F20"/>
          <w:sz w:val="22"/>
        </w:rPr>
        <w:t>formatting</w:t>
      </w:r>
      <w:r>
        <w:rPr>
          <w:color w:val="231F20"/>
          <w:spacing w:val="-7"/>
          <w:sz w:val="22"/>
        </w:rPr>
        <w:t> </w:t>
      </w:r>
      <w:r>
        <w:rPr>
          <w:color w:val="231F20"/>
          <w:sz w:val="22"/>
        </w:rPr>
        <w:t>tags</w:t>
      </w:r>
      <w:r>
        <w:rPr>
          <w:color w:val="231F20"/>
          <w:spacing w:val="-4"/>
          <w:sz w:val="22"/>
        </w:rPr>
        <w:t> </w:t>
      </w:r>
      <w:r>
        <w:rPr>
          <w:color w:val="231F20"/>
          <w:sz w:val="22"/>
        </w:rPr>
        <w:t>&lt;b&gt;,</w:t>
      </w:r>
      <w:r>
        <w:rPr>
          <w:color w:val="231F20"/>
          <w:spacing w:val="-7"/>
          <w:sz w:val="22"/>
        </w:rPr>
        <w:t> </w:t>
      </w:r>
      <w:r>
        <w:rPr>
          <w:color w:val="231F20"/>
          <w:sz w:val="22"/>
        </w:rPr>
        <w:t>&lt;i&gt;,</w:t>
      </w:r>
      <w:r>
        <w:rPr>
          <w:color w:val="231F20"/>
          <w:spacing w:val="-7"/>
          <w:sz w:val="22"/>
        </w:rPr>
        <w:t> </w:t>
      </w:r>
      <w:r>
        <w:rPr>
          <w:color w:val="231F20"/>
          <w:sz w:val="22"/>
        </w:rPr>
        <w:t>&lt;u&gt;,</w:t>
      </w:r>
      <w:r>
        <w:rPr>
          <w:color w:val="231F20"/>
          <w:spacing w:val="-12"/>
          <w:sz w:val="22"/>
        </w:rPr>
        <w:t> </w:t>
      </w:r>
      <w:r>
        <w:rPr>
          <w:color w:val="231F20"/>
          <w:sz w:val="22"/>
        </w:rPr>
        <w:t>&lt;strike&gt;,</w:t>
      </w:r>
      <w:r>
        <w:rPr>
          <w:color w:val="231F20"/>
          <w:spacing w:val="-9"/>
          <w:sz w:val="22"/>
        </w:rPr>
        <w:t> </w:t>
      </w:r>
      <w:r>
        <w:rPr>
          <w:color w:val="231F20"/>
          <w:sz w:val="22"/>
        </w:rPr>
        <w:t>&lt;sub&gt;,</w:t>
      </w:r>
      <w:r>
        <w:rPr>
          <w:color w:val="231F20"/>
          <w:spacing w:val="-11"/>
          <w:sz w:val="22"/>
        </w:rPr>
        <w:t> </w:t>
      </w:r>
      <w:r>
        <w:rPr>
          <w:color w:val="231F20"/>
          <w:sz w:val="22"/>
        </w:rPr>
        <w:t>&lt;sup&gt;,</w:t>
      </w:r>
      <w:r>
        <w:rPr>
          <w:color w:val="231F20"/>
          <w:spacing w:val="-6"/>
          <w:sz w:val="22"/>
        </w:rPr>
        <w:t> </w:t>
      </w:r>
      <w:r>
        <w:rPr>
          <w:color w:val="231F20"/>
          <w:spacing w:val="-2"/>
          <w:sz w:val="22"/>
        </w:rPr>
        <w:t>big&gt;,</w:t>
      </w:r>
    </w:p>
    <w:p>
      <w:pPr>
        <w:pStyle w:val="BodyText"/>
        <w:spacing w:line="266" w:lineRule="exact"/>
        <w:ind w:left="2847"/>
      </w:pPr>
      <w:r>
        <w:rPr>
          <w:color w:val="231F20"/>
        </w:rPr>
        <w:t>&lt;small&gt;,</w:t>
      </w:r>
      <w:r>
        <w:rPr>
          <w:color w:val="231F20"/>
          <w:spacing w:val="43"/>
        </w:rPr>
        <w:t> </w:t>
      </w:r>
      <w:r>
        <w:rPr>
          <w:color w:val="231F20"/>
          <w:spacing w:val="-4"/>
        </w:rPr>
        <w:t>&lt;tt&gt;</w:t>
      </w:r>
    </w:p>
    <w:p>
      <w:pPr>
        <w:pStyle w:val="ListParagraph"/>
        <w:numPr>
          <w:ilvl w:val="2"/>
          <w:numId w:val="407"/>
        </w:numPr>
        <w:tabs>
          <w:tab w:pos="2761" w:val="left" w:leader="none"/>
        </w:tabs>
        <w:spacing w:line="240" w:lineRule="auto" w:before="1" w:after="0"/>
        <w:ind w:left="2761" w:right="0" w:hanging="711"/>
        <w:jc w:val="left"/>
        <w:rPr>
          <w:sz w:val="22"/>
        </w:rPr>
      </w:pPr>
      <w:r>
        <w:rPr>
          <w:color w:val="231F20"/>
          <w:sz w:val="22"/>
        </w:rPr>
        <w:t>Discuss</w:t>
      </w:r>
      <w:r>
        <w:rPr>
          <w:color w:val="231F20"/>
          <w:spacing w:val="-10"/>
          <w:sz w:val="22"/>
        </w:rPr>
        <w:t> </w:t>
      </w:r>
      <w:r>
        <w:rPr>
          <w:color w:val="231F20"/>
          <w:sz w:val="22"/>
        </w:rPr>
        <w:t>the</w:t>
      </w:r>
      <w:r>
        <w:rPr>
          <w:color w:val="231F20"/>
          <w:spacing w:val="-9"/>
          <w:sz w:val="22"/>
        </w:rPr>
        <w:t> </w:t>
      </w:r>
      <w:r>
        <w:rPr>
          <w:color w:val="231F20"/>
          <w:sz w:val="22"/>
        </w:rPr>
        <w:t>Logical</w:t>
      </w:r>
      <w:r>
        <w:rPr>
          <w:color w:val="231F20"/>
          <w:spacing w:val="-7"/>
          <w:sz w:val="22"/>
        </w:rPr>
        <w:t> </w:t>
      </w:r>
      <w:r>
        <w:rPr>
          <w:color w:val="231F20"/>
          <w:sz w:val="22"/>
        </w:rPr>
        <w:t>formatting</w:t>
      </w:r>
      <w:r>
        <w:rPr>
          <w:color w:val="231F20"/>
          <w:spacing w:val="-7"/>
          <w:sz w:val="22"/>
        </w:rPr>
        <w:t> </w:t>
      </w:r>
      <w:r>
        <w:rPr>
          <w:color w:val="231F20"/>
          <w:sz w:val="22"/>
        </w:rPr>
        <w:t>tags</w:t>
      </w:r>
      <w:r>
        <w:rPr>
          <w:color w:val="231F20"/>
          <w:spacing w:val="-4"/>
          <w:sz w:val="22"/>
        </w:rPr>
        <w:t> </w:t>
      </w:r>
      <w:r>
        <w:rPr>
          <w:color w:val="231F20"/>
          <w:sz w:val="22"/>
        </w:rPr>
        <w:t>&lt;q&gt;,</w:t>
      </w:r>
      <w:r>
        <w:rPr>
          <w:color w:val="231F20"/>
          <w:spacing w:val="-11"/>
          <w:sz w:val="22"/>
        </w:rPr>
        <w:t> </w:t>
      </w:r>
      <w:r>
        <w:rPr>
          <w:color w:val="231F20"/>
          <w:sz w:val="22"/>
        </w:rPr>
        <w:t>&lt;strong&gt;,</w:t>
      </w:r>
      <w:r>
        <w:rPr>
          <w:color w:val="231F20"/>
          <w:spacing w:val="-6"/>
          <w:sz w:val="22"/>
        </w:rPr>
        <w:t> </w:t>
      </w:r>
      <w:r>
        <w:rPr>
          <w:color w:val="231F20"/>
          <w:sz w:val="22"/>
        </w:rPr>
        <w:t>&lt;cite&gt;,</w:t>
      </w:r>
      <w:r>
        <w:rPr>
          <w:color w:val="231F20"/>
          <w:spacing w:val="-5"/>
          <w:sz w:val="22"/>
        </w:rPr>
        <w:t> </w:t>
      </w:r>
      <w:r>
        <w:rPr>
          <w:color w:val="231F20"/>
          <w:sz w:val="22"/>
        </w:rPr>
        <w:t>&lt;&lt;ins&gt;,</w:t>
      </w:r>
      <w:r>
        <w:rPr>
          <w:color w:val="231F20"/>
          <w:spacing w:val="-10"/>
          <w:sz w:val="22"/>
        </w:rPr>
        <w:t> </w:t>
      </w:r>
      <w:r>
        <w:rPr>
          <w:color w:val="231F20"/>
          <w:spacing w:val="-2"/>
          <w:sz w:val="22"/>
        </w:rPr>
        <w:t>&lt;del&gt;,&lt;em&gt;</w:t>
      </w:r>
    </w:p>
    <w:p>
      <w:pPr>
        <w:pStyle w:val="ListParagraph"/>
        <w:numPr>
          <w:ilvl w:val="2"/>
          <w:numId w:val="407"/>
        </w:numPr>
        <w:tabs>
          <w:tab w:pos="2761" w:val="left" w:leader="none"/>
        </w:tabs>
        <w:spacing w:line="240" w:lineRule="auto" w:before="0" w:after="0"/>
        <w:ind w:left="2761" w:right="0" w:hanging="711"/>
        <w:jc w:val="left"/>
        <w:rPr>
          <w:sz w:val="22"/>
        </w:rPr>
      </w:pPr>
      <w:r>
        <w:rPr>
          <w:color w:val="231F20"/>
          <w:sz w:val="22"/>
        </w:rPr>
        <w:t>Discuss</w:t>
      </w:r>
      <w:r>
        <w:rPr>
          <w:color w:val="231F20"/>
          <w:spacing w:val="-11"/>
          <w:sz w:val="22"/>
        </w:rPr>
        <w:t> </w:t>
      </w:r>
      <w:r>
        <w:rPr>
          <w:color w:val="231F20"/>
          <w:sz w:val="22"/>
        </w:rPr>
        <w:t>the</w:t>
      </w:r>
      <w:r>
        <w:rPr>
          <w:color w:val="231F20"/>
          <w:spacing w:val="-5"/>
          <w:sz w:val="22"/>
        </w:rPr>
        <w:t> </w:t>
      </w:r>
      <w:r>
        <w:rPr>
          <w:color w:val="231F20"/>
          <w:sz w:val="22"/>
        </w:rPr>
        <w:t>&lt;marquee&gt;</w:t>
      </w:r>
      <w:r>
        <w:rPr>
          <w:color w:val="231F20"/>
          <w:spacing w:val="-6"/>
          <w:sz w:val="22"/>
        </w:rPr>
        <w:t> </w:t>
      </w:r>
      <w:r>
        <w:rPr>
          <w:color w:val="231F20"/>
          <w:sz w:val="22"/>
        </w:rPr>
        <w:t>with</w:t>
      </w:r>
      <w:r>
        <w:rPr>
          <w:color w:val="231F20"/>
          <w:spacing w:val="-5"/>
          <w:sz w:val="22"/>
        </w:rPr>
        <w:t> </w:t>
      </w:r>
      <w:r>
        <w:rPr>
          <w:color w:val="231F20"/>
          <w:spacing w:val="-2"/>
          <w:sz w:val="22"/>
        </w:rPr>
        <w:t>attributes.</w:t>
      </w:r>
    </w:p>
    <w:p>
      <w:pPr>
        <w:pStyle w:val="ListParagraph"/>
        <w:numPr>
          <w:ilvl w:val="2"/>
          <w:numId w:val="407"/>
        </w:numPr>
        <w:tabs>
          <w:tab w:pos="2757" w:val="left" w:leader="none"/>
        </w:tabs>
        <w:spacing w:line="240" w:lineRule="auto" w:before="0" w:after="0"/>
        <w:ind w:left="2757" w:right="0" w:hanging="707"/>
        <w:jc w:val="left"/>
        <w:rPr>
          <w:sz w:val="22"/>
        </w:rPr>
      </w:pPr>
      <w:r>
        <w:rPr>
          <w:color w:val="231F20"/>
          <w:sz w:val="22"/>
        </w:rPr>
        <w:t>List</w:t>
      </w:r>
      <w:r>
        <w:rPr>
          <w:color w:val="231F20"/>
          <w:spacing w:val="-8"/>
          <w:sz w:val="22"/>
        </w:rPr>
        <w:t> </w:t>
      </w:r>
      <w:r>
        <w:rPr>
          <w:color w:val="231F20"/>
          <w:sz w:val="22"/>
        </w:rPr>
        <w:t>Character</w:t>
      </w:r>
      <w:r>
        <w:rPr>
          <w:color w:val="231F20"/>
          <w:spacing w:val="-9"/>
          <w:sz w:val="22"/>
        </w:rPr>
        <w:t> </w:t>
      </w:r>
      <w:r>
        <w:rPr>
          <w:color w:val="231F20"/>
          <w:spacing w:val="-2"/>
          <w:sz w:val="22"/>
        </w:rPr>
        <w:t>entities.</w:t>
      </w:r>
    </w:p>
    <w:p>
      <w:pPr>
        <w:pStyle w:val="ListParagraph"/>
        <w:numPr>
          <w:ilvl w:val="2"/>
          <w:numId w:val="407"/>
        </w:numPr>
        <w:tabs>
          <w:tab w:pos="2757" w:val="left" w:leader="none"/>
        </w:tabs>
        <w:spacing w:line="240" w:lineRule="auto" w:before="1" w:after="0"/>
        <w:ind w:left="2757" w:right="0" w:hanging="707"/>
        <w:jc w:val="left"/>
        <w:rPr>
          <w:sz w:val="22"/>
        </w:rPr>
      </w:pPr>
      <w:r>
        <w:rPr>
          <w:color w:val="231F20"/>
          <w:sz w:val="22"/>
        </w:rPr>
        <w:t>Explain</w:t>
      </w:r>
      <w:r>
        <w:rPr>
          <w:color w:val="231F20"/>
          <w:spacing w:val="-11"/>
          <w:sz w:val="22"/>
        </w:rPr>
        <w:t> </w:t>
      </w:r>
      <w:r>
        <w:rPr>
          <w:color w:val="231F20"/>
          <w:sz w:val="22"/>
        </w:rPr>
        <w:t>the</w:t>
      </w:r>
      <w:r>
        <w:rPr>
          <w:color w:val="231F20"/>
          <w:spacing w:val="-9"/>
          <w:sz w:val="22"/>
        </w:rPr>
        <w:t> </w:t>
      </w:r>
      <w:r>
        <w:rPr>
          <w:color w:val="231F20"/>
          <w:sz w:val="22"/>
        </w:rPr>
        <w:t>List</w:t>
      </w:r>
      <w:r>
        <w:rPr>
          <w:color w:val="231F20"/>
          <w:spacing w:val="-5"/>
          <w:sz w:val="22"/>
        </w:rPr>
        <w:t> </w:t>
      </w:r>
      <w:r>
        <w:rPr>
          <w:color w:val="231F20"/>
          <w:sz w:val="22"/>
        </w:rPr>
        <w:t>tags</w:t>
      </w:r>
      <w:r>
        <w:rPr>
          <w:color w:val="231F20"/>
          <w:spacing w:val="-4"/>
          <w:sz w:val="22"/>
        </w:rPr>
        <w:t> </w:t>
      </w:r>
      <w:r>
        <w:rPr>
          <w:color w:val="231F20"/>
          <w:sz w:val="22"/>
        </w:rPr>
        <w:t>like</w:t>
      </w:r>
      <w:r>
        <w:rPr>
          <w:color w:val="231F20"/>
          <w:spacing w:val="-3"/>
          <w:sz w:val="22"/>
        </w:rPr>
        <w:t> </w:t>
      </w:r>
      <w:r>
        <w:rPr>
          <w:color w:val="231F20"/>
          <w:sz w:val="22"/>
        </w:rPr>
        <w:t>&lt;ul&gt;,</w:t>
      </w:r>
      <w:r>
        <w:rPr>
          <w:color w:val="231F20"/>
          <w:spacing w:val="-5"/>
          <w:sz w:val="22"/>
        </w:rPr>
        <w:t> </w:t>
      </w:r>
      <w:r>
        <w:rPr>
          <w:color w:val="231F20"/>
          <w:sz w:val="22"/>
        </w:rPr>
        <w:t>&lt;ol&gt;,</w:t>
      </w:r>
      <w:r>
        <w:rPr>
          <w:color w:val="231F20"/>
          <w:spacing w:val="-9"/>
          <w:sz w:val="22"/>
        </w:rPr>
        <w:t> </w:t>
      </w:r>
      <w:r>
        <w:rPr>
          <w:color w:val="231F20"/>
          <w:sz w:val="22"/>
        </w:rPr>
        <w:t>&lt;li&gt;,</w:t>
      </w:r>
      <w:r>
        <w:rPr>
          <w:color w:val="231F20"/>
          <w:spacing w:val="-9"/>
          <w:sz w:val="22"/>
        </w:rPr>
        <w:t> </w:t>
      </w:r>
      <w:r>
        <w:rPr>
          <w:color w:val="231F20"/>
          <w:sz w:val="22"/>
        </w:rPr>
        <w:t>&lt;dl&gt;,</w:t>
      </w:r>
      <w:r>
        <w:rPr>
          <w:color w:val="231F20"/>
          <w:spacing w:val="-9"/>
          <w:sz w:val="22"/>
        </w:rPr>
        <w:t> </w:t>
      </w:r>
      <w:r>
        <w:rPr>
          <w:color w:val="231F20"/>
          <w:sz w:val="22"/>
        </w:rPr>
        <w:t>&lt;menu&gt;</w:t>
      </w:r>
      <w:r>
        <w:rPr>
          <w:color w:val="231F20"/>
          <w:spacing w:val="-8"/>
          <w:sz w:val="22"/>
        </w:rPr>
        <w:t> </w:t>
      </w:r>
      <w:r>
        <w:rPr>
          <w:color w:val="231F20"/>
          <w:sz w:val="22"/>
        </w:rPr>
        <w:t>with</w:t>
      </w:r>
      <w:r>
        <w:rPr>
          <w:color w:val="231F20"/>
          <w:spacing w:val="-4"/>
          <w:sz w:val="22"/>
        </w:rPr>
        <w:t> </w:t>
      </w:r>
      <w:r>
        <w:rPr>
          <w:color w:val="231F20"/>
          <w:spacing w:val="-2"/>
          <w:sz w:val="22"/>
        </w:rPr>
        <w:t>attributes.</w:t>
      </w:r>
    </w:p>
    <w:p>
      <w:pPr>
        <w:pStyle w:val="ListParagraph"/>
        <w:numPr>
          <w:ilvl w:val="1"/>
          <w:numId w:val="407"/>
        </w:numPr>
        <w:tabs>
          <w:tab w:pos="2050" w:val="left" w:leader="none"/>
        </w:tabs>
        <w:spacing w:line="240" w:lineRule="auto" w:before="0" w:after="0"/>
        <w:ind w:left="2050" w:right="0" w:hanging="706"/>
        <w:jc w:val="left"/>
        <w:rPr>
          <w:sz w:val="22"/>
        </w:rPr>
      </w:pPr>
      <w:r>
        <w:rPr>
          <w:color w:val="231F20"/>
          <w:sz w:val="22"/>
        </w:rPr>
        <w:t>Describe</w:t>
      </w:r>
      <w:r>
        <w:rPr>
          <w:color w:val="231F20"/>
          <w:spacing w:val="-7"/>
          <w:sz w:val="22"/>
        </w:rPr>
        <w:t> </w:t>
      </w:r>
      <w:r>
        <w:rPr>
          <w:color w:val="231F20"/>
          <w:sz w:val="22"/>
        </w:rPr>
        <w:t>the</w:t>
      </w:r>
      <w:r>
        <w:rPr>
          <w:color w:val="231F20"/>
          <w:spacing w:val="-10"/>
          <w:sz w:val="22"/>
        </w:rPr>
        <w:t> </w:t>
      </w:r>
      <w:r>
        <w:rPr>
          <w:color w:val="231F20"/>
          <w:sz w:val="22"/>
        </w:rPr>
        <w:t>setting</w:t>
      </w:r>
      <w:r>
        <w:rPr>
          <w:color w:val="231F20"/>
          <w:spacing w:val="-3"/>
          <w:sz w:val="22"/>
        </w:rPr>
        <w:t> </w:t>
      </w:r>
      <w:r>
        <w:rPr>
          <w:color w:val="231F20"/>
          <w:sz w:val="22"/>
        </w:rPr>
        <w:t>of</w:t>
      </w:r>
      <w:r>
        <w:rPr>
          <w:color w:val="231F20"/>
          <w:spacing w:val="-6"/>
          <w:sz w:val="22"/>
        </w:rPr>
        <w:t> </w:t>
      </w:r>
      <w:r>
        <w:rPr>
          <w:color w:val="231F20"/>
          <w:spacing w:val="-2"/>
          <w:sz w:val="22"/>
        </w:rPr>
        <w:t>tables.</w:t>
      </w:r>
    </w:p>
    <w:p>
      <w:pPr>
        <w:pStyle w:val="ListParagraph"/>
        <w:numPr>
          <w:ilvl w:val="2"/>
          <w:numId w:val="407"/>
        </w:numPr>
        <w:tabs>
          <w:tab w:pos="2780" w:val="left" w:leader="none"/>
        </w:tabs>
        <w:spacing w:line="240" w:lineRule="auto" w:before="0" w:after="0"/>
        <w:ind w:left="2780" w:right="0" w:hanging="730"/>
        <w:jc w:val="left"/>
        <w:rPr>
          <w:sz w:val="22"/>
        </w:rPr>
      </w:pPr>
      <w:r>
        <w:rPr>
          <w:color w:val="231F20"/>
          <w:sz w:val="22"/>
        </w:rPr>
        <w:t>Describe</w:t>
      </w:r>
      <w:r>
        <w:rPr>
          <w:color w:val="231F20"/>
          <w:spacing w:val="-6"/>
          <w:sz w:val="22"/>
        </w:rPr>
        <w:t> </w:t>
      </w:r>
      <w:r>
        <w:rPr>
          <w:color w:val="231F20"/>
          <w:sz w:val="22"/>
        </w:rPr>
        <w:t>the</w:t>
      </w:r>
      <w:r>
        <w:rPr>
          <w:color w:val="231F20"/>
          <w:spacing w:val="-9"/>
          <w:sz w:val="22"/>
        </w:rPr>
        <w:t> </w:t>
      </w:r>
      <w:r>
        <w:rPr>
          <w:color w:val="231F20"/>
          <w:sz w:val="22"/>
        </w:rPr>
        <w:t>tags</w:t>
      </w:r>
      <w:r>
        <w:rPr>
          <w:color w:val="231F20"/>
          <w:spacing w:val="-8"/>
          <w:sz w:val="22"/>
        </w:rPr>
        <w:t> </w:t>
      </w:r>
      <w:r>
        <w:rPr>
          <w:color w:val="231F20"/>
          <w:sz w:val="22"/>
        </w:rPr>
        <w:t>&lt;table&gt;,</w:t>
      </w:r>
      <w:r>
        <w:rPr>
          <w:color w:val="231F20"/>
          <w:spacing w:val="-10"/>
          <w:sz w:val="22"/>
        </w:rPr>
        <w:t> </w:t>
      </w:r>
      <w:r>
        <w:rPr>
          <w:color w:val="231F20"/>
          <w:sz w:val="22"/>
        </w:rPr>
        <w:t>&lt;tr&gt;,</w:t>
      </w:r>
      <w:r>
        <w:rPr>
          <w:color w:val="231F20"/>
          <w:spacing w:val="-6"/>
          <w:sz w:val="22"/>
        </w:rPr>
        <w:t> </w:t>
      </w:r>
      <w:r>
        <w:rPr>
          <w:color w:val="231F20"/>
          <w:sz w:val="22"/>
        </w:rPr>
        <w:t>&lt;td&gt;,</w:t>
      </w:r>
      <w:r>
        <w:rPr>
          <w:color w:val="231F20"/>
          <w:spacing w:val="-5"/>
          <w:sz w:val="22"/>
        </w:rPr>
        <w:t> </w:t>
      </w:r>
      <w:r>
        <w:rPr>
          <w:color w:val="231F20"/>
          <w:sz w:val="22"/>
        </w:rPr>
        <w:t>&lt;th&gt;,&lt;tbody&gt;,</w:t>
      </w:r>
      <w:r>
        <w:rPr>
          <w:color w:val="231F20"/>
          <w:spacing w:val="-5"/>
          <w:sz w:val="22"/>
        </w:rPr>
        <w:t> </w:t>
      </w:r>
      <w:r>
        <w:rPr>
          <w:color w:val="231F20"/>
          <w:sz w:val="22"/>
        </w:rPr>
        <w:t>&lt;thead&gt;,</w:t>
      </w:r>
      <w:r>
        <w:rPr>
          <w:color w:val="231F20"/>
          <w:spacing w:val="-10"/>
          <w:sz w:val="22"/>
        </w:rPr>
        <w:t> </w:t>
      </w:r>
      <w:r>
        <w:rPr>
          <w:color w:val="231F20"/>
          <w:spacing w:val="-2"/>
          <w:sz w:val="22"/>
        </w:rPr>
        <w:t>&lt;tfoot&gt;</w:t>
      </w:r>
    </w:p>
    <w:p>
      <w:pPr>
        <w:pStyle w:val="Heading6"/>
        <w:numPr>
          <w:ilvl w:val="0"/>
          <w:numId w:val="407"/>
        </w:numPr>
        <w:tabs>
          <w:tab w:pos="2050" w:val="left" w:leader="none"/>
        </w:tabs>
        <w:spacing w:line="240" w:lineRule="auto" w:before="1" w:after="0"/>
        <w:ind w:left="2050" w:right="0" w:hanging="706"/>
        <w:jc w:val="left"/>
        <w:rPr>
          <w:color w:val="231F20"/>
        </w:rPr>
      </w:pPr>
      <w:r>
        <w:rPr>
          <w:color w:val="231F20"/>
        </w:rPr>
        <w:t>Understand</w:t>
      </w:r>
      <w:r>
        <w:rPr>
          <w:color w:val="231F20"/>
          <w:spacing w:val="-2"/>
        </w:rPr>
        <w:t> </w:t>
      </w:r>
      <w:r>
        <w:rPr>
          <w:color w:val="231F20"/>
        </w:rPr>
        <w:t>various</w:t>
      </w:r>
      <w:r>
        <w:rPr>
          <w:color w:val="231F20"/>
          <w:spacing w:val="-5"/>
        </w:rPr>
        <w:t> </w:t>
      </w:r>
      <w:r>
        <w:rPr>
          <w:color w:val="231F20"/>
        </w:rPr>
        <w:t>HTML</w:t>
      </w:r>
      <w:r>
        <w:rPr>
          <w:color w:val="231F20"/>
          <w:spacing w:val="-6"/>
        </w:rPr>
        <w:t> </w:t>
      </w:r>
      <w:r>
        <w:rPr>
          <w:color w:val="231F20"/>
        </w:rPr>
        <w:t>tags</w:t>
      </w:r>
      <w:r>
        <w:rPr>
          <w:color w:val="231F20"/>
          <w:spacing w:val="-5"/>
        </w:rPr>
        <w:t> </w:t>
      </w:r>
      <w:r>
        <w:rPr>
          <w:color w:val="231F20"/>
        </w:rPr>
        <w:t>and</w:t>
      </w:r>
      <w:r>
        <w:rPr>
          <w:color w:val="231F20"/>
          <w:spacing w:val="-7"/>
        </w:rPr>
        <w:t> </w:t>
      </w:r>
      <w:r>
        <w:rPr>
          <w:color w:val="231F20"/>
        </w:rPr>
        <w:t>usage</w:t>
      </w:r>
      <w:r>
        <w:rPr>
          <w:color w:val="231F20"/>
          <w:spacing w:val="-3"/>
        </w:rPr>
        <w:t> </w:t>
      </w:r>
      <w:r>
        <w:rPr>
          <w:color w:val="231F20"/>
        </w:rPr>
        <w:t>of</w:t>
      </w:r>
      <w:r>
        <w:rPr>
          <w:color w:val="231F20"/>
          <w:spacing w:val="-8"/>
        </w:rPr>
        <w:t> </w:t>
      </w:r>
      <w:r>
        <w:rPr>
          <w:color w:val="231F20"/>
        </w:rPr>
        <w:t>style</w:t>
      </w:r>
      <w:r>
        <w:rPr>
          <w:color w:val="231F20"/>
          <w:spacing w:val="-8"/>
        </w:rPr>
        <w:t> </w:t>
      </w:r>
      <w:r>
        <w:rPr>
          <w:color w:val="231F20"/>
          <w:spacing w:val="-2"/>
        </w:rPr>
        <w:t>sheets.</w:t>
      </w:r>
    </w:p>
    <w:p>
      <w:pPr>
        <w:pStyle w:val="ListParagraph"/>
        <w:numPr>
          <w:ilvl w:val="1"/>
          <w:numId w:val="407"/>
        </w:numPr>
        <w:tabs>
          <w:tab w:pos="2050" w:val="left" w:leader="none"/>
        </w:tabs>
        <w:spacing w:line="240" w:lineRule="auto" w:before="5" w:after="0"/>
        <w:ind w:left="2050" w:right="0" w:hanging="706"/>
        <w:jc w:val="left"/>
        <w:rPr>
          <w:sz w:val="22"/>
        </w:rPr>
      </w:pPr>
      <w:r>
        <w:rPr>
          <w:color w:val="231F20"/>
          <w:sz w:val="22"/>
        </w:rPr>
        <w:t>Explain</w:t>
      </w:r>
      <w:r>
        <w:rPr>
          <w:color w:val="231F20"/>
          <w:spacing w:val="-8"/>
          <w:sz w:val="22"/>
        </w:rPr>
        <w:t> </w:t>
      </w:r>
      <w:r>
        <w:rPr>
          <w:color w:val="231F20"/>
          <w:sz w:val="22"/>
        </w:rPr>
        <w:t>the</w:t>
      </w:r>
      <w:r>
        <w:rPr>
          <w:color w:val="231F20"/>
          <w:spacing w:val="-3"/>
          <w:sz w:val="22"/>
        </w:rPr>
        <w:t> </w:t>
      </w:r>
      <w:r>
        <w:rPr>
          <w:color w:val="231F20"/>
          <w:sz w:val="22"/>
        </w:rPr>
        <w:t>link</w:t>
      </w:r>
      <w:r>
        <w:rPr>
          <w:color w:val="231F20"/>
          <w:spacing w:val="-7"/>
          <w:sz w:val="22"/>
        </w:rPr>
        <w:t> </w:t>
      </w:r>
      <w:r>
        <w:rPr>
          <w:color w:val="231F20"/>
          <w:sz w:val="22"/>
        </w:rPr>
        <w:t>and</w:t>
      </w:r>
      <w:r>
        <w:rPr>
          <w:color w:val="231F20"/>
          <w:spacing w:val="-8"/>
          <w:sz w:val="22"/>
        </w:rPr>
        <w:t> </w:t>
      </w:r>
      <w:r>
        <w:rPr>
          <w:color w:val="231F20"/>
          <w:sz w:val="22"/>
        </w:rPr>
        <w:t>imaging</w:t>
      </w:r>
      <w:r>
        <w:rPr>
          <w:color w:val="231F20"/>
          <w:spacing w:val="-4"/>
          <w:sz w:val="22"/>
        </w:rPr>
        <w:t> </w:t>
      </w:r>
      <w:r>
        <w:rPr>
          <w:color w:val="231F20"/>
          <w:sz w:val="22"/>
        </w:rPr>
        <w:t>tags</w:t>
      </w:r>
      <w:r>
        <w:rPr>
          <w:color w:val="231F20"/>
          <w:spacing w:val="-3"/>
          <w:sz w:val="22"/>
        </w:rPr>
        <w:t> </w:t>
      </w:r>
      <w:r>
        <w:rPr>
          <w:color w:val="231F20"/>
          <w:sz w:val="22"/>
        </w:rPr>
        <w:t>&lt;a&gt;,</w:t>
      </w:r>
      <w:r>
        <w:rPr>
          <w:color w:val="231F20"/>
          <w:spacing w:val="-4"/>
          <w:sz w:val="22"/>
        </w:rPr>
        <w:t> </w:t>
      </w:r>
      <w:r>
        <w:rPr>
          <w:color w:val="231F20"/>
          <w:sz w:val="22"/>
        </w:rPr>
        <w:t>&lt;img&gt;</w:t>
      </w:r>
      <w:r>
        <w:rPr>
          <w:color w:val="231F20"/>
          <w:spacing w:val="-8"/>
          <w:sz w:val="22"/>
        </w:rPr>
        <w:t> </w:t>
      </w:r>
      <w:r>
        <w:rPr>
          <w:color w:val="231F20"/>
          <w:sz w:val="22"/>
        </w:rPr>
        <w:t>with</w:t>
      </w:r>
      <w:r>
        <w:rPr>
          <w:color w:val="231F20"/>
          <w:spacing w:val="-3"/>
          <w:sz w:val="22"/>
        </w:rPr>
        <w:t> </w:t>
      </w:r>
      <w:r>
        <w:rPr>
          <w:color w:val="231F20"/>
          <w:spacing w:val="-2"/>
          <w:sz w:val="22"/>
        </w:rPr>
        <w:t>attributes.</w:t>
      </w:r>
    </w:p>
    <w:p>
      <w:pPr>
        <w:pStyle w:val="ListParagraph"/>
        <w:numPr>
          <w:ilvl w:val="1"/>
          <w:numId w:val="407"/>
        </w:numPr>
        <w:tabs>
          <w:tab w:pos="2050" w:val="left" w:leader="none"/>
        </w:tabs>
        <w:spacing w:line="266" w:lineRule="exact" w:before="0" w:after="0"/>
        <w:ind w:left="2050" w:right="0" w:hanging="706"/>
        <w:jc w:val="left"/>
        <w:rPr>
          <w:sz w:val="22"/>
        </w:rPr>
      </w:pPr>
      <w:r>
        <w:rPr>
          <w:color w:val="231F20"/>
          <w:sz w:val="22"/>
        </w:rPr>
        <w:t>Explain&lt;object&gt;</w:t>
      </w:r>
      <w:r>
        <w:rPr>
          <w:color w:val="231F20"/>
          <w:spacing w:val="-12"/>
          <w:sz w:val="22"/>
        </w:rPr>
        <w:t> </w:t>
      </w:r>
      <w:r>
        <w:rPr>
          <w:color w:val="231F20"/>
          <w:sz w:val="22"/>
        </w:rPr>
        <w:t>tag</w:t>
      </w:r>
      <w:r>
        <w:rPr>
          <w:color w:val="231F20"/>
          <w:spacing w:val="-10"/>
          <w:sz w:val="22"/>
        </w:rPr>
        <w:t> </w:t>
      </w:r>
      <w:r>
        <w:rPr>
          <w:color w:val="231F20"/>
          <w:sz w:val="22"/>
        </w:rPr>
        <w:t>with</w:t>
      </w:r>
      <w:r>
        <w:rPr>
          <w:color w:val="231F20"/>
          <w:spacing w:val="-8"/>
          <w:sz w:val="22"/>
        </w:rPr>
        <w:t> </w:t>
      </w:r>
      <w:r>
        <w:rPr>
          <w:color w:val="231F20"/>
          <w:spacing w:val="-2"/>
          <w:sz w:val="22"/>
        </w:rPr>
        <w:t>attributes.</w:t>
      </w:r>
    </w:p>
    <w:p>
      <w:pPr>
        <w:pStyle w:val="ListParagraph"/>
        <w:numPr>
          <w:ilvl w:val="2"/>
          <w:numId w:val="407"/>
        </w:numPr>
        <w:tabs>
          <w:tab w:pos="2762" w:val="left" w:leader="none"/>
        </w:tabs>
        <w:spacing w:line="266" w:lineRule="exact" w:before="0" w:after="0"/>
        <w:ind w:left="2762" w:right="0" w:hanging="712"/>
        <w:jc w:val="left"/>
        <w:rPr>
          <w:sz w:val="22"/>
        </w:rPr>
      </w:pPr>
      <w:r>
        <w:rPr>
          <w:color w:val="231F20"/>
          <w:sz w:val="22"/>
        </w:rPr>
        <w:t>Explain</w:t>
      </w:r>
      <w:r>
        <w:rPr>
          <w:color w:val="231F20"/>
          <w:spacing w:val="-13"/>
          <w:sz w:val="22"/>
        </w:rPr>
        <w:t> </w:t>
      </w:r>
      <w:r>
        <w:rPr>
          <w:color w:val="231F20"/>
          <w:sz w:val="22"/>
        </w:rPr>
        <w:t>the</w:t>
      </w:r>
      <w:r>
        <w:rPr>
          <w:color w:val="231F20"/>
          <w:spacing w:val="-10"/>
          <w:sz w:val="22"/>
        </w:rPr>
        <w:t> </w:t>
      </w:r>
      <w:r>
        <w:rPr>
          <w:color w:val="231F20"/>
          <w:sz w:val="22"/>
        </w:rPr>
        <w:t>tags,</w:t>
      </w:r>
      <w:r>
        <w:rPr>
          <w:color w:val="231F20"/>
          <w:spacing w:val="-8"/>
          <w:sz w:val="22"/>
        </w:rPr>
        <w:t> </w:t>
      </w:r>
      <w:r>
        <w:rPr>
          <w:color w:val="231F20"/>
          <w:sz w:val="22"/>
        </w:rPr>
        <w:t>&lt;form&gt;,</w:t>
      </w:r>
      <w:r>
        <w:rPr>
          <w:color w:val="231F20"/>
          <w:spacing w:val="-11"/>
          <w:sz w:val="22"/>
        </w:rPr>
        <w:t> </w:t>
      </w:r>
      <w:r>
        <w:rPr>
          <w:color w:val="231F20"/>
          <w:sz w:val="22"/>
        </w:rPr>
        <w:t>&lt;input&gt;,</w:t>
      </w:r>
      <w:r>
        <w:rPr>
          <w:color w:val="231F20"/>
          <w:spacing w:val="-8"/>
          <w:sz w:val="22"/>
        </w:rPr>
        <w:t> </w:t>
      </w:r>
      <w:r>
        <w:rPr>
          <w:color w:val="231F20"/>
          <w:sz w:val="22"/>
        </w:rPr>
        <w:t>&lt;button&gt;,</w:t>
      </w:r>
      <w:r>
        <w:rPr>
          <w:color w:val="231F20"/>
          <w:spacing w:val="-7"/>
          <w:sz w:val="22"/>
        </w:rPr>
        <w:t> </w:t>
      </w:r>
      <w:r>
        <w:rPr>
          <w:color w:val="231F20"/>
          <w:sz w:val="22"/>
        </w:rPr>
        <w:t>&lt;label&gt;,</w:t>
      </w:r>
      <w:r>
        <w:rPr>
          <w:color w:val="231F20"/>
          <w:spacing w:val="-11"/>
          <w:sz w:val="22"/>
        </w:rPr>
        <w:t> </w:t>
      </w:r>
      <w:r>
        <w:rPr>
          <w:color w:val="231F20"/>
          <w:sz w:val="22"/>
        </w:rPr>
        <w:t>&lt;select&gt;,</w:t>
      </w:r>
      <w:r>
        <w:rPr>
          <w:color w:val="231F20"/>
          <w:spacing w:val="-7"/>
          <w:sz w:val="22"/>
        </w:rPr>
        <w:t> </w:t>
      </w:r>
      <w:r>
        <w:rPr>
          <w:color w:val="231F20"/>
          <w:spacing w:val="-2"/>
          <w:sz w:val="22"/>
        </w:rPr>
        <w:t>&lt;options&gt;,</w:t>
      </w:r>
    </w:p>
    <w:p>
      <w:pPr>
        <w:pStyle w:val="BodyText"/>
        <w:ind w:left="2799"/>
      </w:pPr>
      <w:r>
        <w:rPr>
          <w:color w:val="231F20"/>
        </w:rPr>
        <w:t>&lt;textarea&gt;,</w:t>
      </w:r>
      <w:r>
        <w:rPr>
          <w:color w:val="231F20"/>
          <w:spacing w:val="-11"/>
        </w:rPr>
        <w:t> </w:t>
      </w:r>
      <w:r>
        <w:rPr>
          <w:color w:val="231F20"/>
        </w:rPr>
        <w:t>&lt;legend&gt;</w:t>
      </w:r>
      <w:r>
        <w:rPr>
          <w:color w:val="231F20"/>
          <w:spacing w:val="-8"/>
        </w:rPr>
        <w:t> </w:t>
      </w:r>
      <w:r>
        <w:rPr>
          <w:color w:val="231F20"/>
        </w:rPr>
        <w:t>with</w:t>
      </w:r>
      <w:r>
        <w:rPr>
          <w:color w:val="231F20"/>
          <w:spacing w:val="-9"/>
        </w:rPr>
        <w:t> </w:t>
      </w:r>
      <w:r>
        <w:rPr>
          <w:color w:val="231F20"/>
          <w:spacing w:val="-2"/>
        </w:rPr>
        <w:t>attributes.</w:t>
      </w:r>
    </w:p>
    <w:p>
      <w:pPr>
        <w:pStyle w:val="ListParagraph"/>
        <w:numPr>
          <w:ilvl w:val="1"/>
          <w:numId w:val="407"/>
        </w:numPr>
        <w:tabs>
          <w:tab w:pos="2050" w:val="left" w:leader="none"/>
        </w:tabs>
        <w:spacing w:line="240" w:lineRule="auto" w:before="1" w:after="0"/>
        <w:ind w:left="2050" w:right="0" w:hanging="706"/>
        <w:jc w:val="left"/>
        <w:rPr>
          <w:sz w:val="22"/>
        </w:rPr>
      </w:pPr>
      <w:r>
        <w:rPr>
          <w:color w:val="231F20"/>
          <w:sz w:val="22"/>
        </w:rPr>
        <w:t>Explain</w:t>
      </w:r>
      <w:r>
        <w:rPr>
          <w:color w:val="231F20"/>
          <w:spacing w:val="-11"/>
          <w:sz w:val="22"/>
        </w:rPr>
        <w:t> </w:t>
      </w:r>
      <w:r>
        <w:rPr>
          <w:color w:val="231F20"/>
          <w:sz w:val="22"/>
        </w:rPr>
        <w:t>the</w:t>
      </w:r>
      <w:r>
        <w:rPr>
          <w:color w:val="231F20"/>
          <w:spacing w:val="-9"/>
          <w:sz w:val="22"/>
        </w:rPr>
        <w:t> </w:t>
      </w:r>
      <w:r>
        <w:rPr>
          <w:color w:val="231F20"/>
          <w:sz w:val="22"/>
        </w:rPr>
        <w:t>tags,</w:t>
      </w:r>
      <w:r>
        <w:rPr>
          <w:color w:val="231F20"/>
          <w:spacing w:val="-6"/>
          <w:sz w:val="22"/>
        </w:rPr>
        <w:t> </w:t>
      </w:r>
      <w:r>
        <w:rPr>
          <w:color w:val="231F20"/>
          <w:sz w:val="22"/>
        </w:rPr>
        <w:t>&lt;frame&gt;,</w:t>
      </w:r>
      <w:r>
        <w:rPr>
          <w:color w:val="231F20"/>
          <w:spacing w:val="-10"/>
          <w:sz w:val="22"/>
        </w:rPr>
        <w:t> </w:t>
      </w:r>
      <w:r>
        <w:rPr>
          <w:color w:val="231F20"/>
          <w:sz w:val="22"/>
        </w:rPr>
        <w:t>&lt;frameset&gt;,</w:t>
      </w:r>
      <w:r>
        <w:rPr>
          <w:color w:val="231F20"/>
          <w:spacing w:val="-9"/>
          <w:sz w:val="22"/>
        </w:rPr>
        <w:t> </w:t>
      </w:r>
      <w:r>
        <w:rPr>
          <w:color w:val="231F20"/>
          <w:sz w:val="22"/>
        </w:rPr>
        <w:t>&lt;noframe&gt;,</w:t>
      </w:r>
      <w:r>
        <w:rPr>
          <w:color w:val="231F20"/>
          <w:spacing w:val="-10"/>
          <w:sz w:val="22"/>
        </w:rPr>
        <w:t> </w:t>
      </w:r>
      <w:r>
        <w:rPr>
          <w:color w:val="231F20"/>
          <w:sz w:val="22"/>
        </w:rPr>
        <w:t>&lt;iframe&gt;</w:t>
      </w:r>
      <w:r>
        <w:rPr>
          <w:color w:val="231F20"/>
          <w:spacing w:val="-7"/>
          <w:sz w:val="22"/>
        </w:rPr>
        <w:t> </w:t>
      </w:r>
      <w:r>
        <w:rPr>
          <w:color w:val="231F20"/>
          <w:sz w:val="22"/>
        </w:rPr>
        <w:t>with</w:t>
      </w:r>
      <w:r>
        <w:rPr>
          <w:color w:val="231F20"/>
          <w:spacing w:val="-5"/>
          <w:sz w:val="22"/>
        </w:rPr>
        <w:t> </w:t>
      </w:r>
      <w:r>
        <w:rPr>
          <w:color w:val="231F20"/>
          <w:spacing w:val="-2"/>
          <w:sz w:val="22"/>
        </w:rPr>
        <w:t>attributes.</w:t>
      </w:r>
    </w:p>
    <w:p>
      <w:pPr>
        <w:pStyle w:val="ListParagraph"/>
        <w:numPr>
          <w:ilvl w:val="1"/>
          <w:numId w:val="407"/>
        </w:numPr>
        <w:tabs>
          <w:tab w:pos="2050" w:val="left" w:leader="none"/>
        </w:tabs>
        <w:spacing w:line="240" w:lineRule="auto" w:before="0" w:after="0"/>
        <w:ind w:left="2050" w:right="0" w:hanging="706"/>
        <w:jc w:val="left"/>
        <w:rPr>
          <w:sz w:val="22"/>
        </w:rPr>
      </w:pPr>
      <w:r>
        <w:rPr>
          <w:color w:val="231F20"/>
          <w:sz w:val="22"/>
        </w:rPr>
        <w:t>Illustrate</w:t>
      </w:r>
      <w:r>
        <w:rPr>
          <w:color w:val="231F20"/>
          <w:spacing w:val="-8"/>
          <w:sz w:val="22"/>
        </w:rPr>
        <w:t> </w:t>
      </w:r>
      <w:r>
        <w:rPr>
          <w:color w:val="231F20"/>
          <w:sz w:val="22"/>
        </w:rPr>
        <w:t>about</w:t>
      </w:r>
      <w:r>
        <w:rPr>
          <w:color w:val="231F20"/>
          <w:spacing w:val="-11"/>
          <w:sz w:val="22"/>
        </w:rPr>
        <w:t> </w:t>
      </w:r>
      <w:r>
        <w:rPr>
          <w:color w:val="231F20"/>
          <w:sz w:val="22"/>
        </w:rPr>
        <w:t>cascading</w:t>
      </w:r>
      <w:r>
        <w:rPr>
          <w:color w:val="231F20"/>
          <w:spacing w:val="-6"/>
          <w:sz w:val="22"/>
        </w:rPr>
        <w:t> </w:t>
      </w:r>
      <w:r>
        <w:rPr>
          <w:color w:val="231F20"/>
          <w:sz w:val="22"/>
        </w:rPr>
        <w:t>style</w:t>
      </w:r>
      <w:r>
        <w:rPr>
          <w:color w:val="231F20"/>
          <w:spacing w:val="-9"/>
          <w:sz w:val="22"/>
        </w:rPr>
        <w:t> </w:t>
      </w:r>
      <w:r>
        <w:rPr>
          <w:color w:val="231F20"/>
          <w:spacing w:val="-2"/>
          <w:sz w:val="22"/>
        </w:rPr>
        <w:t>sheets</w:t>
      </w:r>
    </w:p>
    <w:p>
      <w:pPr>
        <w:pStyle w:val="ListParagraph"/>
        <w:numPr>
          <w:ilvl w:val="2"/>
          <w:numId w:val="407"/>
        </w:numPr>
        <w:tabs>
          <w:tab w:pos="2761" w:val="left" w:leader="none"/>
        </w:tabs>
        <w:spacing w:line="240" w:lineRule="auto" w:before="1" w:after="0"/>
        <w:ind w:left="2761" w:right="0" w:hanging="711"/>
        <w:jc w:val="left"/>
        <w:rPr>
          <w:sz w:val="22"/>
        </w:rPr>
      </w:pPr>
      <w:r>
        <w:rPr>
          <w:color w:val="231F20"/>
          <w:sz w:val="22"/>
        </w:rPr>
        <w:t>Under</w:t>
      </w:r>
      <w:r>
        <w:rPr>
          <w:color w:val="231F20"/>
          <w:spacing w:val="-6"/>
          <w:sz w:val="22"/>
        </w:rPr>
        <w:t> </w:t>
      </w:r>
      <w:r>
        <w:rPr>
          <w:color w:val="231F20"/>
          <w:sz w:val="22"/>
        </w:rPr>
        <w:t>stand</w:t>
      </w:r>
      <w:r>
        <w:rPr>
          <w:color w:val="231F20"/>
          <w:spacing w:val="-6"/>
          <w:sz w:val="22"/>
        </w:rPr>
        <w:t> </w:t>
      </w:r>
      <w:r>
        <w:rPr>
          <w:color w:val="231F20"/>
          <w:sz w:val="22"/>
        </w:rPr>
        <w:t>the</w:t>
      </w:r>
      <w:r>
        <w:rPr>
          <w:color w:val="231F20"/>
          <w:spacing w:val="-5"/>
          <w:sz w:val="22"/>
        </w:rPr>
        <w:t> </w:t>
      </w:r>
      <w:r>
        <w:rPr>
          <w:color w:val="231F20"/>
          <w:sz w:val="22"/>
        </w:rPr>
        <w:t>level</w:t>
      </w:r>
      <w:r>
        <w:rPr>
          <w:color w:val="231F20"/>
          <w:spacing w:val="-3"/>
          <w:sz w:val="22"/>
        </w:rPr>
        <w:t> </w:t>
      </w:r>
      <w:r>
        <w:rPr>
          <w:color w:val="231F20"/>
          <w:sz w:val="22"/>
        </w:rPr>
        <w:t>of</w:t>
      </w:r>
      <w:r>
        <w:rPr>
          <w:color w:val="231F20"/>
          <w:spacing w:val="-5"/>
          <w:sz w:val="22"/>
        </w:rPr>
        <w:t> </w:t>
      </w:r>
      <w:r>
        <w:rPr>
          <w:color w:val="231F20"/>
          <w:sz w:val="22"/>
        </w:rPr>
        <w:t>styles</w:t>
      </w:r>
      <w:r>
        <w:rPr>
          <w:color w:val="231F20"/>
          <w:spacing w:val="-6"/>
          <w:sz w:val="22"/>
        </w:rPr>
        <w:t> </w:t>
      </w:r>
      <w:r>
        <w:rPr>
          <w:color w:val="231F20"/>
          <w:sz w:val="22"/>
        </w:rPr>
        <w:t>inline,</w:t>
      </w:r>
      <w:r>
        <w:rPr>
          <w:color w:val="231F20"/>
          <w:spacing w:val="-6"/>
          <w:sz w:val="22"/>
        </w:rPr>
        <w:t> </w:t>
      </w:r>
      <w:r>
        <w:rPr>
          <w:color w:val="231F20"/>
          <w:sz w:val="22"/>
        </w:rPr>
        <w:t>internal</w:t>
      </w:r>
      <w:r>
        <w:rPr>
          <w:color w:val="231F20"/>
          <w:spacing w:val="-4"/>
          <w:sz w:val="22"/>
        </w:rPr>
        <w:t> </w:t>
      </w:r>
      <w:r>
        <w:rPr>
          <w:color w:val="231F20"/>
          <w:sz w:val="22"/>
        </w:rPr>
        <w:t>and</w:t>
      </w:r>
      <w:r>
        <w:rPr>
          <w:color w:val="231F20"/>
          <w:spacing w:val="-10"/>
          <w:sz w:val="22"/>
        </w:rPr>
        <w:t> </w:t>
      </w:r>
      <w:r>
        <w:rPr>
          <w:color w:val="231F20"/>
          <w:sz w:val="22"/>
        </w:rPr>
        <w:t>external</w:t>
      </w:r>
      <w:r>
        <w:rPr>
          <w:color w:val="231F20"/>
          <w:spacing w:val="-4"/>
          <w:sz w:val="22"/>
        </w:rPr>
        <w:t> </w:t>
      </w:r>
      <w:r>
        <w:rPr>
          <w:color w:val="231F20"/>
          <w:sz w:val="22"/>
        </w:rPr>
        <w:t>style</w:t>
      </w:r>
      <w:r>
        <w:rPr>
          <w:color w:val="231F20"/>
          <w:spacing w:val="-5"/>
          <w:sz w:val="22"/>
        </w:rPr>
        <w:t> </w:t>
      </w:r>
      <w:r>
        <w:rPr>
          <w:color w:val="231F20"/>
          <w:spacing w:val="-2"/>
          <w:sz w:val="22"/>
        </w:rPr>
        <w:t>sheets.</w:t>
      </w:r>
    </w:p>
    <w:p>
      <w:pPr>
        <w:pStyle w:val="ListParagraph"/>
        <w:numPr>
          <w:ilvl w:val="2"/>
          <w:numId w:val="407"/>
        </w:numPr>
        <w:tabs>
          <w:tab w:pos="2761" w:val="left" w:leader="none"/>
        </w:tabs>
        <w:spacing w:line="240" w:lineRule="auto" w:before="0" w:after="0"/>
        <w:ind w:left="2761" w:right="0" w:hanging="711"/>
        <w:jc w:val="left"/>
        <w:rPr>
          <w:sz w:val="22"/>
        </w:rPr>
      </w:pPr>
      <w:r>
        <w:rPr>
          <w:color w:val="231F20"/>
          <w:sz w:val="22"/>
        </w:rPr>
        <w:t>Explain</w:t>
      </w:r>
      <w:r>
        <w:rPr>
          <w:color w:val="231F20"/>
          <w:spacing w:val="-11"/>
          <w:sz w:val="22"/>
        </w:rPr>
        <w:t> </w:t>
      </w:r>
      <w:r>
        <w:rPr>
          <w:color w:val="231F20"/>
          <w:sz w:val="22"/>
        </w:rPr>
        <w:t>ID</w:t>
      </w:r>
      <w:r>
        <w:rPr>
          <w:color w:val="231F20"/>
          <w:spacing w:val="-6"/>
          <w:sz w:val="22"/>
        </w:rPr>
        <w:t> </w:t>
      </w:r>
      <w:r>
        <w:rPr>
          <w:color w:val="231F20"/>
          <w:sz w:val="22"/>
        </w:rPr>
        <w:t>and</w:t>
      </w:r>
      <w:r>
        <w:rPr>
          <w:color w:val="231F20"/>
          <w:spacing w:val="-4"/>
          <w:sz w:val="22"/>
        </w:rPr>
        <w:t> </w:t>
      </w:r>
      <w:r>
        <w:rPr>
          <w:color w:val="231F20"/>
          <w:sz w:val="22"/>
        </w:rPr>
        <w:t>Class</w:t>
      </w:r>
      <w:r>
        <w:rPr>
          <w:color w:val="231F20"/>
          <w:spacing w:val="-4"/>
          <w:sz w:val="22"/>
        </w:rPr>
        <w:t> </w:t>
      </w:r>
      <w:r>
        <w:rPr>
          <w:color w:val="231F20"/>
          <w:sz w:val="22"/>
        </w:rPr>
        <w:t>selectors</w:t>
      </w:r>
      <w:r>
        <w:rPr>
          <w:color w:val="231F20"/>
          <w:spacing w:val="-4"/>
          <w:sz w:val="22"/>
        </w:rPr>
        <w:t> </w:t>
      </w:r>
      <w:r>
        <w:rPr>
          <w:color w:val="231F20"/>
          <w:sz w:val="22"/>
        </w:rPr>
        <w:t>in</w:t>
      </w:r>
      <w:r>
        <w:rPr>
          <w:color w:val="231F20"/>
          <w:spacing w:val="-9"/>
          <w:sz w:val="22"/>
        </w:rPr>
        <w:t> </w:t>
      </w:r>
      <w:r>
        <w:rPr>
          <w:color w:val="231F20"/>
          <w:spacing w:val="-5"/>
          <w:sz w:val="22"/>
        </w:rPr>
        <w:t>CSS</w:t>
      </w:r>
    </w:p>
    <w:p>
      <w:pPr>
        <w:pStyle w:val="ListParagraph"/>
        <w:numPr>
          <w:ilvl w:val="2"/>
          <w:numId w:val="407"/>
        </w:numPr>
        <w:tabs>
          <w:tab w:pos="2762" w:val="left" w:leader="none"/>
        </w:tabs>
        <w:spacing w:line="240" w:lineRule="auto" w:before="0" w:after="0"/>
        <w:ind w:left="2762" w:right="0" w:hanging="712"/>
        <w:jc w:val="left"/>
        <w:rPr>
          <w:sz w:val="22"/>
        </w:rPr>
      </w:pPr>
      <w:r>
        <w:rPr>
          <w:color w:val="231F20"/>
          <w:sz w:val="22"/>
        </w:rPr>
        <w:t>Explain</w:t>
      </w:r>
      <w:r>
        <w:rPr>
          <w:color w:val="231F20"/>
          <w:spacing w:val="-11"/>
          <w:sz w:val="22"/>
        </w:rPr>
        <w:t> </w:t>
      </w:r>
      <w:r>
        <w:rPr>
          <w:color w:val="231F20"/>
          <w:sz w:val="22"/>
        </w:rPr>
        <w:t>about</w:t>
      </w:r>
      <w:r>
        <w:rPr>
          <w:color w:val="231F20"/>
          <w:spacing w:val="-7"/>
          <w:sz w:val="22"/>
        </w:rPr>
        <w:t> </w:t>
      </w:r>
      <w:r>
        <w:rPr>
          <w:color w:val="231F20"/>
          <w:sz w:val="22"/>
        </w:rPr>
        <w:t>Color</w:t>
      </w:r>
      <w:r>
        <w:rPr>
          <w:color w:val="231F20"/>
          <w:spacing w:val="-6"/>
          <w:sz w:val="22"/>
        </w:rPr>
        <w:t> </w:t>
      </w:r>
      <w:r>
        <w:rPr>
          <w:color w:val="231F20"/>
          <w:sz w:val="22"/>
        </w:rPr>
        <w:t>and</w:t>
      </w:r>
      <w:r>
        <w:rPr>
          <w:color w:val="231F20"/>
          <w:spacing w:val="-12"/>
          <w:sz w:val="22"/>
        </w:rPr>
        <w:t> </w:t>
      </w:r>
      <w:r>
        <w:rPr>
          <w:color w:val="231F20"/>
          <w:sz w:val="22"/>
        </w:rPr>
        <w:t>background</w:t>
      </w:r>
      <w:r>
        <w:rPr>
          <w:color w:val="231F20"/>
          <w:spacing w:val="-6"/>
          <w:sz w:val="22"/>
        </w:rPr>
        <w:t> </w:t>
      </w:r>
      <w:r>
        <w:rPr>
          <w:color w:val="231F20"/>
          <w:spacing w:val="-2"/>
          <w:sz w:val="22"/>
        </w:rPr>
        <w:t>properties</w:t>
      </w:r>
    </w:p>
    <w:p>
      <w:pPr>
        <w:pStyle w:val="ListParagraph"/>
        <w:numPr>
          <w:ilvl w:val="2"/>
          <w:numId w:val="407"/>
        </w:numPr>
        <w:tabs>
          <w:tab w:pos="2761" w:val="left" w:leader="none"/>
        </w:tabs>
        <w:spacing w:line="240" w:lineRule="auto" w:before="0" w:after="0"/>
        <w:ind w:left="2761" w:right="0" w:hanging="711"/>
        <w:jc w:val="left"/>
        <w:rPr>
          <w:sz w:val="22"/>
        </w:rPr>
      </w:pPr>
      <w:r>
        <w:rPr>
          <w:color w:val="231F20"/>
          <w:sz w:val="22"/>
        </w:rPr>
        <w:t>Explain</w:t>
      </w:r>
      <w:r>
        <w:rPr>
          <w:color w:val="231F20"/>
          <w:spacing w:val="-12"/>
          <w:sz w:val="22"/>
        </w:rPr>
        <w:t> </w:t>
      </w:r>
      <w:r>
        <w:rPr>
          <w:color w:val="231F20"/>
          <w:sz w:val="22"/>
        </w:rPr>
        <w:t>about</w:t>
      </w:r>
      <w:r>
        <w:rPr>
          <w:color w:val="231F20"/>
          <w:spacing w:val="-12"/>
          <w:sz w:val="22"/>
        </w:rPr>
        <w:t> </w:t>
      </w:r>
      <w:r>
        <w:rPr>
          <w:color w:val="231F20"/>
          <w:sz w:val="22"/>
        </w:rPr>
        <w:t>Box</w:t>
      </w:r>
      <w:r>
        <w:rPr>
          <w:color w:val="231F20"/>
          <w:spacing w:val="-6"/>
          <w:sz w:val="22"/>
        </w:rPr>
        <w:t> </w:t>
      </w:r>
      <w:r>
        <w:rPr>
          <w:color w:val="231F20"/>
          <w:sz w:val="22"/>
        </w:rPr>
        <w:t>properties</w:t>
      </w:r>
      <w:r>
        <w:rPr>
          <w:color w:val="231F20"/>
          <w:spacing w:val="-5"/>
          <w:sz w:val="22"/>
        </w:rPr>
        <w:t> </w:t>
      </w:r>
      <w:r>
        <w:rPr>
          <w:color w:val="231F20"/>
          <w:sz w:val="22"/>
        </w:rPr>
        <w:t>like</w:t>
      </w:r>
      <w:r>
        <w:rPr>
          <w:color w:val="231F20"/>
          <w:spacing w:val="-9"/>
          <w:sz w:val="22"/>
        </w:rPr>
        <w:t> </w:t>
      </w:r>
      <w:r>
        <w:rPr>
          <w:color w:val="231F20"/>
          <w:sz w:val="22"/>
        </w:rPr>
        <w:t>Border,</w:t>
      </w:r>
      <w:r>
        <w:rPr>
          <w:color w:val="231F20"/>
          <w:spacing w:val="-7"/>
          <w:sz w:val="22"/>
        </w:rPr>
        <w:t> </w:t>
      </w:r>
      <w:r>
        <w:rPr>
          <w:color w:val="231F20"/>
          <w:sz w:val="22"/>
        </w:rPr>
        <w:t>position,</w:t>
      </w:r>
      <w:r>
        <w:rPr>
          <w:color w:val="231F20"/>
          <w:spacing w:val="-12"/>
          <w:sz w:val="22"/>
        </w:rPr>
        <w:t> </w:t>
      </w:r>
      <w:r>
        <w:rPr>
          <w:color w:val="231F20"/>
          <w:sz w:val="22"/>
        </w:rPr>
        <w:t>margin,</w:t>
      </w:r>
      <w:r>
        <w:rPr>
          <w:color w:val="231F20"/>
          <w:spacing w:val="-5"/>
          <w:sz w:val="22"/>
        </w:rPr>
        <w:t> </w:t>
      </w:r>
      <w:r>
        <w:rPr>
          <w:color w:val="231F20"/>
          <w:sz w:val="22"/>
        </w:rPr>
        <w:t>padding</w:t>
      </w:r>
      <w:r>
        <w:rPr>
          <w:color w:val="231F20"/>
          <w:spacing w:val="-8"/>
          <w:sz w:val="22"/>
        </w:rPr>
        <w:t> </w:t>
      </w:r>
      <w:r>
        <w:rPr>
          <w:color w:val="231F20"/>
          <w:sz w:val="22"/>
        </w:rPr>
        <w:t>of</w:t>
      </w:r>
      <w:r>
        <w:rPr>
          <w:color w:val="231F20"/>
          <w:spacing w:val="-5"/>
          <w:sz w:val="22"/>
        </w:rPr>
        <w:t> </w:t>
      </w:r>
      <w:r>
        <w:rPr>
          <w:color w:val="231F20"/>
          <w:spacing w:val="-2"/>
          <w:sz w:val="22"/>
        </w:rPr>
        <w:t>elements.</w:t>
      </w:r>
    </w:p>
    <w:p>
      <w:pPr>
        <w:pStyle w:val="BodyText"/>
        <w:spacing w:before="40"/>
      </w:pPr>
    </w:p>
    <w:p>
      <w:pPr>
        <w:pStyle w:val="Heading6"/>
        <w:numPr>
          <w:ilvl w:val="0"/>
          <w:numId w:val="407"/>
        </w:numPr>
        <w:tabs>
          <w:tab w:pos="2050" w:val="left" w:leader="none"/>
        </w:tabs>
        <w:spacing w:line="240" w:lineRule="auto" w:before="0" w:after="0"/>
        <w:ind w:left="2050" w:right="0" w:hanging="706"/>
        <w:jc w:val="left"/>
        <w:rPr>
          <w:color w:val="231F20"/>
        </w:rPr>
      </w:pPr>
      <w:r>
        <w:rPr>
          <w:color w:val="231F20"/>
        </w:rPr>
        <w:t>Understand</w:t>
      </w:r>
      <w:r>
        <w:rPr>
          <w:color w:val="231F20"/>
          <w:spacing w:val="-8"/>
        </w:rPr>
        <w:t> </w:t>
      </w:r>
      <w:r>
        <w:rPr>
          <w:color w:val="231F20"/>
        </w:rPr>
        <w:t>XML</w:t>
      </w:r>
      <w:r>
        <w:rPr>
          <w:color w:val="231F20"/>
          <w:spacing w:val="-6"/>
        </w:rPr>
        <w:t> </w:t>
      </w:r>
      <w:r>
        <w:rPr>
          <w:color w:val="231F20"/>
        </w:rPr>
        <w:t>and</w:t>
      </w:r>
      <w:r>
        <w:rPr>
          <w:color w:val="231F20"/>
          <w:spacing w:val="-3"/>
        </w:rPr>
        <w:t> </w:t>
      </w:r>
      <w:r>
        <w:rPr>
          <w:color w:val="231F20"/>
        </w:rPr>
        <w:t>Java</w:t>
      </w:r>
      <w:r>
        <w:rPr>
          <w:color w:val="231F20"/>
          <w:spacing w:val="-7"/>
        </w:rPr>
        <w:t> </w:t>
      </w:r>
      <w:r>
        <w:rPr>
          <w:color w:val="231F20"/>
          <w:spacing w:val="-2"/>
        </w:rPr>
        <w:t>Script.</w:t>
      </w:r>
    </w:p>
    <w:p>
      <w:pPr>
        <w:pStyle w:val="ListParagraph"/>
        <w:numPr>
          <w:ilvl w:val="1"/>
          <w:numId w:val="407"/>
        </w:numPr>
        <w:tabs>
          <w:tab w:pos="2151" w:val="left" w:leader="none"/>
        </w:tabs>
        <w:spacing w:line="240" w:lineRule="auto" w:before="0" w:after="0"/>
        <w:ind w:left="2151" w:right="0" w:hanging="812"/>
        <w:jc w:val="left"/>
        <w:rPr>
          <w:b/>
          <w:sz w:val="22"/>
        </w:rPr>
      </w:pPr>
      <w:r>
        <w:rPr>
          <w:b/>
          <w:color w:val="231F20"/>
          <w:sz w:val="22"/>
        </w:rPr>
        <w:t>Understand</w:t>
      </w:r>
      <w:r>
        <w:rPr>
          <w:b/>
          <w:color w:val="231F20"/>
          <w:spacing w:val="-8"/>
          <w:sz w:val="22"/>
        </w:rPr>
        <w:t> </w:t>
      </w:r>
      <w:r>
        <w:rPr>
          <w:b/>
          <w:color w:val="231F20"/>
          <w:spacing w:val="-5"/>
          <w:sz w:val="22"/>
        </w:rPr>
        <w:t>XML</w:t>
      </w:r>
    </w:p>
    <w:p>
      <w:pPr>
        <w:pStyle w:val="ListParagraph"/>
        <w:numPr>
          <w:ilvl w:val="2"/>
          <w:numId w:val="407"/>
        </w:numPr>
        <w:tabs>
          <w:tab w:pos="2761" w:val="left" w:leader="none"/>
        </w:tabs>
        <w:spacing w:line="240" w:lineRule="auto" w:before="0" w:after="0"/>
        <w:ind w:left="2761" w:right="0" w:hanging="711"/>
        <w:jc w:val="left"/>
        <w:rPr>
          <w:sz w:val="22"/>
        </w:rPr>
      </w:pPr>
      <w:r>
        <w:rPr>
          <w:color w:val="231F20"/>
          <w:sz w:val="22"/>
        </w:rPr>
        <w:t>Describe</w:t>
      </w:r>
      <w:r>
        <w:rPr>
          <w:color w:val="231F20"/>
          <w:spacing w:val="-6"/>
          <w:sz w:val="22"/>
        </w:rPr>
        <w:t> </w:t>
      </w:r>
      <w:r>
        <w:rPr>
          <w:color w:val="231F20"/>
          <w:sz w:val="22"/>
        </w:rPr>
        <w:t>how</w:t>
      </w:r>
      <w:r>
        <w:rPr>
          <w:color w:val="231F20"/>
          <w:spacing w:val="-4"/>
          <w:sz w:val="22"/>
        </w:rPr>
        <w:t> </w:t>
      </w:r>
      <w:r>
        <w:rPr>
          <w:color w:val="231F20"/>
          <w:sz w:val="22"/>
        </w:rPr>
        <w:t>to</w:t>
      </w:r>
      <w:r>
        <w:rPr>
          <w:color w:val="231F20"/>
          <w:spacing w:val="-6"/>
          <w:sz w:val="22"/>
        </w:rPr>
        <w:t> </w:t>
      </w:r>
      <w:r>
        <w:rPr>
          <w:color w:val="231F20"/>
          <w:sz w:val="22"/>
        </w:rPr>
        <w:t>organize</w:t>
      </w:r>
      <w:r>
        <w:rPr>
          <w:color w:val="231F20"/>
          <w:spacing w:val="-4"/>
          <w:sz w:val="22"/>
        </w:rPr>
        <w:t> </w:t>
      </w:r>
      <w:r>
        <w:rPr>
          <w:color w:val="231F20"/>
          <w:sz w:val="22"/>
        </w:rPr>
        <w:t>data</w:t>
      </w:r>
      <w:r>
        <w:rPr>
          <w:color w:val="231F20"/>
          <w:spacing w:val="-6"/>
          <w:sz w:val="22"/>
        </w:rPr>
        <w:t> </w:t>
      </w:r>
      <w:r>
        <w:rPr>
          <w:color w:val="231F20"/>
          <w:sz w:val="22"/>
        </w:rPr>
        <w:t>in</w:t>
      </w:r>
      <w:r>
        <w:rPr>
          <w:color w:val="231F20"/>
          <w:spacing w:val="-2"/>
          <w:sz w:val="22"/>
        </w:rPr>
        <w:t> </w:t>
      </w:r>
      <w:r>
        <w:rPr>
          <w:color w:val="231F20"/>
          <w:sz w:val="22"/>
        </w:rPr>
        <w:t>the</w:t>
      </w:r>
      <w:r>
        <w:rPr>
          <w:color w:val="231F20"/>
          <w:spacing w:val="-10"/>
          <w:sz w:val="22"/>
        </w:rPr>
        <w:t> </w:t>
      </w:r>
      <w:r>
        <w:rPr>
          <w:color w:val="231F20"/>
          <w:sz w:val="22"/>
        </w:rPr>
        <w:t>form</w:t>
      </w:r>
      <w:r>
        <w:rPr>
          <w:color w:val="231F20"/>
          <w:spacing w:val="-4"/>
          <w:sz w:val="22"/>
        </w:rPr>
        <w:t> </w:t>
      </w:r>
      <w:r>
        <w:rPr>
          <w:color w:val="231F20"/>
          <w:sz w:val="22"/>
        </w:rPr>
        <w:t>of</w:t>
      </w:r>
      <w:r>
        <w:rPr>
          <w:color w:val="231F20"/>
          <w:spacing w:val="-5"/>
          <w:sz w:val="22"/>
        </w:rPr>
        <w:t> </w:t>
      </w:r>
      <w:r>
        <w:rPr>
          <w:color w:val="231F20"/>
          <w:spacing w:val="-4"/>
          <w:sz w:val="22"/>
        </w:rPr>
        <w:t>XML.</w:t>
      </w:r>
    </w:p>
    <w:p>
      <w:pPr>
        <w:pStyle w:val="ListParagraph"/>
        <w:numPr>
          <w:ilvl w:val="2"/>
          <w:numId w:val="407"/>
        </w:numPr>
        <w:tabs>
          <w:tab w:pos="2761" w:val="left" w:leader="none"/>
        </w:tabs>
        <w:spacing w:line="240" w:lineRule="auto" w:before="0" w:after="0"/>
        <w:ind w:left="2761" w:right="0" w:hanging="711"/>
        <w:jc w:val="left"/>
        <w:rPr>
          <w:sz w:val="22"/>
        </w:rPr>
      </w:pPr>
      <w:r>
        <w:rPr>
          <w:color w:val="231F20"/>
          <w:sz w:val="22"/>
        </w:rPr>
        <w:t>Explain</w:t>
      </w:r>
      <w:r>
        <w:rPr>
          <w:color w:val="231F20"/>
          <w:spacing w:val="-10"/>
          <w:sz w:val="22"/>
        </w:rPr>
        <w:t> </w:t>
      </w:r>
      <w:r>
        <w:rPr>
          <w:color w:val="231F20"/>
          <w:sz w:val="22"/>
        </w:rPr>
        <w:t>the</w:t>
      </w:r>
      <w:r>
        <w:rPr>
          <w:color w:val="231F20"/>
          <w:spacing w:val="-5"/>
          <w:sz w:val="22"/>
        </w:rPr>
        <w:t> </w:t>
      </w:r>
      <w:r>
        <w:rPr>
          <w:color w:val="231F20"/>
          <w:sz w:val="22"/>
        </w:rPr>
        <w:t>rules</w:t>
      </w:r>
      <w:r>
        <w:rPr>
          <w:color w:val="231F20"/>
          <w:spacing w:val="-5"/>
          <w:sz w:val="22"/>
        </w:rPr>
        <w:t> </w:t>
      </w:r>
      <w:r>
        <w:rPr>
          <w:color w:val="231F20"/>
          <w:sz w:val="22"/>
        </w:rPr>
        <w:t>for</w:t>
      </w:r>
      <w:r>
        <w:rPr>
          <w:color w:val="231F20"/>
          <w:spacing w:val="-5"/>
          <w:sz w:val="22"/>
        </w:rPr>
        <w:t> </w:t>
      </w:r>
      <w:r>
        <w:rPr>
          <w:color w:val="231F20"/>
          <w:sz w:val="22"/>
        </w:rPr>
        <w:t>designing</w:t>
      </w:r>
      <w:r>
        <w:rPr>
          <w:color w:val="231F20"/>
          <w:spacing w:val="-8"/>
          <w:sz w:val="22"/>
        </w:rPr>
        <w:t> </w:t>
      </w:r>
      <w:r>
        <w:rPr>
          <w:color w:val="231F20"/>
          <w:sz w:val="22"/>
        </w:rPr>
        <w:t>XML</w:t>
      </w:r>
      <w:r>
        <w:rPr>
          <w:color w:val="231F20"/>
          <w:spacing w:val="-10"/>
          <w:sz w:val="22"/>
        </w:rPr>
        <w:t> </w:t>
      </w:r>
      <w:r>
        <w:rPr>
          <w:color w:val="231F20"/>
          <w:spacing w:val="-2"/>
          <w:sz w:val="22"/>
        </w:rPr>
        <w:t>document.</w:t>
      </w:r>
    </w:p>
    <w:p>
      <w:pPr>
        <w:pStyle w:val="ListParagraph"/>
        <w:numPr>
          <w:ilvl w:val="2"/>
          <w:numId w:val="407"/>
        </w:numPr>
        <w:tabs>
          <w:tab w:pos="2761" w:val="left" w:leader="none"/>
        </w:tabs>
        <w:spacing w:line="240" w:lineRule="auto" w:before="1" w:after="0"/>
        <w:ind w:left="2761" w:right="0" w:hanging="711"/>
        <w:jc w:val="left"/>
        <w:rPr>
          <w:sz w:val="22"/>
        </w:rPr>
      </w:pPr>
      <w:r>
        <w:rPr>
          <w:color w:val="231F20"/>
          <w:sz w:val="22"/>
        </w:rPr>
        <w:t>Understand</w:t>
      </w:r>
      <w:r>
        <w:rPr>
          <w:color w:val="231F20"/>
          <w:spacing w:val="-8"/>
          <w:sz w:val="22"/>
        </w:rPr>
        <w:t> </w:t>
      </w:r>
      <w:r>
        <w:rPr>
          <w:color w:val="231F20"/>
          <w:sz w:val="22"/>
        </w:rPr>
        <w:t>the</w:t>
      </w:r>
      <w:r>
        <w:rPr>
          <w:color w:val="231F20"/>
          <w:spacing w:val="-8"/>
          <w:sz w:val="22"/>
        </w:rPr>
        <w:t> </w:t>
      </w:r>
      <w:r>
        <w:rPr>
          <w:color w:val="231F20"/>
          <w:sz w:val="22"/>
        </w:rPr>
        <w:t>significance</w:t>
      </w:r>
      <w:r>
        <w:rPr>
          <w:color w:val="231F20"/>
          <w:spacing w:val="-7"/>
          <w:sz w:val="22"/>
        </w:rPr>
        <w:t> </w:t>
      </w:r>
      <w:r>
        <w:rPr>
          <w:color w:val="231F20"/>
          <w:sz w:val="22"/>
        </w:rPr>
        <w:t>of</w:t>
      </w:r>
      <w:r>
        <w:rPr>
          <w:color w:val="231F20"/>
          <w:spacing w:val="-11"/>
          <w:sz w:val="22"/>
        </w:rPr>
        <w:t> </w:t>
      </w:r>
      <w:r>
        <w:rPr>
          <w:color w:val="231F20"/>
          <w:spacing w:val="-2"/>
          <w:sz w:val="22"/>
        </w:rPr>
        <w:t>Namespace.</w:t>
      </w:r>
    </w:p>
    <w:p>
      <w:pPr>
        <w:pStyle w:val="ListParagraph"/>
        <w:numPr>
          <w:ilvl w:val="2"/>
          <w:numId w:val="407"/>
        </w:numPr>
        <w:tabs>
          <w:tab w:pos="2761" w:val="left" w:leader="none"/>
        </w:tabs>
        <w:spacing w:line="240" w:lineRule="auto" w:before="0" w:after="0"/>
        <w:ind w:left="2761" w:right="0" w:hanging="711"/>
        <w:jc w:val="left"/>
        <w:rPr>
          <w:sz w:val="22"/>
        </w:rPr>
      </w:pPr>
      <w:r>
        <w:rPr>
          <w:color w:val="231F20"/>
          <w:sz w:val="22"/>
        </w:rPr>
        <w:t>List</w:t>
      </w:r>
      <w:r>
        <w:rPr>
          <w:color w:val="231F20"/>
          <w:spacing w:val="-8"/>
          <w:sz w:val="22"/>
        </w:rPr>
        <w:t> </w:t>
      </w:r>
      <w:r>
        <w:rPr>
          <w:color w:val="231F20"/>
          <w:sz w:val="22"/>
        </w:rPr>
        <w:t>the</w:t>
      </w:r>
      <w:r>
        <w:rPr>
          <w:color w:val="231F20"/>
          <w:spacing w:val="-5"/>
          <w:sz w:val="22"/>
        </w:rPr>
        <w:t> </w:t>
      </w:r>
      <w:r>
        <w:rPr>
          <w:color w:val="231F20"/>
          <w:sz w:val="22"/>
        </w:rPr>
        <w:t>various</w:t>
      </w:r>
      <w:r>
        <w:rPr>
          <w:color w:val="231F20"/>
          <w:spacing w:val="-9"/>
          <w:sz w:val="22"/>
        </w:rPr>
        <w:t> </w:t>
      </w:r>
      <w:r>
        <w:rPr>
          <w:color w:val="231F20"/>
          <w:sz w:val="22"/>
        </w:rPr>
        <w:t>applications</w:t>
      </w:r>
      <w:r>
        <w:rPr>
          <w:color w:val="231F20"/>
          <w:spacing w:val="-6"/>
          <w:sz w:val="22"/>
        </w:rPr>
        <w:t> </w:t>
      </w:r>
      <w:r>
        <w:rPr>
          <w:color w:val="231F20"/>
          <w:sz w:val="22"/>
        </w:rPr>
        <w:t>of</w:t>
      </w:r>
      <w:r>
        <w:rPr>
          <w:color w:val="231F20"/>
          <w:spacing w:val="-4"/>
          <w:sz w:val="22"/>
        </w:rPr>
        <w:t> XML.</w:t>
      </w:r>
    </w:p>
    <w:p>
      <w:pPr>
        <w:pStyle w:val="Heading6"/>
        <w:numPr>
          <w:ilvl w:val="1"/>
          <w:numId w:val="407"/>
        </w:numPr>
        <w:tabs>
          <w:tab w:pos="2051" w:val="left" w:leader="none"/>
        </w:tabs>
        <w:spacing w:line="240" w:lineRule="auto" w:before="0" w:after="0"/>
        <w:ind w:left="2051" w:right="0" w:hanging="707"/>
        <w:jc w:val="left"/>
      </w:pPr>
      <w:r>
        <w:rPr>
          <w:color w:val="231F20"/>
        </w:rPr>
        <w:t>Types</w:t>
      </w:r>
      <w:r>
        <w:rPr>
          <w:color w:val="231F20"/>
          <w:spacing w:val="-11"/>
        </w:rPr>
        <w:t> </w:t>
      </w:r>
      <w:r>
        <w:rPr>
          <w:color w:val="231F20"/>
        </w:rPr>
        <w:t>of</w:t>
      </w:r>
      <w:r>
        <w:rPr>
          <w:color w:val="231F20"/>
          <w:spacing w:val="-9"/>
        </w:rPr>
        <w:t> </w:t>
      </w:r>
      <w:r>
        <w:rPr>
          <w:color w:val="231F20"/>
        </w:rPr>
        <w:t>scripting-</w:t>
      </w:r>
      <w:r>
        <w:rPr>
          <w:color w:val="231F20"/>
          <w:spacing w:val="-2"/>
        </w:rPr>
        <w:t>JavaScript</w:t>
      </w:r>
    </w:p>
    <w:p>
      <w:pPr>
        <w:pStyle w:val="ListParagraph"/>
        <w:numPr>
          <w:ilvl w:val="2"/>
          <w:numId w:val="407"/>
        </w:numPr>
        <w:tabs>
          <w:tab w:pos="2905" w:val="left" w:leader="none"/>
        </w:tabs>
        <w:spacing w:line="266" w:lineRule="exact" w:before="6" w:after="0"/>
        <w:ind w:left="2905" w:right="0" w:hanging="855"/>
        <w:jc w:val="left"/>
        <w:rPr>
          <w:sz w:val="22"/>
        </w:rPr>
      </w:pPr>
      <w:r>
        <w:rPr>
          <w:color w:val="231F20"/>
          <w:sz w:val="22"/>
        </w:rPr>
        <w:t>Differentiate</w:t>
      </w:r>
      <w:r>
        <w:rPr>
          <w:color w:val="231F20"/>
          <w:spacing w:val="-10"/>
          <w:sz w:val="22"/>
        </w:rPr>
        <w:t> </w:t>
      </w:r>
      <w:r>
        <w:rPr>
          <w:color w:val="231F20"/>
          <w:sz w:val="22"/>
        </w:rPr>
        <w:t>between</w:t>
      </w:r>
      <w:r>
        <w:rPr>
          <w:color w:val="231F20"/>
          <w:spacing w:val="-12"/>
          <w:sz w:val="22"/>
        </w:rPr>
        <w:t> </w:t>
      </w:r>
      <w:r>
        <w:rPr>
          <w:color w:val="231F20"/>
          <w:sz w:val="22"/>
        </w:rPr>
        <w:t>Client-side</w:t>
      </w:r>
      <w:r>
        <w:rPr>
          <w:color w:val="231F20"/>
          <w:spacing w:val="-7"/>
          <w:sz w:val="22"/>
        </w:rPr>
        <w:t> </w:t>
      </w:r>
      <w:r>
        <w:rPr>
          <w:color w:val="231F20"/>
          <w:sz w:val="22"/>
        </w:rPr>
        <w:t>and</w:t>
      </w:r>
      <w:r>
        <w:rPr>
          <w:color w:val="231F20"/>
          <w:spacing w:val="-12"/>
          <w:sz w:val="22"/>
        </w:rPr>
        <w:t> </w:t>
      </w:r>
      <w:r>
        <w:rPr>
          <w:color w:val="231F20"/>
          <w:sz w:val="22"/>
        </w:rPr>
        <w:t>Server-side</w:t>
      </w:r>
      <w:r>
        <w:rPr>
          <w:color w:val="231F20"/>
          <w:spacing w:val="-11"/>
          <w:sz w:val="22"/>
        </w:rPr>
        <w:t> </w:t>
      </w:r>
      <w:r>
        <w:rPr>
          <w:color w:val="231F20"/>
          <w:spacing w:val="-2"/>
          <w:sz w:val="22"/>
        </w:rPr>
        <w:t>scripting.</w:t>
      </w:r>
    </w:p>
    <w:p>
      <w:pPr>
        <w:pStyle w:val="ListParagraph"/>
        <w:numPr>
          <w:ilvl w:val="2"/>
          <w:numId w:val="407"/>
        </w:numPr>
        <w:tabs>
          <w:tab w:pos="2905" w:val="left" w:leader="none"/>
        </w:tabs>
        <w:spacing w:line="264" w:lineRule="exact" w:before="0" w:after="0"/>
        <w:ind w:left="2905" w:right="0" w:hanging="855"/>
        <w:jc w:val="left"/>
        <w:rPr>
          <w:sz w:val="22"/>
        </w:rPr>
      </w:pPr>
      <w:r>
        <w:rPr>
          <w:color w:val="231F20"/>
          <w:sz w:val="22"/>
        </w:rPr>
        <w:t>List</w:t>
      </w:r>
      <w:r>
        <w:rPr>
          <w:color w:val="231F20"/>
          <w:spacing w:val="-7"/>
          <w:sz w:val="22"/>
        </w:rPr>
        <w:t> </w:t>
      </w:r>
      <w:r>
        <w:rPr>
          <w:color w:val="231F20"/>
          <w:sz w:val="22"/>
        </w:rPr>
        <w:t>Client</w:t>
      </w:r>
      <w:r>
        <w:rPr>
          <w:color w:val="231F20"/>
          <w:spacing w:val="-5"/>
          <w:sz w:val="22"/>
        </w:rPr>
        <w:t> </w:t>
      </w:r>
      <w:r>
        <w:rPr>
          <w:color w:val="231F20"/>
          <w:sz w:val="22"/>
        </w:rPr>
        <w:t>side</w:t>
      </w:r>
      <w:r>
        <w:rPr>
          <w:color w:val="231F20"/>
          <w:spacing w:val="-9"/>
          <w:sz w:val="22"/>
        </w:rPr>
        <w:t> </w:t>
      </w:r>
      <w:r>
        <w:rPr>
          <w:color w:val="231F20"/>
          <w:sz w:val="22"/>
        </w:rPr>
        <w:t>and</w:t>
      </w:r>
      <w:r>
        <w:rPr>
          <w:color w:val="231F20"/>
          <w:spacing w:val="-5"/>
          <w:sz w:val="22"/>
        </w:rPr>
        <w:t> </w:t>
      </w:r>
      <w:r>
        <w:rPr>
          <w:color w:val="231F20"/>
          <w:sz w:val="22"/>
        </w:rPr>
        <w:t>server</w:t>
      </w:r>
      <w:r>
        <w:rPr>
          <w:color w:val="231F20"/>
          <w:spacing w:val="-9"/>
          <w:sz w:val="22"/>
        </w:rPr>
        <w:t> </w:t>
      </w:r>
      <w:r>
        <w:rPr>
          <w:color w:val="231F20"/>
          <w:sz w:val="22"/>
        </w:rPr>
        <w:t>side</w:t>
      </w:r>
      <w:r>
        <w:rPr>
          <w:color w:val="231F20"/>
          <w:spacing w:val="-5"/>
          <w:sz w:val="22"/>
        </w:rPr>
        <w:t> </w:t>
      </w:r>
      <w:r>
        <w:rPr>
          <w:color w:val="231F20"/>
          <w:sz w:val="22"/>
        </w:rPr>
        <w:t>scripting</w:t>
      </w:r>
      <w:r>
        <w:rPr>
          <w:color w:val="231F20"/>
          <w:spacing w:val="-6"/>
          <w:sz w:val="22"/>
        </w:rPr>
        <w:t> </w:t>
      </w:r>
      <w:r>
        <w:rPr>
          <w:color w:val="231F20"/>
          <w:spacing w:val="-2"/>
          <w:sz w:val="22"/>
        </w:rPr>
        <w:t>languages.</w:t>
      </w:r>
    </w:p>
    <w:p>
      <w:pPr>
        <w:pStyle w:val="ListParagraph"/>
        <w:numPr>
          <w:ilvl w:val="2"/>
          <w:numId w:val="407"/>
        </w:numPr>
        <w:tabs>
          <w:tab w:pos="2905" w:val="left" w:leader="none"/>
        </w:tabs>
        <w:spacing w:line="266" w:lineRule="exact" w:before="0" w:after="0"/>
        <w:ind w:left="2905" w:right="0" w:hanging="855"/>
        <w:jc w:val="left"/>
        <w:rPr>
          <w:sz w:val="22"/>
        </w:rPr>
      </w:pPr>
      <w:r>
        <w:rPr>
          <w:color w:val="231F20"/>
          <w:sz w:val="22"/>
        </w:rPr>
        <w:t>Describe</w:t>
      </w:r>
      <w:r>
        <w:rPr>
          <w:color w:val="231F20"/>
          <w:spacing w:val="-5"/>
          <w:sz w:val="22"/>
        </w:rPr>
        <w:t> </w:t>
      </w:r>
      <w:r>
        <w:rPr>
          <w:color w:val="231F20"/>
          <w:sz w:val="22"/>
        </w:rPr>
        <w:t>the</w:t>
      </w:r>
      <w:r>
        <w:rPr>
          <w:color w:val="231F20"/>
          <w:spacing w:val="-8"/>
          <w:sz w:val="22"/>
        </w:rPr>
        <w:t> </w:t>
      </w:r>
      <w:r>
        <w:rPr>
          <w:color w:val="231F20"/>
          <w:sz w:val="22"/>
        </w:rPr>
        <w:t>features</w:t>
      </w:r>
      <w:r>
        <w:rPr>
          <w:color w:val="231F20"/>
          <w:spacing w:val="-4"/>
          <w:sz w:val="22"/>
        </w:rPr>
        <w:t> </w:t>
      </w:r>
      <w:r>
        <w:rPr>
          <w:color w:val="231F20"/>
          <w:sz w:val="22"/>
        </w:rPr>
        <w:t>of</w:t>
      </w:r>
      <w:r>
        <w:rPr>
          <w:color w:val="231F20"/>
          <w:spacing w:val="-4"/>
          <w:sz w:val="22"/>
        </w:rPr>
        <w:t> </w:t>
      </w:r>
      <w:r>
        <w:rPr>
          <w:color w:val="231F20"/>
          <w:sz w:val="22"/>
        </w:rPr>
        <w:t>Java</w:t>
      </w:r>
      <w:r>
        <w:rPr>
          <w:color w:val="231F20"/>
          <w:spacing w:val="-4"/>
          <w:sz w:val="22"/>
        </w:rPr>
        <w:t> </w:t>
      </w:r>
      <w:r>
        <w:rPr>
          <w:color w:val="231F20"/>
          <w:spacing w:val="-2"/>
          <w:sz w:val="22"/>
        </w:rPr>
        <w:t>Script.</w:t>
      </w:r>
    </w:p>
    <w:p>
      <w:pPr>
        <w:pStyle w:val="ListParagraph"/>
        <w:spacing w:after="0" w:line="266" w:lineRule="exact"/>
        <w:jc w:val="left"/>
        <w:rPr>
          <w:sz w:val="22"/>
        </w:rPr>
        <w:sectPr>
          <w:pgSz w:w="12240" w:h="15840"/>
          <w:pgMar w:header="0" w:footer="1147" w:top="840" w:bottom="1340" w:left="360" w:right="360"/>
        </w:sectPr>
      </w:pPr>
    </w:p>
    <w:p>
      <w:pPr>
        <w:pStyle w:val="ListParagraph"/>
        <w:numPr>
          <w:ilvl w:val="2"/>
          <w:numId w:val="407"/>
        </w:numPr>
        <w:tabs>
          <w:tab w:pos="2906" w:val="left" w:leader="none"/>
        </w:tabs>
        <w:spacing w:line="240" w:lineRule="auto" w:before="45" w:after="0"/>
        <w:ind w:left="2906" w:right="0" w:hanging="856"/>
        <w:jc w:val="left"/>
        <w:rPr>
          <w:sz w:val="22"/>
        </w:rPr>
      </w:pPr>
      <w:r>
        <w:rPr>
          <w:color w:val="231F20"/>
          <w:sz w:val="22"/>
        </w:rPr>
        <w:t>Placing</w:t>
      </w:r>
      <w:r>
        <w:rPr>
          <w:color w:val="231F20"/>
          <w:spacing w:val="-8"/>
          <w:sz w:val="22"/>
        </w:rPr>
        <w:t> </w:t>
      </w:r>
      <w:r>
        <w:rPr>
          <w:color w:val="231F20"/>
          <w:sz w:val="22"/>
        </w:rPr>
        <w:t>JavaScript</w:t>
      </w:r>
      <w:r>
        <w:rPr>
          <w:color w:val="231F20"/>
          <w:spacing w:val="-6"/>
          <w:sz w:val="22"/>
        </w:rPr>
        <w:t> </w:t>
      </w:r>
      <w:r>
        <w:rPr>
          <w:color w:val="231F20"/>
          <w:sz w:val="22"/>
        </w:rPr>
        <w:t>code</w:t>
      </w:r>
      <w:r>
        <w:rPr>
          <w:color w:val="231F20"/>
          <w:spacing w:val="-3"/>
          <w:sz w:val="22"/>
        </w:rPr>
        <w:t> </w:t>
      </w:r>
      <w:r>
        <w:rPr>
          <w:color w:val="231F20"/>
          <w:sz w:val="22"/>
        </w:rPr>
        <w:t>in</w:t>
      </w:r>
      <w:r>
        <w:rPr>
          <w:color w:val="231F20"/>
          <w:spacing w:val="-10"/>
          <w:sz w:val="22"/>
        </w:rPr>
        <w:t> </w:t>
      </w:r>
      <w:r>
        <w:rPr>
          <w:color w:val="231F20"/>
          <w:spacing w:val="-2"/>
          <w:sz w:val="22"/>
        </w:rPr>
        <w:t>HTML.</w:t>
      </w:r>
    </w:p>
    <w:p>
      <w:pPr>
        <w:pStyle w:val="ListParagraph"/>
        <w:numPr>
          <w:ilvl w:val="2"/>
          <w:numId w:val="407"/>
        </w:numPr>
        <w:tabs>
          <w:tab w:pos="2905" w:val="left" w:leader="none"/>
        </w:tabs>
        <w:spacing w:line="266" w:lineRule="exact" w:before="0" w:after="0"/>
        <w:ind w:left="2905" w:right="0" w:hanging="855"/>
        <w:jc w:val="left"/>
        <w:rPr>
          <w:sz w:val="22"/>
        </w:rPr>
      </w:pPr>
      <w:r>
        <w:rPr>
          <w:color w:val="231F20"/>
          <w:spacing w:val="-2"/>
          <w:sz w:val="22"/>
        </w:rPr>
        <w:t>Understand</w:t>
      </w:r>
      <w:r>
        <w:rPr>
          <w:color w:val="231F20"/>
          <w:spacing w:val="6"/>
          <w:sz w:val="22"/>
        </w:rPr>
        <w:t> </w:t>
      </w:r>
      <w:r>
        <w:rPr>
          <w:color w:val="231F20"/>
          <w:spacing w:val="-2"/>
          <w:sz w:val="22"/>
        </w:rPr>
        <w:t>functions</w:t>
      </w:r>
    </w:p>
    <w:p>
      <w:pPr>
        <w:pStyle w:val="ListParagraph"/>
        <w:numPr>
          <w:ilvl w:val="3"/>
          <w:numId w:val="407"/>
        </w:numPr>
        <w:tabs>
          <w:tab w:pos="2905" w:val="left" w:leader="none"/>
        </w:tabs>
        <w:spacing w:line="266" w:lineRule="exact" w:before="0" w:after="0"/>
        <w:ind w:left="2905" w:right="0" w:hanging="855"/>
        <w:jc w:val="left"/>
        <w:rPr>
          <w:sz w:val="22"/>
        </w:rPr>
      </w:pPr>
      <w:r>
        <w:rPr>
          <w:color w:val="231F20"/>
          <w:sz w:val="22"/>
        </w:rPr>
        <w:t>Know</w:t>
      </w:r>
      <w:r>
        <w:rPr>
          <w:color w:val="231F20"/>
          <w:spacing w:val="-8"/>
          <w:sz w:val="22"/>
        </w:rPr>
        <w:t> </w:t>
      </w:r>
      <w:r>
        <w:rPr>
          <w:color w:val="231F20"/>
          <w:sz w:val="22"/>
        </w:rPr>
        <w:t>how</w:t>
      </w:r>
      <w:r>
        <w:rPr>
          <w:color w:val="231F20"/>
          <w:spacing w:val="-5"/>
          <w:sz w:val="22"/>
        </w:rPr>
        <w:t> </w:t>
      </w:r>
      <w:r>
        <w:rPr>
          <w:color w:val="231F20"/>
          <w:sz w:val="22"/>
        </w:rPr>
        <w:t>to define</w:t>
      </w:r>
      <w:r>
        <w:rPr>
          <w:color w:val="231F20"/>
          <w:spacing w:val="-8"/>
          <w:sz w:val="22"/>
        </w:rPr>
        <w:t> </w:t>
      </w:r>
      <w:r>
        <w:rPr>
          <w:color w:val="231F20"/>
          <w:sz w:val="22"/>
        </w:rPr>
        <w:t>and</w:t>
      </w:r>
      <w:r>
        <w:rPr>
          <w:color w:val="231F20"/>
          <w:spacing w:val="-5"/>
          <w:sz w:val="22"/>
        </w:rPr>
        <w:t> </w:t>
      </w:r>
      <w:r>
        <w:rPr>
          <w:color w:val="231F20"/>
          <w:sz w:val="22"/>
        </w:rPr>
        <w:t>call</w:t>
      </w:r>
      <w:r>
        <w:rPr>
          <w:color w:val="231F20"/>
          <w:spacing w:val="-2"/>
          <w:sz w:val="22"/>
        </w:rPr>
        <w:t> </w:t>
      </w:r>
      <w:r>
        <w:rPr>
          <w:color w:val="231F20"/>
          <w:sz w:val="22"/>
        </w:rPr>
        <w:t>a</w:t>
      </w:r>
      <w:r>
        <w:rPr>
          <w:color w:val="231F20"/>
          <w:spacing w:val="-4"/>
          <w:sz w:val="22"/>
        </w:rPr>
        <w:t> </w:t>
      </w:r>
      <w:r>
        <w:rPr>
          <w:color w:val="231F20"/>
          <w:spacing w:val="-2"/>
          <w:sz w:val="22"/>
        </w:rPr>
        <w:t>function.</w:t>
      </w:r>
    </w:p>
    <w:p>
      <w:pPr>
        <w:pStyle w:val="ListParagraph"/>
        <w:numPr>
          <w:ilvl w:val="3"/>
          <w:numId w:val="407"/>
        </w:numPr>
        <w:tabs>
          <w:tab w:pos="2904" w:val="left" w:leader="none"/>
        </w:tabs>
        <w:spacing w:line="240" w:lineRule="auto" w:before="0" w:after="0"/>
        <w:ind w:left="2904" w:right="0" w:hanging="854"/>
        <w:jc w:val="left"/>
        <w:rPr>
          <w:sz w:val="22"/>
        </w:rPr>
      </w:pPr>
      <w:r>
        <w:rPr>
          <w:color w:val="231F20"/>
          <w:sz w:val="22"/>
        </w:rPr>
        <w:t>Know</w:t>
      </w:r>
      <w:r>
        <w:rPr>
          <w:color w:val="231F20"/>
          <w:spacing w:val="-9"/>
          <w:sz w:val="22"/>
        </w:rPr>
        <w:t> </w:t>
      </w:r>
      <w:r>
        <w:rPr>
          <w:color w:val="231F20"/>
          <w:sz w:val="22"/>
        </w:rPr>
        <w:t>how</w:t>
      </w:r>
      <w:r>
        <w:rPr>
          <w:color w:val="231F20"/>
          <w:spacing w:val="-4"/>
          <w:sz w:val="22"/>
        </w:rPr>
        <w:t> </w:t>
      </w:r>
      <w:r>
        <w:rPr>
          <w:color w:val="231F20"/>
          <w:sz w:val="22"/>
        </w:rPr>
        <w:t>to</w:t>
      </w:r>
      <w:r>
        <w:rPr>
          <w:color w:val="231F20"/>
          <w:spacing w:val="-2"/>
          <w:sz w:val="22"/>
        </w:rPr>
        <w:t> </w:t>
      </w:r>
      <w:r>
        <w:rPr>
          <w:color w:val="231F20"/>
          <w:sz w:val="22"/>
        </w:rPr>
        <w:t>pass</w:t>
      </w:r>
      <w:r>
        <w:rPr>
          <w:color w:val="231F20"/>
          <w:spacing w:val="-8"/>
          <w:sz w:val="22"/>
        </w:rPr>
        <w:t> </w:t>
      </w:r>
      <w:r>
        <w:rPr>
          <w:color w:val="231F20"/>
          <w:spacing w:val="-2"/>
          <w:sz w:val="22"/>
        </w:rPr>
        <w:t>parameters.</w:t>
      </w:r>
    </w:p>
    <w:p>
      <w:pPr>
        <w:pStyle w:val="ListParagraph"/>
        <w:numPr>
          <w:ilvl w:val="3"/>
          <w:numId w:val="407"/>
        </w:numPr>
        <w:tabs>
          <w:tab w:pos="2904" w:val="left" w:leader="none"/>
        </w:tabs>
        <w:spacing w:line="240" w:lineRule="auto" w:before="6" w:after="0"/>
        <w:ind w:left="2904" w:right="0" w:hanging="854"/>
        <w:jc w:val="left"/>
        <w:rPr>
          <w:sz w:val="22"/>
        </w:rPr>
      </w:pPr>
      <w:r>
        <w:rPr>
          <w:color w:val="231F20"/>
          <w:sz w:val="22"/>
        </w:rPr>
        <w:t>Understand</w:t>
      </w:r>
      <w:r>
        <w:rPr>
          <w:color w:val="231F20"/>
          <w:spacing w:val="-7"/>
          <w:sz w:val="22"/>
        </w:rPr>
        <w:t> </w:t>
      </w:r>
      <w:r>
        <w:rPr>
          <w:color w:val="231F20"/>
          <w:sz w:val="22"/>
        </w:rPr>
        <w:t>the</w:t>
      </w:r>
      <w:r>
        <w:rPr>
          <w:color w:val="231F20"/>
          <w:spacing w:val="-7"/>
          <w:sz w:val="22"/>
        </w:rPr>
        <w:t> </w:t>
      </w:r>
      <w:r>
        <w:rPr>
          <w:color w:val="231F20"/>
          <w:sz w:val="22"/>
        </w:rPr>
        <w:t>purpose</w:t>
      </w:r>
      <w:r>
        <w:rPr>
          <w:color w:val="231F20"/>
          <w:spacing w:val="-6"/>
          <w:sz w:val="22"/>
        </w:rPr>
        <w:t> </w:t>
      </w:r>
      <w:r>
        <w:rPr>
          <w:color w:val="231F20"/>
          <w:sz w:val="22"/>
        </w:rPr>
        <w:t>of</w:t>
      </w:r>
      <w:r>
        <w:rPr>
          <w:color w:val="231F20"/>
          <w:spacing w:val="-6"/>
          <w:sz w:val="22"/>
        </w:rPr>
        <w:t> </w:t>
      </w:r>
      <w:r>
        <w:rPr>
          <w:color w:val="231F20"/>
          <w:sz w:val="22"/>
        </w:rPr>
        <w:t>GetElementBId</w:t>
      </w:r>
      <w:r>
        <w:rPr>
          <w:color w:val="231F20"/>
          <w:spacing w:val="-11"/>
          <w:sz w:val="22"/>
        </w:rPr>
        <w:t> </w:t>
      </w:r>
      <w:r>
        <w:rPr>
          <w:color w:val="231F20"/>
          <w:spacing w:val="-2"/>
          <w:sz w:val="22"/>
        </w:rPr>
        <w:t>method</w:t>
      </w:r>
    </w:p>
    <w:p>
      <w:pPr>
        <w:pStyle w:val="ListParagraph"/>
        <w:numPr>
          <w:ilvl w:val="3"/>
          <w:numId w:val="407"/>
        </w:numPr>
        <w:tabs>
          <w:tab w:pos="2904" w:val="left" w:leader="none"/>
        </w:tabs>
        <w:spacing w:line="266" w:lineRule="exact" w:before="0" w:after="0"/>
        <w:ind w:left="2904" w:right="0" w:hanging="854"/>
        <w:jc w:val="left"/>
        <w:rPr>
          <w:sz w:val="22"/>
        </w:rPr>
      </w:pPr>
      <w:r>
        <w:rPr>
          <w:color w:val="231F20"/>
          <w:sz w:val="22"/>
        </w:rPr>
        <w:t>Describe</w:t>
      </w:r>
      <w:r>
        <w:rPr>
          <w:color w:val="231F20"/>
          <w:spacing w:val="-5"/>
          <w:sz w:val="22"/>
        </w:rPr>
        <w:t> </w:t>
      </w:r>
      <w:r>
        <w:rPr>
          <w:color w:val="231F20"/>
          <w:sz w:val="22"/>
        </w:rPr>
        <w:t>the</w:t>
      </w:r>
      <w:r>
        <w:rPr>
          <w:color w:val="231F20"/>
          <w:spacing w:val="-10"/>
          <w:sz w:val="22"/>
        </w:rPr>
        <w:t> </w:t>
      </w:r>
      <w:r>
        <w:rPr>
          <w:color w:val="231F20"/>
          <w:sz w:val="22"/>
        </w:rPr>
        <w:t>global</w:t>
      </w:r>
      <w:r>
        <w:rPr>
          <w:color w:val="231F20"/>
          <w:spacing w:val="-4"/>
          <w:sz w:val="22"/>
        </w:rPr>
        <w:t> </w:t>
      </w:r>
      <w:r>
        <w:rPr>
          <w:color w:val="231F20"/>
          <w:sz w:val="22"/>
        </w:rPr>
        <w:t>functions</w:t>
      </w:r>
      <w:r>
        <w:rPr>
          <w:color w:val="231F20"/>
          <w:spacing w:val="-6"/>
          <w:sz w:val="22"/>
        </w:rPr>
        <w:t> </w:t>
      </w:r>
      <w:r>
        <w:rPr>
          <w:color w:val="231F20"/>
          <w:sz w:val="22"/>
        </w:rPr>
        <w:t>provided</w:t>
      </w:r>
      <w:r>
        <w:rPr>
          <w:color w:val="231F20"/>
          <w:spacing w:val="-6"/>
          <w:sz w:val="22"/>
        </w:rPr>
        <w:t> </w:t>
      </w:r>
      <w:r>
        <w:rPr>
          <w:color w:val="231F20"/>
          <w:sz w:val="22"/>
        </w:rPr>
        <w:t>by</w:t>
      </w:r>
      <w:r>
        <w:rPr>
          <w:color w:val="231F20"/>
          <w:spacing w:val="-4"/>
          <w:sz w:val="22"/>
        </w:rPr>
        <w:t> </w:t>
      </w:r>
      <w:r>
        <w:rPr>
          <w:color w:val="231F20"/>
          <w:spacing w:val="-2"/>
          <w:sz w:val="22"/>
        </w:rPr>
        <w:t>JavaScript.</w:t>
      </w:r>
    </w:p>
    <w:p>
      <w:pPr>
        <w:pStyle w:val="ListParagraph"/>
        <w:numPr>
          <w:ilvl w:val="2"/>
          <w:numId w:val="407"/>
        </w:numPr>
        <w:tabs>
          <w:tab w:pos="2905" w:val="left" w:leader="none"/>
        </w:tabs>
        <w:spacing w:line="266" w:lineRule="exact" w:before="0" w:after="0"/>
        <w:ind w:left="2905" w:right="0" w:hanging="855"/>
        <w:jc w:val="left"/>
        <w:rPr>
          <w:sz w:val="22"/>
        </w:rPr>
      </w:pPr>
      <w:r>
        <w:rPr>
          <w:color w:val="231F20"/>
          <w:sz w:val="22"/>
        </w:rPr>
        <w:t>Form</w:t>
      </w:r>
      <w:r>
        <w:rPr>
          <w:color w:val="231F20"/>
          <w:spacing w:val="-8"/>
          <w:sz w:val="22"/>
        </w:rPr>
        <w:t> </w:t>
      </w:r>
      <w:r>
        <w:rPr>
          <w:color w:val="231F20"/>
          <w:sz w:val="22"/>
        </w:rPr>
        <w:t>Handling</w:t>
      </w:r>
      <w:r>
        <w:rPr>
          <w:color w:val="231F20"/>
          <w:spacing w:val="-5"/>
          <w:sz w:val="22"/>
        </w:rPr>
        <w:t> </w:t>
      </w:r>
      <w:r>
        <w:rPr>
          <w:color w:val="231F20"/>
          <w:sz w:val="22"/>
        </w:rPr>
        <w:t>in</w:t>
      </w:r>
      <w:r>
        <w:rPr>
          <w:color w:val="231F20"/>
          <w:spacing w:val="-5"/>
          <w:sz w:val="22"/>
        </w:rPr>
        <w:t> </w:t>
      </w:r>
      <w:r>
        <w:rPr>
          <w:color w:val="231F20"/>
          <w:sz w:val="22"/>
        </w:rPr>
        <w:t>Java</w:t>
      </w:r>
      <w:r>
        <w:rPr>
          <w:color w:val="231F20"/>
          <w:spacing w:val="-3"/>
          <w:sz w:val="22"/>
        </w:rPr>
        <w:t> </w:t>
      </w:r>
      <w:r>
        <w:rPr>
          <w:color w:val="231F20"/>
          <w:spacing w:val="-2"/>
          <w:sz w:val="22"/>
        </w:rPr>
        <w:t>Script</w:t>
      </w:r>
    </w:p>
    <w:p>
      <w:pPr>
        <w:pStyle w:val="ListParagraph"/>
        <w:numPr>
          <w:ilvl w:val="2"/>
          <w:numId w:val="407"/>
        </w:numPr>
        <w:tabs>
          <w:tab w:pos="2905" w:val="left" w:leader="none"/>
        </w:tabs>
        <w:spacing w:line="240" w:lineRule="auto" w:before="0" w:after="0"/>
        <w:ind w:left="2905" w:right="0" w:hanging="855"/>
        <w:jc w:val="left"/>
        <w:rPr>
          <w:sz w:val="22"/>
        </w:rPr>
      </w:pPr>
      <w:r>
        <w:rPr>
          <w:color w:val="231F20"/>
          <w:sz w:val="22"/>
        </w:rPr>
        <w:t>Illustrate</w:t>
      </w:r>
      <w:r>
        <w:rPr>
          <w:color w:val="231F20"/>
          <w:spacing w:val="-9"/>
          <w:sz w:val="22"/>
        </w:rPr>
        <w:t> </w:t>
      </w:r>
      <w:r>
        <w:rPr>
          <w:color w:val="231F20"/>
          <w:spacing w:val="-2"/>
          <w:sz w:val="22"/>
        </w:rPr>
        <w:t>Arrays</w:t>
      </w:r>
    </w:p>
    <w:p>
      <w:pPr>
        <w:pStyle w:val="ListParagraph"/>
        <w:numPr>
          <w:ilvl w:val="3"/>
          <w:numId w:val="407"/>
        </w:numPr>
        <w:tabs>
          <w:tab w:pos="2905" w:val="left" w:leader="none"/>
        </w:tabs>
        <w:spacing w:line="240" w:lineRule="auto" w:before="1" w:after="0"/>
        <w:ind w:left="2905" w:right="0" w:hanging="855"/>
        <w:jc w:val="left"/>
        <w:rPr>
          <w:sz w:val="22"/>
        </w:rPr>
      </w:pPr>
      <w:r>
        <w:rPr>
          <w:color w:val="231F20"/>
          <w:sz w:val="22"/>
        </w:rPr>
        <w:t>Understand</w:t>
      </w:r>
      <w:r>
        <w:rPr>
          <w:color w:val="231F20"/>
          <w:spacing w:val="-12"/>
          <w:sz w:val="22"/>
        </w:rPr>
        <w:t> </w:t>
      </w:r>
      <w:r>
        <w:rPr>
          <w:color w:val="231F20"/>
          <w:sz w:val="22"/>
        </w:rPr>
        <w:t>single</w:t>
      </w:r>
      <w:r>
        <w:rPr>
          <w:color w:val="231F20"/>
          <w:spacing w:val="-5"/>
          <w:sz w:val="22"/>
        </w:rPr>
        <w:t> </w:t>
      </w:r>
      <w:r>
        <w:rPr>
          <w:color w:val="231F20"/>
          <w:sz w:val="22"/>
        </w:rPr>
        <w:t>and</w:t>
      </w:r>
      <w:r>
        <w:rPr>
          <w:color w:val="231F20"/>
          <w:spacing w:val="-12"/>
          <w:sz w:val="22"/>
        </w:rPr>
        <w:t> </w:t>
      </w:r>
      <w:r>
        <w:rPr>
          <w:color w:val="231F20"/>
          <w:sz w:val="22"/>
        </w:rPr>
        <w:t>multi</w:t>
      </w:r>
      <w:r>
        <w:rPr>
          <w:color w:val="231F20"/>
          <w:spacing w:val="-4"/>
          <w:sz w:val="22"/>
        </w:rPr>
        <w:t> </w:t>
      </w:r>
      <w:r>
        <w:rPr>
          <w:color w:val="231F20"/>
          <w:sz w:val="22"/>
        </w:rPr>
        <w:t>dimensional</w:t>
      </w:r>
      <w:r>
        <w:rPr>
          <w:color w:val="231F20"/>
          <w:spacing w:val="-4"/>
          <w:sz w:val="22"/>
        </w:rPr>
        <w:t> </w:t>
      </w:r>
      <w:r>
        <w:rPr>
          <w:color w:val="231F20"/>
          <w:spacing w:val="-2"/>
          <w:sz w:val="22"/>
        </w:rPr>
        <w:t>arrays.</w:t>
      </w:r>
    </w:p>
    <w:p>
      <w:pPr>
        <w:pStyle w:val="ListParagraph"/>
        <w:numPr>
          <w:ilvl w:val="3"/>
          <w:numId w:val="407"/>
        </w:numPr>
        <w:tabs>
          <w:tab w:pos="2904" w:val="left" w:leader="none"/>
        </w:tabs>
        <w:spacing w:line="240" w:lineRule="auto" w:before="0" w:after="0"/>
        <w:ind w:left="2904" w:right="0" w:hanging="854"/>
        <w:jc w:val="left"/>
        <w:rPr>
          <w:sz w:val="22"/>
        </w:rPr>
      </w:pPr>
      <w:r>
        <w:rPr>
          <w:color w:val="231F20"/>
          <w:sz w:val="22"/>
        </w:rPr>
        <w:t>Design</w:t>
      </w:r>
      <w:r>
        <w:rPr>
          <w:color w:val="231F20"/>
          <w:spacing w:val="-10"/>
          <w:sz w:val="22"/>
        </w:rPr>
        <w:t> </w:t>
      </w:r>
      <w:r>
        <w:rPr>
          <w:color w:val="231F20"/>
          <w:sz w:val="22"/>
        </w:rPr>
        <w:t>small</w:t>
      </w:r>
      <w:r>
        <w:rPr>
          <w:color w:val="231F20"/>
          <w:spacing w:val="-2"/>
          <w:sz w:val="22"/>
        </w:rPr>
        <w:t> </w:t>
      </w:r>
      <w:r>
        <w:rPr>
          <w:color w:val="231F20"/>
          <w:sz w:val="22"/>
        </w:rPr>
        <w:t>programs</w:t>
      </w:r>
      <w:r>
        <w:rPr>
          <w:color w:val="231F20"/>
          <w:spacing w:val="-5"/>
          <w:sz w:val="22"/>
        </w:rPr>
        <w:t> </w:t>
      </w:r>
      <w:r>
        <w:rPr>
          <w:color w:val="231F20"/>
          <w:sz w:val="22"/>
        </w:rPr>
        <w:t>using</w:t>
      </w:r>
      <w:r>
        <w:rPr>
          <w:color w:val="231F20"/>
          <w:spacing w:val="-2"/>
          <w:sz w:val="22"/>
        </w:rPr>
        <w:t> arrays.</w:t>
      </w:r>
    </w:p>
    <w:p>
      <w:pPr>
        <w:pStyle w:val="ListParagraph"/>
        <w:numPr>
          <w:ilvl w:val="2"/>
          <w:numId w:val="407"/>
        </w:numPr>
        <w:tabs>
          <w:tab w:pos="2906" w:val="left" w:leader="none"/>
        </w:tabs>
        <w:spacing w:line="240" w:lineRule="auto" w:before="1" w:after="0"/>
        <w:ind w:left="2906" w:right="0" w:hanging="856"/>
        <w:jc w:val="left"/>
        <w:rPr>
          <w:sz w:val="22"/>
        </w:rPr>
      </w:pPr>
      <w:r>
        <w:rPr>
          <w:color w:val="231F20"/>
          <w:sz w:val="22"/>
        </w:rPr>
        <w:t>Various</w:t>
      </w:r>
      <w:r>
        <w:rPr>
          <w:color w:val="231F20"/>
          <w:spacing w:val="-8"/>
          <w:sz w:val="22"/>
        </w:rPr>
        <w:t> </w:t>
      </w:r>
      <w:r>
        <w:rPr>
          <w:color w:val="231F20"/>
          <w:sz w:val="22"/>
        </w:rPr>
        <w:t>Objects</w:t>
      </w:r>
      <w:r>
        <w:rPr>
          <w:color w:val="231F20"/>
          <w:spacing w:val="-10"/>
          <w:sz w:val="22"/>
        </w:rPr>
        <w:t> </w:t>
      </w:r>
      <w:r>
        <w:rPr>
          <w:color w:val="231F20"/>
          <w:sz w:val="22"/>
        </w:rPr>
        <w:t>provided</w:t>
      </w:r>
      <w:r>
        <w:rPr>
          <w:color w:val="231F20"/>
          <w:spacing w:val="-8"/>
          <w:sz w:val="22"/>
        </w:rPr>
        <w:t> </w:t>
      </w:r>
      <w:r>
        <w:rPr>
          <w:color w:val="231F20"/>
          <w:sz w:val="22"/>
        </w:rPr>
        <w:t>by</w:t>
      </w:r>
      <w:r>
        <w:rPr>
          <w:color w:val="231F20"/>
          <w:spacing w:val="-5"/>
          <w:sz w:val="22"/>
        </w:rPr>
        <w:t> </w:t>
      </w:r>
      <w:r>
        <w:rPr>
          <w:color w:val="231F20"/>
          <w:spacing w:val="-2"/>
          <w:sz w:val="22"/>
        </w:rPr>
        <w:t>JavaScript</w:t>
      </w:r>
    </w:p>
    <w:p>
      <w:pPr>
        <w:pStyle w:val="ListParagraph"/>
        <w:numPr>
          <w:ilvl w:val="3"/>
          <w:numId w:val="407"/>
        </w:numPr>
        <w:tabs>
          <w:tab w:pos="2904" w:val="left" w:leader="none"/>
        </w:tabs>
        <w:spacing w:line="240" w:lineRule="auto" w:before="0" w:after="0"/>
        <w:ind w:left="2904" w:right="0" w:hanging="854"/>
        <w:jc w:val="left"/>
        <w:rPr>
          <w:sz w:val="22"/>
        </w:rPr>
      </w:pPr>
      <w:r>
        <w:rPr>
          <w:color w:val="231F20"/>
          <w:spacing w:val="-2"/>
          <w:sz w:val="22"/>
        </w:rPr>
        <w:t>Math</w:t>
      </w:r>
      <w:r>
        <w:rPr>
          <w:color w:val="231F20"/>
          <w:spacing w:val="-5"/>
          <w:sz w:val="22"/>
        </w:rPr>
        <w:t> </w:t>
      </w:r>
      <w:r>
        <w:rPr>
          <w:color w:val="231F20"/>
          <w:spacing w:val="-2"/>
          <w:sz w:val="22"/>
        </w:rPr>
        <w:t>object</w:t>
      </w:r>
    </w:p>
    <w:p>
      <w:pPr>
        <w:pStyle w:val="ListParagraph"/>
        <w:numPr>
          <w:ilvl w:val="3"/>
          <w:numId w:val="407"/>
        </w:numPr>
        <w:tabs>
          <w:tab w:pos="2904" w:val="left" w:leader="none"/>
        </w:tabs>
        <w:spacing w:line="240" w:lineRule="auto" w:before="0" w:after="0"/>
        <w:ind w:left="2904" w:right="0" w:hanging="854"/>
        <w:jc w:val="left"/>
        <w:rPr>
          <w:sz w:val="22"/>
        </w:rPr>
      </w:pPr>
      <w:r>
        <w:rPr>
          <w:color w:val="231F20"/>
          <w:sz w:val="22"/>
        </w:rPr>
        <w:t>String</w:t>
      </w:r>
      <w:r>
        <w:rPr>
          <w:color w:val="231F20"/>
          <w:spacing w:val="-9"/>
          <w:sz w:val="22"/>
        </w:rPr>
        <w:t> </w:t>
      </w:r>
      <w:r>
        <w:rPr>
          <w:color w:val="231F20"/>
          <w:spacing w:val="-2"/>
          <w:sz w:val="22"/>
        </w:rPr>
        <w:t>object</w:t>
      </w:r>
    </w:p>
    <w:p>
      <w:pPr>
        <w:pStyle w:val="ListParagraph"/>
        <w:numPr>
          <w:ilvl w:val="3"/>
          <w:numId w:val="407"/>
        </w:numPr>
        <w:tabs>
          <w:tab w:pos="2904" w:val="left" w:leader="none"/>
        </w:tabs>
        <w:spacing w:line="240" w:lineRule="auto" w:before="0" w:after="0"/>
        <w:ind w:left="2904" w:right="0" w:hanging="854"/>
        <w:jc w:val="left"/>
        <w:rPr>
          <w:sz w:val="22"/>
        </w:rPr>
      </w:pPr>
      <w:r>
        <w:rPr>
          <w:color w:val="231F20"/>
          <w:sz w:val="22"/>
        </w:rPr>
        <w:t>Date</w:t>
      </w:r>
      <w:r>
        <w:rPr>
          <w:color w:val="231F20"/>
          <w:spacing w:val="-7"/>
          <w:sz w:val="22"/>
        </w:rPr>
        <w:t> </w:t>
      </w:r>
      <w:r>
        <w:rPr>
          <w:color w:val="231F20"/>
          <w:spacing w:val="-2"/>
          <w:sz w:val="22"/>
        </w:rPr>
        <w:t>object</w:t>
      </w:r>
    </w:p>
    <w:p>
      <w:pPr>
        <w:pStyle w:val="ListParagraph"/>
        <w:numPr>
          <w:ilvl w:val="3"/>
          <w:numId w:val="407"/>
        </w:numPr>
        <w:tabs>
          <w:tab w:pos="2904" w:val="left" w:leader="none"/>
        </w:tabs>
        <w:spacing w:line="266" w:lineRule="exact" w:before="5" w:after="0"/>
        <w:ind w:left="2904" w:right="0" w:hanging="854"/>
        <w:jc w:val="left"/>
        <w:rPr>
          <w:sz w:val="22"/>
        </w:rPr>
      </w:pPr>
      <w:r>
        <w:rPr>
          <w:color w:val="231F20"/>
          <w:sz w:val="22"/>
        </w:rPr>
        <w:t>Boolean</w:t>
      </w:r>
      <w:r>
        <w:rPr>
          <w:color w:val="231F20"/>
          <w:spacing w:val="-6"/>
          <w:sz w:val="22"/>
        </w:rPr>
        <w:t> </w:t>
      </w:r>
      <w:r>
        <w:rPr>
          <w:color w:val="231F20"/>
          <w:sz w:val="22"/>
        </w:rPr>
        <w:t>and</w:t>
      </w:r>
      <w:r>
        <w:rPr>
          <w:color w:val="231F20"/>
          <w:spacing w:val="-5"/>
          <w:sz w:val="22"/>
        </w:rPr>
        <w:t> </w:t>
      </w:r>
      <w:r>
        <w:rPr>
          <w:color w:val="231F20"/>
          <w:sz w:val="22"/>
        </w:rPr>
        <w:t>Number</w:t>
      </w:r>
      <w:r>
        <w:rPr>
          <w:color w:val="231F20"/>
          <w:spacing w:val="-7"/>
          <w:sz w:val="22"/>
        </w:rPr>
        <w:t> </w:t>
      </w:r>
      <w:r>
        <w:rPr>
          <w:color w:val="231F20"/>
          <w:spacing w:val="-2"/>
          <w:sz w:val="22"/>
        </w:rPr>
        <w:t>object</w:t>
      </w:r>
    </w:p>
    <w:p>
      <w:pPr>
        <w:pStyle w:val="ListParagraph"/>
        <w:numPr>
          <w:ilvl w:val="2"/>
          <w:numId w:val="407"/>
        </w:numPr>
        <w:tabs>
          <w:tab w:pos="2599" w:val="left" w:leader="none"/>
        </w:tabs>
        <w:spacing w:line="264" w:lineRule="exact" w:before="0" w:after="0"/>
        <w:ind w:left="2599" w:right="0" w:hanging="549"/>
        <w:jc w:val="left"/>
        <w:rPr>
          <w:sz w:val="22"/>
        </w:rPr>
      </w:pPr>
      <w:r>
        <w:rPr>
          <w:color w:val="231F20"/>
          <w:sz w:val="22"/>
        </w:rPr>
        <w:t>Describe</w:t>
      </w:r>
      <w:r>
        <w:rPr>
          <w:color w:val="231F20"/>
          <w:spacing w:val="-5"/>
          <w:sz w:val="22"/>
        </w:rPr>
        <w:t> </w:t>
      </w:r>
      <w:r>
        <w:rPr>
          <w:color w:val="231F20"/>
          <w:sz w:val="22"/>
        </w:rPr>
        <w:t>events</w:t>
      </w:r>
      <w:r>
        <w:rPr>
          <w:color w:val="231F20"/>
          <w:spacing w:val="-4"/>
          <w:sz w:val="22"/>
        </w:rPr>
        <w:t> </w:t>
      </w:r>
      <w:r>
        <w:rPr>
          <w:color w:val="231F20"/>
          <w:sz w:val="22"/>
        </w:rPr>
        <w:t>in</w:t>
      </w:r>
      <w:r>
        <w:rPr>
          <w:color w:val="231F20"/>
          <w:spacing w:val="-5"/>
          <w:sz w:val="22"/>
        </w:rPr>
        <w:t> </w:t>
      </w:r>
      <w:r>
        <w:rPr>
          <w:color w:val="231F20"/>
          <w:sz w:val="22"/>
        </w:rPr>
        <w:t>java</w:t>
      </w:r>
      <w:r>
        <w:rPr>
          <w:color w:val="231F20"/>
          <w:spacing w:val="-4"/>
          <w:sz w:val="22"/>
        </w:rPr>
        <w:t> </w:t>
      </w:r>
      <w:r>
        <w:rPr>
          <w:color w:val="231F20"/>
          <w:spacing w:val="-2"/>
          <w:sz w:val="22"/>
        </w:rPr>
        <w:t>script.</w:t>
      </w:r>
    </w:p>
    <w:p>
      <w:pPr>
        <w:pStyle w:val="Heading6"/>
        <w:numPr>
          <w:ilvl w:val="0"/>
          <w:numId w:val="407"/>
        </w:numPr>
        <w:tabs>
          <w:tab w:pos="2050" w:val="left" w:leader="none"/>
        </w:tabs>
        <w:spacing w:line="267" w:lineRule="exact" w:before="0" w:after="0"/>
        <w:ind w:left="2050" w:right="0" w:hanging="706"/>
        <w:jc w:val="left"/>
        <w:rPr>
          <w:color w:val="231F20"/>
        </w:rPr>
      </w:pPr>
      <w:r>
        <w:rPr>
          <w:color w:val="231F20"/>
        </w:rPr>
        <w:t>J</w:t>
      </w:r>
      <w:r>
        <w:rPr>
          <w:color w:val="231F20"/>
          <w:spacing w:val="-4"/>
        </w:rPr>
        <w:t> </w:t>
      </w:r>
      <w:r>
        <w:rPr>
          <w:color w:val="231F20"/>
          <w:spacing w:val="-2"/>
        </w:rPr>
        <w:t>Query</w:t>
      </w:r>
    </w:p>
    <w:p>
      <w:pPr>
        <w:pStyle w:val="ListParagraph"/>
        <w:numPr>
          <w:ilvl w:val="1"/>
          <w:numId w:val="408"/>
        </w:numPr>
        <w:tabs>
          <w:tab w:pos="2050" w:val="left" w:leader="none"/>
        </w:tabs>
        <w:spacing w:line="240" w:lineRule="auto" w:before="1" w:after="0"/>
        <w:ind w:left="2050" w:right="0" w:hanging="706"/>
        <w:jc w:val="left"/>
        <w:rPr>
          <w:sz w:val="22"/>
        </w:rPr>
      </w:pPr>
      <w:r>
        <w:rPr>
          <w:color w:val="231F20"/>
          <w:sz w:val="22"/>
        </w:rPr>
        <w:t>Define</w:t>
      </w:r>
      <w:r>
        <w:rPr>
          <w:color w:val="231F20"/>
          <w:spacing w:val="-3"/>
          <w:sz w:val="22"/>
        </w:rPr>
        <w:t> </w:t>
      </w:r>
      <w:r>
        <w:rPr>
          <w:color w:val="231F20"/>
          <w:sz w:val="22"/>
        </w:rPr>
        <w:t>J</w:t>
      </w:r>
      <w:r>
        <w:rPr>
          <w:color w:val="231F20"/>
          <w:spacing w:val="-5"/>
          <w:sz w:val="22"/>
        </w:rPr>
        <w:t> </w:t>
      </w:r>
      <w:r>
        <w:rPr>
          <w:color w:val="231F20"/>
          <w:spacing w:val="-2"/>
          <w:sz w:val="22"/>
        </w:rPr>
        <w:t>Query</w:t>
      </w:r>
    </w:p>
    <w:p>
      <w:pPr>
        <w:pStyle w:val="ListParagraph"/>
        <w:numPr>
          <w:ilvl w:val="1"/>
          <w:numId w:val="408"/>
        </w:numPr>
        <w:tabs>
          <w:tab w:pos="2050" w:val="left" w:leader="none"/>
        </w:tabs>
        <w:spacing w:line="240" w:lineRule="auto" w:before="0" w:after="0"/>
        <w:ind w:left="2050" w:right="0" w:hanging="706"/>
        <w:jc w:val="left"/>
        <w:rPr>
          <w:sz w:val="22"/>
        </w:rPr>
      </w:pPr>
      <w:r>
        <w:rPr>
          <w:color w:val="231F20"/>
          <w:sz w:val="22"/>
        </w:rPr>
        <w:t>List</w:t>
      </w:r>
      <w:r>
        <w:rPr>
          <w:color w:val="231F20"/>
          <w:spacing w:val="-8"/>
          <w:sz w:val="22"/>
        </w:rPr>
        <w:t> </w:t>
      </w:r>
      <w:r>
        <w:rPr>
          <w:color w:val="231F20"/>
          <w:sz w:val="22"/>
        </w:rPr>
        <w:t>the</w:t>
      </w:r>
      <w:r>
        <w:rPr>
          <w:color w:val="231F20"/>
          <w:spacing w:val="-3"/>
          <w:sz w:val="22"/>
        </w:rPr>
        <w:t> </w:t>
      </w:r>
      <w:r>
        <w:rPr>
          <w:color w:val="231F20"/>
          <w:sz w:val="22"/>
        </w:rPr>
        <w:t>features</w:t>
      </w:r>
      <w:r>
        <w:rPr>
          <w:color w:val="231F20"/>
          <w:spacing w:val="-3"/>
          <w:sz w:val="22"/>
        </w:rPr>
        <w:t> </w:t>
      </w:r>
      <w:r>
        <w:rPr>
          <w:color w:val="231F20"/>
          <w:sz w:val="22"/>
        </w:rPr>
        <w:t>of J</w:t>
      </w:r>
      <w:r>
        <w:rPr>
          <w:color w:val="231F20"/>
          <w:spacing w:val="-1"/>
          <w:sz w:val="22"/>
        </w:rPr>
        <w:t> </w:t>
      </w:r>
      <w:r>
        <w:rPr>
          <w:color w:val="231F20"/>
          <w:spacing w:val="-2"/>
          <w:sz w:val="22"/>
        </w:rPr>
        <w:t>Query</w:t>
      </w:r>
    </w:p>
    <w:p>
      <w:pPr>
        <w:pStyle w:val="ListParagraph"/>
        <w:numPr>
          <w:ilvl w:val="1"/>
          <w:numId w:val="408"/>
        </w:numPr>
        <w:tabs>
          <w:tab w:pos="2050" w:val="left" w:leader="none"/>
        </w:tabs>
        <w:spacing w:line="240" w:lineRule="auto" w:before="0" w:after="0"/>
        <w:ind w:left="2050" w:right="0" w:hanging="706"/>
        <w:jc w:val="left"/>
        <w:rPr>
          <w:sz w:val="22"/>
        </w:rPr>
      </w:pPr>
      <w:r>
        <w:rPr>
          <w:color w:val="231F20"/>
          <w:sz w:val="22"/>
        </w:rPr>
        <w:t>List</w:t>
      </w:r>
      <w:r>
        <w:rPr>
          <w:color w:val="231F20"/>
          <w:spacing w:val="-5"/>
          <w:sz w:val="22"/>
        </w:rPr>
        <w:t> </w:t>
      </w:r>
      <w:r>
        <w:rPr>
          <w:color w:val="231F20"/>
          <w:sz w:val="22"/>
        </w:rPr>
        <w:t>J</w:t>
      </w:r>
      <w:r>
        <w:rPr>
          <w:color w:val="231F20"/>
          <w:spacing w:val="-3"/>
          <w:sz w:val="22"/>
        </w:rPr>
        <w:t> </w:t>
      </w:r>
      <w:r>
        <w:rPr>
          <w:color w:val="231F20"/>
          <w:sz w:val="22"/>
        </w:rPr>
        <w:t>Query</w:t>
      </w:r>
      <w:r>
        <w:rPr>
          <w:color w:val="231F20"/>
          <w:spacing w:val="-7"/>
          <w:sz w:val="22"/>
        </w:rPr>
        <w:t> </w:t>
      </w:r>
      <w:r>
        <w:rPr>
          <w:color w:val="231F20"/>
          <w:sz w:val="22"/>
        </w:rPr>
        <w:t>plug</w:t>
      </w:r>
      <w:r>
        <w:rPr>
          <w:color w:val="231F20"/>
          <w:spacing w:val="-2"/>
          <w:sz w:val="22"/>
        </w:rPr>
        <w:t> </w:t>
      </w:r>
      <w:r>
        <w:rPr>
          <w:color w:val="231F20"/>
          <w:spacing w:val="-5"/>
          <w:sz w:val="22"/>
        </w:rPr>
        <w:t>ins</w:t>
      </w:r>
    </w:p>
    <w:p>
      <w:pPr>
        <w:pStyle w:val="ListParagraph"/>
        <w:numPr>
          <w:ilvl w:val="1"/>
          <w:numId w:val="408"/>
        </w:numPr>
        <w:tabs>
          <w:tab w:pos="2050" w:val="left" w:leader="none"/>
        </w:tabs>
        <w:spacing w:line="240" w:lineRule="auto" w:before="0" w:after="0"/>
        <w:ind w:left="2050" w:right="0" w:hanging="706"/>
        <w:jc w:val="left"/>
        <w:rPr>
          <w:sz w:val="22"/>
        </w:rPr>
      </w:pPr>
      <w:r>
        <w:rPr>
          <w:color w:val="231F20"/>
          <w:sz w:val="22"/>
        </w:rPr>
        <w:t>Explain</w:t>
      </w:r>
      <w:r>
        <w:rPr>
          <w:color w:val="231F20"/>
          <w:spacing w:val="-4"/>
          <w:sz w:val="22"/>
        </w:rPr>
        <w:t> </w:t>
      </w:r>
      <w:r>
        <w:rPr>
          <w:color w:val="231F20"/>
          <w:sz w:val="22"/>
        </w:rPr>
        <w:t>the</w:t>
      </w:r>
      <w:r>
        <w:rPr>
          <w:color w:val="231F20"/>
          <w:spacing w:val="-3"/>
          <w:sz w:val="22"/>
        </w:rPr>
        <w:t> </w:t>
      </w:r>
      <w:r>
        <w:rPr>
          <w:color w:val="231F20"/>
          <w:sz w:val="22"/>
        </w:rPr>
        <w:t>steps</w:t>
      </w:r>
      <w:r>
        <w:rPr>
          <w:color w:val="231F20"/>
          <w:spacing w:val="-3"/>
          <w:sz w:val="22"/>
        </w:rPr>
        <w:t> </w:t>
      </w:r>
      <w:r>
        <w:rPr>
          <w:color w:val="231F20"/>
          <w:sz w:val="22"/>
        </w:rPr>
        <w:t>for</w:t>
      </w:r>
      <w:r>
        <w:rPr>
          <w:color w:val="231F20"/>
          <w:spacing w:val="-3"/>
          <w:sz w:val="22"/>
        </w:rPr>
        <w:t> </w:t>
      </w:r>
      <w:r>
        <w:rPr>
          <w:color w:val="231F20"/>
          <w:sz w:val="22"/>
        </w:rPr>
        <w:t>to</w:t>
      </w:r>
      <w:r>
        <w:rPr>
          <w:color w:val="231F20"/>
          <w:spacing w:val="-4"/>
          <w:sz w:val="22"/>
        </w:rPr>
        <w:t> </w:t>
      </w:r>
      <w:r>
        <w:rPr>
          <w:color w:val="231F20"/>
          <w:sz w:val="22"/>
        </w:rPr>
        <w:t>include</w:t>
      </w:r>
      <w:r>
        <w:rPr>
          <w:color w:val="231F20"/>
          <w:spacing w:val="-3"/>
          <w:sz w:val="22"/>
        </w:rPr>
        <w:t> </w:t>
      </w:r>
      <w:r>
        <w:rPr>
          <w:color w:val="231F20"/>
          <w:sz w:val="22"/>
        </w:rPr>
        <w:t>j</w:t>
      </w:r>
      <w:r>
        <w:rPr>
          <w:color w:val="231F20"/>
          <w:spacing w:val="-3"/>
          <w:sz w:val="22"/>
        </w:rPr>
        <w:t> </w:t>
      </w:r>
      <w:r>
        <w:rPr>
          <w:color w:val="231F20"/>
          <w:sz w:val="22"/>
        </w:rPr>
        <w:t>Query</w:t>
      </w:r>
      <w:r>
        <w:rPr>
          <w:color w:val="231F20"/>
          <w:spacing w:val="-3"/>
          <w:sz w:val="22"/>
        </w:rPr>
        <w:t> </w:t>
      </w:r>
      <w:r>
        <w:rPr>
          <w:color w:val="231F20"/>
          <w:sz w:val="22"/>
        </w:rPr>
        <w:t>in</w:t>
      </w:r>
      <w:r>
        <w:rPr>
          <w:color w:val="231F20"/>
          <w:spacing w:val="-9"/>
          <w:sz w:val="22"/>
        </w:rPr>
        <w:t> </w:t>
      </w:r>
      <w:r>
        <w:rPr>
          <w:color w:val="231F20"/>
          <w:sz w:val="22"/>
        </w:rPr>
        <w:t>Web</w:t>
      </w:r>
      <w:r>
        <w:rPr>
          <w:color w:val="231F20"/>
          <w:spacing w:val="-8"/>
          <w:sz w:val="22"/>
        </w:rPr>
        <w:t> </w:t>
      </w:r>
      <w:r>
        <w:rPr>
          <w:color w:val="231F20"/>
          <w:spacing w:val="-4"/>
          <w:sz w:val="22"/>
        </w:rPr>
        <w:t>Pages</w:t>
      </w:r>
    </w:p>
    <w:p>
      <w:pPr>
        <w:pStyle w:val="ListParagraph"/>
        <w:numPr>
          <w:ilvl w:val="1"/>
          <w:numId w:val="408"/>
        </w:numPr>
        <w:tabs>
          <w:tab w:pos="2050" w:val="left" w:leader="none"/>
        </w:tabs>
        <w:spacing w:line="240" w:lineRule="auto" w:before="1" w:after="0"/>
        <w:ind w:left="2050" w:right="0" w:hanging="706"/>
        <w:jc w:val="left"/>
        <w:rPr>
          <w:sz w:val="22"/>
        </w:rPr>
      </w:pPr>
      <w:r>
        <w:rPr>
          <w:color w:val="231F20"/>
          <w:sz w:val="22"/>
        </w:rPr>
        <w:t>Explain</w:t>
      </w:r>
      <w:r>
        <w:rPr>
          <w:color w:val="231F20"/>
          <w:spacing w:val="-9"/>
          <w:sz w:val="22"/>
        </w:rPr>
        <w:t> </w:t>
      </w:r>
      <w:r>
        <w:rPr>
          <w:color w:val="231F20"/>
          <w:sz w:val="22"/>
        </w:rPr>
        <w:t>J</w:t>
      </w:r>
      <w:r>
        <w:rPr>
          <w:color w:val="231F20"/>
          <w:spacing w:val="-4"/>
          <w:sz w:val="22"/>
        </w:rPr>
        <w:t> </w:t>
      </w:r>
      <w:r>
        <w:rPr>
          <w:color w:val="231F20"/>
          <w:sz w:val="22"/>
        </w:rPr>
        <w:t>Query</w:t>
      </w:r>
      <w:r>
        <w:rPr>
          <w:color w:val="231F20"/>
          <w:spacing w:val="-4"/>
          <w:sz w:val="22"/>
        </w:rPr>
        <w:t> </w:t>
      </w:r>
      <w:r>
        <w:rPr>
          <w:color w:val="231F20"/>
          <w:sz w:val="22"/>
        </w:rPr>
        <w:t>Syntax</w:t>
      </w:r>
      <w:r>
        <w:rPr>
          <w:color w:val="231F20"/>
          <w:spacing w:val="-9"/>
          <w:sz w:val="22"/>
        </w:rPr>
        <w:t> </w:t>
      </w:r>
      <w:r>
        <w:rPr>
          <w:color w:val="231F20"/>
          <w:sz w:val="22"/>
        </w:rPr>
        <w:t>with</w:t>
      </w:r>
      <w:r>
        <w:rPr>
          <w:color w:val="231F20"/>
          <w:spacing w:val="-9"/>
          <w:sz w:val="22"/>
        </w:rPr>
        <w:t> </w:t>
      </w:r>
      <w:r>
        <w:rPr>
          <w:color w:val="231F20"/>
          <w:sz w:val="22"/>
        </w:rPr>
        <w:t>example</w:t>
      </w:r>
      <w:r>
        <w:rPr>
          <w:color w:val="231F20"/>
          <w:spacing w:val="-3"/>
          <w:sz w:val="22"/>
        </w:rPr>
        <w:t> </w:t>
      </w:r>
      <w:r>
        <w:rPr>
          <w:color w:val="231F20"/>
          <w:spacing w:val="-2"/>
          <w:sz w:val="22"/>
        </w:rPr>
        <w:t>program</w:t>
      </w:r>
    </w:p>
    <w:p>
      <w:pPr>
        <w:pStyle w:val="ListParagraph"/>
        <w:numPr>
          <w:ilvl w:val="1"/>
          <w:numId w:val="408"/>
        </w:numPr>
        <w:tabs>
          <w:tab w:pos="2050" w:val="left" w:leader="none"/>
        </w:tabs>
        <w:spacing w:line="240" w:lineRule="auto" w:before="0" w:after="0"/>
        <w:ind w:left="2050" w:right="0" w:hanging="706"/>
        <w:jc w:val="left"/>
        <w:rPr>
          <w:sz w:val="22"/>
        </w:rPr>
      </w:pPr>
      <w:r>
        <w:rPr>
          <w:color w:val="231F20"/>
          <w:sz w:val="22"/>
        </w:rPr>
        <w:t>Describe</w:t>
      </w:r>
      <w:r>
        <w:rPr>
          <w:color w:val="231F20"/>
          <w:spacing w:val="-4"/>
          <w:sz w:val="22"/>
        </w:rPr>
        <w:t> </w:t>
      </w:r>
      <w:r>
        <w:rPr>
          <w:color w:val="231F20"/>
          <w:sz w:val="22"/>
        </w:rPr>
        <w:t>the</w:t>
      </w:r>
      <w:r>
        <w:rPr>
          <w:color w:val="231F20"/>
          <w:spacing w:val="-8"/>
          <w:sz w:val="22"/>
        </w:rPr>
        <w:t> </w:t>
      </w:r>
      <w:r>
        <w:rPr>
          <w:color w:val="231F20"/>
          <w:sz w:val="22"/>
        </w:rPr>
        <w:t>j</w:t>
      </w:r>
      <w:r>
        <w:rPr>
          <w:color w:val="231F20"/>
          <w:spacing w:val="-4"/>
          <w:sz w:val="22"/>
        </w:rPr>
        <w:t> </w:t>
      </w:r>
      <w:r>
        <w:rPr>
          <w:color w:val="231F20"/>
          <w:sz w:val="22"/>
        </w:rPr>
        <w:t>Query</w:t>
      </w:r>
      <w:r>
        <w:rPr>
          <w:color w:val="231F20"/>
          <w:spacing w:val="-3"/>
          <w:sz w:val="22"/>
        </w:rPr>
        <w:t> </w:t>
      </w:r>
      <w:r>
        <w:rPr>
          <w:color w:val="231F20"/>
          <w:spacing w:val="-2"/>
          <w:sz w:val="22"/>
        </w:rPr>
        <w:t>Selectors</w:t>
      </w:r>
    </w:p>
    <w:p>
      <w:pPr>
        <w:pStyle w:val="ListParagraph"/>
        <w:numPr>
          <w:ilvl w:val="1"/>
          <w:numId w:val="408"/>
        </w:numPr>
        <w:tabs>
          <w:tab w:pos="2050" w:val="left" w:leader="none"/>
        </w:tabs>
        <w:spacing w:line="240" w:lineRule="auto" w:before="1" w:after="0"/>
        <w:ind w:left="2050" w:right="0" w:hanging="706"/>
        <w:jc w:val="left"/>
        <w:rPr>
          <w:sz w:val="22"/>
        </w:rPr>
      </w:pPr>
      <w:r>
        <w:rPr>
          <w:color w:val="231F20"/>
          <w:sz w:val="22"/>
        </w:rPr>
        <w:t>Accessing</w:t>
      </w:r>
      <w:r>
        <w:rPr>
          <w:color w:val="231F20"/>
          <w:spacing w:val="-8"/>
          <w:sz w:val="22"/>
        </w:rPr>
        <w:t> </w:t>
      </w:r>
      <w:r>
        <w:rPr>
          <w:color w:val="231F20"/>
          <w:sz w:val="22"/>
        </w:rPr>
        <w:t>HTML</w:t>
      </w:r>
      <w:r>
        <w:rPr>
          <w:color w:val="231F20"/>
          <w:spacing w:val="-10"/>
          <w:sz w:val="22"/>
        </w:rPr>
        <w:t> </w:t>
      </w:r>
      <w:r>
        <w:rPr>
          <w:color w:val="231F20"/>
          <w:sz w:val="22"/>
        </w:rPr>
        <w:t>elements</w:t>
      </w:r>
      <w:r>
        <w:rPr>
          <w:color w:val="231F20"/>
          <w:spacing w:val="-9"/>
          <w:sz w:val="22"/>
        </w:rPr>
        <w:t> </w:t>
      </w:r>
      <w:r>
        <w:rPr>
          <w:color w:val="231F20"/>
          <w:sz w:val="22"/>
        </w:rPr>
        <w:t>by</w:t>
      </w:r>
      <w:r>
        <w:rPr>
          <w:color w:val="231F20"/>
          <w:spacing w:val="-4"/>
          <w:sz w:val="22"/>
        </w:rPr>
        <w:t> </w:t>
      </w:r>
      <w:r>
        <w:rPr>
          <w:color w:val="231F20"/>
          <w:sz w:val="22"/>
        </w:rPr>
        <w:t>using</w:t>
      </w:r>
      <w:r>
        <w:rPr>
          <w:color w:val="231F20"/>
          <w:spacing w:val="-3"/>
          <w:sz w:val="22"/>
        </w:rPr>
        <w:t> </w:t>
      </w:r>
      <w:r>
        <w:rPr>
          <w:color w:val="231F20"/>
          <w:sz w:val="22"/>
        </w:rPr>
        <w:t>Element</w:t>
      </w:r>
      <w:r>
        <w:rPr>
          <w:color w:val="231F20"/>
          <w:spacing w:val="-11"/>
          <w:sz w:val="22"/>
        </w:rPr>
        <w:t> </w:t>
      </w:r>
      <w:r>
        <w:rPr>
          <w:color w:val="231F20"/>
          <w:sz w:val="22"/>
        </w:rPr>
        <w:t>Selectors,</w:t>
      </w:r>
      <w:r>
        <w:rPr>
          <w:color w:val="231F20"/>
          <w:spacing w:val="-11"/>
          <w:sz w:val="22"/>
        </w:rPr>
        <w:t> </w:t>
      </w:r>
      <w:r>
        <w:rPr>
          <w:color w:val="231F20"/>
          <w:sz w:val="22"/>
        </w:rPr>
        <w:t>ID,</w:t>
      </w:r>
      <w:r>
        <w:rPr>
          <w:color w:val="231F20"/>
          <w:spacing w:val="-7"/>
          <w:sz w:val="22"/>
        </w:rPr>
        <w:t> </w:t>
      </w:r>
      <w:r>
        <w:rPr>
          <w:color w:val="231F20"/>
          <w:sz w:val="22"/>
        </w:rPr>
        <w:t>Class</w:t>
      </w:r>
      <w:r>
        <w:rPr>
          <w:color w:val="231F20"/>
          <w:spacing w:val="-4"/>
          <w:sz w:val="22"/>
        </w:rPr>
        <w:t> </w:t>
      </w:r>
      <w:r>
        <w:rPr>
          <w:color w:val="231F20"/>
          <w:spacing w:val="-2"/>
          <w:sz w:val="22"/>
        </w:rPr>
        <w:t>Selectors</w:t>
      </w:r>
    </w:p>
    <w:p>
      <w:pPr>
        <w:pStyle w:val="ListParagraph"/>
        <w:numPr>
          <w:ilvl w:val="1"/>
          <w:numId w:val="408"/>
        </w:numPr>
        <w:tabs>
          <w:tab w:pos="2050" w:val="left" w:leader="none"/>
        </w:tabs>
        <w:spacing w:line="240" w:lineRule="auto" w:before="5" w:after="0"/>
        <w:ind w:left="2050" w:right="0" w:hanging="706"/>
        <w:jc w:val="left"/>
        <w:rPr>
          <w:sz w:val="22"/>
        </w:rPr>
      </w:pPr>
      <w:r>
        <w:rPr>
          <w:color w:val="231F20"/>
          <w:sz w:val="22"/>
        </w:rPr>
        <w:t>Explain</w:t>
      </w:r>
      <w:r>
        <w:rPr>
          <w:color w:val="231F20"/>
          <w:spacing w:val="-5"/>
          <w:sz w:val="22"/>
        </w:rPr>
        <w:t> </w:t>
      </w:r>
      <w:r>
        <w:rPr>
          <w:color w:val="231F20"/>
          <w:sz w:val="22"/>
        </w:rPr>
        <w:t>the</w:t>
      </w:r>
      <w:r>
        <w:rPr>
          <w:color w:val="231F20"/>
          <w:spacing w:val="-4"/>
          <w:sz w:val="22"/>
        </w:rPr>
        <w:t> </w:t>
      </w:r>
      <w:r>
        <w:rPr>
          <w:color w:val="231F20"/>
          <w:sz w:val="22"/>
        </w:rPr>
        <w:t>J</w:t>
      </w:r>
      <w:r>
        <w:rPr>
          <w:color w:val="231F20"/>
          <w:spacing w:val="-3"/>
          <w:sz w:val="22"/>
        </w:rPr>
        <w:t> </w:t>
      </w:r>
      <w:r>
        <w:rPr>
          <w:color w:val="231F20"/>
          <w:sz w:val="22"/>
        </w:rPr>
        <w:t>Query</w:t>
      </w:r>
      <w:r>
        <w:rPr>
          <w:color w:val="231F20"/>
          <w:spacing w:val="-8"/>
          <w:sz w:val="22"/>
        </w:rPr>
        <w:t> </w:t>
      </w:r>
      <w:r>
        <w:rPr>
          <w:color w:val="231F20"/>
          <w:sz w:val="22"/>
        </w:rPr>
        <w:t>Document</w:t>
      </w:r>
      <w:r>
        <w:rPr>
          <w:color w:val="231F20"/>
          <w:spacing w:val="-6"/>
          <w:sz w:val="22"/>
        </w:rPr>
        <w:t> </w:t>
      </w:r>
      <w:r>
        <w:rPr>
          <w:color w:val="231F20"/>
          <w:sz w:val="22"/>
        </w:rPr>
        <w:t>Ready</w:t>
      </w:r>
      <w:r>
        <w:rPr>
          <w:color w:val="231F20"/>
          <w:spacing w:val="-4"/>
          <w:sz w:val="22"/>
        </w:rPr>
        <w:t> </w:t>
      </w:r>
      <w:r>
        <w:rPr>
          <w:color w:val="231F20"/>
          <w:spacing w:val="-2"/>
          <w:sz w:val="22"/>
        </w:rPr>
        <w:t>Event</w:t>
      </w:r>
    </w:p>
    <w:p>
      <w:pPr>
        <w:pStyle w:val="ListParagraph"/>
        <w:numPr>
          <w:ilvl w:val="1"/>
          <w:numId w:val="408"/>
        </w:numPr>
        <w:tabs>
          <w:tab w:pos="2050" w:val="left" w:leader="none"/>
        </w:tabs>
        <w:spacing w:line="266" w:lineRule="exact" w:before="0" w:after="0"/>
        <w:ind w:left="2050" w:right="0" w:hanging="706"/>
        <w:jc w:val="left"/>
        <w:rPr>
          <w:sz w:val="22"/>
        </w:rPr>
      </w:pPr>
      <w:r>
        <w:rPr>
          <w:color w:val="231F20"/>
          <w:sz w:val="22"/>
        </w:rPr>
        <w:t>Describe</w:t>
      </w:r>
      <w:r>
        <w:rPr>
          <w:color w:val="231F20"/>
          <w:spacing w:val="-5"/>
          <w:sz w:val="22"/>
        </w:rPr>
        <w:t> </w:t>
      </w:r>
      <w:r>
        <w:rPr>
          <w:color w:val="231F20"/>
          <w:sz w:val="22"/>
        </w:rPr>
        <w:t>the</w:t>
      </w:r>
      <w:r>
        <w:rPr>
          <w:color w:val="231F20"/>
          <w:spacing w:val="-8"/>
          <w:sz w:val="22"/>
        </w:rPr>
        <w:t> </w:t>
      </w:r>
      <w:r>
        <w:rPr>
          <w:color w:val="231F20"/>
          <w:sz w:val="22"/>
        </w:rPr>
        <w:t>J</w:t>
      </w:r>
      <w:r>
        <w:rPr>
          <w:color w:val="231F20"/>
          <w:spacing w:val="-2"/>
          <w:sz w:val="22"/>
        </w:rPr>
        <w:t> </w:t>
      </w:r>
      <w:r>
        <w:rPr>
          <w:color w:val="231F20"/>
          <w:sz w:val="22"/>
        </w:rPr>
        <w:t>Query</w:t>
      </w:r>
      <w:r>
        <w:rPr>
          <w:color w:val="231F20"/>
          <w:spacing w:val="-4"/>
          <w:sz w:val="22"/>
        </w:rPr>
        <w:t> </w:t>
      </w:r>
      <w:r>
        <w:rPr>
          <w:color w:val="231F20"/>
          <w:sz w:val="22"/>
        </w:rPr>
        <w:t>Event</w:t>
      </w:r>
      <w:r>
        <w:rPr>
          <w:color w:val="231F20"/>
          <w:spacing w:val="-6"/>
          <w:sz w:val="22"/>
        </w:rPr>
        <w:t> </w:t>
      </w:r>
      <w:r>
        <w:rPr>
          <w:color w:val="231F20"/>
          <w:sz w:val="22"/>
        </w:rPr>
        <w:t>handling</w:t>
      </w:r>
      <w:r>
        <w:rPr>
          <w:color w:val="231F20"/>
          <w:spacing w:val="-2"/>
          <w:sz w:val="22"/>
        </w:rPr>
        <w:t> methods</w:t>
      </w:r>
    </w:p>
    <w:p>
      <w:pPr>
        <w:pStyle w:val="ListParagraph"/>
        <w:numPr>
          <w:ilvl w:val="2"/>
          <w:numId w:val="408"/>
        </w:numPr>
        <w:tabs>
          <w:tab w:pos="2905" w:val="left" w:leader="none"/>
        </w:tabs>
        <w:spacing w:line="266" w:lineRule="exact" w:before="0" w:after="0"/>
        <w:ind w:left="2905" w:right="0" w:hanging="855"/>
        <w:jc w:val="left"/>
        <w:rPr>
          <w:sz w:val="22"/>
        </w:rPr>
      </w:pPr>
      <w:r>
        <w:rPr>
          <w:color w:val="231F20"/>
          <w:sz w:val="22"/>
        </w:rPr>
        <w:t>Mouse</w:t>
      </w:r>
      <w:r>
        <w:rPr>
          <w:color w:val="231F20"/>
          <w:spacing w:val="-10"/>
          <w:sz w:val="22"/>
        </w:rPr>
        <w:t> </w:t>
      </w:r>
      <w:r>
        <w:rPr>
          <w:color w:val="231F20"/>
          <w:spacing w:val="-2"/>
          <w:sz w:val="22"/>
        </w:rPr>
        <w:t>Events</w:t>
      </w:r>
    </w:p>
    <w:p>
      <w:pPr>
        <w:pStyle w:val="ListParagraph"/>
        <w:numPr>
          <w:ilvl w:val="2"/>
          <w:numId w:val="408"/>
        </w:numPr>
        <w:tabs>
          <w:tab w:pos="2905" w:val="left" w:leader="none"/>
        </w:tabs>
        <w:spacing w:line="240" w:lineRule="auto" w:before="0" w:after="0"/>
        <w:ind w:left="2905" w:right="0" w:hanging="855"/>
        <w:jc w:val="left"/>
        <w:rPr>
          <w:sz w:val="22"/>
        </w:rPr>
      </w:pPr>
      <w:r>
        <w:rPr>
          <w:color w:val="231F20"/>
          <w:sz w:val="22"/>
        </w:rPr>
        <w:t>Keyboard</w:t>
      </w:r>
      <w:r>
        <w:rPr>
          <w:color w:val="231F20"/>
          <w:spacing w:val="-5"/>
          <w:sz w:val="22"/>
        </w:rPr>
        <w:t> </w:t>
      </w:r>
      <w:r>
        <w:rPr>
          <w:color w:val="231F20"/>
          <w:spacing w:val="-2"/>
          <w:sz w:val="22"/>
        </w:rPr>
        <w:t>Events</w:t>
      </w:r>
    </w:p>
    <w:p>
      <w:pPr>
        <w:pStyle w:val="ListParagraph"/>
        <w:numPr>
          <w:ilvl w:val="2"/>
          <w:numId w:val="408"/>
        </w:numPr>
        <w:tabs>
          <w:tab w:pos="2905" w:val="left" w:leader="none"/>
        </w:tabs>
        <w:spacing w:line="240" w:lineRule="auto" w:before="0" w:after="0"/>
        <w:ind w:left="2905" w:right="0" w:hanging="855"/>
        <w:jc w:val="left"/>
        <w:rPr>
          <w:sz w:val="22"/>
        </w:rPr>
      </w:pPr>
      <w:r>
        <w:rPr>
          <w:color w:val="231F20"/>
          <w:sz w:val="22"/>
        </w:rPr>
        <w:t>Form</w:t>
      </w:r>
      <w:r>
        <w:rPr>
          <w:color w:val="231F20"/>
          <w:spacing w:val="-6"/>
          <w:sz w:val="22"/>
        </w:rPr>
        <w:t> </w:t>
      </w:r>
      <w:r>
        <w:rPr>
          <w:color w:val="231F20"/>
          <w:spacing w:val="-2"/>
          <w:sz w:val="22"/>
        </w:rPr>
        <w:t>Events,</w:t>
      </w:r>
    </w:p>
    <w:p>
      <w:pPr>
        <w:pStyle w:val="ListParagraph"/>
        <w:numPr>
          <w:ilvl w:val="2"/>
          <w:numId w:val="408"/>
        </w:numPr>
        <w:tabs>
          <w:tab w:pos="2905" w:val="left" w:leader="none"/>
        </w:tabs>
        <w:spacing w:line="240" w:lineRule="auto" w:before="1" w:after="0"/>
        <w:ind w:left="2905" w:right="0" w:hanging="855"/>
        <w:jc w:val="left"/>
        <w:rPr>
          <w:sz w:val="22"/>
        </w:rPr>
      </w:pPr>
      <w:r>
        <w:rPr>
          <w:color w:val="231F20"/>
          <w:spacing w:val="-2"/>
          <w:sz w:val="22"/>
        </w:rPr>
        <w:t>Document/Window</w:t>
      </w:r>
      <w:r>
        <w:rPr>
          <w:color w:val="231F20"/>
          <w:spacing w:val="6"/>
          <w:sz w:val="22"/>
        </w:rPr>
        <w:t> </w:t>
      </w:r>
      <w:r>
        <w:rPr>
          <w:color w:val="231F20"/>
          <w:spacing w:val="-2"/>
          <w:sz w:val="22"/>
        </w:rPr>
        <w:t>events</w:t>
      </w:r>
    </w:p>
    <w:p>
      <w:pPr>
        <w:pStyle w:val="ListParagraph"/>
        <w:numPr>
          <w:ilvl w:val="1"/>
          <w:numId w:val="408"/>
        </w:numPr>
        <w:tabs>
          <w:tab w:pos="2905" w:val="left" w:leader="none"/>
          <w:tab w:pos="2948" w:val="left" w:leader="none"/>
        </w:tabs>
        <w:spacing w:line="240" w:lineRule="auto" w:before="0" w:after="0"/>
        <w:ind w:left="2948" w:right="1489" w:hanging="898"/>
        <w:jc w:val="left"/>
        <w:rPr>
          <w:sz w:val="22"/>
        </w:rPr>
      </w:pPr>
      <w:r>
        <w:rPr>
          <w:color w:val="231F20"/>
          <w:sz w:val="22"/>
        </w:rPr>
        <w:t>Explain</w:t>
      </w:r>
      <w:r>
        <w:rPr>
          <w:color w:val="231F20"/>
          <w:spacing w:val="-4"/>
          <w:sz w:val="22"/>
        </w:rPr>
        <w:t> </w:t>
      </w:r>
      <w:r>
        <w:rPr>
          <w:color w:val="231F20"/>
          <w:sz w:val="22"/>
        </w:rPr>
        <w:t>effects</w:t>
      </w:r>
      <w:r>
        <w:rPr>
          <w:color w:val="231F20"/>
          <w:spacing w:val="-4"/>
          <w:sz w:val="22"/>
        </w:rPr>
        <w:t> </w:t>
      </w:r>
      <w:r>
        <w:rPr>
          <w:color w:val="231F20"/>
          <w:sz w:val="22"/>
        </w:rPr>
        <w:t>of</w:t>
      </w:r>
      <w:r>
        <w:rPr>
          <w:color w:val="231F20"/>
          <w:spacing w:val="-4"/>
          <w:sz w:val="22"/>
        </w:rPr>
        <w:t> </w:t>
      </w:r>
      <w:r>
        <w:rPr>
          <w:color w:val="231F20"/>
          <w:sz w:val="22"/>
        </w:rPr>
        <w:t>J</w:t>
      </w:r>
      <w:r>
        <w:rPr>
          <w:color w:val="231F20"/>
          <w:spacing w:val="-3"/>
          <w:sz w:val="22"/>
        </w:rPr>
        <w:t> </w:t>
      </w:r>
      <w:r>
        <w:rPr>
          <w:color w:val="231F20"/>
          <w:sz w:val="22"/>
        </w:rPr>
        <w:t>Query</w:t>
      </w:r>
      <w:r>
        <w:rPr>
          <w:color w:val="231F20"/>
          <w:spacing w:val="-4"/>
          <w:sz w:val="22"/>
        </w:rPr>
        <w:t> </w:t>
      </w:r>
      <w:r>
        <w:rPr>
          <w:color w:val="231F20"/>
          <w:sz w:val="22"/>
        </w:rPr>
        <w:t>like</w:t>
      </w:r>
      <w:r>
        <w:rPr>
          <w:color w:val="231F20"/>
          <w:spacing w:val="-4"/>
          <w:sz w:val="22"/>
        </w:rPr>
        <w:t> </w:t>
      </w:r>
      <w:r>
        <w:rPr>
          <w:color w:val="231F20"/>
          <w:sz w:val="22"/>
        </w:rPr>
        <w:t>hide,</w:t>
      </w:r>
      <w:r>
        <w:rPr>
          <w:color w:val="231F20"/>
          <w:spacing w:val="-6"/>
          <w:sz w:val="22"/>
        </w:rPr>
        <w:t> </w:t>
      </w:r>
      <w:r>
        <w:rPr>
          <w:color w:val="231F20"/>
          <w:sz w:val="22"/>
        </w:rPr>
        <w:t>show,</w:t>
      </w:r>
      <w:r>
        <w:rPr>
          <w:color w:val="231F20"/>
          <w:spacing w:val="-6"/>
          <w:sz w:val="22"/>
        </w:rPr>
        <w:t> </w:t>
      </w:r>
      <w:r>
        <w:rPr>
          <w:color w:val="231F20"/>
          <w:sz w:val="22"/>
        </w:rPr>
        <w:t>fade</w:t>
      </w:r>
      <w:r>
        <w:rPr>
          <w:color w:val="231F20"/>
          <w:spacing w:val="-4"/>
          <w:sz w:val="22"/>
        </w:rPr>
        <w:t> </w:t>
      </w:r>
      <w:r>
        <w:rPr>
          <w:color w:val="231F20"/>
          <w:sz w:val="22"/>
        </w:rPr>
        <w:t>In,</w:t>
      </w:r>
      <w:r>
        <w:rPr>
          <w:color w:val="231F20"/>
          <w:spacing w:val="-6"/>
          <w:sz w:val="22"/>
        </w:rPr>
        <w:t> </w:t>
      </w:r>
      <w:r>
        <w:rPr>
          <w:color w:val="231F20"/>
          <w:sz w:val="22"/>
        </w:rPr>
        <w:t>fadeout,</w:t>
      </w:r>
      <w:r>
        <w:rPr>
          <w:color w:val="231F20"/>
          <w:spacing w:val="-6"/>
          <w:sz w:val="22"/>
        </w:rPr>
        <w:t> </w:t>
      </w:r>
      <w:r>
        <w:rPr>
          <w:color w:val="231F20"/>
          <w:sz w:val="22"/>
        </w:rPr>
        <w:t>fade Toggle</w:t>
      </w:r>
      <w:r>
        <w:rPr>
          <w:color w:val="231F20"/>
          <w:spacing w:val="-4"/>
          <w:sz w:val="22"/>
        </w:rPr>
        <w:t> </w:t>
      </w:r>
      <w:r>
        <w:rPr>
          <w:color w:val="231F20"/>
          <w:sz w:val="22"/>
        </w:rPr>
        <w:t>,fade</w:t>
      </w:r>
      <w:r>
        <w:rPr>
          <w:color w:val="231F20"/>
          <w:spacing w:val="-4"/>
          <w:sz w:val="22"/>
        </w:rPr>
        <w:t> </w:t>
      </w:r>
      <w:r>
        <w:rPr>
          <w:color w:val="231F20"/>
          <w:sz w:val="22"/>
        </w:rPr>
        <w:t>To, slide Down, Slide Up, Slide Toggle</w:t>
      </w:r>
    </w:p>
    <w:p>
      <w:pPr>
        <w:pStyle w:val="ListParagraph"/>
        <w:numPr>
          <w:ilvl w:val="1"/>
          <w:numId w:val="408"/>
        </w:numPr>
        <w:tabs>
          <w:tab w:pos="2905" w:val="left" w:leader="none"/>
        </w:tabs>
        <w:spacing w:line="240" w:lineRule="auto" w:before="1" w:after="0"/>
        <w:ind w:left="2905" w:right="0" w:hanging="855"/>
        <w:jc w:val="left"/>
        <w:rPr>
          <w:sz w:val="22"/>
        </w:rPr>
      </w:pPr>
      <w:r>
        <w:rPr>
          <w:color w:val="231F20"/>
          <w:sz w:val="22"/>
        </w:rPr>
        <w:t>Explain</w:t>
      </w:r>
      <w:r>
        <w:rPr>
          <w:color w:val="231F20"/>
          <w:spacing w:val="-10"/>
          <w:sz w:val="22"/>
        </w:rPr>
        <w:t> </w:t>
      </w:r>
      <w:r>
        <w:rPr>
          <w:color w:val="231F20"/>
          <w:sz w:val="22"/>
        </w:rPr>
        <w:t>Functions</w:t>
      </w:r>
      <w:r>
        <w:rPr>
          <w:color w:val="231F20"/>
          <w:spacing w:val="-4"/>
          <w:sz w:val="22"/>
        </w:rPr>
        <w:t> </w:t>
      </w:r>
      <w:r>
        <w:rPr>
          <w:color w:val="231F20"/>
          <w:sz w:val="22"/>
        </w:rPr>
        <w:t>in</w:t>
      </w:r>
      <w:r>
        <w:rPr>
          <w:color w:val="231F20"/>
          <w:spacing w:val="-11"/>
          <w:sz w:val="22"/>
        </w:rPr>
        <w:t> </w:t>
      </w:r>
      <w:r>
        <w:rPr>
          <w:color w:val="231F20"/>
          <w:sz w:val="22"/>
        </w:rPr>
        <w:t>J</w:t>
      </w:r>
      <w:r>
        <w:rPr>
          <w:color w:val="231F20"/>
          <w:spacing w:val="-3"/>
          <w:sz w:val="22"/>
        </w:rPr>
        <w:t> </w:t>
      </w:r>
      <w:r>
        <w:rPr>
          <w:color w:val="231F20"/>
          <w:sz w:val="22"/>
        </w:rPr>
        <w:t>Query</w:t>
      </w:r>
      <w:r>
        <w:rPr>
          <w:color w:val="231F20"/>
          <w:spacing w:val="-5"/>
          <w:sz w:val="22"/>
        </w:rPr>
        <w:t> </w:t>
      </w:r>
      <w:r>
        <w:rPr>
          <w:color w:val="231F20"/>
          <w:sz w:val="22"/>
        </w:rPr>
        <w:t>like</w:t>
      </w:r>
      <w:r>
        <w:rPr>
          <w:color w:val="231F20"/>
          <w:spacing w:val="-8"/>
          <w:sz w:val="22"/>
        </w:rPr>
        <w:t> </w:t>
      </w:r>
      <w:r>
        <w:rPr>
          <w:color w:val="231F20"/>
          <w:sz w:val="22"/>
        </w:rPr>
        <w:t>text(),html(),</w:t>
      </w:r>
      <w:r>
        <w:rPr>
          <w:color w:val="231F20"/>
          <w:spacing w:val="-9"/>
          <w:sz w:val="22"/>
        </w:rPr>
        <w:t> </w:t>
      </w:r>
      <w:r>
        <w:rPr>
          <w:color w:val="231F20"/>
          <w:sz w:val="22"/>
        </w:rPr>
        <w:t>val(),</w:t>
      </w:r>
      <w:r>
        <w:rPr>
          <w:color w:val="231F20"/>
          <w:spacing w:val="-9"/>
          <w:sz w:val="22"/>
        </w:rPr>
        <w:t> </w:t>
      </w:r>
      <w:r>
        <w:rPr>
          <w:color w:val="231F20"/>
          <w:spacing w:val="-2"/>
          <w:sz w:val="22"/>
        </w:rPr>
        <w:t>attr(),css().</w:t>
      </w:r>
    </w:p>
    <w:p>
      <w:pPr>
        <w:pStyle w:val="Heading6"/>
        <w:numPr>
          <w:ilvl w:val="0"/>
          <w:numId w:val="409"/>
        </w:numPr>
        <w:tabs>
          <w:tab w:pos="2050" w:val="left" w:leader="none"/>
        </w:tabs>
        <w:spacing w:line="240" w:lineRule="auto" w:before="0" w:after="0"/>
        <w:ind w:left="2050" w:right="0" w:hanging="706"/>
        <w:jc w:val="left"/>
      </w:pPr>
      <w:r>
        <w:rPr>
          <w:color w:val="231F20"/>
        </w:rPr>
        <w:t>Web</w:t>
      </w:r>
      <w:r>
        <w:rPr>
          <w:color w:val="231F20"/>
          <w:spacing w:val="-10"/>
        </w:rPr>
        <w:t> </w:t>
      </w:r>
      <w:r>
        <w:rPr>
          <w:color w:val="231F20"/>
        </w:rPr>
        <w:t>servers</w:t>
      </w:r>
      <w:r>
        <w:rPr>
          <w:color w:val="231F20"/>
          <w:spacing w:val="-7"/>
        </w:rPr>
        <w:t> </w:t>
      </w:r>
      <w:r>
        <w:rPr>
          <w:color w:val="231F20"/>
        </w:rPr>
        <w:t>and</w:t>
      </w:r>
      <w:r>
        <w:rPr>
          <w:color w:val="231F20"/>
          <w:spacing w:val="-6"/>
        </w:rPr>
        <w:t> </w:t>
      </w:r>
      <w:r>
        <w:rPr>
          <w:color w:val="231F20"/>
        </w:rPr>
        <w:t>Server-side</w:t>
      </w:r>
      <w:r>
        <w:rPr>
          <w:color w:val="231F20"/>
          <w:spacing w:val="-12"/>
        </w:rPr>
        <w:t> </w:t>
      </w:r>
      <w:r>
        <w:rPr>
          <w:color w:val="231F20"/>
        </w:rPr>
        <w:t>scripting</w:t>
      </w:r>
      <w:r>
        <w:rPr>
          <w:color w:val="231F20"/>
          <w:spacing w:val="-4"/>
        </w:rPr>
        <w:t> </w:t>
      </w:r>
      <w:r>
        <w:rPr>
          <w:color w:val="231F20"/>
        </w:rPr>
        <w:t>using</w:t>
      </w:r>
      <w:r>
        <w:rPr>
          <w:color w:val="231F20"/>
          <w:spacing w:val="-9"/>
        </w:rPr>
        <w:t> </w:t>
      </w:r>
      <w:r>
        <w:rPr>
          <w:color w:val="231F20"/>
          <w:spacing w:val="-4"/>
        </w:rPr>
        <w:t>PHP.</w:t>
      </w:r>
    </w:p>
    <w:p>
      <w:pPr>
        <w:pStyle w:val="ListParagraph"/>
        <w:numPr>
          <w:ilvl w:val="1"/>
          <w:numId w:val="409"/>
        </w:numPr>
        <w:tabs>
          <w:tab w:pos="1769" w:val="left" w:leader="none"/>
        </w:tabs>
        <w:spacing w:line="240" w:lineRule="auto" w:before="0" w:after="0"/>
        <w:ind w:left="1769" w:right="0" w:hanging="430"/>
        <w:jc w:val="left"/>
        <w:rPr>
          <w:sz w:val="22"/>
        </w:rPr>
      </w:pPr>
      <w:r>
        <w:rPr>
          <w:color w:val="231F20"/>
          <w:sz w:val="22"/>
        </w:rPr>
        <w:t>Web</w:t>
      </w:r>
      <w:r>
        <w:rPr>
          <w:color w:val="231F20"/>
          <w:spacing w:val="-2"/>
          <w:sz w:val="22"/>
        </w:rPr>
        <w:t> servers:</w:t>
      </w:r>
    </w:p>
    <w:p>
      <w:pPr>
        <w:pStyle w:val="ListParagraph"/>
        <w:numPr>
          <w:ilvl w:val="2"/>
          <w:numId w:val="409"/>
        </w:numPr>
        <w:tabs>
          <w:tab w:pos="2905" w:val="left" w:leader="none"/>
        </w:tabs>
        <w:spacing w:line="240" w:lineRule="auto" w:before="39" w:after="0"/>
        <w:ind w:left="2905" w:right="0" w:hanging="855"/>
        <w:jc w:val="left"/>
        <w:rPr>
          <w:sz w:val="22"/>
        </w:rPr>
      </w:pPr>
      <w:r>
        <w:rPr>
          <w:color w:val="231F20"/>
          <w:sz w:val="22"/>
        </w:rPr>
        <w:t>Understand</w:t>
      </w:r>
      <w:r>
        <w:rPr>
          <w:color w:val="231F20"/>
          <w:spacing w:val="-5"/>
          <w:sz w:val="22"/>
        </w:rPr>
        <w:t> </w:t>
      </w:r>
      <w:r>
        <w:rPr>
          <w:color w:val="231F20"/>
          <w:sz w:val="22"/>
        </w:rPr>
        <w:t>the</w:t>
      </w:r>
      <w:r>
        <w:rPr>
          <w:color w:val="231F20"/>
          <w:spacing w:val="-10"/>
          <w:sz w:val="22"/>
        </w:rPr>
        <w:t> </w:t>
      </w:r>
      <w:r>
        <w:rPr>
          <w:color w:val="231F20"/>
          <w:sz w:val="22"/>
        </w:rPr>
        <w:t>architecture of</w:t>
      </w:r>
      <w:r>
        <w:rPr>
          <w:color w:val="231F20"/>
          <w:spacing w:val="-9"/>
          <w:sz w:val="22"/>
        </w:rPr>
        <w:t> </w:t>
      </w:r>
      <w:r>
        <w:rPr>
          <w:color w:val="231F20"/>
          <w:sz w:val="22"/>
        </w:rPr>
        <w:t>a</w:t>
      </w:r>
      <w:r>
        <w:rPr>
          <w:color w:val="231F20"/>
          <w:spacing w:val="-1"/>
          <w:sz w:val="22"/>
        </w:rPr>
        <w:t> </w:t>
      </w:r>
      <w:r>
        <w:rPr>
          <w:color w:val="231F20"/>
          <w:sz w:val="22"/>
        </w:rPr>
        <w:t>Web</w:t>
      </w:r>
      <w:r>
        <w:rPr>
          <w:color w:val="231F20"/>
          <w:spacing w:val="-5"/>
          <w:sz w:val="22"/>
        </w:rPr>
        <w:t> </w:t>
      </w:r>
      <w:r>
        <w:rPr>
          <w:color w:val="231F20"/>
          <w:spacing w:val="-2"/>
          <w:sz w:val="22"/>
        </w:rPr>
        <w:t>server.</w:t>
      </w:r>
    </w:p>
    <w:p>
      <w:pPr>
        <w:pStyle w:val="ListParagraph"/>
        <w:numPr>
          <w:ilvl w:val="2"/>
          <w:numId w:val="409"/>
        </w:numPr>
        <w:tabs>
          <w:tab w:pos="2905" w:val="left" w:leader="none"/>
        </w:tabs>
        <w:spacing w:line="240" w:lineRule="auto" w:before="1" w:after="0"/>
        <w:ind w:left="2905" w:right="0" w:hanging="855"/>
        <w:jc w:val="left"/>
        <w:rPr>
          <w:sz w:val="22"/>
        </w:rPr>
      </w:pPr>
      <w:r>
        <w:rPr>
          <w:color w:val="231F20"/>
          <w:sz w:val="22"/>
        </w:rPr>
        <w:t>List</w:t>
      </w:r>
      <w:r>
        <w:rPr>
          <w:color w:val="231F20"/>
          <w:spacing w:val="-6"/>
          <w:sz w:val="22"/>
        </w:rPr>
        <w:t> </w:t>
      </w:r>
      <w:r>
        <w:rPr>
          <w:color w:val="231F20"/>
          <w:sz w:val="22"/>
        </w:rPr>
        <w:t>various</w:t>
      </w:r>
      <w:r>
        <w:rPr>
          <w:color w:val="231F20"/>
          <w:spacing w:val="-8"/>
          <w:sz w:val="22"/>
        </w:rPr>
        <w:t> </w:t>
      </w:r>
      <w:r>
        <w:rPr>
          <w:color w:val="231F20"/>
          <w:sz w:val="22"/>
        </w:rPr>
        <w:t>web</w:t>
      </w:r>
      <w:r>
        <w:rPr>
          <w:color w:val="231F20"/>
          <w:spacing w:val="-3"/>
          <w:sz w:val="22"/>
        </w:rPr>
        <w:t> </w:t>
      </w:r>
      <w:r>
        <w:rPr>
          <w:color w:val="231F20"/>
          <w:spacing w:val="-2"/>
          <w:sz w:val="22"/>
        </w:rPr>
        <w:t>servers.</w:t>
      </w:r>
    </w:p>
    <w:p>
      <w:pPr>
        <w:pStyle w:val="ListParagraph"/>
        <w:numPr>
          <w:ilvl w:val="2"/>
          <w:numId w:val="409"/>
        </w:numPr>
        <w:tabs>
          <w:tab w:pos="2905" w:val="left" w:leader="none"/>
        </w:tabs>
        <w:spacing w:line="240" w:lineRule="auto" w:before="0" w:after="0"/>
        <w:ind w:left="2905" w:right="0" w:hanging="855"/>
        <w:jc w:val="left"/>
        <w:rPr>
          <w:sz w:val="22"/>
        </w:rPr>
      </w:pPr>
      <w:r>
        <w:rPr>
          <w:color w:val="231F20"/>
          <w:sz w:val="22"/>
        </w:rPr>
        <w:t>Illustrate</w:t>
      </w:r>
      <w:r>
        <w:rPr>
          <w:color w:val="231F20"/>
          <w:spacing w:val="-5"/>
          <w:sz w:val="22"/>
        </w:rPr>
        <w:t> </w:t>
      </w:r>
      <w:r>
        <w:rPr>
          <w:color w:val="231F20"/>
          <w:sz w:val="22"/>
        </w:rPr>
        <w:t>the</w:t>
      </w:r>
      <w:r>
        <w:rPr>
          <w:color w:val="231F20"/>
          <w:spacing w:val="-5"/>
          <w:sz w:val="22"/>
        </w:rPr>
        <w:t> </w:t>
      </w:r>
      <w:r>
        <w:rPr>
          <w:color w:val="231F20"/>
          <w:sz w:val="22"/>
        </w:rPr>
        <w:t>various</w:t>
      </w:r>
      <w:r>
        <w:rPr>
          <w:color w:val="231F20"/>
          <w:spacing w:val="-10"/>
          <w:sz w:val="22"/>
        </w:rPr>
        <w:t> </w:t>
      </w:r>
      <w:r>
        <w:rPr>
          <w:color w:val="231F20"/>
          <w:sz w:val="22"/>
        </w:rPr>
        <w:t>HTTP</w:t>
      </w:r>
      <w:r>
        <w:rPr>
          <w:color w:val="231F20"/>
          <w:spacing w:val="-3"/>
          <w:sz w:val="22"/>
        </w:rPr>
        <w:t> </w:t>
      </w:r>
      <w:r>
        <w:rPr>
          <w:color w:val="231F20"/>
          <w:sz w:val="22"/>
        </w:rPr>
        <w:t>request</w:t>
      </w:r>
      <w:r>
        <w:rPr>
          <w:color w:val="231F20"/>
          <w:spacing w:val="-7"/>
          <w:sz w:val="22"/>
        </w:rPr>
        <w:t> </w:t>
      </w:r>
      <w:r>
        <w:rPr>
          <w:color w:val="231F20"/>
          <w:sz w:val="22"/>
        </w:rPr>
        <w:t>types</w:t>
      </w:r>
      <w:r>
        <w:rPr>
          <w:color w:val="231F20"/>
          <w:spacing w:val="-10"/>
          <w:sz w:val="22"/>
        </w:rPr>
        <w:t> </w:t>
      </w:r>
      <w:r>
        <w:rPr>
          <w:color w:val="231F20"/>
          <w:sz w:val="22"/>
        </w:rPr>
        <w:t>and</w:t>
      </w:r>
      <w:r>
        <w:rPr>
          <w:color w:val="231F20"/>
          <w:spacing w:val="-5"/>
          <w:sz w:val="22"/>
        </w:rPr>
        <w:t> </w:t>
      </w:r>
      <w:r>
        <w:rPr>
          <w:color w:val="231F20"/>
          <w:sz w:val="22"/>
        </w:rPr>
        <w:t>their</w:t>
      </w:r>
      <w:r>
        <w:rPr>
          <w:color w:val="231F20"/>
          <w:spacing w:val="-5"/>
          <w:sz w:val="22"/>
        </w:rPr>
        <w:t> </w:t>
      </w:r>
      <w:r>
        <w:rPr>
          <w:color w:val="231F20"/>
          <w:spacing w:val="-2"/>
          <w:sz w:val="22"/>
        </w:rPr>
        <w:t>difference.</w:t>
      </w:r>
    </w:p>
    <w:p>
      <w:pPr>
        <w:pStyle w:val="ListParagraph"/>
        <w:numPr>
          <w:ilvl w:val="2"/>
          <w:numId w:val="409"/>
        </w:numPr>
        <w:tabs>
          <w:tab w:pos="2905" w:val="left" w:leader="none"/>
        </w:tabs>
        <w:spacing w:line="240" w:lineRule="auto" w:before="0" w:after="0"/>
        <w:ind w:left="2905" w:right="0" w:hanging="855"/>
        <w:jc w:val="left"/>
        <w:rPr>
          <w:sz w:val="22"/>
        </w:rPr>
      </w:pPr>
      <w:r>
        <w:rPr>
          <w:color w:val="231F20"/>
          <w:sz w:val="22"/>
        </w:rPr>
        <w:t>Compare</w:t>
      </w:r>
      <w:r>
        <w:rPr>
          <w:color w:val="231F20"/>
          <w:spacing w:val="-5"/>
          <w:sz w:val="22"/>
        </w:rPr>
        <w:t> </w:t>
      </w:r>
      <w:r>
        <w:rPr>
          <w:color w:val="231F20"/>
          <w:sz w:val="22"/>
        </w:rPr>
        <w:t>the</w:t>
      </w:r>
      <w:r>
        <w:rPr>
          <w:color w:val="231F20"/>
          <w:spacing w:val="-4"/>
          <w:sz w:val="22"/>
        </w:rPr>
        <w:t> </w:t>
      </w:r>
      <w:r>
        <w:rPr>
          <w:color w:val="231F20"/>
          <w:sz w:val="22"/>
        </w:rPr>
        <w:t>properties</w:t>
      </w:r>
      <w:r>
        <w:rPr>
          <w:color w:val="231F20"/>
          <w:spacing w:val="-5"/>
          <w:sz w:val="22"/>
        </w:rPr>
        <w:t> </w:t>
      </w:r>
      <w:r>
        <w:rPr>
          <w:color w:val="231F20"/>
          <w:sz w:val="22"/>
        </w:rPr>
        <w:t>of</w:t>
      </w:r>
      <w:r>
        <w:rPr>
          <w:color w:val="231F20"/>
          <w:spacing w:val="-9"/>
          <w:sz w:val="22"/>
        </w:rPr>
        <w:t> </w:t>
      </w:r>
      <w:r>
        <w:rPr>
          <w:color w:val="231F20"/>
          <w:sz w:val="22"/>
        </w:rPr>
        <w:t>IIS</w:t>
      </w:r>
      <w:r>
        <w:rPr>
          <w:color w:val="231F20"/>
          <w:spacing w:val="-5"/>
          <w:sz w:val="22"/>
        </w:rPr>
        <w:t> </w:t>
      </w:r>
      <w:r>
        <w:rPr>
          <w:color w:val="231F20"/>
          <w:sz w:val="22"/>
        </w:rPr>
        <w:t>and</w:t>
      </w:r>
      <w:r>
        <w:rPr>
          <w:color w:val="231F20"/>
          <w:spacing w:val="-4"/>
          <w:sz w:val="22"/>
        </w:rPr>
        <w:t> </w:t>
      </w:r>
      <w:r>
        <w:rPr>
          <w:color w:val="231F20"/>
          <w:spacing w:val="-2"/>
          <w:sz w:val="22"/>
        </w:rPr>
        <w:t>Apache.</w:t>
      </w:r>
    </w:p>
    <w:p>
      <w:pPr>
        <w:pStyle w:val="ListParagraph"/>
        <w:numPr>
          <w:ilvl w:val="1"/>
          <w:numId w:val="409"/>
        </w:numPr>
        <w:tabs>
          <w:tab w:pos="2051" w:val="left" w:leader="none"/>
        </w:tabs>
        <w:spacing w:line="240" w:lineRule="auto" w:before="0" w:after="0"/>
        <w:ind w:left="2051" w:right="0" w:hanging="707"/>
        <w:jc w:val="left"/>
        <w:rPr>
          <w:sz w:val="22"/>
        </w:rPr>
      </w:pPr>
      <w:r>
        <w:rPr>
          <w:color w:val="231F20"/>
          <w:sz w:val="22"/>
        </w:rPr>
        <w:t>Fundamentals</w:t>
      </w:r>
      <w:r>
        <w:rPr>
          <w:color w:val="231F20"/>
          <w:spacing w:val="-9"/>
          <w:sz w:val="22"/>
        </w:rPr>
        <w:t> </w:t>
      </w:r>
      <w:r>
        <w:rPr>
          <w:color w:val="231F20"/>
          <w:sz w:val="22"/>
        </w:rPr>
        <w:t>of</w:t>
      </w:r>
      <w:r>
        <w:rPr>
          <w:color w:val="231F20"/>
          <w:spacing w:val="-7"/>
          <w:sz w:val="22"/>
        </w:rPr>
        <w:t> </w:t>
      </w:r>
      <w:r>
        <w:rPr>
          <w:color w:val="231F20"/>
          <w:spacing w:val="-5"/>
          <w:sz w:val="22"/>
        </w:rPr>
        <w:t>PHP</w:t>
      </w:r>
    </w:p>
    <w:p>
      <w:pPr>
        <w:pStyle w:val="ListParagraph"/>
        <w:numPr>
          <w:ilvl w:val="2"/>
          <w:numId w:val="409"/>
        </w:numPr>
        <w:tabs>
          <w:tab w:pos="2904" w:val="left" w:leader="none"/>
        </w:tabs>
        <w:spacing w:line="240" w:lineRule="auto" w:before="1" w:after="0"/>
        <w:ind w:left="2904" w:right="0" w:hanging="854"/>
        <w:jc w:val="left"/>
        <w:rPr>
          <w:sz w:val="22"/>
        </w:rPr>
      </w:pPr>
      <w:r>
        <w:rPr>
          <w:color w:val="231F20"/>
          <w:sz w:val="22"/>
        </w:rPr>
        <w:t>State</w:t>
      </w:r>
      <w:r>
        <w:rPr>
          <w:color w:val="231F20"/>
          <w:spacing w:val="-8"/>
          <w:sz w:val="22"/>
        </w:rPr>
        <w:t> </w:t>
      </w:r>
      <w:r>
        <w:rPr>
          <w:color w:val="231F20"/>
          <w:sz w:val="22"/>
        </w:rPr>
        <w:t>the</w:t>
      </w:r>
      <w:r>
        <w:rPr>
          <w:color w:val="231F20"/>
          <w:spacing w:val="-7"/>
          <w:sz w:val="22"/>
        </w:rPr>
        <w:t> </w:t>
      </w:r>
      <w:r>
        <w:rPr>
          <w:color w:val="231F20"/>
          <w:sz w:val="22"/>
        </w:rPr>
        <w:t>importance</w:t>
      </w:r>
      <w:r>
        <w:rPr>
          <w:color w:val="231F20"/>
          <w:spacing w:val="-10"/>
          <w:sz w:val="22"/>
        </w:rPr>
        <w:t> </w:t>
      </w:r>
      <w:r>
        <w:rPr>
          <w:color w:val="231F20"/>
          <w:sz w:val="22"/>
        </w:rPr>
        <w:t>of</w:t>
      </w:r>
      <w:r>
        <w:rPr>
          <w:color w:val="231F20"/>
          <w:spacing w:val="-7"/>
          <w:sz w:val="22"/>
        </w:rPr>
        <w:t> </w:t>
      </w:r>
      <w:r>
        <w:rPr>
          <w:color w:val="231F20"/>
          <w:spacing w:val="-5"/>
          <w:sz w:val="22"/>
        </w:rPr>
        <w:t>PHP</w:t>
      </w:r>
    </w:p>
    <w:p>
      <w:pPr>
        <w:pStyle w:val="ListParagraph"/>
        <w:numPr>
          <w:ilvl w:val="2"/>
          <w:numId w:val="409"/>
        </w:numPr>
        <w:tabs>
          <w:tab w:pos="2905" w:val="left" w:leader="none"/>
        </w:tabs>
        <w:spacing w:line="266" w:lineRule="exact" w:before="5" w:after="0"/>
        <w:ind w:left="2905" w:right="0" w:hanging="855"/>
        <w:jc w:val="left"/>
        <w:rPr>
          <w:sz w:val="22"/>
        </w:rPr>
      </w:pPr>
      <w:r>
        <w:rPr>
          <w:color w:val="231F20"/>
          <w:sz w:val="22"/>
        </w:rPr>
        <w:t>Explain</w:t>
      </w:r>
      <w:r>
        <w:rPr>
          <w:color w:val="231F20"/>
          <w:spacing w:val="-11"/>
          <w:sz w:val="22"/>
        </w:rPr>
        <w:t> </w:t>
      </w:r>
      <w:r>
        <w:rPr>
          <w:color w:val="231F20"/>
          <w:sz w:val="22"/>
        </w:rPr>
        <w:t>how</w:t>
      </w:r>
      <w:r>
        <w:rPr>
          <w:color w:val="231F20"/>
          <w:spacing w:val="-9"/>
          <w:sz w:val="22"/>
        </w:rPr>
        <w:t> </w:t>
      </w:r>
      <w:r>
        <w:rPr>
          <w:color w:val="231F20"/>
          <w:sz w:val="22"/>
        </w:rPr>
        <w:t>to</w:t>
      </w:r>
      <w:r>
        <w:rPr>
          <w:color w:val="231F20"/>
          <w:spacing w:val="-3"/>
          <w:sz w:val="22"/>
        </w:rPr>
        <w:t> </w:t>
      </w:r>
      <w:r>
        <w:rPr>
          <w:color w:val="231F20"/>
          <w:sz w:val="22"/>
        </w:rPr>
        <w:t>combine</w:t>
      </w:r>
      <w:r>
        <w:rPr>
          <w:color w:val="231F20"/>
          <w:spacing w:val="-3"/>
          <w:sz w:val="22"/>
        </w:rPr>
        <w:t> </w:t>
      </w:r>
      <w:r>
        <w:rPr>
          <w:color w:val="231F20"/>
          <w:sz w:val="22"/>
        </w:rPr>
        <w:t>HTML</w:t>
      </w:r>
      <w:r>
        <w:rPr>
          <w:color w:val="231F20"/>
          <w:spacing w:val="-8"/>
          <w:sz w:val="22"/>
        </w:rPr>
        <w:t> </w:t>
      </w:r>
      <w:r>
        <w:rPr>
          <w:color w:val="231F20"/>
          <w:sz w:val="22"/>
        </w:rPr>
        <w:t>and</w:t>
      </w:r>
      <w:r>
        <w:rPr>
          <w:color w:val="231F20"/>
          <w:spacing w:val="-11"/>
          <w:sz w:val="22"/>
        </w:rPr>
        <w:t> </w:t>
      </w:r>
      <w:r>
        <w:rPr>
          <w:color w:val="231F20"/>
          <w:spacing w:val="-4"/>
          <w:sz w:val="22"/>
        </w:rPr>
        <w:t>PHP.</w:t>
      </w:r>
    </w:p>
    <w:p>
      <w:pPr>
        <w:pStyle w:val="ListParagraph"/>
        <w:numPr>
          <w:ilvl w:val="2"/>
          <w:numId w:val="409"/>
        </w:numPr>
        <w:tabs>
          <w:tab w:pos="2905" w:val="left" w:leader="none"/>
        </w:tabs>
        <w:spacing w:line="264" w:lineRule="exact" w:before="0" w:after="0"/>
        <w:ind w:left="2905" w:right="0" w:hanging="855"/>
        <w:jc w:val="left"/>
        <w:rPr>
          <w:sz w:val="22"/>
        </w:rPr>
      </w:pPr>
      <w:r>
        <w:rPr>
          <w:color w:val="231F20"/>
          <w:sz w:val="22"/>
        </w:rPr>
        <w:t>Explain</w:t>
      </w:r>
      <w:r>
        <w:rPr>
          <w:color w:val="231F20"/>
          <w:spacing w:val="-10"/>
          <w:sz w:val="22"/>
        </w:rPr>
        <w:t> </w:t>
      </w:r>
      <w:r>
        <w:rPr>
          <w:color w:val="231F20"/>
          <w:sz w:val="22"/>
        </w:rPr>
        <w:t>how</w:t>
      </w:r>
      <w:r>
        <w:rPr>
          <w:color w:val="231F20"/>
          <w:spacing w:val="-9"/>
          <w:sz w:val="22"/>
        </w:rPr>
        <w:t> </w:t>
      </w:r>
      <w:r>
        <w:rPr>
          <w:color w:val="231F20"/>
          <w:sz w:val="22"/>
        </w:rPr>
        <w:t>to</w:t>
      </w:r>
      <w:r>
        <w:rPr>
          <w:color w:val="231F20"/>
          <w:spacing w:val="-2"/>
          <w:sz w:val="22"/>
        </w:rPr>
        <w:t> </w:t>
      </w:r>
      <w:r>
        <w:rPr>
          <w:color w:val="231F20"/>
          <w:sz w:val="22"/>
        </w:rPr>
        <w:t>access</w:t>
      </w:r>
      <w:r>
        <w:rPr>
          <w:color w:val="231F20"/>
          <w:spacing w:val="-5"/>
          <w:sz w:val="22"/>
        </w:rPr>
        <w:t> </w:t>
      </w:r>
      <w:r>
        <w:rPr>
          <w:color w:val="231F20"/>
          <w:sz w:val="22"/>
        </w:rPr>
        <w:t>HTML,</w:t>
      </w:r>
      <w:r>
        <w:rPr>
          <w:color w:val="231F20"/>
          <w:spacing w:val="-6"/>
          <w:sz w:val="22"/>
        </w:rPr>
        <w:t> </w:t>
      </w:r>
      <w:r>
        <w:rPr>
          <w:color w:val="231F20"/>
          <w:sz w:val="22"/>
        </w:rPr>
        <w:t>PHP</w:t>
      </w:r>
      <w:r>
        <w:rPr>
          <w:color w:val="231F20"/>
          <w:spacing w:val="-4"/>
          <w:sz w:val="22"/>
        </w:rPr>
        <w:t> </w:t>
      </w:r>
      <w:r>
        <w:rPr>
          <w:color w:val="231F20"/>
          <w:sz w:val="22"/>
        </w:rPr>
        <w:t>documents</w:t>
      </w:r>
      <w:r>
        <w:rPr>
          <w:color w:val="231F20"/>
          <w:spacing w:val="-9"/>
          <w:sz w:val="22"/>
        </w:rPr>
        <w:t> </w:t>
      </w:r>
      <w:r>
        <w:rPr>
          <w:color w:val="231F20"/>
          <w:sz w:val="22"/>
        </w:rPr>
        <w:t>from</w:t>
      </w:r>
      <w:r>
        <w:rPr>
          <w:color w:val="231F20"/>
          <w:spacing w:val="-3"/>
          <w:sz w:val="22"/>
        </w:rPr>
        <w:t> </w:t>
      </w:r>
      <w:r>
        <w:rPr>
          <w:color w:val="231F20"/>
          <w:sz w:val="22"/>
        </w:rPr>
        <w:t>web</w:t>
      </w:r>
      <w:r>
        <w:rPr>
          <w:color w:val="231F20"/>
          <w:spacing w:val="-4"/>
          <w:sz w:val="22"/>
        </w:rPr>
        <w:t> </w:t>
      </w:r>
      <w:r>
        <w:rPr>
          <w:color w:val="231F20"/>
          <w:spacing w:val="-2"/>
          <w:sz w:val="22"/>
        </w:rPr>
        <w:t>servers.</w:t>
      </w:r>
    </w:p>
    <w:p>
      <w:pPr>
        <w:pStyle w:val="ListParagraph"/>
        <w:numPr>
          <w:ilvl w:val="1"/>
          <w:numId w:val="409"/>
        </w:numPr>
        <w:tabs>
          <w:tab w:pos="2050" w:val="left" w:leader="none"/>
        </w:tabs>
        <w:spacing w:line="266" w:lineRule="exact" w:before="0" w:after="0"/>
        <w:ind w:left="2050" w:right="0" w:hanging="706"/>
        <w:jc w:val="left"/>
        <w:rPr>
          <w:sz w:val="22"/>
        </w:rPr>
      </w:pPr>
      <w:r>
        <w:rPr>
          <w:color w:val="231F20"/>
          <w:sz w:val="22"/>
        </w:rPr>
        <w:t>Data</w:t>
      </w:r>
      <w:r>
        <w:rPr>
          <w:color w:val="231F20"/>
          <w:spacing w:val="-11"/>
          <w:sz w:val="22"/>
        </w:rPr>
        <w:t> </w:t>
      </w:r>
      <w:r>
        <w:rPr>
          <w:color w:val="231F20"/>
          <w:sz w:val="22"/>
        </w:rPr>
        <w:t>types,</w:t>
      </w:r>
      <w:r>
        <w:rPr>
          <w:color w:val="231F20"/>
          <w:spacing w:val="-7"/>
          <w:sz w:val="22"/>
        </w:rPr>
        <w:t> </w:t>
      </w:r>
      <w:r>
        <w:rPr>
          <w:color w:val="231F20"/>
          <w:sz w:val="22"/>
        </w:rPr>
        <w:t>Variables</w:t>
      </w:r>
      <w:r>
        <w:rPr>
          <w:color w:val="231F20"/>
          <w:spacing w:val="-9"/>
          <w:sz w:val="22"/>
        </w:rPr>
        <w:t> </w:t>
      </w:r>
      <w:r>
        <w:rPr>
          <w:color w:val="231F20"/>
          <w:sz w:val="22"/>
        </w:rPr>
        <w:t>and</w:t>
      </w:r>
      <w:r>
        <w:rPr>
          <w:color w:val="231F20"/>
          <w:spacing w:val="-7"/>
          <w:sz w:val="22"/>
        </w:rPr>
        <w:t> </w:t>
      </w:r>
      <w:r>
        <w:rPr>
          <w:color w:val="231F20"/>
          <w:spacing w:val="-2"/>
          <w:sz w:val="22"/>
        </w:rPr>
        <w:t>Constants</w:t>
      </w:r>
    </w:p>
    <w:p>
      <w:pPr>
        <w:pStyle w:val="ListParagraph"/>
        <w:numPr>
          <w:ilvl w:val="2"/>
          <w:numId w:val="409"/>
        </w:numPr>
        <w:tabs>
          <w:tab w:pos="2904" w:val="left" w:leader="none"/>
        </w:tabs>
        <w:spacing w:line="240" w:lineRule="auto" w:before="0" w:after="0"/>
        <w:ind w:left="2904" w:right="0" w:hanging="854"/>
        <w:jc w:val="left"/>
        <w:rPr>
          <w:sz w:val="22"/>
        </w:rPr>
      </w:pPr>
      <w:r>
        <w:rPr>
          <w:color w:val="231F20"/>
          <w:sz w:val="22"/>
        </w:rPr>
        <w:t>List</w:t>
      </w:r>
      <w:r>
        <w:rPr>
          <w:color w:val="231F20"/>
          <w:spacing w:val="-7"/>
          <w:sz w:val="22"/>
        </w:rPr>
        <w:t> </w:t>
      </w:r>
      <w:r>
        <w:rPr>
          <w:color w:val="231F20"/>
          <w:sz w:val="22"/>
        </w:rPr>
        <w:t>Data</w:t>
      </w:r>
      <w:r>
        <w:rPr>
          <w:color w:val="231F20"/>
          <w:spacing w:val="-5"/>
          <w:sz w:val="22"/>
        </w:rPr>
        <w:t> </w:t>
      </w:r>
      <w:r>
        <w:rPr>
          <w:color w:val="231F20"/>
          <w:spacing w:val="-2"/>
          <w:sz w:val="22"/>
        </w:rPr>
        <w:t>types</w:t>
      </w:r>
    </w:p>
    <w:p>
      <w:pPr>
        <w:pStyle w:val="ListParagraph"/>
        <w:numPr>
          <w:ilvl w:val="2"/>
          <w:numId w:val="409"/>
        </w:numPr>
        <w:tabs>
          <w:tab w:pos="2904" w:val="left" w:leader="none"/>
        </w:tabs>
        <w:spacing w:line="240" w:lineRule="auto" w:before="1" w:after="0"/>
        <w:ind w:left="2904" w:right="0" w:hanging="854"/>
        <w:jc w:val="left"/>
        <w:rPr>
          <w:sz w:val="22"/>
        </w:rPr>
      </w:pPr>
      <w:r>
        <w:rPr>
          <w:color w:val="231F20"/>
          <w:sz w:val="22"/>
        </w:rPr>
        <w:t>Explain</w:t>
      </w:r>
      <w:r>
        <w:rPr>
          <w:color w:val="231F20"/>
          <w:spacing w:val="-10"/>
          <w:sz w:val="22"/>
        </w:rPr>
        <w:t> </w:t>
      </w:r>
      <w:r>
        <w:rPr>
          <w:color w:val="231F20"/>
          <w:sz w:val="22"/>
        </w:rPr>
        <w:t>Data</w:t>
      </w:r>
      <w:r>
        <w:rPr>
          <w:color w:val="231F20"/>
          <w:spacing w:val="-5"/>
          <w:sz w:val="22"/>
        </w:rPr>
        <w:t> </w:t>
      </w:r>
      <w:r>
        <w:rPr>
          <w:color w:val="231F20"/>
          <w:sz w:val="22"/>
        </w:rPr>
        <w:t>types</w:t>
      </w:r>
      <w:r>
        <w:rPr>
          <w:color w:val="231F20"/>
          <w:spacing w:val="-5"/>
          <w:sz w:val="22"/>
        </w:rPr>
        <w:t> </w:t>
      </w:r>
      <w:r>
        <w:rPr>
          <w:color w:val="231F20"/>
          <w:sz w:val="22"/>
        </w:rPr>
        <w:t>with</w:t>
      </w:r>
      <w:r>
        <w:rPr>
          <w:color w:val="231F20"/>
          <w:spacing w:val="-5"/>
          <w:sz w:val="22"/>
        </w:rPr>
        <w:t> </w:t>
      </w:r>
      <w:r>
        <w:rPr>
          <w:color w:val="231F20"/>
          <w:spacing w:val="-2"/>
          <w:sz w:val="22"/>
        </w:rPr>
        <w:t>examples</w:t>
      </w:r>
    </w:p>
    <w:p>
      <w:pPr>
        <w:pStyle w:val="ListParagraph"/>
        <w:numPr>
          <w:ilvl w:val="2"/>
          <w:numId w:val="409"/>
        </w:numPr>
        <w:tabs>
          <w:tab w:pos="2905" w:val="left" w:leader="none"/>
        </w:tabs>
        <w:spacing w:line="240" w:lineRule="auto" w:before="0" w:after="0"/>
        <w:ind w:left="2905" w:right="0" w:hanging="855"/>
        <w:jc w:val="left"/>
        <w:rPr>
          <w:sz w:val="22"/>
        </w:rPr>
      </w:pPr>
      <w:r>
        <w:rPr>
          <w:color w:val="231F20"/>
          <w:sz w:val="22"/>
        </w:rPr>
        <w:t>Explain</w:t>
      </w:r>
      <w:r>
        <w:rPr>
          <w:color w:val="231F20"/>
          <w:spacing w:val="-10"/>
          <w:sz w:val="22"/>
        </w:rPr>
        <w:t> </w:t>
      </w:r>
      <w:r>
        <w:rPr>
          <w:color w:val="231F20"/>
          <w:sz w:val="22"/>
        </w:rPr>
        <w:t>how</w:t>
      </w:r>
      <w:r>
        <w:rPr>
          <w:color w:val="231F20"/>
          <w:spacing w:val="-10"/>
          <w:sz w:val="22"/>
        </w:rPr>
        <w:t> </w:t>
      </w:r>
      <w:r>
        <w:rPr>
          <w:color w:val="231F20"/>
          <w:sz w:val="22"/>
        </w:rPr>
        <w:t>to</w:t>
      </w:r>
      <w:r>
        <w:rPr>
          <w:color w:val="231F20"/>
          <w:spacing w:val="-7"/>
          <w:sz w:val="22"/>
        </w:rPr>
        <w:t> </w:t>
      </w:r>
      <w:r>
        <w:rPr>
          <w:color w:val="231F20"/>
          <w:sz w:val="22"/>
        </w:rPr>
        <w:t>declare</w:t>
      </w:r>
      <w:r>
        <w:rPr>
          <w:color w:val="231F20"/>
          <w:spacing w:val="-6"/>
          <w:sz w:val="22"/>
        </w:rPr>
        <w:t> </w:t>
      </w:r>
      <w:r>
        <w:rPr>
          <w:color w:val="231F20"/>
          <w:sz w:val="22"/>
        </w:rPr>
        <w:t>Variables</w:t>
      </w:r>
      <w:r>
        <w:rPr>
          <w:color w:val="231F20"/>
          <w:spacing w:val="-10"/>
          <w:sz w:val="22"/>
        </w:rPr>
        <w:t> </w:t>
      </w:r>
      <w:r>
        <w:rPr>
          <w:color w:val="231F20"/>
          <w:sz w:val="22"/>
        </w:rPr>
        <w:t>and</w:t>
      </w:r>
      <w:r>
        <w:rPr>
          <w:color w:val="231F20"/>
          <w:spacing w:val="-9"/>
          <w:sz w:val="22"/>
        </w:rPr>
        <w:t> </w:t>
      </w:r>
      <w:r>
        <w:rPr>
          <w:color w:val="231F20"/>
          <w:spacing w:val="-2"/>
          <w:sz w:val="22"/>
        </w:rPr>
        <w:t>Constants.</w:t>
      </w:r>
    </w:p>
    <w:p>
      <w:pPr>
        <w:pStyle w:val="ListParagraph"/>
        <w:numPr>
          <w:ilvl w:val="1"/>
          <w:numId w:val="409"/>
        </w:numPr>
        <w:tabs>
          <w:tab w:pos="2051" w:val="left" w:leader="none"/>
        </w:tabs>
        <w:spacing w:line="240" w:lineRule="auto" w:before="1" w:after="0"/>
        <w:ind w:left="2051" w:right="0" w:hanging="707"/>
        <w:jc w:val="left"/>
        <w:rPr>
          <w:sz w:val="22"/>
        </w:rPr>
      </w:pPr>
      <w:r>
        <w:rPr>
          <w:color w:val="231F20"/>
          <w:sz w:val="22"/>
        </w:rPr>
        <w:t>List</w:t>
      </w:r>
      <w:r>
        <w:rPr>
          <w:color w:val="231F20"/>
          <w:spacing w:val="-7"/>
          <w:sz w:val="22"/>
        </w:rPr>
        <w:t> </w:t>
      </w:r>
      <w:r>
        <w:rPr>
          <w:color w:val="231F20"/>
          <w:sz w:val="22"/>
        </w:rPr>
        <w:t>and</w:t>
      </w:r>
      <w:r>
        <w:rPr>
          <w:color w:val="231F20"/>
          <w:spacing w:val="-11"/>
          <w:sz w:val="22"/>
        </w:rPr>
        <w:t> </w:t>
      </w:r>
      <w:r>
        <w:rPr>
          <w:color w:val="231F20"/>
          <w:sz w:val="22"/>
        </w:rPr>
        <w:t>explain</w:t>
      </w:r>
      <w:r>
        <w:rPr>
          <w:color w:val="231F20"/>
          <w:spacing w:val="-7"/>
          <w:sz w:val="22"/>
        </w:rPr>
        <w:t> </w:t>
      </w:r>
      <w:r>
        <w:rPr>
          <w:color w:val="231F20"/>
          <w:sz w:val="22"/>
        </w:rPr>
        <w:t>string</w:t>
      </w:r>
      <w:r>
        <w:rPr>
          <w:color w:val="231F20"/>
          <w:spacing w:val="-8"/>
          <w:sz w:val="22"/>
        </w:rPr>
        <w:t> </w:t>
      </w:r>
      <w:r>
        <w:rPr>
          <w:color w:val="231F20"/>
          <w:sz w:val="22"/>
        </w:rPr>
        <w:t>manipulation</w:t>
      </w:r>
      <w:r>
        <w:rPr>
          <w:color w:val="231F20"/>
          <w:spacing w:val="-5"/>
          <w:sz w:val="22"/>
        </w:rPr>
        <w:t> </w:t>
      </w:r>
      <w:r>
        <w:rPr>
          <w:color w:val="231F20"/>
          <w:spacing w:val="-2"/>
          <w:sz w:val="22"/>
        </w:rPr>
        <w:t>functions.</w:t>
      </w:r>
    </w:p>
    <w:p>
      <w:pPr>
        <w:pStyle w:val="ListParagraph"/>
        <w:numPr>
          <w:ilvl w:val="1"/>
          <w:numId w:val="409"/>
        </w:numPr>
        <w:tabs>
          <w:tab w:pos="2050" w:val="left" w:leader="none"/>
        </w:tabs>
        <w:spacing w:line="240" w:lineRule="auto" w:before="0" w:after="0"/>
        <w:ind w:left="2050" w:right="0" w:hanging="706"/>
        <w:jc w:val="left"/>
        <w:rPr>
          <w:sz w:val="22"/>
        </w:rPr>
      </w:pPr>
      <w:r>
        <w:rPr>
          <w:color w:val="231F20"/>
          <w:sz w:val="22"/>
        </w:rPr>
        <w:t>Understand</w:t>
      </w:r>
      <w:r>
        <w:rPr>
          <w:color w:val="231F20"/>
          <w:spacing w:val="-8"/>
          <w:sz w:val="22"/>
        </w:rPr>
        <w:t> </w:t>
      </w:r>
      <w:r>
        <w:rPr>
          <w:color w:val="231F20"/>
          <w:spacing w:val="-2"/>
          <w:sz w:val="22"/>
        </w:rPr>
        <w:t>Arrays</w:t>
      </w:r>
    </w:p>
    <w:p>
      <w:pPr>
        <w:pStyle w:val="ListParagraph"/>
        <w:numPr>
          <w:ilvl w:val="2"/>
          <w:numId w:val="409"/>
        </w:numPr>
        <w:tabs>
          <w:tab w:pos="2905" w:val="left" w:leader="none"/>
        </w:tabs>
        <w:spacing w:line="240" w:lineRule="auto" w:before="0" w:after="0"/>
        <w:ind w:left="2905" w:right="0" w:hanging="855"/>
        <w:jc w:val="left"/>
        <w:rPr>
          <w:sz w:val="22"/>
        </w:rPr>
      </w:pPr>
      <w:r>
        <w:rPr>
          <w:color w:val="231F20"/>
          <w:sz w:val="22"/>
        </w:rPr>
        <w:t>Explain</w:t>
      </w:r>
      <w:r>
        <w:rPr>
          <w:color w:val="231F20"/>
          <w:spacing w:val="-7"/>
          <w:sz w:val="22"/>
        </w:rPr>
        <w:t> </w:t>
      </w:r>
      <w:r>
        <w:rPr>
          <w:color w:val="231F20"/>
          <w:sz w:val="22"/>
        </w:rPr>
        <w:t>types</w:t>
      </w:r>
      <w:r>
        <w:rPr>
          <w:color w:val="231F20"/>
          <w:spacing w:val="-8"/>
          <w:sz w:val="22"/>
        </w:rPr>
        <w:t> </w:t>
      </w:r>
      <w:r>
        <w:rPr>
          <w:color w:val="231F20"/>
          <w:sz w:val="22"/>
        </w:rPr>
        <w:t>of</w:t>
      </w:r>
      <w:r>
        <w:rPr>
          <w:color w:val="231F20"/>
          <w:spacing w:val="-5"/>
          <w:sz w:val="22"/>
        </w:rPr>
        <w:t> </w:t>
      </w:r>
      <w:r>
        <w:rPr>
          <w:color w:val="231F20"/>
          <w:spacing w:val="-2"/>
          <w:sz w:val="22"/>
        </w:rPr>
        <w:t>arrays.</w:t>
      </w:r>
    </w:p>
    <w:p>
      <w:pPr>
        <w:pStyle w:val="ListParagraph"/>
        <w:spacing w:after="0" w:line="240" w:lineRule="auto"/>
        <w:jc w:val="left"/>
        <w:rPr>
          <w:sz w:val="22"/>
        </w:rPr>
        <w:sectPr>
          <w:pgSz w:w="12240" w:h="15840"/>
          <w:pgMar w:header="0" w:footer="1147" w:top="380" w:bottom="1340" w:left="360" w:right="360"/>
        </w:sectPr>
      </w:pPr>
    </w:p>
    <w:p>
      <w:pPr>
        <w:pStyle w:val="ListParagraph"/>
        <w:numPr>
          <w:ilvl w:val="2"/>
          <w:numId w:val="409"/>
        </w:numPr>
        <w:tabs>
          <w:tab w:pos="2905" w:val="left" w:leader="none"/>
        </w:tabs>
        <w:spacing w:line="240" w:lineRule="auto" w:before="45" w:after="0"/>
        <w:ind w:left="2905" w:right="0" w:hanging="855"/>
        <w:jc w:val="left"/>
        <w:rPr>
          <w:sz w:val="22"/>
        </w:rPr>
      </w:pPr>
      <w:r>
        <w:rPr>
          <w:color w:val="231F20"/>
          <w:sz w:val="22"/>
        </w:rPr>
        <w:t>Design</w:t>
      </w:r>
      <w:r>
        <w:rPr>
          <w:color w:val="231F20"/>
          <w:spacing w:val="-10"/>
          <w:sz w:val="22"/>
        </w:rPr>
        <w:t> </w:t>
      </w:r>
      <w:r>
        <w:rPr>
          <w:color w:val="231F20"/>
          <w:sz w:val="22"/>
        </w:rPr>
        <w:t>small</w:t>
      </w:r>
      <w:r>
        <w:rPr>
          <w:color w:val="231F20"/>
          <w:spacing w:val="-2"/>
          <w:sz w:val="22"/>
        </w:rPr>
        <w:t> </w:t>
      </w:r>
      <w:r>
        <w:rPr>
          <w:color w:val="231F20"/>
          <w:sz w:val="22"/>
        </w:rPr>
        <w:t>programs</w:t>
      </w:r>
      <w:r>
        <w:rPr>
          <w:color w:val="231F20"/>
          <w:spacing w:val="-5"/>
          <w:sz w:val="22"/>
        </w:rPr>
        <w:t> </w:t>
      </w:r>
      <w:r>
        <w:rPr>
          <w:color w:val="231F20"/>
          <w:sz w:val="22"/>
        </w:rPr>
        <w:t>using</w:t>
      </w:r>
      <w:r>
        <w:rPr>
          <w:color w:val="231F20"/>
          <w:spacing w:val="-3"/>
          <w:sz w:val="22"/>
        </w:rPr>
        <w:t> </w:t>
      </w:r>
      <w:r>
        <w:rPr>
          <w:color w:val="231F20"/>
          <w:spacing w:val="-2"/>
          <w:sz w:val="22"/>
        </w:rPr>
        <w:t>arrays.</w:t>
      </w:r>
    </w:p>
    <w:p>
      <w:pPr>
        <w:pStyle w:val="ListParagraph"/>
        <w:numPr>
          <w:ilvl w:val="1"/>
          <w:numId w:val="409"/>
        </w:numPr>
        <w:tabs>
          <w:tab w:pos="2050" w:val="left" w:leader="none"/>
        </w:tabs>
        <w:spacing w:line="266" w:lineRule="exact" w:before="0" w:after="0"/>
        <w:ind w:left="2050" w:right="0" w:hanging="706"/>
        <w:jc w:val="left"/>
        <w:rPr>
          <w:sz w:val="22"/>
        </w:rPr>
      </w:pPr>
      <w:r>
        <w:rPr>
          <w:color w:val="231F20"/>
          <w:sz w:val="22"/>
        </w:rPr>
        <w:t>Explain</w:t>
      </w:r>
      <w:r>
        <w:rPr>
          <w:color w:val="231F20"/>
          <w:spacing w:val="-11"/>
          <w:sz w:val="22"/>
        </w:rPr>
        <w:t> </w:t>
      </w:r>
      <w:r>
        <w:rPr>
          <w:color w:val="231F20"/>
          <w:sz w:val="22"/>
        </w:rPr>
        <w:t>form</w:t>
      </w:r>
      <w:r>
        <w:rPr>
          <w:color w:val="231F20"/>
          <w:spacing w:val="-3"/>
          <w:sz w:val="22"/>
        </w:rPr>
        <w:t> </w:t>
      </w:r>
      <w:r>
        <w:rPr>
          <w:color w:val="231F20"/>
          <w:sz w:val="22"/>
        </w:rPr>
        <w:t>handling</w:t>
      </w:r>
      <w:r>
        <w:rPr>
          <w:color w:val="231F20"/>
          <w:spacing w:val="-7"/>
          <w:sz w:val="22"/>
        </w:rPr>
        <w:t> </w:t>
      </w:r>
      <w:r>
        <w:rPr>
          <w:color w:val="231F20"/>
          <w:sz w:val="22"/>
        </w:rPr>
        <w:t>in</w:t>
      </w:r>
      <w:r>
        <w:rPr>
          <w:color w:val="231F20"/>
          <w:spacing w:val="-5"/>
          <w:sz w:val="22"/>
        </w:rPr>
        <w:t> PHP</w:t>
      </w:r>
    </w:p>
    <w:p>
      <w:pPr>
        <w:pStyle w:val="ListParagraph"/>
        <w:numPr>
          <w:ilvl w:val="2"/>
          <w:numId w:val="409"/>
        </w:numPr>
        <w:tabs>
          <w:tab w:pos="2905" w:val="left" w:leader="none"/>
        </w:tabs>
        <w:spacing w:line="266" w:lineRule="exact" w:before="0" w:after="0"/>
        <w:ind w:left="2905" w:right="0" w:hanging="855"/>
        <w:jc w:val="left"/>
        <w:rPr>
          <w:sz w:val="22"/>
        </w:rPr>
      </w:pPr>
      <w:r>
        <w:rPr>
          <w:color w:val="231F20"/>
          <w:sz w:val="22"/>
        </w:rPr>
        <w:t>Access</w:t>
      </w:r>
      <w:r>
        <w:rPr>
          <w:color w:val="231F20"/>
          <w:spacing w:val="-10"/>
          <w:sz w:val="22"/>
        </w:rPr>
        <w:t> </w:t>
      </w:r>
      <w:r>
        <w:rPr>
          <w:color w:val="231F20"/>
          <w:sz w:val="22"/>
        </w:rPr>
        <w:t>elements</w:t>
      </w:r>
      <w:r>
        <w:rPr>
          <w:color w:val="231F20"/>
          <w:spacing w:val="-4"/>
          <w:sz w:val="22"/>
        </w:rPr>
        <w:t> </w:t>
      </w:r>
      <w:r>
        <w:rPr>
          <w:color w:val="231F20"/>
          <w:sz w:val="22"/>
        </w:rPr>
        <w:t>of</w:t>
      </w:r>
      <w:r>
        <w:rPr>
          <w:color w:val="231F20"/>
          <w:spacing w:val="-9"/>
          <w:sz w:val="22"/>
        </w:rPr>
        <w:t> </w:t>
      </w:r>
      <w:r>
        <w:rPr>
          <w:color w:val="231F20"/>
          <w:sz w:val="22"/>
        </w:rPr>
        <w:t>form</w:t>
      </w:r>
      <w:r>
        <w:rPr>
          <w:color w:val="231F20"/>
          <w:spacing w:val="-9"/>
          <w:sz w:val="22"/>
        </w:rPr>
        <w:t> </w:t>
      </w:r>
      <w:r>
        <w:rPr>
          <w:color w:val="231F20"/>
          <w:sz w:val="22"/>
        </w:rPr>
        <w:t>using</w:t>
      </w:r>
      <w:r>
        <w:rPr>
          <w:color w:val="231F20"/>
          <w:spacing w:val="-2"/>
          <w:sz w:val="22"/>
        </w:rPr>
        <w:t> $_GET,$_POST</w:t>
      </w:r>
    </w:p>
    <w:p>
      <w:pPr>
        <w:pStyle w:val="ListParagraph"/>
        <w:numPr>
          <w:ilvl w:val="1"/>
          <w:numId w:val="409"/>
        </w:numPr>
        <w:tabs>
          <w:tab w:pos="2050" w:val="left" w:leader="none"/>
        </w:tabs>
        <w:spacing w:line="240" w:lineRule="auto" w:before="0" w:after="0"/>
        <w:ind w:left="2050" w:right="0" w:hanging="706"/>
        <w:jc w:val="left"/>
        <w:rPr>
          <w:sz w:val="22"/>
        </w:rPr>
      </w:pPr>
      <w:r>
        <w:rPr>
          <w:color w:val="231F20"/>
          <w:sz w:val="22"/>
        </w:rPr>
        <w:t>Know</w:t>
      </w:r>
      <w:r>
        <w:rPr>
          <w:color w:val="231F20"/>
          <w:spacing w:val="-8"/>
          <w:sz w:val="22"/>
        </w:rPr>
        <w:t> </w:t>
      </w:r>
      <w:r>
        <w:rPr>
          <w:color w:val="231F20"/>
          <w:sz w:val="22"/>
        </w:rPr>
        <w:t>how</w:t>
      </w:r>
      <w:r>
        <w:rPr>
          <w:color w:val="231F20"/>
          <w:spacing w:val="-4"/>
          <w:sz w:val="22"/>
        </w:rPr>
        <w:t> </w:t>
      </w:r>
      <w:r>
        <w:rPr>
          <w:color w:val="231F20"/>
          <w:sz w:val="22"/>
        </w:rPr>
        <w:t>to</w:t>
      </w:r>
      <w:r>
        <w:rPr>
          <w:color w:val="231F20"/>
          <w:spacing w:val="-1"/>
          <w:sz w:val="22"/>
        </w:rPr>
        <w:t> </w:t>
      </w:r>
      <w:r>
        <w:rPr>
          <w:color w:val="231F20"/>
          <w:sz w:val="22"/>
        </w:rPr>
        <w:t>access</w:t>
      </w:r>
      <w:r>
        <w:rPr>
          <w:color w:val="231F20"/>
          <w:spacing w:val="-4"/>
          <w:sz w:val="22"/>
        </w:rPr>
        <w:t> </w:t>
      </w:r>
      <w:r>
        <w:rPr>
          <w:color w:val="231F20"/>
          <w:sz w:val="22"/>
        </w:rPr>
        <w:t>My</w:t>
      </w:r>
      <w:r>
        <w:rPr>
          <w:color w:val="231F20"/>
          <w:spacing w:val="-3"/>
          <w:sz w:val="22"/>
        </w:rPr>
        <w:t> </w:t>
      </w:r>
      <w:r>
        <w:rPr>
          <w:color w:val="231F20"/>
          <w:sz w:val="22"/>
        </w:rPr>
        <w:t>SQL</w:t>
      </w:r>
      <w:r>
        <w:rPr>
          <w:color w:val="231F20"/>
          <w:spacing w:val="-5"/>
          <w:sz w:val="22"/>
        </w:rPr>
        <w:t> </w:t>
      </w:r>
      <w:r>
        <w:rPr>
          <w:color w:val="231F20"/>
          <w:spacing w:val="-2"/>
          <w:sz w:val="22"/>
        </w:rPr>
        <w:t>Database</w:t>
      </w:r>
    </w:p>
    <w:p>
      <w:pPr>
        <w:pStyle w:val="ListParagraph"/>
        <w:numPr>
          <w:ilvl w:val="2"/>
          <w:numId w:val="409"/>
        </w:numPr>
        <w:tabs>
          <w:tab w:pos="2906" w:val="left" w:leader="none"/>
        </w:tabs>
        <w:spacing w:line="240" w:lineRule="auto" w:before="6" w:after="0"/>
        <w:ind w:left="2906" w:right="0" w:hanging="856"/>
        <w:jc w:val="left"/>
        <w:rPr>
          <w:sz w:val="22"/>
        </w:rPr>
      </w:pPr>
      <w:r>
        <w:rPr>
          <w:color w:val="231F20"/>
          <w:sz w:val="22"/>
        </w:rPr>
        <w:t>List</w:t>
      </w:r>
      <w:r>
        <w:rPr>
          <w:color w:val="231F20"/>
          <w:spacing w:val="-6"/>
          <w:sz w:val="22"/>
        </w:rPr>
        <w:t> </w:t>
      </w:r>
      <w:r>
        <w:rPr>
          <w:color w:val="231F20"/>
          <w:sz w:val="22"/>
        </w:rPr>
        <w:t>and</w:t>
      </w:r>
      <w:r>
        <w:rPr>
          <w:color w:val="231F20"/>
          <w:spacing w:val="-11"/>
          <w:sz w:val="22"/>
        </w:rPr>
        <w:t> </w:t>
      </w:r>
      <w:r>
        <w:rPr>
          <w:color w:val="231F20"/>
          <w:sz w:val="22"/>
        </w:rPr>
        <w:t>explain</w:t>
      </w:r>
      <w:r>
        <w:rPr>
          <w:color w:val="231F20"/>
          <w:spacing w:val="-5"/>
          <w:sz w:val="22"/>
        </w:rPr>
        <w:t> </w:t>
      </w:r>
      <w:r>
        <w:rPr>
          <w:color w:val="231F20"/>
          <w:sz w:val="22"/>
        </w:rPr>
        <w:t>My</w:t>
      </w:r>
      <w:r>
        <w:rPr>
          <w:color w:val="231F20"/>
          <w:spacing w:val="-4"/>
          <w:sz w:val="22"/>
        </w:rPr>
        <w:t> </w:t>
      </w:r>
      <w:r>
        <w:rPr>
          <w:color w:val="231F20"/>
          <w:sz w:val="22"/>
        </w:rPr>
        <w:t>SQL</w:t>
      </w:r>
      <w:r>
        <w:rPr>
          <w:color w:val="231F20"/>
          <w:spacing w:val="-6"/>
          <w:sz w:val="22"/>
        </w:rPr>
        <w:t> </w:t>
      </w:r>
      <w:r>
        <w:rPr>
          <w:color w:val="231F20"/>
          <w:sz w:val="22"/>
        </w:rPr>
        <w:t>database</w:t>
      </w:r>
      <w:r>
        <w:rPr>
          <w:color w:val="231F20"/>
          <w:spacing w:val="-6"/>
          <w:sz w:val="22"/>
        </w:rPr>
        <w:t> </w:t>
      </w:r>
      <w:r>
        <w:rPr>
          <w:color w:val="231F20"/>
          <w:sz w:val="22"/>
        </w:rPr>
        <w:t>functions</w:t>
      </w:r>
      <w:r>
        <w:rPr>
          <w:color w:val="231F20"/>
          <w:spacing w:val="-5"/>
          <w:sz w:val="22"/>
        </w:rPr>
        <w:t> </w:t>
      </w:r>
      <w:r>
        <w:rPr>
          <w:color w:val="231F20"/>
          <w:sz w:val="22"/>
        </w:rPr>
        <w:t>in</w:t>
      </w:r>
      <w:r>
        <w:rPr>
          <w:color w:val="231F20"/>
          <w:spacing w:val="-5"/>
          <w:sz w:val="22"/>
        </w:rPr>
        <w:t> </w:t>
      </w:r>
      <w:r>
        <w:rPr>
          <w:color w:val="231F20"/>
          <w:spacing w:val="-4"/>
          <w:sz w:val="22"/>
        </w:rPr>
        <w:t>PHP.</w:t>
      </w:r>
    </w:p>
    <w:p>
      <w:pPr>
        <w:pStyle w:val="ListParagraph"/>
        <w:numPr>
          <w:ilvl w:val="2"/>
          <w:numId w:val="409"/>
        </w:numPr>
        <w:tabs>
          <w:tab w:pos="2905" w:val="left" w:leader="none"/>
        </w:tabs>
        <w:spacing w:line="266" w:lineRule="exact" w:before="0" w:after="0"/>
        <w:ind w:left="2905" w:right="0" w:hanging="855"/>
        <w:jc w:val="left"/>
        <w:rPr>
          <w:sz w:val="22"/>
        </w:rPr>
      </w:pPr>
      <w:r>
        <w:rPr>
          <w:color w:val="231F20"/>
          <w:sz w:val="22"/>
        </w:rPr>
        <w:t>Explain</w:t>
      </w:r>
      <w:r>
        <w:rPr>
          <w:color w:val="231F20"/>
          <w:spacing w:val="-7"/>
          <w:sz w:val="22"/>
        </w:rPr>
        <w:t> </w:t>
      </w:r>
      <w:r>
        <w:rPr>
          <w:color w:val="231F20"/>
          <w:sz w:val="22"/>
        </w:rPr>
        <w:t>the</w:t>
      </w:r>
      <w:r>
        <w:rPr>
          <w:color w:val="231F20"/>
          <w:spacing w:val="-5"/>
          <w:sz w:val="22"/>
        </w:rPr>
        <w:t> </w:t>
      </w:r>
      <w:r>
        <w:rPr>
          <w:color w:val="231F20"/>
          <w:sz w:val="22"/>
        </w:rPr>
        <w:t>steps</w:t>
      </w:r>
      <w:r>
        <w:rPr>
          <w:color w:val="231F20"/>
          <w:spacing w:val="-10"/>
          <w:sz w:val="22"/>
        </w:rPr>
        <w:t> </w:t>
      </w:r>
      <w:r>
        <w:rPr>
          <w:color w:val="231F20"/>
          <w:sz w:val="22"/>
        </w:rPr>
        <w:t>of</w:t>
      </w:r>
      <w:r>
        <w:rPr>
          <w:color w:val="231F20"/>
          <w:spacing w:val="-5"/>
          <w:sz w:val="22"/>
        </w:rPr>
        <w:t> </w:t>
      </w:r>
      <w:r>
        <w:rPr>
          <w:color w:val="231F20"/>
          <w:sz w:val="22"/>
        </w:rPr>
        <w:t>connecting</w:t>
      </w:r>
      <w:r>
        <w:rPr>
          <w:color w:val="231F20"/>
          <w:spacing w:val="-3"/>
          <w:sz w:val="22"/>
        </w:rPr>
        <w:t> </w:t>
      </w:r>
      <w:r>
        <w:rPr>
          <w:color w:val="231F20"/>
          <w:sz w:val="22"/>
        </w:rPr>
        <w:t>to</w:t>
      </w:r>
      <w:r>
        <w:rPr>
          <w:color w:val="231F20"/>
          <w:spacing w:val="-6"/>
          <w:sz w:val="22"/>
        </w:rPr>
        <w:t> </w:t>
      </w:r>
      <w:r>
        <w:rPr>
          <w:color w:val="231F20"/>
          <w:sz w:val="22"/>
        </w:rPr>
        <w:t>a</w:t>
      </w:r>
      <w:r>
        <w:rPr>
          <w:color w:val="231F20"/>
          <w:spacing w:val="-5"/>
          <w:sz w:val="22"/>
        </w:rPr>
        <w:t> </w:t>
      </w:r>
      <w:r>
        <w:rPr>
          <w:color w:val="231F20"/>
          <w:spacing w:val="-2"/>
          <w:sz w:val="22"/>
        </w:rPr>
        <w:t>Database.</w:t>
      </w:r>
    </w:p>
    <w:p>
      <w:pPr>
        <w:pStyle w:val="ListParagraph"/>
        <w:numPr>
          <w:ilvl w:val="2"/>
          <w:numId w:val="409"/>
        </w:numPr>
        <w:tabs>
          <w:tab w:pos="2905" w:val="left" w:leader="none"/>
        </w:tabs>
        <w:spacing w:line="266" w:lineRule="exact" w:before="0" w:after="0"/>
        <w:ind w:left="2905" w:right="0" w:hanging="855"/>
        <w:jc w:val="left"/>
        <w:rPr>
          <w:sz w:val="22"/>
        </w:rPr>
      </w:pPr>
      <w:r>
        <w:rPr>
          <w:color w:val="231F20"/>
          <w:sz w:val="22"/>
        </w:rPr>
        <w:t>Know</w:t>
      </w:r>
      <w:r>
        <w:rPr>
          <w:color w:val="231F20"/>
          <w:spacing w:val="-11"/>
          <w:sz w:val="22"/>
        </w:rPr>
        <w:t> </w:t>
      </w:r>
      <w:r>
        <w:rPr>
          <w:color w:val="231F20"/>
          <w:sz w:val="22"/>
        </w:rPr>
        <w:t>about</w:t>
      </w:r>
      <w:r>
        <w:rPr>
          <w:color w:val="231F20"/>
          <w:spacing w:val="-7"/>
          <w:sz w:val="22"/>
        </w:rPr>
        <w:t> </w:t>
      </w:r>
      <w:r>
        <w:rPr>
          <w:color w:val="231F20"/>
          <w:sz w:val="22"/>
        </w:rPr>
        <w:t>retrieving</w:t>
      </w:r>
      <w:r>
        <w:rPr>
          <w:color w:val="231F20"/>
          <w:spacing w:val="-3"/>
          <w:sz w:val="22"/>
        </w:rPr>
        <w:t> </w:t>
      </w:r>
      <w:r>
        <w:rPr>
          <w:color w:val="231F20"/>
          <w:sz w:val="22"/>
        </w:rPr>
        <w:t>data</w:t>
      </w:r>
      <w:r>
        <w:rPr>
          <w:color w:val="231F20"/>
          <w:spacing w:val="-11"/>
          <w:sz w:val="22"/>
        </w:rPr>
        <w:t> </w:t>
      </w:r>
      <w:r>
        <w:rPr>
          <w:color w:val="231F20"/>
          <w:sz w:val="22"/>
        </w:rPr>
        <w:t>from</w:t>
      </w:r>
      <w:r>
        <w:rPr>
          <w:color w:val="231F20"/>
          <w:spacing w:val="-4"/>
          <w:sz w:val="22"/>
        </w:rPr>
        <w:t> </w:t>
      </w:r>
      <w:r>
        <w:rPr>
          <w:color w:val="231F20"/>
          <w:sz w:val="22"/>
        </w:rPr>
        <w:t>a</w:t>
      </w:r>
      <w:r>
        <w:rPr>
          <w:color w:val="231F20"/>
          <w:spacing w:val="-5"/>
          <w:sz w:val="22"/>
        </w:rPr>
        <w:t> </w:t>
      </w:r>
      <w:r>
        <w:rPr>
          <w:color w:val="231F20"/>
          <w:spacing w:val="-2"/>
          <w:sz w:val="22"/>
        </w:rPr>
        <w:t>table.</w:t>
      </w:r>
    </w:p>
    <w:p>
      <w:pPr>
        <w:pStyle w:val="ListParagraph"/>
        <w:numPr>
          <w:ilvl w:val="2"/>
          <w:numId w:val="409"/>
        </w:numPr>
        <w:tabs>
          <w:tab w:pos="2905" w:val="left" w:leader="none"/>
        </w:tabs>
        <w:spacing w:line="240" w:lineRule="auto" w:before="0" w:after="0"/>
        <w:ind w:left="2905" w:right="0" w:hanging="855"/>
        <w:jc w:val="left"/>
        <w:rPr>
          <w:sz w:val="22"/>
        </w:rPr>
      </w:pPr>
      <w:r>
        <w:rPr>
          <w:color w:val="231F20"/>
          <w:sz w:val="22"/>
        </w:rPr>
        <w:t>Know</w:t>
      </w:r>
      <w:r>
        <w:rPr>
          <w:color w:val="231F20"/>
          <w:spacing w:val="-5"/>
          <w:sz w:val="22"/>
        </w:rPr>
        <w:t> </w:t>
      </w:r>
      <w:r>
        <w:rPr>
          <w:color w:val="231F20"/>
          <w:sz w:val="22"/>
        </w:rPr>
        <w:t>about</w:t>
      </w:r>
      <w:r>
        <w:rPr>
          <w:color w:val="231F20"/>
          <w:spacing w:val="-7"/>
          <w:sz w:val="22"/>
        </w:rPr>
        <w:t> </w:t>
      </w:r>
      <w:r>
        <w:rPr>
          <w:color w:val="231F20"/>
          <w:sz w:val="22"/>
        </w:rPr>
        <w:t>inserting</w:t>
      </w:r>
      <w:r>
        <w:rPr>
          <w:color w:val="231F20"/>
          <w:spacing w:val="-3"/>
          <w:sz w:val="22"/>
        </w:rPr>
        <w:t> </w:t>
      </w:r>
      <w:r>
        <w:rPr>
          <w:color w:val="231F20"/>
          <w:sz w:val="22"/>
        </w:rPr>
        <w:t>data</w:t>
      </w:r>
      <w:r>
        <w:rPr>
          <w:color w:val="231F20"/>
          <w:spacing w:val="-9"/>
          <w:sz w:val="22"/>
        </w:rPr>
        <w:t> </w:t>
      </w:r>
      <w:r>
        <w:rPr>
          <w:color w:val="231F20"/>
          <w:sz w:val="22"/>
        </w:rPr>
        <w:t>into</w:t>
      </w:r>
      <w:r>
        <w:rPr>
          <w:color w:val="231F20"/>
          <w:spacing w:val="-5"/>
          <w:sz w:val="22"/>
        </w:rPr>
        <w:t> </w:t>
      </w:r>
      <w:r>
        <w:rPr>
          <w:color w:val="231F20"/>
          <w:sz w:val="22"/>
        </w:rPr>
        <w:t>a</w:t>
      </w:r>
      <w:r>
        <w:rPr>
          <w:color w:val="231F20"/>
          <w:spacing w:val="-1"/>
          <w:sz w:val="22"/>
        </w:rPr>
        <w:t> </w:t>
      </w:r>
      <w:r>
        <w:rPr>
          <w:color w:val="231F20"/>
          <w:spacing w:val="-2"/>
          <w:sz w:val="22"/>
        </w:rPr>
        <w:t>table.</w:t>
      </w:r>
    </w:p>
    <w:p>
      <w:pPr>
        <w:pStyle w:val="ListParagraph"/>
        <w:numPr>
          <w:ilvl w:val="2"/>
          <w:numId w:val="409"/>
        </w:numPr>
        <w:tabs>
          <w:tab w:pos="2906" w:val="left" w:leader="none"/>
        </w:tabs>
        <w:spacing w:line="240" w:lineRule="auto" w:before="1" w:after="0"/>
        <w:ind w:left="2906" w:right="0" w:hanging="856"/>
        <w:jc w:val="left"/>
        <w:rPr>
          <w:sz w:val="22"/>
        </w:rPr>
      </w:pPr>
      <w:r>
        <w:rPr>
          <w:color w:val="231F20"/>
          <w:sz w:val="22"/>
        </w:rPr>
        <w:t>Know</w:t>
      </w:r>
      <w:r>
        <w:rPr>
          <w:color w:val="231F20"/>
          <w:spacing w:val="-8"/>
          <w:sz w:val="22"/>
        </w:rPr>
        <w:t> </w:t>
      </w:r>
      <w:r>
        <w:rPr>
          <w:color w:val="231F20"/>
          <w:sz w:val="22"/>
        </w:rPr>
        <w:t>about</w:t>
      </w:r>
      <w:r>
        <w:rPr>
          <w:color w:val="231F20"/>
          <w:spacing w:val="-5"/>
          <w:sz w:val="22"/>
        </w:rPr>
        <w:t> </w:t>
      </w:r>
      <w:r>
        <w:rPr>
          <w:color w:val="231F20"/>
          <w:sz w:val="22"/>
        </w:rPr>
        <w:t>updating</w:t>
      </w:r>
      <w:r>
        <w:rPr>
          <w:color w:val="231F20"/>
          <w:spacing w:val="-2"/>
          <w:sz w:val="22"/>
        </w:rPr>
        <w:t> </w:t>
      </w:r>
      <w:r>
        <w:rPr>
          <w:color w:val="231F20"/>
          <w:sz w:val="22"/>
        </w:rPr>
        <w:t>the</w:t>
      </w:r>
      <w:r>
        <w:rPr>
          <w:color w:val="231F20"/>
          <w:spacing w:val="-3"/>
          <w:sz w:val="22"/>
        </w:rPr>
        <w:t> </w:t>
      </w:r>
      <w:r>
        <w:rPr>
          <w:color w:val="231F20"/>
          <w:sz w:val="22"/>
        </w:rPr>
        <w:t>data</w:t>
      </w:r>
      <w:r>
        <w:rPr>
          <w:color w:val="231F20"/>
          <w:spacing w:val="-4"/>
          <w:sz w:val="22"/>
        </w:rPr>
        <w:t> </w:t>
      </w:r>
      <w:r>
        <w:rPr>
          <w:color w:val="231F20"/>
          <w:sz w:val="22"/>
        </w:rPr>
        <w:t>in</w:t>
      </w:r>
      <w:r>
        <w:rPr>
          <w:color w:val="231F20"/>
          <w:spacing w:val="-5"/>
          <w:sz w:val="22"/>
        </w:rPr>
        <w:t> </w:t>
      </w:r>
      <w:r>
        <w:rPr>
          <w:color w:val="231F20"/>
          <w:sz w:val="22"/>
        </w:rPr>
        <w:t>a </w:t>
      </w:r>
      <w:r>
        <w:rPr>
          <w:color w:val="231F20"/>
          <w:spacing w:val="-2"/>
          <w:sz w:val="22"/>
        </w:rPr>
        <w:t>table.</w:t>
      </w:r>
    </w:p>
    <w:p>
      <w:pPr>
        <w:pStyle w:val="ListParagraph"/>
        <w:numPr>
          <w:ilvl w:val="2"/>
          <w:numId w:val="409"/>
        </w:numPr>
        <w:tabs>
          <w:tab w:pos="2906" w:val="left" w:leader="none"/>
        </w:tabs>
        <w:spacing w:line="240" w:lineRule="auto" w:before="0" w:after="0"/>
        <w:ind w:left="2906" w:right="0" w:hanging="856"/>
        <w:jc w:val="left"/>
        <w:rPr>
          <w:sz w:val="22"/>
        </w:rPr>
      </w:pPr>
      <w:r>
        <w:rPr>
          <w:color w:val="231F20"/>
          <w:sz w:val="22"/>
        </w:rPr>
        <w:t>Know</w:t>
      </w:r>
      <w:r>
        <w:rPr>
          <w:color w:val="231F20"/>
          <w:spacing w:val="-9"/>
          <w:sz w:val="22"/>
        </w:rPr>
        <w:t> </w:t>
      </w:r>
      <w:r>
        <w:rPr>
          <w:color w:val="231F20"/>
          <w:sz w:val="22"/>
        </w:rPr>
        <w:t>about</w:t>
      </w:r>
      <w:r>
        <w:rPr>
          <w:color w:val="231F20"/>
          <w:spacing w:val="-6"/>
          <w:sz w:val="22"/>
        </w:rPr>
        <w:t> </w:t>
      </w:r>
      <w:r>
        <w:rPr>
          <w:color w:val="231F20"/>
          <w:sz w:val="22"/>
        </w:rPr>
        <w:t>deleting</w:t>
      </w:r>
      <w:r>
        <w:rPr>
          <w:color w:val="231F20"/>
          <w:spacing w:val="-3"/>
          <w:sz w:val="22"/>
        </w:rPr>
        <w:t> </w:t>
      </w:r>
      <w:r>
        <w:rPr>
          <w:color w:val="231F20"/>
          <w:sz w:val="22"/>
        </w:rPr>
        <w:t>data</w:t>
      </w:r>
      <w:r>
        <w:rPr>
          <w:color w:val="231F20"/>
          <w:spacing w:val="-5"/>
          <w:sz w:val="22"/>
        </w:rPr>
        <w:t> </w:t>
      </w:r>
      <w:r>
        <w:rPr>
          <w:color w:val="231F20"/>
          <w:sz w:val="22"/>
        </w:rPr>
        <w:t>from</w:t>
      </w:r>
      <w:r>
        <w:rPr>
          <w:color w:val="231F20"/>
          <w:spacing w:val="-7"/>
          <w:sz w:val="22"/>
        </w:rPr>
        <w:t> </w:t>
      </w:r>
      <w:r>
        <w:rPr>
          <w:color w:val="231F20"/>
          <w:sz w:val="22"/>
        </w:rPr>
        <w:t>a</w:t>
      </w:r>
      <w:r>
        <w:rPr>
          <w:color w:val="231F20"/>
          <w:spacing w:val="-5"/>
          <w:sz w:val="22"/>
        </w:rPr>
        <w:t> </w:t>
      </w:r>
      <w:r>
        <w:rPr>
          <w:color w:val="231F20"/>
          <w:spacing w:val="-2"/>
          <w:sz w:val="22"/>
        </w:rPr>
        <w:t>table.</w:t>
      </w:r>
    </w:p>
    <w:p>
      <w:pPr>
        <w:pStyle w:val="ListParagraph"/>
        <w:numPr>
          <w:ilvl w:val="2"/>
          <w:numId w:val="409"/>
        </w:numPr>
        <w:tabs>
          <w:tab w:pos="2906" w:val="left" w:leader="none"/>
        </w:tabs>
        <w:spacing w:line="240" w:lineRule="auto" w:before="1" w:after="0"/>
        <w:ind w:left="2050" w:right="1653" w:firstLine="0"/>
        <w:jc w:val="left"/>
        <w:rPr>
          <w:sz w:val="22"/>
        </w:rPr>
      </w:pPr>
      <w:r>
        <w:rPr>
          <w:color w:val="231F20"/>
          <w:sz w:val="22"/>
        </w:rPr>
        <w:t>Design</w:t>
      </w:r>
      <w:r>
        <w:rPr>
          <w:color w:val="231F20"/>
          <w:spacing w:val="-5"/>
          <w:sz w:val="22"/>
        </w:rPr>
        <w:t> </w:t>
      </w:r>
      <w:r>
        <w:rPr>
          <w:color w:val="231F20"/>
          <w:sz w:val="22"/>
        </w:rPr>
        <w:t>some</w:t>
      </w:r>
      <w:r>
        <w:rPr>
          <w:color w:val="231F20"/>
          <w:spacing w:val="-4"/>
          <w:sz w:val="22"/>
        </w:rPr>
        <w:t> </w:t>
      </w:r>
      <w:r>
        <w:rPr>
          <w:color w:val="231F20"/>
          <w:sz w:val="22"/>
        </w:rPr>
        <w:t>simple</w:t>
      </w:r>
      <w:r>
        <w:rPr>
          <w:color w:val="231F20"/>
          <w:spacing w:val="-4"/>
          <w:sz w:val="22"/>
        </w:rPr>
        <w:t> </w:t>
      </w:r>
      <w:r>
        <w:rPr>
          <w:color w:val="231F20"/>
          <w:sz w:val="22"/>
        </w:rPr>
        <w:t>programs</w:t>
      </w:r>
      <w:r>
        <w:rPr>
          <w:color w:val="231F20"/>
          <w:spacing w:val="-4"/>
          <w:sz w:val="22"/>
        </w:rPr>
        <w:t> </w:t>
      </w:r>
      <w:r>
        <w:rPr>
          <w:color w:val="231F20"/>
          <w:sz w:val="22"/>
        </w:rPr>
        <w:t>to</w:t>
      </w:r>
      <w:r>
        <w:rPr>
          <w:color w:val="231F20"/>
          <w:spacing w:val="-5"/>
          <w:sz w:val="22"/>
        </w:rPr>
        <w:t> </w:t>
      </w:r>
      <w:r>
        <w:rPr>
          <w:color w:val="231F20"/>
          <w:sz w:val="22"/>
        </w:rPr>
        <w:t>insert,</w:t>
      </w:r>
      <w:r>
        <w:rPr>
          <w:color w:val="231F20"/>
          <w:spacing w:val="-6"/>
          <w:sz w:val="22"/>
        </w:rPr>
        <w:t> </w:t>
      </w:r>
      <w:r>
        <w:rPr>
          <w:color w:val="231F20"/>
          <w:sz w:val="22"/>
        </w:rPr>
        <w:t>delete,</w:t>
      </w:r>
      <w:r>
        <w:rPr>
          <w:color w:val="231F20"/>
          <w:spacing w:val="-6"/>
          <w:sz w:val="22"/>
        </w:rPr>
        <w:t> </w:t>
      </w:r>
      <w:r>
        <w:rPr>
          <w:color w:val="231F20"/>
          <w:sz w:val="22"/>
        </w:rPr>
        <w:t>update</w:t>
      </w:r>
      <w:r>
        <w:rPr>
          <w:color w:val="231F20"/>
          <w:spacing w:val="-4"/>
          <w:sz w:val="22"/>
        </w:rPr>
        <w:t> </w:t>
      </w:r>
      <w:r>
        <w:rPr>
          <w:color w:val="231F20"/>
          <w:sz w:val="22"/>
        </w:rPr>
        <w:t>and</w:t>
      </w:r>
      <w:r>
        <w:rPr>
          <w:color w:val="231F20"/>
          <w:spacing w:val="-5"/>
          <w:sz w:val="22"/>
        </w:rPr>
        <w:t> </w:t>
      </w:r>
      <w:r>
        <w:rPr>
          <w:color w:val="231F20"/>
          <w:sz w:val="22"/>
        </w:rPr>
        <w:t>retrieve</w:t>
      </w:r>
      <w:r>
        <w:rPr>
          <w:color w:val="231F20"/>
          <w:spacing w:val="-5"/>
          <w:sz w:val="22"/>
        </w:rPr>
        <w:t> </w:t>
      </w:r>
      <w:r>
        <w:rPr>
          <w:color w:val="231F20"/>
          <w:sz w:val="22"/>
        </w:rPr>
        <w:t>data</w:t>
      </w:r>
      <w:r>
        <w:rPr>
          <w:color w:val="231F20"/>
          <w:spacing w:val="-4"/>
          <w:sz w:val="22"/>
        </w:rPr>
        <w:t> </w:t>
      </w:r>
      <w:r>
        <w:rPr>
          <w:color w:val="231F20"/>
          <w:sz w:val="22"/>
        </w:rPr>
        <w:t>from </w:t>
      </w:r>
      <w:r>
        <w:rPr>
          <w:color w:val="231F20"/>
          <w:spacing w:val="-2"/>
          <w:sz w:val="22"/>
        </w:rPr>
        <w:t>database.</w:t>
      </w:r>
    </w:p>
    <w:p>
      <w:pPr>
        <w:pStyle w:val="ListParagraph"/>
        <w:numPr>
          <w:ilvl w:val="1"/>
          <w:numId w:val="409"/>
        </w:numPr>
        <w:tabs>
          <w:tab w:pos="2050" w:val="left" w:leader="none"/>
        </w:tabs>
        <w:spacing w:line="240" w:lineRule="auto" w:before="0" w:after="0"/>
        <w:ind w:left="2050" w:right="0" w:hanging="706"/>
        <w:jc w:val="left"/>
        <w:rPr>
          <w:sz w:val="22"/>
        </w:rPr>
      </w:pPr>
      <w:r>
        <w:rPr>
          <w:color w:val="231F20"/>
          <w:spacing w:val="-2"/>
          <w:sz w:val="22"/>
        </w:rPr>
        <w:t>Cookies</w:t>
      </w:r>
    </w:p>
    <w:p>
      <w:pPr>
        <w:pStyle w:val="ListParagraph"/>
        <w:numPr>
          <w:ilvl w:val="2"/>
          <w:numId w:val="409"/>
        </w:numPr>
        <w:tabs>
          <w:tab w:pos="2905" w:val="left" w:leader="none"/>
        </w:tabs>
        <w:spacing w:line="240" w:lineRule="auto" w:before="0" w:after="0"/>
        <w:ind w:left="2905" w:right="0" w:hanging="855"/>
        <w:jc w:val="left"/>
        <w:rPr>
          <w:sz w:val="22"/>
        </w:rPr>
      </w:pPr>
      <w:r>
        <w:rPr>
          <w:color w:val="231F20"/>
          <w:sz w:val="22"/>
        </w:rPr>
        <w:t>Define</w:t>
      </w:r>
      <w:r>
        <w:rPr>
          <w:color w:val="231F20"/>
          <w:spacing w:val="-9"/>
          <w:sz w:val="22"/>
        </w:rPr>
        <w:t> </w:t>
      </w:r>
      <w:r>
        <w:rPr>
          <w:color w:val="231F20"/>
          <w:spacing w:val="-2"/>
          <w:sz w:val="22"/>
        </w:rPr>
        <w:t>Cookie.</w:t>
      </w:r>
    </w:p>
    <w:p>
      <w:pPr>
        <w:pStyle w:val="ListParagraph"/>
        <w:numPr>
          <w:ilvl w:val="2"/>
          <w:numId w:val="409"/>
        </w:numPr>
        <w:tabs>
          <w:tab w:pos="2905" w:val="left" w:leader="none"/>
        </w:tabs>
        <w:spacing w:line="266" w:lineRule="exact" w:before="5" w:after="0"/>
        <w:ind w:left="2905" w:right="0" w:hanging="855"/>
        <w:jc w:val="left"/>
        <w:rPr>
          <w:sz w:val="22"/>
        </w:rPr>
      </w:pPr>
      <w:r>
        <w:rPr>
          <w:color w:val="231F20"/>
          <w:sz w:val="22"/>
        </w:rPr>
        <w:t>Know</w:t>
      </w:r>
      <w:r>
        <w:rPr>
          <w:color w:val="231F20"/>
          <w:spacing w:val="-8"/>
          <w:sz w:val="22"/>
        </w:rPr>
        <w:t> </w:t>
      </w:r>
      <w:r>
        <w:rPr>
          <w:color w:val="231F20"/>
          <w:sz w:val="22"/>
        </w:rPr>
        <w:t>how</w:t>
      </w:r>
      <w:r>
        <w:rPr>
          <w:color w:val="231F20"/>
          <w:spacing w:val="-3"/>
          <w:sz w:val="22"/>
        </w:rPr>
        <w:t> </w:t>
      </w:r>
      <w:r>
        <w:rPr>
          <w:color w:val="231F20"/>
          <w:sz w:val="22"/>
        </w:rPr>
        <w:t>to</w:t>
      </w:r>
      <w:r>
        <w:rPr>
          <w:color w:val="231F20"/>
          <w:spacing w:val="-6"/>
          <w:sz w:val="22"/>
        </w:rPr>
        <w:t> </w:t>
      </w:r>
      <w:r>
        <w:rPr>
          <w:color w:val="231F20"/>
          <w:sz w:val="22"/>
        </w:rPr>
        <w:t>create</w:t>
      </w:r>
      <w:r>
        <w:rPr>
          <w:color w:val="231F20"/>
          <w:spacing w:val="-3"/>
          <w:sz w:val="22"/>
        </w:rPr>
        <w:t> </w:t>
      </w:r>
      <w:r>
        <w:rPr>
          <w:color w:val="231F20"/>
          <w:sz w:val="22"/>
        </w:rPr>
        <w:t>and</w:t>
      </w:r>
      <w:r>
        <w:rPr>
          <w:color w:val="231F20"/>
          <w:spacing w:val="-1"/>
          <w:sz w:val="22"/>
        </w:rPr>
        <w:t> </w:t>
      </w:r>
      <w:r>
        <w:rPr>
          <w:color w:val="231F20"/>
          <w:sz w:val="22"/>
        </w:rPr>
        <w:t>delete</w:t>
      </w:r>
      <w:r>
        <w:rPr>
          <w:color w:val="231F20"/>
          <w:spacing w:val="-8"/>
          <w:sz w:val="22"/>
        </w:rPr>
        <w:t> </w:t>
      </w:r>
      <w:r>
        <w:rPr>
          <w:color w:val="231F20"/>
          <w:sz w:val="22"/>
        </w:rPr>
        <w:t>a</w:t>
      </w:r>
      <w:r>
        <w:rPr>
          <w:color w:val="231F20"/>
          <w:spacing w:val="-3"/>
          <w:sz w:val="22"/>
        </w:rPr>
        <w:t> </w:t>
      </w:r>
      <w:r>
        <w:rPr>
          <w:color w:val="231F20"/>
          <w:spacing w:val="-2"/>
          <w:sz w:val="22"/>
        </w:rPr>
        <w:t>cookie.</w:t>
      </w:r>
    </w:p>
    <w:p>
      <w:pPr>
        <w:pStyle w:val="ListParagraph"/>
        <w:numPr>
          <w:ilvl w:val="2"/>
          <w:numId w:val="409"/>
        </w:numPr>
        <w:tabs>
          <w:tab w:pos="2906" w:val="left" w:leader="none"/>
        </w:tabs>
        <w:spacing w:line="264" w:lineRule="exact" w:before="0" w:after="0"/>
        <w:ind w:left="2906" w:right="0" w:hanging="856"/>
        <w:jc w:val="left"/>
        <w:rPr>
          <w:sz w:val="22"/>
        </w:rPr>
      </w:pPr>
      <w:r>
        <w:rPr>
          <w:color w:val="231F20"/>
          <w:sz w:val="22"/>
        </w:rPr>
        <w:t>Know</w:t>
      </w:r>
      <w:r>
        <w:rPr>
          <w:color w:val="231F20"/>
          <w:spacing w:val="-8"/>
          <w:sz w:val="22"/>
        </w:rPr>
        <w:t> </w:t>
      </w:r>
      <w:r>
        <w:rPr>
          <w:color w:val="231F20"/>
          <w:sz w:val="22"/>
        </w:rPr>
        <w:t>the</w:t>
      </w:r>
      <w:r>
        <w:rPr>
          <w:color w:val="231F20"/>
          <w:spacing w:val="-3"/>
          <w:sz w:val="22"/>
        </w:rPr>
        <w:t> </w:t>
      </w:r>
      <w:r>
        <w:rPr>
          <w:color w:val="231F20"/>
          <w:sz w:val="22"/>
        </w:rPr>
        <w:t>purpose</w:t>
      </w:r>
      <w:r>
        <w:rPr>
          <w:color w:val="231F20"/>
          <w:spacing w:val="-3"/>
          <w:sz w:val="22"/>
        </w:rPr>
        <w:t> </w:t>
      </w:r>
      <w:r>
        <w:rPr>
          <w:color w:val="231F20"/>
          <w:sz w:val="22"/>
        </w:rPr>
        <w:t>of</w:t>
      </w:r>
      <w:r>
        <w:rPr>
          <w:color w:val="231F20"/>
          <w:spacing w:val="-4"/>
          <w:sz w:val="22"/>
        </w:rPr>
        <w:t> </w:t>
      </w:r>
      <w:r>
        <w:rPr>
          <w:color w:val="231F20"/>
          <w:spacing w:val="-2"/>
          <w:sz w:val="22"/>
        </w:rPr>
        <w:t>cookie.</w:t>
      </w:r>
    </w:p>
    <w:p>
      <w:pPr>
        <w:pStyle w:val="ListParagraph"/>
        <w:numPr>
          <w:ilvl w:val="1"/>
          <w:numId w:val="409"/>
        </w:numPr>
        <w:tabs>
          <w:tab w:pos="2103" w:val="left" w:leader="none"/>
        </w:tabs>
        <w:spacing w:line="267" w:lineRule="exact" w:before="0" w:after="0"/>
        <w:ind w:left="2103" w:right="0" w:hanging="764"/>
        <w:jc w:val="left"/>
        <w:rPr>
          <w:sz w:val="22"/>
        </w:rPr>
      </w:pPr>
      <w:r>
        <w:rPr>
          <w:color w:val="231F20"/>
          <w:spacing w:val="-2"/>
          <w:sz w:val="22"/>
        </w:rPr>
        <w:t>Sessions</w:t>
      </w:r>
    </w:p>
    <w:p>
      <w:pPr>
        <w:pStyle w:val="ListParagraph"/>
        <w:numPr>
          <w:ilvl w:val="2"/>
          <w:numId w:val="409"/>
        </w:numPr>
        <w:tabs>
          <w:tab w:pos="2905" w:val="left" w:leader="none"/>
        </w:tabs>
        <w:spacing w:line="240" w:lineRule="auto" w:before="1" w:after="0"/>
        <w:ind w:left="2905" w:right="0" w:hanging="855"/>
        <w:jc w:val="left"/>
        <w:rPr>
          <w:sz w:val="22"/>
        </w:rPr>
      </w:pPr>
      <w:r>
        <w:rPr>
          <w:color w:val="231F20"/>
          <w:sz w:val="22"/>
        </w:rPr>
        <w:t>Define</w:t>
      </w:r>
      <w:r>
        <w:rPr>
          <w:color w:val="231F20"/>
          <w:spacing w:val="-5"/>
          <w:sz w:val="22"/>
        </w:rPr>
        <w:t> </w:t>
      </w:r>
      <w:r>
        <w:rPr>
          <w:color w:val="231F20"/>
          <w:spacing w:val="-2"/>
          <w:sz w:val="22"/>
        </w:rPr>
        <w:t>Session</w:t>
      </w:r>
    </w:p>
    <w:p>
      <w:pPr>
        <w:pStyle w:val="ListParagraph"/>
        <w:numPr>
          <w:ilvl w:val="2"/>
          <w:numId w:val="409"/>
        </w:numPr>
        <w:tabs>
          <w:tab w:pos="2905" w:val="left" w:leader="none"/>
        </w:tabs>
        <w:spacing w:line="240" w:lineRule="auto" w:before="0" w:after="0"/>
        <w:ind w:left="2905" w:right="0" w:hanging="855"/>
        <w:jc w:val="left"/>
        <w:rPr>
          <w:sz w:val="22"/>
        </w:rPr>
      </w:pPr>
      <w:r>
        <w:rPr>
          <w:color w:val="231F20"/>
          <w:sz w:val="22"/>
        </w:rPr>
        <w:t>Understand</w:t>
      </w:r>
      <w:r>
        <w:rPr>
          <w:color w:val="231F20"/>
          <w:spacing w:val="-11"/>
          <w:sz w:val="22"/>
        </w:rPr>
        <w:t> </w:t>
      </w:r>
      <w:r>
        <w:rPr>
          <w:color w:val="231F20"/>
          <w:sz w:val="22"/>
        </w:rPr>
        <w:t>how</w:t>
      </w:r>
      <w:r>
        <w:rPr>
          <w:color w:val="231F20"/>
          <w:spacing w:val="-6"/>
          <w:sz w:val="22"/>
        </w:rPr>
        <w:t> </w:t>
      </w:r>
      <w:r>
        <w:rPr>
          <w:color w:val="231F20"/>
          <w:sz w:val="22"/>
        </w:rPr>
        <w:t>to</w:t>
      </w:r>
      <w:r>
        <w:rPr>
          <w:color w:val="231F20"/>
          <w:spacing w:val="-3"/>
          <w:sz w:val="22"/>
        </w:rPr>
        <w:t> </w:t>
      </w:r>
      <w:r>
        <w:rPr>
          <w:color w:val="231F20"/>
          <w:sz w:val="22"/>
        </w:rPr>
        <w:t>create</w:t>
      </w:r>
      <w:r>
        <w:rPr>
          <w:color w:val="231F20"/>
          <w:spacing w:val="-5"/>
          <w:sz w:val="22"/>
        </w:rPr>
        <w:t> </w:t>
      </w:r>
      <w:r>
        <w:rPr>
          <w:color w:val="231F20"/>
          <w:sz w:val="22"/>
        </w:rPr>
        <w:t>a</w:t>
      </w:r>
      <w:r>
        <w:rPr>
          <w:color w:val="231F20"/>
          <w:spacing w:val="-5"/>
          <w:sz w:val="22"/>
        </w:rPr>
        <w:t> </w:t>
      </w:r>
      <w:r>
        <w:rPr>
          <w:color w:val="231F20"/>
          <w:spacing w:val="-2"/>
          <w:sz w:val="22"/>
        </w:rPr>
        <w:t>session.</w:t>
      </w:r>
    </w:p>
    <w:p>
      <w:pPr>
        <w:pStyle w:val="ListParagraph"/>
        <w:numPr>
          <w:ilvl w:val="2"/>
          <w:numId w:val="409"/>
        </w:numPr>
        <w:tabs>
          <w:tab w:pos="2905" w:val="left" w:leader="none"/>
        </w:tabs>
        <w:spacing w:line="240" w:lineRule="auto" w:before="0" w:after="0"/>
        <w:ind w:left="2905" w:right="0" w:hanging="855"/>
        <w:jc w:val="left"/>
        <w:rPr>
          <w:sz w:val="22"/>
        </w:rPr>
      </w:pPr>
      <w:r>
        <w:rPr>
          <w:color w:val="231F20"/>
          <w:sz w:val="22"/>
        </w:rPr>
        <w:t>Know</w:t>
      </w:r>
      <w:r>
        <w:rPr>
          <w:color w:val="231F20"/>
          <w:spacing w:val="-9"/>
          <w:sz w:val="22"/>
        </w:rPr>
        <w:t> </w:t>
      </w:r>
      <w:r>
        <w:rPr>
          <w:color w:val="231F20"/>
          <w:sz w:val="22"/>
        </w:rPr>
        <w:t>how</w:t>
      </w:r>
      <w:r>
        <w:rPr>
          <w:color w:val="231F20"/>
          <w:spacing w:val="-4"/>
          <w:sz w:val="22"/>
        </w:rPr>
        <w:t> </w:t>
      </w:r>
      <w:r>
        <w:rPr>
          <w:color w:val="231F20"/>
          <w:sz w:val="22"/>
        </w:rPr>
        <w:t>to</w:t>
      </w:r>
      <w:r>
        <w:rPr>
          <w:color w:val="231F20"/>
          <w:spacing w:val="-4"/>
          <w:sz w:val="22"/>
        </w:rPr>
        <w:t> </w:t>
      </w:r>
      <w:r>
        <w:rPr>
          <w:color w:val="231F20"/>
          <w:sz w:val="22"/>
        </w:rPr>
        <w:t>destroy</w:t>
      </w:r>
      <w:r>
        <w:rPr>
          <w:color w:val="231F20"/>
          <w:spacing w:val="-4"/>
          <w:sz w:val="22"/>
        </w:rPr>
        <w:t> </w:t>
      </w:r>
      <w:r>
        <w:rPr>
          <w:color w:val="231F20"/>
          <w:sz w:val="22"/>
        </w:rPr>
        <w:t>a</w:t>
      </w:r>
      <w:r>
        <w:rPr>
          <w:color w:val="231F20"/>
          <w:spacing w:val="-8"/>
          <w:sz w:val="22"/>
        </w:rPr>
        <w:t> </w:t>
      </w:r>
      <w:r>
        <w:rPr>
          <w:color w:val="231F20"/>
          <w:spacing w:val="-2"/>
          <w:sz w:val="22"/>
        </w:rPr>
        <w:t>session.</w:t>
      </w:r>
    </w:p>
    <w:p>
      <w:pPr>
        <w:pStyle w:val="ListParagraph"/>
        <w:numPr>
          <w:ilvl w:val="2"/>
          <w:numId w:val="409"/>
        </w:numPr>
        <w:tabs>
          <w:tab w:pos="2905" w:val="left" w:leader="none"/>
        </w:tabs>
        <w:spacing w:line="240" w:lineRule="auto" w:before="0" w:after="0"/>
        <w:ind w:left="2905" w:right="0" w:hanging="855"/>
        <w:jc w:val="left"/>
        <w:rPr>
          <w:sz w:val="22"/>
        </w:rPr>
      </w:pPr>
      <w:r>
        <w:rPr>
          <w:color w:val="231F20"/>
          <w:sz w:val="22"/>
        </w:rPr>
        <w:t>Know</w:t>
      </w:r>
      <w:r>
        <w:rPr>
          <w:color w:val="231F20"/>
          <w:spacing w:val="-11"/>
          <w:sz w:val="22"/>
        </w:rPr>
        <w:t> </w:t>
      </w:r>
      <w:r>
        <w:rPr>
          <w:color w:val="231F20"/>
          <w:sz w:val="22"/>
        </w:rPr>
        <w:t>the</w:t>
      </w:r>
      <w:r>
        <w:rPr>
          <w:color w:val="231F20"/>
          <w:spacing w:val="-6"/>
          <w:sz w:val="22"/>
        </w:rPr>
        <w:t> </w:t>
      </w:r>
      <w:r>
        <w:rPr>
          <w:color w:val="231F20"/>
          <w:sz w:val="22"/>
        </w:rPr>
        <w:t>purpose</w:t>
      </w:r>
      <w:r>
        <w:rPr>
          <w:color w:val="231F20"/>
          <w:spacing w:val="-5"/>
          <w:sz w:val="22"/>
        </w:rPr>
        <w:t> </w:t>
      </w:r>
      <w:r>
        <w:rPr>
          <w:color w:val="231F20"/>
          <w:sz w:val="22"/>
        </w:rPr>
        <w:t>of</w:t>
      </w:r>
      <w:r>
        <w:rPr>
          <w:color w:val="231F20"/>
          <w:spacing w:val="-10"/>
          <w:sz w:val="22"/>
        </w:rPr>
        <w:t> </w:t>
      </w:r>
      <w:r>
        <w:rPr>
          <w:color w:val="231F20"/>
          <w:spacing w:val="-2"/>
          <w:sz w:val="22"/>
        </w:rPr>
        <w:t>session.</w:t>
      </w:r>
    </w:p>
    <w:p>
      <w:pPr>
        <w:pStyle w:val="ListParagraph"/>
        <w:numPr>
          <w:ilvl w:val="2"/>
          <w:numId w:val="409"/>
        </w:numPr>
        <w:tabs>
          <w:tab w:pos="2905" w:val="left" w:leader="none"/>
        </w:tabs>
        <w:spacing w:line="240" w:lineRule="auto" w:before="1" w:after="0"/>
        <w:ind w:left="2905" w:right="0" w:hanging="855"/>
        <w:jc w:val="left"/>
        <w:rPr>
          <w:sz w:val="22"/>
        </w:rPr>
      </w:pPr>
      <w:r>
        <w:rPr>
          <w:color w:val="231F20"/>
          <w:sz w:val="22"/>
        </w:rPr>
        <w:t>Differentiate</w:t>
      </w:r>
      <w:r>
        <w:rPr>
          <w:color w:val="231F20"/>
          <w:spacing w:val="-13"/>
          <w:sz w:val="22"/>
        </w:rPr>
        <w:t> </w:t>
      </w:r>
      <w:r>
        <w:rPr>
          <w:color w:val="231F20"/>
          <w:sz w:val="22"/>
        </w:rPr>
        <w:t>Sessions</w:t>
      </w:r>
      <w:r>
        <w:rPr>
          <w:color w:val="231F20"/>
          <w:spacing w:val="-10"/>
          <w:sz w:val="22"/>
        </w:rPr>
        <w:t> </w:t>
      </w:r>
      <w:r>
        <w:rPr>
          <w:color w:val="231F20"/>
          <w:sz w:val="22"/>
        </w:rPr>
        <w:t>and</w:t>
      </w:r>
      <w:r>
        <w:rPr>
          <w:color w:val="231F20"/>
          <w:spacing w:val="-12"/>
          <w:sz w:val="22"/>
        </w:rPr>
        <w:t> </w:t>
      </w:r>
      <w:r>
        <w:rPr>
          <w:color w:val="231F20"/>
          <w:spacing w:val="-2"/>
          <w:sz w:val="22"/>
        </w:rPr>
        <w:t>Cookies.</w:t>
      </w:r>
    </w:p>
    <w:p>
      <w:pPr>
        <w:pStyle w:val="ListParagraph"/>
        <w:numPr>
          <w:ilvl w:val="1"/>
          <w:numId w:val="409"/>
        </w:numPr>
        <w:tabs>
          <w:tab w:pos="2907" w:val="left" w:leader="none"/>
        </w:tabs>
        <w:spacing w:line="240" w:lineRule="auto" w:before="0" w:after="0"/>
        <w:ind w:left="2907" w:right="0" w:hanging="857"/>
        <w:jc w:val="left"/>
        <w:rPr>
          <w:sz w:val="22"/>
        </w:rPr>
      </w:pPr>
      <w:r>
        <w:rPr>
          <w:color w:val="231F20"/>
          <w:sz w:val="22"/>
        </w:rPr>
        <w:t>Passing</w:t>
      </w:r>
      <w:r>
        <w:rPr>
          <w:color w:val="231F20"/>
          <w:spacing w:val="-5"/>
          <w:sz w:val="22"/>
        </w:rPr>
        <w:t> </w:t>
      </w:r>
      <w:r>
        <w:rPr>
          <w:color w:val="231F20"/>
          <w:sz w:val="22"/>
        </w:rPr>
        <w:t>data</w:t>
      </w:r>
      <w:r>
        <w:rPr>
          <w:color w:val="231F20"/>
          <w:spacing w:val="-10"/>
          <w:sz w:val="22"/>
        </w:rPr>
        <w:t> </w:t>
      </w:r>
      <w:r>
        <w:rPr>
          <w:color w:val="231F20"/>
          <w:sz w:val="22"/>
        </w:rPr>
        <w:t>from</w:t>
      </w:r>
      <w:r>
        <w:rPr>
          <w:color w:val="231F20"/>
          <w:spacing w:val="-3"/>
          <w:sz w:val="22"/>
        </w:rPr>
        <w:t> </w:t>
      </w:r>
      <w:r>
        <w:rPr>
          <w:color w:val="231F20"/>
          <w:sz w:val="22"/>
        </w:rPr>
        <w:t>one</w:t>
      </w:r>
      <w:r>
        <w:rPr>
          <w:color w:val="231F20"/>
          <w:spacing w:val="-10"/>
          <w:sz w:val="22"/>
        </w:rPr>
        <w:t> </w:t>
      </w:r>
      <w:r>
        <w:rPr>
          <w:color w:val="231F20"/>
          <w:sz w:val="22"/>
        </w:rPr>
        <w:t>web</w:t>
      </w:r>
      <w:r>
        <w:rPr>
          <w:color w:val="231F20"/>
          <w:spacing w:val="-10"/>
          <w:sz w:val="22"/>
        </w:rPr>
        <w:t> </w:t>
      </w:r>
      <w:r>
        <w:rPr>
          <w:color w:val="231F20"/>
          <w:sz w:val="22"/>
        </w:rPr>
        <w:t>page</w:t>
      </w:r>
      <w:r>
        <w:rPr>
          <w:color w:val="231F20"/>
          <w:spacing w:val="-4"/>
          <w:sz w:val="22"/>
        </w:rPr>
        <w:t> </w:t>
      </w:r>
      <w:r>
        <w:rPr>
          <w:color w:val="231F20"/>
          <w:sz w:val="22"/>
        </w:rPr>
        <w:t>to</w:t>
      </w:r>
      <w:r>
        <w:rPr>
          <w:color w:val="231F20"/>
          <w:spacing w:val="-6"/>
          <w:sz w:val="22"/>
        </w:rPr>
        <w:t> </w:t>
      </w:r>
      <w:r>
        <w:rPr>
          <w:color w:val="231F20"/>
          <w:sz w:val="22"/>
        </w:rPr>
        <w:t>other</w:t>
      </w:r>
      <w:r>
        <w:rPr>
          <w:color w:val="231F20"/>
          <w:spacing w:val="-4"/>
          <w:sz w:val="22"/>
        </w:rPr>
        <w:t> </w:t>
      </w:r>
      <w:r>
        <w:rPr>
          <w:color w:val="231F20"/>
          <w:sz w:val="22"/>
        </w:rPr>
        <w:t>webpage</w:t>
      </w:r>
      <w:r>
        <w:rPr>
          <w:color w:val="231F20"/>
          <w:spacing w:val="-7"/>
          <w:sz w:val="22"/>
        </w:rPr>
        <w:t> </w:t>
      </w:r>
      <w:r>
        <w:rPr>
          <w:color w:val="231F20"/>
          <w:sz w:val="22"/>
        </w:rPr>
        <w:t>using</w:t>
      </w:r>
      <w:r>
        <w:rPr>
          <w:color w:val="231F20"/>
          <w:spacing w:val="-3"/>
          <w:sz w:val="22"/>
        </w:rPr>
        <w:t> </w:t>
      </w:r>
      <w:r>
        <w:rPr>
          <w:color w:val="231F20"/>
          <w:sz w:val="22"/>
        </w:rPr>
        <w:t>query</w:t>
      </w:r>
      <w:r>
        <w:rPr>
          <w:color w:val="231F20"/>
          <w:spacing w:val="-3"/>
          <w:sz w:val="22"/>
        </w:rPr>
        <w:t> </w:t>
      </w:r>
      <w:r>
        <w:rPr>
          <w:color w:val="231F20"/>
          <w:spacing w:val="-2"/>
          <w:sz w:val="22"/>
        </w:rPr>
        <w:t>string.</w:t>
      </w:r>
    </w:p>
    <w:p>
      <w:pPr>
        <w:pStyle w:val="BodyText"/>
        <w:spacing w:before="245"/>
      </w:pPr>
    </w:p>
    <w:p>
      <w:pPr>
        <w:pStyle w:val="Heading6"/>
        <w:spacing w:before="1"/>
        <w:ind w:left="0" w:right="58"/>
        <w:jc w:val="center"/>
      </w:pPr>
      <w:r>
        <w:rPr>
          <w:color w:val="231F20"/>
        </w:rPr>
        <w:t>COs-POs</w:t>
      </w:r>
      <w:r>
        <w:rPr>
          <w:color w:val="231F20"/>
          <w:spacing w:val="-10"/>
        </w:rPr>
        <w:t> </w:t>
      </w:r>
      <w:r>
        <w:rPr>
          <w:color w:val="231F20"/>
        </w:rPr>
        <w:t>Mapping</w:t>
      </w:r>
      <w:r>
        <w:rPr>
          <w:color w:val="231F20"/>
          <w:spacing w:val="-10"/>
        </w:rPr>
        <w:t> </w:t>
      </w:r>
      <w:r>
        <w:rPr>
          <w:color w:val="231F20"/>
          <w:spacing w:val="-2"/>
        </w:rPr>
        <w:t>Strength:</w:t>
      </w:r>
    </w:p>
    <w:p>
      <w:pPr>
        <w:pStyle w:val="BodyText"/>
        <w:spacing w:before="6"/>
        <w:rPr>
          <w:b/>
          <w:sz w:val="19"/>
        </w:rPr>
      </w:pPr>
    </w:p>
    <w:tbl>
      <w:tblPr>
        <w:tblW w:w="0" w:type="auto"/>
        <w:jc w:val="left"/>
        <w:tblInd w:w="1239"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282"/>
        <w:gridCol w:w="2372"/>
        <w:gridCol w:w="855"/>
        <w:gridCol w:w="951"/>
        <w:gridCol w:w="894"/>
        <w:gridCol w:w="2637"/>
      </w:tblGrid>
      <w:tr>
        <w:trPr>
          <w:trHeight w:val="806" w:hRule="atLeast"/>
        </w:trPr>
        <w:tc>
          <w:tcPr>
            <w:tcW w:w="1282" w:type="dxa"/>
          </w:tcPr>
          <w:p>
            <w:pPr>
              <w:pStyle w:val="TableParagraph"/>
              <w:spacing w:before="1"/>
              <w:ind w:left="110"/>
              <w:rPr>
                <w:b/>
                <w:sz w:val="22"/>
              </w:rPr>
            </w:pPr>
            <w:r>
              <w:rPr>
                <w:b/>
                <w:color w:val="231F20"/>
                <w:spacing w:val="-2"/>
                <w:sz w:val="22"/>
              </w:rPr>
              <w:t>Course</w:t>
            </w:r>
          </w:p>
          <w:p>
            <w:pPr>
              <w:pStyle w:val="TableParagraph"/>
              <w:spacing w:line="260" w:lineRule="exact"/>
              <w:ind w:left="110" w:right="282"/>
              <w:rPr>
                <w:b/>
                <w:sz w:val="22"/>
              </w:rPr>
            </w:pPr>
            <w:r>
              <w:rPr>
                <w:b/>
                <w:color w:val="231F20"/>
                <w:spacing w:val="-2"/>
                <w:sz w:val="22"/>
              </w:rPr>
              <w:t>Code</w:t>
            </w:r>
            <w:r>
              <w:rPr>
                <w:b/>
                <w:color w:val="231F20"/>
                <w:spacing w:val="-16"/>
                <w:sz w:val="22"/>
              </w:rPr>
              <w:t> </w:t>
            </w:r>
            <w:r>
              <w:rPr>
                <w:b/>
                <w:color w:val="231F20"/>
                <w:spacing w:val="-2"/>
                <w:sz w:val="22"/>
              </w:rPr>
              <w:t>CM- </w:t>
            </w:r>
            <w:r>
              <w:rPr>
                <w:b/>
                <w:color w:val="231F20"/>
                <w:spacing w:val="-4"/>
                <w:sz w:val="22"/>
              </w:rPr>
              <w:t>402</w:t>
            </w:r>
          </w:p>
        </w:tc>
        <w:tc>
          <w:tcPr>
            <w:tcW w:w="5072" w:type="dxa"/>
            <w:gridSpan w:val="4"/>
          </w:tcPr>
          <w:p>
            <w:pPr>
              <w:pStyle w:val="TableParagraph"/>
              <w:spacing w:before="1"/>
              <w:ind w:left="110" w:right="2080"/>
              <w:rPr>
                <w:b/>
                <w:sz w:val="22"/>
              </w:rPr>
            </w:pPr>
            <w:r>
              <w:rPr>
                <w:b/>
                <w:color w:val="231F20"/>
                <w:sz w:val="22"/>
              </w:rPr>
              <w:t>Course</w:t>
            </w:r>
            <w:r>
              <w:rPr>
                <w:b/>
                <w:color w:val="231F20"/>
                <w:spacing w:val="-13"/>
                <w:sz w:val="22"/>
              </w:rPr>
              <w:t> </w:t>
            </w:r>
            <w:r>
              <w:rPr>
                <w:b/>
                <w:color w:val="231F20"/>
                <w:sz w:val="22"/>
              </w:rPr>
              <w:t>Title:</w:t>
            </w:r>
            <w:r>
              <w:rPr>
                <w:b/>
                <w:color w:val="231F20"/>
                <w:spacing w:val="-11"/>
                <w:sz w:val="22"/>
              </w:rPr>
              <w:t> </w:t>
            </w:r>
            <w:r>
              <w:rPr>
                <w:b/>
                <w:color w:val="231F20"/>
                <w:sz w:val="22"/>
              </w:rPr>
              <w:t>Web</w:t>
            </w:r>
            <w:r>
              <w:rPr>
                <w:b/>
                <w:color w:val="231F20"/>
                <w:spacing w:val="-12"/>
                <w:sz w:val="22"/>
              </w:rPr>
              <w:t> </w:t>
            </w:r>
            <w:r>
              <w:rPr>
                <w:b/>
                <w:color w:val="231F20"/>
                <w:sz w:val="22"/>
              </w:rPr>
              <w:t>Technologies Number</w:t>
            </w:r>
            <w:r>
              <w:rPr>
                <w:b/>
                <w:color w:val="231F20"/>
                <w:spacing w:val="-11"/>
                <w:sz w:val="22"/>
              </w:rPr>
              <w:t> </w:t>
            </w:r>
            <w:r>
              <w:rPr>
                <w:b/>
                <w:color w:val="231F20"/>
                <w:sz w:val="22"/>
              </w:rPr>
              <w:t>of</w:t>
            </w:r>
            <w:r>
              <w:rPr>
                <w:b/>
                <w:color w:val="231F20"/>
                <w:spacing w:val="-9"/>
                <w:sz w:val="22"/>
              </w:rPr>
              <w:t> </w:t>
            </w:r>
            <w:r>
              <w:rPr>
                <w:b/>
                <w:color w:val="231F20"/>
                <w:sz w:val="22"/>
              </w:rPr>
              <w:t>course</w:t>
            </w:r>
            <w:r>
              <w:rPr>
                <w:b/>
                <w:color w:val="231F20"/>
                <w:spacing w:val="-9"/>
                <w:sz w:val="22"/>
              </w:rPr>
              <w:t> </w:t>
            </w:r>
            <w:r>
              <w:rPr>
                <w:b/>
                <w:color w:val="231F20"/>
                <w:spacing w:val="-2"/>
                <w:sz w:val="22"/>
              </w:rPr>
              <w:t>outcomes:04</w:t>
            </w:r>
          </w:p>
        </w:tc>
        <w:tc>
          <w:tcPr>
            <w:tcW w:w="2637" w:type="dxa"/>
          </w:tcPr>
          <w:p>
            <w:pPr>
              <w:pStyle w:val="TableParagraph"/>
              <w:spacing w:before="1"/>
              <w:ind w:left="109"/>
              <w:rPr>
                <w:b/>
                <w:sz w:val="22"/>
              </w:rPr>
            </w:pPr>
            <w:r>
              <w:rPr>
                <w:b/>
                <w:color w:val="231F20"/>
                <w:sz w:val="22"/>
              </w:rPr>
              <w:t>No.</w:t>
            </w:r>
            <w:r>
              <w:rPr>
                <w:b/>
                <w:color w:val="231F20"/>
                <w:spacing w:val="-6"/>
                <w:sz w:val="22"/>
              </w:rPr>
              <w:t> </w:t>
            </w:r>
            <w:r>
              <w:rPr>
                <w:b/>
                <w:color w:val="231F20"/>
                <w:sz w:val="22"/>
              </w:rPr>
              <w:t>of</w:t>
            </w:r>
            <w:r>
              <w:rPr>
                <w:b/>
                <w:color w:val="231F20"/>
                <w:spacing w:val="-5"/>
                <w:sz w:val="22"/>
              </w:rPr>
              <w:t> </w:t>
            </w:r>
            <w:r>
              <w:rPr>
                <w:b/>
                <w:color w:val="231F20"/>
                <w:spacing w:val="-2"/>
                <w:sz w:val="22"/>
              </w:rPr>
              <w:t>periods:75</w:t>
            </w:r>
          </w:p>
        </w:tc>
      </w:tr>
      <w:tr>
        <w:trPr>
          <w:trHeight w:val="1002" w:hRule="atLeast"/>
        </w:trPr>
        <w:tc>
          <w:tcPr>
            <w:tcW w:w="1282" w:type="dxa"/>
            <w:tcBorders>
              <w:bottom w:val="single" w:sz="4" w:space="0" w:color="000000"/>
            </w:tcBorders>
          </w:tcPr>
          <w:p>
            <w:pPr>
              <w:pStyle w:val="TableParagraph"/>
              <w:spacing w:before="1"/>
              <w:ind w:left="110"/>
              <w:rPr>
                <w:b/>
                <w:sz w:val="22"/>
              </w:rPr>
            </w:pPr>
            <w:r>
              <w:rPr>
                <w:b/>
                <w:color w:val="231F20"/>
                <w:spacing w:val="-5"/>
                <w:sz w:val="22"/>
              </w:rPr>
              <w:t>POs</w:t>
            </w:r>
          </w:p>
        </w:tc>
        <w:tc>
          <w:tcPr>
            <w:tcW w:w="2372" w:type="dxa"/>
            <w:tcBorders>
              <w:bottom w:val="single" w:sz="4" w:space="0" w:color="000000"/>
            </w:tcBorders>
          </w:tcPr>
          <w:p>
            <w:pPr>
              <w:pStyle w:val="TableParagraph"/>
              <w:spacing w:before="6"/>
              <w:ind w:left="110"/>
              <w:rPr>
                <w:b/>
                <w:sz w:val="22"/>
              </w:rPr>
            </w:pPr>
            <w:r>
              <w:rPr>
                <w:b/>
                <w:color w:val="231F20"/>
                <w:sz w:val="22"/>
              </w:rPr>
              <w:t>Mapped</w:t>
            </w:r>
            <w:r>
              <w:rPr>
                <w:b/>
                <w:color w:val="231F20"/>
                <w:spacing w:val="-3"/>
                <w:sz w:val="22"/>
              </w:rPr>
              <w:t> </w:t>
            </w:r>
            <w:r>
              <w:rPr>
                <w:b/>
                <w:color w:val="231F20"/>
                <w:sz w:val="22"/>
              </w:rPr>
              <w:t>with</w:t>
            </w:r>
            <w:r>
              <w:rPr>
                <w:b/>
                <w:color w:val="231F20"/>
                <w:spacing w:val="-2"/>
                <w:sz w:val="22"/>
              </w:rPr>
              <w:t> </w:t>
            </w:r>
            <w:r>
              <w:rPr>
                <w:b/>
                <w:color w:val="231F20"/>
                <w:sz w:val="22"/>
              </w:rPr>
              <w:t>CO</w:t>
            </w:r>
            <w:r>
              <w:rPr>
                <w:b/>
                <w:color w:val="231F20"/>
                <w:spacing w:val="-9"/>
                <w:sz w:val="22"/>
              </w:rPr>
              <w:t> </w:t>
            </w:r>
            <w:r>
              <w:rPr>
                <w:b/>
                <w:color w:val="231F20"/>
                <w:spacing w:val="-5"/>
                <w:sz w:val="22"/>
              </w:rPr>
              <w:t>No.</w:t>
            </w:r>
          </w:p>
        </w:tc>
        <w:tc>
          <w:tcPr>
            <w:tcW w:w="1806" w:type="dxa"/>
            <w:gridSpan w:val="2"/>
            <w:tcBorders>
              <w:bottom w:val="single" w:sz="4" w:space="0" w:color="000000"/>
            </w:tcBorders>
          </w:tcPr>
          <w:p>
            <w:pPr>
              <w:pStyle w:val="TableParagraph"/>
              <w:tabs>
                <w:tab w:pos="1013" w:val="left" w:leader="none"/>
              </w:tabs>
              <w:spacing w:line="242" w:lineRule="auto" w:before="1"/>
              <w:ind w:left="110" w:right="92"/>
              <w:jc w:val="both"/>
              <w:rPr>
                <w:b/>
                <w:sz w:val="22"/>
              </w:rPr>
            </w:pPr>
            <w:r>
              <w:rPr>
                <w:b/>
                <w:color w:val="231F20"/>
                <w:spacing w:val="-6"/>
                <w:sz w:val="22"/>
              </w:rPr>
              <w:t>CO</w:t>
            </w:r>
            <w:r>
              <w:rPr>
                <w:b/>
                <w:color w:val="231F20"/>
                <w:sz w:val="22"/>
              </w:rPr>
              <w:tab/>
            </w:r>
            <w:r>
              <w:rPr>
                <w:b/>
                <w:color w:val="231F20"/>
                <w:spacing w:val="-2"/>
                <w:sz w:val="22"/>
              </w:rPr>
              <w:t>Periods </w:t>
            </w:r>
            <w:r>
              <w:rPr>
                <w:b/>
                <w:color w:val="231F20"/>
                <w:sz w:val="22"/>
              </w:rPr>
              <w:t>Addressing PO </w:t>
            </w:r>
            <w:r>
              <w:rPr>
                <w:b/>
                <w:color w:val="231F20"/>
                <w:sz w:val="22"/>
              </w:rPr>
              <w:t>in </w:t>
            </w:r>
            <w:r>
              <w:rPr>
                <w:b/>
                <w:color w:val="231F20"/>
                <w:spacing w:val="-2"/>
                <w:sz w:val="22"/>
              </w:rPr>
              <w:t>column1</w:t>
            </w:r>
          </w:p>
        </w:tc>
        <w:tc>
          <w:tcPr>
            <w:tcW w:w="894" w:type="dxa"/>
            <w:tcBorders>
              <w:bottom w:val="single" w:sz="4" w:space="0" w:color="000000"/>
            </w:tcBorders>
          </w:tcPr>
          <w:p>
            <w:pPr>
              <w:pStyle w:val="TableParagraph"/>
              <w:spacing w:line="415" w:lineRule="auto" w:before="1"/>
              <w:ind w:left="110" w:right="182"/>
              <w:rPr>
                <w:b/>
                <w:sz w:val="22"/>
              </w:rPr>
            </w:pPr>
            <w:r>
              <w:rPr>
                <w:b/>
                <w:color w:val="231F20"/>
                <w:spacing w:val="-2"/>
                <w:sz w:val="22"/>
              </w:rPr>
              <w:t>Level (1,2,3)</w:t>
            </w:r>
          </w:p>
        </w:tc>
        <w:tc>
          <w:tcPr>
            <w:tcW w:w="2637" w:type="dxa"/>
            <w:tcBorders>
              <w:bottom w:val="single" w:sz="4" w:space="0" w:color="000000"/>
            </w:tcBorders>
          </w:tcPr>
          <w:p>
            <w:pPr>
              <w:pStyle w:val="TableParagraph"/>
              <w:spacing w:before="6"/>
              <w:ind w:left="109"/>
              <w:rPr>
                <w:b/>
                <w:sz w:val="22"/>
              </w:rPr>
            </w:pPr>
            <w:r>
              <w:rPr>
                <w:b/>
                <w:color w:val="231F20"/>
                <w:spacing w:val="-2"/>
                <w:sz w:val="22"/>
              </w:rPr>
              <w:t>Remarks</w:t>
            </w:r>
          </w:p>
        </w:tc>
      </w:tr>
      <w:tr>
        <w:trPr>
          <w:trHeight w:val="509" w:hRule="atLeast"/>
        </w:trPr>
        <w:tc>
          <w:tcPr>
            <w:tcW w:w="1282" w:type="dxa"/>
            <w:tcBorders>
              <w:top w:val="single" w:sz="4" w:space="0" w:color="000000"/>
              <w:bottom w:val="single" w:sz="4" w:space="0" w:color="000000"/>
            </w:tcBorders>
          </w:tcPr>
          <w:p>
            <w:pPr>
              <w:pStyle w:val="TableParagraph"/>
              <w:rPr>
                <w:rFonts w:ascii="Times New Roman"/>
                <w:sz w:val="22"/>
              </w:rPr>
            </w:pPr>
          </w:p>
        </w:tc>
        <w:tc>
          <w:tcPr>
            <w:tcW w:w="2372" w:type="dxa"/>
            <w:tcBorders>
              <w:top w:val="single" w:sz="4" w:space="0" w:color="000000"/>
              <w:bottom w:val="single" w:sz="4" w:space="0" w:color="000000"/>
            </w:tcBorders>
          </w:tcPr>
          <w:p>
            <w:pPr>
              <w:pStyle w:val="TableParagraph"/>
              <w:rPr>
                <w:rFonts w:ascii="Times New Roman"/>
                <w:sz w:val="22"/>
              </w:rPr>
            </w:pPr>
          </w:p>
        </w:tc>
        <w:tc>
          <w:tcPr>
            <w:tcW w:w="855" w:type="dxa"/>
            <w:tcBorders>
              <w:top w:val="single" w:sz="4" w:space="0" w:color="000000"/>
              <w:bottom w:val="single" w:sz="4" w:space="0" w:color="000000"/>
            </w:tcBorders>
          </w:tcPr>
          <w:p>
            <w:pPr>
              <w:pStyle w:val="TableParagraph"/>
              <w:spacing w:before="6"/>
              <w:ind w:left="110"/>
              <w:rPr>
                <w:sz w:val="22"/>
              </w:rPr>
            </w:pPr>
            <w:r>
              <w:rPr>
                <w:color w:val="231F20"/>
                <w:spacing w:val="-5"/>
                <w:sz w:val="22"/>
              </w:rPr>
              <w:t>No</w:t>
            </w:r>
          </w:p>
        </w:tc>
        <w:tc>
          <w:tcPr>
            <w:tcW w:w="951" w:type="dxa"/>
            <w:tcBorders>
              <w:top w:val="single" w:sz="4" w:space="0" w:color="000000"/>
              <w:bottom w:val="single" w:sz="4" w:space="0" w:color="000000"/>
            </w:tcBorders>
          </w:tcPr>
          <w:p>
            <w:pPr>
              <w:pStyle w:val="TableParagraph"/>
              <w:spacing w:before="6"/>
              <w:ind w:left="110"/>
              <w:rPr>
                <w:sz w:val="22"/>
              </w:rPr>
            </w:pPr>
            <w:r>
              <w:rPr>
                <w:color w:val="231F20"/>
                <w:spacing w:val="-10"/>
                <w:sz w:val="22"/>
              </w:rPr>
              <w:t>%</w:t>
            </w:r>
          </w:p>
        </w:tc>
        <w:tc>
          <w:tcPr>
            <w:tcW w:w="894" w:type="dxa"/>
            <w:tcBorders>
              <w:top w:val="single" w:sz="4" w:space="0" w:color="000000"/>
              <w:bottom w:val="single" w:sz="4" w:space="0" w:color="000000"/>
            </w:tcBorders>
          </w:tcPr>
          <w:p>
            <w:pPr>
              <w:pStyle w:val="TableParagraph"/>
              <w:rPr>
                <w:rFonts w:ascii="Times New Roman"/>
                <w:sz w:val="22"/>
              </w:rPr>
            </w:pPr>
          </w:p>
        </w:tc>
        <w:tc>
          <w:tcPr>
            <w:tcW w:w="2637" w:type="dxa"/>
            <w:tcBorders>
              <w:top w:val="single" w:sz="4" w:space="0" w:color="000000"/>
              <w:bottom w:val="single" w:sz="4" w:space="0" w:color="000000"/>
            </w:tcBorders>
          </w:tcPr>
          <w:p>
            <w:pPr>
              <w:pStyle w:val="TableParagraph"/>
              <w:rPr>
                <w:rFonts w:ascii="Times New Roman"/>
                <w:sz w:val="22"/>
              </w:rPr>
            </w:pPr>
          </w:p>
        </w:tc>
      </w:tr>
      <w:tr>
        <w:trPr>
          <w:trHeight w:val="470" w:hRule="atLeast"/>
        </w:trPr>
        <w:tc>
          <w:tcPr>
            <w:tcW w:w="1282" w:type="dxa"/>
            <w:tcBorders>
              <w:top w:val="single" w:sz="4" w:space="0" w:color="000000"/>
              <w:bottom w:val="single" w:sz="4" w:space="0" w:color="000000"/>
            </w:tcBorders>
          </w:tcPr>
          <w:p>
            <w:pPr>
              <w:pStyle w:val="TableParagraph"/>
              <w:spacing w:before="6"/>
              <w:ind w:left="110"/>
              <w:rPr>
                <w:sz w:val="22"/>
              </w:rPr>
            </w:pPr>
            <w:r>
              <w:rPr>
                <w:color w:val="231F20"/>
                <w:spacing w:val="-5"/>
                <w:sz w:val="22"/>
              </w:rPr>
              <w:t>PO1</w:t>
            </w:r>
          </w:p>
        </w:tc>
        <w:tc>
          <w:tcPr>
            <w:tcW w:w="2372" w:type="dxa"/>
            <w:tcBorders>
              <w:top w:val="single" w:sz="4" w:space="0" w:color="000000"/>
              <w:bottom w:val="single" w:sz="4" w:space="0" w:color="000000"/>
            </w:tcBorders>
          </w:tcPr>
          <w:p>
            <w:pPr>
              <w:pStyle w:val="TableParagraph"/>
              <w:spacing w:before="6"/>
              <w:ind w:left="110"/>
              <w:rPr>
                <w:sz w:val="22"/>
              </w:rPr>
            </w:pPr>
            <w:r>
              <w:rPr>
                <w:color w:val="231F20"/>
                <w:spacing w:val="-5"/>
                <w:sz w:val="22"/>
              </w:rPr>
              <w:t>CO1</w:t>
            </w:r>
          </w:p>
        </w:tc>
        <w:tc>
          <w:tcPr>
            <w:tcW w:w="855" w:type="dxa"/>
            <w:tcBorders>
              <w:top w:val="single" w:sz="4" w:space="0" w:color="000000"/>
              <w:bottom w:val="single" w:sz="4" w:space="0" w:color="000000"/>
            </w:tcBorders>
          </w:tcPr>
          <w:p>
            <w:pPr>
              <w:pStyle w:val="TableParagraph"/>
              <w:spacing w:before="6"/>
              <w:ind w:right="295"/>
              <w:jc w:val="right"/>
              <w:rPr>
                <w:sz w:val="22"/>
              </w:rPr>
            </w:pPr>
            <w:r>
              <w:rPr>
                <w:color w:val="231F20"/>
                <w:spacing w:val="-5"/>
                <w:sz w:val="22"/>
              </w:rPr>
              <w:t>25</w:t>
            </w:r>
          </w:p>
        </w:tc>
        <w:tc>
          <w:tcPr>
            <w:tcW w:w="951" w:type="dxa"/>
            <w:tcBorders>
              <w:top w:val="single" w:sz="4" w:space="0" w:color="000000"/>
              <w:bottom w:val="single" w:sz="4" w:space="0" w:color="000000"/>
            </w:tcBorders>
          </w:tcPr>
          <w:p>
            <w:pPr>
              <w:pStyle w:val="TableParagraph"/>
              <w:spacing w:before="6"/>
              <w:ind w:left="307"/>
              <w:rPr>
                <w:sz w:val="22"/>
              </w:rPr>
            </w:pPr>
            <w:r>
              <w:rPr>
                <w:color w:val="231F20"/>
                <w:spacing w:val="-5"/>
                <w:sz w:val="22"/>
              </w:rPr>
              <w:t>30</w:t>
            </w:r>
          </w:p>
        </w:tc>
        <w:tc>
          <w:tcPr>
            <w:tcW w:w="894" w:type="dxa"/>
            <w:tcBorders>
              <w:top w:val="single" w:sz="4" w:space="0" w:color="000000"/>
              <w:bottom w:val="single" w:sz="4" w:space="0" w:color="000000"/>
            </w:tcBorders>
          </w:tcPr>
          <w:p>
            <w:pPr>
              <w:pStyle w:val="TableParagraph"/>
              <w:spacing w:before="6"/>
              <w:ind w:left="110"/>
              <w:rPr>
                <w:sz w:val="22"/>
              </w:rPr>
            </w:pPr>
            <w:r>
              <w:rPr>
                <w:color w:val="231F20"/>
                <w:spacing w:val="-10"/>
                <w:sz w:val="22"/>
              </w:rPr>
              <w:t>2</w:t>
            </w:r>
          </w:p>
        </w:tc>
        <w:tc>
          <w:tcPr>
            <w:tcW w:w="2637" w:type="dxa"/>
            <w:vMerge w:val="restart"/>
            <w:tcBorders>
              <w:top w:val="single" w:sz="4" w:space="0" w:color="000000"/>
            </w:tcBorders>
          </w:tcPr>
          <w:p>
            <w:pPr>
              <w:pStyle w:val="TableParagraph"/>
              <w:spacing w:line="278" w:lineRule="auto" w:before="1"/>
              <w:ind w:left="109" w:right="984"/>
              <w:rPr>
                <w:sz w:val="22"/>
              </w:rPr>
            </w:pPr>
            <w:r>
              <w:rPr>
                <w:color w:val="231F20"/>
                <w:sz w:val="22"/>
              </w:rPr>
              <w:t>&gt;40% Level3 Highly</w:t>
            </w:r>
            <w:r>
              <w:rPr>
                <w:color w:val="231F20"/>
                <w:spacing w:val="-13"/>
                <w:sz w:val="22"/>
              </w:rPr>
              <w:t> </w:t>
            </w:r>
            <w:r>
              <w:rPr>
                <w:color w:val="231F20"/>
                <w:sz w:val="22"/>
              </w:rPr>
              <w:t>addressed</w:t>
            </w:r>
          </w:p>
          <w:p>
            <w:pPr>
              <w:pStyle w:val="TableParagraph"/>
              <w:spacing w:before="30"/>
              <w:rPr>
                <w:b/>
                <w:sz w:val="22"/>
              </w:rPr>
            </w:pPr>
          </w:p>
          <w:p>
            <w:pPr>
              <w:pStyle w:val="TableParagraph"/>
              <w:spacing w:line="278" w:lineRule="auto"/>
              <w:ind w:left="109"/>
              <w:rPr>
                <w:sz w:val="22"/>
              </w:rPr>
            </w:pPr>
            <w:r>
              <w:rPr>
                <w:color w:val="231F20"/>
                <w:sz w:val="22"/>
              </w:rPr>
              <w:t>25% to 40% Level 2 </w:t>
            </w:r>
            <w:r>
              <w:rPr>
                <w:color w:val="231F20"/>
                <w:spacing w:val="-2"/>
                <w:sz w:val="22"/>
              </w:rPr>
              <w:t>Moderately</w:t>
            </w:r>
            <w:r>
              <w:rPr>
                <w:color w:val="231F20"/>
                <w:spacing w:val="-11"/>
                <w:sz w:val="22"/>
              </w:rPr>
              <w:t> </w:t>
            </w:r>
            <w:r>
              <w:rPr>
                <w:color w:val="231F20"/>
                <w:spacing w:val="-2"/>
                <w:sz w:val="22"/>
              </w:rPr>
              <w:t>Addressed</w:t>
            </w:r>
          </w:p>
          <w:p>
            <w:pPr>
              <w:pStyle w:val="TableParagraph"/>
              <w:spacing w:before="40"/>
              <w:rPr>
                <w:b/>
                <w:sz w:val="22"/>
              </w:rPr>
            </w:pPr>
          </w:p>
          <w:p>
            <w:pPr>
              <w:pStyle w:val="TableParagraph"/>
              <w:spacing w:line="273" w:lineRule="auto"/>
              <w:ind w:left="109" w:right="648"/>
              <w:rPr>
                <w:sz w:val="22"/>
              </w:rPr>
            </w:pPr>
            <w:r>
              <w:rPr>
                <w:color w:val="231F20"/>
                <w:sz w:val="22"/>
              </w:rPr>
              <w:t>5%</w:t>
            </w:r>
            <w:r>
              <w:rPr>
                <w:color w:val="231F20"/>
                <w:spacing w:val="-13"/>
                <w:sz w:val="22"/>
              </w:rPr>
              <w:t> </w:t>
            </w:r>
            <w:r>
              <w:rPr>
                <w:color w:val="231F20"/>
                <w:sz w:val="22"/>
              </w:rPr>
              <w:t>to</w:t>
            </w:r>
            <w:r>
              <w:rPr>
                <w:color w:val="231F20"/>
                <w:spacing w:val="-12"/>
                <w:sz w:val="22"/>
              </w:rPr>
              <w:t> </w:t>
            </w:r>
            <w:r>
              <w:rPr>
                <w:color w:val="231F20"/>
                <w:sz w:val="22"/>
              </w:rPr>
              <w:t>25%</w:t>
            </w:r>
            <w:r>
              <w:rPr>
                <w:color w:val="231F20"/>
                <w:spacing w:val="-12"/>
                <w:sz w:val="22"/>
              </w:rPr>
              <w:t> </w:t>
            </w:r>
            <w:r>
              <w:rPr>
                <w:color w:val="231F20"/>
                <w:sz w:val="22"/>
              </w:rPr>
              <w:t>Level1 Low addressed</w:t>
            </w:r>
          </w:p>
          <w:p>
            <w:pPr>
              <w:pStyle w:val="TableParagraph"/>
              <w:spacing w:before="2"/>
              <w:ind w:left="109"/>
              <w:rPr>
                <w:sz w:val="22"/>
              </w:rPr>
            </w:pPr>
            <w:r>
              <w:rPr>
                <w:color w:val="231F20"/>
                <w:sz w:val="22"/>
              </w:rPr>
              <w:t>&lt;5%</w:t>
            </w:r>
            <w:r>
              <w:rPr>
                <w:color w:val="231F20"/>
                <w:spacing w:val="-4"/>
                <w:sz w:val="22"/>
              </w:rPr>
              <w:t> </w:t>
            </w:r>
            <w:r>
              <w:rPr>
                <w:color w:val="231F20"/>
                <w:sz w:val="22"/>
              </w:rPr>
              <w:t>Not</w:t>
            </w:r>
            <w:r>
              <w:rPr>
                <w:color w:val="231F20"/>
                <w:spacing w:val="-5"/>
                <w:sz w:val="22"/>
              </w:rPr>
              <w:t> </w:t>
            </w:r>
            <w:r>
              <w:rPr>
                <w:color w:val="231F20"/>
                <w:spacing w:val="-2"/>
                <w:sz w:val="22"/>
              </w:rPr>
              <w:t>addressed</w:t>
            </w:r>
          </w:p>
        </w:tc>
      </w:tr>
      <w:tr>
        <w:trPr>
          <w:trHeight w:val="470" w:hRule="atLeast"/>
        </w:trPr>
        <w:tc>
          <w:tcPr>
            <w:tcW w:w="1282" w:type="dxa"/>
            <w:tcBorders>
              <w:top w:val="single" w:sz="4" w:space="0" w:color="000000"/>
              <w:bottom w:val="single" w:sz="4" w:space="0" w:color="000000"/>
            </w:tcBorders>
          </w:tcPr>
          <w:p>
            <w:pPr>
              <w:pStyle w:val="TableParagraph"/>
              <w:spacing w:before="6"/>
              <w:ind w:left="110"/>
              <w:rPr>
                <w:sz w:val="22"/>
              </w:rPr>
            </w:pPr>
            <w:r>
              <w:rPr>
                <w:color w:val="231F20"/>
                <w:spacing w:val="-5"/>
                <w:sz w:val="22"/>
              </w:rPr>
              <w:t>PO2</w:t>
            </w:r>
          </w:p>
        </w:tc>
        <w:tc>
          <w:tcPr>
            <w:tcW w:w="2372" w:type="dxa"/>
            <w:tcBorders>
              <w:top w:val="single" w:sz="4" w:space="0" w:color="000000"/>
              <w:bottom w:val="single" w:sz="4" w:space="0" w:color="000000"/>
            </w:tcBorders>
          </w:tcPr>
          <w:p>
            <w:pPr>
              <w:pStyle w:val="TableParagraph"/>
              <w:spacing w:before="6"/>
              <w:ind w:left="110"/>
              <w:rPr>
                <w:sz w:val="22"/>
              </w:rPr>
            </w:pPr>
            <w:r>
              <w:rPr>
                <w:color w:val="231F20"/>
                <w:spacing w:val="-2"/>
                <w:sz w:val="22"/>
              </w:rPr>
              <w:t>CO2,CO3,CO4</w:t>
            </w:r>
          </w:p>
        </w:tc>
        <w:tc>
          <w:tcPr>
            <w:tcW w:w="855" w:type="dxa"/>
            <w:tcBorders>
              <w:top w:val="single" w:sz="4" w:space="0" w:color="000000"/>
              <w:bottom w:val="single" w:sz="4" w:space="0" w:color="000000"/>
            </w:tcBorders>
          </w:tcPr>
          <w:p>
            <w:pPr>
              <w:pStyle w:val="TableParagraph"/>
              <w:spacing w:before="6"/>
              <w:ind w:right="295"/>
              <w:jc w:val="right"/>
              <w:rPr>
                <w:sz w:val="22"/>
              </w:rPr>
            </w:pPr>
            <w:r>
              <w:rPr>
                <w:color w:val="231F20"/>
                <w:spacing w:val="-5"/>
                <w:sz w:val="22"/>
              </w:rPr>
              <w:t>60</w:t>
            </w:r>
          </w:p>
        </w:tc>
        <w:tc>
          <w:tcPr>
            <w:tcW w:w="951" w:type="dxa"/>
            <w:tcBorders>
              <w:top w:val="single" w:sz="4" w:space="0" w:color="000000"/>
              <w:bottom w:val="single" w:sz="4" w:space="0" w:color="000000"/>
            </w:tcBorders>
          </w:tcPr>
          <w:p>
            <w:pPr>
              <w:pStyle w:val="TableParagraph"/>
              <w:spacing w:before="6"/>
              <w:ind w:right="348"/>
              <w:jc w:val="right"/>
              <w:rPr>
                <w:sz w:val="22"/>
              </w:rPr>
            </w:pPr>
            <w:r>
              <w:rPr>
                <w:color w:val="231F20"/>
                <w:spacing w:val="-5"/>
                <w:sz w:val="22"/>
              </w:rPr>
              <w:t>70</w:t>
            </w:r>
          </w:p>
        </w:tc>
        <w:tc>
          <w:tcPr>
            <w:tcW w:w="894" w:type="dxa"/>
            <w:tcBorders>
              <w:top w:val="single" w:sz="4" w:space="0" w:color="000000"/>
              <w:bottom w:val="single" w:sz="4" w:space="0" w:color="000000"/>
            </w:tcBorders>
          </w:tcPr>
          <w:p>
            <w:pPr>
              <w:pStyle w:val="TableParagraph"/>
              <w:spacing w:before="6"/>
              <w:ind w:left="110"/>
              <w:rPr>
                <w:sz w:val="22"/>
              </w:rPr>
            </w:pPr>
            <w:r>
              <w:rPr>
                <w:color w:val="231F20"/>
                <w:spacing w:val="-10"/>
                <w:sz w:val="22"/>
              </w:rPr>
              <w:t>3</w:t>
            </w:r>
          </w:p>
        </w:tc>
        <w:tc>
          <w:tcPr>
            <w:tcW w:w="2637" w:type="dxa"/>
            <w:vMerge/>
            <w:tcBorders>
              <w:top w:val="nil"/>
            </w:tcBorders>
          </w:tcPr>
          <w:p>
            <w:pPr>
              <w:rPr>
                <w:sz w:val="2"/>
                <w:szCs w:val="2"/>
              </w:rPr>
            </w:pPr>
          </w:p>
        </w:tc>
      </w:tr>
      <w:tr>
        <w:trPr>
          <w:trHeight w:val="465" w:hRule="atLeast"/>
        </w:trPr>
        <w:tc>
          <w:tcPr>
            <w:tcW w:w="1282" w:type="dxa"/>
            <w:tcBorders>
              <w:top w:val="single" w:sz="4" w:space="0" w:color="000000"/>
              <w:bottom w:val="single" w:sz="4" w:space="0" w:color="000000"/>
            </w:tcBorders>
          </w:tcPr>
          <w:p>
            <w:pPr>
              <w:pStyle w:val="TableParagraph"/>
              <w:spacing w:before="6"/>
              <w:ind w:left="110"/>
              <w:rPr>
                <w:sz w:val="22"/>
              </w:rPr>
            </w:pPr>
            <w:r>
              <w:rPr>
                <w:color w:val="231F20"/>
                <w:spacing w:val="-5"/>
                <w:sz w:val="22"/>
              </w:rPr>
              <w:t>PO3</w:t>
            </w:r>
          </w:p>
        </w:tc>
        <w:tc>
          <w:tcPr>
            <w:tcW w:w="2372" w:type="dxa"/>
            <w:tcBorders>
              <w:top w:val="single" w:sz="4" w:space="0" w:color="000000"/>
              <w:bottom w:val="single" w:sz="4" w:space="0" w:color="000000"/>
            </w:tcBorders>
          </w:tcPr>
          <w:p>
            <w:pPr>
              <w:pStyle w:val="TableParagraph"/>
              <w:spacing w:before="6"/>
              <w:ind w:left="110"/>
              <w:rPr>
                <w:sz w:val="22"/>
              </w:rPr>
            </w:pPr>
            <w:r>
              <w:rPr>
                <w:color w:val="231F20"/>
                <w:spacing w:val="-2"/>
                <w:sz w:val="22"/>
              </w:rPr>
              <w:t>CO1,CO2,CO3,CO4</w:t>
            </w:r>
          </w:p>
        </w:tc>
        <w:tc>
          <w:tcPr>
            <w:tcW w:w="855" w:type="dxa"/>
            <w:tcBorders>
              <w:top w:val="single" w:sz="4" w:space="0" w:color="000000"/>
              <w:bottom w:val="single" w:sz="4" w:space="0" w:color="000000"/>
            </w:tcBorders>
          </w:tcPr>
          <w:p>
            <w:pPr>
              <w:pStyle w:val="TableParagraph"/>
              <w:spacing w:before="6"/>
              <w:ind w:right="295"/>
              <w:jc w:val="right"/>
              <w:rPr>
                <w:sz w:val="22"/>
              </w:rPr>
            </w:pPr>
            <w:r>
              <w:rPr>
                <w:color w:val="231F20"/>
                <w:spacing w:val="-5"/>
                <w:sz w:val="22"/>
              </w:rPr>
              <w:t>60</w:t>
            </w:r>
          </w:p>
        </w:tc>
        <w:tc>
          <w:tcPr>
            <w:tcW w:w="951" w:type="dxa"/>
            <w:tcBorders>
              <w:top w:val="single" w:sz="4" w:space="0" w:color="000000"/>
              <w:bottom w:val="single" w:sz="4" w:space="0" w:color="000000"/>
            </w:tcBorders>
          </w:tcPr>
          <w:p>
            <w:pPr>
              <w:pStyle w:val="TableParagraph"/>
              <w:spacing w:before="6"/>
              <w:ind w:right="348"/>
              <w:jc w:val="right"/>
              <w:rPr>
                <w:sz w:val="22"/>
              </w:rPr>
            </w:pPr>
            <w:r>
              <w:rPr>
                <w:color w:val="231F20"/>
                <w:spacing w:val="-5"/>
                <w:sz w:val="22"/>
              </w:rPr>
              <w:t>70</w:t>
            </w:r>
          </w:p>
        </w:tc>
        <w:tc>
          <w:tcPr>
            <w:tcW w:w="894" w:type="dxa"/>
            <w:tcBorders>
              <w:top w:val="single" w:sz="4" w:space="0" w:color="000000"/>
              <w:bottom w:val="single" w:sz="4" w:space="0" w:color="000000"/>
            </w:tcBorders>
          </w:tcPr>
          <w:p>
            <w:pPr>
              <w:pStyle w:val="TableParagraph"/>
              <w:spacing w:before="6"/>
              <w:ind w:left="110"/>
              <w:rPr>
                <w:sz w:val="22"/>
              </w:rPr>
            </w:pPr>
            <w:r>
              <w:rPr>
                <w:color w:val="231F20"/>
                <w:spacing w:val="-10"/>
                <w:sz w:val="22"/>
              </w:rPr>
              <w:t>3</w:t>
            </w:r>
          </w:p>
        </w:tc>
        <w:tc>
          <w:tcPr>
            <w:tcW w:w="2637" w:type="dxa"/>
            <w:vMerge/>
            <w:tcBorders>
              <w:top w:val="nil"/>
            </w:tcBorders>
          </w:tcPr>
          <w:p>
            <w:pPr>
              <w:rPr>
                <w:sz w:val="2"/>
                <w:szCs w:val="2"/>
              </w:rPr>
            </w:pPr>
          </w:p>
        </w:tc>
      </w:tr>
      <w:tr>
        <w:trPr>
          <w:trHeight w:val="470" w:hRule="atLeast"/>
        </w:trPr>
        <w:tc>
          <w:tcPr>
            <w:tcW w:w="1282" w:type="dxa"/>
            <w:tcBorders>
              <w:top w:val="single" w:sz="4" w:space="0" w:color="000000"/>
              <w:bottom w:val="single" w:sz="4" w:space="0" w:color="000000"/>
            </w:tcBorders>
          </w:tcPr>
          <w:p>
            <w:pPr>
              <w:pStyle w:val="TableParagraph"/>
              <w:spacing w:before="6"/>
              <w:ind w:left="110"/>
              <w:rPr>
                <w:sz w:val="22"/>
              </w:rPr>
            </w:pPr>
            <w:r>
              <w:rPr>
                <w:color w:val="231F20"/>
                <w:spacing w:val="-5"/>
                <w:sz w:val="22"/>
              </w:rPr>
              <w:t>PO4</w:t>
            </w:r>
          </w:p>
        </w:tc>
        <w:tc>
          <w:tcPr>
            <w:tcW w:w="2372" w:type="dxa"/>
            <w:tcBorders>
              <w:top w:val="single" w:sz="4" w:space="0" w:color="000000"/>
              <w:bottom w:val="single" w:sz="4" w:space="0" w:color="000000"/>
            </w:tcBorders>
          </w:tcPr>
          <w:p>
            <w:pPr>
              <w:pStyle w:val="TableParagraph"/>
              <w:rPr>
                <w:rFonts w:ascii="Times New Roman"/>
                <w:sz w:val="22"/>
              </w:rPr>
            </w:pPr>
          </w:p>
        </w:tc>
        <w:tc>
          <w:tcPr>
            <w:tcW w:w="855" w:type="dxa"/>
            <w:tcBorders>
              <w:top w:val="single" w:sz="4" w:space="0" w:color="000000"/>
              <w:bottom w:val="single" w:sz="4" w:space="0" w:color="000000"/>
            </w:tcBorders>
          </w:tcPr>
          <w:p>
            <w:pPr>
              <w:pStyle w:val="TableParagraph"/>
              <w:rPr>
                <w:rFonts w:ascii="Times New Roman"/>
                <w:sz w:val="22"/>
              </w:rPr>
            </w:pPr>
          </w:p>
        </w:tc>
        <w:tc>
          <w:tcPr>
            <w:tcW w:w="951" w:type="dxa"/>
            <w:tcBorders>
              <w:top w:val="single" w:sz="4" w:space="0" w:color="000000"/>
              <w:bottom w:val="single" w:sz="4" w:space="0" w:color="000000"/>
            </w:tcBorders>
          </w:tcPr>
          <w:p>
            <w:pPr>
              <w:pStyle w:val="TableParagraph"/>
              <w:rPr>
                <w:rFonts w:ascii="Times New Roman"/>
                <w:sz w:val="22"/>
              </w:rPr>
            </w:pPr>
          </w:p>
        </w:tc>
        <w:tc>
          <w:tcPr>
            <w:tcW w:w="894" w:type="dxa"/>
            <w:tcBorders>
              <w:top w:val="single" w:sz="4" w:space="0" w:color="000000"/>
              <w:bottom w:val="single" w:sz="4" w:space="0" w:color="000000"/>
            </w:tcBorders>
          </w:tcPr>
          <w:p>
            <w:pPr>
              <w:pStyle w:val="TableParagraph"/>
              <w:rPr>
                <w:rFonts w:ascii="Times New Roman"/>
                <w:sz w:val="22"/>
              </w:rPr>
            </w:pPr>
          </w:p>
        </w:tc>
        <w:tc>
          <w:tcPr>
            <w:tcW w:w="2637" w:type="dxa"/>
            <w:vMerge/>
            <w:tcBorders>
              <w:top w:val="nil"/>
            </w:tcBorders>
          </w:tcPr>
          <w:p>
            <w:pPr>
              <w:rPr>
                <w:sz w:val="2"/>
                <w:szCs w:val="2"/>
              </w:rPr>
            </w:pPr>
          </w:p>
        </w:tc>
      </w:tr>
      <w:tr>
        <w:trPr>
          <w:trHeight w:val="470" w:hRule="atLeast"/>
        </w:trPr>
        <w:tc>
          <w:tcPr>
            <w:tcW w:w="1282" w:type="dxa"/>
            <w:tcBorders>
              <w:top w:val="single" w:sz="4" w:space="0" w:color="000000"/>
              <w:bottom w:val="single" w:sz="4" w:space="0" w:color="000000"/>
            </w:tcBorders>
          </w:tcPr>
          <w:p>
            <w:pPr>
              <w:pStyle w:val="TableParagraph"/>
              <w:spacing w:before="6"/>
              <w:ind w:left="110"/>
              <w:rPr>
                <w:sz w:val="22"/>
              </w:rPr>
            </w:pPr>
            <w:r>
              <w:rPr>
                <w:color w:val="231F20"/>
                <w:spacing w:val="-5"/>
                <w:sz w:val="22"/>
              </w:rPr>
              <w:t>PO5</w:t>
            </w:r>
          </w:p>
        </w:tc>
        <w:tc>
          <w:tcPr>
            <w:tcW w:w="2372" w:type="dxa"/>
            <w:tcBorders>
              <w:top w:val="single" w:sz="4" w:space="0" w:color="000000"/>
              <w:bottom w:val="single" w:sz="4" w:space="0" w:color="000000"/>
            </w:tcBorders>
          </w:tcPr>
          <w:p>
            <w:pPr>
              <w:pStyle w:val="TableParagraph"/>
              <w:spacing w:before="6"/>
              <w:ind w:left="110"/>
              <w:rPr>
                <w:sz w:val="22"/>
              </w:rPr>
            </w:pPr>
            <w:r>
              <w:rPr>
                <w:color w:val="231F20"/>
                <w:spacing w:val="-2"/>
                <w:sz w:val="22"/>
              </w:rPr>
              <w:t>C01,CO2,CO3,CO4</w:t>
            </w:r>
          </w:p>
        </w:tc>
        <w:tc>
          <w:tcPr>
            <w:tcW w:w="855" w:type="dxa"/>
            <w:tcBorders>
              <w:top w:val="single" w:sz="4" w:space="0" w:color="000000"/>
              <w:bottom w:val="single" w:sz="4" w:space="0" w:color="000000"/>
            </w:tcBorders>
          </w:tcPr>
          <w:p>
            <w:pPr>
              <w:pStyle w:val="TableParagraph"/>
              <w:spacing w:before="6"/>
              <w:ind w:right="295"/>
              <w:jc w:val="right"/>
              <w:rPr>
                <w:sz w:val="22"/>
              </w:rPr>
            </w:pPr>
            <w:r>
              <w:rPr>
                <w:color w:val="231F20"/>
                <w:spacing w:val="-5"/>
                <w:sz w:val="22"/>
              </w:rPr>
              <w:t>50</w:t>
            </w:r>
          </w:p>
        </w:tc>
        <w:tc>
          <w:tcPr>
            <w:tcW w:w="951" w:type="dxa"/>
            <w:tcBorders>
              <w:top w:val="single" w:sz="4" w:space="0" w:color="000000"/>
              <w:bottom w:val="single" w:sz="4" w:space="0" w:color="000000"/>
            </w:tcBorders>
          </w:tcPr>
          <w:p>
            <w:pPr>
              <w:pStyle w:val="TableParagraph"/>
              <w:spacing w:before="6"/>
              <w:ind w:right="348"/>
              <w:jc w:val="right"/>
              <w:rPr>
                <w:sz w:val="22"/>
              </w:rPr>
            </w:pPr>
            <w:r>
              <w:rPr>
                <w:color w:val="231F20"/>
                <w:spacing w:val="-5"/>
                <w:sz w:val="22"/>
              </w:rPr>
              <w:t>60</w:t>
            </w:r>
          </w:p>
        </w:tc>
        <w:tc>
          <w:tcPr>
            <w:tcW w:w="894" w:type="dxa"/>
            <w:tcBorders>
              <w:top w:val="single" w:sz="4" w:space="0" w:color="000000"/>
              <w:bottom w:val="single" w:sz="4" w:space="0" w:color="000000"/>
            </w:tcBorders>
          </w:tcPr>
          <w:p>
            <w:pPr>
              <w:pStyle w:val="TableParagraph"/>
              <w:spacing w:before="6"/>
              <w:ind w:left="110"/>
              <w:rPr>
                <w:sz w:val="22"/>
              </w:rPr>
            </w:pPr>
            <w:r>
              <w:rPr>
                <w:color w:val="231F20"/>
                <w:spacing w:val="-10"/>
                <w:sz w:val="22"/>
              </w:rPr>
              <w:t>3</w:t>
            </w:r>
          </w:p>
        </w:tc>
        <w:tc>
          <w:tcPr>
            <w:tcW w:w="2637" w:type="dxa"/>
            <w:vMerge/>
            <w:tcBorders>
              <w:top w:val="nil"/>
            </w:tcBorders>
          </w:tcPr>
          <w:p>
            <w:pPr>
              <w:rPr>
                <w:sz w:val="2"/>
                <w:szCs w:val="2"/>
              </w:rPr>
            </w:pPr>
          </w:p>
        </w:tc>
      </w:tr>
      <w:tr>
        <w:trPr>
          <w:trHeight w:val="465" w:hRule="atLeast"/>
        </w:trPr>
        <w:tc>
          <w:tcPr>
            <w:tcW w:w="1282" w:type="dxa"/>
            <w:tcBorders>
              <w:top w:val="single" w:sz="4" w:space="0" w:color="000000"/>
              <w:bottom w:val="single" w:sz="4" w:space="0" w:color="000000"/>
            </w:tcBorders>
          </w:tcPr>
          <w:p>
            <w:pPr>
              <w:pStyle w:val="TableParagraph"/>
              <w:spacing w:before="6"/>
              <w:ind w:left="110"/>
              <w:rPr>
                <w:sz w:val="22"/>
              </w:rPr>
            </w:pPr>
            <w:r>
              <w:rPr>
                <w:color w:val="231F20"/>
                <w:spacing w:val="-5"/>
                <w:sz w:val="22"/>
              </w:rPr>
              <w:t>PO6</w:t>
            </w:r>
          </w:p>
        </w:tc>
        <w:tc>
          <w:tcPr>
            <w:tcW w:w="2372" w:type="dxa"/>
            <w:tcBorders>
              <w:top w:val="single" w:sz="4" w:space="0" w:color="000000"/>
              <w:bottom w:val="single" w:sz="4" w:space="0" w:color="000000"/>
            </w:tcBorders>
          </w:tcPr>
          <w:p>
            <w:pPr>
              <w:pStyle w:val="TableParagraph"/>
              <w:rPr>
                <w:rFonts w:ascii="Times New Roman"/>
                <w:sz w:val="22"/>
              </w:rPr>
            </w:pPr>
          </w:p>
        </w:tc>
        <w:tc>
          <w:tcPr>
            <w:tcW w:w="855" w:type="dxa"/>
            <w:tcBorders>
              <w:top w:val="single" w:sz="4" w:space="0" w:color="000000"/>
              <w:bottom w:val="single" w:sz="4" w:space="0" w:color="000000"/>
            </w:tcBorders>
          </w:tcPr>
          <w:p>
            <w:pPr>
              <w:pStyle w:val="TableParagraph"/>
              <w:rPr>
                <w:rFonts w:ascii="Times New Roman"/>
                <w:sz w:val="22"/>
              </w:rPr>
            </w:pPr>
          </w:p>
        </w:tc>
        <w:tc>
          <w:tcPr>
            <w:tcW w:w="951" w:type="dxa"/>
            <w:tcBorders>
              <w:top w:val="single" w:sz="4" w:space="0" w:color="000000"/>
              <w:bottom w:val="single" w:sz="4" w:space="0" w:color="000000"/>
            </w:tcBorders>
          </w:tcPr>
          <w:p>
            <w:pPr>
              <w:pStyle w:val="TableParagraph"/>
              <w:rPr>
                <w:rFonts w:ascii="Times New Roman"/>
                <w:sz w:val="22"/>
              </w:rPr>
            </w:pPr>
          </w:p>
        </w:tc>
        <w:tc>
          <w:tcPr>
            <w:tcW w:w="894" w:type="dxa"/>
            <w:tcBorders>
              <w:top w:val="single" w:sz="4" w:space="0" w:color="000000"/>
              <w:bottom w:val="single" w:sz="4" w:space="0" w:color="000000"/>
            </w:tcBorders>
          </w:tcPr>
          <w:p>
            <w:pPr>
              <w:pStyle w:val="TableParagraph"/>
              <w:rPr>
                <w:rFonts w:ascii="Times New Roman"/>
                <w:sz w:val="22"/>
              </w:rPr>
            </w:pPr>
          </w:p>
        </w:tc>
        <w:tc>
          <w:tcPr>
            <w:tcW w:w="2637" w:type="dxa"/>
            <w:vMerge/>
            <w:tcBorders>
              <w:top w:val="nil"/>
            </w:tcBorders>
          </w:tcPr>
          <w:p>
            <w:pPr>
              <w:rPr>
                <w:sz w:val="2"/>
                <w:szCs w:val="2"/>
              </w:rPr>
            </w:pPr>
          </w:p>
        </w:tc>
      </w:tr>
      <w:tr>
        <w:trPr>
          <w:trHeight w:val="470" w:hRule="atLeast"/>
        </w:trPr>
        <w:tc>
          <w:tcPr>
            <w:tcW w:w="1282" w:type="dxa"/>
            <w:tcBorders>
              <w:top w:val="single" w:sz="4" w:space="0" w:color="000000"/>
              <w:bottom w:val="single" w:sz="4" w:space="0" w:color="000000"/>
            </w:tcBorders>
          </w:tcPr>
          <w:p>
            <w:pPr>
              <w:pStyle w:val="TableParagraph"/>
              <w:spacing w:before="6"/>
              <w:ind w:left="110"/>
              <w:rPr>
                <w:sz w:val="22"/>
              </w:rPr>
            </w:pPr>
            <w:r>
              <w:rPr>
                <w:color w:val="231F20"/>
                <w:spacing w:val="-5"/>
                <w:sz w:val="22"/>
              </w:rPr>
              <w:t>PO7</w:t>
            </w:r>
          </w:p>
        </w:tc>
        <w:tc>
          <w:tcPr>
            <w:tcW w:w="2372" w:type="dxa"/>
            <w:tcBorders>
              <w:top w:val="single" w:sz="4" w:space="0" w:color="000000"/>
              <w:bottom w:val="single" w:sz="4" w:space="0" w:color="000000"/>
            </w:tcBorders>
          </w:tcPr>
          <w:p>
            <w:pPr>
              <w:pStyle w:val="TableParagraph"/>
              <w:spacing w:before="6"/>
              <w:ind w:left="110"/>
              <w:rPr>
                <w:sz w:val="22"/>
              </w:rPr>
            </w:pPr>
            <w:r>
              <w:rPr>
                <w:color w:val="231F20"/>
                <w:spacing w:val="-5"/>
                <w:sz w:val="22"/>
              </w:rPr>
              <w:t>CO3</w:t>
            </w:r>
          </w:p>
        </w:tc>
        <w:tc>
          <w:tcPr>
            <w:tcW w:w="855" w:type="dxa"/>
            <w:tcBorders>
              <w:top w:val="single" w:sz="4" w:space="0" w:color="000000"/>
              <w:bottom w:val="single" w:sz="4" w:space="0" w:color="000000"/>
            </w:tcBorders>
          </w:tcPr>
          <w:p>
            <w:pPr>
              <w:pStyle w:val="TableParagraph"/>
              <w:spacing w:before="6"/>
              <w:ind w:right="295"/>
              <w:jc w:val="right"/>
              <w:rPr>
                <w:sz w:val="22"/>
              </w:rPr>
            </w:pPr>
            <w:r>
              <w:rPr>
                <w:color w:val="231F20"/>
                <w:spacing w:val="-5"/>
                <w:sz w:val="22"/>
              </w:rPr>
              <w:t>60</w:t>
            </w:r>
          </w:p>
        </w:tc>
        <w:tc>
          <w:tcPr>
            <w:tcW w:w="951" w:type="dxa"/>
            <w:tcBorders>
              <w:top w:val="single" w:sz="4" w:space="0" w:color="000000"/>
              <w:bottom w:val="single" w:sz="4" w:space="0" w:color="000000"/>
            </w:tcBorders>
          </w:tcPr>
          <w:p>
            <w:pPr>
              <w:pStyle w:val="TableParagraph"/>
              <w:spacing w:before="6"/>
              <w:ind w:right="348"/>
              <w:jc w:val="right"/>
              <w:rPr>
                <w:sz w:val="22"/>
              </w:rPr>
            </w:pPr>
            <w:r>
              <w:rPr>
                <w:color w:val="231F20"/>
                <w:spacing w:val="-5"/>
                <w:sz w:val="22"/>
              </w:rPr>
              <w:t>70</w:t>
            </w:r>
          </w:p>
        </w:tc>
        <w:tc>
          <w:tcPr>
            <w:tcW w:w="894" w:type="dxa"/>
            <w:tcBorders>
              <w:top w:val="single" w:sz="4" w:space="0" w:color="000000"/>
              <w:bottom w:val="single" w:sz="4" w:space="0" w:color="000000"/>
            </w:tcBorders>
          </w:tcPr>
          <w:p>
            <w:pPr>
              <w:pStyle w:val="TableParagraph"/>
              <w:spacing w:before="6"/>
              <w:ind w:left="110"/>
              <w:rPr>
                <w:sz w:val="22"/>
              </w:rPr>
            </w:pPr>
            <w:r>
              <w:rPr>
                <w:color w:val="231F20"/>
                <w:spacing w:val="-10"/>
                <w:sz w:val="22"/>
              </w:rPr>
              <w:t>3</w:t>
            </w:r>
          </w:p>
        </w:tc>
        <w:tc>
          <w:tcPr>
            <w:tcW w:w="2637" w:type="dxa"/>
            <w:vMerge/>
            <w:tcBorders>
              <w:top w:val="nil"/>
            </w:tcBorders>
          </w:tcPr>
          <w:p>
            <w:pPr>
              <w:rPr>
                <w:sz w:val="2"/>
                <w:szCs w:val="2"/>
              </w:rPr>
            </w:pPr>
          </w:p>
        </w:tc>
      </w:tr>
      <w:tr>
        <w:trPr>
          <w:trHeight w:val="465" w:hRule="atLeast"/>
        </w:trPr>
        <w:tc>
          <w:tcPr>
            <w:tcW w:w="1282" w:type="dxa"/>
            <w:tcBorders>
              <w:top w:val="single" w:sz="4" w:space="0" w:color="000000"/>
            </w:tcBorders>
          </w:tcPr>
          <w:p>
            <w:pPr>
              <w:pStyle w:val="TableParagraph"/>
              <w:rPr>
                <w:rFonts w:ascii="Times New Roman"/>
                <w:sz w:val="22"/>
              </w:rPr>
            </w:pPr>
          </w:p>
        </w:tc>
        <w:tc>
          <w:tcPr>
            <w:tcW w:w="2372" w:type="dxa"/>
            <w:tcBorders>
              <w:top w:val="single" w:sz="4" w:space="0" w:color="000000"/>
            </w:tcBorders>
          </w:tcPr>
          <w:p>
            <w:pPr>
              <w:pStyle w:val="TableParagraph"/>
              <w:rPr>
                <w:rFonts w:ascii="Times New Roman"/>
                <w:sz w:val="22"/>
              </w:rPr>
            </w:pPr>
          </w:p>
        </w:tc>
        <w:tc>
          <w:tcPr>
            <w:tcW w:w="855" w:type="dxa"/>
            <w:tcBorders>
              <w:top w:val="single" w:sz="4" w:space="0" w:color="000000"/>
            </w:tcBorders>
          </w:tcPr>
          <w:p>
            <w:pPr>
              <w:pStyle w:val="TableParagraph"/>
              <w:rPr>
                <w:rFonts w:ascii="Times New Roman"/>
                <w:sz w:val="22"/>
              </w:rPr>
            </w:pPr>
          </w:p>
        </w:tc>
        <w:tc>
          <w:tcPr>
            <w:tcW w:w="951" w:type="dxa"/>
            <w:tcBorders>
              <w:top w:val="single" w:sz="4" w:space="0" w:color="000000"/>
            </w:tcBorders>
          </w:tcPr>
          <w:p>
            <w:pPr>
              <w:pStyle w:val="TableParagraph"/>
              <w:rPr>
                <w:rFonts w:ascii="Times New Roman"/>
                <w:sz w:val="22"/>
              </w:rPr>
            </w:pPr>
          </w:p>
        </w:tc>
        <w:tc>
          <w:tcPr>
            <w:tcW w:w="894" w:type="dxa"/>
            <w:tcBorders>
              <w:top w:val="single" w:sz="4" w:space="0" w:color="000000"/>
            </w:tcBorders>
          </w:tcPr>
          <w:p>
            <w:pPr>
              <w:pStyle w:val="TableParagraph"/>
              <w:rPr>
                <w:rFonts w:ascii="Times New Roman"/>
                <w:sz w:val="22"/>
              </w:rPr>
            </w:pPr>
          </w:p>
        </w:tc>
        <w:tc>
          <w:tcPr>
            <w:tcW w:w="2637" w:type="dxa"/>
            <w:vMerge/>
            <w:tcBorders>
              <w:top w:val="nil"/>
            </w:tcBorders>
          </w:tcPr>
          <w:p>
            <w:pPr>
              <w:rPr>
                <w:sz w:val="2"/>
                <w:szCs w:val="2"/>
              </w:rPr>
            </w:pPr>
          </w:p>
        </w:tc>
      </w:tr>
    </w:tbl>
    <w:p>
      <w:pPr>
        <w:spacing w:after="0"/>
        <w:rPr>
          <w:sz w:val="2"/>
          <w:szCs w:val="2"/>
        </w:rPr>
        <w:sectPr>
          <w:pgSz w:w="12240" w:h="15840"/>
          <w:pgMar w:header="0" w:footer="1147" w:top="380" w:bottom="1340" w:left="360" w:right="360"/>
        </w:sectPr>
      </w:pPr>
    </w:p>
    <w:p>
      <w:pPr>
        <w:spacing w:before="45"/>
        <w:ind w:left="1344" w:right="0" w:firstLine="0"/>
        <w:jc w:val="left"/>
        <w:rPr>
          <w:b/>
          <w:sz w:val="22"/>
        </w:rPr>
      </w:pPr>
      <w:r>
        <w:rPr>
          <w:b/>
          <w:color w:val="231F20"/>
          <w:sz w:val="22"/>
          <w:u w:val="single" w:color="231F20"/>
        </w:rPr>
        <w:t>COURSE</w:t>
      </w:r>
      <w:r>
        <w:rPr>
          <w:b/>
          <w:color w:val="231F20"/>
          <w:spacing w:val="-13"/>
          <w:sz w:val="22"/>
          <w:u w:val="single" w:color="231F20"/>
        </w:rPr>
        <w:t> </w:t>
      </w:r>
      <w:r>
        <w:rPr>
          <w:b/>
          <w:color w:val="231F20"/>
          <w:spacing w:val="-2"/>
          <w:sz w:val="22"/>
          <w:u w:val="single" w:color="231F20"/>
        </w:rPr>
        <w:t>CONTENTS</w:t>
      </w:r>
    </w:p>
    <w:p>
      <w:pPr>
        <w:pStyle w:val="BodyText"/>
        <w:spacing w:before="77"/>
        <w:rPr>
          <w:b/>
        </w:rPr>
      </w:pPr>
    </w:p>
    <w:p>
      <w:pPr>
        <w:pStyle w:val="Heading6"/>
        <w:numPr>
          <w:ilvl w:val="0"/>
          <w:numId w:val="410"/>
        </w:numPr>
        <w:tabs>
          <w:tab w:pos="1772" w:val="left" w:leader="none"/>
        </w:tabs>
        <w:spacing w:line="240" w:lineRule="auto" w:before="0" w:after="0"/>
        <w:ind w:left="1772" w:right="0" w:hanging="433"/>
        <w:jc w:val="left"/>
      </w:pPr>
      <w:r>
        <w:rPr>
          <w:color w:val="231F20"/>
        </w:rPr>
        <w:t>Principles</w:t>
      </w:r>
      <w:r>
        <w:rPr>
          <w:color w:val="231F20"/>
          <w:spacing w:val="-6"/>
        </w:rPr>
        <w:t> </w:t>
      </w:r>
      <w:r>
        <w:rPr>
          <w:color w:val="231F20"/>
        </w:rPr>
        <w:t>of</w:t>
      </w:r>
      <w:r>
        <w:rPr>
          <w:color w:val="231F20"/>
          <w:spacing w:val="-8"/>
        </w:rPr>
        <w:t> </w:t>
      </w:r>
      <w:r>
        <w:rPr>
          <w:color w:val="231F20"/>
        </w:rPr>
        <w:t>Web</w:t>
      </w:r>
      <w:r>
        <w:rPr>
          <w:color w:val="231F20"/>
          <w:spacing w:val="-8"/>
        </w:rPr>
        <w:t> </w:t>
      </w:r>
      <w:r>
        <w:rPr>
          <w:color w:val="231F20"/>
        </w:rPr>
        <w:t>Designing</w:t>
      </w:r>
      <w:r>
        <w:rPr>
          <w:color w:val="231F20"/>
          <w:spacing w:val="-6"/>
        </w:rPr>
        <w:t> </w:t>
      </w:r>
      <w:r>
        <w:rPr>
          <w:color w:val="231F20"/>
        </w:rPr>
        <w:t>and</w:t>
      </w:r>
      <w:r>
        <w:rPr>
          <w:color w:val="231F20"/>
          <w:spacing w:val="-8"/>
        </w:rPr>
        <w:t> </w:t>
      </w:r>
      <w:r>
        <w:rPr>
          <w:color w:val="231F20"/>
        </w:rPr>
        <w:t>HTML</w:t>
      </w:r>
      <w:r>
        <w:rPr>
          <w:color w:val="231F20"/>
          <w:spacing w:val="-10"/>
        </w:rPr>
        <w:t> </w:t>
      </w:r>
      <w:r>
        <w:rPr>
          <w:color w:val="231F20"/>
          <w:spacing w:val="-2"/>
        </w:rPr>
        <w:t>Introduction</w:t>
      </w:r>
    </w:p>
    <w:p>
      <w:pPr>
        <w:pStyle w:val="Heading7"/>
        <w:spacing w:before="246"/>
        <w:ind w:left="1772"/>
      </w:pPr>
      <w:r>
        <w:rPr>
          <w:color w:val="636466"/>
        </w:rPr>
        <w:t>Principles</w:t>
      </w:r>
      <w:r>
        <w:rPr>
          <w:color w:val="636466"/>
          <w:spacing w:val="-10"/>
        </w:rPr>
        <w:t> </w:t>
      </w:r>
      <w:r>
        <w:rPr>
          <w:color w:val="636466"/>
        </w:rPr>
        <w:t>of</w:t>
      </w:r>
      <w:r>
        <w:rPr>
          <w:color w:val="636466"/>
          <w:spacing w:val="-8"/>
        </w:rPr>
        <w:t> </w:t>
      </w:r>
      <w:r>
        <w:rPr>
          <w:color w:val="636466"/>
        </w:rPr>
        <w:t>Web</w:t>
      </w:r>
      <w:r>
        <w:rPr>
          <w:color w:val="636466"/>
          <w:spacing w:val="-10"/>
        </w:rPr>
        <w:t> </w:t>
      </w:r>
      <w:r>
        <w:rPr>
          <w:color w:val="636466"/>
          <w:spacing w:val="-2"/>
        </w:rPr>
        <w:t>Designing:</w:t>
      </w:r>
    </w:p>
    <w:p>
      <w:pPr>
        <w:pStyle w:val="BodyText"/>
        <w:spacing w:line="273" w:lineRule="auto" w:before="38"/>
        <w:ind w:left="1772" w:right="1604"/>
      </w:pPr>
      <w:r>
        <w:rPr>
          <w:color w:val="231F20"/>
        </w:rPr>
        <w:t>Anatomy</w:t>
      </w:r>
      <w:r>
        <w:rPr>
          <w:color w:val="231F20"/>
          <w:spacing w:val="-4"/>
        </w:rPr>
        <w:t> </w:t>
      </w:r>
      <w:r>
        <w:rPr>
          <w:color w:val="231F20"/>
        </w:rPr>
        <w:t>of</w:t>
      </w:r>
      <w:r>
        <w:rPr>
          <w:color w:val="231F20"/>
          <w:spacing w:val="-4"/>
        </w:rPr>
        <w:t> </w:t>
      </w:r>
      <w:r>
        <w:rPr>
          <w:color w:val="231F20"/>
        </w:rPr>
        <w:t>Web</w:t>
      </w:r>
      <w:r>
        <w:rPr>
          <w:color w:val="231F20"/>
          <w:spacing w:val="-5"/>
        </w:rPr>
        <w:t> </w:t>
      </w:r>
      <w:r>
        <w:rPr>
          <w:color w:val="231F20"/>
        </w:rPr>
        <w:t>page,</w:t>
      </w:r>
      <w:r>
        <w:rPr>
          <w:color w:val="231F20"/>
          <w:spacing w:val="-6"/>
        </w:rPr>
        <w:t> </w:t>
      </w:r>
      <w:r>
        <w:rPr>
          <w:color w:val="231F20"/>
        </w:rPr>
        <w:t>Format,</w:t>
      </w:r>
      <w:r>
        <w:rPr>
          <w:color w:val="231F20"/>
          <w:spacing w:val="-2"/>
        </w:rPr>
        <w:t> </w:t>
      </w:r>
      <w:r>
        <w:rPr>
          <w:color w:val="231F20"/>
        </w:rPr>
        <w:t>Elements,</w:t>
      </w:r>
      <w:r>
        <w:rPr>
          <w:color w:val="231F20"/>
          <w:spacing w:val="-7"/>
        </w:rPr>
        <w:t> </w:t>
      </w:r>
      <w:r>
        <w:rPr>
          <w:color w:val="231F20"/>
        </w:rPr>
        <w:t>Navigation,</w:t>
      </w:r>
      <w:r>
        <w:rPr>
          <w:color w:val="231F20"/>
          <w:spacing w:val="-7"/>
        </w:rPr>
        <w:t> </w:t>
      </w:r>
      <w:r>
        <w:rPr>
          <w:color w:val="231F20"/>
        </w:rPr>
        <w:t>Building,</w:t>
      </w:r>
      <w:r>
        <w:rPr>
          <w:color w:val="231F20"/>
          <w:spacing w:val="-7"/>
        </w:rPr>
        <w:t> </w:t>
      </w:r>
      <w:r>
        <w:rPr>
          <w:color w:val="231F20"/>
        </w:rPr>
        <w:t>Launching</w:t>
      </w:r>
      <w:r>
        <w:rPr>
          <w:color w:val="231F20"/>
          <w:spacing w:val="-3"/>
        </w:rPr>
        <w:t> </w:t>
      </w:r>
      <w:r>
        <w:rPr>
          <w:color w:val="231F20"/>
        </w:rPr>
        <w:t>and</w:t>
      </w:r>
      <w:r>
        <w:rPr>
          <w:color w:val="231F20"/>
          <w:spacing w:val="-5"/>
        </w:rPr>
        <w:t> </w:t>
      </w:r>
      <w:r>
        <w:rPr>
          <w:color w:val="231F20"/>
        </w:rPr>
        <w:t>maintaining web site</w:t>
      </w:r>
    </w:p>
    <w:p>
      <w:pPr>
        <w:pStyle w:val="Heading5"/>
        <w:spacing w:before="7"/>
        <w:ind w:left="1772"/>
        <w:rPr>
          <w:b w:val="0"/>
        </w:rPr>
      </w:pPr>
      <w:r>
        <w:rPr>
          <w:color w:val="231F20"/>
          <w:spacing w:val="-2"/>
        </w:rPr>
        <w:t>HTML</w:t>
      </w:r>
      <w:r>
        <w:rPr>
          <w:b w:val="0"/>
          <w:color w:val="231F20"/>
          <w:spacing w:val="-2"/>
        </w:rPr>
        <w:t>:</w:t>
      </w:r>
    </w:p>
    <w:p>
      <w:pPr>
        <w:pStyle w:val="BodyText"/>
        <w:spacing w:line="276" w:lineRule="auto" w:before="39"/>
        <w:ind w:left="1772" w:right="1604"/>
      </w:pPr>
      <w:r>
        <w:rPr>
          <w:color w:val="231F20"/>
        </w:rPr>
        <w:t>Introduction</w:t>
      </w:r>
      <w:r>
        <w:rPr>
          <w:color w:val="231F20"/>
          <w:spacing w:val="-5"/>
        </w:rPr>
        <w:t> </w:t>
      </w:r>
      <w:r>
        <w:rPr>
          <w:color w:val="231F20"/>
        </w:rPr>
        <w:t>to</w:t>
      </w:r>
      <w:r>
        <w:rPr>
          <w:color w:val="231F20"/>
          <w:spacing w:val="-6"/>
        </w:rPr>
        <w:t> </w:t>
      </w:r>
      <w:r>
        <w:rPr>
          <w:color w:val="231F20"/>
        </w:rPr>
        <w:t>HTML,</w:t>
      </w:r>
      <w:r>
        <w:rPr>
          <w:color w:val="231F20"/>
          <w:spacing w:val="-7"/>
        </w:rPr>
        <w:t> </w:t>
      </w:r>
      <w:r>
        <w:rPr>
          <w:color w:val="231F20"/>
        </w:rPr>
        <w:t>Format</w:t>
      </w:r>
      <w:r>
        <w:rPr>
          <w:color w:val="231F20"/>
          <w:spacing w:val="-2"/>
        </w:rPr>
        <w:t> </w:t>
      </w:r>
      <w:r>
        <w:rPr>
          <w:color w:val="231F20"/>
        </w:rPr>
        <w:t>of</w:t>
      </w:r>
      <w:r>
        <w:rPr>
          <w:color w:val="231F20"/>
          <w:spacing w:val="-5"/>
        </w:rPr>
        <w:t> </w:t>
      </w:r>
      <w:r>
        <w:rPr>
          <w:color w:val="231F20"/>
        </w:rPr>
        <w:t>web</w:t>
      </w:r>
      <w:r>
        <w:rPr>
          <w:color w:val="231F20"/>
          <w:spacing w:val="-5"/>
        </w:rPr>
        <w:t> </w:t>
      </w:r>
      <w:r>
        <w:rPr>
          <w:color w:val="231F20"/>
        </w:rPr>
        <w:t>page,</w:t>
      </w:r>
      <w:r>
        <w:rPr>
          <w:color w:val="231F20"/>
          <w:spacing w:val="-1"/>
        </w:rPr>
        <w:t> </w:t>
      </w:r>
      <w:r>
        <w:rPr>
          <w:color w:val="231F20"/>
        </w:rPr>
        <w:t>Tags</w:t>
      </w:r>
      <w:r>
        <w:rPr>
          <w:color w:val="231F20"/>
          <w:spacing w:val="-4"/>
        </w:rPr>
        <w:t> </w:t>
      </w:r>
      <w:r>
        <w:rPr>
          <w:color w:val="231F20"/>
        </w:rPr>
        <w:t>and</w:t>
      </w:r>
      <w:r>
        <w:rPr>
          <w:color w:val="231F20"/>
          <w:spacing w:val="-5"/>
        </w:rPr>
        <w:t> </w:t>
      </w:r>
      <w:r>
        <w:rPr>
          <w:color w:val="231F20"/>
        </w:rPr>
        <w:t>attributes,</w:t>
      </w:r>
      <w:r>
        <w:rPr>
          <w:color w:val="231F20"/>
          <w:spacing w:val="-6"/>
        </w:rPr>
        <w:t> </w:t>
      </w:r>
      <w:r>
        <w:rPr>
          <w:color w:val="231F20"/>
        </w:rPr>
        <w:t>Formatting</w:t>
      </w:r>
      <w:r>
        <w:rPr>
          <w:color w:val="231F20"/>
          <w:spacing w:val="-3"/>
        </w:rPr>
        <w:t> </w:t>
      </w:r>
      <w:r>
        <w:rPr>
          <w:color w:val="231F20"/>
        </w:rPr>
        <w:t>text,</w:t>
      </w:r>
      <w:r>
        <w:rPr>
          <w:color w:val="231F20"/>
          <w:spacing w:val="-7"/>
        </w:rPr>
        <w:t> </w:t>
      </w:r>
      <w:r>
        <w:rPr>
          <w:color w:val="231F20"/>
        </w:rPr>
        <w:t>Adding images,</w:t>
      </w:r>
      <w:r>
        <w:rPr>
          <w:color w:val="231F20"/>
          <w:spacing w:val="40"/>
        </w:rPr>
        <w:t> </w:t>
      </w:r>
      <w:r>
        <w:rPr>
          <w:color w:val="231F20"/>
        </w:rPr>
        <w:t>Positioning. Lists, Colors, Tables.</w:t>
      </w:r>
    </w:p>
    <w:p>
      <w:pPr>
        <w:pStyle w:val="Heading5"/>
        <w:numPr>
          <w:ilvl w:val="0"/>
          <w:numId w:val="410"/>
        </w:numPr>
        <w:tabs>
          <w:tab w:pos="1771" w:val="left" w:leader="none"/>
        </w:tabs>
        <w:spacing w:line="240" w:lineRule="auto" w:before="2" w:after="0"/>
        <w:ind w:left="1771" w:right="0" w:hanging="432"/>
        <w:jc w:val="left"/>
      </w:pPr>
      <w:r>
        <w:rPr>
          <w:color w:val="231F20"/>
        </w:rPr>
        <w:t>HTML</w:t>
      </w:r>
      <w:r>
        <w:rPr>
          <w:color w:val="231F20"/>
          <w:spacing w:val="-5"/>
        </w:rPr>
        <w:t> </w:t>
      </w:r>
      <w:r>
        <w:rPr>
          <w:color w:val="231F20"/>
        </w:rPr>
        <w:t>&amp;</w:t>
      </w:r>
      <w:r>
        <w:rPr>
          <w:color w:val="231F20"/>
          <w:spacing w:val="-5"/>
        </w:rPr>
        <w:t> CSS</w:t>
      </w:r>
    </w:p>
    <w:p>
      <w:pPr>
        <w:pStyle w:val="BodyText"/>
        <w:spacing w:before="34"/>
        <w:ind w:left="1772"/>
      </w:pPr>
      <w:r>
        <w:rPr>
          <w:color w:val="231F20"/>
        </w:rPr>
        <w:t>Connecting</w:t>
      </w:r>
      <w:r>
        <w:rPr>
          <w:color w:val="231F20"/>
          <w:spacing w:val="-10"/>
        </w:rPr>
        <w:t> </w:t>
      </w:r>
      <w:r>
        <w:rPr>
          <w:color w:val="231F20"/>
        </w:rPr>
        <w:t>to</w:t>
      </w:r>
      <w:r>
        <w:rPr>
          <w:color w:val="231F20"/>
          <w:spacing w:val="-12"/>
        </w:rPr>
        <w:t> </w:t>
      </w:r>
      <w:r>
        <w:rPr>
          <w:color w:val="231F20"/>
        </w:rPr>
        <w:t>hyperlinks</w:t>
      </w:r>
      <w:r>
        <w:rPr>
          <w:color w:val="231F20"/>
          <w:spacing w:val="-10"/>
        </w:rPr>
        <w:t> </w:t>
      </w:r>
      <w:r>
        <w:rPr>
          <w:color w:val="231F20"/>
        </w:rPr>
        <w:t>and</w:t>
      </w:r>
      <w:r>
        <w:rPr>
          <w:color w:val="231F20"/>
          <w:spacing w:val="-11"/>
        </w:rPr>
        <w:t> </w:t>
      </w:r>
      <w:r>
        <w:rPr>
          <w:color w:val="231F20"/>
        </w:rPr>
        <w:t>Imaging,</w:t>
      </w:r>
      <w:r>
        <w:rPr>
          <w:color w:val="231F20"/>
          <w:spacing w:val="-8"/>
        </w:rPr>
        <w:t> </w:t>
      </w:r>
      <w:r>
        <w:rPr>
          <w:color w:val="231F20"/>
        </w:rPr>
        <w:t>Forms,</w:t>
      </w:r>
      <w:r>
        <w:rPr>
          <w:color w:val="231F20"/>
          <w:spacing w:val="-8"/>
        </w:rPr>
        <w:t> </w:t>
      </w:r>
      <w:r>
        <w:rPr>
          <w:color w:val="231F20"/>
        </w:rPr>
        <w:t>Frames,</w:t>
      </w:r>
      <w:r>
        <w:rPr>
          <w:color w:val="231F20"/>
          <w:spacing w:val="-7"/>
        </w:rPr>
        <w:t> </w:t>
      </w:r>
      <w:r>
        <w:rPr>
          <w:color w:val="231F20"/>
          <w:spacing w:val="-2"/>
        </w:rPr>
        <w:t>Frame</w:t>
      </w:r>
    </w:p>
    <w:p>
      <w:pPr>
        <w:pStyle w:val="BodyText"/>
        <w:spacing w:line="273" w:lineRule="auto" w:before="48"/>
        <w:ind w:left="1772" w:right="1604"/>
      </w:pPr>
      <w:r>
        <w:rPr>
          <w:b/>
          <w:color w:val="231F20"/>
        </w:rPr>
        <w:t>CSS:</w:t>
      </w:r>
      <w:r>
        <w:rPr>
          <w:b/>
          <w:color w:val="231F20"/>
          <w:spacing w:val="-2"/>
        </w:rPr>
        <w:t> </w:t>
      </w:r>
      <w:r>
        <w:rPr>
          <w:color w:val="231F20"/>
        </w:rPr>
        <w:t>Introduction,</w:t>
      </w:r>
      <w:r>
        <w:rPr>
          <w:color w:val="231F20"/>
          <w:spacing w:val="-6"/>
        </w:rPr>
        <w:t> </w:t>
      </w:r>
      <w:r>
        <w:rPr>
          <w:color w:val="231F20"/>
        </w:rPr>
        <w:t>Inline</w:t>
      </w:r>
      <w:r>
        <w:rPr>
          <w:color w:val="231F20"/>
          <w:spacing w:val="-4"/>
        </w:rPr>
        <w:t> </w:t>
      </w:r>
      <w:r>
        <w:rPr>
          <w:color w:val="231F20"/>
        </w:rPr>
        <w:t>styles,</w:t>
      </w:r>
      <w:r>
        <w:rPr>
          <w:color w:val="231F20"/>
          <w:spacing w:val="-6"/>
        </w:rPr>
        <w:t> </w:t>
      </w:r>
      <w:r>
        <w:rPr>
          <w:color w:val="231F20"/>
        </w:rPr>
        <w:t>Embedded</w:t>
      </w:r>
      <w:r>
        <w:rPr>
          <w:color w:val="231F20"/>
          <w:spacing w:val="-4"/>
        </w:rPr>
        <w:t> </w:t>
      </w:r>
      <w:r>
        <w:rPr>
          <w:color w:val="231F20"/>
        </w:rPr>
        <w:t>style</w:t>
      </w:r>
      <w:r>
        <w:rPr>
          <w:color w:val="231F20"/>
          <w:spacing w:val="-4"/>
        </w:rPr>
        <w:t> </w:t>
      </w:r>
      <w:r>
        <w:rPr>
          <w:color w:val="231F20"/>
        </w:rPr>
        <w:t>sheets,</w:t>
      </w:r>
      <w:r>
        <w:rPr>
          <w:color w:val="231F20"/>
          <w:spacing w:val="-6"/>
        </w:rPr>
        <w:t> </w:t>
      </w:r>
      <w:r>
        <w:rPr>
          <w:color w:val="231F20"/>
        </w:rPr>
        <w:t>conflicting</w:t>
      </w:r>
      <w:r>
        <w:rPr>
          <w:color w:val="231F20"/>
          <w:spacing w:val="-3"/>
        </w:rPr>
        <w:t> </w:t>
      </w:r>
      <w:r>
        <w:rPr>
          <w:color w:val="231F20"/>
        </w:rPr>
        <w:t>styles,</w:t>
      </w:r>
      <w:r>
        <w:rPr>
          <w:color w:val="231F20"/>
          <w:spacing w:val="-6"/>
        </w:rPr>
        <w:t> </w:t>
      </w:r>
      <w:r>
        <w:rPr>
          <w:color w:val="231F20"/>
        </w:rPr>
        <w:t>Linking</w:t>
      </w:r>
      <w:r>
        <w:rPr>
          <w:color w:val="231F20"/>
          <w:spacing w:val="-3"/>
        </w:rPr>
        <w:t> </w:t>
      </w:r>
      <w:r>
        <w:rPr>
          <w:color w:val="231F20"/>
        </w:rPr>
        <w:t>external Style sheets, Positioning elements, Backgrounds, Element dimensions</w:t>
      </w:r>
    </w:p>
    <w:p>
      <w:pPr>
        <w:pStyle w:val="Heading6"/>
        <w:numPr>
          <w:ilvl w:val="0"/>
          <w:numId w:val="410"/>
        </w:numPr>
        <w:tabs>
          <w:tab w:pos="1772" w:val="left" w:leader="none"/>
        </w:tabs>
        <w:spacing w:line="240" w:lineRule="auto" w:before="7" w:after="0"/>
        <w:ind w:left="1772" w:right="0" w:hanging="433"/>
        <w:jc w:val="left"/>
      </w:pPr>
      <w:r>
        <w:rPr>
          <w:color w:val="231F20"/>
        </w:rPr>
        <w:t>XML</w:t>
      </w:r>
      <w:r>
        <w:rPr>
          <w:color w:val="231F20"/>
          <w:spacing w:val="-6"/>
        </w:rPr>
        <w:t> </w:t>
      </w:r>
      <w:r>
        <w:rPr>
          <w:color w:val="231F20"/>
        </w:rPr>
        <w:t>&amp;</w:t>
      </w:r>
      <w:r>
        <w:rPr>
          <w:color w:val="231F20"/>
          <w:spacing w:val="-6"/>
        </w:rPr>
        <w:t> </w:t>
      </w:r>
      <w:r>
        <w:rPr>
          <w:color w:val="231F20"/>
          <w:spacing w:val="-2"/>
        </w:rPr>
        <w:t>JavaScript</w:t>
      </w:r>
    </w:p>
    <w:p>
      <w:pPr>
        <w:pStyle w:val="BodyText"/>
        <w:spacing w:before="34"/>
        <w:ind w:left="1772"/>
      </w:pPr>
      <w:r>
        <w:rPr>
          <w:b/>
          <w:color w:val="231F20"/>
        </w:rPr>
        <w:t>XML:</w:t>
      </w:r>
      <w:r>
        <w:rPr>
          <w:b/>
          <w:color w:val="231F20"/>
          <w:spacing w:val="32"/>
        </w:rPr>
        <w:t> </w:t>
      </w:r>
      <w:r>
        <w:rPr>
          <w:color w:val="231F20"/>
        </w:rPr>
        <w:t>Introduction,</w:t>
      </w:r>
      <w:r>
        <w:rPr>
          <w:color w:val="231F20"/>
          <w:spacing w:val="-9"/>
        </w:rPr>
        <w:t> </w:t>
      </w:r>
      <w:r>
        <w:rPr>
          <w:color w:val="231F20"/>
        </w:rPr>
        <w:t>Structuring</w:t>
      </w:r>
      <w:r>
        <w:rPr>
          <w:color w:val="231F20"/>
          <w:spacing w:val="-9"/>
        </w:rPr>
        <w:t> </w:t>
      </w:r>
      <w:r>
        <w:rPr>
          <w:color w:val="231F20"/>
        </w:rPr>
        <w:t>Data,</w:t>
      </w:r>
      <w:r>
        <w:rPr>
          <w:color w:val="231F20"/>
          <w:spacing w:val="-4"/>
        </w:rPr>
        <w:t> </w:t>
      </w:r>
      <w:r>
        <w:rPr>
          <w:color w:val="231F20"/>
        </w:rPr>
        <w:t>XML</w:t>
      </w:r>
      <w:r>
        <w:rPr>
          <w:color w:val="231F20"/>
          <w:spacing w:val="-9"/>
        </w:rPr>
        <w:t> </w:t>
      </w:r>
      <w:r>
        <w:rPr>
          <w:color w:val="231F20"/>
        </w:rPr>
        <w:t>Namespaces,</w:t>
      </w:r>
      <w:r>
        <w:rPr>
          <w:color w:val="231F20"/>
          <w:spacing w:val="-7"/>
        </w:rPr>
        <w:t> </w:t>
      </w:r>
      <w:r>
        <w:rPr>
          <w:color w:val="231F20"/>
        </w:rPr>
        <w:t>Applications</w:t>
      </w:r>
      <w:r>
        <w:rPr>
          <w:color w:val="231F20"/>
          <w:spacing w:val="-11"/>
        </w:rPr>
        <w:t> </w:t>
      </w:r>
      <w:r>
        <w:rPr>
          <w:color w:val="231F20"/>
        </w:rPr>
        <w:t>of</w:t>
      </w:r>
      <w:r>
        <w:rPr>
          <w:color w:val="231F20"/>
          <w:spacing w:val="-11"/>
        </w:rPr>
        <w:t> </w:t>
      </w:r>
      <w:r>
        <w:rPr>
          <w:color w:val="231F20"/>
          <w:spacing w:val="-5"/>
        </w:rPr>
        <w:t>XML</w:t>
      </w:r>
    </w:p>
    <w:p>
      <w:pPr>
        <w:pStyle w:val="Heading5"/>
        <w:spacing w:before="39"/>
        <w:ind w:left="1772"/>
      </w:pPr>
      <w:r>
        <w:rPr>
          <w:color w:val="231F20"/>
        </w:rPr>
        <w:t>JAVA</w:t>
      </w:r>
      <w:r>
        <w:rPr>
          <w:color w:val="231F20"/>
          <w:spacing w:val="-11"/>
        </w:rPr>
        <w:t> </w:t>
      </w:r>
      <w:r>
        <w:rPr>
          <w:color w:val="231F20"/>
          <w:spacing w:val="-2"/>
        </w:rPr>
        <w:t>SCRIPT</w:t>
      </w:r>
    </w:p>
    <w:p>
      <w:pPr>
        <w:pStyle w:val="BodyText"/>
        <w:spacing w:line="276" w:lineRule="auto" w:before="43"/>
        <w:ind w:left="1772" w:right="1410"/>
      </w:pPr>
      <w:r>
        <w:rPr>
          <w:color w:val="231F20"/>
        </w:rPr>
        <w:t>Introduction to Scripting, Client-Side versus Server-Side Scripting, JavaScript features, Functions</w:t>
      </w:r>
      <w:r>
        <w:rPr>
          <w:color w:val="231F20"/>
          <w:spacing w:val="30"/>
        </w:rPr>
        <w:t> </w:t>
      </w:r>
      <w:r>
        <w:rPr>
          <w:color w:val="231F20"/>
        </w:rPr>
        <w:t>–</w:t>
      </w:r>
      <w:r>
        <w:rPr>
          <w:color w:val="231F20"/>
          <w:spacing w:val="30"/>
        </w:rPr>
        <w:t> </w:t>
      </w:r>
      <w:r>
        <w:rPr>
          <w:color w:val="231F20"/>
        </w:rPr>
        <w:t>Function</w:t>
      </w:r>
      <w:r>
        <w:rPr>
          <w:color w:val="231F20"/>
          <w:spacing w:val="29"/>
        </w:rPr>
        <w:t> </w:t>
      </w:r>
      <w:r>
        <w:rPr>
          <w:color w:val="231F20"/>
        </w:rPr>
        <w:t>definitions,</w:t>
      </w:r>
      <w:r>
        <w:rPr>
          <w:color w:val="231F20"/>
          <w:spacing w:val="29"/>
        </w:rPr>
        <w:t> </w:t>
      </w:r>
      <w:r>
        <w:rPr>
          <w:color w:val="231F20"/>
        </w:rPr>
        <w:t>Use</w:t>
      </w:r>
      <w:r>
        <w:rPr>
          <w:color w:val="231F20"/>
          <w:spacing w:val="26"/>
        </w:rPr>
        <w:t> </w:t>
      </w:r>
      <w:r>
        <w:rPr>
          <w:color w:val="231F20"/>
        </w:rPr>
        <w:t>of</w:t>
      </w:r>
      <w:r>
        <w:rPr>
          <w:color w:val="231F20"/>
          <w:spacing w:val="29"/>
        </w:rPr>
        <w:t> </w:t>
      </w:r>
      <w:r>
        <w:rPr>
          <w:color w:val="231F20"/>
        </w:rPr>
        <w:t>Get</w:t>
      </w:r>
      <w:r>
        <w:rPr>
          <w:color w:val="231F20"/>
          <w:spacing w:val="34"/>
        </w:rPr>
        <w:t> </w:t>
      </w:r>
      <w:r>
        <w:rPr>
          <w:color w:val="231F20"/>
        </w:rPr>
        <w:t>Element</w:t>
      </w:r>
      <w:r>
        <w:rPr>
          <w:color w:val="231F20"/>
          <w:spacing w:val="29"/>
        </w:rPr>
        <w:t> </w:t>
      </w:r>
      <w:r>
        <w:rPr>
          <w:color w:val="231F20"/>
        </w:rPr>
        <w:t>By</w:t>
      </w:r>
      <w:r>
        <w:rPr>
          <w:color w:val="231F20"/>
          <w:spacing w:val="31"/>
        </w:rPr>
        <w:t> </w:t>
      </w:r>
      <w:r>
        <w:rPr>
          <w:color w:val="231F20"/>
        </w:rPr>
        <w:t>Id,</w:t>
      </w:r>
      <w:r>
        <w:rPr>
          <w:color w:val="231F20"/>
          <w:spacing w:val="28"/>
        </w:rPr>
        <w:t> </w:t>
      </w:r>
      <w:r>
        <w:rPr>
          <w:color w:val="231F20"/>
        </w:rPr>
        <w:t>Get</w:t>
      </w:r>
      <w:r>
        <w:rPr>
          <w:color w:val="231F20"/>
          <w:spacing w:val="33"/>
        </w:rPr>
        <w:t> </w:t>
      </w:r>
      <w:r>
        <w:rPr>
          <w:color w:val="231F20"/>
        </w:rPr>
        <w:t>Element</w:t>
      </w:r>
      <w:r>
        <w:rPr>
          <w:color w:val="231F20"/>
          <w:spacing w:val="29"/>
        </w:rPr>
        <w:t> </w:t>
      </w:r>
      <w:r>
        <w:rPr>
          <w:color w:val="231F20"/>
        </w:rPr>
        <w:t>By</w:t>
      </w:r>
      <w:r>
        <w:rPr>
          <w:color w:val="231F20"/>
          <w:spacing w:val="31"/>
        </w:rPr>
        <w:t> </w:t>
      </w:r>
      <w:r>
        <w:rPr>
          <w:color w:val="231F20"/>
        </w:rPr>
        <w:t>Name,Global functions, Form handling.</w:t>
      </w:r>
    </w:p>
    <w:p>
      <w:pPr>
        <w:pStyle w:val="BodyText"/>
        <w:spacing w:line="273" w:lineRule="auto" w:before="1"/>
        <w:ind w:left="1772" w:right="1604"/>
      </w:pPr>
      <w:r>
        <w:rPr>
          <w:color w:val="231F20"/>
        </w:rPr>
        <w:t>Arrays – Declaring and allocating arrays, References and reference parameters, passing arrays to functions, sorting and Searching arrays, Multiple-Subscripted arrays</w:t>
      </w:r>
    </w:p>
    <w:p>
      <w:pPr>
        <w:spacing w:before="7"/>
        <w:ind w:left="1772" w:right="0" w:firstLine="0"/>
        <w:jc w:val="left"/>
        <w:rPr>
          <w:sz w:val="22"/>
        </w:rPr>
      </w:pPr>
      <w:r>
        <w:rPr>
          <w:color w:val="231F20"/>
          <w:sz w:val="22"/>
        </w:rPr>
        <w:t>Objects</w:t>
      </w:r>
      <w:r>
        <w:rPr>
          <w:color w:val="231F20"/>
          <w:spacing w:val="-8"/>
          <w:sz w:val="22"/>
        </w:rPr>
        <w:t> </w:t>
      </w:r>
      <w:r>
        <w:rPr>
          <w:color w:val="231F20"/>
          <w:sz w:val="22"/>
        </w:rPr>
        <w:t>–</w:t>
      </w:r>
      <w:r>
        <w:rPr>
          <w:color w:val="231F20"/>
          <w:spacing w:val="-5"/>
          <w:sz w:val="22"/>
        </w:rPr>
        <w:t> </w:t>
      </w:r>
      <w:r>
        <w:rPr>
          <w:b/>
          <w:color w:val="231F20"/>
          <w:sz w:val="22"/>
        </w:rPr>
        <w:t>Math</w:t>
      </w:r>
      <w:r>
        <w:rPr>
          <w:b/>
          <w:color w:val="231F20"/>
          <w:spacing w:val="-9"/>
          <w:sz w:val="22"/>
        </w:rPr>
        <w:t> </w:t>
      </w:r>
      <w:r>
        <w:rPr>
          <w:color w:val="231F20"/>
          <w:sz w:val="22"/>
        </w:rPr>
        <w:t>object,</w:t>
      </w:r>
      <w:r>
        <w:rPr>
          <w:color w:val="231F20"/>
          <w:spacing w:val="-6"/>
          <w:sz w:val="22"/>
        </w:rPr>
        <w:t> </w:t>
      </w:r>
      <w:r>
        <w:rPr>
          <w:b/>
          <w:color w:val="231F20"/>
          <w:sz w:val="22"/>
        </w:rPr>
        <w:t>String</w:t>
      </w:r>
      <w:r>
        <w:rPr>
          <w:b/>
          <w:color w:val="231F20"/>
          <w:spacing w:val="-5"/>
          <w:sz w:val="22"/>
        </w:rPr>
        <w:t> </w:t>
      </w:r>
      <w:r>
        <w:rPr>
          <w:color w:val="231F20"/>
          <w:sz w:val="22"/>
        </w:rPr>
        <w:t>object,</w:t>
      </w:r>
      <w:r>
        <w:rPr>
          <w:color w:val="231F20"/>
          <w:spacing w:val="-8"/>
          <w:sz w:val="22"/>
        </w:rPr>
        <w:t> </w:t>
      </w:r>
      <w:r>
        <w:rPr>
          <w:b/>
          <w:color w:val="231F20"/>
          <w:sz w:val="22"/>
        </w:rPr>
        <w:t>Date</w:t>
      </w:r>
      <w:r>
        <w:rPr>
          <w:b/>
          <w:color w:val="231F20"/>
          <w:spacing w:val="-6"/>
          <w:sz w:val="22"/>
        </w:rPr>
        <w:t> </w:t>
      </w:r>
      <w:r>
        <w:rPr>
          <w:color w:val="231F20"/>
          <w:sz w:val="22"/>
        </w:rPr>
        <w:t>object,</w:t>
      </w:r>
      <w:r>
        <w:rPr>
          <w:color w:val="231F20"/>
          <w:spacing w:val="-7"/>
          <w:sz w:val="22"/>
        </w:rPr>
        <w:t> </w:t>
      </w:r>
      <w:r>
        <w:rPr>
          <w:b/>
          <w:color w:val="231F20"/>
          <w:sz w:val="22"/>
        </w:rPr>
        <w:t>Boolean</w:t>
      </w:r>
      <w:r>
        <w:rPr>
          <w:b/>
          <w:color w:val="231F20"/>
          <w:spacing w:val="-4"/>
          <w:sz w:val="22"/>
        </w:rPr>
        <w:t> </w:t>
      </w:r>
      <w:r>
        <w:rPr>
          <w:color w:val="231F20"/>
          <w:sz w:val="22"/>
        </w:rPr>
        <w:t>and</w:t>
      </w:r>
      <w:r>
        <w:rPr>
          <w:color w:val="231F20"/>
          <w:spacing w:val="-7"/>
          <w:sz w:val="22"/>
        </w:rPr>
        <w:t> </w:t>
      </w:r>
      <w:r>
        <w:rPr>
          <w:b/>
          <w:color w:val="231F20"/>
          <w:sz w:val="22"/>
        </w:rPr>
        <w:t>Number</w:t>
      </w:r>
      <w:r>
        <w:rPr>
          <w:b/>
          <w:color w:val="231F20"/>
          <w:spacing w:val="-6"/>
          <w:sz w:val="22"/>
        </w:rPr>
        <w:t> </w:t>
      </w:r>
      <w:r>
        <w:rPr>
          <w:color w:val="231F20"/>
          <w:spacing w:val="-2"/>
          <w:sz w:val="22"/>
        </w:rPr>
        <w:t>object.</w:t>
      </w:r>
    </w:p>
    <w:p>
      <w:pPr>
        <w:pStyle w:val="Heading6"/>
        <w:numPr>
          <w:ilvl w:val="0"/>
          <w:numId w:val="410"/>
        </w:numPr>
        <w:tabs>
          <w:tab w:pos="1772" w:val="left" w:leader="none"/>
        </w:tabs>
        <w:spacing w:line="240" w:lineRule="auto" w:before="38" w:after="0"/>
        <w:ind w:left="1772" w:right="0" w:hanging="433"/>
        <w:jc w:val="left"/>
      </w:pPr>
      <w:r>
        <w:rPr>
          <w:color w:val="231F20"/>
        </w:rPr>
        <w:t>J</w:t>
      </w:r>
      <w:r>
        <w:rPr>
          <w:color w:val="231F20"/>
          <w:spacing w:val="-4"/>
        </w:rPr>
        <w:t> </w:t>
      </w:r>
      <w:r>
        <w:rPr>
          <w:color w:val="231F20"/>
          <w:spacing w:val="-2"/>
        </w:rPr>
        <w:t>Query</w:t>
      </w:r>
    </w:p>
    <w:p>
      <w:pPr>
        <w:pStyle w:val="BodyText"/>
        <w:spacing w:line="273" w:lineRule="auto" w:before="44"/>
        <w:ind w:left="1772" w:right="1398"/>
        <w:jc w:val="both"/>
      </w:pPr>
      <w:r>
        <w:rPr>
          <w:color w:val="231F20"/>
        </w:rPr>
        <w:t>Introduction to J query, Features of J Query, Plugin used in J Query, steps for to include J Query in Web Page, J Query Syntax, j Query Selectors- Element, Selectors, ID, Class, Document Ready Event, J Query Event handling methods, effects of J Query, Functions in J </w:t>
      </w:r>
      <w:r>
        <w:rPr>
          <w:color w:val="231F20"/>
          <w:spacing w:val="-2"/>
        </w:rPr>
        <w:t>Query</w:t>
      </w:r>
    </w:p>
    <w:p>
      <w:pPr>
        <w:pStyle w:val="Heading6"/>
        <w:numPr>
          <w:ilvl w:val="0"/>
          <w:numId w:val="410"/>
        </w:numPr>
        <w:tabs>
          <w:tab w:pos="1770" w:val="left" w:leader="none"/>
        </w:tabs>
        <w:spacing w:line="240" w:lineRule="auto" w:before="9" w:after="0"/>
        <w:ind w:left="1770" w:right="0" w:hanging="431"/>
        <w:jc w:val="both"/>
      </w:pPr>
      <w:r>
        <w:rPr>
          <w:color w:val="231F20"/>
        </w:rPr>
        <w:t>Web</w:t>
      </w:r>
      <w:r>
        <w:rPr>
          <w:color w:val="231F20"/>
          <w:spacing w:val="-8"/>
        </w:rPr>
        <w:t> </w:t>
      </w:r>
      <w:r>
        <w:rPr>
          <w:color w:val="231F20"/>
        </w:rPr>
        <w:t>servers</w:t>
      </w:r>
      <w:r>
        <w:rPr>
          <w:color w:val="231F20"/>
          <w:spacing w:val="-7"/>
        </w:rPr>
        <w:t> </w:t>
      </w:r>
      <w:r>
        <w:rPr>
          <w:color w:val="231F20"/>
        </w:rPr>
        <w:t>and</w:t>
      </w:r>
      <w:r>
        <w:rPr>
          <w:color w:val="231F20"/>
          <w:spacing w:val="-8"/>
        </w:rPr>
        <w:t> </w:t>
      </w:r>
      <w:r>
        <w:rPr>
          <w:color w:val="231F20"/>
        </w:rPr>
        <w:t>Server</w:t>
      </w:r>
      <w:r>
        <w:rPr>
          <w:color w:val="231F20"/>
          <w:spacing w:val="-7"/>
        </w:rPr>
        <w:t> </w:t>
      </w:r>
      <w:r>
        <w:rPr>
          <w:color w:val="231F20"/>
        </w:rPr>
        <w:t>side</w:t>
      </w:r>
      <w:r>
        <w:rPr>
          <w:color w:val="231F20"/>
          <w:spacing w:val="-10"/>
        </w:rPr>
        <w:t> </w:t>
      </w:r>
      <w:r>
        <w:rPr>
          <w:color w:val="231F20"/>
        </w:rPr>
        <w:t>scripting</w:t>
      </w:r>
      <w:r>
        <w:rPr>
          <w:color w:val="231F20"/>
          <w:spacing w:val="-4"/>
        </w:rPr>
        <w:t> </w:t>
      </w:r>
      <w:r>
        <w:rPr>
          <w:color w:val="231F20"/>
        </w:rPr>
        <w:t>using</w:t>
      </w:r>
      <w:r>
        <w:rPr>
          <w:color w:val="231F20"/>
          <w:spacing w:val="-7"/>
        </w:rPr>
        <w:t> </w:t>
      </w:r>
      <w:r>
        <w:rPr>
          <w:color w:val="231F20"/>
          <w:spacing w:val="-4"/>
        </w:rPr>
        <w:t>PHP.</w:t>
      </w:r>
    </w:p>
    <w:p>
      <w:pPr>
        <w:pStyle w:val="BodyText"/>
        <w:spacing w:line="276" w:lineRule="auto" w:before="39"/>
        <w:ind w:left="1772" w:right="1395"/>
        <w:jc w:val="both"/>
      </w:pPr>
      <w:r>
        <w:rPr>
          <w:b/>
          <w:color w:val="231F20"/>
        </w:rPr>
        <w:t>Web servers: </w:t>
      </w:r>
      <w:r>
        <w:rPr>
          <w:color w:val="231F20"/>
        </w:rPr>
        <w:t>Introduction, HTTP Request Types, System Architecture, Client-Side versus Server-Side Scripting,</w:t>
      </w:r>
      <w:r>
        <w:rPr>
          <w:color w:val="231F20"/>
          <w:spacing w:val="-1"/>
        </w:rPr>
        <w:t> </w:t>
      </w:r>
      <w:r>
        <w:rPr>
          <w:color w:val="231F20"/>
        </w:rPr>
        <w:t>Accessing Web Servers-IIS,</w:t>
      </w:r>
      <w:r>
        <w:rPr>
          <w:color w:val="231F20"/>
          <w:spacing w:val="-1"/>
        </w:rPr>
        <w:t> </w:t>
      </w:r>
      <w:r>
        <w:rPr>
          <w:color w:val="231F20"/>
        </w:rPr>
        <w:t>Apache, Requesting HTML, PHP documents. </w:t>
      </w:r>
      <w:r>
        <w:rPr>
          <w:b/>
          <w:color w:val="231F20"/>
        </w:rPr>
        <w:t>PHP: </w:t>
      </w:r>
      <w:r>
        <w:rPr>
          <w:color w:val="231F20"/>
        </w:rPr>
        <w:t>Fundamentals of PHP, Data types, String functions, Arrays, form handling, Databases, Cookies, Sessions, Passing data from one web page to other web page.</w:t>
      </w:r>
    </w:p>
    <w:p>
      <w:pPr>
        <w:spacing w:before="200"/>
        <w:ind w:left="1344" w:right="0" w:firstLine="0"/>
        <w:jc w:val="left"/>
        <w:rPr>
          <w:b/>
          <w:i/>
          <w:sz w:val="22"/>
        </w:rPr>
      </w:pPr>
      <w:r>
        <w:rPr>
          <w:b/>
          <w:i/>
          <w:color w:val="636466"/>
          <w:sz w:val="22"/>
        </w:rPr>
        <w:t>REFERENCE</w:t>
      </w:r>
      <w:r>
        <w:rPr>
          <w:b/>
          <w:i/>
          <w:color w:val="636466"/>
          <w:spacing w:val="-10"/>
          <w:sz w:val="22"/>
        </w:rPr>
        <w:t> </w:t>
      </w:r>
      <w:r>
        <w:rPr>
          <w:b/>
          <w:i/>
          <w:color w:val="636466"/>
          <w:spacing w:val="-2"/>
          <w:sz w:val="22"/>
        </w:rPr>
        <w:t>BOOKS</w:t>
      </w:r>
    </w:p>
    <w:p>
      <w:pPr>
        <w:pStyle w:val="ListParagraph"/>
        <w:numPr>
          <w:ilvl w:val="1"/>
          <w:numId w:val="410"/>
        </w:numPr>
        <w:tabs>
          <w:tab w:pos="2063" w:val="left" w:leader="none"/>
        </w:tabs>
        <w:spacing w:line="240" w:lineRule="auto" w:before="39" w:after="0"/>
        <w:ind w:left="2063" w:right="0" w:hanging="358"/>
        <w:jc w:val="left"/>
        <w:rPr>
          <w:sz w:val="22"/>
        </w:rPr>
      </w:pPr>
      <w:r>
        <w:rPr>
          <w:color w:val="231F20"/>
          <w:sz w:val="22"/>
        </w:rPr>
        <w:t>Principles</w:t>
      </w:r>
      <w:r>
        <w:rPr>
          <w:color w:val="231F20"/>
          <w:spacing w:val="-5"/>
          <w:sz w:val="22"/>
        </w:rPr>
        <w:t> </w:t>
      </w:r>
      <w:r>
        <w:rPr>
          <w:color w:val="231F20"/>
          <w:sz w:val="22"/>
        </w:rPr>
        <w:t>of</w:t>
      </w:r>
      <w:r>
        <w:rPr>
          <w:color w:val="231F20"/>
          <w:spacing w:val="-4"/>
          <w:sz w:val="22"/>
        </w:rPr>
        <w:t> </w:t>
      </w:r>
      <w:r>
        <w:rPr>
          <w:color w:val="231F20"/>
          <w:sz w:val="22"/>
        </w:rPr>
        <w:t>Web</w:t>
      </w:r>
      <w:r>
        <w:rPr>
          <w:color w:val="231F20"/>
          <w:spacing w:val="-10"/>
          <w:sz w:val="22"/>
        </w:rPr>
        <w:t> </w:t>
      </w:r>
      <w:r>
        <w:rPr>
          <w:color w:val="231F20"/>
          <w:sz w:val="22"/>
        </w:rPr>
        <w:t>Design,</w:t>
      </w:r>
      <w:r>
        <w:rPr>
          <w:color w:val="231F20"/>
          <w:spacing w:val="-5"/>
          <w:sz w:val="22"/>
        </w:rPr>
        <w:t> </w:t>
      </w:r>
      <w:r>
        <w:rPr>
          <w:color w:val="231F20"/>
          <w:sz w:val="22"/>
        </w:rPr>
        <w:t>Sklar,</w:t>
      </w:r>
      <w:r>
        <w:rPr>
          <w:color w:val="231F20"/>
          <w:spacing w:val="-6"/>
          <w:sz w:val="22"/>
        </w:rPr>
        <w:t> </w:t>
      </w:r>
      <w:r>
        <w:rPr>
          <w:color w:val="231F20"/>
          <w:spacing w:val="-5"/>
          <w:sz w:val="22"/>
        </w:rPr>
        <w:t>TMH</w:t>
      </w:r>
    </w:p>
    <w:p>
      <w:pPr>
        <w:pStyle w:val="ListParagraph"/>
        <w:numPr>
          <w:ilvl w:val="1"/>
          <w:numId w:val="410"/>
        </w:numPr>
        <w:tabs>
          <w:tab w:pos="2063" w:val="left" w:leader="none"/>
        </w:tabs>
        <w:spacing w:line="240" w:lineRule="auto" w:before="0" w:after="0"/>
        <w:ind w:left="2063" w:right="0" w:hanging="358"/>
        <w:jc w:val="left"/>
        <w:rPr>
          <w:sz w:val="22"/>
        </w:rPr>
      </w:pPr>
      <w:r>
        <w:rPr>
          <w:color w:val="231F20"/>
          <w:sz w:val="22"/>
        </w:rPr>
        <w:t>HTML</w:t>
      </w:r>
      <w:r>
        <w:rPr>
          <w:color w:val="231F20"/>
          <w:spacing w:val="-12"/>
          <w:sz w:val="22"/>
        </w:rPr>
        <w:t> </w:t>
      </w:r>
      <w:r>
        <w:rPr>
          <w:color w:val="231F20"/>
          <w:sz w:val="22"/>
        </w:rPr>
        <w:t>complete</w:t>
      </w:r>
      <w:r>
        <w:rPr>
          <w:color w:val="231F20"/>
          <w:spacing w:val="-4"/>
          <w:sz w:val="22"/>
        </w:rPr>
        <w:t> </w:t>
      </w:r>
      <w:r>
        <w:rPr>
          <w:color w:val="231F20"/>
          <w:sz w:val="22"/>
        </w:rPr>
        <w:t>reference,</w:t>
      </w:r>
      <w:r>
        <w:rPr>
          <w:color w:val="231F20"/>
          <w:spacing w:val="-9"/>
          <w:sz w:val="22"/>
        </w:rPr>
        <w:t> </w:t>
      </w:r>
      <w:r>
        <w:rPr>
          <w:color w:val="231F20"/>
          <w:sz w:val="22"/>
        </w:rPr>
        <w:t>Powell,</w:t>
      </w:r>
      <w:r>
        <w:rPr>
          <w:color w:val="231F20"/>
          <w:spacing w:val="-5"/>
          <w:sz w:val="22"/>
        </w:rPr>
        <w:t> TMH</w:t>
      </w:r>
    </w:p>
    <w:p>
      <w:pPr>
        <w:pStyle w:val="ListParagraph"/>
        <w:numPr>
          <w:ilvl w:val="1"/>
          <w:numId w:val="410"/>
        </w:numPr>
        <w:tabs>
          <w:tab w:pos="2063" w:val="left" w:leader="none"/>
        </w:tabs>
        <w:spacing w:line="240" w:lineRule="auto" w:before="1" w:after="0"/>
        <w:ind w:left="2063" w:right="0" w:hanging="358"/>
        <w:jc w:val="left"/>
        <w:rPr>
          <w:sz w:val="22"/>
        </w:rPr>
      </w:pPr>
      <w:r>
        <w:rPr>
          <w:color w:val="231F20"/>
          <w:sz w:val="22"/>
        </w:rPr>
        <w:t>Basics</w:t>
      </w:r>
      <w:r>
        <w:rPr>
          <w:color w:val="231F20"/>
          <w:spacing w:val="-7"/>
          <w:sz w:val="22"/>
        </w:rPr>
        <w:t> </w:t>
      </w:r>
      <w:r>
        <w:rPr>
          <w:color w:val="231F20"/>
          <w:sz w:val="22"/>
        </w:rPr>
        <w:t>of</w:t>
      </w:r>
      <w:r>
        <w:rPr>
          <w:color w:val="231F20"/>
          <w:spacing w:val="-2"/>
          <w:sz w:val="22"/>
        </w:rPr>
        <w:t> </w:t>
      </w:r>
      <w:r>
        <w:rPr>
          <w:color w:val="231F20"/>
          <w:sz w:val="22"/>
        </w:rPr>
        <w:t>Web</w:t>
      </w:r>
      <w:r>
        <w:rPr>
          <w:color w:val="231F20"/>
          <w:spacing w:val="-2"/>
          <w:sz w:val="22"/>
        </w:rPr>
        <w:t> </w:t>
      </w:r>
      <w:r>
        <w:rPr>
          <w:color w:val="231F20"/>
          <w:sz w:val="22"/>
        </w:rPr>
        <w:t>Site</w:t>
      </w:r>
      <w:r>
        <w:rPr>
          <w:color w:val="231F20"/>
          <w:spacing w:val="-2"/>
          <w:sz w:val="22"/>
        </w:rPr>
        <w:t> </w:t>
      </w:r>
      <w:r>
        <w:rPr>
          <w:color w:val="231F20"/>
          <w:sz w:val="22"/>
        </w:rPr>
        <w:t>Design,</w:t>
      </w:r>
      <w:r>
        <w:rPr>
          <w:color w:val="231F20"/>
          <w:spacing w:val="-3"/>
          <w:sz w:val="22"/>
        </w:rPr>
        <w:t> </w:t>
      </w:r>
      <w:r>
        <w:rPr>
          <w:color w:val="231F20"/>
          <w:sz w:val="22"/>
        </w:rPr>
        <w:t>NIIT</w:t>
      </w:r>
      <w:r>
        <w:rPr>
          <w:color w:val="231F20"/>
          <w:spacing w:val="-4"/>
          <w:sz w:val="22"/>
        </w:rPr>
        <w:t> </w:t>
      </w:r>
      <w:r>
        <w:rPr>
          <w:color w:val="231F20"/>
          <w:sz w:val="22"/>
        </w:rPr>
        <w:t>–</w:t>
      </w:r>
      <w:r>
        <w:rPr>
          <w:color w:val="231F20"/>
          <w:spacing w:val="-2"/>
          <w:sz w:val="22"/>
        </w:rPr>
        <w:t> </w:t>
      </w:r>
      <w:r>
        <w:rPr>
          <w:color w:val="231F20"/>
          <w:spacing w:val="-5"/>
          <w:sz w:val="22"/>
        </w:rPr>
        <w:t>PHI</w:t>
      </w:r>
    </w:p>
    <w:p>
      <w:pPr>
        <w:pStyle w:val="ListParagraph"/>
        <w:numPr>
          <w:ilvl w:val="1"/>
          <w:numId w:val="410"/>
        </w:numPr>
        <w:tabs>
          <w:tab w:pos="2063" w:val="left" w:leader="none"/>
        </w:tabs>
        <w:spacing w:line="240" w:lineRule="auto" w:before="0" w:after="0"/>
        <w:ind w:left="2063" w:right="0" w:hanging="358"/>
        <w:jc w:val="left"/>
        <w:rPr>
          <w:sz w:val="22"/>
        </w:rPr>
      </w:pPr>
      <w:r>
        <w:rPr>
          <w:color w:val="231F20"/>
          <w:sz w:val="22"/>
        </w:rPr>
        <w:t>WWW</w:t>
      </w:r>
      <w:r>
        <w:rPr>
          <w:color w:val="231F20"/>
          <w:spacing w:val="-3"/>
          <w:sz w:val="22"/>
        </w:rPr>
        <w:t> </w:t>
      </w:r>
      <w:r>
        <w:rPr>
          <w:color w:val="231F20"/>
          <w:sz w:val="22"/>
        </w:rPr>
        <w:t>Design</w:t>
      </w:r>
      <w:r>
        <w:rPr>
          <w:color w:val="231F20"/>
          <w:spacing w:val="-5"/>
          <w:sz w:val="22"/>
        </w:rPr>
        <w:t> </w:t>
      </w:r>
      <w:r>
        <w:rPr>
          <w:color w:val="231F20"/>
          <w:sz w:val="22"/>
        </w:rPr>
        <w:t>with</w:t>
      </w:r>
      <w:r>
        <w:rPr>
          <w:color w:val="231F20"/>
          <w:spacing w:val="-6"/>
          <w:sz w:val="22"/>
        </w:rPr>
        <w:t> </w:t>
      </w:r>
      <w:r>
        <w:rPr>
          <w:color w:val="231F20"/>
          <w:sz w:val="22"/>
        </w:rPr>
        <w:t>HTML,</w:t>
      </w:r>
      <w:r>
        <w:rPr>
          <w:color w:val="231F20"/>
          <w:spacing w:val="-6"/>
          <w:sz w:val="22"/>
        </w:rPr>
        <w:t> </w:t>
      </w:r>
      <w:r>
        <w:rPr>
          <w:color w:val="231F20"/>
          <w:sz w:val="22"/>
        </w:rPr>
        <w:t>Xavier</w:t>
      </w:r>
      <w:r>
        <w:rPr>
          <w:color w:val="231F20"/>
          <w:spacing w:val="-7"/>
          <w:sz w:val="22"/>
        </w:rPr>
        <w:t> </w:t>
      </w:r>
      <w:r>
        <w:rPr>
          <w:color w:val="231F20"/>
          <w:spacing w:val="-4"/>
          <w:sz w:val="22"/>
        </w:rPr>
        <w:t>(TMH)</w:t>
      </w:r>
    </w:p>
    <w:p>
      <w:pPr>
        <w:pStyle w:val="ListParagraph"/>
        <w:numPr>
          <w:ilvl w:val="1"/>
          <w:numId w:val="410"/>
        </w:numPr>
        <w:tabs>
          <w:tab w:pos="2063" w:val="left" w:leader="none"/>
        </w:tabs>
        <w:spacing w:line="240" w:lineRule="auto" w:before="5" w:after="0"/>
        <w:ind w:left="2063" w:right="0" w:hanging="358"/>
        <w:jc w:val="left"/>
        <w:rPr>
          <w:sz w:val="22"/>
        </w:rPr>
      </w:pPr>
      <w:r>
        <w:rPr>
          <w:color w:val="231F20"/>
          <w:sz w:val="22"/>
        </w:rPr>
        <w:t>Internet</w:t>
      </w:r>
      <w:r>
        <w:rPr>
          <w:color w:val="231F20"/>
          <w:spacing w:val="-10"/>
          <w:sz w:val="22"/>
        </w:rPr>
        <w:t> </w:t>
      </w:r>
      <w:r>
        <w:rPr>
          <w:color w:val="231F20"/>
          <w:sz w:val="22"/>
        </w:rPr>
        <w:t>&amp;</w:t>
      </w:r>
      <w:r>
        <w:rPr>
          <w:color w:val="231F20"/>
          <w:spacing w:val="-8"/>
          <w:sz w:val="22"/>
        </w:rPr>
        <w:t> </w:t>
      </w:r>
      <w:r>
        <w:rPr>
          <w:color w:val="231F20"/>
          <w:sz w:val="22"/>
        </w:rPr>
        <w:t>World</w:t>
      </w:r>
      <w:r>
        <w:rPr>
          <w:color w:val="231F20"/>
          <w:spacing w:val="-10"/>
          <w:sz w:val="22"/>
        </w:rPr>
        <w:t> </w:t>
      </w:r>
      <w:r>
        <w:rPr>
          <w:color w:val="231F20"/>
          <w:sz w:val="22"/>
        </w:rPr>
        <w:t>Wide</w:t>
      </w:r>
      <w:r>
        <w:rPr>
          <w:color w:val="231F20"/>
          <w:spacing w:val="-5"/>
          <w:sz w:val="22"/>
        </w:rPr>
        <w:t> </w:t>
      </w:r>
      <w:r>
        <w:rPr>
          <w:color w:val="231F20"/>
          <w:sz w:val="22"/>
        </w:rPr>
        <w:t>Web,</w:t>
      </w:r>
      <w:r>
        <w:rPr>
          <w:color w:val="231F20"/>
          <w:spacing w:val="-7"/>
          <w:sz w:val="22"/>
        </w:rPr>
        <w:t> </w:t>
      </w:r>
      <w:r>
        <w:rPr>
          <w:color w:val="231F20"/>
          <w:sz w:val="22"/>
        </w:rPr>
        <w:t>Dietel</w:t>
      </w:r>
      <w:r>
        <w:rPr>
          <w:color w:val="231F20"/>
          <w:spacing w:val="-4"/>
          <w:sz w:val="22"/>
        </w:rPr>
        <w:t> </w:t>
      </w:r>
      <w:r>
        <w:rPr>
          <w:color w:val="231F20"/>
          <w:sz w:val="22"/>
        </w:rPr>
        <w:t>and</w:t>
      </w:r>
      <w:r>
        <w:rPr>
          <w:color w:val="231F20"/>
          <w:spacing w:val="-11"/>
          <w:sz w:val="22"/>
        </w:rPr>
        <w:t> </w:t>
      </w:r>
      <w:r>
        <w:rPr>
          <w:color w:val="231F20"/>
          <w:sz w:val="22"/>
        </w:rPr>
        <w:t>Dietel,</w:t>
      </w:r>
      <w:r>
        <w:rPr>
          <w:color w:val="231F20"/>
          <w:spacing w:val="-7"/>
          <w:sz w:val="22"/>
        </w:rPr>
        <w:t> </w:t>
      </w:r>
      <w:r>
        <w:rPr>
          <w:color w:val="231F20"/>
          <w:sz w:val="22"/>
        </w:rPr>
        <w:t>Pearson</w:t>
      </w:r>
      <w:r>
        <w:rPr>
          <w:color w:val="231F20"/>
          <w:spacing w:val="-6"/>
          <w:sz w:val="22"/>
        </w:rPr>
        <w:t> </w:t>
      </w:r>
      <w:r>
        <w:rPr>
          <w:color w:val="231F20"/>
          <w:sz w:val="22"/>
        </w:rPr>
        <w:t>education</w:t>
      </w:r>
      <w:r>
        <w:rPr>
          <w:color w:val="231F20"/>
          <w:spacing w:val="-10"/>
          <w:sz w:val="22"/>
        </w:rPr>
        <w:t> </w:t>
      </w:r>
      <w:r>
        <w:rPr>
          <w:color w:val="231F20"/>
          <w:spacing w:val="-2"/>
          <w:sz w:val="22"/>
        </w:rPr>
        <w:t>Asia.</w:t>
      </w:r>
    </w:p>
    <w:p>
      <w:pPr>
        <w:pStyle w:val="ListParagraph"/>
        <w:numPr>
          <w:ilvl w:val="1"/>
          <w:numId w:val="410"/>
        </w:numPr>
        <w:tabs>
          <w:tab w:pos="2063" w:val="left" w:leader="none"/>
        </w:tabs>
        <w:spacing w:line="240" w:lineRule="auto" w:before="0" w:after="0"/>
        <w:ind w:left="2063" w:right="0" w:hanging="358"/>
        <w:jc w:val="left"/>
        <w:rPr>
          <w:sz w:val="22"/>
        </w:rPr>
      </w:pPr>
      <w:r>
        <w:rPr>
          <w:color w:val="231F20"/>
          <w:sz w:val="22"/>
        </w:rPr>
        <w:t>Complete</w:t>
      </w:r>
      <w:r>
        <w:rPr>
          <w:color w:val="231F20"/>
          <w:spacing w:val="-9"/>
          <w:sz w:val="22"/>
        </w:rPr>
        <w:t> </w:t>
      </w:r>
      <w:r>
        <w:rPr>
          <w:color w:val="231F20"/>
          <w:sz w:val="22"/>
        </w:rPr>
        <w:t>Reference</w:t>
      </w:r>
      <w:r>
        <w:rPr>
          <w:color w:val="231F20"/>
          <w:spacing w:val="-9"/>
          <w:sz w:val="22"/>
        </w:rPr>
        <w:t> </w:t>
      </w:r>
      <w:r>
        <w:rPr>
          <w:color w:val="231F20"/>
          <w:sz w:val="22"/>
        </w:rPr>
        <w:t>PHP,</w:t>
      </w:r>
      <w:r>
        <w:rPr>
          <w:color w:val="231F20"/>
          <w:spacing w:val="-7"/>
          <w:sz w:val="22"/>
        </w:rPr>
        <w:t> </w:t>
      </w:r>
      <w:r>
        <w:rPr>
          <w:color w:val="231F20"/>
          <w:sz w:val="22"/>
        </w:rPr>
        <w:t>Steven</w:t>
      </w:r>
      <w:r>
        <w:rPr>
          <w:color w:val="231F20"/>
          <w:spacing w:val="-6"/>
          <w:sz w:val="22"/>
        </w:rPr>
        <w:t> </w:t>
      </w:r>
      <w:r>
        <w:rPr>
          <w:color w:val="231F20"/>
          <w:sz w:val="22"/>
        </w:rPr>
        <w:t>Holzer-McGraw</w:t>
      </w:r>
      <w:r>
        <w:rPr>
          <w:color w:val="231F20"/>
          <w:spacing w:val="-5"/>
          <w:sz w:val="22"/>
        </w:rPr>
        <w:t> </w:t>
      </w:r>
      <w:r>
        <w:rPr>
          <w:color w:val="231F20"/>
          <w:spacing w:val="-4"/>
          <w:sz w:val="22"/>
        </w:rPr>
        <w:t>Hill</w:t>
      </w:r>
    </w:p>
    <w:p>
      <w:pPr>
        <w:pStyle w:val="ListParagraph"/>
        <w:numPr>
          <w:ilvl w:val="1"/>
          <w:numId w:val="410"/>
        </w:numPr>
        <w:tabs>
          <w:tab w:pos="2063" w:val="left" w:leader="none"/>
        </w:tabs>
        <w:spacing w:line="240" w:lineRule="auto" w:before="0" w:after="0"/>
        <w:ind w:left="2063" w:right="0" w:hanging="358"/>
        <w:jc w:val="left"/>
        <w:rPr>
          <w:sz w:val="22"/>
        </w:rPr>
      </w:pPr>
      <w:r>
        <w:rPr>
          <w:color w:val="231F20"/>
          <w:sz w:val="22"/>
        </w:rPr>
        <w:t>J</w:t>
      </w:r>
      <w:r>
        <w:rPr>
          <w:color w:val="231F20"/>
          <w:spacing w:val="-3"/>
          <w:sz w:val="22"/>
        </w:rPr>
        <w:t> </w:t>
      </w:r>
      <w:r>
        <w:rPr>
          <w:color w:val="231F20"/>
          <w:sz w:val="22"/>
        </w:rPr>
        <w:t>Query</w:t>
      </w:r>
      <w:r>
        <w:rPr>
          <w:color w:val="231F20"/>
          <w:spacing w:val="-7"/>
          <w:sz w:val="22"/>
        </w:rPr>
        <w:t> </w:t>
      </w:r>
      <w:r>
        <w:rPr>
          <w:color w:val="231F20"/>
          <w:sz w:val="22"/>
        </w:rPr>
        <w:t>Cook</w:t>
      </w:r>
      <w:r>
        <w:rPr>
          <w:color w:val="231F20"/>
          <w:spacing w:val="-3"/>
          <w:sz w:val="22"/>
        </w:rPr>
        <w:t> </w:t>
      </w:r>
      <w:r>
        <w:rPr>
          <w:color w:val="231F20"/>
          <w:sz w:val="22"/>
        </w:rPr>
        <w:t>book,</w:t>
      </w:r>
      <w:r>
        <w:rPr>
          <w:color w:val="231F20"/>
          <w:spacing w:val="-5"/>
          <w:sz w:val="22"/>
        </w:rPr>
        <w:t> </w:t>
      </w:r>
      <w:r>
        <w:rPr>
          <w:color w:val="231F20"/>
          <w:sz w:val="22"/>
        </w:rPr>
        <w:t>O'</w:t>
      </w:r>
      <w:r>
        <w:rPr>
          <w:color w:val="231F20"/>
          <w:spacing w:val="-4"/>
          <w:sz w:val="22"/>
        </w:rPr>
        <w:t> </w:t>
      </w:r>
      <w:r>
        <w:rPr>
          <w:color w:val="231F20"/>
          <w:sz w:val="22"/>
        </w:rPr>
        <w:t>Reilly</w:t>
      </w:r>
      <w:r>
        <w:rPr>
          <w:color w:val="231F20"/>
          <w:spacing w:val="-2"/>
          <w:sz w:val="22"/>
        </w:rPr>
        <w:t> Media</w:t>
      </w:r>
    </w:p>
    <w:p>
      <w:pPr>
        <w:pStyle w:val="ListParagraph"/>
        <w:numPr>
          <w:ilvl w:val="1"/>
          <w:numId w:val="410"/>
        </w:numPr>
        <w:tabs>
          <w:tab w:pos="2063" w:val="left" w:leader="none"/>
        </w:tabs>
        <w:spacing w:line="267" w:lineRule="exact" w:before="1" w:after="0"/>
        <w:ind w:left="2063" w:right="0" w:hanging="358"/>
        <w:jc w:val="left"/>
        <w:rPr>
          <w:sz w:val="22"/>
        </w:rPr>
      </w:pPr>
      <w:hyperlink r:id="rId44">
        <w:r>
          <w:rPr>
            <w:color w:val="231F20"/>
            <w:spacing w:val="-2"/>
            <w:sz w:val="22"/>
          </w:rPr>
          <w:t>www.w3schools.com</w:t>
        </w:r>
      </w:hyperlink>
    </w:p>
    <w:p>
      <w:pPr>
        <w:pStyle w:val="ListParagraph"/>
        <w:numPr>
          <w:ilvl w:val="1"/>
          <w:numId w:val="410"/>
        </w:numPr>
        <w:tabs>
          <w:tab w:pos="2064" w:val="left" w:leader="none"/>
        </w:tabs>
        <w:spacing w:line="267" w:lineRule="exact" w:before="0" w:after="0"/>
        <w:ind w:left="2064" w:right="0" w:hanging="359"/>
        <w:jc w:val="left"/>
        <w:rPr>
          <w:sz w:val="22"/>
        </w:rPr>
      </w:pPr>
      <w:hyperlink r:id="rId45">
        <w:r>
          <w:rPr>
            <w:color w:val="231F20"/>
            <w:spacing w:val="-2"/>
            <w:sz w:val="22"/>
          </w:rPr>
          <w:t>www.php.net</w:t>
        </w:r>
      </w:hyperlink>
    </w:p>
    <w:p>
      <w:pPr>
        <w:pStyle w:val="ListParagraph"/>
        <w:spacing w:after="0" w:line="267" w:lineRule="exact"/>
        <w:jc w:val="left"/>
        <w:rPr>
          <w:sz w:val="22"/>
        </w:rPr>
        <w:sectPr>
          <w:pgSz w:w="12240" w:h="15840"/>
          <w:pgMar w:header="0" w:footer="1147" w:top="380" w:bottom="1340" w:left="360" w:right="360"/>
        </w:sectPr>
      </w:pPr>
    </w:p>
    <w:tbl>
      <w:tblPr>
        <w:tblW w:w="0" w:type="auto"/>
        <w:jc w:val="left"/>
        <w:tblInd w:w="12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22"/>
        <w:gridCol w:w="1705"/>
        <w:gridCol w:w="1609"/>
        <w:gridCol w:w="1432"/>
        <w:gridCol w:w="1412"/>
        <w:gridCol w:w="1412"/>
      </w:tblGrid>
      <w:tr>
        <w:trPr>
          <w:trHeight w:val="618" w:hRule="atLeast"/>
        </w:trPr>
        <w:tc>
          <w:tcPr>
            <w:tcW w:w="1422" w:type="dxa"/>
            <w:tcBorders>
              <w:left w:val="single" w:sz="4" w:space="0" w:color="231F20"/>
              <w:right w:val="single" w:sz="4" w:space="0" w:color="231F20"/>
            </w:tcBorders>
          </w:tcPr>
          <w:p>
            <w:pPr>
              <w:pStyle w:val="TableParagraph"/>
              <w:spacing w:before="155"/>
              <w:ind w:left="19"/>
              <w:jc w:val="center"/>
              <w:rPr>
                <w:b/>
                <w:sz w:val="22"/>
              </w:rPr>
            </w:pPr>
            <w:r>
              <w:rPr>
                <w:b/>
                <w:color w:val="231F20"/>
                <w:sz w:val="22"/>
              </w:rPr>
              <w:t>Course</w:t>
            </w:r>
            <w:r>
              <w:rPr>
                <w:b/>
                <w:color w:val="231F20"/>
                <w:spacing w:val="-13"/>
                <w:sz w:val="22"/>
              </w:rPr>
              <w:t> </w:t>
            </w:r>
            <w:r>
              <w:rPr>
                <w:b/>
                <w:color w:val="231F20"/>
                <w:spacing w:val="-4"/>
                <w:sz w:val="22"/>
              </w:rPr>
              <w:t>code</w:t>
            </w:r>
          </w:p>
        </w:tc>
        <w:tc>
          <w:tcPr>
            <w:tcW w:w="1705" w:type="dxa"/>
            <w:tcBorders>
              <w:left w:val="single" w:sz="4" w:space="0" w:color="231F20"/>
              <w:right w:val="single" w:sz="4" w:space="0" w:color="231F20"/>
            </w:tcBorders>
          </w:tcPr>
          <w:p>
            <w:pPr>
              <w:pStyle w:val="TableParagraph"/>
              <w:spacing w:before="155"/>
              <w:ind w:left="311"/>
              <w:rPr>
                <w:b/>
                <w:sz w:val="22"/>
              </w:rPr>
            </w:pPr>
            <w:r>
              <w:rPr>
                <w:b/>
                <w:color w:val="231F20"/>
                <w:sz w:val="22"/>
              </w:rPr>
              <w:t>Course</w:t>
            </w:r>
            <w:r>
              <w:rPr>
                <w:b/>
                <w:color w:val="231F20"/>
                <w:spacing w:val="-13"/>
                <w:sz w:val="22"/>
              </w:rPr>
              <w:t> </w:t>
            </w:r>
            <w:r>
              <w:rPr>
                <w:b/>
                <w:color w:val="231F20"/>
                <w:spacing w:val="-2"/>
                <w:sz w:val="22"/>
              </w:rPr>
              <w:t>Title</w:t>
            </w:r>
          </w:p>
        </w:tc>
        <w:tc>
          <w:tcPr>
            <w:tcW w:w="1609" w:type="dxa"/>
            <w:tcBorders>
              <w:left w:val="single" w:sz="4" w:space="0" w:color="231F20"/>
              <w:right w:val="single" w:sz="4" w:space="0" w:color="231F20"/>
            </w:tcBorders>
          </w:tcPr>
          <w:p>
            <w:pPr>
              <w:pStyle w:val="TableParagraph"/>
              <w:spacing w:before="1"/>
              <w:ind w:left="19" w:right="5"/>
              <w:jc w:val="center"/>
              <w:rPr>
                <w:b/>
                <w:sz w:val="22"/>
              </w:rPr>
            </w:pPr>
            <w:r>
              <w:rPr>
                <w:b/>
                <w:color w:val="231F20"/>
                <w:sz w:val="22"/>
              </w:rPr>
              <w:t>No.</w:t>
            </w:r>
            <w:r>
              <w:rPr>
                <w:b/>
                <w:color w:val="231F20"/>
                <w:spacing w:val="-5"/>
                <w:sz w:val="22"/>
              </w:rPr>
              <w:t> of</w:t>
            </w:r>
          </w:p>
          <w:p>
            <w:pPr>
              <w:pStyle w:val="TableParagraph"/>
              <w:spacing w:before="34"/>
              <w:ind w:left="19" w:right="7"/>
              <w:jc w:val="center"/>
              <w:rPr>
                <w:b/>
                <w:sz w:val="22"/>
              </w:rPr>
            </w:pPr>
            <w:r>
              <w:rPr>
                <w:b/>
                <w:color w:val="231F20"/>
                <w:spacing w:val="-2"/>
                <w:sz w:val="22"/>
              </w:rPr>
              <w:t>Periods/Weeks</w:t>
            </w:r>
          </w:p>
        </w:tc>
        <w:tc>
          <w:tcPr>
            <w:tcW w:w="1432" w:type="dxa"/>
            <w:tcBorders>
              <w:left w:val="single" w:sz="4" w:space="0" w:color="231F20"/>
              <w:right w:val="single" w:sz="4" w:space="0" w:color="231F20"/>
            </w:tcBorders>
          </w:tcPr>
          <w:p>
            <w:pPr>
              <w:pStyle w:val="TableParagraph"/>
              <w:spacing w:before="1"/>
              <w:ind w:left="6" w:right="2"/>
              <w:jc w:val="center"/>
              <w:rPr>
                <w:b/>
                <w:sz w:val="22"/>
              </w:rPr>
            </w:pPr>
            <w:r>
              <w:rPr>
                <w:b/>
                <w:color w:val="231F20"/>
                <w:sz w:val="22"/>
              </w:rPr>
              <w:t>Total</w:t>
            </w:r>
            <w:r>
              <w:rPr>
                <w:b/>
                <w:color w:val="231F20"/>
                <w:spacing w:val="-10"/>
                <w:sz w:val="22"/>
              </w:rPr>
              <w:t> </w:t>
            </w:r>
            <w:r>
              <w:rPr>
                <w:b/>
                <w:color w:val="231F20"/>
                <w:sz w:val="22"/>
              </w:rPr>
              <w:t>No.</w:t>
            </w:r>
            <w:r>
              <w:rPr>
                <w:b/>
                <w:color w:val="231F20"/>
                <w:spacing w:val="-4"/>
                <w:sz w:val="22"/>
              </w:rPr>
              <w:t> </w:t>
            </w:r>
            <w:r>
              <w:rPr>
                <w:b/>
                <w:color w:val="231F20"/>
                <w:spacing w:val="-5"/>
                <w:sz w:val="22"/>
              </w:rPr>
              <w:t>of</w:t>
            </w:r>
          </w:p>
          <w:p>
            <w:pPr>
              <w:pStyle w:val="TableParagraph"/>
              <w:spacing w:before="34"/>
              <w:ind w:left="6" w:right="3"/>
              <w:jc w:val="center"/>
              <w:rPr>
                <w:b/>
                <w:sz w:val="22"/>
              </w:rPr>
            </w:pPr>
            <w:r>
              <w:rPr>
                <w:b/>
                <w:color w:val="231F20"/>
                <w:spacing w:val="-2"/>
                <w:sz w:val="22"/>
              </w:rPr>
              <w:t>periods</w:t>
            </w:r>
          </w:p>
        </w:tc>
        <w:tc>
          <w:tcPr>
            <w:tcW w:w="1412" w:type="dxa"/>
            <w:tcBorders>
              <w:left w:val="single" w:sz="4" w:space="0" w:color="231F20"/>
              <w:right w:val="single" w:sz="4" w:space="0" w:color="231F20"/>
            </w:tcBorders>
          </w:tcPr>
          <w:p>
            <w:pPr>
              <w:pStyle w:val="TableParagraph"/>
              <w:spacing w:before="155"/>
              <w:ind w:left="75" w:right="72"/>
              <w:jc w:val="center"/>
              <w:rPr>
                <w:b/>
                <w:sz w:val="22"/>
              </w:rPr>
            </w:pPr>
            <w:r>
              <w:rPr>
                <w:b/>
                <w:color w:val="231F20"/>
                <w:sz w:val="22"/>
              </w:rPr>
              <w:t>Marks</w:t>
            </w:r>
            <w:r>
              <w:rPr>
                <w:b/>
                <w:color w:val="231F20"/>
                <w:spacing w:val="-4"/>
                <w:sz w:val="22"/>
              </w:rPr>
              <w:t> </w:t>
            </w:r>
            <w:r>
              <w:rPr>
                <w:b/>
                <w:color w:val="231F20"/>
                <w:sz w:val="22"/>
              </w:rPr>
              <w:t>for</w:t>
            </w:r>
            <w:r>
              <w:rPr>
                <w:b/>
                <w:color w:val="231F20"/>
                <w:spacing w:val="-4"/>
                <w:sz w:val="22"/>
              </w:rPr>
              <w:t> </w:t>
            </w:r>
            <w:r>
              <w:rPr>
                <w:b/>
                <w:color w:val="231F20"/>
                <w:spacing w:val="-5"/>
                <w:sz w:val="22"/>
              </w:rPr>
              <w:t>FA</w:t>
            </w:r>
          </w:p>
        </w:tc>
        <w:tc>
          <w:tcPr>
            <w:tcW w:w="1412" w:type="dxa"/>
            <w:tcBorders>
              <w:left w:val="single" w:sz="4" w:space="0" w:color="231F20"/>
              <w:right w:val="single" w:sz="4" w:space="0" w:color="231F20"/>
            </w:tcBorders>
          </w:tcPr>
          <w:p>
            <w:pPr>
              <w:pStyle w:val="TableParagraph"/>
              <w:spacing w:before="155"/>
              <w:ind w:left="75" w:right="75"/>
              <w:jc w:val="center"/>
              <w:rPr>
                <w:b/>
                <w:sz w:val="22"/>
              </w:rPr>
            </w:pPr>
            <w:r>
              <w:rPr>
                <w:b/>
                <w:color w:val="231F20"/>
                <w:sz w:val="22"/>
              </w:rPr>
              <w:t>Marks</w:t>
            </w:r>
            <w:r>
              <w:rPr>
                <w:b/>
                <w:color w:val="231F20"/>
                <w:spacing w:val="-4"/>
                <w:sz w:val="22"/>
              </w:rPr>
              <w:t> </w:t>
            </w:r>
            <w:r>
              <w:rPr>
                <w:b/>
                <w:color w:val="231F20"/>
                <w:sz w:val="22"/>
              </w:rPr>
              <w:t>for</w:t>
            </w:r>
            <w:r>
              <w:rPr>
                <w:b/>
                <w:color w:val="231F20"/>
                <w:spacing w:val="-4"/>
                <w:sz w:val="22"/>
              </w:rPr>
              <w:t> </w:t>
            </w:r>
            <w:r>
              <w:rPr>
                <w:b/>
                <w:color w:val="231F20"/>
                <w:spacing w:val="-5"/>
                <w:sz w:val="22"/>
              </w:rPr>
              <w:t>SA</w:t>
            </w:r>
          </w:p>
        </w:tc>
      </w:tr>
      <w:tr>
        <w:trPr>
          <w:trHeight w:val="1435" w:hRule="atLeast"/>
        </w:trPr>
        <w:tc>
          <w:tcPr>
            <w:tcW w:w="1422" w:type="dxa"/>
            <w:tcBorders>
              <w:left w:val="single" w:sz="4" w:space="0" w:color="231F20"/>
              <w:bottom w:val="single" w:sz="4" w:space="0" w:color="231F20"/>
              <w:right w:val="single" w:sz="4" w:space="0" w:color="231F20"/>
            </w:tcBorders>
          </w:tcPr>
          <w:p>
            <w:pPr>
              <w:pStyle w:val="TableParagraph"/>
              <w:rPr>
                <w:sz w:val="22"/>
              </w:rPr>
            </w:pPr>
          </w:p>
          <w:p>
            <w:pPr>
              <w:pStyle w:val="TableParagraph"/>
              <w:spacing w:before="21"/>
              <w:rPr>
                <w:sz w:val="22"/>
              </w:rPr>
            </w:pPr>
          </w:p>
          <w:p>
            <w:pPr>
              <w:pStyle w:val="TableParagraph"/>
              <w:spacing w:before="1"/>
              <w:ind w:left="19" w:right="5"/>
              <w:jc w:val="center"/>
              <w:rPr>
                <w:sz w:val="22"/>
              </w:rPr>
            </w:pPr>
            <w:r>
              <w:rPr>
                <w:color w:val="231F20"/>
                <w:spacing w:val="-2"/>
                <w:sz w:val="22"/>
              </w:rPr>
              <w:t>CM-</w:t>
            </w:r>
            <w:r>
              <w:rPr>
                <w:color w:val="231F20"/>
                <w:spacing w:val="-5"/>
                <w:sz w:val="22"/>
              </w:rPr>
              <w:t>403</w:t>
            </w:r>
          </w:p>
        </w:tc>
        <w:tc>
          <w:tcPr>
            <w:tcW w:w="1705" w:type="dxa"/>
            <w:tcBorders>
              <w:left w:val="single" w:sz="4" w:space="0" w:color="231F20"/>
              <w:bottom w:val="single" w:sz="4" w:space="0" w:color="231F20"/>
              <w:right w:val="single" w:sz="4" w:space="0" w:color="231F20"/>
            </w:tcBorders>
          </w:tcPr>
          <w:p>
            <w:pPr>
              <w:pStyle w:val="TableParagraph"/>
              <w:spacing w:line="276" w:lineRule="auto" w:before="1"/>
              <w:ind w:left="109" w:right="99"/>
              <w:rPr>
                <w:sz w:val="22"/>
              </w:rPr>
            </w:pPr>
            <w:r>
              <w:rPr>
                <w:color w:val="231F20"/>
                <w:spacing w:val="-2"/>
                <w:sz w:val="22"/>
              </w:rPr>
              <w:t>Computer Organization</w:t>
            </w:r>
            <w:r>
              <w:rPr>
                <w:color w:val="231F20"/>
                <w:spacing w:val="40"/>
                <w:sz w:val="22"/>
              </w:rPr>
              <w:t> </w:t>
            </w:r>
            <w:r>
              <w:rPr>
                <w:color w:val="231F20"/>
                <w:spacing w:val="-4"/>
                <w:sz w:val="22"/>
              </w:rPr>
              <w:t>and </w:t>
            </w:r>
            <w:r>
              <w:rPr>
                <w:color w:val="231F20"/>
                <w:spacing w:val="-2"/>
                <w:sz w:val="22"/>
              </w:rPr>
              <w:t>Microprocessors</w:t>
            </w:r>
          </w:p>
        </w:tc>
        <w:tc>
          <w:tcPr>
            <w:tcW w:w="1609" w:type="dxa"/>
            <w:tcBorders>
              <w:left w:val="single" w:sz="4" w:space="0" w:color="231F20"/>
              <w:bottom w:val="single" w:sz="4" w:space="0" w:color="231F20"/>
              <w:right w:val="single" w:sz="4" w:space="0" w:color="231F20"/>
            </w:tcBorders>
          </w:tcPr>
          <w:p>
            <w:pPr>
              <w:pStyle w:val="TableParagraph"/>
              <w:spacing w:before="194"/>
              <w:rPr>
                <w:sz w:val="22"/>
              </w:rPr>
            </w:pPr>
          </w:p>
          <w:p>
            <w:pPr>
              <w:pStyle w:val="TableParagraph"/>
              <w:ind w:left="19"/>
              <w:jc w:val="center"/>
              <w:rPr>
                <w:sz w:val="22"/>
              </w:rPr>
            </w:pPr>
            <w:r>
              <w:rPr>
                <w:color w:val="231F20"/>
                <w:spacing w:val="-10"/>
                <w:sz w:val="22"/>
              </w:rPr>
              <w:t>5</w:t>
            </w:r>
          </w:p>
        </w:tc>
        <w:tc>
          <w:tcPr>
            <w:tcW w:w="1432" w:type="dxa"/>
            <w:tcBorders>
              <w:left w:val="single" w:sz="4" w:space="0" w:color="231F20"/>
              <w:bottom w:val="single" w:sz="4" w:space="0" w:color="231F20"/>
              <w:right w:val="single" w:sz="4" w:space="0" w:color="231F20"/>
            </w:tcBorders>
          </w:tcPr>
          <w:p>
            <w:pPr>
              <w:pStyle w:val="TableParagraph"/>
              <w:spacing w:before="194"/>
              <w:rPr>
                <w:sz w:val="22"/>
              </w:rPr>
            </w:pPr>
          </w:p>
          <w:p>
            <w:pPr>
              <w:pStyle w:val="TableParagraph"/>
              <w:ind w:left="6"/>
              <w:jc w:val="center"/>
              <w:rPr>
                <w:sz w:val="22"/>
              </w:rPr>
            </w:pPr>
            <w:r>
              <w:rPr>
                <w:color w:val="231F20"/>
                <w:spacing w:val="-5"/>
                <w:sz w:val="22"/>
              </w:rPr>
              <w:t>75</w:t>
            </w:r>
          </w:p>
        </w:tc>
        <w:tc>
          <w:tcPr>
            <w:tcW w:w="1412" w:type="dxa"/>
            <w:tcBorders>
              <w:left w:val="single" w:sz="4" w:space="0" w:color="231F20"/>
              <w:bottom w:val="single" w:sz="4" w:space="0" w:color="231F20"/>
              <w:right w:val="single" w:sz="4" w:space="0" w:color="231F20"/>
            </w:tcBorders>
          </w:tcPr>
          <w:p>
            <w:pPr>
              <w:pStyle w:val="TableParagraph"/>
              <w:spacing w:before="194"/>
              <w:rPr>
                <w:sz w:val="22"/>
              </w:rPr>
            </w:pPr>
          </w:p>
          <w:p>
            <w:pPr>
              <w:pStyle w:val="TableParagraph"/>
              <w:ind w:left="75" w:right="70"/>
              <w:jc w:val="center"/>
              <w:rPr>
                <w:sz w:val="22"/>
              </w:rPr>
            </w:pPr>
            <w:r>
              <w:rPr>
                <w:color w:val="231F20"/>
                <w:spacing w:val="-5"/>
                <w:sz w:val="22"/>
              </w:rPr>
              <w:t>20</w:t>
            </w:r>
          </w:p>
        </w:tc>
        <w:tc>
          <w:tcPr>
            <w:tcW w:w="1412" w:type="dxa"/>
            <w:tcBorders>
              <w:left w:val="single" w:sz="4" w:space="0" w:color="231F20"/>
              <w:bottom w:val="single" w:sz="4" w:space="0" w:color="231F20"/>
              <w:right w:val="single" w:sz="4" w:space="0" w:color="231F20"/>
            </w:tcBorders>
          </w:tcPr>
          <w:p>
            <w:pPr>
              <w:pStyle w:val="TableParagraph"/>
              <w:spacing w:before="194"/>
              <w:rPr>
                <w:sz w:val="22"/>
              </w:rPr>
            </w:pPr>
          </w:p>
          <w:p>
            <w:pPr>
              <w:pStyle w:val="TableParagraph"/>
              <w:ind w:left="75" w:right="71"/>
              <w:jc w:val="center"/>
              <w:rPr>
                <w:sz w:val="22"/>
              </w:rPr>
            </w:pPr>
            <w:r>
              <w:rPr>
                <w:color w:val="231F20"/>
                <w:spacing w:val="-5"/>
                <w:sz w:val="22"/>
              </w:rPr>
              <w:t>80</w:t>
            </w:r>
          </w:p>
        </w:tc>
      </w:tr>
    </w:tbl>
    <w:p>
      <w:pPr>
        <w:pStyle w:val="BodyText"/>
        <w:spacing w:before="21"/>
      </w:pPr>
    </w:p>
    <w:p>
      <w:pPr>
        <w:pStyle w:val="Heading6"/>
        <w:ind w:left="997"/>
        <w:jc w:val="center"/>
      </w:pPr>
      <w:r>
        <w:rPr>
          <w:color w:val="231F20"/>
        </w:rPr>
        <w:t>Time</w:t>
      </w:r>
      <w:r>
        <w:rPr>
          <w:color w:val="231F20"/>
          <w:spacing w:val="-7"/>
        </w:rPr>
        <w:t> </w:t>
      </w:r>
      <w:r>
        <w:rPr>
          <w:color w:val="231F20"/>
          <w:spacing w:val="-2"/>
        </w:rPr>
        <w:t>Schedule</w:t>
      </w:r>
    </w:p>
    <w:p>
      <w:pPr>
        <w:pStyle w:val="BodyText"/>
        <w:spacing w:before="2"/>
        <w:rPr>
          <w:b/>
          <w:sz w:val="10"/>
        </w:rPr>
      </w:pPr>
    </w:p>
    <w:tbl>
      <w:tblPr>
        <w:tblW w:w="0" w:type="auto"/>
        <w:jc w:val="left"/>
        <w:tblInd w:w="12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46"/>
        <w:gridCol w:w="2905"/>
        <w:gridCol w:w="960"/>
        <w:gridCol w:w="917"/>
        <w:gridCol w:w="1138"/>
        <w:gridCol w:w="1138"/>
        <w:gridCol w:w="980"/>
      </w:tblGrid>
      <w:tr>
        <w:trPr>
          <w:trHeight w:val="1434" w:hRule="atLeast"/>
        </w:trPr>
        <w:tc>
          <w:tcPr>
            <w:tcW w:w="946" w:type="dxa"/>
            <w:tcBorders>
              <w:left w:val="single" w:sz="4" w:space="0" w:color="231F20"/>
              <w:right w:val="single" w:sz="4" w:space="0" w:color="231F20"/>
            </w:tcBorders>
          </w:tcPr>
          <w:p>
            <w:pPr>
              <w:pStyle w:val="TableParagraph"/>
              <w:spacing w:before="40"/>
              <w:rPr>
                <w:b/>
                <w:sz w:val="22"/>
              </w:rPr>
            </w:pPr>
          </w:p>
          <w:p>
            <w:pPr>
              <w:pStyle w:val="TableParagraph"/>
              <w:spacing w:line="273" w:lineRule="auto"/>
              <w:ind w:left="312" w:hanging="203"/>
              <w:rPr>
                <w:b/>
                <w:sz w:val="22"/>
              </w:rPr>
            </w:pPr>
            <w:r>
              <w:rPr>
                <w:b/>
                <w:color w:val="231F20"/>
                <w:spacing w:val="-2"/>
                <w:sz w:val="22"/>
              </w:rPr>
              <w:t>Chapter </w:t>
            </w:r>
            <w:r>
              <w:rPr>
                <w:b/>
                <w:color w:val="231F20"/>
                <w:spacing w:val="-4"/>
                <w:sz w:val="22"/>
              </w:rPr>
              <w:t>No.</w:t>
            </w:r>
          </w:p>
        </w:tc>
        <w:tc>
          <w:tcPr>
            <w:tcW w:w="2905" w:type="dxa"/>
            <w:tcBorders>
              <w:left w:val="single" w:sz="4" w:space="0" w:color="231F20"/>
              <w:right w:val="single" w:sz="4" w:space="0" w:color="231F20"/>
            </w:tcBorders>
          </w:tcPr>
          <w:p>
            <w:pPr>
              <w:pStyle w:val="TableParagraph"/>
              <w:spacing w:before="193"/>
              <w:rPr>
                <w:b/>
                <w:sz w:val="22"/>
              </w:rPr>
            </w:pPr>
          </w:p>
          <w:p>
            <w:pPr>
              <w:pStyle w:val="TableParagraph"/>
              <w:ind w:left="624"/>
              <w:rPr>
                <w:b/>
                <w:sz w:val="22"/>
              </w:rPr>
            </w:pPr>
            <w:r>
              <w:rPr>
                <w:b/>
                <w:color w:val="231F20"/>
                <w:sz w:val="22"/>
              </w:rPr>
              <w:t>Chapter/Unit</w:t>
            </w:r>
            <w:r>
              <w:rPr>
                <w:b/>
                <w:color w:val="231F20"/>
                <w:spacing w:val="-11"/>
                <w:sz w:val="22"/>
              </w:rPr>
              <w:t> </w:t>
            </w:r>
            <w:r>
              <w:rPr>
                <w:b/>
                <w:color w:val="231F20"/>
                <w:spacing w:val="-4"/>
                <w:sz w:val="22"/>
              </w:rPr>
              <w:t>Title</w:t>
            </w:r>
          </w:p>
        </w:tc>
        <w:tc>
          <w:tcPr>
            <w:tcW w:w="960" w:type="dxa"/>
            <w:tcBorders>
              <w:left w:val="single" w:sz="4" w:space="0" w:color="231F20"/>
              <w:right w:val="single" w:sz="4" w:space="0" w:color="231F20"/>
            </w:tcBorders>
          </w:tcPr>
          <w:p>
            <w:pPr>
              <w:pStyle w:val="TableParagraph"/>
              <w:spacing w:before="40"/>
              <w:rPr>
                <w:b/>
                <w:sz w:val="22"/>
              </w:rPr>
            </w:pPr>
          </w:p>
          <w:p>
            <w:pPr>
              <w:pStyle w:val="TableParagraph"/>
              <w:spacing w:line="273" w:lineRule="auto"/>
              <w:ind w:left="144" w:right="115" w:firstLine="57"/>
              <w:rPr>
                <w:b/>
                <w:sz w:val="22"/>
              </w:rPr>
            </w:pPr>
            <w:r>
              <w:rPr>
                <w:b/>
                <w:color w:val="231F20"/>
                <w:sz w:val="22"/>
              </w:rPr>
              <w:t>No. of </w:t>
            </w:r>
            <w:r>
              <w:rPr>
                <w:b/>
                <w:color w:val="231F20"/>
                <w:spacing w:val="-2"/>
                <w:sz w:val="22"/>
              </w:rPr>
              <w:t>Periods</w:t>
            </w:r>
          </w:p>
        </w:tc>
        <w:tc>
          <w:tcPr>
            <w:tcW w:w="917" w:type="dxa"/>
            <w:tcBorders>
              <w:left w:val="single" w:sz="4" w:space="0" w:color="231F20"/>
              <w:right w:val="single" w:sz="4" w:space="0" w:color="231F20"/>
            </w:tcBorders>
          </w:tcPr>
          <w:p>
            <w:pPr>
              <w:pStyle w:val="TableParagraph"/>
              <w:spacing w:before="193"/>
              <w:rPr>
                <w:b/>
                <w:sz w:val="22"/>
              </w:rPr>
            </w:pPr>
          </w:p>
          <w:p>
            <w:pPr>
              <w:pStyle w:val="TableParagraph"/>
              <w:ind w:left="69" w:right="58"/>
              <w:jc w:val="center"/>
              <w:rPr>
                <w:b/>
                <w:sz w:val="22"/>
              </w:rPr>
            </w:pPr>
            <w:r>
              <w:rPr>
                <w:b/>
                <w:color w:val="231F20"/>
                <w:spacing w:val="-2"/>
                <w:sz w:val="22"/>
              </w:rPr>
              <w:t>Marks</w:t>
            </w:r>
          </w:p>
        </w:tc>
        <w:tc>
          <w:tcPr>
            <w:tcW w:w="1138" w:type="dxa"/>
            <w:tcBorders>
              <w:left w:val="single" w:sz="4" w:space="0" w:color="231F20"/>
              <w:right w:val="single" w:sz="4" w:space="0" w:color="231F20"/>
            </w:tcBorders>
          </w:tcPr>
          <w:p>
            <w:pPr>
              <w:pStyle w:val="TableParagraph"/>
              <w:tabs>
                <w:tab w:pos="849" w:val="left" w:leader="none"/>
              </w:tabs>
              <w:spacing w:line="276" w:lineRule="auto" w:before="1"/>
              <w:ind w:left="110" w:right="86" w:firstLine="182"/>
              <w:rPr>
                <w:b/>
                <w:sz w:val="22"/>
              </w:rPr>
            </w:pPr>
            <w:r>
              <w:rPr>
                <w:b/>
                <w:color w:val="231F20"/>
                <w:spacing w:val="-4"/>
                <w:sz w:val="22"/>
              </w:rPr>
              <w:t>No.</w:t>
            </w:r>
            <w:r>
              <w:rPr>
                <w:b/>
                <w:color w:val="231F20"/>
                <w:sz w:val="22"/>
              </w:rPr>
              <w:tab/>
            </w:r>
            <w:r>
              <w:rPr>
                <w:b/>
                <w:color w:val="231F20"/>
                <w:spacing w:val="-6"/>
                <w:sz w:val="22"/>
              </w:rPr>
              <w:t>of </w:t>
            </w:r>
            <w:r>
              <w:rPr>
                <w:b/>
                <w:color w:val="231F20"/>
                <w:spacing w:val="-2"/>
                <w:sz w:val="22"/>
              </w:rPr>
              <w:t>Short Answer Questions</w:t>
            </w:r>
          </w:p>
        </w:tc>
        <w:tc>
          <w:tcPr>
            <w:tcW w:w="1138" w:type="dxa"/>
            <w:tcBorders>
              <w:left w:val="single" w:sz="4" w:space="0" w:color="231F20"/>
              <w:right w:val="single" w:sz="4" w:space="0" w:color="231F20"/>
            </w:tcBorders>
          </w:tcPr>
          <w:p>
            <w:pPr>
              <w:pStyle w:val="TableParagraph"/>
              <w:spacing w:line="276" w:lineRule="auto" w:before="1"/>
              <w:ind w:left="111" w:right="86" w:hanging="5"/>
              <w:jc w:val="center"/>
              <w:rPr>
                <w:b/>
                <w:sz w:val="22"/>
              </w:rPr>
            </w:pPr>
            <w:r>
              <w:rPr>
                <w:b/>
                <w:color w:val="231F20"/>
                <w:sz w:val="22"/>
              </w:rPr>
              <w:t>No. of </w:t>
            </w:r>
            <w:r>
              <w:rPr>
                <w:b/>
                <w:color w:val="231F20"/>
                <w:spacing w:val="-2"/>
                <w:sz w:val="22"/>
              </w:rPr>
              <w:t>Essay</w:t>
            </w:r>
            <w:r>
              <w:rPr>
                <w:b/>
                <w:color w:val="231F20"/>
                <w:spacing w:val="40"/>
                <w:sz w:val="22"/>
              </w:rPr>
              <w:t> </w:t>
            </w:r>
            <w:r>
              <w:rPr>
                <w:b/>
                <w:color w:val="231F20"/>
                <w:spacing w:val="-4"/>
                <w:sz w:val="22"/>
              </w:rPr>
              <w:t>Type </w:t>
            </w:r>
            <w:r>
              <w:rPr>
                <w:b/>
                <w:color w:val="231F20"/>
                <w:spacing w:val="-2"/>
                <w:sz w:val="22"/>
              </w:rPr>
              <w:t>Questions</w:t>
            </w:r>
          </w:p>
        </w:tc>
        <w:tc>
          <w:tcPr>
            <w:tcW w:w="980" w:type="dxa"/>
            <w:tcBorders>
              <w:left w:val="single" w:sz="4" w:space="0" w:color="231F20"/>
              <w:right w:val="single" w:sz="4" w:space="0" w:color="231F20"/>
            </w:tcBorders>
          </w:tcPr>
          <w:p>
            <w:pPr>
              <w:pStyle w:val="TableParagraph"/>
              <w:spacing w:before="40"/>
              <w:rPr>
                <w:b/>
                <w:sz w:val="22"/>
              </w:rPr>
            </w:pPr>
          </w:p>
          <w:p>
            <w:pPr>
              <w:pStyle w:val="TableParagraph"/>
              <w:ind w:left="96" w:right="70"/>
              <w:jc w:val="center"/>
              <w:rPr>
                <w:b/>
                <w:sz w:val="22"/>
              </w:rPr>
            </w:pPr>
            <w:r>
              <w:rPr>
                <w:b/>
                <w:color w:val="231F20"/>
                <w:spacing w:val="-4"/>
                <w:sz w:val="22"/>
              </w:rPr>
              <w:t>CO’s</w:t>
            </w:r>
          </w:p>
          <w:p>
            <w:pPr>
              <w:pStyle w:val="TableParagraph"/>
              <w:spacing w:before="39"/>
              <w:ind w:left="96" w:right="74"/>
              <w:jc w:val="center"/>
              <w:rPr>
                <w:b/>
                <w:sz w:val="22"/>
              </w:rPr>
            </w:pPr>
            <w:r>
              <w:rPr>
                <w:b/>
                <w:color w:val="231F20"/>
                <w:spacing w:val="-2"/>
                <w:sz w:val="22"/>
              </w:rPr>
              <w:t>Mapped</w:t>
            </w:r>
          </w:p>
        </w:tc>
      </w:tr>
      <w:tr>
        <w:trPr>
          <w:trHeight w:val="509" w:hRule="atLeast"/>
        </w:trPr>
        <w:tc>
          <w:tcPr>
            <w:tcW w:w="946" w:type="dxa"/>
            <w:tcBorders>
              <w:left w:val="single" w:sz="4" w:space="0" w:color="231F20"/>
              <w:right w:val="single" w:sz="4" w:space="0" w:color="231F20"/>
            </w:tcBorders>
          </w:tcPr>
          <w:p>
            <w:pPr>
              <w:pStyle w:val="TableParagraph"/>
              <w:spacing w:before="6"/>
              <w:ind w:left="19" w:right="13"/>
              <w:jc w:val="center"/>
              <w:rPr>
                <w:sz w:val="22"/>
              </w:rPr>
            </w:pPr>
            <w:r>
              <w:rPr>
                <w:color w:val="231F20"/>
                <w:spacing w:val="-5"/>
                <w:sz w:val="22"/>
              </w:rPr>
              <w:t>1.</w:t>
            </w:r>
          </w:p>
        </w:tc>
        <w:tc>
          <w:tcPr>
            <w:tcW w:w="2905" w:type="dxa"/>
            <w:tcBorders>
              <w:left w:val="single" w:sz="4" w:space="0" w:color="231F20"/>
              <w:right w:val="single" w:sz="4" w:space="0" w:color="231F20"/>
            </w:tcBorders>
          </w:tcPr>
          <w:p>
            <w:pPr>
              <w:pStyle w:val="TableParagraph"/>
              <w:spacing w:before="6"/>
              <w:ind w:left="110"/>
              <w:rPr>
                <w:sz w:val="22"/>
              </w:rPr>
            </w:pPr>
            <w:r>
              <w:rPr>
                <w:color w:val="231F20"/>
                <w:sz w:val="22"/>
              </w:rPr>
              <w:t>CPU</w:t>
            </w:r>
            <w:r>
              <w:rPr>
                <w:color w:val="231F20"/>
                <w:spacing w:val="-2"/>
                <w:sz w:val="22"/>
              </w:rPr>
              <w:t> Organization</w:t>
            </w:r>
          </w:p>
        </w:tc>
        <w:tc>
          <w:tcPr>
            <w:tcW w:w="960" w:type="dxa"/>
            <w:tcBorders>
              <w:left w:val="single" w:sz="4" w:space="0" w:color="231F20"/>
              <w:right w:val="single" w:sz="4" w:space="0" w:color="231F20"/>
            </w:tcBorders>
          </w:tcPr>
          <w:p>
            <w:pPr>
              <w:pStyle w:val="TableParagraph"/>
              <w:spacing w:before="6"/>
              <w:ind w:left="26" w:right="6"/>
              <w:jc w:val="center"/>
              <w:rPr>
                <w:sz w:val="22"/>
              </w:rPr>
            </w:pPr>
            <w:r>
              <w:rPr>
                <w:color w:val="231F20"/>
                <w:spacing w:val="-5"/>
                <w:sz w:val="22"/>
              </w:rPr>
              <w:t>12</w:t>
            </w:r>
          </w:p>
        </w:tc>
        <w:tc>
          <w:tcPr>
            <w:tcW w:w="917" w:type="dxa"/>
            <w:tcBorders>
              <w:left w:val="single" w:sz="4" w:space="0" w:color="231F20"/>
              <w:right w:val="single" w:sz="4" w:space="0" w:color="231F20"/>
            </w:tcBorders>
          </w:tcPr>
          <w:p>
            <w:pPr>
              <w:pStyle w:val="TableParagraph"/>
              <w:spacing w:before="6"/>
              <w:ind w:left="16" w:right="74"/>
              <w:jc w:val="center"/>
              <w:rPr>
                <w:sz w:val="22"/>
              </w:rPr>
            </w:pPr>
            <w:r>
              <w:rPr>
                <w:color w:val="231F20"/>
                <w:spacing w:val="-5"/>
                <w:sz w:val="22"/>
              </w:rPr>
              <w:t>16</w:t>
            </w:r>
          </w:p>
        </w:tc>
        <w:tc>
          <w:tcPr>
            <w:tcW w:w="1138" w:type="dxa"/>
            <w:tcBorders>
              <w:left w:val="single" w:sz="4" w:space="0" w:color="231F20"/>
              <w:right w:val="single" w:sz="4" w:space="0" w:color="231F20"/>
            </w:tcBorders>
          </w:tcPr>
          <w:p>
            <w:pPr>
              <w:pStyle w:val="TableParagraph"/>
              <w:spacing w:before="6"/>
              <w:ind w:left="29" w:right="7"/>
              <w:jc w:val="center"/>
              <w:rPr>
                <w:sz w:val="22"/>
              </w:rPr>
            </w:pPr>
            <w:r>
              <w:rPr>
                <w:color w:val="231F20"/>
                <w:spacing w:val="-10"/>
                <w:sz w:val="22"/>
              </w:rPr>
              <w:t>2</w:t>
            </w:r>
          </w:p>
        </w:tc>
        <w:tc>
          <w:tcPr>
            <w:tcW w:w="1138" w:type="dxa"/>
            <w:tcBorders>
              <w:left w:val="single" w:sz="4" w:space="0" w:color="231F20"/>
              <w:right w:val="single" w:sz="4" w:space="0" w:color="231F20"/>
            </w:tcBorders>
          </w:tcPr>
          <w:p>
            <w:pPr>
              <w:pStyle w:val="TableParagraph"/>
              <w:spacing w:before="6"/>
              <w:ind w:left="29" w:right="7"/>
              <w:jc w:val="center"/>
              <w:rPr>
                <w:sz w:val="22"/>
              </w:rPr>
            </w:pPr>
            <w:r>
              <w:rPr>
                <w:color w:val="231F20"/>
                <w:spacing w:val="-10"/>
                <w:sz w:val="22"/>
              </w:rPr>
              <w:t>1</w:t>
            </w:r>
          </w:p>
        </w:tc>
        <w:tc>
          <w:tcPr>
            <w:tcW w:w="980" w:type="dxa"/>
            <w:tcBorders>
              <w:left w:val="single" w:sz="4" w:space="0" w:color="231F20"/>
              <w:right w:val="single" w:sz="4" w:space="0" w:color="231F20"/>
            </w:tcBorders>
          </w:tcPr>
          <w:p>
            <w:pPr>
              <w:pStyle w:val="TableParagraph"/>
              <w:spacing w:before="6"/>
              <w:ind w:left="96" w:right="75"/>
              <w:jc w:val="center"/>
              <w:rPr>
                <w:sz w:val="22"/>
              </w:rPr>
            </w:pPr>
            <w:r>
              <w:rPr>
                <w:color w:val="231F20"/>
                <w:spacing w:val="-5"/>
                <w:sz w:val="22"/>
              </w:rPr>
              <w:t>CO1</w:t>
            </w:r>
          </w:p>
        </w:tc>
      </w:tr>
      <w:tr>
        <w:trPr>
          <w:trHeight w:val="815" w:hRule="atLeast"/>
        </w:trPr>
        <w:tc>
          <w:tcPr>
            <w:tcW w:w="946" w:type="dxa"/>
            <w:tcBorders>
              <w:left w:val="single" w:sz="4" w:space="0" w:color="231F20"/>
              <w:right w:val="single" w:sz="4" w:space="0" w:color="231F20"/>
            </w:tcBorders>
          </w:tcPr>
          <w:p>
            <w:pPr>
              <w:pStyle w:val="TableParagraph"/>
              <w:spacing w:before="155"/>
              <w:ind w:left="19" w:right="13"/>
              <w:jc w:val="center"/>
              <w:rPr>
                <w:sz w:val="22"/>
              </w:rPr>
            </w:pPr>
            <w:r>
              <w:rPr>
                <w:color w:val="231F20"/>
                <w:spacing w:val="-5"/>
                <w:sz w:val="22"/>
              </w:rPr>
              <w:t>2.</w:t>
            </w:r>
          </w:p>
        </w:tc>
        <w:tc>
          <w:tcPr>
            <w:tcW w:w="2905" w:type="dxa"/>
            <w:tcBorders>
              <w:left w:val="single" w:sz="4" w:space="0" w:color="231F20"/>
              <w:right w:val="single" w:sz="4" w:space="0" w:color="231F20"/>
            </w:tcBorders>
          </w:tcPr>
          <w:p>
            <w:pPr>
              <w:pStyle w:val="TableParagraph"/>
              <w:tabs>
                <w:tab w:pos="1467" w:val="left" w:leader="none"/>
              </w:tabs>
              <w:spacing w:line="278" w:lineRule="auto" w:before="1"/>
              <w:ind w:left="110" w:right="99"/>
              <w:rPr>
                <w:sz w:val="22"/>
              </w:rPr>
            </w:pPr>
            <w:r>
              <w:rPr>
                <w:color w:val="231F20"/>
                <w:spacing w:val="-2"/>
                <w:sz w:val="22"/>
              </w:rPr>
              <w:t>Information</w:t>
            </w:r>
            <w:r>
              <w:rPr>
                <w:color w:val="231F20"/>
                <w:sz w:val="22"/>
              </w:rPr>
              <w:tab/>
            </w:r>
            <w:r>
              <w:rPr>
                <w:color w:val="231F20"/>
                <w:spacing w:val="-2"/>
                <w:sz w:val="22"/>
              </w:rPr>
              <w:t>representation </w:t>
            </w:r>
            <w:r>
              <w:rPr>
                <w:color w:val="231F20"/>
                <w:sz w:val="22"/>
              </w:rPr>
              <w:t>and Arithmetic Operations</w:t>
            </w:r>
          </w:p>
        </w:tc>
        <w:tc>
          <w:tcPr>
            <w:tcW w:w="960" w:type="dxa"/>
            <w:tcBorders>
              <w:left w:val="single" w:sz="4" w:space="0" w:color="231F20"/>
              <w:right w:val="single" w:sz="4" w:space="0" w:color="231F20"/>
            </w:tcBorders>
          </w:tcPr>
          <w:p>
            <w:pPr>
              <w:pStyle w:val="TableParagraph"/>
              <w:spacing w:before="155"/>
              <w:ind w:left="26" w:right="6"/>
              <w:jc w:val="center"/>
              <w:rPr>
                <w:sz w:val="22"/>
              </w:rPr>
            </w:pPr>
            <w:r>
              <w:rPr>
                <w:color w:val="231F20"/>
                <w:spacing w:val="-5"/>
                <w:sz w:val="22"/>
              </w:rPr>
              <w:t>22</w:t>
            </w:r>
          </w:p>
        </w:tc>
        <w:tc>
          <w:tcPr>
            <w:tcW w:w="917" w:type="dxa"/>
            <w:tcBorders>
              <w:left w:val="single" w:sz="4" w:space="0" w:color="231F20"/>
              <w:right w:val="single" w:sz="4" w:space="0" w:color="231F20"/>
            </w:tcBorders>
          </w:tcPr>
          <w:p>
            <w:pPr>
              <w:pStyle w:val="TableParagraph"/>
              <w:spacing w:before="155"/>
              <w:ind w:left="16" w:right="74"/>
              <w:jc w:val="center"/>
              <w:rPr>
                <w:sz w:val="22"/>
              </w:rPr>
            </w:pPr>
            <w:r>
              <w:rPr>
                <w:color w:val="231F20"/>
                <w:spacing w:val="-5"/>
                <w:sz w:val="22"/>
              </w:rPr>
              <w:t>26</w:t>
            </w:r>
          </w:p>
        </w:tc>
        <w:tc>
          <w:tcPr>
            <w:tcW w:w="1138" w:type="dxa"/>
            <w:tcBorders>
              <w:left w:val="single" w:sz="4" w:space="0" w:color="231F20"/>
              <w:right w:val="single" w:sz="4" w:space="0" w:color="231F20"/>
            </w:tcBorders>
          </w:tcPr>
          <w:p>
            <w:pPr>
              <w:pStyle w:val="TableParagraph"/>
              <w:spacing w:before="155"/>
              <w:ind w:left="29" w:right="7"/>
              <w:jc w:val="center"/>
              <w:rPr>
                <w:sz w:val="22"/>
              </w:rPr>
            </w:pPr>
            <w:r>
              <w:rPr>
                <w:color w:val="231F20"/>
                <w:spacing w:val="-10"/>
                <w:sz w:val="22"/>
              </w:rPr>
              <w:t>2</w:t>
            </w:r>
          </w:p>
        </w:tc>
        <w:tc>
          <w:tcPr>
            <w:tcW w:w="1138" w:type="dxa"/>
            <w:tcBorders>
              <w:left w:val="single" w:sz="4" w:space="0" w:color="231F20"/>
              <w:right w:val="single" w:sz="4" w:space="0" w:color="231F20"/>
            </w:tcBorders>
          </w:tcPr>
          <w:p>
            <w:pPr>
              <w:pStyle w:val="TableParagraph"/>
              <w:spacing w:before="155"/>
              <w:ind w:left="29" w:right="7"/>
              <w:jc w:val="center"/>
              <w:rPr>
                <w:sz w:val="22"/>
              </w:rPr>
            </w:pPr>
            <w:r>
              <w:rPr>
                <w:color w:val="231F20"/>
                <w:spacing w:val="-10"/>
                <w:sz w:val="22"/>
              </w:rPr>
              <w:t>2</w:t>
            </w:r>
          </w:p>
        </w:tc>
        <w:tc>
          <w:tcPr>
            <w:tcW w:w="980" w:type="dxa"/>
            <w:tcBorders>
              <w:left w:val="single" w:sz="4" w:space="0" w:color="231F20"/>
              <w:right w:val="single" w:sz="4" w:space="0" w:color="231F20"/>
            </w:tcBorders>
          </w:tcPr>
          <w:p>
            <w:pPr>
              <w:pStyle w:val="TableParagraph"/>
              <w:spacing w:before="155"/>
              <w:ind w:left="96" w:right="75"/>
              <w:jc w:val="center"/>
              <w:rPr>
                <w:sz w:val="22"/>
              </w:rPr>
            </w:pPr>
            <w:r>
              <w:rPr>
                <w:color w:val="231F20"/>
                <w:spacing w:val="-5"/>
                <w:sz w:val="22"/>
              </w:rPr>
              <w:t>CO2</w:t>
            </w:r>
          </w:p>
        </w:tc>
      </w:tr>
      <w:tr>
        <w:trPr>
          <w:trHeight w:val="508" w:hRule="atLeast"/>
        </w:trPr>
        <w:tc>
          <w:tcPr>
            <w:tcW w:w="946" w:type="dxa"/>
            <w:tcBorders>
              <w:left w:val="single" w:sz="4" w:space="0" w:color="231F20"/>
              <w:right w:val="single" w:sz="4" w:space="0" w:color="231F20"/>
            </w:tcBorders>
          </w:tcPr>
          <w:p>
            <w:pPr>
              <w:pStyle w:val="TableParagraph"/>
              <w:spacing w:before="6"/>
              <w:ind w:left="19" w:right="13"/>
              <w:jc w:val="center"/>
              <w:rPr>
                <w:sz w:val="22"/>
              </w:rPr>
            </w:pPr>
            <w:r>
              <w:rPr>
                <w:color w:val="231F20"/>
                <w:spacing w:val="-5"/>
                <w:sz w:val="22"/>
              </w:rPr>
              <w:t>3.</w:t>
            </w:r>
          </w:p>
        </w:tc>
        <w:tc>
          <w:tcPr>
            <w:tcW w:w="2905" w:type="dxa"/>
            <w:tcBorders>
              <w:left w:val="single" w:sz="4" w:space="0" w:color="231F20"/>
              <w:right w:val="single" w:sz="4" w:space="0" w:color="231F20"/>
            </w:tcBorders>
          </w:tcPr>
          <w:p>
            <w:pPr>
              <w:pStyle w:val="TableParagraph"/>
              <w:spacing w:before="6"/>
              <w:ind w:left="110"/>
              <w:rPr>
                <w:sz w:val="22"/>
              </w:rPr>
            </w:pPr>
            <w:r>
              <w:rPr>
                <w:color w:val="231F20"/>
                <w:sz w:val="22"/>
              </w:rPr>
              <w:t>Memory</w:t>
            </w:r>
            <w:r>
              <w:rPr>
                <w:color w:val="231F20"/>
                <w:spacing w:val="-9"/>
                <w:sz w:val="22"/>
              </w:rPr>
              <w:t> </w:t>
            </w:r>
            <w:r>
              <w:rPr>
                <w:color w:val="231F20"/>
                <w:spacing w:val="-2"/>
                <w:sz w:val="22"/>
              </w:rPr>
              <w:t>Organization</w:t>
            </w:r>
          </w:p>
        </w:tc>
        <w:tc>
          <w:tcPr>
            <w:tcW w:w="960" w:type="dxa"/>
            <w:tcBorders>
              <w:left w:val="single" w:sz="4" w:space="0" w:color="231F20"/>
              <w:right w:val="single" w:sz="4" w:space="0" w:color="231F20"/>
            </w:tcBorders>
          </w:tcPr>
          <w:p>
            <w:pPr>
              <w:pStyle w:val="TableParagraph"/>
              <w:spacing w:before="6"/>
              <w:ind w:left="26" w:right="6"/>
              <w:jc w:val="center"/>
              <w:rPr>
                <w:sz w:val="22"/>
              </w:rPr>
            </w:pPr>
            <w:r>
              <w:rPr>
                <w:color w:val="231F20"/>
                <w:spacing w:val="-5"/>
                <w:sz w:val="22"/>
              </w:rPr>
              <w:t>14</w:t>
            </w:r>
          </w:p>
        </w:tc>
        <w:tc>
          <w:tcPr>
            <w:tcW w:w="917" w:type="dxa"/>
            <w:tcBorders>
              <w:left w:val="single" w:sz="4" w:space="0" w:color="231F20"/>
              <w:right w:val="single" w:sz="4" w:space="0" w:color="231F20"/>
            </w:tcBorders>
          </w:tcPr>
          <w:p>
            <w:pPr>
              <w:pStyle w:val="TableParagraph"/>
              <w:spacing w:before="6"/>
              <w:ind w:left="16" w:right="74"/>
              <w:jc w:val="center"/>
              <w:rPr>
                <w:sz w:val="22"/>
              </w:rPr>
            </w:pPr>
            <w:r>
              <w:rPr>
                <w:color w:val="231F20"/>
                <w:spacing w:val="-5"/>
                <w:sz w:val="22"/>
              </w:rPr>
              <w:t>26</w:t>
            </w:r>
          </w:p>
        </w:tc>
        <w:tc>
          <w:tcPr>
            <w:tcW w:w="1138" w:type="dxa"/>
            <w:tcBorders>
              <w:left w:val="single" w:sz="4" w:space="0" w:color="231F20"/>
              <w:right w:val="single" w:sz="4" w:space="0" w:color="231F20"/>
            </w:tcBorders>
          </w:tcPr>
          <w:p>
            <w:pPr>
              <w:pStyle w:val="TableParagraph"/>
              <w:spacing w:before="6"/>
              <w:ind w:left="29" w:right="7"/>
              <w:jc w:val="center"/>
              <w:rPr>
                <w:sz w:val="22"/>
              </w:rPr>
            </w:pPr>
            <w:r>
              <w:rPr>
                <w:color w:val="231F20"/>
                <w:spacing w:val="-10"/>
                <w:sz w:val="22"/>
              </w:rPr>
              <w:t>2</w:t>
            </w:r>
          </w:p>
        </w:tc>
        <w:tc>
          <w:tcPr>
            <w:tcW w:w="1138" w:type="dxa"/>
            <w:tcBorders>
              <w:left w:val="single" w:sz="4" w:space="0" w:color="231F20"/>
              <w:right w:val="single" w:sz="4" w:space="0" w:color="231F20"/>
            </w:tcBorders>
          </w:tcPr>
          <w:p>
            <w:pPr>
              <w:pStyle w:val="TableParagraph"/>
              <w:spacing w:before="6"/>
              <w:ind w:left="29" w:right="7"/>
              <w:jc w:val="center"/>
              <w:rPr>
                <w:sz w:val="22"/>
              </w:rPr>
            </w:pPr>
            <w:r>
              <w:rPr>
                <w:color w:val="231F20"/>
                <w:spacing w:val="-10"/>
                <w:sz w:val="22"/>
              </w:rPr>
              <w:t>2</w:t>
            </w:r>
          </w:p>
        </w:tc>
        <w:tc>
          <w:tcPr>
            <w:tcW w:w="980" w:type="dxa"/>
            <w:tcBorders>
              <w:left w:val="single" w:sz="4" w:space="0" w:color="231F20"/>
              <w:right w:val="single" w:sz="4" w:space="0" w:color="231F20"/>
            </w:tcBorders>
          </w:tcPr>
          <w:p>
            <w:pPr>
              <w:pStyle w:val="TableParagraph"/>
              <w:spacing w:before="6"/>
              <w:ind w:left="96" w:right="75"/>
              <w:jc w:val="center"/>
              <w:rPr>
                <w:sz w:val="22"/>
              </w:rPr>
            </w:pPr>
            <w:r>
              <w:rPr>
                <w:color w:val="231F20"/>
                <w:spacing w:val="-5"/>
                <w:sz w:val="22"/>
              </w:rPr>
              <w:t>CO3</w:t>
            </w:r>
          </w:p>
        </w:tc>
      </w:tr>
      <w:tr>
        <w:trPr>
          <w:trHeight w:val="508" w:hRule="atLeast"/>
        </w:trPr>
        <w:tc>
          <w:tcPr>
            <w:tcW w:w="946" w:type="dxa"/>
            <w:tcBorders>
              <w:left w:val="single" w:sz="4" w:space="0" w:color="231F20"/>
              <w:right w:val="single" w:sz="4" w:space="0" w:color="231F20"/>
            </w:tcBorders>
          </w:tcPr>
          <w:p>
            <w:pPr>
              <w:pStyle w:val="TableParagraph"/>
              <w:spacing w:before="6"/>
              <w:ind w:left="19" w:right="13"/>
              <w:jc w:val="center"/>
              <w:rPr>
                <w:sz w:val="22"/>
              </w:rPr>
            </w:pPr>
            <w:r>
              <w:rPr>
                <w:color w:val="231F20"/>
                <w:spacing w:val="-5"/>
                <w:sz w:val="22"/>
              </w:rPr>
              <w:t>4.</w:t>
            </w:r>
          </w:p>
        </w:tc>
        <w:tc>
          <w:tcPr>
            <w:tcW w:w="2905" w:type="dxa"/>
            <w:tcBorders>
              <w:left w:val="single" w:sz="4" w:space="0" w:color="231F20"/>
              <w:right w:val="single" w:sz="4" w:space="0" w:color="231F20"/>
            </w:tcBorders>
          </w:tcPr>
          <w:p>
            <w:pPr>
              <w:pStyle w:val="TableParagraph"/>
              <w:spacing w:before="6"/>
              <w:ind w:left="110"/>
              <w:rPr>
                <w:sz w:val="22"/>
              </w:rPr>
            </w:pPr>
            <w:r>
              <w:rPr>
                <w:color w:val="231F20"/>
                <w:sz w:val="22"/>
              </w:rPr>
              <w:t>I/O</w:t>
            </w:r>
            <w:r>
              <w:rPr>
                <w:color w:val="231F20"/>
                <w:spacing w:val="-2"/>
                <w:sz w:val="22"/>
              </w:rPr>
              <w:t> Organization</w:t>
            </w:r>
          </w:p>
        </w:tc>
        <w:tc>
          <w:tcPr>
            <w:tcW w:w="960" w:type="dxa"/>
            <w:tcBorders>
              <w:left w:val="single" w:sz="4" w:space="0" w:color="231F20"/>
              <w:right w:val="single" w:sz="4" w:space="0" w:color="231F20"/>
            </w:tcBorders>
          </w:tcPr>
          <w:p>
            <w:pPr>
              <w:pStyle w:val="TableParagraph"/>
              <w:spacing w:before="6"/>
              <w:ind w:left="26" w:right="6"/>
              <w:jc w:val="center"/>
              <w:rPr>
                <w:sz w:val="22"/>
              </w:rPr>
            </w:pPr>
            <w:r>
              <w:rPr>
                <w:color w:val="231F20"/>
                <w:spacing w:val="-5"/>
                <w:sz w:val="22"/>
              </w:rPr>
              <w:t>15</w:t>
            </w:r>
          </w:p>
        </w:tc>
        <w:tc>
          <w:tcPr>
            <w:tcW w:w="917" w:type="dxa"/>
            <w:tcBorders>
              <w:left w:val="single" w:sz="4" w:space="0" w:color="231F20"/>
              <w:right w:val="single" w:sz="4" w:space="0" w:color="231F20"/>
            </w:tcBorders>
          </w:tcPr>
          <w:p>
            <w:pPr>
              <w:pStyle w:val="TableParagraph"/>
              <w:spacing w:before="6"/>
              <w:ind w:left="74" w:right="58"/>
              <w:jc w:val="center"/>
              <w:rPr>
                <w:sz w:val="22"/>
              </w:rPr>
            </w:pPr>
            <w:r>
              <w:rPr>
                <w:color w:val="231F20"/>
                <w:spacing w:val="-5"/>
                <w:sz w:val="22"/>
              </w:rPr>
              <w:t>26</w:t>
            </w:r>
          </w:p>
        </w:tc>
        <w:tc>
          <w:tcPr>
            <w:tcW w:w="1138" w:type="dxa"/>
            <w:tcBorders>
              <w:left w:val="single" w:sz="4" w:space="0" w:color="231F20"/>
              <w:right w:val="single" w:sz="4" w:space="0" w:color="231F20"/>
            </w:tcBorders>
          </w:tcPr>
          <w:p>
            <w:pPr>
              <w:pStyle w:val="TableParagraph"/>
              <w:spacing w:before="6"/>
              <w:ind w:left="29" w:right="7"/>
              <w:jc w:val="center"/>
              <w:rPr>
                <w:sz w:val="22"/>
              </w:rPr>
            </w:pPr>
            <w:r>
              <w:rPr>
                <w:color w:val="231F20"/>
                <w:spacing w:val="-10"/>
                <w:sz w:val="22"/>
              </w:rPr>
              <w:t>2</w:t>
            </w:r>
          </w:p>
        </w:tc>
        <w:tc>
          <w:tcPr>
            <w:tcW w:w="1138" w:type="dxa"/>
            <w:tcBorders>
              <w:left w:val="single" w:sz="4" w:space="0" w:color="231F20"/>
              <w:right w:val="single" w:sz="4" w:space="0" w:color="231F20"/>
            </w:tcBorders>
          </w:tcPr>
          <w:p>
            <w:pPr>
              <w:pStyle w:val="TableParagraph"/>
              <w:spacing w:before="6"/>
              <w:ind w:left="29" w:right="7"/>
              <w:jc w:val="center"/>
              <w:rPr>
                <w:sz w:val="22"/>
              </w:rPr>
            </w:pPr>
            <w:r>
              <w:rPr>
                <w:color w:val="231F20"/>
                <w:spacing w:val="-10"/>
                <w:sz w:val="22"/>
              </w:rPr>
              <w:t>2</w:t>
            </w:r>
          </w:p>
        </w:tc>
        <w:tc>
          <w:tcPr>
            <w:tcW w:w="980" w:type="dxa"/>
            <w:tcBorders>
              <w:left w:val="single" w:sz="4" w:space="0" w:color="231F20"/>
              <w:right w:val="single" w:sz="4" w:space="0" w:color="231F20"/>
            </w:tcBorders>
          </w:tcPr>
          <w:p>
            <w:pPr>
              <w:pStyle w:val="TableParagraph"/>
              <w:spacing w:before="6"/>
              <w:ind w:left="96" w:right="75"/>
              <w:jc w:val="center"/>
              <w:rPr>
                <w:sz w:val="22"/>
              </w:rPr>
            </w:pPr>
            <w:r>
              <w:rPr>
                <w:color w:val="231F20"/>
                <w:spacing w:val="-5"/>
                <w:sz w:val="22"/>
              </w:rPr>
              <w:t>CO4</w:t>
            </w:r>
          </w:p>
        </w:tc>
      </w:tr>
      <w:tr>
        <w:trPr>
          <w:trHeight w:val="815" w:hRule="atLeast"/>
        </w:trPr>
        <w:tc>
          <w:tcPr>
            <w:tcW w:w="946" w:type="dxa"/>
            <w:tcBorders>
              <w:left w:val="single" w:sz="4" w:space="0" w:color="231F20"/>
              <w:right w:val="single" w:sz="4" w:space="0" w:color="231F20"/>
            </w:tcBorders>
          </w:tcPr>
          <w:p>
            <w:pPr>
              <w:pStyle w:val="TableParagraph"/>
              <w:spacing w:before="155"/>
              <w:ind w:left="19" w:right="13"/>
              <w:jc w:val="center"/>
              <w:rPr>
                <w:sz w:val="22"/>
              </w:rPr>
            </w:pPr>
            <w:r>
              <w:rPr>
                <w:color w:val="231F20"/>
                <w:spacing w:val="-5"/>
                <w:sz w:val="22"/>
              </w:rPr>
              <w:t>5.</w:t>
            </w:r>
          </w:p>
        </w:tc>
        <w:tc>
          <w:tcPr>
            <w:tcW w:w="2905" w:type="dxa"/>
            <w:tcBorders>
              <w:left w:val="single" w:sz="4" w:space="0" w:color="231F20"/>
              <w:right w:val="single" w:sz="4" w:space="0" w:color="231F20"/>
            </w:tcBorders>
          </w:tcPr>
          <w:p>
            <w:pPr>
              <w:pStyle w:val="TableParagraph"/>
              <w:tabs>
                <w:tab w:pos="1872" w:val="left" w:leader="none"/>
              </w:tabs>
              <w:spacing w:line="273" w:lineRule="auto" w:before="1"/>
              <w:ind w:left="110" w:right="189"/>
              <w:rPr>
                <w:sz w:val="22"/>
              </w:rPr>
            </w:pPr>
            <w:r>
              <w:rPr>
                <w:color w:val="231F20"/>
                <w:sz w:val="22"/>
              </w:rPr>
              <w:t>Introduction</w:t>
            </w:r>
            <w:r>
              <w:rPr>
                <w:color w:val="231F20"/>
                <w:spacing w:val="80"/>
                <w:sz w:val="22"/>
              </w:rPr>
              <w:t> </w:t>
            </w:r>
            <w:r>
              <w:rPr>
                <w:color w:val="231F20"/>
                <w:sz w:val="22"/>
              </w:rPr>
              <w:t>to</w:t>
              <w:tab/>
              <w:t>8086</w:t>
            </w:r>
            <w:r>
              <w:rPr>
                <w:color w:val="231F20"/>
                <w:spacing w:val="-13"/>
                <w:sz w:val="22"/>
              </w:rPr>
              <w:t> </w:t>
            </w:r>
            <w:r>
              <w:rPr>
                <w:color w:val="231F20"/>
                <w:sz w:val="22"/>
              </w:rPr>
              <w:t>and Advanced</w:t>
            </w:r>
            <w:r>
              <w:rPr>
                <w:color w:val="231F20"/>
                <w:spacing w:val="-5"/>
                <w:sz w:val="22"/>
              </w:rPr>
              <w:t> </w:t>
            </w:r>
            <w:r>
              <w:rPr>
                <w:color w:val="231F20"/>
                <w:sz w:val="22"/>
              </w:rPr>
              <w:t>Processors</w:t>
            </w:r>
          </w:p>
        </w:tc>
        <w:tc>
          <w:tcPr>
            <w:tcW w:w="960" w:type="dxa"/>
            <w:tcBorders>
              <w:left w:val="single" w:sz="4" w:space="0" w:color="231F20"/>
              <w:right w:val="single" w:sz="4" w:space="0" w:color="231F20"/>
            </w:tcBorders>
          </w:tcPr>
          <w:p>
            <w:pPr>
              <w:pStyle w:val="TableParagraph"/>
              <w:spacing w:before="155"/>
              <w:ind w:left="26" w:right="6"/>
              <w:jc w:val="center"/>
              <w:rPr>
                <w:sz w:val="22"/>
              </w:rPr>
            </w:pPr>
            <w:r>
              <w:rPr>
                <w:color w:val="231F20"/>
                <w:spacing w:val="-5"/>
                <w:sz w:val="22"/>
              </w:rPr>
              <w:t>12</w:t>
            </w:r>
          </w:p>
        </w:tc>
        <w:tc>
          <w:tcPr>
            <w:tcW w:w="917" w:type="dxa"/>
            <w:tcBorders>
              <w:left w:val="single" w:sz="4" w:space="0" w:color="231F20"/>
              <w:right w:val="single" w:sz="4" w:space="0" w:color="231F20"/>
            </w:tcBorders>
          </w:tcPr>
          <w:p>
            <w:pPr>
              <w:pStyle w:val="TableParagraph"/>
              <w:spacing w:before="179"/>
              <w:ind w:left="74" w:right="58"/>
              <w:jc w:val="center"/>
              <w:rPr>
                <w:sz w:val="22"/>
              </w:rPr>
            </w:pPr>
            <w:r>
              <w:rPr>
                <w:color w:val="231F20"/>
                <w:spacing w:val="-5"/>
                <w:sz w:val="22"/>
              </w:rPr>
              <w:t>16</w:t>
            </w:r>
          </w:p>
        </w:tc>
        <w:tc>
          <w:tcPr>
            <w:tcW w:w="1138" w:type="dxa"/>
            <w:tcBorders>
              <w:left w:val="single" w:sz="4" w:space="0" w:color="231F20"/>
              <w:right w:val="single" w:sz="4" w:space="0" w:color="231F20"/>
            </w:tcBorders>
          </w:tcPr>
          <w:p>
            <w:pPr>
              <w:pStyle w:val="TableParagraph"/>
              <w:spacing w:before="155"/>
              <w:ind w:left="29" w:right="7"/>
              <w:jc w:val="center"/>
              <w:rPr>
                <w:sz w:val="22"/>
              </w:rPr>
            </w:pPr>
            <w:r>
              <w:rPr>
                <w:color w:val="231F20"/>
                <w:spacing w:val="-10"/>
                <w:sz w:val="22"/>
              </w:rPr>
              <w:t>2</w:t>
            </w:r>
          </w:p>
        </w:tc>
        <w:tc>
          <w:tcPr>
            <w:tcW w:w="1138" w:type="dxa"/>
            <w:tcBorders>
              <w:left w:val="single" w:sz="4" w:space="0" w:color="231F20"/>
              <w:right w:val="single" w:sz="4" w:space="0" w:color="231F20"/>
            </w:tcBorders>
          </w:tcPr>
          <w:p>
            <w:pPr>
              <w:pStyle w:val="TableParagraph"/>
              <w:spacing w:before="155"/>
              <w:ind w:left="29" w:right="7"/>
              <w:jc w:val="center"/>
              <w:rPr>
                <w:sz w:val="22"/>
              </w:rPr>
            </w:pPr>
            <w:r>
              <w:rPr>
                <w:color w:val="231F20"/>
                <w:spacing w:val="-10"/>
                <w:sz w:val="22"/>
              </w:rPr>
              <w:t>1</w:t>
            </w:r>
          </w:p>
        </w:tc>
        <w:tc>
          <w:tcPr>
            <w:tcW w:w="980" w:type="dxa"/>
            <w:tcBorders>
              <w:left w:val="single" w:sz="4" w:space="0" w:color="231F20"/>
              <w:right w:val="single" w:sz="4" w:space="0" w:color="231F20"/>
            </w:tcBorders>
          </w:tcPr>
          <w:p>
            <w:pPr>
              <w:pStyle w:val="TableParagraph"/>
              <w:spacing w:before="155"/>
              <w:ind w:left="96" w:right="75"/>
              <w:jc w:val="center"/>
              <w:rPr>
                <w:sz w:val="22"/>
              </w:rPr>
            </w:pPr>
            <w:r>
              <w:rPr>
                <w:color w:val="231F20"/>
                <w:spacing w:val="-5"/>
                <w:sz w:val="22"/>
              </w:rPr>
              <w:t>CO5</w:t>
            </w:r>
          </w:p>
        </w:tc>
      </w:tr>
      <w:tr>
        <w:trPr>
          <w:trHeight w:val="513" w:hRule="atLeast"/>
        </w:trPr>
        <w:tc>
          <w:tcPr>
            <w:tcW w:w="3851" w:type="dxa"/>
            <w:gridSpan w:val="2"/>
            <w:tcBorders>
              <w:left w:val="single" w:sz="4" w:space="0" w:color="231F20"/>
              <w:bottom w:val="single" w:sz="4" w:space="0" w:color="231F20"/>
              <w:right w:val="single" w:sz="4" w:space="0" w:color="231F20"/>
            </w:tcBorders>
          </w:tcPr>
          <w:p>
            <w:pPr>
              <w:pStyle w:val="TableParagraph"/>
              <w:spacing w:before="6"/>
              <w:ind w:right="82"/>
              <w:jc w:val="right"/>
              <w:rPr>
                <w:b/>
                <w:sz w:val="22"/>
              </w:rPr>
            </w:pPr>
            <w:r>
              <w:rPr>
                <w:b/>
                <w:color w:val="231F20"/>
                <w:spacing w:val="-2"/>
                <w:sz w:val="22"/>
              </w:rPr>
              <w:t>Total</w:t>
            </w:r>
          </w:p>
        </w:tc>
        <w:tc>
          <w:tcPr>
            <w:tcW w:w="960" w:type="dxa"/>
            <w:tcBorders>
              <w:left w:val="single" w:sz="4" w:space="0" w:color="231F20"/>
              <w:bottom w:val="single" w:sz="4" w:space="0" w:color="231F20"/>
              <w:right w:val="single" w:sz="4" w:space="0" w:color="231F20"/>
            </w:tcBorders>
          </w:tcPr>
          <w:p>
            <w:pPr>
              <w:pStyle w:val="TableParagraph"/>
              <w:spacing w:before="6"/>
              <w:ind w:left="26" w:right="6"/>
              <w:jc w:val="center"/>
              <w:rPr>
                <w:b/>
                <w:sz w:val="22"/>
              </w:rPr>
            </w:pPr>
            <w:r>
              <w:rPr>
                <w:b/>
                <w:color w:val="231F20"/>
                <w:spacing w:val="-5"/>
                <w:sz w:val="22"/>
              </w:rPr>
              <w:t>75</w:t>
            </w:r>
          </w:p>
        </w:tc>
        <w:tc>
          <w:tcPr>
            <w:tcW w:w="917" w:type="dxa"/>
            <w:tcBorders>
              <w:left w:val="single" w:sz="4" w:space="0" w:color="231F20"/>
              <w:bottom w:val="single" w:sz="4" w:space="0" w:color="231F20"/>
              <w:right w:val="single" w:sz="4" w:space="0" w:color="231F20"/>
            </w:tcBorders>
          </w:tcPr>
          <w:p>
            <w:pPr>
              <w:pStyle w:val="TableParagraph"/>
              <w:spacing w:before="6"/>
              <w:ind w:left="69" w:right="58"/>
              <w:jc w:val="center"/>
              <w:rPr>
                <w:sz w:val="22"/>
              </w:rPr>
            </w:pPr>
            <w:r>
              <w:rPr>
                <w:color w:val="231F20"/>
                <w:spacing w:val="-5"/>
                <w:sz w:val="22"/>
              </w:rPr>
              <w:t>110</w:t>
            </w:r>
          </w:p>
        </w:tc>
        <w:tc>
          <w:tcPr>
            <w:tcW w:w="1138" w:type="dxa"/>
            <w:tcBorders>
              <w:left w:val="single" w:sz="4" w:space="0" w:color="231F20"/>
              <w:bottom w:val="single" w:sz="4" w:space="0" w:color="231F20"/>
              <w:right w:val="single" w:sz="4" w:space="0" w:color="231F20"/>
            </w:tcBorders>
          </w:tcPr>
          <w:p>
            <w:pPr>
              <w:pStyle w:val="TableParagraph"/>
              <w:spacing w:before="6"/>
              <w:ind w:left="29" w:right="13"/>
              <w:jc w:val="center"/>
              <w:rPr>
                <w:sz w:val="22"/>
              </w:rPr>
            </w:pPr>
            <w:r>
              <w:rPr>
                <w:color w:val="231F20"/>
                <w:spacing w:val="-5"/>
                <w:sz w:val="22"/>
              </w:rPr>
              <w:t>10</w:t>
            </w:r>
          </w:p>
        </w:tc>
        <w:tc>
          <w:tcPr>
            <w:tcW w:w="1138" w:type="dxa"/>
            <w:tcBorders>
              <w:left w:val="single" w:sz="4" w:space="0" w:color="231F20"/>
              <w:bottom w:val="single" w:sz="4" w:space="0" w:color="231F20"/>
              <w:right w:val="single" w:sz="4" w:space="0" w:color="231F20"/>
            </w:tcBorders>
          </w:tcPr>
          <w:p>
            <w:pPr>
              <w:pStyle w:val="TableParagraph"/>
              <w:spacing w:before="6"/>
              <w:ind w:left="29" w:right="7"/>
              <w:jc w:val="center"/>
              <w:rPr>
                <w:sz w:val="22"/>
              </w:rPr>
            </w:pPr>
            <w:r>
              <w:rPr>
                <w:color w:val="231F20"/>
                <w:spacing w:val="-10"/>
                <w:sz w:val="22"/>
              </w:rPr>
              <w:t>8</w:t>
            </w:r>
          </w:p>
        </w:tc>
        <w:tc>
          <w:tcPr>
            <w:tcW w:w="980" w:type="dxa"/>
            <w:tcBorders>
              <w:left w:val="single" w:sz="4" w:space="0" w:color="231F20"/>
              <w:bottom w:val="single" w:sz="4" w:space="0" w:color="231F20"/>
              <w:right w:val="single" w:sz="4" w:space="0" w:color="231F20"/>
            </w:tcBorders>
          </w:tcPr>
          <w:p>
            <w:pPr>
              <w:pStyle w:val="TableParagraph"/>
              <w:rPr>
                <w:rFonts w:ascii="Times New Roman"/>
                <w:sz w:val="22"/>
              </w:rPr>
            </w:pPr>
          </w:p>
        </w:tc>
      </w:tr>
    </w:tbl>
    <w:p>
      <w:pPr>
        <w:pStyle w:val="BodyText"/>
        <w:rPr>
          <w:b/>
          <w:sz w:val="20"/>
        </w:rPr>
      </w:pPr>
    </w:p>
    <w:p>
      <w:pPr>
        <w:pStyle w:val="BodyText"/>
        <w:spacing w:before="23"/>
        <w:rPr>
          <w:b/>
          <w:sz w:val="20"/>
        </w:rPr>
      </w:pPr>
      <w:r>
        <w:rPr>
          <w:b/>
          <w:sz w:val="20"/>
        </w:rPr>
        <mc:AlternateContent>
          <mc:Choice Requires="wps">
            <w:drawing>
              <wp:anchor distT="0" distB="0" distL="0" distR="0" allowOverlap="1" layoutInCell="1" locked="0" behindDoc="1" simplePos="0" relativeHeight="487621120">
                <wp:simplePos x="0" y="0"/>
                <wp:positionH relativeFrom="page">
                  <wp:posOffset>1009192</wp:posOffset>
                </wp:positionH>
                <wp:positionV relativeFrom="paragraph">
                  <wp:posOffset>185456</wp:posOffset>
                </wp:positionV>
                <wp:extent cx="5715000" cy="695325"/>
                <wp:effectExtent l="0" t="0" r="0" b="0"/>
                <wp:wrapTopAndBottom/>
                <wp:docPr id="286" name="Group 286"/>
                <wp:cNvGraphicFramePr>
                  <a:graphicFrameLocks/>
                </wp:cNvGraphicFramePr>
                <a:graphic>
                  <a:graphicData uri="http://schemas.microsoft.com/office/word/2010/wordprocessingGroup">
                    <wpg:wgp>
                      <wpg:cNvPr id="286" name="Group 286"/>
                      <wpg:cNvGrpSpPr/>
                      <wpg:grpSpPr>
                        <a:xfrm>
                          <a:off x="0" y="0"/>
                          <a:ext cx="5715000" cy="695325"/>
                          <a:chExt cx="5715000" cy="695325"/>
                        </a:xfrm>
                      </wpg:grpSpPr>
                      <wps:wsp>
                        <wps:cNvPr id="287" name="Textbox 287"/>
                        <wps:cNvSpPr txBox="1"/>
                        <wps:spPr>
                          <a:xfrm>
                            <a:off x="1244168" y="3048"/>
                            <a:ext cx="4467225" cy="689610"/>
                          </a:xfrm>
                          <a:prstGeom prst="rect">
                            <a:avLst/>
                          </a:prstGeom>
                          <a:ln w="6096">
                            <a:solidFill>
                              <a:srgbClr val="231F20"/>
                            </a:solidFill>
                            <a:prstDash val="solid"/>
                          </a:ln>
                        </wps:spPr>
                        <wps:txbx>
                          <w:txbxContent>
                            <w:p>
                              <w:pPr>
                                <w:numPr>
                                  <w:ilvl w:val="0"/>
                                  <w:numId w:val="411"/>
                                </w:numPr>
                                <w:tabs>
                                  <w:tab w:pos="223" w:val="left" w:leader="none"/>
                                </w:tabs>
                                <w:spacing w:line="266" w:lineRule="exact" w:before="6"/>
                                <w:ind w:left="223" w:right="0" w:hanging="118"/>
                                <w:jc w:val="left"/>
                                <w:rPr>
                                  <w:color w:val="231F20"/>
                                  <w:sz w:val="18"/>
                                </w:rPr>
                              </w:pPr>
                              <w:r>
                                <w:rPr>
                                  <w:color w:val="231F20"/>
                                  <w:sz w:val="22"/>
                                </w:rPr>
                                <w:t>To</w:t>
                              </w:r>
                              <w:r>
                                <w:rPr>
                                  <w:color w:val="231F20"/>
                                  <w:spacing w:val="-8"/>
                                  <w:sz w:val="22"/>
                                </w:rPr>
                                <w:t> </w:t>
                              </w:r>
                              <w:r>
                                <w:rPr>
                                  <w:color w:val="231F20"/>
                                  <w:sz w:val="22"/>
                                </w:rPr>
                                <w:t>know</w:t>
                              </w:r>
                              <w:r>
                                <w:rPr>
                                  <w:color w:val="231F20"/>
                                  <w:spacing w:val="-5"/>
                                  <w:sz w:val="22"/>
                                </w:rPr>
                                <w:t> </w:t>
                              </w:r>
                              <w:r>
                                <w:rPr>
                                  <w:color w:val="231F20"/>
                                  <w:sz w:val="22"/>
                                </w:rPr>
                                <w:t>about</w:t>
                              </w:r>
                              <w:r>
                                <w:rPr>
                                  <w:color w:val="231F20"/>
                                  <w:spacing w:val="-8"/>
                                  <w:sz w:val="22"/>
                                </w:rPr>
                                <w:t> </w:t>
                              </w:r>
                              <w:r>
                                <w:rPr>
                                  <w:color w:val="231F20"/>
                                  <w:sz w:val="22"/>
                                </w:rPr>
                                <w:t>Processor</w:t>
                              </w:r>
                              <w:r>
                                <w:rPr>
                                  <w:color w:val="231F20"/>
                                  <w:spacing w:val="-5"/>
                                  <w:sz w:val="22"/>
                                </w:rPr>
                                <w:t> </w:t>
                              </w:r>
                              <w:r>
                                <w:rPr>
                                  <w:color w:val="231F20"/>
                                  <w:spacing w:val="-2"/>
                                  <w:sz w:val="22"/>
                                </w:rPr>
                                <w:t>organization</w:t>
                              </w:r>
                            </w:p>
                            <w:p>
                              <w:pPr>
                                <w:numPr>
                                  <w:ilvl w:val="0"/>
                                  <w:numId w:val="411"/>
                                </w:numPr>
                                <w:tabs>
                                  <w:tab w:pos="275" w:val="left" w:leader="none"/>
                                </w:tabs>
                                <w:spacing w:line="266" w:lineRule="exact" w:before="0"/>
                                <w:ind w:left="275" w:right="0" w:hanging="170"/>
                                <w:jc w:val="left"/>
                                <w:rPr>
                                  <w:color w:val="231F20"/>
                                  <w:sz w:val="18"/>
                                </w:rPr>
                              </w:pPr>
                              <w:r>
                                <w:rPr>
                                  <w:color w:val="231F20"/>
                                  <w:sz w:val="22"/>
                                </w:rPr>
                                <w:t>To</w:t>
                              </w:r>
                              <w:r>
                                <w:rPr>
                                  <w:color w:val="231F20"/>
                                  <w:spacing w:val="-11"/>
                                  <w:sz w:val="22"/>
                                </w:rPr>
                                <w:t> </w:t>
                              </w:r>
                              <w:r>
                                <w:rPr>
                                  <w:color w:val="231F20"/>
                                  <w:sz w:val="22"/>
                                </w:rPr>
                                <w:t>familiarize</w:t>
                              </w:r>
                              <w:r>
                                <w:rPr>
                                  <w:color w:val="231F20"/>
                                  <w:spacing w:val="-8"/>
                                  <w:sz w:val="22"/>
                                </w:rPr>
                                <w:t> </w:t>
                              </w:r>
                              <w:r>
                                <w:rPr>
                                  <w:color w:val="231F20"/>
                                  <w:sz w:val="22"/>
                                </w:rPr>
                                <w:t>information</w:t>
                              </w:r>
                              <w:r>
                                <w:rPr>
                                  <w:color w:val="231F20"/>
                                  <w:spacing w:val="-8"/>
                                  <w:sz w:val="22"/>
                                </w:rPr>
                                <w:t> </w:t>
                              </w:r>
                              <w:r>
                                <w:rPr>
                                  <w:color w:val="231F20"/>
                                  <w:sz w:val="22"/>
                                </w:rPr>
                                <w:t>Representation</w:t>
                              </w:r>
                              <w:r>
                                <w:rPr>
                                  <w:color w:val="231F20"/>
                                  <w:spacing w:val="-9"/>
                                  <w:sz w:val="22"/>
                                </w:rPr>
                                <w:t> </w:t>
                              </w:r>
                              <w:r>
                                <w:rPr>
                                  <w:color w:val="231F20"/>
                                  <w:sz w:val="22"/>
                                </w:rPr>
                                <w:t>and</w:t>
                              </w:r>
                              <w:r>
                                <w:rPr>
                                  <w:color w:val="231F20"/>
                                  <w:spacing w:val="-4"/>
                                  <w:sz w:val="22"/>
                                </w:rPr>
                                <w:t> </w:t>
                              </w:r>
                              <w:r>
                                <w:rPr>
                                  <w:color w:val="231F20"/>
                                  <w:sz w:val="22"/>
                                </w:rPr>
                                <w:t>arithmetic</w:t>
                              </w:r>
                              <w:r>
                                <w:rPr>
                                  <w:color w:val="231F20"/>
                                  <w:spacing w:val="-8"/>
                                  <w:sz w:val="22"/>
                                </w:rPr>
                                <w:t> </w:t>
                              </w:r>
                              <w:r>
                                <w:rPr>
                                  <w:color w:val="231F20"/>
                                  <w:spacing w:val="-2"/>
                                  <w:sz w:val="22"/>
                                </w:rPr>
                                <w:t>operations</w:t>
                              </w:r>
                            </w:p>
                            <w:p>
                              <w:pPr>
                                <w:numPr>
                                  <w:ilvl w:val="0"/>
                                  <w:numId w:val="411"/>
                                </w:numPr>
                                <w:tabs>
                                  <w:tab w:pos="321" w:val="left" w:leader="none"/>
                                </w:tabs>
                                <w:spacing w:line="264" w:lineRule="exact" w:before="0"/>
                                <w:ind w:left="321" w:right="0" w:hanging="216"/>
                                <w:jc w:val="left"/>
                                <w:rPr>
                                  <w:color w:val="231F20"/>
                                  <w:sz w:val="20"/>
                                </w:rPr>
                              </w:pPr>
                              <w:r>
                                <w:rPr>
                                  <w:color w:val="231F20"/>
                                  <w:sz w:val="22"/>
                                </w:rPr>
                                <w:t>To</w:t>
                              </w:r>
                              <w:r>
                                <w:rPr>
                                  <w:color w:val="231F20"/>
                                  <w:spacing w:val="-6"/>
                                  <w:sz w:val="22"/>
                                </w:rPr>
                                <w:t> </w:t>
                              </w:r>
                              <w:r>
                                <w:rPr>
                                  <w:color w:val="231F20"/>
                                  <w:sz w:val="22"/>
                                </w:rPr>
                                <w:t>understand</w:t>
                              </w:r>
                              <w:r>
                                <w:rPr>
                                  <w:color w:val="231F20"/>
                                  <w:spacing w:val="-5"/>
                                  <w:sz w:val="22"/>
                                </w:rPr>
                                <w:t> </w:t>
                              </w:r>
                              <w:r>
                                <w:rPr>
                                  <w:color w:val="231F20"/>
                                  <w:sz w:val="22"/>
                                </w:rPr>
                                <w:t>how</w:t>
                              </w:r>
                              <w:r>
                                <w:rPr>
                                  <w:color w:val="231F20"/>
                                  <w:spacing w:val="-9"/>
                                  <w:sz w:val="22"/>
                                </w:rPr>
                                <w:t> </w:t>
                              </w:r>
                              <w:r>
                                <w:rPr>
                                  <w:color w:val="231F20"/>
                                  <w:sz w:val="22"/>
                                </w:rPr>
                                <w:t>memory</w:t>
                              </w:r>
                              <w:r>
                                <w:rPr>
                                  <w:color w:val="231F20"/>
                                  <w:spacing w:val="-5"/>
                                  <w:sz w:val="22"/>
                                </w:rPr>
                                <w:t> </w:t>
                              </w:r>
                              <w:r>
                                <w:rPr>
                                  <w:color w:val="231F20"/>
                                  <w:sz w:val="22"/>
                                </w:rPr>
                                <w:t>and</w:t>
                              </w:r>
                              <w:r>
                                <w:rPr>
                                  <w:color w:val="231F20"/>
                                  <w:spacing w:val="-5"/>
                                  <w:sz w:val="22"/>
                                </w:rPr>
                                <w:t> </w:t>
                              </w:r>
                              <w:r>
                                <w:rPr>
                                  <w:color w:val="231F20"/>
                                  <w:sz w:val="22"/>
                                </w:rPr>
                                <w:t>i/o</w:t>
                              </w:r>
                              <w:r>
                                <w:rPr>
                                  <w:color w:val="231F20"/>
                                  <w:spacing w:val="-9"/>
                                  <w:sz w:val="22"/>
                                </w:rPr>
                                <w:t> </w:t>
                              </w:r>
                              <w:r>
                                <w:rPr>
                                  <w:color w:val="231F20"/>
                                  <w:sz w:val="22"/>
                                </w:rPr>
                                <w:t>is</w:t>
                              </w:r>
                              <w:r>
                                <w:rPr>
                                  <w:color w:val="231F20"/>
                                  <w:spacing w:val="-10"/>
                                  <w:sz w:val="22"/>
                                </w:rPr>
                                <w:t> </w:t>
                              </w:r>
                              <w:r>
                                <w:rPr>
                                  <w:color w:val="231F20"/>
                                  <w:sz w:val="22"/>
                                </w:rPr>
                                <w:t>organized</w:t>
                              </w:r>
                              <w:r>
                                <w:rPr>
                                  <w:color w:val="231F20"/>
                                  <w:spacing w:val="-4"/>
                                  <w:sz w:val="22"/>
                                </w:rPr>
                                <w:t> </w:t>
                              </w:r>
                              <w:r>
                                <w:rPr>
                                  <w:color w:val="231F20"/>
                                  <w:sz w:val="22"/>
                                </w:rPr>
                                <w:t>in</w:t>
                              </w:r>
                              <w:r>
                                <w:rPr>
                                  <w:color w:val="231F20"/>
                                  <w:spacing w:val="-5"/>
                                  <w:sz w:val="22"/>
                                </w:rPr>
                                <w:t> </w:t>
                              </w:r>
                              <w:r>
                                <w:rPr>
                                  <w:color w:val="231F20"/>
                                  <w:sz w:val="22"/>
                                </w:rPr>
                                <w:t>an</w:t>
                              </w:r>
                              <w:r>
                                <w:rPr>
                                  <w:color w:val="231F20"/>
                                  <w:spacing w:val="-5"/>
                                  <w:sz w:val="22"/>
                                </w:rPr>
                                <w:t> </w:t>
                              </w:r>
                              <w:r>
                                <w:rPr>
                                  <w:color w:val="231F20"/>
                                  <w:sz w:val="22"/>
                                </w:rPr>
                                <w:t>effective</w:t>
                              </w:r>
                              <w:r>
                                <w:rPr>
                                  <w:color w:val="231F20"/>
                                  <w:spacing w:val="-4"/>
                                  <w:sz w:val="22"/>
                                </w:rPr>
                                <w:t> </w:t>
                              </w:r>
                              <w:r>
                                <w:rPr>
                                  <w:color w:val="231F20"/>
                                  <w:spacing w:val="-5"/>
                                  <w:sz w:val="22"/>
                                </w:rPr>
                                <w:t>way</w:t>
                              </w:r>
                            </w:p>
                            <w:p>
                              <w:pPr>
                                <w:numPr>
                                  <w:ilvl w:val="0"/>
                                  <w:numId w:val="411"/>
                                </w:numPr>
                                <w:tabs>
                                  <w:tab w:pos="323" w:val="left" w:leader="none"/>
                                </w:tabs>
                                <w:spacing w:line="264" w:lineRule="exact" w:before="0"/>
                                <w:ind w:left="323" w:right="0" w:hanging="218"/>
                                <w:jc w:val="left"/>
                                <w:rPr>
                                  <w:color w:val="231F20"/>
                                  <w:sz w:val="20"/>
                                </w:rPr>
                              </w:pPr>
                              <w:r>
                                <w:rPr>
                                  <w:color w:val="231F20"/>
                                  <w:sz w:val="22"/>
                                </w:rPr>
                                <w:t>To</w:t>
                              </w:r>
                              <w:r>
                                <w:rPr>
                                  <w:color w:val="231F20"/>
                                  <w:spacing w:val="-9"/>
                                  <w:sz w:val="22"/>
                                </w:rPr>
                                <w:t> </w:t>
                              </w:r>
                              <w:r>
                                <w:rPr>
                                  <w:color w:val="231F20"/>
                                  <w:sz w:val="22"/>
                                </w:rPr>
                                <w:t>study</w:t>
                              </w:r>
                              <w:r>
                                <w:rPr>
                                  <w:color w:val="231F20"/>
                                  <w:spacing w:val="-6"/>
                                  <w:sz w:val="22"/>
                                </w:rPr>
                                <w:t> </w:t>
                              </w:r>
                              <w:r>
                                <w:rPr>
                                  <w:color w:val="231F20"/>
                                  <w:sz w:val="22"/>
                                </w:rPr>
                                <w:t>Advanced</w:t>
                              </w:r>
                              <w:r>
                                <w:rPr>
                                  <w:color w:val="231F20"/>
                                  <w:spacing w:val="-8"/>
                                  <w:sz w:val="22"/>
                                </w:rPr>
                                <w:t> </w:t>
                              </w:r>
                              <w:r>
                                <w:rPr>
                                  <w:color w:val="231F20"/>
                                  <w:sz w:val="22"/>
                                </w:rPr>
                                <w:t>processor</w:t>
                              </w:r>
                              <w:r>
                                <w:rPr>
                                  <w:color w:val="231F20"/>
                                  <w:spacing w:val="-11"/>
                                  <w:sz w:val="22"/>
                                </w:rPr>
                                <w:t> </w:t>
                              </w:r>
                              <w:r>
                                <w:rPr>
                                  <w:color w:val="231F20"/>
                                  <w:spacing w:val="-2"/>
                                  <w:sz w:val="22"/>
                                </w:rPr>
                                <w:t>concepts</w:t>
                              </w:r>
                            </w:p>
                          </w:txbxContent>
                        </wps:txbx>
                        <wps:bodyPr wrap="square" lIns="0" tIns="0" rIns="0" bIns="0" rtlCol="0">
                          <a:noAutofit/>
                        </wps:bodyPr>
                      </wps:wsp>
                      <wps:wsp>
                        <wps:cNvPr id="288" name="Textbox 288"/>
                        <wps:cNvSpPr txBox="1"/>
                        <wps:spPr>
                          <a:xfrm>
                            <a:off x="3047" y="3048"/>
                            <a:ext cx="1241425" cy="689610"/>
                          </a:xfrm>
                          <a:prstGeom prst="rect">
                            <a:avLst/>
                          </a:prstGeom>
                          <a:ln w="6095">
                            <a:solidFill>
                              <a:srgbClr val="231F20"/>
                            </a:solidFill>
                            <a:prstDash val="solid"/>
                          </a:ln>
                        </wps:spPr>
                        <wps:txbx>
                          <w:txbxContent>
                            <w:p>
                              <w:pPr>
                                <w:spacing w:line="240" w:lineRule="auto" w:before="16"/>
                                <w:rPr>
                                  <w:b/>
                                  <w:sz w:val="22"/>
                                </w:rPr>
                              </w:pPr>
                            </w:p>
                            <w:p>
                              <w:pPr>
                                <w:spacing w:before="0"/>
                                <w:ind w:left="154" w:right="0" w:firstLine="0"/>
                                <w:jc w:val="left"/>
                                <w:rPr>
                                  <w:b/>
                                  <w:sz w:val="22"/>
                                </w:rPr>
                              </w:pPr>
                              <w:r>
                                <w:rPr>
                                  <w:b/>
                                  <w:color w:val="231F20"/>
                                  <w:sz w:val="22"/>
                                </w:rPr>
                                <w:t>Course</w:t>
                              </w:r>
                              <w:r>
                                <w:rPr>
                                  <w:b/>
                                  <w:color w:val="231F20"/>
                                  <w:spacing w:val="-11"/>
                                  <w:sz w:val="22"/>
                                </w:rPr>
                                <w:t> </w:t>
                              </w:r>
                              <w:r>
                                <w:rPr>
                                  <w:b/>
                                  <w:color w:val="231F20"/>
                                  <w:spacing w:val="-2"/>
                                  <w:sz w:val="22"/>
                                </w:rPr>
                                <w:t>Objectives</w:t>
                              </w:r>
                            </w:p>
                          </w:txbxContent>
                        </wps:txbx>
                        <wps:bodyPr wrap="square" lIns="0" tIns="0" rIns="0" bIns="0" rtlCol="0">
                          <a:noAutofit/>
                        </wps:bodyPr>
                      </wps:wsp>
                    </wpg:wgp>
                  </a:graphicData>
                </a:graphic>
              </wp:anchor>
            </w:drawing>
          </mc:Choice>
          <mc:Fallback>
            <w:pict>
              <v:group style="position:absolute;margin-left:79.463997pt;margin-top:14.602909pt;width:450pt;height:54.75pt;mso-position-horizontal-relative:page;mso-position-vertical-relative:paragraph;z-index:-15695360;mso-wrap-distance-left:0;mso-wrap-distance-right:0" id="docshapegroup129" coordorigin="1589,292" coordsize="9000,1095">
                <v:shape style="position:absolute;left:3548;top:296;width:7035;height:1086" type="#_x0000_t202" id="docshape130" filled="false" stroked="true" strokeweight=".48004pt" strokecolor="#231f20">
                  <v:textbox inset="0,0,0,0">
                    <w:txbxContent>
                      <w:p>
                        <w:pPr>
                          <w:numPr>
                            <w:ilvl w:val="0"/>
                            <w:numId w:val="411"/>
                          </w:numPr>
                          <w:tabs>
                            <w:tab w:pos="223" w:val="left" w:leader="none"/>
                          </w:tabs>
                          <w:spacing w:line="266" w:lineRule="exact" w:before="6"/>
                          <w:ind w:left="223" w:right="0" w:hanging="118"/>
                          <w:jc w:val="left"/>
                          <w:rPr>
                            <w:color w:val="231F20"/>
                            <w:sz w:val="18"/>
                          </w:rPr>
                        </w:pPr>
                        <w:r>
                          <w:rPr>
                            <w:color w:val="231F20"/>
                            <w:sz w:val="22"/>
                          </w:rPr>
                          <w:t>To</w:t>
                        </w:r>
                        <w:r>
                          <w:rPr>
                            <w:color w:val="231F20"/>
                            <w:spacing w:val="-8"/>
                            <w:sz w:val="22"/>
                          </w:rPr>
                          <w:t> </w:t>
                        </w:r>
                        <w:r>
                          <w:rPr>
                            <w:color w:val="231F20"/>
                            <w:sz w:val="22"/>
                          </w:rPr>
                          <w:t>know</w:t>
                        </w:r>
                        <w:r>
                          <w:rPr>
                            <w:color w:val="231F20"/>
                            <w:spacing w:val="-5"/>
                            <w:sz w:val="22"/>
                          </w:rPr>
                          <w:t> </w:t>
                        </w:r>
                        <w:r>
                          <w:rPr>
                            <w:color w:val="231F20"/>
                            <w:sz w:val="22"/>
                          </w:rPr>
                          <w:t>about</w:t>
                        </w:r>
                        <w:r>
                          <w:rPr>
                            <w:color w:val="231F20"/>
                            <w:spacing w:val="-8"/>
                            <w:sz w:val="22"/>
                          </w:rPr>
                          <w:t> </w:t>
                        </w:r>
                        <w:r>
                          <w:rPr>
                            <w:color w:val="231F20"/>
                            <w:sz w:val="22"/>
                          </w:rPr>
                          <w:t>Processor</w:t>
                        </w:r>
                        <w:r>
                          <w:rPr>
                            <w:color w:val="231F20"/>
                            <w:spacing w:val="-5"/>
                            <w:sz w:val="22"/>
                          </w:rPr>
                          <w:t> </w:t>
                        </w:r>
                        <w:r>
                          <w:rPr>
                            <w:color w:val="231F20"/>
                            <w:spacing w:val="-2"/>
                            <w:sz w:val="22"/>
                          </w:rPr>
                          <w:t>organization</w:t>
                        </w:r>
                      </w:p>
                      <w:p>
                        <w:pPr>
                          <w:numPr>
                            <w:ilvl w:val="0"/>
                            <w:numId w:val="411"/>
                          </w:numPr>
                          <w:tabs>
                            <w:tab w:pos="275" w:val="left" w:leader="none"/>
                          </w:tabs>
                          <w:spacing w:line="266" w:lineRule="exact" w:before="0"/>
                          <w:ind w:left="275" w:right="0" w:hanging="170"/>
                          <w:jc w:val="left"/>
                          <w:rPr>
                            <w:color w:val="231F20"/>
                            <w:sz w:val="18"/>
                          </w:rPr>
                        </w:pPr>
                        <w:r>
                          <w:rPr>
                            <w:color w:val="231F20"/>
                            <w:sz w:val="22"/>
                          </w:rPr>
                          <w:t>To</w:t>
                        </w:r>
                        <w:r>
                          <w:rPr>
                            <w:color w:val="231F20"/>
                            <w:spacing w:val="-11"/>
                            <w:sz w:val="22"/>
                          </w:rPr>
                          <w:t> </w:t>
                        </w:r>
                        <w:r>
                          <w:rPr>
                            <w:color w:val="231F20"/>
                            <w:sz w:val="22"/>
                          </w:rPr>
                          <w:t>familiarize</w:t>
                        </w:r>
                        <w:r>
                          <w:rPr>
                            <w:color w:val="231F20"/>
                            <w:spacing w:val="-8"/>
                            <w:sz w:val="22"/>
                          </w:rPr>
                          <w:t> </w:t>
                        </w:r>
                        <w:r>
                          <w:rPr>
                            <w:color w:val="231F20"/>
                            <w:sz w:val="22"/>
                          </w:rPr>
                          <w:t>information</w:t>
                        </w:r>
                        <w:r>
                          <w:rPr>
                            <w:color w:val="231F20"/>
                            <w:spacing w:val="-8"/>
                            <w:sz w:val="22"/>
                          </w:rPr>
                          <w:t> </w:t>
                        </w:r>
                        <w:r>
                          <w:rPr>
                            <w:color w:val="231F20"/>
                            <w:sz w:val="22"/>
                          </w:rPr>
                          <w:t>Representation</w:t>
                        </w:r>
                        <w:r>
                          <w:rPr>
                            <w:color w:val="231F20"/>
                            <w:spacing w:val="-9"/>
                            <w:sz w:val="22"/>
                          </w:rPr>
                          <w:t> </w:t>
                        </w:r>
                        <w:r>
                          <w:rPr>
                            <w:color w:val="231F20"/>
                            <w:sz w:val="22"/>
                          </w:rPr>
                          <w:t>and</w:t>
                        </w:r>
                        <w:r>
                          <w:rPr>
                            <w:color w:val="231F20"/>
                            <w:spacing w:val="-4"/>
                            <w:sz w:val="22"/>
                          </w:rPr>
                          <w:t> </w:t>
                        </w:r>
                        <w:r>
                          <w:rPr>
                            <w:color w:val="231F20"/>
                            <w:sz w:val="22"/>
                          </w:rPr>
                          <w:t>arithmetic</w:t>
                        </w:r>
                        <w:r>
                          <w:rPr>
                            <w:color w:val="231F20"/>
                            <w:spacing w:val="-8"/>
                            <w:sz w:val="22"/>
                          </w:rPr>
                          <w:t> </w:t>
                        </w:r>
                        <w:r>
                          <w:rPr>
                            <w:color w:val="231F20"/>
                            <w:spacing w:val="-2"/>
                            <w:sz w:val="22"/>
                          </w:rPr>
                          <w:t>operations</w:t>
                        </w:r>
                      </w:p>
                      <w:p>
                        <w:pPr>
                          <w:numPr>
                            <w:ilvl w:val="0"/>
                            <w:numId w:val="411"/>
                          </w:numPr>
                          <w:tabs>
                            <w:tab w:pos="321" w:val="left" w:leader="none"/>
                          </w:tabs>
                          <w:spacing w:line="264" w:lineRule="exact" w:before="0"/>
                          <w:ind w:left="321" w:right="0" w:hanging="216"/>
                          <w:jc w:val="left"/>
                          <w:rPr>
                            <w:color w:val="231F20"/>
                            <w:sz w:val="20"/>
                          </w:rPr>
                        </w:pPr>
                        <w:r>
                          <w:rPr>
                            <w:color w:val="231F20"/>
                            <w:sz w:val="22"/>
                          </w:rPr>
                          <w:t>To</w:t>
                        </w:r>
                        <w:r>
                          <w:rPr>
                            <w:color w:val="231F20"/>
                            <w:spacing w:val="-6"/>
                            <w:sz w:val="22"/>
                          </w:rPr>
                          <w:t> </w:t>
                        </w:r>
                        <w:r>
                          <w:rPr>
                            <w:color w:val="231F20"/>
                            <w:sz w:val="22"/>
                          </w:rPr>
                          <w:t>understand</w:t>
                        </w:r>
                        <w:r>
                          <w:rPr>
                            <w:color w:val="231F20"/>
                            <w:spacing w:val="-5"/>
                            <w:sz w:val="22"/>
                          </w:rPr>
                          <w:t> </w:t>
                        </w:r>
                        <w:r>
                          <w:rPr>
                            <w:color w:val="231F20"/>
                            <w:sz w:val="22"/>
                          </w:rPr>
                          <w:t>how</w:t>
                        </w:r>
                        <w:r>
                          <w:rPr>
                            <w:color w:val="231F20"/>
                            <w:spacing w:val="-9"/>
                            <w:sz w:val="22"/>
                          </w:rPr>
                          <w:t> </w:t>
                        </w:r>
                        <w:r>
                          <w:rPr>
                            <w:color w:val="231F20"/>
                            <w:sz w:val="22"/>
                          </w:rPr>
                          <w:t>memory</w:t>
                        </w:r>
                        <w:r>
                          <w:rPr>
                            <w:color w:val="231F20"/>
                            <w:spacing w:val="-5"/>
                            <w:sz w:val="22"/>
                          </w:rPr>
                          <w:t> </w:t>
                        </w:r>
                        <w:r>
                          <w:rPr>
                            <w:color w:val="231F20"/>
                            <w:sz w:val="22"/>
                          </w:rPr>
                          <w:t>and</w:t>
                        </w:r>
                        <w:r>
                          <w:rPr>
                            <w:color w:val="231F20"/>
                            <w:spacing w:val="-5"/>
                            <w:sz w:val="22"/>
                          </w:rPr>
                          <w:t> </w:t>
                        </w:r>
                        <w:r>
                          <w:rPr>
                            <w:color w:val="231F20"/>
                            <w:sz w:val="22"/>
                          </w:rPr>
                          <w:t>i/o</w:t>
                        </w:r>
                        <w:r>
                          <w:rPr>
                            <w:color w:val="231F20"/>
                            <w:spacing w:val="-9"/>
                            <w:sz w:val="22"/>
                          </w:rPr>
                          <w:t> </w:t>
                        </w:r>
                        <w:r>
                          <w:rPr>
                            <w:color w:val="231F20"/>
                            <w:sz w:val="22"/>
                          </w:rPr>
                          <w:t>is</w:t>
                        </w:r>
                        <w:r>
                          <w:rPr>
                            <w:color w:val="231F20"/>
                            <w:spacing w:val="-10"/>
                            <w:sz w:val="22"/>
                          </w:rPr>
                          <w:t> </w:t>
                        </w:r>
                        <w:r>
                          <w:rPr>
                            <w:color w:val="231F20"/>
                            <w:sz w:val="22"/>
                          </w:rPr>
                          <w:t>organized</w:t>
                        </w:r>
                        <w:r>
                          <w:rPr>
                            <w:color w:val="231F20"/>
                            <w:spacing w:val="-4"/>
                            <w:sz w:val="22"/>
                          </w:rPr>
                          <w:t> </w:t>
                        </w:r>
                        <w:r>
                          <w:rPr>
                            <w:color w:val="231F20"/>
                            <w:sz w:val="22"/>
                          </w:rPr>
                          <w:t>in</w:t>
                        </w:r>
                        <w:r>
                          <w:rPr>
                            <w:color w:val="231F20"/>
                            <w:spacing w:val="-5"/>
                            <w:sz w:val="22"/>
                          </w:rPr>
                          <w:t> </w:t>
                        </w:r>
                        <w:r>
                          <w:rPr>
                            <w:color w:val="231F20"/>
                            <w:sz w:val="22"/>
                          </w:rPr>
                          <w:t>an</w:t>
                        </w:r>
                        <w:r>
                          <w:rPr>
                            <w:color w:val="231F20"/>
                            <w:spacing w:val="-5"/>
                            <w:sz w:val="22"/>
                          </w:rPr>
                          <w:t> </w:t>
                        </w:r>
                        <w:r>
                          <w:rPr>
                            <w:color w:val="231F20"/>
                            <w:sz w:val="22"/>
                          </w:rPr>
                          <w:t>effective</w:t>
                        </w:r>
                        <w:r>
                          <w:rPr>
                            <w:color w:val="231F20"/>
                            <w:spacing w:val="-4"/>
                            <w:sz w:val="22"/>
                          </w:rPr>
                          <w:t> </w:t>
                        </w:r>
                        <w:r>
                          <w:rPr>
                            <w:color w:val="231F20"/>
                            <w:spacing w:val="-5"/>
                            <w:sz w:val="22"/>
                          </w:rPr>
                          <w:t>way</w:t>
                        </w:r>
                      </w:p>
                      <w:p>
                        <w:pPr>
                          <w:numPr>
                            <w:ilvl w:val="0"/>
                            <w:numId w:val="411"/>
                          </w:numPr>
                          <w:tabs>
                            <w:tab w:pos="323" w:val="left" w:leader="none"/>
                          </w:tabs>
                          <w:spacing w:line="264" w:lineRule="exact" w:before="0"/>
                          <w:ind w:left="323" w:right="0" w:hanging="218"/>
                          <w:jc w:val="left"/>
                          <w:rPr>
                            <w:color w:val="231F20"/>
                            <w:sz w:val="20"/>
                          </w:rPr>
                        </w:pPr>
                        <w:r>
                          <w:rPr>
                            <w:color w:val="231F20"/>
                            <w:sz w:val="22"/>
                          </w:rPr>
                          <w:t>To</w:t>
                        </w:r>
                        <w:r>
                          <w:rPr>
                            <w:color w:val="231F20"/>
                            <w:spacing w:val="-9"/>
                            <w:sz w:val="22"/>
                          </w:rPr>
                          <w:t> </w:t>
                        </w:r>
                        <w:r>
                          <w:rPr>
                            <w:color w:val="231F20"/>
                            <w:sz w:val="22"/>
                          </w:rPr>
                          <w:t>study</w:t>
                        </w:r>
                        <w:r>
                          <w:rPr>
                            <w:color w:val="231F20"/>
                            <w:spacing w:val="-6"/>
                            <w:sz w:val="22"/>
                          </w:rPr>
                          <w:t> </w:t>
                        </w:r>
                        <w:r>
                          <w:rPr>
                            <w:color w:val="231F20"/>
                            <w:sz w:val="22"/>
                          </w:rPr>
                          <w:t>Advanced</w:t>
                        </w:r>
                        <w:r>
                          <w:rPr>
                            <w:color w:val="231F20"/>
                            <w:spacing w:val="-8"/>
                            <w:sz w:val="22"/>
                          </w:rPr>
                          <w:t> </w:t>
                        </w:r>
                        <w:r>
                          <w:rPr>
                            <w:color w:val="231F20"/>
                            <w:sz w:val="22"/>
                          </w:rPr>
                          <w:t>processor</w:t>
                        </w:r>
                        <w:r>
                          <w:rPr>
                            <w:color w:val="231F20"/>
                            <w:spacing w:val="-11"/>
                            <w:sz w:val="22"/>
                          </w:rPr>
                          <w:t> </w:t>
                        </w:r>
                        <w:r>
                          <w:rPr>
                            <w:color w:val="231F20"/>
                            <w:spacing w:val="-2"/>
                            <w:sz w:val="22"/>
                          </w:rPr>
                          <w:t>concepts</w:t>
                        </w:r>
                      </w:p>
                    </w:txbxContent>
                  </v:textbox>
                  <v:stroke dashstyle="solid"/>
                  <w10:wrap type="none"/>
                </v:shape>
                <v:shape style="position:absolute;left:1594;top:296;width:1955;height:1086" type="#_x0000_t202" id="docshape131" filled="false" stroked="true" strokeweight=".48pt" strokecolor="#231f20">
                  <v:textbox inset="0,0,0,0">
                    <w:txbxContent>
                      <w:p>
                        <w:pPr>
                          <w:spacing w:line="240" w:lineRule="auto" w:before="16"/>
                          <w:rPr>
                            <w:b/>
                            <w:sz w:val="22"/>
                          </w:rPr>
                        </w:pPr>
                      </w:p>
                      <w:p>
                        <w:pPr>
                          <w:spacing w:before="0"/>
                          <w:ind w:left="154" w:right="0" w:firstLine="0"/>
                          <w:jc w:val="left"/>
                          <w:rPr>
                            <w:b/>
                            <w:sz w:val="22"/>
                          </w:rPr>
                        </w:pPr>
                        <w:r>
                          <w:rPr>
                            <w:b/>
                            <w:color w:val="231F20"/>
                            <w:sz w:val="22"/>
                          </w:rPr>
                          <w:t>Course</w:t>
                        </w:r>
                        <w:r>
                          <w:rPr>
                            <w:b/>
                            <w:color w:val="231F20"/>
                            <w:spacing w:val="-11"/>
                            <w:sz w:val="22"/>
                          </w:rPr>
                          <w:t> </w:t>
                        </w:r>
                        <w:r>
                          <w:rPr>
                            <w:b/>
                            <w:color w:val="231F20"/>
                            <w:spacing w:val="-2"/>
                            <w:sz w:val="22"/>
                          </w:rPr>
                          <w:t>Objectives</w:t>
                        </w:r>
                      </w:p>
                    </w:txbxContent>
                  </v:textbox>
                  <v:stroke dashstyle="solid"/>
                  <w10:wrap type="none"/>
                </v:shape>
                <w10:wrap type="topAndBottom"/>
              </v:group>
            </w:pict>
          </mc:Fallback>
        </mc:AlternateContent>
      </w:r>
    </w:p>
    <w:p>
      <w:pPr>
        <w:pStyle w:val="BodyText"/>
        <w:rPr>
          <w:b/>
          <w:sz w:val="20"/>
        </w:rPr>
      </w:pPr>
    </w:p>
    <w:p>
      <w:pPr>
        <w:pStyle w:val="BodyText"/>
        <w:rPr>
          <w:b/>
          <w:sz w:val="20"/>
        </w:rPr>
      </w:pPr>
    </w:p>
    <w:p>
      <w:pPr>
        <w:pStyle w:val="BodyText"/>
        <w:spacing w:before="73" w:after="1"/>
        <w:rPr>
          <w:b/>
          <w:sz w:val="20"/>
        </w:rPr>
      </w:pPr>
    </w:p>
    <w:tbl>
      <w:tblPr>
        <w:tblW w:w="0" w:type="auto"/>
        <w:jc w:val="left"/>
        <w:tblInd w:w="1239"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796"/>
        <w:gridCol w:w="686"/>
        <w:gridCol w:w="1421"/>
        <w:gridCol w:w="5084"/>
      </w:tblGrid>
      <w:tr>
        <w:trPr>
          <w:trHeight w:val="508" w:hRule="atLeast"/>
        </w:trPr>
        <w:tc>
          <w:tcPr>
            <w:tcW w:w="1796" w:type="dxa"/>
            <w:vMerge w:val="restart"/>
          </w:tcPr>
          <w:p>
            <w:pPr>
              <w:pStyle w:val="TableParagraph"/>
              <w:rPr>
                <w:b/>
                <w:sz w:val="22"/>
              </w:rPr>
            </w:pPr>
          </w:p>
          <w:p>
            <w:pPr>
              <w:pStyle w:val="TableParagraph"/>
              <w:rPr>
                <w:b/>
                <w:sz w:val="22"/>
              </w:rPr>
            </w:pPr>
          </w:p>
          <w:p>
            <w:pPr>
              <w:pStyle w:val="TableParagraph"/>
              <w:spacing w:before="213"/>
              <w:rPr>
                <w:b/>
                <w:sz w:val="22"/>
              </w:rPr>
            </w:pPr>
          </w:p>
          <w:p>
            <w:pPr>
              <w:pStyle w:val="TableParagraph"/>
              <w:spacing w:line="273" w:lineRule="auto" w:before="1"/>
              <w:ind w:left="432" w:right="419" w:firstLine="153"/>
              <w:rPr>
                <w:b/>
                <w:sz w:val="22"/>
              </w:rPr>
            </w:pPr>
            <w:r>
              <w:rPr>
                <w:b/>
                <w:color w:val="231F20"/>
                <w:spacing w:val="-2"/>
                <w:sz w:val="22"/>
              </w:rPr>
              <w:t>Course Outcomes</w:t>
            </w:r>
          </w:p>
        </w:tc>
        <w:tc>
          <w:tcPr>
            <w:tcW w:w="7191" w:type="dxa"/>
            <w:gridSpan w:val="3"/>
          </w:tcPr>
          <w:p>
            <w:pPr>
              <w:pStyle w:val="TableParagraph"/>
              <w:spacing w:before="6"/>
              <w:ind w:left="110"/>
              <w:rPr>
                <w:sz w:val="22"/>
              </w:rPr>
            </w:pPr>
            <w:r>
              <w:rPr>
                <w:color w:val="231F20"/>
                <w:sz w:val="22"/>
              </w:rPr>
              <w:t>At</w:t>
            </w:r>
            <w:r>
              <w:rPr>
                <w:color w:val="231F20"/>
                <w:spacing w:val="-6"/>
                <w:sz w:val="22"/>
              </w:rPr>
              <w:t> </w:t>
            </w:r>
            <w:r>
              <w:rPr>
                <w:color w:val="231F20"/>
                <w:sz w:val="22"/>
              </w:rPr>
              <w:t>the</w:t>
            </w:r>
            <w:r>
              <w:rPr>
                <w:color w:val="231F20"/>
                <w:spacing w:val="-3"/>
                <w:sz w:val="22"/>
              </w:rPr>
              <w:t> </w:t>
            </w:r>
            <w:r>
              <w:rPr>
                <w:color w:val="231F20"/>
                <w:sz w:val="22"/>
              </w:rPr>
              <w:t>end</w:t>
            </w:r>
            <w:r>
              <w:rPr>
                <w:color w:val="231F20"/>
                <w:spacing w:val="-5"/>
                <w:sz w:val="22"/>
              </w:rPr>
              <w:t> </w:t>
            </w:r>
            <w:r>
              <w:rPr>
                <w:color w:val="231F20"/>
                <w:sz w:val="22"/>
              </w:rPr>
              <w:t>of</w:t>
            </w:r>
            <w:r>
              <w:rPr>
                <w:color w:val="231F20"/>
                <w:spacing w:val="-8"/>
                <w:sz w:val="22"/>
              </w:rPr>
              <w:t> </w:t>
            </w:r>
            <w:r>
              <w:rPr>
                <w:color w:val="231F20"/>
                <w:sz w:val="22"/>
              </w:rPr>
              <w:t>the</w:t>
            </w:r>
            <w:r>
              <w:rPr>
                <w:color w:val="231F20"/>
                <w:spacing w:val="-3"/>
                <w:sz w:val="22"/>
              </w:rPr>
              <w:t> </w:t>
            </w:r>
            <w:r>
              <w:rPr>
                <w:color w:val="231F20"/>
                <w:sz w:val="22"/>
              </w:rPr>
              <w:t>course</w:t>
            </w:r>
            <w:r>
              <w:rPr>
                <w:color w:val="231F20"/>
                <w:spacing w:val="-3"/>
                <w:sz w:val="22"/>
              </w:rPr>
              <w:t> </w:t>
            </w:r>
            <w:r>
              <w:rPr>
                <w:color w:val="231F20"/>
                <w:sz w:val="22"/>
              </w:rPr>
              <w:t>the</w:t>
            </w:r>
            <w:r>
              <w:rPr>
                <w:color w:val="231F20"/>
                <w:spacing w:val="-3"/>
                <w:sz w:val="22"/>
              </w:rPr>
              <w:t> </w:t>
            </w:r>
            <w:r>
              <w:rPr>
                <w:color w:val="231F20"/>
                <w:sz w:val="22"/>
              </w:rPr>
              <w:t>student</w:t>
            </w:r>
            <w:r>
              <w:rPr>
                <w:color w:val="231F20"/>
                <w:spacing w:val="-5"/>
                <w:sz w:val="22"/>
              </w:rPr>
              <w:t> </w:t>
            </w:r>
            <w:r>
              <w:rPr>
                <w:color w:val="231F20"/>
                <w:sz w:val="22"/>
              </w:rPr>
              <w:t>able</w:t>
            </w:r>
            <w:r>
              <w:rPr>
                <w:color w:val="231F20"/>
                <w:spacing w:val="-3"/>
                <w:sz w:val="22"/>
              </w:rPr>
              <w:t> </w:t>
            </w:r>
            <w:r>
              <w:rPr>
                <w:color w:val="231F20"/>
                <w:sz w:val="22"/>
              </w:rPr>
              <w:t>to learn</w:t>
            </w:r>
            <w:r>
              <w:rPr>
                <w:color w:val="231F20"/>
                <w:spacing w:val="-3"/>
                <w:sz w:val="22"/>
              </w:rPr>
              <w:t> </w:t>
            </w:r>
            <w:r>
              <w:rPr>
                <w:color w:val="231F20"/>
                <w:spacing w:val="-2"/>
                <w:sz w:val="22"/>
              </w:rPr>
              <w:t>following:</w:t>
            </w:r>
          </w:p>
        </w:tc>
      </w:tr>
      <w:tr>
        <w:trPr>
          <w:trHeight w:val="518" w:hRule="atLeast"/>
        </w:trPr>
        <w:tc>
          <w:tcPr>
            <w:tcW w:w="1796" w:type="dxa"/>
            <w:vMerge/>
            <w:tcBorders>
              <w:top w:val="nil"/>
            </w:tcBorders>
          </w:tcPr>
          <w:p>
            <w:pPr>
              <w:rPr>
                <w:sz w:val="2"/>
                <w:szCs w:val="2"/>
              </w:rPr>
            </w:pPr>
          </w:p>
        </w:tc>
        <w:tc>
          <w:tcPr>
            <w:tcW w:w="686" w:type="dxa"/>
          </w:tcPr>
          <w:p>
            <w:pPr>
              <w:pStyle w:val="TableParagraph"/>
              <w:spacing w:before="6"/>
              <w:ind w:left="40" w:right="117"/>
              <w:jc w:val="center"/>
              <w:rPr>
                <w:sz w:val="22"/>
              </w:rPr>
            </w:pPr>
            <w:r>
              <w:rPr>
                <w:color w:val="231F20"/>
                <w:spacing w:val="-5"/>
                <w:sz w:val="22"/>
              </w:rPr>
              <w:t>CO1</w:t>
            </w:r>
          </w:p>
        </w:tc>
        <w:tc>
          <w:tcPr>
            <w:tcW w:w="1421" w:type="dxa"/>
          </w:tcPr>
          <w:p>
            <w:pPr>
              <w:pStyle w:val="TableParagraph"/>
              <w:spacing w:before="6"/>
              <w:ind w:left="111"/>
              <w:rPr>
                <w:sz w:val="22"/>
              </w:rPr>
            </w:pPr>
            <w:r>
              <w:rPr>
                <w:color w:val="231F20"/>
                <w:spacing w:val="-2"/>
                <w:sz w:val="22"/>
              </w:rPr>
              <w:t>CM-</w:t>
            </w:r>
            <w:r>
              <w:rPr>
                <w:color w:val="231F20"/>
                <w:spacing w:val="-4"/>
                <w:sz w:val="22"/>
              </w:rPr>
              <w:t>403.1</w:t>
            </w:r>
          </w:p>
        </w:tc>
        <w:tc>
          <w:tcPr>
            <w:tcW w:w="5084" w:type="dxa"/>
          </w:tcPr>
          <w:p>
            <w:pPr>
              <w:pStyle w:val="TableParagraph"/>
              <w:spacing w:before="6"/>
              <w:ind w:left="111"/>
              <w:rPr>
                <w:sz w:val="22"/>
              </w:rPr>
            </w:pPr>
            <w:r>
              <w:rPr>
                <w:color w:val="231F20"/>
                <w:sz w:val="22"/>
              </w:rPr>
              <w:t>Explain</w:t>
            </w:r>
            <w:r>
              <w:rPr>
                <w:color w:val="231F20"/>
                <w:spacing w:val="-13"/>
                <w:sz w:val="22"/>
              </w:rPr>
              <w:t> </w:t>
            </w:r>
            <w:r>
              <w:rPr>
                <w:color w:val="231F20"/>
                <w:sz w:val="22"/>
              </w:rPr>
              <w:t>the</w:t>
            </w:r>
            <w:r>
              <w:rPr>
                <w:color w:val="231F20"/>
                <w:spacing w:val="-7"/>
                <w:sz w:val="22"/>
              </w:rPr>
              <w:t> </w:t>
            </w:r>
            <w:r>
              <w:rPr>
                <w:color w:val="231F20"/>
                <w:sz w:val="22"/>
              </w:rPr>
              <w:t>Basic</w:t>
            </w:r>
            <w:r>
              <w:rPr>
                <w:color w:val="231F20"/>
                <w:spacing w:val="-9"/>
                <w:sz w:val="22"/>
              </w:rPr>
              <w:t> </w:t>
            </w:r>
            <w:r>
              <w:rPr>
                <w:color w:val="231F20"/>
                <w:sz w:val="22"/>
              </w:rPr>
              <w:t>computer</w:t>
            </w:r>
            <w:r>
              <w:rPr>
                <w:color w:val="231F20"/>
                <w:spacing w:val="-11"/>
                <w:sz w:val="22"/>
              </w:rPr>
              <w:t> </w:t>
            </w:r>
            <w:r>
              <w:rPr>
                <w:color w:val="231F20"/>
                <w:sz w:val="22"/>
              </w:rPr>
              <w:t>organization</w:t>
            </w:r>
            <w:r>
              <w:rPr>
                <w:color w:val="231F20"/>
                <w:spacing w:val="-11"/>
                <w:sz w:val="22"/>
              </w:rPr>
              <w:t> </w:t>
            </w:r>
            <w:r>
              <w:rPr>
                <w:color w:val="231F20"/>
                <w:spacing w:val="-2"/>
                <w:sz w:val="22"/>
              </w:rPr>
              <w:t>techniques</w:t>
            </w:r>
          </w:p>
        </w:tc>
      </w:tr>
      <w:tr>
        <w:trPr>
          <w:trHeight w:val="508" w:hRule="atLeast"/>
        </w:trPr>
        <w:tc>
          <w:tcPr>
            <w:tcW w:w="1796" w:type="dxa"/>
            <w:vMerge/>
            <w:tcBorders>
              <w:top w:val="nil"/>
            </w:tcBorders>
          </w:tcPr>
          <w:p>
            <w:pPr>
              <w:rPr>
                <w:sz w:val="2"/>
                <w:szCs w:val="2"/>
              </w:rPr>
            </w:pPr>
          </w:p>
        </w:tc>
        <w:tc>
          <w:tcPr>
            <w:tcW w:w="686" w:type="dxa"/>
          </w:tcPr>
          <w:p>
            <w:pPr>
              <w:pStyle w:val="TableParagraph"/>
              <w:spacing w:before="1"/>
              <w:ind w:left="40" w:right="117"/>
              <w:jc w:val="center"/>
              <w:rPr>
                <w:sz w:val="22"/>
              </w:rPr>
            </w:pPr>
            <w:r>
              <w:rPr>
                <w:color w:val="231F20"/>
                <w:spacing w:val="-5"/>
                <w:sz w:val="22"/>
              </w:rPr>
              <w:t>CO2</w:t>
            </w:r>
          </w:p>
        </w:tc>
        <w:tc>
          <w:tcPr>
            <w:tcW w:w="1421" w:type="dxa"/>
          </w:tcPr>
          <w:p>
            <w:pPr>
              <w:pStyle w:val="TableParagraph"/>
              <w:spacing w:before="1"/>
              <w:ind w:left="111"/>
              <w:rPr>
                <w:sz w:val="22"/>
              </w:rPr>
            </w:pPr>
            <w:r>
              <w:rPr>
                <w:color w:val="231F20"/>
                <w:spacing w:val="-2"/>
                <w:sz w:val="22"/>
              </w:rPr>
              <w:t>CM-</w:t>
            </w:r>
            <w:r>
              <w:rPr>
                <w:color w:val="231F20"/>
                <w:spacing w:val="-4"/>
                <w:sz w:val="22"/>
              </w:rPr>
              <w:t>403.2</w:t>
            </w:r>
          </w:p>
        </w:tc>
        <w:tc>
          <w:tcPr>
            <w:tcW w:w="5084" w:type="dxa"/>
          </w:tcPr>
          <w:p>
            <w:pPr>
              <w:pStyle w:val="TableParagraph"/>
              <w:spacing w:before="1"/>
              <w:ind w:left="111"/>
              <w:rPr>
                <w:sz w:val="22"/>
              </w:rPr>
            </w:pPr>
            <w:r>
              <w:rPr>
                <w:color w:val="231F20"/>
                <w:sz w:val="22"/>
              </w:rPr>
              <w:t>Analyse</w:t>
            </w:r>
            <w:r>
              <w:rPr>
                <w:color w:val="231F20"/>
                <w:spacing w:val="-11"/>
                <w:sz w:val="22"/>
              </w:rPr>
              <w:t> </w:t>
            </w:r>
            <w:r>
              <w:rPr>
                <w:color w:val="231F20"/>
                <w:sz w:val="22"/>
              </w:rPr>
              <w:t>various</w:t>
            </w:r>
            <w:r>
              <w:rPr>
                <w:color w:val="231F20"/>
                <w:spacing w:val="-12"/>
                <w:sz w:val="22"/>
              </w:rPr>
              <w:t> </w:t>
            </w:r>
            <w:r>
              <w:rPr>
                <w:color w:val="231F20"/>
                <w:sz w:val="22"/>
              </w:rPr>
              <w:t>information</w:t>
            </w:r>
            <w:r>
              <w:rPr>
                <w:color w:val="231F20"/>
                <w:spacing w:val="-6"/>
                <w:sz w:val="22"/>
              </w:rPr>
              <w:t> </w:t>
            </w:r>
            <w:r>
              <w:rPr>
                <w:color w:val="231F20"/>
                <w:spacing w:val="-2"/>
                <w:sz w:val="22"/>
              </w:rPr>
              <w:t>representations</w:t>
            </w:r>
          </w:p>
        </w:tc>
      </w:tr>
      <w:tr>
        <w:trPr>
          <w:trHeight w:val="508" w:hRule="atLeast"/>
        </w:trPr>
        <w:tc>
          <w:tcPr>
            <w:tcW w:w="1796" w:type="dxa"/>
            <w:vMerge/>
            <w:tcBorders>
              <w:top w:val="nil"/>
            </w:tcBorders>
          </w:tcPr>
          <w:p>
            <w:pPr>
              <w:rPr>
                <w:sz w:val="2"/>
                <w:szCs w:val="2"/>
              </w:rPr>
            </w:pPr>
          </w:p>
        </w:tc>
        <w:tc>
          <w:tcPr>
            <w:tcW w:w="686" w:type="dxa"/>
          </w:tcPr>
          <w:p>
            <w:pPr>
              <w:pStyle w:val="TableParagraph"/>
              <w:spacing w:before="6"/>
              <w:ind w:left="40" w:right="117"/>
              <w:jc w:val="center"/>
              <w:rPr>
                <w:sz w:val="22"/>
              </w:rPr>
            </w:pPr>
            <w:r>
              <w:rPr>
                <w:color w:val="231F20"/>
                <w:spacing w:val="-5"/>
                <w:sz w:val="22"/>
              </w:rPr>
              <w:t>CO3</w:t>
            </w:r>
          </w:p>
        </w:tc>
        <w:tc>
          <w:tcPr>
            <w:tcW w:w="1421" w:type="dxa"/>
          </w:tcPr>
          <w:p>
            <w:pPr>
              <w:pStyle w:val="TableParagraph"/>
              <w:spacing w:before="6"/>
              <w:ind w:left="111"/>
              <w:rPr>
                <w:sz w:val="22"/>
              </w:rPr>
            </w:pPr>
            <w:r>
              <w:rPr>
                <w:color w:val="231F20"/>
                <w:spacing w:val="-2"/>
                <w:sz w:val="22"/>
              </w:rPr>
              <w:t>CM-</w:t>
            </w:r>
            <w:r>
              <w:rPr>
                <w:color w:val="231F20"/>
                <w:spacing w:val="-4"/>
                <w:sz w:val="22"/>
              </w:rPr>
              <w:t>403.3</w:t>
            </w:r>
          </w:p>
        </w:tc>
        <w:tc>
          <w:tcPr>
            <w:tcW w:w="5084" w:type="dxa"/>
          </w:tcPr>
          <w:p>
            <w:pPr>
              <w:pStyle w:val="TableParagraph"/>
              <w:spacing w:before="6"/>
              <w:ind w:left="111"/>
              <w:rPr>
                <w:sz w:val="22"/>
              </w:rPr>
            </w:pPr>
            <w:r>
              <w:rPr>
                <w:color w:val="231F20"/>
                <w:sz w:val="22"/>
              </w:rPr>
              <w:t>Analyse</w:t>
            </w:r>
            <w:r>
              <w:rPr>
                <w:color w:val="231F20"/>
                <w:spacing w:val="-9"/>
                <w:sz w:val="22"/>
              </w:rPr>
              <w:t> </w:t>
            </w:r>
            <w:r>
              <w:rPr>
                <w:color w:val="231F20"/>
                <w:sz w:val="22"/>
              </w:rPr>
              <w:t>various</w:t>
            </w:r>
            <w:r>
              <w:rPr>
                <w:color w:val="231F20"/>
                <w:spacing w:val="-9"/>
                <w:sz w:val="22"/>
              </w:rPr>
              <w:t> </w:t>
            </w:r>
            <w:r>
              <w:rPr>
                <w:color w:val="231F20"/>
                <w:sz w:val="22"/>
              </w:rPr>
              <w:t>algorithms</w:t>
            </w:r>
            <w:r>
              <w:rPr>
                <w:color w:val="231F20"/>
                <w:spacing w:val="-7"/>
                <w:sz w:val="22"/>
              </w:rPr>
              <w:t> </w:t>
            </w:r>
            <w:r>
              <w:rPr>
                <w:color w:val="231F20"/>
                <w:sz w:val="22"/>
              </w:rPr>
              <w:t>of</w:t>
            </w:r>
            <w:r>
              <w:rPr>
                <w:color w:val="231F20"/>
                <w:spacing w:val="-4"/>
                <w:sz w:val="22"/>
              </w:rPr>
              <w:t> </w:t>
            </w:r>
            <w:r>
              <w:rPr>
                <w:color w:val="231F20"/>
                <w:sz w:val="22"/>
              </w:rPr>
              <w:t>Arithmetic</w:t>
            </w:r>
            <w:r>
              <w:rPr>
                <w:color w:val="231F20"/>
                <w:spacing w:val="-10"/>
                <w:sz w:val="22"/>
              </w:rPr>
              <w:t> </w:t>
            </w:r>
            <w:r>
              <w:rPr>
                <w:color w:val="231F20"/>
                <w:spacing w:val="-2"/>
                <w:sz w:val="22"/>
              </w:rPr>
              <w:t>operations</w:t>
            </w:r>
          </w:p>
        </w:tc>
      </w:tr>
      <w:tr>
        <w:trPr>
          <w:trHeight w:val="509" w:hRule="atLeast"/>
        </w:trPr>
        <w:tc>
          <w:tcPr>
            <w:tcW w:w="1796" w:type="dxa"/>
            <w:vMerge/>
            <w:tcBorders>
              <w:top w:val="nil"/>
            </w:tcBorders>
          </w:tcPr>
          <w:p>
            <w:pPr>
              <w:rPr>
                <w:sz w:val="2"/>
                <w:szCs w:val="2"/>
              </w:rPr>
            </w:pPr>
          </w:p>
        </w:tc>
        <w:tc>
          <w:tcPr>
            <w:tcW w:w="686" w:type="dxa"/>
          </w:tcPr>
          <w:p>
            <w:pPr>
              <w:pStyle w:val="TableParagraph"/>
              <w:spacing w:before="6"/>
              <w:ind w:left="40" w:right="117"/>
              <w:jc w:val="center"/>
              <w:rPr>
                <w:sz w:val="22"/>
              </w:rPr>
            </w:pPr>
            <w:r>
              <w:rPr>
                <w:color w:val="231F20"/>
                <w:spacing w:val="-5"/>
                <w:sz w:val="22"/>
              </w:rPr>
              <w:t>CO4</w:t>
            </w:r>
          </w:p>
        </w:tc>
        <w:tc>
          <w:tcPr>
            <w:tcW w:w="1421" w:type="dxa"/>
          </w:tcPr>
          <w:p>
            <w:pPr>
              <w:pStyle w:val="TableParagraph"/>
              <w:spacing w:before="6"/>
              <w:ind w:left="111"/>
              <w:rPr>
                <w:sz w:val="22"/>
              </w:rPr>
            </w:pPr>
            <w:r>
              <w:rPr>
                <w:color w:val="231F20"/>
                <w:spacing w:val="-2"/>
                <w:sz w:val="22"/>
              </w:rPr>
              <w:t>CM-</w:t>
            </w:r>
            <w:r>
              <w:rPr>
                <w:color w:val="231F20"/>
                <w:spacing w:val="-4"/>
                <w:sz w:val="22"/>
              </w:rPr>
              <w:t>403.4</w:t>
            </w:r>
          </w:p>
        </w:tc>
        <w:tc>
          <w:tcPr>
            <w:tcW w:w="5084" w:type="dxa"/>
          </w:tcPr>
          <w:p>
            <w:pPr>
              <w:pStyle w:val="TableParagraph"/>
              <w:spacing w:before="6"/>
              <w:ind w:left="111"/>
              <w:rPr>
                <w:sz w:val="22"/>
              </w:rPr>
            </w:pPr>
            <w:r>
              <w:rPr>
                <w:color w:val="231F20"/>
                <w:sz w:val="22"/>
              </w:rPr>
              <w:t>Explain</w:t>
            </w:r>
            <w:r>
              <w:rPr>
                <w:color w:val="231F20"/>
                <w:spacing w:val="-12"/>
                <w:sz w:val="22"/>
              </w:rPr>
              <w:t> </w:t>
            </w:r>
            <w:r>
              <w:rPr>
                <w:color w:val="231F20"/>
                <w:sz w:val="22"/>
              </w:rPr>
              <w:t>the</w:t>
            </w:r>
            <w:r>
              <w:rPr>
                <w:color w:val="231F20"/>
                <w:spacing w:val="-7"/>
                <w:sz w:val="22"/>
              </w:rPr>
              <w:t> </w:t>
            </w:r>
            <w:r>
              <w:rPr>
                <w:color w:val="231F20"/>
                <w:sz w:val="22"/>
              </w:rPr>
              <w:t>peripheral</w:t>
            </w:r>
            <w:r>
              <w:rPr>
                <w:color w:val="231F20"/>
                <w:spacing w:val="-9"/>
                <w:sz w:val="22"/>
              </w:rPr>
              <w:t> </w:t>
            </w:r>
            <w:r>
              <w:rPr>
                <w:color w:val="231F20"/>
                <w:spacing w:val="-2"/>
                <w:sz w:val="22"/>
              </w:rPr>
              <w:t>organization</w:t>
            </w:r>
          </w:p>
        </w:tc>
      </w:tr>
      <w:tr>
        <w:trPr>
          <w:trHeight w:val="599" w:hRule="atLeast"/>
        </w:trPr>
        <w:tc>
          <w:tcPr>
            <w:tcW w:w="1796" w:type="dxa"/>
            <w:vMerge/>
            <w:tcBorders>
              <w:top w:val="nil"/>
            </w:tcBorders>
          </w:tcPr>
          <w:p>
            <w:pPr>
              <w:rPr>
                <w:sz w:val="2"/>
                <w:szCs w:val="2"/>
              </w:rPr>
            </w:pPr>
          </w:p>
        </w:tc>
        <w:tc>
          <w:tcPr>
            <w:tcW w:w="686" w:type="dxa"/>
          </w:tcPr>
          <w:p>
            <w:pPr>
              <w:pStyle w:val="TableParagraph"/>
              <w:spacing w:before="6"/>
              <w:ind w:left="40" w:right="117"/>
              <w:jc w:val="center"/>
              <w:rPr>
                <w:sz w:val="22"/>
              </w:rPr>
            </w:pPr>
            <w:r>
              <w:rPr>
                <w:color w:val="231F20"/>
                <w:spacing w:val="-5"/>
                <w:sz w:val="22"/>
              </w:rPr>
              <w:t>CO5</w:t>
            </w:r>
          </w:p>
        </w:tc>
        <w:tc>
          <w:tcPr>
            <w:tcW w:w="1421" w:type="dxa"/>
          </w:tcPr>
          <w:p>
            <w:pPr>
              <w:pStyle w:val="TableParagraph"/>
              <w:spacing w:before="6"/>
              <w:ind w:left="111"/>
              <w:rPr>
                <w:sz w:val="22"/>
              </w:rPr>
            </w:pPr>
            <w:r>
              <w:rPr>
                <w:color w:val="231F20"/>
                <w:spacing w:val="-2"/>
                <w:sz w:val="22"/>
              </w:rPr>
              <w:t>CM-</w:t>
            </w:r>
            <w:r>
              <w:rPr>
                <w:color w:val="231F20"/>
                <w:spacing w:val="-4"/>
                <w:sz w:val="22"/>
              </w:rPr>
              <w:t>403.5</w:t>
            </w:r>
          </w:p>
        </w:tc>
        <w:tc>
          <w:tcPr>
            <w:tcW w:w="5084" w:type="dxa"/>
          </w:tcPr>
          <w:p>
            <w:pPr>
              <w:pStyle w:val="TableParagraph"/>
              <w:spacing w:before="6"/>
              <w:ind w:left="111"/>
              <w:rPr>
                <w:sz w:val="22"/>
              </w:rPr>
            </w:pPr>
            <w:r>
              <w:rPr>
                <w:color w:val="231F20"/>
                <w:sz w:val="22"/>
              </w:rPr>
              <w:t>Describe</w:t>
            </w:r>
            <w:r>
              <w:rPr>
                <w:color w:val="231F20"/>
                <w:spacing w:val="-6"/>
                <w:sz w:val="22"/>
              </w:rPr>
              <w:t> </w:t>
            </w:r>
            <w:r>
              <w:rPr>
                <w:color w:val="231F20"/>
                <w:sz w:val="22"/>
              </w:rPr>
              <w:t>the</w:t>
            </w:r>
            <w:r>
              <w:rPr>
                <w:color w:val="231F20"/>
                <w:spacing w:val="-11"/>
                <w:sz w:val="22"/>
              </w:rPr>
              <w:t> </w:t>
            </w:r>
            <w:r>
              <w:rPr>
                <w:color w:val="231F20"/>
                <w:sz w:val="22"/>
              </w:rPr>
              <w:t>Features</w:t>
            </w:r>
            <w:r>
              <w:rPr>
                <w:color w:val="231F20"/>
                <w:spacing w:val="-6"/>
                <w:sz w:val="22"/>
              </w:rPr>
              <w:t> </w:t>
            </w:r>
            <w:r>
              <w:rPr>
                <w:color w:val="231F20"/>
                <w:sz w:val="22"/>
              </w:rPr>
              <w:t>of</w:t>
            </w:r>
            <w:r>
              <w:rPr>
                <w:color w:val="231F20"/>
                <w:spacing w:val="-5"/>
                <w:sz w:val="22"/>
              </w:rPr>
              <w:t> </w:t>
            </w:r>
            <w:r>
              <w:rPr>
                <w:color w:val="231F20"/>
                <w:spacing w:val="-2"/>
                <w:sz w:val="22"/>
              </w:rPr>
              <w:t>Microprocessors</w:t>
            </w:r>
          </w:p>
        </w:tc>
      </w:tr>
    </w:tbl>
    <w:p>
      <w:pPr>
        <w:pStyle w:val="TableParagraph"/>
        <w:spacing w:after="0"/>
        <w:rPr>
          <w:sz w:val="22"/>
        </w:rPr>
        <w:sectPr>
          <w:pgSz w:w="12240" w:h="15840"/>
          <w:pgMar w:header="0" w:footer="1147" w:top="400" w:bottom="1340" w:left="360" w:right="360"/>
        </w:sectPr>
      </w:pPr>
    </w:p>
    <w:p>
      <w:pPr>
        <w:spacing w:before="45"/>
        <w:ind w:left="1344" w:right="0" w:firstLine="0"/>
        <w:jc w:val="left"/>
        <w:rPr>
          <w:b/>
          <w:sz w:val="22"/>
        </w:rPr>
      </w:pPr>
      <w:r>
        <w:rPr>
          <w:b/>
          <w:color w:val="231F20"/>
          <w:spacing w:val="-2"/>
          <w:sz w:val="22"/>
          <w:u w:val="single" w:color="231F20"/>
        </w:rPr>
        <w:t>CO-PO/PSO</w:t>
      </w:r>
      <w:r>
        <w:rPr>
          <w:b/>
          <w:color w:val="231F20"/>
          <w:spacing w:val="2"/>
          <w:sz w:val="22"/>
          <w:u w:val="single" w:color="231F20"/>
        </w:rPr>
        <w:t> </w:t>
      </w:r>
      <w:r>
        <w:rPr>
          <w:b/>
          <w:color w:val="231F20"/>
          <w:spacing w:val="-2"/>
          <w:sz w:val="22"/>
          <w:u w:val="single" w:color="231F20"/>
        </w:rPr>
        <w:t>Matrix:</w:t>
      </w:r>
    </w:p>
    <w:p>
      <w:pPr>
        <w:pStyle w:val="BodyText"/>
        <w:spacing w:before="10"/>
        <w:rPr>
          <w:b/>
          <w:sz w:val="14"/>
        </w:rPr>
      </w:pPr>
    </w:p>
    <w:tbl>
      <w:tblPr>
        <w:tblW w:w="0" w:type="auto"/>
        <w:jc w:val="left"/>
        <w:tblInd w:w="11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73"/>
        <w:gridCol w:w="691"/>
        <w:gridCol w:w="768"/>
        <w:gridCol w:w="763"/>
        <w:gridCol w:w="768"/>
        <w:gridCol w:w="768"/>
        <w:gridCol w:w="763"/>
        <w:gridCol w:w="768"/>
        <w:gridCol w:w="849"/>
        <w:gridCol w:w="849"/>
        <w:gridCol w:w="816"/>
      </w:tblGrid>
      <w:tr>
        <w:trPr>
          <w:trHeight w:val="340" w:hRule="atLeast"/>
        </w:trPr>
        <w:tc>
          <w:tcPr>
            <w:tcW w:w="1373" w:type="dxa"/>
            <w:tcBorders>
              <w:left w:val="dashed" w:sz="4" w:space="0" w:color="231F20"/>
              <w:right w:val="dashed" w:sz="4" w:space="0" w:color="231F20"/>
            </w:tcBorders>
          </w:tcPr>
          <w:p>
            <w:pPr>
              <w:pStyle w:val="TableParagraph"/>
              <w:spacing w:before="6"/>
              <w:ind w:left="110"/>
              <w:rPr>
                <w:sz w:val="22"/>
              </w:rPr>
            </w:pPr>
            <w:r>
              <w:rPr>
                <w:color w:val="231F20"/>
                <w:sz w:val="22"/>
              </w:rPr>
              <w:t>CO</w:t>
            </w:r>
            <w:r>
              <w:rPr>
                <w:color w:val="231F20"/>
                <w:spacing w:val="-4"/>
                <w:sz w:val="22"/>
              </w:rPr>
              <w:t> </w:t>
            </w:r>
            <w:r>
              <w:rPr>
                <w:color w:val="231F20"/>
                <w:spacing w:val="-5"/>
                <w:sz w:val="22"/>
              </w:rPr>
              <w:t>NO.</w:t>
            </w:r>
          </w:p>
        </w:tc>
        <w:tc>
          <w:tcPr>
            <w:tcW w:w="691" w:type="dxa"/>
            <w:tcBorders>
              <w:left w:val="dashed" w:sz="4" w:space="0" w:color="231F20"/>
              <w:right w:val="dashed" w:sz="4" w:space="0" w:color="231F20"/>
            </w:tcBorders>
          </w:tcPr>
          <w:p>
            <w:pPr>
              <w:pStyle w:val="TableParagraph"/>
              <w:spacing w:before="6"/>
              <w:ind w:left="110"/>
              <w:rPr>
                <w:sz w:val="22"/>
              </w:rPr>
            </w:pPr>
            <w:r>
              <w:rPr>
                <w:color w:val="231F20"/>
                <w:spacing w:val="-5"/>
                <w:sz w:val="22"/>
              </w:rPr>
              <w:t>PO1</w:t>
            </w:r>
          </w:p>
        </w:tc>
        <w:tc>
          <w:tcPr>
            <w:tcW w:w="768" w:type="dxa"/>
            <w:tcBorders>
              <w:left w:val="dashed" w:sz="4" w:space="0" w:color="231F20"/>
              <w:right w:val="dashed" w:sz="4" w:space="0" w:color="231F20"/>
            </w:tcBorders>
          </w:tcPr>
          <w:p>
            <w:pPr>
              <w:pStyle w:val="TableParagraph"/>
              <w:spacing w:before="6"/>
              <w:ind w:left="111"/>
              <w:rPr>
                <w:sz w:val="22"/>
              </w:rPr>
            </w:pPr>
            <w:r>
              <w:rPr>
                <w:color w:val="231F20"/>
                <w:spacing w:val="-5"/>
                <w:sz w:val="22"/>
              </w:rPr>
              <w:t>PO2</w:t>
            </w:r>
          </w:p>
        </w:tc>
        <w:tc>
          <w:tcPr>
            <w:tcW w:w="763" w:type="dxa"/>
            <w:tcBorders>
              <w:left w:val="dashed" w:sz="4" w:space="0" w:color="231F20"/>
              <w:right w:val="dashed" w:sz="4" w:space="0" w:color="231F20"/>
            </w:tcBorders>
          </w:tcPr>
          <w:p>
            <w:pPr>
              <w:pStyle w:val="TableParagraph"/>
              <w:spacing w:before="6"/>
              <w:ind w:left="111"/>
              <w:rPr>
                <w:sz w:val="22"/>
              </w:rPr>
            </w:pPr>
            <w:r>
              <w:rPr>
                <w:color w:val="231F20"/>
                <w:spacing w:val="-5"/>
                <w:sz w:val="22"/>
              </w:rPr>
              <w:t>PO3</w:t>
            </w:r>
          </w:p>
        </w:tc>
        <w:tc>
          <w:tcPr>
            <w:tcW w:w="768" w:type="dxa"/>
            <w:tcBorders>
              <w:left w:val="dashed" w:sz="4" w:space="0" w:color="231F20"/>
              <w:right w:val="dashed" w:sz="4" w:space="0" w:color="231F20"/>
            </w:tcBorders>
          </w:tcPr>
          <w:p>
            <w:pPr>
              <w:pStyle w:val="TableParagraph"/>
              <w:spacing w:before="6"/>
              <w:ind w:left="116"/>
              <w:rPr>
                <w:sz w:val="22"/>
              </w:rPr>
            </w:pPr>
            <w:r>
              <w:rPr>
                <w:color w:val="231F20"/>
                <w:spacing w:val="-5"/>
                <w:sz w:val="22"/>
              </w:rPr>
              <w:t>PO4</w:t>
            </w:r>
          </w:p>
        </w:tc>
        <w:tc>
          <w:tcPr>
            <w:tcW w:w="768" w:type="dxa"/>
            <w:tcBorders>
              <w:left w:val="dashed" w:sz="4" w:space="0" w:color="231F20"/>
              <w:right w:val="dashed" w:sz="4" w:space="0" w:color="231F20"/>
            </w:tcBorders>
          </w:tcPr>
          <w:p>
            <w:pPr>
              <w:pStyle w:val="TableParagraph"/>
              <w:spacing w:before="6"/>
              <w:ind w:left="112"/>
              <w:rPr>
                <w:sz w:val="22"/>
              </w:rPr>
            </w:pPr>
            <w:r>
              <w:rPr>
                <w:color w:val="231F20"/>
                <w:spacing w:val="-5"/>
                <w:sz w:val="22"/>
              </w:rPr>
              <w:t>PO5</w:t>
            </w:r>
          </w:p>
        </w:tc>
        <w:tc>
          <w:tcPr>
            <w:tcW w:w="763" w:type="dxa"/>
            <w:tcBorders>
              <w:left w:val="dashed" w:sz="4" w:space="0" w:color="231F20"/>
              <w:right w:val="dashed" w:sz="4" w:space="0" w:color="231F20"/>
            </w:tcBorders>
          </w:tcPr>
          <w:p>
            <w:pPr>
              <w:pStyle w:val="TableParagraph"/>
              <w:spacing w:before="6"/>
              <w:ind w:left="112"/>
              <w:rPr>
                <w:sz w:val="22"/>
              </w:rPr>
            </w:pPr>
            <w:r>
              <w:rPr>
                <w:color w:val="231F20"/>
                <w:spacing w:val="-5"/>
                <w:sz w:val="22"/>
              </w:rPr>
              <w:t>PO6</w:t>
            </w:r>
          </w:p>
        </w:tc>
        <w:tc>
          <w:tcPr>
            <w:tcW w:w="768" w:type="dxa"/>
            <w:tcBorders>
              <w:left w:val="dashed" w:sz="4" w:space="0" w:color="231F20"/>
              <w:right w:val="dashed" w:sz="4" w:space="0" w:color="231F20"/>
            </w:tcBorders>
          </w:tcPr>
          <w:p>
            <w:pPr>
              <w:pStyle w:val="TableParagraph"/>
              <w:spacing w:before="6"/>
              <w:ind w:left="112"/>
              <w:rPr>
                <w:sz w:val="22"/>
              </w:rPr>
            </w:pPr>
            <w:r>
              <w:rPr>
                <w:color w:val="231F20"/>
                <w:spacing w:val="-5"/>
                <w:sz w:val="22"/>
              </w:rPr>
              <w:t>PO7</w:t>
            </w:r>
          </w:p>
        </w:tc>
        <w:tc>
          <w:tcPr>
            <w:tcW w:w="849" w:type="dxa"/>
            <w:tcBorders>
              <w:left w:val="dashed" w:sz="4" w:space="0" w:color="231F20"/>
              <w:right w:val="dashed" w:sz="4" w:space="0" w:color="231F20"/>
            </w:tcBorders>
          </w:tcPr>
          <w:p>
            <w:pPr>
              <w:pStyle w:val="TableParagraph"/>
              <w:spacing w:before="6"/>
              <w:ind w:left="113"/>
              <w:rPr>
                <w:sz w:val="22"/>
              </w:rPr>
            </w:pPr>
            <w:r>
              <w:rPr>
                <w:color w:val="231F20"/>
                <w:spacing w:val="-4"/>
                <w:sz w:val="22"/>
              </w:rPr>
              <w:t>PSO1</w:t>
            </w:r>
          </w:p>
        </w:tc>
        <w:tc>
          <w:tcPr>
            <w:tcW w:w="849" w:type="dxa"/>
            <w:tcBorders>
              <w:left w:val="dashed" w:sz="4" w:space="0" w:color="231F20"/>
              <w:right w:val="dashed" w:sz="4" w:space="0" w:color="231F20"/>
            </w:tcBorders>
          </w:tcPr>
          <w:p>
            <w:pPr>
              <w:pStyle w:val="TableParagraph"/>
              <w:spacing w:before="6"/>
              <w:ind w:left="114"/>
              <w:rPr>
                <w:sz w:val="22"/>
              </w:rPr>
            </w:pPr>
            <w:r>
              <w:rPr>
                <w:color w:val="231F20"/>
                <w:spacing w:val="-4"/>
                <w:sz w:val="22"/>
              </w:rPr>
              <w:t>PSO2</w:t>
            </w:r>
          </w:p>
        </w:tc>
        <w:tc>
          <w:tcPr>
            <w:tcW w:w="816" w:type="dxa"/>
            <w:tcBorders>
              <w:left w:val="dashed" w:sz="4" w:space="0" w:color="231F20"/>
              <w:right w:val="dashed" w:sz="4" w:space="0" w:color="231F20"/>
            </w:tcBorders>
          </w:tcPr>
          <w:p>
            <w:pPr>
              <w:pStyle w:val="TableParagraph"/>
              <w:spacing w:before="6"/>
              <w:ind w:left="110"/>
              <w:rPr>
                <w:sz w:val="22"/>
              </w:rPr>
            </w:pPr>
            <w:r>
              <w:rPr>
                <w:color w:val="231F20"/>
                <w:spacing w:val="-4"/>
                <w:sz w:val="22"/>
              </w:rPr>
              <w:t>PSO3</w:t>
            </w:r>
          </w:p>
        </w:tc>
      </w:tr>
      <w:tr>
        <w:trPr>
          <w:trHeight w:val="340" w:hRule="atLeast"/>
        </w:trPr>
        <w:tc>
          <w:tcPr>
            <w:tcW w:w="1373" w:type="dxa"/>
            <w:tcBorders>
              <w:left w:val="dashed" w:sz="4" w:space="0" w:color="231F20"/>
              <w:right w:val="dashed" w:sz="4" w:space="0" w:color="231F20"/>
            </w:tcBorders>
          </w:tcPr>
          <w:p>
            <w:pPr>
              <w:pStyle w:val="TableParagraph"/>
              <w:spacing w:before="1"/>
              <w:ind w:left="110"/>
              <w:rPr>
                <w:sz w:val="22"/>
              </w:rPr>
            </w:pPr>
            <w:r>
              <w:rPr>
                <w:color w:val="231F20"/>
                <w:spacing w:val="-2"/>
                <w:sz w:val="22"/>
              </w:rPr>
              <w:t>CM-</w:t>
            </w:r>
            <w:r>
              <w:rPr>
                <w:color w:val="231F20"/>
                <w:spacing w:val="-4"/>
                <w:sz w:val="22"/>
              </w:rPr>
              <w:t>403.1</w:t>
            </w:r>
          </w:p>
        </w:tc>
        <w:tc>
          <w:tcPr>
            <w:tcW w:w="691" w:type="dxa"/>
            <w:tcBorders>
              <w:left w:val="dashed" w:sz="4" w:space="0" w:color="231F20"/>
              <w:right w:val="dashed" w:sz="4" w:space="0" w:color="231F20"/>
            </w:tcBorders>
          </w:tcPr>
          <w:p>
            <w:pPr>
              <w:pStyle w:val="TableParagraph"/>
              <w:spacing w:before="1"/>
              <w:ind w:left="110"/>
              <w:rPr>
                <w:sz w:val="22"/>
              </w:rPr>
            </w:pPr>
            <w:r>
              <w:rPr>
                <w:color w:val="231F20"/>
                <w:spacing w:val="-10"/>
                <w:sz w:val="22"/>
              </w:rPr>
              <w:t>3</w:t>
            </w:r>
          </w:p>
        </w:tc>
        <w:tc>
          <w:tcPr>
            <w:tcW w:w="768" w:type="dxa"/>
            <w:tcBorders>
              <w:left w:val="dashed" w:sz="4" w:space="0" w:color="231F20"/>
              <w:right w:val="dashed" w:sz="4" w:space="0" w:color="231F20"/>
            </w:tcBorders>
          </w:tcPr>
          <w:p>
            <w:pPr>
              <w:pStyle w:val="TableParagraph"/>
              <w:spacing w:before="1"/>
              <w:ind w:left="111"/>
              <w:rPr>
                <w:sz w:val="22"/>
              </w:rPr>
            </w:pPr>
            <w:r>
              <w:rPr>
                <w:color w:val="231F20"/>
                <w:spacing w:val="-10"/>
                <w:sz w:val="22"/>
              </w:rPr>
              <w:t>1</w:t>
            </w:r>
          </w:p>
        </w:tc>
        <w:tc>
          <w:tcPr>
            <w:tcW w:w="763" w:type="dxa"/>
            <w:tcBorders>
              <w:left w:val="dashed" w:sz="4" w:space="0" w:color="231F20"/>
              <w:right w:val="dashed" w:sz="4" w:space="0" w:color="231F20"/>
            </w:tcBorders>
          </w:tcPr>
          <w:p>
            <w:pPr>
              <w:pStyle w:val="TableParagraph"/>
              <w:spacing w:before="1"/>
              <w:ind w:left="111"/>
              <w:rPr>
                <w:sz w:val="22"/>
              </w:rPr>
            </w:pPr>
            <w:r>
              <w:rPr>
                <w:color w:val="231F20"/>
                <w:spacing w:val="-10"/>
                <w:sz w:val="22"/>
              </w:rPr>
              <w:t>2</w:t>
            </w:r>
          </w:p>
        </w:tc>
        <w:tc>
          <w:tcPr>
            <w:tcW w:w="768" w:type="dxa"/>
            <w:tcBorders>
              <w:left w:val="dashed" w:sz="4" w:space="0" w:color="231F20"/>
              <w:right w:val="dashed" w:sz="4" w:space="0" w:color="231F20"/>
            </w:tcBorders>
          </w:tcPr>
          <w:p>
            <w:pPr>
              <w:pStyle w:val="TableParagraph"/>
              <w:spacing w:before="1"/>
              <w:ind w:left="116"/>
              <w:rPr>
                <w:sz w:val="22"/>
              </w:rPr>
            </w:pPr>
            <w:r>
              <w:rPr>
                <w:color w:val="231F20"/>
                <w:spacing w:val="-10"/>
                <w:sz w:val="22"/>
              </w:rPr>
              <w:t>1</w:t>
            </w:r>
          </w:p>
        </w:tc>
        <w:tc>
          <w:tcPr>
            <w:tcW w:w="768" w:type="dxa"/>
            <w:tcBorders>
              <w:left w:val="dashed" w:sz="4" w:space="0" w:color="231F20"/>
              <w:right w:val="dashed" w:sz="4" w:space="0" w:color="231F20"/>
            </w:tcBorders>
          </w:tcPr>
          <w:p>
            <w:pPr>
              <w:pStyle w:val="TableParagraph"/>
              <w:spacing w:before="1"/>
              <w:ind w:left="112"/>
              <w:rPr>
                <w:sz w:val="22"/>
              </w:rPr>
            </w:pPr>
            <w:r>
              <w:rPr>
                <w:color w:val="231F20"/>
                <w:spacing w:val="-10"/>
                <w:sz w:val="22"/>
              </w:rPr>
              <w:t>1</w:t>
            </w:r>
          </w:p>
        </w:tc>
        <w:tc>
          <w:tcPr>
            <w:tcW w:w="763" w:type="dxa"/>
            <w:tcBorders>
              <w:left w:val="dashed" w:sz="4" w:space="0" w:color="231F20"/>
              <w:right w:val="dashed" w:sz="4" w:space="0" w:color="231F20"/>
            </w:tcBorders>
          </w:tcPr>
          <w:p>
            <w:pPr>
              <w:pStyle w:val="TableParagraph"/>
              <w:spacing w:before="1"/>
              <w:ind w:left="112"/>
              <w:rPr>
                <w:sz w:val="22"/>
              </w:rPr>
            </w:pPr>
            <w:r>
              <w:rPr>
                <w:color w:val="231F20"/>
                <w:spacing w:val="-10"/>
                <w:sz w:val="22"/>
              </w:rPr>
              <w:t>2</w:t>
            </w:r>
          </w:p>
        </w:tc>
        <w:tc>
          <w:tcPr>
            <w:tcW w:w="768" w:type="dxa"/>
            <w:tcBorders>
              <w:left w:val="dashed" w:sz="4" w:space="0" w:color="231F20"/>
              <w:right w:val="dashed" w:sz="4" w:space="0" w:color="231F20"/>
            </w:tcBorders>
          </w:tcPr>
          <w:p>
            <w:pPr>
              <w:pStyle w:val="TableParagraph"/>
              <w:spacing w:before="1"/>
              <w:ind w:left="112"/>
              <w:rPr>
                <w:sz w:val="22"/>
              </w:rPr>
            </w:pPr>
            <w:r>
              <w:rPr>
                <w:color w:val="231F20"/>
                <w:spacing w:val="-10"/>
                <w:sz w:val="22"/>
              </w:rPr>
              <w:t>1</w:t>
            </w:r>
          </w:p>
        </w:tc>
        <w:tc>
          <w:tcPr>
            <w:tcW w:w="849" w:type="dxa"/>
            <w:tcBorders>
              <w:left w:val="dashed" w:sz="4" w:space="0" w:color="231F20"/>
              <w:right w:val="dashed" w:sz="4" w:space="0" w:color="231F20"/>
            </w:tcBorders>
          </w:tcPr>
          <w:p>
            <w:pPr>
              <w:pStyle w:val="TableParagraph"/>
              <w:spacing w:before="1"/>
              <w:ind w:left="113"/>
              <w:rPr>
                <w:sz w:val="22"/>
              </w:rPr>
            </w:pPr>
            <w:r>
              <w:rPr>
                <w:color w:val="231F20"/>
                <w:spacing w:val="-10"/>
                <w:sz w:val="22"/>
              </w:rPr>
              <w:t>2</w:t>
            </w:r>
          </w:p>
        </w:tc>
        <w:tc>
          <w:tcPr>
            <w:tcW w:w="849" w:type="dxa"/>
            <w:tcBorders>
              <w:left w:val="dashed" w:sz="4" w:space="0" w:color="231F20"/>
              <w:right w:val="dashed" w:sz="4" w:space="0" w:color="231F20"/>
            </w:tcBorders>
          </w:tcPr>
          <w:p>
            <w:pPr>
              <w:pStyle w:val="TableParagraph"/>
              <w:spacing w:before="1"/>
              <w:ind w:left="114"/>
              <w:rPr>
                <w:sz w:val="22"/>
              </w:rPr>
            </w:pPr>
            <w:r>
              <w:rPr>
                <w:color w:val="231F20"/>
                <w:spacing w:val="-10"/>
                <w:sz w:val="22"/>
              </w:rPr>
              <w:t>1</w:t>
            </w:r>
          </w:p>
        </w:tc>
        <w:tc>
          <w:tcPr>
            <w:tcW w:w="816" w:type="dxa"/>
            <w:tcBorders>
              <w:left w:val="dashed" w:sz="4" w:space="0" w:color="231F20"/>
              <w:right w:val="dashed" w:sz="4" w:space="0" w:color="231F20"/>
            </w:tcBorders>
          </w:tcPr>
          <w:p>
            <w:pPr>
              <w:pStyle w:val="TableParagraph"/>
              <w:spacing w:before="1"/>
              <w:ind w:left="110"/>
              <w:rPr>
                <w:sz w:val="22"/>
              </w:rPr>
            </w:pPr>
            <w:r>
              <w:rPr>
                <w:color w:val="231F20"/>
                <w:spacing w:val="-10"/>
                <w:sz w:val="22"/>
              </w:rPr>
              <w:t>1</w:t>
            </w:r>
          </w:p>
        </w:tc>
      </w:tr>
      <w:tr>
        <w:trPr>
          <w:trHeight w:val="340" w:hRule="atLeast"/>
        </w:trPr>
        <w:tc>
          <w:tcPr>
            <w:tcW w:w="1373" w:type="dxa"/>
            <w:tcBorders>
              <w:left w:val="dashed" w:sz="4" w:space="0" w:color="231F20"/>
              <w:right w:val="dashed" w:sz="4" w:space="0" w:color="231F20"/>
            </w:tcBorders>
          </w:tcPr>
          <w:p>
            <w:pPr>
              <w:pStyle w:val="TableParagraph"/>
              <w:spacing w:before="1"/>
              <w:ind w:left="110"/>
              <w:rPr>
                <w:sz w:val="22"/>
              </w:rPr>
            </w:pPr>
            <w:r>
              <w:rPr>
                <w:color w:val="231F20"/>
                <w:spacing w:val="-2"/>
                <w:sz w:val="22"/>
              </w:rPr>
              <w:t>CM-</w:t>
            </w:r>
            <w:r>
              <w:rPr>
                <w:color w:val="231F20"/>
                <w:spacing w:val="-4"/>
                <w:sz w:val="22"/>
              </w:rPr>
              <w:t>403.2</w:t>
            </w:r>
          </w:p>
        </w:tc>
        <w:tc>
          <w:tcPr>
            <w:tcW w:w="691" w:type="dxa"/>
            <w:tcBorders>
              <w:left w:val="dashed" w:sz="4" w:space="0" w:color="231F20"/>
              <w:right w:val="dashed" w:sz="4" w:space="0" w:color="231F20"/>
            </w:tcBorders>
          </w:tcPr>
          <w:p>
            <w:pPr>
              <w:pStyle w:val="TableParagraph"/>
              <w:spacing w:before="1"/>
              <w:ind w:left="110"/>
              <w:rPr>
                <w:sz w:val="22"/>
              </w:rPr>
            </w:pPr>
            <w:r>
              <w:rPr>
                <w:color w:val="231F20"/>
                <w:spacing w:val="-10"/>
                <w:sz w:val="22"/>
              </w:rPr>
              <w:t>3</w:t>
            </w:r>
          </w:p>
        </w:tc>
        <w:tc>
          <w:tcPr>
            <w:tcW w:w="768" w:type="dxa"/>
            <w:tcBorders>
              <w:left w:val="dashed" w:sz="4" w:space="0" w:color="231F20"/>
              <w:right w:val="dashed" w:sz="4" w:space="0" w:color="231F20"/>
            </w:tcBorders>
          </w:tcPr>
          <w:p>
            <w:pPr>
              <w:pStyle w:val="TableParagraph"/>
              <w:spacing w:before="1"/>
              <w:ind w:left="111"/>
              <w:rPr>
                <w:sz w:val="22"/>
              </w:rPr>
            </w:pPr>
            <w:r>
              <w:rPr>
                <w:color w:val="231F20"/>
                <w:spacing w:val="-10"/>
                <w:sz w:val="22"/>
              </w:rPr>
              <w:t>3</w:t>
            </w:r>
          </w:p>
        </w:tc>
        <w:tc>
          <w:tcPr>
            <w:tcW w:w="763" w:type="dxa"/>
            <w:tcBorders>
              <w:left w:val="dashed" w:sz="4" w:space="0" w:color="231F20"/>
              <w:right w:val="dashed" w:sz="4" w:space="0" w:color="231F20"/>
            </w:tcBorders>
          </w:tcPr>
          <w:p>
            <w:pPr>
              <w:pStyle w:val="TableParagraph"/>
              <w:spacing w:before="1"/>
              <w:ind w:left="111"/>
              <w:rPr>
                <w:sz w:val="22"/>
              </w:rPr>
            </w:pPr>
            <w:r>
              <w:rPr>
                <w:color w:val="231F20"/>
                <w:spacing w:val="-10"/>
                <w:sz w:val="22"/>
              </w:rPr>
              <w:t>3</w:t>
            </w:r>
          </w:p>
        </w:tc>
        <w:tc>
          <w:tcPr>
            <w:tcW w:w="768" w:type="dxa"/>
            <w:tcBorders>
              <w:left w:val="dashed" w:sz="4" w:space="0" w:color="231F20"/>
              <w:right w:val="dashed" w:sz="4" w:space="0" w:color="231F20"/>
            </w:tcBorders>
          </w:tcPr>
          <w:p>
            <w:pPr>
              <w:pStyle w:val="TableParagraph"/>
              <w:spacing w:before="1"/>
              <w:ind w:left="116"/>
              <w:rPr>
                <w:sz w:val="22"/>
              </w:rPr>
            </w:pPr>
            <w:r>
              <w:rPr>
                <w:color w:val="231F20"/>
                <w:spacing w:val="-10"/>
                <w:sz w:val="22"/>
              </w:rPr>
              <w:t>2</w:t>
            </w:r>
          </w:p>
        </w:tc>
        <w:tc>
          <w:tcPr>
            <w:tcW w:w="768" w:type="dxa"/>
            <w:tcBorders>
              <w:left w:val="dashed" w:sz="4" w:space="0" w:color="231F20"/>
              <w:right w:val="dashed" w:sz="4" w:space="0" w:color="231F20"/>
            </w:tcBorders>
          </w:tcPr>
          <w:p>
            <w:pPr>
              <w:pStyle w:val="TableParagraph"/>
              <w:rPr>
                <w:rFonts w:ascii="Times New Roman"/>
                <w:sz w:val="22"/>
              </w:rPr>
            </w:pPr>
          </w:p>
        </w:tc>
        <w:tc>
          <w:tcPr>
            <w:tcW w:w="763" w:type="dxa"/>
            <w:tcBorders>
              <w:left w:val="dashed" w:sz="4" w:space="0" w:color="231F20"/>
              <w:right w:val="dashed" w:sz="4" w:space="0" w:color="231F20"/>
            </w:tcBorders>
          </w:tcPr>
          <w:p>
            <w:pPr>
              <w:pStyle w:val="TableParagraph"/>
              <w:spacing w:before="1"/>
              <w:ind w:left="112"/>
              <w:rPr>
                <w:sz w:val="22"/>
              </w:rPr>
            </w:pPr>
            <w:r>
              <w:rPr>
                <w:color w:val="231F20"/>
                <w:spacing w:val="-10"/>
                <w:sz w:val="22"/>
              </w:rPr>
              <w:t>1</w:t>
            </w:r>
          </w:p>
        </w:tc>
        <w:tc>
          <w:tcPr>
            <w:tcW w:w="768" w:type="dxa"/>
            <w:tcBorders>
              <w:left w:val="dashed" w:sz="4" w:space="0" w:color="231F20"/>
              <w:right w:val="dashed" w:sz="4" w:space="0" w:color="231F20"/>
            </w:tcBorders>
          </w:tcPr>
          <w:p>
            <w:pPr>
              <w:pStyle w:val="TableParagraph"/>
              <w:rPr>
                <w:rFonts w:ascii="Times New Roman"/>
                <w:sz w:val="22"/>
              </w:rPr>
            </w:pPr>
          </w:p>
        </w:tc>
        <w:tc>
          <w:tcPr>
            <w:tcW w:w="849" w:type="dxa"/>
            <w:tcBorders>
              <w:left w:val="dashed" w:sz="4" w:space="0" w:color="231F20"/>
              <w:right w:val="dashed" w:sz="4" w:space="0" w:color="231F20"/>
            </w:tcBorders>
          </w:tcPr>
          <w:p>
            <w:pPr>
              <w:pStyle w:val="TableParagraph"/>
              <w:spacing w:before="1"/>
              <w:ind w:left="113"/>
              <w:rPr>
                <w:sz w:val="22"/>
              </w:rPr>
            </w:pPr>
            <w:r>
              <w:rPr>
                <w:color w:val="231F20"/>
                <w:spacing w:val="-10"/>
                <w:sz w:val="22"/>
              </w:rPr>
              <w:t>3</w:t>
            </w:r>
          </w:p>
        </w:tc>
        <w:tc>
          <w:tcPr>
            <w:tcW w:w="849" w:type="dxa"/>
            <w:tcBorders>
              <w:left w:val="dashed" w:sz="4" w:space="0" w:color="231F20"/>
              <w:right w:val="dashed" w:sz="4" w:space="0" w:color="231F20"/>
            </w:tcBorders>
          </w:tcPr>
          <w:p>
            <w:pPr>
              <w:pStyle w:val="TableParagraph"/>
              <w:spacing w:before="1"/>
              <w:ind w:left="114"/>
              <w:rPr>
                <w:sz w:val="22"/>
              </w:rPr>
            </w:pPr>
            <w:r>
              <w:rPr>
                <w:color w:val="231F20"/>
                <w:spacing w:val="-10"/>
                <w:sz w:val="22"/>
              </w:rPr>
              <w:t>2</w:t>
            </w:r>
          </w:p>
        </w:tc>
        <w:tc>
          <w:tcPr>
            <w:tcW w:w="816" w:type="dxa"/>
            <w:tcBorders>
              <w:left w:val="dashed" w:sz="4" w:space="0" w:color="231F20"/>
              <w:right w:val="dashed" w:sz="4" w:space="0" w:color="231F20"/>
            </w:tcBorders>
          </w:tcPr>
          <w:p>
            <w:pPr>
              <w:pStyle w:val="TableParagraph"/>
              <w:spacing w:before="1"/>
              <w:ind w:left="110"/>
              <w:rPr>
                <w:sz w:val="22"/>
              </w:rPr>
            </w:pPr>
            <w:r>
              <w:rPr>
                <w:color w:val="231F20"/>
                <w:spacing w:val="-10"/>
                <w:sz w:val="22"/>
              </w:rPr>
              <w:t>2</w:t>
            </w:r>
          </w:p>
        </w:tc>
      </w:tr>
      <w:tr>
        <w:trPr>
          <w:trHeight w:val="340" w:hRule="atLeast"/>
        </w:trPr>
        <w:tc>
          <w:tcPr>
            <w:tcW w:w="1373" w:type="dxa"/>
            <w:tcBorders>
              <w:left w:val="dashed" w:sz="4" w:space="0" w:color="231F20"/>
              <w:right w:val="dashed" w:sz="4" w:space="0" w:color="231F20"/>
            </w:tcBorders>
          </w:tcPr>
          <w:p>
            <w:pPr>
              <w:pStyle w:val="TableParagraph"/>
              <w:spacing w:before="1"/>
              <w:ind w:left="110"/>
              <w:rPr>
                <w:sz w:val="22"/>
              </w:rPr>
            </w:pPr>
            <w:r>
              <w:rPr>
                <w:color w:val="231F20"/>
                <w:spacing w:val="-2"/>
                <w:sz w:val="22"/>
              </w:rPr>
              <w:t>CM-</w:t>
            </w:r>
            <w:r>
              <w:rPr>
                <w:color w:val="231F20"/>
                <w:spacing w:val="-4"/>
                <w:sz w:val="22"/>
              </w:rPr>
              <w:t>403.3</w:t>
            </w:r>
          </w:p>
        </w:tc>
        <w:tc>
          <w:tcPr>
            <w:tcW w:w="691" w:type="dxa"/>
            <w:tcBorders>
              <w:left w:val="dashed" w:sz="4" w:space="0" w:color="231F20"/>
              <w:right w:val="dashed" w:sz="4" w:space="0" w:color="231F20"/>
            </w:tcBorders>
          </w:tcPr>
          <w:p>
            <w:pPr>
              <w:pStyle w:val="TableParagraph"/>
              <w:spacing w:before="1"/>
              <w:ind w:left="110"/>
              <w:rPr>
                <w:sz w:val="22"/>
              </w:rPr>
            </w:pPr>
            <w:r>
              <w:rPr>
                <w:color w:val="231F20"/>
                <w:spacing w:val="-10"/>
                <w:sz w:val="22"/>
              </w:rPr>
              <w:t>3</w:t>
            </w:r>
          </w:p>
        </w:tc>
        <w:tc>
          <w:tcPr>
            <w:tcW w:w="768" w:type="dxa"/>
            <w:tcBorders>
              <w:left w:val="dashed" w:sz="4" w:space="0" w:color="231F20"/>
              <w:right w:val="dashed" w:sz="4" w:space="0" w:color="231F20"/>
            </w:tcBorders>
          </w:tcPr>
          <w:p>
            <w:pPr>
              <w:pStyle w:val="TableParagraph"/>
              <w:spacing w:before="1"/>
              <w:ind w:left="111"/>
              <w:rPr>
                <w:sz w:val="22"/>
              </w:rPr>
            </w:pPr>
            <w:r>
              <w:rPr>
                <w:color w:val="231F20"/>
                <w:spacing w:val="-10"/>
                <w:sz w:val="22"/>
              </w:rPr>
              <w:t>3</w:t>
            </w:r>
          </w:p>
        </w:tc>
        <w:tc>
          <w:tcPr>
            <w:tcW w:w="763" w:type="dxa"/>
            <w:tcBorders>
              <w:left w:val="dashed" w:sz="4" w:space="0" w:color="231F20"/>
              <w:right w:val="dashed" w:sz="4" w:space="0" w:color="231F20"/>
            </w:tcBorders>
          </w:tcPr>
          <w:p>
            <w:pPr>
              <w:pStyle w:val="TableParagraph"/>
              <w:spacing w:before="1"/>
              <w:ind w:left="111"/>
              <w:rPr>
                <w:sz w:val="22"/>
              </w:rPr>
            </w:pPr>
            <w:r>
              <w:rPr>
                <w:color w:val="231F20"/>
                <w:spacing w:val="-10"/>
                <w:sz w:val="22"/>
              </w:rPr>
              <w:t>3</w:t>
            </w:r>
          </w:p>
        </w:tc>
        <w:tc>
          <w:tcPr>
            <w:tcW w:w="768" w:type="dxa"/>
            <w:tcBorders>
              <w:left w:val="dashed" w:sz="4" w:space="0" w:color="231F20"/>
              <w:right w:val="dashed" w:sz="4" w:space="0" w:color="231F20"/>
            </w:tcBorders>
          </w:tcPr>
          <w:p>
            <w:pPr>
              <w:pStyle w:val="TableParagraph"/>
              <w:spacing w:before="1"/>
              <w:ind w:left="116"/>
              <w:rPr>
                <w:sz w:val="22"/>
              </w:rPr>
            </w:pPr>
            <w:r>
              <w:rPr>
                <w:color w:val="231F20"/>
                <w:spacing w:val="-10"/>
                <w:sz w:val="22"/>
              </w:rPr>
              <w:t>2</w:t>
            </w:r>
          </w:p>
        </w:tc>
        <w:tc>
          <w:tcPr>
            <w:tcW w:w="768" w:type="dxa"/>
            <w:tcBorders>
              <w:left w:val="dashed" w:sz="4" w:space="0" w:color="231F20"/>
              <w:right w:val="dashed" w:sz="4" w:space="0" w:color="231F20"/>
            </w:tcBorders>
          </w:tcPr>
          <w:p>
            <w:pPr>
              <w:pStyle w:val="TableParagraph"/>
              <w:rPr>
                <w:rFonts w:ascii="Times New Roman"/>
                <w:sz w:val="22"/>
              </w:rPr>
            </w:pPr>
          </w:p>
        </w:tc>
        <w:tc>
          <w:tcPr>
            <w:tcW w:w="763" w:type="dxa"/>
            <w:tcBorders>
              <w:left w:val="dashed" w:sz="4" w:space="0" w:color="231F20"/>
              <w:right w:val="dashed" w:sz="4" w:space="0" w:color="231F20"/>
            </w:tcBorders>
          </w:tcPr>
          <w:p>
            <w:pPr>
              <w:pStyle w:val="TableParagraph"/>
              <w:spacing w:before="1"/>
              <w:ind w:left="112"/>
              <w:rPr>
                <w:sz w:val="22"/>
              </w:rPr>
            </w:pPr>
            <w:r>
              <w:rPr>
                <w:color w:val="231F20"/>
                <w:spacing w:val="-10"/>
                <w:sz w:val="22"/>
              </w:rPr>
              <w:t>1</w:t>
            </w:r>
          </w:p>
        </w:tc>
        <w:tc>
          <w:tcPr>
            <w:tcW w:w="768" w:type="dxa"/>
            <w:tcBorders>
              <w:left w:val="dashed" w:sz="4" w:space="0" w:color="231F20"/>
              <w:right w:val="dashed" w:sz="4" w:space="0" w:color="231F20"/>
            </w:tcBorders>
          </w:tcPr>
          <w:p>
            <w:pPr>
              <w:pStyle w:val="TableParagraph"/>
              <w:rPr>
                <w:rFonts w:ascii="Times New Roman"/>
                <w:sz w:val="22"/>
              </w:rPr>
            </w:pPr>
          </w:p>
        </w:tc>
        <w:tc>
          <w:tcPr>
            <w:tcW w:w="849" w:type="dxa"/>
            <w:tcBorders>
              <w:left w:val="dashed" w:sz="4" w:space="0" w:color="231F20"/>
              <w:right w:val="dashed" w:sz="4" w:space="0" w:color="231F20"/>
            </w:tcBorders>
          </w:tcPr>
          <w:p>
            <w:pPr>
              <w:pStyle w:val="TableParagraph"/>
              <w:spacing w:before="1"/>
              <w:ind w:left="113"/>
              <w:rPr>
                <w:sz w:val="22"/>
              </w:rPr>
            </w:pPr>
            <w:r>
              <w:rPr>
                <w:color w:val="231F20"/>
                <w:spacing w:val="-10"/>
                <w:sz w:val="22"/>
              </w:rPr>
              <w:t>3</w:t>
            </w:r>
          </w:p>
        </w:tc>
        <w:tc>
          <w:tcPr>
            <w:tcW w:w="849" w:type="dxa"/>
            <w:tcBorders>
              <w:left w:val="dashed" w:sz="4" w:space="0" w:color="231F20"/>
              <w:right w:val="dashed" w:sz="4" w:space="0" w:color="231F20"/>
            </w:tcBorders>
          </w:tcPr>
          <w:p>
            <w:pPr>
              <w:pStyle w:val="TableParagraph"/>
              <w:spacing w:before="1"/>
              <w:ind w:left="114"/>
              <w:rPr>
                <w:sz w:val="22"/>
              </w:rPr>
            </w:pPr>
            <w:r>
              <w:rPr>
                <w:color w:val="231F20"/>
                <w:spacing w:val="-10"/>
                <w:sz w:val="22"/>
              </w:rPr>
              <w:t>2</w:t>
            </w:r>
          </w:p>
        </w:tc>
        <w:tc>
          <w:tcPr>
            <w:tcW w:w="816" w:type="dxa"/>
            <w:tcBorders>
              <w:left w:val="dashed" w:sz="4" w:space="0" w:color="231F20"/>
              <w:right w:val="dashed" w:sz="4" w:space="0" w:color="231F20"/>
            </w:tcBorders>
          </w:tcPr>
          <w:p>
            <w:pPr>
              <w:pStyle w:val="TableParagraph"/>
              <w:spacing w:before="1"/>
              <w:ind w:left="110"/>
              <w:rPr>
                <w:sz w:val="22"/>
              </w:rPr>
            </w:pPr>
            <w:r>
              <w:rPr>
                <w:color w:val="231F20"/>
                <w:spacing w:val="-10"/>
                <w:sz w:val="22"/>
              </w:rPr>
              <w:t>3</w:t>
            </w:r>
          </w:p>
        </w:tc>
      </w:tr>
      <w:tr>
        <w:trPr>
          <w:trHeight w:val="340" w:hRule="atLeast"/>
        </w:trPr>
        <w:tc>
          <w:tcPr>
            <w:tcW w:w="1373" w:type="dxa"/>
            <w:tcBorders>
              <w:left w:val="dashed" w:sz="4" w:space="0" w:color="231F20"/>
              <w:right w:val="dashed" w:sz="4" w:space="0" w:color="231F20"/>
            </w:tcBorders>
          </w:tcPr>
          <w:p>
            <w:pPr>
              <w:pStyle w:val="TableParagraph"/>
              <w:spacing w:before="6"/>
              <w:ind w:left="110"/>
              <w:rPr>
                <w:sz w:val="22"/>
              </w:rPr>
            </w:pPr>
            <w:r>
              <w:rPr>
                <w:color w:val="231F20"/>
                <w:spacing w:val="-2"/>
                <w:sz w:val="22"/>
              </w:rPr>
              <w:t>CM-</w:t>
            </w:r>
            <w:r>
              <w:rPr>
                <w:color w:val="231F20"/>
                <w:spacing w:val="-4"/>
                <w:sz w:val="22"/>
              </w:rPr>
              <w:t>403.4</w:t>
            </w:r>
          </w:p>
        </w:tc>
        <w:tc>
          <w:tcPr>
            <w:tcW w:w="691" w:type="dxa"/>
            <w:tcBorders>
              <w:left w:val="dashed" w:sz="4" w:space="0" w:color="231F20"/>
              <w:right w:val="dashed" w:sz="4" w:space="0" w:color="231F20"/>
            </w:tcBorders>
          </w:tcPr>
          <w:p>
            <w:pPr>
              <w:pStyle w:val="TableParagraph"/>
              <w:spacing w:before="6"/>
              <w:ind w:left="110"/>
              <w:rPr>
                <w:sz w:val="22"/>
              </w:rPr>
            </w:pPr>
            <w:r>
              <w:rPr>
                <w:color w:val="231F20"/>
                <w:spacing w:val="-10"/>
                <w:sz w:val="22"/>
              </w:rPr>
              <w:t>3</w:t>
            </w:r>
          </w:p>
        </w:tc>
        <w:tc>
          <w:tcPr>
            <w:tcW w:w="768" w:type="dxa"/>
            <w:tcBorders>
              <w:left w:val="dashed" w:sz="4" w:space="0" w:color="231F20"/>
              <w:right w:val="dashed" w:sz="4" w:space="0" w:color="231F20"/>
            </w:tcBorders>
          </w:tcPr>
          <w:p>
            <w:pPr>
              <w:pStyle w:val="TableParagraph"/>
              <w:spacing w:before="6"/>
              <w:ind w:left="111"/>
              <w:rPr>
                <w:sz w:val="22"/>
              </w:rPr>
            </w:pPr>
            <w:r>
              <w:rPr>
                <w:color w:val="231F20"/>
                <w:spacing w:val="-10"/>
                <w:sz w:val="22"/>
              </w:rPr>
              <w:t>2</w:t>
            </w:r>
          </w:p>
        </w:tc>
        <w:tc>
          <w:tcPr>
            <w:tcW w:w="763" w:type="dxa"/>
            <w:tcBorders>
              <w:left w:val="dashed" w:sz="4" w:space="0" w:color="231F20"/>
              <w:right w:val="dashed" w:sz="4" w:space="0" w:color="231F20"/>
            </w:tcBorders>
          </w:tcPr>
          <w:p>
            <w:pPr>
              <w:pStyle w:val="TableParagraph"/>
              <w:spacing w:before="6"/>
              <w:ind w:left="111"/>
              <w:rPr>
                <w:sz w:val="22"/>
              </w:rPr>
            </w:pPr>
            <w:r>
              <w:rPr>
                <w:color w:val="231F20"/>
                <w:spacing w:val="-10"/>
                <w:sz w:val="22"/>
              </w:rPr>
              <w:t>2</w:t>
            </w:r>
          </w:p>
        </w:tc>
        <w:tc>
          <w:tcPr>
            <w:tcW w:w="768" w:type="dxa"/>
            <w:tcBorders>
              <w:left w:val="dashed" w:sz="4" w:space="0" w:color="231F20"/>
              <w:right w:val="dashed" w:sz="4" w:space="0" w:color="231F20"/>
            </w:tcBorders>
          </w:tcPr>
          <w:p>
            <w:pPr>
              <w:pStyle w:val="TableParagraph"/>
              <w:spacing w:before="6"/>
              <w:ind w:left="116"/>
              <w:rPr>
                <w:sz w:val="22"/>
              </w:rPr>
            </w:pPr>
            <w:r>
              <w:rPr>
                <w:color w:val="231F20"/>
                <w:spacing w:val="-10"/>
                <w:sz w:val="22"/>
              </w:rPr>
              <w:t>1</w:t>
            </w:r>
          </w:p>
        </w:tc>
        <w:tc>
          <w:tcPr>
            <w:tcW w:w="768" w:type="dxa"/>
            <w:tcBorders>
              <w:left w:val="dashed" w:sz="4" w:space="0" w:color="231F20"/>
              <w:right w:val="dashed" w:sz="4" w:space="0" w:color="231F20"/>
            </w:tcBorders>
          </w:tcPr>
          <w:p>
            <w:pPr>
              <w:pStyle w:val="TableParagraph"/>
              <w:spacing w:before="6"/>
              <w:ind w:left="112"/>
              <w:rPr>
                <w:sz w:val="22"/>
              </w:rPr>
            </w:pPr>
            <w:r>
              <w:rPr>
                <w:color w:val="231F20"/>
                <w:spacing w:val="-10"/>
                <w:sz w:val="22"/>
              </w:rPr>
              <w:t>2</w:t>
            </w:r>
          </w:p>
        </w:tc>
        <w:tc>
          <w:tcPr>
            <w:tcW w:w="763" w:type="dxa"/>
            <w:tcBorders>
              <w:left w:val="dashed" w:sz="4" w:space="0" w:color="231F20"/>
              <w:right w:val="dashed" w:sz="4" w:space="0" w:color="231F20"/>
            </w:tcBorders>
          </w:tcPr>
          <w:p>
            <w:pPr>
              <w:pStyle w:val="TableParagraph"/>
              <w:spacing w:before="6"/>
              <w:ind w:left="112"/>
              <w:rPr>
                <w:sz w:val="22"/>
              </w:rPr>
            </w:pPr>
            <w:r>
              <w:rPr>
                <w:color w:val="231F20"/>
                <w:spacing w:val="-10"/>
                <w:sz w:val="22"/>
              </w:rPr>
              <w:t>2</w:t>
            </w:r>
          </w:p>
        </w:tc>
        <w:tc>
          <w:tcPr>
            <w:tcW w:w="768" w:type="dxa"/>
            <w:tcBorders>
              <w:left w:val="dashed" w:sz="4" w:space="0" w:color="231F20"/>
              <w:right w:val="dashed" w:sz="4" w:space="0" w:color="231F20"/>
            </w:tcBorders>
          </w:tcPr>
          <w:p>
            <w:pPr>
              <w:pStyle w:val="TableParagraph"/>
              <w:spacing w:before="6"/>
              <w:ind w:left="112"/>
              <w:rPr>
                <w:sz w:val="22"/>
              </w:rPr>
            </w:pPr>
            <w:r>
              <w:rPr>
                <w:color w:val="231F20"/>
                <w:spacing w:val="-10"/>
                <w:sz w:val="22"/>
              </w:rPr>
              <w:t>2</w:t>
            </w:r>
          </w:p>
        </w:tc>
        <w:tc>
          <w:tcPr>
            <w:tcW w:w="849" w:type="dxa"/>
            <w:tcBorders>
              <w:left w:val="dashed" w:sz="4" w:space="0" w:color="231F20"/>
              <w:right w:val="dashed" w:sz="4" w:space="0" w:color="231F20"/>
            </w:tcBorders>
          </w:tcPr>
          <w:p>
            <w:pPr>
              <w:pStyle w:val="TableParagraph"/>
              <w:spacing w:before="6"/>
              <w:ind w:left="113"/>
              <w:rPr>
                <w:sz w:val="22"/>
              </w:rPr>
            </w:pPr>
            <w:r>
              <w:rPr>
                <w:color w:val="231F20"/>
                <w:spacing w:val="-10"/>
                <w:sz w:val="22"/>
              </w:rPr>
              <w:t>2</w:t>
            </w:r>
          </w:p>
        </w:tc>
        <w:tc>
          <w:tcPr>
            <w:tcW w:w="849" w:type="dxa"/>
            <w:tcBorders>
              <w:left w:val="dashed" w:sz="4" w:space="0" w:color="231F20"/>
              <w:right w:val="dashed" w:sz="4" w:space="0" w:color="231F20"/>
            </w:tcBorders>
          </w:tcPr>
          <w:p>
            <w:pPr>
              <w:pStyle w:val="TableParagraph"/>
              <w:spacing w:before="6"/>
              <w:ind w:left="114"/>
              <w:rPr>
                <w:sz w:val="22"/>
              </w:rPr>
            </w:pPr>
            <w:r>
              <w:rPr>
                <w:color w:val="231F20"/>
                <w:spacing w:val="-10"/>
                <w:sz w:val="22"/>
              </w:rPr>
              <w:t>1</w:t>
            </w:r>
          </w:p>
        </w:tc>
        <w:tc>
          <w:tcPr>
            <w:tcW w:w="816" w:type="dxa"/>
            <w:tcBorders>
              <w:left w:val="dashed" w:sz="4" w:space="0" w:color="231F20"/>
              <w:right w:val="dashed" w:sz="4" w:space="0" w:color="231F20"/>
            </w:tcBorders>
          </w:tcPr>
          <w:p>
            <w:pPr>
              <w:pStyle w:val="TableParagraph"/>
              <w:spacing w:before="6"/>
              <w:ind w:left="110"/>
              <w:rPr>
                <w:sz w:val="22"/>
              </w:rPr>
            </w:pPr>
            <w:r>
              <w:rPr>
                <w:color w:val="231F20"/>
                <w:spacing w:val="-10"/>
                <w:sz w:val="22"/>
              </w:rPr>
              <w:t>2</w:t>
            </w:r>
          </w:p>
        </w:tc>
      </w:tr>
      <w:tr>
        <w:trPr>
          <w:trHeight w:val="340" w:hRule="atLeast"/>
        </w:trPr>
        <w:tc>
          <w:tcPr>
            <w:tcW w:w="1373" w:type="dxa"/>
            <w:tcBorders>
              <w:left w:val="dashed" w:sz="4" w:space="0" w:color="231F20"/>
              <w:right w:val="dashed" w:sz="4" w:space="0" w:color="231F20"/>
            </w:tcBorders>
          </w:tcPr>
          <w:p>
            <w:pPr>
              <w:pStyle w:val="TableParagraph"/>
              <w:spacing w:before="1"/>
              <w:ind w:left="110"/>
              <w:rPr>
                <w:sz w:val="22"/>
              </w:rPr>
            </w:pPr>
            <w:r>
              <w:rPr>
                <w:color w:val="231F20"/>
                <w:spacing w:val="-2"/>
                <w:sz w:val="22"/>
              </w:rPr>
              <w:t>CM-</w:t>
            </w:r>
            <w:r>
              <w:rPr>
                <w:color w:val="231F20"/>
                <w:spacing w:val="-4"/>
                <w:sz w:val="22"/>
              </w:rPr>
              <w:t>403.5</w:t>
            </w:r>
          </w:p>
        </w:tc>
        <w:tc>
          <w:tcPr>
            <w:tcW w:w="691" w:type="dxa"/>
            <w:tcBorders>
              <w:left w:val="dashed" w:sz="4" w:space="0" w:color="231F20"/>
              <w:right w:val="dashed" w:sz="4" w:space="0" w:color="231F20"/>
            </w:tcBorders>
          </w:tcPr>
          <w:p>
            <w:pPr>
              <w:pStyle w:val="TableParagraph"/>
              <w:spacing w:before="1"/>
              <w:ind w:left="110"/>
              <w:rPr>
                <w:sz w:val="22"/>
              </w:rPr>
            </w:pPr>
            <w:r>
              <w:rPr>
                <w:color w:val="231F20"/>
                <w:spacing w:val="-10"/>
                <w:sz w:val="22"/>
              </w:rPr>
              <w:t>3</w:t>
            </w:r>
          </w:p>
        </w:tc>
        <w:tc>
          <w:tcPr>
            <w:tcW w:w="768" w:type="dxa"/>
            <w:tcBorders>
              <w:left w:val="dashed" w:sz="4" w:space="0" w:color="231F20"/>
              <w:right w:val="dashed" w:sz="4" w:space="0" w:color="231F20"/>
            </w:tcBorders>
          </w:tcPr>
          <w:p>
            <w:pPr>
              <w:pStyle w:val="TableParagraph"/>
              <w:rPr>
                <w:rFonts w:ascii="Times New Roman"/>
                <w:sz w:val="22"/>
              </w:rPr>
            </w:pPr>
          </w:p>
        </w:tc>
        <w:tc>
          <w:tcPr>
            <w:tcW w:w="763" w:type="dxa"/>
            <w:tcBorders>
              <w:left w:val="dashed" w:sz="4" w:space="0" w:color="231F20"/>
              <w:right w:val="dashed" w:sz="4" w:space="0" w:color="231F20"/>
            </w:tcBorders>
          </w:tcPr>
          <w:p>
            <w:pPr>
              <w:pStyle w:val="TableParagraph"/>
              <w:spacing w:before="1"/>
              <w:ind w:left="111"/>
              <w:rPr>
                <w:sz w:val="22"/>
              </w:rPr>
            </w:pPr>
            <w:r>
              <w:rPr>
                <w:color w:val="231F20"/>
                <w:spacing w:val="-10"/>
                <w:sz w:val="22"/>
              </w:rPr>
              <w:t>1</w:t>
            </w:r>
          </w:p>
        </w:tc>
        <w:tc>
          <w:tcPr>
            <w:tcW w:w="768" w:type="dxa"/>
            <w:tcBorders>
              <w:left w:val="dashed" w:sz="4" w:space="0" w:color="231F20"/>
              <w:right w:val="dashed" w:sz="4" w:space="0" w:color="231F20"/>
            </w:tcBorders>
          </w:tcPr>
          <w:p>
            <w:pPr>
              <w:pStyle w:val="TableParagraph"/>
              <w:spacing w:before="1"/>
              <w:ind w:left="116"/>
              <w:rPr>
                <w:sz w:val="22"/>
              </w:rPr>
            </w:pPr>
            <w:r>
              <w:rPr>
                <w:color w:val="231F20"/>
                <w:spacing w:val="-10"/>
                <w:sz w:val="22"/>
              </w:rPr>
              <w:t>1</w:t>
            </w:r>
          </w:p>
        </w:tc>
        <w:tc>
          <w:tcPr>
            <w:tcW w:w="768" w:type="dxa"/>
            <w:tcBorders>
              <w:left w:val="dashed" w:sz="4" w:space="0" w:color="231F20"/>
              <w:right w:val="dashed" w:sz="4" w:space="0" w:color="231F20"/>
            </w:tcBorders>
          </w:tcPr>
          <w:p>
            <w:pPr>
              <w:pStyle w:val="TableParagraph"/>
              <w:spacing w:before="1"/>
              <w:ind w:left="112"/>
              <w:rPr>
                <w:sz w:val="22"/>
              </w:rPr>
            </w:pPr>
            <w:r>
              <w:rPr>
                <w:color w:val="231F20"/>
                <w:spacing w:val="-10"/>
                <w:sz w:val="22"/>
              </w:rPr>
              <w:t>1</w:t>
            </w:r>
          </w:p>
        </w:tc>
        <w:tc>
          <w:tcPr>
            <w:tcW w:w="763" w:type="dxa"/>
            <w:tcBorders>
              <w:left w:val="dashed" w:sz="4" w:space="0" w:color="231F20"/>
              <w:right w:val="dashed" w:sz="4" w:space="0" w:color="231F20"/>
            </w:tcBorders>
          </w:tcPr>
          <w:p>
            <w:pPr>
              <w:pStyle w:val="TableParagraph"/>
              <w:spacing w:before="1"/>
              <w:ind w:left="112"/>
              <w:rPr>
                <w:sz w:val="22"/>
              </w:rPr>
            </w:pPr>
            <w:r>
              <w:rPr>
                <w:color w:val="231F20"/>
                <w:spacing w:val="-10"/>
                <w:sz w:val="22"/>
              </w:rPr>
              <w:t>2</w:t>
            </w:r>
          </w:p>
        </w:tc>
        <w:tc>
          <w:tcPr>
            <w:tcW w:w="768" w:type="dxa"/>
            <w:tcBorders>
              <w:left w:val="dashed" w:sz="4" w:space="0" w:color="231F20"/>
              <w:right w:val="dashed" w:sz="4" w:space="0" w:color="231F20"/>
            </w:tcBorders>
          </w:tcPr>
          <w:p>
            <w:pPr>
              <w:pStyle w:val="TableParagraph"/>
              <w:spacing w:before="1"/>
              <w:ind w:left="112"/>
              <w:rPr>
                <w:sz w:val="22"/>
              </w:rPr>
            </w:pPr>
            <w:r>
              <w:rPr>
                <w:color w:val="231F20"/>
                <w:spacing w:val="-10"/>
                <w:sz w:val="22"/>
              </w:rPr>
              <w:t>2</w:t>
            </w:r>
          </w:p>
        </w:tc>
        <w:tc>
          <w:tcPr>
            <w:tcW w:w="849" w:type="dxa"/>
            <w:tcBorders>
              <w:left w:val="dashed" w:sz="4" w:space="0" w:color="231F20"/>
              <w:right w:val="dashed" w:sz="4" w:space="0" w:color="231F20"/>
            </w:tcBorders>
          </w:tcPr>
          <w:p>
            <w:pPr>
              <w:pStyle w:val="TableParagraph"/>
              <w:spacing w:before="1"/>
              <w:ind w:left="113"/>
              <w:rPr>
                <w:sz w:val="22"/>
              </w:rPr>
            </w:pPr>
            <w:r>
              <w:rPr>
                <w:color w:val="231F20"/>
                <w:spacing w:val="-10"/>
                <w:sz w:val="22"/>
              </w:rPr>
              <w:t>2</w:t>
            </w:r>
          </w:p>
        </w:tc>
        <w:tc>
          <w:tcPr>
            <w:tcW w:w="849" w:type="dxa"/>
            <w:tcBorders>
              <w:left w:val="dashed" w:sz="4" w:space="0" w:color="231F20"/>
              <w:right w:val="dashed" w:sz="4" w:space="0" w:color="231F20"/>
            </w:tcBorders>
          </w:tcPr>
          <w:p>
            <w:pPr>
              <w:pStyle w:val="TableParagraph"/>
              <w:spacing w:before="1"/>
              <w:ind w:left="114"/>
              <w:rPr>
                <w:sz w:val="22"/>
              </w:rPr>
            </w:pPr>
            <w:r>
              <w:rPr>
                <w:color w:val="231F20"/>
                <w:spacing w:val="-10"/>
                <w:sz w:val="22"/>
              </w:rPr>
              <w:t>1</w:t>
            </w:r>
          </w:p>
        </w:tc>
        <w:tc>
          <w:tcPr>
            <w:tcW w:w="816" w:type="dxa"/>
            <w:tcBorders>
              <w:left w:val="dashed" w:sz="4" w:space="0" w:color="231F20"/>
              <w:right w:val="dashed" w:sz="4" w:space="0" w:color="231F20"/>
            </w:tcBorders>
          </w:tcPr>
          <w:p>
            <w:pPr>
              <w:pStyle w:val="TableParagraph"/>
              <w:spacing w:before="1"/>
              <w:ind w:left="110"/>
              <w:rPr>
                <w:sz w:val="22"/>
              </w:rPr>
            </w:pPr>
            <w:r>
              <w:rPr>
                <w:color w:val="231F20"/>
                <w:spacing w:val="-10"/>
                <w:sz w:val="22"/>
              </w:rPr>
              <w:t>1</w:t>
            </w:r>
          </w:p>
        </w:tc>
      </w:tr>
      <w:tr>
        <w:trPr>
          <w:trHeight w:val="359" w:hRule="atLeast"/>
        </w:trPr>
        <w:tc>
          <w:tcPr>
            <w:tcW w:w="1373" w:type="dxa"/>
            <w:tcBorders>
              <w:left w:val="dashed" w:sz="4" w:space="0" w:color="231F20"/>
              <w:bottom w:val="single" w:sz="4" w:space="0" w:color="231F20"/>
              <w:right w:val="single" w:sz="4" w:space="0" w:color="231F20"/>
            </w:tcBorders>
          </w:tcPr>
          <w:p>
            <w:pPr>
              <w:pStyle w:val="TableParagraph"/>
              <w:spacing w:before="2"/>
              <w:ind w:left="110"/>
              <w:rPr>
                <w:sz w:val="22"/>
              </w:rPr>
            </w:pPr>
            <w:r>
              <w:rPr>
                <w:color w:val="231F20"/>
                <w:spacing w:val="-2"/>
                <w:sz w:val="22"/>
              </w:rPr>
              <w:t>Average</w:t>
            </w:r>
          </w:p>
        </w:tc>
        <w:tc>
          <w:tcPr>
            <w:tcW w:w="691" w:type="dxa"/>
            <w:tcBorders>
              <w:left w:val="single" w:sz="4" w:space="0" w:color="231F20"/>
              <w:bottom w:val="single" w:sz="4" w:space="0" w:color="231F20"/>
              <w:right w:val="single" w:sz="4" w:space="0" w:color="231F20"/>
            </w:tcBorders>
          </w:tcPr>
          <w:p>
            <w:pPr>
              <w:pStyle w:val="TableParagraph"/>
              <w:spacing w:before="2"/>
              <w:ind w:left="110"/>
              <w:rPr>
                <w:sz w:val="22"/>
              </w:rPr>
            </w:pPr>
            <w:r>
              <w:rPr>
                <w:color w:val="231F20"/>
                <w:spacing w:val="-10"/>
                <w:sz w:val="22"/>
              </w:rPr>
              <w:t>3</w:t>
            </w:r>
          </w:p>
        </w:tc>
        <w:tc>
          <w:tcPr>
            <w:tcW w:w="768" w:type="dxa"/>
            <w:tcBorders>
              <w:left w:val="single" w:sz="4" w:space="0" w:color="231F20"/>
              <w:bottom w:val="single" w:sz="4" w:space="0" w:color="231F20"/>
              <w:right w:val="single" w:sz="4" w:space="0" w:color="231F20"/>
            </w:tcBorders>
          </w:tcPr>
          <w:p>
            <w:pPr>
              <w:pStyle w:val="TableParagraph"/>
              <w:spacing w:before="2"/>
              <w:ind w:left="111"/>
              <w:rPr>
                <w:sz w:val="22"/>
              </w:rPr>
            </w:pPr>
            <w:r>
              <w:rPr>
                <w:color w:val="231F20"/>
                <w:spacing w:val="-5"/>
                <w:sz w:val="22"/>
              </w:rPr>
              <w:t>2.5</w:t>
            </w:r>
          </w:p>
        </w:tc>
        <w:tc>
          <w:tcPr>
            <w:tcW w:w="763" w:type="dxa"/>
            <w:tcBorders>
              <w:left w:val="single" w:sz="4" w:space="0" w:color="231F20"/>
              <w:bottom w:val="single" w:sz="4" w:space="0" w:color="231F20"/>
              <w:right w:val="single" w:sz="4" w:space="0" w:color="231F20"/>
            </w:tcBorders>
          </w:tcPr>
          <w:p>
            <w:pPr>
              <w:pStyle w:val="TableParagraph"/>
              <w:spacing w:before="2"/>
              <w:ind w:left="111"/>
              <w:rPr>
                <w:sz w:val="22"/>
              </w:rPr>
            </w:pPr>
            <w:r>
              <w:rPr>
                <w:color w:val="231F20"/>
                <w:spacing w:val="-5"/>
                <w:sz w:val="22"/>
              </w:rPr>
              <w:t>2.5</w:t>
            </w:r>
          </w:p>
        </w:tc>
        <w:tc>
          <w:tcPr>
            <w:tcW w:w="768" w:type="dxa"/>
            <w:tcBorders>
              <w:left w:val="single" w:sz="4" w:space="0" w:color="231F20"/>
              <w:bottom w:val="single" w:sz="4" w:space="0" w:color="231F20"/>
              <w:right w:val="single" w:sz="4" w:space="0" w:color="231F20"/>
            </w:tcBorders>
          </w:tcPr>
          <w:p>
            <w:pPr>
              <w:pStyle w:val="TableParagraph"/>
              <w:spacing w:before="2"/>
              <w:ind w:left="116"/>
              <w:rPr>
                <w:sz w:val="22"/>
              </w:rPr>
            </w:pPr>
            <w:r>
              <w:rPr>
                <w:color w:val="231F20"/>
                <w:spacing w:val="-5"/>
                <w:sz w:val="22"/>
              </w:rPr>
              <w:t>1.6</w:t>
            </w:r>
          </w:p>
        </w:tc>
        <w:tc>
          <w:tcPr>
            <w:tcW w:w="768" w:type="dxa"/>
            <w:tcBorders>
              <w:left w:val="single" w:sz="4" w:space="0" w:color="231F20"/>
              <w:bottom w:val="single" w:sz="4" w:space="0" w:color="231F20"/>
              <w:right w:val="single" w:sz="4" w:space="0" w:color="231F20"/>
            </w:tcBorders>
          </w:tcPr>
          <w:p>
            <w:pPr>
              <w:pStyle w:val="TableParagraph"/>
              <w:spacing w:before="2"/>
              <w:ind w:left="112"/>
              <w:rPr>
                <w:sz w:val="22"/>
              </w:rPr>
            </w:pPr>
            <w:r>
              <w:rPr>
                <w:color w:val="231F20"/>
                <w:spacing w:val="-10"/>
                <w:sz w:val="22"/>
              </w:rPr>
              <w:t>1</w:t>
            </w:r>
          </w:p>
        </w:tc>
        <w:tc>
          <w:tcPr>
            <w:tcW w:w="763" w:type="dxa"/>
            <w:tcBorders>
              <w:left w:val="single" w:sz="4" w:space="0" w:color="231F20"/>
              <w:bottom w:val="single" w:sz="4" w:space="0" w:color="231F20"/>
              <w:right w:val="single" w:sz="4" w:space="0" w:color="231F20"/>
            </w:tcBorders>
          </w:tcPr>
          <w:p>
            <w:pPr>
              <w:pStyle w:val="TableParagraph"/>
              <w:spacing w:before="2"/>
              <w:ind w:left="112"/>
              <w:rPr>
                <w:sz w:val="22"/>
              </w:rPr>
            </w:pPr>
            <w:r>
              <w:rPr>
                <w:color w:val="231F20"/>
                <w:spacing w:val="-5"/>
                <w:sz w:val="22"/>
              </w:rPr>
              <w:t>1.6</w:t>
            </w:r>
          </w:p>
        </w:tc>
        <w:tc>
          <w:tcPr>
            <w:tcW w:w="768" w:type="dxa"/>
            <w:tcBorders>
              <w:left w:val="single" w:sz="4" w:space="0" w:color="231F20"/>
              <w:bottom w:val="single" w:sz="4" w:space="0" w:color="231F20"/>
              <w:right w:val="single" w:sz="4" w:space="0" w:color="231F20"/>
            </w:tcBorders>
          </w:tcPr>
          <w:p>
            <w:pPr>
              <w:pStyle w:val="TableParagraph"/>
              <w:spacing w:before="2"/>
              <w:ind w:left="112"/>
              <w:rPr>
                <w:sz w:val="22"/>
              </w:rPr>
            </w:pPr>
            <w:r>
              <w:rPr>
                <w:color w:val="231F20"/>
                <w:spacing w:val="-10"/>
                <w:sz w:val="22"/>
              </w:rPr>
              <w:t>1</w:t>
            </w:r>
          </w:p>
        </w:tc>
        <w:tc>
          <w:tcPr>
            <w:tcW w:w="849" w:type="dxa"/>
            <w:tcBorders>
              <w:left w:val="single" w:sz="4" w:space="0" w:color="231F20"/>
              <w:bottom w:val="single" w:sz="4" w:space="0" w:color="231F20"/>
              <w:right w:val="single" w:sz="4" w:space="0" w:color="231F20"/>
            </w:tcBorders>
          </w:tcPr>
          <w:p>
            <w:pPr>
              <w:pStyle w:val="TableParagraph"/>
              <w:spacing w:before="2"/>
              <w:ind w:left="113"/>
              <w:rPr>
                <w:sz w:val="22"/>
              </w:rPr>
            </w:pPr>
            <w:r>
              <w:rPr>
                <w:color w:val="231F20"/>
                <w:spacing w:val="-5"/>
                <w:sz w:val="22"/>
              </w:rPr>
              <w:t>2.5</w:t>
            </w:r>
          </w:p>
        </w:tc>
        <w:tc>
          <w:tcPr>
            <w:tcW w:w="849" w:type="dxa"/>
            <w:tcBorders>
              <w:left w:val="single" w:sz="4" w:space="0" w:color="231F20"/>
              <w:bottom w:val="single" w:sz="4" w:space="0" w:color="231F20"/>
              <w:right w:val="single" w:sz="4" w:space="0" w:color="231F20"/>
            </w:tcBorders>
          </w:tcPr>
          <w:p>
            <w:pPr>
              <w:pStyle w:val="TableParagraph"/>
              <w:spacing w:before="2"/>
              <w:ind w:left="114"/>
              <w:rPr>
                <w:sz w:val="22"/>
              </w:rPr>
            </w:pPr>
            <w:r>
              <w:rPr>
                <w:color w:val="231F20"/>
                <w:spacing w:val="-5"/>
                <w:sz w:val="22"/>
              </w:rPr>
              <w:t>1.5</w:t>
            </w:r>
          </w:p>
        </w:tc>
        <w:tc>
          <w:tcPr>
            <w:tcW w:w="816" w:type="dxa"/>
            <w:tcBorders>
              <w:left w:val="single" w:sz="4" w:space="0" w:color="231F20"/>
              <w:bottom w:val="single" w:sz="4" w:space="0" w:color="231F20"/>
              <w:right w:val="single" w:sz="4" w:space="0" w:color="231F20"/>
            </w:tcBorders>
          </w:tcPr>
          <w:p>
            <w:pPr>
              <w:pStyle w:val="TableParagraph"/>
              <w:spacing w:before="2"/>
              <w:ind w:left="110"/>
              <w:rPr>
                <w:sz w:val="22"/>
              </w:rPr>
            </w:pPr>
            <w:r>
              <w:rPr>
                <w:color w:val="231F20"/>
                <w:spacing w:val="-10"/>
                <w:sz w:val="22"/>
              </w:rPr>
              <w:t>2</w:t>
            </w:r>
          </w:p>
        </w:tc>
      </w:tr>
    </w:tbl>
    <w:p>
      <w:pPr>
        <w:pStyle w:val="BodyText"/>
        <w:spacing w:before="5"/>
        <w:ind w:left="1344"/>
      </w:pPr>
      <w:r>
        <w:rPr>
          <w:color w:val="231F20"/>
        </w:rPr>
        <w:t>3=Strongly</w:t>
      </w:r>
      <w:r>
        <w:rPr>
          <w:color w:val="231F20"/>
          <w:spacing w:val="-15"/>
        </w:rPr>
        <w:t> </w:t>
      </w:r>
      <w:r>
        <w:rPr>
          <w:color w:val="231F20"/>
        </w:rPr>
        <w:t>mapped</w:t>
      </w:r>
      <w:r>
        <w:rPr>
          <w:color w:val="231F20"/>
          <w:spacing w:val="-11"/>
        </w:rPr>
        <w:t> </w:t>
      </w:r>
      <w:r>
        <w:rPr>
          <w:color w:val="231F20"/>
        </w:rPr>
        <w:t>,</w:t>
      </w:r>
      <w:r>
        <w:rPr>
          <w:color w:val="231F20"/>
          <w:spacing w:val="-13"/>
        </w:rPr>
        <w:t> </w:t>
      </w:r>
      <w:r>
        <w:rPr>
          <w:color w:val="231F20"/>
        </w:rPr>
        <w:t>2=moderately</w:t>
      </w:r>
      <w:r>
        <w:rPr>
          <w:color w:val="231F20"/>
          <w:spacing w:val="-10"/>
        </w:rPr>
        <w:t> </w:t>
      </w:r>
      <w:r>
        <w:rPr>
          <w:color w:val="231F20"/>
        </w:rPr>
        <w:t>mapped,</w:t>
      </w:r>
      <w:r>
        <w:rPr>
          <w:color w:val="231F20"/>
          <w:spacing w:val="-10"/>
        </w:rPr>
        <w:t> </w:t>
      </w:r>
      <w:r>
        <w:rPr>
          <w:color w:val="231F20"/>
        </w:rPr>
        <w:t>1=slightly</w:t>
      </w:r>
      <w:r>
        <w:rPr>
          <w:color w:val="231F20"/>
          <w:spacing w:val="-12"/>
        </w:rPr>
        <w:t> </w:t>
      </w:r>
      <w:r>
        <w:rPr>
          <w:color w:val="231F20"/>
          <w:spacing w:val="-2"/>
        </w:rPr>
        <w:t>mapped</w:t>
      </w:r>
    </w:p>
    <w:p>
      <w:pPr>
        <w:pStyle w:val="BodyText"/>
        <w:spacing w:before="39"/>
      </w:pPr>
    </w:p>
    <w:p>
      <w:pPr>
        <w:spacing w:before="0"/>
        <w:ind w:left="1344" w:right="0" w:firstLine="0"/>
        <w:jc w:val="left"/>
        <w:rPr>
          <w:b/>
          <w:sz w:val="22"/>
        </w:rPr>
      </w:pPr>
      <w:r>
        <w:rPr>
          <w:b/>
          <w:color w:val="231F20"/>
          <w:sz w:val="22"/>
        </w:rPr>
        <w:t>Learning</w:t>
      </w:r>
      <w:r>
        <w:rPr>
          <w:b/>
          <w:color w:val="231F20"/>
          <w:spacing w:val="-11"/>
          <w:sz w:val="22"/>
        </w:rPr>
        <w:t> </w:t>
      </w:r>
      <w:r>
        <w:rPr>
          <w:b/>
          <w:color w:val="231F20"/>
          <w:spacing w:val="-2"/>
          <w:sz w:val="22"/>
        </w:rPr>
        <w:t>Outcomes:</w:t>
      </w:r>
    </w:p>
    <w:p>
      <w:pPr>
        <w:pStyle w:val="BodyText"/>
        <w:rPr>
          <w:b/>
        </w:rPr>
      </w:pPr>
    </w:p>
    <w:p>
      <w:pPr>
        <w:pStyle w:val="Heading5"/>
        <w:numPr>
          <w:ilvl w:val="1"/>
          <w:numId w:val="412"/>
        </w:numPr>
        <w:tabs>
          <w:tab w:pos="2050" w:val="left" w:leader="none"/>
        </w:tabs>
        <w:spacing w:line="240" w:lineRule="auto" w:before="0" w:after="0"/>
        <w:ind w:left="2050" w:right="0" w:hanging="706"/>
        <w:jc w:val="left"/>
      </w:pPr>
      <w:r>
        <w:rPr>
          <w:color w:val="231F20"/>
        </w:rPr>
        <w:t>CPU</w:t>
      </w:r>
      <w:r>
        <w:rPr>
          <w:color w:val="231F20"/>
          <w:spacing w:val="-12"/>
        </w:rPr>
        <w:t> </w:t>
      </w:r>
      <w:r>
        <w:rPr>
          <w:color w:val="231F20"/>
          <w:spacing w:val="-2"/>
        </w:rPr>
        <w:t>ORGANIZATION</w:t>
      </w:r>
    </w:p>
    <w:p>
      <w:pPr>
        <w:pStyle w:val="ListParagraph"/>
        <w:numPr>
          <w:ilvl w:val="1"/>
          <w:numId w:val="412"/>
        </w:numPr>
        <w:tabs>
          <w:tab w:pos="2050" w:val="left" w:leader="none"/>
        </w:tabs>
        <w:spacing w:line="235" w:lineRule="auto" w:before="5" w:after="0"/>
        <w:ind w:left="2050" w:right="3186" w:hanging="707"/>
        <w:jc w:val="left"/>
        <w:rPr>
          <w:sz w:val="22"/>
        </w:rPr>
      </w:pPr>
      <w:r>
        <w:rPr>
          <w:color w:val="231F20"/>
          <w:sz w:val="22"/>
        </w:rPr>
        <w:t>Draw</w:t>
      </w:r>
      <w:r>
        <w:rPr>
          <w:color w:val="231F20"/>
          <w:spacing w:val="-5"/>
          <w:sz w:val="22"/>
        </w:rPr>
        <w:t> </w:t>
      </w:r>
      <w:r>
        <w:rPr>
          <w:color w:val="231F20"/>
          <w:sz w:val="22"/>
        </w:rPr>
        <w:t>the</w:t>
      </w:r>
      <w:r>
        <w:rPr>
          <w:color w:val="231F20"/>
          <w:spacing w:val="-5"/>
          <w:sz w:val="22"/>
        </w:rPr>
        <w:t> </w:t>
      </w:r>
      <w:r>
        <w:rPr>
          <w:color w:val="231F20"/>
          <w:sz w:val="22"/>
        </w:rPr>
        <w:t>functional</w:t>
      </w:r>
      <w:r>
        <w:rPr>
          <w:color w:val="231F20"/>
          <w:spacing w:val="-3"/>
          <w:sz w:val="22"/>
        </w:rPr>
        <w:t> </w:t>
      </w:r>
      <w:r>
        <w:rPr>
          <w:color w:val="231F20"/>
          <w:sz w:val="22"/>
        </w:rPr>
        <w:t>block</w:t>
      </w:r>
      <w:r>
        <w:rPr>
          <w:color w:val="231F20"/>
          <w:spacing w:val="-5"/>
          <w:sz w:val="22"/>
        </w:rPr>
        <w:t> </w:t>
      </w:r>
      <w:r>
        <w:rPr>
          <w:color w:val="231F20"/>
          <w:sz w:val="22"/>
        </w:rPr>
        <w:t>diagram</w:t>
      </w:r>
      <w:r>
        <w:rPr>
          <w:color w:val="231F20"/>
          <w:spacing w:val="-4"/>
          <w:sz w:val="22"/>
        </w:rPr>
        <w:t> </w:t>
      </w:r>
      <w:r>
        <w:rPr>
          <w:color w:val="231F20"/>
          <w:sz w:val="22"/>
        </w:rPr>
        <w:t>of</w:t>
      </w:r>
      <w:r>
        <w:rPr>
          <w:color w:val="231F20"/>
          <w:spacing w:val="-5"/>
          <w:sz w:val="22"/>
        </w:rPr>
        <w:t> </w:t>
      </w:r>
      <w:r>
        <w:rPr>
          <w:color w:val="231F20"/>
          <w:sz w:val="22"/>
        </w:rPr>
        <w:t>Digital</w:t>
      </w:r>
      <w:r>
        <w:rPr>
          <w:color w:val="231F20"/>
          <w:spacing w:val="-3"/>
          <w:sz w:val="22"/>
        </w:rPr>
        <w:t> </w:t>
      </w:r>
      <w:r>
        <w:rPr>
          <w:color w:val="231F20"/>
          <w:sz w:val="22"/>
        </w:rPr>
        <w:t>computer</w:t>
      </w:r>
      <w:r>
        <w:rPr>
          <w:color w:val="231F20"/>
          <w:spacing w:val="-5"/>
          <w:sz w:val="22"/>
        </w:rPr>
        <w:t> </w:t>
      </w:r>
      <w:r>
        <w:rPr>
          <w:color w:val="231F20"/>
          <w:sz w:val="22"/>
        </w:rPr>
        <w:t>and</w:t>
      </w:r>
      <w:r>
        <w:rPr>
          <w:color w:val="231F20"/>
          <w:spacing w:val="-5"/>
          <w:sz w:val="22"/>
        </w:rPr>
        <w:t> </w:t>
      </w:r>
      <w:r>
        <w:rPr>
          <w:color w:val="231F20"/>
          <w:sz w:val="22"/>
        </w:rPr>
        <w:t>explain</w:t>
      </w:r>
      <w:r>
        <w:rPr>
          <w:color w:val="231F20"/>
          <w:spacing w:val="-5"/>
          <w:sz w:val="22"/>
        </w:rPr>
        <w:t> </w:t>
      </w:r>
      <w:r>
        <w:rPr>
          <w:color w:val="231F20"/>
          <w:sz w:val="22"/>
        </w:rPr>
        <w:t>the function of each unit.</w:t>
      </w:r>
    </w:p>
    <w:p>
      <w:pPr>
        <w:pStyle w:val="ListParagraph"/>
        <w:numPr>
          <w:ilvl w:val="1"/>
          <w:numId w:val="412"/>
        </w:numPr>
        <w:tabs>
          <w:tab w:pos="2050" w:val="left" w:leader="none"/>
        </w:tabs>
        <w:spacing w:line="240" w:lineRule="auto" w:before="46" w:after="0"/>
        <w:ind w:left="2050" w:right="0" w:hanging="706"/>
        <w:jc w:val="left"/>
        <w:rPr>
          <w:sz w:val="22"/>
        </w:rPr>
      </w:pPr>
      <w:r>
        <w:rPr>
          <w:color w:val="231F20"/>
          <w:sz w:val="22"/>
        </w:rPr>
        <w:t>Define</w:t>
      </w:r>
      <w:r>
        <w:rPr>
          <w:color w:val="231F20"/>
          <w:spacing w:val="-6"/>
          <w:sz w:val="22"/>
        </w:rPr>
        <w:t> </w:t>
      </w:r>
      <w:r>
        <w:rPr>
          <w:color w:val="231F20"/>
          <w:spacing w:val="-2"/>
          <w:sz w:val="22"/>
        </w:rPr>
        <w:t>Register</w:t>
      </w:r>
    </w:p>
    <w:p>
      <w:pPr>
        <w:pStyle w:val="ListParagraph"/>
        <w:numPr>
          <w:ilvl w:val="1"/>
          <w:numId w:val="412"/>
        </w:numPr>
        <w:tabs>
          <w:tab w:pos="2050" w:val="left" w:leader="none"/>
        </w:tabs>
        <w:spacing w:line="240" w:lineRule="auto" w:before="39" w:after="0"/>
        <w:ind w:left="2050" w:right="0" w:hanging="706"/>
        <w:jc w:val="left"/>
        <w:rPr>
          <w:sz w:val="22"/>
        </w:rPr>
      </w:pPr>
      <w:r>
        <w:rPr>
          <w:color w:val="231F20"/>
          <w:sz w:val="22"/>
        </w:rPr>
        <w:t>State</w:t>
      </w:r>
      <w:r>
        <w:rPr>
          <w:color w:val="231F20"/>
          <w:spacing w:val="-7"/>
          <w:sz w:val="22"/>
        </w:rPr>
        <w:t> </w:t>
      </w:r>
      <w:r>
        <w:rPr>
          <w:color w:val="231F20"/>
          <w:sz w:val="22"/>
        </w:rPr>
        <w:t>the</w:t>
      </w:r>
      <w:r>
        <w:rPr>
          <w:color w:val="231F20"/>
          <w:spacing w:val="-8"/>
          <w:sz w:val="22"/>
        </w:rPr>
        <w:t> </w:t>
      </w:r>
      <w:r>
        <w:rPr>
          <w:color w:val="231F20"/>
          <w:sz w:val="22"/>
        </w:rPr>
        <w:t>purpose</w:t>
      </w:r>
      <w:r>
        <w:rPr>
          <w:color w:val="231F20"/>
          <w:spacing w:val="-6"/>
          <w:sz w:val="22"/>
        </w:rPr>
        <w:t> </w:t>
      </w:r>
      <w:r>
        <w:rPr>
          <w:color w:val="231F20"/>
          <w:spacing w:val="-5"/>
          <w:sz w:val="22"/>
        </w:rPr>
        <w:t>of</w:t>
      </w:r>
    </w:p>
    <w:p>
      <w:pPr>
        <w:pStyle w:val="ListParagraph"/>
        <w:numPr>
          <w:ilvl w:val="2"/>
          <w:numId w:val="412"/>
        </w:numPr>
        <w:tabs>
          <w:tab w:pos="2760" w:val="left" w:leader="none"/>
        </w:tabs>
        <w:spacing w:line="240" w:lineRule="auto" w:before="38" w:after="0"/>
        <w:ind w:left="2760" w:right="0" w:hanging="710"/>
        <w:jc w:val="left"/>
        <w:rPr>
          <w:sz w:val="22"/>
        </w:rPr>
      </w:pPr>
      <w:r>
        <w:rPr>
          <w:color w:val="231F20"/>
          <w:spacing w:val="-2"/>
          <w:sz w:val="22"/>
        </w:rPr>
        <w:t>Accumulator</w:t>
      </w:r>
    </w:p>
    <w:p>
      <w:pPr>
        <w:pStyle w:val="ListParagraph"/>
        <w:numPr>
          <w:ilvl w:val="2"/>
          <w:numId w:val="412"/>
        </w:numPr>
        <w:tabs>
          <w:tab w:pos="2761" w:val="left" w:leader="none"/>
        </w:tabs>
        <w:spacing w:line="240" w:lineRule="auto" w:before="39" w:after="0"/>
        <w:ind w:left="2761" w:right="0" w:hanging="711"/>
        <w:jc w:val="left"/>
        <w:rPr>
          <w:sz w:val="22"/>
        </w:rPr>
      </w:pPr>
      <w:r>
        <w:rPr>
          <w:color w:val="231F20"/>
          <w:sz w:val="22"/>
        </w:rPr>
        <w:t>Program</w:t>
      </w:r>
      <w:r>
        <w:rPr>
          <w:color w:val="231F20"/>
          <w:spacing w:val="-1"/>
          <w:sz w:val="22"/>
        </w:rPr>
        <w:t> </w:t>
      </w:r>
      <w:r>
        <w:rPr>
          <w:color w:val="231F20"/>
          <w:spacing w:val="-2"/>
          <w:sz w:val="22"/>
        </w:rPr>
        <w:t>counter</w:t>
      </w:r>
    </w:p>
    <w:p>
      <w:pPr>
        <w:pStyle w:val="ListParagraph"/>
        <w:numPr>
          <w:ilvl w:val="2"/>
          <w:numId w:val="412"/>
        </w:numPr>
        <w:tabs>
          <w:tab w:pos="2760" w:val="left" w:leader="none"/>
        </w:tabs>
        <w:spacing w:line="240" w:lineRule="auto" w:before="44" w:after="0"/>
        <w:ind w:left="2760" w:right="0" w:hanging="710"/>
        <w:jc w:val="left"/>
        <w:rPr>
          <w:sz w:val="22"/>
        </w:rPr>
      </w:pPr>
      <w:r>
        <w:rPr>
          <w:color w:val="231F20"/>
          <w:spacing w:val="-2"/>
          <w:sz w:val="22"/>
        </w:rPr>
        <w:t>Instruction</w:t>
      </w:r>
      <w:r>
        <w:rPr>
          <w:color w:val="231F20"/>
          <w:spacing w:val="3"/>
          <w:sz w:val="22"/>
        </w:rPr>
        <w:t> </w:t>
      </w:r>
      <w:r>
        <w:rPr>
          <w:color w:val="231F20"/>
          <w:spacing w:val="-2"/>
          <w:sz w:val="22"/>
        </w:rPr>
        <w:t>Register</w:t>
      </w:r>
    </w:p>
    <w:p>
      <w:pPr>
        <w:pStyle w:val="ListParagraph"/>
        <w:numPr>
          <w:ilvl w:val="2"/>
          <w:numId w:val="412"/>
        </w:numPr>
        <w:tabs>
          <w:tab w:pos="2761" w:val="left" w:leader="none"/>
        </w:tabs>
        <w:spacing w:line="240" w:lineRule="auto" w:before="38" w:after="0"/>
        <w:ind w:left="2761" w:right="0" w:hanging="711"/>
        <w:jc w:val="left"/>
        <w:rPr>
          <w:sz w:val="22"/>
        </w:rPr>
      </w:pPr>
      <w:r>
        <w:rPr>
          <w:color w:val="231F20"/>
          <w:sz w:val="22"/>
        </w:rPr>
        <w:t>Memory</w:t>
      </w:r>
      <w:r>
        <w:rPr>
          <w:color w:val="231F20"/>
          <w:spacing w:val="-5"/>
          <w:sz w:val="22"/>
        </w:rPr>
        <w:t> </w:t>
      </w:r>
      <w:r>
        <w:rPr>
          <w:color w:val="231F20"/>
          <w:sz w:val="22"/>
        </w:rPr>
        <w:t>Buffer</w:t>
      </w:r>
      <w:r>
        <w:rPr>
          <w:color w:val="231F20"/>
          <w:spacing w:val="-5"/>
          <w:sz w:val="22"/>
        </w:rPr>
        <w:t> </w:t>
      </w:r>
      <w:r>
        <w:rPr>
          <w:color w:val="231F20"/>
          <w:spacing w:val="-2"/>
          <w:sz w:val="22"/>
        </w:rPr>
        <w:t>Register</w:t>
      </w:r>
    </w:p>
    <w:p>
      <w:pPr>
        <w:pStyle w:val="ListParagraph"/>
        <w:numPr>
          <w:ilvl w:val="2"/>
          <w:numId w:val="412"/>
        </w:numPr>
        <w:tabs>
          <w:tab w:pos="2761" w:val="left" w:leader="none"/>
        </w:tabs>
        <w:spacing w:line="240" w:lineRule="auto" w:before="44" w:after="0"/>
        <w:ind w:left="2761" w:right="0" w:hanging="711"/>
        <w:jc w:val="left"/>
        <w:rPr>
          <w:sz w:val="22"/>
        </w:rPr>
      </w:pPr>
      <w:r>
        <w:rPr>
          <w:color w:val="231F20"/>
          <w:sz w:val="22"/>
        </w:rPr>
        <w:t>Memory</w:t>
      </w:r>
      <w:r>
        <w:rPr>
          <w:color w:val="231F20"/>
          <w:spacing w:val="-3"/>
          <w:sz w:val="22"/>
        </w:rPr>
        <w:t> </w:t>
      </w:r>
      <w:r>
        <w:rPr>
          <w:color w:val="231F20"/>
          <w:sz w:val="22"/>
        </w:rPr>
        <w:t>Address</w:t>
      </w:r>
      <w:r>
        <w:rPr>
          <w:color w:val="231F20"/>
          <w:spacing w:val="-3"/>
          <w:sz w:val="22"/>
        </w:rPr>
        <w:t> </w:t>
      </w:r>
      <w:r>
        <w:rPr>
          <w:color w:val="231F20"/>
          <w:spacing w:val="-2"/>
          <w:sz w:val="22"/>
        </w:rPr>
        <w:t>Register</w:t>
      </w:r>
    </w:p>
    <w:p>
      <w:pPr>
        <w:pStyle w:val="ListParagraph"/>
        <w:numPr>
          <w:ilvl w:val="1"/>
          <w:numId w:val="412"/>
        </w:numPr>
        <w:tabs>
          <w:tab w:pos="2050" w:val="left" w:leader="none"/>
        </w:tabs>
        <w:spacing w:line="240" w:lineRule="auto" w:before="38" w:after="0"/>
        <w:ind w:left="2050" w:right="0" w:hanging="706"/>
        <w:jc w:val="left"/>
        <w:rPr>
          <w:sz w:val="22"/>
        </w:rPr>
      </w:pPr>
      <w:r>
        <w:rPr>
          <w:color w:val="231F20"/>
          <w:sz w:val="22"/>
        </w:rPr>
        <w:t>Draw</w:t>
      </w:r>
      <w:r>
        <w:rPr>
          <w:color w:val="231F20"/>
          <w:spacing w:val="-11"/>
          <w:sz w:val="22"/>
        </w:rPr>
        <w:t> </w:t>
      </w:r>
      <w:r>
        <w:rPr>
          <w:color w:val="231F20"/>
          <w:sz w:val="22"/>
        </w:rPr>
        <w:t>the</w:t>
      </w:r>
      <w:r>
        <w:rPr>
          <w:color w:val="231F20"/>
          <w:spacing w:val="-7"/>
          <w:sz w:val="22"/>
        </w:rPr>
        <w:t> </w:t>
      </w:r>
      <w:r>
        <w:rPr>
          <w:color w:val="231F20"/>
          <w:sz w:val="22"/>
        </w:rPr>
        <w:t>block</w:t>
      </w:r>
      <w:r>
        <w:rPr>
          <w:color w:val="231F20"/>
          <w:spacing w:val="-6"/>
          <w:sz w:val="22"/>
        </w:rPr>
        <w:t> </w:t>
      </w:r>
      <w:r>
        <w:rPr>
          <w:color w:val="231F20"/>
          <w:sz w:val="22"/>
        </w:rPr>
        <w:t>diagram</w:t>
      </w:r>
      <w:r>
        <w:rPr>
          <w:color w:val="231F20"/>
          <w:spacing w:val="-5"/>
          <w:sz w:val="22"/>
        </w:rPr>
        <w:t> </w:t>
      </w:r>
      <w:r>
        <w:rPr>
          <w:color w:val="231F20"/>
          <w:sz w:val="22"/>
        </w:rPr>
        <w:t>of</w:t>
      </w:r>
      <w:r>
        <w:rPr>
          <w:color w:val="231F20"/>
          <w:spacing w:val="-6"/>
          <w:sz w:val="22"/>
        </w:rPr>
        <w:t> </w:t>
      </w:r>
      <w:r>
        <w:rPr>
          <w:color w:val="231F20"/>
          <w:sz w:val="22"/>
        </w:rPr>
        <w:t>simple</w:t>
      </w:r>
      <w:r>
        <w:rPr>
          <w:color w:val="231F20"/>
          <w:spacing w:val="-6"/>
          <w:sz w:val="22"/>
        </w:rPr>
        <w:t> </w:t>
      </w:r>
      <w:r>
        <w:rPr>
          <w:color w:val="231F20"/>
          <w:sz w:val="22"/>
        </w:rPr>
        <w:t>accumulator</w:t>
      </w:r>
      <w:r>
        <w:rPr>
          <w:color w:val="231F20"/>
          <w:spacing w:val="-10"/>
          <w:sz w:val="22"/>
        </w:rPr>
        <w:t> </w:t>
      </w:r>
      <w:r>
        <w:rPr>
          <w:color w:val="231F20"/>
          <w:sz w:val="22"/>
        </w:rPr>
        <w:t>based</w:t>
      </w:r>
      <w:r>
        <w:rPr>
          <w:color w:val="231F20"/>
          <w:spacing w:val="-10"/>
          <w:sz w:val="22"/>
        </w:rPr>
        <w:t> </w:t>
      </w:r>
      <w:r>
        <w:rPr>
          <w:color w:val="231F20"/>
          <w:spacing w:val="-4"/>
          <w:sz w:val="22"/>
        </w:rPr>
        <w:t>CPU.</w:t>
      </w:r>
    </w:p>
    <w:p>
      <w:pPr>
        <w:pStyle w:val="ListParagraph"/>
        <w:numPr>
          <w:ilvl w:val="1"/>
          <w:numId w:val="412"/>
        </w:numPr>
        <w:tabs>
          <w:tab w:pos="2050" w:val="left" w:leader="none"/>
        </w:tabs>
        <w:spacing w:line="240" w:lineRule="auto" w:before="1" w:after="0"/>
        <w:ind w:left="2050" w:right="0" w:hanging="706"/>
        <w:jc w:val="left"/>
        <w:rPr>
          <w:sz w:val="22"/>
        </w:rPr>
      </w:pPr>
      <w:r>
        <w:rPr>
          <w:color w:val="231F20"/>
          <w:sz w:val="22"/>
        </w:rPr>
        <w:t>Explain</w:t>
      </w:r>
      <w:r>
        <w:rPr>
          <w:color w:val="231F20"/>
          <w:spacing w:val="-6"/>
          <w:sz w:val="22"/>
        </w:rPr>
        <w:t> </w:t>
      </w:r>
      <w:r>
        <w:rPr>
          <w:color w:val="231F20"/>
          <w:sz w:val="22"/>
        </w:rPr>
        <w:t>the</w:t>
      </w:r>
      <w:r>
        <w:rPr>
          <w:color w:val="231F20"/>
          <w:spacing w:val="-6"/>
          <w:sz w:val="22"/>
        </w:rPr>
        <w:t> </w:t>
      </w:r>
      <w:r>
        <w:rPr>
          <w:color w:val="231F20"/>
          <w:sz w:val="22"/>
        </w:rPr>
        <w:t>function</w:t>
      </w:r>
      <w:r>
        <w:rPr>
          <w:color w:val="231F20"/>
          <w:spacing w:val="-11"/>
          <w:sz w:val="22"/>
        </w:rPr>
        <w:t> </w:t>
      </w:r>
      <w:r>
        <w:rPr>
          <w:color w:val="231F20"/>
          <w:sz w:val="22"/>
        </w:rPr>
        <w:t>of</w:t>
      </w:r>
      <w:r>
        <w:rPr>
          <w:color w:val="231F20"/>
          <w:spacing w:val="-6"/>
          <w:sz w:val="22"/>
        </w:rPr>
        <w:t> </w:t>
      </w:r>
      <w:r>
        <w:rPr>
          <w:color w:val="231F20"/>
          <w:sz w:val="22"/>
        </w:rPr>
        <w:t>each</w:t>
      </w:r>
      <w:r>
        <w:rPr>
          <w:color w:val="231F20"/>
          <w:spacing w:val="-6"/>
          <w:sz w:val="22"/>
        </w:rPr>
        <w:t> </w:t>
      </w:r>
      <w:r>
        <w:rPr>
          <w:color w:val="231F20"/>
          <w:spacing w:val="-4"/>
          <w:sz w:val="22"/>
        </w:rPr>
        <w:t>unit.</w:t>
      </w:r>
    </w:p>
    <w:p>
      <w:pPr>
        <w:pStyle w:val="ListParagraph"/>
        <w:numPr>
          <w:ilvl w:val="1"/>
          <w:numId w:val="412"/>
        </w:numPr>
        <w:tabs>
          <w:tab w:pos="2050" w:val="left" w:leader="none"/>
        </w:tabs>
        <w:spacing w:line="240" w:lineRule="auto" w:before="0" w:after="0"/>
        <w:ind w:left="2050" w:right="0" w:hanging="706"/>
        <w:jc w:val="left"/>
        <w:rPr>
          <w:sz w:val="22"/>
        </w:rPr>
      </w:pPr>
      <w:r>
        <w:rPr>
          <w:color w:val="231F20"/>
          <w:sz w:val="22"/>
        </w:rPr>
        <w:t>Define</w:t>
      </w:r>
      <w:r>
        <w:rPr>
          <w:color w:val="231F20"/>
          <w:spacing w:val="-10"/>
          <w:sz w:val="22"/>
        </w:rPr>
        <w:t> </w:t>
      </w:r>
      <w:r>
        <w:rPr>
          <w:color w:val="231F20"/>
          <w:sz w:val="22"/>
        </w:rPr>
        <w:t>the</w:t>
      </w:r>
      <w:r>
        <w:rPr>
          <w:color w:val="231F20"/>
          <w:spacing w:val="-5"/>
          <w:sz w:val="22"/>
        </w:rPr>
        <w:t> </w:t>
      </w:r>
      <w:r>
        <w:rPr>
          <w:color w:val="231F20"/>
          <w:sz w:val="22"/>
        </w:rPr>
        <w:t>terms</w:t>
      </w:r>
      <w:r>
        <w:rPr>
          <w:color w:val="231F20"/>
          <w:spacing w:val="-6"/>
          <w:sz w:val="22"/>
        </w:rPr>
        <w:t> </w:t>
      </w:r>
      <w:r>
        <w:rPr>
          <w:color w:val="231F20"/>
          <w:sz w:val="22"/>
        </w:rPr>
        <w:t>micro</w:t>
      </w:r>
      <w:r>
        <w:rPr>
          <w:color w:val="231F20"/>
          <w:spacing w:val="-5"/>
          <w:sz w:val="22"/>
        </w:rPr>
        <w:t> </w:t>
      </w:r>
      <w:r>
        <w:rPr>
          <w:color w:val="231F20"/>
          <w:sz w:val="22"/>
        </w:rPr>
        <w:t>operation,</w:t>
      </w:r>
      <w:r>
        <w:rPr>
          <w:color w:val="231F20"/>
          <w:spacing w:val="-11"/>
          <w:sz w:val="22"/>
        </w:rPr>
        <w:t> </w:t>
      </w:r>
      <w:r>
        <w:rPr>
          <w:color w:val="231F20"/>
          <w:sz w:val="22"/>
        </w:rPr>
        <w:t>macro</w:t>
      </w:r>
      <w:r>
        <w:rPr>
          <w:color w:val="231F20"/>
          <w:spacing w:val="-6"/>
          <w:sz w:val="22"/>
        </w:rPr>
        <w:t> </w:t>
      </w:r>
      <w:r>
        <w:rPr>
          <w:color w:val="231F20"/>
          <w:spacing w:val="-2"/>
          <w:sz w:val="22"/>
        </w:rPr>
        <w:t>operation,</w:t>
      </w:r>
    </w:p>
    <w:p>
      <w:pPr>
        <w:pStyle w:val="ListParagraph"/>
        <w:numPr>
          <w:ilvl w:val="1"/>
          <w:numId w:val="412"/>
        </w:numPr>
        <w:tabs>
          <w:tab w:pos="2050" w:val="left" w:leader="none"/>
        </w:tabs>
        <w:spacing w:line="240" w:lineRule="auto" w:before="5" w:after="0"/>
        <w:ind w:left="2050" w:right="0" w:hanging="706"/>
        <w:jc w:val="left"/>
        <w:rPr>
          <w:sz w:val="22"/>
        </w:rPr>
      </w:pPr>
      <w:r>
        <w:rPr>
          <w:color w:val="231F20"/>
          <w:sz w:val="22"/>
        </w:rPr>
        <w:t>Define</w:t>
      </w:r>
      <w:r>
        <w:rPr>
          <w:color w:val="231F20"/>
          <w:spacing w:val="-7"/>
          <w:sz w:val="22"/>
        </w:rPr>
        <w:t> </w:t>
      </w:r>
      <w:r>
        <w:rPr>
          <w:color w:val="231F20"/>
          <w:sz w:val="22"/>
        </w:rPr>
        <w:t>instruction</w:t>
      </w:r>
      <w:r>
        <w:rPr>
          <w:color w:val="231F20"/>
          <w:spacing w:val="-9"/>
          <w:sz w:val="22"/>
        </w:rPr>
        <w:t> </w:t>
      </w:r>
      <w:r>
        <w:rPr>
          <w:color w:val="231F20"/>
          <w:sz w:val="22"/>
        </w:rPr>
        <w:t>cycle,</w:t>
      </w:r>
      <w:r>
        <w:rPr>
          <w:color w:val="231F20"/>
          <w:spacing w:val="-12"/>
          <w:sz w:val="22"/>
        </w:rPr>
        <w:t> </w:t>
      </w:r>
      <w:r>
        <w:rPr>
          <w:color w:val="231F20"/>
          <w:sz w:val="22"/>
        </w:rPr>
        <w:t>fetch</w:t>
      </w:r>
      <w:r>
        <w:rPr>
          <w:color w:val="231F20"/>
          <w:spacing w:val="-4"/>
          <w:sz w:val="22"/>
        </w:rPr>
        <w:t> </w:t>
      </w:r>
      <w:r>
        <w:rPr>
          <w:color w:val="231F20"/>
          <w:sz w:val="22"/>
        </w:rPr>
        <w:t>cycle</w:t>
      </w:r>
      <w:r>
        <w:rPr>
          <w:color w:val="231F20"/>
          <w:spacing w:val="-8"/>
          <w:sz w:val="22"/>
        </w:rPr>
        <w:t> </w:t>
      </w:r>
      <w:r>
        <w:rPr>
          <w:color w:val="231F20"/>
          <w:sz w:val="22"/>
        </w:rPr>
        <w:t>and</w:t>
      </w:r>
      <w:r>
        <w:rPr>
          <w:color w:val="231F20"/>
          <w:spacing w:val="-7"/>
          <w:sz w:val="22"/>
        </w:rPr>
        <w:t> </w:t>
      </w:r>
      <w:r>
        <w:rPr>
          <w:color w:val="231F20"/>
          <w:sz w:val="22"/>
        </w:rPr>
        <w:t>execution</w:t>
      </w:r>
      <w:r>
        <w:rPr>
          <w:color w:val="231F20"/>
          <w:spacing w:val="-7"/>
          <w:sz w:val="22"/>
        </w:rPr>
        <w:t> </w:t>
      </w:r>
      <w:r>
        <w:rPr>
          <w:color w:val="231F20"/>
          <w:spacing w:val="-2"/>
          <w:sz w:val="22"/>
        </w:rPr>
        <w:t>cycle.</w:t>
      </w:r>
    </w:p>
    <w:p>
      <w:pPr>
        <w:pStyle w:val="ListParagraph"/>
        <w:numPr>
          <w:ilvl w:val="1"/>
          <w:numId w:val="412"/>
        </w:numPr>
        <w:tabs>
          <w:tab w:pos="2050" w:val="left" w:leader="none"/>
        </w:tabs>
        <w:spacing w:line="266" w:lineRule="exact" w:before="1" w:after="0"/>
        <w:ind w:left="2050" w:right="0" w:hanging="706"/>
        <w:jc w:val="left"/>
        <w:rPr>
          <w:sz w:val="22"/>
        </w:rPr>
      </w:pPr>
      <w:r>
        <w:rPr>
          <w:color w:val="231F20"/>
          <w:sz w:val="22"/>
        </w:rPr>
        <w:t>What</w:t>
      </w:r>
      <w:r>
        <w:rPr>
          <w:color w:val="231F20"/>
          <w:spacing w:val="-9"/>
          <w:sz w:val="22"/>
        </w:rPr>
        <w:t> </w:t>
      </w:r>
      <w:r>
        <w:rPr>
          <w:color w:val="231F20"/>
          <w:sz w:val="22"/>
        </w:rPr>
        <w:t>is</w:t>
      </w:r>
      <w:r>
        <w:rPr>
          <w:color w:val="231F20"/>
          <w:spacing w:val="-5"/>
          <w:sz w:val="22"/>
        </w:rPr>
        <w:t> </w:t>
      </w:r>
      <w:r>
        <w:rPr>
          <w:color w:val="231F20"/>
          <w:sz w:val="22"/>
        </w:rPr>
        <w:t>stored</w:t>
      </w:r>
      <w:r>
        <w:rPr>
          <w:color w:val="231F20"/>
          <w:spacing w:val="-6"/>
          <w:sz w:val="22"/>
        </w:rPr>
        <w:t> </w:t>
      </w:r>
      <w:r>
        <w:rPr>
          <w:color w:val="231F20"/>
          <w:sz w:val="22"/>
        </w:rPr>
        <w:t>program</w:t>
      </w:r>
      <w:r>
        <w:rPr>
          <w:color w:val="231F20"/>
          <w:spacing w:val="-3"/>
          <w:sz w:val="22"/>
        </w:rPr>
        <w:t> </w:t>
      </w:r>
      <w:r>
        <w:rPr>
          <w:color w:val="231F20"/>
          <w:spacing w:val="-2"/>
          <w:sz w:val="22"/>
        </w:rPr>
        <w:t>concept</w:t>
      </w:r>
    </w:p>
    <w:p>
      <w:pPr>
        <w:pStyle w:val="ListParagraph"/>
        <w:numPr>
          <w:ilvl w:val="1"/>
          <w:numId w:val="412"/>
        </w:numPr>
        <w:tabs>
          <w:tab w:pos="2050" w:val="left" w:leader="none"/>
        </w:tabs>
        <w:spacing w:line="264" w:lineRule="exact" w:before="0" w:after="0"/>
        <w:ind w:left="2050" w:right="0" w:hanging="706"/>
        <w:jc w:val="left"/>
        <w:rPr>
          <w:sz w:val="22"/>
        </w:rPr>
      </w:pPr>
      <w:r>
        <w:rPr>
          <w:color w:val="231F20"/>
          <w:sz w:val="22"/>
        </w:rPr>
        <w:t>Describe</w:t>
      </w:r>
      <w:r>
        <w:rPr>
          <w:color w:val="231F20"/>
          <w:spacing w:val="-6"/>
          <w:sz w:val="22"/>
        </w:rPr>
        <w:t> </w:t>
      </w:r>
      <w:r>
        <w:rPr>
          <w:color w:val="231F20"/>
          <w:sz w:val="22"/>
        </w:rPr>
        <w:t>the</w:t>
      </w:r>
      <w:r>
        <w:rPr>
          <w:color w:val="231F20"/>
          <w:spacing w:val="-9"/>
          <w:sz w:val="22"/>
        </w:rPr>
        <w:t> </w:t>
      </w:r>
      <w:r>
        <w:rPr>
          <w:color w:val="231F20"/>
          <w:sz w:val="22"/>
        </w:rPr>
        <w:t>sequential</w:t>
      </w:r>
      <w:r>
        <w:rPr>
          <w:color w:val="231F20"/>
          <w:spacing w:val="-6"/>
          <w:sz w:val="22"/>
        </w:rPr>
        <w:t> </w:t>
      </w:r>
      <w:r>
        <w:rPr>
          <w:color w:val="231F20"/>
          <w:sz w:val="22"/>
        </w:rPr>
        <w:t>execution</w:t>
      </w:r>
      <w:r>
        <w:rPr>
          <w:color w:val="231F20"/>
          <w:spacing w:val="-4"/>
          <w:sz w:val="22"/>
        </w:rPr>
        <w:t> </w:t>
      </w:r>
      <w:r>
        <w:rPr>
          <w:color w:val="231F20"/>
          <w:sz w:val="22"/>
        </w:rPr>
        <w:t>of</w:t>
      </w:r>
      <w:r>
        <w:rPr>
          <w:color w:val="231F20"/>
          <w:spacing w:val="-8"/>
          <w:sz w:val="22"/>
        </w:rPr>
        <w:t> </w:t>
      </w:r>
      <w:r>
        <w:rPr>
          <w:color w:val="231F20"/>
          <w:sz w:val="22"/>
        </w:rPr>
        <w:t>a</w:t>
      </w:r>
      <w:r>
        <w:rPr>
          <w:color w:val="231F20"/>
          <w:spacing w:val="-4"/>
          <w:sz w:val="22"/>
        </w:rPr>
        <w:t> </w:t>
      </w:r>
      <w:r>
        <w:rPr>
          <w:color w:val="231F20"/>
          <w:sz w:val="22"/>
        </w:rPr>
        <w:t>program</w:t>
      </w:r>
      <w:r>
        <w:rPr>
          <w:color w:val="231F20"/>
          <w:spacing w:val="-4"/>
          <w:sz w:val="22"/>
        </w:rPr>
        <w:t> </w:t>
      </w:r>
      <w:r>
        <w:rPr>
          <w:color w:val="231F20"/>
          <w:sz w:val="22"/>
        </w:rPr>
        <w:t>stored</w:t>
      </w:r>
      <w:r>
        <w:rPr>
          <w:color w:val="231F20"/>
          <w:spacing w:val="-4"/>
          <w:sz w:val="22"/>
        </w:rPr>
        <w:t> </w:t>
      </w:r>
      <w:r>
        <w:rPr>
          <w:color w:val="231F20"/>
          <w:sz w:val="22"/>
        </w:rPr>
        <w:t>in</w:t>
      </w:r>
      <w:r>
        <w:rPr>
          <w:color w:val="231F20"/>
          <w:spacing w:val="-5"/>
          <w:sz w:val="22"/>
        </w:rPr>
        <w:t> </w:t>
      </w:r>
      <w:r>
        <w:rPr>
          <w:color w:val="231F20"/>
          <w:sz w:val="22"/>
        </w:rPr>
        <w:t>memory</w:t>
      </w:r>
      <w:r>
        <w:rPr>
          <w:color w:val="231F20"/>
          <w:spacing w:val="-7"/>
          <w:sz w:val="22"/>
        </w:rPr>
        <w:t> </w:t>
      </w:r>
      <w:r>
        <w:rPr>
          <w:color w:val="231F20"/>
          <w:sz w:val="22"/>
        </w:rPr>
        <w:t>by</w:t>
      </w:r>
      <w:r>
        <w:rPr>
          <w:color w:val="231F20"/>
          <w:spacing w:val="-4"/>
          <w:sz w:val="22"/>
        </w:rPr>
        <w:t> </w:t>
      </w:r>
      <w:r>
        <w:rPr>
          <w:color w:val="231F20"/>
          <w:sz w:val="22"/>
        </w:rPr>
        <w:t>the</w:t>
      </w:r>
      <w:r>
        <w:rPr>
          <w:color w:val="231F20"/>
          <w:spacing w:val="-3"/>
          <w:sz w:val="22"/>
        </w:rPr>
        <w:t> </w:t>
      </w:r>
      <w:r>
        <w:rPr>
          <w:color w:val="231F20"/>
          <w:spacing w:val="-5"/>
          <w:sz w:val="22"/>
        </w:rPr>
        <w:t>CPU</w:t>
      </w:r>
    </w:p>
    <w:p>
      <w:pPr>
        <w:pStyle w:val="Heading6"/>
        <w:numPr>
          <w:ilvl w:val="1"/>
          <w:numId w:val="412"/>
        </w:numPr>
        <w:tabs>
          <w:tab w:pos="2050" w:val="left" w:leader="none"/>
        </w:tabs>
        <w:spacing w:line="266" w:lineRule="exact" w:before="0" w:after="0"/>
        <w:ind w:left="2050" w:right="0" w:hanging="706"/>
        <w:jc w:val="left"/>
      </w:pPr>
      <w:r>
        <w:rPr>
          <w:color w:val="231F20"/>
        </w:rPr>
        <w:t>Flynn's</w:t>
      </w:r>
      <w:r>
        <w:rPr>
          <w:color w:val="231F20"/>
          <w:spacing w:val="-10"/>
        </w:rPr>
        <w:t> </w:t>
      </w:r>
      <w:r>
        <w:rPr>
          <w:color w:val="231F20"/>
        </w:rPr>
        <w:t>classification</w:t>
      </w:r>
      <w:r>
        <w:rPr>
          <w:color w:val="231F20"/>
          <w:spacing w:val="-8"/>
        </w:rPr>
        <w:t> </w:t>
      </w:r>
      <w:r>
        <w:rPr>
          <w:color w:val="231F20"/>
        </w:rPr>
        <w:t>of</w:t>
      </w:r>
      <w:r>
        <w:rPr>
          <w:color w:val="231F20"/>
          <w:spacing w:val="-8"/>
        </w:rPr>
        <w:t> </w:t>
      </w:r>
      <w:r>
        <w:rPr>
          <w:color w:val="231F20"/>
          <w:spacing w:val="-2"/>
        </w:rPr>
        <w:t>Computers</w:t>
      </w:r>
    </w:p>
    <w:p>
      <w:pPr>
        <w:pStyle w:val="ListParagraph"/>
        <w:numPr>
          <w:ilvl w:val="2"/>
          <w:numId w:val="412"/>
        </w:numPr>
        <w:tabs>
          <w:tab w:pos="2757" w:val="left" w:leader="none"/>
        </w:tabs>
        <w:spacing w:line="240" w:lineRule="auto" w:before="0" w:after="0"/>
        <w:ind w:left="2757" w:right="0" w:hanging="707"/>
        <w:jc w:val="left"/>
        <w:rPr>
          <w:sz w:val="22"/>
        </w:rPr>
      </w:pPr>
      <w:r>
        <w:rPr>
          <w:color w:val="231F20"/>
          <w:sz w:val="22"/>
        </w:rPr>
        <w:t>Single</w:t>
      </w:r>
      <w:r>
        <w:rPr>
          <w:color w:val="231F20"/>
          <w:spacing w:val="-9"/>
          <w:sz w:val="22"/>
        </w:rPr>
        <w:t> </w:t>
      </w:r>
      <w:r>
        <w:rPr>
          <w:color w:val="231F20"/>
          <w:sz w:val="22"/>
        </w:rPr>
        <w:t>instruction</w:t>
      </w:r>
      <w:r>
        <w:rPr>
          <w:color w:val="231F20"/>
          <w:spacing w:val="-10"/>
          <w:sz w:val="22"/>
        </w:rPr>
        <w:t> </w:t>
      </w:r>
      <w:r>
        <w:rPr>
          <w:color w:val="231F20"/>
          <w:sz w:val="22"/>
        </w:rPr>
        <w:t>stream,</w:t>
      </w:r>
      <w:r>
        <w:rPr>
          <w:color w:val="231F20"/>
          <w:spacing w:val="-10"/>
          <w:sz w:val="22"/>
        </w:rPr>
        <w:t> </w:t>
      </w:r>
      <w:r>
        <w:rPr>
          <w:color w:val="231F20"/>
          <w:sz w:val="22"/>
        </w:rPr>
        <w:t>single</w:t>
      </w:r>
      <w:r>
        <w:rPr>
          <w:color w:val="231F20"/>
          <w:spacing w:val="-4"/>
          <w:sz w:val="22"/>
        </w:rPr>
        <w:t> </w:t>
      </w:r>
      <w:r>
        <w:rPr>
          <w:color w:val="231F20"/>
          <w:sz w:val="22"/>
        </w:rPr>
        <w:t>data</w:t>
      </w:r>
      <w:r>
        <w:rPr>
          <w:color w:val="231F20"/>
          <w:spacing w:val="-5"/>
          <w:sz w:val="22"/>
        </w:rPr>
        <w:t> </w:t>
      </w:r>
      <w:r>
        <w:rPr>
          <w:color w:val="231F20"/>
          <w:sz w:val="22"/>
        </w:rPr>
        <w:t>stream</w:t>
      </w:r>
      <w:r>
        <w:rPr>
          <w:color w:val="231F20"/>
          <w:spacing w:val="-3"/>
          <w:sz w:val="22"/>
        </w:rPr>
        <w:t> </w:t>
      </w:r>
      <w:r>
        <w:rPr>
          <w:color w:val="231F20"/>
          <w:spacing w:val="-2"/>
          <w:sz w:val="22"/>
        </w:rPr>
        <w:t>(SISD)</w:t>
      </w:r>
    </w:p>
    <w:p>
      <w:pPr>
        <w:pStyle w:val="ListParagraph"/>
        <w:numPr>
          <w:ilvl w:val="2"/>
          <w:numId w:val="412"/>
        </w:numPr>
        <w:tabs>
          <w:tab w:pos="2757" w:val="left" w:leader="none"/>
        </w:tabs>
        <w:spacing w:line="240" w:lineRule="auto" w:before="0" w:after="0"/>
        <w:ind w:left="2757" w:right="0" w:hanging="707"/>
        <w:jc w:val="left"/>
        <w:rPr>
          <w:sz w:val="22"/>
        </w:rPr>
      </w:pPr>
      <w:r>
        <w:rPr>
          <w:color w:val="231F20"/>
          <w:sz w:val="22"/>
        </w:rPr>
        <w:t>Single</w:t>
      </w:r>
      <w:r>
        <w:rPr>
          <w:color w:val="231F20"/>
          <w:spacing w:val="-10"/>
          <w:sz w:val="22"/>
        </w:rPr>
        <w:t> </w:t>
      </w:r>
      <w:r>
        <w:rPr>
          <w:color w:val="231F20"/>
          <w:sz w:val="22"/>
        </w:rPr>
        <w:t>instruction</w:t>
      </w:r>
      <w:r>
        <w:rPr>
          <w:color w:val="231F20"/>
          <w:spacing w:val="-9"/>
          <w:sz w:val="22"/>
        </w:rPr>
        <w:t> </w:t>
      </w:r>
      <w:r>
        <w:rPr>
          <w:color w:val="231F20"/>
          <w:sz w:val="22"/>
        </w:rPr>
        <w:t>stream,</w:t>
      </w:r>
      <w:r>
        <w:rPr>
          <w:color w:val="231F20"/>
          <w:spacing w:val="-11"/>
          <w:sz w:val="22"/>
        </w:rPr>
        <w:t> </w:t>
      </w:r>
      <w:r>
        <w:rPr>
          <w:color w:val="231F20"/>
          <w:sz w:val="22"/>
        </w:rPr>
        <w:t>multiple</w:t>
      </w:r>
      <w:r>
        <w:rPr>
          <w:color w:val="231F20"/>
          <w:spacing w:val="-5"/>
          <w:sz w:val="22"/>
        </w:rPr>
        <w:t> </w:t>
      </w:r>
      <w:r>
        <w:rPr>
          <w:color w:val="231F20"/>
          <w:sz w:val="22"/>
        </w:rPr>
        <w:t>data</w:t>
      </w:r>
      <w:r>
        <w:rPr>
          <w:color w:val="231F20"/>
          <w:spacing w:val="-5"/>
          <w:sz w:val="22"/>
        </w:rPr>
        <w:t> </w:t>
      </w:r>
      <w:r>
        <w:rPr>
          <w:color w:val="231F20"/>
          <w:sz w:val="22"/>
        </w:rPr>
        <w:t>stream</w:t>
      </w:r>
      <w:r>
        <w:rPr>
          <w:color w:val="231F20"/>
          <w:spacing w:val="-4"/>
          <w:sz w:val="22"/>
        </w:rPr>
        <w:t> </w:t>
      </w:r>
      <w:r>
        <w:rPr>
          <w:color w:val="231F20"/>
          <w:spacing w:val="-2"/>
          <w:sz w:val="22"/>
        </w:rPr>
        <w:t>(SIMD)</w:t>
      </w:r>
    </w:p>
    <w:p>
      <w:pPr>
        <w:pStyle w:val="ListParagraph"/>
        <w:numPr>
          <w:ilvl w:val="2"/>
          <w:numId w:val="412"/>
        </w:numPr>
        <w:tabs>
          <w:tab w:pos="2760" w:val="left" w:leader="none"/>
        </w:tabs>
        <w:spacing w:line="266" w:lineRule="exact" w:before="6" w:after="0"/>
        <w:ind w:left="2760" w:right="0" w:hanging="710"/>
        <w:jc w:val="left"/>
        <w:rPr>
          <w:sz w:val="22"/>
        </w:rPr>
      </w:pPr>
      <w:r>
        <w:rPr>
          <w:color w:val="231F20"/>
          <w:sz w:val="22"/>
        </w:rPr>
        <w:t>Multiple</w:t>
      </w:r>
      <w:r>
        <w:rPr>
          <w:color w:val="231F20"/>
          <w:spacing w:val="-12"/>
          <w:sz w:val="22"/>
        </w:rPr>
        <w:t> </w:t>
      </w:r>
      <w:r>
        <w:rPr>
          <w:color w:val="231F20"/>
          <w:sz w:val="22"/>
        </w:rPr>
        <w:t>instruction</w:t>
      </w:r>
      <w:r>
        <w:rPr>
          <w:color w:val="231F20"/>
          <w:spacing w:val="-12"/>
          <w:sz w:val="22"/>
        </w:rPr>
        <w:t> </w:t>
      </w:r>
      <w:r>
        <w:rPr>
          <w:color w:val="231F20"/>
          <w:sz w:val="22"/>
        </w:rPr>
        <w:t>stream,</w:t>
      </w:r>
      <w:r>
        <w:rPr>
          <w:color w:val="231F20"/>
          <w:spacing w:val="-10"/>
          <w:sz w:val="22"/>
        </w:rPr>
        <w:t> </w:t>
      </w:r>
      <w:r>
        <w:rPr>
          <w:color w:val="231F20"/>
          <w:sz w:val="22"/>
        </w:rPr>
        <w:t>single</w:t>
      </w:r>
      <w:r>
        <w:rPr>
          <w:color w:val="231F20"/>
          <w:spacing w:val="-11"/>
          <w:sz w:val="22"/>
        </w:rPr>
        <w:t> </w:t>
      </w:r>
      <w:r>
        <w:rPr>
          <w:color w:val="231F20"/>
          <w:sz w:val="22"/>
        </w:rPr>
        <w:t>data</w:t>
      </w:r>
      <w:r>
        <w:rPr>
          <w:color w:val="231F20"/>
          <w:spacing w:val="-11"/>
          <w:sz w:val="22"/>
        </w:rPr>
        <w:t> </w:t>
      </w:r>
      <w:r>
        <w:rPr>
          <w:color w:val="231F20"/>
          <w:sz w:val="22"/>
        </w:rPr>
        <w:t>stream</w:t>
      </w:r>
      <w:r>
        <w:rPr>
          <w:color w:val="231F20"/>
          <w:spacing w:val="-11"/>
          <w:sz w:val="22"/>
        </w:rPr>
        <w:t> </w:t>
      </w:r>
      <w:r>
        <w:rPr>
          <w:color w:val="231F20"/>
          <w:spacing w:val="-2"/>
          <w:sz w:val="22"/>
        </w:rPr>
        <w:t>(MISD)</w:t>
      </w:r>
    </w:p>
    <w:p>
      <w:pPr>
        <w:pStyle w:val="ListParagraph"/>
        <w:numPr>
          <w:ilvl w:val="2"/>
          <w:numId w:val="412"/>
        </w:numPr>
        <w:tabs>
          <w:tab w:pos="2757" w:val="left" w:leader="none"/>
        </w:tabs>
        <w:spacing w:line="266" w:lineRule="exact" w:before="0" w:after="0"/>
        <w:ind w:left="2757" w:right="0" w:hanging="707"/>
        <w:jc w:val="left"/>
        <w:rPr>
          <w:sz w:val="22"/>
        </w:rPr>
      </w:pPr>
      <w:r>
        <w:rPr>
          <w:color w:val="231F20"/>
          <w:sz w:val="22"/>
        </w:rPr>
        <w:t>Multiple</w:t>
      </w:r>
      <w:r>
        <w:rPr>
          <w:color w:val="231F20"/>
          <w:spacing w:val="-9"/>
          <w:sz w:val="22"/>
        </w:rPr>
        <w:t> </w:t>
      </w:r>
      <w:r>
        <w:rPr>
          <w:color w:val="231F20"/>
          <w:sz w:val="22"/>
        </w:rPr>
        <w:t>instruction</w:t>
      </w:r>
      <w:r>
        <w:rPr>
          <w:color w:val="231F20"/>
          <w:spacing w:val="-11"/>
          <w:sz w:val="22"/>
        </w:rPr>
        <w:t> </w:t>
      </w:r>
      <w:r>
        <w:rPr>
          <w:color w:val="231F20"/>
          <w:sz w:val="22"/>
        </w:rPr>
        <w:t>stream,</w:t>
      </w:r>
      <w:r>
        <w:rPr>
          <w:color w:val="231F20"/>
          <w:spacing w:val="-8"/>
          <w:sz w:val="22"/>
        </w:rPr>
        <w:t> </w:t>
      </w:r>
      <w:r>
        <w:rPr>
          <w:color w:val="231F20"/>
          <w:sz w:val="22"/>
        </w:rPr>
        <w:t>multiple</w:t>
      </w:r>
      <w:r>
        <w:rPr>
          <w:color w:val="231F20"/>
          <w:spacing w:val="-8"/>
          <w:sz w:val="22"/>
        </w:rPr>
        <w:t> </w:t>
      </w:r>
      <w:r>
        <w:rPr>
          <w:color w:val="231F20"/>
          <w:sz w:val="22"/>
        </w:rPr>
        <w:t>data</w:t>
      </w:r>
      <w:r>
        <w:rPr>
          <w:color w:val="231F20"/>
          <w:spacing w:val="-6"/>
          <w:sz w:val="22"/>
        </w:rPr>
        <w:t> </w:t>
      </w:r>
      <w:r>
        <w:rPr>
          <w:color w:val="231F20"/>
          <w:sz w:val="22"/>
        </w:rPr>
        <w:t>stream</w:t>
      </w:r>
      <w:r>
        <w:rPr>
          <w:color w:val="231F20"/>
          <w:spacing w:val="-5"/>
          <w:sz w:val="22"/>
        </w:rPr>
        <w:t> </w:t>
      </w:r>
      <w:r>
        <w:rPr>
          <w:color w:val="231F20"/>
          <w:spacing w:val="-2"/>
          <w:sz w:val="22"/>
        </w:rPr>
        <w:t>(MIMD)</w:t>
      </w:r>
    </w:p>
    <w:p>
      <w:pPr>
        <w:pStyle w:val="Heading6"/>
        <w:numPr>
          <w:ilvl w:val="1"/>
          <w:numId w:val="413"/>
        </w:numPr>
        <w:tabs>
          <w:tab w:pos="2052" w:val="left" w:leader="none"/>
        </w:tabs>
        <w:spacing w:line="240" w:lineRule="auto" w:before="0" w:after="0"/>
        <w:ind w:left="2052" w:right="0" w:hanging="708"/>
        <w:jc w:val="left"/>
      </w:pPr>
      <w:r>
        <w:rPr>
          <w:color w:val="231F20"/>
        </w:rPr>
        <w:t>Information</w:t>
      </w:r>
      <w:r>
        <w:rPr>
          <w:color w:val="231F20"/>
          <w:spacing w:val="-13"/>
        </w:rPr>
        <w:t> </w:t>
      </w:r>
      <w:r>
        <w:rPr>
          <w:color w:val="231F20"/>
        </w:rPr>
        <w:t>representation</w:t>
      </w:r>
      <w:r>
        <w:rPr>
          <w:color w:val="231F20"/>
          <w:spacing w:val="-12"/>
        </w:rPr>
        <w:t> </w:t>
      </w:r>
      <w:r>
        <w:rPr>
          <w:color w:val="231F20"/>
        </w:rPr>
        <w:t>and</w:t>
      </w:r>
      <w:r>
        <w:rPr>
          <w:color w:val="231F20"/>
          <w:spacing w:val="-10"/>
        </w:rPr>
        <w:t> </w:t>
      </w:r>
      <w:r>
        <w:rPr>
          <w:color w:val="231F20"/>
        </w:rPr>
        <w:t>Arithmetic</w:t>
      </w:r>
      <w:r>
        <w:rPr>
          <w:color w:val="231F20"/>
          <w:spacing w:val="-12"/>
        </w:rPr>
        <w:t> </w:t>
      </w:r>
      <w:r>
        <w:rPr>
          <w:color w:val="231F20"/>
          <w:spacing w:val="-2"/>
        </w:rPr>
        <w:t>Operation</w:t>
      </w:r>
    </w:p>
    <w:p>
      <w:pPr>
        <w:pStyle w:val="ListParagraph"/>
        <w:numPr>
          <w:ilvl w:val="1"/>
          <w:numId w:val="413"/>
        </w:numPr>
        <w:tabs>
          <w:tab w:pos="2050" w:val="left" w:leader="none"/>
        </w:tabs>
        <w:spacing w:line="240" w:lineRule="auto" w:before="5" w:after="0"/>
        <w:ind w:left="2050" w:right="0" w:hanging="706"/>
        <w:jc w:val="left"/>
        <w:rPr>
          <w:sz w:val="22"/>
        </w:rPr>
      </w:pPr>
      <w:r>
        <w:rPr>
          <w:color w:val="231F20"/>
          <w:sz w:val="22"/>
        </w:rPr>
        <w:t>List</w:t>
      </w:r>
      <w:r>
        <w:rPr>
          <w:color w:val="231F20"/>
          <w:spacing w:val="-9"/>
          <w:sz w:val="22"/>
        </w:rPr>
        <w:t> </w:t>
      </w:r>
      <w:r>
        <w:rPr>
          <w:color w:val="231F20"/>
          <w:sz w:val="22"/>
        </w:rPr>
        <w:t>and</w:t>
      </w:r>
      <w:r>
        <w:rPr>
          <w:color w:val="231F20"/>
          <w:spacing w:val="-6"/>
          <w:sz w:val="22"/>
        </w:rPr>
        <w:t> </w:t>
      </w:r>
      <w:r>
        <w:rPr>
          <w:color w:val="231F20"/>
          <w:sz w:val="22"/>
        </w:rPr>
        <w:t>Explain</w:t>
      </w:r>
      <w:r>
        <w:rPr>
          <w:color w:val="231F20"/>
          <w:spacing w:val="-11"/>
          <w:sz w:val="22"/>
        </w:rPr>
        <w:t> </w:t>
      </w:r>
      <w:r>
        <w:rPr>
          <w:color w:val="231F20"/>
          <w:sz w:val="22"/>
        </w:rPr>
        <w:t>basic</w:t>
      </w:r>
      <w:r>
        <w:rPr>
          <w:color w:val="231F20"/>
          <w:spacing w:val="-8"/>
          <w:sz w:val="22"/>
        </w:rPr>
        <w:t> </w:t>
      </w:r>
      <w:r>
        <w:rPr>
          <w:color w:val="231F20"/>
          <w:sz w:val="22"/>
        </w:rPr>
        <w:t>types</w:t>
      </w:r>
      <w:r>
        <w:rPr>
          <w:color w:val="231F20"/>
          <w:spacing w:val="-6"/>
          <w:sz w:val="22"/>
        </w:rPr>
        <w:t> </w:t>
      </w:r>
      <w:r>
        <w:rPr>
          <w:color w:val="231F20"/>
          <w:sz w:val="22"/>
        </w:rPr>
        <w:t>of</w:t>
      </w:r>
      <w:r>
        <w:rPr>
          <w:color w:val="231F20"/>
          <w:spacing w:val="-6"/>
          <w:sz w:val="22"/>
        </w:rPr>
        <w:t> </w:t>
      </w:r>
      <w:r>
        <w:rPr>
          <w:color w:val="231F20"/>
          <w:sz w:val="22"/>
        </w:rPr>
        <w:t>information</w:t>
      </w:r>
      <w:r>
        <w:rPr>
          <w:color w:val="231F20"/>
          <w:spacing w:val="-7"/>
          <w:sz w:val="22"/>
        </w:rPr>
        <w:t> </w:t>
      </w:r>
      <w:r>
        <w:rPr>
          <w:color w:val="231F20"/>
          <w:sz w:val="22"/>
        </w:rPr>
        <w:t>representation</w:t>
      </w:r>
      <w:r>
        <w:rPr>
          <w:color w:val="231F20"/>
          <w:spacing w:val="-6"/>
          <w:sz w:val="22"/>
        </w:rPr>
        <w:t> </w:t>
      </w:r>
      <w:r>
        <w:rPr>
          <w:color w:val="231F20"/>
          <w:sz w:val="22"/>
        </w:rPr>
        <w:t>in</w:t>
      </w:r>
      <w:r>
        <w:rPr>
          <w:color w:val="231F20"/>
          <w:spacing w:val="-7"/>
          <w:sz w:val="22"/>
        </w:rPr>
        <w:t> </w:t>
      </w:r>
      <w:r>
        <w:rPr>
          <w:color w:val="231F20"/>
          <w:sz w:val="22"/>
        </w:rPr>
        <w:t>a</w:t>
      </w:r>
      <w:r>
        <w:rPr>
          <w:color w:val="231F20"/>
          <w:spacing w:val="-6"/>
          <w:sz w:val="22"/>
        </w:rPr>
        <w:t> </w:t>
      </w:r>
      <w:r>
        <w:rPr>
          <w:color w:val="231F20"/>
          <w:spacing w:val="-2"/>
          <w:sz w:val="22"/>
        </w:rPr>
        <w:t>computer.</w:t>
      </w:r>
    </w:p>
    <w:p>
      <w:pPr>
        <w:pStyle w:val="ListParagraph"/>
        <w:numPr>
          <w:ilvl w:val="1"/>
          <w:numId w:val="413"/>
        </w:numPr>
        <w:tabs>
          <w:tab w:pos="2050" w:val="left" w:leader="none"/>
          <w:tab w:pos="8738" w:val="left" w:leader="none"/>
        </w:tabs>
        <w:spacing w:line="240" w:lineRule="auto" w:before="0" w:after="0"/>
        <w:ind w:left="2050" w:right="0" w:hanging="706"/>
        <w:jc w:val="left"/>
        <w:rPr>
          <w:sz w:val="22"/>
        </w:rPr>
      </w:pPr>
      <w:r>
        <w:rPr>
          <w:color w:val="231F20"/>
          <w:sz w:val="22"/>
        </w:rPr>
        <w:t>Define</w:t>
      </w:r>
      <w:r>
        <w:rPr>
          <w:color w:val="231F20"/>
          <w:spacing w:val="-11"/>
          <w:sz w:val="22"/>
        </w:rPr>
        <w:t> </w:t>
      </w:r>
      <w:r>
        <w:rPr>
          <w:color w:val="231F20"/>
          <w:sz w:val="22"/>
        </w:rPr>
        <w:t>floating</w:t>
      </w:r>
      <w:r>
        <w:rPr>
          <w:color w:val="231F20"/>
          <w:spacing w:val="-6"/>
          <w:sz w:val="22"/>
        </w:rPr>
        <w:t> </w:t>
      </w:r>
      <w:r>
        <w:rPr>
          <w:color w:val="231F20"/>
          <w:sz w:val="22"/>
        </w:rPr>
        <w:t>point</w:t>
      </w:r>
      <w:r>
        <w:rPr>
          <w:color w:val="231F20"/>
          <w:spacing w:val="-9"/>
          <w:sz w:val="22"/>
        </w:rPr>
        <w:t> </w:t>
      </w:r>
      <w:r>
        <w:rPr>
          <w:color w:val="231F20"/>
          <w:sz w:val="22"/>
        </w:rPr>
        <w:t>representation</w:t>
      </w:r>
      <w:r>
        <w:rPr>
          <w:color w:val="231F20"/>
          <w:spacing w:val="-9"/>
          <w:sz w:val="22"/>
        </w:rPr>
        <w:t> </w:t>
      </w:r>
      <w:r>
        <w:rPr>
          <w:color w:val="231F20"/>
          <w:sz w:val="22"/>
        </w:rPr>
        <w:t>and</w:t>
      </w:r>
      <w:r>
        <w:rPr>
          <w:color w:val="231F20"/>
          <w:spacing w:val="-9"/>
          <w:sz w:val="22"/>
        </w:rPr>
        <w:t> </w:t>
      </w:r>
      <w:r>
        <w:rPr>
          <w:color w:val="231F20"/>
          <w:sz w:val="22"/>
        </w:rPr>
        <w:t>fixed</w:t>
      </w:r>
      <w:r>
        <w:rPr>
          <w:color w:val="231F20"/>
          <w:spacing w:val="-12"/>
          <w:sz w:val="22"/>
        </w:rPr>
        <w:t> </w:t>
      </w:r>
      <w:r>
        <w:rPr>
          <w:color w:val="231F20"/>
          <w:sz w:val="22"/>
        </w:rPr>
        <w:t>point</w:t>
      </w:r>
      <w:r>
        <w:rPr>
          <w:color w:val="231F20"/>
          <w:spacing w:val="-10"/>
          <w:sz w:val="22"/>
        </w:rPr>
        <w:t> </w:t>
      </w:r>
      <w:r>
        <w:rPr>
          <w:color w:val="231F20"/>
          <w:sz w:val="22"/>
        </w:rPr>
        <w:t>representation</w:t>
      </w:r>
      <w:r>
        <w:rPr>
          <w:color w:val="231F20"/>
          <w:spacing w:val="-12"/>
          <w:sz w:val="22"/>
        </w:rPr>
        <w:t> </w:t>
      </w:r>
      <w:r>
        <w:rPr>
          <w:color w:val="231F20"/>
          <w:spacing w:val="-5"/>
          <w:sz w:val="22"/>
        </w:rPr>
        <w:t>of</w:t>
      </w:r>
      <w:r>
        <w:rPr>
          <w:color w:val="231F20"/>
          <w:sz w:val="22"/>
        </w:rPr>
        <w:tab/>
      </w:r>
      <w:r>
        <w:rPr>
          <w:color w:val="231F20"/>
          <w:spacing w:val="-2"/>
          <w:sz w:val="22"/>
        </w:rPr>
        <w:t>numbers.</w:t>
      </w:r>
    </w:p>
    <w:p>
      <w:pPr>
        <w:pStyle w:val="ListParagraph"/>
        <w:numPr>
          <w:ilvl w:val="1"/>
          <w:numId w:val="413"/>
        </w:numPr>
        <w:tabs>
          <w:tab w:pos="2050" w:val="left" w:leader="none"/>
        </w:tabs>
        <w:spacing w:line="266" w:lineRule="exact" w:before="1" w:after="0"/>
        <w:ind w:left="2050" w:right="0" w:hanging="706"/>
        <w:jc w:val="left"/>
        <w:rPr>
          <w:sz w:val="22"/>
        </w:rPr>
      </w:pPr>
      <w:r>
        <w:rPr>
          <w:color w:val="231F20"/>
          <w:sz w:val="22"/>
        </w:rPr>
        <w:t>Illustrate</w:t>
      </w:r>
      <w:r>
        <w:rPr>
          <w:color w:val="231F20"/>
          <w:spacing w:val="-6"/>
          <w:sz w:val="22"/>
        </w:rPr>
        <w:t> </w:t>
      </w:r>
      <w:r>
        <w:rPr>
          <w:color w:val="231F20"/>
          <w:sz w:val="22"/>
        </w:rPr>
        <w:t>the</w:t>
      </w:r>
      <w:r>
        <w:rPr>
          <w:color w:val="231F20"/>
          <w:spacing w:val="-5"/>
          <w:sz w:val="22"/>
        </w:rPr>
        <w:t> </w:t>
      </w:r>
      <w:r>
        <w:rPr>
          <w:color w:val="231F20"/>
          <w:sz w:val="22"/>
        </w:rPr>
        <w:t>floating</w:t>
      </w:r>
      <w:r>
        <w:rPr>
          <w:color w:val="231F20"/>
          <w:spacing w:val="-7"/>
          <w:sz w:val="22"/>
        </w:rPr>
        <w:t> </w:t>
      </w:r>
      <w:r>
        <w:rPr>
          <w:color w:val="231F20"/>
          <w:sz w:val="22"/>
        </w:rPr>
        <w:t>point</w:t>
      </w:r>
      <w:r>
        <w:rPr>
          <w:color w:val="231F20"/>
          <w:spacing w:val="-12"/>
          <w:sz w:val="22"/>
        </w:rPr>
        <w:t> </w:t>
      </w:r>
      <w:r>
        <w:rPr>
          <w:color w:val="231F20"/>
          <w:sz w:val="22"/>
        </w:rPr>
        <w:t>and</w:t>
      </w:r>
      <w:r>
        <w:rPr>
          <w:color w:val="231F20"/>
          <w:spacing w:val="-11"/>
          <w:sz w:val="22"/>
        </w:rPr>
        <w:t> </w:t>
      </w:r>
      <w:r>
        <w:rPr>
          <w:color w:val="231F20"/>
          <w:sz w:val="22"/>
        </w:rPr>
        <w:t>fixed</w:t>
      </w:r>
      <w:r>
        <w:rPr>
          <w:color w:val="231F20"/>
          <w:spacing w:val="-10"/>
          <w:sz w:val="22"/>
        </w:rPr>
        <w:t> </w:t>
      </w:r>
      <w:r>
        <w:rPr>
          <w:color w:val="231F20"/>
          <w:sz w:val="22"/>
        </w:rPr>
        <w:t>point</w:t>
      </w:r>
      <w:r>
        <w:rPr>
          <w:color w:val="231F20"/>
          <w:spacing w:val="-12"/>
          <w:sz w:val="22"/>
        </w:rPr>
        <w:t> </w:t>
      </w:r>
      <w:r>
        <w:rPr>
          <w:color w:val="231F20"/>
          <w:sz w:val="22"/>
        </w:rPr>
        <w:t>representations</w:t>
      </w:r>
      <w:r>
        <w:rPr>
          <w:color w:val="231F20"/>
          <w:spacing w:val="-4"/>
          <w:sz w:val="22"/>
        </w:rPr>
        <w:t> </w:t>
      </w:r>
      <w:r>
        <w:rPr>
          <w:color w:val="231F20"/>
          <w:sz w:val="22"/>
        </w:rPr>
        <w:t>with</w:t>
      </w:r>
      <w:r>
        <w:rPr>
          <w:color w:val="231F20"/>
          <w:spacing w:val="-5"/>
          <w:sz w:val="22"/>
        </w:rPr>
        <w:t> </w:t>
      </w:r>
      <w:r>
        <w:rPr>
          <w:color w:val="231F20"/>
          <w:spacing w:val="-2"/>
          <w:sz w:val="22"/>
        </w:rPr>
        <w:t>example.</w:t>
      </w:r>
    </w:p>
    <w:p>
      <w:pPr>
        <w:pStyle w:val="ListParagraph"/>
        <w:numPr>
          <w:ilvl w:val="1"/>
          <w:numId w:val="413"/>
        </w:numPr>
        <w:tabs>
          <w:tab w:pos="2050" w:val="left" w:leader="none"/>
        </w:tabs>
        <w:spacing w:line="266" w:lineRule="exact" w:before="0" w:after="0"/>
        <w:ind w:left="2050" w:right="0" w:hanging="706"/>
        <w:jc w:val="left"/>
        <w:rPr>
          <w:sz w:val="22"/>
        </w:rPr>
      </w:pPr>
      <w:r>
        <w:rPr>
          <w:color w:val="231F20"/>
          <w:sz w:val="22"/>
        </w:rPr>
        <w:t>Distinguish</w:t>
      </w:r>
      <w:r>
        <w:rPr>
          <w:color w:val="231F20"/>
          <w:spacing w:val="-12"/>
          <w:sz w:val="22"/>
        </w:rPr>
        <w:t> </w:t>
      </w:r>
      <w:r>
        <w:rPr>
          <w:color w:val="231F20"/>
          <w:sz w:val="22"/>
        </w:rPr>
        <w:t>between</w:t>
      </w:r>
      <w:r>
        <w:rPr>
          <w:color w:val="231F20"/>
          <w:spacing w:val="-10"/>
          <w:sz w:val="22"/>
        </w:rPr>
        <w:t> </w:t>
      </w:r>
      <w:r>
        <w:rPr>
          <w:color w:val="231F20"/>
          <w:sz w:val="22"/>
        </w:rPr>
        <w:t>Fixed</w:t>
      </w:r>
      <w:r>
        <w:rPr>
          <w:color w:val="231F20"/>
          <w:spacing w:val="-10"/>
          <w:sz w:val="22"/>
        </w:rPr>
        <w:t> </w:t>
      </w:r>
      <w:r>
        <w:rPr>
          <w:color w:val="231F20"/>
          <w:sz w:val="22"/>
        </w:rPr>
        <w:t>point</w:t>
      </w:r>
      <w:r>
        <w:rPr>
          <w:color w:val="231F20"/>
          <w:spacing w:val="-7"/>
          <w:sz w:val="22"/>
        </w:rPr>
        <w:t> </w:t>
      </w:r>
      <w:r>
        <w:rPr>
          <w:color w:val="231F20"/>
          <w:sz w:val="22"/>
        </w:rPr>
        <w:t>and</w:t>
      </w:r>
      <w:r>
        <w:rPr>
          <w:color w:val="231F20"/>
          <w:spacing w:val="-6"/>
          <w:sz w:val="22"/>
        </w:rPr>
        <w:t> </w:t>
      </w:r>
      <w:r>
        <w:rPr>
          <w:color w:val="231F20"/>
          <w:sz w:val="22"/>
        </w:rPr>
        <w:t>Floating</w:t>
      </w:r>
      <w:r>
        <w:rPr>
          <w:color w:val="231F20"/>
          <w:spacing w:val="-3"/>
          <w:sz w:val="22"/>
        </w:rPr>
        <w:t> </w:t>
      </w:r>
      <w:r>
        <w:rPr>
          <w:color w:val="231F20"/>
          <w:sz w:val="22"/>
        </w:rPr>
        <w:t>point</w:t>
      </w:r>
      <w:r>
        <w:rPr>
          <w:color w:val="231F20"/>
          <w:spacing w:val="-10"/>
          <w:sz w:val="22"/>
        </w:rPr>
        <w:t> </w:t>
      </w:r>
      <w:r>
        <w:rPr>
          <w:color w:val="231F20"/>
          <w:spacing w:val="-2"/>
          <w:sz w:val="22"/>
        </w:rPr>
        <w:t>representations.</w:t>
      </w:r>
    </w:p>
    <w:p>
      <w:pPr>
        <w:pStyle w:val="ListParagraph"/>
        <w:numPr>
          <w:ilvl w:val="1"/>
          <w:numId w:val="413"/>
        </w:numPr>
        <w:tabs>
          <w:tab w:pos="2050" w:val="left" w:leader="none"/>
        </w:tabs>
        <w:spacing w:line="240" w:lineRule="auto" w:before="0" w:after="0"/>
        <w:ind w:left="2050" w:right="0" w:hanging="706"/>
        <w:jc w:val="left"/>
        <w:rPr>
          <w:sz w:val="22"/>
        </w:rPr>
      </w:pPr>
      <w:r>
        <w:rPr>
          <w:color w:val="231F20"/>
          <w:sz w:val="22"/>
        </w:rPr>
        <w:t>What</w:t>
      </w:r>
      <w:r>
        <w:rPr>
          <w:color w:val="231F20"/>
          <w:spacing w:val="-9"/>
          <w:sz w:val="22"/>
        </w:rPr>
        <w:t> </w:t>
      </w:r>
      <w:r>
        <w:rPr>
          <w:color w:val="231F20"/>
          <w:sz w:val="22"/>
        </w:rPr>
        <w:t>is</w:t>
      </w:r>
      <w:r>
        <w:rPr>
          <w:color w:val="231F20"/>
          <w:spacing w:val="-6"/>
          <w:sz w:val="22"/>
        </w:rPr>
        <w:t> </w:t>
      </w:r>
      <w:r>
        <w:rPr>
          <w:color w:val="231F20"/>
          <w:sz w:val="22"/>
        </w:rPr>
        <w:t>Instruction</w:t>
      </w:r>
      <w:r>
        <w:rPr>
          <w:color w:val="231F20"/>
          <w:spacing w:val="-6"/>
          <w:sz w:val="22"/>
        </w:rPr>
        <w:t> </w:t>
      </w:r>
      <w:r>
        <w:rPr>
          <w:color w:val="231F20"/>
          <w:spacing w:val="-2"/>
          <w:sz w:val="22"/>
        </w:rPr>
        <w:t>format</w:t>
      </w:r>
    </w:p>
    <w:p>
      <w:pPr>
        <w:pStyle w:val="ListParagraph"/>
        <w:numPr>
          <w:ilvl w:val="1"/>
          <w:numId w:val="413"/>
        </w:numPr>
        <w:tabs>
          <w:tab w:pos="2050" w:val="left" w:leader="none"/>
        </w:tabs>
        <w:spacing w:line="240" w:lineRule="auto" w:before="0" w:after="0"/>
        <w:ind w:left="2050" w:right="0" w:hanging="706"/>
        <w:jc w:val="left"/>
        <w:rPr>
          <w:sz w:val="22"/>
        </w:rPr>
      </w:pPr>
      <w:r>
        <w:rPr>
          <w:color w:val="231F20"/>
          <w:sz w:val="22"/>
        </w:rPr>
        <w:t>Define</w:t>
      </w:r>
      <w:r>
        <w:rPr>
          <w:color w:val="231F20"/>
          <w:spacing w:val="-11"/>
          <w:sz w:val="22"/>
        </w:rPr>
        <w:t> </w:t>
      </w:r>
      <w:r>
        <w:rPr>
          <w:color w:val="231F20"/>
          <w:sz w:val="22"/>
        </w:rPr>
        <w:t>terms</w:t>
      </w:r>
      <w:r>
        <w:rPr>
          <w:color w:val="231F20"/>
          <w:spacing w:val="-7"/>
          <w:sz w:val="22"/>
        </w:rPr>
        <w:t> </w:t>
      </w:r>
      <w:r>
        <w:rPr>
          <w:color w:val="231F20"/>
          <w:sz w:val="22"/>
        </w:rPr>
        <w:t>Op</w:t>
      </w:r>
      <w:r>
        <w:rPr>
          <w:color w:val="231F20"/>
          <w:spacing w:val="-7"/>
          <w:sz w:val="22"/>
        </w:rPr>
        <w:t> </w:t>
      </w:r>
      <w:r>
        <w:rPr>
          <w:color w:val="231F20"/>
          <w:sz w:val="22"/>
        </w:rPr>
        <w:t>code,</w:t>
      </w:r>
      <w:r>
        <w:rPr>
          <w:color w:val="231F20"/>
          <w:spacing w:val="-4"/>
          <w:sz w:val="22"/>
        </w:rPr>
        <w:t> </w:t>
      </w:r>
      <w:r>
        <w:rPr>
          <w:color w:val="231F20"/>
          <w:sz w:val="22"/>
        </w:rPr>
        <w:t>Operand</w:t>
      </w:r>
      <w:r>
        <w:rPr>
          <w:color w:val="231F20"/>
          <w:spacing w:val="-6"/>
          <w:sz w:val="22"/>
        </w:rPr>
        <w:t> </w:t>
      </w:r>
      <w:r>
        <w:rPr>
          <w:color w:val="231F20"/>
          <w:sz w:val="22"/>
        </w:rPr>
        <w:t>and</w:t>
      </w:r>
      <w:r>
        <w:rPr>
          <w:color w:val="231F20"/>
          <w:spacing w:val="-6"/>
          <w:sz w:val="22"/>
        </w:rPr>
        <w:t> </w:t>
      </w:r>
      <w:r>
        <w:rPr>
          <w:color w:val="231F20"/>
          <w:spacing w:val="-2"/>
          <w:sz w:val="22"/>
        </w:rPr>
        <w:t>address.</w:t>
      </w:r>
    </w:p>
    <w:p>
      <w:pPr>
        <w:pStyle w:val="ListParagraph"/>
        <w:numPr>
          <w:ilvl w:val="1"/>
          <w:numId w:val="413"/>
        </w:numPr>
        <w:tabs>
          <w:tab w:pos="2050" w:val="left" w:leader="none"/>
        </w:tabs>
        <w:spacing w:line="240" w:lineRule="auto" w:before="0" w:after="0"/>
        <w:ind w:left="2050" w:right="0" w:hanging="706"/>
        <w:jc w:val="left"/>
        <w:rPr>
          <w:sz w:val="22"/>
        </w:rPr>
      </w:pPr>
      <w:r>
        <w:rPr>
          <w:color w:val="231F20"/>
          <w:sz w:val="22"/>
        </w:rPr>
        <w:t>Instruction</w:t>
      </w:r>
      <w:r>
        <w:rPr>
          <w:color w:val="231F20"/>
          <w:spacing w:val="-13"/>
          <w:sz w:val="22"/>
        </w:rPr>
        <w:t> </w:t>
      </w:r>
      <w:r>
        <w:rPr>
          <w:color w:val="231F20"/>
          <w:sz w:val="22"/>
        </w:rPr>
        <w:t>formats</w:t>
      </w:r>
      <w:r>
        <w:rPr>
          <w:color w:val="231F20"/>
          <w:spacing w:val="-7"/>
          <w:sz w:val="22"/>
        </w:rPr>
        <w:t> </w:t>
      </w:r>
      <w:r>
        <w:rPr>
          <w:color w:val="231F20"/>
          <w:sz w:val="22"/>
        </w:rPr>
        <w:t>with</w:t>
      </w:r>
      <w:r>
        <w:rPr>
          <w:color w:val="231F20"/>
          <w:spacing w:val="-12"/>
          <w:sz w:val="22"/>
        </w:rPr>
        <w:t> </w:t>
      </w:r>
      <w:r>
        <w:rPr>
          <w:color w:val="231F20"/>
          <w:spacing w:val="-2"/>
          <w:sz w:val="22"/>
        </w:rPr>
        <w:t>examples</w:t>
      </w:r>
    </w:p>
    <w:p>
      <w:pPr>
        <w:pStyle w:val="ListParagraph"/>
        <w:numPr>
          <w:ilvl w:val="2"/>
          <w:numId w:val="413"/>
        </w:numPr>
        <w:tabs>
          <w:tab w:pos="2761" w:val="left" w:leader="none"/>
        </w:tabs>
        <w:spacing w:line="240" w:lineRule="auto" w:before="1" w:after="0"/>
        <w:ind w:left="2761" w:right="0" w:hanging="711"/>
        <w:jc w:val="left"/>
        <w:rPr>
          <w:sz w:val="22"/>
        </w:rPr>
      </w:pPr>
      <w:r>
        <w:rPr>
          <w:color w:val="231F20"/>
          <w:sz w:val="22"/>
        </w:rPr>
        <w:t>Zero</w:t>
      </w:r>
      <w:r>
        <w:rPr>
          <w:color w:val="231F20"/>
          <w:spacing w:val="-11"/>
          <w:sz w:val="22"/>
        </w:rPr>
        <w:t> </w:t>
      </w:r>
      <w:r>
        <w:rPr>
          <w:color w:val="231F20"/>
          <w:sz w:val="22"/>
        </w:rPr>
        <w:t>address</w:t>
      </w:r>
      <w:r>
        <w:rPr>
          <w:color w:val="231F20"/>
          <w:spacing w:val="-5"/>
          <w:sz w:val="22"/>
        </w:rPr>
        <w:t> </w:t>
      </w:r>
      <w:r>
        <w:rPr>
          <w:color w:val="231F20"/>
          <w:spacing w:val="-2"/>
          <w:sz w:val="22"/>
        </w:rPr>
        <w:t>instructions</w:t>
      </w:r>
    </w:p>
    <w:p>
      <w:pPr>
        <w:pStyle w:val="ListParagraph"/>
        <w:numPr>
          <w:ilvl w:val="2"/>
          <w:numId w:val="413"/>
        </w:numPr>
        <w:tabs>
          <w:tab w:pos="2761" w:val="left" w:leader="none"/>
        </w:tabs>
        <w:spacing w:line="240" w:lineRule="auto" w:before="0" w:after="0"/>
        <w:ind w:left="2761" w:right="0" w:hanging="711"/>
        <w:jc w:val="left"/>
        <w:rPr>
          <w:sz w:val="22"/>
        </w:rPr>
      </w:pPr>
      <w:r>
        <w:rPr>
          <w:color w:val="231F20"/>
          <w:sz w:val="22"/>
        </w:rPr>
        <w:t>One</w:t>
      </w:r>
      <w:r>
        <w:rPr>
          <w:color w:val="231F20"/>
          <w:spacing w:val="-7"/>
          <w:sz w:val="22"/>
        </w:rPr>
        <w:t> </w:t>
      </w:r>
      <w:r>
        <w:rPr>
          <w:color w:val="231F20"/>
          <w:sz w:val="22"/>
        </w:rPr>
        <w:t>address</w:t>
      </w:r>
      <w:r>
        <w:rPr>
          <w:color w:val="231F20"/>
          <w:spacing w:val="-6"/>
          <w:sz w:val="22"/>
        </w:rPr>
        <w:t> </w:t>
      </w:r>
      <w:r>
        <w:rPr>
          <w:color w:val="231F20"/>
          <w:spacing w:val="-2"/>
          <w:sz w:val="22"/>
        </w:rPr>
        <w:t>instruction</w:t>
      </w:r>
    </w:p>
    <w:p>
      <w:pPr>
        <w:pStyle w:val="ListParagraph"/>
        <w:numPr>
          <w:ilvl w:val="2"/>
          <w:numId w:val="413"/>
        </w:numPr>
        <w:tabs>
          <w:tab w:pos="2761" w:val="left" w:leader="none"/>
        </w:tabs>
        <w:spacing w:line="240" w:lineRule="auto" w:before="1" w:after="0"/>
        <w:ind w:left="2761" w:right="0" w:hanging="711"/>
        <w:jc w:val="left"/>
        <w:rPr>
          <w:sz w:val="22"/>
        </w:rPr>
      </w:pPr>
      <w:r>
        <w:rPr>
          <w:color w:val="231F20"/>
          <w:sz w:val="22"/>
        </w:rPr>
        <w:t>Two</w:t>
      </w:r>
      <w:r>
        <w:rPr>
          <w:color w:val="231F20"/>
          <w:spacing w:val="-12"/>
          <w:sz w:val="22"/>
        </w:rPr>
        <w:t> </w:t>
      </w:r>
      <w:r>
        <w:rPr>
          <w:color w:val="231F20"/>
          <w:sz w:val="22"/>
        </w:rPr>
        <w:t>address</w:t>
      </w:r>
      <w:r>
        <w:rPr>
          <w:color w:val="231F20"/>
          <w:spacing w:val="-7"/>
          <w:sz w:val="22"/>
        </w:rPr>
        <w:t> </w:t>
      </w:r>
      <w:r>
        <w:rPr>
          <w:color w:val="231F20"/>
          <w:spacing w:val="-2"/>
          <w:sz w:val="22"/>
        </w:rPr>
        <w:t>instructions</w:t>
      </w:r>
    </w:p>
    <w:p>
      <w:pPr>
        <w:pStyle w:val="ListParagraph"/>
        <w:numPr>
          <w:ilvl w:val="2"/>
          <w:numId w:val="413"/>
        </w:numPr>
        <w:tabs>
          <w:tab w:pos="2761" w:val="left" w:leader="none"/>
        </w:tabs>
        <w:spacing w:line="240" w:lineRule="auto" w:before="0" w:after="0"/>
        <w:ind w:left="2761" w:right="0" w:hanging="711"/>
        <w:jc w:val="left"/>
        <w:rPr>
          <w:sz w:val="22"/>
        </w:rPr>
      </w:pPr>
      <w:r>
        <w:rPr>
          <w:color w:val="231F20"/>
          <w:sz w:val="22"/>
        </w:rPr>
        <w:t>Three</w:t>
      </w:r>
      <w:r>
        <w:rPr>
          <w:color w:val="231F20"/>
          <w:spacing w:val="-7"/>
          <w:sz w:val="22"/>
        </w:rPr>
        <w:t> </w:t>
      </w:r>
      <w:r>
        <w:rPr>
          <w:color w:val="231F20"/>
          <w:sz w:val="22"/>
        </w:rPr>
        <w:t>address</w:t>
      </w:r>
      <w:r>
        <w:rPr>
          <w:color w:val="231F20"/>
          <w:spacing w:val="-6"/>
          <w:sz w:val="22"/>
        </w:rPr>
        <w:t> </w:t>
      </w:r>
      <w:r>
        <w:rPr>
          <w:color w:val="231F20"/>
          <w:spacing w:val="-2"/>
          <w:sz w:val="22"/>
        </w:rPr>
        <w:t>instructions</w:t>
      </w:r>
    </w:p>
    <w:p>
      <w:pPr>
        <w:pStyle w:val="ListParagraph"/>
        <w:numPr>
          <w:ilvl w:val="1"/>
          <w:numId w:val="413"/>
        </w:numPr>
        <w:tabs>
          <w:tab w:pos="2050" w:val="left" w:leader="none"/>
        </w:tabs>
        <w:spacing w:line="240" w:lineRule="auto" w:before="0" w:after="0"/>
        <w:ind w:left="2050" w:right="0" w:hanging="706"/>
        <w:jc w:val="left"/>
        <w:rPr>
          <w:sz w:val="22"/>
        </w:rPr>
      </w:pPr>
      <w:r>
        <w:rPr>
          <w:color w:val="231F20"/>
          <w:sz w:val="22"/>
        </w:rPr>
        <w:t>Define</w:t>
      </w:r>
      <w:r>
        <w:rPr>
          <w:color w:val="231F20"/>
          <w:spacing w:val="-11"/>
          <w:sz w:val="22"/>
        </w:rPr>
        <w:t> </w:t>
      </w:r>
      <w:r>
        <w:rPr>
          <w:color w:val="231F20"/>
          <w:sz w:val="22"/>
        </w:rPr>
        <w:t>addressing</w:t>
      </w:r>
      <w:r>
        <w:rPr>
          <w:color w:val="231F20"/>
          <w:spacing w:val="-11"/>
          <w:sz w:val="22"/>
        </w:rPr>
        <w:t> </w:t>
      </w:r>
      <w:r>
        <w:rPr>
          <w:color w:val="231F20"/>
          <w:spacing w:val="-4"/>
          <w:sz w:val="22"/>
        </w:rPr>
        <w:t>mode</w:t>
      </w:r>
    </w:p>
    <w:p>
      <w:pPr>
        <w:pStyle w:val="ListParagraph"/>
        <w:spacing w:after="0" w:line="240" w:lineRule="auto"/>
        <w:jc w:val="left"/>
        <w:rPr>
          <w:sz w:val="22"/>
        </w:rPr>
        <w:sectPr>
          <w:pgSz w:w="12240" w:h="15840"/>
          <w:pgMar w:header="0" w:footer="1147" w:top="380" w:bottom="1340" w:left="360" w:right="360"/>
        </w:sectPr>
      </w:pPr>
    </w:p>
    <w:p>
      <w:pPr>
        <w:pStyle w:val="ListParagraph"/>
        <w:numPr>
          <w:ilvl w:val="1"/>
          <w:numId w:val="413"/>
        </w:numPr>
        <w:tabs>
          <w:tab w:pos="2050" w:val="left" w:leader="none"/>
        </w:tabs>
        <w:spacing w:line="240" w:lineRule="auto" w:before="45" w:after="0"/>
        <w:ind w:left="2050" w:right="0" w:hanging="706"/>
        <w:jc w:val="left"/>
        <w:rPr>
          <w:sz w:val="22"/>
        </w:rPr>
      </w:pPr>
      <w:r>
        <w:rPr>
          <w:color w:val="231F20"/>
          <w:sz w:val="22"/>
        </w:rPr>
        <w:t>List</w:t>
      </w:r>
      <w:r>
        <w:rPr>
          <w:color w:val="231F20"/>
          <w:spacing w:val="-7"/>
          <w:sz w:val="22"/>
        </w:rPr>
        <w:t> </w:t>
      </w:r>
      <w:r>
        <w:rPr>
          <w:color w:val="231F20"/>
          <w:sz w:val="22"/>
        </w:rPr>
        <w:t>and</w:t>
      </w:r>
      <w:r>
        <w:rPr>
          <w:color w:val="231F20"/>
          <w:spacing w:val="-9"/>
          <w:sz w:val="22"/>
        </w:rPr>
        <w:t> </w:t>
      </w:r>
      <w:r>
        <w:rPr>
          <w:color w:val="231F20"/>
          <w:sz w:val="22"/>
        </w:rPr>
        <w:t>explain</w:t>
      </w:r>
      <w:r>
        <w:rPr>
          <w:color w:val="231F20"/>
          <w:spacing w:val="-5"/>
          <w:sz w:val="22"/>
        </w:rPr>
        <w:t> </w:t>
      </w:r>
      <w:r>
        <w:rPr>
          <w:color w:val="231F20"/>
          <w:sz w:val="22"/>
        </w:rPr>
        <w:t>various</w:t>
      </w:r>
      <w:r>
        <w:rPr>
          <w:color w:val="231F20"/>
          <w:spacing w:val="-4"/>
          <w:sz w:val="22"/>
        </w:rPr>
        <w:t> </w:t>
      </w:r>
      <w:r>
        <w:rPr>
          <w:color w:val="231F20"/>
          <w:sz w:val="22"/>
        </w:rPr>
        <w:t>addressing</w:t>
      </w:r>
      <w:r>
        <w:rPr>
          <w:color w:val="231F20"/>
          <w:spacing w:val="-3"/>
          <w:sz w:val="22"/>
        </w:rPr>
        <w:t> </w:t>
      </w:r>
      <w:r>
        <w:rPr>
          <w:color w:val="231F20"/>
          <w:spacing w:val="-2"/>
          <w:sz w:val="22"/>
        </w:rPr>
        <w:t>modes.</w:t>
      </w:r>
    </w:p>
    <w:p>
      <w:pPr>
        <w:pStyle w:val="ListParagraph"/>
        <w:numPr>
          <w:ilvl w:val="1"/>
          <w:numId w:val="413"/>
        </w:numPr>
        <w:tabs>
          <w:tab w:pos="2050" w:val="left" w:leader="none"/>
        </w:tabs>
        <w:spacing w:line="266" w:lineRule="exact" w:before="0" w:after="0"/>
        <w:ind w:left="2050" w:right="0" w:hanging="706"/>
        <w:jc w:val="left"/>
        <w:rPr>
          <w:sz w:val="22"/>
        </w:rPr>
      </w:pPr>
      <w:r>
        <w:rPr>
          <w:color w:val="231F20"/>
          <w:sz w:val="22"/>
        </w:rPr>
        <w:t>Illustrate</w:t>
      </w:r>
      <w:r>
        <w:rPr>
          <w:color w:val="231F20"/>
          <w:spacing w:val="-6"/>
          <w:sz w:val="22"/>
        </w:rPr>
        <w:t> </w:t>
      </w:r>
      <w:r>
        <w:rPr>
          <w:color w:val="231F20"/>
          <w:sz w:val="22"/>
        </w:rPr>
        <w:t>Fixed</w:t>
      </w:r>
      <w:r>
        <w:rPr>
          <w:color w:val="231F20"/>
          <w:spacing w:val="-6"/>
          <w:sz w:val="22"/>
        </w:rPr>
        <w:t> </w:t>
      </w:r>
      <w:r>
        <w:rPr>
          <w:color w:val="231F20"/>
          <w:sz w:val="22"/>
        </w:rPr>
        <w:t>point</w:t>
      </w:r>
      <w:r>
        <w:rPr>
          <w:color w:val="231F20"/>
          <w:spacing w:val="-13"/>
          <w:sz w:val="22"/>
        </w:rPr>
        <w:t> </w:t>
      </w:r>
      <w:r>
        <w:rPr>
          <w:color w:val="231F20"/>
          <w:sz w:val="22"/>
        </w:rPr>
        <w:t>operations</w:t>
      </w:r>
      <w:r>
        <w:rPr>
          <w:color w:val="231F20"/>
          <w:spacing w:val="-11"/>
          <w:sz w:val="22"/>
        </w:rPr>
        <w:t> </w:t>
      </w:r>
      <w:r>
        <w:rPr>
          <w:color w:val="231F20"/>
          <w:sz w:val="22"/>
        </w:rPr>
        <w:t>with</w:t>
      </w:r>
      <w:r>
        <w:rPr>
          <w:color w:val="231F20"/>
          <w:spacing w:val="-8"/>
          <w:sz w:val="22"/>
        </w:rPr>
        <w:t> </w:t>
      </w:r>
      <w:r>
        <w:rPr>
          <w:color w:val="231F20"/>
          <w:sz w:val="22"/>
        </w:rPr>
        <w:t>numerical</w:t>
      </w:r>
      <w:r>
        <w:rPr>
          <w:color w:val="231F20"/>
          <w:spacing w:val="-8"/>
          <w:sz w:val="22"/>
        </w:rPr>
        <w:t> </w:t>
      </w:r>
      <w:r>
        <w:rPr>
          <w:color w:val="231F20"/>
          <w:spacing w:val="-2"/>
          <w:sz w:val="22"/>
        </w:rPr>
        <w:t>examples</w:t>
      </w:r>
    </w:p>
    <w:p>
      <w:pPr>
        <w:pStyle w:val="ListParagraph"/>
        <w:numPr>
          <w:ilvl w:val="2"/>
          <w:numId w:val="413"/>
        </w:numPr>
        <w:tabs>
          <w:tab w:pos="2757" w:val="left" w:leader="none"/>
        </w:tabs>
        <w:spacing w:line="266" w:lineRule="exact" w:before="0" w:after="0"/>
        <w:ind w:left="2757" w:right="0" w:hanging="707"/>
        <w:jc w:val="left"/>
        <w:rPr>
          <w:sz w:val="22"/>
        </w:rPr>
      </w:pPr>
      <w:r>
        <w:rPr>
          <w:color w:val="231F20"/>
          <w:sz w:val="22"/>
        </w:rPr>
        <w:t>Addition</w:t>
      </w:r>
      <w:r>
        <w:rPr>
          <w:color w:val="231F20"/>
          <w:spacing w:val="-9"/>
          <w:sz w:val="22"/>
        </w:rPr>
        <w:t> </w:t>
      </w:r>
      <w:r>
        <w:rPr>
          <w:color w:val="231F20"/>
          <w:spacing w:val="-2"/>
          <w:sz w:val="22"/>
        </w:rPr>
        <w:t>operation</w:t>
      </w:r>
    </w:p>
    <w:p>
      <w:pPr>
        <w:pStyle w:val="ListParagraph"/>
        <w:numPr>
          <w:ilvl w:val="2"/>
          <w:numId w:val="413"/>
        </w:numPr>
        <w:tabs>
          <w:tab w:pos="2757" w:val="left" w:leader="none"/>
        </w:tabs>
        <w:spacing w:line="240" w:lineRule="auto" w:before="0" w:after="0"/>
        <w:ind w:left="2757" w:right="0" w:hanging="707"/>
        <w:jc w:val="left"/>
        <w:rPr>
          <w:sz w:val="22"/>
        </w:rPr>
      </w:pPr>
      <w:r>
        <w:rPr>
          <w:color w:val="231F20"/>
          <w:spacing w:val="-2"/>
          <w:sz w:val="22"/>
        </w:rPr>
        <w:t>Subtraction</w:t>
      </w:r>
      <w:r>
        <w:rPr>
          <w:color w:val="231F20"/>
          <w:spacing w:val="8"/>
          <w:sz w:val="22"/>
        </w:rPr>
        <w:t> </w:t>
      </w:r>
      <w:r>
        <w:rPr>
          <w:color w:val="231F20"/>
          <w:spacing w:val="-2"/>
          <w:sz w:val="22"/>
        </w:rPr>
        <w:t>operation</w:t>
      </w:r>
    </w:p>
    <w:p>
      <w:pPr>
        <w:pStyle w:val="ListParagraph"/>
        <w:numPr>
          <w:ilvl w:val="2"/>
          <w:numId w:val="413"/>
        </w:numPr>
        <w:tabs>
          <w:tab w:pos="2757" w:val="left" w:leader="none"/>
        </w:tabs>
        <w:spacing w:line="240" w:lineRule="auto" w:before="6" w:after="0"/>
        <w:ind w:left="2757" w:right="0" w:hanging="707"/>
        <w:jc w:val="left"/>
        <w:rPr>
          <w:sz w:val="22"/>
        </w:rPr>
      </w:pPr>
      <w:r>
        <w:rPr>
          <w:color w:val="231F20"/>
          <w:sz w:val="22"/>
        </w:rPr>
        <w:t>Multiplication</w:t>
      </w:r>
      <w:r>
        <w:rPr>
          <w:color w:val="231F20"/>
          <w:spacing w:val="-12"/>
          <w:sz w:val="22"/>
        </w:rPr>
        <w:t> </w:t>
      </w:r>
      <w:r>
        <w:rPr>
          <w:color w:val="231F20"/>
          <w:spacing w:val="-2"/>
          <w:sz w:val="22"/>
        </w:rPr>
        <w:t>operation</w:t>
      </w:r>
    </w:p>
    <w:p>
      <w:pPr>
        <w:pStyle w:val="ListParagraph"/>
        <w:numPr>
          <w:ilvl w:val="2"/>
          <w:numId w:val="413"/>
        </w:numPr>
        <w:tabs>
          <w:tab w:pos="2757" w:val="left" w:leader="none"/>
        </w:tabs>
        <w:spacing w:line="266" w:lineRule="exact" w:before="0" w:after="0"/>
        <w:ind w:left="2757" w:right="0" w:hanging="707"/>
        <w:jc w:val="left"/>
        <w:rPr>
          <w:sz w:val="22"/>
        </w:rPr>
      </w:pPr>
      <w:r>
        <w:rPr>
          <w:color w:val="231F20"/>
          <w:sz w:val="22"/>
        </w:rPr>
        <w:t>Division</w:t>
      </w:r>
      <w:r>
        <w:rPr>
          <w:color w:val="231F20"/>
          <w:spacing w:val="-12"/>
          <w:sz w:val="22"/>
        </w:rPr>
        <w:t> </w:t>
      </w:r>
      <w:r>
        <w:rPr>
          <w:color w:val="231F20"/>
          <w:spacing w:val="-2"/>
          <w:sz w:val="22"/>
        </w:rPr>
        <w:t>operation</w:t>
      </w:r>
    </w:p>
    <w:p>
      <w:pPr>
        <w:pStyle w:val="ListParagraph"/>
        <w:numPr>
          <w:ilvl w:val="1"/>
          <w:numId w:val="413"/>
        </w:numPr>
        <w:tabs>
          <w:tab w:pos="2103" w:val="left" w:leader="none"/>
        </w:tabs>
        <w:spacing w:line="266" w:lineRule="exact" w:before="0" w:after="0"/>
        <w:ind w:left="2103" w:right="0" w:hanging="764"/>
        <w:jc w:val="left"/>
        <w:rPr>
          <w:sz w:val="22"/>
        </w:rPr>
      </w:pPr>
      <w:r>
        <w:rPr>
          <w:color w:val="231F20"/>
          <w:sz w:val="22"/>
        </w:rPr>
        <w:t>Explain</w:t>
      </w:r>
      <w:r>
        <w:rPr>
          <w:color w:val="231F20"/>
          <w:spacing w:val="-13"/>
          <w:sz w:val="22"/>
        </w:rPr>
        <w:t> </w:t>
      </w:r>
      <w:r>
        <w:rPr>
          <w:color w:val="231F20"/>
          <w:sz w:val="22"/>
        </w:rPr>
        <w:t>the</w:t>
      </w:r>
      <w:r>
        <w:rPr>
          <w:color w:val="231F20"/>
          <w:spacing w:val="-11"/>
          <w:sz w:val="22"/>
        </w:rPr>
        <w:t> </w:t>
      </w:r>
      <w:r>
        <w:rPr>
          <w:color w:val="231F20"/>
          <w:sz w:val="22"/>
        </w:rPr>
        <w:t>fixed</w:t>
      </w:r>
      <w:r>
        <w:rPr>
          <w:color w:val="231F20"/>
          <w:spacing w:val="-11"/>
          <w:sz w:val="22"/>
        </w:rPr>
        <w:t> </w:t>
      </w:r>
      <w:r>
        <w:rPr>
          <w:color w:val="231F20"/>
          <w:sz w:val="22"/>
        </w:rPr>
        <w:t>point</w:t>
      </w:r>
      <w:r>
        <w:rPr>
          <w:color w:val="231F20"/>
          <w:spacing w:val="-8"/>
          <w:sz w:val="22"/>
        </w:rPr>
        <w:t> </w:t>
      </w:r>
      <w:r>
        <w:rPr>
          <w:color w:val="231F20"/>
          <w:sz w:val="22"/>
        </w:rPr>
        <w:t>addition</w:t>
      </w:r>
      <w:r>
        <w:rPr>
          <w:color w:val="231F20"/>
          <w:spacing w:val="-7"/>
          <w:sz w:val="22"/>
        </w:rPr>
        <w:t> </w:t>
      </w:r>
      <w:r>
        <w:rPr>
          <w:color w:val="231F20"/>
          <w:sz w:val="22"/>
        </w:rPr>
        <w:t>and</w:t>
      </w:r>
      <w:r>
        <w:rPr>
          <w:color w:val="231F20"/>
          <w:spacing w:val="-7"/>
          <w:sz w:val="22"/>
        </w:rPr>
        <w:t> </w:t>
      </w:r>
      <w:r>
        <w:rPr>
          <w:color w:val="231F20"/>
          <w:sz w:val="22"/>
        </w:rPr>
        <w:t>subtraction</w:t>
      </w:r>
      <w:r>
        <w:rPr>
          <w:color w:val="231F20"/>
          <w:spacing w:val="-11"/>
          <w:sz w:val="22"/>
        </w:rPr>
        <w:t> </w:t>
      </w:r>
      <w:r>
        <w:rPr>
          <w:color w:val="231F20"/>
          <w:sz w:val="22"/>
        </w:rPr>
        <w:t>operations</w:t>
      </w:r>
      <w:r>
        <w:rPr>
          <w:color w:val="231F20"/>
          <w:spacing w:val="-10"/>
          <w:sz w:val="22"/>
        </w:rPr>
        <w:t> </w:t>
      </w:r>
      <w:r>
        <w:rPr>
          <w:color w:val="231F20"/>
          <w:sz w:val="22"/>
        </w:rPr>
        <w:t>with</w:t>
      </w:r>
      <w:r>
        <w:rPr>
          <w:color w:val="231F20"/>
          <w:spacing w:val="-7"/>
          <w:sz w:val="22"/>
        </w:rPr>
        <w:t> </w:t>
      </w:r>
      <w:r>
        <w:rPr>
          <w:color w:val="231F20"/>
          <w:spacing w:val="-2"/>
          <w:sz w:val="22"/>
        </w:rPr>
        <w:t>flowchart.</w:t>
      </w:r>
    </w:p>
    <w:p>
      <w:pPr>
        <w:pStyle w:val="ListParagraph"/>
        <w:numPr>
          <w:ilvl w:val="1"/>
          <w:numId w:val="413"/>
        </w:numPr>
        <w:tabs>
          <w:tab w:pos="2103" w:val="left" w:leader="none"/>
        </w:tabs>
        <w:spacing w:line="240" w:lineRule="auto" w:before="0" w:after="0"/>
        <w:ind w:left="2103" w:right="0" w:hanging="764"/>
        <w:jc w:val="left"/>
        <w:rPr>
          <w:sz w:val="22"/>
        </w:rPr>
      </w:pPr>
      <w:r>
        <w:rPr>
          <w:color w:val="231F20"/>
          <w:sz w:val="22"/>
        </w:rPr>
        <w:t>Explain</w:t>
      </w:r>
      <w:r>
        <w:rPr>
          <w:color w:val="231F20"/>
          <w:spacing w:val="-13"/>
          <w:sz w:val="22"/>
        </w:rPr>
        <w:t> </w:t>
      </w:r>
      <w:r>
        <w:rPr>
          <w:color w:val="231F20"/>
          <w:sz w:val="22"/>
        </w:rPr>
        <w:t>the</w:t>
      </w:r>
      <w:r>
        <w:rPr>
          <w:color w:val="231F20"/>
          <w:spacing w:val="-9"/>
          <w:sz w:val="22"/>
        </w:rPr>
        <w:t> </w:t>
      </w:r>
      <w:r>
        <w:rPr>
          <w:color w:val="231F20"/>
          <w:sz w:val="22"/>
        </w:rPr>
        <w:t>Fixed</w:t>
      </w:r>
      <w:r>
        <w:rPr>
          <w:color w:val="231F20"/>
          <w:spacing w:val="-6"/>
          <w:sz w:val="22"/>
        </w:rPr>
        <w:t> </w:t>
      </w:r>
      <w:r>
        <w:rPr>
          <w:color w:val="231F20"/>
          <w:sz w:val="22"/>
        </w:rPr>
        <w:t>point</w:t>
      </w:r>
      <w:r>
        <w:rPr>
          <w:color w:val="231F20"/>
          <w:spacing w:val="-11"/>
          <w:sz w:val="22"/>
        </w:rPr>
        <w:t> </w:t>
      </w:r>
      <w:r>
        <w:rPr>
          <w:color w:val="231F20"/>
          <w:sz w:val="22"/>
        </w:rPr>
        <w:t>multiplication</w:t>
      </w:r>
      <w:r>
        <w:rPr>
          <w:color w:val="231F20"/>
          <w:spacing w:val="-8"/>
          <w:sz w:val="22"/>
        </w:rPr>
        <w:t> </w:t>
      </w:r>
      <w:r>
        <w:rPr>
          <w:color w:val="231F20"/>
          <w:sz w:val="22"/>
        </w:rPr>
        <w:t>operation</w:t>
      </w:r>
      <w:r>
        <w:rPr>
          <w:color w:val="231F20"/>
          <w:spacing w:val="-10"/>
          <w:sz w:val="22"/>
        </w:rPr>
        <w:t> </w:t>
      </w:r>
      <w:r>
        <w:rPr>
          <w:color w:val="231F20"/>
          <w:sz w:val="22"/>
        </w:rPr>
        <w:t>with</w:t>
      </w:r>
      <w:r>
        <w:rPr>
          <w:color w:val="231F20"/>
          <w:spacing w:val="-6"/>
          <w:sz w:val="22"/>
        </w:rPr>
        <w:t> </w:t>
      </w:r>
      <w:r>
        <w:rPr>
          <w:color w:val="231F20"/>
          <w:spacing w:val="-2"/>
          <w:sz w:val="22"/>
        </w:rPr>
        <w:t>flowchart.</w:t>
      </w:r>
    </w:p>
    <w:p>
      <w:pPr>
        <w:pStyle w:val="ListParagraph"/>
        <w:numPr>
          <w:ilvl w:val="1"/>
          <w:numId w:val="413"/>
        </w:numPr>
        <w:tabs>
          <w:tab w:pos="2050" w:val="left" w:leader="none"/>
        </w:tabs>
        <w:spacing w:line="240" w:lineRule="auto" w:before="1" w:after="0"/>
        <w:ind w:left="2050" w:right="0" w:hanging="706"/>
        <w:jc w:val="left"/>
        <w:rPr>
          <w:sz w:val="22"/>
        </w:rPr>
      </w:pPr>
      <w:r>
        <w:rPr>
          <w:color w:val="231F20"/>
          <w:sz w:val="22"/>
        </w:rPr>
        <w:t>Explain</w:t>
      </w:r>
      <w:r>
        <w:rPr>
          <w:color w:val="231F20"/>
          <w:spacing w:val="-11"/>
          <w:sz w:val="22"/>
        </w:rPr>
        <w:t> </w:t>
      </w:r>
      <w:r>
        <w:rPr>
          <w:color w:val="231F20"/>
          <w:sz w:val="22"/>
        </w:rPr>
        <w:t>the</w:t>
      </w:r>
      <w:r>
        <w:rPr>
          <w:color w:val="231F20"/>
          <w:spacing w:val="-6"/>
          <w:sz w:val="22"/>
        </w:rPr>
        <w:t> </w:t>
      </w:r>
      <w:r>
        <w:rPr>
          <w:color w:val="231F20"/>
          <w:sz w:val="22"/>
        </w:rPr>
        <w:t>Fixed</w:t>
      </w:r>
      <w:r>
        <w:rPr>
          <w:color w:val="231F20"/>
          <w:spacing w:val="-7"/>
          <w:sz w:val="22"/>
        </w:rPr>
        <w:t> </w:t>
      </w:r>
      <w:r>
        <w:rPr>
          <w:color w:val="231F20"/>
          <w:sz w:val="22"/>
        </w:rPr>
        <w:t>point</w:t>
      </w:r>
      <w:r>
        <w:rPr>
          <w:color w:val="231F20"/>
          <w:spacing w:val="-11"/>
          <w:sz w:val="22"/>
        </w:rPr>
        <w:t> </w:t>
      </w:r>
      <w:r>
        <w:rPr>
          <w:color w:val="231F20"/>
          <w:sz w:val="22"/>
        </w:rPr>
        <w:t>division</w:t>
      </w:r>
      <w:r>
        <w:rPr>
          <w:color w:val="231F20"/>
          <w:spacing w:val="-11"/>
          <w:sz w:val="22"/>
        </w:rPr>
        <w:t> </w:t>
      </w:r>
      <w:r>
        <w:rPr>
          <w:color w:val="231F20"/>
          <w:sz w:val="22"/>
        </w:rPr>
        <w:t>operation</w:t>
      </w:r>
      <w:r>
        <w:rPr>
          <w:color w:val="231F20"/>
          <w:spacing w:val="-12"/>
          <w:sz w:val="22"/>
        </w:rPr>
        <w:t> </w:t>
      </w:r>
      <w:r>
        <w:rPr>
          <w:color w:val="231F20"/>
          <w:sz w:val="22"/>
        </w:rPr>
        <w:t>with</w:t>
      </w:r>
      <w:r>
        <w:rPr>
          <w:color w:val="231F20"/>
          <w:spacing w:val="-6"/>
          <w:sz w:val="22"/>
        </w:rPr>
        <w:t> </w:t>
      </w:r>
      <w:r>
        <w:rPr>
          <w:color w:val="231F20"/>
          <w:spacing w:val="-2"/>
          <w:sz w:val="22"/>
        </w:rPr>
        <w:t>flowchart.</w:t>
      </w:r>
    </w:p>
    <w:p>
      <w:pPr>
        <w:pStyle w:val="ListParagraph"/>
        <w:numPr>
          <w:ilvl w:val="1"/>
          <w:numId w:val="413"/>
        </w:numPr>
        <w:tabs>
          <w:tab w:pos="2050" w:val="left" w:leader="none"/>
        </w:tabs>
        <w:spacing w:line="240" w:lineRule="auto" w:before="0" w:after="0"/>
        <w:ind w:left="2050" w:right="0" w:hanging="706"/>
        <w:jc w:val="left"/>
        <w:rPr>
          <w:sz w:val="22"/>
        </w:rPr>
      </w:pPr>
      <w:r>
        <w:rPr>
          <w:color w:val="231F20"/>
          <w:sz w:val="22"/>
        </w:rPr>
        <w:t>Illustrate</w:t>
      </w:r>
      <w:r>
        <w:rPr>
          <w:color w:val="231F20"/>
          <w:spacing w:val="-8"/>
          <w:sz w:val="22"/>
        </w:rPr>
        <w:t> </w:t>
      </w:r>
      <w:r>
        <w:rPr>
          <w:color w:val="231F20"/>
          <w:sz w:val="22"/>
        </w:rPr>
        <w:t>floating</w:t>
      </w:r>
      <w:r>
        <w:rPr>
          <w:color w:val="231F20"/>
          <w:spacing w:val="-7"/>
          <w:sz w:val="22"/>
        </w:rPr>
        <w:t> </w:t>
      </w:r>
      <w:r>
        <w:rPr>
          <w:color w:val="231F20"/>
          <w:sz w:val="22"/>
        </w:rPr>
        <w:t>point</w:t>
      </w:r>
      <w:r>
        <w:rPr>
          <w:color w:val="231F20"/>
          <w:spacing w:val="-12"/>
          <w:sz w:val="22"/>
        </w:rPr>
        <w:t> </w:t>
      </w:r>
      <w:r>
        <w:rPr>
          <w:color w:val="231F20"/>
          <w:sz w:val="22"/>
        </w:rPr>
        <w:t>operations</w:t>
      </w:r>
      <w:r>
        <w:rPr>
          <w:color w:val="231F20"/>
          <w:spacing w:val="-12"/>
          <w:sz w:val="22"/>
        </w:rPr>
        <w:t> </w:t>
      </w:r>
      <w:r>
        <w:rPr>
          <w:color w:val="231F20"/>
          <w:sz w:val="22"/>
        </w:rPr>
        <w:t>with</w:t>
      </w:r>
      <w:r>
        <w:rPr>
          <w:color w:val="231F20"/>
          <w:spacing w:val="-10"/>
          <w:sz w:val="22"/>
        </w:rPr>
        <w:t> </w:t>
      </w:r>
      <w:r>
        <w:rPr>
          <w:color w:val="231F20"/>
          <w:sz w:val="22"/>
        </w:rPr>
        <w:t>numerical</w:t>
      </w:r>
      <w:r>
        <w:rPr>
          <w:color w:val="231F20"/>
          <w:spacing w:val="-9"/>
          <w:sz w:val="22"/>
        </w:rPr>
        <w:t> </w:t>
      </w:r>
      <w:r>
        <w:rPr>
          <w:color w:val="231F20"/>
          <w:spacing w:val="-2"/>
          <w:sz w:val="22"/>
        </w:rPr>
        <w:t>example</w:t>
      </w:r>
    </w:p>
    <w:p>
      <w:pPr>
        <w:pStyle w:val="ListParagraph"/>
        <w:numPr>
          <w:ilvl w:val="2"/>
          <w:numId w:val="413"/>
        </w:numPr>
        <w:tabs>
          <w:tab w:pos="2757" w:val="left" w:leader="none"/>
        </w:tabs>
        <w:spacing w:line="240" w:lineRule="auto" w:before="1" w:after="0"/>
        <w:ind w:left="2757" w:right="0" w:hanging="707"/>
        <w:jc w:val="left"/>
        <w:rPr>
          <w:sz w:val="22"/>
        </w:rPr>
      </w:pPr>
      <w:r>
        <w:rPr>
          <w:color w:val="231F20"/>
          <w:sz w:val="22"/>
        </w:rPr>
        <w:t>Addition</w:t>
      </w:r>
      <w:r>
        <w:rPr>
          <w:color w:val="231F20"/>
          <w:spacing w:val="-9"/>
          <w:sz w:val="22"/>
        </w:rPr>
        <w:t> </w:t>
      </w:r>
      <w:r>
        <w:rPr>
          <w:color w:val="231F20"/>
          <w:spacing w:val="-2"/>
          <w:sz w:val="22"/>
        </w:rPr>
        <w:t>operation</w:t>
      </w:r>
    </w:p>
    <w:p>
      <w:pPr>
        <w:pStyle w:val="ListParagraph"/>
        <w:numPr>
          <w:ilvl w:val="2"/>
          <w:numId w:val="413"/>
        </w:numPr>
        <w:tabs>
          <w:tab w:pos="2757" w:val="left" w:leader="none"/>
        </w:tabs>
        <w:spacing w:line="240" w:lineRule="auto" w:before="0" w:after="0"/>
        <w:ind w:left="2757" w:right="0" w:hanging="707"/>
        <w:jc w:val="left"/>
        <w:rPr>
          <w:sz w:val="22"/>
        </w:rPr>
      </w:pPr>
      <w:r>
        <w:rPr>
          <w:color w:val="231F20"/>
          <w:spacing w:val="-2"/>
          <w:sz w:val="22"/>
        </w:rPr>
        <w:t>Subtraction</w:t>
      </w:r>
      <w:r>
        <w:rPr>
          <w:color w:val="231F20"/>
          <w:spacing w:val="8"/>
          <w:sz w:val="22"/>
        </w:rPr>
        <w:t> </w:t>
      </w:r>
      <w:r>
        <w:rPr>
          <w:color w:val="231F20"/>
          <w:spacing w:val="-2"/>
          <w:sz w:val="22"/>
        </w:rPr>
        <w:t>operation</w:t>
      </w:r>
    </w:p>
    <w:p>
      <w:pPr>
        <w:pStyle w:val="ListParagraph"/>
        <w:numPr>
          <w:ilvl w:val="2"/>
          <w:numId w:val="413"/>
        </w:numPr>
        <w:tabs>
          <w:tab w:pos="2757" w:val="left" w:leader="none"/>
        </w:tabs>
        <w:spacing w:line="240" w:lineRule="auto" w:before="0" w:after="0"/>
        <w:ind w:left="2757" w:right="0" w:hanging="707"/>
        <w:jc w:val="left"/>
        <w:rPr>
          <w:sz w:val="22"/>
        </w:rPr>
      </w:pPr>
      <w:r>
        <w:rPr>
          <w:color w:val="231F20"/>
          <w:sz w:val="22"/>
        </w:rPr>
        <w:t>Multiplication</w:t>
      </w:r>
      <w:r>
        <w:rPr>
          <w:color w:val="231F20"/>
          <w:spacing w:val="-12"/>
          <w:sz w:val="22"/>
        </w:rPr>
        <w:t> </w:t>
      </w:r>
      <w:r>
        <w:rPr>
          <w:color w:val="231F20"/>
          <w:spacing w:val="-2"/>
          <w:sz w:val="22"/>
        </w:rPr>
        <w:t>operation</w:t>
      </w:r>
    </w:p>
    <w:p>
      <w:pPr>
        <w:pStyle w:val="ListParagraph"/>
        <w:numPr>
          <w:ilvl w:val="2"/>
          <w:numId w:val="413"/>
        </w:numPr>
        <w:tabs>
          <w:tab w:pos="2757" w:val="left" w:leader="none"/>
        </w:tabs>
        <w:spacing w:line="240" w:lineRule="auto" w:before="0" w:after="0"/>
        <w:ind w:left="2757" w:right="0" w:hanging="707"/>
        <w:jc w:val="left"/>
        <w:rPr>
          <w:sz w:val="22"/>
        </w:rPr>
      </w:pPr>
      <w:r>
        <w:rPr>
          <w:color w:val="231F20"/>
          <w:sz w:val="22"/>
        </w:rPr>
        <w:t>Division</w:t>
      </w:r>
      <w:r>
        <w:rPr>
          <w:color w:val="231F20"/>
          <w:spacing w:val="-12"/>
          <w:sz w:val="22"/>
        </w:rPr>
        <w:t> </w:t>
      </w:r>
      <w:r>
        <w:rPr>
          <w:color w:val="231F20"/>
          <w:spacing w:val="-2"/>
          <w:sz w:val="22"/>
        </w:rPr>
        <w:t>operation</w:t>
      </w:r>
    </w:p>
    <w:p>
      <w:pPr>
        <w:pStyle w:val="ListParagraph"/>
        <w:numPr>
          <w:ilvl w:val="1"/>
          <w:numId w:val="413"/>
        </w:numPr>
        <w:tabs>
          <w:tab w:pos="2050" w:val="left" w:leader="none"/>
        </w:tabs>
        <w:spacing w:line="266" w:lineRule="exact" w:before="5" w:after="0"/>
        <w:ind w:left="2050" w:right="0" w:hanging="706"/>
        <w:jc w:val="left"/>
        <w:rPr>
          <w:sz w:val="22"/>
        </w:rPr>
      </w:pPr>
      <w:r>
        <w:rPr>
          <w:color w:val="231F20"/>
          <w:sz w:val="22"/>
        </w:rPr>
        <w:t>Illustrate</w:t>
      </w:r>
      <w:r>
        <w:rPr>
          <w:color w:val="231F20"/>
          <w:spacing w:val="-7"/>
          <w:sz w:val="22"/>
        </w:rPr>
        <w:t> </w:t>
      </w:r>
      <w:r>
        <w:rPr>
          <w:color w:val="231F20"/>
          <w:sz w:val="22"/>
        </w:rPr>
        <w:t>Floating</w:t>
      </w:r>
      <w:r>
        <w:rPr>
          <w:color w:val="231F20"/>
          <w:spacing w:val="-10"/>
          <w:sz w:val="22"/>
        </w:rPr>
        <w:t> </w:t>
      </w:r>
      <w:r>
        <w:rPr>
          <w:color w:val="231F20"/>
          <w:sz w:val="22"/>
        </w:rPr>
        <w:t>point</w:t>
      </w:r>
      <w:r>
        <w:rPr>
          <w:color w:val="231F20"/>
          <w:spacing w:val="-8"/>
          <w:sz w:val="22"/>
        </w:rPr>
        <w:t> </w:t>
      </w:r>
      <w:r>
        <w:rPr>
          <w:color w:val="231F20"/>
          <w:sz w:val="22"/>
        </w:rPr>
        <w:t>normalization</w:t>
      </w:r>
      <w:r>
        <w:rPr>
          <w:color w:val="231F20"/>
          <w:spacing w:val="-10"/>
          <w:sz w:val="22"/>
        </w:rPr>
        <w:t> </w:t>
      </w:r>
      <w:r>
        <w:rPr>
          <w:color w:val="231F20"/>
          <w:sz w:val="22"/>
        </w:rPr>
        <w:t>with</w:t>
      </w:r>
      <w:r>
        <w:rPr>
          <w:color w:val="231F20"/>
          <w:spacing w:val="-12"/>
          <w:sz w:val="22"/>
        </w:rPr>
        <w:t> </w:t>
      </w:r>
      <w:r>
        <w:rPr>
          <w:color w:val="231F20"/>
          <w:sz w:val="22"/>
        </w:rPr>
        <w:t>numerical</w:t>
      </w:r>
      <w:r>
        <w:rPr>
          <w:color w:val="231F20"/>
          <w:spacing w:val="-9"/>
          <w:sz w:val="22"/>
        </w:rPr>
        <w:t> </w:t>
      </w:r>
      <w:r>
        <w:rPr>
          <w:color w:val="231F20"/>
          <w:spacing w:val="-2"/>
          <w:sz w:val="22"/>
        </w:rPr>
        <w:t>example</w:t>
      </w:r>
    </w:p>
    <w:p>
      <w:pPr>
        <w:pStyle w:val="ListParagraph"/>
        <w:numPr>
          <w:ilvl w:val="1"/>
          <w:numId w:val="413"/>
        </w:numPr>
        <w:tabs>
          <w:tab w:pos="2050" w:val="left" w:leader="none"/>
        </w:tabs>
        <w:spacing w:line="264" w:lineRule="exact" w:before="0" w:after="0"/>
        <w:ind w:left="2050" w:right="0" w:hanging="706"/>
        <w:jc w:val="left"/>
        <w:rPr>
          <w:sz w:val="22"/>
        </w:rPr>
      </w:pPr>
      <w:r>
        <w:rPr>
          <w:color w:val="231F20"/>
          <w:sz w:val="22"/>
        </w:rPr>
        <w:t>Explain</w:t>
      </w:r>
      <w:r>
        <w:rPr>
          <w:color w:val="231F20"/>
          <w:spacing w:val="-15"/>
          <w:sz w:val="22"/>
        </w:rPr>
        <w:t> </w:t>
      </w:r>
      <w:r>
        <w:rPr>
          <w:color w:val="231F20"/>
          <w:sz w:val="22"/>
        </w:rPr>
        <w:t>floating</w:t>
      </w:r>
      <w:r>
        <w:rPr>
          <w:color w:val="231F20"/>
          <w:spacing w:val="-7"/>
          <w:sz w:val="22"/>
        </w:rPr>
        <w:t> </w:t>
      </w:r>
      <w:r>
        <w:rPr>
          <w:color w:val="231F20"/>
          <w:sz w:val="22"/>
        </w:rPr>
        <w:t>point</w:t>
      </w:r>
      <w:r>
        <w:rPr>
          <w:color w:val="231F20"/>
          <w:spacing w:val="-9"/>
          <w:sz w:val="22"/>
        </w:rPr>
        <w:t> </w:t>
      </w:r>
      <w:r>
        <w:rPr>
          <w:color w:val="231F20"/>
          <w:sz w:val="22"/>
        </w:rPr>
        <w:t>addition,</w:t>
      </w:r>
      <w:r>
        <w:rPr>
          <w:color w:val="231F20"/>
          <w:spacing w:val="-9"/>
          <w:sz w:val="22"/>
        </w:rPr>
        <w:t> </w:t>
      </w:r>
      <w:r>
        <w:rPr>
          <w:color w:val="231F20"/>
          <w:sz w:val="22"/>
        </w:rPr>
        <w:t>subtraction</w:t>
      </w:r>
      <w:r>
        <w:rPr>
          <w:color w:val="231F20"/>
          <w:spacing w:val="-13"/>
          <w:sz w:val="22"/>
        </w:rPr>
        <w:t> </w:t>
      </w:r>
      <w:r>
        <w:rPr>
          <w:color w:val="231F20"/>
          <w:sz w:val="22"/>
        </w:rPr>
        <w:t>operations</w:t>
      </w:r>
      <w:r>
        <w:rPr>
          <w:color w:val="231F20"/>
          <w:spacing w:val="-8"/>
          <w:sz w:val="22"/>
        </w:rPr>
        <w:t> </w:t>
      </w:r>
      <w:r>
        <w:rPr>
          <w:color w:val="231F20"/>
          <w:sz w:val="22"/>
        </w:rPr>
        <w:t>with</w:t>
      </w:r>
      <w:r>
        <w:rPr>
          <w:color w:val="231F20"/>
          <w:spacing w:val="-9"/>
          <w:sz w:val="22"/>
        </w:rPr>
        <w:t> </w:t>
      </w:r>
      <w:r>
        <w:rPr>
          <w:color w:val="231F20"/>
          <w:spacing w:val="-2"/>
          <w:sz w:val="22"/>
        </w:rPr>
        <w:t>flowchart</w:t>
      </w:r>
    </w:p>
    <w:p>
      <w:pPr>
        <w:pStyle w:val="ListParagraph"/>
        <w:numPr>
          <w:ilvl w:val="1"/>
          <w:numId w:val="413"/>
        </w:numPr>
        <w:tabs>
          <w:tab w:pos="2050" w:val="left" w:leader="none"/>
        </w:tabs>
        <w:spacing w:line="267" w:lineRule="exact" w:before="0" w:after="0"/>
        <w:ind w:left="2050" w:right="0" w:hanging="706"/>
        <w:jc w:val="left"/>
        <w:rPr>
          <w:sz w:val="22"/>
        </w:rPr>
      </w:pPr>
      <w:r>
        <w:rPr>
          <w:color w:val="231F20"/>
          <w:sz w:val="22"/>
        </w:rPr>
        <w:t>Explain</w:t>
      </w:r>
      <w:r>
        <w:rPr>
          <w:color w:val="231F20"/>
          <w:spacing w:val="-12"/>
          <w:sz w:val="22"/>
        </w:rPr>
        <w:t> </w:t>
      </w:r>
      <w:r>
        <w:rPr>
          <w:color w:val="231F20"/>
          <w:sz w:val="22"/>
        </w:rPr>
        <w:t>floating</w:t>
      </w:r>
      <w:r>
        <w:rPr>
          <w:color w:val="231F20"/>
          <w:spacing w:val="-5"/>
          <w:sz w:val="22"/>
        </w:rPr>
        <w:t> </w:t>
      </w:r>
      <w:r>
        <w:rPr>
          <w:color w:val="231F20"/>
          <w:sz w:val="22"/>
        </w:rPr>
        <w:t>point</w:t>
      </w:r>
      <w:r>
        <w:rPr>
          <w:color w:val="231F20"/>
          <w:spacing w:val="-13"/>
          <w:sz w:val="22"/>
        </w:rPr>
        <w:t> </w:t>
      </w:r>
      <w:r>
        <w:rPr>
          <w:color w:val="231F20"/>
          <w:sz w:val="22"/>
        </w:rPr>
        <w:t>multiplication</w:t>
      </w:r>
      <w:r>
        <w:rPr>
          <w:color w:val="231F20"/>
          <w:spacing w:val="-10"/>
          <w:sz w:val="22"/>
        </w:rPr>
        <w:t> </w:t>
      </w:r>
      <w:r>
        <w:rPr>
          <w:color w:val="231F20"/>
          <w:sz w:val="22"/>
        </w:rPr>
        <w:t>operation</w:t>
      </w:r>
      <w:r>
        <w:rPr>
          <w:color w:val="231F20"/>
          <w:spacing w:val="-13"/>
          <w:sz w:val="22"/>
        </w:rPr>
        <w:t> </w:t>
      </w:r>
      <w:r>
        <w:rPr>
          <w:color w:val="231F20"/>
          <w:sz w:val="22"/>
        </w:rPr>
        <w:t>with</w:t>
      </w:r>
      <w:r>
        <w:rPr>
          <w:color w:val="231F20"/>
          <w:spacing w:val="-8"/>
          <w:sz w:val="22"/>
        </w:rPr>
        <w:t> </w:t>
      </w:r>
      <w:r>
        <w:rPr>
          <w:color w:val="231F20"/>
          <w:spacing w:val="-2"/>
          <w:sz w:val="22"/>
        </w:rPr>
        <w:t>flowchart</w:t>
      </w:r>
    </w:p>
    <w:p>
      <w:pPr>
        <w:pStyle w:val="ListParagraph"/>
        <w:numPr>
          <w:ilvl w:val="1"/>
          <w:numId w:val="413"/>
        </w:numPr>
        <w:tabs>
          <w:tab w:pos="2050" w:val="left" w:leader="none"/>
        </w:tabs>
        <w:spacing w:line="240" w:lineRule="auto" w:before="1" w:after="0"/>
        <w:ind w:left="2050" w:right="0" w:hanging="706"/>
        <w:jc w:val="left"/>
        <w:rPr>
          <w:sz w:val="22"/>
        </w:rPr>
      </w:pPr>
      <w:r>
        <w:rPr>
          <w:color w:val="231F20"/>
          <w:sz w:val="22"/>
        </w:rPr>
        <w:t>Explain</w:t>
      </w:r>
      <w:r>
        <w:rPr>
          <w:color w:val="231F20"/>
          <w:spacing w:val="-11"/>
          <w:sz w:val="22"/>
        </w:rPr>
        <w:t> </w:t>
      </w:r>
      <w:r>
        <w:rPr>
          <w:color w:val="231F20"/>
          <w:sz w:val="22"/>
        </w:rPr>
        <w:t>floating</w:t>
      </w:r>
      <w:r>
        <w:rPr>
          <w:color w:val="231F20"/>
          <w:spacing w:val="-10"/>
          <w:sz w:val="22"/>
        </w:rPr>
        <w:t> </w:t>
      </w:r>
      <w:r>
        <w:rPr>
          <w:color w:val="231F20"/>
          <w:sz w:val="22"/>
        </w:rPr>
        <w:t>division</w:t>
      </w:r>
      <w:r>
        <w:rPr>
          <w:color w:val="231F20"/>
          <w:spacing w:val="-11"/>
          <w:sz w:val="22"/>
        </w:rPr>
        <w:t> </w:t>
      </w:r>
      <w:r>
        <w:rPr>
          <w:color w:val="231F20"/>
          <w:sz w:val="22"/>
        </w:rPr>
        <w:t>operation</w:t>
      </w:r>
      <w:r>
        <w:rPr>
          <w:color w:val="231F20"/>
          <w:spacing w:val="-12"/>
          <w:sz w:val="22"/>
        </w:rPr>
        <w:t> </w:t>
      </w:r>
      <w:r>
        <w:rPr>
          <w:color w:val="231F20"/>
          <w:sz w:val="22"/>
        </w:rPr>
        <w:t>with</w:t>
      </w:r>
      <w:r>
        <w:rPr>
          <w:color w:val="231F20"/>
          <w:spacing w:val="-11"/>
          <w:sz w:val="22"/>
        </w:rPr>
        <w:t> </w:t>
      </w:r>
      <w:r>
        <w:rPr>
          <w:color w:val="231F20"/>
          <w:spacing w:val="-2"/>
          <w:sz w:val="22"/>
        </w:rPr>
        <w:t>flowchart.</w:t>
      </w:r>
    </w:p>
    <w:p>
      <w:pPr>
        <w:pStyle w:val="Heading6"/>
        <w:numPr>
          <w:ilvl w:val="1"/>
          <w:numId w:val="414"/>
        </w:numPr>
        <w:tabs>
          <w:tab w:pos="2050" w:val="left" w:leader="none"/>
        </w:tabs>
        <w:spacing w:line="240" w:lineRule="auto" w:before="0" w:after="0"/>
        <w:ind w:left="2050" w:right="0" w:hanging="706"/>
        <w:jc w:val="left"/>
      </w:pPr>
      <w:r>
        <w:rPr>
          <w:color w:val="231F20"/>
          <w:spacing w:val="-2"/>
        </w:rPr>
        <w:t>Memory</w:t>
      </w:r>
      <w:r>
        <w:rPr>
          <w:color w:val="231F20"/>
          <w:spacing w:val="-1"/>
        </w:rPr>
        <w:t> </w:t>
      </w:r>
      <w:r>
        <w:rPr>
          <w:color w:val="231F20"/>
          <w:spacing w:val="-2"/>
        </w:rPr>
        <w:t>Organization</w:t>
      </w:r>
    </w:p>
    <w:p>
      <w:pPr>
        <w:pStyle w:val="ListParagraph"/>
        <w:numPr>
          <w:ilvl w:val="1"/>
          <w:numId w:val="414"/>
        </w:numPr>
        <w:tabs>
          <w:tab w:pos="2050" w:val="left" w:leader="none"/>
        </w:tabs>
        <w:spacing w:line="240" w:lineRule="auto" w:before="0" w:after="0"/>
        <w:ind w:left="2050" w:right="0" w:hanging="706"/>
        <w:jc w:val="left"/>
        <w:rPr>
          <w:b/>
          <w:sz w:val="22"/>
        </w:rPr>
      </w:pPr>
      <w:r>
        <w:rPr>
          <w:b/>
          <w:color w:val="231F20"/>
          <w:sz w:val="22"/>
        </w:rPr>
        <w:t>Describe</w:t>
      </w:r>
      <w:r>
        <w:rPr>
          <w:b/>
          <w:color w:val="231F20"/>
          <w:spacing w:val="-10"/>
          <w:sz w:val="22"/>
        </w:rPr>
        <w:t> </w:t>
      </w:r>
      <w:r>
        <w:rPr>
          <w:b/>
          <w:color w:val="231F20"/>
          <w:sz w:val="22"/>
        </w:rPr>
        <w:t>types</w:t>
      </w:r>
      <w:r>
        <w:rPr>
          <w:b/>
          <w:color w:val="231F20"/>
          <w:spacing w:val="-11"/>
          <w:sz w:val="22"/>
        </w:rPr>
        <w:t> </w:t>
      </w:r>
      <w:r>
        <w:rPr>
          <w:b/>
          <w:color w:val="231F20"/>
          <w:sz w:val="22"/>
        </w:rPr>
        <w:t>of</w:t>
      </w:r>
      <w:r>
        <w:rPr>
          <w:b/>
          <w:color w:val="231F20"/>
          <w:spacing w:val="-9"/>
          <w:sz w:val="22"/>
        </w:rPr>
        <w:t> </w:t>
      </w:r>
      <w:r>
        <w:rPr>
          <w:b/>
          <w:color w:val="231F20"/>
          <w:sz w:val="22"/>
        </w:rPr>
        <w:t>Memories</w:t>
      </w:r>
      <w:r>
        <w:rPr>
          <w:b/>
          <w:color w:val="231F20"/>
          <w:spacing w:val="-6"/>
          <w:sz w:val="22"/>
        </w:rPr>
        <w:t> </w:t>
      </w:r>
      <w:r>
        <w:rPr>
          <w:b/>
          <w:color w:val="231F20"/>
          <w:sz w:val="22"/>
        </w:rPr>
        <w:t>(Subtraction</w:t>
      </w:r>
      <w:r>
        <w:rPr>
          <w:b/>
          <w:color w:val="231F20"/>
          <w:spacing w:val="-7"/>
          <w:sz w:val="22"/>
        </w:rPr>
        <w:t> </w:t>
      </w:r>
      <w:r>
        <w:rPr>
          <w:b/>
          <w:color w:val="231F20"/>
          <w:spacing w:val="-2"/>
          <w:sz w:val="22"/>
        </w:rPr>
        <w:t>operation)</w:t>
      </w:r>
    </w:p>
    <w:p>
      <w:pPr>
        <w:pStyle w:val="ListParagraph"/>
        <w:numPr>
          <w:ilvl w:val="1"/>
          <w:numId w:val="414"/>
        </w:numPr>
        <w:tabs>
          <w:tab w:pos="2050" w:val="left" w:leader="none"/>
        </w:tabs>
        <w:spacing w:line="240" w:lineRule="auto" w:before="0" w:after="0"/>
        <w:ind w:left="2050" w:right="0" w:hanging="706"/>
        <w:jc w:val="left"/>
        <w:rPr>
          <w:sz w:val="22"/>
        </w:rPr>
      </w:pPr>
      <w:r>
        <w:rPr>
          <w:color w:val="231F20"/>
          <w:sz w:val="22"/>
        </w:rPr>
        <w:t>Distinguish</w:t>
      </w:r>
      <w:r>
        <w:rPr>
          <w:color w:val="231F20"/>
          <w:spacing w:val="-5"/>
          <w:sz w:val="22"/>
        </w:rPr>
        <w:t> </w:t>
      </w:r>
      <w:r>
        <w:rPr>
          <w:color w:val="231F20"/>
          <w:sz w:val="22"/>
        </w:rPr>
        <w:t>between</w:t>
      </w:r>
      <w:r>
        <w:rPr>
          <w:color w:val="231F20"/>
          <w:spacing w:val="-9"/>
          <w:sz w:val="22"/>
        </w:rPr>
        <w:t> </w:t>
      </w:r>
      <w:r>
        <w:rPr>
          <w:color w:val="231F20"/>
          <w:sz w:val="22"/>
        </w:rPr>
        <w:t>main</w:t>
      </w:r>
      <w:r>
        <w:rPr>
          <w:color w:val="231F20"/>
          <w:spacing w:val="-8"/>
          <w:sz w:val="22"/>
        </w:rPr>
        <w:t> </w:t>
      </w:r>
      <w:r>
        <w:rPr>
          <w:color w:val="231F20"/>
          <w:sz w:val="22"/>
        </w:rPr>
        <w:t>and</w:t>
      </w:r>
      <w:r>
        <w:rPr>
          <w:color w:val="231F20"/>
          <w:spacing w:val="-5"/>
          <w:sz w:val="22"/>
        </w:rPr>
        <w:t> </w:t>
      </w:r>
      <w:r>
        <w:rPr>
          <w:color w:val="231F20"/>
          <w:sz w:val="22"/>
        </w:rPr>
        <w:t>auxiliary</w:t>
      </w:r>
      <w:r>
        <w:rPr>
          <w:color w:val="231F20"/>
          <w:spacing w:val="-7"/>
          <w:sz w:val="22"/>
        </w:rPr>
        <w:t> </w:t>
      </w:r>
      <w:r>
        <w:rPr>
          <w:color w:val="231F20"/>
          <w:spacing w:val="-2"/>
          <w:sz w:val="22"/>
        </w:rPr>
        <w:t>memory.</w:t>
      </w:r>
    </w:p>
    <w:p>
      <w:pPr>
        <w:pStyle w:val="ListParagraph"/>
        <w:numPr>
          <w:ilvl w:val="1"/>
          <w:numId w:val="414"/>
        </w:numPr>
        <w:tabs>
          <w:tab w:pos="2050" w:val="left" w:leader="none"/>
        </w:tabs>
        <w:spacing w:line="240" w:lineRule="auto" w:before="1" w:after="0"/>
        <w:ind w:left="2050" w:right="0" w:hanging="706"/>
        <w:jc w:val="left"/>
        <w:rPr>
          <w:sz w:val="22"/>
        </w:rPr>
      </w:pPr>
      <w:r>
        <w:rPr>
          <w:color w:val="231F20"/>
          <w:sz w:val="22"/>
        </w:rPr>
        <w:t>State</w:t>
      </w:r>
      <w:r>
        <w:rPr>
          <w:color w:val="231F20"/>
          <w:spacing w:val="-12"/>
          <w:sz w:val="22"/>
        </w:rPr>
        <w:t> </w:t>
      </w:r>
      <w:r>
        <w:rPr>
          <w:color w:val="231F20"/>
          <w:sz w:val="22"/>
        </w:rPr>
        <w:t>the</w:t>
      </w:r>
      <w:r>
        <w:rPr>
          <w:color w:val="231F20"/>
          <w:spacing w:val="-4"/>
          <w:sz w:val="22"/>
        </w:rPr>
        <w:t> </w:t>
      </w:r>
      <w:r>
        <w:rPr>
          <w:color w:val="231F20"/>
          <w:sz w:val="22"/>
        </w:rPr>
        <w:t>need</w:t>
      </w:r>
      <w:r>
        <w:rPr>
          <w:color w:val="231F20"/>
          <w:spacing w:val="-5"/>
          <w:sz w:val="22"/>
        </w:rPr>
        <w:t> </w:t>
      </w:r>
      <w:r>
        <w:rPr>
          <w:color w:val="231F20"/>
          <w:sz w:val="22"/>
        </w:rPr>
        <w:t>for</w:t>
      </w:r>
      <w:r>
        <w:rPr>
          <w:color w:val="231F20"/>
          <w:spacing w:val="-4"/>
          <w:sz w:val="22"/>
        </w:rPr>
        <w:t> </w:t>
      </w:r>
      <w:r>
        <w:rPr>
          <w:color w:val="231F20"/>
          <w:sz w:val="22"/>
        </w:rPr>
        <w:t>memory</w:t>
      </w:r>
      <w:r>
        <w:rPr>
          <w:color w:val="231F20"/>
          <w:spacing w:val="-7"/>
          <w:sz w:val="22"/>
        </w:rPr>
        <w:t> </w:t>
      </w:r>
      <w:r>
        <w:rPr>
          <w:color w:val="231F20"/>
          <w:sz w:val="22"/>
        </w:rPr>
        <w:t>hierarchy</w:t>
      </w:r>
      <w:r>
        <w:rPr>
          <w:color w:val="231F20"/>
          <w:spacing w:val="-4"/>
          <w:sz w:val="22"/>
        </w:rPr>
        <w:t> </w:t>
      </w:r>
      <w:r>
        <w:rPr>
          <w:color w:val="231F20"/>
          <w:sz w:val="22"/>
        </w:rPr>
        <w:t>in</w:t>
      </w:r>
      <w:r>
        <w:rPr>
          <w:color w:val="231F20"/>
          <w:spacing w:val="-10"/>
          <w:sz w:val="22"/>
        </w:rPr>
        <w:t> </w:t>
      </w:r>
      <w:r>
        <w:rPr>
          <w:color w:val="231F20"/>
          <w:sz w:val="22"/>
        </w:rPr>
        <w:t>a</w:t>
      </w:r>
      <w:r>
        <w:rPr>
          <w:color w:val="231F20"/>
          <w:spacing w:val="-4"/>
          <w:sz w:val="22"/>
        </w:rPr>
        <w:t> </w:t>
      </w:r>
      <w:r>
        <w:rPr>
          <w:color w:val="231F20"/>
          <w:spacing w:val="-2"/>
          <w:sz w:val="22"/>
        </w:rPr>
        <w:t>computer.</w:t>
      </w:r>
    </w:p>
    <w:p>
      <w:pPr>
        <w:pStyle w:val="ListParagraph"/>
        <w:numPr>
          <w:ilvl w:val="1"/>
          <w:numId w:val="414"/>
        </w:numPr>
        <w:tabs>
          <w:tab w:pos="2050" w:val="left" w:leader="none"/>
        </w:tabs>
        <w:spacing w:line="240" w:lineRule="auto" w:before="0" w:after="0"/>
        <w:ind w:left="2050" w:right="0" w:hanging="706"/>
        <w:jc w:val="left"/>
        <w:rPr>
          <w:sz w:val="22"/>
        </w:rPr>
      </w:pPr>
      <w:r>
        <w:rPr>
          <w:color w:val="231F20"/>
          <w:sz w:val="22"/>
        </w:rPr>
        <w:t>Explain</w:t>
      </w:r>
      <w:r>
        <w:rPr>
          <w:color w:val="231F20"/>
          <w:spacing w:val="-10"/>
          <w:sz w:val="22"/>
        </w:rPr>
        <w:t> </w:t>
      </w:r>
      <w:r>
        <w:rPr>
          <w:color w:val="231F20"/>
          <w:sz w:val="22"/>
        </w:rPr>
        <w:t>memory</w:t>
      </w:r>
      <w:r>
        <w:rPr>
          <w:color w:val="231F20"/>
          <w:spacing w:val="-4"/>
          <w:sz w:val="22"/>
        </w:rPr>
        <w:t> </w:t>
      </w:r>
      <w:r>
        <w:rPr>
          <w:color w:val="231F20"/>
          <w:sz w:val="22"/>
        </w:rPr>
        <w:t>hierarchy</w:t>
      </w:r>
      <w:r>
        <w:rPr>
          <w:color w:val="231F20"/>
          <w:spacing w:val="-3"/>
          <w:sz w:val="22"/>
        </w:rPr>
        <w:t> </w:t>
      </w:r>
      <w:r>
        <w:rPr>
          <w:color w:val="231F20"/>
          <w:sz w:val="22"/>
        </w:rPr>
        <w:t>in</w:t>
      </w:r>
      <w:r>
        <w:rPr>
          <w:color w:val="231F20"/>
          <w:spacing w:val="-11"/>
          <w:sz w:val="22"/>
        </w:rPr>
        <w:t> </w:t>
      </w:r>
      <w:r>
        <w:rPr>
          <w:color w:val="231F20"/>
          <w:sz w:val="22"/>
        </w:rPr>
        <w:t>a</w:t>
      </w:r>
      <w:r>
        <w:rPr>
          <w:color w:val="231F20"/>
          <w:spacing w:val="-4"/>
          <w:sz w:val="22"/>
        </w:rPr>
        <w:t> </w:t>
      </w:r>
      <w:r>
        <w:rPr>
          <w:color w:val="231F20"/>
          <w:sz w:val="22"/>
        </w:rPr>
        <w:t>computer</w:t>
      </w:r>
      <w:r>
        <w:rPr>
          <w:color w:val="231F20"/>
          <w:spacing w:val="-4"/>
          <w:sz w:val="22"/>
        </w:rPr>
        <w:t> </w:t>
      </w:r>
      <w:r>
        <w:rPr>
          <w:color w:val="231F20"/>
          <w:sz w:val="22"/>
        </w:rPr>
        <w:t>in</w:t>
      </w:r>
      <w:r>
        <w:rPr>
          <w:color w:val="231F20"/>
          <w:spacing w:val="-10"/>
          <w:sz w:val="22"/>
        </w:rPr>
        <w:t> </w:t>
      </w:r>
      <w:r>
        <w:rPr>
          <w:color w:val="231F20"/>
          <w:spacing w:val="-2"/>
          <w:sz w:val="22"/>
        </w:rPr>
        <w:t>detail</w:t>
      </w:r>
    </w:p>
    <w:p>
      <w:pPr>
        <w:pStyle w:val="ListParagraph"/>
        <w:numPr>
          <w:ilvl w:val="1"/>
          <w:numId w:val="414"/>
        </w:numPr>
        <w:tabs>
          <w:tab w:pos="2050" w:val="left" w:leader="none"/>
        </w:tabs>
        <w:spacing w:line="240" w:lineRule="auto" w:before="1" w:after="0"/>
        <w:ind w:left="2050" w:right="1442" w:hanging="707"/>
        <w:jc w:val="left"/>
        <w:rPr>
          <w:sz w:val="22"/>
        </w:rPr>
      </w:pPr>
      <w:r>
        <w:rPr>
          <w:color w:val="231F20"/>
          <w:sz w:val="22"/>
        </w:rPr>
        <w:t>State the significance of various memory device characteristics: access time, access rate, alterability, permanence of storage, cycle time.</w:t>
      </w:r>
    </w:p>
    <w:p>
      <w:pPr>
        <w:pStyle w:val="Heading6"/>
        <w:numPr>
          <w:ilvl w:val="1"/>
          <w:numId w:val="414"/>
        </w:numPr>
        <w:tabs>
          <w:tab w:pos="2050" w:val="left" w:leader="none"/>
        </w:tabs>
        <w:spacing w:line="266" w:lineRule="exact" w:before="5" w:after="0"/>
        <w:ind w:left="2050" w:right="0" w:hanging="706"/>
        <w:jc w:val="left"/>
      </w:pPr>
      <w:r>
        <w:rPr>
          <w:color w:val="231F20"/>
        </w:rPr>
        <w:t>Differentiate</w:t>
      </w:r>
      <w:r>
        <w:rPr>
          <w:color w:val="231F20"/>
          <w:spacing w:val="-8"/>
        </w:rPr>
        <w:t> </w:t>
      </w:r>
      <w:r>
        <w:rPr>
          <w:color w:val="231F20"/>
        </w:rPr>
        <w:t>between</w:t>
      </w:r>
      <w:r>
        <w:rPr>
          <w:color w:val="231F20"/>
          <w:spacing w:val="-6"/>
        </w:rPr>
        <w:t> </w:t>
      </w:r>
      <w:r>
        <w:rPr>
          <w:color w:val="231F20"/>
        </w:rPr>
        <w:t>RAM</w:t>
      </w:r>
      <w:r>
        <w:rPr>
          <w:color w:val="231F20"/>
          <w:spacing w:val="-9"/>
        </w:rPr>
        <w:t> </w:t>
      </w:r>
      <w:r>
        <w:rPr>
          <w:color w:val="231F20"/>
        </w:rPr>
        <w:t>and</w:t>
      </w:r>
      <w:r>
        <w:rPr>
          <w:color w:val="231F20"/>
          <w:spacing w:val="-2"/>
        </w:rPr>
        <w:t> </w:t>
      </w:r>
      <w:r>
        <w:rPr>
          <w:color w:val="231F20"/>
          <w:spacing w:val="-5"/>
        </w:rPr>
        <w:t>CAM</w:t>
      </w:r>
    </w:p>
    <w:p>
      <w:pPr>
        <w:pStyle w:val="ListParagraph"/>
        <w:numPr>
          <w:ilvl w:val="1"/>
          <w:numId w:val="414"/>
        </w:numPr>
        <w:tabs>
          <w:tab w:pos="2050" w:val="left" w:leader="none"/>
        </w:tabs>
        <w:spacing w:line="266" w:lineRule="exact" w:before="0" w:after="0"/>
        <w:ind w:left="2050" w:right="0" w:hanging="706"/>
        <w:jc w:val="left"/>
        <w:rPr>
          <w:sz w:val="22"/>
        </w:rPr>
      </w:pPr>
      <w:r>
        <w:rPr>
          <w:color w:val="231F20"/>
          <w:sz w:val="22"/>
        </w:rPr>
        <w:t>Explain</w:t>
      </w:r>
      <w:r>
        <w:rPr>
          <w:color w:val="231F20"/>
          <w:spacing w:val="-12"/>
          <w:sz w:val="22"/>
        </w:rPr>
        <w:t> </w:t>
      </w:r>
      <w:r>
        <w:rPr>
          <w:color w:val="231F20"/>
          <w:sz w:val="22"/>
        </w:rPr>
        <w:t>Associative</w:t>
      </w:r>
      <w:r>
        <w:rPr>
          <w:color w:val="231F20"/>
          <w:spacing w:val="-10"/>
          <w:sz w:val="22"/>
        </w:rPr>
        <w:t> </w:t>
      </w:r>
      <w:r>
        <w:rPr>
          <w:color w:val="231F20"/>
          <w:spacing w:val="-2"/>
          <w:sz w:val="22"/>
        </w:rPr>
        <w:t>Memory</w:t>
      </w:r>
    </w:p>
    <w:p>
      <w:pPr>
        <w:pStyle w:val="ListParagraph"/>
        <w:numPr>
          <w:ilvl w:val="1"/>
          <w:numId w:val="414"/>
        </w:numPr>
        <w:tabs>
          <w:tab w:pos="2050" w:val="left" w:leader="none"/>
        </w:tabs>
        <w:spacing w:line="240" w:lineRule="auto" w:before="0" w:after="0"/>
        <w:ind w:left="2050" w:right="0" w:hanging="706"/>
        <w:jc w:val="left"/>
        <w:rPr>
          <w:sz w:val="22"/>
        </w:rPr>
      </w:pPr>
      <w:r>
        <w:rPr>
          <w:color w:val="231F20"/>
          <w:sz w:val="22"/>
        </w:rPr>
        <w:t>Explain</w:t>
      </w:r>
      <w:r>
        <w:rPr>
          <w:color w:val="231F20"/>
          <w:spacing w:val="-13"/>
          <w:sz w:val="22"/>
        </w:rPr>
        <w:t> </w:t>
      </w:r>
      <w:r>
        <w:rPr>
          <w:color w:val="231F20"/>
          <w:sz w:val="22"/>
        </w:rPr>
        <w:t>the</w:t>
      </w:r>
      <w:r>
        <w:rPr>
          <w:color w:val="231F20"/>
          <w:spacing w:val="-7"/>
          <w:sz w:val="22"/>
        </w:rPr>
        <w:t> </w:t>
      </w:r>
      <w:r>
        <w:rPr>
          <w:color w:val="231F20"/>
          <w:sz w:val="22"/>
        </w:rPr>
        <w:t>principle</w:t>
      </w:r>
      <w:r>
        <w:rPr>
          <w:color w:val="231F20"/>
          <w:spacing w:val="-9"/>
          <w:sz w:val="22"/>
        </w:rPr>
        <w:t> </w:t>
      </w:r>
      <w:r>
        <w:rPr>
          <w:color w:val="231F20"/>
          <w:sz w:val="22"/>
        </w:rPr>
        <w:t>of</w:t>
      </w:r>
      <w:r>
        <w:rPr>
          <w:color w:val="231F20"/>
          <w:spacing w:val="-11"/>
          <w:sz w:val="22"/>
        </w:rPr>
        <w:t> </w:t>
      </w:r>
      <w:r>
        <w:rPr>
          <w:color w:val="231F20"/>
          <w:sz w:val="22"/>
        </w:rPr>
        <w:t>virtual</w:t>
      </w:r>
      <w:r>
        <w:rPr>
          <w:color w:val="231F20"/>
          <w:spacing w:val="-4"/>
          <w:sz w:val="22"/>
        </w:rPr>
        <w:t> </w:t>
      </w:r>
      <w:r>
        <w:rPr>
          <w:color w:val="231F20"/>
          <w:sz w:val="22"/>
        </w:rPr>
        <w:t>memory</w:t>
      </w:r>
      <w:r>
        <w:rPr>
          <w:color w:val="231F20"/>
          <w:spacing w:val="-8"/>
          <w:sz w:val="22"/>
        </w:rPr>
        <w:t> </w:t>
      </w:r>
      <w:r>
        <w:rPr>
          <w:color w:val="231F20"/>
          <w:sz w:val="22"/>
        </w:rPr>
        <w:t>organization</w:t>
      </w:r>
      <w:r>
        <w:rPr>
          <w:color w:val="231F20"/>
          <w:spacing w:val="-6"/>
          <w:sz w:val="22"/>
        </w:rPr>
        <w:t> </w:t>
      </w:r>
      <w:r>
        <w:rPr>
          <w:color w:val="231F20"/>
          <w:sz w:val="22"/>
        </w:rPr>
        <w:t>in</w:t>
      </w:r>
      <w:r>
        <w:rPr>
          <w:color w:val="231F20"/>
          <w:spacing w:val="-13"/>
          <w:sz w:val="22"/>
        </w:rPr>
        <w:t> </w:t>
      </w:r>
      <w:r>
        <w:rPr>
          <w:color w:val="231F20"/>
          <w:sz w:val="22"/>
        </w:rPr>
        <w:t>a</w:t>
      </w:r>
      <w:r>
        <w:rPr>
          <w:color w:val="231F20"/>
          <w:spacing w:val="-6"/>
          <w:sz w:val="22"/>
        </w:rPr>
        <w:t> </w:t>
      </w:r>
      <w:r>
        <w:rPr>
          <w:color w:val="231F20"/>
          <w:sz w:val="22"/>
        </w:rPr>
        <w:t>computer</w:t>
      </w:r>
      <w:r>
        <w:rPr>
          <w:color w:val="231F20"/>
          <w:spacing w:val="-6"/>
          <w:sz w:val="22"/>
        </w:rPr>
        <w:t> </w:t>
      </w:r>
      <w:r>
        <w:rPr>
          <w:color w:val="231F20"/>
          <w:spacing w:val="-2"/>
          <w:sz w:val="22"/>
        </w:rPr>
        <w:t>system</w:t>
      </w:r>
    </w:p>
    <w:p>
      <w:pPr>
        <w:pStyle w:val="ListParagraph"/>
        <w:numPr>
          <w:ilvl w:val="1"/>
          <w:numId w:val="414"/>
        </w:numPr>
        <w:tabs>
          <w:tab w:pos="2050" w:val="left" w:leader="none"/>
        </w:tabs>
        <w:spacing w:line="240" w:lineRule="auto" w:before="0" w:after="0"/>
        <w:ind w:left="2050" w:right="0" w:hanging="706"/>
        <w:jc w:val="left"/>
        <w:rPr>
          <w:sz w:val="22"/>
        </w:rPr>
      </w:pPr>
      <w:r>
        <w:rPr>
          <w:color w:val="231F20"/>
          <w:sz w:val="22"/>
        </w:rPr>
        <w:t>Explain</w:t>
      </w:r>
      <w:r>
        <w:rPr>
          <w:color w:val="231F20"/>
          <w:spacing w:val="-8"/>
          <w:sz w:val="22"/>
        </w:rPr>
        <w:t> </w:t>
      </w:r>
      <w:r>
        <w:rPr>
          <w:color w:val="231F20"/>
          <w:sz w:val="22"/>
        </w:rPr>
        <w:t>virtual</w:t>
      </w:r>
      <w:r>
        <w:rPr>
          <w:color w:val="231F20"/>
          <w:spacing w:val="-11"/>
          <w:sz w:val="22"/>
        </w:rPr>
        <w:t> </w:t>
      </w:r>
      <w:r>
        <w:rPr>
          <w:color w:val="231F20"/>
          <w:sz w:val="22"/>
        </w:rPr>
        <w:t>address</w:t>
      </w:r>
      <w:r>
        <w:rPr>
          <w:color w:val="231F20"/>
          <w:spacing w:val="-8"/>
          <w:sz w:val="22"/>
        </w:rPr>
        <w:t> </w:t>
      </w:r>
      <w:r>
        <w:rPr>
          <w:color w:val="231F20"/>
          <w:sz w:val="22"/>
        </w:rPr>
        <w:t>and</w:t>
      </w:r>
      <w:r>
        <w:rPr>
          <w:color w:val="231F20"/>
          <w:spacing w:val="-12"/>
          <w:sz w:val="22"/>
        </w:rPr>
        <w:t> </w:t>
      </w:r>
      <w:r>
        <w:rPr>
          <w:color w:val="231F20"/>
          <w:sz w:val="22"/>
        </w:rPr>
        <w:t>physical</w:t>
      </w:r>
      <w:r>
        <w:rPr>
          <w:color w:val="231F20"/>
          <w:spacing w:val="-6"/>
          <w:sz w:val="22"/>
        </w:rPr>
        <w:t> </w:t>
      </w:r>
      <w:r>
        <w:rPr>
          <w:color w:val="231F20"/>
          <w:sz w:val="22"/>
        </w:rPr>
        <w:t>address</w:t>
      </w:r>
      <w:r>
        <w:rPr>
          <w:color w:val="231F20"/>
          <w:spacing w:val="-12"/>
          <w:sz w:val="22"/>
        </w:rPr>
        <w:t> </w:t>
      </w:r>
      <w:r>
        <w:rPr>
          <w:color w:val="231F20"/>
          <w:spacing w:val="-2"/>
          <w:sz w:val="22"/>
        </w:rPr>
        <w:t>organization.</w:t>
      </w:r>
    </w:p>
    <w:p>
      <w:pPr>
        <w:pStyle w:val="ListParagraph"/>
        <w:numPr>
          <w:ilvl w:val="1"/>
          <w:numId w:val="414"/>
        </w:numPr>
        <w:tabs>
          <w:tab w:pos="2050" w:val="left" w:leader="none"/>
        </w:tabs>
        <w:spacing w:line="240" w:lineRule="auto" w:before="1" w:after="0"/>
        <w:ind w:left="2050" w:right="0" w:hanging="706"/>
        <w:jc w:val="left"/>
        <w:rPr>
          <w:sz w:val="22"/>
        </w:rPr>
      </w:pPr>
      <w:r>
        <w:rPr>
          <w:color w:val="231F20"/>
          <w:sz w:val="22"/>
        </w:rPr>
        <w:t>State</w:t>
      </w:r>
      <w:r>
        <w:rPr>
          <w:color w:val="231F20"/>
          <w:spacing w:val="-6"/>
          <w:sz w:val="22"/>
        </w:rPr>
        <w:t> </w:t>
      </w:r>
      <w:r>
        <w:rPr>
          <w:color w:val="231F20"/>
          <w:sz w:val="22"/>
        </w:rPr>
        <w:t>the</w:t>
      </w:r>
      <w:r>
        <w:rPr>
          <w:color w:val="231F20"/>
          <w:spacing w:val="-6"/>
          <w:sz w:val="22"/>
        </w:rPr>
        <w:t> </w:t>
      </w:r>
      <w:r>
        <w:rPr>
          <w:color w:val="231F20"/>
          <w:sz w:val="22"/>
        </w:rPr>
        <w:t>principle</w:t>
      </w:r>
      <w:r>
        <w:rPr>
          <w:color w:val="231F20"/>
          <w:spacing w:val="-9"/>
          <w:sz w:val="22"/>
        </w:rPr>
        <w:t> </w:t>
      </w:r>
      <w:r>
        <w:rPr>
          <w:color w:val="231F20"/>
          <w:sz w:val="22"/>
        </w:rPr>
        <w:t>of</w:t>
      </w:r>
      <w:r>
        <w:rPr>
          <w:color w:val="231F20"/>
          <w:spacing w:val="-6"/>
          <w:sz w:val="22"/>
        </w:rPr>
        <w:t> </w:t>
      </w:r>
      <w:r>
        <w:rPr>
          <w:color w:val="231F20"/>
          <w:sz w:val="22"/>
        </w:rPr>
        <w:t>locality</w:t>
      </w:r>
      <w:r>
        <w:rPr>
          <w:color w:val="231F20"/>
          <w:spacing w:val="-9"/>
          <w:sz w:val="22"/>
        </w:rPr>
        <w:t> </w:t>
      </w:r>
      <w:r>
        <w:rPr>
          <w:color w:val="231F20"/>
          <w:sz w:val="22"/>
        </w:rPr>
        <w:t>of</w:t>
      </w:r>
      <w:r>
        <w:rPr>
          <w:color w:val="231F20"/>
          <w:spacing w:val="-5"/>
          <w:sz w:val="22"/>
        </w:rPr>
        <w:t> </w:t>
      </w:r>
      <w:r>
        <w:rPr>
          <w:color w:val="231F20"/>
          <w:spacing w:val="-2"/>
          <w:sz w:val="22"/>
        </w:rPr>
        <w:t>reference</w:t>
      </w:r>
    </w:p>
    <w:p>
      <w:pPr>
        <w:pStyle w:val="ListParagraph"/>
        <w:numPr>
          <w:ilvl w:val="1"/>
          <w:numId w:val="414"/>
        </w:numPr>
        <w:tabs>
          <w:tab w:pos="2050" w:val="left" w:leader="none"/>
        </w:tabs>
        <w:spacing w:line="240" w:lineRule="auto" w:before="39" w:after="0"/>
        <w:ind w:left="2050" w:right="0" w:hanging="706"/>
        <w:jc w:val="left"/>
        <w:rPr>
          <w:sz w:val="22"/>
        </w:rPr>
      </w:pPr>
      <w:r>
        <w:rPr>
          <w:color w:val="231F20"/>
          <w:sz w:val="22"/>
        </w:rPr>
        <w:t>Explain</w:t>
      </w:r>
      <w:r>
        <w:rPr>
          <w:color w:val="231F20"/>
          <w:spacing w:val="-10"/>
          <w:sz w:val="22"/>
        </w:rPr>
        <w:t> </w:t>
      </w:r>
      <w:r>
        <w:rPr>
          <w:color w:val="231F20"/>
          <w:sz w:val="22"/>
        </w:rPr>
        <w:t>Cache</w:t>
      </w:r>
      <w:r>
        <w:rPr>
          <w:color w:val="231F20"/>
          <w:spacing w:val="-8"/>
          <w:sz w:val="22"/>
        </w:rPr>
        <w:t> </w:t>
      </w:r>
      <w:r>
        <w:rPr>
          <w:color w:val="231F20"/>
          <w:sz w:val="22"/>
        </w:rPr>
        <w:t>memory</w:t>
      </w:r>
      <w:r>
        <w:rPr>
          <w:color w:val="231F20"/>
          <w:spacing w:val="-7"/>
          <w:sz w:val="22"/>
        </w:rPr>
        <w:t> </w:t>
      </w:r>
      <w:r>
        <w:rPr>
          <w:color w:val="231F20"/>
          <w:spacing w:val="-2"/>
          <w:sz w:val="22"/>
        </w:rPr>
        <w:t>organization.</w:t>
      </w:r>
    </w:p>
    <w:p>
      <w:pPr>
        <w:pStyle w:val="Heading6"/>
        <w:numPr>
          <w:ilvl w:val="1"/>
          <w:numId w:val="414"/>
        </w:numPr>
        <w:tabs>
          <w:tab w:pos="2050" w:val="left" w:leader="none"/>
        </w:tabs>
        <w:spacing w:line="240" w:lineRule="auto" w:before="0" w:after="0"/>
        <w:ind w:left="2050" w:right="0" w:hanging="706"/>
        <w:jc w:val="left"/>
      </w:pPr>
      <w:r>
        <w:rPr>
          <w:color w:val="231F20"/>
        </w:rPr>
        <w:t>Explain</w:t>
      </w:r>
      <w:r>
        <w:rPr>
          <w:color w:val="231F20"/>
          <w:spacing w:val="-8"/>
        </w:rPr>
        <w:t> </w:t>
      </w:r>
      <w:r>
        <w:rPr>
          <w:color w:val="231F20"/>
        </w:rPr>
        <w:t>Multi</w:t>
      </w:r>
      <w:r>
        <w:rPr>
          <w:color w:val="231F20"/>
          <w:spacing w:val="-7"/>
        </w:rPr>
        <w:t> </w:t>
      </w:r>
      <w:r>
        <w:rPr>
          <w:color w:val="231F20"/>
        </w:rPr>
        <w:t>level</w:t>
      </w:r>
      <w:r>
        <w:rPr>
          <w:color w:val="231F20"/>
          <w:spacing w:val="-11"/>
        </w:rPr>
        <w:t> </w:t>
      </w:r>
      <w:r>
        <w:rPr>
          <w:color w:val="231F20"/>
        </w:rPr>
        <w:t>Cache</w:t>
      </w:r>
      <w:r>
        <w:rPr>
          <w:color w:val="231F20"/>
          <w:spacing w:val="-11"/>
        </w:rPr>
        <w:t> </w:t>
      </w:r>
      <w:r>
        <w:rPr>
          <w:color w:val="231F20"/>
        </w:rPr>
        <w:t>Organization</w:t>
      </w:r>
      <w:r>
        <w:rPr>
          <w:color w:val="231F20"/>
          <w:spacing w:val="-6"/>
        </w:rPr>
        <w:t> </w:t>
      </w:r>
      <w:r>
        <w:rPr>
          <w:color w:val="231F20"/>
        </w:rPr>
        <w:t>(L1,L2</w:t>
      </w:r>
      <w:r>
        <w:rPr>
          <w:color w:val="231F20"/>
          <w:spacing w:val="-7"/>
        </w:rPr>
        <w:t> </w:t>
      </w:r>
      <w:r>
        <w:rPr>
          <w:color w:val="231F20"/>
        </w:rPr>
        <w:t>&amp;</w:t>
      </w:r>
      <w:r>
        <w:rPr>
          <w:color w:val="231F20"/>
          <w:spacing w:val="-7"/>
        </w:rPr>
        <w:t> </w:t>
      </w:r>
      <w:r>
        <w:rPr>
          <w:color w:val="231F20"/>
        </w:rPr>
        <w:t>L3</w:t>
      </w:r>
      <w:r>
        <w:rPr>
          <w:color w:val="231F20"/>
          <w:spacing w:val="-7"/>
        </w:rPr>
        <w:t> </w:t>
      </w:r>
      <w:r>
        <w:rPr>
          <w:color w:val="231F20"/>
          <w:spacing w:val="-2"/>
        </w:rPr>
        <w:t>cache)</w:t>
      </w:r>
    </w:p>
    <w:p>
      <w:pPr>
        <w:pStyle w:val="ListParagraph"/>
        <w:numPr>
          <w:ilvl w:val="1"/>
          <w:numId w:val="414"/>
        </w:numPr>
        <w:tabs>
          <w:tab w:pos="2050" w:val="left" w:leader="none"/>
        </w:tabs>
        <w:spacing w:line="240" w:lineRule="auto" w:before="5" w:after="0"/>
        <w:ind w:left="2050" w:right="0" w:hanging="706"/>
        <w:jc w:val="left"/>
        <w:rPr>
          <w:sz w:val="22"/>
        </w:rPr>
      </w:pPr>
      <w:r>
        <w:rPr>
          <w:color w:val="231F20"/>
          <w:sz w:val="22"/>
        </w:rPr>
        <w:t>Explain</w:t>
      </w:r>
      <w:r>
        <w:rPr>
          <w:color w:val="231F20"/>
          <w:spacing w:val="-5"/>
          <w:sz w:val="22"/>
        </w:rPr>
        <w:t> </w:t>
      </w:r>
      <w:r>
        <w:rPr>
          <w:color w:val="231F20"/>
          <w:sz w:val="22"/>
        </w:rPr>
        <w:t>principle</w:t>
      </w:r>
      <w:r>
        <w:rPr>
          <w:color w:val="231F20"/>
          <w:spacing w:val="-4"/>
          <w:sz w:val="22"/>
        </w:rPr>
        <w:t> </w:t>
      </w:r>
      <w:r>
        <w:rPr>
          <w:color w:val="231F20"/>
          <w:sz w:val="22"/>
        </w:rPr>
        <w:t>of</w:t>
      </w:r>
      <w:r>
        <w:rPr>
          <w:color w:val="231F20"/>
          <w:spacing w:val="-9"/>
          <w:sz w:val="22"/>
        </w:rPr>
        <w:t> </w:t>
      </w:r>
      <w:r>
        <w:rPr>
          <w:color w:val="231F20"/>
          <w:sz w:val="22"/>
        </w:rPr>
        <w:t>memory</w:t>
      </w:r>
      <w:r>
        <w:rPr>
          <w:color w:val="231F20"/>
          <w:spacing w:val="-9"/>
          <w:sz w:val="22"/>
        </w:rPr>
        <w:t> </w:t>
      </w:r>
      <w:r>
        <w:rPr>
          <w:color w:val="231F20"/>
          <w:sz w:val="22"/>
        </w:rPr>
        <w:t>interleaving</w:t>
      </w:r>
      <w:r>
        <w:rPr>
          <w:color w:val="231F20"/>
          <w:spacing w:val="-6"/>
          <w:sz w:val="22"/>
        </w:rPr>
        <w:t> </w:t>
      </w:r>
      <w:r>
        <w:rPr>
          <w:color w:val="231F20"/>
          <w:sz w:val="22"/>
        </w:rPr>
        <w:t>in</w:t>
      </w:r>
      <w:r>
        <w:rPr>
          <w:color w:val="231F20"/>
          <w:spacing w:val="-5"/>
          <w:sz w:val="22"/>
        </w:rPr>
        <w:t> </w:t>
      </w:r>
      <w:r>
        <w:rPr>
          <w:color w:val="231F20"/>
          <w:sz w:val="22"/>
        </w:rPr>
        <w:t>a</w:t>
      </w:r>
      <w:r>
        <w:rPr>
          <w:color w:val="231F20"/>
          <w:spacing w:val="-9"/>
          <w:sz w:val="22"/>
        </w:rPr>
        <w:t> </w:t>
      </w:r>
      <w:r>
        <w:rPr>
          <w:color w:val="231F20"/>
          <w:spacing w:val="-2"/>
          <w:sz w:val="22"/>
        </w:rPr>
        <w:t>computer.</w:t>
      </w:r>
    </w:p>
    <w:p>
      <w:pPr>
        <w:pStyle w:val="ListParagraph"/>
        <w:numPr>
          <w:ilvl w:val="1"/>
          <w:numId w:val="414"/>
        </w:numPr>
        <w:tabs>
          <w:tab w:pos="2050" w:val="left" w:leader="none"/>
        </w:tabs>
        <w:spacing w:line="266" w:lineRule="exact" w:before="0" w:after="0"/>
        <w:ind w:left="2050" w:right="0" w:hanging="706"/>
        <w:jc w:val="left"/>
        <w:rPr>
          <w:sz w:val="22"/>
        </w:rPr>
      </w:pPr>
      <w:r>
        <w:rPr>
          <w:color w:val="231F20"/>
          <w:sz w:val="22"/>
        </w:rPr>
        <w:t>List</w:t>
      </w:r>
      <w:r>
        <w:rPr>
          <w:color w:val="231F20"/>
          <w:spacing w:val="-6"/>
          <w:sz w:val="22"/>
        </w:rPr>
        <w:t> </w:t>
      </w:r>
      <w:r>
        <w:rPr>
          <w:color w:val="231F20"/>
          <w:sz w:val="22"/>
        </w:rPr>
        <w:t>advantages</w:t>
      </w:r>
      <w:r>
        <w:rPr>
          <w:color w:val="231F20"/>
          <w:spacing w:val="-9"/>
          <w:sz w:val="22"/>
        </w:rPr>
        <w:t> </w:t>
      </w:r>
      <w:r>
        <w:rPr>
          <w:color w:val="231F20"/>
          <w:sz w:val="22"/>
        </w:rPr>
        <w:t>of</w:t>
      </w:r>
      <w:r>
        <w:rPr>
          <w:color w:val="231F20"/>
          <w:spacing w:val="-9"/>
          <w:sz w:val="22"/>
        </w:rPr>
        <w:t> </w:t>
      </w:r>
      <w:r>
        <w:rPr>
          <w:color w:val="231F20"/>
          <w:sz w:val="22"/>
        </w:rPr>
        <w:t>Memory</w:t>
      </w:r>
      <w:r>
        <w:rPr>
          <w:color w:val="231F20"/>
          <w:spacing w:val="-2"/>
          <w:sz w:val="22"/>
        </w:rPr>
        <w:t> Interleaving</w:t>
      </w:r>
    </w:p>
    <w:p>
      <w:pPr>
        <w:pStyle w:val="Heading6"/>
        <w:numPr>
          <w:ilvl w:val="1"/>
          <w:numId w:val="415"/>
        </w:numPr>
        <w:tabs>
          <w:tab w:pos="2050" w:val="left" w:leader="none"/>
        </w:tabs>
        <w:spacing w:line="266" w:lineRule="exact" w:before="0" w:after="0"/>
        <w:ind w:left="2050" w:right="0" w:hanging="706"/>
        <w:jc w:val="left"/>
      </w:pPr>
      <w:r>
        <w:rPr>
          <w:color w:val="231F20"/>
        </w:rPr>
        <w:t>I/O</w:t>
      </w:r>
      <w:r>
        <w:rPr>
          <w:color w:val="231F20"/>
          <w:spacing w:val="-9"/>
        </w:rPr>
        <w:t> </w:t>
      </w:r>
      <w:r>
        <w:rPr>
          <w:color w:val="231F20"/>
          <w:spacing w:val="-2"/>
        </w:rPr>
        <w:t>Organization</w:t>
      </w:r>
    </w:p>
    <w:p>
      <w:pPr>
        <w:pStyle w:val="ListParagraph"/>
        <w:numPr>
          <w:ilvl w:val="1"/>
          <w:numId w:val="415"/>
        </w:numPr>
        <w:tabs>
          <w:tab w:pos="2050" w:val="left" w:leader="none"/>
        </w:tabs>
        <w:spacing w:line="240" w:lineRule="auto" w:before="1" w:after="0"/>
        <w:ind w:left="2050" w:right="0" w:hanging="706"/>
        <w:jc w:val="left"/>
        <w:rPr>
          <w:sz w:val="22"/>
        </w:rPr>
      </w:pPr>
      <w:r>
        <w:rPr>
          <w:color w:val="231F20"/>
          <w:sz w:val="22"/>
        </w:rPr>
        <w:t>List</w:t>
      </w:r>
      <w:r>
        <w:rPr>
          <w:color w:val="231F20"/>
          <w:spacing w:val="-7"/>
          <w:sz w:val="22"/>
        </w:rPr>
        <w:t> </w:t>
      </w:r>
      <w:r>
        <w:rPr>
          <w:color w:val="231F20"/>
          <w:sz w:val="22"/>
        </w:rPr>
        <w:t>peripheral</w:t>
      </w:r>
      <w:r>
        <w:rPr>
          <w:color w:val="231F20"/>
          <w:spacing w:val="-3"/>
          <w:sz w:val="22"/>
        </w:rPr>
        <w:t> </w:t>
      </w:r>
      <w:r>
        <w:rPr>
          <w:color w:val="231F20"/>
          <w:sz w:val="22"/>
        </w:rPr>
        <w:t>devices</w:t>
      </w:r>
      <w:r>
        <w:rPr>
          <w:color w:val="231F20"/>
          <w:spacing w:val="-9"/>
          <w:sz w:val="22"/>
        </w:rPr>
        <w:t> </w:t>
      </w:r>
      <w:r>
        <w:rPr>
          <w:color w:val="231F20"/>
          <w:sz w:val="22"/>
        </w:rPr>
        <w:t>that</w:t>
      </w:r>
      <w:r>
        <w:rPr>
          <w:color w:val="231F20"/>
          <w:spacing w:val="-12"/>
          <w:sz w:val="22"/>
        </w:rPr>
        <w:t> </w:t>
      </w:r>
      <w:r>
        <w:rPr>
          <w:color w:val="231F20"/>
          <w:sz w:val="22"/>
        </w:rPr>
        <w:t>can</w:t>
      </w:r>
      <w:r>
        <w:rPr>
          <w:color w:val="231F20"/>
          <w:spacing w:val="-6"/>
          <w:sz w:val="22"/>
        </w:rPr>
        <w:t> </w:t>
      </w:r>
      <w:r>
        <w:rPr>
          <w:color w:val="231F20"/>
          <w:sz w:val="22"/>
        </w:rPr>
        <w:t>be</w:t>
      </w:r>
      <w:r>
        <w:rPr>
          <w:color w:val="231F20"/>
          <w:spacing w:val="-4"/>
          <w:sz w:val="22"/>
        </w:rPr>
        <w:t> </w:t>
      </w:r>
      <w:r>
        <w:rPr>
          <w:color w:val="231F20"/>
          <w:sz w:val="22"/>
        </w:rPr>
        <w:t>connected</w:t>
      </w:r>
      <w:r>
        <w:rPr>
          <w:color w:val="231F20"/>
          <w:spacing w:val="-6"/>
          <w:sz w:val="22"/>
        </w:rPr>
        <w:t> </w:t>
      </w:r>
      <w:r>
        <w:rPr>
          <w:color w:val="231F20"/>
          <w:sz w:val="22"/>
        </w:rPr>
        <w:t>to</w:t>
      </w:r>
      <w:r>
        <w:rPr>
          <w:color w:val="231F20"/>
          <w:spacing w:val="-2"/>
          <w:sz w:val="22"/>
        </w:rPr>
        <w:t> </w:t>
      </w:r>
      <w:r>
        <w:rPr>
          <w:color w:val="231F20"/>
          <w:sz w:val="22"/>
        </w:rPr>
        <w:t>a</w:t>
      </w:r>
      <w:r>
        <w:rPr>
          <w:color w:val="231F20"/>
          <w:spacing w:val="-5"/>
          <w:sz w:val="22"/>
        </w:rPr>
        <w:t> </w:t>
      </w:r>
      <w:r>
        <w:rPr>
          <w:color w:val="231F20"/>
          <w:spacing w:val="-2"/>
          <w:sz w:val="22"/>
        </w:rPr>
        <w:t>computer.</w:t>
      </w:r>
    </w:p>
    <w:p>
      <w:pPr>
        <w:pStyle w:val="ListParagraph"/>
        <w:numPr>
          <w:ilvl w:val="1"/>
          <w:numId w:val="415"/>
        </w:numPr>
        <w:tabs>
          <w:tab w:pos="2050" w:val="left" w:leader="none"/>
        </w:tabs>
        <w:spacing w:line="240" w:lineRule="auto" w:before="0" w:after="0"/>
        <w:ind w:left="2050" w:right="0" w:hanging="706"/>
        <w:jc w:val="left"/>
        <w:rPr>
          <w:sz w:val="22"/>
        </w:rPr>
      </w:pPr>
      <w:r>
        <w:rPr>
          <w:color w:val="231F20"/>
          <w:sz w:val="22"/>
        </w:rPr>
        <w:t>Define</w:t>
      </w:r>
      <w:r>
        <w:rPr>
          <w:color w:val="231F20"/>
          <w:spacing w:val="-4"/>
          <w:sz w:val="22"/>
        </w:rPr>
        <w:t> </w:t>
      </w:r>
      <w:r>
        <w:rPr>
          <w:color w:val="231F20"/>
          <w:spacing w:val="-2"/>
          <w:sz w:val="22"/>
        </w:rPr>
        <w:t>Interface.</w:t>
      </w:r>
    </w:p>
    <w:p>
      <w:pPr>
        <w:pStyle w:val="ListParagraph"/>
        <w:numPr>
          <w:ilvl w:val="1"/>
          <w:numId w:val="415"/>
        </w:numPr>
        <w:tabs>
          <w:tab w:pos="2050" w:val="left" w:leader="none"/>
        </w:tabs>
        <w:spacing w:line="240" w:lineRule="auto" w:before="0" w:after="0"/>
        <w:ind w:left="2050" w:right="0" w:hanging="706"/>
        <w:jc w:val="left"/>
        <w:rPr>
          <w:sz w:val="22"/>
        </w:rPr>
      </w:pPr>
      <w:r>
        <w:rPr>
          <w:color w:val="231F20"/>
          <w:sz w:val="22"/>
        </w:rPr>
        <w:t>Describe</w:t>
      </w:r>
      <w:r>
        <w:rPr>
          <w:color w:val="231F20"/>
          <w:spacing w:val="-5"/>
          <w:sz w:val="22"/>
        </w:rPr>
        <w:t> </w:t>
      </w:r>
      <w:r>
        <w:rPr>
          <w:color w:val="231F20"/>
          <w:sz w:val="22"/>
        </w:rPr>
        <w:t>the</w:t>
      </w:r>
      <w:r>
        <w:rPr>
          <w:color w:val="231F20"/>
          <w:spacing w:val="-10"/>
          <w:sz w:val="22"/>
        </w:rPr>
        <w:t> </w:t>
      </w:r>
      <w:r>
        <w:rPr>
          <w:color w:val="231F20"/>
          <w:sz w:val="22"/>
        </w:rPr>
        <w:t>need</w:t>
      </w:r>
      <w:r>
        <w:rPr>
          <w:color w:val="231F20"/>
          <w:spacing w:val="-5"/>
          <w:sz w:val="22"/>
        </w:rPr>
        <w:t> </w:t>
      </w:r>
      <w:r>
        <w:rPr>
          <w:color w:val="231F20"/>
          <w:sz w:val="22"/>
        </w:rPr>
        <w:t>for</w:t>
      </w:r>
      <w:r>
        <w:rPr>
          <w:color w:val="231F20"/>
          <w:spacing w:val="-1"/>
          <w:sz w:val="22"/>
        </w:rPr>
        <w:t> </w:t>
      </w:r>
      <w:r>
        <w:rPr>
          <w:color w:val="231F20"/>
          <w:sz w:val="22"/>
        </w:rPr>
        <w:t>an</w:t>
      </w:r>
      <w:r>
        <w:rPr>
          <w:color w:val="231F20"/>
          <w:spacing w:val="-4"/>
          <w:sz w:val="22"/>
        </w:rPr>
        <w:t> </w:t>
      </w:r>
      <w:r>
        <w:rPr>
          <w:color w:val="231F20"/>
          <w:spacing w:val="-2"/>
          <w:sz w:val="22"/>
        </w:rPr>
        <w:t>interface.</w:t>
      </w:r>
    </w:p>
    <w:p>
      <w:pPr>
        <w:pStyle w:val="ListParagraph"/>
        <w:numPr>
          <w:ilvl w:val="1"/>
          <w:numId w:val="415"/>
        </w:numPr>
        <w:tabs>
          <w:tab w:pos="2050" w:val="left" w:leader="none"/>
        </w:tabs>
        <w:spacing w:line="240" w:lineRule="auto" w:before="1" w:after="0"/>
        <w:ind w:left="2050" w:right="0" w:hanging="706"/>
        <w:jc w:val="left"/>
        <w:rPr>
          <w:sz w:val="22"/>
        </w:rPr>
      </w:pPr>
      <w:r>
        <w:rPr>
          <w:color w:val="231F20"/>
          <w:sz w:val="22"/>
        </w:rPr>
        <w:t>List</w:t>
      </w:r>
      <w:r>
        <w:rPr>
          <w:color w:val="231F20"/>
          <w:spacing w:val="-11"/>
          <w:sz w:val="22"/>
        </w:rPr>
        <w:t> </w:t>
      </w:r>
      <w:r>
        <w:rPr>
          <w:color w:val="231F20"/>
          <w:sz w:val="22"/>
        </w:rPr>
        <w:t>modes</w:t>
      </w:r>
      <w:r>
        <w:rPr>
          <w:color w:val="231F20"/>
          <w:spacing w:val="-4"/>
          <w:sz w:val="22"/>
        </w:rPr>
        <w:t> </w:t>
      </w:r>
      <w:r>
        <w:rPr>
          <w:color w:val="231F20"/>
          <w:sz w:val="22"/>
        </w:rPr>
        <w:t>of</w:t>
      </w:r>
      <w:r>
        <w:rPr>
          <w:color w:val="231F20"/>
          <w:spacing w:val="-6"/>
          <w:sz w:val="22"/>
        </w:rPr>
        <w:t> </w:t>
      </w:r>
      <w:r>
        <w:rPr>
          <w:color w:val="231F20"/>
          <w:sz w:val="22"/>
        </w:rPr>
        <w:t>date</w:t>
      </w:r>
      <w:r>
        <w:rPr>
          <w:color w:val="231F20"/>
          <w:spacing w:val="-4"/>
          <w:sz w:val="22"/>
        </w:rPr>
        <w:t> </w:t>
      </w:r>
      <w:r>
        <w:rPr>
          <w:color w:val="231F20"/>
          <w:spacing w:val="-2"/>
          <w:sz w:val="22"/>
        </w:rPr>
        <w:t>transfer.</w:t>
      </w:r>
    </w:p>
    <w:p>
      <w:pPr>
        <w:pStyle w:val="ListParagraph"/>
        <w:numPr>
          <w:ilvl w:val="1"/>
          <w:numId w:val="415"/>
        </w:numPr>
        <w:tabs>
          <w:tab w:pos="2050" w:val="left" w:leader="none"/>
        </w:tabs>
        <w:spacing w:line="240" w:lineRule="auto" w:before="0" w:after="0"/>
        <w:ind w:left="2050" w:right="0" w:hanging="706"/>
        <w:jc w:val="left"/>
        <w:rPr>
          <w:sz w:val="22"/>
        </w:rPr>
      </w:pPr>
      <w:r>
        <w:rPr>
          <w:color w:val="231F20"/>
          <w:sz w:val="22"/>
        </w:rPr>
        <w:t>Explain</w:t>
      </w:r>
      <w:r>
        <w:rPr>
          <w:color w:val="231F20"/>
          <w:spacing w:val="-13"/>
          <w:sz w:val="22"/>
        </w:rPr>
        <w:t> </w:t>
      </w:r>
      <w:r>
        <w:rPr>
          <w:color w:val="231F20"/>
          <w:sz w:val="22"/>
        </w:rPr>
        <w:t>synchronous</w:t>
      </w:r>
      <w:r>
        <w:rPr>
          <w:color w:val="231F20"/>
          <w:spacing w:val="-12"/>
          <w:sz w:val="22"/>
        </w:rPr>
        <w:t> </w:t>
      </w:r>
      <w:r>
        <w:rPr>
          <w:color w:val="231F20"/>
          <w:sz w:val="22"/>
        </w:rPr>
        <w:t>and</w:t>
      </w:r>
      <w:r>
        <w:rPr>
          <w:color w:val="231F20"/>
          <w:spacing w:val="-13"/>
          <w:sz w:val="22"/>
        </w:rPr>
        <w:t> </w:t>
      </w:r>
      <w:r>
        <w:rPr>
          <w:color w:val="231F20"/>
          <w:sz w:val="22"/>
        </w:rPr>
        <w:t>asynchronous</w:t>
      </w:r>
      <w:r>
        <w:rPr>
          <w:color w:val="231F20"/>
          <w:spacing w:val="-10"/>
          <w:sz w:val="22"/>
        </w:rPr>
        <w:t> </w:t>
      </w:r>
      <w:r>
        <w:rPr>
          <w:color w:val="231F20"/>
          <w:sz w:val="22"/>
        </w:rPr>
        <w:t>data</w:t>
      </w:r>
      <w:r>
        <w:rPr>
          <w:color w:val="231F20"/>
          <w:spacing w:val="-9"/>
          <w:sz w:val="22"/>
        </w:rPr>
        <w:t> </w:t>
      </w:r>
      <w:r>
        <w:rPr>
          <w:color w:val="231F20"/>
          <w:spacing w:val="-2"/>
          <w:sz w:val="22"/>
        </w:rPr>
        <w:t>transfer.</w:t>
      </w:r>
    </w:p>
    <w:p>
      <w:pPr>
        <w:pStyle w:val="ListParagraph"/>
        <w:numPr>
          <w:ilvl w:val="1"/>
          <w:numId w:val="415"/>
        </w:numPr>
        <w:tabs>
          <w:tab w:pos="2050" w:val="left" w:leader="none"/>
        </w:tabs>
        <w:spacing w:line="240" w:lineRule="auto" w:before="0" w:after="0"/>
        <w:ind w:left="2050" w:right="0" w:hanging="706"/>
        <w:jc w:val="left"/>
        <w:rPr>
          <w:sz w:val="22"/>
        </w:rPr>
      </w:pPr>
      <w:r>
        <w:rPr>
          <w:color w:val="231F20"/>
          <w:sz w:val="22"/>
        </w:rPr>
        <w:t>Differentiate</w:t>
      </w:r>
      <w:r>
        <w:rPr>
          <w:color w:val="231F20"/>
          <w:spacing w:val="-15"/>
          <w:sz w:val="22"/>
        </w:rPr>
        <w:t> </w:t>
      </w:r>
      <w:r>
        <w:rPr>
          <w:color w:val="231F20"/>
          <w:sz w:val="22"/>
        </w:rPr>
        <w:t>between</w:t>
      </w:r>
      <w:r>
        <w:rPr>
          <w:color w:val="231F20"/>
          <w:spacing w:val="-12"/>
          <w:sz w:val="22"/>
        </w:rPr>
        <w:t> </w:t>
      </w:r>
      <w:r>
        <w:rPr>
          <w:color w:val="231F20"/>
          <w:sz w:val="22"/>
        </w:rPr>
        <w:t>synchronous</w:t>
      </w:r>
      <w:r>
        <w:rPr>
          <w:color w:val="231F20"/>
          <w:spacing w:val="-13"/>
          <w:sz w:val="22"/>
        </w:rPr>
        <w:t> </w:t>
      </w:r>
      <w:r>
        <w:rPr>
          <w:color w:val="231F20"/>
          <w:sz w:val="22"/>
        </w:rPr>
        <w:t>and</w:t>
      </w:r>
      <w:r>
        <w:rPr>
          <w:color w:val="231F20"/>
          <w:spacing w:val="-12"/>
          <w:sz w:val="22"/>
        </w:rPr>
        <w:t> </w:t>
      </w:r>
      <w:r>
        <w:rPr>
          <w:color w:val="231F20"/>
          <w:sz w:val="22"/>
        </w:rPr>
        <w:t>asynchronous</w:t>
      </w:r>
      <w:r>
        <w:rPr>
          <w:color w:val="231F20"/>
          <w:spacing w:val="-9"/>
          <w:sz w:val="22"/>
        </w:rPr>
        <w:t> </w:t>
      </w:r>
      <w:r>
        <w:rPr>
          <w:color w:val="231F20"/>
          <w:sz w:val="22"/>
        </w:rPr>
        <w:t>data</w:t>
      </w:r>
      <w:r>
        <w:rPr>
          <w:color w:val="231F20"/>
          <w:spacing w:val="-11"/>
          <w:sz w:val="22"/>
        </w:rPr>
        <w:t> </w:t>
      </w:r>
      <w:r>
        <w:rPr>
          <w:color w:val="231F20"/>
          <w:spacing w:val="-2"/>
          <w:sz w:val="22"/>
        </w:rPr>
        <w:t>transfer.</w:t>
      </w:r>
    </w:p>
    <w:p>
      <w:pPr>
        <w:pStyle w:val="ListParagraph"/>
        <w:numPr>
          <w:ilvl w:val="1"/>
          <w:numId w:val="415"/>
        </w:numPr>
        <w:tabs>
          <w:tab w:pos="2050" w:val="left" w:leader="none"/>
        </w:tabs>
        <w:spacing w:line="240" w:lineRule="auto" w:before="39" w:after="0"/>
        <w:ind w:left="2050" w:right="0" w:hanging="706"/>
        <w:jc w:val="left"/>
        <w:rPr>
          <w:sz w:val="22"/>
        </w:rPr>
      </w:pPr>
      <w:r>
        <w:rPr>
          <w:color w:val="231F20"/>
          <w:sz w:val="22"/>
        </w:rPr>
        <w:t>Explain</w:t>
      </w:r>
      <w:r>
        <w:rPr>
          <w:color w:val="231F20"/>
          <w:spacing w:val="-12"/>
          <w:sz w:val="22"/>
        </w:rPr>
        <w:t> </w:t>
      </w:r>
      <w:r>
        <w:rPr>
          <w:color w:val="231F20"/>
          <w:sz w:val="22"/>
        </w:rPr>
        <w:t>hand</w:t>
      </w:r>
      <w:r>
        <w:rPr>
          <w:color w:val="231F20"/>
          <w:spacing w:val="-11"/>
          <w:sz w:val="22"/>
        </w:rPr>
        <w:t> </w:t>
      </w:r>
      <w:r>
        <w:rPr>
          <w:color w:val="231F20"/>
          <w:sz w:val="22"/>
        </w:rPr>
        <w:t>shaking</w:t>
      </w:r>
      <w:r>
        <w:rPr>
          <w:color w:val="231F20"/>
          <w:spacing w:val="-9"/>
          <w:sz w:val="22"/>
        </w:rPr>
        <w:t> </w:t>
      </w:r>
      <w:r>
        <w:rPr>
          <w:color w:val="231F20"/>
          <w:sz w:val="22"/>
        </w:rPr>
        <w:t>procedure</w:t>
      </w:r>
      <w:r>
        <w:rPr>
          <w:color w:val="231F20"/>
          <w:spacing w:val="-6"/>
          <w:sz w:val="22"/>
        </w:rPr>
        <w:t> </w:t>
      </w:r>
      <w:r>
        <w:rPr>
          <w:color w:val="231F20"/>
          <w:sz w:val="22"/>
        </w:rPr>
        <w:t>of</w:t>
      </w:r>
      <w:r>
        <w:rPr>
          <w:color w:val="231F20"/>
          <w:spacing w:val="-7"/>
          <w:sz w:val="22"/>
        </w:rPr>
        <w:t> </w:t>
      </w:r>
      <w:r>
        <w:rPr>
          <w:color w:val="231F20"/>
          <w:sz w:val="22"/>
        </w:rPr>
        <w:t>data</w:t>
      </w:r>
      <w:r>
        <w:rPr>
          <w:color w:val="231F20"/>
          <w:spacing w:val="-6"/>
          <w:sz w:val="22"/>
        </w:rPr>
        <w:t> </w:t>
      </w:r>
      <w:r>
        <w:rPr>
          <w:color w:val="231F20"/>
          <w:spacing w:val="-2"/>
          <w:sz w:val="22"/>
        </w:rPr>
        <w:t>transfer.</w:t>
      </w:r>
    </w:p>
    <w:p>
      <w:pPr>
        <w:pStyle w:val="ListParagraph"/>
        <w:numPr>
          <w:ilvl w:val="1"/>
          <w:numId w:val="415"/>
        </w:numPr>
        <w:tabs>
          <w:tab w:pos="2050" w:val="left" w:leader="none"/>
        </w:tabs>
        <w:spacing w:line="240" w:lineRule="auto" w:before="0" w:after="0"/>
        <w:ind w:left="2050" w:right="0" w:hanging="706"/>
        <w:jc w:val="left"/>
        <w:rPr>
          <w:sz w:val="22"/>
        </w:rPr>
      </w:pPr>
      <w:r>
        <w:rPr>
          <w:color w:val="231F20"/>
          <w:sz w:val="22"/>
        </w:rPr>
        <w:t>Explain</w:t>
      </w:r>
      <w:r>
        <w:rPr>
          <w:color w:val="231F20"/>
          <w:spacing w:val="-10"/>
          <w:sz w:val="22"/>
        </w:rPr>
        <w:t> </w:t>
      </w:r>
      <w:r>
        <w:rPr>
          <w:color w:val="231F20"/>
          <w:sz w:val="22"/>
        </w:rPr>
        <w:t>programmed</w:t>
      </w:r>
      <w:r>
        <w:rPr>
          <w:color w:val="231F20"/>
          <w:spacing w:val="-9"/>
          <w:sz w:val="22"/>
        </w:rPr>
        <w:t> </w:t>
      </w:r>
      <w:r>
        <w:rPr>
          <w:color w:val="231F20"/>
          <w:sz w:val="22"/>
        </w:rPr>
        <w:t>I/O</w:t>
      </w:r>
      <w:r>
        <w:rPr>
          <w:color w:val="231F20"/>
          <w:spacing w:val="-11"/>
          <w:sz w:val="22"/>
        </w:rPr>
        <w:t> </w:t>
      </w:r>
      <w:r>
        <w:rPr>
          <w:color w:val="231F20"/>
          <w:sz w:val="22"/>
        </w:rPr>
        <w:t>method</w:t>
      </w:r>
      <w:r>
        <w:rPr>
          <w:color w:val="231F20"/>
          <w:spacing w:val="-9"/>
          <w:sz w:val="22"/>
        </w:rPr>
        <w:t> </w:t>
      </w:r>
      <w:r>
        <w:rPr>
          <w:color w:val="231F20"/>
          <w:sz w:val="22"/>
        </w:rPr>
        <w:t>of</w:t>
      </w:r>
      <w:r>
        <w:rPr>
          <w:color w:val="231F20"/>
          <w:spacing w:val="-5"/>
          <w:sz w:val="22"/>
        </w:rPr>
        <w:t> </w:t>
      </w:r>
      <w:r>
        <w:rPr>
          <w:color w:val="231F20"/>
          <w:sz w:val="22"/>
        </w:rPr>
        <w:t>data</w:t>
      </w:r>
      <w:r>
        <w:rPr>
          <w:color w:val="231F20"/>
          <w:spacing w:val="-4"/>
          <w:sz w:val="22"/>
        </w:rPr>
        <w:t> </w:t>
      </w:r>
      <w:r>
        <w:rPr>
          <w:color w:val="231F20"/>
          <w:spacing w:val="-2"/>
          <w:sz w:val="22"/>
        </w:rPr>
        <w:t>transfer.</w:t>
      </w:r>
    </w:p>
    <w:p>
      <w:pPr>
        <w:pStyle w:val="ListParagraph"/>
        <w:numPr>
          <w:ilvl w:val="1"/>
          <w:numId w:val="415"/>
        </w:numPr>
        <w:tabs>
          <w:tab w:pos="2050" w:val="left" w:leader="none"/>
        </w:tabs>
        <w:spacing w:line="240" w:lineRule="auto" w:before="1" w:after="0"/>
        <w:ind w:left="2050" w:right="0" w:hanging="706"/>
        <w:jc w:val="left"/>
        <w:rPr>
          <w:sz w:val="22"/>
        </w:rPr>
      </w:pPr>
      <w:r>
        <w:rPr>
          <w:color w:val="231F20"/>
          <w:sz w:val="22"/>
        </w:rPr>
        <w:t>Explain</w:t>
      </w:r>
      <w:r>
        <w:rPr>
          <w:color w:val="231F20"/>
          <w:spacing w:val="-9"/>
          <w:sz w:val="22"/>
        </w:rPr>
        <w:t> </w:t>
      </w:r>
      <w:r>
        <w:rPr>
          <w:color w:val="231F20"/>
          <w:sz w:val="22"/>
        </w:rPr>
        <w:t>interrupted</w:t>
      </w:r>
      <w:r>
        <w:rPr>
          <w:color w:val="231F20"/>
          <w:spacing w:val="-12"/>
          <w:sz w:val="22"/>
        </w:rPr>
        <w:t> </w:t>
      </w:r>
      <w:r>
        <w:rPr>
          <w:color w:val="231F20"/>
          <w:sz w:val="22"/>
        </w:rPr>
        <w:t>initiated</w:t>
      </w:r>
      <w:r>
        <w:rPr>
          <w:color w:val="231F20"/>
          <w:spacing w:val="-12"/>
          <w:sz w:val="22"/>
        </w:rPr>
        <w:t> </w:t>
      </w:r>
      <w:r>
        <w:rPr>
          <w:color w:val="231F20"/>
          <w:spacing w:val="-4"/>
          <w:sz w:val="22"/>
        </w:rPr>
        <w:t>I/O.</w:t>
      </w:r>
    </w:p>
    <w:p>
      <w:pPr>
        <w:pStyle w:val="ListParagraph"/>
        <w:numPr>
          <w:ilvl w:val="1"/>
          <w:numId w:val="415"/>
        </w:numPr>
        <w:tabs>
          <w:tab w:pos="2050" w:val="left" w:leader="none"/>
        </w:tabs>
        <w:spacing w:line="240" w:lineRule="auto" w:before="0" w:after="0"/>
        <w:ind w:left="2050" w:right="0" w:hanging="706"/>
        <w:jc w:val="left"/>
        <w:rPr>
          <w:sz w:val="22"/>
        </w:rPr>
      </w:pPr>
      <w:r>
        <w:rPr>
          <w:color w:val="231F20"/>
          <w:sz w:val="22"/>
        </w:rPr>
        <w:t>Explain</w:t>
      </w:r>
      <w:r>
        <w:rPr>
          <w:color w:val="231F20"/>
          <w:spacing w:val="-13"/>
          <w:sz w:val="22"/>
        </w:rPr>
        <w:t> </w:t>
      </w:r>
      <w:r>
        <w:rPr>
          <w:color w:val="231F20"/>
          <w:sz w:val="22"/>
        </w:rPr>
        <w:t>DMA</w:t>
      </w:r>
      <w:r>
        <w:rPr>
          <w:color w:val="231F20"/>
          <w:spacing w:val="-10"/>
          <w:sz w:val="22"/>
        </w:rPr>
        <w:t> </w:t>
      </w:r>
      <w:r>
        <w:rPr>
          <w:color w:val="231F20"/>
          <w:sz w:val="22"/>
        </w:rPr>
        <w:t>controlled</w:t>
      </w:r>
      <w:r>
        <w:rPr>
          <w:color w:val="231F20"/>
          <w:spacing w:val="-12"/>
          <w:sz w:val="22"/>
        </w:rPr>
        <w:t> </w:t>
      </w:r>
      <w:r>
        <w:rPr>
          <w:color w:val="231F20"/>
          <w:spacing w:val="-2"/>
          <w:sz w:val="22"/>
        </w:rPr>
        <w:t>transfer.</w:t>
      </w:r>
    </w:p>
    <w:p>
      <w:pPr>
        <w:pStyle w:val="ListParagraph"/>
        <w:numPr>
          <w:ilvl w:val="1"/>
          <w:numId w:val="415"/>
        </w:numPr>
        <w:tabs>
          <w:tab w:pos="2050" w:val="left" w:leader="none"/>
        </w:tabs>
        <w:spacing w:line="240" w:lineRule="auto" w:before="0" w:after="0"/>
        <w:ind w:left="2050" w:right="0" w:hanging="706"/>
        <w:jc w:val="left"/>
        <w:rPr>
          <w:sz w:val="22"/>
        </w:rPr>
      </w:pPr>
      <w:r>
        <w:rPr>
          <w:color w:val="231F20"/>
          <w:sz w:val="22"/>
        </w:rPr>
        <w:t>Explain</w:t>
      </w:r>
      <w:r>
        <w:rPr>
          <w:color w:val="231F20"/>
          <w:spacing w:val="-13"/>
          <w:sz w:val="22"/>
        </w:rPr>
        <w:t> </w:t>
      </w:r>
      <w:r>
        <w:rPr>
          <w:color w:val="231F20"/>
          <w:sz w:val="22"/>
        </w:rPr>
        <w:t>priority</w:t>
      </w:r>
      <w:r>
        <w:rPr>
          <w:color w:val="231F20"/>
          <w:spacing w:val="-5"/>
          <w:sz w:val="22"/>
        </w:rPr>
        <w:t> </w:t>
      </w:r>
      <w:r>
        <w:rPr>
          <w:color w:val="231F20"/>
          <w:sz w:val="22"/>
        </w:rPr>
        <w:t>interrupt</w:t>
      </w:r>
      <w:r>
        <w:rPr>
          <w:color w:val="231F20"/>
          <w:spacing w:val="-8"/>
          <w:sz w:val="22"/>
        </w:rPr>
        <w:t> </w:t>
      </w:r>
      <w:r>
        <w:rPr>
          <w:color w:val="231F20"/>
          <w:sz w:val="22"/>
        </w:rPr>
        <w:t>:</w:t>
      </w:r>
      <w:r>
        <w:rPr>
          <w:color w:val="231F20"/>
          <w:spacing w:val="-12"/>
          <w:sz w:val="22"/>
        </w:rPr>
        <w:t> </w:t>
      </w:r>
      <w:r>
        <w:rPr>
          <w:color w:val="231F20"/>
          <w:sz w:val="22"/>
        </w:rPr>
        <w:t>polling</w:t>
      </w:r>
      <w:r>
        <w:rPr>
          <w:color w:val="231F20"/>
          <w:spacing w:val="-4"/>
          <w:sz w:val="22"/>
        </w:rPr>
        <w:t> </w:t>
      </w:r>
      <w:r>
        <w:rPr>
          <w:color w:val="231F20"/>
          <w:sz w:val="22"/>
        </w:rPr>
        <w:t>and</w:t>
      </w:r>
      <w:r>
        <w:rPr>
          <w:color w:val="231F20"/>
          <w:spacing w:val="-8"/>
          <w:sz w:val="22"/>
        </w:rPr>
        <w:t> </w:t>
      </w:r>
      <w:r>
        <w:rPr>
          <w:color w:val="231F20"/>
          <w:sz w:val="22"/>
        </w:rPr>
        <w:t>daisy</w:t>
      </w:r>
      <w:r>
        <w:rPr>
          <w:color w:val="231F20"/>
          <w:spacing w:val="-5"/>
          <w:sz w:val="22"/>
        </w:rPr>
        <w:t> </w:t>
      </w:r>
      <w:r>
        <w:rPr>
          <w:color w:val="231F20"/>
          <w:sz w:val="22"/>
        </w:rPr>
        <w:t>chaining</w:t>
      </w:r>
      <w:r>
        <w:rPr>
          <w:color w:val="231F20"/>
          <w:spacing w:val="-8"/>
          <w:sz w:val="22"/>
        </w:rPr>
        <w:t> </w:t>
      </w:r>
      <w:r>
        <w:rPr>
          <w:color w:val="231F20"/>
          <w:spacing w:val="-2"/>
          <w:sz w:val="22"/>
        </w:rPr>
        <w:t>priority.</w:t>
      </w:r>
    </w:p>
    <w:p>
      <w:pPr>
        <w:pStyle w:val="ListParagraph"/>
        <w:numPr>
          <w:ilvl w:val="1"/>
          <w:numId w:val="415"/>
        </w:numPr>
        <w:tabs>
          <w:tab w:pos="2050" w:val="left" w:leader="none"/>
        </w:tabs>
        <w:spacing w:line="240" w:lineRule="auto" w:before="0" w:after="0"/>
        <w:ind w:left="2050" w:right="0" w:hanging="706"/>
        <w:jc w:val="left"/>
        <w:rPr>
          <w:sz w:val="22"/>
        </w:rPr>
      </w:pPr>
      <w:r>
        <w:rPr>
          <w:color w:val="231F20"/>
          <w:sz w:val="22"/>
        </w:rPr>
        <w:t>Describe</w:t>
      </w:r>
      <w:r>
        <w:rPr>
          <w:color w:val="231F20"/>
          <w:spacing w:val="-6"/>
          <w:sz w:val="22"/>
        </w:rPr>
        <w:t> </w:t>
      </w:r>
      <w:r>
        <w:rPr>
          <w:color w:val="231F20"/>
          <w:sz w:val="22"/>
        </w:rPr>
        <w:t>about</w:t>
      </w:r>
      <w:r>
        <w:rPr>
          <w:color w:val="231F20"/>
          <w:spacing w:val="-8"/>
          <w:sz w:val="22"/>
        </w:rPr>
        <w:t> </w:t>
      </w:r>
      <w:r>
        <w:rPr>
          <w:color w:val="231F20"/>
          <w:sz w:val="22"/>
        </w:rPr>
        <w:t>bus</w:t>
      </w:r>
      <w:r>
        <w:rPr>
          <w:color w:val="231F20"/>
          <w:spacing w:val="-6"/>
          <w:sz w:val="22"/>
        </w:rPr>
        <w:t> </w:t>
      </w:r>
      <w:r>
        <w:rPr>
          <w:color w:val="231F20"/>
          <w:spacing w:val="-2"/>
          <w:sz w:val="22"/>
        </w:rPr>
        <w:t>system</w:t>
      </w:r>
    </w:p>
    <w:p>
      <w:pPr>
        <w:pStyle w:val="ListParagraph"/>
        <w:numPr>
          <w:ilvl w:val="1"/>
          <w:numId w:val="415"/>
        </w:numPr>
        <w:tabs>
          <w:tab w:pos="2050" w:val="left" w:leader="none"/>
        </w:tabs>
        <w:spacing w:line="240" w:lineRule="auto" w:before="1" w:after="0"/>
        <w:ind w:left="2050" w:right="0" w:hanging="706"/>
        <w:jc w:val="left"/>
        <w:rPr>
          <w:sz w:val="22"/>
        </w:rPr>
      </w:pPr>
      <w:r>
        <w:rPr>
          <w:color w:val="231F20"/>
          <w:sz w:val="22"/>
        </w:rPr>
        <w:t>Differentiate</w:t>
      </w:r>
      <w:r>
        <w:rPr>
          <w:color w:val="231F20"/>
          <w:spacing w:val="-9"/>
          <w:sz w:val="22"/>
        </w:rPr>
        <w:t> </w:t>
      </w:r>
      <w:r>
        <w:rPr>
          <w:color w:val="231F20"/>
          <w:sz w:val="22"/>
        </w:rPr>
        <w:t>between</w:t>
      </w:r>
      <w:r>
        <w:rPr>
          <w:color w:val="231F20"/>
          <w:spacing w:val="-6"/>
          <w:sz w:val="22"/>
        </w:rPr>
        <w:t> </w:t>
      </w:r>
      <w:r>
        <w:rPr>
          <w:color w:val="231F20"/>
          <w:sz w:val="22"/>
        </w:rPr>
        <w:t>i/o</w:t>
      </w:r>
      <w:r>
        <w:rPr>
          <w:color w:val="231F20"/>
          <w:spacing w:val="-8"/>
          <w:sz w:val="22"/>
        </w:rPr>
        <w:t> </w:t>
      </w:r>
      <w:r>
        <w:rPr>
          <w:color w:val="231F20"/>
          <w:sz w:val="22"/>
        </w:rPr>
        <w:t>bus</w:t>
      </w:r>
      <w:r>
        <w:rPr>
          <w:color w:val="231F20"/>
          <w:spacing w:val="-6"/>
          <w:sz w:val="22"/>
        </w:rPr>
        <w:t> </w:t>
      </w:r>
      <w:r>
        <w:rPr>
          <w:color w:val="231F20"/>
          <w:sz w:val="22"/>
        </w:rPr>
        <w:t>and</w:t>
      </w:r>
      <w:r>
        <w:rPr>
          <w:color w:val="231F20"/>
          <w:spacing w:val="-6"/>
          <w:sz w:val="22"/>
        </w:rPr>
        <w:t> </w:t>
      </w:r>
      <w:r>
        <w:rPr>
          <w:color w:val="231F20"/>
          <w:sz w:val="22"/>
        </w:rPr>
        <w:t>memory</w:t>
      </w:r>
      <w:r>
        <w:rPr>
          <w:color w:val="231F20"/>
          <w:spacing w:val="-10"/>
          <w:sz w:val="22"/>
        </w:rPr>
        <w:t> </w:t>
      </w:r>
      <w:r>
        <w:rPr>
          <w:color w:val="231F20"/>
          <w:spacing w:val="-5"/>
          <w:sz w:val="22"/>
        </w:rPr>
        <w:t>bus</w:t>
      </w:r>
    </w:p>
    <w:p>
      <w:pPr>
        <w:pStyle w:val="Heading6"/>
        <w:numPr>
          <w:ilvl w:val="1"/>
          <w:numId w:val="416"/>
        </w:numPr>
        <w:tabs>
          <w:tab w:pos="2103" w:val="left" w:leader="none"/>
        </w:tabs>
        <w:spacing w:line="240" w:lineRule="auto" w:before="1" w:after="0"/>
        <w:ind w:left="2103" w:right="0" w:hanging="764"/>
        <w:jc w:val="left"/>
        <w:rPr>
          <w:color w:val="231F20"/>
        </w:rPr>
      </w:pPr>
      <w:r>
        <w:rPr>
          <w:color w:val="231F20"/>
        </w:rPr>
        <w:t>Introduction</w:t>
      </w:r>
      <w:r>
        <w:rPr>
          <w:color w:val="231F20"/>
          <w:spacing w:val="-7"/>
        </w:rPr>
        <w:t> </w:t>
      </w:r>
      <w:r>
        <w:rPr>
          <w:color w:val="231F20"/>
        </w:rPr>
        <w:t>to</w:t>
      </w:r>
      <w:r>
        <w:rPr>
          <w:color w:val="231F20"/>
          <w:spacing w:val="36"/>
        </w:rPr>
        <w:t> </w:t>
      </w:r>
      <w:r>
        <w:rPr>
          <w:color w:val="231F20"/>
        </w:rPr>
        <w:t>8086</w:t>
      </w:r>
      <w:r>
        <w:rPr>
          <w:color w:val="231F20"/>
          <w:spacing w:val="-6"/>
        </w:rPr>
        <w:t> </w:t>
      </w:r>
      <w:r>
        <w:rPr>
          <w:color w:val="231F20"/>
        </w:rPr>
        <w:t>and</w:t>
      </w:r>
      <w:r>
        <w:rPr>
          <w:color w:val="231F20"/>
          <w:spacing w:val="-7"/>
        </w:rPr>
        <w:t> </w:t>
      </w:r>
      <w:r>
        <w:rPr>
          <w:color w:val="231F20"/>
        </w:rPr>
        <w:t>Advanced</w:t>
      </w:r>
      <w:r>
        <w:rPr>
          <w:color w:val="231F20"/>
          <w:spacing w:val="-2"/>
        </w:rPr>
        <w:t> Processors</w:t>
      </w:r>
    </w:p>
    <w:p>
      <w:pPr>
        <w:pStyle w:val="ListParagraph"/>
        <w:numPr>
          <w:ilvl w:val="1"/>
          <w:numId w:val="416"/>
        </w:numPr>
        <w:tabs>
          <w:tab w:pos="2050" w:val="left" w:leader="none"/>
        </w:tabs>
        <w:spacing w:line="240" w:lineRule="auto" w:before="0" w:after="0"/>
        <w:ind w:left="2050" w:right="0" w:hanging="706"/>
        <w:jc w:val="left"/>
        <w:rPr>
          <w:b/>
          <w:color w:val="231F20"/>
          <w:sz w:val="22"/>
        </w:rPr>
      </w:pPr>
      <w:r>
        <w:rPr>
          <w:color w:val="231F20"/>
          <w:sz w:val="22"/>
        </w:rPr>
        <w:t>Define</w:t>
      </w:r>
      <w:r>
        <w:rPr>
          <w:color w:val="231F20"/>
          <w:spacing w:val="-9"/>
          <w:sz w:val="22"/>
        </w:rPr>
        <w:t> </w:t>
      </w:r>
      <w:r>
        <w:rPr>
          <w:color w:val="231F20"/>
          <w:spacing w:val="-2"/>
          <w:sz w:val="22"/>
        </w:rPr>
        <w:t>Microprocessor</w:t>
      </w:r>
    </w:p>
    <w:p>
      <w:pPr>
        <w:pStyle w:val="ListParagraph"/>
        <w:spacing w:after="0" w:line="240" w:lineRule="auto"/>
        <w:jc w:val="left"/>
        <w:rPr>
          <w:b/>
          <w:sz w:val="22"/>
        </w:rPr>
        <w:sectPr>
          <w:pgSz w:w="12240" w:h="15840"/>
          <w:pgMar w:header="0" w:footer="1147" w:top="380" w:bottom="1340" w:left="360" w:right="360"/>
        </w:sectPr>
      </w:pPr>
    </w:p>
    <w:p>
      <w:pPr>
        <w:pStyle w:val="ListParagraph"/>
        <w:numPr>
          <w:ilvl w:val="1"/>
          <w:numId w:val="416"/>
        </w:numPr>
        <w:tabs>
          <w:tab w:pos="2050" w:val="left" w:leader="none"/>
        </w:tabs>
        <w:spacing w:line="240" w:lineRule="auto" w:before="45" w:after="0"/>
        <w:ind w:left="2050" w:right="0" w:hanging="706"/>
        <w:jc w:val="left"/>
        <w:rPr>
          <w:b/>
          <w:color w:val="231F20"/>
          <w:sz w:val="22"/>
        </w:rPr>
      </w:pPr>
      <w:r>
        <w:rPr>
          <w:color w:val="231F20"/>
          <w:sz w:val="22"/>
        </w:rPr>
        <w:t>List</w:t>
      </w:r>
      <w:r>
        <w:rPr>
          <w:color w:val="231F20"/>
          <w:spacing w:val="-8"/>
          <w:sz w:val="22"/>
        </w:rPr>
        <w:t> </w:t>
      </w:r>
      <w:r>
        <w:rPr>
          <w:color w:val="231F20"/>
          <w:sz w:val="22"/>
        </w:rPr>
        <w:t>different</w:t>
      </w:r>
      <w:r>
        <w:rPr>
          <w:color w:val="231F20"/>
          <w:spacing w:val="-8"/>
          <w:sz w:val="22"/>
        </w:rPr>
        <w:t> </w:t>
      </w:r>
      <w:r>
        <w:rPr>
          <w:color w:val="231F20"/>
          <w:sz w:val="22"/>
        </w:rPr>
        <w:t>types</w:t>
      </w:r>
      <w:r>
        <w:rPr>
          <w:color w:val="231F20"/>
          <w:spacing w:val="-10"/>
          <w:sz w:val="22"/>
        </w:rPr>
        <w:t> </w:t>
      </w:r>
      <w:r>
        <w:rPr>
          <w:color w:val="231F20"/>
          <w:sz w:val="22"/>
        </w:rPr>
        <w:t>of</w:t>
      </w:r>
      <w:r>
        <w:rPr>
          <w:color w:val="231F20"/>
          <w:spacing w:val="-10"/>
          <w:sz w:val="22"/>
        </w:rPr>
        <w:t> </w:t>
      </w:r>
      <w:r>
        <w:rPr>
          <w:color w:val="231F20"/>
          <w:spacing w:val="-2"/>
          <w:sz w:val="22"/>
        </w:rPr>
        <w:t>processors.</w:t>
      </w:r>
    </w:p>
    <w:p>
      <w:pPr>
        <w:pStyle w:val="Heading6"/>
        <w:numPr>
          <w:ilvl w:val="1"/>
          <w:numId w:val="416"/>
        </w:numPr>
        <w:tabs>
          <w:tab w:pos="2050" w:val="left" w:leader="none"/>
        </w:tabs>
        <w:spacing w:line="266" w:lineRule="exact" w:before="0" w:after="0"/>
        <w:ind w:left="2050" w:right="0" w:hanging="706"/>
        <w:jc w:val="left"/>
        <w:rPr>
          <w:color w:val="231F20"/>
        </w:rPr>
      </w:pPr>
      <w:r>
        <w:rPr>
          <w:color w:val="231F20"/>
        </w:rPr>
        <w:t>List</w:t>
      </w:r>
      <w:r>
        <w:rPr>
          <w:color w:val="231F20"/>
          <w:spacing w:val="-8"/>
        </w:rPr>
        <w:t> </w:t>
      </w:r>
      <w:r>
        <w:rPr>
          <w:color w:val="231F20"/>
        </w:rPr>
        <w:t>characteristics</w:t>
      </w:r>
      <w:r>
        <w:rPr>
          <w:color w:val="231F20"/>
          <w:spacing w:val="-7"/>
        </w:rPr>
        <w:t> </w:t>
      </w:r>
      <w:r>
        <w:rPr>
          <w:color w:val="231F20"/>
        </w:rPr>
        <w:t>of</w:t>
      </w:r>
      <w:r>
        <w:rPr>
          <w:color w:val="231F20"/>
          <w:spacing w:val="-7"/>
        </w:rPr>
        <w:t> </w:t>
      </w:r>
      <w:r>
        <w:rPr>
          <w:color w:val="231F20"/>
        </w:rPr>
        <w:t>CISC</w:t>
      </w:r>
      <w:r>
        <w:rPr>
          <w:color w:val="231F20"/>
          <w:spacing w:val="-12"/>
        </w:rPr>
        <w:t> </w:t>
      </w:r>
      <w:r>
        <w:rPr>
          <w:color w:val="231F20"/>
        </w:rPr>
        <w:t>and</w:t>
      </w:r>
      <w:r>
        <w:rPr>
          <w:color w:val="231F20"/>
          <w:spacing w:val="-9"/>
        </w:rPr>
        <w:t> </w:t>
      </w:r>
      <w:r>
        <w:rPr>
          <w:color w:val="231F20"/>
        </w:rPr>
        <w:t>RISC</w:t>
      </w:r>
      <w:r>
        <w:rPr>
          <w:color w:val="231F20"/>
          <w:spacing w:val="-6"/>
        </w:rPr>
        <w:t> </w:t>
      </w:r>
      <w:r>
        <w:rPr>
          <w:color w:val="231F20"/>
          <w:spacing w:val="-2"/>
        </w:rPr>
        <w:t>processors</w:t>
      </w:r>
    </w:p>
    <w:p>
      <w:pPr>
        <w:pStyle w:val="ListParagraph"/>
        <w:numPr>
          <w:ilvl w:val="1"/>
          <w:numId w:val="416"/>
        </w:numPr>
        <w:tabs>
          <w:tab w:pos="2050" w:val="left" w:leader="none"/>
        </w:tabs>
        <w:spacing w:line="266" w:lineRule="exact" w:before="0" w:after="0"/>
        <w:ind w:left="2050" w:right="0" w:hanging="706"/>
        <w:jc w:val="left"/>
        <w:rPr>
          <w:b/>
          <w:color w:val="231F20"/>
          <w:sz w:val="22"/>
        </w:rPr>
      </w:pPr>
      <w:r>
        <w:rPr>
          <w:b/>
          <w:color w:val="231F20"/>
          <w:sz w:val="22"/>
        </w:rPr>
        <w:t>Differentiate</w:t>
      </w:r>
      <w:r>
        <w:rPr>
          <w:b/>
          <w:color w:val="231F20"/>
          <w:spacing w:val="-10"/>
          <w:sz w:val="22"/>
        </w:rPr>
        <w:t> </w:t>
      </w:r>
      <w:r>
        <w:rPr>
          <w:b/>
          <w:color w:val="231F20"/>
          <w:sz w:val="22"/>
        </w:rPr>
        <w:t>Between</w:t>
      </w:r>
      <w:r>
        <w:rPr>
          <w:b/>
          <w:color w:val="231F20"/>
          <w:spacing w:val="-6"/>
          <w:sz w:val="22"/>
        </w:rPr>
        <w:t> </w:t>
      </w:r>
      <w:r>
        <w:rPr>
          <w:b/>
          <w:color w:val="231F20"/>
          <w:sz w:val="22"/>
        </w:rPr>
        <w:t>CISC</w:t>
      </w:r>
      <w:r>
        <w:rPr>
          <w:b/>
          <w:color w:val="231F20"/>
          <w:spacing w:val="-10"/>
          <w:sz w:val="22"/>
        </w:rPr>
        <w:t> </w:t>
      </w:r>
      <w:r>
        <w:rPr>
          <w:b/>
          <w:color w:val="231F20"/>
          <w:sz w:val="22"/>
        </w:rPr>
        <w:t>and</w:t>
      </w:r>
      <w:r>
        <w:rPr>
          <w:b/>
          <w:color w:val="231F20"/>
          <w:spacing w:val="-7"/>
          <w:sz w:val="22"/>
        </w:rPr>
        <w:t> </w:t>
      </w:r>
      <w:r>
        <w:rPr>
          <w:b/>
          <w:color w:val="231F20"/>
          <w:spacing w:val="-4"/>
          <w:sz w:val="22"/>
        </w:rPr>
        <w:t>RISC</w:t>
      </w:r>
    </w:p>
    <w:p>
      <w:pPr>
        <w:pStyle w:val="ListParagraph"/>
        <w:numPr>
          <w:ilvl w:val="1"/>
          <w:numId w:val="416"/>
        </w:numPr>
        <w:tabs>
          <w:tab w:pos="2050" w:val="left" w:leader="none"/>
        </w:tabs>
        <w:spacing w:line="240" w:lineRule="auto" w:before="0" w:after="0"/>
        <w:ind w:left="2050" w:right="0" w:hanging="706"/>
        <w:jc w:val="left"/>
        <w:rPr>
          <w:b/>
          <w:color w:val="231F20"/>
          <w:sz w:val="22"/>
        </w:rPr>
      </w:pPr>
      <w:r>
        <w:rPr>
          <w:color w:val="231F20"/>
          <w:sz w:val="22"/>
        </w:rPr>
        <w:t>List</w:t>
      </w:r>
      <w:r>
        <w:rPr>
          <w:color w:val="231F20"/>
          <w:spacing w:val="-6"/>
          <w:sz w:val="22"/>
        </w:rPr>
        <w:t> </w:t>
      </w:r>
      <w:r>
        <w:rPr>
          <w:color w:val="231F20"/>
          <w:sz w:val="22"/>
        </w:rPr>
        <w:t>Features</w:t>
      </w:r>
      <w:r>
        <w:rPr>
          <w:color w:val="231F20"/>
          <w:spacing w:val="-4"/>
          <w:sz w:val="22"/>
        </w:rPr>
        <w:t> </w:t>
      </w:r>
      <w:r>
        <w:rPr>
          <w:color w:val="231F20"/>
          <w:sz w:val="22"/>
        </w:rPr>
        <w:t>of</w:t>
      </w:r>
      <w:r>
        <w:rPr>
          <w:color w:val="231F20"/>
          <w:spacing w:val="-9"/>
          <w:sz w:val="22"/>
        </w:rPr>
        <w:t> </w:t>
      </w:r>
      <w:r>
        <w:rPr>
          <w:color w:val="231F20"/>
          <w:sz w:val="22"/>
        </w:rPr>
        <w:t>8086</w:t>
      </w:r>
      <w:r>
        <w:rPr>
          <w:color w:val="231F20"/>
          <w:spacing w:val="-4"/>
          <w:sz w:val="22"/>
        </w:rPr>
        <w:t> </w:t>
      </w:r>
      <w:r>
        <w:rPr>
          <w:color w:val="231F20"/>
          <w:spacing w:val="-2"/>
          <w:sz w:val="22"/>
        </w:rPr>
        <w:t>microprocessor</w:t>
      </w:r>
    </w:p>
    <w:p>
      <w:pPr>
        <w:pStyle w:val="ListParagraph"/>
        <w:numPr>
          <w:ilvl w:val="1"/>
          <w:numId w:val="416"/>
        </w:numPr>
        <w:tabs>
          <w:tab w:pos="2050" w:val="left" w:leader="none"/>
        </w:tabs>
        <w:spacing w:line="266" w:lineRule="exact" w:before="6" w:after="0"/>
        <w:ind w:left="2050" w:right="0" w:hanging="706"/>
        <w:jc w:val="left"/>
        <w:rPr>
          <w:b/>
          <w:color w:val="231F20"/>
          <w:sz w:val="22"/>
        </w:rPr>
      </w:pPr>
      <w:r>
        <w:rPr>
          <w:color w:val="231F20"/>
          <w:sz w:val="22"/>
        </w:rPr>
        <w:t>Draw</w:t>
      </w:r>
      <w:r>
        <w:rPr>
          <w:color w:val="231F20"/>
          <w:spacing w:val="-12"/>
          <w:sz w:val="22"/>
        </w:rPr>
        <w:t> </w:t>
      </w:r>
      <w:r>
        <w:rPr>
          <w:color w:val="231F20"/>
          <w:sz w:val="22"/>
        </w:rPr>
        <w:t>the</w:t>
      </w:r>
      <w:r>
        <w:rPr>
          <w:color w:val="231F20"/>
          <w:spacing w:val="-4"/>
          <w:sz w:val="22"/>
        </w:rPr>
        <w:t> </w:t>
      </w:r>
      <w:r>
        <w:rPr>
          <w:color w:val="231F20"/>
          <w:sz w:val="22"/>
        </w:rPr>
        <w:t>pin</w:t>
      </w:r>
      <w:r>
        <w:rPr>
          <w:color w:val="231F20"/>
          <w:spacing w:val="-6"/>
          <w:sz w:val="22"/>
        </w:rPr>
        <w:t> </w:t>
      </w:r>
      <w:r>
        <w:rPr>
          <w:color w:val="231F20"/>
          <w:sz w:val="22"/>
        </w:rPr>
        <w:t>diagram</w:t>
      </w:r>
      <w:r>
        <w:rPr>
          <w:color w:val="231F20"/>
          <w:spacing w:val="-3"/>
          <w:sz w:val="22"/>
        </w:rPr>
        <w:t> </w:t>
      </w:r>
      <w:r>
        <w:rPr>
          <w:color w:val="231F20"/>
          <w:sz w:val="22"/>
        </w:rPr>
        <w:t>8086</w:t>
      </w:r>
      <w:r>
        <w:rPr>
          <w:color w:val="231F20"/>
          <w:spacing w:val="-6"/>
          <w:sz w:val="22"/>
        </w:rPr>
        <w:t> </w:t>
      </w:r>
      <w:r>
        <w:rPr>
          <w:color w:val="231F20"/>
          <w:sz w:val="22"/>
        </w:rPr>
        <w:t>microprocessor</w:t>
      </w:r>
      <w:r>
        <w:rPr>
          <w:color w:val="231F20"/>
          <w:spacing w:val="-5"/>
          <w:sz w:val="22"/>
        </w:rPr>
        <w:t> </w:t>
      </w:r>
      <w:r>
        <w:rPr>
          <w:color w:val="231F20"/>
          <w:sz w:val="22"/>
        </w:rPr>
        <w:t>and</w:t>
      </w:r>
      <w:r>
        <w:rPr>
          <w:color w:val="231F20"/>
          <w:spacing w:val="-10"/>
          <w:sz w:val="22"/>
        </w:rPr>
        <w:t> </w:t>
      </w:r>
      <w:r>
        <w:rPr>
          <w:color w:val="231F20"/>
          <w:sz w:val="22"/>
        </w:rPr>
        <w:t>describe</w:t>
      </w:r>
      <w:r>
        <w:rPr>
          <w:color w:val="231F20"/>
          <w:spacing w:val="-4"/>
          <w:sz w:val="22"/>
        </w:rPr>
        <w:t> </w:t>
      </w:r>
      <w:r>
        <w:rPr>
          <w:color w:val="231F20"/>
          <w:sz w:val="22"/>
        </w:rPr>
        <w:t>the</w:t>
      </w:r>
      <w:r>
        <w:rPr>
          <w:color w:val="231F20"/>
          <w:spacing w:val="-9"/>
          <w:sz w:val="22"/>
        </w:rPr>
        <w:t> </w:t>
      </w:r>
      <w:r>
        <w:rPr>
          <w:color w:val="231F20"/>
          <w:sz w:val="22"/>
        </w:rPr>
        <w:t>Pins</w:t>
      </w:r>
      <w:r>
        <w:rPr>
          <w:color w:val="231F20"/>
          <w:spacing w:val="-4"/>
          <w:sz w:val="22"/>
        </w:rPr>
        <w:t> </w:t>
      </w:r>
      <w:r>
        <w:rPr>
          <w:color w:val="231F20"/>
          <w:sz w:val="22"/>
        </w:rPr>
        <w:t>and</w:t>
      </w:r>
      <w:r>
        <w:rPr>
          <w:color w:val="231F20"/>
          <w:spacing w:val="-7"/>
          <w:sz w:val="22"/>
        </w:rPr>
        <w:t> </w:t>
      </w:r>
      <w:r>
        <w:rPr>
          <w:color w:val="231F20"/>
          <w:sz w:val="22"/>
        </w:rPr>
        <w:t>signals</w:t>
      </w:r>
      <w:r>
        <w:rPr>
          <w:color w:val="231F20"/>
          <w:spacing w:val="-9"/>
          <w:sz w:val="22"/>
        </w:rPr>
        <w:t> </w:t>
      </w:r>
      <w:r>
        <w:rPr>
          <w:color w:val="231F20"/>
          <w:sz w:val="22"/>
        </w:rPr>
        <w:t>of</w:t>
      </w:r>
      <w:r>
        <w:rPr>
          <w:color w:val="231F20"/>
          <w:spacing w:val="-4"/>
          <w:sz w:val="22"/>
        </w:rPr>
        <w:t> </w:t>
      </w:r>
      <w:r>
        <w:rPr>
          <w:color w:val="231F20"/>
          <w:spacing w:val="-2"/>
          <w:sz w:val="22"/>
        </w:rPr>
        <w:t>8086.</w:t>
      </w:r>
    </w:p>
    <w:p>
      <w:pPr>
        <w:pStyle w:val="ListParagraph"/>
        <w:numPr>
          <w:ilvl w:val="1"/>
          <w:numId w:val="416"/>
        </w:numPr>
        <w:tabs>
          <w:tab w:pos="2050" w:val="left" w:leader="none"/>
        </w:tabs>
        <w:spacing w:line="240" w:lineRule="auto" w:before="0" w:after="0"/>
        <w:ind w:left="2050" w:right="1657" w:hanging="707"/>
        <w:jc w:val="left"/>
        <w:rPr>
          <w:b/>
          <w:color w:val="231F20"/>
          <w:sz w:val="22"/>
        </w:rPr>
      </w:pPr>
      <w:r>
        <w:rPr>
          <w:color w:val="231F20"/>
          <w:sz w:val="22"/>
        </w:rPr>
        <w:t>Draw</w:t>
      </w:r>
      <w:r>
        <w:rPr>
          <w:color w:val="231F20"/>
          <w:spacing w:val="-4"/>
          <w:sz w:val="22"/>
        </w:rPr>
        <w:t> </w:t>
      </w:r>
      <w:r>
        <w:rPr>
          <w:color w:val="231F20"/>
          <w:sz w:val="22"/>
        </w:rPr>
        <w:t>the</w:t>
      </w:r>
      <w:r>
        <w:rPr>
          <w:color w:val="231F20"/>
          <w:spacing w:val="-4"/>
          <w:sz w:val="22"/>
        </w:rPr>
        <w:t> </w:t>
      </w:r>
      <w:r>
        <w:rPr>
          <w:color w:val="231F20"/>
          <w:sz w:val="22"/>
        </w:rPr>
        <w:t>functional</w:t>
      </w:r>
      <w:r>
        <w:rPr>
          <w:color w:val="231F20"/>
          <w:spacing w:val="-4"/>
          <w:sz w:val="22"/>
        </w:rPr>
        <w:t> </w:t>
      </w:r>
      <w:r>
        <w:rPr>
          <w:color w:val="231F20"/>
          <w:sz w:val="22"/>
        </w:rPr>
        <w:t>block</w:t>
      </w:r>
      <w:r>
        <w:rPr>
          <w:color w:val="231F20"/>
          <w:spacing w:val="-4"/>
          <w:sz w:val="22"/>
        </w:rPr>
        <w:t> </w:t>
      </w:r>
      <w:r>
        <w:rPr>
          <w:color w:val="231F20"/>
          <w:sz w:val="22"/>
        </w:rPr>
        <w:t>diagram</w:t>
      </w:r>
      <w:r>
        <w:rPr>
          <w:color w:val="231F20"/>
          <w:spacing w:val="-4"/>
          <w:sz w:val="22"/>
        </w:rPr>
        <w:t> </w:t>
      </w:r>
      <w:r>
        <w:rPr>
          <w:color w:val="231F20"/>
          <w:sz w:val="22"/>
        </w:rPr>
        <w:t>of</w:t>
      </w:r>
      <w:r>
        <w:rPr>
          <w:color w:val="231F20"/>
          <w:spacing w:val="-5"/>
          <w:sz w:val="22"/>
        </w:rPr>
        <w:t> </w:t>
      </w:r>
      <w:r>
        <w:rPr>
          <w:color w:val="231F20"/>
          <w:sz w:val="22"/>
        </w:rPr>
        <w:t>8086</w:t>
      </w:r>
      <w:r>
        <w:rPr>
          <w:color w:val="231F20"/>
          <w:spacing w:val="-5"/>
          <w:sz w:val="22"/>
        </w:rPr>
        <w:t> </w:t>
      </w:r>
      <w:r>
        <w:rPr>
          <w:color w:val="231F20"/>
          <w:sz w:val="22"/>
        </w:rPr>
        <w:t>microprocessor</w:t>
      </w:r>
      <w:r>
        <w:rPr>
          <w:color w:val="231F20"/>
          <w:spacing w:val="-5"/>
          <w:sz w:val="22"/>
        </w:rPr>
        <w:t> </w:t>
      </w:r>
      <w:r>
        <w:rPr>
          <w:color w:val="231F20"/>
          <w:sz w:val="22"/>
        </w:rPr>
        <w:t>and</w:t>
      </w:r>
      <w:r>
        <w:rPr>
          <w:color w:val="231F20"/>
          <w:spacing w:val="-6"/>
          <w:sz w:val="22"/>
        </w:rPr>
        <w:t> </w:t>
      </w:r>
      <w:r>
        <w:rPr>
          <w:color w:val="231F20"/>
          <w:sz w:val="22"/>
        </w:rPr>
        <w:t>describe</w:t>
      </w:r>
      <w:r>
        <w:rPr>
          <w:color w:val="231F20"/>
          <w:spacing w:val="-4"/>
          <w:sz w:val="22"/>
        </w:rPr>
        <w:t> </w:t>
      </w:r>
      <w:r>
        <w:rPr>
          <w:color w:val="231F20"/>
          <w:sz w:val="22"/>
        </w:rPr>
        <w:t>the</w:t>
      </w:r>
      <w:r>
        <w:rPr>
          <w:color w:val="231F20"/>
          <w:spacing w:val="-4"/>
          <w:sz w:val="22"/>
        </w:rPr>
        <w:t> </w:t>
      </w:r>
      <w:r>
        <w:rPr>
          <w:color w:val="231F20"/>
          <w:sz w:val="22"/>
        </w:rPr>
        <w:t>function</w:t>
      </w:r>
      <w:r>
        <w:rPr>
          <w:color w:val="231F20"/>
          <w:spacing w:val="-1"/>
          <w:sz w:val="22"/>
        </w:rPr>
        <w:t> </w:t>
      </w:r>
      <w:r>
        <w:rPr>
          <w:color w:val="231F20"/>
          <w:sz w:val="22"/>
        </w:rPr>
        <w:t>of each block in 8086.</w:t>
      </w:r>
    </w:p>
    <w:p>
      <w:pPr>
        <w:pStyle w:val="ListParagraph"/>
        <w:numPr>
          <w:ilvl w:val="1"/>
          <w:numId w:val="416"/>
        </w:numPr>
        <w:tabs>
          <w:tab w:pos="2050" w:val="left" w:leader="none"/>
        </w:tabs>
        <w:spacing w:line="240" w:lineRule="auto" w:before="0" w:after="0"/>
        <w:ind w:left="2050" w:right="0" w:hanging="706"/>
        <w:jc w:val="left"/>
        <w:rPr>
          <w:b/>
          <w:color w:val="231F20"/>
          <w:sz w:val="22"/>
        </w:rPr>
      </w:pPr>
      <w:r>
        <w:rPr>
          <w:color w:val="231F20"/>
          <w:sz w:val="22"/>
        </w:rPr>
        <w:t>List</w:t>
      </w:r>
      <w:r>
        <w:rPr>
          <w:color w:val="231F20"/>
          <w:spacing w:val="-7"/>
          <w:sz w:val="22"/>
        </w:rPr>
        <w:t> </w:t>
      </w:r>
      <w:r>
        <w:rPr>
          <w:color w:val="231F20"/>
          <w:sz w:val="22"/>
        </w:rPr>
        <w:t>Features</w:t>
      </w:r>
      <w:r>
        <w:rPr>
          <w:color w:val="231F20"/>
          <w:spacing w:val="-10"/>
          <w:sz w:val="22"/>
        </w:rPr>
        <w:t> </w:t>
      </w:r>
      <w:r>
        <w:rPr>
          <w:color w:val="231F20"/>
          <w:sz w:val="22"/>
        </w:rPr>
        <w:t>of</w:t>
      </w:r>
      <w:r>
        <w:rPr>
          <w:color w:val="231F20"/>
          <w:spacing w:val="-5"/>
          <w:sz w:val="22"/>
        </w:rPr>
        <w:t> </w:t>
      </w:r>
      <w:r>
        <w:rPr>
          <w:color w:val="231F20"/>
          <w:sz w:val="22"/>
        </w:rPr>
        <w:t>80286,</w:t>
      </w:r>
      <w:r>
        <w:rPr>
          <w:color w:val="231F20"/>
          <w:spacing w:val="-7"/>
          <w:sz w:val="22"/>
        </w:rPr>
        <w:t> </w:t>
      </w:r>
      <w:r>
        <w:rPr>
          <w:color w:val="231F20"/>
          <w:sz w:val="22"/>
        </w:rPr>
        <w:t>80386,</w:t>
      </w:r>
      <w:r>
        <w:rPr>
          <w:color w:val="231F20"/>
          <w:spacing w:val="-6"/>
          <w:sz w:val="22"/>
        </w:rPr>
        <w:t> </w:t>
      </w:r>
      <w:r>
        <w:rPr>
          <w:color w:val="231F20"/>
          <w:sz w:val="22"/>
        </w:rPr>
        <w:t>80486</w:t>
      </w:r>
      <w:r>
        <w:rPr>
          <w:color w:val="231F20"/>
          <w:spacing w:val="-11"/>
          <w:sz w:val="22"/>
        </w:rPr>
        <w:t> </w:t>
      </w:r>
      <w:r>
        <w:rPr>
          <w:color w:val="231F20"/>
          <w:sz w:val="22"/>
        </w:rPr>
        <w:t>and</w:t>
      </w:r>
      <w:r>
        <w:rPr>
          <w:color w:val="231F20"/>
          <w:spacing w:val="-6"/>
          <w:sz w:val="22"/>
        </w:rPr>
        <w:t> </w:t>
      </w:r>
      <w:r>
        <w:rPr>
          <w:color w:val="231F20"/>
          <w:sz w:val="22"/>
        </w:rPr>
        <w:t>Pentium</w:t>
      </w:r>
      <w:r>
        <w:rPr>
          <w:color w:val="231F20"/>
          <w:spacing w:val="-4"/>
          <w:sz w:val="22"/>
        </w:rPr>
        <w:t> </w:t>
      </w:r>
      <w:r>
        <w:rPr>
          <w:color w:val="231F20"/>
          <w:spacing w:val="-2"/>
          <w:sz w:val="22"/>
        </w:rPr>
        <w:t>processors.</w:t>
      </w:r>
    </w:p>
    <w:p>
      <w:pPr>
        <w:pStyle w:val="ListParagraph"/>
        <w:numPr>
          <w:ilvl w:val="1"/>
          <w:numId w:val="416"/>
        </w:numPr>
        <w:tabs>
          <w:tab w:pos="2050" w:val="left" w:leader="none"/>
        </w:tabs>
        <w:spacing w:line="240" w:lineRule="auto" w:before="0" w:after="0"/>
        <w:ind w:left="2050" w:right="1875" w:hanging="707"/>
        <w:jc w:val="left"/>
        <w:rPr>
          <w:b/>
          <w:color w:val="231F20"/>
          <w:sz w:val="22"/>
        </w:rPr>
      </w:pPr>
      <w:r>
        <w:rPr>
          <w:color w:val="231F20"/>
          <w:sz w:val="22"/>
        </w:rPr>
        <w:t>Draw</w:t>
      </w:r>
      <w:r>
        <w:rPr>
          <w:color w:val="231F20"/>
          <w:spacing w:val="-6"/>
          <w:sz w:val="22"/>
        </w:rPr>
        <w:t> </w:t>
      </w:r>
      <w:r>
        <w:rPr>
          <w:color w:val="231F20"/>
          <w:sz w:val="22"/>
        </w:rPr>
        <w:t>the</w:t>
      </w:r>
      <w:r>
        <w:rPr>
          <w:color w:val="231F20"/>
          <w:spacing w:val="-6"/>
          <w:sz w:val="22"/>
        </w:rPr>
        <w:t> </w:t>
      </w:r>
      <w:r>
        <w:rPr>
          <w:color w:val="231F20"/>
          <w:sz w:val="22"/>
        </w:rPr>
        <w:t>functional</w:t>
      </w:r>
      <w:r>
        <w:rPr>
          <w:color w:val="231F20"/>
          <w:spacing w:val="-4"/>
          <w:sz w:val="22"/>
        </w:rPr>
        <w:t> </w:t>
      </w:r>
      <w:r>
        <w:rPr>
          <w:color w:val="231F20"/>
          <w:sz w:val="22"/>
        </w:rPr>
        <w:t>block</w:t>
      </w:r>
      <w:r>
        <w:rPr>
          <w:color w:val="231F20"/>
          <w:spacing w:val="-6"/>
          <w:sz w:val="22"/>
        </w:rPr>
        <w:t> </w:t>
      </w:r>
      <w:r>
        <w:rPr>
          <w:color w:val="231F20"/>
          <w:sz w:val="22"/>
        </w:rPr>
        <w:t>diagram</w:t>
      </w:r>
      <w:r>
        <w:rPr>
          <w:color w:val="231F20"/>
          <w:spacing w:val="-5"/>
          <w:sz w:val="22"/>
        </w:rPr>
        <w:t> </w:t>
      </w:r>
      <w:r>
        <w:rPr>
          <w:color w:val="231F20"/>
          <w:sz w:val="22"/>
        </w:rPr>
        <w:t>of</w:t>
      </w:r>
      <w:r>
        <w:rPr>
          <w:color w:val="231F20"/>
          <w:spacing w:val="-6"/>
          <w:sz w:val="22"/>
        </w:rPr>
        <w:t> </w:t>
      </w:r>
      <w:r>
        <w:rPr>
          <w:color w:val="231F20"/>
          <w:sz w:val="22"/>
        </w:rPr>
        <w:t>Intel</w:t>
      </w:r>
      <w:r>
        <w:rPr>
          <w:color w:val="231F20"/>
          <w:spacing w:val="-3"/>
          <w:sz w:val="22"/>
        </w:rPr>
        <w:t> </w:t>
      </w:r>
      <w:r>
        <w:rPr>
          <w:color w:val="231F20"/>
          <w:sz w:val="22"/>
        </w:rPr>
        <w:t>Pentium</w:t>
      </w:r>
      <w:r>
        <w:rPr>
          <w:color w:val="231F20"/>
          <w:spacing w:val="-4"/>
          <w:sz w:val="22"/>
        </w:rPr>
        <w:t> </w:t>
      </w:r>
      <w:r>
        <w:rPr>
          <w:color w:val="231F20"/>
          <w:sz w:val="22"/>
        </w:rPr>
        <w:t>processor</w:t>
      </w:r>
      <w:r>
        <w:rPr>
          <w:color w:val="231F20"/>
          <w:spacing w:val="-6"/>
          <w:sz w:val="22"/>
        </w:rPr>
        <w:t> </w:t>
      </w:r>
      <w:r>
        <w:rPr>
          <w:color w:val="231F20"/>
          <w:sz w:val="22"/>
        </w:rPr>
        <w:t>and</w:t>
      </w:r>
      <w:r>
        <w:rPr>
          <w:color w:val="231F20"/>
          <w:spacing w:val="-6"/>
          <w:sz w:val="22"/>
        </w:rPr>
        <w:t> </w:t>
      </w:r>
      <w:r>
        <w:rPr>
          <w:color w:val="231F20"/>
          <w:sz w:val="22"/>
        </w:rPr>
        <w:t>explain</w:t>
      </w:r>
      <w:r>
        <w:rPr>
          <w:color w:val="231F20"/>
          <w:spacing w:val="-6"/>
          <w:sz w:val="22"/>
        </w:rPr>
        <w:t> </w:t>
      </w:r>
      <w:r>
        <w:rPr>
          <w:color w:val="231F20"/>
          <w:sz w:val="22"/>
        </w:rPr>
        <w:t>function</w:t>
      </w:r>
      <w:r>
        <w:rPr>
          <w:color w:val="231F20"/>
          <w:spacing w:val="-6"/>
          <w:sz w:val="22"/>
        </w:rPr>
        <w:t> </w:t>
      </w:r>
      <w:r>
        <w:rPr>
          <w:color w:val="231F20"/>
          <w:sz w:val="22"/>
        </w:rPr>
        <w:t>of each unit.</w:t>
      </w:r>
    </w:p>
    <w:p>
      <w:pPr>
        <w:pStyle w:val="ListParagraph"/>
        <w:numPr>
          <w:ilvl w:val="1"/>
          <w:numId w:val="416"/>
        </w:numPr>
        <w:tabs>
          <w:tab w:pos="2049" w:val="left" w:leader="none"/>
        </w:tabs>
        <w:spacing w:line="240" w:lineRule="auto" w:before="0" w:after="0"/>
        <w:ind w:left="2049" w:right="0" w:hanging="705"/>
        <w:jc w:val="left"/>
        <w:rPr>
          <w:color w:val="231F20"/>
          <w:sz w:val="22"/>
        </w:rPr>
      </w:pPr>
      <w:r>
        <w:rPr>
          <w:color w:val="231F20"/>
          <w:sz w:val="22"/>
        </w:rPr>
        <w:t>Distinguish</w:t>
      </w:r>
      <w:r>
        <w:rPr>
          <w:color w:val="231F20"/>
          <w:spacing w:val="-11"/>
          <w:sz w:val="22"/>
        </w:rPr>
        <w:t> </w:t>
      </w:r>
      <w:r>
        <w:rPr>
          <w:color w:val="231F20"/>
          <w:sz w:val="22"/>
        </w:rPr>
        <w:t>between</w:t>
      </w:r>
      <w:r>
        <w:rPr>
          <w:color w:val="231F20"/>
          <w:spacing w:val="-11"/>
          <w:sz w:val="22"/>
        </w:rPr>
        <w:t> </w:t>
      </w:r>
      <w:r>
        <w:rPr>
          <w:color w:val="231F20"/>
          <w:spacing w:val="-2"/>
          <w:sz w:val="22"/>
        </w:rPr>
        <w:t>8086,80286,80386,80486.</w:t>
      </w:r>
    </w:p>
    <w:p>
      <w:pPr>
        <w:pStyle w:val="BodyText"/>
      </w:pPr>
    </w:p>
    <w:p>
      <w:pPr>
        <w:spacing w:before="0"/>
        <w:ind w:left="1344" w:right="0" w:firstLine="0"/>
        <w:jc w:val="left"/>
        <w:rPr>
          <w:b/>
          <w:sz w:val="22"/>
        </w:rPr>
      </w:pPr>
      <w:r>
        <w:rPr>
          <w:b/>
          <w:color w:val="231F20"/>
          <w:sz w:val="22"/>
          <w:u w:val="single" w:color="231F20"/>
        </w:rPr>
        <w:t>Course</w:t>
      </w:r>
      <w:r>
        <w:rPr>
          <w:b/>
          <w:color w:val="231F20"/>
          <w:spacing w:val="-6"/>
          <w:sz w:val="22"/>
          <w:u w:val="single" w:color="231F20"/>
        </w:rPr>
        <w:t> </w:t>
      </w:r>
      <w:r>
        <w:rPr>
          <w:b/>
          <w:color w:val="231F20"/>
          <w:spacing w:val="-2"/>
          <w:sz w:val="22"/>
          <w:u w:val="single" w:color="231F20"/>
        </w:rPr>
        <w:t>Contents</w:t>
      </w:r>
    </w:p>
    <w:p>
      <w:pPr>
        <w:pStyle w:val="BodyText"/>
        <w:ind w:left="1772" w:right="1410"/>
      </w:pPr>
      <w:r>
        <w:rPr>
          <w:b/>
          <w:color w:val="231F20"/>
        </w:rPr>
        <w:t>Processor Organization </w:t>
      </w:r>
      <w:r>
        <w:rPr>
          <w:color w:val="231F20"/>
        </w:rPr>
        <w:t>- functional block diagram of Digital computer -Simple accumulator- based CPU and function of each unit. -Stored program concept – Flynn’s classification </w:t>
      </w:r>
      <w:r>
        <w:rPr>
          <w:b/>
          <w:color w:val="231F20"/>
        </w:rPr>
        <w:t>Information representation and Arithmetic Operation- </w:t>
      </w:r>
      <w:r>
        <w:rPr>
          <w:color w:val="231F20"/>
        </w:rPr>
        <w:t>Basic types of information representation</w:t>
      </w:r>
      <w:r>
        <w:rPr>
          <w:color w:val="231F20"/>
          <w:spacing w:val="29"/>
        </w:rPr>
        <w:t> </w:t>
      </w:r>
      <w:r>
        <w:rPr>
          <w:color w:val="231F20"/>
        </w:rPr>
        <w:t>-</w:t>
      </w:r>
      <w:r>
        <w:rPr>
          <w:color w:val="231F20"/>
          <w:spacing w:val="29"/>
        </w:rPr>
        <w:t> </w:t>
      </w:r>
      <w:r>
        <w:rPr>
          <w:color w:val="231F20"/>
        </w:rPr>
        <w:t>floating</w:t>
      </w:r>
      <w:r>
        <w:rPr>
          <w:color w:val="231F20"/>
          <w:spacing w:val="32"/>
        </w:rPr>
        <w:t> </w:t>
      </w:r>
      <w:r>
        <w:rPr>
          <w:color w:val="231F20"/>
        </w:rPr>
        <w:t>point</w:t>
      </w:r>
      <w:r>
        <w:rPr>
          <w:color w:val="231F20"/>
          <w:spacing w:val="28"/>
        </w:rPr>
        <w:t> </w:t>
      </w:r>
      <w:r>
        <w:rPr>
          <w:color w:val="231F20"/>
        </w:rPr>
        <w:t>representation</w:t>
      </w:r>
      <w:r>
        <w:rPr>
          <w:color w:val="231F20"/>
          <w:spacing w:val="29"/>
        </w:rPr>
        <w:t> </w:t>
      </w:r>
      <w:r>
        <w:rPr>
          <w:color w:val="231F20"/>
        </w:rPr>
        <w:t>and</w:t>
      </w:r>
      <w:r>
        <w:rPr>
          <w:color w:val="231F20"/>
          <w:spacing w:val="29"/>
        </w:rPr>
        <w:t> </w:t>
      </w:r>
      <w:r>
        <w:rPr>
          <w:color w:val="231F20"/>
        </w:rPr>
        <w:t>fixed-point</w:t>
      </w:r>
      <w:r>
        <w:rPr>
          <w:color w:val="231F20"/>
          <w:spacing w:val="29"/>
        </w:rPr>
        <w:t> </w:t>
      </w:r>
      <w:r>
        <w:rPr>
          <w:color w:val="231F20"/>
        </w:rPr>
        <w:t>representation</w:t>
      </w:r>
      <w:r>
        <w:rPr>
          <w:color w:val="231F20"/>
          <w:spacing w:val="29"/>
        </w:rPr>
        <w:t> </w:t>
      </w:r>
      <w:r>
        <w:rPr>
          <w:color w:val="231F20"/>
        </w:rPr>
        <w:t>of</w:t>
      </w:r>
      <w:r>
        <w:rPr>
          <w:color w:val="231F20"/>
          <w:spacing w:val="29"/>
        </w:rPr>
        <w:t> </w:t>
      </w:r>
      <w:r>
        <w:rPr>
          <w:color w:val="231F20"/>
        </w:rPr>
        <w:t>numbers, Operand, Op code and address - zero address, one address, two address and three address instructions</w:t>
      </w:r>
      <w:r>
        <w:rPr>
          <w:color w:val="231F20"/>
          <w:spacing w:val="40"/>
        </w:rPr>
        <w:t> </w:t>
      </w:r>
      <w:r>
        <w:rPr>
          <w:color w:val="231F20"/>
        </w:rPr>
        <w:t>-</w:t>
      </w:r>
      <w:r>
        <w:rPr>
          <w:color w:val="231F20"/>
          <w:spacing w:val="40"/>
        </w:rPr>
        <w:t> </w:t>
      </w:r>
      <w:r>
        <w:rPr>
          <w:color w:val="231F20"/>
        </w:rPr>
        <w:t>different</w:t>
      </w:r>
      <w:r>
        <w:rPr>
          <w:color w:val="231F20"/>
          <w:spacing w:val="40"/>
        </w:rPr>
        <w:t> </w:t>
      </w:r>
      <w:r>
        <w:rPr>
          <w:color w:val="231F20"/>
        </w:rPr>
        <w:t>addressing</w:t>
      </w:r>
      <w:r>
        <w:rPr>
          <w:color w:val="231F20"/>
          <w:spacing w:val="40"/>
        </w:rPr>
        <w:t> </w:t>
      </w:r>
      <w:r>
        <w:rPr>
          <w:color w:val="231F20"/>
        </w:rPr>
        <w:t>modes.</w:t>
      </w:r>
      <w:r>
        <w:rPr>
          <w:color w:val="231F20"/>
          <w:spacing w:val="40"/>
        </w:rPr>
        <w:t> </w:t>
      </w:r>
      <w:r>
        <w:rPr>
          <w:color w:val="231F20"/>
        </w:rPr>
        <w:t>-fixed</w:t>
      </w:r>
      <w:r>
        <w:rPr>
          <w:color w:val="231F20"/>
          <w:spacing w:val="40"/>
        </w:rPr>
        <w:t> </w:t>
      </w:r>
      <w:r>
        <w:rPr>
          <w:color w:val="231F20"/>
        </w:rPr>
        <w:t>point</w:t>
      </w:r>
      <w:r>
        <w:rPr>
          <w:color w:val="231F20"/>
          <w:spacing w:val="40"/>
        </w:rPr>
        <w:t> </w:t>
      </w:r>
      <w:r>
        <w:rPr>
          <w:color w:val="231F20"/>
        </w:rPr>
        <w:t>addition</w:t>
      </w:r>
      <w:r>
        <w:rPr>
          <w:color w:val="231F20"/>
          <w:spacing w:val="40"/>
        </w:rPr>
        <w:t> </w:t>
      </w:r>
      <w:r>
        <w:rPr>
          <w:color w:val="231F20"/>
        </w:rPr>
        <w:t>and</w:t>
      </w:r>
      <w:r>
        <w:rPr>
          <w:color w:val="231F20"/>
          <w:spacing w:val="40"/>
        </w:rPr>
        <w:t> </w:t>
      </w:r>
      <w:r>
        <w:rPr>
          <w:color w:val="231F20"/>
        </w:rPr>
        <w:t>subtraction, multiplication</w:t>
      </w:r>
      <w:r>
        <w:rPr>
          <w:color w:val="231F20"/>
          <w:spacing w:val="28"/>
        </w:rPr>
        <w:t> </w:t>
      </w:r>
      <w:r>
        <w:rPr>
          <w:color w:val="231F20"/>
        </w:rPr>
        <w:t>and</w:t>
      </w:r>
      <w:r>
        <w:rPr>
          <w:color w:val="231F20"/>
          <w:spacing w:val="32"/>
        </w:rPr>
        <w:t> </w:t>
      </w:r>
      <w:r>
        <w:rPr>
          <w:color w:val="231F20"/>
        </w:rPr>
        <w:t>division</w:t>
      </w:r>
      <w:r>
        <w:rPr>
          <w:color w:val="231F20"/>
          <w:spacing w:val="28"/>
        </w:rPr>
        <w:t> </w:t>
      </w:r>
      <w:r>
        <w:rPr>
          <w:color w:val="231F20"/>
        </w:rPr>
        <w:t>operations</w:t>
      </w:r>
      <w:r>
        <w:rPr>
          <w:color w:val="231F20"/>
          <w:spacing w:val="33"/>
        </w:rPr>
        <w:t> </w:t>
      </w:r>
      <w:r>
        <w:rPr>
          <w:color w:val="231F20"/>
        </w:rPr>
        <w:t>-</w:t>
      </w:r>
      <w:r>
        <w:rPr>
          <w:color w:val="231F20"/>
          <w:spacing w:val="32"/>
        </w:rPr>
        <w:t> </w:t>
      </w:r>
      <w:r>
        <w:rPr>
          <w:color w:val="231F20"/>
        </w:rPr>
        <w:t>floating</w:t>
      </w:r>
      <w:r>
        <w:rPr>
          <w:color w:val="231F20"/>
          <w:spacing w:val="30"/>
        </w:rPr>
        <w:t> </w:t>
      </w:r>
      <w:r>
        <w:rPr>
          <w:color w:val="231F20"/>
        </w:rPr>
        <w:t>point</w:t>
      </w:r>
      <w:r>
        <w:rPr>
          <w:color w:val="231F20"/>
          <w:spacing w:val="31"/>
        </w:rPr>
        <w:t> </w:t>
      </w:r>
      <w:r>
        <w:rPr>
          <w:color w:val="231F20"/>
        </w:rPr>
        <w:t>addition,</w:t>
      </w:r>
      <w:r>
        <w:rPr>
          <w:color w:val="231F20"/>
          <w:spacing w:val="31"/>
        </w:rPr>
        <w:t> </w:t>
      </w:r>
      <w:r>
        <w:rPr>
          <w:color w:val="231F20"/>
        </w:rPr>
        <w:t>subtraction,</w:t>
      </w:r>
      <w:r>
        <w:rPr>
          <w:color w:val="231F20"/>
          <w:spacing w:val="26"/>
        </w:rPr>
        <w:t> </w:t>
      </w:r>
      <w:r>
        <w:rPr>
          <w:color w:val="231F20"/>
        </w:rPr>
        <w:t>multiplication and division operations with flowcharts.</w:t>
      </w:r>
    </w:p>
    <w:p>
      <w:pPr>
        <w:pStyle w:val="BodyText"/>
        <w:spacing w:before="3"/>
        <w:ind w:left="1772" w:right="1391"/>
        <w:jc w:val="both"/>
      </w:pPr>
      <w:r>
        <w:rPr>
          <w:b/>
          <w:color w:val="231F20"/>
        </w:rPr>
        <w:t>Organization of Computer Memory system - </w:t>
      </w:r>
      <w:r>
        <w:rPr>
          <w:color w:val="231F20"/>
        </w:rPr>
        <w:t>Main and auxiliary memory -Need for memory hierarchy in a computer -Significance of various memory devices characteristics: access time, access rate, alterability , permanence of storage, cycle time - Associative Memory-Virtual memory organization in a computer system - Virtual address and physical address organization.-Principle and advantage of cache memory organization- Principle of memory interleaving in a computer – Differentiate between RAM and CAM – operations with</w:t>
      </w:r>
    </w:p>
    <w:p>
      <w:pPr>
        <w:pStyle w:val="BodyText"/>
        <w:ind w:left="1772" w:right="1410"/>
      </w:pPr>
      <w:r>
        <w:rPr>
          <w:b/>
          <w:color w:val="231F20"/>
        </w:rPr>
        <w:t>Input and output organization - </w:t>
      </w:r>
      <w:r>
        <w:rPr>
          <w:color w:val="231F20"/>
        </w:rPr>
        <w:t>Peripheral devices -Need for an interface-Three modes of</w:t>
      </w:r>
      <w:r>
        <w:rPr>
          <w:color w:val="231F20"/>
          <w:spacing w:val="40"/>
        </w:rPr>
        <w:t> </w:t>
      </w:r>
      <w:r>
        <w:rPr>
          <w:color w:val="231F20"/>
        </w:rPr>
        <w:t>date</w:t>
      </w:r>
      <w:r>
        <w:rPr>
          <w:color w:val="231F20"/>
          <w:spacing w:val="34"/>
        </w:rPr>
        <w:t> </w:t>
      </w:r>
      <w:r>
        <w:rPr>
          <w:color w:val="231F20"/>
        </w:rPr>
        <w:t>transfer</w:t>
      </w:r>
      <w:r>
        <w:rPr>
          <w:color w:val="231F20"/>
          <w:spacing w:val="34"/>
        </w:rPr>
        <w:t> </w:t>
      </w:r>
      <w:r>
        <w:rPr>
          <w:color w:val="231F20"/>
        </w:rPr>
        <w:t>-</w:t>
      </w:r>
      <w:r>
        <w:rPr>
          <w:color w:val="231F20"/>
          <w:spacing w:val="33"/>
        </w:rPr>
        <w:t> </w:t>
      </w:r>
      <w:r>
        <w:rPr>
          <w:color w:val="231F20"/>
        </w:rPr>
        <w:t>Synchronous</w:t>
      </w:r>
      <w:r>
        <w:rPr>
          <w:color w:val="231F20"/>
          <w:spacing w:val="34"/>
        </w:rPr>
        <w:t> </w:t>
      </w:r>
      <w:r>
        <w:rPr>
          <w:color w:val="231F20"/>
        </w:rPr>
        <w:t>and</w:t>
      </w:r>
      <w:r>
        <w:rPr>
          <w:color w:val="231F20"/>
          <w:spacing w:val="33"/>
        </w:rPr>
        <w:t> </w:t>
      </w:r>
      <w:r>
        <w:rPr>
          <w:color w:val="231F20"/>
        </w:rPr>
        <w:t>asynchronous</w:t>
      </w:r>
      <w:r>
        <w:rPr>
          <w:color w:val="231F20"/>
          <w:spacing w:val="39"/>
        </w:rPr>
        <w:t> </w:t>
      </w:r>
      <w:r>
        <w:rPr>
          <w:color w:val="231F20"/>
        </w:rPr>
        <w:t>data</w:t>
      </w:r>
      <w:r>
        <w:rPr>
          <w:color w:val="231F20"/>
          <w:spacing w:val="38"/>
        </w:rPr>
        <w:t> </w:t>
      </w:r>
      <w:r>
        <w:rPr>
          <w:color w:val="231F20"/>
        </w:rPr>
        <w:t>transfer</w:t>
      </w:r>
      <w:r>
        <w:rPr>
          <w:color w:val="231F20"/>
          <w:spacing w:val="33"/>
        </w:rPr>
        <w:t> </w:t>
      </w:r>
      <w:r>
        <w:rPr>
          <w:color w:val="231F20"/>
        </w:rPr>
        <w:t>-Hand</w:t>
      </w:r>
      <w:r>
        <w:rPr>
          <w:color w:val="231F20"/>
          <w:spacing w:val="33"/>
        </w:rPr>
        <w:t> </w:t>
      </w:r>
      <w:r>
        <w:rPr>
          <w:color w:val="231F20"/>
        </w:rPr>
        <w:t>shaking</w:t>
      </w:r>
      <w:r>
        <w:rPr>
          <w:color w:val="231F20"/>
          <w:spacing w:val="36"/>
        </w:rPr>
        <w:t> </w:t>
      </w:r>
      <w:r>
        <w:rPr>
          <w:color w:val="231F20"/>
        </w:rPr>
        <w:t>procedure</w:t>
      </w:r>
      <w:r>
        <w:rPr>
          <w:color w:val="231F20"/>
          <w:spacing w:val="33"/>
        </w:rPr>
        <w:t> </w:t>
      </w:r>
      <w:r>
        <w:rPr>
          <w:color w:val="231F20"/>
        </w:rPr>
        <w:t>of data transfer -Programmed I/O method of data transfer-Interrupted initiated I/O-DMA controlled transfer-Priority interrupt, polling, and daisy chaining priority-Bus systems </w:t>
      </w:r>
      <w:r>
        <w:rPr>
          <w:b/>
          <w:color w:val="231F20"/>
        </w:rPr>
        <w:t>Fundamentals of 8086 and Advanced Processors- </w:t>
      </w:r>
      <w:r>
        <w:rPr>
          <w:color w:val="231F20"/>
        </w:rPr>
        <w:t>Different types of processors. -CISC and</w:t>
      </w:r>
      <w:r>
        <w:rPr>
          <w:color w:val="231F20"/>
          <w:spacing w:val="40"/>
        </w:rPr>
        <w:t> </w:t>
      </w:r>
      <w:r>
        <w:rPr>
          <w:color w:val="231F20"/>
        </w:rPr>
        <w:t>RISC processor - Features of 8086 microprocessor- pin diagram 8086 microprocessor - Functional</w:t>
      </w:r>
      <w:r>
        <w:rPr>
          <w:color w:val="231F20"/>
          <w:spacing w:val="40"/>
        </w:rPr>
        <w:t> </w:t>
      </w:r>
      <w:r>
        <w:rPr>
          <w:color w:val="231F20"/>
        </w:rPr>
        <w:t>block</w:t>
      </w:r>
      <w:r>
        <w:rPr>
          <w:color w:val="231F20"/>
          <w:spacing w:val="39"/>
        </w:rPr>
        <w:t> </w:t>
      </w:r>
      <w:r>
        <w:rPr>
          <w:color w:val="231F20"/>
        </w:rPr>
        <w:t>diagram</w:t>
      </w:r>
      <w:r>
        <w:rPr>
          <w:color w:val="231F20"/>
          <w:spacing w:val="35"/>
        </w:rPr>
        <w:t> </w:t>
      </w:r>
      <w:r>
        <w:rPr>
          <w:color w:val="231F20"/>
        </w:rPr>
        <w:t>of</w:t>
      </w:r>
      <w:r>
        <w:rPr>
          <w:color w:val="231F20"/>
          <w:spacing w:val="38"/>
        </w:rPr>
        <w:t> </w:t>
      </w:r>
      <w:r>
        <w:rPr>
          <w:color w:val="231F20"/>
        </w:rPr>
        <w:t>8086</w:t>
      </w:r>
      <w:r>
        <w:rPr>
          <w:color w:val="231F20"/>
          <w:spacing w:val="32"/>
        </w:rPr>
        <w:t> </w:t>
      </w:r>
      <w:r>
        <w:rPr>
          <w:color w:val="231F20"/>
        </w:rPr>
        <w:t>microprocessor</w:t>
      </w:r>
      <w:r>
        <w:rPr>
          <w:color w:val="231F20"/>
          <w:spacing w:val="40"/>
        </w:rPr>
        <w:t> </w:t>
      </w:r>
      <w:r>
        <w:rPr>
          <w:color w:val="231F20"/>
        </w:rPr>
        <w:t>-Features</w:t>
      </w:r>
      <w:r>
        <w:rPr>
          <w:color w:val="231F20"/>
          <w:spacing w:val="35"/>
        </w:rPr>
        <w:t> </w:t>
      </w:r>
      <w:r>
        <w:rPr>
          <w:color w:val="231F20"/>
        </w:rPr>
        <w:t>of</w:t>
      </w:r>
      <w:r>
        <w:rPr>
          <w:color w:val="231F20"/>
          <w:spacing w:val="38"/>
        </w:rPr>
        <w:t> </w:t>
      </w:r>
      <w:r>
        <w:rPr>
          <w:color w:val="231F20"/>
        </w:rPr>
        <w:t>80286,</w:t>
      </w:r>
      <w:r>
        <w:rPr>
          <w:color w:val="231F20"/>
          <w:spacing w:val="36"/>
        </w:rPr>
        <w:t> </w:t>
      </w:r>
      <w:r>
        <w:rPr>
          <w:color w:val="231F20"/>
        </w:rPr>
        <w:t>80386,</w:t>
      </w:r>
      <w:r>
        <w:rPr>
          <w:color w:val="231F20"/>
          <w:spacing w:val="40"/>
        </w:rPr>
        <w:t> </w:t>
      </w:r>
      <w:r>
        <w:rPr>
          <w:color w:val="231F20"/>
        </w:rPr>
        <w:t>80486</w:t>
      </w:r>
      <w:r>
        <w:rPr>
          <w:color w:val="231F20"/>
          <w:spacing w:val="37"/>
        </w:rPr>
        <w:t> </w:t>
      </w:r>
      <w:r>
        <w:rPr>
          <w:color w:val="231F20"/>
        </w:rPr>
        <w:t>and Pentium</w:t>
      </w:r>
      <w:r>
        <w:rPr>
          <w:color w:val="231F20"/>
          <w:spacing w:val="40"/>
        </w:rPr>
        <w:t> </w:t>
      </w:r>
      <w:r>
        <w:rPr>
          <w:color w:val="231F20"/>
        </w:rPr>
        <w:t>processors.</w:t>
      </w:r>
      <w:r>
        <w:rPr>
          <w:color w:val="231F20"/>
          <w:spacing w:val="40"/>
        </w:rPr>
        <w:t> </w:t>
      </w:r>
      <w:r>
        <w:rPr>
          <w:color w:val="231F20"/>
        </w:rPr>
        <w:t>Functional</w:t>
      </w:r>
      <w:r>
        <w:rPr>
          <w:color w:val="231F20"/>
          <w:spacing w:val="40"/>
        </w:rPr>
        <w:t> </w:t>
      </w:r>
      <w:r>
        <w:rPr>
          <w:color w:val="231F20"/>
        </w:rPr>
        <w:t>block</w:t>
      </w:r>
      <w:r>
        <w:rPr>
          <w:color w:val="231F20"/>
          <w:spacing w:val="40"/>
        </w:rPr>
        <w:t> </w:t>
      </w:r>
      <w:r>
        <w:rPr>
          <w:color w:val="231F20"/>
        </w:rPr>
        <w:t>diagram</w:t>
      </w:r>
      <w:r>
        <w:rPr>
          <w:color w:val="231F20"/>
          <w:spacing w:val="40"/>
        </w:rPr>
        <w:t> </w:t>
      </w:r>
      <w:r>
        <w:rPr>
          <w:color w:val="231F20"/>
        </w:rPr>
        <w:t>of Intel</w:t>
      </w:r>
      <w:r>
        <w:rPr>
          <w:color w:val="231F20"/>
          <w:spacing w:val="40"/>
        </w:rPr>
        <w:t> </w:t>
      </w:r>
      <w:r>
        <w:rPr>
          <w:color w:val="231F20"/>
        </w:rPr>
        <w:t>Pentium</w:t>
      </w:r>
      <w:r>
        <w:rPr>
          <w:color w:val="231F20"/>
          <w:spacing w:val="40"/>
        </w:rPr>
        <w:t> </w:t>
      </w:r>
      <w:r>
        <w:rPr>
          <w:color w:val="231F20"/>
        </w:rPr>
        <w:t>processor -Distinguish between 8086,80286,80386,80486 -</w:t>
      </w:r>
    </w:p>
    <w:p>
      <w:pPr>
        <w:pStyle w:val="Heading6"/>
        <w:spacing w:after="59"/>
      </w:pPr>
      <w:r>
        <w:rPr>
          <w:color w:val="231F20"/>
        </w:rPr>
        <w:t>Reference</w:t>
      </w:r>
      <w:r>
        <w:rPr>
          <w:color w:val="231F20"/>
          <w:spacing w:val="-12"/>
        </w:rPr>
        <w:t> </w:t>
      </w:r>
      <w:r>
        <w:rPr>
          <w:color w:val="231F20"/>
          <w:spacing w:val="-2"/>
        </w:rPr>
        <w:t>Books</w:t>
      </w:r>
    </w:p>
    <w:tbl>
      <w:tblPr>
        <w:tblW w:w="0" w:type="auto"/>
        <w:jc w:val="left"/>
        <w:tblInd w:w="13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051"/>
        <w:gridCol w:w="772"/>
        <w:gridCol w:w="2294"/>
      </w:tblGrid>
      <w:tr>
        <w:trPr>
          <w:trHeight w:val="242" w:hRule="atLeast"/>
        </w:trPr>
        <w:tc>
          <w:tcPr>
            <w:tcW w:w="4051" w:type="dxa"/>
          </w:tcPr>
          <w:p>
            <w:pPr>
              <w:pStyle w:val="TableParagraph"/>
              <w:spacing w:line="222" w:lineRule="exact"/>
              <w:ind w:left="50"/>
              <w:rPr>
                <w:sz w:val="22"/>
              </w:rPr>
            </w:pPr>
            <w:r>
              <w:rPr>
                <w:color w:val="231F20"/>
                <w:sz w:val="22"/>
              </w:rPr>
              <w:t>1.</w:t>
            </w:r>
            <w:r>
              <w:rPr>
                <w:color w:val="231F20"/>
                <w:spacing w:val="4"/>
                <w:sz w:val="22"/>
              </w:rPr>
              <w:t> </w:t>
            </w:r>
            <w:r>
              <w:rPr>
                <w:color w:val="231F20"/>
                <w:sz w:val="22"/>
              </w:rPr>
              <w:t>Structured</w:t>
            </w:r>
            <w:r>
              <w:rPr>
                <w:color w:val="231F20"/>
                <w:spacing w:val="-10"/>
                <w:sz w:val="22"/>
              </w:rPr>
              <w:t> </w:t>
            </w:r>
            <w:r>
              <w:rPr>
                <w:color w:val="231F20"/>
                <w:sz w:val="22"/>
              </w:rPr>
              <w:t>Computer</w:t>
            </w:r>
            <w:r>
              <w:rPr>
                <w:color w:val="231F20"/>
                <w:spacing w:val="-8"/>
                <w:sz w:val="22"/>
              </w:rPr>
              <w:t> </w:t>
            </w:r>
            <w:r>
              <w:rPr>
                <w:color w:val="231F20"/>
                <w:spacing w:val="-2"/>
                <w:sz w:val="22"/>
              </w:rPr>
              <w:t>Organization</w:t>
            </w:r>
          </w:p>
        </w:tc>
        <w:tc>
          <w:tcPr>
            <w:tcW w:w="772" w:type="dxa"/>
          </w:tcPr>
          <w:p>
            <w:pPr>
              <w:pStyle w:val="TableParagraph"/>
              <w:spacing w:line="222" w:lineRule="exact"/>
              <w:ind w:left="100" w:right="96"/>
              <w:jc w:val="center"/>
              <w:rPr>
                <w:sz w:val="22"/>
              </w:rPr>
            </w:pPr>
            <w:r>
              <w:rPr>
                <w:color w:val="231F20"/>
                <w:spacing w:val="-2"/>
                <w:sz w:val="22"/>
              </w:rPr>
              <w:t>-</w:t>
            </w:r>
            <w:r>
              <w:rPr>
                <w:color w:val="231F20"/>
                <w:spacing w:val="-12"/>
                <w:sz w:val="22"/>
              </w:rPr>
              <w:t>-</w:t>
            </w:r>
          </w:p>
        </w:tc>
        <w:tc>
          <w:tcPr>
            <w:tcW w:w="2294" w:type="dxa"/>
          </w:tcPr>
          <w:p>
            <w:pPr>
              <w:pStyle w:val="TableParagraph"/>
              <w:spacing w:line="222" w:lineRule="exact"/>
              <w:ind w:left="269"/>
              <w:rPr>
                <w:sz w:val="22"/>
              </w:rPr>
            </w:pPr>
            <w:r>
              <w:rPr>
                <w:color w:val="231F20"/>
                <w:sz w:val="22"/>
              </w:rPr>
              <w:t>Andrews</w:t>
            </w:r>
            <w:r>
              <w:rPr>
                <w:color w:val="231F20"/>
                <w:spacing w:val="-3"/>
                <w:sz w:val="22"/>
              </w:rPr>
              <w:t> </w:t>
            </w:r>
            <w:r>
              <w:rPr>
                <w:color w:val="231F20"/>
                <w:spacing w:val="-2"/>
                <w:sz w:val="22"/>
              </w:rPr>
              <w:t>Tenenbaum.</w:t>
            </w:r>
          </w:p>
        </w:tc>
      </w:tr>
      <w:tr>
        <w:trPr>
          <w:trHeight w:val="266" w:hRule="atLeast"/>
        </w:trPr>
        <w:tc>
          <w:tcPr>
            <w:tcW w:w="4051" w:type="dxa"/>
          </w:tcPr>
          <w:p>
            <w:pPr>
              <w:pStyle w:val="TableParagraph"/>
              <w:spacing w:line="246" w:lineRule="exact"/>
              <w:ind w:left="50"/>
              <w:rPr>
                <w:sz w:val="22"/>
              </w:rPr>
            </w:pPr>
            <w:r>
              <w:rPr>
                <w:color w:val="231F20"/>
                <w:sz w:val="22"/>
              </w:rPr>
              <w:t>2.</w:t>
            </w:r>
            <w:r>
              <w:rPr>
                <w:color w:val="231F20"/>
                <w:spacing w:val="9"/>
                <w:sz w:val="22"/>
              </w:rPr>
              <w:t> </w:t>
            </w:r>
            <w:r>
              <w:rPr>
                <w:color w:val="231F20"/>
                <w:sz w:val="22"/>
              </w:rPr>
              <w:t>Computer</w:t>
            </w:r>
            <w:r>
              <w:rPr>
                <w:color w:val="231F20"/>
                <w:spacing w:val="-8"/>
                <w:sz w:val="22"/>
              </w:rPr>
              <w:t> </w:t>
            </w:r>
            <w:r>
              <w:rPr>
                <w:color w:val="231F20"/>
                <w:spacing w:val="-2"/>
                <w:sz w:val="22"/>
              </w:rPr>
              <w:t>Organization</w:t>
            </w:r>
          </w:p>
        </w:tc>
        <w:tc>
          <w:tcPr>
            <w:tcW w:w="772" w:type="dxa"/>
          </w:tcPr>
          <w:p>
            <w:pPr>
              <w:pStyle w:val="TableParagraph"/>
              <w:spacing w:line="246" w:lineRule="exact"/>
              <w:ind w:left="100" w:right="96"/>
              <w:jc w:val="center"/>
              <w:rPr>
                <w:sz w:val="22"/>
              </w:rPr>
            </w:pPr>
            <w:r>
              <w:rPr>
                <w:color w:val="231F20"/>
                <w:spacing w:val="-2"/>
                <w:sz w:val="22"/>
              </w:rPr>
              <w:t>-</w:t>
            </w:r>
            <w:r>
              <w:rPr>
                <w:color w:val="231F20"/>
                <w:spacing w:val="-12"/>
                <w:sz w:val="22"/>
              </w:rPr>
              <w:t>-</w:t>
            </w:r>
          </w:p>
        </w:tc>
        <w:tc>
          <w:tcPr>
            <w:tcW w:w="2294" w:type="dxa"/>
          </w:tcPr>
          <w:p>
            <w:pPr>
              <w:pStyle w:val="TableParagraph"/>
              <w:spacing w:line="246" w:lineRule="exact"/>
              <w:ind w:left="269"/>
              <w:rPr>
                <w:sz w:val="22"/>
              </w:rPr>
            </w:pPr>
            <w:r>
              <w:rPr>
                <w:color w:val="231F20"/>
                <w:sz w:val="22"/>
              </w:rPr>
              <w:t>Govindarajulu</w:t>
            </w:r>
            <w:r>
              <w:rPr>
                <w:color w:val="231F20"/>
                <w:spacing w:val="31"/>
                <w:sz w:val="22"/>
              </w:rPr>
              <w:t> </w:t>
            </w:r>
            <w:r>
              <w:rPr>
                <w:color w:val="231F20"/>
                <w:spacing w:val="-2"/>
                <w:sz w:val="22"/>
              </w:rPr>
              <w:t>(TMH).</w:t>
            </w:r>
          </w:p>
        </w:tc>
      </w:tr>
      <w:tr>
        <w:trPr>
          <w:trHeight w:val="256" w:hRule="atLeast"/>
        </w:trPr>
        <w:tc>
          <w:tcPr>
            <w:tcW w:w="4051" w:type="dxa"/>
          </w:tcPr>
          <w:p>
            <w:pPr>
              <w:pStyle w:val="TableParagraph"/>
              <w:spacing w:line="237" w:lineRule="exact"/>
              <w:ind w:left="50"/>
              <w:rPr>
                <w:sz w:val="22"/>
              </w:rPr>
            </w:pPr>
            <w:r>
              <w:rPr>
                <w:color w:val="231F20"/>
                <w:sz w:val="22"/>
              </w:rPr>
              <w:t>3.</w:t>
            </w:r>
            <w:r>
              <w:rPr>
                <w:color w:val="231F20"/>
                <w:spacing w:val="7"/>
                <w:sz w:val="22"/>
              </w:rPr>
              <w:t> </w:t>
            </w:r>
            <w:r>
              <w:rPr>
                <w:color w:val="231F20"/>
                <w:sz w:val="22"/>
              </w:rPr>
              <w:t>Computer</w:t>
            </w:r>
            <w:r>
              <w:rPr>
                <w:color w:val="231F20"/>
                <w:spacing w:val="-7"/>
                <w:sz w:val="22"/>
              </w:rPr>
              <w:t> </w:t>
            </w:r>
            <w:r>
              <w:rPr>
                <w:color w:val="231F20"/>
                <w:sz w:val="22"/>
              </w:rPr>
              <w:t>Organization</w:t>
            </w:r>
            <w:r>
              <w:rPr>
                <w:color w:val="231F20"/>
                <w:spacing w:val="-11"/>
                <w:sz w:val="22"/>
              </w:rPr>
              <w:t> </w:t>
            </w:r>
            <w:r>
              <w:rPr>
                <w:color w:val="231F20"/>
                <w:sz w:val="22"/>
              </w:rPr>
              <w:t>&amp;</w:t>
            </w:r>
            <w:r>
              <w:rPr>
                <w:color w:val="231F20"/>
                <w:spacing w:val="-7"/>
                <w:sz w:val="22"/>
              </w:rPr>
              <w:t> </w:t>
            </w:r>
            <w:r>
              <w:rPr>
                <w:color w:val="231F20"/>
                <w:spacing w:val="-2"/>
                <w:sz w:val="22"/>
              </w:rPr>
              <w:t>Architecture</w:t>
            </w:r>
          </w:p>
        </w:tc>
        <w:tc>
          <w:tcPr>
            <w:tcW w:w="772" w:type="dxa"/>
          </w:tcPr>
          <w:p>
            <w:pPr>
              <w:pStyle w:val="TableParagraph"/>
              <w:spacing w:line="237" w:lineRule="exact"/>
              <w:ind w:left="100" w:right="96"/>
              <w:jc w:val="center"/>
              <w:rPr>
                <w:sz w:val="22"/>
              </w:rPr>
            </w:pPr>
            <w:r>
              <w:rPr>
                <w:color w:val="231F20"/>
                <w:spacing w:val="-2"/>
                <w:sz w:val="22"/>
              </w:rPr>
              <w:t>-</w:t>
            </w:r>
            <w:r>
              <w:rPr>
                <w:color w:val="231F20"/>
                <w:spacing w:val="-12"/>
                <w:sz w:val="22"/>
              </w:rPr>
              <w:t>-</w:t>
            </w:r>
          </w:p>
        </w:tc>
        <w:tc>
          <w:tcPr>
            <w:tcW w:w="2294" w:type="dxa"/>
          </w:tcPr>
          <w:p>
            <w:pPr>
              <w:pStyle w:val="TableParagraph"/>
              <w:spacing w:line="237" w:lineRule="exact"/>
              <w:ind w:left="269"/>
              <w:rPr>
                <w:sz w:val="22"/>
              </w:rPr>
            </w:pPr>
            <w:r>
              <w:rPr>
                <w:color w:val="231F20"/>
                <w:sz w:val="22"/>
              </w:rPr>
              <w:t>William</w:t>
            </w:r>
            <w:r>
              <w:rPr>
                <w:color w:val="231F20"/>
                <w:spacing w:val="-6"/>
                <w:sz w:val="22"/>
              </w:rPr>
              <w:t> </w:t>
            </w:r>
            <w:r>
              <w:rPr>
                <w:color w:val="231F20"/>
                <w:spacing w:val="-2"/>
                <w:sz w:val="22"/>
              </w:rPr>
              <w:t>Stallings</w:t>
            </w:r>
          </w:p>
        </w:tc>
      </w:tr>
      <w:tr>
        <w:trPr>
          <w:trHeight w:val="232" w:hRule="atLeast"/>
        </w:trPr>
        <w:tc>
          <w:tcPr>
            <w:tcW w:w="4051" w:type="dxa"/>
          </w:tcPr>
          <w:p>
            <w:pPr>
              <w:pStyle w:val="TableParagraph"/>
              <w:spacing w:line="213" w:lineRule="exact"/>
              <w:ind w:left="50"/>
              <w:rPr>
                <w:sz w:val="22"/>
              </w:rPr>
            </w:pPr>
            <w:r>
              <w:rPr>
                <w:color w:val="231F20"/>
                <w:sz w:val="22"/>
              </w:rPr>
              <w:t>4.</w:t>
            </w:r>
            <w:r>
              <w:rPr>
                <w:color w:val="231F20"/>
                <w:spacing w:val="11"/>
                <w:sz w:val="22"/>
              </w:rPr>
              <w:t> </w:t>
            </w:r>
            <w:r>
              <w:rPr>
                <w:color w:val="231F20"/>
                <w:sz w:val="22"/>
              </w:rPr>
              <w:t>Computer</w:t>
            </w:r>
            <w:r>
              <w:rPr>
                <w:color w:val="231F20"/>
                <w:spacing w:val="-4"/>
                <w:sz w:val="22"/>
              </w:rPr>
              <w:t> </w:t>
            </w:r>
            <w:r>
              <w:rPr>
                <w:color w:val="231F20"/>
                <w:sz w:val="22"/>
              </w:rPr>
              <w:t>System</w:t>
            </w:r>
            <w:r>
              <w:rPr>
                <w:color w:val="231F20"/>
                <w:spacing w:val="-7"/>
                <w:sz w:val="22"/>
              </w:rPr>
              <w:t> </w:t>
            </w:r>
            <w:r>
              <w:rPr>
                <w:color w:val="231F20"/>
                <w:spacing w:val="-2"/>
                <w:sz w:val="22"/>
              </w:rPr>
              <w:t>Architecture</w:t>
            </w:r>
          </w:p>
        </w:tc>
        <w:tc>
          <w:tcPr>
            <w:tcW w:w="772" w:type="dxa"/>
          </w:tcPr>
          <w:p>
            <w:pPr>
              <w:pStyle w:val="TableParagraph"/>
              <w:spacing w:line="213" w:lineRule="exact"/>
              <w:ind w:left="100"/>
              <w:jc w:val="center"/>
              <w:rPr>
                <w:sz w:val="22"/>
              </w:rPr>
            </w:pPr>
            <w:r>
              <w:rPr>
                <w:color w:val="231F20"/>
                <w:spacing w:val="-2"/>
                <w:sz w:val="22"/>
              </w:rPr>
              <w:t>-</w:t>
            </w:r>
            <w:r>
              <w:rPr>
                <w:color w:val="231F20"/>
                <w:spacing w:val="-12"/>
                <w:sz w:val="22"/>
              </w:rPr>
              <w:t>-</w:t>
            </w:r>
          </w:p>
        </w:tc>
        <w:tc>
          <w:tcPr>
            <w:tcW w:w="2294" w:type="dxa"/>
          </w:tcPr>
          <w:p>
            <w:pPr>
              <w:pStyle w:val="TableParagraph"/>
              <w:spacing w:line="213" w:lineRule="exact"/>
              <w:ind w:left="317"/>
              <w:rPr>
                <w:sz w:val="22"/>
              </w:rPr>
            </w:pPr>
            <w:r>
              <w:rPr>
                <w:color w:val="231F20"/>
                <w:sz w:val="22"/>
              </w:rPr>
              <w:t>Morris</w:t>
            </w:r>
            <w:r>
              <w:rPr>
                <w:color w:val="231F20"/>
                <w:spacing w:val="-7"/>
                <w:sz w:val="22"/>
              </w:rPr>
              <w:t> </w:t>
            </w:r>
            <w:r>
              <w:rPr>
                <w:color w:val="231F20"/>
                <w:spacing w:val="-4"/>
                <w:sz w:val="22"/>
              </w:rPr>
              <w:t>Mano</w:t>
            </w:r>
          </w:p>
        </w:tc>
      </w:tr>
    </w:tbl>
    <w:p>
      <w:pPr>
        <w:pStyle w:val="ListParagraph"/>
        <w:numPr>
          <w:ilvl w:val="0"/>
          <w:numId w:val="407"/>
        </w:numPr>
        <w:tabs>
          <w:tab w:pos="1626" w:val="left" w:leader="none"/>
          <w:tab w:pos="1628" w:val="left" w:leader="none"/>
        </w:tabs>
        <w:spacing w:line="240" w:lineRule="auto" w:before="16" w:after="0"/>
        <w:ind w:left="1628" w:right="1441" w:hanging="289"/>
        <w:jc w:val="left"/>
        <w:rPr>
          <w:color w:val="231F20"/>
          <w:sz w:val="22"/>
        </w:rPr>
      </w:pPr>
      <w:r>
        <w:rPr>
          <w:color w:val="231F20"/>
          <w:sz w:val="22"/>
        </w:rPr>
        <w:t>Computer</w:t>
      </w:r>
      <w:r>
        <w:rPr>
          <w:color w:val="231F20"/>
          <w:spacing w:val="-3"/>
          <w:sz w:val="22"/>
        </w:rPr>
        <w:t> </w:t>
      </w:r>
      <w:r>
        <w:rPr>
          <w:color w:val="231F20"/>
          <w:sz w:val="22"/>
        </w:rPr>
        <w:t>Organization</w:t>
      </w:r>
      <w:r>
        <w:rPr>
          <w:color w:val="231F20"/>
          <w:spacing w:val="-2"/>
          <w:sz w:val="22"/>
        </w:rPr>
        <w:t> </w:t>
      </w:r>
      <w:r>
        <w:rPr>
          <w:color w:val="231F20"/>
          <w:sz w:val="22"/>
        </w:rPr>
        <w:t>–</w:t>
      </w:r>
      <w:r>
        <w:rPr>
          <w:color w:val="231F20"/>
          <w:spacing w:val="-3"/>
          <w:sz w:val="22"/>
        </w:rPr>
        <w:t> </w:t>
      </w:r>
      <w:r>
        <w:rPr>
          <w:color w:val="231F20"/>
          <w:sz w:val="22"/>
        </w:rPr>
        <w:t>Car</w:t>
      </w:r>
      <w:r>
        <w:rPr>
          <w:color w:val="231F20"/>
          <w:spacing w:val="-3"/>
          <w:sz w:val="22"/>
        </w:rPr>
        <w:t> </w:t>
      </w:r>
      <w:r>
        <w:rPr>
          <w:color w:val="231F20"/>
          <w:sz w:val="22"/>
        </w:rPr>
        <w:t>Hamacher,</w:t>
      </w:r>
      <w:r>
        <w:rPr>
          <w:color w:val="231F20"/>
          <w:spacing w:val="-5"/>
          <w:sz w:val="22"/>
        </w:rPr>
        <w:t> </w:t>
      </w:r>
      <w:r>
        <w:rPr>
          <w:color w:val="231F20"/>
          <w:sz w:val="22"/>
        </w:rPr>
        <w:t>Zvonks</w:t>
      </w:r>
      <w:r>
        <w:rPr>
          <w:color w:val="231F20"/>
          <w:spacing w:val="-3"/>
          <w:sz w:val="22"/>
        </w:rPr>
        <w:t> </w:t>
      </w:r>
      <w:r>
        <w:rPr>
          <w:color w:val="231F20"/>
          <w:sz w:val="22"/>
        </w:rPr>
        <w:t>Vranesic,</w:t>
      </w:r>
      <w:r>
        <w:rPr>
          <w:color w:val="231F20"/>
          <w:spacing w:val="-6"/>
          <w:sz w:val="22"/>
        </w:rPr>
        <w:t> </w:t>
      </w:r>
      <w:r>
        <w:rPr>
          <w:color w:val="231F20"/>
          <w:sz w:val="22"/>
        </w:rPr>
        <w:t>Safwat</w:t>
      </w:r>
      <w:r>
        <w:rPr>
          <w:color w:val="231F20"/>
          <w:spacing w:val="-5"/>
          <w:sz w:val="22"/>
        </w:rPr>
        <w:t> </w:t>
      </w:r>
      <w:r>
        <w:rPr>
          <w:color w:val="231F20"/>
          <w:sz w:val="22"/>
        </w:rPr>
        <w:t>Zaky,</w:t>
      </w:r>
      <w:r>
        <w:rPr>
          <w:color w:val="231F20"/>
          <w:spacing w:val="-6"/>
          <w:sz w:val="22"/>
        </w:rPr>
        <w:t> </w:t>
      </w:r>
      <w:r>
        <w:rPr>
          <w:color w:val="231F20"/>
          <w:sz w:val="22"/>
        </w:rPr>
        <w:t>V Edition,</w:t>
      </w:r>
      <w:r>
        <w:rPr>
          <w:color w:val="231F20"/>
          <w:spacing w:val="-6"/>
          <w:sz w:val="22"/>
        </w:rPr>
        <w:t> </w:t>
      </w:r>
      <w:r>
        <w:rPr>
          <w:color w:val="231F20"/>
          <w:sz w:val="22"/>
        </w:rPr>
        <w:t>McGraw</w:t>
      </w:r>
      <w:r>
        <w:rPr>
          <w:color w:val="231F20"/>
          <w:spacing w:val="-3"/>
          <w:sz w:val="22"/>
        </w:rPr>
        <w:t> </w:t>
      </w:r>
      <w:r>
        <w:rPr>
          <w:color w:val="231F20"/>
          <w:sz w:val="22"/>
        </w:rPr>
        <w:t>Hill, </w:t>
      </w:r>
      <w:r>
        <w:rPr>
          <w:color w:val="231F20"/>
          <w:spacing w:val="-2"/>
          <w:sz w:val="22"/>
        </w:rPr>
        <w:t>2002.</w:t>
      </w:r>
    </w:p>
    <w:p>
      <w:pPr>
        <w:pStyle w:val="ListParagraph"/>
        <w:numPr>
          <w:ilvl w:val="0"/>
          <w:numId w:val="407"/>
        </w:numPr>
        <w:tabs>
          <w:tab w:pos="1626" w:val="left" w:leader="none"/>
          <w:tab w:pos="1628" w:val="left" w:leader="none"/>
          <w:tab w:pos="5666" w:val="left" w:leader="none"/>
          <w:tab w:pos="6386" w:val="left" w:leader="none"/>
        </w:tabs>
        <w:spacing w:line="240" w:lineRule="auto" w:before="1" w:after="0"/>
        <w:ind w:left="1628" w:right="1443" w:hanging="289"/>
        <w:jc w:val="left"/>
        <w:rPr>
          <w:color w:val="231F20"/>
          <w:sz w:val="22"/>
        </w:rPr>
      </w:pPr>
      <w:r>
        <w:rPr>
          <w:color w:val="231F20"/>
          <w:sz w:val="22"/>
        </w:rPr>
        <w:t>Computer Architecture and Organization</w:t>
        <w:tab/>
      </w:r>
      <w:r>
        <w:rPr>
          <w:color w:val="231F20"/>
          <w:spacing w:val="-10"/>
          <w:sz w:val="22"/>
        </w:rPr>
        <w:t>–</w:t>
      </w:r>
      <w:r>
        <w:rPr>
          <w:color w:val="231F20"/>
          <w:sz w:val="22"/>
        </w:rPr>
        <w:tab/>
        <w:t>John</w:t>
      </w:r>
      <w:r>
        <w:rPr>
          <w:color w:val="231F20"/>
          <w:spacing w:val="-7"/>
          <w:sz w:val="22"/>
        </w:rPr>
        <w:t> </w:t>
      </w:r>
      <w:r>
        <w:rPr>
          <w:color w:val="231F20"/>
          <w:sz w:val="22"/>
        </w:rPr>
        <w:t>P.</w:t>
      </w:r>
      <w:r>
        <w:rPr>
          <w:color w:val="231F20"/>
          <w:spacing w:val="-5"/>
          <w:sz w:val="22"/>
        </w:rPr>
        <w:t> </w:t>
      </w:r>
      <w:r>
        <w:rPr>
          <w:color w:val="231F20"/>
          <w:sz w:val="22"/>
        </w:rPr>
        <w:t>Hayes,</w:t>
      </w:r>
      <w:r>
        <w:rPr>
          <w:color w:val="231F20"/>
          <w:spacing w:val="-9"/>
          <w:sz w:val="22"/>
        </w:rPr>
        <w:t> </w:t>
      </w:r>
      <w:r>
        <w:rPr>
          <w:color w:val="231F20"/>
          <w:sz w:val="22"/>
        </w:rPr>
        <w:t>Mc</w:t>
      </w:r>
      <w:r>
        <w:rPr>
          <w:color w:val="231F20"/>
          <w:spacing w:val="-7"/>
          <w:sz w:val="22"/>
        </w:rPr>
        <w:t> </w:t>
      </w:r>
      <w:r>
        <w:rPr>
          <w:color w:val="231F20"/>
          <w:sz w:val="22"/>
        </w:rPr>
        <w:t>Graw</w:t>
      </w:r>
      <w:r>
        <w:rPr>
          <w:color w:val="231F20"/>
          <w:spacing w:val="-6"/>
          <w:sz w:val="22"/>
        </w:rPr>
        <w:t> </w:t>
      </w:r>
      <w:r>
        <w:rPr>
          <w:color w:val="231F20"/>
          <w:sz w:val="22"/>
        </w:rPr>
        <w:t>Hill</w:t>
      </w:r>
      <w:r>
        <w:rPr>
          <w:color w:val="231F20"/>
          <w:spacing w:val="-5"/>
          <w:sz w:val="22"/>
        </w:rPr>
        <w:t> </w:t>
      </w:r>
      <w:r>
        <w:rPr>
          <w:color w:val="231F20"/>
          <w:sz w:val="22"/>
        </w:rPr>
        <w:t>International editions, 1998.</w:t>
      </w:r>
    </w:p>
    <w:p>
      <w:pPr>
        <w:pStyle w:val="ListParagraph"/>
        <w:numPr>
          <w:ilvl w:val="0"/>
          <w:numId w:val="407"/>
        </w:numPr>
        <w:tabs>
          <w:tab w:pos="1627" w:val="left" w:leader="none"/>
        </w:tabs>
        <w:spacing w:line="266" w:lineRule="exact" w:before="5" w:after="0"/>
        <w:ind w:left="1627" w:right="0" w:hanging="288"/>
        <w:jc w:val="left"/>
        <w:rPr>
          <w:color w:val="231F20"/>
          <w:sz w:val="22"/>
        </w:rPr>
      </w:pPr>
      <w:r>
        <w:rPr>
          <w:color w:val="231F20"/>
          <w:sz w:val="22"/>
        </w:rPr>
        <w:t>Computer</w:t>
      </w:r>
      <w:r>
        <w:rPr>
          <w:color w:val="231F20"/>
          <w:spacing w:val="-5"/>
          <w:sz w:val="22"/>
        </w:rPr>
        <w:t> </w:t>
      </w:r>
      <w:r>
        <w:rPr>
          <w:color w:val="231F20"/>
          <w:sz w:val="22"/>
        </w:rPr>
        <w:t>architecture</w:t>
      </w:r>
      <w:r>
        <w:rPr>
          <w:color w:val="231F20"/>
          <w:spacing w:val="-4"/>
          <w:sz w:val="22"/>
        </w:rPr>
        <w:t> </w:t>
      </w:r>
      <w:r>
        <w:rPr>
          <w:color w:val="231F20"/>
          <w:sz w:val="22"/>
        </w:rPr>
        <w:t>and</w:t>
      </w:r>
      <w:r>
        <w:rPr>
          <w:color w:val="231F20"/>
          <w:spacing w:val="-11"/>
          <w:sz w:val="22"/>
        </w:rPr>
        <w:t> </w:t>
      </w:r>
      <w:r>
        <w:rPr>
          <w:color w:val="231F20"/>
          <w:sz w:val="22"/>
        </w:rPr>
        <w:t>organization</w:t>
      </w:r>
      <w:r>
        <w:rPr>
          <w:color w:val="231F20"/>
          <w:spacing w:val="-11"/>
          <w:sz w:val="22"/>
        </w:rPr>
        <w:t> </w:t>
      </w:r>
      <w:r>
        <w:rPr>
          <w:color w:val="231F20"/>
          <w:sz w:val="22"/>
        </w:rPr>
        <w:t>,</w:t>
      </w:r>
      <w:r>
        <w:rPr>
          <w:color w:val="231F20"/>
          <w:spacing w:val="-7"/>
          <w:sz w:val="22"/>
        </w:rPr>
        <w:t> </w:t>
      </w:r>
      <w:r>
        <w:rPr>
          <w:color w:val="231F20"/>
          <w:sz w:val="22"/>
        </w:rPr>
        <w:t>4th</w:t>
      </w:r>
      <w:r>
        <w:rPr>
          <w:color w:val="231F20"/>
          <w:spacing w:val="-2"/>
          <w:sz w:val="22"/>
        </w:rPr>
        <w:t> </w:t>
      </w:r>
      <w:r>
        <w:rPr>
          <w:color w:val="231F20"/>
          <w:sz w:val="22"/>
        </w:rPr>
        <w:t>edition</w:t>
      </w:r>
      <w:r>
        <w:rPr>
          <w:color w:val="231F20"/>
          <w:spacing w:val="-11"/>
          <w:sz w:val="22"/>
        </w:rPr>
        <w:t> </w:t>
      </w:r>
      <w:r>
        <w:rPr>
          <w:color w:val="231F20"/>
          <w:sz w:val="22"/>
        </w:rPr>
        <w:t>,</w:t>
      </w:r>
      <w:r>
        <w:rPr>
          <w:color w:val="231F20"/>
          <w:spacing w:val="-3"/>
          <w:sz w:val="22"/>
        </w:rPr>
        <w:t> </w:t>
      </w:r>
      <w:r>
        <w:rPr>
          <w:color w:val="231F20"/>
          <w:sz w:val="22"/>
        </w:rPr>
        <w:t>P</w:t>
      </w:r>
      <w:r>
        <w:rPr>
          <w:color w:val="231F20"/>
          <w:spacing w:val="-5"/>
          <w:sz w:val="22"/>
        </w:rPr>
        <w:t> </w:t>
      </w:r>
      <w:r>
        <w:rPr>
          <w:color w:val="231F20"/>
          <w:sz w:val="22"/>
        </w:rPr>
        <w:t>Chakraborty</w:t>
      </w:r>
      <w:r>
        <w:rPr>
          <w:color w:val="231F20"/>
          <w:spacing w:val="-3"/>
          <w:sz w:val="22"/>
        </w:rPr>
        <w:t> </w:t>
      </w:r>
      <w:r>
        <w:rPr>
          <w:color w:val="231F20"/>
          <w:sz w:val="22"/>
        </w:rPr>
        <w:t>,</w:t>
      </w:r>
      <w:r>
        <w:rPr>
          <w:color w:val="231F20"/>
          <w:spacing w:val="-7"/>
          <w:sz w:val="22"/>
        </w:rPr>
        <w:t> </w:t>
      </w:r>
      <w:r>
        <w:rPr>
          <w:color w:val="231F20"/>
          <w:sz w:val="22"/>
        </w:rPr>
        <w:t>JAICO</w:t>
      </w:r>
      <w:r>
        <w:rPr>
          <w:color w:val="231F20"/>
          <w:spacing w:val="-11"/>
          <w:sz w:val="22"/>
        </w:rPr>
        <w:t> </w:t>
      </w:r>
      <w:r>
        <w:rPr>
          <w:color w:val="231F20"/>
          <w:spacing w:val="-2"/>
          <w:sz w:val="22"/>
        </w:rPr>
        <w:t>publishers</w:t>
      </w:r>
    </w:p>
    <w:p>
      <w:pPr>
        <w:pStyle w:val="ListParagraph"/>
        <w:numPr>
          <w:ilvl w:val="0"/>
          <w:numId w:val="407"/>
        </w:numPr>
        <w:tabs>
          <w:tab w:pos="1626" w:val="left" w:leader="none"/>
          <w:tab w:pos="5665" w:val="left" w:leader="none"/>
          <w:tab w:pos="6385" w:val="left" w:leader="none"/>
        </w:tabs>
        <w:spacing w:line="266" w:lineRule="exact" w:before="0" w:after="0"/>
        <w:ind w:left="1626" w:right="0" w:hanging="287"/>
        <w:jc w:val="left"/>
        <w:rPr>
          <w:color w:val="231F20"/>
          <w:sz w:val="22"/>
        </w:rPr>
      </w:pPr>
      <w:r>
        <w:rPr>
          <w:color w:val="231F20"/>
          <w:sz w:val="22"/>
        </w:rPr>
        <w:t>Microprocessors</w:t>
      </w:r>
      <w:r>
        <w:rPr>
          <w:color w:val="231F20"/>
          <w:spacing w:val="-13"/>
          <w:sz w:val="22"/>
        </w:rPr>
        <w:t> </w:t>
      </w:r>
      <w:r>
        <w:rPr>
          <w:color w:val="231F20"/>
          <w:sz w:val="22"/>
        </w:rPr>
        <w:t>&amp;</w:t>
      </w:r>
      <w:r>
        <w:rPr>
          <w:color w:val="231F20"/>
          <w:spacing w:val="-10"/>
          <w:sz w:val="22"/>
        </w:rPr>
        <w:t> </w:t>
      </w:r>
      <w:r>
        <w:rPr>
          <w:color w:val="231F20"/>
          <w:spacing w:val="-2"/>
          <w:sz w:val="22"/>
        </w:rPr>
        <w:t>Interfacing</w:t>
      </w:r>
      <w:r>
        <w:rPr>
          <w:color w:val="231F20"/>
          <w:sz w:val="22"/>
        </w:rPr>
        <w:tab/>
      </w:r>
      <w:r>
        <w:rPr>
          <w:color w:val="231F20"/>
          <w:spacing w:val="-2"/>
          <w:sz w:val="22"/>
        </w:rPr>
        <w:t>-</w:t>
      </w:r>
      <w:r>
        <w:rPr>
          <w:color w:val="231F20"/>
          <w:spacing w:val="-10"/>
          <w:sz w:val="22"/>
        </w:rPr>
        <w:t>-</w:t>
      </w:r>
      <w:r>
        <w:rPr>
          <w:color w:val="231F20"/>
          <w:sz w:val="22"/>
        </w:rPr>
        <w:tab/>
        <w:t>Douglas</w:t>
      </w:r>
      <w:r>
        <w:rPr>
          <w:color w:val="231F20"/>
          <w:spacing w:val="-7"/>
          <w:sz w:val="22"/>
        </w:rPr>
        <w:t> </w:t>
      </w:r>
      <w:r>
        <w:rPr>
          <w:color w:val="231F20"/>
          <w:spacing w:val="-2"/>
          <w:sz w:val="22"/>
        </w:rPr>
        <w:t>V.Hall</w:t>
      </w:r>
    </w:p>
    <w:p>
      <w:pPr>
        <w:pStyle w:val="ListParagraph"/>
        <w:numPr>
          <w:ilvl w:val="0"/>
          <w:numId w:val="407"/>
        </w:numPr>
        <w:tabs>
          <w:tab w:pos="1626" w:val="left" w:leader="none"/>
          <w:tab w:pos="1628" w:val="left" w:leader="none"/>
          <w:tab w:pos="5666" w:val="left" w:leader="none"/>
        </w:tabs>
        <w:spacing w:line="240" w:lineRule="auto" w:before="0" w:after="0"/>
        <w:ind w:left="1628" w:right="3626" w:hanging="289"/>
        <w:jc w:val="left"/>
        <w:rPr>
          <w:color w:val="231F20"/>
          <w:sz w:val="22"/>
        </w:rPr>
      </w:pPr>
      <w:r>
        <w:rPr>
          <w:color w:val="231F20"/>
          <w:sz w:val="22"/>
        </w:rPr>
        <w:t>Multi Level cache organization</w:t>
        <w:tab/>
      </w:r>
      <w:r>
        <w:rPr>
          <w:color w:val="231F20"/>
          <w:spacing w:val="-6"/>
          <w:sz w:val="22"/>
        </w:rPr>
        <w:t>-- </w:t>
      </w:r>
      <w:r>
        <w:rPr>
          <w:color w:val="231F20"/>
          <w:spacing w:val="-2"/>
          <w:sz w:val="22"/>
        </w:rPr>
        <w:t>https://</w:t>
      </w:r>
      <w:hyperlink r:id="rId46">
        <w:r>
          <w:rPr>
            <w:color w:val="231F20"/>
            <w:spacing w:val="-2"/>
            <w:sz w:val="22"/>
          </w:rPr>
          <w:t>www.geeksforgeeks.org/multilevel-cache-organisation/?ref=rp</w:t>
        </w:r>
      </w:hyperlink>
    </w:p>
    <w:p>
      <w:pPr>
        <w:pStyle w:val="ListParagraph"/>
        <w:spacing w:after="0" w:line="240" w:lineRule="auto"/>
        <w:jc w:val="left"/>
        <w:rPr>
          <w:sz w:val="22"/>
        </w:rPr>
        <w:sectPr>
          <w:pgSz w:w="12240" w:h="15840"/>
          <w:pgMar w:header="0" w:footer="1147" w:top="380" w:bottom="1340" w:left="360" w:right="360"/>
        </w:sectPr>
      </w:pPr>
    </w:p>
    <w:p>
      <w:pPr>
        <w:pStyle w:val="Heading6"/>
        <w:spacing w:before="26"/>
        <w:ind w:left="0" w:right="93"/>
        <w:jc w:val="center"/>
      </w:pPr>
      <w:r>
        <w:rPr>
          <w:color w:val="231F20"/>
        </w:rPr>
        <w:t>Table</w:t>
      </w:r>
      <w:r>
        <w:rPr>
          <w:color w:val="231F20"/>
          <w:spacing w:val="-11"/>
        </w:rPr>
        <w:t> </w:t>
      </w:r>
      <w:r>
        <w:rPr>
          <w:color w:val="231F20"/>
        </w:rPr>
        <w:t>specifying</w:t>
      </w:r>
      <w:r>
        <w:rPr>
          <w:color w:val="231F20"/>
          <w:spacing w:val="-5"/>
        </w:rPr>
        <w:t> </w:t>
      </w:r>
      <w:r>
        <w:rPr>
          <w:color w:val="231F20"/>
        </w:rPr>
        <w:t>the</w:t>
      </w:r>
      <w:r>
        <w:rPr>
          <w:color w:val="231F20"/>
          <w:spacing w:val="-10"/>
        </w:rPr>
        <w:t> </w:t>
      </w:r>
      <w:r>
        <w:rPr>
          <w:color w:val="231F20"/>
        </w:rPr>
        <w:t>scope</w:t>
      </w:r>
      <w:r>
        <w:rPr>
          <w:color w:val="231F20"/>
          <w:spacing w:val="-7"/>
        </w:rPr>
        <w:t> </w:t>
      </w:r>
      <w:r>
        <w:rPr>
          <w:color w:val="231F20"/>
        </w:rPr>
        <w:t>of</w:t>
      </w:r>
      <w:r>
        <w:rPr>
          <w:color w:val="231F20"/>
          <w:spacing w:val="-3"/>
        </w:rPr>
        <w:t> </w:t>
      </w:r>
      <w:r>
        <w:rPr>
          <w:color w:val="231F20"/>
        </w:rPr>
        <w:t>syllabus</w:t>
      </w:r>
      <w:r>
        <w:rPr>
          <w:color w:val="231F20"/>
          <w:spacing w:val="-3"/>
        </w:rPr>
        <w:t> </w:t>
      </w:r>
      <w:r>
        <w:rPr>
          <w:color w:val="231F20"/>
        </w:rPr>
        <w:t>to</w:t>
      </w:r>
      <w:r>
        <w:rPr>
          <w:color w:val="231F20"/>
          <w:spacing w:val="-8"/>
        </w:rPr>
        <w:t> </w:t>
      </w:r>
      <w:r>
        <w:rPr>
          <w:color w:val="231F20"/>
        </w:rPr>
        <w:t>be</w:t>
      </w:r>
      <w:r>
        <w:rPr>
          <w:color w:val="231F20"/>
          <w:spacing w:val="-9"/>
        </w:rPr>
        <w:t> </w:t>
      </w:r>
      <w:r>
        <w:rPr>
          <w:color w:val="231F20"/>
        </w:rPr>
        <w:t>covered</w:t>
      </w:r>
      <w:r>
        <w:rPr>
          <w:color w:val="231F20"/>
          <w:spacing w:val="-5"/>
        </w:rPr>
        <w:t> </w:t>
      </w:r>
      <w:r>
        <w:rPr>
          <w:color w:val="231F20"/>
        </w:rPr>
        <w:t>for</w:t>
      </w:r>
      <w:r>
        <w:rPr>
          <w:color w:val="231F20"/>
          <w:spacing w:val="-6"/>
        </w:rPr>
        <w:t> </w:t>
      </w:r>
      <w:r>
        <w:rPr>
          <w:color w:val="231F20"/>
        </w:rPr>
        <w:t>unit</w:t>
      </w:r>
      <w:r>
        <w:rPr>
          <w:color w:val="231F20"/>
          <w:spacing w:val="-2"/>
        </w:rPr>
        <w:t> tests</w:t>
      </w:r>
    </w:p>
    <w:p>
      <w:pPr>
        <w:pStyle w:val="BodyText"/>
        <w:spacing w:before="29"/>
        <w:rPr>
          <w:b/>
          <w:sz w:val="20"/>
        </w:rPr>
      </w:pPr>
    </w:p>
    <w:tbl>
      <w:tblPr>
        <w:tblW w:w="0" w:type="auto"/>
        <w:jc w:val="left"/>
        <w:tblInd w:w="1239"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4279"/>
        <w:gridCol w:w="4279"/>
      </w:tblGrid>
      <w:tr>
        <w:trPr>
          <w:trHeight w:val="268" w:hRule="atLeast"/>
        </w:trPr>
        <w:tc>
          <w:tcPr>
            <w:tcW w:w="4279" w:type="dxa"/>
          </w:tcPr>
          <w:p>
            <w:pPr>
              <w:pStyle w:val="TableParagraph"/>
              <w:spacing w:line="248" w:lineRule="exact"/>
              <w:ind w:left="18" w:right="3"/>
              <w:jc w:val="center"/>
              <w:rPr>
                <w:sz w:val="22"/>
              </w:rPr>
            </w:pPr>
            <w:r>
              <w:rPr>
                <w:color w:val="231F20"/>
                <w:sz w:val="22"/>
              </w:rPr>
              <w:t>Unit</w:t>
            </w:r>
            <w:r>
              <w:rPr>
                <w:color w:val="231F20"/>
                <w:spacing w:val="-2"/>
                <w:sz w:val="22"/>
              </w:rPr>
              <w:t> </w:t>
            </w:r>
            <w:r>
              <w:rPr>
                <w:color w:val="231F20"/>
                <w:spacing w:val="-4"/>
                <w:sz w:val="22"/>
              </w:rPr>
              <w:t>Test</w:t>
            </w:r>
          </w:p>
        </w:tc>
        <w:tc>
          <w:tcPr>
            <w:tcW w:w="4279" w:type="dxa"/>
          </w:tcPr>
          <w:p>
            <w:pPr>
              <w:pStyle w:val="TableParagraph"/>
              <w:spacing w:line="248" w:lineRule="exact"/>
              <w:ind w:left="18" w:right="2"/>
              <w:jc w:val="center"/>
              <w:rPr>
                <w:sz w:val="22"/>
              </w:rPr>
            </w:pPr>
            <w:r>
              <w:rPr>
                <w:color w:val="231F20"/>
                <w:sz w:val="22"/>
              </w:rPr>
              <w:t>Learning</w:t>
            </w:r>
            <w:r>
              <w:rPr>
                <w:color w:val="231F20"/>
                <w:spacing w:val="-5"/>
                <w:sz w:val="22"/>
              </w:rPr>
              <w:t> </w:t>
            </w:r>
            <w:r>
              <w:rPr>
                <w:color w:val="231F20"/>
                <w:sz w:val="22"/>
              </w:rPr>
              <w:t>outcomes</w:t>
            </w:r>
            <w:r>
              <w:rPr>
                <w:color w:val="231F20"/>
                <w:spacing w:val="-7"/>
                <w:sz w:val="22"/>
              </w:rPr>
              <w:t> </w:t>
            </w:r>
            <w:r>
              <w:rPr>
                <w:color w:val="231F20"/>
                <w:sz w:val="22"/>
              </w:rPr>
              <w:t>to</w:t>
            </w:r>
            <w:r>
              <w:rPr>
                <w:color w:val="231F20"/>
                <w:spacing w:val="-8"/>
                <w:sz w:val="22"/>
              </w:rPr>
              <w:t> </w:t>
            </w:r>
            <w:r>
              <w:rPr>
                <w:color w:val="231F20"/>
                <w:sz w:val="22"/>
              </w:rPr>
              <w:t>be</w:t>
            </w:r>
            <w:r>
              <w:rPr>
                <w:color w:val="231F20"/>
                <w:spacing w:val="-6"/>
                <w:sz w:val="22"/>
              </w:rPr>
              <w:t> </w:t>
            </w:r>
            <w:r>
              <w:rPr>
                <w:color w:val="231F20"/>
                <w:spacing w:val="-2"/>
                <w:sz w:val="22"/>
              </w:rPr>
              <w:t>covered</w:t>
            </w:r>
          </w:p>
        </w:tc>
      </w:tr>
      <w:tr>
        <w:trPr>
          <w:trHeight w:val="268" w:hRule="atLeast"/>
        </w:trPr>
        <w:tc>
          <w:tcPr>
            <w:tcW w:w="4279" w:type="dxa"/>
          </w:tcPr>
          <w:p>
            <w:pPr>
              <w:pStyle w:val="TableParagraph"/>
              <w:spacing w:line="248" w:lineRule="exact"/>
              <w:ind w:left="18" w:right="3"/>
              <w:jc w:val="center"/>
              <w:rPr>
                <w:sz w:val="22"/>
              </w:rPr>
            </w:pPr>
            <w:r>
              <w:rPr>
                <w:color w:val="231F20"/>
                <w:sz w:val="22"/>
              </w:rPr>
              <w:t>Unit</w:t>
            </w:r>
            <w:r>
              <w:rPr>
                <w:color w:val="231F20"/>
                <w:spacing w:val="-8"/>
                <w:sz w:val="22"/>
              </w:rPr>
              <w:t> </w:t>
            </w:r>
            <w:r>
              <w:rPr>
                <w:color w:val="231F20"/>
                <w:sz w:val="22"/>
              </w:rPr>
              <w:t>test-</w:t>
            </w:r>
            <w:r>
              <w:rPr>
                <w:color w:val="231F20"/>
                <w:spacing w:val="-10"/>
                <w:sz w:val="22"/>
              </w:rPr>
              <w:t>1</w:t>
            </w:r>
          </w:p>
        </w:tc>
        <w:tc>
          <w:tcPr>
            <w:tcW w:w="4279" w:type="dxa"/>
          </w:tcPr>
          <w:p>
            <w:pPr>
              <w:pStyle w:val="TableParagraph"/>
              <w:spacing w:line="248" w:lineRule="exact"/>
              <w:ind w:left="18"/>
              <w:jc w:val="center"/>
              <w:rPr>
                <w:sz w:val="22"/>
              </w:rPr>
            </w:pPr>
            <w:r>
              <w:rPr>
                <w:color w:val="231F20"/>
                <w:sz w:val="22"/>
              </w:rPr>
              <w:t>From</w:t>
            </w:r>
            <w:r>
              <w:rPr>
                <w:color w:val="231F20"/>
                <w:spacing w:val="-8"/>
                <w:sz w:val="22"/>
              </w:rPr>
              <w:t> </w:t>
            </w:r>
            <w:r>
              <w:rPr>
                <w:color w:val="231F20"/>
                <w:sz w:val="22"/>
              </w:rPr>
              <w:t>1.1</w:t>
            </w:r>
            <w:r>
              <w:rPr>
                <w:color w:val="231F20"/>
                <w:spacing w:val="-6"/>
                <w:sz w:val="22"/>
              </w:rPr>
              <w:t> </w:t>
            </w:r>
            <w:r>
              <w:rPr>
                <w:color w:val="231F20"/>
                <w:sz w:val="22"/>
              </w:rPr>
              <w:t>to</w:t>
            </w:r>
            <w:r>
              <w:rPr>
                <w:color w:val="231F20"/>
                <w:spacing w:val="-1"/>
                <w:sz w:val="22"/>
              </w:rPr>
              <w:t> </w:t>
            </w:r>
            <w:r>
              <w:rPr>
                <w:color w:val="231F20"/>
                <w:spacing w:val="-5"/>
                <w:sz w:val="22"/>
              </w:rPr>
              <w:t>3.4</w:t>
            </w:r>
          </w:p>
        </w:tc>
      </w:tr>
      <w:tr>
        <w:trPr>
          <w:trHeight w:val="268" w:hRule="atLeast"/>
        </w:trPr>
        <w:tc>
          <w:tcPr>
            <w:tcW w:w="4279" w:type="dxa"/>
          </w:tcPr>
          <w:p>
            <w:pPr>
              <w:pStyle w:val="TableParagraph"/>
              <w:spacing w:line="248" w:lineRule="exact"/>
              <w:ind w:left="18" w:right="3"/>
              <w:jc w:val="center"/>
              <w:rPr>
                <w:sz w:val="22"/>
              </w:rPr>
            </w:pPr>
            <w:r>
              <w:rPr>
                <w:color w:val="231F20"/>
                <w:sz w:val="22"/>
              </w:rPr>
              <w:t>Unit</w:t>
            </w:r>
            <w:r>
              <w:rPr>
                <w:color w:val="231F20"/>
                <w:spacing w:val="-8"/>
                <w:sz w:val="22"/>
              </w:rPr>
              <w:t> </w:t>
            </w:r>
            <w:r>
              <w:rPr>
                <w:color w:val="231F20"/>
                <w:sz w:val="22"/>
              </w:rPr>
              <w:t>test-</w:t>
            </w:r>
            <w:r>
              <w:rPr>
                <w:color w:val="231F20"/>
                <w:spacing w:val="-10"/>
                <w:sz w:val="22"/>
              </w:rPr>
              <w:t>2</w:t>
            </w:r>
          </w:p>
        </w:tc>
        <w:tc>
          <w:tcPr>
            <w:tcW w:w="4279" w:type="dxa"/>
          </w:tcPr>
          <w:p>
            <w:pPr>
              <w:pStyle w:val="TableParagraph"/>
              <w:spacing w:line="248" w:lineRule="exact"/>
              <w:ind w:left="18"/>
              <w:jc w:val="center"/>
              <w:rPr>
                <w:sz w:val="22"/>
              </w:rPr>
            </w:pPr>
            <w:r>
              <w:rPr>
                <w:color w:val="231F20"/>
                <w:sz w:val="22"/>
              </w:rPr>
              <w:t>From</w:t>
            </w:r>
            <w:r>
              <w:rPr>
                <w:color w:val="231F20"/>
                <w:spacing w:val="-8"/>
                <w:sz w:val="22"/>
              </w:rPr>
              <w:t> </w:t>
            </w:r>
            <w:r>
              <w:rPr>
                <w:color w:val="231F20"/>
                <w:sz w:val="22"/>
              </w:rPr>
              <w:t>3.5</w:t>
            </w:r>
            <w:r>
              <w:rPr>
                <w:color w:val="231F20"/>
                <w:spacing w:val="-6"/>
                <w:sz w:val="22"/>
              </w:rPr>
              <w:t> </w:t>
            </w:r>
            <w:r>
              <w:rPr>
                <w:color w:val="231F20"/>
                <w:sz w:val="22"/>
              </w:rPr>
              <w:t>to</w:t>
            </w:r>
            <w:r>
              <w:rPr>
                <w:color w:val="231F20"/>
                <w:spacing w:val="-1"/>
                <w:sz w:val="22"/>
              </w:rPr>
              <w:t> </w:t>
            </w:r>
            <w:r>
              <w:rPr>
                <w:color w:val="231F20"/>
                <w:spacing w:val="-5"/>
                <w:sz w:val="22"/>
              </w:rPr>
              <w:t>5.7</w:t>
            </w:r>
          </w:p>
        </w:tc>
      </w:tr>
    </w:tbl>
    <w:p>
      <w:pPr>
        <w:pStyle w:val="TableParagraph"/>
        <w:spacing w:after="0" w:line="248" w:lineRule="exact"/>
        <w:jc w:val="center"/>
        <w:rPr>
          <w:sz w:val="22"/>
        </w:rPr>
        <w:sectPr>
          <w:pgSz w:w="12240" w:h="15840"/>
          <w:pgMar w:header="0" w:footer="1147" w:top="1200" w:bottom="1340" w:left="360" w:right="360"/>
        </w:sectPr>
      </w:pPr>
    </w:p>
    <w:tbl>
      <w:tblPr>
        <w:tblW w:w="0" w:type="auto"/>
        <w:jc w:val="left"/>
        <w:tblInd w:w="12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75"/>
        <w:gridCol w:w="1484"/>
        <w:gridCol w:w="1613"/>
        <w:gridCol w:w="1479"/>
        <w:gridCol w:w="1470"/>
        <w:gridCol w:w="1470"/>
      </w:tblGrid>
      <w:tr>
        <w:trPr>
          <w:trHeight w:val="815" w:hRule="atLeast"/>
        </w:trPr>
        <w:tc>
          <w:tcPr>
            <w:tcW w:w="1475" w:type="dxa"/>
            <w:tcBorders>
              <w:left w:val="single" w:sz="4" w:space="0" w:color="231F20"/>
              <w:right w:val="single" w:sz="4" w:space="0" w:color="231F20"/>
            </w:tcBorders>
          </w:tcPr>
          <w:p>
            <w:pPr>
              <w:pStyle w:val="TableParagraph"/>
              <w:spacing w:before="155"/>
              <w:ind w:left="79" w:right="65"/>
              <w:jc w:val="center"/>
              <w:rPr>
                <w:b/>
                <w:sz w:val="22"/>
              </w:rPr>
            </w:pPr>
            <w:r>
              <w:rPr>
                <w:b/>
                <w:color w:val="231F20"/>
                <w:sz w:val="22"/>
              </w:rPr>
              <w:t>Course</w:t>
            </w:r>
            <w:r>
              <w:rPr>
                <w:b/>
                <w:color w:val="231F20"/>
                <w:spacing w:val="-13"/>
                <w:sz w:val="22"/>
              </w:rPr>
              <w:t> </w:t>
            </w:r>
            <w:r>
              <w:rPr>
                <w:b/>
                <w:color w:val="231F20"/>
                <w:spacing w:val="-4"/>
                <w:sz w:val="22"/>
              </w:rPr>
              <w:t>code</w:t>
            </w:r>
          </w:p>
        </w:tc>
        <w:tc>
          <w:tcPr>
            <w:tcW w:w="1484" w:type="dxa"/>
            <w:tcBorders>
              <w:left w:val="single" w:sz="4" w:space="0" w:color="231F20"/>
              <w:right w:val="single" w:sz="4" w:space="0" w:color="231F20"/>
            </w:tcBorders>
          </w:tcPr>
          <w:p>
            <w:pPr>
              <w:pStyle w:val="TableParagraph"/>
              <w:spacing w:before="155"/>
              <w:ind w:left="200"/>
              <w:rPr>
                <w:b/>
                <w:sz w:val="22"/>
              </w:rPr>
            </w:pPr>
            <w:r>
              <w:rPr>
                <w:b/>
                <w:color w:val="231F20"/>
                <w:sz w:val="22"/>
              </w:rPr>
              <w:t>Course</w:t>
            </w:r>
            <w:r>
              <w:rPr>
                <w:b/>
                <w:color w:val="231F20"/>
                <w:spacing w:val="-13"/>
                <w:sz w:val="22"/>
              </w:rPr>
              <w:t> </w:t>
            </w:r>
            <w:r>
              <w:rPr>
                <w:b/>
                <w:color w:val="231F20"/>
                <w:spacing w:val="-2"/>
                <w:sz w:val="22"/>
              </w:rPr>
              <w:t>Title</w:t>
            </w:r>
          </w:p>
        </w:tc>
        <w:tc>
          <w:tcPr>
            <w:tcW w:w="1613" w:type="dxa"/>
            <w:tcBorders>
              <w:left w:val="single" w:sz="4" w:space="0" w:color="231F20"/>
              <w:right w:val="single" w:sz="4" w:space="0" w:color="231F20"/>
            </w:tcBorders>
          </w:tcPr>
          <w:p>
            <w:pPr>
              <w:pStyle w:val="TableParagraph"/>
              <w:spacing w:line="278" w:lineRule="auto" w:before="1"/>
              <w:ind w:left="109" w:firstLine="417"/>
              <w:rPr>
                <w:b/>
                <w:sz w:val="22"/>
              </w:rPr>
            </w:pPr>
            <w:r>
              <w:rPr>
                <w:b/>
                <w:color w:val="231F20"/>
                <w:sz w:val="22"/>
              </w:rPr>
              <w:t>No. of </w:t>
            </w:r>
            <w:r>
              <w:rPr>
                <w:b/>
                <w:color w:val="231F20"/>
                <w:spacing w:val="-2"/>
                <w:sz w:val="22"/>
              </w:rPr>
              <w:t>Periods/Weeks</w:t>
            </w:r>
          </w:p>
        </w:tc>
        <w:tc>
          <w:tcPr>
            <w:tcW w:w="1479" w:type="dxa"/>
            <w:tcBorders>
              <w:left w:val="single" w:sz="4" w:space="0" w:color="231F20"/>
              <w:right w:val="single" w:sz="4" w:space="0" w:color="231F20"/>
            </w:tcBorders>
          </w:tcPr>
          <w:p>
            <w:pPr>
              <w:pStyle w:val="TableParagraph"/>
              <w:spacing w:line="278" w:lineRule="auto" w:before="1"/>
              <w:ind w:left="398" w:right="188" w:hanging="198"/>
              <w:rPr>
                <w:b/>
                <w:sz w:val="22"/>
              </w:rPr>
            </w:pPr>
            <w:r>
              <w:rPr>
                <w:b/>
                <w:color w:val="231F20"/>
                <w:sz w:val="22"/>
              </w:rPr>
              <w:t>Total</w:t>
            </w:r>
            <w:r>
              <w:rPr>
                <w:b/>
                <w:color w:val="231F20"/>
                <w:spacing w:val="-13"/>
                <w:sz w:val="22"/>
              </w:rPr>
              <w:t> </w:t>
            </w:r>
            <w:r>
              <w:rPr>
                <w:b/>
                <w:color w:val="231F20"/>
                <w:sz w:val="22"/>
              </w:rPr>
              <w:t>No.</w:t>
            </w:r>
            <w:r>
              <w:rPr>
                <w:b/>
                <w:color w:val="231F20"/>
                <w:spacing w:val="-12"/>
                <w:sz w:val="22"/>
              </w:rPr>
              <w:t> </w:t>
            </w:r>
            <w:r>
              <w:rPr>
                <w:b/>
                <w:color w:val="231F20"/>
                <w:sz w:val="22"/>
              </w:rPr>
              <w:t>of </w:t>
            </w:r>
            <w:r>
              <w:rPr>
                <w:b/>
                <w:color w:val="231F20"/>
                <w:spacing w:val="-2"/>
                <w:sz w:val="22"/>
              </w:rPr>
              <w:t>periods</w:t>
            </w:r>
          </w:p>
        </w:tc>
        <w:tc>
          <w:tcPr>
            <w:tcW w:w="1470" w:type="dxa"/>
            <w:tcBorders>
              <w:left w:val="single" w:sz="4" w:space="0" w:color="231F20"/>
              <w:right w:val="single" w:sz="4" w:space="0" w:color="231F20"/>
            </w:tcBorders>
          </w:tcPr>
          <w:p>
            <w:pPr>
              <w:pStyle w:val="TableParagraph"/>
              <w:spacing w:before="155"/>
              <w:ind w:left="16" w:right="10"/>
              <w:jc w:val="center"/>
              <w:rPr>
                <w:b/>
                <w:sz w:val="22"/>
              </w:rPr>
            </w:pPr>
            <w:r>
              <w:rPr>
                <w:b/>
                <w:color w:val="231F20"/>
                <w:sz w:val="22"/>
              </w:rPr>
              <w:t>Marks</w:t>
            </w:r>
            <w:r>
              <w:rPr>
                <w:b/>
                <w:color w:val="231F20"/>
                <w:spacing w:val="-4"/>
                <w:sz w:val="22"/>
              </w:rPr>
              <w:t> </w:t>
            </w:r>
            <w:r>
              <w:rPr>
                <w:b/>
                <w:color w:val="231F20"/>
                <w:sz w:val="22"/>
              </w:rPr>
              <w:t>for</w:t>
            </w:r>
            <w:r>
              <w:rPr>
                <w:b/>
                <w:color w:val="231F20"/>
                <w:spacing w:val="-4"/>
                <w:sz w:val="22"/>
              </w:rPr>
              <w:t> </w:t>
            </w:r>
            <w:r>
              <w:rPr>
                <w:b/>
                <w:color w:val="231F20"/>
                <w:spacing w:val="-5"/>
                <w:sz w:val="22"/>
              </w:rPr>
              <w:t>FA</w:t>
            </w:r>
          </w:p>
        </w:tc>
        <w:tc>
          <w:tcPr>
            <w:tcW w:w="1470" w:type="dxa"/>
            <w:tcBorders>
              <w:left w:val="single" w:sz="4" w:space="0" w:color="231F20"/>
              <w:right w:val="single" w:sz="4" w:space="0" w:color="231F20"/>
            </w:tcBorders>
          </w:tcPr>
          <w:p>
            <w:pPr>
              <w:pStyle w:val="TableParagraph"/>
              <w:spacing w:before="155"/>
              <w:ind w:left="16" w:right="5"/>
              <w:jc w:val="center"/>
              <w:rPr>
                <w:b/>
                <w:sz w:val="22"/>
              </w:rPr>
            </w:pPr>
            <w:r>
              <w:rPr>
                <w:b/>
                <w:color w:val="231F20"/>
                <w:sz w:val="22"/>
              </w:rPr>
              <w:t>Marks</w:t>
            </w:r>
            <w:r>
              <w:rPr>
                <w:b/>
                <w:color w:val="231F20"/>
                <w:spacing w:val="-4"/>
                <w:sz w:val="22"/>
              </w:rPr>
              <w:t> </w:t>
            </w:r>
            <w:r>
              <w:rPr>
                <w:b/>
                <w:color w:val="231F20"/>
                <w:sz w:val="22"/>
              </w:rPr>
              <w:t>for</w:t>
            </w:r>
            <w:r>
              <w:rPr>
                <w:b/>
                <w:color w:val="231F20"/>
                <w:spacing w:val="-4"/>
                <w:sz w:val="22"/>
              </w:rPr>
              <w:t> </w:t>
            </w:r>
            <w:r>
              <w:rPr>
                <w:b/>
                <w:color w:val="231F20"/>
                <w:spacing w:val="-5"/>
                <w:sz w:val="22"/>
              </w:rPr>
              <w:t>SA</w:t>
            </w:r>
          </w:p>
        </w:tc>
      </w:tr>
      <w:tr>
        <w:trPr>
          <w:trHeight w:val="820" w:hRule="atLeast"/>
        </w:trPr>
        <w:tc>
          <w:tcPr>
            <w:tcW w:w="1475" w:type="dxa"/>
            <w:tcBorders>
              <w:left w:val="single" w:sz="4" w:space="0" w:color="231F20"/>
              <w:bottom w:val="single" w:sz="4" w:space="0" w:color="231F20"/>
              <w:right w:val="single" w:sz="4" w:space="0" w:color="231F20"/>
            </w:tcBorders>
          </w:tcPr>
          <w:p>
            <w:pPr>
              <w:pStyle w:val="TableParagraph"/>
              <w:spacing w:before="155"/>
              <w:ind w:left="79" w:right="61"/>
              <w:jc w:val="center"/>
              <w:rPr>
                <w:sz w:val="22"/>
              </w:rPr>
            </w:pPr>
            <w:r>
              <w:rPr>
                <w:color w:val="231F20"/>
                <w:spacing w:val="-2"/>
                <w:sz w:val="22"/>
              </w:rPr>
              <w:t>CM-</w:t>
            </w:r>
            <w:r>
              <w:rPr>
                <w:color w:val="231F20"/>
                <w:spacing w:val="-5"/>
                <w:sz w:val="22"/>
              </w:rPr>
              <w:t>404</w:t>
            </w:r>
          </w:p>
        </w:tc>
        <w:tc>
          <w:tcPr>
            <w:tcW w:w="1484" w:type="dxa"/>
            <w:tcBorders>
              <w:left w:val="single" w:sz="4" w:space="0" w:color="231F20"/>
              <w:bottom w:val="single" w:sz="4" w:space="0" w:color="231F20"/>
              <w:right w:val="single" w:sz="4" w:space="0" w:color="231F20"/>
            </w:tcBorders>
          </w:tcPr>
          <w:p>
            <w:pPr>
              <w:pStyle w:val="TableParagraph"/>
              <w:spacing w:line="278" w:lineRule="auto" w:before="1"/>
              <w:ind w:left="551" w:right="143" w:hanging="399"/>
              <w:rPr>
                <w:sz w:val="22"/>
              </w:rPr>
            </w:pPr>
            <w:r>
              <w:rPr>
                <w:color w:val="231F20"/>
                <w:sz w:val="22"/>
              </w:rPr>
              <w:t>OOP</w:t>
            </w:r>
            <w:r>
              <w:rPr>
                <w:color w:val="231F20"/>
                <w:spacing w:val="-13"/>
                <w:sz w:val="22"/>
              </w:rPr>
              <w:t> </w:t>
            </w:r>
            <w:r>
              <w:rPr>
                <w:color w:val="231F20"/>
                <w:sz w:val="22"/>
              </w:rPr>
              <w:t>through </w:t>
            </w:r>
            <w:r>
              <w:rPr>
                <w:color w:val="231F20"/>
                <w:spacing w:val="-4"/>
                <w:sz w:val="22"/>
              </w:rPr>
              <w:t>Java</w:t>
            </w:r>
          </w:p>
        </w:tc>
        <w:tc>
          <w:tcPr>
            <w:tcW w:w="1613" w:type="dxa"/>
            <w:tcBorders>
              <w:left w:val="single" w:sz="4" w:space="0" w:color="231F20"/>
              <w:bottom w:val="single" w:sz="4" w:space="0" w:color="231F20"/>
              <w:right w:val="single" w:sz="4" w:space="0" w:color="231F20"/>
            </w:tcBorders>
          </w:tcPr>
          <w:p>
            <w:pPr>
              <w:pStyle w:val="TableParagraph"/>
              <w:spacing w:before="155"/>
              <w:ind w:left="17" w:right="3"/>
              <w:jc w:val="center"/>
              <w:rPr>
                <w:sz w:val="22"/>
              </w:rPr>
            </w:pPr>
            <w:r>
              <w:rPr>
                <w:color w:val="231F20"/>
                <w:spacing w:val="-10"/>
                <w:sz w:val="22"/>
              </w:rPr>
              <w:t>5</w:t>
            </w:r>
          </w:p>
        </w:tc>
        <w:tc>
          <w:tcPr>
            <w:tcW w:w="1479" w:type="dxa"/>
            <w:tcBorders>
              <w:left w:val="single" w:sz="4" w:space="0" w:color="231F20"/>
              <w:bottom w:val="single" w:sz="4" w:space="0" w:color="231F20"/>
              <w:right w:val="single" w:sz="4" w:space="0" w:color="231F20"/>
            </w:tcBorders>
          </w:tcPr>
          <w:p>
            <w:pPr>
              <w:pStyle w:val="TableParagraph"/>
              <w:spacing w:before="155"/>
              <w:ind w:left="39" w:right="31"/>
              <w:jc w:val="center"/>
              <w:rPr>
                <w:sz w:val="22"/>
              </w:rPr>
            </w:pPr>
            <w:r>
              <w:rPr>
                <w:color w:val="231F20"/>
                <w:spacing w:val="-5"/>
                <w:sz w:val="22"/>
              </w:rPr>
              <w:t>75</w:t>
            </w:r>
          </w:p>
        </w:tc>
        <w:tc>
          <w:tcPr>
            <w:tcW w:w="1470" w:type="dxa"/>
            <w:tcBorders>
              <w:left w:val="single" w:sz="4" w:space="0" w:color="231F20"/>
              <w:bottom w:val="single" w:sz="4" w:space="0" w:color="231F20"/>
              <w:right w:val="single" w:sz="4" w:space="0" w:color="231F20"/>
            </w:tcBorders>
          </w:tcPr>
          <w:p>
            <w:pPr>
              <w:pStyle w:val="TableParagraph"/>
              <w:spacing w:before="155"/>
              <w:ind w:left="16" w:right="8"/>
              <w:jc w:val="center"/>
              <w:rPr>
                <w:sz w:val="22"/>
              </w:rPr>
            </w:pPr>
            <w:r>
              <w:rPr>
                <w:color w:val="231F20"/>
                <w:spacing w:val="-5"/>
                <w:sz w:val="22"/>
              </w:rPr>
              <w:t>20</w:t>
            </w:r>
          </w:p>
        </w:tc>
        <w:tc>
          <w:tcPr>
            <w:tcW w:w="1470" w:type="dxa"/>
            <w:tcBorders>
              <w:left w:val="single" w:sz="4" w:space="0" w:color="231F20"/>
              <w:bottom w:val="single" w:sz="4" w:space="0" w:color="231F20"/>
              <w:right w:val="single" w:sz="4" w:space="0" w:color="231F20"/>
            </w:tcBorders>
          </w:tcPr>
          <w:p>
            <w:pPr>
              <w:pStyle w:val="TableParagraph"/>
              <w:spacing w:before="155"/>
              <w:ind w:left="16" w:right="10"/>
              <w:jc w:val="center"/>
              <w:rPr>
                <w:sz w:val="22"/>
              </w:rPr>
            </w:pPr>
            <w:r>
              <w:rPr>
                <w:color w:val="231F20"/>
                <w:spacing w:val="-5"/>
                <w:sz w:val="22"/>
              </w:rPr>
              <w:t>80</w:t>
            </w:r>
          </w:p>
        </w:tc>
      </w:tr>
    </w:tbl>
    <w:p>
      <w:pPr>
        <w:pStyle w:val="BodyText"/>
        <w:spacing w:before="60"/>
        <w:rPr>
          <w:b/>
        </w:rPr>
      </w:pPr>
    </w:p>
    <w:p>
      <w:pPr>
        <w:spacing w:before="0"/>
        <w:ind w:left="997" w:right="0" w:firstLine="0"/>
        <w:jc w:val="center"/>
        <w:rPr>
          <w:b/>
          <w:sz w:val="22"/>
        </w:rPr>
      </w:pPr>
      <w:r>
        <w:rPr>
          <w:b/>
          <w:color w:val="231F20"/>
          <w:sz w:val="22"/>
        </w:rPr>
        <w:t>Time</w:t>
      </w:r>
      <w:r>
        <w:rPr>
          <w:b/>
          <w:color w:val="231F20"/>
          <w:spacing w:val="-7"/>
          <w:sz w:val="22"/>
        </w:rPr>
        <w:t> </w:t>
      </w:r>
      <w:r>
        <w:rPr>
          <w:b/>
          <w:color w:val="231F20"/>
          <w:spacing w:val="-2"/>
          <w:sz w:val="22"/>
        </w:rPr>
        <w:t>Schedule</w:t>
      </w:r>
    </w:p>
    <w:p>
      <w:pPr>
        <w:pStyle w:val="BodyText"/>
        <w:spacing w:before="1"/>
        <w:rPr>
          <w:b/>
          <w:sz w:val="10"/>
        </w:rPr>
      </w:pPr>
    </w:p>
    <w:tbl>
      <w:tblPr>
        <w:tblW w:w="0" w:type="auto"/>
        <w:jc w:val="left"/>
        <w:tblInd w:w="12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46"/>
        <w:gridCol w:w="2896"/>
        <w:gridCol w:w="946"/>
        <w:gridCol w:w="898"/>
        <w:gridCol w:w="1143"/>
        <w:gridCol w:w="1133"/>
        <w:gridCol w:w="1023"/>
      </w:tblGrid>
      <w:tr>
        <w:trPr>
          <w:trHeight w:val="1435" w:hRule="atLeast"/>
        </w:trPr>
        <w:tc>
          <w:tcPr>
            <w:tcW w:w="946" w:type="dxa"/>
            <w:tcBorders>
              <w:left w:val="single" w:sz="4" w:space="0" w:color="231F20"/>
              <w:right w:val="single" w:sz="4" w:space="0" w:color="231F20"/>
            </w:tcBorders>
          </w:tcPr>
          <w:p>
            <w:pPr>
              <w:pStyle w:val="TableParagraph"/>
              <w:spacing w:before="35"/>
              <w:rPr>
                <w:b/>
                <w:sz w:val="22"/>
              </w:rPr>
            </w:pPr>
          </w:p>
          <w:p>
            <w:pPr>
              <w:pStyle w:val="TableParagraph"/>
              <w:spacing w:line="278" w:lineRule="auto"/>
              <w:ind w:left="312" w:hanging="203"/>
              <w:rPr>
                <w:b/>
                <w:sz w:val="22"/>
              </w:rPr>
            </w:pPr>
            <w:r>
              <w:rPr>
                <w:b/>
                <w:color w:val="231F20"/>
                <w:spacing w:val="-2"/>
                <w:sz w:val="22"/>
              </w:rPr>
              <w:t>Chapter </w:t>
            </w:r>
            <w:r>
              <w:rPr>
                <w:b/>
                <w:color w:val="231F20"/>
                <w:spacing w:val="-4"/>
                <w:sz w:val="22"/>
              </w:rPr>
              <w:t>No.</w:t>
            </w:r>
          </w:p>
        </w:tc>
        <w:tc>
          <w:tcPr>
            <w:tcW w:w="2896" w:type="dxa"/>
            <w:tcBorders>
              <w:left w:val="single" w:sz="4" w:space="0" w:color="231F20"/>
              <w:right w:val="single" w:sz="4" w:space="0" w:color="231F20"/>
            </w:tcBorders>
          </w:tcPr>
          <w:p>
            <w:pPr>
              <w:pStyle w:val="TableParagraph"/>
              <w:spacing w:before="194"/>
              <w:rPr>
                <w:b/>
                <w:sz w:val="22"/>
              </w:rPr>
            </w:pPr>
          </w:p>
          <w:p>
            <w:pPr>
              <w:pStyle w:val="TableParagraph"/>
              <w:ind w:left="619"/>
              <w:rPr>
                <w:b/>
                <w:sz w:val="22"/>
              </w:rPr>
            </w:pPr>
            <w:r>
              <w:rPr>
                <w:b/>
                <w:color w:val="231F20"/>
                <w:sz w:val="22"/>
              </w:rPr>
              <w:t>Chapter/Unit</w:t>
            </w:r>
            <w:r>
              <w:rPr>
                <w:b/>
                <w:color w:val="231F20"/>
                <w:spacing w:val="-11"/>
                <w:sz w:val="22"/>
              </w:rPr>
              <w:t> </w:t>
            </w:r>
            <w:r>
              <w:rPr>
                <w:b/>
                <w:color w:val="231F20"/>
                <w:spacing w:val="-4"/>
                <w:sz w:val="22"/>
              </w:rPr>
              <w:t>Title</w:t>
            </w:r>
          </w:p>
        </w:tc>
        <w:tc>
          <w:tcPr>
            <w:tcW w:w="946" w:type="dxa"/>
            <w:tcBorders>
              <w:left w:val="single" w:sz="4" w:space="0" w:color="231F20"/>
              <w:right w:val="single" w:sz="4" w:space="0" w:color="231F20"/>
            </w:tcBorders>
          </w:tcPr>
          <w:p>
            <w:pPr>
              <w:pStyle w:val="TableParagraph"/>
              <w:spacing w:before="35"/>
              <w:rPr>
                <w:b/>
                <w:sz w:val="22"/>
              </w:rPr>
            </w:pPr>
          </w:p>
          <w:p>
            <w:pPr>
              <w:pStyle w:val="TableParagraph"/>
              <w:spacing w:line="278" w:lineRule="auto"/>
              <w:ind w:left="134" w:right="111" w:firstLine="57"/>
              <w:rPr>
                <w:b/>
                <w:sz w:val="22"/>
              </w:rPr>
            </w:pPr>
            <w:r>
              <w:rPr>
                <w:b/>
                <w:color w:val="231F20"/>
                <w:sz w:val="22"/>
              </w:rPr>
              <w:t>No. of </w:t>
            </w:r>
            <w:r>
              <w:rPr>
                <w:b/>
                <w:color w:val="231F20"/>
                <w:spacing w:val="-2"/>
                <w:sz w:val="22"/>
              </w:rPr>
              <w:t>Periods</w:t>
            </w:r>
          </w:p>
        </w:tc>
        <w:tc>
          <w:tcPr>
            <w:tcW w:w="898" w:type="dxa"/>
            <w:tcBorders>
              <w:left w:val="single" w:sz="4" w:space="0" w:color="231F20"/>
              <w:right w:val="single" w:sz="4" w:space="0" w:color="231F20"/>
            </w:tcBorders>
          </w:tcPr>
          <w:p>
            <w:pPr>
              <w:pStyle w:val="TableParagraph"/>
              <w:spacing w:before="194"/>
              <w:rPr>
                <w:b/>
                <w:sz w:val="22"/>
              </w:rPr>
            </w:pPr>
          </w:p>
          <w:p>
            <w:pPr>
              <w:pStyle w:val="TableParagraph"/>
              <w:ind w:left="59" w:right="41"/>
              <w:jc w:val="center"/>
              <w:rPr>
                <w:b/>
                <w:sz w:val="22"/>
              </w:rPr>
            </w:pPr>
            <w:r>
              <w:rPr>
                <w:b/>
                <w:color w:val="231F20"/>
                <w:spacing w:val="-2"/>
                <w:sz w:val="22"/>
              </w:rPr>
              <w:t>Marks</w:t>
            </w:r>
          </w:p>
        </w:tc>
        <w:tc>
          <w:tcPr>
            <w:tcW w:w="1143" w:type="dxa"/>
            <w:tcBorders>
              <w:left w:val="single" w:sz="4" w:space="0" w:color="231F20"/>
              <w:right w:val="single" w:sz="4" w:space="0" w:color="231F20"/>
            </w:tcBorders>
          </w:tcPr>
          <w:p>
            <w:pPr>
              <w:pStyle w:val="TableParagraph"/>
              <w:tabs>
                <w:tab w:pos="848" w:val="left" w:leader="none"/>
              </w:tabs>
              <w:spacing w:line="276" w:lineRule="auto" w:before="1"/>
              <w:ind w:left="114" w:right="88" w:firstLine="177"/>
              <w:rPr>
                <w:b/>
                <w:sz w:val="22"/>
              </w:rPr>
            </w:pPr>
            <w:r>
              <w:rPr>
                <w:b/>
                <w:color w:val="231F20"/>
                <w:spacing w:val="-4"/>
                <w:sz w:val="22"/>
              </w:rPr>
              <w:t>No.</w:t>
            </w:r>
            <w:r>
              <w:rPr>
                <w:b/>
                <w:color w:val="231F20"/>
                <w:sz w:val="22"/>
              </w:rPr>
              <w:tab/>
            </w:r>
            <w:r>
              <w:rPr>
                <w:b/>
                <w:color w:val="231F20"/>
                <w:spacing w:val="-6"/>
                <w:sz w:val="22"/>
              </w:rPr>
              <w:t>of </w:t>
            </w:r>
            <w:r>
              <w:rPr>
                <w:b/>
                <w:color w:val="231F20"/>
                <w:spacing w:val="-2"/>
                <w:sz w:val="22"/>
              </w:rPr>
              <w:t>Short Answer Questions</w:t>
            </w:r>
          </w:p>
        </w:tc>
        <w:tc>
          <w:tcPr>
            <w:tcW w:w="1133" w:type="dxa"/>
            <w:tcBorders>
              <w:left w:val="single" w:sz="4" w:space="0" w:color="231F20"/>
              <w:right w:val="single" w:sz="4" w:space="0" w:color="231F20"/>
            </w:tcBorders>
          </w:tcPr>
          <w:p>
            <w:pPr>
              <w:pStyle w:val="TableParagraph"/>
              <w:spacing w:line="276" w:lineRule="auto" w:before="1"/>
              <w:ind w:left="114" w:right="78" w:hanging="15"/>
              <w:jc w:val="center"/>
              <w:rPr>
                <w:b/>
                <w:sz w:val="22"/>
              </w:rPr>
            </w:pPr>
            <w:r>
              <w:rPr>
                <w:b/>
                <w:color w:val="231F20"/>
                <w:sz w:val="22"/>
              </w:rPr>
              <w:t>No. of </w:t>
            </w:r>
            <w:r>
              <w:rPr>
                <w:b/>
                <w:color w:val="231F20"/>
                <w:spacing w:val="-2"/>
                <w:sz w:val="22"/>
              </w:rPr>
              <w:t>Essay</w:t>
            </w:r>
            <w:r>
              <w:rPr>
                <w:b/>
                <w:color w:val="231F20"/>
                <w:spacing w:val="40"/>
                <w:sz w:val="22"/>
              </w:rPr>
              <w:t> </w:t>
            </w:r>
            <w:r>
              <w:rPr>
                <w:b/>
                <w:color w:val="231F20"/>
                <w:spacing w:val="-4"/>
                <w:sz w:val="22"/>
              </w:rPr>
              <w:t>Type </w:t>
            </w:r>
            <w:r>
              <w:rPr>
                <w:b/>
                <w:color w:val="231F20"/>
                <w:spacing w:val="-2"/>
                <w:sz w:val="22"/>
              </w:rPr>
              <w:t>Questions</w:t>
            </w:r>
          </w:p>
        </w:tc>
        <w:tc>
          <w:tcPr>
            <w:tcW w:w="1023" w:type="dxa"/>
            <w:tcBorders>
              <w:left w:val="single" w:sz="4" w:space="0" w:color="231F20"/>
              <w:right w:val="single" w:sz="4" w:space="0" w:color="231F20"/>
            </w:tcBorders>
          </w:tcPr>
          <w:p>
            <w:pPr>
              <w:pStyle w:val="TableParagraph"/>
              <w:spacing w:before="35"/>
              <w:rPr>
                <w:b/>
                <w:sz w:val="22"/>
              </w:rPr>
            </w:pPr>
          </w:p>
          <w:p>
            <w:pPr>
              <w:pStyle w:val="TableParagraph"/>
              <w:ind w:left="23" w:right="4"/>
              <w:jc w:val="center"/>
              <w:rPr>
                <w:b/>
                <w:sz w:val="22"/>
              </w:rPr>
            </w:pPr>
            <w:r>
              <w:rPr>
                <w:b/>
                <w:color w:val="231F20"/>
                <w:spacing w:val="-4"/>
                <w:sz w:val="22"/>
              </w:rPr>
              <w:t>CO’s</w:t>
            </w:r>
          </w:p>
          <w:p>
            <w:pPr>
              <w:pStyle w:val="TableParagraph"/>
              <w:spacing w:before="44"/>
              <w:ind w:left="23" w:right="8"/>
              <w:jc w:val="center"/>
              <w:rPr>
                <w:b/>
                <w:sz w:val="22"/>
              </w:rPr>
            </w:pPr>
            <w:r>
              <w:rPr>
                <w:b/>
                <w:color w:val="231F20"/>
                <w:spacing w:val="-2"/>
                <w:sz w:val="22"/>
              </w:rPr>
              <w:t>Mapped</w:t>
            </w:r>
          </w:p>
        </w:tc>
      </w:tr>
      <w:tr>
        <w:trPr>
          <w:trHeight w:val="806" w:hRule="atLeast"/>
        </w:trPr>
        <w:tc>
          <w:tcPr>
            <w:tcW w:w="946" w:type="dxa"/>
            <w:tcBorders>
              <w:left w:val="single" w:sz="4" w:space="0" w:color="231F20"/>
              <w:right w:val="single" w:sz="4" w:space="0" w:color="231F20"/>
            </w:tcBorders>
          </w:tcPr>
          <w:p>
            <w:pPr>
              <w:pStyle w:val="TableParagraph"/>
              <w:spacing w:before="265"/>
              <w:ind w:left="19" w:right="13"/>
              <w:jc w:val="center"/>
              <w:rPr>
                <w:sz w:val="22"/>
              </w:rPr>
            </w:pPr>
            <w:r>
              <w:rPr>
                <w:color w:val="231F20"/>
                <w:spacing w:val="-5"/>
                <w:sz w:val="22"/>
              </w:rPr>
              <w:t>1.</w:t>
            </w:r>
          </w:p>
        </w:tc>
        <w:tc>
          <w:tcPr>
            <w:tcW w:w="2896" w:type="dxa"/>
            <w:tcBorders>
              <w:left w:val="single" w:sz="4" w:space="0" w:color="231F20"/>
              <w:right w:val="single" w:sz="4" w:space="0" w:color="231F20"/>
            </w:tcBorders>
          </w:tcPr>
          <w:p>
            <w:pPr>
              <w:pStyle w:val="TableParagraph"/>
              <w:spacing w:before="1"/>
              <w:ind w:left="110"/>
              <w:rPr>
                <w:sz w:val="22"/>
              </w:rPr>
            </w:pPr>
            <w:r>
              <w:rPr>
                <w:color w:val="231F20"/>
                <w:sz w:val="22"/>
              </w:rPr>
              <w:t>Object</w:t>
            </w:r>
            <w:r>
              <w:rPr>
                <w:color w:val="231F20"/>
                <w:spacing w:val="-13"/>
                <w:sz w:val="22"/>
              </w:rPr>
              <w:t> </w:t>
            </w:r>
            <w:r>
              <w:rPr>
                <w:color w:val="231F20"/>
                <w:sz w:val="22"/>
              </w:rPr>
              <w:t>oriented</w:t>
            </w:r>
            <w:r>
              <w:rPr>
                <w:color w:val="231F20"/>
                <w:spacing w:val="-12"/>
                <w:sz w:val="22"/>
              </w:rPr>
              <w:t> </w:t>
            </w:r>
            <w:r>
              <w:rPr>
                <w:color w:val="231F20"/>
                <w:sz w:val="22"/>
              </w:rPr>
              <w:t>programming concepts and Basics of java,</w:t>
            </w:r>
          </w:p>
          <w:p>
            <w:pPr>
              <w:pStyle w:val="TableParagraph"/>
              <w:spacing w:line="248" w:lineRule="exact"/>
              <w:ind w:left="110"/>
              <w:rPr>
                <w:sz w:val="22"/>
              </w:rPr>
            </w:pPr>
            <w:r>
              <w:rPr>
                <w:color w:val="231F20"/>
                <w:spacing w:val="-2"/>
                <w:sz w:val="22"/>
              </w:rPr>
              <w:t>Overloading</w:t>
            </w:r>
          </w:p>
        </w:tc>
        <w:tc>
          <w:tcPr>
            <w:tcW w:w="946" w:type="dxa"/>
            <w:tcBorders>
              <w:left w:val="single" w:sz="4" w:space="0" w:color="231F20"/>
              <w:right w:val="single" w:sz="4" w:space="0" w:color="231F20"/>
            </w:tcBorders>
          </w:tcPr>
          <w:p>
            <w:pPr>
              <w:pStyle w:val="TableParagraph"/>
              <w:spacing w:before="265"/>
              <w:ind w:left="19" w:right="6"/>
              <w:jc w:val="center"/>
              <w:rPr>
                <w:sz w:val="22"/>
              </w:rPr>
            </w:pPr>
            <w:r>
              <w:rPr>
                <w:color w:val="231F20"/>
                <w:spacing w:val="-5"/>
                <w:sz w:val="22"/>
              </w:rPr>
              <w:t>13</w:t>
            </w:r>
          </w:p>
        </w:tc>
        <w:tc>
          <w:tcPr>
            <w:tcW w:w="898" w:type="dxa"/>
            <w:tcBorders>
              <w:left w:val="single" w:sz="4" w:space="0" w:color="231F20"/>
              <w:right w:val="single" w:sz="4" w:space="0" w:color="231F20"/>
            </w:tcBorders>
          </w:tcPr>
          <w:p>
            <w:pPr>
              <w:pStyle w:val="TableParagraph"/>
              <w:spacing w:before="150"/>
              <w:ind w:left="23" w:right="64"/>
              <w:jc w:val="center"/>
              <w:rPr>
                <w:sz w:val="22"/>
              </w:rPr>
            </w:pPr>
            <w:r>
              <w:rPr>
                <w:color w:val="231F20"/>
                <w:spacing w:val="-5"/>
                <w:sz w:val="22"/>
              </w:rPr>
              <w:t>13</w:t>
            </w:r>
          </w:p>
        </w:tc>
        <w:tc>
          <w:tcPr>
            <w:tcW w:w="1143" w:type="dxa"/>
            <w:tcBorders>
              <w:left w:val="single" w:sz="4" w:space="0" w:color="231F20"/>
              <w:right w:val="single" w:sz="4" w:space="0" w:color="231F20"/>
            </w:tcBorders>
          </w:tcPr>
          <w:p>
            <w:pPr>
              <w:pStyle w:val="TableParagraph"/>
              <w:spacing w:before="150"/>
              <w:ind w:left="42" w:right="27"/>
              <w:jc w:val="center"/>
              <w:rPr>
                <w:sz w:val="22"/>
              </w:rPr>
            </w:pPr>
            <w:r>
              <w:rPr>
                <w:color w:val="231F20"/>
                <w:spacing w:val="-10"/>
                <w:sz w:val="22"/>
              </w:rPr>
              <w:t>1</w:t>
            </w:r>
          </w:p>
        </w:tc>
        <w:tc>
          <w:tcPr>
            <w:tcW w:w="1133" w:type="dxa"/>
            <w:tcBorders>
              <w:left w:val="single" w:sz="4" w:space="0" w:color="231F20"/>
              <w:right w:val="single" w:sz="4" w:space="0" w:color="231F20"/>
            </w:tcBorders>
          </w:tcPr>
          <w:p>
            <w:pPr>
              <w:pStyle w:val="TableParagraph"/>
              <w:spacing w:before="150"/>
              <w:ind w:left="34" w:right="9"/>
              <w:jc w:val="center"/>
              <w:rPr>
                <w:sz w:val="22"/>
              </w:rPr>
            </w:pPr>
            <w:r>
              <w:rPr>
                <w:color w:val="231F20"/>
                <w:spacing w:val="-10"/>
                <w:sz w:val="22"/>
              </w:rPr>
              <w:t>1</w:t>
            </w:r>
          </w:p>
        </w:tc>
        <w:tc>
          <w:tcPr>
            <w:tcW w:w="1023" w:type="dxa"/>
            <w:tcBorders>
              <w:left w:val="single" w:sz="4" w:space="0" w:color="231F20"/>
              <w:right w:val="single" w:sz="4" w:space="0" w:color="231F20"/>
            </w:tcBorders>
          </w:tcPr>
          <w:p>
            <w:pPr>
              <w:pStyle w:val="TableParagraph"/>
              <w:spacing w:before="265"/>
              <w:ind w:left="23" w:right="5"/>
              <w:jc w:val="center"/>
              <w:rPr>
                <w:sz w:val="22"/>
              </w:rPr>
            </w:pPr>
            <w:r>
              <w:rPr>
                <w:color w:val="231F20"/>
                <w:spacing w:val="-2"/>
                <w:sz w:val="22"/>
              </w:rPr>
              <w:t>CO1,CO2</w:t>
            </w:r>
          </w:p>
        </w:tc>
      </w:tr>
      <w:tr>
        <w:trPr>
          <w:trHeight w:val="801" w:hRule="atLeast"/>
        </w:trPr>
        <w:tc>
          <w:tcPr>
            <w:tcW w:w="946" w:type="dxa"/>
            <w:tcBorders>
              <w:left w:val="single" w:sz="4" w:space="0" w:color="231F20"/>
              <w:right w:val="single" w:sz="4" w:space="0" w:color="231F20"/>
            </w:tcBorders>
          </w:tcPr>
          <w:p>
            <w:pPr>
              <w:pStyle w:val="TableParagraph"/>
              <w:spacing w:before="265"/>
              <w:ind w:left="19" w:right="13"/>
              <w:jc w:val="center"/>
              <w:rPr>
                <w:sz w:val="22"/>
              </w:rPr>
            </w:pPr>
            <w:r>
              <w:rPr>
                <w:color w:val="231F20"/>
                <w:spacing w:val="-5"/>
                <w:sz w:val="22"/>
              </w:rPr>
              <w:t>2.</w:t>
            </w:r>
          </w:p>
        </w:tc>
        <w:tc>
          <w:tcPr>
            <w:tcW w:w="2896" w:type="dxa"/>
            <w:tcBorders>
              <w:left w:val="single" w:sz="4" w:space="0" w:color="231F20"/>
              <w:right w:val="single" w:sz="4" w:space="0" w:color="231F20"/>
            </w:tcBorders>
          </w:tcPr>
          <w:p>
            <w:pPr>
              <w:pStyle w:val="TableParagraph"/>
              <w:spacing w:before="1"/>
              <w:ind w:left="110"/>
              <w:rPr>
                <w:sz w:val="22"/>
              </w:rPr>
            </w:pPr>
            <w:r>
              <w:rPr>
                <w:color w:val="231F20"/>
                <w:sz w:val="22"/>
              </w:rPr>
              <w:t>Concepts</w:t>
            </w:r>
            <w:r>
              <w:rPr>
                <w:color w:val="231F20"/>
                <w:spacing w:val="-8"/>
                <w:sz w:val="22"/>
              </w:rPr>
              <w:t> </w:t>
            </w:r>
            <w:r>
              <w:rPr>
                <w:color w:val="231F20"/>
                <w:sz w:val="22"/>
              </w:rPr>
              <w:t>of</w:t>
            </w:r>
            <w:r>
              <w:rPr>
                <w:color w:val="231F20"/>
                <w:spacing w:val="-8"/>
                <w:sz w:val="22"/>
              </w:rPr>
              <w:t> </w:t>
            </w:r>
            <w:r>
              <w:rPr>
                <w:color w:val="231F20"/>
                <w:spacing w:val="-2"/>
                <w:sz w:val="22"/>
              </w:rPr>
              <w:t>inheritance,</w:t>
            </w:r>
          </w:p>
          <w:p>
            <w:pPr>
              <w:pStyle w:val="TableParagraph"/>
              <w:spacing w:line="260" w:lineRule="exact"/>
              <w:ind w:left="110" w:right="484"/>
              <w:rPr>
                <w:sz w:val="22"/>
              </w:rPr>
            </w:pPr>
            <w:r>
              <w:rPr>
                <w:color w:val="231F20"/>
                <w:sz w:val="22"/>
              </w:rPr>
              <w:t>overriding,</w:t>
            </w:r>
            <w:r>
              <w:rPr>
                <w:color w:val="231F20"/>
                <w:spacing w:val="-13"/>
                <w:sz w:val="22"/>
              </w:rPr>
              <w:t> </w:t>
            </w:r>
            <w:r>
              <w:rPr>
                <w:color w:val="231F20"/>
                <w:sz w:val="22"/>
              </w:rPr>
              <w:t>Interfaces</w:t>
            </w:r>
            <w:r>
              <w:rPr>
                <w:color w:val="231F20"/>
                <w:spacing w:val="-12"/>
                <w:sz w:val="22"/>
              </w:rPr>
              <w:t> </w:t>
            </w:r>
            <w:r>
              <w:rPr>
                <w:color w:val="231F20"/>
                <w:sz w:val="22"/>
              </w:rPr>
              <w:t>and </w:t>
            </w:r>
            <w:r>
              <w:rPr>
                <w:color w:val="231F20"/>
                <w:spacing w:val="-2"/>
                <w:sz w:val="22"/>
              </w:rPr>
              <w:t>Packages</w:t>
            </w:r>
          </w:p>
        </w:tc>
        <w:tc>
          <w:tcPr>
            <w:tcW w:w="946" w:type="dxa"/>
            <w:tcBorders>
              <w:left w:val="single" w:sz="4" w:space="0" w:color="231F20"/>
              <w:right w:val="single" w:sz="4" w:space="0" w:color="231F20"/>
            </w:tcBorders>
          </w:tcPr>
          <w:p>
            <w:pPr>
              <w:pStyle w:val="TableParagraph"/>
              <w:spacing w:before="265"/>
              <w:ind w:left="19" w:right="6"/>
              <w:jc w:val="center"/>
              <w:rPr>
                <w:sz w:val="22"/>
              </w:rPr>
            </w:pPr>
            <w:r>
              <w:rPr>
                <w:color w:val="231F20"/>
                <w:spacing w:val="-5"/>
                <w:sz w:val="22"/>
              </w:rPr>
              <w:t>13</w:t>
            </w:r>
          </w:p>
        </w:tc>
        <w:tc>
          <w:tcPr>
            <w:tcW w:w="898" w:type="dxa"/>
            <w:tcBorders>
              <w:left w:val="single" w:sz="4" w:space="0" w:color="231F20"/>
              <w:right w:val="single" w:sz="4" w:space="0" w:color="231F20"/>
            </w:tcBorders>
          </w:tcPr>
          <w:p>
            <w:pPr>
              <w:pStyle w:val="TableParagraph"/>
              <w:spacing w:before="150"/>
              <w:ind w:left="23" w:right="64"/>
              <w:jc w:val="center"/>
              <w:rPr>
                <w:sz w:val="22"/>
              </w:rPr>
            </w:pPr>
            <w:r>
              <w:rPr>
                <w:color w:val="231F20"/>
                <w:spacing w:val="-5"/>
                <w:sz w:val="22"/>
              </w:rPr>
              <w:t>26</w:t>
            </w:r>
          </w:p>
        </w:tc>
        <w:tc>
          <w:tcPr>
            <w:tcW w:w="1143" w:type="dxa"/>
            <w:tcBorders>
              <w:left w:val="single" w:sz="4" w:space="0" w:color="231F20"/>
              <w:right w:val="single" w:sz="4" w:space="0" w:color="231F20"/>
            </w:tcBorders>
          </w:tcPr>
          <w:p>
            <w:pPr>
              <w:pStyle w:val="TableParagraph"/>
              <w:spacing w:before="150"/>
              <w:ind w:left="42" w:right="27"/>
              <w:jc w:val="center"/>
              <w:rPr>
                <w:sz w:val="22"/>
              </w:rPr>
            </w:pPr>
            <w:r>
              <w:rPr>
                <w:color w:val="231F20"/>
                <w:spacing w:val="-10"/>
                <w:sz w:val="22"/>
              </w:rPr>
              <w:t>2</w:t>
            </w:r>
          </w:p>
        </w:tc>
        <w:tc>
          <w:tcPr>
            <w:tcW w:w="1133" w:type="dxa"/>
            <w:tcBorders>
              <w:left w:val="single" w:sz="4" w:space="0" w:color="231F20"/>
              <w:right w:val="single" w:sz="4" w:space="0" w:color="231F20"/>
            </w:tcBorders>
          </w:tcPr>
          <w:p>
            <w:pPr>
              <w:pStyle w:val="TableParagraph"/>
              <w:spacing w:before="150"/>
              <w:ind w:left="34" w:right="9"/>
              <w:jc w:val="center"/>
              <w:rPr>
                <w:sz w:val="22"/>
              </w:rPr>
            </w:pPr>
            <w:r>
              <w:rPr>
                <w:color w:val="231F20"/>
                <w:spacing w:val="-10"/>
                <w:sz w:val="22"/>
              </w:rPr>
              <w:t>2</w:t>
            </w:r>
          </w:p>
        </w:tc>
        <w:tc>
          <w:tcPr>
            <w:tcW w:w="1023" w:type="dxa"/>
            <w:tcBorders>
              <w:left w:val="single" w:sz="4" w:space="0" w:color="231F20"/>
              <w:right w:val="single" w:sz="4" w:space="0" w:color="231F20"/>
            </w:tcBorders>
          </w:tcPr>
          <w:p>
            <w:pPr>
              <w:pStyle w:val="TableParagraph"/>
              <w:spacing w:before="265"/>
              <w:ind w:left="23" w:right="9"/>
              <w:jc w:val="center"/>
              <w:rPr>
                <w:sz w:val="22"/>
              </w:rPr>
            </w:pPr>
            <w:r>
              <w:rPr>
                <w:color w:val="231F20"/>
                <w:spacing w:val="-5"/>
                <w:sz w:val="22"/>
              </w:rPr>
              <w:t>CO2</w:t>
            </w:r>
          </w:p>
        </w:tc>
      </w:tr>
      <w:tr>
        <w:trPr>
          <w:trHeight w:val="311" w:hRule="atLeast"/>
        </w:trPr>
        <w:tc>
          <w:tcPr>
            <w:tcW w:w="946" w:type="dxa"/>
            <w:tcBorders>
              <w:left w:val="single" w:sz="4" w:space="0" w:color="231F20"/>
              <w:right w:val="single" w:sz="4" w:space="0" w:color="231F20"/>
            </w:tcBorders>
          </w:tcPr>
          <w:p>
            <w:pPr>
              <w:pStyle w:val="TableParagraph"/>
              <w:spacing w:before="20"/>
              <w:ind w:left="19" w:right="13"/>
              <w:jc w:val="center"/>
              <w:rPr>
                <w:sz w:val="22"/>
              </w:rPr>
            </w:pPr>
            <w:r>
              <w:rPr>
                <w:color w:val="231F20"/>
                <w:spacing w:val="-5"/>
                <w:sz w:val="22"/>
              </w:rPr>
              <w:t>3.</w:t>
            </w:r>
          </w:p>
        </w:tc>
        <w:tc>
          <w:tcPr>
            <w:tcW w:w="2896" w:type="dxa"/>
            <w:tcBorders>
              <w:left w:val="single" w:sz="4" w:space="0" w:color="231F20"/>
              <w:right w:val="single" w:sz="4" w:space="0" w:color="231F20"/>
            </w:tcBorders>
          </w:tcPr>
          <w:p>
            <w:pPr>
              <w:pStyle w:val="TableParagraph"/>
              <w:spacing w:before="6"/>
              <w:ind w:left="110"/>
              <w:rPr>
                <w:sz w:val="22"/>
              </w:rPr>
            </w:pPr>
            <w:r>
              <w:rPr>
                <w:color w:val="231F20"/>
                <w:sz w:val="22"/>
              </w:rPr>
              <w:t>I/O</w:t>
            </w:r>
            <w:r>
              <w:rPr>
                <w:color w:val="231F20"/>
                <w:spacing w:val="-9"/>
                <w:sz w:val="22"/>
              </w:rPr>
              <w:t> </w:t>
            </w:r>
            <w:r>
              <w:rPr>
                <w:color w:val="231F20"/>
                <w:sz w:val="22"/>
              </w:rPr>
              <w:t>Streams</w:t>
            </w:r>
            <w:r>
              <w:rPr>
                <w:color w:val="231F20"/>
                <w:spacing w:val="-4"/>
                <w:sz w:val="22"/>
              </w:rPr>
              <w:t> </w:t>
            </w:r>
            <w:r>
              <w:rPr>
                <w:color w:val="231F20"/>
                <w:sz w:val="22"/>
              </w:rPr>
              <w:t>and</w:t>
            </w:r>
            <w:r>
              <w:rPr>
                <w:color w:val="231F20"/>
                <w:spacing w:val="-7"/>
                <w:sz w:val="22"/>
              </w:rPr>
              <w:t> </w:t>
            </w:r>
            <w:r>
              <w:rPr>
                <w:color w:val="231F20"/>
                <w:spacing w:val="-2"/>
                <w:sz w:val="22"/>
              </w:rPr>
              <w:t>Collections.</w:t>
            </w:r>
          </w:p>
        </w:tc>
        <w:tc>
          <w:tcPr>
            <w:tcW w:w="946" w:type="dxa"/>
            <w:tcBorders>
              <w:left w:val="single" w:sz="4" w:space="0" w:color="231F20"/>
              <w:right w:val="single" w:sz="4" w:space="0" w:color="231F20"/>
            </w:tcBorders>
          </w:tcPr>
          <w:p>
            <w:pPr>
              <w:pStyle w:val="TableParagraph"/>
              <w:spacing w:before="20"/>
              <w:ind w:left="19" w:right="6"/>
              <w:jc w:val="center"/>
              <w:rPr>
                <w:sz w:val="22"/>
              </w:rPr>
            </w:pPr>
            <w:r>
              <w:rPr>
                <w:color w:val="231F20"/>
                <w:spacing w:val="-5"/>
                <w:sz w:val="22"/>
              </w:rPr>
              <w:t>15</w:t>
            </w:r>
          </w:p>
        </w:tc>
        <w:tc>
          <w:tcPr>
            <w:tcW w:w="898" w:type="dxa"/>
            <w:tcBorders>
              <w:left w:val="single" w:sz="4" w:space="0" w:color="231F20"/>
              <w:right w:val="single" w:sz="4" w:space="0" w:color="231F20"/>
            </w:tcBorders>
          </w:tcPr>
          <w:p>
            <w:pPr>
              <w:pStyle w:val="TableParagraph"/>
              <w:spacing w:before="6"/>
              <w:ind w:left="23" w:right="64"/>
              <w:jc w:val="center"/>
              <w:rPr>
                <w:sz w:val="22"/>
              </w:rPr>
            </w:pPr>
            <w:r>
              <w:rPr>
                <w:color w:val="231F20"/>
                <w:spacing w:val="-5"/>
                <w:sz w:val="22"/>
              </w:rPr>
              <w:t>21</w:t>
            </w:r>
          </w:p>
        </w:tc>
        <w:tc>
          <w:tcPr>
            <w:tcW w:w="1143" w:type="dxa"/>
            <w:tcBorders>
              <w:left w:val="single" w:sz="4" w:space="0" w:color="231F20"/>
              <w:right w:val="single" w:sz="4" w:space="0" w:color="231F20"/>
            </w:tcBorders>
          </w:tcPr>
          <w:p>
            <w:pPr>
              <w:pStyle w:val="TableParagraph"/>
              <w:spacing w:before="6"/>
              <w:ind w:left="42" w:right="27"/>
              <w:jc w:val="center"/>
              <w:rPr>
                <w:sz w:val="22"/>
              </w:rPr>
            </w:pPr>
            <w:r>
              <w:rPr>
                <w:color w:val="231F20"/>
                <w:spacing w:val="-10"/>
                <w:sz w:val="22"/>
              </w:rPr>
              <w:t>2</w:t>
            </w:r>
          </w:p>
        </w:tc>
        <w:tc>
          <w:tcPr>
            <w:tcW w:w="1133" w:type="dxa"/>
            <w:tcBorders>
              <w:left w:val="single" w:sz="4" w:space="0" w:color="231F20"/>
              <w:right w:val="single" w:sz="4" w:space="0" w:color="231F20"/>
            </w:tcBorders>
          </w:tcPr>
          <w:p>
            <w:pPr>
              <w:pStyle w:val="TableParagraph"/>
              <w:spacing w:before="6"/>
              <w:ind w:left="34" w:right="5"/>
              <w:jc w:val="center"/>
              <w:rPr>
                <w:sz w:val="22"/>
              </w:rPr>
            </w:pPr>
            <w:r>
              <w:rPr>
                <w:color w:val="231F20"/>
                <w:spacing w:val="-5"/>
                <w:sz w:val="22"/>
              </w:rPr>
              <w:t>1.5</w:t>
            </w:r>
          </w:p>
        </w:tc>
        <w:tc>
          <w:tcPr>
            <w:tcW w:w="1023" w:type="dxa"/>
            <w:tcBorders>
              <w:left w:val="single" w:sz="4" w:space="0" w:color="231F20"/>
              <w:right w:val="single" w:sz="4" w:space="0" w:color="231F20"/>
            </w:tcBorders>
          </w:tcPr>
          <w:p>
            <w:pPr>
              <w:pStyle w:val="TableParagraph"/>
              <w:spacing w:before="20"/>
              <w:ind w:left="23" w:right="9"/>
              <w:jc w:val="center"/>
              <w:rPr>
                <w:sz w:val="22"/>
              </w:rPr>
            </w:pPr>
            <w:r>
              <w:rPr>
                <w:color w:val="231F20"/>
                <w:spacing w:val="-5"/>
                <w:sz w:val="22"/>
              </w:rPr>
              <w:t>CO3</w:t>
            </w:r>
          </w:p>
        </w:tc>
      </w:tr>
      <w:tr>
        <w:trPr>
          <w:trHeight w:val="801" w:hRule="atLeast"/>
        </w:trPr>
        <w:tc>
          <w:tcPr>
            <w:tcW w:w="946" w:type="dxa"/>
            <w:tcBorders>
              <w:left w:val="single" w:sz="4" w:space="0" w:color="231F20"/>
              <w:right w:val="single" w:sz="4" w:space="0" w:color="231F20"/>
            </w:tcBorders>
          </w:tcPr>
          <w:p>
            <w:pPr>
              <w:pStyle w:val="TableParagraph"/>
              <w:spacing w:before="266"/>
              <w:ind w:left="19" w:right="13"/>
              <w:jc w:val="center"/>
              <w:rPr>
                <w:sz w:val="22"/>
              </w:rPr>
            </w:pPr>
            <w:r>
              <w:rPr>
                <w:color w:val="231F20"/>
                <w:spacing w:val="-5"/>
                <w:sz w:val="22"/>
              </w:rPr>
              <w:t>4.</w:t>
            </w:r>
          </w:p>
        </w:tc>
        <w:tc>
          <w:tcPr>
            <w:tcW w:w="2896" w:type="dxa"/>
            <w:tcBorders>
              <w:left w:val="single" w:sz="4" w:space="0" w:color="231F20"/>
              <w:right w:val="single" w:sz="4" w:space="0" w:color="231F20"/>
            </w:tcBorders>
          </w:tcPr>
          <w:p>
            <w:pPr>
              <w:pStyle w:val="TableParagraph"/>
              <w:spacing w:before="1"/>
              <w:ind w:left="110"/>
              <w:rPr>
                <w:sz w:val="22"/>
              </w:rPr>
            </w:pPr>
            <w:r>
              <w:rPr>
                <w:color w:val="231F20"/>
                <w:sz w:val="22"/>
              </w:rPr>
              <w:t>Exception</w:t>
            </w:r>
            <w:r>
              <w:rPr>
                <w:color w:val="231F20"/>
                <w:spacing w:val="-10"/>
                <w:sz w:val="22"/>
              </w:rPr>
              <w:t> </w:t>
            </w:r>
            <w:r>
              <w:rPr>
                <w:color w:val="231F20"/>
                <w:sz w:val="22"/>
              </w:rPr>
              <w:t>handling</w:t>
            </w:r>
            <w:r>
              <w:rPr>
                <w:color w:val="231F20"/>
                <w:spacing w:val="-8"/>
                <w:sz w:val="22"/>
              </w:rPr>
              <w:t> </w:t>
            </w:r>
            <w:r>
              <w:rPr>
                <w:color w:val="231F20"/>
                <w:spacing w:val="-5"/>
                <w:sz w:val="22"/>
              </w:rPr>
              <w:t>and</w:t>
            </w:r>
          </w:p>
          <w:p>
            <w:pPr>
              <w:pStyle w:val="TableParagraph"/>
              <w:spacing w:line="260" w:lineRule="exact"/>
              <w:ind w:left="110" w:right="484"/>
              <w:rPr>
                <w:sz w:val="22"/>
              </w:rPr>
            </w:pPr>
            <w:r>
              <w:rPr>
                <w:color w:val="231F20"/>
                <w:spacing w:val="-2"/>
                <w:sz w:val="22"/>
              </w:rPr>
              <w:t>Multi-</w:t>
            </w:r>
            <w:r>
              <w:rPr>
                <w:color w:val="231F20"/>
                <w:spacing w:val="-2"/>
                <w:sz w:val="22"/>
              </w:rPr>
              <w:t>threaded programming.</w:t>
            </w:r>
          </w:p>
        </w:tc>
        <w:tc>
          <w:tcPr>
            <w:tcW w:w="946" w:type="dxa"/>
            <w:tcBorders>
              <w:left w:val="single" w:sz="4" w:space="0" w:color="231F20"/>
              <w:right w:val="single" w:sz="4" w:space="0" w:color="231F20"/>
            </w:tcBorders>
          </w:tcPr>
          <w:p>
            <w:pPr>
              <w:pStyle w:val="TableParagraph"/>
              <w:spacing w:before="266"/>
              <w:ind w:left="19" w:right="6"/>
              <w:jc w:val="center"/>
              <w:rPr>
                <w:sz w:val="22"/>
              </w:rPr>
            </w:pPr>
            <w:r>
              <w:rPr>
                <w:color w:val="231F20"/>
                <w:spacing w:val="-5"/>
                <w:sz w:val="22"/>
              </w:rPr>
              <w:t>14</w:t>
            </w:r>
          </w:p>
        </w:tc>
        <w:tc>
          <w:tcPr>
            <w:tcW w:w="898" w:type="dxa"/>
            <w:tcBorders>
              <w:left w:val="single" w:sz="4" w:space="0" w:color="231F20"/>
              <w:right w:val="single" w:sz="4" w:space="0" w:color="231F20"/>
            </w:tcBorders>
          </w:tcPr>
          <w:p>
            <w:pPr>
              <w:pStyle w:val="TableParagraph"/>
              <w:spacing w:before="150"/>
              <w:ind w:left="64" w:right="41"/>
              <w:jc w:val="center"/>
              <w:rPr>
                <w:sz w:val="22"/>
              </w:rPr>
            </w:pPr>
            <w:r>
              <w:rPr>
                <w:color w:val="231F20"/>
                <w:spacing w:val="-5"/>
                <w:sz w:val="22"/>
              </w:rPr>
              <w:t>21</w:t>
            </w:r>
          </w:p>
        </w:tc>
        <w:tc>
          <w:tcPr>
            <w:tcW w:w="1143" w:type="dxa"/>
            <w:tcBorders>
              <w:left w:val="single" w:sz="4" w:space="0" w:color="231F20"/>
              <w:right w:val="single" w:sz="4" w:space="0" w:color="231F20"/>
            </w:tcBorders>
          </w:tcPr>
          <w:p>
            <w:pPr>
              <w:pStyle w:val="TableParagraph"/>
              <w:spacing w:before="150"/>
              <w:ind w:left="42" w:right="27"/>
              <w:jc w:val="center"/>
              <w:rPr>
                <w:sz w:val="22"/>
              </w:rPr>
            </w:pPr>
            <w:r>
              <w:rPr>
                <w:color w:val="231F20"/>
                <w:spacing w:val="-10"/>
                <w:sz w:val="22"/>
              </w:rPr>
              <w:t>2</w:t>
            </w:r>
          </w:p>
        </w:tc>
        <w:tc>
          <w:tcPr>
            <w:tcW w:w="1133" w:type="dxa"/>
            <w:tcBorders>
              <w:left w:val="single" w:sz="4" w:space="0" w:color="231F20"/>
              <w:right w:val="single" w:sz="4" w:space="0" w:color="231F20"/>
            </w:tcBorders>
          </w:tcPr>
          <w:p>
            <w:pPr>
              <w:pStyle w:val="TableParagraph"/>
              <w:spacing w:before="150"/>
              <w:ind w:left="34" w:right="5"/>
              <w:jc w:val="center"/>
              <w:rPr>
                <w:sz w:val="22"/>
              </w:rPr>
            </w:pPr>
            <w:r>
              <w:rPr>
                <w:color w:val="231F20"/>
                <w:spacing w:val="-5"/>
                <w:sz w:val="22"/>
              </w:rPr>
              <w:t>1.5</w:t>
            </w:r>
          </w:p>
        </w:tc>
        <w:tc>
          <w:tcPr>
            <w:tcW w:w="1023" w:type="dxa"/>
            <w:tcBorders>
              <w:left w:val="single" w:sz="4" w:space="0" w:color="231F20"/>
              <w:right w:val="single" w:sz="4" w:space="0" w:color="231F20"/>
            </w:tcBorders>
          </w:tcPr>
          <w:p>
            <w:pPr>
              <w:pStyle w:val="TableParagraph"/>
              <w:spacing w:before="266"/>
              <w:ind w:left="23" w:right="9"/>
              <w:jc w:val="center"/>
              <w:rPr>
                <w:sz w:val="22"/>
              </w:rPr>
            </w:pPr>
            <w:r>
              <w:rPr>
                <w:color w:val="231F20"/>
                <w:spacing w:val="-5"/>
                <w:sz w:val="22"/>
              </w:rPr>
              <w:t>CO4</w:t>
            </w:r>
          </w:p>
        </w:tc>
      </w:tr>
      <w:tr>
        <w:trPr>
          <w:trHeight w:val="537" w:hRule="atLeast"/>
        </w:trPr>
        <w:tc>
          <w:tcPr>
            <w:tcW w:w="946" w:type="dxa"/>
            <w:tcBorders>
              <w:left w:val="single" w:sz="4" w:space="0" w:color="231F20"/>
              <w:right w:val="single" w:sz="4" w:space="0" w:color="231F20"/>
            </w:tcBorders>
          </w:tcPr>
          <w:p>
            <w:pPr>
              <w:pStyle w:val="TableParagraph"/>
              <w:spacing w:before="136"/>
              <w:ind w:left="19" w:right="13"/>
              <w:jc w:val="center"/>
              <w:rPr>
                <w:sz w:val="22"/>
              </w:rPr>
            </w:pPr>
            <w:r>
              <w:rPr>
                <w:color w:val="231F20"/>
                <w:spacing w:val="-5"/>
                <w:sz w:val="22"/>
              </w:rPr>
              <w:t>5.</w:t>
            </w:r>
          </w:p>
        </w:tc>
        <w:tc>
          <w:tcPr>
            <w:tcW w:w="2896" w:type="dxa"/>
            <w:tcBorders>
              <w:left w:val="single" w:sz="4" w:space="0" w:color="231F20"/>
              <w:right w:val="single" w:sz="4" w:space="0" w:color="231F20"/>
            </w:tcBorders>
          </w:tcPr>
          <w:p>
            <w:pPr>
              <w:pStyle w:val="TableParagraph"/>
              <w:spacing w:line="254" w:lineRule="exact" w:before="9"/>
              <w:ind w:left="110"/>
              <w:rPr>
                <w:sz w:val="22"/>
              </w:rPr>
            </w:pPr>
            <w:r>
              <w:rPr>
                <w:color w:val="231F20"/>
                <w:sz w:val="22"/>
              </w:rPr>
              <w:t>Applets,</w:t>
            </w:r>
            <w:r>
              <w:rPr>
                <w:color w:val="231F20"/>
                <w:spacing w:val="-13"/>
                <w:sz w:val="22"/>
              </w:rPr>
              <w:t> </w:t>
            </w:r>
            <w:r>
              <w:rPr>
                <w:color w:val="231F20"/>
                <w:sz w:val="22"/>
              </w:rPr>
              <w:t>AWT</w:t>
            </w:r>
            <w:r>
              <w:rPr>
                <w:color w:val="231F20"/>
                <w:spacing w:val="-12"/>
                <w:sz w:val="22"/>
              </w:rPr>
              <w:t> </w:t>
            </w:r>
            <w:r>
              <w:rPr>
                <w:color w:val="231F20"/>
                <w:sz w:val="22"/>
              </w:rPr>
              <w:t>and</w:t>
            </w:r>
            <w:r>
              <w:rPr>
                <w:color w:val="231F20"/>
                <w:spacing w:val="-13"/>
                <w:sz w:val="22"/>
              </w:rPr>
              <w:t> </w:t>
            </w:r>
            <w:r>
              <w:rPr>
                <w:color w:val="231F20"/>
                <w:sz w:val="22"/>
              </w:rPr>
              <w:t>Event </w:t>
            </w:r>
            <w:r>
              <w:rPr>
                <w:color w:val="231F20"/>
                <w:spacing w:val="-2"/>
                <w:sz w:val="22"/>
              </w:rPr>
              <w:t>Handling</w:t>
            </w:r>
          </w:p>
        </w:tc>
        <w:tc>
          <w:tcPr>
            <w:tcW w:w="946" w:type="dxa"/>
            <w:tcBorders>
              <w:left w:val="single" w:sz="4" w:space="0" w:color="231F20"/>
              <w:right w:val="single" w:sz="4" w:space="0" w:color="231F20"/>
            </w:tcBorders>
          </w:tcPr>
          <w:p>
            <w:pPr>
              <w:pStyle w:val="TableParagraph"/>
              <w:spacing w:before="136"/>
              <w:ind w:left="19" w:right="6"/>
              <w:jc w:val="center"/>
              <w:rPr>
                <w:sz w:val="22"/>
              </w:rPr>
            </w:pPr>
            <w:r>
              <w:rPr>
                <w:color w:val="231F20"/>
                <w:spacing w:val="-5"/>
                <w:sz w:val="22"/>
              </w:rPr>
              <w:t>20</w:t>
            </w:r>
          </w:p>
        </w:tc>
        <w:tc>
          <w:tcPr>
            <w:tcW w:w="898" w:type="dxa"/>
            <w:tcBorders>
              <w:left w:val="single" w:sz="4" w:space="0" w:color="231F20"/>
              <w:right w:val="single" w:sz="4" w:space="0" w:color="231F20"/>
            </w:tcBorders>
          </w:tcPr>
          <w:p>
            <w:pPr>
              <w:pStyle w:val="TableParagraph"/>
              <w:spacing w:before="40"/>
              <w:ind w:left="64" w:right="41"/>
              <w:jc w:val="center"/>
              <w:rPr>
                <w:sz w:val="22"/>
              </w:rPr>
            </w:pPr>
            <w:r>
              <w:rPr>
                <w:color w:val="231F20"/>
                <w:spacing w:val="-5"/>
                <w:sz w:val="22"/>
              </w:rPr>
              <w:t>29</w:t>
            </w:r>
          </w:p>
        </w:tc>
        <w:tc>
          <w:tcPr>
            <w:tcW w:w="1143" w:type="dxa"/>
            <w:tcBorders>
              <w:left w:val="single" w:sz="4" w:space="0" w:color="231F20"/>
              <w:right w:val="single" w:sz="4" w:space="0" w:color="231F20"/>
            </w:tcBorders>
          </w:tcPr>
          <w:p>
            <w:pPr>
              <w:pStyle w:val="TableParagraph"/>
              <w:spacing w:before="16"/>
              <w:ind w:left="42" w:right="27"/>
              <w:jc w:val="center"/>
              <w:rPr>
                <w:sz w:val="22"/>
              </w:rPr>
            </w:pPr>
            <w:r>
              <w:rPr>
                <w:color w:val="231F20"/>
                <w:spacing w:val="-10"/>
                <w:sz w:val="22"/>
              </w:rPr>
              <w:t>3</w:t>
            </w:r>
          </w:p>
        </w:tc>
        <w:tc>
          <w:tcPr>
            <w:tcW w:w="1133" w:type="dxa"/>
            <w:tcBorders>
              <w:left w:val="single" w:sz="4" w:space="0" w:color="231F20"/>
              <w:right w:val="single" w:sz="4" w:space="0" w:color="231F20"/>
            </w:tcBorders>
          </w:tcPr>
          <w:p>
            <w:pPr>
              <w:pStyle w:val="TableParagraph"/>
              <w:spacing w:before="16"/>
              <w:ind w:left="34" w:right="9"/>
              <w:jc w:val="center"/>
              <w:rPr>
                <w:sz w:val="22"/>
              </w:rPr>
            </w:pPr>
            <w:r>
              <w:rPr>
                <w:color w:val="231F20"/>
                <w:spacing w:val="-10"/>
                <w:sz w:val="22"/>
              </w:rPr>
              <w:t>2</w:t>
            </w:r>
          </w:p>
        </w:tc>
        <w:tc>
          <w:tcPr>
            <w:tcW w:w="1023" w:type="dxa"/>
            <w:tcBorders>
              <w:left w:val="single" w:sz="4" w:space="0" w:color="231F20"/>
              <w:right w:val="single" w:sz="4" w:space="0" w:color="231F20"/>
            </w:tcBorders>
          </w:tcPr>
          <w:p>
            <w:pPr>
              <w:pStyle w:val="TableParagraph"/>
              <w:spacing w:before="136"/>
              <w:ind w:left="23" w:right="5"/>
              <w:jc w:val="center"/>
              <w:rPr>
                <w:sz w:val="22"/>
              </w:rPr>
            </w:pPr>
            <w:r>
              <w:rPr>
                <w:color w:val="231F20"/>
                <w:spacing w:val="-2"/>
                <w:sz w:val="22"/>
              </w:rPr>
              <w:t>CO4,CO5</w:t>
            </w:r>
          </w:p>
        </w:tc>
      </w:tr>
      <w:tr>
        <w:trPr>
          <w:trHeight w:val="508" w:hRule="atLeast"/>
        </w:trPr>
        <w:tc>
          <w:tcPr>
            <w:tcW w:w="3842" w:type="dxa"/>
            <w:gridSpan w:val="2"/>
            <w:tcBorders>
              <w:left w:val="single" w:sz="4" w:space="0" w:color="231F20"/>
              <w:bottom w:val="single" w:sz="4" w:space="0" w:color="231F20"/>
              <w:right w:val="single" w:sz="4" w:space="0" w:color="231F20"/>
            </w:tcBorders>
          </w:tcPr>
          <w:p>
            <w:pPr>
              <w:pStyle w:val="TableParagraph"/>
              <w:spacing w:before="6"/>
              <w:ind w:right="87"/>
              <w:jc w:val="right"/>
              <w:rPr>
                <w:b/>
                <w:sz w:val="22"/>
              </w:rPr>
            </w:pPr>
            <w:r>
              <w:rPr>
                <w:b/>
                <w:color w:val="231F20"/>
                <w:spacing w:val="-2"/>
                <w:sz w:val="22"/>
              </w:rPr>
              <w:t>Total</w:t>
            </w:r>
          </w:p>
        </w:tc>
        <w:tc>
          <w:tcPr>
            <w:tcW w:w="946" w:type="dxa"/>
            <w:tcBorders>
              <w:left w:val="single" w:sz="4" w:space="0" w:color="231F20"/>
              <w:bottom w:val="single" w:sz="4" w:space="0" w:color="231F20"/>
              <w:right w:val="single" w:sz="4" w:space="0" w:color="231F20"/>
            </w:tcBorders>
          </w:tcPr>
          <w:p>
            <w:pPr>
              <w:pStyle w:val="TableParagraph"/>
              <w:spacing w:before="6"/>
              <w:ind w:left="19" w:right="6"/>
              <w:jc w:val="center"/>
              <w:rPr>
                <w:b/>
                <w:sz w:val="22"/>
              </w:rPr>
            </w:pPr>
            <w:r>
              <w:rPr>
                <w:b/>
                <w:color w:val="231F20"/>
                <w:spacing w:val="-5"/>
                <w:sz w:val="22"/>
              </w:rPr>
              <w:t>75</w:t>
            </w:r>
          </w:p>
        </w:tc>
        <w:tc>
          <w:tcPr>
            <w:tcW w:w="898" w:type="dxa"/>
            <w:tcBorders>
              <w:left w:val="single" w:sz="4" w:space="0" w:color="231F20"/>
              <w:bottom w:val="single" w:sz="4" w:space="0" w:color="231F20"/>
              <w:right w:val="single" w:sz="4" w:space="0" w:color="231F20"/>
            </w:tcBorders>
          </w:tcPr>
          <w:p>
            <w:pPr>
              <w:pStyle w:val="TableParagraph"/>
              <w:spacing w:before="6"/>
              <w:ind w:left="59" w:right="41"/>
              <w:jc w:val="center"/>
              <w:rPr>
                <w:sz w:val="22"/>
              </w:rPr>
            </w:pPr>
            <w:r>
              <w:rPr>
                <w:color w:val="231F20"/>
                <w:spacing w:val="-5"/>
                <w:sz w:val="22"/>
              </w:rPr>
              <w:t>110</w:t>
            </w:r>
          </w:p>
        </w:tc>
        <w:tc>
          <w:tcPr>
            <w:tcW w:w="1143" w:type="dxa"/>
            <w:tcBorders>
              <w:left w:val="single" w:sz="4" w:space="0" w:color="231F20"/>
              <w:bottom w:val="single" w:sz="4" w:space="0" w:color="231F20"/>
              <w:right w:val="single" w:sz="4" w:space="0" w:color="231F20"/>
            </w:tcBorders>
          </w:tcPr>
          <w:p>
            <w:pPr>
              <w:pStyle w:val="TableParagraph"/>
              <w:spacing w:before="6"/>
              <w:ind w:left="42" w:right="33"/>
              <w:jc w:val="center"/>
              <w:rPr>
                <w:sz w:val="22"/>
              </w:rPr>
            </w:pPr>
            <w:r>
              <w:rPr>
                <w:color w:val="231F20"/>
                <w:spacing w:val="-5"/>
                <w:sz w:val="22"/>
              </w:rPr>
              <w:t>10</w:t>
            </w:r>
          </w:p>
        </w:tc>
        <w:tc>
          <w:tcPr>
            <w:tcW w:w="1133" w:type="dxa"/>
            <w:tcBorders>
              <w:left w:val="single" w:sz="4" w:space="0" w:color="231F20"/>
              <w:bottom w:val="single" w:sz="4" w:space="0" w:color="231F20"/>
              <w:right w:val="single" w:sz="4" w:space="0" w:color="231F20"/>
            </w:tcBorders>
          </w:tcPr>
          <w:p>
            <w:pPr>
              <w:pStyle w:val="TableParagraph"/>
              <w:spacing w:before="6"/>
              <w:ind w:left="34" w:right="9"/>
              <w:jc w:val="center"/>
              <w:rPr>
                <w:sz w:val="22"/>
              </w:rPr>
            </w:pPr>
            <w:r>
              <w:rPr>
                <w:color w:val="231F20"/>
                <w:spacing w:val="-10"/>
                <w:sz w:val="22"/>
              </w:rPr>
              <w:t>8</w:t>
            </w:r>
          </w:p>
        </w:tc>
        <w:tc>
          <w:tcPr>
            <w:tcW w:w="1023" w:type="dxa"/>
            <w:tcBorders>
              <w:left w:val="single" w:sz="4" w:space="0" w:color="231F20"/>
              <w:bottom w:val="single" w:sz="4" w:space="0" w:color="231F20"/>
              <w:right w:val="single" w:sz="4" w:space="0" w:color="231F20"/>
            </w:tcBorders>
          </w:tcPr>
          <w:p>
            <w:pPr>
              <w:pStyle w:val="TableParagraph"/>
              <w:rPr>
                <w:rFonts w:ascii="Times New Roman"/>
                <w:sz w:val="22"/>
              </w:rPr>
            </w:pPr>
          </w:p>
        </w:tc>
      </w:tr>
    </w:tbl>
    <w:p>
      <w:pPr>
        <w:pStyle w:val="BodyText"/>
        <w:spacing w:before="70"/>
        <w:rPr>
          <w:b/>
          <w:sz w:val="20"/>
        </w:rPr>
      </w:pPr>
    </w:p>
    <w:tbl>
      <w:tblPr>
        <w:tblW w:w="0" w:type="auto"/>
        <w:jc w:val="left"/>
        <w:tblInd w:w="1239"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671"/>
        <w:gridCol w:w="7318"/>
      </w:tblGrid>
      <w:tr>
        <w:trPr>
          <w:trHeight w:val="1852" w:hRule="atLeast"/>
        </w:trPr>
        <w:tc>
          <w:tcPr>
            <w:tcW w:w="1671" w:type="dxa"/>
          </w:tcPr>
          <w:p>
            <w:pPr>
              <w:pStyle w:val="TableParagraph"/>
              <w:spacing w:before="236"/>
              <w:rPr>
                <w:b/>
                <w:sz w:val="22"/>
              </w:rPr>
            </w:pPr>
          </w:p>
          <w:p>
            <w:pPr>
              <w:pStyle w:val="TableParagraph"/>
              <w:spacing w:line="278" w:lineRule="auto" w:before="1"/>
              <w:ind w:left="355" w:right="284" w:firstLine="168"/>
              <w:rPr>
                <w:b/>
                <w:sz w:val="22"/>
              </w:rPr>
            </w:pPr>
            <w:r>
              <w:rPr>
                <w:b/>
                <w:color w:val="231F20"/>
                <w:spacing w:val="-2"/>
                <w:sz w:val="22"/>
              </w:rPr>
              <w:t>Course Objectives</w:t>
            </w:r>
          </w:p>
        </w:tc>
        <w:tc>
          <w:tcPr>
            <w:tcW w:w="7318" w:type="dxa"/>
          </w:tcPr>
          <w:p>
            <w:pPr>
              <w:pStyle w:val="TableParagraph"/>
              <w:numPr>
                <w:ilvl w:val="0"/>
                <w:numId w:val="417"/>
              </w:numPr>
              <w:tabs>
                <w:tab w:pos="287" w:val="left" w:leader="none"/>
              </w:tabs>
              <w:spacing w:line="273" w:lineRule="auto" w:before="1" w:after="0"/>
              <w:ind w:left="110" w:right="109" w:firstLine="0"/>
              <w:jc w:val="left"/>
              <w:rPr>
                <w:sz w:val="22"/>
              </w:rPr>
            </w:pPr>
            <w:r>
              <w:rPr>
                <w:color w:val="231F20"/>
                <w:sz w:val="22"/>
              </w:rPr>
              <w:t>To</w:t>
            </w:r>
            <w:r>
              <w:rPr>
                <w:color w:val="231F20"/>
                <w:spacing w:val="-2"/>
                <w:sz w:val="22"/>
              </w:rPr>
              <w:t> </w:t>
            </w:r>
            <w:r>
              <w:rPr>
                <w:color w:val="231F20"/>
                <w:sz w:val="22"/>
              </w:rPr>
              <w:t>know applying object</w:t>
            </w:r>
            <w:r>
              <w:rPr>
                <w:color w:val="231F20"/>
                <w:spacing w:val="-1"/>
                <w:sz w:val="22"/>
              </w:rPr>
              <w:t> </w:t>
            </w:r>
            <w:r>
              <w:rPr>
                <w:color w:val="231F20"/>
                <w:sz w:val="22"/>
              </w:rPr>
              <w:t>oriented</w:t>
            </w:r>
            <w:r>
              <w:rPr>
                <w:color w:val="231F20"/>
                <w:spacing w:val="-1"/>
                <w:sz w:val="22"/>
              </w:rPr>
              <w:t> </w:t>
            </w:r>
            <w:r>
              <w:rPr>
                <w:color w:val="231F20"/>
                <w:sz w:val="22"/>
              </w:rPr>
              <w:t>programming paradigm in</w:t>
            </w:r>
            <w:r>
              <w:rPr>
                <w:color w:val="231F20"/>
                <w:spacing w:val="-1"/>
                <w:sz w:val="22"/>
              </w:rPr>
              <w:t> </w:t>
            </w:r>
            <w:r>
              <w:rPr>
                <w:color w:val="231F20"/>
                <w:sz w:val="22"/>
              </w:rPr>
              <w:t>problem solving on the platform of Sun Microsystems.</w:t>
            </w:r>
          </w:p>
          <w:p>
            <w:pPr>
              <w:pStyle w:val="TableParagraph"/>
              <w:numPr>
                <w:ilvl w:val="0"/>
                <w:numId w:val="417"/>
              </w:numPr>
              <w:tabs>
                <w:tab w:pos="399" w:val="left" w:leader="none"/>
              </w:tabs>
              <w:spacing w:line="271" w:lineRule="auto" w:before="7" w:after="0"/>
              <w:ind w:left="110" w:right="597" w:firstLine="0"/>
              <w:jc w:val="left"/>
              <w:rPr>
                <w:sz w:val="22"/>
              </w:rPr>
            </w:pPr>
            <w:r>
              <w:rPr>
                <w:color w:val="231F20"/>
                <w:sz w:val="22"/>
              </w:rPr>
              <w:t>Able to design multi tasking application with the knowledge of multi </w:t>
            </w:r>
            <w:r>
              <w:rPr>
                <w:color w:val="231F20"/>
                <w:spacing w:val="-2"/>
                <w:sz w:val="22"/>
              </w:rPr>
              <w:t>threading.</w:t>
            </w:r>
          </w:p>
          <w:p>
            <w:pPr>
              <w:pStyle w:val="TableParagraph"/>
              <w:numPr>
                <w:ilvl w:val="0"/>
                <w:numId w:val="417"/>
              </w:numPr>
              <w:tabs>
                <w:tab w:pos="462" w:val="left" w:leader="none"/>
              </w:tabs>
              <w:spacing w:line="240" w:lineRule="auto" w:before="3" w:after="0"/>
              <w:ind w:left="462" w:right="0" w:hanging="352"/>
              <w:jc w:val="left"/>
              <w:rPr>
                <w:sz w:val="22"/>
              </w:rPr>
            </w:pPr>
            <w:r>
              <w:rPr>
                <w:color w:val="231F20"/>
                <w:sz w:val="22"/>
              </w:rPr>
              <w:t>Familiarized</w:t>
            </w:r>
            <w:r>
              <w:rPr>
                <w:color w:val="231F20"/>
                <w:spacing w:val="29"/>
                <w:sz w:val="22"/>
              </w:rPr>
              <w:t> </w:t>
            </w:r>
            <w:r>
              <w:rPr>
                <w:color w:val="231F20"/>
                <w:sz w:val="22"/>
              </w:rPr>
              <w:t>to</w:t>
            </w:r>
            <w:r>
              <w:rPr>
                <w:color w:val="231F20"/>
                <w:spacing w:val="78"/>
                <w:sz w:val="22"/>
              </w:rPr>
              <w:t> </w:t>
            </w:r>
            <w:r>
              <w:rPr>
                <w:color w:val="231F20"/>
                <w:sz w:val="22"/>
              </w:rPr>
              <w:t>develop</w:t>
            </w:r>
            <w:r>
              <w:rPr>
                <w:color w:val="231F20"/>
                <w:spacing w:val="76"/>
                <w:sz w:val="22"/>
              </w:rPr>
              <w:t> </w:t>
            </w:r>
            <w:r>
              <w:rPr>
                <w:color w:val="231F20"/>
                <w:sz w:val="22"/>
              </w:rPr>
              <w:t>graphical</w:t>
            </w:r>
            <w:r>
              <w:rPr>
                <w:color w:val="231F20"/>
                <w:spacing w:val="77"/>
                <w:sz w:val="22"/>
              </w:rPr>
              <w:t> </w:t>
            </w:r>
            <w:r>
              <w:rPr>
                <w:color w:val="231F20"/>
                <w:sz w:val="22"/>
              </w:rPr>
              <w:t>user</w:t>
            </w:r>
            <w:r>
              <w:rPr>
                <w:color w:val="231F20"/>
                <w:spacing w:val="55"/>
                <w:w w:val="150"/>
                <w:sz w:val="22"/>
              </w:rPr>
              <w:t> </w:t>
            </w:r>
            <w:r>
              <w:rPr>
                <w:color w:val="231F20"/>
                <w:sz w:val="22"/>
              </w:rPr>
              <w:t>interface</w:t>
            </w:r>
            <w:r>
              <w:rPr>
                <w:color w:val="231F20"/>
                <w:spacing w:val="57"/>
                <w:w w:val="150"/>
                <w:sz w:val="22"/>
              </w:rPr>
              <w:t> </w:t>
            </w:r>
            <w:r>
              <w:rPr>
                <w:color w:val="231F20"/>
                <w:sz w:val="22"/>
              </w:rPr>
              <w:t>with</w:t>
            </w:r>
            <w:r>
              <w:rPr>
                <w:color w:val="231F20"/>
                <w:spacing w:val="76"/>
                <w:sz w:val="22"/>
              </w:rPr>
              <w:t> </w:t>
            </w:r>
            <w:r>
              <w:rPr>
                <w:color w:val="231F20"/>
                <w:sz w:val="22"/>
              </w:rPr>
              <w:t>event</w:t>
            </w:r>
            <w:r>
              <w:rPr>
                <w:color w:val="231F20"/>
                <w:spacing w:val="78"/>
                <w:sz w:val="22"/>
              </w:rPr>
              <w:t> </w:t>
            </w:r>
            <w:r>
              <w:rPr>
                <w:color w:val="231F20"/>
                <w:spacing w:val="-2"/>
                <w:sz w:val="22"/>
              </w:rPr>
              <w:t>handling</w:t>
            </w:r>
          </w:p>
          <w:p>
            <w:pPr>
              <w:pStyle w:val="TableParagraph"/>
              <w:spacing w:before="39"/>
              <w:ind w:left="110"/>
              <w:rPr>
                <w:sz w:val="22"/>
              </w:rPr>
            </w:pPr>
            <w:r>
              <w:rPr>
                <w:color w:val="231F20"/>
                <w:spacing w:val="-2"/>
                <w:sz w:val="22"/>
              </w:rPr>
              <w:t>mechanism.</w:t>
            </w:r>
          </w:p>
        </w:tc>
      </w:tr>
    </w:tbl>
    <w:p>
      <w:pPr>
        <w:pStyle w:val="BodyText"/>
        <w:rPr>
          <w:b/>
          <w:sz w:val="20"/>
        </w:rPr>
      </w:pPr>
    </w:p>
    <w:p>
      <w:pPr>
        <w:pStyle w:val="BodyText"/>
        <w:spacing w:before="21"/>
        <w:rPr>
          <w:b/>
          <w:sz w:val="20"/>
        </w:rPr>
      </w:pPr>
    </w:p>
    <w:tbl>
      <w:tblPr>
        <w:tblW w:w="0" w:type="auto"/>
        <w:jc w:val="left"/>
        <w:tblInd w:w="1239"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787"/>
        <w:gridCol w:w="682"/>
        <w:gridCol w:w="1350"/>
        <w:gridCol w:w="5167"/>
      </w:tblGrid>
      <w:tr>
        <w:trPr>
          <w:trHeight w:val="268" w:hRule="atLeast"/>
        </w:trPr>
        <w:tc>
          <w:tcPr>
            <w:tcW w:w="1787" w:type="dxa"/>
            <w:vMerge w:val="restart"/>
          </w:tcPr>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26"/>
              <w:rPr>
                <w:b/>
                <w:sz w:val="22"/>
              </w:rPr>
            </w:pPr>
          </w:p>
          <w:p>
            <w:pPr>
              <w:pStyle w:val="TableParagraph"/>
              <w:spacing w:line="235" w:lineRule="auto"/>
              <w:ind w:left="432" w:right="410" w:firstLine="148"/>
              <w:rPr>
                <w:b/>
                <w:sz w:val="22"/>
              </w:rPr>
            </w:pPr>
            <w:r>
              <w:rPr>
                <w:b/>
                <w:color w:val="231F20"/>
                <w:spacing w:val="-2"/>
                <w:sz w:val="22"/>
              </w:rPr>
              <w:t>Course Outcomes</w:t>
            </w:r>
          </w:p>
        </w:tc>
        <w:tc>
          <w:tcPr>
            <w:tcW w:w="7199" w:type="dxa"/>
            <w:gridSpan w:val="3"/>
          </w:tcPr>
          <w:p>
            <w:pPr>
              <w:pStyle w:val="TableParagraph"/>
              <w:spacing w:line="248" w:lineRule="exact"/>
              <w:ind w:left="16"/>
              <w:jc w:val="center"/>
              <w:rPr>
                <w:sz w:val="22"/>
              </w:rPr>
            </w:pPr>
            <w:r>
              <w:rPr>
                <w:color w:val="231F20"/>
                <w:sz w:val="22"/>
              </w:rPr>
              <w:t>At</w:t>
            </w:r>
            <w:r>
              <w:rPr>
                <w:color w:val="231F20"/>
                <w:spacing w:val="-6"/>
                <w:sz w:val="22"/>
              </w:rPr>
              <w:t> </w:t>
            </w:r>
            <w:r>
              <w:rPr>
                <w:color w:val="231F20"/>
                <w:sz w:val="22"/>
              </w:rPr>
              <w:t>the</w:t>
            </w:r>
            <w:r>
              <w:rPr>
                <w:color w:val="231F20"/>
                <w:spacing w:val="-3"/>
                <w:sz w:val="22"/>
              </w:rPr>
              <w:t> </w:t>
            </w:r>
            <w:r>
              <w:rPr>
                <w:color w:val="231F20"/>
                <w:sz w:val="22"/>
              </w:rPr>
              <w:t>end</w:t>
            </w:r>
            <w:r>
              <w:rPr>
                <w:color w:val="231F20"/>
                <w:spacing w:val="-6"/>
                <w:sz w:val="22"/>
              </w:rPr>
              <w:t> </w:t>
            </w:r>
            <w:r>
              <w:rPr>
                <w:color w:val="231F20"/>
                <w:sz w:val="22"/>
              </w:rPr>
              <w:t>of</w:t>
            </w:r>
            <w:r>
              <w:rPr>
                <w:color w:val="231F20"/>
                <w:spacing w:val="-8"/>
                <w:sz w:val="22"/>
              </w:rPr>
              <w:t> </w:t>
            </w:r>
            <w:r>
              <w:rPr>
                <w:color w:val="231F20"/>
                <w:sz w:val="22"/>
              </w:rPr>
              <w:t>the</w:t>
            </w:r>
            <w:r>
              <w:rPr>
                <w:color w:val="231F20"/>
                <w:spacing w:val="-3"/>
                <w:sz w:val="22"/>
              </w:rPr>
              <w:t> </w:t>
            </w:r>
            <w:r>
              <w:rPr>
                <w:color w:val="231F20"/>
                <w:sz w:val="22"/>
              </w:rPr>
              <w:t>course</w:t>
            </w:r>
            <w:r>
              <w:rPr>
                <w:color w:val="231F20"/>
                <w:spacing w:val="-3"/>
                <w:sz w:val="22"/>
              </w:rPr>
              <w:t> </w:t>
            </w:r>
            <w:r>
              <w:rPr>
                <w:color w:val="231F20"/>
                <w:sz w:val="22"/>
              </w:rPr>
              <w:t>the</w:t>
            </w:r>
            <w:r>
              <w:rPr>
                <w:color w:val="231F20"/>
                <w:spacing w:val="-3"/>
                <w:sz w:val="22"/>
              </w:rPr>
              <w:t> </w:t>
            </w:r>
            <w:r>
              <w:rPr>
                <w:color w:val="231F20"/>
                <w:sz w:val="22"/>
              </w:rPr>
              <w:t>student</w:t>
            </w:r>
            <w:r>
              <w:rPr>
                <w:color w:val="231F20"/>
                <w:spacing w:val="-5"/>
                <w:sz w:val="22"/>
              </w:rPr>
              <w:t> </w:t>
            </w:r>
            <w:r>
              <w:rPr>
                <w:color w:val="231F20"/>
                <w:sz w:val="22"/>
              </w:rPr>
              <w:t>able</w:t>
            </w:r>
            <w:r>
              <w:rPr>
                <w:color w:val="231F20"/>
                <w:spacing w:val="-3"/>
                <w:sz w:val="22"/>
              </w:rPr>
              <w:t> </w:t>
            </w:r>
            <w:r>
              <w:rPr>
                <w:color w:val="231F20"/>
                <w:sz w:val="22"/>
              </w:rPr>
              <w:t>to learn</w:t>
            </w:r>
            <w:r>
              <w:rPr>
                <w:color w:val="231F20"/>
                <w:spacing w:val="-3"/>
                <w:sz w:val="22"/>
              </w:rPr>
              <w:t> </w:t>
            </w:r>
            <w:r>
              <w:rPr>
                <w:color w:val="231F20"/>
                <w:spacing w:val="-2"/>
                <w:sz w:val="22"/>
              </w:rPr>
              <w:t>following:</w:t>
            </w:r>
          </w:p>
        </w:tc>
      </w:tr>
      <w:tr>
        <w:trPr>
          <w:trHeight w:val="806" w:hRule="atLeast"/>
        </w:trPr>
        <w:tc>
          <w:tcPr>
            <w:tcW w:w="1787" w:type="dxa"/>
            <w:vMerge/>
            <w:tcBorders>
              <w:top w:val="nil"/>
            </w:tcBorders>
          </w:tcPr>
          <w:p>
            <w:pPr>
              <w:rPr>
                <w:sz w:val="2"/>
                <w:szCs w:val="2"/>
              </w:rPr>
            </w:pPr>
          </w:p>
        </w:tc>
        <w:tc>
          <w:tcPr>
            <w:tcW w:w="682" w:type="dxa"/>
          </w:tcPr>
          <w:p>
            <w:pPr>
              <w:pStyle w:val="TableParagraph"/>
              <w:spacing w:before="1"/>
              <w:rPr>
                <w:b/>
                <w:sz w:val="22"/>
              </w:rPr>
            </w:pPr>
          </w:p>
          <w:p>
            <w:pPr>
              <w:pStyle w:val="TableParagraph"/>
              <w:ind w:left="9"/>
              <w:jc w:val="center"/>
              <w:rPr>
                <w:sz w:val="22"/>
              </w:rPr>
            </w:pPr>
            <w:r>
              <w:rPr>
                <w:color w:val="231F20"/>
                <w:spacing w:val="-5"/>
                <w:sz w:val="22"/>
              </w:rPr>
              <w:t>CO1</w:t>
            </w:r>
          </w:p>
        </w:tc>
        <w:tc>
          <w:tcPr>
            <w:tcW w:w="1350" w:type="dxa"/>
          </w:tcPr>
          <w:p>
            <w:pPr>
              <w:pStyle w:val="TableParagraph"/>
              <w:spacing w:before="1"/>
              <w:rPr>
                <w:b/>
                <w:sz w:val="22"/>
              </w:rPr>
            </w:pPr>
          </w:p>
          <w:p>
            <w:pPr>
              <w:pStyle w:val="TableParagraph"/>
              <w:ind w:left="29" w:right="16"/>
              <w:jc w:val="center"/>
              <w:rPr>
                <w:sz w:val="22"/>
              </w:rPr>
            </w:pPr>
            <w:r>
              <w:rPr>
                <w:color w:val="231F20"/>
                <w:spacing w:val="-2"/>
                <w:sz w:val="22"/>
              </w:rPr>
              <w:t>CM-</w:t>
            </w:r>
            <w:r>
              <w:rPr>
                <w:color w:val="231F20"/>
                <w:spacing w:val="-4"/>
                <w:sz w:val="22"/>
              </w:rPr>
              <w:t>404.1</w:t>
            </w:r>
          </w:p>
        </w:tc>
        <w:tc>
          <w:tcPr>
            <w:tcW w:w="5167" w:type="dxa"/>
          </w:tcPr>
          <w:p>
            <w:pPr>
              <w:pStyle w:val="TableParagraph"/>
              <w:spacing w:before="1"/>
              <w:ind w:left="109"/>
              <w:rPr>
                <w:sz w:val="22"/>
              </w:rPr>
            </w:pPr>
            <w:r>
              <w:rPr>
                <w:color w:val="231F20"/>
                <w:sz w:val="22"/>
              </w:rPr>
              <w:t>Know</w:t>
            </w:r>
            <w:r>
              <w:rPr>
                <w:color w:val="231F20"/>
                <w:spacing w:val="-9"/>
                <w:sz w:val="22"/>
              </w:rPr>
              <w:t> </w:t>
            </w:r>
            <w:r>
              <w:rPr>
                <w:color w:val="231F20"/>
                <w:sz w:val="22"/>
              </w:rPr>
              <w:t>the</w:t>
            </w:r>
            <w:r>
              <w:rPr>
                <w:color w:val="231F20"/>
                <w:spacing w:val="-8"/>
                <w:sz w:val="22"/>
              </w:rPr>
              <w:t> </w:t>
            </w:r>
            <w:r>
              <w:rPr>
                <w:color w:val="231F20"/>
                <w:sz w:val="22"/>
              </w:rPr>
              <w:t>object</w:t>
            </w:r>
            <w:r>
              <w:rPr>
                <w:color w:val="231F20"/>
                <w:spacing w:val="-6"/>
                <w:sz w:val="22"/>
              </w:rPr>
              <w:t> </w:t>
            </w:r>
            <w:r>
              <w:rPr>
                <w:color w:val="231F20"/>
                <w:sz w:val="22"/>
              </w:rPr>
              <w:t>oriented</w:t>
            </w:r>
            <w:r>
              <w:rPr>
                <w:color w:val="231F20"/>
                <w:spacing w:val="-8"/>
                <w:sz w:val="22"/>
              </w:rPr>
              <w:t> </w:t>
            </w:r>
            <w:r>
              <w:rPr>
                <w:color w:val="231F20"/>
                <w:sz w:val="22"/>
              </w:rPr>
              <w:t>programming</w:t>
            </w:r>
            <w:r>
              <w:rPr>
                <w:color w:val="231F20"/>
                <w:spacing w:val="-7"/>
                <w:sz w:val="22"/>
              </w:rPr>
              <w:t> </w:t>
            </w:r>
            <w:r>
              <w:rPr>
                <w:color w:val="231F20"/>
                <w:sz w:val="22"/>
              </w:rPr>
              <w:t>concepts</w:t>
            </w:r>
            <w:r>
              <w:rPr>
                <w:color w:val="231F20"/>
                <w:spacing w:val="-8"/>
                <w:sz w:val="22"/>
              </w:rPr>
              <w:t> </w:t>
            </w:r>
            <w:r>
              <w:rPr>
                <w:color w:val="231F20"/>
                <w:spacing w:val="-5"/>
                <w:sz w:val="22"/>
              </w:rPr>
              <w:t>in</w:t>
            </w:r>
          </w:p>
          <w:p>
            <w:pPr>
              <w:pStyle w:val="TableParagraph"/>
              <w:spacing w:line="260" w:lineRule="exact"/>
              <w:ind w:left="109"/>
              <w:rPr>
                <w:sz w:val="22"/>
              </w:rPr>
            </w:pPr>
            <w:r>
              <w:rPr>
                <w:color w:val="231F20"/>
                <w:sz w:val="22"/>
              </w:rPr>
              <w:t>problem</w:t>
            </w:r>
            <w:r>
              <w:rPr>
                <w:color w:val="231F20"/>
                <w:spacing w:val="-6"/>
                <w:sz w:val="22"/>
              </w:rPr>
              <w:t> </w:t>
            </w:r>
            <w:r>
              <w:rPr>
                <w:color w:val="231F20"/>
                <w:sz w:val="22"/>
              </w:rPr>
              <w:t>solving.</w:t>
            </w:r>
            <w:r>
              <w:rPr>
                <w:color w:val="231F20"/>
                <w:spacing w:val="-6"/>
                <w:sz w:val="22"/>
              </w:rPr>
              <w:t> </w:t>
            </w:r>
            <w:r>
              <w:rPr>
                <w:color w:val="231F20"/>
                <w:sz w:val="22"/>
              </w:rPr>
              <w:t>Use</w:t>
            </w:r>
            <w:r>
              <w:rPr>
                <w:color w:val="231F20"/>
                <w:spacing w:val="-8"/>
                <w:sz w:val="22"/>
              </w:rPr>
              <w:t> </w:t>
            </w:r>
            <w:r>
              <w:rPr>
                <w:color w:val="231F20"/>
                <w:sz w:val="22"/>
              </w:rPr>
              <w:t>syntaxes</w:t>
            </w:r>
            <w:r>
              <w:rPr>
                <w:color w:val="231F20"/>
                <w:spacing w:val="-8"/>
                <w:sz w:val="22"/>
              </w:rPr>
              <w:t> </w:t>
            </w:r>
            <w:r>
              <w:rPr>
                <w:color w:val="231F20"/>
                <w:sz w:val="22"/>
              </w:rPr>
              <w:t>and</w:t>
            </w:r>
            <w:r>
              <w:rPr>
                <w:color w:val="231F20"/>
                <w:spacing w:val="-8"/>
                <w:sz w:val="22"/>
              </w:rPr>
              <w:t> </w:t>
            </w:r>
            <w:r>
              <w:rPr>
                <w:color w:val="231F20"/>
                <w:sz w:val="22"/>
              </w:rPr>
              <w:t>semantics</w:t>
            </w:r>
            <w:r>
              <w:rPr>
                <w:color w:val="231F20"/>
                <w:spacing w:val="-12"/>
                <w:sz w:val="22"/>
              </w:rPr>
              <w:t> </w:t>
            </w:r>
            <w:r>
              <w:rPr>
                <w:color w:val="231F20"/>
                <w:sz w:val="22"/>
              </w:rPr>
              <w:t>of</w:t>
            </w:r>
            <w:r>
              <w:rPr>
                <w:color w:val="231F20"/>
                <w:spacing w:val="-12"/>
                <w:sz w:val="22"/>
              </w:rPr>
              <w:t> </w:t>
            </w:r>
            <w:r>
              <w:rPr>
                <w:color w:val="231F20"/>
                <w:sz w:val="22"/>
              </w:rPr>
              <w:t>object oriented paradigm.</w:t>
            </w:r>
          </w:p>
        </w:tc>
      </w:tr>
      <w:tr>
        <w:trPr>
          <w:trHeight w:val="806" w:hRule="atLeast"/>
        </w:trPr>
        <w:tc>
          <w:tcPr>
            <w:tcW w:w="1787" w:type="dxa"/>
            <w:vMerge/>
            <w:tcBorders>
              <w:top w:val="nil"/>
            </w:tcBorders>
          </w:tcPr>
          <w:p>
            <w:pPr>
              <w:rPr>
                <w:sz w:val="2"/>
                <w:szCs w:val="2"/>
              </w:rPr>
            </w:pPr>
          </w:p>
        </w:tc>
        <w:tc>
          <w:tcPr>
            <w:tcW w:w="682" w:type="dxa"/>
          </w:tcPr>
          <w:p>
            <w:pPr>
              <w:pStyle w:val="TableParagraph"/>
              <w:spacing w:before="265"/>
              <w:ind w:left="9"/>
              <w:jc w:val="center"/>
              <w:rPr>
                <w:sz w:val="22"/>
              </w:rPr>
            </w:pPr>
            <w:r>
              <w:rPr>
                <w:color w:val="231F20"/>
                <w:spacing w:val="-5"/>
                <w:sz w:val="22"/>
              </w:rPr>
              <w:t>CO2</w:t>
            </w:r>
          </w:p>
        </w:tc>
        <w:tc>
          <w:tcPr>
            <w:tcW w:w="1350" w:type="dxa"/>
          </w:tcPr>
          <w:p>
            <w:pPr>
              <w:pStyle w:val="TableParagraph"/>
              <w:spacing w:before="265"/>
              <w:ind w:left="29" w:right="16"/>
              <w:jc w:val="center"/>
              <w:rPr>
                <w:sz w:val="22"/>
              </w:rPr>
            </w:pPr>
            <w:r>
              <w:rPr>
                <w:color w:val="231F20"/>
                <w:spacing w:val="-2"/>
                <w:sz w:val="22"/>
              </w:rPr>
              <w:t>CM-</w:t>
            </w:r>
            <w:r>
              <w:rPr>
                <w:color w:val="231F20"/>
                <w:spacing w:val="-4"/>
                <w:sz w:val="22"/>
              </w:rPr>
              <w:t>404.2</w:t>
            </w:r>
          </w:p>
        </w:tc>
        <w:tc>
          <w:tcPr>
            <w:tcW w:w="5167" w:type="dxa"/>
          </w:tcPr>
          <w:p>
            <w:pPr>
              <w:pStyle w:val="TableParagraph"/>
              <w:spacing w:before="1"/>
              <w:ind w:left="161"/>
              <w:rPr>
                <w:sz w:val="22"/>
              </w:rPr>
            </w:pPr>
            <w:r>
              <w:rPr>
                <w:color w:val="231F20"/>
                <w:sz w:val="22"/>
              </w:rPr>
              <w:t>Design</w:t>
            </w:r>
            <w:r>
              <w:rPr>
                <w:color w:val="231F20"/>
                <w:spacing w:val="-9"/>
                <w:sz w:val="22"/>
              </w:rPr>
              <w:t> </w:t>
            </w:r>
            <w:r>
              <w:rPr>
                <w:color w:val="231F20"/>
                <w:sz w:val="22"/>
              </w:rPr>
              <w:t>optimized</w:t>
            </w:r>
            <w:r>
              <w:rPr>
                <w:color w:val="231F20"/>
                <w:spacing w:val="-7"/>
                <w:sz w:val="22"/>
              </w:rPr>
              <w:t> </w:t>
            </w:r>
            <w:r>
              <w:rPr>
                <w:color w:val="231F20"/>
                <w:sz w:val="22"/>
              </w:rPr>
              <w:t>definition</w:t>
            </w:r>
            <w:r>
              <w:rPr>
                <w:color w:val="231F20"/>
                <w:spacing w:val="-7"/>
                <w:sz w:val="22"/>
              </w:rPr>
              <w:t> </w:t>
            </w:r>
            <w:r>
              <w:rPr>
                <w:color w:val="231F20"/>
                <w:sz w:val="22"/>
              </w:rPr>
              <w:t>for</w:t>
            </w:r>
            <w:r>
              <w:rPr>
                <w:color w:val="231F20"/>
                <w:spacing w:val="-7"/>
                <w:sz w:val="22"/>
              </w:rPr>
              <w:t> </w:t>
            </w:r>
            <w:r>
              <w:rPr>
                <w:color w:val="231F20"/>
                <w:sz w:val="22"/>
              </w:rPr>
              <w:t>an</w:t>
            </w:r>
            <w:r>
              <w:rPr>
                <w:color w:val="231F20"/>
                <w:spacing w:val="-7"/>
                <w:sz w:val="22"/>
              </w:rPr>
              <w:t> </w:t>
            </w:r>
            <w:r>
              <w:rPr>
                <w:color w:val="231F20"/>
                <w:sz w:val="22"/>
              </w:rPr>
              <w:t>application</w:t>
            </w:r>
            <w:r>
              <w:rPr>
                <w:color w:val="231F20"/>
                <w:spacing w:val="-7"/>
                <w:sz w:val="22"/>
              </w:rPr>
              <w:t> </w:t>
            </w:r>
            <w:r>
              <w:rPr>
                <w:color w:val="231F20"/>
                <w:spacing w:val="-4"/>
                <w:sz w:val="22"/>
              </w:rPr>
              <w:t>with</w:t>
            </w:r>
          </w:p>
          <w:p>
            <w:pPr>
              <w:pStyle w:val="TableParagraph"/>
              <w:spacing w:line="260" w:lineRule="exact"/>
              <w:ind w:left="109" w:right="213"/>
              <w:rPr>
                <w:sz w:val="22"/>
              </w:rPr>
            </w:pPr>
            <w:r>
              <w:rPr>
                <w:color w:val="231F20"/>
                <w:sz w:val="22"/>
              </w:rPr>
              <w:t>reusability</w:t>
            </w:r>
            <w:r>
              <w:rPr>
                <w:color w:val="231F20"/>
                <w:spacing w:val="-8"/>
                <w:sz w:val="22"/>
              </w:rPr>
              <w:t> </w:t>
            </w:r>
            <w:r>
              <w:rPr>
                <w:color w:val="231F20"/>
                <w:sz w:val="22"/>
              </w:rPr>
              <w:t>features</w:t>
            </w:r>
            <w:r>
              <w:rPr>
                <w:color w:val="231F20"/>
                <w:spacing w:val="-9"/>
                <w:sz w:val="22"/>
              </w:rPr>
              <w:t> </w:t>
            </w:r>
            <w:r>
              <w:rPr>
                <w:color w:val="231F20"/>
                <w:sz w:val="22"/>
              </w:rPr>
              <w:t>and</w:t>
            </w:r>
            <w:r>
              <w:rPr>
                <w:color w:val="231F20"/>
                <w:spacing w:val="-9"/>
                <w:sz w:val="22"/>
              </w:rPr>
              <w:t> </w:t>
            </w:r>
            <w:r>
              <w:rPr>
                <w:color w:val="231F20"/>
                <w:sz w:val="22"/>
              </w:rPr>
              <w:t>packages</w:t>
            </w:r>
            <w:r>
              <w:rPr>
                <w:color w:val="231F20"/>
                <w:spacing w:val="-9"/>
                <w:sz w:val="22"/>
              </w:rPr>
              <w:t> </w:t>
            </w:r>
            <w:r>
              <w:rPr>
                <w:color w:val="231F20"/>
                <w:sz w:val="22"/>
              </w:rPr>
              <w:t>in</w:t>
            </w:r>
            <w:r>
              <w:rPr>
                <w:color w:val="231F20"/>
                <w:spacing w:val="-9"/>
                <w:sz w:val="22"/>
              </w:rPr>
              <w:t> </w:t>
            </w:r>
            <w:r>
              <w:rPr>
                <w:color w:val="231F20"/>
                <w:sz w:val="22"/>
              </w:rPr>
              <w:t>project </w:t>
            </w:r>
            <w:r>
              <w:rPr>
                <w:color w:val="231F20"/>
                <w:spacing w:val="-2"/>
                <w:sz w:val="22"/>
              </w:rPr>
              <w:t>development.</w:t>
            </w:r>
          </w:p>
        </w:tc>
      </w:tr>
      <w:tr>
        <w:trPr>
          <w:trHeight w:val="532" w:hRule="atLeast"/>
        </w:trPr>
        <w:tc>
          <w:tcPr>
            <w:tcW w:w="1787" w:type="dxa"/>
            <w:vMerge/>
            <w:tcBorders>
              <w:top w:val="nil"/>
            </w:tcBorders>
          </w:tcPr>
          <w:p>
            <w:pPr>
              <w:rPr>
                <w:sz w:val="2"/>
                <w:szCs w:val="2"/>
              </w:rPr>
            </w:pPr>
          </w:p>
        </w:tc>
        <w:tc>
          <w:tcPr>
            <w:tcW w:w="682" w:type="dxa"/>
          </w:tcPr>
          <w:p>
            <w:pPr>
              <w:pStyle w:val="TableParagraph"/>
              <w:spacing w:before="131"/>
              <w:ind w:left="9"/>
              <w:jc w:val="center"/>
              <w:rPr>
                <w:sz w:val="22"/>
              </w:rPr>
            </w:pPr>
            <w:r>
              <w:rPr>
                <w:color w:val="231F20"/>
                <w:spacing w:val="-5"/>
                <w:sz w:val="22"/>
              </w:rPr>
              <w:t>CO3</w:t>
            </w:r>
          </w:p>
        </w:tc>
        <w:tc>
          <w:tcPr>
            <w:tcW w:w="1350" w:type="dxa"/>
          </w:tcPr>
          <w:p>
            <w:pPr>
              <w:pStyle w:val="TableParagraph"/>
              <w:spacing w:before="131"/>
              <w:ind w:left="29" w:right="16"/>
              <w:jc w:val="center"/>
              <w:rPr>
                <w:sz w:val="22"/>
              </w:rPr>
            </w:pPr>
            <w:r>
              <w:rPr>
                <w:color w:val="231F20"/>
                <w:spacing w:val="-2"/>
                <w:sz w:val="22"/>
              </w:rPr>
              <w:t>CM-</w:t>
            </w:r>
            <w:r>
              <w:rPr>
                <w:color w:val="231F20"/>
                <w:spacing w:val="-4"/>
                <w:sz w:val="22"/>
              </w:rPr>
              <w:t>404.3</w:t>
            </w:r>
          </w:p>
        </w:tc>
        <w:tc>
          <w:tcPr>
            <w:tcW w:w="5167" w:type="dxa"/>
          </w:tcPr>
          <w:p>
            <w:pPr>
              <w:pStyle w:val="TableParagraph"/>
              <w:spacing w:line="254" w:lineRule="exact" w:before="4"/>
              <w:ind w:left="109" w:right="213"/>
              <w:rPr>
                <w:sz w:val="22"/>
              </w:rPr>
            </w:pPr>
            <w:r>
              <w:rPr>
                <w:color w:val="231F20"/>
                <w:sz w:val="22"/>
              </w:rPr>
              <w:t>Knows</w:t>
            </w:r>
            <w:r>
              <w:rPr>
                <w:color w:val="231F20"/>
                <w:spacing w:val="-10"/>
                <w:sz w:val="22"/>
              </w:rPr>
              <w:t> </w:t>
            </w:r>
            <w:r>
              <w:rPr>
                <w:color w:val="231F20"/>
                <w:sz w:val="22"/>
              </w:rPr>
              <w:t>the</w:t>
            </w:r>
            <w:r>
              <w:rPr>
                <w:color w:val="231F20"/>
                <w:spacing w:val="-6"/>
                <w:sz w:val="22"/>
              </w:rPr>
              <w:t> </w:t>
            </w:r>
            <w:r>
              <w:rPr>
                <w:color w:val="231F20"/>
                <w:sz w:val="22"/>
              </w:rPr>
              <w:t>usage</w:t>
            </w:r>
            <w:r>
              <w:rPr>
                <w:color w:val="231F20"/>
                <w:spacing w:val="-4"/>
                <w:sz w:val="22"/>
              </w:rPr>
              <w:t> </w:t>
            </w:r>
            <w:r>
              <w:rPr>
                <w:color w:val="231F20"/>
                <w:sz w:val="22"/>
              </w:rPr>
              <w:t>of</w:t>
            </w:r>
            <w:r>
              <w:rPr>
                <w:color w:val="231F20"/>
                <w:spacing w:val="-6"/>
                <w:sz w:val="22"/>
              </w:rPr>
              <w:t> </w:t>
            </w:r>
            <w:r>
              <w:rPr>
                <w:color w:val="231F20"/>
                <w:sz w:val="22"/>
              </w:rPr>
              <w:t>utilities</w:t>
            </w:r>
            <w:r>
              <w:rPr>
                <w:color w:val="231F20"/>
                <w:spacing w:val="-9"/>
                <w:sz w:val="22"/>
              </w:rPr>
              <w:t> </w:t>
            </w:r>
            <w:r>
              <w:rPr>
                <w:color w:val="231F20"/>
                <w:sz w:val="22"/>
              </w:rPr>
              <w:t>in</w:t>
            </w:r>
            <w:r>
              <w:rPr>
                <w:color w:val="231F20"/>
                <w:spacing w:val="-7"/>
                <w:sz w:val="22"/>
              </w:rPr>
              <w:t> </w:t>
            </w:r>
            <w:r>
              <w:rPr>
                <w:color w:val="231F20"/>
                <w:sz w:val="22"/>
              </w:rPr>
              <w:t>real</w:t>
            </w:r>
            <w:r>
              <w:rPr>
                <w:color w:val="231F20"/>
                <w:spacing w:val="-5"/>
                <w:sz w:val="22"/>
              </w:rPr>
              <w:t> </w:t>
            </w:r>
            <w:r>
              <w:rPr>
                <w:color w:val="231F20"/>
                <w:sz w:val="22"/>
              </w:rPr>
              <w:t>time</w:t>
            </w:r>
            <w:r>
              <w:rPr>
                <w:color w:val="231F20"/>
                <w:spacing w:val="-6"/>
                <w:sz w:val="22"/>
              </w:rPr>
              <w:t> </w:t>
            </w:r>
            <w:r>
              <w:rPr>
                <w:color w:val="231F20"/>
                <w:sz w:val="22"/>
              </w:rPr>
              <w:t>data </w:t>
            </w:r>
            <w:r>
              <w:rPr>
                <w:color w:val="231F20"/>
                <w:spacing w:val="-2"/>
                <w:sz w:val="22"/>
              </w:rPr>
              <w:t>structures.</w:t>
            </w:r>
          </w:p>
        </w:tc>
      </w:tr>
      <w:tr>
        <w:trPr>
          <w:trHeight w:val="537" w:hRule="atLeast"/>
        </w:trPr>
        <w:tc>
          <w:tcPr>
            <w:tcW w:w="1787" w:type="dxa"/>
            <w:vMerge/>
            <w:tcBorders>
              <w:top w:val="nil"/>
            </w:tcBorders>
          </w:tcPr>
          <w:p>
            <w:pPr>
              <w:rPr>
                <w:sz w:val="2"/>
                <w:szCs w:val="2"/>
              </w:rPr>
            </w:pPr>
          </w:p>
        </w:tc>
        <w:tc>
          <w:tcPr>
            <w:tcW w:w="682" w:type="dxa"/>
          </w:tcPr>
          <w:p>
            <w:pPr>
              <w:pStyle w:val="TableParagraph"/>
              <w:spacing w:before="136"/>
              <w:ind w:left="9"/>
              <w:jc w:val="center"/>
              <w:rPr>
                <w:sz w:val="22"/>
              </w:rPr>
            </w:pPr>
            <w:r>
              <w:rPr>
                <w:color w:val="231F20"/>
                <w:spacing w:val="-5"/>
                <w:sz w:val="22"/>
              </w:rPr>
              <w:t>CO4</w:t>
            </w:r>
          </w:p>
        </w:tc>
        <w:tc>
          <w:tcPr>
            <w:tcW w:w="1350" w:type="dxa"/>
          </w:tcPr>
          <w:p>
            <w:pPr>
              <w:pStyle w:val="TableParagraph"/>
              <w:spacing w:before="136"/>
              <w:ind w:left="29" w:right="16"/>
              <w:jc w:val="center"/>
              <w:rPr>
                <w:sz w:val="22"/>
              </w:rPr>
            </w:pPr>
            <w:r>
              <w:rPr>
                <w:color w:val="231F20"/>
                <w:spacing w:val="-2"/>
                <w:sz w:val="22"/>
              </w:rPr>
              <w:t>CM-</w:t>
            </w:r>
            <w:r>
              <w:rPr>
                <w:color w:val="231F20"/>
                <w:spacing w:val="-4"/>
                <w:sz w:val="22"/>
              </w:rPr>
              <w:t>404.4</w:t>
            </w:r>
          </w:p>
        </w:tc>
        <w:tc>
          <w:tcPr>
            <w:tcW w:w="5167" w:type="dxa"/>
          </w:tcPr>
          <w:p>
            <w:pPr>
              <w:pStyle w:val="TableParagraph"/>
              <w:spacing w:line="254" w:lineRule="exact" w:before="9"/>
              <w:ind w:left="109"/>
              <w:rPr>
                <w:sz w:val="22"/>
              </w:rPr>
            </w:pPr>
            <w:r>
              <w:rPr>
                <w:color w:val="231F20"/>
                <w:sz w:val="22"/>
              </w:rPr>
              <w:t>Demonstrate</w:t>
            </w:r>
            <w:r>
              <w:rPr>
                <w:color w:val="231F20"/>
                <w:spacing w:val="-13"/>
                <w:sz w:val="22"/>
              </w:rPr>
              <w:t> </w:t>
            </w:r>
            <w:r>
              <w:rPr>
                <w:color w:val="231F20"/>
                <w:sz w:val="22"/>
              </w:rPr>
              <w:t>multithreading</w:t>
            </w:r>
            <w:r>
              <w:rPr>
                <w:color w:val="231F20"/>
                <w:spacing w:val="-8"/>
                <w:sz w:val="22"/>
              </w:rPr>
              <w:t> </w:t>
            </w:r>
            <w:r>
              <w:rPr>
                <w:color w:val="231F20"/>
                <w:sz w:val="22"/>
              </w:rPr>
              <w:t>concepts</w:t>
            </w:r>
            <w:r>
              <w:rPr>
                <w:color w:val="231F20"/>
                <w:spacing w:val="-11"/>
                <w:sz w:val="22"/>
              </w:rPr>
              <w:t> </w:t>
            </w:r>
            <w:r>
              <w:rPr>
                <w:color w:val="231F20"/>
                <w:sz w:val="22"/>
              </w:rPr>
              <w:t>to</w:t>
            </w:r>
            <w:r>
              <w:rPr>
                <w:color w:val="231F20"/>
                <w:spacing w:val="-12"/>
                <w:sz w:val="22"/>
              </w:rPr>
              <w:t> </w:t>
            </w:r>
            <w:r>
              <w:rPr>
                <w:color w:val="231F20"/>
                <w:sz w:val="22"/>
              </w:rPr>
              <w:t>implement multitasking and multi programming applications.</w:t>
            </w:r>
          </w:p>
        </w:tc>
      </w:tr>
      <w:tr>
        <w:trPr>
          <w:trHeight w:val="273" w:hRule="atLeast"/>
        </w:trPr>
        <w:tc>
          <w:tcPr>
            <w:tcW w:w="1787" w:type="dxa"/>
            <w:vMerge/>
            <w:tcBorders>
              <w:top w:val="nil"/>
            </w:tcBorders>
          </w:tcPr>
          <w:p>
            <w:pPr>
              <w:rPr>
                <w:sz w:val="2"/>
                <w:szCs w:val="2"/>
              </w:rPr>
            </w:pPr>
          </w:p>
        </w:tc>
        <w:tc>
          <w:tcPr>
            <w:tcW w:w="682" w:type="dxa"/>
          </w:tcPr>
          <w:p>
            <w:pPr>
              <w:pStyle w:val="TableParagraph"/>
              <w:spacing w:line="253" w:lineRule="exact"/>
              <w:ind w:left="9"/>
              <w:jc w:val="center"/>
              <w:rPr>
                <w:sz w:val="22"/>
              </w:rPr>
            </w:pPr>
            <w:r>
              <w:rPr>
                <w:color w:val="231F20"/>
                <w:spacing w:val="-5"/>
                <w:sz w:val="22"/>
              </w:rPr>
              <w:t>CO5</w:t>
            </w:r>
          </w:p>
        </w:tc>
        <w:tc>
          <w:tcPr>
            <w:tcW w:w="1350" w:type="dxa"/>
          </w:tcPr>
          <w:p>
            <w:pPr>
              <w:pStyle w:val="TableParagraph"/>
              <w:spacing w:line="253" w:lineRule="exact"/>
              <w:ind w:left="29" w:right="16"/>
              <w:jc w:val="center"/>
              <w:rPr>
                <w:sz w:val="22"/>
              </w:rPr>
            </w:pPr>
            <w:r>
              <w:rPr>
                <w:color w:val="231F20"/>
                <w:spacing w:val="-2"/>
                <w:sz w:val="22"/>
              </w:rPr>
              <w:t>CM-</w:t>
            </w:r>
            <w:r>
              <w:rPr>
                <w:color w:val="231F20"/>
                <w:spacing w:val="-4"/>
                <w:sz w:val="22"/>
              </w:rPr>
              <w:t>404.5</w:t>
            </w:r>
          </w:p>
        </w:tc>
        <w:tc>
          <w:tcPr>
            <w:tcW w:w="5167" w:type="dxa"/>
          </w:tcPr>
          <w:p>
            <w:pPr>
              <w:pStyle w:val="TableParagraph"/>
              <w:spacing w:line="253" w:lineRule="exact"/>
              <w:ind w:left="109"/>
              <w:rPr>
                <w:sz w:val="22"/>
              </w:rPr>
            </w:pPr>
            <w:r>
              <w:rPr>
                <w:color w:val="231F20"/>
                <w:sz w:val="22"/>
              </w:rPr>
              <w:t>Demonstrate</w:t>
            </w:r>
            <w:r>
              <w:rPr>
                <w:color w:val="231F20"/>
                <w:spacing w:val="-12"/>
                <w:sz w:val="22"/>
              </w:rPr>
              <w:t> </w:t>
            </w:r>
            <w:r>
              <w:rPr>
                <w:color w:val="231F20"/>
                <w:sz w:val="22"/>
              </w:rPr>
              <w:t>to</w:t>
            </w:r>
            <w:r>
              <w:rPr>
                <w:color w:val="231F20"/>
                <w:spacing w:val="-4"/>
                <w:sz w:val="22"/>
              </w:rPr>
              <w:t> </w:t>
            </w:r>
            <w:r>
              <w:rPr>
                <w:color w:val="231F20"/>
                <w:sz w:val="22"/>
              </w:rPr>
              <w:t>design</w:t>
            </w:r>
            <w:r>
              <w:rPr>
                <w:color w:val="231F20"/>
                <w:spacing w:val="-10"/>
                <w:sz w:val="22"/>
              </w:rPr>
              <w:t> </w:t>
            </w:r>
            <w:r>
              <w:rPr>
                <w:color w:val="231F20"/>
                <w:sz w:val="22"/>
              </w:rPr>
              <w:t>effective</w:t>
            </w:r>
            <w:r>
              <w:rPr>
                <w:color w:val="231F20"/>
                <w:spacing w:val="-9"/>
                <w:sz w:val="22"/>
              </w:rPr>
              <w:t> </w:t>
            </w:r>
            <w:r>
              <w:rPr>
                <w:color w:val="231F20"/>
                <w:sz w:val="22"/>
              </w:rPr>
              <w:t>dynamic</w:t>
            </w:r>
            <w:r>
              <w:rPr>
                <w:color w:val="231F20"/>
                <w:spacing w:val="-7"/>
                <w:sz w:val="22"/>
              </w:rPr>
              <w:t> </w:t>
            </w:r>
            <w:r>
              <w:rPr>
                <w:color w:val="231F20"/>
                <w:spacing w:val="-4"/>
                <w:sz w:val="22"/>
              </w:rPr>
              <w:t>user</w:t>
            </w:r>
          </w:p>
        </w:tc>
      </w:tr>
    </w:tbl>
    <w:p>
      <w:pPr>
        <w:pStyle w:val="TableParagraph"/>
        <w:spacing w:after="0" w:line="253" w:lineRule="exact"/>
        <w:rPr>
          <w:sz w:val="22"/>
        </w:rPr>
        <w:sectPr>
          <w:pgSz w:w="12240" w:h="15840"/>
          <w:pgMar w:header="0" w:footer="1147" w:top="400" w:bottom="1519" w:left="360" w:right="360"/>
        </w:sectPr>
      </w:pPr>
    </w:p>
    <w:tbl>
      <w:tblPr>
        <w:tblW w:w="0" w:type="auto"/>
        <w:jc w:val="left"/>
        <w:tblInd w:w="1239"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787"/>
        <w:gridCol w:w="682"/>
        <w:gridCol w:w="1350"/>
        <w:gridCol w:w="5167"/>
      </w:tblGrid>
      <w:tr>
        <w:trPr>
          <w:trHeight w:val="537" w:hRule="atLeast"/>
        </w:trPr>
        <w:tc>
          <w:tcPr>
            <w:tcW w:w="1787" w:type="dxa"/>
          </w:tcPr>
          <w:p>
            <w:pPr>
              <w:pStyle w:val="TableParagraph"/>
              <w:rPr>
                <w:rFonts w:ascii="Times New Roman"/>
                <w:sz w:val="22"/>
              </w:rPr>
            </w:pPr>
          </w:p>
        </w:tc>
        <w:tc>
          <w:tcPr>
            <w:tcW w:w="682" w:type="dxa"/>
          </w:tcPr>
          <w:p>
            <w:pPr>
              <w:pStyle w:val="TableParagraph"/>
              <w:rPr>
                <w:rFonts w:ascii="Times New Roman"/>
                <w:sz w:val="22"/>
              </w:rPr>
            </w:pPr>
          </w:p>
        </w:tc>
        <w:tc>
          <w:tcPr>
            <w:tcW w:w="1350" w:type="dxa"/>
          </w:tcPr>
          <w:p>
            <w:pPr>
              <w:pStyle w:val="TableParagraph"/>
              <w:rPr>
                <w:rFonts w:ascii="Times New Roman"/>
                <w:sz w:val="22"/>
              </w:rPr>
            </w:pPr>
          </w:p>
        </w:tc>
        <w:tc>
          <w:tcPr>
            <w:tcW w:w="5167" w:type="dxa"/>
          </w:tcPr>
          <w:p>
            <w:pPr>
              <w:pStyle w:val="TableParagraph"/>
              <w:spacing w:line="260" w:lineRule="exact"/>
              <w:ind w:left="109" w:right="213"/>
              <w:rPr>
                <w:sz w:val="22"/>
              </w:rPr>
            </w:pPr>
            <w:r>
              <w:rPr>
                <w:color w:val="231F20"/>
                <w:sz w:val="22"/>
              </w:rPr>
              <w:t>interface</w:t>
            </w:r>
            <w:r>
              <w:rPr>
                <w:color w:val="231F20"/>
                <w:spacing w:val="-9"/>
                <w:sz w:val="22"/>
              </w:rPr>
              <w:t> </w:t>
            </w:r>
            <w:r>
              <w:rPr>
                <w:color w:val="231F20"/>
                <w:sz w:val="22"/>
              </w:rPr>
              <w:t>for</w:t>
            </w:r>
            <w:r>
              <w:rPr>
                <w:color w:val="231F20"/>
                <w:spacing w:val="-11"/>
                <w:sz w:val="22"/>
              </w:rPr>
              <w:t> </w:t>
            </w:r>
            <w:r>
              <w:rPr>
                <w:color w:val="231F20"/>
                <w:sz w:val="22"/>
              </w:rPr>
              <w:t>any</w:t>
            </w:r>
            <w:r>
              <w:rPr>
                <w:color w:val="231F20"/>
                <w:spacing w:val="-2"/>
                <w:sz w:val="22"/>
              </w:rPr>
              <w:t> </w:t>
            </w:r>
            <w:r>
              <w:rPr>
                <w:color w:val="231F20"/>
                <w:sz w:val="22"/>
              </w:rPr>
              <w:t>front</w:t>
            </w:r>
            <w:r>
              <w:rPr>
                <w:color w:val="231F20"/>
                <w:spacing w:val="-8"/>
                <w:sz w:val="22"/>
              </w:rPr>
              <w:t> </w:t>
            </w:r>
            <w:r>
              <w:rPr>
                <w:color w:val="231F20"/>
                <w:sz w:val="22"/>
              </w:rPr>
              <w:t>end</w:t>
            </w:r>
            <w:r>
              <w:rPr>
                <w:color w:val="231F20"/>
                <w:spacing w:val="-8"/>
                <w:sz w:val="22"/>
              </w:rPr>
              <w:t> </w:t>
            </w:r>
            <w:r>
              <w:rPr>
                <w:color w:val="231F20"/>
                <w:sz w:val="22"/>
              </w:rPr>
              <w:t>applications</w:t>
            </w:r>
            <w:r>
              <w:rPr>
                <w:color w:val="231F20"/>
                <w:spacing w:val="-7"/>
                <w:sz w:val="22"/>
              </w:rPr>
              <w:t> </w:t>
            </w:r>
            <w:r>
              <w:rPr>
                <w:color w:val="231F20"/>
                <w:sz w:val="22"/>
              </w:rPr>
              <w:t>using</w:t>
            </w:r>
            <w:r>
              <w:rPr>
                <w:color w:val="231F20"/>
                <w:spacing w:val="-5"/>
                <w:sz w:val="22"/>
              </w:rPr>
              <w:t> </w:t>
            </w:r>
            <w:r>
              <w:rPr>
                <w:color w:val="231F20"/>
                <w:sz w:val="22"/>
              </w:rPr>
              <w:t>Applets and events.</w:t>
            </w:r>
          </w:p>
        </w:tc>
      </w:tr>
    </w:tbl>
    <w:p>
      <w:pPr>
        <w:spacing w:before="29"/>
        <w:ind w:left="0" w:right="71" w:firstLine="0"/>
        <w:jc w:val="center"/>
        <w:rPr>
          <w:b/>
          <w:sz w:val="22"/>
        </w:rPr>
      </w:pPr>
      <w:r>
        <w:rPr>
          <w:b/>
          <w:color w:val="231F20"/>
          <w:spacing w:val="-2"/>
          <w:sz w:val="22"/>
          <w:u w:val="single" w:color="231F20"/>
        </w:rPr>
        <w:t>CO-PO/PSO</w:t>
      </w:r>
      <w:r>
        <w:rPr>
          <w:b/>
          <w:color w:val="231F20"/>
          <w:spacing w:val="2"/>
          <w:sz w:val="22"/>
          <w:u w:val="single" w:color="231F20"/>
        </w:rPr>
        <w:t> </w:t>
      </w:r>
      <w:r>
        <w:rPr>
          <w:b/>
          <w:color w:val="231F20"/>
          <w:spacing w:val="-2"/>
          <w:sz w:val="22"/>
          <w:u w:val="single" w:color="231F20"/>
        </w:rPr>
        <w:t>Matrix:</w:t>
      </w:r>
    </w:p>
    <w:p>
      <w:pPr>
        <w:pStyle w:val="BodyText"/>
        <w:spacing w:before="3"/>
        <w:rPr>
          <w:b/>
          <w:sz w:val="19"/>
        </w:rPr>
      </w:pPr>
    </w:p>
    <w:tbl>
      <w:tblPr>
        <w:tblW w:w="0" w:type="auto"/>
        <w:jc w:val="left"/>
        <w:tblInd w:w="9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73"/>
        <w:gridCol w:w="691"/>
        <w:gridCol w:w="763"/>
        <w:gridCol w:w="767"/>
        <w:gridCol w:w="767"/>
        <w:gridCol w:w="762"/>
        <w:gridCol w:w="767"/>
        <w:gridCol w:w="767"/>
        <w:gridCol w:w="848"/>
        <w:gridCol w:w="848"/>
        <w:gridCol w:w="815"/>
      </w:tblGrid>
      <w:tr>
        <w:trPr>
          <w:trHeight w:val="508" w:hRule="atLeast"/>
        </w:trPr>
        <w:tc>
          <w:tcPr>
            <w:tcW w:w="1373" w:type="dxa"/>
            <w:tcBorders>
              <w:left w:val="single" w:sz="4" w:space="0" w:color="231F20"/>
              <w:right w:val="single" w:sz="4" w:space="0" w:color="231F20"/>
            </w:tcBorders>
          </w:tcPr>
          <w:p>
            <w:pPr>
              <w:pStyle w:val="TableParagraph"/>
              <w:spacing w:before="6"/>
              <w:ind w:left="110"/>
              <w:rPr>
                <w:b/>
                <w:sz w:val="22"/>
              </w:rPr>
            </w:pPr>
            <w:r>
              <w:rPr>
                <w:b/>
                <w:color w:val="231F20"/>
                <w:sz w:val="22"/>
              </w:rPr>
              <w:t>CO</w:t>
            </w:r>
            <w:r>
              <w:rPr>
                <w:b/>
                <w:color w:val="231F20"/>
                <w:spacing w:val="-4"/>
                <w:sz w:val="22"/>
              </w:rPr>
              <w:t> </w:t>
            </w:r>
            <w:r>
              <w:rPr>
                <w:b/>
                <w:color w:val="231F20"/>
                <w:spacing w:val="-5"/>
                <w:sz w:val="22"/>
              </w:rPr>
              <w:t>NO.</w:t>
            </w:r>
          </w:p>
        </w:tc>
        <w:tc>
          <w:tcPr>
            <w:tcW w:w="691" w:type="dxa"/>
            <w:tcBorders>
              <w:left w:val="single" w:sz="4" w:space="0" w:color="231F20"/>
              <w:right w:val="single" w:sz="4" w:space="0" w:color="231F20"/>
            </w:tcBorders>
          </w:tcPr>
          <w:p>
            <w:pPr>
              <w:pStyle w:val="TableParagraph"/>
              <w:spacing w:before="6"/>
              <w:ind w:left="110"/>
              <w:rPr>
                <w:b/>
                <w:sz w:val="22"/>
              </w:rPr>
            </w:pPr>
            <w:r>
              <w:rPr>
                <w:b/>
                <w:color w:val="231F20"/>
                <w:spacing w:val="-5"/>
                <w:sz w:val="22"/>
              </w:rPr>
              <w:t>PO1</w:t>
            </w:r>
          </w:p>
        </w:tc>
        <w:tc>
          <w:tcPr>
            <w:tcW w:w="763" w:type="dxa"/>
            <w:tcBorders>
              <w:left w:val="single" w:sz="4" w:space="0" w:color="231F20"/>
              <w:right w:val="single" w:sz="4" w:space="0" w:color="231F20"/>
            </w:tcBorders>
          </w:tcPr>
          <w:p>
            <w:pPr>
              <w:pStyle w:val="TableParagraph"/>
              <w:spacing w:before="6"/>
              <w:ind w:left="111"/>
              <w:rPr>
                <w:b/>
                <w:sz w:val="22"/>
              </w:rPr>
            </w:pPr>
            <w:r>
              <w:rPr>
                <w:b/>
                <w:color w:val="231F20"/>
                <w:spacing w:val="-5"/>
                <w:sz w:val="22"/>
              </w:rPr>
              <w:t>PO2</w:t>
            </w:r>
          </w:p>
        </w:tc>
        <w:tc>
          <w:tcPr>
            <w:tcW w:w="767" w:type="dxa"/>
            <w:tcBorders>
              <w:left w:val="single" w:sz="4" w:space="0" w:color="231F20"/>
              <w:right w:val="single" w:sz="4" w:space="0" w:color="231F20"/>
            </w:tcBorders>
          </w:tcPr>
          <w:p>
            <w:pPr>
              <w:pStyle w:val="TableParagraph"/>
              <w:spacing w:before="6"/>
              <w:ind w:left="111"/>
              <w:rPr>
                <w:b/>
                <w:sz w:val="22"/>
              </w:rPr>
            </w:pPr>
            <w:r>
              <w:rPr>
                <w:b/>
                <w:color w:val="231F20"/>
                <w:spacing w:val="-5"/>
                <w:sz w:val="22"/>
              </w:rPr>
              <w:t>PO3</w:t>
            </w:r>
          </w:p>
        </w:tc>
        <w:tc>
          <w:tcPr>
            <w:tcW w:w="767" w:type="dxa"/>
            <w:tcBorders>
              <w:left w:val="single" w:sz="4" w:space="0" w:color="231F20"/>
              <w:right w:val="single" w:sz="4" w:space="0" w:color="231F20"/>
            </w:tcBorders>
          </w:tcPr>
          <w:p>
            <w:pPr>
              <w:pStyle w:val="TableParagraph"/>
              <w:spacing w:before="6"/>
              <w:ind w:left="112"/>
              <w:rPr>
                <w:b/>
                <w:sz w:val="22"/>
              </w:rPr>
            </w:pPr>
            <w:r>
              <w:rPr>
                <w:b/>
                <w:color w:val="231F20"/>
                <w:spacing w:val="-5"/>
                <w:sz w:val="22"/>
              </w:rPr>
              <w:t>PO4</w:t>
            </w:r>
          </w:p>
        </w:tc>
        <w:tc>
          <w:tcPr>
            <w:tcW w:w="762" w:type="dxa"/>
            <w:tcBorders>
              <w:left w:val="single" w:sz="4" w:space="0" w:color="231F20"/>
              <w:right w:val="single" w:sz="4" w:space="0" w:color="231F20"/>
            </w:tcBorders>
          </w:tcPr>
          <w:p>
            <w:pPr>
              <w:pStyle w:val="TableParagraph"/>
              <w:spacing w:before="6"/>
              <w:ind w:left="114"/>
              <w:rPr>
                <w:b/>
                <w:sz w:val="22"/>
              </w:rPr>
            </w:pPr>
            <w:r>
              <w:rPr>
                <w:b/>
                <w:color w:val="231F20"/>
                <w:spacing w:val="-5"/>
                <w:sz w:val="22"/>
              </w:rPr>
              <w:t>PO5</w:t>
            </w:r>
          </w:p>
        </w:tc>
        <w:tc>
          <w:tcPr>
            <w:tcW w:w="767" w:type="dxa"/>
            <w:tcBorders>
              <w:left w:val="single" w:sz="4" w:space="0" w:color="231F20"/>
              <w:right w:val="single" w:sz="4" w:space="0" w:color="231F20"/>
            </w:tcBorders>
          </w:tcPr>
          <w:p>
            <w:pPr>
              <w:pStyle w:val="TableParagraph"/>
              <w:spacing w:before="6"/>
              <w:ind w:left="115"/>
              <w:rPr>
                <w:b/>
                <w:sz w:val="22"/>
              </w:rPr>
            </w:pPr>
            <w:r>
              <w:rPr>
                <w:b/>
                <w:color w:val="231F20"/>
                <w:spacing w:val="-5"/>
                <w:sz w:val="22"/>
              </w:rPr>
              <w:t>PO6</w:t>
            </w:r>
          </w:p>
        </w:tc>
        <w:tc>
          <w:tcPr>
            <w:tcW w:w="767" w:type="dxa"/>
            <w:tcBorders>
              <w:left w:val="single" w:sz="4" w:space="0" w:color="231F20"/>
              <w:right w:val="single" w:sz="4" w:space="0" w:color="231F20"/>
            </w:tcBorders>
          </w:tcPr>
          <w:p>
            <w:pPr>
              <w:pStyle w:val="TableParagraph"/>
              <w:spacing w:before="6"/>
              <w:ind w:left="116"/>
              <w:rPr>
                <w:b/>
                <w:sz w:val="22"/>
              </w:rPr>
            </w:pPr>
            <w:r>
              <w:rPr>
                <w:b/>
                <w:color w:val="231F20"/>
                <w:spacing w:val="-5"/>
                <w:sz w:val="22"/>
              </w:rPr>
              <w:t>PO7</w:t>
            </w:r>
          </w:p>
        </w:tc>
        <w:tc>
          <w:tcPr>
            <w:tcW w:w="848" w:type="dxa"/>
            <w:tcBorders>
              <w:left w:val="single" w:sz="4" w:space="0" w:color="231F20"/>
              <w:right w:val="single" w:sz="4" w:space="0" w:color="231F20"/>
            </w:tcBorders>
          </w:tcPr>
          <w:p>
            <w:pPr>
              <w:pStyle w:val="TableParagraph"/>
              <w:spacing w:before="6"/>
              <w:ind w:left="118"/>
              <w:rPr>
                <w:b/>
                <w:sz w:val="22"/>
              </w:rPr>
            </w:pPr>
            <w:r>
              <w:rPr>
                <w:b/>
                <w:color w:val="231F20"/>
                <w:spacing w:val="-4"/>
                <w:sz w:val="22"/>
              </w:rPr>
              <w:t>PSO1</w:t>
            </w:r>
          </w:p>
        </w:tc>
        <w:tc>
          <w:tcPr>
            <w:tcW w:w="848" w:type="dxa"/>
            <w:tcBorders>
              <w:left w:val="single" w:sz="4" w:space="0" w:color="231F20"/>
              <w:right w:val="single" w:sz="4" w:space="0" w:color="231F20"/>
            </w:tcBorders>
          </w:tcPr>
          <w:p>
            <w:pPr>
              <w:pStyle w:val="TableParagraph"/>
              <w:spacing w:before="6"/>
              <w:ind w:left="120"/>
              <w:rPr>
                <w:b/>
                <w:sz w:val="22"/>
              </w:rPr>
            </w:pPr>
            <w:r>
              <w:rPr>
                <w:b/>
                <w:color w:val="231F20"/>
                <w:spacing w:val="-4"/>
                <w:sz w:val="22"/>
              </w:rPr>
              <w:t>PSO2</w:t>
            </w:r>
          </w:p>
        </w:tc>
        <w:tc>
          <w:tcPr>
            <w:tcW w:w="815" w:type="dxa"/>
            <w:tcBorders>
              <w:left w:val="single" w:sz="4" w:space="0" w:color="231F20"/>
              <w:right w:val="single" w:sz="4" w:space="0" w:color="231F20"/>
            </w:tcBorders>
          </w:tcPr>
          <w:p>
            <w:pPr>
              <w:pStyle w:val="TableParagraph"/>
              <w:spacing w:before="6"/>
              <w:ind w:left="117"/>
              <w:rPr>
                <w:b/>
                <w:sz w:val="22"/>
              </w:rPr>
            </w:pPr>
            <w:r>
              <w:rPr>
                <w:b/>
                <w:color w:val="231F20"/>
                <w:spacing w:val="-4"/>
                <w:sz w:val="22"/>
              </w:rPr>
              <w:t>PSO3</w:t>
            </w:r>
          </w:p>
        </w:tc>
      </w:tr>
      <w:tr>
        <w:trPr>
          <w:trHeight w:val="508" w:hRule="atLeast"/>
        </w:trPr>
        <w:tc>
          <w:tcPr>
            <w:tcW w:w="1373" w:type="dxa"/>
            <w:tcBorders>
              <w:left w:val="single" w:sz="4" w:space="0" w:color="231F20"/>
              <w:right w:val="single" w:sz="4" w:space="0" w:color="231F20"/>
            </w:tcBorders>
          </w:tcPr>
          <w:p>
            <w:pPr>
              <w:pStyle w:val="TableParagraph"/>
              <w:spacing w:before="6"/>
              <w:ind w:left="110"/>
              <w:rPr>
                <w:sz w:val="22"/>
              </w:rPr>
            </w:pPr>
            <w:r>
              <w:rPr>
                <w:color w:val="231F20"/>
                <w:spacing w:val="-2"/>
                <w:sz w:val="22"/>
              </w:rPr>
              <w:t>CM-</w:t>
            </w:r>
            <w:r>
              <w:rPr>
                <w:color w:val="231F20"/>
                <w:spacing w:val="-4"/>
                <w:sz w:val="22"/>
              </w:rPr>
              <w:t>404.1</w:t>
            </w:r>
          </w:p>
        </w:tc>
        <w:tc>
          <w:tcPr>
            <w:tcW w:w="691" w:type="dxa"/>
            <w:tcBorders>
              <w:left w:val="single" w:sz="4" w:space="0" w:color="231F20"/>
              <w:right w:val="single" w:sz="4" w:space="0" w:color="231F20"/>
            </w:tcBorders>
          </w:tcPr>
          <w:p>
            <w:pPr>
              <w:pStyle w:val="TableParagraph"/>
              <w:spacing w:before="6"/>
              <w:ind w:left="110"/>
              <w:rPr>
                <w:sz w:val="22"/>
              </w:rPr>
            </w:pPr>
            <w:r>
              <w:rPr>
                <w:color w:val="231F20"/>
                <w:spacing w:val="-10"/>
                <w:sz w:val="22"/>
              </w:rPr>
              <w:t>2</w:t>
            </w:r>
          </w:p>
        </w:tc>
        <w:tc>
          <w:tcPr>
            <w:tcW w:w="763" w:type="dxa"/>
            <w:tcBorders>
              <w:left w:val="single" w:sz="4" w:space="0" w:color="231F20"/>
              <w:right w:val="single" w:sz="4" w:space="0" w:color="231F20"/>
            </w:tcBorders>
          </w:tcPr>
          <w:p>
            <w:pPr>
              <w:pStyle w:val="TableParagraph"/>
              <w:spacing w:before="6"/>
              <w:ind w:left="111"/>
              <w:rPr>
                <w:sz w:val="22"/>
              </w:rPr>
            </w:pPr>
            <w:r>
              <w:rPr>
                <w:color w:val="231F20"/>
                <w:spacing w:val="-10"/>
                <w:sz w:val="22"/>
              </w:rPr>
              <w:t>1</w:t>
            </w:r>
          </w:p>
        </w:tc>
        <w:tc>
          <w:tcPr>
            <w:tcW w:w="767" w:type="dxa"/>
            <w:tcBorders>
              <w:left w:val="single" w:sz="4" w:space="0" w:color="231F20"/>
              <w:right w:val="single" w:sz="4" w:space="0" w:color="231F20"/>
            </w:tcBorders>
          </w:tcPr>
          <w:p>
            <w:pPr>
              <w:pStyle w:val="TableParagraph"/>
              <w:spacing w:before="6"/>
              <w:ind w:left="111"/>
              <w:rPr>
                <w:sz w:val="22"/>
              </w:rPr>
            </w:pPr>
            <w:r>
              <w:rPr>
                <w:color w:val="231F20"/>
                <w:spacing w:val="-10"/>
                <w:sz w:val="22"/>
              </w:rPr>
              <w:t>1</w:t>
            </w:r>
          </w:p>
        </w:tc>
        <w:tc>
          <w:tcPr>
            <w:tcW w:w="767" w:type="dxa"/>
            <w:tcBorders>
              <w:left w:val="single" w:sz="4" w:space="0" w:color="231F20"/>
              <w:right w:val="single" w:sz="4" w:space="0" w:color="231F20"/>
            </w:tcBorders>
          </w:tcPr>
          <w:p>
            <w:pPr>
              <w:pStyle w:val="TableParagraph"/>
              <w:spacing w:before="6"/>
              <w:ind w:left="112"/>
              <w:rPr>
                <w:sz w:val="22"/>
              </w:rPr>
            </w:pPr>
            <w:r>
              <w:rPr>
                <w:color w:val="231F20"/>
                <w:spacing w:val="-10"/>
                <w:sz w:val="22"/>
              </w:rPr>
              <w:t>2</w:t>
            </w:r>
          </w:p>
        </w:tc>
        <w:tc>
          <w:tcPr>
            <w:tcW w:w="762" w:type="dxa"/>
            <w:tcBorders>
              <w:left w:val="single" w:sz="4" w:space="0" w:color="231F20"/>
              <w:right w:val="single" w:sz="4" w:space="0" w:color="231F20"/>
            </w:tcBorders>
          </w:tcPr>
          <w:p>
            <w:pPr>
              <w:pStyle w:val="TableParagraph"/>
              <w:spacing w:before="6"/>
              <w:ind w:left="114"/>
              <w:rPr>
                <w:sz w:val="22"/>
              </w:rPr>
            </w:pPr>
            <w:r>
              <w:rPr>
                <w:color w:val="231F20"/>
                <w:spacing w:val="-10"/>
                <w:sz w:val="22"/>
              </w:rPr>
              <w:t>2</w:t>
            </w:r>
          </w:p>
        </w:tc>
        <w:tc>
          <w:tcPr>
            <w:tcW w:w="767" w:type="dxa"/>
            <w:tcBorders>
              <w:left w:val="single" w:sz="4" w:space="0" w:color="231F20"/>
              <w:right w:val="single" w:sz="4" w:space="0" w:color="231F20"/>
            </w:tcBorders>
          </w:tcPr>
          <w:p>
            <w:pPr>
              <w:pStyle w:val="TableParagraph"/>
              <w:spacing w:before="6"/>
              <w:ind w:left="115"/>
              <w:rPr>
                <w:sz w:val="22"/>
              </w:rPr>
            </w:pPr>
            <w:r>
              <w:rPr>
                <w:color w:val="231F20"/>
                <w:spacing w:val="-10"/>
                <w:sz w:val="22"/>
              </w:rPr>
              <w:t>2</w:t>
            </w:r>
          </w:p>
        </w:tc>
        <w:tc>
          <w:tcPr>
            <w:tcW w:w="767" w:type="dxa"/>
            <w:tcBorders>
              <w:left w:val="single" w:sz="4" w:space="0" w:color="231F20"/>
              <w:right w:val="single" w:sz="4" w:space="0" w:color="231F20"/>
            </w:tcBorders>
          </w:tcPr>
          <w:p>
            <w:pPr>
              <w:pStyle w:val="TableParagraph"/>
              <w:spacing w:before="6"/>
              <w:ind w:left="116"/>
              <w:rPr>
                <w:sz w:val="22"/>
              </w:rPr>
            </w:pPr>
            <w:r>
              <w:rPr>
                <w:color w:val="231F20"/>
                <w:spacing w:val="-10"/>
                <w:sz w:val="22"/>
              </w:rPr>
              <w:t>1</w:t>
            </w:r>
          </w:p>
        </w:tc>
        <w:tc>
          <w:tcPr>
            <w:tcW w:w="848" w:type="dxa"/>
            <w:tcBorders>
              <w:left w:val="single" w:sz="4" w:space="0" w:color="231F20"/>
              <w:right w:val="single" w:sz="4" w:space="0" w:color="231F20"/>
            </w:tcBorders>
          </w:tcPr>
          <w:p>
            <w:pPr>
              <w:pStyle w:val="TableParagraph"/>
              <w:spacing w:before="6"/>
              <w:ind w:left="118"/>
              <w:rPr>
                <w:sz w:val="22"/>
              </w:rPr>
            </w:pPr>
            <w:r>
              <w:rPr>
                <w:color w:val="231F20"/>
                <w:spacing w:val="-10"/>
                <w:sz w:val="22"/>
              </w:rPr>
              <w:t>2</w:t>
            </w:r>
          </w:p>
        </w:tc>
        <w:tc>
          <w:tcPr>
            <w:tcW w:w="848" w:type="dxa"/>
            <w:tcBorders>
              <w:left w:val="single" w:sz="4" w:space="0" w:color="231F20"/>
              <w:right w:val="single" w:sz="4" w:space="0" w:color="231F20"/>
            </w:tcBorders>
          </w:tcPr>
          <w:p>
            <w:pPr>
              <w:pStyle w:val="TableParagraph"/>
              <w:spacing w:before="6"/>
              <w:ind w:left="120"/>
              <w:rPr>
                <w:sz w:val="22"/>
              </w:rPr>
            </w:pPr>
            <w:r>
              <w:rPr>
                <w:color w:val="231F20"/>
                <w:spacing w:val="-10"/>
                <w:sz w:val="22"/>
              </w:rPr>
              <w:t>2</w:t>
            </w:r>
          </w:p>
        </w:tc>
        <w:tc>
          <w:tcPr>
            <w:tcW w:w="815" w:type="dxa"/>
            <w:tcBorders>
              <w:left w:val="single" w:sz="4" w:space="0" w:color="231F20"/>
              <w:right w:val="single" w:sz="4" w:space="0" w:color="231F20"/>
            </w:tcBorders>
          </w:tcPr>
          <w:p>
            <w:pPr>
              <w:pStyle w:val="TableParagraph"/>
              <w:spacing w:before="6"/>
              <w:ind w:left="117"/>
              <w:rPr>
                <w:sz w:val="22"/>
              </w:rPr>
            </w:pPr>
            <w:r>
              <w:rPr>
                <w:color w:val="231F20"/>
                <w:spacing w:val="-10"/>
                <w:sz w:val="22"/>
              </w:rPr>
              <w:t>2</w:t>
            </w:r>
          </w:p>
        </w:tc>
      </w:tr>
      <w:tr>
        <w:trPr>
          <w:trHeight w:val="508" w:hRule="atLeast"/>
        </w:trPr>
        <w:tc>
          <w:tcPr>
            <w:tcW w:w="1373" w:type="dxa"/>
            <w:tcBorders>
              <w:left w:val="single" w:sz="4" w:space="0" w:color="231F20"/>
              <w:right w:val="single" w:sz="4" w:space="0" w:color="231F20"/>
            </w:tcBorders>
          </w:tcPr>
          <w:p>
            <w:pPr>
              <w:pStyle w:val="TableParagraph"/>
              <w:spacing w:before="6"/>
              <w:ind w:left="110"/>
              <w:rPr>
                <w:sz w:val="22"/>
              </w:rPr>
            </w:pPr>
            <w:r>
              <w:rPr>
                <w:color w:val="231F20"/>
                <w:spacing w:val="-2"/>
                <w:sz w:val="22"/>
              </w:rPr>
              <w:t>CM-</w:t>
            </w:r>
            <w:r>
              <w:rPr>
                <w:color w:val="231F20"/>
                <w:spacing w:val="-4"/>
                <w:sz w:val="22"/>
              </w:rPr>
              <w:t>404.2</w:t>
            </w:r>
          </w:p>
        </w:tc>
        <w:tc>
          <w:tcPr>
            <w:tcW w:w="691" w:type="dxa"/>
            <w:tcBorders>
              <w:left w:val="single" w:sz="4" w:space="0" w:color="231F20"/>
              <w:right w:val="single" w:sz="4" w:space="0" w:color="231F20"/>
            </w:tcBorders>
          </w:tcPr>
          <w:p>
            <w:pPr>
              <w:pStyle w:val="TableParagraph"/>
              <w:spacing w:before="6"/>
              <w:ind w:left="110"/>
              <w:rPr>
                <w:sz w:val="22"/>
              </w:rPr>
            </w:pPr>
            <w:r>
              <w:rPr>
                <w:color w:val="231F20"/>
                <w:spacing w:val="-10"/>
                <w:sz w:val="22"/>
              </w:rPr>
              <w:t>1</w:t>
            </w:r>
          </w:p>
        </w:tc>
        <w:tc>
          <w:tcPr>
            <w:tcW w:w="763" w:type="dxa"/>
            <w:tcBorders>
              <w:left w:val="single" w:sz="4" w:space="0" w:color="231F20"/>
              <w:right w:val="single" w:sz="4" w:space="0" w:color="231F20"/>
            </w:tcBorders>
          </w:tcPr>
          <w:p>
            <w:pPr>
              <w:pStyle w:val="TableParagraph"/>
              <w:spacing w:before="6"/>
              <w:ind w:left="111"/>
              <w:rPr>
                <w:sz w:val="22"/>
              </w:rPr>
            </w:pPr>
            <w:r>
              <w:rPr>
                <w:color w:val="231F20"/>
                <w:spacing w:val="-10"/>
                <w:sz w:val="22"/>
              </w:rPr>
              <w:t>3</w:t>
            </w:r>
          </w:p>
        </w:tc>
        <w:tc>
          <w:tcPr>
            <w:tcW w:w="767" w:type="dxa"/>
            <w:tcBorders>
              <w:left w:val="single" w:sz="4" w:space="0" w:color="231F20"/>
              <w:right w:val="single" w:sz="4" w:space="0" w:color="231F20"/>
            </w:tcBorders>
          </w:tcPr>
          <w:p>
            <w:pPr>
              <w:pStyle w:val="TableParagraph"/>
              <w:spacing w:before="6"/>
              <w:ind w:left="111"/>
              <w:rPr>
                <w:sz w:val="22"/>
              </w:rPr>
            </w:pPr>
            <w:r>
              <w:rPr>
                <w:color w:val="231F20"/>
                <w:spacing w:val="-10"/>
                <w:sz w:val="22"/>
              </w:rPr>
              <w:t>3</w:t>
            </w:r>
          </w:p>
        </w:tc>
        <w:tc>
          <w:tcPr>
            <w:tcW w:w="767" w:type="dxa"/>
            <w:tcBorders>
              <w:left w:val="single" w:sz="4" w:space="0" w:color="231F20"/>
              <w:right w:val="single" w:sz="4" w:space="0" w:color="231F20"/>
            </w:tcBorders>
          </w:tcPr>
          <w:p>
            <w:pPr>
              <w:pStyle w:val="TableParagraph"/>
              <w:spacing w:before="6"/>
              <w:ind w:left="112"/>
              <w:rPr>
                <w:sz w:val="22"/>
              </w:rPr>
            </w:pPr>
            <w:r>
              <w:rPr>
                <w:color w:val="231F20"/>
                <w:spacing w:val="-10"/>
                <w:sz w:val="22"/>
              </w:rPr>
              <w:t>3</w:t>
            </w:r>
          </w:p>
        </w:tc>
        <w:tc>
          <w:tcPr>
            <w:tcW w:w="762" w:type="dxa"/>
            <w:tcBorders>
              <w:left w:val="single" w:sz="4" w:space="0" w:color="231F20"/>
              <w:right w:val="single" w:sz="4" w:space="0" w:color="231F20"/>
            </w:tcBorders>
          </w:tcPr>
          <w:p>
            <w:pPr>
              <w:pStyle w:val="TableParagraph"/>
              <w:spacing w:before="6"/>
              <w:ind w:left="114"/>
              <w:rPr>
                <w:sz w:val="22"/>
              </w:rPr>
            </w:pPr>
            <w:r>
              <w:rPr>
                <w:color w:val="231F20"/>
                <w:spacing w:val="-10"/>
                <w:sz w:val="22"/>
              </w:rPr>
              <w:t>1</w:t>
            </w:r>
          </w:p>
        </w:tc>
        <w:tc>
          <w:tcPr>
            <w:tcW w:w="767" w:type="dxa"/>
            <w:tcBorders>
              <w:left w:val="single" w:sz="4" w:space="0" w:color="231F20"/>
              <w:right w:val="single" w:sz="4" w:space="0" w:color="231F20"/>
            </w:tcBorders>
          </w:tcPr>
          <w:p>
            <w:pPr>
              <w:pStyle w:val="TableParagraph"/>
              <w:spacing w:before="6"/>
              <w:ind w:left="115"/>
              <w:rPr>
                <w:sz w:val="22"/>
              </w:rPr>
            </w:pPr>
            <w:r>
              <w:rPr>
                <w:color w:val="231F20"/>
                <w:spacing w:val="-10"/>
                <w:sz w:val="22"/>
              </w:rPr>
              <w:t>3</w:t>
            </w:r>
          </w:p>
        </w:tc>
        <w:tc>
          <w:tcPr>
            <w:tcW w:w="767" w:type="dxa"/>
            <w:tcBorders>
              <w:left w:val="single" w:sz="4" w:space="0" w:color="231F20"/>
              <w:right w:val="single" w:sz="4" w:space="0" w:color="231F20"/>
            </w:tcBorders>
          </w:tcPr>
          <w:p>
            <w:pPr>
              <w:pStyle w:val="TableParagraph"/>
              <w:spacing w:before="6"/>
              <w:ind w:left="116"/>
              <w:rPr>
                <w:sz w:val="22"/>
              </w:rPr>
            </w:pPr>
            <w:r>
              <w:rPr>
                <w:color w:val="231F20"/>
                <w:spacing w:val="-10"/>
                <w:sz w:val="22"/>
              </w:rPr>
              <w:t>1</w:t>
            </w:r>
          </w:p>
        </w:tc>
        <w:tc>
          <w:tcPr>
            <w:tcW w:w="848" w:type="dxa"/>
            <w:tcBorders>
              <w:left w:val="single" w:sz="4" w:space="0" w:color="231F20"/>
              <w:right w:val="single" w:sz="4" w:space="0" w:color="231F20"/>
            </w:tcBorders>
          </w:tcPr>
          <w:p>
            <w:pPr>
              <w:pStyle w:val="TableParagraph"/>
              <w:spacing w:before="6"/>
              <w:ind w:left="118"/>
              <w:rPr>
                <w:sz w:val="22"/>
              </w:rPr>
            </w:pPr>
            <w:r>
              <w:rPr>
                <w:color w:val="231F20"/>
                <w:spacing w:val="-10"/>
                <w:sz w:val="22"/>
              </w:rPr>
              <w:t>1</w:t>
            </w:r>
          </w:p>
        </w:tc>
        <w:tc>
          <w:tcPr>
            <w:tcW w:w="848" w:type="dxa"/>
            <w:tcBorders>
              <w:left w:val="single" w:sz="4" w:space="0" w:color="231F20"/>
              <w:right w:val="single" w:sz="4" w:space="0" w:color="231F20"/>
            </w:tcBorders>
          </w:tcPr>
          <w:p>
            <w:pPr>
              <w:pStyle w:val="TableParagraph"/>
              <w:spacing w:before="6"/>
              <w:ind w:left="120"/>
              <w:rPr>
                <w:sz w:val="22"/>
              </w:rPr>
            </w:pPr>
            <w:r>
              <w:rPr>
                <w:color w:val="231F20"/>
                <w:spacing w:val="-10"/>
                <w:sz w:val="22"/>
              </w:rPr>
              <w:t>3</w:t>
            </w:r>
          </w:p>
        </w:tc>
        <w:tc>
          <w:tcPr>
            <w:tcW w:w="815" w:type="dxa"/>
            <w:tcBorders>
              <w:left w:val="single" w:sz="4" w:space="0" w:color="231F20"/>
              <w:right w:val="single" w:sz="4" w:space="0" w:color="231F20"/>
            </w:tcBorders>
          </w:tcPr>
          <w:p>
            <w:pPr>
              <w:pStyle w:val="TableParagraph"/>
              <w:spacing w:before="6"/>
              <w:ind w:left="117"/>
              <w:rPr>
                <w:sz w:val="22"/>
              </w:rPr>
            </w:pPr>
            <w:r>
              <w:rPr>
                <w:color w:val="231F20"/>
                <w:spacing w:val="-10"/>
                <w:sz w:val="22"/>
              </w:rPr>
              <w:t>1</w:t>
            </w:r>
          </w:p>
        </w:tc>
      </w:tr>
      <w:tr>
        <w:trPr>
          <w:trHeight w:val="508" w:hRule="atLeast"/>
        </w:trPr>
        <w:tc>
          <w:tcPr>
            <w:tcW w:w="1373" w:type="dxa"/>
            <w:tcBorders>
              <w:left w:val="single" w:sz="4" w:space="0" w:color="231F20"/>
              <w:right w:val="single" w:sz="4" w:space="0" w:color="231F20"/>
            </w:tcBorders>
          </w:tcPr>
          <w:p>
            <w:pPr>
              <w:pStyle w:val="TableParagraph"/>
              <w:spacing w:before="6"/>
              <w:ind w:left="110"/>
              <w:rPr>
                <w:sz w:val="22"/>
              </w:rPr>
            </w:pPr>
            <w:r>
              <w:rPr>
                <w:color w:val="231F20"/>
                <w:spacing w:val="-2"/>
                <w:sz w:val="22"/>
              </w:rPr>
              <w:t>CM-</w:t>
            </w:r>
            <w:r>
              <w:rPr>
                <w:color w:val="231F20"/>
                <w:spacing w:val="-4"/>
                <w:sz w:val="22"/>
              </w:rPr>
              <w:t>404.3</w:t>
            </w:r>
          </w:p>
        </w:tc>
        <w:tc>
          <w:tcPr>
            <w:tcW w:w="691" w:type="dxa"/>
            <w:tcBorders>
              <w:left w:val="single" w:sz="4" w:space="0" w:color="231F20"/>
              <w:right w:val="single" w:sz="4" w:space="0" w:color="231F20"/>
            </w:tcBorders>
          </w:tcPr>
          <w:p>
            <w:pPr>
              <w:pStyle w:val="TableParagraph"/>
              <w:spacing w:before="6"/>
              <w:ind w:left="110"/>
              <w:rPr>
                <w:sz w:val="22"/>
              </w:rPr>
            </w:pPr>
            <w:r>
              <w:rPr>
                <w:color w:val="231F20"/>
                <w:spacing w:val="-10"/>
                <w:sz w:val="22"/>
              </w:rPr>
              <w:t>3</w:t>
            </w:r>
          </w:p>
        </w:tc>
        <w:tc>
          <w:tcPr>
            <w:tcW w:w="763" w:type="dxa"/>
            <w:tcBorders>
              <w:left w:val="single" w:sz="4" w:space="0" w:color="231F20"/>
              <w:right w:val="single" w:sz="4" w:space="0" w:color="231F20"/>
            </w:tcBorders>
          </w:tcPr>
          <w:p>
            <w:pPr>
              <w:pStyle w:val="TableParagraph"/>
              <w:spacing w:before="6"/>
              <w:ind w:left="111"/>
              <w:rPr>
                <w:sz w:val="22"/>
              </w:rPr>
            </w:pPr>
            <w:r>
              <w:rPr>
                <w:color w:val="231F20"/>
                <w:spacing w:val="-10"/>
                <w:sz w:val="22"/>
              </w:rPr>
              <w:t>2</w:t>
            </w:r>
          </w:p>
        </w:tc>
        <w:tc>
          <w:tcPr>
            <w:tcW w:w="767" w:type="dxa"/>
            <w:tcBorders>
              <w:left w:val="single" w:sz="4" w:space="0" w:color="231F20"/>
              <w:right w:val="single" w:sz="4" w:space="0" w:color="231F20"/>
            </w:tcBorders>
          </w:tcPr>
          <w:p>
            <w:pPr>
              <w:pStyle w:val="TableParagraph"/>
              <w:spacing w:before="6"/>
              <w:ind w:left="111"/>
              <w:rPr>
                <w:sz w:val="22"/>
              </w:rPr>
            </w:pPr>
            <w:r>
              <w:rPr>
                <w:color w:val="231F20"/>
                <w:spacing w:val="-10"/>
                <w:sz w:val="22"/>
              </w:rPr>
              <w:t>3</w:t>
            </w:r>
          </w:p>
        </w:tc>
        <w:tc>
          <w:tcPr>
            <w:tcW w:w="767" w:type="dxa"/>
            <w:tcBorders>
              <w:left w:val="single" w:sz="4" w:space="0" w:color="231F20"/>
              <w:right w:val="single" w:sz="4" w:space="0" w:color="231F20"/>
            </w:tcBorders>
          </w:tcPr>
          <w:p>
            <w:pPr>
              <w:pStyle w:val="TableParagraph"/>
              <w:spacing w:before="6"/>
              <w:ind w:left="112"/>
              <w:rPr>
                <w:sz w:val="22"/>
              </w:rPr>
            </w:pPr>
            <w:r>
              <w:rPr>
                <w:color w:val="231F20"/>
                <w:spacing w:val="-10"/>
                <w:sz w:val="22"/>
              </w:rPr>
              <w:t>2</w:t>
            </w:r>
          </w:p>
        </w:tc>
        <w:tc>
          <w:tcPr>
            <w:tcW w:w="762" w:type="dxa"/>
            <w:tcBorders>
              <w:left w:val="single" w:sz="4" w:space="0" w:color="231F20"/>
              <w:right w:val="single" w:sz="4" w:space="0" w:color="231F20"/>
            </w:tcBorders>
          </w:tcPr>
          <w:p>
            <w:pPr>
              <w:pStyle w:val="TableParagraph"/>
              <w:spacing w:before="6"/>
              <w:ind w:left="114"/>
              <w:rPr>
                <w:sz w:val="22"/>
              </w:rPr>
            </w:pPr>
            <w:r>
              <w:rPr>
                <w:color w:val="231F20"/>
                <w:spacing w:val="-10"/>
                <w:sz w:val="22"/>
              </w:rPr>
              <w:t>2</w:t>
            </w:r>
          </w:p>
        </w:tc>
        <w:tc>
          <w:tcPr>
            <w:tcW w:w="767" w:type="dxa"/>
            <w:tcBorders>
              <w:left w:val="single" w:sz="4" w:space="0" w:color="231F20"/>
              <w:right w:val="single" w:sz="4" w:space="0" w:color="231F20"/>
            </w:tcBorders>
          </w:tcPr>
          <w:p>
            <w:pPr>
              <w:pStyle w:val="TableParagraph"/>
              <w:spacing w:before="6"/>
              <w:ind w:left="115"/>
              <w:rPr>
                <w:sz w:val="22"/>
              </w:rPr>
            </w:pPr>
            <w:r>
              <w:rPr>
                <w:color w:val="231F20"/>
                <w:spacing w:val="-10"/>
                <w:sz w:val="22"/>
              </w:rPr>
              <w:t>3</w:t>
            </w:r>
          </w:p>
        </w:tc>
        <w:tc>
          <w:tcPr>
            <w:tcW w:w="767" w:type="dxa"/>
            <w:tcBorders>
              <w:left w:val="single" w:sz="4" w:space="0" w:color="231F20"/>
              <w:right w:val="single" w:sz="4" w:space="0" w:color="231F20"/>
            </w:tcBorders>
          </w:tcPr>
          <w:p>
            <w:pPr>
              <w:pStyle w:val="TableParagraph"/>
              <w:spacing w:before="6"/>
              <w:ind w:left="116"/>
              <w:rPr>
                <w:sz w:val="22"/>
              </w:rPr>
            </w:pPr>
            <w:r>
              <w:rPr>
                <w:color w:val="231F20"/>
                <w:spacing w:val="-10"/>
                <w:sz w:val="22"/>
              </w:rPr>
              <w:t>1</w:t>
            </w:r>
          </w:p>
        </w:tc>
        <w:tc>
          <w:tcPr>
            <w:tcW w:w="848" w:type="dxa"/>
            <w:tcBorders>
              <w:left w:val="single" w:sz="4" w:space="0" w:color="231F20"/>
              <w:right w:val="single" w:sz="4" w:space="0" w:color="231F20"/>
            </w:tcBorders>
          </w:tcPr>
          <w:p>
            <w:pPr>
              <w:pStyle w:val="TableParagraph"/>
              <w:spacing w:before="6"/>
              <w:ind w:left="118"/>
              <w:rPr>
                <w:sz w:val="22"/>
              </w:rPr>
            </w:pPr>
            <w:r>
              <w:rPr>
                <w:color w:val="231F20"/>
                <w:spacing w:val="-10"/>
                <w:sz w:val="22"/>
              </w:rPr>
              <w:t>1</w:t>
            </w:r>
          </w:p>
        </w:tc>
        <w:tc>
          <w:tcPr>
            <w:tcW w:w="848" w:type="dxa"/>
            <w:tcBorders>
              <w:left w:val="single" w:sz="4" w:space="0" w:color="231F20"/>
              <w:right w:val="single" w:sz="4" w:space="0" w:color="231F20"/>
            </w:tcBorders>
          </w:tcPr>
          <w:p>
            <w:pPr>
              <w:pStyle w:val="TableParagraph"/>
              <w:spacing w:before="6"/>
              <w:ind w:left="120"/>
              <w:rPr>
                <w:sz w:val="22"/>
              </w:rPr>
            </w:pPr>
            <w:r>
              <w:rPr>
                <w:color w:val="231F20"/>
                <w:spacing w:val="-10"/>
                <w:sz w:val="22"/>
              </w:rPr>
              <w:t>3</w:t>
            </w:r>
          </w:p>
        </w:tc>
        <w:tc>
          <w:tcPr>
            <w:tcW w:w="815" w:type="dxa"/>
            <w:tcBorders>
              <w:left w:val="single" w:sz="4" w:space="0" w:color="231F20"/>
              <w:right w:val="single" w:sz="4" w:space="0" w:color="231F20"/>
            </w:tcBorders>
          </w:tcPr>
          <w:p>
            <w:pPr>
              <w:pStyle w:val="TableParagraph"/>
              <w:spacing w:before="6"/>
              <w:ind w:left="117"/>
              <w:rPr>
                <w:sz w:val="22"/>
              </w:rPr>
            </w:pPr>
            <w:r>
              <w:rPr>
                <w:color w:val="231F20"/>
                <w:spacing w:val="-10"/>
                <w:sz w:val="22"/>
              </w:rPr>
              <w:t>3</w:t>
            </w:r>
          </w:p>
        </w:tc>
      </w:tr>
      <w:tr>
        <w:trPr>
          <w:trHeight w:val="508" w:hRule="atLeast"/>
        </w:trPr>
        <w:tc>
          <w:tcPr>
            <w:tcW w:w="1373" w:type="dxa"/>
            <w:tcBorders>
              <w:left w:val="single" w:sz="4" w:space="0" w:color="231F20"/>
              <w:right w:val="single" w:sz="4" w:space="0" w:color="231F20"/>
            </w:tcBorders>
          </w:tcPr>
          <w:p>
            <w:pPr>
              <w:pStyle w:val="TableParagraph"/>
              <w:spacing w:before="6"/>
              <w:ind w:left="110"/>
              <w:rPr>
                <w:sz w:val="22"/>
              </w:rPr>
            </w:pPr>
            <w:r>
              <w:rPr>
                <w:color w:val="231F20"/>
                <w:spacing w:val="-2"/>
                <w:sz w:val="22"/>
              </w:rPr>
              <w:t>CM-</w:t>
            </w:r>
            <w:r>
              <w:rPr>
                <w:color w:val="231F20"/>
                <w:spacing w:val="-4"/>
                <w:sz w:val="22"/>
              </w:rPr>
              <w:t>404.4</w:t>
            </w:r>
          </w:p>
        </w:tc>
        <w:tc>
          <w:tcPr>
            <w:tcW w:w="691" w:type="dxa"/>
            <w:tcBorders>
              <w:left w:val="single" w:sz="4" w:space="0" w:color="231F20"/>
              <w:right w:val="single" w:sz="4" w:space="0" w:color="231F20"/>
            </w:tcBorders>
          </w:tcPr>
          <w:p>
            <w:pPr>
              <w:pStyle w:val="TableParagraph"/>
              <w:spacing w:before="6"/>
              <w:ind w:left="110"/>
              <w:rPr>
                <w:sz w:val="22"/>
              </w:rPr>
            </w:pPr>
            <w:r>
              <w:rPr>
                <w:color w:val="231F20"/>
                <w:spacing w:val="-10"/>
                <w:sz w:val="22"/>
              </w:rPr>
              <w:t>1</w:t>
            </w:r>
          </w:p>
        </w:tc>
        <w:tc>
          <w:tcPr>
            <w:tcW w:w="763" w:type="dxa"/>
            <w:tcBorders>
              <w:left w:val="single" w:sz="4" w:space="0" w:color="231F20"/>
              <w:right w:val="single" w:sz="4" w:space="0" w:color="231F20"/>
            </w:tcBorders>
          </w:tcPr>
          <w:p>
            <w:pPr>
              <w:pStyle w:val="TableParagraph"/>
              <w:spacing w:before="6"/>
              <w:ind w:left="111"/>
              <w:rPr>
                <w:sz w:val="22"/>
              </w:rPr>
            </w:pPr>
            <w:r>
              <w:rPr>
                <w:color w:val="231F20"/>
                <w:spacing w:val="-10"/>
                <w:sz w:val="22"/>
              </w:rPr>
              <w:t>1</w:t>
            </w:r>
          </w:p>
        </w:tc>
        <w:tc>
          <w:tcPr>
            <w:tcW w:w="767" w:type="dxa"/>
            <w:tcBorders>
              <w:left w:val="single" w:sz="4" w:space="0" w:color="231F20"/>
              <w:right w:val="single" w:sz="4" w:space="0" w:color="231F20"/>
            </w:tcBorders>
          </w:tcPr>
          <w:p>
            <w:pPr>
              <w:pStyle w:val="TableParagraph"/>
              <w:spacing w:before="6"/>
              <w:ind w:left="111"/>
              <w:rPr>
                <w:sz w:val="22"/>
              </w:rPr>
            </w:pPr>
            <w:r>
              <w:rPr>
                <w:color w:val="231F20"/>
                <w:spacing w:val="-10"/>
                <w:sz w:val="22"/>
              </w:rPr>
              <w:t>3</w:t>
            </w:r>
          </w:p>
        </w:tc>
        <w:tc>
          <w:tcPr>
            <w:tcW w:w="767" w:type="dxa"/>
            <w:tcBorders>
              <w:left w:val="single" w:sz="4" w:space="0" w:color="231F20"/>
              <w:right w:val="single" w:sz="4" w:space="0" w:color="231F20"/>
            </w:tcBorders>
          </w:tcPr>
          <w:p>
            <w:pPr>
              <w:pStyle w:val="TableParagraph"/>
              <w:spacing w:before="6"/>
              <w:ind w:left="112"/>
              <w:rPr>
                <w:sz w:val="22"/>
              </w:rPr>
            </w:pPr>
            <w:r>
              <w:rPr>
                <w:color w:val="231F20"/>
                <w:spacing w:val="-10"/>
                <w:sz w:val="22"/>
              </w:rPr>
              <w:t>2</w:t>
            </w:r>
          </w:p>
        </w:tc>
        <w:tc>
          <w:tcPr>
            <w:tcW w:w="762" w:type="dxa"/>
            <w:tcBorders>
              <w:left w:val="single" w:sz="4" w:space="0" w:color="231F20"/>
              <w:right w:val="single" w:sz="4" w:space="0" w:color="231F20"/>
            </w:tcBorders>
          </w:tcPr>
          <w:p>
            <w:pPr>
              <w:pStyle w:val="TableParagraph"/>
              <w:spacing w:before="6"/>
              <w:ind w:left="114"/>
              <w:rPr>
                <w:sz w:val="22"/>
              </w:rPr>
            </w:pPr>
            <w:r>
              <w:rPr>
                <w:color w:val="231F20"/>
                <w:spacing w:val="-10"/>
                <w:sz w:val="22"/>
              </w:rPr>
              <w:t>2</w:t>
            </w:r>
          </w:p>
        </w:tc>
        <w:tc>
          <w:tcPr>
            <w:tcW w:w="767" w:type="dxa"/>
            <w:tcBorders>
              <w:left w:val="single" w:sz="4" w:space="0" w:color="231F20"/>
              <w:right w:val="single" w:sz="4" w:space="0" w:color="231F20"/>
            </w:tcBorders>
          </w:tcPr>
          <w:p>
            <w:pPr>
              <w:pStyle w:val="TableParagraph"/>
              <w:spacing w:before="6"/>
              <w:ind w:left="115"/>
              <w:rPr>
                <w:sz w:val="22"/>
              </w:rPr>
            </w:pPr>
            <w:r>
              <w:rPr>
                <w:color w:val="231F20"/>
                <w:spacing w:val="-10"/>
                <w:sz w:val="22"/>
              </w:rPr>
              <w:t>3</w:t>
            </w:r>
          </w:p>
        </w:tc>
        <w:tc>
          <w:tcPr>
            <w:tcW w:w="767" w:type="dxa"/>
            <w:tcBorders>
              <w:left w:val="single" w:sz="4" w:space="0" w:color="231F20"/>
              <w:right w:val="single" w:sz="4" w:space="0" w:color="231F20"/>
            </w:tcBorders>
          </w:tcPr>
          <w:p>
            <w:pPr>
              <w:pStyle w:val="TableParagraph"/>
              <w:spacing w:before="6"/>
              <w:ind w:left="116"/>
              <w:rPr>
                <w:sz w:val="22"/>
              </w:rPr>
            </w:pPr>
            <w:r>
              <w:rPr>
                <w:color w:val="231F20"/>
                <w:spacing w:val="-10"/>
                <w:sz w:val="22"/>
              </w:rPr>
              <w:t>2</w:t>
            </w:r>
          </w:p>
        </w:tc>
        <w:tc>
          <w:tcPr>
            <w:tcW w:w="848" w:type="dxa"/>
            <w:tcBorders>
              <w:left w:val="single" w:sz="4" w:space="0" w:color="231F20"/>
              <w:right w:val="single" w:sz="4" w:space="0" w:color="231F20"/>
            </w:tcBorders>
          </w:tcPr>
          <w:p>
            <w:pPr>
              <w:pStyle w:val="TableParagraph"/>
              <w:spacing w:before="6"/>
              <w:ind w:left="118"/>
              <w:rPr>
                <w:sz w:val="22"/>
              </w:rPr>
            </w:pPr>
            <w:r>
              <w:rPr>
                <w:color w:val="231F20"/>
                <w:spacing w:val="-10"/>
                <w:sz w:val="22"/>
              </w:rPr>
              <w:t>2</w:t>
            </w:r>
          </w:p>
        </w:tc>
        <w:tc>
          <w:tcPr>
            <w:tcW w:w="848" w:type="dxa"/>
            <w:tcBorders>
              <w:left w:val="single" w:sz="4" w:space="0" w:color="231F20"/>
              <w:right w:val="single" w:sz="4" w:space="0" w:color="231F20"/>
            </w:tcBorders>
          </w:tcPr>
          <w:p>
            <w:pPr>
              <w:pStyle w:val="TableParagraph"/>
              <w:spacing w:before="6"/>
              <w:ind w:left="120"/>
              <w:rPr>
                <w:sz w:val="22"/>
              </w:rPr>
            </w:pPr>
            <w:r>
              <w:rPr>
                <w:color w:val="231F20"/>
                <w:spacing w:val="-10"/>
                <w:sz w:val="22"/>
              </w:rPr>
              <w:t>3</w:t>
            </w:r>
          </w:p>
        </w:tc>
        <w:tc>
          <w:tcPr>
            <w:tcW w:w="815" w:type="dxa"/>
            <w:tcBorders>
              <w:left w:val="single" w:sz="4" w:space="0" w:color="231F20"/>
              <w:right w:val="single" w:sz="4" w:space="0" w:color="231F20"/>
            </w:tcBorders>
          </w:tcPr>
          <w:p>
            <w:pPr>
              <w:pStyle w:val="TableParagraph"/>
              <w:spacing w:before="6"/>
              <w:ind w:left="117"/>
              <w:rPr>
                <w:sz w:val="22"/>
              </w:rPr>
            </w:pPr>
            <w:r>
              <w:rPr>
                <w:color w:val="231F20"/>
                <w:spacing w:val="-10"/>
                <w:sz w:val="22"/>
              </w:rPr>
              <w:t>2</w:t>
            </w:r>
          </w:p>
        </w:tc>
      </w:tr>
      <w:tr>
        <w:trPr>
          <w:trHeight w:val="508" w:hRule="atLeast"/>
        </w:trPr>
        <w:tc>
          <w:tcPr>
            <w:tcW w:w="1373" w:type="dxa"/>
            <w:tcBorders>
              <w:left w:val="single" w:sz="4" w:space="0" w:color="231F20"/>
              <w:right w:val="single" w:sz="4" w:space="0" w:color="231F20"/>
            </w:tcBorders>
          </w:tcPr>
          <w:p>
            <w:pPr>
              <w:pStyle w:val="TableParagraph"/>
              <w:spacing w:before="6"/>
              <w:ind w:left="110"/>
              <w:rPr>
                <w:sz w:val="22"/>
              </w:rPr>
            </w:pPr>
            <w:r>
              <w:rPr>
                <w:color w:val="231F20"/>
                <w:spacing w:val="-2"/>
                <w:sz w:val="22"/>
              </w:rPr>
              <w:t>CM-</w:t>
            </w:r>
            <w:r>
              <w:rPr>
                <w:color w:val="231F20"/>
                <w:spacing w:val="-4"/>
                <w:sz w:val="22"/>
              </w:rPr>
              <w:t>404.5</w:t>
            </w:r>
          </w:p>
        </w:tc>
        <w:tc>
          <w:tcPr>
            <w:tcW w:w="691" w:type="dxa"/>
            <w:tcBorders>
              <w:left w:val="single" w:sz="4" w:space="0" w:color="231F20"/>
              <w:right w:val="single" w:sz="4" w:space="0" w:color="231F20"/>
            </w:tcBorders>
          </w:tcPr>
          <w:p>
            <w:pPr>
              <w:pStyle w:val="TableParagraph"/>
              <w:spacing w:before="6"/>
              <w:ind w:left="110"/>
              <w:rPr>
                <w:sz w:val="22"/>
              </w:rPr>
            </w:pPr>
            <w:r>
              <w:rPr>
                <w:color w:val="231F20"/>
                <w:spacing w:val="-10"/>
                <w:sz w:val="22"/>
              </w:rPr>
              <w:t>3</w:t>
            </w:r>
          </w:p>
        </w:tc>
        <w:tc>
          <w:tcPr>
            <w:tcW w:w="763" w:type="dxa"/>
            <w:tcBorders>
              <w:left w:val="single" w:sz="4" w:space="0" w:color="231F20"/>
              <w:right w:val="single" w:sz="4" w:space="0" w:color="231F20"/>
            </w:tcBorders>
          </w:tcPr>
          <w:p>
            <w:pPr>
              <w:pStyle w:val="TableParagraph"/>
              <w:spacing w:before="6"/>
              <w:ind w:left="111"/>
              <w:rPr>
                <w:sz w:val="22"/>
              </w:rPr>
            </w:pPr>
            <w:r>
              <w:rPr>
                <w:color w:val="231F20"/>
                <w:spacing w:val="-10"/>
                <w:sz w:val="22"/>
              </w:rPr>
              <w:t>3</w:t>
            </w:r>
          </w:p>
        </w:tc>
        <w:tc>
          <w:tcPr>
            <w:tcW w:w="767" w:type="dxa"/>
            <w:tcBorders>
              <w:left w:val="single" w:sz="4" w:space="0" w:color="231F20"/>
              <w:right w:val="single" w:sz="4" w:space="0" w:color="231F20"/>
            </w:tcBorders>
          </w:tcPr>
          <w:p>
            <w:pPr>
              <w:pStyle w:val="TableParagraph"/>
              <w:spacing w:before="6"/>
              <w:ind w:left="111"/>
              <w:rPr>
                <w:sz w:val="22"/>
              </w:rPr>
            </w:pPr>
            <w:r>
              <w:rPr>
                <w:color w:val="231F20"/>
                <w:spacing w:val="-10"/>
                <w:sz w:val="22"/>
              </w:rPr>
              <w:t>3</w:t>
            </w:r>
          </w:p>
        </w:tc>
        <w:tc>
          <w:tcPr>
            <w:tcW w:w="767" w:type="dxa"/>
            <w:tcBorders>
              <w:left w:val="single" w:sz="4" w:space="0" w:color="231F20"/>
              <w:right w:val="single" w:sz="4" w:space="0" w:color="231F20"/>
            </w:tcBorders>
          </w:tcPr>
          <w:p>
            <w:pPr>
              <w:pStyle w:val="TableParagraph"/>
              <w:spacing w:before="6"/>
              <w:ind w:left="112"/>
              <w:rPr>
                <w:sz w:val="22"/>
              </w:rPr>
            </w:pPr>
            <w:r>
              <w:rPr>
                <w:color w:val="231F20"/>
                <w:spacing w:val="-10"/>
                <w:sz w:val="22"/>
              </w:rPr>
              <w:t>3</w:t>
            </w:r>
          </w:p>
        </w:tc>
        <w:tc>
          <w:tcPr>
            <w:tcW w:w="762" w:type="dxa"/>
            <w:tcBorders>
              <w:left w:val="single" w:sz="4" w:space="0" w:color="231F20"/>
              <w:right w:val="single" w:sz="4" w:space="0" w:color="231F20"/>
            </w:tcBorders>
          </w:tcPr>
          <w:p>
            <w:pPr>
              <w:pStyle w:val="TableParagraph"/>
              <w:spacing w:before="6"/>
              <w:ind w:left="114"/>
              <w:rPr>
                <w:sz w:val="22"/>
              </w:rPr>
            </w:pPr>
            <w:r>
              <w:rPr>
                <w:color w:val="231F20"/>
                <w:spacing w:val="-10"/>
                <w:sz w:val="22"/>
              </w:rPr>
              <w:t>2</w:t>
            </w:r>
          </w:p>
        </w:tc>
        <w:tc>
          <w:tcPr>
            <w:tcW w:w="767" w:type="dxa"/>
            <w:tcBorders>
              <w:left w:val="single" w:sz="4" w:space="0" w:color="231F20"/>
              <w:right w:val="single" w:sz="4" w:space="0" w:color="231F20"/>
            </w:tcBorders>
          </w:tcPr>
          <w:p>
            <w:pPr>
              <w:pStyle w:val="TableParagraph"/>
              <w:spacing w:before="6"/>
              <w:ind w:left="115"/>
              <w:rPr>
                <w:sz w:val="22"/>
              </w:rPr>
            </w:pPr>
            <w:r>
              <w:rPr>
                <w:color w:val="231F20"/>
                <w:spacing w:val="-10"/>
                <w:sz w:val="22"/>
              </w:rPr>
              <w:t>3</w:t>
            </w:r>
          </w:p>
        </w:tc>
        <w:tc>
          <w:tcPr>
            <w:tcW w:w="767" w:type="dxa"/>
            <w:tcBorders>
              <w:left w:val="single" w:sz="4" w:space="0" w:color="231F20"/>
              <w:right w:val="single" w:sz="4" w:space="0" w:color="231F20"/>
            </w:tcBorders>
          </w:tcPr>
          <w:p>
            <w:pPr>
              <w:pStyle w:val="TableParagraph"/>
              <w:spacing w:before="6"/>
              <w:ind w:left="116"/>
              <w:rPr>
                <w:sz w:val="22"/>
              </w:rPr>
            </w:pPr>
            <w:r>
              <w:rPr>
                <w:color w:val="231F20"/>
                <w:spacing w:val="-10"/>
                <w:sz w:val="22"/>
              </w:rPr>
              <w:t>2</w:t>
            </w:r>
          </w:p>
        </w:tc>
        <w:tc>
          <w:tcPr>
            <w:tcW w:w="848" w:type="dxa"/>
            <w:tcBorders>
              <w:left w:val="single" w:sz="4" w:space="0" w:color="231F20"/>
              <w:right w:val="single" w:sz="4" w:space="0" w:color="231F20"/>
            </w:tcBorders>
          </w:tcPr>
          <w:p>
            <w:pPr>
              <w:pStyle w:val="TableParagraph"/>
              <w:spacing w:before="6"/>
              <w:ind w:left="118"/>
              <w:rPr>
                <w:sz w:val="22"/>
              </w:rPr>
            </w:pPr>
            <w:r>
              <w:rPr>
                <w:color w:val="231F20"/>
                <w:spacing w:val="-10"/>
                <w:sz w:val="22"/>
              </w:rPr>
              <w:t>2</w:t>
            </w:r>
          </w:p>
        </w:tc>
        <w:tc>
          <w:tcPr>
            <w:tcW w:w="848" w:type="dxa"/>
            <w:tcBorders>
              <w:left w:val="single" w:sz="4" w:space="0" w:color="231F20"/>
              <w:right w:val="single" w:sz="4" w:space="0" w:color="231F20"/>
            </w:tcBorders>
          </w:tcPr>
          <w:p>
            <w:pPr>
              <w:pStyle w:val="TableParagraph"/>
              <w:spacing w:before="6"/>
              <w:ind w:left="120"/>
              <w:rPr>
                <w:sz w:val="22"/>
              </w:rPr>
            </w:pPr>
            <w:r>
              <w:rPr>
                <w:color w:val="231F20"/>
                <w:spacing w:val="-10"/>
                <w:sz w:val="22"/>
              </w:rPr>
              <w:t>3</w:t>
            </w:r>
          </w:p>
        </w:tc>
        <w:tc>
          <w:tcPr>
            <w:tcW w:w="815" w:type="dxa"/>
            <w:tcBorders>
              <w:left w:val="single" w:sz="4" w:space="0" w:color="231F20"/>
              <w:right w:val="single" w:sz="4" w:space="0" w:color="231F20"/>
            </w:tcBorders>
          </w:tcPr>
          <w:p>
            <w:pPr>
              <w:pStyle w:val="TableParagraph"/>
              <w:spacing w:before="6"/>
              <w:ind w:left="117"/>
              <w:rPr>
                <w:sz w:val="22"/>
              </w:rPr>
            </w:pPr>
            <w:r>
              <w:rPr>
                <w:color w:val="231F20"/>
                <w:spacing w:val="-10"/>
                <w:sz w:val="22"/>
              </w:rPr>
              <w:t>3</w:t>
            </w:r>
          </w:p>
        </w:tc>
      </w:tr>
      <w:tr>
        <w:trPr>
          <w:trHeight w:val="508" w:hRule="atLeast"/>
        </w:trPr>
        <w:tc>
          <w:tcPr>
            <w:tcW w:w="1373" w:type="dxa"/>
            <w:tcBorders>
              <w:left w:val="single" w:sz="4" w:space="0" w:color="231F20"/>
              <w:bottom w:val="single" w:sz="4" w:space="0" w:color="231F20"/>
              <w:right w:val="single" w:sz="4" w:space="0" w:color="231F20"/>
            </w:tcBorders>
          </w:tcPr>
          <w:p>
            <w:pPr>
              <w:pStyle w:val="TableParagraph"/>
              <w:spacing w:before="6"/>
              <w:ind w:left="110"/>
              <w:rPr>
                <w:sz w:val="22"/>
              </w:rPr>
            </w:pPr>
            <w:r>
              <w:rPr>
                <w:color w:val="231F20"/>
                <w:spacing w:val="-2"/>
                <w:sz w:val="22"/>
              </w:rPr>
              <w:t>Average</w:t>
            </w:r>
          </w:p>
        </w:tc>
        <w:tc>
          <w:tcPr>
            <w:tcW w:w="691" w:type="dxa"/>
            <w:tcBorders>
              <w:left w:val="single" w:sz="4" w:space="0" w:color="231F20"/>
              <w:bottom w:val="single" w:sz="4" w:space="0" w:color="231F20"/>
              <w:right w:val="single" w:sz="4" w:space="0" w:color="231F20"/>
            </w:tcBorders>
          </w:tcPr>
          <w:p>
            <w:pPr>
              <w:pStyle w:val="TableParagraph"/>
              <w:spacing w:before="6"/>
              <w:ind w:left="110"/>
              <w:rPr>
                <w:sz w:val="22"/>
              </w:rPr>
            </w:pPr>
            <w:r>
              <w:rPr>
                <w:color w:val="231F20"/>
                <w:spacing w:val="-10"/>
                <w:sz w:val="22"/>
              </w:rPr>
              <w:t>2</w:t>
            </w:r>
          </w:p>
        </w:tc>
        <w:tc>
          <w:tcPr>
            <w:tcW w:w="763" w:type="dxa"/>
            <w:tcBorders>
              <w:left w:val="single" w:sz="4" w:space="0" w:color="231F20"/>
              <w:bottom w:val="single" w:sz="4" w:space="0" w:color="231F20"/>
              <w:right w:val="single" w:sz="4" w:space="0" w:color="231F20"/>
            </w:tcBorders>
          </w:tcPr>
          <w:p>
            <w:pPr>
              <w:pStyle w:val="TableParagraph"/>
              <w:spacing w:before="6"/>
              <w:ind w:left="111"/>
              <w:rPr>
                <w:sz w:val="22"/>
              </w:rPr>
            </w:pPr>
            <w:r>
              <w:rPr>
                <w:color w:val="231F20"/>
                <w:spacing w:val="-10"/>
                <w:sz w:val="22"/>
              </w:rPr>
              <w:t>2</w:t>
            </w:r>
          </w:p>
        </w:tc>
        <w:tc>
          <w:tcPr>
            <w:tcW w:w="767" w:type="dxa"/>
            <w:tcBorders>
              <w:left w:val="single" w:sz="4" w:space="0" w:color="231F20"/>
              <w:bottom w:val="single" w:sz="4" w:space="0" w:color="231F20"/>
              <w:right w:val="single" w:sz="4" w:space="0" w:color="231F20"/>
            </w:tcBorders>
          </w:tcPr>
          <w:p>
            <w:pPr>
              <w:pStyle w:val="TableParagraph"/>
              <w:spacing w:before="6"/>
              <w:ind w:left="111"/>
              <w:rPr>
                <w:sz w:val="22"/>
              </w:rPr>
            </w:pPr>
            <w:r>
              <w:rPr>
                <w:color w:val="231F20"/>
                <w:spacing w:val="-5"/>
                <w:sz w:val="22"/>
              </w:rPr>
              <w:t>2.5</w:t>
            </w:r>
          </w:p>
        </w:tc>
        <w:tc>
          <w:tcPr>
            <w:tcW w:w="767" w:type="dxa"/>
            <w:tcBorders>
              <w:left w:val="single" w:sz="4" w:space="0" w:color="231F20"/>
              <w:bottom w:val="single" w:sz="4" w:space="0" w:color="231F20"/>
              <w:right w:val="single" w:sz="4" w:space="0" w:color="231F20"/>
            </w:tcBorders>
          </w:tcPr>
          <w:p>
            <w:pPr>
              <w:pStyle w:val="TableParagraph"/>
              <w:spacing w:before="6"/>
              <w:ind w:left="112"/>
              <w:rPr>
                <w:sz w:val="22"/>
              </w:rPr>
            </w:pPr>
            <w:r>
              <w:rPr>
                <w:color w:val="231F20"/>
                <w:spacing w:val="-5"/>
                <w:sz w:val="22"/>
              </w:rPr>
              <w:t>2.4</w:t>
            </w:r>
          </w:p>
        </w:tc>
        <w:tc>
          <w:tcPr>
            <w:tcW w:w="762" w:type="dxa"/>
            <w:tcBorders>
              <w:left w:val="single" w:sz="4" w:space="0" w:color="231F20"/>
              <w:bottom w:val="single" w:sz="4" w:space="0" w:color="231F20"/>
              <w:right w:val="single" w:sz="4" w:space="0" w:color="231F20"/>
            </w:tcBorders>
          </w:tcPr>
          <w:p>
            <w:pPr>
              <w:pStyle w:val="TableParagraph"/>
              <w:spacing w:before="6"/>
              <w:ind w:left="114"/>
              <w:rPr>
                <w:sz w:val="22"/>
              </w:rPr>
            </w:pPr>
            <w:r>
              <w:rPr>
                <w:color w:val="231F20"/>
                <w:spacing w:val="-5"/>
                <w:sz w:val="22"/>
              </w:rPr>
              <w:t>1.6</w:t>
            </w:r>
          </w:p>
        </w:tc>
        <w:tc>
          <w:tcPr>
            <w:tcW w:w="767" w:type="dxa"/>
            <w:tcBorders>
              <w:left w:val="single" w:sz="4" w:space="0" w:color="231F20"/>
              <w:bottom w:val="single" w:sz="4" w:space="0" w:color="231F20"/>
              <w:right w:val="single" w:sz="4" w:space="0" w:color="231F20"/>
            </w:tcBorders>
          </w:tcPr>
          <w:p>
            <w:pPr>
              <w:pStyle w:val="TableParagraph"/>
              <w:spacing w:before="6"/>
              <w:ind w:left="115"/>
              <w:rPr>
                <w:sz w:val="22"/>
              </w:rPr>
            </w:pPr>
            <w:r>
              <w:rPr>
                <w:color w:val="231F20"/>
                <w:spacing w:val="-10"/>
                <w:sz w:val="22"/>
              </w:rPr>
              <w:t>3</w:t>
            </w:r>
          </w:p>
        </w:tc>
        <w:tc>
          <w:tcPr>
            <w:tcW w:w="767" w:type="dxa"/>
            <w:tcBorders>
              <w:left w:val="single" w:sz="4" w:space="0" w:color="231F20"/>
              <w:bottom w:val="single" w:sz="4" w:space="0" w:color="231F20"/>
              <w:right w:val="single" w:sz="4" w:space="0" w:color="231F20"/>
            </w:tcBorders>
          </w:tcPr>
          <w:p>
            <w:pPr>
              <w:pStyle w:val="TableParagraph"/>
              <w:spacing w:before="6"/>
              <w:ind w:left="116"/>
              <w:rPr>
                <w:sz w:val="22"/>
              </w:rPr>
            </w:pPr>
            <w:r>
              <w:rPr>
                <w:color w:val="231F20"/>
                <w:spacing w:val="-5"/>
                <w:sz w:val="22"/>
              </w:rPr>
              <w:t>1.5</w:t>
            </w:r>
          </w:p>
        </w:tc>
        <w:tc>
          <w:tcPr>
            <w:tcW w:w="848" w:type="dxa"/>
            <w:tcBorders>
              <w:left w:val="single" w:sz="4" w:space="0" w:color="231F20"/>
              <w:bottom w:val="single" w:sz="4" w:space="0" w:color="231F20"/>
              <w:right w:val="single" w:sz="4" w:space="0" w:color="231F20"/>
            </w:tcBorders>
          </w:tcPr>
          <w:p>
            <w:pPr>
              <w:pStyle w:val="TableParagraph"/>
              <w:spacing w:before="6"/>
              <w:ind w:left="118"/>
              <w:rPr>
                <w:sz w:val="22"/>
              </w:rPr>
            </w:pPr>
            <w:r>
              <w:rPr>
                <w:color w:val="231F20"/>
                <w:spacing w:val="-5"/>
                <w:sz w:val="22"/>
              </w:rPr>
              <w:t>1.6</w:t>
            </w:r>
          </w:p>
        </w:tc>
        <w:tc>
          <w:tcPr>
            <w:tcW w:w="848" w:type="dxa"/>
            <w:tcBorders>
              <w:left w:val="single" w:sz="4" w:space="0" w:color="231F20"/>
              <w:bottom w:val="single" w:sz="4" w:space="0" w:color="231F20"/>
              <w:right w:val="single" w:sz="4" w:space="0" w:color="231F20"/>
            </w:tcBorders>
          </w:tcPr>
          <w:p>
            <w:pPr>
              <w:pStyle w:val="TableParagraph"/>
              <w:spacing w:before="6"/>
              <w:ind w:left="120"/>
              <w:rPr>
                <w:sz w:val="22"/>
              </w:rPr>
            </w:pPr>
            <w:r>
              <w:rPr>
                <w:color w:val="231F20"/>
                <w:spacing w:val="-10"/>
                <w:sz w:val="22"/>
              </w:rPr>
              <w:t>3</w:t>
            </w:r>
          </w:p>
        </w:tc>
        <w:tc>
          <w:tcPr>
            <w:tcW w:w="815" w:type="dxa"/>
            <w:tcBorders>
              <w:left w:val="single" w:sz="4" w:space="0" w:color="231F20"/>
              <w:bottom w:val="single" w:sz="4" w:space="0" w:color="231F20"/>
              <w:right w:val="single" w:sz="4" w:space="0" w:color="231F20"/>
            </w:tcBorders>
          </w:tcPr>
          <w:p>
            <w:pPr>
              <w:pStyle w:val="TableParagraph"/>
              <w:spacing w:before="6"/>
              <w:ind w:left="117"/>
              <w:rPr>
                <w:sz w:val="22"/>
              </w:rPr>
            </w:pPr>
            <w:r>
              <w:rPr>
                <w:color w:val="231F20"/>
                <w:spacing w:val="-5"/>
                <w:sz w:val="22"/>
              </w:rPr>
              <w:t>2.2</w:t>
            </w:r>
          </w:p>
        </w:tc>
      </w:tr>
    </w:tbl>
    <w:p>
      <w:pPr>
        <w:pStyle w:val="BodyText"/>
        <w:spacing w:before="245"/>
        <w:rPr>
          <w:b/>
        </w:rPr>
      </w:pPr>
    </w:p>
    <w:p>
      <w:pPr>
        <w:pStyle w:val="Heading6"/>
        <w:spacing w:line="453" w:lineRule="auto"/>
        <w:ind w:right="4213"/>
      </w:pPr>
      <w:r>
        <w:rPr>
          <w:color w:val="231F20"/>
        </w:rPr>
        <w:t>3=Strongly</w:t>
      </w:r>
      <w:r>
        <w:rPr>
          <w:color w:val="231F20"/>
          <w:spacing w:val="-7"/>
        </w:rPr>
        <w:t> </w:t>
      </w:r>
      <w:r>
        <w:rPr>
          <w:color w:val="231F20"/>
        </w:rPr>
        <w:t>mapped</w:t>
      </w:r>
      <w:r>
        <w:rPr>
          <w:color w:val="231F20"/>
          <w:spacing w:val="-7"/>
        </w:rPr>
        <w:t> </w:t>
      </w:r>
      <w:r>
        <w:rPr>
          <w:color w:val="231F20"/>
        </w:rPr>
        <w:t>,</w:t>
      </w:r>
      <w:r>
        <w:rPr>
          <w:color w:val="231F20"/>
          <w:spacing w:val="-4"/>
        </w:rPr>
        <w:t> </w:t>
      </w:r>
      <w:r>
        <w:rPr>
          <w:color w:val="231F20"/>
        </w:rPr>
        <w:t>2=moderately</w:t>
      </w:r>
      <w:r>
        <w:rPr>
          <w:color w:val="231F20"/>
          <w:spacing w:val="-7"/>
        </w:rPr>
        <w:t> </w:t>
      </w:r>
      <w:r>
        <w:rPr>
          <w:color w:val="231F20"/>
        </w:rPr>
        <w:t>mapped,</w:t>
      </w:r>
      <w:r>
        <w:rPr>
          <w:color w:val="231F20"/>
          <w:spacing w:val="-8"/>
        </w:rPr>
        <w:t> </w:t>
      </w:r>
      <w:r>
        <w:rPr>
          <w:color w:val="231F20"/>
        </w:rPr>
        <w:t>1=slightly</w:t>
      </w:r>
      <w:r>
        <w:rPr>
          <w:color w:val="231F20"/>
          <w:spacing w:val="-7"/>
        </w:rPr>
        <w:t> </w:t>
      </w:r>
      <w:r>
        <w:rPr>
          <w:color w:val="231F20"/>
        </w:rPr>
        <w:t>mapped Learning Outcomes:</w:t>
      </w:r>
    </w:p>
    <w:p>
      <w:pPr>
        <w:pStyle w:val="ListParagraph"/>
        <w:numPr>
          <w:ilvl w:val="1"/>
          <w:numId w:val="418"/>
        </w:numPr>
        <w:tabs>
          <w:tab w:pos="1906" w:val="left" w:leader="none"/>
        </w:tabs>
        <w:spacing w:line="240" w:lineRule="auto" w:before="27" w:after="0"/>
        <w:ind w:left="1906" w:right="0" w:hanging="567"/>
        <w:jc w:val="left"/>
        <w:rPr>
          <w:b/>
          <w:sz w:val="22"/>
        </w:rPr>
      </w:pPr>
      <w:r>
        <w:rPr>
          <w:b/>
          <w:color w:val="231F20"/>
          <w:sz w:val="22"/>
        </w:rPr>
        <w:t>Object</w:t>
      </w:r>
      <w:r>
        <w:rPr>
          <w:b/>
          <w:color w:val="231F20"/>
          <w:spacing w:val="-5"/>
          <w:sz w:val="22"/>
        </w:rPr>
        <w:t> </w:t>
      </w:r>
      <w:r>
        <w:rPr>
          <w:b/>
          <w:color w:val="231F20"/>
          <w:sz w:val="22"/>
        </w:rPr>
        <w:t>oriented</w:t>
      </w:r>
      <w:r>
        <w:rPr>
          <w:b/>
          <w:color w:val="231F20"/>
          <w:spacing w:val="-7"/>
          <w:sz w:val="22"/>
        </w:rPr>
        <w:t> </w:t>
      </w:r>
      <w:r>
        <w:rPr>
          <w:b/>
          <w:color w:val="231F20"/>
          <w:sz w:val="22"/>
        </w:rPr>
        <w:t>programming</w:t>
      </w:r>
      <w:r>
        <w:rPr>
          <w:b/>
          <w:color w:val="231F20"/>
          <w:spacing w:val="-5"/>
          <w:sz w:val="22"/>
        </w:rPr>
        <w:t> </w:t>
      </w:r>
      <w:r>
        <w:rPr>
          <w:b/>
          <w:color w:val="231F20"/>
          <w:sz w:val="22"/>
        </w:rPr>
        <w:t>concepts</w:t>
      </w:r>
      <w:r>
        <w:rPr>
          <w:b/>
          <w:color w:val="231F20"/>
          <w:spacing w:val="-4"/>
          <w:sz w:val="22"/>
        </w:rPr>
        <w:t> </w:t>
      </w:r>
      <w:r>
        <w:rPr>
          <w:b/>
          <w:color w:val="231F20"/>
          <w:sz w:val="22"/>
        </w:rPr>
        <w:t>and</w:t>
      </w:r>
      <w:r>
        <w:rPr>
          <w:b/>
          <w:color w:val="231F20"/>
          <w:spacing w:val="-7"/>
          <w:sz w:val="22"/>
        </w:rPr>
        <w:t> </w:t>
      </w:r>
      <w:r>
        <w:rPr>
          <w:b/>
          <w:color w:val="231F20"/>
          <w:sz w:val="22"/>
        </w:rPr>
        <w:t>Basics</w:t>
      </w:r>
      <w:r>
        <w:rPr>
          <w:b/>
          <w:color w:val="231F20"/>
          <w:spacing w:val="-10"/>
          <w:sz w:val="22"/>
        </w:rPr>
        <w:t> </w:t>
      </w:r>
      <w:r>
        <w:rPr>
          <w:b/>
          <w:color w:val="231F20"/>
          <w:sz w:val="22"/>
        </w:rPr>
        <w:t>of</w:t>
      </w:r>
      <w:r>
        <w:rPr>
          <w:b/>
          <w:color w:val="231F20"/>
          <w:spacing w:val="-7"/>
          <w:sz w:val="22"/>
        </w:rPr>
        <w:t> </w:t>
      </w:r>
      <w:r>
        <w:rPr>
          <w:b/>
          <w:color w:val="231F20"/>
          <w:sz w:val="22"/>
        </w:rPr>
        <w:t>java</w:t>
      </w:r>
      <w:r>
        <w:rPr>
          <w:b/>
          <w:color w:val="231F20"/>
          <w:spacing w:val="-8"/>
          <w:sz w:val="22"/>
        </w:rPr>
        <w:t> </w:t>
      </w:r>
      <w:r>
        <w:rPr>
          <w:b/>
          <w:color w:val="231F20"/>
          <w:sz w:val="22"/>
        </w:rPr>
        <w:t>and</w:t>
      </w:r>
      <w:r>
        <w:rPr>
          <w:b/>
          <w:color w:val="231F20"/>
          <w:spacing w:val="-7"/>
          <w:sz w:val="22"/>
        </w:rPr>
        <w:t> </w:t>
      </w:r>
      <w:r>
        <w:rPr>
          <w:b/>
          <w:color w:val="231F20"/>
          <w:sz w:val="22"/>
        </w:rPr>
        <w:t>over</w:t>
      </w:r>
      <w:r>
        <w:rPr>
          <w:b/>
          <w:color w:val="231F20"/>
          <w:spacing w:val="-9"/>
          <w:sz w:val="22"/>
        </w:rPr>
        <w:t> </w:t>
      </w:r>
      <w:r>
        <w:rPr>
          <w:b/>
          <w:color w:val="231F20"/>
          <w:spacing w:val="-2"/>
          <w:sz w:val="22"/>
        </w:rPr>
        <w:t>loading</w:t>
      </w:r>
    </w:p>
    <w:p>
      <w:pPr>
        <w:pStyle w:val="ListParagraph"/>
        <w:numPr>
          <w:ilvl w:val="1"/>
          <w:numId w:val="418"/>
        </w:numPr>
        <w:tabs>
          <w:tab w:pos="1906" w:val="left" w:leader="none"/>
        </w:tabs>
        <w:spacing w:line="240" w:lineRule="auto" w:before="5" w:after="0"/>
        <w:ind w:left="1906" w:right="0" w:hanging="514"/>
        <w:jc w:val="left"/>
        <w:rPr>
          <w:sz w:val="22"/>
        </w:rPr>
      </w:pPr>
      <w:r>
        <w:rPr>
          <w:color w:val="231F20"/>
          <w:sz w:val="22"/>
        </w:rPr>
        <w:t>Know</w:t>
      </w:r>
      <w:r>
        <w:rPr>
          <w:color w:val="231F20"/>
          <w:spacing w:val="-11"/>
          <w:sz w:val="22"/>
        </w:rPr>
        <w:t> </w:t>
      </w:r>
      <w:r>
        <w:rPr>
          <w:color w:val="231F20"/>
          <w:sz w:val="22"/>
        </w:rPr>
        <w:t>about</w:t>
      </w:r>
      <w:r>
        <w:rPr>
          <w:color w:val="231F20"/>
          <w:spacing w:val="-8"/>
          <w:sz w:val="22"/>
        </w:rPr>
        <w:t> </w:t>
      </w:r>
      <w:r>
        <w:rPr>
          <w:color w:val="231F20"/>
          <w:sz w:val="22"/>
        </w:rPr>
        <w:t>object</w:t>
      </w:r>
      <w:r>
        <w:rPr>
          <w:color w:val="231F20"/>
          <w:spacing w:val="-8"/>
          <w:sz w:val="22"/>
        </w:rPr>
        <w:t> </w:t>
      </w:r>
      <w:r>
        <w:rPr>
          <w:color w:val="231F20"/>
          <w:sz w:val="22"/>
        </w:rPr>
        <w:t>oriented</w:t>
      </w:r>
      <w:r>
        <w:rPr>
          <w:color w:val="231F20"/>
          <w:spacing w:val="-6"/>
          <w:sz w:val="22"/>
        </w:rPr>
        <w:t> </w:t>
      </w:r>
      <w:r>
        <w:rPr>
          <w:color w:val="231F20"/>
          <w:spacing w:val="-2"/>
          <w:sz w:val="22"/>
        </w:rPr>
        <w:t>programming</w:t>
      </w:r>
    </w:p>
    <w:p>
      <w:pPr>
        <w:pStyle w:val="ListParagraph"/>
        <w:numPr>
          <w:ilvl w:val="1"/>
          <w:numId w:val="418"/>
        </w:numPr>
        <w:tabs>
          <w:tab w:pos="1906" w:val="left" w:leader="none"/>
        </w:tabs>
        <w:spacing w:line="266" w:lineRule="exact" w:before="5" w:after="0"/>
        <w:ind w:left="1906" w:right="0" w:hanging="514"/>
        <w:jc w:val="left"/>
        <w:rPr>
          <w:sz w:val="22"/>
        </w:rPr>
      </w:pPr>
      <w:r>
        <w:rPr>
          <w:color w:val="231F20"/>
          <w:sz w:val="22"/>
        </w:rPr>
        <w:t>Compare</w:t>
      </w:r>
      <w:r>
        <w:rPr>
          <w:color w:val="231F20"/>
          <w:spacing w:val="-8"/>
          <w:sz w:val="22"/>
        </w:rPr>
        <w:t> </w:t>
      </w:r>
      <w:r>
        <w:rPr>
          <w:color w:val="231F20"/>
          <w:sz w:val="22"/>
        </w:rPr>
        <w:t>procedure</w:t>
      </w:r>
      <w:r>
        <w:rPr>
          <w:color w:val="231F20"/>
          <w:spacing w:val="-12"/>
          <w:sz w:val="22"/>
        </w:rPr>
        <w:t> </w:t>
      </w:r>
      <w:r>
        <w:rPr>
          <w:color w:val="231F20"/>
          <w:sz w:val="22"/>
        </w:rPr>
        <w:t>oriented</w:t>
      </w:r>
      <w:r>
        <w:rPr>
          <w:color w:val="231F20"/>
          <w:spacing w:val="-7"/>
          <w:sz w:val="22"/>
        </w:rPr>
        <w:t> </w:t>
      </w:r>
      <w:r>
        <w:rPr>
          <w:color w:val="231F20"/>
          <w:sz w:val="22"/>
        </w:rPr>
        <w:t>programming</w:t>
      </w:r>
      <w:r>
        <w:rPr>
          <w:color w:val="231F20"/>
          <w:spacing w:val="-9"/>
          <w:sz w:val="22"/>
        </w:rPr>
        <w:t> </w:t>
      </w:r>
      <w:r>
        <w:rPr>
          <w:color w:val="231F20"/>
          <w:sz w:val="22"/>
        </w:rPr>
        <w:t>and</w:t>
      </w:r>
      <w:r>
        <w:rPr>
          <w:color w:val="231F20"/>
          <w:spacing w:val="-12"/>
          <w:sz w:val="22"/>
        </w:rPr>
        <w:t> </w:t>
      </w:r>
      <w:r>
        <w:rPr>
          <w:color w:val="231F20"/>
          <w:sz w:val="22"/>
        </w:rPr>
        <w:t>object</w:t>
      </w:r>
      <w:r>
        <w:rPr>
          <w:color w:val="231F20"/>
          <w:spacing w:val="-4"/>
          <w:sz w:val="22"/>
        </w:rPr>
        <w:t> </w:t>
      </w:r>
      <w:r>
        <w:rPr>
          <w:color w:val="231F20"/>
          <w:sz w:val="22"/>
        </w:rPr>
        <w:t>oriented</w:t>
      </w:r>
      <w:r>
        <w:rPr>
          <w:color w:val="231F20"/>
          <w:spacing w:val="-7"/>
          <w:sz w:val="22"/>
        </w:rPr>
        <w:t> </w:t>
      </w:r>
      <w:r>
        <w:rPr>
          <w:color w:val="231F20"/>
          <w:spacing w:val="-2"/>
          <w:sz w:val="22"/>
        </w:rPr>
        <w:t>programming</w:t>
      </w:r>
    </w:p>
    <w:p>
      <w:pPr>
        <w:pStyle w:val="ListParagraph"/>
        <w:numPr>
          <w:ilvl w:val="1"/>
          <w:numId w:val="418"/>
        </w:numPr>
        <w:tabs>
          <w:tab w:pos="1920" w:val="left" w:leader="none"/>
        </w:tabs>
        <w:spacing w:line="264" w:lineRule="exact" w:before="0" w:after="0"/>
        <w:ind w:left="1920" w:right="0" w:hanging="528"/>
        <w:jc w:val="left"/>
        <w:rPr>
          <w:sz w:val="22"/>
        </w:rPr>
      </w:pPr>
      <w:r>
        <w:rPr>
          <w:color w:val="231F20"/>
          <w:sz w:val="22"/>
        </w:rPr>
        <w:t>List</w:t>
      </w:r>
      <w:r>
        <w:rPr>
          <w:color w:val="231F20"/>
          <w:spacing w:val="-13"/>
          <w:sz w:val="22"/>
        </w:rPr>
        <w:t> </w:t>
      </w:r>
      <w:r>
        <w:rPr>
          <w:color w:val="231F20"/>
          <w:sz w:val="22"/>
        </w:rPr>
        <w:t>and</w:t>
      </w:r>
      <w:r>
        <w:rPr>
          <w:color w:val="231F20"/>
          <w:spacing w:val="-6"/>
          <w:sz w:val="22"/>
        </w:rPr>
        <w:t> </w:t>
      </w:r>
      <w:r>
        <w:rPr>
          <w:color w:val="231F20"/>
          <w:sz w:val="22"/>
        </w:rPr>
        <w:t>explain</w:t>
      </w:r>
      <w:r>
        <w:rPr>
          <w:color w:val="231F20"/>
          <w:spacing w:val="-7"/>
          <w:sz w:val="22"/>
        </w:rPr>
        <w:t> </w:t>
      </w:r>
      <w:r>
        <w:rPr>
          <w:color w:val="231F20"/>
          <w:sz w:val="22"/>
        </w:rPr>
        <w:t>features</w:t>
      </w:r>
      <w:r>
        <w:rPr>
          <w:color w:val="231F20"/>
          <w:spacing w:val="-6"/>
          <w:sz w:val="22"/>
        </w:rPr>
        <w:t> </w:t>
      </w:r>
      <w:r>
        <w:rPr>
          <w:color w:val="231F20"/>
          <w:sz w:val="22"/>
        </w:rPr>
        <w:t>of</w:t>
      </w:r>
      <w:r>
        <w:rPr>
          <w:color w:val="231F20"/>
          <w:spacing w:val="-11"/>
          <w:sz w:val="22"/>
        </w:rPr>
        <w:t> </w:t>
      </w:r>
      <w:r>
        <w:rPr>
          <w:color w:val="231F20"/>
          <w:sz w:val="22"/>
        </w:rPr>
        <w:t>object</w:t>
      </w:r>
      <w:r>
        <w:rPr>
          <w:color w:val="231F20"/>
          <w:spacing w:val="-8"/>
          <w:sz w:val="22"/>
        </w:rPr>
        <w:t> </w:t>
      </w:r>
      <w:r>
        <w:rPr>
          <w:color w:val="231F20"/>
          <w:sz w:val="22"/>
        </w:rPr>
        <w:t>oriented</w:t>
      </w:r>
      <w:r>
        <w:rPr>
          <w:color w:val="231F20"/>
          <w:spacing w:val="-2"/>
          <w:sz w:val="22"/>
        </w:rPr>
        <w:t> programming</w:t>
      </w:r>
    </w:p>
    <w:p>
      <w:pPr>
        <w:pStyle w:val="ListParagraph"/>
        <w:numPr>
          <w:ilvl w:val="1"/>
          <w:numId w:val="418"/>
        </w:numPr>
        <w:tabs>
          <w:tab w:pos="1920" w:val="left" w:leader="none"/>
        </w:tabs>
        <w:spacing w:line="266" w:lineRule="exact" w:before="0" w:after="0"/>
        <w:ind w:left="1920" w:right="0" w:hanging="528"/>
        <w:jc w:val="left"/>
        <w:rPr>
          <w:sz w:val="22"/>
        </w:rPr>
      </w:pPr>
      <w:r>
        <w:rPr>
          <w:color w:val="231F20"/>
          <w:sz w:val="22"/>
        </w:rPr>
        <w:t>Importance</w:t>
      </w:r>
      <w:r>
        <w:rPr>
          <w:color w:val="231F20"/>
          <w:spacing w:val="-9"/>
          <w:sz w:val="22"/>
        </w:rPr>
        <w:t> </w:t>
      </w:r>
      <w:r>
        <w:rPr>
          <w:color w:val="231F20"/>
          <w:sz w:val="22"/>
        </w:rPr>
        <w:t>of</w:t>
      </w:r>
      <w:r>
        <w:rPr>
          <w:color w:val="231F20"/>
          <w:spacing w:val="-6"/>
          <w:sz w:val="22"/>
        </w:rPr>
        <w:t> </w:t>
      </w:r>
      <w:r>
        <w:rPr>
          <w:color w:val="231F20"/>
          <w:sz w:val="22"/>
        </w:rPr>
        <w:t>Java</w:t>
      </w:r>
      <w:r>
        <w:rPr>
          <w:color w:val="231F20"/>
          <w:spacing w:val="-9"/>
          <w:sz w:val="22"/>
        </w:rPr>
        <w:t> </w:t>
      </w:r>
      <w:r>
        <w:rPr>
          <w:color w:val="231F20"/>
          <w:sz w:val="22"/>
        </w:rPr>
        <w:t>in</w:t>
      </w:r>
      <w:r>
        <w:rPr>
          <w:color w:val="231F20"/>
          <w:spacing w:val="-6"/>
          <w:sz w:val="22"/>
        </w:rPr>
        <w:t> </w:t>
      </w:r>
      <w:r>
        <w:rPr>
          <w:color w:val="231F20"/>
          <w:sz w:val="22"/>
        </w:rPr>
        <w:t>Internet</w:t>
      </w:r>
      <w:r>
        <w:rPr>
          <w:color w:val="231F20"/>
          <w:spacing w:val="-7"/>
          <w:sz w:val="22"/>
        </w:rPr>
        <w:t> </w:t>
      </w:r>
      <w:r>
        <w:rPr>
          <w:color w:val="231F20"/>
          <w:spacing w:val="-2"/>
          <w:sz w:val="22"/>
        </w:rPr>
        <w:t>programming.</w:t>
      </w:r>
    </w:p>
    <w:p>
      <w:pPr>
        <w:pStyle w:val="ListParagraph"/>
        <w:numPr>
          <w:ilvl w:val="1"/>
          <w:numId w:val="418"/>
        </w:numPr>
        <w:tabs>
          <w:tab w:pos="1920" w:val="left" w:leader="none"/>
        </w:tabs>
        <w:spacing w:line="240" w:lineRule="auto" w:before="1" w:after="0"/>
        <w:ind w:left="1920" w:right="0" w:hanging="528"/>
        <w:jc w:val="left"/>
        <w:rPr>
          <w:sz w:val="22"/>
        </w:rPr>
      </w:pPr>
      <w:r>
        <w:rPr>
          <w:color w:val="231F20"/>
          <w:sz w:val="22"/>
        </w:rPr>
        <w:t>Explain</w:t>
      </w:r>
      <w:r>
        <w:rPr>
          <w:color w:val="231F20"/>
          <w:spacing w:val="-12"/>
          <w:sz w:val="22"/>
        </w:rPr>
        <w:t> </w:t>
      </w:r>
      <w:r>
        <w:rPr>
          <w:color w:val="231F20"/>
          <w:sz w:val="22"/>
        </w:rPr>
        <w:t>features</w:t>
      </w:r>
      <w:r>
        <w:rPr>
          <w:color w:val="231F20"/>
          <w:spacing w:val="-6"/>
          <w:sz w:val="22"/>
        </w:rPr>
        <w:t> </w:t>
      </w:r>
      <w:r>
        <w:rPr>
          <w:color w:val="231F20"/>
          <w:sz w:val="22"/>
        </w:rPr>
        <w:t>of</w:t>
      </w:r>
      <w:r>
        <w:rPr>
          <w:color w:val="231F20"/>
          <w:spacing w:val="-5"/>
          <w:sz w:val="22"/>
        </w:rPr>
        <w:t> </w:t>
      </w:r>
      <w:r>
        <w:rPr>
          <w:color w:val="231F20"/>
          <w:sz w:val="22"/>
        </w:rPr>
        <w:t>Java.</w:t>
      </w:r>
      <w:r>
        <w:rPr>
          <w:color w:val="231F20"/>
          <w:spacing w:val="-7"/>
          <w:sz w:val="22"/>
        </w:rPr>
        <w:t> </w:t>
      </w:r>
      <w:r>
        <w:rPr>
          <w:color w:val="231F20"/>
          <w:sz w:val="22"/>
        </w:rPr>
        <w:t>Define</w:t>
      </w:r>
      <w:r>
        <w:rPr>
          <w:color w:val="231F20"/>
          <w:spacing w:val="-9"/>
          <w:sz w:val="22"/>
        </w:rPr>
        <w:t> </w:t>
      </w:r>
      <w:r>
        <w:rPr>
          <w:color w:val="231F20"/>
          <w:sz w:val="22"/>
        </w:rPr>
        <w:t>Byte</w:t>
      </w:r>
      <w:r>
        <w:rPr>
          <w:color w:val="231F20"/>
          <w:spacing w:val="-3"/>
          <w:sz w:val="22"/>
        </w:rPr>
        <w:t> </w:t>
      </w:r>
      <w:r>
        <w:rPr>
          <w:color w:val="231F20"/>
          <w:sz w:val="22"/>
        </w:rPr>
        <w:t>codes</w:t>
      </w:r>
      <w:r>
        <w:rPr>
          <w:color w:val="231F20"/>
          <w:spacing w:val="-5"/>
          <w:sz w:val="22"/>
        </w:rPr>
        <w:t> </w:t>
      </w:r>
      <w:r>
        <w:rPr>
          <w:color w:val="231F20"/>
          <w:sz w:val="22"/>
        </w:rPr>
        <w:t>of</w:t>
      </w:r>
      <w:r>
        <w:rPr>
          <w:color w:val="231F20"/>
          <w:spacing w:val="-6"/>
          <w:sz w:val="22"/>
        </w:rPr>
        <w:t> </w:t>
      </w:r>
      <w:r>
        <w:rPr>
          <w:color w:val="231F20"/>
          <w:sz w:val="22"/>
        </w:rPr>
        <w:t>Java,</w:t>
      </w:r>
      <w:r>
        <w:rPr>
          <w:color w:val="231F20"/>
          <w:spacing w:val="-7"/>
          <w:sz w:val="22"/>
        </w:rPr>
        <w:t> </w:t>
      </w:r>
      <w:r>
        <w:rPr>
          <w:color w:val="231F20"/>
          <w:spacing w:val="-4"/>
          <w:sz w:val="22"/>
        </w:rPr>
        <w:t>JVM.</w:t>
      </w:r>
    </w:p>
    <w:p>
      <w:pPr>
        <w:pStyle w:val="ListParagraph"/>
        <w:numPr>
          <w:ilvl w:val="1"/>
          <w:numId w:val="418"/>
        </w:numPr>
        <w:tabs>
          <w:tab w:pos="1906" w:val="left" w:leader="none"/>
        </w:tabs>
        <w:spacing w:line="240" w:lineRule="auto" w:before="0" w:after="0"/>
        <w:ind w:left="1906" w:right="2296" w:hanging="514"/>
        <w:jc w:val="left"/>
        <w:rPr>
          <w:sz w:val="22"/>
        </w:rPr>
      </w:pPr>
      <w:r>
        <w:rPr>
          <w:color w:val="231F20"/>
          <w:sz w:val="22"/>
        </w:rPr>
        <w:t>How</w:t>
      </w:r>
      <w:r>
        <w:rPr>
          <w:color w:val="231F20"/>
          <w:spacing w:val="-4"/>
          <w:sz w:val="22"/>
        </w:rPr>
        <w:t> </w:t>
      </w:r>
      <w:r>
        <w:rPr>
          <w:color w:val="231F20"/>
          <w:sz w:val="22"/>
        </w:rPr>
        <w:t>to</w:t>
      </w:r>
      <w:r>
        <w:rPr>
          <w:color w:val="231F20"/>
          <w:spacing w:val="-5"/>
          <w:sz w:val="22"/>
        </w:rPr>
        <w:t> </w:t>
      </w:r>
      <w:r>
        <w:rPr>
          <w:color w:val="231F20"/>
          <w:sz w:val="22"/>
        </w:rPr>
        <w:t>write</w:t>
      </w:r>
      <w:r>
        <w:rPr>
          <w:color w:val="231F20"/>
          <w:spacing w:val="-4"/>
          <w:sz w:val="22"/>
        </w:rPr>
        <w:t> </w:t>
      </w:r>
      <w:r>
        <w:rPr>
          <w:color w:val="231F20"/>
          <w:sz w:val="22"/>
        </w:rPr>
        <w:t>and</w:t>
      </w:r>
      <w:r>
        <w:rPr>
          <w:color w:val="231F20"/>
          <w:spacing w:val="-4"/>
          <w:sz w:val="22"/>
        </w:rPr>
        <w:t> </w:t>
      </w:r>
      <w:r>
        <w:rPr>
          <w:color w:val="231F20"/>
          <w:sz w:val="22"/>
        </w:rPr>
        <w:t>executing</w:t>
      </w:r>
      <w:r>
        <w:rPr>
          <w:color w:val="231F20"/>
          <w:spacing w:val="-3"/>
          <w:sz w:val="22"/>
        </w:rPr>
        <w:t> </w:t>
      </w:r>
      <w:r>
        <w:rPr>
          <w:color w:val="231F20"/>
          <w:sz w:val="22"/>
        </w:rPr>
        <w:t>a</w:t>
      </w:r>
      <w:r>
        <w:rPr>
          <w:color w:val="231F20"/>
          <w:spacing w:val="-4"/>
          <w:sz w:val="22"/>
        </w:rPr>
        <w:t> </w:t>
      </w:r>
      <w:r>
        <w:rPr>
          <w:color w:val="231F20"/>
          <w:sz w:val="22"/>
        </w:rPr>
        <w:t>Java</w:t>
      </w:r>
      <w:r>
        <w:rPr>
          <w:color w:val="231F20"/>
          <w:spacing w:val="-4"/>
          <w:sz w:val="22"/>
        </w:rPr>
        <w:t> </w:t>
      </w:r>
      <w:r>
        <w:rPr>
          <w:color w:val="231F20"/>
          <w:sz w:val="22"/>
        </w:rPr>
        <w:t>program.</w:t>
      </w:r>
      <w:r>
        <w:rPr>
          <w:color w:val="231F20"/>
          <w:spacing w:val="-3"/>
          <w:sz w:val="22"/>
        </w:rPr>
        <w:t> </w:t>
      </w:r>
      <w:r>
        <w:rPr>
          <w:color w:val="231F20"/>
          <w:sz w:val="22"/>
        </w:rPr>
        <w:t>List</w:t>
      </w:r>
      <w:r>
        <w:rPr>
          <w:color w:val="231F20"/>
          <w:spacing w:val="-6"/>
          <w:sz w:val="22"/>
        </w:rPr>
        <w:t> </w:t>
      </w:r>
      <w:r>
        <w:rPr>
          <w:color w:val="231F20"/>
          <w:sz w:val="22"/>
        </w:rPr>
        <w:t>different</w:t>
      </w:r>
      <w:r>
        <w:rPr>
          <w:color w:val="231F20"/>
          <w:spacing w:val="-7"/>
          <w:sz w:val="22"/>
        </w:rPr>
        <w:t> </w:t>
      </w:r>
      <w:r>
        <w:rPr>
          <w:color w:val="231F20"/>
          <w:sz w:val="22"/>
        </w:rPr>
        <w:t>keywords</w:t>
      </w:r>
      <w:r>
        <w:rPr>
          <w:color w:val="231F20"/>
          <w:spacing w:val="-4"/>
          <w:sz w:val="22"/>
        </w:rPr>
        <w:t> </w:t>
      </w:r>
      <w:r>
        <w:rPr>
          <w:color w:val="231F20"/>
          <w:sz w:val="22"/>
        </w:rPr>
        <w:t>and</w:t>
      </w:r>
      <w:r>
        <w:rPr>
          <w:color w:val="231F20"/>
          <w:spacing w:val="-4"/>
          <w:sz w:val="22"/>
        </w:rPr>
        <w:t> </w:t>
      </w:r>
      <w:r>
        <w:rPr>
          <w:color w:val="231F20"/>
          <w:sz w:val="22"/>
        </w:rPr>
        <w:t>comment statements in Java.</w:t>
      </w:r>
    </w:p>
    <w:p>
      <w:pPr>
        <w:pStyle w:val="ListParagraph"/>
        <w:numPr>
          <w:ilvl w:val="1"/>
          <w:numId w:val="418"/>
        </w:numPr>
        <w:tabs>
          <w:tab w:pos="1906" w:val="left" w:leader="none"/>
        </w:tabs>
        <w:spacing w:line="266" w:lineRule="exact" w:before="5" w:after="0"/>
        <w:ind w:left="1906" w:right="0" w:hanging="514"/>
        <w:jc w:val="left"/>
        <w:rPr>
          <w:sz w:val="22"/>
        </w:rPr>
      </w:pPr>
      <w:r>
        <w:rPr>
          <w:color w:val="231F20"/>
          <w:sz w:val="22"/>
        </w:rPr>
        <w:t>Explain</w:t>
      </w:r>
      <w:r>
        <w:rPr>
          <w:color w:val="231F20"/>
          <w:spacing w:val="-4"/>
          <w:sz w:val="22"/>
        </w:rPr>
        <w:t> </w:t>
      </w:r>
      <w:r>
        <w:rPr>
          <w:color w:val="231F20"/>
          <w:sz w:val="22"/>
        </w:rPr>
        <w:t>data</w:t>
      </w:r>
      <w:r>
        <w:rPr>
          <w:color w:val="231F20"/>
          <w:spacing w:val="-4"/>
          <w:sz w:val="22"/>
        </w:rPr>
        <w:t> </w:t>
      </w:r>
      <w:r>
        <w:rPr>
          <w:color w:val="231F20"/>
          <w:sz w:val="22"/>
        </w:rPr>
        <w:t>types,</w:t>
      </w:r>
      <w:r>
        <w:rPr>
          <w:color w:val="231F20"/>
          <w:spacing w:val="-11"/>
          <w:sz w:val="22"/>
        </w:rPr>
        <w:t> </w:t>
      </w:r>
      <w:r>
        <w:rPr>
          <w:color w:val="231F20"/>
          <w:sz w:val="22"/>
        </w:rPr>
        <w:t>scope</w:t>
      </w:r>
      <w:r>
        <w:rPr>
          <w:color w:val="231F20"/>
          <w:spacing w:val="-4"/>
          <w:sz w:val="22"/>
        </w:rPr>
        <w:t> </w:t>
      </w:r>
      <w:r>
        <w:rPr>
          <w:color w:val="231F20"/>
          <w:sz w:val="22"/>
        </w:rPr>
        <w:t>and</w:t>
      </w:r>
      <w:r>
        <w:rPr>
          <w:color w:val="231F20"/>
          <w:spacing w:val="-4"/>
          <w:sz w:val="22"/>
        </w:rPr>
        <w:t> </w:t>
      </w:r>
      <w:r>
        <w:rPr>
          <w:color w:val="231F20"/>
          <w:sz w:val="22"/>
        </w:rPr>
        <w:t>life</w:t>
      </w:r>
      <w:r>
        <w:rPr>
          <w:color w:val="231F20"/>
          <w:spacing w:val="-4"/>
          <w:sz w:val="22"/>
        </w:rPr>
        <w:t> </w:t>
      </w:r>
      <w:r>
        <w:rPr>
          <w:color w:val="231F20"/>
          <w:sz w:val="22"/>
        </w:rPr>
        <w:t>time</w:t>
      </w:r>
      <w:r>
        <w:rPr>
          <w:color w:val="231F20"/>
          <w:spacing w:val="-7"/>
          <w:sz w:val="22"/>
        </w:rPr>
        <w:t> </w:t>
      </w:r>
      <w:r>
        <w:rPr>
          <w:color w:val="231F20"/>
          <w:sz w:val="22"/>
        </w:rPr>
        <w:t>of</w:t>
      </w:r>
      <w:r>
        <w:rPr>
          <w:color w:val="231F20"/>
          <w:spacing w:val="-8"/>
          <w:sz w:val="22"/>
        </w:rPr>
        <w:t> </w:t>
      </w:r>
      <w:r>
        <w:rPr>
          <w:color w:val="231F20"/>
          <w:spacing w:val="-2"/>
          <w:sz w:val="22"/>
        </w:rPr>
        <w:t>variables.</w:t>
      </w:r>
    </w:p>
    <w:p>
      <w:pPr>
        <w:pStyle w:val="ListParagraph"/>
        <w:numPr>
          <w:ilvl w:val="1"/>
          <w:numId w:val="418"/>
        </w:numPr>
        <w:tabs>
          <w:tab w:pos="1906" w:val="left" w:leader="none"/>
        </w:tabs>
        <w:spacing w:line="266" w:lineRule="exact" w:before="0" w:after="0"/>
        <w:ind w:left="1906" w:right="0" w:hanging="567"/>
        <w:jc w:val="left"/>
        <w:rPr>
          <w:sz w:val="22"/>
        </w:rPr>
      </w:pPr>
      <w:r>
        <w:rPr>
          <w:color w:val="231F20"/>
          <w:sz w:val="22"/>
        </w:rPr>
        <w:t>Describe</w:t>
      </w:r>
      <w:r>
        <w:rPr>
          <w:color w:val="231F20"/>
          <w:spacing w:val="-10"/>
          <w:sz w:val="22"/>
        </w:rPr>
        <w:t> </w:t>
      </w:r>
      <w:r>
        <w:rPr>
          <w:color w:val="231F20"/>
          <w:sz w:val="22"/>
        </w:rPr>
        <w:t>conversion</w:t>
      </w:r>
      <w:r>
        <w:rPr>
          <w:color w:val="231F20"/>
          <w:spacing w:val="-12"/>
          <w:sz w:val="22"/>
        </w:rPr>
        <w:t> </w:t>
      </w:r>
      <w:r>
        <w:rPr>
          <w:color w:val="231F20"/>
          <w:sz w:val="22"/>
        </w:rPr>
        <w:t>and</w:t>
      </w:r>
      <w:r>
        <w:rPr>
          <w:color w:val="231F20"/>
          <w:spacing w:val="-12"/>
          <w:sz w:val="22"/>
        </w:rPr>
        <w:t> </w:t>
      </w:r>
      <w:r>
        <w:rPr>
          <w:color w:val="231F20"/>
          <w:sz w:val="22"/>
        </w:rPr>
        <w:t>casting</w:t>
      </w:r>
      <w:r>
        <w:rPr>
          <w:color w:val="231F20"/>
          <w:spacing w:val="-11"/>
          <w:sz w:val="22"/>
        </w:rPr>
        <w:t> </w:t>
      </w:r>
      <w:r>
        <w:rPr>
          <w:color w:val="231F20"/>
          <w:spacing w:val="-2"/>
          <w:sz w:val="22"/>
        </w:rPr>
        <w:t>features.</w:t>
      </w:r>
    </w:p>
    <w:p>
      <w:pPr>
        <w:pStyle w:val="ListParagraph"/>
        <w:numPr>
          <w:ilvl w:val="1"/>
          <w:numId w:val="418"/>
        </w:numPr>
        <w:tabs>
          <w:tab w:pos="1906" w:val="left" w:leader="none"/>
        </w:tabs>
        <w:spacing w:line="240" w:lineRule="auto" w:before="0" w:after="0"/>
        <w:ind w:left="1906" w:right="0" w:hanging="567"/>
        <w:jc w:val="left"/>
        <w:rPr>
          <w:sz w:val="22"/>
        </w:rPr>
      </w:pPr>
      <w:r>
        <w:rPr>
          <w:color w:val="231F20"/>
          <w:sz w:val="22"/>
        </w:rPr>
        <w:t>Apply</w:t>
      </w:r>
      <w:r>
        <w:rPr>
          <w:color w:val="231F20"/>
          <w:spacing w:val="-12"/>
          <w:sz w:val="22"/>
        </w:rPr>
        <w:t> </w:t>
      </w:r>
      <w:r>
        <w:rPr>
          <w:color w:val="231F20"/>
          <w:sz w:val="22"/>
        </w:rPr>
        <w:t>one-dimensional</w:t>
      </w:r>
      <w:r>
        <w:rPr>
          <w:color w:val="231F20"/>
          <w:spacing w:val="-6"/>
          <w:sz w:val="22"/>
        </w:rPr>
        <w:t> </w:t>
      </w:r>
      <w:r>
        <w:rPr>
          <w:color w:val="231F20"/>
          <w:sz w:val="22"/>
        </w:rPr>
        <w:t>and</w:t>
      </w:r>
      <w:r>
        <w:rPr>
          <w:color w:val="231F20"/>
          <w:spacing w:val="-12"/>
          <w:sz w:val="22"/>
        </w:rPr>
        <w:t> </w:t>
      </w:r>
      <w:r>
        <w:rPr>
          <w:color w:val="231F20"/>
          <w:sz w:val="22"/>
        </w:rPr>
        <w:t>two–dimensional</w:t>
      </w:r>
      <w:r>
        <w:rPr>
          <w:color w:val="231F20"/>
          <w:spacing w:val="-6"/>
          <w:sz w:val="22"/>
        </w:rPr>
        <w:t> </w:t>
      </w:r>
      <w:r>
        <w:rPr>
          <w:color w:val="231F20"/>
          <w:sz w:val="22"/>
        </w:rPr>
        <w:t>arrays</w:t>
      </w:r>
      <w:r>
        <w:rPr>
          <w:color w:val="231F20"/>
          <w:spacing w:val="-9"/>
          <w:sz w:val="22"/>
        </w:rPr>
        <w:t> </w:t>
      </w:r>
      <w:r>
        <w:rPr>
          <w:color w:val="231F20"/>
          <w:sz w:val="22"/>
        </w:rPr>
        <w:t>give</w:t>
      </w:r>
      <w:r>
        <w:rPr>
          <w:color w:val="231F20"/>
          <w:spacing w:val="-12"/>
          <w:sz w:val="22"/>
        </w:rPr>
        <w:t> </w:t>
      </w:r>
      <w:r>
        <w:rPr>
          <w:color w:val="231F20"/>
          <w:sz w:val="22"/>
        </w:rPr>
        <w:t>example</w:t>
      </w:r>
      <w:r>
        <w:rPr>
          <w:color w:val="231F20"/>
          <w:spacing w:val="-7"/>
          <w:sz w:val="22"/>
        </w:rPr>
        <w:t> </w:t>
      </w:r>
      <w:r>
        <w:rPr>
          <w:color w:val="231F20"/>
          <w:spacing w:val="-2"/>
          <w:sz w:val="22"/>
        </w:rPr>
        <w:t>programs.</w:t>
      </w:r>
    </w:p>
    <w:p>
      <w:pPr>
        <w:pStyle w:val="ListParagraph"/>
        <w:numPr>
          <w:ilvl w:val="1"/>
          <w:numId w:val="418"/>
        </w:numPr>
        <w:tabs>
          <w:tab w:pos="1903" w:val="left" w:leader="none"/>
        </w:tabs>
        <w:spacing w:line="240" w:lineRule="auto" w:before="1" w:after="0"/>
        <w:ind w:left="1903" w:right="0" w:hanging="564"/>
        <w:jc w:val="left"/>
        <w:rPr>
          <w:sz w:val="22"/>
        </w:rPr>
      </w:pPr>
      <w:r>
        <w:rPr>
          <w:color w:val="231F20"/>
          <w:sz w:val="22"/>
        </w:rPr>
        <w:t>Illustrates</w:t>
      </w:r>
      <w:r>
        <w:rPr>
          <w:color w:val="231F20"/>
          <w:spacing w:val="-8"/>
          <w:sz w:val="22"/>
        </w:rPr>
        <w:t> </w:t>
      </w:r>
      <w:r>
        <w:rPr>
          <w:color w:val="231F20"/>
          <w:sz w:val="22"/>
        </w:rPr>
        <w:t>usage</w:t>
      </w:r>
      <w:r>
        <w:rPr>
          <w:color w:val="231F20"/>
          <w:spacing w:val="-10"/>
          <w:sz w:val="22"/>
        </w:rPr>
        <w:t> </w:t>
      </w:r>
      <w:r>
        <w:rPr>
          <w:color w:val="231F20"/>
          <w:sz w:val="22"/>
        </w:rPr>
        <w:t>of</w:t>
      </w:r>
      <w:r>
        <w:rPr>
          <w:color w:val="231F20"/>
          <w:spacing w:val="-7"/>
          <w:sz w:val="22"/>
        </w:rPr>
        <w:t> </w:t>
      </w:r>
      <w:r>
        <w:rPr>
          <w:color w:val="231F20"/>
          <w:sz w:val="22"/>
        </w:rPr>
        <w:t>conditional</w:t>
      </w:r>
      <w:r>
        <w:rPr>
          <w:color w:val="231F20"/>
          <w:spacing w:val="-4"/>
          <w:sz w:val="22"/>
        </w:rPr>
        <w:t> </w:t>
      </w:r>
      <w:r>
        <w:rPr>
          <w:color w:val="231F20"/>
          <w:sz w:val="22"/>
        </w:rPr>
        <w:t>and</w:t>
      </w:r>
      <w:r>
        <w:rPr>
          <w:color w:val="231F20"/>
          <w:spacing w:val="-6"/>
          <w:sz w:val="22"/>
        </w:rPr>
        <w:t> </w:t>
      </w:r>
      <w:r>
        <w:rPr>
          <w:color w:val="231F20"/>
          <w:sz w:val="22"/>
        </w:rPr>
        <w:t>iteration</w:t>
      </w:r>
      <w:r>
        <w:rPr>
          <w:color w:val="231F20"/>
          <w:spacing w:val="-11"/>
          <w:sz w:val="22"/>
        </w:rPr>
        <w:t> </w:t>
      </w:r>
      <w:r>
        <w:rPr>
          <w:color w:val="231F20"/>
          <w:sz w:val="22"/>
        </w:rPr>
        <w:t>statements</w:t>
      </w:r>
      <w:r>
        <w:rPr>
          <w:color w:val="231F20"/>
          <w:spacing w:val="-6"/>
          <w:sz w:val="22"/>
        </w:rPr>
        <w:t> </w:t>
      </w:r>
      <w:r>
        <w:rPr>
          <w:color w:val="231F20"/>
          <w:sz w:val="22"/>
        </w:rPr>
        <w:t>of</w:t>
      </w:r>
      <w:r>
        <w:rPr>
          <w:color w:val="231F20"/>
          <w:spacing w:val="-10"/>
          <w:sz w:val="22"/>
        </w:rPr>
        <w:t> </w:t>
      </w:r>
      <w:r>
        <w:rPr>
          <w:color w:val="231F20"/>
          <w:sz w:val="22"/>
        </w:rPr>
        <w:t>Java</w:t>
      </w:r>
      <w:r>
        <w:rPr>
          <w:color w:val="231F20"/>
          <w:spacing w:val="-10"/>
          <w:sz w:val="22"/>
        </w:rPr>
        <w:t> </w:t>
      </w:r>
      <w:r>
        <w:rPr>
          <w:color w:val="231F20"/>
          <w:sz w:val="22"/>
        </w:rPr>
        <w:t>with</w:t>
      </w:r>
      <w:r>
        <w:rPr>
          <w:color w:val="231F20"/>
          <w:spacing w:val="-8"/>
          <w:sz w:val="22"/>
        </w:rPr>
        <w:t> </w:t>
      </w:r>
      <w:r>
        <w:rPr>
          <w:color w:val="231F20"/>
          <w:sz w:val="22"/>
        </w:rPr>
        <w:t>an</w:t>
      </w:r>
      <w:r>
        <w:rPr>
          <w:color w:val="231F20"/>
          <w:spacing w:val="-10"/>
          <w:sz w:val="22"/>
        </w:rPr>
        <w:t> </w:t>
      </w:r>
      <w:r>
        <w:rPr>
          <w:color w:val="231F20"/>
          <w:sz w:val="22"/>
        </w:rPr>
        <w:t>example</w:t>
      </w:r>
      <w:r>
        <w:rPr>
          <w:color w:val="231F20"/>
          <w:spacing w:val="-5"/>
          <w:sz w:val="22"/>
        </w:rPr>
        <w:t> </w:t>
      </w:r>
      <w:r>
        <w:rPr>
          <w:color w:val="231F20"/>
          <w:spacing w:val="-2"/>
          <w:sz w:val="22"/>
        </w:rPr>
        <w:t>programs.</w:t>
      </w:r>
    </w:p>
    <w:p>
      <w:pPr>
        <w:pStyle w:val="ListParagraph"/>
        <w:numPr>
          <w:ilvl w:val="1"/>
          <w:numId w:val="419"/>
        </w:numPr>
        <w:tabs>
          <w:tab w:pos="1903" w:val="left" w:leader="none"/>
        </w:tabs>
        <w:spacing w:line="240" w:lineRule="auto" w:before="1" w:after="0"/>
        <w:ind w:left="1903" w:right="0" w:hanging="564"/>
        <w:jc w:val="left"/>
        <w:rPr>
          <w:sz w:val="22"/>
        </w:rPr>
      </w:pPr>
      <w:r>
        <w:rPr>
          <w:color w:val="231F20"/>
          <w:sz w:val="22"/>
        </w:rPr>
        <w:t>Describe</w:t>
      </w:r>
      <w:r>
        <w:rPr>
          <w:color w:val="231F20"/>
          <w:spacing w:val="-8"/>
          <w:sz w:val="22"/>
        </w:rPr>
        <w:t> </w:t>
      </w:r>
      <w:r>
        <w:rPr>
          <w:color w:val="231F20"/>
          <w:sz w:val="22"/>
        </w:rPr>
        <w:t>usage</w:t>
      </w:r>
      <w:r>
        <w:rPr>
          <w:color w:val="231F20"/>
          <w:spacing w:val="-11"/>
          <w:sz w:val="22"/>
        </w:rPr>
        <w:t> </w:t>
      </w:r>
      <w:r>
        <w:rPr>
          <w:color w:val="231F20"/>
          <w:sz w:val="22"/>
        </w:rPr>
        <w:t>of</w:t>
      </w:r>
      <w:r>
        <w:rPr>
          <w:color w:val="231F20"/>
          <w:spacing w:val="-6"/>
          <w:sz w:val="22"/>
        </w:rPr>
        <w:t> </w:t>
      </w:r>
      <w:r>
        <w:rPr>
          <w:color w:val="231F20"/>
          <w:sz w:val="22"/>
        </w:rPr>
        <w:t>jump</w:t>
      </w:r>
      <w:r>
        <w:rPr>
          <w:color w:val="231F20"/>
          <w:spacing w:val="-10"/>
          <w:sz w:val="22"/>
        </w:rPr>
        <w:t> </w:t>
      </w:r>
      <w:r>
        <w:rPr>
          <w:color w:val="231F20"/>
          <w:sz w:val="22"/>
        </w:rPr>
        <w:t>statements,</w:t>
      </w:r>
      <w:r>
        <w:rPr>
          <w:color w:val="231F20"/>
          <w:spacing w:val="-8"/>
          <w:sz w:val="22"/>
        </w:rPr>
        <w:t> </w:t>
      </w:r>
      <w:r>
        <w:rPr>
          <w:color w:val="231F20"/>
          <w:sz w:val="22"/>
        </w:rPr>
        <w:t>break,</w:t>
      </w:r>
      <w:r>
        <w:rPr>
          <w:color w:val="231F20"/>
          <w:spacing w:val="-8"/>
          <w:sz w:val="22"/>
        </w:rPr>
        <w:t> </w:t>
      </w:r>
      <w:r>
        <w:rPr>
          <w:color w:val="231F20"/>
          <w:sz w:val="22"/>
        </w:rPr>
        <w:t>and</w:t>
      </w:r>
      <w:r>
        <w:rPr>
          <w:color w:val="231F20"/>
          <w:spacing w:val="-6"/>
          <w:sz w:val="22"/>
        </w:rPr>
        <w:t> </w:t>
      </w:r>
      <w:r>
        <w:rPr>
          <w:color w:val="231F20"/>
          <w:sz w:val="22"/>
        </w:rPr>
        <w:t>continue</w:t>
      </w:r>
      <w:r>
        <w:rPr>
          <w:color w:val="231F20"/>
          <w:spacing w:val="-4"/>
          <w:sz w:val="22"/>
        </w:rPr>
        <w:t> </w:t>
      </w:r>
      <w:r>
        <w:rPr>
          <w:color w:val="231F20"/>
          <w:spacing w:val="-2"/>
          <w:sz w:val="22"/>
        </w:rPr>
        <w:t>statements.</w:t>
      </w:r>
    </w:p>
    <w:p>
      <w:pPr>
        <w:pStyle w:val="ListParagraph"/>
        <w:numPr>
          <w:ilvl w:val="1"/>
          <w:numId w:val="419"/>
        </w:numPr>
        <w:tabs>
          <w:tab w:pos="1983" w:val="left" w:leader="none"/>
        </w:tabs>
        <w:spacing w:line="240" w:lineRule="auto" w:before="0" w:after="0"/>
        <w:ind w:left="1983" w:right="0" w:hanging="644"/>
        <w:jc w:val="left"/>
        <w:rPr>
          <w:sz w:val="22"/>
        </w:rPr>
      </w:pPr>
      <w:r>
        <w:rPr>
          <w:color w:val="231F20"/>
          <w:sz w:val="22"/>
        </w:rPr>
        <w:t>Describe</w:t>
      </w:r>
      <w:r>
        <w:rPr>
          <w:color w:val="231F20"/>
          <w:spacing w:val="-11"/>
          <w:sz w:val="22"/>
        </w:rPr>
        <w:t> </w:t>
      </w:r>
      <w:r>
        <w:rPr>
          <w:color w:val="231F20"/>
          <w:sz w:val="22"/>
        </w:rPr>
        <w:t>how</w:t>
      </w:r>
      <w:r>
        <w:rPr>
          <w:color w:val="231F20"/>
          <w:spacing w:val="-6"/>
          <w:sz w:val="22"/>
        </w:rPr>
        <w:t> </w:t>
      </w:r>
      <w:r>
        <w:rPr>
          <w:color w:val="231F20"/>
          <w:sz w:val="22"/>
        </w:rPr>
        <w:t>to</w:t>
      </w:r>
      <w:r>
        <w:rPr>
          <w:color w:val="231F20"/>
          <w:spacing w:val="-4"/>
          <w:sz w:val="22"/>
        </w:rPr>
        <w:t> </w:t>
      </w:r>
      <w:r>
        <w:rPr>
          <w:color w:val="231F20"/>
          <w:sz w:val="22"/>
        </w:rPr>
        <w:t>create</w:t>
      </w:r>
      <w:r>
        <w:rPr>
          <w:color w:val="231F20"/>
          <w:spacing w:val="-6"/>
          <w:sz w:val="22"/>
        </w:rPr>
        <w:t> </w:t>
      </w:r>
      <w:r>
        <w:rPr>
          <w:color w:val="231F20"/>
          <w:sz w:val="22"/>
        </w:rPr>
        <w:t>classes</w:t>
      </w:r>
      <w:r>
        <w:rPr>
          <w:color w:val="231F20"/>
          <w:spacing w:val="-11"/>
          <w:sz w:val="22"/>
        </w:rPr>
        <w:t> </w:t>
      </w:r>
      <w:r>
        <w:rPr>
          <w:color w:val="231F20"/>
          <w:sz w:val="22"/>
        </w:rPr>
        <w:t>and</w:t>
      </w:r>
      <w:r>
        <w:rPr>
          <w:color w:val="231F20"/>
          <w:spacing w:val="-6"/>
          <w:sz w:val="22"/>
        </w:rPr>
        <w:t> </w:t>
      </w:r>
      <w:r>
        <w:rPr>
          <w:color w:val="231F20"/>
          <w:spacing w:val="-2"/>
          <w:sz w:val="22"/>
        </w:rPr>
        <w:t>objects.</w:t>
      </w:r>
    </w:p>
    <w:p>
      <w:pPr>
        <w:pStyle w:val="ListParagraph"/>
        <w:numPr>
          <w:ilvl w:val="1"/>
          <w:numId w:val="419"/>
        </w:numPr>
        <w:tabs>
          <w:tab w:pos="1903" w:val="left" w:leader="none"/>
        </w:tabs>
        <w:spacing w:line="240" w:lineRule="auto" w:before="0" w:after="0"/>
        <w:ind w:left="1903" w:right="0" w:hanging="564"/>
        <w:jc w:val="left"/>
        <w:rPr>
          <w:sz w:val="22"/>
        </w:rPr>
      </w:pPr>
      <w:r>
        <w:rPr>
          <w:color w:val="231F20"/>
          <w:sz w:val="22"/>
        </w:rPr>
        <w:t>Demonstrate</w:t>
      </w:r>
      <w:r>
        <w:rPr>
          <w:color w:val="231F20"/>
          <w:spacing w:val="-5"/>
          <w:sz w:val="22"/>
        </w:rPr>
        <w:t> </w:t>
      </w:r>
      <w:r>
        <w:rPr>
          <w:color w:val="231F20"/>
          <w:sz w:val="22"/>
        </w:rPr>
        <w:t>Usage</w:t>
      </w:r>
      <w:r>
        <w:rPr>
          <w:color w:val="231F20"/>
          <w:spacing w:val="-9"/>
          <w:sz w:val="22"/>
        </w:rPr>
        <w:t> </w:t>
      </w:r>
      <w:r>
        <w:rPr>
          <w:color w:val="231F20"/>
          <w:sz w:val="22"/>
        </w:rPr>
        <w:t>of</w:t>
      </w:r>
      <w:r>
        <w:rPr>
          <w:color w:val="231F20"/>
          <w:spacing w:val="-10"/>
          <w:sz w:val="22"/>
        </w:rPr>
        <w:t> </w:t>
      </w:r>
      <w:r>
        <w:rPr>
          <w:color w:val="231F20"/>
          <w:sz w:val="22"/>
        </w:rPr>
        <w:t>new</w:t>
      </w:r>
      <w:r>
        <w:rPr>
          <w:color w:val="231F20"/>
          <w:spacing w:val="-5"/>
          <w:sz w:val="22"/>
        </w:rPr>
        <w:t> </w:t>
      </w:r>
      <w:r>
        <w:rPr>
          <w:color w:val="231F20"/>
          <w:sz w:val="22"/>
        </w:rPr>
        <w:t>operator</w:t>
      </w:r>
      <w:r>
        <w:rPr>
          <w:color w:val="231F20"/>
          <w:spacing w:val="-10"/>
          <w:sz w:val="22"/>
        </w:rPr>
        <w:t> </w:t>
      </w:r>
      <w:r>
        <w:rPr>
          <w:color w:val="231F20"/>
          <w:sz w:val="22"/>
        </w:rPr>
        <w:t>and</w:t>
      </w:r>
      <w:r>
        <w:rPr>
          <w:color w:val="231F20"/>
          <w:spacing w:val="-4"/>
          <w:sz w:val="22"/>
        </w:rPr>
        <w:t> </w:t>
      </w:r>
      <w:r>
        <w:rPr>
          <w:color w:val="231F20"/>
          <w:spacing w:val="-2"/>
          <w:sz w:val="22"/>
        </w:rPr>
        <w:t>methods.</w:t>
      </w:r>
    </w:p>
    <w:p>
      <w:pPr>
        <w:pStyle w:val="ListParagraph"/>
        <w:numPr>
          <w:ilvl w:val="1"/>
          <w:numId w:val="419"/>
        </w:numPr>
        <w:tabs>
          <w:tab w:pos="1905" w:val="left" w:leader="none"/>
        </w:tabs>
        <w:spacing w:line="240" w:lineRule="auto" w:before="0" w:after="0"/>
        <w:ind w:left="1905" w:right="0" w:hanging="566"/>
        <w:jc w:val="left"/>
        <w:rPr>
          <w:sz w:val="22"/>
        </w:rPr>
      </w:pPr>
      <w:r>
        <w:rPr>
          <w:color w:val="231F20"/>
          <w:sz w:val="22"/>
        </w:rPr>
        <w:t>Explain</w:t>
      </w:r>
      <w:r>
        <w:rPr>
          <w:color w:val="231F20"/>
          <w:spacing w:val="-13"/>
          <w:sz w:val="22"/>
        </w:rPr>
        <w:t> </w:t>
      </w:r>
      <w:r>
        <w:rPr>
          <w:color w:val="231F20"/>
          <w:sz w:val="22"/>
        </w:rPr>
        <w:t>usage</w:t>
      </w:r>
      <w:r>
        <w:rPr>
          <w:color w:val="231F20"/>
          <w:spacing w:val="-9"/>
          <w:sz w:val="22"/>
        </w:rPr>
        <w:t> </w:t>
      </w:r>
      <w:r>
        <w:rPr>
          <w:color w:val="231F20"/>
          <w:sz w:val="22"/>
        </w:rPr>
        <w:t>of</w:t>
      </w:r>
      <w:r>
        <w:rPr>
          <w:color w:val="231F20"/>
          <w:spacing w:val="-7"/>
          <w:sz w:val="22"/>
        </w:rPr>
        <w:t> </w:t>
      </w:r>
      <w:r>
        <w:rPr>
          <w:color w:val="231F20"/>
          <w:sz w:val="22"/>
        </w:rPr>
        <w:t>constructors</w:t>
      </w:r>
      <w:r>
        <w:rPr>
          <w:color w:val="231F20"/>
          <w:spacing w:val="-5"/>
          <w:sz w:val="22"/>
        </w:rPr>
        <w:t> </w:t>
      </w:r>
      <w:r>
        <w:rPr>
          <w:color w:val="231F20"/>
          <w:sz w:val="22"/>
        </w:rPr>
        <w:t>with</w:t>
      </w:r>
      <w:r>
        <w:rPr>
          <w:color w:val="231F20"/>
          <w:spacing w:val="-10"/>
          <w:sz w:val="22"/>
        </w:rPr>
        <w:t> </w:t>
      </w:r>
      <w:r>
        <w:rPr>
          <w:color w:val="231F20"/>
          <w:sz w:val="22"/>
        </w:rPr>
        <w:t>an</w:t>
      </w:r>
      <w:r>
        <w:rPr>
          <w:color w:val="231F20"/>
          <w:spacing w:val="-7"/>
          <w:sz w:val="22"/>
        </w:rPr>
        <w:t> </w:t>
      </w:r>
      <w:r>
        <w:rPr>
          <w:color w:val="231F20"/>
          <w:sz w:val="22"/>
        </w:rPr>
        <w:t>example</w:t>
      </w:r>
      <w:r>
        <w:rPr>
          <w:color w:val="231F20"/>
          <w:spacing w:val="-4"/>
          <w:sz w:val="22"/>
        </w:rPr>
        <w:t> </w:t>
      </w:r>
      <w:r>
        <w:rPr>
          <w:color w:val="231F20"/>
          <w:spacing w:val="-2"/>
          <w:sz w:val="22"/>
        </w:rPr>
        <w:t>programs.</w:t>
      </w:r>
    </w:p>
    <w:p>
      <w:pPr>
        <w:pStyle w:val="ListParagraph"/>
        <w:numPr>
          <w:ilvl w:val="1"/>
          <w:numId w:val="419"/>
        </w:numPr>
        <w:tabs>
          <w:tab w:pos="1930" w:val="left" w:leader="none"/>
        </w:tabs>
        <w:spacing w:line="240" w:lineRule="auto" w:before="1" w:after="0"/>
        <w:ind w:left="1930" w:right="0" w:hanging="591"/>
        <w:jc w:val="left"/>
        <w:rPr>
          <w:sz w:val="22"/>
        </w:rPr>
      </w:pPr>
      <w:r>
        <w:rPr>
          <w:color w:val="231F20"/>
          <w:sz w:val="22"/>
        </w:rPr>
        <w:t>Apply</w:t>
      </w:r>
      <w:r>
        <w:rPr>
          <w:color w:val="231F20"/>
          <w:spacing w:val="-14"/>
          <w:sz w:val="22"/>
        </w:rPr>
        <w:t> </w:t>
      </w:r>
      <w:r>
        <w:rPr>
          <w:color w:val="231F20"/>
          <w:sz w:val="22"/>
        </w:rPr>
        <w:t>method</w:t>
      </w:r>
      <w:r>
        <w:rPr>
          <w:color w:val="231F20"/>
          <w:spacing w:val="-13"/>
          <w:sz w:val="22"/>
        </w:rPr>
        <w:t> </w:t>
      </w:r>
      <w:r>
        <w:rPr>
          <w:color w:val="231F20"/>
          <w:sz w:val="22"/>
        </w:rPr>
        <w:t>overloading</w:t>
      </w:r>
      <w:r>
        <w:rPr>
          <w:color w:val="231F20"/>
          <w:spacing w:val="-5"/>
          <w:sz w:val="22"/>
        </w:rPr>
        <w:t> </w:t>
      </w:r>
      <w:r>
        <w:rPr>
          <w:color w:val="231F20"/>
          <w:sz w:val="22"/>
        </w:rPr>
        <w:t>and</w:t>
      </w:r>
      <w:r>
        <w:rPr>
          <w:color w:val="231F20"/>
          <w:spacing w:val="-10"/>
          <w:sz w:val="22"/>
        </w:rPr>
        <w:t> </w:t>
      </w:r>
      <w:r>
        <w:rPr>
          <w:color w:val="231F20"/>
          <w:sz w:val="22"/>
        </w:rPr>
        <w:t>construction</w:t>
      </w:r>
      <w:r>
        <w:rPr>
          <w:color w:val="231F20"/>
          <w:spacing w:val="-9"/>
          <w:sz w:val="22"/>
        </w:rPr>
        <w:t> </w:t>
      </w:r>
      <w:r>
        <w:rPr>
          <w:color w:val="231F20"/>
          <w:sz w:val="22"/>
        </w:rPr>
        <w:t>overloading</w:t>
      </w:r>
      <w:r>
        <w:rPr>
          <w:color w:val="231F20"/>
          <w:spacing w:val="-6"/>
          <w:sz w:val="22"/>
        </w:rPr>
        <w:t> </w:t>
      </w:r>
      <w:r>
        <w:rPr>
          <w:color w:val="231F20"/>
          <w:sz w:val="22"/>
        </w:rPr>
        <w:t>in</w:t>
      </w:r>
      <w:r>
        <w:rPr>
          <w:color w:val="231F20"/>
          <w:spacing w:val="-8"/>
          <w:sz w:val="22"/>
        </w:rPr>
        <w:t> </w:t>
      </w:r>
      <w:r>
        <w:rPr>
          <w:color w:val="231F20"/>
          <w:spacing w:val="-2"/>
          <w:sz w:val="22"/>
        </w:rPr>
        <w:t>applications.</w:t>
      </w:r>
    </w:p>
    <w:p>
      <w:pPr>
        <w:pStyle w:val="ListParagraph"/>
        <w:numPr>
          <w:ilvl w:val="1"/>
          <w:numId w:val="419"/>
        </w:numPr>
        <w:tabs>
          <w:tab w:pos="1905" w:val="left" w:leader="none"/>
        </w:tabs>
        <w:spacing w:line="266" w:lineRule="exact" w:before="5" w:after="0"/>
        <w:ind w:left="1905" w:right="0" w:hanging="566"/>
        <w:jc w:val="left"/>
        <w:rPr>
          <w:sz w:val="22"/>
        </w:rPr>
      </w:pPr>
      <w:r>
        <w:rPr>
          <w:color w:val="231F20"/>
          <w:sz w:val="22"/>
        </w:rPr>
        <w:t>Describe</w:t>
      </w:r>
      <w:r>
        <w:rPr>
          <w:color w:val="231F20"/>
          <w:spacing w:val="-4"/>
          <w:sz w:val="22"/>
        </w:rPr>
        <w:t> </w:t>
      </w:r>
      <w:r>
        <w:rPr>
          <w:color w:val="231F20"/>
          <w:sz w:val="22"/>
        </w:rPr>
        <w:t>usage</w:t>
      </w:r>
      <w:r>
        <w:rPr>
          <w:color w:val="231F20"/>
          <w:spacing w:val="-8"/>
          <w:sz w:val="22"/>
        </w:rPr>
        <w:t> </w:t>
      </w:r>
      <w:r>
        <w:rPr>
          <w:color w:val="231F20"/>
          <w:sz w:val="22"/>
        </w:rPr>
        <w:t>of</w:t>
      </w:r>
      <w:r>
        <w:rPr>
          <w:color w:val="231F20"/>
          <w:spacing w:val="-10"/>
          <w:sz w:val="22"/>
        </w:rPr>
        <w:t> </w:t>
      </w:r>
      <w:r>
        <w:rPr>
          <w:color w:val="231F20"/>
          <w:sz w:val="22"/>
        </w:rPr>
        <w:t>‘this’</w:t>
      </w:r>
      <w:r>
        <w:rPr>
          <w:color w:val="231F20"/>
          <w:spacing w:val="-6"/>
          <w:sz w:val="22"/>
        </w:rPr>
        <w:t> </w:t>
      </w:r>
      <w:r>
        <w:rPr>
          <w:color w:val="231F20"/>
          <w:sz w:val="22"/>
        </w:rPr>
        <w:t>pointer</w:t>
      </w:r>
      <w:r>
        <w:rPr>
          <w:color w:val="231F20"/>
          <w:spacing w:val="-5"/>
          <w:sz w:val="22"/>
        </w:rPr>
        <w:t> </w:t>
      </w:r>
      <w:r>
        <w:rPr>
          <w:color w:val="231F20"/>
          <w:sz w:val="22"/>
        </w:rPr>
        <w:t>with</w:t>
      </w:r>
      <w:r>
        <w:rPr>
          <w:color w:val="231F20"/>
          <w:spacing w:val="-5"/>
          <w:sz w:val="22"/>
        </w:rPr>
        <w:t> </w:t>
      </w:r>
      <w:r>
        <w:rPr>
          <w:color w:val="231F20"/>
          <w:spacing w:val="-2"/>
          <w:sz w:val="22"/>
        </w:rPr>
        <w:t>example.</w:t>
      </w:r>
    </w:p>
    <w:p>
      <w:pPr>
        <w:pStyle w:val="ListParagraph"/>
        <w:numPr>
          <w:ilvl w:val="1"/>
          <w:numId w:val="419"/>
        </w:numPr>
        <w:tabs>
          <w:tab w:pos="1983" w:val="left" w:leader="none"/>
        </w:tabs>
        <w:spacing w:line="264" w:lineRule="exact" w:before="0" w:after="0"/>
        <w:ind w:left="1983" w:right="0" w:hanging="644"/>
        <w:jc w:val="left"/>
        <w:rPr>
          <w:sz w:val="22"/>
        </w:rPr>
      </w:pPr>
      <w:r>
        <w:rPr>
          <w:color w:val="231F20"/>
          <w:sz w:val="22"/>
        </w:rPr>
        <w:t>Explain</w:t>
      </w:r>
      <w:r>
        <w:rPr>
          <w:color w:val="231F20"/>
          <w:spacing w:val="-10"/>
          <w:sz w:val="22"/>
        </w:rPr>
        <w:t> </w:t>
      </w:r>
      <w:r>
        <w:rPr>
          <w:color w:val="231F20"/>
          <w:sz w:val="22"/>
        </w:rPr>
        <w:t>usage</w:t>
      </w:r>
      <w:r>
        <w:rPr>
          <w:color w:val="231F20"/>
          <w:spacing w:val="-10"/>
          <w:sz w:val="22"/>
        </w:rPr>
        <w:t> </w:t>
      </w:r>
      <w:r>
        <w:rPr>
          <w:color w:val="231F20"/>
          <w:sz w:val="22"/>
        </w:rPr>
        <w:t>of</w:t>
      </w:r>
      <w:r>
        <w:rPr>
          <w:color w:val="231F20"/>
          <w:spacing w:val="-5"/>
          <w:sz w:val="22"/>
        </w:rPr>
        <w:t> </w:t>
      </w:r>
      <w:r>
        <w:rPr>
          <w:color w:val="231F20"/>
          <w:sz w:val="22"/>
        </w:rPr>
        <w:t>static</w:t>
      </w:r>
      <w:r>
        <w:rPr>
          <w:color w:val="231F20"/>
          <w:spacing w:val="-6"/>
          <w:sz w:val="22"/>
        </w:rPr>
        <w:t> </w:t>
      </w:r>
      <w:r>
        <w:rPr>
          <w:color w:val="231F20"/>
          <w:sz w:val="22"/>
        </w:rPr>
        <w:t>in</w:t>
      </w:r>
      <w:r>
        <w:rPr>
          <w:color w:val="231F20"/>
          <w:spacing w:val="-5"/>
          <w:sz w:val="22"/>
        </w:rPr>
        <w:t> </w:t>
      </w:r>
      <w:r>
        <w:rPr>
          <w:color w:val="231F20"/>
          <w:sz w:val="22"/>
        </w:rPr>
        <w:t>variables,</w:t>
      </w:r>
      <w:r>
        <w:rPr>
          <w:color w:val="231F20"/>
          <w:spacing w:val="-10"/>
          <w:sz w:val="22"/>
        </w:rPr>
        <w:t> </w:t>
      </w:r>
      <w:r>
        <w:rPr>
          <w:color w:val="231F20"/>
          <w:sz w:val="22"/>
        </w:rPr>
        <w:t>methods,</w:t>
      </w:r>
      <w:r>
        <w:rPr>
          <w:color w:val="231F20"/>
          <w:spacing w:val="-12"/>
          <w:sz w:val="22"/>
        </w:rPr>
        <w:t> </w:t>
      </w:r>
      <w:r>
        <w:rPr>
          <w:color w:val="231F20"/>
          <w:sz w:val="22"/>
        </w:rPr>
        <w:t>and</w:t>
      </w:r>
      <w:r>
        <w:rPr>
          <w:color w:val="231F20"/>
          <w:spacing w:val="-4"/>
          <w:sz w:val="22"/>
        </w:rPr>
        <w:t> </w:t>
      </w:r>
      <w:r>
        <w:rPr>
          <w:color w:val="231F20"/>
          <w:spacing w:val="-2"/>
          <w:sz w:val="22"/>
        </w:rPr>
        <w:t>blocks.</w:t>
      </w:r>
    </w:p>
    <w:p>
      <w:pPr>
        <w:pStyle w:val="ListParagraph"/>
        <w:numPr>
          <w:ilvl w:val="1"/>
          <w:numId w:val="419"/>
        </w:numPr>
        <w:tabs>
          <w:tab w:pos="1903" w:val="left" w:leader="none"/>
        </w:tabs>
        <w:spacing w:line="266" w:lineRule="exact" w:before="0" w:after="0"/>
        <w:ind w:left="1903" w:right="0" w:hanging="564"/>
        <w:jc w:val="left"/>
        <w:rPr>
          <w:sz w:val="22"/>
        </w:rPr>
      </w:pPr>
      <w:r>
        <w:rPr>
          <w:color w:val="231F20"/>
          <w:sz w:val="22"/>
        </w:rPr>
        <w:t>Explain</w:t>
      </w:r>
      <w:r>
        <w:rPr>
          <w:color w:val="231F20"/>
          <w:spacing w:val="-12"/>
          <w:sz w:val="22"/>
        </w:rPr>
        <w:t> </w:t>
      </w:r>
      <w:r>
        <w:rPr>
          <w:color w:val="231F20"/>
          <w:sz w:val="22"/>
        </w:rPr>
        <w:t>about</w:t>
      </w:r>
      <w:r>
        <w:rPr>
          <w:color w:val="231F20"/>
          <w:spacing w:val="-13"/>
          <w:sz w:val="22"/>
        </w:rPr>
        <w:t> </w:t>
      </w:r>
      <w:r>
        <w:rPr>
          <w:color w:val="231F20"/>
          <w:sz w:val="22"/>
        </w:rPr>
        <w:t>string</w:t>
      </w:r>
      <w:r>
        <w:rPr>
          <w:color w:val="231F20"/>
          <w:spacing w:val="-4"/>
          <w:sz w:val="22"/>
        </w:rPr>
        <w:t> </w:t>
      </w:r>
      <w:r>
        <w:rPr>
          <w:color w:val="231F20"/>
          <w:spacing w:val="-2"/>
          <w:sz w:val="22"/>
        </w:rPr>
        <w:t>classes.</w:t>
      </w:r>
    </w:p>
    <w:p>
      <w:pPr>
        <w:pStyle w:val="ListParagraph"/>
        <w:numPr>
          <w:ilvl w:val="1"/>
          <w:numId w:val="419"/>
        </w:numPr>
        <w:tabs>
          <w:tab w:pos="1903" w:val="left" w:leader="none"/>
        </w:tabs>
        <w:spacing w:line="240" w:lineRule="auto" w:before="0" w:after="0"/>
        <w:ind w:left="1903" w:right="0" w:hanging="564"/>
        <w:jc w:val="left"/>
        <w:rPr>
          <w:sz w:val="22"/>
        </w:rPr>
      </w:pPr>
      <w:r>
        <w:rPr>
          <w:color w:val="231F20"/>
          <w:sz w:val="22"/>
        </w:rPr>
        <w:t>Usage</w:t>
      </w:r>
      <w:r>
        <w:rPr>
          <w:color w:val="231F20"/>
          <w:spacing w:val="-10"/>
          <w:sz w:val="22"/>
        </w:rPr>
        <w:t> </w:t>
      </w:r>
      <w:r>
        <w:rPr>
          <w:color w:val="231F20"/>
          <w:sz w:val="22"/>
        </w:rPr>
        <w:t>of</w:t>
      </w:r>
      <w:r>
        <w:rPr>
          <w:color w:val="231F20"/>
          <w:spacing w:val="-6"/>
          <w:sz w:val="22"/>
        </w:rPr>
        <w:t> </w:t>
      </w:r>
      <w:r>
        <w:rPr>
          <w:color w:val="231F20"/>
          <w:sz w:val="22"/>
        </w:rPr>
        <w:t>command-line</w:t>
      </w:r>
      <w:r>
        <w:rPr>
          <w:color w:val="231F20"/>
          <w:spacing w:val="-4"/>
          <w:sz w:val="22"/>
        </w:rPr>
        <w:t> </w:t>
      </w:r>
      <w:r>
        <w:rPr>
          <w:color w:val="231F20"/>
          <w:spacing w:val="-2"/>
          <w:sz w:val="22"/>
        </w:rPr>
        <w:t>arguments.</w:t>
      </w:r>
    </w:p>
    <w:p>
      <w:pPr>
        <w:pStyle w:val="Heading6"/>
        <w:numPr>
          <w:ilvl w:val="1"/>
          <w:numId w:val="420"/>
        </w:numPr>
        <w:tabs>
          <w:tab w:pos="1906" w:val="left" w:leader="none"/>
        </w:tabs>
        <w:spacing w:line="240" w:lineRule="auto" w:before="0" w:after="0"/>
        <w:ind w:left="1906" w:right="0" w:hanging="567"/>
        <w:jc w:val="left"/>
      </w:pPr>
      <w:r>
        <w:rPr>
          <w:color w:val="231F20"/>
        </w:rPr>
        <w:t>Concepts</w:t>
      </w:r>
      <w:r>
        <w:rPr>
          <w:color w:val="231F20"/>
          <w:spacing w:val="-4"/>
        </w:rPr>
        <w:t> </w:t>
      </w:r>
      <w:r>
        <w:rPr>
          <w:color w:val="231F20"/>
        </w:rPr>
        <w:t>of</w:t>
      </w:r>
      <w:r>
        <w:rPr>
          <w:color w:val="231F20"/>
          <w:spacing w:val="-8"/>
        </w:rPr>
        <w:t> </w:t>
      </w:r>
      <w:r>
        <w:rPr>
          <w:color w:val="231F20"/>
        </w:rPr>
        <w:t>in</w:t>
      </w:r>
      <w:r>
        <w:rPr>
          <w:color w:val="231F20"/>
          <w:spacing w:val="-3"/>
        </w:rPr>
        <w:t> </w:t>
      </w:r>
      <w:r>
        <w:rPr>
          <w:color w:val="231F20"/>
        </w:rPr>
        <w:t>heritance,</w:t>
      </w:r>
      <w:r>
        <w:rPr>
          <w:color w:val="231F20"/>
          <w:spacing w:val="-4"/>
        </w:rPr>
        <w:t> </w:t>
      </w:r>
      <w:r>
        <w:rPr>
          <w:color w:val="231F20"/>
        </w:rPr>
        <w:t>over</w:t>
      </w:r>
      <w:r>
        <w:rPr>
          <w:color w:val="231F20"/>
          <w:spacing w:val="-8"/>
        </w:rPr>
        <w:t> </w:t>
      </w:r>
      <w:r>
        <w:rPr>
          <w:color w:val="231F20"/>
        </w:rPr>
        <w:t>riding,</w:t>
      </w:r>
      <w:r>
        <w:rPr>
          <w:color w:val="231F20"/>
          <w:spacing w:val="-3"/>
        </w:rPr>
        <w:t> </w:t>
      </w:r>
      <w:r>
        <w:rPr>
          <w:color w:val="231F20"/>
        </w:rPr>
        <w:t>Inter</w:t>
      </w:r>
      <w:r>
        <w:rPr>
          <w:color w:val="231F20"/>
          <w:spacing w:val="-6"/>
        </w:rPr>
        <w:t> </w:t>
      </w:r>
      <w:r>
        <w:rPr>
          <w:color w:val="231F20"/>
        </w:rPr>
        <w:t>faces</w:t>
      </w:r>
      <w:r>
        <w:rPr>
          <w:color w:val="231F20"/>
          <w:spacing w:val="-5"/>
        </w:rPr>
        <w:t> </w:t>
      </w:r>
      <w:r>
        <w:rPr>
          <w:color w:val="231F20"/>
        </w:rPr>
        <w:t>and</w:t>
      </w:r>
      <w:r>
        <w:rPr>
          <w:color w:val="231F20"/>
          <w:spacing w:val="-11"/>
        </w:rPr>
        <w:t> </w:t>
      </w:r>
      <w:r>
        <w:rPr>
          <w:color w:val="231F20"/>
          <w:spacing w:val="-2"/>
        </w:rPr>
        <w:t>Packages</w:t>
      </w:r>
    </w:p>
    <w:p>
      <w:pPr>
        <w:pStyle w:val="ListParagraph"/>
        <w:numPr>
          <w:ilvl w:val="1"/>
          <w:numId w:val="420"/>
        </w:numPr>
        <w:tabs>
          <w:tab w:pos="1906" w:val="left" w:leader="none"/>
        </w:tabs>
        <w:spacing w:line="240" w:lineRule="auto" w:before="0" w:after="0"/>
        <w:ind w:left="1906" w:right="0" w:hanging="567"/>
        <w:jc w:val="left"/>
        <w:rPr>
          <w:sz w:val="22"/>
        </w:rPr>
      </w:pPr>
      <w:r>
        <w:rPr>
          <w:color w:val="231F20"/>
          <w:sz w:val="22"/>
        </w:rPr>
        <w:t>Explain</w:t>
      </w:r>
      <w:r>
        <w:rPr>
          <w:color w:val="231F20"/>
          <w:spacing w:val="-8"/>
          <w:sz w:val="22"/>
        </w:rPr>
        <w:t> </w:t>
      </w:r>
      <w:r>
        <w:rPr>
          <w:color w:val="231F20"/>
          <w:sz w:val="22"/>
        </w:rPr>
        <w:t>implementation</w:t>
      </w:r>
      <w:r>
        <w:rPr>
          <w:color w:val="231F20"/>
          <w:spacing w:val="-7"/>
          <w:sz w:val="22"/>
        </w:rPr>
        <w:t> </w:t>
      </w:r>
      <w:r>
        <w:rPr>
          <w:color w:val="231F20"/>
          <w:sz w:val="22"/>
        </w:rPr>
        <w:t>of</w:t>
      </w:r>
      <w:r>
        <w:rPr>
          <w:color w:val="231F20"/>
          <w:spacing w:val="-12"/>
          <w:sz w:val="22"/>
        </w:rPr>
        <w:t> </w:t>
      </w:r>
      <w:r>
        <w:rPr>
          <w:color w:val="231F20"/>
          <w:sz w:val="22"/>
        </w:rPr>
        <w:t>inheritance</w:t>
      </w:r>
      <w:r>
        <w:rPr>
          <w:color w:val="231F20"/>
          <w:spacing w:val="-11"/>
          <w:sz w:val="22"/>
        </w:rPr>
        <w:t> </w:t>
      </w:r>
      <w:r>
        <w:rPr>
          <w:color w:val="231F20"/>
          <w:sz w:val="22"/>
        </w:rPr>
        <w:t>with</w:t>
      </w:r>
      <w:r>
        <w:rPr>
          <w:color w:val="231F20"/>
          <w:spacing w:val="-8"/>
          <w:sz w:val="22"/>
        </w:rPr>
        <w:t> </w:t>
      </w:r>
      <w:r>
        <w:rPr>
          <w:color w:val="231F20"/>
          <w:sz w:val="22"/>
        </w:rPr>
        <w:t>an</w:t>
      </w:r>
      <w:r>
        <w:rPr>
          <w:color w:val="231F20"/>
          <w:spacing w:val="-12"/>
          <w:sz w:val="22"/>
        </w:rPr>
        <w:t> </w:t>
      </w:r>
      <w:r>
        <w:rPr>
          <w:color w:val="231F20"/>
          <w:sz w:val="22"/>
        </w:rPr>
        <w:t>example</w:t>
      </w:r>
      <w:r>
        <w:rPr>
          <w:color w:val="231F20"/>
          <w:spacing w:val="-7"/>
          <w:sz w:val="22"/>
        </w:rPr>
        <w:t> </w:t>
      </w:r>
      <w:r>
        <w:rPr>
          <w:color w:val="231F20"/>
          <w:spacing w:val="-2"/>
          <w:sz w:val="22"/>
        </w:rPr>
        <w:t>program.</w:t>
      </w:r>
    </w:p>
    <w:p>
      <w:pPr>
        <w:pStyle w:val="ListParagraph"/>
        <w:numPr>
          <w:ilvl w:val="1"/>
          <w:numId w:val="420"/>
        </w:numPr>
        <w:tabs>
          <w:tab w:pos="1906" w:val="left" w:leader="none"/>
        </w:tabs>
        <w:spacing w:line="240" w:lineRule="auto" w:before="1" w:after="0"/>
        <w:ind w:left="1906" w:right="0" w:hanging="567"/>
        <w:jc w:val="left"/>
        <w:rPr>
          <w:sz w:val="22"/>
        </w:rPr>
      </w:pPr>
      <w:r>
        <w:rPr>
          <w:color w:val="231F20"/>
          <w:sz w:val="22"/>
        </w:rPr>
        <w:t>Illustrate</w:t>
      </w:r>
      <w:r>
        <w:rPr>
          <w:color w:val="231F20"/>
          <w:spacing w:val="-7"/>
          <w:sz w:val="22"/>
        </w:rPr>
        <w:t> </w:t>
      </w:r>
      <w:r>
        <w:rPr>
          <w:color w:val="231F20"/>
          <w:sz w:val="22"/>
        </w:rPr>
        <w:t>how</w:t>
      </w:r>
      <w:r>
        <w:rPr>
          <w:color w:val="231F20"/>
          <w:spacing w:val="-11"/>
          <w:sz w:val="22"/>
        </w:rPr>
        <w:t> </w:t>
      </w:r>
      <w:r>
        <w:rPr>
          <w:color w:val="231F20"/>
          <w:sz w:val="22"/>
        </w:rPr>
        <w:t>to</w:t>
      </w:r>
      <w:r>
        <w:rPr>
          <w:color w:val="231F20"/>
          <w:spacing w:val="-12"/>
          <w:sz w:val="22"/>
        </w:rPr>
        <w:t> </w:t>
      </w:r>
      <w:r>
        <w:rPr>
          <w:color w:val="231F20"/>
          <w:sz w:val="22"/>
        </w:rPr>
        <w:t>implement</w:t>
      </w:r>
      <w:r>
        <w:rPr>
          <w:color w:val="231F20"/>
          <w:spacing w:val="-6"/>
          <w:sz w:val="22"/>
        </w:rPr>
        <w:t> </w:t>
      </w:r>
      <w:r>
        <w:rPr>
          <w:color w:val="231F20"/>
          <w:sz w:val="22"/>
        </w:rPr>
        <w:t>multilevel</w:t>
      </w:r>
      <w:r>
        <w:rPr>
          <w:color w:val="231F20"/>
          <w:spacing w:val="-7"/>
          <w:sz w:val="22"/>
        </w:rPr>
        <w:t> </w:t>
      </w:r>
      <w:r>
        <w:rPr>
          <w:color w:val="231F20"/>
          <w:sz w:val="22"/>
        </w:rPr>
        <w:t>inheritance</w:t>
      </w:r>
      <w:r>
        <w:rPr>
          <w:color w:val="231F20"/>
          <w:spacing w:val="-10"/>
          <w:sz w:val="22"/>
        </w:rPr>
        <w:t> </w:t>
      </w:r>
      <w:r>
        <w:rPr>
          <w:color w:val="231F20"/>
          <w:sz w:val="22"/>
        </w:rPr>
        <w:t>with</w:t>
      </w:r>
      <w:r>
        <w:rPr>
          <w:color w:val="231F20"/>
          <w:spacing w:val="-12"/>
          <w:sz w:val="22"/>
        </w:rPr>
        <w:t> </w:t>
      </w:r>
      <w:r>
        <w:rPr>
          <w:color w:val="231F20"/>
          <w:sz w:val="22"/>
        </w:rPr>
        <w:t>an</w:t>
      </w:r>
      <w:r>
        <w:rPr>
          <w:color w:val="231F20"/>
          <w:spacing w:val="-6"/>
          <w:sz w:val="22"/>
        </w:rPr>
        <w:t> </w:t>
      </w:r>
      <w:r>
        <w:rPr>
          <w:color w:val="231F20"/>
          <w:sz w:val="22"/>
        </w:rPr>
        <w:t>example</w:t>
      </w:r>
      <w:r>
        <w:rPr>
          <w:color w:val="231F20"/>
          <w:spacing w:val="-5"/>
          <w:sz w:val="22"/>
        </w:rPr>
        <w:t> </w:t>
      </w:r>
      <w:r>
        <w:rPr>
          <w:color w:val="231F20"/>
          <w:spacing w:val="-2"/>
          <w:sz w:val="22"/>
        </w:rPr>
        <w:t>program.</w:t>
      </w:r>
    </w:p>
    <w:p>
      <w:pPr>
        <w:pStyle w:val="ListParagraph"/>
        <w:numPr>
          <w:ilvl w:val="1"/>
          <w:numId w:val="420"/>
        </w:numPr>
        <w:tabs>
          <w:tab w:pos="1906" w:val="left" w:leader="none"/>
        </w:tabs>
        <w:spacing w:line="240" w:lineRule="auto" w:before="0" w:after="0"/>
        <w:ind w:left="1906" w:right="0" w:hanging="567"/>
        <w:jc w:val="left"/>
        <w:rPr>
          <w:sz w:val="22"/>
        </w:rPr>
      </w:pPr>
      <w:r>
        <w:rPr>
          <w:color w:val="231F20"/>
          <w:sz w:val="22"/>
        </w:rPr>
        <w:t>Explain</w:t>
      </w:r>
      <w:r>
        <w:rPr>
          <w:color w:val="231F20"/>
          <w:spacing w:val="-7"/>
          <w:sz w:val="22"/>
        </w:rPr>
        <w:t> </w:t>
      </w:r>
      <w:r>
        <w:rPr>
          <w:color w:val="231F20"/>
          <w:sz w:val="22"/>
        </w:rPr>
        <w:t>method</w:t>
      </w:r>
      <w:r>
        <w:rPr>
          <w:color w:val="231F20"/>
          <w:spacing w:val="-12"/>
          <w:sz w:val="22"/>
        </w:rPr>
        <w:t> </w:t>
      </w:r>
      <w:r>
        <w:rPr>
          <w:color w:val="231F20"/>
          <w:sz w:val="22"/>
        </w:rPr>
        <w:t>overriding</w:t>
      </w:r>
      <w:r>
        <w:rPr>
          <w:color w:val="231F20"/>
          <w:spacing w:val="-8"/>
          <w:sz w:val="22"/>
        </w:rPr>
        <w:t> </w:t>
      </w:r>
      <w:r>
        <w:rPr>
          <w:color w:val="231F20"/>
          <w:sz w:val="22"/>
        </w:rPr>
        <w:t>and</w:t>
      </w:r>
      <w:r>
        <w:rPr>
          <w:color w:val="231F20"/>
          <w:spacing w:val="-7"/>
          <w:sz w:val="22"/>
        </w:rPr>
        <w:t> </w:t>
      </w:r>
      <w:r>
        <w:rPr>
          <w:color w:val="231F20"/>
          <w:sz w:val="22"/>
        </w:rPr>
        <w:t>usage</w:t>
      </w:r>
      <w:r>
        <w:rPr>
          <w:color w:val="231F20"/>
          <w:spacing w:val="-6"/>
          <w:sz w:val="22"/>
        </w:rPr>
        <w:t> </w:t>
      </w:r>
      <w:r>
        <w:rPr>
          <w:color w:val="231F20"/>
          <w:sz w:val="22"/>
        </w:rPr>
        <w:t>of</w:t>
      </w:r>
      <w:r>
        <w:rPr>
          <w:color w:val="231F20"/>
          <w:spacing w:val="-11"/>
          <w:sz w:val="22"/>
        </w:rPr>
        <w:t> </w:t>
      </w:r>
      <w:r>
        <w:rPr>
          <w:color w:val="231F20"/>
          <w:sz w:val="22"/>
        </w:rPr>
        <w:t>super</w:t>
      </w:r>
      <w:r>
        <w:rPr>
          <w:color w:val="231F20"/>
          <w:spacing w:val="-6"/>
          <w:sz w:val="22"/>
        </w:rPr>
        <w:t> </w:t>
      </w:r>
      <w:r>
        <w:rPr>
          <w:color w:val="231F20"/>
          <w:spacing w:val="-2"/>
          <w:sz w:val="22"/>
        </w:rPr>
        <w:t>keyword.</w:t>
      </w:r>
    </w:p>
    <w:p>
      <w:pPr>
        <w:pStyle w:val="ListParagraph"/>
        <w:numPr>
          <w:ilvl w:val="1"/>
          <w:numId w:val="420"/>
        </w:numPr>
        <w:tabs>
          <w:tab w:pos="1906" w:val="left" w:leader="none"/>
        </w:tabs>
        <w:spacing w:line="240" w:lineRule="auto" w:before="1" w:after="0"/>
        <w:ind w:left="1906" w:right="0" w:hanging="514"/>
        <w:jc w:val="left"/>
        <w:rPr>
          <w:sz w:val="22"/>
        </w:rPr>
      </w:pPr>
      <w:r>
        <w:rPr>
          <w:color w:val="231F20"/>
          <w:sz w:val="22"/>
        </w:rPr>
        <w:t>Describe</w:t>
      </w:r>
      <w:r>
        <w:rPr>
          <w:color w:val="231F20"/>
          <w:spacing w:val="-9"/>
          <w:sz w:val="22"/>
        </w:rPr>
        <w:t> </w:t>
      </w:r>
      <w:r>
        <w:rPr>
          <w:color w:val="231F20"/>
          <w:sz w:val="22"/>
        </w:rPr>
        <w:t>concept</w:t>
      </w:r>
      <w:r>
        <w:rPr>
          <w:color w:val="231F20"/>
          <w:spacing w:val="-6"/>
          <w:sz w:val="22"/>
        </w:rPr>
        <w:t> </w:t>
      </w:r>
      <w:r>
        <w:rPr>
          <w:color w:val="231F20"/>
          <w:sz w:val="22"/>
        </w:rPr>
        <w:t>of</w:t>
      </w:r>
      <w:r>
        <w:rPr>
          <w:color w:val="231F20"/>
          <w:spacing w:val="-12"/>
          <w:sz w:val="22"/>
        </w:rPr>
        <w:t> </w:t>
      </w:r>
      <w:r>
        <w:rPr>
          <w:color w:val="231F20"/>
          <w:spacing w:val="-2"/>
          <w:sz w:val="22"/>
        </w:rPr>
        <w:t>Interfaces.</w:t>
      </w:r>
    </w:p>
    <w:p>
      <w:pPr>
        <w:pStyle w:val="ListParagraph"/>
        <w:numPr>
          <w:ilvl w:val="1"/>
          <w:numId w:val="420"/>
        </w:numPr>
        <w:tabs>
          <w:tab w:pos="1906" w:val="left" w:leader="none"/>
        </w:tabs>
        <w:spacing w:line="240" w:lineRule="auto" w:before="0" w:after="0"/>
        <w:ind w:left="1906" w:right="0" w:hanging="514"/>
        <w:jc w:val="left"/>
        <w:rPr>
          <w:sz w:val="22"/>
        </w:rPr>
      </w:pPr>
      <w:r>
        <w:rPr>
          <w:color w:val="231F20"/>
          <w:sz w:val="22"/>
        </w:rPr>
        <w:t>Define</w:t>
      </w:r>
      <w:r>
        <w:rPr>
          <w:color w:val="231F20"/>
          <w:spacing w:val="-4"/>
          <w:sz w:val="22"/>
        </w:rPr>
        <w:t> </w:t>
      </w:r>
      <w:r>
        <w:rPr>
          <w:color w:val="231F20"/>
          <w:sz w:val="22"/>
        </w:rPr>
        <w:t>an</w:t>
      </w:r>
      <w:r>
        <w:rPr>
          <w:color w:val="231F20"/>
          <w:spacing w:val="-3"/>
          <w:sz w:val="22"/>
        </w:rPr>
        <w:t> </w:t>
      </w:r>
      <w:r>
        <w:rPr>
          <w:color w:val="231F20"/>
          <w:spacing w:val="-2"/>
          <w:sz w:val="22"/>
        </w:rPr>
        <w:t>Interface.</w:t>
      </w:r>
    </w:p>
    <w:p>
      <w:pPr>
        <w:pStyle w:val="ListParagraph"/>
        <w:spacing w:after="0" w:line="240" w:lineRule="auto"/>
        <w:jc w:val="left"/>
        <w:rPr>
          <w:sz w:val="22"/>
        </w:rPr>
        <w:sectPr>
          <w:type w:val="continuous"/>
          <w:pgSz w:w="12240" w:h="15840"/>
          <w:pgMar w:header="0" w:footer="1147" w:top="400" w:bottom="1340" w:left="360" w:right="360"/>
        </w:sectPr>
      </w:pPr>
    </w:p>
    <w:p>
      <w:pPr>
        <w:pStyle w:val="ListParagraph"/>
        <w:numPr>
          <w:ilvl w:val="1"/>
          <w:numId w:val="420"/>
        </w:numPr>
        <w:tabs>
          <w:tab w:pos="1959" w:val="left" w:leader="none"/>
        </w:tabs>
        <w:spacing w:line="240" w:lineRule="auto" w:before="45" w:after="0"/>
        <w:ind w:left="1959" w:right="0" w:hanging="567"/>
        <w:jc w:val="left"/>
        <w:rPr>
          <w:sz w:val="22"/>
        </w:rPr>
      </w:pPr>
      <w:r>
        <w:rPr>
          <w:color w:val="231F20"/>
          <w:sz w:val="22"/>
        </w:rPr>
        <w:t>Differences</w:t>
      </w:r>
      <w:r>
        <w:rPr>
          <w:color w:val="231F20"/>
          <w:spacing w:val="-11"/>
          <w:sz w:val="22"/>
        </w:rPr>
        <w:t> </w:t>
      </w:r>
      <w:r>
        <w:rPr>
          <w:color w:val="231F20"/>
          <w:sz w:val="22"/>
        </w:rPr>
        <w:t>between</w:t>
      </w:r>
      <w:r>
        <w:rPr>
          <w:color w:val="231F20"/>
          <w:spacing w:val="-10"/>
          <w:sz w:val="22"/>
        </w:rPr>
        <w:t> </w:t>
      </w:r>
      <w:r>
        <w:rPr>
          <w:color w:val="231F20"/>
          <w:sz w:val="22"/>
        </w:rPr>
        <w:t>abstract</w:t>
      </w:r>
      <w:r>
        <w:rPr>
          <w:color w:val="231F20"/>
          <w:spacing w:val="-2"/>
          <w:sz w:val="22"/>
        </w:rPr>
        <w:t> </w:t>
      </w:r>
      <w:r>
        <w:rPr>
          <w:color w:val="231F20"/>
          <w:sz w:val="22"/>
        </w:rPr>
        <w:t>classes</w:t>
      </w:r>
      <w:r>
        <w:rPr>
          <w:color w:val="231F20"/>
          <w:spacing w:val="-6"/>
          <w:sz w:val="22"/>
        </w:rPr>
        <w:t> </w:t>
      </w:r>
      <w:r>
        <w:rPr>
          <w:color w:val="231F20"/>
          <w:sz w:val="22"/>
        </w:rPr>
        <w:t>and</w:t>
      </w:r>
      <w:r>
        <w:rPr>
          <w:color w:val="231F20"/>
          <w:spacing w:val="-5"/>
          <w:sz w:val="22"/>
        </w:rPr>
        <w:t> </w:t>
      </w:r>
      <w:r>
        <w:rPr>
          <w:color w:val="231F20"/>
          <w:spacing w:val="-2"/>
          <w:sz w:val="22"/>
        </w:rPr>
        <w:t>interface.</w:t>
      </w:r>
    </w:p>
    <w:p>
      <w:pPr>
        <w:pStyle w:val="ListParagraph"/>
        <w:numPr>
          <w:ilvl w:val="1"/>
          <w:numId w:val="420"/>
        </w:numPr>
        <w:tabs>
          <w:tab w:pos="1906" w:val="left" w:leader="none"/>
        </w:tabs>
        <w:spacing w:line="266" w:lineRule="exact" w:before="0" w:after="0"/>
        <w:ind w:left="1906" w:right="0" w:hanging="514"/>
        <w:jc w:val="left"/>
        <w:rPr>
          <w:sz w:val="22"/>
        </w:rPr>
      </w:pPr>
      <w:r>
        <w:rPr>
          <w:color w:val="231F20"/>
          <w:sz w:val="22"/>
        </w:rPr>
        <w:t>Explain</w:t>
      </w:r>
      <w:r>
        <w:rPr>
          <w:color w:val="231F20"/>
          <w:spacing w:val="-11"/>
          <w:sz w:val="22"/>
        </w:rPr>
        <w:t> </w:t>
      </w:r>
      <w:r>
        <w:rPr>
          <w:color w:val="231F20"/>
          <w:sz w:val="22"/>
        </w:rPr>
        <w:t>how</w:t>
      </w:r>
      <w:r>
        <w:rPr>
          <w:color w:val="231F20"/>
          <w:spacing w:val="-11"/>
          <w:sz w:val="22"/>
        </w:rPr>
        <w:t> </w:t>
      </w:r>
      <w:r>
        <w:rPr>
          <w:color w:val="231F20"/>
          <w:sz w:val="22"/>
        </w:rPr>
        <w:t>to</w:t>
      </w:r>
      <w:r>
        <w:rPr>
          <w:color w:val="231F20"/>
          <w:spacing w:val="-4"/>
          <w:sz w:val="22"/>
        </w:rPr>
        <w:t> </w:t>
      </w:r>
      <w:r>
        <w:rPr>
          <w:color w:val="231F20"/>
          <w:sz w:val="22"/>
        </w:rPr>
        <w:t>implement</w:t>
      </w:r>
      <w:r>
        <w:rPr>
          <w:color w:val="231F20"/>
          <w:spacing w:val="-6"/>
          <w:sz w:val="22"/>
        </w:rPr>
        <w:t> </w:t>
      </w:r>
      <w:r>
        <w:rPr>
          <w:color w:val="231F20"/>
          <w:sz w:val="22"/>
        </w:rPr>
        <w:t>interfaces</w:t>
      </w:r>
      <w:r>
        <w:rPr>
          <w:color w:val="231F20"/>
          <w:spacing w:val="-11"/>
          <w:sz w:val="22"/>
        </w:rPr>
        <w:t> </w:t>
      </w:r>
      <w:r>
        <w:rPr>
          <w:color w:val="231F20"/>
          <w:sz w:val="22"/>
        </w:rPr>
        <w:t>with</w:t>
      </w:r>
      <w:r>
        <w:rPr>
          <w:color w:val="231F20"/>
          <w:spacing w:val="-11"/>
          <w:sz w:val="22"/>
        </w:rPr>
        <w:t> </w:t>
      </w:r>
      <w:r>
        <w:rPr>
          <w:color w:val="231F20"/>
          <w:sz w:val="22"/>
        </w:rPr>
        <w:t>sample</w:t>
      </w:r>
      <w:r>
        <w:rPr>
          <w:color w:val="231F20"/>
          <w:spacing w:val="-5"/>
          <w:sz w:val="22"/>
        </w:rPr>
        <w:t> </w:t>
      </w:r>
      <w:r>
        <w:rPr>
          <w:color w:val="231F20"/>
          <w:spacing w:val="-2"/>
          <w:sz w:val="22"/>
        </w:rPr>
        <w:t>program.</w:t>
      </w:r>
    </w:p>
    <w:p>
      <w:pPr>
        <w:pStyle w:val="ListParagraph"/>
        <w:numPr>
          <w:ilvl w:val="1"/>
          <w:numId w:val="420"/>
        </w:numPr>
        <w:tabs>
          <w:tab w:pos="1906" w:val="left" w:leader="none"/>
        </w:tabs>
        <w:spacing w:line="266" w:lineRule="exact" w:before="0" w:after="0"/>
        <w:ind w:left="1906" w:right="0" w:hanging="514"/>
        <w:jc w:val="left"/>
        <w:rPr>
          <w:sz w:val="22"/>
        </w:rPr>
      </w:pPr>
      <w:r>
        <w:rPr>
          <w:color w:val="231F20"/>
          <w:sz w:val="22"/>
        </w:rPr>
        <w:t>Define</w:t>
      </w:r>
      <w:r>
        <w:rPr>
          <w:color w:val="231F20"/>
          <w:spacing w:val="-10"/>
          <w:sz w:val="22"/>
        </w:rPr>
        <w:t> </w:t>
      </w:r>
      <w:r>
        <w:rPr>
          <w:color w:val="231F20"/>
          <w:sz w:val="22"/>
        </w:rPr>
        <w:t>a</w:t>
      </w:r>
      <w:r>
        <w:rPr>
          <w:color w:val="231F20"/>
          <w:spacing w:val="-3"/>
          <w:sz w:val="22"/>
        </w:rPr>
        <w:t> </w:t>
      </w:r>
      <w:r>
        <w:rPr>
          <w:color w:val="231F20"/>
          <w:spacing w:val="-2"/>
          <w:sz w:val="22"/>
        </w:rPr>
        <w:t>package.</w:t>
      </w:r>
    </w:p>
    <w:p>
      <w:pPr>
        <w:pStyle w:val="ListParagraph"/>
        <w:numPr>
          <w:ilvl w:val="1"/>
          <w:numId w:val="420"/>
        </w:numPr>
        <w:tabs>
          <w:tab w:pos="1906" w:val="left" w:leader="none"/>
        </w:tabs>
        <w:spacing w:line="240" w:lineRule="auto" w:before="0" w:after="0"/>
        <w:ind w:left="1906" w:right="0" w:hanging="514"/>
        <w:jc w:val="left"/>
        <w:rPr>
          <w:sz w:val="22"/>
        </w:rPr>
      </w:pPr>
      <w:r>
        <w:rPr>
          <w:color w:val="231F20"/>
          <w:sz w:val="22"/>
        </w:rPr>
        <w:t>Explain</w:t>
      </w:r>
      <w:r>
        <w:rPr>
          <w:color w:val="231F20"/>
          <w:spacing w:val="-11"/>
          <w:sz w:val="22"/>
        </w:rPr>
        <w:t> </w:t>
      </w:r>
      <w:r>
        <w:rPr>
          <w:color w:val="231F20"/>
          <w:sz w:val="22"/>
        </w:rPr>
        <w:t>the</w:t>
      </w:r>
      <w:r>
        <w:rPr>
          <w:color w:val="231F20"/>
          <w:spacing w:val="-10"/>
          <w:sz w:val="22"/>
        </w:rPr>
        <w:t> </w:t>
      </w:r>
      <w:r>
        <w:rPr>
          <w:color w:val="231F20"/>
          <w:sz w:val="22"/>
        </w:rPr>
        <w:t>concept</w:t>
      </w:r>
      <w:r>
        <w:rPr>
          <w:color w:val="231F20"/>
          <w:spacing w:val="-8"/>
          <w:sz w:val="22"/>
        </w:rPr>
        <w:t> </w:t>
      </w:r>
      <w:r>
        <w:rPr>
          <w:color w:val="231F20"/>
          <w:sz w:val="22"/>
        </w:rPr>
        <w:t>of</w:t>
      </w:r>
      <w:r>
        <w:rPr>
          <w:color w:val="231F20"/>
          <w:spacing w:val="-2"/>
          <w:sz w:val="22"/>
        </w:rPr>
        <w:t> </w:t>
      </w:r>
      <w:r>
        <w:rPr>
          <w:color w:val="231F20"/>
          <w:sz w:val="22"/>
        </w:rPr>
        <w:t>class</w:t>
      </w:r>
      <w:r>
        <w:rPr>
          <w:color w:val="231F20"/>
          <w:spacing w:val="-5"/>
          <w:sz w:val="22"/>
        </w:rPr>
        <w:t> </w:t>
      </w:r>
      <w:r>
        <w:rPr>
          <w:color w:val="231F20"/>
          <w:spacing w:val="-4"/>
          <w:sz w:val="22"/>
        </w:rPr>
        <w:t>path.</w:t>
      </w:r>
    </w:p>
    <w:p>
      <w:pPr>
        <w:pStyle w:val="ListParagraph"/>
        <w:numPr>
          <w:ilvl w:val="1"/>
          <w:numId w:val="420"/>
        </w:numPr>
        <w:tabs>
          <w:tab w:pos="1903" w:val="left" w:leader="none"/>
        </w:tabs>
        <w:spacing w:line="240" w:lineRule="auto" w:before="6" w:after="0"/>
        <w:ind w:left="1903" w:right="0" w:hanging="511"/>
        <w:jc w:val="left"/>
        <w:rPr>
          <w:sz w:val="22"/>
        </w:rPr>
      </w:pPr>
      <w:r>
        <w:rPr>
          <w:color w:val="231F20"/>
          <w:sz w:val="22"/>
        </w:rPr>
        <w:t>Describe</w:t>
      </w:r>
      <w:r>
        <w:rPr>
          <w:color w:val="231F20"/>
          <w:spacing w:val="-8"/>
          <w:sz w:val="22"/>
        </w:rPr>
        <w:t> </w:t>
      </w:r>
      <w:r>
        <w:rPr>
          <w:color w:val="231F20"/>
          <w:sz w:val="22"/>
        </w:rPr>
        <w:t>concept</w:t>
      </w:r>
      <w:r>
        <w:rPr>
          <w:color w:val="231F20"/>
          <w:spacing w:val="-10"/>
          <w:sz w:val="22"/>
        </w:rPr>
        <w:t> </w:t>
      </w:r>
      <w:r>
        <w:rPr>
          <w:color w:val="231F20"/>
          <w:sz w:val="22"/>
        </w:rPr>
        <w:t>of</w:t>
      </w:r>
      <w:r>
        <w:rPr>
          <w:color w:val="231F20"/>
          <w:spacing w:val="-8"/>
          <w:sz w:val="22"/>
        </w:rPr>
        <w:t> </w:t>
      </w:r>
      <w:r>
        <w:rPr>
          <w:color w:val="231F20"/>
          <w:sz w:val="22"/>
        </w:rPr>
        <w:t>Access</w:t>
      </w:r>
      <w:r>
        <w:rPr>
          <w:color w:val="231F20"/>
          <w:spacing w:val="-11"/>
          <w:sz w:val="22"/>
        </w:rPr>
        <w:t> </w:t>
      </w:r>
      <w:r>
        <w:rPr>
          <w:color w:val="231F20"/>
          <w:spacing w:val="-2"/>
          <w:sz w:val="22"/>
        </w:rPr>
        <w:t>protection.</w:t>
      </w:r>
    </w:p>
    <w:p>
      <w:pPr>
        <w:pStyle w:val="ListParagraph"/>
        <w:numPr>
          <w:ilvl w:val="1"/>
          <w:numId w:val="420"/>
        </w:numPr>
        <w:tabs>
          <w:tab w:pos="1903" w:val="left" w:leader="none"/>
        </w:tabs>
        <w:spacing w:line="266" w:lineRule="exact" w:before="0" w:after="0"/>
        <w:ind w:left="1903" w:right="0" w:hanging="511"/>
        <w:jc w:val="left"/>
        <w:rPr>
          <w:sz w:val="22"/>
        </w:rPr>
      </w:pPr>
      <w:r>
        <w:rPr>
          <w:color w:val="231F20"/>
          <w:sz w:val="22"/>
        </w:rPr>
        <w:t>Illustrate</w:t>
      </w:r>
      <w:r>
        <w:rPr>
          <w:color w:val="231F20"/>
          <w:spacing w:val="-4"/>
          <w:sz w:val="22"/>
        </w:rPr>
        <w:t> </w:t>
      </w:r>
      <w:r>
        <w:rPr>
          <w:color w:val="231F20"/>
          <w:sz w:val="22"/>
        </w:rPr>
        <w:t>the</w:t>
      </w:r>
      <w:r>
        <w:rPr>
          <w:color w:val="231F20"/>
          <w:spacing w:val="-10"/>
          <w:sz w:val="22"/>
        </w:rPr>
        <w:t> </w:t>
      </w:r>
      <w:r>
        <w:rPr>
          <w:color w:val="231F20"/>
          <w:sz w:val="22"/>
        </w:rPr>
        <w:t>mechanism</w:t>
      </w:r>
      <w:r>
        <w:rPr>
          <w:color w:val="231F20"/>
          <w:spacing w:val="-8"/>
          <w:sz w:val="22"/>
        </w:rPr>
        <w:t> </w:t>
      </w:r>
      <w:r>
        <w:rPr>
          <w:color w:val="231F20"/>
          <w:sz w:val="22"/>
        </w:rPr>
        <w:t>of</w:t>
      </w:r>
      <w:r>
        <w:rPr>
          <w:color w:val="231F20"/>
          <w:spacing w:val="-10"/>
          <w:sz w:val="22"/>
        </w:rPr>
        <w:t> </w:t>
      </w:r>
      <w:r>
        <w:rPr>
          <w:color w:val="231F20"/>
          <w:sz w:val="22"/>
        </w:rPr>
        <w:t>importing</w:t>
      </w:r>
      <w:r>
        <w:rPr>
          <w:color w:val="231F20"/>
          <w:spacing w:val="-8"/>
          <w:sz w:val="22"/>
        </w:rPr>
        <w:t> </w:t>
      </w:r>
      <w:r>
        <w:rPr>
          <w:color w:val="231F20"/>
          <w:spacing w:val="-2"/>
          <w:sz w:val="22"/>
        </w:rPr>
        <w:t>packages.</w:t>
      </w:r>
    </w:p>
    <w:p>
      <w:pPr>
        <w:pStyle w:val="ListParagraph"/>
        <w:numPr>
          <w:ilvl w:val="1"/>
          <w:numId w:val="420"/>
        </w:numPr>
        <w:tabs>
          <w:tab w:pos="1903" w:val="left" w:leader="none"/>
        </w:tabs>
        <w:spacing w:line="266" w:lineRule="exact" w:before="0" w:after="0"/>
        <w:ind w:left="1903" w:right="0" w:hanging="511"/>
        <w:jc w:val="left"/>
        <w:rPr>
          <w:sz w:val="22"/>
        </w:rPr>
      </w:pPr>
      <w:r>
        <w:rPr>
          <w:color w:val="231F20"/>
          <w:sz w:val="22"/>
        </w:rPr>
        <w:t>Give</w:t>
      </w:r>
      <w:r>
        <w:rPr>
          <w:color w:val="231F20"/>
          <w:spacing w:val="-11"/>
          <w:sz w:val="22"/>
        </w:rPr>
        <w:t> </w:t>
      </w:r>
      <w:r>
        <w:rPr>
          <w:color w:val="231F20"/>
          <w:sz w:val="22"/>
        </w:rPr>
        <w:t>simple</w:t>
      </w:r>
      <w:r>
        <w:rPr>
          <w:color w:val="231F20"/>
          <w:spacing w:val="-9"/>
          <w:sz w:val="22"/>
        </w:rPr>
        <w:t> </w:t>
      </w:r>
      <w:r>
        <w:rPr>
          <w:color w:val="231F20"/>
          <w:sz w:val="22"/>
        </w:rPr>
        <w:t>application</w:t>
      </w:r>
      <w:r>
        <w:rPr>
          <w:color w:val="231F20"/>
          <w:spacing w:val="-5"/>
          <w:sz w:val="22"/>
        </w:rPr>
        <w:t> </w:t>
      </w:r>
      <w:r>
        <w:rPr>
          <w:color w:val="231F20"/>
          <w:sz w:val="22"/>
        </w:rPr>
        <w:t>to</w:t>
      </w:r>
      <w:r>
        <w:rPr>
          <w:color w:val="231F20"/>
          <w:spacing w:val="-7"/>
          <w:sz w:val="22"/>
        </w:rPr>
        <w:t> </w:t>
      </w:r>
      <w:r>
        <w:rPr>
          <w:color w:val="231F20"/>
          <w:sz w:val="22"/>
        </w:rPr>
        <w:t>design</w:t>
      </w:r>
      <w:r>
        <w:rPr>
          <w:color w:val="231F20"/>
          <w:spacing w:val="-11"/>
          <w:sz w:val="22"/>
        </w:rPr>
        <w:t> </w:t>
      </w:r>
      <w:r>
        <w:rPr>
          <w:color w:val="231F20"/>
          <w:sz w:val="22"/>
        </w:rPr>
        <w:t>packages</w:t>
      </w:r>
      <w:r>
        <w:rPr>
          <w:color w:val="231F20"/>
          <w:spacing w:val="-8"/>
          <w:sz w:val="22"/>
        </w:rPr>
        <w:t> </w:t>
      </w:r>
      <w:r>
        <w:rPr>
          <w:color w:val="231F20"/>
          <w:sz w:val="22"/>
        </w:rPr>
        <w:t>with</w:t>
      </w:r>
      <w:r>
        <w:rPr>
          <w:color w:val="231F20"/>
          <w:spacing w:val="-6"/>
          <w:sz w:val="22"/>
        </w:rPr>
        <w:t> </w:t>
      </w:r>
      <w:r>
        <w:rPr>
          <w:color w:val="231F20"/>
          <w:sz w:val="22"/>
        </w:rPr>
        <w:t>sample</w:t>
      </w:r>
      <w:r>
        <w:rPr>
          <w:color w:val="231F20"/>
          <w:spacing w:val="-4"/>
          <w:sz w:val="22"/>
        </w:rPr>
        <w:t> </w:t>
      </w:r>
      <w:r>
        <w:rPr>
          <w:color w:val="231F20"/>
          <w:spacing w:val="-2"/>
          <w:sz w:val="22"/>
        </w:rPr>
        <w:t>programs.</w:t>
      </w:r>
    </w:p>
    <w:p>
      <w:pPr>
        <w:pStyle w:val="Heading6"/>
        <w:numPr>
          <w:ilvl w:val="1"/>
          <w:numId w:val="421"/>
        </w:numPr>
        <w:tabs>
          <w:tab w:pos="1906" w:val="left" w:leader="none"/>
        </w:tabs>
        <w:spacing w:line="240" w:lineRule="auto" w:before="0" w:after="0"/>
        <w:ind w:left="1906" w:right="0" w:hanging="567"/>
        <w:jc w:val="left"/>
        <w:rPr>
          <w:color w:val="231F20"/>
        </w:rPr>
      </w:pPr>
      <w:r>
        <w:rPr>
          <w:color w:val="231F20"/>
        </w:rPr>
        <w:t>I/O</w:t>
      </w:r>
      <w:r>
        <w:rPr>
          <w:color w:val="231F20"/>
          <w:spacing w:val="-8"/>
        </w:rPr>
        <w:t> </w:t>
      </w:r>
      <w:r>
        <w:rPr>
          <w:color w:val="231F20"/>
        </w:rPr>
        <w:t>Streams</w:t>
      </w:r>
      <w:r>
        <w:rPr>
          <w:color w:val="231F20"/>
          <w:spacing w:val="-9"/>
        </w:rPr>
        <w:t> </w:t>
      </w:r>
      <w:r>
        <w:rPr>
          <w:color w:val="231F20"/>
        </w:rPr>
        <w:t>and</w:t>
      </w:r>
      <w:r>
        <w:rPr>
          <w:color w:val="231F20"/>
          <w:spacing w:val="-7"/>
        </w:rPr>
        <w:t> </w:t>
      </w:r>
      <w:r>
        <w:rPr>
          <w:color w:val="231F20"/>
          <w:spacing w:val="-2"/>
        </w:rPr>
        <w:t>Collections.</w:t>
      </w:r>
    </w:p>
    <w:p>
      <w:pPr>
        <w:pStyle w:val="ListParagraph"/>
        <w:numPr>
          <w:ilvl w:val="1"/>
          <w:numId w:val="421"/>
        </w:numPr>
        <w:tabs>
          <w:tab w:pos="1906" w:val="left" w:leader="none"/>
        </w:tabs>
        <w:spacing w:line="240" w:lineRule="auto" w:before="1" w:after="0"/>
        <w:ind w:left="1906" w:right="0" w:hanging="567"/>
        <w:jc w:val="left"/>
        <w:rPr>
          <w:color w:val="231F20"/>
          <w:sz w:val="22"/>
        </w:rPr>
      </w:pPr>
      <w:r>
        <w:rPr>
          <w:color w:val="231F20"/>
          <w:sz w:val="22"/>
        </w:rPr>
        <w:t>List</w:t>
      </w:r>
      <w:r>
        <w:rPr>
          <w:color w:val="231F20"/>
          <w:spacing w:val="-7"/>
          <w:sz w:val="22"/>
        </w:rPr>
        <w:t> </w:t>
      </w:r>
      <w:r>
        <w:rPr>
          <w:color w:val="231F20"/>
          <w:sz w:val="22"/>
        </w:rPr>
        <w:t>different</w:t>
      </w:r>
      <w:r>
        <w:rPr>
          <w:color w:val="231F20"/>
          <w:spacing w:val="-8"/>
          <w:sz w:val="22"/>
        </w:rPr>
        <w:t> </w:t>
      </w:r>
      <w:r>
        <w:rPr>
          <w:color w:val="231F20"/>
          <w:sz w:val="22"/>
        </w:rPr>
        <w:t>types</w:t>
      </w:r>
      <w:r>
        <w:rPr>
          <w:color w:val="231F20"/>
          <w:spacing w:val="-8"/>
          <w:sz w:val="22"/>
        </w:rPr>
        <w:t> </w:t>
      </w:r>
      <w:r>
        <w:rPr>
          <w:color w:val="231F20"/>
          <w:sz w:val="22"/>
        </w:rPr>
        <w:t>of</w:t>
      </w:r>
      <w:r>
        <w:rPr>
          <w:color w:val="231F20"/>
          <w:spacing w:val="-5"/>
          <w:sz w:val="22"/>
        </w:rPr>
        <w:t> </w:t>
      </w:r>
      <w:r>
        <w:rPr>
          <w:color w:val="231F20"/>
          <w:sz w:val="22"/>
        </w:rPr>
        <w:t>I/O</w:t>
      </w:r>
      <w:r>
        <w:rPr>
          <w:color w:val="231F20"/>
          <w:spacing w:val="-11"/>
          <w:sz w:val="22"/>
        </w:rPr>
        <w:t> </w:t>
      </w:r>
      <w:r>
        <w:rPr>
          <w:color w:val="231F20"/>
          <w:spacing w:val="-2"/>
          <w:sz w:val="22"/>
        </w:rPr>
        <w:t>streams.</w:t>
      </w:r>
    </w:p>
    <w:p>
      <w:pPr>
        <w:pStyle w:val="ListParagraph"/>
        <w:numPr>
          <w:ilvl w:val="1"/>
          <w:numId w:val="421"/>
        </w:numPr>
        <w:tabs>
          <w:tab w:pos="1907" w:val="left" w:leader="none"/>
        </w:tabs>
        <w:spacing w:line="240" w:lineRule="auto" w:before="0" w:after="0"/>
        <w:ind w:left="1907" w:right="0" w:hanging="568"/>
        <w:jc w:val="left"/>
        <w:rPr>
          <w:color w:val="231F20"/>
          <w:sz w:val="22"/>
        </w:rPr>
      </w:pPr>
      <w:r>
        <w:rPr>
          <w:color w:val="231F20"/>
          <w:sz w:val="22"/>
        </w:rPr>
        <w:t>Explain</w:t>
      </w:r>
      <w:r>
        <w:rPr>
          <w:color w:val="231F20"/>
          <w:spacing w:val="-8"/>
          <w:sz w:val="22"/>
        </w:rPr>
        <w:t> </w:t>
      </w:r>
      <w:r>
        <w:rPr>
          <w:color w:val="231F20"/>
          <w:sz w:val="22"/>
        </w:rPr>
        <w:t>how</w:t>
      </w:r>
      <w:r>
        <w:rPr>
          <w:color w:val="231F20"/>
          <w:spacing w:val="-10"/>
          <w:sz w:val="22"/>
        </w:rPr>
        <w:t> </w:t>
      </w:r>
      <w:r>
        <w:rPr>
          <w:color w:val="231F20"/>
          <w:sz w:val="22"/>
        </w:rPr>
        <w:t>to</w:t>
      </w:r>
      <w:r>
        <w:rPr>
          <w:color w:val="231F20"/>
          <w:spacing w:val="-6"/>
          <w:sz w:val="22"/>
        </w:rPr>
        <w:t> </w:t>
      </w:r>
      <w:r>
        <w:rPr>
          <w:color w:val="231F20"/>
          <w:sz w:val="22"/>
        </w:rPr>
        <w:t>read</w:t>
      </w:r>
      <w:r>
        <w:rPr>
          <w:color w:val="231F20"/>
          <w:spacing w:val="-10"/>
          <w:sz w:val="22"/>
        </w:rPr>
        <w:t> </w:t>
      </w:r>
      <w:r>
        <w:rPr>
          <w:color w:val="231F20"/>
          <w:sz w:val="22"/>
        </w:rPr>
        <w:t>and</w:t>
      </w:r>
      <w:r>
        <w:rPr>
          <w:color w:val="231F20"/>
          <w:spacing w:val="-6"/>
          <w:sz w:val="22"/>
        </w:rPr>
        <w:t> </w:t>
      </w:r>
      <w:r>
        <w:rPr>
          <w:color w:val="231F20"/>
          <w:sz w:val="22"/>
        </w:rPr>
        <w:t>write</w:t>
      </w:r>
      <w:r>
        <w:rPr>
          <w:color w:val="231F20"/>
          <w:spacing w:val="-6"/>
          <w:sz w:val="22"/>
        </w:rPr>
        <w:t> </w:t>
      </w:r>
      <w:r>
        <w:rPr>
          <w:color w:val="231F20"/>
          <w:sz w:val="22"/>
        </w:rPr>
        <w:t>data</w:t>
      </w:r>
      <w:r>
        <w:rPr>
          <w:color w:val="231F20"/>
          <w:spacing w:val="-5"/>
          <w:sz w:val="22"/>
        </w:rPr>
        <w:t> </w:t>
      </w:r>
      <w:r>
        <w:rPr>
          <w:color w:val="231F20"/>
          <w:sz w:val="22"/>
        </w:rPr>
        <w:t>through</w:t>
      </w:r>
      <w:r>
        <w:rPr>
          <w:color w:val="231F20"/>
          <w:spacing w:val="-6"/>
          <w:sz w:val="22"/>
        </w:rPr>
        <w:t> </w:t>
      </w:r>
      <w:r>
        <w:rPr>
          <w:color w:val="231F20"/>
          <w:sz w:val="22"/>
        </w:rPr>
        <w:t>console</w:t>
      </w:r>
      <w:r>
        <w:rPr>
          <w:color w:val="231F20"/>
          <w:spacing w:val="-4"/>
          <w:sz w:val="22"/>
        </w:rPr>
        <w:t> </w:t>
      </w:r>
      <w:r>
        <w:rPr>
          <w:color w:val="231F20"/>
          <w:sz w:val="22"/>
        </w:rPr>
        <w:t>input</w:t>
      </w:r>
      <w:r>
        <w:rPr>
          <w:color w:val="231F20"/>
          <w:spacing w:val="-7"/>
          <w:sz w:val="22"/>
        </w:rPr>
        <w:t> </w:t>
      </w:r>
      <w:r>
        <w:rPr>
          <w:color w:val="231F20"/>
          <w:sz w:val="22"/>
        </w:rPr>
        <w:t>and</w:t>
      </w:r>
      <w:r>
        <w:rPr>
          <w:color w:val="231F20"/>
          <w:spacing w:val="-6"/>
          <w:sz w:val="22"/>
        </w:rPr>
        <w:t> </w:t>
      </w:r>
      <w:r>
        <w:rPr>
          <w:color w:val="231F20"/>
          <w:sz w:val="22"/>
        </w:rPr>
        <w:t>output</w:t>
      </w:r>
      <w:r>
        <w:rPr>
          <w:color w:val="231F20"/>
          <w:spacing w:val="-5"/>
          <w:sz w:val="22"/>
        </w:rPr>
        <w:t> </w:t>
      </w:r>
      <w:r>
        <w:rPr>
          <w:color w:val="231F20"/>
          <w:spacing w:val="-2"/>
          <w:sz w:val="22"/>
        </w:rPr>
        <w:t>streams.</w:t>
      </w:r>
    </w:p>
    <w:p>
      <w:pPr>
        <w:pStyle w:val="ListParagraph"/>
        <w:numPr>
          <w:ilvl w:val="1"/>
          <w:numId w:val="421"/>
        </w:numPr>
        <w:tabs>
          <w:tab w:pos="1906" w:val="left" w:leader="none"/>
        </w:tabs>
        <w:spacing w:line="240" w:lineRule="auto" w:before="1" w:after="0"/>
        <w:ind w:left="1906" w:right="0" w:hanging="567"/>
        <w:jc w:val="left"/>
        <w:rPr>
          <w:color w:val="231F20"/>
          <w:sz w:val="22"/>
        </w:rPr>
      </w:pPr>
      <w:r>
        <w:rPr>
          <w:color w:val="231F20"/>
          <w:sz w:val="22"/>
        </w:rPr>
        <w:t>Explain</w:t>
      </w:r>
      <w:r>
        <w:rPr>
          <w:color w:val="231F20"/>
          <w:spacing w:val="-11"/>
          <w:sz w:val="22"/>
        </w:rPr>
        <w:t> </w:t>
      </w:r>
      <w:r>
        <w:rPr>
          <w:color w:val="231F20"/>
          <w:sz w:val="22"/>
        </w:rPr>
        <w:t>various</w:t>
      </w:r>
      <w:r>
        <w:rPr>
          <w:color w:val="231F20"/>
          <w:spacing w:val="-5"/>
          <w:sz w:val="22"/>
        </w:rPr>
        <w:t> </w:t>
      </w:r>
      <w:r>
        <w:rPr>
          <w:color w:val="231F20"/>
          <w:sz w:val="22"/>
        </w:rPr>
        <w:t>file</w:t>
      </w:r>
      <w:r>
        <w:rPr>
          <w:color w:val="231F20"/>
          <w:spacing w:val="-9"/>
          <w:sz w:val="22"/>
        </w:rPr>
        <w:t> </w:t>
      </w:r>
      <w:r>
        <w:rPr>
          <w:color w:val="231F20"/>
          <w:sz w:val="22"/>
        </w:rPr>
        <w:t>access</w:t>
      </w:r>
      <w:r>
        <w:rPr>
          <w:color w:val="231F20"/>
          <w:spacing w:val="-10"/>
          <w:sz w:val="22"/>
        </w:rPr>
        <w:t> </w:t>
      </w:r>
      <w:r>
        <w:rPr>
          <w:color w:val="231F20"/>
          <w:sz w:val="22"/>
        </w:rPr>
        <w:t>operation</w:t>
      </w:r>
      <w:r>
        <w:rPr>
          <w:color w:val="231F20"/>
          <w:spacing w:val="-10"/>
          <w:sz w:val="22"/>
        </w:rPr>
        <w:t> </w:t>
      </w:r>
      <w:r>
        <w:rPr>
          <w:color w:val="231F20"/>
          <w:sz w:val="22"/>
        </w:rPr>
        <w:t>by</w:t>
      </w:r>
      <w:r>
        <w:rPr>
          <w:color w:val="231F20"/>
          <w:spacing w:val="-4"/>
          <w:sz w:val="22"/>
        </w:rPr>
        <w:t> </w:t>
      </w:r>
      <w:r>
        <w:rPr>
          <w:color w:val="231F20"/>
          <w:sz w:val="22"/>
        </w:rPr>
        <w:t>using</w:t>
      </w:r>
      <w:r>
        <w:rPr>
          <w:color w:val="231F20"/>
          <w:spacing w:val="-8"/>
          <w:sz w:val="22"/>
        </w:rPr>
        <w:t> </w:t>
      </w:r>
      <w:r>
        <w:rPr>
          <w:color w:val="231F20"/>
          <w:spacing w:val="-2"/>
          <w:sz w:val="22"/>
        </w:rPr>
        <w:t>FileStreams.</w:t>
      </w:r>
    </w:p>
    <w:p>
      <w:pPr>
        <w:pStyle w:val="ListParagraph"/>
        <w:numPr>
          <w:ilvl w:val="1"/>
          <w:numId w:val="421"/>
        </w:numPr>
        <w:tabs>
          <w:tab w:pos="1906" w:val="left" w:leader="none"/>
        </w:tabs>
        <w:spacing w:line="240" w:lineRule="auto" w:before="0" w:after="0"/>
        <w:ind w:left="1906" w:right="0" w:hanging="567"/>
        <w:jc w:val="left"/>
        <w:rPr>
          <w:color w:val="231F20"/>
          <w:sz w:val="22"/>
        </w:rPr>
      </w:pPr>
      <w:r>
        <w:rPr>
          <w:color w:val="231F20"/>
          <w:sz w:val="22"/>
        </w:rPr>
        <w:t>Explain</w:t>
      </w:r>
      <w:r>
        <w:rPr>
          <w:color w:val="231F20"/>
          <w:spacing w:val="-9"/>
          <w:sz w:val="22"/>
        </w:rPr>
        <w:t> </w:t>
      </w:r>
      <w:r>
        <w:rPr>
          <w:color w:val="231F20"/>
          <w:sz w:val="22"/>
        </w:rPr>
        <w:t>sample</w:t>
      </w:r>
      <w:r>
        <w:rPr>
          <w:color w:val="231F20"/>
          <w:spacing w:val="-3"/>
          <w:sz w:val="22"/>
        </w:rPr>
        <w:t> </w:t>
      </w:r>
      <w:r>
        <w:rPr>
          <w:color w:val="231F20"/>
          <w:sz w:val="22"/>
        </w:rPr>
        <w:t>programs</w:t>
      </w:r>
      <w:r>
        <w:rPr>
          <w:color w:val="231F20"/>
          <w:spacing w:val="-8"/>
          <w:sz w:val="22"/>
        </w:rPr>
        <w:t> </w:t>
      </w:r>
      <w:r>
        <w:rPr>
          <w:color w:val="231F20"/>
          <w:sz w:val="22"/>
        </w:rPr>
        <w:t>on</w:t>
      </w:r>
      <w:r>
        <w:rPr>
          <w:color w:val="231F20"/>
          <w:spacing w:val="-10"/>
          <w:sz w:val="22"/>
        </w:rPr>
        <w:t> </w:t>
      </w:r>
      <w:r>
        <w:rPr>
          <w:color w:val="231F20"/>
          <w:sz w:val="22"/>
        </w:rPr>
        <w:t>above</w:t>
      </w:r>
      <w:r>
        <w:rPr>
          <w:color w:val="231F20"/>
          <w:spacing w:val="-3"/>
          <w:sz w:val="22"/>
        </w:rPr>
        <w:t> </w:t>
      </w:r>
      <w:r>
        <w:rPr>
          <w:color w:val="231F20"/>
          <w:spacing w:val="-2"/>
          <w:sz w:val="22"/>
        </w:rPr>
        <w:t>streams.</w:t>
      </w:r>
    </w:p>
    <w:p>
      <w:pPr>
        <w:pStyle w:val="ListParagraph"/>
        <w:numPr>
          <w:ilvl w:val="1"/>
          <w:numId w:val="421"/>
        </w:numPr>
        <w:tabs>
          <w:tab w:pos="1906" w:val="left" w:leader="none"/>
        </w:tabs>
        <w:spacing w:line="240" w:lineRule="auto" w:before="0" w:after="0"/>
        <w:ind w:left="1906" w:right="0" w:hanging="567"/>
        <w:jc w:val="left"/>
        <w:rPr>
          <w:color w:val="231F20"/>
          <w:sz w:val="22"/>
        </w:rPr>
      </w:pPr>
      <w:r>
        <w:rPr>
          <w:color w:val="231F20"/>
          <w:sz w:val="22"/>
        </w:rPr>
        <w:t>What</w:t>
      </w:r>
      <w:r>
        <w:rPr>
          <w:color w:val="231F20"/>
          <w:spacing w:val="-8"/>
          <w:sz w:val="22"/>
        </w:rPr>
        <w:t> </w:t>
      </w:r>
      <w:r>
        <w:rPr>
          <w:color w:val="231F20"/>
          <w:sz w:val="22"/>
        </w:rPr>
        <w:t>is</w:t>
      </w:r>
      <w:r>
        <w:rPr>
          <w:color w:val="231F20"/>
          <w:spacing w:val="-5"/>
          <w:sz w:val="22"/>
        </w:rPr>
        <w:t> </w:t>
      </w:r>
      <w:r>
        <w:rPr>
          <w:color w:val="231F20"/>
          <w:sz w:val="22"/>
        </w:rPr>
        <w:t>collection</w:t>
      </w:r>
      <w:r>
        <w:rPr>
          <w:color w:val="231F20"/>
          <w:spacing w:val="-5"/>
          <w:sz w:val="22"/>
        </w:rPr>
        <w:t> </w:t>
      </w:r>
      <w:r>
        <w:rPr>
          <w:color w:val="231F20"/>
          <w:sz w:val="22"/>
        </w:rPr>
        <w:t>frame</w:t>
      </w:r>
      <w:r>
        <w:rPr>
          <w:color w:val="231F20"/>
          <w:spacing w:val="-8"/>
          <w:sz w:val="22"/>
        </w:rPr>
        <w:t> </w:t>
      </w:r>
      <w:r>
        <w:rPr>
          <w:color w:val="231F20"/>
          <w:sz w:val="22"/>
        </w:rPr>
        <w:t>work</w:t>
      </w:r>
      <w:r>
        <w:rPr>
          <w:color w:val="231F20"/>
          <w:spacing w:val="-5"/>
          <w:sz w:val="22"/>
        </w:rPr>
        <w:t> </w:t>
      </w:r>
      <w:r>
        <w:rPr>
          <w:color w:val="231F20"/>
          <w:sz w:val="22"/>
        </w:rPr>
        <w:t>and</w:t>
      </w:r>
      <w:r>
        <w:rPr>
          <w:color w:val="231F20"/>
          <w:spacing w:val="-6"/>
          <w:sz w:val="22"/>
        </w:rPr>
        <w:t> </w:t>
      </w:r>
      <w:r>
        <w:rPr>
          <w:color w:val="231F20"/>
          <w:sz w:val="22"/>
        </w:rPr>
        <w:t>Hierarchy</w:t>
      </w:r>
      <w:r>
        <w:rPr>
          <w:color w:val="231F20"/>
          <w:spacing w:val="-5"/>
          <w:sz w:val="22"/>
        </w:rPr>
        <w:t> </w:t>
      </w:r>
      <w:r>
        <w:rPr>
          <w:color w:val="231F20"/>
          <w:sz w:val="22"/>
        </w:rPr>
        <w:t>of</w:t>
      </w:r>
      <w:r>
        <w:rPr>
          <w:color w:val="231F20"/>
          <w:spacing w:val="-9"/>
          <w:sz w:val="22"/>
        </w:rPr>
        <w:t> </w:t>
      </w:r>
      <w:r>
        <w:rPr>
          <w:color w:val="231F20"/>
          <w:sz w:val="22"/>
        </w:rPr>
        <w:t>collection</w:t>
      </w:r>
      <w:r>
        <w:rPr>
          <w:color w:val="231F20"/>
          <w:spacing w:val="-6"/>
          <w:sz w:val="22"/>
        </w:rPr>
        <w:t> </w:t>
      </w:r>
      <w:r>
        <w:rPr>
          <w:color w:val="231F20"/>
          <w:sz w:val="22"/>
        </w:rPr>
        <w:t>frame</w:t>
      </w:r>
      <w:r>
        <w:rPr>
          <w:color w:val="231F20"/>
          <w:spacing w:val="-3"/>
          <w:sz w:val="22"/>
        </w:rPr>
        <w:t> </w:t>
      </w:r>
      <w:r>
        <w:rPr>
          <w:color w:val="231F20"/>
          <w:spacing w:val="-2"/>
          <w:sz w:val="22"/>
        </w:rPr>
        <w:t>work.</w:t>
      </w:r>
    </w:p>
    <w:p>
      <w:pPr>
        <w:pStyle w:val="ListParagraph"/>
        <w:numPr>
          <w:ilvl w:val="1"/>
          <w:numId w:val="421"/>
        </w:numPr>
        <w:tabs>
          <w:tab w:pos="1906" w:val="left" w:leader="none"/>
        </w:tabs>
        <w:spacing w:line="240" w:lineRule="auto" w:before="0" w:after="0"/>
        <w:ind w:left="1906" w:right="0" w:hanging="567"/>
        <w:jc w:val="left"/>
        <w:rPr>
          <w:color w:val="231F20"/>
          <w:sz w:val="22"/>
        </w:rPr>
      </w:pPr>
      <w:r>
        <w:rPr>
          <w:color w:val="231F20"/>
          <w:sz w:val="22"/>
        </w:rPr>
        <w:t>List</w:t>
      </w:r>
      <w:r>
        <w:rPr>
          <w:color w:val="231F20"/>
          <w:spacing w:val="-8"/>
          <w:sz w:val="22"/>
        </w:rPr>
        <w:t> </w:t>
      </w:r>
      <w:r>
        <w:rPr>
          <w:color w:val="231F20"/>
          <w:sz w:val="22"/>
        </w:rPr>
        <w:t>Collection</w:t>
      </w:r>
      <w:r>
        <w:rPr>
          <w:color w:val="231F20"/>
          <w:spacing w:val="-6"/>
          <w:sz w:val="22"/>
        </w:rPr>
        <w:t> </w:t>
      </w:r>
      <w:r>
        <w:rPr>
          <w:color w:val="231F20"/>
          <w:sz w:val="22"/>
        </w:rPr>
        <w:t>Interfaces</w:t>
      </w:r>
      <w:r>
        <w:rPr>
          <w:color w:val="231F20"/>
          <w:spacing w:val="-6"/>
          <w:sz w:val="22"/>
        </w:rPr>
        <w:t> </w:t>
      </w:r>
      <w:r>
        <w:rPr>
          <w:color w:val="231F20"/>
          <w:sz w:val="22"/>
        </w:rPr>
        <w:t>and</w:t>
      </w:r>
      <w:r>
        <w:rPr>
          <w:color w:val="231F20"/>
          <w:spacing w:val="-6"/>
          <w:sz w:val="22"/>
        </w:rPr>
        <w:t> </w:t>
      </w:r>
      <w:r>
        <w:rPr>
          <w:color w:val="231F20"/>
          <w:sz w:val="22"/>
        </w:rPr>
        <w:t>explain</w:t>
      </w:r>
      <w:r>
        <w:rPr>
          <w:color w:val="231F20"/>
          <w:spacing w:val="-11"/>
          <w:sz w:val="22"/>
        </w:rPr>
        <w:t> </w:t>
      </w:r>
      <w:r>
        <w:rPr>
          <w:color w:val="231F20"/>
          <w:sz w:val="22"/>
        </w:rPr>
        <w:t>the</w:t>
      </w:r>
      <w:r>
        <w:rPr>
          <w:color w:val="231F20"/>
          <w:spacing w:val="-6"/>
          <w:sz w:val="22"/>
        </w:rPr>
        <w:t> </w:t>
      </w:r>
      <w:r>
        <w:rPr>
          <w:color w:val="231F20"/>
          <w:sz w:val="22"/>
        </w:rPr>
        <w:t>following</w:t>
      </w:r>
      <w:r>
        <w:rPr>
          <w:color w:val="231F20"/>
          <w:spacing w:val="-8"/>
          <w:sz w:val="22"/>
        </w:rPr>
        <w:t> </w:t>
      </w:r>
      <w:r>
        <w:rPr>
          <w:color w:val="231F20"/>
          <w:sz w:val="22"/>
        </w:rPr>
        <w:t>with</w:t>
      </w:r>
      <w:r>
        <w:rPr>
          <w:color w:val="231F20"/>
          <w:spacing w:val="-6"/>
          <w:sz w:val="22"/>
        </w:rPr>
        <w:t> </w:t>
      </w:r>
      <w:r>
        <w:rPr>
          <w:color w:val="231F20"/>
          <w:spacing w:val="-2"/>
          <w:sz w:val="22"/>
        </w:rPr>
        <w:t>examples</w:t>
      </w:r>
    </w:p>
    <w:p>
      <w:pPr>
        <w:pStyle w:val="ListParagraph"/>
        <w:numPr>
          <w:ilvl w:val="2"/>
          <w:numId w:val="421"/>
        </w:numPr>
        <w:tabs>
          <w:tab w:pos="2616" w:val="left" w:leader="none"/>
        </w:tabs>
        <w:spacing w:line="266" w:lineRule="exact" w:before="5" w:after="0"/>
        <w:ind w:left="2616" w:right="0" w:hanging="710"/>
        <w:jc w:val="left"/>
        <w:rPr>
          <w:sz w:val="22"/>
        </w:rPr>
      </w:pPr>
      <w:r>
        <w:rPr>
          <w:color w:val="231F20"/>
          <w:spacing w:val="-4"/>
          <w:sz w:val="22"/>
        </w:rPr>
        <w:t>List</w:t>
      </w:r>
    </w:p>
    <w:p>
      <w:pPr>
        <w:pStyle w:val="ListParagraph"/>
        <w:numPr>
          <w:ilvl w:val="2"/>
          <w:numId w:val="421"/>
        </w:numPr>
        <w:tabs>
          <w:tab w:pos="2617" w:val="left" w:leader="none"/>
        </w:tabs>
        <w:spacing w:line="264" w:lineRule="exact" w:before="0" w:after="0"/>
        <w:ind w:left="2617" w:right="0" w:hanging="711"/>
        <w:jc w:val="left"/>
        <w:rPr>
          <w:sz w:val="22"/>
        </w:rPr>
      </w:pPr>
      <w:r>
        <w:rPr>
          <w:color w:val="231F20"/>
          <w:spacing w:val="-5"/>
          <w:sz w:val="22"/>
        </w:rPr>
        <w:t>Set</w:t>
      </w:r>
    </w:p>
    <w:p>
      <w:pPr>
        <w:pStyle w:val="ListParagraph"/>
        <w:numPr>
          <w:ilvl w:val="2"/>
          <w:numId w:val="421"/>
        </w:numPr>
        <w:tabs>
          <w:tab w:pos="2617" w:val="left" w:leader="none"/>
        </w:tabs>
        <w:spacing w:line="267" w:lineRule="exact" w:before="0" w:after="0"/>
        <w:ind w:left="2617" w:right="0" w:hanging="711"/>
        <w:jc w:val="left"/>
        <w:rPr>
          <w:sz w:val="22"/>
        </w:rPr>
      </w:pPr>
      <w:r>
        <w:rPr>
          <w:color w:val="231F20"/>
          <w:spacing w:val="-4"/>
          <w:sz w:val="22"/>
        </w:rPr>
        <w:t>Queue</w:t>
      </w:r>
    </w:p>
    <w:p>
      <w:pPr>
        <w:pStyle w:val="ListParagraph"/>
        <w:numPr>
          <w:ilvl w:val="2"/>
          <w:numId w:val="421"/>
        </w:numPr>
        <w:tabs>
          <w:tab w:pos="2617" w:val="left" w:leader="none"/>
        </w:tabs>
        <w:spacing w:line="240" w:lineRule="auto" w:before="1" w:after="0"/>
        <w:ind w:left="2617" w:right="0" w:hanging="711"/>
        <w:jc w:val="left"/>
        <w:rPr>
          <w:sz w:val="22"/>
        </w:rPr>
      </w:pPr>
      <w:r>
        <w:rPr>
          <w:color w:val="231F20"/>
          <w:spacing w:val="-4"/>
          <w:sz w:val="22"/>
        </w:rPr>
        <w:t>Deque</w:t>
      </w:r>
    </w:p>
    <w:p>
      <w:pPr>
        <w:pStyle w:val="ListParagraph"/>
        <w:numPr>
          <w:ilvl w:val="1"/>
          <w:numId w:val="421"/>
        </w:numPr>
        <w:tabs>
          <w:tab w:pos="1906" w:val="left" w:leader="none"/>
        </w:tabs>
        <w:spacing w:line="240" w:lineRule="auto" w:before="0" w:after="0"/>
        <w:ind w:left="1906" w:right="0" w:hanging="567"/>
        <w:jc w:val="left"/>
        <w:rPr>
          <w:color w:val="231F20"/>
          <w:sz w:val="22"/>
        </w:rPr>
      </w:pPr>
      <w:r>
        <w:rPr>
          <w:color w:val="231F20"/>
          <w:sz w:val="22"/>
        </w:rPr>
        <w:t>List</w:t>
      </w:r>
      <w:r>
        <w:rPr>
          <w:color w:val="231F20"/>
          <w:spacing w:val="-6"/>
          <w:sz w:val="22"/>
        </w:rPr>
        <w:t> </w:t>
      </w:r>
      <w:r>
        <w:rPr>
          <w:color w:val="231F20"/>
          <w:sz w:val="22"/>
        </w:rPr>
        <w:t>Collection</w:t>
      </w:r>
      <w:r>
        <w:rPr>
          <w:color w:val="231F20"/>
          <w:spacing w:val="-7"/>
          <w:sz w:val="22"/>
        </w:rPr>
        <w:t> </w:t>
      </w:r>
      <w:r>
        <w:rPr>
          <w:color w:val="231F20"/>
          <w:sz w:val="22"/>
        </w:rPr>
        <w:t>classes</w:t>
      </w:r>
      <w:r>
        <w:rPr>
          <w:color w:val="231F20"/>
          <w:spacing w:val="-4"/>
          <w:sz w:val="22"/>
        </w:rPr>
        <w:t> </w:t>
      </w:r>
      <w:r>
        <w:rPr>
          <w:color w:val="231F20"/>
          <w:sz w:val="22"/>
        </w:rPr>
        <w:t>and</w:t>
      </w:r>
      <w:r>
        <w:rPr>
          <w:color w:val="231F20"/>
          <w:spacing w:val="-9"/>
          <w:sz w:val="22"/>
        </w:rPr>
        <w:t> </w:t>
      </w:r>
      <w:r>
        <w:rPr>
          <w:color w:val="231F20"/>
          <w:sz w:val="22"/>
        </w:rPr>
        <w:t>explain</w:t>
      </w:r>
      <w:r>
        <w:rPr>
          <w:color w:val="231F20"/>
          <w:spacing w:val="-4"/>
          <w:sz w:val="22"/>
        </w:rPr>
        <w:t> </w:t>
      </w:r>
      <w:r>
        <w:rPr>
          <w:color w:val="231F20"/>
          <w:sz w:val="22"/>
        </w:rPr>
        <w:t>the</w:t>
      </w:r>
      <w:r>
        <w:rPr>
          <w:color w:val="231F20"/>
          <w:spacing w:val="-3"/>
          <w:sz w:val="22"/>
        </w:rPr>
        <w:t> </w:t>
      </w:r>
      <w:r>
        <w:rPr>
          <w:color w:val="231F20"/>
          <w:sz w:val="22"/>
        </w:rPr>
        <w:t>following</w:t>
      </w:r>
      <w:r>
        <w:rPr>
          <w:color w:val="231F20"/>
          <w:spacing w:val="-6"/>
          <w:sz w:val="22"/>
        </w:rPr>
        <w:t> </w:t>
      </w:r>
      <w:r>
        <w:rPr>
          <w:color w:val="231F20"/>
          <w:sz w:val="22"/>
        </w:rPr>
        <w:t>with</w:t>
      </w:r>
      <w:r>
        <w:rPr>
          <w:color w:val="231F20"/>
          <w:spacing w:val="-5"/>
          <w:sz w:val="22"/>
        </w:rPr>
        <w:t> </w:t>
      </w:r>
      <w:r>
        <w:rPr>
          <w:color w:val="231F20"/>
          <w:spacing w:val="-2"/>
          <w:sz w:val="22"/>
        </w:rPr>
        <w:t>examples</w:t>
      </w:r>
    </w:p>
    <w:p>
      <w:pPr>
        <w:pStyle w:val="ListParagraph"/>
        <w:numPr>
          <w:ilvl w:val="2"/>
          <w:numId w:val="421"/>
        </w:numPr>
        <w:tabs>
          <w:tab w:pos="2616" w:val="left" w:leader="none"/>
        </w:tabs>
        <w:spacing w:line="240" w:lineRule="auto" w:before="0" w:after="0"/>
        <w:ind w:left="2616" w:right="0" w:hanging="710"/>
        <w:jc w:val="left"/>
        <w:rPr>
          <w:sz w:val="22"/>
        </w:rPr>
      </w:pPr>
      <w:r>
        <w:rPr>
          <w:color w:val="231F20"/>
          <w:sz w:val="22"/>
        </w:rPr>
        <w:t>Array</w:t>
      </w:r>
      <w:r>
        <w:rPr>
          <w:color w:val="231F20"/>
          <w:spacing w:val="-2"/>
          <w:sz w:val="22"/>
        </w:rPr>
        <w:t> </w:t>
      </w:r>
      <w:r>
        <w:rPr>
          <w:color w:val="231F20"/>
          <w:spacing w:val="-4"/>
          <w:sz w:val="22"/>
        </w:rPr>
        <w:t>List</w:t>
      </w:r>
    </w:p>
    <w:p>
      <w:pPr>
        <w:pStyle w:val="ListParagraph"/>
        <w:numPr>
          <w:ilvl w:val="2"/>
          <w:numId w:val="421"/>
        </w:numPr>
        <w:tabs>
          <w:tab w:pos="2617" w:val="left" w:leader="none"/>
        </w:tabs>
        <w:spacing w:line="240" w:lineRule="auto" w:before="0" w:after="0"/>
        <w:ind w:left="2617" w:right="0" w:hanging="711"/>
        <w:jc w:val="left"/>
        <w:rPr>
          <w:sz w:val="22"/>
        </w:rPr>
      </w:pPr>
      <w:r>
        <w:rPr>
          <w:color w:val="231F20"/>
          <w:sz w:val="22"/>
        </w:rPr>
        <w:t>Linked</w:t>
      </w:r>
      <w:r>
        <w:rPr>
          <w:color w:val="231F20"/>
          <w:spacing w:val="-8"/>
          <w:sz w:val="22"/>
        </w:rPr>
        <w:t> </w:t>
      </w:r>
      <w:r>
        <w:rPr>
          <w:color w:val="231F20"/>
          <w:spacing w:val="-4"/>
          <w:sz w:val="22"/>
        </w:rPr>
        <w:t>List</w:t>
      </w:r>
    </w:p>
    <w:p>
      <w:pPr>
        <w:pStyle w:val="ListParagraph"/>
        <w:numPr>
          <w:ilvl w:val="2"/>
          <w:numId w:val="421"/>
        </w:numPr>
        <w:tabs>
          <w:tab w:pos="2617" w:val="left" w:leader="none"/>
        </w:tabs>
        <w:spacing w:line="240" w:lineRule="auto" w:before="1" w:after="0"/>
        <w:ind w:left="2617" w:right="0" w:hanging="711"/>
        <w:jc w:val="left"/>
        <w:rPr>
          <w:sz w:val="22"/>
        </w:rPr>
      </w:pPr>
      <w:r>
        <w:rPr>
          <w:color w:val="231F20"/>
          <w:sz w:val="22"/>
        </w:rPr>
        <w:t>Hash</w:t>
      </w:r>
      <w:r>
        <w:rPr>
          <w:color w:val="231F20"/>
          <w:spacing w:val="-4"/>
          <w:sz w:val="22"/>
        </w:rPr>
        <w:t> </w:t>
      </w:r>
      <w:r>
        <w:rPr>
          <w:color w:val="231F20"/>
          <w:spacing w:val="-5"/>
          <w:sz w:val="22"/>
        </w:rPr>
        <w:t>Set</w:t>
      </w:r>
    </w:p>
    <w:p>
      <w:pPr>
        <w:pStyle w:val="ListParagraph"/>
        <w:numPr>
          <w:ilvl w:val="1"/>
          <w:numId w:val="421"/>
        </w:numPr>
        <w:tabs>
          <w:tab w:pos="1906" w:val="left" w:leader="none"/>
        </w:tabs>
        <w:spacing w:line="240" w:lineRule="auto" w:before="0" w:after="0"/>
        <w:ind w:left="1906" w:right="0" w:hanging="567"/>
        <w:jc w:val="left"/>
        <w:rPr>
          <w:color w:val="231F20"/>
          <w:sz w:val="22"/>
        </w:rPr>
      </w:pPr>
      <w:r>
        <w:rPr>
          <w:color w:val="231F20"/>
          <w:sz w:val="22"/>
        </w:rPr>
        <w:t>How</w:t>
      </w:r>
      <w:r>
        <w:rPr>
          <w:color w:val="231F20"/>
          <w:spacing w:val="-7"/>
          <w:sz w:val="22"/>
        </w:rPr>
        <w:t> </w:t>
      </w:r>
      <w:r>
        <w:rPr>
          <w:color w:val="231F20"/>
          <w:sz w:val="22"/>
        </w:rPr>
        <w:t>to</w:t>
      </w:r>
      <w:r>
        <w:rPr>
          <w:color w:val="231F20"/>
          <w:spacing w:val="-4"/>
          <w:sz w:val="22"/>
        </w:rPr>
        <w:t> </w:t>
      </w:r>
      <w:r>
        <w:rPr>
          <w:color w:val="231F20"/>
          <w:sz w:val="22"/>
        </w:rPr>
        <w:t>access</w:t>
      </w:r>
      <w:r>
        <w:rPr>
          <w:color w:val="231F20"/>
          <w:spacing w:val="-3"/>
          <w:sz w:val="22"/>
        </w:rPr>
        <w:t> </w:t>
      </w:r>
      <w:r>
        <w:rPr>
          <w:color w:val="231F20"/>
          <w:sz w:val="22"/>
        </w:rPr>
        <w:t>a</w:t>
      </w:r>
      <w:r>
        <w:rPr>
          <w:color w:val="231F20"/>
          <w:spacing w:val="-4"/>
          <w:sz w:val="22"/>
        </w:rPr>
        <w:t> </w:t>
      </w:r>
      <w:r>
        <w:rPr>
          <w:color w:val="231F20"/>
          <w:sz w:val="22"/>
        </w:rPr>
        <w:t>Collection</w:t>
      </w:r>
      <w:r>
        <w:rPr>
          <w:color w:val="231F20"/>
          <w:spacing w:val="-7"/>
          <w:sz w:val="22"/>
        </w:rPr>
        <w:t> </w:t>
      </w:r>
      <w:r>
        <w:rPr>
          <w:color w:val="231F20"/>
          <w:sz w:val="22"/>
        </w:rPr>
        <w:t>via</w:t>
      </w:r>
      <w:r>
        <w:rPr>
          <w:color w:val="231F20"/>
          <w:spacing w:val="-3"/>
          <w:sz w:val="22"/>
        </w:rPr>
        <w:t> </w:t>
      </w:r>
      <w:r>
        <w:rPr>
          <w:color w:val="231F20"/>
          <w:sz w:val="22"/>
        </w:rPr>
        <w:t>an</w:t>
      </w:r>
      <w:r>
        <w:rPr>
          <w:color w:val="231F20"/>
          <w:spacing w:val="-3"/>
          <w:sz w:val="22"/>
        </w:rPr>
        <w:t> </w:t>
      </w:r>
      <w:r>
        <w:rPr>
          <w:color w:val="231F20"/>
          <w:spacing w:val="-2"/>
          <w:sz w:val="22"/>
        </w:rPr>
        <w:t>Iterator?</w:t>
      </w:r>
    </w:p>
    <w:p>
      <w:pPr>
        <w:pStyle w:val="Heading6"/>
        <w:numPr>
          <w:ilvl w:val="1"/>
          <w:numId w:val="422"/>
        </w:numPr>
        <w:tabs>
          <w:tab w:pos="1906" w:val="left" w:leader="none"/>
        </w:tabs>
        <w:spacing w:line="240" w:lineRule="auto" w:before="1" w:after="0"/>
        <w:ind w:left="1906" w:right="0" w:hanging="567"/>
        <w:jc w:val="left"/>
      </w:pPr>
      <w:r>
        <w:rPr>
          <w:color w:val="231F20"/>
        </w:rPr>
        <w:t>Exception</w:t>
      </w:r>
      <w:r>
        <w:rPr>
          <w:color w:val="231F20"/>
          <w:spacing w:val="-8"/>
        </w:rPr>
        <w:t> </w:t>
      </w:r>
      <w:r>
        <w:rPr>
          <w:color w:val="231F20"/>
        </w:rPr>
        <w:t>handling</w:t>
      </w:r>
      <w:r>
        <w:rPr>
          <w:color w:val="231F20"/>
          <w:spacing w:val="-9"/>
        </w:rPr>
        <w:t> </w:t>
      </w:r>
      <w:r>
        <w:rPr>
          <w:color w:val="231F20"/>
        </w:rPr>
        <w:t>and</w:t>
      </w:r>
      <w:r>
        <w:rPr>
          <w:color w:val="231F20"/>
          <w:spacing w:val="-10"/>
        </w:rPr>
        <w:t> </w:t>
      </w:r>
      <w:r>
        <w:rPr>
          <w:color w:val="231F20"/>
        </w:rPr>
        <w:t>Multi</w:t>
      </w:r>
      <w:r>
        <w:rPr>
          <w:color w:val="231F20"/>
          <w:spacing w:val="-6"/>
        </w:rPr>
        <w:t> </w:t>
      </w:r>
      <w:r>
        <w:rPr>
          <w:color w:val="231F20"/>
        </w:rPr>
        <w:t>threaded</w:t>
      </w:r>
      <w:r>
        <w:rPr>
          <w:color w:val="231F20"/>
          <w:spacing w:val="-7"/>
        </w:rPr>
        <w:t> </w:t>
      </w:r>
      <w:r>
        <w:rPr>
          <w:color w:val="231F20"/>
          <w:spacing w:val="-2"/>
        </w:rPr>
        <w:t>programming.</w:t>
      </w:r>
    </w:p>
    <w:p>
      <w:pPr>
        <w:pStyle w:val="ListParagraph"/>
        <w:numPr>
          <w:ilvl w:val="1"/>
          <w:numId w:val="422"/>
        </w:numPr>
        <w:tabs>
          <w:tab w:pos="1906" w:val="left" w:leader="none"/>
        </w:tabs>
        <w:spacing w:line="240" w:lineRule="auto" w:before="5" w:after="0"/>
        <w:ind w:left="1906" w:right="0" w:hanging="567"/>
        <w:jc w:val="left"/>
        <w:rPr>
          <w:sz w:val="22"/>
        </w:rPr>
      </w:pPr>
      <w:r>
        <w:rPr>
          <w:color w:val="231F20"/>
          <w:sz w:val="22"/>
        </w:rPr>
        <w:t>Describe</w:t>
      </w:r>
      <w:r>
        <w:rPr>
          <w:color w:val="231F20"/>
          <w:spacing w:val="-6"/>
          <w:sz w:val="22"/>
        </w:rPr>
        <w:t> </w:t>
      </w:r>
      <w:r>
        <w:rPr>
          <w:color w:val="231F20"/>
          <w:sz w:val="22"/>
        </w:rPr>
        <w:t>sources</w:t>
      </w:r>
      <w:r>
        <w:rPr>
          <w:color w:val="231F20"/>
          <w:spacing w:val="-6"/>
          <w:sz w:val="22"/>
        </w:rPr>
        <w:t> </w:t>
      </w:r>
      <w:r>
        <w:rPr>
          <w:color w:val="231F20"/>
          <w:sz w:val="22"/>
        </w:rPr>
        <w:t>of</w:t>
      </w:r>
      <w:r>
        <w:rPr>
          <w:color w:val="231F20"/>
          <w:spacing w:val="-10"/>
          <w:sz w:val="22"/>
        </w:rPr>
        <w:t> </w:t>
      </w:r>
      <w:r>
        <w:rPr>
          <w:color w:val="231F20"/>
          <w:spacing w:val="-2"/>
          <w:sz w:val="22"/>
        </w:rPr>
        <w:t>errors.</w:t>
      </w:r>
    </w:p>
    <w:p>
      <w:pPr>
        <w:pStyle w:val="ListParagraph"/>
        <w:numPr>
          <w:ilvl w:val="1"/>
          <w:numId w:val="422"/>
        </w:numPr>
        <w:tabs>
          <w:tab w:pos="1906" w:val="left" w:leader="none"/>
        </w:tabs>
        <w:spacing w:line="266" w:lineRule="exact" w:before="0" w:after="0"/>
        <w:ind w:left="1906" w:right="0" w:hanging="567"/>
        <w:jc w:val="left"/>
        <w:rPr>
          <w:sz w:val="22"/>
        </w:rPr>
      </w:pPr>
      <w:r>
        <w:rPr>
          <w:color w:val="231F20"/>
          <w:sz w:val="22"/>
        </w:rPr>
        <w:t>Give</w:t>
      </w:r>
      <w:r>
        <w:rPr>
          <w:color w:val="231F20"/>
          <w:spacing w:val="-7"/>
          <w:sz w:val="22"/>
        </w:rPr>
        <w:t> </w:t>
      </w:r>
      <w:r>
        <w:rPr>
          <w:color w:val="231F20"/>
          <w:sz w:val="22"/>
        </w:rPr>
        <w:t>advantages</w:t>
      </w:r>
      <w:r>
        <w:rPr>
          <w:color w:val="231F20"/>
          <w:spacing w:val="-10"/>
          <w:sz w:val="22"/>
        </w:rPr>
        <w:t> </w:t>
      </w:r>
      <w:r>
        <w:rPr>
          <w:color w:val="231F20"/>
          <w:sz w:val="22"/>
        </w:rPr>
        <w:t>of</w:t>
      </w:r>
      <w:r>
        <w:rPr>
          <w:color w:val="231F20"/>
          <w:spacing w:val="-7"/>
          <w:sz w:val="22"/>
        </w:rPr>
        <w:t> </w:t>
      </w:r>
      <w:r>
        <w:rPr>
          <w:color w:val="231F20"/>
          <w:sz w:val="22"/>
        </w:rPr>
        <w:t>Exception</w:t>
      </w:r>
      <w:r>
        <w:rPr>
          <w:color w:val="231F20"/>
          <w:spacing w:val="-7"/>
          <w:sz w:val="22"/>
        </w:rPr>
        <w:t> </w:t>
      </w:r>
      <w:r>
        <w:rPr>
          <w:color w:val="231F20"/>
          <w:spacing w:val="-2"/>
          <w:sz w:val="22"/>
        </w:rPr>
        <w:t>handling.</w:t>
      </w:r>
    </w:p>
    <w:p>
      <w:pPr>
        <w:pStyle w:val="ListParagraph"/>
        <w:numPr>
          <w:ilvl w:val="1"/>
          <w:numId w:val="422"/>
        </w:numPr>
        <w:tabs>
          <w:tab w:pos="1906" w:val="left" w:leader="none"/>
        </w:tabs>
        <w:spacing w:line="266" w:lineRule="exact" w:before="0" w:after="0"/>
        <w:ind w:left="1906" w:right="0" w:hanging="567"/>
        <w:jc w:val="left"/>
        <w:rPr>
          <w:sz w:val="22"/>
        </w:rPr>
      </w:pPr>
      <w:r>
        <w:rPr>
          <w:color w:val="231F20"/>
          <w:sz w:val="22"/>
        </w:rPr>
        <w:t>Types</w:t>
      </w:r>
      <w:r>
        <w:rPr>
          <w:color w:val="231F20"/>
          <w:spacing w:val="-9"/>
          <w:sz w:val="22"/>
        </w:rPr>
        <w:t> </w:t>
      </w:r>
      <w:r>
        <w:rPr>
          <w:color w:val="231F20"/>
          <w:sz w:val="22"/>
        </w:rPr>
        <w:t>of</w:t>
      </w:r>
      <w:r>
        <w:rPr>
          <w:color w:val="231F20"/>
          <w:spacing w:val="-9"/>
          <w:sz w:val="22"/>
        </w:rPr>
        <w:t> </w:t>
      </w:r>
      <w:r>
        <w:rPr>
          <w:color w:val="231F20"/>
          <w:sz w:val="22"/>
        </w:rPr>
        <w:t>exceptions:</w:t>
      </w:r>
      <w:r>
        <w:rPr>
          <w:color w:val="231F20"/>
          <w:spacing w:val="-5"/>
          <w:sz w:val="22"/>
        </w:rPr>
        <w:t> </w:t>
      </w:r>
      <w:r>
        <w:rPr>
          <w:color w:val="231F20"/>
          <w:sz w:val="22"/>
        </w:rPr>
        <w:t>Checked</w:t>
      </w:r>
      <w:r>
        <w:rPr>
          <w:color w:val="231F20"/>
          <w:spacing w:val="-4"/>
          <w:sz w:val="22"/>
        </w:rPr>
        <w:t> </w:t>
      </w:r>
      <w:r>
        <w:rPr>
          <w:color w:val="231F20"/>
          <w:sz w:val="22"/>
        </w:rPr>
        <w:t>&amp;</w:t>
      </w:r>
      <w:r>
        <w:rPr>
          <w:color w:val="231F20"/>
          <w:spacing w:val="-5"/>
          <w:sz w:val="22"/>
        </w:rPr>
        <w:t> </w:t>
      </w:r>
      <w:r>
        <w:rPr>
          <w:color w:val="231F20"/>
          <w:spacing w:val="-2"/>
          <w:sz w:val="22"/>
        </w:rPr>
        <w:t>Unchecked</w:t>
      </w:r>
    </w:p>
    <w:p>
      <w:pPr>
        <w:pStyle w:val="ListParagraph"/>
        <w:numPr>
          <w:ilvl w:val="1"/>
          <w:numId w:val="422"/>
        </w:numPr>
        <w:tabs>
          <w:tab w:pos="1906" w:val="left" w:leader="none"/>
        </w:tabs>
        <w:spacing w:line="240" w:lineRule="auto" w:before="0" w:after="0"/>
        <w:ind w:left="1906" w:right="0" w:hanging="567"/>
        <w:jc w:val="left"/>
        <w:rPr>
          <w:sz w:val="22"/>
        </w:rPr>
      </w:pPr>
      <w:r>
        <w:rPr>
          <w:color w:val="231F20"/>
          <w:sz w:val="22"/>
        </w:rPr>
        <w:t>Apply</w:t>
      </w:r>
      <w:r>
        <w:rPr>
          <w:color w:val="231F20"/>
          <w:spacing w:val="-6"/>
          <w:sz w:val="22"/>
        </w:rPr>
        <w:t> </w:t>
      </w:r>
      <w:r>
        <w:rPr>
          <w:color w:val="231F20"/>
          <w:sz w:val="22"/>
        </w:rPr>
        <w:t>following</w:t>
      </w:r>
      <w:r>
        <w:rPr>
          <w:color w:val="231F20"/>
          <w:spacing w:val="-8"/>
          <w:sz w:val="22"/>
        </w:rPr>
        <w:t> </w:t>
      </w:r>
      <w:r>
        <w:rPr>
          <w:color w:val="231F20"/>
          <w:sz w:val="22"/>
        </w:rPr>
        <w:t>key</w:t>
      </w:r>
      <w:r>
        <w:rPr>
          <w:color w:val="231F20"/>
          <w:spacing w:val="-9"/>
          <w:sz w:val="22"/>
        </w:rPr>
        <w:t> </w:t>
      </w:r>
      <w:r>
        <w:rPr>
          <w:color w:val="231F20"/>
          <w:sz w:val="22"/>
        </w:rPr>
        <w:t>words</w:t>
      </w:r>
      <w:r>
        <w:rPr>
          <w:color w:val="231F20"/>
          <w:spacing w:val="-10"/>
          <w:sz w:val="22"/>
        </w:rPr>
        <w:t> </w:t>
      </w:r>
      <w:r>
        <w:rPr>
          <w:color w:val="231F20"/>
          <w:sz w:val="22"/>
        </w:rPr>
        <w:t>to</w:t>
      </w:r>
      <w:r>
        <w:rPr>
          <w:color w:val="231F20"/>
          <w:spacing w:val="-3"/>
          <w:sz w:val="22"/>
        </w:rPr>
        <w:t> </w:t>
      </w:r>
      <w:r>
        <w:rPr>
          <w:color w:val="231F20"/>
          <w:sz w:val="22"/>
        </w:rPr>
        <w:t>handling</w:t>
      </w:r>
      <w:r>
        <w:rPr>
          <w:color w:val="231F20"/>
          <w:spacing w:val="-5"/>
          <w:sz w:val="22"/>
        </w:rPr>
        <w:t> </w:t>
      </w:r>
      <w:r>
        <w:rPr>
          <w:color w:val="231F20"/>
          <w:sz w:val="22"/>
        </w:rPr>
        <w:t>exceptions</w:t>
      </w:r>
      <w:r>
        <w:rPr>
          <w:color w:val="231F20"/>
          <w:spacing w:val="-5"/>
          <w:sz w:val="22"/>
        </w:rPr>
        <w:t> </w:t>
      </w:r>
      <w:r>
        <w:rPr>
          <w:color w:val="231F20"/>
          <w:sz w:val="22"/>
        </w:rPr>
        <w:t>through</w:t>
      </w:r>
      <w:r>
        <w:rPr>
          <w:color w:val="231F20"/>
          <w:spacing w:val="-11"/>
          <w:sz w:val="22"/>
        </w:rPr>
        <w:t> </w:t>
      </w:r>
      <w:r>
        <w:rPr>
          <w:color w:val="231F20"/>
          <w:sz w:val="22"/>
        </w:rPr>
        <w:t>sample</w:t>
      </w:r>
      <w:r>
        <w:rPr>
          <w:color w:val="231F20"/>
          <w:spacing w:val="-6"/>
          <w:sz w:val="22"/>
        </w:rPr>
        <w:t> </w:t>
      </w:r>
      <w:r>
        <w:rPr>
          <w:color w:val="231F20"/>
          <w:spacing w:val="-2"/>
          <w:sz w:val="22"/>
        </w:rPr>
        <w:t>programs</w:t>
      </w:r>
    </w:p>
    <w:p>
      <w:pPr>
        <w:pStyle w:val="ListParagraph"/>
        <w:numPr>
          <w:ilvl w:val="2"/>
          <w:numId w:val="422"/>
        </w:numPr>
        <w:tabs>
          <w:tab w:pos="2617" w:val="left" w:leader="none"/>
        </w:tabs>
        <w:spacing w:line="240" w:lineRule="auto" w:before="0" w:after="0"/>
        <w:ind w:left="2617" w:right="0" w:hanging="711"/>
        <w:jc w:val="left"/>
        <w:rPr>
          <w:sz w:val="22"/>
        </w:rPr>
      </w:pPr>
      <w:r>
        <w:rPr>
          <w:color w:val="231F20"/>
          <w:spacing w:val="-5"/>
          <w:sz w:val="22"/>
        </w:rPr>
        <w:t>Try</w:t>
      </w:r>
    </w:p>
    <w:p>
      <w:pPr>
        <w:pStyle w:val="ListParagraph"/>
        <w:numPr>
          <w:ilvl w:val="2"/>
          <w:numId w:val="422"/>
        </w:numPr>
        <w:tabs>
          <w:tab w:pos="2617" w:val="left" w:leader="none"/>
        </w:tabs>
        <w:spacing w:line="240" w:lineRule="auto" w:before="1" w:after="0"/>
        <w:ind w:left="2617" w:right="0" w:hanging="711"/>
        <w:jc w:val="left"/>
        <w:rPr>
          <w:sz w:val="22"/>
        </w:rPr>
      </w:pPr>
      <w:r>
        <w:rPr>
          <w:color w:val="231F20"/>
          <w:spacing w:val="-2"/>
          <w:sz w:val="22"/>
        </w:rPr>
        <w:t>Catch</w:t>
      </w:r>
    </w:p>
    <w:p>
      <w:pPr>
        <w:pStyle w:val="ListParagraph"/>
        <w:numPr>
          <w:ilvl w:val="2"/>
          <w:numId w:val="422"/>
        </w:numPr>
        <w:tabs>
          <w:tab w:pos="2617" w:val="left" w:leader="none"/>
        </w:tabs>
        <w:spacing w:line="240" w:lineRule="auto" w:before="0" w:after="0"/>
        <w:ind w:left="2617" w:right="0" w:hanging="711"/>
        <w:jc w:val="left"/>
        <w:rPr>
          <w:sz w:val="22"/>
        </w:rPr>
      </w:pPr>
      <w:r>
        <w:rPr>
          <w:color w:val="231F20"/>
          <w:spacing w:val="-2"/>
          <w:sz w:val="22"/>
        </w:rPr>
        <w:t>Finally</w:t>
      </w:r>
    </w:p>
    <w:p>
      <w:pPr>
        <w:pStyle w:val="ListParagraph"/>
        <w:numPr>
          <w:ilvl w:val="2"/>
          <w:numId w:val="422"/>
        </w:numPr>
        <w:tabs>
          <w:tab w:pos="2617" w:val="left" w:leader="none"/>
        </w:tabs>
        <w:spacing w:line="240" w:lineRule="auto" w:before="0" w:after="0"/>
        <w:ind w:left="2617" w:right="0" w:hanging="711"/>
        <w:jc w:val="left"/>
        <w:rPr>
          <w:sz w:val="22"/>
        </w:rPr>
      </w:pPr>
      <w:r>
        <w:rPr>
          <w:color w:val="231F20"/>
          <w:spacing w:val="-2"/>
          <w:sz w:val="22"/>
        </w:rPr>
        <w:t>Throw</w:t>
      </w:r>
    </w:p>
    <w:p>
      <w:pPr>
        <w:pStyle w:val="ListParagraph"/>
        <w:numPr>
          <w:ilvl w:val="2"/>
          <w:numId w:val="422"/>
        </w:numPr>
        <w:tabs>
          <w:tab w:pos="2617" w:val="left" w:leader="none"/>
        </w:tabs>
        <w:spacing w:line="240" w:lineRule="auto" w:before="1" w:after="0"/>
        <w:ind w:left="2617" w:right="0" w:hanging="711"/>
        <w:jc w:val="left"/>
        <w:rPr>
          <w:sz w:val="22"/>
        </w:rPr>
      </w:pPr>
      <w:r>
        <w:rPr>
          <w:color w:val="231F20"/>
          <w:spacing w:val="-2"/>
          <w:sz w:val="22"/>
        </w:rPr>
        <w:t>Throws</w:t>
      </w:r>
    </w:p>
    <w:p>
      <w:pPr>
        <w:pStyle w:val="ListParagraph"/>
        <w:numPr>
          <w:ilvl w:val="1"/>
          <w:numId w:val="422"/>
        </w:numPr>
        <w:tabs>
          <w:tab w:pos="1906" w:val="left" w:leader="none"/>
        </w:tabs>
        <w:spacing w:line="240" w:lineRule="auto" w:before="0" w:after="0"/>
        <w:ind w:left="1906" w:right="0" w:hanging="567"/>
        <w:jc w:val="left"/>
        <w:rPr>
          <w:sz w:val="22"/>
        </w:rPr>
      </w:pPr>
      <w:r>
        <w:rPr>
          <w:color w:val="231F20"/>
          <w:sz w:val="22"/>
        </w:rPr>
        <w:t>Explain</w:t>
      </w:r>
      <w:r>
        <w:rPr>
          <w:color w:val="231F20"/>
          <w:spacing w:val="-13"/>
          <w:sz w:val="22"/>
        </w:rPr>
        <w:t> </w:t>
      </w:r>
      <w:r>
        <w:rPr>
          <w:color w:val="231F20"/>
          <w:sz w:val="22"/>
        </w:rPr>
        <w:t>concept</w:t>
      </w:r>
      <w:r>
        <w:rPr>
          <w:color w:val="231F20"/>
          <w:spacing w:val="-12"/>
          <w:sz w:val="22"/>
        </w:rPr>
        <w:t> </w:t>
      </w:r>
      <w:r>
        <w:rPr>
          <w:color w:val="231F20"/>
          <w:sz w:val="22"/>
        </w:rPr>
        <w:t>of</w:t>
      </w:r>
      <w:r>
        <w:rPr>
          <w:color w:val="231F20"/>
          <w:spacing w:val="-8"/>
          <w:sz w:val="22"/>
        </w:rPr>
        <w:t> </w:t>
      </w:r>
      <w:r>
        <w:rPr>
          <w:color w:val="231F20"/>
          <w:sz w:val="22"/>
        </w:rPr>
        <w:t>Multi-catch</w:t>
      </w:r>
      <w:r>
        <w:rPr>
          <w:color w:val="231F20"/>
          <w:spacing w:val="-8"/>
          <w:sz w:val="22"/>
        </w:rPr>
        <w:t> </w:t>
      </w:r>
      <w:r>
        <w:rPr>
          <w:color w:val="231F20"/>
          <w:sz w:val="22"/>
        </w:rPr>
        <w:t>statements</w:t>
      </w:r>
      <w:r>
        <w:rPr>
          <w:color w:val="231F20"/>
          <w:spacing w:val="-8"/>
          <w:sz w:val="22"/>
        </w:rPr>
        <w:t> </w:t>
      </w:r>
      <w:r>
        <w:rPr>
          <w:color w:val="231F20"/>
          <w:sz w:val="22"/>
        </w:rPr>
        <w:t>with</w:t>
      </w:r>
      <w:r>
        <w:rPr>
          <w:color w:val="231F20"/>
          <w:spacing w:val="-12"/>
          <w:sz w:val="22"/>
        </w:rPr>
        <w:t> </w:t>
      </w:r>
      <w:r>
        <w:rPr>
          <w:color w:val="231F20"/>
          <w:spacing w:val="-2"/>
          <w:sz w:val="22"/>
        </w:rPr>
        <w:t>example.</w:t>
      </w:r>
    </w:p>
    <w:p>
      <w:pPr>
        <w:pStyle w:val="ListParagraph"/>
        <w:numPr>
          <w:ilvl w:val="1"/>
          <w:numId w:val="422"/>
        </w:numPr>
        <w:tabs>
          <w:tab w:pos="1906" w:val="left" w:leader="none"/>
        </w:tabs>
        <w:spacing w:line="267" w:lineRule="exact" w:before="5" w:after="0"/>
        <w:ind w:left="1906" w:right="0" w:hanging="567"/>
        <w:jc w:val="left"/>
        <w:rPr>
          <w:sz w:val="22"/>
        </w:rPr>
      </w:pPr>
      <w:r>
        <w:rPr>
          <w:color w:val="231F20"/>
          <w:sz w:val="22"/>
        </w:rPr>
        <w:t>Explain</w:t>
      </w:r>
      <w:r>
        <w:rPr>
          <w:color w:val="231F20"/>
          <w:spacing w:val="-11"/>
          <w:sz w:val="22"/>
        </w:rPr>
        <w:t> </w:t>
      </w:r>
      <w:r>
        <w:rPr>
          <w:color w:val="231F20"/>
          <w:sz w:val="22"/>
        </w:rPr>
        <w:t>how</w:t>
      </w:r>
      <w:r>
        <w:rPr>
          <w:color w:val="231F20"/>
          <w:spacing w:val="-10"/>
          <w:sz w:val="22"/>
        </w:rPr>
        <w:t> </w:t>
      </w:r>
      <w:r>
        <w:rPr>
          <w:color w:val="231F20"/>
          <w:sz w:val="22"/>
        </w:rPr>
        <w:t>to</w:t>
      </w:r>
      <w:r>
        <w:rPr>
          <w:color w:val="231F20"/>
          <w:spacing w:val="-2"/>
          <w:sz w:val="22"/>
        </w:rPr>
        <w:t> </w:t>
      </w:r>
      <w:r>
        <w:rPr>
          <w:color w:val="231F20"/>
          <w:sz w:val="22"/>
        </w:rPr>
        <w:t>write</w:t>
      </w:r>
      <w:r>
        <w:rPr>
          <w:color w:val="231F20"/>
          <w:spacing w:val="-6"/>
          <w:sz w:val="22"/>
        </w:rPr>
        <w:t> </w:t>
      </w:r>
      <w:r>
        <w:rPr>
          <w:color w:val="231F20"/>
          <w:sz w:val="22"/>
        </w:rPr>
        <w:t>nested</w:t>
      </w:r>
      <w:r>
        <w:rPr>
          <w:color w:val="231F20"/>
          <w:spacing w:val="-5"/>
          <w:sz w:val="22"/>
        </w:rPr>
        <w:t> </w:t>
      </w:r>
      <w:r>
        <w:rPr>
          <w:color w:val="231F20"/>
          <w:sz w:val="22"/>
        </w:rPr>
        <w:t>try</w:t>
      </w:r>
      <w:r>
        <w:rPr>
          <w:color w:val="231F20"/>
          <w:spacing w:val="-5"/>
          <w:sz w:val="22"/>
        </w:rPr>
        <w:t> </w:t>
      </w:r>
      <w:r>
        <w:rPr>
          <w:color w:val="231F20"/>
          <w:sz w:val="22"/>
        </w:rPr>
        <w:t>in</w:t>
      </w:r>
      <w:r>
        <w:rPr>
          <w:color w:val="231F20"/>
          <w:spacing w:val="-11"/>
          <w:sz w:val="22"/>
        </w:rPr>
        <w:t> </w:t>
      </w:r>
      <w:r>
        <w:rPr>
          <w:color w:val="231F20"/>
          <w:sz w:val="22"/>
        </w:rPr>
        <w:t>exception</w:t>
      </w:r>
      <w:r>
        <w:rPr>
          <w:color w:val="231F20"/>
          <w:spacing w:val="-6"/>
          <w:sz w:val="22"/>
        </w:rPr>
        <w:t> </w:t>
      </w:r>
      <w:r>
        <w:rPr>
          <w:color w:val="231F20"/>
          <w:sz w:val="22"/>
        </w:rPr>
        <w:t>handling</w:t>
      </w:r>
      <w:r>
        <w:rPr>
          <w:color w:val="231F20"/>
          <w:spacing w:val="-7"/>
          <w:sz w:val="22"/>
        </w:rPr>
        <w:t> </w:t>
      </w:r>
      <w:r>
        <w:rPr>
          <w:color w:val="231F20"/>
          <w:sz w:val="22"/>
        </w:rPr>
        <w:t>with</w:t>
      </w:r>
      <w:r>
        <w:rPr>
          <w:color w:val="231F20"/>
          <w:spacing w:val="-6"/>
          <w:sz w:val="22"/>
        </w:rPr>
        <w:t> </w:t>
      </w:r>
      <w:r>
        <w:rPr>
          <w:color w:val="231F20"/>
          <w:spacing w:val="-2"/>
          <w:sz w:val="22"/>
        </w:rPr>
        <w:t>example.</w:t>
      </w:r>
    </w:p>
    <w:p>
      <w:pPr>
        <w:pStyle w:val="ListParagraph"/>
        <w:numPr>
          <w:ilvl w:val="1"/>
          <w:numId w:val="422"/>
        </w:numPr>
        <w:tabs>
          <w:tab w:pos="1906" w:val="left" w:leader="none"/>
        </w:tabs>
        <w:spacing w:line="264" w:lineRule="exact" w:before="0" w:after="0"/>
        <w:ind w:left="1906" w:right="0" w:hanging="567"/>
        <w:jc w:val="left"/>
        <w:rPr>
          <w:sz w:val="22"/>
        </w:rPr>
      </w:pPr>
      <w:r>
        <w:rPr>
          <w:color w:val="231F20"/>
          <w:sz w:val="22"/>
        </w:rPr>
        <w:t>Describe</w:t>
      </w:r>
      <w:r>
        <w:rPr>
          <w:color w:val="231F20"/>
          <w:spacing w:val="-3"/>
          <w:sz w:val="22"/>
        </w:rPr>
        <w:t> </w:t>
      </w:r>
      <w:r>
        <w:rPr>
          <w:color w:val="231F20"/>
          <w:sz w:val="22"/>
        </w:rPr>
        <w:t>built</w:t>
      </w:r>
      <w:r>
        <w:rPr>
          <w:color w:val="231F20"/>
          <w:spacing w:val="-10"/>
          <w:sz w:val="22"/>
        </w:rPr>
        <w:t> </w:t>
      </w:r>
      <w:r>
        <w:rPr>
          <w:color w:val="231F20"/>
          <w:sz w:val="22"/>
        </w:rPr>
        <w:t>in</w:t>
      </w:r>
      <w:r>
        <w:rPr>
          <w:color w:val="231F20"/>
          <w:spacing w:val="-8"/>
          <w:sz w:val="22"/>
        </w:rPr>
        <w:t> </w:t>
      </w:r>
      <w:r>
        <w:rPr>
          <w:color w:val="231F20"/>
          <w:spacing w:val="-2"/>
          <w:sz w:val="22"/>
        </w:rPr>
        <w:t>exceptions.</w:t>
      </w:r>
    </w:p>
    <w:p>
      <w:pPr>
        <w:pStyle w:val="ListParagraph"/>
        <w:numPr>
          <w:ilvl w:val="1"/>
          <w:numId w:val="422"/>
        </w:numPr>
        <w:tabs>
          <w:tab w:pos="1906" w:val="left" w:leader="none"/>
        </w:tabs>
        <w:spacing w:line="266" w:lineRule="exact" w:before="0" w:after="0"/>
        <w:ind w:left="1906" w:right="0" w:hanging="567"/>
        <w:jc w:val="left"/>
        <w:rPr>
          <w:sz w:val="22"/>
        </w:rPr>
      </w:pPr>
      <w:r>
        <w:rPr>
          <w:color w:val="231F20"/>
          <w:sz w:val="22"/>
        </w:rPr>
        <w:t>Describe</w:t>
      </w:r>
      <w:r>
        <w:rPr>
          <w:color w:val="231F20"/>
          <w:spacing w:val="-11"/>
          <w:sz w:val="22"/>
        </w:rPr>
        <w:t> </w:t>
      </w:r>
      <w:r>
        <w:rPr>
          <w:color w:val="231F20"/>
          <w:spacing w:val="-2"/>
          <w:sz w:val="22"/>
        </w:rPr>
        <w:t>multithreading.</w:t>
      </w:r>
    </w:p>
    <w:p>
      <w:pPr>
        <w:pStyle w:val="ListParagraph"/>
        <w:numPr>
          <w:ilvl w:val="1"/>
          <w:numId w:val="422"/>
        </w:numPr>
        <w:tabs>
          <w:tab w:pos="1906" w:val="left" w:leader="none"/>
        </w:tabs>
        <w:spacing w:line="240" w:lineRule="auto" w:before="0" w:after="0"/>
        <w:ind w:left="1906" w:right="0" w:hanging="567"/>
        <w:jc w:val="left"/>
        <w:rPr>
          <w:sz w:val="22"/>
        </w:rPr>
      </w:pPr>
      <w:r>
        <w:rPr>
          <w:color w:val="231F20"/>
          <w:sz w:val="22"/>
        </w:rPr>
        <w:t>Explain</w:t>
      </w:r>
      <w:r>
        <w:rPr>
          <w:color w:val="231F20"/>
          <w:spacing w:val="-7"/>
          <w:sz w:val="22"/>
        </w:rPr>
        <w:t> </w:t>
      </w:r>
      <w:r>
        <w:rPr>
          <w:color w:val="231F20"/>
          <w:sz w:val="22"/>
        </w:rPr>
        <w:t>Thread</w:t>
      </w:r>
      <w:r>
        <w:rPr>
          <w:color w:val="231F20"/>
          <w:spacing w:val="-6"/>
          <w:sz w:val="22"/>
        </w:rPr>
        <w:t> </w:t>
      </w:r>
      <w:r>
        <w:rPr>
          <w:color w:val="231F20"/>
          <w:sz w:val="22"/>
        </w:rPr>
        <w:t>life</w:t>
      </w:r>
      <w:r>
        <w:rPr>
          <w:color w:val="231F20"/>
          <w:spacing w:val="-6"/>
          <w:sz w:val="22"/>
        </w:rPr>
        <w:t> </w:t>
      </w:r>
      <w:r>
        <w:rPr>
          <w:color w:val="231F20"/>
          <w:sz w:val="22"/>
        </w:rPr>
        <w:t>cycle</w:t>
      </w:r>
      <w:r>
        <w:rPr>
          <w:color w:val="231F20"/>
          <w:spacing w:val="-9"/>
          <w:sz w:val="22"/>
        </w:rPr>
        <w:t> </w:t>
      </w:r>
      <w:r>
        <w:rPr>
          <w:color w:val="231F20"/>
          <w:sz w:val="22"/>
        </w:rPr>
        <w:t>and</w:t>
      </w:r>
      <w:r>
        <w:rPr>
          <w:color w:val="231F20"/>
          <w:spacing w:val="-6"/>
          <w:sz w:val="22"/>
        </w:rPr>
        <w:t> </w:t>
      </w:r>
      <w:r>
        <w:rPr>
          <w:color w:val="231F20"/>
          <w:spacing w:val="-2"/>
          <w:sz w:val="22"/>
        </w:rPr>
        <w:t>states</w:t>
      </w:r>
    </w:p>
    <w:p>
      <w:pPr>
        <w:pStyle w:val="ListParagraph"/>
        <w:numPr>
          <w:ilvl w:val="1"/>
          <w:numId w:val="422"/>
        </w:numPr>
        <w:tabs>
          <w:tab w:pos="1903" w:val="left" w:leader="none"/>
        </w:tabs>
        <w:spacing w:line="240" w:lineRule="auto" w:before="0" w:after="0"/>
        <w:ind w:left="1903" w:right="0" w:hanging="564"/>
        <w:jc w:val="left"/>
        <w:rPr>
          <w:sz w:val="22"/>
        </w:rPr>
      </w:pPr>
      <w:r>
        <w:rPr>
          <w:color w:val="231F20"/>
          <w:sz w:val="22"/>
        </w:rPr>
        <w:t>Explain</w:t>
      </w:r>
      <w:r>
        <w:rPr>
          <w:color w:val="231F20"/>
          <w:spacing w:val="-13"/>
          <w:sz w:val="22"/>
        </w:rPr>
        <w:t> </w:t>
      </w:r>
      <w:r>
        <w:rPr>
          <w:color w:val="231F20"/>
          <w:sz w:val="22"/>
        </w:rPr>
        <w:t>how</w:t>
      </w:r>
      <w:r>
        <w:rPr>
          <w:color w:val="231F20"/>
          <w:spacing w:val="-9"/>
          <w:sz w:val="22"/>
        </w:rPr>
        <w:t> </w:t>
      </w:r>
      <w:r>
        <w:rPr>
          <w:color w:val="231F20"/>
          <w:sz w:val="22"/>
        </w:rPr>
        <w:t>to</w:t>
      </w:r>
      <w:r>
        <w:rPr>
          <w:color w:val="231F20"/>
          <w:spacing w:val="-3"/>
          <w:sz w:val="22"/>
        </w:rPr>
        <w:t> </w:t>
      </w:r>
      <w:r>
        <w:rPr>
          <w:color w:val="231F20"/>
          <w:sz w:val="22"/>
        </w:rPr>
        <w:t>Creating</w:t>
      </w:r>
      <w:r>
        <w:rPr>
          <w:color w:val="231F20"/>
          <w:spacing w:val="-7"/>
          <w:sz w:val="22"/>
        </w:rPr>
        <w:t> </w:t>
      </w:r>
      <w:r>
        <w:rPr>
          <w:color w:val="231F20"/>
          <w:sz w:val="22"/>
        </w:rPr>
        <w:t>single</w:t>
      </w:r>
      <w:r>
        <w:rPr>
          <w:color w:val="231F20"/>
          <w:spacing w:val="-5"/>
          <w:sz w:val="22"/>
        </w:rPr>
        <w:t> </w:t>
      </w:r>
      <w:r>
        <w:rPr>
          <w:color w:val="231F20"/>
          <w:sz w:val="22"/>
        </w:rPr>
        <w:t>thread</w:t>
      </w:r>
      <w:r>
        <w:rPr>
          <w:color w:val="231F20"/>
          <w:spacing w:val="-10"/>
          <w:sz w:val="22"/>
        </w:rPr>
        <w:t> </w:t>
      </w:r>
      <w:r>
        <w:rPr>
          <w:color w:val="231F20"/>
          <w:sz w:val="22"/>
        </w:rPr>
        <w:t>with</w:t>
      </w:r>
      <w:r>
        <w:rPr>
          <w:color w:val="231F20"/>
          <w:spacing w:val="-7"/>
          <w:sz w:val="22"/>
        </w:rPr>
        <w:t> </w:t>
      </w:r>
      <w:r>
        <w:rPr>
          <w:color w:val="231F20"/>
          <w:sz w:val="22"/>
        </w:rPr>
        <w:t>example</w:t>
      </w:r>
      <w:r>
        <w:rPr>
          <w:color w:val="231F20"/>
          <w:spacing w:val="-4"/>
          <w:sz w:val="22"/>
        </w:rPr>
        <w:t> </w:t>
      </w:r>
      <w:r>
        <w:rPr>
          <w:color w:val="231F20"/>
          <w:spacing w:val="-2"/>
          <w:sz w:val="22"/>
        </w:rPr>
        <w:t>program.</w:t>
      </w:r>
    </w:p>
    <w:p>
      <w:pPr>
        <w:pStyle w:val="ListParagraph"/>
        <w:numPr>
          <w:ilvl w:val="1"/>
          <w:numId w:val="422"/>
        </w:numPr>
        <w:tabs>
          <w:tab w:pos="1903" w:val="left" w:leader="none"/>
        </w:tabs>
        <w:spacing w:line="240" w:lineRule="auto" w:before="1" w:after="0"/>
        <w:ind w:left="1903" w:right="0" w:hanging="564"/>
        <w:jc w:val="left"/>
        <w:rPr>
          <w:sz w:val="22"/>
        </w:rPr>
      </w:pPr>
      <w:r>
        <w:rPr>
          <w:color w:val="231F20"/>
          <w:sz w:val="22"/>
        </w:rPr>
        <w:t>Explain</w:t>
      </w:r>
      <w:r>
        <w:rPr>
          <w:color w:val="231F20"/>
          <w:spacing w:val="-11"/>
          <w:sz w:val="22"/>
        </w:rPr>
        <w:t> </w:t>
      </w:r>
      <w:r>
        <w:rPr>
          <w:color w:val="231F20"/>
          <w:sz w:val="22"/>
        </w:rPr>
        <w:t>how</w:t>
      </w:r>
      <w:r>
        <w:rPr>
          <w:color w:val="231F20"/>
          <w:spacing w:val="-10"/>
          <w:sz w:val="22"/>
        </w:rPr>
        <w:t> </w:t>
      </w:r>
      <w:r>
        <w:rPr>
          <w:color w:val="231F20"/>
          <w:sz w:val="22"/>
        </w:rPr>
        <w:t>to</w:t>
      </w:r>
      <w:r>
        <w:rPr>
          <w:color w:val="231F20"/>
          <w:spacing w:val="-4"/>
          <w:sz w:val="22"/>
        </w:rPr>
        <w:t> </w:t>
      </w:r>
      <w:r>
        <w:rPr>
          <w:color w:val="231F20"/>
          <w:sz w:val="22"/>
        </w:rPr>
        <w:t>Creating</w:t>
      </w:r>
      <w:r>
        <w:rPr>
          <w:color w:val="231F20"/>
          <w:spacing w:val="-7"/>
          <w:sz w:val="22"/>
        </w:rPr>
        <w:t> </w:t>
      </w:r>
      <w:r>
        <w:rPr>
          <w:color w:val="231F20"/>
          <w:sz w:val="22"/>
        </w:rPr>
        <w:t>multi</w:t>
      </w:r>
      <w:r>
        <w:rPr>
          <w:color w:val="231F20"/>
          <w:spacing w:val="-4"/>
          <w:sz w:val="22"/>
        </w:rPr>
        <w:t> </w:t>
      </w:r>
      <w:r>
        <w:rPr>
          <w:color w:val="231F20"/>
          <w:sz w:val="22"/>
        </w:rPr>
        <w:t>thread</w:t>
      </w:r>
      <w:r>
        <w:rPr>
          <w:color w:val="231F20"/>
          <w:spacing w:val="-11"/>
          <w:sz w:val="22"/>
        </w:rPr>
        <w:t> </w:t>
      </w:r>
      <w:r>
        <w:rPr>
          <w:color w:val="231F20"/>
          <w:sz w:val="22"/>
        </w:rPr>
        <w:t>with</w:t>
      </w:r>
      <w:r>
        <w:rPr>
          <w:color w:val="231F20"/>
          <w:spacing w:val="-7"/>
          <w:sz w:val="22"/>
        </w:rPr>
        <w:t> </w:t>
      </w:r>
      <w:r>
        <w:rPr>
          <w:color w:val="231F20"/>
          <w:sz w:val="22"/>
        </w:rPr>
        <w:t>example</w:t>
      </w:r>
      <w:r>
        <w:rPr>
          <w:color w:val="231F20"/>
          <w:spacing w:val="-4"/>
          <w:sz w:val="22"/>
        </w:rPr>
        <w:t> </w:t>
      </w:r>
      <w:r>
        <w:rPr>
          <w:color w:val="231F20"/>
          <w:spacing w:val="-2"/>
          <w:sz w:val="22"/>
        </w:rPr>
        <w:t>program.</w:t>
      </w:r>
    </w:p>
    <w:p>
      <w:pPr>
        <w:pStyle w:val="ListParagraph"/>
        <w:numPr>
          <w:ilvl w:val="1"/>
          <w:numId w:val="422"/>
        </w:numPr>
        <w:tabs>
          <w:tab w:pos="1903" w:val="left" w:leader="none"/>
        </w:tabs>
        <w:spacing w:line="240" w:lineRule="auto" w:before="0" w:after="0"/>
        <w:ind w:left="1903" w:right="0" w:hanging="564"/>
        <w:jc w:val="left"/>
        <w:rPr>
          <w:sz w:val="22"/>
        </w:rPr>
      </w:pPr>
      <w:r>
        <w:rPr>
          <w:color w:val="231F20"/>
          <w:sz w:val="22"/>
        </w:rPr>
        <w:t>Illustrate</w:t>
      </w:r>
      <w:r>
        <w:rPr>
          <w:color w:val="231F20"/>
          <w:spacing w:val="-5"/>
          <w:sz w:val="22"/>
        </w:rPr>
        <w:t> </w:t>
      </w:r>
      <w:r>
        <w:rPr>
          <w:color w:val="231F20"/>
          <w:sz w:val="22"/>
        </w:rPr>
        <w:t>thread</w:t>
      </w:r>
      <w:r>
        <w:rPr>
          <w:color w:val="231F20"/>
          <w:spacing w:val="-7"/>
          <w:sz w:val="22"/>
        </w:rPr>
        <w:t> </w:t>
      </w:r>
      <w:r>
        <w:rPr>
          <w:color w:val="231F20"/>
          <w:sz w:val="22"/>
        </w:rPr>
        <w:t>priorities</w:t>
      </w:r>
      <w:r>
        <w:rPr>
          <w:color w:val="231F20"/>
          <w:spacing w:val="-7"/>
          <w:sz w:val="22"/>
        </w:rPr>
        <w:t> </w:t>
      </w:r>
      <w:r>
        <w:rPr>
          <w:color w:val="231F20"/>
          <w:sz w:val="22"/>
        </w:rPr>
        <w:t>in</w:t>
      </w:r>
      <w:r>
        <w:rPr>
          <w:color w:val="231F20"/>
          <w:spacing w:val="-6"/>
          <w:sz w:val="22"/>
        </w:rPr>
        <w:t> </w:t>
      </w:r>
      <w:r>
        <w:rPr>
          <w:color w:val="231F20"/>
          <w:sz w:val="22"/>
        </w:rPr>
        <w:t>multiple</w:t>
      </w:r>
      <w:r>
        <w:rPr>
          <w:color w:val="231F20"/>
          <w:spacing w:val="-10"/>
          <w:sz w:val="22"/>
        </w:rPr>
        <w:t> </w:t>
      </w:r>
      <w:r>
        <w:rPr>
          <w:color w:val="231F20"/>
          <w:sz w:val="22"/>
        </w:rPr>
        <w:t>threads</w:t>
      </w:r>
      <w:r>
        <w:rPr>
          <w:color w:val="231F20"/>
          <w:spacing w:val="-11"/>
          <w:sz w:val="22"/>
        </w:rPr>
        <w:t> </w:t>
      </w:r>
      <w:r>
        <w:rPr>
          <w:color w:val="231F20"/>
          <w:sz w:val="22"/>
        </w:rPr>
        <w:t>with</w:t>
      </w:r>
      <w:r>
        <w:rPr>
          <w:color w:val="231F20"/>
          <w:spacing w:val="-6"/>
          <w:sz w:val="22"/>
        </w:rPr>
        <w:t> </w:t>
      </w:r>
      <w:r>
        <w:rPr>
          <w:color w:val="231F20"/>
          <w:sz w:val="22"/>
        </w:rPr>
        <w:t>an</w:t>
      </w:r>
      <w:r>
        <w:rPr>
          <w:color w:val="231F20"/>
          <w:spacing w:val="-11"/>
          <w:sz w:val="22"/>
        </w:rPr>
        <w:t> </w:t>
      </w:r>
      <w:r>
        <w:rPr>
          <w:color w:val="231F20"/>
          <w:spacing w:val="-2"/>
          <w:sz w:val="22"/>
        </w:rPr>
        <w:t>example.</w:t>
      </w:r>
    </w:p>
    <w:p>
      <w:pPr>
        <w:pStyle w:val="ListParagraph"/>
        <w:numPr>
          <w:ilvl w:val="1"/>
          <w:numId w:val="422"/>
        </w:numPr>
        <w:tabs>
          <w:tab w:pos="1903" w:val="left" w:leader="none"/>
        </w:tabs>
        <w:spacing w:line="240" w:lineRule="auto" w:before="1" w:after="0"/>
        <w:ind w:left="1903" w:right="0" w:hanging="564"/>
        <w:jc w:val="left"/>
        <w:rPr>
          <w:sz w:val="22"/>
        </w:rPr>
      </w:pPr>
      <w:r>
        <w:rPr>
          <w:color w:val="231F20"/>
          <w:sz w:val="22"/>
        </w:rPr>
        <w:t>Describe</w:t>
      </w:r>
      <w:r>
        <w:rPr>
          <w:color w:val="231F20"/>
          <w:spacing w:val="-9"/>
          <w:sz w:val="22"/>
        </w:rPr>
        <w:t> </w:t>
      </w:r>
      <w:r>
        <w:rPr>
          <w:color w:val="231F20"/>
          <w:sz w:val="22"/>
        </w:rPr>
        <w:t>the</w:t>
      </w:r>
      <w:r>
        <w:rPr>
          <w:color w:val="231F20"/>
          <w:spacing w:val="-10"/>
          <w:sz w:val="22"/>
        </w:rPr>
        <w:t> </w:t>
      </w:r>
      <w:r>
        <w:rPr>
          <w:color w:val="231F20"/>
          <w:sz w:val="22"/>
        </w:rPr>
        <w:t>concept</w:t>
      </w:r>
      <w:r>
        <w:rPr>
          <w:color w:val="231F20"/>
          <w:spacing w:val="-7"/>
          <w:sz w:val="22"/>
        </w:rPr>
        <w:t> </w:t>
      </w:r>
      <w:r>
        <w:rPr>
          <w:color w:val="231F20"/>
          <w:sz w:val="22"/>
        </w:rPr>
        <w:t>of</w:t>
      </w:r>
      <w:r>
        <w:rPr>
          <w:color w:val="231F20"/>
          <w:spacing w:val="-7"/>
          <w:sz w:val="22"/>
        </w:rPr>
        <w:t> </w:t>
      </w:r>
      <w:r>
        <w:rPr>
          <w:color w:val="231F20"/>
          <w:sz w:val="22"/>
        </w:rPr>
        <w:t>synchronization</w:t>
      </w:r>
      <w:r>
        <w:rPr>
          <w:color w:val="231F20"/>
          <w:spacing w:val="-12"/>
          <w:sz w:val="22"/>
        </w:rPr>
        <w:t> </w:t>
      </w:r>
      <w:r>
        <w:rPr>
          <w:color w:val="231F20"/>
          <w:sz w:val="22"/>
        </w:rPr>
        <w:t>with</w:t>
      </w:r>
      <w:r>
        <w:rPr>
          <w:color w:val="231F20"/>
          <w:spacing w:val="-7"/>
          <w:sz w:val="22"/>
        </w:rPr>
        <w:t> </w:t>
      </w:r>
      <w:r>
        <w:rPr>
          <w:color w:val="231F20"/>
          <w:sz w:val="22"/>
        </w:rPr>
        <w:t>example</w:t>
      </w:r>
      <w:r>
        <w:rPr>
          <w:color w:val="231F20"/>
          <w:spacing w:val="-9"/>
          <w:sz w:val="22"/>
        </w:rPr>
        <w:t> </w:t>
      </w:r>
      <w:r>
        <w:rPr>
          <w:color w:val="231F20"/>
          <w:spacing w:val="-2"/>
          <w:sz w:val="22"/>
        </w:rPr>
        <w:t>program.</w:t>
      </w:r>
    </w:p>
    <w:p>
      <w:pPr>
        <w:pStyle w:val="Heading6"/>
        <w:numPr>
          <w:ilvl w:val="1"/>
          <w:numId w:val="423"/>
        </w:numPr>
        <w:tabs>
          <w:tab w:pos="1906" w:val="left" w:leader="none"/>
        </w:tabs>
        <w:spacing w:line="240" w:lineRule="auto" w:before="0" w:after="0"/>
        <w:ind w:left="1906" w:right="0" w:hanging="567"/>
        <w:jc w:val="left"/>
      </w:pPr>
      <w:r>
        <w:rPr>
          <w:color w:val="231F20"/>
        </w:rPr>
        <w:t>Applets,</w:t>
      </w:r>
      <w:r>
        <w:rPr>
          <w:color w:val="231F20"/>
          <w:spacing w:val="-8"/>
        </w:rPr>
        <w:t> </w:t>
      </w:r>
      <w:r>
        <w:rPr>
          <w:color w:val="231F20"/>
        </w:rPr>
        <w:t>AWT,</w:t>
      </w:r>
      <w:r>
        <w:rPr>
          <w:color w:val="231F20"/>
          <w:spacing w:val="-7"/>
        </w:rPr>
        <w:t> </w:t>
      </w:r>
      <w:r>
        <w:rPr>
          <w:color w:val="231F20"/>
        </w:rPr>
        <w:t>Event</w:t>
      </w:r>
      <w:r>
        <w:rPr>
          <w:color w:val="231F20"/>
          <w:spacing w:val="-7"/>
        </w:rPr>
        <w:t> </w:t>
      </w:r>
      <w:r>
        <w:rPr>
          <w:color w:val="231F20"/>
          <w:spacing w:val="-2"/>
        </w:rPr>
        <w:t>Handling.</w:t>
      </w:r>
    </w:p>
    <w:p>
      <w:pPr>
        <w:pStyle w:val="ListParagraph"/>
        <w:numPr>
          <w:ilvl w:val="1"/>
          <w:numId w:val="423"/>
        </w:numPr>
        <w:tabs>
          <w:tab w:pos="1906" w:val="left" w:leader="none"/>
        </w:tabs>
        <w:spacing w:line="240" w:lineRule="auto" w:before="0" w:after="0"/>
        <w:ind w:left="1906" w:right="0" w:hanging="567"/>
        <w:jc w:val="left"/>
        <w:rPr>
          <w:sz w:val="22"/>
        </w:rPr>
      </w:pPr>
      <w:r>
        <w:rPr>
          <w:color w:val="231F20"/>
          <w:sz w:val="22"/>
        </w:rPr>
        <w:t>Describe</w:t>
      </w:r>
      <w:r>
        <w:rPr>
          <w:color w:val="231F20"/>
          <w:spacing w:val="-7"/>
          <w:sz w:val="22"/>
        </w:rPr>
        <w:t> </w:t>
      </w:r>
      <w:r>
        <w:rPr>
          <w:color w:val="231F20"/>
          <w:sz w:val="22"/>
        </w:rPr>
        <w:t>the</w:t>
      </w:r>
      <w:r>
        <w:rPr>
          <w:color w:val="231F20"/>
          <w:spacing w:val="-8"/>
          <w:sz w:val="22"/>
        </w:rPr>
        <w:t> </w:t>
      </w:r>
      <w:r>
        <w:rPr>
          <w:color w:val="231F20"/>
          <w:sz w:val="22"/>
        </w:rPr>
        <w:t>basics</w:t>
      </w:r>
      <w:r>
        <w:rPr>
          <w:color w:val="231F20"/>
          <w:spacing w:val="-5"/>
          <w:sz w:val="22"/>
        </w:rPr>
        <w:t> </w:t>
      </w:r>
      <w:r>
        <w:rPr>
          <w:color w:val="231F20"/>
          <w:sz w:val="22"/>
        </w:rPr>
        <w:t>of</w:t>
      </w:r>
      <w:r>
        <w:rPr>
          <w:color w:val="231F20"/>
          <w:spacing w:val="-4"/>
          <w:sz w:val="22"/>
        </w:rPr>
        <w:t> </w:t>
      </w:r>
      <w:r>
        <w:rPr>
          <w:color w:val="231F20"/>
          <w:sz w:val="22"/>
        </w:rPr>
        <w:t>Applets</w:t>
      </w:r>
      <w:r>
        <w:rPr>
          <w:color w:val="231F20"/>
          <w:spacing w:val="-5"/>
          <w:sz w:val="22"/>
        </w:rPr>
        <w:t> </w:t>
      </w:r>
      <w:r>
        <w:rPr>
          <w:color w:val="231F20"/>
          <w:sz w:val="22"/>
        </w:rPr>
        <w:t>–</w:t>
      </w:r>
      <w:r>
        <w:rPr>
          <w:color w:val="231F20"/>
          <w:spacing w:val="-9"/>
          <w:sz w:val="22"/>
        </w:rPr>
        <w:t> </w:t>
      </w:r>
      <w:r>
        <w:rPr>
          <w:color w:val="231F20"/>
          <w:sz w:val="22"/>
        </w:rPr>
        <w:t>Life</w:t>
      </w:r>
      <w:r>
        <w:rPr>
          <w:color w:val="231F20"/>
          <w:spacing w:val="2"/>
          <w:sz w:val="22"/>
        </w:rPr>
        <w:t> </w:t>
      </w:r>
      <w:r>
        <w:rPr>
          <w:color w:val="231F20"/>
          <w:sz w:val="22"/>
        </w:rPr>
        <w:t>cycle</w:t>
      </w:r>
      <w:r>
        <w:rPr>
          <w:color w:val="231F20"/>
          <w:spacing w:val="-9"/>
          <w:sz w:val="22"/>
        </w:rPr>
        <w:t> </w:t>
      </w:r>
      <w:r>
        <w:rPr>
          <w:color w:val="231F20"/>
          <w:sz w:val="22"/>
        </w:rPr>
        <w:t>of</w:t>
      </w:r>
      <w:r>
        <w:rPr>
          <w:color w:val="231F20"/>
          <w:spacing w:val="-5"/>
          <w:sz w:val="22"/>
        </w:rPr>
        <w:t> </w:t>
      </w:r>
      <w:r>
        <w:rPr>
          <w:color w:val="231F20"/>
          <w:sz w:val="22"/>
        </w:rPr>
        <w:t>an</w:t>
      </w:r>
      <w:r>
        <w:rPr>
          <w:color w:val="231F20"/>
          <w:spacing w:val="-5"/>
          <w:sz w:val="22"/>
        </w:rPr>
        <w:t> </w:t>
      </w:r>
      <w:r>
        <w:rPr>
          <w:color w:val="231F20"/>
          <w:spacing w:val="-2"/>
          <w:sz w:val="22"/>
        </w:rPr>
        <w:t>applet.</w:t>
      </w:r>
    </w:p>
    <w:p>
      <w:pPr>
        <w:pStyle w:val="ListParagraph"/>
        <w:numPr>
          <w:ilvl w:val="1"/>
          <w:numId w:val="423"/>
        </w:numPr>
        <w:tabs>
          <w:tab w:pos="1906" w:val="left" w:leader="none"/>
        </w:tabs>
        <w:spacing w:line="240" w:lineRule="auto" w:before="5" w:after="0"/>
        <w:ind w:left="1906" w:right="0" w:hanging="567"/>
        <w:jc w:val="left"/>
        <w:rPr>
          <w:sz w:val="22"/>
        </w:rPr>
      </w:pPr>
      <w:r>
        <w:rPr>
          <w:color w:val="231F20"/>
          <w:sz w:val="22"/>
        </w:rPr>
        <w:t>Describe</w:t>
      </w:r>
      <w:r>
        <w:rPr>
          <w:color w:val="231F20"/>
          <w:spacing w:val="-6"/>
          <w:sz w:val="22"/>
        </w:rPr>
        <w:t> </w:t>
      </w:r>
      <w:r>
        <w:rPr>
          <w:color w:val="231F20"/>
          <w:sz w:val="22"/>
        </w:rPr>
        <w:t>steps</w:t>
      </w:r>
      <w:r>
        <w:rPr>
          <w:color w:val="231F20"/>
          <w:spacing w:val="-6"/>
          <w:sz w:val="22"/>
        </w:rPr>
        <w:t> </w:t>
      </w:r>
      <w:r>
        <w:rPr>
          <w:color w:val="231F20"/>
          <w:sz w:val="22"/>
        </w:rPr>
        <w:t>for</w:t>
      </w:r>
      <w:r>
        <w:rPr>
          <w:color w:val="231F20"/>
          <w:spacing w:val="-6"/>
          <w:sz w:val="22"/>
        </w:rPr>
        <w:t> </w:t>
      </w:r>
      <w:r>
        <w:rPr>
          <w:color w:val="231F20"/>
          <w:sz w:val="22"/>
        </w:rPr>
        <w:t>design</w:t>
      </w:r>
      <w:r>
        <w:rPr>
          <w:color w:val="231F20"/>
          <w:spacing w:val="-10"/>
          <w:sz w:val="22"/>
        </w:rPr>
        <w:t> </w:t>
      </w:r>
      <w:r>
        <w:rPr>
          <w:color w:val="231F20"/>
          <w:sz w:val="22"/>
        </w:rPr>
        <w:t>and</w:t>
      </w:r>
      <w:r>
        <w:rPr>
          <w:color w:val="231F20"/>
          <w:spacing w:val="-6"/>
          <w:sz w:val="22"/>
        </w:rPr>
        <w:t> </w:t>
      </w:r>
      <w:r>
        <w:rPr>
          <w:color w:val="231F20"/>
          <w:sz w:val="22"/>
        </w:rPr>
        <w:t>execute</w:t>
      </w:r>
      <w:r>
        <w:rPr>
          <w:color w:val="231F20"/>
          <w:spacing w:val="-6"/>
          <w:sz w:val="22"/>
        </w:rPr>
        <w:t> </w:t>
      </w:r>
      <w:r>
        <w:rPr>
          <w:color w:val="231F20"/>
          <w:sz w:val="22"/>
        </w:rPr>
        <w:t>sample</w:t>
      </w:r>
      <w:r>
        <w:rPr>
          <w:color w:val="231F20"/>
          <w:spacing w:val="-9"/>
          <w:sz w:val="22"/>
        </w:rPr>
        <w:t> </w:t>
      </w:r>
      <w:r>
        <w:rPr>
          <w:color w:val="231F20"/>
          <w:sz w:val="22"/>
        </w:rPr>
        <w:t>applet</w:t>
      </w:r>
      <w:r>
        <w:rPr>
          <w:color w:val="231F20"/>
          <w:spacing w:val="-5"/>
          <w:sz w:val="22"/>
        </w:rPr>
        <w:t> </w:t>
      </w:r>
      <w:r>
        <w:rPr>
          <w:color w:val="231F20"/>
          <w:spacing w:val="-2"/>
          <w:sz w:val="22"/>
        </w:rPr>
        <w:t>program</w:t>
      </w:r>
    </w:p>
    <w:p>
      <w:pPr>
        <w:pStyle w:val="ListParagraph"/>
        <w:numPr>
          <w:ilvl w:val="1"/>
          <w:numId w:val="423"/>
        </w:numPr>
        <w:tabs>
          <w:tab w:pos="1906" w:val="left" w:leader="none"/>
        </w:tabs>
        <w:spacing w:line="266" w:lineRule="exact" w:before="0" w:after="0"/>
        <w:ind w:left="1906" w:right="0" w:hanging="567"/>
        <w:jc w:val="left"/>
        <w:rPr>
          <w:sz w:val="22"/>
        </w:rPr>
      </w:pPr>
      <w:r>
        <w:rPr>
          <w:color w:val="231F20"/>
          <w:sz w:val="22"/>
        </w:rPr>
        <w:t>Explain</w:t>
      </w:r>
      <w:r>
        <w:rPr>
          <w:color w:val="231F20"/>
          <w:spacing w:val="-7"/>
          <w:sz w:val="22"/>
        </w:rPr>
        <w:t> </w:t>
      </w:r>
      <w:r>
        <w:rPr>
          <w:color w:val="231F20"/>
          <w:sz w:val="22"/>
        </w:rPr>
        <w:t>Graphics</w:t>
      </w:r>
      <w:r>
        <w:rPr>
          <w:color w:val="231F20"/>
          <w:spacing w:val="-7"/>
          <w:sz w:val="22"/>
        </w:rPr>
        <w:t> </w:t>
      </w:r>
      <w:r>
        <w:rPr>
          <w:color w:val="231F20"/>
          <w:sz w:val="22"/>
        </w:rPr>
        <w:t>class</w:t>
      </w:r>
      <w:r>
        <w:rPr>
          <w:color w:val="231F20"/>
          <w:spacing w:val="-11"/>
          <w:sz w:val="22"/>
        </w:rPr>
        <w:t> </w:t>
      </w:r>
      <w:r>
        <w:rPr>
          <w:color w:val="231F20"/>
          <w:spacing w:val="-2"/>
          <w:sz w:val="22"/>
        </w:rPr>
        <w:t>methods</w:t>
      </w:r>
    </w:p>
    <w:p>
      <w:pPr>
        <w:pStyle w:val="ListParagraph"/>
        <w:numPr>
          <w:ilvl w:val="2"/>
          <w:numId w:val="423"/>
        </w:numPr>
        <w:tabs>
          <w:tab w:pos="2617" w:val="left" w:leader="none"/>
        </w:tabs>
        <w:spacing w:line="266" w:lineRule="exact" w:before="0" w:after="0"/>
        <w:ind w:left="2617" w:right="0" w:hanging="711"/>
        <w:jc w:val="left"/>
        <w:rPr>
          <w:sz w:val="22"/>
        </w:rPr>
      </w:pPr>
      <w:r>
        <w:rPr>
          <w:color w:val="231F20"/>
          <w:spacing w:val="-2"/>
          <w:sz w:val="22"/>
        </w:rPr>
        <w:t>Update()</w:t>
      </w:r>
    </w:p>
    <w:p>
      <w:pPr>
        <w:pStyle w:val="ListParagraph"/>
        <w:numPr>
          <w:ilvl w:val="2"/>
          <w:numId w:val="423"/>
        </w:numPr>
        <w:tabs>
          <w:tab w:pos="2617" w:val="left" w:leader="none"/>
        </w:tabs>
        <w:spacing w:line="240" w:lineRule="auto" w:before="1" w:after="0"/>
        <w:ind w:left="2617" w:right="0" w:hanging="711"/>
        <w:jc w:val="left"/>
        <w:rPr>
          <w:sz w:val="22"/>
        </w:rPr>
      </w:pPr>
      <w:r>
        <w:rPr>
          <w:color w:val="231F20"/>
          <w:spacing w:val="-2"/>
          <w:sz w:val="22"/>
        </w:rPr>
        <w:t>Paint()</w:t>
      </w:r>
    </w:p>
    <w:p>
      <w:pPr>
        <w:pStyle w:val="ListParagraph"/>
        <w:numPr>
          <w:ilvl w:val="2"/>
          <w:numId w:val="423"/>
        </w:numPr>
        <w:tabs>
          <w:tab w:pos="2618" w:val="left" w:leader="none"/>
        </w:tabs>
        <w:spacing w:line="240" w:lineRule="auto" w:before="0" w:after="0"/>
        <w:ind w:left="2618" w:right="0" w:hanging="712"/>
        <w:jc w:val="left"/>
        <w:rPr>
          <w:sz w:val="22"/>
        </w:rPr>
      </w:pPr>
      <w:r>
        <w:rPr>
          <w:color w:val="231F20"/>
          <w:sz w:val="22"/>
        </w:rPr>
        <w:t>Drawing</w:t>
      </w:r>
      <w:r>
        <w:rPr>
          <w:color w:val="231F20"/>
          <w:spacing w:val="-10"/>
          <w:sz w:val="22"/>
        </w:rPr>
        <w:t> </w:t>
      </w:r>
      <w:r>
        <w:rPr>
          <w:color w:val="231F20"/>
          <w:sz w:val="22"/>
        </w:rPr>
        <w:t>Lines,</w:t>
      </w:r>
      <w:r>
        <w:rPr>
          <w:color w:val="231F20"/>
          <w:spacing w:val="-8"/>
          <w:sz w:val="22"/>
        </w:rPr>
        <w:t> </w:t>
      </w:r>
      <w:r>
        <w:rPr>
          <w:color w:val="231F20"/>
          <w:sz w:val="22"/>
        </w:rPr>
        <w:t>Rectangle,</w:t>
      </w:r>
      <w:r>
        <w:rPr>
          <w:color w:val="231F20"/>
          <w:spacing w:val="-9"/>
          <w:sz w:val="22"/>
        </w:rPr>
        <w:t> </w:t>
      </w:r>
      <w:r>
        <w:rPr>
          <w:color w:val="231F20"/>
          <w:sz w:val="22"/>
        </w:rPr>
        <w:t>circles,</w:t>
      </w:r>
      <w:r>
        <w:rPr>
          <w:color w:val="231F20"/>
          <w:spacing w:val="-8"/>
          <w:sz w:val="22"/>
        </w:rPr>
        <w:t> </w:t>
      </w:r>
      <w:r>
        <w:rPr>
          <w:color w:val="231F20"/>
          <w:spacing w:val="-2"/>
          <w:sz w:val="22"/>
        </w:rPr>
        <w:t>polygons</w:t>
      </w:r>
    </w:p>
    <w:p>
      <w:pPr>
        <w:pStyle w:val="ListParagraph"/>
        <w:numPr>
          <w:ilvl w:val="1"/>
          <w:numId w:val="423"/>
        </w:numPr>
        <w:tabs>
          <w:tab w:pos="1906" w:val="left" w:leader="none"/>
        </w:tabs>
        <w:spacing w:line="240" w:lineRule="auto" w:before="1" w:after="0"/>
        <w:ind w:left="1906" w:right="0" w:hanging="567"/>
        <w:jc w:val="left"/>
        <w:rPr>
          <w:sz w:val="22"/>
        </w:rPr>
      </w:pPr>
      <w:r>
        <w:rPr>
          <w:color w:val="231F20"/>
          <w:sz w:val="22"/>
        </w:rPr>
        <w:t>Working</w:t>
      </w:r>
      <w:r>
        <w:rPr>
          <w:color w:val="231F20"/>
          <w:spacing w:val="-9"/>
          <w:sz w:val="22"/>
        </w:rPr>
        <w:t> </w:t>
      </w:r>
      <w:r>
        <w:rPr>
          <w:color w:val="231F20"/>
          <w:sz w:val="22"/>
        </w:rPr>
        <w:t>with</w:t>
      </w:r>
      <w:r>
        <w:rPr>
          <w:color w:val="231F20"/>
          <w:spacing w:val="-7"/>
          <w:sz w:val="22"/>
        </w:rPr>
        <w:t> </w:t>
      </w:r>
      <w:r>
        <w:rPr>
          <w:color w:val="231F20"/>
          <w:sz w:val="22"/>
        </w:rPr>
        <w:t>Color</w:t>
      </w:r>
      <w:r>
        <w:rPr>
          <w:color w:val="231F20"/>
          <w:spacing w:val="-6"/>
          <w:sz w:val="22"/>
        </w:rPr>
        <w:t> </w:t>
      </w:r>
      <w:r>
        <w:rPr>
          <w:color w:val="231F20"/>
          <w:sz w:val="22"/>
        </w:rPr>
        <w:t>Font</w:t>
      </w:r>
      <w:r>
        <w:rPr>
          <w:color w:val="231F20"/>
          <w:spacing w:val="-7"/>
          <w:sz w:val="22"/>
        </w:rPr>
        <w:t> </w:t>
      </w:r>
      <w:r>
        <w:rPr>
          <w:color w:val="231F20"/>
          <w:spacing w:val="-2"/>
          <w:sz w:val="22"/>
        </w:rPr>
        <w:t>classes.</w:t>
      </w:r>
    </w:p>
    <w:p>
      <w:pPr>
        <w:pStyle w:val="ListParagraph"/>
        <w:spacing w:after="0" w:line="240" w:lineRule="auto"/>
        <w:jc w:val="left"/>
        <w:rPr>
          <w:sz w:val="22"/>
        </w:rPr>
        <w:sectPr>
          <w:pgSz w:w="12240" w:h="15840"/>
          <w:pgMar w:header="0" w:footer="1147" w:top="380" w:bottom="1340" w:left="360" w:right="360"/>
        </w:sectPr>
      </w:pPr>
    </w:p>
    <w:p>
      <w:pPr>
        <w:pStyle w:val="ListParagraph"/>
        <w:numPr>
          <w:ilvl w:val="1"/>
          <w:numId w:val="423"/>
        </w:numPr>
        <w:tabs>
          <w:tab w:pos="1906" w:val="left" w:leader="none"/>
        </w:tabs>
        <w:spacing w:line="240" w:lineRule="auto" w:before="45" w:after="0"/>
        <w:ind w:left="1906" w:right="0" w:hanging="567"/>
        <w:jc w:val="left"/>
        <w:rPr>
          <w:sz w:val="22"/>
        </w:rPr>
      </w:pPr>
      <w:r>
        <w:rPr>
          <w:color w:val="231F20"/>
          <w:sz w:val="22"/>
        </w:rPr>
        <w:t>Describe</w:t>
      </w:r>
      <w:r>
        <w:rPr>
          <w:color w:val="231F20"/>
          <w:spacing w:val="-5"/>
          <w:sz w:val="22"/>
        </w:rPr>
        <w:t> </w:t>
      </w:r>
      <w:r>
        <w:rPr>
          <w:color w:val="231F20"/>
          <w:sz w:val="22"/>
        </w:rPr>
        <w:t>AWT</w:t>
      </w:r>
      <w:r>
        <w:rPr>
          <w:color w:val="231F20"/>
          <w:spacing w:val="-4"/>
          <w:sz w:val="22"/>
        </w:rPr>
        <w:t> </w:t>
      </w:r>
      <w:r>
        <w:rPr>
          <w:color w:val="231F20"/>
          <w:spacing w:val="-2"/>
          <w:sz w:val="22"/>
        </w:rPr>
        <w:t>classes</w:t>
      </w:r>
    </w:p>
    <w:p>
      <w:pPr>
        <w:pStyle w:val="ListParagraph"/>
        <w:numPr>
          <w:ilvl w:val="1"/>
          <w:numId w:val="423"/>
        </w:numPr>
        <w:tabs>
          <w:tab w:pos="1906" w:val="left" w:leader="none"/>
        </w:tabs>
        <w:spacing w:line="266" w:lineRule="exact" w:before="0" w:after="0"/>
        <w:ind w:left="1906" w:right="0" w:hanging="567"/>
        <w:jc w:val="left"/>
        <w:rPr>
          <w:sz w:val="22"/>
        </w:rPr>
      </w:pPr>
      <w:r>
        <w:rPr>
          <w:color w:val="231F20"/>
          <w:sz w:val="22"/>
        </w:rPr>
        <w:t>Explain</w:t>
      </w:r>
      <w:r>
        <w:rPr>
          <w:color w:val="231F20"/>
          <w:spacing w:val="-9"/>
          <w:sz w:val="22"/>
        </w:rPr>
        <w:t> </w:t>
      </w:r>
      <w:r>
        <w:rPr>
          <w:color w:val="231F20"/>
          <w:sz w:val="22"/>
        </w:rPr>
        <w:t>how</w:t>
      </w:r>
      <w:r>
        <w:rPr>
          <w:color w:val="231F20"/>
          <w:spacing w:val="-9"/>
          <w:sz w:val="22"/>
        </w:rPr>
        <w:t> </w:t>
      </w:r>
      <w:r>
        <w:rPr>
          <w:color w:val="231F20"/>
          <w:sz w:val="22"/>
        </w:rPr>
        <w:t>to</w:t>
      </w:r>
      <w:r>
        <w:rPr>
          <w:color w:val="231F20"/>
          <w:spacing w:val="-6"/>
          <w:sz w:val="22"/>
        </w:rPr>
        <w:t> </w:t>
      </w:r>
      <w:r>
        <w:rPr>
          <w:color w:val="231F20"/>
          <w:sz w:val="22"/>
        </w:rPr>
        <w:t>design</w:t>
      </w:r>
      <w:r>
        <w:rPr>
          <w:color w:val="231F20"/>
          <w:spacing w:val="-4"/>
          <w:sz w:val="22"/>
        </w:rPr>
        <w:t> </w:t>
      </w:r>
      <w:r>
        <w:rPr>
          <w:color w:val="231F20"/>
          <w:sz w:val="22"/>
        </w:rPr>
        <w:t>Frame</w:t>
      </w:r>
      <w:r>
        <w:rPr>
          <w:color w:val="231F20"/>
          <w:spacing w:val="-8"/>
          <w:sz w:val="22"/>
        </w:rPr>
        <w:t> </w:t>
      </w:r>
      <w:r>
        <w:rPr>
          <w:color w:val="231F20"/>
          <w:sz w:val="22"/>
        </w:rPr>
        <w:t>window</w:t>
      </w:r>
      <w:r>
        <w:rPr>
          <w:color w:val="231F20"/>
          <w:spacing w:val="-3"/>
          <w:sz w:val="22"/>
        </w:rPr>
        <w:t> </w:t>
      </w:r>
      <w:r>
        <w:rPr>
          <w:color w:val="231F20"/>
          <w:sz w:val="22"/>
        </w:rPr>
        <w:t>with</w:t>
      </w:r>
      <w:r>
        <w:rPr>
          <w:color w:val="231F20"/>
          <w:spacing w:val="-5"/>
          <w:sz w:val="22"/>
        </w:rPr>
        <w:t> </w:t>
      </w:r>
      <w:r>
        <w:rPr>
          <w:color w:val="231F20"/>
          <w:spacing w:val="-2"/>
          <w:sz w:val="22"/>
        </w:rPr>
        <w:t>example.</w:t>
      </w:r>
    </w:p>
    <w:p>
      <w:pPr>
        <w:pStyle w:val="ListParagraph"/>
        <w:numPr>
          <w:ilvl w:val="1"/>
          <w:numId w:val="423"/>
        </w:numPr>
        <w:tabs>
          <w:tab w:pos="1906" w:val="left" w:leader="none"/>
        </w:tabs>
        <w:spacing w:line="266" w:lineRule="exact" w:before="0" w:after="0"/>
        <w:ind w:left="1906" w:right="0" w:hanging="567"/>
        <w:jc w:val="left"/>
        <w:rPr>
          <w:sz w:val="22"/>
        </w:rPr>
      </w:pPr>
      <w:r>
        <w:rPr>
          <w:color w:val="231F20"/>
          <w:sz w:val="22"/>
        </w:rPr>
        <w:t>Describe</w:t>
      </w:r>
      <w:r>
        <w:rPr>
          <w:color w:val="231F20"/>
          <w:spacing w:val="-7"/>
          <w:sz w:val="22"/>
        </w:rPr>
        <w:t> </w:t>
      </w:r>
      <w:r>
        <w:rPr>
          <w:color w:val="231F20"/>
          <w:sz w:val="22"/>
        </w:rPr>
        <w:t>Types</w:t>
      </w:r>
      <w:r>
        <w:rPr>
          <w:color w:val="231F20"/>
          <w:spacing w:val="-5"/>
          <w:sz w:val="22"/>
        </w:rPr>
        <w:t> </w:t>
      </w:r>
      <w:r>
        <w:rPr>
          <w:color w:val="231F20"/>
          <w:sz w:val="22"/>
        </w:rPr>
        <w:t>of</w:t>
      </w:r>
      <w:r>
        <w:rPr>
          <w:color w:val="231F20"/>
          <w:spacing w:val="-6"/>
          <w:sz w:val="22"/>
        </w:rPr>
        <w:t> </w:t>
      </w:r>
      <w:r>
        <w:rPr>
          <w:color w:val="231F20"/>
          <w:spacing w:val="-2"/>
          <w:sz w:val="22"/>
        </w:rPr>
        <w:t>Events</w:t>
      </w:r>
    </w:p>
    <w:p>
      <w:pPr>
        <w:pStyle w:val="ListParagraph"/>
        <w:numPr>
          <w:ilvl w:val="1"/>
          <w:numId w:val="423"/>
        </w:numPr>
        <w:tabs>
          <w:tab w:pos="1906" w:val="left" w:leader="none"/>
        </w:tabs>
        <w:spacing w:line="240" w:lineRule="auto" w:before="0" w:after="0"/>
        <w:ind w:left="1906" w:right="0" w:hanging="567"/>
        <w:jc w:val="left"/>
        <w:rPr>
          <w:sz w:val="22"/>
        </w:rPr>
      </w:pPr>
      <w:r>
        <w:rPr>
          <w:color w:val="231F20"/>
          <w:sz w:val="22"/>
        </w:rPr>
        <w:t>List</w:t>
      </w:r>
      <w:r>
        <w:rPr>
          <w:color w:val="231F20"/>
          <w:spacing w:val="-7"/>
          <w:sz w:val="22"/>
        </w:rPr>
        <w:t> </w:t>
      </w:r>
      <w:r>
        <w:rPr>
          <w:color w:val="231F20"/>
          <w:sz w:val="22"/>
        </w:rPr>
        <w:t>and</w:t>
      </w:r>
      <w:r>
        <w:rPr>
          <w:color w:val="231F20"/>
          <w:spacing w:val="-10"/>
          <w:sz w:val="22"/>
        </w:rPr>
        <w:t> </w:t>
      </w:r>
      <w:r>
        <w:rPr>
          <w:color w:val="231F20"/>
          <w:sz w:val="22"/>
        </w:rPr>
        <w:t>explain</w:t>
      </w:r>
      <w:r>
        <w:rPr>
          <w:color w:val="231F20"/>
          <w:spacing w:val="-6"/>
          <w:sz w:val="22"/>
        </w:rPr>
        <w:t> </w:t>
      </w:r>
      <w:r>
        <w:rPr>
          <w:color w:val="231F20"/>
          <w:sz w:val="22"/>
        </w:rPr>
        <w:t>sources</w:t>
      </w:r>
      <w:r>
        <w:rPr>
          <w:color w:val="231F20"/>
          <w:spacing w:val="-3"/>
          <w:sz w:val="22"/>
        </w:rPr>
        <w:t> </w:t>
      </w:r>
      <w:r>
        <w:rPr>
          <w:color w:val="231F20"/>
          <w:sz w:val="22"/>
        </w:rPr>
        <w:t>of</w:t>
      </w:r>
      <w:r>
        <w:rPr>
          <w:color w:val="231F20"/>
          <w:spacing w:val="-5"/>
          <w:sz w:val="22"/>
        </w:rPr>
        <w:t> </w:t>
      </w:r>
      <w:r>
        <w:rPr>
          <w:color w:val="231F20"/>
          <w:spacing w:val="-2"/>
          <w:sz w:val="22"/>
        </w:rPr>
        <w:t>events.</w:t>
      </w:r>
    </w:p>
    <w:p>
      <w:pPr>
        <w:pStyle w:val="ListParagraph"/>
        <w:numPr>
          <w:ilvl w:val="1"/>
          <w:numId w:val="423"/>
        </w:numPr>
        <w:tabs>
          <w:tab w:pos="1906" w:val="left" w:leader="none"/>
        </w:tabs>
        <w:spacing w:line="240" w:lineRule="auto" w:before="6" w:after="0"/>
        <w:ind w:left="1906" w:right="0" w:hanging="567"/>
        <w:jc w:val="left"/>
        <w:rPr>
          <w:sz w:val="22"/>
        </w:rPr>
      </w:pPr>
      <w:r>
        <w:rPr>
          <w:color w:val="231F20"/>
          <w:sz w:val="22"/>
        </w:rPr>
        <w:t>List</w:t>
      </w:r>
      <w:r>
        <w:rPr>
          <w:color w:val="231F20"/>
          <w:spacing w:val="-7"/>
          <w:sz w:val="22"/>
        </w:rPr>
        <w:t> </w:t>
      </w:r>
      <w:r>
        <w:rPr>
          <w:color w:val="231F20"/>
          <w:sz w:val="22"/>
        </w:rPr>
        <w:t>and</w:t>
      </w:r>
      <w:r>
        <w:rPr>
          <w:color w:val="231F20"/>
          <w:spacing w:val="-10"/>
          <w:sz w:val="22"/>
        </w:rPr>
        <w:t> </w:t>
      </w:r>
      <w:r>
        <w:rPr>
          <w:color w:val="231F20"/>
          <w:sz w:val="22"/>
        </w:rPr>
        <w:t>explain</w:t>
      </w:r>
      <w:r>
        <w:rPr>
          <w:color w:val="231F20"/>
          <w:spacing w:val="-5"/>
          <w:sz w:val="22"/>
        </w:rPr>
        <w:t> </w:t>
      </w:r>
      <w:r>
        <w:rPr>
          <w:color w:val="231F20"/>
          <w:sz w:val="22"/>
        </w:rPr>
        <w:t>different</w:t>
      </w:r>
      <w:r>
        <w:rPr>
          <w:color w:val="231F20"/>
          <w:spacing w:val="-7"/>
          <w:sz w:val="22"/>
        </w:rPr>
        <w:t> </w:t>
      </w:r>
      <w:r>
        <w:rPr>
          <w:color w:val="231F20"/>
          <w:sz w:val="22"/>
        </w:rPr>
        <w:t>event</w:t>
      </w:r>
      <w:r>
        <w:rPr>
          <w:color w:val="231F20"/>
          <w:spacing w:val="-6"/>
          <w:sz w:val="22"/>
        </w:rPr>
        <w:t> </w:t>
      </w:r>
      <w:r>
        <w:rPr>
          <w:color w:val="231F20"/>
          <w:spacing w:val="-2"/>
          <w:sz w:val="22"/>
        </w:rPr>
        <w:t>classes.</w:t>
      </w:r>
    </w:p>
    <w:p>
      <w:pPr>
        <w:pStyle w:val="ListParagraph"/>
        <w:numPr>
          <w:ilvl w:val="1"/>
          <w:numId w:val="423"/>
        </w:numPr>
        <w:tabs>
          <w:tab w:pos="1903" w:val="left" w:leader="none"/>
        </w:tabs>
        <w:spacing w:line="266" w:lineRule="exact" w:before="0" w:after="0"/>
        <w:ind w:left="1903" w:right="0" w:hanging="564"/>
        <w:jc w:val="left"/>
        <w:rPr>
          <w:sz w:val="22"/>
        </w:rPr>
      </w:pPr>
      <w:r>
        <w:rPr>
          <w:color w:val="231F20"/>
          <w:sz w:val="22"/>
        </w:rPr>
        <w:t>List</w:t>
      </w:r>
      <w:r>
        <w:rPr>
          <w:color w:val="231F20"/>
          <w:spacing w:val="-6"/>
          <w:sz w:val="22"/>
        </w:rPr>
        <w:t> </w:t>
      </w:r>
      <w:r>
        <w:rPr>
          <w:color w:val="231F20"/>
          <w:sz w:val="22"/>
        </w:rPr>
        <w:t>and</w:t>
      </w:r>
      <w:r>
        <w:rPr>
          <w:color w:val="231F20"/>
          <w:spacing w:val="-9"/>
          <w:sz w:val="22"/>
        </w:rPr>
        <w:t> </w:t>
      </w:r>
      <w:r>
        <w:rPr>
          <w:color w:val="231F20"/>
          <w:sz w:val="22"/>
        </w:rPr>
        <w:t>explain</w:t>
      </w:r>
      <w:r>
        <w:rPr>
          <w:color w:val="231F20"/>
          <w:spacing w:val="-3"/>
          <w:sz w:val="22"/>
        </w:rPr>
        <w:t> </w:t>
      </w:r>
      <w:r>
        <w:rPr>
          <w:color w:val="231F20"/>
          <w:sz w:val="22"/>
        </w:rPr>
        <w:t>event</w:t>
      </w:r>
      <w:r>
        <w:rPr>
          <w:color w:val="231F20"/>
          <w:spacing w:val="-6"/>
          <w:sz w:val="22"/>
        </w:rPr>
        <w:t> </w:t>
      </w:r>
      <w:r>
        <w:rPr>
          <w:color w:val="231F20"/>
          <w:sz w:val="22"/>
        </w:rPr>
        <w:t>listener</w:t>
      </w:r>
      <w:r>
        <w:rPr>
          <w:color w:val="231F20"/>
          <w:spacing w:val="-3"/>
          <w:sz w:val="22"/>
        </w:rPr>
        <w:t> </w:t>
      </w:r>
      <w:r>
        <w:rPr>
          <w:color w:val="231F20"/>
          <w:spacing w:val="-2"/>
          <w:sz w:val="22"/>
        </w:rPr>
        <w:t>interfaces</w:t>
      </w:r>
    </w:p>
    <w:p>
      <w:pPr>
        <w:pStyle w:val="ListParagraph"/>
        <w:numPr>
          <w:ilvl w:val="1"/>
          <w:numId w:val="423"/>
        </w:numPr>
        <w:tabs>
          <w:tab w:pos="1903" w:val="left" w:leader="none"/>
        </w:tabs>
        <w:spacing w:line="266" w:lineRule="exact" w:before="0" w:after="0"/>
        <w:ind w:left="1903" w:right="0" w:hanging="564"/>
        <w:jc w:val="left"/>
        <w:rPr>
          <w:sz w:val="22"/>
        </w:rPr>
      </w:pPr>
      <w:r>
        <w:rPr>
          <w:color w:val="231F20"/>
          <w:sz w:val="22"/>
        </w:rPr>
        <w:t>Demonstrate</w:t>
      </w:r>
      <w:r>
        <w:rPr>
          <w:color w:val="231F20"/>
          <w:spacing w:val="-8"/>
          <w:sz w:val="22"/>
        </w:rPr>
        <w:t> </w:t>
      </w:r>
      <w:r>
        <w:rPr>
          <w:color w:val="231F20"/>
          <w:sz w:val="22"/>
        </w:rPr>
        <w:t>event</w:t>
      </w:r>
      <w:r>
        <w:rPr>
          <w:color w:val="231F20"/>
          <w:spacing w:val="-12"/>
          <w:sz w:val="22"/>
        </w:rPr>
        <w:t> </w:t>
      </w:r>
      <w:r>
        <w:rPr>
          <w:color w:val="231F20"/>
          <w:sz w:val="22"/>
        </w:rPr>
        <w:t>handling</w:t>
      </w:r>
      <w:r>
        <w:rPr>
          <w:color w:val="231F20"/>
          <w:spacing w:val="-3"/>
          <w:sz w:val="22"/>
        </w:rPr>
        <w:t> </w:t>
      </w:r>
      <w:r>
        <w:rPr>
          <w:color w:val="231F20"/>
          <w:spacing w:val="-2"/>
          <w:sz w:val="22"/>
        </w:rPr>
        <w:t>mechanism.</w:t>
      </w:r>
    </w:p>
    <w:p>
      <w:pPr>
        <w:pStyle w:val="ListParagraph"/>
        <w:numPr>
          <w:ilvl w:val="1"/>
          <w:numId w:val="423"/>
        </w:numPr>
        <w:tabs>
          <w:tab w:pos="1903" w:val="left" w:leader="none"/>
        </w:tabs>
        <w:spacing w:line="240" w:lineRule="auto" w:before="0" w:after="0"/>
        <w:ind w:left="1903" w:right="0" w:hanging="564"/>
        <w:jc w:val="left"/>
        <w:rPr>
          <w:sz w:val="22"/>
        </w:rPr>
      </w:pPr>
      <w:r>
        <w:rPr>
          <w:color w:val="231F20"/>
          <w:sz w:val="22"/>
        </w:rPr>
        <w:t>Demonstrate</w:t>
      </w:r>
      <w:r>
        <w:rPr>
          <w:color w:val="231F20"/>
          <w:spacing w:val="-11"/>
          <w:sz w:val="22"/>
        </w:rPr>
        <w:t> </w:t>
      </w:r>
      <w:r>
        <w:rPr>
          <w:color w:val="231F20"/>
          <w:sz w:val="22"/>
        </w:rPr>
        <w:t>handling</w:t>
      </w:r>
      <w:r>
        <w:rPr>
          <w:color w:val="231F20"/>
          <w:spacing w:val="-4"/>
          <w:sz w:val="22"/>
        </w:rPr>
        <w:t> </w:t>
      </w:r>
      <w:r>
        <w:rPr>
          <w:color w:val="231F20"/>
          <w:sz w:val="22"/>
        </w:rPr>
        <w:t>mouse</w:t>
      </w:r>
      <w:r>
        <w:rPr>
          <w:color w:val="231F20"/>
          <w:spacing w:val="-7"/>
          <w:sz w:val="22"/>
        </w:rPr>
        <w:t> </w:t>
      </w:r>
      <w:r>
        <w:rPr>
          <w:color w:val="231F20"/>
          <w:sz w:val="22"/>
        </w:rPr>
        <w:t>events</w:t>
      </w:r>
      <w:r>
        <w:rPr>
          <w:color w:val="231F20"/>
          <w:spacing w:val="-10"/>
          <w:sz w:val="22"/>
        </w:rPr>
        <w:t> </w:t>
      </w:r>
      <w:r>
        <w:rPr>
          <w:color w:val="231F20"/>
          <w:sz w:val="22"/>
        </w:rPr>
        <w:t>with</w:t>
      </w:r>
      <w:r>
        <w:rPr>
          <w:color w:val="231F20"/>
          <w:spacing w:val="-12"/>
          <w:sz w:val="22"/>
        </w:rPr>
        <w:t> </w:t>
      </w:r>
      <w:r>
        <w:rPr>
          <w:color w:val="231F20"/>
          <w:sz w:val="22"/>
        </w:rPr>
        <w:t>sample</w:t>
      </w:r>
      <w:r>
        <w:rPr>
          <w:color w:val="231F20"/>
          <w:spacing w:val="-5"/>
          <w:sz w:val="22"/>
        </w:rPr>
        <w:t> </w:t>
      </w:r>
      <w:r>
        <w:rPr>
          <w:color w:val="231F20"/>
          <w:spacing w:val="-2"/>
          <w:sz w:val="22"/>
        </w:rPr>
        <w:t>program.</w:t>
      </w:r>
    </w:p>
    <w:p>
      <w:pPr>
        <w:pStyle w:val="ListParagraph"/>
        <w:numPr>
          <w:ilvl w:val="1"/>
          <w:numId w:val="423"/>
        </w:numPr>
        <w:tabs>
          <w:tab w:pos="1903" w:val="left" w:leader="none"/>
        </w:tabs>
        <w:spacing w:line="240" w:lineRule="auto" w:before="1" w:after="0"/>
        <w:ind w:left="1903" w:right="0" w:hanging="564"/>
        <w:jc w:val="left"/>
        <w:rPr>
          <w:sz w:val="22"/>
        </w:rPr>
      </w:pPr>
      <w:r>
        <w:rPr>
          <w:color w:val="231F20"/>
          <w:sz w:val="22"/>
        </w:rPr>
        <w:t>Demonstrate</w:t>
      </w:r>
      <w:r>
        <w:rPr>
          <w:color w:val="231F20"/>
          <w:spacing w:val="-11"/>
          <w:sz w:val="22"/>
        </w:rPr>
        <w:t> </w:t>
      </w:r>
      <w:r>
        <w:rPr>
          <w:color w:val="231F20"/>
          <w:sz w:val="22"/>
        </w:rPr>
        <w:t>handling</w:t>
      </w:r>
      <w:r>
        <w:rPr>
          <w:color w:val="231F20"/>
          <w:spacing w:val="-5"/>
          <w:sz w:val="22"/>
        </w:rPr>
        <w:t> </w:t>
      </w:r>
      <w:r>
        <w:rPr>
          <w:color w:val="231F20"/>
          <w:sz w:val="22"/>
        </w:rPr>
        <w:t>keyboard</w:t>
      </w:r>
      <w:r>
        <w:rPr>
          <w:color w:val="231F20"/>
          <w:spacing w:val="-7"/>
          <w:sz w:val="22"/>
        </w:rPr>
        <w:t> </w:t>
      </w:r>
      <w:r>
        <w:rPr>
          <w:color w:val="231F20"/>
          <w:sz w:val="22"/>
        </w:rPr>
        <w:t>events</w:t>
      </w:r>
      <w:r>
        <w:rPr>
          <w:color w:val="231F20"/>
          <w:spacing w:val="-11"/>
          <w:sz w:val="22"/>
        </w:rPr>
        <w:t> </w:t>
      </w:r>
      <w:r>
        <w:rPr>
          <w:color w:val="231F20"/>
          <w:sz w:val="22"/>
        </w:rPr>
        <w:t>with</w:t>
      </w:r>
      <w:r>
        <w:rPr>
          <w:color w:val="231F20"/>
          <w:spacing w:val="-12"/>
          <w:sz w:val="22"/>
        </w:rPr>
        <w:t> </w:t>
      </w:r>
      <w:r>
        <w:rPr>
          <w:color w:val="231F20"/>
          <w:sz w:val="22"/>
        </w:rPr>
        <w:t>sample</w:t>
      </w:r>
      <w:r>
        <w:rPr>
          <w:color w:val="231F20"/>
          <w:spacing w:val="-9"/>
          <w:sz w:val="22"/>
        </w:rPr>
        <w:t> </w:t>
      </w:r>
      <w:r>
        <w:rPr>
          <w:color w:val="231F20"/>
          <w:spacing w:val="-2"/>
          <w:sz w:val="22"/>
        </w:rPr>
        <w:t>program.</w:t>
      </w:r>
    </w:p>
    <w:p>
      <w:pPr>
        <w:pStyle w:val="ListParagraph"/>
        <w:numPr>
          <w:ilvl w:val="1"/>
          <w:numId w:val="423"/>
        </w:numPr>
        <w:tabs>
          <w:tab w:pos="1903" w:val="left" w:leader="none"/>
        </w:tabs>
        <w:spacing w:line="240" w:lineRule="auto" w:before="0" w:after="0"/>
        <w:ind w:left="1903" w:right="0" w:hanging="564"/>
        <w:jc w:val="left"/>
        <w:rPr>
          <w:sz w:val="22"/>
        </w:rPr>
      </w:pPr>
      <w:r>
        <w:rPr>
          <w:color w:val="231F20"/>
          <w:sz w:val="22"/>
        </w:rPr>
        <w:t>Explain</w:t>
      </w:r>
      <w:r>
        <w:rPr>
          <w:color w:val="231F20"/>
          <w:spacing w:val="-10"/>
          <w:sz w:val="22"/>
        </w:rPr>
        <w:t> </w:t>
      </w:r>
      <w:r>
        <w:rPr>
          <w:color w:val="231F20"/>
          <w:sz w:val="22"/>
        </w:rPr>
        <w:t>how</w:t>
      </w:r>
      <w:r>
        <w:rPr>
          <w:color w:val="231F20"/>
          <w:spacing w:val="-9"/>
          <w:sz w:val="22"/>
        </w:rPr>
        <w:t> </w:t>
      </w:r>
      <w:r>
        <w:rPr>
          <w:color w:val="231F20"/>
          <w:sz w:val="22"/>
        </w:rPr>
        <w:t>to</w:t>
      </w:r>
      <w:r>
        <w:rPr>
          <w:color w:val="231F20"/>
          <w:spacing w:val="-2"/>
          <w:sz w:val="22"/>
        </w:rPr>
        <w:t> </w:t>
      </w:r>
      <w:r>
        <w:rPr>
          <w:color w:val="231F20"/>
          <w:sz w:val="22"/>
        </w:rPr>
        <w:t>use</w:t>
      </w:r>
      <w:r>
        <w:rPr>
          <w:color w:val="231F20"/>
          <w:spacing w:val="-8"/>
          <w:sz w:val="22"/>
        </w:rPr>
        <w:t> </w:t>
      </w:r>
      <w:r>
        <w:rPr>
          <w:color w:val="231F20"/>
          <w:sz w:val="22"/>
        </w:rPr>
        <w:t>AWT</w:t>
      </w:r>
      <w:r>
        <w:rPr>
          <w:color w:val="231F20"/>
          <w:spacing w:val="-5"/>
          <w:sz w:val="22"/>
        </w:rPr>
        <w:t> </w:t>
      </w:r>
      <w:r>
        <w:rPr>
          <w:color w:val="231F20"/>
          <w:sz w:val="22"/>
        </w:rPr>
        <w:t>controls</w:t>
      </w:r>
      <w:r>
        <w:rPr>
          <w:color w:val="231F20"/>
          <w:spacing w:val="-5"/>
          <w:sz w:val="22"/>
        </w:rPr>
        <w:t> </w:t>
      </w:r>
      <w:r>
        <w:rPr>
          <w:color w:val="231F20"/>
          <w:sz w:val="22"/>
        </w:rPr>
        <w:t>in</w:t>
      </w:r>
      <w:r>
        <w:rPr>
          <w:color w:val="231F20"/>
          <w:spacing w:val="-5"/>
          <w:sz w:val="22"/>
        </w:rPr>
        <w:t> </w:t>
      </w:r>
      <w:r>
        <w:rPr>
          <w:color w:val="231F20"/>
          <w:sz w:val="22"/>
        </w:rPr>
        <w:t>applet</w:t>
      </w:r>
      <w:r>
        <w:rPr>
          <w:color w:val="231F20"/>
          <w:spacing w:val="-5"/>
          <w:sz w:val="22"/>
        </w:rPr>
        <w:t> </w:t>
      </w:r>
      <w:r>
        <w:rPr>
          <w:color w:val="231F20"/>
          <w:spacing w:val="-2"/>
          <w:sz w:val="22"/>
        </w:rPr>
        <w:t>programming</w:t>
      </w:r>
    </w:p>
    <w:p>
      <w:pPr>
        <w:pStyle w:val="ListParagraph"/>
        <w:numPr>
          <w:ilvl w:val="2"/>
          <w:numId w:val="423"/>
        </w:numPr>
        <w:tabs>
          <w:tab w:pos="2613" w:val="left" w:leader="none"/>
        </w:tabs>
        <w:spacing w:line="240" w:lineRule="auto" w:before="1" w:after="0"/>
        <w:ind w:left="2613" w:right="0" w:hanging="707"/>
        <w:jc w:val="left"/>
        <w:rPr>
          <w:sz w:val="22"/>
        </w:rPr>
      </w:pPr>
      <w:r>
        <w:rPr>
          <w:color w:val="231F20"/>
          <w:spacing w:val="-2"/>
          <w:sz w:val="22"/>
        </w:rPr>
        <w:t>Labels.</w:t>
      </w:r>
    </w:p>
    <w:p>
      <w:pPr>
        <w:pStyle w:val="ListParagraph"/>
        <w:numPr>
          <w:ilvl w:val="2"/>
          <w:numId w:val="423"/>
        </w:numPr>
        <w:tabs>
          <w:tab w:pos="2613" w:val="left" w:leader="none"/>
        </w:tabs>
        <w:spacing w:line="240" w:lineRule="auto" w:before="0" w:after="0"/>
        <w:ind w:left="2613" w:right="0" w:hanging="707"/>
        <w:jc w:val="left"/>
        <w:rPr>
          <w:sz w:val="22"/>
        </w:rPr>
      </w:pPr>
      <w:r>
        <w:rPr>
          <w:color w:val="231F20"/>
          <w:spacing w:val="-2"/>
          <w:sz w:val="22"/>
        </w:rPr>
        <w:t>Buttons.</w:t>
      </w:r>
    </w:p>
    <w:p>
      <w:pPr>
        <w:pStyle w:val="ListParagraph"/>
        <w:numPr>
          <w:ilvl w:val="2"/>
          <w:numId w:val="423"/>
        </w:numPr>
        <w:tabs>
          <w:tab w:pos="2613" w:val="left" w:leader="none"/>
        </w:tabs>
        <w:spacing w:line="240" w:lineRule="auto" w:before="0" w:after="0"/>
        <w:ind w:left="2613" w:right="0" w:hanging="707"/>
        <w:jc w:val="left"/>
        <w:rPr>
          <w:sz w:val="22"/>
        </w:rPr>
      </w:pPr>
      <w:r>
        <w:rPr>
          <w:color w:val="231F20"/>
          <w:sz w:val="22"/>
        </w:rPr>
        <w:t>Text</w:t>
      </w:r>
      <w:r>
        <w:rPr>
          <w:color w:val="231F20"/>
          <w:spacing w:val="-7"/>
          <w:sz w:val="22"/>
        </w:rPr>
        <w:t> </w:t>
      </w:r>
      <w:r>
        <w:rPr>
          <w:color w:val="231F20"/>
          <w:spacing w:val="-2"/>
          <w:sz w:val="22"/>
        </w:rPr>
        <w:t>Fields</w:t>
      </w:r>
    </w:p>
    <w:p>
      <w:pPr>
        <w:pStyle w:val="ListParagraph"/>
        <w:numPr>
          <w:ilvl w:val="2"/>
          <w:numId w:val="423"/>
        </w:numPr>
        <w:tabs>
          <w:tab w:pos="2613" w:val="left" w:leader="none"/>
        </w:tabs>
        <w:spacing w:line="240" w:lineRule="auto" w:before="0" w:after="0"/>
        <w:ind w:left="2613" w:right="0" w:hanging="707"/>
        <w:jc w:val="left"/>
        <w:rPr>
          <w:sz w:val="22"/>
        </w:rPr>
      </w:pPr>
      <w:r>
        <w:rPr>
          <w:color w:val="231F20"/>
          <w:spacing w:val="-2"/>
          <w:sz w:val="22"/>
        </w:rPr>
        <w:t>Checkboxes.</w:t>
      </w:r>
    </w:p>
    <w:p>
      <w:pPr>
        <w:pStyle w:val="ListParagraph"/>
        <w:numPr>
          <w:ilvl w:val="2"/>
          <w:numId w:val="423"/>
        </w:numPr>
        <w:tabs>
          <w:tab w:pos="2613" w:val="left" w:leader="none"/>
        </w:tabs>
        <w:spacing w:line="266" w:lineRule="exact" w:before="5" w:after="0"/>
        <w:ind w:left="2613" w:right="0" w:hanging="707"/>
        <w:jc w:val="left"/>
        <w:rPr>
          <w:sz w:val="22"/>
        </w:rPr>
      </w:pPr>
      <w:r>
        <w:rPr>
          <w:color w:val="231F20"/>
          <w:spacing w:val="-2"/>
          <w:sz w:val="22"/>
        </w:rPr>
        <w:t>Lists.</w:t>
      </w:r>
    </w:p>
    <w:p>
      <w:pPr>
        <w:pStyle w:val="ListParagraph"/>
        <w:numPr>
          <w:ilvl w:val="2"/>
          <w:numId w:val="423"/>
        </w:numPr>
        <w:tabs>
          <w:tab w:pos="2613" w:val="left" w:leader="none"/>
        </w:tabs>
        <w:spacing w:line="264" w:lineRule="exact" w:before="0" w:after="0"/>
        <w:ind w:left="2613" w:right="0" w:hanging="707"/>
        <w:jc w:val="left"/>
        <w:rPr>
          <w:sz w:val="22"/>
        </w:rPr>
      </w:pPr>
      <w:r>
        <w:rPr>
          <w:color w:val="231F20"/>
          <w:spacing w:val="-2"/>
          <w:sz w:val="22"/>
        </w:rPr>
        <w:t>Choice</w:t>
      </w:r>
    </w:p>
    <w:p>
      <w:pPr>
        <w:pStyle w:val="ListParagraph"/>
        <w:numPr>
          <w:ilvl w:val="2"/>
          <w:numId w:val="423"/>
        </w:numPr>
        <w:tabs>
          <w:tab w:pos="2613" w:val="left" w:leader="none"/>
        </w:tabs>
        <w:spacing w:line="267" w:lineRule="exact" w:before="0" w:after="0"/>
        <w:ind w:left="2613" w:right="0" w:hanging="707"/>
        <w:jc w:val="left"/>
        <w:rPr>
          <w:sz w:val="22"/>
        </w:rPr>
      </w:pPr>
      <w:r>
        <w:rPr>
          <w:color w:val="231F20"/>
          <w:spacing w:val="-2"/>
          <w:sz w:val="22"/>
        </w:rPr>
        <w:t>Scrollbars.</w:t>
      </w:r>
    </w:p>
    <w:p>
      <w:pPr>
        <w:pStyle w:val="BodyText"/>
        <w:spacing w:before="44"/>
      </w:pPr>
    </w:p>
    <w:p>
      <w:pPr>
        <w:pStyle w:val="Heading5"/>
        <w:ind w:left="1344"/>
      </w:pPr>
      <w:r>
        <w:rPr>
          <w:color w:val="231F20"/>
        </w:rPr>
        <w:t>COURSE</w:t>
      </w:r>
      <w:r>
        <w:rPr>
          <w:color w:val="231F20"/>
          <w:spacing w:val="-13"/>
        </w:rPr>
        <w:t> </w:t>
      </w:r>
      <w:r>
        <w:rPr>
          <w:color w:val="231F20"/>
          <w:spacing w:val="-2"/>
        </w:rPr>
        <w:t>CONTENTS</w:t>
      </w:r>
    </w:p>
    <w:p>
      <w:pPr>
        <w:pStyle w:val="BodyText"/>
        <w:rPr>
          <w:b/>
        </w:rPr>
      </w:pPr>
    </w:p>
    <w:p>
      <w:pPr>
        <w:pStyle w:val="ListParagraph"/>
        <w:numPr>
          <w:ilvl w:val="0"/>
          <w:numId w:val="424"/>
        </w:numPr>
        <w:tabs>
          <w:tab w:pos="1772" w:val="left" w:leader="none"/>
        </w:tabs>
        <w:spacing w:line="240" w:lineRule="auto" w:before="1" w:after="0"/>
        <w:ind w:left="1772" w:right="1437" w:hanging="433"/>
        <w:jc w:val="left"/>
        <w:rPr>
          <w:sz w:val="22"/>
        </w:rPr>
      </w:pPr>
      <w:r>
        <w:rPr>
          <w:b/>
          <w:color w:val="231F20"/>
          <w:sz w:val="22"/>
        </w:rPr>
        <w:t>Basics</w:t>
      </w:r>
      <w:r>
        <w:rPr>
          <w:b/>
          <w:color w:val="231F20"/>
          <w:spacing w:val="-9"/>
          <w:sz w:val="22"/>
        </w:rPr>
        <w:t> </w:t>
      </w:r>
      <w:r>
        <w:rPr>
          <w:b/>
          <w:color w:val="231F20"/>
          <w:sz w:val="22"/>
        </w:rPr>
        <w:t>of</w:t>
      </w:r>
      <w:r>
        <w:rPr>
          <w:b/>
          <w:color w:val="231F20"/>
          <w:spacing w:val="-3"/>
          <w:sz w:val="22"/>
        </w:rPr>
        <w:t> </w:t>
      </w:r>
      <w:r>
        <w:rPr>
          <w:b/>
          <w:color w:val="231F20"/>
          <w:sz w:val="22"/>
        </w:rPr>
        <w:t>java</w:t>
      </w:r>
      <w:r>
        <w:rPr>
          <w:b/>
          <w:color w:val="231F20"/>
          <w:spacing w:val="-7"/>
          <w:sz w:val="22"/>
        </w:rPr>
        <w:t> </w:t>
      </w:r>
      <w:r>
        <w:rPr>
          <w:b/>
          <w:color w:val="231F20"/>
          <w:sz w:val="22"/>
        </w:rPr>
        <w:t>and</w:t>
      </w:r>
      <w:r>
        <w:rPr>
          <w:b/>
          <w:color w:val="231F20"/>
          <w:spacing w:val="-3"/>
          <w:sz w:val="22"/>
        </w:rPr>
        <w:t> </w:t>
      </w:r>
      <w:r>
        <w:rPr>
          <w:b/>
          <w:color w:val="231F20"/>
          <w:sz w:val="22"/>
        </w:rPr>
        <w:t>overloading</w:t>
      </w:r>
      <w:r>
        <w:rPr>
          <w:color w:val="231F20"/>
          <w:sz w:val="22"/>
        </w:rPr>
        <w:t>:</w:t>
      </w:r>
      <w:r>
        <w:rPr>
          <w:color w:val="231F20"/>
          <w:spacing w:val="-9"/>
          <w:sz w:val="22"/>
        </w:rPr>
        <w:t> </w:t>
      </w:r>
      <w:r>
        <w:rPr>
          <w:color w:val="231F20"/>
          <w:sz w:val="22"/>
        </w:rPr>
        <w:t>object</w:t>
      </w:r>
      <w:r>
        <w:rPr>
          <w:color w:val="231F20"/>
          <w:spacing w:val="-10"/>
          <w:sz w:val="22"/>
        </w:rPr>
        <w:t> </w:t>
      </w:r>
      <w:r>
        <w:rPr>
          <w:color w:val="231F20"/>
          <w:sz w:val="22"/>
        </w:rPr>
        <w:t>oriented</w:t>
      </w:r>
      <w:r>
        <w:rPr>
          <w:color w:val="231F20"/>
          <w:spacing w:val="-4"/>
          <w:sz w:val="22"/>
        </w:rPr>
        <w:t> </w:t>
      </w:r>
      <w:r>
        <w:rPr>
          <w:color w:val="231F20"/>
          <w:sz w:val="22"/>
        </w:rPr>
        <w:t>programming</w:t>
      </w:r>
      <w:r>
        <w:rPr>
          <w:color w:val="231F20"/>
          <w:spacing w:val="-1"/>
          <w:sz w:val="22"/>
        </w:rPr>
        <w:t> </w:t>
      </w:r>
      <w:r>
        <w:rPr>
          <w:color w:val="231F20"/>
          <w:sz w:val="22"/>
        </w:rPr>
        <w:t>-Importance</w:t>
      </w:r>
      <w:r>
        <w:rPr>
          <w:color w:val="231F20"/>
          <w:spacing w:val="-3"/>
          <w:sz w:val="22"/>
        </w:rPr>
        <w:t> </w:t>
      </w:r>
      <w:r>
        <w:rPr>
          <w:color w:val="231F20"/>
          <w:sz w:val="22"/>
        </w:rPr>
        <w:t>of</w:t>
      </w:r>
      <w:r>
        <w:rPr>
          <w:color w:val="231F20"/>
          <w:spacing w:val="-7"/>
          <w:sz w:val="22"/>
        </w:rPr>
        <w:t> </w:t>
      </w:r>
      <w:r>
        <w:rPr>
          <w:color w:val="231F20"/>
          <w:sz w:val="22"/>
        </w:rPr>
        <w:t>Java</w:t>
      </w:r>
      <w:r>
        <w:rPr>
          <w:color w:val="231F20"/>
          <w:spacing w:val="-3"/>
          <w:sz w:val="22"/>
        </w:rPr>
        <w:t> </w:t>
      </w:r>
      <w:r>
        <w:rPr>
          <w:color w:val="231F20"/>
          <w:sz w:val="22"/>
        </w:rPr>
        <w:t>to</w:t>
      </w:r>
      <w:r>
        <w:rPr>
          <w:color w:val="231F20"/>
          <w:spacing w:val="-9"/>
          <w:sz w:val="22"/>
        </w:rPr>
        <w:t> </w:t>
      </w:r>
      <w:r>
        <w:rPr>
          <w:color w:val="231F20"/>
          <w:sz w:val="22"/>
        </w:rPr>
        <w:t>Internet – Byte codes. Features of Java: OOPS concepts –Data types –type conversions – casting – Arrays. Usage of classes – objects – new – methods – constructors – method overloading, string classes – command line arguments-static members-this pointer</w:t>
      </w:r>
    </w:p>
    <w:p>
      <w:pPr>
        <w:pStyle w:val="ListParagraph"/>
        <w:numPr>
          <w:ilvl w:val="0"/>
          <w:numId w:val="424"/>
        </w:numPr>
        <w:tabs>
          <w:tab w:pos="1772" w:val="left" w:leader="none"/>
        </w:tabs>
        <w:spacing w:line="237" w:lineRule="auto" w:before="3" w:after="0"/>
        <w:ind w:left="1772" w:right="1668" w:hanging="433"/>
        <w:jc w:val="left"/>
        <w:rPr>
          <w:sz w:val="22"/>
        </w:rPr>
      </w:pPr>
      <w:r>
        <w:rPr>
          <w:b/>
          <w:color w:val="231F20"/>
          <w:sz w:val="22"/>
        </w:rPr>
        <w:t>Concepts In heritance Over riding Interfaces and Package:</w:t>
      </w:r>
      <w:r>
        <w:rPr>
          <w:color w:val="231F20"/>
          <w:sz w:val="22"/>
        </w:rPr>
        <w:t>-Usages of Inheritance: inheritance</w:t>
      </w:r>
      <w:r>
        <w:rPr>
          <w:color w:val="231F20"/>
          <w:spacing w:val="-4"/>
          <w:sz w:val="22"/>
        </w:rPr>
        <w:t> </w:t>
      </w:r>
      <w:r>
        <w:rPr>
          <w:color w:val="231F20"/>
          <w:sz w:val="22"/>
        </w:rPr>
        <w:t>super</w:t>
      </w:r>
      <w:r>
        <w:rPr>
          <w:color w:val="231F20"/>
          <w:spacing w:val="-4"/>
          <w:sz w:val="22"/>
        </w:rPr>
        <w:t> </w:t>
      </w:r>
      <w:r>
        <w:rPr>
          <w:color w:val="231F20"/>
          <w:sz w:val="22"/>
        </w:rPr>
        <w:t>class,</w:t>
      </w:r>
      <w:r>
        <w:rPr>
          <w:color w:val="231F20"/>
          <w:spacing w:val="-6"/>
          <w:sz w:val="22"/>
        </w:rPr>
        <w:t> </w:t>
      </w:r>
      <w:r>
        <w:rPr>
          <w:color w:val="231F20"/>
          <w:sz w:val="22"/>
        </w:rPr>
        <w:t>sub</w:t>
      </w:r>
      <w:r>
        <w:rPr>
          <w:color w:val="231F20"/>
          <w:spacing w:val="-6"/>
          <w:sz w:val="22"/>
        </w:rPr>
        <w:t> </w:t>
      </w:r>
      <w:r>
        <w:rPr>
          <w:color w:val="231F20"/>
          <w:sz w:val="22"/>
        </w:rPr>
        <w:t>classes</w:t>
      </w:r>
      <w:r>
        <w:rPr>
          <w:color w:val="231F20"/>
          <w:spacing w:val="-2"/>
          <w:sz w:val="22"/>
        </w:rPr>
        <w:t> </w:t>
      </w:r>
      <w:r>
        <w:rPr>
          <w:color w:val="231F20"/>
          <w:sz w:val="22"/>
        </w:rPr>
        <w:t>–</w:t>
      </w:r>
      <w:r>
        <w:rPr>
          <w:color w:val="231F20"/>
          <w:spacing w:val="-4"/>
          <w:sz w:val="22"/>
        </w:rPr>
        <w:t> </w:t>
      </w:r>
      <w:r>
        <w:rPr>
          <w:color w:val="231F20"/>
          <w:sz w:val="22"/>
        </w:rPr>
        <w:t>Multi</w:t>
      </w:r>
      <w:r>
        <w:rPr>
          <w:color w:val="231F20"/>
          <w:spacing w:val="-2"/>
          <w:sz w:val="22"/>
        </w:rPr>
        <w:t> </w:t>
      </w:r>
      <w:r>
        <w:rPr>
          <w:color w:val="231F20"/>
          <w:sz w:val="22"/>
        </w:rPr>
        <w:t>level</w:t>
      </w:r>
      <w:r>
        <w:rPr>
          <w:color w:val="231F20"/>
          <w:spacing w:val="-2"/>
          <w:sz w:val="22"/>
        </w:rPr>
        <w:t> </w:t>
      </w:r>
      <w:r>
        <w:rPr>
          <w:color w:val="231F20"/>
          <w:sz w:val="22"/>
        </w:rPr>
        <w:t>inheritance</w:t>
      </w:r>
      <w:r>
        <w:rPr>
          <w:color w:val="231F20"/>
          <w:spacing w:val="-2"/>
          <w:sz w:val="22"/>
        </w:rPr>
        <w:t> </w:t>
      </w:r>
      <w:r>
        <w:rPr>
          <w:color w:val="231F20"/>
          <w:sz w:val="22"/>
        </w:rPr>
        <w:t>–</w:t>
      </w:r>
      <w:r>
        <w:rPr>
          <w:color w:val="231F20"/>
          <w:spacing w:val="-4"/>
          <w:sz w:val="22"/>
        </w:rPr>
        <w:t> </w:t>
      </w:r>
      <w:r>
        <w:rPr>
          <w:color w:val="231F20"/>
          <w:sz w:val="22"/>
        </w:rPr>
        <w:t>super</w:t>
      </w:r>
      <w:r>
        <w:rPr>
          <w:color w:val="231F20"/>
          <w:spacing w:val="-4"/>
          <w:sz w:val="22"/>
        </w:rPr>
        <w:t> </w:t>
      </w:r>
      <w:r>
        <w:rPr>
          <w:color w:val="231F20"/>
          <w:sz w:val="22"/>
        </w:rPr>
        <w:t>keyword</w:t>
      </w:r>
      <w:r>
        <w:rPr>
          <w:color w:val="231F20"/>
          <w:spacing w:val="-3"/>
          <w:sz w:val="22"/>
        </w:rPr>
        <w:t> </w:t>
      </w:r>
      <w:r>
        <w:rPr>
          <w:color w:val="231F20"/>
          <w:sz w:val="22"/>
        </w:rPr>
        <w:t>-overriding</w:t>
      </w:r>
      <w:r>
        <w:rPr>
          <w:color w:val="231F20"/>
          <w:spacing w:val="-2"/>
          <w:sz w:val="22"/>
        </w:rPr>
        <w:t> </w:t>
      </w:r>
      <w:r>
        <w:rPr>
          <w:color w:val="231F20"/>
          <w:sz w:val="22"/>
        </w:rPr>
        <w:t>– Abstract classes-Interfaces-Packages.</w:t>
      </w:r>
    </w:p>
    <w:p>
      <w:pPr>
        <w:pStyle w:val="ListParagraph"/>
        <w:numPr>
          <w:ilvl w:val="0"/>
          <w:numId w:val="424"/>
        </w:numPr>
        <w:tabs>
          <w:tab w:pos="1772" w:val="left" w:leader="none"/>
        </w:tabs>
        <w:spacing w:line="240" w:lineRule="auto" w:before="2" w:after="0"/>
        <w:ind w:left="1772" w:right="1522" w:hanging="433"/>
        <w:jc w:val="left"/>
        <w:rPr>
          <w:sz w:val="22"/>
        </w:rPr>
      </w:pPr>
      <w:r>
        <w:rPr>
          <w:b/>
          <w:color w:val="231F20"/>
          <w:sz w:val="22"/>
        </w:rPr>
        <w:t>Concepts</w:t>
      </w:r>
      <w:r>
        <w:rPr>
          <w:b/>
          <w:color w:val="231F20"/>
          <w:spacing w:val="-6"/>
          <w:sz w:val="22"/>
        </w:rPr>
        <w:t> </w:t>
      </w:r>
      <w:r>
        <w:rPr>
          <w:b/>
          <w:color w:val="231F20"/>
          <w:sz w:val="22"/>
        </w:rPr>
        <w:t>of</w:t>
      </w:r>
      <w:r>
        <w:rPr>
          <w:b/>
          <w:color w:val="231F20"/>
          <w:spacing w:val="-3"/>
          <w:sz w:val="22"/>
        </w:rPr>
        <w:t> </w:t>
      </w:r>
      <w:r>
        <w:rPr>
          <w:b/>
          <w:color w:val="231F20"/>
          <w:sz w:val="22"/>
        </w:rPr>
        <w:t>I/O</w:t>
      </w:r>
      <w:r>
        <w:rPr>
          <w:b/>
          <w:color w:val="231F20"/>
          <w:spacing w:val="-5"/>
          <w:sz w:val="22"/>
        </w:rPr>
        <w:t> </w:t>
      </w:r>
      <w:r>
        <w:rPr>
          <w:b/>
          <w:color w:val="231F20"/>
          <w:sz w:val="22"/>
        </w:rPr>
        <w:t>Streams</w:t>
      </w:r>
      <w:r>
        <w:rPr>
          <w:b/>
          <w:color w:val="231F20"/>
          <w:spacing w:val="-6"/>
          <w:sz w:val="22"/>
        </w:rPr>
        <w:t> </w:t>
      </w:r>
      <w:r>
        <w:rPr>
          <w:b/>
          <w:color w:val="231F20"/>
          <w:sz w:val="22"/>
        </w:rPr>
        <w:t>and</w:t>
      </w:r>
      <w:r>
        <w:rPr>
          <w:b/>
          <w:color w:val="231F20"/>
          <w:spacing w:val="-3"/>
          <w:sz w:val="22"/>
        </w:rPr>
        <w:t> </w:t>
      </w:r>
      <w:r>
        <w:rPr>
          <w:b/>
          <w:color w:val="231F20"/>
          <w:sz w:val="22"/>
        </w:rPr>
        <w:t>Collections </w:t>
      </w:r>
      <w:r>
        <w:rPr>
          <w:color w:val="231F20"/>
          <w:sz w:val="22"/>
        </w:rPr>
        <w:t>:I/O</w:t>
      </w:r>
      <w:r>
        <w:rPr>
          <w:color w:val="231F20"/>
          <w:spacing w:val="-7"/>
          <w:sz w:val="22"/>
        </w:rPr>
        <w:t> </w:t>
      </w:r>
      <w:r>
        <w:rPr>
          <w:color w:val="231F20"/>
          <w:sz w:val="22"/>
        </w:rPr>
        <w:t>streams-Accessing</w:t>
      </w:r>
      <w:r>
        <w:rPr>
          <w:color w:val="231F20"/>
          <w:spacing w:val="-3"/>
          <w:sz w:val="22"/>
        </w:rPr>
        <w:t> </w:t>
      </w:r>
      <w:r>
        <w:rPr>
          <w:color w:val="231F20"/>
          <w:sz w:val="22"/>
        </w:rPr>
        <w:t>data</w:t>
      </w:r>
      <w:r>
        <w:rPr>
          <w:color w:val="231F20"/>
          <w:spacing w:val="-4"/>
          <w:sz w:val="22"/>
        </w:rPr>
        <w:t> </w:t>
      </w:r>
      <w:r>
        <w:rPr>
          <w:color w:val="231F20"/>
          <w:sz w:val="22"/>
        </w:rPr>
        <w:t>through</w:t>
      </w:r>
      <w:r>
        <w:rPr>
          <w:color w:val="231F20"/>
          <w:spacing w:val="-5"/>
          <w:sz w:val="22"/>
        </w:rPr>
        <w:t> </w:t>
      </w:r>
      <w:r>
        <w:rPr>
          <w:color w:val="231F20"/>
          <w:sz w:val="22"/>
        </w:rPr>
        <w:t>console</w:t>
      </w:r>
      <w:r>
        <w:rPr>
          <w:color w:val="231F20"/>
          <w:spacing w:val="-5"/>
          <w:sz w:val="22"/>
        </w:rPr>
        <w:t> </w:t>
      </w:r>
      <w:r>
        <w:rPr>
          <w:color w:val="231F20"/>
          <w:sz w:val="22"/>
        </w:rPr>
        <w:t>input and output-Collection Frame work- Collection Interfaces – Collection Classes-Iterator</w:t>
      </w:r>
    </w:p>
    <w:p>
      <w:pPr>
        <w:pStyle w:val="ListParagraph"/>
        <w:numPr>
          <w:ilvl w:val="0"/>
          <w:numId w:val="424"/>
        </w:numPr>
        <w:tabs>
          <w:tab w:pos="1772" w:val="left" w:leader="none"/>
        </w:tabs>
        <w:spacing w:line="240" w:lineRule="auto" w:before="1" w:after="0"/>
        <w:ind w:left="1772" w:right="1607" w:hanging="433"/>
        <w:jc w:val="left"/>
        <w:rPr>
          <w:sz w:val="22"/>
        </w:rPr>
      </w:pPr>
      <w:r>
        <w:rPr>
          <w:b/>
          <w:color w:val="231F20"/>
          <w:sz w:val="22"/>
        </w:rPr>
        <w:t>Exception Handling and Multi threading: </w:t>
      </w:r>
      <w:r>
        <w:rPr>
          <w:color w:val="231F20"/>
          <w:sz w:val="22"/>
        </w:rPr>
        <w:t>– Exception handling: Source of errors – error handling</w:t>
      </w:r>
      <w:r>
        <w:rPr>
          <w:color w:val="231F20"/>
          <w:spacing w:val="-2"/>
          <w:sz w:val="22"/>
        </w:rPr>
        <w:t> </w:t>
      </w:r>
      <w:r>
        <w:rPr>
          <w:color w:val="231F20"/>
          <w:sz w:val="22"/>
        </w:rPr>
        <w:t>–</w:t>
      </w:r>
      <w:r>
        <w:rPr>
          <w:color w:val="231F20"/>
          <w:spacing w:val="-4"/>
          <w:sz w:val="22"/>
        </w:rPr>
        <w:t> </w:t>
      </w:r>
      <w:r>
        <w:rPr>
          <w:color w:val="231F20"/>
          <w:sz w:val="22"/>
        </w:rPr>
        <w:t>Exception</w:t>
      </w:r>
      <w:r>
        <w:rPr>
          <w:color w:val="231F20"/>
          <w:spacing w:val="-5"/>
          <w:sz w:val="22"/>
        </w:rPr>
        <w:t> </w:t>
      </w:r>
      <w:r>
        <w:rPr>
          <w:color w:val="231F20"/>
          <w:sz w:val="22"/>
        </w:rPr>
        <w:t>handling-Multi</w:t>
      </w:r>
      <w:r>
        <w:rPr>
          <w:color w:val="231F20"/>
          <w:spacing w:val="-2"/>
          <w:sz w:val="22"/>
        </w:rPr>
        <w:t> </w:t>
      </w:r>
      <w:r>
        <w:rPr>
          <w:color w:val="231F20"/>
          <w:sz w:val="22"/>
        </w:rPr>
        <w:t>catch</w:t>
      </w:r>
      <w:r>
        <w:rPr>
          <w:color w:val="231F20"/>
          <w:spacing w:val="-5"/>
          <w:sz w:val="22"/>
        </w:rPr>
        <w:t> </w:t>
      </w:r>
      <w:r>
        <w:rPr>
          <w:color w:val="231F20"/>
          <w:sz w:val="22"/>
        </w:rPr>
        <w:t>statements- Define</w:t>
      </w:r>
      <w:r>
        <w:rPr>
          <w:color w:val="231F20"/>
          <w:spacing w:val="-4"/>
          <w:sz w:val="22"/>
        </w:rPr>
        <w:t> </w:t>
      </w:r>
      <w:r>
        <w:rPr>
          <w:color w:val="231F20"/>
          <w:sz w:val="22"/>
        </w:rPr>
        <w:t>thread</w:t>
      </w:r>
      <w:r>
        <w:rPr>
          <w:color w:val="231F20"/>
          <w:spacing w:val="-5"/>
          <w:sz w:val="22"/>
        </w:rPr>
        <w:t> </w:t>
      </w:r>
      <w:r>
        <w:rPr>
          <w:color w:val="231F20"/>
          <w:sz w:val="22"/>
        </w:rPr>
        <w:t>–</w:t>
      </w:r>
      <w:r>
        <w:rPr>
          <w:color w:val="231F20"/>
          <w:spacing w:val="-4"/>
          <w:sz w:val="22"/>
        </w:rPr>
        <w:t> </w:t>
      </w:r>
      <w:r>
        <w:rPr>
          <w:color w:val="231F20"/>
          <w:sz w:val="22"/>
        </w:rPr>
        <w:t>life</w:t>
      </w:r>
      <w:r>
        <w:rPr>
          <w:color w:val="231F20"/>
          <w:spacing w:val="-4"/>
          <w:sz w:val="22"/>
        </w:rPr>
        <w:t> </w:t>
      </w:r>
      <w:r>
        <w:rPr>
          <w:color w:val="231F20"/>
          <w:sz w:val="22"/>
        </w:rPr>
        <w:t>cycle</w:t>
      </w:r>
      <w:r>
        <w:rPr>
          <w:color w:val="231F20"/>
          <w:spacing w:val="-4"/>
          <w:sz w:val="22"/>
        </w:rPr>
        <w:t> </w:t>
      </w:r>
      <w:r>
        <w:rPr>
          <w:color w:val="231F20"/>
          <w:sz w:val="22"/>
        </w:rPr>
        <w:t>of</w:t>
      </w:r>
      <w:r>
        <w:rPr>
          <w:color w:val="231F20"/>
          <w:spacing w:val="-4"/>
          <w:sz w:val="22"/>
        </w:rPr>
        <w:t> </w:t>
      </w:r>
      <w:r>
        <w:rPr>
          <w:color w:val="231F20"/>
          <w:sz w:val="22"/>
        </w:rPr>
        <w:t>thread</w:t>
      </w:r>
      <w:r>
        <w:rPr>
          <w:color w:val="231F20"/>
          <w:spacing w:val="-3"/>
          <w:sz w:val="22"/>
        </w:rPr>
        <w:t> </w:t>
      </w:r>
      <w:r>
        <w:rPr>
          <w:color w:val="231F20"/>
          <w:sz w:val="22"/>
        </w:rPr>
        <w:t>- Multi threading –Synchronization- Inter thread communication – Dead locks – Thread </w:t>
      </w:r>
      <w:r>
        <w:rPr>
          <w:color w:val="231F20"/>
          <w:spacing w:val="-2"/>
          <w:sz w:val="22"/>
        </w:rPr>
        <w:t>properties.</w:t>
      </w:r>
    </w:p>
    <w:p>
      <w:pPr>
        <w:pStyle w:val="ListParagraph"/>
        <w:numPr>
          <w:ilvl w:val="0"/>
          <w:numId w:val="424"/>
        </w:numPr>
        <w:tabs>
          <w:tab w:pos="1772" w:val="left" w:leader="none"/>
        </w:tabs>
        <w:spacing w:line="240" w:lineRule="auto" w:before="1" w:after="0"/>
        <w:ind w:left="1772" w:right="1632" w:hanging="433"/>
        <w:jc w:val="left"/>
        <w:rPr>
          <w:sz w:val="22"/>
        </w:rPr>
      </w:pPr>
      <w:r>
        <w:rPr>
          <w:b/>
          <w:color w:val="231F20"/>
          <w:sz w:val="22"/>
        </w:rPr>
        <w:t>Applets,</w:t>
      </w:r>
      <w:r>
        <w:rPr>
          <w:b/>
          <w:color w:val="231F20"/>
          <w:spacing w:val="-3"/>
          <w:sz w:val="22"/>
        </w:rPr>
        <w:t> </w:t>
      </w:r>
      <w:r>
        <w:rPr>
          <w:b/>
          <w:color w:val="231F20"/>
          <w:sz w:val="22"/>
        </w:rPr>
        <w:t>AWT</w:t>
      </w:r>
      <w:r>
        <w:rPr>
          <w:b/>
          <w:color w:val="231F20"/>
          <w:spacing w:val="-2"/>
          <w:sz w:val="22"/>
        </w:rPr>
        <w:t> </w:t>
      </w:r>
      <w:r>
        <w:rPr>
          <w:b/>
          <w:color w:val="231F20"/>
          <w:sz w:val="22"/>
        </w:rPr>
        <w:t>and</w:t>
      </w:r>
      <w:r>
        <w:rPr>
          <w:b/>
          <w:color w:val="231F20"/>
          <w:spacing w:val="-2"/>
          <w:sz w:val="22"/>
        </w:rPr>
        <w:t> </w:t>
      </w:r>
      <w:r>
        <w:rPr>
          <w:b/>
          <w:color w:val="231F20"/>
          <w:sz w:val="22"/>
        </w:rPr>
        <w:t>Event</w:t>
      </w:r>
      <w:r>
        <w:rPr>
          <w:b/>
          <w:color w:val="231F20"/>
          <w:spacing w:val="-3"/>
          <w:sz w:val="22"/>
        </w:rPr>
        <w:t> </w:t>
      </w:r>
      <w:r>
        <w:rPr>
          <w:b/>
          <w:color w:val="231F20"/>
          <w:sz w:val="22"/>
        </w:rPr>
        <w:t>Handling</w:t>
      </w:r>
      <w:r>
        <w:rPr>
          <w:b/>
          <w:color w:val="231F20"/>
          <w:spacing w:val="-2"/>
          <w:sz w:val="22"/>
        </w:rPr>
        <w:t> </w:t>
      </w:r>
      <w:r>
        <w:rPr>
          <w:b/>
          <w:color w:val="231F20"/>
          <w:sz w:val="22"/>
        </w:rPr>
        <w:t>: </w:t>
      </w:r>
      <w:r>
        <w:rPr>
          <w:color w:val="231F20"/>
          <w:sz w:val="22"/>
        </w:rPr>
        <w:t>Basics</w:t>
      </w:r>
      <w:r>
        <w:rPr>
          <w:color w:val="231F20"/>
          <w:spacing w:val="-3"/>
          <w:sz w:val="22"/>
        </w:rPr>
        <w:t> </w:t>
      </w:r>
      <w:r>
        <w:rPr>
          <w:color w:val="231F20"/>
          <w:sz w:val="22"/>
        </w:rPr>
        <w:t>of</w:t>
      </w:r>
      <w:r>
        <w:rPr>
          <w:color w:val="231F20"/>
          <w:spacing w:val="-3"/>
          <w:sz w:val="22"/>
        </w:rPr>
        <w:t> </w:t>
      </w:r>
      <w:r>
        <w:rPr>
          <w:color w:val="231F20"/>
          <w:sz w:val="22"/>
        </w:rPr>
        <w:t>Applets</w:t>
      </w:r>
      <w:r>
        <w:rPr>
          <w:color w:val="231F20"/>
          <w:spacing w:val="-3"/>
          <w:sz w:val="22"/>
        </w:rPr>
        <w:t> </w:t>
      </w:r>
      <w:r>
        <w:rPr>
          <w:color w:val="231F20"/>
          <w:sz w:val="22"/>
        </w:rPr>
        <w:t>–</w:t>
      </w:r>
      <w:r>
        <w:rPr>
          <w:color w:val="231F20"/>
          <w:spacing w:val="-3"/>
          <w:sz w:val="22"/>
        </w:rPr>
        <w:t> </w:t>
      </w:r>
      <w:r>
        <w:rPr>
          <w:color w:val="231F20"/>
          <w:sz w:val="22"/>
        </w:rPr>
        <w:t>life</w:t>
      </w:r>
      <w:r>
        <w:rPr>
          <w:color w:val="231F20"/>
          <w:spacing w:val="-3"/>
          <w:sz w:val="22"/>
        </w:rPr>
        <w:t> </w:t>
      </w:r>
      <w:r>
        <w:rPr>
          <w:color w:val="231F20"/>
          <w:sz w:val="22"/>
        </w:rPr>
        <w:t>cycle</w:t>
      </w:r>
      <w:r>
        <w:rPr>
          <w:color w:val="231F20"/>
          <w:spacing w:val="-3"/>
          <w:sz w:val="22"/>
        </w:rPr>
        <w:t> </w:t>
      </w:r>
      <w:r>
        <w:rPr>
          <w:color w:val="231F20"/>
          <w:sz w:val="22"/>
        </w:rPr>
        <w:t>of</w:t>
      </w:r>
      <w:r>
        <w:rPr>
          <w:color w:val="231F20"/>
          <w:spacing w:val="-3"/>
          <w:sz w:val="22"/>
        </w:rPr>
        <w:t> </w:t>
      </w:r>
      <w:r>
        <w:rPr>
          <w:color w:val="231F20"/>
          <w:sz w:val="22"/>
        </w:rPr>
        <w:t>an</w:t>
      </w:r>
      <w:r>
        <w:rPr>
          <w:color w:val="231F20"/>
          <w:spacing w:val="-3"/>
          <w:sz w:val="22"/>
        </w:rPr>
        <w:t> </w:t>
      </w:r>
      <w:r>
        <w:rPr>
          <w:color w:val="231F20"/>
          <w:sz w:val="22"/>
        </w:rPr>
        <w:t>applet-Working</w:t>
      </w:r>
      <w:r>
        <w:rPr>
          <w:color w:val="231F20"/>
          <w:spacing w:val="-2"/>
          <w:sz w:val="22"/>
        </w:rPr>
        <w:t> </w:t>
      </w:r>
      <w:r>
        <w:rPr>
          <w:color w:val="231F20"/>
          <w:sz w:val="22"/>
        </w:rPr>
        <w:t>with Graphics-color-fonts-AWT classes-Event classes-Listener interfaces-keyboard and Mouse events-AWT controls-Buttons-Text Fields-Check Box-List</w:t>
      </w:r>
    </w:p>
    <w:p>
      <w:pPr>
        <w:pStyle w:val="BodyText"/>
        <w:spacing w:before="1"/>
      </w:pPr>
    </w:p>
    <w:p>
      <w:pPr>
        <w:pStyle w:val="Heading5"/>
        <w:ind w:left="1344"/>
      </w:pPr>
      <w:r>
        <w:rPr>
          <w:color w:val="231F20"/>
          <w:spacing w:val="-2"/>
        </w:rPr>
        <w:t>REFERENCE</w:t>
      </w:r>
      <w:r>
        <w:rPr>
          <w:color w:val="231F20"/>
        </w:rPr>
        <w:t> </w:t>
      </w:r>
      <w:r>
        <w:rPr>
          <w:color w:val="231F20"/>
          <w:spacing w:val="-2"/>
        </w:rPr>
        <w:t>BOOKS</w:t>
      </w:r>
    </w:p>
    <w:p>
      <w:pPr>
        <w:pStyle w:val="BodyText"/>
        <w:spacing w:before="1"/>
        <w:rPr>
          <w:b/>
        </w:rPr>
      </w:pPr>
    </w:p>
    <w:p>
      <w:pPr>
        <w:pStyle w:val="ListParagraph"/>
        <w:numPr>
          <w:ilvl w:val="0"/>
          <w:numId w:val="425"/>
        </w:numPr>
        <w:tabs>
          <w:tab w:pos="427" w:val="left" w:leader="none"/>
          <w:tab w:pos="3599" w:val="left" w:leader="none"/>
        </w:tabs>
        <w:spacing w:line="240" w:lineRule="auto" w:before="0" w:after="0"/>
        <w:ind w:left="427" w:right="3216" w:hanging="427"/>
        <w:jc w:val="right"/>
        <w:rPr>
          <w:sz w:val="22"/>
        </w:rPr>
      </w:pPr>
      <w:r>
        <w:rPr>
          <w:color w:val="231F20"/>
          <w:sz w:val="22"/>
        </w:rPr>
        <w:t>The</w:t>
      </w:r>
      <w:r>
        <w:rPr>
          <w:color w:val="231F20"/>
          <w:spacing w:val="-14"/>
          <w:sz w:val="22"/>
        </w:rPr>
        <w:t> </w:t>
      </w:r>
      <w:r>
        <w:rPr>
          <w:color w:val="231F20"/>
          <w:sz w:val="22"/>
        </w:rPr>
        <w:t>complete</w:t>
      </w:r>
      <w:r>
        <w:rPr>
          <w:color w:val="231F20"/>
          <w:spacing w:val="-12"/>
          <w:sz w:val="22"/>
        </w:rPr>
        <w:t> </w:t>
      </w:r>
      <w:r>
        <w:rPr>
          <w:color w:val="231F20"/>
          <w:sz w:val="22"/>
        </w:rPr>
        <w:t>reference</w:t>
      </w:r>
      <w:r>
        <w:rPr>
          <w:color w:val="231F20"/>
          <w:spacing w:val="-12"/>
          <w:sz w:val="22"/>
        </w:rPr>
        <w:t> </w:t>
      </w:r>
      <w:r>
        <w:rPr>
          <w:color w:val="231F20"/>
          <w:spacing w:val="-4"/>
          <w:sz w:val="22"/>
        </w:rPr>
        <w:t>Java</w:t>
      </w:r>
      <w:r>
        <w:rPr>
          <w:color w:val="231F20"/>
          <w:sz w:val="22"/>
        </w:rPr>
        <w:tab/>
        <w:t>--</w:t>
      </w:r>
      <w:r>
        <w:rPr>
          <w:color w:val="231F20"/>
          <w:spacing w:val="36"/>
          <w:sz w:val="22"/>
        </w:rPr>
        <w:t> </w:t>
      </w:r>
      <w:r>
        <w:rPr>
          <w:color w:val="231F20"/>
          <w:sz w:val="22"/>
        </w:rPr>
        <w:t>Pattrick</w:t>
      </w:r>
      <w:r>
        <w:rPr>
          <w:color w:val="231F20"/>
          <w:spacing w:val="-5"/>
          <w:sz w:val="22"/>
        </w:rPr>
        <w:t> </w:t>
      </w:r>
      <w:r>
        <w:rPr>
          <w:color w:val="231F20"/>
          <w:sz w:val="22"/>
        </w:rPr>
        <w:t>Naughten,</w:t>
      </w:r>
      <w:r>
        <w:rPr>
          <w:color w:val="231F20"/>
          <w:spacing w:val="-6"/>
          <w:sz w:val="22"/>
        </w:rPr>
        <w:t> </w:t>
      </w:r>
      <w:r>
        <w:rPr>
          <w:color w:val="231F20"/>
          <w:sz w:val="22"/>
        </w:rPr>
        <w:t>Herbert</w:t>
      </w:r>
      <w:r>
        <w:rPr>
          <w:color w:val="231F20"/>
          <w:spacing w:val="-8"/>
          <w:sz w:val="22"/>
        </w:rPr>
        <w:t> </w:t>
      </w:r>
      <w:r>
        <w:rPr>
          <w:color w:val="231F20"/>
          <w:spacing w:val="-2"/>
          <w:sz w:val="22"/>
        </w:rPr>
        <w:t>Schildt</w:t>
      </w:r>
    </w:p>
    <w:p>
      <w:pPr>
        <w:pStyle w:val="BodyText"/>
        <w:ind w:right="3135"/>
        <w:jc w:val="right"/>
      </w:pPr>
      <w:r>
        <w:rPr>
          <w:color w:val="231F20"/>
        </w:rPr>
        <w:t>TMH</w:t>
      </w:r>
      <w:r>
        <w:rPr>
          <w:color w:val="231F20"/>
          <w:spacing w:val="-8"/>
        </w:rPr>
        <w:t> </w:t>
      </w:r>
      <w:r>
        <w:rPr>
          <w:color w:val="231F20"/>
        </w:rPr>
        <w:t>Company</w:t>
      </w:r>
      <w:r>
        <w:rPr>
          <w:color w:val="231F20"/>
          <w:spacing w:val="-2"/>
        </w:rPr>
        <w:t> </w:t>
      </w:r>
      <w:r>
        <w:rPr>
          <w:color w:val="231F20"/>
        </w:rPr>
        <w:t>Limited,</w:t>
      </w:r>
      <w:r>
        <w:rPr>
          <w:color w:val="231F20"/>
          <w:spacing w:val="-9"/>
        </w:rPr>
        <w:t> </w:t>
      </w:r>
      <w:r>
        <w:rPr>
          <w:color w:val="231F20"/>
        </w:rPr>
        <w:t>New</w:t>
      </w:r>
      <w:r>
        <w:rPr>
          <w:color w:val="231F20"/>
          <w:spacing w:val="-7"/>
        </w:rPr>
        <w:t> </w:t>
      </w:r>
      <w:r>
        <w:rPr>
          <w:color w:val="231F20"/>
          <w:spacing w:val="-2"/>
        </w:rPr>
        <w:t>Delhi.</w:t>
      </w:r>
    </w:p>
    <w:p>
      <w:pPr>
        <w:pStyle w:val="ListParagraph"/>
        <w:numPr>
          <w:ilvl w:val="0"/>
          <w:numId w:val="425"/>
        </w:numPr>
        <w:tabs>
          <w:tab w:pos="1772" w:val="left" w:leader="none"/>
          <w:tab w:pos="4944" w:val="left" w:leader="none"/>
        </w:tabs>
        <w:spacing w:line="266" w:lineRule="exact" w:before="6" w:after="0"/>
        <w:ind w:left="1772" w:right="0" w:hanging="433"/>
        <w:jc w:val="left"/>
        <w:rPr>
          <w:sz w:val="22"/>
        </w:rPr>
      </w:pPr>
      <w:r>
        <w:rPr>
          <w:color w:val="231F20"/>
          <w:sz w:val="22"/>
        </w:rPr>
        <w:t>Programming</w:t>
      </w:r>
      <w:r>
        <w:rPr>
          <w:color w:val="231F20"/>
          <w:spacing w:val="-8"/>
          <w:sz w:val="22"/>
        </w:rPr>
        <w:t> </w:t>
      </w:r>
      <w:r>
        <w:rPr>
          <w:color w:val="231F20"/>
          <w:sz w:val="22"/>
        </w:rPr>
        <w:t>in</w:t>
      </w:r>
      <w:r>
        <w:rPr>
          <w:color w:val="231F20"/>
          <w:spacing w:val="-4"/>
          <w:sz w:val="22"/>
        </w:rPr>
        <w:t> JAVA</w:t>
      </w:r>
      <w:r>
        <w:rPr>
          <w:color w:val="231F20"/>
          <w:sz w:val="22"/>
        </w:rPr>
        <w:tab/>
        <w:t>--</w:t>
      </w:r>
      <w:r>
        <w:rPr>
          <w:color w:val="231F20"/>
          <w:spacing w:val="43"/>
          <w:sz w:val="22"/>
        </w:rPr>
        <w:t> </w:t>
      </w:r>
      <w:r>
        <w:rPr>
          <w:color w:val="231F20"/>
          <w:sz w:val="22"/>
        </w:rPr>
        <w:t>P.</w:t>
      </w:r>
      <w:r>
        <w:rPr>
          <w:color w:val="231F20"/>
          <w:spacing w:val="-6"/>
          <w:sz w:val="22"/>
        </w:rPr>
        <w:t> </w:t>
      </w:r>
      <w:r>
        <w:rPr>
          <w:color w:val="231F20"/>
          <w:sz w:val="22"/>
        </w:rPr>
        <w:t>Radhakrishna,</w:t>
      </w:r>
      <w:r>
        <w:rPr>
          <w:color w:val="231F20"/>
          <w:spacing w:val="-5"/>
          <w:sz w:val="22"/>
        </w:rPr>
        <w:t> </w:t>
      </w:r>
      <w:r>
        <w:rPr>
          <w:color w:val="231F20"/>
          <w:sz w:val="22"/>
        </w:rPr>
        <w:t>University</w:t>
      </w:r>
      <w:r>
        <w:rPr>
          <w:color w:val="231F20"/>
          <w:spacing w:val="-5"/>
          <w:sz w:val="22"/>
        </w:rPr>
        <w:t> </w:t>
      </w:r>
      <w:r>
        <w:rPr>
          <w:color w:val="231F20"/>
          <w:spacing w:val="-2"/>
          <w:sz w:val="22"/>
        </w:rPr>
        <w:t>Press</w:t>
      </w:r>
    </w:p>
    <w:p>
      <w:pPr>
        <w:pStyle w:val="ListParagraph"/>
        <w:numPr>
          <w:ilvl w:val="0"/>
          <w:numId w:val="425"/>
        </w:numPr>
        <w:tabs>
          <w:tab w:pos="1772" w:val="left" w:leader="none"/>
          <w:tab w:pos="4945" w:val="left" w:leader="none"/>
        </w:tabs>
        <w:spacing w:line="264" w:lineRule="exact" w:before="0" w:after="0"/>
        <w:ind w:left="1772" w:right="0" w:hanging="433"/>
        <w:jc w:val="left"/>
        <w:rPr>
          <w:sz w:val="22"/>
        </w:rPr>
      </w:pPr>
      <w:r>
        <w:rPr>
          <w:color w:val="231F20"/>
          <w:sz w:val="22"/>
        </w:rPr>
        <w:t>Programming</w:t>
      </w:r>
      <w:r>
        <w:rPr>
          <w:color w:val="231F20"/>
          <w:spacing w:val="-9"/>
          <w:sz w:val="22"/>
        </w:rPr>
        <w:t> </w:t>
      </w:r>
      <w:r>
        <w:rPr>
          <w:color w:val="231F20"/>
          <w:sz w:val="22"/>
        </w:rPr>
        <w:t>in</w:t>
      </w:r>
      <w:r>
        <w:rPr>
          <w:color w:val="231F20"/>
          <w:spacing w:val="-4"/>
          <w:sz w:val="22"/>
        </w:rPr>
        <w:t> Java</w:t>
      </w:r>
      <w:r>
        <w:rPr>
          <w:color w:val="231F20"/>
          <w:sz w:val="22"/>
        </w:rPr>
        <w:tab/>
        <w:t>--</w:t>
      </w:r>
      <w:r>
        <w:rPr>
          <w:color w:val="231F20"/>
          <w:spacing w:val="70"/>
          <w:w w:val="150"/>
          <w:sz w:val="22"/>
        </w:rPr>
        <w:t> </w:t>
      </w:r>
      <w:r>
        <w:rPr>
          <w:color w:val="231F20"/>
          <w:sz w:val="22"/>
        </w:rPr>
        <w:t>Muthu</w:t>
      </w:r>
      <w:r>
        <w:rPr>
          <w:color w:val="231F20"/>
          <w:spacing w:val="69"/>
          <w:w w:val="150"/>
          <w:sz w:val="22"/>
        </w:rPr>
        <w:t> </w:t>
      </w:r>
      <w:r>
        <w:rPr>
          <w:color w:val="231F20"/>
          <w:sz w:val="22"/>
        </w:rPr>
        <w:t>-</w:t>
      </w:r>
      <w:r>
        <w:rPr>
          <w:color w:val="231F20"/>
          <w:spacing w:val="-4"/>
          <w:sz w:val="22"/>
        </w:rPr>
        <w:t> </w:t>
      </w:r>
      <w:r>
        <w:rPr>
          <w:color w:val="231F20"/>
          <w:spacing w:val="-2"/>
          <w:sz w:val="22"/>
        </w:rPr>
        <w:t>Thomson</w:t>
      </w:r>
    </w:p>
    <w:p>
      <w:pPr>
        <w:pStyle w:val="ListParagraph"/>
        <w:numPr>
          <w:ilvl w:val="0"/>
          <w:numId w:val="425"/>
        </w:numPr>
        <w:tabs>
          <w:tab w:pos="1772" w:val="left" w:leader="none"/>
        </w:tabs>
        <w:spacing w:line="266" w:lineRule="exact" w:before="0" w:after="0"/>
        <w:ind w:left="1772" w:right="0" w:hanging="433"/>
        <w:jc w:val="left"/>
        <w:rPr>
          <w:sz w:val="22"/>
        </w:rPr>
      </w:pPr>
      <w:r>
        <w:rPr>
          <w:color w:val="231F20"/>
          <w:sz w:val="22"/>
        </w:rPr>
        <w:t>Java</w:t>
      </w:r>
      <w:r>
        <w:rPr>
          <w:color w:val="231F20"/>
          <w:spacing w:val="-4"/>
          <w:sz w:val="22"/>
        </w:rPr>
        <w:t> </w:t>
      </w:r>
      <w:r>
        <w:rPr>
          <w:color w:val="231F20"/>
          <w:sz w:val="22"/>
        </w:rPr>
        <w:t>Foundations</w:t>
      </w:r>
      <w:r>
        <w:rPr>
          <w:color w:val="231F20"/>
          <w:spacing w:val="-3"/>
          <w:sz w:val="22"/>
        </w:rPr>
        <w:t> </w:t>
      </w:r>
      <w:r>
        <w:rPr>
          <w:color w:val="231F20"/>
          <w:sz w:val="22"/>
        </w:rPr>
        <w:t>of</w:t>
      </w:r>
      <w:r>
        <w:rPr>
          <w:color w:val="231F20"/>
          <w:spacing w:val="-4"/>
          <w:sz w:val="22"/>
        </w:rPr>
        <w:t> </w:t>
      </w:r>
      <w:r>
        <w:rPr>
          <w:color w:val="231F20"/>
          <w:sz w:val="22"/>
        </w:rPr>
        <w:t>Programming</w:t>
      </w:r>
      <w:r>
        <w:rPr>
          <w:color w:val="231F20"/>
          <w:spacing w:val="78"/>
          <w:sz w:val="22"/>
        </w:rPr>
        <w:t> </w:t>
      </w:r>
      <w:r>
        <w:rPr>
          <w:color w:val="231F20"/>
          <w:sz w:val="22"/>
        </w:rPr>
        <w:t>–</w:t>
      </w:r>
      <w:r>
        <w:rPr>
          <w:color w:val="231F20"/>
          <w:spacing w:val="43"/>
          <w:sz w:val="22"/>
        </w:rPr>
        <w:t>  </w:t>
      </w:r>
      <w:r>
        <w:rPr>
          <w:color w:val="231F20"/>
          <w:sz w:val="22"/>
        </w:rPr>
        <w:t>NIIT,</w:t>
      </w:r>
      <w:r>
        <w:rPr>
          <w:color w:val="231F20"/>
          <w:spacing w:val="43"/>
          <w:sz w:val="22"/>
        </w:rPr>
        <w:t> </w:t>
      </w:r>
      <w:r>
        <w:rPr>
          <w:color w:val="231F20"/>
          <w:spacing w:val="-5"/>
          <w:sz w:val="22"/>
        </w:rPr>
        <w:t>PHI</w:t>
      </w:r>
    </w:p>
    <w:p>
      <w:pPr>
        <w:pStyle w:val="ListParagraph"/>
        <w:numPr>
          <w:ilvl w:val="0"/>
          <w:numId w:val="425"/>
        </w:numPr>
        <w:tabs>
          <w:tab w:pos="1772" w:val="left" w:leader="none"/>
          <w:tab w:pos="4944" w:val="left" w:leader="none"/>
          <w:tab w:pos="5329" w:val="left" w:leader="none"/>
        </w:tabs>
        <w:spacing w:line="240" w:lineRule="auto" w:before="0" w:after="0"/>
        <w:ind w:left="1772" w:right="0" w:hanging="433"/>
        <w:jc w:val="left"/>
        <w:rPr>
          <w:sz w:val="22"/>
        </w:rPr>
      </w:pPr>
      <w:r>
        <w:rPr>
          <w:color w:val="231F20"/>
          <w:sz w:val="22"/>
        </w:rPr>
        <w:t>Programming</w:t>
      </w:r>
      <w:r>
        <w:rPr>
          <w:color w:val="231F20"/>
          <w:spacing w:val="-8"/>
          <w:sz w:val="22"/>
        </w:rPr>
        <w:t> </w:t>
      </w:r>
      <w:r>
        <w:rPr>
          <w:color w:val="231F20"/>
          <w:sz w:val="22"/>
        </w:rPr>
        <w:t>with</w:t>
      </w:r>
      <w:r>
        <w:rPr>
          <w:color w:val="231F20"/>
          <w:spacing w:val="-12"/>
          <w:sz w:val="22"/>
        </w:rPr>
        <w:t> </w:t>
      </w:r>
      <w:r>
        <w:rPr>
          <w:color w:val="231F20"/>
          <w:spacing w:val="-4"/>
          <w:sz w:val="22"/>
        </w:rPr>
        <w:t>Java</w:t>
      </w:r>
      <w:r>
        <w:rPr>
          <w:color w:val="231F20"/>
          <w:sz w:val="22"/>
        </w:rPr>
        <w:tab/>
        <w:t>-</w:t>
      </w:r>
      <w:r>
        <w:rPr>
          <w:color w:val="231F20"/>
          <w:spacing w:val="-10"/>
          <w:sz w:val="22"/>
        </w:rPr>
        <w:t>-</w:t>
      </w:r>
      <w:r>
        <w:rPr>
          <w:color w:val="231F20"/>
          <w:sz w:val="22"/>
        </w:rPr>
        <w:tab/>
        <w:t>Balagurusamy,</w:t>
      </w:r>
      <w:r>
        <w:rPr>
          <w:color w:val="231F20"/>
          <w:spacing w:val="39"/>
          <w:sz w:val="22"/>
        </w:rPr>
        <w:t> </w:t>
      </w:r>
      <w:r>
        <w:rPr>
          <w:color w:val="231F20"/>
          <w:spacing w:val="-5"/>
          <w:sz w:val="22"/>
        </w:rPr>
        <w:t>TMH</w:t>
      </w:r>
    </w:p>
    <w:p>
      <w:pPr>
        <w:pStyle w:val="ListParagraph"/>
        <w:spacing w:after="0" w:line="240" w:lineRule="auto"/>
        <w:jc w:val="left"/>
        <w:rPr>
          <w:sz w:val="22"/>
        </w:rPr>
        <w:sectPr>
          <w:pgSz w:w="12240" w:h="15840"/>
          <w:pgMar w:header="0" w:footer="1147" w:top="380" w:bottom="1340" w:left="360" w:right="360"/>
        </w:sectPr>
      </w:pPr>
    </w:p>
    <w:p>
      <w:pPr>
        <w:pStyle w:val="BodyText"/>
        <w:spacing w:before="45"/>
        <w:ind w:right="95"/>
        <w:jc w:val="center"/>
      </w:pPr>
      <w:r>
        <w:rPr>
          <w:color w:val="231F20"/>
        </w:rPr>
        <w:t>Table</w:t>
      </w:r>
      <w:r>
        <w:rPr>
          <w:color w:val="231F20"/>
          <w:spacing w:val="-5"/>
        </w:rPr>
        <w:t> </w:t>
      </w:r>
      <w:r>
        <w:rPr>
          <w:color w:val="231F20"/>
        </w:rPr>
        <w:t>specifying</w:t>
      </w:r>
      <w:r>
        <w:rPr>
          <w:color w:val="231F20"/>
          <w:spacing w:val="-3"/>
        </w:rPr>
        <w:t> </w:t>
      </w:r>
      <w:r>
        <w:rPr>
          <w:color w:val="231F20"/>
        </w:rPr>
        <w:t>the</w:t>
      </w:r>
      <w:r>
        <w:rPr>
          <w:color w:val="231F20"/>
          <w:spacing w:val="-9"/>
        </w:rPr>
        <w:t> </w:t>
      </w:r>
      <w:r>
        <w:rPr>
          <w:color w:val="231F20"/>
        </w:rPr>
        <w:t>scope</w:t>
      </w:r>
      <w:r>
        <w:rPr>
          <w:color w:val="231F20"/>
          <w:spacing w:val="-10"/>
        </w:rPr>
        <w:t> </w:t>
      </w:r>
      <w:r>
        <w:rPr>
          <w:color w:val="231F20"/>
        </w:rPr>
        <w:t>of</w:t>
      </w:r>
      <w:r>
        <w:rPr>
          <w:color w:val="231F20"/>
          <w:spacing w:val="-5"/>
        </w:rPr>
        <w:t> </w:t>
      </w:r>
      <w:r>
        <w:rPr>
          <w:color w:val="231F20"/>
        </w:rPr>
        <w:t>syllabus</w:t>
      </w:r>
      <w:r>
        <w:rPr>
          <w:color w:val="231F20"/>
          <w:spacing w:val="-5"/>
        </w:rPr>
        <w:t> </w:t>
      </w:r>
      <w:r>
        <w:rPr>
          <w:color w:val="231F20"/>
        </w:rPr>
        <w:t>to</w:t>
      </w:r>
      <w:r>
        <w:rPr>
          <w:color w:val="231F20"/>
          <w:spacing w:val="-6"/>
        </w:rPr>
        <w:t> </w:t>
      </w:r>
      <w:r>
        <w:rPr>
          <w:color w:val="231F20"/>
        </w:rPr>
        <w:t>be</w:t>
      </w:r>
      <w:r>
        <w:rPr>
          <w:color w:val="231F20"/>
          <w:spacing w:val="-5"/>
        </w:rPr>
        <w:t> </w:t>
      </w:r>
      <w:r>
        <w:rPr>
          <w:color w:val="231F20"/>
        </w:rPr>
        <w:t>covered</w:t>
      </w:r>
      <w:r>
        <w:rPr>
          <w:color w:val="231F20"/>
          <w:spacing w:val="-5"/>
        </w:rPr>
        <w:t> </w:t>
      </w:r>
      <w:r>
        <w:rPr>
          <w:color w:val="231F20"/>
        </w:rPr>
        <w:t>for</w:t>
      </w:r>
      <w:r>
        <w:rPr>
          <w:color w:val="231F20"/>
          <w:spacing w:val="-5"/>
        </w:rPr>
        <w:t> </w:t>
      </w:r>
      <w:r>
        <w:rPr>
          <w:color w:val="231F20"/>
        </w:rPr>
        <w:t>unit</w:t>
      </w:r>
      <w:r>
        <w:rPr>
          <w:color w:val="231F20"/>
          <w:spacing w:val="-6"/>
        </w:rPr>
        <w:t> </w:t>
      </w:r>
      <w:r>
        <w:rPr>
          <w:color w:val="231F20"/>
          <w:spacing w:val="-2"/>
        </w:rPr>
        <w:t>tests</w:t>
      </w:r>
    </w:p>
    <w:p>
      <w:pPr>
        <w:pStyle w:val="BodyText"/>
        <w:spacing w:before="23"/>
        <w:rPr>
          <w:sz w:val="20"/>
        </w:rPr>
      </w:pPr>
    </w:p>
    <w:tbl>
      <w:tblPr>
        <w:tblW w:w="0" w:type="auto"/>
        <w:jc w:val="left"/>
        <w:tblInd w:w="1239"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4279"/>
        <w:gridCol w:w="4279"/>
      </w:tblGrid>
      <w:tr>
        <w:trPr>
          <w:trHeight w:val="268" w:hRule="atLeast"/>
        </w:trPr>
        <w:tc>
          <w:tcPr>
            <w:tcW w:w="4279" w:type="dxa"/>
          </w:tcPr>
          <w:p>
            <w:pPr>
              <w:pStyle w:val="TableParagraph"/>
              <w:spacing w:line="248" w:lineRule="exact"/>
              <w:ind w:left="18" w:right="3"/>
              <w:jc w:val="center"/>
              <w:rPr>
                <w:sz w:val="22"/>
              </w:rPr>
            </w:pPr>
            <w:r>
              <w:rPr>
                <w:color w:val="231F20"/>
                <w:sz w:val="22"/>
              </w:rPr>
              <w:t>Unit</w:t>
            </w:r>
            <w:r>
              <w:rPr>
                <w:color w:val="231F20"/>
                <w:spacing w:val="-2"/>
                <w:sz w:val="22"/>
              </w:rPr>
              <w:t> </w:t>
            </w:r>
            <w:r>
              <w:rPr>
                <w:color w:val="231F20"/>
                <w:spacing w:val="-4"/>
                <w:sz w:val="22"/>
              </w:rPr>
              <w:t>Test</w:t>
            </w:r>
          </w:p>
        </w:tc>
        <w:tc>
          <w:tcPr>
            <w:tcW w:w="4279" w:type="dxa"/>
          </w:tcPr>
          <w:p>
            <w:pPr>
              <w:pStyle w:val="TableParagraph"/>
              <w:spacing w:line="248" w:lineRule="exact"/>
              <w:ind w:left="18" w:right="2"/>
              <w:jc w:val="center"/>
              <w:rPr>
                <w:sz w:val="22"/>
              </w:rPr>
            </w:pPr>
            <w:r>
              <w:rPr>
                <w:color w:val="231F20"/>
                <w:sz w:val="22"/>
              </w:rPr>
              <w:t>Learning</w:t>
            </w:r>
            <w:r>
              <w:rPr>
                <w:color w:val="231F20"/>
                <w:spacing w:val="-5"/>
                <w:sz w:val="22"/>
              </w:rPr>
              <w:t> </w:t>
            </w:r>
            <w:r>
              <w:rPr>
                <w:color w:val="231F20"/>
                <w:sz w:val="22"/>
              </w:rPr>
              <w:t>outcomes</w:t>
            </w:r>
            <w:r>
              <w:rPr>
                <w:color w:val="231F20"/>
                <w:spacing w:val="-7"/>
                <w:sz w:val="22"/>
              </w:rPr>
              <w:t> </w:t>
            </w:r>
            <w:r>
              <w:rPr>
                <w:color w:val="231F20"/>
                <w:sz w:val="22"/>
              </w:rPr>
              <w:t>to</w:t>
            </w:r>
            <w:r>
              <w:rPr>
                <w:color w:val="231F20"/>
                <w:spacing w:val="-8"/>
                <w:sz w:val="22"/>
              </w:rPr>
              <w:t> </w:t>
            </w:r>
            <w:r>
              <w:rPr>
                <w:color w:val="231F20"/>
                <w:sz w:val="22"/>
              </w:rPr>
              <w:t>be</w:t>
            </w:r>
            <w:r>
              <w:rPr>
                <w:color w:val="231F20"/>
                <w:spacing w:val="-6"/>
                <w:sz w:val="22"/>
              </w:rPr>
              <w:t> </w:t>
            </w:r>
            <w:r>
              <w:rPr>
                <w:color w:val="231F20"/>
                <w:spacing w:val="-2"/>
                <w:sz w:val="22"/>
              </w:rPr>
              <w:t>covered</w:t>
            </w:r>
          </w:p>
        </w:tc>
      </w:tr>
      <w:tr>
        <w:trPr>
          <w:trHeight w:val="269" w:hRule="atLeast"/>
        </w:trPr>
        <w:tc>
          <w:tcPr>
            <w:tcW w:w="4279" w:type="dxa"/>
          </w:tcPr>
          <w:p>
            <w:pPr>
              <w:pStyle w:val="TableParagraph"/>
              <w:spacing w:line="249" w:lineRule="exact"/>
              <w:ind w:left="18" w:right="3"/>
              <w:jc w:val="center"/>
              <w:rPr>
                <w:sz w:val="22"/>
              </w:rPr>
            </w:pPr>
            <w:r>
              <w:rPr>
                <w:color w:val="231F20"/>
                <w:sz w:val="22"/>
              </w:rPr>
              <w:t>Unit</w:t>
            </w:r>
            <w:r>
              <w:rPr>
                <w:color w:val="231F20"/>
                <w:spacing w:val="-8"/>
                <w:sz w:val="22"/>
              </w:rPr>
              <w:t> </w:t>
            </w:r>
            <w:r>
              <w:rPr>
                <w:color w:val="231F20"/>
                <w:sz w:val="22"/>
              </w:rPr>
              <w:t>test-</w:t>
            </w:r>
            <w:r>
              <w:rPr>
                <w:color w:val="231F20"/>
                <w:spacing w:val="-10"/>
                <w:sz w:val="22"/>
              </w:rPr>
              <w:t>1</w:t>
            </w:r>
          </w:p>
        </w:tc>
        <w:tc>
          <w:tcPr>
            <w:tcW w:w="4279" w:type="dxa"/>
          </w:tcPr>
          <w:p>
            <w:pPr>
              <w:pStyle w:val="TableParagraph"/>
              <w:spacing w:line="249" w:lineRule="exact"/>
              <w:ind w:left="18"/>
              <w:jc w:val="center"/>
              <w:rPr>
                <w:sz w:val="22"/>
              </w:rPr>
            </w:pPr>
            <w:r>
              <w:rPr>
                <w:color w:val="231F20"/>
                <w:sz w:val="22"/>
              </w:rPr>
              <w:t>From</w:t>
            </w:r>
            <w:r>
              <w:rPr>
                <w:color w:val="231F20"/>
                <w:spacing w:val="-8"/>
                <w:sz w:val="22"/>
              </w:rPr>
              <w:t> </w:t>
            </w:r>
            <w:r>
              <w:rPr>
                <w:color w:val="231F20"/>
                <w:sz w:val="22"/>
              </w:rPr>
              <w:t>1.1</w:t>
            </w:r>
            <w:r>
              <w:rPr>
                <w:color w:val="231F20"/>
                <w:spacing w:val="-6"/>
                <w:sz w:val="22"/>
              </w:rPr>
              <w:t> </w:t>
            </w:r>
            <w:r>
              <w:rPr>
                <w:color w:val="231F20"/>
                <w:sz w:val="22"/>
              </w:rPr>
              <w:t>to</w:t>
            </w:r>
            <w:r>
              <w:rPr>
                <w:color w:val="231F20"/>
                <w:spacing w:val="-1"/>
                <w:sz w:val="22"/>
              </w:rPr>
              <w:t> </w:t>
            </w:r>
            <w:r>
              <w:rPr>
                <w:color w:val="231F20"/>
                <w:spacing w:val="-5"/>
                <w:sz w:val="22"/>
              </w:rPr>
              <w:t>3.6</w:t>
            </w:r>
          </w:p>
        </w:tc>
      </w:tr>
      <w:tr>
        <w:trPr>
          <w:trHeight w:val="268" w:hRule="atLeast"/>
        </w:trPr>
        <w:tc>
          <w:tcPr>
            <w:tcW w:w="4279" w:type="dxa"/>
          </w:tcPr>
          <w:p>
            <w:pPr>
              <w:pStyle w:val="TableParagraph"/>
              <w:spacing w:line="248" w:lineRule="exact"/>
              <w:ind w:left="18" w:right="3"/>
              <w:jc w:val="center"/>
              <w:rPr>
                <w:sz w:val="22"/>
              </w:rPr>
            </w:pPr>
            <w:r>
              <w:rPr>
                <w:color w:val="231F20"/>
                <w:sz w:val="22"/>
              </w:rPr>
              <w:t>Unit</w:t>
            </w:r>
            <w:r>
              <w:rPr>
                <w:color w:val="231F20"/>
                <w:spacing w:val="-8"/>
                <w:sz w:val="22"/>
              </w:rPr>
              <w:t> </w:t>
            </w:r>
            <w:r>
              <w:rPr>
                <w:color w:val="231F20"/>
                <w:sz w:val="22"/>
              </w:rPr>
              <w:t>test-</w:t>
            </w:r>
            <w:r>
              <w:rPr>
                <w:color w:val="231F20"/>
                <w:spacing w:val="-10"/>
                <w:sz w:val="22"/>
              </w:rPr>
              <w:t>2</w:t>
            </w:r>
          </w:p>
        </w:tc>
        <w:tc>
          <w:tcPr>
            <w:tcW w:w="4279" w:type="dxa"/>
          </w:tcPr>
          <w:p>
            <w:pPr>
              <w:pStyle w:val="TableParagraph"/>
              <w:spacing w:line="248" w:lineRule="exact"/>
              <w:ind w:left="18" w:right="11"/>
              <w:jc w:val="center"/>
              <w:rPr>
                <w:sz w:val="22"/>
              </w:rPr>
            </w:pPr>
            <w:r>
              <w:rPr>
                <w:color w:val="231F20"/>
                <w:sz w:val="22"/>
              </w:rPr>
              <w:t>From</w:t>
            </w:r>
            <w:r>
              <w:rPr>
                <w:color w:val="231F20"/>
                <w:spacing w:val="-10"/>
                <w:sz w:val="22"/>
              </w:rPr>
              <w:t> </w:t>
            </w:r>
            <w:r>
              <w:rPr>
                <w:color w:val="231F20"/>
                <w:sz w:val="22"/>
              </w:rPr>
              <w:t>3.7</w:t>
            </w:r>
            <w:r>
              <w:rPr>
                <w:color w:val="231F20"/>
                <w:spacing w:val="-6"/>
                <w:sz w:val="22"/>
              </w:rPr>
              <w:t> </w:t>
            </w:r>
            <w:r>
              <w:rPr>
                <w:color w:val="231F20"/>
                <w:sz w:val="22"/>
              </w:rPr>
              <w:t>to</w:t>
            </w:r>
            <w:r>
              <w:rPr>
                <w:color w:val="231F20"/>
                <w:spacing w:val="-6"/>
                <w:sz w:val="22"/>
              </w:rPr>
              <w:t> </w:t>
            </w:r>
            <w:r>
              <w:rPr>
                <w:color w:val="231F20"/>
                <w:spacing w:val="-4"/>
                <w:sz w:val="22"/>
              </w:rPr>
              <w:t>5.14</w:t>
            </w:r>
          </w:p>
        </w:tc>
      </w:tr>
    </w:tbl>
    <w:p>
      <w:pPr>
        <w:pStyle w:val="TableParagraph"/>
        <w:spacing w:after="0" w:line="248" w:lineRule="exact"/>
        <w:jc w:val="center"/>
        <w:rPr>
          <w:sz w:val="22"/>
        </w:rPr>
        <w:sectPr>
          <w:pgSz w:w="12240" w:h="15840"/>
          <w:pgMar w:header="0" w:footer="1147" w:top="380" w:bottom="1340" w:left="360" w:right="360"/>
        </w:sectPr>
      </w:pPr>
    </w:p>
    <w:tbl>
      <w:tblPr>
        <w:tblW w:w="0" w:type="auto"/>
        <w:jc w:val="left"/>
        <w:tblInd w:w="12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10"/>
        <w:gridCol w:w="2209"/>
        <w:gridCol w:w="1100"/>
        <w:gridCol w:w="1474"/>
        <w:gridCol w:w="1499"/>
        <w:gridCol w:w="1499"/>
      </w:tblGrid>
      <w:tr>
        <w:trPr>
          <w:trHeight w:val="984" w:hRule="atLeast"/>
        </w:trPr>
        <w:tc>
          <w:tcPr>
            <w:tcW w:w="1210" w:type="dxa"/>
            <w:tcBorders>
              <w:left w:val="single" w:sz="4" w:space="0" w:color="231F20"/>
              <w:right w:val="single" w:sz="4" w:space="0" w:color="231F20"/>
            </w:tcBorders>
          </w:tcPr>
          <w:p>
            <w:pPr>
              <w:pStyle w:val="TableParagraph"/>
              <w:spacing w:before="222"/>
              <w:ind w:left="389" w:right="269" w:hanging="96"/>
              <w:rPr>
                <w:b/>
                <w:sz w:val="22"/>
              </w:rPr>
            </w:pPr>
            <w:r>
              <w:rPr>
                <w:b/>
                <w:color w:val="231F20"/>
                <w:spacing w:val="-2"/>
                <w:sz w:val="22"/>
              </w:rPr>
              <w:t>Course </w:t>
            </w:r>
            <w:r>
              <w:rPr>
                <w:b/>
                <w:color w:val="231F20"/>
                <w:spacing w:val="-4"/>
                <w:sz w:val="22"/>
              </w:rPr>
              <w:t>code</w:t>
            </w:r>
          </w:p>
        </w:tc>
        <w:tc>
          <w:tcPr>
            <w:tcW w:w="2209" w:type="dxa"/>
            <w:tcBorders>
              <w:left w:val="single" w:sz="4" w:space="0" w:color="231F20"/>
              <w:right w:val="single" w:sz="4" w:space="0" w:color="231F20"/>
            </w:tcBorders>
          </w:tcPr>
          <w:p>
            <w:pPr>
              <w:pStyle w:val="TableParagraph"/>
              <w:spacing w:before="88"/>
              <w:rPr>
                <w:sz w:val="22"/>
              </w:rPr>
            </w:pPr>
          </w:p>
          <w:p>
            <w:pPr>
              <w:pStyle w:val="TableParagraph"/>
              <w:ind w:left="566"/>
              <w:rPr>
                <w:b/>
                <w:sz w:val="22"/>
              </w:rPr>
            </w:pPr>
            <w:r>
              <w:rPr>
                <w:b/>
                <w:color w:val="231F20"/>
                <w:sz w:val="22"/>
              </w:rPr>
              <w:t>Course</w:t>
            </w:r>
            <w:r>
              <w:rPr>
                <w:b/>
                <w:color w:val="231F20"/>
                <w:spacing w:val="-13"/>
                <w:sz w:val="22"/>
              </w:rPr>
              <w:t> </w:t>
            </w:r>
            <w:r>
              <w:rPr>
                <w:b/>
                <w:color w:val="231F20"/>
                <w:spacing w:val="-2"/>
                <w:sz w:val="22"/>
              </w:rPr>
              <w:t>Title</w:t>
            </w:r>
          </w:p>
        </w:tc>
        <w:tc>
          <w:tcPr>
            <w:tcW w:w="1100" w:type="dxa"/>
            <w:tcBorders>
              <w:left w:val="single" w:sz="4" w:space="0" w:color="231F20"/>
              <w:right w:val="single" w:sz="4" w:space="0" w:color="231F20"/>
            </w:tcBorders>
          </w:tcPr>
          <w:p>
            <w:pPr>
              <w:pStyle w:val="TableParagraph"/>
              <w:spacing w:before="88"/>
              <w:ind w:left="167" w:right="146" w:hanging="4"/>
              <w:jc w:val="center"/>
              <w:rPr>
                <w:b/>
                <w:sz w:val="22"/>
              </w:rPr>
            </w:pPr>
            <w:r>
              <w:rPr>
                <w:b/>
                <w:color w:val="231F20"/>
                <w:sz w:val="22"/>
              </w:rPr>
              <w:t>No. of </w:t>
            </w:r>
            <w:r>
              <w:rPr>
                <w:b/>
                <w:color w:val="231F20"/>
                <w:spacing w:val="-2"/>
                <w:sz w:val="22"/>
              </w:rPr>
              <w:t>Periods/ </w:t>
            </w:r>
            <w:r>
              <w:rPr>
                <w:b/>
                <w:color w:val="231F20"/>
                <w:spacing w:val="-4"/>
                <w:sz w:val="22"/>
              </w:rPr>
              <w:t>Weeks</w:t>
            </w:r>
          </w:p>
        </w:tc>
        <w:tc>
          <w:tcPr>
            <w:tcW w:w="1474" w:type="dxa"/>
            <w:tcBorders>
              <w:left w:val="single" w:sz="4" w:space="0" w:color="231F20"/>
              <w:right w:val="single" w:sz="4" w:space="0" w:color="231F20"/>
            </w:tcBorders>
          </w:tcPr>
          <w:p>
            <w:pPr>
              <w:pStyle w:val="TableParagraph"/>
              <w:spacing w:before="222"/>
              <w:ind w:left="397" w:hanging="197"/>
              <w:rPr>
                <w:b/>
                <w:sz w:val="22"/>
              </w:rPr>
            </w:pPr>
            <w:r>
              <w:rPr>
                <w:b/>
                <w:color w:val="231F20"/>
                <w:sz w:val="22"/>
              </w:rPr>
              <w:t>Total</w:t>
            </w:r>
            <w:r>
              <w:rPr>
                <w:b/>
                <w:color w:val="231F20"/>
                <w:spacing w:val="-13"/>
                <w:sz w:val="22"/>
              </w:rPr>
              <w:t> </w:t>
            </w:r>
            <w:r>
              <w:rPr>
                <w:b/>
                <w:color w:val="231F20"/>
                <w:sz w:val="22"/>
              </w:rPr>
              <w:t>No.</w:t>
            </w:r>
            <w:r>
              <w:rPr>
                <w:b/>
                <w:color w:val="231F20"/>
                <w:spacing w:val="-12"/>
                <w:sz w:val="22"/>
              </w:rPr>
              <w:t> </w:t>
            </w:r>
            <w:r>
              <w:rPr>
                <w:b/>
                <w:color w:val="231F20"/>
                <w:sz w:val="22"/>
              </w:rPr>
              <w:t>of </w:t>
            </w:r>
            <w:r>
              <w:rPr>
                <w:b/>
                <w:color w:val="231F20"/>
                <w:spacing w:val="-2"/>
                <w:sz w:val="22"/>
              </w:rPr>
              <w:t>periods</w:t>
            </w:r>
          </w:p>
        </w:tc>
        <w:tc>
          <w:tcPr>
            <w:tcW w:w="1499" w:type="dxa"/>
            <w:tcBorders>
              <w:left w:val="single" w:sz="4" w:space="0" w:color="231F20"/>
              <w:right w:val="single" w:sz="4" w:space="0" w:color="231F20"/>
            </w:tcBorders>
          </w:tcPr>
          <w:p>
            <w:pPr>
              <w:pStyle w:val="TableParagraph"/>
              <w:spacing w:before="88"/>
              <w:rPr>
                <w:sz w:val="22"/>
              </w:rPr>
            </w:pPr>
          </w:p>
          <w:p>
            <w:pPr>
              <w:pStyle w:val="TableParagraph"/>
              <w:ind w:left="28" w:right="2"/>
              <w:jc w:val="center"/>
              <w:rPr>
                <w:b/>
                <w:sz w:val="22"/>
              </w:rPr>
            </w:pPr>
            <w:r>
              <w:rPr>
                <w:b/>
                <w:color w:val="231F20"/>
                <w:sz w:val="22"/>
              </w:rPr>
              <w:t>Marks</w:t>
            </w:r>
            <w:r>
              <w:rPr>
                <w:b/>
                <w:color w:val="231F20"/>
                <w:spacing w:val="-4"/>
                <w:sz w:val="22"/>
              </w:rPr>
              <w:t> </w:t>
            </w:r>
            <w:r>
              <w:rPr>
                <w:b/>
                <w:color w:val="231F20"/>
                <w:sz w:val="22"/>
              </w:rPr>
              <w:t>for</w:t>
            </w:r>
            <w:r>
              <w:rPr>
                <w:b/>
                <w:color w:val="231F20"/>
                <w:spacing w:val="-4"/>
                <w:sz w:val="22"/>
              </w:rPr>
              <w:t> </w:t>
            </w:r>
            <w:r>
              <w:rPr>
                <w:b/>
                <w:color w:val="231F20"/>
                <w:spacing w:val="-5"/>
                <w:sz w:val="22"/>
              </w:rPr>
              <w:t>FA</w:t>
            </w:r>
          </w:p>
        </w:tc>
        <w:tc>
          <w:tcPr>
            <w:tcW w:w="1499" w:type="dxa"/>
            <w:tcBorders>
              <w:left w:val="single" w:sz="4" w:space="0" w:color="231F20"/>
              <w:right w:val="single" w:sz="4" w:space="0" w:color="231F20"/>
            </w:tcBorders>
          </w:tcPr>
          <w:p>
            <w:pPr>
              <w:pStyle w:val="TableParagraph"/>
              <w:spacing w:before="88"/>
              <w:rPr>
                <w:sz w:val="22"/>
              </w:rPr>
            </w:pPr>
          </w:p>
          <w:p>
            <w:pPr>
              <w:pStyle w:val="TableParagraph"/>
              <w:ind w:left="28" w:right="7"/>
              <w:jc w:val="center"/>
              <w:rPr>
                <w:b/>
                <w:sz w:val="22"/>
              </w:rPr>
            </w:pPr>
            <w:r>
              <w:rPr>
                <w:b/>
                <w:color w:val="231F20"/>
                <w:sz w:val="22"/>
              </w:rPr>
              <w:t>Marks</w:t>
            </w:r>
            <w:r>
              <w:rPr>
                <w:b/>
                <w:color w:val="231F20"/>
                <w:spacing w:val="-4"/>
                <w:sz w:val="22"/>
              </w:rPr>
              <w:t> </w:t>
            </w:r>
            <w:r>
              <w:rPr>
                <w:b/>
                <w:color w:val="231F20"/>
                <w:sz w:val="22"/>
              </w:rPr>
              <w:t>for</w:t>
            </w:r>
            <w:r>
              <w:rPr>
                <w:b/>
                <w:color w:val="231F20"/>
                <w:spacing w:val="-4"/>
                <w:sz w:val="22"/>
              </w:rPr>
              <w:t> </w:t>
            </w:r>
            <w:r>
              <w:rPr>
                <w:b/>
                <w:color w:val="231F20"/>
                <w:spacing w:val="-5"/>
                <w:sz w:val="22"/>
              </w:rPr>
              <w:t>SA</w:t>
            </w:r>
          </w:p>
        </w:tc>
      </w:tr>
      <w:tr>
        <w:trPr>
          <w:trHeight w:val="580" w:hRule="atLeast"/>
        </w:trPr>
        <w:tc>
          <w:tcPr>
            <w:tcW w:w="1210" w:type="dxa"/>
            <w:tcBorders>
              <w:left w:val="single" w:sz="4" w:space="0" w:color="231F20"/>
              <w:bottom w:val="single" w:sz="4" w:space="0" w:color="231F20"/>
              <w:right w:val="single" w:sz="4" w:space="0" w:color="231F20"/>
            </w:tcBorders>
          </w:tcPr>
          <w:p>
            <w:pPr>
              <w:pStyle w:val="TableParagraph"/>
              <w:spacing w:before="150"/>
              <w:ind w:left="254"/>
              <w:rPr>
                <w:sz w:val="22"/>
              </w:rPr>
            </w:pPr>
            <w:r>
              <w:rPr>
                <w:color w:val="231F20"/>
                <w:spacing w:val="-2"/>
                <w:sz w:val="22"/>
              </w:rPr>
              <w:t>CM-</w:t>
            </w:r>
            <w:r>
              <w:rPr>
                <w:color w:val="231F20"/>
                <w:spacing w:val="-5"/>
                <w:sz w:val="22"/>
              </w:rPr>
              <w:t>405</w:t>
            </w:r>
          </w:p>
        </w:tc>
        <w:tc>
          <w:tcPr>
            <w:tcW w:w="2209" w:type="dxa"/>
            <w:tcBorders>
              <w:left w:val="single" w:sz="4" w:space="0" w:color="231F20"/>
              <w:bottom w:val="single" w:sz="4" w:space="0" w:color="231F20"/>
              <w:right w:val="single" w:sz="4" w:space="0" w:color="231F20"/>
            </w:tcBorders>
          </w:tcPr>
          <w:p>
            <w:pPr>
              <w:pStyle w:val="TableParagraph"/>
              <w:spacing w:before="16"/>
              <w:ind w:left="461" w:right="109" w:hanging="337"/>
              <w:rPr>
                <w:sz w:val="22"/>
              </w:rPr>
            </w:pPr>
            <w:r>
              <w:rPr>
                <w:color w:val="231F20"/>
                <w:sz w:val="22"/>
              </w:rPr>
              <w:t>Computer</w:t>
            </w:r>
            <w:r>
              <w:rPr>
                <w:color w:val="231F20"/>
                <w:spacing w:val="-13"/>
                <w:sz w:val="22"/>
              </w:rPr>
              <w:t> </w:t>
            </w:r>
            <w:r>
              <w:rPr>
                <w:color w:val="231F20"/>
                <w:sz w:val="22"/>
              </w:rPr>
              <w:t>Networks&amp; Cyber Security</w:t>
            </w:r>
          </w:p>
        </w:tc>
        <w:tc>
          <w:tcPr>
            <w:tcW w:w="1100" w:type="dxa"/>
            <w:tcBorders>
              <w:left w:val="single" w:sz="4" w:space="0" w:color="231F20"/>
              <w:bottom w:val="single" w:sz="4" w:space="0" w:color="231F20"/>
              <w:right w:val="single" w:sz="4" w:space="0" w:color="231F20"/>
            </w:tcBorders>
          </w:tcPr>
          <w:p>
            <w:pPr>
              <w:pStyle w:val="TableParagraph"/>
              <w:spacing w:before="150"/>
              <w:ind w:left="49" w:right="29"/>
              <w:jc w:val="center"/>
              <w:rPr>
                <w:sz w:val="22"/>
              </w:rPr>
            </w:pPr>
            <w:r>
              <w:rPr>
                <w:color w:val="231F20"/>
                <w:spacing w:val="-10"/>
                <w:sz w:val="22"/>
              </w:rPr>
              <w:t>5</w:t>
            </w:r>
          </w:p>
        </w:tc>
        <w:tc>
          <w:tcPr>
            <w:tcW w:w="1474" w:type="dxa"/>
            <w:tcBorders>
              <w:left w:val="single" w:sz="4" w:space="0" w:color="231F20"/>
              <w:bottom w:val="single" w:sz="4" w:space="0" w:color="231F20"/>
              <w:right w:val="single" w:sz="4" w:space="0" w:color="231F20"/>
            </w:tcBorders>
          </w:tcPr>
          <w:p>
            <w:pPr>
              <w:pStyle w:val="TableParagraph"/>
              <w:spacing w:before="150"/>
              <w:ind w:left="18" w:right="4"/>
              <w:jc w:val="center"/>
              <w:rPr>
                <w:sz w:val="22"/>
              </w:rPr>
            </w:pPr>
            <w:r>
              <w:rPr>
                <w:color w:val="231F20"/>
                <w:spacing w:val="-5"/>
                <w:sz w:val="22"/>
              </w:rPr>
              <w:t>75</w:t>
            </w:r>
          </w:p>
        </w:tc>
        <w:tc>
          <w:tcPr>
            <w:tcW w:w="1499" w:type="dxa"/>
            <w:tcBorders>
              <w:left w:val="single" w:sz="4" w:space="0" w:color="231F20"/>
              <w:bottom w:val="single" w:sz="4" w:space="0" w:color="231F20"/>
              <w:right w:val="single" w:sz="4" w:space="0" w:color="231F20"/>
            </w:tcBorders>
          </w:tcPr>
          <w:p>
            <w:pPr>
              <w:pStyle w:val="TableParagraph"/>
              <w:spacing w:before="150"/>
              <w:ind w:left="28"/>
              <w:jc w:val="center"/>
              <w:rPr>
                <w:sz w:val="22"/>
              </w:rPr>
            </w:pPr>
            <w:r>
              <w:rPr>
                <w:color w:val="231F20"/>
                <w:spacing w:val="-5"/>
                <w:sz w:val="22"/>
              </w:rPr>
              <w:t>20</w:t>
            </w:r>
          </w:p>
        </w:tc>
        <w:tc>
          <w:tcPr>
            <w:tcW w:w="1499" w:type="dxa"/>
            <w:tcBorders>
              <w:left w:val="single" w:sz="4" w:space="0" w:color="231F20"/>
              <w:bottom w:val="single" w:sz="4" w:space="0" w:color="231F20"/>
              <w:right w:val="single" w:sz="4" w:space="0" w:color="231F20"/>
            </w:tcBorders>
          </w:tcPr>
          <w:p>
            <w:pPr>
              <w:pStyle w:val="TableParagraph"/>
              <w:spacing w:before="150"/>
              <w:ind w:left="28" w:right="2"/>
              <w:jc w:val="center"/>
              <w:rPr>
                <w:sz w:val="22"/>
              </w:rPr>
            </w:pPr>
            <w:r>
              <w:rPr>
                <w:color w:val="231F20"/>
                <w:spacing w:val="-5"/>
                <w:sz w:val="22"/>
              </w:rPr>
              <w:t>80</w:t>
            </w:r>
          </w:p>
        </w:tc>
      </w:tr>
    </w:tbl>
    <w:p>
      <w:pPr>
        <w:pStyle w:val="BodyText"/>
        <w:spacing w:before="9"/>
      </w:pPr>
    </w:p>
    <w:p>
      <w:pPr>
        <w:pStyle w:val="Heading6"/>
        <w:ind w:left="997"/>
        <w:jc w:val="center"/>
      </w:pPr>
      <w:r>
        <w:rPr>
          <w:color w:val="231F20"/>
        </w:rPr>
        <w:t>Time</w:t>
      </w:r>
      <w:r>
        <w:rPr>
          <w:color w:val="231F20"/>
          <w:spacing w:val="-7"/>
        </w:rPr>
        <w:t> </w:t>
      </w:r>
      <w:r>
        <w:rPr>
          <w:color w:val="231F20"/>
          <w:spacing w:val="-2"/>
        </w:rPr>
        <w:t>Schedule</w:t>
      </w:r>
    </w:p>
    <w:p>
      <w:pPr>
        <w:pStyle w:val="BodyText"/>
        <w:spacing w:before="1" w:after="1"/>
        <w:rPr>
          <w:b/>
          <w:sz w:val="10"/>
        </w:rPr>
      </w:pPr>
    </w:p>
    <w:tbl>
      <w:tblPr>
        <w:tblW w:w="0" w:type="auto"/>
        <w:jc w:val="left"/>
        <w:tblInd w:w="12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46"/>
        <w:gridCol w:w="2896"/>
        <w:gridCol w:w="946"/>
        <w:gridCol w:w="898"/>
        <w:gridCol w:w="1143"/>
        <w:gridCol w:w="1133"/>
        <w:gridCol w:w="1023"/>
      </w:tblGrid>
      <w:tr>
        <w:trPr>
          <w:trHeight w:val="1435" w:hRule="atLeast"/>
        </w:trPr>
        <w:tc>
          <w:tcPr>
            <w:tcW w:w="946" w:type="dxa"/>
            <w:tcBorders>
              <w:left w:val="single" w:sz="4" w:space="0" w:color="231F20"/>
              <w:right w:val="single" w:sz="4" w:space="0" w:color="231F20"/>
            </w:tcBorders>
          </w:tcPr>
          <w:p>
            <w:pPr>
              <w:pStyle w:val="TableParagraph"/>
              <w:spacing w:before="35"/>
              <w:rPr>
                <w:b/>
                <w:sz w:val="22"/>
              </w:rPr>
            </w:pPr>
          </w:p>
          <w:p>
            <w:pPr>
              <w:pStyle w:val="TableParagraph"/>
              <w:spacing w:line="278" w:lineRule="auto"/>
              <w:ind w:left="312" w:hanging="203"/>
              <w:rPr>
                <w:b/>
                <w:sz w:val="22"/>
              </w:rPr>
            </w:pPr>
            <w:r>
              <w:rPr>
                <w:b/>
                <w:color w:val="231F20"/>
                <w:spacing w:val="-2"/>
                <w:sz w:val="22"/>
              </w:rPr>
              <w:t>Chapter </w:t>
            </w:r>
            <w:r>
              <w:rPr>
                <w:b/>
                <w:color w:val="231F20"/>
                <w:spacing w:val="-4"/>
                <w:sz w:val="22"/>
              </w:rPr>
              <w:t>No.</w:t>
            </w:r>
          </w:p>
        </w:tc>
        <w:tc>
          <w:tcPr>
            <w:tcW w:w="2896" w:type="dxa"/>
            <w:tcBorders>
              <w:left w:val="single" w:sz="4" w:space="0" w:color="231F20"/>
              <w:right w:val="single" w:sz="4" w:space="0" w:color="231F20"/>
            </w:tcBorders>
          </w:tcPr>
          <w:p>
            <w:pPr>
              <w:pStyle w:val="TableParagraph"/>
              <w:spacing w:before="194"/>
              <w:rPr>
                <w:b/>
                <w:sz w:val="22"/>
              </w:rPr>
            </w:pPr>
          </w:p>
          <w:p>
            <w:pPr>
              <w:pStyle w:val="TableParagraph"/>
              <w:ind w:left="619"/>
              <w:rPr>
                <w:b/>
                <w:sz w:val="22"/>
              </w:rPr>
            </w:pPr>
            <w:r>
              <w:rPr>
                <w:b/>
                <w:color w:val="231F20"/>
                <w:sz w:val="22"/>
              </w:rPr>
              <w:t>Chapter/Unit</w:t>
            </w:r>
            <w:r>
              <w:rPr>
                <w:b/>
                <w:color w:val="231F20"/>
                <w:spacing w:val="-11"/>
                <w:sz w:val="22"/>
              </w:rPr>
              <w:t> </w:t>
            </w:r>
            <w:r>
              <w:rPr>
                <w:b/>
                <w:color w:val="231F20"/>
                <w:spacing w:val="-4"/>
                <w:sz w:val="22"/>
              </w:rPr>
              <w:t>Title</w:t>
            </w:r>
          </w:p>
        </w:tc>
        <w:tc>
          <w:tcPr>
            <w:tcW w:w="946" w:type="dxa"/>
            <w:tcBorders>
              <w:left w:val="single" w:sz="4" w:space="0" w:color="231F20"/>
              <w:right w:val="single" w:sz="4" w:space="0" w:color="231F20"/>
            </w:tcBorders>
          </w:tcPr>
          <w:p>
            <w:pPr>
              <w:pStyle w:val="TableParagraph"/>
              <w:spacing w:before="35"/>
              <w:rPr>
                <w:b/>
                <w:sz w:val="22"/>
              </w:rPr>
            </w:pPr>
          </w:p>
          <w:p>
            <w:pPr>
              <w:pStyle w:val="TableParagraph"/>
              <w:spacing w:line="278" w:lineRule="auto"/>
              <w:ind w:left="134" w:right="111" w:firstLine="57"/>
              <w:rPr>
                <w:b/>
                <w:sz w:val="22"/>
              </w:rPr>
            </w:pPr>
            <w:r>
              <w:rPr>
                <w:b/>
                <w:color w:val="231F20"/>
                <w:sz w:val="22"/>
              </w:rPr>
              <w:t>No. of </w:t>
            </w:r>
            <w:r>
              <w:rPr>
                <w:b/>
                <w:color w:val="231F20"/>
                <w:spacing w:val="-2"/>
                <w:sz w:val="22"/>
              </w:rPr>
              <w:t>Periods</w:t>
            </w:r>
          </w:p>
        </w:tc>
        <w:tc>
          <w:tcPr>
            <w:tcW w:w="898" w:type="dxa"/>
            <w:tcBorders>
              <w:left w:val="single" w:sz="4" w:space="0" w:color="231F20"/>
              <w:right w:val="single" w:sz="4" w:space="0" w:color="231F20"/>
            </w:tcBorders>
          </w:tcPr>
          <w:p>
            <w:pPr>
              <w:pStyle w:val="TableParagraph"/>
              <w:spacing w:before="194"/>
              <w:rPr>
                <w:b/>
                <w:sz w:val="22"/>
              </w:rPr>
            </w:pPr>
          </w:p>
          <w:p>
            <w:pPr>
              <w:pStyle w:val="TableParagraph"/>
              <w:ind w:left="59" w:right="41"/>
              <w:jc w:val="center"/>
              <w:rPr>
                <w:b/>
                <w:sz w:val="22"/>
              </w:rPr>
            </w:pPr>
            <w:r>
              <w:rPr>
                <w:b/>
                <w:color w:val="231F20"/>
                <w:spacing w:val="-2"/>
                <w:sz w:val="22"/>
              </w:rPr>
              <w:t>Marks</w:t>
            </w:r>
          </w:p>
        </w:tc>
        <w:tc>
          <w:tcPr>
            <w:tcW w:w="1143" w:type="dxa"/>
            <w:tcBorders>
              <w:left w:val="single" w:sz="4" w:space="0" w:color="231F20"/>
              <w:right w:val="single" w:sz="4" w:space="0" w:color="231F20"/>
            </w:tcBorders>
          </w:tcPr>
          <w:p>
            <w:pPr>
              <w:pStyle w:val="TableParagraph"/>
              <w:tabs>
                <w:tab w:pos="848" w:val="left" w:leader="none"/>
              </w:tabs>
              <w:spacing w:line="276" w:lineRule="auto" w:before="2"/>
              <w:ind w:left="114" w:right="88" w:firstLine="177"/>
              <w:rPr>
                <w:b/>
                <w:sz w:val="22"/>
              </w:rPr>
            </w:pPr>
            <w:r>
              <w:rPr>
                <w:b/>
                <w:color w:val="231F20"/>
                <w:spacing w:val="-4"/>
                <w:sz w:val="22"/>
              </w:rPr>
              <w:t>No.</w:t>
            </w:r>
            <w:r>
              <w:rPr>
                <w:b/>
                <w:color w:val="231F20"/>
                <w:sz w:val="22"/>
              </w:rPr>
              <w:tab/>
            </w:r>
            <w:r>
              <w:rPr>
                <w:b/>
                <w:color w:val="231F20"/>
                <w:spacing w:val="-6"/>
                <w:sz w:val="22"/>
              </w:rPr>
              <w:t>of </w:t>
            </w:r>
            <w:r>
              <w:rPr>
                <w:b/>
                <w:color w:val="231F20"/>
                <w:spacing w:val="-2"/>
                <w:sz w:val="22"/>
              </w:rPr>
              <w:t>Short Answer Questions</w:t>
            </w:r>
          </w:p>
        </w:tc>
        <w:tc>
          <w:tcPr>
            <w:tcW w:w="1133" w:type="dxa"/>
            <w:tcBorders>
              <w:left w:val="single" w:sz="4" w:space="0" w:color="231F20"/>
              <w:right w:val="single" w:sz="4" w:space="0" w:color="231F20"/>
            </w:tcBorders>
          </w:tcPr>
          <w:p>
            <w:pPr>
              <w:pStyle w:val="TableParagraph"/>
              <w:spacing w:line="276" w:lineRule="auto" w:before="2"/>
              <w:ind w:left="114" w:right="78" w:hanging="15"/>
              <w:jc w:val="center"/>
              <w:rPr>
                <w:b/>
                <w:sz w:val="22"/>
              </w:rPr>
            </w:pPr>
            <w:r>
              <w:rPr>
                <w:b/>
                <w:color w:val="231F20"/>
                <w:sz w:val="22"/>
              </w:rPr>
              <w:t>No. of </w:t>
            </w:r>
            <w:r>
              <w:rPr>
                <w:b/>
                <w:color w:val="231F20"/>
                <w:spacing w:val="-2"/>
                <w:sz w:val="22"/>
              </w:rPr>
              <w:t>Essay</w:t>
            </w:r>
            <w:r>
              <w:rPr>
                <w:b/>
                <w:color w:val="231F20"/>
                <w:spacing w:val="40"/>
                <w:sz w:val="22"/>
              </w:rPr>
              <w:t> </w:t>
            </w:r>
            <w:r>
              <w:rPr>
                <w:b/>
                <w:color w:val="231F20"/>
                <w:spacing w:val="-4"/>
                <w:sz w:val="22"/>
              </w:rPr>
              <w:t>Type </w:t>
            </w:r>
            <w:r>
              <w:rPr>
                <w:b/>
                <w:color w:val="231F20"/>
                <w:spacing w:val="-2"/>
                <w:sz w:val="22"/>
              </w:rPr>
              <w:t>Questions</w:t>
            </w:r>
          </w:p>
        </w:tc>
        <w:tc>
          <w:tcPr>
            <w:tcW w:w="1023" w:type="dxa"/>
            <w:tcBorders>
              <w:left w:val="single" w:sz="4" w:space="0" w:color="231F20"/>
              <w:right w:val="single" w:sz="4" w:space="0" w:color="231F20"/>
            </w:tcBorders>
          </w:tcPr>
          <w:p>
            <w:pPr>
              <w:pStyle w:val="TableParagraph"/>
              <w:spacing w:before="35"/>
              <w:rPr>
                <w:b/>
                <w:sz w:val="22"/>
              </w:rPr>
            </w:pPr>
          </w:p>
          <w:p>
            <w:pPr>
              <w:pStyle w:val="TableParagraph"/>
              <w:ind w:left="23" w:right="4"/>
              <w:jc w:val="center"/>
              <w:rPr>
                <w:b/>
                <w:sz w:val="22"/>
              </w:rPr>
            </w:pPr>
            <w:r>
              <w:rPr>
                <w:b/>
                <w:color w:val="231F20"/>
                <w:spacing w:val="-4"/>
                <w:sz w:val="22"/>
              </w:rPr>
              <w:t>CO’s</w:t>
            </w:r>
          </w:p>
          <w:p>
            <w:pPr>
              <w:pStyle w:val="TableParagraph"/>
              <w:spacing w:before="44"/>
              <w:ind w:left="23" w:right="8"/>
              <w:jc w:val="center"/>
              <w:rPr>
                <w:b/>
                <w:sz w:val="22"/>
              </w:rPr>
            </w:pPr>
            <w:r>
              <w:rPr>
                <w:b/>
                <w:color w:val="231F20"/>
                <w:spacing w:val="-2"/>
                <w:sz w:val="22"/>
              </w:rPr>
              <w:t>Mapped</w:t>
            </w:r>
          </w:p>
        </w:tc>
      </w:tr>
      <w:tr>
        <w:trPr>
          <w:trHeight w:val="306" w:hRule="atLeast"/>
        </w:trPr>
        <w:tc>
          <w:tcPr>
            <w:tcW w:w="946" w:type="dxa"/>
            <w:tcBorders>
              <w:left w:val="single" w:sz="4" w:space="0" w:color="231F20"/>
              <w:right w:val="single" w:sz="4" w:space="0" w:color="231F20"/>
            </w:tcBorders>
          </w:tcPr>
          <w:p>
            <w:pPr>
              <w:pStyle w:val="TableParagraph"/>
              <w:spacing w:before="1"/>
              <w:ind w:left="110"/>
              <w:rPr>
                <w:sz w:val="22"/>
              </w:rPr>
            </w:pPr>
            <w:r>
              <w:rPr>
                <w:color w:val="231F20"/>
                <w:spacing w:val="-5"/>
                <w:sz w:val="22"/>
              </w:rPr>
              <w:t>1.</w:t>
            </w:r>
          </w:p>
        </w:tc>
        <w:tc>
          <w:tcPr>
            <w:tcW w:w="2896" w:type="dxa"/>
            <w:tcBorders>
              <w:left w:val="single" w:sz="4" w:space="0" w:color="231F20"/>
              <w:right w:val="single" w:sz="4" w:space="0" w:color="231F20"/>
            </w:tcBorders>
          </w:tcPr>
          <w:p>
            <w:pPr>
              <w:pStyle w:val="TableParagraph"/>
              <w:spacing w:before="1"/>
              <w:ind w:left="110"/>
              <w:rPr>
                <w:sz w:val="22"/>
              </w:rPr>
            </w:pPr>
            <w:r>
              <w:rPr>
                <w:color w:val="231F20"/>
                <w:sz w:val="22"/>
              </w:rPr>
              <w:t>Introduction</w:t>
            </w:r>
            <w:r>
              <w:rPr>
                <w:color w:val="231F20"/>
                <w:spacing w:val="-10"/>
                <w:sz w:val="22"/>
              </w:rPr>
              <w:t> </w:t>
            </w:r>
            <w:r>
              <w:rPr>
                <w:color w:val="231F20"/>
                <w:sz w:val="22"/>
              </w:rPr>
              <w:t>to</w:t>
            </w:r>
            <w:r>
              <w:rPr>
                <w:color w:val="231F20"/>
                <w:spacing w:val="-6"/>
                <w:sz w:val="22"/>
              </w:rPr>
              <w:t> </w:t>
            </w:r>
            <w:r>
              <w:rPr>
                <w:color w:val="231F20"/>
                <w:spacing w:val="-2"/>
                <w:sz w:val="22"/>
              </w:rPr>
              <w:t>Networks</w:t>
            </w:r>
          </w:p>
        </w:tc>
        <w:tc>
          <w:tcPr>
            <w:tcW w:w="946" w:type="dxa"/>
            <w:tcBorders>
              <w:left w:val="single" w:sz="4" w:space="0" w:color="231F20"/>
              <w:right w:val="single" w:sz="4" w:space="0" w:color="231F20"/>
            </w:tcBorders>
          </w:tcPr>
          <w:p>
            <w:pPr>
              <w:pStyle w:val="TableParagraph"/>
              <w:spacing w:before="16"/>
              <w:ind w:left="19" w:right="6"/>
              <w:jc w:val="center"/>
              <w:rPr>
                <w:sz w:val="22"/>
              </w:rPr>
            </w:pPr>
            <w:r>
              <w:rPr>
                <w:color w:val="231F20"/>
                <w:spacing w:val="-5"/>
                <w:sz w:val="22"/>
              </w:rPr>
              <w:t>15</w:t>
            </w:r>
          </w:p>
        </w:tc>
        <w:tc>
          <w:tcPr>
            <w:tcW w:w="898" w:type="dxa"/>
            <w:tcBorders>
              <w:left w:val="single" w:sz="4" w:space="0" w:color="231F20"/>
              <w:right w:val="single" w:sz="4" w:space="0" w:color="231F20"/>
            </w:tcBorders>
          </w:tcPr>
          <w:p>
            <w:pPr>
              <w:pStyle w:val="TableParagraph"/>
              <w:spacing w:before="1"/>
              <w:ind w:left="23" w:right="64"/>
              <w:jc w:val="center"/>
              <w:rPr>
                <w:sz w:val="22"/>
              </w:rPr>
            </w:pPr>
            <w:r>
              <w:rPr>
                <w:color w:val="231F20"/>
                <w:spacing w:val="-5"/>
                <w:sz w:val="22"/>
              </w:rPr>
              <w:t>16</w:t>
            </w:r>
          </w:p>
        </w:tc>
        <w:tc>
          <w:tcPr>
            <w:tcW w:w="1143" w:type="dxa"/>
            <w:tcBorders>
              <w:left w:val="single" w:sz="4" w:space="0" w:color="231F20"/>
              <w:right w:val="single" w:sz="4" w:space="0" w:color="231F20"/>
            </w:tcBorders>
          </w:tcPr>
          <w:p>
            <w:pPr>
              <w:pStyle w:val="TableParagraph"/>
              <w:spacing w:before="1"/>
              <w:ind w:left="42" w:right="27"/>
              <w:jc w:val="center"/>
              <w:rPr>
                <w:sz w:val="22"/>
              </w:rPr>
            </w:pPr>
            <w:r>
              <w:rPr>
                <w:color w:val="231F20"/>
                <w:spacing w:val="-10"/>
                <w:sz w:val="22"/>
              </w:rPr>
              <w:t>2</w:t>
            </w:r>
          </w:p>
        </w:tc>
        <w:tc>
          <w:tcPr>
            <w:tcW w:w="1133" w:type="dxa"/>
            <w:tcBorders>
              <w:left w:val="single" w:sz="4" w:space="0" w:color="231F20"/>
              <w:right w:val="single" w:sz="4" w:space="0" w:color="231F20"/>
            </w:tcBorders>
          </w:tcPr>
          <w:p>
            <w:pPr>
              <w:pStyle w:val="TableParagraph"/>
              <w:spacing w:before="1"/>
              <w:ind w:left="34"/>
              <w:jc w:val="center"/>
              <w:rPr>
                <w:sz w:val="22"/>
              </w:rPr>
            </w:pPr>
            <w:r>
              <w:rPr>
                <w:color w:val="231F20"/>
                <w:spacing w:val="-10"/>
                <w:sz w:val="22"/>
              </w:rPr>
              <w:t>1</w:t>
            </w:r>
          </w:p>
        </w:tc>
        <w:tc>
          <w:tcPr>
            <w:tcW w:w="1023" w:type="dxa"/>
            <w:tcBorders>
              <w:left w:val="single" w:sz="4" w:space="0" w:color="231F20"/>
              <w:right w:val="single" w:sz="4" w:space="0" w:color="231F20"/>
            </w:tcBorders>
          </w:tcPr>
          <w:p>
            <w:pPr>
              <w:pStyle w:val="TableParagraph"/>
              <w:spacing w:before="16"/>
              <w:ind w:left="23" w:right="5"/>
              <w:jc w:val="center"/>
              <w:rPr>
                <w:sz w:val="22"/>
              </w:rPr>
            </w:pPr>
            <w:r>
              <w:rPr>
                <w:color w:val="231F20"/>
                <w:spacing w:val="-2"/>
                <w:sz w:val="22"/>
              </w:rPr>
              <w:t>CO1,CO2</w:t>
            </w:r>
          </w:p>
        </w:tc>
      </w:tr>
      <w:tr>
        <w:trPr>
          <w:trHeight w:val="581" w:hRule="atLeast"/>
        </w:trPr>
        <w:tc>
          <w:tcPr>
            <w:tcW w:w="946" w:type="dxa"/>
            <w:tcBorders>
              <w:left w:val="single" w:sz="4" w:space="0" w:color="231F20"/>
              <w:right w:val="single" w:sz="4" w:space="0" w:color="231F20"/>
            </w:tcBorders>
          </w:tcPr>
          <w:p>
            <w:pPr>
              <w:pStyle w:val="TableParagraph"/>
              <w:spacing w:before="2"/>
              <w:ind w:left="110"/>
              <w:rPr>
                <w:sz w:val="22"/>
              </w:rPr>
            </w:pPr>
            <w:r>
              <w:rPr>
                <w:color w:val="231F20"/>
                <w:spacing w:val="-5"/>
                <w:sz w:val="22"/>
              </w:rPr>
              <w:t>2.</w:t>
            </w:r>
          </w:p>
        </w:tc>
        <w:tc>
          <w:tcPr>
            <w:tcW w:w="2896" w:type="dxa"/>
            <w:tcBorders>
              <w:left w:val="single" w:sz="4" w:space="0" w:color="231F20"/>
              <w:right w:val="single" w:sz="4" w:space="0" w:color="231F20"/>
            </w:tcBorders>
          </w:tcPr>
          <w:p>
            <w:pPr>
              <w:pStyle w:val="TableParagraph"/>
              <w:spacing w:before="21"/>
              <w:ind w:left="110"/>
              <w:rPr>
                <w:sz w:val="22"/>
              </w:rPr>
            </w:pPr>
            <w:r>
              <w:rPr>
                <w:color w:val="231F20"/>
                <w:sz w:val="22"/>
              </w:rPr>
              <w:t>Network</w:t>
            </w:r>
            <w:r>
              <w:rPr>
                <w:color w:val="231F20"/>
                <w:spacing w:val="-13"/>
                <w:sz w:val="22"/>
              </w:rPr>
              <w:t> </w:t>
            </w:r>
            <w:r>
              <w:rPr>
                <w:color w:val="231F20"/>
                <w:sz w:val="22"/>
              </w:rPr>
              <w:t>Addressing</w:t>
            </w:r>
            <w:r>
              <w:rPr>
                <w:color w:val="231F20"/>
                <w:spacing w:val="-12"/>
                <w:sz w:val="22"/>
              </w:rPr>
              <w:t> </w:t>
            </w:r>
            <w:r>
              <w:rPr>
                <w:color w:val="231F20"/>
                <w:sz w:val="22"/>
              </w:rPr>
              <w:t>and </w:t>
            </w:r>
            <w:r>
              <w:rPr>
                <w:color w:val="231F20"/>
                <w:spacing w:val="-2"/>
                <w:sz w:val="22"/>
              </w:rPr>
              <w:t>Management</w:t>
            </w:r>
          </w:p>
        </w:tc>
        <w:tc>
          <w:tcPr>
            <w:tcW w:w="946" w:type="dxa"/>
            <w:tcBorders>
              <w:left w:val="single" w:sz="4" w:space="0" w:color="231F20"/>
              <w:right w:val="single" w:sz="4" w:space="0" w:color="231F20"/>
            </w:tcBorders>
          </w:tcPr>
          <w:p>
            <w:pPr>
              <w:pStyle w:val="TableParagraph"/>
              <w:spacing w:before="155"/>
              <w:ind w:left="19" w:right="6"/>
              <w:jc w:val="center"/>
              <w:rPr>
                <w:sz w:val="22"/>
              </w:rPr>
            </w:pPr>
            <w:r>
              <w:rPr>
                <w:color w:val="231F20"/>
                <w:spacing w:val="-5"/>
                <w:sz w:val="22"/>
              </w:rPr>
              <w:t>15</w:t>
            </w:r>
          </w:p>
        </w:tc>
        <w:tc>
          <w:tcPr>
            <w:tcW w:w="898" w:type="dxa"/>
            <w:tcBorders>
              <w:left w:val="single" w:sz="4" w:space="0" w:color="231F20"/>
              <w:right w:val="single" w:sz="4" w:space="0" w:color="231F20"/>
            </w:tcBorders>
          </w:tcPr>
          <w:p>
            <w:pPr>
              <w:pStyle w:val="TableParagraph"/>
              <w:spacing w:before="131"/>
              <w:ind w:left="23" w:right="64"/>
              <w:jc w:val="center"/>
              <w:rPr>
                <w:sz w:val="22"/>
              </w:rPr>
            </w:pPr>
            <w:r>
              <w:rPr>
                <w:color w:val="231F20"/>
                <w:spacing w:val="-5"/>
                <w:sz w:val="22"/>
              </w:rPr>
              <w:t>16</w:t>
            </w:r>
          </w:p>
        </w:tc>
        <w:tc>
          <w:tcPr>
            <w:tcW w:w="1143" w:type="dxa"/>
            <w:tcBorders>
              <w:left w:val="single" w:sz="4" w:space="0" w:color="231F20"/>
              <w:right w:val="single" w:sz="4" w:space="0" w:color="231F20"/>
            </w:tcBorders>
          </w:tcPr>
          <w:p>
            <w:pPr>
              <w:pStyle w:val="TableParagraph"/>
              <w:spacing w:before="131"/>
              <w:ind w:left="42" w:right="27"/>
              <w:jc w:val="center"/>
              <w:rPr>
                <w:sz w:val="22"/>
              </w:rPr>
            </w:pPr>
            <w:r>
              <w:rPr>
                <w:color w:val="231F20"/>
                <w:spacing w:val="-10"/>
                <w:sz w:val="22"/>
              </w:rPr>
              <w:t>2</w:t>
            </w:r>
          </w:p>
        </w:tc>
        <w:tc>
          <w:tcPr>
            <w:tcW w:w="1133" w:type="dxa"/>
            <w:tcBorders>
              <w:left w:val="single" w:sz="4" w:space="0" w:color="231F20"/>
              <w:right w:val="single" w:sz="4" w:space="0" w:color="231F20"/>
            </w:tcBorders>
          </w:tcPr>
          <w:p>
            <w:pPr>
              <w:pStyle w:val="TableParagraph"/>
              <w:spacing w:before="131"/>
              <w:ind w:left="34"/>
              <w:jc w:val="center"/>
              <w:rPr>
                <w:sz w:val="22"/>
              </w:rPr>
            </w:pPr>
            <w:r>
              <w:rPr>
                <w:color w:val="231F20"/>
                <w:spacing w:val="-10"/>
                <w:sz w:val="22"/>
              </w:rPr>
              <w:t>1</w:t>
            </w:r>
          </w:p>
        </w:tc>
        <w:tc>
          <w:tcPr>
            <w:tcW w:w="1023" w:type="dxa"/>
            <w:tcBorders>
              <w:left w:val="single" w:sz="4" w:space="0" w:color="231F20"/>
              <w:right w:val="single" w:sz="4" w:space="0" w:color="231F20"/>
            </w:tcBorders>
          </w:tcPr>
          <w:p>
            <w:pPr>
              <w:pStyle w:val="TableParagraph"/>
              <w:spacing w:before="155"/>
              <w:ind w:left="23" w:right="9"/>
              <w:jc w:val="center"/>
              <w:rPr>
                <w:sz w:val="22"/>
              </w:rPr>
            </w:pPr>
            <w:r>
              <w:rPr>
                <w:color w:val="231F20"/>
                <w:spacing w:val="-5"/>
                <w:sz w:val="22"/>
              </w:rPr>
              <w:t>CO2</w:t>
            </w:r>
          </w:p>
        </w:tc>
      </w:tr>
      <w:tr>
        <w:trPr>
          <w:trHeight w:val="306" w:hRule="atLeast"/>
        </w:trPr>
        <w:tc>
          <w:tcPr>
            <w:tcW w:w="946" w:type="dxa"/>
            <w:tcBorders>
              <w:left w:val="single" w:sz="4" w:space="0" w:color="231F20"/>
              <w:right w:val="single" w:sz="4" w:space="0" w:color="231F20"/>
            </w:tcBorders>
          </w:tcPr>
          <w:p>
            <w:pPr>
              <w:pStyle w:val="TableParagraph"/>
              <w:spacing w:before="1"/>
              <w:ind w:left="110"/>
              <w:rPr>
                <w:sz w:val="22"/>
              </w:rPr>
            </w:pPr>
            <w:r>
              <w:rPr>
                <w:color w:val="231F20"/>
                <w:spacing w:val="-5"/>
                <w:sz w:val="22"/>
              </w:rPr>
              <w:t>3.</w:t>
            </w:r>
          </w:p>
        </w:tc>
        <w:tc>
          <w:tcPr>
            <w:tcW w:w="2896" w:type="dxa"/>
            <w:tcBorders>
              <w:left w:val="single" w:sz="4" w:space="0" w:color="231F20"/>
              <w:right w:val="single" w:sz="4" w:space="0" w:color="231F20"/>
            </w:tcBorders>
          </w:tcPr>
          <w:p>
            <w:pPr>
              <w:pStyle w:val="TableParagraph"/>
              <w:spacing w:before="1"/>
              <w:ind w:left="110"/>
              <w:rPr>
                <w:sz w:val="22"/>
              </w:rPr>
            </w:pPr>
            <w:r>
              <w:rPr>
                <w:color w:val="231F20"/>
                <w:sz w:val="22"/>
              </w:rPr>
              <w:t>Introduction</w:t>
            </w:r>
            <w:r>
              <w:rPr>
                <w:color w:val="231F20"/>
                <w:spacing w:val="-13"/>
                <w:sz w:val="22"/>
              </w:rPr>
              <w:t> </w:t>
            </w:r>
            <w:r>
              <w:rPr>
                <w:color w:val="231F20"/>
                <w:sz w:val="22"/>
              </w:rPr>
              <w:t>to</w:t>
            </w:r>
            <w:r>
              <w:rPr>
                <w:color w:val="231F20"/>
                <w:spacing w:val="-11"/>
                <w:sz w:val="22"/>
              </w:rPr>
              <w:t> </w:t>
            </w:r>
            <w:r>
              <w:rPr>
                <w:color w:val="231F20"/>
                <w:sz w:val="22"/>
              </w:rPr>
              <w:t>Cyber</w:t>
            </w:r>
            <w:r>
              <w:rPr>
                <w:color w:val="231F20"/>
                <w:spacing w:val="-12"/>
                <w:sz w:val="22"/>
              </w:rPr>
              <w:t> </w:t>
            </w:r>
            <w:r>
              <w:rPr>
                <w:color w:val="231F20"/>
                <w:spacing w:val="-2"/>
                <w:sz w:val="22"/>
              </w:rPr>
              <w:t>security</w:t>
            </w:r>
          </w:p>
        </w:tc>
        <w:tc>
          <w:tcPr>
            <w:tcW w:w="946" w:type="dxa"/>
            <w:tcBorders>
              <w:left w:val="single" w:sz="4" w:space="0" w:color="231F20"/>
              <w:right w:val="single" w:sz="4" w:space="0" w:color="231F20"/>
            </w:tcBorders>
          </w:tcPr>
          <w:p>
            <w:pPr>
              <w:pStyle w:val="TableParagraph"/>
              <w:spacing w:before="16"/>
              <w:ind w:left="19" w:right="6"/>
              <w:jc w:val="center"/>
              <w:rPr>
                <w:sz w:val="22"/>
              </w:rPr>
            </w:pPr>
            <w:r>
              <w:rPr>
                <w:color w:val="231F20"/>
                <w:spacing w:val="-5"/>
                <w:sz w:val="22"/>
              </w:rPr>
              <w:t>15</w:t>
            </w:r>
          </w:p>
        </w:tc>
        <w:tc>
          <w:tcPr>
            <w:tcW w:w="898" w:type="dxa"/>
            <w:tcBorders>
              <w:left w:val="single" w:sz="4" w:space="0" w:color="231F20"/>
              <w:right w:val="single" w:sz="4" w:space="0" w:color="231F20"/>
            </w:tcBorders>
          </w:tcPr>
          <w:p>
            <w:pPr>
              <w:pStyle w:val="TableParagraph"/>
              <w:spacing w:before="1"/>
              <w:ind w:left="23" w:right="64"/>
              <w:jc w:val="center"/>
              <w:rPr>
                <w:sz w:val="22"/>
              </w:rPr>
            </w:pPr>
            <w:r>
              <w:rPr>
                <w:color w:val="231F20"/>
                <w:spacing w:val="-5"/>
                <w:sz w:val="22"/>
              </w:rPr>
              <w:t>16</w:t>
            </w:r>
          </w:p>
        </w:tc>
        <w:tc>
          <w:tcPr>
            <w:tcW w:w="1143" w:type="dxa"/>
            <w:tcBorders>
              <w:left w:val="single" w:sz="4" w:space="0" w:color="231F20"/>
              <w:right w:val="single" w:sz="4" w:space="0" w:color="231F20"/>
            </w:tcBorders>
          </w:tcPr>
          <w:p>
            <w:pPr>
              <w:pStyle w:val="TableParagraph"/>
              <w:spacing w:before="1"/>
              <w:ind w:left="42" w:right="27"/>
              <w:jc w:val="center"/>
              <w:rPr>
                <w:sz w:val="22"/>
              </w:rPr>
            </w:pPr>
            <w:r>
              <w:rPr>
                <w:color w:val="231F20"/>
                <w:spacing w:val="-10"/>
                <w:sz w:val="22"/>
              </w:rPr>
              <w:t>2</w:t>
            </w:r>
          </w:p>
        </w:tc>
        <w:tc>
          <w:tcPr>
            <w:tcW w:w="1133" w:type="dxa"/>
            <w:tcBorders>
              <w:left w:val="single" w:sz="4" w:space="0" w:color="231F20"/>
              <w:right w:val="single" w:sz="4" w:space="0" w:color="231F20"/>
            </w:tcBorders>
          </w:tcPr>
          <w:p>
            <w:pPr>
              <w:pStyle w:val="TableParagraph"/>
              <w:spacing w:before="1"/>
              <w:ind w:left="34"/>
              <w:jc w:val="center"/>
              <w:rPr>
                <w:sz w:val="22"/>
              </w:rPr>
            </w:pPr>
            <w:r>
              <w:rPr>
                <w:color w:val="231F20"/>
                <w:spacing w:val="-10"/>
                <w:sz w:val="22"/>
              </w:rPr>
              <w:t>1</w:t>
            </w:r>
          </w:p>
        </w:tc>
        <w:tc>
          <w:tcPr>
            <w:tcW w:w="1023" w:type="dxa"/>
            <w:tcBorders>
              <w:left w:val="single" w:sz="4" w:space="0" w:color="231F20"/>
              <w:right w:val="single" w:sz="4" w:space="0" w:color="231F20"/>
            </w:tcBorders>
          </w:tcPr>
          <w:p>
            <w:pPr>
              <w:pStyle w:val="TableParagraph"/>
              <w:spacing w:before="16"/>
              <w:ind w:left="23" w:right="9"/>
              <w:jc w:val="center"/>
              <w:rPr>
                <w:sz w:val="22"/>
              </w:rPr>
            </w:pPr>
            <w:r>
              <w:rPr>
                <w:color w:val="231F20"/>
                <w:spacing w:val="-5"/>
                <w:sz w:val="22"/>
              </w:rPr>
              <w:t>CO3</w:t>
            </w:r>
          </w:p>
        </w:tc>
      </w:tr>
      <w:tr>
        <w:trPr>
          <w:trHeight w:val="306" w:hRule="atLeast"/>
        </w:trPr>
        <w:tc>
          <w:tcPr>
            <w:tcW w:w="946" w:type="dxa"/>
            <w:tcBorders>
              <w:left w:val="single" w:sz="4" w:space="0" w:color="231F20"/>
              <w:right w:val="single" w:sz="4" w:space="0" w:color="231F20"/>
            </w:tcBorders>
          </w:tcPr>
          <w:p>
            <w:pPr>
              <w:pStyle w:val="TableParagraph"/>
              <w:spacing w:before="1"/>
              <w:ind w:left="110"/>
              <w:rPr>
                <w:sz w:val="22"/>
              </w:rPr>
            </w:pPr>
            <w:r>
              <w:rPr>
                <w:color w:val="231F20"/>
                <w:spacing w:val="-5"/>
                <w:sz w:val="22"/>
              </w:rPr>
              <w:t>4.</w:t>
            </w:r>
          </w:p>
        </w:tc>
        <w:tc>
          <w:tcPr>
            <w:tcW w:w="2896" w:type="dxa"/>
            <w:tcBorders>
              <w:left w:val="single" w:sz="4" w:space="0" w:color="231F20"/>
              <w:right w:val="single" w:sz="4" w:space="0" w:color="231F20"/>
            </w:tcBorders>
          </w:tcPr>
          <w:p>
            <w:pPr>
              <w:pStyle w:val="TableParagraph"/>
              <w:spacing w:before="1"/>
              <w:ind w:left="110"/>
              <w:rPr>
                <w:sz w:val="22"/>
              </w:rPr>
            </w:pPr>
            <w:r>
              <w:rPr>
                <w:color w:val="231F20"/>
                <w:spacing w:val="-2"/>
                <w:sz w:val="22"/>
              </w:rPr>
              <w:t>Encryption</w:t>
            </w:r>
            <w:r>
              <w:rPr>
                <w:color w:val="231F20"/>
                <w:spacing w:val="-3"/>
                <w:sz w:val="22"/>
              </w:rPr>
              <w:t> </w:t>
            </w:r>
            <w:r>
              <w:rPr>
                <w:color w:val="231F20"/>
                <w:spacing w:val="-2"/>
                <w:sz w:val="22"/>
              </w:rPr>
              <w:t>Techniques</w:t>
            </w:r>
          </w:p>
        </w:tc>
        <w:tc>
          <w:tcPr>
            <w:tcW w:w="946" w:type="dxa"/>
            <w:tcBorders>
              <w:left w:val="single" w:sz="4" w:space="0" w:color="231F20"/>
              <w:right w:val="single" w:sz="4" w:space="0" w:color="231F20"/>
            </w:tcBorders>
          </w:tcPr>
          <w:p>
            <w:pPr>
              <w:pStyle w:val="TableParagraph"/>
              <w:spacing w:before="16"/>
              <w:ind w:left="19" w:right="6"/>
              <w:jc w:val="center"/>
              <w:rPr>
                <w:sz w:val="22"/>
              </w:rPr>
            </w:pPr>
            <w:r>
              <w:rPr>
                <w:color w:val="231F20"/>
                <w:spacing w:val="-5"/>
                <w:sz w:val="22"/>
              </w:rPr>
              <w:t>20</w:t>
            </w:r>
          </w:p>
        </w:tc>
        <w:tc>
          <w:tcPr>
            <w:tcW w:w="898" w:type="dxa"/>
            <w:tcBorders>
              <w:left w:val="single" w:sz="4" w:space="0" w:color="231F20"/>
              <w:right w:val="single" w:sz="4" w:space="0" w:color="231F20"/>
            </w:tcBorders>
          </w:tcPr>
          <w:p>
            <w:pPr>
              <w:pStyle w:val="TableParagraph"/>
              <w:spacing w:before="1"/>
              <w:ind w:left="64" w:right="41"/>
              <w:jc w:val="center"/>
              <w:rPr>
                <w:sz w:val="22"/>
              </w:rPr>
            </w:pPr>
            <w:r>
              <w:rPr>
                <w:color w:val="231F20"/>
                <w:spacing w:val="-5"/>
                <w:sz w:val="22"/>
              </w:rPr>
              <w:t>36</w:t>
            </w:r>
          </w:p>
        </w:tc>
        <w:tc>
          <w:tcPr>
            <w:tcW w:w="1143" w:type="dxa"/>
            <w:tcBorders>
              <w:left w:val="single" w:sz="4" w:space="0" w:color="231F20"/>
              <w:right w:val="single" w:sz="4" w:space="0" w:color="231F20"/>
            </w:tcBorders>
          </w:tcPr>
          <w:p>
            <w:pPr>
              <w:pStyle w:val="TableParagraph"/>
              <w:spacing w:before="1"/>
              <w:ind w:left="42" w:right="27"/>
              <w:jc w:val="center"/>
              <w:rPr>
                <w:sz w:val="22"/>
              </w:rPr>
            </w:pPr>
            <w:r>
              <w:rPr>
                <w:color w:val="231F20"/>
                <w:spacing w:val="-10"/>
                <w:sz w:val="22"/>
              </w:rPr>
              <w:t>2</w:t>
            </w:r>
          </w:p>
        </w:tc>
        <w:tc>
          <w:tcPr>
            <w:tcW w:w="1133" w:type="dxa"/>
            <w:tcBorders>
              <w:left w:val="single" w:sz="4" w:space="0" w:color="231F20"/>
              <w:right w:val="single" w:sz="4" w:space="0" w:color="231F20"/>
            </w:tcBorders>
          </w:tcPr>
          <w:p>
            <w:pPr>
              <w:pStyle w:val="TableParagraph"/>
              <w:spacing w:before="1"/>
              <w:ind w:left="34"/>
              <w:jc w:val="center"/>
              <w:rPr>
                <w:sz w:val="22"/>
              </w:rPr>
            </w:pPr>
            <w:r>
              <w:rPr>
                <w:color w:val="231F20"/>
                <w:spacing w:val="-10"/>
                <w:sz w:val="22"/>
              </w:rPr>
              <w:t>3</w:t>
            </w:r>
          </w:p>
        </w:tc>
        <w:tc>
          <w:tcPr>
            <w:tcW w:w="1023" w:type="dxa"/>
            <w:tcBorders>
              <w:left w:val="single" w:sz="4" w:space="0" w:color="231F20"/>
              <w:right w:val="single" w:sz="4" w:space="0" w:color="231F20"/>
            </w:tcBorders>
          </w:tcPr>
          <w:p>
            <w:pPr>
              <w:pStyle w:val="TableParagraph"/>
              <w:spacing w:before="16"/>
              <w:ind w:left="23" w:right="9"/>
              <w:jc w:val="center"/>
              <w:rPr>
                <w:sz w:val="22"/>
              </w:rPr>
            </w:pPr>
            <w:r>
              <w:rPr>
                <w:color w:val="231F20"/>
                <w:spacing w:val="-5"/>
                <w:sz w:val="22"/>
              </w:rPr>
              <w:t>CO4</w:t>
            </w:r>
          </w:p>
        </w:tc>
      </w:tr>
      <w:tr>
        <w:trPr>
          <w:trHeight w:val="306" w:hRule="atLeast"/>
        </w:trPr>
        <w:tc>
          <w:tcPr>
            <w:tcW w:w="946" w:type="dxa"/>
            <w:tcBorders>
              <w:left w:val="single" w:sz="4" w:space="0" w:color="231F20"/>
              <w:right w:val="single" w:sz="4" w:space="0" w:color="231F20"/>
            </w:tcBorders>
          </w:tcPr>
          <w:p>
            <w:pPr>
              <w:pStyle w:val="TableParagraph"/>
              <w:spacing w:before="6"/>
              <w:ind w:left="110"/>
              <w:rPr>
                <w:sz w:val="22"/>
              </w:rPr>
            </w:pPr>
            <w:r>
              <w:rPr>
                <w:color w:val="231F20"/>
                <w:spacing w:val="-5"/>
                <w:sz w:val="22"/>
              </w:rPr>
              <w:t>5.</w:t>
            </w:r>
          </w:p>
        </w:tc>
        <w:tc>
          <w:tcPr>
            <w:tcW w:w="2896" w:type="dxa"/>
            <w:tcBorders>
              <w:left w:val="single" w:sz="4" w:space="0" w:color="231F20"/>
              <w:right w:val="single" w:sz="4" w:space="0" w:color="231F20"/>
            </w:tcBorders>
          </w:tcPr>
          <w:p>
            <w:pPr>
              <w:pStyle w:val="TableParagraph"/>
              <w:spacing w:before="6"/>
              <w:ind w:left="110"/>
              <w:rPr>
                <w:sz w:val="22"/>
              </w:rPr>
            </w:pPr>
            <w:r>
              <w:rPr>
                <w:color w:val="231F20"/>
                <w:sz w:val="22"/>
              </w:rPr>
              <w:t>System</w:t>
            </w:r>
            <w:r>
              <w:rPr>
                <w:color w:val="231F20"/>
                <w:spacing w:val="-2"/>
                <w:sz w:val="22"/>
              </w:rPr>
              <w:t> security</w:t>
            </w:r>
          </w:p>
        </w:tc>
        <w:tc>
          <w:tcPr>
            <w:tcW w:w="946" w:type="dxa"/>
            <w:tcBorders>
              <w:left w:val="single" w:sz="4" w:space="0" w:color="231F20"/>
              <w:right w:val="single" w:sz="4" w:space="0" w:color="231F20"/>
            </w:tcBorders>
          </w:tcPr>
          <w:p>
            <w:pPr>
              <w:pStyle w:val="TableParagraph"/>
              <w:spacing w:line="266" w:lineRule="exact" w:before="20"/>
              <w:ind w:left="19" w:right="6"/>
              <w:jc w:val="center"/>
              <w:rPr>
                <w:sz w:val="22"/>
              </w:rPr>
            </w:pPr>
            <w:r>
              <w:rPr>
                <w:color w:val="231F20"/>
                <w:spacing w:val="-5"/>
                <w:sz w:val="22"/>
              </w:rPr>
              <w:t>10</w:t>
            </w:r>
          </w:p>
        </w:tc>
        <w:tc>
          <w:tcPr>
            <w:tcW w:w="898" w:type="dxa"/>
            <w:tcBorders>
              <w:left w:val="single" w:sz="4" w:space="0" w:color="231F20"/>
              <w:right w:val="single" w:sz="4" w:space="0" w:color="231F20"/>
            </w:tcBorders>
          </w:tcPr>
          <w:p>
            <w:pPr>
              <w:pStyle w:val="TableParagraph"/>
              <w:spacing w:line="261" w:lineRule="exact" w:before="25"/>
              <w:ind w:left="64" w:right="41"/>
              <w:jc w:val="center"/>
              <w:rPr>
                <w:sz w:val="22"/>
              </w:rPr>
            </w:pPr>
            <w:r>
              <w:rPr>
                <w:color w:val="231F20"/>
                <w:spacing w:val="-5"/>
                <w:sz w:val="22"/>
              </w:rPr>
              <w:t>26</w:t>
            </w:r>
          </w:p>
        </w:tc>
        <w:tc>
          <w:tcPr>
            <w:tcW w:w="1143" w:type="dxa"/>
            <w:tcBorders>
              <w:left w:val="single" w:sz="4" w:space="0" w:color="231F20"/>
              <w:right w:val="single" w:sz="4" w:space="0" w:color="231F20"/>
            </w:tcBorders>
          </w:tcPr>
          <w:p>
            <w:pPr>
              <w:pStyle w:val="TableParagraph"/>
              <w:spacing w:before="6"/>
              <w:ind w:left="42" w:right="27"/>
              <w:jc w:val="center"/>
              <w:rPr>
                <w:sz w:val="22"/>
              </w:rPr>
            </w:pPr>
            <w:r>
              <w:rPr>
                <w:color w:val="231F20"/>
                <w:spacing w:val="-10"/>
                <w:sz w:val="22"/>
              </w:rPr>
              <w:t>2</w:t>
            </w:r>
          </w:p>
        </w:tc>
        <w:tc>
          <w:tcPr>
            <w:tcW w:w="1133" w:type="dxa"/>
            <w:tcBorders>
              <w:left w:val="single" w:sz="4" w:space="0" w:color="231F20"/>
              <w:right w:val="single" w:sz="4" w:space="0" w:color="231F20"/>
            </w:tcBorders>
          </w:tcPr>
          <w:p>
            <w:pPr>
              <w:pStyle w:val="TableParagraph"/>
              <w:spacing w:before="6"/>
              <w:ind w:left="34"/>
              <w:jc w:val="center"/>
              <w:rPr>
                <w:sz w:val="22"/>
              </w:rPr>
            </w:pPr>
            <w:r>
              <w:rPr>
                <w:color w:val="231F20"/>
                <w:spacing w:val="-10"/>
                <w:sz w:val="22"/>
              </w:rPr>
              <w:t>2</w:t>
            </w:r>
          </w:p>
        </w:tc>
        <w:tc>
          <w:tcPr>
            <w:tcW w:w="1023" w:type="dxa"/>
            <w:tcBorders>
              <w:left w:val="single" w:sz="4" w:space="0" w:color="231F20"/>
              <w:right w:val="single" w:sz="4" w:space="0" w:color="231F20"/>
            </w:tcBorders>
          </w:tcPr>
          <w:p>
            <w:pPr>
              <w:pStyle w:val="TableParagraph"/>
              <w:spacing w:line="266" w:lineRule="exact" w:before="20"/>
              <w:ind w:left="23" w:right="9"/>
              <w:jc w:val="center"/>
              <w:rPr>
                <w:sz w:val="22"/>
              </w:rPr>
            </w:pPr>
            <w:r>
              <w:rPr>
                <w:color w:val="231F20"/>
                <w:spacing w:val="-5"/>
                <w:sz w:val="22"/>
              </w:rPr>
              <w:t>CO5</w:t>
            </w:r>
          </w:p>
        </w:tc>
      </w:tr>
      <w:tr>
        <w:trPr>
          <w:trHeight w:val="513" w:hRule="atLeast"/>
        </w:trPr>
        <w:tc>
          <w:tcPr>
            <w:tcW w:w="3842" w:type="dxa"/>
            <w:gridSpan w:val="2"/>
            <w:tcBorders>
              <w:left w:val="single" w:sz="4" w:space="0" w:color="231F20"/>
              <w:bottom w:val="single" w:sz="4" w:space="0" w:color="231F20"/>
              <w:right w:val="single" w:sz="4" w:space="0" w:color="231F20"/>
            </w:tcBorders>
          </w:tcPr>
          <w:p>
            <w:pPr>
              <w:pStyle w:val="TableParagraph"/>
              <w:spacing w:before="6"/>
              <w:ind w:right="87"/>
              <w:jc w:val="right"/>
              <w:rPr>
                <w:b/>
                <w:sz w:val="22"/>
              </w:rPr>
            </w:pPr>
            <w:r>
              <w:rPr>
                <w:b/>
                <w:color w:val="231F20"/>
                <w:spacing w:val="-2"/>
                <w:sz w:val="22"/>
              </w:rPr>
              <w:t>Total</w:t>
            </w:r>
          </w:p>
        </w:tc>
        <w:tc>
          <w:tcPr>
            <w:tcW w:w="946" w:type="dxa"/>
            <w:tcBorders>
              <w:left w:val="single" w:sz="4" w:space="0" w:color="231F20"/>
              <w:bottom w:val="single" w:sz="4" w:space="0" w:color="231F20"/>
              <w:right w:val="single" w:sz="4" w:space="0" w:color="231F20"/>
            </w:tcBorders>
          </w:tcPr>
          <w:p>
            <w:pPr>
              <w:pStyle w:val="TableParagraph"/>
              <w:spacing w:before="6"/>
              <w:ind w:left="19" w:right="6"/>
              <w:jc w:val="center"/>
              <w:rPr>
                <w:b/>
                <w:sz w:val="22"/>
              </w:rPr>
            </w:pPr>
            <w:r>
              <w:rPr>
                <w:b/>
                <w:color w:val="231F20"/>
                <w:spacing w:val="-5"/>
                <w:sz w:val="22"/>
              </w:rPr>
              <w:t>75</w:t>
            </w:r>
          </w:p>
        </w:tc>
        <w:tc>
          <w:tcPr>
            <w:tcW w:w="898" w:type="dxa"/>
            <w:tcBorders>
              <w:left w:val="single" w:sz="4" w:space="0" w:color="231F20"/>
              <w:bottom w:val="single" w:sz="4" w:space="0" w:color="231F20"/>
              <w:right w:val="single" w:sz="4" w:space="0" w:color="231F20"/>
            </w:tcBorders>
          </w:tcPr>
          <w:p>
            <w:pPr>
              <w:pStyle w:val="TableParagraph"/>
              <w:spacing w:before="6"/>
              <w:ind w:left="59" w:right="41"/>
              <w:jc w:val="center"/>
              <w:rPr>
                <w:sz w:val="22"/>
              </w:rPr>
            </w:pPr>
            <w:r>
              <w:rPr>
                <w:color w:val="231F20"/>
                <w:spacing w:val="-5"/>
                <w:sz w:val="22"/>
              </w:rPr>
              <w:t>110</w:t>
            </w:r>
          </w:p>
        </w:tc>
        <w:tc>
          <w:tcPr>
            <w:tcW w:w="1143" w:type="dxa"/>
            <w:tcBorders>
              <w:left w:val="single" w:sz="4" w:space="0" w:color="231F20"/>
              <w:bottom w:val="single" w:sz="4" w:space="0" w:color="231F20"/>
              <w:right w:val="single" w:sz="4" w:space="0" w:color="231F20"/>
            </w:tcBorders>
          </w:tcPr>
          <w:p>
            <w:pPr>
              <w:pStyle w:val="TableParagraph"/>
              <w:spacing w:before="6"/>
              <w:ind w:left="42" w:right="33"/>
              <w:jc w:val="center"/>
              <w:rPr>
                <w:sz w:val="22"/>
              </w:rPr>
            </w:pPr>
            <w:r>
              <w:rPr>
                <w:color w:val="231F20"/>
                <w:spacing w:val="-5"/>
                <w:sz w:val="22"/>
              </w:rPr>
              <w:t>10</w:t>
            </w:r>
          </w:p>
        </w:tc>
        <w:tc>
          <w:tcPr>
            <w:tcW w:w="1133" w:type="dxa"/>
            <w:tcBorders>
              <w:left w:val="single" w:sz="4" w:space="0" w:color="231F20"/>
              <w:bottom w:val="single" w:sz="4" w:space="0" w:color="231F20"/>
              <w:right w:val="single" w:sz="4" w:space="0" w:color="231F20"/>
            </w:tcBorders>
          </w:tcPr>
          <w:p>
            <w:pPr>
              <w:pStyle w:val="TableParagraph"/>
              <w:spacing w:before="6"/>
              <w:ind w:left="34"/>
              <w:jc w:val="center"/>
              <w:rPr>
                <w:sz w:val="22"/>
              </w:rPr>
            </w:pPr>
            <w:r>
              <w:rPr>
                <w:color w:val="231F20"/>
                <w:spacing w:val="-10"/>
                <w:sz w:val="22"/>
              </w:rPr>
              <w:t>8</w:t>
            </w:r>
          </w:p>
        </w:tc>
        <w:tc>
          <w:tcPr>
            <w:tcW w:w="1023" w:type="dxa"/>
            <w:tcBorders>
              <w:left w:val="single" w:sz="4" w:space="0" w:color="231F20"/>
              <w:bottom w:val="single" w:sz="4" w:space="0" w:color="231F20"/>
              <w:right w:val="single" w:sz="4" w:space="0" w:color="231F20"/>
            </w:tcBorders>
          </w:tcPr>
          <w:p>
            <w:pPr>
              <w:pStyle w:val="TableParagraph"/>
              <w:rPr>
                <w:rFonts w:ascii="Times New Roman"/>
                <w:sz w:val="22"/>
              </w:rPr>
            </w:pPr>
          </w:p>
        </w:tc>
      </w:tr>
    </w:tbl>
    <w:p>
      <w:pPr>
        <w:pStyle w:val="BodyText"/>
        <w:rPr>
          <w:b/>
          <w:sz w:val="20"/>
        </w:rPr>
      </w:pPr>
    </w:p>
    <w:p>
      <w:pPr>
        <w:pStyle w:val="BodyText"/>
        <w:spacing w:before="48"/>
        <w:rPr>
          <w:b/>
          <w:sz w:val="20"/>
        </w:rPr>
      </w:pPr>
    </w:p>
    <w:tbl>
      <w:tblPr>
        <w:tblW w:w="0" w:type="auto"/>
        <w:jc w:val="left"/>
        <w:tblInd w:w="1239"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388"/>
        <w:gridCol w:w="7601"/>
      </w:tblGrid>
      <w:tr>
        <w:trPr>
          <w:trHeight w:val="1881" w:hRule="atLeast"/>
        </w:trPr>
        <w:tc>
          <w:tcPr>
            <w:tcW w:w="1388" w:type="dxa"/>
          </w:tcPr>
          <w:p>
            <w:pPr>
              <w:pStyle w:val="TableParagraph"/>
              <w:rPr>
                <w:b/>
                <w:sz w:val="22"/>
              </w:rPr>
            </w:pPr>
          </w:p>
          <w:p>
            <w:pPr>
              <w:pStyle w:val="TableParagraph"/>
              <w:spacing w:before="237"/>
              <w:rPr>
                <w:b/>
                <w:sz w:val="22"/>
              </w:rPr>
            </w:pPr>
          </w:p>
          <w:p>
            <w:pPr>
              <w:pStyle w:val="TableParagraph"/>
              <w:ind w:left="110"/>
              <w:rPr>
                <w:b/>
                <w:sz w:val="22"/>
              </w:rPr>
            </w:pPr>
            <w:r>
              <w:rPr>
                <w:b/>
                <w:color w:val="231F20"/>
                <w:spacing w:val="-2"/>
                <w:sz w:val="22"/>
              </w:rPr>
              <w:t>Course Objectives</w:t>
            </w:r>
          </w:p>
        </w:tc>
        <w:tc>
          <w:tcPr>
            <w:tcW w:w="7601" w:type="dxa"/>
          </w:tcPr>
          <w:p>
            <w:pPr>
              <w:pStyle w:val="TableParagraph"/>
              <w:numPr>
                <w:ilvl w:val="0"/>
                <w:numId w:val="426"/>
              </w:numPr>
              <w:tabs>
                <w:tab w:pos="564" w:val="left" w:leader="none"/>
              </w:tabs>
              <w:spacing w:line="240" w:lineRule="auto" w:before="6" w:after="0"/>
              <w:ind w:left="564" w:right="0" w:hanging="200"/>
              <w:jc w:val="left"/>
              <w:rPr>
                <w:sz w:val="22"/>
              </w:rPr>
            </w:pPr>
            <w:r>
              <w:rPr>
                <w:color w:val="231F20"/>
                <w:sz w:val="22"/>
              </w:rPr>
              <w:t>To</w:t>
            </w:r>
            <w:r>
              <w:rPr>
                <w:color w:val="231F20"/>
                <w:spacing w:val="-12"/>
                <w:sz w:val="22"/>
              </w:rPr>
              <w:t> </w:t>
            </w:r>
            <w:r>
              <w:rPr>
                <w:color w:val="231F20"/>
                <w:sz w:val="22"/>
              </w:rPr>
              <w:t>know</w:t>
            </w:r>
            <w:r>
              <w:rPr>
                <w:color w:val="231F20"/>
                <w:spacing w:val="-1"/>
                <w:sz w:val="22"/>
              </w:rPr>
              <w:t> </w:t>
            </w:r>
            <w:r>
              <w:rPr>
                <w:color w:val="231F20"/>
                <w:sz w:val="22"/>
              </w:rPr>
              <w:t>the</w:t>
            </w:r>
            <w:r>
              <w:rPr>
                <w:color w:val="231F20"/>
                <w:spacing w:val="-10"/>
                <w:sz w:val="22"/>
              </w:rPr>
              <w:t> </w:t>
            </w:r>
            <w:r>
              <w:rPr>
                <w:color w:val="231F20"/>
                <w:sz w:val="22"/>
              </w:rPr>
              <w:t>different</w:t>
            </w:r>
            <w:r>
              <w:rPr>
                <w:color w:val="231F20"/>
                <w:spacing w:val="-12"/>
                <w:sz w:val="22"/>
              </w:rPr>
              <w:t> </w:t>
            </w:r>
            <w:r>
              <w:rPr>
                <w:color w:val="231F20"/>
                <w:sz w:val="22"/>
              </w:rPr>
              <w:t>types</w:t>
            </w:r>
            <w:r>
              <w:rPr>
                <w:color w:val="231F20"/>
                <w:spacing w:val="-6"/>
                <w:sz w:val="22"/>
              </w:rPr>
              <w:t> </w:t>
            </w:r>
            <w:r>
              <w:rPr>
                <w:color w:val="231F20"/>
                <w:sz w:val="22"/>
              </w:rPr>
              <w:t>of</w:t>
            </w:r>
            <w:r>
              <w:rPr>
                <w:color w:val="231F20"/>
                <w:spacing w:val="-5"/>
                <w:sz w:val="22"/>
              </w:rPr>
              <w:t> </w:t>
            </w:r>
            <w:r>
              <w:rPr>
                <w:color w:val="231F20"/>
                <w:spacing w:val="-2"/>
                <w:sz w:val="22"/>
              </w:rPr>
              <w:t>networks</w:t>
            </w:r>
          </w:p>
          <w:p>
            <w:pPr>
              <w:pStyle w:val="TableParagraph"/>
              <w:numPr>
                <w:ilvl w:val="0"/>
                <w:numId w:val="426"/>
              </w:numPr>
              <w:tabs>
                <w:tab w:pos="563" w:val="left" w:leader="none"/>
              </w:tabs>
              <w:spacing w:line="266" w:lineRule="exact" w:before="0" w:after="0"/>
              <w:ind w:left="563" w:right="0" w:hanging="252"/>
              <w:jc w:val="left"/>
              <w:rPr>
                <w:sz w:val="22"/>
              </w:rPr>
            </w:pPr>
            <w:r>
              <w:rPr>
                <w:color w:val="231F20"/>
                <w:sz w:val="22"/>
              </w:rPr>
              <w:t>To</w:t>
            </w:r>
            <w:r>
              <w:rPr>
                <w:color w:val="231F20"/>
                <w:spacing w:val="-12"/>
                <w:sz w:val="22"/>
              </w:rPr>
              <w:t> </w:t>
            </w:r>
            <w:r>
              <w:rPr>
                <w:color w:val="231F20"/>
                <w:sz w:val="22"/>
              </w:rPr>
              <w:t>know</w:t>
            </w:r>
            <w:r>
              <w:rPr>
                <w:color w:val="231F20"/>
                <w:spacing w:val="-2"/>
                <w:sz w:val="22"/>
              </w:rPr>
              <w:t> </w:t>
            </w:r>
            <w:r>
              <w:rPr>
                <w:color w:val="231F20"/>
                <w:sz w:val="22"/>
              </w:rPr>
              <w:t>the</w:t>
            </w:r>
            <w:r>
              <w:rPr>
                <w:color w:val="231F20"/>
                <w:spacing w:val="-10"/>
                <w:sz w:val="22"/>
              </w:rPr>
              <w:t> </w:t>
            </w:r>
            <w:r>
              <w:rPr>
                <w:color w:val="231F20"/>
                <w:sz w:val="22"/>
              </w:rPr>
              <w:t>Network</w:t>
            </w:r>
            <w:r>
              <w:rPr>
                <w:color w:val="231F20"/>
                <w:spacing w:val="-6"/>
                <w:sz w:val="22"/>
              </w:rPr>
              <w:t> </w:t>
            </w:r>
            <w:r>
              <w:rPr>
                <w:color w:val="231F20"/>
                <w:sz w:val="22"/>
              </w:rPr>
              <w:t>components,</w:t>
            </w:r>
            <w:r>
              <w:rPr>
                <w:color w:val="231F20"/>
                <w:spacing w:val="-6"/>
                <w:sz w:val="22"/>
              </w:rPr>
              <w:t> </w:t>
            </w:r>
            <w:r>
              <w:rPr>
                <w:color w:val="231F20"/>
                <w:sz w:val="22"/>
              </w:rPr>
              <w:t>devices</w:t>
            </w:r>
            <w:r>
              <w:rPr>
                <w:color w:val="231F20"/>
                <w:spacing w:val="-6"/>
                <w:sz w:val="22"/>
              </w:rPr>
              <w:t> </w:t>
            </w:r>
            <w:r>
              <w:rPr>
                <w:color w:val="231F20"/>
                <w:sz w:val="22"/>
              </w:rPr>
              <w:t>and</w:t>
            </w:r>
            <w:r>
              <w:rPr>
                <w:color w:val="231F20"/>
                <w:spacing w:val="-7"/>
                <w:sz w:val="22"/>
              </w:rPr>
              <w:t> </w:t>
            </w:r>
            <w:r>
              <w:rPr>
                <w:color w:val="231F20"/>
                <w:spacing w:val="-2"/>
                <w:sz w:val="22"/>
              </w:rPr>
              <w:t>topologies.</w:t>
            </w:r>
          </w:p>
          <w:p>
            <w:pPr>
              <w:pStyle w:val="TableParagraph"/>
              <w:numPr>
                <w:ilvl w:val="0"/>
                <w:numId w:val="426"/>
              </w:numPr>
              <w:tabs>
                <w:tab w:pos="563" w:val="left" w:leader="none"/>
              </w:tabs>
              <w:spacing w:line="264" w:lineRule="exact" w:before="0" w:after="0"/>
              <w:ind w:left="563" w:right="0" w:hanging="300"/>
              <w:jc w:val="left"/>
              <w:rPr>
                <w:sz w:val="22"/>
              </w:rPr>
            </w:pPr>
            <w:r>
              <w:rPr>
                <w:color w:val="231F20"/>
                <w:sz w:val="22"/>
              </w:rPr>
              <w:t>To</w:t>
            </w:r>
            <w:r>
              <w:rPr>
                <w:color w:val="231F20"/>
                <w:spacing w:val="-10"/>
                <w:sz w:val="22"/>
              </w:rPr>
              <w:t> </w:t>
            </w:r>
            <w:r>
              <w:rPr>
                <w:color w:val="231F20"/>
                <w:sz w:val="22"/>
              </w:rPr>
              <w:t>understand</w:t>
            </w:r>
            <w:r>
              <w:rPr>
                <w:color w:val="231F20"/>
                <w:spacing w:val="-6"/>
                <w:sz w:val="22"/>
              </w:rPr>
              <w:t> </w:t>
            </w:r>
            <w:r>
              <w:rPr>
                <w:color w:val="231F20"/>
                <w:sz w:val="22"/>
              </w:rPr>
              <w:t>managing</w:t>
            </w:r>
            <w:r>
              <w:rPr>
                <w:color w:val="231F20"/>
                <w:spacing w:val="-4"/>
                <w:sz w:val="22"/>
              </w:rPr>
              <w:t> </w:t>
            </w:r>
            <w:r>
              <w:rPr>
                <w:color w:val="231F20"/>
                <w:sz w:val="22"/>
              </w:rPr>
              <w:t>Network</w:t>
            </w:r>
            <w:r>
              <w:rPr>
                <w:color w:val="231F20"/>
                <w:spacing w:val="-4"/>
                <w:sz w:val="22"/>
              </w:rPr>
              <w:t> </w:t>
            </w:r>
            <w:r>
              <w:rPr>
                <w:color w:val="231F20"/>
                <w:sz w:val="22"/>
              </w:rPr>
              <w:t>using</w:t>
            </w:r>
            <w:r>
              <w:rPr>
                <w:color w:val="231F20"/>
                <w:spacing w:val="-9"/>
                <w:sz w:val="22"/>
              </w:rPr>
              <w:t> </w:t>
            </w:r>
            <w:r>
              <w:rPr>
                <w:color w:val="231F20"/>
                <w:sz w:val="22"/>
              </w:rPr>
              <w:t>IP</w:t>
            </w:r>
            <w:r>
              <w:rPr>
                <w:color w:val="231F20"/>
                <w:spacing w:val="-4"/>
                <w:sz w:val="22"/>
              </w:rPr>
              <w:t> </w:t>
            </w:r>
            <w:r>
              <w:rPr>
                <w:color w:val="231F20"/>
                <w:sz w:val="22"/>
              </w:rPr>
              <w:t>addresses</w:t>
            </w:r>
            <w:r>
              <w:rPr>
                <w:color w:val="231F20"/>
                <w:spacing w:val="31"/>
                <w:sz w:val="22"/>
              </w:rPr>
              <w:t> </w:t>
            </w:r>
            <w:r>
              <w:rPr>
                <w:color w:val="231F20"/>
                <w:sz w:val="22"/>
              </w:rPr>
              <w:t>and</w:t>
            </w:r>
            <w:r>
              <w:rPr>
                <w:color w:val="231F20"/>
                <w:spacing w:val="-11"/>
                <w:sz w:val="22"/>
              </w:rPr>
              <w:t> </w:t>
            </w:r>
            <w:r>
              <w:rPr>
                <w:color w:val="231F20"/>
                <w:spacing w:val="-2"/>
                <w:sz w:val="22"/>
              </w:rPr>
              <w:t>protocols</w:t>
            </w:r>
          </w:p>
          <w:p>
            <w:pPr>
              <w:pStyle w:val="TableParagraph"/>
              <w:numPr>
                <w:ilvl w:val="0"/>
                <w:numId w:val="426"/>
              </w:numPr>
              <w:tabs>
                <w:tab w:pos="563" w:val="left" w:leader="none"/>
              </w:tabs>
              <w:spacing w:line="266" w:lineRule="exact" w:before="0" w:after="0"/>
              <w:ind w:left="563" w:right="0" w:hanging="300"/>
              <w:jc w:val="left"/>
              <w:rPr>
                <w:sz w:val="22"/>
              </w:rPr>
            </w:pPr>
            <w:r>
              <w:rPr>
                <w:color w:val="231F20"/>
                <w:sz w:val="22"/>
              </w:rPr>
              <w:t>To</w:t>
            </w:r>
            <w:r>
              <w:rPr>
                <w:color w:val="231F20"/>
                <w:spacing w:val="-5"/>
                <w:sz w:val="22"/>
              </w:rPr>
              <w:t> </w:t>
            </w:r>
            <w:r>
              <w:rPr>
                <w:color w:val="231F20"/>
                <w:sz w:val="22"/>
              </w:rPr>
              <w:t>design</w:t>
            </w:r>
            <w:r>
              <w:rPr>
                <w:color w:val="231F20"/>
                <w:spacing w:val="-3"/>
                <w:sz w:val="22"/>
              </w:rPr>
              <w:t> </w:t>
            </w:r>
            <w:r>
              <w:rPr>
                <w:color w:val="231F20"/>
                <w:sz w:val="22"/>
              </w:rPr>
              <w:t>and</w:t>
            </w:r>
            <w:r>
              <w:rPr>
                <w:color w:val="231F20"/>
                <w:spacing w:val="-4"/>
                <w:sz w:val="22"/>
              </w:rPr>
              <w:t> </w:t>
            </w:r>
            <w:r>
              <w:rPr>
                <w:color w:val="231F20"/>
                <w:sz w:val="22"/>
              </w:rPr>
              <w:t>able</w:t>
            </w:r>
            <w:r>
              <w:rPr>
                <w:color w:val="231F20"/>
                <w:spacing w:val="-3"/>
                <w:sz w:val="22"/>
              </w:rPr>
              <w:t> </w:t>
            </w:r>
            <w:r>
              <w:rPr>
                <w:color w:val="231F20"/>
                <w:sz w:val="22"/>
              </w:rPr>
              <w:t>to</w:t>
            </w:r>
            <w:r>
              <w:rPr>
                <w:color w:val="231F20"/>
                <w:spacing w:val="-4"/>
                <w:sz w:val="22"/>
              </w:rPr>
              <w:t> </w:t>
            </w:r>
            <w:r>
              <w:rPr>
                <w:color w:val="231F20"/>
                <w:sz w:val="22"/>
              </w:rPr>
              <w:t>build</w:t>
            </w:r>
            <w:r>
              <w:rPr>
                <w:color w:val="231F20"/>
                <w:spacing w:val="-8"/>
                <w:sz w:val="22"/>
              </w:rPr>
              <w:t> </w:t>
            </w:r>
            <w:r>
              <w:rPr>
                <w:color w:val="231F20"/>
                <w:spacing w:val="-2"/>
                <w:sz w:val="22"/>
              </w:rPr>
              <w:t>network</w:t>
            </w:r>
          </w:p>
          <w:p>
            <w:pPr>
              <w:pStyle w:val="TableParagraph"/>
              <w:numPr>
                <w:ilvl w:val="0"/>
                <w:numId w:val="426"/>
              </w:numPr>
              <w:tabs>
                <w:tab w:pos="564" w:val="left" w:leader="none"/>
              </w:tabs>
              <w:spacing w:line="240" w:lineRule="auto" w:before="1" w:after="0"/>
              <w:ind w:left="564" w:right="0" w:hanging="253"/>
              <w:jc w:val="left"/>
              <w:rPr>
                <w:sz w:val="22"/>
              </w:rPr>
            </w:pPr>
            <w:r>
              <w:rPr>
                <w:color w:val="231F20"/>
                <w:sz w:val="22"/>
              </w:rPr>
              <w:t>To</w:t>
            </w:r>
            <w:r>
              <w:rPr>
                <w:color w:val="231F20"/>
                <w:spacing w:val="-8"/>
                <w:sz w:val="22"/>
              </w:rPr>
              <w:t> </w:t>
            </w:r>
            <w:r>
              <w:rPr>
                <w:color w:val="231F20"/>
                <w:sz w:val="22"/>
              </w:rPr>
              <w:t>familiarise</w:t>
            </w:r>
            <w:r>
              <w:rPr>
                <w:color w:val="231F20"/>
                <w:spacing w:val="-4"/>
                <w:sz w:val="22"/>
              </w:rPr>
              <w:t> </w:t>
            </w:r>
            <w:r>
              <w:rPr>
                <w:color w:val="231F20"/>
                <w:sz w:val="22"/>
              </w:rPr>
              <w:t>network</w:t>
            </w:r>
            <w:r>
              <w:rPr>
                <w:color w:val="231F20"/>
                <w:spacing w:val="-5"/>
                <w:sz w:val="22"/>
              </w:rPr>
              <w:t> </w:t>
            </w:r>
            <w:r>
              <w:rPr>
                <w:color w:val="231F20"/>
                <w:spacing w:val="-2"/>
                <w:sz w:val="22"/>
              </w:rPr>
              <w:t>administration</w:t>
            </w:r>
          </w:p>
          <w:p>
            <w:pPr>
              <w:pStyle w:val="TableParagraph"/>
              <w:numPr>
                <w:ilvl w:val="0"/>
                <w:numId w:val="426"/>
              </w:numPr>
              <w:tabs>
                <w:tab w:pos="563" w:val="left" w:leader="none"/>
              </w:tabs>
              <w:spacing w:line="266" w:lineRule="exact" w:before="0" w:after="0"/>
              <w:ind w:left="563" w:right="0" w:hanging="300"/>
              <w:jc w:val="left"/>
              <w:rPr>
                <w:sz w:val="22"/>
              </w:rPr>
            </w:pPr>
            <w:r>
              <w:rPr>
                <w:color w:val="231F20"/>
                <w:sz w:val="22"/>
              </w:rPr>
              <w:t>To</w:t>
            </w:r>
            <w:r>
              <w:rPr>
                <w:color w:val="231F20"/>
                <w:spacing w:val="-10"/>
                <w:sz w:val="22"/>
              </w:rPr>
              <w:t> </w:t>
            </w:r>
            <w:r>
              <w:rPr>
                <w:color w:val="231F20"/>
                <w:sz w:val="22"/>
              </w:rPr>
              <w:t>know</w:t>
            </w:r>
            <w:r>
              <w:rPr>
                <w:color w:val="231F20"/>
                <w:spacing w:val="-3"/>
                <w:sz w:val="22"/>
              </w:rPr>
              <w:t> </w:t>
            </w:r>
            <w:r>
              <w:rPr>
                <w:color w:val="231F20"/>
                <w:sz w:val="22"/>
              </w:rPr>
              <w:t>about</w:t>
            </w:r>
            <w:r>
              <w:rPr>
                <w:color w:val="231F20"/>
                <w:spacing w:val="-6"/>
                <w:sz w:val="22"/>
              </w:rPr>
              <w:t> </w:t>
            </w:r>
            <w:r>
              <w:rPr>
                <w:color w:val="231F20"/>
                <w:sz w:val="22"/>
              </w:rPr>
              <w:t>Network</w:t>
            </w:r>
            <w:r>
              <w:rPr>
                <w:color w:val="231F20"/>
                <w:spacing w:val="-2"/>
                <w:sz w:val="22"/>
              </w:rPr>
              <w:t> </w:t>
            </w:r>
            <w:r>
              <w:rPr>
                <w:color w:val="231F20"/>
                <w:sz w:val="22"/>
              </w:rPr>
              <w:t>&amp;</w:t>
            </w:r>
            <w:r>
              <w:rPr>
                <w:color w:val="231F20"/>
                <w:spacing w:val="-10"/>
                <w:sz w:val="22"/>
              </w:rPr>
              <w:t> </w:t>
            </w:r>
            <w:r>
              <w:rPr>
                <w:color w:val="231F20"/>
                <w:sz w:val="22"/>
              </w:rPr>
              <w:t>system</w:t>
            </w:r>
            <w:r>
              <w:rPr>
                <w:color w:val="231F20"/>
                <w:spacing w:val="-6"/>
                <w:sz w:val="22"/>
              </w:rPr>
              <w:t> </w:t>
            </w:r>
            <w:r>
              <w:rPr>
                <w:color w:val="231F20"/>
                <w:spacing w:val="-2"/>
                <w:sz w:val="22"/>
              </w:rPr>
              <w:t>security</w:t>
            </w:r>
          </w:p>
          <w:p>
            <w:pPr>
              <w:pStyle w:val="TableParagraph"/>
              <w:numPr>
                <w:ilvl w:val="0"/>
                <w:numId w:val="426"/>
              </w:numPr>
              <w:tabs>
                <w:tab w:pos="565" w:val="left" w:leader="none"/>
              </w:tabs>
              <w:spacing w:line="254" w:lineRule="exact" w:before="0" w:after="0"/>
              <w:ind w:left="565" w:right="0" w:hanging="354"/>
              <w:jc w:val="left"/>
              <w:rPr>
                <w:sz w:val="22"/>
              </w:rPr>
            </w:pPr>
            <w:r>
              <w:rPr>
                <w:color w:val="231F20"/>
                <w:sz w:val="22"/>
              </w:rPr>
              <w:t>To</w:t>
            </w:r>
            <w:r>
              <w:rPr>
                <w:color w:val="231F20"/>
                <w:spacing w:val="-14"/>
                <w:sz w:val="22"/>
              </w:rPr>
              <w:t> </w:t>
            </w:r>
            <w:r>
              <w:rPr>
                <w:color w:val="231F20"/>
                <w:sz w:val="22"/>
              </w:rPr>
              <w:t>understand</w:t>
            </w:r>
            <w:r>
              <w:rPr>
                <w:color w:val="231F20"/>
                <w:spacing w:val="-7"/>
                <w:sz w:val="22"/>
              </w:rPr>
              <w:t> </w:t>
            </w:r>
            <w:r>
              <w:rPr>
                <w:color w:val="231F20"/>
                <w:sz w:val="22"/>
              </w:rPr>
              <w:t>Encryption</w:t>
            </w:r>
            <w:r>
              <w:rPr>
                <w:color w:val="231F20"/>
                <w:spacing w:val="-11"/>
                <w:sz w:val="22"/>
              </w:rPr>
              <w:t> </w:t>
            </w:r>
            <w:r>
              <w:rPr>
                <w:color w:val="231F20"/>
                <w:spacing w:val="-2"/>
                <w:sz w:val="22"/>
              </w:rPr>
              <w:t>techniques</w:t>
            </w:r>
          </w:p>
        </w:tc>
      </w:tr>
    </w:tbl>
    <w:p>
      <w:pPr>
        <w:pStyle w:val="BodyText"/>
        <w:rPr>
          <w:b/>
          <w:sz w:val="20"/>
        </w:rPr>
      </w:pPr>
    </w:p>
    <w:p>
      <w:pPr>
        <w:pStyle w:val="BodyText"/>
        <w:rPr>
          <w:b/>
          <w:sz w:val="20"/>
        </w:rPr>
      </w:pPr>
    </w:p>
    <w:p>
      <w:pPr>
        <w:pStyle w:val="BodyText"/>
        <w:spacing w:before="74"/>
        <w:rPr>
          <w:b/>
          <w:sz w:val="20"/>
        </w:rPr>
      </w:pPr>
    </w:p>
    <w:tbl>
      <w:tblPr>
        <w:tblW w:w="0" w:type="auto"/>
        <w:jc w:val="left"/>
        <w:tblInd w:w="1239"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916"/>
        <w:gridCol w:w="701"/>
        <w:gridCol w:w="1248"/>
        <w:gridCol w:w="5118"/>
      </w:tblGrid>
      <w:tr>
        <w:trPr>
          <w:trHeight w:val="508" w:hRule="atLeast"/>
        </w:trPr>
        <w:tc>
          <w:tcPr>
            <w:tcW w:w="1916" w:type="dxa"/>
            <w:vMerge w:val="restart"/>
          </w:tcPr>
          <w:p>
            <w:pPr>
              <w:pStyle w:val="TableParagraph"/>
              <w:rPr>
                <w:b/>
                <w:sz w:val="22"/>
              </w:rPr>
            </w:pPr>
          </w:p>
          <w:p>
            <w:pPr>
              <w:pStyle w:val="TableParagraph"/>
              <w:rPr>
                <w:b/>
                <w:sz w:val="22"/>
              </w:rPr>
            </w:pPr>
          </w:p>
          <w:p>
            <w:pPr>
              <w:pStyle w:val="TableParagraph"/>
              <w:spacing w:before="208"/>
              <w:rPr>
                <w:b/>
                <w:sz w:val="22"/>
              </w:rPr>
            </w:pPr>
          </w:p>
          <w:p>
            <w:pPr>
              <w:pStyle w:val="TableParagraph"/>
              <w:spacing w:line="278" w:lineRule="auto"/>
              <w:ind w:left="494" w:right="477" w:firstLine="148"/>
              <w:rPr>
                <w:b/>
                <w:sz w:val="22"/>
              </w:rPr>
            </w:pPr>
            <w:r>
              <w:rPr>
                <w:b/>
                <w:color w:val="231F20"/>
                <w:spacing w:val="-2"/>
                <w:sz w:val="22"/>
              </w:rPr>
              <w:t>Course Outcomes</w:t>
            </w:r>
          </w:p>
        </w:tc>
        <w:tc>
          <w:tcPr>
            <w:tcW w:w="7067" w:type="dxa"/>
            <w:gridSpan w:val="3"/>
          </w:tcPr>
          <w:p>
            <w:pPr>
              <w:pStyle w:val="TableParagraph"/>
              <w:spacing w:before="6"/>
              <w:ind w:left="110"/>
              <w:rPr>
                <w:b/>
                <w:sz w:val="22"/>
              </w:rPr>
            </w:pPr>
            <w:r>
              <w:rPr>
                <w:b/>
                <w:color w:val="231F20"/>
                <w:sz w:val="22"/>
              </w:rPr>
              <w:t>At</w:t>
            </w:r>
            <w:r>
              <w:rPr>
                <w:b/>
                <w:color w:val="231F20"/>
                <w:spacing w:val="-6"/>
                <w:sz w:val="22"/>
              </w:rPr>
              <w:t> </w:t>
            </w:r>
            <w:r>
              <w:rPr>
                <w:b/>
                <w:color w:val="231F20"/>
                <w:sz w:val="22"/>
              </w:rPr>
              <w:t>the</w:t>
            </w:r>
            <w:r>
              <w:rPr>
                <w:b/>
                <w:color w:val="231F20"/>
                <w:spacing w:val="-3"/>
                <w:sz w:val="22"/>
              </w:rPr>
              <w:t> </w:t>
            </w:r>
            <w:r>
              <w:rPr>
                <w:b/>
                <w:color w:val="231F20"/>
                <w:sz w:val="22"/>
              </w:rPr>
              <w:t>end</w:t>
            </w:r>
            <w:r>
              <w:rPr>
                <w:b/>
                <w:color w:val="231F20"/>
                <w:spacing w:val="-6"/>
                <w:sz w:val="22"/>
              </w:rPr>
              <w:t> </w:t>
            </w:r>
            <w:r>
              <w:rPr>
                <w:b/>
                <w:color w:val="231F20"/>
                <w:sz w:val="22"/>
              </w:rPr>
              <w:t>of</w:t>
            </w:r>
            <w:r>
              <w:rPr>
                <w:b/>
                <w:color w:val="231F20"/>
                <w:spacing w:val="-1"/>
                <w:sz w:val="22"/>
              </w:rPr>
              <w:t> </w:t>
            </w:r>
            <w:r>
              <w:rPr>
                <w:b/>
                <w:color w:val="231F20"/>
                <w:sz w:val="22"/>
              </w:rPr>
              <w:t>the</w:t>
            </w:r>
            <w:r>
              <w:rPr>
                <w:b/>
                <w:color w:val="231F20"/>
                <w:spacing w:val="-9"/>
                <w:sz w:val="22"/>
              </w:rPr>
              <w:t> </w:t>
            </w:r>
            <w:r>
              <w:rPr>
                <w:b/>
                <w:color w:val="231F20"/>
                <w:sz w:val="22"/>
              </w:rPr>
              <w:t>course,</w:t>
            </w:r>
            <w:r>
              <w:rPr>
                <w:b/>
                <w:color w:val="231F20"/>
                <w:spacing w:val="-6"/>
                <w:sz w:val="22"/>
              </w:rPr>
              <w:t> </w:t>
            </w:r>
            <w:r>
              <w:rPr>
                <w:b/>
                <w:color w:val="231F20"/>
                <w:sz w:val="22"/>
              </w:rPr>
              <w:t>the</w:t>
            </w:r>
            <w:r>
              <w:rPr>
                <w:b/>
                <w:color w:val="231F20"/>
                <w:spacing w:val="-4"/>
                <w:sz w:val="22"/>
              </w:rPr>
              <w:t> </w:t>
            </w:r>
            <w:r>
              <w:rPr>
                <w:b/>
                <w:color w:val="231F20"/>
                <w:sz w:val="22"/>
              </w:rPr>
              <w:t>student</w:t>
            </w:r>
            <w:r>
              <w:rPr>
                <w:b/>
                <w:color w:val="231F20"/>
                <w:spacing w:val="-2"/>
                <w:sz w:val="22"/>
              </w:rPr>
              <w:t> </w:t>
            </w:r>
            <w:r>
              <w:rPr>
                <w:b/>
                <w:color w:val="231F20"/>
                <w:sz w:val="22"/>
              </w:rPr>
              <w:t>shall</w:t>
            </w:r>
            <w:r>
              <w:rPr>
                <w:b/>
                <w:color w:val="231F20"/>
                <w:spacing w:val="-4"/>
                <w:sz w:val="22"/>
              </w:rPr>
              <w:t> </w:t>
            </w:r>
            <w:r>
              <w:rPr>
                <w:b/>
                <w:color w:val="231F20"/>
                <w:sz w:val="22"/>
              </w:rPr>
              <w:t>able</w:t>
            </w:r>
            <w:r>
              <w:rPr>
                <w:b/>
                <w:color w:val="231F20"/>
                <w:spacing w:val="-3"/>
                <w:sz w:val="22"/>
              </w:rPr>
              <w:t> </w:t>
            </w:r>
            <w:r>
              <w:rPr>
                <w:b/>
                <w:color w:val="231F20"/>
                <w:spacing w:val="-5"/>
                <w:sz w:val="22"/>
              </w:rPr>
              <w:t>to</w:t>
            </w:r>
          </w:p>
        </w:tc>
      </w:tr>
      <w:tr>
        <w:trPr>
          <w:trHeight w:val="508" w:hRule="atLeast"/>
        </w:trPr>
        <w:tc>
          <w:tcPr>
            <w:tcW w:w="1916" w:type="dxa"/>
            <w:vMerge/>
            <w:tcBorders>
              <w:top w:val="nil"/>
            </w:tcBorders>
          </w:tcPr>
          <w:p>
            <w:pPr>
              <w:rPr>
                <w:sz w:val="2"/>
                <w:szCs w:val="2"/>
              </w:rPr>
            </w:pPr>
          </w:p>
        </w:tc>
        <w:tc>
          <w:tcPr>
            <w:tcW w:w="701" w:type="dxa"/>
          </w:tcPr>
          <w:p>
            <w:pPr>
              <w:pStyle w:val="TableParagraph"/>
              <w:spacing w:before="6"/>
              <w:ind w:left="110"/>
              <w:rPr>
                <w:sz w:val="22"/>
              </w:rPr>
            </w:pPr>
            <w:r>
              <w:rPr>
                <w:color w:val="231F20"/>
                <w:spacing w:val="-5"/>
                <w:sz w:val="22"/>
              </w:rPr>
              <w:t>CO1</w:t>
            </w:r>
          </w:p>
        </w:tc>
        <w:tc>
          <w:tcPr>
            <w:tcW w:w="1248" w:type="dxa"/>
          </w:tcPr>
          <w:p>
            <w:pPr>
              <w:pStyle w:val="TableParagraph"/>
              <w:spacing w:before="6"/>
              <w:ind w:left="110"/>
              <w:rPr>
                <w:sz w:val="22"/>
              </w:rPr>
            </w:pPr>
            <w:r>
              <w:rPr>
                <w:color w:val="231F20"/>
                <w:spacing w:val="-2"/>
                <w:sz w:val="22"/>
              </w:rPr>
              <w:t>CM-</w:t>
            </w:r>
            <w:r>
              <w:rPr>
                <w:color w:val="231F20"/>
                <w:spacing w:val="-4"/>
                <w:sz w:val="22"/>
              </w:rPr>
              <w:t>405.1</w:t>
            </w:r>
          </w:p>
        </w:tc>
        <w:tc>
          <w:tcPr>
            <w:tcW w:w="5118" w:type="dxa"/>
          </w:tcPr>
          <w:p>
            <w:pPr>
              <w:pStyle w:val="TableParagraph"/>
              <w:spacing w:before="6"/>
              <w:ind w:left="111"/>
              <w:rPr>
                <w:sz w:val="22"/>
              </w:rPr>
            </w:pPr>
            <w:r>
              <w:rPr>
                <w:color w:val="231F20"/>
                <w:sz w:val="22"/>
              </w:rPr>
              <w:t>Explain</w:t>
            </w:r>
            <w:r>
              <w:rPr>
                <w:color w:val="231F20"/>
                <w:spacing w:val="-7"/>
                <w:sz w:val="22"/>
              </w:rPr>
              <w:t> </w:t>
            </w:r>
            <w:r>
              <w:rPr>
                <w:color w:val="231F20"/>
                <w:sz w:val="22"/>
              </w:rPr>
              <w:t>types</w:t>
            </w:r>
            <w:r>
              <w:rPr>
                <w:color w:val="231F20"/>
                <w:spacing w:val="-5"/>
                <w:sz w:val="22"/>
              </w:rPr>
              <w:t> </w:t>
            </w:r>
            <w:r>
              <w:rPr>
                <w:color w:val="231F20"/>
                <w:sz w:val="22"/>
              </w:rPr>
              <w:t>of</w:t>
            </w:r>
            <w:r>
              <w:rPr>
                <w:color w:val="231F20"/>
                <w:spacing w:val="-7"/>
                <w:sz w:val="22"/>
              </w:rPr>
              <w:t> </w:t>
            </w:r>
            <w:r>
              <w:rPr>
                <w:color w:val="231F20"/>
                <w:sz w:val="22"/>
              </w:rPr>
              <w:t>networks,</w:t>
            </w:r>
            <w:r>
              <w:rPr>
                <w:color w:val="231F20"/>
                <w:spacing w:val="-11"/>
                <w:sz w:val="22"/>
              </w:rPr>
              <w:t> </w:t>
            </w:r>
            <w:r>
              <w:rPr>
                <w:color w:val="231F20"/>
                <w:sz w:val="22"/>
              </w:rPr>
              <w:t>cables</w:t>
            </w:r>
            <w:r>
              <w:rPr>
                <w:color w:val="231F20"/>
                <w:spacing w:val="-6"/>
                <w:sz w:val="22"/>
              </w:rPr>
              <w:t> </w:t>
            </w:r>
            <w:r>
              <w:rPr>
                <w:color w:val="231F20"/>
                <w:sz w:val="22"/>
              </w:rPr>
              <w:t>and</w:t>
            </w:r>
            <w:r>
              <w:rPr>
                <w:color w:val="231F20"/>
                <w:spacing w:val="-6"/>
                <w:sz w:val="22"/>
              </w:rPr>
              <w:t> </w:t>
            </w:r>
            <w:r>
              <w:rPr>
                <w:color w:val="231F20"/>
                <w:spacing w:val="-2"/>
                <w:sz w:val="22"/>
              </w:rPr>
              <w:t>connectors</w:t>
            </w:r>
          </w:p>
        </w:tc>
      </w:tr>
      <w:tr>
        <w:trPr>
          <w:trHeight w:val="820" w:hRule="atLeast"/>
        </w:trPr>
        <w:tc>
          <w:tcPr>
            <w:tcW w:w="1916" w:type="dxa"/>
            <w:vMerge/>
            <w:tcBorders>
              <w:top w:val="nil"/>
            </w:tcBorders>
          </w:tcPr>
          <w:p>
            <w:pPr>
              <w:rPr>
                <w:sz w:val="2"/>
                <w:szCs w:val="2"/>
              </w:rPr>
            </w:pPr>
          </w:p>
        </w:tc>
        <w:tc>
          <w:tcPr>
            <w:tcW w:w="701" w:type="dxa"/>
          </w:tcPr>
          <w:p>
            <w:pPr>
              <w:pStyle w:val="TableParagraph"/>
              <w:spacing w:before="6"/>
              <w:ind w:left="110"/>
              <w:rPr>
                <w:sz w:val="22"/>
              </w:rPr>
            </w:pPr>
            <w:r>
              <w:rPr>
                <w:color w:val="231F20"/>
                <w:spacing w:val="-5"/>
                <w:sz w:val="22"/>
              </w:rPr>
              <w:t>CO2</w:t>
            </w:r>
          </w:p>
        </w:tc>
        <w:tc>
          <w:tcPr>
            <w:tcW w:w="1248" w:type="dxa"/>
          </w:tcPr>
          <w:p>
            <w:pPr>
              <w:pStyle w:val="TableParagraph"/>
              <w:spacing w:before="6"/>
              <w:ind w:left="110"/>
              <w:rPr>
                <w:sz w:val="22"/>
              </w:rPr>
            </w:pPr>
            <w:r>
              <w:rPr>
                <w:color w:val="231F20"/>
                <w:spacing w:val="-2"/>
                <w:sz w:val="22"/>
              </w:rPr>
              <w:t>CM-</w:t>
            </w:r>
            <w:r>
              <w:rPr>
                <w:color w:val="231F20"/>
                <w:spacing w:val="-4"/>
                <w:sz w:val="22"/>
              </w:rPr>
              <w:t>405.2</w:t>
            </w:r>
          </w:p>
        </w:tc>
        <w:tc>
          <w:tcPr>
            <w:tcW w:w="5118" w:type="dxa"/>
          </w:tcPr>
          <w:p>
            <w:pPr>
              <w:pStyle w:val="TableParagraph"/>
              <w:spacing w:line="278" w:lineRule="auto" w:before="1"/>
              <w:ind w:left="111"/>
              <w:rPr>
                <w:sz w:val="22"/>
              </w:rPr>
            </w:pPr>
            <w:r>
              <w:rPr>
                <w:color w:val="231F20"/>
                <w:sz w:val="22"/>
              </w:rPr>
              <w:t>Compare ISO&amp;TCP/IP model, Network components, tools and topologies, protocols.</w:t>
            </w:r>
          </w:p>
        </w:tc>
      </w:tr>
      <w:tr>
        <w:trPr>
          <w:trHeight w:val="508" w:hRule="atLeast"/>
        </w:trPr>
        <w:tc>
          <w:tcPr>
            <w:tcW w:w="1916" w:type="dxa"/>
            <w:vMerge/>
            <w:tcBorders>
              <w:top w:val="nil"/>
            </w:tcBorders>
          </w:tcPr>
          <w:p>
            <w:pPr>
              <w:rPr>
                <w:sz w:val="2"/>
                <w:szCs w:val="2"/>
              </w:rPr>
            </w:pPr>
          </w:p>
        </w:tc>
        <w:tc>
          <w:tcPr>
            <w:tcW w:w="701" w:type="dxa"/>
          </w:tcPr>
          <w:p>
            <w:pPr>
              <w:pStyle w:val="TableParagraph"/>
              <w:spacing w:before="6"/>
              <w:ind w:left="110"/>
              <w:rPr>
                <w:sz w:val="22"/>
              </w:rPr>
            </w:pPr>
            <w:r>
              <w:rPr>
                <w:color w:val="231F20"/>
                <w:spacing w:val="-5"/>
                <w:sz w:val="22"/>
              </w:rPr>
              <w:t>CO3</w:t>
            </w:r>
          </w:p>
        </w:tc>
        <w:tc>
          <w:tcPr>
            <w:tcW w:w="1248" w:type="dxa"/>
          </w:tcPr>
          <w:p>
            <w:pPr>
              <w:pStyle w:val="TableParagraph"/>
              <w:spacing w:before="6"/>
              <w:ind w:left="110"/>
              <w:rPr>
                <w:sz w:val="22"/>
              </w:rPr>
            </w:pPr>
            <w:r>
              <w:rPr>
                <w:color w:val="231F20"/>
                <w:spacing w:val="-2"/>
                <w:sz w:val="22"/>
              </w:rPr>
              <w:t>CM-</w:t>
            </w:r>
            <w:r>
              <w:rPr>
                <w:color w:val="231F20"/>
                <w:spacing w:val="-4"/>
                <w:sz w:val="22"/>
              </w:rPr>
              <w:t>405.3</w:t>
            </w:r>
          </w:p>
        </w:tc>
        <w:tc>
          <w:tcPr>
            <w:tcW w:w="5118" w:type="dxa"/>
          </w:tcPr>
          <w:p>
            <w:pPr>
              <w:pStyle w:val="TableParagraph"/>
              <w:spacing w:before="6"/>
              <w:ind w:left="111"/>
              <w:rPr>
                <w:sz w:val="22"/>
              </w:rPr>
            </w:pPr>
            <w:r>
              <w:rPr>
                <w:color w:val="231F20"/>
                <w:sz w:val="22"/>
              </w:rPr>
              <w:t>Explain</w:t>
            </w:r>
            <w:r>
              <w:rPr>
                <w:color w:val="231F20"/>
                <w:spacing w:val="-11"/>
                <w:sz w:val="22"/>
              </w:rPr>
              <w:t> </w:t>
            </w:r>
            <w:r>
              <w:rPr>
                <w:color w:val="231F20"/>
                <w:sz w:val="22"/>
              </w:rPr>
              <w:t>Network</w:t>
            </w:r>
            <w:r>
              <w:rPr>
                <w:color w:val="231F20"/>
                <w:spacing w:val="-9"/>
                <w:sz w:val="22"/>
              </w:rPr>
              <w:t> </w:t>
            </w:r>
            <w:r>
              <w:rPr>
                <w:color w:val="231F20"/>
                <w:spacing w:val="-2"/>
                <w:sz w:val="22"/>
              </w:rPr>
              <w:t>security</w:t>
            </w:r>
          </w:p>
        </w:tc>
      </w:tr>
      <w:tr>
        <w:trPr>
          <w:trHeight w:val="503" w:hRule="atLeast"/>
        </w:trPr>
        <w:tc>
          <w:tcPr>
            <w:tcW w:w="1916" w:type="dxa"/>
            <w:vMerge/>
            <w:tcBorders>
              <w:top w:val="nil"/>
            </w:tcBorders>
          </w:tcPr>
          <w:p>
            <w:pPr>
              <w:rPr>
                <w:sz w:val="2"/>
                <w:szCs w:val="2"/>
              </w:rPr>
            </w:pPr>
          </w:p>
        </w:tc>
        <w:tc>
          <w:tcPr>
            <w:tcW w:w="701" w:type="dxa"/>
          </w:tcPr>
          <w:p>
            <w:pPr>
              <w:pStyle w:val="TableParagraph"/>
              <w:spacing w:before="1"/>
              <w:ind w:left="110"/>
              <w:rPr>
                <w:sz w:val="22"/>
              </w:rPr>
            </w:pPr>
            <w:r>
              <w:rPr>
                <w:color w:val="231F20"/>
                <w:spacing w:val="-5"/>
                <w:sz w:val="22"/>
              </w:rPr>
              <w:t>CO4</w:t>
            </w:r>
          </w:p>
        </w:tc>
        <w:tc>
          <w:tcPr>
            <w:tcW w:w="1248" w:type="dxa"/>
          </w:tcPr>
          <w:p>
            <w:pPr>
              <w:pStyle w:val="TableParagraph"/>
              <w:spacing w:before="1"/>
              <w:ind w:left="110"/>
              <w:rPr>
                <w:sz w:val="22"/>
              </w:rPr>
            </w:pPr>
            <w:r>
              <w:rPr>
                <w:color w:val="231F20"/>
                <w:spacing w:val="-2"/>
                <w:sz w:val="22"/>
              </w:rPr>
              <w:t>CM-</w:t>
            </w:r>
            <w:r>
              <w:rPr>
                <w:color w:val="231F20"/>
                <w:spacing w:val="-4"/>
                <w:sz w:val="22"/>
              </w:rPr>
              <w:t>405.4</w:t>
            </w:r>
          </w:p>
        </w:tc>
        <w:tc>
          <w:tcPr>
            <w:tcW w:w="5118" w:type="dxa"/>
          </w:tcPr>
          <w:p>
            <w:pPr>
              <w:pStyle w:val="TableParagraph"/>
              <w:spacing w:before="1"/>
              <w:ind w:left="111"/>
              <w:rPr>
                <w:sz w:val="22"/>
              </w:rPr>
            </w:pPr>
            <w:r>
              <w:rPr>
                <w:color w:val="231F20"/>
                <w:spacing w:val="-2"/>
                <w:sz w:val="22"/>
              </w:rPr>
              <w:t>Explain</w:t>
            </w:r>
            <w:r>
              <w:rPr>
                <w:color w:val="231F20"/>
                <w:spacing w:val="2"/>
                <w:sz w:val="22"/>
              </w:rPr>
              <w:t> </w:t>
            </w:r>
            <w:r>
              <w:rPr>
                <w:color w:val="231F20"/>
                <w:spacing w:val="-2"/>
                <w:sz w:val="22"/>
              </w:rPr>
              <w:t>encryption</w:t>
            </w:r>
            <w:r>
              <w:rPr>
                <w:color w:val="231F20"/>
                <w:spacing w:val="3"/>
                <w:sz w:val="22"/>
              </w:rPr>
              <w:t> </w:t>
            </w:r>
            <w:r>
              <w:rPr>
                <w:color w:val="231F20"/>
                <w:spacing w:val="-2"/>
                <w:sz w:val="22"/>
              </w:rPr>
              <w:t>techniques</w:t>
            </w:r>
          </w:p>
        </w:tc>
      </w:tr>
      <w:tr>
        <w:trPr>
          <w:trHeight w:val="513" w:hRule="atLeast"/>
        </w:trPr>
        <w:tc>
          <w:tcPr>
            <w:tcW w:w="1916" w:type="dxa"/>
            <w:vMerge/>
            <w:tcBorders>
              <w:top w:val="nil"/>
            </w:tcBorders>
          </w:tcPr>
          <w:p>
            <w:pPr>
              <w:rPr>
                <w:sz w:val="2"/>
                <w:szCs w:val="2"/>
              </w:rPr>
            </w:pPr>
          </w:p>
        </w:tc>
        <w:tc>
          <w:tcPr>
            <w:tcW w:w="701" w:type="dxa"/>
          </w:tcPr>
          <w:p>
            <w:pPr>
              <w:pStyle w:val="TableParagraph"/>
              <w:spacing w:before="6"/>
              <w:ind w:left="110"/>
              <w:rPr>
                <w:sz w:val="22"/>
              </w:rPr>
            </w:pPr>
            <w:r>
              <w:rPr>
                <w:color w:val="231F20"/>
                <w:spacing w:val="-5"/>
                <w:sz w:val="22"/>
              </w:rPr>
              <w:t>CO5</w:t>
            </w:r>
          </w:p>
        </w:tc>
        <w:tc>
          <w:tcPr>
            <w:tcW w:w="1248" w:type="dxa"/>
          </w:tcPr>
          <w:p>
            <w:pPr>
              <w:pStyle w:val="TableParagraph"/>
              <w:spacing w:before="6"/>
              <w:ind w:left="110"/>
              <w:rPr>
                <w:sz w:val="22"/>
              </w:rPr>
            </w:pPr>
            <w:r>
              <w:rPr>
                <w:color w:val="231F20"/>
                <w:spacing w:val="-2"/>
                <w:sz w:val="22"/>
              </w:rPr>
              <w:t>CM-</w:t>
            </w:r>
            <w:r>
              <w:rPr>
                <w:color w:val="231F20"/>
                <w:spacing w:val="-4"/>
                <w:sz w:val="22"/>
              </w:rPr>
              <w:t>405.5</w:t>
            </w:r>
          </w:p>
        </w:tc>
        <w:tc>
          <w:tcPr>
            <w:tcW w:w="5118" w:type="dxa"/>
          </w:tcPr>
          <w:p>
            <w:pPr>
              <w:pStyle w:val="TableParagraph"/>
              <w:spacing w:before="6"/>
              <w:ind w:left="111"/>
              <w:rPr>
                <w:sz w:val="22"/>
              </w:rPr>
            </w:pPr>
            <w:r>
              <w:rPr>
                <w:color w:val="231F20"/>
                <w:sz w:val="22"/>
              </w:rPr>
              <w:t>Explain</w:t>
            </w:r>
            <w:r>
              <w:rPr>
                <w:color w:val="231F20"/>
                <w:spacing w:val="-12"/>
                <w:sz w:val="22"/>
              </w:rPr>
              <w:t> </w:t>
            </w:r>
            <w:r>
              <w:rPr>
                <w:color w:val="231F20"/>
                <w:sz w:val="22"/>
              </w:rPr>
              <w:t>System</w:t>
            </w:r>
            <w:r>
              <w:rPr>
                <w:color w:val="231F20"/>
                <w:spacing w:val="-9"/>
                <w:sz w:val="22"/>
              </w:rPr>
              <w:t> </w:t>
            </w:r>
            <w:r>
              <w:rPr>
                <w:color w:val="231F20"/>
                <w:spacing w:val="-2"/>
                <w:sz w:val="22"/>
              </w:rPr>
              <w:t>Security</w:t>
            </w:r>
          </w:p>
        </w:tc>
      </w:tr>
    </w:tbl>
    <w:p>
      <w:pPr>
        <w:pStyle w:val="TableParagraph"/>
        <w:spacing w:after="0"/>
        <w:rPr>
          <w:sz w:val="22"/>
        </w:rPr>
        <w:sectPr>
          <w:pgSz w:w="12240" w:h="15840"/>
          <w:pgMar w:header="0" w:footer="1147" w:top="680" w:bottom="1340" w:left="360" w:right="360"/>
        </w:sectPr>
      </w:pPr>
    </w:p>
    <w:p>
      <w:pPr>
        <w:spacing w:before="45"/>
        <w:ind w:left="1344" w:right="0" w:firstLine="0"/>
        <w:jc w:val="left"/>
        <w:rPr>
          <w:b/>
          <w:sz w:val="22"/>
        </w:rPr>
      </w:pPr>
      <w:r>
        <w:rPr>
          <w:b/>
          <w:color w:val="231F20"/>
          <w:spacing w:val="-2"/>
          <w:sz w:val="22"/>
          <w:u w:val="single" w:color="231F20"/>
        </w:rPr>
        <w:t>CO-PO/PSO</w:t>
      </w:r>
      <w:r>
        <w:rPr>
          <w:b/>
          <w:color w:val="231F20"/>
          <w:spacing w:val="2"/>
          <w:sz w:val="22"/>
          <w:u w:val="single" w:color="231F20"/>
        </w:rPr>
        <w:t> </w:t>
      </w:r>
      <w:r>
        <w:rPr>
          <w:b/>
          <w:color w:val="231F20"/>
          <w:spacing w:val="-2"/>
          <w:sz w:val="22"/>
          <w:u w:val="single" w:color="231F20"/>
        </w:rPr>
        <w:t>Matrix:</w:t>
      </w:r>
    </w:p>
    <w:p>
      <w:pPr>
        <w:pStyle w:val="BodyText"/>
        <w:spacing w:before="205"/>
        <w:rPr>
          <w:b/>
          <w:sz w:val="20"/>
        </w:rPr>
      </w:pPr>
    </w:p>
    <w:tbl>
      <w:tblPr>
        <w:tblW w:w="0" w:type="auto"/>
        <w:jc w:val="left"/>
        <w:tblInd w:w="12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50"/>
        <w:gridCol w:w="725"/>
        <w:gridCol w:w="725"/>
        <w:gridCol w:w="729"/>
        <w:gridCol w:w="725"/>
        <w:gridCol w:w="725"/>
        <w:gridCol w:w="725"/>
        <w:gridCol w:w="730"/>
        <w:gridCol w:w="849"/>
        <w:gridCol w:w="854"/>
        <w:gridCol w:w="849"/>
      </w:tblGrid>
      <w:tr>
        <w:trPr>
          <w:trHeight w:val="509" w:hRule="atLeast"/>
        </w:trPr>
        <w:tc>
          <w:tcPr>
            <w:tcW w:w="1350" w:type="dxa"/>
            <w:tcBorders>
              <w:left w:val="single" w:sz="4" w:space="0" w:color="231F20"/>
              <w:right w:val="single" w:sz="4" w:space="0" w:color="231F20"/>
            </w:tcBorders>
          </w:tcPr>
          <w:p>
            <w:pPr>
              <w:pStyle w:val="TableParagraph"/>
              <w:spacing w:before="6"/>
              <w:ind w:left="110"/>
              <w:rPr>
                <w:b/>
                <w:sz w:val="22"/>
              </w:rPr>
            </w:pPr>
            <w:r>
              <w:rPr>
                <w:b/>
                <w:color w:val="231F20"/>
                <w:sz w:val="22"/>
              </w:rPr>
              <w:t>CO</w:t>
            </w:r>
            <w:r>
              <w:rPr>
                <w:b/>
                <w:color w:val="231F20"/>
                <w:spacing w:val="-4"/>
                <w:sz w:val="22"/>
              </w:rPr>
              <w:t> </w:t>
            </w:r>
            <w:r>
              <w:rPr>
                <w:b/>
                <w:color w:val="231F20"/>
                <w:spacing w:val="-5"/>
                <w:sz w:val="22"/>
              </w:rPr>
              <w:t>NO.</w:t>
            </w:r>
          </w:p>
        </w:tc>
        <w:tc>
          <w:tcPr>
            <w:tcW w:w="725" w:type="dxa"/>
            <w:tcBorders>
              <w:left w:val="single" w:sz="4" w:space="0" w:color="231F20"/>
              <w:right w:val="single" w:sz="4" w:space="0" w:color="231F20"/>
            </w:tcBorders>
          </w:tcPr>
          <w:p>
            <w:pPr>
              <w:pStyle w:val="TableParagraph"/>
              <w:spacing w:before="6"/>
              <w:ind w:left="109"/>
              <w:rPr>
                <w:b/>
                <w:sz w:val="22"/>
              </w:rPr>
            </w:pPr>
            <w:r>
              <w:rPr>
                <w:b/>
                <w:color w:val="231F20"/>
                <w:spacing w:val="-5"/>
                <w:sz w:val="22"/>
              </w:rPr>
              <w:t>PO1</w:t>
            </w:r>
          </w:p>
        </w:tc>
        <w:tc>
          <w:tcPr>
            <w:tcW w:w="725" w:type="dxa"/>
            <w:tcBorders>
              <w:left w:val="single" w:sz="4" w:space="0" w:color="231F20"/>
              <w:right w:val="single" w:sz="4" w:space="0" w:color="231F20"/>
            </w:tcBorders>
          </w:tcPr>
          <w:p>
            <w:pPr>
              <w:pStyle w:val="TableParagraph"/>
              <w:spacing w:before="6"/>
              <w:ind w:left="109"/>
              <w:rPr>
                <w:b/>
                <w:sz w:val="22"/>
              </w:rPr>
            </w:pPr>
            <w:r>
              <w:rPr>
                <w:b/>
                <w:color w:val="231F20"/>
                <w:spacing w:val="-5"/>
                <w:sz w:val="22"/>
              </w:rPr>
              <w:t>PO2</w:t>
            </w:r>
          </w:p>
        </w:tc>
        <w:tc>
          <w:tcPr>
            <w:tcW w:w="729" w:type="dxa"/>
            <w:tcBorders>
              <w:left w:val="single" w:sz="4" w:space="0" w:color="231F20"/>
              <w:right w:val="single" w:sz="4" w:space="0" w:color="231F20"/>
            </w:tcBorders>
          </w:tcPr>
          <w:p>
            <w:pPr>
              <w:pStyle w:val="TableParagraph"/>
              <w:spacing w:before="6"/>
              <w:ind w:left="110"/>
              <w:rPr>
                <w:b/>
                <w:sz w:val="22"/>
              </w:rPr>
            </w:pPr>
            <w:r>
              <w:rPr>
                <w:b/>
                <w:color w:val="231F20"/>
                <w:spacing w:val="-5"/>
                <w:sz w:val="22"/>
              </w:rPr>
              <w:t>PO3</w:t>
            </w:r>
          </w:p>
        </w:tc>
        <w:tc>
          <w:tcPr>
            <w:tcW w:w="725" w:type="dxa"/>
            <w:tcBorders>
              <w:left w:val="single" w:sz="4" w:space="0" w:color="231F20"/>
              <w:right w:val="single" w:sz="4" w:space="0" w:color="231F20"/>
            </w:tcBorders>
          </w:tcPr>
          <w:p>
            <w:pPr>
              <w:pStyle w:val="TableParagraph"/>
              <w:spacing w:before="6"/>
              <w:ind w:left="110"/>
              <w:rPr>
                <w:b/>
                <w:sz w:val="22"/>
              </w:rPr>
            </w:pPr>
            <w:r>
              <w:rPr>
                <w:b/>
                <w:color w:val="231F20"/>
                <w:spacing w:val="-5"/>
                <w:sz w:val="22"/>
              </w:rPr>
              <w:t>PO4</w:t>
            </w:r>
          </w:p>
        </w:tc>
        <w:tc>
          <w:tcPr>
            <w:tcW w:w="725" w:type="dxa"/>
            <w:tcBorders>
              <w:left w:val="single" w:sz="4" w:space="0" w:color="231F20"/>
              <w:right w:val="single" w:sz="4" w:space="0" w:color="231F20"/>
            </w:tcBorders>
          </w:tcPr>
          <w:p>
            <w:pPr>
              <w:pStyle w:val="TableParagraph"/>
              <w:spacing w:before="6"/>
              <w:ind w:left="110"/>
              <w:rPr>
                <w:b/>
                <w:sz w:val="22"/>
              </w:rPr>
            </w:pPr>
            <w:r>
              <w:rPr>
                <w:b/>
                <w:color w:val="231F20"/>
                <w:spacing w:val="-5"/>
                <w:sz w:val="22"/>
              </w:rPr>
              <w:t>PO5</w:t>
            </w:r>
          </w:p>
        </w:tc>
        <w:tc>
          <w:tcPr>
            <w:tcW w:w="725" w:type="dxa"/>
            <w:tcBorders>
              <w:left w:val="single" w:sz="4" w:space="0" w:color="231F20"/>
              <w:right w:val="single" w:sz="4" w:space="0" w:color="231F20"/>
            </w:tcBorders>
          </w:tcPr>
          <w:p>
            <w:pPr>
              <w:pStyle w:val="TableParagraph"/>
              <w:spacing w:before="6"/>
              <w:ind w:left="111"/>
              <w:rPr>
                <w:b/>
                <w:sz w:val="22"/>
              </w:rPr>
            </w:pPr>
            <w:r>
              <w:rPr>
                <w:b/>
                <w:color w:val="231F20"/>
                <w:spacing w:val="-5"/>
                <w:sz w:val="22"/>
              </w:rPr>
              <w:t>PO6</w:t>
            </w:r>
          </w:p>
        </w:tc>
        <w:tc>
          <w:tcPr>
            <w:tcW w:w="730" w:type="dxa"/>
            <w:tcBorders>
              <w:left w:val="single" w:sz="4" w:space="0" w:color="231F20"/>
              <w:right w:val="single" w:sz="4" w:space="0" w:color="231F20"/>
            </w:tcBorders>
          </w:tcPr>
          <w:p>
            <w:pPr>
              <w:pStyle w:val="TableParagraph"/>
              <w:spacing w:before="6"/>
              <w:ind w:left="110"/>
              <w:rPr>
                <w:b/>
                <w:sz w:val="22"/>
              </w:rPr>
            </w:pPr>
            <w:r>
              <w:rPr>
                <w:b/>
                <w:color w:val="231F20"/>
                <w:spacing w:val="-5"/>
                <w:sz w:val="22"/>
              </w:rPr>
              <w:t>PO7</w:t>
            </w:r>
          </w:p>
        </w:tc>
        <w:tc>
          <w:tcPr>
            <w:tcW w:w="849" w:type="dxa"/>
            <w:tcBorders>
              <w:left w:val="single" w:sz="4" w:space="0" w:color="231F20"/>
              <w:right w:val="single" w:sz="4" w:space="0" w:color="231F20"/>
            </w:tcBorders>
          </w:tcPr>
          <w:p>
            <w:pPr>
              <w:pStyle w:val="TableParagraph"/>
              <w:spacing w:before="6"/>
              <w:ind w:left="111"/>
              <w:rPr>
                <w:b/>
                <w:sz w:val="22"/>
              </w:rPr>
            </w:pPr>
            <w:r>
              <w:rPr>
                <w:b/>
                <w:color w:val="231F20"/>
                <w:spacing w:val="-4"/>
                <w:sz w:val="22"/>
              </w:rPr>
              <w:t>PSO1</w:t>
            </w:r>
          </w:p>
        </w:tc>
        <w:tc>
          <w:tcPr>
            <w:tcW w:w="854" w:type="dxa"/>
            <w:tcBorders>
              <w:left w:val="single" w:sz="4" w:space="0" w:color="231F20"/>
              <w:right w:val="single" w:sz="4" w:space="0" w:color="231F20"/>
            </w:tcBorders>
          </w:tcPr>
          <w:p>
            <w:pPr>
              <w:pStyle w:val="TableParagraph"/>
              <w:spacing w:before="6"/>
              <w:ind w:left="112"/>
              <w:rPr>
                <w:b/>
                <w:sz w:val="22"/>
              </w:rPr>
            </w:pPr>
            <w:r>
              <w:rPr>
                <w:b/>
                <w:color w:val="231F20"/>
                <w:spacing w:val="-4"/>
                <w:sz w:val="22"/>
              </w:rPr>
              <w:t>PSO2</w:t>
            </w:r>
          </w:p>
        </w:tc>
        <w:tc>
          <w:tcPr>
            <w:tcW w:w="849" w:type="dxa"/>
            <w:tcBorders>
              <w:left w:val="single" w:sz="4" w:space="0" w:color="231F20"/>
              <w:right w:val="single" w:sz="4" w:space="0" w:color="231F20"/>
            </w:tcBorders>
          </w:tcPr>
          <w:p>
            <w:pPr>
              <w:pStyle w:val="TableParagraph"/>
              <w:spacing w:before="6"/>
              <w:ind w:left="112"/>
              <w:rPr>
                <w:b/>
                <w:sz w:val="22"/>
              </w:rPr>
            </w:pPr>
            <w:r>
              <w:rPr>
                <w:b/>
                <w:color w:val="231F20"/>
                <w:spacing w:val="-4"/>
                <w:sz w:val="22"/>
              </w:rPr>
              <w:t>PSO3</w:t>
            </w:r>
          </w:p>
        </w:tc>
      </w:tr>
      <w:tr>
        <w:trPr>
          <w:trHeight w:val="508" w:hRule="atLeast"/>
        </w:trPr>
        <w:tc>
          <w:tcPr>
            <w:tcW w:w="1350" w:type="dxa"/>
            <w:tcBorders>
              <w:left w:val="single" w:sz="4" w:space="0" w:color="231F20"/>
              <w:right w:val="single" w:sz="4" w:space="0" w:color="231F20"/>
            </w:tcBorders>
          </w:tcPr>
          <w:p>
            <w:pPr>
              <w:pStyle w:val="TableParagraph"/>
              <w:spacing w:before="6"/>
              <w:ind w:left="110"/>
              <w:rPr>
                <w:sz w:val="22"/>
              </w:rPr>
            </w:pPr>
            <w:r>
              <w:rPr>
                <w:color w:val="231F20"/>
                <w:spacing w:val="-2"/>
                <w:sz w:val="22"/>
              </w:rPr>
              <w:t>CM-</w:t>
            </w:r>
            <w:r>
              <w:rPr>
                <w:color w:val="231F20"/>
                <w:spacing w:val="-4"/>
                <w:sz w:val="22"/>
              </w:rPr>
              <w:t>405.1</w:t>
            </w:r>
          </w:p>
        </w:tc>
        <w:tc>
          <w:tcPr>
            <w:tcW w:w="725" w:type="dxa"/>
            <w:tcBorders>
              <w:left w:val="single" w:sz="4" w:space="0" w:color="231F20"/>
              <w:right w:val="single" w:sz="4" w:space="0" w:color="231F20"/>
            </w:tcBorders>
          </w:tcPr>
          <w:p>
            <w:pPr>
              <w:pStyle w:val="TableParagraph"/>
              <w:spacing w:before="6"/>
              <w:ind w:left="109"/>
              <w:rPr>
                <w:sz w:val="22"/>
              </w:rPr>
            </w:pPr>
            <w:r>
              <w:rPr>
                <w:color w:val="231F20"/>
                <w:spacing w:val="-10"/>
                <w:sz w:val="22"/>
              </w:rPr>
              <w:t>0</w:t>
            </w:r>
          </w:p>
        </w:tc>
        <w:tc>
          <w:tcPr>
            <w:tcW w:w="725" w:type="dxa"/>
            <w:tcBorders>
              <w:left w:val="single" w:sz="4" w:space="0" w:color="231F20"/>
              <w:right w:val="single" w:sz="4" w:space="0" w:color="231F20"/>
            </w:tcBorders>
          </w:tcPr>
          <w:p>
            <w:pPr>
              <w:pStyle w:val="TableParagraph"/>
              <w:spacing w:before="6"/>
              <w:ind w:left="109"/>
              <w:rPr>
                <w:sz w:val="22"/>
              </w:rPr>
            </w:pPr>
            <w:r>
              <w:rPr>
                <w:color w:val="231F20"/>
                <w:spacing w:val="-10"/>
                <w:sz w:val="22"/>
              </w:rPr>
              <w:t>0</w:t>
            </w:r>
          </w:p>
        </w:tc>
        <w:tc>
          <w:tcPr>
            <w:tcW w:w="729" w:type="dxa"/>
            <w:tcBorders>
              <w:left w:val="single" w:sz="4" w:space="0" w:color="231F20"/>
              <w:right w:val="single" w:sz="4" w:space="0" w:color="231F20"/>
            </w:tcBorders>
          </w:tcPr>
          <w:p>
            <w:pPr>
              <w:pStyle w:val="TableParagraph"/>
              <w:spacing w:before="6"/>
              <w:ind w:left="110"/>
              <w:rPr>
                <w:sz w:val="22"/>
              </w:rPr>
            </w:pPr>
            <w:r>
              <w:rPr>
                <w:color w:val="231F20"/>
                <w:spacing w:val="-10"/>
                <w:sz w:val="22"/>
              </w:rPr>
              <w:t>1</w:t>
            </w:r>
          </w:p>
        </w:tc>
        <w:tc>
          <w:tcPr>
            <w:tcW w:w="725" w:type="dxa"/>
            <w:tcBorders>
              <w:left w:val="single" w:sz="4" w:space="0" w:color="231F20"/>
              <w:right w:val="single" w:sz="4" w:space="0" w:color="231F20"/>
            </w:tcBorders>
          </w:tcPr>
          <w:p>
            <w:pPr>
              <w:pStyle w:val="TableParagraph"/>
              <w:spacing w:before="6"/>
              <w:ind w:left="110"/>
              <w:rPr>
                <w:sz w:val="22"/>
              </w:rPr>
            </w:pPr>
            <w:r>
              <w:rPr>
                <w:color w:val="231F20"/>
                <w:spacing w:val="-10"/>
                <w:sz w:val="22"/>
              </w:rPr>
              <w:t>3</w:t>
            </w:r>
          </w:p>
        </w:tc>
        <w:tc>
          <w:tcPr>
            <w:tcW w:w="725" w:type="dxa"/>
            <w:tcBorders>
              <w:left w:val="single" w:sz="4" w:space="0" w:color="231F20"/>
              <w:right w:val="single" w:sz="4" w:space="0" w:color="231F20"/>
            </w:tcBorders>
          </w:tcPr>
          <w:p>
            <w:pPr>
              <w:pStyle w:val="TableParagraph"/>
              <w:spacing w:before="6"/>
              <w:ind w:left="110"/>
              <w:rPr>
                <w:sz w:val="22"/>
              </w:rPr>
            </w:pPr>
            <w:r>
              <w:rPr>
                <w:color w:val="231F20"/>
                <w:spacing w:val="-10"/>
                <w:sz w:val="22"/>
              </w:rPr>
              <w:t>2</w:t>
            </w:r>
          </w:p>
        </w:tc>
        <w:tc>
          <w:tcPr>
            <w:tcW w:w="725" w:type="dxa"/>
            <w:tcBorders>
              <w:left w:val="single" w:sz="4" w:space="0" w:color="231F20"/>
              <w:right w:val="single" w:sz="4" w:space="0" w:color="231F20"/>
            </w:tcBorders>
          </w:tcPr>
          <w:p>
            <w:pPr>
              <w:pStyle w:val="TableParagraph"/>
              <w:spacing w:before="6"/>
              <w:ind w:left="111"/>
              <w:rPr>
                <w:sz w:val="22"/>
              </w:rPr>
            </w:pPr>
            <w:r>
              <w:rPr>
                <w:color w:val="231F20"/>
                <w:spacing w:val="-10"/>
                <w:sz w:val="22"/>
              </w:rPr>
              <w:t>0</w:t>
            </w:r>
          </w:p>
        </w:tc>
        <w:tc>
          <w:tcPr>
            <w:tcW w:w="730" w:type="dxa"/>
            <w:tcBorders>
              <w:left w:val="single" w:sz="4" w:space="0" w:color="231F20"/>
              <w:right w:val="single" w:sz="4" w:space="0" w:color="231F20"/>
            </w:tcBorders>
          </w:tcPr>
          <w:p>
            <w:pPr>
              <w:pStyle w:val="TableParagraph"/>
              <w:spacing w:before="6"/>
              <w:ind w:left="110"/>
              <w:rPr>
                <w:sz w:val="22"/>
              </w:rPr>
            </w:pPr>
            <w:r>
              <w:rPr>
                <w:color w:val="231F20"/>
                <w:spacing w:val="-10"/>
                <w:sz w:val="22"/>
              </w:rPr>
              <w:t>3</w:t>
            </w:r>
          </w:p>
        </w:tc>
        <w:tc>
          <w:tcPr>
            <w:tcW w:w="849" w:type="dxa"/>
            <w:tcBorders>
              <w:left w:val="single" w:sz="4" w:space="0" w:color="231F20"/>
              <w:right w:val="single" w:sz="4" w:space="0" w:color="231F20"/>
            </w:tcBorders>
          </w:tcPr>
          <w:p>
            <w:pPr>
              <w:pStyle w:val="TableParagraph"/>
              <w:spacing w:before="6"/>
              <w:ind w:left="111"/>
              <w:rPr>
                <w:sz w:val="22"/>
              </w:rPr>
            </w:pPr>
            <w:r>
              <w:rPr>
                <w:color w:val="231F20"/>
                <w:spacing w:val="-10"/>
                <w:sz w:val="22"/>
              </w:rPr>
              <w:t>3</w:t>
            </w:r>
          </w:p>
        </w:tc>
        <w:tc>
          <w:tcPr>
            <w:tcW w:w="854" w:type="dxa"/>
            <w:tcBorders>
              <w:left w:val="single" w:sz="4" w:space="0" w:color="231F20"/>
              <w:right w:val="single" w:sz="4" w:space="0" w:color="231F20"/>
            </w:tcBorders>
          </w:tcPr>
          <w:p>
            <w:pPr>
              <w:pStyle w:val="TableParagraph"/>
              <w:spacing w:before="6"/>
              <w:ind w:left="112"/>
              <w:rPr>
                <w:sz w:val="22"/>
              </w:rPr>
            </w:pPr>
            <w:r>
              <w:rPr>
                <w:color w:val="231F20"/>
                <w:spacing w:val="-10"/>
                <w:sz w:val="22"/>
              </w:rPr>
              <w:t>0</w:t>
            </w:r>
          </w:p>
        </w:tc>
        <w:tc>
          <w:tcPr>
            <w:tcW w:w="849" w:type="dxa"/>
            <w:tcBorders>
              <w:left w:val="single" w:sz="4" w:space="0" w:color="231F20"/>
              <w:right w:val="single" w:sz="4" w:space="0" w:color="231F20"/>
            </w:tcBorders>
          </w:tcPr>
          <w:p>
            <w:pPr>
              <w:pStyle w:val="TableParagraph"/>
              <w:spacing w:before="6"/>
              <w:ind w:left="112"/>
              <w:rPr>
                <w:sz w:val="22"/>
              </w:rPr>
            </w:pPr>
            <w:r>
              <w:rPr>
                <w:color w:val="231F20"/>
                <w:spacing w:val="-10"/>
                <w:sz w:val="22"/>
              </w:rPr>
              <w:t>0</w:t>
            </w:r>
          </w:p>
        </w:tc>
      </w:tr>
      <w:tr>
        <w:trPr>
          <w:trHeight w:val="508" w:hRule="atLeast"/>
        </w:trPr>
        <w:tc>
          <w:tcPr>
            <w:tcW w:w="1350" w:type="dxa"/>
            <w:tcBorders>
              <w:left w:val="single" w:sz="4" w:space="0" w:color="231F20"/>
              <w:right w:val="single" w:sz="4" w:space="0" w:color="231F20"/>
            </w:tcBorders>
          </w:tcPr>
          <w:p>
            <w:pPr>
              <w:pStyle w:val="TableParagraph"/>
              <w:spacing w:before="6"/>
              <w:ind w:left="110"/>
              <w:rPr>
                <w:sz w:val="22"/>
              </w:rPr>
            </w:pPr>
            <w:r>
              <w:rPr>
                <w:color w:val="231F20"/>
                <w:spacing w:val="-2"/>
                <w:sz w:val="22"/>
              </w:rPr>
              <w:t>CM-</w:t>
            </w:r>
            <w:r>
              <w:rPr>
                <w:color w:val="231F20"/>
                <w:spacing w:val="-4"/>
                <w:sz w:val="22"/>
              </w:rPr>
              <w:t>405.2</w:t>
            </w:r>
          </w:p>
        </w:tc>
        <w:tc>
          <w:tcPr>
            <w:tcW w:w="725" w:type="dxa"/>
            <w:tcBorders>
              <w:left w:val="single" w:sz="4" w:space="0" w:color="231F20"/>
              <w:right w:val="single" w:sz="4" w:space="0" w:color="231F20"/>
            </w:tcBorders>
          </w:tcPr>
          <w:p>
            <w:pPr>
              <w:pStyle w:val="TableParagraph"/>
              <w:spacing w:before="6"/>
              <w:ind w:left="109"/>
              <w:rPr>
                <w:sz w:val="22"/>
              </w:rPr>
            </w:pPr>
            <w:r>
              <w:rPr>
                <w:color w:val="231F20"/>
                <w:spacing w:val="-10"/>
                <w:sz w:val="22"/>
              </w:rPr>
              <w:t>0</w:t>
            </w:r>
          </w:p>
        </w:tc>
        <w:tc>
          <w:tcPr>
            <w:tcW w:w="725" w:type="dxa"/>
            <w:tcBorders>
              <w:left w:val="single" w:sz="4" w:space="0" w:color="231F20"/>
              <w:right w:val="single" w:sz="4" w:space="0" w:color="231F20"/>
            </w:tcBorders>
          </w:tcPr>
          <w:p>
            <w:pPr>
              <w:pStyle w:val="TableParagraph"/>
              <w:spacing w:before="6"/>
              <w:ind w:left="109"/>
              <w:rPr>
                <w:sz w:val="22"/>
              </w:rPr>
            </w:pPr>
            <w:r>
              <w:rPr>
                <w:color w:val="231F20"/>
                <w:spacing w:val="-10"/>
                <w:sz w:val="22"/>
              </w:rPr>
              <w:t>0</w:t>
            </w:r>
          </w:p>
        </w:tc>
        <w:tc>
          <w:tcPr>
            <w:tcW w:w="729" w:type="dxa"/>
            <w:tcBorders>
              <w:left w:val="single" w:sz="4" w:space="0" w:color="231F20"/>
              <w:right w:val="single" w:sz="4" w:space="0" w:color="231F20"/>
            </w:tcBorders>
          </w:tcPr>
          <w:p>
            <w:pPr>
              <w:pStyle w:val="TableParagraph"/>
              <w:spacing w:before="6"/>
              <w:ind w:left="110"/>
              <w:rPr>
                <w:sz w:val="22"/>
              </w:rPr>
            </w:pPr>
            <w:r>
              <w:rPr>
                <w:color w:val="231F20"/>
                <w:spacing w:val="-10"/>
                <w:sz w:val="22"/>
              </w:rPr>
              <w:t>1</w:t>
            </w:r>
          </w:p>
        </w:tc>
        <w:tc>
          <w:tcPr>
            <w:tcW w:w="725" w:type="dxa"/>
            <w:tcBorders>
              <w:left w:val="single" w:sz="4" w:space="0" w:color="231F20"/>
              <w:right w:val="single" w:sz="4" w:space="0" w:color="231F20"/>
            </w:tcBorders>
          </w:tcPr>
          <w:p>
            <w:pPr>
              <w:pStyle w:val="TableParagraph"/>
              <w:spacing w:before="6"/>
              <w:ind w:left="110"/>
              <w:rPr>
                <w:sz w:val="22"/>
              </w:rPr>
            </w:pPr>
            <w:r>
              <w:rPr>
                <w:color w:val="231F20"/>
                <w:spacing w:val="-10"/>
                <w:sz w:val="22"/>
              </w:rPr>
              <w:t>3</w:t>
            </w:r>
          </w:p>
        </w:tc>
        <w:tc>
          <w:tcPr>
            <w:tcW w:w="725" w:type="dxa"/>
            <w:tcBorders>
              <w:left w:val="single" w:sz="4" w:space="0" w:color="231F20"/>
              <w:right w:val="single" w:sz="4" w:space="0" w:color="231F20"/>
            </w:tcBorders>
          </w:tcPr>
          <w:p>
            <w:pPr>
              <w:pStyle w:val="TableParagraph"/>
              <w:spacing w:before="6"/>
              <w:ind w:left="110"/>
              <w:rPr>
                <w:sz w:val="22"/>
              </w:rPr>
            </w:pPr>
            <w:r>
              <w:rPr>
                <w:color w:val="231F20"/>
                <w:spacing w:val="-10"/>
                <w:sz w:val="22"/>
              </w:rPr>
              <w:t>2</w:t>
            </w:r>
          </w:p>
        </w:tc>
        <w:tc>
          <w:tcPr>
            <w:tcW w:w="725" w:type="dxa"/>
            <w:tcBorders>
              <w:left w:val="single" w:sz="4" w:space="0" w:color="231F20"/>
              <w:right w:val="single" w:sz="4" w:space="0" w:color="231F20"/>
            </w:tcBorders>
          </w:tcPr>
          <w:p>
            <w:pPr>
              <w:pStyle w:val="TableParagraph"/>
              <w:spacing w:before="6"/>
              <w:ind w:left="111"/>
              <w:rPr>
                <w:sz w:val="22"/>
              </w:rPr>
            </w:pPr>
            <w:r>
              <w:rPr>
                <w:color w:val="231F20"/>
                <w:spacing w:val="-10"/>
                <w:sz w:val="22"/>
              </w:rPr>
              <w:t>0</w:t>
            </w:r>
          </w:p>
        </w:tc>
        <w:tc>
          <w:tcPr>
            <w:tcW w:w="730" w:type="dxa"/>
            <w:tcBorders>
              <w:left w:val="single" w:sz="4" w:space="0" w:color="231F20"/>
              <w:right w:val="single" w:sz="4" w:space="0" w:color="231F20"/>
            </w:tcBorders>
          </w:tcPr>
          <w:p>
            <w:pPr>
              <w:pStyle w:val="TableParagraph"/>
              <w:spacing w:before="6"/>
              <w:ind w:left="110"/>
              <w:rPr>
                <w:sz w:val="22"/>
              </w:rPr>
            </w:pPr>
            <w:r>
              <w:rPr>
                <w:color w:val="231F20"/>
                <w:spacing w:val="-10"/>
                <w:sz w:val="22"/>
              </w:rPr>
              <w:t>3</w:t>
            </w:r>
          </w:p>
        </w:tc>
        <w:tc>
          <w:tcPr>
            <w:tcW w:w="849" w:type="dxa"/>
            <w:tcBorders>
              <w:left w:val="single" w:sz="4" w:space="0" w:color="231F20"/>
              <w:right w:val="single" w:sz="4" w:space="0" w:color="231F20"/>
            </w:tcBorders>
          </w:tcPr>
          <w:p>
            <w:pPr>
              <w:pStyle w:val="TableParagraph"/>
              <w:spacing w:before="6"/>
              <w:ind w:left="111"/>
              <w:rPr>
                <w:sz w:val="22"/>
              </w:rPr>
            </w:pPr>
            <w:r>
              <w:rPr>
                <w:color w:val="231F20"/>
                <w:spacing w:val="-10"/>
                <w:sz w:val="22"/>
              </w:rPr>
              <w:t>3</w:t>
            </w:r>
          </w:p>
        </w:tc>
        <w:tc>
          <w:tcPr>
            <w:tcW w:w="854" w:type="dxa"/>
            <w:tcBorders>
              <w:left w:val="single" w:sz="4" w:space="0" w:color="231F20"/>
              <w:right w:val="single" w:sz="4" w:space="0" w:color="231F20"/>
            </w:tcBorders>
          </w:tcPr>
          <w:p>
            <w:pPr>
              <w:pStyle w:val="TableParagraph"/>
              <w:spacing w:before="6"/>
              <w:ind w:left="112"/>
              <w:rPr>
                <w:sz w:val="22"/>
              </w:rPr>
            </w:pPr>
            <w:r>
              <w:rPr>
                <w:color w:val="231F20"/>
                <w:spacing w:val="-10"/>
                <w:sz w:val="22"/>
              </w:rPr>
              <w:t>0</w:t>
            </w:r>
          </w:p>
        </w:tc>
        <w:tc>
          <w:tcPr>
            <w:tcW w:w="849" w:type="dxa"/>
            <w:tcBorders>
              <w:left w:val="single" w:sz="4" w:space="0" w:color="231F20"/>
              <w:right w:val="single" w:sz="4" w:space="0" w:color="231F20"/>
            </w:tcBorders>
          </w:tcPr>
          <w:p>
            <w:pPr>
              <w:pStyle w:val="TableParagraph"/>
              <w:spacing w:before="6"/>
              <w:ind w:left="112"/>
              <w:rPr>
                <w:sz w:val="22"/>
              </w:rPr>
            </w:pPr>
            <w:r>
              <w:rPr>
                <w:color w:val="231F20"/>
                <w:spacing w:val="-10"/>
                <w:sz w:val="22"/>
              </w:rPr>
              <w:t>0</w:t>
            </w:r>
          </w:p>
        </w:tc>
      </w:tr>
      <w:tr>
        <w:trPr>
          <w:trHeight w:val="508" w:hRule="atLeast"/>
        </w:trPr>
        <w:tc>
          <w:tcPr>
            <w:tcW w:w="1350" w:type="dxa"/>
            <w:tcBorders>
              <w:left w:val="single" w:sz="4" w:space="0" w:color="231F20"/>
              <w:right w:val="single" w:sz="4" w:space="0" w:color="231F20"/>
            </w:tcBorders>
          </w:tcPr>
          <w:p>
            <w:pPr>
              <w:pStyle w:val="TableParagraph"/>
              <w:spacing w:before="6"/>
              <w:ind w:left="110"/>
              <w:rPr>
                <w:sz w:val="22"/>
              </w:rPr>
            </w:pPr>
            <w:r>
              <w:rPr>
                <w:color w:val="231F20"/>
                <w:spacing w:val="-2"/>
                <w:sz w:val="22"/>
              </w:rPr>
              <w:t>CM-</w:t>
            </w:r>
            <w:r>
              <w:rPr>
                <w:color w:val="231F20"/>
                <w:spacing w:val="-4"/>
                <w:sz w:val="22"/>
              </w:rPr>
              <w:t>405.3</w:t>
            </w:r>
          </w:p>
        </w:tc>
        <w:tc>
          <w:tcPr>
            <w:tcW w:w="725" w:type="dxa"/>
            <w:tcBorders>
              <w:left w:val="single" w:sz="4" w:space="0" w:color="231F20"/>
              <w:right w:val="single" w:sz="4" w:space="0" w:color="231F20"/>
            </w:tcBorders>
          </w:tcPr>
          <w:p>
            <w:pPr>
              <w:pStyle w:val="TableParagraph"/>
              <w:spacing w:before="6"/>
              <w:ind w:left="109"/>
              <w:rPr>
                <w:sz w:val="22"/>
              </w:rPr>
            </w:pPr>
            <w:r>
              <w:rPr>
                <w:color w:val="231F20"/>
                <w:spacing w:val="-10"/>
                <w:sz w:val="22"/>
              </w:rPr>
              <w:t>1</w:t>
            </w:r>
          </w:p>
        </w:tc>
        <w:tc>
          <w:tcPr>
            <w:tcW w:w="725" w:type="dxa"/>
            <w:tcBorders>
              <w:left w:val="single" w:sz="4" w:space="0" w:color="231F20"/>
              <w:right w:val="single" w:sz="4" w:space="0" w:color="231F20"/>
            </w:tcBorders>
          </w:tcPr>
          <w:p>
            <w:pPr>
              <w:pStyle w:val="TableParagraph"/>
              <w:spacing w:before="6"/>
              <w:ind w:left="109"/>
              <w:rPr>
                <w:sz w:val="22"/>
              </w:rPr>
            </w:pPr>
            <w:r>
              <w:rPr>
                <w:color w:val="231F20"/>
                <w:spacing w:val="-10"/>
                <w:sz w:val="22"/>
              </w:rPr>
              <w:t>0</w:t>
            </w:r>
          </w:p>
        </w:tc>
        <w:tc>
          <w:tcPr>
            <w:tcW w:w="729" w:type="dxa"/>
            <w:tcBorders>
              <w:left w:val="single" w:sz="4" w:space="0" w:color="231F20"/>
              <w:right w:val="single" w:sz="4" w:space="0" w:color="231F20"/>
            </w:tcBorders>
          </w:tcPr>
          <w:p>
            <w:pPr>
              <w:pStyle w:val="TableParagraph"/>
              <w:spacing w:before="6"/>
              <w:ind w:left="110"/>
              <w:rPr>
                <w:sz w:val="22"/>
              </w:rPr>
            </w:pPr>
            <w:r>
              <w:rPr>
                <w:color w:val="231F20"/>
                <w:spacing w:val="-10"/>
                <w:sz w:val="22"/>
              </w:rPr>
              <w:t>2</w:t>
            </w:r>
          </w:p>
        </w:tc>
        <w:tc>
          <w:tcPr>
            <w:tcW w:w="725" w:type="dxa"/>
            <w:tcBorders>
              <w:left w:val="single" w:sz="4" w:space="0" w:color="231F20"/>
              <w:right w:val="single" w:sz="4" w:space="0" w:color="231F20"/>
            </w:tcBorders>
          </w:tcPr>
          <w:p>
            <w:pPr>
              <w:pStyle w:val="TableParagraph"/>
              <w:spacing w:before="6"/>
              <w:ind w:left="110"/>
              <w:rPr>
                <w:sz w:val="22"/>
              </w:rPr>
            </w:pPr>
            <w:r>
              <w:rPr>
                <w:color w:val="231F20"/>
                <w:spacing w:val="-10"/>
                <w:sz w:val="22"/>
              </w:rPr>
              <w:t>2</w:t>
            </w:r>
          </w:p>
        </w:tc>
        <w:tc>
          <w:tcPr>
            <w:tcW w:w="725" w:type="dxa"/>
            <w:tcBorders>
              <w:left w:val="single" w:sz="4" w:space="0" w:color="231F20"/>
              <w:right w:val="single" w:sz="4" w:space="0" w:color="231F20"/>
            </w:tcBorders>
          </w:tcPr>
          <w:p>
            <w:pPr>
              <w:pStyle w:val="TableParagraph"/>
              <w:spacing w:before="6"/>
              <w:ind w:left="110"/>
              <w:rPr>
                <w:sz w:val="22"/>
              </w:rPr>
            </w:pPr>
            <w:r>
              <w:rPr>
                <w:color w:val="231F20"/>
                <w:spacing w:val="-10"/>
                <w:sz w:val="22"/>
              </w:rPr>
              <w:t>1</w:t>
            </w:r>
          </w:p>
        </w:tc>
        <w:tc>
          <w:tcPr>
            <w:tcW w:w="725" w:type="dxa"/>
            <w:tcBorders>
              <w:left w:val="single" w:sz="4" w:space="0" w:color="231F20"/>
              <w:right w:val="single" w:sz="4" w:space="0" w:color="231F20"/>
            </w:tcBorders>
          </w:tcPr>
          <w:p>
            <w:pPr>
              <w:pStyle w:val="TableParagraph"/>
              <w:spacing w:before="6"/>
              <w:ind w:left="111"/>
              <w:rPr>
                <w:sz w:val="22"/>
              </w:rPr>
            </w:pPr>
            <w:r>
              <w:rPr>
                <w:color w:val="231F20"/>
                <w:spacing w:val="-10"/>
                <w:sz w:val="22"/>
              </w:rPr>
              <w:t>0</w:t>
            </w:r>
          </w:p>
        </w:tc>
        <w:tc>
          <w:tcPr>
            <w:tcW w:w="730" w:type="dxa"/>
            <w:tcBorders>
              <w:left w:val="single" w:sz="4" w:space="0" w:color="231F20"/>
              <w:right w:val="single" w:sz="4" w:space="0" w:color="231F20"/>
            </w:tcBorders>
          </w:tcPr>
          <w:p>
            <w:pPr>
              <w:pStyle w:val="TableParagraph"/>
              <w:spacing w:before="6"/>
              <w:ind w:left="110"/>
              <w:rPr>
                <w:sz w:val="22"/>
              </w:rPr>
            </w:pPr>
            <w:r>
              <w:rPr>
                <w:color w:val="231F20"/>
                <w:spacing w:val="-10"/>
                <w:sz w:val="22"/>
              </w:rPr>
              <w:t>1</w:t>
            </w:r>
          </w:p>
        </w:tc>
        <w:tc>
          <w:tcPr>
            <w:tcW w:w="849" w:type="dxa"/>
            <w:tcBorders>
              <w:left w:val="single" w:sz="4" w:space="0" w:color="231F20"/>
              <w:right w:val="single" w:sz="4" w:space="0" w:color="231F20"/>
            </w:tcBorders>
          </w:tcPr>
          <w:p>
            <w:pPr>
              <w:pStyle w:val="TableParagraph"/>
              <w:spacing w:before="6"/>
              <w:ind w:left="111"/>
              <w:rPr>
                <w:sz w:val="22"/>
              </w:rPr>
            </w:pPr>
            <w:r>
              <w:rPr>
                <w:color w:val="231F20"/>
                <w:spacing w:val="-10"/>
                <w:sz w:val="22"/>
              </w:rPr>
              <w:t>3</w:t>
            </w:r>
          </w:p>
        </w:tc>
        <w:tc>
          <w:tcPr>
            <w:tcW w:w="854" w:type="dxa"/>
            <w:tcBorders>
              <w:left w:val="single" w:sz="4" w:space="0" w:color="231F20"/>
              <w:right w:val="single" w:sz="4" w:space="0" w:color="231F20"/>
            </w:tcBorders>
          </w:tcPr>
          <w:p>
            <w:pPr>
              <w:pStyle w:val="TableParagraph"/>
              <w:spacing w:before="6"/>
              <w:ind w:left="112"/>
              <w:rPr>
                <w:sz w:val="22"/>
              </w:rPr>
            </w:pPr>
            <w:r>
              <w:rPr>
                <w:color w:val="231F20"/>
                <w:spacing w:val="-10"/>
                <w:sz w:val="22"/>
              </w:rPr>
              <w:t>0</w:t>
            </w:r>
          </w:p>
        </w:tc>
        <w:tc>
          <w:tcPr>
            <w:tcW w:w="849" w:type="dxa"/>
            <w:tcBorders>
              <w:left w:val="single" w:sz="4" w:space="0" w:color="231F20"/>
              <w:right w:val="single" w:sz="4" w:space="0" w:color="231F20"/>
            </w:tcBorders>
          </w:tcPr>
          <w:p>
            <w:pPr>
              <w:pStyle w:val="TableParagraph"/>
              <w:spacing w:before="6"/>
              <w:ind w:left="112"/>
              <w:rPr>
                <w:sz w:val="22"/>
              </w:rPr>
            </w:pPr>
            <w:r>
              <w:rPr>
                <w:color w:val="231F20"/>
                <w:spacing w:val="-10"/>
                <w:sz w:val="22"/>
              </w:rPr>
              <w:t>0</w:t>
            </w:r>
          </w:p>
        </w:tc>
      </w:tr>
      <w:tr>
        <w:trPr>
          <w:trHeight w:val="508" w:hRule="atLeast"/>
        </w:trPr>
        <w:tc>
          <w:tcPr>
            <w:tcW w:w="1350" w:type="dxa"/>
            <w:tcBorders>
              <w:left w:val="single" w:sz="4" w:space="0" w:color="231F20"/>
              <w:right w:val="single" w:sz="4" w:space="0" w:color="231F20"/>
            </w:tcBorders>
          </w:tcPr>
          <w:p>
            <w:pPr>
              <w:pStyle w:val="TableParagraph"/>
              <w:spacing w:before="6"/>
              <w:ind w:left="110"/>
              <w:rPr>
                <w:sz w:val="22"/>
              </w:rPr>
            </w:pPr>
            <w:r>
              <w:rPr>
                <w:color w:val="231F20"/>
                <w:spacing w:val="-2"/>
                <w:sz w:val="22"/>
              </w:rPr>
              <w:t>CM-</w:t>
            </w:r>
            <w:r>
              <w:rPr>
                <w:color w:val="231F20"/>
                <w:spacing w:val="-4"/>
                <w:sz w:val="22"/>
              </w:rPr>
              <w:t>405.4</w:t>
            </w:r>
          </w:p>
        </w:tc>
        <w:tc>
          <w:tcPr>
            <w:tcW w:w="725" w:type="dxa"/>
            <w:tcBorders>
              <w:left w:val="single" w:sz="4" w:space="0" w:color="231F20"/>
              <w:right w:val="single" w:sz="4" w:space="0" w:color="231F20"/>
            </w:tcBorders>
          </w:tcPr>
          <w:p>
            <w:pPr>
              <w:pStyle w:val="TableParagraph"/>
              <w:spacing w:before="6"/>
              <w:ind w:left="109"/>
              <w:rPr>
                <w:sz w:val="22"/>
              </w:rPr>
            </w:pPr>
            <w:r>
              <w:rPr>
                <w:color w:val="231F20"/>
                <w:spacing w:val="-10"/>
                <w:sz w:val="22"/>
              </w:rPr>
              <w:t>2</w:t>
            </w:r>
          </w:p>
        </w:tc>
        <w:tc>
          <w:tcPr>
            <w:tcW w:w="725" w:type="dxa"/>
            <w:tcBorders>
              <w:left w:val="single" w:sz="4" w:space="0" w:color="231F20"/>
              <w:right w:val="single" w:sz="4" w:space="0" w:color="231F20"/>
            </w:tcBorders>
          </w:tcPr>
          <w:p>
            <w:pPr>
              <w:pStyle w:val="TableParagraph"/>
              <w:spacing w:before="6"/>
              <w:ind w:left="109"/>
              <w:rPr>
                <w:sz w:val="22"/>
              </w:rPr>
            </w:pPr>
            <w:r>
              <w:rPr>
                <w:color w:val="231F20"/>
                <w:spacing w:val="-10"/>
                <w:sz w:val="22"/>
              </w:rPr>
              <w:t>3</w:t>
            </w:r>
          </w:p>
        </w:tc>
        <w:tc>
          <w:tcPr>
            <w:tcW w:w="729" w:type="dxa"/>
            <w:tcBorders>
              <w:left w:val="single" w:sz="4" w:space="0" w:color="231F20"/>
              <w:right w:val="single" w:sz="4" w:space="0" w:color="231F20"/>
            </w:tcBorders>
          </w:tcPr>
          <w:p>
            <w:pPr>
              <w:pStyle w:val="TableParagraph"/>
              <w:spacing w:before="6"/>
              <w:ind w:left="110"/>
              <w:rPr>
                <w:sz w:val="22"/>
              </w:rPr>
            </w:pPr>
            <w:r>
              <w:rPr>
                <w:color w:val="231F20"/>
                <w:spacing w:val="-10"/>
                <w:sz w:val="22"/>
              </w:rPr>
              <w:t>1</w:t>
            </w:r>
          </w:p>
        </w:tc>
        <w:tc>
          <w:tcPr>
            <w:tcW w:w="725" w:type="dxa"/>
            <w:tcBorders>
              <w:left w:val="single" w:sz="4" w:space="0" w:color="231F20"/>
              <w:right w:val="single" w:sz="4" w:space="0" w:color="231F20"/>
            </w:tcBorders>
          </w:tcPr>
          <w:p>
            <w:pPr>
              <w:pStyle w:val="TableParagraph"/>
              <w:spacing w:before="6"/>
              <w:ind w:left="110"/>
              <w:rPr>
                <w:sz w:val="22"/>
              </w:rPr>
            </w:pPr>
            <w:r>
              <w:rPr>
                <w:color w:val="231F20"/>
                <w:spacing w:val="-10"/>
                <w:sz w:val="22"/>
              </w:rPr>
              <w:t>2</w:t>
            </w:r>
          </w:p>
        </w:tc>
        <w:tc>
          <w:tcPr>
            <w:tcW w:w="725" w:type="dxa"/>
            <w:tcBorders>
              <w:left w:val="single" w:sz="4" w:space="0" w:color="231F20"/>
              <w:right w:val="single" w:sz="4" w:space="0" w:color="231F20"/>
            </w:tcBorders>
          </w:tcPr>
          <w:p>
            <w:pPr>
              <w:pStyle w:val="TableParagraph"/>
              <w:spacing w:before="6"/>
              <w:ind w:left="110"/>
              <w:rPr>
                <w:sz w:val="22"/>
              </w:rPr>
            </w:pPr>
            <w:r>
              <w:rPr>
                <w:color w:val="231F20"/>
                <w:spacing w:val="-10"/>
                <w:sz w:val="22"/>
              </w:rPr>
              <w:t>0</w:t>
            </w:r>
          </w:p>
        </w:tc>
        <w:tc>
          <w:tcPr>
            <w:tcW w:w="725" w:type="dxa"/>
            <w:tcBorders>
              <w:left w:val="single" w:sz="4" w:space="0" w:color="231F20"/>
              <w:right w:val="single" w:sz="4" w:space="0" w:color="231F20"/>
            </w:tcBorders>
          </w:tcPr>
          <w:p>
            <w:pPr>
              <w:pStyle w:val="TableParagraph"/>
              <w:spacing w:before="6"/>
              <w:ind w:left="111"/>
              <w:rPr>
                <w:sz w:val="22"/>
              </w:rPr>
            </w:pPr>
            <w:r>
              <w:rPr>
                <w:color w:val="231F20"/>
                <w:spacing w:val="-10"/>
                <w:sz w:val="22"/>
              </w:rPr>
              <w:t>0</w:t>
            </w:r>
          </w:p>
        </w:tc>
        <w:tc>
          <w:tcPr>
            <w:tcW w:w="730" w:type="dxa"/>
            <w:tcBorders>
              <w:left w:val="single" w:sz="4" w:space="0" w:color="231F20"/>
              <w:right w:val="single" w:sz="4" w:space="0" w:color="231F20"/>
            </w:tcBorders>
          </w:tcPr>
          <w:p>
            <w:pPr>
              <w:pStyle w:val="TableParagraph"/>
              <w:spacing w:before="6"/>
              <w:ind w:left="110"/>
              <w:rPr>
                <w:sz w:val="22"/>
              </w:rPr>
            </w:pPr>
            <w:r>
              <w:rPr>
                <w:color w:val="231F20"/>
                <w:spacing w:val="-10"/>
                <w:sz w:val="22"/>
              </w:rPr>
              <w:t>1</w:t>
            </w:r>
          </w:p>
        </w:tc>
        <w:tc>
          <w:tcPr>
            <w:tcW w:w="849" w:type="dxa"/>
            <w:tcBorders>
              <w:left w:val="single" w:sz="4" w:space="0" w:color="231F20"/>
              <w:right w:val="single" w:sz="4" w:space="0" w:color="231F20"/>
            </w:tcBorders>
          </w:tcPr>
          <w:p>
            <w:pPr>
              <w:pStyle w:val="TableParagraph"/>
              <w:spacing w:before="6"/>
              <w:ind w:left="111"/>
              <w:rPr>
                <w:sz w:val="22"/>
              </w:rPr>
            </w:pPr>
            <w:r>
              <w:rPr>
                <w:color w:val="231F20"/>
                <w:spacing w:val="-10"/>
                <w:sz w:val="22"/>
              </w:rPr>
              <w:t>3</w:t>
            </w:r>
          </w:p>
        </w:tc>
        <w:tc>
          <w:tcPr>
            <w:tcW w:w="854" w:type="dxa"/>
            <w:tcBorders>
              <w:left w:val="single" w:sz="4" w:space="0" w:color="231F20"/>
              <w:right w:val="single" w:sz="4" w:space="0" w:color="231F20"/>
            </w:tcBorders>
          </w:tcPr>
          <w:p>
            <w:pPr>
              <w:pStyle w:val="TableParagraph"/>
              <w:spacing w:before="6"/>
              <w:ind w:left="112"/>
              <w:rPr>
                <w:sz w:val="22"/>
              </w:rPr>
            </w:pPr>
            <w:r>
              <w:rPr>
                <w:color w:val="231F20"/>
                <w:spacing w:val="-10"/>
                <w:sz w:val="22"/>
              </w:rPr>
              <w:t>1</w:t>
            </w:r>
          </w:p>
        </w:tc>
        <w:tc>
          <w:tcPr>
            <w:tcW w:w="849" w:type="dxa"/>
            <w:tcBorders>
              <w:left w:val="single" w:sz="4" w:space="0" w:color="231F20"/>
              <w:right w:val="single" w:sz="4" w:space="0" w:color="231F20"/>
            </w:tcBorders>
          </w:tcPr>
          <w:p>
            <w:pPr>
              <w:pStyle w:val="TableParagraph"/>
              <w:spacing w:before="6"/>
              <w:ind w:left="112"/>
              <w:rPr>
                <w:sz w:val="22"/>
              </w:rPr>
            </w:pPr>
            <w:r>
              <w:rPr>
                <w:color w:val="231F20"/>
                <w:spacing w:val="-10"/>
                <w:sz w:val="22"/>
              </w:rPr>
              <w:t>3</w:t>
            </w:r>
          </w:p>
        </w:tc>
      </w:tr>
      <w:tr>
        <w:trPr>
          <w:trHeight w:val="508" w:hRule="atLeast"/>
        </w:trPr>
        <w:tc>
          <w:tcPr>
            <w:tcW w:w="1350" w:type="dxa"/>
            <w:tcBorders>
              <w:left w:val="single" w:sz="4" w:space="0" w:color="231F20"/>
              <w:right w:val="single" w:sz="4" w:space="0" w:color="231F20"/>
            </w:tcBorders>
          </w:tcPr>
          <w:p>
            <w:pPr>
              <w:pStyle w:val="TableParagraph"/>
              <w:spacing w:before="6"/>
              <w:ind w:left="110"/>
              <w:rPr>
                <w:sz w:val="22"/>
              </w:rPr>
            </w:pPr>
            <w:r>
              <w:rPr>
                <w:color w:val="231F20"/>
                <w:spacing w:val="-2"/>
                <w:sz w:val="22"/>
              </w:rPr>
              <w:t>CM-</w:t>
            </w:r>
            <w:r>
              <w:rPr>
                <w:color w:val="231F20"/>
                <w:spacing w:val="-4"/>
                <w:sz w:val="22"/>
              </w:rPr>
              <w:t>405.5</w:t>
            </w:r>
          </w:p>
        </w:tc>
        <w:tc>
          <w:tcPr>
            <w:tcW w:w="725" w:type="dxa"/>
            <w:tcBorders>
              <w:left w:val="single" w:sz="4" w:space="0" w:color="231F20"/>
              <w:right w:val="single" w:sz="4" w:space="0" w:color="231F20"/>
            </w:tcBorders>
          </w:tcPr>
          <w:p>
            <w:pPr>
              <w:pStyle w:val="TableParagraph"/>
              <w:spacing w:before="6"/>
              <w:ind w:left="109"/>
              <w:rPr>
                <w:sz w:val="22"/>
              </w:rPr>
            </w:pPr>
            <w:r>
              <w:rPr>
                <w:color w:val="231F20"/>
                <w:spacing w:val="-10"/>
                <w:sz w:val="22"/>
              </w:rPr>
              <w:t>1</w:t>
            </w:r>
          </w:p>
        </w:tc>
        <w:tc>
          <w:tcPr>
            <w:tcW w:w="725" w:type="dxa"/>
            <w:tcBorders>
              <w:left w:val="single" w:sz="4" w:space="0" w:color="231F20"/>
              <w:right w:val="single" w:sz="4" w:space="0" w:color="231F20"/>
            </w:tcBorders>
          </w:tcPr>
          <w:p>
            <w:pPr>
              <w:pStyle w:val="TableParagraph"/>
              <w:spacing w:before="6"/>
              <w:ind w:left="109"/>
              <w:rPr>
                <w:sz w:val="22"/>
              </w:rPr>
            </w:pPr>
            <w:r>
              <w:rPr>
                <w:color w:val="231F20"/>
                <w:spacing w:val="-10"/>
                <w:sz w:val="22"/>
              </w:rPr>
              <w:t>0</w:t>
            </w:r>
          </w:p>
        </w:tc>
        <w:tc>
          <w:tcPr>
            <w:tcW w:w="729" w:type="dxa"/>
            <w:tcBorders>
              <w:left w:val="single" w:sz="4" w:space="0" w:color="231F20"/>
              <w:right w:val="single" w:sz="4" w:space="0" w:color="231F20"/>
            </w:tcBorders>
          </w:tcPr>
          <w:p>
            <w:pPr>
              <w:pStyle w:val="TableParagraph"/>
              <w:spacing w:before="6"/>
              <w:ind w:left="110"/>
              <w:rPr>
                <w:sz w:val="22"/>
              </w:rPr>
            </w:pPr>
            <w:r>
              <w:rPr>
                <w:color w:val="231F20"/>
                <w:spacing w:val="-10"/>
                <w:sz w:val="22"/>
              </w:rPr>
              <w:t>2</w:t>
            </w:r>
          </w:p>
        </w:tc>
        <w:tc>
          <w:tcPr>
            <w:tcW w:w="725" w:type="dxa"/>
            <w:tcBorders>
              <w:left w:val="single" w:sz="4" w:space="0" w:color="231F20"/>
              <w:right w:val="single" w:sz="4" w:space="0" w:color="231F20"/>
            </w:tcBorders>
          </w:tcPr>
          <w:p>
            <w:pPr>
              <w:pStyle w:val="TableParagraph"/>
              <w:spacing w:before="6"/>
              <w:ind w:left="110"/>
              <w:rPr>
                <w:sz w:val="22"/>
              </w:rPr>
            </w:pPr>
            <w:r>
              <w:rPr>
                <w:color w:val="231F20"/>
                <w:spacing w:val="-10"/>
                <w:sz w:val="22"/>
              </w:rPr>
              <w:t>2</w:t>
            </w:r>
          </w:p>
        </w:tc>
        <w:tc>
          <w:tcPr>
            <w:tcW w:w="725" w:type="dxa"/>
            <w:tcBorders>
              <w:left w:val="single" w:sz="4" w:space="0" w:color="231F20"/>
              <w:right w:val="single" w:sz="4" w:space="0" w:color="231F20"/>
            </w:tcBorders>
          </w:tcPr>
          <w:p>
            <w:pPr>
              <w:pStyle w:val="TableParagraph"/>
              <w:spacing w:before="6"/>
              <w:ind w:left="110"/>
              <w:rPr>
                <w:sz w:val="22"/>
              </w:rPr>
            </w:pPr>
            <w:r>
              <w:rPr>
                <w:color w:val="231F20"/>
                <w:spacing w:val="-10"/>
                <w:sz w:val="22"/>
              </w:rPr>
              <w:t>1</w:t>
            </w:r>
          </w:p>
        </w:tc>
        <w:tc>
          <w:tcPr>
            <w:tcW w:w="725" w:type="dxa"/>
            <w:tcBorders>
              <w:left w:val="single" w:sz="4" w:space="0" w:color="231F20"/>
              <w:right w:val="single" w:sz="4" w:space="0" w:color="231F20"/>
            </w:tcBorders>
          </w:tcPr>
          <w:p>
            <w:pPr>
              <w:pStyle w:val="TableParagraph"/>
              <w:spacing w:before="6"/>
              <w:ind w:left="111"/>
              <w:rPr>
                <w:sz w:val="22"/>
              </w:rPr>
            </w:pPr>
            <w:r>
              <w:rPr>
                <w:color w:val="231F20"/>
                <w:spacing w:val="-10"/>
                <w:sz w:val="22"/>
              </w:rPr>
              <w:t>0</w:t>
            </w:r>
          </w:p>
        </w:tc>
        <w:tc>
          <w:tcPr>
            <w:tcW w:w="730" w:type="dxa"/>
            <w:tcBorders>
              <w:left w:val="single" w:sz="4" w:space="0" w:color="231F20"/>
              <w:right w:val="single" w:sz="4" w:space="0" w:color="231F20"/>
            </w:tcBorders>
          </w:tcPr>
          <w:p>
            <w:pPr>
              <w:pStyle w:val="TableParagraph"/>
              <w:spacing w:before="6"/>
              <w:ind w:left="110"/>
              <w:rPr>
                <w:sz w:val="22"/>
              </w:rPr>
            </w:pPr>
            <w:r>
              <w:rPr>
                <w:color w:val="231F20"/>
                <w:spacing w:val="-10"/>
                <w:sz w:val="22"/>
              </w:rPr>
              <w:t>1</w:t>
            </w:r>
          </w:p>
        </w:tc>
        <w:tc>
          <w:tcPr>
            <w:tcW w:w="849" w:type="dxa"/>
            <w:tcBorders>
              <w:left w:val="single" w:sz="4" w:space="0" w:color="231F20"/>
              <w:right w:val="single" w:sz="4" w:space="0" w:color="231F20"/>
            </w:tcBorders>
          </w:tcPr>
          <w:p>
            <w:pPr>
              <w:pStyle w:val="TableParagraph"/>
              <w:spacing w:before="6"/>
              <w:ind w:left="111"/>
              <w:rPr>
                <w:sz w:val="22"/>
              </w:rPr>
            </w:pPr>
            <w:r>
              <w:rPr>
                <w:color w:val="231F20"/>
                <w:spacing w:val="-10"/>
                <w:sz w:val="22"/>
              </w:rPr>
              <w:t>3</w:t>
            </w:r>
          </w:p>
        </w:tc>
        <w:tc>
          <w:tcPr>
            <w:tcW w:w="854" w:type="dxa"/>
            <w:tcBorders>
              <w:left w:val="single" w:sz="4" w:space="0" w:color="231F20"/>
              <w:right w:val="single" w:sz="4" w:space="0" w:color="231F20"/>
            </w:tcBorders>
          </w:tcPr>
          <w:p>
            <w:pPr>
              <w:pStyle w:val="TableParagraph"/>
              <w:spacing w:before="6"/>
              <w:ind w:left="112"/>
              <w:rPr>
                <w:sz w:val="22"/>
              </w:rPr>
            </w:pPr>
            <w:r>
              <w:rPr>
                <w:color w:val="231F20"/>
                <w:spacing w:val="-10"/>
                <w:sz w:val="22"/>
              </w:rPr>
              <w:t>0</w:t>
            </w:r>
          </w:p>
        </w:tc>
        <w:tc>
          <w:tcPr>
            <w:tcW w:w="849" w:type="dxa"/>
            <w:tcBorders>
              <w:left w:val="single" w:sz="4" w:space="0" w:color="231F20"/>
              <w:right w:val="single" w:sz="4" w:space="0" w:color="231F20"/>
            </w:tcBorders>
          </w:tcPr>
          <w:p>
            <w:pPr>
              <w:pStyle w:val="TableParagraph"/>
              <w:spacing w:before="6"/>
              <w:ind w:left="112"/>
              <w:rPr>
                <w:sz w:val="22"/>
              </w:rPr>
            </w:pPr>
            <w:r>
              <w:rPr>
                <w:color w:val="231F20"/>
                <w:spacing w:val="-10"/>
                <w:sz w:val="22"/>
              </w:rPr>
              <w:t>0</w:t>
            </w:r>
          </w:p>
        </w:tc>
      </w:tr>
      <w:tr>
        <w:trPr>
          <w:trHeight w:val="508" w:hRule="atLeast"/>
        </w:trPr>
        <w:tc>
          <w:tcPr>
            <w:tcW w:w="1350" w:type="dxa"/>
            <w:tcBorders>
              <w:left w:val="single" w:sz="4" w:space="0" w:color="231F20"/>
              <w:bottom w:val="single" w:sz="4" w:space="0" w:color="231F20"/>
              <w:right w:val="single" w:sz="4" w:space="0" w:color="231F20"/>
            </w:tcBorders>
          </w:tcPr>
          <w:p>
            <w:pPr>
              <w:pStyle w:val="TableParagraph"/>
              <w:spacing w:before="1"/>
              <w:ind w:left="110"/>
              <w:rPr>
                <w:sz w:val="22"/>
              </w:rPr>
            </w:pPr>
            <w:r>
              <w:rPr>
                <w:color w:val="231F20"/>
                <w:spacing w:val="-2"/>
                <w:sz w:val="22"/>
              </w:rPr>
              <w:t>Average</w:t>
            </w:r>
          </w:p>
        </w:tc>
        <w:tc>
          <w:tcPr>
            <w:tcW w:w="725" w:type="dxa"/>
            <w:tcBorders>
              <w:left w:val="single" w:sz="4" w:space="0" w:color="231F20"/>
              <w:bottom w:val="single" w:sz="4" w:space="0" w:color="231F20"/>
              <w:right w:val="single" w:sz="4" w:space="0" w:color="231F20"/>
            </w:tcBorders>
          </w:tcPr>
          <w:p>
            <w:pPr>
              <w:pStyle w:val="TableParagraph"/>
              <w:spacing w:before="1"/>
              <w:ind w:left="109"/>
              <w:rPr>
                <w:sz w:val="22"/>
              </w:rPr>
            </w:pPr>
            <w:r>
              <w:rPr>
                <w:color w:val="231F20"/>
                <w:spacing w:val="-5"/>
                <w:sz w:val="22"/>
              </w:rPr>
              <w:t>0.8</w:t>
            </w:r>
          </w:p>
        </w:tc>
        <w:tc>
          <w:tcPr>
            <w:tcW w:w="725" w:type="dxa"/>
            <w:tcBorders>
              <w:left w:val="single" w:sz="4" w:space="0" w:color="231F20"/>
              <w:bottom w:val="single" w:sz="4" w:space="0" w:color="231F20"/>
              <w:right w:val="single" w:sz="4" w:space="0" w:color="231F20"/>
            </w:tcBorders>
          </w:tcPr>
          <w:p>
            <w:pPr>
              <w:pStyle w:val="TableParagraph"/>
              <w:spacing w:before="1"/>
              <w:ind w:left="109"/>
              <w:rPr>
                <w:sz w:val="22"/>
              </w:rPr>
            </w:pPr>
            <w:r>
              <w:rPr>
                <w:color w:val="231F20"/>
                <w:spacing w:val="-5"/>
                <w:sz w:val="22"/>
              </w:rPr>
              <w:t>0.6</w:t>
            </w:r>
          </w:p>
        </w:tc>
        <w:tc>
          <w:tcPr>
            <w:tcW w:w="729" w:type="dxa"/>
            <w:tcBorders>
              <w:left w:val="single" w:sz="4" w:space="0" w:color="231F20"/>
              <w:bottom w:val="single" w:sz="4" w:space="0" w:color="231F20"/>
              <w:right w:val="single" w:sz="4" w:space="0" w:color="231F20"/>
            </w:tcBorders>
          </w:tcPr>
          <w:p>
            <w:pPr>
              <w:pStyle w:val="TableParagraph"/>
              <w:spacing w:before="1"/>
              <w:ind w:left="110"/>
              <w:rPr>
                <w:sz w:val="22"/>
              </w:rPr>
            </w:pPr>
            <w:r>
              <w:rPr>
                <w:color w:val="231F20"/>
                <w:spacing w:val="-5"/>
                <w:sz w:val="22"/>
              </w:rPr>
              <w:t>1.4</w:t>
            </w:r>
          </w:p>
        </w:tc>
        <w:tc>
          <w:tcPr>
            <w:tcW w:w="725" w:type="dxa"/>
            <w:tcBorders>
              <w:left w:val="single" w:sz="4" w:space="0" w:color="231F20"/>
              <w:bottom w:val="single" w:sz="4" w:space="0" w:color="231F20"/>
              <w:right w:val="single" w:sz="4" w:space="0" w:color="231F20"/>
            </w:tcBorders>
          </w:tcPr>
          <w:p>
            <w:pPr>
              <w:pStyle w:val="TableParagraph"/>
              <w:spacing w:before="1"/>
              <w:ind w:left="110"/>
              <w:rPr>
                <w:sz w:val="22"/>
              </w:rPr>
            </w:pPr>
            <w:r>
              <w:rPr>
                <w:color w:val="231F20"/>
                <w:spacing w:val="-5"/>
                <w:sz w:val="22"/>
              </w:rPr>
              <w:t>2.4</w:t>
            </w:r>
          </w:p>
        </w:tc>
        <w:tc>
          <w:tcPr>
            <w:tcW w:w="725" w:type="dxa"/>
            <w:tcBorders>
              <w:left w:val="single" w:sz="4" w:space="0" w:color="231F20"/>
              <w:bottom w:val="single" w:sz="4" w:space="0" w:color="231F20"/>
              <w:right w:val="single" w:sz="4" w:space="0" w:color="231F20"/>
            </w:tcBorders>
          </w:tcPr>
          <w:p>
            <w:pPr>
              <w:pStyle w:val="TableParagraph"/>
              <w:spacing w:before="1"/>
              <w:ind w:left="110"/>
              <w:rPr>
                <w:sz w:val="22"/>
              </w:rPr>
            </w:pPr>
            <w:r>
              <w:rPr>
                <w:color w:val="231F20"/>
                <w:spacing w:val="-5"/>
                <w:sz w:val="22"/>
              </w:rPr>
              <w:t>1.2</w:t>
            </w:r>
          </w:p>
        </w:tc>
        <w:tc>
          <w:tcPr>
            <w:tcW w:w="725" w:type="dxa"/>
            <w:tcBorders>
              <w:left w:val="single" w:sz="4" w:space="0" w:color="231F20"/>
              <w:bottom w:val="single" w:sz="4" w:space="0" w:color="231F20"/>
              <w:right w:val="single" w:sz="4" w:space="0" w:color="231F20"/>
            </w:tcBorders>
          </w:tcPr>
          <w:p>
            <w:pPr>
              <w:pStyle w:val="TableParagraph"/>
              <w:spacing w:before="1"/>
              <w:ind w:left="111"/>
              <w:rPr>
                <w:sz w:val="22"/>
              </w:rPr>
            </w:pPr>
            <w:r>
              <w:rPr>
                <w:color w:val="231F20"/>
                <w:spacing w:val="-10"/>
                <w:sz w:val="22"/>
              </w:rPr>
              <w:t>0</w:t>
            </w:r>
          </w:p>
        </w:tc>
        <w:tc>
          <w:tcPr>
            <w:tcW w:w="730" w:type="dxa"/>
            <w:tcBorders>
              <w:left w:val="single" w:sz="4" w:space="0" w:color="231F20"/>
              <w:bottom w:val="single" w:sz="4" w:space="0" w:color="231F20"/>
              <w:right w:val="single" w:sz="4" w:space="0" w:color="231F20"/>
            </w:tcBorders>
          </w:tcPr>
          <w:p>
            <w:pPr>
              <w:pStyle w:val="TableParagraph"/>
              <w:spacing w:before="1"/>
              <w:ind w:left="110"/>
              <w:rPr>
                <w:sz w:val="22"/>
              </w:rPr>
            </w:pPr>
            <w:r>
              <w:rPr>
                <w:color w:val="231F20"/>
                <w:spacing w:val="-5"/>
                <w:sz w:val="22"/>
              </w:rPr>
              <w:t>1.8</w:t>
            </w:r>
          </w:p>
        </w:tc>
        <w:tc>
          <w:tcPr>
            <w:tcW w:w="849" w:type="dxa"/>
            <w:tcBorders>
              <w:left w:val="single" w:sz="4" w:space="0" w:color="231F20"/>
              <w:bottom w:val="single" w:sz="4" w:space="0" w:color="231F20"/>
              <w:right w:val="single" w:sz="4" w:space="0" w:color="231F20"/>
            </w:tcBorders>
          </w:tcPr>
          <w:p>
            <w:pPr>
              <w:pStyle w:val="TableParagraph"/>
              <w:spacing w:before="1"/>
              <w:ind w:left="111"/>
              <w:rPr>
                <w:sz w:val="22"/>
              </w:rPr>
            </w:pPr>
            <w:r>
              <w:rPr>
                <w:color w:val="231F20"/>
                <w:spacing w:val="-10"/>
                <w:sz w:val="22"/>
              </w:rPr>
              <w:t>3</w:t>
            </w:r>
          </w:p>
        </w:tc>
        <w:tc>
          <w:tcPr>
            <w:tcW w:w="854" w:type="dxa"/>
            <w:tcBorders>
              <w:left w:val="single" w:sz="4" w:space="0" w:color="231F20"/>
              <w:bottom w:val="single" w:sz="4" w:space="0" w:color="231F20"/>
              <w:right w:val="single" w:sz="4" w:space="0" w:color="231F20"/>
            </w:tcBorders>
          </w:tcPr>
          <w:p>
            <w:pPr>
              <w:pStyle w:val="TableParagraph"/>
              <w:spacing w:before="1"/>
              <w:ind w:left="112"/>
              <w:rPr>
                <w:sz w:val="22"/>
              </w:rPr>
            </w:pPr>
            <w:r>
              <w:rPr>
                <w:color w:val="231F20"/>
                <w:spacing w:val="-5"/>
                <w:sz w:val="22"/>
              </w:rPr>
              <w:t>0.2</w:t>
            </w:r>
          </w:p>
        </w:tc>
        <w:tc>
          <w:tcPr>
            <w:tcW w:w="849" w:type="dxa"/>
            <w:tcBorders>
              <w:left w:val="single" w:sz="4" w:space="0" w:color="231F20"/>
              <w:bottom w:val="single" w:sz="4" w:space="0" w:color="231F20"/>
              <w:right w:val="single" w:sz="4" w:space="0" w:color="231F20"/>
            </w:tcBorders>
          </w:tcPr>
          <w:p>
            <w:pPr>
              <w:pStyle w:val="TableParagraph"/>
              <w:spacing w:before="1"/>
              <w:ind w:left="112"/>
              <w:rPr>
                <w:sz w:val="22"/>
              </w:rPr>
            </w:pPr>
            <w:r>
              <w:rPr>
                <w:color w:val="231F20"/>
                <w:spacing w:val="-5"/>
                <w:sz w:val="22"/>
              </w:rPr>
              <w:t>0.6</w:t>
            </w:r>
          </w:p>
        </w:tc>
      </w:tr>
    </w:tbl>
    <w:p>
      <w:pPr>
        <w:pStyle w:val="BodyText"/>
        <w:spacing w:before="4"/>
        <w:rPr>
          <w:b/>
        </w:rPr>
      </w:pPr>
    </w:p>
    <w:p>
      <w:pPr>
        <w:pStyle w:val="Heading6"/>
        <w:spacing w:line="475" w:lineRule="auto" w:before="1"/>
        <w:ind w:right="2787" w:firstLine="1460"/>
      </w:pPr>
      <w:r>
        <w:rPr>
          <w:color w:val="231F20"/>
        </w:rPr>
        <w:t>3</w:t>
      </w:r>
      <w:r>
        <w:rPr>
          <w:color w:val="231F20"/>
          <w:spacing w:val="-9"/>
        </w:rPr>
        <w:t> </w:t>
      </w:r>
      <w:r>
        <w:rPr>
          <w:color w:val="231F20"/>
        </w:rPr>
        <w:t>=</w:t>
      </w:r>
      <w:r>
        <w:rPr>
          <w:color w:val="231F20"/>
          <w:spacing w:val="-7"/>
        </w:rPr>
        <w:t> </w:t>
      </w:r>
      <w:r>
        <w:rPr>
          <w:color w:val="231F20"/>
        </w:rPr>
        <w:t>strongly</w:t>
      </w:r>
      <w:r>
        <w:rPr>
          <w:color w:val="231F20"/>
          <w:spacing w:val="-6"/>
        </w:rPr>
        <w:t> </w:t>
      </w:r>
      <w:r>
        <w:rPr>
          <w:color w:val="231F20"/>
        </w:rPr>
        <w:t>mapped,</w:t>
      </w:r>
      <w:r>
        <w:rPr>
          <w:color w:val="231F20"/>
          <w:spacing w:val="-7"/>
        </w:rPr>
        <w:t> </w:t>
      </w:r>
      <w:r>
        <w:rPr>
          <w:color w:val="231F20"/>
        </w:rPr>
        <w:t>2=moderately</w:t>
      </w:r>
      <w:r>
        <w:rPr>
          <w:color w:val="231F20"/>
          <w:spacing w:val="-6"/>
        </w:rPr>
        <w:t> </w:t>
      </w:r>
      <w:r>
        <w:rPr>
          <w:color w:val="231F20"/>
        </w:rPr>
        <w:t>mapped,</w:t>
      </w:r>
      <w:r>
        <w:rPr>
          <w:color w:val="231F20"/>
          <w:spacing w:val="-7"/>
        </w:rPr>
        <w:t> </w:t>
      </w:r>
      <w:r>
        <w:rPr>
          <w:color w:val="231F20"/>
        </w:rPr>
        <w:t>1=slightly</w:t>
      </w:r>
      <w:r>
        <w:rPr>
          <w:color w:val="231F20"/>
          <w:spacing w:val="-6"/>
        </w:rPr>
        <w:t> </w:t>
      </w:r>
      <w:r>
        <w:rPr>
          <w:color w:val="231F20"/>
        </w:rPr>
        <w:t>mapped Learning Outcomes:</w:t>
      </w:r>
    </w:p>
    <w:p>
      <w:pPr>
        <w:pStyle w:val="ListParagraph"/>
        <w:numPr>
          <w:ilvl w:val="1"/>
          <w:numId w:val="427"/>
        </w:numPr>
        <w:tabs>
          <w:tab w:pos="2051" w:val="left" w:leader="none"/>
        </w:tabs>
        <w:spacing w:line="240" w:lineRule="auto" w:before="2" w:after="0"/>
        <w:ind w:left="2051" w:right="0" w:hanging="707"/>
        <w:jc w:val="left"/>
        <w:rPr>
          <w:sz w:val="22"/>
        </w:rPr>
      </w:pPr>
      <w:r>
        <w:rPr>
          <w:color w:val="231F20"/>
          <w:sz w:val="22"/>
        </w:rPr>
        <w:t>Introduction</w:t>
      </w:r>
      <w:r>
        <w:rPr>
          <w:color w:val="231F20"/>
          <w:spacing w:val="-10"/>
          <w:sz w:val="22"/>
        </w:rPr>
        <w:t> </w:t>
      </w:r>
      <w:r>
        <w:rPr>
          <w:color w:val="231F20"/>
          <w:sz w:val="22"/>
        </w:rPr>
        <w:t>to</w:t>
      </w:r>
      <w:r>
        <w:rPr>
          <w:color w:val="231F20"/>
          <w:spacing w:val="-5"/>
          <w:sz w:val="22"/>
        </w:rPr>
        <w:t> </w:t>
      </w:r>
      <w:r>
        <w:rPr>
          <w:color w:val="231F20"/>
          <w:spacing w:val="-2"/>
          <w:sz w:val="22"/>
        </w:rPr>
        <w:t>Networks.</w:t>
      </w:r>
    </w:p>
    <w:p>
      <w:pPr>
        <w:pStyle w:val="ListParagraph"/>
        <w:numPr>
          <w:ilvl w:val="1"/>
          <w:numId w:val="427"/>
        </w:numPr>
        <w:tabs>
          <w:tab w:pos="2050" w:val="left" w:leader="none"/>
        </w:tabs>
        <w:spacing w:line="240" w:lineRule="auto" w:before="0" w:after="0"/>
        <w:ind w:left="2050" w:right="0" w:hanging="706"/>
        <w:jc w:val="left"/>
        <w:rPr>
          <w:sz w:val="22"/>
        </w:rPr>
      </w:pPr>
      <w:r>
        <w:rPr>
          <w:color w:val="231F20"/>
          <w:sz w:val="22"/>
        </w:rPr>
        <w:t>State</w:t>
      </w:r>
      <w:r>
        <w:rPr>
          <w:color w:val="231F20"/>
          <w:spacing w:val="-10"/>
          <w:sz w:val="22"/>
        </w:rPr>
        <w:t> </w:t>
      </w:r>
      <w:r>
        <w:rPr>
          <w:color w:val="231F20"/>
          <w:sz w:val="22"/>
        </w:rPr>
        <w:t>the</w:t>
      </w:r>
      <w:r>
        <w:rPr>
          <w:color w:val="231F20"/>
          <w:spacing w:val="-7"/>
          <w:sz w:val="22"/>
        </w:rPr>
        <w:t> </w:t>
      </w:r>
      <w:r>
        <w:rPr>
          <w:color w:val="231F20"/>
          <w:sz w:val="22"/>
        </w:rPr>
        <w:t>Need</w:t>
      </w:r>
      <w:r>
        <w:rPr>
          <w:color w:val="231F20"/>
          <w:spacing w:val="-6"/>
          <w:sz w:val="22"/>
        </w:rPr>
        <w:t> </w:t>
      </w:r>
      <w:r>
        <w:rPr>
          <w:color w:val="231F20"/>
          <w:sz w:val="22"/>
        </w:rPr>
        <w:t>and</w:t>
      </w:r>
      <w:r>
        <w:rPr>
          <w:color w:val="231F20"/>
          <w:spacing w:val="-7"/>
          <w:sz w:val="22"/>
        </w:rPr>
        <w:t> </w:t>
      </w:r>
      <w:r>
        <w:rPr>
          <w:color w:val="231F20"/>
          <w:sz w:val="22"/>
        </w:rPr>
        <w:t>importance</w:t>
      </w:r>
      <w:r>
        <w:rPr>
          <w:color w:val="231F20"/>
          <w:spacing w:val="-6"/>
          <w:sz w:val="22"/>
        </w:rPr>
        <w:t> </w:t>
      </w:r>
      <w:r>
        <w:rPr>
          <w:color w:val="231F20"/>
          <w:sz w:val="22"/>
        </w:rPr>
        <w:t>of</w:t>
      </w:r>
      <w:r>
        <w:rPr>
          <w:color w:val="231F20"/>
          <w:spacing w:val="-6"/>
          <w:sz w:val="22"/>
        </w:rPr>
        <w:t> </w:t>
      </w:r>
      <w:r>
        <w:rPr>
          <w:color w:val="231F20"/>
          <w:spacing w:val="-2"/>
          <w:sz w:val="22"/>
        </w:rPr>
        <w:t>Networking.</w:t>
      </w:r>
    </w:p>
    <w:p>
      <w:pPr>
        <w:pStyle w:val="ListParagraph"/>
        <w:numPr>
          <w:ilvl w:val="1"/>
          <w:numId w:val="427"/>
        </w:numPr>
        <w:tabs>
          <w:tab w:pos="2050" w:val="left" w:leader="none"/>
        </w:tabs>
        <w:spacing w:line="240" w:lineRule="auto" w:before="1" w:after="0"/>
        <w:ind w:left="2050" w:right="0" w:hanging="706"/>
        <w:jc w:val="left"/>
        <w:rPr>
          <w:sz w:val="22"/>
        </w:rPr>
      </w:pPr>
      <w:r>
        <w:rPr>
          <w:color w:val="231F20"/>
          <w:spacing w:val="-2"/>
          <w:sz w:val="22"/>
        </w:rPr>
        <w:t>Classification</w:t>
      </w:r>
      <w:r>
        <w:rPr>
          <w:color w:val="231F20"/>
          <w:spacing w:val="4"/>
          <w:sz w:val="22"/>
        </w:rPr>
        <w:t> </w:t>
      </w:r>
      <w:r>
        <w:rPr>
          <w:color w:val="231F20"/>
          <w:spacing w:val="-2"/>
          <w:sz w:val="22"/>
        </w:rPr>
        <w:t>of</w:t>
      </w:r>
      <w:r>
        <w:rPr>
          <w:color w:val="231F20"/>
          <w:spacing w:val="3"/>
          <w:sz w:val="22"/>
        </w:rPr>
        <w:t> </w:t>
      </w:r>
      <w:r>
        <w:rPr>
          <w:color w:val="231F20"/>
          <w:spacing w:val="-2"/>
          <w:sz w:val="22"/>
        </w:rPr>
        <w:t>Networks–LAN,MAN,WAN</w:t>
      </w:r>
    </w:p>
    <w:p>
      <w:pPr>
        <w:pStyle w:val="ListParagraph"/>
        <w:numPr>
          <w:ilvl w:val="1"/>
          <w:numId w:val="427"/>
        </w:numPr>
        <w:tabs>
          <w:tab w:pos="2051" w:val="left" w:leader="none"/>
        </w:tabs>
        <w:spacing w:line="240" w:lineRule="auto" w:before="0" w:after="0"/>
        <w:ind w:left="2051" w:right="0" w:hanging="707"/>
        <w:jc w:val="left"/>
        <w:rPr>
          <w:sz w:val="22"/>
        </w:rPr>
      </w:pPr>
      <w:r>
        <w:rPr>
          <w:color w:val="231F20"/>
          <w:sz w:val="22"/>
        </w:rPr>
        <w:t>List</w:t>
      </w:r>
      <w:r>
        <w:rPr>
          <w:color w:val="231F20"/>
          <w:spacing w:val="-13"/>
          <w:sz w:val="22"/>
        </w:rPr>
        <w:t> </w:t>
      </w:r>
      <w:r>
        <w:rPr>
          <w:color w:val="231F20"/>
          <w:sz w:val="22"/>
        </w:rPr>
        <w:t>Various</w:t>
      </w:r>
      <w:r>
        <w:rPr>
          <w:color w:val="231F20"/>
          <w:spacing w:val="-10"/>
          <w:sz w:val="22"/>
        </w:rPr>
        <w:t> </w:t>
      </w:r>
      <w:r>
        <w:rPr>
          <w:color w:val="231F20"/>
          <w:sz w:val="22"/>
        </w:rPr>
        <w:t>Network</w:t>
      </w:r>
      <w:r>
        <w:rPr>
          <w:color w:val="231F20"/>
          <w:spacing w:val="-10"/>
          <w:sz w:val="22"/>
        </w:rPr>
        <w:t> </w:t>
      </w:r>
      <w:r>
        <w:rPr>
          <w:color w:val="231F20"/>
          <w:sz w:val="22"/>
        </w:rPr>
        <w:t>Communication</w:t>
      </w:r>
      <w:r>
        <w:rPr>
          <w:color w:val="231F20"/>
          <w:spacing w:val="-10"/>
          <w:sz w:val="22"/>
        </w:rPr>
        <w:t> </w:t>
      </w:r>
      <w:r>
        <w:rPr>
          <w:color w:val="231F20"/>
          <w:spacing w:val="-2"/>
          <w:sz w:val="22"/>
        </w:rPr>
        <w:t>Standards.</w:t>
      </w:r>
    </w:p>
    <w:p>
      <w:pPr>
        <w:pStyle w:val="ListParagraph"/>
        <w:numPr>
          <w:ilvl w:val="1"/>
          <w:numId w:val="427"/>
        </w:numPr>
        <w:tabs>
          <w:tab w:pos="2050" w:val="left" w:leader="none"/>
        </w:tabs>
        <w:spacing w:line="266" w:lineRule="exact" w:before="5" w:after="0"/>
        <w:ind w:left="2050" w:right="0" w:hanging="706"/>
        <w:jc w:val="left"/>
        <w:rPr>
          <w:sz w:val="22"/>
        </w:rPr>
      </w:pPr>
      <w:r>
        <w:rPr>
          <w:color w:val="231F20"/>
          <w:sz w:val="22"/>
        </w:rPr>
        <w:t>Explain</w:t>
      </w:r>
      <w:r>
        <w:rPr>
          <w:color w:val="231F20"/>
          <w:spacing w:val="-7"/>
          <w:sz w:val="22"/>
        </w:rPr>
        <w:t> </w:t>
      </w:r>
      <w:r>
        <w:rPr>
          <w:color w:val="231F20"/>
          <w:sz w:val="22"/>
        </w:rPr>
        <w:t>the</w:t>
      </w:r>
      <w:r>
        <w:rPr>
          <w:color w:val="231F20"/>
          <w:spacing w:val="-10"/>
          <w:sz w:val="22"/>
        </w:rPr>
        <w:t> </w:t>
      </w:r>
      <w:r>
        <w:rPr>
          <w:color w:val="231F20"/>
          <w:sz w:val="22"/>
        </w:rPr>
        <w:t>OSI</w:t>
      </w:r>
      <w:r>
        <w:rPr>
          <w:color w:val="231F20"/>
          <w:spacing w:val="-4"/>
          <w:sz w:val="22"/>
        </w:rPr>
        <w:t> </w:t>
      </w:r>
      <w:r>
        <w:rPr>
          <w:color w:val="231F20"/>
          <w:sz w:val="22"/>
        </w:rPr>
        <w:t>Reference</w:t>
      </w:r>
      <w:r>
        <w:rPr>
          <w:color w:val="231F20"/>
          <w:spacing w:val="-4"/>
          <w:sz w:val="22"/>
        </w:rPr>
        <w:t> </w:t>
      </w:r>
      <w:r>
        <w:rPr>
          <w:color w:val="231F20"/>
          <w:sz w:val="22"/>
        </w:rPr>
        <w:t>Model</w:t>
      </w:r>
      <w:r>
        <w:rPr>
          <w:color w:val="231F20"/>
          <w:spacing w:val="-7"/>
          <w:sz w:val="22"/>
        </w:rPr>
        <w:t> </w:t>
      </w:r>
      <w:r>
        <w:rPr>
          <w:color w:val="231F20"/>
          <w:sz w:val="22"/>
        </w:rPr>
        <w:t>with</w:t>
      </w:r>
      <w:r>
        <w:rPr>
          <w:color w:val="231F20"/>
          <w:spacing w:val="-10"/>
          <w:sz w:val="22"/>
        </w:rPr>
        <w:t> </w:t>
      </w:r>
      <w:r>
        <w:rPr>
          <w:color w:val="231F20"/>
          <w:sz w:val="22"/>
        </w:rPr>
        <w:t>its</w:t>
      </w:r>
      <w:r>
        <w:rPr>
          <w:color w:val="231F20"/>
          <w:spacing w:val="-5"/>
          <w:sz w:val="22"/>
        </w:rPr>
        <w:t> </w:t>
      </w:r>
      <w:r>
        <w:rPr>
          <w:color w:val="231F20"/>
          <w:sz w:val="22"/>
        </w:rPr>
        <w:t>architecture</w:t>
      </w:r>
      <w:r>
        <w:rPr>
          <w:color w:val="231F20"/>
          <w:spacing w:val="-5"/>
          <w:sz w:val="22"/>
        </w:rPr>
        <w:t> </w:t>
      </w:r>
      <w:r>
        <w:rPr>
          <w:color w:val="231F20"/>
          <w:sz w:val="22"/>
        </w:rPr>
        <w:t>and</w:t>
      </w:r>
      <w:r>
        <w:rPr>
          <w:color w:val="231F20"/>
          <w:spacing w:val="-5"/>
          <w:sz w:val="22"/>
        </w:rPr>
        <w:t> </w:t>
      </w:r>
      <w:r>
        <w:rPr>
          <w:color w:val="231F20"/>
          <w:sz w:val="22"/>
        </w:rPr>
        <w:t>layer</w:t>
      </w:r>
      <w:r>
        <w:rPr>
          <w:color w:val="231F20"/>
          <w:spacing w:val="-4"/>
          <w:sz w:val="22"/>
        </w:rPr>
        <w:t> </w:t>
      </w:r>
      <w:r>
        <w:rPr>
          <w:color w:val="231F20"/>
          <w:spacing w:val="-2"/>
          <w:sz w:val="22"/>
        </w:rPr>
        <w:t>functions.</w:t>
      </w:r>
    </w:p>
    <w:p>
      <w:pPr>
        <w:pStyle w:val="ListParagraph"/>
        <w:numPr>
          <w:ilvl w:val="1"/>
          <w:numId w:val="427"/>
        </w:numPr>
        <w:tabs>
          <w:tab w:pos="2050" w:val="left" w:leader="none"/>
        </w:tabs>
        <w:spacing w:line="266" w:lineRule="exact" w:before="0" w:after="0"/>
        <w:ind w:left="2050" w:right="0" w:hanging="706"/>
        <w:jc w:val="left"/>
        <w:rPr>
          <w:sz w:val="22"/>
        </w:rPr>
      </w:pPr>
      <w:r>
        <w:rPr>
          <w:color w:val="231F20"/>
          <w:sz w:val="22"/>
        </w:rPr>
        <w:t>Explain</w:t>
      </w:r>
      <w:r>
        <w:rPr>
          <w:color w:val="231F20"/>
          <w:spacing w:val="-10"/>
          <w:sz w:val="22"/>
        </w:rPr>
        <w:t> </w:t>
      </w:r>
      <w:r>
        <w:rPr>
          <w:color w:val="231F20"/>
          <w:sz w:val="22"/>
        </w:rPr>
        <w:t>the</w:t>
      </w:r>
      <w:r>
        <w:rPr>
          <w:color w:val="231F20"/>
          <w:spacing w:val="-4"/>
          <w:sz w:val="22"/>
        </w:rPr>
        <w:t> </w:t>
      </w:r>
      <w:r>
        <w:rPr>
          <w:color w:val="231F20"/>
          <w:sz w:val="22"/>
        </w:rPr>
        <w:t>functions</w:t>
      </w:r>
      <w:r>
        <w:rPr>
          <w:color w:val="231F20"/>
          <w:spacing w:val="-9"/>
          <w:sz w:val="22"/>
        </w:rPr>
        <w:t> </w:t>
      </w:r>
      <w:r>
        <w:rPr>
          <w:color w:val="231F20"/>
          <w:sz w:val="22"/>
        </w:rPr>
        <w:t>of</w:t>
      </w:r>
      <w:r>
        <w:rPr>
          <w:color w:val="231F20"/>
          <w:spacing w:val="-4"/>
          <w:sz w:val="22"/>
        </w:rPr>
        <w:t> </w:t>
      </w:r>
      <w:r>
        <w:rPr>
          <w:color w:val="231F20"/>
          <w:sz w:val="22"/>
        </w:rPr>
        <w:t>each</w:t>
      </w:r>
      <w:r>
        <w:rPr>
          <w:color w:val="231F20"/>
          <w:spacing w:val="-5"/>
          <w:sz w:val="22"/>
        </w:rPr>
        <w:t> </w:t>
      </w:r>
      <w:r>
        <w:rPr>
          <w:color w:val="231F20"/>
          <w:sz w:val="22"/>
        </w:rPr>
        <w:t>layer</w:t>
      </w:r>
      <w:r>
        <w:rPr>
          <w:color w:val="231F20"/>
          <w:spacing w:val="-9"/>
          <w:sz w:val="22"/>
        </w:rPr>
        <w:t> </w:t>
      </w:r>
      <w:r>
        <w:rPr>
          <w:color w:val="231F20"/>
          <w:sz w:val="22"/>
        </w:rPr>
        <w:t>of</w:t>
      </w:r>
      <w:r>
        <w:rPr>
          <w:color w:val="231F20"/>
          <w:spacing w:val="-5"/>
          <w:sz w:val="22"/>
        </w:rPr>
        <w:t> </w:t>
      </w:r>
      <w:r>
        <w:rPr>
          <w:color w:val="231F20"/>
          <w:sz w:val="22"/>
        </w:rPr>
        <w:t>TCP/IP</w:t>
      </w:r>
      <w:r>
        <w:rPr>
          <w:color w:val="231F20"/>
          <w:spacing w:val="-3"/>
          <w:sz w:val="22"/>
        </w:rPr>
        <w:t> </w:t>
      </w:r>
      <w:r>
        <w:rPr>
          <w:color w:val="231F20"/>
          <w:sz w:val="22"/>
        </w:rPr>
        <w:t>Reference</w:t>
      </w:r>
      <w:r>
        <w:rPr>
          <w:color w:val="231F20"/>
          <w:spacing w:val="-2"/>
          <w:sz w:val="22"/>
        </w:rPr>
        <w:t> Model</w:t>
      </w:r>
    </w:p>
    <w:p>
      <w:pPr>
        <w:pStyle w:val="ListParagraph"/>
        <w:numPr>
          <w:ilvl w:val="1"/>
          <w:numId w:val="427"/>
        </w:numPr>
        <w:tabs>
          <w:tab w:pos="2050" w:val="left" w:leader="none"/>
        </w:tabs>
        <w:spacing w:line="240" w:lineRule="auto" w:before="0" w:after="0"/>
        <w:ind w:left="2050" w:right="0" w:hanging="706"/>
        <w:jc w:val="left"/>
        <w:rPr>
          <w:sz w:val="22"/>
        </w:rPr>
      </w:pPr>
      <w:r>
        <w:rPr>
          <w:color w:val="231F20"/>
          <w:sz w:val="22"/>
        </w:rPr>
        <w:t>Compare</w:t>
      </w:r>
      <w:r>
        <w:rPr>
          <w:color w:val="231F20"/>
          <w:spacing w:val="-5"/>
          <w:sz w:val="22"/>
        </w:rPr>
        <w:t> </w:t>
      </w:r>
      <w:r>
        <w:rPr>
          <w:color w:val="231F20"/>
          <w:sz w:val="22"/>
        </w:rPr>
        <w:t>TCP/IP</w:t>
      </w:r>
      <w:r>
        <w:rPr>
          <w:color w:val="231F20"/>
          <w:spacing w:val="-8"/>
          <w:sz w:val="22"/>
        </w:rPr>
        <w:t> </w:t>
      </w:r>
      <w:r>
        <w:rPr>
          <w:color w:val="231F20"/>
          <w:sz w:val="22"/>
        </w:rPr>
        <w:t>and</w:t>
      </w:r>
      <w:r>
        <w:rPr>
          <w:color w:val="231F20"/>
          <w:spacing w:val="-4"/>
          <w:sz w:val="22"/>
        </w:rPr>
        <w:t> </w:t>
      </w:r>
      <w:r>
        <w:rPr>
          <w:color w:val="231F20"/>
          <w:sz w:val="22"/>
        </w:rPr>
        <w:t>OSI</w:t>
      </w:r>
      <w:r>
        <w:rPr>
          <w:color w:val="231F20"/>
          <w:spacing w:val="-4"/>
          <w:sz w:val="22"/>
        </w:rPr>
        <w:t> </w:t>
      </w:r>
      <w:r>
        <w:rPr>
          <w:color w:val="231F20"/>
          <w:sz w:val="22"/>
        </w:rPr>
        <w:t>reference</w:t>
      </w:r>
      <w:r>
        <w:rPr>
          <w:color w:val="231F20"/>
          <w:spacing w:val="-9"/>
          <w:sz w:val="22"/>
        </w:rPr>
        <w:t> </w:t>
      </w:r>
      <w:r>
        <w:rPr>
          <w:color w:val="231F20"/>
          <w:spacing w:val="-2"/>
          <w:sz w:val="22"/>
        </w:rPr>
        <w:t>models.</w:t>
      </w:r>
    </w:p>
    <w:p>
      <w:pPr>
        <w:pStyle w:val="ListParagraph"/>
        <w:numPr>
          <w:ilvl w:val="1"/>
          <w:numId w:val="427"/>
        </w:numPr>
        <w:tabs>
          <w:tab w:pos="2050" w:val="left" w:leader="none"/>
        </w:tabs>
        <w:spacing w:line="240" w:lineRule="auto" w:before="6" w:after="0"/>
        <w:ind w:left="2050" w:right="0" w:hanging="706"/>
        <w:jc w:val="left"/>
        <w:rPr>
          <w:sz w:val="22"/>
        </w:rPr>
      </w:pPr>
      <w:r>
        <w:rPr>
          <w:color w:val="231F20"/>
          <w:sz w:val="22"/>
        </w:rPr>
        <w:t>Transmission</w:t>
      </w:r>
      <w:r>
        <w:rPr>
          <w:color w:val="231F20"/>
          <w:spacing w:val="-13"/>
          <w:sz w:val="22"/>
        </w:rPr>
        <w:t> </w:t>
      </w:r>
      <w:r>
        <w:rPr>
          <w:color w:val="231F20"/>
          <w:sz w:val="22"/>
        </w:rPr>
        <w:t>media</w:t>
      </w:r>
      <w:r>
        <w:rPr>
          <w:color w:val="231F20"/>
          <w:spacing w:val="-8"/>
          <w:sz w:val="22"/>
        </w:rPr>
        <w:t> </w:t>
      </w:r>
      <w:r>
        <w:rPr>
          <w:color w:val="231F20"/>
          <w:spacing w:val="-2"/>
          <w:sz w:val="22"/>
        </w:rPr>
        <w:t>Cables</w:t>
      </w:r>
    </w:p>
    <w:p>
      <w:pPr>
        <w:pStyle w:val="ListParagraph"/>
        <w:numPr>
          <w:ilvl w:val="2"/>
          <w:numId w:val="427"/>
        </w:numPr>
        <w:tabs>
          <w:tab w:pos="2761" w:val="left" w:leader="none"/>
        </w:tabs>
        <w:spacing w:line="266" w:lineRule="exact" w:before="0" w:after="0"/>
        <w:ind w:left="2761" w:right="0" w:hanging="711"/>
        <w:jc w:val="left"/>
        <w:rPr>
          <w:sz w:val="22"/>
        </w:rPr>
      </w:pPr>
      <w:r>
        <w:rPr>
          <w:color w:val="231F20"/>
          <w:sz w:val="22"/>
        </w:rPr>
        <w:t>Coaxial</w:t>
      </w:r>
      <w:r>
        <w:rPr>
          <w:color w:val="231F20"/>
          <w:spacing w:val="-13"/>
          <w:sz w:val="22"/>
        </w:rPr>
        <w:t> </w:t>
      </w:r>
      <w:r>
        <w:rPr>
          <w:color w:val="231F20"/>
          <w:spacing w:val="-2"/>
          <w:sz w:val="22"/>
        </w:rPr>
        <w:t>Cables</w:t>
      </w:r>
    </w:p>
    <w:p>
      <w:pPr>
        <w:pStyle w:val="ListParagraph"/>
        <w:numPr>
          <w:ilvl w:val="2"/>
          <w:numId w:val="427"/>
        </w:numPr>
        <w:tabs>
          <w:tab w:pos="2761" w:val="left" w:leader="none"/>
        </w:tabs>
        <w:spacing w:line="266" w:lineRule="exact" w:before="0" w:after="0"/>
        <w:ind w:left="2761" w:right="0" w:hanging="711"/>
        <w:jc w:val="left"/>
        <w:rPr>
          <w:sz w:val="22"/>
        </w:rPr>
      </w:pPr>
      <w:r>
        <w:rPr>
          <w:color w:val="231F20"/>
          <w:spacing w:val="-2"/>
          <w:sz w:val="22"/>
        </w:rPr>
        <w:t>Twisted-Pair</w:t>
      </w:r>
      <w:r>
        <w:rPr>
          <w:color w:val="231F20"/>
          <w:spacing w:val="8"/>
          <w:sz w:val="22"/>
        </w:rPr>
        <w:t> </w:t>
      </w:r>
      <w:r>
        <w:rPr>
          <w:color w:val="231F20"/>
          <w:spacing w:val="-2"/>
          <w:sz w:val="22"/>
        </w:rPr>
        <w:t>Cables(Shielded,</w:t>
      </w:r>
      <w:r>
        <w:rPr>
          <w:color w:val="231F20"/>
          <w:spacing w:val="16"/>
          <w:sz w:val="22"/>
        </w:rPr>
        <w:t> </w:t>
      </w:r>
      <w:r>
        <w:rPr>
          <w:color w:val="231F20"/>
          <w:spacing w:val="-2"/>
          <w:sz w:val="22"/>
        </w:rPr>
        <w:t>Unshielded)</w:t>
      </w:r>
    </w:p>
    <w:p>
      <w:pPr>
        <w:pStyle w:val="ListParagraph"/>
        <w:numPr>
          <w:ilvl w:val="2"/>
          <w:numId w:val="427"/>
        </w:numPr>
        <w:tabs>
          <w:tab w:pos="2761" w:val="left" w:leader="none"/>
        </w:tabs>
        <w:spacing w:line="240" w:lineRule="auto" w:before="0" w:after="0"/>
        <w:ind w:left="2761" w:right="0" w:hanging="711"/>
        <w:jc w:val="left"/>
        <w:rPr>
          <w:sz w:val="22"/>
        </w:rPr>
      </w:pPr>
      <w:r>
        <w:rPr>
          <w:color w:val="231F20"/>
          <w:sz w:val="22"/>
        </w:rPr>
        <w:t>Optical</w:t>
      </w:r>
      <w:r>
        <w:rPr>
          <w:color w:val="231F20"/>
          <w:spacing w:val="-11"/>
          <w:sz w:val="22"/>
        </w:rPr>
        <w:t> </w:t>
      </w:r>
      <w:r>
        <w:rPr>
          <w:color w:val="231F20"/>
          <w:sz w:val="22"/>
        </w:rPr>
        <w:t>Fiber</w:t>
      </w:r>
      <w:r>
        <w:rPr>
          <w:color w:val="231F20"/>
          <w:spacing w:val="-6"/>
          <w:sz w:val="22"/>
        </w:rPr>
        <w:t> </w:t>
      </w:r>
      <w:r>
        <w:rPr>
          <w:color w:val="231F20"/>
          <w:spacing w:val="-2"/>
          <w:sz w:val="22"/>
        </w:rPr>
        <w:t>Cables</w:t>
      </w:r>
    </w:p>
    <w:p>
      <w:pPr>
        <w:pStyle w:val="ListParagraph"/>
        <w:numPr>
          <w:ilvl w:val="1"/>
          <w:numId w:val="427"/>
        </w:numPr>
        <w:tabs>
          <w:tab w:pos="2050" w:val="left" w:leader="none"/>
        </w:tabs>
        <w:spacing w:line="240" w:lineRule="auto" w:before="0" w:after="0"/>
        <w:ind w:left="2050" w:right="0" w:hanging="706"/>
        <w:jc w:val="left"/>
        <w:rPr>
          <w:sz w:val="22"/>
        </w:rPr>
      </w:pPr>
      <w:r>
        <w:rPr>
          <w:color w:val="231F20"/>
          <w:sz w:val="22"/>
        </w:rPr>
        <w:t>LAN</w:t>
      </w:r>
      <w:r>
        <w:rPr>
          <w:color w:val="231F20"/>
          <w:spacing w:val="-1"/>
          <w:sz w:val="22"/>
        </w:rPr>
        <w:t> </w:t>
      </w:r>
      <w:r>
        <w:rPr>
          <w:color w:val="231F20"/>
          <w:spacing w:val="-2"/>
          <w:sz w:val="22"/>
        </w:rPr>
        <w:t>Devices</w:t>
      </w:r>
    </w:p>
    <w:p>
      <w:pPr>
        <w:pStyle w:val="ListParagraph"/>
        <w:numPr>
          <w:ilvl w:val="2"/>
          <w:numId w:val="427"/>
        </w:numPr>
        <w:tabs>
          <w:tab w:pos="2761" w:val="left" w:leader="none"/>
        </w:tabs>
        <w:spacing w:line="240" w:lineRule="auto" w:before="1" w:after="0"/>
        <w:ind w:left="2761" w:right="0" w:hanging="711"/>
        <w:jc w:val="left"/>
        <w:rPr>
          <w:sz w:val="22"/>
        </w:rPr>
      </w:pPr>
      <w:r>
        <w:rPr>
          <w:color w:val="231F20"/>
          <w:spacing w:val="-2"/>
          <w:sz w:val="22"/>
        </w:rPr>
        <w:t>Repeaters</w:t>
      </w:r>
    </w:p>
    <w:p>
      <w:pPr>
        <w:pStyle w:val="ListParagraph"/>
        <w:numPr>
          <w:ilvl w:val="2"/>
          <w:numId w:val="427"/>
        </w:numPr>
        <w:tabs>
          <w:tab w:pos="2761" w:val="left" w:leader="none"/>
        </w:tabs>
        <w:spacing w:line="240" w:lineRule="auto" w:before="0" w:after="0"/>
        <w:ind w:left="2761" w:right="0" w:hanging="711"/>
        <w:jc w:val="left"/>
        <w:rPr>
          <w:sz w:val="22"/>
        </w:rPr>
      </w:pPr>
      <w:r>
        <w:rPr>
          <w:color w:val="231F20"/>
          <w:spacing w:val="-4"/>
          <w:sz w:val="22"/>
        </w:rPr>
        <w:t>Hubs</w:t>
      </w:r>
    </w:p>
    <w:p>
      <w:pPr>
        <w:pStyle w:val="ListParagraph"/>
        <w:numPr>
          <w:ilvl w:val="2"/>
          <w:numId w:val="427"/>
        </w:numPr>
        <w:tabs>
          <w:tab w:pos="2761" w:val="left" w:leader="none"/>
        </w:tabs>
        <w:spacing w:line="240" w:lineRule="auto" w:before="1" w:after="0"/>
        <w:ind w:left="2761" w:right="0" w:hanging="711"/>
        <w:jc w:val="left"/>
        <w:rPr>
          <w:sz w:val="22"/>
        </w:rPr>
      </w:pPr>
      <w:r>
        <w:rPr>
          <w:color w:val="231F20"/>
          <w:spacing w:val="-2"/>
          <w:sz w:val="22"/>
        </w:rPr>
        <w:t>Switches</w:t>
      </w:r>
    </w:p>
    <w:p>
      <w:pPr>
        <w:pStyle w:val="ListParagraph"/>
        <w:numPr>
          <w:ilvl w:val="2"/>
          <w:numId w:val="427"/>
        </w:numPr>
        <w:tabs>
          <w:tab w:pos="2761" w:val="left" w:leader="none"/>
        </w:tabs>
        <w:spacing w:line="240" w:lineRule="auto" w:before="0" w:after="0"/>
        <w:ind w:left="2761" w:right="0" w:hanging="711"/>
        <w:jc w:val="left"/>
        <w:rPr>
          <w:sz w:val="22"/>
        </w:rPr>
      </w:pPr>
      <w:r>
        <w:rPr>
          <w:color w:val="231F20"/>
          <w:sz w:val="22"/>
        </w:rPr>
        <w:t>Network</w:t>
      </w:r>
      <w:r>
        <w:rPr>
          <w:color w:val="231F20"/>
          <w:spacing w:val="-10"/>
          <w:sz w:val="22"/>
        </w:rPr>
        <w:t> </w:t>
      </w:r>
      <w:r>
        <w:rPr>
          <w:color w:val="231F20"/>
          <w:sz w:val="22"/>
        </w:rPr>
        <w:t>Interface</w:t>
      </w:r>
      <w:r>
        <w:rPr>
          <w:color w:val="231F20"/>
          <w:spacing w:val="-9"/>
          <w:sz w:val="22"/>
        </w:rPr>
        <w:t> </w:t>
      </w:r>
      <w:r>
        <w:rPr>
          <w:color w:val="231F20"/>
          <w:spacing w:val="-2"/>
          <w:sz w:val="22"/>
        </w:rPr>
        <w:t>Cards(NICs)</w:t>
      </w:r>
    </w:p>
    <w:p>
      <w:pPr>
        <w:pStyle w:val="ListParagraph"/>
        <w:numPr>
          <w:ilvl w:val="2"/>
          <w:numId w:val="427"/>
        </w:numPr>
        <w:tabs>
          <w:tab w:pos="2761" w:val="left" w:leader="none"/>
        </w:tabs>
        <w:spacing w:line="240" w:lineRule="auto" w:before="0" w:after="0"/>
        <w:ind w:left="2761" w:right="0" w:hanging="711"/>
        <w:jc w:val="left"/>
        <w:rPr>
          <w:sz w:val="22"/>
        </w:rPr>
      </w:pPr>
      <w:r>
        <w:rPr>
          <w:color w:val="231F20"/>
          <w:spacing w:val="-2"/>
          <w:sz w:val="22"/>
        </w:rPr>
        <w:t>Routers</w:t>
      </w:r>
    </w:p>
    <w:p>
      <w:pPr>
        <w:pStyle w:val="ListParagraph"/>
        <w:numPr>
          <w:ilvl w:val="2"/>
          <w:numId w:val="427"/>
        </w:numPr>
        <w:tabs>
          <w:tab w:pos="2761" w:val="left" w:leader="none"/>
        </w:tabs>
        <w:spacing w:line="266" w:lineRule="exact" w:before="5" w:after="0"/>
        <w:ind w:left="2761" w:right="0" w:hanging="711"/>
        <w:jc w:val="left"/>
        <w:rPr>
          <w:sz w:val="22"/>
        </w:rPr>
      </w:pPr>
      <w:r>
        <w:rPr>
          <w:color w:val="231F20"/>
          <w:spacing w:val="-2"/>
          <w:sz w:val="22"/>
        </w:rPr>
        <w:t>Modem</w:t>
      </w:r>
    </w:p>
    <w:p>
      <w:pPr>
        <w:pStyle w:val="ListParagraph"/>
        <w:numPr>
          <w:ilvl w:val="2"/>
          <w:numId w:val="427"/>
        </w:numPr>
        <w:tabs>
          <w:tab w:pos="2761" w:val="left" w:leader="none"/>
        </w:tabs>
        <w:spacing w:line="264" w:lineRule="exact" w:before="0" w:after="0"/>
        <w:ind w:left="2761" w:right="0" w:hanging="711"/>
        <w:jc w:val="left"/>
        <w:rPr>
          <w:sz w:val="22"/>
        </w:rPr>
      </w:pPr>
      <w:r>
        <w:rPr>
          <w:color w:val="231F20"/>
          <w:spacing w:val="-2"/>
          <w:sz w:val="22"/>
        </w:rPr>
        <w:t>Gateways.</w:t>
      </w:r>
    </w:p>
    <w:p>
      <w:pPr>
        <w:pStyle w:val="ListParagraph"/>
        <w:numPr>
          <w:ilvl w:val="1"/>
          <w:numId w:val="427"/>
        </w:numPr>
        <w:tabs>
          <w:tab w:pos="2050" w:val="left" w:leader="none"/>
        </w:tabs>
        <w:spacing w:line="266" w:lineRule="exact" w:before="0" w:after="0"/>
        <w:ind w:left="2050" w:right="0" w:hanging="706"/>
        <w:jc w:val="left"/>
        <w:rPr>
          <w:sz w:val="22"/>
        </w:rPr>
      </w:pPr>
      <w:r>
        <w:rPr>
          <w:color w:val="231F20"/>
          <w:sz w:val="22"/>
        </w:rPr>
        <w:t>Network</w:t>
      </w:r>
      <w:r>
        <w:rPr>
          <w:color w:val="231F20"/>
          <w:spacing w:val="-9"/>
          <w:sz w:val="22"/>
        </w:rPr>
        <w:t> </w:t>
      </w:r>
      <w:r>
        <w:rPr>
          <w:color w:val="231F20"/>
          <w:spacing w:val="-2"/>
          <w:sz w:val="22"/>
        </w:rPr>
        <w:t>Topologies</w:t>
      </w:r>
    </w:p>
    <w:p>
      <w:pPr>
        <w:pStyle w:val="ListParagraph"/>
        <w:numPr>
          <w:ilvl w:val="2"/>
          <w:numId w:val="427"/>
        </w:numPr>
        <w:tabs>
          <w:tab w:pos="2761" w:val="left" w:leader="none"/>
        </w:tabs>
        <w:spacing w:line="240" w:lineRule="auto" w:before="1" w:after="0"/>
        <w:ind w:left="2761" w:right="0" w:hanging="711"/>
        <w:jc w:val="left"/>
        <w:rPr>
          <w:sz w:val="22"/>
        </w:rPr>
      </w:pPr>
      <w:r>
        <w:rPr>
          <w:color w:val="231F20"/>
          <w:spacing w:val="-5"/>
          <w:sz w:val="22"/>
        </w:rPr>
        <w:t>Bus</w:t>
      </w:r>
    </w:p>
    <w:p>
      <w:pPr>
        <w:pStyle w:val="ListParagraph"/>
        <w:numPr>
          <w:ilvl w:val="2"/>
          <w:numId w:val="427"/>
        </w:numPr>
        <w:tabs>
          <w:tab w:pos="2760" w:val="left" w:leader="none"/>
        </w:tabs>
        <w:spacing w:line="240" w:lineRule="auto" w:before="0" w:after="0"/>
        <w:ind w:left="2760" w:right="0" w:hanging="710"/>
        <w:jc w:val="left"/>
        <w:rPr>
          <w:sz w:val="22"/>
        </w:rPr>
      </w:pPr>
      <w:r>
        <w:rPr>
          <w:color w:val="231F20"/>
          <w:spacing w:val="-4"/>
          <w:sz w:val="22"/>
        </w:rPr>
        <w:t>Ring</w:t>
      </w:r>
    </w:p>
    <w:p>
      <w:pPr>
        <w:pStyle w:val="ListParagraph"/>
        <w:numPr>
          <w:ilvl w:val="2"/>
          <w:numId w:val="427"/>
        </w:numPr>
        <w:tabs>
          <w:tab w:pos="2761" w:val="left" w:leader="none"/>
        </w:tabs>
        <w:spacing w:line="240" w:lineRule="auto" w:before="0" w:after="0"/>
        <w:ind w:left="2761" w:right="0" w:hanging="711"/>
        <w:jc w:val="left"/>
        <w:rPr>
          <w:sz w:val="22"/>
        </w:rPr>
      </w:pPr>
      <w:r>
        <w:rPr>
          <w:color w:val="231F20"/>
          <w:spacing w:val="-4"/>
          <w:sz w:val="22"/>
        </w:rPr>
        <w:t>Star</w:t>
      </w:r>
    </w:p>
    <w:p>
      <w:pPr>
        <w:pStyle w:val="ListParagraph"/>
        <w:numPr>
          <w:ilvl w:val="2"/>
          <w:numId w:val="427"/>
        </w:numPr>
        <w:tabs>
          <w:tab w:pos="2760" w:val="left" w:leader="none"/>
        </w:tabs>
        <w:spacing w:line="240" w:lineRule="auto" w:before="1" w:after="0"/>
        <w:ind w:left="2760" w:right="0" w:hanging="710"/>
        <w:jc w:val="left"/>
        <w:rPr>
          <w:sz w:val="22"/>
        </w:rPr>
      </w:pPr>
      <w:r>
        <w:rPr>
          <w:color w:val="231F20"/>
          <w:spacing w:val="-4"/>
          <w:sz w:val="22"/>
        </w:rPr>
        <w:t>Mesh</w:t>
      </w:r>
    </w:p>
    <w:p>
      <w:pPr>
        <w:pStyle w:val="ListParagraph"/>
        <w:numPr>
          <w:ilvl w:val="2"/>
          <w:numId w:val="427"/>
        </w:numPr>
        <w:tabs>
          <w:tab w:pos="2760" w:val="left" w:leader="none"/>
        </w:tabs>
        <w:spacing w:line="240" w:lineRule="auto" w:before="0" w:after="0"/>
        <w:ind w:left="2760" w:right="0" w:hanging="710"/>
        <w:jc w:val="left"/>
        <w:rPr>
          <w:sz w:val="22"/>
        </w:rPr>
      </w:pPr>
      <w:r>
        <w:rPr>
          <w:color w:val="231F20"/>
          <w:spacing w:val="-2"/>
          <w:sz w:val="22"/>
        </w:rPr>
        <w:t>Hybrid</w:t>
      </w:r>
    </w:p>
    <w:p>
      <w:pPr>
        <w:pStyle w:val="ListParagraph"/>
        <w:numPr>
          <w:ilvl w:val="1"/>
          <w:numId w:val="428"/>
        </w:numPr>
        <w:tabs>
          <w:tab w:pos="2050" w:val="left" w:leader="none"/>
        </w:tabs>
        <w:spacing w:line="240" w:lineRule="auto" w:before="0" w:after="0"/>
        <w:ind w:left="2050" w:right="0" w:hanging="706"/>
        <w:jc w:val="left"/>
        <w:rPr>
          <w:sz w:val="22"/>
        </w:rPr>
      </w:pPr>
      <w:r>
        <w:rPr>
          <w:color w:val="231F20"/>
          <w:sz w:val="22"/>
        </w:rPr>
        <w:t>Network</w:t>
      </w:r>
      <w:r>
        <w:rPr>
          <w:color w:val="231F20"/>
          <w:spacing w:val="-8"/>
          <w:sz w:val="22"/>
        </w:rPr>
        <w:t> </w:t>
      </w:r>
      <w:r>
        <w:rPr>
          <w:color w:val="231F20"/>
          <w:sz w:val="22"/>
        </w:rPr>
        <w:t>Addressing</w:t>
      </w:r>
      <w:r>
        <w:rPr>
          <w:color w:val="231F20"/>
          <w:spacing w:val="-5"/>
          <w:sz w:val="22"/>
        </w:rPr>
        <w:t> </w:t>
      </w:r>
      <w:r>
        <w:rPr>
          <w:color w:val="231F20"/>
          <w:sz w:val="22"/>
        </w:rPr>
        <w:t>and</w:t>
      </w:r>
      <w:r>
        <w:rPr>
          <w:color w:val="231F20"/>
          <w:spacing w:val="-8"/>
          <w:sz w:val="22"/>
        </w:rPr>
        <w:t> </w:t>
      </w:r>
      <w:r>
        <w:rPr>
          <w:color w:val="231F20"/>
          <w:spacing w:val="-2"/>
          <w:sz w:val="22"/>
        </w:rPr>
        <w:t>Management</w:t>
      </w:r>
    </w:p>
    <w:p>
      <w:pPr>
        <w:pStyle w:val="ListParagraph"/>
        <w:numPr>
          <w:ilvl w:val="1"/>
          <w:numId w:val="428"/>
        </w:numPr>
        <w:tabs>
          <w:tab w:pos="2051" w:val="left" w:leader="none"/>
        </w:tabs>
        <w:spacing w:line="240" w:lineRule="auto" w:before="6" w:after="0"/>
        <w:ind w:left="2051" w:right="0" w:hanging="707"/>
        <w:jc w:val="left"/>
        <w:rPr>
          <w:sz w:val="22"/>
        </w:rPr>
      </w:pPr>
      <w:r>
        <w:rPr>
          <w:color w:val="231F20"/>
          <w:sz w:val="22"/>
        </w:rPr>
        <w:t>Introduction</w:t>
      </w:r>
      <w:r>
        <w:rPr>
          <w:color w:val="231F20"/>
          <w:spacing w:val="-12"/>
          <w:sz w:val="22"/>
        </w:rPr>
        <w:t> </w:t>
      </w:r>
      <w:r>
        <w:rPr>
          <w:color w:val="231F20"/>
          <w:sz w:val="22"/>
        </w:rPr>
        <w:t>to</w:t>
      </w:r>
      <w:r>
        <w:rPr>
          <w:color w:val="231F20"/>
          <w:spacing w:val="-9"/>
          <w:sz w:val="22"/>
        </w:rPr>
        <w:t> </w:t>
      </w:r>
      <w:r>
        <w:rPr>
          <w:color w:val="231F20"/>
          <w:sz w:val="22"/>
        </w:rPr>
        <w:t>Network</w:t>
      </w:r>
      <w:r>
        <w:rPr>
          <w:color w:val="231F20"/>
          <w:spacing w:val="-12"/>
          <w:sz w:val="22"/>
        </w:rPr>
        <w:t> </w:t>
      </w:r>
      <w:r>
        <w:rPr>
          <w:color w:val="231F20"/>
          <w:spacing w:val="-2"/>
          <w:sz w:val="22"/>
        </w:rPr>
        <w:t>Addressing.</w:t>
      </w:r>
    </w:p>
    <w:p>
      <w:pPr>
        <w:pStyle w:val="ListParagraph"/>
        <w:numPr>
          <w:ilvl w:val="1"/>
          <w:numId w:val="428"/>
        </w:numPr>
        <w:tabs>
          <w:tab w:pos="2051" w:val="left" w:leader="none"/>
        </w:tabs>
        <w:spacing w:line="266" w:lineRule="exact" w:before="0" w:after="0"/>
        <w:ind w:left="2051" w:right="0" w:hanging="707"/>
        <w:jc w:val="left"/>
        <w:rPr>
          <w:sz w:val="22"/>
        </w:rPr>
      </w:pPr>
      <w:r>
        <w:rPr>
          <w:color w:val="231F20"/>
          <w:sz w:val="22"/>
        </w:rPr>
        <w:t>State</w:t>
      </w:r>
      <w:r>
        <w:rPr>
          <w:color w:val="231F20"/>
          <w:spacing w:val="-11"/>
          <w:sz w:val="22"/>
        </w:rPr>
        <w:t> </w:t>
      </w:r>
      <w:r>
        <w:rPr>
          <w:color w:val="231F20"/>
          <w:sz w:val="22"/>
        </w:rPr>
        <w:t>the</w:t>
      </w:r>
      <w:r>
        <w:rPr>
          <w:color w:val="231F20"/>
          <w:spacing w:val="-7"/>
          <w:sz w:val="22"/>
        </w:rPr>
        <w:t> </w:t>
      </w:r>
      <w:r>
        <w:rPr>
          <w:color w:val="231F20"/>
          <w:sz w:val="22"/>
        </w:rPr>
        <w:t>importance</w:t>
      </w:r>
      <w:r>
        <w:rPr>
          <w:color w:val="231F20"/>
          <w:spacing w:val="-6"/>
          <w:sz w:val="22"/>
        </w:rPr>
        <w:t> </w:t>
      </w:r>
      <w:r>
        <w:rPr>
          <w:color w:val="231F20"/>
          <w:sz w:val="22"/>
        </w:rPr>
        <w:t>of</w:t>
      </w:r>
      <w:r>
        <w:rPr>
          <w:color w:val="231F20"/>
          <w:spacing w:val="-8"/>
          <w:sz w:val="22"/>
        </w:rPr>
        <w:t> </w:t>
      </w:r>
      <w:r>
        <w:rPr>
          <w:color w:val="231F20"/>
          <w:sz w:val="22"/>
        </w:rPr>
        <w:t>TCP/IP</w:t>
      </w:r>
      <w:r>
        <w:rPr>
          <w:color w:val="231F20"/>
          <w:spacing w:val="-6"/>
          <w:sz w:val="22"/>
        </w:rPr>
        <w:t> </w:t>
      </w:r>
      <w:r>
        <w:rPr>
          <w:color w:val="231F20"/>
          <w:sz w:val="22"/>
        </w:rPr>
        <w:t>addressing</w:t>
      </w:r>
      <w:r>
        <w:rPr>
          <w:color w:val="231F20"/>
          <w:spacing w:val="-5"/>
          <w:sz w:val="22"/>
        </w:rPr>
        <w:t> </w:t>
      </w:r>
      <w:r>
        <w:rPr>
          <w:color w:val="231F20"/>
          <w:spacing w:val="-2"/>
          <w:sz w:val="22"/>
        </w:rPr>
        <w:t>scheme</w:t>
      </w:r>
    </w:p>
    <w:p>
      <w:pPr>
        <w:pStyle w:val="ListParagraph"/>
        <w:numPr>
          <w:ilvl w:val="1"/>
          <w:numId w:val="428"/>
        </w:numPr>
        <w:tabs>
          <w:tab w:pos="2050" w:val="left" w:leader="none"/>
        </w:tabs>
        <w:spacing w:line="266" w:lineRule="exact" w:before="0" w:after="0"/>
        <w:ind w:left="2050" w:right="0" w:hanging="706"/>
        <w:jc w:val="left"/>
        <w:rPr>
          <w:sz w:val="22"/>
        </w:rPr>
      </w:pPr>
      <w:r>
        <w:rPr>
          <w:color w:val="231F20"/>
          <w:sz w:val="22"/>
        </w:rPr>
        <w:t>Explain</w:t>
      </w:r>
      <w:r>
        <w:rPr>
          <w:color w:val="231F20"/>
          <w:spacing w:val="-13"/>
          <w:sz w:val="22"/>
        </w:rPr>
        <w:t> </w:t>
      </w:r>
      <w:r>
        <w:rPr>
          <w:color w:val="231F20"/>
          <w:sz w:val="22"/>
        </w:rPr>
        <w:t>TCP/IP</w:t>
      </w:r>
      <w:r>
        <w:rPr>
          <w:color w:val="231F20"/>
          <w:spacing w:val="-7"/>
          <w:sz w:val="22"/>
        </w:rPr>
        <w:t> </w:t>
      </w:r>
      <w:r>
        <w:rPr>
          <w:color w:val="231F20"/>
          <w:sz w:val="22"/>
        </w:rPr>
        <w:t>Addressing</w:t>
      </w:r>
      <w:r>
        <w:rPr>
          <w:color w:val="231F20"/>
          <w:spacing w:val="-10"/>
          <w:sz w:val="22"/>
        </w:rPr>
        <w:t> </w:t>
      </w:r>
      <w:r>
        <w:rPr>
          <w:color w:val="231F20"/>
          <w:spacing w:val="-2"/>
          <w:sz w:val="22"/>
        </w:rPr>
        <w:t>Scheme.</w:t>
      </w:r>
    </w:p>
    <w:p>
      <w:pPr>
        <w:pStyle w:val="ListParagraph"/>
        <w:spacing w:after="0" w:line="266" w:lineRule="exact"/>
        <w:jc w:val="left"/>
        <w:rPr>
          <w:sz w:val="22"/>
        </w:rPr>
        <w:sectPr>
          <w:pgSz w:w="12240" w:h="15840"/>
          <w:pgMar w:header="0" w:footer="1147" w:top="380" w:bottom="1340" w:left="360" w:right="360"/>
        </w:sectPr>
      </w:pPr>
    </w:p>
    <w:p>
      <w:pPr>
        <w:pStyle w:val="ListParagraph"/>
        <w:numPr>
          <w:ilvl w:val="1"/>
          <w:numId w:val="428"/>
        </w:numPr>
        <w:tabs>
          <w:tab w:pos="2050" w:val="left" w:leader="none"/>
        </w:tabs>
        <w:spacing w:line="240" w:lineRule="auto" w:before="45" w:after="0"/>
        <w:ind w:left="2050" w:right="0" w:hanging="706"/>
        <w:jc w:val="left"/>
        <w:rPr>
          <w:sz w:val="22"/>
        </w:rPr>
      </w:pPr>
      <w:r>
        <w:rPr>
          <w:color w:val="231F20"/>
          <w:sz w:val="22"/>
        </w:rPr>
        <w:t>Describe</w:t>
      </w:r>
      <w:r>
        <w:rPr>
          <w:color w:val="231F20"/>
          <w:spacing w:val="-4"/>
          <w:sz w:val="22"/>
        </w:rPr>
        <w:t> </w:t>
      </w:r>
      <w:r>
        <w:rPr>
          <w:color w:val="231F20"/>
          <w:sz w:val="22"/>
        </w:rPr>
        <w:t>types</w:t>
      </w:r>
      <w:r>
        <w:rPr>
          <w:color w:val="231F20"/>
          <w:spacing w:val="-8"/>
          <w:sz w:val="22"/>
        </w:rPr>
        <w:t> </w:t>
      </w:r>
      <w:r>
        <w:rPr>
          <w:color w:val="231F20"/>
          <w:sz w:val="22"/>
        </w:rPr>
        <w:t>of</w:t>
      </w:r>
      <w:r>
        <w:rPr>
          <w:color w:val="231F20"/>
          <w:spacing w:val="-3"/>
          <w:sz w:val="22"/>
        </w:rPr>
        <w:t> </w:t>
      </w:r>
      <w:r>
        <w:rPr>
          <w:color w:val="231F20"/>
          <w:sz w:val="22"/>
        </w:rPr>
        <w:t>IP</w:t>
      </w:r>
      <w:r>
        <w:rPr>
          <w:color w:val="231F20"/>
          <w:spacing w:val="-1"/>
          <w:sz w:val="22"/>
        </w:rPr>
        <w:t> </w:t>
      </w:r>
      <w:r>
        <w:rPr>
          <w:color w:val="231F20"/>
          <w:sz w:val="22"/>
        </w:rPr>
        <w:t>Address</w:t>
      </w:r>
      <w:r>
        <w:rPr>
          <w:color w:val="231F20"/>
          <w:spacing w:val="-3"/>
          <w:sz w:val="22"/>
        </w:rPr>
        <w:t> </w:t>
      </w:r>
      <w:r>
        <w:rPr>
          <w:color w:val="231F20"/>
          <w:spacing w:val="-2"/>
          <w:sz w:val="22"/>
        </w:rPr>
        <w:t>Classes.</w:t>
      </w:r>
    </w:p>
    <w:p>
      <w:pPr>
        <w:pStyle w:val="ListParagraph"/>
        <w:numPr>
          <w:ilvl w:val="1"/>
          <w:numId w:val="428"/>
        </w:numPr>
        <w:tabs>
          <w:tab w:pos="2050" w:val="left" w:leader="none"/>
        </w:tabs>
        <w:spacing w:line="266" w:lineRule="exact" w:before="0" w:after="0"/>
        <w:ind w:left="2050" w:right="0" w:hanging="706"/>
        <w:jc w:val="left"/>
        <w:rPr>
          <w:sz w:val="22"/>
        </w:rPr>
      </w:pPr>
      <w:r>
        <w:rPr>
          <w:color w:val="231F20"/>
          <w:sz w:val="22"/>
        </w:rPr>
        <w:t>State</w:t>
      </w:r>
      <w:r>
        <w:rPr>
          <w:color w:val="231F20"/>
          <w:spacing w:val="-5"/>
          <w:sz w:val="22"/>
        </w:rPr>
        <w:t> </w:t>
      </w:r>
      <w:r>
        <w:rPr>
          <w:color w:val="231F20"/>
          <w:sz w:val="22"/>
        </w:rPr>
        <w:t>the</w:t>
      </w:r>
      <w:r>
        <w:rPr>
          <w:color w:val="231F20"/>
          <w:spacing w:val="-5"/>
          <w:sz w:val="22"/>
        </w:rPr>
        <w:t> </w:t>
      </w:r>
      <w:r>
        <w:rPr>
          <w:color w:val="231F20"/>
          <w:sz w:val="22"/>
        </w:rPr>
        <w:t>need</w:t>
      </w:r>
      <w:r>
        <w:rPr>
          <w:color w:val="231F20"/>
          <w:spacing w:val="-5"/>
          <w:sz w:val="22"/>
        </w:rPr>
        <w:t> </w:t>
      </w:r>
      <w:r>
        <w:rPr>
          <w:color w:val="231F20"/>
          <w:sz w:val="22"/>
        </w:rPr>
        <w:t>of</w:t>
      </w:r>
      <w:r>
        <w:rPr>
          <w:color w:val="231F20"/>
          <w:spacing w:val="-10"/>
          <w:sz w:val="22"/>
        </w:rPr>
        <w:t> </w:t>
      </w:r>
      <w:r>
        <w:rPr>
          <w:color w:val="231F20"/>
          <w:sz w:val="22"/>
        </w:rPr>
        <w:t>subnet</w:t>
      </w:r>
      <w:r>
        <w:rPr>
          <w:color w:val="231F20"/>
          <w:spacing w:val="-6"/>
          <w:sz w:val="22"/>
        </w:rPr>
        <w:t> </w:t>
      </w:r>
      <w:r>
        <w:rPr>
          <w:color w:val="231F20"/>
          <w:sz w:val="22"/>
        </w:rPr>
        <w:t>and</w:t>
      </w:r>
      <w:r>
        <w:rPr>
          <w:color w:val="231F20"/>
          <w:spacing w:val="-6"/>
          <w:sz w:val="22"/>
        </w:rPr>
        <w:t> </w:t>
      </w:r>
      <w:r>
        <w:rPr>
          <w:color w:val="231F20"/>
          <w:sz w:val="22"/>
        </w:rPr>
        <w:t>its</w:t>
      </w:r>
      <w:r>
        <w:rPr>
          <w:color w:val="231F20"/>
          <w:spacing w:val="-4"/>
          <w:sz w:val="22"/>
        </w:rPr>
        <w:t> </w:t>
      </w:r>
      <w:r>
        <w:rPr>
          <w:color w:val="231F20"/>
          <w:spacing w:val="-2"/>
          <w:sz w:val="22"/>
        </w:rPr>
        <w:t>importance</w:t>
      </w:r>
    </w:p>
    <w:p>
      <w:pPr>
        <w:pStyle w:val="ListParagraph"/>
        <w:numPr>
          <w:ilvl w:val="1"/>
          <w:numId w:val="428"/>
        </w:numPr>
        <w:tabs>
          <w:tab w:pos="2050" w:val="left" w:leader="none"/>
        </w:tabs>
        <w:spacing w:line="266" w:lineRule="exact" w:before="0" w:after="0"/>
        <w:ind w:left="2050" w:right="0" w:hanging="706"/>
        <w:jc w:val="left"/>
        <w:rPr>
          <w:sz w:val="22"/>
        </w:rPr>
      </w:pPr>
      <w:r>
        <w:rPr>
          <w:color w:val="231F20"/>
          <w:sz w:val="22"/>
        </w:rPr>
        <w:t>List</w:t>
      </w:r>
      <w:r>
        <w:rPr>
          <w:color w:val="231F20"/>
          <w:spacing w:val="-7"/>
          <w:sz w:val="22"/>
        </w:rPr>
        <w:t> </w:t>
      </w:r>
      <w:r>
        <w:rPr>
          <w:color w:val="231F20"/>
          <w:sz w:val="22"/>
        </w:rPr>
        <w:t>the</w:t>
      </w:r>
      <w:r>
        <w:rPr>
          <w:color w:val="231F20"/>
          <w:spacing w:val="-4"/>
          <w:sz w:val="22"/>
        </w:rPr>
        <w:t> </w:t>
      </w:r>
      <w:r>
        <w:rPr>
          <w:color w:val="231F20"/>
          <w:sz w:val="22"/>
        </w:rPr>
        <w:t>advantages</w:t>
      </w:r>
      <w:r>
        <w:rPr>
          <w:color w:val="231F20"/>
          <w:spacing w:val="-4"/>
          <w:sz w:val="22"/>
        </w:rPr>
        <w:t> </w:t>
      </w:r>
      <w:r>
        <w:rPr>
          <w:color w:val="231F20"/>
          <w:sz w:val="22"/>
        </w:rPr>
        <w:t>of</w:t>
      </w:r>
      <w:r>
        <w:rPr>
          <w:color w:val="231F20"/>
          <w:spacing w:val="-4"/>
          <w:sz w:val="22"/>
        </w:rPr>
        <w:t> </w:t>
      </w:r>
      <w:r>
        <w:rPr>
          <w:color w:val="231F20"/>
          <w:sz w:val="22"/>
        </w:rPr>
        <w:t>sub</w:t>
      </w:r>
      <w:r>
        <w:rPr>
          <w:color w:val="231F20"/>
          <w:spacing w:val="-6"/>
          <w:sz w:val="22"/>
        </w:rPr>
        <w:t> </w:t>
      </w:r>
      <w:r>
        <w:rPr>
          <w:color w:val="231F20"/>
          <w:spacing w:val="-2"/>
          <w:sz w:val="22"/>
        </w:rPr>
        <w:t>netting</w:t>
      </w:r>
    </w:p>
    <w:p>
      <w:pPr>
        <w:pStyle w:val="ListParagraph"/>
        <w:numPr>
          <w:ilvl w:val="1"/>
          <w:numId w:val="428"/>
        </w:numPr>
        <w:tabs>
          <w:tab w:pos="2051" w:val="left" w:leader="none"/>
        </w:tabs>
        <w:spacing w:line="240" w:lineRule="auto" w:before="0" w:after="0"/>
        <w:ind w:left="2051" w:right="0" w:hanging="707"/>
        <w:jc w:val="left"/>
        <w:rPr>
          <w:sz w:val="22"/>
        </w:rPr>
      </w:pPr>
      <w:r>
        <w:rPr>
          <w:color w:val="231F20"/>
          <w:sz w:val="22"/>
        </w:rPr>
        <w:t>List</w:t>
      </w:r>
      <w:r>
        <w:rPr>
          <w:color w:val="231F20"/>
          <w:spacing w:val="-7"/>
          <w:sz w:val="22"/>
        </w:rPr>
        <w:t> </w:t>
      </w:r>
      <w:r>
        <w:rPr>
          <w:color w:val="231F20"/>
          <w:sz w:val="22"/>
        </w:rPr>
        <w:t>disadvantages</w:t>
      </w:r>
      <w:r>
        <w:rPr>
          <w:color w:val="231F20"/>
          <w:spacing w:val="-8"/>
          <w:sz w:val="22"/>
        </w:rPr>
        <w:t> </w:t>
      </w:r>
      <w:r>
        <w:rPr>
          <w:color w:val="231F20"/>
          <w:sz w:val="22"/>
        </w:rPr>
        <w:t>of</w:t>
      </w:r>
      <w:r>
        <w:rPr>
          <w:color w:val="231F20"/>
          <w:spacing w:val="-9"/>
          <w:sz w:val="22"/>
        </w:rPr>
        <w:t> </w:t>
      </w:r>
      <w:r>
        <w:rPr>
          <w:color w:val="231F20"/>
          <w:sz w:val="22"/>
        </w:rPr>
        <w:t>sub</w:t>
      </w:r>
      <w:r>
        <w:rPr>
          <w:color w:val="231F20"/>
          <w:spacing w:val="-5"/>
          <w:sz w:val="22"/>
        </w:rPr>
        <w:t> </w:t>
      </w:r>
      <w:r>
        <w:rPr>
          <w:color w:val="231F20"/>
          <w:spacing w:val="-2"/>
          <w:sz w:val="22"/>
        </w:rPr>
        <w:t>netting</w:t>
      </w:r>
    </w:p>
    <w:p>
      <w:pPr>
        <w:pStyle w:val="ListParagraph"/>
        <w:numPr>
          <w:ilvl w:val="1"/>
          <w:numId w:val="428"/>
        </w:numPr>
        <w:tabs>
          <w:tab w:pos="2051" w:val="left" w:leader="none"/>
        </w:tabs>
        <w:spacing w:line="240" w:lineRule="auto" w:before="6" w:after="0"/>
        <w:ind w:left="2051" w:right="0" w:hanging="707"/>
        <w:jc w:val="left"/>
        <w:rPr>
          <w:sz w:val="22"/>
        </w:rPr>
      </w:pPr>
      <w:r>
        <w:rPr>
          <w:color w:val="231F20"/>
          <w:sz w:val="22"/>
        </w:rPr>
        <w:t>State</w:t>
      </w:r>
      <w:r>
        <w:rPr>
          <w:color w:val="231F20"/>
          <w:spacing w:val="-12"/>
          <w:sz w:val="22"/>
        </w:rPr>
        <w:t> </w:t>
      </w:r>
      <w:r>
        <w:rPr>
          <w:color w:val="231F20"/>
          <w:sz w:val="22"/>
        </w:rPr>
        <w:t>the need</w:t>
      </w:r>
      <w:r>
        <w:rPr>
          <w:color w:val="231F20"/>
          <w:spacing w:val="-11"/>
          <w:sz w:val="22"/>
        </w:rPr>
        <w:t> </w:t>
      </w:r>
      <w:r>
        <w:rPr>
          <w:color w:val="231F20"/>
          <w:sz w:val="22"/>
        </w:rPr>
        <w:t>of</w:t>
      </w:r>
      <w:r>
        <w:rPr>
          <w:color w:val="231F20"/>
          <w:spacing w:val="-2"/>
          <w:sz w:val="22"/>
        </w:rPr>
        <w:t> </w:t>
      </w:r>
      <w:r>
        <w:rPr>
          <w:color w:val="231F20"/>
          <w:sz w:val="22"/>
        </w:rPr>
        <w:t>protocols</w:t>
      </w:r>
      <w:r>
        <w:rPr>
          <w:color w:val="231F20"/>
          <w:spacing w:val="-5"/>
          <w:sz w:val="22"/>
        </w:rPr>
        <w:t> </w:t>
      </w:r>
      <w:r>
        <w:rPr>
          <w:color w:val="231F20"/>
          <w:sz w:val="22"/>
        </w:rPr>
        <w:t>in</w:t>
      </w:r>
      <w:r>
        <w:rPr>
          <w:color w:val="231F20"/>
          <w:spacing w:val="-7"/>
          <w:sz w:val="22"/>
        </w:rPr>
        <w:t> </w:t>
      </w:r>
      <w:r>
        <w:rPr>
          <w:color w:val="231F20"/>
          <w:sz w:val="22"/>
        </w:rPr>
        <w:t>computer</w:t>
      </w:r>
      <w:r>
        <w:rPr>
          <w:color w:val="231F20"/>
          <w:spacing w:val="-4"/>
          <w:sz w:val="22"/>
        </w:rPr>
        <w:t> </w:t>
      </w:r>
      <w:r>
        <w:rPr>
          <w:color w:val="231F20"/>
          <w:spacing w:val="-2"/>
          <w:sz w:val="22"/>
        </w:rPr>
        <w:t>networks</w:t>
      </w:r>
    </w:p>
    <w:p>
      <w:pPr>
        <w:pStyle w:val="ListParagraph"/>
        <w:numPr>
          <w:ilvl w:val="1"/>
          <w:numId w:val="428"/>
        </w:numPr>
        <w:tabs>
          <w:tab w:pos="2050" w:val="left" w:leader="none"/>
        </w:tabs>
        <w:spacing w:line="266" w:lineRule="exact" w:before="0" w:after="0"/>
        <w:ind w:left="2050" w:right="0" w:hanging="706"/>
        <w:jc w:val="left"/>
        <w:rPr>
          <w:sz w:val="22"/>
        </w:rPr>
      </w:pPr>
      <w:r>
        <w:rPr>
          <w:color w:val="231F20"/>
          <w:spacing w:val="-2"/>
          <w:sz w:val="22"/>
        </w:rPr>
        <w:t>PROTOCOLS</w:t>
      </w:r>
    </w:p>
    <w:p>
      <w:pPr>
        <w:pStyle w:val="ListParagraph"/>
        <w:numPr>
          <w:ilvl w:val="2"/>
          <w:numId w:val="428"/>
        </w:numPr>
        <w:tabs>
          <w:tab w:pos="2760" w:val="left" w:leader="none"/>
        </w:tabs>
        <w:spacing w:line="266" w:lineRule="exact" w:before="0" w:after="0"/>
        <w:ind w:left="2760" w:right="0" w:hanging="710"/>
        <w:jc w:val="left"/>
        <w:rPr>
          <w:sz w:val="22"/>
        </w:rPr>
      </w:pPr>
      <w:r>
        <w:rPr>
          <w:color w:val="231F20"/>
          <w:sz w:val="22"/>
        </w:rPr>
        <w:t>Hyper</w:t>
      </w:r>
      <w:r>
        <w:rPr>
          <w:color w:val="231F20"/>
          <w:spacing w:val="-5"/>
          <w:sz w:val="22"/>
        </w:rPr>
        <w:t> </w:t>
      </w:r>
      <w:r>
        <w:rPr>
          <w:color w:val="231F20"/>
          <w:sz w:val="22"/>
        </w:rPr>
        <w:t>Text</w:t>
      </w:r>
      <w:r>
        <w:rPr>
          <w:color w:val="231F20"/>
          <w:spacing w:val="-11"/>
          <w:sz w:val="22"/>
        </w:rPr>
        <w:t> </w:t>
      </w:r>
      <w:r>
        <w:rPr>
          <w:color w:val="231F20"/>
          <w:sz w:val="22"/>
        </w:rPr>
        <w:t>Transfer</w:t>
      </w:r>
      <w:r>
        <w:rPr>
          <w:color w:val="231F20"/>
          <w:spacing w:val="-9"/>
          <w:sz w:val="22"/>
        </w:rPr>
        <w:t> </w:t>
      </w:r>
      <w:r>
        <w:rPr>
          <w:color w:val="231F20"/>
          <w:spacing w:val="-2"/>
          <w:sz w:val="22"/>
        </w:rPr>
        <w:t>Protocol(HTTP)</w:t>
      </w:r>
    </w:p>
    <w:p>
      <w:pPr>
        <w:pStyle w:val="ListParagraph"/>
        <w:numPr>
          <w:ilvl w:val="2"/>
          <w:numId w:val="428"/>
        </w:numPr>
        <w:tabs>
          <w:tab w:pos="2760" w:val="left" w:leader="none"/>
        </w:tabs>
        <w:spacing w:line="240" w:lineRule="auto" w:before="0" w:after="0"/>
        <w:ind w:left="2760" w:right="0" w:hanging="710"/>
        <w:jc w:val="left"/>
        <w:rPr>
          <w:sz w:val="22"/>
        </w:rPr>
      </w:pPr>
      <w:r>
        <w:rPr>
          <w:color w:val="231F20"/>
          <w:sz w:val="22"/>
        </w:rPr>
        <w:t>File</w:t>
      </w:r>
      <w:r>
        <w:rPr>
          <w:color w:val="231F20"/>
          <w:spacing w:val="-4"/>
          <w:sz w:val="22"/>
        </w:rPr>
        <w:t> </w:t>
      </w:r>
      <w:r>
        <w:rPr>
          <w:color w:val="231F20"/>
          <w:sz w:val="22"/>
        </w:rPr>
        <w:t>Transfer</w:t>
      </w:r>
      <w:r>
        <w:rPr>
          <w:color w:val="231F20"/>
          <w:spacing w:val="-8"/>
          <w:sz w:val="22"/>
        </w:rPr>
        <w:t> </w:t>
      </w:r>
      <w:r>
        <w:rPr>
          <w:color w:val="231F20"/>
          <w:spacing w:val="-2"/>
          <w:sz w:val="22"/>
        </w:rPr>
        <w:t>Protocol(FTP)</w:t>
      </w:r>
    </w:p>
    <w:p>
      <w:pPr>
        <w:pStyle w:val="ListParagraph"/>
        <w:numPr>
          <w:ilvl w:val="2"/>
          <w:numId w:val="428"/>
        </w:numPr>
        <w:tabs>
          <w:tab w:pos="2760" w:val="left" w:leader="none"/>
        </w:tabs>
        <w:spacing w:line="240" w:lineRule="auto" w:before="1" w:after="0"/>
        <w:ind w:left="2760" w:right="0" w:hanging="710"/>
        <w:jc w:val="left"/>
        <w:rPr>
          <w:sz w:val="22"/>
        </w:rPr>
      </w:pPr>
      <w:r>
        <w:rPr>
          <w:color w:val="231F20"/>
          <w:sz w:val="22"/>
        </w:rPr>
        <w:t>Simple</w:t>
      </w:r>
      <w:r>
        <w:rPr>
          <w:color w:val="231F20"/>
          <w:spacing w:val="-10"/>
          <w:sz w:val="22"/>
        </w:rPr>
        <w:t> </w:t>
      </w:r>
      <w:r>
        <w:rPr>
          <w:color w:val="231F20"/>
          <w:sz w:val="22"/>
        </w:rPr>
        <w:t>Mail</w:t>
      </w:r>
      <w:r>
        <w:rPr>
          <w:color w:val="231F20"/>
          <w:spacing w:val="-5"/>
          <w:sz w:val="22"/>
        </w:rPr>
        <w:t> </w:t>
      </w:r>
      <w:r>
        <w:rPr>
          <w:color w:val="231F20"/>
          <w:sz w:val="22"/>
        </w:rPr>
        <w:t>Transfer</w:t>
      </w:r>
      <w:r>
        <w:rPr>
          <w:color w:val="231F20"/>
          <w:spacing w:val="-10"/>
          <w:sz w:val="22"/>
        </w:rPr>
        <w:t> </w:t>
      </w:r>
      <w:r>
        <w:rPr>
          <w:color w:val="231F20"/>
          <w:spacing w:val="-2"/>
          <w:sz w:val="22"/>
        </w:rPr>
        <w:t>Protocol(SMTP)</w:t>
      </w:r>
    </w:p>
    <w:p>
      <w:pPr>
        <w:pStyle w:val="ListParagraph"/>
        <w:numPr>
          <w:ilvl w:val="2"/>
          <w:numId w:val="428"/>
        </w:numPr>
        <w:tabs>
          <w:tab w:pos="2761" w:val="left" w:leader="none"/>
        </w:tabs>
        <w:spacing w:line="240" w:lineRule="auto" w:before="0" w:after="0"/>
        <w:ind w:left="2761" w:right="0" w:hanging="711"/>
        <w:jc w:val="left"/>
        <w:rPr>
          <w:sz w:val="22"/>
        </w:rPr>
      </w:pPr>
      <w:r>
        <w:rPr>
          <w:color w:val="231F20"/>
          <w:sz w:val="22"/>
        </w:rPr>
        <w:t>Address</w:t>
      </w:r>
      <w:r>
        <w:rPr>
          <w:color w:val="231F20"/>
          <w:spacing w:val="-9"/>
          <w:sz w:val="22"/>
        </w:rPr>
        <w:t> </w:t>
      </w:r>
      <w:r>
        <w:rPr>
          <w:color w:val="231F20"/>
          <w:sz w:val="22"/>
        </w:rPr>
        <w:t>Resolution</w:t>
      </w:r>
      <w:r>
        <w:rPr>
          <w:color w:val="231F20"/>
          <w:spacing w:val="-9"/>
          <w:sz w:val="22"/>
        </w:rPr>
        <w:t> </w:t>
      </w:r>
      <w:r>
        <w:rPr>
          <w:color w:val="231F20"/>
          <w:spacing w:val="-2"/>
          <w:sz w:val="22"/>
        </w:rPr>
        <w:t>Protocol(ARP)</w:t>
      </w:r>
    </w:p>
    <w:p>
      <w:pPr>
        <w:pStyle w:val="ListParagraph"/>
        <w:numPr>
          <w:ilvl w:val="2"/>
          <w:numId w:val="428"/>
        </w:numPr>
        <w:tabs>
          <w:tab w:pos="2761" w:val="left" w:leader="none"/>
        </w:tabs>
        <w:spacing w:line="240" w:lineRule="auto" w:before="1" w:after="0"/>
        <w:ind w:left="2761" w:right="0" w:hanging="711"/>
        <w:jc w:val="left"/>
        <w:rPr>
          <w:sz w:val="22"/>
        </w:rPr>
      </w:pPr>
      <w:r>
        <w:rPr>
          <w:color w:val="231F20"/>
          <w:sz w:val="22"/>
        </w:rPr>
        <w:t>Reverse</w:t>
      </w:r>
      <w:r>
        <w:rPr>
          <w:color w:val="231F20"/>
          <w:spacing w:val="-8"/>
          <w:sz w:val="22"/>
        </w:rPr>
        <w:t> </w:t>
      </w:r>
      <w:r>
        <w:rPr>
          <w:color w:val="231F20"/>
          <w:sz w:val="22"/>
        </w:rPr>
        <w:t>Address</w:t>
      </w:r>
      <w:r>
        <w:rPr>
          <w:color w:val="231F20"/>
          <w:spacing w:val="-2"/>
          <w:sz w:val="22"/>
        </w:rPr>
        <w:t> </w:t>
      </w:r>
      <w:r>
        <w:rPr>
          <w:color w:val="231F20"/>
          <w:sz w:val="22"/>
        </w:rPr>
        <w:t>Resolution</w:t>
      </w:r>
      <w:r>
        <w:rPr>
          <w:color w:val="231F20"/>
          <w:spacing w:val="-7"/>
          <w:sz w:val="22"/>
        </w:rPr>
        <w:t> </w:t>
      </w:r>
      <w:r>
        <w:rPr>
          <w:color w:val="231F20"/>
          <w:spacing w:val="-2"/>
          <w:sz w:val="22"/>
        </w:rPr>
        <w:t>Protocol(RARP)</w:t>
      </w:r>
    </w:p>
    <w:p>
      <w:pPr>
        <w:pStyle w:val="ListParagraph"/>
        <w:numPr>
          <w:ilvl w:val="2"/>
          <w:numId w:val="428"/>
        </w:numPr>
        <w:tabs>
          <w:tab w:pos="2761" w:val="left" w:leader="none"/>
        </w:tabs>
        <w:spacing w:line="240" w:lineRule="auto" w:before="0" w:after="0"/>
        <w:ind w:left="2761" w:right="0" w:hanging="711"/>
        <w:jc w:val="left"/>
        <w:rPr>
          <w:sz w:val="22"/>
        </w:rPr>
      </w:pPr>
      <w:r>
        <w:rPr>
          <w:color w:val="231F20"/>
          <w:spacing w:val="-2"/>
          <w:sz w:val="22"/>
        </w:rPr>
        <w:t>Telnet</w:t>
      </w:r>
    </w:p>
    <w:p>
      <w:pPr>
        <w:pStyle w:val="ListParagraph"/>
        <w:numPr>
          <w:ilvl w:val="1"/>
          <w:numId w:val="428"/>
        </w:numPr>
        <w:tabs>
          <w:tab w:pos="2050" w:val="left" w:leader="none"/>
        </w:tabs>
        <w:spacing w:line="240" w:lineRule="auto" w:before="0" w:after="0"/>
        <w:ind w:left="2050" w:right="0" w:hanging="706"/>
        <w:jc w:val="left"/>
        <w:rPr>
          <w:sz w:val="22"/>
        </w:rPr>
      </w:pPr>
      <w:r>
        <w:rPr>
          <w:color w:val="231F20"/>
          <w:sz w:val="22"/>
        </w:rPr>
        <w:t>State</w:t>
      </w:r>
      <w:r>
        <w:rPr>
          <w:color w:val="231F20"/>
          <w:spacing w:val="-7"/>
          <w:sz w:val="22"/>
        </w:rPr>
        <w:t> </w:t>
      </w:r>
      <w:r>
        <w:rPr>
          <w:color w:val="231F20"/>
          <w:sz w:val="22"/>
        </w:rPr>
        <w:t>the</w:t>
      </w:r>
      <w:r>
        <w:rPr>
          <w:color w:val="231F20"/>
          <w:spacing w:val="-4"/>
          <w:sz w:val="22"/>
        </w:rPr>
        <w:t> </w:t>
      </w:r>
      <w:r>
        <w:rPr>
          <w:color w:val="231F20"/>
          <w:sz w:val="22"/>
        </w:rPr>
        <w:t>importance</w:t>
      </w:r>
      <w:r>
        <w:rPr>
          <w:color w:val="231F20"/>
          <w:spacing w:val="-7"/>
          <w:sz w:val="22"/>
        </w:rPr>
        <w:t> </w:t>
      </w:r>
      <w:r>
        <w:rPr>
          <w:color w:val="231F20"/>
          <w:sz w:val="22"/>
        </w:rPr>
        <w:t>of</w:t>
      </w:r>
      <w:r>
        <w:rPr>
          <w:color w:val="231F20"/>
          <w:spacing w:val="41"/>
          <w:sz w:val="22"/>
        </w:rPr>
        <w:t> </w:t>
      </w:r>
      <w:r>
        <w:rPr>
          <w:color w:val="231F20"/>
          <w:sz w:val="22"/>
        </w:rPr>
        <w:t>Simple</w:t>
      </w:r>
      <w:r>
        <w:rPr>
          <w:color w:val="231F20"/>
          <w:spacing w:val="-3"/>
          <w:sz w:val="22"/>
        </w:rPr>
        <w:t> </w:t>
      </w:r>
      <w:r>
        <w:rPr>
          <w:color w:val="231F20"/>
          <w:sz w:val="22"/>
        </w:rPr>
        <w:t>Network</w:t>
      </w:r>
      <w:r>
        <w:rPr>
          <w:color w:val="231F20"/>
          <w:spacing w:val="-9"/>
          <w:sz w:val="22"/>
        </w:rPr>
        <w:t> </w:t>
      </w:r>
      <w:r>
        <w:rPr>
          <w:color w:val="231F20"/>
          <w:sz w:val="22"/>
        </w:rPr>
        <w:t>Management</w:t>
      </w:r>
      <w:r>
        <w:rPr>
          <w:color w:val="231F20"/>
          <w:spacing w:val="-6"/>
          <w:sz w:val="22"/>
        </w:rPr>
        <w:t> </w:t>
      </w:r>
      <w:r>
        <w:rPr>
          <w:color w:val="231F20"/>
          <w:spacing w:val="-2"/>
          <w:sz w:val="22"/>
        </w:rPr>
        <w:t>Protocol(SNMP)</w:t>
      </w:r>
    </w:p>
    <w:p>
      <w:pPr>
        <w:pStyle w:val="ListParagraph"/>
        <w:numPr>
          <w:ilvl w:val="1"/>
          <w:numId w:val="428"/>
        </w:numPr>
        <w:tabs>
          <w:tab w:pos="2050" w:val="left" w:leader="none"/>
        </w:tabs>
        <w:spacing w:line="240" w:lineRule="auto" w:before="0" w:after="0"/>
        <w:ind w:left="2050" w:right="0" w:hanging="706"/>
        <w:jc w:val="left"/>
        <w:rPr>
          <w:sz w:val="22"/>
        </w:rPr>
      </w:pPr>
      <w:r>
        <w:rPr>
          <w:color w:val="231F20"/>
          <w:sz w:val="22"/>
        </w:rPr>
        <w:t>Internet</w:t>
      </w:r>
      <w:r>
        <w:rPr>
          <w:color w:val="231F20"/>
          <w:spacing w:val="-13"/>
          <w:sz w:val="22"/>
        </w:rPr>
        <w:t> </w:t>
      </w:r>
      <w:r>
        <w:rPr>
          <w:color w:val="231F20"/>
          <w:sz w:val="22"/>
        </w:rPr>
        <w:t>Protocol</w:t>
      </w:r>
      <w:r>
        <w:rPr>
          <w:color w:val="231F20"/>
          <w:spacing w:val="-12"/>
          <w:sz w:val="22"/>
        </w:rPr>
        <w:t> </w:t>
      </w:r>
      <w:r>
        <w:rPr>
          <w:color w:val="231F20"/>
          <w:sz w:val="22"/>
        </w:rPr>
        <w:t>Addressing</w:t>
      </w:r>
      <w:r>
        <w:rPr>
          <w:color w:val="231F20"/>
          <w:spacing w:val="-7"/>
          <w:sz w:val="22"/>
        </w:rPr>
        <w:t> </w:t>
      </w:r>
      <w:r>
        <w:rPr>
          <w:color w:val="231F20"/>
          <w:spacing w:val="-2"/>
          <w:sz w:val="22"/>
        </w:rPr>
        <w:t>formats</w:t>
      </w:r>
    </w:p>
    <w:p>
      <w:pPr>
        <w:pStyle w:val="ListParagraph"/>
        <w:numPr>
          <w:ilvl w:val="2"/>
          <w:numId w:val="428"/>
        </w:numPr>
        <w:tabs>
          <w:tab w:pos="2757" w:val="left" w:leader="none"/>
        </w:tabs>
        <w:spacing w:line="266" w:lineRule="exact" w:before="5" w:after="0"/>
        <w:ind w:left="2757" w:right="0" w:hanging="707"/>
        <w:jc w:val="left"/>
        <w:rPr>
          <w:sz w:val="22"/>
        </w:rPr>
      </w:pPr>
      <w:r>
        <w:rPr>
          <w:color w:val="231F20"/>
          <w:spacing w:val="-4"/>
          <w:sz w:val="22"/>
        </w:rPr>
        <w:t>IPv4</w:t>
      </w:r>
    </w:p>
    <w:p>
      <w:pPr>
        <w:pStyle w:val="ListParagraph"/>
        <w:numPr>
          <w:ilvl w:val="2"/>
          <w:numId w:val="428"/>
        </w:numPr>
        <w:tabs>
          <w:tab w:pos="2757" w:val="left" w:leader="none"/>
        </w:tabs>
        <w:spacing w:line="264" w:lineRule="exact" w:before="0" w:after="0"/>
        <w:ind w:left="2757" w:right="0" w:hanging="707"/>
        <w:jc w:val="left"/>
        <w:rPr>
          <w:sz w:val="22"/>
        </w:rPr>
      </w:pPr>
      <w:r>
        <w:rPr>
          <w:color w:val="231F20"/>
          <w:spacing w:val="-4"/>
          <w:sz w:val="22"/>
        </w:rPr>
        <w:t>IPv6</w:t>
      </w:r>
    </w:p>
    <w:p>
      <w:pPr>
        <w:pStyle w:val="ListParagraph"/>
        <w:numPr>
          <w:ilvl w:val="2"/>
          <w:numId w:val="428"/>
        </w:numPr>
        <w:tabs>
          <w:tab w:pos="2757" w:val="left" w:leader="none"/>
        </w:tabs>
        <w:spacing w:line="267" w:lineRule="exact" w:before="0" w:after="0"/>
        <w:ind w:left="2757" w:right="0" w:hanging="707"/>
        <w:jc w:val="left"/>
        <w:rPr>
          <w:sz w:val="22"/>
        </w:rPr>
      </w:pPr>
      <w:r>
        <w:rPr>
          <w:color w:val="231F20"/>
          <w:sz w:val="22"/>
        </w:rPr>
        <w:t>IPV4</w:t>
      </w:r>
      <w:r>
        <w:rPr>
          <w:color w:val="231F20"/>
          <w:spacing w:val="-4"/>
          <w:sz w:val="22"/>
        </w:rPr>
        <w:t> </w:t>
      </w:r>
      <w:r>
        <w:rPr>
          <w:color w:val="231F20"/>
          <w:sz w:val="22"/>
        </w:rPr>
        <w:t>VS</w:t>
      </w:r>
      <w:r>
        <w:rPr>
          <w:color w:val="231F20"/>
          <w:spacing w:val="-3"/>
          <w:sz w:val="22"/>
        </w:rPr>
        <w:t> </w:t>
      </w:r>
      <w:r>
        <w:rPr>
          <w:color w:val="231F20"/>
          <w:spacing w:val="-4"/>
          <w:sz w:val="22"/>
        </w:rPr>
        <w:t>IPV6</w:t>
      </w:r>
    </w:p>
    <w:p>
      <w:pPr>
        <w:pStyle w:val="ListParagraph"/>
        <w:numPr>
          <w:ilvl w:val="1"/>
          <w:numId w:val="429"/>
        </w:numPr>
        <w:tabs>
          <w:tab w:pos="2051" w:val="left" w:leader="none"/>
        </w:tabs>
        <w:spacing w:line="240" w:lineRule="auto" w:before="1" w:after="0"/>
        <w:ind w:left="2051" w:right="0" w:hanging="707"/>
        <w:jc w:val="left"/>
        <w:rPr>
          <w:sz w:val="22"/>
        </w:rPr>
      </w:pPr>
      <w:r>
        <w:rPr>
          <w:color w:val="231F20"/>
          <w:sz w:val="22"/>
        </w:rPr>
        <w:t>Introduction</w:t>
      </w:r>
      <w:r>
        <w:rPr>
          <w:color w:val="231F20"/>
          <w:spacing w:val="-9"/>
          <w:sz w:val="22"/>
        </w:rPr>
        <w:t> </w:t>
      </w:r>
      <w:r>
        <w:rPr>
          <w:color w:val="231F20"/>
          <w:sz w:val="22"/>
        </w:rPr>
        <w:t>to</w:t>
      </w:r>
      <w:r>
        <w:rPr>
          <w:color w:val="231F20"/>
          <w:spacing w:val="-9"/>
          <w:sz w:val="22"/>
        </w:rPr>
        <w:t> </w:t>
      </w:r>
      <w:r>
        <w:rPr>
          <w:color w:val="231F20"/>
          <w:sz w:val="22"/>
        </w:rPr>
        <w:t>Network</w:t>
      </w:r>
      <w:r>
        <w:rPr>
          <w:color w:val="231F20"/>
          <w:spacing w:val="-6"/>
          <w:sz w:val="22"/>
        </w:rPr>
        <w:t> </w:t>
      </w:r>
      <w:r>
        <w:rPr>
          <w:color w:val="231F20"/>
          <w:spacing w:val="-2"/>
          <w:sz w:val="22"/>
        </w:rPr>
        <w:t>security</w:t>
      </w:r>
    </w:p>
    <w:p>
      <w:pPr>
        <w:pStyle w:val="ListParagraph"/>
        <w:numPr>
          <w:ilvl w:val="1"/>
          <w:numId w:val="429"/>
        </w:numPr>
        <w:tabs>
          <w:tab w:pos="2050" w:val="left" w:leader="none"/>
        </w:tabs>
        <w:spacing w:line="240" w:lineRule="auto" w:before="0" w:after="0"/>
        <w:ind w:left="2050" w:right="0" w:hanging="706"/>
        <w:jc w:val="left"/>
        <w:rPr>
          <w:sz w:val="22"/>
        </w:rPr>
      </w:pPr>
      <w:r>
        <w:rPr>
          <w:color w:val="231F20"/>
          <w:sz w:val="22"/>
        </w:rPr>
        <w:t>Define</w:t>
      </w:r>
      <w:r>
        <w:rPr>
          <w:color w:val="231F20"/>
          <w:spacing w:val="-9"/>
          <w:sz w:val="22"/>
        </w:rPr>
        <w:t> </w:t>
      </w:r>
      <w:r>
        <w:rPr>
          <w:color w:val="231F20"/>
          <w:sz w:val="22"/>
        </w:rPr>
        <w:t>terms</w:t>
      </w:r>
      <w:r>
        <w:rPr>
          <w:color w:val="231F20"/>
          <w:spacing w:val="-4"/>
          <w:sz w:val="22"/>
        </w:rPr>
        <w:t> </w:t>
      </w:r>
      <w:r>
        <w:rPr>
          <w:color w:val="231F20"/>
          <w:sz w:val="22"/>
        </w:rPr>
        <w:t>security</w:t>
      </w:r>
      <w:r>
        <w:rPr>
          <w:color w:val="231F20"/>
          <w:spacing w:val="-5"/>
          <w:sz w:val="22"/>
        </w:rPr>
        <w:t> </w:t>
      </w:r>
      <w:r>
        <w:rPr>
          <w:color w:val="231F20"/>
          <w:sz w:val="22"/>
        </w:rPr>
        <w:t>and</w:t>
      </w:r>
      <w:r>
        <w:rPr>
          <w:color w:val="231F20"/>
          <w:spacing w:val="-8"/>
          <w:sz w:val="22"/>
        </w:rPr>
        <w:t> </w:t>
      </w:r>
      <w:r>
        <w:rPr>
          <w:color w:val="231F20"/>
          <w:sz w:val="22"/>
        </w:rPr>
        <w:t>network</w:t>
      </w:r>
      <w:r>
        <w:rPr>
          <w:color w:val="231F20"/>
          <w:spacing w:val="-4"/>
          <w:sz w:val="22"/>
        </w:rPr>
        <w:t> </w:t>
      </w:r>
      <w:r>
        <w:rPr>
          <w:color w:val="231F20"/>
          <w:spacing w:val="-2"/>
          <w:sz w:val="22"/>
        </w:rPr>
        <w:t>security.</w:t>
      </w:r>
    </w:p>
    <w:p>
      <w:pPr>
        <w:pStyle w:val="ListParagraph"/>
        <w:numPr>
          <w:ilvl w:val="1"/>
          <w:numId w:val="429"/>
        </w:numPr>
        <w:tabs>
          <w:tab w:pos="2050" w:val="left" w:leader="none"/>
        </w:tabs>
        <w:spacing w:line="240" w:lineRule="auto" w:before="0" w:after="0"/>
        <w:ind w:left="2050" w:right="0" w:hanging="706"/>
        <w:jc w:val="left"/>
        <w:rPr>
          <w:sz w:val="22"/>
        </w:rPr>
      </w:pPr>
      <w:r>
        <w:rPr>
          <w:color w:val="231F20"/>
          <w:sz w:val="22"/>
        </w:rPr>
        <w:t>Explain</w:t>
      </w:r>
      <w:r>
        <w:rPr>
          <w:color w:val="231F20"/>
          <w:spacing w:val="-7"/>
          <w:sz w:val="22"/>
        </w:rPr>
        <w:t> </w:t>
      </w:r>
      <w:r>
        <w:rPr>
          <w:color w:val="231F20"/>
          <w:sz w:val="22"/>
        </w:rPr>
        <w:t>OSI</w:t>
      </w:r>
      <w:r>
        <w:rPr>
          <w:color w:val="231F20"/>
          <w:spacing w:val="-5"/>
          <w:sz w:val="22"/>
        </w:rPr>
        <w:t> </w:t>
      </w:r>
      <w:r>
        <w:rPr>
          <w:color w:val="231F20"/>
          <w:sz w:val="22"/>
        </w:rPr>
        <w:t>security</w:t>
      </w:r>
      <w:r>
        <w:rPr>
          <w:color w:val="231F20"/>
          <w:spacing w:val="-8"/>
          <w:sz w:val="22"/>
        </w:rPr>
        <w:t> </w:t>
      </w:r>
      <w:r>
        <w:rPr>
          <w:color w:val="231F20"/>
          <w:spacing w:val="-2"/>
          <w:sz w:val="22"/>
        </w:rPr>
        <w:t>architecture.</w:t>
      </w:r>
    </w:p>
    <w:p>
      <w:pPr>
        <w:pStyle w:val="ListParagraph"/>
        <w:numPr>
          <w:ilvl w:val="1"/>
          <w:numId w:val="429"/>
        </w:numPr>
        <w:tabs>
          <w:tab w:pos="2050" w:val="left" w:leader="none"/>
        </w:tabs>
        <w:spacing w:line="240" w:lineRule="auto" w:before="0" w:after="0"/>
        <w:ind w:left="2050" w:right="0" w:hanging="706"/>
        <w:jc w:val="left"/>
        <w:rPr>
          <w:sz w:val="22"/>
        </w:rPr>
      </w:pPr>
      <w:r>
        <w:rPr>
          <w:color w:val="231F20"/>
          <w:sz w:val="22"/>
        </w:rPr>
        <w:t>List</w:t>
      </w:r>
      <w:r>
        <w:rPr>
          <w:color w:val="231F20"/>
          <w:spacing w:val="-9"/>
          <w:sz w:val="22"/>
        </w:rPr>
        <w:t> </w:t>
      </w:r>
      <w:r>
        <w:rPr>
          <w:color w:val="231F20"/>
          <w:sz w:val="22"/>
        </w:rPr>
        <w:t>different</w:t>
      </w:r>
      <w:r>
        <w:rPr>
          <w:color w:val="231F20"/>
          <w:spacing w:val="-9"/>
          <w:sz w:val="22"/>
        </w:rPr>
        <w:t> </w:t>
      </w:r>
      <w:r>
        <w:rPr>
          <w:color w:val="231F20"/>
          <w:sz w:val="22"/>
        </w:rPr>
        <w:t>security</w:t>
      </w:r>
      <w:r>
        <w:rPr>
          <w:color w:val="231F20"/>
          <w:spacing w:val="-5"/>
          <w:sz w:val="22"/>
        </w:rPr>
        <w:t> </w:t>
      </w:r>
      <w:r>
        <w:rPr>
          <w:color w:val="231F20"/>
          <w:spacing w:val="-2"/>
          <w:sz w:val="22"/>
        </w:rPr>
        <w:t>goals.</w:t>
      </w:r>
    </w:p>
    <w:p>
      <w:pPr>
        <w:pStyle w:val="ListParagraph"/>
        <w:numPr>
          <w:ilvl w:val="1"/>
          <w:numId w:val="429"/>
        </w:numPr>
        <w:tabs>
          <w:tab w:pos="2050" w:val="left" w:leader="none"/>
        </w:tabs>
        <w:spacing w:line="240" w:lineRule="auto" w:before="1" w:after="0"/>
        <w:ind w:left="2050" w:right="0" w:hanging="706"/>
        <w:jc w:val="left"/>
        <w:rPr>
          <w:sz w:val="22"/>
        </w:rPr>
      </w:pPr>
      <w:r>
        <w:rPr>
          <w:color w:val="231F20"/>
          <w:sz w:val="22"/>
        </w:rPr>
        <w:t>Define</w:t>
      </w:r>
      <w:r>
        <w:rPr>
          <w:color w:val="231F20"/>
          <w:spacing w:val="-9"/>
          <w:sz w:val="22"/>
        </w:rPr>
        <w:t> </w:t>
      </w:r>
      <w:r>
        <w:rPr>
          <w:color w:val="231F20"/>
          <w:spacing w:val="-2"/>
          <w:sz w:val="22"/>
        </w:rPr>
        <w:t>cryptography.</w:t>
      </w:r>
    </w:p>
    <w:p>
      <w:pPr>
        <w:pStyle w:val="ListParagraph"/>
        <w:numPr>
          <w:ilvl w:val="1"/>
          <w:numId w:val="429"/>
        </w:numPr>
        <w:tabs>
          <w:tab w:pos="2050" w:val="left" w:leader="none"/>
        </w:tabs>
        <w:spacing w:line="240" w:lineRule="auto" w:before="0" w:after="0"/>
        <w:ind w:left="2050" w:right="0" w:hanging="706"/>
        <w:jc w:val="left"/>
        <w:rPr>
          <w:sz w:val="22"/>
        </w:rPr>
      </w:pPr>
      <w:r>
        <w:rPr>
          <w:color w:val="231F20"/>
          <w:sz w:val="22"/>
        </w:rPr>
        <w:t>Explain</w:t>
      </w:r>
      <w:r>
        <w:rPr>
          <w:color w:val="231F20"/>
          <w:spacing w:val="-12"/>
          <w:sz w:val="22"/>
        </w:rPr>
        <w:t> </w:t>
      </w:r>
      <w:r>
        <w:rPr>
          <w:color w:val="231F20"/>
          <w:sz w:val="22"/>
        </w:rPr>
        <w:t>crypto</w:t>
      </w:r>
      <w:r>
        <w:rPr>
          <w:color w:val="231F20"/>
          <w:spacing w:val="-8"/>
          <w:sz w:val="22"/>
        </w:rPr>
        <w:t> </w:t>
      </w:r>
      <w:r>
        <w:rPr>
          <w:color w:val="231F20"/>
          <w:spacing w:val="-2"/>
          <w:sz w:val="22"/>
        </w:rPr>
        <w:t>system.</w:t>
      </w:r>
    </w:p>
    <w:p>
      <w:pPr>
        <w:pStyle w:val="ListParagraph"/>
        <w:numPr>
          <w:ilvl w:val="1"/>
          <w:numId w:val="429"/>
        </w:numPr>
        <w:tabs>
          <w:tab w:pos="2050" w:val="left" w:leader="none"/>
        </w:tabs>
        <w:spacing w:line="240" w:lineRule="auto" w:before="1" w:after="0"/>
        <w:ind w:left="2050" w:right="0" w:hanging="706"/>
        <w:jc w:val="left"/>
        <w:rPr>
          <w:sz w:val="22"/>
        </w:rPr>
      </w:pPr>
      <w:r>
        <w:rPr>
          <w:color w:val="231F20"/>
          <w:sz w:val="22"/>
        </w:rPr>
        <w:t>Explain</w:t>
      </w:r>
      <w:r>
        <w:rPr>
          <w:color w:val="231F20"/>
          <w:spacing w:val="-12"/>
          <w:sz w:val="22"/>
        </w:rPr>
        <w:t> </w:t>
      </w:r>
      <w:r>
        <w:rPr>
          <w:color w:val="231F20"/>
          <w:sz w:val="22"/>
        </w:rPr>
        <w:t>authentication,</w:t>
      </w:r>
      <w:r>
        <w:rPr>
          <w:color w:val="231F20"/>
          <w:spacing w:val="-9"/>
          <w:sz w:val="22"/>
        </w:rPr>
        <w:t> </w:t>
      </w:r>
      <w:r>
        <w:rPr>
          <w:color w:val="231F20"/>
          <w:sz w:val="22"/>
        </w:rPr>
        <w:t>Confidentiality,</w:t>
      </w:r>
      <w:r>
        <w:rPr>
          <w:color w:val="231F20"/>
          <w:spacing w:val="-11"/>
          <w:sz w:val="22"/>
        </w:rPr>
        <w:t> </w:t>
      </w:r>
      <w:r>
        <w:rPr>
          <w:color w:val="231F20"/>
          <w:sz w:val="22"/>
        </w:rPr>
        <w:t>integrity</w:t>
      </w:r>
      <w:r>
        <w:rPr>
          <w:color w:val="231F20"/>
          <w:spacing w:val="-6"/>
          <w:sz w:val="22"/>
        </w:rPr>
        <w:t> </w:t>
      </w:r>
      <w:r>
        <w:rPr>
          <w:color w:val="231F20"/>
          <w:sz w:val="22"/>
        </w:rPr>
        <w:t>w.r.t</w:t>
      </w:r>
      <w:r>
        <w:rPr>
          <w:color w:val="231F20"/>
          <w:spacing w:val="-12"/>
          <w:sz w:val="22"/>
        </w:rPr>
        <w:t> </w:t>
      </w:r>
      <w:r>
        <w:rPr>
          <w:color w:val="231F20"/>
          <w:spacing w:val="-4"/>
          <w:sz w:val="22"/>
        </w:rPr>
        <w:t>data.</w:t>
      </w:r>
    </w:p>
    <w:p>
      <w:pPr>
        <w:pStyle w:val="ListParagraph"/>
        <w:numPr>
          <w:ilvl w:val="1"/>
          <w:numId w:val="429"/>
        </w:numPr>
        <w:tabs>
          <w:tab w:pos="2050" w:val="left" w:leader="none"/>
        </w:tabs>
        <w:spacing w:line="240" w:lineRule="auto" w:before="5" w:after="0"/>
        <w:ind w:left="2050" w:right="0" w:hanging="706"/>
        <w:jc w:val="left"/>
        <w:rPr>
          <w:sz w:val="22"/>
        </w:rPr>
      </w:pPr>
      <w:r>
        <w:rPr>
          <w:color w:val="231F20"/>
          <w:sz w:val="22"/>
        </w:rPr>
        <w:t>Define</w:t>
      </w:r>
      <w:r>
        <w:rPr>
          <w:color w:val="231F20"/>
          <w:spacing w:val="-9"/>
          <w:sz w:val="22"/>
        </w:rPr>
        <w:t> </w:t>
      </w:r>
      <w:r>
        <w:rPr>
          <w:color w:val="231F20"/>
          <w:sz w:val="22"/>
        </w:rPr>
        <w:t>terms</w:t>
      </w:r>
      <w:r>
        <w:rPr>
          <w:color w:val="231F20"/>
          <w:spacing w:val="-4"/>
          <w:sz w:val="22"/>
        </w:rPr>
        <w:t> </w:t>
      </w:r>
      <w:r>
        <w:rPr>
          <w:color w:val="231F20"/>
          <w:sz w:val="22"/>
        </w:rPr>
        <w:t>passive</w:t>
      </w:r>
      <w:r>
        <w:rPr>
          <w:color w:val="231F20"/>
          <w:spacing w:val="-3"/>
          <w:sz w:val="22"/>
        </w:rPr>
        <w:t> </w:t>
      </w:r>
      <w:r>
        <w:rPr>
          <w:color w:val="231F20"/>
          <w:sz w:val="22"/>
        </w:rPr>
        <w:t>and</w:t>
      </w:r>
      <w:r>
        <w:rPr>
          <w:color w:val="231F20"/>
          <w:spacing w:val="-4"/>
          <w:sz w:val="22"/>
        </w:rPr>
        <w:t> </w:t>
      </w:r>
      <w:r>
        <w:rPr>
          <w:color w:val="231F20"/>
          <w:sz w:val="22"/>
        </w:rPr>
        <w:t>active</w:t>
      </w:r>
      <w:r>
        <w:rPr>
          <w:color w:val="231F20"/>
          <w:spacing w:val="-9"/>
          <w:sz w:val="22"/>
        </w:rPr>
        <w:t> </w:t>
      </w:r>
      <w:r>
        <w:rPr>
          <w:color w:val="231F20"/>
          <w:sz w:val="22"/>
        </w:rPr>
        <w:t>security</w:t>
      </w:r>
      <w:r>
        <w:rPr>
          <w:color w:val="231F20"/>
          <w:spacing w:val="-2"/>
          <w:sz w:val="22"/>
        </w:rPr>
        <w:t> threats</w:t>
      </w:r>
    </w:p>
    <w:p>
      <w:pPr>
        <w:pStyle w:val="ListParagraph"/>
        <w:numPr>
          <w:ilvl w:val="1"/>
          <w:numId w:val="429"/>
        </w:numPr>
        <w:tabs>
          <w:tab w:pos="2050" w:val="left" w:leader="none"/>
        </w:tabs>
        <w:spacing w:line="266" w:lineRule="exact" w:before="0" w:after="0"/>
        <w:ind w:left="2050" w:right="0" w:hanging="706"/>
        <w:jc w:val="left"/>
        <w:rPr>
          <w:sz w:val="22"/>
        </w:rPr>
      </w:pPr>
      <w:r>
        <w:rPr>
          <w:color w:val="231F20"/>
          <w:sz w:val="22"/>
        </w:rPr>
        <w:t>Differentiate</w:t>
      </w:r>
      <w:r>
        <w:rPr>
          <w:color w:val="231F20"/>
          <w:spacing w:val="-9"/>
          <w:sz w:val="22"/>
        </w:rPr>
        <w:t> </w:t>
      </w:r>
      <w:r>
        <w:rPr>
          <w:color w:val="231F20"/>
          <w:sz w:val="22"/>
        </w:rPr>
        <w:t>between</w:t>
      </w:r>
      <w:r>
        <w:rPr>
          <w:color w:val="231F20"/>
          <w:spacing w:val="-6"/>
          <w:sz w:val="22"/>
        </w:rPr>
        <w:t> </w:t>
      </w:r>
      <w:r>
        <w:rPr>
          <w:color w:val="231F20"/>
          <w:sz w:val="22"/>
        </w:rPr>
        <w:t>passive</w:t>
      </w:r>
      <w:r>
        <w:rPr>
          <w:color w:val="231F20"/>
          <w:spacing w:val="-6"/>
          <w:sz w:val="22"/>
        </w:rPr>
        <w:t> </w:t>
      </w:r>
      <w:r>
        <w:rPr>
          <w:color w:val="231F20"/>
          <w:sz w:val="22"/>
        </w:rPr>
        <w:t>and</w:t>
      </w:r>
      <w:r>
        <w:rPr>
          <w:color w:val="231F20"/>
          <w:spacing w:val="-6"/>
          <w:sz w:val="22"/>
        </w:rPr>
        <w:t> </w:t>
      </w:r>
      <w:r>
        <w:rPr>
          <w:color w:val="231F20"/>
          <w:sz w:val="22"/>
        </w:rPr>
        <w:t>active</w:t>
      </w:r>
      <w:r>
        <w:rPr>
          <w:color w:val="231F20"/>
          <w:spacing w:val="-6"/>
          <w:sz w:val="22"/>
        </w:rPr>
        <w:t> </w:t>
      </w:r>
      <w:r>
        <w:rPr>
          <w:color w:val="231F20"/>
          <w:sz w:val="22"/>
        </w:rPr>
        <w:t>security</w:t>
      </w:r>
      <w:r>
        <w:rPr>
          <w:color w:val="231F20"/>
          <w:spacing w:val="-5"/>
          <w:sz w:val="22"/>
        </w:rPr>
        <w:t> </w:t>
      </w:r>
      <w:r>
        <w:rPr>
          <w:color w:val="231F20"/>
          <w:spacing w:val="-2"/>
          <w:sz w:val="22"/>
        </w:rPr>
        <w:t>threats.</w:t>
      </w:r>
    </w:p>
    <w:p>
      <w:pPr>
        <w:pStyle w:val="ListParagraph"/>
        <w:numPr>
          <w:ilvl w:val="1"/>
          <w:numId w:val="429"/>
        </w:numPr>
        <w:tabs>
          <w:tab w:pos="2050" w:val="left" w:leader="none"/>
        </w:tabs>
        <w:spacing w:line="266" w:lineRule="exact" w:before="0" w:after="0"/>
        <w:ind w:left="2050" w:right="0" w:hanging="706"/>
        <w:jc w:val="left"/>
        <w:rPr>
          <w:sz w:val="22"/>
        </w:rPr>
      </w:pPr>
      <w:r>
        <w:rPr>
          <w:color w:val="231F20"/>
          <w:sz w:val="22"/>
        </w:rPr>
        <w:t>List</w:t>
      </w:r>
      <w:r>
        <w:rPr>
          <w:color w:val="231F20"/>
          <w:spacing w:val="-8"/>
          <w:sz w:val="22"/>
        </w:rPr>
        <w:t> </w:t>
      </w:r>
      <w:r>
        <w:rPr>
          <w:color w:val="231F20"/>
          <w:sz w:val="22"/>
        </w:rPr>
        <w:t>and</w:t>
      </w:r>
      <w:r>
        <w:rPr>
          <w:color w:val="231F20"/>
          <w:spacing w:val="-11"/>
          <w:sz w:val="22"/>
        </w:rPr>
        <w:t> </w:t>
      </w:r>
      <w:r>
        <w:rPr>
          <w:color w:val="231F20"/>
          <w:sz w:val="22"/>
        </w:rPr>
        <w:t>explain</w:t>
      </w:r>
      <w:r>
        <w:rPr>
          <w:color w:val="231F20"/>
          <w:spacing w:val="-6"/>
          <w:sz w:val="22"/>
        </w:rPr>
        <w:t> </w:t>
      </w:r>
      <w:r>
        <w:rPr>
          <w:color w:val="231F20"/>
          <w:sz w:val="22"/>
        </w:rPr>
        <w:t>categories</w:t>
      </w:r>
      <w:r>
        <w:rPr>
          <w:color w:val="231F20"/>
          <w:spacing w:val="-9"/>
          <w:sz w:val="22"/>
        </w:rPr>
        <w:t> </w:t>
      </w:r>
      <w:r>
        <w:rPr>
          <w:color w:val="231F20"/>
          <w:sz w:val="22"/>
        </w:rPr>
        <w:t>of</w:t>
      </w:r>
      <w:r>
        <w:rPr>
          <w:color w:val="231F20"/>
          <w:spacing w:val="-6"/>
          <w:sz w:val="22"/>
        </w:rPr>
        <w:t> </w:t>
      </w:r>
      <w:r>
        <w:rPr>
          <w:color w:val="231F20"/>
          <w:sz w:val="22"/>
        </w:rPr>
        <w:t>passive</w:t>
      </w:r>
      <w:r>
        <w:rPr>
          <w:color w:val="231F20"/>
          <w:spacing w:val="-5"/>
          <w:sz w:val="22"/>
        </w:rPr>
        <w:t> </w:t>
      </w:r>
      <w:r>
        <w:rPr>
          <w:color w:val="231F20"/>
          <w:sz w:val="22"/>
        </w:rPr>
        <w:t>and</w:t>
      </w:r>
      <w:r>
        <w:rPr>
          <w:color w:val="231F20"/>
          <w:spacing w:val="-10"/>
          <w:sz w:val="22"/>
        </w:rPr>
        <w:t> </w:t>
      </w:r>
      <w:r>
        <w:rPr>
          <w:color w:val="231F20"/>
          <w:sz w:val="22"/>
        </w:rPr>
        <w:t>active</w:t>
      </w:r>
      <w:r>
        <w:rPr>
          <w:color w:val="231F20"/>
          <w:spacing w:val="-6"/>
          <w:sz w:val="22"/>
        </w:rPr>
        <w:t> </w:t>
      </w:r>
      <w:r>
        <w:rPr>
          <w:color w:val="231F20"/>
          <w:sz w:val="22"/>
        </w:rPr>
        <w:t>security</w:t>
      </w:r>
      <w:r>
        <w:rPr>
          <w:color w:val="231F20"/>
          <w:spacing w:val="-4"/>
          <w:sz w:val="22"/>
        </w:rPr>
        <w:t> </w:t>
      </w:r>
      <w:r>
        <w:rPr>
          <w:color w:val="231F20"/>
          <w:spacing w:val="-2"/>
          <w:sz w:val="22"/>
        </w:rPr>
        <w:t>attacks.</w:t>
      </w:r>
    </w:p>
    <w:p>
      <w:pPr>
        <w:pStyle w:val="ListParagraph"/>
        <w:numPr>
          <w:ilvl w:val="1"/>
          <w:numId w:val="429"/>
        </w:numPr>
        <w:tabs>
          <w:tab w:pos="2050" w:val="left" w:leader="none"/>
        </w:tabs>
        <w:spacing w:line="240" w:lineRule="auto" w:before="0" w:after="0"/>
        <w:ind w:left="2050" w:right="0" w:hanging="706"/>
        <w:jc w:val="left"/>
        <w:rPr>
          <w:sz w:val="22"/>
        </w:rPr>
      </w:pPr>
      <w:r>
        <w:rPr>
          <w:color w:val="231F20"/>
          <w:sz w:val="22"/>
        </w:rPr>
        <w:t>List</w:t>
      </w:r>
      <w:r>
        <w:rPr>
          <w:color w:val="231F20"/>
          <w:spacing w:val="-8"/>
          <w:sz w:val="22"/>
        </w:rPr>
        <w:t> </w:t>
      </w:r>
      <w:r>
        <w:rPr>
          <w:color w:val="231F20"/>
          <w:sz w:val="22"/>
        </w:rPr>
        <w:t>and</w:t>
      </w:r>
      <w:r>
        <w:rPr>
          <w:color w:val="231F20"/>
          <w:spacing w:val="-10"/>
          <w:sz w:val="22"/>
        </w:rPr>
        <w:t> </w:t>
      </w:r>
      <w:r>
        <w:rPr>
          <w:color w:val="231F20"/>
          <w:sz w:val="22"/>
        </w:rPr>
        <w:t>explain</w:t>
      </w:r>
      <w:r>
        <w:rPr>
          <w:color w:val="231F20"/>
          <w:spacing w:val="-6"/>
          <w:sz w:val="22"/>
        </w:rPr>
        <w:t> </w:t>
      </w:r>
      <w:r>
        <w:rPr>
          <w:color w:val="231F20"/>
          <w:sz w:val="22"/>
        </w:rPr>
        <w:t>categories</w:t>
      </w:r>
      <w:r>
        <w:rPr>
          <w:color w:val="231F20"/>
          <w:spacing w:val="-8"/>
          <w:sz w:val="22"/>
        </w:rPr>
        <w:t> </w:t>
      </w:r>
      <w:r>
        <w:rPr>
          <w:color w:val="231F20"/>
          <w:sz w:val="22"/>
        </w:rPr>
        <w:t>of</w:t>
      </w:r>
      <w:r>
        <w:rPr>
          <w:color w:val="231F20"/>
          <w:spacing w:val="-6"/>
          <w:sz w:val="22"/>
        </w:rPr>
        <w:t> </w:t>
      </w:r>
      <w:r>
        <w:rPr>
          <w:color w:val="231F20"/>
          <w:sz w:val="22"/>
        </w:rPr>
        <w:t>security</w:t>
      </w:r>
      <w:r>
        <w:rPr>
          <w:color w:val="231F20"/>
          <w:spacing w:val="-4"/>
          <w:sz w:val="22"/>
        </w:rPr>
        <w:t> </w:t>
      </w:r>
      <w:r>
        <w:rPr>
          <w:color w:val="231F20"/>
          <w:spacing w:val="-2"/>
          <w:sz w:val="22"/>
        </w:rPr>
        <w:t>services.</w:t>
      </w:r>
    </w:p>
    <w:p>
      <w:pPr>
        <w:pStyle w:val="ListParagraph"/>
        <w:numPr>
          <w:ilvl w:val="1"/>
          <w:numId w:val="429"/>
        </w:numPr>
        <w:tabs>
          <w:tab w:pos="2050" w:val="left" w:leader="none"/>
        </w:tabs>
        <w:spacing w:line="240" w:lineRule="auto" w:before="0" w:after="0"/>
        <w:ind w:left="2050" w:right="0" w:hanging="706"/>
        <w:jc w:val="left"/>
        <w:rPr>
          <w:sz w:val="22"/>
        </w:rPr>
      </w:pPr>
      <w:r>
        <w:rPr>
          <w:color w:val="231F20"/>
          <w:sz w:val="22"/>
        </w:rPr>
        <w:t>List</w:t>
      </w:r>
      <w:r>
        <w:rPr>
          <w:color w:val="231F20"/>
          <w:spacing w:val="-8"/>
          <w:sz w:val="22"/>
        </w:rPr>
        <w:t> </w:t>
      </w:r>
      <w:r>
        <w:rPr>
          <w:color w:val="231F20"/>
          <w:sz w:val="22"/>
        </w:rPr>
        <w:t>and</w:t>
      </w:r>
      <w:r>
        <w:rPr>
          <w:color w:val="231F20"/>
          <w:spacing w:val="-11"/>
          <w:sz w:val="22"/>
        </w:rPr>
        <w:t> </w:t>
      </w:r>
      <w:r>
        <w:rPr>
          <w:color w:val="231F20"/>
          <w:sz w:val="22"/>
        </w:rPr>
        <w:t>explain</w:t>
      </w:r>
      <w:r>
        <w:rPr>
          <w:color w:val="231F20"/>
          <w:spacing w:val="-6"/>
          <w:sz w:val="22"/>
        </w:rPr>
        <w:t> </w:t>
      </w:r>
      <w:r>
        <w:rPr>
          <w:color w:val="231F20"/>
          <w:sz w:val="22"/>
        </w:rPr>
        <w:t>categories</w:t>
      </w:r>
      <w:r>
        <w:rPr>
          <w:color w:val="231F20"/>
          <w:spacing w:val="-5"/>
          <w:sz w:val="22"/>
        </w:rPr>
        <w:t> </w:t>
      </w:r>
      <w:r>
        <w:rPr>
          <w:color w:val="231F20"/>
          <w:sz w:val="22"/>
        </w:rPr>
        <w:t>of</w:t>
      </w:r>
      <w:r>
        <w:rPr>
          <w:color w:val="231F20"/>
          <w:spacing w:val="-6"/>
          <w:sz w:val="22"/>
        </w:rPr>
        <w:t> </w:t>
      </w:r>
      <w:r>
        <w:rPr>
          <w:color w:val="231F20"/>
          <w:sz w:val="22"/>
        </w:rPr>
        <w:t>security</w:t>
      </w:r>
      <w:r>
        <w:rPr>
          <w:color w:val="231F20"/>
          <w:spacing w:val="-4"/>
          <w:sz w:val="22"/>
        </w:rPr>
        <w:t> </w:t>
      </w:r>
      <w:r>
        <w:rPr>
          <w:color w:val="231F20"/>
          <w:spacing w:val="-2"/>
          <w:sz w:val="22"/>
        </w:rPr>
        <w:t>mechanisms.</w:t>
      </w:r>
    </w:p>
    <w:p>
      <w:pPr>
        <w:pStyle w:val="ListParagraph"/>
        <w:numPr>
          <w:ilvl w:val="1"/>
          <w:numId w:val="429"/>
        </w:numPr>
        <w:tabs>
          <w:tab w:pos="2052" w:val="left" w:leader="none"/>
        </w:tabs>
        <w:spacing w:line="240" w:lineRule="auto" w:before="1" w:after="0"/>
        <w:ind w:left="2052" w:right="0" w:hanging="708"/>
        <w:jc w:val="left"/>
        <w:rPr>
          <w:sz w:val="22"/>
        </w:rPr>
      </w:pPr>
      <w:r>
        <w:rPr>
          <w:color w:val="231F20"/>
          <w:sz w:val="22"/>
        </w:rPr>
        <w:t>Explain</w:t>
      </w:r>
      <w:r>
        <w:rPr>
          <w:color w:val="231F20"/>
          <w:spacing w:val="-13"/>
          <w:sz w:val="22"/>
        </w:rPr>
        <w:t> </w:t>
      </w:r>
      <w:r>
        <w:rPr>
          <w:color w:val="231F20"/>
          <w:sz w:val="22"/>
        </w:rPr>
        <w:t>the</w:t>
      </w:r>
      <w:r>
        <w:rPr>
          <w:color w:val="231F20"/>
          <w:spacing w:val="-9"/>
          <w:sz w:val="22"/>
        </w:rPr>
        <w:t> </w:t>
      </w:r>
      <w:r>
        <w:rPr>
          <w:color w:val="231F20"/>
          <w:sz w:val="22"/>
        </w:rPr>
        <w:t>Model</w:t>
      </w:r>
      <w:r>
        <w:rPr>
          <w:color w:val="231F20"/>
          <w:spacing w:val="-3"/>
          <w:sz w:val="22"/>
        </w:rPr>
        <w:t> </w:t>
      </w:r>
      <w:r>
        <w:rPr>
          <w:color w:val="231F20"/>
          <w:sz w:val="22"/>
        </w:rPr>
        <w:t>for</w:t>
      </w:r>
      <w:r>
        <w:rPr>
          <w:color w:val="231F20"/>
          <w:spacing w:val="-5"/>
          <w:sz w:val="22"/>
        </w:rPr>
        <w:t> </w:t>
      </w:r>
      <w:r>
        <w:rPr>
          <w:color w:val="231F20"/>
          <w:sz w:val="22"/>
        </w:rPr>
        <w:t>network</w:t>
      </w:r>
      <w:r>
        <w:rPr>
          <w:color w:val="231F20"/>
          <w:spacing w:val="-6"/>
          <w:sz w:val="22"/>
        </w:rPr>
        <w:t> </w:t>
      </w:r>
      <w:r>
        <w:rPr>
          <w:color w:val="231F20"/>
          <w:sz w:val="22"/>
        </w:rPr>
        <w:t>security</w:t>
      </w:r>
      <w:r>
        <w:rPr>
          <w:color w:val="231F20"/>
          <w:spacing w:val="-4"/>
          <w:sz w:val="22"/>
        </w:rPr>
        <w:t> </w:t>
      </w:r>
      <w:r>
        <w:rPr>
          <w:color w:val="231F20"/>
          <w:sz w:val="22"/>
        </w:rPr>
        <w:t>and</w:t>
      </w:r>
      <w:r>
        <w:rPr>
          <w:color w:val="231F20"/>
          <w:spacing w:val="-6"/>
          <w:sz w:val="22"/>
        </w:rPr>
        <w:t> </w:t>
      </w:r>
      <w:r>
        <w:rPr>
          <w:color w:val="231F20"/>
          <w:sz w:val="22"/>
        </w:rPr>
        <w:t>with</w:t>
      </w:r>
      <w:r>
        <w:rPr>
          <w:color w:val="231F20"/>
          <w:spacing w:val="-6"/>
          <w:sz w:val="22"/>
        </w:rPr>
        <w:t> </w:t>
      </w:r>
      <w:r>
        <w:rPr>
          <w:color w:val="231F20"/>
          <w:sz w:val="22"/>
        </w:rPr>
        <w:t>block</w:t>
      </w:r>
      <w:r>
        <w:rPr>
          <w:color w:val="231F20"/>
          <w:spacing w:val="-5"/>
          <w:sz w:val="22"/>
        </w:rPr>
        <w:t> </w:t>
      </w:r>
      <w:r>
        <w:rPr>
          <w:color w:val="231F20"/>
          <w:spacing w:val="-2"/>
          <w:sz w:val="22"/>
        </w:rPr>
        <w:t>diagram.</w:t>
      </w:r>
    </w:p>
    <w:p>
      <w:pPr>
        <w:pStyle w:val="ListParagraph"/>
        <w:numPr>
          <w:ilvl w:val="1"/>
          <w:numId w:val="430"/>
        </w:numPr>
        <w:tabs>
          <w:tab w:pos="2051" w:val="left" w:leader="none"/>
        </w:tabs>
        <w:spacing w:line="240" w:lineRule="auto" w:before="0" w:after="0"/>
        <w:ind w:left="2051" w:right="0" w:hanging="707"/>
        <w:jc w:val="left"/>
        <w:rPr>
          <w:sz w:val="22"/>
        </w:rPr>
      </w:pPr>
      <w:r>
        <w:rPr>
          <w:color w:val="231F20"/>
          <w:spacing w:val="-2"/>
          <w:sz w:val="22"/>
        </w:rPr>
        <w:t>Encryption</w:t>
      </w:r>
      <w:r>
        <w:rPr>
          <w:color w:val="231F20"/>
          <w:spacing w:val="-3"/>
          <w:sz w:val="22"/>
        </w:rPr>
        <w:t> </w:t>
      </w:r>
      <w:r>
        <w:rPr>
          <w:color w:val="231F20"/>
          <w:spacing w:val="-2"/>
          <w:sz w:val="22"/>
        </w:rPr>
        <w:t>Techniques</w:t>
      </w:r>
    </w:p>
    <w:p>
      <w:pPr>
        <w:pStyle w:val="ListParagraph"/>
        <w:numPr>
          <w:ilvl w:val="1"/>
          <w:numId w:val="430"/>
        </w:numPr>
        <w:tabs>
          <w:tab w:pos="2050" w:val="left" w:leader="none"/>
        </w:tabs>
        <w:spacing w:line="240" w:lineRule="auto" w:before="0" w:after="0"/>
        <w:ind w:left="2050" w:right="0" w:hanging="706"/>
        <w:jc w:val="left"/>
        <w:rPr>
          <w:sz w:val="22"/>
        </w:rPr>
      </w:pPr>
      <w:r>
        <w:rPr>
          <w:color w:val="231F20"/>
          <w:sz w:val="22"/>
        </w:rPr>
        <w:t>Define</w:t>
      </w:r>
      <w:r>
        <w:rPr>
          <w:color w:val="231F20"/>
          <w:spacing w:val="-4"/>
          <w:sz w:val="22"/>
        </w:rPr>
        <w:t> </w:t>
      </w:r>
      <w:r>
        <w:rPr>
          <w:color w:val="231F20"/>
          <w:spacing w:val="-2"/>
          <w:sz w:val="22"/>
        </w:rPr>
        <w:t>Encryption</w:t>
      </w:r>
    </w:p>
    <w:p>
      <w:pPr>
        <w:pStyle w:val="ListParagraph"/>
        <w:numPr>
          <w:ilvl w:val="1"/>
          <w:numId w:val="430"/>
        </w:numPr>
        <w:tabs>
          <w:tab w:pos="2050" w:val="left" w:leader="none"/>
        </w:tabs>
        <w:spacing w:line="240" w:lineRule="auto" w:before="1" w:after="0"/>
        <w:ind w:left="2050" w:right="0" w:hanging="706"/>
        <w:jc w:val="left"/>
        <w:rPr>
          <w:sz w:val="22"/>
        </w:rPr>
      </w:pPr>
      <w:r>
        <w:rPr>
          <w:color w:val="231F20"/>
          <w:sz w:val="22"/>
        </w:rPr>
        <w:t>Define</w:t>
      </w:r>
      <w:r>
        <w:rPr>
          <w:color w:val="231F20"/>
          <w:spacing w:val="-9"/>
          <w:sz w:val="22"/>
        </w:rPr>
        <w:t> </w:t>
      </w:r>
      <w:r>
        <w:rPr>
          <w:color w:val="231F20"/>
          <w:spacing w:val="-2"/>
          <w:sz w:val="22"/>
        </w:rPr>
        <w:t>Decryption</w:t>
      </w:r>
    </w:p>
    <w:p>
      <w:pPr>
        <w:pStyle w:val="ListParagraph"/>
        <w:numPr>
          <w:ilvl w:val="1"/>
          <w:numId w:val="430"/>
        </w:numPr>
        <w:tabs>
          <w:tab w:pos="2050" w:val="left" w:leader="none"/>
        </w:tabs>
        <w:spacing w:line="240" w:lineRule="auto" w:before="0" w:after="0"/>
        <w:ind w:left="2050" w:right="0" w:hanging="706"/>
        <w:jc w:val="left"/>
        <w:rPr>
          <w:sz w:val="22"/>
        </w:rPr>
      </w:pPr>
      <w:r>
        <w:rPr>
          <w:color w:val="231F20"/>
          <w:sz w:val="22"/>
        </w:rPr>
        <w:t>List</w:t>
      </w:r>
      <w:r>
        <w:rPr>
          <w:color w:val="231F20"/>
          <w:spacing w:val="-8"/>
          <w:sz w:val="22"/>
        </w:rPr>
        <w:t> </w:t>
      </w:r>
      <w:r>
        <w:rPr>
          <w:color w:val="231F20"/>
          <w:sz w:val="22"/>
        </w:rPr>
        <w:t>essential</w:t>
      </w:r>
      <w:r>
        <w:rPr>
          <w:color w:val="231F20"/>
          <w:spacing w:val="-7"/>
          <w:sz w:val="22"/>
        </w:rPr>
        <w:t> </w:t>
      </w:r>
      <w:r>
        <w:rPr>
          <w:color w:val="231F20"/>
          <w:sz w:val="22"/>
        </w:rPr>
        <w:t>ingredients</w:t>
      </w:r>
      <w:r>
        <w:rPr>
          <w:color w:val="231F20"/>
          <w:spacing w:val="-4"/>
          <w:sz w:val="22"/>
        </w:rPr>
        <w:t> </w:t>
      </w:r>
      <w:r>
        <w:rPr>
          <w:color w:val="231F20"/>
          <w:sz w:val="22"/>
        </w:rPr>
        <w:t>of</w:t>
      </w:r>
      <w:r>
        <w:rPr>
          <w:color w:val="231F20"/>
          <w:spacing w:val="-6"/>
          <w:sz w:val="22"/>
        </w:rPr>
        <w:t> </w:t>
      </w:r>
      <w:r>
        <w:rPr>
          <w:color w:val="231F20"/>
          <w:sz w:val="22"/>
        </w:rPr>
        <w:t>a</w:t>
      </w:r>
      <w:r>
        <w:rPr>
          <w:color w:val="231F20"/>
          <w:spacing w:val="-5"/>
          <w:sz w:val="22"/>
        </w:rPr>
        <w:t> </w:t>
      </w:r>
      <w:r>
        <w:rPr>
          <w:color w:val="231F20"/>
          <w:sz w:val="22"/>
        </w:rPr>
        <w:t>symmetric</w:t>
      </w:r>
      <w:r>
        <w:rPr>
          <w:color w:val="231F20"/>
          <w:spacing w:val="-7"/>
          <w:sz w:val="22"/>
        </w:rPr>
        <w:t> </w:t>
      </w:r>
      <w:r>
        <w:rPr>
          <w:color w:val="231F20"/>
          <w:spacing w:val="-2"/>
          <w:sz w:val="22"/>
        </w:rPr>
        <w:t>cipher.</w:t>
      </w:r>
    </w:p>
    <w:p>
      <w:pPr>
        <w:pStyle w:val="ListParagraph"/>
        <w:numPr>
          <w:ilvl w:val="1"/>
          <w:numId w:val="430"/>
        </w:numPr>
        <w:tabs>
          <w:tab w:pos="2050" w:val="left" w:leader="none"/>
        </w:tabs>
        <w:spacing w:line="267" w:lineRule="exact" w:before="5" w:after="0"/>
        <w:ind w:left="2050" w:right="0" w:hanging="706"/>
        <w:jc w:val="left"/>
        <w:rPr>
          <w:sz w:val="22"/>
        </w:rPr>
      </w:pPr>
      <w:r>
        <w:rPr>
          <w:color w:val="231F20"/>
          <w:sz w:val="22"/>
        </w:rPr>
        <w:t>Describe</w:t>
      </w:r>
      <w:r>
        <w:rPr>
          <w:color w:val="231F20"/>
          <w:spacing w:val="-6"/>
          <w:sz w:val="22"/>
        </w:rPr>
        <w:t> </w:t>
      </w:r>
      <w:r>
        <w:rPr>
          <w:color w:val="231F20"/>
          <w:sz w:val="22"/>
        </w:rPr>
        <w:t>two</w:t>
      </w:r>
      <w:r>
        <w:rPr>
          <w:color w:val="231F20"/>
          <w:spacing w:val="-5"/>
          <w:sz w:val="22"/>
        </w:rPr>
        <w:t> </w:t>
      </w:r>
      <w:r>
        <w:rPr>
          <w:color w:val="231F20"/>
          <w:sz w:val="22"/>
        </w:rPr>
        <w:t>basic</w:t>
      </w:r>
      <w:r>
        <w:rPr>
          <w:color w:val="231F20"/>
          <w:spacing w:val="-7"/>
          <w:sz w:val="22"/>
        </w:rPr>
        <w:t> </w:t>
      </w:r>
      <w:r>
        <w:rPr>
          <w:color w:val="231F20"/>
          <w:sz w:val="22"/>
        </w:rPr>
        <w:t>functions</w:t>
      </w:r>
      <w:r>
        <w:rPr>
          <w:color w:val="231F20"/>
          <w:spacing w:val="-6"/>
          <w:sz w:val="22"/>
        </w:rPr>
        <w:t> </w:t>
      </w:r>
      <w:r>
        <w:rPr>
          <w:color w:val="231F20"/>
          <w:sz w:val="22"/>
        </w:rPr>
        <w:t>used</w:t>
      </w:r>
      <w:r>
        <w:rPr>
          <w:color w:val="231F20"/>
          <w:spacing w:val="-5"/>
          <w:sz w:val="22"/>
        </w:rPr>
        <w:t> </w:t>
      </w:r>
      <w:r>
        <w:rPr>
          <w:color w:val="231F20"/>
          <w:sz w:val="22"/>
        </w:rPr>
        <w:t>in</w:t>
      </w:r>
      <w:r>
        <w:rPr>
          <w:color w:val="231F20"/>
          <w:spacing w:val="-6"/>
          <w:sz w:val="22"/>
        </w:rPr>
        <w:t> </w:t>
      </w:r>
      <w:r>
        <w:rPr>
          <w:color w:val="231F20"/>
          <w:sz w:val="22"/>
        </w:rPr>
        <w:t>encryption</w:t>
      </w:r>
      <w:r>
        <w:rPr>
          <w:color w:val="231F20"/>
          <w:spacing w:val="-10"/>
          <w:sz w:val="22"/>
        </w:rPr>
        <w:t> </w:t>
      </w:r>
      <w:r>
        <w:rPr>
          <w:color w:val="231F20"/>
          <w:spacing w:val="-2"/>
          <w:sz w:val="22"/>
        </w:rPr>
        <w:t>algorithms.</w:t>
      </w:r>
    </w:p>
    <w:p>
      <w:pPr>
        <w:pStyle w:val="ListParagraph"/>
        <w:numPr>
          <w:ilvl w:val="1"/>
          <w:numId w:val="430"/>
        </w:numPr>
        <w:tabs>
          <w:tab w:pos="2050" w:val="left" w:leader="none"/>
        </w:tabs>
        <w:spacing w:line="264" w:lineRule="exact" w:before="0" w:after="0"/>
        <w:ind w:left="2050" w:right="0" w:hanging="706"/>
        <w:jc w:val="left"/>
        <w:rPr>
          <w:sz w:val="22"/>
        </w:rPr>
      </w:pPr>
      <w:r>
        <w:rPr>
          <w:color w:val="231F20"/>
          <w:sz w:val="22"/>
        </w:rPr>
        <w:t>List</w:t>
      </w:r>
      <w:r>
        <w:rPr>
          <w:color w:val="231F20"/>
          <w:spacing w:val="-8"/>
          <w:sz w:val="22"/>
        </w:rPr>
        <w:t> </w:t>
      </w:r>
      <w:r>
        <w:rPr>
          <w:color w:val="231F20"/>
          <w:sz w:val="22"/>
        </w:rPr>
        <w:t>keys</w:t>
      </w:r>
      <w:r>
        <w:rPr>
          <w:color w:val="231F20"/>
          <w:spacing w:val="-10"/>
          <w:sz w:val="22"/>
        </w:rPr>
        <w:t> </w:t>
      </w:r>
      <w:r>
        <w:rPr>
          <w:color w:val="231F20"/>
          <w:sz w:val="22"/>
        </w:rPr>
        <w:t>required</w:t>
      </w:r>
      <w:r>
        <w:rPr>
          <w:color w:val="231F20"/>
          <w:spacing w:val="-6"/>
          <w:sz w:val="22"/>
        </w:rPr>
        <w:t> </w:t>
      </w:r>
      <w:r>
        <w:rPr>
          <w:color w:val="231F20"/>
          <w:sz w:val="22"/>
        </w:rPr>
        <w:t>for</w:t>
      </w:r>
      <w:r>
        <w:rPr>
          <w:color w:val="231F20"/>
          <w:spacing w:val="-5"/>
          <w:sz w:val="22"/>
        </w:rPr>
        <w:t> </w:t>
      </w:r>
      <w:r>
        <w:rPr>
          <w:color w:val="231F20"/>
          <w:sz w:val="22"/>
        </w:rPr>
        <w:t>two</w:t>
      </w:r>
      <w:r>
        <w:rPr>
          <w:color w:val="231F20"/>
          <w:spacing w:val="-6"/>
          <w:sz w:val="22"/>
        </w:rPr>
        <w:t> </w:t>
      </w:r>
      <w:r>
        <w:rPr>
          <w:color w:val="231F20"/>
          <w:sz w:val="22"/>
        </w:rPr>
        <w:t>people</w:t>
      </w:r>
      <w:r>
        <w:rPr>
          <w:color w:val="231F20"/>
          <w:spacing w:val="-9"/>
          <w:sz w:val="22"/>
        </w:rPr>
        <w:t> </w:t>
      </w:r>
      <w:r>
        <w:rPr>
          <w:color w:val="231F20"/>
          <w:sz w:val="22"/>
        </w:rPr>
        <w:t>to</w:t>
      </w:r>
      <w:r>
        <w:rPr>
          <w:color w:val="231F20"/>
          <w:spacing w:val="-3"/>
          <w:sz w:val="22"/>
        </w:rPr>
        <w:t> </w:t>
      </w:r>
      <w:r>
        <w:rPr>
          <w:color w:val="231F20"/>
          <w:sz w:val="22"/>
        </w:rPr>
        <w:t>communicate</w:t>
      </w:r>
      <w:r>
        <w:rPr>
          <w:color w:val="231F20"/>
          <w:spacing w:val="-8"/>
          <w:sz w:val="22"/>
        </w:rPr>
        <w:t> </w:t>
      </w:r>
      <w:r>
        <w:rPr>
          <w:color w:val="231F20"/>
          <w:sz w:val="22"/>
        </w:rPr>
        <w:t>via</w:t>
      </w:r>
      <w:r>
        <w:rPr>
          <w:color w:val="231F20"/>
          <w:spacing w:val="-11"/>
          <w:sz w:val="22"/>
        </w:rPr>
        <w:t> </w:t>
      </w:r>
      <w:r>
        <w:rPr>
          <w:color w:val="231F20"/>
          <w:sz w:val="22"/>
        </w:rPr>
        <w:t>a</w:t>
      </w:r>
      <w:r>
        <w:rPr>
          <w:color w:val="231F20"/>
          <w:spacing w:val="-1"/>
          <w:sz w:val="22"/>
        </w:rPr>
        <w:t> </w:t>
      </w:r>
      <w:r>
        <w:rPr>
          <w:color w:val="231F20"/>
          <w:spacing w:val="-2"/>
          <w:sz w:val="22"/>
        </w:rPr>
        <w:t>cipher.</w:t>
      </w:r>
    </w:p>
    <w:p>
      <w:pPr>
        <w:pStyle w:val="ListParagraph"/>
        <w:numPr>
          <w:ilvl w:val="1"/>
          <w:numId w:val="430"/>
        </w:numPr>
        <w:tabs>
          <w:tab w:pos="2051" w:val="left" w:leader="none"/>
        </w:tabs>
        <w:spacing w:line="266" w:lineRule="exact" w:before="0" w:after="0"/>
        <w:ind w:left="2051" w:right="0" w:hanging="707"/>
        <w:jc w:val="left"/>
        <w:rPr>
          <w:sz w:val="22"/>
        </w:rPr>
      </w:pPr>
      <w:r>
        <w:rPr>
          <w:color w:val="231F20"/>
          <w:sz w:val="22"/>
        </w:rPr>
        <w:t>State</w:t>
      </w:r>
      <w:r>
        <w:rPr>
          <w:color w:val="231F20"/>
          <w:spacing w:val="-8"/>
          <w:sz w:val="22"/>
        </w:rPr>
        <w:t> </w:t>
      </w:r>
      <w:r>
        <w:rPr>
          <w:color w:val="231F20"/>
          <w:sz w:val="22"/>
        </w:rPr>
        <w:t>the</w:t>
      </w:r>
      <w:r>
        <w:rPr>
          <w:color w:val="231F20"/>
          <w:spacing w:val="-5"/>
          <w:sz w:val="22"/>
        </w:rPr>
        <w:t> </w:t>
      </w:r>
      <w:r>
        <w:rPr>
          <w:color w:val="231F20"/>
          <w:sz w:val="22"/>
        </w:rPr>
        <w:t>importance</w:t>
      </w:r>
      <w:r>
        <w:rPr>
          <w:color w:val="231F20"/>
          <w:spacing w:val="-8"/>
          <w:sz w:val="22"/>
        </w:rPr>
        <w:t> </w:t>
      </w:r>
      <w:r>
        <w:rPr>
          <w:color w:val="231F20"/>
          <w:sz w:val="22"/>
        </w:rPr>
        <w:t>of</w:t>
      </w:r>
      <w:r>
        <w:rPr>
          <w:color w:val="231F20"/>
          <w:spacing w:val="-2"/>
          <w:sz w:val="22"/>
        </w:rPr>
        <w:t> </w:t>
      </w:r>
      <w:r>
        <w:rPr>
          <w:color w:val="231F20"/>
          <w:sz w:val="22"/>
        </w:rPr>
        <w:t>public</w:t>
      </w:r>
      <w:r>
        <w:rPr>
          <w:color w:val="231F20"/>
          <w:spacing w:val="-7"/>
          <w:sz w:val="22"/>
        </w:rPr>
        <w:t> </w:t>
      </w:r>
      <w:r>
        <w:rPr>
          <w:color w:val="231F20"/>
          <w:sz w:val="22"/>
        </w:rPr>
        <w:t>key</w:t>
      </w:r>
      <w:r>
        <w:rPr>
          <w:color w:val="231F20"/>
          <w:spacing w:val="-9"/>
          <w:sz w:val="22"/>
        </w:rPr>
        <w:t> </w:t>
      </w:r>
      <w:r>
        <w:rPr>
          <w:color w:val="231F20"/>
          <w:sz w:val="22"/>
        </w:rPr>
        <w:t>and</w:t>
      </w:r>
      <w:r>
        <w:rPr>
          <w:color w:val="231F20"/>
          <w:spacing w:val="-7"/>
          <w:sz w:val="22"/>
        </w:rPr>
        <w:t> </w:t>
      </w:r>
      <w:r>
        <w:rPr>
          <w:color w:val="231F20"/>
          <w:sz w:val="22"/>
        </w:rPr>
        <w:t>private</w:t>
      </w:r>
      <w:r>
        <w:rPr>
          <w:color w:val="231F20"/>
          <w:spacing w:val="-4"/>
          <w:sz w:val="22"/>
        </w:rPr>
        <w:t> </w:t>
      </w:r>
      <w:r>
        <w:rPr>
          <w:color w:val="231F20"/>
          <w:spacing w:val="-5"/>
          <w:sz w:val="22"/>
        </w:rPr>
        <w:t>key</w:t>
      </w:r>
    </w:p>
    <w:p>
      <w:pPr>
        <w:pStyle w:val="ListParagraph"/>
        <w:numPr>
          <w:ilvl w:val="1"/>
          <w:numId w:val="430"/>
        </w:numPr>
        <w:tabs>
          <w:tab w:pos="2050" w:val="left" w:leader="none"/>
        </w:tabs>
        <w:spacing w:line="240" w:lineRule="auto" w:before="0" w:after="0"/>
        <w:ind w:left="2050" w:right="0" w:hanging="706"/>
        <w:jc w:val="left"/>
        <w:rPr>
          <w:sz w:val="22"/>
        </w:rPr>
      </w:pPr>
      <w:r>
        <w:rPr>
          <w:color w:val="231F20"/>
          <w:sz w:val="22"/>
        </w:rPr>
        <w:t>Describe</w:t>
      </w:r>
      <w:r>
        <w:rPr>
          <w:color w:val="231F20"/>
          <w:spacing w:val="-9"/>
          <w:sz w:val="22"/>
        </w:rPr>
        <w:t> </w:t>
      </w:r>
      <w:r>
        <w:rPr>
          <w:color w:val="231F20"/>
          <w:sz w:val="22"/>
        </w:rPr>
        <w:t>general</w:t>
      </w:r>
      <w:r>
        <w:rPr>
          <w:color w:val="231F20"/>
          <w:spacing w:val="-8"/>
          <w:sz w:val="22"/>
        </w:rPr>
        <w:t> </w:t>
      </w:r>
      <w:r>
        <w:rPr>
          <w:color w:val="231F20"/>
          <w:sz w:val="22"/>
        </w:rPr>
        <w:t>approaches</w:t>
      </w:r>
      <w:r>
        <w:rPr>
          <w:color w:val="231F20"/>
          <w:spacing w:val="-6"/>
          <w:sz w:val="22"/>
        </w:rPr>
        <w:t> </w:t>
      </w:r>
      <w:r>
        <w:rPr>
          <w:color w:val="231F20"/>
          <w:sz w:val="22"/>
        </w:rPr>
        <w:t>to</w:t>
      </w:r>
      <w:r>
        <w:rPr>
          <w:color w:val="231F20"/>
          <w:spacing w:val="-7"/>
          <w:sz w:val="22"/>
        </w:rPr>
        <w:t> </w:t>
      </w:r>
      <w:r>
        <w:rPr>
          <w:color w:val="231F20"/>
          <w:sz w:val="22"/>
        </w:rPr>
        <w:t>attack</w:t>
      </w:r>
      <w:r>
        <w:rPr>
          <w:color w:val="231F20"/>
          <w:spacing w:val="-5"/>
          <w:sz w:val="22"/>
        </w:rPr>
        <w:t> </w:t>
      </w:r>
      <w:r>
        <w:rPr>
          <w:color w:val="231F20"/>
          <w:sz w:val="22"/>
        </w:rPr>
        <w:t>a</w:t>
      </w:r>
      <w:r>
        <w:rPr>
          <w:color w:val="231F20"/>
          <w:spacing w:val="-2"/>
          <w:sz w:val="22"/>
        </w:rPr>
        <w:t> cipher.</w:t>
      </w:r>
    </w:p>
    <w:p>
      <w:pPr>
        <w:pStyle w:val="ListParagraph"/>
        <w:numPr>
          <w:ilvl w:val="1"/>
          <w:numId w:val="430"/>
        </w:numPr>
        <w:tabs>
          <w:tab w:pos="2050" w:val="left" w:leader="none"/>
        </w:tabs>
        <w:spacing w:line="240" w:lineRule="auto" w:before="0" w:after="0"/>
        <w:ind w:left="2050" w:right="0" w:hanging="706"/>
        <w:jc w:val="left"/>
        <w:rPr>
          <w:sz w:val="22"/>
        </w:rPr>
      </w:pPr>
      <w:r>
        <w:rPr>
          <w:color w:val="231F20"/>
          <w:sz w:val="22"/>
        </w:rPr>
        <w:t>Describe</w:t>
      </w:r>
      <w:r>
        <w:rPr>
          <w:color w:val="231F20"/>
          <w:spacing w:val="-4"/>
          <w:sz w:val="22"/>
        </w:rPr>
        <w:t> </w:t>
      </w:r>
      <w:r>
        <w:rPr>
          <w:color w:val="231F20"/>
          <w:sz w:val="22"/>
        </w:rPr>
        <w:t>Caesar</w:t>
      </w:r>
      <w:r>
        <w:rPr>
          <w:color w:val="231F20"/>
          <w:spacing w:val="-3"/>
          <w:sz w:val="22"/>
        </w:rPr>
        <w:t> </w:t>
      </w:r>
      <w:r>
        <w:rPr>
          <w:color w:val="231F20"/>
          <w:spacing w:val="-2"/>
          <w:sz w:val="22"/>
        </w:rPr>
        <w:t>cipher.</w:t>
      </w:r>
    </w:p>
    <w:p>
      <w:pPr>
        <w:pStyle w:val="ListParagraph"/>
        <w:numPr>
          <w:ilvl w:val="1"/>
          <w:numId w:val="430"/>
        </w:numPr>
        <w:tabs>
          <w:tab w:pos="2051" w:val="left" w:leader="none"/>
        </w:tabs>
        <w:spacing w:line="240" w:lineRule="auto" w:before="1" w:after="0"/>
        <w:ind w:left="2051" w:right="0" w:hanging="707"/>
        <w:jc w:val="left"/>
        <w:rPr>
          <w:sz w:val="22"/>
        </w:rPr>
      </w:pPr>
      <w:r>
        <w:rPr>
          <w:color w:val="231F20"/>
          <w:sz w:val="22"/>
        </w:rPr>
        <w:t>Describe</w:t>
      </w:r>
      <w:r>
        <w:rPr>
          <w:color w:val="231F20"/>
          <w:spacing w:val="-10"/>
          <w:sz w:val="22"/>
        </w:rPr>
        <w:t> </w:t>
      </w:r>
      <w:r>
        <w:rPr>
          <w:color w:val="231F20"/>
          <w:sz w:val="22"/>
        </w:rPr>
        <w:t>the</w:t>
      </w:r>
      <w:r>
        <w:rPr>
          <w:color w:val="231F20"/>
          <w:spacing w:val="-12"/>
          <w:sz w:val="22"/>
        </w:rPr>
        <w:t> </w:t>
      </w:r>
      <w:r>
        <w:rPr>
          <w:color w:val="231F20"/>
          <w:sz w:val="22"/>
        </w:rPr>
        <w:t>mono-alphabetic</w:t>
      </w:r>
      <w:r>
        <w:rPr>
          <w:color w:val="231F20"/>
          <w:spacing w:val="-10"/>
          <w:sz w:val="22"/>
        </w:rPr>
        <w:t> </w:t>
      </w:r>
      <w:r>
        <w:rPr>
          <w:color w:val="231F20"/>
          <w:spacing w:val="-2"/>
          <w:sz w:val="22"/>
        </w:rPr>
        <w:t>cipher.</w:t>
      </w:r>
    </w:p>
    <w:p>
      <w:pPr>
        <w:pStyle w:val="ListParagraph"/>
        <w:numPr>
          <w:ilvl w:val="1"/>
          <w:numId w:val="430"/>
        </w:numPr>
        <w:tabs>
          <w:tab w:pos="2052" w:val="left" w:leader="none"/>
        </w:tabs>
        <w:spacing w:line="240" w:lineRule="auto" w:before="0" w:after="0"/>
        <w:ind w:left="2052" w:right="0" w:hanging="708"/>
        <w:jc w:val="left"/>
        <w:rPr>
          <w:sz w:val="22"/>
        </w:rPr>
      </w:pPr>
      <w:r>
        <w:rPr>
          <w:color w:val="231F20"/>
          <w:sz w:val="22"/>
        </w:rPr>
        <w:t>Describe</w:t>
      </w:r>
      <w:r>
        <w:rPr>
          <w:color w:val="231F20"/>
          <w:spacing w:val="-9"/>
          <w:sz w:val="22"/>
        </w:rPr>
        <w:t> </w:t>
      </w:r>
      <w:r>
        <w:rPr>
          <w:color w:val="231F20"/>
          <w:sz w:val="22"/>
        </w:rPr>
        <w:t>Play</w:t>
      </w:r>
      <w:r>
        <w:rPr>
          <w:color w:val="231F20"/>
          <w:spacing w:val="-4"/>
          <w:sz w:val="22"/>
        </w:rPr>
        <w:t> </w:t>
      </w:r>
      <w:r>
        <w:rPr>
          <w:color w:val="231F20"/>
          <w:sz w:val="22"/>
        </w:rPr>
        <w:t>fair</w:t>
      </w:r>
      <w:r>
        <w:rPr>
          <w:color w:val="231F20"/>
          <w:spacing w:val="-9"/>
          <w:sz w:val="22"/>
        </w:rPr>
        <w:t> </w:t>
      </w:r>
      <w:r>
        <w:rPr>
          <w:color w:val="231F20"/>
          <w:sz w:val="22"/>
        </w:rPr>
        <w:t>cipher</w:t>
      </w:r>
      <w:r>
        <w:rPr>
          <w:color w:val="231F20"/>
          <w:spacing w:val="-3"/>
          <w:sz w:val="22"/>
        </w:rPr>
        <w:t> </w:t>
      </w:r>
      <w:r>
        <w:rPr>
          <w:color w:val="231F20"/>
          <w:sz w:val="22"/>
        </w:rPr>
        <w:t>and</w:t>
      </w:r>
      <w:r>
        <w:rPr>
          <w:color w:val="231F20"/>
          <w:spacing w:val="-5"/>
          <w:sz w:val="22"/>
        </w:rPr>
        <w:t> </w:t>
      </w:r>
      <w:r>
        <w:rPr>
          <w:color w:val="231F20"/>
          <w:sz w:val="22"/>
        </w:rPr>
        <w:t>Hill</w:t>
      </w:r>
      <w:r>
        <w:rPr>
          <w:color w:val="231F20"/>
          <w:spacing w:val="-1"/>
          <w:sz w:val="22"/>
        </w:rPr>
        <w:t> </w:t>
      </w:r>
      <w:r>
        <w:rPr>
          <w:color w:val="231F20"/>
          <w:spacing w:val="-2"/>
          <w:sz w:val="22"/>
        </w:rPr>
        <w:t>ciphers.</w:t>
      </w:r>
    </w:p>
    <w:p>
      <w:pPr>
        <w:pStyle w:val="ListParagraph"/>
        <w:numPr>
          <w:ilvl w:val="1"/>
          <w:numId w:val="430"/>
        </w:numPr>
        <w:tabs>
          <w:tab w:pos="2050" w:val="left" w:leader="none"/>
        </w:tabs>
        <w:spacing w:line="240" w:lineRule="auto" w:before="1" w:after="0"/>
        <w:ind w:left="2050" w:right="0" w:hanging="706"/>
        <w:jc w:val="left"/>
        <w:rPr>
          <w:sz w:val="22"/>
        </w:rPr>
      </w:pPr>
      <w:r>
        <w:rPr>
          <w:color w:val="231F20"/>
          <w:spacing w:val="-2"/>
          <w:sz w:val="22"/>
        </w:rPr>
        <w:t>Discuss</w:t>
      </w:r>
      <w:r>
        <w:rPr>
          <w:color w:val="231F20"/>
          <w:spacing w:val="11"/>
          <w:sz w:val="22"/>
        </w:rPr>
        <w:t> </w:t>
      </w:r>
      <w:r>
        <w:rPr>
          <w:color w:val="231F20"/>
          <w:spacing w:val="-2"/>
          <w:sz w:val="22"/>
        </w:rPr>
        <w:t>One-Time-</w:t>
      </w:r>
      <w:r>
        <w:rPr>
          <w:color w:val="231F20"/>
          <w:spacing w:val="-4"/>
          <w:sz w:val="22"/>
        </w:rPr>
        <w:t>Pad.</w:t>
      </w:r>
    </w:p>
    <w:p>
      <w:pPr>
        <w:pStyle w:val="ListParagraph"/>
        <w:numPr>
          <w:ilvl w:val="1"/>
          <w:numId w:val="430"/>
        </w:numPr>
        <w:tabs>
          <w:tab w:pos="2050" w:val="left" w:leader="none"/>
        </w:tabs>
        <w:spacing w:line="240" w:lineRule="auto" w:before="0" w:after="0"/>
        <w:ind w:left="2050" w:right="0" w:hanging="706"/>
        <w:jc w:val="left"/>
        <w:rPr>
          <w:sz w:val="22"/>
        </w:rPr>
      </w:pPr>
      <w:r>
        <w:rPr>
          <w:color w:val="231F20"/>
          <w:sz w:val="22"/>
        </w:rPr>
        <w:t>List</w:t>
      </w:r>
      <w:r>
        <w:rPr>
          <w:color w:val="231F20"/>
          <w:spacing w:val="-7"/>
          <w:sz w:val="22"/>
        </w:rPr>
        <w:t> </w:t>
      </w:r>
      <w:r>
        <w:rPr>
          <w:color w:val="231F20"/>
          <w:sz w:val="22"/>
        </w:rPr>
        <w:t>the</w:t>
      </w:r>
      <w:r>
        <w:rPr>
          <w:color w:val="231F20"/>
          <w:spacing w:val="-4"/>
          <w:sz w:val="22"/>
        </w:rPr>
        <w:t> </w:t>
      </w:r>
      <w:r>
        <w:rPr>
          <w:color w:val="231F20"/>
          <w:sz w:val="22"/>
        </w:rPr>
        <w:t>problems</w:t>
      </w:r>
      <w:r>
        <w:rPr>
          <w:color w:val="231F20"/>
          <w:spacing w:val="-4"/>
          <w:sz w:val="22"/>
        </w:rPr>
        <w:t> </w:t>
      </w:r>
      <w:r>
        <w:rPr>
          <w:color w:val="231F20"/>
          <w:sz w:val="22"/>
        </w:rPr>
        <w:t>with</w:t>
      </w:r>
      <w:r>
        <w:rPr>
          <w:color w:val="231F20"/>
          <w:spacing w:val="-4"/>
          <w:sz w:val="22"/>
        </w:rPr>
        <w:t> </w:t>
      </w:r>
      <w:r>
        <w:rPr>
          <w:color w:val="231F20"/>
          <w:sz w:val="22"/>
        </w:rPr>
        <w:t>the</w:t>
      </w:r>
      <w:r>
        <w:rPr>
          <w:color w:val="231F20"/>
          <w:spacing w:val="-5"/>
          <w:sz w:val="22"/>
        </w:rPr>
        <w:t> </w:t>
      </w:r>
      <w:r>
        <w:rPr>
          <w:color w:val="231F20"/>
          <w:sz w:val="22"/>
        </w:rPr>
        <w:t>one-time</w:t>
      </w:r>
      <w:r>
        <w:rPr>
          <w:color w:val="231F20"/>
          <w:spacing w:val="-4"/>
          <w:sz w:val="22"/>
        </w:rPr>
        <w:t> pad.</w:t>
      </w:r>
    </w:p>
    <w:p>
      <w:pPr>
        <w:pStyle w:val="ListParagraph"/>
        <w:numPr>
          <w:ilvl w:val="1"/>
          <w:numId w:val="430"/>
        </w:numPr>
        <w:tabs>
          <w:tab w:pos="2050" w:val="left" w:leader="none"/>
        </w:tabs>
        <w:spacing w:line="240" w:lineRule="auto" w:before="0" w:after="0"/>
        <w:ind w:left="2050" w:right="0" w:hanging="706"/>
        <w:jc w:val="left"/>
        <w:rPr>
          <w:sz w:val="22"/>
        </w:rPr>
      </w:pPr>
      <w:r>
        <w:rPr>
          <w:color w:val="231F20"/>
          <w:sz w:val="22"/>
        </w:rPr>
        <w:t>Differentiate</w:t>
      </w:r>
      <w:r>
        <w:rPr>
          <w:color w:val="231F20"/>
          <w:spacing w:val="-12"/>
          <w:sz w:val="22"/>
        </w:rPr>
        <w:t> </w:t>
      </w:r>
      <w:r>
        <w:rPr>
          <w:color w:val="231F20"/>
          <w:sz w:val="22"/>
        </w:rPr>
        <w:t>mono</w:t>
      </w:r>
      <w:r>
        <w:rPr>
          <w:color w:val="231F20"/>
          <w:spacing w:val="-10"/>
          <w:sz w:val="22"/>
        </w:rPr>
        <w:t> </w:t>
      </w:r>
      <w:r>
        <w:rPr>
          <w:color w:val="231F20"/>
          <w:sz w:val="22"/>
        </w:rPr>
        <w:t>and</w:t>
      </w:r>
      <w:r>
        <w:rPr>
          <w:color w:val="231F20"/>
          <w:spacing w:val="-10"/>
          <w:sz w:val="22"/>
        </w:rPr>
        <w:t> </w:t>
      </w:r>
      <w:r>
        <w:rPr>
          <w:color w:val="231F20"/>
          <w:sz w:val="22"/>
        </w:rPr>
        <w:t>poly-alphabetic</w:t>
      </w:r>
      <w:r>
        <w:rPr>
          <w:color w:val="231F20"/>
          <w:spacing w:val="-10"/>
          <w:sz w:val="22"/>
        </w:rPr>
        <w:t> </w:t>
      </w:r>
      <w:r>
        <w:rPr>
          <w:color w:val="231F20"/>
          <w:spacing w:val="-2"/>
          <w:sz w:val="22"/>
        </w:rPr>
        <w:t>ciphers.</w:t>
      </w:r>
    </w:p>
    <w:p>
      <w:pPr>
        <w:pStyle w:val="ListParagraph"/>
        <w:numPr>
          <w:ilvl w:val="1"/>
          <w:numId w:val="430"/>
        </w:numPr>
        <w:tabs>
          <w:tab w:pos="2050" w:val="left" w:leader="none"/>
        </w:tabs>
        <w:spacing w:line="240" w:lineRule="auto" w:before="5" w:after="0"/>
        <w:ind w:left="2050" w:right="0" w:hanging="706"/>
        <w:jc w:val="left"/>
        <w:rPr>
          <w:sz w:val="22"/>
        </w:rPr>
      </w:pPr>
      <w:r>
        <w:rPr>
          <w:color w:val="231F20"/>
          <w:sz w:val="22"/>
        </w:rPr>
        <w:t>Explain</w:t>
      </w:r>
      <w:r>
        <w:rPr>
          <w:color w:val="231F20"/>
          <w:spacing w:val="-13"/>
          <w:sz w:val="22"/>
        </w:rPr>
        <w:t> </w:t>
      </w:r>
      <w:r>
        <w:rPr>
          <w:color w:val="231F20"/>
          <w:sz w:val="22"/>
        </w:rPr>
        <w:t>a</w:t>
      </w:r>
      <w:r>
        <w:rPr>
          <w:color w:val="231F20"/>
          <w:spacing w:val="-7"/>
          <w:sz w:val="22"/>
        </w:rPr>
        <w:t> </w:t>
      </w:r>
      <w:r>
        <w:rPr>
          <w:color w:val="231F20"/>
          <w:sz w:val="22"/>
        </w:rPr>
        <w:t>transposition</w:t>
      </w:r>
      <w:r>
        <w:rPr>
          <w:color w:val="231F20"/>
          <w:spacing w:val="-12"/>
          <w:sz w:val="22"/>
        </w:rPr>
        <w:t> </w:t>
      </w:r>
      <w:r>
        <w:rPr>
          <w:color w:val="231F20"/>
          <w:spacing w:val="-2"/>
          <w:sz w:val="22"/>
        </w:rPr>
        <w:t>cipher.</w:t>
      </w:r>
    </w:p>
    <w:p>
      <w:pPr>
        <w:pStyle w:val="ListParagraph"/>
        <w:numPr>
          <w:ilvl w:val="1"/>
          <w:numId w:val="430"/>
        </w:numPr>
        <w:tabs>
          <w:tab w:pos="2050" w:val="left" w:leader="none"/>
        </w:tabs>
        <w:spacing w:line="266" w:lineRule="exact" w:before="0" w:after="0"/>
        <w:ind w:left="2050" w:right="0" w:hanging="706"/>
        <w:jc w:val="left"/>
        <w:rPr>
          <w:sz w:val="22"/>
        </w:rPr>
      </w:pPr>
      <w:r>
        <w:rPr>
          <w:color w:val="231F20"/>
          <w:sz w:val="22"/>
        </w:rPr>
        <w:t>Explain</w:t>
      </w:r>
      <w:r>
        <w:rPr>
          <w:color w:val="231F20"/>
          <w:spacing w:val="-9"/>
          <w:sz w:val="22"/>
        </w:rPr>
        <w:t> </w:t>
      </w:r>
      <w:r>
        <w:rPr>
          <w:color w:val="231F20"/>
          <w:sz w:val="22"/>
        </w:rPr>
        <w:t>RSA</w:t>
      </w:r>
      <w:r>
        <w:rPr>
          <w:color w:val="231F20"/>
          <w:spacing w:val="-3"/>
          <w:sz w:val="22"/>
        </w:rPr>
        <w:t> </w:t>
      </w:r>
      <w:r>
        <w:rPr>
          <w:color w:val="231F20"/>
          <w:spacing w:val="-2"/>
          <w:sz w:val="22"/>
        </w:rPr>
        <w:t>algorithm</w:t>
      </w:r>
    </w:p>
    <w:p>
      <w:pPr>
        <w:pStyle w:val="ListParagraph"/>
        <w:numPr>
          <w:ilvl w:val="1"/>
          <w:numId w:val="430"/>
        </w:numPr>
        <w:tabs>
          <w:tab w:pos="2050" w:val="left" w:leader="none"/>
        </w:tabs>
        <w:spacing w:line="266" w:lineRule="exact" w:before="0" w:after="0"/>
        <w:ind w:left="2050" w:right="0" w:hanging="706"/>
        <w:jc w:val="left"/>
        <w:rPr>
          <w:sz w:val="22"/>
        </w:rPr>
      </w:pPr>
      <w:r>
        <w:rPr>
          <w:color w:val="231F20"/>
          <w:sz w:val="22"/>
        </w:rPr>
        <w:t>Explain</w:t>
      </w:r>
      <w:r>
        <w:rPr>
          <w:color w:val="231F20"/>
          <w:spacing w:val="-11"/>
          <w:sz w:val="22"/>
        </w:rPr>
        <w:t> </w:t>
      </w:r>
      <w:r>
        <w:rPr>
          <w:color w:val="231F20"/>
          <w:spacing w:val="-2"/>
          <w:sz w:val="22"/>
        </w:rPr>
        <w:t>steganography.</w:t>
      </w:r>
    </w:p>
    <w:p>
      <w:pPr>
        <w:pStyle w:val="ListParagraph"/>
        <w:numPr>
          <w:ilvl w:val="1"/>
          <w:numId w:val="430"/>
        </w:numPr>
        <w:tabs>
          <w:tab w:pos="2050" w:val="left" w:leader="none"/>
        </w:tabs>
        <w:spacing w:line="240" w:lineRule="auto" w:before="1" w:after="0"/>
        <w:ind w:left="2050" w:right="0" w:hanging="706"/>
        <w:jc w:val="left"/>
        <w:rPr>
          <w:sz w:val="22"/>
        </w:rPr>
      </w:pPr>
      <w:r>
        <w:rPr>
          <w:color w:val="231F20"/>
          <w:sz w:val="22"/>
        </w:rPr>
        <w:t>Illustrate</w:t>
      </w:r>
      <w:r>
        <w:rPr>
          <w:color w:val="231F20"/>
          <w:spacing w:val="-4"/>
          <w:sz w:val="22"/>
        </w:rPr>
        <w:t> </w:t>
      </w:r>
      <w:r>
        <w:rPr>
          <w:color w:val="231F20"/>
          <w:sz w:val="22"/>
        </w:rPr>
        <w:t>ciphers</w:t>
      </w:r>
      <w:r>
        <w:rPr>
          <w:color w:val="231F20"/>
          <w:spacing w:val="-6"/>
          <w:sz w:val="22"/>
        </w:rPr>
        <w:t> </w:t>
      </w:r>
      <w:r>
        <w:rPr>
          <w:color w:val="231F20"/>
          <w:sz w:val="22"/>
        </w:rPr>
        <w:t>with</w:t>
      </w:r>
      <w:r>
        <w:rPr>
          <w:color w:val="231F20"/>
          <w:spacing w:val="-5"/>
          <w:sz w:val="22"/>
        </w:rPr>
        <w:t> </w:t>
      </w:r>
      <w:r>
        <w:rPr>
          <w:color w:val="231F20"/>
          <w:spacing w:val="-2"/>
          <w:sz w:val="22"/>
        </w:rPr>
        <w:t>examples.</w:t>
      </w:r>
    </w:p>
    <w:p>
      <w:pPr>
        <w:pStyle w:val="ListParagraph"/>
        <w:numPr>
          <w:ilvl w:val="1"/>
          <w:numId w:val="431"/>
        </w:numPr>
        <w:tabs>
          <w:tab w:pos="2050" w:val="left" w:leader="none"/>
        </w:tabs>
        <w:spacing w:line="240" w:lineRule="auto" w:before="0" w:after="0"/>
        <w:ind w:left="2050" w:right="0" w:hanging="706"/>
        <w:jc w:val="left"/>
        <w:rPr>
          <w:sz w:val="22"/>
        </w:rPr>
      </w:pPr>
      <w:r>
        <w:rPr>
          <w:color w:val="231F20"/>
          <w:sz w:val="22"/>
        </w:rPr>
        <w:t>System</w:t>
      </w:r>
      <w:r>
        <w:rPr>
          <w:color w:val="231F20"/>
          <w:spacing w:val="-2"/>
          <w:sz w:val="22"/>
        </w:rPr>
        <w:t> security</w:t>
      </w:r>
    </w:p>
    <w:p>
      <w:pPr>
        <w:pStyle w:val="ListParagraph"/>
        <w:numPr>
          <w:ilvl w:val="1"/>
          <w:numId w:val="431"/>
        </w:numPr>
        <w:tabs>
          <w:tab w:pos="2050" w:val="left" w:leader="none"/>
        </w:tabs>
        <w:spacing w:line="240" w:lineRule="auto" w:before="1" w:after="0"/>
        <w:ind w:left="2050" w:right="0" w:hanging="706"/>
        <w:jc w:val="left"/>
        <w:rPr>
          <w:sz w:val="22"/>
        </w:rPr>
      </w:pPr>
      <w:r>
        <w:rPr>
          <w:color w:val="231F20"/>
          <w:sz w:val="22"/>
        </w:rPr>
        <w:t>Define</w:t>
      </w:r>
      <w:r>
        <w:rPr>
          <w:color w:val="231F20"/>
          <w:spacing w:val="-5"/>
          <w:sz w:val="22"/>
        </w:rPr>
        <w:t> </w:t>
      </w:r>
      <w:r>
        <w:rPr>
          <w:color w:val="231F20"/>
          <w:spacing w:val="-2"/>
          <w:sz w:val="22"/>
        </w:rPr>
        <w:t>Intruders</w:t>
      </w:r>
    </w:p>
    <w:p>
      <w:pPr>
        <w:pStyle w:val="ListParagraph"/>
        <w:spacing w:after="0" w:line="240" w:lineRule="auto"/>
        <w:jc w:val="left"/>
        <w:rPr>
          <w:sz w:val="22"/>
        </w:rPr>
        <w:sectPr>
          <w:pgSz w:w="12240" w:h="15840"/>
          <w:pgMar w:header="0" w:footer="1147" w:top="380" w:bottom="1340" w:left="360" w:right="360"/>
        </w:sectPr>
      </w:pPr>
    </w:p>
    <w:p>
      <w:pPr>
        <w:pStyle w:val="ListParagraph"/>
        <w:numPr>
          <w:ilvl w:val="1"/>
          <w:numId w:val="431"/>
        </w:numPr>
        <w:tabs>
          <w:tab w:pos="2050" w:val="left" w:leader="none"/>
        </w:tabs>
        <w:spacing w:line="240" w:lineRule="auto" w:before="45" w:after="0"/>
        <w:ind w:left="2050" w:right="0" w:hanging="706"/>
        <w:jc w:val="left"/>
        <w:rPr>
          <w:sz w:val="22"/>
        </w:rPr>
      </w:pPr>
      <w:r>
        <w:rPr>
          <w:color w:val="231F20"/>
          <w:sz w:val="22"/>
        </w:rPr>
        <w:t>Define</w:t>
      </w:r>
      <w:r>
        <w:rPr>
          <w:color w:val="231F20"/>
          <w:spacing w:val="-8"/>
          <w:sz w:val="22"/>
        </w:rPr>
        <w:t> </w:t>
      </w:r>
      <w:r>
        <w:rPr>
          <w:color w:val="231F20"/>
          <w:sz w:val="22"/>
        </w:rPr>
        <w:t>Intrusion</w:t>
      </w:r>
      <w:r>
        <w:rPr>
          <w:color w:val="231F20"/>
          <w:spacing w:val="-12"/>
          <w:sz w:val="22"/>
        </w:rPr>
        <w:t> </w:t>
      </w:r>
      <w:r>
        <w:rPr>
          <w:color w:val="231F20"/>
          <w:sz w:val="22"/>
        </w:rPr>
        <w:t>detection</w:t>
      </w:r>
      <w:r>
        <w:rPr>
          <w:color w:val="231F20"/>
          <w:spacing w:val="-12"/>
          <w:sz w:val="22"/>
        </w:rPr>
        <w:t> </w:t>
      </w:r>
      <w:r>
        <w:rPr>
          <w:color w:val="231F20"/>
          <w:spacing w:val="-2"/>
          <w:sz w:val="22"/>
        </w:rPr>
        <w:t>system</w:t>
      </w:r>
    </w:p>
    <w:p>
      <w:pPr>
        <w:pStyle w:val="ListParagraph"/>
        <w:numPr>
          <w:ilvl w:val="1"/>
          <w:numId w:val="431"/>
        </w:numPr>
        <w:tabs>
          <w:tab w:pos="2050" w:val="left" w:leader="none"/>
        </w:tabs>
        <w:spacing w:line="266" w:lineRule="exact" w:before="0" w:after="0"/>
        <w:ind w:left="2050" w:right="0" w:hanging="706"/>
        <w:jc w:val="left"/>
        <w:rPr>
          <w:sz w:val="22"/>
        </w:rPr>
      </w:pPr>
      <w:r>
        <w:rPr>
          <w:color w:val="231F20"/>
          <w:sz w:val="22"/>
        </w:rPr>
        <w:t>Explain</w:t>
      </w:r>
      <w:r>
        <w:rPr>
          <w:color w:val="231F20"/>
          <w:spacing w:val="-13"/>
          <w:sz w:val="22"/>
        </w:rPr>
        <w:t> </w:t>
      </w:r>
      <w:r>
        <w:rPr>
          <w:color w:val="231F20"/>
          <w:sz w:val="22"/>
        </w:rPr>
        <w:t>intrusion</w:t>
      </w:r>
      <w:r>
        <w:rPr>
          <w:color w:val="231F20"/>
          <w:spacing w:val="-12"/>
          <w:sz w:val="22"/>
        </w:rPr>
        <w:t> </w:t>
      </w:r>
      <w:r>
        <w:rPr>
          <w:color w:val="231F20"/>
          <w:sz w:val="22"/>
        </w:rPr>
        <w:t>detection</w:t>
      </w:r>
      <w:r>
        <w:rPr>
          <w:color w:val="231F20"/>
          <w:spacing w:val="-9"/>
          <w:sz w:val="22"/>
        </w:rPr>
        <w:t> </w:t>
      </w:r>
      <w:r>
        <w:rPr>
          <w:color w:val="231F20"/>
          <w:spacing w:val="-2"/>
          <w:sz w:val="22"/>
        </w:rPr>
        <w:t>system</w:t>
      </w:r>
    </w:p>
    <w:p>
      <w:pPr>
        <w:pStyle w:val="ListParagraph"/>
        <w:numPr>
          <w:ilvl w:val="1"/>
          <w:numId w:val="431"/>
        </w:numPr>
        <w:tabs>
          <w:tab w:pos="2050" w:val="left" w:leader="none"/>
        </w:tabs>
        <w:spacing w:line="266" w:lineRule="exact" w:before="0" w:after="0"/>
        <w:ind w:left="2050" w:right="0" w:hanging="706"/>
        <w:jc w:val="left"/>
        <w:rPr>
          <w:sz w:val="22"/>
        </w:rPr>
      </w:pPr>
      <w:r>
        <w:rPr>
          <w:color w:val="231F20"/>
          <w:sz w:val="22"/>
        </w:rPr>
        <w:t>State</w:t>
      </w:r>
      <w:r>
        <w:rPr>
          <w:color w:val="231F20"/>
          <w:spacing w:val="-7"/>
          <w:sz w:val="22"/>
        </w:rPr>
        <w:t> </w:t>
      </w:r>
      <w:r>
        <w:rPr>
          <w:color w:val="231F20"/>
          <w:sz w:val="22"/>
        </w:rPr>
        <w:t>the</w:t>
      </w:r>
      <w:r>
        <w:rPr>
          <w:color w:val="231F20"/>
          <w:spacing w:val="-5"/>
          <w:sz w:val="22"/>
        </w:rPr>
        <w:t> </w:t>
      </w:r>
      <w:r>
        <w:rPr>
          <w:color w:val="231F20"/>
          <w:sz w:val="22"/>
        </w:rPr>
        <w:t>need</w:t>
      </w:r>
      <w:r>
        <w:rPr>
          <w:color w:val="231F20"/>
          <w:spacing w:val="-8"/>
          <w:sz w:val="22"/>
        </w:rPr>
        <w:t> </w:t>
      </w:r>
      <w:r>
        <w:rPr>
          <w:color w:val="231F20"/>
          <w:sz w:val="22"/>
        </w:rPr>
        <w:t>of</w:t>
      </w:r>
      <w:r>
        <w:rPr>
          <w:color w:val="231F20"/>
          <w:spacing w:val="-11"/>
          <w:sz w:val="22"/>
        </w:rPr>
        <w:t> </w:t>
      </w:r>
      <w:r>
        <w:rPr>
          <w:color w:val="231F20"/>
          <w:sz w:val="22"/>
        </w:rPr>
        <w:t>password</w:t>
      </w:r>
      <w:r>
        <w:rPr>
          <w:color w:val="231F20"/>
          <w:spacing w:val="-10"/>
          <w:sz w:val="22"/>
        </w:rPr>
        <w:t> </w:t>
      </w:r>
      <w:r>
        <w:rPr>
          <w:color w:val="231F20"/>
          <w:spacing w:val="-2"/>
          <w:sz w:val="22"/>
        </w:rPr>
        <w:t>management</w:t>
      </w:r>
    </w:p>
    <w:p>
      <w:pPr>
        <w:pStyle w:val="ListParagraph"/>
        <w:numPr>
          <w:ilvl w:val="1"/>
          <w:numId w:val="431"/>
        </w:numPr>
        <w:tabs>
          <w:tab w:pos="2050" w:val="left" w:leader="none"/>
        </w:tabs>
        <w:spacing w:line="240" w:lineRule="auto" w:before="0" w:after="0"/>
        <w:ind w:left="2050" w:right="0" w:hanging="706"/>
        <w:jc w:val="left"/>
        <w:rPr>
          <w:sz w:val="22"/>
        </w:rPr>
      </w:pPr>
      <w:r>
        <w:rPr>
          <w:color w:val="231F20"/>
          <w:spacing w:val="-2"/>
          <w:sz w:val="22"/>
        </w:rPr>
        <w:t>Explain</w:t>
      </w:r>
      <w:r>
        <w:rPr>
          <w:color w:val="231F20"/>
          <w:spacing w:val="2"/>
          <w:sz w:val="22"/>
        </w:rPr>
        <w:t> </w:t>
      </w:r>
      <w:r>
        <w:rPr>
          <w:color w:val="231F20"/>
          <w:spacing w:val="-2"/>
          <w:sz w:val="22"/>
        </w:rPr>
        <w:t>password</w:t>
      </w:r>
      <w:r>
        <w:rPr>
          <w:color w:val="231F20"/>
          <w:spacing w:val="3"/>
          <w:sz w:val="22"/>
        </w:rPr>
        <w:t> </w:t>
      </w:r>
      <w:r>
        <w:rPr>
          <w:color w:val="231F20"/>
          <w:spacing w:val="-2"/>
          <w:sz w:val="22"/>
        </w:rPr>
        <w:t>management</w:t>
      </w:r>
    </w:p>
    <w:p>
      <w:pPr>
        <w:pStyle w:val="ListParagraph"/>
        <w:numPr>
          <w:ilvl w:val="1"/>
          <w:numId w:val="431"/>
        </w:numPr>
        <w:tabs>
          <w:tab w:pos="2050" w:val="left" w:leader="none"/>
        </w:tabs>
        <w:spacing w:line="240" w:lineRule="auto" w:before="6" w:after="0"/>
        <w:ind w:left="2050" w:right="0" w:hanging="706"/>
        <w:jc w:val="left"/>
        <w:rPr>
          <w:sz w:val="22"/>
        </w:rPr>
      </w:pPr>
      <w:r>
        <w:rPr>
          <w:color w:val="231F20"/>
          <w:sz w:val="22"/>
        </w:rPr>
        <w:t>SECURITY</w:t>
      </w:r>
      <w:r>
        <w:rPr>
          <w:color w:val="231F20"/>
          <w:spacing w:val="-11"/>
          <w:sz w:val="22"/>
        </w:rPr>
        <w:t> </w:t>
      </w:r>
      <w:r>
        <w:rPr>
          <w:color w:val="231F20"/>
          <w:spacing w:val="-2"/>
          <w:sz w:val="22"/>
        </w:rPr>
        <w:t>THREATS</w:t>
      </w:r>
    </w:p>
    <w:p>
      <w:pPr>
        <w:pStyle w:val="ListParagraph"/>
        <w:numPr>
          <w:ilvl w:val="2"/>
          <w:numId w:val="431"/>
        </w:numPr>
        <w:tabs>
          <w:tab w:pos="2760" w:val="left" w:leader="none"/>
        </w:tabs>
        <w:spacing w:line="266" w:lineRule="exact" w:before="0" w:after="0"/>
        <w:ind w:left="2760" w:right="0" w:hanging="710"/>
        <w:jc w:val="left"/>
        <w:rPr>
          <w:sz w:val="22"/>
        </w:rPr>
      </w:pPr>
      <w:r>
        <w:rPr>
          <w:color w:val="231F20"/>
          <w:sz w:val="22"/>
        </w:rPr>
        <w:t>Malicious</w:t>
      </w:r>
      <w:r>
        <w:rPr>
          <w:color w:val="231F20"/>
          <w:spacing w:val="-13"/>
          <w:sz w:val="22"/>
        </w:rPr>
        <w:t> </w:t>
      </w:r>
      <w:r>
        <w:rPr>
          <w:color w:val="231F20"/>
          <w:spacing w:val="-2"/>
          <w:sz w:val="22"/>
        </w:rPr>
        <w:t>softwares</w:t>
      </w:r>
    </w:p>
    <w:p>
      <w:pPr>
        <w:pStyle w:val="ListParagraph"/>
        <w:numPr>
          <w:ilvl w:val="2"/>
          <w:numId w:val="431"/>
        </w:numPr>
        <w:tabs>
          <w:tab w:pos="2760" w:val="left" w:leader="none"/>
        </w:tabs>
        <w:spacing w:line="266" w:lineRule="exact" w:before="0" w:after="0"/>
        <w:ind w:left="2760" w:right="0" w:hanging="710"/>
        <w:jc w:val="left"/>
        <w:rPr>
          <w:sz w:val="22"/>
        </w:rPr>
      </w:pPr>
      <w:r>
        <w:rPr>
          <w:color w:val="231F20"/>
          <w:spacing w:val="-2"/>
          <w:sz w:val="22"/>
        </w:rPr>
        <w:t>Backdoor</w:t>
      </w:r>
    </w:p>
    <w:p>
      <w:pPr>
        <w:pStyle w:val="ListParagraph"/>
        <w:numPr>
          <w:ilvl w:val="2"/>
          <w:numId w:val="431"/>
        </w:numPr>
        <w:tabs>
          <w:tab w:pos="2760" w:val="left" w:leader="none"/>
        </w:tabs>
        <w:spacing w:line="240" w:lineRule="auto" w:before="0" w:after="0"/>
        <w:ind w:left="2760" w:right="0" w:hanging="710"/>
        <w:jc w:val="left"/>
        <w:rPr>
          <w:sz w:val="22"/>
        </w:rPr>
      </w:pPr>
      <w:r>
        <w:rPr>
          <w:color w:val="231F20"/>
          <w:sz w:val="22"/>
        </w:rPr>
        <w:t>Logic</w:t>
      </w:r>
      <w:r>
        <w:rPr>
          <w:color w:val="231F20"/>
          <w:spacing w:val="-6"/>
          <w:sz w:val="22"/>
        </w:rPr>
        <w:t> </w:t>
      </w:r>
      <w:r>
        <w:rPr>
          <w:color w:val="231F20"/>
          <w:spacing w:val="-4"/>
          <w:sz w:val="22"/>
        </w:rPr>
        <w:t>Bomb</w:t>
      </w:r>
    </w:p>
    <w:p>
      <w:pPr>
        <w:pStyle w:val="ListParagraph"/>
        <w:numPr>
          <w:ilvl w:val="2"/>
          <w:numId w:val="431"/>
        </w:numPr>
        <w:tabs>
          <w:tab w:pos="2760" w:val="left" w:leader="none"/>
        </w:tabs>
        <w:spacing w:line="240" w:lineRule="auto" w:before="1" w:after="0"/>
        <w:ind w:left="2760" w:right="0" w:hanging="710"/>
        <w:jc w:val="left"/>
        <w:rPr>
          <w:sz w:val="22"/>
        </w:rPr>
      </w:pPr>
      <w:r>
        <w:rPr>
          <w:color w:val="231F20"/>
          <w:spacing w:val="-2"/>
          <w:sz w:val="22"/>
        </w:rPr>
        <w:t>Trojan</w:t>
      </w:r>
      <w:r>
        <w:rPr>
          <w:color w:val="231F20"/>
          <w:spacing w:val="-1"/>
          <w:sz w:val="22"/>
        </w:rPr>
        <w:t> </w:t>
      </w:r>
      <w:r>
        <w:rPr>
          <w:color w:val="231F20"/>
          <w:spacing w:val="-2"/>
          <w:sz w:val="22"/>
        </w:rPr>
        <w:t>Horses</w:t>
      </w:r>
    </w:p>
    <w:p>
      <w:pPr>
        <w:pStyle w:val="ListParagraph"/>
        <w:numPr>
          <w:ilvl w:val="2"/>
          <w:numId w:val="431"/>
        </w:numPr>
        <w:tabs>
          <w:tab w:pos="2761" w:val="left" w:leader="none"/>
        </w:tabs>
        <w:spacing w:line="240" w:lineRule="auto" w:before="0" w:after="0"/>
        <w:ind w:left="2761" w:right="0" w:hanging="711"/>
        <w:jc w:val="left"/>
        <w:rPr>
          <w:sz w:val="22"/>
        </w:rPr>
      </w:pPr>
      <w:r>
        <w:rPr>
          <w:color w:val="231F20"/>
          <w:sz w:val="22"/>
        </w:rPr>
        <w:t>Mobile</w:t>
      </w:r>
      <w:r>
        <w:rPr>
          <w:color w:val="231F20"/>
          <w:spacing w:val="-10"/>
          <w:sz w:val="22"/>
        </w:rPr>
        <w:t> </w:t>
      </w:r>
      <w:r>
        <w:rPr>
          <w:color w:val="231F20"/>
          <w:sz w:val="22"/>
        </w:rPr>
        <w:t>Code</w:t>
      </w:r>
      <w:r>
        <w:rPr>
          <w:color w:val="231F20"/>
          <w:spacing w:val="-4"/>
          <w:sz w:val="22"/>
        </w:rPr>
        <w:t> </w:t>
      </w:r>
      <w:r>
        <w:rPr>
          <w:color w:val="231F20"/>
          <w:spacing w:val="-2"/>
          <w:sz w:val="22"/>
        </w:rPr>
        <w:t>Threat</w:t>
      </w:r>
    </w:p>
    <w:p>
      <w:pPr>
        <w:pStyle w:val="ListParagraph"/>
        <w:numPr>
          <w:ilvl w:val="2"/>
          <w:numId w:val="431"/>
        </w:numPr>
        <w:tabs>
          <w:tab w:pos="2761" w:val="left" w:leader="none"/>
        </w:tabs>
        <w:spacing w:line="240" w:lineRule="auto" w:before="1" w:after="0"/>
        <w:ind w:left="2761" w:right="0" w:hanging="711"/>
        <w:jc w:val="left"/>
        <w:rPr>
          <w:sz w:val="22"/>
        </w:rPr>
      </w:pPr>
      <w:r>
        <w:rPr>
          <w:color w:val="231F20"/>
          <w:spacing w:val="-2"/>
          <w:sz w:val="22"/>
        </w:rPr>
        <w:t>Multiple-Threat</w:t>
      </w:r>
      <w:r>
        <w:rPr>
          <w:color w:val="231F20"/>
          <w:spacing w:val="15"/>
          <w:sz w:val="22"/>
        </w:rPr>
        <w:t> </w:t>
      </w:r>
      <w:r>
        <w:rPr>
          <w:color w:val="231F20"/>
          <w:spacing w:val="-2"/>
          <w:sz w:val="22"/>
        </w:rPr>
        <w:t>Malware</w:t>
      </w:r>
    </w:p>
    <w:p>
      <w:pPr>
        <w:pStyle w:val="ListParagraph"/>
        <w:numPr>
          <w:ilvl w:val="1"/>
          <w:numId w:val="431"/>
        </w:numPr>
        <w:tabs>
          <w:tab w:pos="2050" w:val="left" w:leader="none"/>
        </w:tabs>
        <w:spacing w:line="240" w:lineRule="auto" w:before="0" w:after="0"/>
        <w:ind w:left="2050" w:right="0" w:hanging="706"/>
        <w:jc w:val="left"/>
        <w:rPr>
          <w:sz w:val="22"/>
        </w:rPr>
      </w:pPr>
      <w:r>
        <w:rPr>
          <w:color w:val="231F20"/>
          <w:sz w:val="22"/>
        </w:rPr>
        <w:t>VIRUS</w:t>
      </w:r>
      <w:r>
        <w:rPr>
          <w:color w:val="231F20"/>
          <w:spacing w:val="-5"/>
          <w:sz w:val="22"/>
        </w:rPr>
        <w:t> </w:t>
      </w:r>
      <w:r>
        <w:rPr>
          <w:color w:val="231F20"/>
          <w:sz w:val="22"/>
        </w:rPr>
        <w:t>AND</w:t>
      </w:r>
      <w:r>
        <w:rPr>
          <w:color w:val="231F20"/>
          <w:spacing w:val="-3"/>
          <w:sz w:val="22"/>
        </w:rPr>
        <w:t> </w:t>
      </w:r>
      <w:r>
        <w:rPr>
          <w:color w:val="231F20"/>
          <w:spacing w:val="-4"/>
          <w:sz w:val="22"/>
        </w:rPr>
        <w:t>WORMS</w:t>
      </w:r>
    </w:p>
    <w:p>
      <w:pPr>
        <w:pStyle w:val="ListParagraph"/>
        <w:numPr>
          <w:ilvl w:val="2"/>
          <w:numId w:val="431"/>
        </w:numPr>
        <w:tabs>
          <w:tab w:pos="2761" w:val="left" w:leader="none"/>
        </w:tabs>
        <w:spacing w:line="240" w:lineRule="auto" w:before="0" w:after="0"/>
        <w:ind w:left="2761" w:right="0" w:hanging="711"/>
        <w:jc w:val="left"/>
        <w:rPr>
          <w:sz w:val="22"/>
        </w:rPr>
      </w:pPr>
      <w:r>
        <w:rPr>
          <w:color w:val="231F20"/>
          <w:sz w:val="22"/>
        </w:rPr>
        <w:t>Define</w:t>
      </w:r>
      <w:r>
        <w:rPr>
          <w:color w:val="231F20"/>
          <w:spacing w:val="-6"/>
          <w:sz w:val="22"/>
        </w:rPr>
        <w:t> </w:t>
      </w:r>
      <w:r>
        <w:rPr>
          <w:color w:val="231F20"/>
          <w:sz w:val="22"/>
        </w:rPr>
        <w:t>terms</w:t>
      </w:r>
      <w:r>
        <w:rPr>
          <w:color w:val="231F20"/>
          <w:spacing w:val="-6"/>
          <w:sz w:val="22"/>
        </w:rPr>
        <w:t> </w:t>
      </w:r>
      <w:r>
        <w:rPr>
          <w:color w:val="231F20"/>
          <w:sz w:val="22"/>
        </w:rPr>
        <w:t>virus</w:t>
      </w:r>
      <w:r>
        <w:rPr>
          <w:color w:val="231F20"/>
          <w:spacing w:val="-5"/>
          <w:sz w:val="22"/>
        </w:rPr>
        <w:t> </w:t>
      </w:r>
      <w:r>
        <w:rPr>
          <w:color w:val="231F20"/>
          <w:sz w:val="22"/>
        </w:rPr>
        <w:t>and</w:t>
      </w:r>
      <w:r>
        <w:rPr>
          <w:color w:val="231F20"/>
          <w:spacing w:val="-10"/>
          <w:sz w:val="22"/>
        </w:rPr>
        <w:t> </w:t>
      </w:r>
      <w:r>
        <w:rPr>
          <w:color w:val="231F20"/>
          <w:spacing w:val="-4"/>
          <w:sz w:val="22"/>
        </w:rPr>
        <w:t>worm</w:t>
      </w:r>
    </w:p>
    <w:p>
      <w:pPr>
        <w:pStyle w:val="ListParagraph"/>
        <w:numPr>
          <w:ilvl w:val="2"/>
          <w:numId w:val="431"/>
        </w:numPr>
        <w:tabs>
          <w:tab w:pos="2761" w:val="left" w:leader="none"/>
        </w:tabs>
        <w:spacing w:line="240" w:lineRule="auto" w:before="0" w:after="0"/>
        <w:ind w:left="2761" w:right="0" w:hanging="711"/>
        <w:jc w:val="left"/>
        <w:rPr>
          <w:sz w:val="22"/>
        </w:rPr>
      </w:pPr>
      <w:r>
        <w:rPr>
          <w:color w:val="231F20"/>
          <w:sz w:val="22"/>
        </w:rPr>
        <w:t>Virus</w:t>
      </w:r>
      <w:r>
        <w:rPr>
          <w:color w:val="231F20"/>
          <w:spacing w:val="-5"/>
          <w:sz w:val="22"/>
        </w:rPr>
        <w:t> </w:t>
      </w:r>
      <w:r>
        <w:rPr>
          <w:color w:val="231F20"/>
          <w:sz w:val="22"/>
        </w:rPr>
        <w:t>Nature</w:t>
      </w:r>
      <w:r>
        <w:rPr>
          <w:color w:val="231F20"/>
          <w:spacing w:val="-3"/>
          <w:sz w:val="22"/>
        </w:rPr>
        <w:t> </w:t>
      </w:r>
      <w:r>
        <w:rPr>
          <w:color w:val="231F20"/>
          <w:sz w:val="22"/>
        </w:rPr>
        <w:t>and</w:t>
      </w:r>
      <w:r>
        <w:rPr>
          <w:color w:val="231F20"/>
          <w:spacing w:val="-4"/>
          <w:sz w:val="22"/>
        </w:rPr>
        <w:t> </w:t>
      </w:r>
      <w:r>
        <w:rPr>
          <w:color w:val="231F20"/>
          <w:sz w:val="22"/>
        </w:rPr>
        <w:t>its</w:t>
      </w:r>
      <w:r>
        <w:rPr>
          <w:color w:val="231F20"/>
          <w:spacing w:val="-9"/>
          <w:sz w:val="22"/>
        </w:rPr>
        <w:t> </w:t>
      </w:r>
      <w:r>
        <w:rPr>
          <w:color w:val="231F20"/>
          <w:spacing w:val="-2"/>
          <w:sz w:val="22"/>
        </w:rPr>
        <w:t>Classification</w:t>
      </w:r>
    </w:p>
    <w:p>
      <w:pPr>
        <w:pStyle w:val="ListParagraph"/>
        <w:numPr>
          <w:ilvl w:val="2"/>
          <w:numId w:val="431"/>
        </w:numPr>
        <w:tabs>
          <w:tab w:pos="2760" w:val="left" w:leader="none"/>
        </w:tabs>
        <w:spacing w:line="266" w:lineRule="exact" w:before="5" w:after="0"/>
        <w:ind w:left="2760" w:right="0" w:hanging="710"/>
        <w:jc w:val="left"/>
        <w:rPr>
          <w:sz w:val="22"/>
        </w:rPr>
      </w:pPr>
      <w:r>
        <w:rPr>
          <w:color w:val="231F20"/>
          <w:sz w:val="22"/>
        </w:rPr>
        <w:t>Macro</w:t>
      </w:r>
      <w:r>
        <w:rPr>
          <w:color w:val="231F20"/>
          <w:spacing w:val="-7"/>
          <w:sz w:val="22"/>
        </w:rPr>
        <w:t> </w:t>
      </w:r>
      <w:r>
        <w:rPr>
          <w:color w:val="231F20"/>
          <w:sz w:val="22"/>
        </w:rPr>
        <w:t>Viruses</w:t>
      </w:r>
      <w:r>
        <w:rPr>
          <w:color w:val="231F20"/>
          <w:spacing w:val="-9"/>
          <w:sz w:val="22"/>
        </w:rPr>
        <w:t> </w:t>
      </w:r>
      <w:r>
        <w:rPr>
          <w:color w:val="231F20"/>
          <w:sz w:val="22"/>
        </w:rPr>
        <w:t>and</w:t>
      </w:r>
      <w:r>
        <w:rPr>
          <w:color w:val="231F20"/>
          <w:spacing w:val="-12"/>
          <w:sz w:val="22"/>
        </w:rPr>
        <w:t> </w:t>
      </w:r>
      <w:r>
        <w:rPr>
          <w:color w:val="231F20"/>
          <w:sz w:val="22"/>
        </w:rPr>
        <w:t>Virus</w:t>
      </w:r>
      <w:r>
        <w:rPr>
          <w:color w:val="231F20"/>
          <w:spacing w:val="-4"/>
          <w:sz w:val="22"/>
        </w:rPr>
        <w:t> Kits</w:t>
      </w:r>
    </w:p>
    <w:p>
      <w:pPr>
        <w:pStyle w:val="ListParagraph"/>
        <w:numPr>
          <w:ilvl w:val="2"/>
          <w:numId w:val="431"/>
        </w:numPr>
        <w:tabs>
          <w:tab w:pos="2760" w:val="left" w:leader="none"/>
        </w:tabs>
        <w:spacing w:line="264" w:lineRule="exact" w:before="0" w:after="0"/>
        <w:ind w:left="2760" w:right="0" w:hanging="710"/>
        <w:jc w:val="left"/>
        <w:rPr>
          <w:sz w:val="22"/>
        </w:rPr>
      </w:pPr>
      <w:r>
        <w:rPr>
          <w:color w:val="231F20"/>
          <w:sz w:val="22"/>
        </w:rPr>
        <w:t>E-Mail</w:t>
      </w:r>
      <w:r>
        <w:rPr>
          <w:color w:val="231F20"/>
          <w:spacing w:val="-10"/>
          <w:sz w:val="22"/>
        </w:rPr>
        <w:t> </w:t>
      </w:r>
      <w:r>
        <w:rPr>
          <w:color w:val="231F20"/>
          <w:spacing w:val="-2"/>
          <w:sz w:val="22"/>
        </w:rPr>
        <w:t>Viruses</w:t>
      </w:r>
    </w:p>
    <w:p>
      <w:pPr>
        <w:pStyle w:val="ListParagraph"/>
        <w:numPr>
          <w:ilvl w:val="2"/>
          <w:numId w:val="431"/>
        </w:numPr>
        <w:tabs>
          <w:tab w:pos="2761" w:val="left" w:leader="none"/>
        </w:tabs>
        <w:spacing w:line="267" w:lineRule="exact" w:before="0" w:after="0"/>
        <w:ind w:left="2761" w:right="0" w:hanging="711"/>
        <w:jc w:val="left"/>
        <w:rPr>
          <w:sz w:val="22"/>
        </w:rPr>
      </w:pPr>
      <w:r>
        <w:rPr>
          <w:color w:val="231F20"/>
          <w:sz w:val="22"/>
        </w:rPr>
        <w:t>Virus</w:t>
      </w:r>
      <w:r>
        <w:rPr>
          <w:color w:val="231F20"/>
          <w:spacing w:val="-8"/>
          <w:sz w:val="22"/>
        </w:rPr>
        <w:t> </w:t>
      </w:r>
      <w:r>
        <w:rPr>
          <w:color w:val="231F20"/>
          <w:sz w:val="22"/>
        </w:rPr>
        <w:t>Counter</w:t>
      </w:r>
      <w:r>
        <w:rPr>
          <w:color w:val="231F20"/>
          <w:spacing w:val="-10"/>
          <w:sz w:val="22"/>
        </w:rPr>
        <w:t> </w:t>
      </w:r>
      <w:r>
        <w:rPr>
          <w:color w:val="231F20"/>
          <w:spacing w:val="-2"/>
          <w:sz w:val="22"/>
        </w:rPr>
        <w:t>measures</w:t>
      </w:r>
    </w:p>
    <w:p>
      <w:pPr>
        <w:pStyle w:val="ListParagraph"/>
        <w:numPr>
          <w:ilvl w:val="2"/>
          <w:numId w:val="431"/>
        </w:numPr>
        <w:tabs>
          <w:tab w:pos="2761" w:val="left" w:leader="none"/>
        </w:tabs>
        <w:spacing w:line="240" w:lineRule="auto" w:before="1" w:after="0"/>
        <w:ind w:left="2761" w:right="0" w:hanging="711"/>
        <w:jc w:val="left"/>
        <w:rPr>
          <w:sz w:val="22"/>
        </w:rPr>
      </w:pPr>
      <w:r>
        <w:rPr>
          <w:color w:val="231F20"/>
          <w:sz w:val="22"/>
        </w:rPr>
        <w:t>Antivirus</w:t>
      </w:r>
      <w:r>
        <w:rPr>
          <w:color w:val="231F20"/>
          <w:spacing w:val="-7"/>
          <w:sz w:val="22"/>
        </w:rPr>
        <w:t> </w:t>
      </w:r>
      <w:r>
        <w:rPr>
          <w:color w:val="231F20"/>
          <w:spacing w:val="-2"/>
          <w:sz w:val="22"/>
        </w:rPr>
        <w:t>Approaches</w:t>
      </w:r>
    </w:p>
    <w:p>
      <w:pPr>
        <w:pStyle w:val="ListParagraph"/>
        <w:numPr>
          <w:ilvl w:val="2"/>
          <w:numId w:val="431"/>
        </w:numPr>
        <w:tabs>
          <w:tab w:pos="2761" w:val="left" w:leader="none"/>
        </w:tabs>
        <w:spacing w:line="240" w:lineRule="auto" w:before="0" w:after="0"/>
        <w:ind w:left="2761" w:right="0" w:hanging="711"/>
        <w:jc w:val="left"/>
        <w:rPr>
          <w:sz w:val="22"/>
        </w:rPr>
      </w:pPr>
      <w:r>
        <w:rPr>
          <w:color w:val="231F20"/>
          <w:sz w:val="22"/>
        </w:rPr>
        <w:t>Morris</w:t>
      </w:r>
      <w:r>
        <w:rPr>
          <w:color w:val="231F20"/>
          <w:spacing w:val="-12"/>
          <w:sz w:val="22"/>
        </w:rPr>
        <w:t> </w:t>
      </w:r>
      <w:r>
        <w:rPr>
          <w:color w:val="231F20"/>
          <w:spacing w:val="-4"/>
          <w:sz w:val="22"/>
        </w:rPr>
        <w:t>worm</w:t>
      </w:r>
    </w:p>
    <w:p>
      <w:pPr>
        <w:pStyle w:val="ListParagraph"/>
        <w:numPr>
          <w:ilvl w:val="2"/>
          <w:numId w:val="431"/>
        </w:numPr>
        <w:tabs>
          <w:tab w:pos="2760" w:val="left" w:leader="none"/>
        </w:tabs>
        <w:spacing w:line="240" w:lineRule="auto" w:before="0" w:after="0"/>
        <w:ind w:left="2760" w:right="0" w:hanging="710"/>
        <w:jc w:val="left"/>
        <w:rPr>
          <w:sz w:val="22"/>
        </w:rPr>
      </w:pPr>
      <w:r>
        <w:rPr>
          <w:color w:val="231F20"/>
          <w:sz w:val="22"/>
        </w:rPr>
        <w:t>worm</w:t>
      </w:r>
      <w:r>
        <w:rPr>
          <w:color w:val="231F20"/>
          <w:spacing w:val="-6"/>
          <w:sz w:val="22"/>
        </w:rPr>
        <w:t> </w:t>
      </w:r>
      <w:r>
        <w:rPr>
          <w:color w:val="231F20"/>
          <w:spacing w:val="-2"/>
          <w:sz w:val="22"/>
        </w:rPr>
        <w:t>attacks</w:t>
      </w:r>
    </w:p>
    <w:p>
      <w:pPr>
        <w:pStyle w:val="ListParagraph"/>
        <w:numPr>
          <w:ilvl w:val="2"/>
          <w:numId w:val="431"/>
        </w:numPr>
        <w:tabs>
          <w:tab w:pos="2760" w:val="left" w:leader="none"/>
        </w:tabs>
        <w:spacing w:line="240" w:lineRule="auto" w:before="0" w:after="0"/>
        <w:ind w:left="2760" w:right="0" w:hanging="710"/>
        <w:jc w:val="left"/>
        <w:rPr>
          <w:sz w:val="22"/>
        </w:rPr>
      </w:pPr>
      <w:r>
        <w:rPr>
          <w:color w:val="231F20"/>
          <w:sz w:val="22"/>
        </w:rPr>
        <w:t>Explain</w:t>
      </w:r>
      <w:r>
        <w:rPr>
          <w:color w:val="231F20"/>
          <w:spacing w:val="-10"/>
          <w:sz w:val="22"/>
        </w:rPr>
        <w:t> </w:t>
      </w:r>
      <w:r>
        <w:rPr>
          <w:color w:val="231F20"/>
          <w:sz w:val="22"/>
        </w:rPr>
        <w:t>worm</w:t>
      </w:r>
      <w:r>
        <w:rPr>
          <w:color w:val="231F20"/>
          <w:spacing w:val="-2"/>
          <w:sz w:val="22"/>
        </w:rPr>
        <w:t> technologies</w:t>
      </w:r>
    </w:p>
    <w:p>
      <w:pPr>
        <w:pStyle w:val="ListParagraph"/>
        <w:numPr>
          <w:ilvl w:val="2"/>
          <w:numId w:val="431"/>
        </w:numPr>
        <w:tabs>
          <w:tab w:pos="2756" w:val="left" w:leader="none"/>
        </w:tabs>
        <w:spacing w:line="240" w:lineRule="auto" w:before="1" w:after="0"/>
        <w:ind w:left="2756" w:right="0" w:hanging="706"/>
        <w:jc w:val="left"/>
        <w:rPr>
          <w:sz w:val="22"/>
        </w:rPr>
      </w:pPr>
      <w:r>
        <w:rPr>
          <w:color w:val="231F20"/>
          <w:sz w:val="22"/>
        </w:rPr>
        <w:t>Explain</w:t>
      </w:r>
      <w:r>
        <w:rPr>
          <w:color w:val="231F20"/>
          <w:spacing w:val="-12"/>
          <w:sz w:val="22"/>
        </w:rPr>
        <w:t> </w:t>
      </w:r>
      <w:r>
        <w:rPr>
          <w:color w:val="231F20"/>
          <w:sz w:val="22"/>
        </w:rPr>
        <w:t>mobile</w:t>
      </w:r>
      <w:r>
        <w:rPr>
          <w:color w:val="231F20"/>
          <w:spacing w:val="-6"/>
          <w:sz w:val="22"/>
        </w:rPr>
        <w:t> </w:t>
      </w:r>
      <w:r>
        <w:rPr>
          <w:color w:val="231F20"/>
          <w:sz w:val="22"/>
        </w:rPr>
        <w:t>phone</w:t>
      </w:r>
      <w:r>
        <w:rPr>
          <w:color w:val="231F20"/>
          <w:spacing w:val="-9"/>
          <w:sz w:val="22"/>
        </w:rPr>
        <w:t> </w:t>
      </w:r>
      <w:r>
        <w:rPr>
          <w:color w:val="231F20"/>
          <w:spacing w:val="-4"/>
          <w:sz w:val="22"/>
        </w:rPr>
        <w:t>worms</w:t>
      </w:r>
    </w:p>
    <w:p>
      <w:pPr>
        <w:pStyle w:val="ListParagraph"/>
        <w:numPr>
          <w:ilvl w:val="1"/>
          <w:numId w:val="432"/>
        </w:numPr>
        <w:tabs>
          <w:tab w:pos="2050" w:val="left" w:leader="none"/>
        </w:tabs>
        <w:spacing w:line="240" w:lineRule="auto" w:before="0" w:after="0"/>
        <w:ind w:left="2050" w:right="0" w:hanging="706"/>
        <w:jc w:val="left"/>
        <w:rPr>
          <w:sz w:val="22"/>
        </w:rPr>
      </w:pPr>
      <w:r>
        <w:rPr>
          <w:color w:val="231F20"/>
          <w:sz w:val="22"/>
        </w:rPr>
        <w:t>Define</w:t>
      </w:r>
      <w:r>
        <w:rPr>
          <w:color w:val="231F20"/>
          <w:spacing w:val="-10"/>
          <w:sz w:val="22"/>
        </w:rPr>
        <w:t> </w:t>
      </w:r>
      <w:r>
        <w:rPr>
          <w:color w:val="231F20"/>
          <w:sz w:val="22"/>
        </w:rPr>
        <w:t>cyber</w:t>
      </w:r>
      <w:r>
        <w:rPr>
          <w:color w:val="231F20"/>
          <w:spacing w:val="-6"/>
          <w:sz w:val="22"/>
        </w:rPr>
        <w:t> </w:t>
      </w:r>
      <w:r>
        <w:rPr>
          <w:color w:val="231F20"/>
          <w:spacing w:val="-4"/>
          <w:sz w:val="22"/>
        </w:rPr>
        <w:t>crime</w:t>
      </w:r>
    </w:p>
    <w:p>
      <w:pPr>
        <w:pStyle w:val="ListParagraph"/>
        <w:numPr>
          <w:ilvl w:val="1"/>
          <w:numId w:val="432"/>
        </w:numPr>
        <w:tabs>
          <w:tab w:pos="2049" w:val="left" w:leader="none"/>
        </w:tabs>
        <w:spacing w:line="240" w:lineRule="auto" w:before="1" w:after="0"/>
        <w:ind w:left="2049" w:right="0" w:hanging="705"/>
        <w:jc w:val="left"/>
        <w:rPr>
          <w:sz w:val="22"/>
        </w:rPr>
      </w:pPr>
      <w:r>
        <w:rPr>
          <w:color w:val="231F20"/>
          <w:sz w:val="22"/>
        </w:rPr>
        <w:t>Define</w:t>
      </w:r>
      <w:r>
        <w:rPr>
          <w:color w:val="231F20"/>
          <w:spacing w:val="-6"/>
          <w:sz w:val="22"/>
        </w:rPr>
        <w:t> </w:t>
      </w:r>
      <w:r>
        <w:rPr>
          <w:color w:val="231F20"/>
          <w:spacing w:val="-2"/>
          <w:sz w:val="22"/>
        </w:rPr>
        <w:t>Hacking</w:t>
      </w:r>
    </w:p>
    <w:p>
      <w:pPr>
        <w:pStyle w:val="ListParagraph"/>
        <w:numPr>
          <w:ilvl w:val="1"/>
          <w:numId w:val="432"/>
        </w:numPr>
        <w:tabs>
          <w:tab w:pos="2052" w:val="left" w:leader="none"/>
        </w:tabs>
        <w:spacing w:line="240" w:lineRule="auto" w:before="5" w:after="0"/>
        <w:ind w:left="2052" w:right="0" w:hanging="708"/>
        <w:jc w:val="left"/>
        <w:rPr>
          <w:sz w:val="22"/>
        </w:rPr>
      </w:pPr>
      <w:r>
        <w:rPr>
          <w:color w:val="231F20"/>
          <w:sz w:val="22"/>
        </w:rPr>
        <w:t>Describe</w:t>
      </w:r>
      <w:r>
        <w:rPr>
          <w:color w:val="231F20"/>
          <w:spacing w:val="-4"/>
          <w:sz w:val="22"/>
        </w:rPr>
        <w:t> </w:t>
      </w:r>
      <w:r>
        <w:rPr>
          <w:color w:val="231F20"/>
          <w:sz w:val="22"/>
        </w:rPr>
        <w:t>how</w:t>
      </w:r>
      <w:r>
        <w:rPr>
          <w:color w:val="231F20"/>
          <w:spacing w:val="-5"/>
          <w:sz w:val="22"/>
        </w:rPr>
        <w:t> </w:t>
      </w:r>
      <w:r>
        <w:rPr>
          <w:color w:val="231F20"/>
          <w:sz w:val="22"/>
        </w:rPr>
        <w:t>a</w:t>
      </w:r>
      <w:r>
        <w:rPr>
          <w:color w:val="231F20"/>
          <w:spacing w:val="-10"/>
          <w:sz w:val="22"/>
        </w:rPr>
        <w:t> </w:t>
      </w:r>
      <w:r>
        <w:rPr>
          <w:color w:val="231F20"/>
          <w:sz w:val="22"/>
        </w:rPr>
        <w:t>worm</w:t>
      </w:r>
      <w:r>
        <w:rPr>
          <w:color w:val="231F20"/>
          <w:spacing w:val="-7"/>
          <w:sz w:val="22"/>
        </w:rPr>
        <w:t> </w:t>
      </w:r>
      <w:r>
        <w:rPr>
          <w:color w:val="231F20"/>
          <w:spacing w:val="-2"/>
          <w:sz w:val="22"/>
        </w:rPr>
        <w:t>propagates.</w:t>
      </w:r>
    </w:p>
    <w:p>
      <w:pPr>
        <w:pStyle w:val="ListParagraph"/>
        <w:numPr>
          <w:ilvl w:val="1"/>
          <w:numId w:val="432"/>
        </w:numPr>
        <w:tabs>
          <w:tab w:pos="2050" w:val="left" w:leader="none"/>
        </w:tabs>
        <w:spacing w:line="240" w:lineRule="auto" w:before="0" w:after="0"/>
        <w:ind w:left="2050" w:right="0" w:hanging="706"/>
        <w:jc w:val="left"/>
        <w:rPr>
          <w:sz w:val="22"/>
        </w:rPr>
      </w:pPr>
      <w:r>
        <w:rPr>
          <w:color w:val="231F20"/>
          <w:sz w:val="22"/>
        </w:rPr>
        <w:t>Describe</w:t>
      </w:r>
      <w:r>
        <w:rPr>
          <w:color w:val="231F20"/>
          <w:spacing w:val="39"/>
          <w:sz w:val="22"/>
        </w:rPr>
        <w:t> </w:t>
      </w:r>
      <w:r>
        <w:rPr>
          <w:color w:val="231F20"/>
          <w:sz w:val="22"/>
        </w:rPr>
        <w:t>worm</w:t>
      </w:r>
      <w:r>
        <w:rPr>
          <w:color w:val="231F20"/>
          <w:spacing w:val="-3"/>
          <w:sz w:val="22"/>
        </w:rPr>
        <w:t> </w:t>
      </w:r>
      <w:r>
        <w:rPr>
          <w:color w:val="231F20"/>
          <w:spacing w:val="-2"/>
          <w:sz w:val="22"/>
        </w:rPr>
        <w:t>countermeasures.</w:t>
      </w:r>
    </w:p>
    <w:p>
      <w:pPr>
        <w:pStyle w:val="Heading5"/>
        <w:spacing w:before="264"/>
        <w:ind w:left="1344"/>
      </w:pPr>
      <w:r>
        <w:rPr>
          <w:color w:val="231F20"/>
        </w:rPr>
        <w:t>COURSE</w:t>
      </w:r>
      <w:r>
        <w:rPr>
          <w:color w:val="231F20"/>
          <w:spacing w:val="-13"/>
        </w:rPr>
        <w:t> </w:t>
      </w:r>
      <w:r>
        <w:rPr>
          <w:color w:val="231F20"/>
          <w:spacing w:val="-2"/>
        </w:rPr>
        <w:t>CONTENTS</w:t>
      </w:r>
    </w:p>
    <w:p>
      <w:pPr>
        <w:pStyle w:val="BodyText"/>
        <w:spacing w:before="1"/>
        <w:rPr>
          <w:b/>
        </w:rPr>
      </w:pPr>
    </w:p>
    <w:p>
      <w:pPr>
        <w:pStyle w:val="BodyText"/>
        <w:ind w:left="1906" w:right="1398" w:hanging="567"/>
        <w:jc w:val="both"/>
      </w:pPr>
      <w:r>
        <w:rPr>
          <w:color w:val="231F20"/>
        </w:rPr>
        <w:t>1. Introduction to Networks: Need for network - Network classification- network standards - Network Components - ISO reference model - TCP/IP model - Transmission media Cables- LAN Devices -Network Topologies</w:t>
      </w:r>
    </w:p>
    <w:p>
      <w:pPr>
        <w:pStyle w:val="BodyText"/>
        <w:spacing w:before="1"/>
      </w:pPr>
    </w:p>
    <w:p>
      <w:pPr>
        <w:pStyle w:val="ListParagraph"/>
        <w:numPr>
          <w:ilvl w:val="0"/>
          <w:numId w:val="433"/>
        </w:numPr>
        <w:tabs>
          <w:tab w:pos="1906" w:val="left" w:leader="none"/>
        </w:tabs>
        <w:spacing w:line="240" w:lineRule="auto" w:before="0" w:after="0"/>
        <w:ind w:left="1906" w:right="1393" w:hanging="567"/>
        <w:jc w:val="both"/>
        <w:rPr>
          <w:sz w:val="22"/>
        </w:rPr>
      </w:pPr>
      <w:r>
        <w:rPr>
          <w:color w:val="231F20"/>
          <w:sz w:val="22"/>
        </w:rPr>
        <w:t>Network Addressing and Management: </w:t>
      </w:r>
      <w:r>
        <w:rPr>
          <w:b/>
          <w:color w:val="231F20"/>
          <w:sz w:val="22"/>
        </w:rPr>
        <w:t>Introduction </w:t>
      </w:r>
      <w:r>
        <w:rPr>
          <w:color w:val="231F20"/>
          <w:sz w:val="22"/>
        </w:rPr>
        <w:t>to Network Addressing - TCP/IP Addressing Scheme - IP Address Classes - Need of subnet and its importance -Advantages and Disadvantages of subletting - Need of protocols in computer networks – All protocols- Simple Network Management Protocol (SNMP) - Internet Protocol Addressing formats</w:t>
      </w:r>
    </w:p>
    <w:p>
      <w:pPr>
        <w:pStyle w:val="BodyText"/>
        <w:spacing w:before="2"/>
      </w:pPr>
    </w:p>
    <w:p>
      <w:pPr>
        <w:pStyle w:val="ListParagraph"/>
        <w:numPr>
          <w:ilvl w:val="0"/>
          <w:numId w:val="433"/>
        </w:numPr>
        <w:tabs>
          <w:tab w:pos="1906" w:val="left" w:leader="none"/>
        </w:tabs>
        <w:spacing w:line="240" w:lineRule="auto" w:before="0" w:after="0"/>
        <w:ind w:left="1906" w:right="1396" w:hanging="567"/>
        <w:jc w:val="both"/>
        <w:rPr>
          <w:sz w:val="22"/>
        </w:rPr>
      </w:pPr>
      <w:r>
        <w:rPr>
          <w:color w:val="231F20"/>
          <w:sz w:val="22"/>
        </w:rPr>
        <w:t>Introduction to Network security: Define terms security and network security</w:t>
      </w:r>
      <w:r>
        <w:rPr>
          <w:b/>
          <w:color w:val="231F20"/>
          <w:sz w:val="22"/>
        </w:rPr>
        <w:t>–</w:t>
      </w:r>
      <w:r>
        <w:rPr>
          <w:color w:val="231F20"/>
          <w:sz w:val="22"/>
        </w:rPr>
        <w:t>OSI security architecture </w:t>
      </w:r>
      <w:r>
        <w:rPr>
          <w:b/>
          <w:color w:val="231F20"/>
          <w:sz w:val="22"/>
        </w:rPr>
        <w:t>– </w:t>
      </w:r>
      <w:r>
        <w:rPr>
          <w:color w:val="231F20"/>
          <w:sz w:val="22"/>
        </w:rPr>
        <w:t>security goals – cryptography - crypto system- Authentication, Confidentiality, integrity w.r.t</w:t>
      </w:r>
      <w:r>
        <w:rPr>
          <w:b/>
          <w:color w:val="231F20"/>
          <w:sz w:val="22"/>
        </w:rPr>
        <w:t>. </w:t>
      </w:r>
      <w:r>
        <w:rPr>
          <w:color w:val="231F20"/>
          <w:sz w:val="22"/>
        </w:rPr>
        <w:t>data. - </w:t>
      </w:r>
      <w:r>
        <w:rPr>
          <w:b/>
          <w:color w:val="231F20"/>
          <w:sz w:val="22"/>
        </w:rPr>
        <w:t>passive and </w:t>
      </w:r>
      <w:r>
        <w:rPr>
          <w:color w:val="231F20"/>
          <w:sz w:val="22"/>
        </w:rPr>
        <w:t>active security threats </w:t>
      </w:r>
      <w:r>
        <w:rPr>
          <w:b/>
          <w:color w:val="231F20"/>
          <w:sz w:val="22"/>
        </w:rPr>
        <w:t>– </w:t>
      </w:r>
      <w:r>
        <w:rPr>
          <w:color w:val="231F20"/>
          <w:sz w:val="22"/>
        </w:rPr>
        <w:t>Categories of passive and active security attacks </w:t>
      </w:r>
      <w:r>
        <w:rPr>
          <w:b/>
          <w:color w:val="231F20"/>
          <w:sz w:val="22"/>
        </w:rPr>
        <w:t>– </w:t>
      </w:r>
      <w:r>
        <w:rPr>
          <w:color w:val="231F20"/>
          <w:sz w:val="22"/>
        </w:rPr>
        <w:t>categories of security services - </w:t>
      </w:r>
      <w:r>
        <w:rPr>
          <w:b/>
          <w:color w:val="231F20"/>
          <w:sz w:val="22"/>
        </w:rPr>
        <w:t>categories of </w:t>
      </w:r>
      <w:r>
        <w:rPr>
          <w:color w:val="231F20"/>
          <w:sz w:val="22"/>
        </w:rPr>
        <w:t>security mechanisms - Model for network security and with block diagram.</w:t>
      </w:r>
    </w:p>
    <w:p>
      <w:pPr>
        <w:pStyle w:val="BodyText"/>
        <w:spacing w:before="1"/>
      </w:pPr>
    </w:p>
    <w:p>
      <w:pPr>
        <w:pStyle w:val="ListParagraph"/>
        <w:numPr>
          <w:ilvl w:val="0"/>
          <w:numId w:val="433"/>
        </w:numPr>
        <w:tabs>
          <w:tab w:pos="1906" w:val="left" w:leader="none"/>
        </w:tabs>
        <w:spacing w:line="240" w:lineRule="auto" w:before="1" w:after="0"/>
        <w:ind w:left="1906" w:right="1398" w:hanging="567"/>
        <w:jc w:val="both"/>
        <w:rPr>
          <w:sz w:val="22"/>
        </w:rPr>
      </w:pPr>
      <w:r>
        <w:rPr>
          <w:b/>
          <w:color w:val="231F20"/>
          <w:sz w:val="22"/>
        </w:rPr>
        <w:t>Encryption Techniques</w:t>
      </w:r>
      <w:r>
        <w:rPr>
          <w:color w:val="231F20"/>
          <w:sz w:val="22"/>
        </w:rPr>
        <w:t>: Definition of Encryption, Decryption - List the essential ingredients of a symmetric cipher - Two basic functions used in encryption algorithms - Keys required for two people to communicate via a cipher - General approaches to attack a cipher</w:t>
      </w:r>
      <w:r>
        <w:rPr>
          <w:color w:val="231F20"/>
          <w:spacing w:val="40"/>
          <w:sz w:val="22"/>
        </w:rPr>
        <w:t> </w:t>
      </w:r>
      <w:r>
        <w:rPr>
          <w:color w:val="231F20"/>
          <w:sz w:val="22"/>
        </w:rPr>
        <w:t>- Caesar cipher - mono-alphabetic cipher – Play fair cipher. and Hill cipher - One-Time-Pad - problems with the one-time pad - transposition cipher - RSA algorithm – steganography - Illustrate ciphers with examples.</w:t>
      </w:r>
    </w:p>
    <w:p>
      <w:pPr>
        <w:pStyle w:val="ListParagraph"/>
        <w:spacing w:after="0" w:line="240" w:lineRule="auto"/>
        <w:jc w:val="both"/>
        <w:rPr>
          <w:sz w:val="22"/>
        </w:rPr>
        <w:sectPr>
          <w:pgSz w:w="12240" w:h="15840"/>
          <w:pgMar w:header="0" w:footer="1147" w:top="380" w:bottom="1340" w:left="360" w:right="360"/>
        </w:sectPr>
      </w:pPr>
    </w:p>
    <w:p>
      <w:pPr>
        <w:pStyle w:val="ListParagraph"/>
        <w:numPr>
          <w:ilvl w:val="0"/>
          <w:numId w:val="433"/>
        </w:numPr>
        <w:tabs>
          <w:tab w:pos="1906" w:val="left" w:leader="none"/>
        </w:tabs>
        <w:spacing w:line="240" w:lineRule="auto" w:before="29" w:after="0"/>
        <w:ind w:left="1906" w:right="1401" w:hanging="567"/>
        <w:jc w:val="both"/>
        <w:rPr>
          <w:sz w:val="22"/>
        </w:rPr>
      </w:pPr>
      <w:r>
        <w:rPr>
          <w:b/>
          <w:color w:val="231F20"/>
          <w:sz w:val="22"/>
        </w:rPr>
        <w:t>SYSTEM SECURITY</w:t>
      </w:r>
      <w:r>
        <w:rPr>
          <w:color w:val="231F20"/>
          <w:sz w:val="22"/>
        </w:rPr>
        <w:t>: Intruder - intrusion detection - password management - malicious softwares -Backdoor -</w:t>
      </w:r>
      <w:r>
        <w:rPr>
          <w:color w:val="231F20"/>
          <w:spacing w:val="-1"/>
          <w:sz w:val="22"/>
        </w:rPr>
        <w:t> </w:t>
      </w:r>
      <w:r>
        <w:rPr>
          <w:color w:val="231F20"/>
          <w:sz w:val="22"/>
        </w:rPr>
        <w:t>Logic</w:t>
      </w:r>
      <w:r>
        <w:rPr>
          <w:color w:val="231F20"/>
          <w:spacing w:val="-3"/>
          <w:sz w:val="22"/>
        </w:rPr>
        <w:t> </w:t>
      </w:r>
      <w:r>
        <w:rPr>
          <w:color w:val="231F20"/>
          <w:sz w:val="22"/>
        </w:rPr>
        <w:t>Bomb</w:t>
      </w:r>
      <w:r>
        <w:rPr>
          <w:color w:val="231F20"/>
          <w:spacing w:val="-2"/>
          <w:sz w:val="22"/>
        </w:rPr>
        <w:t> </w:t>
      </w:r>
      <w:r>
        <w:rPr>
          <w:color w:val="231F20"/>
          <w:sz w:val="22"/>
        </w:rPr>
        <w:t>- Trojan Horses -</w:t>
      </w:r>
      <w:r>
        <w:rPr>
          <w:color w:val="231F20"/>
          <w:spacing w:val="-1"/>
          <w:sz w:val="22"/>
        </w:rPr>
        <w:t> </w:t>
      </w:r>
      <w:r>
        <w:rPr>
          <w:color w:val="231F20"/>
          <w:sz w:val="22"/>
        </w:rPr>
        <w:t>Mobile Code -</w:t>
      </w:r>
      <w:r>
        <w:rPr>
          <w:color w:val="231F20"/>
          <w:spacing w:val="-1"/>
          <w:sz w:val="22"/>
        </w:rPr>
        <w:t> </w:t>
      </w:r>
      <w:r>
        <w:rPr>
          <w:color w:val="231F20"/>
          <w:sz w:val="22"/>
        </w:rPr>
        <w:t>Multiple-Threat</w:t>
      </w:r>
      <w:r>
        <w:rPr>
          <w:color w:val="231F20"/>
          <w:spacing w:val="-3"/>
          <w:sz w:val="22"/>
        </w:rPr>
        <w:t> </w:t>
      </w:r>
      <w:r>
        <w:rPr>
          <w:color w:val="231F20"/>
          <w:sz w:val="22"/>
        </w:rPr>
        <w:t>Malware – Definitions of terms virus and warm - Virus Nature and its Classification -Define Macro Viruses and Virus Kits and E-Mail Viruses - Virus Counter measures - Antivirus Approaches - Advanced Antivirus Techniques - Morries worm - worm attacks - worm technologies - mobile phone worms - worm propagates – cybercrime - hacking</w:t>
      </w:r>
    </w:p>
    <w:p>
      <w:pPr>
        <w:pStyle w:val="BodyText"/>
      </w:pPr>
    </w:p>
    <w:p>
      <w:pPr>
        <w:pStyle w:val="BodyText"/>
      </w:pPr>
    </w:p>
    <w:p>
      <w:pPr>
        <w:pStyle w:val="BodyText"/>
      </w:pPr>
    </w:p>
    <w:p>
      <w:pPr>
        <w:pStyle w:val="BodyText"/>
        <w:spacing w:before="42"/>
      </w:pPr>
    </w:p>
    <w:p>
      <w:pPr>
        <w:pStyle w:val="BodyText"/>
        <w:ind w:right="95"/>
        <w:jc w:val="center"/>
      </w:pPr>
      <w:r>
        <w:rPr>
          <w:color w:val="231F20"/>
        </w:rPr>
        <w:t>Table</w:t>
      </w:r>
      <w:r>
        <w:rPr>
          <w:color w:val="231F20"/>
          <w:spacing w:val="-5"/>
        </w:rPr>
        <w:t> </w:t>
      </w:r>
      <w:r>
        <w:rPr>
          <w:color w:val="231F20"/>
        </w:rPr>
        <w:t>specifying</w:t>
      </w:r>
      <w:r>
        <w:rPr>
          <w:color w:val="231F20"/>
          <w:spacing w:val="-3"/>
        </w:rPr>
        <w:t> </w:t>
      </w:r>
      <w:r>
        <w:rPr>
          <w:color w:val="231F20"/>
        </w:rPr>
        <w:t>the</w:t>
      </w:r>
      <w:r>
        <w:rPr>
          <w:color w:val="231F20"/>
          <w:spacing w:val="-9"/>
        </w:rPr>
        <w:t> </w:t>
      </w:r>
      <w:r>
        <w:rPr>
          <w:color w:val="231F20"/>
        </w:rPr>
        <w:t>scope</w:t>
      </w:r>
      <w:r>
        <w:rPr>
          <w:color w:val="231F20"/>
          <w:spacing w:val="-10"/>
        </w:rPr>
        <w:t> </w:t>
      </w:r>
      <w:r>
        <w:rPr>
          <w:color w:val="231F20"/>
        </w:rPr>
        <w:t>of</w:t>
      </w:r>
      <w:r>
        <w:rPr>
          <w:color w:val="231F20"/>
          <w:spacing w:val="-5"/>
        </w:rPr>
        <w:t> </w:t>
      </w:r>
      <w:r>
        <w:rPr>
          <w:color w:val="231F20"/>
        </w:rPr>
        <w:t>syllabus</w:t>
      </w:r>
      <w:r>
        <w:rPr>
          <w:color w:val="231F20"/>
          <w:spacing w:val="-5"/>
        </w:rPr>
        <w:t> </w:t>
      </w:r>
      <w:r>
        <w:rPr>
          <w:color w:val="231F20"/>
        </w:rPr>
        <w:t>to</w:t>
      </w:r>
      <w:r>
        <w:rPr>
          <w:color w:val="231F20"/>
          <w:spacing w:val="-6"/>
        </w:rPr>
        <w:t> </w:t>
      </w:r>
      <w:r>
        <w:rPr>
          <w:color w:val="231F20"/>
        </w:rPr>
        <w:t>be</w:t>
      </w:r>
      <w:r>
        <w:rPr>
          <w:color w:val="231F20"/>
          <w:spacing w:val="-5"/>
        </w:rPr>
        <w:t> </w:t>
      </w:r>
      <w:r>
        <w:rPr>
          <w:color w:val="231F20"/>
        </w:rPr>
        <w:t>covered</w:t>
      </w:r>
      <w:r>
        <w:rPr>
          <w:color w:val="231F20"/>
          <w:spacing w:val="-5"/>
        </w:rPr>
        <w:t> </w:t>
      </w:r>
      <w:r>
        <w:rPr>
          <w:color w:val="231F20"/>
        </w:rPr>
        <w:t>for</w:t>
      </w:r>
      <w:r>
        <w:rPr>
          <w:color w:val="231F20"/>
          <w:spacing w:val="-5"/>
        </w:rPr>
        <w:t> </w:t>
      </w:r>
      <w:r>
        <w:rPr>
          <w:color w:val="231F20"/>
        </w:rPr>
        <w:t>unit</w:t>
      </w:r>
      <w:r>
        <w:rPr>
          <w:color w:val="231F20"/>
          <w:spacing w:val="-6"/>
        </w:rPr>
        <w:t> </w:t>
      </w:r>
      <w:r>
        <w:rPr>
          <w:color w:val="231F20"/>
          <w:spacing w:val="-2"/>
        </w:rPr>
        <w:t>tests</w:t>
      </w:r>
    </w:p>
    <w:p>
      <w:pPr>
        <w:pStyle w:val="BodyText"/>
        <w:spacing w:before="27" w:after="1"/>
        <w:rPr>
          <w:sz w:val="20"/>
        </w:rPr>
      </w:pPr>
    </w:p>
    <w:tbl>
      <w:tblPr>
        <w:tblW w:w="0" w:type="auto"/>
        <w:jc w:val="left"/>
        <w:tblInd w:w="1239"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4485"/>
        <w:gridCol w:w="4499"/>
      </w:tblGrid>
      <w:tr>
        <w:trPr>
          <w:trHeight w:val="268" w:hRule="atLeast"/>
        </w:trPr>
        <w:tc>
          <w:tcPr>
            <w:tcW w:w="4485" w:type="dxa"/>
          </w:tcPr>
          <w:p>
            <w:pPr>
              <w:pStyle w:val="TableParagraph"/>
              <w:spacing w:line="248" w:lineRule="exact"/>
              <w:ind w:left="33" w:right="3"/>
              <w:jc w:val="center"/>
              <w:rPr>
                <w:sz w:val="22"/>
              </w:rPr>
            </w:pPr>
            <w:r>
              <w:rPr>
                <w:color w:val="231F20"/>
                <w:sz w:val="22"/>
              </w:rPr>
              <w:t>Unit</w:t>
            </w:r>
            <w:r>
              <w:rPr>
                <w:color w:val="231F20"/>
                <w:spacing w:val="-2"/>
                <w:sz w:val="22"/>
              </w:rPr>
              <w:t> </w:t>
            </w:r>
            <w:r>
              <w:rPr>
                <w:color w:val="231F20"/>
                <w:spacing w:val="-4"/>
                <w:sz w:val="22"/>
              </w:rPr>
              <w:t>Test</w:t>
            </w:r>
          </w:p>
        </w:tc>
        <w:tc>
          <w:tcPr>
            <w:tcW w:w="4499" w:type="dxa"/>
          </w:tcPr>
          <w:p>
            <w:pPr>
              <w:pStyle w:val="TableParagraph"/>
              <w:spacing w:line="248" w:lineRule="exact"/>
              <w:ind w:left="20" w:right="13"/>
              <w:jc w:val="center"/>
              <w:rPr>
                <w:sz w:val="22"/>
              </w:rPr>
            </w:pPr>
            <w:r>
              <w:rPr>
                <w:color w:val="231F20"/>
                <w:sz w:val="22"/>
              </w:rPr>
              <w:t>Learning</w:t>
            </w:r>
            <w:r>
              <w:rPr>
                <w:color w:val="231F20"/>
                <w:spacing w:val="-5"/>
                <w:sz w:val="22"/>
              </w:rPr>
              <w:t> </w:t>
            </w:r>
            <w:r>
              <w:rPr>
                <w:color w:val="231F20"/>
                <w:sz w:val="22"/>
              </w:rPr>
              <w:t>outcomes</w:t>
            </w:r>
            <w:r>
              <w:rPr>
                <w:color w:val="231F20"/>
                <w:spacing w:val="-7"/>
                <w:sz w:val="22"/>
              </w:rPr>
              <w:t> </w:t>
            </w:r>
            <w:r>
              <w:rPr>
                <w:color w:val="231F20"/>
                <w:sz w:val="22"/>
              </w:rPr>
              <w:t>to</w:t>
            </w:r>
            <w:r>
              <w:rPr>
                <w:color w:val="231F20"/>
                <w:spacing w:val="-8"/>
                <w:sz w:val="22"/>
              </w:rPr>
              <w:t> </w:t>
            </w:r>
            <w:r>
              <w:rPr>
                <w:color w:val="231F20"/>
                <w:sz w:val="22"/>
              </w:rPr>
              <w:t>be</w:t>
            </w:r>
            <w:r>
              <w:rPr>
                <w:color w:val="231F20"/>
                <w:spacing w:val="-5"/>
                <w:sz w:val="22"/>
              </w:rPr>
              <w:t> </w:t>
            </w:r>
            <w:r>
              <w:rPr>
                <w:color w:val="231F20"/>
                <w:spacing w:val="-2"/>
                <w:sz w:val="22"/>
              </w:rPr>
              <w:t>covered</w:t>
            </w:r>
          </w:p>
        </w:tc>
      </w:tr>
      <w:tr>
        <w:trPr>
          <w:trHeight w:val="268" w:hRule="atLeast"/>
        </w:trPr>
        <w:tc>
          <w:tcPr>
            <w:tcW w:w="4485" w:type="dxa"/>
          </w:tcPr>
          <w:p>
            <w:pPr>
              <w:pStyle w:val="TableParagraph"/>
              <w:spacing w:line="248" w:lineRule="exact"/>
              <w:ind w:left="33" w:right="3"/>
              <w:jc w:val="center"/>
              <w:rPr>
                <w:sz w:val="22"/>
              </w:rPr>
            </w:pPr>
            <w:r>
              <w:rPr>
                <w:color w:val="231F20"/>
                <w:sz w:val="22"/>
              </w:rPr>
              <w:t>Unit</w:t>
            </w:r>
            <w:r>
              <w:rPr>
                <w:color w:val="231F20"/>
                <w:spacing w:val="-7"/>
                <w:sz w:val="22"/>
              </w:rPr>
              <w:t> </w:t>
            </w:r>
            <w:r>
              <w:rPr>
                <w:color w:val="231F20"/>
                <w:sz w:val="22"/>
              </w:rPr>
              <w:t>test-</w:t>
            </w:r>
            <w:r>
              <w:rPr>
                <w:color w:val="231F20"/>
                <w:spacing w:val="-10"/>
                <w:sz w:val="22"/>
              </w:rPr>
              <w:t>1</w:t>
            </w:r>
          </w:p>
        </w:tc>
        <w:tc>
          <w:tcPr>
            <w:tcW w:w="4499" w:type="dxa"/>
          </w:tcPr>
          <w:p>
            <w:pPr>
              <w:pStyle w:val="TableParagraph"/>
              <w:spacing w:line="248" w:lineRule="exact"/>
              <w:ind w:left="20" w:right="9"/>
              <w:jc w:val="center"/>
              <w:rPr>
                <w:sz w:val="22"/>
              </w:rPr>
            </w:pPr>
            <w:r>
              <w:rPr>
                <w:color w:val="231F20"/>
                <w:sz w:val="22"/>
              </w:rPr>
              <w:t>From</w:t>
            </w:r>
            <w:r>
              <w:rPr>
                <w:color w:val="231F20"/>
                <w:spacing w:val="-8"/>
                <w:sz w:val="22"/>
              </w:rPr>
              <w:t> </w:t>
            </w:r>
            <w:r>
              <w:rPr>
                <w:color w:val="231F20"/>
                <w:sz w:val="22"/>
              </w:rPr>
              <w:t>1.1</w:t>
            </w:r>
            <w:r>
              <w:rPr>
                <w:color w:val="231F20"/>
                <w:spacing w:val="-6"/>
                <w:sz w:val="22"/>
              </w:rPr>
              <w:t> </w:t>
            </w:r>
            <w:r>
              <w:rPr>
                <w:color w:val="231F20"/>
                <w:sz w:val="22"/>
              </w:rPr>
              <w:t>to</w:t>
            </w:r>
            <w:r>
              <w:rPr>
                <w:color w:val="231F20"/>
                <w:spacing w:val="-1"/>
                <w:sz w:val="22"/>
              </w:rPr>
              <w:t> </w:t>
            </w:r>
            <w:r>
              <w:rPr>
                <w:color w:val="231F20"/>
                <w:spacing w:val="-5"/>
                <w:sz w:val="22"/>
              </w:rPr>
              <w:t>3.7</w:t>
            </w:r>
          </w:p>
        </w:tc>
      </w:tr>
      <w:tr>
        <w:trPr>
          <w:trHeight w:val="268" w:hRule="atLeast"/>
        </w:trPr>
        <w:tc>
          <w:tcPr>
            <w:tcW w:w="4485" w:type="dxa"/>
          </w:tcPr>
          <w:p>
            <w:pPr>
              <w:pStyle w:val="TableParagraph"/>
              <w:spacing w:line="248" w:lineRule="exact"/>
              <w:ind w:left="33" w:right="3"/>
              <w:jc w:val="center"/>
              <w:rPr>
                <w:sz w:val="22"/>
              </w:rPr>
            </w:pPr>
            <w:r>
              <w:rPr>
                <w:color w:val="231F20"/>
                <w:sz w:val="22"/>
              </w:rPr>
              <w:t>Unit</w:t>
            </w:r>
            <w:r>
              <w:rPr>
                <w:color w:val="231F20"/>
                <w:spacing w:val="-7"/>
                <w:sz w:val="22"/>
              </w:rPr>
              <w:t> </w:t>
            </w:r>
            <w:r>
              <w:rPr>
                <w:color w:val="231F20"/>
                <w:sz w:val="22"/>
              </w:rPr>
              <w:t>test-</w:t>
            </w:r>
            <w:r>
              <w:rPr>
                <w:color w:val="231F20"/>
                <w:spacing w:val="-10"/>
                <w:sz w:val="22"/>
              </w:rPr>
              <w:t>2</w:t>
            </w:r>
          </w:p>
        </w:tc>
        <w:tc>
          <w:tcPr>
            <w:tcW w:w="4499" w:type="dxa"/>
          </w:tcPr>
          <w:p>
            <w:pPr>
              <w:pStyle w:val="TableParagraph"/>
              <w:spacing w:line="248" w:lineRule="exact"/>
              <w:ind w:left="20" w:right="16"/>
              <w:jc w:val="center"/>
              <w:rPr>
                <w:sz w:val="22"/>
              </w:rPr>
            </w:pPr>
            <w:r>
              <w:rPr>
                <w:color w:val="231F20"/>
                <w:sz w:val="22"/>
              </w:rPr>
              <w:t>From</w:t>
            </w:r>
            <w:r>
              <w:rPr>
                <w:color w:val="231F20"/>
                <w:spacing w:val="-7"/>
                <w:sz w:val="22"/>
              </w:rPr>
              <w:t> </w:t>
            </w:r>
            <w:r>
              <w:rPr>
                <w:color w:val="231F20"/>
                <w:sz w:val="22"/>
              </w:rPr>
              <w:t>3.8</w:t>
            </w:r>
            <w:r>
              <w:rPr>
                <w:color w:val="231F20"/>
                <w:spacing w:val="46"/>
                <w:sz w:val="22"/>
              </w:rPr>
              <w:t> </w:t>
            </w:r>
            <w:r>
              <w:rPr>
                <w:color w:val="231F20"/>
                <w:sz w:val="22"/>
              </w:rPr>
              <w:t>to</w:t>
            </w:r>
            <w:r>
              <w:rPr>
                <w:color w:val="231F20"/>
                <w:spacing w:val="-6"/>
                <w:sz w:val="22"/>
              </w:rPr>
              <w:t> </w:t>
            </w:r>
            <w:r>
              <w:rPr>
                <w:color w:val="231F20"/>
                <w:spacing w:val="-4"/>
                <w:sz w:val="22"/>
              </w:rPr>
              <w:t>5.23</w:t>
            </w:r>
          </w:p>
        </w:tc>
      </w:tr>
    </w:tbl>
    <w:p>
      <w:pPr>
        <w:pStyle w:val="TableParagraph"/>
        <w:spacing w:after="0" w:line="248" w:lineRule="exact"/>
        <w:jc w:val="center"/>
        <w:rPr>
          <w:sz w:val="22"/>
        </w:rPr>
        <w:sectPr>
          <w:pgSz w:w="12240" w:h="15840"/>
          <w:pgMar w:header="0" w:footer="1147" w:top="660" w:bottom="1340" w:left="360" w:right="360"/>
        </w:sectPr>
      </w:pPr>
    </w:p>
    <w:tbl>
      <w:tblPr>
        <w:tblW w:w="0" w:type="auto"/>
        <w:jc w:val="left"/>
        <w:tblInd w:w="12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82"/>
        <w:gridCol w:w="1906"/>
        <w:gridCol w:w="1747"/>
        <w:gridCol w:w="1459"/>
        <w:gridCol w:w="1305"/>
        <w:gridCol w:w="1459"/>
      </w:tblGrid>
      <w:tr>
        <w:trPr>
          <w:trHeight w:val="820" w:hRule="atLeast"/>
        </w:trPr>
        <w:tc>
          <w:tcPr>
            <w:tcW w:w="1282" w:type="dxa"/>
            <w:tcBorders>
              <w:left w:val="single" w:sz="4" w:space="0" w:color="231F20"/>
              <w:right w:val="single" w:sz="4" w:space="0" w:color="231F20"/>
            </w:tcBorders>
          </w:tcPr>
          <w:p>
            <w:pPr>
              <w:pStyle w:val="TableParagraph"/>
              <w:spacing w:line="278" w:lineRule="auto" w:before="1"/>
              <w:ind w:left="422" w:right="316" w:hanging="97"/>
              <w:rPr>
                <w:b/>
                <w:sz w:val="22"/>
              </w:rPr>
            </w:pPr>
            <w:r>
              <w:rPr>
                <w:b/>
                <w:color w:val="231F20"/>
                <w:spacing w:val="-2"/>
                <w:sz w:val="22"/>
              </w:rPr>
              <w:t>Course </w:t>
            </w:r>
            <w:r>
              <w:rPr>
                <w:b/>
                <w:color w:val="231F20"/>
                <w:spacing w:val="-4"/>
                <w:sz w:val="22"/>
              </w:rPr>
              <w:t>code</w:t>
            </w:r>
          </w:p>
        </w:tc>
        <w:tc>
          <w:tcPr>
            <w:tcW w:w="1906" w:type="dxa"/>
            <w:tcBorders>
              <w:left w:val="single" w:sz="4" w:space="0" w:color="231F20"/>
              <w:right w:val="single" w:sz="4" w:space="0" w:color="231F20"/>
            </w:tcBorders>
          </w:tcPr>
          <w:p>
            <w:pPr>
              <w:pStyle w:val="TableParagraph"/>
              <w:spacing w:before="155"/>
              <w:ind w:left="413"/>
              <w:rPr>
                <w:b/>
                <w:sz w:val="22"/>
              </w:rPr>
            </w:pPr>
            <w:r>
              <w:rPr>
                <w:b/>
                <w:color w:val="231F20"/>
                <w:sz w:val="22"/>
              </w:rPr>
              <w:t>Course</w:t>
            </w:r>
            <w:r>
              <w:rPr>
                <w:b/>
                <w:color w:val="231F20"/>
                <w:spacing w:val="-13"/>
                <w:sz w:val="22"/>
              </w:rPr>
              <w:t> </w:t>
            </w:r>
            <w:r>
              <w:rPr>
                <w:b/>
                <w:color w:val="231F20"/>
                <w:spacing w:val="-2"/>
                <w:sz w:val="22"/>
              </w:rPr>
              <w:t>Title</w:t>
            </w:r>
          </w:p>
        </w:tc>
        <w:tc>
          <w:tcPr>
            <w:tcW w:w="1747" w:type="dxa"/>
            <w:tcBorders>
              <w:left w:val="single" w:sz="4" w:space="0" w:color="231F20"/>
              <w:right w:val="single" w:sz="4" w:space="0" w:color="231F20"/>
            </w:tcBorders>
          </w:tcPr>
          <w:p>
            <w:pPr>
              <w:pStyle w:val="TableParagraph"/>
              <w:spacing w:line="278" w:lineRule="auto" w:before="1"/>
              <w:ind w:left="178" w:firstLine="413"/>
              <w:rPr>
                <w:b/>
                <w:sz w:val="22"/>
              </w:rPr>
            </w:pPr>
            <w:r>
              <w:rPr>
                <w:b/>
                <w:color w:val="231F20"/>
                <w:sz w:val="22"/>
              </w:rPr>
              <w:t>No. of </w:t>
            </w:r>
            <w:r>
              <w:rPr>
                <w:b/>
                <w:color w:val="231F20"/>
                <w:spacing w:val="-2"/>
                <w:sz w:val="22"/>
              </w:rPr>
              <w:t>Periods/Weeks</w:t>
            </w:r>
          </w:p>
        </w:tc>
        <w:tc>
          <w:tcPr>
            <w:tcW w:w="1459" w:type="dxa"/>
            <w:tcBorders>
              <w:left w:val="single" w:sz="4" w:space="0" w:color="231F20"/>
              <w:right w:val="single" w:sz="4" w:space="0" w:color="231F20"/>
            </w:tcBorders>
          </w:tcPr>
          <w:p>
            <w:pPr>
              <w:pStyle w:val="TableParagraph"/>
              <w:spacing w:line="278" w:lineRule="auto" w:before="1"/>
              <w:ind w:left="385" w:hanging="197"/>
              <w:rPr>
                <w:b/>
                <w:sz w:val="22"/>
              </w:rPr>
            </w:pPr>
            <w:r>
              <w:rPr>
                <w:b/>
                <w:color w:val="231F20"/>
                <w:sz w:val="22"/>
              </w:rPr>
              <w:t>Total</w:t>
            </w:r>
            <w:r>
              <w:rPr>
                <w:b/>
                <w:color w:val="231F20"/>
                <w:spacing w:val="-13"/>
                <w:sz w:val="22"/>
              </w:rPr>
              <w:t> </w:t>
            </w:r>
            <w:r>
              <w:rPr>
                <w:b/>
                <w:color w:val="231F20"/>
                <w:sz w:val="22"/>
              </w:rPr>
              <w:t>No.</w:t>
            </w:r>
            <w:r>
              <w:rPr>
                <w:b/>
                <w:color w:val="231F20"/>
                <w:spacing w:val="-12"/>
                <w:sz w:val="22"/>
              </w:rPr>
              <w:t> </w:t>
            </w:r>
            <w:r>
              <w:rPr>
                <w:b/>
                <w:color w:val="231F20"/>
                <w:sz w:val="22"/>
              </w:rPr>
              <w:t>of </w:t>
            </w:r>
            <w:r>
              <w:rPr>
                <w:b/>
                <w:color w:val="231F20"/>
                <w:spacing w:val="-2"/>
                <w:sz w:val="22"/>
              </w:rPr>
              <w:t>periods</w:t>
            </w:r>
          </w:p>
        </w:tc>
        <w:tc>
          <w:tcPr>
            <w:tcW w:w="1305" w:type="dxa"/>
            <w:tcBorders>
              <w:left w:val="single" w:sz="4" w:space="0" w:color="231F20"/>
              <w:right w:val="single" w:sz="4" w:space="0" w:color="231F20"/>
            </w:tcBorders>
          </w:tcPr>
          <w:p>
            <w:pPr>
              <w:pStyle w:val="TableParagraph"/>
              <w:spacing w:line="278" w:lineRule="auto" w:before="1"/>
              <w:ind w:left="539" w:right="192" w:hanging="332"/>
              <w:rPr>
                <w:b/>
                <w:sz w:val="22"/>
              </w:rPr>
            </w:pPr>
            <w:r>
              <w:rPr>
                <w:b/>
                <w:color w:val="231F20"/>
                <w:sz w:val="22"/>
              </w:rPr>
              <w:t>Marks</w:t>
            </w:r>
            <w:r>
              <w:rPr>
                <w:b/>
                <w:color w:val="231F20"/>
                <w:spacing w:val="-13"/>
                <w:sz w:val="22"/>
              </w:rPr>
              <w:t> </w:t>
            </w:r>
            <w:r>
              <w:rPr>
                <w:b/>
                <w:color w:val="231F20"/>
                <w:sz w:val="22"/>
              </w:rPr>
              <w:t>for </w:t>
            </w:r>
            <w:r>
              <w:rPr>
                <w:b/>
                <w:color w:val="231F20"/>
                <w:spacing w:val="-6"/>
                <w:sz w:val="22"/>
              </w:rPr>
              <w:t>FA</w:t>
            </w:r>
          </w:p>
        </w:tc>
        <w:tc>
          <w:tcPr>
            <w:tcW w:w="1459" w:type="dxa"/>
            <w:tcBorders>
              <w:left w:val="single" w:sz="4" w:space="0" w:color="231F20"/>
              <w:right w:val="single" w:sz="4" w:space="0" w:color="231F20"/>
            </w:tcBorders>
          </w:tcPr>
          <w:p>
            <w:pPr>
              <w:pStyle w:val="TableParagraph"/>
              <w:spacing w:before="155"/>
              <w:ind w:left="23" w:right="12"/>
              <w:jc w:val="center"/>
              <w:rPr>
                <w:b/>
                <w:sz w:val="22"/>
              </w:rPr>
            </w:pPr>
            <w:r>
              <w:rPr>
                <w:b/>
                <w:color w:val="231F20"/>
                <w:sz w:val="22"/>
              </w:rPr>
              <w:t>Marks</w:t>
            </w:r>
            <w:r>
              <w:rPr>
                <w:b/>
                <w:color w:val="231F20"/>
                <w:spacing w:val="-4"/>
                <w:sz w:val="22"/>
              </w:rPr>
              <w:t> </w:t>
            </w:r>
            <w:r>
              <w:rPr>
                <w:b/>
                <w:color w:val="231F20"/>
                <w:sz w:val="22"/>
              </w:rPr>
              <w:t>for</w:t>
            </w:r>
            <w:r>
              <w:rPr>
                <w:b/>
                <w:color w:val="231F20"/>
                <w:spacing w:val="-4"/>
                <w:sz w:val="22"/>
              </w:rPr>
              <w:t> </w:t>
            </w:r>
            <w:r>
              <w:rPr>
                <w:b/>
                <w:color w:val="231F20"/>
                <w:spacing w:val="-5"/>
                <w:sz w:val="22"/>
              </w:rPr>
              <w:t>SA</w:t>
            </w:r>
          </w:p>
        </w:tc>
      </w:tr>
      <w:tr>
        <w:trPr>
          <w:trHeight w:val="657" w:hRule="atLeast"/>
        </w:trPr>
        <w:tc>
          <w:tcPr>
            <w:tcW w:w="1282" w:type="dxa"/>
            <w:tcBorders>
              <w:left w:val="single" w:sz="4" w:space="0" w:color="231F20"/>
              <w:bottom w:val="single" w:sz="4" w:space="0" w:color="231F20"/>
              <w:right w:val="single" w:sz="4" w:space="0" w:color="231F20"/>
            </w:tcBorders>
          </w:tcPr>
          <w:p>
            <w:pPr>
              <w:pStyle w:val="TableParagraph"/>
              <w:spacing w:before="73"/>
              <w:ind w:left="264"/>
              <w:rPr>
                <w:sz w:val="22"/>
              </w:rPr>
            </w:pPr>
            <w:r>
              <w:rPr>
                <w:color w:val="231F20"/>
                <w:sz w:val="22"/>
              </w:rPr>
              <w:t>CM-</w:t>
            </w:r>
            <w:r>
              <w:rPr>
                <w:color w:val="231F20"/>
                <w:spacing w:val="-3"/>
                <w:sz w:val="22"/>
              </w:rPr>
              <w:t> </w:t>
            </w:r>
            <w:r>
              <w:rPr>
                <w:color w:val="231F20"/>
                <w:spacing w:val="-5"/>
                <w:sz w:val="22"/>
              </w:rPr>
              <w:t>406</w:t>
            </w:r>
          </w:p>
        </w:tc>
        <w:tc>
          <w:tcPr>
            <w:tcW w:w="1906" w:type="dxa"/>
            <w:tcBorders>
              <w:left w:val="single" w:sz="4" w:space="0" w:color="231F20"/>
              <w:bottom w:val="single" w:sz="4" w:space="0" w:color="231F20"/>
              <w:right w:val="single" w:sz="4" w:space="0" w:color="231F20"/>
            </w:tcBorders>
          </w:tcPr>
          <w:p>
            <w:pPr>
              <w:pStyle w:val="TableParagraph"/>
              <w:spacing w:line="300" w:lineRule="atLeast" w:before="8"/>
              <w:ind w:left="797" w:right="119" w:hanging="668"/>
              <w:rPr>
                <w:sz w:val="22"/>
              </w:rPr>
            </w:pPr>
            <w:r>
              <w:rPr>
                <w:color w:val="231F20"/>
                <w:sz w:val="22"/>
              </w:rPr>
              <w:t>Web</w:t>
            </w:r>
            <w:r>
              <w:rPr>
                <w:color w:val="231F20"/>
                <w:spacing w:val="-13"/>
                <w:sz w:val="22"/>
              </w:rPr>
              <w:t> </w:t>
            </w:r>
            <w:r>
              <w:rPr>
                <w:color w:val="231F20"/>
                <w:sz w:val="22"/>
              </w:rPr>
              <w:t>Technologies </w:t>
            </w:r>
            <w:r>
              <w:rPr>
                <w:color w:val="231F20"/>
                <w:spacing w:val="-4"/>
                <w:sz w:val="22"/>
              </w:rPr>
              <w:t>Lab</w:t>
            </w:r>
          </w:p>
        </w:tc>
        <w:tc>
          <w:tcPr>
            <w:tcW w:w="1747" w:type="dxa"/>
            <w:tcBorders>
              <w:left w:val="single" w:sz="4" w:space="0" w:color="231F20"/>
              <w:bottom w:val="single" w:sz="4" w:space="0" w:color="231F20"/>
              <w:right w:val="single" w:sz="4" w:space="0" w:color="231F20"/>
            </w:tcBorders>
          </w:tcPr>
          <w:p>
            <w:pPr>
              <w:pStyle w:val="TableParagraph"/>
              <w:spacing w:before="73"/>
              <w:ind w:left="18"/>
              <w:jc w:val="center"/>
              <w:rPr>
                <w:sz w:val="22"/>
              </w:rPr>
            </w:pPr>
            <w:r>
              <w:rPr>
                <w:color w:val="231F20"/>
                <w:spacing w:val="-10"/>
                <w:sz w:val="22"/>
              </w:rPr>
              <w:t>4</w:t>
            </w:r>
          </w:p>
        </w:tc>
        <w:tc>
          <w:tcPr>
            <w:tcW w:w="1459" w:type="dxa"/>
            <w:tcBorders>
              <w:left w:val="single" w:sz="4" w:space="0" w:color="231F20"/>
              <w:bottom w:val="single" w:sz="4" w:space="0" w:color="231F20"/>
              <w:right w:val="single" w:sz="4" w:space="0" w:color="231F20"/>
            </w:tcBorders>
          </w:tcPr>
          <w:p>
            <w:pPr>
              <w:pStyle w:val="TableParagraph"/>
              <w:spacing w:before="73"/>
              <w:ind w:left="23" w:right="10"/>
              <w:jc w:val="center"/>
              <w:rPr>
                <w:sz w:val="22"/>
              </w:rPr>
            </w:pPr>
            <w:r>
              <w:rPr>
                <w:color w:val="231F20"/>
                <w:spacing w:val="-5"/>
                <w:sz w:val="22"/>
              </w:rPr>
              <w:t>60</w:t>
            </w:r>
          </w:p>
        </w:tc>
        <w:tc>
          <w:tcPr>
            <w:tcW w:w="1305" w:type="dxa"/>
            <w:tcBorders>
              <w:left w:val="single" w:sz="4" w:space="0" w:color="231F20"/>
              <w:bottom w:val="single" w:sz="4" w:space="0" w:color="231F20"/>
              <w:right w:val="single" w:sz="4" w:space="0" w:color="231F20"/>
            </w:tcBorders>
          </w:tcPr>
          <w:p>
            <w:pPr>
              <w:pStyle w:val="TableParagraph"/>
              <w:spacing w:before="73"/>
              <w:ind w:left="15"/>
              <w:jc w:val="center"/>
              <w:rPr>
                <w:sz w:val="22"/>
              </w:rPr>
            </w:pPr>
            <w:r>
              <w:rPr>
                <w:color w:val="231F20"/>
                <w:spacing w:val="-5"/>
                <w:sz w:val="22"/>
              </w:rPr>
              <w:t>40</w:t>
            </w:r>
          </w:p>
        </w:tc>
        <w:tc>
          <w:tcPr>
            <w:tcW w:w="1459" w:type="dxa"/>
            <w:tcBorders>
              <w:left w:val="single" w:sz="4" w:space="0" w:color="231F20"/>
              <w:bottom w:val="single" w:sz="4" w:space="0" w:color="231F20"/>
              <w:right w:val="single" w:sz="4" w:space="0" w:color="231F20"/>
            </w:tcBorders>
          </w:tcPr>
          <w:p>
            <w:pPr>
              <w:pStyle w:val="TableParagraph"/>
              <w:spacing w:before="73"/>
              <w:ind w:left="23" w:right="16"/>
              <w:jc w:val="center"/>
              <w:rPr>
                <w:sz w:val="22"/>
              </w:rPr>
            </w:pPr>
            <w:r>
              <w:rPr>
                <w:color w:val="231F20"/>
                <w:spacing w:val="-5"/>
                <w:sz w:val="22"/>
              </w:rPr>
              <w:t>60</w:t>
            </w:r>
          </w:p>
        </w:tc>
      </w:tr>
    </w:tbl>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 w:after="1"/>
        <w:rPr>
          <w:sz w:val="20"/>
        </w:rPr>
      </w:pPr>
    </w:p>
    <w:tbl>
      <w:tblPr>
        <w:tblW w:w="0" w:type="auto"/>
        <w:jc w:val="left"/>
        <w:tblInd w:w="12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46"/>
        <w:gridCol w:w="1008"/>
        <w:gridCol w:w="3001"/>
        <w:gridCol w:w="1987"/>
        <w:gridCol w:w="1997"/>
      </w:tblGrid>
      <w:tr>
        <w:trPr>
          <w:trHeight w:val="805" w:hRule="atLeast"/>
        </w:trPr>
        <w:tc>
          <w:tcPr>
            <w:tcW w:w="946" w:type="dxa"/>
            <w:tcBorders>
              <w:left w:val="single" w:sz="4" w:space="0" w:color="231F20"/>
              <w:right w:val="single" w:sz="4" w:space="0" w:color="231F20"/>
            </w:tcBorders>
          </w:tcPr>
          <w:p>
            <w:pPr>
              <w:pStyle w:val="TableParagraph"/>
              <w:spacing w:before="1"/>
              <w:ind w:left="110"/>
              <w:rPr>
                <w:b/>
                <w:sz w:val="22"/>
              </w:rPr>
            </w:pPr>
            <w:r>
              <w:rPr>
                <w:b/>
                <w:color w:val="231F20"/>
                <w:spacing w:val="-2"/>
                <w:sz w:val="22"/>
              </w:rPr>
              <w:t>Chapter</w:t>
            </w:r>
          </w:p>
          <w:p>
            <w:pPr>
              <w:pStyle w:val="TableParagraph"/>
              <w:spacing w:before="130"/>
              <w:ind w:left="110"/>
              <w:rPr>
                <w:b/>
                <w:sz w:val="22"/>
              </w:rPr>
            </w:pPr>
            <w:r>
              <w:rPr>
                <w:b/>
                <w:color w:val="231F20"/>
                <w:spacing w:val="-5"/>
                <w:sz w:val="22"/>
              </w:rPr>
              <w:t>No.</w:t>
            </w:r>
          </w:p>
        </w:tc>
        <w:tc>
          <w:tcPr>
            <w:tcW w:w="4009" w:type="dxa"/>
            <w:gridSpan w:val="2"/>
            <w:tcBorders>
              <w:left w:val="single" w:sz="4" w:space="0" w:color="231F20"/>
              <w:right w:val="single" w:sz="4" w:space="0" w:color="231F20"/>
            </w:tcBorders>
          </w:tcPr>
          <w:p>
            <w:pPr>
              <w:pStyle w:val="TableParagraph"/>
              <w:spacing w:before="1"/>
              <w:ind w:left="110"/>
              <w:rPr>
                <w:b/>
                <w:sz w:val="22"/>
              </w:rPr>
            </w:pPr>
            <w:r>
              <w:rPr>
                <w:b/>
                <w:color w:val="231F20"/>
                <w:sz w:val="22"/>
              </w:rPr>
              <w:t>Chapter/Unit</w:t>
            </w:r>
            <w:r>
              <w:rPr>
                <w:b/>
                <w:color w:val="231F20"/>
                <w:spacing w:val="-11"/>
                <w:sz w:val="22"/>
              </w:rPr>
              <w:t> </w:t>
            </w:r>
            <w:r>
              <w:rPr>
                <w:b/>
                <w:color w:val="231F20"/>
                <w:spacing w:val="-4"/>
                <w:sz w:val="22"/>
              </w:rPr>
              <w:t>Title</w:t>
            </w:r>
          </w:p>
        </w:tc>
        <w:tc>
          <w:tcPr>
            <w:tcW w:w="1987" w:type="dxa"/>
            <w:tcBorders>
              <w:left w:val="single" w:sz="4" w:space="0" w:color="231F20"/>
              <w:right w:val="single" w:sz="4" w:space="0" w:color="231F20"/>
            </w:tcBorders>
          </w:tcPr>
          <w:p>
            <w:pPr>
              <w:pStyle w:val="TableParagraph"/>
              <w:spacing w:before="1"/>
              <w:ind w:left="111"/>
              <w:rPr>
                <w:b/>
                <w:sz w:val="22"/>
              </w:rPr>
            </w:pPr>
            <w:r>
              <w:rPr>
                <w:b/>
                <w:color w:val="231F20"/>
                <w:sz w:val="22"/>
              </w:rPr>
              <w:t>No.</w:t>
            </w:r>
            <w:r>
              <w:rPr>
                <w:b/>
                <w:color w:val="231F20"/>
                <w:spacing w:val="-4"/>
                <w:sz w:val="22"/>
              </w:rPr>
              <w:t> </w:t>
            </w:r>
            <w:r>
              <w:rPr>
                <w:b/>
                <w:color w:val="231F20"/>
                <w:sz w:val="22"/>
              </w:rPr>
              <w:t>of </w:t>
            </w:r>
            <w:r>
              <w:rPr>
                <w:b/>
                <w:color w:val="231F20"/>
                <w:spacing w:val="-2"/>
                <w:sz w:val="22"/>
              </w:rPr>
              <w:t>Periods</w:t>
            </w:r>
          </w:p>
        </w:tc>
        <w:tc>
          <w:tcPr>
            <w:tcW w:w="1997" w:type="dxa"/>
            <w:tcBorders>
              <w:left w:val="single" w:sz="4" w:space="0" w:color="231F20"/>
              <w:right w:val="single" w:sz="4" w:space="0" w:color="231F20"/>
            </w:tcBorders>
          </w:tcPr>
          <w:p>
            <w:pPr>
              <w:pStyle w:val="TableParagraph"/>
              <w:spacing w:before="1"/>
              <w:ind w:left="116"/>
              <w:rPr>
                <w:b/>
                <w:sz w:val="22"/>
              </w:rPr>
            </w:pPr>
            <w:r>
              <w:rPr>
                <w:b/>
                <w:color w:val="231F20"/>
                <w:sz w:val="22"/>
              </w:rPr>
              <w:t>CO’s</w:t>
            </w:r>
            <w:r>
              <w:rPr>
                <w:b/>
                <w:color w:val="231F20"/>
                <w:spacing w:val="-11"/>
                <w:sz w:val="22"/>
              </w:rPr>
              <w:t> </w:t>
            </w:r>
            <w:r>
              <w:rPr>
                <w:b/>
                <w:color w:val="231F20"/>
                <w:spacing w:val="-2"/>
                <w:sz w:val="22"/>
              </w:rPr>
              <w:t>Mapped</w:t>
            </w:r>
          </w:p>
        </w:tc>
      </w:tr>
      <w:tr>
        <w:trPr>
          <w:trHeight w:val="402" w:hRule="atLeast"/>
        </w:trPr>
        <w:tc>
          <w:tcPr>
            <w:tcW w:w="946" w:type="dxa"/>
            <w:tcBorders>
              <w:left w:val="single" w:sz="4" w:space="0" w:color="231F20"/>
              <w:right w:val="single" w:sz="4" w:space="0" w:color="231F20"/>
            </w:tcBorders>
          </w:tcPr>
          <w:p>
            <w:pPr>
              <w:pStyle w:val="TableParagraph"/>
              <w:spacing w:before="1"/>
              <w:ind w:left="110"/>
              <w:rPr>
                <w:sz w:val="22"/>
              </w:rPr>
            </w:pPr>
            <w:r>
              <w:rPr>
                <w:color w:val="231F20"/>
                <w:spacing w:val="-5"/>
                <w:sz w:val="22"/>
              </w:rPr>
              <w:t>1.</w:t>
            </w:r>
          </w:p>
        </w:tc>
        <w:tc>
          <w:tcPr>
            <w:tcW w:w="4009" w:type="dxa"/>
            <w:gridSpan w:val="2"/>
            <w:tcBorders>
              <w:left w:val="single" w:sz="4" w:space="0" w:color="231F20"/>
              <w:right w:val="single" w:sz="4" w:space="0" w:color="231F20"/>
            </w:tcBorders>
          </w:tcPr>
          <w:p>
            <w:pPr>
              <w:pStyle w:val="TableParagraph"/>
              <w:spacing w:before="1"/>
              <w:ind w:left="220"/>
              <w:rPr>
                <w:sz w:val="22"/>
              </w:rPr>
            </w:pPr>
            <w:r>
              <w:rPr>
                <w:color w:val="231F20"/>
                <w:sz w:val="22"/>
              </w:rPr>
              <w:t>Exercise</w:t>
            </w:r>
            <w:r>
              <w:rPr>
                <w:color w:val="231F20"/>
                <w:spacing w:val="-10"/>
                <w:sz w:val="22"/>
              </w:rPr>
              <w:t> </w:t>
            </w:r>
            <w:r>
              <w:rPr>
                <w:color w:val="231F20"/>
                <w:sz w:val="22"/>
              </w:rPr>
              <w:t>on</w:t>
            </w:r>
            <w:r>
              <w:rPr>
                <w:color w:val="231F20"/>
                <w:spacing w:val="-7"/>
                <w:sz w:val="22"/>
              </w:rPr>
              <w:t> </w:t>
            </w:r>
            <w:r>
              <w:rPr>
                <w:color w:val="231F20"/>
                <w:sz w:val="22"/>
              </w:rPr>
              <w:t>HTML,</w:t>
            </w:r>
            <w:r>
              <w:rPr>
                <w:color w:val="231F20"/>
                <w:spacing w:val="-7"/>
                <w:sz w:val="22"/>
              </w:rPr>
              <w:t> </w:t>
            </w:r>
            <w:r>
              <w:rPr>
                <w:color w:val="231F20"/>
                <w:spacing w:val="-2"/>
                <w:sz w:val="22"/>
              </w:rPr>
              <w:t>CSS&amp;XML</w:t>
            </w:r>
          </w:p>
        </w:tc>
        <w:tc>
          <w:tcPr>
            <w:tcW w:w="1987" w:type="dxa"/>
            <w:tcBorders>
              <w:left w:val="single" w:sz="4" w:space="0" w:color="231F20"/>
              <w:right w:val="single" w:sz="4" w:space="0" w:color="231F20"/>
            </w:tcBorders>
          </w:tcPr>
          <w:p>
            <w:pPr>
              <w:pStyle w:val="TableParagraph"/>
              <w:spacing w:before="1"/>
              <w:ind w:left="21"/>
              <w:jc w:val="center"/>
              <w:rPr>
                <w:sz w:val="22"/>
              </w:rPr>
            </w:pPr>
            <w:r>
              <w:rPr>
                <w:color w:val="231F20"/>
                <w:spacing w:val="-5"/>
                <w:sz w:val="22"/>
              </w:rPr>
              <w:t>15</w:t>
            </w:r>
          </w:p>
        </w:tc>
        <w:tc>
          <w:tcPr>
            <w:tcW w:w="1997" w:type="dxa"/>
            <w:tcBorders>
              <w:left w:val="single" w:sz="4" w:space="0" w:color="231F20"/>
              <w:right w:val="single" w:sz="4" w:space="0" w:color="231F20"/>
            </w:tcBorders>
          </w:tcPr>
          <w:p>
            <w:pPr>
              <w:pStyle w:val="TableParagraph"/>
              <w:spacing w:before="1"/>
              <w:ind w:left="24"/>
              <w:jc w:val="center"/>
              <w:rPr>
                <w:sz w:val="22"/>
              </w:rPr>
            </w:pPr>
            <w:r>
              <w:rPr>
                <w:color w:val="231F20"/>
                <w:spacing w:val="-5"/>
                <w:sz w:val="22"/>
              </w:rPr>
              <w:t>CO1</w:t>
            </w:r>
          </w:p>
        </w:tc>
      </w:tr>
      <w:tr>
        <w:trPr>
          <w:trHeight w:val="451" w:hRule="atLeast"/>
        </w:trPr>
        <w:tc>
          <w:tcPr>
            <w:tcW w:w="946" w:type="dxa"/>
            <w:tcBorders>
              <w:left w:val="single" w:sz="4" w:space="0" w:color="231F20"/>
              <w:right w:val="single" w:sz="4" w:space="0" w:color="231F20"/>
            </w:tcBorders>
          </w:tcPr>
          <w:p>
            <w:pPr>
              <w:pStyle w:val="TableParagraph"/>
              <w:spacing w:before="2"/>
              <w:ind w:left="110"/>
              <w:rPr>
                <w:sz w:val="22"/>
              </w:rPr>
            </w:pPr>
            <w:r>
              <w:rPr>
                <w:color w:val="231F20"/>
                <w:spacing w:val="-5"/>
                <w:sz w:val="22"/>
              </w:rPr>
              <w:t>2.</w:t>
            </w:r>
          </w:p>
        </w:tc>
        <w:tc>
          <w:tcPr>
            <w:tcW w:w="4009" w:type="dxa"/>
            <w:gridSpan w:val="2"/>
            <w:tcBorders>
              <w:left w:val="single" w:sz="4" w:space="0" w:color="231F20"/>
              <w:right w:val="single" w:sz="4" w:space="0" w:color="231F20"/>
            </w:tcBorders>
          </w:tcPr>
          <w:p>
            <w:pPr>
              <w:pStyle w:val="TableParagraph"/>
              <w:spacing w:before="50"/>
              <w:ind w:left="220"/>
              <w:rPr>
                <w:sz w:val="22"/>
              </w:rPr>
            </w:pPr>
            <w:r>
              <w:rPr>
                <w:color w:val="231F20"/>
                <w:sz w:val="22"/>
              </w:rPr>
              <w:t>Exercises</w:t>
            </w:r>
            <w:r>
              <w:rPr>
                <w:color w:val="231F20"/>
                <w:spacing w:val="-4"/>
                <w:sz w:val="22"/>
              </w:rPr>
              <w:t> </w:t>
            </w:r>
            <w:r>
              <w:rPr>
                <w:color w:val="231F20"/>
                <w:sz w:val="22"/>
              </w:rPr>
              <w:t>on</w:t>
            </w:r>
            <w:r>
              <w:rPr>
                <w:color w:val="231F20"/>
                <w:spacing w:val="-5"/>
                <w:sz w:val="22"/>
              </w:rPr>
              <w:t> </w:t>
            </w:r>
            <w:r>
              <w:rPr>
                <w:color w:val="231F20"/>
                <w:sz w:val="22"/>
              </w:rPr>
              <w:t>Java</w:t>
            </w:r>
            <w:r>
              <w:rPr>
                <w:color w:val="231F20"/>
                <w:spacing w:val="-5"/>
                <w:sz w:val="22"/>
              </w:rPr>
              <w:t> </w:t>
            </w:r>
            <w:r>
              <w:rPr>
                <w:color w:val="231F20"/>
                <w:sz w:val="22"/>
              </w:rPr>
              <w:t>Script,</w:t>
            </w:r>
            <w:r>
              <w:rPr>
                <w:color w:val="231F20"/>
                <w:spacing w:val="-6"/>
                <w:sz w:val="22"/>
              </w:rPr>
              <w:t> </w:t>
            </w:r>
            <w:r>
              <w:rPr>
                <w:color w:val="231F20"/>
                <w:sz w:val="22"/>
              </w:rPr>
              <w:t>J</w:t>
            </w:r>
            <w:r>
              <w:rPr>
                <w:color w:val="231F20"/>
                <w:spacing w:val="-2"/>
                <w:sz w:val="22"/>
              </w:rPr>
              <w:t> Query</w:t>
            </w:r>
          </w:p>
        </w:tc>
        <w:tc>
          <w:tcPr>
            <w:tcW w:w="1987" w:type="dxa"/>
            <w:tcBorders>
              <w:left w:val="single" w:sz="4" w:space="0" w:color="231F20"/>
              <w:right w:val="single" w:sz="4" w:space="0" w:color="231F20"/>
            </w:tcBorders>
          </w:tcPr>
          <w:p>
            <w:pPr>
              <w:pStyle w:val="TableParagraph"/>
              <w:spacing w:before="2"/>
              <w:ind w:left="21"/>
              <w:jc w:val="center"/>
              <w:rPr>
                <w:sz w:val="22"/>
              </w:rPr>
            </w:pPr>
            <w:r>
              <w:rPr>
                <w:color w:val="231F20"/>
                <w:spacing w:val="-5"/>
                <w:sz w:val="22"/>
              </w:rPr>
              <w:t>20</w:t>
            </w:r>
          </w:p>
        </w:tc>
        <w:tc>
          <w:tcPr>
            <w:tcW w:w="1997" w:type="dxa"/>
            <w:tcBorders>
              <w:left w:val="single" w:sz="4" w:space="0" w:color="231F20"/>
              <w:right w:val="single" w:sz="4" w:space="0" w:color="231F20"/>
            </w:tcBorders>
          </w:tcPr>
          <w:p>
            <w:pPr>
              <w:pStyle w:val="TableParagraph"/>
              <w:spacing w:before="50"/>
              <w:ind w:right="541"/>
              <w:jc w:val="right"/>
              <w:rPr>
                <w:sz w:val="22"/>
              </w:rPr>
            </w:pPr>
            <w:r>
              <w:rPr>
                <w:color w:val="231F20"/>
                <w:sz w:val="22"/>
              </w:rPr>
              <w:t>CO2,</w:t>
            </w:r>
            <w:r>
              <w:rPr>
                <w:color w:val="231F20"/>
                <w:spacing w:val="-10"/>
                <w:sz w:val="22"/>
              </w:rPr>
              <w:t> </w:t>
            </w:r>
            <w:r>
              <w:rPr>
                <w:color w:val="231F20"/>
                <w:spacing w:val="-5"/>
                <w:sz w:val="22"/>
              </w:rPr>
              <w:t>CO3</w:t>
            </w:r>
          </w:p>
        </w:tc>
      </w:tr>
      <w:tr>
        <w:trPr>
          <w:trHeight w:val="805" w:hRule="atLeast"/>
        </w:trPr>
        <w:tc>
          <w:tcPr>
            <w:tcW w:w="946" w:type="dxa"/>
            <w:tcBorders>
              <w:left w:val="single" w:sz="4" w:space="0" w:color="231F20"/>
              <w:right w:val="single" w:sz="4" w:space="0" w:color="231F20"/>
            </w:tcBorders>
          </w:tcPr>
          <w:p>
            <w:pPr>
              <w:pStyle w:val="TableParagraph"/>
              <w:spacing w:before="1"/>
              <w:ind w:left="110"/>
              <w:rPr>
                <w:sz w:val="22"/>
              </w:rPr>
            </w:pPr>
            <w:r>
              <w:rPr>
                <w:color w:val="231F20"/>
                <w:spacing w:val="-5"/>
                <w:sz w:val="22"/>
              </w:rPr>
              <w:t>3.</w:t>
            </w:r>
          </w:p>
        </w:tc>
        <w:tc>
          <w:tcPr>
            <w:tcW w:w="4009" w:type="dxa"/>
            <w:gridSpan w:val="2"/>
            <w:tcBorders>
              <w:left w:val="single" w:sz="4" w:space="0" w:color="231F20"/>
              <w:right w:val="single" w:sz="4" w:space="0" w:color="231F20"/>
            </w:tcBorders>
          </w:tcPr>
          <w:p>
            <w:pPr>
              <w:pStyle w:val="TableParagraph"/>
              <w:spacing w:before="1"/>
              <w:ind w:left="220"/>
              <w:rPr>
                <w:sz w:val="22"/>
              </w:rPr>
            </w:pPr>
            <w:r>
              <w:rPr>
                <w:color w:val="231F20"/>
                <w:sz w:val="22"/>
              </w:rPr>
              <w:t>Exercises</w:t>
            </w:r>
            <w:r>
              <w:rPr>
                <w:color w:val="231F20"/>
                <w:spacing w:val="-6"/>
                <w:sz w:val="22"/>
              </w:rPr>
              <w:t> </w:t>
            </w:r>
            <w:r>
              <w:rPr>
                <w:color w:val="231F20"/>
                <w:sz w:val="22"/>
              </w:rPr>
              <w:t>on</w:t>
            </w:r>
            <w:r>
              <w:rPr>
                <w:color w:val="231F20"/>
                <w:spacing w:val="-12"/>
                <w:sz w:val="22"/>
              </w:rPr>
              <w:t> </w:t>
            </w:r>
            <w:r>
              <w:rPr>
                <w:color w:val="231F20"/>
                <w:sz w:val="22"/>
              </w:rPr>
              <w:t>PHP</w:t>
            </w:r>
            <w:r>
              <w:rPr>
                <w:color w:val="231F20"/>
                <w:spacing w:val="-4"/>
                <w:sz w:val="22"/>
              </w:rPr>
              <w:t> </w:t>
            </w:r>
            <w:r>
              <w:rPr>
                <w:color w:val="231F20"/>
                <w:sz w:val="22"/>
              </w:rPr>
              <w:t>web</w:t>
            </w:r>
            <w:r>
              <w:rPr>
                <w:color w:val="231F20"/>
                <w:spacing w:val="-6"/>
                <w:sz w:val="22"/>
              </w:rPr>
              <w:t> </w:t>
            </w:r>
            <w:r>
              <w:rPr>
                <w:color w:val="231F20"/>
                <w:sz w:val="22"/>
              </w:rPr>
              <w:t>applications</w:t>
            </w:r>
            <w:r>
              <w:rPr>
                <w:color w:val="231F20"/>
                <w:spacing w:val="-6"/>
                <w:sz w:val="22"/>
              </w:rPr>
              <w:t> </w:t>
            </w:r>
            <w:r>
              <w:rPr>
                <w:color w:val="231F20"/>
                <w:spacing w:val="-5"/>
                <w:sz w:val="22"/>
              </w:rPr>
              <w:t>and</w:t>
            </w:r>
          </w:p>
          <w:p>
            <w:pPr>
              <w:pStyle w:val="TableParagraph"/>
              <w:spacing w:before="135"/>
              <w:ind w:left="220"/>
              <w:rPr>
                <w:sz w:val="22"/>
              </w:rPr>
            </w:pPr>
            <w:r>
              <w:rPr>
                <w:color w:val="231F20"/>
                <w:sz w:val="22"/>
              </w:rPr>
              <w:t>Database</w:t>
            </w:r>
            <w:r>
              <w:rPr>
                <w:color w:val="231F20"/>
                <w:spacing w:val="-9"/>
                <w:sz w:val="22"/>
              </w:rPr>
              <w:t> </w:t>
            </w:r>
            <w:r>
              <w:rPr>
                <w:color w:val="231F20"/>
                <w:spacing w:val="-2"/>
                <w:sz w:val="22"/>
              </w:rPr>
              <w:t>Applications</w:t>
            </w:r>
          </w:p>
        </w:tc>
        <w:tc>
          <w:tcPr>
            <w:tcW w:w="1987" w:type="dxa"/>
            <w:tcBorders>
              <w:left w:val="single" w:sz="4" w:space="0" w:color="231F20"/>
              <w:right w:val="single" w:sz="4" w:space="0" w:color="231F20"/>
            </w:tcBorders>
          </w:tcPr>
          <w:p>
            <w:pPr>
              <w:pStyle w:val="TableParagraph"/>
              <w:spacing w:before="1"/>
              <w:ind w:left="21"/>
              <w:jc w:val="center"/>
              <w:rPr>
                <w:sz w:val="22"/>
              </w:rPr>
            </w:pPr>
            <w:r>
              <w:rPr>
                <w:color w:val="231F20"/>
                <w:spacing w:val="-5"/>
                <w:sz w:val="22"/>
              </w:rPr>
              <w:t>25</w:t>
            </w:r>
          </w:p>
        </w:tc>
        <w:tc>
          <w:tcPr>
            <w:tcW w:w="1997" w:type="dxa"/>
            <w:tcBorders>
              <w:left w:val="single" w:sz="4" w:space="0" w:color="231F20"/>
              <w:right w:val="single" w:sz="4" w:space="0" w:color="231F20"/>
            </w:tcBorders>
          </w:tcPr>
          <w:p>
            <w:pPr>
              <w:pStyle w:val="TableParagraph"/>
              <w:spacing w:before="1"/>
              <w:ind w:right="566"/>
              <w:jc w:val="right"/>
              <w:rPr>
                <w:sz w:val="22"/>
              </w:rPr>
            </w:pPr>
            <w:r>
              <w:rPr>
                <w:color w:val="231F20"/>
                <w:spacing w:val="-2"/>
                <w:sz w:val="22"/>
              </w:rPr>
              <w:t>CO3,CO4</w:t>
            </w:r>
          </w:p>
        </w:tc>
      </w:tr>
      <w:tr>
        <w:trPr>
          <w:trHeight w:val="383" w:hRule="atLeast"/>
        </w:trPr>
        <w:tc>
          <w:tcPr>
            <w:tcW w:w="4955" w:type="dxa"/>
            <w:gridSpan w:val="3"/>
            <w:tcBorders>
              <w:left w:val="single" w:sz="4" w:space="0" w:color="231F20"/>
              <w:bottom w:val="double" w:sz="2" w:space="0" w:color="231F20"/>
              <w:right w:val="single" w:sz="4" w:space="0" w:color="231F20"/>
            </w:tcBorders>
          </w:tcPr>
          <w:p>
            <w:pPr>
              <w:pStyle w:val="TableParagraph"/>
              <w:spacing w:before="1"/>
              <w:ind w:right="86"/>
              <w:jc w:val="right"/>
              <w:rPr>
                <w:b/>
                <w:sz w:val="22"/>
              </w:rPr>
            </w:pPr>
            <w:r>
              <w:rPr>
                <w:b/>
                <w:color w:val="231F20"/>
                <w:sz w:val="22"/>
              </w:rPr>
              <w:t>Total</w:t>
            </w:r>
            <w:r>
              <w:rPr>
                <w:b/>
                <w:color w:val="231F20"/>
                <w:spacing w:val="-5"/>
                <w:sz w:val="22"/>
              </w:rPr>
              <w:t> </w:t>
            </w:r>
            <w:r>
              <w:rPr>
                <w:b/>
                <w:color w:val="231F20"/>
                <w:spacing w:val="-2"/>
                <w:sz w:val="22"/>
              </w:rPr>
              <w:t>Periods</w:t>
            </w:r>
          </w:p>
        </w:tc>
        <w:tc>
          <w:tcPr>
            <w:tcW w:w="1987" w:type="dxa"/>
            <w:tcBorders>
              <w:left w:val="single" w:sz="4" w:space="0" w:color="231F20"/>
              <w:bottom w:val="double" w:sz="2" w:space="0" w:color="231F20"/>
              <w:right w:val="single" w:sz="4" w:space="0" w:color="231F20"/>
            </w:tcBorders>
          </w:tcPr>
          <w:p>
            <w:pPr>
              <w:pStyle w:val="TableParagraph"/>
              <w:spacing w:before="1"/>
              <w:ind w:left="21"/>
              <w:jc w:val="center"/>
              <w:rPr>
                <w:b/>
                <w:sz w:val="22"/>
              </w:rPr>
            </w:pPr>
            <w:r>
              <w:rPr>
                <w:b/>
                <w:color w:val="231F20"/>
                <w:spacing w:val="-5"/>
                <w:sz w:val="22"/>
              </w:rPr>
              <w:t>60</w:t>
            </w:r>
          </w:p>
        </w:tc>
        <w:tc>
          <w:tcPr>
            <w:tcW w:w="1997" w:type="dxa"/>
            <w:tcBorders>
              <w:left w:val="single" w:sz="4" w:space="0" w:color="231F20"/>
              <w:bottom w:val="double" w:sz="2" w:space="0" w:color="231F20"/>
              <w:right w:val="single" w:sz="4" w:space="0" w:color="231F20"/>
            </w:tcBorders>
          </w:tcPr>
          <w:p>
            <w:pPr>
              <w:pStyle w:val="TableParagraph"/>
              <w:rPr>
                <w:rFonts w:ascii="Times New Roman"/>
                <w:sz w:val="22"/>
              </w:rPr>
            </w:pPr>
          </w:p>
        </w:tc>
      </w:tr>
      <w:tr>
        <w:trPr>
          <w:trHeight w:val="1583" w:hRule="atLeast"/>
        </w:trPr>
        <w:tc>
          <w:tcPr>
            <w:tcW w:w="1954" w:type="dxa"/>
            <w:gridSpan w:val="2"/>
            <w:tcBorders>
              <w:top w:val="double" w:sz="2" w:space="0" w:color="231F20"/>
              <w:left w:val="single" w:sz="4" w:space="0" w:color="231F20"/>
              <w:bottom w:val="single" w:sz="4" w:space="0" w:color="231F20"/>
              <w:right w:val="single" w:sz="4" w:space="0" w:color="231F20"/>
            </w:tcBorders>
          </w:tcPr>
          <w:p>
            <w:pPr>
              <w:pStyle w:val="TableParagraph"/>
              <w:rPr>
                <w:sz w:val="22"/>
              </w:rPr>
            </w:pPr>
          </w:p>
          <w:p>
            <w:pPr>
              <w:pStyle w:val="TableParagraph"/>
              <w:spacing w:before="83"/>
              <w:rPr>
                <w:sz w:val="22"/>
              </w:rPr>
            </w:pPr>
          </w:p>
          <w:p>
            <w:pPr>
              <w:pStyle w:val="TableParagraph"/>
              <w:spacing w:before="1"/>
              <w:ind w:left="158"/>
              <w:rPr>
                <w:b/>
                <w:sz w:val="22"/>
              </w:rPr>
            </w:pPr>
            <w:r>
              <w:rPr>
                <w:b/>
                <w:color w:val="231F20"/>
                <w:sz w:val="22"/>
              </w:rPr>
              <w:t>Course</w:t>
            </w:r>
            <w:r>
              <w:rPr>
                <w:b/>
                <w:color w:val="231F20"/>
                <w:spacing w:val="-11"/>
                <w:sz w:val="22"/>
              </w:rPr>
              <w:t> </w:t>
            </w:r>
            <w:r>
              <w:rPr>
                <w:b/>
                <w:color w:val="231F20"/>
                <w:spacing w:val="-2"/>
                <w:sz w:val="22"/>
              </w:rPr>
              <w:t>Objectives</w:t>
            </w:r>
          </w:p>
        </w:tc>
        <w:tc>
          <w:tcPr>
            <w:tcW w:w="6985" w:type="dxa"/>
            <w:gridSpan w:val="3"/>
            <w:tcBorders>
              <w:top w:val="double" w:sz="2" w:space="0" w:color="231F20"/>
              <w:left w:val="single" w:sz="4" w:space="0" w:color="231F20"/>
              <w:bottom w:val="single" w:sz="4" w:space="0" w:color="231F20"/>
              <w:right w:val="single" w:sz="4" w:space="0" w:color="231F20"/>
            </w:tcBorders>
          </w:tcPr>
          <w:p>
            <w:pPr>
              <w:pStyle w:val="TableParagraph"/>
              <w:numPr>
                <w:ilvl w:val="0"/>
                <w:numId w:val="434"/>
              </w:numPr>
              <w:tabs>
                <w:tab w:pos="228" w:val="left" w:leader="none"/>
              </w:tabs>
              <w:spacing w:line="247" w:lineRule="exact" w:before="0" w:after="0"/>
              <w:ind w:left="228" w:right="0" w:hanging="118"/>
              <w:jc w:val="left"/>
              <w:rPr>
                <w:sz w:val="22"/>
              </w:rPr>
            </w:pPr>
            <w:r>
              <w:rPr>
                <w:color w:val="231F20"/>
                <w:sz w:val="22"/>
              </w:rPr>
              <w:t>Understand</w:t>
            </w:r>
            <w:r>
              <w:rPr>
                <w:color w:val="231F20"/>
                <w:spacing w:val="-9"/>
                <w:sz w:val="22"/>
              </w:rPr>
              <w:t> </w:t>
            </w:r>
            <w:r>
              <w:rPr>
                <w:color w:val="231F20"/>
                <w:sz w:val="22"/>
              </w:rPr>
              <w:t>the</w:t>
            </w:r>
            <w:r>
              <w:rPr>
                <w:color w:val="231F20"/>
                <w:spacing w:val="-6"/>
                <w:sz w:val="22"/>
              </w:rPr>
              <w:t> </w:t>
            </w:r>
            <w:r>
              <w:rPr>
                <w:color w:val="231F20"/>
                <w:sz w:val="22"/>
              </w:rPr>
              <w:t>principles</w:t>
            </w:r>
            <w:r>
              <w:rPr>
                <w:color w:val="231F20"/>
                <w:spacing w:val="-9"/>
                <w:sz w:val="22"/>
              </w:rPr>
              <w:t> </w:t>
            </w:r>
            <w:r>
              <w:rPr>
                <w:color w:val="231F20"/>
                <w:sz w:val="22"/>
              </w:rPr>
              <w:t>of</w:t>
            </w:r>
            <w:r>
              <w:rPr>
                <w:color w:val="231F20"/>
                <w:spacing w:val="-7"/>
                <w:sz w:val="22"/>
              </w:rPr>
              <w:t> </w:t>
            </w:r>
            <w:r>
              <w:rPr>
                <w:color w:val="231F20"/>
                <w:sz w:val="22"/>
              </w:rPr>
              <w:t>creating</w:t>
            </w:r>
            <w:r>
              <w:rPr>
                <w:color w:val="231F20"/>
                <w:spacing w:val="-8"/>
                <w:sz w:val="22"/>
              </w:rPr>
              <w:t> </w:t>
            </w:r>
            <w:r>
              <w:rPr>
                <w:color w:val="231F20"/>
                <w:sz w:val="22"/>
              </w:rPr>
              <w:t>an</w:t>
            </w:r>
            <w:r>
              <w:rPr>
                <w:color w:val="231F20"/>
                <w:spacing w:val="-12"/>
                <w:sz w:val="22"/>
              </w:rPr>
              <w:t> </w:t>
            </w:r>
            <w:r>
              <w:rPr>
                <w:color w:val="231F20"/>
                <w:sz w:val="22"/>
              </w:rPr>
              <w:t>effective</w:t>
            </w:r>
            <w:r>
              <w:rPr>
                <w:color w:val="231F20"/>
                <w:spacing w:val="-4"/>
                <w:sz w:val="22"/>
              </w:rPr>
              <w:t> </w:t>
            </w:r>
            <w:r>
              <w:rPr>
                <w:color w:val="231F20"/>
                <w:sz w:val="22"/>
              </w:rPr>
              <w:t>web</w:t>
            </w:r>
            <w:r>
              <w:rPr>
                <w:color w:val="231F20"/>
                <w:spacing w:val="-2"/>
                <w:sz w:val="22"/>
              </w:rPr>
              <w:t> </w:t>
            </w:r>
            <w:r>
              <w:rPr>
                <w:color w:val="231F20"/>
                <w:spacing w:val="-4"/>
                <w:sz w:val="22"/>
              </w:rPr>
              <w:t>page</w:t>
            </w:r>
          </w:p>
          <w:p>
            <w:pPr>
              <w:pStyle w:val="TableParagraph"/>
              <w:numPr>
                <w:ilvl w:val="0"/>
                <w:numId w:val="434"/>
              </w:numPr>
              <w:tabs>
                <w:tab w:pos="328" w:val="left" w:leader="none"/>
              </w:tabs>
              <w:spacing w:line="264" w:lineRule="exact" w:before="0" w:after="0"/>
              <w:ind w:left="328" w:right="0" w:hanging="218"/>
              <w:jc w:val="left"/>
              <w:rPr>
                <w:sz w:val="22"/>
              </w:rPr>
            </w:pPr>
            <w:r>
              <w:rPr>
                <w:color w:val="231F20"/>
                <w:sz w:val="22"/>
              </w:rPr>
              <w:t>To</w:t>
            </w:r>
            <w:r>
              <w:rPr>
                <w:color w:val="231F20"/>
                <w:spacing w:val="-7"/>
                <w:sz w:val="22"/>
              </w:rPr>
              <w:t> </w:t>
            </w:r>
            <w:r>
              <w:rPr>
                <w:color w:val="231F20"/>
                <w:sz w:val="22"/>
              </w:rPr>
              <w:t>Know</w:t>
            </w:r>
            <w:r>
              <w:rPr>
                <w:color w:val="231F20"/>
                <w:spacing w:val="-8"/>
                <w:sz w:val="22"/>
              </w:rPr>
              <w:t> </w:t>
            </w:r>
            <w:r>
              <w:rPr>
                <w:color w:val="231F20"/>
                <w:sz w:val="22"/>
              </w:rPr>
              <w:t>the</w:t>
            </w:r>
            <w:r>
              <w:rPr>
                <w:color w:val="231F20"/>
                <w:spacing w:val="-5"/>
                <w:sz w:val="22"/>
              </w:rPr>
              <w:t> </w:t>
            </w:r>
            <w:r>
              <w:rPr>
                <w:color w:val="231F20"/>
                <w:sz w:val="22"/>
              </w:rPr>
              <w:t>working</w:t>
            </w:r>
            <w:r>
              <w:rPr>
                <w:color w:val="231F20"/>
                <w:spacing w:val="-3"/>
                <w:sz w:val="22"/>
              </w:rPr>
              <w:t> </w:t>
            </w:r>
            <w:r>
              <w:rPr>
                <w:color w:val="231F20"/>
                <w:sz w:val="22"/>
              </w:rPr>
              <w:t>with</w:t>
            </w:r>
            <w:r>
              <w:rPr>
                <w:color w:val="231F20"/>
                <w:spacing w:val="-5"/>
                <w:sz w:val="22"/>
              </w:rPr>
              <w:t> </w:t>
            </w:r>
            <w:r>
              <w:rPr>
                <w:color w:val="231F20"/>
                <w:sz w:val="22"/>
              </w:rPr>
              <w:t>HTML,</w:t>
            </w:r>
            <w:r>
              <w:rPr>
                <w:color w:val="231F20"/>
                <w:spacing w:val="-6"/>
                <w:sz w:val="22"/>
              </w:rPr>
              <w:t> </w:t>
            </w:r>
            <w:r>
              <w:rPr>
                <w:color w:val="231F20"/>
                <w:spacing w:val="-5"/>
                <w:sz w:val="22"/>
              </w:rPr>
              <w:t>CSS</w:t>
            </w:r>
          </w:p>
          <w:p>
            <w:pPr>
              <w:pStyle w:val="TableParagraph"/>
              <w:numPr>
                <w:ilvl w:val="0"/>
                <w:numId w:val="434"/>
              </w:numPr>
              <w:tabs>
                <w:tab w:pos="381" w:val="left" w:leader="none"/>
              </w:tabs>
              <w:spacing w:line="240" w:lineRule="auto" w:before="0" w:after="0"/>
              <w:ind w:left="110" w:right="553" w:firstLine="0"/>
              <w:jc w:val="left"/>
              <w:rPr>
                <w:sz w:val="22"/>
              </w:rPr>
            </w:pPr>
            <w:r>
              <w:rPr>
                <w:color w:val="231F20"/>
                <w:sz w:val="22"/>
              </w:rPr>
              <w:t>To</w:t>
            </w:r>
            <w:r>
              <w:rPr>
                <w:color w:val="231F20"/>
                <w:spacing w:val="-5"/>
                <w:sz w:val="22"/>
              </w:rPr>
              <w:t> </w:t>
            </w:r>
            <w:r>
              <w:rPr>
                <w:color w:val="231F20"/>
                <w:sz w:val="22"/>
              </w:rPr>
              <w:t>acquire</w:t>
            </w:r>
            <w:r>
              <w:rPr>
                <w:color w:val="231F20"/>
                <w:spacing w:val="-4"/>
                <w:sz w:val="22"/>
              </w:rPr>
              <w:t> </w:t>
            </w:r>
            <w:r>
              <w:rPr>
                <w:color w:val="231F20"/>
                <w:sz w:val="22"/>
              </w:rPr>
              <w:t>knowledge</w:t>
            </w:r>
            <w:r>
              <w:rPr>
                <w:color w:val="231F20"/>
                <w:spacing w:val="-4"/>
                <w:sz w:val="22"/>
              </w:rPr>
              <w:t> </w:t>
            </w:r>
            <w:r>
              <w:rPr>
                <w:color w:val="231F20"/>
                <w:sz w:val="22"/>
              </w:rPr>
              <w:t>and</w:t>
            </w:r>
            <w:r>
              <w:rPr>
                <w:color w:val="231F20"/>
                <w:spacing w:val="-4"/>
                <w:sz w:val="22"/>
              </w:rPr>
              <w:t> </w:t>
            </w:r>
            <w:r>
              <w:rPr>
                <w:color w:val="231F20"/>
                <w:sz w:val="22"/>
              </w:rPr>
              <w:t>skills</w:t>
            </w:r>
            <w:r>
              <w:rPr>
                <w:color w:val="231F20"/>
                <w:spacing w:val="-4"/>
                <w:sz w:val="22"/>
              </w:rPr>
              <w:t> </w:t>
            </w:r>
            <w:r>
              <w:rPr>
                <w:color w:val="231F20"/>
                <w:sz w:val="22"/>
              </w:rPr>
              <w:t>for</w:t>
            </w:r>
            <w:r>
              <w:rPr>
                <w:color w:val="231F20"/>
                <w:spacing w:val="-4"/>
                <w:sz w:val="22"/>
              </w:rPr>
              <w:t> </w:t>
            </w:r>
            <w:r>
              <w:rPr>
                <w:color w:val="231F20"/>
                <w:sz w:val="22"/>
              </w:rPr>
              <w:t>creation</w:t>
            </w:r>
            <w:r>
              <w:rPr>
                <w:color w:val="231F20"/>
                <w:spacing w:val="-5"/>
                <w:sz w:val="22"/>
              </w:rPr>
              <w:t> </w:t>
            </w:r>
            <w:r>
              <w:rPr>
                <w:color w:val="231F20"/>
                <w:sz w:val="22"/>
              </w:rPr>
              <w:t>of</w:t>
            </w:r>
            <w:r>
              <w:rPr>
                <w:color w:val="231F20"/>
                <w:spacing w:val="-4"/>
                <w:sz w:val="22"/>
              </w:rPr>
              <w:t> </w:t>
            </w:r>
            <w:r>
              <w:rPr>
                <w:color w:val="231F20"/>
                <w:sz w:val="22"/>
              </w:rPr>
              <w:t>web</w:t>
            </w:r>
            <w:r>
              <w:rPr>
                <w:color w:val="231F20"/>
                <w:spacing w:val="-4"/>
                <w:sz w:val="22"/>
              </w:rPr>
              <w:t> </w:t>
            </w:r>
            <w:r>
              <w:rPr>
                <w:color w:val="231F20"/>
                <w:sz w:val="22"/>
              </w:rPr>
              <w:t>site</w:t>
            </w:r>
            <w:r>
              <w:rPr>
                <w:color w:val="231F20"/>
                <w:spacing w:val="-4"/>
                <w:sz w:val="22"/>
              </w:rPr>
              <w:t> </w:t>
            </w:r>
            <w:r>
              <w:rPr>
                <w:color w:val="231F20"/>
                <w:sz w:val="22"/>
              </w:rPr>
              <w:t>considering both client and server side</w:t>
            </w:r>
          </w:p>
          <w:p>
            <w:pPr>
              <w:pStyle w:val="TableParagraph"/>
              <w:numPr>
                <w:ilvl w:val="0"/>
                <w:numId w:val="434"/>
              </w:numPr>
              <w:tabs>
                <w:tab w:pos="377" w:val="left" w:leader="none"/>
              </w:tabs>
              <w:spacing w:line="264" w:lineRule="exact" w:before="0" w:after="0"/>
              <w:ind w:left="377" w:right="0" w:hanging="267"/>
              <w:jc w:val="left"/>
              <w:rPr>
                <w:sz w:val="22"/>
              </w:rPr>
            </w:pPr>
            <w:r>
              <w:rPr>
                <w:color w:val="231F20"/>
                <w:sz w:val="22"/>
              </w:rPr>
              <w:t>To</w:t>
            </w:r>
            <w:r>
              <w:rPr>
                <w:color w:val="231F20"/>
                <w:spacing w:val="-7"/>
                <w:sz w:val="22"/>
              </w:rPr>
              <w:t> </w:t>
            </w:r>
            <w:r>
              <w:rPr>
                <w:color w:val="231F20"/>
                <w:sz w:val="22"/>
              </w:rPr>
              <w:t>familiarize</w:t>
            </w:r>
            <w:r>
              <w:rPr>
                <w:color w:val="231F20"/>
                <w:spacing w:val="-7"/>
                <w:sz w:val="22"/>
              </w:rPr>
              <w:t> </w:t>
            </w:r>
            <w:r>
              <w:rPr>
                <w:color w:val="231F20"/>
                <w:sz w:val="22"/>
              </w:rPr>
              <w:t>the</w:t>
            </w:r>
            <w:r>
              <w:rPr>
                <w:color w:val="231F20"/>
                <w:spacing w:val="-9"/>
                <w:sz w:val="22"/>
              </w:rPr>
              <w:t> </w:t>
            </w:r>
            <w:r>
              <w:rPr>
                <w:color w:val="231F20"/>
                <w:sz w:val="22"/>
              </w:rPr>
              <w:t>various</w:t>
            </w:r>
            <w:r>
              <w:rPr>
                <w:color w:val="231F20"/>
                <w:spacing w:val="-5"/>
                <w:sz w:val="22"/>
              </w:rPr>
              <w:t> </w:t>
            </w:r>
            <w:r>
              <w:rPr>
                <w:color w:val="231F20"/>
                <w:sz w:val="22"/>
              </w:rPr>
              <w:t>Technologies</w:t>
            </w:r>
            <w:r>
              <w:rPr>
                <w:color w:val="231F20"/>
                <w:spacing w:val="-4"/>
                <w:sz w:val="22"/>
              </w:rPr>
              <w:t> </w:t>
            </w:r>
            <w:r>
              <w:rPr>
                <w:color w:val="231F20"/>
                <w:sz w:val="22"/>
              </w:rPr>
              <w:t>like</w:t>
            </w:r>
            <w:r>
              <w:rPr>
                <w:color w:val="231F20"/>
                <w:spacing w:val="-4"/>
                <w:sz w:val="22"/>
              </w:rPr>
              <w:t> </w:t>
            </w:r>
            <w:r>
              <w:rPr>
                <w:color w:val="231F20"/>
                <w:sz w:val="22"/>
              </w:rPr>
              <w:t>Java</w:t>
            </w:r>
            <w:r>
              <w:rPr>
                <w:color w:val="231F20"/>
                <w:spacing w:val="-9"/>
                <w:sz w:val="22"/>
              </w:rPr>
              <w:t> </w:t>
            </w:r>
            <w:r>
              <w:rPr>
                <w:color w:val="231F20"/>
                <w:sz w:val="22"/>
              </w:rPr>
              <w:t>Script,</w:t>
            </w:r>
            <w:r>
              <w:rPr>
                <w:color w:val="231F20"/>
                <w:spacing w:val="-7"/>
                <w:sz w:val="22"/>
              </w:rPr>
              <w:t> </w:t>
            </w:r>
            <w:r>
              <w:rPr>
                <w:color w:val="231F20"/>
                <w:sz w:val="22"/>
              </w:rPr>
              <w:t>JQuery,</w:t>
            </w:r>
            <w:r>
              <w:rPr>
                <w:color w:val="231F20"/>
                <w:spacing w:val="-10"/>
                <w:sz w:val="22"/>
              </w:rPr>
              <w:t> </w:t>
            </w:r>
            <w:r>
              <w:rPr>
                <w:color w:val="231F20"/>
                <w:spacing w:val="-4"/>
                <w:sz w:val="22"/>
              </w:rPr>
              <w:t>PHP.</w:t>
            </w:r>
          </w:p>
          <w:p>
            <w:pPr>
              <w:pStyle w:val="TableParagraph"/>
              <w:spacing w:line="252" w:lineRule="exact"/>
              <w:ind w:left="110"/>
              <w:rPr>
                <w:sz w:val="22"/>
              </w:rPr>
            </w:pPr>
            <w:r>
              <w:rPr>
                <w:color w:val="231F20"/>
                <w:sz w:val="22"/>
              </w:rPr>
              <w:t>V)To</w:t>
            </w:r>
            <w:r>
              <w:rPr>
                <w:color w:val="231F20"/>
                <w:spacing w:val="-10"/>
                <w:sz w:val="22"/>
              </w:rPr>
              <w:t> </w:t>
            </w:r>
            <w:r>
              <w:rPr>
                <w:color w:val="231F20"/>
                <w:sz w:val="22"/>
              </w:rPr>
              <w:t>understand</w:t>
            </w:r>
            <w:r>
              <w:rPr>
                <w:color w:val="231F20"/>
                <w:spacing w:val="-8"/>
                <w:sz w:val="22"/>
              </w:rPr>
              <w:t> </w:t>
            </w:r>
            <w:r>
              <w:rPr>
                <w:color w:val="231F20"/>
                <w:sz w:val="22"/>
              </w:rPr>
              <w:t>Database</w:t>
            </w:r>
            <w:r>
              <w:rPr>
                <w:color w:val="231F20"/>
                <w:spacing w:val="-6"/>
                <w:sz w:val="22"/>
              </w:rPr>
              <w:t> </w:t>
            </w:r>
            <w:r>
              <w:rPr>
                <w:color w:val="231F20"/>
                <w:sz w:val="22"/>
              </w:rPr>
              <w:t>connectivity</w:t>
            </w:r>
            <w:r>
              <w:rPr>
                <w:color w:val="231F20"/>
                <w:spacing w:val="32"/>
                <w:sz w:val="22"/>
              </w:rPr>
              <w:t> </w:t>
            </w:r>
            <w:r>
              <w:rPr>
                <w:color w:val="231F20"/>
                <w:sz w:val="22"/>
              </w:rPr>
              <w:t>Using</w:t>
            </w:r>
            <w:r>
              <w:rPr>
                <w:color w:val="231F20"/>
                <w:spacing w:val="-9"/>
                <w:sz w:val="22"/>
              </w:rPr>
              <w:t> </w:t>
            </w:r>
            <w:r>
              <w:rPr>
                <w:color w:val="231F20"/>
                <w:spacing w:val="-5"/>
                <w:sz w:val="22"/>
              </w:rPr>
              <w:t>PHP</w:t>
            </w:r>
          </w:p>
        </w:tc>
      </w:tr>
    </w:tbl>
    <w:p>
      <w:pPr>
        <w:pStyle w:val="BodyText"/>
        <w:rPr>
          <w:sz w:val="20"/>
        </w:rPr>
      </w:pPr>
    </w:p>
    <w:p>
      <w:pPr>
        <w:pStyle w:val="BodyText"/>
        <w:rPr>
          <w:sz w:val="20"/>
        </w:rPr>
      </w:pPr>
    </w:p>
    <w:p>
      <w:pPr>
        <w:pStyle w:val="BodyText"/>
        <w:rPr>
          <w:sz w:val="20"/>
        </w:rPr>
      </w:pPr>
    </w:p>
    <w:p>
      <w:pPr>
        <w:pStyle w:val="BodyText"/>
        <w:spacing w:before="45"/>
        <w:rPr>
          <w:sz w:val="20"/>
        </w:rPr>
      </w:pPr>
    </w:p>
    <w:tbl>
      <w:tblPr>
        <w:tblW w:w="0" w:type="auto"/>
        <w:jc w:val="left"/>
        <w:tblInd w:w="1349"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921"/>
        <w:gridCol w:w="663"/>
        <w:gridCol w:w="1354"/>
        <w:gridCol w:w="4941"/>
      </w:tblGrid>
      <w:tr>
        <w:trPr>
          <w:trHeight w:val="537" w:hRule="atLeast"/>
        </w:trPr>
        <w:tc>
          <w:tcPr>
            <w:tcW w:w="1921" w:type="dxa"/>
            <w:vMerge w:val="restart"/>
          </w:tcPr>
          <w:p>
            <w:pPr>
              <w:pStyle w:val="TableParagraph"/>
              <w:rPr>
                <w:sz w:val="22"/>
              </w:rPr>
            </w:pPr>
          </w:p>
          <w:p>
            <w:pPr>
              <w:pStyle w:val="TableParagraph"/>
              <w:rPr>
                <w:sz w:val="22"/>
              </w:rPr>
            </w:pPr>
          </w:p>
          <w:p>
            <w:pPr>
              <w:pStyle w:val="TableParagraph"/>
              <w:rPr>
                <w:sz w:val="22"/>
              </w:rPr>
            </w:pPr>
          </w:p>
          <w:p>
            <w:pPr>
              <w:pStyle w:val="TableParagraph"/>
              <w:spacing w:before="22"/>
              <w:rPr>
                <w:sz w:val="22"/>
              </w:rPr>
            </w:pPr>
          </w:p>
          <w:p>
            <w:pPr>
              <w:pStyle w:val="TableParagraph"/>
              <w:ind w:left="158"/>
              <w:rPr>
                <w:b/>
                <w:sz w:val="22"/>
              </w:rPr>
            </w:pPr>
            <w:r>
              <w:rPr>
                <w:b/>
                <w:color w:val="231F20"/>
                <w:sz w:val="22"/>
              </w:rPr>
              <w:t>Course</w:t>
            </w:r>
            <w:r>
              <w:rPr>
                <w:b/>
                <w:color w:val="231F20"/>
                <w:spacing w:val="-11"/>
                <w:sz w:val="22"/>
              </w:rPr>
              <w:t> </w:t>
            </w:r>
            <w:r>
              <w:rPr>
                <w:b/>
                <w:color w:val="231F20"/>
                <w:spacing w:val="-2"/>
                <w:sz w:val="22"/>
              </w:rPr>
              <w:t>Outcomes</w:t>
            </w:r>
          </w:p>
        </w:tc>
        <w:tc>
          <w:tcPr>
            <w:tcW w:w="663" w:type="dxa"/>
          </w:tcPr>
          <w:p>
            <w:pPr>
              <w:pStyle w:val="TableParagraph"/>
              <w:spacing w:before="6"/>
              <w:ind w:right="55"/>
              <w:jc w:val="center"/>
              <w:rPr>
                <w:sz w:val="22"/>
              </w:rPr>
            </w:pPr>
            <w:r>
              <w:rPr>
                <w:color w:val="231F20"/>
                <w:spacing w:val="-5"/>
                <w:sz w:val="22"/>
              </w:rPr>
              <w:t>CO1</w:t>
            </w:r>
          </w:p>
        </w:tc>
        <w:tc>
          <w:tcPr>
            <w:tcW w:w="1354" w:type="dxa"/>
          </w:tcPr>
          <w:p>
            <w:pPr>
              <w:pStyle w:val="TableParagraph"/>
              <w:spacing w:before="6"/>
              <w:ind w:left="110"/>
              <w:rPr>
                <w:sz w:val="22"/>
              </w:rPr>
            </w:pPr>
            <w:r>
              <w:rPr>
                <w:color w:val="231F20"/>
                <w:spacing w:val="-2"/>
                <w:sz w:val="22"/>
              </w:rPr>
              <w:t>CM-</w:t>
            </w:r>
            <w:r>
              <w:rPr>
                <w:color w:val="231F20"/>
                <w:spacing w:val="-4"/>
                <w:sz w:val="22"/>
              </w:rPr>
              <w:t>406.1</w:t>
            </w:r>
          </w:p>
        </w:tc>
        <w:tc>
          <w:tcPr>
            <w:tcW w:w="4941" w:type="dxa"/>
          </w:tcPr>
          <w:p>
            <w:pPr>
              <w:pStyle w:val="TableParagraph"/>
              <w:spacing w:line="254" w:lineRule="exact" w:before="8"/>
              <w:ind w:left="110"/>
              <w:rPr>
                <w:sz w:val="22"/>
              </w:rPr>
            </w:pPr>
            <w:r>
              <w:rPr>
                <w:color w:val="231F20"/>
                <w:sz w:val="22"/>
              </w:rPr>
              <w:t>Implement interactive web page(s) using HTML, CSS and JavaScript.</w:t>
            </w:r>
          </w:p>
        </w:tc>
      </w:tr>
      <w:tr>
        <w:trPr>
          <w:trHeight w:val="268" w:hRule="atLeast"/>
        </w:trPr>
        <w:tc>
          <w:tcPr>
            <w:tcW w:w="1921" w:type="dxa"/>
            <w:vMerge/>
            <w:tcBorders>
              <w:top w:val="nil"/>
            </w:tcBorders>
          </w:tcPr>
          <w:p>
            <w:pPr>
              <w:rPr>
                <w:sz w:val="2"/>
                <w:szCs w:val="2"/>
              </w:rPr>
            </w:pPr>
          </w:p>
        </w:tc>
        <w:tc>
          <w:tcPr>
            <w:tcW w:w="663" w:type="dxa"/>
          </w:tcPr>
          <w:p>
            <w:pPr>
              <w:pStyle w:val="TableParagraph"/>
              <w:spacing w:line="248" w:lineRule="exact"/>
              <w:ind w:right="55"/>
              <w:jc w:val="center"/>
              <w:rPr>
                <w:sz w:val="22"/>
              </w:rPr>
            </w:pPr>
            <w:r>
              <w:rPr>
                <w:color w:val="231F20"/>
                <w:spacing w:val="-5"/>
                <w:sz w:val="22"/>
              </w:rPr>
              <w:t>CO2</w:t>
            </w:r>
          </w:p>
        </w:tc>
        <w:tc>
          <w:tcPr>
            <w:tcW w:w="1354" w:type="dxa"/>
          </w:tcPr>
          <w:p>
            <w:pPr>
              <w:pStyle w:val="TableParagraph"/>
              <w:spacing w:line="248" w:lineRule="exact"/>
              <w:ind w:left="110"/>
              <w:rPr>
                <w:sz w:val="22"/>
              </w:rPr>
            </w:pPr>
            <w:r>
              <w:rPr>
                <w:color w:val="231F20"/>
                <w:spacing w:val="-2"/>
                <w:sz w:val="22"/>
              </w:rPr>
              <w:t>CM-</w:t>
            </w:r>
            <w:r>
              <w:rPr>
                <w:color w:val="231F20"/>
                <w:spacing w:val="-4"/>
                <w:sz w:val="22"/>
              </w:rPr>
              <w:t>406.2</w:t>
            </w:r>
          </w:p>
        </w:tc>
        <w:tc>
          <w:tcPr>
            <w:tcW w:w="4941" w:type="dxa"/>
          </w:tcPr>
          <w:p>
            <w:pPr>
              <w:pStyle w:val="TableParagraph"/>
              <w:spacing w:line="248" w:lineRule="exact"/>
              <w:ind w:left="110"/>
              <w:rPr>
                <w:sz w:val="22"/>
              </w:rPr>
            </w:pPr>
            <w:r>
              <w:rPr>
                <w:color w:val="231F20"/>
                <w:sz w:val="22"/>
              </w:rPr>
              <w:t>To</w:t>
            </w:r>
            <w:r>
              <w:rPr>
                <w:color w:val="231F20"/>
                <w:spacing w:val="-5"/>
                <w:sz w:val="22"/>
              </w:rPr>
              <w:t> </w:t>
            </w:r>
            <w:r>
              <w:rPr>
                <w:color w:val="231F20"/>
                <w:sz w:val="22"/>
              </w:rPr>
              <w:t>know</w:t>
            </w:r>
            <w:r>
              <w:rPr>
                <w:color w:val="231F20"/>
                <w:spacing w:val="-2"/>
                <w:sz w:val="22"/>
              </w:rPr>
              <w:t> </w:t>
            </w:r>
            <w:r>
              <w:rPr>
                <w:color w:val="231F20"/>
                <w:sz w:val="22"/>
              </w:rPr>
              <w:t>the</w:t>
            </w:r>
            <w:r>
              <w:rPr>
                <w:color w:val="231F20"/>
                <w:spacing w:val="-4"/>
                <w:sz w:val="22"/>
              </w:rPr>
              <w:t> </w:t>
            </w:r>
            <w:r>
              <w:rPr>
                <w:color w:val="231F20"/>
                <w:sz w:val="22"/>
              </w:rPr>
              <w:t>Usage</w:t>
            </w:r>
            <w:r>
              <w:rPr>
                <w:color w:val="231F20"/>
                <w:spacing w:val="-8"/>
                <w:sz w:val="22"/>
              </w:rPr>
              <w:t> </w:t>
            </w:r>
            <w:r>
              <w:rPr>
                <w:color w:val="231F20"/>
                <w:sz w:val="22"/>
              </w:rPr>
              <w:t>of</w:t>
            </w:r>
            <w:r>
              <w:rPr>
                <w:color w:val="231F20"/>
                <w:spacing w:val="-3"/>
                <w:sz w:val="22"/>
              </w:rPr>
              <w:t> </w:t>
            </w:r>
            <w:r>
              <w:rPr>
                <w:color w:val="231F20"/>
                <w:sz w:val="22"/>
              </w:rPr>
              <w:t>J</w:t>
            </w:r>
            <w:r>
              <w:rPr>
                <w:color w:val="231F20"/>
                <w:spacing w:val="-1"/>
                <w:sz w:val="22"/>
              </w:rPr>
              <w:t> </w:t>
            </w:r>
            <w:r>
              <w:rPr>
                <w:color w:val="231F20"/>
                <w:spacing w:val="-2"/>
                <w:sz w:val="22"/>
              </w:rPr>
              <w:t>Query</w:t>
            </w:r>
          </w:p>
        </w:tc>
      </w:tr>
      <w:tr>
        <w:trPr>
          <w:trHeight w:val="537" w:hRule="atLeast"/>
        </w:trPr>
        <w:tc>
          <w:tcPr>
            <w:tcW w:w="1921" w:type="dxa"/>
            <w:vMerge/>
            <w:tcBorders>
              <w:top w:val="nil"/>
            </w:tcBorders>
          </w:tcPr>
          <w:p>
            <w:pPr>
              <w:rPr>
                <w:sz w:val="2"/>
                <w:szCs w:val="2"/>
              </w:rPr>
            </w:pPr>
          </w:p>
        </w:tc>
        <w:tc>
          <w:tcPr>
            <w:tcW w:w="663" w:type="dxa"/>
          </w:tcPr>
          <w:p>
            <w:pPr>
              <w:pStyle w:val="TableParagraph"/>
              <w:spacing w:before="7"/>
              <w:ind w:right="55"/>
              <w:jc w:val="center"/>
              <w:rPr>
                <w:sz w:val="22"/>
              </w:rPr>
            </w:pPr>
            <w:r>
              <w:rPr>
                <w:color w:val="231F20"/>
                <w:spacing w:val="-5"/>
                <w:sz w:val="22"/>
              </w:rPr>
              <w:t>CO3</w:t>
            </w:r>
          </w:p>
        </w:tc>
        <w:tc>
          <w:tcPr>
            <w:tcW w:w="1354" w:type="dxa"/>
          </w:tcPr>
          <w:p>
            <w:pPr>
              <w:pStyle w:val="TableParagraph"/>
              <w:spacing w:before="7"/>
              <w:ind w:left="110"/>
              <w:rPr>
                <w:sz w:val="22"/>
              </w:rPr>
            </w:pPr>
            <w:r>
              <w:rPr>
                <w:color w:val="231F20"/>
                <w:spacing w:val="-2"/>
                <w:sz w:val="22"/>
              </w:rPr>
              <w:t>CM-</w:t>
            </w:r>
            <w:r>
              <w:rPr>
                <w:color w:val="231F20"/>
                <w:spacing w:val="-4"/>
                <w:sz w:val="22"/>
              </w:rPr>
              <w:t>406.3</w:t>
            </w:r>
          </w:p>
        </w:tc>
        <w:tc>
          <w:tcPr>
            <w:tcW w:w="4941" w:type="dxa"/>
          </w:tcPr>
          <w:p>
            <w:pPr>
              <w:pStyle w:val="TableParagraph"/>
              <w:spacing w:line="250" w:lineRule="exact" w:before="16"/>
              <w:ind w:left="110"/>
              <w:rPr>
                <w:sz w:val="22"/>
              </w:rPr>
            </w:pPr>
            <w:r>
              <w:rPr>
                <w:color w:val="231F20"/>
                <w:sz w:val="22"/>
              </w:rPr>
              <w:t>Build</w:t>
            </w:r>
            <w:r>
              <w:rPr>
                <w:color w:val="231F20"/>
                <w:spacing w:val="40"/>
                <w:sz w:val="22"/>
              </w:rPr>
              <w:t> </w:t>
            </w:r>
            <w:r>
              <w:rPr>
                <w:color w:val="231F20"/>
                <w:sz w:val="22"/>
              </w:rPr>
              <w:t>Dynamic</w:t>
            </w:r>
            <w:r>
              <w:rPr>
                <w:color w:val="231F20"/>
                <w:spacing w:val="80"/>
                <w:sz w:val="22"/>
              </w:rPr>
              <w:t> </w:t>
            </w:r>
            <w:r>
              <w:rPr>
                <w:color w:val="231F20"/>
                <w:sz w:val="22"/>
              </w:rPr>
              <w:t>web</w:t>
            </w:r>
            <w:r>
              <w:rPr>
                <w:color w:val="231F20"/>
                <w:spacing w:val="80"/>
                <w:sz w:val="22"/>
              </w:rPr>
              <w:t> </w:t>
            </w:r>
            <w:r>
              <w:rPr>
                <w:color w:val="231F20"/>
                <w:sz w:val="22"/>
              </w:rPr>
              <w:t>site</w:t>
            </w:r>
            <w:r>
              <w:rPr>
                <w:color w:val="231F20"/>
                <w:spacing w:val="80"/>
                <w:sz w:val="22"/>
              </w:rPr>
              <w:t> </w:t>
            </w:r>
            <w:r>
              <w:rPr>
                <w:color w:val="231F20"/>
                <w:sz w:val="22"/>
              </w:rPr>
              <w:t>using</w:t>
            </w:r>
            <w:r>
              <w:rPr>
                <w:color w:val="231F20"/>
                <w:spacing w:val="80"/>
                <w:sz w:val="22"/>
              </w:rPr>
              <w:t> </w:t>
            </w:r>
            <w:r>
              <w:rPr>
                <w:color w:val="231F20"/>
                <w:sz w:val="22"/>
              </w:rPr>
              <w:t>server</w:t>
            </w:r>
            <w:r>
              <w:rPr>
                <w:color w:val="231F20"/>
                <w:spacing w:val="80"/>
                <w:sz w:val="22"/>
              </w:rPr>
              <w:t> </w:t>
            </w:r>
            <w:r>
              <w:rPr>
                <w:color w:val="231F20"/>
                <w:sz w:val="22"/>
              </w:rPr>
              <w:t>side</w:t>
            </w:r>
            <w:r>
              <w:rPr>
                <w:color w:val="231F20"/>
                <w:spacing w:val="80"/>
                <w:sz w:val="22"/>
              </w:rPr>
              <w:t> </w:t>
            </w:r>
            <w:r>
              <w:rPr>
                <w:color w:val="231F20"/>
                <w:sz w:val="22"/>
              </w:rPr>
              <w:t>PHP </w:t>
            </w:r>
            <w:r>
              <w:rPr>
                <w:color w:val="231F20"/>
                <w:spacing w:val="-2"/>
                <w:sz w:val="22"/>
              </w:rPr>
              <w:t>Programming</w:t>
            </w:r>
          </w:p>
        </w:tc>
      </w:tr>
      <w:tr>
        <w:trPr>
          <w:trHeight w:val="268" w:hRule="atLeast"/>
        </w:trPr>
        <w:tc>
          <w:tcPr>
            <w:tcW w:w="1921" w:type="dxa"/>
            <w:vMerge/>
            <w:tcBorders>
              <w:top w:val="nil"/>
            </w:tcBorders>
          </w:tcPr>
          <w:p>
            <w:pPr>
              <w:rPr>
                <w:sz w:val="2"/>
                <w:szCs w:val="2"/>
              </w:rPr>
            </w:pPr>
          </w:p>
        </w:tc>
        <w:tc>
          <w:tcPr>
            <w:tcW w:w="663" w:type="dxa"/>
          </w:tcPr>
          <w:p>
            <w:pPr>
              <w:pStyle w:val="TableParagraph"/>
              <w:spacing w:line="248" w:lineRule="exact"/>
              <w:ind w:right="55"/>
              <w:jc w:val="center"/>
              <w:rPr>
                <w:sz w:val="22"/>
              </w:rPr>
            </w:pPr>
            <w:r>
              <w:rPr>
                <w:color w:val="231F20"/>
                <w:spacing w:val="-5"/>
                <w:sz w:val="22"/>
              </w:rPr>
              <w:t>CO4</w:t>
            </w:r>
          </w:p>
        </w:tc>
        <w:tc>
          <w:tcPr>
            <w:tcW w:w="1354" w:type="dxa"/>
          </w:tcPr>
          <w:p>
            <w:pPr>
              <w:pStyle w:val="TableParagraph"/>
              <w:spacing w:line="248" w:lineRule="exact"/>
              <w:ind w:left="110"/>
              <w:rPr>
                <w:sz w:val="22"/>
              </w:rPr>
            </w:pPr>
            <w:r>
              <w:rPr>
                <w:color w:val="231F20"/>
                <w:spacing w:val="-2"/>
                <w:sz w:val="22"/>
              </w:rPr>
              <w:t>CM-</w:t>
            </w:r>
            <w:r>
              <w:rPr>
                <w:color w:val="231F20"/>
                <w:spacing w:val="-4"/>
                <w:sz w:val="22"/>
              </w:rPr>
              <w:t>406.4</w:t>
            </w:r>
          </w:p>
        </w:tc>
        <w:tc>
          <w:tcPr>
            <w:tcW w:w="4941" w:type="dxa"/>
          </w:tcPr>
          <w:p>
            <w:pPr>
              <w:pStyle w:val="TableParagraph"/>
              <w:spacing w:line="248" w:lineRule="exact"/>
              <w:ind w:left="110"/>
              <w:rPr>
                <w:sz w:val="22"/>
              </w:rPr>
            </w:pPr>
            <w:r>
              <w:rPr>
                <w:color w:val="231F20"/>
                <w:sz w:val="22"/>
              </w:rPr>
              <w:t>To</w:t>
            </w:r>
            <w:r>
              <w:rPr>
                <w:color w:val="231F20"/>
                <w:spacing w:val="-11"/>
                <w:sz w:val="22"/>
              </w:rPr>
              <w:t> </w:t>
            </w:r>
            <w:r>
              <w:rPr>
                <w:color w:val="231F20"/>
                <w:sz w:val="22"/>
              </w:rPr>
              <w:t>know</w:t>
            </w:r>
            <w:r>
              <w:rPr>
                <w:color w:val="231F20"/>
                <w:spacing w:val="-5"/>
                <w:sz w:val="22"/>
              </w:rPr>
              <w:t> </w:t>
            </w:r>
            <w:r>
              <w:rPr>
                <w:color w:val="231F20"/>
                <w:sz w:val="22"/>
              </w:rPr>
              <w:t>database</w:t>
            </w:r>
            <w:r>
              <w:rPr>
                <w:color w:val="231F20"/>
                <w:spacing w:val="-5"/>
                <w:sz w:val="22"/>
              </w:rPr>
              <w:t> </w:t>
            </w:r>
            <w:r>
              <w:rPr>
                <w:color w:val="231F20"/>
                <w:sz w:val="22"/>
              </w:rPr>
              <w:t>connectivity</w:t>
            </w:r>
            <w:r>
              <w:rPr>
                <w:color w:val="231F20"/>
                <w:spacing w:val="-8"/>
                <w:sz w:val="22"/>
              </w:rPr>
              <w:t> </w:t>
            </w:r>
            <w:r>
              <w:rPr>
                <w:color w:val="231F20"/>
                <w:sz w:val="22"/>
              </w:rPr>
              <w:t>using</w:t>
            </w:r>
            <w:r>
              <w:rPr>
                <w:color w:val="231F20"/>
                <w:spacing w:val="-3"/>
                <w:sz w:val="22"/>
              </w:rPr>
              <w:t> </w:t>
            </w:r>
            <w:r>
              <w:rPr>
                <w:color w:val="231F20"/>
                <w:spacing w:val="-4"/>
                <w:sz w:val="22"/>
              </w:rPr>
              <w:t>PHP.</w:t>
            </w:r>
          </w:p>
        </w:tc>
      </w:tr>
      <w:tr>
        <w:trPr>
          <w:trHeight w:val="537" w:hRule="atLeast"/>
        </w:trPr>
        <w:tc>
          <w:tcPr>
            <w:tcW w:w="1921" w:type="dxa"/>
            <w:vMerge/>
            <w:tcBorders>
              <w:top w:val="nil"/>
            </w:tcBorders>
          </w:tcPr>
          <w:p>
            <w:pPr>
              <w:rPr>
                <w:sz w:val="2"/>
                <w:szCs w:val="2"/>
              </w:rPr>
            </w:pPr>
          </w:p>
        </w:tc>
        <w:tc>
          <w:tcPr>
            <w:tcW w:w="663" w:type="dxa"/>
          </w:tcPr>
          <w:p>
            <w:pPr>
              <w:pStyle w:val="TableParagraph"/>
              <w:spacing w:before="6"/>
              <w:ind w:right="55"/>
              <w:jc w:val="center"/>
              <w:rPr>
                <w:sz w:val="22"/>
              </w:rPr>
            </w:pPr>
            <w:r>
              <w:rPr>
                <w:color w:val="231F20"/>
                <w:spacing w:val="-5"/>
                <w:sz w:val="22"/>
              </w:rPr>
              <w:t>CO5</w:t>
            </w:r>
          </w:p>
        </w:tc>
        <w:tc>
          <w:tcPr>
            <w:tcW w:w="1354" w:type="dxa"/>
          </w:tcPr>
          <w:p>
            <w:pPr>
              <w:pStyle w:val="TableParagraph"/>
              <w:spacing w:before="6"/>
              <w:ind w:left="110"/>
              <w:rPr>
                <w:sz w:val="22"/>
              </w:rPr>
            </w:pPr>
            <w:r>
              <w:rPr>
                <w:color w:val="231F20"/>
                <w:spacing w:val="-2"/>
                <w:sz w:val="22"/>
              </w:rPr>
              <w:t>CM-</w:t>
            </w:r>
            <w:r>
              <w:rPr>
                <w:color w:val="231F20"/>
                <w:spacing w:val="-4"/>
                <w:sz w:val="22"/>
              </w:rPr>
              <w:t>406.5</w:t>
            </w:r>
          </w:p>
        </w:tc>
        <w:tc>
          <w:tcPr>
            <w:tcW w:w="4941" w:type="dxa"/>
          </w:tcPr>
          <w:p>
            <w:pPr>
              <w:pStyle w:val="TableParagraph"/>
              <w:spacing w:line="254" w:lineRule="exact" w:before="9"/>
              <w:ind w:left="110"/>
              <w:rPr>
                <w:sz w:val="22"/>
              </w:rPr>
            </w:pPr>
            <w:r>
              <w:rPr>
                <w:color w:val="231F20"/>
                <w:sz w:val="22"/>
              </w:rPr>
              <w:t>Develop</w:t>
            </w:r>
            <w:r>
              <w:rPr>
                <w:color w:val="231F20"/>
                <w:spacing w:val="36"/>
                <w:sz w:val="22"/>
              </w:rPr>
              <w:t> </w:t>
            </w:r>
            <w:r>
              <w:rPr>
                <w:color w:val="231F20"/>
                <w:sz w:val="22"/>
              </w:rPr>
              <w:t>real</w:t>
            </w:r>
            <w:r>
              <w:rPr>
                <w:color w:val="231F20"/>
                <w:spacing w:val="38"/>
                <w:sz w:val="22"/>
              </w:rPr>
              <w:t> </w:t>
            </w:r>
            <w:r>
              <w:rPr>
                <w:color w:val="231F20"/>
                <w:sz w:val="22"/>
              </w:rPr>
              <w:t>world</w:t>
            </w:r>
            <w:r>
              <w:rPr>
                <w:color w:val="231F20"/>
                <w:spacing w:val="36"/>
                <w:sz w:val="22"/>
              </w:rPr>
              <w:t> </w:t>
            </w:r>
            <w:r>
              <w:rPr>
                <w:color w:val="231F20"/>
                <w:sz w:val="22"/>
              </w:rPr>
              <w:t>application</w:t>
            </w:r>
            <w:r>
              <w:rPr>
                <w:color w:val="231F20"/>
                <w:spacing w:val="36"/>
                <w:sz w:val="22"/>
              </w:rPr>
              <w:t> </w:t>
            </w:r>
            <w:r>
              <w:rPr>
                <w:color w:val="231F20"/>
                <w:sz w:val="22"/>
              </w:rPr>
              <w:t>with</w:t>
            </w:r>
            <w:r>
              <w:rPr>
                <w:color w:val="231F20"/>
                <w:spacing w:val="36"/>
                <w:sz w:val="22"/>
              </w:rPr>
              <w:t> </w:t>
            </w:r>
            <w:r>
              <w:rPr>
                <w:color w:val="231F20"/>
                <w:sz w:val="22"/>
              </w:rPr>
              <w:t>different</w:t>
            </w:r>
            <w:r>
              <w:rPr>
                <w:color w:val="231F20"/>
                <w:spacing w:val="34"/>
                <w:sz w:val="22"/>
              </w:rPr>
              <w:t> </w:t>
            </w:r>
            <w:r>
              <w:rPr>
                <w:color w:val="231F20"/>
                <w:sz w:val="22"/>
              </w:rPr>
              <w:t>web designing tools.</w:t>
            </w:r>
          </w:p>
        </w:tc>
      </w:tr>
    </w:tbl>
    <w:p>
      <w:pPr>
        <w:pStyle w:val="TableParagraph"/>
        <w:spacing w:after="0" w:line="254" w:lineRule="exact"/>
        <w:rPr>
          <w:sz w:val="22"/>
        </w:rPr>
        <w:sectPr>
          <w:pgSz w:w="12240" w:h="15840"/>
          <w:pgMar w:header="0" w:footer="1147" w:top="680" w:bottom="1340" w:left="360" w:right="360"/>
        </w:sectPr>
      </w:pPr>
    </w:p>
    <w:p>
      <w:pPr>
        <w:spacing w:before="45"/>
        <w:ind w:left="0" w:right="71" w:firstLine="0"/>
        <w:jc w:val="center"/>
        <w:rPr>
          <w:b/>
          <w:sz w:val="22"/>
        </w:rPr>
      </w:pPr>
      <w:r>
        <w:rPr>
          <w:b/>
          <w:color w:val="231F20"/>
          <w:spacing w:val="-2"/>
          <w:sz w:val="22"/>
          <w:u w:val="single" w:color="231F20"/>
        </w:rPr>
        <w:t>CO-PO/PSO</w:t>
      </w:r>
      <w:r>
        <w:rPr>
          <w:b/>
          <w:color w:val="231F20"/>
          <w:spacing w:val="2"/>
          <w:sz w:val="22"/>
          <w:u w:val="single" w:color="231F20"/>
        </w:rPr>
        <w:t> </w:t>
      </w:r>
      <w:r>
        <w:rPr>
          <w:b/>
          <w:color w:val="231F20"/>
          <w:spacing w:val="-2"/>
          <w:sz w:val="22"/>
          <w:u w:val="single" w:color="231F20"/>
        </w:rPr>
        <w:t>Matrix:</w:t>
      </w:r>
    </w:p>
    <w:p>
      <w:pPr>
        <w:pStyle w:val="BodyText"/>
        <w:spacing w:before="6"/>
        <w:rPr>
          <w:b/>
          <w:sz w:val="19"/>
        </w:rPr>
      </w:pPr>
    </w:p>
    <w:tbl>
      <w:tblPr>
        <w:tblW w:w="0" w:type="auto"/>
        <w:jc w:val="left"/>
        <w:tblInd w:w="12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40"/>
        <w:gridCol w:w="725"/>
        <w:gridCol w:w="730"/>
        <w:gridCol w:w="725"/>
        <w:gridCol w:w="725"/>
        <w:gridCol w:w="730"/>
        <w:gridCol w:w="725"/>
        <w:gridCol w:w="726"/>
        <w:gridCol w:w="855"/>
        <w:gridCol w:w="855"/>
        <w:gridCol w:w="855"/>
      </w:tblGrid>
      <w:tr>
        <w:trPr>
          <w:trHeight w:val="508" w:hRule="atLeast"/>
        </w:trPr>
        <w:tc>
          <w:tcPr>
            <w:tcW w:w="1340" w:type="dxa"/>
            <w:tcBorders>
              <w:left w:val="single" w:sz="4" w:space="0" w:color="231F20"/>
              <w:right w:val="single" w:sz="4" w:space="0" w:color="231F20"/>
            </w:tcBorders>
          </w:tcPr>
          <w:p>
            <w:pPr>
              <w:pStyle w:val="TableParagraph"/>
              <w:spacing w:before="6"/>
              <w:ind w:left="110"/>
              <w:rPr>
                <w:b/>
                <w:sz w:val="22"/>
              </w:rPr>
            </w:pPr>
            <w:r>
              <w:rPr>
                <w:b/>
                <w:color w:val="231F20"/>
                <w:sz w:val="22"/>
              </w:rPr>
              <w:t>CO</w:t>
            </w:r>
            <w:r>
              <w:rPr>
                <w:b/>
                <w:color w:val="231F20"/>
                <w:spacing w:val="-4"/>
                <w:sz w:val="22"/>
              </w:rPr>
              <w:t> </w:t>
            </w:r>
            <w:r>
              <w:rPr>
                <w:b/>
                <w:color w:val="231F20"/>
                <w:spacing w:val="-5"/>
                <w:sz w:val="22"/>
              </w:rPr>
              <w:t>NO.</w:t>
            </w:r>
          </w:p>
        </w:tc>
        <w:tc>
          <w:tcPr>
            <w:tcW w:w="725" w:type="dxa"/>
            <w:tcBorders>
              <w:left w:val="single" w:sz="4" w:space="0" w:color="231F20"/>
              <w:right w:val="single" w:sz="4" w:space="0" w:color="231F20"/>
            </w:tcBorders>
          </w:tcPr>
          <w:p>
            <w:pPr>
              <w:pStyle w:val="TableParagraph"/>
              <w:spacing w:before="6"/>
              <w:ind w:left="110"/>
              <w:rPr>
                <w:b/>
                <w:sz w:val="22"/>
              </w:rPr>
            </w:pPr>
            <w:r>
              <w:rPr>
                <w:b/>
                <w:color w:val="231F20"/>
                <w:spacing w:val="-5"/>
                <w:sz w:val="22"/>
              </w:rPr>
              <w:t>PO1</w:t>
            </w:r>
          </w:p>
        </w:tc>
        <w:tc>
          <w:tcPr>
            <w:tcW w:w="730" w:type="dxa"/>
            <w:tcBorders>
              <w:left w:val="single" w:sz="4" w:space="0" w:color="231F20"/>
              <w:right w:val="single" w:sz="4" w:space="0" w:color="231F20"/>
            </w:tcBorders>
          </w:tcPr>
          <w:p>
            <w:pPr>
              <w:pStyle w:val="TableParagraph"/>
              <w:spacing w:before="6"/>
              <w:ind w:left="110"/>
              <w:rPr>
                <w:b/>
                <w:sz w:val="22"/>
              </w:rPr>
            </w:pPr>
            <w:r>
              <w:rPr>
                <w:b/>
                <w:color w:val="231F20"/>
                <w:spacing w:val="-5"/>
                <w:sz w:val="22"/>
              </w:rPr>
              <w:t>PO2</w:t>
            </w:r>
          </w:p>
        </w:tc>
        <w:tc>
          <w:tcPr>
            <w:tcW w:w="725" w:type="dxa"/>
            <w:tcBorders>
              <w:left w:val="single" w:sz="4" w:space="0" w:color="231F20"/>
              <w:right w:val="single" w:sz="4" w:space="0" w:color="231F20"/>
            </w:tcBorders>
          </w:tcPr>
          <w:p>
            <w:pPr>
              <w:pStyle w:val="TableParagraph"/>
              <w:spacing w:before="6"/>
              <w:ind w:left="110"/>
              <w:rPr>
                <w:b/>
                <w:sz w:val="22"/>
              </w:rPr>
            </w:pPr>
            <w:r>
              <w:rPr>
                <w:b/>
                <w:color w:val="231F20"/>
                <w:spacing w:val="-5"/>
                <w:sz w:val="22"/>
              </w:rPr>
              <w:t>PO3</w:t>
            </w:r>
          </w:p>
        </w:tc>
        <w:tc>
          <w:tcPr>
            <w:tcW w:w="725" w:type="dxa"/>
            <w:tcBorders>
              <w:left w:val="single" w:sz="4" w:space="0" w:color="231F20"/>
              <w:right w:val="single" w:sz="4" w:space="0" w:color="231F20"/>
            </w:tcBorders>
          </w:tcPr>
          <w:p>
            <w:pPr>
              <w:pStyle w:val="TableParagraph"/>
              <w:spacing w:before="6"/>
              <w:ind w:left="110"/>
              <w:rPr>
                <w:b/>
                <w:sz w:val="22"/>
              </w:rPr>
            </w:pPr>
            <w:r>
              <w:rPr>
                <w:b/>
                <w:color w:val="231F20"/>
                <w:spacing w:val="-5"/>
                <w:sz w:val="22"/>
              </w:rPr>
              <w:t>PO4</w:t>
            </w:r>
          </w:p>
        </w:tc>
        <w:tc>
          <w:tcPr>
            <w:tcW w:w="730" w:type="dxa"/>
            <w:tcBorders>
              <w:left w:val="single" w:sz="4" w:space="0" w:color="231F20"/>
              <w:right w:val="single" w:sz="4" w:space="0" w:color="231F20"/>
            </w:tcBorders>
          </w:tcPr>
          <w:p>
            <w:pPr>
              <w:pStyle w:val="TableParagraph"/>
              <w:spacing w:before="6"/>
              <w:ind w:left="110"/>
              <w:rPr>
                <w:b/>
                <w:sz w:val="22"/>
              </w:rPr>
            </w:pPr>
            <w:r>
              <w:rPr>
                <w:b/>
                <w:color w:val="231F20"/>
                <w:spacing w:val="-5"/>
                <w:sz w:val="22"/>
              </w:rPr>
              <w:t>PO5</w:t>
            </w:r>
          </w:p>
        </w:tc>
        <w:tc>
          <w:tcPr>
            <w:tcW w:w="725" w:type="dxa"/>
            <w:tcBorders>
              <w:left w:val="single" w:sz="4" w:space="0" w:color="231F20"/>
              <w:right w:val="single" w:sz="4" w:space="0" w:color="231F20"/>
            </w:tcBorders>
          </w:tcPr>
          <w:p>
            <w:pPr>
              <w:pStyle w:val="TableParagraph"/>
              <w:spacing w:before="6"/>
              <w:ind w:left="110"/>
              <w:rPr>
                <w:b/>
                <w:sz w:val="22"/>
              </w:rPr>
            </w:pPr>
            <w:r>
              <w:rPr>
                <w:b/>
                <w:color w:val="231F20"/>
                <w:spacing w:val="-5"/>
                <w:sz w:val="22"/>
              </w:rPr>
              <w:t>PO6</w:t>
            </w:r>
          </w:p>
        </w:tc>
        <w:tc>
          <w:tcPr>
            <w:tcW w:w="726" w:type="dxa"/>
            <w:tcBorders>
              <w:left w:val="single" w:sz="4" w:space="0" w:color="231F20"/>
              <w:right w:val="single" w:sz="4" w:space="0" w:color="231F20"/>
            </w:tcBorders>
          </w:tcPr>
          <w:p>
            <w:pPr>
              <w:pStyle w:val="TableParagraph"/>
              <w:spacing w:before="6"/>
              <w:ind w:left="110"/>
              <w:rPr>
                <w:b/>
                <w:sz w:val="22"/>
              </w:rPr>
            </w:pPr>
            <w:r>
              <w:rPr>
                <w:b/>
                <w:color w:val="231F20"/>
                <w:spacing w:val="-5"/>
                <w:sz w:val="22"/>
              </w:rPr>
              <w:t>PO7</w:t>
            </w:r>
          </w:p>
        </w:tc>
        <w:tc>
          <w:tcPr>
            <w:tcW w:w="855" w:type="dxa"/>
            <w:tcBorders>
              <w:left w:val="single" w:sz="4" w:space="0" w:color="231F20"/>
              <w:right w:val="single" w:sz="4" w:space="0" w:color="231F20"/>
            </w:tcBorders>
          </w:tcPr>
          <w:p>
            <w:pPr>
              <w:pStyle w:val="TableParagraph"/>
              <w:spacing w:before="6"/>
              <w:ind w:left="109"/>
              <w:rPr>
                <w:b/>
                <w:sz w:val="22"/>
              </w:rPr>
            </w:pPr>
            <w:r>
              <w:rPr>
                <w:b/>
                <w:color w:val="231F20"/>
                <w:spacing w:val="-4"/>
                <w:sz w:val="22"/>
              </w:rPr>
              <w:t>PSO1</w:t>
            </w:r>
          </w:p>
        </w:tc>
        <w:tc>
          <w:tcPr>
            <w:tcW w:w="855" w:type="dxa"/>
            <w:tcBorders>
              <w:left w:val="single" w:sz="4" w:space="0" w:color="231F20"/>
              <w:right w:val="single" w:sz="4" w:space="0" w:color="231F20"/>
            </w:tcBorders>
          </w:tcPr>
          <w:p>
            <w:pPr>
              <w:pStyle w:val="TableParagraph"/>
              <w:spacing w:before="6"/>
              <w:ind w:left="109"/>
              <w:rPr>
                <w:b/>
                <w:sz w:val="22"/>
              </w:rPr>
            </w:pPr>
            <w:r>
              <w:rPr>
                <w:b/>
                <w:color w:val="231F20"/>
                <w:spacing w:val="-4"/>
                <w:sz w:val="22"/>
              </w:rPr>
              <w:t>PSO2</w:t>
            </w:r>
          </w:p>
        </w:tc>
        <w:tc>
          <w:tcPr>
            <w:tcW w:w="855" w:type="dxa"/>
            <w:tcBorders>
              <w:left w:val="single" w:sz="4" w:space="0" w:color="231F20"/>
              <w:right w:val="single" w:sz="4" w:space="0" w:color="231F20"/>
            </w:tcBorders>
          </w:tcPr>
          <w:p>
            <w:pPr>
              <w:pStyle w:val="TableParagraph"/>
              <w:spacing w:before="6"/>
              <w:ind w:left="108"/>
              <w:rPr>
                <w:b/>
                <w:sz w:val="22"/>
              </w:rPr>
            </w:pPr>
            <w:r>
              <w:rPr>
                <w:b/>
                <w:color w:val="231F20"/>
                <w:spacing w:val="-4"/>
                <w:sz w:val="22"/>
              </w:rPr>
              <w:t>PSO3</w:t>
            </w:r>
          </w:p>
        </w:tc>
      </w:tr>
      <w:tr>
        <w:trPr>
          <w:trHeight w:val="509" w:hRule="atLeast"/>
        </w:trPr>
        <w:tc>
          <w:tcPr>
            <w:tcW w:w="1340" w:type="dxa"/>
            <w:tcBorders>
              <w:left w:val="single" w:sz="4" w:space="0" w:color="231F20"/>
              <w:right w:val="single" w:sz="4" w:space="0" w:color="231F20"/>
            </w:tcBorders>
          </w:tcPr>
          <w:p>
            <w:pPr>
              <w:pStyle w:val="TableParagraph"/>
              <w:spacing w:before="7"/>
              <w:ind w:left="110"/>
              <w:rPr>
                <w:sz w:val="22"/>
              </w:rPr>
            </w:pPr>
            <w:r>
              <w:rPr>
                <w:color w:val="231F20"/>
                <w:spacing w:val="-2"/>
                <w:sz w:val="22"/>
              </w:rPr>
              <w:t>CM-</w:t>
            </w:r>
            <w:r>
              <w:rPr>
                <w:color w:val="231F20"/>
                <w:spacing w:val="-4"/>
                <w:sz w:val="22"/>
              </w:rPr>
              <w:t>406.1</w:t>
            </w:r>
          </w:p>
        </w:tc>
        <w:tc>
          <w:tcPr>
            <w:tcW w:w="725" w:type="dxa"/>
            <w:tcBorders>
              <w:left w:val="single" w:sz="4" w:space="0" w:color="231F20"/>
              <w:right w:val="single" w:sz="4" w:space="0" w:color="231F20"/>
            </w:tcBorders>
          </w:tcPr>
          <w:p>
            <w:pPr>
              <w:pStyle w:val="TableParagraph"/>
              <w:spacing w:before="7"/>
              <w:ind w:left="110"/>
              <w:rPr>
                <w:b/>
                <w:sz w:val="22"/>
              </w:rPr>
            </w:pPr>
            <w:r>
              <w:rPr>
                <w:b/>
                <w:color w:val="231F20"/>
                <w:spacing w:val="-10"/>
                <w:sz w:val="22"/>
              </w:rPr>
              <w:t>2</w:t>
            </w:r>
          </w:p>
        </w:tc>
        <w:tc>
          <w:tcPr>
            <w:tcW w:w="730" w:type="dxa"/>
            <w:tcBorders>
              <w:left w:val="single" w:sz="4" w:space="0" w:color="231F20"/>
              <w:right w:val="single" w:sz="4" w:space="0" w:color="231F20"/>
            </w:tcBorders>
          </w:tcPr>
          <w:p>
            <w:pPr>
              <w:pStyle w:val="TableParagraph"/>
              <w:spacing w:before="7"/>
              <w:ind w:left="110"/>
              <w:rPr>
                <w:b/>
                <w:sz w:val="22"/>
              </w:rPr>
            </w:pPr>
            <w:r>
              <w:rPr>
                <w:b/>
                <w:color w:val="231F20"/>
                <w:spacing w:val="-10"/>
                <w:sz w:val="22"/>
              </w:rPr>
              <w:t>2</w:t>
            </w:r>
          </w:p>
        </w:tc>
        <w:tc>
          <w:tcPr>
            <w:tcW w:w="725" w:type="dxa"/>
            <w:tcBorders>
              <w:left w:val="single" w:sz="4" w:space="0" w:color="231F20"/>
              <w:right w:val="single" w:sz="4" w:space="0" w:color="231F20"/>
            </w:tcBorders>
          </w:tcPr>
          <w:p>
            <w:pPr>
              <w:pStyle w:val="TableParagraph"/>
              <w:spacing w:before="7"/>
              <w:ind w:left="110"/>
              <w:rPr>
                <w:b/>
                <w:sz w:val="22"/>
              </w:rPr>
            </w:pPr>
            <w:r>
              <w:rPr>
                <w:b/>
                <w:color w:val="231F20"/>
                <w:spacing w:val="-10"/>
                <w:sz w:val="22"/>
              </w:rPr>
              <w:t>3</w:t>
            </w:r>
          </w:p>
        </w:tc>
        <w:tc>
          <w:tcPr>
            <w:tcW w:w="725" w:type="dxa"/>
            <w:tcBorders>
              <w:left w:val="single" w:sz="4" w:space="0" w:color="231F20"/>
              <w:right w:val="single" w:sz="4" w:space="0" w:color="231F20"/>
            </w:tcBorders>
          </w:tcPr>
          <w:p>
            <w:pPr>
              <w:pStyle w:val="TableParagraph"/>
              <w:spacing w:before="7"/>
              <w:ind w:left="110"/>
              <w:rPr>
                <w:b/>
                <w:sz w:val="22"/>
              </w:rPr>
            </w:pPr>
            <w:r>
              <w:rPr>
                <w:b/>
                <w:color w:val="231F20"/>
                <w:spacing w:val="-10"/>
                <w:sz w:val="22"/>
              </w:rPr>
              <w:t>2</w:t>
            </w:r>
          </w:p>
        </w:tc>
        <w:tc>
          <w:tcPr>
            <w:tcW w:w="730" w:type="dxa"/>
            <w:tcBorders>
              <w:left w:val="single" w:sz="4" w:space="0" w:color="231F20"/>
              <w:right w:val="single" w:sz="4" w:space="0" w:color="231F20"/>
            </w:tcBorders>
          </w:tcPr>
          <w:p>
            <w:pPr>
              <w:pStyle w:val="TableParagraph"/>
              <w:rPr>
                <w:rFonts w:ascii="Times New Roman"/>
                <w:sz w:val="22"/>
              </w:rPr>
            </w:pPr>
          </w:p>
        </w:tc>
        <w:tc>
          <w:tcPr>
            <w:tcW w:w="725" w:type="dxa"/>
            <w:tcBorders>
              <w:left w:val="single" w:sz="4" w:space="0" w:color="231F20"/>
              <w:right w:val="single" w:sz="4" w:space="0" w:color="231F20"/>
            </w:tcBorders>
          </w:tcPr>
          <w:p>
            <w:pPr>
              <w:pStyle w:val="TableParagraph"/>
              <w:spacing w:before="7"/>
              <w:ind w:left="110"/>
              <w:rPr>
                <w:b/>
                <w:sz w:val="22"/>
              </w:rPr>
            </w:pPr>
            <w:r>
              <w:rPr>
                <w:b/>
                <w:color w:val="231F20"/>
                <w:spacing w:val="-10"/>
                <w:sz w:val="22"/>
              </w:rPr>
              <w:t>2</w:t>
            </w:r>
          </w:p>
        </w:tc>
        <w:tc>
          <w:tcPr>
            <w:tcW w:w="726" w:type="dxa"/>
            <w:tcBorders>
              <w:left w:val="single" w:sz="4" w:space="0" w:color="231F20"/>
              <w:right w:val="single" w:sz="4" w:space="0" w:color="231F20"/>
            </w:tcBorders>
          </w:tcPr>
          <w:p>
            <w:pPr>
              <w:pStyle w:val="TableParagraph"/>
              <w:spacing w:before="7"/>
              <w:ind w:left="110"/>
              <w:rPr>
                <w:b/>
                <w:sz w:val="22"/>
              </w:rPr>
            </w:pPr>
            <w:r>
              <w:rPr>
                <w:b/>
                <w:color w:val="231F20"/>
                <w:spacing w:val="-10"/>
                <w:sz w:val="22"/>
              </w:rPr>
              <w:t>1</w:t>
            </w:r>
          </w:p>
        </w:tc>
        <w:tc>
          <w:tcPr>
            <w:tcW w:w="855" w:type="dxa"/>
            <w:tcBorders>
              <w:left w:val="single" w:sz="4" w:space="0" w:color="231F20"/>
              <w:right w:val="single" w:sz="4" w:space="0" w:color="231F20"/>
            </w:tcBorders>
          </w:tcPr>
          <w:p>
            <w:pPr>
              <w:pStyle w:val="TableParagraph"/>
              <w:spacing w:before="7"/>
              <w:ind w:left="109"/>
              <w:rPr>
                <w:b/>
                <w:sz w:val="22"/>
              </w:rPr>
            </w:pPr>
            <w:r>
              <w:rPr>
                <w:b/>
                <w:color w:val="231F20"/>
                <w:spacing w:val="-10"/>
                <w:sz w:val="22"/>
              </w:rPr>
              <w:t>2</w:t>
            </w:r>
          </w:p>
        </w:tc>
        <w:tc>
          <w:tcPr>
            <w:tcW w:w="855" w:type="dxa"/>
            <w:tcBorders>
              <w:left w:val="single" w:sz="4" w:space="0" w:color="231F20"/>
              <w:right w:val="single" w:sz="4" w:space="0" w:color="231F20"/>
            </w:tcBorders>
          </w:tcPr>
          <w:p>
            <w:pPr>
              <w:pStyle w:val="TableParagraph"/>
              <w:spacing w:before="7"/>
              <w:ind w:left="109"/>
              <w:rPr>
                <w:b/>
                <w:sz w:val="22"/>
              </w:rPr>
            </w:pPr>
            <w:r>
              <w:rPr>
                <w:b/>
                <w:color w:val="231F20"/>
                <w:spacing w:val="-10"/>
                <w:sz w:val="22"/>
              </w:rPr>
              <w:t>3</w:t>
            </w:r>
          </w:p>
        </w:tc>
        <w:tc>
          <w:tcPr>
            <w:tcW w:w="855" w:type="dxa"/>
            <w:tcBorders>
              <w:left w:val="single" w:sz="4" w:space="0" w:color="231F20"/>
              <w:right w:val="single" w:sz="4" w:space="0" w:color="231F20"/>
            </w:tcBorders>
          </w:tcPr>
          <w:p>
            <w:pPr>
              <w:pStyle w:val="TableParagraph"/>
              <w:spacing w:before="7"/>
              <w:ind w:left="108"/>
              <w:rPr>
                <w:b/>
                <w:sz w:val="22"/>
              </w:rPr>
            </w:pPr>
            <w:r>
              <w:rPr>
                <w:b/>
                <w:color w:val="231F20"/>
                <w:spacing w:val="-10"/>
                <w:sz w:val="22"/>
              </w:rPr>
              <w:t>2</w:t>
            </w:r>
          </w:p>
        </w:tc>
      </w:tr>
      <w:tr>
        <w:trPr>
          <w:trHeight w:val="508" w:hRule="atLeast"/>
        </w:trPr>
        <w:tc>
          <w:tcPr>
            <w:tcW w:w="1340" w:type="dxa"/>
            <w:tcBorders>
              <w:left w:val="single" w:sz="4" w:space="0" w:color="231F20"/>
              <w:right w:val="single" w:sz="4" w:space="0" w:color="231F20"/>
            </w:tcBorders>
          </w:tcPr>
          <w:p>
            <w:pPr>
              <w:pStyle w:val="TableParagraph"/>
              <w:spacing w:before="1"/>
              <w:ind w:left="110"/>
              <w:rPr>
                <w:sz w:val="22"/>
              </w:rPr>
            </w:pPr>
            <w:r>
              <w:rPr>
                <w:color w:val="231F20"/>
                <w:spacing w:val="-2"/>
                <w:sz w:val="22"/>
              </w:rPr>
              <w:t>CM-</w:t>
            </w:r>
            <w:r>
              <w:rPr>
                <w:color w:val="231F20"/>
                <w:spacing w:val="-4"/>
                <w:sz w:val="22"/>
              </w:rPr>
              <w:t>406.2</w:t>
            </w:r>
          </w:p>
        </w:tc>
        <w:tc>
          <w:tcPr>
            <w:tcW w:w="725" w:type="dxa"/>
            <w:tcBorders>
              <w:left w:val="single" w:sz="4" w:space="0" w:color="231F20"/>
              <w:right w:val="single" w:sz="4" w:space="0" w:color="231F20"/>
            </w:tcBorders>
          </w:tcPr>
          <w:p>
            <w:pPr>
              <w:pStyle w:val="TableParagraph"/>
              <w:spacing w:before="1"/>
              <w:ind w:left="110"/>
              <w:rPr>
                <w:b/>
                <w:sz w:val="22"/>
              </w:rPr>
            </w:pPr>
            <w:r>
              <w:rPr>
                <w:b/>
                <w:color w:val="231F20"/>
                <w:spacing w:val="-10"/>
                <w:sz w:val="22"/>
              </w:rPr>
              <w:t>1</w:t>
            </w:r>
          </w:p>
        </w:tc>
        <w:tc>
          <w:tcPr>
            <w:tcW w:w="730" w:type="dxa"/>
            <w:tcBorders>
              <w:left w:val="single" w:sz="4" w:space="0" w:color="231F20"/>
              <w:right w:val="single" w:sz="4" w:space="0" w:color="231F20"/>
            </w:tcBorders>
          </w:tcPr>
          <w:p>
            <w:pPr>
              <w:pStyle w:val="TableParagraph"/>
              <w:spacing w:before="1"/>
              <w:ind w:left="110"/>
              <w:rPr>
                <w:b/>
                <w:sz w:val="22"/>
              </w:rPr>
            </w:pPr>
            <w:r>
              <w:rPr>
                <w:b/>
                <w:color w:val="231F20"/>
                <w:spacing w:val="-10"/>
                <w:sz w:val="22"/>
              </w:rPr>
              <w:t>3</w:t>
            </w:r>
          </w:p>
        </w:tc>
        <w:tc>
          <w:tcPr>
            <w:tcW w:w="725" w:type="dxa"/>
            <w:tcBorders>
              <w:left w:val="single" w:sz="4" w:space="0" w:color="231F20"/>
              <w:right w:val="single" w:sz="4" w:space="0" w:color="231F20"/>
            </w:tcBorders>
          </w:tcPr>
          <w:p>
            <w:pPr>
              <w:pStyle w:val="TableParagraph"/>
              <w:spacing w:before="1"/>
              <w:ind w:left="110"/>
              <w:rPr>
                <w:b/>
                <w:sz w:val="22"/>
              </w:rPr>
            </w:pPr>
            <w:r>
              <w:rPr>
                <w:b/>
                <w:color w:val="231F20"/>
                <w:spacing w:val="-10"/>
                <w:sz w:val="22"/>
              </w:rPr>
              <w:t>3</w:t>
            </w:r>
          </w:p>
        </w:tc>
        <w:tc>
          <w:tcPr>
            <w:tcW w:w="725" w:type="dxa"/>
            <w:tcBorders>
              <w:left w:val="single" w:sz="4" w:space="0" w:color="231F20"/>
              <w:right w:val="single" w:sz="4" w:space="0" w:color="231F20"/>
            </w:tcBorders>
          </w:tcPr>
          <w:p>
            <w:pPr>
              <w:pStyle w:val="TableParagraph"/>
              <w:spacing w:before="1"/>
              <w:ind w:left="110"/>
              <w:rPr>
                <w:b/>
                <w:sz w:val="22"/>
              </w:rPr>
            </w:pPr>
            <w:r>
              <w:rPr>
                <w:b/>
                <w:color w:val="231F20"/>
                <w:spacing w:val="-10"/>
                <w:sz w:val="22"/>
              </w:rPr>
              <w:t>3</w:t>
            </w:r>
          </w:p>
        </w:tc>
        <w:tc>
          <w:tcPr>
            <w:tcW w:w="730" w:type="dxa"/>
            <w:tcBorders>
              <w:left w:val="single" w:sz="4" w:space="0" w:color="231F20"/>
              <w:right w:val="single" w:sz="4" w:space="0" w:color="231F20"/>
            </w:tcBorders>
          </w:tcPr>
          <w:p>
            <w:pPr>
              <w:pStyle w:val="TableParagraph"/>
              <w:spacing w:before="1"/>
              <w:ind w:left="110"/>
              <w:rPr>
                <w:b/>
                <w:sz w:val="22"/>
              </w:rPr>
            </w:pPr>
            <w:r>
              <w:rPr>
                <w:b/>
                <w:color w:val="231F20"/>
                <w:spacing w:val="-10"/>
                <w:sz w:val="22"/>
              </w:rPr>
              <w:t>1</w:t>
            </w:r>
          </w:p>
        </w:tc>
        <w:tc>
          <w:tcPr>
            <w:tcW w:w="725" w:type="dxa"/>
            <w:tcBorders>
              <w:left w:val="single" w:sz="4" w:space="0" w:color="231F20"/>
              <w:right w:val="single" w:sz="4" w:space="0" w:color="231F20"/>
            </w:tcBorders>
          </w:tcPr>
          <w:p>
            <w:pPr>
              <w:pStyle w:val="TableParagraph"/>
              <w:spacing w:before="1"/>
              <w:ind w:left="110"/>
              <w:rPr>
                <w:b/>
                <w:sz w:val="22"/>
              </w:rPr>
            </w:pPr>
            <w:r>
              <w:rPr>
                <w:b/>
                <w:color w:val="231F20"/>
                <w:spacing w:val="-10"/>
                <w:sz w:val="22"/>
              </w:rPr>
              <w:t>3</w:t>
            </w:r>
          </w:p>
        </w:tc>
        <w:tc>
          <w:tcPr>
            <w:tcW w:w="726" w:type="dxa"/>
            <w:tcBorders>
              <w:left w:val="single" w:sz="4" w:space="0" w:color="231F20"/>
              <w:right w:val="single" w:sz="4" w:space="0" w:color="231F20"/>
            </w:tcBorders>
          </w:tcPr>
          <w:p>
            <w:pPr>
              <w:pStyle w:val="TableParagraph"/>
              <w:spacing w:before="1"/>
              <w:ind w:left="110"/>
              <w:rPr>
                <w:b/>
                <w:sz w:val="22"/>
              </w:rPr>
            </w:pPr>
            <w:r>
              <w:rPr>
                <w:b/>
                <w:color w:val="231F20"/>
                <w:spacing w:val="-10"/>
                <w:sz w:val="22"/>
              </w:rPr>
              <w:t>1</w:t>
            </w:r>
          </w:p>
        </w:tc>
        <w:tc>
          <w:tcPr>
            <w:tcW w:w="855" w:type="dxa"/>
            <w:tcBorders>
              <w:left w:val="single" w:sz="4" w:space="0" w:color="231F20"/>
              <w:right w:val="single" w:sz="4" w:space="0" w:color="231F20"/>
            </w:tcBorders>
          </w:tcPr>
          <w:p>
            <w:pPr>
              <w:pStyle w:val="TableParagraph"/>
              <w:spacing w:before="1"/>
              <w:ind w:left="109"/>
              <w:rPr>
                <w:b/>
                <w:sz w:val="22"/>
              </w:rPr>
            </w:pPr>
            <w:r>
              <w:rPr>
                <w:b/>
                <w:color w:val="231F20"/>
                <w:spacing w:val="-10"/>
                <w:sz w:val="22"/>
              </w:rPr>
              <w:t>3</w:t>
            </w:r>
          </w:p>
        </w:tc>
        <w:tc>
          <w:tcPr>
            <w:tcW w:w="855" w:type="dxa"/>
            <w:tcBorders>
              <w:left w:val="single" w:sz="4" w:space="0" w:color="231F20"/>
              <w:right w:val="single" w:sz="4" w:space="0" w:color="231F20"/>
            </w:tcBorders>
          </w:tcPr>
          <w:p>
            <w:pPr>
              <w:pStyle w:val="TableParagraph"/>
              <w:spacing w:before="1"/>
              <w:ind w:left="109"/>
              <w:rPr>
                <w:b/>
                <w:sz w:val="22"/>
              </w:rPr>
            </w:pPr>
            <w:r>
              <w:rPr>
                <w:b/>
                <w:color w:val="231F20"/>
                <w:spacing w:val="-10"/>
                <w:sz w:val="22"/>
              </w:rPr>
              <w:t>3</w:t>
            </w:r>
          </w:p>
        </w:tc>
        <w:tc>
          <w:tcPr>
            <w:tcW w:w="855" w:type="dxa"/>
            <w:tcBorders>
              <w:left w:val="single" w:sz="4" w:space="0" w:color="231F20"/>
              <w:right w:val="single" w:sz="4" w:space="0" w:color="231F20"/>
            </w:tcBorders>
          </w:tcPr>
          <w:p>
            <w:pPr>
              <w:pStyle w:val="TableParagraph"/>
              <w:spacing w:before="1"/>
              <w:ind w:left="108"/>
              <w:rPr>
                <w:b/>
                <w:sz w:val="22"/>
              </w:rPr>
            </w:pPr>
            <w:r>
              <w:rPr>
                <w:b/>
                <w:color w:val="231F20"/>
                <w:spacing w:val="-10"/>
                <w:sz w:val="22"/>
              </w:rPr>
              <w:t>3</w:t>
            </w:r>
          </w:p>
        </w:tc>
      </w:tr>
      <w:tr>
        <w:trPr>
          <w:trHeight w:val="508" w:hRule="atLeast"/>
        </w:trPr>
        <w:tc>
          <w:tcPr>
            <w:tcW w:w="1340" w:type="dxa"/>
            <w:tcBorders>
              <w:left w:val="single" w:sz="4" w:space="0" w:color="231F20"/>
              <w:right w:val="single" w:sz="4" w:space="0" w:color="231F20"/>
            </w:tcBorders>
          </w:tcPr>
          <w:p>
            <w:pPr>
              <w:pStyle w:val="TableParagraph"/>
              <w:spacing w:before="6"/>
              <w:ind w:left="110"/>
              <w:rPr>
                <w:sz w:val="22"/>
              </w:rPr>
            </w:pPr>
            <w:r>
              <w:rPr>
                <w:color w:val="231F20"/>
                <w:spacing w:val="-2"/>
                <w:sz w:val="22"/>
              </w:rPr>
              <w:t>CM-</w:t>
            </w:r>
            <w:r>
              <w:rPr>
                <w:color w:val="231F20"/>
                <w:spacing w:val="-4"/>
                <w:sz w:val="22"/>
              </w:rPr>
              <w:t>406.3</w:t>
            </w:r>
          </w:p>
        </w:tc>
        <w:tc>
          <w:tcPr>
            <w:tcW w:w="725" w:type="dxa"/>
            <w:tcBorders>
              <w:left w:val="single" w:sz="4" w:space="0" w:color="231F20"/>
              <w:right w:val="single" w:sz="4" w:space="0" w:color="231F20"/>
            </w:tcBorders>
          </w:tcPr>
          <w:p>
            <w:pPr>
              <w:pStyle w:val="TableParagraph"/>
              <w:rPr>
                <w:rFonts w:ascii="Times New Roman"/>
                <w:sz w:val="22"/>
              </w:rPr>
            </w:pPr>
          </w:p>
        </w:tc>
        <w:tc>
          <w:tcPr>
            <w:tcW w:w="730" w:type="dxa"/>
            <w:tcBorders>
              <w:left w:val="single" w:sz="4" w:space="0" w:color="231F20"/>
              <w:right w:val="single" w:sz="4" w:space="0" w:color="231F20"/>
            </w:tcBorders>
          </w:tcPr>
          <w:p>
            <w:pPr>
              <w:pStyle w:val="TableParagraph"/>
              <w:spacing w:before="6"/>
              <w:ind w:left="110"/>
              <w:rPr>
                <w:b/>
                <w:sz w:val="22"/>
              </w:rPr>
            </w:pPr>
            <w:r>
              <w:rPr>
                <w:b/>
                <w:color w:val="231F20"/>
                <w:spacing w:val="-10"/>
                <w:sz w:val="22"/>
              </w:rPr>
              <w:t>2</w:t>
            </w:r>
          </w:p>
        </w:tc>
        <w:tc>
          <w:tcPr>
            <w:tcW w:w="725" w:type="dxa"/>
            <w:tcBorders>
              <w:left w:val="single" w:sz="4" w:space="0" w:color="231F20"/>
              <w:right w:val="single" w:sz="4" w:space="0" w:color="231F20"/>
            </w:tcBorders>
          </w:tcPr>
          <w:p>
            <w:pPr>
              <w:pStyle w:val="TableParagraph"/>
              <w:spacing w:before="6"/>
              <w:ind w:left="110"/>
              <w:rPr>
                <w:b/>
                <w:sz w:val="22"/>
              </w:rPr>
            </w:pPr>
            <w:r>
              <w:rPr>
                <w:b/>
                <w:color w:val="231F20"/>
                <w:spacing w:val="-10"/>
                <w:sz w:val="22"/>
              </w:rPr>
              <w:t>3</w:t>
            </w:r>
          </w:p>
        </w:tc>
        <w:tc>
          <w:tcPr>
            <w:tcW w:w="725" w:type="dxa"/>
            <w:tcBorders>
              <w:left w:val="single" w:sz="4" w:space="0" w:color="231F20"/>
              <w:right w:val="single" w:sz="4" w:space="0" w:color="231F20"/>
            </w:tcBorders>
          </w:tcPr>
          <w:p>
            <w:pPr>
              <w:pStyle w:val="TableParagraph"/>
              <w:spacing w:before="6"/>
              <w:ind w:left="110"/>
              <w:rPr>
                <w:b/>
                <w:sz w:val="22"/>
              </w:rPr>
            </w:pPr>
            <w:r>
              <w:rPr>
                <w:b/>
                <w:color w:val="231F20"/>
                <w:spacing w:val="-10"/>
                <w:sz w:val="22"/>
              </w:rPr>
              <w:t>2</w:t>
            </w:r>
          </w:p>
        </w:tc>
        <w:tc>
          <w:tcPr>
            <w:tcW w:w="730" w:type="dxa"/>
            <w:tcBorders>
              <w:left w:val="single" w:sz="4" w:space="0" w:color="231F20"/>
              <w:right w:val="single" w:sz="4" w:space="0" w:color="231F20"/>
            </w:tcBorders>
          </w:tcPr>
          <w:p>
            <w:pPr>
              <w:pStyle w:val="TableParagraph"/>
              <w:spacing w:before="6"/>
              <w:ind w:left="110"/>
              <w:rPr>
                <w:b/>
                <w:sz w:val="22"/>
              </w:rPr>
            </w:pPr>
            <w:r>
              <w:rPr>
                <w:b/>
                <w:color w:val="231F20"/>
                <w:spacing w:val="-10"/>
                <w:sz w:val="22"/>
              </w:rPr>
              <w:t>1</w:t>
            </w:r>
          </w:p>
        </w:tc>
        <w:tc>
          <w:tcPr>
            <w:tcW w:w="725" w:type="dxa"/>
            <w:tcBorders>
              <w:left w:val="single" w:sz="4" w:space="0" w:color="231F20"/>
              <w:right w:val="single" w:sz="4" w:space="0" w:color="231F20"/>
            </w:tcBorders>
          </w:tcPr>
          <w:p>
            <w:pPr>
              <w:pStyle w:val="TableParagraph"/>
              <w:spacing w:before="6"/>
              <w:ind w:left="110"/>
              <w:rPr>
                <w:b/>
                <w:sz w:val="22"/>
              </w:rPr>
            </w:pPr>
            <w:r>
              <w:rPr>
                <w:b/>
                <w:color w:val="231F20"/>
                <w:spacing w:val="-10"/>
                <w:sz w:val="22"/>
              </w:rPr>
              <w:t>3</w:t>
            </w:r>
          </w:p>
        </w:tc>
        <w:tc>
          <w:tcPr>
            <w:tcW w:w="726" w:type="dxa"/>
            <w:tcBorders>
              <w:left w:val="single" w:sz="4" w:space="0" w:color="231F20"/>
              <w:right w:val="single" w:sz="4" w:space="0" w:color="231F20"/>
            </w:tcBorders>
          </w:tcPr>
          <w:p>
            <w:pPr>
              <w:pStyle w:val="TableParagraph"/>
              <w:spacing w:before="6"/>
              <w:ind w:left="110"/>
              <w:rPr>
                <w:b/>
                <w:sz w:val="22"/>
              </w:rPr>
            </w:pPr>
            <w:r>
              <w:rPr>
                <w:b/>
                <w:color w:val="231F20"/>
                <w:spacing w:val="-10"/>
                <w:sz w:val="22"/>
              </w:rPr>
              <w:t>1</w:t>
            </w:r>
          </w:p>
        </w:tc>
        <w:tc>
          <w:tcPr>
            <w:tcW w:w="855" w:type="dxa"/>
            <w:tcBorders>
              <w:left w:val="single" w:sz="4" w:space="0" w:color="231F20"/>
              <w:right w:val="single" w:sz="4" w:space="0" w:color="231F20"/>
            </w:tcBorders>
          </w:tcPr>
          <w:p>
            <w:pPr>
              <w:pStyle w:val="TableParagraph"/>
              <w:spacing w:before="6"/>
              <w:ind w:left="109"/>
              <w:rPr>
                <w:b/>
                <w:sz w:val="22"/>
              </w:rPr>
            </w:pPr>
            <w:r>
              <w:rPr>
                <w:b/>
                <w:color w:val="231F20"/>
                <w:spacing w:val="-10"/>
                <w:sz w:val="22"/>
              </w:rPr>
              <w:t>2</w:t>
            </w:r>
          </w:p>
        </w:tc>
        <w:tc>
          <w:tcPr>
            <w:tcW w:w="855" w:type="dxa"/>
            <w:tcBorders>
              <w:left w:val="single" w:sz="4" w:space="0" w:color="231F20"/>
              <w:right w:val="single" w:sz="4" w:space="0" w:color="231F20"/>
            </w:tcBorders>
          </w:tcPr>
          <w:p>
            <w:pPr>
              <w:pStyle w:val="TableParagraph"/>
              <w:spacing w:before="6"/>
              <w:ind w:left="109"/>
              <w:rPr>
                <w:b/>
                <w:sz w:val="22"/>
              </w:rPr>
            </w:pPr>
            <w:r>
              <w:rPr>
                <w:b/>
                <w:color w:val="231F20"/>
                <w:spacing w:val="-10"/>
                <w:sz w:val="22"/>
              </w:rPr>
              <w:t>3</w:t>
            </w:r>
          </w:p>
        </w:tc>
        <w:tc>
          <w:tcPr>
            <w:tcW w:w="855" w:type="dxa"/>
            <w:tcBorders>
              <w:left w:val="single" w:sz="4" w:space="0" w:color="231F20"/>
              <w:right w:val="single" w:sz="4" w:space="0" w:color="231F20"/>
            </w:tcBorders>
          </w:tcPr>
          <w:p>
            <w:pPr>
              <w:pStyle w:val="TableParagraph"/>
              <w:spacing w:before="6"/>
              <w:ind w:left="108"/>
              <w:rPr>
                <w:b/>
                <w:sz w:val="22"/>
              </w:rPr>
            </w:pPr>
            <w:r>
              <w:rPr>
                <w:b/>
                <w:color w:val="231F20"/>
                <w:spacing w:val="-10"/>
                <w:sz w:val="22"/>
              </w:rPr>
              <w:t>3</w:t>
            </w:r>
          </w:p>
        </w:tc>
      </w:tr>
      <w:tr>
        <w:trPr>
          <w:trHeight w:val="508" w:hRule="atLeast"/>
        </w:trPr>
        <w:tc>
          <w:tcPr>
            <w:tcW w:w="1340" w:type="dxa"/>
            <w:tcBorders>
              <w:left w:val="single" w:sz="4" w:space="0" w:color="231F20"/>
              <w:right w:val="single" w:sz="4" w:space="0" w:color="231F20"/>
            </w:tcBorders>
          </w:tcPr>
          <w:p>
            <w:pPr>
              <w:pStyle w:val="TableParagraph"/>
              <w:spacing w:before="6"/>
              <w:ind w:left="110"/>
              <w:rPr>
                <w:sz w:val="22"/>
              </w:rPr>
            </w:pPr>
            <w:r>
              <w:rPr>
                <w:color w:val="231F20"/>
                <w:spacing w:val="-2"/>
                <w:sz w:val="22"/>
              </w:rPr>
              <w:t>CM-</w:t>
            </w:r>
            <w:r>
              <w:rPr>
                <w:color w:val="231F20"/>
                <w:spacing w:val="-4"/>
                <w:sz w:val="22"/>
              </w:rPr>
              <w:t>406.4</w:t>
            </w:r>
          </w:p>
        </w:tc>
        <w:tc>
          <w:tcPr>
            <w:tcW w:w="725" w:type="dxa"/>
            <w:tcBorders>
              <w:left w:val="single" w:sz="4" w:space="0" w:color="231F20"/>
              <w:right w:val="single" w:sz="4" w:space="0" w:color="231F20"/>
            </w:tcBorders>
          </w:tcPr>
          <w:p>
            <w:pPr>
              <w:pStyle w:val="TableParagraph"/>
              <w:spacing w:before="6"/>
              <w:ind w:left="110"/>
              <w:rPr>
                <w:b/>
                <w:sz w:val="22"/>
              </w:rPr>
            </w:pPr>
            <w:r>
              <w:rPr>
                <w:b/>
                <w:color w:val="231F20"/>
                <w:spacing w:val="-10"/>
                <w:sz w:val="22"/>
              </w:rPr>
              <w:t>1</w:t>
            </w:r>
          </w:p>
        </w:tc>
        <w:tc>
          <w:tcPr>
            <w:tcW w:w="730" w:type="dxa"/>
            <w:tcBorders>
              <w:left w:val="single" w:sz="4" w:space="0" w:color="231F20"/>
              <w:right w:val="single" w:sz="4" w:space="0" w:color="231F20"/>
            </w:tcBorders>
          </w:tcPr>
          <w:p>
            <w:pPr>
              <w:pStyle w:val="TableParagraph"/>
              <w:spacing w:before="6"/>
              <w:ind w:left="110"/>
              <w:rPr>
                <w:b/>
                <w:sz w:val="22"/>
              </w:rPr>
            </w:pPr>
            <w:r>
              <w:rPr>
                <w:b/>
                <w:color w:val="231F20"/>
                <w:spacing w:val="-10"/>
                <w:sz w:val="22"/>
              </w:rPr>
              <w:t>1</w:t>
            </w:r>
          </w:p>
        </w:tc>
        <w:tc>
          <w:tcPr>
            <w:tcW w:w="725" w:type="dxa"/>
            <w:tcBorders>
              <w:left w:val="single" w:sz="4" w:space="0" w:color="231F20"/>
              <w:right w:val="single" w:sz="4" w:space="0" w:color="231F20"/>
            </w:tcBorders>
          </w:tcPr>
          <w:p>
            <w:pPr>
              <w:pStyle w:val="TableParagraph"/>
              <w:spacing w:before="6"/>
              <w:ind w:left="110"/>
              <w:rPr>
                <w:b/>
                <w:sz w:val="22"/>
              </w:rPr>
            </w:pPr>
            <w:r>
              <w:rPr>
                <w:b/>
                <w:color w:val="231F20"/>
                <w:spacing w:val="-10"/>
                <w:sz w:val="22"/>
              </w:rPr>
              <w:t>3</w:t>
            </w:r>
          </w:p>
        </w:tc>
        <w:tc>
          <w:tcPr>
            <w:tcW w:w="725" w:type="dxa"/>
            <w:tcBorders>
              <w:left w:val="single" w:sz="4" w:space="0" w:color="231F20"/>
              <w:right w:val="single" w:sz="4" w:space="0" w:color="231F20"/>
            </w:tcBorders>
          </w:tcPr>
          <w:p>
            <w:pPr>
              <w:pStyle w:val="TableParagraph"/>
              <w:spacing w:before="6"/>
              <w:ind w:left="110"/>
              <w:rPr>
                <w:b/>
                <w:sz w:val="22"/>
              </w:rPr>
            </w:pPr>
            <w:r>
              <w:rPr>
                <w:b/>
                <w:color w:val="231F20"/>
                <w:spacing w:val="-10"/>
                <w:sz w:val="22"/>
              </w:rPr>
              <w:t>2</w:t>
            </w:r>
          </w:p>
        </w:tc>
        <w:tc>
          <w:tcPr>
            <w:tcW w:w="730" w:type="dxa"/>
            <w:tcBorders>
              <w:left w:val="single" w:sz="4" w:space="0" w:color="231F20"/>
              <w:right w:val="single" w:sz="4" w:space="0" w:color="231F20"/>
            </w:tcBorders>
          </w:tcPr>
          <w:p>
            <w:pPr>
              <w:pStyle w:val="TableParagraph"/>
              <w:spacing w:before="6"/>
              <w:ind w:left="110"/>
              <w:rPr>
                <w:b/>
                <w:sz w:val="22"/>
              </w:rPr>
            </w:pPr>
            <w:r>
              <w:rPr>
                <w:b/>
                <w:color w:val="231F20"/>
                <w:spacing w:val="-10"/>
                <w:sz w:val="22"/>
              </w:rPr>
              <w:t>2</w:t>
            </w:r>
          </w:p>
        </w:tc>
        <w:tc>
          <w:tcPr>
            <w:tcW w:w="725" w:type="dxa"/>
            <w:tcBorders>
              <w:left w:val="single" w:sz="4" w:space="0" w:color="231F20"/>
              <w:right w:val="single" w:sz="4" w:space="0" w:color="231F20"/>
            </w:tcBorders>
          </w:tcPr>
          <w:p>
            <w:pPr>
              <w:pStyle w:val="TableParagraph"/>
              <w:spacing w:before="6"/>
              <w:ind w:left="110"/>
              <w:rPr>
                <w:b/>
                <w:sz w:val="22"/>
              </w:rPr>
            </w:pPr>
            <w:r>
              <w:rPr>
                <w:b/>
                <w:color w:val="231F20"/>
                <w:spacing w:val="-10"/>
                <w:sz w:val="22"/>
              </w:rPr>
              <w:t>3</w:t>
            </w:r>
          </w:p>
        </w:tc>
        <w:tc>
          <w:tcPr>
            <w:tcW w:w="726" w:type="dxa"/>
            <w:tcBorders>
              <w:left w:val="single" w:sz="4" w:space="0" w:color="231F20"/>
              <w:right w:val="single" w:sz="4" w:space="0" w:color="231F20"/>
            </w:tcBorders>
          </w:tcPr>
          <w:p>
            <w:pPr>
              <w:pStyle w:val="TableParagraph"/>
              <w:spacing w:before="6"/>
              <w:ind w:left="110"/>
              <w:rPr>
                <w:b/>
                <w:sz w:val="22"/>
              </w:rPr>
            </w:pPr>
            <w:r>
              <w:rPr>
                <w:b/>
                <w:color w:val="231F20"/>
                <w:spacing w:val="-10"/>
                <w:sz w:val="22"/>
              </w:rPr>
              <w:t>2</w:t>
            </w:r>
          </w:p>
        </w:tc>
        <w:tc>
          <w:tcPr>
            <w:tcW w:w="855" w:type="dxa"/>
            <w:tcBorders>
              <w:left w:val="single" w:sz="4" w:space="0" w:color="231F20"/>
              <w:right w:val="single" w:sz="4" w:space="0" w:color="231F20"/>
            </w:tcBorders>
          </w:tcPr>
          <w:p>
            <w:pPr>
              <w:pStyle w:val="TableParagraph"/>
              <w:spacing w:before="6"/>
              <w:ind w:left="109"/>
              <w:rPr>
                <w:b/>
                <w:sz w:val="22"/>
              </w:rPr>
            </w:pPr>
            <w:r>
              <w:rPr>
                <w:b/>
                <w:color w:val="231F20"/>
                <w:spacing w:val="-10"/>
                <w:sz w:val="22"/>
              </w:rPr>
              <w:t>2</w:t>
            </w:r>
          </w:p>
        </w:tc>
        <w:tc>
          <w:tcPr>
            <w:tcW w:w="855" w:type="dxa"/>
            <w:tcBorders>
              <w:left w:val="single" w:sz="4" w:space="0" w:color="231F20"/>
              <w:right w:val="single" w:sz="4" w:space="0" w:color="231F20"/>
            </w:tcBorders>
          </w:tcPr>
          <w:p>
            <w:pPr>
              <w:pStyle w:val="TableParagraph"/>
              <w:spacing w:before="6"/>
              <w:ind w:left="109"/>
              <w:rPr>
                <w:b/>
                <w:sz w:val="22"/>
              </w:rPr>
            </w:pPr>
            <w:r>
              <w:rPr>
                <w:b/>
                <w:color w:val="231F20"/>
                <w:spacing w:val="-10"/>
                <w:sz w:val="22"/>
              </w:rPr>
              <w:t>3</w:t>
            </w:r>
          </w:p>
        </w:tc>
        <w:tc>
          <w:tcPr>
            <w:tcW w:w="855" w:type="dxa"/>
            <w:tcBorders>
              <w:left w:val="single" w:sz="4" w:space="0" w:color="231F20"/>
              <w:right w:val="single" w:sz="4" w:space="0" w:color="231F20"/>
            </w:tcBorders>
          </w:tcPr>
          <w:p>
            <w:pPr>
              <w:pStyle w:val="TableParagraph"/>
              <w:spacing w:before="6"/>
              <w:ind w:left="108"/>
              <w:rPr>
                <w:b/>
                <w:sz w:val="22"/>
              </w:rPr>
            </w:pPr>
            <w:r>
              <w:rPr>
                <w:b/>
                <w:color w:val="231F20"/>
                <w:spacing w:val="-10"/>
                <w:sz w:val="22"/>
              </w:rPr>
              <w:t>3</w:t>
            </w:r>
          </w:p>
        </w:tc>
      </w:tr>
      <w:tr>
        <w:trPr>
          <w:trHeight w:val="508" w:hRule="atLeast"/>
        </w:trPr>
        <w:tc>
          <w:tcPr>
            <w:tcW w:w="1340" w:type="dxa"/>
            <w:tcBorders>
              <w:left w:val="single" w:sz="4" w:space="0" w:color="231F20"/>
              <w:right w:val="single" w:sz="4" w:space="0" w:color="231F20"/>
            </w:tcBorders>
          </w:tcPr>
          <w:p>
            <w:pPr>
              <w:pStyle w:val="TableParagraph"/>
              <w:spacing w:before="6"/>
              <w:ind w:left="110"/>
              <w:rPr>
                <w:sz w:val="22"/>
              </w:rPr>
            </w:pPr>
            <w:r>
              <w:rPr>
                <w:color w:val="231F20"/>
                <w:spacing w:val="-2"/>
                <w:sz w:val="22"/>
              </w:rPr>
              <w:t>CM-</w:t>
            </w:r>
            <w:r>
              <w:rPr>
                <w:color w:val="231F20"/>
                <w:spacing w:val="-4"/>
                <w:sz w:val="22"/>
              </w:rPr>
              <w:t>406.5</w:t>
            </w:r>
          </w:p>
        </w:tc>
        <w:tc>
          <w:tcPr>
            <w:tcW w:w="725" w:type="dxa"/>
            <w:tcBorders>
              <w:left w:val="single" w:sz="4" w:space="0" w:color="231F20"/>
              <w:right w:val="single" w:sz="4" w:space="0" w:color="231F20"/>
            </w:tcBorders>
          </w:tcPr>
          <w:p>
            <w:pPr>
              <w:pStyle w:val="TableParagraph"/>
              <w:spacing w:before="6"/>
              <w:ind w:left="110"/>
              <w:rPr>
                <w:b/>
                <w:sz w:val="22"/>
              </w:rPr>
            </w:pPr>
            <w:r>
              <w:rPr>
                <w:b/>
                <w:color w:val="231F20"/>
                <w:spacing w:val="-10"/>
                <w:sz w:val="22"/>
              </w:rPr>
              <w:t>3</w:t>
            </w:r>
          </w:p>
        </w:tc>
        <w:tc>
          <w:tcPr>
            <w:tcW w:w="730" w:type="dxa"/>
            <w:tcBorders>
              <w:left w:val="single" w:sz="4" w:space="0" w:color="231F20"/>
              <w:right w:val="single" w:sz="4" w:space="0" w:color="231F20"/>
            </w:tcBorders>
          </w:tcPr>
          <w:p>
            <w:pPr>
              <w:pStyle w:val="TableParagraph"/>
              <w:spacing w:before="6"/>
              <w:ind w:left="110"/>
              <w:rPr>
                <w:b/>
                <w:sz w:val="22"/>
              </w:rPr>
            </w:pPr>
            <w:r>
              <w:rPr>
                <w:b/>
                <w:color w:val="231F20"/>
                <w:spacing w:val="-10"/>
                <w:sz w:val="22"/>
              </w:rPr>
              <w:t>3</w:t>
            </w:r>
          </w:p>
        </w:tc>
        <w:tc>
          <w:tcPr>
            <w:tcW w:w="725" w:type="dxa"/>
            <w:tcBorders>
              <w:left w:val="single" w:sz="4" w:space="0" w:color="231F20"/>
              <w:right w:val="single" w:sz="4" w:space="0" w:color="231F20"/>
            </w:tcBorders>
          </w:tcPr>
          <w:p>
            <w:pPr>
              <w:pStyle w:val="TableParagraph"/>
              <w:spacing w:before="6"/>
              <w:ind w:left="110"/>
              <w:rPr>
                <w:b/>
                <w:sz w:val="22"/>
              </w:rPr>
            </w:pPr>
            <w:r>
              <w:rPr>
                <w:b/>
                <w:color w:val="231F20"/>
                <w:spacing w:val="-10"/>
                <w:sz w:val="22"/>
              </w:rPr>
              <w:t>3</w:t>
            </w:r>
          </w:p>
        </w:tc>
        <w:tc>
          <w:tcPr>
            <w:tcW w:w="725" w:type="dxa"/>
            <w:tcBorders>
              <w:left w:val="single" w:sz="4" w:space="0" w:color="231F20"/>
              <w:right w:val="single" w:sz="4" w:space="0" w:color="231F20"/>
            </w:tcBorders>
          </w:tcPr>
          <w:p>
            <w:pPr>
              <w:pStyle w:val="TableParagraph"/>
              <w:spacing w:before="6"/>
              <w:ind w:left="110"/>
              <w:rPr>
                <w:b/>
                <w:sz w:val="22"/>
              </w:rPr>
            </w:pPr>
            <w:r>
              <w:rPr>
                <w:b/>
                <w:color w:val="231F20"/>
                <w:spacing w:val="-10"/>
                <w:sz w:val="22"/>
              </w:rPr>
              <w:t>3</w:t>
            </w:r>
          </w:p>
        </w:tc>
        <w:tc>
          <w:tcPr>
            <w:tcW w:w="730" w:type="dxa"/>
            <w:tcBorders>
              <w:left w:val="single" w:sz="4" w:space="0" w:color="231F20"/>
              <w:right w:val="single" w:sz="4" w:space="0" w:color="231F20"/>
            </w:tcBorders>
          </w:tcPr>
          <w:p>
            <w:pPr>
              <w:pStyle w:val="TableParagraph"/>
              <w:spacing w:before="6"/>
              <w:ind w:left="110"/>
              <w:rPr>
                <w:b/>
                <w:sz w:val="22"/>
              </w:rPr>
            </w:pPr>
            <w:r>
              <w:rPr>
                <w:b/>
                <w:color w:val="231F20"/>
                <w:spacing w:val="-10"/>
                <w:sz w:val="22"/>
              </w:rPr>
              <w:t>2</w:t>
            </w:r>
          </w:p>
        </w:tc>
        <w:tc>
          <w:tcPr>
            <w:tcW w:w="725" w:type="dxa"/>
            <w:tcBorders>
              <w:left w:val="single" w:sz="4" w:space="0" w:color="231F20"/>
              <w:right w:val="single" w:sz="4" w:space="0" w:color="231F20"/>
            </w:tcBorders>
          </w:tcPr>
          <w:p>
            <w:pPr>
              <w:pStyle w:val="TableParagraph"/>
              <w:spacing w:before="6"/>
              <w:ind w:left="110"/>
              <w:rPr>
                <w:b/>
                <w:sz w:val="22"/>
              </w:rPr>
            </w:pPr>
            <w:r>
              <w:rPr>
                <w:b/>
                <w:color w:val="231F20"/>
                <w:spacing w:val="-10"/>
                <w:sz w:val="22"/>
              </w:rPr>
              <w:t>3</w:t>
            </w:r>
          </w:p>
        </w:tc>
        <w:tc>
          <w:tcPr>
            <w:tcW w:w="726" w:type="dxa"/>
            <w:tcBorders>
              <w:left w:val="single" w:sz="4" w:space="0" w:color="231F20"/>
              <w:right w:val="single" w:sz="4" w:space="0" w:color="231F20"/>
            </w:tcBorders>
          </w:tcPr>
          <w:p>
            <w:pPr>
              <w:pStyle w:val="TableParagraph"/>
              <w:spacing w:before="6"/>
              <w:ind w:left="110"/>
              <w:rPr>
                <w:b/>
                <w:sz w:val="22"/>
              </w:rPr>
            </w:pPr>
            <w:r>
              <w:rPr>
                <w:b/>
                <w:color w:val="231F20"/>
                <w:spacing w:val="-10"/>
                <w:sz w:val="22"/>
              </w:rPr>
              <w:t>2</w:t>
            </w:r>
          </w:p>
        </w:tc>
        <w:tc>
          <w:tcPr>
            <w:tcW w:w="855" w:type="dxa"/>
            <w:tcBorders>
              <w:left w:val="single" w:sz="4" w:space="0" w:color="231F20"/>
              <w:right w:val="single" w:sz="4" w:space="0" w:color="231F20"/>
            </w:tcBorders>
          </w:tcPr>
          <w:p>
            <w:pPr>
              <w:pStyle w:val="TableParagraph"/>
              <w:spacing w:before="6"/>
              <w:ind w:left="109"/>
              <w:rPr>
                <w:b/>
                <w:sz w:val="22"/>
              </w:rPr>
            </w:pPr>
            <w:r>
              <w:rPr>
                <w:b/>
                <w:color w:val="231F20"/>
                <w:spacing w:val="-10"/>
                <w:sz w:val="22"/>
              </w:rPr>
              <w:t>3</w:t>
            </w:r>
          </w:p>
        </w:tc>
        <w:tc>
          <w:tcPr>
            <w:tcW w:w="855" w:type="dxa"/>
            <w:tcBorders>
              <w:left w:val="single" w:sz="4" w:space="0" w:color="231F20"/>
              <w:right w:val="single" w:sz="4" w:space="0" w:color="231F20"/>
            </w:tcBorders>
          </w:tcPr>
          <w:p>
            <w:pPr>
              <w:pStyle w:val="TableParagraph"/>
              <w:spacing w:before="6"/>
              <w:ind w:left="109"/>
              <w:rPr>
                <w:b/>
                <w:sz w:val="22"/>
              </w:rPr>
            </w:pPr>
            <w:r>
              <w:rPr>
                <w:b/>
                <w:color w:val="231F20"/>
                <w:spacing w:val="-10"/>
                <w:sz w:val="22"/>
              </w:rPr>
              <w:t>3</w:t>
            </w:r>
          </w:p>
        </w:tc>
        <w:tc>
          <w:tcPr>
            <w:tcW w:w="855" w:type="dxa"/>
            <w:tcBorders>
              <w:left w:val="single" w:sz="4" w:space="0" w:color="231F20"/>
              <w:right w:val="single" w:sz="4" w:space="0" w:color="231F20"/>
            </w:tcBorders>
          </w:tcPr>
          <w:p>
            <w:pPr>
              <w:pStyle w:val="TableParagraph"/>
              <w:spacing w:before="6"/>
              <w:ind w:left="108"/>
              <w:rPr>
                <w:b/>
                <w:sz w:val="22"/>
              </w:rPr>
            </w:pPr>
            <w:r>
              <w:rPr>
                <w:b/>
                <w:color w:val="231F20"/>
                <w:spacing w:val="-10"/>
                <w:sz w:val="22"/>
              </w:rPr>
              <w:t>3</w:t>
            </w:r>
          </w:p>
        </w:tc>
      </w:tr>
      <w:tr>
        <w:trPr>
          <w:trHeight w:val="508" w:hRule="atLeast"/>
        </w:trPr>
        <w:tc>
          <w:tcPr>
            <w:tcW w:w="1340" w:type="dxa"/>
            <w:tcBorders>
              <w:left w:val="single" w:sz="4" w:space="0" w:color="231F20"/>
              <w:bottom w:val="single" w:sz="4" w:space="0" w:color="231F20"/>
              <w:right w:val="single" w:sz="4" w:space="0" w:color="231F20"/>
            </w:tcBorders>
          </w:tcPr>
          <w:p>
            <w:pPr>
              <w:pStyle w:val="TableParagraph"/>
              <w:spacing w:before="6"/>
              <w:ind w:left="110"/>
              <w:rPr>
                <w:sz w:val="22"/>
              </w:rPr>
            </w:pPr>
            <w:r>
              <w:rPr>
                <w:color w:val="231F20"/>
                <w:spacing w:val="-2"/>
                <w:sz w:val="22"/>
              </w:rPr>
              <w:t>Average</w:t>
            </w:r>
          </w:p>
        </w:tc>
        <w:tc>
          <w:tcPr>
            <w:tcW w:w="725" w:type="dxa"/>
            <w:tcBorders>
              <w:left w:val="single" w:sz="4" w:space="0" w:color="231F20"/>
              <w:bottom w:val="single" w:sz="4" w:space="0" w:color="231F20"/>
              <w:right w:val="single" w:sz="4" w:space="0" w:color="231F20"/>
            </w:tcBorders>
          </w:tcPr>
          <w:p>
            <w:pPr>
              <w:pStyle w:val="TableParagraph"/>
              <w:spacing w:before="6"/>
              <w:ind w:left="110"/>
              <w:rPr>
                <w:b/>
                <w:sz w:val="22"/>
              </w:rPr>
            </w:pPr>
            <w:r>
              <w:rPr>
                <w:b/>
                <w:color w:val="231F20"/>
                <w:spacing w:val="-5"/>
                <w:sz w:val="22"/>
              </w:rPr>
              <w:t>1.5</w:t>
            </w:r>
          </w:p>
        </w:tc>
        <w:tc>
          <w:tcPr>
            <w:tcW w:w="730" w:type="dxa"/>
            <w:tcBorders>
              <w:left w:val="single" w:sz="4" w:space="0" w:color="231F20"/>
              <w:bottom w:val="single" w:sz="4" w:space="0" w:color="231F20"/>
              <w:right w:val="single" w:sz="4" w:space="0" w:color="231F20"/>
            </w:tcBorders>
          </w:tcPr>
          <w:p>
            <w:pPr>
              <w:pStyle w:val="TableParagraph"/>
              <w:spacing w:before="6"/>
              <w:ind w:left="110"/>
              <w:rPr>
                <w:b/>
                <w:sz w:val="22"/>
              </w:rPr>
            </w:pPr>
            <w:r>
              <w:rPr>
                <w:b/>
                <w:color w:val="231F20"/>
                <w:spacing w:val="-5"/>
                <w:sz w:val="22"/>
              </w:rPr>
              <w:t>2.6</w:t>
            </w:r>
          </w:p>
        </w:tc>
        <w:tc>
          <w:tcPr>
            <w:tcW w:w="725" w:type="dxa"/>
            <w:tcBorders>
              <w:left w:val="single" w:sz="4" w:space="0" w:color="231F20"/>
              <w:bottom w:val="single" w:sz="4" w:space="0" w:color="231F20"/>
              <w:right w:val="single" w:sz="4" w:space="0" w:color="231F20"/>
            </w:tcBorders>
          </w:tcPr>
          <w:p>
            <w:pPr>
              <w:pStyle w:val="TableParagraph"/>
              <w:spacing w:before="6"/>
              <w:ind w:left="110"/>
              <w:rPr>
                <w:b/>
                <w:sz w:val="22"/>
              </w:rPr>
            </w:pPr>
            <w:r>
              <w:rPr>
                <w:b/>
                <w:color w:val="231F20"/>
                <w:spacing w:val="-10"/>
                <w:sz w:val="22"/>
              </w:rPr>
              <w:t>3</w:t>
            </w:r>
          </w:p>
        </w:tc>
        <w:tc>
          <w:tcPr>
            <w:tcW w:w="725" w:type="dxa"/>
            <w:tcBorders>
              <w:left w:val="single" w:sz="4" w:space="0" w:color="231F20"/>
              <w:bottom w:val="single" w:sz="4" w:space="0" w:color="231F20"/>
              <w:right w:val="single" w:sz="4" w:space="0" w:color="231F20"/>
            </w:tcBorders>
          </w:tcPr>
          <w:p>
            <w:pPr>
              <w:pStyle w:val="TableParagraph"/>
              <w:spacing w:before="6"/>
              <w:ind w:left="110"/>
              <w:rPr>
                <w:b/>
                <w:sz w:val="22"/>
              </w:rPr>
            </w:pPr>
            <w:r>
              <w:rPr>
                <w:b/>
                <w:color w:val="231F20"/>
                <w:spacing w:val="-5"/>
                <w:sz w:val="22"/>
              </w:rPr>
              <w:t>2.6</w:t>
            </w:r>
          </w:p>
        </w:tc>
        <w:tc>
          <w:tcPr>
            <w:tcW w:w="730" w:type="dxa"/>
            <w:tcBorders>
              <w:left w:val="single" w:sz="4" w:space="0" w:color="231F20"/>
              <w:bottom w:val="single" w:sz="4" w:space="0" w:color="231F20"/>
              <w:right w:val="single" w:sz="4" w:space="0" w:color="231F20"/>
            </w:tcBorders>
          </w:tcPr>
          <w:p>
            <w:pPr>
              <w:pStyle w:val="TableParagraph"/>
              <w:spacing w:before="6"/>
              <w:ind w:left="110"/>
              <w:rPr>
                <w:b/>
                <w:sz w:val="22"/>
              </w:rPr>
            </w:pPr>
            <w:r>
              <w:rPr>
                <w:b/>
                <w:color w:val="231F20"/>
                <w:spacing w:val="-5"/>
                <w:sz w:val="22"/>
              </w:rPr>
              <w:t>1.5</w:t>
            </w:r>
          </w:p>
        </w:tc>
        <w:tc>
          <w:tcPr>
            <w:tcW w:w="725" w:type="dxa"/>
            <w:tcBorders>
              <w:left w:val="single" w:sz="4" w:space="0" w:color="231F20"/>
              <w:bottom w:val="single" w:sz="4" w:space="0" w:color="231F20"/>
              <w:right w:val="single" w:sz="4" w:space="0" w:color="231F20"/>
            </w:tcBorders>
          </w:tcPr>
          <w:p>
            <w:pPr>
              <w:pStyle w:val="TableParagraph"/>
              <w:spacing w:before="6"/>
              <w:ind w:left="110"/>
              <w:rPr>
                <w:b/>
                <w:sz w:val="22"/>
              </w:rPr>
            </w:pPr>
            <w:r>
              <w:rPr>
                <w:b/>
                <w:color w:val="231F20"/>
                <w:spacing w:val="-10"/>
                <w:sz w:val="22"/>
              </w:rPr>
              <w:t>3</w:t>
            </w:r>
          </w:p>
        </w:tc>
        <w:tc>
          <w:tcPr>
            <w:tcW w:w="726" w:type="dxa"/>
            <w:tcBorders>
              <w:left w:val="single" w:sz="4" w:space="0" w:color="231F20"/>
              <w:bottom w:val="single" w:sz="4" w:space="0" w:color="231F20"/>
              <w:right w:val="single" w:sz="4" w:space="0" w:color="231F20"/>
            </w:tcBorders>
          </w:tcPr>
          <w:p>
            <w:pPr>
              <w:pStyle w:val="TableParagraph"/>
              <w:spacing w:before="6"/>
              <w:ind w:left="110"/>
              <w:rPr>
                <w:b/>
                <w:sz w:val="22"/>
              </w:rPr>
            </w:pPr>
            <w:r>
              <w:rPr>
                <w:b/>
                <w:color w:val="231F20"/>
                <w:spacing w:val="-5"/>
                <w:sz w:val="22"/>
              </w:rPr>
              <w:t>1.5</w:t>
            </w:r>
          </w:p>
        </w:tc>
        <w:tc>
          <w:tcPr>
            <w:tcW w:w="855" w:type="dxa"/>
            <w:tcBorders>
              <w:left w:val="single" w:sz="4" w:space="0" w:color="231F20"/>
              <w:bottom w:val="single" w:sz="4" w:space="0" w:color="231F20"/>
              <w:right w:val="single" w:sz="4" w:space="0" w:color="231F20"/>
            </w:tcBorders>
          </w:tcPr>
          <w:p>
            <w:pPr>
              <w:pStyle w:val="TableParagraph"/>
              <w:spacing w:before="6"/>
              <w:ind w:left="109"/>
              <w:rPr>
                <w:b/>
                <w:sz w:val="22"/>
              </w:rPr>
            </w:pPr>
            <w:r>
              <w:rPr>
                <w:b/>
                <w:color w:val="231F20"/>
                <w:spacing w:val="-10"/>
                <w:sz w:val="22"/>
              </w:rPr>
              <w:t>2</w:t>
            </w:r>
          </w:p>
        </w:tc>
        <w:tc>
          <w:tcPr>
            <w:tcW w:w="855" w:type="dxa"/>
            <w:tcBorders>
              <w:left w:val="single" w:sz="4" w:space="0" w:color="231F20"/>
              <w:bottom w:val="single" w:sz="4" w:space="0" w:color="231F20"/>
              <w:right w:val="single" w:sz="4" w:space="0" w:color="231F20"/>
            </w:tcBorders>
          </w:tcPr>
          <w:p>
            <w:pPr>
              <w:pStyle w:val="TableParagraph"/>
              <w:spacing w:before="6"/>
              <w:ind w:left="109"/>
              <w:rPr>
                <w:b/>
                <w:sz w:val="22"/>
              </w:rPr>
            </w:pPr>
            <w:r>
              <w:rPr>
                <w:b/>
                <w:color w:val="231F20"/>
                <w:spacing w:val="-10"/>
                <w:sz w:val="22"/>
              </w:rPr>
              <w:t>3</w:t>
            </w:r>
          </w:p>
        </w:tc>
        <w:tc>
          <w:tcPr>
            <w:tcW w:w="855" w:type="dxa"/>
            <w:tcBorders>
              <w:left w:val="single" w:sz="4" w:space="0" w:color="231F20"/>
              <w:bottom w:val="single" w:sz="4" w:space="0" w:color="231F20"/>
              <w:right w:val="single" w:sz="4" w:space="0" w:color="231F20"/>
            </w:tcBorders>
          </w:tcPr>
          <w:p>
            <w:pPr>
              <w:pStyle w:val="TableParagraph"/>
              <w:spacing w:before="6"/>
              <w:ind w:left="108"/>
              <w:rPr>
                <w:b/>
                <w:sz w:val="22"/>
              </w:rPr>
            </w:pPr>
            <w:r>
              <w:rPr>
                <w:b/>
                <w:color w:val="231F20"/>
                <w:spacing w:val="-5"/>
                <w:sz w:val="22"/>
              </w:rPr>
              <w:t>1.5</w:t>
            </w:r>
          </w:p>
        </w:tc>
      </w:tr>
    </w:tbl>
    <w:p>
      <w:pPr>
        <w:pStyle w:val="BodyText"/>
        <w:spacing w:before="244"/>
        <w:rPr>
          <w:b/>
        </w:rPr>
      </w:pPr>
    </w:p>
    <w:p>
      <w:pPr>
        <w:pStyle w:val="Heading6"/>
        <w:spacing w:before="1"/>
        <w:ind w:left="0" w:right="53"/>
        <w:jc w:val="center"/>
      </w:pPr>
      <w:r>
        <w:rPr>
          <w:color w:val="231F20"/>
        </w:rPr>
        <w:t>3=strongly</w:t>
      </w:r>
      <w:r>
        <w:rPr>
          <w:color w:val="231F20"/>
          <w:spacing w:val="-11"/>
        </w:rPr>
        <w:t> </w:t>
      </w:r>
      <w:r>
        <w:rPr>
          <w:color w:val="231F20"/>
        </w:rPr>
        <w:t>mapped,</w:t>
      </w:r>
      <w:r>
        <w:rPr>
          <w:color w:val="231F20"/>
          <w:spacing w:val="-13"/>
        </w:rPr>
        <w:t> </w:t>
      </w:r>
      <w:r>
        <w:rPr>
          <w:color w:val="231F20"/>
        </w:rPr>
        <w:t>2=moderately</w:t>
      </w:r>
      <w:r>
        <w:rPr>
          <w:color w:val="231F20"/>
          <w:spacing w:val="-11"/>
        </w:rPr>
        <w:t> </w:t>
      </w:r>
      <w:r>
        <w:rPr>
          <w:color w:val="231F20"/>
        </w:rPr>
        <w:t>mapped,</w:t>
      </w:r>
      <w:r>
        <w:rPr>
          <w:color w:val="231F20"/>
          <w:spacing w:val="-12"/>
        </w:rPr>
        <w:t> </w:t>
      </w:r>
      <w:r>
        <w:rPr>
          <w:color w:val="231F20"/>
        </w:rPr>
        <w:t>1=slightly</w:t>
      </w:r>
      <w:r>
        <w:rPr>
          <w:color w:val="231F20"/>
          <w:spacing w:val="-7"/>
        </w:rPr>
        <w:t> </w:t>
      </w:r>
      <w:r>
        <w:rPr>
          <w:color w:val="231F20"/>
          <w:spacing w:val="-2"/>
        </w:rPr>
        <w:t>mapped</w:t>
      </w:r>
    </w:p>
    <w:p>
      <w:pPr>
        <w:pStyle w:val="BodyText"/>
        <w:spacing w:before="137"/>
        <w:rPr>
          <w:b/>
        </w:rPr>
      </w:pPr>
    </w:p>
    <w:p>
      <w:pPr>
        <w:spacing w:line="530" w:lineRule="atLeast" w:before="0"/>
        <w:ind w:left="1344" w:right="7583" w:firstLine="0"/>
        <w:jc w:val="left"/>
        <w:rPr>
          <w:b/>
          <w:sz w:val="22"/>
        </w:rPr>
      </w:pPr>
      <w:r>
        <w:rPr>
          <w:b/>
          <w:color w:val="231F20"/>
          <w:spacing w:val="-2"/>
          <w:sz w:val="22"/>
        </w:rPr>
        <w:t>LEARNING</w:t>
      </w:r>
      <w:r>
        <w:rPr>
          <w:b/>
          <w:color w:val="231F20"/>
          <w:spacing w:val="-11"/>
          <w:sz w:val="22"/>
        </w:rPr>
        <w:t> </w:t>
      </w:r>
      <w:r>
        <w:rPr>
          <w:b/>
          <w:color w:val="231F20"/>
          <w:spacing w:val="-2"/>
          <w:sz w:val="22"/>
        </w:rPr>
        <w:t>OUTCOMES </w:t>
      </w:r>
      <w:r>
        <w:rPr>
          <w:b/>
          <w:color w:val="231F20"/>
          <w:sz w:val="22"/>
        </w:rPr>
        <w:t>HTML, CSS and XML:</w:t>
      </w:r>
    </w:p>
    <w:p>
      <w:pPr>
        <w:pStyle w:val="ListParagraph"/>
        <w:numPr>
          <w:ilvl w:val="0"/>
          <w:numId w:val="435"/>
        </w:numPr>
        <w:tabs>
          <w:tab w:pos="1772" w:val="left" w:leader="none"/>
        </w:tabs>
        <w:spacing w:line="240" w:lineRule="auto" w:before="8" w:after="0"/>
        <w:ind w:left="1772" w:right="0" w:hanging="433"/>
        <w:jc w:val="left"/>
        <w:rPr>
          <w:sz w:val="22"/>
        </w:rPr>
      </w:pPr>
      <w:r>
        <w:rPr>
          <w:color w:val="231F20"/>
          <w:sz w:val="22"/>
        </w:rPr>
        <w:t>Exercise</w:t>
      </w:r>
      <w:r>
        <w:rPr>
          <w:color w:val="231F20"/>
          <w:spacing w:val="-12"/>
          <w:sz w:val="22"/>
        </w:rPr>
        <w:t> </w:t>
      </w:r>
      <w:r>
        <w:rPr>
          <w:color w:val="231F20"/>
          <w:sz w:val="22"/>
        </w:rPr>
        <w:t>on</w:t>
      </w:r>
      <w:r>
        <w:rPr>
          <w:color w:val="231F20"/>
          <w:spacing w:val="-11"/>
          <w:sz w:val="22"/>
        </w:rPr>
        <w:t> </w:t>
      </w:r>
      <w:r>
        <w:rPr>
          <w:color w:val="231F20"/>
          <w:sz w:val="22"/>
        </w:rPr>
        <w:t>basic</w:t>
      </w:r>
      <w:r>
        <w:rPr>
          <w:color w:val="231F20"/>
          <w:spacing w:val="-3"/>
          <w:sz w:val="22"/>
        </w:rPr>
        <w:t> </w:t>
      </w:r>
      <w:r>
        <w:rPr>
          <w:color w:val="231F20"/>
          <w:sz w:val="22"/>
        </w:rPr>
        <w:t>HTML</w:t>
      </w:r>
      <w:r>
        <w:rPr>
          <w:color w:val="231F20"/>
          <w:spacing w:val="-5"/>
          <w:sz w:val="22"/>
        </w:rPr>
        <w:t> </w:t>
      </w:r>
      <w:r>
        <w:rPr>
          <w:color w:val="231F20"/>
          <w:spacing w:val="-4"/>
          <w:sz w:val="22"/>
        </w:rPr>
        <w:t>tags.</w:t>
      </w:r>
    </w:p>
    <w:p>
      <w:pPr>
        <w:pStyle w:val="ListParagraph"/>
        <w:numPr>
          <w:ilvl w:val="0"/>
          <w:numId w:val="435"/>
        </w:numPr>
        <w:tabs>
          <w:tab w:pos="1772" w:val="left" w:leader="none"/>
        </w:tabs>
        <w:spacing w:line="240" w:lineRule="auto" w:before="1" w:after="0"/>
        <w:ind w:left="1772" w:right="0" w:hanging="433"/>
        <w:jc w:val="left"/>
        <w:rPr>
          <w:sz w:val="22"/>
        </w:rPr>
      </w:pPr>
      <w:r>
        <w:rPr>
          <w:color w:val="231F20"/>
          <w:sz w:val="22"/>
        </w:rPr>
        <w:t>Design</w:t>
      </w:r>
      <w:r>
        <w:rPr>
          <w:color w:val="231F20"/>
          <w:spacing w:val="-9"/>
          <w:sz w:val="22"/>
        </w:rPr>
        <w:t> </w:t>
      </w:r>
      <w:r>
        <w:rPr>
          <w:color w:val="231F20"/>
          <w:sz w:val="22"/>
        </w:rPr>
        <w:t>a</w:t>
      </w:r>
      <w:r>
        <w:rPr>
          <w:color w:val="231F20"/>
          <w:spacing w:val="-6"/>
          <w:sz w:val="22"/>
        </w:rPr>
        <w:t> </w:t>
      </w:r>
      <w:r>
        <w:rPr>
          <w:color w:val="231F20"/>
          <w:sz w:val="22"/>
        </w:rPr>
        <w:t>HTML</w:t>
      </w:r>
      <w:r>
        <w:rPr>
          <w:color w:val="231F20"/>
          <w:spacing w:val="-5"/>
          <w:sz w:val="22"/>
        </w:rPr>
        <w:t> </w:t>
      </w:r>
      <w:r>
        <w:rPr>
          <w:color w:val="231F20"/>
          <w:sz w:val="22"/>
        </w:rPr>
        <w:t>page</w:t>
      </w:r>
      <w:r>
        <w:rPr>
          <w:color w:val="231F20"/>
          <w:spacing w:val="-4"/>
          <w:sz w:val="22"/>
        </w:rPr>
        <w:t> </w:t>
      </w:r>
      <w:r>
        <w:rPr>
          <w:color w:val="231F20"/>
          <w:sz w:val="22"/>
        </w:rPr>
        <w:t>using</w:t>
      </w:r>
      <w:r>
        <w:rPr>
          <w:color w:val="231F20"/>
          <w:spacing w:val="-6"/>
          <w:sz w:val="22"/>
        </w:rPr>
        <w:t> </w:t>
      </w:r>
      <w:r>
        <w:rPr>
          <w:color w:val="231F20"/>
          <w:sz w:val="22"/>
        </w:rPr>
        <w:t>suitable</w:t>
      </w:r>
      <w:r>
        <w:rPr>
          <w:color w:val="231F20"/>
          <w:spacing w:val="-3"/>
          <w:sz w:val="22"/>
        </w:rPr>
        <w:t> </w:t>
      </w:r>
      <w:r>
        <w:rPr>
          <w:color w:val="231F20"/>
          <w:sz w:val="22"/>
        </w:rPr>
        <w:t>table</w:t>
      </w:r>
      <w:r>
        <w:rPr>
          <w:color w:val="231F20"/>
          <w:spacing w:val="-8"/>
          <w:sz w:val="22"/>
        </w:rPr>
        <w:t> </w:t>
      </w:r>
      <w:r>
        <w:rPr>
          <w:color w:val="231F20"/>
          <w:sz w:val="22"/>
        </w:rPr>
        <w:t>tags</w:t>
      </w:r>
      <w:r>
        <w:rPr>
          <w:color w:val="231F20"/>
          <w:spacing w:val="-4"/>
          <w:sz w:val="22"/>
        </w:rPr>
        <w:t> </w:t>
      </w:r>
      <w:r>
        <w:rPr>
          <w:color w:val="231F20"/>
          <w:sz w:val="22"/>
        </w:rPr>
        <w:t>and</w:t>
      </w:r>
      <w:r>
        <w:rPr>
          <w:color w:val="231F20"/>
          <w:spacing w:val="-5"/>
          <w:sz w:val="22"/>
        </w:rPr>
        <w:t> </w:t>
      </w:r>
      <w:r>
        <w:rPr>
          <w:color w:val="231F20"/>
          <w:spacing w:val="-2"/>
          <w:sz w:val="22"/>
        </w:rPr>
        <w:t>attributes.</w:t>
      </w:r>
    </w:p>
    <w:p>
      <w:pPr>
        <w:pStyle w:val="ListParagraph"/>
        <w:numPr>
          <w:ilvl w:val="0"/>
          <w:numId w:val="435"/>
        </w:numPr>
        <w:tabs>
          <w:tab w:pos="1772" w:val="left" w:leader="none"/>
        </w:tabs>
        <w:spacing w:line="240" w:lineRule="auto" w:before="0" w:after="0"/>
        <w:ind w:left="1772" w:right="0" w:hanging="433"/>
        <w:jc w:val="left"/>
        <w:rPr>
          <w:sz w:val="22"/>
        </w:rPr>
      </w:pPr>
      <w:r>
        <w:rPr>
          <w:color w:val="231F20"/>
          <w:sz w:val="22"/>
        </w:rPr>
        <w:t>Design</w:t>
      </w:r>
      <w:r>
        <w:rPr>
          <w:color w:val="231F20"/>
          <w:spacing w:val="-8"/>
          <w:sz w:val="22"/>
        </w:rPr>
        <w:t> </w:t>
      </w:r>
      <w:r>
        <w:rPr>
          <w:color w:val="231F20"/>
          <w:sz w:val="22"/>
        </w:rPr>
        <w:t>a</w:t>
      </w:r>
      <w:r>
        <w:rPr>
          <w:color w:val="231F20"/>
          <w:spacing w:val="-5"/>
          <w:sz w:val="22"/>
        </w:rPr>
        <w:t> </w:t>
      </w:r>
      <w:r>
        <w:rPr>
          <w:color w:val="231F20"/>
          <w:sz w:val="22"/>
        </w:rPr>
        <w:t>HTML</w:t>
      </w:r>
      <w:r>
        <w:rPr>
          <w:color w:val="231F20"/>
          <w:spacing w:val="-5"/>
          <w:sz w:val="22"/>
        </w:rPr>
        <w:t> </w:t>
      </w:r>
      <w:r>
        <w:rPr>
          <w:color w:val="231F20"/>
          <w:sz w:val="22"/>
        </w:rPr>
        <w:t>page</w:t>
      </w:r>
      <w:r>
        <w:rPr>
          <w:color w:val="231F20"/>
          <w:spacing w:val="-4"/>
          <w:sz w:val="22"/>
        </w:rPr>
        <w:t> </w:t>
      </w:r>
      <w:r>
        <w:rPr>
          <w:color w:val="231F20"/>
          <w:sz w:val="22"/>
        </w:rPr>
        <w:t>with</w:t>
      </w:r>
      <w:r>
        <w:rPr>
          <w:color w:val="231F20"/>
          <w:spacing w:val="-4"/>
          <w:sz w:val="22"/>
        </w:rPr>
        <w:t> </w:t>
      </w:r>
      <w:r>
        <w:rPr>
          <w:color w:val="231F20"/>
          <w:sz w:val="22"/>
        </w:rPr>
        <w:t>a</w:t>
      </w:r>
      <w:r>
        <w:rPr>
          <w:color w:val="231F20"/>
          <w:spacing w:val="-10"/>
          <w:sz w:val="22"/>
        </w:rPr>
        <w:t> </w:t>
      </w:r>
      <w:r>
        <w:rPr>
          <w:color w:val="231F20"/>
          <w:sz w:val="22"/>
        </w:rPr>
        <w:t>form</w:t>
      </w:r>
      <w:r>
        <w:rPr>
          <w:color w:val="231F20"/>
          <w:spacing w:val="-4"/>
          <w:sz w:val="22"/>
        </w:rPr>
        <w:t> </w:t>
      </w:r>
      <w:r>
        <w:rPr>
          <w:color w:val="231F20"/>
          <w:sz w:val="22"/>
        </w:rPr>
        <w:t>containing</w:t>
      </w:r>
      <w:r>
        <w:rPr>
          <w:color w:val="231F20"/>
          <w:spacing w:val="-2"/>
          <w:sz w:val="22"/>
        </w:rPr>
        <w:t> </w:t>
      </w:r>
      <w:r>
        <w:rPr>
          <w:color w:val="231F20"/>
          <w:sz w:val="22"/>
        </w:rPr>
        <w:t>various</w:t>
      </w:r>
      <w:r>
        <w:rPr>
          <w:color w:val="231F20"/>
          <w:spacing w:val="-7"/>
          <w:sz w:val="22"/>
        </w:rPr>
        <w:t> </w:t>
      </w:r>
      <w:r>
        <w:rPr>
          <w:color w:val="231F20"/>
          <w:spacing w:val="-2"/>
          <w:sz w:val="22"/>
        </w:rPr>
        <w:t>controls.</w:t>
      </w:r>
    </w:p>
    <w:p>
      <w:pPr>
        <w:pStyle w:val="ListParagraph"/>
        <w:numPr>
          <w:ilvl w:val="0"/>
          <w:numId w:val="435"/>
        </w:numPr>
        <w:tabs>
          <w:tab w:pos="1772" w:val="left" w:leader="none"/>
        </w:tabs>
        <w:spacing w:line="240" w:lineRule="auto" w:before="0" w:after="0"/>
        <w:ind w:left="1772" w:right="0" w:hanging="433"/>
        <w:jc w:val="left"/>
        <w:rPr>
          <w:sz w:val="22"/>
        </w:rPr>
      </w:pPr>
      <w:r>
        <w:rPr>
          <w:color w:val="231F20"/>
          <w:sz w:val="22"/>
        </w:rPr>
        <w:t>Design</w:t>
      </w:r>
      <w:r>
        <w:rPr>
          <w:color w:val="231F20"/>
          <w:spacing w:val="-4"/>
          <w:sz w:val="22"/>
        </w:rPr>
        <w:t> </w:t>
      </w:r>
      <w:r>
        <w:rPr>
          <w:color w:val="231F20"/>
          <w:sz w:val="22"/>
        </w:rPr>
        <w:t>a</w:t>
      </w:r>
      <w:r>
        <w:rPr>
          <w:color w:val="231F20"/>
          <w:spacing w:val="-3"/>
          <w:sz w:val="22"/>
        </w:rPr>
        <w:t> </w:t>
      </w:r>
      <w:r>
        <w:rPr>
          <w:color w:val="231F20"/>
          <w:sz w:val="22"/>
        </w:rPr>
        <w:t>HTML</w:t>
      </w:r>
      <w:r>
        <w:rPr>
          <w:color w:val="231F20"/>
          <w:spacing w:val="-5"/>
          <w:sz w:val="22"/>
        </w:rPr>
        <w:t> </w:t>
      </w:r>
      <w:r>
        <w:rPr>
          <w:color w:val="231F20"/>
          <w:sz w:val="22"/>
        </w:rPr>
        <w:t>page</w:t>
      </w:r>
      <w:r>
        <w:rPr>
          <w:color w:val="231F20"/>
          <w:spacing w:val="-7"/>
          <w:sz w:val="22"/>
        </w:rPr>
        <w:t> </w:t>
      </w:r>
      <w:r>
        <w:rPr>
          <w:color w:val="231F20"/>
          <w:sz w:val="22"/>
        </w:rPr>
        <w:t>on</w:t>
      </w:r>
      <w:r>
        <w:rPr>
          <w:color w:val="231F20"/>
          <w:spacing w:val="-4"/>
          <w:sz w:val="22"/>
        </w:rPr>
        <w:t> </w:t>
      </w:r>
      <w:r>
        <w:rPr>
          <w:color w:val="231F20"/>
          <w:sz w:val="22"/>
        </w:rPr>
        <w:t>if</w:t>
      </w:r>
      <w:r>
        <w:rPr>
          <w:color w:val="231F20"/>
          <w:spacing w:val="-2"/>
          <w:sz w:val="22"/>
        </w:rPr>
        <w:t> rames.</w:t>
      </w:r>
    </w:p>
    <w:p>
      <w:pPr>
        <w:pStyle w:val="ListParagraph"/>
        <w:numPr>
          <w:ilvl w:val="0"/>
          <w:numId w:val="435"/>
        </w:numPr>
        <w:tabs>
          <w:tab w:pos="1772" w:val="left" w:leader="none"/>
        </w:tabs>
        <w:spacing w:line="240" w:lineRule="auto" w:before="5" w:after="0"/>
        <w:ind w:left="1772" w:right="0" w:hanging="433"/>
        <w:jc w:val="left"/>
        <w:rPr>
          <w:sz w:val="22"/>
        </w:rPr>
      </w:pPr>
      <w:r>
        <w:rPr>
          <w:color w:val="231F20"/>
          <w:sz w:val="22"/>
        </w:rPr>
        <w:t>Exercise</w:t>
      </w:r>
      <w:r>
        <w:rPr>
          <w:color w:val="231F20"/>
          <w:spacing w:val="-11"/>
          <w:sz w:val="22"/>
        </w:rPr>
        <w:t> </w:t>
      </w:r>
      <w:r>
        <w:rPr>
          <w:color w:val="231F20"/>
          <w:sz w:val="22"/>
        </w:rPr>
        <w:t>on</w:t>
      </w:r>
      <w:r>
        <w:rPr>
          <w:color w:val="231F20"/>
          <w:spacing w:val="-7"/>
          <w:sz w:val="22"/>
        </w:rPr>
        <w:t> </w:t>
      </w:r>
      <w:r>
        <w:rPr>
          <w:color w:val="231F20"/>
          <w:spacing w:val="-2"/>
          <w:sz w:val="22"/>
        </w:rPr>
        <w:t>style.</w:t>
      </w:r>
    </w:p>
    <w:p>
      <w:pPr>
        <w:pStyle w:val="ListParagraph"/>
        <w:numPr>
          <w:ilvl w:val="0"/>
          <w:numId w:val="435"/>
        </w:numPr>
        <w:tabs>
          <w:tab w:pos="1772" w:val="left" w:leader="none"/>
        </w:tabs>
        <w:spacing w:line="240" w:lineRule="auto" w:before="1" w:after="0"/>
        <w:ind w:left="1772" w:right="0" w:hanging="433"/>
        <w:jc w:val="left"/>
        <w:rPr>
          <w:sz w:val="22"/>
        </w:rPr>
      </w:pPr>
      <w:r>
        <w:rPr>
          <w:color w:val="231F20"/>
          <w:sz w:val="22"/>
        </w:rPr>
        <w:t>Exercise</w:t>
      </w:r>
      <w:r>
        <w:rPr>
          <w:color w:val="231F20"/>
          <w:spacing w:val="-6"/>
          <w:sz w:val="22"/>
        </w:rPr>
        <w:t> </w:t>
      </w:r>
      <w:r>
        <w:rPr>
          <w:color w:val="231F20"/>
          <w:sz w:val="22"/>
        </w:rPr>
        <w:t>on</w:t>
      </w:r>
      <w:r>
        <w:rPr>
          <w:color w:val="231F20"/>
          <w:spacing w:val="-7"/>
          <w:sz w:val="22"/>
        </w:rPr>
        <w:t> </w:t>
      </w:r>
      <w:r>
        <w:rPr>
          <w:color w:val="231F20"/>
          <w:sz w:val="22"/>
        </w:rPr>
        <w:t>designing</w:t>
      </w:r>
      <w:r>
        <w:rPr>
          <w:color w:val="231F20"/>
          <w:spacing w:val="-4"/>
          <w:sz w:val="22"/>
        </w:rPr>
        <w:t> </w:t>
      </w:r>
      <w:r>
        <w:rPr>
          <w:color w:val="231F20"/>
          <w:sz w:val="22"/>
        </w:rPr>
        <w:t>an</w:t>
      </w:r>
      <w:r>
        <w:rPr>
          <w:color w:val="231F20"/>
          <w:spacing w:val="-6"/>
          <w:sz w:val="22"/>
        </w:rPr>
        <w:t> </w:t>
      </w:r>
      <w:r>
        <w:rPr>
          <w:color w:val="231F20"/>
          <w:sz w:val="22"/>
        </w:rPr>
        <w:t>XML</w:t>
      </w:r>
      <w:r>
        <w:rPr>
          <w:color w:val="231F20"/>
          <w:spacing w:val="-7"/>
          <w:sz w:val="22"/>
        </w:rPr>
        <w:t> </w:t>
      </w:r>
      <w:r>
        <w:rPr>
          <w:color w:val="231F20"/>
          <w:spacing w:val="-2"/>
          <w:sz w:val="22"/>
        </w:rPr>
        <w:t>document.</w:t>
      </w:r>
    </w:p>
    <w:p>
      <w:pPr>
        <w:pStyle w:val="Heading6"/>
        <w:spacing w:line="266" w:lineRule="exact" w:before="5"/>
      </w:pPr>
      <w:r>
        <w:rPr>
          <w:color w:val="231F20"/>
        </w:rPr>
        <w:t>JavaScript,</w:t>
      </w:r>
      <w:r>
        <w:rPr>
          <w:color w:val="231F20"/>
          <w:spacing w:val="-6"/>
        </w:rPr>
        <w:t> </w:t>
      </w:r>
      <w:r>
        <w:rPr>
          <w:color w:val="231F20"/>
        </w:rPr>
        <w:t>AJAX</w:t>
      </w:r>
      <w:r>
        <w:rPr>
          <w:color w:val="231F20"/>
          <w:spacing w:val="-3"/>
        </w:rPr>
        <w:t> </w:t>
      </w:r>
      <w:r>
        <w:rPr>
          <w:color w:val="231F20"/>
        </w:rPr>
        <w:t>&amp;</w:t>
      </w:r>
      <w:r>
        <w:rPr>
          <w:color w:val="231F20"/>
          <w:spacing w:val="-10"/>
        </w:rPr>
        <w:t> </w:t>
      </w:r>
      <w:r>
        <w:rPr>
          <w:color w:val="231F20"/>
        </w:rPr>
        <w:t>J</w:t>
      </w:r>
      <w:r>
        <w:rPr>
          <w:color w:val="231F20"/>
          <w:spacing w:val="-4"/>
        </w:rPr>
        <w:t> </w:t>
      </w:r>
      <w:r>
        <w:rPr>
          <w:color w:val="231F20"/>
          <w:spacing w:val="-2"/>
        </w:rPr>
        <w:t>Query:</w:t>
      </w:r>
    </w:p>
    <w:p>
      <w:pPr>
        <w:pStyle w:val="ListParagraph"/>
        <w:numPr>
          <w:ilvl w:val="0"/>
          <w:numId w:val="435"/>
        </w:numPr>
        <w:tabs>
          <w:tab w:pos="1772" w:val="left" w:leader="none"/>
        </w:tabs>
        <w:spacing w:line="264" w:lineRule="exact" w:before="0" w:after="0"/>
        <w:ind w:left="1772" w:right="0" w:hanging="433"/>
        <w:jc w:val="left"/>
        <w:rPr>
          <w:sz w:val="22"/>
        </w:rPr>
      </w:pPr>
      <w:r>
        <w:rPr>
          <w:color w:val="231F20"/>
          <w:sz w:val="22"/>
        </w:rPr>
        <w:t>Exercise</w:t>
      </w:r>
      <w:r>
        <w:rPr>
          <w:color w:val="231F20"/>
          <w:spacing w:val="-10"/>
          <w:sz w:val="22"/>
        </w:rPr>
        <w:t> </w:t>
      </w:r>
      <w:r>
        <w:rPr>
          <w:color w:val="231F20"/>
          <w:sz w:val="22"/>
        </w:rPr>
        <w:t>on</w:t>
      </w:r>
      <w:r>
        <w:rPr>
          <w:color w:val="231F20"/>
          <w:spacing w:val="-7"/>
          <w:sz w:val="22"/>
        </w:rPr>
        <w:t> </w:t>
      </w:r>
      <w:r>
        <w:rPr>
          <w:color w:val="231F20"/>
          <w:sz w:val="22"/>
        </w:rPr>
        <w:t>JavaScript</w:t>
      </w:r>
      <w:r>
        <w:rPr>
          <w:color w:val="231F20"/>
          <w:spacing w:val="-7"/>
          <w:sz w:val="22"/>
        </w:rPr>
        <w:t> </w:t>
      </w:r>
      <w:r>
        <w:rPr>
          <w:color w:val="231F20"/>
          <w:spacing w:val="-2"/>
          <w:sz w:val="22"/>
        </w:rPr>
        <w:t>functions.</w:t>
      </w:r>
    </w:p>
    <w:p>
      <w:pPr>
        <w:pStyle w:val="ListParagraph"/>
        <w:numPr>
          <w:ilvl w:val="0"/>
          <w:numId w:val="435"/>
        </w:numPr>
        <w:tabs>
          <w:tab w:pos="1772" w:val="left" w:leader="none"/>
        </w:tabs>
        <w:spacing w:line="266" w:lineRule="exact" w:before="0" w:after="0"/>
        <w:ind w:left="1772" w:right="0" w:hanging="433"/>
        <w:jc w:val="left"/>
        <w:rPr>
          <w:sz w:val="22"/>
        </w:rPr>
      </w:pPr>
      <w:r>
        <w:rPr>
          <w:color w:val="231F20"/>
          <w:sz w:val="22"/>
        </w:rPr>
        <w:t>Exercise</w:t>
      </w:r>
      <w:r>
        <w:rPr>
          <w:color w:val="231F20"/>
          <w:spacing w:val="-11"/>
          <w:sz w:val="22"/>
        </w:rPr>
        <w:t> </w:t>
      </w:r>
      <w:r>
        <w:rPr>
          <w:color w:val="231F20"/>
          <w:sz w:val="22"/>
        </w:rPr>
        <w:t>on</w:t>
      </w:r>
      <w:r>
        <w:rPr>
          <w:color w:val="231F20"/>
          <w:spacing w:val="-7"/>
          <w:sz w:val="22"/>
        </w:rPr>
        <w:t> </w:t>
      </w:r>
      <w:r>
        <w:rPr>
          <w:color w:val="231F20"/>
          <w:sz w:val="22"/>
        </w:rPr>
        <w:t>JavaScript</w:t>
      </w:r>
      <w:r>
        <w:rPr>
          <w:color w:val="231F20"/>
          <w:spacing w:val="-7"/>
          <w:sz w:val="22"/>
        </w:rPr>
        <w:t> </w:t>
      </w:r>
      <w:r>
        <w:rPr>
          <w:color w:val="231F20"/>
          <w:spacing w:val="-2"/>
          <w:sz w:val="22"/>
        </w:rPr>
        <w:t>arrays.</w:t>
      </w:r>
    </w:p>
    <w:p>
      <w:pPr>
        <w:pStyle w:val="ListParagraph"/>
        <w:numPr>
          <w:ilvl w:val="0"/>
          <w:numId w:val="435"/>
        </w:numPr>
        <w:tabs>
          <w:tab w:pos="1820" w:val="left" w:leader="none"/>
        </w:tabs>
        <w:spacing w:line="240" w:lineRule="auto" w:before="0" w:after="0"/>
        <w:ind w:left="1820" w:right="0" w:hanging="481"/>
        <w:jc w:val="left"/>
        <w:rPr>
          <w:sz w:val="22"/>
        </w:rPr>
      </w:pPr>
      <w:r>
        <w:rPr>
          <w:color w:val="231F20"/>
          <w:sz w:val="22"/>
        </w:rPr>
        <w:t>Write</w:t>
      </w:r>
      <w:r>
        <w:rPr>
          <w:color w:val="231F20"/>
          <w:spacing w:val="-9"/>
          <w:sz w:val="22"/>
        </w:rPr>
        <w:t> </w:t>
      </w:r>
      <w:r>
        <w:rPr>
          <w:color w:val="231F20"/>
          <w:sz w:val="22"/>
        </w:rPr>
        <w:t>a</w:t>
      </w:r>
      <w:r>
        <w:rPr>
          <w:color w:val="231F20"/>
          <w:spacing w:val="-3"/>
          <w:sz w:val="22"/>
        </w:rPr>
        <w:t> </w:t>
      </w:r>
      <w:r>
        <w:rPr>
          <w:color w:val="231F20"/>
          <w:sz w:val="22"/>
        </w:rPr>
        <w:t>program</w:t>
      </w:r>
      <w:r>
        <w:rPr>
          <w:color w:val="231F20"/>
          <w:spacing w:val="-8"/>
          <w:sz w:val="22"/>
        </w:rPr>
        <w:t> </w:t>
      </w:r>
      <w:r>
        <w:rPr>
          <w:color w:val="231F20"/>
          <w:sz w:val="22"/>
        </w:rPr>
        <w:t>on</w:t>
      </w:r>
      <w:r>
        <w:rPr>
          <w:color w:val="231F20"/>
          <w:spacing w:val="-9"/>
          <w:sz w:val="22"/>
        </w:rPr>
        <w:t> </w:t>
      </w:r>
      <w:r>
        <w:rPr>
          <w:color w:val="231F20"/>
          <w:sz w:val="22"/>
        </w:rPr>
        <w:t>mouse</w:t>
      </w:r>
      <w:r>
        <w:rPr>
          <w:color w:val="231F20"/>
          <w:spacing w:val="2"/>
          <w:sz w:val="22"/>
        </w:rPr>
        <w:t> </w:t>
      </w:r>
      <w:r>
        <w:rPr>
          <w:color w:val="231F20"/>
          <w:sz w:val="22"/>
        </w:rPr>
        <w:t>events</w:t>
      </w:r>
      <w:r>
        <w:rPr>
          <w:color w:val="231F20"/>
          <w:spacing w:val="-8"/>
          <w:sz w:val="22"/>
        </w:rPr>
        <w:t> </w:t>
      </w:r>
      <w:r>
        <w:rPr>
          <w:color w:val="231F20"/>
          <w:sz w:val="22"/>
        </w:rPr>
        <w:t>using</w:t>
      </w:r>
      <w:r>
        <w:rPr>
          <w:color w:val="231F20"/>
          <w:spacing w:val="-2"/>
          <w:sz w:val="22"/>
        </w:rPr>
        <w:t> </w:t>
      </w:r>
      <w:r>
        <w:rPr>
          <w:color w:val="231F20"/>
          <w:sz w:val="22"/>
        </w:rPr>
        <w:t>J</w:t>
      </w:r>
      <w:r>
        <w:rPr>
          <w:color w:val="231F20"/>
          <w:spacing w:val="-2"/>
          <w:sz w:val="22"/>
        </w:rPr>
        <w:t> Query.</w:t>
      </w:r>
    </w:p>
    <w:p>
      <w:pPr>
        <w:pStyle w:val="ListParagraph"/>
        <w:numPr>
          <w:ilvl w:val="0"/>
          <w:numId w:val="435"/>
        </w:numPr>
        <w:tabs>
          <w:tab w:pos="1771" w:val="left" w:leader="none"/>
        </w:tabs>
        <w:spacing w:line="240" w:lineRule="auto" w:before="5" w:after="0"/>
        <w:ind w:left="1771" w:right="0" w:hanging="432"/>
        <w:jc w:val="left"/>
        <w:rPr>
          <w:sz w:val="22"/>
        </w:rPr>
      </w:pPr>
      <w:r>
        <w:rPr>
          <w:color w:val="231F20"/>
          <w:sz w:val="22"/>
        </w:rPr>
        <w:t>Design</w:t>
      </w:r>
      <w:r>
        <w:rPr>
          <w:color w:val="231F20"/>
          <w:spacing w:val="-7"/>
          <w:sz w:val="22"/>
        </w:rPr>
        <w:t> </w:t>
      </w:r>
      <w:r>
        <w:rPr>
          <w:color w:val="231F20"/>
          <w:sz w:val="22"/>
        </w:rPr>
        <w:t>a</w:t>
      </w:r>
      <w:r>
        <w:rPr>
          <w:color w:val="231F20"/>
          <w:spacing w:val="-4"/>
          <w:sz w:val="22"/>
        </w:rPr>
        <w:t> </w:t>
      </w:r>
      <w:r>
        <w:rPr>
          <w:color w:val="231F20"/>
          <w:sz w:val="22"/>
        </w:rPr>
        <w:t>webpage</w:t>
      </w:r>
      <w:r>
        <w:rPr>
          <w:color w:val="231F20"/>
          <w:spacing w:val="-5"/>
          <w:sz w:val="22"/>
        </w:rPr>
        <w:t> </w:t>
      </w:r>
      <w:r>
        <w:rPr>
          <w:color w:val="231F20"/>
          <w:sz w:val="22"/>
        </w:rPr>
        <w:t>to</w:t>
      </w:r>
      <w:r>
        <w:rPr>
          <w:color w:val="231F20"/>
          <w:spacing w:val="-4"/>
          <w:sz w:val="22"/>
        </w:rPr>
        <w:t> </w:t>
      </w:r>
      <w:r>
        <w:rPr>
          <w:color w:val="231F20"/>
          <w:sz w:val="22"/>
        </w:rPr>
        <w:t>apply</w:t>
      </w:r>
      <w:r>
        <w:rPr>
          <w:color w:val="231F20"/>
          <w:spacing w:val="-7"/>
          <w:sz w:val="22"/>
        </w:rPr>
        <w:t> </w:t>
      </w:r>
      <w:r>
        <w:rPr>
          <w:color w:val="231F20"/>
          <w:sz w:val="22"/>
        </w:rPr>
        <w:t>the</w:t>
      </w:r>
      <w:r>
        <w:rPr>
          <w:color w:val="231F20"/>
          <w:spacing w:val="-4"/>
          <w:sz w:val="22"/>
        </w:rPr>
        <w:t> </w:t>
      </w:r>
      <w:r>
        <w:rPr>
          <w:color w:val="231F20"/>
          <w:sz w:val="22"/>
        </w:rPr>
        <w:t>Effects</w:t>
      </w:r>
      <w:r>
        <w:rPr>
          <w:color w:val="231F20"/>
          <w:spacing w:val="-4"/>
          <w:sz w:val="22"/>
        </w:rPr>
        <w:t> </w:t>
      </w:r>
      <w:r>
        <w:rPr>
          <w:color w:val="231F20"/>
          <w:sz w:val="22"/>
        </w:rPr>
        <w:t>of</w:t>
      </w:r>
      <w:r>
        <w:rPr>
          <w:color w:val="231F20"/>
          <w:spacing w:val="-4"/>
          <w:sz w:val="22"/>
        </w:rPr>
        <w:t> </w:t>
      </w:r>
      <w:r>
        <w:rPr>
          <w:color w:val="231F20"/>
          <w:sz w:val="22"/>
        </w:rPr>
        <w:t>J</w:t>
      </w:r>
      <w:r>
        <w:rPr>
          <w:color w:val="231F20"/>
          <w:spacing w:val="-4"/>
          <w:sz w:val="22"/>
        </w:rPr>
        <w:t> </w:t>
      </w:r>
      <w:r>
        <w:rPr>
          <w:color w:val="231F20"/>
          <w:sz w:val="22"/>
        </w:rPr>
        <w:t>Query</w:t>
      </w:r>
      <w:r>
        <w:rPr>
          <w:color w:val="231F20"/>
          <w:spacing w:val="-4"/>
          <w:sz w:val="22"/>
        </w:rPr>
        <w:t> </w:t>
      </w:r>
      <w:r>
        <w:rPr>
          <w:color w:val="231F20"/>
          <w:sz w:val="22"/>
        </w:rPr>
        <w:t>to</w:t>
      </w:r>
      <w:r>
        <w:rPr>
          <w:color w:val="231F20"/>
          <w:spacing w:val="-5"/>
          <w:sz w:val="22"/>
        </w:rPr>
        <w:t> </w:t>
      </w:r>
      <w:r>
        <w:rPr>
          <w:color w:val="231F20"/>
          <w:sz w:val="22"/>
        </w:rPr>
        <w:t>HTML</w:t>
      </w:r>
      <w:r>
        <w:rPr>
          <w:color w:val="231F20"/>
          <w:spacing w:val="-4"/>
          <w:sz w:val="22"/>
        </w:rPr>
        <w:t> </w:t>
      </w:r>
      <w:r>
        <w:rPr>
          <w:color w:val="231F20"/>
          <w:spacing w:val="-2"/>
          <w:sz w:val="22"/>
        </w:rPr>
        <w:t>elements.</w:t>
      </w:r>
    </w:p>
    <w:p>
      <w:pPr>
        <w:pStyle w:val="ListParagraph"/>
        <w:numPr>
          <w:ilvl w:val="0"/>
          <w:numId w:val="435"/>
        </w:numPr>
        <w:tabs>
          <w:tab w:pos="1771" w:val="left" w:leader="none"/>
        </w:tabs>
        <w:spacing w:line="266" w:lineRule="exact" w:before="1" w:after="0"/>
        <w:ind w:left="1771" w:right="0" w:hanging="432"/>
        <w:jc w:val="left"/>
        <w:rPr>
          <w:sz w:val="22"/>
        </w:rPr>
      </w:pPr>
      <w:r>
        <w:rPr>
          <w:color w:val="231F20"/>
          <w:sz w:val="22"/>
        </w:rPr>
        <w:t>Exercise</w:t>
      </w:r>
      <w:r>
        <w:rPr>
          <w:color w:val="231F20"/>
          <w:spacing w:val="-11"/>
          <w:sz w:val="22"/>
        </w:rPr>
        <w:t> </w:t>
      </w:r>
      <w:r>
        <w:rPr>
          <w:color w:val="231F20"/>
          <w:sz w:val="22"/>
        </w:rPr>
        <w:t>on</w:t>
      </w:r>
      <w:r>
        <w:rPr>
          <w:color w:val="231F20"/>
          <w:spacing w:val="-6"/>
          <w:sz w:val="22"/>
        </w:rPr>
        <w:t> </w:t>
      </w:r>
      <w:r>
        <w:rPr>
          <w:color w:val="231F20"/>
          <w:sz w:val="22"/>
        </w:rPr>
        <w:t>changing</w:t>
      </w:r>
      <w:r>
        <w:rPr>
          <w:color w:val="231F20"/>
          <w:spacing w:val="-4"/>
          <w:sz w:val="22"/>
        </w:rPr>
        <w:t> </w:t>
      </w:r>
      <w:r>
        <w:rPr>
          <w:color w:val="231F20"/>
          <w:sz w:val="22"/>
        </w:rPr>
        <w:t>background</w:t>
      </w:r>
      <w:r>
        <w:rPr>
          <w:color w:val="231F20"/>
          <w:spacing w:val="-6"/>
          <w:sz w:val="22"/>
        </w:rPr>
        <w:t> </w:t>
      </w:r>
      <w:r>
        <w:rPr>
          <w:color w:val="231F20"/>
          <w:sz w:val="22"/>
        </w:rPr>
        <w:t>color</w:t>
      </w:r>
      <w:r>
        <w:rPr>
          <w:color w:val="231F20"/>
          <w:spacing w:val="-5"/>
          <w:sz w:val="22"/>
        </w:rPr>
        <w:t> </w:t>
      </w:r>
      <w:r>
        <w:rPr>
          <w:color w:val="231F20"/>
          <w:sz w:val="22"/>
        </w:rPr>
        <w:t>using</w:t>
      </w:r>
      <w:r>
        <w:rPr>
          <w:color w:val="231F20"/>
          <w:spacing w:val="-4"/>
          <w:sz w:val="22"/>
        </w:rPr>
        <w:t> </w:t>
      </w:r>
      <w:r>
        <w:rPr>
          <w:color w:val="231F20"/>
          <w:sz w:val="22"/>
        </w:rPr>
        <w:t>css</w:t>
      </w:r>
      <w:r>
        <w:rPr>
          <w:color w:val="231F20"/>
          <w:spacing w:val="-6"/>
          <w:sz w:val="22"/>
        </w:rPr>
        <w:t> </w:t>
      </w:r>
      <w:r>
        <w:rPr>
          <w:color w:val="231F20"/>
          <w:sz w:val="22"/>
        </w:rPr>
        <w:t>()</w:t>
      </w:r>
      <w:r>
        <w:rPr>
          <w:color w:val="231F20"/>
          <w:spacing w:val="-10"/>
          <w:sz w:val="22"/>
        </w:rPr>
        <w:t> </w:t>
      </w:r>
      <w:r>
        <w:rPr>
          <w:color w:val="231F20"/>
          <w:sz w:val="22"/>
        </w:rPr>
        <w:t>function</w:t>
      </w:r>
      <w:r>
        <w:rPr>
          <w:color w:val="231F20"/>
          <w:spacing w:val="-7"/>
          <w:sz w:val="22"/>
        </w:rPr>
        <w:t> </w:t>
      </w:r>
      <w:r>
        <w:rPr>
          <w:color w:val="231F20"/>
          <w:sz w:val="22"/>
        </w:rPr>
        <w:t>in</w:t>
      </w:r>
      <w:r>
        <w:rPr>
          <w:color w:val="231F20"/>
          <w:spacing w:val="-6"/>
          <w:sz w:val="22"/>
        </w:rPr>
        <w:t> </w:t>
      </w:r>
      <w:r>
        <w:rPr>
          <w:color w:val="231F20"/>
          <w:sz w:val="22"/>
        </w:rPr>
        <w:t>J</w:t>
      </w:r>
      <w:r>
        <w:rPr>
          <w:color w:val="231F20"/>
          <w:spacing w:val="-8"/>
          <w:sz w:val="22"/>
        </w:rPr>
        <w:t> </w:t>
      </w:r>
      <w:r>
        <w:rPr>
          <w:color w:val="231F20"/>
          <w:spacing w:val="-2"/>
          <w:sz w:val="22"/>
        </w:rPr>
        <w:t>Query.</w:t>
      </w:r>
    </w:p>
    <w:p>
      <w:pPr>
        <w:pStyle w:val="ListParagraph"/>
        <w:numPr>
          <w:ilvl w:val="0"/>
          <w:numId w:val="435"/>
        </w:numPr>
        <w:tabs>
          <w:tab w:pos="1772" w:val="left" w:leader="none"/>
        </w:tabs>
        <w:spacing w:line="240" w:lineRule="auto" w:before="0" w:after="0"/>
        <w:ind w:left="1772" w:right="2358" w:hanging="433"/>
        <w:jc w:val="left"/>
        <w:rPr>
          <w:sz w:val="22"/>
        </w:rPr>
      </w:pPr>
      <w:r>
        <w:rPr>
          <w:color w:val="231F20"/>
          <w:sz w:val="22"/>
        </w:rPr>
        <w:t>Write</w:t>
      </w:r>
      <w:r>
        <w:rPr>
          <w:color w:val="231F20"/>
          <w:spacing w:val="-4"/>
          <w:sz w:val="22"/>
        </w:rPr>
        <w:t> </w:t>
      </w:r>
      <w:r>
        <w:rPr>
          <w:color w:val="231F20"/>
          <w:sz w:val="22"/>
        </w:rPr>
        <w:t>a</w:t>
      </w:r>
      <w:r>
        <w:rPr>
          <w:color w:val="231F20"/>
          <w:spacing w:val="-4"/>
          <w:sz w:val="22"/>
        </w:rPr>
        <w:t> </w:t>
      </w:r>
      <w:r>
        <w:rPr>
          <w:color w:val="231F20"/>
          <w:sz w:val="22"/>
        </w:rPr>
        <w:t>JavaScript</w:t>
      </w:r>
      <w:r>
        <w:rPr>
          <w:color w:val="231F20"/>
          <w:spacing w:val="-6"/>
          <w:sz w:val="22"/>
        </w:rPr>
        <w:t> </w:t>
      </w:r>
      <w:r>
        <w:rPr>
          <w:color w:val="231F20"/>
          <w:sz w:val="22"/>
        </w:rPr>
        <w:t>program</w:t>
      </w:r>
      <w:r>
        <w:rPr>
          <w:color w:val="231F20"/>
          <w:spacing w:val="-4"/>
          <w:sz w:val="22"/>
        </w:rPr>
        <w:t> </w:t>
      </w:r>
      <w:r>
        <w:rPr>
          <w:color w:val="231F20"/>
          <w:sz w:val="22"/>
        </w:rPr>
        <w:t>using</w:t>
      </w:r>
      <w:r>
        <w:rPr>
          <w:color w:val="231F20"/>
          <w:spacing w:val="-3"/>
          <w:sz w:val="22"/>
        </w:rPr>
        <w:t> </w:t>
      </w:r>
      <w:r>
        <w:rPr>
          <w:color w:val="231F20"/>
          <w:sz w:val="22"/>
        </w:rPr>
        <w:t>Responsive</w:t>
      </w:r>
      <w:r>
        <w:rPr>
          <w:color w:val="231F20"/>
          <w:spacing w:val="-3"/>
          <w:sz w:val="22"/>
        </w:rPr>
        <w:t> </w:t>
      </w:r>
      <w:r>
        <w:rPr>
          <w:color w:val="231F20"/>
          <w:sz w:val="22"/>
        </w:rPr>
        <w:t>Slides</w:t>
      </w:r>
      <w:r>
        <w:rPr>
          <w:color w:val="231F20"/>
          <w:spacing w:val="-5"/>
          <w:sz w:val="22"/>
        </w:rPr>
        <w:t> </w:t>
      </w:r>
      <w:r>
        <w:rPr>
          <w:color w:val="231F20"/>
          <w:sz w:val="22"/>
        </w:rPr>
        <w:t>J</w:t>
      </w:r>
      <w:r>
        <w:rPr>
          <w:color w:val="231F20"/>
          <w:spacing w:val="-3"/>
          <w:sz w:val="22"/>
        </w:rPr>
        <w:t> </w:t>
      </w:r>
      <w:r>
        <w:rPr>
          <w:color w:val="231F20"/>
          <w:sz w:val="22"/>
        </w:rPr>
        <w:t>query</w:t>
      </w:r>
      <w:r>
        <w:rPr>
          <w:color w:val="231F20"/>
          <w:spacing w:val="-3"/>
          <w:sz w:val="22"/>
        </w:rPr>
        <w:t> </w:t>
      </w:r>
      <w:r>
        <w:rPr>
          <w:color w:val="231F20"/>
          <w:sz w:val="22"/>
        </w:rPr>
        <w:t>plug</w:t>
      </w:r>
      <w:r>
        <w:rPr>
          <w:color w:val="231F20"/>
          <w:spacing w:val="-3"/>
          <w:sz w:val="22"/>
        </w:rPr>
        <w:t> </w:t>
      </w:r>
      <w:r>
        <w:rPr>
          <w:color w:val="231F20"/>
          <w:sz w:val="22"/>
        </w:rPr>
        <w:t>in</w:t>
      </w:r>
      <w:r>
        <w:rPr>
          <w:color w:val="231F20"/>
          <w:spacing w:val="-5"/>
          <w:sz w:val="22"/>
        </w:rPr>
        <w:t> </w:t>
      </w:r>
      <w:r>
        <w:rPr>
          <w:color w:val="231F20"/>
          <w:sz w:val="22"/>
        </w:rPr>
        <w:t>(download</w:t>
      </w:r>
      <w:r>
        <w:rPr>
          <w:color w:val="231F20"/>
          <w:spacing w:val="-5"/>
          <w:sz w:val="22"/>
        </w:rPr>
        <w:t> </w:t>
      </w:r>
      <w:r>
        <w:rPr>
          <w:color w:val="231F20"/>
          <w:sz w:val="22"/>
        </w:rPr>
        <w:t>from </w:t>
      </w:r>
      <w:r>
        <w:rPr>
          <w:color w:val="231F20"/>
          <w:spacing w:val="-2"/>
          <w:sz w:val="22"/>
        </w:rPr>
        <w:t>responsiveslides.com)</w:t>
      </w:r>
    </w:p>
    <w:p>
      <w:pPr>
        <w:pStyle w:val="Heading5"/>
        <w:ind w:left="1344"/>
      </w:pPr>
      <w:r>
        <w:rPr>
          <w:color w:val="231F20"/>
          <w:spacing w:val="-4"/>
        </w:rPr>
        <w:t>PHP:</w:t>
      </w:r>
    </w:p>
    <w:p>
      <w:pPr>
        <w:pStyle w:val="ListParagraph"/>
        <w:numPr>
          <w:ilvl w:val="0"/>
          <w:numId w:val="435"/>
        </w:numPr>
        <w:tabs>
          <w:tab w:pos="1771" w:val="left" w:leader="none"/>
        </w:tabs>
        <w:spacing w:line="240" w:lineRule="auto" w:before="0" w:after="0"/>
        <w:ind w:left="1771" w:right="0" w:hanging="432"/>
        <w:jc w:val="left"/>
        <w:rPr>
          <w:sz w:val="22"/>
        </w:rPr>
      </w:pPr>
      <w:r>
        <w:rPr>
          <w:color w:val="231F20"/>
          <w:sz w:val="22"/>
        </w:rPr>
        <w:t>Install</w:t>
      </w:r>
      <w:r>
        <w:rPr>
          <w:color w:val="231F20"/>
          <w:spacing w:val="-5"/>
          <w:sz w:val="22"/>
        </w:rPr>
        <w:t> </w:t>
      </w:r>
      <w:r>
        <w:rPr>
          <w:color w:val="231F20"/>
          <w:sz w:val="22"/>
        </w:rPr>
        <w:t>the</w:t>
      </w:r>
      <w:r>
        <w:rPr>
          <w:color w:val="231F20"/>
          <w:spacing w:val="-4"/>
          <w:sz w:val="22"/>
        </w:rPr>
        <w:t> </w:t>
      </w:r>
      <w:r>
        <w:rPr>
          <w:color w:val="231F20"/>
          <w:sz w:val="22"/>
        </w:rPr>
        <w:t>following</w:t>
      </w:r>
      <w:r>
        <w:rPr>
          <w:color w:val="231F20"/>
          <w:spacing w:val="-9"/>
          <w:sz w:val="22"/>
        </w:rPr>
        <w:t> </w:t>
      </w:r>
      <w:r>
        <w:rPr>
          <w:color w:val="231F20"/>
          <w:sz w:val="22"/>
        </w:rPr>
        <w:t>on</w:t>
      </w:r>
      <w:r>
        <w:rPr>
          <w:color w:val="231F20"/>
          <w:spacing w:val="-7"/>
          <w:sz w:val="22"/>
        </w:rPr>
        <w:t> </w:t>
      </w:r>
      <w:r>
        <w:rPr>
          <w:color w:val="231F20"/>
          <w:sz w:val="22"/>
        </w:rPr>
        <w:t>local</w:t>
      </w:r>
      <w:r>
        <w:rPr>
          <w:color w:val="231F20"/>
          <w:spacing w:val="-8"/>
          <w:sz w:val="22"/>
        </w:rPr>
        <w:t> </w:t>
      </w:r>
      <w:r>
        <w:rPr>
          <w:color w:val="231F20"/>
          <w:spacing w:val="-2"/>
          <w:sz w:val="22"/>
        </w:rPr>
        <w:t>machine:</w:t>
      </w:r>
    </w:p>
    <w:p>
      <w:pPr>
        <w:pStyle w:val="ListParagraph"/>
        <w:numPr>
          <w:ilvl w:val="1"/>
          <w:numId w:val="435"/>
        </w:numPr>
        <w:tabs>
          <w:tab w:pos="2049" w:val="left" w:leader="none"/>
        </w:tabs>
        <w:spacing w:line="240" w:lineRule="auto" w:before="1" w:after="0"/>
        <w:ind w:left="2049" w:right="0" w:hanging="277"/>
        <w:jc w:val="left"/>
        <w:rPr>
          <w:sz w:val="22"/>
        </w:rPr>
      </w:pPr>
      <w:r>
        <w:rPr>
          <w:color w:val="231F20"/>
          <w:sz w:val="22"/>
        </w:rPr>
        <w:t>Apache</w:t>
      </w:r>
      <w:r>
        <w:rPr>
          <w:color w:val="231F20"/>
          <w:spacing w:val="-4"/>
          <w:sz w:val="22"/>
        </w:rPr>
        <w:t> </w:t>
      </w:r>
      <w:r>
        <w:rPr>
          <w:color w:val="231F20"/>
          <w:sz w:val="22"/>
        </w:rPr>
        <w:t>Web</w:t>
      </w:r>
      <w:r>
        <w:rPr>
          <w:color w:val="231F20"/>
          <w:spacing w:val="-8"/>
          <w:sz w:val="22"/>
        </w:rPr>
        <w:t> </w:t>
      </w:r>
      <w:r>
        <w:rPr>
          <w:color w:val="231F20"/>
          <w:spacing w:val="-2"/>
          <w:sz w:val="22"/>
        </w:rPr>
        <w:t>server</w:t>
      </w:r>
    </w:p>
    <w:p>
      <w:pPr>
        <w:pStyle w:val="ListParagraph"/>
        <w:numPr>
          <w:ilvl w:val="1"/>
          <w:numId w:val="435"/>
        </w:numPr>
        <w:tabs>
          <w:tab w:pos="2049" w:val="left" w:leader="none"/>
        </w:tabs>
        <w:spacing w:line="279" w:lineRule="exact" w:before="4" w:after="0"/>
        <w:ind w:left="2049" w:right="0" w:hanging="277"/>
        <w:jc w:val="left"/>
        <w:rPr>
          <w:sz w:val="22"/>
        </w:rPr>
      </w:pPr>
      <w:r>
        <w:rPr>
          <w:color w:val="231F20"/>
          <w:sz w:val="22"/>
        </w:rPr>
        <w:t>My</w:t>
      </w:r>
      <w:r>
        <w:rPr>
          <w:color w:val="231F20"/>
          <w:spacing w:val="-4"/>
          <w:sz w:val="22"/>
        </w:rPr>
        <w:t> </w:t>
      </w:r>
      <w:r>
        <w:rPr>
          <w:color w:val="231F20"/>
          <w:spacing w:val="-5"/>
          <w:sz w:val="22"/>
        </w:rPr>
        <w:t>SQL</w:t>
      </w:r>
    </w:p>
    <w:p>
      <w:pPr>
        <w:pStyle w:val="ListParagraph"/>
        <w:numPr>
          <w:ilvl w:val="1"/>
          <w:numId w:val="435"/>
        </w:numPr>
        <w:tabs>
          <w:tab w:pos="2049" w:val="left" w:leader="none"/>
        </w:tabs>
        <w:spacing w:line="279" w:lineRule="exact" w:before="0" w:after="0"/>
        <w:ind w:left="2049" w:right="0" w:hanging="277"/>
        <w:jc w:val="left"/>
        <w:rPr>
          <w:sz w:val="22"/>
        </w:rPr>
      </w:pPr>
      <w:r>
        <w:rPr>
          <w:color w:val="231F20"/>
          <w:sz w:val="22"/>
        </w:rPr>
        <w:t>PHP</w:t>
      </w:r>
      <w:r>
        <w:rPr>
          <w:color w:val="231F20"/>
          <w:spacing w:val="-5"/>
          <w:sz w:val="22"/>
        </w:rPr>
        <w:t> </w:t>
      </w:r>
      <w:r>
        <w:rPr>
          <w:color w:val="231F20"/>
          <w:sz w:val="22"/>
        </w:rPr>
        <w:t>and</w:t>
      </w:r>
      <w:r>
        <w:rPr>
          <w:color w:val="231F20"/>
          <w:spacing w:val="-5"/>
          <w:sz w:val="22"/>
        </w:rPr>
        <w:t> </w:t>
      </w:r>
      <w:r>
        <w:rPr>
          <w:color w:val="231F20"/>
          <w:sz w:val="22"/>
        </w:rPr>
        <w:t>configure</w:t>
      </w:r>
      <w:r>
        <w:rPr>
          <w:color w:val="231F20"/>
          <w:spacing w:val="-8"/>
          <w:sz w:val="22"/>
        </w:rPr>
        <w:t> </w:t>
      </w:r>
      <w:r>
        <w:rPr>
          <w:color w:val="231F20"/>
          <w:sz w:val="22"/>
        </w:rPr>
        <w:t>it</w:t>
      </w:r>
      <w:r>
        <w:rPr>
          <w:color w:val="231F20"/>
          <w:spacing w:val="-6"/>
          <w:sz w:val="22"/>
        </w:rPr>
        <w:t> </w:t>
      </w:r>
      <w:r>
        <w:rPr>
          <w:color w:val="231F20"/>
          <w:sz w:val="22"/>
        </w:rPr>
        <w:t>to</w:t>
      </w:r>
      <w:r>
        <w:rPr>
          <w:color w:val="231F20"/>
          <w:spacing w:val="-6"/>
          <w:sz w:val="22"/>
        </w:rPr>
        <w:t> </w:t>
      </w:r>
      <w:r>
        <w:rPr>
          <w:color w:val="231F20"/>
          <w:sz w:val="22"/>
        </w:rPr>
        <w:t>work</w:t>
      </w:r>
      <w:r>
        <w:rPr>
          <w:color w:val="231F20"/>
          <w:spacing w:val="-4"/>
          <w:sz w:val="22"/>
        </w:rPr>
        <w:t> </w:t>
      </w:r>
      <w:r>
        <w:rPr>
          <w:color w:val="231F20"/>
          <w:sz w:val="22"/>
        </w:rPr>
        <w:t>with</w:t>
      </w:r>
      <w:r>
        <w:rPr>
          <w:color w:val="231F20"/>
          <w:spacing w:val="-5"/>
          <w:sz w:val="22"/>
        </w:rPr>
        <w:t> </w:t>
      </w:r>
      <w:r>
        <w:rPr>
          <w:color w:val="231F20"/>
          <w:sz w:val="22"/>
        </w:rPr>
        <w:t>Apache</w:t>
      </w:r>
      <w:r>
        <w:rPr>
          <w:color w:val="231F20"/>
          <w:spacing w:val="-3"/>
          <w:sz w:val="22"/>
        </w:rPr>
        <w:t> </w:t>
      </w:r>
      <w:r>
        <w:rPr>
          <w:color w:val="231F20"/>
          <w:sz w:val="22"/>
        </w:rPr>
        <w:t>Web</w:t>
      </w:r>
      <w:r>
        <w:rPr>
          <w:color w:val="231F20"/>
          <w:spacing w:val="-5"/>
          <w:sz w:val="22"/>
        </w:rPr>
        <w:t> </w:t>
      </w:r>
      <w:r>
        <w:rPr>
          <w:color w:val="231F20"/>
          <w:sz w:val="22"/>
        </w:rPr>
        <w:t>server</w:t>
      </w:r>
      <w:r>
        <w:rPr>
          <w:color w:val="231F20"/>
          <w:spacing w:val="-4"/>
          <w:sz w:val="22"/>
        </w:rPr>
        <w:t> </w:t>
      </w:r>
      <w:r>
        <w:rPr>
          <w:color w:val="231F20"/>
          <w:sz w:val="22"/>
        </w:rPr>
        <w:t>and</w:t>
      </w:r>
      <w:r>
        <w:rPr>
          <w:color w:val="231F20"/>
          <w:spacing w:val="-4"/>
          <w:sz w:val="22"/>
        </w:rPr>
        <w:t> </w:t>
      </w:r>
      <w:r>
        <w:rPr>
          <w:color w:val="231F20"/>
          <w:spacing w:val="-2"/>
          <w:sz w:val="22"/>
        </w:rPr>
        <w:t>MySQL.</w:t>
      </w:r>
    </w:p>
    <w:p>
      <w:pPr>
        <w:pStyle w:val="ListParagraph"/>
        <w:numPr>
          <w:ilvl w:val="0"/>
          <w:numId w:val="435"/>
        </w:numPr>
        <w:tabs>
          <w:tab w:pos="1771" w:val="left" w:leader="none"/>
        </w:tabs>
        <w:spacing w:line="240" w:lineRule="auto" w:before="0" w:after="0"/>
        <w:ind w:left="1771" w:right="0" w:hanging="432"/>
        <w:jc w:val="left"/>
        <w:rPr>
          <w:sz w:val="22"/>
        </w:rPr>
      </w:pPr>
      <w:r>
        <w:rPr>
          <w:color w:val="231F20"/>
          <w:sz w:val="22"/>
        </w:rPr>
        <w:t>Exercise</w:t>
      </w:r>
      <w:r>
        <w:rPr>
          <w:color w:val="231F20"/>
          <w:spacing w:val="-9"/>
          <w:sz w:val="22"/>
        </w:rPr>
        <w:t> </w:t>
      </w:r>
      <w:r>
        <w:rPr>
          <w:color w:val="231F20"/>
          <w:sz w:val="22"/>
        </w:rPr>
        <w:t>on</w:t>
      </w:r>
      <w:r>
        <w:rPr>
          <w:color w:val="231F20"/>
          <w:spacing w:val="-6"/>
          <w:sz w:val="22"/>
        </w:rPr>
        <w:t> </w:t>
      </w:r>
      <w:r>
        <w:rPr>
          <w:color w:val="231F20"/>
          <w:sz w:val="22"/>
        </w:rPr>
        <w:t>PHP</w:t>
      </w:r>
      <w:r>
        <w:rPr>
          <w:color w:val="231F20"/>
          <w:spacing w:val="-4"/>
          <w:sz w:val="22"/>
        </w:rPr>
        <w:t> </w:t>
      </w:r>
      <w:r>
        <w:rPr>
          <w:color w:val="231F20"/>
          <w:spacing w:val="-2"/>
          <w:sz w:val="22"/>
        </w:rPr>
        <w:t>arrays.</w:t>
      </w:r>
    </w:p>
    <w:p>
      <w:pPr>
        <w:pStyle w:val="ListParagraph"/>
        <w:numPr>
          <w:ilvl w:val="0"/>
          <w:numId w:val="435"/>
        </w:numPr>
        <w:tabs>
          <w:tab w:pos="1771" w:val="left" w:leader="none"/>
        </w:tabs>
        <w:spacing w:line="240" w:lineRule="auto" w:before="0" w:after="0"/>
        <w:ind w:left="1771" w:right="0" w:hanging="432"/>
        <w:jc w:val="left"/>
        <w:rPr>
          <w:sz w:val="22"/>
        </w:rPr>
      </w:pPr>
      <w:r>
        <w:rPr>
          <w:color w:val="231F20"/>
          <w:sz w:val="22"/>
        </w:rPr>
        <w:t>Design</w:t>
      </w:r>
      <w:r>
        <w:rPr>
          <w:color w:val="231F20"/>
          <w:spacing w:val="-6"/>
          <w:sz w:val="22"/>
        </w:rPr>
        <w:t> </w:t>
      </w:r>
      <w:r>
        <w:rPr>
          <w:color w:val="231F20"/>
          <w:sz w:val="22"/>
        </w:rPr>
        <w:t>a</w:t>
      </w:r>
      <w:r>
        <w:rPr>
          <w:color w:val="231F20"/>
          <w:spacing w:val="-4"/>
          <w:sz w:val="22"/>
        </w:rPr>
        <w:t> </w:t>
      </w:r>
      <w:r>
        <w:rPr>
          <w:color w:val="231F20"/>
          <w:sz w:val="22"/>
        </w:rPr>
        <w:t>form</w:t>
      </w:r>
      <w:r>
        <w:rPr>
          <w:color w:val="231F20"/>
          <w:spacing w:val="-3"/>
          <w:sz w:val="22"/>
        </w:rPr>
        <w:t> </w:t>
      </w:r>
      <w:r>
        <w:rPr>
          <w:color w:val="231F20"/>
          <w:sz w:val="22"/>
        </w:rPr>
        <w:t>and</w:t>
      </w:r>
      <w:r>
        <w:rPr>
          <w:color w:val="231F20"/>
          <w:spacing w:val="-4"/>
          <w:sz w:val="22"/>
        </w:rPr>
        <w:t> </w:t>
      </w:r>
      <w:r>
        <w:rPr>
          <w:color w:val="231F20"/>
          <w:sz w:val="22"/>
        </w:rPr>
        <w:t>access</w:t>
      </w:r>
      <w:r>
        <w:rPr>
          <w:color w:val="231F20"/>
          <w:spacing w:val="-9"/>
          <w:sz w:val="22"/>
        </w:rPr>
        <w:t> </w:t>
      </w:r>
      <w:r>
        <w:rPr>
          <w:color w:val="231F20"/>
          <w:sz w:val="22"/>
        </w:rPr>
        <w:t>the</w:t>
      </w:r>
      <w:r>
        <w:rPr>
          <w:color w:val="231F20"/>
          <w:spacing w:val="-4"/>
          <w:sz w:val="22"/>
        </w:rPr>
        <w:t> </w:t>
      </w:r>
      <w:r>
        <w:rPr>
          <w:color w:val="231F20"/>
          <w:sz w:val="22"/>
        </w:rPr>
        <w:t>elements</w:t>
      </w:r>
      <w:r>
        <w:rPr>
          <w:color w:val="231F20"/>
          <w:spacing w:val="-8"/>
          <w:sz w:val="22"/>
        </w:rPr>
        <w:t> </w:t>
      </w:r>
      <w:r>
        <w:rPr>
          <w:color w:val="231F20"/>
          <w:sz w:val="22"/>
        </w:rPr>
        <w:t>of</w:t>
      </w:r>
      <w:r>
        <w:rPr>
          <w:color w:val="231F20"/>
          <w:spacing w:val="-4"/>
          <w:sz w:val="22"/>
        </w:rPr>
        <w:t> </w:t>
      </w:r>
      <w:r>
        <w:rPr>
          <w:color w:val="231F20"/>
          <w:sz w:val="22"/>
        </w:rPr>
        <w:t>form</w:t>
      </w:r>
      <w:r>
        <w:rPr>
          <w:color w:val="231F20"/>
          <w:spacing w:val="-3"/>
          <w:sz w:val="22"/>
        </w:rPr>
        <w:t> </w:t>
      </w:r>
      <w:r>
        <w:rPr>
          <w:color w:val="231F20"/>
          <w:sz w:val="22"/>
        </w:rPr>
        <w:t>using</w:t>
      </w:r>
      <w:r>
        <w:rPr>
          <w:color w:val="231F20"/>
          <w:spacing w:val="-7"/>
          <w:sz w:val="22"/>
        </w:rPr>
        <w:t> </w:t>
      </w:r>
      <w:r>
        <w:rPr>
          <w:color w:val="231F20"/>
          <w:spacing w:val="-4"/>
          <w:sz w:val="22"/>
        </w:rPr>
        <w:t>PHP.</w:t>
      </w:r>
    </w:p>
    <w:p>
      <w:pPr>
        <w:pStyle w:val="ListParagraph"/>
        <w:numPr>
          <w:ilvl w:val="0"/>
          <w:numId w:val="435"/>
        </w:numPr>
        <w:tabs>
          <w:tab w:pos="1771" w:val="left" w:leader="none"/>
        </w:tabs>
        <w:spacing w:line="240" w:lineRule="auto" w:before="0" w:after="0"/>
        <w:ind w:left="1771" w:right="0" w:hanging="432"/>
        <w:jc w:val="left"/>
        <w:rPr>
          <w:sz w:val="22"/>
        </w:rPr>
      </w:pPr>
      <w:r>
        <w:rPr>
          <w:color w:val="231F20"/>
          <w:sz w:val="22"/>
        </w:rPr>
        <w:t>Write</w:t>
      </w:r>
      <w:r>
        <w:rPr>
          <w:color w:val="231F20"/>
          <w:spacing w:val="-7"/>
          <w:sz w:val="22"/>
        </w:rPr>
        <w:t> </w:t>
      </w:r>
      <w:r>
        <w:rPr>
          <w:color w:val="231F20"/>
          <w:sz w:val="22"/>
        </w:rPr>
        <w:t>PHP</w:t>
      </w:r>
      <w:r>
        <w:rPr>
          <w:color w:val="231F20"/>
          <w:spacing w:val="-4"/>
          <w:sz w:val="22"/>
        </w:rPr>
        <w:t> </w:t>
      </w:r>
      <w:r>
        <w:rPr>
          <w:color w:val="231F20"/>
          <w:sz w:val="22"/>
        </w:rPr>
        <w:t>program</w:t>
      </w:r>
      <w:r>
        <w:rPr>
          <w:color w:val="231F20"/>
          <w:spacing w:val="-3"/>
          <w:sz w:val="22"/>
        </w:rPr>
        <w:t> </w:t>
      </w:r>
      <w:r>
        <w:rPr>
          <w:color w:val="231F20"/>
          <w:sz w:val="22"/>
        </w:rPr>
        <w:t>to</w:t>
      </w:r>
      <w:r>
        <w:rPr>
          <w:color w:val="231F20"/>
          <w:spacing w:val="-5"/>
          <w:sz w:val="22"/>
        </w:rPr>
        <w:t> </w:t>
      </w:r>
      <w:r>
        <w:rPr>
          <w:color w:val="231F20"/>
          <w:sz w:val="22"/>
        </w:rPr>
        <w:t>perform</w:t>
      </w:r>
      <w:r>
        <w:rPr>
          <w:color w:val="231F20"/>
          <w:spacing w:val="-9"/>
          <w:sz w:val="22"/>
        </w:rPr>
        <w:t> </w:t>
      </w:r>
      <w:r>
        <w:rPr>
          <w:color w:val="231F20"/>
          <w:sz w:val="22"/>
        </w:rPr>
        <w:t>various</w:t>
      </w:r>
      <w:r>
        <w:rPr>
          <w:color w:val="231F20"/>
          <w:spacing w:val="-9"/>
          <w:sz w:val="22"/>
        </w:rPr>
        <w:t> </w:t>
      </w:r>
      <w:r>
        <w:rPr>
          <w:color w:val="231F20"/>
          <w:sz w:val="22"/>
        </w:rPr>
        <w:t>operations</w:t>
      </w:r>
      <w:r>
        <w:rPr>
          <w:color w:val="231F20"/>
          <w:spacing w:val="-9"/>
          <w:sz w:val="22"/>
        </w:rPr>
        <w:t> </w:t>
      </w:r>
      <w:r>
        <w:rPr>
          <w:color w:val="231F20"/>
          <w:sz w:val="22"/>
        </w:rPr>
        <w:t>on</w:t>
      </w:r>
      <w:r>
        <w:rPr>
          <w:color w:val="231F20"/>
          <w:spacing w:val="-10"/>
          <w:sz w:val="22"/>
        </w:rPr>
        <w:t> </w:t>
      </w:r>
      <w:r>
        <w:rPr>
          <w:color w:val="231F20"/>
          <w:sz w:val="22"/>
        </w:rPr>
        <w:t>a database</w:t>
      </w:r>
      <w:r>
        <w:rPr>
          <w:color w:val="231F20"/>
          <w:spacing w:val="-9"/>
          <w:sz w:val="22"/>
        </w:rPr>
        <w:t> </w:t>
      </w:r>
      <w:r>
        <w:rPr>
          <w:color w:val="231F20"/>
          <w:sz w:val="22"/>
        </w:rPr>
        <w:t>table</w:t>
      </w:r>
      <w:r>
        <w:rPr>
          <w:color w:val="231F20"/>
          <w:spacing w:val="1"/>
          <w:sz w:val="22"/>
        </w:rPr>
        <w:t> </w:t>
      </w:r>
      <w:r>
        <w:rPr>
          <w:color w:val="231F20"/>
          <w:sz w:val="22"/>
        </w:rPr>
        <w:t>using</w:t>
      </w:r>
      <w:r>
        <w:rPr>
          <w:color w:val="231F20"/>
          <w:spacing w:val="-2"/>
          <w:sz w:val="22"/>
        </w:rPr>
        <w:t> functions.</w:t>
      </w:r>
    </w:p>
    <w:p>
      <w:pPr>
        <w:pStyle w:val="ListParagraph"/>
        <w:numPr>
          <w:ilvl w:val="0"/>
          <w:numId w:val="435"/>
        </w:numPr>
        <w:tabs>
          <w:tab w:pos="1771" w:val="left" w:leader="none"/>
        </w:tabs>
        <w:spacing w:line="240" w:lineRule="auto" w:before="1" w:after="0"/>
        <w:ind w:left="1771" w:right="0" w:hanging="432"/>
        <w:jc w:val="left"/>
        <w:rPr>
          <w:sz w:val="22"/>
        </w:rPr>
      </w:pPr>
      <w:r>
        <w:rPr>
          <w:color w:val="231F20"/>
          <w:sz w:val="22"/>
        </w:rPr>
        <w:t>Write</w:t>
      </w:r>
      <w:r>
        <w:rPr>
          <w:color w:val="231F20"/>
          <w:spacing w:val="-2"/>
          <w:sz w:val="22"/>
        </w:rPr>
        <w:t> </w:t>
      </w:r>
      <w:r>
        <w:rPr>
          <w:color w:val="231F20"/>
          <w:sz w:val="22"/>
        </w:rPr>
        <w:t>a</w:t>
      </w:r>
      <w:r>
        <w:rPr>
          <w:color w:val="231F20"/>
          <w:spacing w:val="-7"/>
          <w:sz w:val="22"/>
        </w:rPr>
        <w:t> </w:t>
      </w:r>
      <w:r>
        <w:rPr>
          <w:color w:val="231F20"/>
          <w:sz w:val="22"/>
        </w:rPr>
        <w:t>PHP</w:t>
      </w:r>
      <w:r>
        <w:rPr>
          <w:color w:val="231F20"/>
          <w:spacing w:val="-2"/>
          <w:sz w:val="22"/>
        </w:rPr>
        <w:t> </w:t>
      </w:r>
      <w:r>
        <w:rPr>
          <w:color w:val="231F20"/>
          <w:sz w:val="22"/>
        </w:rPr>
        <w:t>program</w:t>
      </w:r>
      <w:r>
        <w:rPr>
          <w:color w:val="231F20"/>
          <w:spacing w:val="-2"/>
          <w:sz w:val="22"/>
        </w:rPr>
        <w:t> </w:t>
      </w:r>
      <w:r>
        <w:rPr>
          <w:color w:val="231F20"/>
          <w:sz w:val="22"/>
        </w:rPr>
        <w:t>to</w:t>
      </w:r>
      <w:r>
        <w:rPr>
          <w:color w:val="231F20"/>
          <w:spacing w:val="-4"/>
          <w:sz w:val="22"/>
        </w:rPr>
        <w:t> </w:t>
      </w:r>
      <w:r>
        <w:rPr>
          <w:color w:val="231F20"/>
          <w:sz w:val="22"/>
        </w:rPr>
        <w:t>set</w:t>
      </w:r>
      <w:r>
        <w:rPr>
          <w:color w:val="231F20"/>
          <w:spacing w:val="-4"/>
          <w:sz w:val="22"/>
        </w:rPr>
        <w:t> </w:t>
      </w:r>
      <w:r>
        <w:rPr>
          <w:color w:val="231F20"/>
          <w:sz w:val="22"/>
        </w:rPr>
        <w:t>a</w:t>
      </w:r>
      <w:r>
        <w:rPr>
          <w:color w:val="231F20"/>
          <w:spacing w:val="-2"/>
          <w:sz w:val="22"/>
        </w:rPr>
        <w:t> cookie.</w:t>
      </w:r>
    </w:p>
    <w:p>
      <w:pPr>
        <w:pStyle w:val="ListParagraph"/>
        <w:spacing w:after="0" w:line="240" w:lineRule="auto"/>
        <w:jc w:val="left"/>
        <w:rPr>
          <w:sz w:val="22"/>
        </w:rPr>
        <w:sectPr>
          <w:pgSz w:w="12240" w:h="15840"/>
          <w:pgMar w:header="0" w:footer="1147" w:top="380" w:bottom="1340" w:left="360" w:right="360"/>
        </w:sectPr>
      </w:pPr>
    </w:p>
    <w:p>
      <w:pPr>
        <w:pStyle w:val="Heading5"/>
        <w:spacing w:before="45"/>
        <w:ind w:right="73"/>
        <w:jc w:val="center"/>
      </w:pPr>
      <w:r>
        <w:rPr>
          <w:color w:val="231F20"/>
        </w:rPr>
        <w:t>KEY</w:t>
      </w:r>
      <w:r>
        <w:rPr>
          <w:color w:val="231F20"/>
          <w:spacing w:val="-5"/>
        </w:rPr>
        <w:t> </w:t>
      </w:r>
      <w:r>
        <w:rPr>
          <w:color w:val="231F20"/>
          <w:spacing w:val="-2"/>
        </w:rPr>
        <w:t>COMPETENCIES</w:t>
      </w:r>
    </w:p>
    <w:p>
      <w:pPr>
        <w:pStyle w:val="BodyText"/>
        <w:spacing w:before="224" w:after="1"/>
        <w:rPr>
          <w:b/>
          <w:sz w:val="20"/>
        </w:rPr>
      </w:pPr>
    </w:p>
    <w:tbl>
      <w:tblPr>
        <w:tblW w:w="0" w:type="auto"/>
        <w:jc w:val="left"/>
        <w:tblInd w:w="1076"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687"/>
        <w:gridCol w:w="2675"/>
        <w:gridCol w:w="2706"/>
        <w:gridCol w:w="3710"/>
      </w:tblGrid>
      <w:tr>
        <w:trPr>
          <w:trHeight w:val="777" w:hRule="atLeast"/>
        </w:trPr>
        <w:tc>
          <w:tcPr>
            <w:tcW w:w="687" w:type="dxa"/>
          </w:tcPr>
          <w:p>
            <w:pPr>
              <w:pStyle w:val="TableParagraph"/>
              <w:spacing w:before="122"/>
              <w:ind w:left="225" w:right="125" w:hanging="63"/>
              <w:rPr>
                <w:b/>
                <w:sz w:val="22"/>
              </w:rPr>
            </w:pPr>
            <w:r>
              <w:rPr>
                <w:b/>
                <w:color w:val="231F20"/>
                <w:spacing w:val="-4"/>
                <w:sz w:val="22"/>
              </w:rPr>
              <w:t>Exp. </w:t>
            </w:r>
            <w:r>
              <w:rPr>
                <w:b/>
                <w:color w:val="231F20"/>
                <w:spacing w:val="-5"/>
                <w:sz w:val="22"/>
              </w:rPr>
              <w:t>No.</w:t>
            </w:r>
          </w:p>
        </w:tc>
        <w:tc>
          <w:tcPr>
            <w:tcW w:w="2675" w:type="dxa"/>
          </w:tcPr>
          <w:p>
            <w:pPr>
              <w:pStyle w:val="TableParagraph"/>
              <w:spacing w:before="122"/>
              <w:ind w:left="849" w:hanging="63"/>
              <w:rPr>
                <w:b/>
                <w:sz w:val="22"/>
              </w:rPr>
            </w:pPr>
            <w:r>
              <w:rPr>
                <w:b/>
                <w:color w:val="231F20"/>
                <w:sz w:val="22"/>
              </w:rPr>
              <w:t>Name</w:t>
            </w:r>
            <w:r>
              <w:rPr>
                <w:b/>
                <w:color w:val="231F20"/>
                <w:spacing w:val="-13"/>
                <w:sz w:val="22"/>
              </w:rPr>
              <w:t> </w:t>
            </w:r>
            <w:r>
              <w:rPr>
                <w:b/>
                <w:color w:val="231F20"/>
                <w:sz w:val="22"/>
              </w:rPr>
              <w:t>of</w:t>
            </w:r>
            <w:r>
              <w:rPr>
                <w:b/>
                <w:color w:val="231F20"/>
                <w:spacing w:val="-12"/>
                <w:sz w:val="22"/>
              </w:rPr>
              <w:t> </w:t>
            </w:r>
            <w:r>
              <w:rPr>
                <w:b/>
                <w:color w:val="231F20"/>
                <w:sz w:val="22"/>
              </w:rPr>
              <w:t>the </w:t>
            </w:r>
            <w:r>
              <w:rPr>
                <w:b/>
                <w:color w:val="231F20"/>
                <w:spacing w:val="-2"/>
                <w:sz w:val="22"/>
              </w:rPr>
              <w:t>experiment</w:t>
            </w:r>
          </w:p>
        </w:tc>
        <w:tc>
          <w:tcPr>
            <w:tcW w:w="2706" w:type="dxa"/>
            <w:tcBorders>
              <w:right w:val="single" w:sz="6" w:space="0" w:color="231F20"/>
            </w:tcBorders>
          </w:tcPr>
          <w:p>
            <w:pPr>
              <w:pStyle w:val="TableParagraph"/>
              <w:spacing w:before="55"/>
              <w:rPr>
                <w:b/>
                <w:sz w:val="22"/>
              </w:rPr>
            </w:pPr>
          </w:p>
          <w:p>
            <w:pPr>
              <w:pStyle w:val="TableParagraph"/>
              <w:ind w:left="873"/>
              <w:rPr>
                <w:b/>
                <w:sz w:val="22"/>
              </w:rPr>
            </w:pPr>
            <w:r>
              <w:rPr>
                <w:b/>
                <w:color w:val="231F20"/>
                <w:spacing w:val="-2"/>
                <w:sz w:val="22"/>
              </w:rPr>
              <w:t>Objectives</w:t>
            </w:r>
          </w:p>
        </w:tc>
        <w:tc>
          <w:tcPr>
            <w:tcW w:w="3710" w:type="dxa"/>
            <w:tcBorders>
              <w:left w:val="single" w:sz="6" w:space="0" w:color="231F20"/>
            </w:tcBorders>
          </w:tcPr>
          <w:p>
            <w:pPr>
              <w:pStyle w:val="TableParagraph"/>
              <w:spacing w:before="55"/>
              <w:rPr>
                <w:b/>
                <w:sz w:val="22"/>
              </w:rPr>
            </w:pPr>
          </w:p>
          <w:p>
            <w:pPr>
              <w:pStyle w:val="TableParagraph"/>
              <w:ind w:left="1026"/>
              <w:rPr>
                <w:b/>
                <w:sz w:val="22"/>
              </w:rPr>
            </w:pPr>
            <w:r>
              <w:rPr>
                <w:b/>
                <w:color w:val="231F20"/>
                <w:sz w:val="22"/>
              </w:rPr>
              <w:t>Key</w:t>
            </w:r>
            <w:r>
              <w:rPr>
                <w:b/>
                <w:color w:val="231F20"/>
                <w:spacing w:val="-7"/>
                <w:sz w:val="22"/>
              </w:rPr>
              <w:t> </w:t>
            </w:r>
            <w:r>
              <w:rPr>
                <w:b/>
                <w:color w:val="231F20"/>
                <w:spacing w:val="-2"/>
                <w:sz w:val="22"/>
              </w:rPr>
              <w:t>Competencies</w:t>
            </w:r>
          </w:p>
        </w:tc>
      </w:tr>
      <w:tr>
        <w:trPr>
          <w:trHeight w:val="1627" w:hRule="atLeast"/>
        </w:trPr>
        <w:tc>
          <w:tcPr>
            <w:tcW w:w="687" w:type="dxa"/>
          </w:tcPr>
          <w:p>
            <w:pPr>
              <w:pStyle w:val="TableParagraph"/>
              <w:rPr>
                <w:b/>
                <w:sz w:val="22"/>
              </w:rPr>
            </w:pPr>
          </w:p>
          <w:p>
            <w:pPr>
              <w:pStyle w:val="TableParagraph"/>
              <w:spacing w:before="6"/>
              <w:rPr>
                <w:b/>
                <w:sz w:val="22"/>
              </w:rPr>
            </w:pPr>
          </w:p>
          <w:p>
            <w:pPr>
              <w:pStyle w:val="TableParagraph"/>
              <w:spacing w:before="1"/>
              <w:ind w:left="14"/>
              <w:rPr>
                <w:sz w:val="22"/>
              </w:rPr>
            </w:pPr>
            <w:r>
              <w:rPr>
                <w:color w:val="231F20"/>
                <w:spacing w:val="-10"/>
                <w:sz w:val="22"/>
              </w:rPr>
              <w:t>1</w:t>
            </w:r>
          </w:p>
        </w:tc>
        <w:tc>
          <w:tcPr>
            <w:tcW w:w="2675" w:type="dxa"/>
          </w:tcPr>
          <w:p>
            <w:pPr>
              <w:pStyle w:val="TableParagraph"/>
              <w:spacing w:before="1"/>
              <w:rPr>
                <w:b/>
                <w:sz w:val="22"/>
              </w:rPr>
            </w:pPr>
          </w:p>
          <w:p>
            <w:pPr>
              <w:pStyle w:val="TableParagraph"/>
              <w:spacing w:line="278" w:lineRule="auto"/>
              <w:ind w:left="114" w:right="203"/>
              <w:rPr>
                <w:sz w:val="22"/>
              </w:rPr>
            </w:pPr>
            <w:r>
              <w:rPr>
                <w:color w:val="231F20"/>
                <w:sz w:val="22"/>
              </w:rPr>
              <w:t>Exercise</w:t>
            </w:r>
            <w:r>
              <w:rPr>
                <w:color w:val="231F20"/>
                <w:spacing w:val="-13"/>
                <w:sz w:val="22"/>
              </w:rPr>
              <w:t> </w:t>
            </w:r>
            <w:r>
              <w:rPr>
                <w:color w:val="231F20"/>
                <w:sz w:val="22"/>
              </w:rPr>
              <w:t>on</w:t>
            </w:r>
            <w:r>
              <w:rPr>
                <w:color w:val="231F20"/>
                <w:spacing w:val="-12"/>
                <w:sz w:val="22"/>
              </w:rPr>
              <w:t> </w:t>
            </w:r>
            <w:r>
              <w:rPr>
                <w:color w:val="231F20"/>
                <w:sz w:val="22"/>
              </w:rPr>
              <w:t>basic</w:t>
            </w:r>
            <w:r>
              <w:rPr>
                <w:color w:val="231F20"/>
                <w:spacing w:val="-13"/>
                <w:sz w:val="22"/>
              </w:rPr>
              <w:t> </w:t>
            </w:r>
            <w:r>
              <w:rPr>
                <w:color w:val="231F20"/>
                <w:sz w:val="22"/>
              </w:rPr>
              <w:t>HTML </w:t>
            </w:r>
            <w:r>
              <w:rPr>
                <w:color w:val="231F20"/>
                <w:spacing w:val="-4"/>
                <w:sz w:val="22"/>
              </w:rPr>
              <w:t>tags</w:t>
            </w:r>
          </w:p>
        </w:tc>
        <w:tc>
          <w:tcPr>
            <w:tcW w:w="2706" w:type="dxa"/>
            <w:tcBorders>
              <w:right w:val="single" w:sz="6" w:space="0" w:color="231F20"/>
            </w:tcBorders>
          </w:tcPr>
          <w:p>
            <w:pPr>
              <w:pStyle w:val="TableParagraph"/>
              <w:spacing w:before="1"/>
              <w:rPr>
                <w:b/>
                <w:sz w:val="22"/>
              </w:rPr>
            </w:pPr>
          </w:p>
          <w:p>
            <w:pPr>
              <w:pStyle w:val="TableParagraph"/>
              <w:spacing w:line="276" w:lineRule="auto"/>
              <w:ind w:left="114" w:right="398"/>
              <w:rPr>
                <w:sz w:val="22"/>
              </w:rPr>
            </w:pPr>
            <w:r>
              <w:rPr>
                <w:color w:val="231F20"/>
                <w:sz w:val="22"/>
              </w:rPr>
              <w:t>Create the HTML page with a title, heading, formatting</w:t>
            </w:r>
            <w:r>
              <w:rPr>
                <w:color w:val="231F20"/>
                <w:spacing w:val="-13"/>
                <w:sz w:val="22"/>
              </w:rPr>
              <w:t> </w:t>
            </w:r>
            <w:r>
              <w:rPr>
                <w:color w:val="231F20"/>
                <w:sz w:val="22"/>
              </w:rPr>
              <w:t>and</w:t>
            </w:r>
            <w:r>
              <w:rPr>
                <w:color w:val="231F20"/>
                <w:spacing w:val="-12"/>
                <w:sz w:val="22"/>
              </w:rPr>
              <w:t> </w:t>
            </w:r>
            <w:r>
              <w:rPr>
                <w:color w:val="231F20"/>
                <w:sz w:val="22"/>
              </w:rPr>
              <w:t>list</w:t>
            </w:r>
            <w:r>
              <w:rPr>
                <w:color w:val="231F20"/>
                <w:spacing w:val="-13"/>
                <w:sz w:val="22"/>
              </w:rPr>
              <w:t> </w:t>
            </w:r>
            <w:r>
              <w:rPr>
                <w:color w:val="231F20"/>
                <w:sz w:val="22"/>
              </w:rPr>
              <w:t>tags in the body.</w:t>
            </w:r>
          </w:p>
        </w:tc>
        <w:tc>
          <w:tcPr>
            <w:tcW w:w="3710" w:type="dxa"/>
            <w:tcBorders>
              <w:left w:val="single" w:sz="6" w:space="0" w:color="231F20"/>
            </w:tcBorders>
          </w:tcPr>
          <w:p>
            <w:pPr>
              <w:pStyle w:val="TableParagraph"/>
              <w:numPr>
                <w:ilvl w:val="0"/>
                <w:numId w:val="436"/>
              </w:numPr>
              <w:tabs>
                <w:tab w:pos="251" w:val="left" w:leader="none"/>
                <w:tab w:pos="253" w:val="left" w:leader="none"/>
              </w:tabs>
              <w:spacing w:line="240" w:lineRule="auto" w:before="1" w:after="0"/>
              <w:ind w:left="253" w:right="688" w:hanging="246"/>
              <w:jc w:val="left"/>
              <w:rPr>
                <w:sz w:val="22"/>
              </w:rPr>
            </w:pPr>
            <w:r>
              <w:rPr>
                <w:color w:val="231F20"/>
                <w:sz w:val="22"/>
              </w:rPr>
              <w:t>Identify</w:t>
            </w:r>
            <w:r>
              <w:rPr>
                <w:color w:val="231F20"/>
                <w:spacing w:val="-10"/>
                <w:sz w:val="22"/>
              </w:rPr>
              <w:t> </w:t>
            </w:r>
            <w:r>
              <w:rPr>
                <w:color w:val="231F20"/>
                <w:sz w:val="22"/>
              </w:rPr>
              <w:t>the</w:t>
            </w:r>
            <w:r>
              <w:rPr>
                <w:color w:val="231F20"/>
                <w:spacing w:val="-10"/>
                <w:sz w:val="22"/>
              </w:rPr>
              <w:t> </w:t>
            </w:r>
            <w:r>
              <w:rPr>
                <w:color w:val="231F20"/>
                <w:sz w:val="22"/>
              </w:rPr>
              <w:t>editor</w:t>
            </w:r>
            <w:r>
              <w:rPr>
                <w:color w:val="231F20"/>
                <w:spacing w:val="-10"/>
                <w:sz w:val="22"/>
              </w:rPr>
              <w:t> </w:t>
            </w:r>
            <w:r>
              <w:rPr>
                <w:color w:val="231F20"/>
                <w:sz w:val="22"/>
              </w:rPr>
              <w:t>required</w:t>
            </w:r>
            <w:r>
              <w:rPr>
                <w:color w:val="231F20"/>
                <w:spacing w:val="-10"/>
                <w:sz w:val="22"/>
              </w:rPr>
              <w:t> </w:t>
            </w:r>
            <w:r>
              <w:rPr>
                <w:color w:val="231F20"/>
                <w:sz w:val="22"/>
              </w:rPr>
              <w:t>for writing</w:t>
            </w:r>
            <w:r>
              <w:rPr>
                <w:color w:val="231F20"/>
                <w:spacing w:val="-1"/>
                <w:sz w:val="22"/>
              </w:rPr>
              <w:t> </w:t>
            </w:r>
            <w:r>
              <w:rPr>
                <w:color w:val="231F20"/>
                <w:sz w:val="22"/>
              </w:rPr>
              <w:t>HTML</w:t>
            </w:r>
          </w:p>
          <w:p>
            <w:pPr>
              <w:pStyle w:val="TableParagraph"/>
              <w:numPr>
                <w:ilvl w:val="0"/>
                <w:numId w:val="436"/>
              </w:numPr>
              <w:tabs>
                <w:tab w:pos="252" w:val="left" w:leader="none"/>
              </w:tabs>
              <w:spacing w:line="240" w:lineRule="auto" w:before="1" w:after="0"/>
              <w:ind w:left="252" w:right="0" w:hanging="244"/>
              <w:jc w:val="left"/>
              <w:rPr>
                <w:sz w:val="22"/>
              </w:rPr>
            </w:pPr>
            <w:r>
              <w:rPr>
                <w:color w:val="231F20"/>
                <w:sz w:val="22"/>
              </w:rPr>
              <w:t>Add</w:t>
            </w:r>
            <w:r>
              <w:rPr>
                <w:color w:val="231F20"/>
                <w:spacing w:val="-5"/>
                <w:sz w:val="22"/>
              </w:rPr>
              <w:t> </w:t>
            </w:r>
            <w:r>
              <w:rPr>
                <w:color w:val="231F20"/>
                <w:sz w:val="22"/>
              </w:rPr>
              <w:t>the</w:t>
            </w:r>
            <w:r>
              <w:rPr>
                <w:color w:val="231F20"/>
                <w:spacing w:val="-4"/>
                <w:sz w:val="22"/>
              </w:rPr>
              <w:t> </w:t>
            </w:r>
            <w:r>
              <w:rPr>
                <w:color w:val="231F20"/>
                <w:sz w:val="22"/>
              </w:rPr>
              <w:t>tags</w:t>
            </w:r>
            <w:r>
              <w:rPr>
                <w:color w:val="231F20"/>
                <w:spacing w:val="-7"/>
                <w:sz w:val="22"/>
              </w:rPr>
              <w:t> </w:t>
            </w:r>
            <w:r>
              <w:rPr>
                <w:color w:val="231F20"/>
                <w:sz w:val="22"/>
              </w:rPr>
              <w:t>with</w:t>
            </w:r>
            <w:r>
              <w:rPr>
                <w:color w:val="231F20"/>
                <w:spacing w:val="-5"/>
                <w:sz w:val="22"/>
              </w:rPr>
              <w:t> </w:t>
            </w:r>
            <w:r>
              <w:rPr>
                <w:color w:val="231F20"/>
                <w:sz w:val="22"/>
              </w:rPr>
              <w:t>relevant</w:t>
            </w:r>
            <w:r>
              <w:rPr>
                <w:color w:val="231F20"/>
                <w:spacing w:val="-3"/>
                <w:sz w:val="22"/>
              </w:rPr>
              <w:t> </w:t>
            </w:r>
            <w:r>
              <w:rPr>
                <w:color w:val="231F20"/>
                <w:spacing w:val="-2"/>
                <w:sz w:val="22"/>
              </w:rPr>
              <w:t>content</w:t>
            </w:r>
          </w:p>
          <w:p>
            <w:pPr>
              <w:pStyle w:val="TableParagraph"/>
              <w:numPr>
                <w:ilvl w:val="0"/>
                <w:numId w:val="436"/>
              </w:numPr>
              <w:tabs>
                <w:tab w:pos="252" w:val="left" w:leader="none"/>
              </w:tabs>
              <w:spacing w:line="240" w:lineRule="auto" w:before="10" w:after="0"/>
              <w:ind w:left="252" w:right="0" w:hanging="244"/>
              <w:jc w:val="left"/>
              <w:rPr>
                <w:sz w:val="22"/>
              </w:rPr>
            </w:pPr>
            <w:r>
              <w:rPr>
                <w:color w:val="231F20"/>
                <w:sz w:val="22"/>
              </w:rPr>
              <w:t>Save</w:t>
            </w:r>
            <w:r>
              <w:rPr>
                <w:color w:val="231F20"/>
                <w:spacing w:val="-9"/>
                <w:sz w:val="22"/>
              </w:rPr>
              <w:t> </w:t>
            </w:r>
            <w:r>
              <w:rPr>
                <w:color w:val="231F20"/>
                <w:sz w:val="22"/>
              </w:rPr>
              <w:t>the</w:t>
            </w:r>
            <w:r>
              <w:rPr>
                <w:color w:val="231F20"/>
                <w:spacing w:val="-4"/>
                <w:sz w:val="22"/>
              </w:rPr>
              <w:t> file</w:t>
            </w:r>
          </w:p>
          <w:p>
            <w:pPr>
              <w:pStyle w:val="TableParagraph"/>
              <w:numPr>
                <w:ilvl w:val="0"/>
                <w:numId w:val="436"/>
              </w:numPr>
              <w:tabs>
                <w:tab w:pos="252" w:val="left" w:leader="none"/>
              </w:tabs>
              <w:spacing w:line="266" w:lineRule="exact" w:before="0" w:after="0"/>
              <w:ind w:left="252" w:right="0" w:hanging="244"/>
              <w:jc w:val="left"/>
              <w:rPr>
                <w:sz w:val="22"/>
              </w:rPr>
            </w:pPr>
            <w:r>
              <w:rPr>
                <w:color w:val="231F20"/>
                <w:sz w:val="22"/>
              </w:rPr>
              <w:t>Open</w:t>
            </w:r>
            <w:r>
              <w:rPr>
                <w:color w:val="231F20"/>
                <w:spacing w:val="-9"/>
                <w:sz w:val="22"/>
              </w:rPr>
              <w:t> </w:t>
            </w:r>
            <w:r>
              <w:rPr>
                <w:color w:val="231F20"/>
                <w:sz w:val="22"/>
              </w:rPr>
              <w:t>the</w:t>
            </w:r>
            <w:r>
              <w:rPr>
                <w:color w:val="231F20"/>
                <w:spacing w:val="2"/>
                <w:sz w:val="22"/>
              </w:rPr>
              <w:t> </w:t>
            </w:r>
            <w:r>
              <w:rPr>
                <w:color w:val="231F20"/>
                <w:sz w:val="22"/>
              </w:rPr>
              <w:t>file</w:t>
            </w:r>
            <w:r>
              <w:rPr>
                <w:color w:val="231F20"/>
                <w:spacing w:val="-1"/>
                <w:sz w:val="22"/>
              </w:rPr>
              <w:t> </w:t>
            </w:r>
            <w:r>
              <w:rPr>
                <w:color w:val="231F20"/>
                <w:sz w:val="22"/>
              </w:rPr>
              <w:t>in</w:t>
            </w:r>
            <w:r>
              <w:rPr>
                <w:color w:val="231F20"/>
                <w:spacing w:val="-4"/>
                <w:sz w:val="22"/>
              </w:rPr>
              <w:t> </w:t>
            </w:r>
            <w:r>
              <w:rPr>
                <w:color w:val="231F20"/>
                <w:spacing w:val="-2"/>
                <w:sz w:val="22"/>
              </w:rPr>
              <w:t>browser</w:t>
            </w:r>
          </w:p>
          <w:p>
            <w:pPr>
              <w:pStyle w:val="TableParagraph"/>
              <w:numPr>
                <w:ilvl w:val="0"/>
                <w:numId w:val="436"/>
              </w:numPr>
              <w:tabs>
                <w:tab w:pos="252" w:val="left" w:leader="none"/>
              </w:tabs>
              <w:spacing w:line="254" w:lineRule="exact" w:before="0" w:after="0"/>
              <w:ind w:left="252" w:right="0" w:hanging="244"/>
              <w:jc w:val="left"/>
              <w:rPr>
                <w:sz w:val="22"/>
              </w:rPr>
            </w:pPr>
            <w:r>
              <w:rPr>
                <w:color w:val="231F20"/>
                <w:sz w:val="22"/>
              </w:rPr>
              <w:t>Test</w:t>
            </w:r>
            <w:r>
              <w:rPr>
                <w:color w:val="231F20"/>
                <w:spacing w:val="-6"/>
                <w:sz w:val="22"/>
              </w:rPr>
              <w:t> </w:t>
            </w:r>
            <w:r>
              <w:rPr>
                <w:color w:val="231F20"/>
                <w:sz w:val="22"/>
              </w:rPr>
              <w:t>the</w:t>
            </w:r>
            <w:r>
              <w:rPr>
                <w:color w:val="231F20"/>
                <w:spacing w:val="-5"/>
                <w:sz w:val="22"/>
              </w:rPr>
              <w:t> </w:t>
            </w:r>
            <w:r>
              <w:rPr>
                <w:color w:val="231F20"/>
                <w:spacing w:val="-2"/>
                <w:sz w:val="22"/>
              </w:rPr>
              <w:t>results</w:t>
            </w:r>
          </w:p>
        </w:tc>
      </w:tr>
      <w:tr>
        <w:trPr>
          <w:trHeight w:val="2318" w:hRule="atLeast"/>
        </w:trPr>
        <w:tc>
          <w:tcPr>
            <w:tcW w:w="687" w:type="dxa"/>
          </w:tcPr>
          <w:p>
            <w:pPr>
              <w:pStyle w:val="TableParagraph"/>
              <w:rPr>
                <w:b/>
                <w:sz w:val="22"/>
              </w:rPr>
            </w:pPr>
          </w:p>
          <w:p>
            <w:pPr>
              <w:pStyle w:val="TableParagraph"/>
              <w:spacing w:before="213"/>
              <w:rPr>
                <w:b/>
                <w:sz w:val="22"/>
              </w:rPr>
            </w:pPr>
          </w:p>
          <w:p>
            <w:pPr>
              <w:pStyle w:val="TableParagraph"/>
              <w:ind w:left="14"/>
              <w:rPr>
                <w:sz w:val="22"/>
              </w:rPr>
            </w:pPr>
            <w:r>
              <w:rPr>
                <w:color w:val="231F20"/>
                <w:spacing w:val="-10"/>
                <w:sz w:val="22"/>
              </w:rPr>
              <w:t>2</w:t>
            </w:r>
          </w:p>
        </w:tc>
        <w:tc>
          <w:tcPr>
            <w:tcW w:w="2675" w:type="dxa"/>
          </w:tcPr>
          <w:p>
            <w:pPr>
              <w:pStyle w:val="TableParagraph"/>
              <w:spacing w:before="241"/>
              <w:rPr>
                <w:b/>
                <w:sz w:val="22"/>
              </w:rPr>
            </w:pPr>
          </w:p>
          <w:p>
            <w:pPr>
              <w:pStyle w:val="TableParagraph"/>
              <w:spacing w:line="276" w:lineRule="auto"/>
              <w:ind w:left="114" w:right="203"/>
              <w:rPr>
                <w:sz w:val="22"/>
              </w:rPr>
            </w:pPr>
            <w:r>
              <w:rPr>
                <w:color w:val="231F20"/>
                <w:sz w:val="22"/>
              </w:rPr>
              <w:t>Design</w:t>
            </w:r>
            <w:r>
              <w:rPr>
                <w:color w:val="231F20"/>
                <w:spacing w:val="-10"/>
                <w:sz w:val="22"/>
              </w:rPr>
              <w:t> </w:t>
            </w:r>
            <w:r>
              <w:rPr>
                <w:color w:val="231F20"/>
                <w:sz w:val="22"/>
              </w:rPr>
              <w:t>a</w:t>
            </w:r>
            <w:r>
              <w:rPr>
                <w:color w:val="231F20"/>
                <w:spacing w:val="-9"/>
                <w:sz w:val="22"/>
              </w:rPr>
              <w:t> </w:t>
            </w:r>
            <w:r>
              <w:rPr>
                <w:color w:val="231F20"/>
                <w:sz w:val="22"/>
              </w:rPr>
              <w:t>HTML</w:t>
            </w:r>
            <w:r>
              <w:rPr>
                <w:color w:val="231F20"/>
                <w:spacing w:val="-11"/>
                <w:sz w:val="22"/>
              </w:rPr>
              <w:t> </w:t>
            </w:r>
            <w:r>
              <w:rPr>
                <w:color w:val="231F20"/>
                <w:sz w:val="22"/>
              </w:rPr>
              <w:t>page</w:t>
            </w:r>
            <w:r>
              <w:rPr>
                <w:color w:val="231F20"/>
                <w:spacing w:val="-9"/>
                <w:sz w:val="22"/>
              </w:rPr>
              <w:t> </w:t>
            </w:r>
            <w:r>
              <w:rPr>
                <w:color w:val="231F20"/>
                <w:sz w:val="22"/>
              </w:rPr>
              <w:t>using suitable table tags and </w:t>
            </w:r>
            <w:r>
              <w:rPr>
                <w:color w:val="231F20"/>
                <w:spacing w:val="-2"/>
                <w:sz w:val="22"/>
              </w:rPr>
              <w:t>attributes</w:t>
            </w:r>
          </w:p>
        </w:tc>
        <w:tc>
          <w:tcPr>
            <w:tcW w:w="2706" w:type="dxa"/>
            <w:tcBorders>
              <w:right w:val="single" w:sz="6" w:space="0" w:color="231F20"/>
            </w:tcBorders>
          </w:tcPr>
          <w:p>
            <w:pPr>
              <w:pStyle w:val="TableParagraph"/>
              <w:spacing w:before="6"/>
              <w:rPr>
                <w:b/>
                <w:sz w:val="22"/>
              </w:rPr>
            </w:pPr>
          </w:p>
          <w:p>
            <w:pPr>
              <w:pStyle w:val="TableParagraph"/>
              <w:spacing w:line="276" w:lineRule="auto"/>
              <w:ind w:left="114" w:right="203"/>
              <w:rPr>
                <w:sz w:val="22"/>
              </w:rPr>
            </w:pPr>
            <w:r>
              <w:rPr>
                <w:color w:val="231F20"/>
                <w:sz w:val="22"/>
              </w:rPr>
              <w:t>Create the HTML page with</w:t>
            </w:r>
            <w:r>
              <w:rPr>
                <w:color w:val="231F20"/>
                <w:spacing w:val="-9"/>
                <w:sz w:val="22"/>
              </w:rPr>
              <w:t> </w:t>
            </w:r>
            <w:r>
              <w:rPr>
                <w:color w:val="231F20"/>
                <w:sz w:val="22"/>
              </w:rPr>
              <w:t>a</w:t>
            </w:r>
            <w:r>
              <w:rPr>
                <w:color w:val="231F20"/>
                <w:spacing w:val="-9"/>
                <w:sz w:val="22"/>
              </w:rPr>
              <w:t> </w:t>
            </w:r>
            <w:r>
              <w:rPr>
                <w:color w:val="231F20"/>
                <w:sz w:val="22"/>
              </w:rPr>
              <w:t>table</w:t>
            </w:r>
            <w:r>
              <w:rPr>
                <w:color w:val="231F20"/>
                <w:spacing w:val="-9"/>
                <w:sz w:val="22"/>
              </w:rPr>
              <w:t> </w:t>
            </w:r>
            <w:r>
              <w:rPr>
                <w:color w:val="231F20"/>
                <w:sz w:val="22"/>
              </w:rPr>
              <w:t>and</w:t>
            </w:r>
            <w:r>
              <w:rPr>
                <w:color w:val="231F20"/>
                <w:spacing w:val="-9"/>
                <w:sz w:val="22"/>
              </w:rPr>
              <w:t> </w:t>
            </w:r>
            <w:r>
              <w:rPr>
                <w:color w:val="231F20"/>
                <w:sz w:val="22"/>
              </w:rPr>
              <w:t>that</w:t>
            </w:r>
            <w:r>
              <w:rPr>
                <w:color w:val="231F20"/>
                <w:spacing w:val="-10"/>
                <w:sz w:val="22"/>
              </w:rPr>
              <w:t> </w:t>
            </w:r>
            <w:r>
              <w:rPr>
                <w:color w:val="231F20"/>
                <w:sz w:val="22"/>
              </w:rPr>
              <w:t>table should have a header, body and footer.</w:t>
            </w:r>
          </w:p>
        </w:tc>
        <w:tc>
          <w:tcPr>
            <w:tcW w:w="3710" w:type="dxa"/>
            <w:tcBorders>
              <w:left w:val="single" w:sz="6" w:space="0" w:color="231F20"/>
            </w:tcBorders>
          </w:tcPr>
          <w:p>
            <w:pPr>
              <w:pStyle w:val="TableParagraph"/>
              <w:numPr>
                <w:ilvl w:val="0"/>
                <w:numId w:val="437"/>
              </w:numPr>
              <w:tabs>
                <w:tab w:pos="367" w:val="left" w:leader="none"/>
                <w:tab w:pos="369" w:val="left" w:leader="none"/>
              </w:tabs>
              <w:spacing w:line="223" w:lineRule="auto" w:before="11" w:after="0"/>
              <w:ind w:left="369" w:right="443" w:hanging="251"/>
              <w:jc w:val="left"/>
              <w:rPr>
                <w:sz w:val="22"/>
              </w:rPr>
            </w:pPr>
            <w:r>
              <w:rPr>
                <w:color w:val="231F20"/>
                <w:sz w:val="22"/>
              </w:rPr>
              <w:t>Identify</w:t>
            </w:r>
            <w:r>
              <w:rPr>
                <w:color w:val="231F20"/>
                <w:spacing w:val="-9"/>
                <w:sz w:val="22"/>
              </w:rPr>
              <w:t> </w:t>
            </w:r>
            <w:r>
              <w:rPr>
                <w:color w:val="231F20"/>
                <w:sz w:val="22"/>
              </w:rPr>
              <w:t>the</w:t>
            </w:r>
            <w:r>
              <w:rPr>
                <w:color w:val="231F20"/>
                <w:spacing w:val="-9"/>
                <w:sz w:val="22"/>
              </w:rPr>
              <w:t> </w:t>
            </w:r>
            <w:r>
              <w:rPr>
                <w:color w:val="231F20"/>
                <w:sz w:val="22"/>
              </w:rPr>
              <w:t>tags</w:t>
            </w:r>
            <w:r>
              <w:rPr>
                <w:color w:val="231F20"/>
                <w:spacing w:val="-9"/>
                <w:sz w:val="22"/>
              </w:rPr>
              <w:t> </w:t>
            </w:r>
            <w:r>
              <w:rPr>
                <w:color w:val="231F20"/>
                <w:sz w:val="22"/>
              </w:rPr>
              <w:t>for</w:t>
            </w:r>
            <w:r>
              <w:rPr>
                <w:color w:val="231F20"/>
                <w:spacing w:val="-9"/>
                <w:sz w:val="22"/>
              </w:rPr>
              <w:t> </w:t>
            </w:r>
            <w:r>
              <w:rPr>
                <w:color w:val="231F20"/>
                <w:sz w:val="22"/>
              </w:rPr>
              <w:t>creating</w:t>
            </w:r>
            <w:r>
              <w:rPr>
                <w:color w:val="231F20"/>
                <w:spacing w:val="-8"/>
                <w:sz w:val="22"/>
              </w:rPr>
              <w:t> </w:t>
            </w:r>
            <w:r>
              <w:rPr>
                <w:color w:val="231F20"/>
                <w:sz w:val="22"/>
              </w:rPr>
              <w:t>the </w:t>
            </w:r>
            <w:r>
              <w:rPr>
                <w:color w:val="231F20"/>
                <w:spacing w:val="-2"/>
                <w:sz w:val="22"/>
              </w:rPr>
              <w:t>table</w:t>
            </w:r>
          </w:p>
          <w:p>
            <w:pPr>
              <w:pStyle w:val="TableParagraph"/>
              <w:numPr>
                <w:ilvl w:val="0"/>
                <w:numId w:val="437"/>
              </w:numPr>
              <w:tabs>
                <w:tab w:pos="369" w:val="left" w:leader="none"/>
              </w:tabs>
              <w:spacing w:line="240" w:lineRule="auto" w:before="0" w:after="0"/>
              <w:ind w:left="369" w:right="754" w:hanging="251"/>
              <w:jc w:val="left"/>
              <w:rPr>
                <w:sz w:val="22"/>
              </w:rPr>
            </w:pPr>
            <w:r>
              <w:rPr>
                <w:color w:val="231F20"/>
                <w:sz w:val="22"/>
              </w:rPr>
              <w:t>Add</w:t>
            </w:r>
            <w:r>
              <w:rPr>
                <w:color w:val="231F20"/>
                <w:spacing w:val="-13"/>
                <w:sz w:val="22"/>
              </w:rPr>
              <w:t> </w:t>
            </w:r>
            <w:r>
              <w:rPr>
                <w:color w:val="231F20"/>
                <w:sz w:val="22"/>
              </w:rPr>
              <w:t>header,</w:t>
            </w:r>
            <w:r>
              <w:rPr>
                <w:color w:val="231F20"/>
                <w:spacing w:val="-12"/>
                <w:sz w:val="22"/>
              </w:rPr>
              <w:t> </w:t>
            </w:r>
            <w:r>
              <w:rPr>
                <w:color w:val="231F20"/>
                <w:sz w:val="22"/>
              </w:rPr>
              <w:t>body</w:t>
            </w:r>
            <w:r>
              <w:rPr>
                <w:color w:val="231F20"/>
                <w:spacing w:val="-13"/>
                <w:sz w:val="22"/>
              </w:rPr>
              <w:t> </w:t>
            </w:r>
            <w:r>
              <w:rPr>
                <w:color w:val="231F20"/>
                <w:sz w:val="22"/>
              </w:rPr>
              <w:t>and</w:t>
            </w:r>
            <w:r>
              <w:rPr>
                <w:color w:val="231F20"/>
                <w:spacing w:val="-12"/>
                <w:sz w:val="22"/>
              </w:rPr>
              <w:t> </w:t>
            </w:r>
            <w:r>
              <w:rPr>
                <w:color w:val="231F20"/>
                <w:sz w:val="22"/>
              </w:rPr>
              <w:t>footer to the table.</w:t>
            </w:r>
          </w:p>
          <w:p>
            <w:pPr>
              <w:pStyle w:val="TableParagraph"/>
              <w:numPr>
                <w:ilvl w:val="0"/>
                <w:numId w:val="437"/>
              </w:numPr>
              <w:tabs>
                <w:tab w:pos="367" w:val="left" w:leader="none"/>
                <w:tab w:pos="369" w:val="left" w:leader="none"/>
              </w:tabs>
              <w:spacing w:line="240" w:lineRule="auto" w:before="1" w:after="0"/>
              <w:ind w:left="369" w:right="1057" w:hanging="251"/>
              <w:jc w:val="left"/>
              <w:rPr>
                <w:sz w:val="22"/>
              </w:rPr>
            </w:pPr>
            <w:r>
              <w:rPr>
                <w:color w:val="231F20"/>
                <w:sz w:val="22"/>
              </w:rPr>
              <w:t>Put</w:t>
            </w:r>
            <w:r>
              <w:rPr>
                <w:color w:val="231F20"/>
                <w:spacing w:val="-12"/>
                <w:sz w:val="22"/>
              </w:rPr>
              <w:t> </w:t>
            </w:r>
            <w:r>
              <w:rPr>
                <w:color w:val="231F20"/>
                <w:sz w:val="22"/>
              </w:rPr>
              <w:t>some</w:t>
            </w:r>
            <w:r>
              <w:rPr>
                <w:color w:val="231F20"/>
                <w:spacing w:val="-10"/>
                <w:sz w:val="22"/>
              </w:rPr>
              <w:t> </w:t>
            </w:r>
            <w:r>
              <w:rPr>
                <w:color w:val="231F20"/>
                <w:sz w:val="22"/>
              </w:rPr>
              <w:t>content</w:t>
            </w:r>
            <w:r>
              <w:rPr>
                <w:color w:val="231F20"/>
                <w:spacing w:val="-12"/>
                <w:sz w:val="22"/>
              </w:rPr>
              <w:t> </w:t>
            </w:r>
            <w:r>
              <w:rPr>
                <w:color w:val="231F20"/>
                <w:sz w:val="22"/>
              </w:rPr>
              <w:t>in</w:t>
            </w:r>
            <w:r>
              <w:rPr>
                <w:color w:val="231F20"/>
                <w:spacing w:val="-11"/>
                <w:sz w:val="22"/>
              </w:rPr>
              <w:t> </w:t>
            </w:r>
            <w:r>
              <w:rPr>
                <w:color w:val="231F20"/>
                <w:sz w:val="22"/>
              </w:rPr>
              <w:t>each section of table</w:t>
            </w:r>
          </w:p>
          <w:p>
            <w:pPr>
              <w:pStyle w:val="TableParagraph"/>
              <w:numPr>
                <w:ilvl w:val="0"/>
                <w:numId w:val="437"/>
              </w:numPr>
              <w:tabs>
                <w:tab w:pos="367" w:val="left" w:leader="none"/>
              </w:tabs>
              <w:spacing w:line="252" w:lineRule="exact" w:before="0" w:after="0"/>
              <w:ind w:left="367" w:right="0" w:hanging="249"/>
              <w:jc w:val="left"/>
              <w:rPr>
                <w:sz w:val="22"/>
              </w:rPr>
            </w:pPr>
            <w:r>
              <w:rPr>
                <w:color w:val="231F20"/>
                <w:sz w:val="22"/>
              </w:rPr>
              <w:t>Save</w:t>
            </w:r>
            <w:r>
              <w:rPr>
                <w:color w:val="231F20"/>
                <w:spacing w:val="-9"/>
                <w:sz w:val="22"/>
              </w:rPr>
              <w:t> </w:t>
            </w:r>
            <w:r>
              <w:rPr>
                <w:color w:val="231F20"/>
                <w:sz w:val="22"/>
              </w:rPr>
              <w:t>the</w:t>
            </w:r>
            <w:r>
              <w:rPr>
                <w:color w:val="231F20"/>
                <w:spacing w:val="-4"/>
                <w:sz w:val="22"/>
              </w:rPr>
              <w:t> file</w:t>
            </w:r>
          </w:p>
          <w:p>
            <w:pPr>
              <w:pStyle w:val="TableParagraph"/>
              <w:numPr>
                <w:ilvl w:val="0"/>
                <w:numId w:val="437"/>
              </w:numPr>
              <w:tabs>
                <w:tab w:pos="367" w:val="left" w:leader="none"/>
              </w:tabs>
              <w:spacing w:line="235" w:lineRule="exact" w:before="0" w:after="0"/>
              <w:ind w:left="367" w:right="0" w:hanging="249"/>
              <w:jc w:val="left"/>
              <w:rPr>
                <w:sz w:val="22"/>
              </w:rPr>
            </w:pPr>
            <w:r>
              <w:rPr>
                <w:color w:val="231F20"/>
                <w:sz w:val="22"/>
              </w:rPr>
              <w:t>Open</w:t>
            </w:r>
            <w:r>
              <w:rPr>
                <w:color w:val="231F20"/>
                <w:spacing w:val="-9"/>
                <w:sz w:val="22"/>
              </w:rPr>
              <w:t> </w:t>
            </w:r>
            <w:r>
              <w:rPr>
                <w:color w:val="231F20"/>
                <w:sz w:val="22"/>
              </w:rPr>
              <w:t>the</w:t>
            </w:r>
            <w:r>
              <w:rPr>
                <w:color w:val="231F20"/>
                <w:spacing w:val="2"/>
                <w:sz w:val="22"/>
              </w:rPr>
              <w:t> </w:t>
            </w:r>
            <w:r>
              <w:rPr>
                <w:color w:val="231F20"/>
                <w:sz w:val="22"/>
              </w:rPr>
              <w:t>file</w:t>
            </w:r>
            <w:r>
              <w:rPr>
                <w:color w:val="231F20"/>
                <w:spacing w:val="-1"/>
                <w:sz w:val="22"/>
              </w:rPr>
              <w:t> </w:t>
            </w:r>
            <w:r>
              <w:rPr>
                <w:color w:val="231F20"/>
                <w:sz w:val="22"/>
              </w:rPr>
              <w:t>in</w:t>
            </w:r>
            <w:r>
              <w:rPr>
                <w:color w:val="231F20"/>
                <w:spacing w:val="-4"/>
                <w:sz w:val="22"/>
              </w:rPr>
              <w:t> </w:t>
            </w:r>
            <w:r>
              <w:rPr>
                <w:color w:val="231F20"/>
                <w:spacing w:val="-2"/>
                <w:sz w:val="22"/>
              </w:rPr>
              <w:t>browser</w:t>
            </w:r>
          </w:p>
          <w:p>
            <w:pPr>
              <w:pStyle w:val="TableParagraph"/>
              <w:numPr>
                <w:ilvl w:val="0"/>
                <w:numId w:val="437"/>
              </w:numPr>
              <w:tabs>
                <w:tab w:pos="367" w:val="left" w:leader="none"/>
              </w:tabs>
              <w:spacing w:line="225" w:lineRule="exact" w:before="0" w:after="0"/>
              <w:ind w:left="367" w:right="0" w:hanging="249"/>
              <w:jc w:val="left"/>
              <w:rPr>
                <w:sz w:val="22"/>
              </w:rPr>
            </w:pPr>
            <w:r>
              <w:rPr>
                <w:color w:val="231F20"/>
                <w:sz w:val="22"/>
              </w:rPr>
              <w:t>Test</w:t>
            </w:r>
            <w:r>
              <w:rPr>
                <w:color w:val="231F20"/>
                <w:spacing w:val="-6"/>
                <w:sz w:val="22"/>
              </w:rPr>
              <w:t> </w:t>
            </w:r>
            <w:r>
              <w:rPr>
                <w:color w:val="231F20"/>
                <w:sz w:val="22"/>
              </w:rPr>
              <w:t>the</w:t>
            </w:r>
            <w:r>
              <w:rPr>
                <w:color w:val="231F20"/>
                <w:spacing w:val="-5"/>
                <w:sz w:val="22"/>
              </w:rPr>
              <w:t> </w:t>
            </w:r>
            <w:r>
              <w:rPr>
                <w:color w:val="231F20"/>
                <w:spacing w:val="-2"/>
                <w:sz w:val="22"/>
              </w:rPr>
              <w:t>results</w:t>
            </w:r>
          </w:p>
        </w:tc>
      </w:tr>
      <w:tr>
        <w:trPr>
          <w:trHeight w:val="1814" w:hRule="atLeast"/>
        </w:trPr>
        <w:tc>
          <w:tcPr>
            <w:tcW w:w="687" w:type="dxa"/>
          </w:tcPr>
          <w:p>
            <w:pPr>
              <w:pStyle w:val="TableParagraph"/>
              <w:rPr>
                <w:b/>
                <w:sz w:val="22"/>
              </w:rPr>
            </w:pPr>
          </w:p>
          <w:p>
            <w:pPr>
              <w:pStyle w:val="TableParagraph"/>
              <w:spacing w:before="2"/>
              <w:rPr>
                <w:b/>
                <w:sz w:val="22"/>
              </w:rPr>
            </w:pPr>
          </w:p>
          <w:p>
            <w:pPr>
              <w:pStyle w:val="TableParagraph"/>
              <w:ind w:left="14"/>
              <w:rPr>
                <w:sz w:val="22"/>
              </w:rPr>
            </w:pPr>
            <w:r>
              <w:rPr>
                <w:color w:val="231F20"/>
                <w:spacing w:val="-10"/>
                <w:sz w:val="22"/>
              </w:rPr>
              <w:t>3</w:t>
            </w:r>
          </w:p>
        </w:tc>
        <w:tc>
          <w:tcPr>
            <w:tcW w:w="2675" w:type="dxa"/>
          </w:tcPr>
          <w:p>
            <w:pPr>
              <w:pStyle w:val="TableParagraph"/>
              <w:spacing w:before="237"/>
              <w:rPr>
                <w:b/>
                <w:sz w:val="22"/>
              </w:rPr>
            </w:pPr>
          </w:p>
          <w:p>
            <w:pPr>
              <w:pStyle w:val="TableParagraph"/>
              <w:spacing w:line="276" w:lineRule="auto"/>
              <w:ind w:left="114" w:right="360"/>
              <w:rPr>
                <w:sz w:val="22"/>
              </w:rPr>
            </w:pPr>
            <w:r>
              <w:rPr>
                <w:color w:val="231F20"/>
                <w:sz w:val="22"/>
              </w:rPr>
              <w:t>Design a HTML page with</w:t>
            </w:r>
            <w:r>
              <w:rPr>
                <w:color w:val="231F20"/>
                <w:spacing w:val="-13"/>
                <w:sz w:val="22"/>
              </w:rPr>
              <w:t> </w:t>
            </w:r>
            <w:r>
              <w:rPr>
                <w:color w:val="231F20"/>
                <w:sz w:val="22"/>
              </w:rPr>
              <w:t>a</w:t>
            </w:r>
            <w:r>
              <w:rPr>
                <w:color w:val="231F20"/>
                <w:spacing w:val="-12"/>
                <w:sz w:val="22"/>
              </w:rPr>
              <w:t> </w:t>
            </w:r>
            <w:r>
              <w:rPr>
                <w:color w:val="231F20"/>
                <w:sz w:val="22"/>
              </w:rPr>
              <w:t>form</w:t>
            </w:r>
            <w:r>
              <w:rPr>
                <w:color w:val="231F20"/>
                <w:spacing w:val="-13"/>
                <w:sz w:val="22"/>
              </w:rPr>
              <w:t> </w:t>
            </w:r>
            <w:r>
              <w:rPr>
                <w:color w:val="231F20"/>
                <w:sz w:val="22"/>
              </w:rPr>
              <w:t>containing various</w:t>
            </w:r>
            <w:r>
              <w:rPr>
                <w:color w:val="231F20"/>
                <w:spacing w:val="-5"/>
                <w:sz w:val="22"/>
              </w:rPr>
              <w:t> </w:t>
            </w:r>
            <w:r>
              <w:rPr>
                <w:color w:val="231F20"/>
                <w:sz w:val="22"/>
              </w:rPr>
              <w:t>controls</w:t>
            </w:r>
          </w:p>
        </w:tc>
        <w:tc>
          <w:tcPr>
            <w:tcW w:w="2706" w:type="dxa"/>
            <w:tcBorders>
              <w:right w:val="single" w:sz="6" w:space="0" w:color="231F20"/>
            </w:tcBorders>
          </w:tcPr>
          <w:p>
            <w:pPr>
              <w:pStyle w:val="TableParagraph"/>
              <w:spacing w:line="276" w:lineRule="auto" w:before="198"/>
              <w:ind w:left="114" w:right="90"/>
              <w:rPr>
                <w:sz w:val="22"/>
              </w:rPr>
            </w:pPr>
            <w:r>
              <w:rPr>
                <w:color w:val="231F20"/>
                <w:sz w:val="22"/>
              </w:rPr>
              <w:t>Create</w:t>
            </w:r>
            <w:r>
              <w:rPr>
                <w:color w:val="231F20"/>
                <w:spacing w:val="-10"/>
                <w:sz w:val="22"/>
              </w:rPr>
              <w:t> </w:t>
            </w:r>
            <w:r>
              <w:rPr>
                <w:color w:val="231F20"/>
                <w:sz w:val="22"/>
              </w:rPr>
              <w:t>the</w:t>
            </w:r>
            <w:r>
              <w:rPr>
                <w:color w:val="231F20"/>
                <w:spacing w:val="-10"/>
                <w:sz w:val="22"/>
              </w:rPr>
              <w:t> </w:t>
            </w:r>
            <w:r>
              <w:rPr>
                <w:color w:val="231F20"/>
                <w:sz w:val="22"/>
              </w:rPr>
              <w:t>HTML</w:t>
            </w:r>
            <w:r>
              <w:rPr>
                <w:color w:val="231F20"/>
                <w:spacing w:val="-12"/>
                <w:sz w:val="22"/>
              </w:rPr>
              <w:t> </w:t>
            </w:r>
            <w:r>
              <w:rPr>
                <w:color w:val="231F20"/>
                <w:sz w:val="22"/>
              </w:rPr>
              <w:t>page</w:t>
            </w:r>
            <w:r>
              <w:rPr>
                <w:color w:val="231F20"/>
                <w:spacing w:val="-10"/>
                <w:sz w:val="22"/>
              </w:rPr>
              <w:t> </w:t>
            </w:r>
            <w:r>
              <w:rPr>
                <w:color w:val="231F20"/>
                <w:sz w:val="22"/>
              </w:rPr>
              <w:t>with a form and add some controls like textbox, label to the form.</w:t>
            </w:r>
          </w:p>
        </w:tc>
        <w:tc>
          <w:tcPr>
            <w:tcW w:w="3710" w:type="dxa"/>
            <w:tcBorders>
              <w:left w:val="single" w:sz="6" w:space="0" w:color="231F20"/>
            </w:tcBorders>
          </w:tcPr>
          <w:p>
            <w:pPr>
              <w:pStyle w:val="TableParagraph"/>
              <w:numPr>
                <w:ilvl w:val="0"/>
                <w:numId w:val="438"/>
              </w:numPr>
              <w:tabs>
                <w:tab w:pos="357" w:val="left" w:leader="none"/>
                <w:tab w:pos="359" w:val="left" w:leader="none"/>
              </w:tabs>
              <w:spacing w:line="240" w:lineRule="auto" w:before="1" w:after="0"/>
              <w:ind w:left="359" w:right="1105" w:hanging="241"/>
              <w:jc w:val="left"/>
              <w:rPr>
                <w:sz w:val="22"/>
              </w:rPr>
            </w:pPr>
            <w:r>
              <w:rPr>
                <w:color w:val="231F20"/>
                <w:sz w:val="22"/>
              </w:rPr>
              <w:t>Identify</w:t>
            </w:r>
            <w:r>
              <w:rPr>
                <w:color w:val="231F20"/>
                <w:spacing w:val="-9"/>
                <w:sz w:val="22"/>
              </w:rPr>
              <w:t> </w:t>
            </w:r>
            <w:r>
              <w:rPr>
                <w:color w:val="231F20"/>
                <w:sz w:val="22"/>
              </w:rPr>
              <w:t>the</w:t>
            </w:r>
            <w:r>
              <w:rPr>
                <w:color w:val="231F20"/>
                <w:spacing w:val="-9"/>
                <w:sz w:val="22"/>
              </w:rPr>
              <w:t> </w:t>
            </w:r>
            <w:r>
              <w:rPr>
                <w:color w:val="231F20"/>
                <w:sz w:val="22"/>
              </w:rPr>
              <w:t>tags</w:t>
            </w:r>
            <w:r>
              <w:rPr>
                <w:color w:val="231F20"/>
                <w:spacing w:val="-9"/>
                <w:sz w:val="22"/>
              </w:rPr>
              <w:t> </w:t>
            </w:r>
            <w:r>
              <w:rPr>
                <w:color w:val="231F20"/>
                <w:sz w:val="22"/>
              </w:rPr>
              <w:t>to</w:t>
            </w:r>
            <w:r>
              <w:rPr>
                <w:color w:val="231F20"/>
                <w:spacing w:val="-10"/>
                <w:sz w:val="22"/>
              </w:rPr>
              <w:t> </w:t>
            </w:r>
            <w:r>
              <w:rPr>
                <w:color w:val="231F20"/>
                <w:sz w:val="22"/>
              </w:rPr>
              <w:t>add</w:t>
            </w:r>
            <w:r>
              <w:rPr>
                <w:color w:val="231F20"/>
                <w:spacing w:val="-5"/>
                <w:sz w:val="22"/>
              </w:rPr>
              <w:t> </w:t>
            </w:r>
            <w:r>
              <w:rPr>
                <w:color w:val="231F20"/>
                <w:sz w:val="22"/>
              </w:rPr>
              <w:t>a form and controls</w:t>
            </w:r>
          </w:p>
          <w:p>
            <w:pPr>
              <w:pStyle w:val="TableParagraph"/>
              <w:numPr>
                <w:ilvl w:val="0"/>
                <w:numId w:val="438"/>
              </w:numPr>
              <w:tabs>
                <w:tab w:pos="369" w:val="left" w:leader="none"/>
              </w:tabs>
              <w:spacing w:line="235" w:lineRule="auto" w:before="5" w:after="0"/>
              <w:ind w:left="369" w:right="861" w:hanging="251"/>
              <w:jc w:val="left"/>
              <w:rPr>
                <w:sz w:val="22"/>
              </w:rPr>
            </w:pPr>
            <w:r>
              <w:rPr>
                <w:color w:val="231F20"/>
                <w:sz w:val="22"/>
              </w:rPr>
              <w:t>Add</w:t>
            </w:r>
            <w:r>
              <w:rPr>
                <w:color w:val="231F20"/>
                <w:spacing w:val="-9"/>
                <w:sz w:val="22"/>
              </w:rPr>
              <w:t> </w:t>
            </w:r>
            <w:r>
              <w:rPr>
                <w:color w:val="231F20"/>
                <w:sz w:val="22"/>
              </w:rPr>
              <w:t>the</w:t>
            </w:r>
            <w:r>
              <w:rPr>
                <w:color w:val="231F20"/>
                <w:spacing w:val="-9"/>
                <w:sz w:val="22"/>
              </w:rPr>
              <w:t> </w:t>
            </w:r>
            <w:r>
              <w:rPr>
                <w:color w:val="231F20"/>
                <w:sz w:val="22"/>
              </w:rPr>
              <w:t>form</w:t>
            </w:r>
            <w:r>
              <w:rPr>
                <w:color w:val="231F20"/>
                <w:spacing w:val="-8"/>
                <w:sz w:val="22"/>
              </w:rPr>
              <w:t> </w:t>
            </w:r>
            <w:r>
              <w:rPr>
                <w:color w:val="231F20"/>
                <w:sz w:val="22"/>
              </w:rPr>
              <w:t>and</w:t>
            </w:r>
            <w:r>
              <w:rPr>
                <w:color w:val="231F20"/>
                <w:spacing w:val="-9"/>
                <w:sz w:val="22"/>
              </w:rPr>
              <w:t> </w:t>
            </w:r>
            <w:r>
              <w:rPr>
                <w:color w:val="231F20"/>
                <w:sz w:val="22"/>
              </w:rPr>
              <w:t>put</w:t>
            </w:r>
            <w:r>
              <w:rPr>
                <w:color w:val="231F20"/>
                <w:spacing w:val="-10"/>
                <w:sz w:val="22"/>
              </w:rPr>
              <w:t> </w:t>
            </w:r>
            <w:r>
              <w:rPr>
                <w:color w:val="231F20"/>
                <w:sz w:val="22"/>
              </w:rPr>
              <w:t>some controls in it.</w:t>
            </w:r>
          </w:p>
          <w:p>
            <w:pPr>
              <w:pStyle w:val="TableParagraph"/>
              <w:numPr>
                <w:ilvl w:val="0"/>
                <w:numId w:val="438"/>
              </w:numPr>
              <w:tabs>
                <w:tab w:pos="367" w:val="left" w:leader="none"/>
              </w:tabs>
              <w:spacing w:line="257" w:lineRule="exact" w:before="3" w:after="0"/>
              <w:ind w:left="367" w:right="0" w:hanging="249"/>
              <w:jc w:val="left"/>
              <w:rPr>
                <w:sz w:val="22"/>
              </w:rPr>
            </w:pPr>
            <w:r>
              <w:rPr>
                <w:color w:val="231F20"/>
                <w:sz w:val="22"/>
              </w:rPr>
              <w:t>Save</w:t>
            </w:r>
            <w:r>
              <w:rPr>
                <w:color w:val="231F20"/>
                <w:spacing w:val="-9"/>
                <w:sz w:val="22"/>
              </w:rPr>
              <w:t> </w:t>
            </w:r>
            <w:r>
              <w:rPr>
                <w:color w:val="231F20"/>
                <w:sz w:val="22"/>
              </w:rPr>
              <w:t>the</w:t>
            </w:r>
            <w:r>
              <w:rPr>
                <w:color w:val="231F20"/>
                <w:spacing w:val="-4"/>
                <w:sz w:val="22"/>
              </w:rPr>
              <w:t> file</w:t>
            </w:r>
          </w:p>
          <w:p>
            <w:pPr>
              <w:pStyle w:val="TableParagraph"/>
              <w:numPr>
                <w:ilvl w:val="0"/>
                <w:numId w:val="438"/>
              </w:numPr>
              <w:tabs>
                <w:tab w:pos="367" w:val="left" w:leader="none"/>
              </w:tabs>
              <w:spacing w:line="235" w:lineRule="exact" w:before="0" w:after="0"/>
              <w:ind w:left="367" w:right="0" w:hanging="249"/>
              <w:jc w:val="left"/>
              <w:rPr>
                <w:sz w:val="22"/>
              </w:rPr>
            </w:pPr>
            <w:r>
              <w:rPr>
                <w:color w:val="231F20"/>
                <w:sz w:val="22"/>
              </w:rPr>
              <w:t>Open</w:t>
            </w:r>
            <w:r>
              <w:rPr>
                <w:color w:val="231F20"/>
                <w:spacing w:val="-9"/>
                <w:sz w:val="22"/>
              </w:rPr>
              <w:t> </w:t>
            </w:r>
            <w:r>
              <w:rPr>
                <w:color w:val="231F20"/>
                <w:sz w:val="22"/>
              </w:rPr>
              <w:t>the</w:t>
            </w:r>
            <w:r>
              <w:rPr>
                <w:color w:val="231F20"/>
                <w:spacing w:val="2"/>
                <w:sz w:val="22"/>
              </w:rPr>
              <w:t> </w:t>
            </w:r>
            <w:r>
              <w:rPr>
                <w:color w:val="231F20"/>
                <w:sz w:val="22"/>
              </w:rPr>
              <w:t>file</w:t>
            </w:r>
            <w:r>
              <w:rPr>
                <w:color w:val="231F20"/>
                <w:spacing w:val="-1"/>
                <w:sz w:val="22"/>
              </w:rPr>
              <w:t> </w:t>
            </w:r>
            <w:r>
              <w:rPr>
                <w:color w:val="231F20"/>
                <w:sz w:val="22"/>
              </w:rPr>
              <w:t>in</w:t>
            </w:r>
            <w:r>
              <w:rPr>
                <w:color w:val="231F20"/>
                <w:spacing w:val="-4"/>
                <w:sz w:val="22"/>
              </w:rPr>
              <w:t> </w:t>
            </w:r>
            <w:r>
              <w:rPr>
                <w:color w:val="231F20"/>
                <w:spacing w:val="-2"/>
                <w:sz w:val="22"/>
              </w:rPr>
              <w:t>browser</w:t>
            </w:r>
          </w:p>
          <w:p>
            <w:pPr>
              <w:pStyle w:val="TableParagraph"/>
              <w:numPr>
                <w:ilvl w:val="0"/>
                <w:numId w:val="438"/>
              </w:numPr>
              <w:tabs>
                <w:tab w:pos="367" w:val="left" w:leader="none"/>
              </w:tabs>
              <w:spacing w:line="230" w:lineRule="exact" w:before="0" w:after="0"/>
              <w:ind w:left="367" w:right="0" w:hanging="249"/>
              <w:jc w:val="left"/>
              <w:rPr>
                <w:sz w:val="22"/>
              </w:rPr>
            </w:pPr>
            <w:r>
              <w:rPr>
                <w:color w:val="231F20"/>
                <w:sz w:val="22"/>
              </w:rPr>
              <w:t>Test</w:t>
            </w:r>
            <w:r>
              <w:rPr>
                <w:color w:val="231F20"/>
                <w:spacing w:val="-6"/>
                <w:sz w:val="22"/>
              </w:rPr>
              <w:t> </w:t>
            </w:r>
            <w:r>
              <w:rPr>
                <w:color w:val="231F20"/>
                <w:sz w:val="22"/>
              </w:rPr>
              <w:t>the</w:t>
            </w:r>
            <w:r>
              <w:rPr>
                <w:color w:val="231F20"/>
                <w:spacing w:val="-5"/>
                <w:sz w:val="22"/>
              </w:rPr>
              <w:t> </w:t>
            </w:r>
            <w:r>
              <w:rPr>
                <w:color w:val="231F20"/>
                <w:spacing w:val="-2"/>
                <w:sz w:val="22"/>
              </w:rPr>
              <w:t>results</w:t>
            </w:r>
          </w:p>
        </w:tc>
      </w:tr>
      <w:tr>
        <w:trPr>
          <w:trHeight w:val="2087" w:hRule="atLeast"/>
        </w:trPr>
        <w:tc>
          <w:tcPr>
            <w:tcW w:w="687" w:type="dxa"/>
          </w:tcPr>
          <w:p>
            <w:pPr>
              <w:pStyle w:val="TableParagraph"/>
              <w:rPr>
                <w:b/>
                <w:sz w:val="22"/>
              </w:rPr>
            </w:pPr>
          </w:p>
          <w:p>
            <w:pPr>
              <w:pStyle w:val="TableParagraph"/>
              <w:spacing w:before="213"/>
              <w:rPr>
                <w:b/>
                <w:sz w:val="22"/>
              </w:rPr>
            </w:pPr>
          </w:p>
          <w:p>
            <w:pPr>
              <w:pStyle w:val="TableParagraph"/>
              <w:ind w:left="14"/>
              <w:rPr>
                <w:sz w:val="22"/>
              </w:rPr>
            </w:pPr>
            <w:r>
              <w:rPr>
                <w:color w:val="231F20"/>
                <w:spacing w:val="-10"/>
                <w:sz w:val="22"/>
              </w:rPr>
              <w:t>4</w:t>
            </w:r>
          </w:p>
        </w:tc>
        <w:tc>
          <w:tcPr>
            <w:tcW w:w="2675" w:type="dxa"/>
          </w:tcPr>
          <w:p>
            <w:pPr>
              <w:pStyle w:val="TableParagraph"/>
              <w:spacing w:before="6"/>
              <w:rPr>
                <w:b/>
                <w:sz w:val="22"/>
              </w:rPr>
            </w:pPr>
          </w:p>
          <w:p>
            <w:pPr>
              <w:pStyle w:val="TableParagraph"/>
              <w:spacing w:line="273" w:lineRule="auto" w:before="1"/>
              <w:ind w:left="114" w:right="562"/>
              <w:rPr>
                <w:sz w:val="22"/>
              </w:rPr>
            </w:pPr>
            <w:r>
              <w:rPr>
                <w:color w:val="231F20"/>
                <w:sz w:val="22"/>
              </w:rPr>
              <w:t>Design</w:t>
            </w:r>
            <w:r>
              <w:rPr>
                <w:color w:val="231F20"/>
                <w:spacing w:val="-13"/>
                <w:sz w:val="22"/>
              </w:rPr>
              <w:t> </w:t>
            </w:r>
            <w:r>
              <w:rPr>
                <w:color w:val="231F20"/>
                <w:sz w:val="22"/>
              </w:rPr>
              <w:t>a</w:t>
            </w:r>
            <w:r>
              <w:rPr>
                <w:color w:val="231F20"/>
                <w:spacing w:val="-11"/>
                <w:sz w:val="22"/>
              </w:rPr>
              <w:t> </w:t>
            </w:r>
            <w:r>
              <w:rPr>
                <w:color w:val="231F20"/>
                <w:sz w:val="22"/>
              </w:rPr>
              <w:t>HTML</w:t>
            </w:r>
            <w:r>
              <w:rPr>
                <w:color w:val="231F20"/>
                <w:spacing w:val="-13"/>
                <w:sz w:val="22"/>
              </w:rPr>
              <w:t> </w:t>
            </w:r>
            <w:r>
              <w:rPr>
                <w:color w:val="231F20"/>
                <w:sz w:val="22"/>
              </w:rPr>
              <w:t>page on frames</w:t>
            </w:r>
          </w:p>
        </w:tc>
        <w:tc>
          <w:tcPr>
            <w:tcW w:w="2706" w:type="dxa"/>
            <w:tcBorders>
              <w:right w:val="single" w:sz="6" w:space="0" w:color="231F20"/>
            </w:tcBorders>
          </w:tcPr>
          <w:p>
            <w:pPr>
              <w:pStyle w:val="TableParagraph"/>
              <w:spacing w:line="276" w:lineRule="auto" w:before="184"/>
              <w:ind w:left="114" w:right="286"/>
              <w:rPr>
                <w:sz w:val="22"/>
              </w:rPr>
            </w:pPr>
            <w:r>
              <w:rPr>
                <w:color w:val="231F20"/>
                <w:sz w:val="22"/>
              </w:rPr>
              <w:t>Create the HTML page with</w:t>
            </w:r>
            <w:r>
              <w:rPr>
                <w:color w:val="231F20"/>
                <w:spacing w:val="-9"/>
                <w:sz w:val="22"/>
              </w:rPr>
              <w:t> </w:t>
            </w:r>
            <w:r>
              <w:rPr>
                <w:color w:val="231F20"/>
                <w:sz w:val="22"/>
              </w:rPr>
              <w:t>multiple</w:t>
            </w:r>
            <w:r>
              <w:rPr>
                <w:color w:val="231F20"/>
                <w:spacing w:val="-12"/>
                <w:sz w:val="22"/>
              </w:rPr>
              <w:t> </w:t>
            </w:r>
            <w:r>
              <w:rPr>
                <w:color w:val="231F20"/>
                <w:sz w:val="22"/>
              </w:rPr>
              <w:t>if</w:t>
            </w:r>
            <w:r>
              <w:rPr>
                <w:color w:val="231F20"/>
                <w:spacing w:val="-8"/>
                <w:sz w:val="22"/>
              </w:rPr>
              <w:t> </w:t>
            </w:r>
            <w:r>
              <w:rPr>
                <w:color w:val="231F20"/>
                <w:sz w:val="22"/>
              </w:rPr>
              <w:t>rames</w:t>
            </w:r>
            <w:r>
              <w:rPr>
                <w:color w:val="231F20"/>
                <w:spacing w:val="-8"/>
                <w:sz w:val="22"/>
              </w:rPr>
              <w:t> </w:t>
            </w:r>
            <w:r>
              <w:rPr>
                <w:color w:val="231F20"/>
                <w:sz w:val="22"/>
              </w:rPr>
              <w:t>so that content in each frame</w:t>
            </w:r>
            <w:r>
              <w:rPr>
                <w:color w:val="231F20"/>
                <w:spacing w:val="-12"/>
                <w:sz w:val="22"/>
              </w:rPr>
              <w:t> </w:t>
            </w:r>
            <w:r>
              <w:rPr>
                <w:color w:val="231F20"/>
                <w:sz w:val="22"/>
              </w:rPr>
              <w:t>will</w:t>
            </w:r>
            <w:r>
              <w:rPr>
                <w:color w:val="231F20"/>
                <w:spacing w:val="-10"/>
                <w:sz w:val="22"/>
              </w:rPr>
              <w:t> </w:t>
            </w:r>
            <w:r>
              <w:rPr>
                <w:color w:val="231F20"/>
                <w:sz w:val="22"/>
              </w:rPr>
              <w:t>have</w:t>
            </w:r>
            <w:r>
              <w:rPr>
                <w:color w:val="231F20"/>
                <w:spacing w:val="-12"/>
                <w:sz w:val="22"/>
              </w:rPr>
              <w:t> </w:t>
            </w:r>
            <w:r>
              <w:rPr>
                <w:color w:val="231F20"/>
                <w:sz w:val="22"/>
              </w:rPr>
              <w:t>different format and colors.</w:t>
            </w:r>
          </w:p>
        </w:tc>
        <w:tc>
          <w:tcPr>
            <w:tcW w:w="3710" w:type="dxa"/>
            <w:tcBorders>
              <w:left w:val="single" w:sz="6" w:space="0" w:color="231F20"/>
            </w:tcBorders>
          </w:tcPr>
          <w:p>
            <w:pPr>
              <w:pStyle w:val="TableParagraph"/>
              <w:numPr>
                <w:ilvl w:val="0"/>
                <w:numId w:val="439"/>
              </w:numPr>
              <w:tabs>
                <w:tab w:pos="367" w:val="left" w:leader="none"/>
                <w:tab w:pos="369" w:val="left" w:leader="none"/>
              </w:tabs>
              <w:spacing w:line="244" w:lineRule="auto" w:before="1" w:after="0"/>
              <w:ind w:left="369" w:right="790" w:hanging="251"/>
              <w:jc w:val="left"/>
              <w:rPr>
                <w:sz w:val="22"/>
              </w:rPr>
            </w:pPr>
            <w:r>
              <w:rPr>
                <w:color w:val="231F20"/>
                <w:sz w:val="22"/>
              </w:rPr>
              <w:t>Identify</w:t>
            </w:r>
            <w:r>
              <w:rPr>
                <w:color w:val="231F20"/>
                <w:spacing w:val="-11"/>
                <w:sz w:val="22"/>
              </w:rPr>
              <w:t> </w:t>
            </w:r>
            <w:r>
              <w:rPr>
                <w:color w:val="231F20"/>
                <w:sz w:val="22"/>
              </w:rPr>
              <w:t>the</w:t>
            </w:r>
            <w:r>
              <w:rPr>
                <w:color w:val="231F20"/>
                <w:spacing w:val="-11"/>
                <w:sz w:val="22"/>
              </w:rPr>
              <w:t> </w:t>
            </w:r>
            <w:r>
              <w:rPr>
                <w:color w:val="231F20"/>
                <w:sz w:val="22"/>
              </w:rPr>
              <w:t>tags</w:t>
            </w:r>
            <w:r>
              <w:rPr>
                <w:color w:val="231F20"/>
                <w:spacing w:val="-11"/>
                <w:sz w:val="22"/>
              </w:rPr>
              <w:t> </w:t>
            </w:r>
            <w:r>
              <w:rPr>
                <w:color w:val="231F20"/>
                <w:sz w:val="22"/>
              </w:rPr>
              <w:t>for</w:t>
            </w:r>
            <w:r>
              <w:rPr>
                <w:color w:val="231F20"/>
                <w:spacing w:val="-11"/>
                <w:sz w:val="22"/>
              </w:rPr>
              <w:t> </w:t>
            </w:r>
            <w:r>
              <w:rPr>
                <w:color w:val="231F20"/>
                <w:sz w:val="22"/>
              </w:rPr>
              <w:t>creating multiple frames</w:t>
            </w:r>
          </w:p>
          <w:p>
            <w:pPr>
              <w:pStyle w:val="TableParagraph"/>
              <w:numPr>
                <w:ilvl w:val="0"/>
                <w:numId w:val="439"/>
              </w:numPr>
              <w:tabs>
                <w:tab w:pos="369" w:val="left" w:leader="none"/>
              </w:tabs>
              <w:spacing w:line="240" w:lineRule="auto" w:before="0" w:after="0"/>
              <w:ind w:left="369" w:right="569" w:hanging="251"/>
              <w:jc w:val="left"/>
              <w:rPr>
                <w:sz w:val="22"/>
              </w:rPr>
            </w:pPr>
            <w:r>
              <w:rPr>
                <w:color w:val="231F20"/>
                <w:sz w:val="22"/>
              </w:rPr>
              <w:t>Add some content to the frames and use different formats,</w:t>
            </w:r>
            <w:r>
              <w:rPr>
                <w:color w:val="231F20"/>
                <w:spacing w:val="-13"/>
                <w:sz w:val="22"/>
              </w:rPr>
              <w:t> </w:t>
            </w:r>
            <w:r>
              <w:rPr>
                <w:color w:val="231F20"/>
                <w:sz w:val="22"/>
              </w:rPr>
              <w:t>colors</w:t>
            </w:r>
            <w:r>
              <w:rPr>
                <w:color w:val="231F20"/>
                <w:spacing w:val="-11"/>
                <w:sz w:val="22"/>
              </w:rPr>
              <w:t> </w:t>
            </w:r>
            <w:r>
              <w:rPr>
                <w:color w:val="231F20"/>
                <w:sz w:val="22"/>
              </w:rPr>
              <w:t>for</w:t>
            </w:r>
            <w:r>
              <w:rPr>
                <w:color w:val="231F20"/>
                <w:spacing w:val="-12"/>
                <w:sz w:val="22"/>
              </w:rPr>
              <w:t> </w:t>
            </w:r>
            <w:r>
              <w:rPr>
                <w:color w:val="231F20"/>
                <w:sz w:val="22"/>
              </w:rPr>
              <w:t>each</w:t>
            </w:r>
            <w:r>
              <w:rPr>
                <w:color w:val="231F20"/>
                <w:spacing w:val="-11"/>
                <w:sz w:val="22"/>
              </w:rPr>
              <w:t> </w:t>
            </w:r>
            <w:r>
              <w:rPr>
                <w:color w:val="231F20"/>
                <w:sz w:val="22"/>
              </w:rPr>
              <w:t>frame.</w:t>
            </w:r>
          </w:p>
          <w:p>
            <w:pPr>
              <w:pStyle w:val="TableParagraph"/>
              <w:numPr>
                <w:ilvl w:val="0"/>
                <w:numId w:val="439"/>
              </w:numPr>
              <w:tabs>
                <w:tab w:pos="367" w:val="left" w:leader="none"/>
              </w:tabs>
              <w:spacing w:line="253" w:lineRule="exact" w:before="0" w:after="0"/>
              <w:ind w:left="367" w:right="0" w:hanging="249"/>
              <w:jc w:val="left"/>
              <w:rPr>
                <w:sz w:val="22"/>
              </w:rPr>
            </w:pPr>
            <w:r>
              <w:rPr>
                <w:color w:val="231F20"/>
                <w:sz w:val="22"/>
              </w:rPr>
              <w:t>Save</w:t>
            </w:r>
            <w:r>
              <w:rPr>
                <w:color w:val="231F20"/>
                <w:spacing w:val="-9"/>
                <w:sz w:val="22"/>
              </w:rPr>
              <w:t> </w:t>
            </w:r>
            <w:r>
              <w:rPr>
                <w:color w:val="231F20"/>
                <w:sz w:val="22"/>
              </w:rPr>
              <w:t>the</w:t>
            </w:r>
            <w:r>
              <w:rPr>
                <w:color w:val="231F20"/>
                <w:spacing w:val="-4"/>
                <w:sz w:val="22"/>
              </w:rPr>
              <w:t> file</w:t>
            </w:r>
          </w:p>
          <w:p>
            <w:pPr>
              <w:pStyle w:val="TableParagraph"/>
              <w:numPr>
                <w:ilvl w:val="0"/>
                <w:numId w:val="439"/>
              </w:numPr>
              <w:tabs>
                <w:tab w:pos="367" w:val="left" w:leader="none"/>
              </w:tabs>
              <w:spacing w:line="235" w:lineRule="exact" w:before="0" w:after="0"/>
              <w:ind w:left="367" w:right="0" w:hanging="249"/>
              <w:jc w:val="left"/>
              <w:rPr>
                <w:sz w:val="22"/>
              </w:rPr>
            </w:pPr>
            <w:r>
              <w:rPr>
                <w:color w:val="231F20"/>
                <w:sz w:val="22"/>
              </w:rPr>
              <w:t>Open</w:t>
            </w:r>
            <w:r>
              <w:rPr>
                <w:color w:val="231F20"/>
                <w:spacing w:val="-8"/>
                <w:sz w:val="22"/>
              </w:rPr>
              <w:t> </w:t>
            </w:r>
            <w:r>
              <w:rPr>
                <w:color w:val="231F20"/>
                <w:sz w:val="22"/>
              </w:rPr>
              <w:t>the</w:t>
            </w:r>
            <w:r>
              <w:rPr>
                <w:color w:val="231F20"/>
                <w:spacing w:val="-3"/>
                <w:sz w:val="22"/>
              </w:rPr>
              <w:t> </w:t>
            </w:r>
            <w:r>
              <w:rPr>
                <w:color w:val="231F20"/>
                <w:sz w:val="22"/>
              </w:rPr>
              <w:t>file</w:t>
            </w:r>
            <w:r>
              <w:rPr>
                <w:color w:val="231F20"/>
                <w:spacing w:val="-4"/>
                <w:sz w:val="22"/>
              </w:rPr>
              <w:t> </w:t>
            </w:r>
            <w:r>
              <w:rPr>
                <w:color w:val="231F20"/>
                <w:sz w:val="22"/>
              </w:rPr>
              <w:t>in</w:t>
            </w:r>
            <w:r>
              <w:rPr>
                <w:color w:val="231F20"/>
                <w:spacing w:val="-7"/>
                <w:sz w:val="22"/>
              </w:rPr>
              <w:t> </w:t>
            </w:r>
            <w:r>
              <w:rPr>
                <w:color w:val="231F20"/>
                <w:sz w:val="22"/>
              </w:rPr>
              <w:t>a</w:t>
            </w:r>
            <w:r>
              <w:rPr>
                <w:color w:val="231F20"/>
                <w:spacing w:val="-3"/>
                <w:sz w:val="22"/>
              </w:rPr>
              <w:t> </w:t>
            </w:r>
            <w:r>
              <w:rPr>
                <w:color w:val="231F20"/>
                <w:spacing w:val="-2"/>
                <w:sz w:val="22"/>
              </w:rPr>
              <w:t>browser</w:t>
            </w:r>
          </w:p>
          <w:p>
            <w:pPr>
              <w:pStyle w:val="TableParagraph"/>
              <w:numPr>
                <w:ilvl w:val="0"/>
                <w:numId w:val="439"/>
              </w:numPr>
              <w:tabs>
                <w:tab w:pos="367" w:val="left" w:leader="none"/>
              </w:tabs>
              <w:spacing w:line="230" w:lineRule="exact" w:before="0" w:after="0"/>
              <w:ind w:left="367" w:right="0" w:hanging="249"/>
              <w:jc w:val="left"/>
              <w:rPr>
                <w:sz w:val="22"/>
              </w:rPr>
            </w:pPr>
            <w:r>
              <w:rPr>
                <w:color w:val="231F20"/>
                <w:sz w:val="22"/>
              </w:rPr>
              <w:t>Test</w:t>
            </w:r>
            <w:r>
              <w:rPr>
                <w:color w:val="231F20"/>
                <w:spacing w:val="-6"/>
                <w:sz w:val="22"/>
              </w:rPr>
              <w:t> </w:t>
            </w:r>
            <w:r>
              <w:rPr>
                <w:color w:val="231F20"/>
                <w:sz w:val="22"/>
              </w:rPr>
              <w:t>the</w:t>
            </w:r>
            <w:r>
              <w:rPr>
                <w:color w:val="231F20"/>
                <w:spacing w:val="-5"/>
                <w:sz w:val="22"/>
              </w:rPr>
              <w:t> </w:t>
            </w:r>
            <w:r>
              <w:rPr>
                <w:color w:val="231F20"/>
                <w:spacing w:val="-2"/>
                <w:sz w:val="22"/>
              </w:rPr>
              <w:t>results</w:t>
            </w:r>
          </w:p>
        </w:tc>
      </w:tr>
      <w:tr>
        <w:trPr>
          <w:trHeight w:val="2592" w:hRule="atLeast"/>
        </w:trPr>
        <w:tc>
          <w:tcPr>
            <w:tcW w:w="687" w:type="dxa"/>
          </w:tcPr>
          <w:p>
            <w:pPr>
              <w:pStyle w:val="TableParagraph"/>
              <w:rPr>
                <w:b/>
                <w:sz w:val="22"/>
              </w:rPr>
            </w:pPr>
          </w:p>
          <w:p>
            <w:pPr>
              <w:pStyle w:val="TableParagraph"/>
              <w:rPr>
                <w:b/>
                <w:sz w:val="22"/>
              </w:rPr>
            </w:pPr>
          </w:p>
          <w:p>
            <w:pPr>
              <w:pStyle w:val="TableParagraph"/>
              <w:spacing w:before="190"/>
              <w:rPr>
                <w:b/>
                <w:sz w:val="22"/>
              </w:rPr>
            </w:pPr>
          </w:p>
          <w:p>
            <w:pPr>
              <w:pStyle w:val="TableParagraph"/>
              <w:ind w:left="14"/>
              <w:rPr>
                <w:b/>
                <w:sz w:val="22"/>
              </w:rPr>
            </w:pPr>
            <w:r>
              <w:rPr>
                <w:b/>
                <w:color w:val="231F20"/>
                <w:spacing w:val="-10"/>
                <w:sz w:val="22"/>
              </w:rPr>
              <w:t>5</w:t>
            </w:r>
          </w:p>
        </w:tc>
        <w:tc>
          <w:tcPr>
            <w:tcW w:w="2675" w:type="dxa"/>
          </w:tcPr>
          <w:p>
            <w:pPr>
              <w:pStyle w:val="TableParagraph"/>
              <w:spacing w:before="160"/>
              <w:rPr>
                <w:b/>
                <w:sz w:val="22"/>
              </w:rPr>
            </w:pPr>
          </w:p>
          <w:p>
            <w:pPr>
              <w:pStyle w:val="TableParagraph"/>
              <w:spacing w:line="276" w:lineRule="auto"/>
              <w:ind w:left="114" w:right="360"/>
              <w:rPr>
                <w:sz w:val="22"/>
              </w:rPr>
            </w:pPr>
            <w:r>
              <w:rPr>
                <w:color w:val="231F20"/>
                <w:sz w:val="22"/>
              </w:rPr>
              <w:t>Design</w:t>
            </w:r>
            <w:r>
              <w:rPr>
                <w:color w:val="231F20"/>
                <w:spacing w:val="-10"/>
                <w:sz w:val="22"/>
              </w:rPr>
              <w:t> </w:t>
            </w:r>
            <w:r>
              <w:rPr>
                <w:color w:val="231F20"/>
                <w:sz w:val="22"/>
              </w:rPr>
              <w:t>a</w:t>
            </w:r>
            <w:r>
              <w:rPr>
                <w:color w:val="231F20"/>
                <w:spacing w:val="-9"/>
                <w:sz w:val="22"/>
              </w:rPr>
              <w:t> </w:t>
            </w:r>
            <w:r>
              <w:rPr>
                <w:color w:val="231F20"/>
                <w:sz w:val="22"/>
              </w:rPr>
              <w:t>style</w:t>
            </w:r>
            <w:r>
              <w:rPr>
                <w:color w:val="231F20"/>
                <w:spacing w:val="-9"/>
                <w:sz w:val="22"/>
              </w:rPr>
              <w:t> </w:t>
            </w:r>
            <w:r>
              <w:rPr>
                <w:color w:val="231F20"/>
                <w:sz w:val="22"/>
              </w:rPr>
              <w:t>sheet</w:t>
            </w:r>
            <w:r>
              <w:rPr>
                <w:color w:val="231F20"/>
                <w:spacing w:val="-11"/>
                <w:sz w:val="22"/>
              </w:rPr>
              <w:t> </w:t>
            </w:r>
            <w:r>
              <w:rPr>
                <w:color w:val="231F20"/>
                <w:sz w:val="22"/>
              </w:rPr>
              <w:t>to set the background color, position and dimensions</w:t>
            </w:r>
            <w:r>
              <w:rPr>
                <w:color w:val="231F20"/>
                <w:spacing w:val="-5"/>
                <w:sz w:val="22"/>
              </w:rPr>
              <w:t> </w:t>
            </w:r>
            <w:r>
              <w:rPr>
                <w:color w:val="231F20"/>
                <w:sz w:val="22"/>
              </w:rPr>
              <w:t>of</w:t>
            </w:r>
            <w:r>
              <w:rPr>
                <w:color w:val="231F20"/>
                <w:spacing w:val="-5"/>
                <w:sz w:val="22"/>
              </w:rPr>
              <w:t> </w:t>
            </w:r>
            <w:r>
              <w:rPr>
                <w:color w:val="231F20"/>
                <w:sz w:val="22"/>
              </w:rPr>
              <w:t>a</w:t>
            </w:r>
            <w:r>
              <w:rPr>
                <w:color w:val="231F20"/>
                <w:spacing w:val="-5"/>
                <w:sz w:val="22"/>
              </w:rPr>
              <w:t> </w:t>
            </w:r>
            <w:r>
              <w:rPr>
                <w:color w:val="231F20"/>
                <w:sz w:val="22"/>
              </w:rPr>
              <w:t>HTML </w:t>
            </w:r>
            <w:r>
              <w:rPr>
                <w:color w:val="231F20"/>
                <w:spacing w:val="-2"/>
                <w:sz w:val="22"/>
              </w:rPr>
              <w:t>element</w:t>
            </w:r>
          </w:p>
        </w:tc>
        <w:tc>
          <w:tcPr>
            <w:tcW w:w="2706" w:type="dxa"/>
            <w:tcBorders>
              <w:right w:val="single" w:sz="6" w:space="0" w:color="231F20"/>
            </w:tcBorders>
          </w:tcPr>
          <w:p>
            <w:pPr>
              <w:pStyle w:val="TableParagraph"/>
              <w:spacing w:before="2"/>
              <w:rPr>
                <w:b/>
                <w:sz w:val="22"/>
              </w:rPr>
            </w:pPr>
          </w:p>
          <w:p>
            <w:pPr>
              <w:pStyle w:val="TableParagraph"/>
              <w:spacing w:line="276" w:lineRule="auto"/>
              <w:ind w:left="114" w:right="235"/>
              <w:rPr>
                <w:sz w:val="22"/>
              </w:rPr>
            </w:pPr>
            <w:r>
              <w:rPr>
                <w:color w:val="231F20"/>
                <w:sz w:val="22"/>
              </w:rPr>
              <w:t>Create</w:t>
            </w:r>
            <w:r>
              <w:rPr>
                <w:color w:val="231F20"/>
                <w:spacing w:val="-9"/>
                <w:sz w:val="22"/>
              </w:rPr>
              <w:t> </w:t>
            </w:r>
            <w:r>
              <w:rPr>
                <w:color w:val="231F20"/>
                <w:sz w:val="22"/>
              </w:rPr>
              <w:t>a</w:t>
            </w:r>
            <w:r>
              <w:rPr>
                <w:color w:val="231F20"/>
                <w:spacing w:val="-9"/>
                <w:sz w:val="22"/>
              </w:rPr>
              <w:t> </w:t>
            </w:r>
            <w:r>
              <w:rPr>
                <w:color w:val="231F20"/>
                <w:sz w:val="22"/>
              </w:rPr>
              <w:t>style</w:t>
            </w:r>
            <w:r>
              <w:rPr>
                <w:color w:val="231F20"/>
                <w:spacing w:val="-9"/>
                <w:sz w:val="22"/>
              </w:rPr>
              <w:t> </w:t>
            </w:r>
            <w:r>
              <w:rPr>
                <w:color w:val="231F20"/>
                <w:sz w:val="22"/>
              </w:rPr>
              <w:t>sheet</w:t>
            </w:r>
            <w:r>
              <w:rPr>
                <w:color w:val="231F20"/>
                <w:spacing w:val="-11"/>
                <w:sz w:val="22"/>
              </w:rPr>
              <w:t> </w:t>
            </w:r>
            <w:r>
              <w:rPr>
                <w:color w:val="231F20"/>
                <w:sz w:val="22"/>
              </w:rPr>
              <w:t>which contains selectors to set the background color, position and dimensions of a HTML element.</w:t>
            </w:r>
          </w:p>
        </w:tc>
        <w:tc>
          <w:tcPr>
            <w:tcW w:w="3710" w:type="dxa"/>
            <w:tcBorders>
              <w:left w:val="single" w:sz="6" w:space="0" w:color="231F20"/>
            </w:tcBorders>
          </w:tcPr>
          <w:p>
            <w:pPr>
              <w:pStyle w:val="TableParagraph"/>
              <w:numPr>
                <w:ilvl w:val="0"/>
                <w:numId w:val="440"/>
              </w:numPr>
              <w:tabs>
                <w:tab w:pos="251" w:val="left" w:leader="none"/>
                <w:tab w:pos="253" w:val="left" w:leader="none"/>
              </w:tabs>
              <w:spacing w:line="244" w:lineRule="auto" w:before="2" w:after="0"/>
              <w:ind w:left="253" w:right="688" w:hanging="246"/>
              <w:jc w:val="left"/>
              <w:rPr>
                <w:sz w:val="22"/>
              </w:rPr>
            </w:pPr>
            <w:r>
              <w:rPr>
                <w:color w:val="231F20"/>
                <w:sz w:val="22"/>
              </w:rPr>
              <w:t>Identify</w:t>
            </w:r>
            <w:r>
              <w:rPr>
                <w:color w:val="231F20"/>
                <w:spacing w:val="-10"/>
                <w:sz w:val="22"/>
              </w:rPr>
              <w:t> </w:t>
            </w:r>
            <w:r>
              <w:rPr>
                <w:color w:val="231F20"/>
                <w:sz w:val="22"/>
              </w:rPr>
              <w:t>the</w:t>
            </w:r>
            <w:r>
              <w:rPr>
                <w:color w:val="231F20"/>
                <w:spacing w:val="-10"/>
                <w:sz w:val="22"/>
              </w:rPr>
              <w:t> </w:t>
            </w:r>
            <w:r>
              <w:rPr>
                <w:color w:val="231F20"/>
                <w:sz w:val="22"/>
              </w:rPr>
              <w:t>editor</w:t>
            </w:r>
            <w:r>
              <w:rPr>
                <w:color w:val="231F20"/>
                <w:spacing w:val="-10"/>
                <w:sz w:val="22"/>
              </w:rPr>
              <w:t> </w:t>
            </w:r>
            <w:r>
              <w:rPr>
                <w:color w:val="231F20"/>
                <w:sz w:val="22"/>
              </w:rPr>
              <w:t>required</w:t>
            </w:r>
            <w:r>
              <w:rPr>
                <w:color w:val="231F20"/>
                <w:spacing w:val="-10"/>
                <w:sz w:val="22"/>
              </w:rPr>
              <w:t> </w:t>
            </w:r>
            <w:r>
              <w:rPr>
                <w:color w:val="231F20"/>
                <w:sz w:val="22"/>
              </w:rPr>
              <w:t>for creating CSS</w:t>
            </w:r>
          </w:p>
          <w:p>
            <w:pPr>
              <w:pStyle w:val="TableParagraph"/>
              <w:numPr>
                <w:ilvl w:val="0"/>
                <w:numId w:val="440"/>
              </w:numPr>
              <w:tabs>
                <w:tab w:pos="251" w:val="left" w:leader="none"/>
                <w:tab w:pos="253" w:val="left" w:leader="none"/>
              </w:tabs>
              <w:spacing w:line="240" w:lineRule="auto" w:before="0" w:after="0"/>
              <w:ind w:left="253" w:right="672" w:hanging="246"/>
              <w:jc w:val="left"/>
              <w:rPr>
                <w:sz w:val="22"/>
              </w:rPr>
            </w:pPr>
            <w:r>
              <w:rPr>
                <w:color w:val="231F20"/>
                <w:sz w:val="22"/>
              </w:rPr>
              <w:t>Add selectors to set the background</w:t>
            </w:r>
            <w:r>
              <w:rPr>
                <w:color w:val="231F20"/>
                <w:spacing w:val="-13"/>
                <w:sz w:val="22"/>
              </w:rPr>
              <w:t> </w:t>
            </w:r>
            <w:r>
              <w:rPr>
                <w:color w:val="231F20"/>
                <w:sz w:val="22"/>
              </w:rPr>
              <w:t>color,</w:t>
            </w:r>
            <w:r>
              <w:rPr>
                <w:color w:val="231F20"/>
                <w:spacing w:val="-12"/>
                <w:sz w:val="22"/>
              </w:rPr>
              <w:t> </w:t>
            </w:r>
            <w:r>
              <w:rPr>
                <w:color w:val="231F20"/>
                <w:sz w:val="22"/>
              </w:rPr>
              <w:t>position</w:t>
            </w:r>
            <w:r>
              <w:rPr>
                <w:color w:val="231F20"/>
                <w:spacing w:val="-13"/>
                <w:sz w:val="22"/>
              </w:rPr>
              <w:t> </w:t>
            </w:r>
            <w:r>
              <w:rPr>
                <w:color w:val="231F20"/>
                <w:sz w:val="22"/>
              </w:rPr>
              <w:t>and dimensions of an element.</w:t>
            </w:r>
          </w:p>
          <w:p>
            <w:pPr>
              <w:pStyle w:val="TableParagraph"/>
              <w:numPr>
                <w:ilvl w:val="0"/>
                <w:numId w:val="440"/>
              </w:numPr>
              <w:tabs>
                <w:tab w:pos="252" w:val="left" w:leader="none"/>
              </w:tabs>
              <w:spacing w:line="255" w:lineRule="exact" w:before="0" w:after="0"/>
              <w:ind w:left="252" w:right="0" w:hanging="244"/>
              <w:jc w:val="left"/>
              <w:rPr>
                <w:sz w:val="22"/>
              </w:rPr>
            </w:pPr>
            <w:r>
              <w:rPr>
                <w:color w:val="231F20"/>
                <w:sz w:val="22"/>
              </w:rPr>
              <w:t>Save</w:t>
            </w:r>
            <w:r>
              <w:rPr>
                <w:color w:val="231F20"/>
                <w:spacing w:val="-8"/>
                <w:sz w:val="22"/>
              </w:rPr>
              <w:t> </w:t>
            </w:r>
            <w:r>
              <w:rPr>
                <w:color w:val="231F20"/>
                <w:sz w:val="22"/>
              </w:rPr>
              <w:t>the</w:t>
            </w:r>
            <w:r>
              <w:rPr>
                <w:color w:val="231F20"/>
                <w:spacing w:val="-4"/>
                <w:sz w:val="22"/>
              </w:rPr>
              <w:t> </w:t>
            </w:r>
            <w:r>
              <w:rPr>
                <w:color w:val="231F20"/>
                <w:sz w:val="22"/>
              </w:rPr>
              <w:t>CSS</w:t>
            </w:r>
            <w:r>
              <w:rPr>
                <w:color w:val="231F20"/>
                <w:spacing w:val="-4"/>
                <w:sz w:val="22"/>
              </w:rPr>
              <w:t> file</w:t>
            </w:r>
          </w:p>
          <w:p>
            <w:pPr>
              <w:pStyle w:val="TableParagraph"/>
              <w:numPr>
                <w:ilvl w:val="0"/>
                <w:numId w:val="440"/>
              </w:numPr>
              <w:tabs>
                <w:tab w:pos="253" w:val="left" w:leader="none"/>
              </w:tabs>
              <w:spacing w:line="252" w:lineRule="exact" w:before="0" w:after="0"/>
              <w:ind w:left="253" w:right="0" w:hanging="245"/>
              <w:jc w:val="left"/>
              <w:rPr>
                <w:sz w:val="22"/>
              </w:rPr>
            </w:pPr>
            <w:r>
              <w:rPr>
                <w:color w:val="231F20"/>
                <w:sz w:val="22"/>
              </w:rPr>
              <w:t>Link</w:t>
            </w:r>
            <w:r>
              <w:rPr>
                <w:color w:val="231F20"/>
                <w:spacing w:val="-4"/>
                <w:sz w:val="22"/>
              </w:rPr>
              <w:t> </w:t>
            </w:r>
            <w:r>
              <w:rPr>
                <w:color w:val="231F20"/>
                <w:sz w:val="22"/>
              </w:rPr>
              <w:t>the</w:t>
            </w:r>
            <w:r>
              <w:rPr>
                <w:color w:val="231F20"/>
                <w:spacing w:val="-7"/>
                <w:sz w:val="22"/>
              </w:rPr>
              <w:t> </w:t>
            </w:r>
            <w:r>
              <w:rPr>
                <w:color w:val="231F20"/>
                <w:sz w:val="22"/>
              </w:rPr>
              <w:t>CSS</w:t>
            </w:r>
            <w:r>
              <w:rPr>
                <w:color w:val="231F20"/>
                <w:spacing w:val="-3"/>
                <w:sz w:val="22"/>
              </w:rPr>
              <w:t> </w:t>
            </w:r>
            <w:r>
              <w:rPr>
                <w:color w:val="231F20"/>
                <w:sz w:val="22"/>
              </w:rPr>
              <w:t>file</w:t>
            </w:r>
            <w:r>
              <w:rPr>
                <w:color w:val="231F20"/>
                <w:spacing w:val="-2"/>
                <w:sz w:val="22"/>
              </w:rPr>
              <w:t> </w:t>
            </w:r>
            <w:r>
              <w:rPr>
                <w:color w:val="231F20"/>
                <w:sz w:val="22"/>
              </w:rPr>
              <w:t>to</w:t>
            </w:r>
            <w:r>
              <w:rPr>
                <w:color w:val="231F20"/>
                <w:spacing w:val="-4"/>
                <w:sz w:val="22"/>
              </w:rPr>
              <w:t> </w:t>
            </w:r>
            <w:r>
              <w:rPr>
                <w:color w:val="231F20"/>
                <w:sz w:val="22"/>
              </w:rPr>
              <w:t>a</w:t>
            </w:r>
            <w:r>
              <w:rPr>
                <w:color w:val="231F20"/>
                <w:spacing w:val="-3"/>
                <w:sz w:val="22"/>
              </w:rPr>
              <w:t> </w:t>
            </w:r>
            <w:r>
              <w:rPr>
                <w:color w:val="231F20"/>
                <w:sz w:val="22"/>
              </w:rPr>
              <w:t>valid</w:t>
            </w:r>
            <w:r>
              <w:rPr>
                <w:color w:val="231F20"/>
                <w:spacing w:val="-9"/>
                <w:sz w:val="22"/>
              </w:rPr>
              <w:t> </w:t>
            </w:r>
            <w:r>
              <w:rPr>
                <w:color w:val="231F20"/>
                <w:sz w:val="22"/>
              </w:rPr>
              <w:t>HTML</w:t>
            </w:r>
            <w:r>
              <w:rPr>
                <w:color w:val="231F20"/>
                <w:spacing w:val="-3"/>
                <w:sz w:val="22"/>
              </w:rPr>
              <w:t> </w:t>
            </w:r>
            <w:r>
              <w:rPr>
                <w:color w:val="231F20"/>
                <w:spacing w:val="-4"/>
                <w:sz w:val="22"/>
              </w:rPr>
              <w:t>page.</w:t>
            </w:r>
          </w:p>
          <w:p>
            <w:pPr>
              <w:pStyle w:val="TableParagraph"/>
              <w:numPr>
                <w:ilvl w:val="0"/>
                <w:numId w:val="440"/>
              </w:numPr>
              <w:tabs>
                <w:tab w:pos="357" w:val="left" w:leader="none"/>
              </w:tabs>
              <w:spacing w:line="250" w:lineRule="exact" w:before="0" w:after="0"/>
              <w:ind w:left="357" w:right="0" w:hanging="349"/>
              <w:jc w:val="left"/>
              <w:rPr>
                <w:sz w:val="22"/>
              </w:rPr>
            </w:pPr>
            <w:r>
              <w:rPr>
                <w:color w:val="231F20"/>
                <w:sz w:val="22"/>
              </w:rPr>
              <w:t>Save</w:t>
            </w:r>
            <w:r>
              <w:rPr>
                <w:color w:val="231F20"/>
                <w:spacing w:val="-11"/>
                <w:sz w:val="22"/>
              </w:rPr>
              <w:t> </w:t>
            </w:r>
            <w:r>
              <w:rPr>
                <w:color w:val="231F20"/>
                <w:sz w:val="22"/>
              </w:rPr>
              <w:t>the</w:t>
            </w:r>
            <w:r>
              <w:rPr>
                <w:color w:val="231F20"/>
                <w:spacing w:val="-5"/>
                <w:sz w:val="22"/>
              </w:rPr>
              <w:t> </w:t>
            </w:r>
            <w:r>
              <w:rPr>
                <w:color w:val="231F20"/>
                <w:sz w:val="22"/>
              </w:rPr>
              <w:t>HTML</w:t>
            </w:r>
            <w:r>
              <w:rPr>
                <w:color w:val="231F20"/>
                <w:spacing w:val="-7"/>
                <w:sz w:val="22"/>
              </w:rPr>
              <w:t> </w:t>
            </w:r>
            <w:r>
              <w:rPr>
                <w:color w:val="231F20"/>
                <w:spacing w:val="-4"/>
                <w:sz w:val="22"/>
              </w:rPr>
              <w:t>page</w:t>
            </w:r>
          </w:p>
          <w:p>
            <w:pPr>
              <w:pStyle w:val="TableParagraph"/>
              <w:numPr>
                <w:ilvl w:val="0"/>
                <w:numId w:val="440"/>
              </w:numPr>
              <w:tabs>
                <w:tab w:pos="359" w:val="left" w:leader="none"/>
              </w:tabs>
              <w:spacing w:line="235" w:lineRule="exact" w:before="0" w:after="0"/>
              <w:ind w:left="359" w:right="0" w:hanging="351"/>
              <w:jc w:val="left"/>
              <w:rPr>
                <w:sz w:val="22"/>
              </w:rPr>
            </w:pPr>
            <w:r>
              <w:rPr>
                <w:color w:val="231F20"/>
                <w:sz w:val="22"/>
              </w:rPr>
              <w:t>Open</w:t>
            </w:r>
            <w:r>
              <w:rPr>
                <w:color w:val="231F20"/>
                <w:spacing w:val="-10"/>
                <w:sz w:val="22"/>
              </w:rPr>
              <w:t> </w:t>
            </w:r>
            <w:r>
              <w:rPr>
                <w:color w:val="231F20"/>
                <w:sz w:val="22"/>
              </w:rPr>
              <w:t>the</w:t>
            </w:r>
            <w:r>
              <w:rPr>
                <w:color w:val="231F20"/>
                <w:spacing w:val="1"/>
                <w:sz w:val="22"/>
              </w:rPr>
              <w:t> </w:t>
            </w:r>
            <w:r>
              <w:rPr>
                <w:color w:val="231F20"/>
                <w:sz w:val="22"/>
              </w:rPr>
              <w:t>HTML</w:t>
            </w:r>
            <w:r>
              <w:rPr>
                <w:color w:val="231F20"/>
                <w:spacing w:val="-5"/>
                <w:sz w:val="22"/>
              </w:rPr>
              <w:t> </w:t>
            </w:r>
            <w:r>
              <w:rPr>
                <w:color w:val="231F20"/>
                <w:sz w:val="22"/>
              </w:rPr>
              <w:t>page</w:t>
            </w:r>
            <w:r>
              <w:rPr>
                <w:color w:val="231F20"/>
                <w:spacing w:val="-4"/>
                <w:sz w:val="22"/>
              </w:rPr>
              <w:t> </w:t>
            </w:r>
            <w:r>
              <w:rPr>
                <w:color w:val="231F20"/>
                <w:sz w:val="22"/>
              </w:rPr>
              <w:t>in</w:t>
            </w:r>
            <w:r>
              <w:rPr>
                <w:color w:val="231F20"/>
                <w:spacing w:val="-10"/>
                <w:sz w:val="22"/>
              </w:rPr>
              <w:t> </w:t>
            </w:r>
            <w:r>
              <w:rPr>
                <w:color w:val="231F20"/>
                <w:sz w:val="22"/>
              </w:rPr>
              <w:t>a</w:t>
            </w:r>
            <w:r>
              <w:rPr>
                <w:color w:val="231F20"/>
                <w:spacing w:val="-3"/>
                <w:sz w:val="22"/>
              </w:rPr>
              <w:t> </w:t>
            </w:r>
            <w:r>
              <w:rPr>
                <w:color w:val="231F20"/>
                <w:spacing w:val="-2"/>
                <w:sz w:val="22"/>
              </w:rPr>
              <w:t>browser</w:t>
            </w:r>
          </w:p>
          <w:p>
            <w:pPr>
              <w:pStyle w:val="TableParagraph"/>
              <w:numPr>
                <w:ilvl w:val="0"/>
                <w:numId w:val="440"/>
              </w:numPr>
              <w:tabs>
                <w:tab w:pos="357" w:val="left" w:leader="none"/>
              </w:tabs>
              <w:spacing w:line="230" w:lineRule="exact" w:before="0" w:after="0"/>
              <w:ind w:left="357" w:right="0" w:hanging="349"/>
              <w:jc w:val="left"/>
              <w:rPr>
                <w:sz w:val="22"/>
              </w:rPr>
            </w:pPr>
            <w:r>
              <w:rPr>
                <w:color w:val="231F20"/>
                <w:sz w:val="22"/>
              </w:rPr>
              <w:t>Test</w:t>
            </w:r>
            <w:r>
              <w:rPr>
                <w:color w:val="231F20"/>
                <w:spacing w:val="-6"/>
                <w:sz w:val="22"/>
              </w:rPr>
              <w:t> </w:t>
            </w:r>
            <w:r>
              <w:rPr>
                <w:color w:val="231F20"/>
                <w:sz w:val="22"/>
              </w:rPr>
              <w:t>the</w:t>
            </w:r>
            <w:r>
              <w:rPr>
                <w:color w:val="231F20"/>
                <w:spacing w:val="-5"/>
                <w:sz w:val="22"/>
              </w:rPr>
              <w:t> </w:t>
            </w:r>
            <w:r>
              <w:rPr>
                <w:color w:val="231F20"/>
                <w:spacing w:val="-2"/>
                <w:sz w:val="22"/>
              </w:rPr>
              <w:t>results</w:t>
            </w:r>
          </w:p>
        </w:tc>
      </w:tr>
    </w:tbl>
    <w:p>
      <w:pPr>
        <w:pStyle w:val="TableParagraph"/>
        <w:spacing w:after="0" w:line="230" w:lineRule="exact"/>
        <w:jc w:val="left"/>
        <w:rPr>
          <w:sz w:val="22"/>
        </w:rPr>
        <w:sectPr>
          <w:pgSz w:w="12240" w:h="15840"/>
          <w:pgMar w:header="0" w:footer="1147" w:top="380" w:bottom="3004" w:left="360" w:right="360"/>
        </w:sectPr>
      </w:pPr>
    </w:p>
    <w:tbl>
      <w:tblPr>
        <w:tblW w:w="0" w:type="auto"/>
        <w:jc w:val="left"/>
        <w:tblInd w:w="1076"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687"/>
        <w:gridCol w:w="2675"/>
        <w:gridCol w:w="2706"/>
        <w:gridCol w:w="3710"/>
      </w:tblGrid>
      <w:tr>
        <w:trPr>
          <w:trHeight w:val="777" w:hRule="atLeast"/>
        </w:trPr>
        <w:tc>
          <w:tcPr>
            <w:tcW w:w="687" w:type="dxa"/>
          </w:tcPr>
          <w:p>
            <w:pPr>
              <w:pStyle w:val="TableParagraph"/>
              <w:spacing w:before="121"/>
              <w:ind w:left="225" w:right="125" w:hanging="63"/>
              <w:rPr>
                <w:b/>
                <w:sz w:val="22"/>
              </w:rPr>
            </w:pPr>
            <w:r>
              <w:rPr>
                <w:b/>
                <w:color w:val="231F20"/>
                <w:spacing w:val="-4"/>
                <w:sz w:val="22"/>
              </w:rPr>
              <w:t>Exp. </w:t>
            </w:r>
            <w:r>
              <w:rPr>
                <w:b/>
                <w:color w:val="231F20"/>
                <w:spacing w:val="-5"/>
                <w:sz w:val="22"/>
              </w:rPr>
              <w:t>No.</w:t>
            </w:r>
          </w:p>
        </w:tc>
        <w:tc>
          <w:tcPr>
            <w:tcW w:w="2675" w:type="dxa"/>
          </w:tcPr>
          <w:p>
            <w:pPr>
              <w:pStyle w:val="TableParagraph"/>
              <w:spacing w:before="121"/>
              <w:ind w:left="849" w:hanging="63"/>
              <w:rPr>
                <w:b/>
                <w:sz w:val="22"/>
              </w:rPr>
            </w:pPr>
            <w:r>
              <w:rPr>
                <w:b/>
                <w:color w:val="231F20"/>
                <w:sz w:val="22"/>
              </w:rPr>
              <w:t>Name</w:t>
            </w:r>
            <w:r>
              <w:rPr>
                <w:b/>
                <w:color w:val="231F20"/>
                <w:spacing w:val="-13"/>
                <w:sz w:val="22"/>
              </w:rPr>
              <w:t> </w:t>
            </w:r>
            <w:r>
              <w:rPr>
                <w:b/>
                <w:color w:val="231F20"/>
                <w:sz w:val="22"/>
              </w:rPr>
              <w:t>of</w:t>
            </w:r>
            <w:r>
              <w:rPr>
                <w:b/>
                <w:color w:val="231F20"/>
                <w:spacing w:val="-12"/>
                <w:sz w:val="22"/>
              </w:rPr>
              <w:t> </w:t>
            </w:r>
            <w:r>
              <w:rPr>
                <w:b/>
                <w:color w:val="231F20"/>
                <w:sz w:val="22"/>
              </w:rPr>
              <w:t>the </w:t>
            </w:r>
            <w:r>
              <w:rPr>
                <w:b/>
                <w:color w:val="231F20"/>
                <w:spacing w:val="-2"/>
                <w:sz w:val="22"/>
              </w:rPr>
              <w:t>experiment</w:t>
            </w:r>
          </w:p>
        </w:tc>
        <w:tc>
          <w:tcPr>
            <w:tcW w:w="2706" w:type="dxa"/>
            <w:tcBorders>
              <w:right w:val="single" w:sz="6" w:space="0" w:color="231F20"/>
            </w:tcBorders>
          </w:tcPr>
          <w:p>
            <w:pPr>
              <w:pStyle w:val="TableParagraph"/>
              <w:spacing w:before="54"/>
              <w:rPr>
                <w:b/>
                <w:sz w:val="22"/>
              </w:rPr>
            </w:pPr>
          </w:p>
          <w:p>
            <w:pPr>
              <w:pStyle w:val="TableParagraph"/>
              <w:ind w:left="873"/>
              <w:rPr>
                <w:b/>
                <w:sz w:val="22"/>
              </w:rPr>
            </w:pPr>
            <w:r>
              <w:rPr>
                <w:b/>
                <w:color w:val="231F20"/>
                <w:spacing w:val="-2"/>
                <w:sz w:val="22"/>
              </w:rPr>
              <w:t>Objectives</w:t>
            </w:r>
          </w:p>
        </w:tc>
        <w:tc>
          <w:tcPr>
            <w:tcW w:w="3710" w:type="dxa"/>
            <w:tcBorders>
              <w:left w:val="single" w:sz="6" w:space="0" w:color="231F20"/>
            </w:tcBorders>
          </w:tcPr>
          <w:p>
            <w:pPr>
              <w:pStyle w:val="TableParagraph"/>
              <w:spacing w:before="54"/>
              <w:rPr>
                <w:b/>
                <w:sz w:val="22"/>
              </w:rPr>
            </w:pPr>
          </w:p>
          <w:p>
            <w:pPr>
              <w:pStyle w:val="TableParagraph"/>
              <w:ind w:left="1026"/>
              <w:rPr>
                <w:b/>
                <w:sz w:val="22"/>
              </w:rPr>
            </w:pPr>
            <w:r>
              <w:rPr>
                <w:b/>
                <w:color w:val="231F20"/>
                <w:sz w:val="22"/>
              </w:rPr>
              <w:t>Key</w:t>
            </w:r>
            <w:r>
              <w:rPr>
                <w:b/>
                <w:color w:val="231F20"/>
                <w:spacing w:val="-7"/>
                <w:sz w:val="22"/>
              </w:rPr>
              <w:t> </w:t>
            </w:r>
            <w:r>
              <w:rPr>
                <w:b/>
                <w:color w:val="231F20"/>
                <w:spacing w:val="-2"/>
                <w:sz w:val="22"/>
              </w:rPr>
              <w:t>Competencies</w:t>
            </w:r>
          </w:p>
        </w:tc>
      </w:tr>
      <w:tr>
        <w:trPr>
          <w:trHeight w:val="2045" w:hRule="atLeast"/>
        </w:trPr>
        <w:tc>
          <w:tcPr>
            <w:tcW w:w="687" w:type="dxa"/>
          </w:tcPr>
          <w:p>
            <w:pPr>
              <w:pStyle w:val="TableParagraph"/>
              <w:spacing w:before="6"/>
              <w:ind w:left="9"/>
              <w:rPr>
                <w:sz w:val="22"/>
              </w:rPr>
            </w:pPr>
            <w:r>
              <w:rPr>
                <w:color w:val="231F20"/>
                <w:spacing w:val="-10"/>
                <w:sz w:val="22"/>
              </w:rPr>
              <w:t>6</w:t>
            </w:r>
          </w:p>
        </w:tc>
        <w:tc>
          <w:tcPr>
            <w:tcW w:w="2675" w:type="dxa"/>
          </w:tcPr>
          <w:p>
            <w:pPr>
              <w:pStyle w:val="TableParagraph"/>
              <w:spacing w:before="1"/>
              <w:ind w:left="9"/>
              <w:rPr>
                <w:sz w:val="22"/>
              </w:rPr>
            </w:pPr>
            <w:r>
              <w:rPr>
                <w:color w:val="231F20"/>
                <w:sz w:val="22"/>
              </w:rPr>
              <w:t>Exercise</w:t>
            </w:r>
            <w:r>
              <w:rPr>
                <w:color w:val="231F20"/>
                <w:spacing w:val="-9"/>
                <w:sz w:val="22"/>
              </w:rPr>
              <w:t> </w:t>
            </w:r>
            <w:r>
              <w:rPr>
                <w:color w:val="231F20"/>
                <w:sz w:val="22"/>
              </w:rPr>
              <w:t>on</w:t>
            </w:r>
            <w:r>
              <w:rPr>
                <w:color w:val="231F20"/>
                <w:spacing w:val="-10"/>
                <w:sz w:val="22"/>
              </w:rPr>
              <w:t> </w:t>
            </w:r>
            <w:r>
              <w:rPr>
                <w:color w:val="231F20"/>
                <w:sz w:val="22"/>
              </w:rPr>
              <w:t>designing</w:t>
            </w:r>
            <w:r>
              <w:rPr>
                <w:color w:val="231F20"/>
                <w:spacing w:val="-9"/>
                <w:sz w:val="22"/>
              </w:rPr>
              <w:t> </w:t>
            </w:r>
            <w:r>
              <w:rPr>
                <w:color w:val="231F20"/>
                <w:sz w:val="22"/>
              </w:rPr>
              <w:t>an</w:t>
            </w:r>
            <w:r>
              <w:rPr>
                <w:color w:val="231F20"/>
                <w:spacing w:val="-9"/>
                <w:sz w:val="22"/>
              </w:rPr>
              <w:t> </w:t>
            </w:r>
            <w:r>
              <w:rPr>
                <w:color w:val="231F20"/>
                <w:sz w:val="22"/>
              </w:rPr>
              <w:t>XML </w:t>
            </w:r>
            <w:r>
              <w:rPr>
                <w:color w:val="231F20"/>
                <w:spacing w:val="-2"/>
                <w:sz w:val="22"/>
              </w:rPr>
              <w:t>document</w:t>
            </w:r>
          </w:p>
        </w:tc>
        <w:tc>
          <w:tcPr>
            <w:tcW w:w="2706" w:type="dxa"/>
            <w:tcBorders>
              <w:right w:val="single" w:sz="6" w:space="0" w:color="231F20"/>
            </w:tcBorders>
          </w:tcPr>
          <w:p>
            <w:pPr>
              <w:pStyle w:val="TableParagraph"/>
              <w:spacing w:before="1"/>
              <w:ind w:left="4"/>
              <w:rPr>
                <w:sz w:val="22"/>
              </w:rPr>
            </w:pPr>
            <w:r>
              <w:rPr>
                <w:color w:val="231F20"/>
                <w:sz w:val="22"/>
              </w:rPr>
              <w:t>Create</w:t>
            </w:r>
            <w:r>
              <w:rPr>
                <w:color w:val="231F20"/>
                <w:spacing w:val="-11"/>
                <w:sz w:val="22"/>
              </w:rPr>
              <w:t> </w:t>
            </w:r>
            <w:r>
              <w:rPr>
                <w:color w:val="231F20"/>
                <w:sz w:val="22"/>
              </w:rPr>
              <w:t>an</w:t>
            </w:r>
            <w:r>
              <w:rPr>
                <w:color w:val="231F20"/>
                <w:spacing w:val="-11"/>
                <w:sz w:val="22"/>
              </w:rPr>
              <w:t> </w:t>
            </w:r>
            <w:r>
              <w:rPr>
                <w:color w:val="231F20"/>
                <w:sz w:val="22"/>
              </w:rPr>
              <w:t>XML</w:t>
            </w:r>
            <w:r>
              <w:rPr>
                <w:color w:val="231F20"/>
                <w:spacing w:val="-13"/>
                <w:sz w:val="22"/>
              </w:rPr>
              <w:t> </w:t>
            </w:r>
            <w:r>
              <w:rPr>
                <w:color w:val="231F20"/>
                <w:sz w:val="22"/>
              </w:rPr>
              <w:t>Document</w:t>
            </w:r>
            <w:r>
              <w:rPr>
                <w:color w:val="231F20"/>
                <w:spacing w:val="-9"/>
                <w:sz w:val="22"/>
              </w:rPr>
              <w:t> </w:t>
            </w:r>
            <w:r>
              <w:rPr>
                <w:color w:val="231F20"/>
                <w:sz w:val="22"/>
              </w:rPr>
              <w:t>on Student data</w:t>
            </w:r>
          </w:p>
        </w:tc>
        <w:tc>
          <w:tcPr>
            <w:tcW w:w="3710" w:type="dxa"/>
            <w:tcBorders>
              <w:left w:val="single" w:sz="6" w:space="0" w:color="231F20"/>
            </w:tcBorders>
          </w:tcPr>
          <w:p>
            <w:pPr>
              <w:pStyle w:val="TableParagraph"/>
              <w:numPr>
                <w:ilvl w:val="0"/>
                <w:numId w:val="441"/>
              </w:numPr>
              <w:tabs>
                <w:tab w:pos="357" w:val="left" w:leader="none"/>
                <w:tab w:pos="359" w:val="left" w:leader="none"/>
              </w:tabs>
              <w:spacing w:line="240" w:lineRule="auto" w:before="6" w:after="0"/>
              <w:ind w:left="359" w:right="582" w:hanging="241"/>
              <w:jc w:val="left"/>
              <w:rPr>
                <w:sz w:val="22"/>
              </w:rPr>
            </w:pPr>
            <w:r>
              <w:rPr>
                <w:color w:val="231F20"/>
                <w:sz w:val="22"/>
              </w:rPr>
              <w:t>Identify</w:t>
            </w:r>
            <w:r>
              <w:rPr>
                <w:color w:val="231F20"/>
                <w:spacing w:val="-10"/>
                <w:sz w:val="22"/>
              </w:rPr>
              <w:t> </w:t>
            </w:r>
            <w:r>
              <w:rPr>
                <w:color w:val="231F20"/>
                <w:sz w:val="22"/>
              </w:rPr>
              <w:t>the</w:t>
            </w:r>
            <w:r>
              <w:rPr>
                <w:color w:val="231F20"/>
                <w:spacing w:val="-10"/>
                <w:sz w:val="22"/>
              </w:rPr>
              <w:t> </w:t>
            </w:r>
            <w:r>
              <w:rPr>
                <w:color w:val="231F20"/>
                <w:sz w:val="22"/>
              </w:rPr>
              <w:t>editor</w:t>
            </w:r>
            <w:r>
              <w:rPr>
                <w:color w:val="231F20"/>
                <w:spacing w:val="-10"/>
                <w:sz w:val="22"/>
              </w:rPr>
              <w:t> </w:t>
            </w:r>
            <w:r>
              <w:rPr>
                <w:color w:val="231F20"/>
                <w:sz w:val="22"/>
              </w:rPr>
              <w:t>required</w:t>
            </w:r>
            <w:r>
              <w:rPr>
                <w:color w:val="231F20"/>
                <w:spacing w:val="-10"/>
                <w:sz w:val="22"/>
              </w:rPr>
              <w:t> </w:t>
            </w:r>
            <w:r>
              <w:rPr>
                <w:color w:val="231F20"/>
                <w:sz w:val="22"/>
              </w:rPr>
              <w:t>for creating XML</w:t>
            </w:r>
          </w:p>
          <w:p>
            <w:pPr>
              <w:pStyle w:val="TableParagraph"/>
              <w:numPr>
                <w:ilvl w:val="0"/>
                <w:numId w:val="441"/>
              </w:numPr>
              <w:tabs>
                <w:tab w:pos="357" w:val="left" w:leader="none"/>
                <w:tab w:pos="359" w:val="left" w:leader="none"/>
              </w:tabs>
              <w:spacing w:line="240" w:lineRule="auto" w:before="1" w:after="0"/>
              <w:ind w:left="359" w:right="971" w:hanging="241"/>
              <w:jc w:val="left"/>
              <w:rPr>
                <w:sz w:val="22"/>
              </w:rPr>
            </w:pPr>
            <w:r>
              <w:rPr>
                <w:color w:val="231F20"/>
                <w:sz w:val="22"/>
              </w:rPr>
              <w:t>Add</w:t>
            </w:r>
            <w:r>
              <w:rPr>
                <w:color w:val="231F20"/>
                <w:spacing w:val="-13"/>
                <w:sz w:val="22"/>
              </w:rPr>
              <w:t> </w:t>
            </w:r>
            <w:r>
              <w:rPr>
                <w:color w:val="231F20"/>
                <w:sz w:val="22"/>
              </w:rPr>
              <w:t>required</w:t>
            </w:r>
            <w:r>
              <w:rPr>
                <w:color w:val="231F20"/>
                <w:spacing w:val="-12"/>
                <w:sz w:val="22"/>
              </w:rPr>
              <w:t> </w:t>
            </w:r>
            <w:r>
              <w:rPr>
                <w:color w:val="231F20"/>
                <w:sz w:val="22"/>
              </w:rPr>
              <w:t>elements</w:t>
            </w:r>
            <w:r>
              <w:rPr>
                <w:color w:val="231F20"/>
                <w:spacing w:val="-13"/>
                <w:sz w:val="22"/>
              </w:rPr>
              <w:t> </w:t>
            </w:r>
            <w:r>
              <w:rPr>
                <w:color w:val="231F20"/>
                <w:sz w:val="22"/>
              </w:rPr>
              <w:t>for student</w:t>
            </w:r>
            <w:r>
              <w:rPr>
                <w:color w:val="231F20"/>
                <w:spacing w:val="-1"/>
                <w:sz w:val="22"/>
              </w:rPr>
              <w:t> </w:t>
            </w:r>
            <w:r>
              <w:rPr>
                <w:color w:val="231F20"/>
                <w:sz w:val="22"/>
              </w:rPr>
              <w:t>data</w:t>
            </w:r>
          </w:p>
          <w:p>
            <w:pPr>
              <w:pStyle w:val="TableParagraph"/>
              <w:numPr>
                <w:ilvl w:val="0"/>
                <w:numId w:val="441"/>
              </w:numPr>
              <w:tabs>
                <w:tab w:pos="357" w:val="left" w:leader="none"/>
              </w:tabs>
              <w:spacing w:line="255" w:lineRule="exact" w:before="0" w:after="0"/>
              <w:ind w:left="357" w:right="0" w:hanging="239"/>
              <w:jc w:val="left"/>
              <w:rPr>
                <w:sz w:val="22"/>
              </w:rPr>
            </w:pPr>
            <w:r>
              <w:rPr>
                <w:color w:val="231F20"/>
                <w:sz w:val="22"/>
              </w:rPr>
              <w:t>Save</w:t>
            </w:r>
            <w:r>
              <w:rPr>
                <w:color w:val="231F20"/>
                <w:spacing w:val="-8"/>
                <w:sz w:val="22"/>
              </w:rPr>
              <w:t> </w:t>
            </w:r>
            <w:r>
              <w:rPr>
                <w:color w:val="231F20"/>
                <w:sz w:val="22"/>
              </w:rPr>
              <w:t>the</w:t>
            </w:r>
            <w:r>
              <w:rPr>
                <w:color w:val="231F20"/>
                <w:spacing w:val="-4"/>
                <w:sz w:val="22"/>
              </w:rPr>
              <w:t> </w:t>
            </w:r>
            <w:r>
              <w:rPr>
                <w:color w:val="231F20"/>
                <w:sz w:val="22"/>
              </w:rPr>
              <w:t>XML</w:t>
            </w:r>
            <w:r>
              <w:rPr>
                <w:color w:val="231F20"/>
                <w:spacing w:val="-5"/>
                <w:sz w:val="22"/>
              </w:rPr>
              <w:t> </w:t>
            </w:r>
            <w:r>
              <w:rPr>
                <w:color w:val="231F20"/>
                <w:sz w:val="22"/>
              </w:rPr>
              <w:t>file</w:t>
            </w:r>
            <w:r>
              <w:rPr>
                <w:color w:val="231F20"/>
                <w:spacing w:val="-3"/>
                <w:sz w:val="22"/>
              </w:rPr>
              <w:t> </w:t>
            </w:r>
            <w:r>
              <w:rPr>
                <w:color w:val="231F20"/>
                <w:sz w:val="22"/>
              </w:rPr>
              <w:t>as</w:t>
            </w:r>
            <w:r>
              <w:rPr>
                <w:color w:val="231F20"/>
                <w:spacing w:val="-4"/>
                <w:sz w:val="22"/>
              </w:rPr>
              <w:t> </w:t>
            </w:r>
            <w:r>
              <w:rPr>
                <w:color w:val="231F20"/>
                <w:sz w:val="22"/>
              </w:rPr>
              <w:t>.xml</w:t>
            </w:r>
            <w:r>
              <w:rPr>
                <w:color w:val="231F20"/>
                <w:spacing w:val="-1"/>
                <w:sz w:val="22"/>
              </w:rPr>
              <w:t> </w:t>
            </w:r>
            <w:r>
              <w:rPr>
                <w:color w:val="231F20"/>
                <w:spacing w:val="-2"/>
                <w:sz w:val="22"/>
              </w:rPr>
              <w:t>extension</w:t>
            </w:r>
          </w:p>
          <w:p>
            <w:pPr>
              <w:pStyle w:val="TableParagraph"/>
              <w:numPr>
                <w:ilvl w:val="0"/>
                <w:numId w:val="441"/>
              </w:numPr>
              <w:tabs>
                <w:tab w:pos="357" w:val="left" w:leader="none"/>
              </w:tabs>
              <w:spacing w:line="254" w:lineRule="exact" w:before="0" w:after="0"/>
              <w:ind w:left="357" w:right="0" w:hanging="239"/>
              <w:jc w:val="left"/>
              <w:rPr>
                <w:sz w:val="22"/>
              </w:rPr>
            </w:pPr>
            <w:r>
              <w:rPr>
                <w:color w:val="231F20"/>
                <w:sz w:val="22"/>
              </w:rPr>
              <w:t>Open</w:t>
            </w:r>
            <w:r>
              <w:rPr>
                <w:color w:val="231F20"/>
                <w:spacing w:val="-7"/>
                <w:sz w:val="22"/>
              </w:rPr>
              <w:t> </w:t>
            </w:r>
            <w:r>
              <w:rPr>
                <w:color w:val="231F20"/>
                <w:sz w:val="22"/>
              </w:rPr>
              <w:t>the</w:t>
            </w:r>
            <w:r>
              <w:rPr>
                <w:color w:val="231F20"/>
                <w:spacing w:val="-5"/>
                <w:sz w:val="22"/>
              </w:rPr>
              <w:t> </w:t>
            </w:r>
            <w:r>
              <w:rPr>
                <w:color w:val="231F20"/>
                <w:sz w:val="22"/>
              </w:rPr>
              <w:t>XML</w:t>
            </w:r>
            <w:r>
              <w:rPr>
                <w:color w:val="231F20"/>
                <w:spacing w:val="-2"/>
                <w:sz w:val="22"/>
              </w:rPr>
              <w:t> </w:t>
            </w:r>
            <w:r>
              <w:rPr>
                <w:color w:val="231F20"/>
                <w:sz w:val="22"/>
              </w:rPr>
              <w:t>document</w:t>
            </w:r>
            <w:r>
              <w:rPr>
                <w:color w:val="231F20"/>
                <w:spacing w:val="-7"/>
                <w:sz w:val="22"/>
              </w:rPr>
              <w:t> </w:t>
            </w:r>
            <w:r>
              <w:rPr>
                <w:color w:val="231F20"/>
                <w:sz w:val="22"/>
              </w:rPr>
              <w:t>in</w:t>
            </w:r>
            <w:r>
              <w:rPr>
                <w:color w:val="231F20"/>
                <w:spacing w:val="-5"/>
                <w:sz w:val="22"/>
              </w:rPr>
              <w:t> </w:t>
            </w:r>
            <w:r>
              <w:rPr>
                <w:color w:val="231F20"/>
                <w:spacing w:val="-2"/>
                <w:sz w:val="22"/>
              </w:rPr>
              <w:t>browser</w:t>
            </w:r>
          </w:p>
          <w:p>
            <w:pPr>
              <w:pStyle w:val="TableParagraph"/>
              <w:numPr>
                <w:ilvl w:val="0"/>
                <w:numId w:val="441"/>
              </w:numPr>
              <w:tabs>
                <w:tab w:pos="346" w:val="left" w:leader="none"/>
              </w:tabs>
              <w:spacing w:line="264" w:lineRule="exact" w:before="0" w:after="0"/>
              <w:ind w:left="346" w:right="0" w:hanging="175"/>
              <w:jc w:val="left"/>
              <w:rPr>
                <w:sz w:val="22"/>
              </w:rPr>
            </w:pPr>
            <w:r>
              <w:rPr>
                <w:color w:val="231F20"/>
                <w:sz w:val="22"/>
              </w:rPr>
              <w:t>Test</w:t>
            </w:r>
            <w:r>
              <w:rPr>
                <w:color w:val="231F20"/>
                <w:spacing w:val="-7"/>
                <w:sz w:val="22"/>
              </w:rPr>
              <w:t> </w:t>
            </w:r>
            <w:r>
              <w:rPr>
                <w:color w:val="231F20"/>
                <w:sz w:val="22"/>
              </w:rPr>
              <w:t>the</w:t>
            </w:r>
            <w:r>
              <w:rPr>
                <w:color w:val="231F20"/>
                <w:spacing w:val="1"/>
                <w:sz w:val="22"/>
              </w:rPr>
              <w:t> </w:t>
            </w:r>
            <w:r>
              <w:rPr>
                <w:color w:val="231F20"/>
                <w:spacing w:val="-2"/>
                <w:sz w:val="22"/>
              </w:rPr>
              <w:t>results</w:t>
            </w:r>
          </w:p>
        </w:tc>
      </w:tr>
      <w:tr>
        <w:trPr>
          <w:trHeight w:val="2587" w:hRule="atLeast"/>
        </w:trPr>
        <w:tc>
          <w:tcPr>
            <w:tcW w:w="687" w:type="dxa"/>
          </w:tcPr>
          <w:p>
            <w:pPr>
              <w:pStyle w:val="TableParagraph"/>
              <w:spacing w:before="265"/>
              <w:ind w:left="9"/>
              <w:rPr>
                <w:sz w:val="22"/>
              </w:rPr>
            </w:pPr>
            <w:r>
              <w:rPr>
                <w:color w:val="231F20"/>
                <w:spacing w:val="-10"/>
                <w:sz w:val="22"/>
              </w:rPr>
              <w:t>7</w:t>
            </w:r>
          </w:p>
        </w:tc>
        <w:tc>
          <w:tcPr>
            <w:tcW w:w="2675" w:type="dxa"/>
          </w:tcPr>
          <w:p>
            <w:pPr>
              <w:pStyle w:val="TableParagraph"/>
              <w:spacing w:before="265"/>
              <w:ind w:left="9" w:right="203"/>
              <w:rPr>
                <w:sz w:val="22"/>
              </w:rPr>
            </w:pPr>
            <w:r>
              <w:rPr>
                <w:color w:val="231F20"/>
                <w:sz w:val="22"/>
              </w:rPr>
              <w:t>Exercise</w:t>
            </w:r>
            <w:r>
              <w:rPr>
                <w:color w:val="231F20"/>
                <w:spacing w:val="-13"/>
                <w:sz w:val="22"/>
              </w:rPr>
              <w:t> </w:t>
            </w:r>
            <w:r>
              <w:rPr>
                <w:color w:val="231F20"/>
                <w:sz w:val="22"/>
              </w:rPr>
              <w:t>on</w:t>
            </w:r>
            <w:r>
              <w:rPr>
                <w:color w:val="231F20"/>
                <w:spacing w:val="-12"/>
                <w:sz w:val="22"/>
              </w:rPr>
              <w:t> </w:t>
            </w:r>
            <w:r>
              <w:rPr>
                <w:color w:val="231F20"/>
                <w:sz w:val="22"/>
              </w:rPr>
              <w:t>JavaScript </w:t>
            </w:r>
            <w:r>
              <w:rPr>
                <w:color w:val="231F20"/>
                <w:spacing w:val="-2"/>
                <w:sz w:val="22"/>
              </w:rPr>
              <w:t>functions</w:t>
            </w:r>
          </w:p>
        </w:tc>
        <w:tc>
          <w:tcPr>
            <w:tcW w:w="2706" w:type="dxa"/>
            <w:tcBorders>
              <w:right w:val="single" w:sz="6" w:space="0" w:color="231F20"/>
            </w:tcBorders>
          </w:tcPr>
          <w:p>
            <w:pPr>
              <w:pStyle w:val="TableParagraph"/>
              <w:spacing w:before="1"/>
              <w:ind w:left="4" w:right="36"/>
              <w:rPr>
                <w:sz w:val="22"/>
              </w:rPr>
            </w:pPr>
            <w:r>
              <w:rPr>
                <w:color w:val="231F20"/>
                <w:sz w:val="22"/>
              </w:rPr>
              <w:t>Write a JavaScript program using function which performs sum of two numbers</w:t>
            </w:r>
            <w:r>
              <w:rPr>
                <w:color w:val="231F20"/>
                <w:spacing w:val="-13"/>
                <w:sz w:val="22"/>
              </w:rPr>
              <w:t> </w:t>
            </w:r>
            <w:r>
              <w:rPr>
                <w:color w:val="231F20"/>
                <w:sz w:val="22"/>
              </w:rPr>
              <w:t>and</w:t>
            </w:r>
            <w:r>
              <w:rPr>
                <w:color w:val="231F20"/>
                <w:spacing w:val="-12"/>
                <w:sz w:val="22"/>
              </w:rPr>
              <w:t> </w:t>
            </w:r>
            <w:r>
              <w:rPr>
                <w:color w:val="231F20"/>
                <w:sz w:val="22"/>
              </w:rPr>
              <w:t>function</w:t>
            </w:r>
            <w:r>
              <w:rPr>
                <w:color w:val="231F20"/>
                <w:spacing w:val="-13"/>
                <w:sz w:val="22"/>
              </w:rPr>
              <w:t> </w:t>
            </w:r>
            <w:r>
              <w:rPr>
                <w:color w:val="231F20"/>
                <w:sz w:val="22"/>
              </w:rPr>
              <w:t>should call when button is clicked.</w:t>
            </w:r>
          </w:p>
        </w:tc>
        <w:tc>
          <w:tcPr>
            <w:tcW w:w="3710" w:type="dxa"/>
            <w:tcBorders>
              <w:left w:val="single" w:sz="6" w:space="0" w:color="231F20"/>
            </w:tcBorders>
          </w:tcPr>
          <w:p>
            <w:pPr>
              <w:pStyle w:val="TableParagraph"/>
              <w:numPr>
                <w:ilvl w:val="0"/>
                <w:numId w:val="442"/>
              </w:numPr>
              <w:tabs>
                <w:tab w:pos="357" w:val="left" w:leader="none"/>
              </w:tabs>
              <w:spacing w:line="246" w:lineRule="exact" w:before="0" w:after="0"/>
              <w:ind w:left="357" w:right="0" w:hanging="239"/>
              <w:jc w:val="left"/>
              <w:rPr>
                <w:sz w:val="22"/>
              </w:rPr>
            </w:pPr>
            <w:r>
              <w:rPr>
                <w:color w:val="231F20"/>
                <w:sz w:val="22"/>
              </w:rPr>
              <w:t>Create</w:t>
            </w:r>
            <w:r>
              <w:rPr>
                <w:color w:val="231F20"/>
                <w:spacing w:val="-11"/>
                <w:sz w:val="22"/>
              </w:rPr>
              <w:t> </w:t>
            </w:r>
            <w:r>
              <w:rPr>
                <w:color w:val="231F20"/>
                <w:sz w:val="22"/>
              </w:rPr>
              <w:t>a</w:t>
            </w:r>
            <w:r>
              <w:rPr>
                <w:color w:val="231F20"/>
                <w:spacing w:val="-5"/>
                <w:sz w:val="22"/>
              </w:rPr>
              <w:t> </w:t>
            </w:r>
            <w:r>
              <w:rPr>
                <w:color w:val="231F20"/>
                <w:sz w:val="22"/>
              </w:rPr>
              <w:t>HTML</w:t>
            </w:r>
            <w:r>
              <w:rPr>
                <w:color w:val="231F20"/>
                <w:spacing w:val="-10"/>
                <w:sz w:val="22"/>
              </w:rPr>
              <w:t> </w:t>
            </w:r>
            <w:r>
              <w:rPr>
                <w:color w:val="231F20"/>
                <w:spacing w:val="-4"/>
                <w:sz w:val="22"/>
              </w:rPr>
              <w:t>file</w:t>
            </w:r>
          </w:p>
          <w:p>
            <w:pPr>
              <w:pStyle w:val="TableParagraph"/>
              <w:numPr>
                <w:ilvl w:val="0"/>
                <w:numId w:val="442"/>
              </w:numPr>
              <w:tabs>
                <w:tab w:pos="357" w:val="left" w:leader="none"/>
                <w:tab w:pos="359" w:val="left" w:leader="none"/>
              </w:tabs>
              <w:spacing w:line="232" w:lineRule="auto" w:before="0" w:after="0"/>
              <w:ind w:left="359" w:right="362" w:hanging="241"/>
              <w:jc w:val="left"/>
              <w:rPr>
                <w:sz w:val="22"/>
              </w:rPr>
            </w:pPr>
            <w:r>
              <w:rPr>
                <w:color w:val="231F20"/>
                <w:sz w:val="22"/>
              </w:rPr>
              <w:t>Write</w:t>
            </w:r>
            <w:r>
              <w:rPr>
                <w:color w:val="231F20"/>
                <w:spacing w:val="-10"/>
                <w:sz w:val="22"/>
              </w:rPr>
              <w:t> </w:t>
            </w:r>
            <w:r>
              <w:rPr>
                <w:color w:val="231F20"/>
                <w:sz w:val="22"/>
              </w:rPr>
              <w:t>a</w:t>
            </w:r>
            <w:r>
              <w:rPr>
                <w:color w:val="231F20"/>
                <w:spacing w:val="-10"/>
                <w:sz w:val="22"/>
              </w:rPr>
              <w:t> </w:t>
            </w:r>
            <w:r>
              <w:rPr>
                <w:color w:val="231F20"/>
                <w:sz w:val="22"/>
              </w:rPr>
              <w:t>JavaScript</w:t>
            </w:r>
            <w:r>
              <w:rPr>
                <w:color w:val="231F20"/>
                <w:spacing w:val="-12"/>
                <w:sz w:val="22"/>
              </w:rPr>
              <w:t> </w:t>
            </w:r>
            <w:r>
              <w:rPr>
                <w:color w:val="231F20"/>
                <w:sz w:val="22"/>
              </w:rPr>
              <w:t>function</w:t>
            </w:r>
            <w:r>
              <w:rPr>
                <w:color w:val="231F20"/>
                <w:spacing w:val="-11"/>
                <w:sz w:val="22"/>
              </w:rPr>
              <w:t> </w:t>
            </w:r>
            <w:r>
              <w:rPr>
                <w:color w:val="231F20"/>
                <w:sz w:val="22"/>
              </w:rPr>
              <w:t>which adds two numbers.</w:t>
            </w:r>
          </w:p>
          <w:p>
            <w:pPr>
              <w:pStyle w:val="TableParagraph"/>
              <w:numPr>
                <w:ilvl w:val="0"/>
                <w:numId w:val="442"/>
              </w:numPr>
              <w:tabs>
                <w:tab w:pos="359" w:val="left" w:leader="none"/>
              </w:tabs>
              <w:spacing w:line="240" w:lineRule="auto" w:before="0" w:after="0"/>
              <w:ind w:left="359" w:right="276" w:hanging="241"/>
              <w:jc w:val="left"/>
              <w:rPr>
                <w:sz w:val="22"/>
              </w:rPr>
            </w:pPr>
            <w:r>
              <w:rPr>
                <w:color w:val="231F20"/>
                <w:sz w:val="22"/>
              </w:rPr>
              <w:t>Add</w:t>
            </w:r>
            <w:r>
              <w:rPr>
                <w:color w:val="231F20"/>
                <w:spacing w:val="-8"/>
                <w:sz w:val="22"/>
              </w:rPr>
              <w:t> </w:t>
            </w:r>
            <w:r>
              <w:rPr>
                <w:color w:val="231F20"/>
                <w:sz w:val="22"/>
              </w:rPr>
              <w:t>HTML</w:t>
            </w:r>
            <w:r>
              <w:rPr>
                <w:color w:val="231F20"/>
                <w:spacing w:val="-8"/>
                <w:sz w:val="22"/>
              </w:rPr>
              <w:t> </w:t>
            </w:r>
            <w:r>
              <w:rPr>
                <w:color w:val="231F20"/>
                <w:sz w:val="22"/>
              </w:rPr>
              <w:t>button</w:t>
            </w:r>
            <w:r>
              <w:rPr>
                <w:color w:val="231F20"/>
                <w:spacing w:val="-5"/>
                <w:sz w:val="22"/>
              </w:rPr>
              <w:t> </w:t>
            </w:r>
            <w:r>
              <w:rPr>
                <w:color w:val="231F20"/>
                <w:sz w:val="22"/>
              </w:rPr>
              <w:t>tag</w:t>
            </w:r>
            <w:r>
              <w:rPr>
                <w:color w:val="231F20"/>
                <w:spacing w:val="-6"/>
                <w:sz w:val="22"/>
              </w:rPr>
              <w:t> </w:t>
            </w:r>
            <w:r>
              <w:rPr>
                <w:color w:val="231F20"/>
                <w:sz w:val="22"/>
              </w:rPr>
              <w:t>and</w:t>
            </w:r>
            <w:r>
              <w:rPr>
                <w:color w:val="231F20"/>
                <w:spacing w:val="-8"/>
                <w:sz w:val="22"/>
              </w:rPr>
              <w:t> </w:t>
            </w:r>
            <w:r>
              <w:rPr>
                <w:color w:val="231F20"/>
                <w:sz w:val="22"/>
              </w:rPr>
              <w:t>assign</w:t>
            </w:r>
            <w:r>
              <w:rPr>
                <w:color w:val="231F20"/>
                <w:spacing w:val="-8"/>
                <w:sz w:val="22"/>
              </w:rPr>
              <w:t> </w:t>
            </w:r>
            <w:r>
              <w:rPr>
                <w:color w:val="231F20"/>
                <w:sz w:val="22"/>
              </w:rPr>
              <w:t>a function to on click attribute.</w:t>
            </w:r>
          </w:p>
          <w:p>
            <w:pPr>
              <w:pStyle w:val="TableParagraph"/>
              <w:numPr>
                <w:ilvl w:val="0"/>
                <w:numId w:val="442"/>
              </w:numPr>
              <w:tabs>
                <w:tab w:pos="357" w:val="left" w:leader="none"/>
              </w:tabs>
              <w:spacing w:line="255" w:lineRule="exact" w:before="0" w:after="0"/>
              <w:ind w:left="357" w:right="0" w:hanging="239"/>
              <w:jc w:val="left"/>
              <w:rPr>
                <w:sz w:val="22"/>
              </w:rPr>
            </w:pPr>
            <w:r>
              <w:rPr>
                <w:color w:val="231F20"/>
                <w:sz w:val="22"/>
              </w:rPr>
              <w:t>Save</w:t>
            </w:r>
            <w:r>
              <w:rPr>
                <w:color w:val="231F20"/>
                <w:spacing w:val="-9"/>
                <w:sz w:val="22"/>
              </w:rPr>
              <w:t> </w:t>
            </w:r>
            <w:r>
              <w:rPr>
                <w:color w:val="231F20"/>
                <w:sz w:val="22"/>
              </w:rPr>
              <w:t>the</w:t>
            </w:r>
            <w:r>
              <w:rPr>
                <w:color w:val="231F20"/>
                <w:spacing w:val="-5"/>
                <w:sz w:val="22"/>
              </w:rPr>
              <w:t> </w:t>
            </w:r>
            <w:r>
              <w:rPr>
                <w:color w:val="231F20"/>
                <w:sz w:val="22"/>
              </w:rPr>
              <w:t>HTML</w:t>
            </w:r>
            <w:r>
              <w:rPr>
                <w:color w:val="231F20"/>
                <w:spacing w:val="-6"/>
                <w:sz w:val="22"/>
              </w:rPr>
              <w:t> </w:t>
            </w:r>
            <w:r>
              <w:rPr>
                <w:color w:val="231F20"/>
                <w:spacing w:val="-2"/>
                <w:sz w:val="22"/>
              </w:rPr>
              <w:t>file.</w:t>
            </w:r>
          </w:p>
          <w:p>
            <w:pPr>
              <w:pStyle w:val="TableParagraph"/>
              <w:numPr>
                <w:ilvl w:val="0"/>
                <w:numId w:val="442"/>
              </w:numPr>
              <w:tabs>
                <w:tab w:pos="358" w:val="left" w:leader="none"/>
              </w:tabs>
              <w:spacing w:line="252" w:lineRule="exact" w:before="0" w:after="0"/>
              <w:ind w:left="358" w:right="0" w:hanging="240"/>
              <w:jc w:val="left"/>
              <w:rPr>
                <w:sz w:val="22"/>
              </w:rPr>
            </w:pPr>
            <w:r>
              <w:rPr>
                <w:color w:val="231F20"/>
                <w:sz w:val="22"/>
              </w:rPr>
              <w:t>Open</w:t>
            </w:r>
            <w:r>
              <w:rPr>
                <w:color w:val="231F20"/>
                <w:spacing w:val="-10"/>
                <w:sz w:val="22"/>
              </w:rPr>
              <w:t> </w:t>
            </w:r>
            <w:r>
              <w:rPr>
                <w:color w:val="231F20"/>
                <w:sz w:val="22"/>
              </w:rPr>
              <w:t>the</w:t>
            </w:r>
            <w:r>
              <w:rPr>
                <w:color w:val="231F20"/>
                <w:spacing w:val="1"/>
                <w:sz w:val="22"/>
              </w:rPr>
              <w:t> </w:t>
            </w:r>
            <w:r>
              <w:rPr>
                <w:color w:val="231F20"/>
                <w:sz w:val="22"/>
              </w:rPr>
              <w:t>HTML</w:t>
            </w:r>
            <w:r>
              <w:rPr>
                <w:color w:val="231F20"/>
                <w:spacing w:val="-5"/>
                <w:sz w:val="22"/>
              </w:rPr>
              <w:t> </w:t>
            </w:r>
            <w:r>
              <w:rPr>
                <w:color w:val="231F20"/>
                <w:sz w:val="22"/>
              </w:rPr>
              <w:t>page</w:t>
            </w:r>
            <w:r>
              <w:rPr>
                <w:color w:val="231F20"/>
                <w:spacing w:val="-4"/>
                <w:sz w:val="22"/>
              </w:rPr>
              <w:t> </w:t>
            </w:r>
            <w:r>
              <w:rPr>
                <w:color w:val="231F20"/>
                <w:sz w:val="22"/>
              </w:rPr>
              <w:t>in</w:t>
            </w:r>
            <w:r>
              <w:rPr>
                <w:color w:val="231F20"/>
                <w:spacing w:val="-10"/>
                <w:sz w:val="22"/>
              </w:rPr>
              <w:t> </w:t>
            </w:r>
            <w:r>
              <w:rPr>
                <w:color w:val="231F20"/>
                <w:sz w:val="22"/>
              </w:rPr>
              <w:t>a</w:t>
            </w:r>
            <w:r>
              <w:rPr>
                <w:color w:val="231F20"/>
                <w:spacing w:val="-3"/>
                <w:sz w:val="22"/>
              </w:rPr>
              <w:t> </w:t>
            </w:r>
            <w:r>
              <w:rPr>
                <w:color w:val="231F20"/>
                <w:spacing w:val="-2"/>
                <w:sz w:val="22"/>
              </w:rPr>
              <w:t>browser</w:t>
            </w:r>
          </w:p>
          <w:p>
            <w:pPr>
              <w:pStyle w:val="TableParagraph"/>
              <w:numPr>
                <w:ilvl w:val="0"/>
                <w:numId w:val="442"/>
              </w:numPr>
              <w:tabs>
                <w:tab w:pos="357" w:val="left" w:leader="none"/>
              </w:tabs>
              <w:spacing w:line="257" w:lineRule="exact" w:before="0" w:after="0"/>
              <w:ind w:left="357" w:right="0" w:hanging="239"/>
              <w:jc w:val="left"/>
              <w:rPr>
                <w:sz w:val="22"/>
              </w:rPr>
            </w:pPr>
            <w:r>
              <w:rPr>
                <w:color w:val="231F20"/>
                <w:sz w:val="22"/>
              </w:rPr>
              <w:t>Test</w:t>
            </w:r>
            <w:r>
              <w:rPr>
                <w:color w:val="231F20"/>
                <w:spacing w:val="-6"/>
                <w:sz w:val="22"/>
              </w:rPr>
              <w:t> </w:t>
            </w:r>
            <w:r>
              <w:rPr>
                <w:color w:val="231F20"/>
                <w:sz w:val="22"/>
              </w:rPr>
              <w:t>the</w:t>
            </w:r>
            <w:r>
              <w:rPr>
                <w:color w:val="231F20"/>
                <w:spacing w:val="-5"/>
                <w:sz w:val="22"/>
              </w:rPr>
              <w:t> </w:t>
            </w:r>
            <w:r>
              <w:rPr>
                <w:color w:val="231F20"/>
                <w:spacing w:val="-2"/>
                <w:sz w:val="22"/>
              </w:rPr>
              <w:t>results</w:t>
            </w:r>
          </w:p>
          <w:p>
            <w:pPr>
              <w:pStyle w:val="TableParagraph"/>
              <w:spacing w:line="259" w:lineRule="exact"/>
              <w:ind w:left="210"/>
              <w:rPr>
                <w:sz w:val="22"/>
              </w:rPr>
            </w:pPr>
            <w:r>
              <w:rPr>
                <w:color w:val="231F20"/>
                <w:sz w:val="22"/>
              </w:rPr>
              <w:t>Resolve</w:t>
            </w:r>
            <w:r>
              <w:rPr>
                <w:color w:val="231F20"/>
                <w:spacing w:val="-8"/>
                <w:sz w:val="22"/>
              </w:rPr>
              <w:t> </w:t>
            </w:r>
            <w:r>
              <w:rPr>
                <w:color w:val="231F20"/>
                <w:sz w:val="22"/>
              </w:rPr>
              <w:t>the</w:t>
            </w:r>
            <w:r>
              <w:rPr>
                <w:color w:val="231F20"/>
                <w:spacing w:val="-2"/>
                <w:sz w:val="22"/>
              </w:rPr>
              <w:t> </w:t>
            </w:r>
            <w:r>
              <w:rPr>
                <w:color w:val="231F20"/>
                <w:sz w:val="22"/>
              </w:rPr>
              <w:t>errors</w:t>
            </w:r>
            <w:r>
              <w:rPr>
                <w:color w:val="231F20"/>
                <w:spacing w:val="-3"/>
                <w:sz w:val="22"/>
              </w:rPr>
              <w:t> </w:t>
            </w:r>
            <w:r>
              <w:rPr>
                <w:color w:val="231F20"/>
                <w:sz w:val="22"/>
              </w:rPr>
              <w:t>if</w:t>
            </w:r>
            <w:r>
              <w:rPr>
                <w:color w:val="231F20"/>
                <w:spacing w:val="-2"/>
                <w:sz w:val="22"/>
              </w:rPr>
              <w:t> </w:t>
            </w:r>
            <w:r>
              <w:rPr>
                <w:color w:val="231F20"/>
                <w:sz w:val="22"/>
              </w:rPr>
              <w:t>any</w:t>
            </w:r>
            <w:r>
              <w:rPr>
                <w:color w:val="231F20"/>
                <w:spacing w:val="-7"/>
                <w:sz w:val="22"/>
              </w:rPr>
              <w:t> </w:t>
            </w:r>
            <w:r>
              <w:rPr>
                <w:color w:val="231F20"/>
                <w:spacing w:val="-2"/>
                <w:sz w:val="22"/>
              </w:rPr>
              <w:t>through</w:t>
            </w:r>
          </w:p>
          <w:p>
            <w:pPr>
              <w:pStyle w:val="TableParagraph"/>
              <w:spacing w:line="247" w:lineRule="exact"/>
              <w:ind w:left="210"/>
              <w:rPr>
                <w:sz w:val="22"/>
              </w:rPr>
            </w:pPr>
            <w:r>
              <w:rPr>
                <w:color w:val="231F20"/>
                <w:spacing w:val="-2"/>
                <w:sz w:val="22"/>
              </w:rPr>
              <w:t>debugging</w:t>
            </w:r>
          </w:p>
        </w:tc>
      </w:tr>
      <w:tr>
        <w:trPr>
          <w:trHeight w:val="2861" w:hRule="atLeast"/>
        </w:trPr>
        <w:tc>
          <w:tcPr>
            <w:tcW w:w="687" w:type="dxa"/>
          </w:tcPr>
          <w:p>
            <w:pPr>
              <w:pStyle w:val="TableParagraph"/>
              <w:rPr>
                <w:b/>
                <w:sz w:val="22"/>
              </w:rPr>
            </w:pPr>
          </w:p>
          <w:p>
            <w:pPr>
              <w:pStyle w:val="TableParagraph"/>
              <w:spacing w:before="2"/>
              <w:rPr>
                <w:b/>
                <w:sz w:val="22"/>
              </w:rPr>
            </w:pPr>
          </w:p>
          <w:p>
            <w:pPr>
              <w:pStyle w:val="TableParagraph"/>
              <w:ind w:left="9"/>
              <w:rPr>
                <w:sz w:val="22"/>
              </w:rPr>
            </w:pPr>
            <w:r>
              <w:rPr>
                <w:color w:val="231F20"/>
                <w:spacing w:val="-10"/>
                <w:sz w:val="22"/>
              </w:rPr>
              <w:t>8</w:t>
            </w:r>
          </w:p>
        </w:tc>
        <w:tc>
          <w:tcPr>
            <w:tcW w:w="2675" w:type="dxa"/>
          </w:tcPr>
          <w:p>
            <w:pPr>
              <w:pStyle w:val="TableParagraph"/>
              <w:spacing w:before="1"/>
              <w:rPr>
                <w:b/>
                <w:sz w:val="22"/>
              </w:rPr>
            </w:pPr>
          </w:p>
          <w:p>
            <w:pPr>
              <w:pStyle w:val="TableParagraph"/>
              <w:ind w:left="9"/>
              <w:rPr>
                <w:sz w:val="22"/>
              </w:rPr>
            </w:pPr>
            <w:r>
              <w:rPr>
                <w:color w:val="231F20"/>
                <w:sz w:val="22"/>
              </w:rPr>
              <w:t>Exercise</w:t>
            </w:r>
            <w:r>
              <w:rPr>
                <w:color w:val="231F20"/>
                <w:spacing w:val="-11"/>
                <w:sz w:val="22"/>
              </w:rPr>
              <w:t> </w:t>
            </w:r>
            <w:r>
              <w:rPr>
                <w:color w:val="231F20"/>
                <w:sz w:val="22"/>
              </w:rPr>
              <w:t>on</w:t>
            </w:r>
            <w:r>
              <w:rPr>
                <w:color w:val="231F20"/>
                <w:spacing w:val="-7"/>
                <w:sz w:val="22"/>
              </w:rPr>
              <w:t> </w:t>
            </w:r>
            <w:r>
              <w:rPr>
                <w:color w:val="231F20"/>
                <w:sz w:val="22"/>
              </w:rPr>
              <w:t>JavaScript</w:t>
            </w:r>
            <w:r>
              <w:rPr>
                <w:color w:val="231F20"/>
                <w:spacing w:val="-7"/>
                <w:sz w:val="22"/>
              </w:rPr>
              <w:t> </w:t>
            </w:r>
            <w:r>
              <w:rPr>
                <w:color w:val="231F20"/>
                <w:spacing w:val="-2"/>
                <w:sz w:val="22"/>
              </w:rPr>
              <w:t>arrays</w:t>
            </w:r>
          </w:p>
        </w:tc>
        <w:tc>
          <w:tcPr>
            <w:tcW w:w="2706" w:type="dxa"/>
            <w:tcBorders>
              <w:right w:val="single" w:sz="6" w:space="0" w:color="231F20"/>
            </w:tcBorders>
          </w:tcPr>
          <w:p>
            <w:pPr>
              <w:pStyle w:val="TableParagraph"/>
              <w:spacing w:before="1"/>
              <w:ind w:left="4" w:right="90"/>
              <w:rPr>
                <w:sz w:val="22"/>
              </w:rPr>
            </w:pPr>
            <w:r>
              <w:rPr>
                <w:color w:val="231F20"/>
                <w:sz w:val="22"/>
              </w:rPr>
              <w:t>Write JavaScript code to implement sorting like reading an array of ‗n‘ numbers</w:t>
            </w:r>
            <w:r>
              <w:rPr>
                <w:color w:val="231F20"/>
                <w:spacing w:val="-11"/>
                <w:sz w:val="22"/>
              </w:rPr>
              <w:t> </w:t>
            </w:r>
            <w:r>
              <w:rPr>
                <w:color w:val="231F20"/>
                <w:sz w:val="22"/>
              </w:rPr>
              <w:t>and</w:t>
            </w:r>
            <w:r>
              <w:rPr>
                <w:color w:val="231F20"/>
                <w:spacing w:val="-11"/>
                <w:sz w:val="22"/>
              </w:rPr>
              <w:t> </w:t>
            </w:r>
            <w:r>
              <w:rPr>
                <w:color w:val="231F20"/>
                <w:sz w:val="22"/>
              </w:rPr>
              <w:t>sorting</w:t>
            </w:r>
            <w:r>
              <w:rPr>
                <w:color w:val="231F20"/>
                <w:spacing w:val="-10"/>
                <w:sz w:val="22"/>
              </w:rPr>
              <w:t> </w:t>
            </w:r>
            <w:r>
              <w:rPr>
                <w:color w:val="231F20"/>
                <w:sz w:val="22"/>
              </w:rPr>
              <w:t>them</w:t>
            </w:r>
            <w:r>
              <w:rPr>
                <w:color w:val="231F20"/>
                <w:spacing w:val="-10"/>
                <w:sz w:val="22"/>
              </w:rPr>
              <w:t> </w:t>
            </w:r>
            <w:r>
              <w:rPr>
                <w:color w:val="231F20"/>
                <w:sz w:val="22"/>
              </w:rPr>
              <w:t>in ascending order.</w:t>
            </w:r>
          </w:p>
        </w:tc>
        <w:tc>
          <w:tcPr>
            <w:tcW w:w="3710" w:type="dxa"/>
            <w:tcBorders>
              <w:left w:val="single" w:sz="6" w:space="0" w:color="231F20"/>
            </w:tcBorders>
          </w:tcPr>
          <w:p>
            <w:pPr>
              <w:pStyle w:val="TableParagraph"/>
              <w:numPr>
                <w:ilvl w:val="0"/>
                <w:numId w:val="443"/>
              </w:numPr>
              <w:tabs>
                <w:tab w:pos="357" w:val="left" w:leader="none"/>
              </w:tabs>
              <w:spacing w:line="249" w:lineRule="exact" w:before="0" w:after="0"/>
              <w:ind w:left="357" w:right="0" w:hanging="239"/>
              <w:jc w:val="left"/>
              <w:rPr>
                <w:sz w:val="22"/>
              </w:rPr>
            </w:pPr>
            <w:r>
              <w:rPr>
                <w:color w:val="231F20"/>
                <w:sz w:val="22"/>
              </w:rPr>
              <w:t>Create</w:t>
            </w:r>
            <w:r>
              <w:rPr>
                <w:color w:val="231F20"/>
                <w:spacing w:val="-11"/>
                <w:sz w:val="22"/>
              </w:rPr>
              <w:t> </w:t>
            </w:r>
            <w:r>
              <w:rPr>
                <w:color w:val="231F20"/>
                <w:sz w:val="22"/>
              </w:rPr>
              <w:t>a</w:t>
            </w:r>
            <w:r>
              <w:rPr>
                <w:color w:val="231F20"/>
                <w:spacing w:val="-5"/>
                <w:sz w:val="22"/>
              </w:rPr>
              <w:t> </w:t>
            </w:r>
            <w:r>
              <w:rPr>
                <w:color w:val="231F20"/>
                <w:sz w:val="22"/>
              </w:rPr>
              <w:t>HTML</w:t>
            </w:r>
            <w:r>
              <w:rPr>
                <w:color w:val="231F20"/>
                <w:spacing w:val="-10"/>
                <w:sz w:val="22"/>
              </w:rPr>
              <w:t> </w:t>
            </w:r>
            <w:r>
              <w:rPr>
                <w:color w:val="231F20"/>
                <w:spacing w:val="-4"/>
                <w:sz w:val="22"/>
              </w:rPr>
              <w:t>file</w:t>
            </w:r>
          </w:p>
          <w:p>
            <w:pPr>
              <w:pStyle w:val="TableParagraph"/>
              <w:numPr>
                <w:ilvl w:val="0"/>
                <w:numId w:val="443"/>
              </w:numPr>
              <w:tabs>
                <w:tab w:pos="357" w:val="left" w:leader="none"/>
                <w:tab w:pos="359" w:val="left" w:leader="none"/>
              </w:tabs>
              <w:spacing w:line="228" w:lineRule="auto" w:before="3" w:after="0"/>
              <w:ind w:left="359" w:right="269" w:hanging="241"/>
              <w:jc w:val="left"/>
              <w:rPr>
                <w:sz w:val="22"/>
              </w:rPr>
            </w:pPr>
            <w:r>
              <w:rPr>
                <w:color w:val="231F20"/>
                <w:sz w:val="22"/>
              </w:rPr>
              <w:t>Add</w:t>
            </w:r>
            <w:r>
              <w:rPr>
                <w:color w:val="231F20"/>
                <w:spacing w:val="-8"/>
                <w:sz w:val="22"/>
              </w:rPr>
              <w:t> </w:t>
            </w:r>
            <w:r>
              <w:rPr>
                <w:color w:val="231F20"/>
                <w:sz w:val="22"/>
              </w:rPr>
              <w:t>elements</w:t>
            </w:r>
            <w:r>
              <w:rPr>
                <w:color w:val="231F20"/>
                <w:spacing w:val="-7"/>
                <w:sz w:val="22"/>
              </w:rPr>
              <w:t> </w:t>
            </w:r>
            <w:r>
              <w:rPr>
                <w:color w:val="231F20"/>
                <w:sz w:val="22"/>
              </w:rPr>
              <w:t>to</w:t>
            </w:r>
            <w:r>
              <w:rPr>
                <w:color w:val="231F20"/>
                <w:spacing w:val="-8"/>
                <w:sz w:val="22"/>
              </w:rPr>
              <w:t> </w:t>
            </w:r>
            <w:r>
              <w:rPr>
                <w:color w:val="231F20"/>
                <w:sz w:val="22"/>
              </w:rPr>
              <w:t>read</w:t>
            </w:r>
            <w:r>
              <w:rPr>
                <w:color w:val="231F20"/>
                <w:spacing w:val="-8"/>
                <w:sz w:val="22"/>
              </w:rPr>
              <w:t> </w:t>
            </w:r>
            <w:r>
              <w:rPr>
                <w:color w:val="231F20"/>
                <w:sz w:val="22"/>
              </w:rPr>
              <w:t>array</w:t>
            </w:r>
            <w:r>
              <w:rPr>
                <w:color w:val="231F20"/>
                <w:spacing w:val="-7"/>
                <w:sz w:val="22"/>
              </w:rPr>
              <w:t> </w:t>
            </w:r>
            <w:r>
              <w:rPr>
                <w:color w:val="231F20"/>
                <w:sz w:val="22"/>
              </w:rPr>
              <w:t>and</w:t>
            </w:r>
            <w:r>
              <w:rPr>
                <w:color w:val="231F20"/>
                <w:spacing w:val="-8"/>
                <w:sz w:val="22"/>
              </w:rPr>
              <w:t> </w:t>
            </w:r>
            <w:r>
              <w:rPr>
                <w:color w:val="231F20"/>
                <w:sz w:val="22"/>
              </w:rPr>
              <w:t>to </w:t>
            </w:r>
            <w:r>
              <w:rPr>
                <w:color w:val="231F20"/>
                <w:spacing w:val="-2"/>
                <w:sz w:val="22"/>
              </w:rPr>
              <w:t>sort.</w:t>
            </w:r>
          </w:p>
          <w:p>
            <w:pPr>
              <w:pStyle w:val="TableParagraph"/>
              <w:numPr>
                <w:ilvl w:val="0"/>
                <w:numId w:val="443"/>
              </w:numPr>
              <w:tabs>
                <w:tab w:pos="357" w:val="left" w:leader="none"/>
                <w:tab w:pos="359" w:val="left" w:leader="none"/>
              </w:tabs>
              <w:spacing w:line="240" w:lineRule="auto" w:before="0" w:after="0"/>
              <w:ind w:left="359" w:right="518" w:hanging="241"/>
              <w:jc w:val="left"/>
              <w:rPr>
                <w:sz w:val="22"/>
              </w:rPr>
            </w:pPr>
            <w:r>
              <w:rPr>
                <w:color w:val="231F20"/>
                <w:sz w:val="22"/>
              </w:rPr>
              <w:t>Write</w:t>
            </w:r>
            <w:r>
              <w:rPr>
                <w:color w:val="231F20"/>
                <w:spacing w:val="-8"/>
                <w:sz w:val="22"/>
              </w:rPr>
              <w:t> </w:t>
            </w:r>
            <w:r>
              <w:rPr>
                <w:color w:val="231F20"/>
                <w:sz w:val="22"/>
              </w:rPr>
              <w:t>the</w:t>
            </w:r>
            <w:r>
              <w:rPr>
                <w:color w:val="231F20"/>
                <w:spacing w:val="-8"/>
                <w:sz w:val="22"/>
              </w:rPr>
              <w:t> </w:t>
            </w:r>
            <w:r>
              <w:rPr>
                <w:color w:val="231F20"/>
                <w:sz w:val="22"/>
              </w:rPr>
              <w:t>logic</w:t>
            </w:r>
            <w:r>
              <w:rPr>
                <w:color w:val="231F20"/>
                <w:spacing w:val="-10"/>
                <w:sz w:val="22"/>
              </w:rPr>
              <w:t> </w:t>
            </w:r>
            <w:r>
              <w:rPr>
                <w:color w:val="231F20"/>
                <w:sz w:val="22"/>
              </w:rPr>
              <w:t>for</w:t>
            </w:r>
            <w:r>
              <w:rPr>
                <w:color w:val="231F20"/>
                <w:spacing w:val="-8"/>
                <w:sz w:val="22"/>
              </w:rPr>
              <w:t> </w:t>
            </w:r>
            <w:r>
              <w:rPr>
                <w:color w:val="231F20"/>
                <w:sz w:val="22"/>
              </w:rPr>
              <w:t>sorting</w:t>
            </w:r>
            <w:r>
              <w:rPr>
                <w:color w:val="231F20"/>
                <w:spacing w:val="-7"/>
                <w:sz w:val="22"/>
              </w:rPr>
              <w:t> </w:t>
            </w:r>
            <w:r>
              <w:rPr>
                <w:color w:val="231F20"/>
                <w:sz w:val="22"/>
              </w:rPr>
              <w:t>using iterative and conditional </w:t>
            </w:r>
            <w:r>
              <w:rPr>
                <w:color w:val="231F20"/>
                <w:spacing w:val="-2"/>
                <w:sz w:val="22"/>
              </w:rPr>
              <w:t>statements.</w:t>
            </w:r>
          </w:p>
          <w:p>
            <w:pPr>
              <w:pStyle w:val="TableParagraph"/>
              <w:numPr>
                <w:ilvl w:val="0"/>
                <w:numId w:val="443"/>
              </w:numPr>
              <w:tabs>
                <w:tab w:pos="357" w:val="left" w:leader="none"/>
              </w:tabs>
              <w:spacing w:line="259" w:lineRule="exact" w:before="0" w:after="0"/>
              <w:ind w:left="357" w:right="0" w:hanging="239"/>
              <w:jc w:val="left"/>
              <w:rPr>
                <w:sz w:val="22"/>
              </w:rPr>
            </w:pPr>
            <w:r>
              <w:rPr>
                <w:color w:val="231F20"/>
                <w:sz w:val="22"/>
              </w:rPr>
              <w:t>Save</w:t>
            </w:r>
            <w:r>
              <w:rPr>
                <w:color w:val="231F20"/>
                <w:spacing w:val="-9"/>
                <w:sz w:val="22"/>
              </w:rPr>
              <w:t> </w:t>
            </w:r>
            <w:r>
              <w:rPr>
                <w:color w:val="231F20"/>
                <w:sz w:val="22"/>
              </w:rPr>
              <w:t>the</w:t>
            </w:r>
            <w:r>
              <w:rPr>
                <w:color w:val="231F20"/>
                <w:spacing w:val="-6"/>
                <w:sz w:val="22"/>
              </w:rPr>
              <w:t> </w:t>
            </w:r>
            <w:r>
              <w:rPr>
                <w:color w:val="231F20"/>
                <w:sz w:val="22"/>
              </w:rPr>
              <w:t>HTML</w:t>
            </w:r>
            <w:r>
              <w:rPr>
                <w:color w:val="231F20"/>
                <w:spacing w:val="-10"/>
                <w:sz w:val="22"/>
              </w:rPr>
              <w:t> </w:t>
            </w:r>
            <w:r>
              <w:rPr>
                <w:color w:val="231F20"/>
                <w:spacing w:val="-2"/>
                <w:sz w:val="22"/>
              </w:rPr>
              <w:t>file.</w:t>
            </w:r>
          </w:p>
          <w:p>
            <w:pPr>
              <w:pStyle w:val="TableParagraph"/>
              <w:numPr>
                <w:ilvl w:val="0"/>
                <w:numId w:val="443"/>
              </w:numPr>
              <w:tabs>
                <w:tab w:pos="358" w:val="left" w:leader="none"/>
              </w:tabs>
              <w:spacing w:line="252" w:lineRule="exact" w:before="0" w:after="0"/>
              <w:ind w:left="358" w:right="0" w:hanging="240"/>
              <w:jc w:val="left"/>
              <w:rPr>
                <w:sz w:val="22"/>
              </w:rPr>
            </w:pPr>
            <w:r>
              <w:rPr>
                <w:color w:val="231F20"/>
                <w:sz w:val="22"/>
              </w:rPr>
              <w:t>Open</w:t>
            </w:r>
            <w:r>
              <w:rPr>
                <w:color w:val="231F20"/>
                <w:spacing w:val="-10"/>
                <w:sz w:val="22"/>
              </w:rPr>
              <w:t> </w:t>
            </w:r>
            <w:r>
              <w:rPr>
                <w:color w:val="231F20"/>
                <w:sz w:val="22"/>
              </w:rPr>
              <w:t>the</w:t>
            </w:r>
            <w:r>
              <w:rPr>
                <w:color w:val="231F20"/>
                <w:spacing w:val="1"/>
                <w:sz w:val="22"/>
              </w:rPr>
              <w:t> </w:t>
            </w:r>
            <w:r>
              <w:rPr>
                <w:color w:val="231F20"/>
                <w:sz w:val="22"/>
              </w:rPr>
              <w:t>HTML</w:t>
            </w:r>
            <w:r>
              <w:rPr>
                <w:color w:val="231F20"/>
                <w:spacing w:val="-5"/>
                <w:sz w:val="22"/>
              </w:rPr>
              <w:t> </w:t>
            </w:r>
            <w:r>
              <w:rPr>
                <w:color w:val="231F20"/>
                <w:sz w:val="22"/>
              </w:rPr>
              <w:t>page</w:t>
            </w:r>
            <w:r>
              <w:rPr>
                <w:color w:val="231F20"/>
                <w:spacing w:val="-4"/>
                <w:sz w:val="22"/>
              </w:rPr>
              <w:t> </w:t>
            </w:r>
            <w:r>
              <w:rPr>
                <w:color w:val="231F20"/>
                <w:sz w:val="22"/>
              </w:rPr>
              <w:t>in</w:t>
            </w:r>
            <w:r>
              <w:rPr>
                <w:color w:val="231F20"/>
                <w:spacing w:val="-10"/>
                <w:sz w:val="22"/>
              </w:rPr>
              <w:t> </w:t>
            </w:r>
            <w:r>
              <w:rPr>
                <w:color w:val="231F20"/>
                <w:sz w:val="22"/>
              </w:rPr>
              <w:t>a</w:t>
            </w:r>
            <w:r>
              <w:rPr>
                <w:color w:val="231F20"/>
                <w:spacing w:val="-3"/>
                <w:sz w:val="22"/>
              </w:rPr>
              <w:t> </w:t>
            </w:r>
            <w:r>
              <w:rPr>
                <w:color w:val="231F20"/>
                <w:spacing w:val="-2"/>
                <w:sz w:val="22"/>
              </w:rPr>
              <w:t>browser</w:t>
            </w:r>
          </w:p>
          <w:p>
            <w:pPr>
              <w:pStyle w:val="TableParagraph"/>
              <w:numPr>
                <w:ilvl w:val="0"/>
                <w:numId w:val="443"/>
              </w:numPr>
              <w:tabs>
                <w:tab w:pos="357" w:val="left" w:leader="none"/>
              </w:tabs>
              <w:spacing w:line="257" w:lineRule="exact" w:before="0" w:after="0"/>
              <w:ind w:left="357" w:right="0" w:hanging="239"/>
              <w:jc w:val="left"/>
              <w:rPr>
                <w:sz w:val="22"/>
              </w:rPr>
            </w:pPr>
            <w:r>
              <w:rPr>
                <w:color w:val="231F20"/>
                <w:sz w:val="22"/>
              </w:rPr>
              <w:t>Test</w:t>
            </w:r>
            <w:r>
              <w:rPr>
                <w:color w:val="231F20"/>
                <w:spacing w:val="-6"/>
                <w:sz w:val="22"/>
              </w:rPr>
              <w:t> </w:t>
            </w:r>
            <w:r>
              <w:rPr>
                <w:color w:val="231F20"/>
                <w:sz w:val="22"/>
              </w:rPr>
              <w:t>the</w:t>
            </w:r>
            <w:r>
              <w:rPr>
                <w:color w:val="231F20"/>
                <w:spacing w:val="-5"/>
                <w:sz w:val="22"/>
              </w:rPr>
              <w:t> </w:t>
            </w:r>
            <w:r>
              <w:rPr>
                <w:color w:val="231F20"/>
                <w:spacing w:val="-2"/>
                <w:sz w:val="22"/>
              </w:rPr>
              <w:t>results</w:t>
            </w:r>
          </w:p>
          <w:p>
            <w:pPr>
              <w:pStyle w:val="TableParagraph"/>
              <w:spacing w:line="259" w:lineRule="exact"/>
              <w:ind w:left="359"/>
              <w:rPr>
                <w:sz w:val="22"/>
              </w:rPr>
            </w:pPr>
            <w:r>
              <w:rPr>
                <w:color w:val="231F20"/>
                <w:sz w:val="22"/>
              </w:rPr>
              <w:t>Resolve</w:t>
            </w:r>
            <w:r>
              <w:rPr>
                <w:color w:val="231F20"/>
                <w:spacing w:val="-8"/>
                <w:sz w:val="22"/>
              </w:rPr>
              <w:t> </w:t>
            </w:r>
            <w:r>
              <w:rPr>
                <w:color w:val="231F20"/>
                <w:sz w:val="22"/>
              </w:rPr>
              <w:t>the</w:t>
            </w:r>
            <w:r>
              <w:rPr>
                <w:color w:val="231F20"/>
                <w:spacing w:val="-7"/>
                <w:sz w:val="22"/>
              </w:rPr>
              <w:t> </w:t>
            </w:r>
            <w:r>
              <w:rPr>
                <w:color w:val="231F20"/>
                <w:sz w:val="22"/>
              </w:rPr>
              <w:t>errors</w:t>
            </w:r>
            <w:r>
              <w:rPr>
                <w:color w:val="231F20"/>
                <w:spacing w:val="-2"/>
                <w:sz w:val="22"/>
              </w:rPr>
              <w:t> </w:t>
            </w:r>
            <w:r>
              <w:rPr>
                <w:color w:val="231F20"/>
                <w:sz w:val="22"/>
              </w:rPr>
              <w:t>if</w:t>
            </w:r>
            <w:r>
              <w:rPr>
                <w:color w:val="231F20"/>
                <w:spacing w:val="-2"/>
                <w:sz w:val="22"/>
              </w:rPr>
              <w:t> </w:t>
            </w:r>
            <w:r>
              <w:rPr>
                <w:color w:val="231F20"/>
                <w:sz w:val="22"/>
              </w:rPr>
              <w:t>any</w:t>
            </w:r>
            <w:r>
              <w:rPr>
                <w:color w:val="231F20"/>
                <w:spacing w:val="-2"/>
                <w:sz w:val="22"/>
              </w:rPr>
              <w:t> through</w:t>
            </w:r>
          </w:p>
          <w:p>
            <w:pPr>
              <w:pStyle w:val="TableParagraph"/>
              <w:spacing w:line="247" w:lineRule="exact"/>
              <w:ind w:left="359"/>
              <w:rPr>
                <w:sz w:val="22"/>
              </w:rPr>
            </w:pPr>
            <w:r>
              <w:rPr>
                <w:color w:val="231F20"/>
                <w:spacing w:val="-2"/>
                <w:sz w:val="22"/>
              </w:rPr>
              <w:t>debugging</w:t>
            </w:r>
          </w:p>
        </w:tc>
      </w:tr>
      <w:tr>
        <w:trPr>
          <w:trHeight w:val="3312" w:hRule="atLeast"/>
        </w:trPr>
        <w:tc>
          <w:tcPr>
            <w:tcW w:w="687" w:type="dxa"/>
          </w:tcPr>
          <w:p>
            <w:pPr>
              <w:pStyle w:val="TableParagraph"/>
              <w:spacing w:before="265"/>
              <w:rPr>
                <w:b/>
                <w:sz w:val="22"/>
              </w:rPr>
            </w:pPr>
          </w:p>
          <w:p>
            <w:pPr>
              <w:pStyle w:val="TableParagraph"/>
              <w:ind w:left="9"/>
              <w:rPr>
                <w:sz w:val="22"/>
              </w:rPr>
            </w:pPr>
            <w:r>
              <w:rPr>
                <w:color w:val="231F20"/>
                <w:spacing w:val="-10"/>
                <w:sz w:val="22"/>
              </w:rPr>
              <w:t>9</w:t>
            </w:r>
          </w:p>
        </w:tc>
        <w:tc>
          <w:tcPr>
            <w:tcW w:w="2675" w:type="dxa"/>
          </w:tcPr>
          <w:p>
            <w:pPr>
              <w:pStyle w:val="TableParagraph"/>
              <w:spacing w:before="20"/>
              <w:rPr>
                <w:b/>
                <w:sz w:val="22"/>
              </w:rPr>
            </w:pPr>
          </w:p>
          <w:p>
            <w:pPr>
              <w:pStyle w:val="TableParagraph"/>
              <w:spacing w:line="235" w:lineRule="auto"/>
              <w:ind w:left="9" w:right="203"/>
              <w:rPr>
                <w:sz w:val="22"/>
              </w:rPr>
            </w:pPr>
            <w:r>
              <w:rPr>
                <w:color w:val="231F20"/>
                <w:sz w:val="22"/>
              </w:rPr>
              <w:t>Write</w:t>
            </w:r>
            <w:r>
              <w:rPr>
                <w:color w:val="231F20"/>
                <w:spacing w:val="-10"/>
                <w:sz w:val="22"/>
              </w:rPr>
              <w:t> </w:t>
            </w:r>
            <w:r>
              <w:rPr>
                <w:color w:val="231F20"/>
                <w:sz w:val="22"/>
              </w:rPr>
              <w:t>a</w:t>
            </w:r>
            <w:r>
              <w:rPr>
                <w:color w:val="231F20"/>
                <w:spacing w:val="-10"/>
                <w:sz w:val="22"/>
              </w:rPr>
              <w:t> </w:t>
            </w:r>
            <w:r>
              <w:rPr>
                <w:color w:val="231F20"/>
                <w:sz w:val="22"/>
              </w:rPr>
              <w:t>program</w:t>
            </w:r>
            <w:r>
              <w:rPr>
                <w:color w:val="231F20"/>
                <w:spacing w:val="-10"/>
                <w:sz w:val="22"/>
              </w:rPr>
              <w:t> </w:t>
            </w:r>
            <w:r>
              <w:rPr>
                <w:color w:val="231F20"/>
                <w:sz w:val="22"/>
              </w:rPr>
              <w:t>on</w:t>
            </w:r>
            <w:r>
              <w:rPr>
                <w:color w:val="231F20"/>
                <w:spacing w:val="-11"/>
                <w:sz w:val="22"/>
              </w:rPr>
              <w:t> </w:t>
            </w:r>
            <w:r>
              <w:rPr>
                <w:color w:val="231F20"/>
                <w:sz w:val="22"/>
              </w:rPr>
              <w:t>mouse events using J Query</w:t>
            </w:r>
          </w:p>
        </w:tc>
        <w:tc>
          <w:tcPr>
            <w:tcW w:w="2706" w:type="dxa"/>
            <w:tcBorders>
              <w:right w:val="single" w:sz="6" w:space="0" w:color="231F20"/>
            </w:tcBorders>
          </w:tcPr>
          <w:p>
            <w:pPr>
              <w:pStyle w:val="TableParagraph"/>
              <w:spacing w:line="276" w:lineRule="auto" w:before="164"/>
              <w:ind w:left="114" w:right="286"/>
              <w:rPr>
                <w:sz w:val="22"/>
              </w:rPr>
            </w:pPr>
            <w:r>
              <w:rPr>
                <w:color w:val="231F20"/>
                <w:sz w:val="22"/>
              </w:rPr>
              <w:t>Write a JavaScript program using J Query which displays different messages for mouse events</w:t>
            </w:r>
            <w:r>
              <w:rPr>
                <w:color w:val="231F20"/>
                <w:spacing w:val="-11"/>
                <w:sz w:val="22"/>
              </w:rPr>
              <w:t> </w:t>
            </w:r>
            <w:r>
              <w:rPr>
                <w:color w:val="231F20"/>
                <w:sz w:val="22"/>
              </w:rPr>
              <w:t>like</w:t>
            </w:r>
            <w:r>
              <w:rPr>
                <w:color w:val="231F20"/>
                <w:spacing w:val="-11"/>
                <w:sz w:val="22"/>
              </w:rPr>
              <w:t> </w:t>
            </w:r>
            <w:r>
              <w:rPr>
                <w:color w:val="231F20"/>
                <w:sz w:val="22"/>
              </w:rPr>
              <w:t>mouse</w:t>
            </w:r>
            <w:r>
              <w:rPr>
                <w:color w:val="231F20"/>
                <w:spacing w:val="-11"/>
                <w:sz w:val="22"/>
              </w:rPr>
              <w:t> </w:t>
            </w:r>
            <w:r>
              <w:rPr>
                <w:color w:val="231F20"/>
                <w:sz w:val="22"/>
              </w:rPr>
              <w:t>enter, mouse leave, click, </w:t>
            </w:r>
            <w:r>
              <w:rPr>
                <w:color w:val="231F20"/>
                <w:spacing w:val="-2"/>
                <w:sz w:val="22"/>
              </w:rPr>
              <w:t>dblclick</w:t>
            </w:r>
          </w:p>
        </w:tc>
        <w:tc>
          <w:tcPr>
            <w:tcW w:w="3710" w:type="dxa"/>
            <w:tcBorders>
              <w:left w:val="single" w:sz="6" w:space="0" w:color="231F20"/>
            </w:tcBorders>
          </w:tcPr>
          <w:p>
            <w:pPr>
              <w:pStyle w:val="TableParagraph"/>
              <w:numPr>
                <w:ilvl w:val="0"/>
                <w:numId w:val="444"/>
              </w:numPr>
              <w:tabs>
                <w:tab w:pos="357" w:val="left" w:leader="none"/>
              </w:tabs>
              <w:spacing w:line="246" w:lineRule="exact" w:before="0" w:after="0"/>
              <w:ind w:left="357" w:right="0" w:hanging="239"/>
              <w:jc w:val="left"/>
              <w:rPr>
                <w:sz w:val="22"/>
              </w:rPr>
            </w:pPr>
            <w:r>
              <w:rPr>
                <w:color w:val="231F20"/>
                <w:sz w:val="22"/>
              </w:rPr>
              <w:t>Create</w:t>
            </w:r>
            <w:r>
              <w:rPr>
                <w:color w:val="231F20"/>
                <w:spacing w:val="-11"/>
                <w:sz w:val="22"/>
              </w:rPr>
              <w:t> </w:t>
            </w:r>
            <w:r>
              <w:rPr>
                <w:color w:val="231F20"/>
                <w:sz w:val="22"/>
              </w:rPr>
              <w:t>a</w:t>
            </w:r>
            <w:r>
              <w:rPr>
                <w:color w:val="231F20"/>
                <w:spacing w:val="-5"/>
                <w:sz w:val="22"/>
              </w:rPr>
              <w:t> </w:t>
            </w:r>
            <w:r>
              <w:rPr>
                <w:color w:val="231F20"/>
                <w:sz w:val="22"/>
              </w:rPr>
              <w:t>HTML</w:t>
            </w:r>
            <w:r>
              <w:rPr>
                <w:color w:val="231F20"/>
                <w:spacing w:val="-10"/>
                <w:sz w:val="22"/>
              </w:rPr>
              <w:t> </w:t>
            </w:r>
            <w:r>
              <w:rPr>
                <w:color w:val="231F20"/>
                <w:spacing w:val="-4"/>
                <w:sz w:val="22"/>
              </w:rPr>
              <w:t>file</w:t>
            </w:r>
          </w:p>
          <w:p>
            <w:pPr>
              <w:pStyle w:val="TableParagraph"/>
              <w:numPr>
                <w:ilvl w:val="0"/>
                <w:numId w:val="444"/>
              </w:numPr>
              <w:tabs>
                <w:tab w:pos="359" w:val="left" w:leader="none"/>
              </w:tabs>
              <w:spacing w:line="232" w:lineRule="auto" w:before="0" w:after="0"/>
              <w:ind w:left="359" w:right="65" w:hanging="241"/>
              <w:jc w:val="left"/>
              <w:rPr>
                <w:sz w:val="22"/>
              </w:rPr>
            </w:pPr>
            <w:r>
              <w:rPr>
                <w:color w:val="231F20"/>
                <w:sz w:val="22"/>
              </w:rPr>
              <w:t>Add</w:t>
            </w:r>
            <w:r>
              <w:rPr>
                <w:color w:val="231F20"/>
                <w:spacing w:val="-8"/>
                <w:sz w:val="22"/>
              </w:rPr>
              <w:t> </w:t>
            </w:r>
            <w:r>
              <w:rPr>
                <w:color w:val="231F20"/>
                <w:sz w:val="22"/>
              </w:rPr>
              <w:t>a</w:t>
            </w:r>
            <w:r>
              <w:rPr>
                <w:color w:val="231F20"/>
                <w:spacing w:val="-8"/>
                <w:sz w:val="22"/>
              </w:rPr>
              <w:t> </w:t>
            </w:r>
            <w:r>
              <w:rPr>
                <w:color w:val="231F20"/>
                <w:sz w:val="22"/>
              </w:rPr>
              <w:t>div</w:t>
            </w:r>
            <w:r>
              <w:rPr>
                <w:color w:val="231F20"/>
                <w:spacing w:val="-6"/>
                <w:sz w:val="22"/>
              </w:rPr>
              <w:t> </w:t>
            </w:r>
            <w:r>
              <w:rPr>
                <w:color w:val="231F20"/>
                <w:sz w:val="22"/>
              </w:rPr>
              <w:t>tag</w:t>
            </w:r>
            <w:r>
              <w:rPr>
                <w:color w:val="231F20"/>
                <w:spacing w:val="-6"/>
                <w:sz w:val="22"/>
              </w:rPr>
              <w:t> </w:t>
            </w:r>
            <w:r>
              <w:rPr>
                <w:color w:val="231F20"/>
                <w:sz w:val="22"/>
              </w:rPr>
              <w:t>with</w:t>
            </w:r>
            <w:r>
              <w:rPr>
                <w:color w:val="231F20"/>
                <w:spacing w:val="-8"/>
                <w:sz w:val="22"/>
              </w:rPr>
              <w:t> </w:t>
            </w:r>
            <w:r>
              <w:rPr>
                <w:color w:val="231F20"/>
                <w:sz w:val="22"/>
              </w:rPr>
              <w:t>some</w:t>
            </w:r>
            <w:r>
              <w:rPr>
                <w:color w:val="231F20"/>
                <w:spacing w:val="-7"/>
                <w:sz w:val="22"/>
              </w:rPr>
              <w:t> </w:t>
            </w:r>
            <w:r>
              <w:rPr>
                <w:color w:val="231F20"/>
                <w:sz w:val="22"/>
              </w:rPr>
              <w:t>content</w:t>
            </w:r>
            <w:r>
              <w:rPr>
                <w:color w:val="231F20"/>
                <w:spacing w:val="-5"/>
                <w:sz w:val="22"/>
              </w:rPr>
              <w:t> </w:t>
            </w:r>
            <w:r>
              <w:rPr>
                <w:color w:val="231F20"/>
                <w:sz w:val="22"/>
              </w:rPr>
              <w:t>and </w:t>
            </w:r>
            <w:r>
              <w:rPr>
                <w:color w:val="231F20"/>
                <w:spacing w:val="-2"/>
                <w:sz w:val="22"/>
              </w:rPr>
              <w:t>border.</w:t>
            </w:r>
          </w:p>
          <w:p>
            <w:pPr>
              <w:pStyle w:val="TableParagraph"/>
              <w:numPr>
                <w:ilvl w:val="0"/>
                <w:numId w:val="444"/>
              </w:numPr>
              <w:tabs>
                <w:tab w:pos="357" w:val="left" w:leader="none"/>
                <w:tab w:pos="359" w:val="left" w:leader="none"/>
              </w:tabs>
              <w:spacing w:line="225" w:lineRule="auto" w:before="0" w:after="0"/>
              <w:ind w:left="359" w:right="242" w:hanging="241"/>
              <w:jc w:val="left"/>
              <w:rPr>
                <w:sz w:val="22"/>
              </w:rPr>
            </w:pPr>
            <w:r>
              <w:rPr>
                <w:color w:val="231F20"/>
                <w:sz w:val="22"/>
              </w:rPr>
              <w:t>Write a J Query functions which displays different messages when mouse enters in div tag, mouse leaves</w:t>
            </w:r>
            <w:r>
              <w:rPr>
                <w:color w:val="231F20"/>
                <w:spacing w:val="-7"/>
                <w:sz w:val="22"/>
              </w:rPr>
              <w:t> </w:t>
            </w:r>
            <w:r>
              <w:rPr>
                <w:color w:val="231F20"/>
                <w:sz w:val="22"/>
              </w:rPr>
              <w:t>div</w:t>
            </w:r>
            <w:r>
              <w:rPr>
                <w:color w:val="231F20"/>
                <w:spacing w:val="-6"/>
                <w:sz w:val="22"/>
              </w:rPr>
              <w:t> </w:t>
            </w:r>
            <w:r>
              <w:rPr>
                <w:color w:val="231F20"/>
                <w:sz w:val="22"/>
              </w:rPr>
              <w:t>tag</w:t>
            </w:r>
            <w:r>
              <w:rPr>
                <w:color w:val="231F20"/>
                <w:spacing w:val="-5"/>
                <w:sz w:val="22"/>
              </w:rPr>
              <w:t> </w:t>
            </w:r>
            <w:r>
              <w:rPr>
                <w:color w:val="231F20"/>
                <w:sz w:val="22"/>
              </w:rPr>
              <w:t>and</w:t>
            </w:r>
            <w:r>
              <w:rPr>
                <w:color w:val="231F20"/>
                <w:spacing w:val="-7"/>
                <w:sz w:val="22"/>
              </w:rPr>
              <w:t> </w:t>
            </w:r>
            <w:r>
              <w:rPr>
                <w:color w:val="231F20"/>
                <w:sz w:val="22"/>
              </w:rPr>
              <w:t>clicks</w:t>
            </w:r>
            <w:r>
              <w:rPr>
                <w:color w:val="231F20"/>
                <w:spacing w:val="-6"/>
                <w:sz w:val="22"/>
              </w:rPr>
              <w:t> </w:t>
            </w:r>
            <w:r>
              <w:rPr>
                <w:color w:val="231F20"/>
                <w:sz w:val="22"/>
              </w:rPr>
              <w:t>on</w:t>
            </w:r>
            <w:r>
              <w:rPr>
                <w:color w:val="231F20"/>
                <w:spacing w:val="-12"/>
                <w:sz w:val="22"/>
              </w:rPr>
              <w:t> </w:t>
            </w:r>
            <w:r>
              <w:rPr>
                <w:color w:val="231F20"/>
                <w:sz w:val="22"/>
              </w:rPr>
              <w:t>div</w:t>
            </w:r>
            <w:r>
              <w:rPr>
                <w:color w:val="231F20"/>
                <w:spacing w:val="-6"/>
                <w:sz w:val="22"/>
              </w:rPr>
              <w:t> </w:t>
            </w:r>
            <w:r>
              <w:rPr>
                <w:color w:val="231F20"/>
                <w:sz w:val="22"/>
              </w:rPr>
              <w:t>tag.</w:t>
            </w:r>
          </w:p>
          <w:p>
            <w:pPr>
              <w:pStyle w:val="TableParagraph"/>
              <w:numPr>
                <w:ilvl w:val="0"/>
                <w:numId w:val="444"/>
              </w:numPr>
              <w:tabs>
                <w:tab w:pos="357" w:val="left" w:leader="none"/>
              </w:tabs>
              <w:spacing w:line="245" w:lineRule="exact" w:before="0" w:after="0"/>
              <w:ind w:left="357" w:right="0" w:hanging="239"/>
              <w:jc w:val="left"/>
              <w:rPr>
                <w:sz w:val="22"/>
              </w:rPr>
            </w:pPr>
            <w:r>
              <w:rPr>
                <w:color w:val="231F20"/>
                <w:sz w:val="22"/>
              </w:rPr>
              <w:t>Save</w:t>
            </w:r>
            <w:r>
              <w:rPr>
                <w:color w:val="231F20"/>
                <w:spacing w:val="-9"/>
                <w:sz w:val="22"/>
              </w:rPr>
              <w:t> </w:t>
            </w:r>
            <w:r>
              <w:rPr>
                <w:color w:val="231F20"/>
                <w:sz w:val="22"/>
              </w:rPr>
              <w:t>the</w:t>
            </w:r>
            <w:r>
              <w:rPr>
                <w:color w:val="231F20"/>
                <w:spacing w:val="-5"/>
                <w:sz w:val="22"/>
              </w:rPr>
              <w:t> </w:t>
            </w:r>
            <w:r>
              <w:rPr>
                <w:color w:val="231F20"/>
                <w:sz w:val="22"/>
              </w:rPr>
              <w:t>HTML</w:t>
            </w:r>
            <w:r>
              <w:rPr>
                <w:color w:val="231F20"/>
                <w:spacing w:val="-7"/>
                <w:sz w:val="22"/>
              </w:rPr>
              <w:t> </w:t>
            </w:r>
            <w:r>
              <w:rPr>
                <w:color w:val="231F20"/>
                <w:spacing w:val="-2"/>
                <w:sz w:val="22"/>
              </w:rPr>
              <w:t>file.</w:t>
            </w:r>
          </w:p>
          <w:p>
            <w:pPr>
              <w:pStyle w:val="TableParagraph"/>
              <w:numPr>
                <w:ilvl w:val="0"/>
                <w:numId w:val="444"/>
              </w:numPr>
              <w:tabs>
                <w:tab w:pos="358" w:val="left" w:leader="none"/>
              </w:tabs>
              <w:spacing w:line="250" w:lineRule="exact" w:before="0" w:after="0"/>
              <w:ind w:left="358" w:right="0" w:hanging="240"/>
              <w:jc w:val="left"/>
              <w:rPr>
                <w:sz w:val="22"/>
              </w:rPr>
            </w:pPr>
            <w:r>
              <w:rPr>
                <w:color w:val="231F20"/>
                <w:sz w:val="22"/>
              </w:rPr>
              <w:t>Open</w:t>
            </w:r>
            <w:r>
              <w:rPr>
                <w:color w:val="231F20"/>
                <w:spacing w:val="-10"/>
                <w:sz w:val="22"/>
              </w:rPr>
              <w:t> </w:t>
            </w:r>
            <w:r>
              <w:rPr>
                <w:color w:val="231F20"/>
                <w:sz w:val="22"/>
              </w:rPr>
              <w:t>the</w:t>
            </w:r>
            <w:r>
              <w:rPr>
                <w:color w:val="231F20"/>
                <w:spacing w:val="1"/>
                <w:sz w:val="22"/>
              </w:rPr>
              <w:t> </w:t>
            </w:r>
            <w:r>
              <w:rPr>
                <w:color w:val="231F20"/>
                <w:sz w:val="22"/>
              </w:rPr>
              <w:t>HTML</w:t>
            </w:r>
            <w:r>
              <w:rPr>
                <w:color w:val="231F20"/>
                <w:spacing w:val="-5"/>
                <w:sz w:val="22"/>
              </w:rPr>
              <w:t> </w:t>
            </w:r>
            <w:r>
              <w:rPr>
                <w:color w:val="231F20"/>
                <w:sz w:val="22"/>
              </w:rPr>
              <w:t>page</w:t>
            </w:r>
            <w:r>
              <w:rPr>
                <w:color w:val="231F20"/>
                <w:spacing w:val="-4"/>
                <w:sz w:val="22"/>
              </w:rPr>
              <w:t> </w:t>
            </w:r>
            <w:r>
              <w:rPr>
                <w:color w:val="231F20"/>
                <w:sz w:val="22"/>
              </w:rPr>
              <w:t>in</w:t>
            </w:r>
            <w:r>
              <w:rPr>
                <w:color w:val="231F20"/>
                <w:spacing w:val="-10"/>
                <w:sz w:val="22"/>
              </w:rPr>
              <w:t> </w:t>
            </w:r>
            <w:r>
              <w:rPr>
                <w:color w:val="231F20"/>
                <w:sz w:val="22"/>
              </w:rPr>
              <w:t>a</w:t>
            </w:r>
            <w:r>
              <w:rPr>
                <w:color w:val="231F20"/>
                <w:spacing w:val="-3"/>
                <w:sz w:val="22"/>
              </w:rPr>
              <w:t> </w:t>
            </w:r>
            <w:r>
              <w:rPr>
                <w:color w:val="231F20"/>
                <w:spacing w:val="-2"/>
                <w:sz w:val="22"/>
              </w:rPr>
              <w:t>browser</w:t>
            </w:r>
          </w:p>
          <w:p>
            <w:pPr>
              <w:pStyle w:val="TableParagraph"/>
              <w:numPr>
                <w:ilvl w:val="0"/>
                <w:numId w:val="444"/>
              </w:numPr>
              <w:tabs>
                <w:tab w:pos="359" w:val="left" w:leader="none"/>
              </w:tabs>
              <w:spacing w:line="232" w:lineRule="auto" w:before="0" w:after="0"/>
              <w:ind w:left="359" w:right="340" w:hanging="241"/>
              <w:jc w:val="left"/>
              <w:rPr>
                <w:sz w:val="22"/>
              </w:rPr>
            </w:pPr>
            <w:r>
              <w:rPr>
                <w:color w:val="231F20"/>
                <w:sz w:val="22"/>
              </w:rPr>
              <w:t>Test</w:t>
            </w:r>
            <w:r>
              <w:rPr>
                <w:color w:val="231F20"/>
                <w:spacing w:val="-10"/>
                <w:sz w:val="22"/>
              </w:rPr>
              <w:t> </w:t>
            </w:r>
            <w:r>
              <w:rPr>
                <w:color w:val="231F20"/>
                <w:sz w:val="22"/>
              </w:rPr>
              <w:t>the</w:t>
            </w:r>
            <w:r>
              <w:rPr>
                <w:color w:val="231F20"/>
                <w:spacing w:val="-10"/>
                <w:sz w:val="22"/>
              </w:rPr>
              <w:t> </w:t>
            </w:r>
            <w:r>
              <w:rPr>
                <w:color w:val="231F20"/>
                <w:sz w:val="22"/>
              </w:rPr>
              <w:t>results</w:t>
            </w:r>
            <w:r>
              <w:rPr>
                <w:color w:val="231F20"/>
                <w:spacing w:val="-9"/>
                <w:sz w:val="22"/>
              </w:rPr>
              <w:t> </w:t>
            </w:r>
            <w:r>
              <w:rPr>
                <w:color w:val="231F20"/>
                <w:sz w:val="22"/>
              </w:rPr>
              <w:t>by</w:t>
            </w:r>
            <w:r>
              <w:rPr>
                <w:color w:val="231F20"/>
                <w:spacing w:val="-8"/>
                <w:sz w:val="22"/>
              </w:rPr>
              <w:t> </w:t>
            </w:r>
            <w:r>
              <w:rPr>
                <w:color w:val="231F20"/>
                <w:sz w:val="22"/>
              </w:rPr>
              <w:t>moving</w:t>
            </w:r>
            <w:r>
              <w:rPr>
                <w:color w:val="231F20"/>
                <w:spacing w:val="-8"/>
                <w:sz w:val="22"/>
              </w:rPr>
              <w:t> </w:t>
            </w:r>
            <w:r>
              <w:rPr>
                <w:color w:val="231F20"/>
                <w:sz w:val="22"/>
              </w:rPr>
              <w:t>mouse over the div tag.</w:t>
            </w:r>
          </w:p>
          <w:p>
            <w:pPr>
              <w:pStyle w:val="TableParagraph"/>
              <w:numPr>
                <w:ilvl w:val="0"/>
                <w:numId w:val="444"/>
              </w:numPr>
              <w:tabs>
                <w:tab w:pos="357" w:val="left" w:leader="none"/>
                <w:tab w:pos="359" w:val="left" w:leader="none"/>
              </w:tabs>
              <w:spacing w:line="254" w:lineRule="exact" w:before="0" w:after="0"/>
              <w:ind w:left="359" w:right="411" w:hanging="241"/>
              <w:jc w:val="left"/>
              <w:rPr>
                <w:sz w:val="22"/>
              </w:rPr>
            </w:pPr>
            <w:r>
              <w:rPr>
                <w:color w:val="231F20"/>
                <w:sz w:val="22"/>
              </w:rPr>
              <w:t>Resolve</w:t>
            </w:r>
            <w:r>
              <w:rPr>
                <w:color w:val="231F20"/>
                <w:spacing w:val="-12"/>
                <w:sz w:val="22"/>
              </w:rPr>
              <w:t> </w:t>
            </w:r>
            <w:r>
              <w:rPr>
                <w:color w:val="231F20"/>
                <w:sz w:val="22"/>
              </w:rPr>
              <w:t>the</w:t>
            </w:r>
            <w:r>
              <w:rPr>
                <w:color w:val="231F20"/>
                <w:spacing w:val="-12"/>
                <w:sz w:val="22"/>
              </w:rPr>
              <w:t> </w:t>
            </w:r>
            <w:r>
              <w:rPr>
                <w:color w:val="231F20"/>
                <w:sz w:val="22"/>
              </w:rPr>
              <w:t>errors</w:t>
            </w:r>
            <w:r>
              <w:rPr>
                <w:color w:val="231F20"/>
                <w:spacing w:val="-8"/>
                <w:sz w:val="22"/>
              </w:rPr>
              <w:t> </w:t>
            </w:r>
            <w:r>
              <w:rPr>
                <w:color w:val="231F20"/>
                <w:sz w:val="22"/>
              </w:rPr>
              <w:t>if</w:t>
            </w:r>
            <w:r>
              <w:rPr>
                <w:color w:val="231F20"/>
                <w:spacing w:val="-8"/>
                <w:sz w:val="22"/>
              </w:rPr>
              <w:t> </w:t>
            </w:r>
            <w:r>
              <w:rPr>
                <w:color w:val="231F20"/>
                <w:sz w:val="22"/>
              </w:rPr>
              <w:t>any</w:t>
            </w:r>
            <w:r>
              <w:rPr>
                <w:color w:val="231F20"/>
                <w:spacing w:val="-8"/>
                <w:sz w:val="22"/>
              </w:rPr>
              <w:t> </w:t>
            </w:r>
            <w:r>
              <w:rPr>
                <w:color w:val="231F20"/>
                <w:sz w:val="22"/>
              </w:rPr>
              <w:t>through </w:t>
            </w:r>
            <w:r>
              <w:rPr>
                <w:color w:val="231F20"/>
                <w:spacing w:val="-2"/>
                <w:sz w:val="22"/>
              </w:rPr>
              <w:t>debugging</w:t>
            </w:r>
          </w:p>
        </w:tc>
      </w:tr>
    </w:tbl>
    <w:p>
      <w:pPr>
        <w:pStyle w:val="TableParagraph"/>
        <w:spacing w:after="0" w:line="254" w:lineRule="exact"/>
        <w:jc w:val="left"/>
        <w:rPr>
          <w:sz w:val="22"/>
        </w:rPr>
        <w:sectPr>
          <w:type w:val="continuous"/>
          <w:pgSz w:w="12240" w:h="15840"/>
          <w:pgMar w:header="0" w:footer="1147" w:top="400" w:bottom="1340" w:left="360" w:right="360"/>
        </w:sectPr>
      </w:pPr>
    </w:p>
    <w:tbl>
      <w:tblPr>
        <w:tblW w:w="0" w:type="auto"/>
        <w:jc w:val="left"/>
        <w:tblInd w:w="1076"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687"/>
        <w:gridCol w:w="2675"/>
        <w:gridCol w:w="2706"/>
        <w:gridCol w:w="3710"/>
      </w:tblGrid>
      <w:tr>
        <w:trPr>
          <w:trHeight w:val="777" w:hRule="atLeast"/>
        </w:trPr>
        <w:tc>
          <w:tcPr>
            <w:tcW w:w="687" w:type="dxa"/>
          </w:tcPr>
          <w:p>
            <w:pPr>
              <w:pStyle w:val="TableParagraph"/>
              <w:spacing w:before="121"/>
              <w:ind w:left="225" w:right="125" w:hanging="63"/>
              <w:rPr>
                <w:b/>
                <w:sz w:val="22"/>
              </w:rPr>
            </w:pPr>
            <w:r>
              <w:rPr>
                <w:b/>
                <w:color w:val="231F20"/>
                <w:spacing w:val="-4"/>
                <w:sz w:val="22"/>
              </w:rPr>
              <w:t>Exp. </w:t>
            </w:r>
            <w:r>
              <w:rPr>
                <w:b/>
                <w:color w:val="231F20"/>
                <w:spacing w:val="-5"/>
                <w:sz w:val="22"/>
              </w:rPr>
              <w:t>No.</w:t>
            </w:r>
          </w:p>
        </w:tc>
        <w:tc>
          <w:tcPr>
            <w:tcW w:w="2675" w:type="dxa"/>
          </w:tcPr>
          <w:p>
            <w:pPr>
              <w:pStyle w:val="TableParagraph"/>
              <w:spacing w:before="121"/>
              <w:ind w:left="849" w:hanging="63"/>
              <w:rPr>
                <w:b/>
                <w:sz w:val="22"/>
              </w:rPr>
            </w:pPr>
            <w:r>
              <w:rPr>
                <w:b/>
                <w:color w:val="231F20"/>
                <w:sz w:val="22"/>
              </w:rPr>
              <w:t>Name</w:t>
            </w:r>
            <w:r>
              <w:rPr>
                <w:b/>
                <w:color w:val="231F20"/>
                <w:spacing w:val="-13"/>
                <w:sz w:val="22"/>
              </w:rPr>
              <w:t> </w:t>
            </w:r>
            <w:r>
              <w:rPr>
                <w:b/>
                <w:color w:val="231F20"/>
                <w:sz w:val="22"/>
              </w:rPr>
              <w:t>of</w:t>
            </w:r>
            <w:r>
              <w:rPr>
                <w:b/>
                <w:color w:val="231F20"/>
                <w:spacing w:val="-12"/>
                <w:sz w:val="22"/>
              </w:rPr>
              <w:t> </w:t>
            </w:r>
            <w:r>
              <w:rPr>
                <w:b/>
                <w:color w:val="231F20"/>
                <w:sz w:val="22"/>
              </w:rPr>
              <w:t>the </w:t>
            </w:r>
            <w:r>
              <w:rPr>
                <w:b/>
                <w:color w:val="231F20"/>
                <w:spacing w:val="-2"/>
                <w:sz w:val="22"/>
              </w:rPr>
              <w:t>experiment</w:t>
            </w:r>
          </w:p>
        </w:tc>
        <w:tc>
          <w:tcPr>
            <w:tcW w:w="2706" w:type="dxa"/>
            <w:tcBorders>
              <w:right w:val="single" w:sz="6" w:space="0" w:color="231F20"/>
            </w:tcBorders>
          </w:tcPr>
          <w:p>
            <w:pPr>
              <w:pStyle w:val="TableParagraph"/>
              <w:spacing w:before="54"/>
              <w:rPr>
                <w:b/>
                <w:sz w:val="22"/>
              </w:rPr>
            </w:pPr>
          </w:p>
          <w:p>
            <w:pPr>
              <w:pStyle w:val="TableParagraph"/>
              <w:ind w:left="873"/>
              <w:rPr>
                <w:b/>
                <w:sz w:val="22"/>
              </w:rPr>
            </w:pPr>
            <w:r>
              <w:rPr>
                <w:b/>
                <w:color w:val="231F20"/>
                <w:spacing w:val="-2"/>
                <w:sz w:val="22"/>
              </w:rPr>
              <w:t>Objectives</w:t>
            </w:r>
          </w:p>
        </w:tc>
        <w:tc>
          <w:tcPr>
            <w:tcW w:w="3710" w:type="dxa"/>
            <w:tcBorders>
              <w:left w:val="single" w:sz="6" w:space="0" w:color="231F20"/>
            </w:tcBorders>
          </w:tcPr>
          <w:p>
            <w:pPr>
              <w:pStyle w:val="TableParagraph"/>
              <w:spacing w:before="54"/>
              <w:rPr>
                <w:b/>
                <w:sz w:val="22"/>
              </w:rPr>
            </w:pPr>
          </w:p>
          <w:p>
            <w:pPr>
              <w:pStyle w:val="TableParagraph"/>
              <w:ind w:left="1026"/>
              <w:rPr>
                <w:b/>
                <w:sz w:val="22"/>
              </w:rPr>
            </w:pPr>
            <w:r>
              <w:rPr>
                <w:b/>
                <w:color w:val="231F20"/>
                <w:sz w:val="22"/>
              </w:rPr>
              <w:t>Key</w:t>
            </w:r>
            <w:r>
              <w:rPr>
                <w:b/>
                <w:color w:val="231F20"/>
                <w:spacing w:val="-7"/>
                <w:sz w:val="22"/>
              </w:rPr>
              <w:t> </w:t>
            </w:r>
            <w:r>
              <w:rPr>
                <w:b/>
                <w:color w:val="231F20"/>
                <w:spacing w:val="-2"/>
                <w:sz w:val="22"/>
              </w:rPr>
              <w:t>Competencies</w:t>
            </w:r>
          </w:p>
        </w:tc>
      </w:tr>
      <w:tr>
        <w:trPr>
          <w:trHeight w:val="3317" w:hRule="atLeast"/>
        </w:trPr>
        <w:tc>
          <w:tcPr>
            <w:tcW w:w="687" w:type="dxa"/>
          </w:tcPr>
          <w:p>
            <w:pPr>
              <w:pStyle w:val="TableParagraph"/>
              <w:rPr>
                <w:b/>
                <w:sz w:val="22"/>
              </w:rPr>
            </w:pPr>
          </w:p>
          <w:p>
            <w:pPr>
              <w:pStyle w:val="TableParagraph"/>
              <w:spacing w:before="2"/>
              <w:rPr>
                <w:b/>
                <w:sz w:val="22"/>
              </w:rPr>
            </w:pPr>
          </w:p>
          <w:p>
            <w:pPr>
              <w:pStyle w:val="TableParagraph"/>
              <w:ind w:left="9"/>
              <w:rPr>
                <w:sz w:val="22"/>
              </w:rPr>
            </w:pPr>
            <w:r>
              <w:rPr>
                <w:color w:val="231F20"/>
                <w:spacing w:val="-5"/>
                <w:sz w:val="22"/>
              </w:rPr>
              <w:t>10</w:t>
            </w:r>
          </w:p>
        </w:tc>
        <w:tc>
          <w:tcPr>
            <w:tcW w:w="2675" w:type="dxa"/>
          </w:tcPr>
          <w:p>
            <w:pPr>
              <w:pStyle w:val="TableParagraph"/>
              <w:rPr>
                <w:b/>
                <w:sz w:val="22"/>
              </w:rPr>
            </w:pPr>
          </w:p>
          <w:p>
            <w:pPr>
              <w:pStyle w:val="TableParagraph"/>
              <w:spacing w:before="31"/>
              <w:rPr>
                <w:b/>
                <w:sz w:val="22"/>
              </w:rPr>
            </w:pPr>
          </w:p>
          <w:p>
            <w:pPr>
              <w:pStyle w:val="TableParagraph"/>
              <w:ind w:left="9" w:right="203"/>
              <w:rPr>
                <w:sz w:val="22"/>
              </w:rPr>
            </w:pPr>
            <w:r>
              <w:rPr>
                <w:color w:val="231F20"/>
                <w:sz w:val="22"/>
              </w:rPr>
              <w:t>Design</w:t>
            </w:r>
            <w:r>
              <w:rPr>
                <w:color w:val="231F20"/>
                <w:spacing w:val="-10"/>
                <w:sz w:val="22"/>
              </w:rPr>
              <w:t> </w:t>
            </w:r>
            <w:r>
              <w:rPr>
                <w:color w:val="231F20"/>
                <w:sz w:val="22"/>
              </w:rPr>
              <w:t>a</w:t>
            </w:r>
            <w:r>
              <w:rPr>
                <w:color w:val="231F20"/>
                <w:spacing w:val="-10"/>
                <w:sz w:val="22"/>
              </w:rPr>
              <w:t> </w:t>
            </w:r>
            <w:r>
              <w:rPr>
                <w:color w:val="231F20"/>
                <w:sz w:val="22"/>
              </w:rPr>
              <w:t>webpage</w:t>
            </w:r>
            <w:r>
              <w:rPr>
                <w:color w:val="231F20"/>
                <w:spacing w:val="-9"/>
                <w:sz w:val="22"/>
              </w:rPr>
              <w:t> </w:t>
            </w:r>
            <w:r>
              <w:rPr>
                <w:color w:val="231F20"/>
                <w:sz w:val="22"/>
              </w:rPr>
              <w:t>to</w:t>
            </w:r>
            <w:r>
              <w:rPr>
                <w:color w:val="231F20"/>
                <w:spacing w:val="-10"/>
                <w:sz w:val="22"/>
              </w:rPr>
              <w:t> </w:t>
            </w:r>
            <w:r>
              <w:rPr>
                <w:color w:val="231F20"/>
                <w:sz w:val="22"/>
              </w:rPr>
              <w:t>apply the Effects of J Query</w:t>
            </w:r>
          </w:p>
        </w:tc>
        <w:tc>
          <w:tcPr>
            <w:tcW w:w="2706" w:type="dxa"/>
            <w:tcBorders>
              <w:right w:val="single" w:sz="6" w:space="0" w:color="231F20"/>
            </w:tcBorders>
          </w:tcPr>
          <w:p>
            <w:pPr>
              <w:pStyle w:val="TableParagraph"/>
              <w:spacing w:line="276" w:lineRule="auto" w:before="170"/>
              <w:ind w:left="114" w:right="398"/>
              <w:rPr>
                <w:sz w:val="22"/>
              </w:rPr>
            </w:pPr>
            <w:r>
              <w:rPr>
                <w:color w:val="231F20"/>
                <w:sz w:val="22"/>
              </w:rPr>
              <w:t>Write a JavaScript program using J Query which performs effects like</w:t>
            </w:r>
            <w:r>
              <w:rPr>
                <w:color w:val="231F20"/>
                <w:spacing w:val="-9"/>
                <w:sz w:val="22"/>
              </w:rPr>
              <w:t> </w:t>
            </w:r>
            <w:r>
              <w:rPr>
                <w:color w:val="231F20"/>
                <w:sz w:val="22"/>
              </w:rPr>
              <w:t>hide,</w:t>
            </w:r>
            <w:r>
              <w:rPr>
                <w:color w:val="231F20"/>
                <w:spacing w:val="-12"/>
                <w:sz w:val="22"/>
              </w:rPr>
              <w:t> </w:t>
            </w:r>
            <w:r>
              <w:rPr>
                <w:color w:val="231F20"/>
                <w:sz w:val="22"/>
              </w:rPr>
              <w:t>show,</w:t>
            </w:r>
            <w:r>
              <w:rPr>
                <w:color w:val="231F20"/>
                <w:spacing w:val="-12"/>
                <w:sz w:val="22"/>
              </w:rPr>
              <w:t> </w:t>
            </w:r>
            <w:r>
              <w:rPr>
                <w:color w:val="231F20"/>
                <w:sz w:val="22"/>
              </w:rPr>
              <w:t>slide</w:t>
            </w:r>
            <w:r>
              <w:rPr>
                <w:color w:val="231F20"/>
                <w:spacing w:val="-10"/>
                <w:sz w:val="22"/>
              </w:rPr>
              <w:t> </w:t>
            </w:r>
            <w:r>
              <w:rPr>
                <w:color w:val="231F20"/>
                <w:sz w:val="22"/>
              </w:rPr>
              <w:t>up fade In, fadeout, slide Down, Slide Up</w:t>
            </w:r>
          </w:p>
        </w:tc>
        <w:tc>
          <w:tcPr>
            <w:tcW w:w="3710" w:type="dxa"/>
            <w:tcBorders>
              <w:left w:val="single" w:sz="6" w:space="0" w:color="231F20"/>
            </w:tcBorders>
          </w:tcPr>
          <w:p>
            <w:pPr>
              <w:pStyle w:val="TableParagraph"/>
              <w:numPr>
                <w:ilvl w:val="0"/>
                <w:numId w:val="445"/>
              </w:numPr>
              <w:tabs>
                <w:tab w:pos="358" w:val="left" w:leader="none"/>
              </w:tabs>
              <w:spacing w:line="251" w:lineRule="exact" w:before="0" w:after="0"/>
              <w:ind w:left="358" w:right="0" w:hanging="240"/>
              <w:jc w:val="left"/>
              <w:rPr>
                <w:sz w:val="22"/>
              </w:rPr>
            </w:pPr>
            <w:r>
              <w:rPr>
                <w:color w:val="231F20"/>
                <w:sz w:val="22"/>
              </w:rPr>
              <w:t>Create</w:t>
            </w:r>
            <w:r>
              <w:rPr>
                <w:color w:val="231F20"/>
                <w:spacing w:val="-11"/>
                <w:sz w:val="22"/>
              </w:rPr>
              <w:t> </w:t>
            </w:r>
            <w:r>
              <w:rPr>
                <w:color w:val="231F20"/>
                <w:sz w:val="22"/>
              </w:rPr>
              <w:t>a</w:t>
            </w:r>
            <w:r>
              <w:rPr>
                <w:color w:val="231F20"/>
                <w:spacing w:val="-5"/>
                <w:sz w:val="22"/>
              </w:rPr>
              <w:t> </w:t>
            </w:r>
            <w:r>
              <w:rPr>
                <w:color w:val="231F20"/>
                <w:sz w:val="22"/>
              </w:rPr>
              <w:t>HTML</w:t>
            </w:r>
            <w:r>
              <w:rPr>
                <w:color w:val="231F20"/>
                <w:spacing w:val="-10"/>
                <w:sz w:val="22"/>
              </w:rPr>
              <w:t> </w:t>
            </w:r>
            <w:r>
              <w:rPr>
                <w:color w:val="231F20"/>
                <w:spacing w:val="-4"/>
                <w:sz w:val="22"/>
              </w:rPr>
              <w:t>file</w:t>
            </w:r>
          </w:p>
          <w:p>
            <w:pPr>
              <w:pStyle w:val="TableParagraph"/>
              <w:numPr>
                <w:ilvl w:val="0"/>
                <w:numId w:val="445"/>
              </w:numPr>
              <w:tabs>
                <w:tab w:pos="359" w:val="left" w:leader="none"/>
              </w:tabs>
              <w:spacing w:line="228" w:lineRule="auto" w:before="1" w:after="0"/>
              <w:ind w:left="359" w:right="64" w:hanging="241"/>
              <w:jc w:val="left"/>
              <w:rPr>
                <w:sz w:val="22"/>
              </w:rPr>
            </w:pPr>
            <w:r>
              <w:rPr>
                <w:color w:val="231F20"/>
                <w:sz w:val="22"/>
              </w:rPr>
              <w:t>Add</w:t>
            </w:r>
            <w:r>
              <w:rPr>
                <w:color w:val="231F20"/>
                <w:spacing w:val="-8"/>
                <w:sz w:val="22"/>
              </w:rPr>
              <w:t> </w:t>
            </w:r>
            <w:r>
              <w:rPr>
                <w:color w:val="231F20"/>
                <w:sz w:val="22"/>
              </w:rPr>
              <w:t>a</w:t>
            </w:r>
            <w:r>
              <w:rPr>
                <w:color w:val="231F20"/>
                <w:spacing w:val="-8"/>
                <w:sz w:val="22"/>
              </w:rPr>
              <w:t> </w:t>
            </w:r>
            <w:r>
              <w:rPr>
                <w:color w:val="231F20"/>
                <w:sz w:val="22"/>
              </w:rPr>
              <w:t>div</w:t>
            </w:r>
            <w:r>
              <w:rPr>
                <w:color w:val="231F20"/>
                <w:spacing w:val="-6"/>
                <w:sz w:val="22"/>
              </w:rPr>
              <w:t> </w:t>
            </w:r>
            <w:r>
              <w:rPr>
                <w:color w:val="231F20"/>
                <w:sz w:val="22"/>
              </w:rPr>
              <w:t>tag</w:t>
            </w:r>
            <w:r>
              <w:rPr>
                <w:color w:val="231F20"/>
                <w:spacing w:val="-6"/>
                <w:sz w:val="22"/>
              </w:rPr>
              <w:t> </w:t>
            </w:r>
            <w:r>
              <w:rPr>
                <w:color w:val="231F20"/>
                <w:sz w:val="22"/>
              </w:rPr>
              <w:t>with</w:t>
            </w:r>
            <w:r>
              <w:rPr>
                <w:color w:val="231F20"/>
                <w:spacing w:val="-8"/>
                <w:sz w:val="22"/>
              </w:rPr>
              <w:t> </w:t>
            </w:r>
            <w:r>
              <w:rPr>
                <w:color w:val="231F20"/>
                <w:sz w:val="22"/>
              </w:rPr>
              <w:t>some</w:t>
            </w:r>
            <w:r>
              <w:rPr>
                <w:color w:val="231F20"/>
                <w:spacing w:val="-7"/>
                <w:sz w:val="22"/>
              </w:rPr>
              <w:t> </w:t>
            </w:r>
            <w:r>
              <w:rPr>
                <w:color w:val="231F20"/>
                <w:sz w:val="22"/>
              </w:rPr>
              <w:t>content</w:t>
            </w:r>
            <w:r>
              <w:rPr>
                <w:color w:val="231F20"/>
                <w:spacing w:val="-5"/>
                <w:sz w:val="22"/>
              </w:rPr>
              <w:t> </w:t>
            </w:r>
            <w:r>
              <w:rPr>
                <w:color w:val="231F20"/>
                <w:sz w:val="22"/>
              </w:rPr>
              <w:t>and </w:t>
            </w:r>
            <w:r>
              <w:rPr>
                <w:color w:val="231F20"/>
                <w:spacing w:val="-2"/>
                <w:sz w:val="22"/>
              </w:rPr>
              <w:t>border.</w:t>
            </w:r>
          </w:p>
          <w:p>
            <w:pPr>
              <w:pStyle w:val="TableParagraph"/>
              <w:numPr>
                <w:ilvl w:val="0"/>
                <w:numId w:val="445"/>
              </w:numPr>
              <w:tabs>
                <w:tab w:pos="358" w:val="left" w:leader="none"/>
              </w:tabs>
              <w:spacing w:line="247" w:lineRule="exact" w:before="0" w:after="0"/>
              <w:ind w:left="358" w:right="0" w:hanging="240"/>
              <w:jc w:val="left"/>
              <w:rPr>
                <w:sz w:val="22"/>
              </w:rPr>
            </w:pPr>
            <w:r>
              <w:rPr>
                <w:color w:val="231F20"/>
                <w:sz w:val="22"/>
              </w:rPr>
              <w:t>Add</w:t>
            </w:r>
            <w:r>
              <w:rPr>
                <w:color w:val="231F20"/>
                <w:spacing w:val="-4"/>
                <w:sz w:val="22"/>
              </w:rPr>
              <w:t> </w:t>
            </w:r>
            <w:r>
              <w:rPr>
                <w:color w:val="231F20"/>
                <w:sz w:val="22"/>
              </w:rPr>
              <w:t>some</w:t>
            </w:r>
            <w:r>
              <w:rPr>
                <w:color w:val="231F20"/>
                <w:spacing w:val="-3"/>
                <w:sz w:val="22"/>
              </w:rPr>
              <w:t> </w:t>
            </w:r>
            <w:r>
              <w:rPr>
                <w:color w:val="231F20"/>
                <w:spacing w:val="-2"/>
                <w:sz w:val="22"/>
              </w:rPr>
              <w:t>buttons</w:t>
            </w:r>
          </w:p>
          <w:p>
            <w:pPr>
              <w:pStyle w:val="TableParagraph"/>
              <w:numPr>
                <w:ilvl w:val="0"/>
                <w:numId w:val="445"/>
              </w:numPr>
              <w:tabs>
                <w:tab w:pos="359" w:val="left" w:leader="none"/>
              </w:tabs>
              <w:spacing w:line="225" w:lineRule="auto" w:before="3" w:after="0"/>
              <w:ind w:left="359" w:right="145" w:hanging="241"/>
              <w:jc w:val="left"/>
              <w:rPr>
                <w:sz w:val="22"/>
              </w:rPr>
            </w:pPr>
            <w:r>
              <w:rPr>
                <w:color w:val="231F20"/>
                <w:sz w:val="22"/>
              </w:rPr>
              <w:t>Write a J Query functions which performs</w:t>
            </w:r>
            <w:r>
              <w:rPr>
                <w:color w:val="231F20"/>
                <w:spacing w:val="-9"/>
                <w:sz w:val="22"/>
              </w:rPr>
              <w:t> </w:t>
            </w:r>
            <w:r>
              <w:rPr>
                <w:color w:val="231F20"/>
                <w:sz w:val="22"/>
              </w:rPr>
              <w:t>some</w:t>
            </w:r>
            <w:r>
              <w:rPr>
                <w:color w:val="231F20"/>
                <w:spacing w:val="-9"/>
                <w:sz w:val="22"/>
              </w:rPr>
              <w:t> </w:t>
            </w:r>
            <w:r>
              <w:rPr>
                <w:color w:val="231F20"/>
                <w:sz w:val="22"/>
              </w:rPr>
              <w:t>effect</w:t>
            </w:r>
            <w:r>
              <w:rPr>
                <w:color w:val="231F20"/>
                <w:spacing w:val="-10"/>
                <w:sz w:val="22"/>
              </w:rPr>
              <w:t> </w:t>
            </w:r>
            <w:r>
              <w:rPr>
                <w:color w:val="231F20"/>
                <w:sz w:val="22"/>
              </w:rPr>
              <w:t>when</w:t>
            </w:r>
            <w:r>
              <w:rPr>
                <w:color w:val="231F20"/>
                <w:spacing w:val="-9"/>
                <w:sz w:val="22"/>
              </w:rPr>
              <w:t> </w:t>
            </w:r>
            <w:r>
              <w:rPr>
                <w:color w:val="231F20"/>
                <w:sz w:val="22"/>
              </w:rPr>
              <w:t>click</w:t>
            </w:r>
            <w:r>
              <w:rPr>
                <w:color w:val="231F20"/>
                <w:spacing w:val="-9"/>
                <w:sz w:val="22"/>
              </w:rPr>
              <w:t> </w:t>
            </w:r>
            <w:r>
              <w:rPr>
                <w:color w:val="231F20"/>
                <w:sz w:val="22"/>
              </w:rPr>
              <w:t>on respective button.</w:t>
            </w:r>
          </w:p>
          <w:p>
            <w:pPr>
              <w:pStyle w:val="TableParagraph"/>
              <w:numPr>
                <w:ilvl w:val="0"/>
                <w:numId w:val="445"/>
              </w:numPr>
              <w:tabs>
                <w:tab w:pos="358" w:val="left" w:leader="none"/>
              </w:tabs>
              <w:spacing w:line="248" w:lineRule="exact" w:before="0" w:after="0"/>
              <w:ind w:left="358" w:right="0" w:hanging="240"/>
              <w:jc w:val="left"/>
              <w:rPr>
                <w:sz w:val="22"/>
              </w:rPr>
            </w:pPr>
            <w:r>
              <w:rPr>
                <w:color w:val="231F20"/>
                <w:sz w:val="22"/>
              </w:rPr>
              <w:t>Save</w:t>
            </w:r>
            <w:r>
              <w:rPr>
                <w:color w:val="231F20"/>
                <w:spacing w:val="-12"/>
                <w:sz w:val="22"/>
              </w:rPr>
              <w:t> </w:t>
            </w:r>
            <w:r>
              <w:rPr>
                <w:color w:val="231F20"/>
                <w:sz w:val="22"/>
              </w:rPr>
              <w:t>the</w:t>
            </w:r>
            <w:r>
              <w:rPr>
                <w:color w:val="231F20"/>
                <w:spacing w:val="-4"/>
                <w:sz w:val="22"/>
              </w:rPr>
              <w:t> </w:t>
            </w:r>
            <w:r>
              <w:rPr>
                <w:color w:val="231F20"/>
                <w:sz w:val="22"/>
              </w:rPr>
              <w:t>HTML</w:t>
            </w:r>
            <w:r>
              <w:rPr>
                <w:color w:val="231F20"/>
                <w:spacing w:val="-5"/>
                <w:sz w:val="22"/>
              </w:rPr>
              <w:t> </w:t>
            </w:r>
            <w:r>
              <w:rPr>
                <w:color w:val="231F20"/>
                <w:spacing w:val="-2"/>
                <w:sz w:val="22"/>
              </w:rPr>
              <w:t>file.</w:t>
            </w:r>
          </w:p>
          <w:p>
            <w:pPr>
              <w:pStyle w:val="TableParagraph"/>
              <w:numPr>
                <w:ilvl w:val="0"/>
                <w:numId w:val="445"/>
              </w:numPr>
              <w:tabs>
                <w:tab w:pos="358" w:val="left" w:leader="none"/>
              </w:tabs>
              <w:spacing w:line="250" w:lineRule="exact" w:before="0" w:after="0"/>
              <w:ind w:left="358" w:right="0" w:hanging="240"/>
              <w:jc w:val="left"/>
              <w:rPr>
                <w:sz w:val="22"/>
              </w:rPr>
            </w:pPr>
            <w:r>
              <w:rPr>
                <w:color w:val="231F20"/>
                <w:sz w:val="22"/>
              </w:rPr>
              <w:t>Open</w:t>
            </w:r>
            <w:r>
              <w:rPr>
                <w:color w:val="231F20"/>
                <w:spacing w:val="-10"/>
                <w:sz w:val="22"/>
              </w:rPr>
              <w:t> </w:t>
            </w:r>
            <w:r>
              <w:rPr>
                <w:color w:val="231F20"/>
                <w:sz w:val="22"/>
              </w:rPr>
              <w:t>the</w:t>
            </w:r>
            <w:r>
              <w:rPr>
                <w:color w:val="231F20"/>
                <w:spacing w:val="1"/>
                <w:sz w:val="22"/>
              </w:rPr>
              <w:t> </w:t>
            </w:r>
            <w:r>
              <w:rPr>
                <w:color w:val="231F20"/>
                <w:sz w:val="22"/>
              </w:rPr>
              <w:t>HTML</w:t>
            </w:r>
            <w:r>
              <w:rPr>
                <w:color w:val="231F20"/>
                <w:spacing w:val="-5"/>
                <w:sz w:val="22"/>
              </w:rPr>
              <w:t> </w:t>
            </w:r>
            <w:r>
              <w:rPr>
                <w:color w:val="231F20"/>
                <w:sz w:val="22"/>
              </w:rPr>
              <w:t>page</w:t>
            </w:r>
            <w:r>
              <w:rPr>
                <w:color w:val="231F20"/>
                <w:spacing w:val="-4"/>
                <w:sz w:val="22"/>
              </w:rPr>
              <w:t> </w:t>
            </w:r>
            <w:r>
              <w:rPr>
                <w:color w:val="231F20"/>
                <w:sz w:val="22"/>
              </w:rPr>
              <w:t>in</w:t>
            </w:r>
            <w:r>
              <w:rPr>
                <w:color w:val="231F20"/>
                <w:spacing w:val="-10"/>
                <w:sz w:val="22"/>
              </w:rPr>
              <w:t> </w:t>
            </w:r>
            <w:r>
              <w:rPr>
                <w:color w:val="231F20"/>
                <w:sz w:val="22"/>
              </w:rPr>
              <w:t>a</w:t>
            </w:r>
            <w:r>
              <w:rPr>
                <w:color w:val="231F20"/>
                <w:spacing w:val="-3"/>
                <w:sz w:val="22"/>
              </w:rPr>
              <w:t> </w:t>
            </w:r>
            <w:r>
              <w:rPr>
                <w:color w:val="231F20"/>
                <w:spacing w:val="-2"/>
                <w:sz w:val="22"/>
              </w:rPr>
              <w:t>browser</w:t>
            </w:r>
          </w:p>
          <w:p>
            <w:pPr>
              <w:pStyle w:val="TableParagraph"/>
              <w:numPr>
                <w:ilvl w:val="0"/>
                <w:numId w:val="445"/>
              </w:numPr>
              <w:tabs>
                <w:tab w:pos="359" w:val="left" w:leader="none"/>
              </w:tabs>
              <w:spacing w:line="228" w:lineRule="auto" w:before="1" w:after="0"/>
              <w:ind w:left="359" w:right="641" w:hanging="241"/>
              <w:jc w:val="left"/>
              <w:rPr>
                <w:sz w:val="22"/>
              </w:rPr>
            </w:pPr>
            <w:r>
              <w:rPr>
                <w:color w:val="231F20"/>
                <w:sz w:val="22"/>
              </w:rPr>
              <w:t>Test</w:t>
            </w:r>
            <w:r>
              <w:rPr>
                <w:color w:val="231F20"/>
                <w:spacing w:val="-10"/>
                <w:sz w:val="22"/>
              </w:rPr>
              <w:t> </w:t>
            </w:r>
            <w:r>
              <w:rPr>
                <w:color w:val="231F20"/>
                <w:sz w:val="22"/>
              </w:rPr>
              <w:t>the</w:t>
            </w:r>
            <w:r>
              <w:rPr>
                <w:color w:val="231F20"/>
                <w:spacing w:val="-8"/>
                <w:sz w:val="22"/>
              </w:rPr>
              <w:t> </w:t>
            </w:r>
            <w:r>
              <w:rPr>
                <w:color w:val="231F20"/>
                <w:sz w:val="22"/>
              </w:rPr>
              <w:t>results</w:t>
            </w:r>
            <w:r>
              <w:rPr>
                <w:color w:val="231F20"/>
                <w:spacing w:val="-8"/>
                <w:sz w:val="22"/>
              </w:rPr>
              <w:t> </w:t>
            </w:r>
            <w:r>
              <w:rPr>
                <w:color w:val="231F20"/>
                <w:sz w:val="22"/>
              </w:rPr>
              <w:t>by</w:t>
            </w:r>
            <w:r>
              <w:rPr>
                <w:color w:val="231F20"/>
                <w:spacing w:val="-5"/>
                <w:sz w:val="22"/>
              </w:rPr>
              <w:t> </w:t>
            </w:r>
            <w:r>
              <w:rPr>
                <w:color w:val="231F20"/>
                <w:sz w:val="22"/>
              </w:rPr>
              <w:t>click</w:t>
            </w:r>
            <w:r>
              <w:rPr>
                <w:color w:val="231F20"/>
                <w:spacing w:val="-8"/>
                <w:sz w:val="22"/>
              </w:rPr>
              <w:t> </w:t>
            </w:r>
            <w:r>
              <w:rPr>
                <w:color w:val="231F20"/>
                <w:sz w:val="22"/>
              </w:rPr>
              <w:t>on</w:t>
            </w:r>
            <w:r>
              <w:rPr>
                <w:color w:val="231F20"/>
                <w:spacing w:val="-9"/>
                <w:sz w:val="22"/>
              </w:rPr>
              <w:t> </w:t>
            </w:r>
            <w:r>
              <w:rPr>
                <w:color w:val="231F20"/>
                <w:sz w:val="22"/>
              </w:rPr>
              <w:t>the </w:t>
            </w:r>
            <w:r>
              <w:rPr>
                <w:color w:val="231F20"/>
                <w:spacing w:val="-2"/>
                <w:sz w:val="22"/>
              </w:rPr>
              <w:t>button.</w:t>
            </w:r>
          </w:p>
          <w:p>
            <w:pPr>
              <w:pStyle w:val="TableParagraph"/>
              <w:spacing w:line="260" w:lineRule="exact"/>
              <w:ind w:left="359"/>
              <w:rPr>
                <w:sz w:val="22"/>
              </w:rPr>
            </w:pPr>
            <w:r>
              <w:rPr>
                <w:color w:val="231F20"/>
                <w:sz w:val="22"/>
              </w:rPr>
              <w:t>Resolve</w:t>
            </w:r>
            <w:r>
              <w:rPr>
                <w:color w:val="231F20"/>
                <w:spacing w:val="-13"/>
                <w:sz w:val="22"/>
              </w:rPr>
              <w:t> </w:t>
            </w:r>
            <w:r>
              <w:rPr>
                <w:color w:val="231F20"/>
                <w:sz w:val="22"/>
              </w:rPr>
              <w:t>the</w:t>
            </w:r>
            <w:r>
              <w:rPr>
                <w:color w:val="231F20"/>
                <w:spacing w:val="-12"/>
                <w:sz w:val="22"/>
              </w:rPr>
              <w:t> </w:t>
            </w:r>
            <w:r>
              <w:rPr>
                <w:color w:val="231F20"/>
                <w:sz w:val="22"/>
              </w:rPr>
              <w:t>errors</w:t>
            </w:r>
            <w:r>
              <w:rPr>
                <w:color w:val="231F20"/>
                <w:spacing w:val="-8"/>
                <w:sz w:val="22"/>
              </w:rPr>
              <w:t> </w:t>
            </w:r>
            <w:r>
              <w:rPr>
                <w:color w:val="231F20"/>
                <w:sz w:val="22"/>
              </w:rPr>
              <w:t>if</w:t>
            </w:r>
            <w:r>
              <w:rPr>
                <w:color w:val="231F20"/>
                <w:spacing w:val="-8"/>
                <w:sz w:val="22"/>
              </w:rPr>
              <w:t> </w:t>
            </w:r>
            <w:r>
              <w:rPr>
                <w:color w:val="231F20"/>
                <w:sz w:val="22"/>
              </w:rPr>
              <w:t>any</w:t>
            </w:r>
            <w:r>
              <w:rPr>
                <w:color w:val="231F20"/>
                <w:spacing w:val="-8"/>
                <w:sz w:val="22"/>
              </w:rPr>
              <w:t> </w:t>
            </w:r>
            <w:r>
              <w:rPr>
                <w:color w:val="231F20"/>
                <w:sz w:val="22"/>
              </w:rPr>
              <w:t>through </w:t>
            </w:r>
            <w:r>
              <w:rPr>
                <w:color w:val="231F20"/>
                <w:spacing w:val="-2"/>
                <w:sz w:val="22"/>
              </w:rPr>
              <w:t>debugging</w:t>
            </w:r>
          </w:p>
        </w:tc>
      </w:tr>
      <w:tr>
        <w:trPr>
          <w:trHeight w:val="3312" w:hRule="atLeast"/>
        </w:trPr>
        <w:tc>
          <w:tcPr>
            <w:tcW w:w="687" w:type="dxa"/>
          </w:tcPr>
          <w:p>
            <w:pPr>
              <w:pStyle w:val="TableParagraph"/>
              <w:spacing w:before="266"/>
              <w:ind w:left="9"/>
              <w:rPr>
                <w:sz w:val="22"/>
              </w:rPr>
            </w:pPr>
            <w:r>
              <w:rPr>
                <w:color w:val="231F20"/>
                <w:spacing w:val="-5"/>
                <w:sz w:val="22"/>
              </w:rPr>
              <w:t>11</w:t>
            </w:r>
          </w:p>
        </w:tc>
        <w:tc>
          <w:tcPr>
            <w:tcW w:w="2675" w:type="dxa"/>
          </w:tcPr>
          <w:p>
            <w:pPr>
              <w:pStyle w:val="TableParagraph"/>
              <w:spacing w:before="21"/>
              <w:rPr>
                <w:b/>
                <w:sz w:val="22"/>
              </w:rPr>
            </w:pPr>
          </w:p>
          <w:p>
            <w:pPr>
              <w:pStyle w:val="TableParagraph"/>
              <w:ind w:left="9" w:right="203"/>
              <w:rPr>
                <w:sz w:val="22"/>
              </w:rPr>
            </w:pPr>
            <w:r>
              <w:rPr>
                <w:color w:val="231F20"/>
                <w:sz w:val="22"/>
              </w:rPr>
              <w:t>Exercise on changing background</w:t>
            </w:r>
            <w:r>
              <w:rPr>
                <w:color w:val="231F20"/>
                <w:spacing w:val="-13"/>
                <w:sz w:val="22"/>
              </w:rPr>
              <w:t> </w:t>
            </w:r>
            <w:r>
              <w:rPr>
                <w:color w:val="231F20"/>
                <w:sz w:val="22"/>
              </w:rPr>
              <w:t>color</w:t>
            </w:r>
            <w:r>
              <w:rPr>
                <w:color w:val="231F20"/>
                <w:spacing w:val="-12"/>
                <w:sz w:val="22"/>
              </w:rPr>
              <w:t> </w:t>
            </w:r>
            <w:r>
              <w:rPr>
                <w:color w:val="231F20"/>
                <w:sz w:val="22"/>
              </w:rPr>
              <w:t>using</w:t>
            </w:r>
            <w:r>
              <w:rPr>
                <w:color w:val="231F20"/>
                <w:spacing w:val="-13"/>
                <w:sz w:val="22"/>
              </w:rPr>
              <w:t> </w:t>
            </w:r>
            <w:r>
              <w:rPr>
                <w:color w:val="231F20"/>
                <w:sz w:val="22"/>
              </w:rPr>
              <w:t>CSS properties in J Query</w:t>
            </w:r>
          </w:p>
        </w:tc>
        <w:tc>
          <w:tcPr>
            <w:tcW w:w="2706" w:type="dxa"/>
            <w:tcBorders>
              <w:right w:val="single" w:sz="6" w:space="0" w:color="231F20"/>
            </w:tcBorders>
          </w:tcPr>
          <w:p>
            <w:pPr>
              <w:pStyle w:val="TableParagraph"/>
              <w:spacing w:line="276" w:lineRule="auto" w:before="165"/>
              <w:ind w:left="114" w:right="286"/>
              <w:rPr>
                <w:sz w:val="22"/>
              </w:rPr>
            </w:pPr>
            <w:r>
              <w:rPr>
                <w:color w:val="231F20"/>
                <w:sz w:val="22"/>
              </w:rPr>
              <w:t>Write a JavaScript program using J Query which changes CSS properties like color, background-color,</w:t>
            </w:r>
            <w:r>
              <w:rPr>
                <w:color w:val="231F20"/>
                <w:spacing w:val="-13"/>
                <w:sz w:val="22"/>
              </w:rPr>
              <w:t> </w:t>
            </w:r>
            <w:r>
              <w:rPr>
                <w:color w:val="231F20"/>
                <w:sz w:val="22"/>
              </w:rPr>
              <w:t>border </w:t>
            </w:r>
            <w:r>
              <w:rPr>
                <w:color w:val="231F20"/>
                <w:spacing w:val="-4"/>
                <w:sz w:val="22"/>
              </w:rPr>
              <w:t>etc.</w:t>
            </w:r>
          </w:p>
        </w:tc>
        <w:tc>
          <w:tcPr>
            <w:tcW w:w="3710" w:type="dxa"/>
            <w:tcBorders>
              <w:left w:val="single" w:sz="6" w:space="0" w:color="231F20"/>
            </w:tcBorders>
          </w:tcPr>
          <w:p>
            <w:pPr>
              <w:pStyle w:val="TableParagraph"/>
              <w:numPr>
                <w:ilvl w:val="0"/>
                <w:numId w:val="446"/>
              </w:numPr>
              <w:tabs>
                <w:tab w:pos="358" w:val="left" w:leader="none"/>
              </w:tabs>
              <w:spacing w:line="249" w:lineRule="exact" w:before="0" w:after="0"/>
              <w:ind w:left="358" w:right="0" w:hanging="240"/>
              <w:jc w:val="left"/>
              <w:rPr>
                <w:sz w:val="22"/>
              </w:rPr>
            </w:pPr>
            <w:r>
              <w:rPr>
                <w:color w:val="231F20"/>
                <w:sz w:val="22"/>
              </w:rPr>
              <w:t>Create</w:t>
            </w:r>
            <w:r>
              <w:rPr>
                <w:color w:val="231F20"/>
                <w:spacing w:val="-11"/>
                <w:sz w:val="22"/>
              </w:rPr>
              <w:t> </w:t>
            </w:r>
            <w:r>
              <w:rPr>
                <w:color w:val="231F20"/>
                <w:sz w:val="22"/>
              </w:rPr>
              <w:t>a</w:t>
            </w:r>
            <w:r>
              <w:rPr>
                <w:color w:val="231F20"/>
                <w:spacing w:val="-5"/>
                <w:sz w:val="22"/>
              </w:rPr>
              <w:t> </w:t>
            </w:r>
            <w:r>
              <w:rPr>
                <w:color w:val="231F20"/>
                <w:sz w:val="22"/>
              </w:rPr>
              <w:t>HTML</w:t>
            </w:r>
            <w:r>
              <w:rPr>
                <w:color w:val="231F20"/>
                <w:spacing w:val="-10"/>
                <w:sz w:val="22"/>
              </w:rPr>
              <w:t> </w:t>
            </w:r>
            <w:r>
              <w:rPr>
                <w:color w:val="231F20"/>
                <w:spacing w:val="-4"/>
                <w:sz w:val="22"/>
              </w:rPr>
              <w:t>file</w:t>
            </w:r>
          </w:p>
          <w:p>
            <w:pPr>
              <w:pStyle w:val="TableParagraph"/>
              <w:numPr>
                <w:ilvl w:val="0"/>
                <w:numId w:val="446"/>
              </w:numPr>
              <w:tabs>
                <w:tab w:pos="358" w:val="left" w:leader="none"/>
              </w:tabs>
              <w:spacing w:line="255" w:lineRule="exact" w:before="0" w:after="0"/>
              <w:ind w:left="358" w:right="0" w:hanging="240"/>
              <w:jc w:val="left"/>
              <w:rPr>
                <w:sz w:val="22"/>
              </w:rPr>
            </w:pPr>
            <w:r>
              <w:rPr>
                <w:color w:val="231F20"/>
                <w:sz w:val="22"/>
              </w:rPr>
              <w:t>Add</w:t>
            </w:r>
            <w:r>
              <w:rPr>
                <w:color w:val="231F20"/>
                <w:spacing w:val="-4"/>
                <w:sz w:val="22"/>
              </w:rPr>
              <w:t> </w:t>
            </w:r>
            <w:r>
              <w:rPr>
                <w:color w:val="231F20"/>
                <w:sz w:val="22"/>
              </w:rPr>
              <w:t>a</w:t>
            </w:r>
            <w:r>
              <w:rPr>
                <w:color w:val="231F20"/>
                <w:spacing w:val="-4"/>
                <w:sz w:val="22"/>
              </w:rPr>
              <w:t> </w:t>
            </w:r>
            <w:r>
              <w:rPr>
                <w:color w:val="231F20"/>
                <w:sz w:val="22"/>
              </w:rPr>
              <w:t>div</w:t>
            </w:r>
            <w:r>
              <w:rPr>
                <w:color w:val="231F20"/>
                <w:spacing w:val="-2"/>
                <w:sz w:val="22"/>
              </w:rPr>
              <w:t> </w:t>
            </w:r>
            <w:r>
              <w:rPr>
                <w:color w:val="231F20"/>
                <w:sz w:val="22"/>
              </w:rPr>
              <w:t>tag</w:t>
            </w:r>
            <w:r>
              <w:rPr>
                <w:color w:val="231F20"/>
                <w:spacing w:val="-6"/>
                <w:sz w:val="22"/>
              </w:rPr>
              <w:t> </w:t>
            </w:r>
            <w:r>
              <w:rPr>
                <w:color w:val="231F20"/>
                <w:sz w:val="22"/>
              </w:rPr>
              <w:t>with</w:t>
            </w:r>
            <w:r>
              <w:rPr>
                <w:color w:val="231F20"/>
                <w:spacing w:val="-4"/>
                <w:sz w:val="22"/>
              </w:rPr>
              <w:t> </w:t>
            </w:r>
            <w:r>
              <w:rPr>
                <w:color w:val="231F20"/>
                <w:sz w:val="22"/>
              </w:rPr>
              <w:t>some</w:t>
            </w:r>
            <w:r>
              <w:rPr>
                <w:color w:val="231F20"/>
                <w:spacing w:val="-1"/>
                <w:sz w:val="22"/>
              </w:rPr>
              <w:t> </w:t>
            </w:r>
            <w:r>
              <w:rPr>
                <w:color w:val="231F20"/>
                <w:spacing w:val="-2"/>
                <w:sz w:val="22"/>
              </w:rPr>
              <w:t>content</w:t>
            </w:r>
          </w:p>
          <w:p>
            <w:pPr>
              <w:pStyle w:val="TableParagraph"/>
              <w:numPr>
                <w:ilvl w:val="0"/>
                <w:numId w:val="446"/>
              </w:numPr>
              <w:tabs>
                <w:tab w:pos="358" w:val="left" w:leader="none"/>
              </w:tabs>
              <w:spacing w:line="252" w:lineRule="exact" w:before="0" w:after="0"/>
              <w:ind w:left="358" w:right="0" w:hanging="240"/>
              <w:jc w:val="left"/>
              <w:rPr>
                <w:sz w:val="22"/>
              </w:rPr>
            </w:pPr>
            <w:r>
              <w:rPr>
                <w:color w:val="231F20"/>
                <w:sz w:val="22"/>
              </w:rPr>
              <w:t>Add</w:t>
            </w:r>
            <w:r>
              <w:rPr>
                <w:color w:val="231F20"/>
                <w:spacing w:val="-4"/>
                <w:sz w:val="22"/>
              </w:rPr>
              <w:t> </w:t>
            </w:r>
            <w:r>
              <w:rPr>
                <w:color w:val="231F20"/>
                <w:sz w:val="22"/>
              </w:rPr>
              <w:t>some</w:t>
            </w:r>
            <w:r>
              <w:rPr>
                <w:color w:val="231F20"/>
                <w:spacing w:val="-3"/>
                <w:sz w:val="22"/>
              </w:rPr>
              <w:t> </w:t>
            </w:r>
            <w:r>
              <w:rPr>
                <w:color w:val="231F20"/>
                <w:spacing w:val="-2"/>
                <w:sz w:val="22"/>
              </w:rPr>
              <w:t>buttons</w:t>
            </w:r>
          </w:p>
          <w:p>
            <w:pPr>
              <w:pStyle w:val="TableParagraph"/>
              <w:numPr>
                <w:ilvl w:val="0"/>
                <w:numId w:val="446"/>
              </w:numPr>
              <w:tabs>
                <w:tab w:pos="359" w:val="left" w:leader="none"/>
              </w:tabs>
              <w:spacing w:line="225" w:lineRule="auto" w:before="3" w:after="0"/>
              <w:ind w:left="359" w:right="339" w:hanging="241"/>
              <w:jc w:val="left"/>
              <w:rPr>
                <w:sz w:val="22"/>
              </w:rPr>
            </w:pPr>
            <w:r>
              <w:rPr>
                <w:color w:val="231F20"/>
                <w:sz w:val="22"/>
              </w:rPr>
              <w:t>Write a J Query functions which changes</w:t>
            </w:r>
            <w:r>
              <w:rPr>
                <w:color w:val="231F20"/>
                <w:spacing w:val="-9"/>
                <w:sz w:val="22"/>
              </w:rPr>
              <w:t> </w:t>
            </w:r>
            <w:r>
              <w:rPr>
                <w:color w:val="231F20"/>
                <w:sz w:val="22"/>
              </w:rPr>
              <w:t>CSS</w:t>
            </w:r>
            <w:r>
              <w:rPr>
                <w:color w:val="231F20"/>
                <w:spacing w:val="-10"/>
                <w:sz w:val="22"/>
              </w:rPr>
              <w:t> </w:t>
            </w:r>
            <w:r>
              <w:rPr>
                <w:color w:val="231F20"/>
                <w:sz w:val="22"/>
              </w:rPr>
              <w:t>properties</w:t>
            </w:r>
            <w:r>
              <w:rPr>
                <w:color w:val="231F20"/>
                <w:spacing w:val="-9"/>
                <w:sz w:val="22"/>
              </w:rPr>
              <w:t> </w:t>
            </w:r>
            <w:r>
              <w:rPr>
                <w:color w:val="231F20"/>
                <w:sz w:val="22"/>
              </w:rPr>
              <w:t>like</w:t>
            </w:r>
            <w:r>
              <w:rPr>
                <w:color w:val="231F20"/>
                <w:spacing w:val="-8"/>
                <w:sz w:val="22"/>
              </w:rPr>
              <w:t> </w:t>
            </w:r>
            <w:r>
              <w:rPr>
                <w:color w:val="231F20"/>
                <w:sz w:val="22"/>
              </w:rPr>
              <w:t>color, border when click on respective </w:t>
            </w:r>
            <w:r>
              <w:rPr>
                <w:color w:val="231F20"/>
                <w:spacing w:val="-2"/>
                <w:sz w:val="22"/>
              </w:rPr>
              <w:t>button.</w:t>
            </w:r>
          </w:p>
          <w:p>
            <w:pPr>
              <w:pStyle w:val="TableParagraph"/>
              <w:numPr>
                <w:ilvl w:val="0"/>
                <w:numId w:val="446"/>
              </w:numPr>
              <w:tabs>
                <w:tab w:pos="358" w:val="left" w:leader="none"/>
              </w:tabs>
              <w:spacing w:line="245" w:lineRule="exact" w:before="0" w:after="0"/>
              <w:ind w:left="358" w:right="0" w:hanging="240"/>
              <w:jc w:val="left"/>
              <w:rPr>
                <w:sz w:val="22"/>
              </w:rPr>
            </w:pPr>
            <w:r>
              <w:rPr>
                <w:color w:val="231F20"/>
                <w:sz w:val="22"/>
              </w:rPr>
              <w:t>Save</w:t>
            </w:r>
            <w:r>
              <w:rPr>
                <w:color w:val="231F20"/>
                <w:spacing w:val="-12"/>
                <w:sz w:val="22"/>
              </w:rPr>
              <w:t> </w:t>
            </w:r>
            <w:r>
              <w:rPr>
                <w:color w:val="231F20"/>
                <w:sz w:val="22"/>
              </w:rPr>
              <w:t>the</w:t>
            </w:r>
            <w:r>
              <w:rPr>
                <w:color w:val="231F20"/>
                <w:spacing w:val="-4"/>
                <w:sz w:val="22"/>
              </w:rPr>
              <w:t> </w:t>
            </w:r>
            <w:r>
              <w:rPr>
                <w:color w:val="231F20"/>
                <w:sz w:val="22"/>
              </w:rPr>
              <w:t>HTML</w:t>
            </w:r>
            <w:r>
              <w:rPr>
                <w:color w:val="231F20"/>
                <w:spacing w:val="-5"/>
                <w:sz w:val="22"/>
              </w:rPr>
              <w:t> </w:t>
            </w:r>
            <w:r>
              <w:rPr>
                <w:color w:val="231F20"/>
                <w:spacing w:val="-2"/>
                <w:sz w:val="22"/>
              </w:rPr>
              <w:t>file.</w:t>
            </w:r>
          </w:p>
          <w:p>
            <w:pPr>
              <w:pStyle w:val="TableParagraph"/>
              <w:numPr>
                <w:ilvl w:val="0"/>
                <w:numId w:val="446"/>
              </w:numPr>
              <w:tabs>
                <w:tab w:pos="358" w:val="left" w:leader="none"/>
              </w:tabs>
              <w:spacing w:line="252" w:lineRule="exact" w:before="0" w:after="0"/>
              <w:ind w:left="358" w:right="0" w:hanging="240"/>
              <w:jc w:val="left"/>
              <w:rPr>
                <w:sz w:val="22"/>
              </w:rPr>
            </w:pPr>
            <w:r>
              <w:rPr>
                <w:color w:val="231F20"/>
                <w:sz w:val="22"/>
              </w:rPr>
              <w:t>Open</w:t>
            </w:r>
            <w:r>
              <w:rPr>
                <w:color w:val="231F20"/>
                <w:spacing w:val="-10"/>
                <w:sz w:val="22"/>
              </w:rPr>
              <w:t> </w:t>
            </w:r>
            <w:r>
              <w:rPr>
                <w:color w:val="231F20"/>
                <w:sz w:val="22"/>
              </w:rPr>
              <w:t>the</w:t>
            </w:r>
            <w:r>
              <w:rPr>
                <w:color w:val="231F20"/>
                <w:spacing w:val="1"/>
                <w:sz w:val="22"/>
              </w:rPr>
              <w:t> </w:t>
            </w:r>
            <w:r>
              <w:rPr>
                <w:color w:val="231F20"/>
                <w:sz w:val="22"/>
              </w:rPr>
              <w:t>HTML</w:t>
            </w:r>
            <w:r>
              <w:rPr>
                <w:color w:val="231F20"/>
                <w:spacing w:val="-5"/>
                <w:sz w:val="22"/>
              </w:rPr>
              <w:t> </w:t>
            </w:r>
            <w:r>
              <w:rPr>
                <w:color w:val="231F20"/>
                <w:sz w:val="22"/>
              </w:rPr>
              <w:t>page</w:t>
            </w:r>
            <w:r>
              <w:rPr>
                <w:color w:val="231F20"/>
                <w:spacing w:val="-3"/>
                <w:sz w:val="22"/>
              </w:rPr>
              <w:t> </w:t>
            </w:r>
            <w:r>
              <w:rPr>
                <w:color w:val="231F20"/>
                <w:sz w:val="22"/>
              </w:rPr>
              <w:t>in</w:t>
            </w:r>
            <w:r>
              <w:rPr>
                <w:color w:val="231F20"/>
                <w:spacing w:val="-10"/>
                <w:sz w:val="22"/>
              </w:rPr>
              <w:t> </w:t>
            </w:r>
            <w:r>
              <w:rPr>
                <w:color w:val="231F20"/>
                <w:sz w:val="22"/>
              </w:rPr>
              <w:t>a</w:t>
            </w:r>
            <w:r>
              <w:rPr>
                <w:color w:val="231F20"/>
                <w:spacing w:val="-3"/>
                <w:sz w:val="22"/>
              </w:rPr>
              <w:t> </w:t>
            </w:r>
            <w:r>
              <w:rPr>
                <w:color w:val="231F20"/>
                <w:spacing w:val="-2"/>
                <w:sz w:val="22"/>
              </w:rPr>
              <w:t>browser</w:t>
            </w:r>
          </w:p>
          <w:p>
            <w:pPr>
              <w:pStyle w:val="TableParagraph"/>
              <w:numPr>
                <w:ilvl w:val="0"/>
                <w:numId w:val="446"/>
              </w:numPr>
              <w:tabs>
                <w:tab w:pos="359" w:val="left" w:leader="none"/>
              </w:tabs>
              <w:spacing w:line="228" w:lineRule="auto" w:before="3" w:after="0"/>
              <w:ind w:left="359" w:right="641" w:hanging="241"/>
              <w:jc w:val="left"/>
              <w:rPr>
                <w:sz w:val="22"/>
              </w:rPr>
            </w:pPr>
            <w:r>
              <w:rPr>
                <w:color w:val="231F20"/>
                <w:sz w:val="22"/>
              </w:rPr>
              <w:t>Test</w:t>
            </w:r>
            <w:r>
              <w:rPr>
                <w:color w:val="231F20"/>
                <w:spacing w:val="-10"/>
                <w:sz w:val="22"/>
              </w:rPr>
              <w:t> </w:t>
            </w:r>
            <w:r>
              <w:rPr>
                <w:color w:val="231F20"/>
                <w:sz w:val="22"/>
              </w:rPr>
              <w:t>the</w:t>
            </w:r>
            <w:r>
              <w:rPr>
                <w:color w:val="231F20"/>
                <w:spacing w:val="-8"/>
                <w:sz w:val="22"/>
              </w:rPr>
              <w:t> </w:t>
            </w:r>
            <w:r>
              <w:rPr>
                <w:color w:val="231F20"/>
                <w:sz w:val="22"/>
              </w:rPr>
              <w:t>results</w:t>
            </w:r>
            <w:r>
              <w:rPr>
                <w:color w:val="231F20"/>
                <w:spacing w:val="-8"/>
                <w:sz w:val="22"/>
              </w:rPr>
              <w:t> </w:t>
            </w:r>
            <w:r>
              <w:rPr>
                <w:color w:val="231F20"/>
                <w:sz w:val="22"/>
              </w:rPr>
              <w:t>by</w:t>
            </w:r>
            <w:r>
              <w:rPr>
                <w:color w:val="231F20"/>
                <w:spacing w:val="-5"/>
                <w:sz w:val="22"/>
              </w:rPr>
              <w:t> </w:t>
            </w:r>
            <w:r>
              <w:rPr>
                <w:color w:val="231F20"/>
                <w:sz w:val="22"/>
              </w:rPr>
              <w:t>click</w:t>
            </w:r>
            <w:r>
              <w:rPr>
                <w:color w:val="231F20"/>
                <w:spacing w:val="-8"/>
                <w:sz w:val="22"/>
              </w:rPr>
              <w:t> </w:t>
            </w:r>
            <w:r>
              <w:rPr>
                <w:color w:val="231F20"/>
                <w:sz w:val="22"/>
              </w:rPr>
              <w:t>on</w:t>
            </w:r>
            <w:r>
              <w:rPr>
                <w:color w:val="231F20"/>
                <w:spacing w:val="-9"/>
                <w:sz w:val="22"/>
              </w:rPr>
              <w:t> </w:t>
            </w:r>
            <w:r>
              <w:rPr>
                <w:color w:val="231F20"/>
                <w:sz w:val="22"/>
              </w:rPr>
              <w:t>the </w:t>
            </w:r>
            <w:r>
              <w:rPr>
                <w:color w:val="231F20"/>
                <w:spacing w:val="-2"/>
                <w:sz w:val="22"/>
              </w:rPr>
              <w:t>button.</w:t>
            </w:r>
          </w:p>
          <w:p>
            <w:pPr>
              <w:pStyle w:val="TableParagraph"/>
              <w:spacing w:line="254" w:lineRule="exact" w:before="4"/>
              <w:ind w:left="359"/>
              <w:rPr>
                <w:sz w:val="22"/>
              </w:rPr>
            </w:pPr>
            <w:r>
              <w:rPr>
                <w:color w:val="231F20"/>
                <w:sz w:val="22"/>
              </w:rPr>
              <w:t>Resolve</w:t>
            </w:r>
            <w:r>
              <w:rPr>
                <w:color w:val="231F20"/>
                <w:spacing w:val="-13"/>
                <w:sz w:val="22"/>
              </w:rPr>
              <w:t> </w:t>
            </w:r>
            <w:r>
              <w:rPr>
                <w:color w:val="231F20"/>
                <w:sz w:val="22"/>
              </w:rPr>
              <w:t>the</w:t>
            </w:r>
            <w:r>
              <w:rPr>
                <w:color w:val="231F20"/>
                <w:spacing w:val="-12"/>
                <w:sz w:val="22"/>
              </w:rPr>
              <w:t> </w:t>
            </w:r>
            <w:r>
              <w:rPr>
                <w:color w:val="231F20"/>
                <w:sz w:val="22"/>
              </w:rPr>
              <w:t>errors</w:t>
            </w:r>
            <w:r>
              <w:rPr>
                <w:color w:val="231F20"/>
                <w:spacing w:val="-8"/>
                <w:sz w:val="22"/>
              </w:rPr>
              <w:t> </w:t>
            </w:r>
            <w:r>
              <w:rPr>
                <w:color w:val="231F20"/>
                <w:sz w:val="22"/>
              </w:rPr>
              <w:t>if</w:t>
            </w:r>
            <w:r>
              <w:rPr>
                <w:color w:val="231F20"/>
                <w:spacing w:val="-8"/>
                <w:sz w:val="22"/>
              </w:rPr>
              <w:t> </w:t>
            </w:r>
            <w:r>
              <w:rPr>
                <w:color w:val="231F20"/>
                <w:sz w:val="22"/>
              </w:rPr>
              <w:t>any</w:t>
            </w:r>
            <w:r>
              <w:rPr>
                <w:color w:val="231F20"/>
                <w:spacing w:val="-8"/>
                <w:sz w:val="22"/>
              </w:rPr>
              <w:t> </w:t>
            </w:r>
            <w:r>
              <w:rPr>
                <w:color w:val="231F20"/>
                <w:sz w:val="22"/>
              </w:rPr>
              <w:t>through </w:t>
            </w:r>
            <w:r>
              <w:rPr>
                <w:color w:val="231F20"/>
                <w:spacing w:val="-2"/>
                <w:sz w:val="22"/>
              </w:rPr>
              <w:t>debugging</w:t>
            </w:r>
          </w:p>
        </w:tc>
      </w:tr>
      <w:tr>
        <w:trPr>
          <w:trHeight w:val="3759" w:hRule="atLeast"/>
        </w:trPr>
        <w:tc>
          <w:tcPr>
            <w:tcW w:w="687" w:type="dxa"/>
          </w:tcPr>
          <w:p>
            <w:pPr>
              <w:pStyle w:val="TableParagraph"/>
              <w:spacing w:before="266"/>
              <w:rPr>
                <w:b/>
                <w:sz w:val="22"/>
              </w:rPr>
            </w:pPr>
          </w:p>
          <w:p>
            <w:pPr>
              <w:pStyle w:val="TableParagraph"/>
              <w:ind w:left="9"/>
              <w:rPr>
                <w:sz w:val="22"/>
              </w:rPr>
            </w:pPr>
            <w:r>
              <w:rPr>
                <w:color w:val="231F20"/>
                <w:spacing w:val="-5"/>
                <w:sz w:val="22"/>
              </w:rPr>
              <w:t>12</w:t>
            </w:r>
          </w:p>
        </w:tc>
        <w:tc>
          <w:tcPr>
            <w:tcW w:w="2675" w:type="dxa"/>
          </w:tcPr>
          <w:p>
            <w:pPr>
              <w:pStyle w:val="TableParagraph"/>
              <w:rPr>
                <w:b/>
                <w:sz w:val="22"/>
              </w:rPr>
            </w:pPr>
          </w:p>
          <w:p>
            <w:pPr>
              <w:pStyle w:val="TableParagraph"/>
              <w:spacing w:before="79"/>
              <w:rPr>
                <w:b/>
                <w:sz w:val="22"/>
              </w:rPr>
            </w:pPr>
          </w:p>
          <w:p>
            <w:pPr>
              <w:pStyle w:val="TableParagraph"/>
              <w:spacing w:line="276" w:lineRule="auto"/>
              <w:ind w:left="9" w:right="203"/>
              <w:rPr>
                <w:sz w:val="22"/>
              </w:rPr>
            </w:pPr>
            <w:r>
              <w:rPr>
                <w:color w:val="231F20"/>
                <w:sz w:val="22"/>
              </w:rPr>
              <w:t>Write</w:t>
            </w:r>
            <w:r>
              <w:rPr>
                <w:color w:val="231F20"/>
                <w:spacing w:val="-13"/>
                <w:sz w:val="22"/>
              </w:rPr>
              <w:t> </w:t>
            </w:r>
            <w:r>
              <w:rPr>
                <w:color w:val="231F20"/>
                <w:sz w:val="22"/>
              </w:rPr>
              <w:t>a</w:t>
            </w:r>
            <w:r>
              <w:rPr>
                <w:color w:val="231F20"/>
                <w:spacing w:val="-12"/>
                <w:sz w:val="22"/>
              </w:rPr>
              <w:t> </w:t>
            </w:r>
            <w:r>
              <w:rPr>
                <w:color w:val="231F20"/>
                <w:sz w:val="22"/>
              </w:rPr>
              <w:t>JavaScript</w:t>
            </w:r>
            <w:r>
              <w:rPr>
                <w:color w:val="231F20"/>
                <w:spacing w:val="-13"/>
                <w:sz w:val="22"/>
              </w:rPr>
              <w:t> </w:t>
            </w:r>
            <w:r>
              <w:rPr>
                <w:color w:val="231F20"/>
                <w:sz w:val="22"/>
              </w:rPr>
              <w:t>program using the results plug in (download from </w:t>
            </w:r>
            <w:r>
              <w:rPr>
                <w:color w:val="231F20"/>
                <w:spacing w:val="-2"/>
                <w:sz w:val="22"/>
              </w:rPr>
              <w:t>responsiveslides.com)</w:t>
            </w:r>
          </w:p>
        </w:tc>
        <w:tc>
          <w:tcPr>
            <w:tcW w:w="2706" w:type="dxa"/>
            <w:tcBorders>
              <w:right w:val="single" w:sz="6" w:space="0" w:color="231F20"/>
            </w:tcBorders>
          </w:tcPr>
          <w:p>
            <w:pPr>
              <w:pStyle w:val="TableParagraph"/>
              <w:rPr>
                <w:b/>
                <w:sz w:val="22"/>
              </w:rPr>
            </w:pPr>
          </w:p>
          <w:p>
            <w:pPr>
              <w:pStyle w:val="TableParagraph"/>
              <w:rPr>
                <w:b/>
                <w:sz w:val="22"/>
              </w:rPr>
            </w:pPr>
          </w:p>
          <w:p>
            <w:pPr>
              <w:pStyle w:val="TableParagraph"/>
              <w:rPr>
                <w:b/>
                <w:sz w:val="22"/>
              </w:rPr>
            </w:pPr>
          </w:p>
          <w:p>
            <w:pPr>
              <w:pStyle w:val="TableParagraph"/>
              <w:spacing w:before="266"/>
              <w:rPr>
                <w:b/>
                <w:sz w:val="22"/>
              </w:rPr>
            </w:pPr>
          </w:p>
          <w:p>
            <w:pPr>
              <w:pStyle w:val="TableParagraph"/>
              <w:spacing w:line="276" w:lineRule="auto" w:before="1"/>
              <w:ind w:left="114" w:right="398"/>
              <w:rPr>
                <w:sz w:val="22"/>
              </w:rPr>
            </w:pPr>
            <w:r>
              <w:rPr>
                <w:color w:val="231F20"/>
                <w:sz w:val="22"/>
              </w:rPr>
              <w:t>Write a JavaScript program</w:t>
            </w:r>
            <w:r>
              <w:rPr>
                <w:color w:val="231F20"/>
                <w:spacing w:val="-12"/>
                <w:sz w:val="22"/>
              </w:rPr>
              <w:t> </w:t>
            </w:r>
            <w:r>
              <w:rPr>
                <w:color w:val="231F20"/>
                <w:sz w:val="22"/>
              </w:rPr>
              <w:t>using</w:t>
            </w:r>
            <w:r>
              <w:rPr>
                <w:color w:val="231F20"/>
                <w:spacing w:val="-11"/>
                <w:sz w:val="22"/>
              </w:rPr>
              <w:t> </w:t>
            </w:r>
            <w:r>
              <w:rPr>
                <w:color w:val="231F20"/>
                <w:sz w:val="22"/>
              </w:rPr>
              <w:t>J</w:t>
            </w:r>
            <w:r>
              <w:rPr>
                <w:color w:val="231F20"/>
                <w:spacing w:val="-11"/>
                <w:sz w:val="22"/>
              </w:rPr>
              <w:t> </w:t>
            </w:r>
            <w:r>
              <w:rPr>
                <w:color w:val="231F20"/>
                <w:sz w:val="22"/>
              </w:rPr>
              <w:t>Query which displays date </w:t>
            </w:r>
            <w:r>
              <w:rPr>
                <w:color w:val="231F20"/>
                <w:spacing w:val="-2"/>
                <w:sz w:val="22"/>
              </w:rPr>
              <w:t>picker.</w:t>
            </w:r>
          </w:p>
        </w:tc>
        <w:tc>
          <w:tcPr>
            <w:tcW w:w="3710" w:type="dxa"/>
            <w:tcBorders>
              <w:left w:val="single" w:sz="6" w:space="0" w:color="231F20"/>
            </w:tcBorders>
          </w:tcPr>
          <w:p>
            <w:pPr>
              <w:pStyle w:val="TableParagraph"/>
              <w:numPr>
                <w:ilvl w:val="0"/>
                <w:numId w:val="447"/>
              </w:numPr>
              <w:tabs>
                <w:tab w:pos="358" w:val="left" w:leader="none"/>
              </w:tabs>
              <w:spacing w:line="244" w:lineRule="exact" w:before="0" w:after="0"/>
              <w:ind w:left="358" w:right="0" w:hanging="240"/>
              <w:jc w:val="left"/>
              <w:rPr>
                <w:sz w:val="22"/>
              </w:rPr>
            </w:pPr>
            <w:r>
              <w:rPr>
                <w:color w:val="231F20"/>
                <w:sz w:val="22"/>
              </w:rPr>
              <w:t>Create</w:t>
            </w:r>
            <w:r>
              <w:rPr>
                <w:color w:val="231F20"/>
                <w:spacing w:val="-10"/>
                <w:sz w:val="22"/>
              </w:rPr>
              <w:t> </w:t>
            </w:r>
            <w:r>
              <w:rPr>
                <w:color w:val="231F20"/>
                <w:sz w:val="22"/>
              </w:rPr>
              <w:t>a</w:t>
            </w:r>
            <w:r>
              <w:rPr>
                <w:color w:val="231F20"/>
                <w:spacing w:val="-4"/>
                <w:sz w:val="22"/>
              </w:rPr>
              <w:t> </w:t>
            </w:r>
            <w:r>
              <w:rPr>
                <w:color w:val="231F20"/>
                <w:sz w:val="22"/>
              </w:rPr>
              <w:t>HTML</w:t>
            </w:r>
            <w:r>
              <w:rPr>
                <w:color w:val="231F20"/>
                <w:spacing w:val="-9"/>
                <w:sz w:val="22"/>
              </w:rPr>
              <w:t> </w:t>
            </w:r>
            <w:r>
              <w:rPr>
                <w:color w:val="231F20"/>
                <w:spacing w:val="-4"/>
                <w:sz w:val="22"/>
              </w:rPr>
              <w:t>file</w:t>
            </w:r>
          </w:p>
          <w:p>
            <w:pPr>
              <w:pStyle w:val="TableParagraph"/>
              <w:numPr>
                <w:ilvl w:val="0"/>
                <w:numId w:val="447"/>
              </w:numPr>
              <w:tabs>
                <w:tab w:pos="358" w:val="left" w:leader="none"/>
              </w:tabs>
              <w:spacing w:line="245" w:lineRule="exact" w:before="0" w:after="0"/>
              <w:ind w:left="358" w:right="0" w:hanging="240"/>
              <w:jc w:val="left"/>
              <w:rPr>
                <w:sz w:val="22"/>
              </w:rPr>
            </w:pPr>
            <w:r>
              <w:rPr>
                <w:color w:val="231F20"/>
                <w:sz w:val="22"/>
              </w:rPr>
              <w:t>Add</w:t>
            </w:r>
            <w:r>
              <w:rPr>
                <w:color w:val="231F20"/>
                <w:spacing w:val="-7"/>
                <w:sz w:val="22"/>
              </w:rPr>
              <w:t> </w:t>
            </w:r>
            <w:r>
              <w:rPr>
                <w:color w:val="231F20"/>
                <w:sz w:val="22"/>
              </w:rPr>
              <w:t>J</w:t>
            </w:r>
            <w:r>
              <w:rPr>
                <w:color w:val="231F20"/>
                <w:spacing w:val="-3"/>
                <w:sz w:val="22"/>
              </w:rPr>
              <w:t> </w:t>
            </w:r>
            <w:r>
              <w:rPr>
                <w:color w:val="231F20"/>
                <w:sz w:val="22"/>
              </w:rPr>
              <w:t>Query</w:t>
            </w:r>
            <w:r>
              <w:rPr>
                <w:color w:val="231F20"/>
                <w:spacing w:val="-4"/>
                <w:sz w:val="22"/>
              </w:rPr>
              <w:t> </w:t>
            </w:r>
            <w:r>
              <w:rPr>
                <w:color w:val="231F20"/>
                <w:sz w:val="22"/>
              </w:rPr>
              <w:t>script</w:t>
            </w:r>
            <w:r>
              <w:rPr>
                <w:color w:val="231F20"/>
                <w:spacing w:val="-6"/>
                <w:sz w:val="22"/>
              </w:rPr>
              <w:t> </w:t>
            </w:r>
            <w:r>
              <w:rPr>
                <w:color w:val="231F20"/>
                <w:spacing w:val="-4"/>
                <w:sz w:val="22"/>
              </w:rPr>
              <w:t>tag.</w:t>
            </w:r>
          </w:p>
          <w:p>
            <w:pPr>
              <w:pStyle w:val="TableParagraph"/>
              <w:numPr>
                <w:ilvl w:val="0"/>
                <w:numId w:val="447"/>
              </w:numPr>
              <w:tabs>
                <w:tab w:pos="359" w:val="left" w:leader="none"/>
              </w:tabs>
              <w:spacing w:line="218" w:lineRule="auto" w:before="7" w:after="0"/>
              <w:ind w:left="359" w:right="523" w:hanging="241"/>
              <w:jc w:val="left"/>
              <w:rPr>
                <w:sz w:val="22"/>
              </w:rPr>
            </w:pPr>
            <w:r>
              <w:rPr>
                <w:color w:val="231F20"/>
                <w:sz w:val="22"/>
              </w:rPr>
              <w:t>Add</w:t>
            </w:r>
            <w:r>
              <w:rPr>
                <w:color w:val="231F20"/>
                <w:spacing w:val="-8"/>
                <w:sz w:val="22"/>
              </w:rPr>
              <w:t> </w:t>
            </w:r>
            <w:r>
              <w:rPr>
                <w:color w:val="231F20"/>
                <w:sz w:val="22"/>
              </w:rPr>
              <w:t>slider</w:t>
            </w:r>
            <w:r>
              <w:rPr>
                <w:color w:val="231F20"/>
                <w:spacing w:val="-8"/>
                <w:sz w:val="22"/>
              </w:rPr>
              <w:t> </w:t>
            </w:r>
            <w:r>
              <w:rPr>
                <w:color w:val="231F20"/>
                <w:sz w:val="22"/>
              </w:rPr>
              <w:t>plug</w:t>
            </w:r>
            <w:r>
              <w:rPr>
                <w:color w:val="231F20"/>
                <w:spacing w:val="-7"/>
                <w:sz w:val="22"/>
              </w:rPr>
              <w:t> </w:t>
            </w:r>
            <w:r>
              <w:rPr>
                <w:color w:val="231F20"/>
                <w:sz w:val="22"/>
              </w:rPr>
              <w:t>in,</w:t>
            </w:r>
            <w:r>
              <w:rPr>
                <w:color w:val="231F20"/>
                <w:spacing w:val="-10"/>
                <w:sz w:val="22"/>
              </w:rPr>
              <w:t> </w:t>
            </w:r>
            <w:r>
              <w:rPr>
                <w:color w:val="231F20"/>
                <w:sz w:val="22"/>
              </w:rPr>
              <w:t>which</w:t>
            </w:r>
            <w:r>
              <w:rPr>
                <w:color w:val="231F20"/>
                <w:spacing w:val="-8"/>
                <w:sz w:val="22"/>
              </w:rPr>
              <w:t> </w:t>
            </w:r>
            <w:r>
              <w:rPr>
                <w:color w:val="231F20"/>
                <w:sz w:val="22"/>
              </w:rPr>
              <w:t>can</w:t>
            </w:r>
            <w:r>
              <w:rPr>
                <w:color w:val="231F20"/>
                <w:spacing w:val="-8"/>
                <w:sz w:val="22"/>
              </w:rPr>
              <w:t> </w:t>
            </w:r>
            <w:r>
              <w:rPr>
                <w:color w:val="231F20"/>
                <w:sz w:val="22"/>
              </w:rPr>
              <w:t>be downloaded from </w:t>
            </w:r>
            <w:hyperlink r:id="rId47">
              <w:r>
                <w:rPr>
                  <w:color w:val="231F20"/>
                  <w:spacing w:val="-2"/>
                  <w:sz w:val="22"/>
                </w:rPr>
                <w:t>http://responsiveslides.com</w:t>
              </w:r>
            </w:hyperlink>
          </w:p>
          <w:p>
            <w:pPr>
              <w:pStyle w:val="TableParagraph"/>
              <w:numPr>
                <w:ilvl w:val="0"/>
                <w:numId w:val="447"/>
              </w:numPr>
              <w:tabs>
                <w:tab w:pos="358" w:val="left" w:leader="none"/>
              </w:tabs>
              <w:spacing w:line="239" w:lineRule="exact" w:before="0" w:after="0"/>
              <w:ind w:left="358" w:right="0" w:hanging="240"/>
              <w:jc w:val="left"/>
              <w:rPr>
                <w:sz w:val="22"/>
              </w:rPr>
            </w:pPr>
            <w:r>
              <w:rPr>
                <w:color w:val="231F20"/>
                <w:sz w:val="22"/>
              </w:rPr>
              <w:t>Add</w:t>
            </w:r>
            <w:r>
              <w:rPr>
                <w:color w:val="231F20"/>
                <w:spacing w:val="-9"/>
                <w:sz w:val="22"/>
              </w:rPr>
              <w:t> </w:t>
            </w:r>
            <w:r>
              <w:rPr>
                <w:color w:val="231F20"/>
                <w:sz w:val="22"/>
              </w:rPr>
              <w:t>plug ins</w:t>
            </w:r>
            <w:r>
              <w:rPr>
                <w:color w:val="231F20"/>
                <w:spacing w:val="-2"/>
                <w:sz w:val="22"/>
              </w:rPr>
              <w:t> </w:t>
            </w:r>
            <w:r>
              <w:rPr>
                <w:color w:val="231F20"/>
                <w:spacing w:val="-4"/>
                <w:sz w:val="22"/>
              </w:rPr>
              <w:t>file</w:t>
            </w:r>
          </w:p>
          <w:p>
            <w:pPr>
              <w:pStyle w:val="TableParagraph"/>
              <w:numPr>
                <w:ilvl w:val="0"/>
                <w:numId w:val="447"/>
              </w:numPr>
              <w:tabs>
                <w:tab w:pos="358" w:val="left" w:leader="none"/>
              </w:tabs>
              <w:spacing w:line="245" w:lineRule="exact" w:before="0" w:after="0"/>
              <w:ind w:left="358" w:right="0" w:hanging="240"/>
              <w:jc w:val="left"/>
              <w:rPr>
                <w:sz w:val="22"/>
              </w:rPr>
            </w:pPr>
            <w:r>
              <w:rPr>
                <w:color w:val="231F20"/>
                <w:sz w:val="22"/>
              </w:rPr>
              <w:t>Add</w:t>
            </w:r>
            <w:r>
              <w:rPr>
                <w:color w:val="231F20"/>
                <w:spacing w:val="-3"/>
                <w:sz w:val="22"/>
              </w:rPr>
              <w:t> </w:t>
            </w:r>
            <w:r>
              <w:rPr>
                <w:color w:val="231F20"/>
                <w:spacing w:val="-2"/>
                <w:sz w:val="22"/>
              </w:rPr>
              <w:t>images</w:t>
            </w:r>
          </w:p>
          <w:p>
            <w:pPr>
              <w:pStyle w:val="TableParagraph"/>
              <w:numPr>
                <w:ilvl w:val="0"/>
                <w:numId w:val="447"/>
              </w:numPr>
              <w:tabs>
                <w:tab w:pos="359" w:val="left" w:leader="none"/>
              </w:tabs>
              <w:spacing w:line="223" w:lineRule="auto" w:before="2" w:after="0"/>
              <w:ind w:left="359" w:right="645" w:hanging="241"/>
              <w:jc w:val="left"/>
              <w:rPr>
                <w:sz w:val="22"/>
              </w:rPr>
            </w:pPr>
            <w:r>
              <w:rPr>
                <w:color w:val="231F20"/>
                <w:sz w:val="22"/>
              </w:rPr>
              <w:t>Write</w:t>
            </w:r>
            <w:r>
              <w:rPr>
                <w:color w:val="231F20"/>
                <w:spacing w:val="-8"/>
                <w:sz w:val="22"/>
              </w:rPr>
              <w:t> </w:t>
            </w:r>
            <w:r>
              <w:rPr>
                <w:color w:val="231F20"/>
                <w:sz w:val="22"/>
              </w:rPr>
              <w:t>J</w:t>
            </w:r>
            <w:r>
              <w:rPr>
                <w:color w:val="231F20"/>
                <w:spacing w:val="-7"/>
                <w:sz w:val="22"/>
              </w:rPr>
              <w:t> </w:t>
            </w:r>
            <w:r>
              <w:rPr>
                <w:color w:val="231F20"/>
                <w:sz w:val="22"/>
              </w:rPr>
              <w:t>Query</w:t>
            </w:r>
            <w:r>
              <w:rPr>
                <w:color w:val="231F20"/>
                <w:spacing w:val="-8"/>
                <w:sz w:val="22"/>
              </w:rPr>
              <w:t> </w:t>
            </w:r>
            <w:r>
              <w:rPr>
                <w:color w:val="231F20"/>
                <w:sz w:val="22"/>
              </w:rPr>
              <w:t>code</w:t>
            </w:r>
            <w:r>
              <w:rPr>
                <w:color w:val="231F20"/>
                <w:spacing w:val="-8"/>
                <w:sz w:val="22"/>
              </w:rPr>
              <w:t> </w:t>
            </w:r>
            <w:r>
              <w:rPr>
                <w:color w:val="231F20"/>
                <w:sz w:val="22"/>
              </w:rPr>
              <w:t>for</w:t>
            </w:r>
            <w:r>
              <w:rPr>
                <w:color w:val="231F20"/>
                <w:spacing w:val="-8"/>
                <w:sz w:val="22"/>
              </w:rPr>
              <w:t> </w:t>
            </w:r>
            <w:r>
              <w:rPr>
                <w:color w:val="231F20"/>
                <w:sz w:val="22"/>
              </w:rPr>
              <w:t>display slideshow of images</w:t>
            </w:r>
          </w:p>
          <w:p>
            <w:pPr>
              <w:pStyle w:val="TableParagraph"/>
              <w:numPr>
                <w:ilvl w:val="0"/>
                <w:numId w:val="447"/>
              </w:numPr>
              <w:tabs>
                <w:tab w:pos="358" w:val="left" w:leader="none"/>
              </w:tabs>
              <w:spacing w:line="247" w:lineRule="exact" w:before="0" w:after="0"/>
              <w:ind w:left="358" w:right="0" w:hanging="240"/>
              <w:jc w:val="left"/>
              <w:rPr>
                <w:sz w:val="22"/>
              </w:rPr>
            </w:pPr>
            <w:r>
              <w:rPr>
                <w:color w:val="231F20"/>
                <w:sz w:val="22"/>
              </w:rPr>
              <w:t>Save</w:t>
            </w:r>
            <w:r>
              <w:rPr>
                <w:color w:val="231F20"/>
                <w:spacing w:val="-12"/>
                <w:sz w:val="22"/>
              </w:rPr>
              <w:t> </w:t>
            </w:r>
            <w:r>
              <w:rPr>
                <w:color w:val="231F20"/>
                <w:sz w:val="22"/>
              </w:rPr>
              <w:t>the</w:t>
            </w:r>
            <w:r>
              <w:rPr>
                <w:color w:val="231F20"/>
                <w:spacing w:val="-4"/>
                <w:sz w:val="22"/>
              </w:rPr>
              <w:t> </w:t>
            </w:r>
            <w:r>
              <w:rPr>
                <w:color w:val="231F20"/>
                <w:sz w:val="22"/>
              </w:rPr>
              <w:t>HTML</w:t>
            </w:r>
            <w:r>
              <w:rPr>
                <w:color w:val="231F20"/>
                <w:spacing w:val="-5"/>
                <w:sz w:val="22"/>
              </w:rPr>
              <w:t> </w:t>
            </w:r>
            <w:r>
              <w:rPr>
                <w:color w:val="231F20"/>
                <w:spacing w:val="-2"/>
                <w:sz w:val="22"/>
              </w:rPr>
              <w:t>file.</w:t>
            </w:r>
          </w:p>
          <w:p>
            <w:pPr>
              <w:pStyle w:val="TableParagraph"/>
              <w:numPr>
                <w:ilvl w:val="0"/>
                <w:numId w:val="447"/>
              </w:numPr>
              <w:tabs>
                <w:tab w:pos="358" w:val="left" w:leader="none"/>
              </w:tabs>
              <w:spacing w:line="252" w:lineRule="exact" w:before="0" w:after="0"/>
              <w:ind w:left="358" w:right="0" w:hanging="240"/>
              <w:jc w:val="left"/>
              <w:rPr>
                <w:sz w:val="22"/>
              </w:rPr>
            </w:pPr>
            <w:r>
              <w:rPr>
                <w:color w:val="231F20"/>
                <w:sz w:val="22"/>
              </w:rPr>
              <w:t>Open</w:t>
            </w:r>
            <w:r>
              <w:rPr>
                <w:color w:val="231F20"/>
                <w:spacing w:val="-10"/>
                <w:sz w:val="22"/>
              </w:rPr>
              <w:t> </w:t>
            </w:r>
            <w:r>
              <w:rPr>
                <w:color w:val="231F20"/>
                <w:sz w:val="22"/>
              </w:rPr>
              <w:t>the</w:t>
            </w:r>
            <w:r>
              <w:rPr>
                <w:color w:val="231F20"/>
                <w:spacing w:val="1"/>
                <w:sz w:val="22"/>
              </w:rPr>
              <w:t> </w:t>
            </w:r>
            <w:r>
              <w:rPr>
                <w:color w:val="231F20"/>
                <w:sz w:val="22"/>
              </w:rPr>
              <w:t>HTML</w:t>
            </w:r>
            <w:r>
              <w:rPr>
                <w:color w:val="231F20"/>
                <w:spacing w:val="-5"/>
                <w:sz w:val="22"/>
              </w:rPr>
              <w:t> </w:t>
            </w:r>
            <w:r>
              <w:rPr>
                <w:color w:val="231F20"/>
                <w:sz w:val="22"/>
              </w:rPr>
              <w:t>page</w:t>
            </w:r>
            <w:r>
              <w:rPr>
                <w:color w:val="231F20"/>
                <w:spacing w:val="-4"/>
                <w:sz w:val="22"/>
              </w:rPr>
              <w:t> </w:t>
            </w:r>
            <w:r>
              <w:rPr>
                <w:color w:val="231F20"/>
                <w:sz w:val="22"/>
              </w:rPr>
              <w:t>in</w:t>
            </w:r>
            <w:r>
              <w:rPr>
                <w:color w:val="231F20"/>
                <w:spacing w:val="-10"/>
                <w:sz w:val="22"/>
              </w:rPr>
              <w:t> </w:t>
            </w:r>
            <w:r>
              <w:rPr>
                <w:color w:val="231F20"/>
                <w:sz w:val="22"/>
              </w:rPr>
              <w:t>a</w:t>
            </w:r>
            <w:r>
              <w:rPr>
                <w:color w:val="231F20"/>
                <w:spacing w:val="-4"/>
                <w:sz w:val="22"/>
              </w:rPr>
              <w:t> </w:t>
            </w:r>
            <w:r>
              <w:rPr>
                <w:color w:val="231F20"/>
                <w:spacing w:val="-2"/>
                <w:sz w:val="22"/>
              </w:rPr>
              <w:t>browser</w:t>
            </w:r>
          </w:p>
          <w:p>
            <w:pPr>
              <w:pStyle w:val="TableParagraph"/>
              <w:numPr>
                <w:ilvl w:val="0"/>
                <w:numId w:val="447"/>
              </w:numPr>
              <w:tabs>
                <w:tab w:pos="359" w:val="left" w:leader="none"/>
              </w:tabs>
              <w:spacing w:line="228" w:lineRule="auto" w:before="1" w:after="0"/>
              <w:ind w:left="359" w:right="641" w:hanging="241"/>
              <w:jc w:val="left"/>
              <w:rPr>
                <w:sz w:val="22"/>
              </w:rPr>
            </w:pPr>
            <w:r>
              <w:rPr>
                <w:color w:val="231F20"/>
                <w:sz w:val="22"/>
              </w:rPr>
              <w:t>Test</w:t>
            </w:r>
            <w:r>
              <w:rPr>
                <w:color w:val="231F20"/>
                <w:spacing w:val="-10"/>
                <w:sz w:val="22"/>
              </w:rPr>
              <w:t> </w:t>
            </w:r>
            <w:r>
              <w:rPr>
                <w:color w:val="231F20"/>
                <w:sz w:val="22"/>
              </w:rPr>
              <w:t>the</w:t>
            </w:r>
            <w:r>
              <w:rPr>
                <w:color w:val="231F20"/>
                <w:spacing w:val="-8"/>
                <w:sz w:val="22"/>
              </w:rPr>
              <w:t> </w:t>
            </w:r>
            <w:r>
              <w:rPr>
                <w:color w:val="231F20"/>
                <w:sz w:val="22"/>
              </w:rPr>
              <w:t>results</w:t>
            </w:r>
            <w:r>
              <w:rPr>
                <w:color w:val="231F20"/>
                <w:spacing w:val="-8"/>
                <w:sz w:val="22"/>
              </w:rPr>
              <w:t> </w:t>
            </w:r>
            <w:r>
              <w:rPr>
                <w:color w:val="231F20"/>
                <w:sz w:val="22"/>
              </w:rPr>
              <w:t>by</w:t>
            </w:r>
            <w:r>
              <w:rPr>
                <w:color w:val="231F20"/>
                <w:spacing w:val="-5"/>
                <w:sz w:val="22"/>
              </w:rPr>
              <w:t> </w:t>
            </w:r>
            <w:r>
              <w:rPr>
                <w:color w:val="231F20"/>
                <w:sz w:val="22"/>
              </w:rPr>
              <w:t>click</w:t>
            </w:r>
            <w:r>
              <w:rPr>
                <w:color w:val="231F20"/>
                <w:spacing w:val="-8"/>
                <w:sz w:val="22"/>
              </w:rPr>
              <w:t> </w:t>
            </w:r>
            <w:r>
              <w:rPr>
                <w:color w:val="231F20"/>
                <w:sz w:val="22"/>
              </w:rPr>
              <w:t>on</w:t>
            </w:r>
            <w:r>
              <w:rPr>
                <w:color w:val="231F20"/>
                <w:spacing w:val="-9"/>
                <w:sz w:val="22"/>
              </w:rPr>
              <w:t> </w:t>
            </w:r>
            <w:r>
              <w:rPr>
                <w:color w:val="231F20"/>
                <w:sz w:val="22"/>
              </w:rPr>
              <w:t>the </w:t>
            </w:r>
            <w:r>
              <w:rPr>
                <w:color w:val="231F20"/>
                <w:spacing w:val="-2"/>
                <w:sz w:val="22"/>
              </w:rPr>
              <w:t>button.</w:t>
            </w:r>
          </w:p>
          <w:p>
            <w:pPr>
              <w:pStyle w:val="TableParagraph"/>
              <w:spacing w:line="254" w:lineRule="exact" w:before="4"/>
              <w:ind w:left="359"/>
              <w:rPr>
                <w:sz w:val="22"/>
              </w:rPr>
            </w:pPr>
            <w:r>
              <w:rPr>
                <w:color w:val="231F20"/>
                <w:sz w:val="22"/>
              </w:rPr>
              <w:t>Resolve</w:t>
            </w:r>
            <w:r>
              <w:rPr>
                <w:color w:val="231F20"/>
                <w:spacing w:val="-13"/>
                <w:sz w:val="22"/>
              </w:rPr>
              <w:t> </w:t>
            </w:r>
            <w:r>
              <w:rPr>
                <w:color w:val="231F20"/>
                <w:sz w:val="22"/>
              </w:rPr>
              <w:t>the</w:t>
            </w:r>
            <w:r>
              <w:rPr>
                <w:color w:val="231F20"/>
                <w:spacing w:val="-12"/>
                <w:sz w:val="22"/>
              </w:rPr>
              <w:t> </w:t>
            </w:r>
            <w:r>
              <w:rPr>
                <w:color w:val="231F20"/>
                <w:sz w:val="22"/>
              </w:rPr>
              <w:t>errors</w:t>
            </w:r>
            <w:r>
              <w:rPr>
                <w:color w:val="231F20"/>
                <w:spacing w:val="-8"/>
                <w:sz w:val="22"/>
              </w:rPr>
              <w:t> </w:t>
            </w:r>
            <w:r>
              <w:rPr>
                <w:color w:val="231F20"/>
                <w:sz w:val="22"/>
              </w:rPr>
              <w:t>if</w:t>
            </w:r>
            <w:r>
              <w:rPr>
                <w:color w:val="231F20"/>
                <w:spacing w:val="-8"/>
                <w:sz w:val="22"/>
              </w:rPr>
              <w:t> </w:t>
            </w:r>
            <w:r>
              <w:rPr>
                <w:color w:val="231F20"/>
                <w:sz w:val="22"/>
              </w:rPr>
              <w:t>any</w:t>
            </w:r>
            <w:r>
              <w:rPr>
                <w:color w:val="231F20"/>
                <w:spacing w:val="-8"/>
                <w:sz w:val="22"/>
              </w:rPr>
              <w:t> </w:t>
            </w:r>
            <w:r>
              <w:rPr>
                <w:color w:val="231F20"/>
                <w:sz w:val="22"/>
              </w:rPr>
              <w:t>through </w:t>
            </w:r>
            <w:r>
              <w:rPr>
                <w:color w:val="231F20"/>
                <w:spacing w:val="-2"/>
                <w:sz w:val="22"/>
              </w:rPr>
              <w:t>debugging</w:t>
            </w:r>
          </w:p>
        </w:tc>
      </w:tr>
      <w:tr>
        <w:trPr>
          <w:trHeight w:val="2280" w:hRule="atLeast"/>
        </w:trPr>
        <w:tc>
          <w:tcPr>
            <w:tcW w:w="687" w:type="dxa"/>
          </w:tcPr>
          <w:p>
            <w:pPr>
              <w:pStyle w:val="TableParagraph"/>
              <w:spacing w:before="265"/>
              <w:rPr>
                <w:b/>
                <w:sz w:val="22"/>
              </w:rPr>
            </w:pPr>
          </w:p>
          <w:p>
            <w:pPr>
              <w:pStyle w:val="TableParagraph"/>
              <w:ind w:left="9"/>
              <w:rPr>
                <w:sz w:val="22"/>
              </w:rPr>
            </w:pPr>
            <w:r>
              <w:rPr>
                <w:color w:val="231F20"/>
                <w:spacing w:val="-5"/>
                <w:sz w:val="22"/>
              </w:rPr>
              <w:t>13</w:t>
            </w:r>
          </w:p>
        </w:tc>
        <w:tc>
          <w:tcPr>
            <w:tcW w:w="2675" w:type="dxa"/>
          </w:tcPr>
          <w:p>
            <w:pPr>
              <w:pStyle w:val="TableParagraph"/>
              <w:spacing w:before="20"/>
              <w:rPr>
                <w:b/>
                <w:sz w:val="22"/>
              </w:rPr>
            </w:pPr>
          </w:p>
          <w:p>
            <w:pPr>
              <w:pStyle w:val="TableParagraph"/>
              <w:spacing w:before="1"/>
              <w:ind w:left="9"/>
              <w:rPr>
                <w:sz w:val="22"/>
              </w:rPr>
            </w:pPr>
            <w:r>
              <w:rPr>
                <w:color w:val="231F20"/>
                <w:sz w:val="22"/>
              </w:rPr>
              <w:t>Install</w:t>
            </w:r>
            <w:r>
              <w:rPr>
                <w:color w:val="231F20"/>
                <w:spacing w:val="-10"/>
                <w:sz w:val="22"/>
              </w:rPr>
              <w:t> </w:t>
            </w:r>
            <w:r>
              <w:rPr>
                <w:color w:val="231F20"/>
                <w:sz w:val="22"/>
              </w:rPr>
              <w:t>the</w:t>
            </w:r>
            <w:r>
              <w:rPr>
                <w:color w:val="231F20"/>
                <w:spacing w:val="-11"/>
                <w:sz w:val="22"/>
              </w:rPr>
              <w:t> </w:t>
            </w:r>
            <w:r>
              <w:rPr>
                <w:color w:val="231F20"/>
                <w:sz w:val="22"/>
              </w:rPr>
              <w:t>following</w:t>
            </w:r>
            <w:r>
              <w:rPr>
                <w:color w:val="231F20"/>
                <w:spacing w:val="-10"/>
                <w:sz w:val="22"/>
              </w:rPr>
              <w:t> </w:t>
            </w:r>
            <w:r>
              <w:rPr>
                <w:color w:val="231F20"/>
                <w:sz w:val="22"/>
              </w:rPr>
              <w:t>on</w:t>
            </w:r>
            <w:r>
              <w:rPr>
                <w:color w:val="231F20"/>
                <w:spacing w:val="-12"/>
                <w:sz w:val="22"/>
              </w:rPr>
              <w:t> </w:t>
            </w:r>
            <w:r>
              <w:rPr>
                <w:color w:val="231F20"/>
                <w:sz w:val="22"/>
              </w:rPr>
              <w:t>local </w:t>
            </w:r>
            <w:r>
              <w:rPr>
                <w:color w:val="231F20"/>
                <w:spacing w:val="-2"/>
                <w:sz w:val="22"/>
              </w:rPr>
              <w:t>machine:</w:t>
            </w:r>
          </w:p>
          <w:p>
            <w:pPr>
              <w:pStyle w:val="TableParagraph"/>
              <w:numPr>
                <w:ilvl w:val="0"/>
                <w:numId w:val="448"/>
              </w:numPr>
              <w:tabs>
                <w:tab w:pos="369" w:val="left" w:leader="none"/>
              </w:tabs>
              <w:spacing w:line="279" w:lineRule="exact" w:before="0" w:after="0"/>
              <w:ind w:left="369" w:right="0" w:hanging="360"/>
              <w:jc w:val="left"/>
              <w:rPr>
                <w:sz w:val="22"/>
              </w:rPr>
            </w:pPr>
            <w:r>
              <w:rPr>
                <w:color w:val="231F20"/>
                <w:sz w:val="22"/>
              </w:rPr>
              <w:t>Apache</w:t>
            </w:r>
            <w:r>
              <w:rPr>
                <w:color w:val="231F20"/>
                <w:spacing w:val="-4"/>
                <w:sz w:val="22"/>
              </w:rPr>
              <w:t> </w:t>
            </w:r>
            <w:r>
              <w:rPr>
                <w:color w:val="231F20"/>
                <w:sz w:val="22"/>
              </w:rPr>
              <w:t>Web</w:t>
            </w:r>
            <w:r>
              <w:rPr>
                <w:color w:val="231F20"/>
                <w:spacing w:val="-8"/>
                <w:sz w:val="22"/>
              </w:rPr>
              <w:t> </w:t>
            </w:r>
            <w:r>
              <w:rPr>
                <w:color w:val="231F20"/>
                <w:spacing w:val="-2"/>
                <w:sz w:val="22"/>
              </w:rPr>
              <w:t>server</w:t>
            </w:r>
          </w:p>
          <w:p>
            <w:pPr>
              <w:pStyle w:val="TableParagraph"/>
              <w:numPr>
                <w:ilvl w:val="0"/>
                <w:numId w:val="448"/>
              </w:numPr>
              <w:tabs>
                <w:tab w:pos="369" w:val="left" w:leader="none"/>
              </w:tabs>
              <w:spacing w:line="279" w:lineRule="exact" w:before="3" w:after="0"/>
              <w:ind w:left="369" w:right="0" w:hanging="360"/>
              <w:jc w:val="left"/>
              <w:rPr>
                <w:sz w:val="22"/>
              </w:rPr>
            </w:pPr>
            <w:r>
              <w:rPr>
                <w:color w:val="231F20"/>
                <w:sz w:val="22"/>
              </w:rPr>
              <w:t>My</w:t>
            </w:r>
            <w:r>
              <w:rPr>
                <w:color w:val="231F20"/>
                <w:spacing w:val="-4"/>
                <w:sz w:val="22"/>
              </w:rPr>
              <w:t> </w:t>
            </w:r>
            <w:r>
              <w:rPr>
                <w:color w:val="231F20"/>
                <w:spacing w:val="-5"/>
                <w:sz w:val="22"/>
              </w:rPr>
              <w:t>SQL</w:t>
            </w:r>
          </w:p>
          <w:p>
            <w:pPr>
              <w:pStyle w:val="TableParagraph"/>
              <w:numPr>
                <w:ilvl w:val="0"/>
                <w:numId w:val="448"/>
              </w:numPr>
              <w:tabs>
                <w:tab w:pos="369" w:val="left" w:leader="none"/>
              </w:tabs>
              <w:spacing w:line="242" w:lineRule="auto" w:before="0" w:after="0"/>
              <w:ind w:left="369" w:right="210" w:hanging="360"/>
              <w:jc w:val="both"/>
              <w:rPr>
                <w:sz w:val="22"/>
              </w:rPr>
            </w:pPr>
            <w:r>
              <w:rPr>
                <w:color w:val="231F20"/>
                <w:sz w:val="22"/>
              </w:rPr>
              <w:t>PHP</w:t>
            </w:r>
            <w:r>
              <w:rPr>
                <w:color w:val="231F20"/>
                <w:spacing w:val="-4"/>
                <w:sz w:val="22"/>
              </w:rPr>
              <w:t> </w:t>
            </w:r>
            <w:r>
              <w:rPr>
                <w:color w:val="231F20"/>
                <w:sz w:val="22"/>
              </w:rPr>
              <w:t>and</w:t>
            </w:r>
            <w:r>
              <w:rPr>
                <w:color w:val="231F20"/>
                <w:spacing w:val="-5"/>
                <w:sz w:val="22"/>
              </w:rPr>
              <w:t> </w:t>
            </w:r>
            <w:r>
              <w:rPr>
                <w:color w:val="231F20"/>
                <w:sz w:val="22"/>
              </w:rPr>
              <w:t>configure</w:t>
            </w:r>
            <w:r>
              <w:rPr>
                <w:color w:val="231F20"/>
                <w:spacing w:val="-5"/>
                <w:sz w:val="22"/>
              </w:rPr>
              <w:t> </w:t>
            </w:r>
            <w:r>
              <w:rPr>
                <w:color w:val="231F20"/>
                <w:sz w:val="22"/>
              </w:rPr>
              <w:t>it</w:t>
            </w:r>
            <w:r>
              <w:rPr>
                <w:color w:val="231F20"/>
                <w:spacing w:val="-3"/>
                <w:sz w:val="22"/>
              </w:rPr>
              <w:t> </w:t>
            </w:r>
            <w:r>
              <w:rPr>
                <w:color w:val="231F20"/>
                <w:sz w:val="22"/>
              </w:rPr>
              <w:t>to work</w:t>
            </w:r>
            <w:r>
              <w:rPr>
                <w:color w:val="231F20"/>
                <w:spacing w:val="-13"/>
                <w:sz w:val="22"/>
              </w:rPr>
              <w:t> </w:t>
            </w:r>
            <w:r>
              <w:rPr>
                <w:color w:val="231F20"/>
                <w:sz w:val="22"/>
              </w:rPr>
              <w:t>with</w:t>
            </w:r>
            <w:r>
              <w:rPr>
                <w:color w:val="231F20"/>
                <w:spacing w:val="-12"/>
                <w:sz w:val="22"/>
              </w:rPr>
              <w:t> </w:t>
            </w:r>
            <w:r>
              <w:rPr>
                <w:color w:val="231F20"/>
                <w:sz w:val="22"/>
              </w:rPr>
              <w:t>Apache</w:t>
            </w:r>
            <w:r>
              <w:rPr>
                <w:color w:val="231F20"/>
                <w:spacing w:val="-13"/>
                <w:sz w:val="22"/>
              </w:rPr>
              <w:t> </w:t>
            </w:r>
            <w:r>
              <w:rPr>
                <w:color w:val="231F20"/>
                <w:sz w:val="22"/>
              </w:rPr>
              <w:t>Web server and My SQL.</w:t>
            </w:r>
          </w:p>
        </w:tc>
        <w:tc>
          <w:tcPr>
            <w:tcW w:w="2706" w:type="dxa"/>
            <w:tcBorders>
              <w:right w:val="single" w:sz="6" w:space="0" w:color="231F20"/>
            </w:tcBorders>
          </w:tcPr>
          <w:p>
            <w:pPr>
              <w:pStyle w:val="TableParagraph"/>
              <w:spacing w:line="273" w:lineRule="auto" w:before="164"/>
              <w:ind w:left="114"/>
              <w:rPr>
                <w:sz w:val="22"/>
              </w:rPr>
            </w:pPr>
            <w:r>
              <w:rPr>
                <w:color w:val="231F20"/>
                <w:sz w:val="22"/>
              </w:rPr>
              <w:t>Install</w:t>
            </w:r>
            <w:r>
              <w:rPr>
                <w:color w:val="231F20"/>
                <w:spacing w:val="-10"/>
                <w:sz w:val="22"/>
              </w:rPr>
              <w:t> </w:t>
            </w:r>
            <w:r>
              <w:rPr>
                <w:color w:val="231F20"/>
                <w:sz w:val="22"/>
              </w:rPr>
              <w:t>a</w:t>
            </w:r>
            <w:r>
              <w:rPr>
                <w:color w:val="231F20"/>
                <w:spacing w:val="-10"/>
                <w:sz w:val="22"/>
              </w:rPr>
              <w:t> </w:t>
            </w:r>
            <w:r>
              <w:rPr>
                <w:color w:val="231F20"/>
                <w:sz w:val="22"/>
              </w:rPr>
              <w:t>web</w:t>
            </w:r>
            <w:r>
              <w:rPr>
                <w:color w:val="231F20"/>
                <w:spacing w:val="-10"/>
                <w:sz w:val="22"/>
              </w:rPr>
              <w:t> </w:t>
            </w:r>
            <w:r>
              <w:rPr>
                <w:color w:val="231F20"/>
                <w:sz w:val="22"/>
              </w:rPr>
              <w:t>server</w:t>
            </w:r>
            <w:r>
              <w:rPr>
                <w:color w:val="231F20"/>
                <w:spacing w:val="-10"/>
                <w:sz w:val="22"/>
              </w:rPr>
              <w:t> </w:t>
            </w:r>
            <w:r>
              <w:rPr>
                <w:color w:val="231F20"/>
                <w:sz w:val="22"/>
              </w:rPr>
              <w:t>which supports</w:t>
            </w:r>
            <w:r>
              <w:rPr>
                <w:color w:val="231F20"/>
                <w:spacing w:val="-5"/>
                <w:sz w:val="22"/>
              </w:rPr>
              <w:t> </w:t>
            </w:r>
            <w:r>
              <w:rPr>
                <w:color w:val="231F20"/>
                <w:sz w:val="22"/>
              </w:rPr>
              <w:t>PHP</w:t>
            </w:r>
          </w:p>
        </w:tc>
        <w:tc>
          <w:tcPr>
            <w:tcW w:w="3710" w:type="dxa"/>
            <w:tcBorders>
              <w:left w:val="single" w:sz="6" w:space="0" w:color="231F20"/>
            </w:tcBorders>
          </w:tcPr>
          <w:p>
            <w:pPr>
              <w:pStyle w:val="TableParagraph"/>
              <w:numPr>
                <w:ilvl w:val="0"/>
                <w:numId w:val="449"/>
              </w:numPr>
              <w:tabs>
                <w:tab w:pos="727" w:val="left" w:leader="none"/>
                <w:tab w:pos="729" w:val="left" w:leader="none"/>
              </w:tabs>
              <w:spacing w:line="240" w:lineRule="auto" w:before="1" w:after="0"/>
              <w:ind w:left="729" w:right="519" w:hanging="360"/>
              <w:jc w:val="left"/>
              <w:rPr>
                <w:sz w:val="22"/>
              </w:rPr>
            </w:pPr>
            <w:r>
              <w:rPr>
                <w:color w:val="231F20"/>
                <w:sz w:val="22"/>
              </w:rPr>
              <w:t>Identify</w:t>
            </w:r>
            <w:r>
              <w:rPr>
                <w:color w:val="231F20"/>
                <w:spacing w:val="-13"/>
                <w:sz w:val="22"/>
              </w:rPr>
              <w:t> </w:t>
            </w:r>
            <w:r>
              <w:rPr>
                <w:color w:val="231F20"/>
                <w:sz w:val="22"/>
              </w:rPr>
              <w:t>version</w:t>
            </w:r>
            <w:r>
              <w:rPr>
                <w:color w:val="231F20"/>
                <w:spacing w:val="-12"/>
                <w:sz w:val="22"/>
              </w:rPr>
              <w:t> </w:t>
            </w:r>
            <w:r>
              <w:rPr>
                <w:color w:val="231F20"/>
                <w:sz w:val="22"/>
              </w:rPr>
              <w:t>compatible to system</w:t>
            </w:r>
          </w:p>
          <w:p>
            <w:pPr>
              <w:pStyle w:val="TableParagraph"/>
              <w:numPr>
                <w:ilvl w:val="0"/>
                <w:numId w:val="449"/>
              </w:numPr>
              <w:tabs>
                <w:tab w:pos="727" w:val="left" w:leader="none"/>
              </w:tabs>
              <w:spacing w:line="240" w:lineRule="auto" w:before="6" w:after="0"/>
              <w:ind w:left="727" w:right="0" w:hanging="358"/>
              <w:jc w:val="left"/>
              <w:rPr>
                <w:sz w:val="22"/>
              </w:rPr>
            </w:pPr>
            <w:r>
              <w:rPr>
                <w:color w:val="231F20"/>
                <w:sz w:val="22"/>
              </w:rPr>
              <w:t>Download</w:t>
            </w:r>
            <w:r>
              <w:rPr>
                <w:color w:val="231F20"/>
                <w:spacing w:val="-13"/>
                <w:sz w:val="22"/>
              </w:rPr>
              <w:t> </w:t>
            </w:r>
            <w:r>
              <w:rPr>
                <w:color w:val="231F20"/>
                <w:sz w:val="22"/>
              </w:rPr>
              <w:t>the</w:t>
            </w:r>
            <w:r>
              <w:rPr>
                <w:color w:val="231F20"/>
                <w:spacing w:val="-7"/>
                <w:sz w:val="22"/>
              </w:rPr>
              <w:t> </w:t>
            </w:r>
            <w:r>
              <w:rPr>
                <w:color w:val="231F20"/>
                <w:spacing w:val="-2"/>
                <w:sz w:val="22"/>
              </w:rPr>
              <w:t>software</w:t>
            </w:r>
          </w:p>
          <w:p>
            <w:pPr>
              <w:pStyle w:val="TableParagraph"/>
              <w:numPr>
                <w:ilvl w:val="0"/>
                <w:numId w:val="449"/>
              </w:numPr>
              <w:tabs>
                <w:tab w:pos="727" w:val="left" w:leader="none"/>
              </w:tabs>
              <w:spacing w:line="240" w:lineRule="auto" w:before="0" w:after="0"/>
              <w:ind w:left="727" w:right="0" w:hanging="358"/>
              <w:jc w:val="left"/>
              <w:rPr>
                <w:sz w:val="22"/>
              </w:rPr>
            </w:pPr>
            <w:r>
              <w:rPr>
                <w:color w:val="231F20"/>
                <w:sz w:val="22"/>
              </w:rPr>
              <w:t>Install</w:t>
            </w:r>
            <w:r>
              <w:rPr>
                <w:color w:val="231F20"/>
                <w:spacing w:val="-6"/>
                <w:sz w:val="22"/>
              </w:rPr>
              <w:t> </w:t>
            </w:r>
            <w:r>
              <w:rPr>
                <w:color w:val="231F20"/>
                <w:sz w:val="22"/>
              </w:rPr>
              <w:t>the</w:t>
            </w:r>
            <w:r>
              <w:rPr>
                <w:color w:val="231F20"/>
                <w:spacing w:val="-3"/>
                <w:sz w:val="22"/>
              </w:rPr>
              <w:t> </w:t>
            </w:r>
            <w:r>
              <w:rPr>
                <w:color w:val="231F20"/>
                <w:sz w:val="22"/>
              </w:rPr>
              <w:t>server</w:t>
            </w:r>
            <w:r>
              <w:rPr>
                <w:color w:val="231F20"/>
                <w:spacing w:val="-3"/>
                <w:sz w:val="22"/>
              </w:rPr>
              <w:t> </w:t>
            </w:r>
            <w:r>
              <w:rPr>
                <w:color w:val="231F20"/>
                <w:spacing w:val="-2"/>
                <w:sz w:val="22"/>
              </w:rPr>
              <w:t>software</w:t>
            </w:r>
          </w:p>
          <w:p>
            <w:pPr>
              <w:pStyle w:val="TableParagraph"/>
              <w:numPr>
                <w:ilvl w:val="0"/>
                <w:numId w:val="449"/>
              </w:numPr>
              <w:tabs>
                <w:tab w:pos="728" w:val="left" w:leader="none"/>
              </w:tabs>
              <w:spacing w:line="240" w:lineRule="auto" w:before="0" w:after="0"/>
              <w:ind w:left="728" w:right="0" w:hanging="359"/>
              <w:jc w:val="left"/>
              <w:rPr>
                <w:sz w:val="22"/>
              </w:rPr>
            </w:pPr>
            <w:r>
              <w:rPr>
                <w:color w:val="231F20"/>
                <w:sz w:val="22"/>
              </w:rPr>
              <w:t>Configure</w:t>
            </w:r>
            <w:r>
              <w:rPr>
                <w:color w:val="231F20"/>
                <w:spacing w:val="-5"/>
                <w:sz w:val="22"/>
              </w:rPr>
              <w:t> </w:t>
            </w:r>
            <w:r>
              <w:rPr>
                <w:color w:val="231F20"/>
                <w:sz w:val="22"/>
              </w:rPr>
              <w:t>the</w:t>
            </w:r>
            <w:r>
              <w:rPr>
                <w:color w:val="231F20"/>
                <w:spacing w:val="-8"/>
                <w:sz w:val="22"/>
              </w:rPr>
              <w:t> </w:t>
            </w:r>
            <w:r>
              <w:rPr>
                <w:color w:val="231F20"/>
                <w:spacing w:val="-2"/>
                <w:sz w:val="22"/>
              </w:rPr>
              <w:t>server</w:t>
            </w:r>
          </w:p>
          <w:p>
            <w:pPr>
              <w:pStyle w:val="TableParagraph"/>
              <w:numPr>
                <w:ilvl w:val="0"/>
                <w:numId w:val="449"/>
              </w:numPr>
              <w:tabs>
                <w:tab w:pos="727" w:val="left" w:leader="none"/>
              </w:tabs>
              <w:spacing w:line="240" w:lineRule="auto" w:before="0" w:after="0"/>
              <w:ind w:left="727" w:right="0" w:hanging="358"/>
              <w:jc w:val="left"/>
              <w:rPr>
                <w:sz w:val="22"/>
              </w:rPr>
            </w:pPr>
            <w:r>
              <w:rPr>
                <w:color w:val="231F20"/>
                <w:sz w:val="22"/>
              </w:rPr>
              <w:t>Write</w:t>
            </w:r>
            <w:r>
              <w:rPr>
                <w:color w:val="231F20"/>
                <w:spacing w:val="-4"/>
                <w:sz w:val="22"/>
              </w:rPr>
              <w:t> </w:t>
            </w:r>
            <w:r>
              <w:rPr>
                <w:color w:val="231F20"/>
                <w:sz w:val="22"/>
              </w:rPr>
              <w:t>simple</w:t>
            </w:r>
            <w:r>
              <w:rPr>
                <w:color w:val="231F20"/>
                <w:spacing w:val="-8"/>
                <w:sz w:val="22"/>
              </w:rPr>
              <w:t> </w:t>
            </w:r>
            <w:r>
              <w:rPr>
                <w:color w:val="231F20"/>
                <w:sz w:val="22"/>
              </w:rPr>
              <w:t>PHP</w:t>
            </w:r>
            <w:r>
              <w:rPr>
                <w:color w:val="231F20"/>
                <w:spacing w:val="-4"/>
                <w:sz w:val="22"/>
              </w:rPr>
              <w:t> </w:t>
            </w:r>
            <w:r>
              <w:rPr>
                <w:color w:val="231F20"/>
                <w:spacing w:val="-2"/>
                <w:sz w:val="22"/>
              </w:rPr>
              <w:t>program</w:t>
            </w:r>
          </w:p>
          <w:p>
            <w:pPr>
              <w:pStyle w:val="TableParagraph"/>
              <w:numPr>
                <w:ilvl w:val="0"/>
                <w:numId w:val="449"/>
              </w:numPr>
              <w:tabs>
                <w:tab w:pos="727" w:val="left" w:leader="none"/>
              </w:tabs>
              <w:spacing w:line="240" w:lineRule="auto" w:before="6" w:after="0"/>
              <w:ind w:left="727" w:right="0" w:hanging="358"/>
              <w:jc w:val="left"/>
              <w:rPr>
                <w:sz w:val="22"/>
              </w:rPr>
            </w:pPr>
            <w:r>
              <w:rPr>
                <w:color w:val="231F20"/>
                <w:sz w:val="22"/>
              </w:rPr>
              <w:t>Test</w:t>
            </w:r>
            <w:r>
              <w:rPr>
                <w:color w:val="231F20"/>
                <w:spacing w:val="-8"/>
                <w:sz w:val="22"/>
              </w:rPr>
              <w:t> </w:t>
            </w:r>
            <w:r>
              <w:rPr>
                <w:color w:val="231F20"/>
                <w:sz w:val="22"/>
              </w:rPr>
              <w:t>the</w:t>
            </w:r>
            <w:r>
              <w:rPr>
                <w:color w:val="231F20"/>
                <w:spacing w:val="-5"/>
                <w:sz w:val="22"/>
              </w:rPr>
              <w:t> </w:t>
            </w:r>
            <w:r>
              <w:rPr>
                <w:color w:val="231F20"/>
                <w:spacing w:val="-2"/>
                <w:sz w:val="22"/>
              </w:rPr>
              <w:t>result</w:t>
            </w:r>
          </w:p>
        </w:tc>
      </w:tr>
    </w:tbl>
    <w:p>
      <w:pPr>
        <w:pStyle w:val="TableParagraph"/>
        <w:spacing w:after="0" w:line="240" w:lineRule="auto"/>
        <w:jc w:val="left"/>
        <w:rPr>
          <w:sz w:val="22"/>
        </w:rPr>
        <w:sectPr>
          <w:pgSz w:w="12240" w:h="15840"/>
          <w:pgMar w:header="0" w:footer="1147" w:top="400" w:bottom="1340" w:left="360" w:right="360"/>
        </w:sectPr>
      </w:pPr>
    </w:p>
    <w:tbl>
      <w:tblPr>
        <w:tblW w:w="0" w:type="auto"/>
        <w:jc w:val="left"/>
        <w:tblInd w:w="1076"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687"/>
        <w:gridCol w:w="2675"/>
        <w:gridCol w:w="2706"/>
        <w:gridCol w:w="3710"/>
      </w:tblGrid>
      <w:tr>
        <w:trPr>
          <w:trHeight w:val="777" w:hRule="atLeast"/>
        </w:trPr>
        <w:tc>
          <w:tcPr>
            <w:tcW w:w="687" w:type="dxa"/>
          </w:tcPr>
          <w:p>
            <w:pPr>
              <w:pStyle w:val="TableParagraph"/>
              <w:spacing w:before="121"/>
              <w:ind w:left="225" w:right="125" w:hanging="63"/>
              <w:rPr>
                <w:b/>
                <w:sz w:val="22"/>
              </w:rPr>
            </w:pPr>
            <w:r>
              <w:rPr>
                <w:b/>
                <w:color w:val="231F20"/>
                <w:spacing w:val="-4"/>
                <w:sz w:val="22"/>
              </w:rPr>
              <w:t>Exp. </w:t>
            </w:r>
            <w:r>
              <w:rPr>
                <w:b/>
                <w:color w:val="231F20"/>
                <w:spacing w:val="-5"/>
                <w:sz w:val="22"/>
              </w:rPr>
              <w:t>No.</w:t>
            </w:r>
          </w:p>
        </w:tc>
        <w:tc>
          <w:tcPr>
            <w:tcW w:w="2675" w:type="dxa"/>
          </w:tcPr>
          <w:p>
            <w:pPr>
              <w:pStyle w:val="TableParagraph"/>
              <w:spacing w:before="121"/>
              <w:ind w:left="849" w:hanging="63"/>
              <w:rPr>
                <w:b/>
                <w:sz w:val="22"/>
              </w:rPr>
            </w:pPr>
            <w:r>
              <w:rPr>
                <w:b/>
                <w:color w:val="231F20"/>
                <w:sz w:val="22"/>
              </w:rPr>
              <w:t>Name</w:t>
            </w:r>
            <w:r>
              <w:rPr>
                <w:b/>
                <w:color w:val="231F20"/>
                <w:spacing w:val="-13"/>
                <w:sz w:val="22"/>
              </w:rPr>
              <w:t> </w:t>
            </w:r>
            <w:r>
              <w:rPr>
                <w:b/>
                <w:color w:val="231F20"/>
                <w:sz w:val="22"/>
              </w:rPr>
              <w:t>of</w:t>
            </w:r>
            <w:r>
              <w:rPr>
                <w:b/>
                <w:color w:val="231F20"/>
                <w:spacing w:val="-12"/>
                <w:sz w:val="22"/>
              </w:rPr>
              <w:t> </w:t>
            </w:r>
            <w:r>
              <w:rPr>
                <w:b/>
                <w:color w:val="231F20"/>
                <w:sz w:val="22"/>
              </w:rPr>
              <w:t>the </w:t>
            </w:r>
            <w:r>
              <w:rPr>
                <w:b/>
                <w:color w:val="231F20"/>
                <w:spacing w:val="-2"/>
                <w:sz w:val="22"/>
              </w:rPr>
              <w:t>experiment</w:t>
            </w:r>
          </w:p>
        </w:tc>
        <w:tc>
          <w:tcPr>
            <w:tcW w:w="2706" w:type="dxa"/>
            <w:tcBorders>
              <w:right w:val="single" w:sz="6" w:space="0" w:color="231F20"/>
            </w:tcBorders>
          </w:tcPr>
          <w:p>
            <w:pPr>
              <w:pStyle w:val="TableParagraph"/>
              <w:spacing w:before="54"/>
              <w:rPr>
                <w:b/>
                <w:sz w:val="22"/>
              </w:rPr>
            </w:pPr>
          </w:p>
          <w:p>
            <w:pPr>
              <w:pStyle w:val="TableParagraph"/>
              <w:ind w:left="873"/>
              <w:rPr>
                <w:b/>
                <w:sz w:val="22"/>
              </w:rPr>
            </w:pPr>
            <w:r>
              <w:rPr>
                <w:b/>
                <w:color w:val="231F20"/>
                <w:spacing w:val="-2"/>
                <w:sz w:val="22"/>
              </w:rPr>
              <w:t>Objectives</w:t>
            </w:r>
          </w:p>
        </w:tc>
        <w:tc>
          <w:tcPr>
            <w:tcW w:w="3710" w:type="dxa"/>
            <w:tcBorders>
              <w:left w:val="single" w:sz="6" w:space="0" w:color="231F20"/>
            </w:tcBorders>
          </w:tcPr>
          <w:p>
            <w:pPr>
              <w:pStyle w:val="TableParagraph"/>
              <w:spacing w:before="54"/>
              <w:rPr>
                <w:b/>
                <w:sz w:val="22"/>
              </w:rPr>
            </w:pPr>
          </w:p>
          <w:p>
            <w:pPr>
              <w:pStyle w:val="TableParagraph"/>
              <w:ind w:left="1026"/>
              <w:rPr>
                <w:b/>
                <w:sz w:val="22"/>
              </w:rPr>
            </w:pPr>
            <w:r>
              <w:rPr>
                <w:b/>
                <w:color w:val="231F20"/>
                <w:sz w:val="22"/>
              </w:rPr>
              <w:t>Key</w:t>
            </w:r>
            <w:r>
              <w:rPr>
                <w:b/>
                <w:color w:val="231F20"/>
                <w:spacing w:val="-7"/>
                <w:sz w:val="22"/>
              </w:rPr>
              <w:t> </w:t>
            </w:r>
            <w:r>
              <w:rPr>
                <w:b/>
                <w:color w:val="231F20"/>
                <w:spacing w:val="-2"/>
                <w:sz w:val="22"/>
              </w:rPr>
              <w:t>Competencies</w:t>
            </w:r>
          </w:p>
        </w:tc>
      </w:tr>
      <w:tr>
        <w:trPr>
          <w:trHeight w:val="2280" w:hRule="atLeast"/>
        </w:trPr>
        <w:tc>
          <w:tcPr>
            <w:tcW w:w="687" w:type="dxa"/>
          </w:tcPr>
          <w:p>
            <w:pPr>
              <w:pStyle w:val="TableParagraph"/>
              <w:rPr>
                <w:b/>
                <w:sz w:val="22"/>
              </w:rPr>
            </w:pPr>
          </w:p>
          <w:p>
            <w:pPr>
              <w:pStyle w:val="TableParagraph"/>
              <w:spacing w:before="2"/>
              <w:rPr>
                <w:b/>
                <w:sz w:val="22"/>
              </w:rPr>
            </w:pPr>
          </w:p>
          <w:p>
            <w:pPr>
              <w:pStyle w:val="TableParagraph"/>
              <w:ind w:left="9"/>
              <w:rPr>
                <w:sz w:val="22"/>
              </w:rPr>
            </w:pPr>
            <w:r>
              <w:rPr>
                <w:color w:val="231F20"/>
                <w:spacing w:val="-5"/>
                <w:sz w:val="22"/>
              </w:rPr>
              <w:t>14</w:t>
            </w:r>
          </w:p>
        </w:tc>
        <w:tc>
          <w:tcPr>
            <w:tcW w:w="2675" w:type="dxa"/>
          </w:tcPr>
          <w:p>
            <w:pPr>
              <w:pStyle w:val="TableParagraph"/>
              <w:rPr>
                <w:b/>
                <w:sz w:val="22"/>
              </w:rPr>
            </w:pPr>
          </w:p>
          <w:p>
            <w:pPr>
              <w:pStyle w:val="TableParagraph"/>
              <w:spacing w:before="31"/>
              <w:rPr>
                <w:b/>
                <w:sz w:val="22"/>
              </w:rPr>
            </w:pPr>
          </w:p>
          <w:p>
            <w:pPr>
              <w:pStyle w:val="TableParagraph"/>
              <w:ind w:left="9"/>
              <w:rPr>
                <w:sz w:val="22"/>
              </w:rPr>
            </w:pPr>
            <w:r>
              <w:rPr>
                <w:color w:val="231F20"/>
                <w:sz w:val="22"/>
              </w:rPr>
              <w:t>Exercise</w:t>
            </w:r>
            <w:r>
              <w:rPr>
                <w:color w:val="231F20"/>
                <w:spacing w:val="-9"/>
                <w:sz w:val="22"/>
              </w:rPr>
              <w:t> </w:t>
            </w:r>
            <w:r>
              <w:rPr>
                <w:color w:val="231F20"/>
                <w:sz w:val="22"/>
              </w:rPr>
              <w:t>on</w:t>
            </w:r>
            <w:r>
              <w:rPr>
                <w:color w:val="231F20"/>
                <w:spacing w:val="-6"/>
                <w:sz w:val="22"/>
              </w:rPr>
              <w:t> </w:t>
            </w:r>
            <w:r>
              <w:rPr>
                <w:color w:val="231F20"/>
                <w:sz w:val="22"/>
              </w:rPr>
              <w:t>PHP</w:t>
            </w:r>
            <w:r>
              <w:rPr>
                <w:color w:val="231F20"/>
                <w:spacing w:val="-4"/>
                <w:sz w:val="22"/>
              </w:rPr>
              <w:t> </w:t>
            </w:r>
            <w:r>
              <w:rPr>
                <w:color w:val="231F20"/>
                <w:spacing w:val="-2"/>
                <w:sz w:val="22"/>
              </w:rPr>
              <w:t>arrays</w:t>
            </w:r>
          </w:p>
        </w:tc>
        <w:tc>
          <w:tcPr>
            <w:tcW w:w="2706" w:type="dxa"/>
            <w:tcBorders>
              <w:right w:val="single" w:sz="6" w:space="0" w:color="231F20"/>
            </w:tcBorders>
          </w:tcPr>
          <w:p>
            <w:pPr>
              <w:pStyle w:val="TableParagraph"/>
              <w:spacing w:line="273" w:lineRule="auto" w:before="170"/>
              <w:ind w:left="114" w:right="203"/>
              <w:rPr>
                <w:sz w:val="22"/>
              </w:rPr>
            </w:pPr>
            <w:r>
              <w:rPr>
                <w:color w:val="231F20"/>
                <w:sz w:val="22"/>
              </w:rPr>
              <w:t>Write PHP program to implement</w:t>
            </w:r>
            <w:r>
              <w:rPr>
                <w:color w:val="231F20"/>
                <w:spacing w:val="-13"/>
                <w:sz w:val="22"/>
              </w:rPr>
              <w:t> </w:t>
            </w:r>
            <w:r>
              <w:rPr>
                <w:color w:val="231F20"/>
                <w:sz w:val="22"/>
              </w:rPr>
              <w:t>searching</w:t>
            </w:r>
            <w:r>
              <w:rPr>
                <w:color w:val="231F20"/>
                <w:spacing w:val="-12"/>
                <w:sz w:val="22"/>
              </w:rPr>
              <w:t> </w:t>
            </w:r>
            <w:r>
              <w:rPr>
                <w:color w:val="231F20"/>
                <w:sz w:val="22"/>
              </w:rPr>
              <w:t>like reading an array of ‗'</w:t>
            </w:r>
            <w:r>
              <w:rPr>
                <w:color w:val="231F20"/>
                <w:spacing w:val="-5"/>
                <w:sz w:val="22"/>
              </w:rPr>
              <w:t> </w:t>
            </w:r>
            <w:r>
              <w:rPr>
                <w:color w:val="231F20"/>
                <w:sz w:val="22"/>
              </w:rPr>
              <w:t>n' numbers and finding smallest among them.</w:t>
            </w:r>
          </w:p>
        </w:tc>
        <w:tc>
          <w:tcPr>
            <w:tcW w:w="3710" w:type="dxa"/>
            <w:tcBorders>
              <w:left w:val="single" w:sz="6" w:space="0" w:color="231F20"/>
            </w:tcBorders>
          </w:tcPr>
          <w:p>
            <w:pPr>
              <w:pStyle w:val="TableParagraph"/>
              <w:numPr>
                <w:ilvl w:val="0"/>
                <w:numId w:val="450"/>
              </w:numPr>
              <w:tabs>
                <w:tab w:pos="358" w:val="left" w:leader="none"/>
              </w:tabs>
              <w:spacing w:line="262" w:lineRule="exact" w:before="1" w:after="0"/>
              <w:ind w:left="358" w:right="0" w:hanging="240"/>
              <w:jc w:val="left"/>
              <w:rPr>
                <w:sz w:val="22"/>
              </w:rPr>
            </w:pPr>
            <w:r>
              <w:rPr>
                <w:color w:val="231F20"/>
                <w:sz w:val="22"/>
              </w:rPr>
              <w:t>Create</w:t>
            </w:r>
            <w:r>
              <w:rPr>
                <w:color w:val="231F20"/>
                <w:spacing w:val="-7"/>
                <w:sz w:val="22"/>
              </w:rPr>
              <w:t> </w:t>
            </w:r>
            <w:r>
              <w:rPr>
                <w:color w:val="231F20"/>
                <w:sz w:val="22"/>
              </w:rPr>
              <w:t>a</w:t>
            </w:r>
            <w:r>
              <w:rPr>
                <w:color w:val="231F20"/>
                <w:spacing w:val="-7"/>
                <w:sz w:val="22"/>
              </w:rPr>
              <w:t> </w:t>
            </w:r>
            <w:r>
              <w:rPr>
                <w:color w:val="231F20"/>
                <w:spacing w:val="-2"/>
                <w:sz w:val="22"/>
              </w:rPr>
              <w:t>Philie.</w:t>
            </w:r>
          </w:p>
          <w:p>
            <w:pPr>
              <w:pStyle w:val="TableParagraph"/>
              <w:numPr>
                <w:ilvl w:val="0"/>
                <w:numId w:val="450"/>
              </w:numPr>
              <w:tabs>
                <w:tab w:pos="359" w:val="left" w:leader="none"/>
              </w:tabs>
              <w:spacing w:line="235" w:lineRule="auto" w:before="0" w:after="0"/>
              <w:ind w:left="359" w:right="504" w:hanging="241"/>
              <w:jc w:val="left"/>
              <w:rPr>
                <w:sz w:val="22"/>
              </w:rPr>
            </w:pPr>
            <w:r>
              <w:rPr>
                <w:color w:val="231F20"/>
                <w:sz w:val="22"/>
              </w:rPr>
              <w:t>Add</w:t>
            </w:r>
            <w:r>
              <w:rPr>
                <w:color w:val="231F20"/>
                <w:spacing w:val="-8"/>
                <w:sz w:val="22"/>
              </w:rPr>
              <w:t> </w:t>
            </w:r>
            <w:r>
              <w:rPr>
                <w:color w:val="231F20"/>
                <w:sz w:val="22"/>
              </w:rPr>
              <w:t>elements</w:t>
            </w:r>
            <w:r>
              <w:rPr>
                <w:color w:val="231F20"/>
                <w:spacing w:val="-8"/>
                <w:sz w:val="22"/>
              </w:rPr>
              <w:t> </w:t>
            </w:r>
            <w:r>
              <w:rPr>
                <w:color w:val="231F20"/>
                <w:sz w:val="22"/>
              </w:rPr>
              <w:t>to</w:t>
            </w:r>
            <w:r>
              <w:rPr>
                <w:color w:val="231F20"/>
                <w:spacing w:val="-9"/>
                <w:sz w:val="22"/>
              </w:rPr>
              <w:t> </w:t>
            </w:r>
            <w:r>
              <w:rPr>
                <w:color w:val="231F20"/>
                <w:sz w:val="22"/>
              </w:rPr>
              <w:t>read</w:t>
            </w:r>
            <w:r>
              <w:rPr>
                <w:color w:val="231F20"/>
                <w:spacing w:val="-8"/>
                <w:sz w:val="22"/>
              </w:rPr>
              <w:t> </w:t>
            </w:r>
            <w:r>
              <w:rPr>
                <w:color w:val="231F20"/>
                <w:sz w:val="22"/>
              </w:rPr>
              <w:t>array</w:t>
            </w:r>
            <w:r>
              <w:rPr>
                <w:color w:val="231F20"/>
                <w:spacing w:val="-8"/>
                <w:sz w:val="22"/>
              </w:rPr>
              <w:t> </w:t>
            </w:r>
            <w:r>
              <w:rPr>
                <w:color w:val="231F20"/>
                <w:sz w:val="22"/>
              </w:rPr>
              <w:t>and to find the smallest number.</w:t>
            </w:r>
          </w:p>
          <w:p>
            <w:pPr>
              <w:pStyle w:val="TableParagraph"/>
              <w:numPr>
                <w:ilvl w:val="0"/>
                <w:numId w:val="450"/>
              </w:numPr>
              <w:tabs>
                <w:tab w:pos="359" w:val="left" w:leader="none"/>
              </w:tabs>
              <w:spacing w:line="240" w:lineRule="auto" w:before="0" w:after="0"/>
              <w:ind w:left="359" w:right="518" w:hanging="241"/>
              <w:jc w:val="left"/>
              <w:rPr>
                <w:sz w:val="22"/>
              </w:rPr>
            </w:pPr>
            <w:r>
              <w:rPr>
                <w:color w:val="231F20"/>
                <w:sz w:val="22"/>
              </w:rPr>
              <w:t>Write</w:t>
            </w:r>
            <w:r>
              <w:rPr>
                <w:color w:val="231F20"/>
                <w:spacing w:val="-8"/>
                <w:sz w:val="22"/>
              </w:rPr>
              <w:t> </w:t>
            </w:r>
            <w:r>
              <w:rPr>
                <w:color w:val="231F20"/>
                <w:sz w:val="22"/>
              </w:rPr>
              <w:t>the</w:t>
            </w:r>
            <w:r>
              <w:rPr>
                <w:color w:val="231F20"/>
                <w:spacing w:val="-8"/>
                <w:sz w:val="22"/>
              </w:rPr>
              <w:t> </w:t>
            </w:r>
            <w:r>
              <w:rPr>
                <w:color w:val="231F20"/>
                <w:sz w:val="22"/>
              </w:rPr>
              <w:t>logic</w:t>
            </w:r>
            <w:r>
              <w:rPr>
                <w:color w:val="231F20"/>
                <w:spacing w:val="-10"/>
                <w:sz w:val="22"/>
              </w:rPr>
              <w:t> </w:t>
            </w:r>
            <w:r>
              <w:rPr>
                <w:color w:val="231F20"/>
                <w:sz w:val="22"/>
              </w:rPr>
              <w:t>for</w:t>
            </w:r>
            <w:r>
              <w:rPr>
                <w:color w:val="231F20"/>
                <w:spacing w:val="-8"/>
                <w:sz w:val="22"/>
              </w:rPr>
              <w:t> </w:t>
            </w:r>
            <w:r>
              <w:rPr>
                <w:color w:val="231F20"/>
                <w:sz w:val="22"/>
              </w:rPr>
              <w:t>sorting</w:t>
            </w:r>
            <w:r>
              <w:rPr>
                <w:color w:val="231F20"/>
                <w:spacing w:val="-7"/>
                <w:sz w:val="22"/>
              </w:rPr>
              <w:t> </w:t>
            </w:r>
            <w:r>
              <w:rPr>
                <w:color w:val="231F20"/>
                <w:sz w:val="22"/>
              </w:rPr>
              <w:t>using iterative and conditional </w:t>
            </w:r>
            <w:r>
              <w:rPr>
                <w:color w:val="231F20"/>
                <w:spacing w:val="-2"/>
                <w:sz w:val="22"/>
              </w:rPr>
              <w:t>statements.</w:t>
            </w:r>
          </w:p>
          <w:p>
            <w:pPr>
              <w:pStyle w:val="TableParagraph"/>
              <w:numPr>
                <w:ilvl w:val="0"/>
                <w:numId w:val="450"/>
              </w:numPr>
              <w:tabs>
                <w:tab w:pos="359" w:val="left" w:leader="none"/>
              </w:tabs>
              <w:spacing w:line="240" w:lineRule="auto" w:before="1" w:after="0"/>
              <w:ind w:left="359" w:right="1294" w:hanging="241"/>
              <w:jc w:val="left"/>
              <w:rPr>
                <w:sz w:val="22"/>
              </w:rPr>
            </w:pPr>
            <w:r>
              <w:rPr>
                <w:color w:val="231F20"/>
                <w:sz w:val="22"/>
              </w:rPr>
              <w:t>Save</w:t>
            </w:r>
            <w:r>
              <w:rPr>
                <w:color w:val="231F20"/>
                <w:spacing w:val="-11"/>
                <w:sz w:val="22"/>
              </w:rPr>
              <w:t> </w:t>
            </w:r>
            <w:r>
              <w:rPr>
                <w:color w:val="231F20"/>
                <w:sz w:val="22"/>
              </w:rPr>
              <w:t>and</w:t>
            </w:r>
            <w:r>
              <w:rPr>
                <w:color w:val="231F20"/>
                <w:spacing w:val="-11"/>
                <w:sz w:val="22"/>
              </w:rPr>
              <w:t> </w:t>
            </w:r>
            <w:r>
              <w:rPr>
                <w:color w:val="231F20"/>
                <w:sz w:val="22"/>
              </w:rPr>
              <w:t>run</w:t>
            </w:r>
            <w:r>
              <w:rPr>
                <w:color w:val="231F20"/>
                <w:spacing w:val="-11"/>
                <w:sz w:val="22"/>
              </w:rPr>
              <w:t> </w:t>
            </w:r>
            <w:r>
              <w:rPr>
                <w:color w:val="231F20"/>
                <w:sz w:val="22"/>
              </w:rPr>
              <w:t>the</w:t>
            </w:r>
            <w:r>
              <w:rPr>
                <w:color w:val="231F20"/>
                <w:spacing w:val="-11"/>
                <w:sz w:val="22"/>
              </w:rPr>
              <w:t> </w:t>
            </w:r>
            <w:r>
              <w:rPr>
                <w:color w:val="231F20"/>
                <w:sz w:val="22"/>
              </w:rPr>
              <w:t>page. Test the result</w:t>
            </w:r>
          </w:p>
        </w:tc>
      </w:tr>
      <w:tr>
        <w:trPr>
          <w:trHeight w:val="2438" w:hRule="atLeast"/>
        </w:trPr>
        <w:tc>
          <w:tcPr>
            <w:tcW w:w="687" w:type="dxa"/>
          </w:tcPr>
          <w:p>
            <w:pPr>
              <w:pStyle w:val="TableParagraph"/>
              <w:rPr>
                <w:b/>
                <w:sz w:val="22"/>
              </w:rPr>
            </w:pPr>
          </w:p>
          <w:p>
            <w:pPr>
              <w:pStyle w:val="TableParagraph"/>
              <w:rPr>
                <w:b/>
                <w:sz w:val="22"/>
              </w:rPr>
            </w:pPr>
          </w:p>
          <w:p>
            <w:pPr>
              <w:pStyle w:val="TableParagraph"/>
              <w:spacing w:before="7"/>
              <w:rPr>
                <w:b/>
                <w:sz w:val="22"/>
              </w:rPr>
            </w:pPr>
          </w:p>
          <w:p>
            <w:pPr>
              <w:pStyle w:val="TableParagraph"/>
              <w:ind w:right="242"/>
              <w:jc w:val="right"/>
              <w:rPr>
                <w:sz w:val="22"/>
              </w:rPr>
            </w:pPr>
            <w:r>
              <w:rPr>
                <w:color w:val="231F20"/>
                <w:spacing w:val="-5"/>
                <w:sz w:val="22"/>
              </w:rPr>
              <w:t>15</w:t>
            </w:r>
          </w:p>
        </w:tc>
        <w:tc>
          <w:tcPr>
            <w:tcW w:w="2675" w:type="dxa"/>
          </w:tcPr>
          <w:p>
            <w:pPr>
              <w:pStyle w:val="TableParagraph"/>
              <w:rPr>
                <w:b/>
                <w:sz w:val="22"/>
              </w:rPr>
            </w:pPr>
          </w:p>
          <w:p>
            <w:pPr>
              <w:pStyle w:val="TableParagraph"/>
              <w:spacing w:before="30"/>
              <w:rPr>
                <w:b/>
                <w:sz w:val="22"/>
              </w:rPr>
            </w:pPr>
          </w:p>
          <w:p>
            <w:pPr>
              <w:pStyle w:val="TableParagraph"/>
              <w:spacing w:line="235" w:lineRule="auto"/>
              <w:ind w:left="9"/>
              <w:rPr>
                <w:sz w:val="22"/>
              </w:rPr>
            </w:pPr>
            <w:r>
              <w:rPr>
                <w:color w:val="231F20"/>
                <w:sz w:val="22"/>
              </w:rPr>
              <w:t>Design</w:t>
            </w:r>
            <w:r>
              <w:rPr>
                <w:color w:val="231F20"/>
                <w:spacing w:val="-10"/>
                <w:sz w:val="22"/>
              </w:rPr>
              <w:t> </w:t>
            </w:r>
            <w:r>
              <w:rPr>
                <w:color w:val="231F20"/>
                <w:sz w:val="22"/>
              </w:rPr>
              <w:t>a</w:t>
            </w:r>
            <w:r>
              <w:rPr>
                <w:color w:val="231F20"/>
                <w:spacing w:val="-9"/>
                <w:sz w:val="22"/>
              </w:rPr>
              <w:t> </w:t>
            </w:r>
            <w:r>
              <w:rPr>
                <w:color w:val="231F20"/>
                <w:sz w:val="22"/>
              </w:rPr>
              <w:t>form</w:t>
            </w:r>
            <w:r>
              <w:rPr>
                <w:color w:val="231F20"/>
                <w:spacing w:val="-9"/>
                <w:sz w:val="22"/>
              </w:rPr>
              <w:t> </w:t>
            </w:r>
            <w:r>
              <w:rPr>
                <w:color w:val="231F20"/>
                <w:sz w:val="22"/>
              </w:rPr>
              <w:t>and</w:t>
            </w:r>
            <w:r>
              <w:rPr>
                <w:color w:val="231F20"/>
                <w:spacing w:val="-9"/>
                <w:sz w:val="22"/>
              </w:rPr>
              <w:t> </w:t>
            </w:r>
            <w:r>
              <w:rPr>
                <w:color w:val="231F20"/>
                <w:sz w:val="22"/>
              </w:rPr>
              <w:t>access</w:t>
            </w:r>
            <w:r>
              <w:rPr>
                <w:color w:val="231F20"/>
                <w:spacing w:val="-9"/>
                <w:sz w:val="22"/>
              </w:rPr>
              <w:t> </w:t>
            </w:r>
            <w:r>
              <w:rPr>
                <w:color w:val="231F20"/>
                <w:sz w:val="22"/>
              </w:rPr>
              <w:t>the elements of form using PHP</w:t>
            </w:r>
          </w:p>
        </w:tc>
        <w:tc>
          <w:tcPr>
            <w:tcW w:w="2706" w:type="dxa"/>
            <w:tcBorders>
              <w:right w:val="single" w:sz="6" w:space="0" w:color="231F20"/>
            </w:tcBorders>
          </w:tcPr>
          <w:p>
            <w:pPr>
              <w:pStyle w:val="TableParagraph"/>
              <w:spacing w:line="273" w:lineRule="auto" w:before="164"/>
              <w:ind w:left="114" w:right="235"/>
              <w:rPr>
                <w:sz w:val="22"/>
              </w:rPr>
            </w:pPr>
            <w:r>
              <w:rPr>
                <w:color w:val="231F20"/>
                <w:sz w:val="22"/>
              </w:rPr>
              <w:t>Write a PHP program which</w:t>
            </w:r>
            <w:r>
              <w:rPr>
                <w:color w:val="231F20"/>
                <w:spacing w:val="-11"/>
                <w:sz w:val="22"/>
              </w:rPr>
              <w:t> </w:t>
            </w:r>
            <w:r>
              <w:rPr>
                <w:color w:val="231F20"/>
                <w:sz w:val="22"/>
              </w:rPr>
              <w:t>displays</w:t>
            </w:r>
            <w:r>
              <w:rPr>
                <w:color w:val="231F20"/>
                <w:spacing w:val="-10"/>
                <w:sz w:val="22"/>
              </w:rPr>
              <w:t> </w:t>
            </w:r>
            <w:r>
              <w:rPr>
                <w:color w:val="231F20"/>
                <w:sz w:val="22"/>
              </w:rPr>
              <w:t>sum</w:t>
            </w:r>
            <w:r>
              <w:rPr>
                <w:color w:val="231F20"/>
                <w:spacing w:val="-10"/>
                <w:sz w:val="22"/>
              </w:rPr>
              <w:t> </w:t>
            </w:r>
            <w:r>
              <w:rPr>
                <w:color w:val="231F20"/>
                <w:sz w:val="22"/>
              </w:rPr>
              <w:t>of</w:t>
            </w:r>
            <w:r>
              <w:rPr>
                <w:color w:val="231F20"/>
                <w:spacing w:val="-10"/>
                <w:sz w:val="22"/>
              </w:rPr>
              <w:t> </w:t>
            </w:r>
            <w:r>
              <w:rPr>
                <w:color w:val="231F20"/>
                <w:sz w:val="22"/>
              </w:rPr>
              <w:t>two numbers submitted by</w:t>
            </w:r>
            <w:r>
              <w:rPr>
                <w:color w:val="231F20"/>
                <w:spacing w:val="40"/>
                <w:sz w:val="22"/>
              </w:rPr>
              <w:t> </w:t>
            </w:r>
            <w:r>
              <w:rPr>
                <w:color w:val="231F20"/>
                <w:sz w:val="22"/>
              </w:rPr>
              <w:t>the form</w:t>
            </w:r>
          </w:p>
        </w:tc>
        <w:tc>
          <w:tcPr>
            <w:tcW w:w="3710" w:type="dxa"/>
            <w:tcBorders>
              <w:left w:val="single" w:sz="6" w:space="0" w:color="231F20"/>
            </w:tcBorders>
          </w:tcPr>
          <w:p>
            <w:pPr>
              <w:pStyle w:val="TableParagraph"/>
              <w:numPr>
                <w:ilvl w:val="0"/>
                <w:numId w:val="451"/>
              </w:numPr>
              <w:tabs>
                <w:tab w:pos="463" w:val="left" w:leader="none"/>
              </w:tabs>
              <w:spacing w:line="240" w:lineRule="auto" w:before="1" w:after="0"/>
              <w:ind w:left="463" w:right="0" w:hanging="292"/>
              <w:jc w:val="left"/>
              <w:rPr>
                <w:sz w:val="22"/>
              </w:rPr>
            </w:pPr>
            <w:r>
              <w:rPr>
                <w:color w:val="231F20"/>
                <w:sz w:val="22"/>
              </w:rPr>
              <w:t>Create</w:t>
            </w:r>
            <w:r>
              <w:rPr>
                <w:color w:val="231F20"/>
                <w:spacing w:val="-11"/>
                <w:sz w:val="22"/>
              </w:rPr>
              <w:t> </w:t>
            </w:r>
            <w:r>
              <w:rPr>
                <w:color w:val="231F20"/>
                <w:sz w:val="22"/>
              </w:rPr>
              <w:t>a</w:t>
            </w:r>
            <w:r>
              <w:rPr>
                <w:color w:val="231F20"/>
                <w:spacing w:val="-5"/>
                <w:sz w:val="22"/>
              </w:rPr>
              <w:t> </w:t>
            </w:r>
            <w:r>
              <w:rPr>
                <w:color w:val="231F20"/>
                <w:sz w:val="22"/>
              </w:rPr>
              <w:t>HTML</w:t>
            </w:r>
            <w:r>
              <w:rPr>
                <w:color w:val="231F20"/>
                <w:spacing w:val="-10"/>
                <w:sz w:val="22"/>
              </w:rPr>
              <w:t> </w:t>
            </w:r>
            <w:r>
              <w:rPr>
                <w:color w:val="231F20"/>
                <w:spacing w:val="-4"/>
                <w:sz w:val="22"/>
              </w:rPr>
              <w:t>file</w:t>
            </w:r>
          </w:p>
          <w:p>
            <w:pPr>
              <w:pStyle w:val="TableParagraph"/>
              <w:numPr>
                <w:ilvl w:val="0"/>
                <w:numId w:val="451"/>
              </w:numPr>
              <w:tabs>
                <w:tab w:pos="358" w:val="left" w:leader="none"/>
              </w:tabs>
              <w:spacing w:line="240" w:lineRule="auto" w:before="0" w:after="0"/>
              <w:ind w:left="27" w:right="422" w:firstLine="144"/>
              <w:jc w:val="left"/>
              <w:rPr>
                <w:sz w:val="22"/>
              </w:rPr>
            </w:pPr>
            <w:r>
              <w:rPr>
                <w:color w:val="231F20"/>
                <w:sz w:val="22"/>
              </w:rPr>
              <w:t>Add</w:t>
            </w:r>
            <w:r>
              <w:rPr>
                <w:color w:val="231F20"/>
                <w:spacing w:val="-9"/>
                <w:sz w:val="22"/>
              </w:rPr>
              <w:t> </w:t>
            </w:r>
            <w:r>
              <w:rPr>
                <w:color w:val="231F20"/>
                <w:sz w:val="22"/>
              </w:rPr>
              <w:t>form</w:t>
            </w:r>
            <w:r>
              <w:rPr>
                <w:color w:val="231F20"/>
                <w:spacing w:val="-9"/>
                <w:sz w:val="22"/>
              </w:rPr>
              <w:t> </w:t>
            </w:r>
            <w:r>
              <w:rPr>
                <w:color w:val="231F20"/>
                <w:sz w:val="22"/>
              </w:rPr>
              <w:t>with</w:t>
            </w:r>
            <w:r>
              <w:rPr>
                <w:color w:val="231F20"/>
                <w:spacing w:val="-9"/>
                <w:sz w:val="22"/>
              </w:rPr>
              <w:t> </w:t>
            </w:r>
            <w:r>
              <w:rPr>
                <w:color w:val="231F20"/>
                <w:sz w:val="22"/>
              </w:rPr>
              <w:t>two</w:t>
            </w:r>
            <w:r>
              <w:rPr>
                <w:color w:val="231F20"/>
                <w:spacing w:val="-9"/>
                <w:sz w:val="22"/>
              </w:rPr>
              <w:t> </w:t>
            </w:r>
            <w:r>
              <w:rPr>
                <w:color w:val="231F20"/>
                <w:sz w:val="22"/>
              </w:rPr>
              <w:t>textboxes</w:t>
            </w:r>
            <w:r>
              <w:rPr>
                <w:color w:val="231F20"/>
                <w:spacing w:val="-9"/>
                <w:sz w:val="22"/>
              </w:rPr>
              <w:t> </w:t>
            </w:r>
            <w:r>
              <w:rPr>
                <w:color w:val="231F20"/>
                <w:sz w:val="22"/>
              </w:rPr>
              <w:t>for enter two numbers</w:t>
            </w:r>
          </w:p>
          <w:p>
            <w:pPr>
              <w:pStyle w:val="TableParagraph"/>
              <w:numPr>
                <w:ilvl w:val="0"/>
                <w:numId w:val="451"/>
              </w:numPr>
              <w:tabs>
                <w:tab w:pos="358" w:val="left" w:leader="none"/>
              </w:tabs>
              <w:spacing w:line="240" w:lineRule="auto" w:before="6" w:after="0"/>
              <w:ind w:left="27" w:right="336" w:firstLine="144"/>
              <w:jc w:val="left"/>
              <w:rPr>
                <w:sz w:val="22"/>
              </w:rPr>
            </w:pPr>
            <w:r>
              <w:rPr>
                <w:color w:val="231F20"/>
                <w:sz w:val="22"/>
              </w:rPr>
              <w:t>Write</w:t>
            </w:r>
            <w:r>
              <w:rPr>
                <w:color w:val="231F20"/>
                <w:spacing w:val="-8"/>
                <w:sz w:val="22"/>
              </w:rPr>
              <w:t> </w:t>
            </w:r>
            <w:r>
              <w:rPr>
                <w:color w:val="231F20"/>
                <w:sz w:val="22"/>
              </w:rPr>
              <w:t>a</w:t>
            </w:r>
            <w:r>
              <w:rPr>
                <w:color w:val="231F20"/>
                <w:spacing w:val="-9"/>
                <w:sz w:val="22"/>
              </w:rPr>
              <w:t> </w:t>
            </w:r>
            <w:r>
              <w:rPr>
                <w:color w:val="231F20"/>
                <w:sz w:val="22"/>
              </w:rPr>
              <w:t>PHP</w:t>
            </w:r>
            <w:r>
              <w:rPr>
                <w:color w:val="231F20"/>
                <w:spacing w:val="-7"/>
                <w:sz w:val="22"/>
              </w:rPr>
              <w:t> </w:t>
            </w:r>
            <w:r>
              <w:rPr>
                <w:color w:val="231F20"/>
                <w:sz w:val="22"/>
              </w:rPr>
              <w:t>program,</w:t>
            </w:r>
            <w:r>
              <w:rPr>
                <w:color w:val="231F20"/>
                <w:spacing w:val="-10"/>
                <w:sz w:val="22"/>
              </w:rPr>
              <w:t> </w:t>
            </w:r>
            <w:r>
              <w:rPr>
                <w:color w:val="231F20"/>
                <w:sz w:val="22"/>
              </w:rPr>
              <w:t>which</w:t>
            </w:r>
            <w:r>
              <w:rPr>
                <w:color w:val="231F20"/>
                <w:spacing w:val="-9"/>
                <w:sz w:val="22"/>
              </w:rPr>
              <w:t> </w:t>
            </w:r>
            <w:r>
              <w:rPr>
                <w:color w:val="231F20"/>
                <w:sz w:val="22"/>
              </w:rPr>
              <w:t>adds two numbers submitted</w:t>
            </w:r>
          </w:p>
          <w:p>
            <w:pPr>
              <w:pStyle w:val="TableParagraph"/>
              <w:spacing w:before="1"/>
              <w:ind w:left="80"/>
              <w:rPr>
                <w:sz w:val="22"/>
              </w:rPr>
            </w:pPr>
            <w:r>
              <w:rPr>
                <w:color w:val="231F20"/>
                <w:sz w:val="22"/>
              </w:rPr>
              <w:t>by</w:t>
            </w:r>
            <w:r>
              <w:rPr>
                <w:color w:val="231F20"/>
                <w:spacing w:val="-4"/>
                <w:sz w:val="22"/>
              </w:rPr>
              <w:t> </w:t>
            </w:r>
            <w:r>
              <w:rPr>
                <w:color w:val="231F20"/>
                <w:sz w:val="22"/>
              </w:rPr>
              <w:t>form</w:t>
            </w:r>
            <w:r>
              <w:rPr>
                <w:color w:val="231F20"/>
                <w:spacing w:val="-3"/>
                <w:sz w:val="22"/>
              </w:rPr>
              <w:t> </w:t>
            </w:r>
            <w:r>
              <w:rPr>
                <w:color w:val="231F20"/>
                <w:sz w:val="22"/>
              </w:rPr>
              <w:t>and</w:t>
            </w:r>
            <w:r>
              <w:rPr>
                <w:color w:val="231F20"/>
                <w:spacing w:val="-4"/>
                <w:sz w:val="22"/>
              </w:rPr>
              <w:t> </w:t>
            </w:r>
            <w:r>
              <w:rPr>
                <w:color w:val="231F20"/>
                <w:sz w:val="22"/>
              </w:rPr>
              <w:t>display</w:t>
            </w:r>
            <w:r>
              <w:rPr>
                <w:color w:val="231F20"/>
                <w:spacing w:val="-4"/>
                <w:sz w:val="22"/>
              </w:rPr>
              <w:t> </w:t>
            </w:r>
            <w:r>
              <w:rPr>
                <w:color w:val="231F20"/>
                <w:sz w:val="22"/>
              </w:rPr>
              <w:t>the</w:t>
            </w:r>
            <w:r>
              <w:rPr>
                <w:color w:val="231F20"/>
                <w:spacing w:val="-3"/>
                <w:sz w:val="22"/>
              </w:rPr>
              <w:t> </w:t>
            </w:r>
            <w:r>
              <w:rPr>
                <w:color w:val="231F20"/>
                <w:spacing w:val="-4"/>
                <w:sz w:val="22"/>
              </w:rPr>
              <w:t>sum.</w:t>
            </w:r>
          </w:p>
          <w:p>
            <w:pPr>
              <w:pStyle w:val="TableParagraph"/>
              <w:numPr>
                <w:ilvl w:val="0"/>
                <w:numId w:val="451"/>
              </w:numPr>
              <w:tabs>
                <w:tab w:pos="346" w:val="left" w:leader="none"/>
              </w:tabs>
              <w:spacing w:line="240" w:lineRule="auto" w:before="5" w:after="0"/>
              <w:ind w:left="346" w:right="0" w:hanging="175"/>
              <w:jc w:val="left"/>
              <w:rPr>
                <w:sz w:val="22"/>
              </w:rPr>
            </w:pPr>
            <w:r>
              <w:rPr>
                <w:color w:val="231F20"/>
                <w:sz w:val="22"/>
              </w:rPr>
              <w:t>Place</w:t>
            </w:r>
            <w:r>
              <w:rPr>
                <w:color w:val="231F20"/>
                <w:spacing w:val="3"/>
                <w:sz w:val="22"/>
              </w:rPr>
              <w:t> </w:t>
            </w:r>
            <w:r>
              <w:rPr>
                <w:color w:val="231F20"/>
                <w:sz w:val="22"/>
              </w:rPr>
              <w:t>the</w:t>
            </w:r>
            <w:r>
              <w:rPr>
                <w:color w:val="231F20"/>
                <w:spacing w:val="8"/>
                <w:sz w:val="22"/>
              </w:rPr>
              <w:t> </w:t>
            </w:r>
            <w:r>
              <w:rPr>
                <w:color w:val="231F20"/>
                <w:sz w:val="22"/>
              </w:rPr>
              <w:t>files</w:t>
            </w:r>
            <w:r>
              <w:rPr>
                <w:color w:val="231F20"/>
                <w:spacing w:val="9"/>
                <w:sz w:val="22"/>
              </w:rPr>
              <w:t> </w:t>
            </w:r>
            <w:r>
              <w:rPr>
                <w:color w:val="231F20"/>
                <w:sz w:val="22"/>
              </w:rPr>
              <w:t>in</w:t>
            </w:r>
            <w:r>
              <w:rPr>
                <w:color w:val="231F20"/>
                <w:spacing w:val="6"/>
                <w:sz w:val="22"/>
              </w:rPr>
              <w:t> </w:t>
            </w:r>
            <w:r>
              <w:rPr>
                <w:color w:val="231F20"/>
                <w:spacing w:val="-2"/>
                <w:sz w:val="22"/>
              </w:rPr>
              <w:t>server</w:t>
            </w:r>
          </w:p>
          <w:p>
            <w:pPr>
              <w:pStyle w:val="TableParagraph"/>
              <w:numPr>
                <w:ilvl w:val="0"/>
                <w:numId w:val="451"/>
              </w:numPr>
              <w:tabs>
                <w:tab w:pos="346" w:val="left" w:leader="none"/>
              </w:tabs>
              <w:spacing w:line="240" w:lineRule="auto" w:before="0" w:after="0"/>
              <w:ind w:left="346" w:right="0" w:hanging="175"/>
              <w:jc w:val="left"/>
              <w:rPr>
                <w:sz w:val="22"/>
              </w:rPr>
            </w:pPr>
            <w:r>
              <w:rPr>
                <w:color w:val="231F20"/>
                <w:sz w:val="22"/>
              </w:rPr>
              <w:t>Open</w:t>
            </w:r>
            <w:r>
              <w:rPr>
                <w:color w:val="231F20"/>
                <w:spacing w:val="-3"/>
                <w:sz w:val="22"/>
              </w:rPr>
              <w:t> </w:t>
            </w:r>
            <w:r>
              <w:rPr>
                <w:color w:val="231F20"/>
                <w:sz w:val="22"/>
              </w:rPr>
              <w:t>the</w:t>
            </w:r>
            <w:r>
              <w:rPr>
                <w:color w:val="231F20"/>
                <w:spacing w:val="-3"/>
                <w:sz w:val="22"/>
              </w:rPr>
              <w:t> </w:t>
            </w:r>
            <w:r>
              <w:rPr>
                <w:color w:val="231F20"/>
                <w:sz w:val="22"/>
              </w:rPr>
              <w:t>HTML</w:t>
            </w:r>
            <w:r>
              <w:rPr>
                <w:color w:val="231F20"/>
                <w:spacing w:val="-4"/>
                <w:sz w:val="22"/>
              </w:rPr>
              <w:t> </w:t>
            </w:r>
            <w:r>
              <w:rPr>
                <w:color w:val="231F20"/>
                <w:sz w:val="22"/>
              </w:rPr>
              <w:t>file</w:t>
            </w:r>
            <w:r>
              <w:rPr>
                <w:color w:val="231F20"/>
                <w:spacing w:val="-1"/>
                <w:sz w:val="22"/>
              </w:rPr>
              <w:t> </w:t>
            </w:r>
            <w:r>
              <w:rPr>
                <w:color w:val="231F20"/>
                <w:sz w:val="22"/>
              </w:rPr>
              <w:t>in</w:t>
            </w:r>
            <w:r>
              <w:rPr>
                <w:color w:val="231F20"/>
                <w:spacing w:val="-3"/>
                <w:sz w:val="22"/>
              </w:rPr>
              <w:t> </w:t>
            </w:r>
            <w:r>
              <w:rPr>
                <w:color w:val="231F20"/>
                <w:spacing w:val="-2"/>
                <w:sz w:val="22"/>
              </w:rPr>
              <w:t>browser</w:t>
            </w:r>
          </w:p>
          <w:p>
            <w:pPr>
              <w:pStyle w:val="TableParagraph"/>
              <w:numPr>
                <w:ilvl w:val="0"/>
                <w:numId w:val="451"/>
              </w:numPr>
              <w:tabs>
                <w:tab w:pos="346" w:val="left" w:leader="none"/>
              </w:tabs>
              <w:spacing w:line="256" w:lineRule="exact" w:before="0" w:after="0"/>
              <w:ind w:left="346" w:right="0" w:hanging="175"/>
              <w:jc w:val="left"/>
              <w:rPr>
                <w:sz w:val="22"/>
              </w:rPr>
            </w:pPr>
            <w:r>
              <w:rPr>
                <w:color w:val="231F20"/>
                <w:sz w:val="22"/>
              </w:rPr>
              <w:t>Test</w:t>
            </w:r>
            <w:r>
              <w:rPr>
                <w:color w:val="231F20"/>
                <w:spacing w:val="-7"/>
                <w:sz w:val="22"/>
              </w:rPr>
              <w:t> </w:t>
            </w:r>
            <w:r>
              <w:rPr>
                <w:color w:val="231F20"/>
                <w:sz w:val="22"/>
              </w:rPr>
              <w:t>the</w:t>
            </w:r>
            <w:r>
              <w:rPr>
                <w:color w:val="231F20"/>
                <w:spacing w:val="1"/>
                <w:sz w:val="22"/>
              </w:rPr>
              <w:t> </w:t>
            </w:r>
            <w:r>
              <w:rPr>
                <w:color w:val="231F20"/>
                <w:spacing w:val="-2"/>
                <w:sz w:val="22"/>
              </w:rPr>
              <w:t>results</w:t>
            </w:r>
          </w:p>
        </w:tc>
      </w:tr>
      <w:tr>
        <w:trPr>
          <w:trHeight w:val="2606" w:hRule="atLeast"/>
        </w:trPr>
        <w:tc>
          <w:tcPr>
            <w:tcW w:w="687" w:type="dxa"/>
          </w:tcPr>
          <w:p>
            <w:pPr>
              <w:pStyle w:val="TableParagraph"/>
              <w:rPr>
                <w:b/>
                <w:sz w:val="22"/>
              </w:rPr>
            </w:pPr>
          </w:p>
          <w:p>
            <w:pPr>
              <w:pStyle w:val="TableParagraph"/>
              <w:spacing w:before="2"/>
              <w:rPr>
                <w:b/>
                <w:sz w:val="22"/>
              </w:rPr>
            </w:pPr>
          </w:p>
          <w:p>
            <w:pPr>
              <w:pStyle w:val="TableParagraph"/>
              <w:ind w:right="242"/>
              <w:jc w:val="right"/>
              <w:rPr>
                <w:sz w:val="22"/>
              </w:rPr>
            </w:pPr>
            <w:r>
              <w:rPr>
                <w:color w:val="231F20"/>
                <w:spacing w:val="-5"/>
                <w:sz w:val="22"/>
              </w:rPr>
              <w:t>16</w:t>
            </w:r>
          </w:p>
        </w:tc>
        <w:tc>
          <w:tcPr>
            <w:tcW w:w="2675" w:type="dxa"/>
          </w:tcPr>
          <w:p>
            <w:pPr>
              <w:pStyle w:val="TableParagraph"/>
              <w:spacing w:before="6"/>
              <w:rPr>
                <w:b/>
                <w:sz w:val="22"/>
              </w:rPr>
            </w:pPr>
          </w:p>
          <w:p>
            <w:pPr>
              <w:pStyle w:val="TableParagraph"/>
              <w:spacing w:line="276" w:lineRule="auto"/>
              <w:ind w:left="114" w:right="360"/>
              <w:rPr>
                <w:sz w:val="22"/>
              </w:rPr>
            </w:pPr>
            <w:r>
              <w:rPr>
                <w:color w:val="231F20"/>
                <w:sz w:val="22"/>
              </w:rPr>
              <w:t>Write PHP code to perform various operations on a database</w:t>
            </w:r>
            <w:r>
              <w:rPr>
                <w:color w:val="231F20"/>
                <w:spacing w:val="-13"/>
                <w:sz w:val="22"/>
              </w:rPr>
              <w:t> </w:t>
            </w:r>
            <w:r>
              <w:rPr>
                <w:color w:val="231F20"/>
                <w:sz w:val="22"/>
              </w:rPr>
              <w:t>table</w:t>
            </w:r>
            <w:r>
              <w:rPr>
                <w:color w:val="231F20"/>
                <w:spacing w:val="-12"/>
                <w:sz w:val="22"/>
              </w:rPr>
              <w:t> </w:t>
            </w:r>
            <w:r>
              <w:rPr>
                <w:color w:val="231F20"/>
                <w:sz w:val="22"/>
              </w:rPr>
              <w:t>using </w:t>
            </w:r>
            <w:r>
              <w:rPr>
                <w:color w:val="231F20"/>
                <w:spacing w:val="-2"/>
                <w:sz w:val="22"/>
              </w:rPr>
              <w:t>functions.</w:t>
            </w:r>
          </w:p>
        </w:tc>
        <w:tc>
          <w:tcPr>
            <w:tcW w:w="2706" w:type="dxa"/>
            <w:tcBorders>
              <w:right w:val="single" w:sz="6" w:space="0" w:color="231F20"/>
            </w:tcBorders>
          </w:tcPr>
          <w:p>
            <w:pPr>
              <w:pStyle w:val="TableParagraph"/>
              <w:spacing w:line="276" w:lineRule="auto" w:before="164"/>
              <w:ind w:left="114" w:right="398"/>
              <w:rPr>
                <w:sz w:val="22"/>
              </w:rPr>
            </w:pPr>
            <w:r>
              <w:rPr>
                <w:color w:val="231F20"/>
                <w:sz w:val="22"/>
              </w:rPr>
              <w:t>Write PHP code to perform retrieval, insertion,</w:t>
            </w:r>
            <w:r>
              <w:rPr>
                <w:color w:val="231F20"/>
                <w:spacing w:val="-1"/>
                <w:sz w:val="22"/>
              </w:rPr>
              <w:t> </w:t>
            </w:r>
            <w:r>
              <w:rPr>
                <w:color w:val="231F20"/>
                <w:sz w:val="22"/>
              </w:rPr>
              <w:t>modification and</w:t>
            </w:r>
            <w:r>
              <w:rPr>
                <w:color w:val="231F20"/>
                <w:spacing w:val="-10"/>
                <w:sz w:val="22"/>
              </w:rPr>
              <w:t> </w:t>
            </w:r>
            <w:r>
              <w:rPr>
                <w:color w:val="231F20"/>
                <w:sz w:val="22"/>
              </w:rPr>
              <w:t>deletion</w:t>
            </w:r>
            <w:r>
              <w:rPr>
                <w:color w:val="231F20"/>
                <w:spacing w:val="-10"/>
                <w:sz w:val="22"/>
              </w:rPr>
              <w:t> </w:t>
            </w:r>
            <w:r>
              <w:rPr>
                <w:color w:val="231F20"/>
                <w:sz w:val="22"/>
              </w:rPr>
              <w:t>of</w:t>
            </w:r>
            <w:r>
              <w:rPr>
                <w:color w:val="231F20"/>
                <w:spacing w:val="-10"/>
                <w:sz w:val="22"/>
              </w:rPr>
              <w:t> </w:t>
            </w:r>
            <w:r>
              <w:rPr>
                <w:color w:val="231F20"/>
                <w:sz w:val="22"/>
              </w:rPr>
              <w:t>data</w:t>
            </w:r>
            <w:r>
              <w:rPr>
                <w:color w:val="231F20"/>
                <w:spacing w:val="-9"/>
                <w:sz w:val="22"/>
              </w:rPr>
              <w:t> </w:t>
            </w:r>
            <w:r>
              <w:rPr>
                <w:color w:val="231F20"/>
                <w:sz w:val="22"/>
              </w:rPr>
              <w:t>in</w:t>
            </w:r>
            <w:r>
              <w:rPr>
                <w:color w:val="231F20"/>
                <w:spacing w:val="-10"/>
                <w:sz w:val="22"/>
              </w:rPr>
              <w:t> </w:t>
            </w:r>
            <w:r>
              <w:rPr>
                <w:color w:val="231F20"/>
                <w:sz w:val="22"/>
              </w:rPr>
              <w:t>a database table using </w:t>
            </w:r>
            <w:r>
              <w:rPr>
                <w:color w:val="231F20"/>
                <w:spacing w:val="-2"/>
                <w:sz w:val="22"/>
              </w:rPr>
              <w:t>functions</w:t>
            </w:r>
          </w:p>
        </w:tc>
        <w:tc>
          <w:tcPr>
            <w:tcW w:w="3710" w:type="dxa"/>
            <w:tcBorders>
              <w:left w:val="single" w:sz="6" w:space="0" w:color="231F20"/>
            </w:tcBorders>
          </w:tcPr>
          <w:p>
            <w:pPr>
              <w:pStyle w:val="TableParagraph"/>
              <w:numPr>
                <w:ilvl w:val="0"/>
                <w:numId w:val="452"/>
              </w:numPr>
              <w:tabs>
                <w:tab w:pos="357" w:val="left" w:leader="none"/>
                <w:tab w:pos="359" w:val="left" w:leader="none"/>
              </w:tabs>
              <w:spacing w:line="242" w:lineRule="auto" w:before="1" w:after="0"/>
              <w:ind w:left="359" w:right="866" w:hanging="241"/>
              <w:jc w:val="left"/>
              <w:rPr>
                <w:sz w:val="22"/>
              </w:rPr>
            </w:pPr>
            <w:r>
              <w:rPr>
                <w:color w:val="231F20"/>
                <w:sz w:val="22"/>
              </w:rPr>
              <w:t>Understand the process of connecting</w:t>
            </w:r>
            <w:r>
              <w:rPr>
                <w:color w:val="231F20"/>
                <w:spacing w:val="-13"/>
                <w:sz w:val="22"/>
              </w:rPr>
              <w:t> </w:t>
            </w:r>
            <w:r>
              <w:rPr>
                <w:color w:val="231F20"/>
                <w:sz w:val="22"/>
              </w:rPr>
              <w:t>to</w:t>
            </w:r>
            <w:r>
              <w:rPr>
                <w:color w:val="231F20"/>
                <w:spacing w:val="-12"/>
                <w:sz w:val="22"/>
              </w:rPr>
              <w:t> </w:t>
            </w:r>
            <w:r>
              <w:rPr>
                <w:color w:val="231F20"/>
                <w:sz w:val="22"/>
              </w:rPr>
              <w:t>database</w:t>
            </w:r>
            <w:r>
              <w:rPr>
                <w:color w:val="231F20"/>
                <w:spacing w:val="-13"/>
                <w:sz w:val="22"/>
              </w:rPr>
              <w:t> </w:t>
            </w:r>
            <w:r>
              <w:rPr>
                <w:color w:val="231F20"/>
                <w:sz w:val="22"/>
              </w:rPr>
              <w:t>and execute commands.</w:t>
            </w:r>
          </w:p>
          <w:p>
            <w:pPr>
              <w:pStyle w:val="TableParagraph"/>
              <w:numPr>
                <w:ilvl w:val="0"/>
                <w:numId w:val="452"/>
              </w:numPr>
              <w:tabs>
                <w:tab w:pos="357" w:val="left" w:leader="none"/>
              </w:tabs>
              <w:spacing w:line="250" w:lineRule="exact" w:before="0" w:after="0"/>
              <w:ind w:left="357" w:right="0" w:hanging="239"/>
              <w:jc w:val="left"/>
              <w:rPr>
                <w:sz w:val="22"/>
              </w:rPr>
            </w:pPr>
            <w:r>
              <w:rPr>
                <w:color w:val="231F20"/>
                <w:sz w:val="22"/>
              </w:rPr>
              <w:t>Create</w:t>
            </w:r>
            <w:r>
              <w:rPr>
                <w:color w:val="231F20"/>
                <w:spacing w:val="-8"/>
                <w:sz w:val="22"/>
              </w:rPr>
              <w:t> </w:t>
            </w:r>
            <w:r>
              <w:rPr>
                <w:color w:val="231F20"/>
                <w:sz w:val="22"/>
              </w:rPr>
              <w:t>a</w:t>
            </w:r>
            <w:r>
              <w:rPr>
                <w:color w:val="231F20"/>
                <w:spacing w:val="-7"/>
                <w:sz w:val="22"/>
              </w:rPr>
              <w:t> </w:t>
            </w:r>
            <w:r>
              <w:rPr>
                <w:color w:val="231F20"/>
                <w:sz w:val="22"/>
              </w:rPr>
              <w:t>PHP</w:t>
            </w:r>
            <w:r>
              <w:rPr>
                <w:color w:val="231F20"/>
                <w:spacing w:val="-1"/>
                <w:sz w:val="22"/>
              </w:rPr>
              <w:t> </w:t>
            </w:r>
            <w:r>
              <w:rPr>
                <w:color w:val="231F20"/>
                <w:spacing w:val="-4"/>
                <w:sz w:val="22"/>
              </w:rPr>
              <w:t>file.</w:t>
            </w:r>
          </w:p>
          <w:p>
            <w:pPr>
              <w:pStyle w:val="TableParagraph"/>
              <w:numPr>
                <w:ilvl w:val="0"/>
                <w:numId w:val="452"/>
              </w:numPr>
              <w:tabs>
                <w:tab w:pos="357" w:val="left" w:leader="none"/>
              </w:tabs>
              <w:spacing w:line="259" w:lineRule="exact" w:before="0" w:after="0"/>
              <w:ind w:left="357" w:right="0" w:hanging="239"/>
              <w:jc w:val="left"/>
              <w:rPr>
                <w:sz w:val="22"/>
              </w:rPr>
            </w:pPr>
            <w:r>
              <w:rPr>
                <w:color w:val="231F20"/>
                <w:sz w:val="22"/>
              </w:rPr>
              <w:t>Add</w:t>
            </w:r>
            <w:r>
              <w:rPr>
                <w:color w:val="231F20"/>
                <w:spacing w:val="-7"/>
                <w:sz w:val="22"/>
              </w:rPr>
              <w:t> </w:t>
            </w:r>
            <w:r>
              <w:rPr>
                <w:color w:val="231F20"/>
                <w:sz w:val="22"/>
              </w:rPr>
              <w:t>required</w:t>
            </w:r>
            <w:r>
              <w:rPr>
                <w:color w:val="231F20"/>
                <w:spacing w:val="-7"/>
                <w:sz w:val="22"/>
              </w:rPr>
              <w:t> </w:t>
            </w:r>
            <w:r>
              <w:rPr>
                <w:color w:val="231F20"/>
                <w:sz w:val="22"/>
              </w:rPr>
              <w:t>elements</w:t>
            </w:r>
            <w:r>
              <w:rPr>
                <w:color w:val="231F20"/>
                <w:spacing w:val="-7"/>
                <w:sz w:val="22"/>
              </w:rPr>
              <w:t> </w:t>
            </w:r>
            <w:r>
              <w:rPr>
                <w:color w:val="231F20"/>
                <w:sz w:val="22"/>
              </w:rPr>
              <w:t>to</w:t>
            </w:r>
            <w:r>
              <w:rPr>
                <w:color w:val="231F20"/>
                <w:spacing w:val="-8"/>
                <w:sz w:val="22"/>
              </w:rPr>
              <w:t> </w:t>
            </w:r>
            <w:r>
              <w:rPr>
                <w:color w:val="231F20"/>
                <w:sz w:val="22"/>
              </w:rPr>
              <w:t>the</w:t>
            </w:r>
            <w:r>
              <w:rPr>
                <w:color w:val="231F20"/>
                <w:spacing w:val="-2"/>
                <w:sz w:val="22"/>
              </w:rPr>
              <w:t> </w:t>
            </w:r>
            <w:r>
              <w:rPr>
                <w:color w:val="231F20"/>
                <w:spacing w:val="-4"/>
                <w:sz w:val="22"/>
              </w:rPr>
              <w:t>page.</w:t>
            </w:r>
          </w:p>
          <w:p>
            <w:pPr>
              <w:pStyle w:val="TableParagraph"/>
              <w:numPr>
                <w:ilvl w:val="0"/>
                <w:numId w:val="452"/>
              </w:numPr>
              <w:tabs>
                <w:tab w:pos="357" w:val="left" w:leader="none"/>
                <w:tab w:pos="359" w:val="left" w:leader="none"/>
              </w:tabs>
              <w:spacing w:line="237" w:lineRule="auto" w:before="0" w:after="0"/>
              <w:ind w:left="359" w:right="185" w:hanging="241"/>
              <w:jc w:val="left"/>
              <w:rPr>
                <w:sz w:val="22"/>
              </w:rPr>
            </w:pPr>
            <w:r>
              <w:rPr>
                <w:color w:val="231F20"/>
                <w:sz w:val="22"/>
              </w:rPr>
              <w:t>Write the logic to retrieve, insert, update</w:t>
            </w:r>
            <w:r>
              <w:rPr>
                <w:color w:val="231F20"/>
                <w:spacing w:val="-8"/>
                <w:sz w:val="22"/>
              </w:rPr>
              <w:t> </w:t>
            </w:r>
            <w:r>
              <w:rPr>
                <w:color w:val="231F20"/>
                <w:sz w:val="22"/>
              </w:rPr>
              <w:t>and</w:t>
            </w:r>
            <w:r>
              <w:rPr>
                <w:color w:val="231F20"/>
                <w:spacing w:val="-9"/>
                <w:sz w:val="22"/>
              </w:rPr>
              <w:t> </w:t>
            </w:r>
            <w:r>
              <w:rPr>
                <w:color w:val="231F20"/>
                <w:sz w:val="22"/>
              </w:rPr>
              <w:t>delete</w:t>
            </w:r>
            <w:r>
              <w:rPr>
                <w:color w:val="231F20"/>
                <w:spacing w:val="-9"/>
                <w:sz w:val="22"/>
              </w:rPr>
              <w:t> </w:t>
            </w:r>
            <w:r>
              <w:rPr>
                <w:color w:val="231F20"/>
                <w:sz w:val="22"/>
              </w:rPr>
              <w:t>data</w:t>
            </w:r>
            <w:r>
              <w:rPr>
                <w:color w:val="231F20"/>
                <w:spacing w:val="-4"/>
                <w:sz w:val="22"/>
              </w:rPr>
              <w:t> </w:t>
            </w:r>
            <w:r>
              <w:rPr>
                <w:color w:val="231F20"/>
                <w:sz w:val="22"/>
              </w:rPr>
              <w:t>in</w:t>
            </w:r>
            <w:r>
              <w:rPr>
                <w:color w:val="231F20"/>
                <w:spacing w:val="-9"/>
                <w:sz w:val="22"/>
              </w:rPr>
              <w:t> </w:t>
            </w:r>
            <w:r>
              <w:rPr>
                <w:color w:val="231F20"/>
                <w:sz w:val="22"/>
              </w:rPr>
              <w:t>the</w:t>
            </w:r>
            <w:r>
              <w:rPr>
                <w:color w:val="231F20"/>
                <w:spacing w:val="-9"/>
                <w:sz w:val="22"/>
              </w:rPr>
              <w:t> </w:t>
            </w:r>
            <w:r>
              <w:rPr>
                <w:color w:val="231F20"/>
                <w:sz w:val="22"/>
              </w:rPr>
              <w:t>table using functions.</w:t>
            </w:r>
          </w:p>
          <w:p>
            <w:pPr>
              <w:pStyle w:val="TableParagraph"/>
              <w:numPr>
                <w:ilvl w:val="0"/>
                <w:numId w:val="452"/>
              </w:numPr>
              <w:tabs>
                <w:tab w:pos="357" w:val="left" w:leader="none"/>
              </w:tabs>
              <w:spacing w:line="240" w:lineRule="exact" w:before="0" w:after="0"/>
              <w:ind w:left="357" w:right="0" w:hanging="239"/>
              <w:jc w:val="left"/>
              <w:rPr>
                <w:sz w:val="22"/>
              </w:rPr>
            </w:pPr>
            <w:r>
              <w:rPr>
                <w:color w:val="231F20"/>
                <w:sz w:val="22"/>
              </w:rPr>
              <w:t>Save</w:t>
            </w:r>
            <w:r>
              <w:rPr>
                <w:color w:val="231F20"/>
                <w:spacing w:val="-5"/>
                <w:sz w:val="22"/>
              </w:rPr>
              <w:t> </w:t>
            </w:r>
            <w:r>
              <w:rPr>
                <w:color w:val="231F20"/>
                <w:sz w:val="22"/>
              </w:rPr>
              <w:t>and</w:t>
            </w:r>
            <w:r>
              <w:rPr>
                <w:color w:val="231F20"/>
                <w:spacing w:val="-5"/>
                <w:sz w:val="22"/>
              </w:rPr>
              <w:t> </w:t>
            </w:r>
            <w:r>
              <w:rPr>
                <w:color w:val="231F20"/>
                <w:sz w:val="22"/>
              </w:rPr>
              <w:t>run</w:t>
            </w:r>
            <w:r>
              <w:rPr>
                <w:color w:val="231F20"/>
                <w:spacing w:val="-10"/>
                <w:sz w:val="22"/>
              </w:rPr>
              <w:t> </w:t>
            </w:r>
            <w:r>
              <w:rPr>
                <w:color w:val="231F20"/>
                <w:sz w:val="22"/>
              </w:rPr>
              <w:t>the</w:t>
            </w:r>
            <w:r>
              <w:rPr>
                <w:color w:val="231F20"/>
                <w:spacing w:val="1"/>
                <w:sz w:val="22"/>
              </w:rPr>
              <w:t> </w:t>
            </w:r>
            <w:r>
              <w:rPr>
                <w:color w:val="231F20"/>
                <w:spacing w:val="-2"/>
                <w:sz w:val="22"/>
              </w:rPr>
              <w:t>page.</w:t>
            </w:r>
          </w:p>
          <w:p>
            <w:pPr>
              <w:pStyle w:val="TableParagraph"/>
              <w:numPr>
                <w:ilvl w:val="0"/>
                <w:numId w:val="452"/>
              </w:numPr>
              <w:tabs>
                <w:tab w:pos="357" w:val="left" w:leader="none"/>
              </w:tabs>
              <w:spacing w:line="225" w:lineRule="exact" w:before="0" w:after="0"/>
              <w:ind w:left="357" w:right="0" w:hanging="239"/>
              <w:jc w:val="left"/>
              <w:rPr>
                <w:sz w:val="22"/>
              </w:rPr>
            </w:pPr>
            <w:r>
              <w:rPr>
                <w:color w:val="231F20"/>
                <w:sz w:val="22"/>
              </w:rPr>
              <w:t>Test</w:t>
            </w:r>
            <w:r>
              <w:rPr>
                <w:color w:val="231F20"/>
                <w:spacing w:val="-8"/>
                <w:sz w:val="22"/>
              </w:rPr>
              <w:t> </w:t>
            </w:r>
            <w:r>
              <w:rPr>
                <w:color w:val="231F20"/>
                <w:sz w:val="22"/>
              </w:rPr>
              <w:t>the</w:t>
            </w:r>
            <w:r>
              <w:rPr>
                <w:color w:val="231F20"/>
                <w:spacing w:val="-5"/>
                <w:sz w:val="22"/>
              </w:rPr>
              <w:t> </w:t>
            </w:r>
            <w:r>
              <w:rPr>
                <w:color w:val="231F20"/>
                <w:spacing w:val="-2"/>
                <w:sz w:val="22"/>
              </w:rPr>
              <w:t>result</w:t>
            </w:r>
          </w:p>
        </w:tc>
      </w:tr>
      <w:tr>
        <w:trPr>
          <w:trHeight w:val="1795" w:hRule="atLeast"/>
        </w:trPr>
        <w:tc>
          <w:tcPr>
            <w:tcW w:w="687" w:type="dxa"/>
          </w:tcPr>
          <w:p>
            <w:pPr>
              <w:pStyle w:val="TableParagraph"/>
              <w:spacing w:before="1"/>
              <w:ind w:right="242"/>
              <w:jc w:val="right"/>
              <w:rPr>
                <w:sz w:val="22"/>
              </w:rPr>
            </w:pPr>
            <w:r>
              <w:rPr>
                <w:color w:val="231F20"/>
                <w:spacing w:val="-5"/>
                <w:sz w:val="22"/>
              </w:rPr>
              <w:t>17</w:t>
            </w:r>
          </w:p>
        </w:tc>
        <w:tc>
          <w:tcPr>
            <w:tcW w:w="2675" w:type="dxa"/>
          </w:tcPr>
          <w:p>
            <w:pPr>
              <w:pStyle w:val="TableParagraph"/>
              <w:spacing w:before="6"/>
              <w:rPr>
                <w:b/>
                <w:sz w:val="22"/>
              </w:rPr>
            </w:pPr>
          </w:p>
          <w:p>
            <w:pPr>
              <w:pStyle w:val="TableParagraph"/>
              <w:spacing w:line="278" w:lineRule="auto"/>
              <w:ind w:left="114" w:right="203"/>
              <w:rPr>
                <w:sz w:val="22"/>
              </w:rPr>
            </w:pPr>
            <w:r>
              <w:rPr>
                <w:color w:val="231F20"/>
                <w:sz w:val="22"/>
              </w:rPr>
              <w:t>Write</w:t>
            </w:r>
            <w:r>
              <w:rPr>
                <w:color w:val="231F20"/>
                <w:spacing w:val="-9"/>
                <w:sz w:val="22"/>
              </w:rPr>
              <w:t> </w:t>
            </w:r>
            <w:r>
              <w:rPr>
                <w:color w:val="231F20"/>
                <w:sz w:val="22"/>
              </w:rPr>
              <w:t>a</w:t>
            </w:r>
            <w:r>
              <w:rPr>
                <w:color w:val="231F20"/>
                <w:spacing w:val="-9"/>
                <w:sz w:val="22"/>
              </w:rPr>
              <w:t> </w:t>
            </w:r>
            <w:r>
              <w:rPr>
                <w:color w:val="231F20"/>
                <w:sz w:val="22"/>
              </w:rPr>
              <w:t>PHP</w:t>
            </w:r>
            <w:r>
              <w:rPr>
                <w:color w:val="231F20"/>
                <w:spacing w:val="-9"/>
                <w:sz w:val="22"/>
              </w:rPr>
              <w:t> </w:t>
            </w:r>
            <w:r>
              <w:rPr>
                <w:color w:val="231F20"/>
                <w:sz w:val="22"/>
              </w:rPr>
              <w:t>program</w:t>
            </w:r>
            <w:r>
              <w:rPr>
                <w:color w:val="231F20"/>
                <w:spacing w:val="-9"/>
                <w:sz w:val="22"/>
              </w:rPr>
              <w:t> </w:t>
            </w:r>
            <w:r>
              <w:rPr>
                <w:color w:val="231F20"/>
                <w:sz w:val="22"/>
              </w:rPr>
              <w:t>to set a cookie.</w:t>
            </w:r>
          </w:p>
        </w:tc>
        <w:tc>
          <w:tcPr>
            <w:tcW w:w="2706" w:type="dxa"/>
            <w:tcBorders>
              <w:right w:val="single" w:sz="6" w:space="0" w:color="231F20"/>
            </w:tcBorders>
          </w:tcPr>
          <w:p>
            <w:pPr>
              <w:pStyle w:val="TableParagraph"/>
              <w:spacing w:before="1"/>
              <w:rPr>
                <w:b/>
                <w:sz w:val="22"/>
              </w:rPr>
            </w:pPr>
          </w:p>
          <w:p>
            <w:pPr>
              <w:pStyle w:val="TableParagraph"/>
              <w:spacing w:line="273" w:lineRule="auto"/>
              <w:ind w:left="114"/>
              <w:rPr>
                <w:sz w:val="22"/>
              </w:rPr>
            </w:pPr>
            <w:r>
              <w:rPr>
                <w:color w:val="231F20"/>
                <w:sz w:val="22"/>
              </w:rPr>
              <w:t>Write</w:t>
            </w:r>
            <w:r>
              <w:rPr>
                <w:color w:val="231F20"/>
                <w:spacing w:val="-9"/>
                <w:sz w:val="22"/>
              </w:rPr>
              <w:t> </w:t>
            </w:r>
            <w:r>
              <w:rPr>
                <w:color w:val="231F20"/>
                <w:sz w:val="22"/>
              </w:rPr>
              <w:t>PHP</w:t>
            </w:r>
            <w:r>
              <w:rPr>
                <w:color w:val="231F20"/>
                <w:spacing w:val="-9"/>
                <w:sz w:val="22"/>
              </w:rPr>
              <w:t> </w:t>
            </w:r>
            <w:r>
              <w:rPr>
                <w:color w:val="231F20"/>
                <w:sz w:val="22"/>
              </w:rPr>
              <w:t>code</w:t>
            </w:r>
            <w:r>
              <w:rPr>
                <w:color w:val="231F20"/>
                <w:spacing w:val="-9"/>
                <w:sz w:val="22"/>
              </w:rPr>
              <w:t> </w:t>
            </w:r>
            <w:r>
              <w:rPr>
                <w:color w:val="231F20"/>
                <w:sz w:val="22"/>
              </w:rPr>
              <w:t>to</w:t>
            </w:r>
            <w:r>
              <w:rPr>
                <w:color w:val="231F20"/>
                <w:spacing w:val="-10"/>
                <w:sz w:val="22"/>
              </w:rPr>
              <w:t> </w:t>
            </w:r>
            <w:r>
              <w:rPr>
                <w:color w:val="231F20"/>
                <w:sz w:val="22"/>
              </w:rPr>
              <w:t>create</w:t>
            </w:r>
            <w:r>
              <w:rPr>
                <w:color w:val="231F20"/>
                <w:spacing w:val="-9"/>
                <w:sz w:val="22"/>
              </w:rPr>
              <w:t> </w:t>
            </w:r>
            <w:r>
              <w:rPr>
                <w:color w:val="231F20"/>
                <w:sz w:val="22"/>
              </w:rPr>
              <w:t>a cookie and put some information in it.</w:t>
            </w:r>
          </w:p>
        </w:tc>
        <w:tc>
          <w:tcPr>
            <w:tcW w:w="3710" w:type="dxa"/>
            <w:tcBorders>
              <w:left w:val="single" w:sz="6" w:space="0" w:color="231F20"/>
            </w:tcBorders>
          </w:tcPr>
          <w:p>
            <w:pPr>
              <w:pStyle w:val="TableParagraph"/>
              <w:numPr>
                <w:ilvl w:val="0"/>
                <w:numId w:val="453"/>
              </w:numPr>
              <w:tabs>
                <w:tab w:pos="357" w:val="left" w:leader="none"/>
                <w:tab w:pos="359" w:val="left" w:leader="none"/>
              </w:tabs>
              <w:spacing w:line="223" w:lineRule="auto" w:before="6" w:after="0"/>
              <w:ind w:left="359" w:right="610" w:hanging="241"/>
              <w:jc w:val="left"/>
              <w:rPr>
                <w:sz w:val="22"/>
              </w:rPr>
            </w:pPr>
            <w:r>
              <w:rPr>
                <w:color w:val="231F20"/>
                <w:sz w:val="22"/>
              </w:rPr>
              <w:t>Understand</w:t>
            </w:r>
            <w:r>
              <w:rPr>
                <w:color w:val="231F20"/>
                <w:spacing w:val="-12"/>
                <w:sz w:val="22"/>
              </w:rPr>
              <w:t> </w:t>
            </w:r>
            <w:r>
              <w:rPr>
                <w:color w:val="231F20"/>
                <w:sz w:val="22"/>
              </w:rPr>
              <w:t>the</w:t>
            </w:r>
            <w:r>
              <w:rPr>
                <w:color w:val="231F20"/>
                <w:spacing w:val="-12"/>
                <w:sz w:val="22"/>
              </w:rPr>
              <w:t> </w:t>
            </w:r>
            <w:r>
              <w:rPr>
                <w:color w:val="231F20"/>
                <w:sz w:val="22"/>
              </w:rPr>
              <w:t>significance</w:t>
            </w:r>
            <w:r>
              <w:rPr>
                <w:color w:val="231F20"/>
                <w:spacing w:val="-12"/>
                <w:sz w:val="22"/>
              </w:rPr>
              <w:t> </w:t>
            </w:r>
            <w:r>
              <w:rPr>
                <w:color w:val="231F20"/>
                <w:sz w:val="22"/>
              </w:rPr>
              <w:t>of </w:t>
            </w:r>
            <w:r>
              <w:rPr>
                <w:color w:val="231F20"/>
                <w:spacing w:val="-2"/>
                <w:sz w:val="22"/>
              </w:rPr>
              <w:t>cookies.</w:t>
            </w:r>
          </w:p>
          <w:p>
            <w:pPr>
              <w:pStyle w:val="TableParagraph"/>
              <w:numPr>
                <w:ilvl w:val="0"/>
                <w:numId w:val="453"/>
              </w:numPr>
              <w:tabs>
                <w:tab w:pos="357" w:val="left" w:leader="none"/>
              </w:tabs>
              <w:spacing w:line="263" w:lineRule="exact" w:before="0" w:after="0"/>
              <w:ind w:left="357" w:right="0" w:hanging="239"/>
              <w:jc w:val="left"/>
              <w:rPr>
                <w:sz w:val="22"/>
              </w:rPr>
            </w:pPr>
            <w:r>
              <w:rPr>
                <w:color w:val="231F20"/>
                <w:sz w:val="22"/>
              </w:rPr>
              <w:t>Create</w:t>
            </w:r>
            <w:r>
              <w:rPr>
                <w:color w:val="231F20"/>
                <w:spacing w:val="-7"/>
                <w:sz w:val="22"/>
              </w:rPr>
              <w:t> </w:t>
            </w:r>
            <w:r>
              <w:rPr>
                <w:color w:val="231F20"/>
                <w:sz w:val="22"/>
              </w:rPr>
              <w:t>a</w:t>
            </w:r>
            <w:r>
              <w:rPr>
                <w:color w:val="231F20"/>
                <w:spacing w:val="-1"/>
                <w:sz w:val="22"/>
              </w:rPr>
              <w:t> </w:t>
            </w:r>
            <w:r>
              <w:rPr>
                <w:color w:val="231F20"/>
                <w:sz w:val="22"/>
              </w:rPr>
              <w:t>PHP</w:t>
            </w:r>
            <w:r>
              <w:rPr>
                <w:color w:val="231F20"/>
                <w:spacing w:val="1"/>
                <w:sz w:val="22"/>
              </w:rPr>
              <w:t> </w:t>
            </w:r>
            <w:r>
              <w:rPr>
                <w:color w:val="231F20"/>
                <w:spacing w:val="-4"/>
                <w:sz w:val="22"/>
              </w:rPr>
              <w:t>file.</w:t>
            </w:r>
          </w:p>
          <w:p>
            <w:pPr>
              <w:pStyle w:val="TableParagraph"/>
              <w:numPr>
                <w:ilvl w:val="0"/>
                <w:numId w:val="453"/>
              </w:numPr>
              <w:tabs>
                <w:tab w:pos="357" w:val="left" w:leader="none"/>
                <w:tab w:pos="359" w:val="left" w:leader="none"/>
              </w:tabs>
              <w:spacing w:line="235" w:lineRule="auto" w:before="0" w:after="0"/>
              <w:ind w:left="359" w:right="782" w:hanging="241"/>
              <w:jc w:val="left"/>
              <w:rPr>
                <w:sz w:val="22"/>
              </w:rPr>
            </w:pPr>
            <w:r>
              <w:rPr>
                <w:color w:val="231F20"/>
                <w:sz w:val="22"/>
              </w:rPr>
              <w:t>Write</w:t>
            </w:r>
            <w:r>
              <w:rPr>
                <w:color w:val="231F20"/>
                <w:spacing w:val="-9"/>
                <w:sz w:val="22"/>
              </w:rPr>
              <w:t> </w:t>
            </w:r>
            <w:r>
              <w:rPr>
                <w:color w:val="231F20"/>
                <w:sz w:val="22"/>
              </w:rPr>
              <w:t>the</w:t>
            </w:r>
            <w:r>
              <w:rPr>
                <w:color w:val="231F20"/>
                <w:spacing w:val="-9"/>
                <w:sz w:val="22"/>
              </w:rPr>
              <w:t> </w:t>
            </w:r>
            <w:r>
              <w:rPr>
                <w:color w:val="231F20"/>
                <w:sz w:val="22"/>
              </w:rPr>
              <w:t>logic</w:t>
            </w:r>
            <w:r>
              <w:rPr>
                <w:color w:val="231F20"/>
                <w:spacing w:val="-10"/>
                <w:sz w:val="22"/>
              </w:rPr>
              <w:t> </w:t>
            </w:r>
            <w:r>
              <w:rPr>
                <w:color w:val="231F20"/>
                <w:sz w:val="22"/>
              </w:rPr>
              <w:t>to</w:t>
            </w:r>
            <w:r>
              <w:rPr>
                <w:color w:val="231F20"/>
                <w:spacing w:val="-9"/>
                <w:sz w:val="22"/>
              </w:rPr>
              <w:t> </w:t>
            </w:r>
            <w:r>
              <w:rPr>
                <w:color w:val="231F20"/>
                <w:sz w:val="22"/>
              </w:rPr>
              <w:t>create</w:t>
            </w:r>
            <w:r>
              <w:rPr>
                <w:color w:val="231F20"/>
                <w:spacing w:val="-9"/>
                <w:sz w:val="22"/>
              </w:rPr>
              <w:t> </w:t>
            </w:r>
            <w:r>
              <w:rPr>
                <w:color w:val="231F20"/>
                <w:sz w:val="22"/>
              </w:rPr>
              <w:t>and set a cookie</w:t>
            </w:r>
          </w:p>
          <w:p>
            <w:pPr>
              <w:pStyle w:val="TableParagraph"/>
              <w:numPr>
                <w:ilvl w:val="0"/>
                <w:numId w:val="453"/>
              </w:numPr>
              <w:tabs>
                <w:tab w:pos="357" w:val="left" w:leader="none"/>
              </w:tabs>
              <w:spacing w:line="243" w:lineRule="exact" w:before="0" w:after="0"/>
              <w:ind w:left="357" w:right="0" w:hanging="239"/>
              <w:jc w:val="left"/>
              <w:rPr>
                <w:sz w:val="22"/>
              </w:rPr>
            </w:pPr>
            <w:r>
              <w:rPr>
                <w:color w:val="231F20"/>
                <w:sz w:val="22"/>
              </w:rPr>
              <w:t>Save</w:t>
            </w:r>
            <w:r>
              <w:rPr>
                <w:color w:val="231F20"/>
                <w:spacing w:val="-5"/>
                <w:sz w:val="22"/>
              </w:rPr>
              <w:t> </w:t>
            </w:r>
            <w:r>
              <w:rPr>
                <w:color w:val="231F20"/>
                <w:sz w:val="22"/>
              </w:rPr>
              <w:t>and</w:t>
            </w:r>
            <w:r>
              <w:rPr>
                <w:color w:val="231F20"/>
                <w:spacing w:val="-5"/>
                <w:sz w:val="22"/>
              </w:rPr>
              <w:t> </w:t>
            </w:r>
            <w:r>
              <w:rPr>
                <w:color w:val="231F20"/>
                <w:sz w:val="22"/>
              </w:rPr>
              <w:t>run</w:t>
            </w:r>
            <w:r>
              <w:rPr>
                <w:color w:val="231F20"/>
                <w:spacing w:val="-10"/>
                <w:sz w:val="22"/>
              </w:rPr>
              <w:t> </w:t>
            </w:r>
            <w:r>
              <w:rPr>
                <w:color w:val="231F20"/>
                <w:sz w:val="22"/>
              </w:rPr>
              <w:t>the</w:t>
            </w:r>
            <w:r>
              <w:rPr>
                <w:color w:val="231F20"/>
                <w:spacing w:val="1"/>
                <w:sz w:val="22"/>
              </w:rPr>
              <w:t> </w:t>
            </w:r>
            <w:r>
              <w:rPr>
                <w:color w:val="231F20"/>
                <w:spacing w:val="-2"/>
                <w:sz w:val="22"/>
              </w:rPr>
              <w:t>page.</w:t>
            </w:r>
          </w:p>
          <w:p>
            <w:pPr>
              <w:pStyle w:val="TableParagraph"/>
              <w:numPr>
                <w:ilvl w:val="0"/>
                <w:numId w:val="453"/>
              </w:numPr>
              <w:tabs>
                <w:tab w:pos="357" w:val="left" w:leader="none"/>
              </w:tabs>
              <w:spacing w:line="237" w:lineRule="exact" w:before="0" w:after="0"/>
              <w:ind w:left="357" w:right="0" w:hanging="239"/>
              <w:jc w:val="left"/>
              <w:rPr>
                <w:sz w:val="22"/>
              </w:rPr>
            </w:pPr>
            <w:r>
              <w:rPr>
                <w:color w:val="231F20"/>
                <w:sz w:val="22"/>
              </w:rPr>
              <w:t>Test</w:t>
            </w:r>
            <w:r>
              <w:rPr>
                <w:color w:val="231F20"/>
                <w:spacing w:val="-6"/>
                <w:sz w:val="22"/>
              </w:rPr>
              <w:t> </w:t>
            </w:r>
            <w:r>
              <w:rPr>
                <w:color w:val="231F20"/>
                <w:sz w:val="22"/>
              </w:rPr>
              <w:t>the</w:t>
            </w:r>
            <w:r>
              <w:rPr>
                <w:color w:val="231F20"/>
                <w:spacing w:val="-5"/>
                <w:sz w:val="22"/>
              </w:rPr>
              <w:t> </w:t>
            </w:r>
            <w:r>
              <w:rPr>
                <w:color w:val="231F20"/>
                <w:spacing w:val="-2"/>
                <w:sz w:val="22"/>
              </w:rPr>
              <w:t>result.</w:t>
            </w:r>
          </w:p>
        </w:tc>
      </w:tr>
    </w:tbl>
    <w:p>
      <w:pPr>
        <w:pStyle w:val="TableParagraph"/>
        <w:spacing w:after="0" w:line="237" w:lineRule="exact"/>
        <w:jc w:val="left"/>
        <w:rPr>
          <w:sz w:val="22"/>
        </w:rPr>
        <w:sectPr>
          <w:type w:val="continuous"/>
          <w:pgSz w:w="12240" w:h="15840"/>
          <w:pgMar w:header="0" w:footer="1147" w:top="400" w:bottom="1340" w:left="360" w:right="360"/>
        </w:sectPr>
      </w:pPr>
    </w:p>
    <w:tbl>
      <w:tblPr>
        <w:tblW w:w="0" w:type="auto"/>
        <w:jc w:val="left"/>
        <w:tblInd w:w="12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07"/>
        <w:gridCol w:w="1637"/>
        <w:gridCol w:w="1723"/>
        <w:gridCol w:w="1416"/>
        <w:gridCol w:w="1401"/>
        <w:gridCol w:w="1396"/>
      </w:tblGrid>
      <w:tr>
        <w:trPr>
          <w:trHeight w:val="618" w:hRule="atLeast"/>
        </w:trPr>
        <w:tc>
          <w:tcPr>
            <w:tcW w:w="1407" w:type="dxa"/>
            <w:tcBorders>
              <w:left w:val="single" w:sz="4" w:space="0" w:color="231F20"/>
              <w:right w:val="single" w:sz="4" w:space="0" w:color="231F20"/>
            </w:tcBorders>
          </w:tcPr>
          <w:p>
            <w:pPr>
              <w:pStyle w:val="TableParagraph"/>
              <w:spacing w:before="155"/>
              <w:ind w:left="19" w:right="4"/>
              <w:jc w:val="center"/>
              <w:rPr>
                <w:b/>
                <w:sz w:val="22"/>
              </w:rPr>
            </w:pPr>
            <w:r>
              <w:rPr>
                <w:b/>
                <w:color w:val="231F20"/>
                <w:sz w:val="22"/>
              </w:rPr>
              <w:t>Course</w:t>
            </w:r>
            <w:r>
              <w:rPr>
                <w:b/>
                <w:color w:val="231F20"/>
                <w:spacing w:val="-13"/>
                <w:sz w:val="22"/>
              </w:rPr>
              <w:t> </w:t>
            </w:r>
            <w:r>
              <w:rPr>
                <w:b/>
                <w:color w:val="231F20"/>
                <w:spacing w:val="-4"/>
                <w:sz w:val="22"/>
              </w:rPr>
              <w:t>code</w:t>
            </w:r>
          </w:p>
        </w:tc>
        <w:tc>
          <w:tcPr>
            <w:tcW w:w="1637" w:type="dxa"/>
            <w:tcBorders>
              <w:left w:val="single" w:sz="4" w:space="0" w:color="231F20"/>
              <w:right w:val="single" w:sz="4" w:space="0" w:color="231F20"/>
            </w:tcBorders>
          </w:tcPr>
          <w:p>
            <w:pPr>
              <w:pStyle w:val="TableParagraph"/>
              <w:spacing w:before="155"/>
              <w:ind w:left="283"/>
              <w:rPr>
                <w:b/>
                <w:sz w:val="22"/>
              </w:rPr>
            </w:pPr>
            <w:r>
              <w:rPr>
                <w:b/>
                <w:color w:val="231F20"/>
                <w:sz w:val="22"/>
              </w:rPr>
              <w:t>Course</w:t>
            </w:r>
            <w:r>
              <w:rPr>
                <w:b/>
                <w:color w:val="231F20"/>
                <w:spacing w:val="-13"/>
                <w:sz w:val="22"/>
              </w:rPr>
              <w:t> </w:t>
            </w:r>
            <w:r>
              <w:rPr>
                <w:b/>
                <w:color w:val="231F20"/>
                <w:spacing w:val="-2"/>
                <w:sz w:val="22"/>
              </w:rPr>
              <w:t>Title</w:t>
            </w:r>
          </w:p>
        </w:tc>
        <w:tc>
          <w:tcPr>
            <w:tcW w:w="1723" w:type="dxa"/>
            <w:tcBorders>
              <w:left w:val="single" w:sz="4" w:space="0" w:color="231F20"/>
              <w:right w:val="single" w:sz="4" w:space="0" w:color="231F20"/>
            </w:tcBorders>
          </w:tcPr>
          <w:p>
            <w:pPr>
              <w:pStyle w:val="TableParagraph"/>
              <w:spacing w:before="1"/>
              <w:ind w:left="23" w:right="5"/>
              <w:jc w:val="center"/>
              <w:rPr>
                <w:b/>
                <w:sz w:val="22"/>
              </w:rPr>
            </w:pPr>
            <w:r>
              <w:rPr>
                <w:b/>
                <w:color w:val="231F20"/>
                <w:sz w:val="22"/>
              </w:rPr>
              <w:t>No.</w:t>
            </w:r>
            <w:r>
              <w:rPr>
                <w:b/>
                <w:color w:val="231F20"/>
                <w:spacing w:val="-5"/>
                <w:sz w:val="22"/>
              </w:rPr>
              <w:t> of</w:t>
            </w:r>
          </w:p>
          <w:p>
            <w:pPr>
              <w:pStyle w:val="TableParagraph"/>
              <w:spacing w:before="34"/>
              <w:ind w:left="23" w:right="7"/>
              <w:jc w:val="center"/>
              <w:rPr>
                <w:b/>
                <w:sz w:val="22"/>
              </w:rPr>
            </w:pPr>
            <w:r>
              <w:rPr>
                <w:b/>
                <w:color w:val="231F20"/>
                <w:spacing w:val="-2"/>
                <w:sz w:val="22"/>
              </w:rPr>
              <w:t>Periods/Weeks</w:t>
            </w:r>
          </w:p>
        </w:tc>
        <w:tc>
          <w:tcPr>
            <w:tcW w:w="1416" w:type="dxa"/>
            <w:tcBorders>
              <w:left w:val="single" w:sz="4" w:space="0" w:color="231F20"/>
              <w:right w:val="single" w:sz="4" w:space="0" w:color="231F20"/>
            </w:tcBorders>
          </w:tcPr>
          <w:p>
            <w:pPr>
              <w:pStyle w:val="TableParagraph"/>
              <w:spacing w:before="1"/>
              <w:ind w:left="25"/>
              <w:jc w:val="center"/>
              <w:rPr>
                <w:b/>
                <w:sz w:val="22"/>
              </w:rPr>
            </w:pPr>
            <w:r>
              <w:rPr>
                <w:b/>
                <w:color w:val="231F20"/>
                <w:sz w:val="22"/>
              </w:rPr>
              <w:t>Total</w:t>
            </w:r>
            <w:r>
              <w:rPr>
                <w:b/>
                <w:color w:val="231F20"/>
                <w:spacing w:val="-9"/>
                <w:sz w:val="22"/>
              </w:rPr>
              <w:t> </w:t>
            </w:r>
            <w:r>
              <w:rPr>
                <w:b/>
                <w:color w:val="231F20"/>
                <w:sz w:val="22"/>
              </w:rPr>
              <w:t>No.</w:t>
            </w:r>
            <w:r>
              <w:rPr>
                <w:b/>
                <w:color w:val="231F20"/>
                <w:spacing w:val="-4"/>
                <w:sz w:val="22"/>
              </w:rPr>
              <w:t> </w:t>
            </w:r>
            <w:r>
              <w:rPr>
                <w:b/>
                <w:color w:val="231F20"/>
                <w:spacing w:val="-5"/>
                <w:sz w:val="22"/>
              </w:rPr>
              <w:t>of</w:t>
            </w:r>
          </w:p>
          <w:p>
            <w:pPr>
              <w:pStyle w:val="TableParagraph"/>
              <w:spacing w:before="34"/>
              <w:ind w:left="25" w:right="1"/>
              <w:jc w:val="center"/>
              <w:rPr>
                <w:b/>
                <w:sz w:val="22"/>
              </w:rPr>
            </w:pPr>
            <w:r>
              <w:rPr>
                <w:b/>
                <w:color w:val="231F20"/>
                <w:spacing w:val="-2"/>
                <w:sz w:val="22"/>
              </w:rPr>
              <w:t>periods</w:t>
            </w:r>
          </w:p>
        </w:tc>
        <w:tc>
          <w:tcPr>
            <w:tcW w:w="1401" w:type="dxa"/>
            <w:tcBorders>
              <w:left w:val="single" w:sz="4" w:space="0" w:color="231F20"/>
              <w:right w:val="single" w:sz="4" w:space="0" w:color="231F20"/>
            </w:tcBorders>
          </w:tcPr>
          <w:p>
            <w:pPr>
              <w:pStyle w:val="TableParagraph"/>
              <w:spacing w:before="155"/>
              <w:ind w:left="24" w:right="2"/>
              <w:jc w:val="center"/>
              <w:rPr>
                <w:b/>
                <w:sz w:val="22"/>
              </w:rPr>
            </w:pPr>
            <w:r>
              <w:rPr>
                <w:b/>
                <w:color w:val="231F20"/>
                <w:sz w:val="22"/>
              </w:rPr>
              <w:t>Marks</w:t>
            </w:r>
            <w:r>
              <w:rPr>
                <w:b/>
                <w:color w:val="231F20"/>
                <w:spacing w:val="-4"/>
                <w:sz w:val="22"/>
              </w:rPr>
              <w:t> </w:t>
            </w:r>
            <w:r>
              <w:rPr>
                <w:b/>
                <w:color w:val="231F20"/>
                <w:sz w:val="22"/>
              </w:rPr>
              <w:t>for</w:t>
            </w:r>
            <w:r>
              <w:rPr>
                <w:b/>
                <w:color w:val="231F20"/>
                <w:spacing w:val="-4"/>
                <w:sz w:val="22"/>
              </w:rPr>
              <w:t> </w:t>
            </w:r>
            <w:r>
              <w:rPr>
                <w:b/>
                <w:color w:val="231F20"/>
                <w:spacing w:val="-5"/>
                <w:sz w:val="22"/>
              </w:rPr>
              <w:t>FA</w:t>
            </w:r>
          </w:p>
        </w:tc>
        <w:tc>
          <w:tcPr>
            <w:tcW w:w="1396" w:type="dxa"/>
            <w:tcBorders>
              <w:left w:val="single" w:sz="4" w:space="0" w:color="231F20"/>
              <w:right w:val="single" w:sz="4" w:space="0" w:color="231F20"/>
            </w:tcBorders>
          </w:tcPr>
          <w:p>
            <w:pPr>
              <w:pStyle w:val="TableParagraph"/>
              <w:spacing w:before="155"/>
              <w:ind w:left="31" w:right="5"/>
              <w:jc w:val="center"/>
              <w:rPr>
                <w:b/>
                <w:sz w:val="22"/>
              </w:rPr>
            </w:pPr>
            <w:r>
              <w:rPr>
                <w:b/>
                <w:color w:val="231F20"/>
                <w:sz w:val="22"/>
              </w:rPr>
              <w:t>Marks</w:t>
            </w:r>
            <w:r>
              <w:rPr>
                <w:b/>
                <w:color w:val="231F20"/>
                <w:spacing w:val="-4"/>
                <w:sz w:val="22"/>
              </w:rPr>
              <w:t> </w:t>
            </w:r>
            <w:r>
              <w:rPr>
                <w:b/>
                <w:color w:val="231F20"/>
                <w:sz w:val="22"/>
              </w:rPr>
              <w:t>for</w:t>
            </w:r>
            <w:r>
              <w:rPr>
                <w:b/>
                <w:color w:val="231F20"/>
                <w:spacing w:val="-4"/>
                <w:sz w:val="22"/>
              </w:rPr>
              <w:t> </w:t>
            </w:r>
            <w:r>
              <w:rPr>
                <w:b/>
                <w:color w:val="231F20"/>
                <w:spacing w:val="-5"/>
                <w:sz w:val="22"/>
              </w:rPr>
              <w:t>SA</w:t>
            </w:r>
          </w:p>
        </w:tc>
      </w:tr>
      <w:tr>
        <w:trPr>
          <w:trHeight w:val="1003" w:hRule="atLeast"/>
        </w:trPr>
        <w:tc>
          <w:tcPr>
            <w:tcW w:w="1407" w:type="dxa"/>
            <w:tcBorders>
              <w:left w:val="single" w:sz="4" w:space="0" w:color="231F20"/>
              <w:bottom w:val="single" w:sz="4" w:space="0" w:color="231F20"/>
              <w:right w:val="single" w:sz="4" w:space="0" w:color="231F20"/>
            </w:tcBorders>
          </w:tcPr>
          <w:p>
            <w:pPr>
              <w:pStyle w:val="TableParagraph"/>
              <w:spacing w:before="98"/>
              <w:rPr>
                <w:b/>
                <w:sz w:val="22"/>
              </w:rPr>
            </w:pPr>
          </w:p>
          <w:p>
            <w:pPr>
              <w:pStyle w:val="TableParagraph"/>
              <w:ind w:left="19"/>
              <w:jc w:val="center"/>
              <w:rPr>
                <w:sz w:val="22"/>
              </w:rPr>
            </w:pPr>
            <w:r>
              <w:rPr>
                <w:color w:val="231F20"/>
                <w:spacing w:val="-2"/>
                <w:sz w:val="22"/>
              </w:rPr>
              <w:t>CM-</w:t>
            </w:r>
            <w:r>
              <w:rPr>
                <w:color w:val="231F20"/>
                <w:spacing w:val="-5"/>
                <w:sz w:val="22"/>
              </w:rPr>
              <w:t>407</w:t>
            </w:r>
          </w:p>
        </w:tc>
        <w:tc>
          <w:tcPr>
            <w:tcW w:w="1637" w:type="dxa"/>
            <w:tcBorders>
              <w:left w:val="single" w:sz="4" w:space="0" w:color="231F20"/>
              <w:bottom w:val="single" w:sz="4" w:space="0" w:color="231F20"/>
              <w:right w:val="single" w:sz="4" w:space="0" w:color="231F20"/>
            </w:tcBorders>
          </w:tcPr>
          <w:p>
            <w:pPr>
              <w:pStyle w:val="TableParagraph"/>
              <w:spacing w:before="1"/>
              <w:ind w:left="216" w:right="191" w:firstLine="2"/>
              <w:jc w:val="center"/>
              <w:rPr>
                <w:sz w:val="22"/>
              </w:rPr>
            </w:pPr>
            <w:r>
              <w:rPr>
                <w:color w:val="231F20"/>
                <w:spacing w:val="-4"/>
                <w:sz w:val="22"/>
              </w:rPr>
              <w:t>Java </w:t>
            </w:r>
            <w:r>
              <w:rPr>
                <w:color w:val="231F20"/>
                <w:spacing w:val="-2"/>
                <w:sz w:val="22"/>
              </w:rPr>
              <w:t>Programming </w:t>
            </w:r>
            <w:r>
              <w:rPr>
                <w:color w:val="231F20"/>
                <w:spacing w:val="-4"/>
                <w:sz w:val="22"/>
              </w:rPr>
              <w:t>Lab</w:t>
            </w:r>
          </w:p>
        </w:tc>
        <w:tc>
          <w:tcPr>
            <w:tcW w:w="1723" w:type="dxa"/>
            <w:tcBorders>
              <w:left w:val="single" w:sz="4" w:space="0" w:color="231F20"/>
              <w:bottom w:val="single" w:sz="4" w:space="0" w:color="231F20"/>
              <w:right w:val="single" w:sz="4" w:space="0" w:color="231F20"/>
            </w:tcBorders>
          </w:tcPr>
          <w:p>
            <w:pPr>
              <w:pStyle w:val="TableParagraph"/>
              <w:spacing w:before="2"/>
              <w:rPr>
                <w:b/>
                <w:sz w:val="22"/>
              </w:rPr>
            </w:pPr>
          </w:p>
          <w:p>
            <w:pPr>
              <w:pStyle w:val="TableParagraph"/>
              <w:ind w:left="23"/>
              <w:jc w:val="center"/>
              <w:rPr>
                <w:sz w:val="22"/>
              </w:rPr>
            </w:pPr>
            <w:r>
              <w:rPr>
                <w:color w:val="231F20"/>
                <w:spacing w:val="-10"/>
                <w:sz w:val="22"/>
              </w:rPr>
              <w:t>4</w:t>
            </w:r>
          </w:p>
        </w:tc>
        <w:tc>
          <w:tcPr>
            <w:tcW w:w="1416" w:type="dxa"/>
            <w:tcBorders>
              <w:left w:val="single" w:sz="4" w:space="0" w:color="231F20"/>
              <w:bottom w:val="single" w:sz="4" w:space="0" w:color="231F20"/>
              <w:right w:val="single" w:sz="4" w:space="0" w:color="231F20"/>
            </w:tcBorders>
          </w:tcPr>
          <w:p>
            <w:pPr>
              <w:pStyle w:val="TableParagraph"/>
              <w:spacing w:before="2"/>
              <w:rPr>
                <w:b/>
                <w:sz w:val="22"/>
              </w:rPr>
            </w:pPr>
          </w:p>
          <w:p>
            <w:pPr>
              <w:pStyle w:val="TableParagraph"/>
              <w:ind w:left="25" w:right="8"/>
              <w:jc w:val="center"/>
              <w:rPr>
                <w:sz w:val="22"/>
              </w:rPr>
            </w:pPr>
            <w:r>
              <w:rPr>
                <w:color w:val="231F20"/>
                <w:spacing w:val="-5"/>
                <w:sz w:val="22"/>
              </w:rPr>
              <w:t>60</w:t>
            </w:r>
          </w:p>
        </w:tc>
        <w:tc>
          <w:tcPr>
            <w:tcW w:w="1401" w:type="dxa"/>
            <w:tcBorders>
              <w:left w:val="single" w:sz="4" w:space="0" w:color="231F20"/>
              <w:bottom w:val="single" w:sz="4" w:space="0" w:color="231F20"/>
              <w:right w:val="single" w:sz="4" w:space="0" w:color="231F20"/>
            </w:tcBorders>
          </w:tcPr>
          <w:p>
            <w:pPr>
              <w:pStyle w:val="TableParagraph"/>
              <w:spacing w:before="2"/>
              <w:rPr>
                <w:b/>
                <w:sz w:val="22"/>
              </w:rPr>
            </w:pPr>
          </w:p>
          <w:p>
            <w:pPr>
              <w:pStyle w:val="TableParagraph"/>
              <w:ind w:left="24"/>
              <w:jc w:val="center"/>
              <w:rPr>
                <w:sz w:val="22"/>
              </w:rPr>
            </w:pPr>
            <w:r>
              <w:rPr>
                <w:color w:val="231F20"/>
                <w:spacing w:val="-5"/>
                <w:sz w:val="22"/>
              </w:rPr>
              <w:t>40</w:t>
            </w:r>
          </w:p>
        </w:tc>
        <w:tc>
          <w:tcPr>
            <w:tcW w:w="1396" w:type="dxa"/>
            <w:tcBorders>
              <w:left w:val="single" w:sz="4" w:space="0" w:color="231F20"/>
              <w:bottom w:val="single" w:sz="4" w:space="0" w:color="231F20"/>
              <w:right w:val="single" w:sz="4" w:space="0" w:color="231F20"/>
            </w:tcBorders>
          </w:tcPr>
          <w:p>
            <w:pPr>
              <w:pStyle w:val="TableParagraph"/>
              <w:spacing w:before="2"/>
              <w:rPr>
                <w:b/>
                <w:sz w:val="22"/>
              </w:rPr>
            </w:pPr>
          </w:p>
          <w:p>
            <w:pPr>
              <w:pStyle w:val="TableParagraph"/>
              <w:ind w:left="31"/>
              <w:jc w:val="center"/>
              <w:rPr>
                <w:sz w:val="22"/>
              </w:rPr>
            </w:pPr>
            <w:r>
              <w:rPr>
                <w:color w:val="231F20"/>
                <w:spacing w:val="-5"/>
                <w:sz w:val="22"/>
              </w:rPr>
              <w:t>60</w:t>
            </w:r>
          </w:p>
        </w:tc>
      </w:tr>
    </w:tbl>
    <w:p>
      <w:pPr>
        <w:pStyle w:val="BodyText"/>
        <w:rPr>
          <w:b/>
          <w:sz w:val="20"/>
        </w:rPr>
      </w:pPr>
    </w:p>
    <w:p>
      <w:pPr>
        <w:pStyle w:val="BodyText"/>
        <w:spacing w:before="44"/>
        <w:rPr>
          <w:b/>
          <w:sz w:val="20"/>
        </w:rPr>
      </w:pPr>
    </w:p>
    <w:tbl>
      <w:tblPr>
        <w:tblW w:w="0" w:type="auto"/>
        <w:jc w:val="left"/>
        <w:tblInd w:w="1239"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229"/>
        <w:gridCol w:w="3567"/>
        <w:gridCol w:w="1944"/>
        <w:gridCol w:w="2242"/>
      </w:tblGrid>
      <w:tr>
        <w:trPr>
          <w:trHeight w:val="820" w:hRule="atLeast"/>
        </w:trPr>
        <w:tc>
          <w:tcPr>
            <w:tcW w:w="1229" w:type="dxa"/>
          </w:tcPr>
          <w:p>
            <w:pPr>
              <w:pStyle w:val="TableParagraph"/>
              <w:spacing w:line="278" w:lineRule="auto" w:before="1"/>
              <w:ind w:left="110" w:right="106"/>
              <w:rPr>
                <w:b/>
                <w:sz w:val="22"/>
              </w:rPr>
            </w:pPr>
            <w:r>
              <w:rPr>
                <w:b/>
                <w:color w:val="231F20"/>
                <w:spacing w:val="-2"/>
                <w:sz w:val="22"/>
              </w:rPr>
              <w:t>Chapter </w:t>
            </w:r>
            <w:r>
              <w:rPr>
                <w:b/>
                <w:color w:val="231F20"/>
                <w:spacing w:val="-4"/>
                <w:sz w:val="22"/>
              </w:rPr>
              <w:t>No.</w:t>
            </w:r>
          </w:p>
        </w:tc>
        <w:tc>
          <w:tcPr>
            <w:tcW w:w="3567" w:type="dxa"/>
          </w:tcPr>
          <w:p>
            <w:pPr>
              <w:pStyle w:val="TableParagraph"/>
              <w:spacing w:before="6"/>
              <w:ind w:left="110"/>
              <w:rPr>
                <w:b/>
                <w:sz w:val="22"/>
              </w:rPr>
            </w:pPr>
            <w:r>
              <w:rPr>
                <w:b/>
                <w:color w:val="231F20"/>
                <w:sz w:val="22"/>
              </w:rPr>
              <w:t>Chapter/Unit</w:t>
            </w:r>
            <w:r>
              <w:rPr>
                <w:b/>
                <w:color w:val="231F20"/>
                <w:spacing w:val="-10"/>
                <w:sz w:val="22"/>
              </w:rPr>
              <w:t> </w:t>
            </w:r>
            <w:r>
              <w:rPr>
                <w:b/>
                <w:color w:val="231F20"/>
                <w:spacing w:val="-4"/>
                <w:sz w:val="22"/>
              </w:rPr>
              <w:t>Title</w:t>
            </w:r>
          </w:p>
        </w:tc>
        <w:tc>
          <w:tcPr>
            <w:tcW w:w="1944" w:type="dxa"/>
          </w:tcPr>
          <w:p>
            <w:pPr>
              <w:pStyle w:val="TableParagraph"/>
              <w:spacing w:before="6"/>
              <w:ind w:left="111"/>
              <w:rPr>
                <w:b/>
                <w:sz w:val="22"/>
              </w:rPr>
            </w:pPr>
            <w:r>
              <w:rPr>
                <w:b/>
                <w:color w:val="231F20"/>
                <w:sz w:val="22"/>
              </w:rPr>
              <w:t>No.</w:t>
            </w:r>
            <w:r>
              <w:rPr>
                <w:b/>
                <w:color w:val="231F20"/>
                <w:spacing w:val="-3"/>
                <w:sz w:val="22"/>
              </w:rPr>
              <w:t> </w:t>
            </w:r>
            <w:r>
              <w:rPr>
                <w:b/>
                <w:color w:val="231F20"/>
                <w:sz w:val="22"/>
              </w:rPr>
              <w:t>of </w:t>
            </w:r>
            <w:r>
              <w:rPr>
                <w:b/>
                <w:color w:val="231F20"/>
                <w:spacing w:val="-2"/>
                <w:sz w:val="22"/>
              </w:rPr>
              <w:t>Periods</w:t>
            </w:r>
          </w:p>
        </w:tc>
        <w:tc>
          <w:tcPr>
            <w:tcW w:w="2242" w:type="dxa"/>
          </w:tcPr>
          <w:p>
            <w:pPr>
              <w:pStyle w:val="TableParagraph"/>
              <w:spacing w:before="6"/>
              <w:ind w:left="117"/>
              <w:rPr>
                <w:b/>
                <w:sz w:val="22"/>
              </w:rPr>
            </w:pPr>
            <w:r>
              <w:rPr>
                <w:b/>
                <w:color w:val="231F20"/>
                <w:sz w:val="22"/>
              </w:rPr>
              <w:t>CO’s</w:t>
            </w:r>
            <w:r>
              <w:rPr>
                <w:b/>
                <w:color w:val="231F20"/>
                <w:spacing w:val="-11"/>
                <w:sz w:val="22"/>
              </w:rPr>
              <w:t> </w:t>
            </w:r>
            <w:r>
              <w:rPr>
                <w:b/>
                <w:color w:val="231F20"/>
                <w:spacing w:val="-2"/>
                <w:sz w:val="22"/>
              </w:rPr>
              <w:t>Mapped</w:t>
            </w:r>
          </w:p>
        </w:tc>
      </w:tr>
      <w:tr>
        <w:trPr>
          <w:trHeight w:val="537" w:hRule="atLeast"/>
        </w:trPr>
        <w:tc>
          <w:tcPr>
            <w:tcW w:w="1229" w:type="dxa"/>
          </w:tcPr>
          <w:p>
            <w:pPr>
              <w:pStyle w:val="TableParagraph"/>
              <w:spacing w:before="1"/>
              <w:ind w:left="110"/>
              <w:rPr>
                <w:sz w:val="22"/>
              </w:rPr>
            </w:pPr>
            <w:r>
              <w:rPr>
                <w:color w:val="231F20"/>
                <w:spacing w:val="-5"/>
                <w:sz w:val="22"/>
              </w:rPr>
              <w:t>1.</w:t>
            </w:r>
          </w:p>
        </w:tc>
        <w:tc>
          <w:tcPr>
            <w:tcW w:w="3567" w:type="dxa"/>
          </w:tcPr>
          <w:p>
            <w:pPr>
              <w:pStyle w:val="TableParagraph"/>
              <w:spacing w:line="260" w:lineRule="exact"/>
              <w:ind w:left="110"/>
              <w:rPr>
                <w:sz w:val="22"/>
              </w:rPr>
            </w:pPr>
            <w:r>
              <w:rPr>
                <w:color w:val="231F20"/>
                <w:sz w:val="22"/>
              </w:rPr>
              <w:t>Basics,</w:t>
            </w:r>
            <w:r>
              <w:rPr>
                <w:color w:val="231F20"/>
                <w:spacing w:val="-13"/>
                <w:sz w:val="22"/>
              </w:rPr>
              <w:t> </w:t>
            </w:r>
            <w:r>
              <w:rPr>
                <w:color w:val="231F20"/>
                <w:sz w:val="22"/>
              </w:rPr>
              <w:t>overloading,</w:t>
            </w:r>
            <w:r>
              <w:rPr>
                <w:color w:val="231F20"/>
                <w:spacing w:val="-12"/>
                <w:sz w:val="22"/>
              </w:rPr>
              <w:t> </w:t>
            </w:r>
            <w:r>
              <w:rPr>
                <w:color w:val="231F20"/>
                <w:sz w:val="22"/>
              </w:rPr>
              <w:t>inheritance, </w:t>
            </w:r>
            <w:r>
              <w:rPr>
                <w:color w:val="231F20"/>
                <w:spacing w:val="-2"/>
                <w:sz w:val="22"/>
              </w:rPr>
              <w:t>overriding</w:t>
            </w:r>
          </w:p>
        </w:tc>
        <w:tc>
          <w:tcPr>
            <w:tcW w:w="1944" w:type="dxa"/>
          </w:tcPr>
          <w:p>
            <w:pPr>
              <w:pStyle w:val="TableParagraph"/>
              <w:spacing w:before="1"/>
              <w:ind w:left="23" w:right="6"/>
              <w:jc w:val="center"/>
              <w:rPr>
                <w:sz w:val="22"/>
              </w:rPr>
            </w:pPr>
            <w:r>
              <w:rPr>
                <w:color w:val="231F20"/>
                <w:spacing w:val="-5"/>
                <w:sz w:val="22"/>
              </w:rPr>
              <w:t>16</w:t>
            </w:r>
          </w:p>
        </w:tc>
        <w:tc>
          <w:tcPr>
            <w:tcW w:w="2242" w:type="dxa"/>
          </w:tcPr>
          <w:p>
            <w:pPr>
              <w:pStyle w:val="TableParagraph"/>
              <w:spacing w:before="1"/>
              <w:ind w:right="695"/>
              <w:jc w:val="right"/>
              <w:rPr>
                <w:sz w:val="22"/>
              </w:rPr>
            </w:pPr>
            <w:r>
              <w:rPr>
                <w:color w:val="231F20"/>
                <w:spacing w:val="-2"/>
                <w:sz w:val="22"/>
              </w:rPr>
              <w:t>CO1,CO2</w:t>
            </w:r>
          </w:p>
        </w:tc>
      </w:tr>
      <w:tr>
        <w:trPr>
          <w:trHeight w:val="537" w:hRule="atLeast"/>
        </w:trPr>
        <w:tc>
          <w:tcPr>
            <w:tcW w:w="1229" w:type="dxa"/>
          </w:tcPr>
          <w:p>
            <w:pPr>
              <w:pStyle w:val="TableParagraph"/>
              <w:spacing w:before="1"/>
              <w:ind w:left="110"/>
              <w:rPr>
                <w:sz w:val="22"/>
              </w:rPr>
            </w:pPr>
            <w:r>
              <w:rPr>
                <w:color w:val="231F20"/>
                <w:spacing w:val="-5"/>
                <w:sz w:val="22"/>
              </w:rPr>
              <w:t>2.</w:t>
            </w:r>
          </w:p>
        </w:tc>
        <w:tc>
          <w:tcPr>
            <w:tcW w:w="3567" w:type="dxa"/>
          </w:tcPr>
          <w:p>
            <w:pPr>
              <w:pStyle w:val="TableParagraph"/>
              <w:spacing w:line="260" w:lineRule="exact"/>
              <w:ind w:left="110" w:right="191"/>
              <w:rPr>
                <w:sz w:val="22"/>
              </w:rPr>
            </w:pPr>
            <w:r>
              <w:rPr>
                <w:color w:val="231F20"/>
                <w:sz w:val="22"/>
              </w:rPr>
              <w:t>Streams,</w:t>
            </w:r>
            <w:r>
              <w:rPr>
                <w:color w:val="231F20"/>
                <w:spacing w:val="-13"/>
                <w:sz w:val="22"/>
              </w:rPr>
              <w:t> </w:t>
            </w:r>
            <w:r>
              <w:rPr>
                <w:color w:val="231F20"/>
                <w:sz w:val="22"/>
              </w:rPr>
              <w:t>Interfaces</w:t>
            </w:r>
            <w:r>
              <w:rPr>
                <w:color w:val="231F20"/>
                <w:spacing w:val="-12"/>
                <w:sz w:val="22"/>
              </w:rPr>
              <w:t> </w:t>
            </w:r>
            <w:r>
              <w:rPr>
                <w:color w:val="231F20"/>
                <w:sz w:val="22"/>
              </w:rPr>
              <w:t>and</w:t>
            </w:r>
            <w:r>
              <w:rPr>
                <w:color w:val="231F20"/>
                <w:spacing w:val="-13"/>
                <w:sz w:val="22"/>
              </w:rPr>
              <w:t> </w:t>
            </w:r>
            <w:r>
              <w:rPr>
                <w:color w:val="231F20"/>
                <w:sz w:val="22"/>
              </w:rPr>
              <w:t>Packages and Collections.</w:t>
            </w:r>
          </w:p>
        </w:tc>
        <w:tc>
          <w:tcPr>
            <w:tcW w:w="1944" w:type="dxa"/>
          </w:tcPr>
          <w:p>
            <w:pPr>
              <w:pStyle w:val="TableParagraph"/>
              <w:spacing w:before="1"/>
              <w:ind w:left="23" w:right="6"/>
              <w:jc w:val="center"/>
              <w:rPr>
                <w:sz w:val="22"/>
              </w:rPr>
            </w:pPr>
            <w:r>
              <w:rPr>
                <w:color w:val="231F20"/>
                <w:spacing w:val="-5"/>
                <w:sz w:val="22"/>
              </w:rPr>
              <w:t>10</w:t>
            </w:r>
          </w:p>
        </w:tc>
        <w:tc>
          <w:tcPr>
            <w:tcW w:w="2242" w:type="dxa"/>
          </w:tcPr>
          <w:p>
            <w:pPr>
              <w:pStyle w:val="TableParagraph"/>
              <w:spacing w:before="1"/>
              <w:ind w:right="695"/>
              <w:jc w:val="right"/>
              <w:rPr>
                <w:sz w:val="22"/>
              </w:rPr>
            </w:pPr>
            <w:r>
              <w:rPr>
                <w:color w:val="231F20"/>
                <w:spacing w:val="-2"/>
                <w:sz w:val="22"/>
              </w:rPr>
              <w:t>CO2,CO3</w:t>
            </w:r>
          </w:p>
        </w:tc>
      </w:tr>
      <w:tr>
        <w:trPr>
          <w:trHeight w:val="537" w:hRule="atLeast"/>
        </w:trPr>
        <w:tc>
          <w:tcPr>
            <w:tcW w:w="1229" w:type="dxa"/>
          </w:tcPr>
          <w:p>
            <w:pPr>
              <w:pStyle w:val="TableParagraph"/>
              <w:spacing w:before="1"/>
              <w:ind w:left="110"/>
              <w:rPr>
                <w:sz w:val="22"/>
              </w:rPr>
            </w:pPr>
            <w:r>
              <w:rPr>
                <w:color w:val="231F20"/>
                <w:spacing w:val="-5"/>
                <w:sz w:val="22"/>
              </w:rPr>
              <w:t>3.</w:t>
            </w:r>
          </w:p>
        </w:tc>
        <w:tc>
          <w:tcPr>
            <w:tcW w:w="3567" w:type="dxa"/>
          </w:tcPr>
          <w:p>
            <w:pPr>
              <w:pStyle w:val="TableParagraph"/>
              <w:spacing w:line="260" w:lineRule="exact"/>
              <w:ind w:left="110"/>
              <w:rPr>
                <w:sz w:val="22"/>
              </w:rPr>
            </w:pPr>
            <w:r>
              <w:rPr>
                <w:color w:val="231F20"/>
                <w:sz w:val="22"/>
              </w:rPr>
              <w:t>Exceptions</w:t>
            </w:r>
            <w:r>
              <w:rPr>
                <w:color w:val="231F20"/>
                <w:spacing w:val="-13"/>
                <w:sz w:val="22"/>
              </w:rPr>
              <w:t> </w:t>
            </w:r>
            <w:r>
              <w:rPr>
                <w:color w:val="231F20"/>
                <w:sz w:val="22"/>
              </w:rPr>
              <w:t>and</w:t>
            </w:r>
            <w:r>
              <w:rPr>
                <w:color w:val="231F20"/>
                <w:spacing w:val="-12"/>
                <w:sz w:val="22"/>
              </w:rPr>
              <w:t> </w:t>
            </w:r>
            <w:r>
              <w:rPr>
                <w:color w:val="231F20"/>
                <w:sz w:val="22"/>
              </w:rPr>
              <w:t>Multi</w:t>
            </w:r>
            <w:r>
              <w:rPr>
                <w:color w:val="231F20"/>
                <w:spacing w:val="-13"/>
                <w:sz w:val="22"/>
              </w:rPr>
              <w:t> </w:t>
            </w:r>
            <w:r>
              <w:rPr>
                <w:color w:val="231F20"/>
                <w:sz w:val="22"/>
              </w:rPr>
              <w:t>threaded </w:t>
            </w:r>
            <w:r>
              <w:rPr>
                <w:color w:val="231F20"/>
                <w:spacing w:val="-2"/>
                <w:sz w:val="22"/>
              </w:rPr>
              <w:t>programming.</w:t>
            </w:r>
          </w:p>
        </w:tc>
        <w:tc>
          <w:tcPr>
            <w:tcW w:w="1944" w:type="dxa"/>
          </w:tcPr>
          <w:p>
            <w:pPr>
              <w:pStyle w:val="TableParagraph"/>
              <w:spacing w:before="1"/>
              <w:ind w:left="23" w:right="6"/>
              <w:jc w:val="center"/>
              <w:rPr>
                <w:sz w:val="22"/>
              </w:rPr>
            </w:pPr>
            <w:r>
              <w:rPr>
                <w:color w:val="231F20"/>
                <w:spacing w:val="-5"/>
                <w:sz w:val="22"/>
              </w:rPr>
              <w:t>14</w:t>
            </w:r>
          </w:p>
        </w:tc>
        <w:tc>
          <w:tcPr>
            <w:tcW w:w="2242" w:type="dxa"/>
          </w:tcPr>
          <w:p>
            <w:pPr>
              <w:pStyle w:val="TableParagraph"/>
              <w:spacing w:before="1"/>
              <w:ind w:right="695"/>
              <w:jc w:val="right"/>
              <w:rPr>
                <w:sz w:val="22"/>
              </w:rPr>
            </w:pPr>
            <w:r>
              <w:rPr>
                <w:color w:val="231F20"/>
                <w:spacing w:val="-2"/>
                <w:sz w:val="22"/>
              </w:rPr>
              <w:t>CO3,CO4</w:t>
            </w:r>
          </w:p>
        </w:tc>
      </w:tr>
      <w:tr>
        <w:trPr>
          <w:trHeight w:val="306" w:hRule="atLeast"/>
        </w:trPr>
        <w:tc>
          <w:tcPr>
            <w:tcW w:w="1229" w:type="dxa"/>
          </w:tcPr>
          <w:p>
            <w:pPr>
              <w:pStyle w:val="TableParagraph"/>
              <w:spacing w:before="1"/>
              <w:ind w:left="110"/>
              <w:rPr>
                <w:sz w:val="22"/>
              </w:rPr>
            </w:pPr>
            <w:r>
              <w:rPr>
                <w:color w:val="231F20"/>
                <w:spacing w:val="-5"/>
                <w:sz w:val="22"/>
              </w:rPr>
              <w:t>4.</w:t>
            </w:r>
          </w:p>
        </w:tc>
        <w:tc>
          <w:tcPr>
            <w:tcW w:w="3567" w:type="dxa"/>
          </w:tcPr>
          <w:p>
            <w:pPr>
              <w:pStyle w:val="TableParagraph"/>
              <w:spacing w:before="1"/>
              <w:ind w:left="110"/>
              <w:rPr>
                <w:sz w:val="22"/>
              </w:rPr>
            </w:pPr>
            <w:r>
              <w:rPr>
                <w:color w:val="231F20"/>
                <w:sz w:val="22"/>
              </w:rPr>
              <w:t>Applets</w:t>
            </w:r>
            <w:r>
              <w:rPr>
                <w:color w:val="231F20"/>
                <w:spacing w:val="-6"/>
                <w:sz w:val="22"/>
              </w:rPr>
              <w:t> </w:t>
            </w:r>
            <w:r>
              <w:rPr>
                <w:color w:val="231F20"/>
                <w:sz w:val="22"/>
              </w:rPr>
              <w:t>and</w:t>
            </w:r>
            <w:r>
              <w:rPr>
                <w:color w:val="231F20"/>
                <w:spacing w:val="41"/>
                <w:sz w:val="22"/>
              </w:rPr>
              <w:t> </w:t>
            </w:r>
            <w:r>
              <w:rPr>
                <w:color w:val="231F20"/>
                <w:sz w:val="22"/>
              </w:rPr>
              <w:t>Event</w:t>
            </w:r>
            <w:r>
              <w:rPr>
                <w:color w:val="231F20"/>
                <w:spacing w:val="-10"/>
                <w:sz w:val="22"/>
              </w:rPr>
              <w:t> </w:t>
            </w:r>
            <w:r>
              <w:rPr>
                <w:color w:val="231F20"/>
                <w:spacing w:val="-2"/>
                <w:sz w:val="22"/>
              </w:rPr>
              <w:t>Handling</w:t>
            </w:r>
          </w:p>
        </w:tc>
        <w:tc>
          <w:tcPr>
            <w:tcW w:w="1944" w:type="dxa"/>
          </w:tcPr>
          <w:p>
            <w:pPr>
              <w:pStyle w:val="TableParagraph"/>
              <w:spacing w:before="1"/>
              <w:ind w:left="23" w:right="6"/>
              <w:jc w:val="center"/>
              <w:rPr>
                <w:sz w:val="22"/>
              </w:rPr>
            </w:pPr>
            <w:r>
              <w:rPr>
                <w:color w:val="231F20"/>
                <w:spacing w:val="-5"/>
                <w:sz w:val="22"/>
              </w:rPr>
              <w:t>20</w:t>
            </w:r>
          </w:p>
        </w:tc>
        <w:tc>
          <w:tcPr>
            <w:tcW w:w="2242" w:type="dxa"/>
          </w:tcPr>
          <w:p>
            <w:pPr>
              <w:pStyle w:val="TableParagraph"/>
              <w:spacing w:before="1"/>
              <w:ind w:left="29"/>
              <w:jc w:val="center"/>
              <w:rPr>
                <w:sz w:val="22"/>
              </w:rPr>
            </w:pPr>
            <w:r>
              <w:rPr>
                <w:color w:val="231F20"/>
                <w:spacing w:val="-5"/>
                <w:sz w:val="22"/>
              </w:rPr>
              <w:t>CO5</w:t>
            </w:r>
          </w:p>
        </w:tc>
      </w:tr>
      <w:tr>
        <w:trPr>
          <w:trHeight w:val="311" w:hRule="atLeast"/>
        </w:trPr>
        <w:tc>
          <w:tcPr>
            <w:tcW w:w="4796" w:type="dxa"/>
            <w:gridSpan w:val="2"/>
          </w:tcPr>
          <w:p>
            <w:pPr>
              <w:pStyle w:val="TableParagraph"/>
              <w:spacing w:before="1"/>
              <w:ind w:left="110"/>
              <w:rPr>
                <w:b/>
                <w:sz w:val="22"/>
              </w:rPr>
            </w:pPr>
            <w:r>
              <w:rPr>
                <w:b/>
                <w:color w:val="231F20"/>
                <w:sz w:val="22"/>
              </w:rPr>
              <w:t>Total</w:t>
            </w:r>
            <w:r>
              <w:rPr>
                <w:b/>
                <w:color w:val="231F20"/>
                <w:spacing w:val="-6"/>
                <w:sz w:val="22"/>
              </w:rPr>
              <w:t> </w:t>
            </w:r>
            <w:r>
              <w:rPr>
                <w:b/>
                <w:color w:val="231F20"/>
                <w:spacing w:val="-2"/>
                <w:sz w:val="22"/>
              </w:rPr>
              <w:t>Periods</w:t>
            </w:r>
          </w:p>
        </w:tc>
        <w:tc>
          <w:tcPr>
            <w:tcW w:w="1944" w:type="dxa"/>
          </w:tcPr>
          <w:p>
            <w:pPr>
              <w:pStyle w:val="TableParagraph"/>
              <w:spacing w:before="1"/>
              <w:ind w:left="23" w:right="6"/>
              <w:jc w:val="center"/>
              <w:rPr>
                <w:b/>
                <w:sz w:val="22"/>
              </w:rPr>
            </w:pPr>
            <w:r>
              <w:rPr>
                <w:b/>
                <w:color w:val="231F20"/>
                <w:spacing w:val="-5"/>
                <w:sz w:val="22"/>
              </w:rPr>
              <w:t>60</w:t>
            </w:r>
          </w:p>
        </w:tc>
        <w:tc>
          <w:tcPr>
            <w:tcW w:w="2242" w:type="dxa"/>
          </w:tcPr>
          <w:p>
            <w:pPr>
              <w:pStyle w:val="TableParagraph"/>
              <w:rPr>
                <w:rFonts w:ascii="Times New Roman"/>
                <w:sz w:val="22"/>
              </w:rPr>
            </w:pPr>
          </w:p>
        </w:tc>
      </w:tr>
    </w:tbl>
    <w:p>
      <w:pPr>
        <w:pStyle w:val="BodyText"/>
        <w:spacing w:before="66"/>
        <w:rPr>
          <w:b/>
          <w:sz w:val="20"/>
        </w:rPr>
      </w:pPr>
    </w:p>
    <w:tbl>
      <w:tblPr>
        <w:tblW w:w="0" w:type="auto"/>
        <w:jc w:val="left"/>
        <w:tblInd w:w="1239"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671"/>
        <w:gridCol w:w="7318"/>
      </w:tblGrid>
      <w:tr>
        <w:trPr>
          <w:trHeight w:val="309" w:hRule="atLeast"/>
        </w:trPr>
        <w:tc>
          <w:tcPr>
            <w:tcW w:w="1671" w:type="dxa"/>
            <w:tcBorders>
              <w:bottom w:val="nil"/>
            </w:tcBorders>
          </w:tcPr>
          <w:p>
            <w:pPr>
              <w:pStyle w:val="TableParagraph"/>
              <w:rPr>
                <w:rFonts w:ascii="Times New Roman"/>
                <w:sz w:val="22"/>
              </w:rPr>
            </w:pPr>
          </w:p>
        </w:tc>
        <w:tc>
          <w:tcPr>
            <w:tcW w:w="7318" w:type="dxa"/>
            <w:tcBorders>
              <w:bottom w:val="nil"/>
            </w:tcBorders>
          </w:tcPr>
          <w:p>
            <w:pPr>
              <w:pStyle w:val="TableParagraph"/>
              <w:spacing w:before="1"/>
              <w:ind w:left="110"/>
              <w:rPr>
                <w:sz w:val="22"/>
              </w:rPr>
            </w:pPr>
            <w:r>
              <w:rPr>
                <w:color w:val="231F20"/>
                <w:sz w:val="20"/>
              </w:rPr>
              <w:t>i)</w:t>
            </w:r>
            <w:r>
              <w:rPr>
                <w:color w:val="231F20"/>
                <w:sz w:val="22"/>
              </w:rPr>
              <w:t>Design</w:t>
            </w:r>
            <w:r>
              <w:rPr>
                <w:color w:val="231F20"/>
                <w:spacing w:val="-10"/>
                <w:sz w:val="22"/>
              </w:rPr>
              <w:t> </w:t>
            </w:r>
            <w:r>
              <w:rPr>
                <w:color w:val="231F20"/>
                <w:sz w:val="22"/>
              </w:rPr>
              <w:t>object</w:t>
            </w:r>
            <w:r>
              <w:rPr>
                <w:color w:val="231F20"/>
                <w:spacing w:val="-12"/>
                <w:sz w:val="22"/>
              </w:rPr>
              <w:t> </w:t>
            </w:r>
            <w:r>
              <w:rPr>
                <w:color w:val="231F20"/>
                <w:sz w:val="22"/>
              </w:rPr>
              <w:t>oriented</w:t>
            </w:r>
            <w:r>
              <w:rPr>
                <w:color w:val="231F20"/>
                <w:spacing w:val="-4"/>
                <w:sz w:val="22"/>
              </w:rPr>
              <w:t> </w:t>
            </w:r>
            <w:r>
              <w:rPr>
                <w:color w:val="231F20"/>
                <w:sz w:val="22"/>
              </w:rPr>
              <w:t>programming</w:t>
            </w:r>
            <w:r>
              <w:rPr>
                <w:color w:val="231F20"/>
                <w:spacing w:val="-2"/>
                <w:sz w:val="22"/>
              </w:rPr>
              <w:t> paradigm</w:t>
            </w:r>
          </w:p>
        </w:tc>
      </w:tr>
      <w:tr>
        <w:trPr>
          <w:trHeight w:val="924" w:hRule="atLeast"/>
        </w:trPr>
        <w:tc>
          <w:tcPr>
            <w:tcW w:w="1671" w:type="dxa"/>
            <w:tcBorders>
              <w:top w:val="nil"/>
              <w:bottom w:val="nil"/>
            </w:tcBorders>
          </w:tcPr>
          <w:p>
            <w:pPr>
              <w:pStyle w:val="TableParagraph"/>
              <w:spacing w:line="278" w:lineRule="auto" w:before="196"/>
              <w:ind w:left="355" w:right="284" w:firstLine="168"/>
              <w:rPr>
                <w:b/>
                <w:sz w:val="22"/>
              </w:rPr>
            </w:pPr>
            <w:r>
              <w:rPr>
                <w:b/>
                <w:color w:val="231F20"/>
                <w:spacing w:val="-2"/>
                <w:sz w:val="22"/>
              </w:rPr>
              <w:t>Course Objectives</w:t>
            </w:r>
          </w:p>
        </w:tc>
        <w:tc>
          <w:tcPr>
            <w:tcW w:w="7318" w:type="dxa"/>
            <w:tcBorders>
              <w:top w:val="nil"/>
              <w:bottom w:val="nil"/>
            </w:tcBorders>
          </w:tcPr>
          <w:p>
            <w:pPr>
              <w:pStyle w:val="TableParagraph"/>
              <w:numPr>
                <w:ilvl w:val="0"/>
                <w:numId w:val="454"/>
              </w:numPr>
              <w:tabs>
                <w:tab w:pos="280" w:val="left" w:leader="none"/>
              </w:tabs>
              <w:spacing w:line="273" w:lineRule="auto" w:before="0" w:after="0"/>
              <w:ind w:left="110" w:right="601" w:firstLine="0"/>
              <w:jc w:val="left"/>
              <w:rPr>
                <w:sz w:val="22"/>
              </w:rPr>
            </w:pPr>
            <w:r>
              <w:rPr>
                <w:color w:val="231F20"/>
                <w:sz w:val="22"/>
              </w:rPr>
              <w:t>Able to develop multi tasking application with the knowledge of multi </w:t>
            </w:r>
            <w:r>
              <w:rPr>
                <w:color w:val="231F20"/>
                <w:spacing w:val="-2"/>
                <w:sz w:val="22"/>
              </w:rPr>
              <w:t>threading.</w:t>
            </w:r>
          </w:p>
          <w:p>
            <w:pPr>
              <w:pStyle w:val="TableParagraph"/>
              <w:numPr>
                <w:ilvl w:val="0"/>
                <w:numId w:val="454"/>
              </w:numPr>
              <w:tabs>
                <w:tab w:pos="463" w:val="left" w:leader="none"/>
              </w:tabs>
              <w:spacing w:line="240" w:lineRule="auto" w:before="6" w:after="0"/>
              <w:ind w:left="463" w:right="0" w:hanging="353"/>
              <w:jc w:val="left"/>
              <w:rPr>
                <w:sz w:val="22"/>
              </w:rPr>
            </w:pPr>
            <w:r>
              <w:rPr>
                <w:color w:val="231F20"/>
                <w:sz w:val="22"/>
              </w:rPr>
              <w:t>Familiarized</w:t>
            </w:r>
            <w:r>
              <w:rPr>
                <w:color w:val="231F20"/>
                <w:spacing w:val="28"/>
                <w:sz w:val="22"/>
              </w:rPr>
              <w:t> </w:t>
            </w:r>
            <w:r>
              <w:rPr>
                <w:color w:val="231F20"/>
                <w:sz w:val="22"/>
              </w:rPr>
              <w:t>to</w:t>
            </w:r>
            <w:r>
              <w:rPr>
                <w:color w:val="231F20"/>
                <w:spacing w:val="77"/>
                <w:sz w:val="22"/>
              </w:rPr>
              <w:t> </w:t>
            </w:r>
            <w:r>
              <w:rPr>
                <w:color w:val="231F20"/>
                <w:sz w:val="22"/>
              </w:rPr>
              <w:t>develop</w:t>
            </w:r>
            <w:r>
              <w:rPr>
                <w:color w:val="231F20"/>
                <w:spacing w:val="74"/>
                <w:sz w:val="22"/>
              </w:rPr>
              <w:t> </w:t>
            </w:r>
            <w:r>
              <w:rPr>
                <w:color w:val="231F20"/>
                <w:sz w:val="22"/>
              </w:rPr>
              <w:t>graphical</w:t>
            </w:r>
            <w:r>
              <w:rPr>
                <w:color w:val="231F20"/>
                <w:spacing w:val="76"/>
                <w:sz w:val="22"/>
              </w:rPr>
              <w:t> </w:t>
            </w:r>
            <w:r>
              <w:rPr>
                <w:color w:val="231F20"/>
                <w:sz w:val="22"/>
              </w:rPr>
              <w:t>user</w:t>
            </w:r>
            <w:r>
              <w:rPr>
                <w:color w:val="231F20"/>
                <w:spacing w:val="79"/>
                <w:sz w:val="22"/>
              </w:rPr>
              <w:t> </w:t>
            </w:r>
            <w:r>
              <w:rPr>
                <w:color w:val="231F20"/>
                <w:sz w:val="22"/>
              </w:rPr>
              <w:t>interface</w:t>
            </w:r>
            <w:r>
              <w:rPr>
                <w:color w:val="231F20"/>
                <w:spacing w:val="79"/>
                <w:sz w:val="22"/>
              </w:rPr>
              <w:t> </w:t>
            </w:r>
            <w:r>
              <w:rPr>
                <w:color w:val="231F20"/>
                <w:sz w:val="22"/>
              </w:rPr>
              <w:t>with</w:t>
            </w:r>
            <w:r>
              <w:rPr>
                <w:color w:val="231F20"/>
                <w:spacing w:val="74"/>
                <w:sz w:val="22"/>
              </w:rPr>
              <w:t> </w:t>
            </w:r>
            <w:r>
              <w:rPr>
                <w:color w:val="231F20"/>
                <w:sz w:val="22"/>
              </w:rPr>
              <w:t>event</w:t>
            </w:r>
            <w:r>
              <w:rPr>
                <w:color w:val="231F20"/>
                <w:spacing w:val="77"/>
                <w:sz w:val="22"/>
              </w:rPr>
              <w:t> </w:t>
            </w:r>
            <w:r>
              <w:rPr>
                <w:color w:val="231F20"/>
                <w:spacing w:val="-2"/>
                <w:sz w:val="22"/>
              </w:rPr>
              <w:t>handling</w:t>
            </w:r>
          </w:p>
        </w:tc>
      </w:tr>
      <w:tr>
        <w:trPr>
          <w:trHeight w:val="311" w:hRule="atLeast"/>
        </w:trPr>
        <w:tc>
          <w:tcPr>
            <w:tcW w:w="1671" w:type="dxa"/>
            <w:tcBorders>
              <w:top w:val="nil"/>
            </w:tcBorders>
          </w:tcPr>
          <w:p>
            <w:pPr>
              <w:pStyle w:val="TableParagraph"/>
              <w:rPr>
                <w:rFonts w:ascii="Times New Roman"/>
                <w:sz w:val="22"/>
              </w:rPr>
            </w:pPr>
          </w:p>
        </w:tc>
        <w:tc>
          <w:tcPr>
            <w:tcW w:w="7318" w:type="dxa"/>
            <w:tcBorders>
              <w:top w:val="nil"/>
            </w:tcBorders>
          </w:tcPr>
          <w:p>
            <w:pPr>
              <w:pStyle w:val="TableParagraph"/>
              <w:spacing w:line="265" w:lineRule="exact"/>
              <w:ind w:left="110"/>
              <w:rPr>
                <w:sz w:val="22"/>
              </w:rPr>
            </w:pPr>
            <w:r>
              <w:rPr>
                <w:color w:val="231F20"/>
                <w:spacing w:val="-2"/>
                <w:sz w:val="22"/>
              </w:rPr>
              <w:t>mechanism.</w:t>
            </w:r>
          </w:p>
        </w:tc>
      </w:tr>
    </w:tbl>
    <w:p>
      <w:pPr>
        <w:pStyle w:val="BodyText"/>
        <w:rPr>
          <w:b/>
          <w:sz w:val="20"/>
        </w:rPr>
      </w:pPr>
    </w:p>
    <w:p>
      <w:pPr>
        <w:pStyle w:val="BodyText"/>
        <w:spacing w:before="21"/>
        <w:rPr>
          <w:b/>
          <w:sz w:val="20"/>
        </w:rPr>
      </w:pPr>
    </w:p>
    <w:tbl>
      <w:tblPr>
        <w:tblW w:w="0" w:type="auto"/>
        <w:jc w:val="left"/>
        <w:tblInd w:w="1239"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244"/>
        <w:gridCol w:w="711"/>
        <w:gridCol w:w="7030"/>
      </w:tblGrid>
      <w:tr>
        <w:trPr>
          <w:trHeight w:val="268" w:hRule="atLeast"/>
        </w:trPr>
        <w:tc>
          <w:tcPr>
            <w:tcW w:w="1244" w:type="dxa"/>
            <w:vMerge w:val="restart"/>
          </w:tcPr>
          <w:p>
            <w:pPr>
              <w:pStyle w:val="TableParagraph"/>
              <w:rPr>
                <w:b/>
                <w:sz w:val="22"/>
              </w:rPr>
            </w:pPr>
          </w:p>
          <w:p>
            <w:pPr>
              <w:pStyle w:val="TableParagraph"/>
              <w:spacing w:before="79"/>
              <w:rPr>
                <w:b/>
                <w:sz w:val="22"/>
              </w:rPr>
            </w:pPr>
          </w:p>
          <w:p>
            <w:pPr>
              <w:pStyle w:val="TableParagraph"/>
              <w:spacing w:line="273" w:lineRule="auto"/>
              <w:ind w:left="110"/>
              <w:rPr>
                <w:b/>
                <w:sz w:val="22"/>
              </w:rPr>
            </w:pPr>
            <w:r>
              <w:rPr>
                <w:b/>
                <w:color w:val="231F20"/>
                <w:spacing w:val="-2"/>
                <w:sz w:val="22"/>
              </w:rPr>
              <w:t>Course Outcomes</w:t>
            </w:r>
          </w:p>
        </w:tc>
        <w:tc>
          <w:tcPr>
            <w:tcW w:w="711" w:type="dxa"/>
          </w:tcPr>
          <w:p>
            <w:pPr>
              <w:pStyle w:val="TableParagraph"/>
              <w:spacing w:line="249" w:lineRule="exact"/>
              <w:ind w:left="19" w:right="121"/>
              <w:jc w:val="center"/>
              <w:rPr>
                <w:sz w:val="22"/>
              </w:rPr>
            </w:pPr>
            <w:r>
              <w:rPr>
                <w:color w:val="231F20"/>
                <w:spacing w:val="-5"/>
                <w:sz w:val="22"/>
              </w:rPr>
              <w:t>CO1</w:t>
            </w:r>
          </w:p>
        </w:tc>
        <w:tc>
          <w:tcPr>
            <w:tcW w:w="7030" w:type="dxa"/>
          </w:tcPr>
          <w:p>
            <w:pPr>
              <w:pStyle w:val="TableParagraph"/>
              <w:spacing w:line="249" w:lineRule="exact"/>
              <w:ind w:left="109"/>
              <w:rPr>
                <w:sz w:val="22"/>
              </w:rPr>
            </w:pPr>
            <w:r>
              <w:rPr>
                <w:color w:val="231F20"/>
                <w:sz w:val="22"/>
              </w:rPr>
              <w:t>Perform</w:t>
            </w:r>
            <w:r>
              <w:rPr>
                <w:color w:val="231F20"/>
                <w:spacing w:val="-14"/>
                <w:sz w:val="22"/>
              </w:rPr>
              <w:t> </w:t>
            </w:r>
            <w:r>
              <w:rPr>
                <w:color w:val="231F20"/>
                <w:sz w:val="22"/>
              </w:rPr>
              <w:t>object</w:t>
            </w:r>
            <w:r>
              <w:rPr>
                <w:color w:val="231F20"/>
                <w:spacing w:val="-13"/>
                <w:sz w:val="22"/>
              </w:rPr>
              <w:t> </w:t>
            </w:r>
            <w:r>
              <w:rPr>
                <w:color w:val="231F20"/>
                <w:sz w:val="22"/>
              </w:rPr>
              <w:t>oriented</w:t>
            </w:r>
            <w:r>
              <w:rPr>
                <w:color w:val="231F20"/>
                <w:spacing w:val="-9"/>
                <w:sz w:val="22"/>
              </w:rPr>
              <w:t> </w:t>
            </w:r>
            <w:r>
              <w:rPr>
                <w:color w:val="231F20"/>
                <w:sz w:val="22"/>
              </w:rPr>
              <w:t>programming</w:t>
            </w:r>
            <w:r>
              <w:rPr>
                <w:color w:val="231F20"/>
                <w:spacing w:val="-11"/>
                <w:sz w:val="22"/>
              </w:rPr>
              <w:t> </w:t>
            </w:r>
            <w:r>
              <w:rPr>
                <w:color w:val="231F20"/>
                <w:sz w:val="22"/>
              </w:rPr>
              <w:t>model</w:t>
            </w:r>
            <w:r>
              <w:rPr>
                <w:color w:val="231F20"/>
                <w:spacing w:val="-7"/>
                <w:sz w:val="22"/>
              </w:rPr>
              <w:t> </w:t>
            </w:r>
            <w:r>
              <w:rPr>
                <w:color w:val="231F20"/>
                <w:sz w:val="22"/>
              </w:rPr>
              <w:t>application</w:t>
            </w:r>
            <w:r>
              <w:rPr>
                <w:color w:val="231F20"/>
                <w:spacing w:val="-10"/>
                <w:sz w:val="22"/>
              </w:rPr>
              <w:t> </w:t>
            </w:r>
            <w:r>
              <w:rPr>
                <w:color w:val="231F20"/>
                <w:spacing w:val="-2"/>
                <w:sz w:val="22"/>
              </w:rPr>
              <w:t>design.</w:t>
            </w:r>
          </w:p>
        </w:tc>
      </w:tr>
      <w:tr>
        <w:trPr>
          <w:trHeight w:val="537" w:hRule="atLeast"/>
        </w:trPr>
        <w:tc>
          <w:tcPr>
            <w:tcW w:w="1244" w:type="dxa"/>
            <w:vMerge/>
            <w:tcBorders>
              <w:top w:val="nil"/>
            </w:tcBorders>
          </w:tcPr>
          <w:p>
            <w:pPr>
              <w:rPr>
                <w:sz w:val="2"/>
                <w:szCs w:val="2"/>
              </w:rPr>
            </w:pPr>
          </w:p>
        </w:tc>
        <w:tc>
          <w:tcPr>
            <w:tcW w:w="711" w:type="dxa"/>
          </w:tcPr>
          <w:p>
            <w:pPr>
              <w:pStyle w:val="TableParagraph"/>
              <w:spacing w:before="1"/>
              <w:ind w:left="19" w:right="121"/>
              <w:jc w:val="center"/>
              <w:rPr>
                <w:sz w:val="22"/>
              </w:rPr>
            </w:pPr>
            <w:r>
              <w:rPr>
                <w:color w:val="231F20"/>
                <w:spacing w:val="-5"/>
                <w:sz w:val="22"/>
              </w:rPr>
              <w:t>CO2</w:t>
            </w:r>
          </w:p>
        </w:tc>
        <w:tc>
          <w:tcPr>
            <w:tcW w:w="7030" w:type="dxa"/>
          </w:tcPr>
          <w:p>
            <w:pPr>
              <w:pStyle w:val="TableParagraph"/>
              <w:spacing w:line="254" w:lineRule="exact" w:before="8"/>
              <w:ind w:left="109" w:firstLine="52"/>
              <w:rPr>
                <w:sz w:val="22"/>
              </w:rPr>
            </w:pPr>
            <w:r>
              <w:rPr>
                <w:color w:val="231F20"/>
                <w:sz w:val="22"/>
              </w:rPr>
              <w:t>Design</w:t>
            </w:r>
            <w:r>
              <w:rPr>
                <w:color w:val="231F20"/>
                <w:spacing w:val="-10"/>
                <w:sz w:val="22"/>
              </w:rPr>
              <w:t> </w:t>
            </w:r>
            <w:r>
              <w:rPr>
                <w:color w:val="231F20"/>
                <w:sz w:val="22"/>
              </w:rPr>
              <w:t>optimized</w:t>
            </w:r>
            <w:r>
              <w:rPr>
                <w:color w:val="231F20"/>
                <w:spacing w:val="-6"/>
                <w:sz w:val="22"/>
              </w:rPr>
              <w:t> </w:t>
            </w:r>
            <w:r>
              <w:rPr>
                <w:color w:val="231F20"/>
                <w:sz w:val="22"/>
              </w:rPr>
              <w:t>definition</w:t>
            </w:r>
            <w:r>
              <w:rPr>
                <w:color w:val="231F20"/>
                <w:spacing w:val="-6"/>
                <w:sz w:val="22"/>
              </w:rPr>
              <w:t> </w:t>
            </w:r>
            <w:r>
              <w:rPr>
                <w:color w:val="231F20"/>
                <w:sz w:val="22"/>
              </w:rPr>
              <w:t>for</w:t>
            </w:r>
            <w:r>
              <w:rPr>
                <w:color w:val="231F20"/>
                <w:spacing w:val="-6"/>
                <w:sz w:val="22"/>
              </w:rPr>
              <w:t> </w:t>
            </w:r>
            <w:r>
              <w:rPr>
                <w:color w:val="231F20"/>
                <w:sz w:val="22"/>
              </w:rPr>
              <w:t>an</w:t>
            </w:r>
            <w:r>
              <w:rPr>
                <w:color w:val="231F20"/>
                <w:spacing w:val="-7"/>
                <w:sz w:val="22"/>
              </w:rPr>
              <w:t> </w:t>
            </w:r>
            <w:r>
              <w:rPr>
                <w:color w:val="231F20"/>
                <w:sz w:val="22"/>
              </w:rPr>
              <w:t>application</w:t>
            </w:r>
            <w:r>
              <w:rPr>
                <w:color w:val="231F20"/>
                <w:spacing w:val="-10"/>
                <w:sz w:val="22"/>
              </w:rPr>
              <w:t> </w:t>
            </w:r>
            <w:r>
              <w:rPr>
                <w:color w:val="231F20"/>
                <w:sz w:val="22"/>
              </w:rPr>
              <w:t>with</w:t>
            </w:r>
            <w:r>
              <w:rPr>
                <w:color w:val="231F20"/>
                <w:spacing w:val="-7"/>
                <w:sz w:val="22"/>
              </w:rPr>
              <w:t> </w:t>
            </w:r>
            <w:r>
              <w:rPr>
                <w:color w:val="231F20"/>
                <w:sz w:val="22"/>
              </w:rPr>
              <w:t>reusability</w:t>
            </w:r>
            <w:r>
              <w:rPr>
                <w:color w:val="231F20"/>
                <w:spacing w:val="-4"/>
                <w:sz w:val="22"/>
              </w:rPr>
              <w:t> </w:t>
            </w:r>
            <w:r>
              <w:rPr>
                <w:color w:val="231F20"/>
                <w:sz w:val="22"/>
              </w:rPr>
              <w:t>features</w:t>
            </w:r>
            <w:r>
              <w:rPr>
                <w:color w:val="231F20"/>
                <w:spacing w:val="-6"/>
                <w:sz w:val="22"/>
              </w:rPr>
              <w:t> </w:t>
            </w:r>
            <w:r>
              <w:rPr>
                <w:color w:val="231F20"/>
                <w:sz w:val="22"/>
              </w:rPr>
              <w:t>like inheritance and polymorphism.</w:t>
            </w:r>
          </w:p>
        </w:tc>
      </w:tr>
      <w:tr>
        <w:trPr>
          <w:trHeight w:val="537" w:hRule="atLeast"/>
        </w:trPr>
        <w:tc>
          <w:tcPr>
            <w:tcW w:w="1244" w:type="dxa"/>
            <w:vMerge/>
            <w:tcBorders>
              <w:top w:val="nil"/>
            </w:tcBorders>
          </w:tcPr>
          <w:p>
            <w:pPr>
              <w:rPr>
                <w:sz w:val="2"/>
                <w:szCs w:val="2"/>
              </w:rPr>
            </w:pPr>
          </w:p>
        </w:tc>
        <w:tc>
          <w:tcPr>
            <w:tcW w:w="711" w:type="dxa"/>
          </w:tcPr>
          <w:p>
            <w:pPr>
              <w:pStyle w:val="TableParagraph"/>
              <w:spacing w:before="1"/>
              <w:ind w:left="19" w:right="121"/>
              <w:jc w:val="center"/>
              <w:rPr>
                <w:sz w:val="22"/>
              </w:rPr>
            </w:pPr>
            <w:r>
              <w:rPr>
                <w:color w:val="231F20"/>
                <w:spacing w:val="-5"/>
                <w:sz w:val="22"/>
              </w:rPr>
              <w:t>CO3</w:t>
            </w:r>
          </w:p>
        </w:tc>
        <w:tc>
          <w:tcPr>
            <w:tcW w:w="7030" w:type="dxa"/>
          </w:tcPr>
          <w:p>
            <w:pPr>
              <w:pStyle w:val="TableParagraph"/>
              <w:spacing w:line="254" w:lineRule="exact" w:before="8"/>
              <w:ind w:left="109" w:right="170"/>
              <w:rPr>
                <w:sz w:val="22"/>
              </w:rPr>
            </w:pPr>
            <w:r>
              <w:rPr>
                <w:color w:val="231F20"/>
                <w:sz w:val="22"/>
              </w:rPr>
              <w:t>Analyze modular design for real time applications by using packages concept</w:t>
            </w:r>
            <w:r>
              <w:rPr>
                <w:color w:val="231F20"/>
                <w:spacing w:val="-7"/>
                <w:sz w:val="22"/>
              </w:rPr>
              <w:t> </w:t>
            </w:r>
            <w:r>
              <w:rPr>
                <w:color w:val="231F20"/>
                <w:sz w:val="22"/>
              </w:rPr>
              <w:t>in</w:t>
            </w:r>
            <w:r>
              <w:rPr>
                <w:color w:val="231F20"/>
                <w:spacing w:val="-6"/>
                <w:sz w:val="22"/>
              </w:rPr>
              <w:t> </w:t>
            </w:r>
            <w:r>
              <w:rPr>
                <w:color w:val="231F20"/>
                <w:sz w:val="22"/>
              </w:rPr>
              <w:t>projects.</w:t>
            </w:r>
            <w:r>
              <w:rPr>
                <w:color w:val="231F20"/>
                <w:spacing w:val="-8"/>
                <w:sz w:val="22"/>
              </w:rPr>
              <w:t> </w:t>
            </w:r>
            <w:r>
              <w:rPr>
                <w:color w:val="231F20"/>
                <w:sz w:val="22"/>
              </w:rPr>
              <w:t>Able</w:t>
            </w:r>
            <w:r>
              <w:rPr>
                <w:color w:val="231F20"/>
                <w:spacing w:val="-5"/>
                <w:sz w:val="22"/>
              </w:rPr>
              <w:t> </w:t>
            </w:r>
            <w:r>
              <w:rPr>
                <w:color w:val="231F20"/>
                <w:sz w:val="22"/>
              </w:rPr>
              <w:t>to</w:t>
            </w:r>
            <w:r>
              <w:rPr>
                <w:color w:val="231F20"/>
                <w:spacing w:val="-6"/>
                <w:sz w:val="22"/>
              </w:rPr>
              <w:t> </w:t>
            </w:r>
            <w:r>
              <w:rPr>
                <w:color w:val="231F20"/>
                <w:sz w:val="22"/>
              </w:rPr>
              <w:t>design</w:t>
            </w:r>
            <w:r>
              <w:rPr>
                <w:color w:val="231F20"/>
                <w:spacing w:val="-5"/>
                <w:sz w:val="22"/>
              </w:rPr>
              <w:t> </w:t>
            </w:r>
            <w:r>
              <w:rPr>
                <w:color w:val="231F20"/>
                <w:sz w:val="22"/>
              </w:rPr>
              <w:t>data</w:t>
            </w:r>
            <w:r>
              <w:rPr>
                <w:color w:val="231F20"/>
                <w:spacing w:val="-5"/>
                <w:sz w:val="22"/>
              </w:rPr>
              <w:t> </w:t>
            </w:r>
            <w:r>
              <w:rPr>
                <w:color w:val="231F20"/>
                <w:sz w:val="22"/>
              </w:rPr>
              <w:t>structures</w:t>
            </w:r>
            <w:r>
              <w:rPr>
                <w:color w:val="231F20"/>
                <w:spacing w:val="-4"/>
                <w:sz w:val="22"/>
              </w:rPr>
              <w:t> </w:t>
            </w:r>
            <w:r>
              <w:rPr>
                <w:color w:val="231F20"/>
                <w:sz w:val="22"/>
              </w:rPr>
              <w:t>used</w:t>
            </w:r>
            <w:r>
              <w:rPr>
                <w:color w:val="231F20"/>
                <w:spacing w:val="-6"/>
                <w:sz w:val="22"/>
              </w:rPr>
              <w:t> </w:t>
            </w:r>
            <w:r>
              <w:rPr>
                <w:color w:val="231F20"/>
                <w:sz w:val="22"/>
              </w:rPr>
              <w:t>in</w:t>
            </w:r>
            <w:r>
              <w:rPr>
                <w:color w:val="231F20"/>
                <w:spacing w:val="-6"/>
                <w:sz w:val="22"/>
              </w:rPr>
              <w:t> </w:t>
            </w:r>
            <w:r>
              <w:rPr>
                <w:color w:val="231F20"/>
                <w:sz w:val="22"/>
              </w:rPr>
              <w:t>applications.</w:t>
            </w:r>
          </w:p>
        </w:tc>
      </w:tr>
      <w:tr>
        <w:trPr>
          <w:trHeight w:val="532" w:hRule="atLeast"/>
        </w:trPr>
        <w:tc>
          <w:tcPr>
            <w:tcW w:w="1244" w:type="dxa"/>
            <w:vMerge/>
            <w:tcBorders>
              <w:top w:val="nil"/>
            </w:tcBorders>
          </w:tcPr>
          <w:p>
            <w:pPr>
              <w:rPr>
                <w:sz w:val="2"/>
                <w:szCs w:val="2"/>
              </w:rPr>
            </w:pPr>
          </w:p>
        </w:tc>
        <w:tc>
          <w:tcPr>
            <w:tcW w:w="711" w:type="dxa"/>
          </w:tcPr>
          <w:p>
            <w:pPr>
              <w:pStyle w:val="TableParagraph"/>
              <w:spacing w:before="1"/>
              <w:ind w:left="19" w:right="121"/>
              <w:jc w:val="center"/>
              <w:rPr>
                <w:sz w:val="22"/>
              </w:rPr>
            </w:pPr>
            <w:r>
              <w:rPr>
                <w:color w:val="231F20"/>
                <w:spacing w:val="-5"/>
                <w:sz w:val="22"/>
              </w:rPr>
              <w:t>CO4</w:t>
            </w:r>
          </w:p>
        </w:tc>
        <w:tc>
          <w:tcPr>
            <w:tcW w:w="7030" w:type="dxa"/>
          </w:tcPr>
          <w:p>
            <w:pPr>
              <w:pStyle w:val="TableParagraph"/>
              <w:spacing w:line="256" w:lineRule="exact" w:before="1"/>
              <w:ind w:left="109"/>
              <w:rPr>
                <w:sz w:val="22"/>
              </w:rPr>
            </w:pPr>
            <w:r>
              <w:rPr>
                <w:color w:val="231F20"/>
                <w:sz w:val="22"/>
              </w:rPr>
              <w:t>Apply</w:t>
            </w:r>
            <w:r>
              <w:rPr>
                <w:color w:val="231F20"/>
                <w:spacing w:val="-6"/>
                <w:sz w:val="22"/>
              </w:rPr>
              <w:t> </w:t>
            </w:r>
            <w:r>
              <w:rPr>
                <w:color w:val="231F20"/>
                <w:sz w:val="22"/>
              </w:rPr>
              <w:t>multi</w:t>
            </w:r>
            <w:r>
              <w:rPr>
                <w:color w:val="231F20"/>
                <w:spacing w:val="-8"/>
                <w:sz w:val="22"/>
              </w:rPr>
              <w:t> </w:t>
            </w:r>
            <w:r>
              <w:rPr>
                <w:color w:val="231F20"/>
                <w:sz w:val="22"/>
              </w:rPr>
              <w:t>threading</w:t>
            </w:r>
            <w:r>
              <w:rPr>
                <w:color w:val="231F20"/>
                <w:spacing w:val="-5"/>
                <w:sz w:val="22"/>
              </w:rPr>
              <w:t> </w:t>
            </w:r>
            <w:r>
              <w:rPr>
                <w:color w:val="231F20"/>
                <w:sz w:val="22"/>
              </w:rPr>
              <w:t>concepts</w:t>
            </w:r>
            <w:r>
              <w:rPr>
                <w:color w:val="231F20"/>
                <w:spacing w:val="-7"/>
                <w:sz w:val="22"/>
              </w:rPr>
              <w:t> </w:t>
            </w:r>
            <w:r>
              <w:rPr>
                <w:color w:val="231F20"/>
                <w:sz w:val="22"/>
              </w:rPr>
              <w:t>to</w:t>
            </w:r>
            <w:r>
              <w:rPr>
                <w:color w:val="231F20"/>
                <w:spacing w:val="-3"/>
                <w:sz w:val="22"/>
              </w:rPr>
              <w:t> </w:t>
            </w:r>
            <w:r>
              <w:rPr>
                <w:color w:val="231F20"/>
                <w:sz w:val="22"/>
              </w:rPr>
              <w:t>implement</w:t>
            </w:r>
            <w:r>
              <w:rPr>
                <w:color w:val="231F20"/>
                <w:spacing w:val="-12"/>
                <w:sz w:val="22"/>
              </w:rPr>
              <w:t> </w:t>
            </w:r>
            <w:r>
              <w:rPr>
                <w:color w:val="231F20"/>
                <w:sz w:val="22"/>
              </w:rPr>
              <w:t>multitasking</w:t>
            </w:r>
            <w:r>
              <w:rPr>
                <w:color w:val="231F20"/>
                <w:spacing w:val="-5"/>
                <w:sz w:val="22"/>
              </w:rPr>
              <w:t> </w:t>
            </w:r>
            <w:r>
              <w:rPr>
                <w:color w:val="231F20"/>
                <w:sz w:val="22"/>
              </w:rPr>
              <w:t>and</w:t>
            </w:r>
            <w:r>
              <w:rPr>
                <w:color w:val="231F20"/>
                <w:spacing w:val="-8"/>
                <w:sz w:val="22"/>
              </w:rPr>
              <w:t> </w:t>
            </w:r>
            <w:r>
              <w:rPr>
                <w:color w:val="231F20"/>
                <w:sz w:val="22"/>
              </w:rPr>
              <w:t>multi programming</w:t>
            </w:r>
            <w:r>
              <w:rPr>
                <w:color w:val="231F20"/>
                <w:spacing w:val="-1"/>
                <w:sz w:val="22"/>
              </w:rPr>
              <w:t> </w:t>
            </w:r>
            <w:r>
              <w:rPr>
                <w:color w:val="231F20"/>
                <w:sz w:val="22"/>
              </w:rPr>
              <w:t>applications.</w:t>
            </w:r>
          </w:p>
        </w:tc>
      </w:tr>
      <w:tr>
        <w:trPr>
          <w:trHeight w:val="542" w:hRule="atLeast"/>
        </w:trPr>
        <w:tc>
          <w:tcPr>
            <w:tcW w:w="1244" w:type="dxa"/>
            <w:vMerge/>
            <w:tcBorders>
              <w:top w:val="nil"/>
            </w:tcBorders>
          </w:tcPr>
          <w:p>
            <w:pPr>
              <w:rPr>
                <w:sz w:val="2"/>
                <w:szCs w:val="2"/>
              </w:rPr>
            </w:pPr>
          </w:p>
        </w:tc>
        <w:tc>
          <w:tcPr>
            <w:tcW w:w="711" w:type="dxa"/>
          </w:tcPr>
          <w:p>
            <w:pPr>
              <w:pStyle w:val="TableParagraph"/>
              <w:spacing w:before="6"/>
              <w:ind w:left="19" w:right="121"/>
              <w:jc w:val="center"/>
              <w:rPr>
                <w:sz w:val="22"/>
              </w:rPr>
            </w:pPr>
            <w:r>
              <w:rPr>
                <w:color w:val="231F20"/>
                <w:spacing w:val="-5"/>
                <w:sz w:val="22"/>
              </w:rPr>
              <w:t>CO5</w:t>
            </w:r>
          </w:p>
        </w:tc>
        <w:tc>
          <w:tcPr>
            <w:tcW w:w="7030" w:type="dxa"/>
          </w:tcPr>
          <w:p>
            <w:pPr>
              <w:pStyle w:val="TableParagraph"/>
              <w:spacing w:line="254" w:lineRule="exact" w:before="12"/>
              <w:ind w:left="109" w:right="170"/>
              <w:rPr>
                <w:sz w:val="22"/>
              </w:rPr>
            </w:pPr>
            <w:r>
              <w:rPr>
                <w:color w:val="231F20"/>
                <w:sz w:val="22"/>
              </w:rPr>
              <w:t>Develop</w:t>
            </w:r>
            <w:r>
              <w:rPr>
                <w:color w:val="231F20"/>
                <w:spacing w:val="-10"/>
                <w:sz w:val="22"/>
              </w:rPr>
              <w:t> </w:t>
            </w:r>
            <w:r>
              <w:rPr>
                <w:color w:val="231F20"/>
                <w:sz w:val="22"/>
              </w:rPr>
              <w:t>effective</w:t>
            </w:r>
            <w:r>
              <w:rPr>
                <w:color w:val="231F20"/>
                <w:spacing w:val="-4"/>
                <w:sz w:val="22"/>
              </w:rPr>
              <w:t> </w:t>
            </w:r>
            <w:r>
              <w:rPr>
                <w:color w:val="231F20"/>
                <w:sz w:val="22"/>
              </w:rPr>
              <w:t>dynamic</w:t>
            </w:r>
            <w:r>
              <w:rPr>
                <w:color w:val="231F20"/>
                <w:spacing w:val="-12"/>
                <w:sz w:val="22"/>
              </w:rPr>
              <w:t> </w:t>
            </w:r>
            <w:r>
              <w:rPr>
                <w:color w:val="231F20"/>
                <w:sz w:val="22"/>
              </w:rPr>
              <w:t>user</w:t>
            </w:r>
            <w:r>
              <w:rPr>
                <w:color w:val="231F20"/>
                <w:spacing w:val="-6"/>
                <w:sz w:val="22"/>
              </w:rPr>
              <w:t> </w:t>
            </w:r>
            <w:r>
              <w:rPr>
                <w:color w:val="231F20"/>
                <w:sz w:val="22"/>
              </w:rPr>
              <w:t>interface</w:t>
            </w:r>
            <w:r>
              <w:rPr>
                <w:color w:val="231F20"/>
                <w:spacing w:val="-4"/>
                <w:sz w:val="22"/>
              </w:rPr>
              <w:t> </w:t>
            </w:r>
            <w:r>
              <w:rPr>
                <w:color w:val="231F20"/>
                <w:sz w:val="22"/>
              </w:rPr>
              <w:t>for</w:t>
            </w:r>
            <w:r>
              <w:rPr>
                <w:color w:val="231F20"/>
                <w:spacing w:val="-6"/>
                <w:sz w:val="22"/>
              </w:rPr>
              <w:t> </w:t>
            </w:r>
            <w:r>
              <w:rPr>
                <w:color w:val="231F20"/>
                <w:sz w:val="22"/>
              </w:rPr>
              <w:t>any</w:t>
            </w:r>
            <w:r>
              <w:rPr>
                <w:color w:val="231F20"/>
                <w:spacing w:val="-4"/>
                <w:sz w:val="22"/>
              </w:rPr>
              <w:t> </w:t>
            </w:r>
            <w:r>
              <w:rPr>
                <w:color w:val="231F20"/>
                <w:sz w:val="22"/>
              </w:rPr>
              <w:t>front</w:t>
            </w:r>
            <w:r>
              <w:rPr>
                <w:color w:val="231F20"/>
                <w:spacing w:val="-12"/>
                <w:sz w:val="22"/>
              </w:rPr>
              <w:t> </w:t>
            </w:r>
            <w:r>
              <w:rPr>
                <w:color w:val="231F20"/>
                <w:sz w:val="22"/>
              </w:rPr>
              <w:t>end</w:t>
            </w:r>
            <w:r>
              <w:rPr>
                <w:color w:val="231F20"/>
                <w:spacing w:val="-7"/>
                <w:sz w:val="22"/>
              </w:rPr>
              <w:t> </w:t>
            </w:r>
            <w:r>
              <w:rPr>
                <w:color w:val="231F20"/>
                <w:sz w:val="22"/>
              </w:rPr>
              <w:t>applications using Applets and events.</w:t>
            </w:r>
          </w:p>
        </w:tc>
      </w:tr>
    </w:tbl>
    <w:p>
      <w:pPr>
        <w:spacing w:before="238"/>
        <w:ind w:left="0" w:right="71" w:firstLine="0"/>
        <w:jc w:val="center"/>
        <w:rPr>
          <w:b/>
          <w:sz w:val="22"/>
        </w:rPr>
      </w:pPr>
      <w:r>
        <w:rPr>
          <w:b/>
          <w:color w:val="231F20"/>
          <w:spacing w:val="-2"/>
          <w:sz w:val="22"/>
          <w:u w:val="single" w:color="231F20"/>
        </w:rPr>
        <w:t>CO-PO/PSO</w:t>
      </w:r>
      <w:r>
        <w:rPr>
          <w:b/>
          <w:color w:val="231F20"/>
          <w:spacing w:val="2"/>
          <w:sz w:val="22"/>
          <w:u w:val="single" w:color="231F20"/>
        </w:rPr>
        <w:t> </w:t>
      </w:r>
      <w:r>
        <w:rPr>
          <w:b/>
          <w:color w:val="231F20"/>
          <w:spacing w:val="-2"/>
          <w:sz w:val="22"/>
          <w:u w:val="single" w:color="231F20"/>
        </w:rPr>
        <w:t>Matrix:</w:t>
      </w:r>
    </w:p>
    <w:p>
      <w:pPr>
        <w:pStyle w:val="BodyText"/>
        <w:spacing w:before="7"/>
        <w:rPr>
          <w:b/>
          <w:sz w:val="19"/>
        </w:rPr>
      </w:pPr>
    </w:p>
    <w:tbl>
      <w:tblPr>
        <w:tblW w:w="0" w:type="auto"/>
        <w:jc w:val="left"/>
        <w:tblInd w:w="12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50"/>
        <w:gridCol w:w="725"/>
        <w:gridCol w:w="725"/>
        <w:gridCol w:w="724"/>
        <w:gridCol w:w="724"/>
        <w:gridCol w:w="724"/>
        <w:gridCol w:w="724"/>
        <w:gridCol w:w="725"/>
        <w:gridCol w:w="849"/>
        <w:gridCol w:w="854"/>
        <w:gridCol w:w="849"/>
      </w:tblGrid>
      <w:tr>
        <w:trPr>
          <w:trHeight w:val="340" w:hRule="atLeast"/>
        </w:trPr>
        <w:tc>
          <w:tcPr>
            <w:tcW w:w="1350" w:type="dxa"/>
            <w:tcBorders>
              <w:left w:val="dashed" w:sz="4" w:space="0" w:color="231F20"/>
              <w:right w:val="single" w:sz="4" w:space="0" w:color="231F20"/>
            </w:tcBorders>
          </w:tcPr>
          <w:p>
            <w:pPr>
              <w:pStyle w:val="TableParagraph"/>
              <w:spacing w:before="6"/>
              <w:ind w:left="110"/>
              <w:rPr>
                <w:b/>
                <w:sz w:val="22"/>
              </w:rPr>
            </w:pPr>
            <w:r>
              <w:rPr>
                <w:b/>
                <w:color w:val="231F20"/>
                <w:sz w:val="22"/>
              </w:rPr>
              <w:t>CO</w:t>
            </w:r>
            <w:r>
              <w:rPr>
                <w:b/>
                <w:color w:val="231F20"/>
                <w:spacing w:val="-4"/>
                <w:sz w:val="22"/>
              </w:rPr>
              <w:t> </w:t>
            </w:r>
            <w:r>
              <w:rPr>
                <w:b/>
                <w:color w:val="231F20"/>
                <w:spacing w:val="-5"/>
                <w:sz w:val="22"/>
              </w:rPr>
              <w:t>NO.</w:t>
            </w:r>
          </w:p>
        </w:tc>
        <w:tc>
          <w:tcPr>
            <w:tcW w:w="725" w:type="dxa"/>
            <w:tcBorders>
              <w:left w:val="single" w:sz="4" w:space="0" w:color="231F20"/>
              <w:right w:val="dashed" w:sz="4" w:space="0" w:color="231F20"/>
            </w:tcBorders>
          </w:tcPr>
          <w:p>
            <w:pPr>
              <w:pStyle w:val="TableParagraph"/>
              <w:spacing w:before="6"/>
              <w:ind w:left="109"/>
              <w:rPr>
                <w:b/>
                <w:sz w:val="22"/>
              </w:rPr>
            </w:pPr>
            <w:r>
              <w:rPr>
                <w:b/>
                <w:color w:val="231F20"/>
                <w:spacing w:val="-5"/>
                <w:sz w:val="22"/>
              </w:rPr>
              <w:t>PO1</w:t>
            </w:r>
          </w:p>
        </w:tc>
        <w:tc>
          <w:tcPr>
            <w:tcW w:w="725" w:type="dxa"/>
            <w:tcBorders>
              <w:left w:val="dashed" w:sz="4" w:space="0" w:color="231F20"/>
              <w:right w:val="dashed" w:sz="4" w:space="0" w:color="231F20"/>
            </w:tcBorders>
          </w:tcPr>
          <w:p>
            <w:pPr>
              <w:pStyle w:val="TableParagraph"/>
              <w:spacing w:before="6"/>
              <w:ind w:left="109"/>
              <w:rPr>
                <w:b/>
                <w:sz w:val="22"/>
              </w:rPr>
            </w:pPr>
            <w:r>
              <w:rPr>
                <w:b/>
                <w:color w:val="231F20"/>
                <w:spacing w:val="-5"/>
                <w:sz w:val="22"/>
              </w:rPr>
              <w:t>PO2</w:t>
            </w:r>
          </w:p>
        </w:tc>
        <w:tc>
          <w:tcPr>
            <w:tcW w:w="724" w:type="dxa"/>
            <w:tcBorders>
              <w:left w:val="dashed" w:sz="4" w:space="0" w:color="231F20"/>
              <w:right w:val="dashed" w:sz="4" w:space="0" w:color="231F20"/>
            </w:tcBorders>
          </w:tcPr>
          <w:p>
            <w:pPr>
              <w:pStyle w:val="TableParagraph"/>
              <w:spacing w:before="6"/>
              <w:ind w:left="114"/>
              <w:rPr>
                <w:b/>
                <w:sz w:val="22"/>
              </w:rPr>
            </w:pPr>
            <w:r>
              <w:rPr>
                <w:b/>
                <w:color w:val="231F20"/>
                <w:spacing w:val="-5"/>
                <w:sz w:val="22"/>
              </w:rPr>
              <w:t>PO3</w:t>
            </w:r>
          </w:p>
        </w:tc>
        <w:tc>
          <w:tcPr>
            <w:tcW w:w="724" w:type="dxa"/>
            <w:tcBorders>
              <w:left w:val="dashed" w:sz="4" w:space="0" w:color="231F20"/>
              <w:right w:val="dashed" w:sz="4" w:space="0" w:color="231F20"/>
            </w:tcBorders>
          </w:tcPr>
          <w:p>
            <w:pPr>
              <w:pStyle w:val="TableParagraph"/>
              <w:spacing w:before="6"/>
              <w:ind w:left="115"/>
              <w:rPr>
                <w:b/>
                <w:sz w:val="22"/>
              </w:rPr>
            </w:pPr>
            <w:r>
              <w:rPr>
                <w:b/>
                <w:color w:val="231F20"/>
                <w:spacing w:val="-5"/>
                <w:sz w:val="22"/>
              </w:rPr>
              <w:t>PO4</w:t>
            </w:r>
          </w:p>
        </w:tc>
        <w:tc>
          <w:tcPr>
            <w:tcW w:w="724" w:type="dxa"/>
            <w:tcBorders>
              <w:left w:val="dashed" w:sz="4" w:space="0" w:color="231F20"/>
              <w:right w:val="dashed" w:sz="4" w:space="0" w:color="231F20"/>
            </w:tcBorders>
          </w:tcPr>
          <w:p>
            <w:pPr>
              <w:pStyle w:val="TableParagraph"/>
              <w:spacing w:before="6"/>
              <w:ind w:left="116"/>
              <w:rPr>
                <w:b/>
                <w:sz w:val="22"/>
              </w:rPr>
            </w:pPr>
            <w:r>
              <w:rPr>
                <w:b/>
                <w:color w:val="231F20"/>
                <w:spacing w:val="-5"/>
                <w:sz w:val="22"/>
              </w:rPr>
              <w:t>PO5</w:t>
            </w:r>
          </w:p>
        </w:tc>
        <w:tc>
          <w:tcPr>
            <w:tcW w:w="724" w:type="dxa"/>
            <w:tcBorders>
              <w:left w:val="dashed" w:sz="4" w:space="0" w:color="231F20"/>
              <w:right w:val="dashed" w:sz="4" w:space="0" w:color="231F20"/>
            </w:tcBorders>
          </w:tcPr>
          <w:p>
            <w:pPr>
              <w:pStyle w:val="TableParagraph"/>
              <w:spacing w:before="6"/>
              <w:ind w:left="118"/>
              <w:rPr>
                <w:b/>
                <w:sz w:val="22"/>
              </w:rPr>
            </w:pPr>
            <w:r>
              <w:rPr>
                <w:b/>
                <w:color w:val="231F20"/>
                <w:spacing w:val="-5"/>
                <w:sz w:val="22"/>
              </w:rPr>
              <w:t>PO6</w:t>
            </w:r>
          </w:p>
        </w:tc>
        <w:tc>
          <w:tcPr>
            <w:tcW w:w="725" w:type="dxa"/>
            <w:tcBorders>
              <w:left w:val="dashed" w:sz="4" w:space="0" w:color="231F20"/>
              <w:right w:val="dashed" w:sz="4" w:space="0" w:color="231F20"/>
            </w:tcBorders>
          </w:tcPr>
          <w:p>
            <w:pPr>
              <w:pStyle w:val="TableParagraph"/>
              <w:spacing w:before="6"/>
              <w:ind w:left="123"/>
              <w:rPr>
                <w:b/>
                <w:sz w:val="22"/>
              </w:rPr>
            </w:pPr>
            <w:r>
              <w:rPr>
                <w:b/>
                <w:color w:val="231F20"/>
                <w:spacing w:val="-5"/>
                <w:sz w:val="22"/>
              </w:rPr>
              <w:t>PO7</w:t>
            </w:r>
          </w:p>
        </w:tc>
        <w:tc>
          <w:tcPr>
            <w:tcW w:w="849" w:type="dxa"/>
            <w:tcBorders>
              <w:left w:val="dashed" w:sz="4" w:space="0" w:color="231F20"/>
              <w:right w:val="dashed" w:sz="4" w:space="0" w:color="231F20"/>
            </w:tcBorders>
          </w:tcPr>
          <w:p>
            <w:pPr>
              <w:pStyle w:val="TableParagraph"/>
              <w:spacing w:before="6"/>
              <w:ind w:left="124"/>
              <w:rPr>
                <w:b/>
                <w:sz w:val="22"/>
              </w:rPr>
            </w:pPr>
            <w:r>
              <w:rPr>
                <w:b/>
                <w:color w:val="231F20"/>
                <w:spacing w:val="-4"/>
                <w:sz w:val="22"/>
              </w:rPr>
              <w:t>PSO1</w:t>
            </w:r>
          </w:p>
        </w:tc>
        <w:tc>
          <w:tcPr>
            <w:tcW w:w="854" w:type="dxa"/>
            <w:tcBorders>
              <w:left w:val="dashed" w:sz="4" w:space="0" w:color="231F20"/>
              <w:right w:val="dashed" w:sz="4" w:space="0" w:color="231F20"/>
            </w:tcBorders>
          </w:tcPr>
          <w:p>
            <w:pPr>
              <w:pStyle w:val="TableParagraph"/>
              <w:spacing w:before="6"/>
              <w:ind w:left="125"/>
              <w:rPr>
                <w:b/>
                <w:sz w:val="22"/>
              </w:rPr>
            </w:pPr>
            <w:r>
              <w:rPr>
                <w:b/>
                <w:color w:val="231F20"/>
                <w:spacing w:val="-4"/>
                <w:sz w:val="22"/>
              </w:rPr>
              <w:t>PSO2</w:t>
            </w:r>
          </w:p>
        </w:tc>
        <w:tc>
          <w:tcPr>
            <w:tcW w:w="849" w:type="dxa"/>
            <w:tcBorders>
              <w:left w:val="dashed" w:sz="4" w:space="0" w:color="231F20"/>
              <w:right w:val="dashed" w:sz="4" w:space="0" w:color="231F20"/>
            </w:tcBorders>
          </w:tcPr>
          <w:p>
            <w:pPr>
              <w:pStyle w:val="TableParagraph"/>
              <w:spacing w:before="6"/>
              <w:ind w:left="125"/>
              <w:rPr>
                <w:b/>
                <w:sz w:val="22"/>
              </w:rPr>
            </w:pPr>
            <w:r>
              <w:rPr>
                <w:b/>
                <w:color w:val="231F20"/>
                <w:spacing w:val="-4"/>
                <w:sz w:val="22"/>
              </w:rPr>
              <w:t>PSO3</w:t>
            </w:r>
          </w:p>
        </w:tc>
      </w:tr>
      <w:tr>
        <w:trPr>
          <w:trHeight w:val="345" w:hRule="atLeast"/>
        </w:trPr>
        <w:tc>
          <w:tcPr>
            <w:tcW w:w="1350" w:type="dxa"/>
            <w:tcBorders>
              <w:left w:val="dashed" w:sz="4" w:space="0" w:color="231F20"/>
              <w:right w:val="single" w:sz="4" w:space="0" w:color="231F20"/>
            </w:tcBorders>
          </w:tcPr>
          <w:p>
            <w:pPr>
              <w:pStyle w:val="TableParagraph"/>
              <w:spacing w:before="1"/>
              <w:ind w:left="110"/>
              <w:rPr>
                <w:sz w:val="22"/>
              </w:rPr>
            </w:pPr>
            <w:r>
              <w:rPr>
                <w:color w:val="231F20"/>
                <w:spacing w:val="-2"/>
                <w:sz w:val="22"/>
              </w:rPr>
              <w:t>CM-</w:t>
            </w:r>
            <w:r>
              <w:rPr>
                <w:color w:val="231F20"/>
                <w:spacing w:val="-4"/>
                <w:sz w:val="22"/>
              </w:rPr>
              <w:t>407.1</w:t>
            </w:r>
          </w:p>
        </w:tc>
        <w:tc>
          <w:tcPr>
            <w:tcW w:w="725" w:type="dxa"/>
            <w:tcBorders>
              <w:left w:val="single" w:sz="4" w:space="0" w:color="231F20"/>
              <w:right w:val="dashed" w:sz="4" w:space="0" w:color="231F20"/>
            </w:tcBorders>
          </w:tcPr>
          <w:p>
            <w:pPr>
              <w:pStyle w:val="TableParagraph"/>
              <w:spacing w:before="1"/>
              <w:ind w:left="109"/>
              <w:rPr>
                <w:sz w:val="22"/>
              </w:rPr>
            </w:pPr>
            <w:r>
              <w:rPr>
                <w:color w:val="231F20"/>
                <w:spacing w:val="-10"/>
                <w:sz w:val="22"/>
              </w:rPr>
              <w:t>2</w:t>
            </w:r>
          </w:p>
        </w:tc>
        <w:tc>
          <w:tcPr>
            <w:tcW w:w="725" w:type="dxa"/>
            <w:tcBorders>
              <w:left w:val="dashed" w:sz="4" w:space="0" w:color="231F20"/>
              <w:right w:val="dashed" w:sz="4" w:space="0" w:color="231F20"/>
            </w:tcBorders>
          </w:tcPr>
          <w:p>
            <w:pPr>
              <w:pStyle w:val="TableParagraph"/>
              <w:spacing w:before="1"/>
              <w:ind w:left="109"/>
              <w:rPr>
                <w:sz w:val="22"/>
              </w:rPr>
            </w:pPr>
            <w:r>
              <w:rPr>
                <w:color w:val="231F20"/>
                <w:spacing w:val="-10"/>
                <w:sz w:val="22"/>
              </w:rPr>
              <w:t>1</w:t>
            </w:r>
          </w:p>
        </w:tc>
        <w:tc>
          <w:tcPr>
            <w:tcW w:w="724" w:type="dxa"/>
            <w:tcBorders>
              <w:left w:val="dashed" w:sz="4" w:space="0" w:color="231F20"/>
              <w:right w:val="dashed" w:sz="4" w:space="0" w:color="231F20"/>
            </w:tcBorders>
          </w:tcPr>
          <w:p>
            <w:pPr>
              <w:pStyle w:val="TableParagraph"/>
              <w:spacing w:before="1"/>
              <w:ind w:left="114"/>
              <w:rPr>
                <w:sz w:val="22"/>
              </w:rPr>
            </w:pPr>
            <w:r>
              <w:rPr>
                <w:color w:val="231F20"/>
                <w:spacing w:val="-10"/>
                <w:sz w:val="22"/>
              </w:rPr>
              <w:t>3</w:t>
            </w:r>
          </w:p>
        </w:tc>
        <w:tc>
          <w:tcPr>
            <w:tcW w:w="724" w:type="dxa"/>
            <w:tcBorders>
              <w:left w:val="dashed" w:sz="4" w:space="0" w:color="231F20"/>
              <w:right w:val="dashed" w:sz="4" w:space="0" w:color="231F20"/>
            </w:tcBorders>
          </w:tcPr>
          <w:p>
            <w:pPr>
              <w:pStyle w:val="TableParagraph"/>
              <w:spacing w:before="1"/>
              <w:ind w:left="115"/>
              <w:rPr>
                <w:sz w:val="22"/>
              </w:rPr>
            </w:pPr>
            <w:r>
              <w:rPr>
                <w:color w:val="231F20"/>
                <w:spacing w:val="-10"/>
                <w:sz w:val="22"/>
              </w:rPr>
              <w:t>2</w:t>
            </w:r>
          </w:p>
        </w:tc>
        <w:tc>
          <w:tcPr>
            <w:tcW w:w="724" w:type="dxa"/>
            <w:tcBorders>
              <w:left w:val="dashed" w:sz="4" w:space="0" w:color="231F20"/>
              <w:right w:val="dashed" w:sz="4" w:space="0" w:color="231F20"/>
            </w:tcBorders>
          </w:tcPr>
          <w:p>
            <w:pPr>
              <w:pStyle w:val="TableParagraph"/>
              <w:rPr>
                <w:rFonts w:ascii="Times New Roman"/>
                <w:sz w:val="22"/>
              </w:rPr>
            </w:pPr>
          </w:p>
        </w:tc>
        <w:tc>
          <w:tcPr>
            <w:tcW w:w="724" w:type="dxa"/>
            <w:tcBorders>
              <w:left w:val="dashed" w:sz="4" w:space="0" w:color="231F20"/>
              <w:right w:val="dashed" w:sz="4" w:space="0" w:color="231F20"/>
            </w:tcBorders>
          </w:tcPr>
          <w:p>
            <w:pPr>
              <w:pStyle w:val="TableParagraph"/>
              <w:spacing w:before="1"/>
              <w:ind w:left="118"/>
              <w:rPr>
                <w:sz w:val="22"/>
              </w:rPr>
            </w:pPr>
            <w:r>
              <w:rPr>
                <w:color w:val="231F20"/>
                <w:spacing w:val="-10"/>
                <w:sz w:val="22"/>
              </w:rPr>
              <w:t>2</w:t>
            </w:r>
          </w:p>
        </w:tc>
        <w:tc>
          <w:tcPr>
            <w:tcW w:w="725" w:type="dxa"/>
            <w:tcBorders>
              <w:left w:val="dashed" w:sz="4" w:space="0" w:color="231F20"/>
              <w:right w:val="dashed" w:sz="4" w:space="0" w:color="231F20"/>
            </w:tcBorders>
          </w:tcPr>
          <w:p>
            <w:pPr>
              <w:pStyle w:val="TableParagraph"/>
              <w:spacing w:before="1"/>
              <w:ind w:left="123"/>
              <w:rPr>
                <w:sz w:val="22"/>
              </w:rPr>
            </w:pPr>
            <w:r>
              <w:rPr>
                <w:color w:val="231F20"/>
                <w:spacing w:val="-10"/>
                <w:sz w:val="22"/>
              </w:rPr>
              <w:t>1</w:t>
            </w:r>
          </w:p>
        </w:tc>
        <w:tc>
          <w:tcPr>
            <w:tcW w:w="849" w:type="dxa"/>
            <w:tcBorders>
              <w:left w:val="dashed" w:sz="4" w:space="0" w:color="231F20"/>
              <w:right w:val="dashed" w:sz="4" w:space="0" w:color="231F20"/>
            </w:tcBorders>
          </w:tcPr>
          <w:p>
            <w:pPr>
              <w:pStyle w:val="TableParagraph"/>
              <w:spacing w:before="1"/>
              <w:ind w:left="124"/>
              <w:rPr>
                <w:sz w:val="22"/>
              </w:rPr>
            </w:pPr>
            <w:r>
              <w:rPr>
                <w:color w:val="231F20"/>
                <w:spacing w:val="-10"/>
                <w:sz w:val="22"/>
              </w:rPr>
              <w:t>2</w:t>
            </w:r>
          </w:p>
        </w:tc>
        <w:tc>
          <w:tcPr>
            <w:tcW w:w="854" w:type="dxa"/>
            <w:tcBorders>
              <w:left w:val="dashed" w:sz="4" w:space="0" w:color="231F20"/>
              <w:right w:val="dashed" w:sz="4" w:space="0" w:color="231F20"/>
            </w:tcBorders>
          </w:tcPr>
          <w:p>
            <w:pPr>
              <w:pStyle w:val="TableParagraph"/>
              <w:spacing w:before="1"/>
              <w:ind w:left="125"/>
              <w:rPr>
                <w:sz w:val="22"/>
              </w:rPr>
            </w:pPr>
            <w:r>
              <w:rPr>
                <w:color w:val="231F20"/>
                <w:spacing w:val="-10"/>
                <w:sz w:val="22"/>
              </w:rPr>
              <w:t>3</w:t>
            </w:r>
          </w:p>
        </w:tc>
        <w:tc>
          <w:tcPr>
            <w:tcW w:w="849" w:type="dxa"/>
            <w:tcBorders>
              <w:left w:val="dashed" w:sz="4" w:space="0" w:color="231F20"/>
              <w:right w:val="dashed" w:sz="4" w:space="0" w:color="231F20"/>
            </w:tcBorders>
          </w:tcPr>
          <w:p>
            <w:pPr>
              <w:pStyle w:val="TableParagraph"/>
              <w:spacing w:before="1"/>
              <w:ind w:left="125"/>
              <w:rPr>
                <w:sz w:val="22"/>
              </w:rPr>
            </w:pPr>
            <w:r>
              <w:rPr>
                <w:color w:val="231F20"/>
                <w:spacing w:val="-10"/>
                <w:sz w:val="22"/>
              </w:rPr>
              <w:t>3</w:t>
            </w:r>
          </w:p>
        </w:tc>
      </w:tr>
      <w:tr>
        <w:trPr>
          <w:trHeight w:val="340" w:hRule="atLeast"/>
        </w:trPr>
        <w:tc>
          <w:tcPr>
            <w:tcW w:w="1350" w:type="dxa"/>
            <w:tcBorders>
              <w:left w:val="dashed" w:sz="4" w:space="0" w:color="231F20"/>
              <w:right w:val="single" w:sz="4" w:space="0" w:color="231F20"/>
            </w:tcBorders>
          </w:tcPr>
          <w:p>
            <w:pPr>
              <w:pStyle w:val="TableParagraph"/>
              <w:spacing w:before="1"/>
              <w:ind w:left="110"/>
              <w:rPr>
                <w:sz w:val="22"/>
              </w:rPr>
            </w:pPr>
            <w:r>
              <w:rPr>
                <w:color w:val="231F20"/>
                <w:spacing w:val="-2"/>
                <w:sz w:val="22"/>
              </w:rPr>
              <w:t>CM-</w:t>
            </w:r>
            <w:r>
              <w:rPr>
                <w:color w:val="231F20"/>
                <w:spacing w:val="-4"/>
                <w:sz w:val="22"/>
              </w:rPr>
              <w:t>407.2</w:t>
            </w:r>
          </w:p>
        </w:tc>
        <w:tc>
          <w:tcPr>
            <w:tcW w:w="725" w:type="dxa"/>
            <w:tcBorders>
              <w:left w:val="single" w:sz="4" w:space="0" w:color="231F20"/>
              <w:right w:val="dashed" w:sz="4" w:space="0" w:color="231F20"/>
            </w:tcBorders>
          </w:tcPr>
          <w:p>
            <w:pPr>
              <w:pStyle w:val="TableParagraph"/>
              <w:spacing w:before="1"/>
              <w:ind w:left="109"/>
              <w:rPr>
                <w:sz w:val="22"/>
              </w:rPr>
            </w:pPr>
            <w:r>
              <w:rPr>
                <w:color w:val="231F20"/>
                <w:spacing w:val="-10"/>
                <w:sz w:val="22"/>
              </w:rPr>
              <w:t>1</w:t>
            </w:r>
          </w:p>
        </w:tc>
        <w:tc>
          <w:tcPr>
            <w:tcW w:w="725" w:type="dxa"/>
            <w:tcBorders>
              <w:left w:val="dashed" w:sz="4" w:space="0" w:color="231F20"/>
              <w:right w:val="dashed" w:sz="4" w:space="0" w:color="231F20"/>
            </w:tcBorders>
          </w:tcPr>
          <w:p>
            <w:pPr>
              <w:pStyle w:val="TableParagraph"/>
              <w:spacing w:before="1"/>
              <w:ind w:left="109"/>
              <w:rPr>
                <w:sz w:val="22"/>
              </w:rPr>
            </w:pPr>
            <w:r>
              <w:rPr>
                <w:color w:val="231F20"/>
                <w:spacing w:val="-10"/>
                <w:sz w:val="22"/>
              </w:rPr>
              <w:t>3</w:t>
            </w:r>
          </w:p>
        </w:tc>
        <w:tc>
          <w:tcPr>
            <w:tcW w:w="724" w:type="dxa"/>
            <w:tcBorders>
              <w:left w:val="dashed" w:sz="4" w:space="0" w:color="231F20"/>
              <w:right w:val="dashed" w:sz="4" w:space="0" w:color="231F20"/>
            </w:tcBorders>
          </w:tcPr>
          <w:p>
            <w:pPr>
              <w:pStyle w:val="TableParagraph"/>
              <w:spacing w:before="1"/>
              <w:ind w:left="114"/>
              <w:rPr>
                <w:sz w:val="22"/>
              </w:rPr>
            </w:pPr>
            <w:r>
              <w:rPr>
                <w:color w:val="231F20"/>
                <w:spacing w:val="-10"/>
                <w:sz w:val="22"/>
              </w:rPr>
              <w:t>3</w:t>
            </w:r>
          </w:p>
        </w:tc>
        <w:tc>
          <w:tcPr>
            <w:tcW w:w="724" w:type="dxa"/>
            <w:tcBorders>
              <w:left w:val="dashed" w:sz="4" w:space="0" w:color="231F20"/>
              <w:right w:val="dashed" w:sz="4" w:space="0" w:color="231F20"/>
            </w:tcBorders>
          </w:tcPr>
          <w:p>
            <w:pPr>
              <w:pStyle w:val="TableParagraph"/>
              <w:spacing w:before="1"/>
              <w:ind w:left="115"/>
              <w:rPr>
                <w:sz w:val="22"/>
              </w:rPr>
            </w:pPr>
            <w:r>
              <w:rPr>
                <w:color w:val="231F20"/>
                <w:spacing w:val="-10"/>
                <w:sz w:val="22"/>
              </w:rPr>
              <w:t>3</w:t>
            </w:r>
          </w:p>
        </w:tc>
        <w:tc>
          <w:tcPr>
            <w:tcW w:w="724" w:type="dxa"/>
            <w:tcBorders>
              <w:left w:val="dashed" w:sz="4" w:space="0" w:color="231F20"/>
              <w:right w:val="dashed" w:sz="4" w:space="0" w:color="231F20"/>
            </w:tcBorders>
          </w:tcPr>
          <w:p>
            <w:pPr>
              <w:pStyle w:val="TableParagraph"/>
              <w:spacing w:before="1"/>
              <w:ind w:left="116"/>
              <w:rPr>
                <w:sz w:val="22"/>
              </w:rPr>
            </w:pPr>
            <w:r>
              <w:rPr>
                <w:color w:val="231F20"/>
                <w:spacing w:val="-10"/>
                <w:sz w:val="22"/>
              </w:rPr>
              <w:t>1</w:t>
            </w:r>
          </w:p>
        </w:tc>
        <w:tc>
          <w:tcPr>
            <w:tcW w:w="724" w:type="dxa"/>
            <w:tcBorders>
              <w:left w:val="dashed" w:sz="4" w:space="0" w:color="231F20"/>
              <w:right w:val="dashed" w:sz="4" w:space="0" w:color="231F20"/>
            </w:tcBorders>
          </w:tcPr>
          <w:p>
            <w:pPr>
              <w:pStyle w:val="TableParagraph"/>
              <w:spacing w:before="1"/>
              <w:ind w:left="118"/>
              <w:rPr>
                <w:sz w:val="22"/>
              </w:rPr>
            </w:pPr>
            <w:r>
              <w:rPr>
                <w:color w:val="231F20"/>
                <w:spacing w:val="-10"/>
                <w:sz w:val="22"/>
              </w:rPr>
              <w:t>3</w:t>
            </w:r>
          </w:p>
        </w:tc>
        <w:tc>
          <w:tcPr>
            <w:tcW w:w="725" w:type="dxa"/>
            <w:tcBorders>
              <w:left w:val="dashed" w:sz="4" w:space="0" w:color="231F20"/>
              <w:right w:val="dashed" w:sz="4" w:space="0" w:color="231F20"/>
            </w:tcBorders>
          </w:tcPr>
          <w:p>
            <w:pPr>
              <w:pStyle w:val="TableParagraph"/>
              <w:spacing w:before="1"/>
              <w:ind w:left="123"/>
              <w:rPr>
                <w:sz w:val="22"/>
              </w:rPr>
            </w:pPr>
            <w:r>
              <w:rPr>
                <w:color w:val="231F20"/>
                <w:spacing w:val="-10"/>
                <w:sz w:val="22"/>
              </w:rPr>
              <w:t>2</w:t>
            </w:r>
          </w:p>
        </w:tc>
        <w:tc>
          <w:tcPr>
            <w:tcW w:w="849" w:type="dxa"/>
            <w:tcBorders>
              <w:left w:val="dashed" w:sz="4" w:space="0" w:color="231F20"/>
              <w:right w:val="dashed" w:sz="4" w:space="0" w:color="231F20"/>
            </w:tcBorders>
          </w:tcPr>
          <w:p>
            <w:pPr>
              <w:pStyle w:val="TableParagraph"/>
              <w:spacing w:before="1"/>
              <w:ind w:left="124"/>
              <w:rPr>
                <w:sz w:val="22"/>
              </w:rPr>
            </w:pPr>
            <w:r>
              <w:rPr>
                <w:color w:val="231F20"/>
                <w:spacing w:val="-10"/>
                <w:sz w:val="22"/>
              </w:rPr>
              <w:t>2</w:t>
            </w:r>
          </w:p>
        </w:tc>
        <w:tc>
          <w:tcPr>
            <w:tcW w:w="854" w:type="dxa"/>
            <w:tcBorders>
              <w:left w:val="dashed" w:sz="4" w:space="0" w:color="231F20"/>
              <w:right w:val="dashed" w:sz="4" w:space="0" w:color="231F20"/>
            </w:tcBorders>
          </w:tcPr>
          <w:p>
            <w:pPr>
              <w:pStyle w:val="TableParagraph"/>
              <w:spacing w:before="1"/>
              <w:ind w:left="125"/>
              <w:rPr>
                <w:sz w:val="22"/>
              </w:rPr>
            </w:pPr>
            <w:r>
              <w:rPr>
                <w:color w:val="231F20"/>
                <w:spacing w:val="-10"/>
                <w:sz w:val="22"/>
              </w:rPr>
              <w:t>3</w:t>
            </w:r>
          </w:p>
        </w:tc>
        <w:tc>
          <w:tcPr>
            <w:tcW w:w="849" w:type="dxa"/>
            <w:tcBorders>
              <w:left w:val="dashed" w:sz="4" w:space="0" w:color="231F20"/>
              <w:right w:val="dashed" w:sz="4" w:space="0" w:color="231F20"/>
            </w:tcBorders>
          </w:tcPr>
          <w:p>
            <w:pPr>
              <w:pStyle w:val="TableParagraph"/>
              <w:spacing w:before="1"/>
              <w:ind w:left="125"/>
              <w:rPr>
                <w:sz w:val="22"/>
              </w:rPr>
            </w:pPr>
            <w:r>
              <w:rPr>
                <w:color w:val="231F20"/>
                <w:spacing w:val="-10"/>
                <w:sz w:val="22"/>
              </w:rPr>
              <w:t>3</w:t>
            </w:r>
          </w:p>
        </w:tc>
      </w:tr>
      <w:tr>
        <w:trPr>
          <w:trHeight w:val="340" w:hRule="atLeast"/>
        </w:trPr>
        <w:tc>
          <w:tcPr>
            <w:tcW w:w="1350" w:type="dxa"/>
            <w:tcBorders>
              <w:left w:val="dashed" w:sz="4" w:space="0" w:color="231F20"/>
              <w:right w:val="single" w:sz="4" w:space="0" w:color="231F20"/>
            </w:tcBorders>
          </w:tcPr>
          <w:p>
            <w:pPr>
              <w:pStyle w:val="TableParagraph"/>
              <w:spacing w:before="1"/>
              <w:ind w:left="110"/>
              <w:rPr>
                <w:sz w:val="22"/>
              </w:rPr>
            </w:pPr>
            <w:r>
              <w:rPr>
                <w:color w:val="231F20"/>
                <w:spacing w:val="-2"/>
                <w:sz w:val="22"/>
              </w:rPr>
              <w:t>CM-</w:t>
            </w:r>
            <w:r>
              <w:rPr>
                <w:color w:val="231F20"/>
                <w:spacing w:val="-4"/>
                <w:sz w:val="22"/>
              </w:rPr>
              <w:t>407.3</w:t>
            </w:r>
          </w:p>
        </w:tc>
        <w:tc>
          <w:tcPr>
            <w:tcW w:w="725" w:type="dxa"/>
            <w:tcBorders>
              <w:left w:val="single" w:sz="4" w:space="0" w:color="231F20"/>
              <w:right w:val="dashed" w:sz="4" w:space="0" w:color="231F20"/>
            </w:tcBorders>
          </w:tcPr>
          <w:p>
            <w:pPr>
              <w:pStyle w:val="TableParagraph"/>
              <w:spacing w:before="1"/>
              <w:ind w:left="109"/>
              <w:rPr>
                <w:sz w:val="22"/>
              </w:rPr>
            </w:pPr>
            <w:r>
              <w:rPr>
                <w:color w:val="231F20"/>
                <w:spacing w:val="-10"/>
                <w:sz w:val="22"/>
              </w:rPr>
              <w:t>1</w:t>
            </w:r>
          </w:p>
        </w:tc>
        <w:tc>
          <w:tcPr>
            <w:tcW w:w="725" w:type="dxa"/>
            <w:tcBorders>
              <w:left w:val="dashed" w:sz="4" w:space="0" w:color="231F20"/>
              <w:right w:val="dashed" w:sz="4" w:space="0" w:color="231F20"/>
            </w:tcBorders>
          </w:tcPr>
          <w:p>
            <w:pPr>
              <w:pStyle w:val="TableParagraph"/>
              <w:spacing w:before="1"/>
              <w:ind w:left="109"/>
              <w:rPr>
                <w:sz w:val="22"/>
              </w:rPr>
            </w:pPr>
            <w:r>
              <w:rPr>
                <w:color w:val="231F20"/>
                <w:spacing w:val="-10"/>
                <w:sz w:val="22"/>
              </w:rPr>
              <w:t>2</w:t>
            </w:r>
          </w:p>
        </w:tc>
        <w:tc>
          <w:tcPr>
            <w:tcW w:w="724" w:type="dxa"/>
            <w:tcBorders>
              <w:left w:val="dashed" w:sz="4" w:space="0" w:color="231F20"/>
              <w:right w:val="dashed" w:sz="4" w:space="0" w:color="231F20"/>
            </w:tcBorders>
          </w:tcPr>
          <w:p>
            <w:pPr>
              <w:pStyle w:val="TableParagraph"/>
              <w:spacing w:before="1"/>
              <w:ind w:left="114"/>
              <w:rPr>
                <w:sz w:val="22"/>
              </w:rPr>
            </w:pPr>
            <w:r>
              <w:rPr>
                <w:color w:val="231F20"/>
                <w:spacing w:val="-10"/>
                <w:sz w:val="22"/>
              </w:rPr>
              <w:t>3</w:t>
            </w:r>
          </w:p>
        </w:tc>
        <w:tc>
          <w:tcPr>
            <w:tcW w:w="724" w:type="dxa"/>
            <w:tcBorders>
              <w:left w:val="dashed" w:sz="4" w:space="0" w:color="231F20"/>
              <w:right w:val="dashed" w:sz="4" w:space="0" w:color="231F20"/>
            </w:tcBorders>
          </w:tcPr>
          <w:p>
            <w:pPr>
              <w:pStyle w:val="TableParagraph"/>
              <w:spacing w:before="1"/>
              <w:ind w:left="115"/>
              <w:rPr>
                <w:sz w:val="22"/>
              </w:rPr>
            </w:pPr>
            <w:r>
              <w:rPr>
                <w:color w:val="231F20"/>
                <w:spacing w:val="-10"/>
                <w:sz w:val="22"/>
              </w:rPr>
              <w:t>2</w:t>
            </w:r>
          </w:p>
        </w:tc>
        <w:tc>
          <w:tcPr>
            <w:tcW w:w="724" w:type="dxa"/>
            <w:tcBorders>
              <w:left w:val="dashed" w:sz="4" w:space="0" w:color="231F20"/>
              <w:right w:val="dashed" w:sz="4" w:space="0" w:color="231F20"/>
            </w:tcBorders>
          </w:tcPr>
          <w:p>
            <w:pPr>
              <w:pStyle w:val="TableParagraph"/>
              <w:spacing w:before="1"/>
              <w:ind w:left="116"/>
              <w:rPr>
                <w:sz w:val="22"/>
              </w:rPr>
            </w:pPr>
            <w:r>
              <w:rPr>
                <w:color w:val="231F20"/>
                <w:spacing w:val="-10"/>
                <w:sz w:val="22"/>
              </w:rPr>
              <w:t>2</w:t>
            </w:r>
          </w:p>
        </w:tc>
        <w:tc>
          <w:tcPr>
            <w:tcW w:w="724" w:type="dxa"/>
            <w:tcBorders>
              <w:left w:val="dashed" w:sz="4" w:space="0" w:color="231F20"/>
              <w:right w:val="dashed" w:sz="4" w:space="0" w:color="231F20"/>
            </w:tcBorders>
          </w:tcPr>
          <w:p>
            <w:pPr>
              <w:pStyle w:val="TableParagraph"/>
              <w:spacing w:before="1"/>
              <w:ind w:left="118"/>
              <w:rPr>
                <w:sz w:val="22"/>
              </w:rPr>
            </w:pPr>
            <w:r>
              <w:rPr>
                <w:color w:val="231F20"/>
                <w:spacing w:val="-10"/>
                <w:sz w:val="22"/>
              </w:rPr>
              <w:t>3</w:t>
            </w:r>
          </w:p>
        </w:tc>
        <w:tc>
          <w:tcPr>
            <w:tcW w:w="725" w:type="dxa"/>
            <w:tcBorders>
              <w:left w:val="dashed" w:sz="4" w:space="0" w:color="231F20"/>
              <w:right w:val="dashed" w:sz="4" w:space="0" w:color="231F20"/>
            </w:tcBorders>
          </w:tcPr>
          <w:p>
            <w:pPr>
              <w:pStyle w:val="TableParagraph"/>
              <w:spacing w:before="1"/>
              <w:ind w:left="123"/>
              <w:rPr>
                <w:sz w:val="22"/>
              </w:rPr>
            </w:pPr>
            <w:r>
              <w:rPr>
                <w:color w:val="231F20"/>
                <w:spacing w:val="-10"/>
                <w:sz w:val="22"/>
              </w:rPr>
              <w:t>1</w:t>
            </w:r>
          </w:p>
        </w:tc>
        <w:tc>
          <w:tcPr>
            <w:tcW w:w="849" w:type="dxa"/>
            <w:tcBorders>
              <w:left w:val="dashed" w:sz="4" w:space="0" w:color="231F20"/>
              <w:right w:val="dashed" w:sz="4" w:space="0" w:color="231F20"/>
            </w:tcBorders>
          </w:tcPr>
          <w:p>
            <w:pPr>
              <w:pStyle w:val="TableParagraph"/>
              <w:spacing w:before="1"/>
              <w:ind w:left="124"/>
              <w:rPr>
                <w:sz w:val="22"/>
              </w:rPr>
            </w:pPr>
            <w:r>
              <w:rPr>
                <w:color w:val="231F20"/>
                <w:spacing w:val="-10"/>
                <w:sz w:val="22"/>
              </w:rPr>
              <w:t>2</w:t>
            </w:r>
          </w:p>
        </w:tc>
        <w:tc>
          <w:tcPr>
            <w:tcW w:w="854" w:type="dxa"/>
            <w:tcBorders>
              <w:left w:val="dashed" w:sz="4" w:space="0" w:color="231F20"/>
              <w:right w:val="dashed" w:sz="4" w:space="0" w:color="231F20"/>
            </w:tcBorders>
          </w:tcPr>
          <w:p>
            <w:pPr>
              <w:pStyle w:val="TableParagraph"/>
              <w:spacing w:before="1"/>
              <w:ind w:left="125"/>
              <w:rPr>
                <w:sz w:val="22"/>
              </w:rPr>
            </w:pPr>
            <w:r>
              <w:rPr>
                <w:color w:val="231F20"/>
                <w:spacing w:val="-10"/>
                <w:sz w:val="22"/>
              </w:rPr>
              <w:t>3</w:t>
            </w:r>
          </w:p>
        </w:tc>
        <w:tc>
          <w:tcPr>
            <w:tcW w:w="849" w:type="dxa"/>
            <w:tcBorders>
              <w:left w:val="dashed" w:sz="4" w:space="0" w:color="231F20"/>
              <w:right w:val="dashed" w:sz="4" w:space="0" w:color="231F20"/>
            </w:tcBorders>
          </w:tcPr>
          <w:p>
            <w:pPr>
              <w:pStyle w:val="TableParagraph"/>
              <w:spacing w:before="1"/>
              <w:ind w:left="125"/>
              <w:rPr>
                <w:sz w:val="22"/>
              </w:rPr>
            </w:pPr>
            <w:r>
              <w:rPr>
                <w:color w:val="231F20"/>
                <w:spacing w:val="-10"/>
                <w:sz w:val="22"/>
              </w:rPr>
              <w:t>3</w:t>
            </w:r>
          </w:p>
        </w:tc>
      </w:tr>
      <w:tr>
        <w:trPr>
          <w:trHeight w:val="335" w:hRule="atLeast"/>
        </w:trPr>
        <w:tc>
          <w:tcPr>
            <w:tcW w:w="1350" w:type="dxa"/>
            <w:tcBorders>
              <w:left w:val="dashed" w:sz="4" w:space="0" w:color="231F20"/>
              <w:right w:val="single" w:sz="4" w:space="0" w:color="231F20"/>
            </w:tcBorders>
          </w:tcPr>
          <w:p>
            <w:pPr>
              <w:pStyle w:val="TableParagraph"/>
              <w:spacing w:before="1"/>
              <w:ind w:left="110"/>
              <w:rPr>
                <w:sz w:val="22"/>
              </w:rPr>
            </w:pPr>
            <w:r>
              <w:rPr>
                <w:color w:val="231F20"/>
                <w:spacing w:val="-2"/>
                <w:sz w:val="22"/>
              </w:rPr>
              <w:t>CM-</w:t>
            </w:r>
            <w:r>
              <w:rPr>
                <w:color w:val="231F20"/>
                <w:spacing w:val="-4"/>
                <w:sz w:val="22"/>
              </w:rPr>
              <w:t>407.4</w:t>
            </w:r>
          </w:p>
        </w:tc>
        <w:tc>
          <w:tcPr>
            <w:tcW w:w="725" w:type="dxa"/>
            <w:tcBorders>
              <w:left w:val="single" w:sz="4" w:space="0" w:color="231F20"/>
              <w:right w:val="dashed" w:sz="4" w:space="0" w:color="231F20"/>
            </w:tcBorders>
          </w:tcPr>
          <w:p>
            <w:pPr>
              <w:pStyle w:val="TableParagraph"/>
              <w:spacing w:before="1"/>
              <w:ind w:left="109"/>
              <w:rPr>
                <w:sz w:val="22"/>
              </w:rPr>
            </w:pPr>
            <w:r>
              <w:rPr>
                <w:color w:val="231F20"/>
                <w:spacing w:val="-10"/>
                <w:sz w:val="22"/>
              </w:rPr>
              <w:t>1</w:t>
            </w:r>
          </w:p>
        </w:tc>
        <w:tc>
          <w:tcPr>
            <w:tcW w:w="725" w:type="dxa"/>
            <w:tcBorders>
              <w:left w:val="dashed" w:sz="4" w:space="0" w:color="231F20"/>
              <w:right w:val="dashed" w:sz="4" w:space="0" w:color="231F20"/>
            </w:tcBorders>
          </w:tcPr>
          <w:p>
            <w:pPr>
              <w:pStyle w:val="TableParagraph"/>
              <w:spacing w:before="1"/>
              <w:ind w:left="109"/>
              <w:rPr>
                <w:sz w:val="22"/>
              </w:rPr>
            </w:pPr>
            <w:r>
              <w:rPr>
                <w:color w:val="231F20"/>
                <w:spacing w:val="-10"/>
                <w:sz w:val="22"/>
              </w:rPr>
              <w:t>1</w:t>
            </w:r>
          </w:p>
        </w:tc>
        <w:tc>
          <w:tcPr>
            <w:tcW w:w="724" w:type="dxa"/>
            <w:tcBorders>
              <w:left w:val="dashed" w:sz="4" w:space="0" w:color="231F20"/>
              <w:right w:val="dashed" w:sz="4" w:space="0" w:color="231F20"/>
            </w:tcBorders>
          </w:tcPr>
          <w:p>
            <w:pPr>
              <w:pStyle w:val="TableParagraph"/>
              <w:spacing w:before="1"/>
              <w:ind w:left="114"/>
              <w:rPr>
                <w:sz w:val="22"/>
              </w:rPr>
            </w:pPr>
            <w:r>
              <w:rPr>
                <w:color w:val="231F20"/>
                <w:spacing w:val="-10"/>
                <w:sz w:val="22"/>
              </w:rPr>
              <w:t>3</w:t>
            </w:r>
          </w:p>
        </w:tc>
        <w:tc>
          <w:tcPr>
            <w:tcW w:w="724" w:type="dxa"/>
            <w:tcBorders>
              <w:left w:val="dashed" w:sz="4" w:space="0" w:color="231F20"/>
              <w:right w:val="dashed" w:sz="4" w:space="0" w:color="231F20"/>
            </w:tcBorders>
          </w:tcPr>
          <w:p>
            <w:pPr>
              <w:pStyle w:val="TableParagraph"/>
              <w:spacing w:before="1"/>
              <w:ind w:left="115"/>
              <w:rPr>
                <w:sz w:val="22"/>
              </w:rPr>
            </w:pPr>
            <w:r>
              <w:rPr>
                <w:color w:val="231F20"/>
                <w:spacing w:val="-10"/>
                <w:sz w:val="22"/>
              </w:rPr>
              <w:t>2</w:t>
            </w:r>
          </w:p>
        </w:tc>
        <w:tc>
          <w:tcPr>
            <w:tcW w:w="724" w:type="dxa"/>
            <w:tcBorders>
              <w:left w:val="dashed" w:sz="4" w:space="0" w:color="231F20"/>
              <w:right w:val="dashed" w:sz="4" w:space="0" w:color="231F20"/>
            </w:tcBorders>
          </w:tcPr>
          <w:p>
            <w:pPr>
              <w:pStyle w:val="TableParagraph"/>
              <w:spacing w:before="1"/>
              <w:ind w:left="116"/>
              <w:rPr>
                <w:sz w:val="22"/>
              </w:rPr>
            </w:pPr>
            <w:r>
              <w:rPr>
                <w:color w:val="231F20"/>
                <w:spacing w:val="-10"/>
                <w:sz w:val="22"/>
              </w:rPr>
              <w:t>2</w:t>
            </w:r>
          </w:p>
        </w:tc>
        <w:tc>
          <w:tcPr>
            <w:tcW w:w="724" w:type="dxa"/>
            <w:tcBorders>
              <w:left w:val="dashed" w:sz="4" w:space="0" w:color="231F20"/>
              <w:right w:val="dashed" w:sz="4" w:space="0" w:color="231F20"/>
            </w:tcBorders>
          </w:tcPr>
          <w:p>
            <w:pPr>
              <w:pStyle w:val="TableParagraph"/>
              <w:spacing w:before="1"/>
              <w:ind w:left="118"/>
              <w:rPr>
                <w:sz w:val="22"/>
              </w:rPr>
            </w:pPr>
            <w:r>
              <w:rPr>
                <w:color w:val="231F20"/>
                <w:spacing w:val="-10"/>
                <w:sz w:val="22"/>
              </w:rPr>
              <w:t>3</w:t>
            </w:r>
          </w:p>
        </w:tc>
        <w:tc>
          <w:tcPr>
            <w:tcW w:w="725" w:type="dxa"/>
            <w:tcBorders>
              <w:left w:val="dashed" w:sz="4" w:space="0" w:color="231F20"/>
              <w:right w:val="dashed" w:sz="4" w:space="0" w:color="231F20"/>
            </w:tcBorders>
          </w:tcPr>
          <w:p>
            <w:pPr>
              <w:pStyle w:val="TableParagraph"/>
              <w:spacing w:before="1"/>
              <w:ind w:left="123"/>
              <w:rPr>
                <w:sz w:val="22"/>
              </w:rPr>
            </w:pPr>
            <w:r>
              <w:rPr>
                <w:color w:val="231F20"/>
                <w:spacing w:val="-10"/>
                <w:sz w:val="22"/>
              </w:rPr>
              <w:t>2</w:t>
            </w:r>
          </w:p>
        </w:tc>
        <w:tc>
          <w:tcPr>
            <w:tcW w:w="849" w:type="dxa"/>
            <w:tcBorders>
              <w:left w:val="dashed" w:sz="4" w:space="0" w:color="231F20"/>
              <w:right w:val="dashed" w:sz="4" w:space="0" w:color="231F20"/>
            </w:tcBorders>
          </w:tcPr>
          <w:p>
            <w:pPr>
              <w:pStyle w:val="TableParagraph"/>
              <w:spacing w:before="1"/>
              <w:ind w:left="124"/>
              <w:rPr>
                <w:sz w:val="22"/>
              </w:rPr>
            </w:pPr>
            <w:r>
              <w:rPr>
                <w:color w:val="231F20"/>
                <w:spacing w:val="-10"/>
                <w:sz w:val="22"/>
              </w:rPr>
              <w:t>2</w:t>
            </w:r>
          </w:p>
        </w:tc>
        <w:tc>
          <w:tcPr>
            <w:tcW w:w="854" w:type="dxa"/>
            <w:tcBorders>
              <w:left w:val="dashed" w:sz="4" w:space="0" w:color="231F20"/>
              <w:right w:val="dashed" w:sz="4" w:space="0" w:color="231F20"/>
            </w:tcBorders>
          </w:tcPr>
          <w:p>
            <w:pPr>
              <w:pStyle w:val="TableParagraph"/>
              <w:spacing w:before="1"/>
              <w:ind w:left="125"/>
              <w:rPr>
                <w:sz w:val="22"/>
              </w:rPr>
            </w:pPr>
            <w:r>
              <w:rPr>
                <w:color w:val="231F20"/>
                <w:spacing w:val="-10"/>
                <w:sz w:val="22"/>
              </w:rPr>
              <w:t>3</w:t>
            </w:r>
          </w:p>
        </w:tc>
        <w:tc>
          <w:tcPr>
            <w:tcW w:w="849" w:type="dxa"/>
            <w:tcBorders>
              <w:left w:val="dashed" w:sz="4" w:space="0" w:color="231F20"/>
              <w:right w:val="dashed" w:sz="4" w:space="0" w:color="231F20"/>
            </w:tcBorders>
          </w:tcPr>
          <w:p>
            <w:pPr>
              <w:pStyle w:val="TableParagraph"/>
              <w:spacing w:before="1"/>
              <w:ind w:left="125"/>
              <w:rPr>
                <w:sz w:val="22"/>
              </w:rPr>
            </w:pPr>
            <w:r>
              <w:rPr>
                <w:color w:val="231F20"/>
                <w:spacing w:val="-10"/>
                <w:sz w:val="22"/>
              </w:rPr>
              <w:t>3</w:t>
            </w:r>
          </w:p>
        </w:tc>
      </w:tr>
      <w:tr>
        <w:trPr>
          <w:trHeight w:val="345" w:hRule="atLeast"/>
        </w:trPr>
        <w:tc>
          <w:tcPr>
            <w:tcW w:w="1350" w:type="dxa"/>
            <w:tcBorders>
              <w:left w:val="dashed" w:sz="4" w:space="0" w:color="231F20"/>
              <w:right w:val="single" w:sz="4" w:space="0" w:color="231F20"/>
            </w:tcBorders>
          </w:tcPr>
          <w:p>
            <w:pPr>
              <w:pStyle w:val="TableParagraph"/>
              <w:spacing w:before="7"/>
              <w:ind w:left="110"/>
              <w:rPr>
                <w:sz w:val="22"/>
              </w:rPr>
            </w:pPr>
            <w:r>
              <w:rPr>
                <w:color w:val="231F20"/>
                <w:spacing w:val="-2"/>
                <w:sz w:val="22"/>
              </w:rPr>
              <w:t>CM-</w:t>
            </w:r>
            <w:r>
              <w:rPr>
                <w:color w:val="231F20"/>
                <w:spacing w:val="-4"/>
                <w:sz w:val="22"/>
              </w:rPr>
              <w:t>407.5</w:t>
            </w:r>
          </w:p>
        </w:tc>
        <w:tc>
          <w:tcPr>
            <w:tcW w:w="725" w:type="dxa"/>
            <w:tcBorders>
              <w:left w:val="single" w:sz="4" w:space="0" w:color="231F20"/>
              <w:right w:val="dashed" w:sz="4" w:space="0" w:color="231F20"/>
            </w:tcBorders>
          </w:tcPr>
          <w:p>
            <w:pPr>
              <w:pStyle w:val="TableParagraph"/>
              <w:spacing w:before="7"/>
              <w:ind w:left="109"/>
              <w:rPr>
                <w:sz w:val="22"/>
              </w:rPr>
            </w:pPr>
            <w:r>
              <w:rPr>
                <w:color w:val="231F20"/>
                <w:spacing w:val="-10"/>
                <w:sz w:val="22"/>
              </w:rPr>
              <w:t>3</w:t>
            </w:r>
          </w:p>
        </w:tc>
        <w:tc>
          <w:tcPr>
            <w:tcW w:w="725" w:type="dxa"/>
            <w:tcBorders>
              <w:left w:val="dashed" w:sz="4" w:space="0" w:color="231F20"/>
              <w:right w:val="dashed" w:sz="4" w:space="0" w:color="231F20"/>
            </w:tcBorders>
          </w:tcPr>
          <w:p>
            <w:pPr>
              <w:pStyle w:val="TableParagraph"/>
              <w:spacing w:before="7"/>
              <w:ind w:left="109"/>
              <w:rPr>
                <w:sz w:val="22"/>
              </w:rPr>
            </w:pPr>
            <w:r>
              <w:rPr>
                <w:color w:val="231F20"/>
                <w:spacing w:val="-10"/>
                <w:sz w:val="22"/>
              </w:rPr>
              <w:t>3</w:t>
            </w:r>
          </w:p>
        </w:tc>
        <w:tc>
          <w:tcPr>
            <w:tcW w:w="724" w:type="dxa"/>
            <w:tcBorders>
              <w:left w:val="dashed" w:sz="4" w:space="0" w:color="231F20"/>
              <w:right w:val="dashed" w:sz="4" w:space="0" w:color="231F20"/>
            </w:tcBorders>
          </w:tcPr>
          <w:p>
            <w:pPr>
              <w:pStyle w:val="TableParagraph"/>
              <w:spacing w:before="7"/>
              <w:ind w:left="114"/>
              <w:rPr>
                <w:sz w:val="22"/>
              </w:rPr>
            </w:pPr>
            <w:r>
              <w:rPr>
                <w:color w:val="231F20"/>
                <w:spacing w:val="-10"/>
                <w:sz w:val="22"/>
              </w:rPr>
              <w:t>3</w:t>
            </w:r>
          </w:p>
        </w:tc>
        <w:tc>
          <w:tcPr>
            <w:tcW w:w="724" w:type="dxa"/>
            <w:tcBorders>
              <w:left w:val="dashed" w:sz="4" w:space="0" w:color="231F20"/>
              <w:right w:val="dashed" w:sz="4" w:space="0" w:color="231F20"/>
            </w:tcBorders>
          </w:tcPr>
          <w:p>
            <w:pPr>
              <w:pStyle w:val="TableParagraph"/>
              <w:spacing w:before="7"/>
              <w:ind w:left="115"/>
              <w:rPr>
                <w:sz w:val="22"/>
              </w:rPr>
            </w:pPr>
            <w:r>
              <w:rPr>
                <w:color w:val="231F20"/>
                <w:spacing w:val="-10"/>
                <w:sz w:val="22"/>
              </w:rPr>
              <w:t>3</w:t>
            </w:r>
          </w:p>
        </w:tc>
        <w:tc>
          <w:tcPr>
            <w:tcW w:w="724" w:type="dxa"/>
            <w:tcBorders>
              <w:left w:val="dashed" w:sz="4" w:space="0" w:color="231F20"/>
              <w:right w:val="dashed" w:sz="4" w:space="0" w:color="231F20"/>
            </w:tcBorders>
          </w:tcPr>
          <w:p>
            <w:pPr>
              <w:pStyle w:val="TableParagraph"/>
              <w:spacing w:before="7"/>
              <w:ind w:left="116"/>
              <w:rPr>
                <w:sz w:val="22"/>
              </w:rPr>
            </w:pPr>
            <w:r>
              <w:rPr>
                <w:color w:val="231F20"/>
                <w:spacing w:val="-10"/>
                <w:sz w:val="22"/>
              </w:rPr>
              <w:t>2</w:t>
            </w:r>
          </w:p>
        </w:tc>
        <w:tc>
          <w:tcPr>
            <w:tcW w:w="724" w:type="dxa"/>
            <w:tcBorders>
              <w:left w:val="dashed" w:sz="4" w:space="0" w:color="231F20"/>
              <w:right w:val="dashed" w:sz="4" w:space="0" w:color="231F20"/>
            </w:tcBorders>
          </w:tcPr>
          <w:p>
            <w:pPr>
              <w:pStyle w:val="TableParagraph"/>
              <w:spacing w:before="7"/>
              <w:ind w:left="118"/>
              <w:rPr>
                <w:sz w:val="22"/>
              </w:rPr>
            </w:pPr>
            <w:r>
              <w:rPr>
                <w:color w:val="231F20"/>
                <w:spacing w:val="-10"/>
                <w:sz w:val="22"/>
              </w:rPr>
              <w:t>3</w:t>
            </w:r>
          </w:p>
        </w:tc>
        <w:tc>
          <w:tcPr>
            <w:tcW w:w="725" w:type="dxa"/>
            <w:tcBorders>
              <w:left w:val="dashed" w:sz="4" w:space="0" w:color="231F20"/>
              <w:right w:val="dashed" w:sz="4" w:space="0" w:color="231F20"/>
            </w:tcBorders>
          </w:tcPr>
          <w:p>
            <w:pPr>
              <w:pStyle w:val="TableParagraph"/>
              <w:spacing w:before="7"/>
              <w:ind w:left="123"/>
              <w:rPr>
                <w:sz w:val="22"/>
              </w:rPr>
            </w:pPr>
            <w:r>
              <w:rPr>
                <w:color w:val="231F20"/>
                <w:spacing w:val="-10"/>
                <w:sz w:val="22"/>
              </w:rPr>
              <w:t>2</w:t>
            </w:r>
          </w:p>
        </w:tc>
        <w:tc>
          <w:tcPr>
            <w:tcW w:w="849" w:type="dxa"/>
            <w:tcBorders>
              <w:left w:val="dashed" w:sz="4" w:space="0" w:color="231F20"/>
              <w:right w:val="dashed" w:sz="4" w:space="0" w:color="231F20"/>
            </w:tcBorders>
          </w:tcPr>
          <w:p>
            <w:pPr>
              <w:pStyle w:val="TableParagraph"/>
              <w:spacing w:before="7"/>
              <w:ind w:left="124"/>
              <w:rPr>
                <w:sz w:val="22"/>
              </w:rPr>
            </w:pPr>
            <w:r>
              <w:rPr>
                <w:color w:val="231F20"/>
                <w:spacing w:val="-10"/>
                <w:sz w:val="22"/>
              </w:rPr>
              <w:t>2</w:t>
            </w:r>
          </w:p>
        </w:tc>
        <w:tc>
          <w:tcPr>
            <w:tcW w:w="854" w:type="dxa"/>
            <w:tcBorders>
              <w:left w:val="dashed" w:sz="4" w:space="0" w:color="231F20"/>
              <w:right w:val="dashed" w:sz="4" w:space="0" w:color="231F20"/>
            </w:tcBorders>
          </w:tcPr>
          <w:p>
            <w:pPr>
              <w:pStyle w:val="TableParagraph"/>
              <w:spacing w:before="7"/>
              <w:ind w:left="125"/>
              <w:rPr>
                <w:sz w:val="22"/>
              </w:rPr>
            </w:pPr>
            <w:r>
              <w:rPr>
                <w:color w:val="231F20"/>
                <w:spacing w:val="-10"/>
                <w:sz w:val="22"/>
              </w:rPr>
              <w:t>3</w:t>
            </w:r>
          </w:p>
        </w:tc>
        <w:tc>
          <w:tcPr>
            <w:tcW w:w="849" w:type="dxa"/>
            <w:tcBorders>
              <w:left w:val="dashed" w:sz="4" w:space="0" w:color="231F20"/>
              <w:right w:val="dashed" w:sz="4" w:space="0" w:color="231F20"/>
            </w:tcBorders>
          </w:tcPr>
          <w:p>
            <w:pPr>
              <w:pStyle w:val="TableParagraph"/>
              <w:spacing w:before="7"/>
              <w:ind w:left="125"/>
              <w:rPr>
                <w:sz w:val="22"/>
              </w:rPr>
            </w:pPr>
            <w:r>
              <w:rPr>
                <w:color w:val="231F20"/>
                <w:spacing w:val="-10"/>
                <w:sz w:val="22"/>
              </w:rPr>
              <w:t>3</w:t>
            </w:r>
          </w:p>
        </w:tc>
      </w:tr>
      <w:tr>
        <w:trPr>
          <w:trHeight w:val="359" w:hRule="atLeast"/>
        </w:trPr>
        <w:tc>
          <w:tcPr>
            <w:tcW w:w="1350" w:type="dxa"/>
            <w:tcBorders>
              <w:left w:val="dashed" w:sz="4" w:space="0" w:color="231F20"/>
              <w:bottom w:val="single" w:sz="4" w:space="0" w:color="231F20"/>
              <w:right w:val="single" w:sz="4" w:space="0" w:color="231F20"/>
            </w:tcBorders>
          </w:tcPr>
          <w:p>
            <w:pPr>
              <w:pStyle w:val="TableParagraph"/>
              <w:spacing w:before="1"/>
              <w:ind w:left="110"/>
              <w:rPr>
                <w:sz w:val="22"/>
              </w:rPr>
            </w:pPr>
            <w:r>
              <w:rPr>
                <w:color w:val="231F20"/>
                <w:spacing w:val="-2"/>
                <w:sz w:val="22"/>
              </w:rPr>
              <w:t>Average</w:t>
            </w:r>
          </w:p>
        </w:tc>
        <w:tc>
          <w:tcPr>
            <w:tcW w:w="725" w:type="dxa"/>
            <w:tcBorders>
              <w:left w:val="single" w:sz="4" w:space="0" w:color="231F20"/>
              <w:bottom w:val="single" w:sz="4" w:space="0" w:color="231F20"/>
              <w:right w:val="single" w:sz="4" w:space="0" w:color="231F20"/>
            </w:tcBorders>
          </w:tcPr>
          <w:p>
            <w:pPr>
              <w:pStyle w:val="TableParagraph"/>
              <w:spacing w:before="1"/>
              <w:ind w:left="109"/>
              <w:rPr>
                <w:sz w:val="22"/>
              </w:rPr>
            </w:pPr>
            <w:r>
              <w:rPr>
                <w:color w:val="231F20"/>
                <w:spacing w:val="-5"/>
                <w:sz w:val="22"/>
              </w:rPr>
              <w:t>1.5</w:t>
            </w:r>
          </w:p>
        </w:tc>
        <w:tc>
          <w:tcPr>
            <w:tcW w:w="725" w:type="dxa"/>
            <w:tcBorders>
              <w:left w:val="single" w:sz="4" w:space="0" w:color="231F20"/>
              <w:bottom w:val="single" w:sz="4" w:space="0" w:color="231F20"/>
              <w:right w:val="single" w:sz="4" w:space="0" w:color="231F20"/>
            </w:tcBorders>
          </w:tcPr>
          <w:p>
            <w:pPr>
              <w:pStyle w:val="TableParagraph"/>
              <w:spacing w:before="1"/>
              <w:ind w:left="109"/>
              <w:rPr>
                <w:sz w:val="22"/>
              </w:rPr>
            </w:pPr>
            <w:r>
              <w:rPr>
                <w:color w:val="231F20"/>
                <w:spacing w:val="-5"/>
                <w:sz w:val="22"/>
              </w:rPr>
              <w:t>2.6</w:t>
            </w:r>
          </w:p>
        </w:tc>
        <w:tc>
          <w:tcPr>
            <w:tcW w:w="724" w:type="dxa"/>
            <w:tcBorders>
              <w:left w:val="single" w:sz="4" w:space="0" w:color="231F20"/>
              <w:bottom w:val="single" w:sz="4" w:space="0" w:color="231F20"/>
              <w:right w:val="single" w:sz="4" w:space="0" w:color="231F20"/>
            </w:tcBorders>
          </w:tcPr>
          <w:p>
            <w:pPr>
              <w:pStyle w:val="TableParagraph"/>
              <w:spacing w:before="1"/>
              <w:ind w:left="114"/>
              <w:rPr>
                <w:sz w:val="22"/>
              </w:rPr>
            </w:pPr>
            <w:r>
              <w:rPr>
                <w:color w:val="231F20"/>
                <w:spacing w:val="-10"/>
                <w:sz w:val="22"/>
              </w:rPr>
              <w:t>3</w:t>
            </w:r>
          </w:p>
        </w:tc>
        <w:tc>
          <w:tcPr>
            <w:tcW w:w="724" w:type="dxa"/>
            <w:tcBorders>
              <w:left w:val="single" w:sz="4" w:space="0" w:color="231F20"/>
              <w:bottom w:val="single" w:sz="4" w:space="0" w:color="231F20"/>
              <w:right w:val="single" w:sz="4" w:space="0" w:color="231F20"/>
            </w:tcBorders>
          </w:tcPr>
          <w:p>
            <w:pPr>
              <w:pStyle w:val="TableParagraph"/>
              <w:spacing w:before="1"/>
              <w:ind w:left="115"/>
              <w:rPr>
                <w:sz w:val="22"/>
              </w:rPr>
            </w:pPr>
            <w:r>
              <w:rPr>
                <w:color w:val="231F20"/>
                <w:spacing w:val="-5"/>
                <w:sz w:val="22"/>
              </w:rPr>
              <w:t>2.6</w:t>
            </w:r>
          </w:p>
        </w:tc>
        <w:tc>
          <w:tcPr>
            <w:tcW w:w="724" w:type="dxa"/>
            <w:tcBorders>
              <w:left w:val="single" w:sz="4" w:space="0" w:color="231F20"/>
              <w:bottom w:val="single" w:sz="4" w:space="0" w:color="231F20"/>
              <w:right w:val="single" w:sz="4" w:space="0" w:color="231F20"/>
            </w:tcBorders>
          </w:tcPr>
          <w:p>
            <w:pPr>
              <w:pStyle w:val="TableParagraph"/>
              <w:spacing w:before="1"/>
              <w:ind w:left="116"/>
              <w:rPr>
                <w:sz w:val="22"/>
              </w:rPr>
            </w:pPr>
            <w:r>
              <w:rPr>
                <w:color w:val="231F20"/>
                <w:spacing w:val="-5"/>
                <w:sz w:val="22"/>
              </w:rPr>
              <w:t>1.5</w:t>
            </w:r>
          </w:p>
        </w:tc>
        <w:tc>
          <w:tcPr>
            <w:tcW w:w="724" w:type="dxa"/>
            <w:tcBorders>
              <w:left w:val="single" w:sz="4" w:space="0" w:color="231F20"/>
              <w:bottom w:val="single" w:sz="4" w:space="0" w:color="231F20"/>
              <w:right w:val="single" w:sz="4" w:space="0" w:color="231F20"/>
            </w:tcBorders>
          </w:tcPr>
          <w:p>
            <w:pPr>
              <w:pStyle w:val="TableParagraph"/>
              <w:spacing w:before="1"/>
              <w:ind w:left="118"/>
              <w:rPr>
                <w:sz w:val="22"/>
              </w:rPr>
            </w:pPr>
            <w:r>
              <w:rPr>
                <w:color w:val="231F20"/>
                <w:spacing w:val="-10"/>
                <w:sz w:val="22"/>
              </w:rPr>
              <w:t>3</w:t>
            </w:r>
          </w:p>
        </w:tc>
        <w:tc>
          <w:tcPr>
            <w:tcW w:w="725" w:type="dxa"/>
            <w:tcBorders>
              <w:left w:val="single" w:sz="4" w:space="0" w:color="231F20"/>
              <w:bottom w:val="single" w:sz="4" w:space="0" w:color="231F20"/>
              <w:right w:val="single" w:sz="4" w:space="0" w:color="231F20"/>
            </w:tcBorders>
          </w:tcPr>
          <w:p>
            <w:pPr>
              <w:pStyle w:val="TableParagraph"/>
              <w:spacing w:before="1"/>
              <w:ind w:left="123"/>
              <w:rPr>
                <w:sz w:val="22"/>
              </w:rPr>
            </w:pPr>
            <w:r>
              <w:rPr>
                <w:color w:val="231F20"/>
                <w:spacing w:val="-5"/>
                <w:sz w:val="22"/>
              </w:rPr>
              <w:t>1.6</w:t>
            </w:r>
          </w:p>
        </w:tc>
        <w:tc>
          <w:tcPr>
            <w:tcW w:w="849" w:type="dxa"/>
            <w:tcBorders>
              <w:left w:val="single" w:sz="4" w:space="0" w:color="231F20"/>
              <w:bottom w:val="single" w:sz="4" w:space="0" w:color="231F20"/>
              <w:right w:val="single" w:sz="4" w:space="0" w:color="231F20"/>
            </w:tcBorders>
          </w:tcPr>
          <w:p>
            <w:pPr>
              <w:pStyle w:val="TableParagraph"/>
              <w:spacing w:before="1"/>
              <w:ind w:left="124"/>
              <w:rPr>
                <w:sz w:val="22"/>
              </w:rPr>
            </w:pPr>
            <w:r>
              <w:rPr>
                <w:color w:val="231F20"/>
                <w:spacing w:val="-10"/>
                <w:sz w:val="22"/>
              </w:rPr>
              <w:t>2</w:t>
            </w:r>
          </w:p>
        </w:tc>
        <w:tc>
          <w:tcPr>
            <w:tcW w:w="854" w:type="dxa"/>
            <w:tcBorders>
              <w:left w:val="single" w:sz="4" w:space="0" w:color="231F20"/>
              <w:bottom w:val="single" w:sz="4" w:space="0" w:color="231F20"/>
              <w:right w:val="single" w:sz="4" w:space="0" w:color="231F20"/>
            </w:tcBorders>
          </w:tcPr>
          <w:p>
            <w:pPr>
              <w:pStyle w:val="TableParagraph"/>
              <w:spacing w:before="1"/>
              <w:ind w:left="125"/>
              <w:rPr>
                <w:sz w:val="22"/>
              </w:rPr>
            </w:pPr>
            <w:r>
              <w:rPr>
                <w:color w:val="231F20"/>
                <w:spacing w:val="-10"/>
                <w:sz w:val="22"/>
              </w:rPr>
              <w:t>3</w:t>
            </w:r>
          </w:p>
        </w:tc>
        <w:tc>
          <w:tcPr>
            <w:tcW w:w="849" w:type="dxa"/>
            <w:tcBorders>
              <w:left w:val="single" w:sz="4" w:space="0" w:color="231F20"/>
              <w:bottom w:val="single" w:sz="4" w:space="0" w:color="231F20"/>
              <w:right w:val="single" w:sz="4" w:space="0" w:color="231F20"/>
            </w:tcBorders>
          </w:tcPr>
          <w:p>
            <w:pPr>
              <w:pStyle w:val="TableParagraph"/>
              <w:spacing w:before="1"/>
              <w:ind w:left="125"/>
              <w:rPr>
                <w:sz w:val="22"/>
              </w:rPr>
            </w:pPr>
            <w:r>
              <w:rPr>
                <w:color w:val="231F20"/>
                <w:spacing w:val="-10"/>
                <w:sz w:val="22"/>
              </w:rPr>
              <w:t>3</w:t>
            </w:r>
          </w:p>
        </w:tc>
      </w:tr>
    </w:tbl>
    <w:p>
      <w:pPr>
        <w:pStyle w:val="Heading6"/>
        <w:ind w:left="3325"/>
      </w:pPr>
      <w:r>
        <w:rPr>
          <w:color w:val="231F20"/>
        </w:rPr>
        <w:t>3=strongly</w:t>
      </w:r>
      <w:r>
        <w:rPr>
          <w:color w:val="231F20"/>
          <w:spacing w:val="-5"/>
        </w:rPr>
        <w:t> </w:t>
      </w:r>
      <w:r>
        <w:rPr>
          <w:color w:val="231F20"/>
        </w:rPr>
        <w:t>mapped,</w:t>
      </w:r>
      <w:r>
        <w:rPr>
          <w:color w:val="231F20"/>
          <w:spacing w:val="-5"/>
        </w:rPr>
        <w:t> </w:t>
      </w:r>
      <w:r>
        <w:rPr>
          <w:color w:val="231F20"/>
        </w:rPr>
        <w:t>2=moderately</w:t>
      </w:r>
      <w:r>
        <w:rPr>
          <w:color w:val="231F20"/>
          <w:spacing w:val="-5"/>
        </w:rPr>
        <w:t> </w:t>
      </w:r>
      <w:r>
        <w:rPr>
          <w:color w:val="231F20"/>
        </w:rPr>
        <w:t>mapped, 1=slightly</w:t>
      </w:r>
      <w:r>
        <w:rPr>
          <w:color w:val="231F20"/>
          <w:spacing w:val="-5"/>
        </w:rPr>
        <w:t> </w:t>
      </w:r>
      <w:r>
        <w:rPr>
          <w:color w:val="231F20"/>
          <w:spacing w:val="-2"/>
        </w:rPr>
        <w:t>mapped</w:t>
      </w:r>
    </w:p>
    <w:p>
      <w:pPr>
        <w:pStyle w:val="Heading6"/>
        <w:spacing w:after="0"/>
        <w:sectPr>
          <w:pgSz w:w="12240" w:h="15840"/>
          <w:pgMar w:header="0" w:footer="1147" w:top="400" w:bottom="1340" w:left="360" w:right="360"/>
        </w:sectPr>
      </w:pPr>
    </w:p>
    <w:p>
      <w:pPr>
        <w:spacing w:before="45"/>
        <w:ind w:left="1344" w:right="0" w:firstLine="0"/>
        <w:jc w:val="left"/>
        <w:rPr>
          <w:b/>
          <w:sz w:val="22"/>
        </w:rPr>
      </w:pPr>
      <w:r>
        <w:rPr>
          <w:b/>
          <w:color w:val="231F20"/>
          <w:sz w:val="22"/>
        </w:rPr>
        <w:t>Learning</w:t>
      </w:r>
      <w:r>
        <w:rPr>
          <w:b/>
          <w:color w:val="231F20"/>
          <w:spacing w:val="-11"/>
          <w:sz w:val="22"/>
        </w:rPr>
        <w:t> </w:t>
      </w:r>
      <w:r>
        <w:rPr>
          <w:b/>
          <w:color w:val="231F20"/>
          <w:spacing w:val="-2"/>
          <w:sz w:val="22"/>
        </w:rPr>
        <w:t>Outcomes</w:t>
      </w:r>
    </w:p>
    <w:p>
      <w:pPr>
        <w:pStyle w:val="ListParagraph"/>
        <w:numPr>
          <w:ilvl w:val="0"/>
          <w:numId w:val="455"/>
        </w:numPr>
        <w:tabs>
          <w:tab w:pos="1772" w:val="left" w:leader="none"/>
        </w:tabs>
        <w:spacing w:line="266" w:lineRule="exact" w:before="240" w:after="0"/>
        <w:ind w:left="1772" w:right="0" w:hanging="433"/>
        <w:jc w:val="left"/>
        <w:rPr>
          <w:sz w:val="22"/>
        </w:rPr>
      </w:pPr>
      <w:r>
        <w:rPr>
          <w:color w:val="231F20"/>
          <w:sz w:val="22"/>
        </w:rPr>
        <w:t>Exercise</w:t>
      </w:r>
      <w:r>
        <w:rPr>
          <w:color w:val="231F20"/>
          <w:spacing w:val="-7"/>
          <w:sz w:val="22"/>
        </w:rPr>
        <w:t> </w:t>
      </w:r>
      <w:r>
        <w:rPr>
          <w:color w:val="231F20"/>
          <w:sz w:val="22"/>
        </w:rPr>
        <w:t>programs</w:t>
      </w:r>
      <w:r>
        <w:rPr>
          <w:color w:val="231F20"/>
          <w:spacing w:val="-12"/>
          <w:sz w:val="22"/>
        </w:rPr>
        <w:t> </w:t>
      </w:r>
      <w:r>
        <w:rPr>
          <w:color w:val="231F20"/>
          <w:sz w:val="22"/>
        </w:rPr>
        <w:t>on</w:t>
      </w:r>
      <w:r>
        <w:rPr>
          <w:color w:val="231F20"/>
          <w:spacing w:val="-12"/>
          <w:sz w:val="22"/>
        </w:rPr>
        <w:t> </w:t>
      </w:r>
      <w:r>
        <w:rPr>
          <w:color w:val="231F20"/>
          <w:sz w:val="22"/>
        </w:rPr>
        <w:t>conditional</w:t>
      </w:r>
      <w:r>
        <w:rPr>
          <w:color w:val="231F20"/>
          <w:spacing w:val="-6"/>
          <w:sz w:val="22"/>
        </w:rPr>
        <w:t> </w:t>
      </w:r>
      <w:r>
        <w:rPr>
          <w:color w:val="231F20"/>
          <w:sz w:val="22"/>
        </w:rPr>
        <w:t>statements</w:t>
      </w:r>
      <w:r>
        <w:rPr>
          <w:color w:val="231F20"/>
          <w:spacing w:val="-7"/>
          <w:sz w:val="22"/>
        </w:rPr>
        <w:t> </w:t>
      </w:r>
      <w:r>
        <w:rPr>
          <w:color w:val="231F20"/>
          <w:sz w:val="22"/>
        </w:rPr>
        <w:t>and</w:t>
      </w:r>
      <w:r>
        <w:rPr>
          <w:color w:val="231F20"/>
          <w:spacing w:val="-7"/>
          <w:sz w:val="22"/>
        </w:rPr>
        <w:t> </w:t>
      </w:r>
      <w:r>
        <w:rPr>
          <w:color w:val="231F20"/>
          <w:sz w:val="22"/>
        </w:rPr>
        <w:t>loop</w:t>
      </w:r>
      <w:r>
        <w:rPr>
          <w:color w:val="231F20"/>
          <w:spacing w:val="-7"/>
          <w:sz w:val="22"/>
        </w:rPr>
        <w:t> </w:t>
      </w:r>
      <w:r>
        <w:rPr>
          <w:color w:val="231F20"/>
          <w:spacing w:val="-2"/>
          <w:sz w:val="22"/>
        </w:rPr>
        <w:t>statements</w:t>
      </w:r>
    </w:p>
    <w:p>
      <w:pPr>
        <w:pStyle w:val="ListParagraph"/>
        <w:numPr>
          <w:ilvl w:val="0"/>
          <w:numId w:val="455"/>
        </w:numPr>
        <w:tabs>
          <w:tab w:pos="1772" w:val="left" w:leader="none"/>
        </w:tabs>
        <w:spacing w:line="266" w:lineRule="exact" w:before="0" w:after="0"/>
        <w:ind w:left="1772" w:right="0" w:hanging="433"/>
        <w:jc w:val="left"/>
        <w:rPr>
          <w:sz w:val="22"/>
        </w:rPr>
      </w:pPr>
      <w:r>
        <w:rPr>
          <w:color w:val="231F20"/>
          <w:sz w:val="22"/>
        </w:rPr>
        <w:t>Exercise</w:t>
      </w:r>
      <w:r>
        <w:rPr>
          <w:color w:val="231F20"/>
          <w:spacing w:val="-6"/>
          <w:sz w:val="22"/>
        </w:rPr>
        <w:t> </w:t>
      </w:r>
      <w:r>
        <w:rPr>
          <w:color w:val="231F20"/>
          <w:sz w:val="22"/>
        </w:rPr>
        <w:t>programs</w:t>
      </w:r>
      <w:r>
        <w:rPr>
          <w:color w:val="231F20"/>
          <w:spacing w:val="-9"/>
          <w:sz w:val="22"/>
        </w:rPr>
        <w:t> </w:t>
      </w:r>
      <w:r>
        <w:rPr>
          <w:color w:val="231F20"/>
          <w:sz w:val="22"/>
        </w:rPr>
        <w:t>on</w:t>
      </w:r>
      <w:r>
        <w:rPr>
          <w:color w:val="231F20"/>
          <w:spacing w:val="-6"/>
          <w:sz w:val="22"/>
        </w:rPr>
        <w:t> </w:t>
      </w:r>
      <w:r>
        <w:rPr>
          <w:color w:val="231F20"/>
          <w:spacing w:val="-2"/>
          <w:sz w:val="22"/>
        </w:rPr>
        <w:t>Strings.</w:t>
      </w:r>
    </w:p>
    <w:p>
      <w:pPr>
        <w:pStyle w:val="ListParagraph"/>
        <w:numPr>
          <w:ilvl w:val="0"/>
          <w:numId w:val="455"/>
        </w:numPr>
        <w:tabs>
          <w:tab w:pos="1772" w:val="left" w:leader="none"/>
        </w:tabs>
        <w:spacing w:line="240" w:lineRule="auto" w:before="1" w:after="0"/>
        <w:ind w:left="1772" w:right="0" w:hanging="433"/>
        <w:jc w:val="left"/>
        <w:rPr>
          <w:sz w:val="22"/>
        </w:rPr>
      </w:pPr>
      <w:r>
        <w:rPr>
          <w:color w:val="231F20"/>
          <w:sz w:val="22"/>
        </w:rPr>
        <w:t>Exercise</w:t>
      </w:r>
      <w:r>
        <w:rPr>
          <w:color w:val="231F20"/>
          <w:spacing w:val="-6"/>
          <w:sz w:val="22"/>
        </w:rPr>
        <w:t> </w:t>
      </w:r>
      <w:r>
        <w:rPr>
          <w:color w:val="231F20"/>
          <w:sz w:val="22"/>
        </w:rPr>
        <w:t>program</w:t>
      </w:r>
      <w:r>
        <w:rPr>
          <w:color w:val="231F20"/>
          <w:spacing w:val="-5"/>
          <w:sz w:val="22"/>
        </w:rPr>
        <w:t> </w:t>
      </w:r>
      <w:r>
        <w:rPr>
          <w:color w:val="231F20"/>
          <w:sz w:val="22"/>
        </w:rPr>
        <w:t>to</w:t>
      </w:r>
      <w:r>
        <w:rPr>
          <w:color w:val="231F20"/>
          <w:spacing w:val="-12"/>
          <w:sz w:val="22"/>
        </w:rPr>
        <w:t> </w:t>
      </w:r>
      <w:r>
        <w:rPr>
          <w:color w:val="231F20"/>
          <w:sz w:val="22"/>
        </w:rPr>
        <w:t>create</w:t>
      </w:r>
      <w:r>
        <w:rPr>
          <w:color w:val="231F20"/>
          <w:spacing w:val="-5"/>
          <w:sz w:val="22"/>
        </w:rPr>
        <w:t> </w:t>
      </w:r>
      <w:r>
        <w:rPr>
          <w:color w:val="231F20"/>
          <w:sz w:val="22"/>
        </w:rPr>
        <w:t>class</w:t>
      </w:r>
      <w:r>
        <w:rPr>
          <w:color w:val="231F20"/>
          <w:spacing w:val="-6"/>
          <w:sz w:val="22"/>
        </w:rPr>
        <w:t> </w:t>
      </w:r>
      <w:r>
        <w:rPr>
          <w:color w:val="231F20"/>
          <w:sz w:val="22"/>
        </w:rPr>
        <w:t>and</w:t>
      </w:r>
      <w:r>
        <w:rPr>
          <w:color w:val="231F20"/>
          <w:spacing w:val="-10"/>
          <w:sz w:val="22"/>
        </w:rPr>
        <w:t> </w:t>
      </w:r>
      <w:r>
        <w:rPr>
          <w:color w:val="231F20"/>
          <w:sz w:val="22"/>
        </w:rPr>
        <w:t>objects</w:t>
      </w:r>
      <w:r>
        <w:rPr>
          <w:color w:val="231F20"/>
          <w:spacing w:val="-6"/>
          <w:sz w:val="22"/>
        </w:rPr>
        <w:t> </w:t>
      </w:r>
      <w:r>
        <w:rPr>
          <w:color w:val="231F20"/>
          <w:sz w:val="22"/>
        </w:rPr>
        <w:t>and</w:t>
      </w:r>
      <w:r>
        <w:rPr>
          <w:color w:val="231F20"/>
          <w:spacing w:val="-6"/>
          <w:sz w:val="22"/>
        </w:rPr>
        <w:t> </w:t>
      </w:r>
      <w:r>
        <w:rPr>
          <w:color w:val="231F20"/>
          <w:sz w:val="22"/>
        </w:rPr>
        <w:t>adding</w:t>
      </w:r>
      <w:r>
        <w:rPr>
          <w:color w:val="231F20"/>
          <w:spacing w:val="-3"/>
          <w:sz w:val="22"/>
        </w:rPr>
        <w:t> </w:t>
      </w:r>
      <w:r>
        <w:rPr>
          <w:color w:val="231F20"/>
          <w:spacing w:val="-2"/>
          <w:sz w:val="22"/>
        </w:rPr>
        <w:t>methods.</w:t>
      </w:r>
    </w:p>
    <w:p>
      <w:pPr>
        <w:pStyle w:val="ListParagraph"/>
        <w:numPr>
          <w:ilvl w:val="0"/>
          <w:numId w:val="455"/>
        </w:numPr>
        <w:tabs>
          <w:tab w:pos="1772" w:val="left" w:leader="none"/>
        </w:tabs>
        <w:spacing w:line="240" w:lineRule="auto" w:before="5" w:after="0"/>
        <w:ind w:left="1772" w:right="0" w:hanging="433"/>
        <w:jc w:val="left"/>
        <w:rPr>
          <w:sz w:val="22"/>
        </w:rPr>
      </w:pPr>
      <w:r>
        <w:rPr>
          <w:color w:val="231F20"/>
          <w:sz w:val="22"/>
        </w:rPr>
        <w:t>Exercise</w:t>
      </w:r>
      <w:r>
        <w:rPr>
          <w:color w:val="231F20"/>
          <w:spacing w:val="-13"/>
          <w:sz w:val="22"/>
        </w:rPr>
        <w:t> </w:t>
      </w:r>
      <w:r>
        <w:rPr>
          <w:color w:val="231F20"/>
          <w:sz w:val="22"/>
        </w:rPr>
        <w:t>programs</w:t>
      </w:r>
      <w:r>
        <w:rPr>
          <w:color w:val="231F20"/>
          <w:spacing w:val="-12"/>
          <w:sz w:val="22"/>
        </w:rPr>
        <w:t> </w:t>
      </w:r>
      <w:r>
        <w:rPr>
          <w:color w:val="231F20"/>
          <w:sz w:val="22"/>
        </w:rPr>
        <w:t>using</w:t>
      </w:r>
      <w:r>
        <w:rPr>
          <w:color w:val="231F20"/>
          <w:spacing w:val="-12"/>
          <w:sz w:val="22"/>
        </w:rPr>
        <w:t> </w:t>
      </w:r>
      <w:r>
        <w:rPr>
          <w:color w:val="231F20"/>
          <w:sz w:val="22"/>
        </w:rPr>
        <w:t>constructors</w:t>
      </w:r>
      <w:r>
        <w:rPr>
          <w:color w:val="231F20"/>
          <w:spacing w:val="-9"/>
          <w:sz w:val="22"/>
        </w:rPr>
        <w:t> </w:t>
      </w:r>
      <w:r>
        <w:rPr>
          <w:color w:val="231F20"/>
          <w:sz w:val="22"/>
        </w:rPr>
        <w:t>and</w:t>
      </w:r>
      <w:r>
        <w:rPr>
          <w:color w:val="231F20"/>
          <w:spacing w:val="-10"/>
          <w:sz w:val="22"/>
        </w:rPr>
        <w:t> </w:t>
      </w:r>
      <w:r>
        <w:rPr>
          <w:color w:val="231F20"/>
          <w:sz w:val="22"/>
        </w:rPr>
        <w:t>construction</w:t>
      </w:r>
      <w:r>
        <w:rPr>
          <w:color w:val="231F20"/>
          <w:spacing w:val="-9"/>
          <w:sz w:val="22"/>
        </w:rPr>
        <w:t> </w:t>
      </w:r>
      <w:r>
        <w:rPr>
          <w:color w:val="231F20"/>
          <w:sz w:val="22"/>
        </w:rPr>
        <w:t>over</w:t>
      </w:r>
      <w:r>
        <w:rPr>
          <w:color w:val="231F20"/>
          <w:spacing w:val="-12"/>
          <w:sz w:val="22"/>
        </w:rPr>
        <w:t> </w:t>
      </w:r>
      <w:r>
        <w:rPr>
          <w:color w:val="231F20"/>
          <w:spacing w:val="-2"/>
          <w:sz w:val="22"/>
        </w:rPr>
        <w:t>loading.</w:t>
      </w:r>
    </w:p>
    <w:p>
      <w:pPr>
        <w:pStyle w:val="ListParagraph"/>
        <w:numPr>
          <w:ilvl w:val="0"/>
          <w:numId w:val="455"/>
        </w:numPr>
        <w:tabs>
          <w:tab w:pos="1772" w:val="left" w:leader="none"/>
        </w:tabs>
        <w:spacing w:line="266" w:lineRule="exact" w:before="0" w:after="0"/>
        <w:ind w:left="1772" w:right="0" w:hanging="433"/>
        <w:jc w:val="left"/>
        <w:rPr>
          <w:sz w:val="22"/>
        </w:rPr>
      </w:pPr>
      <w:r>
        <w:rPr>
          <w:color w:val="231F20"/>
          <w:sz w:val="22"/>
        </w:rPr>
        <w:t>Exercise</w:t>
      </w:r>
      <w:r>
        <w:rPr>
          <w:color w:val="231F20"/>
          <w:spacing w:val="-5"/>
          <w:sz w:val="22"/>
        </w:rPr>
        <w:t> </w:t>
      </w:r>
      <w:r>
        <w:rPr>
          <w:color w:val="231F20"/>
          <w:sz w:val="22"/>
        </w:rPr>
        <w:t>programs</w:t>
      </w:r>
      <w:r>
        <w:rPr>
          <w:color w:val="231F20"/>
          <w:spacing w:val="-11"/>
          <w:sz w:val="22"/>
        </w:rPr>
        <w:t> </w:t>
      </w:r>
      <w:r>
        <w:rPr>
          <w:color w:val="231F20"/>
          <w:sz w:val="22"/>
        </w:rPr>
        <w:t>on</w:t>
      </w:r>
      <w:r>
        <w:rPr>
          <w:color w:val="231F20"/>
          <w:spacing w:val="-11"/>
          <w:sz w:val="22"/>
        </w:rPr>
        <w:t> </w:t>
      </w:r>
      <w:r>
        <w:rPr>
          <w:color w:val="231F20"/>
          <w:sz w:val="22"/>
        </w:rPr>
        <w:t>command</w:t>
      </w:r>
      <w:r>
        <w:rPr>
          <w:color w:val="231F20"/>
          <w:spacing w:val="-6"/>
          <w:sz w:val="22"/>
        </w:rPr>
        <w:t> </w:t>
      </w:r>
      <w:r>
        <w:rPr>
          <w:color w:val="231F20"/>
          <w:sz w:val="22"/>
        </w:rPr>
        <w:t>line</w:t>
      </w:r>
      <w:r>
        <w:rPr>
          <w:color w:val="231F20"/>
          <w:spacing w:val="-4"/>
          <w:sz w:val="22"/>
        </w:rPr>
        <w:t> </w:t>
      </w:r>
      <w:r>
        <w:rPr>
          <w:color w:val="231F20"/>
          <w:spacing w:val="-2"/>
          <w:sz w:val="22"/>
        </w:rPr>
        <w:t>arguments.</w:t>
      </w:r>
    </w:p>
    <w:p>
      <w:pPr>
        <w:pStyle w:val="ListParagraph"/>
        <w:numPr>
          <w:ilvl w:val="1"/>
          <w:numId w:val="455"/>
        </w:numPr>
        <w:tabs>
          <w:tab w:pos="2194" w:val="left" w:leader="none"/>
        </w:tabs>
        <w:spacing w:line="266" w:lineRule="exact" w:before="0" w:after="0"/>
        <w:ind w:left="2194" w:right="0" w:hanging="422"/>
        <w:jc w:val="left"/>
        <w:rPr>
          <w:sz w:val="22"/>
        </w:rPr>
      </w:pPr>
      <w:r>
        <w:rPr>
          <w:color w:val="231F20"/>
          <w:sz w:val="22"/>
        </w:rPr>
        <w:t>Input</w:t>
      </w:r>
      <w:r>
        <w:rPr>
          <w:color w:val="231F20"/>
          <w:spacing w:val="-9"/>
          <w:sz w:val="22"/>
        </w:rPr>
        <w:t> </w:t>
      </w:r>
      <w:r>
        <w:rPr>
          <w:color w:val="231F20"/>
          <w:sz w:val="22"/>
        </w:rPr>
        <w:t>as</w:t>
      </w:r>
      <w:r>
        <w:rPr>
          <w:color w:val="231F20"/>
          <w:spacing w:val="-6"/>
          <w:sz w:val="22"/>
        </w:rPr>
        <w:t> </w:t>
      </w:r>
      <w:r>
        <w:rPr>
          <w:color w:val="231F20"/>
          <w:sz w:val="22"/>
        </w:rPr>
        <w:t>command</w:t>
      </w:r>
      <w:r>
        <w:rPr>
          <w:color w:val="231F20"/>
          <w:spacing w:val="-6"/>
          <w:sz w:val="22"/>
        </w:rPr>
        <w:t> </w:t>
      </w:r>
      <w:r>
        <w:rPr>
          <w:color w:val="231F20"/>
          <w:sz w:val="22"/>
        </w:rPr>
        <w:t>line</w:t>
      </w:r>
      <w:r>
        <w:rPr>
          <w:color w:val="231F20"/>
          <w:spacing w:val="-5"/>
          <w:sz w:val="22"/>
        </w:rPr>
        <w:t> </w:t>
      </w:r>
      <w:r>
        <w:rPr>
          <w:color w:val="231F20"/>
          <w:sz w:val="22"/>
        </w:rPr>
        <w:t>arguments</w:t>
      </w:r>
      <w:r>
        <w:rPr>
          <w:color w:val="231F20"/>
          <w:spacing w:val="-9"/>
          <w:sz w:val="22"/>
        </w:rPr>
        <w:t> </w:t>
      </w:r>
      <w:r>
        <w:rPr>
          <w:color w:val="231F20"/>
          <w:sz w:val="22"/>
        </w:rPr>
        <w:t>and</w:t>
      </w:r>
      <w:r>
        <w:rPr>
          <w:color w:val="231F20"/>
          <w:spacing w:val="-6"/>
          <w:sz w:val="22"/>
        </w:rPr>
        <w:t> </w:t>
      </w:r>
      <w:r>
        <w:rPr>
          <w:color w:val="231F20"/>
          <w:sz w:val="22"/>
        </w:rPr>
        <w:t>perform</w:t>
      </w:r>
      <w:r>
        <w:rPr>
          <w:color w:val="231F20"/>
          <w:spacing w:val="-5"/>
          <w:sz w:val="22"/>
        </w:rPr>
        <w:t> </w:t>
      </w:r>
      <w:r>
        <w:rPr>
          <w:color w:val="231F20"/>
          <w:sz w:val="22"/>
        </w:rPr>
        <w:t>operation</w:t>
      </w:r>
      <w:r>
        <w:rPr>
          <w:color w:val="231F20"/>
          <w:spacing w:val="-10"/>
          <w:sz w:val="22"/>
        </w:rPr>
        <w:t> </w:t>
      </w:r>
      <w:r>
        <w:rPr>
          <w:color w:val="231F20"/>
          <w:sz w:val="22"/>
        </w:rPr>
        <w:t>on</w:t>
      </w:r>
      <w:r>
        <w:rPr>
          <w:color w:val="231F20"/>
          <w:spacing w:val="-2"/>
          <w:sz w:val="22"/>
        </w:rPr>
        <w:t> </w:t>
      </w:r>
      <w:r>
        <w:rPr>
          <w:color w:val="231F20"/>
          <w:sz w:val="22"/>
        </w:rPr>
        <w:t>that</w:t>
      </w:r>
      <w:r>
        <w:rPr>
          <w:color w:val="231F20"/>
          <w:spacing w:val="-11"/>
          <w:sz w:val="22"/>
        </w:rPr>
        <w:t> </w:t>
      </w:r>
      <w:r>
        <w:rPr>
          <w:color w:val="231F20"/>
          <w:spacing w:val="-2"/>
          <w:sz w:val="22"/>
        </w:rPr>
        <w:t>data.</w:t>
      </w:r>
    </w:p>
    <w:p>
      <w:pPr>
        <w:pStyle w:val="ListParagraph"/>
        <w:numPr>
          <w:ilvl w:val="1"/>
          <w:numId w:val="455"/>
        </w:numPr>
        <w:tabs>
          <w:tab w:pos="2194" w:val="left" w:leader="none"/>
        </w:tabs>
        <w:spacing w:line="240" w:lineRule="auto" w:before="0" w:after="0"/>
        <w:ind w:left="2194" w:right="0" w:hanging="422"/>
        <w:jc w:val="left"/>
        <w:rPr>
          <w:sz w:val="22"/>
        </w:rPr>
      </w:pPr>
      <w:r>
        <w:rPr>
          <w:color w:val="231F20"/>
          <w:sz w:val="22"/>
        </w:rPr>
        <w:t>Input</w:t>
      </w:r>
      <w:r>
        <w:rPr>
          <w:color w:val="231F20"/>
          <w:spacing w:val="-7"/>
          <w:sz w:val="22"/>
        </w:rPr>
        <w:t> </w:t>
      </w:r>
      <w:r>
        <w:rPr>
          <w:color w:val="231F20"/>
          <w:sz w:val="22"/>
        </w:rPr>
        <w:t>as</w:t>
      </w:r>
      <w:r>
        <w:rPr>
          <w:color w:val="231F20"/>
          <w:spacing w:val="-6"/>
          <w:sz w:val="22"/>
        </w:rPr>
        <w:t> </w:t>
      </w:r>
      <w:r>
        <w:rPr>
          <w:color w:val="231F20"/>
          <w:sz w:val="22"/>
        </w:rPr>
        <w:t>command</w:t>
      </w:r>
      <w:r>
        <w:rPr>
          <w:color w:val="231F20"/>
          <w:spacing w:val="-6"/>
          <w:sz w:val="22"/>
        </w:rPr>
        <w:t> </w:t>
      </w:r>
      <w:r>
        <w:rPr>
          <w:color w:val="231F20"/>
          <w:sz w:val="22"/>
        </w:rPr>
        <w:t>line</w:t>
      </w:r>
      <w:r>
        <w:rPr>
          <w:color w:val="231F20"/>
          <w:spacing w:val="-4"/>
          <w:sz w:val="22"/>
        </w:rPr>
        <w:t> </w:t>
      </w:r>
      <w:r>
        <w:rPr>
          <w:color w:val="231F20"/>
          <w:sz w:val="22"/>
        </w:rPr>
        <w:t>arguments</w:t>
      </w:r>
      <w:r>
        <w:rPr>
          <w:color w:val="231F20"/>
          <w:spacing w:val="-9"/>
          <w:sz w:val="22"/>
        </w:rPr>
        <w:t> </w:t>
      </w:r>
      <w:r>
        <w:rPr>
          <w:color w:val="231F20"/>
          <w:sz w:val="22"/>
        </w:rPr>
        <w:t>and</w:t>
      </w:r>
      <w:r>
        <w:rPr>
          <w:color w:val="231F20"/>
          <w:spacing w:val="-7"/>
          <w:sz w:val="22"/>
        </w:rPr>
        <w:t> </w:t>
      </w:r>
      <w:r>
        <w:rPr>
          <w:color w:val="231F20"/>
          <w:sz w:val="22"/>
        </w:rPr>
        <w:t>update</w:t>
      </w:r>
      <w:r>
        <w:rPr>
          <w:color w:val="231F20"/>
          <w:spacing w:val="-9"/>
          <w:sz w:val="22"/>
        </w:rPr>
        <w:t> </w:t>
      </w:r>
      <w:r>
        <w:rPr>
          <w:color w:val="231F20"/>
          <w:sz w:val="22"/>
        </w:rPr>
        <w:t>manipulated</w:t>
      </w:r>
      <w:r>
        <w:rPr>
          <w:color w:val="231F20"/>
          <w:spacing w:val="-6"/>
          <w:sz w:val="22"/>
        </w:rPr>
        <w:t> </w:t>
      </w:r>
      <w:r>
        <w:rPr>
          <w:color w:val="231F20"/>
          <w:sz w:val="22"/>
        </w:rPr>
        <w:t>data</w:t>
      </w:r>
      <w:r>
        <w:rPr>
          <w:color w:val="231F20"/>
          <w:spacing w:val="-4"/>
          <w:sz w:val="22"/>
        </w:rPr>
        <w:t> </w:t>
      </w:r>
      <w:r>
        <w:rPr>
          <w:color w:val="231F20"/>
          <w:sz w:val="22"/>
        </w:rPr>
        <w:t>in</w:t>
      </w:r>
      <w:r>
        <w:rPr>
          <w:color w:val="231F20"/>
          <w:spacing w:val="-6"/>
          <w:sz w:val="22"/>
        </w:rPr>
        <w:t> </w:t>
      </w:r>
      <w:r>
        <w:rPr>
          <w:color w:val="231F20"/>
          <w:spacing w:val="-2"/>
          <w:sz w:val="22"/>
        </w:rPr>
        <w:t>Files.</w:t>
      </w:r>
    </w:p>
    <w:p>
      <w:pPr>
        <w:pStyle w:val="ListParagraph"/>
        <w:numPr>
          <w:ilvl w:val="0"/>
          <w:numId w:val="455"/>
        </w:numPr>
        <w:tabs>
          <w:tab w:pos="1772" w:val="left" w:leader="none"/>
        </w:tabs>
        <w:spacing w:line="240" w:lineRule="auto" w:before="1" w:after="0"/>
        <w:ind w:left="1772" w:right="0" w:hanging="433"/>
        <w:jc w:val="left"/>
        <w:rPr>
          <w:sz w:val="22"/>
        </w:rPr>
      </w:pPr>
      <w:r>
        <w:rPr>
          <w:color w:val="231F20"/>
          <w:sz w:val="22"/>
        </w:rPr>
        <w:t>Exercise</w:t>
      </w:r>
      <w:r>
        <w:rPr>
          <w:color w:val="231F20"/>
          <w:spacing w:val="-7"/>
          <w:sz w:val="22"/>
        </w:rPr>
        <w:t> </w:t>
      </w:r>
      <w:r>
        <w:rPr>
          <w:color w:val="231F20"/>
          <w:sz w:val="22"/>
        </w:rPr>
        <w:t>programs</w:t>
      </w:r>
      <w:r>
        <w:rPr>
          <w:color w:val="231F20"/>
          <w:spacing w:val="-10"/>
          <w:sz w:val="22"/>
        </w:rPr>
        <w:t> </w:t>
      </w:r>
      <w:r>
        <w:rPr>
          <w:color w:val="231F20"/>
          <w:sz w:val="22"/>
        </w:rPr>
        <w:t>using</w:t>
      </w:r>
      <w:r>
        <w:rPr>
          <w:color w:val="231F20"/>
          <w:spacing w:val="-9"/>
          <w:sz w:val="22"/>
        </w:rPr>
        <w:t> </w:t>
      </w:r>
      <w:r>
        <w:rPr>
          <w:color w:val="231F20"/>
          <w:sz w:val="22"/>
        </w:rPr>
        <w:t>concept</w:t>
      </w:r>
      <w:r>
        <w:rPr>
          <w:color w:val="231F20"/>
          <w:spacing w:val="-10"/>
          <w:sz w:val="22"/>
        </w:rPr>
        <w:t> </w:t>
      </w:r>
      <w:r>
        <w:rPr>
          <w:color w:val="231F20"/>
          <w:sz w:val="22"/>
        </w:rPr>
        <w:t>of</w:t>
      </w:r>
      <w:r>
        <w:rPr>
          <w:color w:val="231F20"/>
          <w:spacing w:val="-8"/>
          <w:sz w:val="22"/>
        </w:rPr>
        <w:t> </w:t>
      </w:r>
      <w:r>
        <w:rPr>
          <w:color w:val="231F20"/>
          <w:sz w:val="22"/>
        </w:rPr>
        <w:t>overloading</w:t>
      </w:r>
      <w:r>
        <w:rPr>
          <w:color w:val="231F20"/>
          <w:spacing w:val="-8"/>
          <w:sz w:val="22"/>
        </w:rPr>
        <w:t> </w:t>
      </w:r>
      <w:r>
        <w:rPr>
          <w:color w:val="231F20"/>
          <w:spacing w:val="-2"/>
          <w:sz w:val="22"/>
        </w:rPr>
        <w:t>methods.</w:t>
      </w:r>
    </w:p>
    <w:p>
      <w:pPr>
        <w:pStyle w:val="ListParagraph"/>
        <w:numPr>
          <w:ilvl w:val="0"/>
          <w:numId w:val="455"/>
        </w:numPr>
        <w:tabs>
          <w:tab w:pos="1772" w:val="left" w:leader="none"/>
        </w:tabs>
        <w:spacing w:line="240" w:lineRule="auto" w:before="0" w:after="0"/>
        <w:ind w:left="1772" w:right="0" w:hanging="433"/>
        <w:jc w:val="left"/>
        <w:rPr>
          <w:sz w:val="22"/>
        </w:rPr>
      </w:pPr>
      <w:r>
        <w:rPr>
          <w:color w:val="231F20"/>
          <w:sz w:val="22"/>
        </w:rPr>
        <w:t>Exercise</w:t>
      </w:r>
      <w:r>
        <w:rPr>
          <w:color w:val="231F20"/>
          <w:spacing w:val="-7"/>
          <w:sz w:val="22"/>
        </w:rPr>
        <w:t> </w:t>
      </w:r>
      <w:r>
        <w:rPr>
          <w:color w:val="231F20"/>
          <w:sz w:val="22"/>
        </w:rPr>
        <w:t>programs</w:t>
      </w:r>
      <w:r>
        <w:rPr>
          <w:color w:val="231F20"/>
          <w:spacing w:val="-12"/>
          <w:sz w:val="22"/>
        </w:rPr>
        <w:t> </w:t>
      </w:r>
      <w:r>
        <w:rPr>
          <w:color w:val="231F20"/>
          <w:sz w:val="22"/>
        </w:rPr>
        <w:t>on</w:t>
      </w:r>
      <w:r>
        <w:rPr>
          <w:color w:val="231F20"/>
          <w:spacing w:val="-7"/>
          <w:sz w:val="22"/>
        </w:rPr>
        <w:t> </w:t>
      </w:r>
      <w:r>
        <w:rPr>
          <w:color w:val="231F20"/>
          <w:spacing w:val="-2"/>
          <w:sz w:val="22"/>
        </w:rPr>
        <w:t>inheritance.</w:t>
      </w:r>
    </w:p>
    <w:p>
      <w:pPr>
        <w:pStyle w:val="ListParagraph"/>
        <w:numPr>
          <w:ilvl w:val="0"/>
          <w:numId w:val="455"/>
        </w:numPr>
        <w:tabs>
          <w:tab w:pos="1772" w:val="left" w:leader="none"/>
        </w:tabs>
        <w:spacing w:line="240" w:lineRule="auto" w:before="1" w:after="0"/>
        <w:ind w:left="1772" w:right="0" w:hanging="433"/>
        <w:jc w:val="left"/>
        <w:rPr>
          <w:sz w:val="22"/>
        </w:rPr>
      </w:pPr>
      <w:r>
        <w:rPr>
          <w:color w:val="231F20"/>
          <w:sz w:val="22"/>
        </w:rPr>
        <w:t>Write</w:t>
      </w:r>
      <w:r>
        <w:rPr>
          <w:color w:val="231F20"/>
          <w:spacing w:val="-7"/>
          <w:sz w:val="22"/>
        </w:rPr>
        <w:t> </w:t>
      </w:r>
      <w:r>
        <w:rPr>
          <w:color w:val="231F20"/>
          <w:sz w:val="22"/>
        </w:rPr>
        <w:t>a</w:t>
      </w:r>
      <w:r>
        <w:rPr>
          <w:color w:val="231F20"/>
          <w:spacing w:val="-11"/>
          <w:sz w:val="22"/>
        </w:rPr>
        <w:t> </w:t>
      </w:r>
      <w:r>
        <w:rPr>
          <w:color w:val="231F20"/>
          <w:sz w:val="22"/>
        </w:rPr>
        <w:t>program</w:t>
      </w:r>
      <w:r>
        <w:rPr>
          <w:color w:val="231F20"/>
          <w:spacing w:val="-6"/>
          <w:sz w:val="22"/>
        </w:rPr>
        <w:t> </w:t>
      </w:r>
      <w:r>
        <w:rPr>
          <w:color w:val="231F20"/>
          <w:sz w:val="22"/>
        </w:rPr>
        <w:t>using</w:t>
      </w:r>
      <w:r>
        <w:rPr>
          <w:color w:val="231F20"/>
          <w:spacing w:val="-8"/>
          <w:sz w:val="22"/>
        </w:rPr>
        <w:t> </w:t>
      </w:r>
      <w:r>
        <w:rPr>
          <w:color w:val="231F20"/>
          <w:sz w:val="22"/>
        </w:rPr>
        <w:t>the</w:t>
      </w:r>
      <w:r>
        <w:rPr>
          <w:color w:val="231F20"/>
          <w:spacing w:val="-6"/>
          <w:sz w:val="22"/>
        </w:rPr>
        <w:t> </w:t>
      </w:r>
      <w:r>
        <w:rPr>
          <w:color w:val="231F20"/>
          <w:sz w:val="22"/>
        </w:rPr>
        <w:t>concept</w:t>
      </w:r>
      <w:r>
        <w:rPr>
          <w:color w:val="231F20"/>
          <w:spacing w:val="-9"/>
          <w:sz w:val="22"/>
        </w:rPr>
        <w:t> </w:t>
      </w:r>
      <w:r>
        <w:rPr>
          <w:color w:val="231F20"/>
          <w:sz w:val="22"/>
        </w:rPr>
        <w:t>of</w:t>
      </w:r>
      <w:r>
        <w:rPr>
          <w:color w:val="231F20"/>
          <w:spacing w:val="-6"/>
          <w:sz w:val="22"/>
        </w:rPr>
        <w:t> </w:t>
      </w:r>
      <w:r>
        <w:rPr>
          <w:color w:val="231F20"/>
          <w:sz w:val="22"/>
        </w:rPr>
        <w:t>method</w:t>
      </w:r>
      <w:r>
        <w:rPr>
          <w:color w:val="231F20"/>
          <w:spacing w:val="-7"/>
          <w:sz w:val="22"/>
        </w:rPr>
        <w:t> </w:t>
      </w:r>
      <w:r>
        <w:rPr>
          <w:color w:val="231F20"/>
          <w:spacing w:val="-2"/>
          <w:sz w:val="22"/>
        </w:rPr>
        <w:t>overriding.</w:t>
      </w:r>
    </w:p>
    <w:p>
      <w:pPr>
        <w:pStyle w:val="ListParagraph"/>
        <w:numPr>
          <w:ilvl w:val="0"/>
          <w:numId w:val="455"/>
        </w:numPr>
        <w:tabs>
          <w:tab w:pos="1772" w:val="left" w:leader="none"/>
        </w:tabs>
        <w:spacing w:line="240" w:lineRule="auto" w:before="0" w:after="0"/>
        <w:ind w:left="1772" w:right="0" w:hanging="433"/>
        <w:jc w:val="left"/>
        <w:rPr>
          <w:sz w:val="22"/>
        </w:rPr>
      </w:pPr>
      <w:r>
        <w:rPr>
          <w:color w:val="231F20"/>
          <w:sz w:val="22"/>
        </w:rPr>
        <w:t>Exercise</w:t>
      </w:r>
      <w:r>
        <w:rPr>
          <w:color w:val="231F20"/>
          <w:spacing w:val="-12"/>
          <w:sz w:val="22"/>
        </w:rPr>
        <w:t> </w:t>
      </w:r>
      <w:r>
        <w:rPr>
          <w:color w:val="231F20"/>
          <w:sz w:val="22"/>
        </w:rPr>
        <w:t>on</w:t>
      </w:r>
      <w:r>
        <w:rPr>
          <w:color w:val="231F20"/>
          <w:spacing w:val="-11"/>
          <w:sz w:val="22"/>
        </w:rPr>
        <w:t> </w:t>
      </w:r>
      <w:r>
        <w:rPr>
          <w:color w:val="231F20"/>
          <w:spacing w:val="-2"/>
          <w:sz w:val="22"/>
        </w:rPr>
        <w:t>packages.</w:t>
      </w:r>
    </w:p>
    <w:p>
      <w:pPr>
        <w:pStyle w:val="ListParagraph"/>
        <w:numPr>
          <w:ilvl w:val="1"/>
          <w:numId w:val="455"/>
        </w:numPr>
        <w:tabs>
          <w:tab w:pos="2194" w:val="left" w:leader="none"/>
        </w:tabs>
        <w:spacing w:line="240" w:lineRule="auto" w:before="0" w:after="0"/>
        <w:ind w:left="2194" w:right="0" w:hanging="422"/>
        <w:jc w:val="left"/>
        <w:rPr>
          <w:sz w:val="22"/>
        </w:rPr>
      </w:pPr>
      <w:r>
        <w:rPr>
          <w:color w:val="231F20"/>
          <w:sz w:val="22"/>
        </w:rPr>
        <w:t>Creation</w:t>
      </w:r>
      <w:r>
        <w:rPr>
          <w:color w:val="231F20"/>
          <w:spacing w:val="-11"/>
          <w:sz w:val="22"/>
        </w:rPr>
        <w:t> </w:t>
      </w:r>
      <w:r>
        <w:rPr>
          <w:color w:val="231F20"/>
          <w:sz w:val="22"/>
        </w:rPr>
        <w:t>of</w:t>
      </w:r>
      <w:r>
        <w:rPr>
          <w:color w:val="231F20"/>
          <w:spacing w:val="-10"/>
          <w:sz w:val="22"/>
        </w:rPr>
        <w:t> </w:t>
      </w:r>
      <w:r>
        <w:rPr>
          <w:color w:val="231F20"/>
          <w:spacing w:val="-2"/>
          <w:sz w:val="22"/>
        </w:rPr>
        <w:t>packages</w:t>
      </w:r>
    </w:p>
    <w:p>
      <w:pPr>
        <w:pStyle w:val="ListParagraph"/>
        <w:numPr>
          <w:ilvl w:val="1"/>
          <w:numId w:val="455"/>
        </w:numPr>
        <w:tabs>
          <w:tab w:pos="2194" w:val="left" w:leader="none"/>
        </w:tabs>
        <w:spacing w:line="240" w:lineRule="auto" w:before="0" w:after="0"/>
        <w:ind w:left="2194" w:right="0" w:hanging="422"/>
        <w:jc w:val="left"/>
        <w:rPr>
          <w:sz w:val="22"/>
        </w:rPr>
      </w:pPr>
      <w:r>
        <w:rPr>
          <w:color w:val="231F20"/>
          <w:sz w:val="22"/>
        </w:rPr>
        <w:t>Design</w:t>
      </w:r>
      <w:r>
        <w:rPr>
          <w:color w:val="231F20"/>
          <w:spacing w:val="-14"/>
          <w:sz w:val="22"/>
        </w:rPr>
        <w:t> </w:t>
      </w:r>
      <w:r>
        <w:rPr>
          <w:color w:val="231F20"/>
          <w:sz w:val="22"/>
        </w:rPr>
        <w:t>module</w:t>
      </w:r>
      <w:r>
        <w:rPr>
          <w:color w:val="231F20"/>
          <w:spacing w:val="-10"/>
          <w:sz w:val="22"/>
        </w:rPr>
        <w:t> </w:t>
      </w:r>
      <w:r>
        <w:rPr>
          <w:color w:val="231F20"/>
          <w:sz w:val="22"/>
        </w:rPr>
        <w:t>to</w:t>
      </w:r>
      <w:r>
        <w:rPr>
          <w:color w:val="231F20"/>
          <w:spacing w:val="-8"/>
          <w:sz w:val="22"/>
        </w:rPr>
        <w:t> </w:t>
      </w:r>
      <w:r>
        <w:rPr>
          <w:color w:val="231F20"/>
          <w:sz w:val="22"/>
        </w:rPr>
        <w:t>importing</w:t>
      </w:r>
      <w:r>
        <w:rPr>
          <w:color w:val="231F20"/>
          <w:spacing w:val="-4"/>
          <w:sz w:val="22"/>
        </w:rPr>
        <w:t> </w:t>
      </w:r>
      <w:r>
        <w:rPr>
          <w:color w:val="231F20"/>
          <w:sz w:val="22"/>
        </w:rPr>
        <w:t>packages</w:t>
      </w:r>
      <w:r>
        <w:rPr>
          <w:color w:val="231F20"/>
          <w:spacing w:val="-6"/>
          <w:sz w:val="22"/>
        </w:rPr>
        <w:t> </w:t>
      </w:r>
      <w:r>
        <w:rPr>
          <w:color w:val="231F20"/>
          <w:sz w:val="22"/>
        </w:rPr>
        <w:t>from</w:t>
      </w:r>
      <w:r>
        <w:rPr>
          <w:color w:val="231F20"/>
          <w:spacing w:val="-6"/>
          <w:sz w:val="22"/>
        </w:rPr>
        <w:t> </w:t>
      </w:r>
      <w:r>
        <w:rPr>
          <w:color w:val="231F20"/>
          <w:sz w:val="22"/>
        </w:rPr>
        <w:t>other</w:t>
      </w:r>
      <w:r>
        <w:rPr>
          <w:color w:val="231F20"/>
          <w:spacing w:val="-9"/>
          <w:sz w:val="22"/>
        </w:rPr>
        <w:t> </w:t>
      </w:r>
      <w:r>
        <w:rPr>
          <w:color w:val="231F20"/>
          <w:spacing w:val="-2"/>
          <w:sz w:val="22"/>
        </w:rPr>
        <w:t>packages.</w:t>
      </w:r>
    </w:p>
    <w:p>
      <w:pPr>
        <w:pStyle w:val="ListParagraph"/>
        <w:numPr>
          <w:ilvl w:val="0"/>
          <w:numId w:val="455"/>
        </w:numPr>
        <w:tabs>
          <w:tab w:pos="1769" w:val="left" w:leader="none"/>
        </w:tabs>
        <w:spacing w:line="240" w:lineRule="auto" w:before="1" w:after="0"/>
        <w:ind w:left="1769" w:right="0" w:hanging="430"/>
        <w:jc w:val="left"/>
        <w:rPr>
          <w:sz w:val="22"/>
        </w:rPr>
      </w:pPr>
      <w:r>
        <w:rPr>
          <w:color w:val="231F20"/>
          <w:sz w:val="22"/>
        </w:rPr>
        <w:t>Exercise</w:t>
      </w:r>
      <w:r>
        <w:rPr>
          <w:color w:val="231F20"/>
          <w:spacing w:val="-6"/>
          <w:sz w:val="22"/>
        </w:rPr>
        <w:t> </w:t>
      </w:r>
      <w:r>
        <w:rPr>
          <w:color w:val="231F20"/>
          <w:sz w:val="22"/>
        </w:rPr>
        <w:t>programs</w:t>
      </w:r>
      <w:r>
        <w:rPr>
          <w:color w:val="231F20"/>
          <w:spacing w:val="-10"/>
          <w:sz w:val="22"/>
        </w:rPr>
        <w:t> </w:t>
      </w:r>
      <w:r>
        <w:rPr>
          <w:color w:val="231F20"/>
          <w:sz w:val="22"/>
        </w:rPr>
        <w:t>on</w:t>
      </w:r>
      <w:r>
        <w:rPr>
          <w:color w:val="231F20"/>
          <w:spacing w:val="-10"/>
          <w:sz w:val="22"/>
        </w:rPr>
        <w:t> </w:t>
      </w:r>
      <w:r>
        <w:rPr>
          <w:color w:val="231F20"/>
          <w:spacing w:val="-2"/>
          <w:sz w:val="22"/>
        </w:rPr>
        <w:t>interfaces.</w:t>
      </w:r>
    </w:p>
    <w:p>
      <w:pPr>
        <w:pStyle w:val="ListParagraph"/>
        <w:numPr>
          <w:ilvl w:val="0"/>
          <w:numId w:val="455"/>
        </w:numPr>
        <w:tabs>
          <w:tab w:pos="1769" w:val="left" w:leader="none"/>
        </w:tabs>
        <w:spacing w:line="266" w:lineRule="exact" w:before="0" w:after="0"/>
        <w:ind w:left="1769" w:right="0" w:hanging="430"/>
        <w:jc w:val="left"/>
        <w:rPr>
          <w:sz w:val="22"/>
        </w:rPr>
      </w:pPr>
      <w:r>
        <w:rPr>
          <w:color w:val="231F20"/>
          <w:sz w:val="22"/>
        </w:rPr>
        <w:t>Exercise</w:t>
      </w:r>
      <w:r>
        <w:rPr>
          <w:color w:val="231F20"/>
          <w:spacing w:val="-5"/>
          <w:sz w:val="22"/>
        </w:rPr>
        <w:t> </w:t>
      </w:r>
      <w:r>
        <w:rPr>
          <w:color w:val="231F20"/>
          <w:sz w:val="22"/>
        </w:rPr>
        <w:t>programs</w:t>
      </w:r>
      <w:r>
        <w:rPr>
          <w:color w:val="231F20"/>
          <w:spacing w:val="-8"/>
          <w:sz w:val="22"/>
        </w:rPr>
        <w:t> </w:t>
      </w:r>
      <w:r>
        <w:rPr>
          <w:color w:val="231F20"/>
          <w:sz w:val="22"/>
        </w:rPr>
        <w:t>on</w:t>
      </w:r>
      <w:r>
        <w:rPr>
          <w:color w:val="231F20"/>
          <w:spacing w:val="-5"/>
          <w:sz w:val="22"/>
        </w:rPr>
        <w:t> </w:t>
      </w:r>
      <w:r>
        <w:rPr>
          <w:color w:val="231F20"/>
          <w:sz w:val="22"/>
        </w:rPr>
        <w:t>I/O</w:t>
      </w:r>
      <w:r>
        <w:rPr>
          <w:color w:val="231F20"/>
          <w:spacing w:val="-5"/>
          <w:sz w:val="22"/>
        </w:rPr>
        <w:t> </w:t>
      </w:r>
      <w:r>
        <w:rPr>
          <w:color w:val="231F20"/>
          <w:spacing w:val="-2"/>
          <w:sz w:val="22"/>
        </w:rPr>
        <w:t>Streams</w:t>
      </w:r>
    </w:p>
    <w:p>
      <w:pPr>
        <w:pStyle w:val="ListParagraph"/>
        <w:numPr>
          <w:ilvl w:val="1"/>
          <w:numId w:val="455"/>
        </w:numPr>
        <w:tabs>
          <w:tab w:pos="2194" w:val="left" w:leader="none"/>
        </w:tabs>
        <w:spacing w:line="266" w:lineRule="exact" w:before="0" w:after="0"/>
        <w:ind w:left="2194" w:right="0" w:hanging="422"/>
        <w:jc w:val="left"/>
        <w:rPr>
          <w:sz w:val="22"/>
        </w:rPr>
      </w:pPr>
      <w:r>
        <w:rPr>
          <w:color w:val="231F20"/>
          <w:sz w:val="22"/>
        </w:rPr>
        <w:t>Reading</w:t>
      </w:r>
      <w:r>
        <w:rPr>
          <w:color w:val="231F20"/>
          <w:spacing w:val="-10"/>
          <w:sz w:val="22"/>
        </w:rPr>
        <w:t> </w:t>
      </w:r>
      <w:r>
        <w:rPr>
          <w:color w:val="231F20"/>
          <w:sz w:val="22"/>
        </w:rPr>
        <w:t>data</w:t>
      </w:r>
      <w:r>
        <w:rPr>
          <w:color w:val="231F20"/>
          <w:spacing w:val="-7"/>
          <w:sz w:val="22"/>
        </w:rPr>
        <w:t> </w:t>
      </w:r>
      <w:r>
        <w:rPr>
          <w:color w:val="231F20"/>
          <w:sz w:val="22"/>
        </w:rPr>
        <w:t>through</w:t>
      </w:r>
      <w:r>
        <w:rPr>
          <w:color w:val="231F20"/>
          <w:spacing w:val="-6"/>
          <w:sz w:val="22"/>
        </w:rPr>
        <w:t> </w:t>
      </w:r>
      <w:r>
        <w:rPr>
          <w:color w:val="231F20"/>
          <w:spacing w:val="-2"/>
          <w:sz w:val="22"/>
        </w:rPr>
        <w:t>Keyboard</w:t>
      </w:r>
    </w:p>
    <w:p>
      <w:pPr>
        <w:pStyle w:val="ListParagraph"/>
        <w:numPr>
          <w:ilvl w:val="1"/>
          <w:numId w:val="455"/>
        </w:numPr>
        <w:tabs>
          <w:tab w:pos="2194" w:val="left" w:leader="none"/>
        </w:tabs>
        <w:spacing w:line="240" w:lineRule="auto" w:before="1" w:after="0"/>
        <w:ind w:left="2194" w:right="0" w:hanging="422"/>
        <w:jc w:val="left"/>
        <w:rPr>
          <w:sz w:val="22"/>
        </w:rPr>
      </w:pPr>
      <w:r>
        <w:rPr>
          <w:color w:val="231F20"/>
          <w:sz w:val="22"/>
        </w:rPr>
        <w:t>Perform</w:t>
      </w:r>
      <w:r>
        <w:rPr>
          <w:color w:val="231F20"/>
          <w:spacing w:val="-7"/>
          <w:sz w:val="22"/>
        </w:rPr>
        <w:t> </w:t>
      </w:r>
      <w:r>
        <w:rPr>
          <w:color w:val="231F20"/>
          <w:sz w:val="22"/>
        </w:rPr>
        <w:t>Reading</w:t>
      </w:r>
      <w:r>
        <w:rPr>
          <w:color w:val="231F20"/>
          <w:spacing w:val="-8"/>
          <w:sz w:val="22"/>
        </w:rPr>
        <w:t> </w:t>
      </w:r>
      <w:r>
        <w:rPr>
          <w:color w:val="231F20"/>
          <w:sz w:val="22"/>
        </w:rPr>
        <w:t>and</w:t>
      </w:r>
      <w:r>
        <w:rPr>
          <w:color w:val="231F20"/>
          <w:spacing w:val="-6"/>
          <w:sz w:val="22"/>
        </w:rPr>
        <w:t> </w:t>
      </w:r>
      <w:r>
        <w:rPr>
          <w:color w:val="231F20"/>
          <w:sz w:val="22"/>
        </w:rPr>
        <w:t>Writing</w:t>
      </w:r>
      <w:r>
        <w:rPr>
          <w:color w:val="231F20"/>
          <w:spacing w:val="-8"/>
          <w:sz w:val="22"/>
        </w:rPr>
        <w:t> </w:t>
      </w:r>
      <w:r>
        <w:rPr>
          <w:color w:val="231F20"/>
          <w:sz w:val="22"/>
        </w:rPr>
        <w:t>operations</w:t>
      </w:r>
      <w:r>
        <w:rPr>
          <w:color w:val="231F20"/>
          <w:spacing w:val="-10"/>
          <w:sz w:val="22"/>
        </w:rPr>
        <w:t> </w:t>
      </w:r>
      <w:r>
        <w:rPr>
          <w:color w:val="231F20"/>
          <w:sz w:val="22"/>
        </w:rPr>
        <w:t>on</w:t>
      </w:r>
      <w:r>
        <w:rPr>
          <w:color w:val="231F20"/>
          <w:spacing w:val="-11"/>
          <w:sz w:val="22"/>
        </w:rPr>
        <w:t> </w:t>
      </w:r>
      <w:r>
        <w:rPr>
          <w:color w:val="231F20"/>
          <w:sz w:val="22"/>
        </w:rPr>
        <w:t>files</w:t>
      </w:r>
      <w:r>
        <w:rPr>
          <w:color w:val="231F20"/>
          <w:spacing w:val="-9"/>
          <w:sz w:val="22"/>
        </w:rPr>
        <w:t> </w:t>
      </w:r>
      <w:r>
        <w:rPr>
          <w:color w:val="231F20"/>
          <w:sz w:val="22"/>
        </w:rPr>
        <w:t>using</w:t>
      </w:r>
      <w:r>
        <w:rPr>
          <w:color w:val="231F20"/>
          <w:spacing w:val="-8"/>
          <w:sz w:val="22"/>
        </w:rPr>
        <w:t> </w:t>
      </w:r>
      <w:r>
        <w:rPr>
          <w:color w:val="231F20"/>
          <w:sz w:val="22"/>
        </w:rPr>
        <w:t>File</w:t>
      </w:r>
      <w:r>
        <w:rPr>
          <w:color w:val="231F20"/>
          <w:spacing w:val="-4"/>
          <w:sz w:val="22"/>
        </w:rPr>
        <w:t> </w:t>
      </w:r>
      <w:r>
        <w:rPr>
          <w:color w:val="231F20"/>
          <w:spacing w:val="-2"/>
          <w:sz w:val="22"/>
        </w:rPr>
        <w:t>Streams.</w:t>
      </w:r>
    </w:p>
    <w:p>
      <w:pPr>
        <w:pStyle w:val="ListParagraph"/>
        <w:numPr>
          <w:ilvl w:val="0"/>
          <w:numId w:val="455"/>
        </w:numPr>
        <w:tabs>
          <w:tab w:pos="1769" w:val="left" w:leader="none"/>
        </w:tabs>
        <w:spacing w:line="240" w:lineRule="auto" w:before="0" w:after="0"/>
        <w:ind w:left="1769" w:right="0" w:hanging="430"/>
        <w:jc w:val="left"/>
        <w:rPr>
          <w:sz w:val="22"/>
        </w:rPr>
      </w:pPr>
      <w:r>
        <w:rPr>
          <w:color w:val="231F20"/>
          <w:sz w:val="22"/>
        </w:rPr>
        <w:t>Exercise</w:t>
      </w:r>
      <w:r>
        <w:rPr>
          <w:color w:val="231F20"/>
          <w:spacing w:val="-5"/>
          <w:sz w:val="22"/>
        </w:rPr>
        <w:t> </w:t>
      </w:r>
      <w:r>
        <w:rPr>
          <w:color w:val="231F20"/>
          <w:sz w:val="22"/>
        </w:rPr>
        <w:t>programs</w:t>
      </w:r>
      <w:r>
        <w:rPr>
          <w:color w:val="231F20"/>
          <w:spacing w:val="-10"/>
          <w:sz w:val="22"/>
        </w:rPr>
        <w:t> </w:t>
      </w:r>
      <w:r>
        <w:rPr>
          <w:color w:val="231F20"/>
          <w:sz w:val="22"/>
        </w:rPr>
        <w:t>on</w:t>
      </w:r>
      <w:r>
        <w:rPr>
          <w:color w:val="231F20"/>
          <w:spacing w:val="-11"/>
          <w:sz w:val="22"/>
        </w:rPr>
        <w:t> </w:t>
      </w:r>
      <w:r>
        <w:rPr>
          <w:color w:val="231F20"/>
          <w:spacing w:val="-2"/>
          <w:sz w:val="22"/>
        </w:rPr>
        <w:t>Collections.</w:t>
      </w:r>
    </w:p>
    <w:p>
      <w:pPr>
        <w:pStyle w:val="ListParagraph"/>
        <w:numPr>
          <w:ilvl w:val="1"/>
          <w:numId w:val="455"/>
        </w:numPr>
        <w:tabs>
          <w:tab w:pos="2194" w:val="left" w:leader="none"/>
          <w:tab w:pos="2223" w:val="left" w:leader="none"/>
        </w:tabs>
        <w:spacing w:line="240" w:lineRule="auto" w:before="0" w:after="0"/>
        <w:ind w:left="2223" w:right="1623" w:hanging="456"/>
        <w:jc w:val="left"/>
        <w:rPr>
          <w:sz w:val="22"/>
        </w:rPr>
      </w:pPr>
      <w:r>
        <w:rPr>
          <w:color w:val="231F20"/>
          <w:sz w:val="22"/>
        </w:rPr>
        <w:t>Write</w:t>
      </w:r>
      <w:r>
        <w:rPr>
          <w:color w:val="231F20"/>
          <w:spacing w:val="-3"/>
          <w:sz w:val="22"/>
        </w:rPr>
        <w:t> </w:t>
      </w:r>
      <w:r>
        <w:rPr>
          <w:color w:val="231F20"/>
          <w:sz w:val="22"/>
        </w:rPr>
        <w:t>a</w:t>
      </w:r>
      <w:r>
        <w:rPr>
          <w:color w:val="231F20"/>
          <w:spacing w:val="-3"/>
          <w:sz w:val="22"/>
        </w:rPr>
        <w:t> </w:t>
      </w:r>
      <w:r>
        <w:rPr>
          <w:color w:val="231F20"/>
          <w:sz w:val="22"/>
        </w:rPr>
        <w:t>java</w:t>
      </w:r>
      <w:r>
        <w:rPr>
          <w:color w:val="231F20"/>
          <w:spacing w:val="-3"/>
          <w:sz w:val="22"/>
        </w:rPr>
        <w:t> </w:t>
      </w:r>
      <w:r>
        <w:rPr>
          <w:color w:val="231F20"/>
          <w:sz w:val="22"/>
        </w:rPr>
        <w:t>program</w:t>
      </w:r>
      <w:r>
        <w:rPr>
          <w:color w:val="231F20"/>
          <w:spacing w:val="-3"/>
          <w:sz w:val="22"/>
        </w:rPr>
        <w:t> </w:t>
      </w:r>
      <w:r>
        <w:rPr>
          <w:color w:val="231F20"/>
          <w:sz w:val="22"/>
        </w:rPr>
        <w:t>to</w:t>
      </w:r>
      <w:r>
        <w:rPr>
          <w:color w:val="231F20"/>
          <w:spacing w:val="-4"/>
          <w:sz w:val="22"/>
        </w:rPr>
        <w:t> </w:t>
      </w:r>
      <w:r>
        <w:rPr>
          <w:color w:val="231F20"/>
          <w:sz w:val="22"/>
        </w:rPr>
        <w:t>search</w:t>
      </w:r>
      <w:r>
        <w:rPr>
          <w:color w:val="231F20"/>
          <w:spacing w:val="-4"/>
          <w:sz w:val="22"/>
        </w:rPr>
        <w:t> </w:t>
      </w:r>
      <w:r>
        <w:rPr>
          <w:color w:val="231F20"/>
          <w:sz w:val="22"/>
        </w:rPr>
        <w:t>a</w:t>
      </w:r>
      <w:r>
        <w:rPr>
          <w:color w:val="231F20"/>
          <w:spacing w:val="-3"/>
          <w:sz w:val="22"/>
        </w:rPr>
        <w:t> </w:t>
      </w:r>
      <w:r>
        <w:rPr>
          <w:color w:val="231F20"/>
          <w:sz w:val="22"/>
        </w:rPr>
        <w:t>student</w:t>
      </w:r>
      <w:r>
        <w:rPr>
          <w:color w:val="231F20"/>
          <w:spacing w:val="-6"/>
          <w:sz w:val="22"/>
        </w:rPr>
        <w:t> </w:t>
      </w:r>
      <w:r>
        <w:rPr>
          <w:color w:val="231F20"/>
          <w:sz w:val="22"/>
        </w:rPr>
        <w:t>mark</w:t>
      </w:r>
      <w:r>
        <w:rPr>
          <w:color w:val="231F20"/>
          <w:spacing w:val="-4"/>
          <w:sz w:val="22"/>
        </w:rPr>
        <w:t> </w:t>
      </w:r>
      <w:r>
        <w:rPr>
          <w:color w:val="231F20"/>
          <w:sz w:val="22"/>
        </w:rPr>
        <w:t>percentage</w:t>
      </w:r>
      <w:r>
        <w:rPr>
          <w:color w:val="231F20"/>
          <w:spacing w:val="-3"/>
          <w:sz w:val="22"/>
        </w:rPr>
        <w:t> </w:t>
      </w:r>
      <w:r>
        <w:rPr>
          <w:color w:val="231F20"/>
          <w:sz w:val="22"/>
        </w:rPr>
        <w:t>based</w:t>
      </w:r>
      <w:r>
        <w:rPr>
          <w:color w:val="231F20"/>
          <w:spacing w:val="-4"/>
          <w:sz w:val="22"/>
        </w:rPr>
        <w:t> </w:t>
      </w:r>
      <w:r>
        <w:rPr>
          <w:color w:val="231F20"/>
          <w:sz w:val="22"/>
        </w:rPr>
        <w:t>on</w:t>
      </w:r>
      <w:r>
        <w:rPr>
          <w:color w:val="231F20"/>
          <w:spacing w:val="-4"/>
          <w:sz w:val="22"/>
        </w:rPr>
        <w:t> </w:t>
      </w:r>
      <w:r>
        <w:rPr>
          <w:color w:val="231F20"/>
          <w:sz w:val="22"/>
        </w:rPr>
        <w:t>pin</w:t>
      </w:r>
      <w:r>
        <w:rPr>
          <w:color w:val="231F20"/>
          <w:spacing w:val="-4"/>
          <w:sz w:val="22"/>
        </w:rPr>
        <w:t> </w:t>
      </w:r>
      <w:r>
        <w:rPr>
          <w:color w:val="231F20"/>
          <w:sz w:val="22"/>
        </w:rPr>
        <w:t>number</w:t>
      </w:r>
      <w:r>
        <w:rPr>
          <w:color w:val="231F20"/>
          <w:spacing w:val="-4"/>
          <w:sz w:val="22"/>
        </w:rPr>
        <w:t> </w:t>
      </w:r>
      <w:r>
        <w:rPr>
          <w:color w:val="231F20"/>
          <w:sz w:val="22"/>
        </w:rPr>
        <w:t>using Array list.</w:t>
      </w:r>
    </w:p>
    <w:p>
      <w:pPr>
        <w:pStyle w:val="ListParagraph"/>
        <w:numPr>
          <w:ilvl w:val="1"/>
          <w:numId w:val="455"/>
        </w:numPr>
        <w:tabs>
          <w:tab w:pos="2194" w:val="left" w:leader="none"/>
          <w:tab w:pos="2266" w:val="left" w:leader="none"/>
        </w:tabs>
        <w:spacing w:line="240" w:lineRule="auto" w:before="1" w:after="0"/>
        <w:ind w:left="2266" w:right="1627" w:hanging="500"/>
        <w:jc w:val="left"/>
        <w:rPr>
          <w:sz w:val="22"/>
        </w:rPr>
      </w:pPr>
      <w:r>
        <w:rPr>
          <w:color w:val="231F20"/>
          <w:sz w:val="22"/>
        </w:rPr>
        <w:t>Write</w:t>
      </w:r>
      <w:r>
        <w:rPr>
          <w:color w:val="231F20"/>
          <w:spacing w:val="-3"/>
          <w:sz w:val="22"/>
        </w:rPr>
        <w:t> </w:t>
      </w:r>
      <w:r>
        <w:rPr>
          <w:color w:val="231F20"/>
          <w:sz w:val="22"/>
        </w:rPr>
        <w:t>a</w:t>
      </w:r>
      <w:r>
        <w:rPr>
          <w:color w:val="231F20"/>
          <w:spacing w:val="-4"/>
          <w:sz w:val="22"/>
        </w:rPr>
        <w:t> </w:t>
      </w:r>
      <w:r>
        <w:rPr>
          <w:color w:val="231F20"/>
          <w:sz w:val="22"/>
        </w:rPr>
        <w:t>java</w:t>
      </w:r>
      <w:r>
        <w:rPr>
          <w:color w:val="231F20"/>
          <w:spacing w:val="-3"/>
          <w:sz w:val="22"/>
        </w:rPr>
        <w:t> </w:t>
      </w:r>
      <w:r>
        <w:rPr>
          <w:color w:val="231F20"/>
          <w:sz w:val="22"/>
        </w:rPr>
        <w:t>program</w:t>
      </w:r>
      <w:r>
        <w:rPr>
          <w:color w:val="231F20"/>
          <w:spacing w:val="-3"/>
          <w:sz w:val="22"/>
        </w:rPr>
        <w:t> </w:t>
      </w:r>
      <w:r>
        <w:rPr>
          <w:color w:val="231F20"/>
          <w:sz w:val="22"/>
        </w:rPr>
        <w:t>to</w:t>
      </w:r>
      <w:r>
        <w:rPr>
          <w:color w:val="231F20"/>
          <w:spacing w:val="-4"/>
          <w:sz w:val="22"/>
        </w:rPr>
        <w:t> </w:t>
      </w:r>
      <w:r>
        <w:rPr>
          <w:color w:val="231F20"/>
          <w:sz w:val="22"/>
        </w:rPr>
        <w:t>create</w:t>
      </w:r>
      <w:r>
        <w:rPr>
          <w:color w:val="231F20"/>
          <w:spacing w:val="-3"/>
          <w:sz w:val="22"/>
        </w:rPr>
        <w:t> </w:t>
      </w:r>
      <w:r>
        <w:rPr>
          <w:color w:val="231F20"/>
          <w:sz w:val="22"/>
        </w:rPr>
        <w:t>linked</w:t>
      </w:r>
      <w:r>
        <w:rPr>
          <w:color w:val="231F20"/>
          <w:spacing w:val="-4"/>
          <w:sz w:val="22"/>
        </w:rPr>
        <w:t> </w:t>
      </w:r>
      <w:r>
        <w:rPr>
          <w:color w:val="231F20"/>
          <w:sz w:val="22"/>
        </w:rPr>
        <w:t>list</w:t>
      </w:r>
      <w:r>
        <w:rPr>
          <w:color w:val="231F20"/>
          <w:spacing w:val="-2"/>
          <w:sz w:val="22"/>
        </w:rPr>
        <w:t> </w:t>
      </w:r>
      <w:r>
        <w:rPr>
          <w:color w:val="231F20"/>
          <w:sz w:val="22"/>
        </w:rPr>
        <w:t>to</w:t>
      </w:r>
      <w:r>
        <w:rPr>
          <w:color w:val="231F20"/>
          <w:spacing w:val="-5"/>
          <w:sz w:val="22"/>
        </w:rPr>
        <w:t> </w:t>
      </w:r>
      <w:r>
        <w:rPr>
          <w:color w:val="231F20"/>
          <w:sz w:val="22"/>
        </w:rPr>
        <w:t>perform</w:t>
      </w:r>
      <w:r>
        <w:rPr>
          <w:color w:val="231F20"/>
          <w:spacing w:val="-3"/>
          <w:sz w:val="22"/>
        </w:rPr>
        <w:t> </w:t>
      </w:r>
      <w:r>
        <w:rPr>
          <w:color w:val="231F20"/>
          <w:sz w:val="22"/>
        </w:rPr>
        <w:t>delete,</w:t>
      </w:r>
      <w:r>
        <w:rPr>
          <w:color w:val="231F20"/>
          <w:spacing w:val="-5"/>
          <w:sz w:val="22"/>
        </w:rPr>
        <w:t> </w:t>
      </w:r>
      <w:r>
        <w:rPr>
          <w:color w:val="231F20"/>
          <w:sz w:val="22"/>
        </w:rPr>
        <w:t>insert,</w:t>
      </w:r>
      <w:r>
        <w:rPr>
          <w:color w:val="231F20"/>
          <w:spacing w:val="-6"/>
          <w:sz w:val="22"/>
        </w:rPr>
        <w:t> </w:t>
      </w:r>
      <w:r>
        <w:rPr>
          <w:color w:val="231F20"/>
          <w:sz w:val="22"/>
        </w:rPr>
        <w:t>and</w:t>
      </w:r>
      <w:r>
        <w:rPr>
          <w:color w:val="231F20"/>
          <w:spacing w:val="-4"/>
          <w:sz w:val="22"/>
        </w:rPr>
        <w:t> </w:t>
      </w:r>
      <w:r>
        <w:rPr>
          <w:color w:val="231F20"/>
          <w:sz w:val="22"/>
        </w:rPr>
        <w:t>update data</w:t>
      </w:r>
      <w:r>
        <w:rPr>
          <w:color w:val="231F20"/>
          <w:spacing w:val="-3"/>
          <w:sz w:val="22"/>
        </w:rPr>
        <w:t> </w:t>
      </w:r>
      <w:r>
        <w:rPr>
          <w:color w:val="231F20"/>
          <w:sz w:val="22"/>
        </w:rPr>
        <w:t>in linked list with any application.</w:t>
      </w:r>
    </w:p>
    <w:p>
      <w:pPr>
        <w:pStyle w:val="ListParagraph"/>
        <w:numPr>
          <w:ilvl w:val="0"/>
          <w:numId w:val="455"/>
        </w:numPr>
        <w:tabs>
          <w:tab w:pos="1769" w:val="left" w:leader="none"/>
        </w:tabs>
        <w:spacing w:line="240" w:lineRule="auto" w:before="1" w:after="0"/>
        <w:ind w:left="1769" w:right="0" w:hanging="430"/>
        <w:jc w:val="left"/>
        <w:rPr>
          <w:sz w:val="22"/>
        </w:rPr>
      </w:pPr>
      <w:r>
        <w:rPr>
          <w:color w:val="231F20"/>
          <w:sz w:val="22"/>
        </w:rPr>
        <w:t>Exercise</w:t>
      </w:r>
      <w:r>
        <w:rPr>
          <w:color w:val="231F20"/>
          <w:spacing w:val="-13"/>
          <w:sz w:val="22"/>
        </w:rPr>
        <w:t> </w:t>
      </w:r>
      <w:r>
        <w:rPr>
          <w:color w:val="231F20"/>
          <w:sz w:val="22"/>
        </w:rPr>
        <w:t>on</w:t>
      </w:r>
      <w:r>
        <w:rPr>
          <w:color w:val="231F20"/>
          <w:spacing w:val="-12"/>
          <w:sz w:val="22"/>
        </w:rPr>
        <w:t> </w:t>
      </w:r>
      <w:r>
        <w:rPr>
          <w:color w:val="231F20"/>
          <w:sz w:val="22"/>
        </w:rPr>
        <w:t>exception</w:t>
      </w:r>
      <w:r>
        <w:rPr>
          <w:color w:val="231F20"/>
          <w:spacing w:val="-9"/>
          <w:sz w:val="22"/>
        </w:rPr>
        <w:t> </w:t>
      </w:r>
      <w:r>
        <w:rPr>
          <w:color w:val="231F20"/>
          <w:spacing w:val="-2"/>
          <w:sz w:val="22"/>
        </w:rPr>
        <w:t>handling.</w:t>
      </w:r>
    </w:p>
    <w:p>
      <w:pPr>
        <w:pStyle w:val="ListParagraph"/>
        <w:numPr>
          <w:ilvl w:val="1"/>
          <w:numId w:val="455"/>
        </w:numPr>
        <w:tabs>
          <w:tab w:pos="2194" w:val="left" w:leader="none"/>
        </w:tabs>
        <w:spacing w:line="240" w:lineRule="auto" w:before="5" w:after="0"/>
        <w:ind w:left="2194" w:right="0" w:hanging="422"/>
        <w:jc w:val="left"/>
        <w:rPr>
          <w:sz w:val="22"/>
        </w:rPr>
      </w:pPr>
      <w:r>
        <w:rPr>
          <w:color w:val="231F20"/>
          <w:sz w:val="22"/>
        </w:rPr>
        <w:t>Programs</w:t>
      </w:r>
      <w:r>
        <w:rPr>
          <w:color w:val="231F20"/>
          <w:spacing w:val="-9"/>
          <w:sz w:val="22"/>
        </w:rPr>
        <w:t> </w:t>
      </w:r>
      <w:r>
        <w:rPr>
          <w:color w:val="231F20"/>
          <w:sz w:val="22"/>
        </w:rPr>
        <w:t>on</w:t>
      </w:r>
      <w:r>
        <w:rPr>
          <w:color w:val="231F20"/>
          <w:spacing w:val="-10"/>
          <w:sz w:val="22"/>
        </w:rPr>
        <w:t> </w:t>
      </w:r>
      <w:r>
        <w:rPr>
          <w:color w:val="231F20"/>
          <w:sz w:val="22"/>
        </w:rPr>
        <w:t>try,</w:t>
      </w:r>
      <w:r>
        <w:rPr>
          <w:color w:val="231F20"/>
          <w:spacing w:val="-6"/>
          <w:sz w:val="22"/>
        </w:rPr>
        <w:t> </w:t>
      </w:r>
      <w:r>
        <w:rPr>
          <w:color w:val="231F20"/>
          <w:sz w:val="22"/>
        </w:rPr>
        <w:t>catch</w:t>
      </w:r>
      <w:r>
        <w:rPr>
          <w:color w:val="231F20"/>
          <w:spacing w:val="-4"/>
          <w:sz w:val="22"/>
        </w:rPr>
        <w:t> </w:t>
      </w:r>
      <w:r>
        <w:rPr>
          <w:color w:val="231F20"/>
          <w:sz w:val="22"/>
        </w:rPr>
        <w:t>and</w:t>
      </w:r>
      <w:r>
        <w:rPr>
          <w:color w:val="231F20"/>
          <w:spacing w:val="-4"/>
          <w:sz w:val="22"/>
        </w:rPr>
        <w:t> </w:t>
      </w:r>
      <w:r>
        <w:rPr>
          <w:color w:val="231F20"/>
          <w:spacing w:val="-2"/>
          <w:sz w:val="22"/>
        </w:rPr>
        <w:t>finally.</w:t>
      </w:r>
    </w:p>
    <w:p>
      <w:pPr>
        <w:pStyle w:val="ListParagraph"/>
        <w:numPr>
          <w:ilvl w:val="1"/>
          <w:numId w:val="455"/>
        </w:numPr>
        <w:tabs>
          <w:tab w:pos="2193" w:val="left" w:leader="none"/>
        </w:tabs>
        <w:spacing w:line="266" w:lineRule="exact" w:before="0" w:after="0"/>
        <w:ind w:left="2193" w:right="0" w:hanging="421"/>
        <w:jc w:val="left"/>
        <w:rPr>
          <w:sz w:val="22"/>
        </w:rPr>
      </w:pPr>
      <w:r>
        <w:rPr>
          <w:color w:val="231F20"/>
          <w:sz w:val="22"/>
        </w:rPr>
        <w:t>Programs</w:t>
      </w:r>
      <w:r>
        <w:rPr>
          <w:color w:val="231F20"/>
          <w:spacing w:val="-8"/>
          <w:sz w:val="22"/>
        </w:rPr>
        <w:t> </w:t>
      </w:r>
      <w:r>
        <w:rPr>
          <w:color w:val="231F20"/>
          <w:sz w:val="22"/>
        </w:rPr>
        <w:t>on</w:t>
      </w:r>
      <w:r>
        <w:rPr>
          <w:color w:val="231F20"/>
          <w:spacing w:val="-11"/>
          <w:sz w:val="22"/>
        </w:rPr>
        <w:t> </w:t>
      </w:r>
      <w:r>
        <w:rPr>
          <w:color w:val="231F20"/>
          <w:sz w:val="22"/>
        </w:rPr>
        <w:t>multiple</w:t>
      </w:r>
      <w:r>
        <w:rPr>
          <w:color w:val="231F20"/>
          <w:spacing w:val="-8"/>
          <w:sz w:val="22"/>
        </w:rPr>
        <w:t> </w:t>
      </w:r>
      <w:r>
        <w:rPr>
          <w:color w:val="231F20"/>
          <w:sz w:val="22"/>
        </w:rPr>
        <w:t>catch</w:t>
      </w:r>
      <w:r>
        <w:rPr>
          <w:color w:val="231F20"/>
          <w:spacing w:val="-5"/>
          <w:sz w:val="22"/>
        </w:rPr>
        <w:t> </w:t>
      </w:r>
      <w:r>
        <w:rPr>
          <w:color w:val="231F20"/>
          <w:spacing w:val="-2"/>
          <w:sz w:val="22"/>
        </w:rPr>
        <w:t>statements</w:t>
      </w:r>
    </w:p>
    <w:p>
      <w:pPr>
        <w:pStyle w:val="ListParagraph"/>
        <w:numPr>
          <w:ilvl w:val="1"/>
          <w:numId w:val="455"/>
        </w:numPr>
        <w:tabs>
          <w:tab w:pos="2194" w:val="left" w:leader="none"/>
        </w:tabs>
        <w:spacing w:line="266" w:lineRule="exact" w:before="0" w:after="0"/>
        <w:ind w:left="2194" w:right="0" w:hanging="422"/>
        <w:jc w:val="left"/>
        <w:rPr>
          <w:sz w:val="22"/>
        </w:rPr>
      </w:pPr>
      <w:r>
        <w:rPr>
          <w:color w:val="231F20"/>
          <w:sz w:val="22"/>
        </w:rPr>
        <w:t>Programs</w:t>
      </w:r>
      <w:r>
        <w:rPr>
          <w:color w:val="231F20"/>
          <w:spacing w:val="-9"/>
          <w:sz w:val="22"/>
        </w:rPr>
        <w:t> </w:t>
      </w:r>
      <w:r>
        <w:rPr>
          <w:color w:val="231F20"/>
          <w:sz w:val="22"/>
        </w:rPr>
        <w:t>on</w:t>
      </w:r>
      <w:r>
        <w:rPr>
          <w:color w:val="231F20"/>
          <w:spacing w:val="-5"/>
          <w:sz w:val="22"/>
        </w:rPr>
        <w:t> </w:t>
      </w:r>
      <w:r>
        <w:rPr>
          <w:color w:val="231F20"/>
          <w:sz w:val="22"/>
        </w:rPr>
        <w:t>nested</w:t>
      </w:r>
      <w:r>
        <w:rPr>
          <w:color w:val="231F20"/>
          <w:spacing w:val="-9"/>
          <w:sz w:val="22"/>
        </w:rPr>
        <w:t> </w:t>
      </w:r>
      <w:r>
        <w:rPr>
          <w:color w:val="231F20"/>
          <w:sz w:val="22"/>
        </w:rPr>
        <w:t>try</w:t>
      </w:r>
      <w:r>
        <w:rPr>
          <w:color w:val="231F20"/>
          <w:spacing w:val="-3"/>
          <w:sz w:val="22"/>
        </w:rPr>
        <w:t> </w:t>
      </w:r>
      <w:r>
        <w:rPr>
          <w:color w:val="231F20"/>
          <w:spacing w:val="-2"/>
          <w:sz w:val="22"/>
        </w:rPr>
        <w:t>statements.</w:t>
      </w:r>
    </w:p>
    <w:p>
      <w:pPr>
        <w:pStyle w:val="ListParagraph"/>
        <w:numPr>
          <w:ilvl w:val="0"/>
          <w:numId w:val="455"/>
        </w:numPr>
        <w:tabs>
          <w:tab w:pos="1771" w:val="left" w:leader="none"/>
        </w:tabs>
        <w:spacing w:line="240" w:lineRule="auto" w:before="0" w:after="0"/>
        <w:ind w:left="1771" w:right="0" w:hanging="432"/>
        <w:jc w:val="left"/>
        <w:rPr>
          <w:sz w:val="22"/>
        </w:rPr>
      </w:pPr>
      <w:r>
        <w:rPr>
          <w:color w:val="231F20"/>
          <w:sz w:val="22"/>
        </w:rPr>
        <w:t>Exercise</w:t>
      </w:r>
      <w:r>
        <w:rPr>
          <w:color w:val="231F20"/>
          <w:spacing w:val="-10"/>
          <w:sz w:val="22"/>
        </w:rPr>
        <w:t> </w:t>
      </w:r>
      <w:r>
        <w:rPr>
          <w:color w:val="231F20"/>
          <w:sz w:val="22"/>
        </w:rPr>
        <w:t>on</w:t>
      </w:r>
      <w:r>
        <w:rPr>
          <w:color w:val="231F20"/>
          <w:spacing w:val="-7"/>
          <w:sz w:val="22"/>
        </w:rPr>
        <w:t> </w:t>
      </w:r>
      <w:r>
        <w:rPr>
          <w:color w:val="231F20"/>
          <w:spacing w:val="-2"/>
          <w:sz w:val="22"/>
        </w:rPr>
        <w:t>multithreading</w:t>
      </w:r>
    </w:p>
    <w:p>
      <w:pPr>
        <w:pStyle w:val="ListParagraph"/>
        <w:numPr>
          <w:ilvl w:val="1"/>
          <w:numId w:val="455"/>
        </w:numPr>
        <w:tabs>
          <w:tab w:pos="2193" w:val="left" w:leader="none"/>
        </w:tabs>
        <w:spacing w:line="240" w:lineRule="auto" w:before="1" w:after="0"/>
        <w:ind w:left="2193" w:right="0" w:hanging="421"/>
        <w:jc w:val="left"/>
        <w:rPr>
          <w:sz w:val="22"/>
        </w:rPr>
      </w:pPr>
      <w:r>
        <w:rPr>
          <w:color w:val="231F20"/>
          <w:sz w:val="22"/>
        </w:rPr>
        <w:t>Programs</w:t>
      </w:r>
      <w:r>
        <w:rPr>
          <w:color w:val="231F20"/>
          <w:spacing w:val="-8"/>
          <w:sz w:val="22"/>
        </w:rPr>
        <w:t> </w:t>
      </w:r>
      <w:r>
        <w:rPr>
          <w:color w:val="231F20"/>
          <w:sz w:val="22"/>
        </w:rPr>
        <w:t>on</w:t>
      </w:r>
      <w:r>
        <w:rPr>
          <w:color w:val="231F20"/>
          <w:spacing w:val="-9"/>
          <w:sz w:val="22"/>
        </w:rPr>
        <w:t> </w:t>
      </w:r>
      <w:r>
        <w:rPr>
          <w:color w:val="231F20"/>
          <w:sz w:val="22"/>
        </w:rPr>
        <w:t>creation</w:t>
      </w:r>
      <w:r>
        <w:rPr>
          <w:color w:val="231F20"/>
          <w:spacing w:val="-4"/>
          <w:sz w:val="22"/>
        </w:rPr>
        <w:t> </w:t>
      </w:r>
      <w:r>
        <w:rPr>
          <w:color w:val="231F20"/>
          <w:sz w:val="22"/>
        </w:rPr>
        <w:t>of</w:t>
      </w:r>
      <w:r>
        <w:rPr>
          <w:color w:val="231F20"/>
          <w:spacing w:val="-4"/>
          <w:sz w:val="22"/>
        </w:rPr>
        <w:t> </w:t>
      </w:r>
      <w:r>
        <w:rPr>
          <w:color w:val="231F20"/>
          <w:sz w:val="22"/>
        </w:rPr>
        <w:t>single</w:t>
      </w:r>
      <w:r>
        <w:rPr>
          <w:color w:val="231F20"/>
          <w:spacing w:val="-3"/>
          <w:sz w:val="22"/>
        </w:rPr>
        <w:t> </w:t>
      </w:r>
      <w:r>
        <w:rPr>
          <w:color w:val="231F20"/>
          <w:sz w:val="22"/>
        </w:rPr>
        <w:t>and</w:t>
      </w:r>
      <w:r>
        <w:rPr>
          <w:color w:val="231F20"/>
          <w:spacing w:val="-4"/>
          <w:sz w:val="22"/>
        </w:rPr>
        <w:t> </w:t>
      </w:r>
      <w:r>
        <w:rPr>
          <w:color w:val="231F20"/>
          <w:sz w:val="22"/>
        </w:rPr>
        <w:t>multiple</w:t>
      </w:r>
      <w:r>
        <w:rPr>
          <w:color w:val="231F20"/>
          <w:spacing w:val="-6"/>
          <w:sz w:val="22"/>
        </w:rPr>
        <w:t> </w:t>
      </w:r>
      <w:r>
        <w:rPr>
          <w:color w:val="231F20"/>
          <w:spacing w:val="-2"/>
          <w:sz w:val="22"/>
        </w:rPr>
        <w:t>threads.</w:t>
      </w:r>
    </w:p>
    <w:p>
      <w:pPr>
        <w:pStyle w:val="ListParagraph"/>
        <w:numPr>
          <w:ilvl w:val="1"/>
          <w:numId w:val="455"/>
        </w:numPr>
        <w:tabs>
          <w:tab w:pos="2193" w:val="left" w:leader="none"/>
        </w:tabs>
        <w:spacing w:line="240" w:lineRule="auto" w:before="0" w:after="0"/>
        <w:ind w:left="2193" w:right="0" w:hanging="421"/>
        <w:jc w:val="left"/>
        <w:rPr>
          <w:sz w:val="22"/>
        </w:rPr>
      </w:pPr>
      <w:r>
        <w:rPr>
          <w:color w:val="231F20"/>
          <w:sz w:val="22"/>
        </w:rPr>
        <w:t>Programs</w:t>
      </w:r>
      <w:r>
        <w:rPr>
          <w:color w:val="231F20"/>
          <w:spacing w:val="-9"/>
          <w:sz w:val="22"/>
        </w:rPr>
        <w:t> </w:t>
      </w:r>
      <w:r>
        <w:rPr>
          <w:color w:val="231F20"/>
          <w:sz w:val="22"/>
        </w:rPr>
        <w:t>on</w:t>
      </w:r>
      <w:r>
        <w:rPr>
          <w:color w:val="231F20"/>
          <w:spacing w:val="-7"/>
          <w:sz w:val="22"/>
        </w:rPr>
        <w:t> </w:t>
      </w:r>
      <w:r>
        <w:rPr>
          <w:color w:val="231F20"/>
          <w:sz w:val="22"/>
        </w:rPr>
        <w:t>adding</w:t>
      </w:r>
      <w:r>
        <w:rPr>
          <w:color w:val="231F20"/>
          <w:spacing w:val="-3"/>
          <w:sz w:val="22"/>
        </w:rPr>
        <w:t> </w:t>
      </w:r>
      <w:r>
        <w:rPr>
          <w:color w:val="231F20"/>
          <w:sz w:val="22"/>
        </w:rPr>
        <w:t>priorities</w:t>
      </w:r>
      <w:r>
        <w:rPr>
          <w:color w:val="231F20"/>
          <w:spacing w:val="-5"/>
          <w:sz w:val="22"/>
        </w:rPr>
        <w:t> </w:t>
      </w:r>
      <w:r>
        <w:rPr>
          <w:color w:val="231F20"/>
          <w:sz w:val="22"/>
        </w:rPr>
        <w:t>to</w:t>
      </w:r>
      <w:r>
        <w:rPr>
          <w:color w:val="231F20"/>
          <w:spacing w:val="-5"/>
          <w:sz w:val="22"/>
        </w:rPr>
        <w:t> </w:t>
      </w:r>
      <w:r>
        <w:rPr>
          <w:color w:val="231F20"/>
          <w:sz w:val="22"/>
        </w:rPr>
        <w:t>multiple</w:t>
      </w:r>
      <w:r>
        <w:rPr>
          <w:color w:val="231F20"/>
          <w:spacing w:val="-3"/>
          <w:sz w:val="22"/>
        </w:rPr>
        <w:t> </w:t>
      </w:r>
      <w:r>
        <w:rPr>
          <w:color w:val="231F20"/>
          <w:spacing w:val="-2"/>
          <w:sz w:val="22"/>
        </w:rPr>
        <w:t>threads.</w:t>
      </w:r>
    </w:p>
    <w:p>
      <w:pPr>
        <w:pStyle w:val="ListParagraph"/>
        <w:numPr>
          <w:ilvl w:val="0"/>
          <w:numId w:val="455"/>
        </w:numPr>
        <w:tabs>
          <w:tab w:pos="1769" w:val="left" w:leader="none"/>
        </w:tabs>
        <w:spacing w:line="240" w:lineRule="auto" w:before="0" w:after="0"/>
        <w:ind w:left="1769" w:right="0" w:hanging="430"/>
        <w:jc w:val="left"/>
        <w:rPr>
          <w:sz w:val="22"/>
        </w:rPr>
      </w:pPr>
      <w:r>
        <w:rPr>
          <w:color w:val="231F20"/>
          <w:sz w:val="22"/>
        </w:rPr>
        <w:t>Exercise</w:t>
      </w:r>
      <w:r>
        <w:rPr>
          <w:color w:val="231F20"/>
          <w:spacing w:val="-10"/>
          <w:sz w:val="22"/>
        </w:rPr>
        <w:t> </w:t>
      </w:r>
      <w:r>
        <w:rPr>
          <w:color w:val="231F20"/>
          <w:sz w:val="22"/>
        </w:rPr>
        <w:t>on</w:t>
      </w:r>
      <w:r>
        <w:rPr>
          <w:color w:val="231F20"/>
          <w:spacing w:val="-7"/>
          <w:sz w:val="22"/>
        </w:rPr>
        <w:t> </w:t>
      </w:r>
      <w:r>
        <w:rPr>
          <w:color w:val="231F20"/>
          <w:spacing w:val="-2"/>
          <w:sz w:val="22"/>
        </w:rPr>
        <w:t>applets</w:t>
      </w:r>
    </w:p>
    <w:p>
      <w:pPr>
        <w:pStyle w:val="ListParagraph"/>
        <w:numPr>
          <w:ilvl w:val="1"/>
          <w:numId w:val="455"/>
        </w:numPr>
        <w:tabs>
          <w:tab w:pos="2194" w:val="left" w:leader="none"/>
        </w:tabs>
        <w:spacing w:line="240" w:lineRule="auto" w:before="0" w:after="0"/>
        <w:ind w:left="2194" w:right="0" w:hanging="422"/>
        <w:jc w:val="left"/>
        <w:rPr>
          <w:sz w:val="22"/>
        </w:rPr>
      </w:pPr>
      <w:r>
        <w:rPr>
          <w:color w:val="231F20"/>
          <w:sz w:val="22"/>
        </w:rPr>
        <w:t>Programs</w:t>
      </w:r>
      <w:r>
        <w:rPr>
          <w:color w:val="231F20"/>
          <w:spacing w:val="-12"/>
          <w:sz w:val="22"/>
        </w:rPr>
        <w:t> </w:t>
      </w:r>
      <w:r>
        <w:rPr>
          <w:color w:val="231F20"/>
          <w:sz w:val="22"/>
        </w:rPr>
        <w:t>on</w:t>
      </w:r>
      <w:r>
        <w:rPr>
          <w:color w:val="231F20"/>
          <w:spacing w:val="-7"/>
          <w:sz w:val="22"/>
        </w:rPr>
        <w:t> </w:t>
      </w:r>
      <w:r>
        <w:rPr>
          <w:color w:val="231F20"/>
          <w:sz w:val="22"/>
        </w:rPr>
        <w:t>Graphics</w:t>
      </w:r>
      <w:r>
        <w:rPr>
          <w:color w:val="231F20"/>
          <w:spacing w:val="-7"/>
          <w:sz w:val="22"/>
        </w:rPr>
        <w:t> </w:t>
      </w:r>
      <w:r>
        <w:rPr>
          <w:color w:val="231F20"/>
          <w:sz w:val="22"/>
        </w:rPr>
        <w:t>and</w:t>
      </w:r>
      <w:r>
        <w:rPr>
          <w:color w:val="231F20"/>
          <w:spacing w:val="-11"/>
          <w:sz w:val="22"/>
        </w:rPr>
        <w:t> </w:t>
      </w:r>
      <w:r>
        <w:rPr>
          <w:color w:val="231F20"/>
          <w:spacing w:val="-2"/>
          <w:sz w:val="22"/>
        </w:rPr>
        <w:t>colors.</w:t>
      </w:r>
    </w:p>
    <w:p>
      <w:pPr>
        <w:pStyle w:val="ListParagraph"/>
        <w:numPr>
          <w:ilvl w:val="1"/>
          <w:numId w:val="455"/>
        </w:numPr>
        <w:tabs>
          <w:tab w:pos="2194" w:val="left" w:leader="none"/>
        </w:tabs>
        <w:spacing w:line="240" w:lineRule="auto" w:before="1" w:after="0"/>
        <w:ind w:left="2194" w:right="0" w:hanging="422"/>
        <w:jc w:val="left"/>
        <w:rPr>
          <w:sz w:val="22"/>
        </w:rPr>
      </w:pPr>
      <w:r>
        <w:rPr>
          <w:color w:val="231F20"/>
          <w:sz w:val="22"/>
        </w:rPr>
        <w:t>Simple</w:t>
      </w:r>
      <w:r>
        <w:rPr>
          <w:color w:val="231F20"/>
          <w:spacing w:val="-9"/>
          <w:sz w:val="22"/>
        </w:rPr>
        <w:t> </w:t>
      </w:r>
      <w:r>
        <w:rPr>
          <w:color w:val="231F20"/>
          <w:sz w:val="22"/>
        </w:rPr>
        <w:t>animations</w:t>
      </w:r>
      <w:r>
        <w:rPr>
          <w:color w:val="231F20"/>
          <w:spacing w:val="-4"/>
          <w:sz w:val="22"/>
        </w:rPr>
        <w:t> </w:t>
      </w:r>
      <w:r>
        <w:rPr>
          <w:color w:val="231F20"/>
          <w:sz w:val="22"/>
        </w:rPr>
        <w:t>using</w:t>
      </w:r>
      <w:r>
        <w:rPr>
          <w:color w:val="231F20"/>
          <w:spacing w:val="-8"/>
          <w:sz w:val="22"/>
        </w:rPr>
        <w:t> </w:t>
      </w:r>
      <w:r>
        <w:rPr>
          <w:color w:val="231F20"/>
          <w:sz w:val="22"/>
        </w:rPr>
        <w:t>threads</w:t>
      </w:r>
      <w:r>
        <w:rPr>
          <w:color w:val="231F20"/>
          <w:spacing w:val="-5"/>
          <w:sz w:val="22"/>
        </w:rPr>
        <w:t> </w:t>
      </w:r>
      <w:r>
        <w:rPr>
          <w:color w:val="231F20"/>
          <w:sz w:val="22"/>
        </w:rPr>
        <w:t>and</w:t>
      </w:r>
      <w:r>
        <w:rPr>
          <w:color w:val="231F20"/>
          <w:spacing w:val="-6"/>
          <w:sz w:val="22"/>
        </w:rPr>
        <w:t> </w:t>
      </w:r>
      <w:r>
        <w:rPr>
          <w:color w:val="231F20"/>
          <w:spacing w:val="-2"/>
          <w:sz w:val="22"/>
        </w:rPr>
        <w:t>graphics.</w:t>
      </w:r>
    </w:p>
    <w:p>
      <w:pPr>
        <w:pStyle w:val="ListParagraph"/>
        <w:numPr>
          <w:ilvl w:val="0"/>
          <w:numId w:val="455"/>
        </w:numPr>
        <w:tabs>
          <w:tab w:pos="1769" w:val="left" w:leader="none"/>
        </w:tabs>
        <w:spacing w:line="240" w:lineRule="auto" w:before="0" w:after="0"/>
        <w:ind w:left="1769" w:right="0" w:hanging="430"/>
        <w:jc w:val="left"/>
        <w:rPr>
          <w:sz w:val="22"/>
        </w:rPr>
      </w:pPr>
      <w:r>
        <w:rPr>
          <w:color w:val="231F20"/>
          <w:sz w:val="22"/>
        </w:rPr>
        <w:t>Exercise</w:t>
      </w:r>
      <w:r>
        <w:rPr>
          <w:color w:val="231F20"/>
          <w:spacing w:val="-10"/>
          <w:sz w:val="22"/>
        </w:rPr>
        <w:t> </w:t>
      </w:r>
      <w:r>
        <w:rPr>
          <w:color w:val="231F20"/>
          <w:sz w:val="22"/>
        </w:rPr>
        <w:t>on</w:t>
      </w:r>
      <w:r>
        <w:rPr>
          <w:color w:val="231F20"/>
          <w:spacing w:val="-6"/>
          <w:sz w:val="22"/>
        </w:rPr>
        <w:t> </w:t>
      </w:r>
      <w:r>
        <w:rPr>
          <w:color w:val="231F20"/>
          <w:sz w:val="22"/>
        </w:rPr>
        <w:t>AWT</w:t>
      </w:r>
      <w:r>
        <w:rPr>
          <w:color w:val="231F20"/>
          <w:spacing w:val="-6"/>
          <w:sz w:val="22"/>
        </w:rPr>
        <w:t> </w:t>
      </w:r>
      <w:r>
        <w:rPr>
          <w:color w:val="231F20"/>
          <w:spacing w:val="-2"/>
          <w:sz w:val="22"/>
        </w:rPr>
        <w:t>controls</w:t>
      </w:r>
    </w:p>
    <w:p>
      <w:pPr>
        <w:pStyle w:val="ListParagraph"/>
        <w:numPr>
          <w:ilvl w:val="1"/>
          <w:numId w:val="455"/>
        </w:numPr>
        <w:tabs>
          <w:tab w:pos="2194" w:val="left" w:leader="none"/>
        </w:tabs>
        <w:spacing w:line="240" w:lineRule="auto" w:before="1" w:after="0"/>
        <w:ind w:left="2194" w:right="0" w:hanging="422"/>
        <w:jc w:val="left"/>
        <w:rPr>
          <w:sz w:val="22"/>
        </w:rPr>
      </w:pPr>
      <w:r>
        <w:rPr>
          <w:color w:val="231F20"/>
          <w:sz w:val="22"/>
        </w:rPr>
        <w:t>Program</w:t>
      </w:r>
      <w:r>
        <w:rPr>
          <w:color w:val="231F20"/>
          <w:spacing w:val="-8"/>
          <w:sz w:val="22"/>
        </w:rPr>
        <w:t> </w:t>
      </w:r>
      <w:r>
        <w:rPr>
          <w:color w:val="231F20"/>
          <w:sz w:val="22"/>
        </w:rPr>
        <w:t>to</w:t>
      </w:r>
      <w:r>
        <w:rPr>
          <w:color w:val="231F20"/>
          <w:spacing w:val="-6"/>
          <w:sz w:val="22"/>
        </w:rPr>
        <w:t> </w:t>
      </w:r>
      <w:r>
        <w:rPr>
          <w:color w:val="231F20"/>
          <w:sz w:val="22"/>
        </w:rPr>
        <w:t>handle</w:t>
      </w:r>
      <w:r>
        <w:rPr>
          <w:color w:val="231F20"/>
          <w:spacing w:val="-8"/>
          <w:sz w:val="22"/>
        </w:rPr>
        <w:t> </w:t>
      </w:r>
      <w:r>
        <w:rPr>
          <w:color w:val="231F20"/>
          <w:sz w:val="22"/>
        </w:rPr>
        <w:t>mouse</w:t>
      </w:r>
      <w:r>
        <w:rPr>
          <w:color w:val="231F20"/>
          <w:spacing w:val="-8"/>
          <w:sz w:val="22"/>
        </w:rPr>
        <w:t> </w:t>
      </w:r>
      <w:r>
        <w:rPr>
          <w:color w:val="231F20"/>
          <w:spacing w:val="-2"/>
          <w:sz w:val="22"/>
        </w:rPr>
        <w:t>events.</w:t>
      </w:r>
    </w:p>
    <w:p>
      <w:pPr>
        <w:pStyle w:val="ListParagraph"/>
        <w:numPr>
          <w:ilvl w:val="1"/>
          <w:numId w:val="455"/>
        </w:numPr>
        <w:tabs>
          <w:tab w:pos="2194" w:val="left" w:leader="none"/>
        </w:tabs>
        <w:spacing w:line="266" w:lineRule="exact" w:before="0" w:after="0"/>
        <w:ind w:left="2194" w:right="0" w:hanging="422"/>
        <w:jc w:val="left"/>
        <w:rPr>
          <w:sz w:val="22"/>
        </w:rPr>
      </w:pPr>
      <w:r>
        <w:rPr>
          <w:color w:val="231F20"/>
          <w:sz w:val="22"/>
        </w:rPr>
        <w:t>Program</w:t>
      </w:r>
      <w:r>
        <w:rPr>
          <w:color w:val="231F20"/>
          <w:spacing w:val="-9"/>
          <w:sz w:val="22"/>
        </w:rPr>
        <w:t> </w:t>
      </w:r>
      <w:r>
        <w:rPr>
          <w:color w:val="231F20"/>
          <w:sz w:val="22"/>
        </w:rPr>
        <w:t>to</w:t>
      </w:r>
      <w:r>
        <w:rPr>
          <w:color w:val="231F20"/>
          <w:spacing w:val="-7"/>
          <w:sz w:val="22"/>
        </w:rPr>
        <w:t> </w:t>
      </w:r>
      <w:r>
        <w:rPr>
          <w:color w:val="231F20"/>
          <w:sz w:val="22"/>
        </w:rPr>
        <w:t>handle</w:t>
      </w:r>
      <w:r>
        <w:rPr>
          <w:color w:val="231F20"/>
          <w:spacing w:val="-5"/>
          <w:sz w:val="22"/>
        </w:rPr>
        <w:t> </w:t>
      </w:r>
      <w:r>
        <w:rPr>
          <w:color w:val="231F20"/>
          <w:sz w:val="22"/>
        </w:rPr>
        <w:t>keyboard</w:t>
      </w:r>
      <w:r>
        <w:rPr>
          <w:color w:val="231F20"/>
          <w:spacing w:val="-6"/>
          <w:sz w:val="22"/>
        </w:rPr>
        <w:t> </w:t>
      </w:r>
      <w:r>
        <w:rPr>
          <w:color w:val="231F20"/>
          <w:spacing w:val="-2"/>
          <w:sz w:val="22"/>
        </w:rPr>
        <w:t>events.</w:t>
      </w:r>
    </w:p>
    <w:p>
      <w:pPr>
        <w:pStyle w:val="ListParagraph"/>
        <w:numPr>
          <w:ilvl w:val="1"/>
          <w:numId w:val="455"/>
        </w:numPr>
        <w:tabs>
          <w:tab w:pos="2194" w:val="left" w:leader="none"/>
        </w:tabs>
        <w:spacing w:line="266" w:lineRule="exact" w:before="0" w:after="0"/>
        <w:ind w:left="2194" w:right="0" w:hanging="422"/>
        <w:jc w:val="left"/>
        <w:rPr>
          <w:sz w:val="22"/>
        </w:rPr>
      </w:pPr>
      <w:r>
        <w:rPr>
          <w:color w:val="231F20"/>
          <w:sz w:val="22"/>
        </w:rPr>
        <w:t>Programs</w:t>
      </w:r>
      <w:r>
        <w:rPr>
          <w:color w:val="231F20"/>
          <w:spacing w:val="-9"/>
          <w:sz w:val="22"/>
        </w:rPr>
        <w:t> </w:t>
      </w:r>
      <w:r>
        <w:rPr>
          <w:color w:val="231F20"/>
          <w:sz w:val="22"/>
        </w:rPr>
        <w:t>to</w:t>
      </w:r>
      <w:r>
        <w:rPr>
          <w:color w:val="231F20"/>
          <w:spacing w:val="-10"/>
          <w:sz w:val="22"/>
        </w:rPr>
        <w:t> </w:t>
      </w:r>
      <w:r>
        <w:rPr>
          <w:color w:val="231F20"/>
          <w:sz w:val="22"/>
        </w:rPr>
        <w:t>illustrate</w:t>
      </w:r>
      <w:r>
        <w:rPr>
          <w:color w:val="231F20"/>
          <w:spacing w:val="-5"/>
          <w:sz w:val="22"/>
        </w:rPr>
        <w:t> </w:t>
      </w:r>
      <w:r>
        <w:rPr>
          <w:color w:val="231F20"/>
          <w:sz w:val="22"/>
        </w:rPr>
        <w:t>Text</w:t>
      </w:r>
      <w:r>
        <w:rPr>
          <w:color w:val="231F20"/>
          <w:spacing w:val="-9"/>
          <w:sz w:val="22"/>
        </w:rPr>
        <w:t> </w:t>
      </w:r>
      <w:r>
        <w:rPr>
          <w:color w:val="231F20"/>
          <w:sz w:val="22"/>
        </w:rPr>
        <w:t>Fields</w:t>
      </w:r>
      <w:r>
        <w:rPr>
          <w:color w:val="231F20"/>
          <w:spacing w:val="-4"/>
          <w:sz w:val="22"/>
        </w:rPr>
        <w:t> </w:t>
      </w:r>
      <w:r>
        <w:rPr>
          <w:color w:val="231F20"/>
          <w:sz w:val="22"/>
        </w:rPr>
        <w:t>and</w:t>
      </w:r>
      <w:r>
        <w:rPr>
          <w:color w:val="231F20"/>
          <w:spacing w:val="-6"/>
          <w:sz w:val="22"/>
        </w:rPr>
        <w:t> </w:t>
      </w:r>
      <w:r>
        <w:rPr>
          <w:color w:val="231F20"/>
          <w:sz w:val="22"/>
        </w:rPr>
        <w:t>Button</w:t>
      </w:r>
      <w:r>
        <w:rPr>
          <w:color w:val="231F20"/>
          <w:spacing w:val="-5"/>
          <w:sz w:val="22"/>
        </w:rPr>
        <w:t> </w:t>
      </w:r>
      <w:r>
        <w:rPr>
          <w:color w:val="231F20"/>
          <w:spacing w:val="-2"/>
          <w:sz w:val="22"/>
        </w:rPr>
        <w:t>control.</w:t>
      </w:r>
    </w:p>
    <w:p>
      <w:pPr>
        <w:pStyle w:val="ListParagraph"/>
        <w:numPr>
          <w:ilvl w:val="1"/>
          <w:numId w:val="455"/>
        </w:numPr>
        <w:tabs>
          <w:tab w:pos="2194" w:val="left" w:leader="none"/>
        </w:tabs>
        <w:spacing w:line="240" w:lineRule="auto" w:before="0" w:after="0"/>
        <w:ind w:left="2194" w:right="0" w:hanging="422"/>
        <w:jc w:val="left"/>
        <w:rPr>
          <w:sz w:val="22"/>
        </w:rPr>
      </w:pPr>
      <w:r>
        <w:rPr>
          <w:color w:val="231F20"/>
          <w:sz w:val="22"/>
        </w:rPr>
        <w:t>Programs</w:t>
      </w:r>
      <w:r>
        <w:rPr>
          <w:color w:val="231F20"/>
          <w:spacing w:val="-7"/>
          <w:sz w:val="22"/>
        </w:rPr>
        <w:t> </w:t>
      </w:r>
      <w:r>
        <w:rPr>
          <w:color w:val="231F20"/>
          <w:sz w:val="22"/>
        </w:rPr>
        <w:t>to</w:t>
      </w:r>
      <w:r>
        <w:rPr>
          <w:color w:val="231F20"/>
          <w:spacing w:val="-10"/>
          <w:sz w:val="22"/>
        </w:rPr>
        <w:t> </w:t>
      </w:r>
      <w:r>
        <w:rPr>
          <w:color w:val="231F20"/>
          <w:sz w:val="22"/>
        </w:rPr>
        <w:t>illustrate</w:t>
      </w:r>
      <w:r>
        <w:rPr>
          <w:color w:val="231F20"/>
          <w:spacing w:val="-2"/>
          <w:sz w:val="22"/>
        </w:rPr>
        <w:t> </w:t>
      </w:r>
      <w:r>
        <w:rPr>
          <w:color w:val="231F20"/>
          <w:sz w:val="22"/>
        </w:rPr>
        <w:t>Check</w:t>
      </w:r>
      <w:r>
        <w:rPr>
          <w:color w:val="231F20"/>
          <w:spacing w:val="-4"/>
          <w:sz w:val="22"/>
        </w:rPr>
        <w:t> </w:t>
      </w:r>
      <w:r>
        <w:rPr>
          <w:color w:val="231F20"/>
          <w:sz w:val="22"/>
        </w:rPr>
        <w:t>Box</w:t>
      </w:r>
      <w:r>
        <w:rPr>
          <w:color w:val="231F20"/>
          <w:spacing w:val="-3"/>
          <w:sz w:val="22"/>
        </w:rPr>
        <w:t> </w:t>
      </w:r>
      <w:r>
        <w:rPr>
          <w:color w:val="231F20"/>
          <w:sz w:val="22"/>
        </w:rPr>
        <w:t>and</w:t>
      </w:r>
      <w:r>
        <w:rPr>
          <w:color w:val="231F20"/>
          <w:spacing w:val="-9"/>
          <w:sz w:val="22"/>
        </w:rPr>
        <w:t> </w:t>
      </w:r>
      <w:r>
        <w:rPr>
          <w:color w:val="231F20"/>
          <w:sz w:val="22"/>
        </w:rPr>
        <w:t>List</w:t>
      </w:r>
      <w:r>
        <w:rPr>
          <w:color w:val="231F20"/>
          <w:spacing w:val="-6"/>
          <w:sz w:val="22"/>
        </w:rPr>
        <w:t> </w:t>
      </w:r>
      <w:r>
        <w:rPr>
          <w:color w:val="231F20"/>
          <w:spacing w:val="-2"/>
          <w:sz w:val="22"/>
        </w:rPr>
        <w:t>control.</w:t>
      </w:r>
    </w:p>
    <w:p>
      <w:pPr>
        <w:pStyle w:val="ListParagraph"/>
        <w:numPr>
          <w:ilvl w:val="1"/>
          <w:numId w:val="455"/>
        </w:numPr>
        <w:tabs>
          <w:tab w:pos="2195" w:val="left" w:leader="none"/>
        </w:tabs>
        <w:spacing w:line="240" w:lineRule="auto" w:before="1" w:after="0"/>
        <w:ind w:left="2195" w:right="0" w:hanging="423"/>
        <w:jc w:val="left"/>
        <w:rPr>
          <w:sz w:val="22"/>
        </w:rPr>
      </w:pPr>
      <w:r>
        <w:rPr>
          <w:color w:val="231F20"/>
          <w:sz w:val="22"/>
        </w:rPr>
        <w:t>Write</w:t>
      </w:r>
      <w:r>
        <w:rPr>
          <w:color w:val="231F20"/>
          <w:spacing w:val="-5"/>
          <w:sz w:val="22"/>
        </w:rPr>
        <w:t> </w:t>
      </w:r>
      <w:r>
        <w:rPr>
          <w:color w:val="231F20"/>
          <w:sz w:val="22"/>
        </w:rPr>
        <w:t>an</w:t>
      </w:r>
      <w:r>
        <w:rPr>
          <w:color w:val="231F20"/>
          <w:spacing w:val="-11"/>
          <w:sz w:val="22"/>
        </w:rPr>
        <w:t> </w:t>
      </w:r>
      <w:r>
        <w:rPr>
          <w:color w:val="231F20"/>
          <w:sz w:val="22"/>
        </w:rPr>
        <w:t>application</w:t>
      </w:r>
      <w:r>
        <w:rPr>
          <w:color w:val="231F20"/>
          <w:spacing w:val="-5"/>
          <w:sz w:val="22"/>
        </w:rPr>
        <w:t> </w:t>
      </w:r>
      <w:r>
        <w:rPr>
          <w:color w:val="231F20"/>
          <w:sz w:val="22"/>
        </w:rPr>
        <w:t>program</w:t>
      </w:r>
      <w:r>
        <w:rPr>
          <w:color w:val="231F20"/>
          <w:spacing w:val="-6"/>
          <w:sz w:val="22"/>
        </w:rPr>
        <w:t> </w:t>
      </w:r>
      <w:r>
        <w:rPr>
          <w:color w:val="231F20"/>
          <w:sz w:val="22"/>
        </w:rPr>
        <w:t>to</w:t>
      </w:r>
      <w:r>
        <w:rPr>
          <w:color w:val="231F20"/>
          <w:spacing w:val="-6"/>
          <w:sz w:val="22"/>
        </w:rPr>
        <w:t> </w:t>
      </w:r>
      <w:r>
        <w:rPr>
          <w:color w:val="231F20"/>
          <w:sz w:val="22"/>
        </w:rPr>
        <w:t>illustrate</w:t>
      </w:r>
      <w:r>
        <w:rPr>
          <w:color w:val="231F20"/>
          <w:spacing w:val="-8"/>
          <w:sz w:val="22"/>
        </w:rPr>
        <w:t> </w:t>
      </w:r>
      <w:r>
        <w:rPr>
          <w:color w:val="231F20"/>
          <w:sz w:val="22"/>
        </w:rPr>
        <w:t>multiple</w:t>
      </w:r>
      <w:r>
        <w:rPr>
          <w:color w:val="231F20"/>
          <w:spacing w:val="-5"/>
          <w:sz w:val="22"/>
        </w:rPr>
        <w:t> </w:t>
      </w:r>
      <w:r>
        <w:rPr>
          <w:color w:val="231F20"/>
          <w:spacing w:val="-2"/>
          <w:sz w:val="22"/>
        </w:rPr>
        <w:t>controls.</w:t>
      </w:r>
    </w:p>
    <w:p>
      <w:pPr>
        <w:pStyle w:val="ListParagraph"/>
        <w:spacing w:after="0" w:line="240" w:lineRule="auto"/>
        <w:jc w:val="left"/>
        <w:rPr>
          <w:sz w:val="22"/>
        </w:rPr>
        <w:sectPr>
          <w:pgSz w:w="12240" w:h="15840"/>
          <w:pgMar w:header="0" w:footer="1147" w:top="380" w:bottom="1340" w:left="360" w:right="360"/>
        </w:sectPr>
      </w:pPr>
    </w:p>
    <w:p>
      <w:pPr>
        <w:spacing w:before="45"/>
        <w:ind w:left="289" w:right="0" w:firstLine="0"/>
        <w:jc w:val="center"/>
        <w:rPr>
          <w:b/>
          <w:sz w:val="22"/>
        </w:rPr>
      </w:pPr>
      <w:r>
        <w:rPr>
          <w:b/>
          <w:color w:val="231F20"/>
          <w:sz w:val="22"/>
        </w:rPr>
        <w:t>KEY</w:t>
      </w:r>
      <w:r>
        <w:rPr>
          <w:b/>
          <w:color w:val="231F20"/>
          <w:spacing w:val="-5"/>
          <w:sz w:val="22"/>
        </w:rPr>
        <w:t> </w:t>
      </w:r>
      <w:r>
        <w:rPr>
          <w:b/>
          <w:color w:val="231F20"/>
          <w:spacing w:val="-2"/>
          <w:sz w:val="22"/>
        </w:rPr>
        <w:t>COMPETENCIES</w:t>
      </w:r>
    </w:p>
    <w:p>
      <w:pPr>
        <w:pStyle w:val="BodyText"/>
        <w:spacing w:before="6"/>
        <w:rPr>
          <w:b/>
          <w:sz w:val="19"/>
        </w:rPr>
      </w:pPr>
    </w:p>
    <w:tbl>
      <w:tblPr>
        <w:tblW w:w="0" w:type="auto"/>
        <w:jc w:val="left"/>
        <w:tblInd w:w="692"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629"/>
        <w:gridCol w:w="2339"/>
        <w:gridCol w:w="2973"/>
        <w:gridCol w:w="4144"/>
      </w:tblGrid>
      <w:tr>
        <w:trPr>
          <w:trHeight w:val="816" w:hRule="atLeast"/>
        </w:trPr>
        <w:tc>
          <w:tcPr>
            <w:tcW w:w="629" w:type="dxa"/>
          </w:tcPr>
          <w:p>
            <w:pPr>
              <w:pStyle w:val="TableParagraph"/>
              <w:spacing w:line="278" w:lineRule="auto" w:before="1"/>
              <w:ind w:left="158" w:right="105" w:hanging="34"/>
              <w:rPr>
                <w:b/>
                <w:sz w:val="22"/>
              </w:rPr>
            </w:pPr>
            <w:r>
              <w:rPr>
                <w:b/>
                <w:color w:val="231F20"/>
                <w:spacing w:val="-4"/>
                <w:sz w:val="22"/>
              </w:rPr>
              <w:t>Exp. </w:t>
            </w:r>
            <w:r>
              <w:rPr>
                <w:b/>
                <w:color w:val="231F20"/>
                <w:spacing w:val="-5"/>
                <w:sz w:val="22"/>
              </w:rPr>
              <w:t>No.</w:t>
            </w:r>
          </w:p>
        </w:tc>
        <w:tc>
          <w:tcPr>
            <w:tcW w:w="2339" w:type="dxa"/>
          </w:tcPr>
          <w:p>
            <w:pPr>
              <w:pStyle w:val="TableParagraph"/>
              <w:spacing w:line="278" w:lineRule="auto" w:before="1"/>
              <w:ind w:left="643" w:right="151" w:hanging="39"/>
              <w:rPr>
                <w:b/>
                <w:sz w:val="22"/>
              </w:rPr>
            </w:pPr>
            <w:r>
              <w:rPr>
                <w:b/>
                <w:color w:val="231F20"/>
                <w:sz w:val="22"/>
              </w:rPr>
              <w:t>Name</w:t>
            </w:r>
            <w:r>
              <w:rPr>
                <w:b/>
                <w:color w:val="231F20"/>
                <w:spacing w:val="-13"/>
                <w:sz w:val="22"/>
              </w:rPr>
              <w:t> </w:t>
            </w:r>
            <w:r>
              <w:rPr>
                <w:b/>
                <w:color w:val="231F20"/>
                <w:sz w:val="22"/>
              </w:rPr>
              <w:t>of</w:t>
            </w:r>
            <w:r>
              <w:rPr>
                <w:b/>
                <w:color w:val="231F20"/>
                <w:spacing w:val="-12"/>
                <w:sz w:val="22"/>
              </w:rPr>
              <w:t> </w:t>
            </w:r>
            <w:r>
              <w:rPr>
                <w:b/>
                <w:color w:val="231F20"/>
                <w:sz w:val="22"/>
              </w:rPr>
              <w:t>the </w:t>
            </w:r>
            <w:r>
              <w:rPr>
                <w:b/>
                <w:color w:val="231F20"/>
                <w:spacing w:val="-2"/>
                <w:sz w:val="22"/>
              </w:rPr>
              <w:t>experiment</w:t>
            </w:r>
          </w:p>
        </w:tc>
        <w:tc>
          <w:tcPr>
            <w:tcW w:w="2973" w:type="dxa"/>
          </w:tcPr>
          <w:p>
            <w:pPr>
              <w:pStyle w:val="TableParagraph"/>
              <w:spacing w:before="155"/>
              <w:ind w:left="12"/>
              <w:jc w:val="center"/>
              <w:rPr>
                <w:b/>
                <w:sz w:val="22"/>
              </w:rPr>
            </w:pPr>
            <w:r>
              <w:rPr>
                <w:b/>
                <w:color w:val="231F20"/>
                <w:spacing w:val="-2"/>
                <w:sz w:val="22"/>
              </w:rPr>
              <w:t>Objectives</w:t>
            </w:r>
          </w:p>
        </w:tc>
        <w:tc>
          <w:tcPr>
            <w:tcW w:w="4144" w:type="dxa"/>
          </w:tcPr>
          <w:p>
            <w:pPr>
              <w:pStyle w:val="TableParagraph"/>
              <w:spacing w:before="155"/>
              <w:ind w:left="1237"/>
              <w:rPr>
                <w:b/>
                <w:sz w:val="22"/>
              </w:rPr>
            </w:pPr>
            <w:r>
              <w:rPr>
                <w:b/>
                <w:color w:val="231F20"/>
                <w:sz w:val="22"/>
              </w:rPr>
              <w:t>Key</w:t>
            </w:r>
            <w:r>
              <w:rPr>
                <w:b/>
                <w:color w:val="231F20"/>
                <w:spacing w:val="-8"/>
                <w:sz w:val="22"/>
              </w:rPr>
              <w:t> </w:t>
            </w:r>
            <w:r>
              <w:rPr>
                <w:b/>
                <w:color w:val="231F20"/>
                <w:spacing w:val="-2"/>
                <w:sz w:val="22"/>
              </w:rPr>
              <w:t>Competencies</w:t>
            </w:r>
          </w:p>
        </w:tc>
      </w:tr>
      <w:tr>
        <w:trPr>
          <w:trHeight w:val="1343" w:hRule="atLeast"/>
        </w:trPr>
        <w:tc>
          <w:tcPr>
            <w:tcW w:w="629" w:type="dxa"/>
          </w:tcPr>
          <w:p>
            <w:pPr>
              <w:pStyle w:val="TableParagraph"/>
              <w:spacing w:before="6"/>
              <w:ind w:left="50" w:right="30"/>
              <w:jc w:val="center"/>
              <w:rPr>
                <w:sz w:val="22"/>
              </w:rPr>
            </w:pPr>
            <w:r>
              <w:rPr>
                <w:color w:val="231F20"/>
                <w:spacing w:val="-10"/>
                <w:sz w:val="22"/>
              </w:rPr>
              <w:t>1</w:t>
            </w:r>
          </w:p>
        </w:tc>
        <w:tc>
          <w:tcPr>
            <w:tcW w:w="2339" w:type="dxa"/>
          </w:tcPr>
          <w:p>
            <w:pPr>
              <w:pStyle w:val="TableParagraph"/>
              <w:spacing w:line="237" w:lineRule="auto" w:before="8"/>
              <w:ind w:left="110" w:right="151"/>
              <w:rPr>
                <w:sz w:val="22"/>
              </w:rPr>
            </w:pPr>
            <w:r>
              <w:rPr>
                <w:color w:val="231F20"/>
                <w:sz w:val="22"/>
              </w:rPr>
              <w:t>Exercise programs on conditional</w:t>
            </w:r>
            <w:r>
              <w:rPr>
                <w:color w:val="231F20"/>
                <w:spacing w:val="-13"/>
                <w:sz w:val="22"/>
              </w:rPr>
              <w:t> </w:t>
            </w:r>
            <w:r>
              <w:rPr>
                <w:color w:val="231F20"/>
                <w:sz w:val="22"/>
              </w:rPr>
              <w:t>statements and loop statements.</w:t>
            </w:r>
          </w:p>
        </w:tc>
        <w:tc>
          <w:tcPr>
            <w:tcW w:w="2973" w:type="dxa"/>
          </w:tcPr>
          <w:p>
            <w:pPr>
              <w:pStyle w:val="TableParagraph"/>
              <w:numPr>
                <w:ilvl w:val="0"/>
                <w:numId w:val="456"/>
              </w:numPr>
              <w:tabs>
                <w:tab w:pos="384" w:val="left" w:leader="none"/>
                <w:tab w:pos="388" w:val="left" w:leader="none"/>
              </w:tabs>
              <w:spacing w:line="235" w:lineRule="auto" w:before="10" w:after="0"/>
              <w:ind w:left="388" w:right="556" w:hanging="275"/>
              <w:jc w:val="left"/>
              <w:rPr>
                <w:sz w:val="22"/>
              </w:rPr>
            </w:pPr>
            <w:r>
              <w:rPr>
                <w:color w:val="231F20"/>
                <w:sz w:val="22"/>
              </w:rPr>
              <w:t>Write</w:t>
            </w:r>
            <w:r>
              <w:rPr>
                <w:color w:val="231F20"/>
                <w:spacing w:val="-10"/>
                <w:sz w:val="22"/>
              </w:rPr>
              <w:t> </w:t>
            </w:r>
            <w:r>
              <w:rPr>
                <w:color w:val="231F20"/>
                <w:sz w:val="22"/>
              </w:rPr>
              <w:t>program</w:t>
            </w:r>
            <w:r>
              <w:rPr>
                <w:color w:val="231F20"/>
                <w:spacing w:val="-10"/>
                <w:sz w:val="22"/>
              </w:rPr>
              <w:t> </w:t>
            </w:r>
            <w:r>
              <w:rPr>
                <w:color w:val="231F20"/>
                <w:sz w:val="22"/>
              </w:rPr>
              <w:t>using</w:t>
            </w:r>
            <w:r>
              <w:rPr>
                <w:color w:val="231F20"/>
                <w:spacing w:val="-12"/>
                <w:sz w:val="22"/>
              </w:rPr>
              <w:t> </w:t>
            </w:r>
            <w:r>
              <w:rPr>
                <w:color w:val="231F20"/>
                <w:sz w:val="22"/>
              </w:rPr>
              <w:t>if statement and switch</w:t>
            </w:r>
          </w:p>
          <w:p>
            <w:pPr>
              <w:pStyle w:val="TableParagraph"/>
              <w:numPr>
                <w:ilvl w:val="0"/>
                <w:numId w:val="456"/>
              </w:numPr>
              <w:tabs>
                <w:tab w:pos="384" w:val="left" w:leader="none"/>
                <w:tab w:pos="388" w:val="left" w:leader="none"/>
              </w:tabs>
              <w:spacing w:line="240" w:lineRule="auto" w:before="2" w:after="0"/>
              <w:ind w:left="388" w:right="143" w:hanging="275"/>
              <w:jc w:val="left"/>
              <w:rPr>
                <w:sz w:val="22"/>
              </w:rPr>
            </w:pPr>
            <w:r>
              <w:rPr>
                <w:color w:val="231F20"/>
                <w:sz w:val="22"/>
              </w:rPr>
              <w:t>Write</w:t>
            </w:r>
            <w:r>
              <w:rPr>
                <w:color w:val="231F20"/>
                <w:spacing w:val="-13"/>
                <w:sz w:val="22"/>
              </w:rPr>
              <w:t> </w:t>
            </w:r>
            <w:r>
              <w:rPr>
                <w:color w:val="231F20"/>
                <w:sz w:val="22"/>
              </w:rPr>
              <w:t>program</w:t>
            </w:r>
            <w:r>
              <w:rPr>
                <w:color w:val="231F20"/>
                <w:spacing w:val="-12"/>
                <w:sz w:val="22"/>
              </w:rPr>
              <w:t> </w:t>
            </w:r>
            <w:r>
              <w:rPr>
                <w:color w:val="231F20"/>
                <w:sz w:val="22"/>
              </w:rPr>
              <w:t>using</w:t>
            </w:r>
            <w:r>
              <w:rPr>
                <w:color w:val="231F20"/>
                <w:spacing w:val="-13"/>
                <w:sz w:val="22"/>
              </w:rPr>
              <w:t> </w:t>
            </w:r>
            <w:r>
              <w:rPr>
                <w:color w:val="231F20"/>
                <w:sz w:val="22"/>
              </w:rPr>
              <w:t>while, do and for constructs.</w:t>
            </w:r>
          </w:p>
        </w:tc>
        <w:tc>
          <w:tcPr>
            <w:tcW w:w="4144" w:type="dxa"/>
          </w:tcPr>
          <w:p>
            <w:pPr>
              <w:pStyle w:val="TableParagraph"/>
              <w:numPr>
                <w:ilvl w:val="0"/>
                <w:numId w:val="457"/>
              </w:numPr>
              <w:tabs>
                <w:tab w:pos="388" w:val="left" w:leader="none"/>
                <w:tab w:pos="392" w:val="left" w:leader="none"/>
              </w:tabs>
              <w:spacing w:line="235" w:lineRule="auto" w:before="10" w:after="0"/>
              <w:ind w:left="392" w:right="868" w:hanging="284"/>
              <w:jc w:val="left"/>
              <w:rPr>
                <w:sz w:val="22"/>
              </w:rPr>
            </w:pPr>
            <w:r>
              <w:rPr>
                <w:color w:val="231F20"/>
                <w:sz w:val="22"/>
              </w:rPr>
              <w:t>Know</w:t>
            </w:r>
            <w:r>
              <w:rPr>
                <w:color w:val="231F20"/>
                <w:spacing w:val="-7"/>
                <w:sz w:val="22"/>
              </w:rPr>
              <w:t> </w:t>
            </w:r>
            <w:r>
              <w:rPr>
                <w:color w:val="231F20"/>
                <w:sz w:val="22"/>
              </w:rPr>
              <w:t>the</w:t>
            </w:r>
            <w:r>
              <w:rPr>
                <w:color w:val="231F20"/>
                <w:spacing w:val="-7"/>
                <w:sz w:val="22"/>
              </w:rPr>
              <w:t> </w:t>
            </w:r>
            <w:r>
              <w:rPr>
                <w:color w:val="231F20"/>
                <w:sz w:val="22"/>
              </w:rPr>
              <w:t>usage</w:t>
            </w:r>
            <w:r>
              <w:rPr>
                <w:color w:val="231F20"/>
                <w:spacing w:val="-7"/>
                <w:sz w:val="22"/>
              </w:rPr>
              <w:t> </w:t>
            </w:r>
            <w:r>
              <w:rPr>
                <w:color w:val="231F20"/>
                <w:sz w:val="22"/>
              </w:rPr>
              <w:t>of</w:t>
            </w:r>
            <w:r>
              <w:rPr>
                <w:color w:val="231F20"/>
                <w:spacing w:val="-6"/>
                <w:sz w:val="22"/>
              </w:rPr>
              <w:t> </w:t>
            </w:r>
            <w:r>
              <w:rPr>
                <w:color w:val="231F20"/>
                <w:sz w:val="22"/>
              </w:rPr>
              <w:t>IF</w:t>
            </w:r>
            <w:r>
              <w:rPr>
                <w:color w:val="231F20"/>
                <w:spacing w:val="-7"/>
                <w:sz w:val="22"/>
              </w:rPr>
              <w:t> </w:t>
            </w:r>
            <w:r>
              <w:rPr>
                <w:color w:val="231F20"/>
                <w:sz w:val="22"/>
              </w:rPr>
              <w:t>and</w:t>
            </w:r>
            <w:r>
              <w:rPr>
                <w:color w:val="231F20"/>
                <w:spacing w:val="-4"/>
                <w:sz w:val="22"/>
              </w:rPr>
              <w:t> </w:t>
            </w:r>
            <w:r>
              <w:rPr>
                <w:color w:val="231F20"/>
                <w:sz w:val="22"/>
              </w:rPr>
              <w:t>switch </w:t>
            </w:r>
            <w:r>
              <w:rPr>
                <w:color w:val="231F20"/>
                <w:spacing w:val="-2"/>
                <w:sz w:val="22"/>
              </w:rPr>
              <w:t>statements.</w:t>
            </w:r>
          </w:p>
          <w:p>
            <w:pPr>
              <w:pStyle w:val="TableParagraph"/>
              <w:numPr>
                <w:ilvl w:val="0"/>
                <w:numId w:val="457"/>
              </w:numPr>
              <w:tabs>
                <w:tab w:pos="388" w:val="left" w:leader="none"/>
                <w:tab w:pos="392" w:val="left" w:leader="none"/>
              </w:tabs>
              <w:spacing w:line="240" w:lineRule="auto" w:before="2" w:after="0"/>
              <w:ind w:left="392" w:right="488" w:hanging="284"/>
              <w:jc w:val="left"/>
              <w:rPr>
                <w:sz w:val="22"/>
              </w:rPr>
            </w:pPr>
            <w:r>
              <w:rPr>
                <w:color w:val="231F20"/>
                <w:sz w:val="22"/>
              </w:rPr>
              <w:t>Compile</w:t>
            </w:r>
            <w:r>
              <w:rPr>
                <w:color w:val="231F20"/>
                <w:spacing w:val="-8"/>
                <w:sz w:val="22"/>
              </w:rPr>
              <w:t> </w:t>
            </w:r>
            <w:r>
              <w:rPr>
                <w:color w:val="231F20"/>
                <w:sz w:val="22"/>
              </w:rPr>
              <w:t>the</w:t>
            </w:r>
            <w:r>
              <w:rPr>
                <w:color w:val="231F20"/>
                <w:spacing w:val="-8"/>
                <w:sz w:val="22"/>
              </w:rPr>
              <w:t> </w:t>
            </w:r>
            <w:r>
              <w:rPr>
                <w:color w:val="231F20"/>
                <w:sz w:val="22"/>
              </w:rPr>
              <w:t>program</w:t>
            </w:r>
            <w:r>
              <w:rPr>
                <w:color w:val="231F20"/>
                <w:spacing w:val="-8"/>
                <w:sz w:val="22"/>
              </w:rPr>
              <w:t> </w:t>
            </w:r>
            <w:r>
              <w:rPr>
                <w:color w:val="231F20"/>
                <w:sz w:val="22"/>
              </w:rPr>
              <w:t>and</w:t>
            </w:r>
            <w:r>
              <w:rPr>
                <w:color w:val="231F20"/>
                <w:spacing w:val="-8"/>
                <w:sz w:val="22"/>
              </w:rPr>
              <w:t> </w:t>
            </w:r>
            <w:r>
              <w:rPr>
                <w:color w:val="231F20"/>
                <w:sz w:val="22"/>
              </w:rPr>
              <w:t>rectify</w:t>
            </w:r>
            <w:r>
              <w:rPr>
                <w:color w:val="231F20"/>
                <w:spacing w:val="-8"/>
                <w:sz w:val="22"/>
              </w:rPr>
              <w:t> </w:t>
            </w:r>
            <w:r>
              <w:rPr>
                <w:color w:val="231F20"/>
                <w:sz w:val="22"/>
              </w:rPr>
              <w:t>the </w:t>
            </w:r>
            <w:r>
              <w:rPr>
                <w:color w:val="231F20"/>
                <w:spacing w:val="-2"/>
                <w:sz w:val="22"/>
              </w:rPr>
              <w:t>errors.</w:t>
            </w:r>
          </w:p>
          <w:p>
            <w:pPr>
              <w:pStyle w:val="TableParagraph"/>
              <w:numPr>
                <w:ilvl w:val="0"/>
                <w:numId w:val="457"/>
              </w:numPr>
              <w:tabs>
                <w:tab w:pos="386" w:val="left" w:leader="none"/>
              </w:tabs>
              <w:spacing w:line="247" w:lineRule="exact" w:before="0" w:after="0"/>
              <w:ind w:left="386" w:right="0" w:hanging="273"/>
              <w:jc w:val="left"/>
              <w:rPr>
                <w:sz w:val="22"/>
              </w:rPr>
            </w:pPr>
            <w:r>
              <w:rPr>
                <w:color w:val="231F20"/>
                <w:sz w:val="22"/>
              </w:rPr>
              <w:t>Observe</w:t>
            </w:r>
            <w:r>
              <w:rPr>
                <w:color w:val="231F20"/>
                <w:spacing w:val="-6"/>
                <w:sz w:val="22"/>
              </w:rPr>
              <w:t> </w:t>
            </w:r>
            <w:r>
              <w:rPr>
                <w:color w:val="231F20"/>
                <w:sz w:val="22"/>
              </w:rPr>
              <w:t>the</w:t>
            </w:r>
            <w:r>
              <w:rPr>
                <w:color w:val="231F20"/>
                <w:spacing w:val="-8"/>
                <w:sz w:val="22"/>
              </w:rPr>
              <w:t> </w:t>
            </w:r>
            <w:r>
              <w:rPr>
                <w:color w:val="231F20"/>
                <w:spacing w:val="-2"/>
                <w:sz w:val="22"/>
              </w:rPr>
              <w:t>output.</w:t>
            </w:r>
          </w:p>
        </w:tc>
      </w:tr>
      <w:tr>
        <w:trPr>
          <w:trHeight w:val="1343" w:hRule="atLeast"/>
        </w:trPr>
        <w:tc>
          <w:tcPr>
            <w:tcW w:w="629" w:type="dxa"/>
          </w:tcPr>
          <w:p>
            <w:pPr>
              <w:pStyle w:val="TableParagraph"/>
              <w:spacing w:before="2"/>
              <w:ind w:left="50" w:right="30"/>
              <w:jc w:val="center"/>
              <w:rPr>
                <w:sz w:val="22"/>
              </w:rPr>
            </w:pPr>
            <w:r>
              <w:rPr>
                <w:color w:val="231F20"/>
                <w:spacing w:val="-10"/>
                <w:sz w:val="22"/>
              </w:rPr>
              <w:t>2</w:t>
            </w:r>
          </w:p>
        </w:tc>
        <w:tc>
          <w:tcPr>
            <w:tcW w:w="2339" w:type="dxa"/>
          </w:tcPr>
          <w:p>
            <w:pPr>
              <w:pStyle w:val="TableParagraph"/>
              <w:spacing w:before="2"/>
              <w:ind w:left="110" w:right="151"/>
              <w:rPr>
                <w:sz w:val="22"/>
              </w:rPr>
            </w:pPr>
            <w:r>
              <w:rPr>
                <w:color w:val="231F20"/>
                <w:sz w:val="22"/>
              </w:rPr>
              <w:t>Exercise</w:t>
            </w:r>
            <w:r>
              <w:rPr>
                <w:color w:val="231F20"/>
                <w:spacing w:val="-13"/>
                <w:sz w:val="22"/>
              </w:rPr>
              <w:t> </w:t>
            </w:r>
            <w:r>
              <w:rPr>
                <w:color w:val="231F20"/>
                <w:sz w:val="22"/>
              </w:rPr>
              <w:t>programs</w:t>
            </w:r>
            <w:r>
              <w:rPr>
                <w:color w:val="231F20"/>
                <w:spacing w:val="-12"/>
                <w:sz w:val="22"/>
              </w:rPr>
              <w:t> </w:t>
            </w:r>
            <w:r>
              <w:rPr>
                <w:color w:val="231F20"/>
                <w:sz w:val="22"/>
              </w:rPr>
              <w:t>on </w:t>
            </w:r>
            <w:r>
              <w:rPr>
                <w:color w:val="231F20"/>
                <w:spacing w:val="-2"/>
                <w:sz w:val="22"/>
              </w:rPr>
              <w:t>Strings.</w:t>
            </w:r>
          </w:p>
        </w:tc>
        <w:tc>
          <w:tcPr>
            <w:tcW w:w="2973" w:type="dxa"/>
          </w:tcPr>
          <w:p>
            <w:pPr>
              <w:pStyle w:val="TableParagraph"/>
              <w:numPr>
                <w:ilvl w:val="0"/>
                <w:numId w:val="458"/>
              </w:numPr>
              <w:tabs>
                <w:tab w:pos="384" w:val="left" w:leader="none"/>
                <w:tab w:pos="388" w:val="left" w:leader="none"/>
              </w:tabs>
              <w:spacing w:line="240" w:lineRule="auto" w:before="2" w:after="0"/>
              <w:ind w:left="388" w:right="767" w:hanging="275"/>
              <w:jc w:val="left"/>
              <w:rPr>
                <w:sz w:val="22"/>
              </w:rPr>
            </w:pPr>
            <w:r>
              <w:rPr>
                <w:color w:val="231F20"/>
                <w:sz w:val="22"/>
              </w:rPr>
              <w:t>Write</w:t>
            </w:r>
            <w:r>
              <w:rPr>
                <w:color w:val="231F20"/>
                <w:spacing w:val="-12"/>
                <w:sz w:val="22"/>
              </w:rPr>
              <w:t> </w:t>
            </w:r>
            <w:r>
              <w:rPr>
                <w:color w:val="231F20"/>
                <w:sz w:val="22"/>
              </w:rPr>
              <w:t>a</w:t>
            </w:r>
            <w:r>
              <w:rPr>
                <w:color w:val="231F20"/>
                <w:spacing w:val="-12"/>
                <w:sz w:val="22"/>
              </w:rPr>
              <w:t> </w:t>
            </w:r>
            <w:r>
              <w:rPr>
                <w:color w:val="231F20"/>
                <w:sz w:val="22"/>
              </w:rPr>
              <w:t>programs</w:t>
            </w:r>
            <w:r>
              <w:rPr>
                <w:color w:val="231F20"/>
                <w:spacing w:val="-12"/>
                <w:sz w:val="22"/>
              </w:rPr>
              <w:t> </w:t>
            </w:r>
            <w:r>
              <w:rPr>
                <w:color w:val="231F20"/>
                <w:sz w:val="22"/>
              </w:rPr>
              <w:t>to manipulate Strings</w:t>
            </w:r>
          </w:p>
          <w:p>
            <w:pPr>
              <w:pStyle w:val="TableParagraph"/>
              <w:numPr>
                <w:ilvl w:val="0"/>
                <w:numId w:val="458"/>
              </w:numPr>
              <w:tabs>
                <w:tab w:pos="388" w:val="left" w:leader="none"/>
              </w:tabs>
              <w:spacing w:line="235" w:lineRule="auto" w:before="9" w:after="0"/>
              <w:ind w:left="388" w:right="273" w:hanging="279"/>
              <w:jc w:val="left"/>
              <w:rPr>
                <w:sz w:val="22"/>
              </w:rPr>
            </w:pPr>
            <w:r>
              <w:rPr>
                <w:color w:val="231F20"/>
                <w:sz w:val="22"/>
              </w:rPr>
              <w:t>Write a programs to arrange</w:t>
            </w:r>
            <w:r>
              <w:rPr>
                <w:color w:val="231F20"/>
                <w:spacing w:val="-9"/>
                <w:sz w:val="22"/>
              </w:rPr>
              <w:t> </w:t>
            </w:r>
            <w:r>
              <w:rPr>
                <w:color w:val="231F20"/>
                <w:sz w:val="22"/>
              </w:rPr>
              <w:t>array</w:t>
            </w:r>
            <w:r>
              <w:rPr>
                <w:color w:val="231F20"/>
                <w:spacing w:val="-9"/>
                <w:sz w:val="22"/>
              </w:rPr>
              <w:t> </w:t>
            </w:r>
            <w:r>
              <w:rPr>
                <w:color w:val="231F20"/>
                <w:sz w:val="22"/>
              </w:rPr>
              <w:t>of</w:t>
            </w:r>
            <w:r>
              <w:rPr>
                <w:color w:val="231F20"/>
                <w:spacing w:val="-9"/>
                <w:sz w:val="22"/>
              </w:rPr>
              <w:t> </w:t>
            </w:r>
            <w:r>
              <w:rPr>
                <w:color w:val="231F20"/>
                <w:sz w:val="22"/>
              </w:rPr>
              <w:t>strings</w:t>
            </w:r>
            <w:r>
              <w:rPr>
                <w:color w:val="231F20"/>
                <w:spacing w:val="-9"/>
                <w:sz w:val="22"/>
              </w:rPr>
              <w:t> </w:t>
            </w:r>
            <w:r>
              <w:rPr>
                <w:color w:val="231F20"/>
                <w:sz w:val="22"/>
              </w:rPr>
              <w:t>in</w:t>
            </w:r>
          </w:p>
          <w:p>
            <w:pPr>
              <w:pStyle w:val="TableParagraph"/>
              <w:spacing w:line="247" w:lineRule="exact" w:before="2"/>
              <w:ind w:left="388"/>
              <w:rPr>
                <w:sz w:val="22"/>
              </w:rPr>
            </w:pPr>
            <w:r>
              <w:rPr>
                <w:color w:val="231F20"/>
                <w:sz w:val="22"/>
              </w:rPr>
              <w:t>ascending</w:t>
            </w:r>
            <w:r>
              <w:rPr>
                <w:color w:val="231F20"/>
                <w:spacing w:val="-7"/>
                <w:sz w:val="22"/>
              </w:rPr>
              <w:t> </w:t>
            </w:r>
            <w:r>
              <w:rPr>
                <w:color w:val="231F20"/>
                <w:spacing w:val="-2"/>
                <w:sz w:val="22"/>
              </w:rPr>
              <w:t>order</w:t>
            </w:r>
          </w:p>
        </w:tc>
        <w:tc>
          <w:tcPr>
            <w:tcW w:w="4144" w:type="dxa"/>
          </w:tcPr>
          <w:p>
            <w:pPr>
              <w:pStyle w:val="TableParagraph"/>
              <w:numPr>
                <w:ilvl w:val="0"/>
                <w:numId w:val="459"/>
              </w:numPr>
              <w:tabs>
                <w:tab w:pos="389" w:val="left" w:leader="none"/>
              </w:tabs>
              <w:spacing w:line="266" w:lineRule="exact" w:before="2" w:after="0"/>
              <w:ind w:left="389" w:right="0" w:hanging="276"/>
              <w:jc w:val="left"/>
              <w:rPr>
                <w:sz w:val="22"/>
              </w:rPr>
            </w:pPr>
            <w:r>
              <w:rPr>
                <w:color w:val="231F20"/>
                <w:sz w:val="22"/>
              </w:rPr>
              <w:t>Create</w:t>
            </w:r>
            <w:r>
              <w:rPr>
                <w:color w:val="231F20"/>
                <w:spacing w:val="-10"/>
                <w:sz w:val="22"/>
              </w:rPr>
              <w:t> </w:t>
            </w:r>
            <w:r>
              <w:rPr>
                <w:color w:val="231F20"/>
                <w:sz w:val="22"/>
              </w:rPr>
              <w:t>String</w:t>
            </w:r>
            <w:r>
              <w:rPr>
                <w:color w:val="231F20"/>
                <w:spacing w:val="-9"/>
                <w:sz w:val="22"/>
              </w:rPr>
              <w:t> </w:t>
            </w:r>
            <w:r>
              <w:rPr>
                <w:color w:val="231F20"/>
                <w:spacing w:val="-2"/>
                <w:sz w:val="22"/>
              </w:rPr>
              <w:t>objects</w:t>
            </w:r>
          </w:p>
          <w:p>
            <w:pPr>
              <w:pStyle w:val="TableParagraph"/>
              <w:numPr>
                <w:ilvl w:val="0"/>
                <w:numId w:val="459"/>
              </w:numPr>
              <w:tabs>
                <w:tab w:pos="388" w:val="left" w:leader="none"/>
              </w:tabs>
              <w:spacing w:line="235" w:lineRule="auto" w:before="2" w:after="0"/>
              <w:ind w:left="113" w:right="1533" w:firstLine="0"/>
              <w:jc w:val="left"/>
              <w:rPr>
                <w:sz w:val="22"/>
              </w:rPr>
            </w:pPr>
            <w:r>
              <w:rPr>
                <w:color w:val="231F20"/>
                <w:sz w:val="22"/>
              </w:rPr>
              <w:t>Use</w:t>
            </w:r>
            <w:r>
              <w:rPr>
                <w:color w:val="231F20"/>
                <w:spacing w:val="-12"/>
                <w:sz w:val="22"/>
              </w:rPr>
              <w:t> </w:t>
            </w:r>
            <w:r>
              <w:rPr>
                <w:color w:val="231F20"/>
                <w:sz w:val="22"/>
              </w:rPr>
              <w:t>string</w:t>
            </w:r>
            <w:r>
              <w:rPr>
                <w:color w:val="231F20"/>
                <w:spacing w:val="-11"/>
                <w:sz w:val="22"/>
              </w:rPr>
              <w:t> </w:t>
            </w:r>
            <w:r>
              <w:rPr>
                <w:color w:val="231F20"/>
                <w:sz w:val="22"/>
              </w:rPr>
              <w:t>class</w:t>
            </w:r>
            <w:r>
              <w:rPr>
                <w:color w:val="231F20"/>
                <w:spacing w:val="-12"/>
                <w:sz w:val="22"/>
              </w:rPr>
              <w:t> </w:t>
            </w:r>
            <w:r>
              <w:rPr>
                <w:color w:val="231F20"/>
                <w:sz w:val="22"/>
              </w:rPr>
              <w:t>methods Observe the output.</w:t>
            </w:r>
          </w:p>
        </w:tc>
      </w:tr>
      <w:tr>
        <w:trPr>
          <w:trHeight w:val="1348" w:hRule="atLeast"/>
        </w:trPr>
        <w:tc>
          <w:tcPr>
            <w:tcW w:w="629" w:type="dxa"/>
          </w:tcPr>
          <w:p>
            <w:pPr>
              <w:pStyle w:val="TableParagraph"/>
              <w:spacing w:before="1"/>
              <w:ind w:left="50" w:right="30"/>
              <w:jc w:val="center"/>
              <w:rPr>
                <w:sz w:val="22"/>
              </w:rPr>
            </w:pPr>
            <w:r>
              <w:rPr>
                <w:color w:val="231F20"/>
                <w:spacing w:val="-10"/>
                <w:sz w:val="22"/>
              </w:rPr>
              <w:t>3</w:t>
            </w:r>
          </w:p>
        </w:tc>
        <w:tc>
          <w:tcPr>
            <w:tcW w:w="2339" w:type="dxa"/>
          </w:tcPr>
          <w:p>
            <w:pPr>
              <w:pStyle w:val="TableParagraph"/>
              <w:spacing w:before="1"/>
              <w:ind w:left="110"/>
              <w:rPr>
                <w:sz w:val="22"/>
              </w:rPr>
            </w:pPr>
            <w:r>
              <w:rPr>
                <w:color w:val="231F20"/>
                <w:sz w:val="22"/>
              </w:rPr>
              <w:t>Exercise program to create</w:t>
            </w:r>
            <w:r>
              <w:rPr>
                <w:color w:val="231F20"/>
                <w:spacing w:val="-13"/>
                <w:sz w:val="22"/>
              </w:rPr>
              <w:t> </w:t>
            </w:r>
            <w:r>
              <w:rPr>
                <w:color w:val="231F20"/>
                <w:sz w:val="22"/>
              </w:rPr>
              <w:t>class</w:t>
            </w:r>
            <w:r>
              <w:rPr>
                <w:color w:val="231F20"/>
                <w:spacing w:val="-12"/>
                <w:sz w:val="22"/>
              </w:rPr>
              <w:t> </w:t>
            </w:r>
            <w:r>
              <w:rPr>
                <w:color w:val="231F20"/>
                <w:sz w:val="22"/>
              </w:rPr>
              <w:t>and</w:t>
            </w:r>
            <w:r>
              <w:rPr>
                <w:color w:val="231F20"/>
                <w:spacing w:val="-13"/>
                <w:sz w:val="22"/>
              </w:rPr>
              <w:t> </w:t>
            </w:r>
            <w:r>
              <w:rPr>
                <w:color w:val="231F20"/>
                <w:sz w:val="22"/>
              </w:rPr>
              <w:t>objects and adding methods.</w:t>
            </w:r>
          </w:p>
        </w:tc>
        <w:tc>
          <w:tcPr>
            <w:tcW w:w="2973" w:type="dxa"/>
          </w:tcPr>
          <w:p>
            <w:pPr>
              <w:pStyle w:val="TableParagraph"/>
              <w:numPr>
                <w:ilvl w:val="0"/>
                <w:numId w:val="460"/>
              </w:numPr>
              <w:tabs>
                <w:tab w:pos="386" w:val="left" w:leader="none"/>
                <w:tab w:pos="388" w:val="left" w:leader="none"/>
              </w:tabs>
              <w:spacing w:line="240" w:lineRule="auto" w:before="1" w:after="0"/>
              <w:ind w:left="388" w:right="222" w:hanging="275"/>
              <w:jc w:val="left"/>
              <w:rPr>
                <w:sz w:val="22"/>
              </w:rPr>
            </w:pPr>
            <w:r>
              <w:rPr>
                <w:color w:val="231F20"/>
                <w:sz w:val="22"/>
              </w:rPr>
              <w:t>Write</w:t>
            </w:r>
            <w:r>
              <w:rPr>
                <w:color w:val="231F20"/>
                <w:spacing w:val="-5"/>
                <w:sz w:val="22"/>
              </w:rPr>
              <w:t> </w:t>
            </w:r>
            <w:r>
              <w:rPr>
                <w:color w:val="231F20"/>
                <w:sz w:val="22"/>
              </w:rPr>
              <w:t>a</w:t>
            </w:r>
            <w:r>
              <w:rPr>
                <w:color w:val="231F20"/>
                <w:spacing w:val="-6"/>
                <w:sz w:val="22"/>
              </w:rPr>
              <w:t> </w:t>
            </w:r>
            <w:r>
              <w:rPr>
                <w:color w:val="231F20"/>
                <w:sz w:val="22"/>
              </w:rPr>
              <w:t>program</w:t>
            </w:r>
            <w:r>
              <w:rPr>
                <w:color w:val="231F20"/>
                <w:spacing w:val="-6"/>
                <w:sz w:val="22"/>
              </w:rPr>
              <w:t> </w:t>
            </w:r>
            <w:r>
              <w:rPr>
                <w:color w:val="231F20"/>
                <w:sz w:val="22"/>
              </w:rPr>
              <w:t>to</w:t>
            </w:r>
            <w:r>
              <w:rPr>
                <w:color w:val="231F20"/>
                <w:spacing w:val="-7"/>
                <w:sz w:val="22"/>
              </w:rPr>
              <w:t> </w:t>
            </w:r>
            <w:r>
              <w:rPr>
                <w:color w:val="231F20"/>
                <w:sz w:val="22"/>
              </w:rPr>
              <w:t>create a</w:t>
            </w:r>
            <w:r>
              <w:rPr>
                <w:color w:val="231F20"/>
                <w:spacing w:val="-5"/>
                <w:sz w:val="22"/>
              </w:rPr>
              <w:t> </w:t>
            </w:r>
            <w:r>
              <w:rPr>
                <w:color w:val="231F20"/>
                <w:sz w:val="22"/>
              </w:rPr>
              <w:t>class</w:t>
            </w:r>
            <w:r>
              <w:rPr>
                <w:color w:val="231F20"/>
                <w:spacing w:val="-5"/>
                <w:sz w:val="22"/>
              </w:rPr>
              <w:t> </w:t>
            </w:r>
            <w:r>
              <w:rPr>
                <w:color w:val="231F20"/>
                <w:sz w:val="22"/>
              </w:rPr>
              <w:t>and</w:t>
            </w:r>
            <w:r>
              <w:rPr>
                <w:color w:val="231F20"/>
                <w:spacing w:val="-5"/>
                <w:sz w:val="22"/>
              </w:rPr>
              <w:t> </w:t>
            </w:r>
            <w:r>
              <w:rPr>
                <w:color w:val="231F20"/>
                <w:sz w:val="22"/>
              </w:rPr>
              <w:t>create</w:t>
            </w:r>
            <w:r>
              <w:rPr>
                <w:color w:val="231F20"/>
                <w:spacing w:val="-5"/>
                <w:sz w:val="22"/>
              </w:rPr>
              <w:t> </w:t>
            </w:r>
            <w:r>
              <w:rPr>
                <w:color w:val="231F20"/>
                <w:sz w:val="22"/>
              </w:rPr>
              <w:t>objects.</w:t>
            </w:r>
          </w:p>
          <w:p>
            <w:pPr>
              <w:pStyle w:val="TableParagraph"/>
              <w:numPr>
                <w:ilvl w:val="0"/>
                <w:numId w:val="460"/>
              </w:numPr>
              <w:tabs>
                <w:tab w:pos="386" w:val="left" w:leader="none"/>
                <w:tab w:pos="388" w:val="left" w:leader="none"/>
              </w:tabs>
              <w:spacing w:line="240" w:lineRule="auto" w:before="1" w:after="0"/>
              <w:ind w:left="386" w:right="0" w:hanging="273"/>
              <w:jc w:val="left"/>
              <w:rPr>
                <w:sz w:val="22"/>
              </w:rPr>
            </w:pPr>
            <w:r>
              <w:rPr>
                <w:color w:val="231F20"/>
                <w:sz w:val="22"/>
              </w:rPr>
              <w:t>Write</w:t>
            </w:r>
            <w:r>
              <w:rPr>
                <w:color w:val="231F20"/>
                <w:spacing w:val="1"/>
                <w:sz w:val="22"/>
              </w:rPr>
              <w:t> </w:t>
            </w:r>
            <w:r>
              <w:rPr>
                <w:color w:val="231F20"/>
                <w:sz w:val="22"/>
              </w:rPr>
              <w:t>a program to</w:t>
            </w:r>
            <w:r>
              <w:rPr>
                <w:color w:val="231F20"/>
                <w:spacing w:val="8"/>
                <w:sz w:val="22"/>
              </w:rPr>
              <w:t> </w:t>
            </w:r>
            <w:r>
              <w:rPr>
                <w:color w:val="231F20"/>
                <w:spacing w:val="-2"/>
                <w:sz w:val="22"/>
              </w:rPr>
              <w:t>create</w:t>
            </w:r>
          </w:p>
          <w:p>
            <w:pPr>
              <w:pStyle w:val="TableParagraph"/>
              <w:spacing w:line="270" w:lineRule="atLeast"/>
              <w:ind w:left="388"/>
              <w:rPr>
                <w:sz w:val="22"/>
              </w:rPr>
            </w:pPr>
            <w:r>
              <w:rPr>
                <w:color w:val="231F20"/>
                <w:sz w:val="22"/>
              </w:rPr>
              <w:t>class adding methods and access class members.</w:t>
            </w:r>
          </w:p>
        </w:tc>
        <w:tc>
          <w:tcPr>
            <w:tcW w:w="4144" w:type="dxa"/>
          </w:tcPr>
          <w:p>
            <w:pPr>
              <w:pStyle w:val="TableParagraph"/>
              <w:numPr>
                <w:ilvl w:val="0"/>
                <w:numId w:val="461"/>
              </w:numPr>
              <w:tabs>
                <w:tab w:pos="399" w:val="left" w:leader="none"/>
              </w:tabs>
              <w:spacing w:line="267" w:lineRule="exact" w:before="1" w:after="0"/>
              <w:ind w:left="399" w:right="0" w:hanging="290"/>
              <w:jc w:val="left"/>
              <w:rPr>
                <w:sz w:val="22"/>
              </w:rPr>
            </w:pPr>
            <w:r>
              <w:rPr>
                <w:color w:val="231F20"/>
                <w:sz w:val="22"/>
              </w:rPr>
              <w:t>Create</w:t>
            </w:r>
            <w:r>
              <w:rPr>
                <w:color w:val="231F20"/>
                <w:spacing w:val="-8"/>
                <w:sz w:val="22"/>
              </w:rPr>
              <w:t> </w:t>
            </w:r>
            <w:r>
              <w:rPr>
                <w:color w:val="231F20"/>
                <w:spacing w:val="-2"/>
                <w:sz w:val="22"/>
              </w:rPr>
              <w:t>class.</w:t>
            </w:r>
          </w:p>
          <w:p>
            <w:pPr>
              <w:pStyle w:val="TableParagraph"/>
              <w:numPr>
                <w:ilvl w:val="0"/>
                <w:numId w:val="461"/>
              </w:numPr>
              <w:tabs>
                <w:tab w:pos="410" w:val="left" w:leader="none"/>
              </w:tabs>
              <w:spacing w:line="267" w:lineRule="exact" w:before="0" w:after="0"/>
              <w:ind w:left="410" w:right="0" w:hanging="301"/>
              <w:jc w:val="left"/>
              <w:rPr>
                <w:sz w:val="22"/>
              </w:rPr>
            </w:pPr>
            <w:r>
              <w:rPr>
                <w:color w:val="231F20"/>
                <w:sz w:val="22"/>
              </w:rPr>
              <w:t>Declare</w:t>
            </w:r>
            <w:r>
              <w:rPr>
                <w:color w:val="231F20"/>
                <w:spacing w:val="-10"/>
                <w:sz w:val="22"/>
              </w:rPr>
              <w:t> </w:t>
            </w:r>
            <w:r>
              <w:rPr>
                <w:color w:val="231F20"/>
                <w:spacing w:val="-2"/>
                <w:sz w:val="22"/>
              </w:rPr>
              <w:t>methods.</w:t>
            </w:r>
          </w:p>
          <w:p>
            <w:pPr>
              <w:pStyle w:val="TableParagraph"/>
              <w:numPr>
                <w:ilvl w:val="0"/>
                <w:numId w:val="461"/>
              </w:numPr>
              <w:tabs>
                <w:tab w:pos="386" w:val="left" w:leader="none"/>
              </w:tabs>
              <w:spacing w:line="240" w:lineRule="auto" w:before="0" w:after="0"/>
              <w:ind w:left="386" w:right="0" w:hanging="273"/>
              <w:jc w:val="left"/>
              <w:rPr>
                <w:sz w:val="22"/>
              </w:rPr>
            </w:pPr>
            <w:r>
              <w:rPr>
                <w:color w:val="231F20"/>
                <w:sz w:val="22"/>
              </w:rPr>
              <w:t>Create</w:t>
            </w:r>
            <w:r>
              <w:rPr>
                <w:color w:val="231F20"/>
                <w:spacing w:val="-8"/>
                <w:sz w:val="22"/>
              </w:rPr>
              <w:t> </w:t>
            </w:r>
            <w:r>
              <w:rPr>
                <w:color w:val="231F20"/>
                <w:spacing w:val="-2"/>
                <w:sz w:val="22"/>
              </w:rPr>
              <w:t>objects.</w:t>
            </w:r>
          </w:p>
          <w:p>
            <w:pPr>
              <w:pStyle w:val="TableParagraph"/>
              <w:numPr>
                <w:ilvl w:val="0"/>
                <w:numId w:val="461"/>
              </w:numPr>
              <w:tabs>
                <w:tab w:pos="410" w:val="left" w:leader="none"/>
              </w:tabs>
              <w:spacing w:line="266" w:lineRule="exact" w:before="1" w:after="0"/>
              <w:ind w:left="410" w:right="0" w:hanging="301"/>
              <w:jc w:val="left"/>
              <w:rPr>
                <w:sz w:val="22"/>
              </w:rPr>
            </w:pPr>
            <w:r>
              <w:rPr>
                <w:color w:val="231F20"/>
                <w:sz w:val="22"/>
              </w:rPr>
              <w:t>Write</w:t>
            </w:r>
            <w:r>
              <w:rPr>
                <w:color w:val="231F20"/>
                <w:spacing w:val="-8"/>
                <w:sz w:val="22"/>
              </w:rPr>
              <w:t> </w:t>
            </w:r>
            <w:r>
              <w:rPr>
                <w:color w:val="231F20"/>
                <w:sz w:val="22"/>
              </w:rPr>
              <w:t>main</w:t>
            </w:r>
            <w:r>
              <w:rPr>
                <w:color w:val="231F20"/>
                <w:spacing w:val="-7"/>
                <w:sz w:val="22"/>
              </w:rPr>
              <w:t> </w:t>
            </w:r>
            <w:r>
              <w:rPr>
                <w:color w:val="231F20"/>
                <w:spacing w:val="-2"/>
                <w:sz w:val="22"/>
              </w:rPr>
              <w:t>method.</w:t>
            </w:r>
          </w:p>
          <w:p>
            <w:pPr>
              <w:pStyle w:val="TableParagraph"/>
              <w:numPr>
                <w:ilvl w:val="0"/>
                <w:numId w:val="461"/>
              </w:numPr>
              <w:tabs>
                <w:tab w:pos="405" w:val="left" w:leader="none"/>
              </w:tabs>
              <w:spacing w:line="259" w:lineRule="exact" w:before="0" w:after="0"/>
              <w:ind w:left="405" w:right="0" w:hanging="296"/>
              <w:jc w:val="left"/>
              <w:rPr>
                <w:sz w:val="22"/>
              </w:rPr>
            </w:pPr>
            <w:r>
              <w:rPr>
                <w:color w:val="231F20"/>
                <w:sz w:val="22"/>
              </w:rPr>
              <w:t>Access</w:t>
            </w:r>
            <w:r>
              <w:rPr>
                <w:color w:val="231F20"/>
                <w:spacing w:val="-11"/>
                <w:sz w:val="22"/>
              </w:rPr>
              <w:t> </w:t>
            </w:r>
            <w:r>
              <w:rPr>
                <w:color w:val="231F20"/>
                <w:sz w:val="22"/>
              </w:rPr>
              <w:t>class</w:t>
            </w:r>
            <w:r>
              <w:rPr>
                <w:color w:val="231F20"/>
                <w:spacing w:val="-11"/>
                <w:sz w:val="22"/>
              </w:rPr>
              <w:t> </w:t>
            </w:r>
            <w:r>
              <w:rPr>
                <w:color w:val="231F20"/>
                <w:spacing w:val="-2"/>
                <w:sz w:val="22"/>
              </w:rPr>
              <w:t>members.</w:t>
            </w:r>
          </w:p>
        </w:tc>
      </w:tr>
      <w:tr>
        <w:trPr>
          <w:trHeight w:val="1339" w:hRule="atLeast"/>
        </w:trPr>
        <w:tc>
          <w:tcPr>
            <w:tcW w:w="629" w:type="dxa"/>
          </w:tcPr>
          <w:p>
            <w:pPr>
              <w:pStyle w:val="TableParagraph"/>
              <w:spacing w:before="1"/>
              <w:ind w:left="50" w:right="30"/>
              <w:jc w:val="center"/>
              <w:rPr>
                <w:sz w:val="22"/>
              </w:rPr>
            </w:pPr>
            <w:r>
              <w:rPr>
                <w:color w:val="231F20"/>
                <w:spacing w:val="-10"/>
                <w:sz w:val="22"/>
              </w:rPr>
              <w:t>4</w:t>
            </w:r>
          </w:p>
        </w:tc>
        <w:tc>
          <w:tcPr>
            <w:tcW w:w="2339" w:type="dxa"/>
          </w:tcPr>
          <w:p>
            <w:pPr>
              <w:pStyle w:val="TableParagraph"/>
              <w:spacing w:before="1"/>
              <w:ind w:left="110" w:right="151"/>
              <w:rPr>
                <w:sz w:val="22"/>
              </w:rPr>
            </w:pPr>
            <w:r>
              <w:rPr>
                <w:color w:val="231F20"/>
                <w:sz w:val="22"/>
              </w:rPr>
              <w:t>Exercise programs using</w:t>
            </w:r>
            <w:r>
              <w:rPr>
                <w:color w:val="231F20"/>
                <w:spacing w:val="-13"/>
                <w:sz w:val="22"/>
              </w:rPr>
              <w:t> </w:t>
            </w:r>
            <w:r>
              <w:rPr>
                <w:color w:val="231F20"/>
                <w:sz w:val="22"/>
              </w:rPr>
              <w:t>constructors</w:t>
            </w:r>
            <w:r>
              <w:rPr>
                <w:color w:val="231F20"/>
                <w:spacing w:val="-12"/>
                <w:sz w:val="22"/>
              </w:rPr>
              <w:t> </w:t>
            </w:r>
            <w:r>
              <w:rPr>
                <w:color w:val="231F20"/>
                <w:sz w:val="22"/>
              </w:rPr>
              <w:t>and construction over </w:t>
            </w:r>
            <w:r>
              <w:rPr>
                <w:color w:val="231F20"/>
                <w:spacing w:val="-2"/>
                <w:sz w:val="22"/>
              </w:rPr>
              <w:t>loading.</w:t>
            </w:r>
          </w:p>
        </w:tc>
        <w:tc>
          <w:tcPr>
            <w:tcW w:w="2973" w:type="dxa"/>
          </w:tcPr>
          <w:p>
            <w:pPr>
              <w:pStyle w:val="TableParagraph"/>
              <w:numPr>
                <w:ilvl w:val="0"/>
                <w:numId w:val="462"/>
              </w:numPr>
              <w:tabs>
                <w:tab w:pos="384" w:val="left" w:leader="none"/>
                <w:tab w:pos="388" w:val="left" w:leader="none"/>
              </w:tabs>
              <w:spacing w:line="240" w:lineRule="auto" w:before="1" w:after="0"/>
              <w:ind w:left="388" w:right="568" w:hanging="275"/>
              <w:jc w:val="left"/>
              <w:rPr>
                <w:sz w:val="22"/>
              </w:rPr>
            </w:pPr>
            <w:r>
              <w:rPr>
                <w:color w:val="231F20"/>
                <w:sz w:val="22"/>
              </w:rPr>
              <w:t>Write</w:t>
            </w:r>
            <w:r>
              <w:rPr>
                <w:color w:val="231F20"/>
                <w:spacing w:val="-11"/>
                <w:sz w:val="22"/>
              </w:rPr>
              <w:t> </w:t>
            </w:r>
            <w:r>
              <w:rPr>
                <w:color w:val="231F20"/>
                <w:sz w:val="22"/>
              </w:rPr>
              <w:t>a</w:t>
            </w:r>
            <w:r>
              <w:rPr>
                <w:color w:val="231F20"/>
                <w:spacing w:val="-11"/>
                <w:sz w:val="22"/>
              </w:rPr>
              <w:t> </w:t>
            </w:r>
            <w:r>
              <w:rPr>
                <w:color w:val="231F20"/>
                <w:sz w:val="22"/>
              </w:rPr>
              <w:t>program</w:t>
            </w:r>
            <w:r>
              <w:rPr>
                <w:color w:val="231F20"/>
                <w:spacing w:val="-11"/>
                <w:sz w:val="22"/>
              </w:rPr>
              <w:t> </w:t>
            </w:r>
            <w:r>
              <w:rPr>
                <w:color w:val="231F20"/>
                <w:sz w:val="22"/>
              </w:rPr>
              <w:t>using default constructor.</w:t>
            </w:r>
          </w:p>
          <w:p>
            <w:pPr>
              <w:pStyle w:val="TableParagraph"/>
              <w:numPr>
                <w:ilvl w:val="0"/>
                <w:numId w:val="462"/>
              </w:numPr>
              <w:tabs>
                <w:tab w:pos="384" w:val="left" w:leader="none"/>
                <w:tab w:pos="388" w:val="left" w:leader="none"/>
              </w:tabs>
              <w:spacing w:line="240" w:lineRule="auto" w:before="1" w:after="0"/>
              <w:ind w:left="388" w:right="126" w:hanging="275"/>
              <w:jc w:val="left"/>
              <w:rPr>
                <w:sz w:val="22"/>
              </w:rPr>
            </w:pPr>
            <w:r>
              <w:rPr>
                <w:color w:val="231F20"/>
                <w:sz w:val="22"/>
              </w:rPr>
              <w:t>Write a program using </w:t>
            </w:r>
            <w:r>
              <w:rPr>
                <w:color w:val="231F20"/>
                <w:spacing w:val="-2"/>
                <w:sz w:val="22"/>
              </w:rPr>
              <w:t>parameterized</w:t>
            </w:r>
            <w:r>
              <w:rPr>
                <w:color w:val="231F20"/>
                <w:spacing w:val="-5"/>
                <w:sz w:val="22"/>
              </w:rPr>
              <w:t> </w:t>
            </w:r>
            <w:r>
              <w:rPr>
                <w:color w:val="231F20"/>
                <w:spacing w:val="-2"/>
                <w:sz w:val="22"/>
              </w:rPr>
              <w:t>constructor.</w:t>
            </w:r>
          </w:p>
        </w:tc>
        <w:tc>
          <w:tcPr>
            <w:tcW w:w="4144" w:type="dxa"/>
          </w:tcPr>
          <w:p>
            <w:pPr>
              <w:pStyle w:val="TableParagraph"/>
              <w:numPr>
                <w:ilvl w:val="0"/>
                <w:numId w:val="463"/>
              </w:numPr>
              <w:tabs>
                <w:tab w:pos="399" w:val="left" w:leader="none"/>
              </w:tabs>
              <w:spacing w:line="264" w:lineRule="exact" w:before="1" w:after="0"/>
              <w:ind w:left="399" w:right="0" w:hanging="290"/>
              <w:jc w:val="left"/>
              <w:rPr>
                <w:sz w:val="22"/>
              </w:rPr>
            </w:pPr>
            <w:r>
              <w:rPr>
                <w:color w:val="231F20"/>
                <w:sz w:val="22"/>
              </w:rPr>
              <w:t>Declare</w:t>
            </w:r>
            <w:r>
              <w:rPr>
                <w:color w:val="231F20"/>
                <w:spacing w:val="-9"/>
                <w:sz w:val="22"/>
              </w:rPr>
              <w:t> </w:t>
            </w:r>
            <w:r>
              <w:rPr>
                <w:color w:val="231F20"/>
                <w:sz w:val="22"/>
              </w:rPr>
              <w:t>and</w:t>
            </w:r>
            <w:r>
              <w:rPr>
                <w:color w:val="231F20"/>
                <w:spacing w:val="-6"/>
                <w:sz w:val="22"/>
              </w:rPr>
              <w:t> </w:t>
            </w:r>
            <w:r>
              <w:rPr>
                <w:color w:val="231F20"/>
                <w:sz w:val="22"/>
              </w:rPr>
              <w:t>define</w:t>
            </w:r>
            <w:r>
              <w:rPr>
                <w:color w:val="231F20"/>
                <w:spacing w:val="-4"/>
                <w:sz w:val="22"/>
              </w:rPr>
              <w:t> </w:t>
            </w:r>
            <w:r>
              <w:rPr>
                <w:color w:val="231F20"/>
                <w:spacing w:val="-2"/>
                <w:sz w:val="22"/>
              </w:rPr>
              <w:t>constructor.</w:t>
            </w:r>
          </w:p>
          <w:p>
            <w:pPr>
              <w:pStyle w:val="TableParagraph"/>
              <w:numPr>
                <w:ilvl w:val="0"/>
                <w:numId w:val="463"/>
              </w:numPr>
              <w:tabs>
                <w:tab w:pos="408" w:val="left" w:leader="none"/>
              </w:tabs>
              <w:spacing w:line="264" w:lineRule="exact" w:before="0" w:after="0"/>
              <w:ind w:left="408" w:right="0" w:hanging="299"/>
              <w:jc w:val="left"/>
              <w:rPr>
                <w:sz w:val="22"/>
              </w:rPr>
            </w:pPr>
            <w:r>
              <w:rPr>
                <w:color w:val="231F20"/>
                <w:sz w:val="22"/>
              </w:rPr>
              <w:t>Call</w:t>
            </w:r>
            <w:r>
              <w:rPr>
                <w:color w:val="231F20"/>
                <w:spacing w:val="-3"/>
                <w:sz w:val="22"/>
              </w:rPr>
              <w:t> </w:t>
            </w:r>
            <w:r>
              <w:rPr>
                <w:color w:val="231F20"/>
                <w:sz w:val="22"/>
              </w:rPr>
              <w:t>default</w:t>
            </w:r>
            <w:r>
              <w:rPr>
                <w:color w:val="231F20"/>
                <w:spacing w:val="-12"/>
                <w:sz w:val="22"/>
              </w:rPr>
              <w:t> </w:t>
            </w:r>
            <w:r>
              <w:rPr>
                <w:color w:val="231F20"/>
                <w:spacing w:val="-2"/>
                <w:sz w:val="22"/>
              </w:rPr>
              <w:t>constructor.</w:t>
            </w:r>
          </w:p>
          <w:p>
            <w:pPr>
              <w:pStyle w:val="TableParagraph"/>
              <w:numPr>
                <w:ilvl w:val="0"/>
                <w:numId w:val="463"/>
              </w:numPr>
              <w:tabs>
                <w:tab w:pos="386" w:val="left" w:leader="none"/>
              </w:tabs>
              <w:spacing w:line="240" w:lineRule="auto" w:before="1" w:after="0"/>
              <w:ind w:left="386" w:right="0" w:hanging="273"/>
              <w:jc w:val="left"/>
              <w:rPr>
                <w:sz w:val="22"/>
              </w:rPr>
            </w:pPr>
            <w:r>
              <w:rPr>
                <w:color w:val="231F20"/>
                <w:sz w:val="22"/>
              </w:rPr>
              <w:t>Call</w:t>
            </w:r>
            <w:r>
              <w:rPr>
                <w:color w:val="231F20"/>
                <w:spacing w:val="-6"/>
                <w:sz w:val="22"/>
              </w:rPr>
              <w:t> </w:t>
            </w:r>
            <w:r>
              <w:rPr>
                <w:color w:val="231F20"/>
                <w:sz w:val="22"/>
              </w:rPr>
              <w:t>parameterized</w:t>
            </w:r>
            <w:r>
              <w:rPr>
                <w:color w:val="231F20"/>
                <w:spacing w:val="-12"/>
                <w:sz w:val="22"/>
              </w:rPr>
              <w:t> </w:t>
            </w:r>
            <w:r>
              <w:rPr>
                <w:color w:val="231F20"/>
                <w:spacing w:val="-2"/>
                <w:sz w:val="22"/>
              </w:rPr>
              <w:t>constructor.</w:t>
            </w:r>
          </w:p>
          <w:p>
            <w:pPr>
              <w:pStyle w:val="TableParagraph"/>
              <w:numPr>
                <w:ilvl w:val="0"/>
                <w:numId w:val="463"/>
              </w:numPr>
              <w:tabs>
                <w:tab w:pos="408" w:val="left" w:leader="none"/>
              </w:tabs>
              <w:spacing w:line="240" w:lineRule="auto" w:before="0" w:after="0"/>
              <w:ind w:left="408" w:right="0" w:hanging="299"/>
              <w:jc w:val="left"/>
              <w:rPr>
                <w:sz w:val="22"/>
              </w:rPr>
            </w:pPr>
            <w:r>
              <w:rPr>
                <w:color w:val="231F20"/>
                <w:spacing w:val="-2"/>
                <w:sz w:val="22"/>
              </w:rPr>
              <w:t>observe</w:t>
            </w:r>
            <w:r>
              <w:rPr>
                <w:color w:val="231F20"/>
                <w:spacing w:val="3"/>
                <w:sz w:val="22"/>
              </w:rPr>
              <w:t> </w:t>
            </w:r>
            <w:r>
              <w:rPr>
                <w:color w:val="231F20"/>
                <w:spacing w:val="-2"/>
                <w:sz w:val="22"/>
              </w:rPr>
              <w:t>constructor</w:t>
            </w:r>
            <w:r>
              <w:rPr>
                <w:color w:val="231F20"/>
                <w:spacing w:val="3"/>
                <w:sz w:val="22"/>
              </w:rPr>
              <w:t> </w:t>
            </w:r>
            <w:r>
              <w:rPr>
                <w:color w:val="231F20"/>
                <w:spacing w:val="-2"/>
                <w:sz w:val="22"/>
              </w:rPr>
              <w:t>overloading.</w:t>
            </w:r>
          </w:p>
        </w:tc>
      </w:tr>
      <w:tr>
        <w:trPr>
          <w:trHeight w:val="1876" w:hRule="atLeast"/>
        </w:trPr>
        <w:tc>
          <w:tcPr>
            <w:tcW w:w="629" w:type="dxa"/>
          </w:tcPr>
          <w:p>
            <w:pPr>
              <w:pStyle w:val="TableParagraph"/>
              <w:spacing w:before="1"/>
              <w:ind w:left="50" w:right="30"/>
              <w:jc w:val="center"/>
              <w:rPr>
                <w:sz w:val="22"/>
              </w:rPr>
            </w:pPr>
            <w:r>
              <w:rPr>
                <w:color w:val="231F20"/>
                <w:spacing w:val="-10"/>
                <w:sz w:val="22"/>
              </w:rPr>
              <w:t>5</w:t>
            </w:r>
          </w:p>
        </w:tc>
        <w:tc>
          <w:tcPr>
            <w:tcW w:w="2339" w:type="dxa"/>
          </w:tcPr>
          <w:p>
            <w:pPr>
              <w:pStyle w:val="TableParagraph"/>
              <w:spacing w:before="1"/>
              <w:ind w:left="110" w:right="151"/>
              <w:rPr>
                <w:sz w:val="22"/>
              </w:rPr>
            </w:pPr>
            <w:r>
              <w:rPr>
                <w:color w:val="231F20"/>
                <w:sz w:val="22"/>
              </w:rPr>
              <w:t>Exercise</w:t>
            </w:r>
            <w:r>
              <w:rPr>
                <w:color w:val="231F20"/>
                <w:spacing w:val="-13"/>
                <w:sz w:val="22"/>
              </w:rPr>
              <w:t> </w:t>
            </w:r>
            <w:r>
              <w:rPr>
                <w:color w:val="231F20"/>
                <w:sz w:val="22"/>
              </w:rPr>
              <w:t>programs</w:t>
            </w:r>
            <w:r>
              <w:rPr>
                <w:color w:val="231F20"/>
                <w:spacing w:val="-12"/>
                <w:sz w:val="22"/>
              </w:rPr>
              <w:t> </w:t>
            </w:r>
            <w:r>
              <w:rPr>
                <w:color w:val="231F20"/>
                <w:sz w:val="22"/>
              </w:rPr>
              <w:t>on command line </w:t>
            </w:r>
            <w:r>
              <w:rPr>
                <w:color w:val="231F20"/>
                <w:spacing w:val="-2"/>
                <w:sz w:val="22"/>
              </w:rPr>
              <w:t>arguments.</w:t>
            </w:r>
          </w:p>
        </w:tc>
        <w:tc>
          <w:tcPr>
            <w:tcW w:w="2973" w:type="dxa"/>
          </w:tcPr>
          <w:p>
            <w:pPr>
              <w:pStyle w:val="TableParagraph"/>
              <w:numPr>
                <w:ilvl w:val="0"/>
                <w:numId w:val="464"/>
              </w:numPr>
              <w:tabs>
                <w:tab w:pos="384" w:val="left" w:leader="none"/>
                <w:tab w:pos="388" w:val="left" w:leader="none"/>
              </w:tabs>
              <w:spacing w:line="240" w:lineRule="auto" w:before="1" w:after="0"/>
              <w:ind w:left="388" w:right="242" w:hanging="275"/>
              <w:jc w:val="left"/>
              <w:rPr>
                <w:sz w:val="22"/>
              </w:rPr>
            </w:pPr>
            <w:r>
              <w:rPr>
                <w:color w:val="231F20"/>
                <w:sz w:val="22"/>
              </w:rPr>
              <w:t>Write a program to illustrate usage of command</w:t>
            </w:r>
            <w:r>
              <w:rPr>
                <w:color w:val="231F20"/>
                <w:spacing w:val="-13"/>
                <w:sz w:val="22"/>
              </w:rPr>
              <w:t> </w:t>
            </w:r>
            <w:r>
              <w:rPr>
                <w:color w:val="231F20"/>
                <w:sz w:val="22"/>
              </w:rPr>
              <w:t>line</w:t>
            </w:r>
            <w:r>
              <w:rPr>
                <w:color w:val="231F20"/>
                <w:spacing w:val="-12"/>
                <w:sz w:val="22"/>
              </w:rPr>
              <w:t> </w:t>
            </w:r>
            <w:r>
              <w:rPr>
                <w:color w:val="231F20"/>
                <w:sz w:val="22"/>
              </w:rPr>
              <w:t>arguments.</w:t>
            </w:r>
          </w:p>
          <w:p>
            <w:pPr>
              <w:pStyle w:val="TableParagraph"/>
              <w:numPr>
                <w:ilvl w:val="0"/>
                <w:numId w:val="464"/>
              </w:numPr>
              <w:tabs>
                <w:tab w:pos="386" w:val="left" w:leader="none"/>
                <w:tab w:pos="388" w:val="left" w:leader="none"/>
              </w:tabs>
              <w:spacing w:line="240" w:lineRule="auto" w:before="1" w:after="0"/>
              <w:ind w:left="388" w:right="381" w:hanging="275"/>
              <w:jc w:val="left"/>
              <w:rPr>
                <w:sz w:val="22"/>
              </w:rPr>
            </w:pPr>
            <w:r>
              <w:rPr>
                <w:color w:val="231F20"/>
                <w:sz w:val="22"/>
              </w:rPr>
              <w:t>Write</w:t>
            </w:r>
            <w:r>
              <w:rPr>
                <w:color w:val="231F20"/>
                <w:spacing w:val="-6"/>
                <w:sz w:val="22"/>
              </w:rPr>
              <w:t> </w:t>
            </w:r>
            <w:r>
              <w:rPr>
                <w:color w:val="231F20"/>
                <w:sz w:val="22"/>
              </w:rPr>
              <w:t>a</w:t>
            </w:r>
            <w:r>
              <w:rPr>
                <w:color w:val="231F20"/>
                <w:spacing w:val="-6"/>
                <w:sz w:val="22"/>
              </w:rPr>
              <w:t> </w:t>
            </w:r>
            <w:r>
              <w:rPr>
                <w:color w:val="231F20"/>
                <w:sz w:val="22"/>
              </w:rPr>
              <w:t>program</w:t>
            </w:r>
            <w:r>
              <w:rPr>
                <w:color w:val="231F20"/>
                <w:spacing w:val="-6"/>
                <w:sz w:val="22"/>
              </w:rPr>
              <w:t> </w:t>
            </w:r>
            <w:r>
              <w:rPr>
                <w:color w:val="231F20"/>
                <w:sz w:val="22"/>
              </w:rPr>
              <w:t>to</w:t>
            </w:r>
            <w:r>
              <w:rPr>
                <w:color w:val="231F20"/>
                <w:spacing w:val="-6"/>
                <w:sz w:val="22"/>
              </w:rPr>
              <w:t> </w:t>
            </w:r>
            <w:r>
              <w:rPr>
                <w:color w:val="231F20"/>
                <w:sz w:val="22"/>
              </w:rPr>
              <w:t>read data as command line</w:t>
            </w:r>
          </w:p>
          <w:p>
            <w:pPr>
              <w:pStyle w:val="TableParagraph"/>
              <w:spacing w:line="260" w:lineRule="exact"/>
              <w:ind w:left="388" w:right="123"/>
              <w:rPr>
                <w:sz w:val="22"/>
              </w:rPr>
            </w:pPr>
            <w:r>
              <w:rPr>
                <w:color w:val="231F20"/>
                <w:sz w:val="22"/>
              </w:rPr>
              <w:t>arguments</w:t>
            </w:r>
            <w:r>
              <w:rPr>
                <w:color w:val="231F20"/>
                <w:spacing w:val="-13"/>
                <w:sz w:val="22"/>
              </w:rPr>
              <w:t> </w:t>
            </w:r>
            <w:r>
              <w:rPr>
                <w:color w:val="231F20"/>
                <w:sz w:val="22"/>
              </w:rPr>
              <w:t>and</w:t>
            </w:r>
            <w:r>
              <w:rPr>
                <w:color w:val="231F20"/>
                <w:spacing w:val="-12"/>
                <w:sz w:val="22"/>
              </w:rPr>
              <w:t> </w:t>
            </w:r>
            <w:r>
              <w:rPr>
                <w:color w:val="231F20"/>
                <w:sz w:val="22"/>
              </w:rPr>
              <w:t>update</w:t>
            </w:r>
            <w:r>
              <w:rPr>
                <w:color w:val="231F20"/>
                <w:spacing w:val="-13"/>
                <w:sz w:val="22"/>
              </w:rPr>
              <w:t> </w:t>
            </w:r>
            <w:r>
              <w:rPr>
                <w:color w:val="231F20"/>
                <w:sz w:val="22"/>
              </w:rPr>
              <w:t>it into Files.</w:t>
            </w:r>
          </w:p>
        </w:tc>
        <w:tc>
          <w:tcPr>
            <w:tcW w:w="4144" w:type="dxa"/>
          </w:tcPr>
          <w:p>
            <w:pPr>
              <w:pStyle w:val="TableParagraph"/>
              <w:numPr>
                <w:ilvl w:val="0"/>
                <w:numId w:val="465"/>
              </w:numPr>
              <w:tabs>
                <w:tab w:pos="401" w:val="left" w:leader="none"/>
              </w:tabs>
              <w:spacing w:line="240" w:lineRule="auto" w:before="1" w:after="0"/>
              <w:ind w:left="401" w:right="0" w:hanging="292"/>
              <w:jc w:val="left"/>
              <w:rPr>
                <w:sz w:val="22"/>
              </w:rPr>
            </w:pPr>
            <w:r>
              <w:rPr>
                <w:color w:val="231F20"/>
                <w:sz w:val="22"/>
              </w:rPr>
              <w:t>Use</w:t>
            </w:r>
            <w:r>
              <w:rPr>
                <w:color w:val="231F20"/>
                <w:spacing w:val="-5"/>
                <w:sz w:val="22"/>
              </w:rPr>
              <w:t> </w:t>
            </w:r>
            <w:r>
              <w:rPr>
                <w:color w:val="231F20"/>
                <w:sz w:val="22"/>
              </w:rPr>
              <w:t>command</w:t>
            </w:r>
            <w:r>
              <w:rPr>
                <w:color w:val="231F20"/>
                <w:spacing w:val="-6"/>
                <w:sz w:val="22"/>
              </w:rPr>
              <w:t> </w:t>
            </w:r>
            <w:r>
              <w:rPr>
                <w:color w:val="231F20"/>
                <w:sz w:val="22"/>
              </w:rPr>
              <w:t>line</w:t>
            </w:r>
            <w:r>
              <w:rPr>
                <w:color w:val="231F20"/>
                <w:spacing w:val="-3"/>
                <w:sz w:val="22"/>
              </w:rPr>
              <w:t> </w:t>
            </w:r>
            <w:r>
              <w:rPr>
                <w:color w:val="231F20"/>
                <w:spacing w:val="-2"/>
                <w:sz w:val="22"/>
              </w:rPr>
              <w:t>arguments.</w:t>
            </w:r>
          </w:p>
          <w:p>
            <w:pPr>
              <w:pStyle w:val="TableParagraph"/>
              <w:numPr>
                <w:ilvl w:val="0"/>
                <w:numId w:val="465"/>
              </w:numPr>
              <w:tabs>
                <w:tab w:pos="408" w:val="left" w:leader="none"/>
              </w:tabs>
              <w:spacing w:line="240" w:lineRule="auto" w:before="0" w:after="0"/>
              <w:ind w:left="408" w:right="0" w:hanging="299"/>
              <w:jc w:val="left"/>
              <w:rPr>
                <w:sz w:val="22"/>
              </w:rPr>
            </w:pPr>
            <w:r>
              <w:rPr>
                <w:color w:val="231F20"/>
                <w:sz w:val="22"/>
              </w:rPr>
              <w:t>Run</w:t>
            </w:r>
            <w:r>
              <w:rPr>
                <w:color w:val="231F20"/>
                <w:spacing w:val="-6"/>
                <w:sz w:val="22"/>
              </w:rPr>
              <w:t> </w:t>
            </w:r>
            <w:r>
              <w:rPr>
                <w:color w:val="231F20"/>
                <w:sz w:val="22"/>
              </w:rPr>
              <w:t>the</w:t>
            </w:r>
            <w:r>
              <w:rPr>
                <w:color w:val="231F20"/>
                <w:spacing w:val="-4"/>
                <w:sz w:val="22"/>
              </w:rPr>
              <w:t> </w:t>
            </w:r>
            <w:r>
              <w:rPr>
                <w:color w:val="231F20"/>
                <w:spacing w:val="-2"/>
                <w:sz w:val="22"/>
              </w:rPr>
              <w:t>program.</w:t>
            </w:r>
          </w:p>
          <w:p>
            <w:pPr>
              <w:pStyle w:val="TableParagraph"/>
              <w:numPr>
                <w:ilvl w:val="0"/>
                <w:numId w:val="465"/>
              </w:numPr>
              <w:tabs>
                <w:tab w:pos="385" w:val="left" w:leader="none"/>
              </w:tabs>
              <w:spacing w:line="266" w:lineRule="exact" w:before="1" w:after="0"/>
              <w:ind w:left="385" w:right="0" w:hanging="272"/>
              <w:jc w:val="left"/>
              <w:rPr>
                <w:sz w:val="22"/>
              </w:rPr>
            </w:pPr>
            <w:r>
              <w:rPr>
                <w:color w:val="231F20"/>
                <w:sz w:val="22"/>
              </w:rPr>
              <w:t>Understand</w:t>
            </w:r>
            <w:r>
              <w:rPr>
                <w:color w:val="231F20"/>
                <w:spacing w:val="-10"/>
                <w:sz w:val="22"/>
              </w:rPr>
              <w:t> </w:t>
            </w:r>
            <w:r>
              <w:rPr>
                <w:color w:val="231F20"/>
                <w:sz w:val="22"/>
              </w:rPr>
              <w:t>usage</w:t>
            </w:r>
            <w:r>
              <w:rPr>
                <w:color w:val="231F20"/>
                <w:spacing w:val="-9"/>
                <w:sz w:val="22"/>
              </w:rPr>
              <w:t> </w:t>
            </w:r>
            <w:r>
              <w:rPr>
                <w:color w:val="231F20"/>
                <w:sz w:val="22"/>
              </w:rPr>
              <w:t>of</w:t>
            </w:r>
            <w:r>
              <w:rPr>
                <w:color w:val="231F20"/>
                <w:spacing w:val="-6"/>
                <w:sz w:val="22"/>
              </w:rPr>
              <w:t> </w:t>
            </w:r>
            <w:r>
              <w:rPr>
                <w:color w:val="231F20"/>
                <w:spacing w:val="-2"/>
                <w:sz w:val="22"/>
              </w:rPr>
              <w:t>Files.</w:t>
            </w:r>
          </w:p>
          <w:p>
            <w:pPr>
              <w:pStyle w:val="TableParagraph"/>
              <w:spacing w:line="266" w:lineRule="exact"/>
              <w:ind w:left="113"/>
              <w:rPr>
                <w:sz w:val="22"/>
              </w:rPr>
            </w:pPr>
            <w:r>
              <w:rPr>
                <w:color w:val="231F20"/>
                <w:sz w:val="22"/>
              </w:rPr>
              <w:t>(c)</w:t>
            </w:r>
            <w:r>
              <w:rPr>
                <w:color w:val="231F20"/>
                <w:spacing w:val="-7"/>
                <w:sz w:val="22"/>
              </w:rPr>
              <w:t> </w:t>
            </w:r>
            <w:r>
              <w:rPr>
                <w:color w:val="231F20"/>
                <w:sz w:val="22"/>
              </w:rPr>
              <w:t>Observe</w:t>
            </w:r>
            <w:r>
              <w:rPr>
                <w:color w:val="231F20"/>
                <w:spacing w:val="-7"/>
                <w:sz w:val="22"/>
              </w:rPr>
              <w:t> </w:t>
            </w:r>
            <w:r>
              <w:rPr>
                <w:color w:val="231F20"/>
                <w:sz w:val="22"/>
              </w:rPr>
              <w:t>the</w:t>
            </w:r>
            <w:r>
              <w:rPr>
                <w:color w:val="231F20"/>
                <w:spacing w:val="-10"/>
                <w:sz w:val="22"/>
              </w:rPr>
              <w:t> </w:t>
            </w:r>
            <w:r>
              <w:rPr>
                <w:color w:val="231F20"/>
                <w:spacing w:val="-2"/>
                <w:sz w:val="22"/>
              </w:rPr>
              <w:t>output.</w:t>
            </w:r>
          </w:p>
        </w:tc>
      </w:tr>
      <w:tr>
        <w:trPr>
          <w:trHeight w:val="1881" w:hRule="atLeast"/>
        </w:trPr>
        <w:tc>
          <w:tcPr>
            <w:tcW w:w="629" w:type="dxa"/>
          </w:tcPr>
          <w:p>
            <w:pPr>
              <w:pStyle w:val="TableParagraph"/>
              <w:spacing w:before="1"/>
              <w:ind w:left="50" w:right="30"/>
              <w:jc w:val="center"/>
              <w:rPr>
                <w:sz w:val="22"/>
              </w:rPr>
            </w:pPr>
            <w:r>
              <w:rPr>
                <w:color w:val="231F20"/>
                <w:spacing w:val="-10"/>
                <w:sz w:val="22"/>
              </w:rPr>
              <w:t>6</w:t>
            </w:r>
          </w:p>
        </w:tc>
        <w:tc>
          <w:tcPr>
            <w:tcW w:w="2339" w:type="dxa"/>
          </w:tcPr>
          <w:p>
            <w:pPr>
              <w:pStyle w:val="TableParagraph"/>
              <w:spacing w:before="1"/>
              <w:ind w:left="110" w:right="151"/>
              <w:rPr>
                <w:sz w:val="22"/>
              </w:rPr>
            </w:pPr>
            <w:r>
              <w:rPr>
                <w:color w:val="231F20"/>
                <w:sz w:val="22"/>
              </w:rPr>
              <w:t>Exercise programs using concept of </w:t>
            </w:r>
            <w:r>
              <w:rPr>
                <w:color w:val="231F20"/>
                <w:spacing w:val="-2"/>
                <w:sz w:val="22"/>
              </w:rPr>
              <w:t>overloading</w:t>
            </w:r>
            <w:r>
              <w:rPr>
                <w:color w:val="231F20"/>
                <w:spacing w:val="-14"/>
                <w:sz w:val="22"/>
              </w:rPr>
              <w:t> </w:t>
            </w:r>
            <w:r>
              <w:rPr>
                <w:color w:val="231F20"/>
                <w:spacing w:val="-2"/>
                <w:sz w:val="22"/>
              </w:rPr>
              <w:t>methods.</w:t>
            </w:r>
          </w:p>
        </w:tc>
        <w:tc>
          <w:tcPr>
            <w:tcW w:w="2973" w:type="dxa"/>
          </w:tcPr>
          <w:p>
            <w:pPr>
              <w:pStyle w:val="TableParagraph"/>
              <w:spacing w:before="1"/>
              <w:ind w:left="388" w:right="123" w:hanging="275"/>
              <w:rPr>
                <w:sz w:val="22"/>
              </w:rPr>
            </w:pPr>
            <w:r>
              <w:rPr>
                <w:color w:val="231F20"/>
                <w:sz w:val="22"/>
              </w:rPr>
              <w:t>(a)</w:t>
            </w:r>
            <w:r>
              <w:rPr>
                <w:color w:val="231F20"/>
                <w:spacing w:val="-16"/>
                <w:sz w:val="22"/>
              </w:rPr>
              <w:t> </w:t>
            </w:r>
            <w:r>
              <w:rPr>
                <w:color w:val="231F20"/>
                <w:sz w:val="22"/>
              </w:rPr>
              <w:t>Write</w:t>
            </w:r>
            <w:r>
              <w:rPr>
                <w:color w:val="231F20"/>
                <w:spacing w:val="-13"/>
                <w:sz w:val="22"/>
              </w:rPr>
              <w:t> </w:t>
            </w:r>
            <w:r>
              <w:rPr>
                <w:color w:val="231F20"/>
                <w:sz w:val="22"/>
              </w:rPr>
              <w:t>a</w:t>
            </w:r>
            <w:r>
              <w:rPr>
                <w:color w:val="231F20"/>
                <w:spacing w:val="-12"/>
                <w:sz w:val="22"/>
              </w:rPr>
              <w:t> </w:t>
            </w:r>
            <w:r>
              <w:rPr>
                <w:color w:val="231F20"/>
                <w:sz w:val="22"/>
              </w:rPr>
              <w:t>program</w:t>
            </w:r>
            <w:r>
              <w:rPr>
                <w:color w:val="231F20"/>
                <w:spacing w:val="-13"/>
                <w:sz w:val="22"/>
              </w:rPr>
              <w:t> </w:t>
            </w:r>
            <w:r>
              <w:rPr>
                <w:color w:val="231F20"/>
                <w:sz w:val="22"/>
              </w:rPr>
              <w:t>to illustrate method </w:t>
            </w:r>
            <w:r>
              <w:rPr>
                <w:color w:val="231F20"/>
                <w:spacing w:val="-2"/>
                <w:sz w:val="22"/>
              </w:rPr>
              <w:t>overloading.</w:t>
            </w:r>
          </w:p>
          <w:p>
            <w:pPr>
              <w:pStyle w:val="TableParagraph"/>
              <w:spacing w:before="2"/>
              <w:ind w:left="388" w:right="123" w:hanging="275"/>
              <w:rPr>
                <w:sz w:val="22"/>
              </w:rPr>
            </w:pPr>
            <w:r>
              <w:rPr>
                <w:color w:val="231F20"/>
                <w:sz w:val="22"/>
              </w:rPr>
              <w:t>(b)</w:t>
            </w:r>
            <w:r>
              <w:rPr>
                <w:color w:val="231F20"/>
                <w:spacing w:val="-26"/>
                <w:sz w:val="22"/>
              </w:rPr>
              <w:t> </w:t>
            </w:r>
            <w:r>
              <w:rPr>
                <w:color w:val="231F20"/>
                <w:sz w:val="22"/>
              </w:rPr>
              <w:t>Write</w:t>
            </w:r>
            <w:r>
              <w:rPr>
                <w:color w:val="231F20"/>
                <w:spacing w:val="-13"/>
                <w:sz w:val="22"/>
              </w:rPr>
              <w:t> </w:t>
            </w:r>
            <w:r>
              <w:rPr>
                <w:color w:val="231F20"/>
                <w:sz w:val="22"/>
              </w:rPr>
              <w:t>a</w:t>
            </w:r>
            <w:r>
              <w:rPr>
                <w:color w:val="231F20"/>
                <w:spacing w:val="-12"/>
                <w:sz w:val="22"/>
              </w:rPr>
              <w:t> </w:t>
            </w:r>
            <w:r>
              <w:rPr>
                <w:color w:val="231F20"/>
                <w:sz w:val="22"/>
              </w:rPr>
              <w:t>program</w:t>
            </w:r>
            <w:r>
              <w:rPr>
                <w:color w:val="231F20"/>
                <w:spacing w:val="-13"/>
                <w:sz w:val="22"/>
              </w:rPr>
              <w:t> </w:t>
            </w:r>
            <w:r>
              <w:rPr>
                <w:color w:val="231F20"/>
                <w:sz w:val="22"/>
              </w:rPr>
              <w:t>to illustrate method</w:t>
            </w:r>
          </w:p>
          <w:p>
            <w:pPr>
              <w:pStyle w:val="TableParagraph"/>
              <w:spacing w:line="260" w:lineRule="exact"/>
              <w:ind w:left="388" w:right="988"/>
              <w:rPr>
                <w:sz w:val="22"/>
              </w:rPr>
            </w:pPr>
            <w:r>
              <w:rPr>
                <w:color w:val="231F20"/>
                <w:sz w:val="22"/>
              </w:rPr>
              <w:t>overloading</w:t>
            </w:r>
            <w:r>
              <w:rPr>
                <w:color w:val="231F20"/>
                <w:spacing w:val="-13"/>
                <w:sz w:val="22"/>
              </w:rPr>
              <w:t> </w:t>
            </w:r>
            <w:r>
              <w:rPr>
                <w:color w:val="231F20"/>
                <w:sz w:val="22"/>
              </w:rPr>
              <w:t>using </w:t>
            </w:r>
            <w:r>
              <w:rPr>
                <w:color w:val="231F20"/>
                <w:spacing w:val="-2"/>
                <w:sz w:val="22"/>
              </w:rPr>
              <w:t>constructors.</w:t>
            </w:r>
          </w:p>
        </w:tc>
        <w:tc>
          <w:tcPr>
            <w:tcW w:w="4144" w:type="dxa"/>
          </w:tcPr>
          <w:p>
            <w:pPr>
              <w:pStyle w:val="TableParagraph"/>
              <w:spacing w:before="1"/>
              <w:ind w:left="109"/>
              <w:rPr>
                <w:sz w:val="22"/>
              </w:rPr>
            </w:pPr>
            <w:r>
              <w:rPr>
                <w:color w:val="231F20"/>
                <w:sz w:val="22"/>
              </w:rPr>
              <w:t>(a)</w:t>
            </w:r>
            <w:r>
              <w:rPr>
                <w:color w:val="231F20"/>
                <w:spacing w:val="-5"/>
                <w:sz w:val="22"/>
              </w:rPr>
              <w:t> </w:t>
            </w:r>
            <w:r>
              <w:rPr>
                <w:color w:val="231F20"/>
                <w:sz w:val="22"/>
              </w:rPr>
              <w:t>Observe</w:t>
            </w:r>
            <w:r>
              <w:rPr>
                <w:color w:val="231F20"/>
                <w:spacing w:val="-10"/>
                <w:sz w:val="22"/>
              </w:rPr>
              <w:t> </w:t>
            </w:r>
            <w:r>
              <w:rPr>
                <w:color w:val="231F20"/>
                <w:sz w:val="22"/>
              </w:rPr>
              <w:t>method</w:t>
            </w:r>
            <w:r>
              <w:rPr>
                <w:color w:val="231F20"/>
                <w:spacing w:val="-12"/>
                <w:sz w:val="22"/>
              </w:rPr>
              <w:t> </w:t>
            </w:r>
            <w:r>
              <w:rPr>
                <w:color w:val="231F20"/>
                <w:spacing w:val="-2"/>
                <w:sz w:val="22"/>
              </w:rPr>
              <w:t>overloading.</w:t>
            </w:r>
          </w:p>
          <w:p>
            <w:pPr>
              <w:pStyle w:val="TableParagraph"/>
              <w:ind w:left="109"/>
              <w:rPr>
                <w:sz w:val="22"/>
              </w:rPr>
            </w:pPr>
            <w:r>
              <w:rPr>
                <w:color w:val="231F20"/>
                <w:sz w:val="22"/>
              </w:rPr>
              <w:t>(b)</w:t>
            </w:r>
            <w:r>
              <w:rPr>
                <w:color w:val="231F20"/>
                <w:spacing w:val="-5"/>
                <w:sz w:val="22"/>
              </w:rPr>
              <w:t> </w:t>
            </w:r>
            <w:r>
              <w:rPr>
                <w:color w:val="231F20"/>
                <w:sz w:val="22"/>
              </w:rPr>
              <w:t>Overload</w:t>
            </w:r>
            <w:r>
              <w:rPr>
                <w:color w:val="231F20"/>
                <w:spacing w:val="-12"/>
                <w:sz w:val="22"/>
              </w:rPr>
              <w:t> </w:t>
            </w:r>
            <w:r>
              <w:rPr>
                <w:color w:val="231F20"/>
                <w:sz w:val="22"/>
              </w:rPr>
              <w:t>constructor</w:t>
            </w:r>
            <w:r>
              <w:rPr>
                <w:color w:val="231F20"/>
                <w:spacing w:val="-12"/>
                <w:sz w:val="22"/>
              </w:rPr>
              <w:t> </w:t>
            </w:r>
            <w:r>
              <w:rPr>
                <w:color w:val="231F20"/>
                <w:spacing w:val="-2"/>
                <w:sz w:val="22"/>
              </w:rPr>
              <w:t>methods.</w:t>
            </w:r>
          </w:p>
        </w:tc>
      </w:tr>
      <w:tr>
        <w:trPr>
          <w:trHeight w:val="1612" w:hRule="atLeast"/>
        </w:trPr>
        <w:tc>
          <w:tcPr>
            <w:tcW w:w="629" w:type="dxa"/>
          </w:tcPr>
          <w:p>
            <w:pPr>
              <w:pStyle w:val="TableParagraph"/>
              <w:spacing w:before="6"/>
              <w:ind w:left="50" w:right="30"/>
              <w:jc w:val="center"/>
              <w:rPr>
                <w:sz w:val="22"/>
              </w:rPr>
            </w:pPr>
            <w:r>
              <w:rPr>
                <w:color w:val="231F20"/>
                <w:spacing w:val="-10"/>
                <w:sz w:val="22"/>
              </w:rPr>
              <w:t>7</w:t>
            </w:r>
          </w:p>
        </w:tc>
        <w:tc>
          <w:tcPr>
            <w:tcW w:w="2339" w:type="dxa"/>
          </w:tcPr>
          <w:p>
            <w:pPr>
              <w:pStyle w:val="TableParagraph"/>
              <w:spacing w:line="235" w:lineRule="auto" w:before="1"/>
              <w:ind w:left="110" w:right="182"/>
              <w:rPr>
                <w:sz w:val="22"/>
              </w:rPr>
            </w:pPr>
            <w:r>
              <w:rPr>
                <w:color w:val="231F20"/>
                <w:sz w:val="22"/>
              </w:rPr>
              <w:t>Exercise on </w:t>
            </w:r>
            <w:r>
              <w:rPr>
                <w:color w:val="231F20"/>
                <w:spacing w:val="-2"/>
                <w:sz w:val="22"/>
              </w:rPr>
              <w:t>inheritance.</w:t>
            </w:r>
          </w:p>
        </w:tc>
        <w:tc>
          <w:tcPr>
            <w:tcW w:w="2973" w:type="dxa"/>
          </w:tcPr>
          <w:p>
            <w:pPr>
              <w:pStyle w:val="TableParagraph"/>
              <w:numPr>
                <w:ilvl w:val="0"/>
                <w:numId w:val="466"/>
              </w:numPr>
              <w:tabs>
                <w:tab w:pos="353" w:val="left" w:leader="none"/>
                <w:tab w:pos="388" w:val="left" w:leader="none"/>
              </w:tabs>
              <w:spacing w:line="235" w:lineRule="auto" w:before="1" w:after="0"/>
              <w:ind w:left="388" w:right="103" w:hanging="275"/>
              <w:jc w:val="left"/>
              <w:rPr>
                <w:sz w:val="22"/>
              </w:rPr>
            </w:pPr>
            <w:r>
              <w:rPr>
                <w:color w:val="231F20"/>
                <w:sz w:val="22"/>
              </w:rPr>
              <w:t>Write a program to illustrate</w:t>
            </w:r>
            <w:r>
              <w:rPr>
                <w:color w:val="231F20"/>
                <w:spacing w:val="-13"/>
                <w:sz w:val="22"/>
              </w:rPr>
              <w:t> </w:t>
            </w:r>
            <w:r>
              <w:rPr>
                <w:color w:val="231F20"/>
                <w:sz w:val="22"/>
              </w:rPr>
              <w:t>single</w:t>
            </w:r>
            <w:r>
              <w:rPr>
                <w:color w:val="231F20"/>
                <w:spacing w:val="-12"/>
                <w:sz w:val="22"/>
              </w:rPr>
              <w:t> </w:t>
            </w:r>
            <w:r>
              <w:rPr>
                <w:color w:val="231F20"/>
                <w:sz w:val="22"/>
              </w:rPr>
              <w:t>inheritance.</w:t>
            </w:r>
          </w:p>
          <w:p>
            <w:pPr>
              <w:pStyle w:val="TableParagraph"/>
              <w:numPr>
                <w:ilvl w:val="0"/>
                <w:numId w:val="466"/>
              </w:numPr>
              <w:tabs>
                <w:tab w:pos="361" w:val="left" w:leader="none"/>
                <w:tab w:pos="388" w:val="left" w:leader="none"/>
              </w:tabs>
              <w:spacing w:line="240" w:lineRule="auto" w:before="7" w:after="0"/>
              <w:ind w:left="388" w:right="886" w:hanging="275"/>
              <w:jc w:val="left"/>
              <w:rPr>
                <w:sz w:val="22"/>
              </w:rPr>
            </w:pPr>
            <w:r>
              <w:rPr>
                <w:color w:val="231F20"/>
                <w:sz w:val="22"/>
              </w:rPr>
              <w:t>Write</w:t>
            </w:r>
            <w:r>
              <w:rPr>
                <w:color w:val="231F20"/>
                <w:spacing w:val="-13"/>
                <w:sz w:val="22"/>
              </w:rPr>
              <w:t> </w:t>
            </w:r>
            <w:r>
              <w:rPr>
                <w:color w:val="231F20"/>
                <w:sz w:val="22"/>
              </w:rPr>
              <w:t>a</w:t>
            </w:r>
            <w:r>
              <w:rPr>
                <w:color w:val="231F20"/>
                <w:spacing w:val="-12"/>
                <w:sz w:val="22"/>
              </w:rPr>
              <w:t> </w:t>
            </w:r>
            <w:r>
              <w:rPr>
                <w:color w:val="231F20"/>
                <w:sz w:val="22"/>
              </w:rPr>
              <w:t>program</w:t>
            </w:r>
            <w:r>
              <w:rPr>
                <w:color w:val="231F20"/>
                <w:spacing w:val="-13"/>
                <w:sz w:val="22"/>
              </w:rPr>
              <w:t> </w:t>
            </w:r>
            <w:r>
              <w:rPr>
                <w:color w:val="231F20"/>
                <w:sz w:val="22"/>
              </w:rPr>
              <w:t>to illustrate multiple </w:t>
            </w:r>
            <w:r>
              <w:rPr>
                <w:color w:val="231F20"/>
                <w:spacing w:val="-2"/>
                <w:sz w:val="22"/>
              </w:rPr>
              <w:t>inheritance.</w:t>
            </w:r>
          </w:p>
        </w:tc>
        <w:tc>
          <w:tcPr>
            <w:tcW w:w="4144" w:type="dxa"/>
          </w:tcPr>
          <w:p>
            <w:pPr>
              <w:pStyle w:val="TableParagraph"/>
              <w:numPr>
                <w:ilvl w:val="0"/>
                <w:numId w:val="467"/>
              </w:numPr>
              <w:tabs>
                <w:tab w:pos="399" w:val="left" w:leader="none"/>
              </w:tabs>
              <w:spacing w:line="266" w:lineRule="exact" w:before="6" w:after="0"/>
              <w:ind w:left="399" w:right="0" w:hanging="290"/>
              <w:jc w:val="left"/>
              <w:rPr>
                <w:sz w:val="22"/>
              </w:rPr>
            </w:pPr>
            <w:r>
              <w:rPr>
                <w:color w:val="231F20"/>
                <w:sz w:val="22"/>
              </w:rPr>
              <w:t>Create</w:t>
            </w:r>
            <w:r>
              <w:rPr>
                <w:color w:val="231F20"/>
                <w:spacing w:val="-7"/>
                <w:sz w:val="22"/>
              </w:rPr>
              <w:t> </w:t>
            </w:r>
            <w:r>
              <w:rPr>
                <w:color w:val="231F20"/>
                <w:sz w:val="22"/>
              </w:rPr>
              <w:t>base</w:t>
            </w:r>
            <w:r>
              <w:rPr>
                <w:color w:val="231F20"/>
                <w:spacing w:val="-4"/>
                <w:sz w:val="22"/>
              </w:rPr>
              <w:t> </w:t>
            </w:r>
            <w:r>
              <w:rPr>
                <w:color w:val="231F20"/>
                <w:spacing w:val="-2"/>
                <w:sz w:val="22"/>
              </w:rPr>
              <w:t>class.</w:t>
            </w:r>
          </w:p>
          <w:p>
            <w:pPr>
              <w:pStyle w:val="TableParagraph"/>
              <w:numPr>
                <w:ilvl w:val="0"/>
                <w:numId w:val="467"/>
              </w:numPr>
              <w:tabs>
                <w:tab w:pos="408" w:val="left" w:leader="none"/>
              </w:tabs>
              <w:spacing w:line="264" w:lineRule="exact" w:before="0" w:after="0"/>
              <w:ind w:left="408" w:right="0" w:hanging="299"/>
              <w:jc w:val="left"/>
              <w:rPr>
                <w:sz w:val="22"/>
              </w:rPr>
            </w:pPr>
            <w:r>
              <w:rPr>
                <w:color w:val="231F20"/>
                <w:sz w:val="22"/>
              </w:rPr>
              <w:t>Write</w:t>
            </w:r>
            <w:r>
              <w:rPr>
                <w:color w:val="231F20"/>
                <w:spacing w:val="-6"/>
                <w:sz w:val="22"/>
              </w:rPr>
              <w:t> </w:t>
            </w:r>
            <w:r>
              <w:rPr>
                <w:color w:val="231F20"/>
                <w:sz w:val="22"/>
              </w:rPr>
              <w:t>base</w:t>
            </w:r>
            <w:r>
              <w:rPr>
                <w:color w:val="231F20"/>
                <w:spacing w:val="-4"/>
                <w:sz w:val="22"/>
              </w:rPr>
              <w:t> </w:t>
            </w:r>
            <w:r>
              <w:rPr>
                <w:color w:val="231F20"/>
                <w:sz w:val="22"/>
              </w:rPr>
              <w:t>class</w:t>
            </w:r>
            <w:r>
              <w:rPr>
                <w:color w:val="231F20"/>
                <w:spacing w:val="-5"/>
                <w:sz w:val="22"/>
              </w:rPr>
              <w:t> </w:t>
            </w:r>
            <w:r>
              <w:rPr>
                <w:color w:val="231F20"/>
                <w:spacing w:val="-2"/>
                <w:sz w:val="22"/>
              </w:rPr>
              <w:t>constructor.</w:t>
            </w:r>
          </w:p>
          <w:p>
            <w:pPr>
              <w:pStyle w:val="TableParagraph"/>
              <w:numPr>
                <w:ilvl w:val="0"/>
                <w:numId w:val="467"/>
              </w:numPr>
              <w:tabs>
                <w:tab w:pos="386" w:val="left" w:leader="none"/>
              </w:tabs>
              <w:spacing w:line="266" w:lineRule="exact" w:before="0" w:after="0"/>
              <w:ind w:left="386" w:right="0" w:hanging="273"/>
              <w:jc w:val="left"/>
              <w:rPr>
                <w:sz w:val="22"/>
              </w:rPr>
            </w:pPr>
            <w:r>
              <w:rPr>
                <w:color w:val="231F20"/>
                <w:sz w:val="22"/>
              </w:rPr>
              <w:t>Create</w:t>
            </w:r>
            <w:r>
              <w:rPr>
                <w:color w:val="231F20"/>
                <w:spacing w:val="-8"/>
                <w:sz w:val="22"/>
              </w:rPr>
              <w:t> </w:t>
            </w:r>
            <w:r>
              <w:rPr>
                <w:color w:val="231F20"/>
                <w:sz w:val="22"/>
              </w:rPr>
              <w:t>derived</w:t>
            </w:r>
            <w:r>
              <w:rPr>
                <w:color w:val="231F20"/>
                <w:spacing w:val="-4"/>
                <w:sz w:val="22"/>
              </w:rPr>
              <w:t> </w:t>
            </w:r>
            <w:r>
              <w:rPr>
                <w:color w:val="231F20"/>
                <w:spacing w:val="-2"/>
                <w:sz w:val="22"/>
              </w:rPr>
              <w:t>class.</w:t>
            </w:r>
          </w:p>
          <w:p>
            <w:pPr>
              <w:pStyle w:val="TableParagraph"/>
              <w:numPr>
                <w:ilvl w:val="0"/>
                <w:numId w:val="467"/>
              </w:numPr>
              <w:tabs>
                <w:tab w:pos="408" w:val="left" w:leader="none"/>
              </w:tabs>
              <w:spacing w:line="240" w:lineRule="auto" w:before="0" w:after="0"/>
              <w:ind w:left="408" w:right="0" w:hanging="299"/>
              <w:jc w:val="left"/>
              <w:rPr>
                <w:sz w:val="22"/>
              </w:rPr>
            </w:pPr>
            <w:r>
              <w:rPr>
                <w:color w:val="231F20"/>
                <w:sz w:val="22"/>
              </w:rPr>
              <w:t>Use</w:t>
            </w:r>
            <w:r>
              <w:rPr>
                <w:color w:val="231F20"/>
                <w:spacing w:val="-8"/>
                <w:sz w:val="22"/>
              </w:rPr>
              <w:t> </w:t>
            </w:r>
            <w:r>
              <w:rPr>
                <w:color w:val="231F20"/>
                <w:sz w:val="22"/>
              </w:rPr>
              <w:t>extends</w:t>
            </w:r>
            <w:r>
              <w:rPr>
                <w:color w:val="231F20"/>
                <w:spacing w:val="-4"/>
                <w:sz w:val="22"/>
              </w:rPr>
              <w:t> </w:t>
            </w:r>
            <w:r>
              <w:rPr>
                <w:color w:val="231F20"/>
                <w:spacing w:val="-2"/>
                <w:sz w:val="22"/>
              </w:rPr>
              <w:t>keyword.</w:t>
            </w:r>
          </w:p>
          <w:p>
            <w:pPr>
              <w:pStyle w:val="TableParagraph"/>
              <w:numPr>
                <w:ilvl w:val="0"/>
                <w:numId w:val="467"/>
              </w:numPr>
              <w:tabs>
                <w:tab w:pos="403" w:val="left" w:leader="none"/>
              </w:tabs>
              <w:spacing w:line="266" w:lineRule="exact" w:before="1" w:after="0"/>
              <w:ind w:left="403" w:right="0" w:hanging="294"/>
              <w:jc w:val="left"/>
              <w:rPr>
                <w:sz w:val="22"/>
              </w:rPr>
            </w:pPr>
            <w:r>
              <w:rPr>
                <w:color w:val="231F20"/>
                <w:sz w:val="22"/>
              </w:rPr>
              <w:t>Use</w:t>
            </w:r>
            <w:r>
              <w:rPr>
                <w:color w:val="231F20"/>
                <w:spacing w:val="-3"/>
                <w:sz w:val="22"/>
              </w:rPr>
              <w:t> </w:t>
            </w:r>
            <w:r>
              <w:rPr>
                <w:color w:val="231F20"/>
                <w:sz w:val="22"/>
              </w:rPr>
              <w:t>super</w:t>
            </w:r>
            <w:r>
              <w:rPr>
                <w:color w:val="231F20"/>
                <w:spacing w:val="-7"/>
                <w:sz w:val="22"/>
              </w:rPr>
              <w:t> </w:t>
            </w:r>
            <w:r>
              <w:rPr>
                <w:color w:val="231F20"/>
                <w:spacing w:val="-2"/>
                <w:sz w:val="22"/>
              </w:rPr>
              <w:t>keyword.</w:t>
            </w:r>
          </w:p>
          <w:p>
            <w:pPr>
              <w:pStyle w:val="TableParagraph"/>
              <w:numPr>
                <w:ilvl w:val="0"/>
                <w:numId w:val="467"/>
              </w:numPr>
              <w:tabs>
                <w:tab w:pos="361" w:val="left" w:leader="none"/>
              </w:tabs>
              <w:spacing w:line="254" w:lineRule="exact" w:before="0" w:after="0"/>
              <w:ind w:left="361" w:right="0" w:hanging="252"/>
              <w:jc w:val="left"/>
              <w:rPr>
                <w:sz w:val="22"/>
              </w:rPr>
            </w:pPr>
            <w:r>
              <w:rPr>
                <w:color w:val="231F20"/>
                <w:sz w:val="22"/>
              </w:rPr>
              <w:t>Write</w:t>
            </w:r>
            <w:r>
              <w:rPr>
                <w:color w:val="231F20"/>
                <w:spacing w:val="-5"/>
                <w:sz w:val="22"/>
              </w:rPr>
              <w:t> </w:t>
            </w:r>
            <w:r>
              <w:rPr>
                <w:color w:val="231F20"/>
                <w:sz w:val="22"/>
              </w:rPr>
              <w:t>derived</w:t>
            </w:r>
            <w:r>
              <w:rPr>
                <w:color w:val="231F20"/>
                <w:spacing w:val="-6"/>
                <w:sz w:val="22"/>
              </w:rPr>
              <w:t> </w:t>
            </w:r>
            <w:r>
              <w:rPr>
                <w:color w:val="231F20"/>
                <w:sz w:val="22"/>
              </w:rPr>
              <w:t>class</w:t>
            </w:r>
            <w:r>
              <w:rPr>
                <w:color w:val="231F20"/>
                <w:spacing w:val="-5"/>
                <w:sz w:val="22"/>
              </w:rPr>
              <w:t> </w:t>
            </w:r>
            <w:r>
              <w:rPr>
                <w:color w:val="231F20"/>
                <w:spacing w:val="-2"/>
                <w:sz w:val="22"/>
              </w:rPr>
              <w:t>constructor.</w:t>
            </w:r>
          </w:p>
        </w:tc>
      </w:tr>
      <w:tr>
        <w:trPr>
          <w:trHeight w:val="806" w:hRule="atLeast"/>
        </w:trPr>
        <w:tc>
          <w:tcPr>
            <w:tcW w:w="629" w:type="dxa"/>
          </w:tcPr>
          <w:p>
            <w:pPr>
              <w:pStyle w:val="TableParagraph"/>
              <w:spacing w:before="1"/>
              <w:ind w:left="50" w:right="30"/>
              <w:jc w:val="center"/>
              <w:rPr>
                <w:sz w:val="22"/>
              </w:rPr>
            </w:pPr>
            <w:r>
              <w:rPr>
                <w:color w:val="231F20"/>
                <w:spacing w:val="-10"/>
                <w:sz w:val="22"/>
              </w:rPr>
              <w:t>8</w:t>
            </w:r>
          </w:p>
        </w:tc>
        <w:tc>
          <w:tcPr>
            <w:tcW w:w="2339" w:type="dxa"/>
          </w:tcPr>
          <w:p>
            <w:pPr>
              <w:pStyle w:val="TableParagraph"/>
              <w:spacing w:before="1"/>
              <w:ind w:left="110"/>
              <w:rPr>
                <w:sz w:val="22"/>
              </w:rPr>
            </w:pPr>
            <w:r>
              <w:rPr>
                <w:color w:val="231F20"/>
                <w:sz w:val="22"/>
              </w:rPr>
              <w:t>Write</w:t>
            </w:r>
            <w:r>
              <w:rPr>
                <w:color w:val="231F20"/>
                <w:spacing w:val="-4"/>
                <w:sz w:val="22"/>
              </w:rPr>
              <w:t> </w:t>
            </w:r>
            <w:r>
              <w:rPr>
                <w:color w:val="231F20"/>
                <w:sz w:val="22"/>
              </w:rPr>
              <w:t>a</w:t>
            </w:r>
            <w:r>
              <w:rPr>
                <w:color w:val="231F20"/>
                <w:spacing w:val="-4"/>
                <w:sz w:val="22"/>
              </w:rPr>
              <w:t> </w:t>
            </w:r>
            <w:r>
              <w:rPr>
                <w:color w:val="231F20"/>
                <w:sz w:val="22"/>
              </w:rPr>
              <w:t>program</w:t>
            </w:r>
            <w:r>
              <w:rPr>
                <w:color w:val="231F20"/>
                <w:spacing w:val="-4"/>
                <w:sz w:val="22"/>
              </w:rPr>
              <w:t> using</w:t>
            </w:r>
          </w:p>
          <w:p>
            <w:pPr>
              <w:pStyle w:val="TableParagraph"/>
              <w:spacing w:line="260" w:lineRule="exact"/>
              <w:ind w:left="110" w:right="151"/>
              <w:rPr>
                <w:sz w:val="22"/>
              </w:rPr>
            </w:pPr>
            <w:r>
              <w:rPr>
                <w:color w:val="231F20"/>
                <w:sz w:val="22"/>
              </w:rPr>
              <w:t>the</w:t>
            </w:r>
            <w:r>
              <w:rPr>
                <w:color w:val="231F20"/>
                <w:spacing w:val="-13"/>
                <w:sz w:val="22"/>
              </w:rPr>
              <w:t> </w:t>
            </w:r>
            <w:r>
              <w:rPr>
                <w:color w:val="231F20"/>
                <w:sz w:val="22"/>
              </w:rPr>
              <w:t>concept</w:t>
            </w:r>
            <w:r>
              <w:rPr>
                <w:color w:val="231F20"/>
                <w:spacing w:val="-12"/>
                <w:sz w:val="22"/>
              </w:rPr>
              <w:t> </w:t>
            </w:r>
            <w:r>
              <w:rPr>
                <w:color w:val="231F20"/>
                <w:sz w:val="22"/>
              </w:rPr>
              <w:t>of</w:t>
            </w:r>
            <w:r>
              <w:rPr>
                <w:color w:val="231F20"/>
                <w:spacing w:val="-13"/>
                <w:sz w:val="22"/>
              </w:rPr>
              <w:t> </w:t>
            </w:r>
            <w:r>
              <w:rPr>
                <w:color w:val="231F20"/>
                <w:sz w:val="22"/>
              </w:rPr>
              <w:t>method </w:t>
            </w:r>
            <w:r>
              <w:rPr>
                <w:color w:val="231F20"/>
                <w:spacing w:val="-2"/>
                <w:sz w:val="22"/>
              </w:rPr>
              <w:t>overriding.</w:t>
            </w:r>
          </w:p>
        </w:tc>
        <w:tc>
          <w:tcPr>
            <w:tcW w:w="2973" w:type="dxa"/>
          </w:tcPr>
          <w:p>
            <w:pPr>
              <w:pStyle w:val="TableParagraph"/>
              <w:spacing w:before="1"/>
              <w:ind w:left="388" w:hanging="275"/>
              <w:rPr>
                <w:sz w:val="22"/>
              </w:rPr>
            </w:pPr>
            <w:r>
              <w:rPr>
                <w:color w:val="231F20"/>
                <w:sz w:val="22"/>
              </w:rPr>
              <w:t>Write</w:t>
            </w:r>
            <w:r>
              <w:rPr>
                <w:color w:val="231F20"/>
                <w:spacing w:val="-4"/>
                <w:sz w:val="22"/>
              </w:rPr>
              <w:t> </w:t>
            </w:r>
            <w:r>
              <w:rPr>
                <w:color w:val="231F20"/>
                <w:sz w:val="22"/>
              </w:rPr>
              <w:t>a</w:t>
            </w:r>
            <w:r>
              <w:rPr>
                <w:color w:val="231F20"/>
                <w:spacing w:val="-4"/>
                <w:sz w:val="22"/>
              </w:rPr>
              <w:t> </w:t>
            </w:r>
            <w:r>
              <w:rPr>
                <w:color w:val="231F20"/>
                <w:sz w:val="22"/>
              </w:rPr>
              <w:t>program</w:t>
            </w:r>
            <w:r>
              <w:rPr>
                <w:color w:val="231F20"/>
                <w:spacing w:val="-4"/>
                <w:sz w:val="22"/>
              </w:rPr>
              <w:t> </w:t>
            </w:r>
            <w:r>
              <w:rPr>
                <w:color w:val="231F20"/>
                <w:sz w:val="22"/>
              </w:rPr>
              <w:t>using</w:t>
            </w:r>
            <w:r>
              <w:rPr>
                <w:color w:val="231F20"/>
                <w:spacing w:val="-3"/>
                <w:sz w:val="22"/>
              </w:rPr>
              <w:t> </w:t>
            </w:r>
            <w:r>
              <w:rPr>
                <w:color w:val="231F20"/>
                <w:spacing w:val="-5"/>
                <w:sz w:val="22"/>
              </w:rPr>
              <w:t>the</w:t>
            </w:r>
          </w:p>
          <w:p>
            <w:pPr>
              <w:pStyle w:val="TableParagraph"/>
              <w:spacing w:line="260" w:lineRule="exact"/>
              <w:ind w:left="388" w:right="874"/>
              <w:rPr>
                <w:sz w:val="22"/>
              </w:rPr>
            </w:pPr>
            <w:r>
              <w:rPr>
                <w:color w:val="231F20"/>
                <w:sz w:val="22"/>
              </w:rPr>
              <w:t>concept</w:t>
            </w:r>
            <w:r>
              <w:rPr>
                <w:color w:val="231F20"/>
                <w:spacing w:val="-13"/>
                <w:sz w:val="22"/>
              </w:rPr>
              <w:t> </w:t>
            </w:r>
            <w:r>
              <w:rPr>
                <w:color w:val="231F20"/>
                <w:sz w:val="22"/>
              </w:rPr>
              <w:t>of</w:t>
            </w:r>
            <w:r>
              <w:rPr>
                <w:color w:val="231F20"/>
                <w:spacing w:val="-12"/>
                <w:sz w:val="22"/>
              </w:rPr>
              <w:t> </w:t>
            </w:r>
            <w:r>
              <w:rPr>
                <w:color w:val="231F20"/>
                <w:sz w:val="22"/>
              </w:rPr>
              <w:t>method </w:t>
            </w:r>
            <w:r>
              <w:rPr>
                <w:color w:val="231F20"/>
                <w:spacing w:val="-2"/>
                <w:sz w:val="22"/>
              </w:rPr>
              <w:t>overriding.</w:t>
            </w:r>
          </w:p>
        </w:tc>
        <w:tc>
          <w:tcPr>
            <w:tcW w:w="4144" w:type="dxa"/>
          </w:tcPr>
          <w:p>
            <w:pPr>
              <w:pStyle w:val="TableParagraph"/>
              <w:numPr>
                <w:ilvl w:val="0"/>
                <w:numId w:val="468"/>
              </w:numPr>
              <w:tabs>
                <w:tab w:pos="399" w:val="left" w:leader="none"/>
              </w:tabs>
              <w:spacing w:line="266" w:lineRule="exact" w:before="1" w:after="0"/>
              <w:ind w:left="399" w:right="0" w:hanging="290"/>
              <w:jc w:val="left"/>
              <w:rPr>
                <w:sz w:val="22"/>
              </w:rPr>
            </w:pPr>
            <w:r>
              <w:rPr>
                <w:color w:val="231F20"/>
                <w:sz w:val="22"/>
              </w:rPr>
              <w:t>Use</w:t>
            </w:r>
            <w:r>
              <w:rPr>
                <w:color w:val="231F20"/>
                <w:spacing w:val="-9"/>
                <w:sz w:val="22"/>
              </w:rPr>
              <w:t> </w:t>
            </w:r>
            <w:r>
              <w:rPr>
                <w:color w:val="231F20"/>
                <w:sz w:val="22"/>
              </w:rPr>
              <w:t>method</w:t>
            </w:r>
            <w:r>
              <w:rPr>
                <w:color w:val="231F20"/>
                <w:spacing w:val="-10"/>
                <w:sz w:val="22"/>
              </w:rPr>
              <w:t> </w:t>
            </w:r>
            <w:r>
              <w:rPr>
                <w:color w:val="231F20"/>
                <w:spacing w:val="-2"/>
                <w:sz w:val="22"/>
              </w:rPr>
              <w:t>overriding.</w:t>
            </w:r>
          </w:p>
          <w:p>
            <w:pPr>
              <w:pStyle w:val="TableParagraph"/>
              <w:numPr>
                <w:ilvl w:val="0"/>
                <w:numId w:val="468"/>
              </w:numPr>
              <w:tabs>
                <w:tab w:pos="408" w:val="left" w:leader="none"/>
              </w:tabs>
              <w:spacing w:line="264" w:lineRule="exact" w:before="0" w:after="0"/>
              <w:ind w:left="408" w:right="0" w:hanging="299"/>
              <w:jc w:val="left"/>
              <w:rPr>
                <w:sz w:val="22"/>
              </w:rPr>
            </w:pPr>
            <w:r>
              <w:rPr>
                <w:color w:val="231F20"/>
                <w:sz w:val="22"/>
              </w:rPr>
              <w:t>Use</w:t>
            </w:r>
            <w:r>
              <w:rPr>
                <w:color w:val="231F20"/>
                <w:spacing w:val="-4"/>
                <w:sz w:val="22"/>
              </w:rPr>
              <w:t> </w:t>
            </w:r>
            <w:r>
              <w:rPr>
                <w:color w:val="231F20"/>
                <w:sz w:val="22"/>
              </w:rPr>
              <w:t>this</w:t>
            </w:r>
            <w:r>
              <w:rPr>
                <w:color w:val="231F20"/>
                <w:spacing w:val="-2"/>
                <w:sz w:val="22"/>
              </w:rPr>
              <w:t> keyword.</w:t>
            </w:r>
          </w:p>
          <w:p>
            <w:pPr>
              <w:pStyle w:val="TableParagraph"/>
              <w:numPr>
                <w:ilvl w:val="0"/>
                <w:numId w:val="468"/>
              </w:numPr>
              <w:tabs>
                <w:tab w:pos="386" w:val="left" w:leader="none"/>
              </w:tabs>
              <w:spacing w:line="254" w:lineRule="exact" w:before="0" w:after="0"/>
              <w:ind w:left="386" w:right="0" w:hanging="273"/>
              <w:jc w:val="left"/>
              <w:rPr>
                <w:sz w:val="22"/>
              </w:rPr>
            </w:pPr>
            <w:r>
              <w:rPr>
                <w:color w:val="231F20"/>
                <w:sz w:val="22"/>
              </w:rPr>
              <w:t>use</w:t>
            </w:r>
            <w:r>
              <w:rPr>
                <w:color w:val="231F20"/>
                <w:spacing w:val="-8"/>
                <w:sz w:val="22"/>
              </w:rPr>
              <w:t> </w:t>
            </w:r>
            <w:r>
              <w:rPr>
                <w:color w:val="231F20"/>
                <w:sz w:val="22"/>
              </w:rPr>
              <w:t>super</w:t>
            </w:r>
            <w:r>
              <w:rPr>
                <w:color w:val="231F20"/>
                <w:spacing w:val="-3"/>
                <w:sz w:val="22"/>
              </w:rPr>
              <w:t> </w:t>
            </w:r>
            <w:r>
              <w:rPr>
                <w:color w:val="231F20"/>
                <w:spacing w:val="-2"/>
                <w:sz w:val="22"/>
              </w:rPr>
              <w:t>keyword</w:t>
            </w:r>
          </w:p>
        </w:tc>
      </w:tr>
      <w:tr>
        <w:trPr>
          <w:trHeight w:val="537" w:hRule="atLeast"/>
        </w:trPr>
        <w:tc>
          <w:tcPr>
            <w:tcW w:w="629" w:type="dxa"/>
          </w:tcPr>
          <w:p>
            <w:pPr>
              <w:pStyle w:val="TableParagraph"/>
              <w:spacing w:before="1"/>
              <w:ind w:left="50" w:right="30"/>
              <w:jc w:val="center"/>
              <w:rPr>
                <w:sz w:val="22"/>
              </w:rPr>
            </w:pPr>
            <w:r>
              <w:rPr>
                <w:color w:val="231F20"/>
                <w:spacing w:val="-10"/>
                <w:sz w:val="22"/>
              </w:rPr>
              <w:t>9</w:t>
            </w:r>
          </w:p>
        </w:tc>
        <w:tc>
          <w:tcPr>
            <w:tcW w:w="2339" w:type="dxa"/>
          </w:tcPr>
          <w:p>
            <w:pPr>
              <w:pStyle w:val="TableParagraph"/>
              <w:spacing w:line="260" w:lineRule="exact"/>
              <w:ind w:left="110" w:right="151"/>
              <w:rPr>
                <w:sz w:val="22"/>
              </w:rPr>
            </w:pPr>
            <w:r>
              <w:rPr>
                <w:color w:val="231F20"/>
                <w:sz w:val="22"/>
              </w:rPr>
              <w:t>Exercise</w:t>
            </w:r>
            <w:r>
              <w:rPr>
                <w:color w:val="231F20"/>
                <w:spacing w:val="-13"/>
                <w:sz w:val="22"/>
              </w:rPr>
              <w:t> </w:t>
            </w:r>
            <w:r>
              <w:rPr>
                <w:color w:val="231F20"/>
                <w:sz w:val="22"/>
              </w:rPr>
              <w:t>on</w:t>
            </w:r>
            <w:r>
              <w:rPr>
                <w:color w:val="231F20"/>
                <w:spacing w:val="-12"/>
                <w:sz w:val="22"/>
              </w:rPr>
              <w:t> </w:t>
            </w:r>
            <w:r>
              <w:rPr>
                <w:color w:val="231F20"/>
                <w:sz w:val="22"/>
              </w:rPr>
              <w:t>importing </w:t>
            </w:r>
            <w:r>
              <w:rPr>
                <w:color w:val="231F20"/>
                <w:spacing w:val="-2"/>
                <w:sz w:val="22"/>
              </w:rPr>
              <w:t>packages.</w:t>
            </w:r>
          </w:p>
        </w:tc>
        <w:tc>
          <w:tcPr>
            <w:tcW w:w="2973" w:type="dxa"/>
          </w:tcPr>
          <w:p>
            <w:pPr>
              <w:pStyle w:val="TableParagraph"/>
              <w:spacing w:line="260" w:lineRule="exact"/>
              <w:ind w:left="388" w:hanging="279"/>
              <w:rPr>
                <w:sz w:val="22"/>
              </w:rPr>
            </w:pPr>
            <w:r>
              <w:rPr>
                <w:color w:val="231F20"/>
                <w:sz w:val="22"/>
              </w:rPr>
              <w:t>Write</w:t>
            </w:r>
            <w:r>
              <w:rPr>
                <w:color w:val="231F20"/>
                <w:spacing w:val="-10"/>
                <w:sz w:val="22"/>
              </w:rPr>
              <w:t> </w:t>
            </w:r>
            <w:r>
              <w:rPr>
                <w:color w:val="231F20"/>
                <w:sz w:val="22"/>
              </w:rPr>
              <w:t>a</w:t>
            </w:r>
            <w:r>
              <w:rPr>
                <w:color w:val="231F20"/>
                <w:spacing w:val="-13"/>
                <w:sz w:val="22"/>
              </w:rPr>
              <w:t> </w:t>
            </w:r>
            <w:r>
              <w:rPr>
                <w:color w:val="231F20"/>
                <w:sz w:val="22"/>
              </w:rPr>
              <w:t>program</w:t>
            </w:r>
            <w:r>
              <w:rPr>
                <w:color w:val="231F20"/>
                <w:spacing w:val="-8"/>
                <w:sz w:val="22"/>
              </w:rPr>
              <w:t> </w:t>
            </w:r>
            <w:r>
              <w:rPr>
                <w:color w:val="231F20"/>
                <w:sz w:val="22"/>
              </w:rPr>
              <w:t>to</w:t>
            </w:r>
            <w:r>
              <w:rPr>
                <w:color w:val="231F20"/>
                <w:spacing w:val="-10"/>
                <w:sz w:val="22"/>
              </w:rPr>
              <w:t> </w:t>
            </w:r>
            <w:r>
              <w:rPr>
                <w:color w:val="231F20"/>
                <w:sz w:val="22"/>
              </w:rPr>
              <w:t>create</w:t>
            </w:r>
            <w:r>
              <w:rPr>
                <w:color w:val="231F20"/>
                <w:spacing w:val="-8"/>
                <w:sz w:val="22"/>
              </w:rPr>
              <w:t> </w:t>
            </w:r>
            <w:r>
              <w:rPr>
                <w:color w:val="231F20"/>
                <w:sz w:val="22"/>
              </w:rPr>
              <w:t>and importing</w:t>
            </w:r>
            <w:r>
              <w:rPr>
                <w:color w:val="231F20"/>
                <w:spacing w:val="-1"/>
                <w:sz w:val="22"/>
              </w:rPr>
              <w:t> </w:t>
            </w:r>
            <w:r>
              <w:rPr>
                <w:color w:val="231F20"/>
                <w:sz w:val="22"/>
              </w:rPr>
              <w:t>package.</w:t>
            </w:r>
          </w:p>
        </w:tc>
        <w:tc>
          <w:tcPr>
            <w:tcW w:w="4144" w:type="dxa"/>
          </w:tcPr>
          <w:p>
            <w:pPr>
              <w:pStyle w:val="TableParagraph"/>
              <w:numPr>
                <w:ilvl w:val="0"/>
                <w:numId w:val="469"/>
              </w:numPr>
              <w:tabs>
                <w:tab w:pos="399" w:val="left" w:leader="none"/>
              </w:tabs>
              <w:spacing w:line="264" w:lineRule="exact" w:before="1" w:after="0"/>
              <w:ind w:left="399" w:right="0" w:hanging="290"/>
              <w:jc w:val="left"/>
              <w:rPr>
                <w:sz w:val="22"/>
              </w:rPr>
            </w:pPr>
            <w:r>
              <w:rPr>
                <w:color w:val="231F20"/>
                <w:sz w:val="22"/>
              </w:rPr>
              <w:t>Create</w:t>
            </w:r>
            <w:r>
              <w:rPr>
                <w:color w:val="231F20"/>
                <w:spacing w:val="-9"/>
                <w:sz w:val="22"/>
              </w:rPr>
              <w:t> </w:t>
            </w:r>
            <w:r>
              <w:rPr>
                <w:color w:val="231F20"/>
                <w:spacing w:val="-2"/>
                <w:sz w:val="22"/>
              </w:rPr>
              <w:t>package.</w:t>
            </w:r>
          </w:p>
          <w:p>
            <w:pPr>
              <w:pStyle w:val="TableParagraph"/>
              <w:numPr>
                <w:ilvl w:val="0"/>
                <w:numId w:val="469"/>
              </w:numPr>
              <w:tabs>
                <w:tab w:pos="408" w:val="left" w:leader="none"/>
              </w:tabs>
              <w:spacing w:line="252" w:lineRule="exact" w:before="0" w:after="0"/>
              <w:ind w:left="408" w:right="0" w:hanging="299"/>
              <w:jc w:val="left"/>
              <w:rPr>
                <w:sz w:val="22"/>
              </w:rPr>
            </w:pPr>
            <w:r>
              <w:rPr>
                <w:color w:val="231F20"/>
                <w:sz w:val="22"/>
              </w:rPr>
              <w:t>Use</w:t>
            </w:r>
            <w:r>
              <w:rPr>
                <w:color w:val="231F20"/>
                <w:spacing w:val="-3"/>
                <w:sz w:val="22"/>
              </w:rPr>
              <w:t> </w:t>
            </w:r>
            <w:r>
              <w:rPr>
                <w:color w:val="231F20"/>
                <w:sz w:val="22"/>
              </w:rPr>
              <w:t>of</w:t>
            </w:r>
            <w:r>
              <w:rPr>
                <w:color w:val="231F20"/>
                <w:spacing w:val="-4"/>
                <w:sz w:val="22"/>
              </w:rPr>
              <w:t> </w:t>
            </w:r>
            <w:r>
              <w:rPr>
                <w:color w:val="231F20"/>
                <w:sz w:val="22"/>
              </w:rPr>
              <w:t>access</w:t>
            </w:r>
            <w:r>
              <w:rPr>
                <w:color w:val="231F20"/>
                <w:spacing w:val="-4"/>
                <w:sz w:val="22"/>
              </w:rPr>
              <w:t> </w:t>
            </w:r>
            <w:r>
              <w:rPr>
                <w:color w:val="231F20"/>
                <w:spacing w:val="-2"/>
                <w:sz w:val="22"/>
              </w:rPr>
              <w:t>specifiers.</w:t>
            </w:r>
          </w:p>
        </w:tc>
      </w:tr>
    </w:tbl>
    <w:p>
      <w:pPr>
        <w:pStyle w:val="TableParagraph"/>
        <w:spacing w:after="0" w:line="252" w:lineRule="exact"/>
        <w:jc w:val="left"/>
        <w:rPr>
          <w:sz w:val="22"/>
        </w:rPr>
        <w:sectPr>
          <w:pgSz w:w="12240" w:h="15840"/>
          <w:pgMar w:header="0" w:footer="1147" w:top="380" w:bottom="1340" w:left="360" w:right="360"/>
        </w:sectPr>
      </w:pPr>
    </w:p>
    <w:tbl>
      <w:tblPr>
        <w:tblW w:w="0" w:type="auto"/>
        <w:jc w:val="left"/>
        <w:tblInd w:w="692"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629"/>
        <w:gridCol w:w="2339"/>
        <w:gridCol w:w="2973"/>
        <w:gridCol w:w="4144"/>
      </w:tblGrid>
      <w:tr>
        <w:trPr>
          <w:trHeight w:val="805" w:hRule="atLeast"/>
        </w:trPr>
        <w:tc>
          <w:tcPr>
            <w:tcW w:w="629" w:type="dxa"/>
          </w:tcPr>
          <w:p>
            <w:pPr>
              <w:pStyle w:val="TableParagraph"/>
              <w:rPr>
                <w:rFonts w:ascii="Times New Roman"/>
                <w:sz w:val="22"/>
              </w:rPr>
            </w:pPr>
          </w:p>
        </w:tc>
        <w:tc>
          <w:tcPr>
            <w:tcW w:w="2339" w:type="dxa"/>
          </w:tcPr>
          <w:p>
            <w:pPr>
              <w:pStyle w:val="TableParagraph"/>
              <w:rPr>
                <w:rFonts w:ascii="Times New Roman"/>
                <w:sz w:val="22"/>
              </w:rPr>
            </w:pPr>
          </w:p>
        </w:tc>
        <w:tc>
          <w:tcPr>
            <w:tcW w:w="2973" w:type="dxa"/>
          </w:tcPr>
          <w:p>
            <w:pPr>
              <w:pStyle w:val="TableParagraph"/>
              <w:rPr>
                <w:rFonts w:ascii="Times New Roman"/>
                <w:sz w:val="22"/>
              </w:rPr>
            </w:pPr>
          </w:p>
        </w:tc>
        <w:tc>
          <w:tcPr>
            <w:tcW w:w="4144" w:type="dxa"/>
          </w:tcPr>
          <w:p>
            <w:pPr>
              <w:pStyle w:val="TableParagraph"/>
              <w:numPr>
                <w:ilvl w:val="0"/>
                <w:numId w:val="470"/>
              </w:numPr>
              <w:tabs>
                <w:tab w:pos="408" w:val="left" w:leader="none"/>
              </w:tabs>
              <w:spacing w:line="266" w:lineRule="exact" w:before="1" w:after="0"/>
              <w:ind w:left="408" w:right="0" w:hanging="299"/>
              <w:jc w:val="left"/>
              <w:rPr>
                <w:sz w:val="22"/>
              </w:rPr>
            </w:pPr>
            <w:r>
              <w:rPr>
                <w:color w:val="231F20"/>
                <w:sz w:val="22"/>
              </w:rPr>
              <w:t>Use</w:t>
            </w:r>
            <w:r>
              <w:rPr>
                <w:color w:val="231F20"/>
                <w:spacing w:val="-3"/>
                <w:sz w:val="22"/>
              </w:rPr>
              <w:t> </w:t>
            </w:r>
            <w:r>
              <w:rPr>
                <w:color w:val="231F20"/>
                <w:spacing w:val="-2"/>
                <w:sz w:val="22"/>
              </w:rPr>
              <w:t>package.</w:t>
            </w:r>
          </w:p>
          <w:p>
            <w:pPr>
              <w:pStyle w:val="TableParagraph"/>
              <w:numPr>
                <w:ilvl w:val="0"/>
                <w:numId w:val="470"/>
              </w:numPr>
              <w:tabs>
                <w:tab w:pos="385" w:val="left" w:leader="none"/>
              </w:tabs>
              <w:spacing w:line="266" w:lineRule="exact" w:before="0" w:after="0"/>
              <w:ind w:left="385" w:right="0" w:hanging="272"/>
              <w:jc w:val="left"/>
              <w:rPr>
                <w:sz w:val="22"/>
              </w:rPr>
            </w:pPr>
            <w:r>
              <w:rPr>
                <w:color w:val="231F20"/>
                <w:sz w:val="22"/>
              </w:rPr>
              <w:t>Use</w:t>
            </w:r>
            <w:r>
              <w:rPr>
                <w:color w:val="231F20"/>
                <w:spacing w:val="-5"/>
                <w:sz w:val="22"/>
              </w:rPr>
              <w:t> </w:t>
            </w:r>
            <w:r>
              <w:rPr>
                <w:color w:val="231F20"/>
                <w:sz w:val="22"/>
              </w:rPr>
              <w:t>import</w:t>
            </w:r>
            <w:r>
              <w:rPr>
                <w:color w:val="231F20"/>
                <w:spacing w:val="-3"/>
                <w:sz w:val="22"/>
              </w:rPr>
              <w:t> </w:t>
            </w:r>
            <w:r>
              <w:rPr>
                <w:color w:val="231F20"/>
                <w:spacing w:val="-2"/>
                <w:sz w:val="22"/>
              </w:rPr>
              <w:t>keyword.</w:t>
            </w:r>
          </w:p>
        </w:tc>
      </w:tr>
      <w:tr>
        <w:trPr>
          <w:trHeight w:val="1075" w:hRule="atLeast"/>
        </w:trPr>
        <w:tc>
          <w:tcPr>
            <w:tcW w:w="629" w:type="dxa"/>
          </w:tcPr>
          <w:p>
            <w:pPr>
              <w:pStyle w:val="TableParagraph"/>
              <w:spacing w:before="1"/>
              <w:ind w:left="44" w:right="30"/>
              <w:jc w:val="center"/>
              <w:rPr>
                <w:sz w:val="22"/>
              </w:rPr>
            </w:pPr>
            <w:r>
              <w:rPr>
                <w:color w:val="231F20"/>
                <w:spacing w:val="-5"/>
                <w:sz w:val="22"/>
              </w:rPr>
              <w:t>10</w:t>
            </w:r>
          </w:p>
        </w:tc>
        <w:tc>
          <w:tcPr>
            <w:tcW w:w="2339" w:type="dxa"/>
          </w:tcPr>
          <w:p>
            <w:pPr>
              <w:pStyle w:val="TableParagraph"/>
              <w:spacing w:before="1"/>
              <w:ind w:left="110"/>
              <w:rPr>
                <w:sz w:val="22"/>
              </w:rPr>
            </w:pPr>
            <w:r>
              <w:rPr>
                <w:color w:val="231F20"/>
                <w:sz w:val="22"/>
              </w:rPr>
              <w:t>Exercise</w:t>
            </w:r>
            <w:r>
              <w:rPr>
                <w:color w:val="231F20"/>
                <w:spacing w:val="-11"/>
                <w:sz w:val="22"/>
              </w:rPr>
              <w:t> </w:t>
            </w:r>
            <w:r>
              <w:rPr>
                <w:color w:val="231F20"/>
                <w:sz w:val="22"/>
              </w:rPr>
              <w:t>on</w:t>
            </w:r>
            <w:r>
              <w:rPr>
                <w:color w:val="231F20"/>
                <w:spacing w:val="-7"/>
                <w:sz w:val="22"/>
              </w:rPr>
              <w:t> </w:t>
            </w:r>
            <w:r>
              <w:rPr>
                <w:color w:val="231F20"/>
                <w:spacing w:val="-2"/>
                <w:sz w:val="22"/>
              </w:rPr>
              <w:t>interfaces.</w:t>
            </w:r>
          </w:p>
        </w:tc>
        <w:tc>
          <w:tcPr>
            <w:tcW w:w="2973" w:type="dxa"/>
          </w:tcPr>
          <w:p>
            <w:pPr>
              <w:pStyle w:val="TableParagraph"/>
              <w:spacing w:before="1"/>
              <w:ind w:left="388" w:right="239" w:hanging="275"/>
              <w:jc w:val="both"/>
              <w:rPr>
                <w:sz w:val="22"/>
              </w:rPr>
            </w:pPr>
            <w:r>
              <w:rPr>
                <w:color w:val="231F20"/>
                <w:sz w:val="22"/>
              </w:rPr>
              <w:t>Write a program to illustrate multiple</w:t>
            </w:r>
            <w:r>
              <w:rPr>
                <w:color w:val="231F20"/>
                <w:spacing w:val="-13"/>
                <w:sz w:val="22"/>
              </w:rPr>
              <w:t> </w:t>
            </w:r>
            <w:r>
              <w:rPr>
                <w:color w:val="231F20"/>
                <w:sz w:val="22"/>
              </w:rPr>
              <w:t>inheritance</w:t>
            </w:r>
            <w:r>
              <w:rPr>
                <w:color w:val="231F20"/>
                <w:spacing w:val="-12"/>
                <w:sz w:val="22"/>
              </w:rPr>
              <w:t> </w:t>
            </w:r>
            <w:r>
              <w:rPr>
                <w:color w:val="231F20"/>
                <w:sz w:val="22"/>
              </w:rPr>
              <w:t>using </w:t>
            </w:r>
            <w:r>
              <w:rPr>
                <w:color w:val="231F20"/>
                <w:spacing w:val="-2"/>
                <w:sz w:val="22"/>
              </w:rPr>
              <w:t>interfaces.</w:t>
            </w:r>
          </w:p>
        </w:tc>
        <w:tc>
          <w:tcPr>
            <w:tcW w:w="4144" w:type="dxa"/>
          </w:tcPr>
          <w:p>
            <w:pPr>
              <w:pStyle w:val="TableParagraph"/>
              <w:numPr>
                <w:ilvl w:val="0"/>
                <w:numId w:val="471"/>
              </w:numPr>
              <w:tabs>
                <w:tab w:pos="401" w:val="left" w:leader="none"/>
              </w:tabs>
              <w:spacing w:line="267" w:lineRule="exact" w:before="1" w:after="0"/>
              <w:ind w:left="401" w:right="0" w:hanging="292"/>
              <w:jc w:val="left"/>
              <w:rPr>
                <w:sz w:val="22"/>
              </w:rPr>
            </w:pPr>
            <w:r>
              <w:rPr>
                <w:color w:val="231F20"/>
                <w:sz w:val="22"/>
              </w:rPr>
              <w:t>Define</w:t>
            </w:r>
            <w:r>
              <w:rPr>
                <w:color w:val="231F20"/>
                <w:spacing w:val="-6"/>
                <w:sz w:val="22"/>
              </w:rPr>
              <w:t> </w:t>
            </w:r>
            <w:r>
              <w:rPr>
                <w:color w:val="231F20"/>
                <w:spacing w:val="-2"/>
                <w:sz w:val="22"/>
              </w:rPr>
              <w:t>interface.</w:t>
            </w:r>
          </w:p>
          <w:p>
            <w:pPr>
              <w:pStyle w:val="TableParagraph"/>
              <w:numPr>
                <w:ilvl w:val="0"/>
                <w:numId w:val="471"/>
              </w:numPr>
              <w:tabs>
                <w:tab w:pos="408" w:val="left" w:leader="none"/>
              </w:tabs>
              <w:spacing w:line="267" w:lineRule="exact" w:before="0" w:after="0"/>
              <w:ind w:left="408" w:right="0" w:hanging="299"/>
              <w:jc w:val="left"/>
              <w:rPr>
                <w:sz w:val="22"/>
              </w:rPr>
            </w:pPr>
            <w:r>
              <w:rPr>
                <w:color w:val="231F20"/>
                <w:sz w:val="22"/>
              </w:rPr>
              <w:t>Use</w:t>
            </w:r>
            <w:r>
              <w:rPr>
                <w:color w:val="231F20"/>
                <w:spacing w:val="-8"/>
                <w:sz w:val="22"/>
              </w:rPr>
              <w:t> </w:t>
            </w:r>
            <w:r>
              <w:rPr>
                <w:color w:val="231F20"/>
                <w:sz w:val="22"/>
              </w:rPr>
              <w:t>extends</w:t>
            </w:r>
            <w:r>
              <w:rPr>
                <w:color w:val="231F20"/>
                <w:spacing w:val="-4"/>
                <w:sz w:val="22"/>
              </w:rPr>
              <w:t> </w:t>
            </w:r>
            <w:r>
              <w:rPr>
                <w:color w:val="231F20"/>
                <w:spacing w:val="-2"/>
                <w:sz w:val="22"/>
              </w:rPr>
              <w:t>keyword.</w:t>
            </w:r>
          </w:p>
          <w:p>
            <w:pPr>
              <w:pStyle w:val="TableParagraph"/>
              <w:numPr>
                <w:ilvl w:val="0"/>
                <w:numId w:val="471"/>
              </w:numPr>
              <w:tabs>
                <w:tab w:pos="385" w:val="left" w:leader="none"/>
              </w:tabs>
              <w:spacing w:line="266" w:lineRule="exact" w:before="0" w:after="0"/>
              <w:ind w:left="385" w:right="0" w:hanging="272"/>
              <w:jc w:val="left"/>
              <w:rPr>
                <w:sz w:val="22"/>
              </w:rPr>
            </w:pPr>
            <w:r>
              <w:rPr>
                <w:color w:val="231F20"/>
                <w:sz w:val="22"/>
              </w:rPr>
              <w:t>Use</w:t>
            </w:r>
            <w:r>
              <w:rPr>
                <w:color w:val="231F20"/>
                <w:spacing w:val="-8"/>
                <w:sz w:val="22"/>
              </w:rPr>
              <w:t> </w:t>
            </w:r>
            <w:r>
              <w:rPr>
                <w:color w:val="231F20"/>
                <w:sz w:val="22"/>
              </w:rPr>
              <w:t>implements</w:t>
            </w:r>
            <w:r>
              <w:rPr>
                <w:color w:val="231F20"/>
                <w:spacing w:val="-11"/>
                <w:sz w:val="22"/>
              </w:rPr>
              <w:t> </w:t>
            </w:r>
            <w:r>
              <w:rPr>
                <w:color w:val="231F20"/>
                <w:spacing w:val="-2"/>
                <w:sz w:val="22"/>
              </w:rPr>
              <w:t>keyword.</w:t>
            </w:r>
          </w:p>
          <w:p>
            <w:pPr>
              <w:pStyle w:val="TableParagraph"/>
              <w:numPr>
                <w:ilvl w:val="0"/>
                <w:numId w:val="471"/>
              </w:numPr>
              <w:tabs>
                <w:tab w:pos="410" w:val="left" w:leader="none"/>
              </w:tabs>
              <w:spacing w:line="254" w:lineRule="exact" w:before="0" w:after="0"/>
              <w:ind w:left="410" w:right="0" w:hanging="301"/>
              <w:jc w:val="left"/>
              <w:rPr>
                <w:sz w:val="22"/>
              </w:rPr>
            </w:pPr>
            <w:r>
              <w:rPr>
                <w:color w:val="231F20"/>
                <w:sz w:val="22"/>
              </w:rPr>
              <w:t>Access</w:t>
            </w:r>
            <w:r>
              <w:rPr>
                <w:color w:val="231F20"/>
                <w:spacing w:val="-7"/>
                <w:sz w:val="22"/>
              </w:rPr>
              <w:t> </w:t>
            </w:r>
            <w:r>
              <w:rPr>
                <w:color w:val="231F20"/>
                <w:sz w:val="22"/>
              </w:rPr>
              <w:t>interface</w:t>
            </w:r>
            <w:r>
              <w:rPr>
                <w:color w:val="231F20"/>
                <w:spacing w:val="-11"/>
                <w:sz w:val="22"/>
              </w:rPr>
              <w:t> </w:t>
            </w:r>
            <w:r>
              <w:rPr>
                <w:color w:val="231F20"/>
                <w:spacing w:val="-2"/>
                <w:sz w:val="22"/>
              </w:rPr>
              <w:t>variables.</w:t>
            </w:r>
          </w:p>
        </w:tc>
      </w:tr>
      <w:tr>
        <w:trPr>
          <w:trHeight w:val="2150" w:hRule="atLeast"/>
        </w:trPr>
        <w:tc>
          <w:tcPr>
            <w:tcW w:w="629" w:type="dxa"/>
          </w:tcPr>
          <w:p>
            <w:pPr>
              <w:pStyle w:val="TableParagraph"/>
              <w:spacing w:before="1"/>
              <w:ind w:left="44" w:right="30"/>
              <w:jc w:val="center"/>
              <w:rPr>
                <w:sz w:val="22"/>
              </w:rPr>
            </w:pPr>
            <w:r>
              <w:rPr>
                <w:color w:val="231F20"/>
                <w:spacing w:val="-5"/>
                <w:sz w:val="22"/>
              </w:rPr>
              <w:t>11</w:t>
            </w:r>
          </w:p>
        </w:tc>
        <w:tc>
          <w:tcPr>
            <w:tcW w:w="2339" w:type="dxa"/>
          </w:tcPr>
          <w:p>
            <w:pPr>
              <w:pStyle w:val="TableParagraph"/>
              <w:spacing w:before="1"/>
              <w:ind w:left="110" w:right="151"/>
              <w:rPr>
                <w:sz w:val="22"/>
              </w:rPr>
            </w:pPr>
            <w:r>
              <w:rPr>
                <w:color w:val="231F20"/>
                <w:sz w:val="22"/>
              </w:rPr>
              <w:t>Exercise</w:t>
            </w:r>
            <w:r>
              <w:rPr>
                <w:color w:val="231F20"/>
                <w:spacing w:val="-13"/>
                <w:sz w:val="22"/>
              </w:rPr>
              <w:t> </w:t>
            </w:r>
            <w:r>
              <w:rPr>
                <w:color w:val="231F20"/>
                <w:sz w:val="22"/>
              </w:rPr>
              <w:t>programs</w:t>
            </w:r>
            <w:r>
              <w:rPr>
                <w:color w:val="231F20"/>
                <w:spacing w:val="-12"/>
                <w:sz w:val="22"/>
              </w:rPr>
              <w:t> </w:t>
            </w:r>
            <w:r>
              <w:rPr>
                <w:color w:val="231F20"/>
                <w:sz w:val="22"/>
              </w:rPr>
              <w:t>on I/O Streams</w:t>
            </w:r>
          </w:p>
        </w:tc>
        <w:tc>
          <w:tcPr>
            <w:tcW w:w="2973" w:type="dxa"/>
          </w:tcPr>
          <w:p>
            <w:pPr>
              <w:pStyle w:val="TableParagraph"/>
              <w:numPr>
                <w:ilvl w:val="0"/>
                <w:numId w:val="472"/>
              </w:numPr>
              <w:tabs>
                <w:tab w:pos="386" w:val="left" w:leader="none"/>
                <w:tab w:pos="388" w:val="left" w:leader="none"/>
              </w:tabs>
              <w:spacing w:line="240" w:lineRule="auto" w:before="1" w:after="0"/>
              <w:ind w:left="388" w:right="352" w:hanging="275"/>
              <w:jc w:val="left"/>
              <w:rPr>
                <w:sz w:val="22"/>
              </w:rPr>
            </w:pPr>
            <w:r>
              <w:rPr>
                <w:color w:val="231F20"/>
                <w:sz w:val="22"/>
              </w:rPr>
              <w:t>Write a program to give values to variables interactively</w:t>
            </w:r>
            <w:r>
              <w:rPr>
                <w:color w:val="231F20"/>
                <w:spacing w:val="-13"/>
                <w:sz w:val="22"/>
              </w:rPr>
              <w:t> </w:t>
            </w:r>
            <w:r>
              <w:rPr>
                <w:color w:val="231F20"/>
                <w:sz w:val="22"/>
              </w:rPr>
              <w:t>through</w:t>
            </w:r>
            <w:r>
              <w:rPr>
                <w:color w:val="231F20"/>
                <w:spacing w:val="-12"/>
                <w:sz w:val="22"/>
              </w:rPr>
              <w:t> </w:t>
            </w:r>
            <w:r>
              <w:rPr>
                <w:color w:val="231F20"/>
                <w:sz w:val="22"/>
              </w:rPr>
              <w:t>the </w:t>
            </w:r>
            <w:r>
              <w:rPr>
                <w:color w:val="231F20"/>
                <w:spacing w:val="-2"/>
                <w:sz w:val="22"/>
              </w:rPr>
              <w:t>keyboard.</w:t>
            </w:r>
          </w:p>
          <w:p>
            <w:pPr>
              <w:pStyle w:val="TableParagraph"/>
              <w:numPr>
                <w:ilvl w:val="0"/>
                <w:numId w:val="472"/>
              </w:numPr>
              <w:tabs>
                <w:tab w:pos="384" w:val="left" w:leader="none"/>
                <w:tab w:pos="388" w:val="left" w:leader="none"/>
              </w:tabs>
              <w:spacing w:line="240" w:lineRule="auto" w:before="0" w:after="0"/>
              <w:ind w:left="388" w:right="182" w:hanging="275"/>
              <w:jc w:val="left"/>
              <w:rPr>
                <w:sz w:val="22"/>
              </w:rPr>
            </w:pPr>
            <w:r>
              <w:rPr>
                <w:color w:val="231F20"/>
                <w:sz w:val="22"/>
              </w:rPr>
              <w:t>Write</w:t>
            </w:r>
            <w:r>
              <w:rPr>
                <w:color w:val="231F20"/>
                <w:spacing w:val="-13"/>
                <w:sz w:val="22"/>
              </w:rPr>
              <w:t> </w:t>
            </w:r>
            <w:r>
              <w:rPr>
                <w:color w:val="231F20"/>
                <w:sz w:val="22"/>
              </w:rPr>
              <w:t>program</w:t>
            </w:r>
            <w:r>
              <w:rPr>
                <w:color w:val="231F20"/>
                <w:spacing w:val="-12"/>
                <w:sz w:val="22"/>
              </w:rPr>
              <w:t> </w:t>
            </w:r>
            <w:r>
              <w:rPr>
                <w:color w:val="231F20"/>
                <w:sz w:val="22"/>
              </w:rPr>
              <w:t>to</w:t>
            </w:r>
            <w:r>
              <w:rPr>
                <w:color w:val="231F20"/>
                <w:spacing w:val="-13"/>
                <w:sz w:val="22"/>
              </w:rPr>
              <w:t> </w:t>
            </w:r>
            <w:r>
              <w:rPr>
                <w:color w:val="231F20"/>
                <w:sz w:val="22"/>
              </w:rPr>
              <w:t>read</w:t>
            </w:r>
            <w:r>
              <w:rPr>
                <w:color w:val="231F20"/>
                <w:spacing w:val="-12"/>
                <w:sz w:val="22"/>
              </w:rPr>
              <w:t> </w:t>
            </w:r>
            <w:r>
              <w:rPr>
                <w:color w:val="231F20"/>
                <w:sz w:val="22"/>
              </w:rPr>
              <w:t>and write</w:t>
            </w:r>
            <w:r>
              <w:rPr>
                <w:color w:val="231F20"/>
                <w:spacing w:val="-1"/>
                <w:sz w:val="22"/>
              </w:rPr>
              <w:t> </w:t>
            </w:r>
            <w:r>
              <w:rPr>
                <w:color w:val="231F20"/>
                <w:sz w:val="22"/>
              </w:rPr>
              <w:t>primitive</w:t>
            </w:r>
            <w:r>
              <w:rPr>
                <w:color w:val="231F20"/>
                <w:spacing w:val="-5"/>
                <w:sz w:val="22"/>
              </w:rPr>
              <w:t> </w:t>
            </w:r>
            <w:r>
              <w:rPr>
                <w:color w:val="231F20"/>
                <w:sz w:val="22"/>
              </w:rPr>
              <w:t>data</w:t>
            </w:r>
            <w:r>
              <w:rPr>
                <w:color w:val="231F20"/>
                <w:spacing w:val="-2"/>
                <w:sz w:val="22"/>
              </w:rPr>
              <w:t> </w:t>
            </w:r>
            <w:r>
              <w:rPr>
                <w:color w:val="231F20"/>
                <w:sz w:val="22"/>
              </w:rPr>
              <w:t>types.</w:t>
            </w:r>
          </w:p>
          <w:p>
            <w:pPr>
              <w:pStyle w:val="TableParagraph"/>
              <w:numPr>
                <w:ilvl w:val="0"/>
                <w:numId w:val="472"/>
              </w:numPr>
              <w:tabs>
                <w:tab w:pos="387" w:val="left" w:leader="none"/>
              </w:tabs>
              <w:spacing w:line="240" w:lineRule="auto" w:before="0" w:after="0"/>
              <w:ind w:left="387" w:right="0" w:hanging="273"/>
              <w:jc w:val="left"/>
              <w:rPr>
                <w:sz w:val="22"/>
              </w:rPr>
            </w:pPr>
            <w:r>
              <w:rPr>
                <w:color w:val="231F20"/>
                <w:sz w:val="22"/>
              </w:rPr>
              <w:t>Write</w:t>
            </w:r>
            <w:r>
              <w:rPr>
                <w:color w:val="231F20"/>
                <w:spacing w:val="-10"/>
                <w:sz w:val="22"/>
              </w:rPr>
              <w:t> </w:t>
            </w:r>
            <w:r>
              <w:rPr>
                <w:color w:val="231F20"/>
                <w:sz w:val="22"/>
              </w:rPr>
              <w:t>programs</w:t>
            </w:r>
            <w:r>
              <w:rPr>
                <w:color w:val="231F20"/>
                <w:spacing w:val="-11"/>
                <w:sz w:val="22"/>
              </w:rPr>
              <w:t> </w:t>
            </w:r>
            <w:r>
              <w:rPr>
                <w:color w:val="231F20"/>
                <w:sz w:val="22"/>
              </w:rPr>
              <w:t>to</w:t>
            </w:r>
            <w:r>
              <w:rPr>
                <w:color w:val="231F20"/>
                <w:spacing w:val="-11"/>
                <w:sz w:val="22"/>
              </w:rPr>
              <w:t> </w:t>
            </w:r>
            <w:r>
              <w:rPr>
                <w:color w:val="231F20"/>
                <w:spacing w:val="-2"/>
                <w:sz w:val="22"/>
              </w:rPr>
              <w:t>handle</w:t>
            </w:r>
          </w:p>
          <w:p>
            <w:pPr>
              <w:pStyle w:val="TableParagraph"/>
              <w:spacing w:line="247" w:lineRule="exact" w:before="2"/>
              <w:ind w:left="388"/>
              <w:rPr>
                <w:sz w:val="22"/>
              </w:rPr>
            </w:pPr>
            <w:r>
              <w:rPr>
                <w:color w:val="231F20"/>
                <w:spacing w:val="-2"/>
                <w:sz w:val="22"/>
              </w:rPr>
              <w:t>Files.</w:t>
            </w:r>
          </w:p>
        </w:tc>
        <w:tc>
          <w:tcPr>
            <w:tcW w:w="4144" w:type="dxa"/>
          </w:tcPr>
          <w:p>
            <w:pPr>
              <w:pStyle w:val="TableParagraph"/>
              <w:numPr>
                <w:ilvl w:val="0"/>
                <w:numId w:val="473"/>
              </w:numPr>
              <w:tabs>
                <w:tab w:pos="399" w:val="left" w:leader="none"/>
              </w:tabs>
              <w:spacing w:line="266" w:lineRule="exact" w:before="1" w:after="0"/>
              <w:ind w:left="399" w:right="0" w:hanging="290"/>
              <w:jc w:val="left"/>
              <w:rPr>
                <w:sz w:val="22"/>
              </w:rPr>
            </w:pPr>
            <w:r>
              <w:rPr>
                <w:color w:val="231F20"/>
                <w:sz w:val="22"/>
              </w:rPr>
              <w:t>Use</w:t>
            </w:r>
            <w:r>
              <w:rPr>
                <w:color w:val="231F20"/>
                <w:spacing w:val="-10"/>
                <w:sz w:val="22"/>
              </w:rPr>
              <w:t> </w:t>
            </w:r>
            <w:r>
              <w:rPr>
                <w:color w:val="231F20"/>
                <w:sz w:val="22"/>
              </w:rPr>
              <w:t>different</w:t>
            </w:r>
            <w:r>
              <w:rPr>
                <w:color w:val="231F20"/>
                <w:spacing w:val="-13"/>
                <w:sz w:val="22"/>
              </w:rPr>
              <w:t> </w:t>
            </w:r>
            <w:r>
              <w:rPr>
                <w:color w:val="231F20"/>
                <w:sz w:val="22"/>
              </w:rPr>
              <w:t>data</w:t>
            </w:r>
            <w:r>
              <w:rPr>
                <w:color w:val="231F20"/>
                <w:spacing w:val="-6"/>
                <w:sz w:val="22"/>
              </w:rPr>
              <w:t> </w:t>
            </w:r>
            <w:r>
              <w:rPr>
                <w:color w:val="231F20"/>
                <w:spacing w:val="-2"/>
                <w:sz w:val="22"/>
              </w:rPr>
              <w:t>types.</w:t>
            </w:r>
          </w:p>
          <w:p>
            <w:pPr>
              <w:pStyle w:val="TableParagraph"/>
              <w:numPr>
                <w:ilvl w:val="0"/>
                <w:numId w:val="473"/>
              </w:numPr>
              <w:tabs>
                <w:tab w:pos="408" w:val="left" w:leader="none"/>
              </w:tabs>
              <w:spacing w:line="266" w:lineRule="exact" w:before="0" w:after="0"/>
              <w:ind w:left="408" w:right="0" w:hanging="299"/>
              <w:jc w:val="left"/>
              <w:rPr>
                <w:sz w:val="22"/>
              </w:rPr>
            </w:pPr>
            <w:r>
              <w:rPr>
                <w:color w:val="231F20"/>
                <w:sz w:val="22"/>
              </w:rPr>
              <w:t>Use</w:t>
            </w:r>
            <w:r>
              <w:rPr>
                <w:color w:val="231F20"/>
                <w:spacing w:val="-3"/>
                <w:sz w:val="22"/>
              </w:rPr>
              <w:t> </w:t>
            </w:r>
            <w:r>
              <w:rPr>
                <w:color w:val="231F20"/>
                <w:sz w:val="22"/>
              </w:rPr>
              <w:t>read</w:t>
            </w:r>
            <w:r>
              <w:rPr>
                <w:color w:val="231F20"/>
                <w:spacing w:val="-4"/>
                <w:sz w:val="22"/>
              </w:rPr>
              <w:t> </w:t>
            </w:r>
            <w:r>
              <w:rPr>
                <w:color w:val="231F20"/>
                <w:sz w:val="22"/>
              </w:rPr>
              <w:t>Line()</w:t>
            </w:r>
            <w:r>
              <w:rPr>
                <w:color w:val="231F20"/>
                <w:spacing w:val="-8"/>
                <w:sz w:val="22"/>
              </w:rPr>
              <w:t> </w:t>
            </w:r>
            <w:r>
              <w:rPr>
                <w:color w:val="231F20"/>
                <w:spacing w:val="-2"/>
                <w:sz w:val="22"/>
              </w:rPr>
              <w:t>method.</w:t>
            </w:r>
          </w:p>
          <w:p>
            <w:pPr>
              <w:pStyle w:val="TableParagraph"/>
              <w:numPr>
                <w:ilvl w:val="0"/>
                <w:numId w:val="473"/>
              </w:numPr>
              <w:tabs>
                <w:tab w:pos="391" w:val="left" w:leader="none"/>
              </w:tabs>
              <w:spacing w:line="240" w:lineRule="auto" w:before="0" w:after="0"/>
              <w:ind w:left="391" w:right="0" w:hanging="278"/>
              <w:jc w:val="left"/>
              <w:rPr>
                <w:sz w:val="22"/>
              </w:rPr>
            </w:pPr>
            <w:r>
              <w:rPr>
                <w:color w:val="231F20"/>
                <w:sz w:val="22"/>
              </w:rPr>
              <w:t>Use</w:t>
            </w:r>
            <w:r>
              <w:rPr>
                <w:color w:val="231F20"/>
                <w:spacing w:val="-3"/>
                <w:sz w:val="22"/>
              </w:rPr>
              <w:t> </w:t>
            </w:r>
            <w:r>
              <w:rPr>
                <w:color w:val="231F20"/>
                <w:sz w:val="22"/>
              </w:rPr>
              <w:t>print</w:t>
            </w:r>
            <w:r>
              <w:rPr>
                <w:color w:val="231F20"/>
                <w:spacing w:val="-4"/>
                <w:sz w:val="22"/>
              </w:rPr>
              <w:t> </w:t>
            </w:r>
            <w:r>
              <w:rPr>
                <w:color w:val="231F20"/>
                <w:sz w:val="22"/>
              </w:rPr>
              <w:t>ln()</w:t>
            </w:r>
            <w:r>
              <w:rPr>
                <w:color w:val="231F20"/>
                <w:spacing w:val="-2"/>
                <w:sz w:val="22"/>
              </w:rPr>
              <w:t> method.</w:t>
            </w:r>
          </w:p>
          <w:p>
            <w:pPr>
              <w:pStyle w:val="TableParagraph"/>
              <w:numPr>
                <w:ilvl w:val="0"/>
                <w:numId w:val="473"/>
              </w:numPr>
              <w:tabs>
                <w:tab w:pos="362" w:val="left" w:leader="none"/>
              </w:tabs>
              <w:spacing w:line="240" w:lineRule="auto" w:before="1" w:after="0"/>
              <w:ind w:left="113" w:right="2219" w:firstLine="0"/>
              <w:jc w:val="left"/>
              <w:rPr>
                <w:sz w:val="22"/>
              </w:rPr>
            </w:pPr>
            <w:r>
              <w:rPr>
                <w:color w:val="231F20"/>
                <w:sz w:val="22"/>
              </w:rPr>
              <w:t>use File Streams Observe</w:t>
            </w:r>
            <w:r>
              <w:rPr>
                <w:color w:val="231F20"/>
                <w:spacing w:val="-13"/>
                <w:sz w:val="22"/>
              </w:rPr>
              <w:t> </w:t>
            </w:r>
            <w:r>
              <w:rPr>
                <w:color w:val="231F20"/>
                <w:sz w:val="22"/>
              </w:rPr>
              <w:t>the</w:t>
            </w:r>
            <w:r>
              <w:rPr>
                <w:color w:val="231F20"/>
                <w:spacing w:val="-12"/>
                <w:sz w:val="22"/>
              </w:rPr>
              <w:t> </w:t>
            </w:r>
            <w:r>
              <w:rPr>
                <w:color w:val="231F20"/>
                <w:sz w:val="22"/>
              </w:rPr>
              <w:t>output.</w:t>
            </w:r>
          </w:p>
        </w:tc>
      </w:tr>
      <w:tr>
        <w:trPr>
          <w:trHeight w:val="2414" w:hRule="atLeast"/>
        </w:trPr>
        <w:tc>
          <w:tcPr>
            <w:tcW w:w="629" w:type="dxa"/>
          </w:tcPr>
          <w:p>
            <w:pPr>
              <w:pStyle w:val="TableParagraph"/>
              <w:spacing w:before="1"/>
              <w:ind w:left="44" w:right="30"/>
              <w:jc w:val="center"/>
              <w:rPr>
                <w:sz w:val="22"/>
              </w:rPr>
            </w:pPr>
            <w:r>
              <w:rPr>
                <w:color w:val="231F20"/>
                <w:spacing w:val="-5"/>
                <w:sz w:val="22"/>
              </w:rPr>
              <w:t>12</w:t>
            </w:r>
          </w:p>
        </w:tc>
        <w:tc>
          <w:tcPr>
            <w:tcW w:w="2339" w:type="dxa"/>
          </w:tcPr>
          <w:p>
            <w:pPr>
              <w:pStyle w:val="TableParagraph"/>
              <w:spacing w:before="1"/>
              <w:ind w:left="110" w:right="151"/>
              <w:rPr>
                <w:sz w:val="22"/>
              </w:rPr>
            </w:pPr>
            <w:r>
              <w:rPr>
                <w:color w:val="231F20"/>
                <w:sz w:val="22"/>
              </w:rPr>
              <w:t>Exercise</w:t>
            </w:r>
            <w:r>
              <w:rPr>
                <w:color w:val="231F20"/>
                <w:spacing w:val="-13"/>
                <w:sz w:val="22"/>
              </w:rPr>
              <w:t> </w:t>
            </w:r>
            <w:r>
              <w:rPr>
                <w:color w:val="231F20"/>
                <w:sz w:val="22"/>
              </w:rPr>
              <w:t>programs</w:t>
            </w:r>
            <w:r>
              <w:rPr>
                <w:color w:val="231F20"/>
                <w:spacing w:val="-12"/>
                <w:sz w:val="22"/>
              </w:rPr>
              <w:t> </w:t>
            </w:r>
            <w:r>
              <w:rPr>
                <w:color w:val="231F20"/>
                <w:sz w:val="22"/>
              </w:rPr>
              <w:t>on </w:t>
            </w:r>
            <w:r>
              <w:rPr>
                <w:color w:val="231F20"/>
                <w:spacing w:val="-2"/>
                <w:sz w:val="22"/>
              </w:rPr>
              <w:t>Collections.</w:t>
            </w:r>
          </w:p>
        </w:tc>
        <w:tc>
          <w:tcPr>
            <w:tcW w:w="2973" w:type="dxa"/>
          </w:tcPr>
          <w:p>
            <w:pPr>
              <w:pStyle w:val="TableParagraph"/>
              <w:numPr>
                <w:ilvl w:val="0"/>
                <w:numId w:val="474"/>
              </w:numPr>
              <w:tabs>
                <w:tab w:pos="386" w:val="left" w:leader="none"/>
                <w:tab w:pos="388" w:val="left" w:leader="none"/>
              </w:tabs>
              <w:spacing w:line="240" w:lineRule="auto" w:before="1" w:after="0"/>
              <w:ind w:left="388" w:right="369" w:hanging="275"/>
              <w:jc w:val="left"/>
              <w:rPr>
                <w:sz w:val="22"/>
              </w:rPr>
            </w:pPr>
            <w:r>
              <w:rPr>
                <w:color w:val="231F20"/>
                <w:sz w:val="22"/>
              </w:rPr>
              <w:t>Write a java program to search a student mark percentage</w:t>
            </w:r>
            <w:r>
              <w:rPr>
                <w:color w:val="231F20"/>
                <w:spacing w:val="-13"/>
                <w:sz w:val="22"/>
              </w:rPr>
              <w:t> </w:t>
            </w:r>
            <w:r>
              <w:rPr>
                <w:color w:val="231F20"/>
                <w:sz w:val="22"/>
              </w:rPr>
              <w:t>based</w:t>
            </w:r>
            <w:r>
              <w:rPr>
                <w:color w:val="231F20"/>
                <w:spacing w:val="-12"/>
                <w:sz w:val="22"/>
              </w:rPr>
              <w:t> </w:t>
            </w:r>
            <w:r>
              <w:rPr>
                <w:color w:val="231F20"/>
                <w:sz w:val="22"/>
              </w:rPr>
              <w:t>on</w:t>
            </w:r>
            <w:r>
              <w:rPr>
                <w:color w:val="231F20"/>
                <w:spacing w:val="-13"/>
                <w:sz w:val="22"/>
              </w:rPr>
              <w:t> </w:t>
            </w:r>
            <w:r>
              <w:rPr>
                <w:color w:val="231F20"/>
                <w:sz w:val="22"/>
              </w:rPr>
              <w:t>pin number using Array list.</w:t>
            </w:r>
          </w:p>
          <w:p>
            <w:pPr>
              <w:pStyle w:val="TableParagraph"/>
              <w:numPr>
                <w:ilvl w:val="0"/>
                <w:numId w:val="474"/>
              </w:numPr>
              <w:tabs>
                <w:tab w:pos="359" w:val="left" w:leader="none"/>
                <w:tab w:pos="388" w:val="left" w:leader="none"/>
              </w:tabs>
              <w:spacing w:line="240" w:lineRule="auto" w:before="2" w:after="0"/>
              <w:ind w:left="388" w:right="162" w:hanging="275"/>
              <w:jc w:val="left"/>
              <w:rPr>
                <w:sz w:val="22"/>
              </w:rPr>
            </w:pPr>
            <w:r>
              <w:rPr>
                <w:color w:val="231F20"/>
                <w:sz w:val="22"/>
              </w:rPr>
              <w:t>Write a java program to create linked list to perform</w:t>
            </w:r>
            <w:r>
              <w:rPr>
                <w:color w:val="231F20"/>
                <w:spacing w:val="-13"/>
                <w:sz w:val="22"/>
              </w:rPr>
              <w:t> </w:t>
            </w:r>
            <w:r>
              <w:rPr>
                <w:color w:val="231F20"/>
                <w:sz w:val="22"/>
              </w:rPr>
              <w:t>delete,</w:t>
            </w:r>
            <w:r>
              <w:rPr>
                <w:color w:val="231F20"/>
                <w:spacing w:val="-12"/>
                <w:sz w:val="22"/>
              </w:rPr>
              <w:t> </w:t>
            </w:r>
            <w:r>
              <w:rPr>
                <w:color w:val="231F20"/>
                <w:sz w:val="22"/>
              </w:rPr>
              <w:t>insert,</w:t>
            </w:r>
            <w:r>
              <w:rPr>
                <w:color w:val="231F20"/>
                <w:spacing w:val="-13"/>
                <w:sz w:val="22"/>
              </w:rPr>
              <w:t> </w:t>
            </w:r>
            <w:r>
              <w:rPr>
                <w:color w:val="231F20"/>
                <w:sz w:val="22"/>
              </w:rPr>
              <w:t>and</w:t>
            </w:r>
          </w:p>
          <w:p>
            <w:pPr>
              <w:pStyle w:val="TableParagraph"/>
              <w:spacing w:line="260" w:lineRule="exact"/>
              <w:ind w:left="388" w:right="123"/>
              <w:rPr>
                <w:sz w:val="22"/>
              </w:rPr>
            </w:pPr>
            <w:r>
              <w:rPr>
                <w:color w:val="231F20"/>
                <w:sz w:val="22"/>
              </w:rPr>
              <w:t>update</w:t>
            </w:r>
            <w:r>
              <w:rPr>
                <w:color w:val="231F20"/>
                <w:spacing w:val="-9"/>
                <w:sz w:val="22"/>
              </w:rPr>
              <w:t> </w:t>
            </w:r>
            <w:r>
              <w:rPr>
                <w:color w:val="231F20"/>
                <w:sz w:val="22"/>
              </w:rPr>
              <w:t>data</w:t>
            </w:r>
            <w:r>
              <w:rPr>
                <w:color w:val="231F20"/>
                <w:spacing w:val="-9"/>
                <w:sz w:val="22"/>
              </w:rPr>
              <w:t> </w:t>
            </w:r>
            <w:r>
              <w:rPr>
                <w:color w:val="231F20"/>
                <w:sz w:val="22"/>
              </w:rPr>
              <w:t>in</w:t>
            </w:r>
            <w:r>
              <w:rPr>
                <w:color w:val="231F20"/>
                <w:spacing w:val="-10"/>
                <w:sz w:val="22"/>
              </w:rPr>
              <w:t> </w:t>
            </w:r>
            <w:r>
              <w:rPr>
                <w:color w:val="231F20"/>
                <w:sz w:val="22"/>
              </w:rPr>
              <w:t>linked</w:t>
            </w:r>
            <w:r>
              <w:rPr>
                <w:color w:val="231F20"/>
                <w:spacing w:val="-10"/>
                <w:sz w:val="22"/>
              </w:rPr>
              <w:t> </w:t>
            </w:r>
            <w:r>
              <w:rPr>
                <w:color w:val="231F20"/>
                <w:sz w:val="22"/>
              </w:rPr>
              <w:t>list with any application.</w:t>
            </w:r>
          </w:p>
        </w:tc>
        <w:tc>
          <w:tcPr>
            <w:tcW w:w="4144" w:type="dxa"/>
          </w:tcPr>
          <w:p>
            <w:pPr>
              <w:pStyle w:val="TableParagraph"/>
              <w:numPr>
                <w:ilvl w:val="0"/>
                <w:numId w:val="475"/>
              </w:numPr>
              <w:tabs>
                <w:tab w:pos="400" w:val="left" w:leader="none"/>
              </w:tabs>
              <w:spacing w:line="267" w:lineRule="exact" w:before="1" w:after="0"/>
              <w:ind w:left="400" w:right="0" w:hanging="291"/>
              <w:jc w:val="left"/>
              <w:rPr>
                <w:sz w:val="22"/>
              </w:rPr>
            </w:pPr>
            <w:r>
              <w:rPr>
                <w:color w:val="231F20"/>
                <w:sz w:val="22"/>
              </w:rPr>
              <w:t>Define</w:t>
            </w:r>
            <w:r>
              <w:rPr>
                <w:color w:val="231F20"/>
                <w:spacing w:val="-6"/>
                <w:sz w:val="22"/>
              </w:rPr>
              <w:t> </w:t>
            </w:r>
            <w:r>
              <w:rPr>
                <w:color w:val="231F20"/>
                <w:sz w:val="22"/>
              </w:rPr>
              <w:t>collection</w:t>
            </w:r>
            <w:r>
              <w:rPr>
                <w:color w:val="231F20"/>
                <w:spacing w:val="-12"/>
                <w:sz w:val="22"/>
              </w:rPr>
              <w:t> </w:t>
            </w:r>
            <w:r>
              <w:rPr>
                <w:color w:val="231F20"/>
                <w:spacing w:val="-2"/>
                <w:sz w:val="22"/>
              </w:rPr>
              <w:t>classes</w:t>
            </w:r>
          </w:p>
          <w:p>
            <w:pPr>
              <w:pStyle w:val="TableParagraph"/>
              <w:numPr>
                <w:ilvl w:val="0"/>
                <w:numId w:val="475"/>
              </w:numPr>
              <w:tabs>
                <w:tab w:pos="408" w:val="left" w:leader="none"/>
              </w:tabs>
              <w:spacing w:line="267" w:lineRule="exact" w:before="0" w:after="0"/>
              <w:ind w:left="408" w:right="0" w:hanging="299"/>
              <w:jc w:val="left"/>
              <w:rPr>
                <w:sz w:val="22"/>
              </w:rPr>
            </w:pPr>
            <w:r>
              <w:rPr>
                <w:color w:val="231F20"/>
                <w:sz w:val="22"/>
              </w:rPr>
              <w:t>use</w:t>
            </w:r>
            <w:r>
              <w:rPr>
                <w:color w:val="231F20"/>
                <w:spacing w:val="-4"/>
                <w:sz w:val="22"/>
              </w:rPr>
              <w:t> </w:t>
            </w:r>
            <w:r>
              <w:rPr>
                <w:color w:val="231F20"/>
                <w:sz w:val="22"/>
              </w:rPr>
              <w:t>Array</w:t>
            </w:r>
            <w:r>
              <w:rPr>
                <w:color w:val="231F20"/>
                <w:spacing w:val="-3"/>
                <w:sz w:val="22"/>
              </w:rPr>
              <w:t> </w:t>
            </w:r>
            <w:r>
              <w:rPr>
                <w:color w:val="231F20"/>
                <w:sz w:val="22"/>
              </w:rPr>
              <w:t>List,</w:t>
            </w:r>
            <w:r>
              <w:rPr>
                <w:color w:val="231F20"/>
                <w:spacing w:val="-10"/>
                <w:sz w:val="22"/>
              </w:rPr>
              <w:t> </w:t>
            </w:r>
            <w:r>
              <w:rPr>
                <w:color w:val="231F20"/>
                <w:sz w:val="22"/>
              </w:rPr>
              <w:t>Linked</w:t>
            </w:r>
            <w:r>
              <w:rPr>
                <w:color w:val="231F20"/>
                <w:spacing w:val="-9"/>
                <w:sz w:val="22"/>
              </w:rPr>
              <w:t> </w:t>
            </w:r>
            <w:r>
              <w:rPr>
                <w:color w:val="231F20"/>
                <w:spacing w:val="-4"/>
                <w:sz w:val="22"/>
              </w:rPr>
              <w:t>List</w:t>
            </w:r>
          </w:p>
          <w:p>
            <w:pPr>
              <w:pStyle w:val="TableParagraph"/>
              <w:numPr>
                <w:ilvl w:val="0"/>
                <w:numId w:val="475"/>
              </w:numPr>
              <w:tabs>
                <w:tab w:pos="385" w:val="left" w:leader="none"/>
              </w:tabs>
              <w:spacing w:line="240" w:lineRule="auto" w:before="0" w:after="0"/>
              <w:ind w:left="385" w:right="0" w:hanging="272"/>
              <w:jc w:val="left"/>
              <w:rPr>
                <w:sz w:val="22"/>
              </w:rPr>
            </w:pPr>
            <w:r>
              <w:rPr>
                <w:color w:val="231F20"/>
                <w:sz w:val="22"/>
              </w:rPr>
              <w:t>apply</w:t>
            </w:r>
            <w:r>
              <w:rPr>
                <w:color w:val="231F20"/>
                <w:spacing w:val="-5"/>
                <w:sz w:val="22"/>
              </w:rPr>
              <w:t> </w:t>
            </w:r>
            <w:r>
              <w:rPr>
                <w:color w:val="231F20"/>
                <w:sz w:val="22"/>
              </w:rPr>
              <w:t>List</w:t>
            </w:r>
            <w:r>
              <w:rPr>
                <w:color w:val="231F20"/>
                <w:spacing w:val="-7"/>
                <w:sz w:val="22"/>
              </w:rPr>
              <w:t> </w:t>
            </w:r>
            <w:r>
              <w:rPr>
                <w:color w:val="231F20"/>
                <w:sz w:val="22"/>
              </w:rPr>
              <w:t>and</w:t>
            </w:r>
            <w:r>
              <w:rPr>
                <w:color w:val="231F20"/>
                <w:spacing w:val="-6"/>
                <w:sz w:val="22"/>
              </w:rPr>
              <w:t> </w:t>
            </w:r>
            <w:r>
              <w:rPr>
                <w:color w:val="231F20"/>
                <w:sz w:val="22"/>
              </w:rPr>
              <w:t>Iterator</w:t>
            </w:r>
            <w:r>
              <w:rPr>
                <w:color w:val="231F20"/>
                <w:spacing w:val="-5"/>
                <w:sz w:val="22"/>
              </w:rPr>
              <w:t> </w:t>
            </w:r>
            <w:r>
              <w:rPr>
                <w:color w:val="231F20"/>
                <w:spacing w:val="-2"/>
                <w:sz w:val="22"/>
              </w:rPr>
              <w:t>Interface</w:t>
            </w:r>
          </w:p>
        </w:tc>
      </w:tr>
      <w:tr>
        <w:trPr>
          <w:trHeight w:val="2683" w:hRule="atLeast"/>
        </w:trPr>
        <w:tc>
          <w:tcPr>
            <w:tcW w:w="629" w:type="dxa"/>
          </w:tcPr>
          <w:p>
            <w:pPr>
              <w:pStyle w:val="TableParagraph"/>
              <w:spacing w:before="1"/>
              <w:ind w:left="44" w:right="30"/>
              <w:jc w:val="center"/>
              <w:rPr>
                <w:sz w:val="22"/>
              </w:rPr>
            </w:pPr>
            <w:r>
              <w:rPr>
                <w:color w:val="231F20"/>
                <w:spacing w:val="-5"/>
                <w:sz w:val="22"/>
              </w:rPr>
              <w:t>13</w:t>
            </w:r>
          </w:p>
        </w:tc>
        <w:tc>
          <w:tcPr>
            <w:tcW w:w="2339" w:type="dxa"/>
          </w:tcPr>
          <w:p>
            <w:pPr>
              <w:pStyle w:val="TableParagraph"/>
              <w:spacing w:before="1"/>
              <w:ind w:left="110" w:right="151"/>
              <w:rPr>
                <w:sz w:val="22"/>
              </w:rPr>
            </w:pPr>
            <w:r>
              <w:rPr>
                <w:color w:val="231F20"/>
                <w:sz w:val="22"/>
              </w:rPr>
              <w:t>Exercise</w:t>
            </w:r>
            <w:r>
              <w:rPr>
                <w:color w:val="231F20"/>
                <w:spacing w:val="-13"/>
                <w:sz w:val="22"/>
              </w:rPr>
              <w:t> </w:t>
            </w:r>
            <w:r>
              <w:rPr>
                <w:color w:val="231F20"/>
                <w:sz w:val="22"/>
              </w:rPr>
              <w:t>on</w:t>
            </w:r>
            <w:r>
              <w:rPr>
                <w:color w:val="231F20"/>
                <w:spacing w:val="-12"/>
                <w:sz w:val="22"/>
              </w:rPr>
              <w:t> </w:t>
            </w:r>
            <w:r>
              <w:rPr>
                <w:color w:val="231F20"/>
                <w:sz w:val="22"/>
              </w:rPr>
              <w:t>exception </w:t>
            </w:r>
            <w:r>
              <w:rPr>
                <w:color w:val="231F20"/>
                <w:spacing w:val="-2"/>
                <w:sz w:val="22"/>
              </w:rPr>
              <w:t>handling</w:t>
            </w:r>
          </w:p>
        </w:tc>
        <w:tc>
          <w:tcPr>
            <w:tcW w:w="2973" w:type="dxa"/>
          </w:tcPr>
          <w:p>
            <w:pPr>
              <w:pStyle w:val="TableParagraph"/>
              <w:numPr>
                <w:ilvl w:val="0"/>
                <w:numId w:val="476"/>
              </w:numPr>
              <w:tabs>
                <w:tab w:pos="386" w:val="left" w:leader="none"/>
                <w:tab w:pos="388" w:val="left" w:leader="none"/>
              </w:tabs>
              <w:spacing w:line="240" w:lineRule="auto" w:before="1" w:after="0"/>
              <w:ind w:left="388" w:right="830" w:hanging="275"/>
              <w:jc w:val="both"/>
              <w:rPr>
                <w:sz w:val="22"/>
              </w:rPr>
            </w:pPr>
            <w:r>
              <w:rPr>
                <w:color w:val="231F20"/>
                <w:sz w:val="22"/>
              </w:rPr>
              <w:t>Write</w:t>
            </w:r>
            <w:r>
              <w:rPr>
                <w:color w:val="231F20"/>
                <w:spacing w:val="-4"/>
                <w:sz w:val="22"/>
              </w:rPr>
              <w:t> </w:t>
            </w:r>
            <w:r>
              <w:rPr>
                <w:color w:val="231F20"/>
                <w:sz w:val="22"/>
              </w:rPr>
              <w:t>a</w:t>
            </w:r>
            <w:r>
              <w:rPr>
                <w:color w:val="231F20"/>
                <w:spacing w:val="-5"/>
                <w:sz w:val="22"/>
              </w:rPr>
              <w:t> </w:t>
            </w:r>
            <w:r>
              <w:rPr>
                <w:color w:val="231F20"/>
                <w:sz w:val="22"/>
              </w:rPr>
              <w:t>program</w:t>
            </w:r>
            <w:r>
              <w:rPr>
                <w:color w:val="231F20"/>
                <w:spacing w:val="-5"/>
                <w:sz w:val="22"/>
              </w:rPr>
              <w:t> </w:t>
            </w:r>
            <w:r>
              <w:rPr>
                <w:color w:val="231F20"/>
                <w:sz w:val="22"/>
              </w:rPr>
              <w:t>to illustrate</w:t>
            </w:r>
            <w:r>
              <w:rPr>
                <w:color w:val="231F20"/>
                <w:spacing w:val="-13"/>
                <w:sz w:val="22"/>
              </w:rPr>
              <w:t> </w:t>
            </w:r>
            <w:r>
              <w:rPr>
                <w:color w:val="231F20"/>
                <w:sz w:val="22"/>
              </w:rPr>
              <w:t>exception </w:t>
            </w:r>
            <w:r>
              <w:rPr>
                <w:color w:val="231F20"/>
                <w:spacing w:val="-2"/>
                <w:sz w:val="22"/>
              </w:rPr>
              <w:t>handling.</w:t>
            </w:r>
          </w:p>
          <w:p>
            <w:pPr>
              <w:pStyle w:val="TableParagraph"/>
              <w:numPr>
                <w:ilvl w:val="0"/>
                <w:numId w:val="476"/>
              </w:numPr>
              <w:tabs>
                <w:tab w:pos="384" w:val="left" w:leader="none"/>
                <w:tab w:pos="388" w:val="left" w:leader="none"/>
              </w:tabs>
              <w:spacing w:line="240" w:lineRule="auto" w:before="1" w:after="0"/>
              <w:ind w:left="388" w:right="486" w:hanging="275"/>
              <w:jc w:val="left"/>
              <w:rPr>
                <w:sz w:val="22"/>
              </w:rPr>
            </w:pPr>
            <w:r>
              <w:rPr>
                <w:color w:val="231F20"/>
                <w:sz w:val="22"/>
              </w:rPr>
              <w:t>Write a program to illustrate exception handling</w:t>
            </w:r>
            <w:r>
              <w:rPr>
                <w:color w:val="231F20"/>
                <w:spacing w:val="-13"/>
                <w:sz w:val="22"/>
              </w:rPr>
              <w:t> </w:t>
            </w:r>
            <w:r>
              <w:rPr>
                <w:color w:val="231F20"/>
                <w:sz w:val="22"/>
              </w:rPr>
              <w:t>using</w:t>
            </w:r>
            <w:r>
              <w:rPr>
                <w:color w:val="231F20"/>
                <w:spacing w:val="-12"/>
                <w:sz w:val="22"/>
              </w:rPr>
              <w:t> </w:t>
            </w:r>
            <w:r>
              <w:rPr>
                <w:color w:val="231F20"/>
                <w:sz w:val="22"/>
              </w:rPr>
              <w:t>multiple catch statements.</w:t>
            </w:r>
          </w:p>
          <w:p>
            <w:pPr>
              <w:pStyle w:val="TableParagraph"/>
              <w:numPr>
                <w:ilvl w:val="0"/>
                <w:numId w:val="476"/>
              </w:numPr>
              <w:tabs>
                <w:tab w:pos="388" w:val="left" w:leader="none"/>
              </w:tabs>
              <w:spacing w:line="265" w:lineRule="exact" w:before="0" w:after="0"/>
              <w:ind w:left="388" w:right="0" w:hanging="275"/>
              <w:jc w:val="left"/>
              <w:rPr>
                <w:sz w:val="22"/>
              </w:rPr>
            </w:pPr>
            <w:r>
              <w:rPr>
                <w:color w:val="231F20"/>
                <w:sz w:val="22"/>
              </w:rPr>
              <w:t>Write</w:t>
            </w:r>
            <w:r>
              <w:rPr>
                <w:color w:val="231F20"/>
                <w:spacing w:val="-4"/>
                <w:sz w:val="22"/>
              </w:rPr>
              <w:t> </w:t>
            </w:r>
            <w:r>
              <w:rPr>
                <w:color w:val="231F20"/>
                <w:sz w:val="22"/>
              </w:rPr>
              <w:t>a</w:t>
            </w:r>
            <w:r>
              <w:rPr>
                <w:color w:val="231F20"/>
                <w:spacing w:val="-4"/>
                <w:sz w:val="22"/>
              </w:rPr>
              <w:t> </w:t>
            </w:r>
            <w:r>
              <w:rPr>
                <w:color w:val="231F20"/>
                <w:sz w:val="22"/>
              </w:rPr>
              <w:t>program</w:t>
            </w:r>
            <w:r>
              <w:rPr>
                <w:color w:val="231F20"/>
                <w:spacing w:val="-4"/>
                <w:sz w:val="22"/>
              </w:rPr>
              <w:t> </w:t>
            </w:r>
            <w:r>
              <w:rPr>
                <w:color w:val="231F20"/>
                <w:spacing w:val="-5"/>
                <w:sz w:val="22"/>
              </w:rPr>
              <w:t>to</w:t>
            </w:r>
          </w:p>
          <w:p>
            <w:pPr>
              <w:pStyle w:val="TableParagraph"/>
              <w:spacing w:line="260" w:lineRule="exact"/>
              <w:ind w:left="388" w:right="123"/>
              <w:rPr>
                <w:sz w:val="22"/>
              </w:rPr>
            </w:pPr>
            <w:r>
              <w:rPr>
                <w:color w:val="231F20"/>
                <w:sz w:val="22"/>
              </w:rPr>
              <w:t>illustrate</w:t>
            </w:r>
            <w:r>
              <w:rPr>
                <w:color w:val="231F20"/>
                <w:spacing w:val="-3"/>
                <w:sz w:val="22"/>
              </w:rPr>
              <w:t> </w:t>
            </w:r>
            <w:r>
              <w:rPr>
                <w:color w:val="231F20"/>
                <w:sz w:val="22"/>
              </w:rPr>
              <w:t>exception handling</w:t>
            </w:r>
            <w:r>
              <w:rPr>
                <w:color w:val="231F20"/>
                <w:spacing w:val="-13"/>
                <w:sz w:val="22"/>
              </w:rPr>
              <w:t> </w:t>
            </w:r>
            <w:r>
              <w:rPr>
                <w:color w:val="231F20"/>
                <w:sz w:val="22"/>
              </w:rPr>
              <w:t>using</w:t>
            </w:r>
            <w:r>
              <w:rPr>
                <w:color w:val="231F20"/>
                <w:spacing w:val="-12"/>
                <w:sz w:val="22"/>
              </w:rPr>
              <w:t> </w:t>
            </w:r>
            <w:r>
              <w:rPr>
                <w:color w:val="231F20"/>
                <w:sz w:val="22"/>
              </w:rPr>
              <w:t>nested</w:t>
            </w:r>
            <w:r>
              <w:rPr>
                <w:color w:val="231F20"/>
                <w:spacing w:val="-13"/>
                <w:sz w:val="22"/>
              </w:rPr>
              <w:t> </w:t>
            </w:r>
            <w:r>
              <w:rPr>
                <w:color w:val="231F20"/>
                <w:sz w:val="22"/>
              </w:rPr>
              <w:t>try.</w:t>
            </w:r>
          </w:p>
        </w:tc>
        <w:tc>
          <w:tcPr>
            <w:tcW w:w="4144" w:type="dxa"/>
          </w:tcPr>
          <w:p>
            <w:pPr>
              <w:pStyle w:val="TableParagraph"/>
              <w:numPr>
                <w:ilvl w:val="0"/>
                <w:numId w:val="477"/>
              </w:numPr>
              <w:tabs>
                <w:tab w:pos="401" w:val="left" w:leader="none"/>
              </w:tabs>
              <w:spacing w:line="266" w:lineRule="exact" w:before="1" w:after="0"/>
              <w:ind w:left="401" w:right="0" w:hanging="292"/>
              <w:jc w:val="left"/>
              <w:rPr>
                <w:sz w:val="22"/>
              </w:rPr>
            </w:pPr>
            <w:r>
              <w:rPr>
                <w:color w:val="231F20"/>
                <w:sz w:val="22"/>
              </w:rPr>
              <w:t>Use</w:t>
            </w:r>
            <w:r>
              <w:rPr>
                <w:color w:val="231F20"/>
                <w:spacing w:val="-3"/>
                <w:sz w:val="22"/>
              </w:rPr>
              <w:t> </w:t>
            </w:r>
            <w:r>
              <w:rPr>
                <w:color w:val="231F20"/>
                <w:sz w:val="22"/>
              </w:rPr>
              <w:t>try</w:t>
            </w:r>
            <w:r>
              <w:rPr>
                <w:color w:val="231F20"/>
                <w:spacing w:val="-2"/>
                <w:sz w:val="22"/>
              </w:rPr>
              <w:t> </w:t>
            </w:r>
            <w:r>
              <w:rPr>
                <w:color w:val="231F20"/>
                <w:sz w:val="22"/>
              </w:rPr>
              <w:t>–</w:t>
            </w:r>
            <w:r>
              <w:rPr>
                <w:color w:val="231F20"/>
                <w:spacing w:val="-2"/>
                <w:sz w:val="22"/>
              </w:rPr>
              <w:t> catch.</w:t>
            </w:r>
          </w:p>
          <w:p>
            <w:pPr>
              <w:pStyle w:val="TableParagraph"/>
              <w:numPr>
                <w:ilvl w:val="0"/>
                <w:numId w:val="477"/>
              </w:numPr>
              <w:tabs>
                <w:tab w:pos="408" w:val="left" w:leader="none"/>
              </w:tabs>
              <w:spacing w:line="266" w:lineRule="exact" w:before="0" w:after="0"/>
              <w:ind w:left="408" w:right="0" w:hanging="299"/>
              <w:jc w:val="left"/>
              <w:rPr>
                <w:sz w:val="22"/>
              </w:rPr>
            </w:pPr>
            <w:r>
              <w:rPr>
                <w:color w:val="231F20"/>
                <w:sz w:val="22"/>
              </w:rPr>
              <w:t>Use</w:t>
            </w:r>
            <w:r>
              <w:rPr>
                <w:color w:val="231F20"/>
                <w:spacing w:val="-9"/>
                <w:sz w:val="22"/>
              </w:rPr>
              <w:t> </w:t>
            </w:r>
            <w:r>
              <w:rPr>
                <w:color w:val="231F20"/>
                <w:sz w:val="22"/>
              </w:rPr>
              <w:t>multiple</w:t>
            </w:r>
            <w:r>
              <w:rPr>
                <w:color w:val="231F20"/>
                <w:spacing w:val="-5"/>
                <w:sz w:val="22"/>
              </w:rPr>
              <w:t> </w:t>
            </w:r>
            <w:r>
              <w:rPr>
                <w:color w:val="231F20"/>
                <w:sz w:val="22"/>
              </w:rPr>
              <w:t>catch</w:t>
            </w:r>
            <w:r>
              <w:rPr>
                <w:color w:val="231F20"/>
                <w:spacing w:val="-7"/>
                <w:sz w:val="22"/>
              </w:rPr>
              <w:t> </w:t>
            </w:r>
            <w:r>
              <w:rPr>
                <w:color w:val="231F20"/>
                <w:spacing w:val="-2"/>
                <w:sz w:val="22"/>
              </w:rPr>
              <w:t>blocks.</w:t>
            </w:r>
          </w:p>
          <w:p>
            <w:pPr>
              <w:pStyle w:val="TableParagraph"/>
              <w:numPr>
                <w:ilvl w:val="0"/>
                <w:numId w:val="477"/>
              </w:numPr>
              <w:tabs>
                <w:tab w:pos="385" w:val="left" w:leader="none"/>
              </w:tabs>
              <w:spacing w:line="240" w:lineRule="auto" w:before="0" w:after="0"/>
              <w:ind w:left="385" w:right="0" w:hanging="272"/>
              <w:jc w:val="left"/>
              <w:rPr>
                <w:sz w:val="22"/>
              </w:rPr>
            </w:pPr>
            <w:r>
              <w:rPr>
                <w:color w:val="231F20"/>
                <w:sz w:val="22"/>
              </w:rPr>
              <w:t>Use</w:t>
            </w:r>
            <w:r>
              <w:rPr>
                <w:color w:val="231F20"/>
                <w:spacing w:val="-3"/>
                <w:sz w:val="22"/>
              </w:rPr>
              <w:t> </w:t>
            </w:r>
            <w:r>
              <w:rPr>
                <w:color w:val="231F20"/>
                <w:sz w:val="22"/>
              </w:rPr>
              <w:t>finally</w:t>
            </w:r>
            <w:r>
              <w:rPr>
                <w:color w:val="231F20"/>
                <w:spacing w:val="-6"/>
                <w:sz w:val="22"/>
              </w:rPr>
              <w:t> </w:t>
            </w:r>
            <w:r>
              <w:rPr>
                <w:color w:val="231F20"/>
                <w:spacing w:val="-2"/>
                <w:sz w:val="22"/>
              </w:rPr>
              <w:t>statement.</w:t>
            </w:r>
          </w:p>
          <w:p>
            <w:pPr>
              <w:pStyle w:val="TableParagraph"/>
              <w:numPr>
                <w:ilvl w:val="0"/>
                <w:numId w:val="477"/>
              </w:numPr>
              <w:tabs>
                <w:tab w:pos="408" w:val="left" w:leader="none"/>
              </w:tabs>
              <w:spacing w:line="240" w:lineRule="auto" w:before="1" w:after="0"/>
              <w:ind w:left="408" w:right="0" w:hanging="299"/>
              <w:jc w:val="left"/>
              <w:rPr>
                <w:sz w:val="22"/>
              </w:rPr>
            </w:pPr>
            <w:r>
              <w:rPr>
                <w:color w:val="231F20"/>
                <w:sz w:val="22"/>
              </w:rPr>
              <w:t>use</w:t>
            </w:r>
            <w:r>
              <w:rPr>
                <w:color w:val="231F20"/>
                <w:spacing w:val="-4"/>
                <w:sz w:val="22"/>
              </w:rPr>
              <w:t> </w:t>
            </w:r>
            <w:r>
              <w:rPr>
                <w:color w:val="231F20"/>
                <w:sz w:val="22"/>
              </w:rPr>
              <w:t>Nested</w:t>
            </w:r>
            <w:r>
              <w:rPr>
                <w:color w:val="231F20"/>
                <w:spacing w:val="-8"/>
                <w:sz w:val="22"/>
              </w:rPr>
              <w:t> </w:t>
            </w:r>
            <w:r>
              <w:rPr>
                <w:color w:val="231F20"/>
                <w:spacing w:val="-5"/>
                <w:sz w:val="22"/>
              </w:rPr>
              <w:t>try</w:t>
            </w:r>
          </w:p>
        </w:tc>
      </w:tr>
      <w:tr>
        <w:trPr>
          <w:trHeight w:val="2957" w:hRule="atLeast"/>
        </w:trPr>
        <w:tc>
          <w:tcPr>
            <w:tcW w:w="629" w:type="dxa"/>
          </w:tcPr>
          <w:p>
            <w:pPr>
              <w:pStyle w:val="TableParagraph"/>
              <w:spacing w:before="6"/>
              <w:ind w:left="44" w:right="30"/>
              <w:jc w:val="center"/>
              <w:rPr>
                <w:sz w:val="22"/>
              </w:rPr>
            </w:pPr>
            <w:r>
              <w:rPr>
                <w:color w:val="231F20"/>
                <w:spacing w:val="-5"/>
                <w:sz w:val="22"/>
              </w:rPr>
              <w:t>14</w:t>
            </w:r>
          </w:p>
        </w:tc>
        <w:tc>
          <w:tcPr>
            <w:tcW w:w="2339" w:type="dxa"/>
          </w:tcPr>
          <w:p>
            <w:pPr>
              <w:pStyle w:val="TableParagraph"/>
              <w:ind w:left="110" w:right="151"/>
              <w:rPr>
                <w:sz w:val="22"/>
              </w:rPr>
            </w:pPr>
            <w:r>
              <w:rPr>
                <w:color w:val="231F20"/>
                <w:sz w:val="22"/>
              </w:rPr>
              <w:t>Exercise on </w:t>
            </w:r>
            <w:r>
              <w:rPr>
                <w:color w:val="231F20"/>
                <w:spacing w:val="-2"/>
                <w:sz w:val="22"/>
              </w:rPr>
              <w:t>multithreading</w:t>
            </w:r>
          </w:p>
        </w:tc>
        <w:tc>
          <w:tcPr>
            <w:tcW w:w="2973" w:type="dxa"/>
          </w:tcPr>
          <w:p>
            <w:pPr>
              <w:pStyle w:val="TableParagraph"/>
              <w:numPr>
                <w:ilvl w:val="0"/>
                <w:numId w:val="478"/>
              </w:numPr>
              <w:tabs>
                <w:tab w:pos="386" w:val="left" w:leader="none"/>
                <w:tab w:pos="388" w:val="left" w:leader="none"/>
              </w:tabs>
              <w:spacing w:line="240" w:lineRule="auto" w:before="1" w:after="0"/>
              <w:ind w:left="388" w:right="179" w:hanging="275"/>
              <w:jc w:val="left"/>
              <w:rPr>
                <w:sz w:val="22"/>
              </w:rPr>
            </w:pPr>
            <w:r>
              <w:rPr>
                <w:color w:val="231F20"/>
                <w:sz w:val="22"/>
              </w:rPr>
              <w:t>Write a program to create single a thread by extending</w:t>
            </w:r>
            <w:r>
              <w:rPr>
                <w:color w:val="231F20"/>
                <w:spacing w:val="-13"/>
                <w:sz w:val="22"/>
              </w:rPr>
              <w:t> </w:t>
            </w:r>
            <w:r>
              <w:rPr>
                <w:color w:val="231F20"/>
                <w:sz w:val="22"/>
              </w:rPr>
              <w:t>the</w:t>
            </w:r>
            <w:r>
              <w:rPr>
                <w:color w:val="231F20"/>
                <w:spacing w:val="-12"/>
                <w:sz w:val="22"/>
              </w:rPr>
              <w:t> </w:t>
            </w:r>
            <w:r>
              <w:rPr>
                <w:color w:val="231F20"/>
                <w:sz w:val="22"/>
              </w:rPr>
              <w:t>thread</w:t>
            </w:r>
            <w:r>
              <w:rPr>
                <w:color w:val="231F20"/>
                <w:spacing w:val="-13"/>
                <w:sz w:val="22"/>
              </w:rPr>
              <w:t> </w:t>
            </w:r>
            <w:r>
              <w:rPr>
                <w:color w:val="231F20"/>
                <w:sz w:val="22"/>
              </w:rPr>
              <w:t>class.</w:t>
            </w:r>
          </w:p>
          <w:p>
            <w:pPr>
              <w:pStyle w:val="TableParagraph"/>
              <w:numPr>
                <w:ilvl w:val="0"/>
                <w:numId w:val="478"/>
              </w:numPr>
              <w:tabs>
                <w:tab w:pos="386" w:val="left" w:leader="none"/>
                <w:tab w:pos="388" w:val="left" w:leader="none"/>
              </w:tabs>
              <w:spacing w:line="240" w:lineRule="auto" w:before="2" w:after="0"/>
              <w:ind w:left="388" w:right="123" w:hanging="275"/>
              <w:jc w:val="left"/>
              <w:rPr>
                <w:sz w:val="22"/>
              </w:rPr>
            </w:pPr>
            <w:r>
              <w:rPr>
                <w:color w:val="231F20"/>
                <w:sz w:val="22"/>
              </w:rPr>
              <w:t>Write a program to create</w:t>
            </w:r>
            <w:r>
              <w:rPr>
                <w:color w:val="231F20"/>
                <w:spacing w:val="40"/>
                <w:sz w:val="22"/>
              </w:rPr>
              <w:t> </w:t>
            </w:r>
            <w:r>
              <w:rPr>
                <w:color w:val="231F20"/>
                <w:sz w:val="22"/>
              </w:rPr>
              <w:t>a single thread by implementing</w:t>
            </w:r>
            <w:r>
              <w:rPr>
                <w:color w:val="231F20"/>
                <w:spacing w:val="-13"/>
                <w:sz w:val="22"/>
              </w:rPr>
              <w:t> </w:t>
            </w:r>
            <w:r>
              <w:rPr>
                <w:color w:val="231F20"/>
                <w:sz w:val="22"/>
              </w:rPr>
              <w:t>the</w:t>
            </w:r>
            <w:r>
              <w:rPr>
                <w:color w:val="231F20"/>
                <w:spacing w:val="-12"/>
                <w:sz w:val="22"/>
              </w:rPr>
              <w:t> </w:t>
            </w:r>
            <w:r>
              <w:rPr>
                <w:color w:val="231F20"/>
                <w:sz w:val="22"/>
              </w:rPr>
              <w:t>runnable </w:t>
            </w:r>
            <w:r>
              <w:rPr>
                <w:color w:val="231F20"/>
                <w:spacing w:val="-2"/>
                <w:sz w:val="22"/>
              </w:rPr>
              <w:t>interface.</w:t>
            </w:r>
          </w:p>
          <w:p>
            <w:pPr>
              <w:pStyle w:val="TableParagraph"/>
              <w:numPr>
                <w:ilvl w:val="0"/>
                <w:numId w:val="478"/>
              </w:numPr>
              <w:tabs>
                <w:tab w:pos="386" w:val="left" w:leader="none"/>
                <w:tab w:pos="388" w:val="left" w:leader="none"/>
              </w:tabs>
              <w:spacing w:line="240" w:lineRule="auto" w:before="1" w:after="0"/>
              <w:ind w:left="388" w:right="245" w:hanging="275"/>
              <w:jc w:val="left"/>
              <w:rPr>
                <w:sz w:val="22"/>
              </w:rPr>
            </w:pPr>
            <w:r>
              <w:rPr>
                <w:color w:val="231F20"/>
                <w:sz w:val="22"/>
              </w:rPr>
              <w:t>Write</w:t>
            </w:r>
            <w:r>
              <w:rPr>
                <w:color w:val="231F20"/>
                <w:spacing w:val="-12"/>
                <w:sz w:val="22"/>
              </w:rPr>
              <w:t> </w:t>
            </w:r>
            <w:r>
              <w:rPr>
                <w:color w:val="231F20"/>
                <w:sz w:val="22"/>
              </w:rPr>
              <w:t>a</w:t>
            </w:r>
            <w:r>
              <w:rPr>
                <w:color w:val="231F20"/>
                <w:spacing w:val="-13"/>
                <w:sz w:val="22"/>
              </w:rPr>
              <w:t> </w:t>
            </w:r>
            <w:r>
              <w:rPr>
                <w:color w:val="231F20"/>
                <w:sz w:val="22"/>
              </w:rPr>
              <w:t>program</w:t>
            </w:r>
            <w:r>
              <w:rPr>
                <w:color w:val="231F20"/>
                <w:spacing w:val="-9"/>
                <w:sz w:val="22"/>
              </w:rPr>
              <w:t> </w:t>
            </w:r>
            <w:r>
              <w:rPr>
                <w:color w:val="231F20"/>
                <w:sz w:val="22"/>
              </w:rPr>
              <w:t>to</w:t>
            </w:r>
            <w:r>
              <w:rPr>
                <w:color w:val="231F20"/>
                <w:spacing w:val="-13"/>
                <w:sz w:val="22"/>
              </w:rPr>
              <w:t> </w:t>
            </w:r>
            <w:r>
              <w:rPr>
                <w:color w:val="231F20"/>
                <w:sz w:val="22"/>
              </w:rPr>
              <w:t>create multiple threads.</w:t>
            </w:r>
          </w:p>
          <w:p>
            <w:pPr>
              <w:pStyle w:val="TableParagraph"/>
              <w:numPr>
                <w:ilvl w:val="0"/>
                <w:numId w:val="478"/>
              </w:numPr>
              <w:tabs>
                <w:tab w:pos="386" w:val="left" w:leader="none"/>
                <w:tab w:pos="388" w:val="left" w:leader="none"/>
              </w:tabs>
              <w:spacing w:line="270" w:lineRule="atLeast" w:before="0" w:after="0"/>
              <w:ind w:left="388" w:right="232" w:hanging="275"/>
              <w:jc w:val="left"/>
              <w:rPr>
                <w:sz w:val="22"/>
              </w:rPr>
            </w:pPr>
            <w:r>
              <w:rPr>
                <w:color w:val="231F20"/>
                <w:sz w:val="22"/>
              </w:rPr>
              <w:t>Write a program to illustrate</w:t>
            </w:r>
            <w:r>
              <w:rPr>
                <w:color w:val="231F20"/>
                <w:spacing w:val="-13"/>
                <w:sz w:val="22"/>
              </w:rPr>
              <w:t> </w:t>
            </w:r>
            <w:r>
              <w:rPr>
                <w:color w:val="231F20"/>
                <w:sz w:val="22"/>
              </w:rPr>
              <w:t>thread</w:t>
            </w:r>
            <w:r>
              <w:rPr>
                <w:color w:val="231F20"/>
                <w:spacing w:val="-12"/>
                <w:sz w:val="22"/>
              </w:rPr>
              <w:t> </w:t>
            </w:r>
            <w:r>
              <w:rPr>
                <w:color w:val="231F20"/>
                <w:sz w:val="22"/>
              </w:rPr>
              <w:t>priorities.</w:t>
            </w:r>
          </w:p>
        </w:tc>
        <w:tc>
          <w:tcPr>
            <w:tcW w:w="4144" w:type="dxa"/>
          </w:tcPr>
          <w:p>
            <w:pPr>
              <w:pStyle w:val="TableParagraph"/>
              <w:numPr>
                <w:ilvl w:val="0"/>
                <w:numId w:val="479"/>
              </w:numPr>
              <w:tabs>
                <w:tab w:pos="401" w:val="left" w:leader="none"/>
              </w:tabs>
              <w:spacing w:line="240" w:lineRule="auto" w:before="6" w:after="0"/>
              <w:ind w:left="401" w:right="0" w:hanging="292"/>
              <w:jc w:val="left"/>
              <w:rPr>
                <w:sz w:val="22"/>
              </w:rPr>
            </w:pPr>
            <w:r>
              <w:rPr>
                <w:color w:val="231F20"/>
                <w:sz w:val="22"/>
              </w:rPr>
              <w:t>Use</w:t>
            </w:r>
            <w:r>
              <w:rPr>
                <w:color w:val="231F20"/>
                <w:spacing w:val="-6"/>
                <w:sz w:val="22"/>
              </w:rPr>
              <w:t> </w:t>
            </w:r>
            <w:r>
              <w:rPr>
                <w:color w:val="231F20"/>
                <w:sz w:val="22"/>
              </w:rPr>
              <w:t>extends,</w:t>
            </w:r>
            <w:r>
              <w:rPr>
                <w:color w:val="231F20"/>
                <w:spacing w:val="-5"/>
                <w:sz w:val="22"/>
              </w:rPr>
              <w:t> </w:t>
            </w:r>
            <w:r>
              <w:rPr>
                <w:color w:val="231F20"/>
                <w:spacing w:val="-4"/>
                <w:sz w:val="22"/>
              </w:rPr>
              <w:t>new.</w:t>
            </w:r>
          </w:p>
          <w:p>
            <w:pPr>
              <w:pStyle w:val="TableParagraph"/>
              <w:numPr>
                <w:ilvl w:val="0"/>
                <w:numId w:val="479"/>
              </w:numPr>
              <w:tabs>
                <w:tab w:pos="408" w:val="left" w:leader="none"/>
              </w:tabs>
              <w:spacing w:line="264" w:lineRule="exact" w:before="1" w:after="0"/>
              <w:ind w:left="408" w:right="0" w:hanging="299"/>
              <w:jc w:val="left"/>
              <w:rPr>
                <w:sz w:val="22"/>
              </w:rPr>
            </w:pPr>
            <w:r>
              <w:rPr>
                <w:color w:val="231F20"/>
                <w:sz w:val="22"/>
              </w:rPr>
              <w:t>Use</w:t>
            </w:r>
            <w:r>
              <w:rPr>
                <w:color w:val="231F20"/>
                <w:spacing w:val="-9"/>
                <w:sz w:val="22"/>
              </w:rPr>
              <w:t> </w:t>
            </w:r>
            <w:r>
              <w:rPr>
                <w:color w:val="231F20"/>
                <w:sz w:val="22"/>
              </w:rPr>
              <w:t>run()</w:t>
            </w:r>
            <w:r>
              <w:rPr>
                <w:color w:val="231F20"/>
                <w:spacing w:val="-5"/>
                <w:sz w:val="22"/>
              </w:rPr>
              <w:t> </w:t>
            </w:r>
            <w:r>
              <w:rPr>
                <w:color w:val="231F20"/>
                <w:sz w:val="22"/>
              </w:rPr>
              <w:t>and</w:t>
            </w:r>
            <w:r>
              <w:rPr>
                <w:color w:val="231F20"/>
                <w:spacing w:val="-5"/>
                <w:sz w:val="22"/>
              </w:rPr>
              <w:t> </w:t>
            </w:r>
            <w:r>
              <w:rPr>
                <w:color w:val="231F20"/>
                <w:sz w:val="22"/>
              </w:rPr>
              <w:t>start()</w:t>
            </w:r>
            <w:r>
              <w:rPr>
                <w:color w:val="231F20"/>
                <w:spacing w:val="-10"/>
                <w:sz w:val="22"/>
              </w:rPr>
              <w:t> </w:t>
            </w:r>
            <w:r>
              <w:rPr>
                <w:color w:val="231F20"/>
                <w:spacing w:val="-2"/>
                <w:sz w:val="22"/>
              </w:rPr>
              <w:t>methods.</w:t>
            </w:r>
          </w:p>
          <w:p>
            <w:pPr>
              <w:pStyle w:val="TableParagraph"/>
              <w:numPr>
                <w:ilvl w:val="0"/>
                <w:numId w:val="479"/>
              </w:numPr>
              <w:tabs>
                <w:tab w:pos="385" w:val="left" w:leader="none"/>
              </w:tabs>
              <w:spacing w:line="264" w:lineRule="exact" w:before="0" w:after="0"/>
              <w:ind w:left="385" w:right="0" w:hanging="272"/>
              <w:jc w:val="left"/>
              <w:rPr>
                <w:sz w:val="22"/>
              </w:rPr>
            </w:pPr>
            <w:r>
              <w:rPr>
                <w:color w:val="231F20"/>
                <w:sz w:val="22"/>
              </w:rPr>
              <w:t>Observe</w:t>
            </w:r>
            <w:r>
              <w:rPr>
                <w:color w:val="231F20"/>
                <w:spacing w:val="-10"/>
                <w:sz w:val="22"/>
              </w:rPr>
              <w:t> </w:t>
            </w:r>
            <w:r>
              <w:rPr>
                <w:color w:val="231F20"/>
                <w:sz w:val="22"/>
              </w:rPr>
              <w:t>thread</w:t>
            </w:r>
            <w:r>
              <w:rPr>
                <w:color w:val="231F20"/>
                <w:spacing w:val="-12"/>
                <w:sz w:val="22"/>
              </w:rPr>
              <w:t> </w:t>
            </w:r>
            <w:r>
              <w:rPr>
                <w:color w:val="231F20"/>
                <w:spacing w:val="-2"/>
                <w:sz w:val="22"/>
              </w:rPr>
              <w:t>execution.</w:t>
            </w:r>
          </w:p>
          <w:p>
            <w:pPr>
              <w:pStyle w:val="TableParagraph"/>
              <w:numPr>
                <w:ilvl w:val="0"/>
                <w:numId w:val="479"/>
              </w:numPr>
              <w:tabs>
                <w:tab w:pos="408" w:val="left" w:leader="none"/>
              </w:tabs>
              <w:spacing w:line="240" w:lineRule="auto" w:before="0" w:after="0"/>
              <w:ind w:left="408" w:right="0" w:hanging="299"/>
              <w:jc w:val="left"/>
              <w:rPr>
                <w:sz w:val="22"/>
              </w:rPr>
            </w:pPr>
            <w:r>
              <w:rPr>
                <w:color w:val="231F20"/>
                <w:sz w:val="22"/>
              </w:rPr>
              <w:t>Use</w:t>
            </w:r>
            <w:r>
              <w:rPr>
                <w:color w:val="231F20"/>
                <w:spacing w:val="-9"/>
                <w:sz w:val="22"/>
              </w:rPr>
              <w:t> </w:t>
            </w:r>
            <w:r>
              <w:rPr>
                <w:color w:val="231F20"/>
                <w:sz w:val="22"/>
              </w:rPr>
              <w:t>implements</w:t>
            </w:r>
            <w:r>
              <w:rPr>
                <w:color w:val="231F20"/>
                <w:spacing w:val="-5"/>
                <w:sz w:val="22"/>
              </w:rPr>
              <w:t> </w:t>
            </w:r>
            <w:r>
              <w:rPr>
                <w:color w:val="231F20"/>
                <w:sz w:val="22"/>
              </w:rPr>
              <w:t>runnable</w:t>
            </w:r>
            <w:r>
              <w:rPr>
                <w:color w:val="231F20"/>
                <w:spacing w:val="-6"/>
                <w:sz w:val="22"/>
              </w:rPr>
              <w:t> </w:t>
            </w:r>
            <w:r>
              <w:rPr>
                <w:color w:val="231F20"/>
                <w:spacing w:val="-2"/>
                <w:sz w:val="22"/>
              </w:rPr>
              <w:t>interface.</w:t>
            </w:r>
          </w:p>
          <w:p>
            <w:pPr>
              <w:pStyle w:val="TableParagraph"/>
              <w:numPr>
                <w:ilvl w:val="0"/>
                <w:numId w:val="479"/>
              </w:numPr>
              <w:tabs>
                <w:tab w:pos="388" w:val="left" w:leader="none"/>
                <w:tab w:pos="392" w:val="left" w:leader="none"/>
              </w:tabs>
              <w:spacing w:line="240" w:lineRule="auto" w:before="5" w:after="0"/>
              <w:ind w:left="392" w:right="681" w:hanging="284"/>
              <w:jc w:val="left"/>
              <w:rPr>
                <w:sz w:val="22"/>
              </w:rPr>
            </w:pPr>
            <w:r>
              <w:rPr>
                <w:color w:val="231F20"/>
                <w:sz w:val="22"/>
              </w:rPr>
              <w:t>Use</w:t>
            </w:r>
            <w:r>
              <w:rPr>
                <w:color w:val="231F20"/>
                <w:spacing w:val="-7"/>
                <w:sz w:val="22"/>
              </w:rPr>
              <w:t> </w:t>
            </w:r>
            <w:r>
              <w:rPr>
                <w:color w:val="231F20"/>
                <w:sz w:val="22"/>
              </w:rPr>
              <w:t>set</w:t>
            </w:r>
            <w:r>
              <w:rPr>
                <w:color w:val="231F20"/>
                <w:spacing w:val="-8"/>
                <w:sz w:val="22"/>
              </w:rPr>
              <w:t> </w:t>
            </w:r>
            <w:r>
              <w:rPr>
                <w:color w:val="231F20"/>
                <w:sz w:val="22"/>
              </w:rPr>
              <w:t>Priority()</w:t>
            </w:r>
            <w:r>
              <w:rPr>
                <w:color w:val="231F20"/>
                <w:spacing w:val="-7"/>
                <w:sz w:val="22"/>
              </w:rPr>
              <w:t> </w:t>
            </w:r>
            <w:r>
              <w:rPr>
                <w:color w:val="231F20"/>
                <w:sz w:val="22"/>
              </w:rPr>
              <w:t>and</w:t>
            </w:r>
            <w:r>
              <w:rPr>
                <w:color w:val="231F20"/>
                <w:spacing w:val="-7"/>
                <w:sz w:val="22"/>
              </w:rPr>
              <w:t> </w:t>
            </w:r>
            <w:r>
              <w:rPr>
                <w:color w:val="231F20"/>
                <w:sz w:val="22"/>
              </w:rPr>
              <w:t>get</w:t>
            </w:r>
            <w:r>
              <w:rPr>
                <w:color w:val="231F20"/>
                <w:spacing w:val="-8"/>
                <w:sz w:val="22"/>
              </w:rPr>
              <w:t> </w:t>
            </w:r>
            <w:r>
              <w:rPr>
                <w:color w:val="231F20"/>
                <w:sz w:val="22"/>
              </w:rPr>
              <w:t>Priority() </w:t>
            </w:r>
            <w:r>
              <w:rPr>
                <w:color w:val="231F20"/>
                <w:spacing w:val="-2"/>
                <w:sz w:val="22"/>
              </w:rPr>
              <w:t>methods.</w:t>
            </w:r>
          </w:p>
          <w:p>
            <w:pPr>
              <w:pStyle w:val="TableParagraph"/>
              <w:numPr>
                <w:ilvl w:val="0"/>
                <w:numId w:val="479"/>
              </w:numPr>
              <w:tabs>
                <w:tab w:pos="363" w:val="left" w:leader="none"/>
              </w:tabs>
              <w:spacing w:line="240" w:lineRule="auto" w:before="1" w:after="0"/>
              <w:ind w:left="363" w:right="0" w:hanging="254"/>
              <w:jc w:val="left"/>
              <w:rPr>
                <w:sz w:val="22"/>
              </w:rPr>
            </w:pPr>
            <w:r>
              <w:rPr>
                <w:color w:val="231F20"/>
                <w:sz w:val="22"/>
              </w:rPr>
              <w:t>use</w:t>
            </w:r>
            <w:r>
              <w:rPr>
                <w:color w:val="231F20"/>
                <w:spacing w:val="-11"/>
                <w:sz w:val="22"/>
              </w:rPr>
              <w:t> </w:t>
            </w:r>
            <w:r>
              <w:rPr>
                <w:color w:val="231F20"/>
                <w:sz w:val="22"/>
              </w:rPr>
              <w:t>wait(),notify()</w:t>
            </w:r>
            <w:r>
              <w:rPr>
                <w:color w:val="231F20"/>
                <w:spacing w:val="-10"/>
                <w:sz w:val="22"/>
              </w:rPr>
              <w:t> </w:t>
            </w:r>
            <w:r>
              <w:rPr>
                <w:color w:val="231F20"/>
                <w:spacing w:val="-2"/>
                <w:sz w:val="22"/>
              </w:rPr>
              <w:t>methods</w:t>
            </w:r>
          </w:p>
        </w:tc>
      </w:tr>
      <w:tr>
        <w:trPr>
          <w:trHeight w:val="1340" w:hRule="atLeast"/>
        </w:trPr>
        <w:tc>
          <w:tcPr>
            <w:tcW w:w="629" w:type="dxa"/>
          </w:tcPr>
          <w:p>
            <w:pPr>
              <w:pStyle w:val="TableParagraph"/>
              <w:spacing w:line="266" w:lineRule="exact"/>
              <w:ind w:left="44" w:right="30"/>
              <w:jc w:val="center"/>
              <w:rPr>
                <w:sz w:val="22"/>
              </w:rPr>
            </w:pPr>
            <w:r>
              <w:rPr>
                <w:color w:val="231F20"/>
                <w:spacing w:val="-5"/>
                <w:sz w:val="22"/>
              </w:rPr>
              <w:t>15</w:t>
            </w:r>
          </w:p>
        </w:tc>
        <w:tc>
          <w:tcPr>
            <w:tcW w:w="2339" w:type="dxa"/>
          </w:tcPr>
          <w:p>
            <w:pPr>
              <w:pStyle w:val="TableParagraph"/>
              <w:spacing w:line="266" w:lineRule="exact"/>
              <w:ind w:left="110"/>
              <w:rPr>
                <w:sz w:val="22"/>
              </w:rPr>
            </w:pPr>
            <w:r>
              <w:rPr>
                <w:color w:val="231F20"/>
                <w:sz w:val="22"/>
              </w:rPr>
              <w:t>Exercise</w:t>
            </w:r>
            <w:r>
              <w:rPr>
                <w:color w:val="231F20"/>
                <w:spacing w:val="-7"/>
                <w:sz w:val="22"/>
              </w:rPr>
              <w:t> </w:t>
            </w:r>
            <w:r>
              <w:rPr>
                <w:color w:val="231F20"/>
                <w:sz w:val="22"/>
              </w:rPr>
              <w:t>on</w:t>
            </w:r>
            <w:r>
              <w:rPr>
                <w:color w:val="231F20"/>
                <w:spacing w:val="-8"/>
                <w:sz w:val="22"/>
              </w:rPr>
              <w:t> </w:t>
            </w:r>
            <w:r>
              <w:rPr>
                <w:color w:val="231F20"/>
                <w:spacing w:val="-2"/>
                <w:sz w:val="22"/>
              </w:rPr>
              <w:t>applets.</w:t>
            </w:r>
          </w:p>
        </w:tc>
        <w:tc>
          <w:tcPr>
            <w:tcW w:w="2973" w:type="dxa"/>
          </w:tcPr>
          <w:p>
            <w:pPr>
              <w:pStyle w:val="TableParagraph"/>
              <w:ind w:left="388" w:right="123" w:hanging="275"/>
              <w:rPr>
                <w:sz w:val="22"/>
              </w:rPr>
            </w:pPr>
            <w:r>
              <w:rPr>
                <w:color w:val="231F20"/>
                <w:sz w:val="22"/>
              </w:rPr>
              <w:t>Write a program to create simple</w:t>
            </w:r>
            <w:r>
              <w:rPr>
                <w:color w:val="231F20"/>
                <w:spacing w:val="-13"/>
                <w:sz w:val="22"/>
              </w:rPr>
              <w:t> </w:t>
            </w:r>
            <w:r>
              <w:rPr>
                <w:color w:val="231F20"/>
                <w:sz w:val="22"/>
              </w:rPr>
              <w:t>applet</w:t>
            </w:r>
            <w:r>
              <w:rPr>
                <w:color w:val="231F20"/>
                <w:spacing w:val="-12"/>
                <w:sz w:val="22"/>
              </w:rPr>
              <w:t> </w:t>
            </w:r>
            <w:r>
              <w:rPr>
                <w:color w:val="231F20"/>
                <w:sz w:val="22"/>
              </w:rPr>
              <w:t>to</w:t>
            </w:r>
            <w:r>
              <w:rPr>
                <w:color w:val="231F20"/>
                <w:spacing w:val="-13"/>
                <w:sz w:val="22"/>
              </w:rPr>
              <w:t> </w:t>
            </w:r>
            <w:r>
              <w:rPr>
                <w:color w:val="231F20"/>
                <w:sz w:val="22"/>
              </w:rPr>
              <w:t>display different shapes with </w:t>
            </w:r>
            <w:r>
              <w:rPr>
                <w:color w:val="231F20"/>
                <w:spacing w:val="-2"/>
                <w:sz w:val="22"/>
              </w:rPr>
              <w:t>colors.</w:t>
            </w:r>
          </w:p>
          <w:p>
            <w:pPr>
              <w:pStyle w:val="TableParagraph"/>
              <w:spacing w:line="248" w:lineRule="exact"/>
              <w:ind w:left="109"/>
              <w:rPr>
                <w:sz w:val="22"/>
              </w:rPr>
            </w:pPr>
            <w:r>
              <w:rPr>
                <w:color w:val="231F20"/>
                <w:sz w:val="22"/>
              </w:rPr>
              <w:t>Write</w:t>
            </w:r>
            <w:r>
              <w:rPr>
                <w:color w:val="231F20"/>
                <w:spacing w:val="-6"/>
                <w:sz w:val="22"/>
              </w:rPr>
              <w:t> </w:t>
            </w:r>
            <w:r>
              <w:rPr>
                <w:color w:val="231F20"/>
                <w:sz w:val="22"/>
              </w:rPr>
              <w:t>an</w:t>
            </w:r>
            <w:r>
              <w:rPr>
                <w:color w:val="231F20"/>
                <w:spacing w:val="-9"/>
                <w:sz w:val="22"/>
              </w:rPr>
              <w:t> </w:t>
            </w:r>
            <w:r>
              <w:rPr>
                <w:color w:val="231F20"/>
                <w:sz w:val="22"/>
              </w:rPr>
              <w:t>applet</w:t>
            </w:r>
            <w:r>
              <w:rPr>
                <w:color w:val="231F20"/>
                <w:spacing w:val="-7"/>
                <w:sz w:val="22"/>
              </w:rPr>
              <w:t> </w:t>
            </w:r>
            <w:r>
              <w:rPr>
                <w:color w:val="231F20"/>
                <w:sz w:val="22"/>
              </w:rPr>
              <w:t>program</w:t>
            </w:r>
            <w:r>
              <w:rPr>
                <w:color w:val="231F20"/>
                <w:spacing w:val="-5"/>
                <w:sz w:val="22"/>
              </w:rPr>
              <w:t> to</w:t>
            </w:r>
          </w:p>
        </w:tc>
        <w:tc>
          <w:tcPr>
            <w:tcW w:w="4144" w:type="dxa"/>
          </w:tcPr>
          <w:p>
            <w:pPr>
              <w:pStyle w:val="TableParagraph"/>
              <w:numPr>
                <w:ilvl w:val="0"/>
                <w:numId w:val="480"/>
              </w:numPr>
              <w:tabs>
                <w:tab w:pos="399" w:val="left" w:leader="none"/>
              </w:tabs>
              <w:spacing w:line="266" w:lineRule="exact" w:before="0" w:after="0"/>
              <w:ind w:left="399" w:right="0" w:hanging="290"/>
              <w:jc w:val="left"/>
              <w:rPr>
                <w:sz w:val="22"/>
              </w:rPr>
            </w:pPr>
            <w:r>
              <w:rPr>
                <w:color w:val="231F20"/>
                <w:sz w:val="22"/>
              </w:rPr>
              <w:t>Use</w:t>
            </w:r>
            <w:r>
              <w:rPr>
                <w:color w:val="231F20"/>
                <w:spacing w:val="-13"/>
                <w:sz w:val="22"/>
              </w:rPr>
              <w:t> </w:t>
            </w:r>
            <w:r>
              <w:rPr>
                <w:color w:val="231F20"/>
                <w:sz w:val="22"/>
              </w:rPr>
              <w:t>&lt;applet&gt;…&lt;/applet&gt;</w:t>
            </w:r>
            <w:r>
              <w:rPr>
                <w:color w:val="231F20"/>
                <w:spacing w:val="-9"/>
                <w:sz w:val="22"/>
              </w:rPr>
              <w:t> </w:t>
            </w:r>
            <w:r>
              <w:rPr>
                <w:color w:val="231F20"/>
                <w:spacing w:val="-4"/>
                <w:sz w:val="22"/>
              </w:rPr>
              <w:t>tag.</w:t>
            </w:r>
          </w:p>
          <w:p>
            <w:pPr>
              <w:pStyle w:val="TableParagraph"/>
              <w:numPr>
                <w:ilvl w:val="0"/>
                <w:numId w:val="480"/>
              </w:numPr>
              <w:tabs>
                <w:tab w:pos="408" w:val="left" w:leader="none"/>
              </w:tabs>
              <w:spacing w:line="267" w:lineRule="exact" w:before="0" w:after="0"/>
              <w:ind w:left="408" w:right="0" w:hanging="299"/>
              <w:jc w:val="left"/>
              <w:rPr>
                <w:sz w:val="22"/>
              </w:rPr>
            </w:pPr>
            <w:r>
              <w:rPr>
                <w:color w:val="231F20"/>
                <w:sz w:val="22"/>
              </w:rPr>
              <w:t>Add</w:t>
            </w:r>
            <w:r>
              <w:rPr>
                <w:color w:val="231F20"/>
                <w:spacing w:val="-9"/>
                <w:sz w:val="22"/>
              </w:rPr>
              <w:t> </w:t>
            </w:r>
            <w:r>
              <w:rPr>
                <w:color w:val="231F20"/>
                <w:sz w:val="22"/>
              </w:rPr>
              <w:t>applet</w:t>
            </w:r>
            <w:r>
              <w:rPr>
                <w:color w:val="231F20"/>
                <w:spacing w:val="-4"/>
                <w:sz w:val="22"/>
              </w:rPr>
              <w:t> </w:t>
            </w:r>
            <w:r>
              <w:rPr>
                <w:color w:val="231F20"/>
                <w:sz w:val="22"/>
              </w:rPr>
              <w:t>to</w:t>
            </w:r>
            <w:r>
              <w:rPr>
                <w:color w:val="231F20"/>
                <w:spacing w:val="-4"/>
                <w:sz w:val="22"/>
              </w:rPr>
              <w:t> </w:t>
            </w:r>
            <w:r>
              <w:rPr>
                <w:color w:val="231F20"/>
                <w:sz w:val="22"/>
              </w:rPr>
              <w:t>html </w:t>
            </w:r>
            <w:r>
              <w:rPr>
                <w:color w:val="231F20"/>
                <w:spacing w:val="-4"/>
                <w:sz w:val="22"/>
              </w:rPr>
              <w:t>file.</w:t>
            </w:r>
          </w:p>
          <w:p>
            <w:pPr>
              <w:pStyle w:val="TableParagraph"/>
              <w:numPr>
                <w:ilvl w:val="0"/>
                <w:numId w:val="480"/>
              </w:numPr>
              <w:tabs>
                <w:tab w:pos="385" w:val="left" w:leader="none"/>
              </w:tabs>
              <w:spacing w:line="267" w:lineRule="exact" w:before="0" w:after="0"/>
              <w:ind w:left="385" w:right="0" w:hanging="272"/>
              <w:jc w:val="left"/>
              <w:rPr>
                <w:sz w:val="22"/>
              </w:rPr>
            </w:pPr>
            <w:r>
              <w:rPr>
                <w:color w:val="231F20"/>
                <w:sz w:val="22"/>
              </w:rPr>
              <w:t>Run</w:t>
            </w:r>
            <w:r>
              <w:rPr>
                <w:color w:val="231F20"/>
                <w:spacing w:val="-5"/>
                <w:sz w:val="22"/>
              </w:rPr>
              <w:t> </w:t>
            </w:r>
            <w:r>
              <w:rPr>
                <w:color w:val="231F20"/>
                <w:sz w:val="22"/>
              </w:rPr>
              <w:t>the</w:t>
            </w:r>
            <w:r>
              <w:rPr>
                <w:color w:val="231F20"/>
                <w:spacing w:val="-4"/>
                <w:sz w:val="22"/>
              </w:rPr>
              <w:t> </w:t>
            </w:r>
            <w:r>
              <w:rPr>
                <w:color w:val="231F20"/>
                <w:spacing w:val="-2"/>
                <w:sz w:val="22"/>
              </w:rPr>
              <w:t>applet.</w:t>
            </w:r>
          </w:p>
          <w:p>
            <w:pPr>
              <w:pStyle w:val="TableParagraph"/>
              <w:numPr>
                <w:ilvl w:val="0"/>
                <w:numId w:val="480"/>
              </w:numPr>
              <w:tabs>
                <w:tab w:pos="408" w:val="left" w:leader="none"/>
              </w:tabs>
              <w:spacing w:line="266" w:lineRule="exact" w:before="0" w:after="0"/>
              <w:ind w:left="408" w:right="0" w:hanging="299"/>
              <w:jc w:val="left"/>
              <w:rPr>
                <w:sz w:val="22"/>
              </w:rPr>
            </w:pPr>
            <w:r>
              <w:rPr>
                <w:color w:val="231F20"/>
                <w:sz w:val="22"/>
              </w:rPr>
              <w:t>use</w:t>
            </w:r>
            <w:r>
              <w:rPr>
                <w:color w:val="231F20"/>
                <w:spacing w:val="-5"/>
                <w:sz w:val="22"/>
              </w:rPr>
              <w:t> </w:t>
            </w:r>
            <w:r>
              <w:rPr>
                <w:color w:val="231F20"/>
                <w:sz w:val="22"/>
              </w:rPr>
              <w:t>graphics</w:t>
            </w:r>
            <w:r>
              <w:rPr>
                <w:color w:val="231F20"/>
                <w:spacing w:val="-9"/>
                <w:sz w:val="22"/>
              </w:rPr>
              <w:t> </w:t>
            </w:r>
            <w:r>
              <w:rPr>
                <w:color w:val="231F20"/>
                <w:spacing w:val="-2"/>
                <w:sz w:val="22"/>
              </w:rPr>
              <w:t>methods</w:t>
            </w:r>
          </w:p>
          <w:p>
            <w:pPr>
              <w:pStyle w:val="TableParagraph"/>
              <w:numPr>
                <w:ilvl w:val="0"/>
                <w:numId w:val="480"/>
              </w:numPr>
              <w:tabs>
                <w:tab w:pos="403" w:val="left" w:leader="none"/>
              </w:tabs>
              <w:spacing w:line="254" w:lineRule="exact" w:before="0" w:after="0"/>
              <w:ind w:left="403" w:right="0" w:hanging="294"/>
              <w:jc w:val="left"/>
              <w:rPr>
                <w:sz w:val="22"/>
              </w:rPr>
            </w:pPr>
            <w:r>
              <w:rPr>
                <w:color w:val="231F20"/>
                <w:sz w:val="22"/>
              </w:rPr>
              <w:t>use</w:t>
            </w:r>
            <w:r>
              <w:rPr>
                <w:color w:val="231F20"/>
                <w:spacing w:val="-6"/>
                <w:sz w:val="22"/>
              </w:rPr>
              <w:t> </w:t>
            </w:r>
            <w:r>
              <w:rPr>
                <w:color w:val="231F20"/>
                <w:sz w:val="22"/>
              </w:rPr>
              <w:t>threads</w:t>
            </w:r>
            <w:r>
              <w:rPr>
                <w:color w:val="231F20"/>
                <w:spacing w:val="-10"/>
                <w:sz w:val="22"/>
              </w:rPr>
              <w:t> </w:t>
            </w:r>
            <w:r>
              <w:rPr>
                <w:color w:val="231F20"/>
                <w:sz w:val="22"/>
              </w:rPr>
              <w:t>and</w:t>
            </w:r>
            <w:r>
              <w:rPr>
                <w:color w:val="231F20"/>
                <w:spacing w:val="-2"/>
                <w:sz w:val="22"/>
              </w:rPr>
              <w:t> graphics.</w:t>
            </w:r>
          </w:p>
        </w:tc>
      </w:tr>
    </w:tbl>
    <w:p>
      <w:pPr>
        <w:pStyle w:val="TableParagraph"/>
        <w:spacing w:after="0" w:line="254" w:lineRule="exact"/>
        <w:jc w:val="left"/>
        <w:rPr>
          <w:sz w:val="22"/>
        </w:rPr>
        <w:sectPr>
          <w:type w:val="continuous"/>
          <w:pgSz w:w="12240" w:h="15840"/>
          <w:pgMar w:header="0" w:footer="1147" w:top="400" w:bottom="1797" w:left="360" w:right="360"/>
        </w:sectPr>
      </w:pPr>
    </w:p>
    <w:tbl>
      <w:tblPr>
        <w:tblW w:w="0" w:type="auto"/>
        <w:jc w:val="left"/>
        <w:tblInd w:w="692"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629"/>
        <w:gridCol w:w="2339"/>
        <w:gridCol w:w="2973"/>
        <w:gridCol w:w="4144"/>
      </w:tblGrid>
      <w:tr>
        <w:trPr>
          <w:trHeight w:val="268" w:hRule="atLeast"/>
        </w:trPr>
        <w:tc>
          <w:tcPr>
            <w:tcW w:w="629" w:type="dxa"/>
          </w:tcPr>
          <w:p>
            <w:pPr>
              <w:pStyle w:val="TableParagraph"/>
              <w:rPr>
                <w:rFonts w:ascii="Times New Roman"/>
                <w:sz w:val="18"/>
              </w:rPr>
            </w:pPr>
          </w:p>
        </w:tc>
        <w:tc>
          <w:tcPr>
            <w:tcW w:w="2339" w:type="dxa"/>
          </w:tcPr>
          <w:p>
            <w:pPr>
              <w:pStyle w:val="TableParagraph"/>
              <w:rPr>
                <w:rFonts w:ascii="Times New Roman"/>
                <w:sz w:val="18"/>
              </w:rPr>
            </w:pPr>
          </w:p>
        </w:tc>
        <w:tc>
          <w:tcPr>
            <w:tcW w:w="2973" w:type="dxa"/>
          </w:tcPr>
          <w:p>
            <w:pPr>
              <w:pStyle w:val="TableParagraph"/>
              <w:spacing w:line="248" w:lineRule="exact"/>
              <w:ind w:left="388"/>
              <w:rPr>
                <w:sz w:val="22"/>
              </w:rPr>
            </w:pPr>
            <w:r>
              <w:rPr>
                <w:color w:val="231F20"/>
                <w:sz w:val="22"/>
              </w:rPr>
              <w:t>design</w:t>
            </w:r>
            <w:r>
              <w:rPr>
                <w:color w:val="231F20"/>
                <w:spacing w:val="-8"/>
                <w:sz w:val="22"/>
              </w:rPr>
              <w:t> </w:t>
            </w:r>
            <w:r>
              <w:rPr>
                <w:color w:val="231F20"/>
                <w:sz w:val="22"/>
              </w:rPr>
              <w:t>simple</w:t>
            </w:r>
            <w:r>
              <w:rPr>
                <w:color w:val="231F20"/>
                <w:spacing w:val="-10"/>
                <w:sz w:val="22"/>
              </w:rPr>
              <w:t> </w:t>
            </w:r>
            <w:r>
              <w:rPr>
                <w:color w:val="231F20"/>
                <w:spacing w:val="-2"/>
                <w:sz w:val="22"/>
              </w:rPr>
              <w:t>animation.</w:t>
            </w:r>
          </w:p>
        </w:tc>
        <w:tc>
          <w:tcPr>
            <w:tcW w:w="4144" w:type="dxa"/>
          </w:tcPr>
          <w:p>
            <w:pPr>
              <w:pStyle w:val="TableParagraph"/>
              <w:rPr>
                <w:rFonts w:ascii="Times New Roman"/>
                <w:sz w:val="18"/>
              </w:rPr>
            </w:pPr>
          </w:p>
        </w:tc>
      </w:tr>
      <w:tr>
        <w:trPr>
          <w:trHeight w:val="3221" w:hRule="atLeast"/>
        </w:trPr>
        <w:tc>
          <w:tcPr>
            <w:tcW w:w="629" w:type="dxa"/>
          </w:tcPr>
          <w:p>
            <w:pPr>
              <w:pStyle w:val="TableParagraph"/>
              <w:spacing w:before="1"/>
              <w:ind w:left="206"/>
              <w:rPr>
                <w:sz w:val="22"/>
              </w:rPr>
            </w:pPr>
            <w:r>
              <w:rPr>
                <w:color w:val="231F20"/>
                <w:spacing w:val="-5"/>
                <w:sz w:val="22"/>
              </w:rPr>
              <w:t>16</w:t>
            </w:r>
          </w:p>
        </w:tc>
        <w:tc>
          <w:tcPr>
            <w:tcW w:w="2339" w:type="dxa"/>
          </w:tcPr>
          <w:p>
            <w:pPr>
              <w:pStyle w:val="TableParagraph"/>
              <w:spacing w:before="1"/>
              <w:ind w:left="110" w:right="727"/>
              <w:rPr>
                <w:sz w:val="22"/>
              </w:rPr>
            </w:pPr>
            <w:r>
              <w:rPr>
                <w:color w:val="231F20"/>
                <w:sz w:val="22"/>
              </w:rPr>
              <w:t>Exercise</w:t>
            </w:r>
            <w:r>
              <w:rPr>
                <w:color w:val="231F20"/>
                <w:spacing w:val="-13"/>
                <w:sz w:val="22"/>
              </w:rPr>
              <w:t> </w:t>
            </w:r>
            <w:r>
              <w:rPr>
                <w:color w:val="231F20"/>
                <w:sz w:val="22"/>
              </w:rPr>
              <w:t>on</w:t>
            </w:r>
            <w:r>
              <w:rPr>
                <w:color w:val="231F20"/>
                <w:spacing w:val="-12"/>
                <w:sz w:val="22"/>
              </w:rPr>
              <w:t> </w:t>
            </w:r>
            <w:r>
              <w:rPr>
                <w:color w:val="231F20"/>
                <w:sz w:val="22"/>
              </w:rPr>
              <w:t>AWT </w:t>
            </w:r>
            <w:r>
              <w:rPr>
                <w:color w:val="231F20"/>
                <w:spacing w:val="-2"/>
                <w:sz w:val="22"/>
              </w:rPr>
              <w:t>controls</w:t>
            </w:r>
          </w:p>
        </w:tc>
        <w:tc>
          <w:tcPr>
            <w:tcW w:w="2973" w:type="dxa"/>
          </w:tcPr>
          <w:p>
            <w:pPr>
              <w:pStyle w:val="TableParagraph"/>
              <w:numPr>
                <w:ilvl w:val="0"/>
                <w:numId w:val="481"/>
              </w:numPr>
              <w:tabs>
                <w:tab w:pos="384" w:val="left" w:leader="none"/>
                <w:tab w:pos="388" w:val="left" w:leader="none"/>
              </w:tabs>
              <w:spacing w:line="240" w:lineRule="auto" w:before="1" w:after="0"/>
              <w:ind w:left="388" w:right="119" w:hanging="275"/>
              <w:jc w:val="left"/>
              <w:rPr>
                <w:sz w:val="22"/>
              </w:rPr>
            </w:pPr>
            <w:r>
              <w:rPr>
                <w:color w:val="231F20"/>
                <w:sz w:val="22"/>
              </w:rPr>
              <w:t>Write</w:t>
            </w:r>
            <w:r>
              <w:rPr>
                <w:color w:val="231F20"/>
                <w:spacing w:val="-9"/>
                <w:sz w:val="22"/>
              </w:rPr>
              <w:t> </w:t>
            </w:r>
            <w:r>
              <w:rPr>
                <w:color w:val="231F20"/>
                <w:sz w:val="22"/>
              </w:rPr>
              <w:t>an</w:t>
            </w:r>
            <w:r>
              <w:rPr>
                <w:color w:val="231F20"/>
                <w:spacing w:val="-9"/>
                <w:sz w:val="22"/>
              </w:rPr>
              <w:t> </w:t>
            </w:r>
            <w:r>
              <w:rPr>
                <w:color w:val="231F20"/>
                <w:sz w:val="22"/>
              </w:rPr>
              <w:t>applet</w:t>
            </w:r>
            <w:r>
              <w:rPr>
                <w:color w:val="231F20"/>
                <w:spacing w:val="-11"/>
                <w:sz w:val="22"/>
              </w:rPr>
              <w:t> </w:t>
            </w:r>
            <w:r>
              <w:rPr>
                <w:color w:val="231F20"/>
                <w:sz w:val="22"/>
              </w:rPr>
              <w:t>program</w:t>
            </w:r>
            <w:r>
              <w:rPr>
                <w:color w:val="231F20"/>
                <w:spacing w:val="-9"/>
                <w:sz w:val="22"/>
              </w:rPr>
              <w:t> </w:t>
            </w:r>
            <w:r>
              <w:rPr>
                <w:color w:val="231F20"/>
                <w:sz w:val="22"/>
              </w:rPr>
              <w:t>to handle key events.</w:t>
            </w:r>
          </w:p>
          <w:p>
            <w:pPr>
              <w:pStyle w:val="TableParagraph"/>
              <w:numPr>
                <w:ilvl w:val="0"/>
                <w:numId w:val="481"/>
              </w:numPr>
              <w:tabs>
                <w:tab w:pos="384" w:val="left" w:leader="none"/>
                <w:tab w:pos="388" w:val="left" w:leader="none"/>
              </w:tabs>
              <w:spacing w:line="240" w:lineRule="auto" w:before="1" w:after="0"/>
              <w:ind w:left="388" w:right="119" w:hanging="275"/>
              <w:jc w:val="left"/>
              <w:rPr>
                <w:sz w:val="22"/>
              </w:rPr>
            </w:pPr>
            <w:r>
              <w:rPr>
                <w:color w:val="231F20"/>
                <w:sz w:val="22"/>
              </w:rPr>
              <w:t>Write</w:t>
            </w:r>
            <w:r>
              <w:rPr>
                <w:color w:val="231F20"/>
                <w:spacing w:val="-9"/>
                <w:sz w:val="22"/>
              </w:rPr>
              <w:t> </w:t>
            </w:r>
            <w:r>
              <w:rPr>
                <w:color w:val="231F20"/>
                <w:sz w:val="22"/>
              </w:rPr>
              <w:t>an</w:t>
            </w:r>
            <w:r>
              <w:rPr>
                <w:color w:val="231F20"/>
                <w:spacing w:val="-9"/>
                <w:sz w:val="22"/>
              </w:rPr>
              <w:t> </w:t>
            </w:r>
            <w:r>
              <w:rPr>
                <w:color w:val="231F20"/>
                <w:sz w:val="22"/>
              </w:rPr>
              <w:t>applet</w:t>
            </w:r>
            <w:r>
              <w:rPr>
                <w:color w:val="231F20"/>
                <w:spacing w:val="-11"/>
                <w:sz w:val="22"/>
              </w:rPr>
              <w:t> </w:t>
            </w:r>
            <w:r>
              <w:rPr>
                <w:color w:val="231F20"/>
                <w:sz w:val="22"/>
              </w:rPr>
              <w:t>program</w:t>
            </w:r>
            <w:r>
              <w:rPr>
                <w:color w:val="231F20"/>
                <w:spacing w:val="-9"/>
                <w:sz w:val="22"/>
              </w:rPr>
              <w:t> </w:t>
            </w:r>
            <w:r>
              <w:rPr>
                <w:color w:val="231F20"/>
                <w:sz w:val="22"/>
              </w:rPr>
              <w:t>to handle mouse events.</w:t>
            </w:r>
          </w:p>
          <w:p>
            <w:pPr>
              <w:pStyle w:val="TableParagraph"/>
              <w:numPr>
                <w:ilvl w:val="0"/>
                <w:numId w:val="481"/>
              </w:numPr>
              <w:tabs>
                <w:tab w:pos="386" w:val="left" w:leader="none"/>
                <w:tab w:pos="388" w:val="left" w:leader="none"/>
              </w:tabs>
              <w:spacing w:line="237" w:lineRule="auto" w:before="3" w:after="0"/>
              <w:ind w:left="388" w:right="119" w:hanging="275"/>
              <w:jc w:val="left"/>
              <w:rPr>
                <w:sz w:val="22"/>
              </w:rPr>
            </w:pPr>
            <w:r>
              <w:rPr>
                <w:color w:val="231F20"/>
                <w:sz w:val="22"/>
              </w:rPr>
              <w:t>Write</w:t>
            </w:r>
            <w:r>
              <w:rPr>
                <w:color w:val="231F20"/>
                <w:spacing w:val="-10"/>
                <w:sz w:val="22"/>
              </w:rPr>
              <w:t> </w:t>
            </w:r>
            <w:r>
              <w:rPr>
                <w:color w:val="231F20"/>
                <w:sz w:val="22"/>
              </w:rPr>
              <w:t>an</w:t>
            </w:r>
            <w:r>
              <w:rPr>
                <w:color w:val="231F20"/>
                <w:spacing w:val="-10"/>
                <w:sz w:val="22"/>
              </w:rPr>
              <w:t> </w:t>
            </w:r>
            <w:r>
              <w:rPr>
                <w:color w:val="231F20"/>
                <w:sz w:val="22"/>
              </w:rPr>
              <w:t>applet</w:t>
            </w:r>
            <w:r>
              <w:rPr>
                <w:color w:val="231F20"/>
                <w:spacing w:val="-11"/>
                <w:sz w:val="22"/>
              </w:rPr>
              <w:t> </w:t>
            </w:r>
            <w:r>
              <w:rPr>
                <w:color w:val="231F20"/>
                <w:sz w:val="22"/>
              </w:rPr>
              <w:t>program</w:t>
            </w:r>
            <w:r>
              <w:rPr>
                <w:color w:val="231F20"/>
                <w:spacing w:val="-10"/>
                <w:sz w:val="22"/>
              </w:rPr>
              <w:t> </w:t>
            </w:r>
            <w:r>
              <w:rPr>
                <w:color w:val="231F20"/>
                <w:sz w:val="22"/>
              </w:rPr>
              <w:t>to illustrate Text Field and button control.</w:t>
            </w:r>
          </w:p>
          <w:p>
            <w:pPr>
              <w:pStyle w:val="TableParagraph"/>
              <w:numPr>
                <w:ilvl w:val="0"/>
                <w:numId w:val="481"/>
              </w:numPr>
              <w:tabs>
                <w:tab w:pos="384" w:val="left" w:leader="none"/>
                <w:tab w:pos="388" w:val="left" w:leader="none"/>
              </w:tabs>
              <w:spacing w:line="240" w:lineRule="auto" w:before="2" w:after="0"/>
              <w:ind w:left="388" w:right="120" w:hanging="275"/>
              <w:jc w:val="left"/>
              <w:rPr>
                <w:sz w:val="22"/>
              </w:rPr>
            </w:pPr>
            <w:r>
              <w:rPr>
                <w:color w:val="231F20"/>
                <w:sz w:val="22"/>
              </w:rPr>
              <w:t>Write</w:t>
            </w:r>
            <w:r>
              <w:rPr>
                <w:color w:val="231F20"/>
                <w:spacing w:val="-9"/>
                <w:sz w:val="22"/>
              </w:rPr>
              <w:t> </w:t>
            </w:r>
            <w:r>
              <w:rPr>
                <w:color w:val="231F20"/>
                <w:sz w:val="22"/>
              </w:rPr>
              <w:t>an</w:t>
            </w:r>
            <w:r>
              <w:rPr>
                <w:color w:val="231F20"/>
                <w:spacing w:val="-9"/>
                <w:sz w:val="22"/>
              </w:rPr>
              <w:t> </w:t>
            </w:r>
            <w:r>
              <w:rPr>
                <w:color w:val="231F20"/>
                <w:sz w:val="22"/>
              </w:rPr>
              <w:t>applet</w:t>
            </w:r>
            <w:r>
              <w:rPr>
                <w:color w:val="231F20"/>
                <w:spacing w:val="-11"/>
                <w:sz w:val="22"/>
              </w:rPr>
              <w:t> </w:t>
            </w:r>
            <w:r>
              <w:rPr>
                <w:color w:val="231F20"/>
                <w:sz w:val="22"/>
              </w:rPr>
              <w:t>program</w:t>
            </w:r>
            <w:r>
              <w:rPr>
                <w:color w:val="231F20"/>
                <w:spacing w:val="-9"/>
                <w:sz w:val="22"/>
              </w:rPr>
              <w:t> </w:t>
            </w:r>
            <w:r>
              <w:rPr>
                <w:color w:val="231F20"/>
                <w:sz w:val="22"/>
              </w:rPr>
              <w:t>to illustrate Check box and</w:t>
            </w:r>
            <w:r>
              <w:rPr>
                <w:color w:val="231F20"/>
                <w:spacing w:val="40"/>
                <w:sz w:val="22"/>
              </w:rPr>
              <w:t> </w:t>
            </w:r>
            <w:r>
              <w:rPr>
                <w:color w:val="231F20"/>
                <w:sz w:val="22"/>
              </w:rPr>
              <w:t>List control.</w:t>
            </w:r>
          </w:p>
          <w:p>
            <w:pPr>
              <w:pStyle w:val="TableParagraph"/>
              <w:spacing w:line="254" w:lineRule="exact" w:before="9"/>
              <w:ind w:left="398" w:hanging="279"/>
              <w:rPr>
                <w:sz w:val="22"/>
              </w:rPr>
            </w:pPr>
            <w:r>
              <w:rPr>
                <w:color w:val="231F20"/>
                <w:sz w:val="22"/>
              </w:rPr>
              <w:t>(e</w:t>
            </w:r>
            <w:r>
              <w:rPr>
                <w:color w:val="231F20"/>
                <w:spacing w:val="-9"/>
                <w:sz w:val="22"/>
              </w:rPr>
              <w:t> </w:t>
            </w:r>
            <w:r>
              <w:rPr>
                <w:color w:val="231F20"/>
                <w:sz w:val="22"/>
              </w:rPr>
              <w:t>)Write</w:t>
            </w:r>
            <w:r>
              <w:rPr>
                <w:color w:val="231F20"/>
                <w:spacing w:val="-8"/>
                <w:sz w:val="22"/>
              </w:rPr>
              <w:t> </w:t>
            </w:r>
            <w:r>
              <w:rPr>
                <w:color w:val="231F20"/>
                <w:sz w:val="22"/>
              </w:rPr>
              <w:t>an</w:t>
            </w:r>
            <w:r>
              <w:rPr>
                <w:color w:val="231F20"/>
                <w:spacing w:val="-9"/>
                <w:sz w:val="22"/>
              </w:rPr>
              <w:t> </w:t>
            </w:r>
            <w:r>
              <w:rPr>
                <w:color w:val="231F20"/>
                <w:sz w:val="22"/>
              </w:rPr>
              <w:t>applet</w:t>
            </w:r>
            <w:r>
              <w:rPr>
                <w:color w:val="231F20"/>
                <w:spacing w:val="-11"/>
                <w:sz w:val="22"/>
              </w:rPr>
              <w:t> </w:t>
            </w:r>
            <w:r>
              <w:rPr>
                <w:color w:val="231F20"/>
                <w:sz w:val="22"/>
              </w:rPr>
              <w:t>program</w:t>
            </w:r>
            <w:r>
              <w:rPr>
                <w:color w:val="231F20"/>
                <w:spacing w:val="-8"/>
                <w:sz w:val="22"/>
              </w:rPr>
              <w:t> </w:t>
            </w:r>
            <w:r>
              <w:rPr>
                <w:color w:val="231F20"/>
                <w:sz w:val="22"/>
              </w:rPr>
              <w:t>to illustrate multiple controls.</w:t>
            </w:r>
          </w:p>
        </w:tc>
        <w:tc>
          <w:tcPr>
            <w:tcW w:w="4144" w:type="dxa"/>
          </w:tcPr>
          <w:p>
            <w:pPr>
              <w:pStyle w:val="TableParagraph"/>
              <w:numPr>
                <w:ilvl w:val="0"/>
                <w:numId w:val="482"/>
              </w:numPr>
              <w:tabs>
                <w:tab w:pos="391" w:val="left" w:leader="none"/>
              </w:tabs>
              <w:spacing w:line="266" w:lineRule="exact" w:before="1" w:after="0"/>
              <w:ind w:left="391" w:right="0" w:hanging="278"/>
              <w:jc w:val="left"/>
              <w:rPr>
                <w:sz w:val="22"/>
              </w:rPr>
            </w:pPr>
            <w:r>
              <w:rPr>
                <w:color w:val="231F20"/>
                <w:sz w:val="22"/>
              </w:rPr>
              <w:t>Use</w:t>
            </w:r>
            <w:r>
              <w:rPr>
                <w:color w:val="231F20"/>
                <w:spacing w:val="-3"/>
                <w:sz w:val="22"/>
              </w:rPr>
              <w:t> </w:t>
            </w:r>
            <w:r>
              <w:rPr>
                <w:color w:val="231F20"/>
                <w:sz w:val="22"/>
              </w:rPr>
              <w:t>keyboard</w:t>
            </w:r>
            <w:r>
              <w:rPr>
                <w:color w:val="231F20"/>
                <w:spacing w:val="-4"/>
                <w:sz w:val="22"/>
              </w:rPr>
              <w:t> </w:t>
            </w:r>
            <w:r>
              <w:rPr>
                <w:color w:val="231F20"/>
                <w:sz w:val="22"/>
              </w:rPr>
              <w:t>event</w:t>
            </w:r>
            <w:r>
              <w:rPr>
                <w:color w:val="231F20"/>
                <w:spacing w:val="-10"/>
                <w:sz w:val="22"/>
              </w:rPr>
              <w:t> </w:t>
            </w:r>
            <w:r>
              <w:rPr>
                <w:color w:val="231F20"/>
                <w:spacing w:val="-2"/>
                <w:sz w:val="22"/>
              </w:rPr>
              <w:t>methods</w:t>
            </w:r>
          </w:p>
          <w:p>
            <w:pPr>
              <w:pStyle w:val="TableParagraph"/>
              <w:numPr>
                <w:ilvl w:val="0"/>
                <w:numId w:val="482"/>
              </w:numPr>
              <w:tabs>
                <w:tab w:pos="390" w:val="left" w:leader="none"/>
              </w:tabs>
              <w:spacing w:line="266" w:lineRule="exact" w:before="0" w:after="0"/>
              <w:ind w:left="390" w:right="0" w:hanging="277"/>
              <w:jc w:val="left"/>
              <w:rPr>
                <w:sz w:val="22"/>
              </w:rPr>
            </w:pPr>
            <w:r>
              <w:rPr>
                <w:color w:val="231F20"/>
                <w:sz w:val="22"/>
              </w:rPr>
              <w:t>Use</w:t>
            </w:r>
            <w:r>
              <w:rPr>
                <w:color w:val="231F20"/>
                <w:spacing w:val="-5"/>
                <w:sz w:val="22"/>
              </w:rPr>
              <w:t> </w:t>
            </w:r>
            <w:r>
              <w:rPr>
                <w:color w:val="231F20"/>
                <w:sz w:val="22"/>
              </w:rPr>
              <w:t>mouse</w:t>
            </w:r>
            <w:r>
              <w:rPr>
                <w:color w:val="231F20"/>
                <w:spacing w:val="-1"/>
                <w:sz w:val="22"/>
              </w:rPr>
              <w:t> </w:t>
            </w:r>
            <w:r>
              <w:rPr>
                <w:color w:val="231F20"/>
                <w:sz w:val="22"/>
              </w:rPr>
              <w:t>event</w:t>
            </w:r>
            <w:r>
              <w:rPr>
                <w:color w:val="231F20"/>
                <w:spacing w:val="-8"/>
                <w:sz w:val="22"/>
              </w:rPr>
              <w:t> </w:t>
            </w:r>
            <w:r>
              <w:rPr>
                <w:color w:val="231F20"/>
                <w:spacing w:val="-2"/>
                <w:sz w:val="22"/>
              </w:rPr>
              <w:t>methods</w:t>
            </w:r>
          </w:p>
          <w:p>
            <w:pPr>
              <w:pStyle w:val="TableParagraph"/>
              <w:numPr>
                <w:ilvl w:val="0"/>
                <w:numId w:val="482"/>
              </w:numPr>
              <w:tabs>
                <w:tab w:pos="391" w:val="left" w:leader="none"/>
              </w:tabs>
              <w:spacing w:line="240" w:lineRule="auto" w:before="0" w:after="0"/>
              <w:ind w:left="391" w:right="0" w:hanging="278"/>
              <w:jc w:val="left"/>
              <w:rPr>
                <w:sz w:val="22"/>
              </w:rPr>
            </w:pPr>
            <w:r>
              <w:rPr>
                <w:color w:val="231F20"/>
                <w:sz w:val="22"/>
              </w:rPr>
              <w:t>Use</w:t>
            </w:r>
            <w:r>
              <w:rPr>
                <w:color w:val="231F20"/>
                <w:spacing w:val="-1"/>
                <w:sz w:val="22"/>
              </w:rPr>
              <w:t> </w:t>
            </w:r>
            <w:r>
              <w:rPr>
                <w:color w:val="231F20"/>
                <w:sz w:val="22"/>
              </w:rPr>
              <w:t>Text</w:t>
            </w:r>
            <w:r>
              <w:rPr>
                <w:color w:val="231F20"/>
                <w:spacing w:val="-9"/>
                <w:sz w:val="22"/>
              </w:rPr>
              <w:t> </w:t>
            </w:r>
            <w:r>
              <w:rPr>
                <w:color w:val="231F20"/>
                <w:sz w:val="22"/>
              </w:rPr>
              <w:t>Field</w:t>
            </w:r>
            <w:r>
              <w:rPr>
                <w:color w:val="231F20"/>
                <w:spacing w:val="-7"/>
                <w:sz w:val="22"/>
              </w:rPr>
              <w:t> </w:t>
            </w:r>
            <w:r>
              <w:rPr>
                <w:color w:val="231F20"/>
                <w:sz w:val="22"/>
              </w:rPr>
              <w:t>class</w:t>
            </w:r>
            <w:r>
              <w:rPr>
                <w:color w:val="231F20"/>
                <w:spacing w:val="-7"/>
                <w:sz w:val="22"/>
              </w:rPr>
              <w:t> </w:t>
            </w:r>
            <w:r>
              <w:rPr>
                <w:color w:val="231F20"/>
                <w:spacing w:val="-2"/>
                <w:sz w:val="22"/>
              </w:rPr>
              <w:t>methods</w:t>
            </w:r>
          </w:p>
          <w:p>
            <w:pPr>
              <w:pStyle w:val="TableParagraph"/>
              <w:numPr>
                <w:ilvl w:val="0"/>
                <w:numId w:val="482"/>
              </w:numPr>
              <w:tabs>
                <w:tab w:pos="388" w:val="left" w:leader="none"/>
              </w:tabs>
              <w:spacing w:line="240" w:lineRule="auto" w:before="1" w:after="0"/>
              <w:ind w:left="388" w:right="0" w:hanging="275"/>
              <w:jc w:val="left"/>
              <w:rPr>
                <w:sz w:val="22"/>
              </w:rPr>
            </w:pPr>
            <w:r>
              <w:rPr>
                <w:color w:val="231F20"/>
                <w:sz w:val="22"/>
              </w:rPr>
              <w:t>Use</w:t>
            </w:r>
            <w:r>
              <w:rPr>
                <w:color w:val="231F20"/>
                <w:spacing w:val="-8"/>
                <w:sz w:val="22"/>
              </w:rPr>
              <w:t> </w:t>
            </w:r>
            <w:r>
              <w:rPr>
                <w:color w:val="231F20"/>
                <w:sz w:val="22"/>
              </w:rPr>
              <w:t>button</w:t>
            </w:r>
            <w:r>
              <w:rPr>
                <w:color w:val="231F20"/>
                <w:spacing w:val="-6"/>
                <w:sz w:val="22"/>
              </w:rPr>
              <w:t> </w:t>
            </w:r>
            <w:r>
              <w:rPr>
                <w:color w:val="231F20"/>
                <w:sz w:val="22"/>
              </w:rPr>
              <w:t>class</w:t>
            </w:r>
            <w:r>
              <w:rPr>
                <w:color w:val="231F20"/>
                <w:spacing w:val="-11"/>
                <w:sz w:val="22"/>
              </w:rPr>
              <w:t> </w:t>
            </w:r>
            <w:r>
              <w:rPr>
                <w:color w:val="231F20"/>
                <w:spacing w:val="-2"/>
                <w:sz w:val="22"/>
              </w:rPr>
              <w:t>methods</w:t>
            </w:r>
          </w:p>
          <w:p>
            <w:pPr>
              <w:pStyle w:val="TableParagraph"/>
              <w:numPr>
                <w:ilvl w:val="0"/>
                <w:numId w:val="482"/>
              </w:numPr>
              <w:tabs>
                <w:tab w:pos="388" w:val="left" w:leader="none"/>
              </w:tabs>
              <w:spacing w:line="240" w:lineRule="auto" w:before="1" w:after="0"/>
              <w:ind w:left="388" w:right="0" w:hanging="275"/>
              <w:jc w:val="left"/>
              <w:rPr>
                <w:sz w:val="22"/>
              </w:rPr>
            </w:pPr>
            <w:r>
              <w:rPr>
                <w:color w:val="231F20"/>
                <w:sz w:val="22"/>
              </w:rPr>
              <w:t>Use</w:t>
            </w:r>
            <w:r>
              <w:rPr>
                <w:color w:val="231F20"/>
                <w:spacing w:val="-5"/>
                <w:sz w:val="22"/>
              </w:rPr>
              <w:t> </w:t>
            </w:r>
            <w:r>
              <w:rPr>
                <w:color w:val="231F20"/>
                <w:sz w:val="22"/>
              </w:rPr>
              <w:t>Check</w:t>
            </w:r>
            <w:r>
              <w:rPr>
                <w:color w:val="231F20"/>
                <w:spacing w:val="-2"/>
                <w:sz w:val="22"/>
              </w:rPr>
              <w:t> </w:t>
            </w:r>
            <w:r>
              <w:rPr>
                <w:color w:val="231F20"/>
                <w:sz w:val="22"/>
              </w:rPr>
              <w:t>box</w:t>
            </w:r>
            <w:r>
              <w:rPr>
                <w:color w:val="231F20"/>
                <w:spacing w:val="-4"/>
                <w:sz w:val="22"/>
              </w:rPr>
              <w:t> </w:t>
            </w:r>
            <w:r>
              <w:rPr>
                <w:color w:val="231F20"/>
                <w:sz w:val="22"/>
              </w:rPr>
              <w:t>and</w:t>
            </w:r>
            <w:r>
              <w:rPr>
                <w:color w:val="231F20"/>
                <w:spacing w:val="-9"/>
                <w:sz w:val="22"/>
              </w:rPr>
              <w:t> </w:t>
            </w:r>
            <w:r>
              <w:rPr>
                <w:color w:val="231F20"/>
                <w:sz w:val="22"/>
              </w:rPr>
              <w:t>List</w:t>
            </w:r>
            <w:r>
              <w:rPr>
                <w:color w:val="231F20"/>
                <w:spacing w:val="-5"/>
                <w:sz w:val="22"/>
              </w:rPr>
              <w:t> </w:t>
            </w:r>
            <w:r>
              <w:rPr>
                <w:color w:val="231F20"/>
                <w:sz w:val="22"/>
              </w:rPr>
              <w:t>class</w:t>
            </w:r>
            <w:r>
              <w:rPr>
                <w:color w:val="231F20"/>
                <w:spacing w:val="-4"/>
                <w:sz w:val="22"/>
              </w:rPr>
              <w:t> </w:t>
            </w:r>
            <w:r>
              <w:rPr>
                <w:color w:val="231F20"/>
                <w:spacing w:val="-2"/>
                <w:sz w:val="22"/>
              </w:rPr>
              <w:t>methods</w:t>
            </w:r>
          </w:p>
        </w:tc>
      </w:tr>
    </w:tbl>
    <w:p>
      <w:pPr>
        <w:pStyle w:val="TableParagraph"/>
        <w:spacing w:after="0" w:line="240" w:lineRule="auto"/>
        <w:jc w:val="left"/>
        <w:rPr>
          <w:sz w:val="22"/>
        </w:rPr>
        <w:sectPr>
          <w:type w:val="continuous"/>
          <w:pgSz w:w="12240" w:h="15840"/>
          <w:pgMar w:header="0" w:footer="1147" w:top="400" w:bottom="1340" w:left="360" w:right="360"/>
        </w:sectPr>
      </w:pPr>
    </w:p>
    <w:p>
      <w:pPr>
        <w:pStyle w:val="Heading3"/>
        <w:spacing w:before="60"/>
        <w:ind w:left="0" w:right="71"/>
        <w:jc w:val="center"/>
      </w:pPr>
      <w:r>
        <w:rPr>
          <w:color w:val="231F20"/>
        </w:rPr>
        <w:t>C23-CM-408:</w:t>
      </w:r>
      <w:r>
        <w:rPr>
          <w:color w:val="231F20"/>
          <w:spacing w:val="-6"/>
        </w:rPr>
        <w:t> </w:t>
      </w:r>
      <w:r>
        <w:rPr>
          <w:color w:val="231F20"/>
        </w:rPr>
        <w:t>English</w:t>
      </w:r>
      <w:r>
        <w:rPr>
          <w:color w:val="231F20"/>
          <w:spacing w:val="-6"/>
        </w:rPr>
        <w:t> </w:t>
      </w:r>
      <w:r>
        <w:rPr>
          <w:color w:val="231F20"/>
        </w:rPr>
        <w:t>Communication Skills</w:t>
      </w:r>
      <w:r>
        <w:rPr>
          <w:color w:val="231F20"/>
          <w:spacing w:val="-4"/>
        </w:rPr>
        <w:t> </w:t>
      </w:r>
      <w:r>
        <w:rPr>
          <w:color w:val="231F20"/>
        </w:rPr>
        <w:t>(</w:t>
      </w:r>
      <w:r>
        <w:rPr>
          <w:color w:val="231F20"/>
          <w:spacing w:val="-5"/>
        </w:rPr>
        <w:t> </w:t>
      </w:r>
      <w:r>
        <w:rPr>
          <w:color w:val="231F20"/>
        </w:rPr>
        <w:t>Lab</w:t>
      </w:r>
      <w:r>
        <w:rPr>
          <w:color w:val="231F20"/>
          <w:spacing w:val="-2"/>
        </w:rPr>
        <w:t> </w:t>
      </w:r>
      <w:r>
        <w:rPr>
          <w:color w:val="231F20"/>
        </w:rPr>
        <w:t>Practice</w:t>
      </w:r>
      <w:r>
        <w:rPr>
          <w:color w:val="231F20"/>
          <w:spacing w:val="-3"/>
        </w:rPr>
        <w:t> </w:t>
      </w:r>
      <w:r>
        <w:rPr>
          <w:color w:val="231F20"/>
          <w:spacing w:val="-10"/>
        </w:rPr>
        <w:t>)</w:t>
      </w:r>
    </w:p>
    <w:p>
      <w:pPr>
        <w:pStyle w:val="BodyText"/>
        <w:spacing w:before="49"/>
        <w:rPr>
          <w:rFonts w:ascii="Times New Roman"/>
          <w:b/>
          <w:sz w:val="20"/>
        </w:rPr>
      </w:pPr>
    </w:p>
    <w:tbl>
      <w:tblPr>
        <w:tblW w:w="0" w:type="auto"/>
        <w:jc w:val="left"/>
        <w:tblInd w:w="1239"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4509"/>
        <w:gridCol w:w="4480"/>
      </w:tblGrid>
      <w:tr>
        <w:trPr>
          <w:trHeight w:val="638" w:hRule="atLeast"/>
        </w:trPr>
        <w:tc>
          <w:tcPr>
            <w:tcW w:w="4509" w:type="dxa"/>
          </w:tcPr>
          <w:p>
            <w:pPr>
              <w:pStyle w:val="TableParagraph"/>
              <w:tabs>
                <w:tab w:pos="1513" w:val="left" w:leader="none"/>
              </w:tabs>
              <w:spacing w:line="273" w:lineRule="exact"/>
              <w:ind w:right="135"/>
              <w:jc w:val="center"/>
              <w:rPr>
                <w:rFonts w:ascii="Times New Roman"/>
                <w:b/>
                <w:sz w:val="24"/>
              </w:rPr>
            </w:pPr>
            <w:r>
              <w:rPr>
                <w:rFonts w:ascii="Times New Roman"/>
                <w:b/>
                <w:color w:val="231F20"/>
                <w:sz w:val="24"/>
              </w:rPr>
              <w:t>Course</w:t>
            </w:r>
            <w:r>
              <w:rPr>
                <w:rFonts w:ascii="Times New Roman"/>
                <w:b/>
                <w:color w:val="231F20"/>
                <w:spacing w:val="-6"/>
                <w:sz w:val="24"/>
              </w:rPr>
              <w:t> </w:t>
            </w:r>
            <w:r>
              <w:rPr>
                <w:rFonts w:ascii="Times New Roman"/>
                <w:b/>
                <w:color w:val="231F20"/>
                <w:spacing w:val="-2"/>
                <w:sz w:val="24"/>
              </w:rPr>
              <w:t>Title</w:t>
            </w:r>
            <w:r>
              <w:rPr>
                <w:rFonts w:ascii="Times New Roman"/>
                <w:b/>
                <w:color w:val="231F20"/>
                <w:sz w:val="24"/>
              </w:rPr>
              <w:tab/>
              <w:t>:</w:t>
            </w:r>
            <w:r>
              <w:rPr>
                <w:rFonts w:ascii="Times New Roman"/>
                <w:b/>
                <w:color w:val="231F20"/>
                <w:spacing w:val="-1"/>
                <w:sz w:val="24"/>
              </w:rPr>
              <w:t> </w:t>
            </w:r>
            <w:r>
              <w:rPr>
                <w:rFonts w:ascii="Times New Roman"/>
                <w:b/>
                <w:color w:val="231F20"/>
                <w:sz w:val="24"/>
              </w:rPr>
              <w:t>English</w:t>
            </w:r>
            <w:r>
              <w:rPr>
                <w:rFonts w:ascii="Times New Roman"/>
                <w:b/>
                <w:color w:val="231F20"/>
                <w:spacing w:val="-5"/>
                <w:sz w:val="24"/>
              </w:rPr>
              <w:t> </w:t>
            </w:r>
            <w:r>
              <w:rPr>
                <w:rFonts w:ascii="Times New Roman"/>
                <w:b/>
                <w:color w:val="231F20"/>
                <w:spacing w:val="-2"/>
                <w:sz w:val="24"/>
              </w:rPr>
              <w:t>Communication</w:t>
            </w:r>
          </w:p>
          <w:p>
            <w:pPr>
              <w:pStyle w:val="TableParagraph"/>
              <w:spacing w:before="46"/>
              <w:ind w:left="496" w:right="135"/>
              <w:jc w:val="center"/>
              <w:rPr>
                <w:rFonts w:ascii="Times New Roman"/>
                <w:b/>
                <w:sz w:val="24"/>
              </w:rPr>
            </w:pPr>
            <w:r>
              <w:rPr>
                <w:rFonts w:ascii="Times New Roman"/>
                <w:b/>
                <w:color w:val="231F20"/>
                <w:spacing w:val="-2"/>
                <w:sz w:val="24"/>
              </w:rPr>
              <w:t>Skills</w:t>
            </w:r>
          </w:p>
        </w:tc>
        <w:tc>
          <w:tcPr>
            <w:tcW w:w="4480" w:type="dxa"/>
          </w:tcPr>
          <w:p>
            <w:pPr>
              <w:pStyle w:val="TableParagraph"/>
              <w:spacing w:line="273" w:lineRule="exact"/>
              <w:ind w:left="110"/>
              <w:rPr>
                <w:rFonts w:ascii="Times New Roman"/>
                <w:b/>
                <w:sz w:val="24"/>
              </w:rPr>
            </w:pPr>
            <w:r>
              <w:rPr>
                <w:rFonts w:ascii="Times New Roman"/>
                <w:b/>
                <w:color w:val="231F20"/>
                <w:sz w:val="24"/>
              </w:rPr>
              <w:t>Course</w:t>
            </w:r>
            <w:r>
              <w:rPr>
                <w:rFonts w:ascii="Times New Roman"/>
                <w:b/>
                <w:color w:val="231F20"/>
                <w:spacing w:val="-8"/>
                <w:sz w:val="24"/>
              </w:rPr>
              <w:t> </w:t>
            </w:r>
            <w:r>
              <w:rPr>
                <w:rFonts w:ascii="Times New Roman"/>
                <w:b/>
                <w:color w:val="231F20"/>
                <w:sz w:val="24"/>
              </w:rPr>
              <w:t>code:</w:t>
            </w:r>
            <w:r>
              <w:rPr>
                <w:rFonts w:ascii="Times New Roman"/>
                <w:b/>
                <w:color w:val="231F20"/>
                <w:spacing w:val="-1"/>
                <w:sz w:val="24"/>
              </w:rPr>
              <w:t> </w:t>
            </w:r>
            <w:r>
              <w:rPr>
                <w:rFonts w:ascii="Times New Roman"/>
                <w:b/>
                <w:color w:val="231F20"/>
                <w:sz w:val="24"/>
              </w:rPr>
              <w:t>C23-CM-</w:t>
            </w:r>
            <w:r>
              <w:rPr>
                <w:rFonts w:ascii="Times New Roman"/>
                <w:b/>
                <w:color w:val="231F20"/>
                <w:spacing w:val="-1"/>
                <w:sz w:val="24"/>
              </w:rPr>
              <w:t> </w:t>
            </w:r>
            <w:r>
              <w:rPr>
                <w:rFonts w:ascii="Times New Roman"/>
                <w:b/>
                <w:color w:val="231F20"/>
                <w:spacing w:val="-5"/>
                <w:sz w:val="24"/>
              </w:rPr>
              <w:t>408</w:t>
            </w:r>
          </w:p>
          <w:p>
            <w:pPr>
              <w:pStyle w:val="TableParagraph"/>
              <w:spacing w:before="46"/>
              <w:ind w:left="110"/>
              <w:rPr>
                <w:rFonts w:ascii="Times New Roman"/>
                <w:b/>
                <w:sz w:val="24"/>
              </w:rPr>
            </w:pPr>
            <w:r>
              <w:rPr>
                <w:rFonts w:ascii="Times New Roman"/>
                <w:b/>
                <w:color w:val="231F20"/>
                <w:sz w:val="24"/>
              </w:rPr>
              <w:t>( Common</w:t>
            </w:r>
            <w:r>
              <w:rPr>
                <w:rFonts w:ascii="Times New Roman"/>
                <w:b/>
                <w:color w:val="231F20"/>
                <w:spacing w:val="-1"/>
                <w:sz w:val="24"/>
              </w:rPr>
              <w:t> </w:t>
            </w:r>
            <w:r>
              <w:rPr>
                <w:rFonts w:ascii="Times New Roman"/>
                <w:b/>
                <w:color w:val="231F20"/>
                <w:sz w:val="24"/>
              </w:rPr>
              <w:t>to</w:t>
            </w:r>
            <w:r>
              <w:rPr>
                <w:rFonts w:ascii="Times New Roman"/>
                <w:b/>
                <w:color w:val="231F20"/>
                <w:spacing w:val="-6"/>
                <w:sz w:val="24"/>
              </w:rPr>
              <w:t> </w:t>
            </w:r>
            <w:r>
              <w:rPr>
                <w:rFonts w:ascii="Times New Roman"/>
                <w:b/>
                <w:color w:val="231F20"/>
                <w:sz w:val="24"/>
              </w:rPr>
              <w:t>all</w:t>
            </w:r>
            <w:r>
              <w:rPr>
                <w:rFonts w:ascii="Times New Roman"/>
                <w:b/>
                <w:color w:val="231F20"/>
                <w:spacing w:val="-5"/>
                <w:sz w:val="24"/>
              </w:rPr>
              <w:t> </w:t>
            </w:r>
            <w:r>
              <w:rPr>
                <w:rFonts w:ascii="Times New Roman"/>
                <w:b/>
                <w:color w:val="231F20"/>
                <w:spacing w:val="-2"/>
                <w:sz w:val="24"/>
              </w:rPr>
              <w:t>Branches)</w:t>
            </w:r>
          </w:p>
        </w:tc>
      </w:tr>
      <w:tr>
        <w:trPr>
          <w:trHeight w:val="633" w:hRule="atLeast"/>
        </w:trPr>
        <w:tc>
          <w:tcPr>
            <w:tcW w:w="4509" w:type="dxa"/>
          </w:tcPr>
          <w:p>
            <w:pPr>
              <w:pStyle w:val="TableParagraph"/>
              <w:spacing w:line="273" w:lineRule="exact"/>
              <w:ind w:left="110"/>
              <w:rPr>
                <w:rFonts w:ascii="Times New Roman"/>
                <w:b/>
                <w:sz w:val="24"/>
              </w:rPr>
            </w:pPr>
            <w:r>
              <w:rPr>
                <w:rFonts w:ascii="Times New Roman"/>
                <w:b/>
                <w:color w:val="231F20"/>
                <w:sz w:val="24"/>
              </w:rPr>
              <w:t>Year/ Semester</w:t>
            </w:r>
            <w:r>
              <w:rPr>
                <w:rFonts w:ascii="Times New Roman"/>
                <w:b/>
                <w:color w:val="231F20"/>
                <w:spacing w:val="50"/>
                <w:sz w:val="24"/>
              </w:rPr>
              <w:t> </w:t>
            </w:r>
            <w:r>
              <w:rPr>
                <w:rFonts w:ascii="Times New Roman"/>
                <w:b/>
                <w:color w:val="231F20"/>
                <w:sz w:val="24"/>
              </w:rPr>
              <w:t>:</w:t>
            </w:r>
            <w:r>
              <w:rPr>
                <w:rFonts w:ascii="Times New Roman"/>
                <w:b/>
                <w:color w:val="231F20"/>
                <w:spacing w:val="1"/>
                <w:sz w:val="24"/>
              </w:rPr>
              <w:t> </w:t>
            </w:r>
            <w:r>
              <w:rPr>
                <w:rFonts w:ascii="Times New Roman"/>
                <w:b/>
                <w:color w:val="231F20"/>
                <w:sz w:val="24"/>
              </w:rPr>
              <w:t>IV</w:t>
            </w:r>
            <w:r>
              <w:rPr>
                <w:rFonts w:ascii="Times New Roman"/>
                <w:b/>
                <w:color w:val="231F20"/>
                <w:spacing w:val="-1"/>
                <w:sz w:val="24"/>
              </w:rPr>
              <w:t> </w:t>
            </w:r>
            <w:r>
              <w:rPr>
                <w:rFonts w:ascii="Times New Roman"/>
                <w:b/>
                <w:color w:val="231F20"/>
                <w:spacing w:val="-2"/>
                <w:sz w:val="24"/>
              </w:rPr>
              <w:t>Semester</w:t>
            </w:r>
          </w:p>
        </w:tc>
        <w:tc>
          <w:tcPr>
            <w:tcW w:w="4480" w:type="dxa"/>
          </w:tcPr>
          <w:p>
            <w:pPr>
              <w:pStyle w:val="TableParagraph"/>
              <w:spacing w:line="273" w:lineRule="exact"/>
              <w:ind w:right="1851"/>
              <w:jc w:val="right"/>
              <w:rPr>
                <w:rFonts w:ascii="Times New Roman"/>
                <w:b/>
                <w:sz w:val="24"/>
              </w:rPr>
            </w:pPr>
            <w:r>
              <w:rPr>
                <w:rFonts w:ascii="Times New Roman"/>
                <w:b/>
                <w:color w:val="231F20"/>
                <w:sz w:val="24"/>
              </w:rPr>
              <w:t>Number</w:t>
            </w:r>
            <w:r>
              <w:rPr>
                <w:rFonts w:ascii="Times New Roman"/>
                <w:b/>
                <w:color w:val="231F20"/>
                <w:spacing w:val="-5"/>
                <w:sz w:val="24"/>
              </w:rPr>
              <w:t> </w:t>
            </w:r>
            <w:r>
              <w:rPr>
                <w:rFonts w:ascii="Times New Roman"/>
                <w:b/>
                <w:color w:val="231F20"/>
                <w:sz w:val="24"/>
              </w:rPr>
              <w:t>of</w:t>
            </w:r>
            <w:r>
              <w:rPr>
                <w:rFonts w:ascii="Times New Roman"/>
                <w:b/>
                <w:color w:val="231F20"/>
                <w:spacing w:val="-2"/>
                <w:sz w:val="24"/>
              </w:rPr>
              <w:t> </w:t>
            </w:r>
            <w:r>
              <w:rPr>
                <w:rFonts w:ascii="Times New Roman"/>
                <w:b/>
                <w:color w:val="231F20"/>
                <w:sz w:val="24"/>
              </w:rPr>
              <w:t>Periods</w:t>
            </w:r>
            <w:r>
              <w:rPr>
                <w:rFonts w:ascii="Times New Roman"/>
                <w:b/>
                <w:color w:val="231F20"/>
                <w:spacing w:val="57"/>
                <w:sz w:val="24"/>
              </w:rPr>
              <w:t> </w:t>
            </w:r>
            <w:r>
              <w:rPr>
                <w:rFonts w:ascii="Times New Roman"/>
                <w:b/>
                <w:color w:val="231F20"/>
                <w:sz w:val="24"/>
              </w:rPr>
              <w:t>:</w:t>
            </w:r>
            <w:r>
              <w:rPr>
                <w:rFonts w:ascii="Times New Roman"/>
                <w:b/>
                <w:color w:val="231F20"/>
                <w:spacing w:val="2"/>
                <w:sz w:val="24"/>
              </w:rPr>
              <w:t> </w:t>
            </w:r>
            <w:r>
              <w:rPr>
                <w:rFonts w:ascii="Times New Roman"/>
                <w:b/>
                <w:color w:val="231F20"/>
                <w:spacing w:val="-5"/>
                <w:sz w:val="24"/>
              </w:rPr>
              <w:t>45</w:t>
            </w:r>
          </w:p>
          <w:p>
            <w:pPr>
              <w:pStyle w:val="TableParagraph"/>
              <w:spacing w:before="41"/>
              <w:ind w:right="1915"/>
              <w:jc w:val="right"/>
              <w:rPr>
                <w:rFonts w:ascii="Times New Roman"/>
                <w:b/>
                <w:sz w:val="24"/>
              </w:rPr>
            </w:pPr>
            <w:r>
              <w:rPr>
                <w:rFonts w:ascii="Times New Roman"/>
                <w:b/>
                <w:color w:val="231F20"/>
                <w:sz w:val="24"/>
              </w:rPr>
              <w:t>( 3</w:t>
            </w:r>
            <w:r>
              <w:rPr>
                <w:rFonts w:ascii="Times New Roman"/>
                <w:b/>
                <w:color w:val="231F20"/>
                <w:spacing w:val="-4"/>
                <w:sz w:val="24"/>
              </w:rPr>
              <w:t> </w:t>
            </w:r>
            <w:r>
              <w:rPr>
                <w:rFonts w:ascii="Times New Roman"/>
                <w:b/>
                <w:color w:val="231F20"/>
                <w:sz w:val="24"/>
              </w:rPr>
              <w:t>periods</w:t>
            </w:r>
            <w:r>
              <w:rPr>
                <w:rFonts w:ascii="Times New Roman"/>
                <w:b/>
                <w:color w:val="231F20"/>
                <w:spacing w:val="55"/>
                <w:sz w:val="24"/>
              </w:rPr>
              <w:t> </w:t>
            </w:r>
            <w:r>
              <w:rPr>
                <w:rFonts w:ascii="Times New Roman"/>
                <w:b/>
                <w:color w:val="231F20"/>
                <w:sz w:val="24"/>
              </w:rPr>
              <w:t>per</w:t>
            </w:r>
            <w:r>
              <w:rPr>
                <w:rFonts w:ascii="Times New Roman"/>
                <w:b/>
                <w:color w:val="231F20"/>
                <w:spacing w:val="-4"/>
                <w:sz w:val="24"/>
              </w:rPr>
              <w:t> week)</w:t>
            </w:r>
          </w:p>
        </w:tc>
      </w:tr>
      <w:tr>
        <w:trPr>
          <w:trHeight w:val="633" w:hRule="atLeast"/>
        </w:trPr>
        <w:tc>
          <w:tcPr>
            <w:tcW w:w="4509" w:type="dxa"/>
          </w:tcPr>
          <w:p>
            <w:pPr>
              <w:pStyle w:val="TableParagraph"/>
              <w:spacing w:line="273" w:lineRule="exact"/>
              <w:ind w:left="110"/>
              <w:rPr>
                <w:rFonts w:ascii="Times New Roman"/>
                <w:b/>
                <w:sz w:val="24"/>
              </w:rPr>
            </w:pPr>
            <w:r>
              <w:rPr>
                <w:rFonts w:ascii="Times New Roman"/>
                <w:b/>
                <w:color w:val="231F20"/>
                <w:sz w:val="24"/>
              </w:rPr>
              <w:t>Type</w:t>
            </w:r>
            <w:r>
              <w:rPr>
                <w:rFonts w:ascii="Times New Roman"/>
                <w:b/>
                <w:color w:val="231F20"/>
                <w:spacing w:val="-2"/>
                <w:sz w:val="24"/>
              </w:rPr>
              <w:t> </w:t>
            </w:r>
            <w:r>
              <w:rPr>
                <w:rFonts w:ascii="Times New Roman"/>
                <w:b/>
                <w:color w:val="231F20"/>
                <w:sz w:val="24"/>
              </w:rPr>
              <w:t>of</w:t>
            </w:r>
            <w:r>
              <w:rPr>
                <w:rFonts w:ascii="Times New Roman"/>
                <w:b/>
                <w:color w:val="231F20"/>
                <w:spacing w:val="-4"/>
                <w:sz w:val="24"/>
              </w:rPr>
              <w:t> </w:t>
            </w:r>
            <w:r>
              <w:rPr>
                <w:rFonts w:ascii="Times New Roman"/>
                <w:b/>
                <w:color w:val="231F20"/>
                <w:sz w:val="24"/>
              </w:rPr>
              <w:t>Course</w:t>
            </w:r>
            <w:r>
              <w:rPr>
                <w:rFonts w:ascii="Times New Roman"/>
                <w:b/>
                <w:color w:val="231F20"/>
                <w:spacing w:val="53"/>
                <w:sz w:val="24"/>
              </w:rPr>
              <w:t> </w:t>
            </w:r>
            <w:r>
              <w:rPr>
                <w:rFonts w:ascii="Times New Roman"/>
                <w:b/>
                <w:color w:val="231F20"/>
                <w:sz w:val="24"/>
              </w:rPr>
              <w:t>:</w:t>
            </w:r>
            <w:r>
              <w:rPr>
                <w:rFonts w:ascii="Times New Roman"/>
                <w:b/>
                <w:color w:val="231F20"/>
                <w:spacing w:val="1"/>
                <w:sz w:val="24"/>
              </w:rPr>
              <w:t> </w:t>
            </w:r>
            <w:r>
              <w:rPr>
                <w:rFonts w:ascii="Times New Roman"/>
                <w:b/>
                <w:color w:val="231F20"/>
                <w:spacing w:val="-2"/>
                <w:sz w:val="24"/>
              </w:rPr>
              <w:t>Practical</w:t>
            </w:r>
          </w:p>
        </w:tc>
        <w:tc>
          <w:tcPr>
            <w:tcW w:w="4480" w:type="dxa"/>
          </w:tcPr>
          <w:p>
            <w:pPr>
              <w:pStyle w:val="TableParagraph"/>
              <w:tabs>
                <w:tab w:pos="1555" w:val="left" w:leader="none"/>
              </w:tabs>
              <w:spacing w:line="273" w:lineRule="exact"/>
              <w:ind w:left="110"/>
              <w:rPr>
                <w:rFonts w:ascii="Times New Roman"/>
                <w:b/>
                <w:sz w:val="24"/>
              </w:rPr>
            </w:pPr>
            <w:r>
              <w:rPr>
                <w:rFonts w:ascii="Times New Roman"/>
                <w:b/>
                <w:color w:val="231F20"/>
                <w:sz w:val="24"/>
              </w:rPr>
              <w:t>Max</w:t>
            </w:r>
            <w:r>
              <w:rPr>
                <w:rFonts w:ascii="Times New Roman"/>
                <w:b/>
                <w:color w:val="231F20"/>
                <w:spacing w:val="-1"/>
                <w:sz w:val="24"/>
              </w:rPr>
              <w:t> </w:t>
            </w:r>
            <w:r>
              <w:rPr>
                <w:rFonts w:ascii="Times New Roman"/>
                <w:b/>
                <w:color w:val="231F20"/>
                <w:spacing w:val="-2"/>
                <w:sz w:val="24"/>
              </w:rPr>
              <w:t>Marks</w:t>
            </w:r>
            <w:r>
              <w:rPr>
                <w:rFonts w:ascii="Times New Roman"/>
                <w:b/>
                <w:color w:val="231F20"/>
                <w:sz w:val="24"/>
              </w:rPr>
              <w:tab/>
              <w:t>:</w:t>
            </w:r>
            <w:r>
              <w:rPr>
                <w:rFonts w:ascii="Times New Roman"/>
                <w:b/>
                <w:color w:val="231F20"/>
                <w:spacing w:val="3"/>
                <w:sz w:val="24"/>
              </w:rPr>
              <w:t> </w:t>
            </w:r>
            <w:r>
              <w:rPr>
                <w:rFonts w:ascii="Times New Roman"/>
                <w:b/>
                <w:color w:val="231F20"/>
                <w:spacing w:val="-5"/>
                <w:sz w:val="24"/>
              </w:rPr>
              <w:t>100</w:t>
            </w:r>
          </w:p>
          <w:p>
            <w:pPr>
              <w:pStyle w:val="TableParagraph"/>
              <w:spacing w:before="41"/>
              <w:ind w:left="167"/>
              <w:rPr>
                <w:rFonts w:ascii="Times New Roman"/>
                <w:b/>
                <w:sz w:val="24"/>
              </w:rPr>
            </w:pPr>
            <w:r>
              <w:rPr>
                <w:rFonts w:ascii="Times New Roman"/>
                <w:b/>
                <w:color w:val="231F20"/>
                <w:sz w:val="24"/>
              </w:rPr>
              <w:t>(</w:t>
            </w:r>
            <w:r>
              <w:rPr>
                <w:rFonts w:ascii="Times New Roman"/>
                <w:b/>
                <w:color w:val="231F20"/>
                <w:spacing w:val="1"/>
                <w:sz w:val="24"/>
              </w:rPr>
              <w:t> </w:t>
            </w:r>
            <w:r>
              <w:rPr>
                <w:rFonts w:ascii="Times New Roman"/>
                <w:b/>
                <w:color w:val="231F20"/>
                <w:sz w:val="24"/>
              </w:rPr>
              <w:t>Internal</w:t>
            </w:r>
            <w:r>
              <w:rPr>
                <w:rFonts w:ascii="Times New Roman"/>
                <w:b/>
                <w:color w:val="231F20"/>
                <w:spacing w:val="-4"/>
                <w:sz w:val="24"/>
              </w:rPr>
              <w:t> </w:t>
            </w:r>
            <w:r>
              <w:rPr>
                <w:rFonts w:ascii="Times New Roman"/>
                <w:b/>
                <w:color w:val="231F20"/>
                <w:sz w:val="24"/>
              </w:rPr>
              <w:t>40 +</w:t>
            </w:r>
            <w:r>
              <w:rPr>
                <w:rFonts w:ascii="Times New Roman"/>
                <w:b/>
                <w:color w:val="231F20"/>
                <w:spacing w:val="-3"/>
                <w:sz w:val="24"/>
              </w:rPr>
              <w:t> </w:t>
            </w:r>
            <w:r>
              <w:rPr>
                <w:rFonts w:ascii="Times New Roman"/>
                <w:b/>
                <w:color w:val="231F20"/>
                <w:sz w:val="24"/>
              </w:rPr>
              <w:t>External</w:t>
            </w:r>
            <w:r>
              <w:rPr>
                <w:rFonts w:ascii="Times New Roman"/>
                <w:b/>
                <w:color w:val="231F20"/>
                <w:spacing w:val="-5"/>
                <w:sz w:val="24"/>
              </w:rPr>
              <w:t> </w:t>
            </w:r>
            <w:r>
              <w:rPr>
                <w:rFonts w:ascii="Times New Roman"/>
                <w:b/>
                <w:color w:val="231F20"/>
                <w:sz w:val="24"/>
              </w:rPr>
              <w:t>60</w:t>
            </w:r>
            <w:r>
              <w:rPr>
                <w:rFonts w:ascii="Times New Roman"/>
                <w:b/>
                <w:color w:val="231F20"/>
                <w:spacing w:val="2"/>
                <w:sz w:val="24"/>
              </w:rPr>
              <w:t> </w:t>
            </w:r>
            <w:r>
              <w:rPr>
                <w:rFonts w:ascii="Times New Roman"/>
                <w:b/>
                <w:color w:val="231F20"/>
                <w:spacing w:val="-10"/>
                <w:sz w:val="24"/>
              </w:rPr>
              <w:t>)</w:t>
            </w:r>
          </w:p>
        </w:tc>
      </w:tr>
    </w:tbl>
    <w:p>
      <w:pPr>
        <w:pStyle w:val="BodyText"/>
        <w:rPr>
          <w:rFonts w:ascii="Times New Roman"/>
          <w:b/>
          <w:sz w:val="20"/>
        </w:rPr>
      </w:pPr>
    </w:p>
    <w:p>
      <w:pPr>
        <w:pStyle w:val="BodyText"/>
        <w:spacing w:before="59"/>
        <w:rPr>
          <w:rFonts w:ascii="Times New Roman"/>
          <w:b/>
          <w:sz w:val="20"/>
        </w:rPr>
      </w:pPr>
    </w:p>
    <w:tbl>
      <w:tblPr>
        <w:tblW w:w="0" w:type="auto"/>
        <w:jc w:val="left"/>
        <w:tblInd w:w="1239"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657"/>
        <w:gridCol w:w="7333"/>
      </w:tblGrid>
      <w:tr>
        <w:trPr>
          <w:trHeight w:val="834" w:hRule="atLeast"/>
        </w:trPr>
        <w:tc>
          <w:tcPr>
            <w:tcW w:w="1657" w:type="dxa"/>
            <w:vMerge w:val="restart"/>
          </w:tcPr>
          <w:p>
            <w:pPr>
              <w:pStyle w:val="TableParagraph"/>
              <w:spacing w:line="276" w:lineRule="auto"/>
              <w:ind w:left="110" w:right="385"/>
              <w:rPr>
                <w:rFonts w:ascii="Times New Roman"/>
                <w:b/>
                <w:sz w:val="24"/>
              </w:rPr>
            </w:pPr>
            <w:r>
              <w:rPr>
                <w:rFonts w:ascii="Times New Roman"/>
                <w:b/>
                <w:color w:val="231F20"/>
                <w:spacing w:val="-2"/>
                <w:sz w:val="24"/>
              </w:rPr>
              <w:t>Course Objectives:</w:t>
            </w:r>
          </w:p>
        </w:tc>
        <w:tc>
          <w:tcPr>
            <w:tcW w:w="7333" w:type="dxa"/>
          </w:tcPr>
          <w:p>
            <w:pPr>
              <w:pStyle w:val="TableParagraph"/>
              <w:spacing w:line="276" w:lineRule="auto"/>
              <w:ind w:left="110"/>
              <w:rPr>
                <w:rFonts w:ascii="Times New Roman"/>
                <w:sz w:val="24"/>
              </w:rPr>
            </w:pPr>
            <w:r>
              <w:rPr>
                <w:rFonts w:ascii="Times New Roman"/>
                <w:color w:val="231F20"/>
                <w:sz w:val="24"/>
              </w:rPr>
              <w:t>-</w:t>
            </w:r>
            <w:r>
              <w:rPr>
                <w:rFonts w:ascii="Times New Roman"/>
                <w:color w:val="231F20"/>
                <w:spacing w:val="40"/>
                <w:sz w:val="24"/>
              </w:rPr>
              <w:t> </w:t>
            </w:r>
            <w:r>
              <w:rPr>
                <w:rFonts w:ascii="Times New Roman"/>
                <w:color w:val="231F20"/>
                <w:sz w:val="24"/>
              </w:rPr>
              <w:t>to</w:t>
            </w:r>
            <w:r>
              <w:rPr>
                <w:rFonts w:ascii="Times New Roman"/>
                <w:color w:val="231F20"/>
                <w:spacing w:val="-5"/>
                <w:sz w:val="24"/>
              </w:rPr>
              <w:t> </w:t>
            </w:r>
            <w:r>
              <w:rPr>
                <w:rFonts w:ascii="Times New Roman"/>
                <w:color w:val="231F20"/>
                <w:sz w:val="24"/>
              </w:rPr>
              <w:t>communicate</w:t>
            </w:r>
            <w:r>
              <w:rPr>
                <w:rFonts w:ascii="Times New Roman"/>
                <w:color w:val="231F20"/>
                <w:spacing w:val="-5"/>
                <w:sz w:val="24"/>
              </w:rPr>
              <w:t> </w:t>
            </w:r>
            <w:r>
              <w:rPr>
                <w:rFonts w:ascii="Times New Roman"/>
                <w:color w:val="231F20"/>
                <w:sz w:val="24"/>
              </w:rPr>
              <w:t>effectively</w:t>
            </w:r>
            <w:r>
              <w:rPr>
                <w:rFonts w:ascii="Times New Roman"/>
                <w:color w:val="231F20"/>
                <w:spacing w:val="-8"/>
                <w:sz w:val="24"/>
              </w:rPr>
              <w:t> </w:t>
            </w:r>
            <w:r>
              <w:rPr>
                <w:rFonts w:ascii="Times New Roman"/>
                <w:color w:val="231F20"/>
                <w:sz w:val="24"/>
              </w:rPr>
              <w:t>in</w:t>
            </w:r>
            <w:r>
              <w:rPr>
                <w:rFonts w:ascii="Times New Roman"/>
                <w:color w:val="231F20"/>
                <w:spacing w:val="-9"/>
                <w:sz w:val="24"/>
              </w:rPr>
              <w:t> </w:t>
            </w:r>
            <w:r>
              <w:rPr>
                <w:rFonts w:ascii="Times New Roman"/>
                <w:color w:val="231F20"/>
                <w:sz w:val="24"/>
              </w:rPr>
              <w:t>diverse</w:t>
            </w:r>
            <w:r>
              <w:rPr>
                <w:rFonts w:ascii="Times New Roman"/>
                <w:color w:val="231F20"/>
                <w:spacing w:val="-5"/>
                <w:sz w:val="24"/>
              </w:rPr>
              <w:t> </w:t>
            </w:r>
            <w:r>
              <w:rPr>
                <w:rFonts w:ascii="Times New Roman"/>
                <w:color w:val="231F20"/>
                <w:sz w:val="24"/>
              </w:rPr>
              <w:t>academic,</w:t>
            </w:r>
            <w:r>
              <w:rPr>
                <w:rFonts w:ascii="Times New Roman"/>
                <w:color w:val="231F20"/>
                <w:spacing w:val="-2"/>
                <w:sz w:val="24"/>
              </w:rPr>
              <w:t> </w:t>
            </w:r>
            <w:r>
              <w:rPr>
                <w:rFonts w:ascii="Times New Roman"/>
                <w:color w:val="231F20"/>
                <w:sz w:val="24"/>
              </w:rPr>
              <w:t>professional</w:t>
            </w:r>
            <w:r>
              <w:rPr>
                <w:rFonts w:ascii="Times New Roman"/>
                <w:color w:val="231F20"/>
                <w:spacing w:val="-7"/>
                <w:sz w:val="24"/>
              </w:rPr>
              <w:t> </w:t>
            </w:r>
            <w:r>
              <w:rPr>
                <w:rFonts w:ascii="Times New Roman"/>
                <w:color w:val="231F20"/>
                <w:sz w:val="24"/>
              </w:rPr>
              <w:t>and everyday situations</w:t>
            </w:r>
          </w:p>
        </w:tc>
      </w:tr>
      <w:tr>
        <w:trPr>
          <w:trHeight w:val="513" w:hRule="atLeast"/>
        </w:trPr>
        <w:tc>
          <w:tcPr>
            <w:tcW w:w="1657" w:type="dxa"/>
            <w:vMerge/>
            <w:tcBorders>
              <w:top w:val="nil"/>
            </w:tcBorders>
          </w:tcPr>
          <w:p>
            <w:pPr>
              <w:rPr>
                <w:sz w:val="2"/>
                <w:szCs w:val="2"/>
              </w:rPr>
            </w:pPr>
          </w:p>
        </w:tc>
        <w:tc>
          <w:tcPr>
            <w:tcW w:w="7333" w:type="dxa"/>
          </w:tcPr>
          <w:p>
            <w:pPr>
              <w:pStyle w:val="TableParagraph"/>
              <w:spacing w:line="268" w:lineRule="exact"/>
              <w:ind w:left="110"/>
              <w:rPr>
                <w:rFonts w:ascii="Times New Roman"/>
                <w:sz w:val="24"/>
              </w:rPr>
            </w:pPr>
            <w:r>
              <w:rPr>
                <w:rFonts w:ascii="Times New Roman"/>
                <w:color w:val="231F20"/>
                <w:sz w:val="24"/>
              </w:rPr>
              <w:t>-</w:t>
            </w:r>
            <w:r>
              <w:rPr>
                <w:rFonts w:ascii="Times New Roman"/>
                <w:color w:val="231F20"/>
                <w:spacing w:val="-7"/>
                <w:sz w:val="24"/>
              </w:rPr>
              <w:t> </w:t>
            </w:r>
            <w:r>
              <w:rPr>
                <w:rFonts w:ascii="Times New Roman"/>
                <w:color w:val="231F20"/>
                <w:sz w:val="24"/>
              </w:rPr>
              <w:t>exhibit</w:t>
            </w:r>
            <w:r>
              <w:rPr>
                <w:rFonts w:ascii="Times New Roman"/>
                <w:color w:val="231F20"/>
                <w:spacing w:val="3"/>
                <w:sz w:val="24"/>
              </w:rPr>
              <w:t> </w:t>
            </w:r>
            <w:r>
              <w:rPr>
                <w:rFonts w:ascii="Times New Roman"/>
                <w:color w:val="231F20"/>
                <w:sz w:val="24"/>
              </w:rPr>
              <w:t>appropriate</w:t>
            </w:r>
            <w:r>
              <w:rPr>
                <w:rFonts w:ascii="Times New Roman"/>
                <w:color w:val="231F20"/>
                <w:spacing w:val="-2"/>
                <w:sz w:val="24"/>
              </w:rPr>
              <w:t> </w:t>
            </w:r>
            <w:r>
              <w:rPr>
                <w:rFonts w:ascii="Times New Roman"/>
                <w:color w:val="231F20"/>
                <w:sz w:val="24"/>
              </w:rPr>
              <w:t>body</w:t>
            </w:r>
            <w:r>
              <w:rPr>
                <w:rFonts w:ascii="Times New Roman"/>
                <w:color w:val="231F20"/>
                <w:spacing w:val="-10"/>
                <w:sz w:val="24"/>
              </w:rPr>
              <w:t> </w:t>
            </w:r>
            <w:r>
              <w:rPr>
                <w:rFonts w:ascii="Times New Roman"/>
                <w:color w:val="231F20"/>
                <w:sz w:val="24"/>
              </w:rPr>
              <w:t>language</w:t>
            </w:r>
            <w:r>
              <w:rPr>
                <w:rFonts w:ascii="Times New Roman"/>
                <w:color w:val="231F20"/>
                <w:spacing w:val="-3"/>
                <w:sz w:val="24"/>
              </w:rPr>
              <w:t> </w:t>
            </w:r>
            <w:r>
              <w:rPr>
                <w:rFonts w:ascii="Times New Roman"/>
                <w:color w:val="231F20"/>
                <w:sz w:val="24"/>
              </w:rPr>
              <w:t>and</w:t>
            </w:r>
            <w:r>
              <w:rPr>
                <w:rFonts w:ascii="Times New Roman"/>
                <w:color w:val="231F20"/>
                <w:spacing w:val="-2"/>
                <w:sz w:val="24"/>
              </w:rPr>
              <w:t> </w:t>
            </w:r>
            <w:r>
              <w:rPr>
                <w:rFonts w:ascii="Times New Roman"/>
                <w:color w:val="231F20"/>
                <w:sz w:val="24"/>
              </w:rPr>
              <w:t>etiquette</w:t>
            </w:r>
            <w:r>
              <w:rPr>
                <w:rFonts w:ascii="Times New Roman"/>
                <w:color w:val="231F20"/>
                <w:spacing w:val="-7"/>
                <w:sz w:val="24"/>
              </w:rPr>
              <w:t> </w:t>
            </w:r>
            <w:r>
              <w:rPr>
                <w:rFonts w:ascii="Times New Roman"/>
                <w:color w:val="231F20"/>
                <w:sz w:val="24"/>
              </w:rPr>
              <w:t>at </w:t>
            </w:r>
            <w:r>
              <w:rPr>
                <w:rFonts w:ascii="Times New Roman"/>
                <w:color w:val="231F20"/>
                <w:spacing w:val="-2"/>
                <w:sz w:val="24"/>
              </w:rPr>
              <w:t>workplace</w:t>
            </w:r>
          </w:p>
        </w:tc>
      </w:tr>
      <w:tr>
        <w:trPr>
          <w:trHeight w:val="840" w:hRule="atLeast"/>
        </w:trPr>
        <w:tc>
          <w:tcPr>
            <w:tcW w:w="1657" w:type="dxa"/>
            <w:vMerge/>
            <w:tcBorders>
              <w:top w:val="nil"/>
            </w:tcBorders>
          </w:tcPr>
          <w:p>
            <w:pPr>
              <w:rPr>
                <w:sz w:val="2"/>
                <w:szCs w:val="2"/>
              </w:rPr>
            </w:pPr>
          </w:p>
        </w:tc>
        <w:tc>
          <w:tcPr>
            <w:tcW w:w="7333" w:type="dxa"/>
          </w:tcPr>
          <w:p>
            <w:pPr>
              <w:pStyle w:val="TableParagraph"/>
              <w:spacing w:line="276" w:lineRule="auto"/>
              <w:ind w:left="110" w:right="228"/>
              <w:rPr>
                <w:rFonts w:ascii="Times New Roman"/>
                <w:sz w:val="24"/>
              </w:rPr>
            </w:pPr>
            <w:r>
              <w:rPr>
                <w:rFonts w:ascii="Times New Roman"/>
                <w:color w:val="231F20"/>
                <w:sz w:val="24"/>
              </w:rPr>
              <w:t>-</w:t>
            </w:r>
            <w:r>
              <w:rPr>
                <w:rFonts w:ascii="Times New Roman"/>
                <w:color w:val="231F20"/>
                <w:spacing w:val="-8"/>
                <w:sz w:val="24"/>
              </w:rPr>
              <w:t> </w:t>
            </w:r>
            <w:r>
              <w:rPr>
                <w:rFonts w:ascii="Times New Roman"/>
                <w:color w:val="231F20"/>
                <w:sz w:val="24"/>
              </w:rPr>
              <w:t>be</w:t>
            </w:r>
            <w:r>
              <w:rPr>
                <w:rFonts w:ascii="Times New Roman"/>
                <w:color w:val="231F20"/>
                <w:spacing w:val="-7"/>
                <w:sz w:val="24"/>
              </w:rPr>
              <w:t> </w:t>
            </w:r>
            <w:r>
              <w:rPr>
                <w:rFonts w:ascii="Times New Roman"/>
                <w:color w:val="231F20"/>
                <w:sz w:val="24"/>
              </w:rPr>
              <w:t>employable</w:t>
            </w:r>
            <w:r>
              <w:rPr>
                <w:rFonts w:ascii="Times New Roman"/>
                <w:color w:val="231F20"/>
                <w:spacing w:val="-5"/>
                <w:sz w:val="24"/>
              </w:rPr>
              <w:t> </w:t>
            </w:r>
            <w:r>
              <w:rPr>
                <w:rFonts w:ascii="Times New Roman"/>
                <w:color w:val="231F20"/>
                <w:sz w:val="24"/>
              </w:rPr>
              <w:t>through</w:t>
            </w:r>
            <w:r>
              <w:rPr>
                <w:rFonts w:ascii="Times New Roman"/>
                <w:color w:val="231F20"/>
                <w:spacing w:val="-9"/>
                <w:sz w:val="24"/>
              </w:rPr>
              <w:t> </w:t>
            </w:r>
            <w:r>
              <w:rPr>
                <w:rFonts w:ascii="Times New Roman"/>
                <w:color w:val="231F20"/>
                <w:sz w:val="24"/>
              </w:rPr>
              <w:t>preparing</w:t>
            </w:r>
            <w:r>
              <w:rPr>
                <w:rFonts w:ascii="Times New Roman"/>
                <w:color w:val="231F20"/>
                <w:spacing w:val="-9"/>
                <w:sz w:val="24"/>
              </w:rPr>
              <w:t> </w:t>
            </w:r>
            <w:r>
              <w:rPr>
                <w:rFonts w:ascii="Times New Roman"/>
                <w:color w:val="231F20"/>
                <w:sz w:val="24"/>
              </w:rPr>
              <w:t>appropriate</w:t>
            </w:r>
            <w:r>
              <w:rPr>
                <w:rFonts w:ascii="Times New Roman"/>
                <w:color w:val="231F20"/>
                <w:spacing w:val="-5"/>
                <w:sz w:val="24"/>
              </w:rPr>
              <w:t> </w:t>
            </w:r>
            <w:r>
              <w:rPr>
                <w:rFonts w:ascii="Times New Roman"/>
                <w:color w:val="231F20"/>
                <w:sz w:val="24"/>
              </w:rPr>
              <w:t>job</w:t>
            </w:r>
            <w:r>
              <w:rPr>
                <w:rFonts w:ascii="Times New Roman"/>
                <w:color w:val="231F20"/>
                <w:spacing w:val="-10"/>
                <w:sz w:val="24"/>
              </w:rPr>
              <w:t> </w:t>
            </w:r>
            <w:r>
              <w:rPr>
                <w:rFonts w:ascii="Times New Roman"/>
                <w:color w:val="231F20"/>
                <w:sz w:val="24"/>
              </w:rPr>
              <w:t>applications</w:t>
            </w:r>
            <w:r>
              <w:rPr>
                <w:rFonts w:ascii="Times New Roman"/>
                <w:color w:val="231F20"/>
                <w:spacing w:val="-7"/>
                <w:sz w:val="24"/>
              </w:rPr>
              <w:t> </w:t>
            </w:r>
            <w:r>
              <w:rPr>
                <w:rFonts w:ascii="Times New Roman"/>
                <w:color w:val="231F20"/>
                <w:sz w:val="24"/>
              </w:rPr>
              <w:t>and attend interviews confidently with all necessary skills</w:t>
            </w:r>
          </w:p>
        </w:tc>
      </w:tr>
    </w:tbl>
    <w:p>
      <w:pPr>
        <w:pStyle w:val="BodyText"/>
        <w:rPr>
          <w:rFonts w:ascii="Times New Roman"/>
          <w:b/>
          <w:sz w:val="20"/>
        </w:rPr>
      </w:pPr>
    </w:p>
    <w:p>
      <w:pPr>
        <w:pStyle w:val="BodyText"/>
        <w:spacing w:before="54"/>
        <w:rPr>
          <w:rFonts w:ascii="Times New Roman"/>
          <w:b/>
          <w:sz w:val="20"/>
        </w:rPr>
      </w:pPr>
    </w:p>
    <w:tbl>
      <w:tblPr>
        <w:tblW w:w="0" w:type="auto"/>
        <w:jc w:val="left"/>
        <w:tblInd w:w="1239"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633"/>
        <w:gridCol w:w="7357"/>
      </w:tblGrid>
      <w:tr>
        <w:trPr>
          <w:trHeight w:val="518" w:hRule="atLeast"/>
        </w:trPr>
        <w:tc>
          <w:tcPr>
            <w:tcW w:w="1633" w:type="dxa"/>
          </w:tcPr>
          <w:p>
            <w:pPr>
              <w:pStyle w:val="TableParagraph"/>
              <w:spacing w:before="1"/>
              <w:ind w:left="110"/>
              <w:rPr>
                <w:rFonts w:ascii="Times New Roman"/>
                <w:b/>
                <w:sz w:val="24"/>
              </w:rPr>
            </w:pPr>
            <w:r>
              <w:rPr>
                <w:rFonts w:ascii="Times New Roman"/>
                <w:b/>
                <w:color w:val="231F20"/>
                <w:sz w:val="24"/>
              </w:rPr>
              <w:t>CO </w:t>
            </w:r>
            <w:r>
              <w:rPr>
                <w:rFonts w:ascii="Times New Roman"/>
                <w:b/>
                <w:color w:val="231F20"/>
                <w:spacing w:val="-5"/>
                <w:sz w:val="24"/>
              </w:rPr>
              <w:t>No.</w:t>
            </w:r>
          </w:p>
        </w:tc>
        <w:tc>
          <w:tcPr>
            <w:tcW w:w="7357" w:type="dxa"/>
          </w:tcPr>
          <w:p>
            <w:pPr>
              <w:pStyle w:val="TableParagraph"/>
              <w:rPr>
                <w:rFonts w:ascii="Times New Roman"/>
                <w:sz w:val="24"/>
              </w:rPr>
            </w:pPr>
          </w:p>
        </w:tc>
      </w:tr>
      <w:tr>
        <w:trPr>
          <w:trHeight w:val="834" w:hRule="atLeast"/>
        </w:trPr>
        <w:tc>
          <w:tcPr>
            <w:tcW w:w="1633" w:type="dxa"/>
          </w:tcPr>
          <w:p>
            <w:pPr>
              <w:pStyle w:val="TableParagraph"/>
              <w:spacing w:line="273" w:lineRule="exact"/>
              <w:ind w:left="110"/>
              <w:rPr>
                <w:rFonts w:ascii="Times New Roman"/>
                <w:b/>
                <w:sz w:val="24"/>
              </w:rPr>
            </w:pPr>
            <w:r>
              <w:rPr>
                <w:rFonts w:ascii="Times New Roman"/>
                <w:b/>
                <w:color w:val="231F20"/>
                <w:spacing w:val="-5"/>
                <w:sz w:val="24"/>
              </w:rPr>
              <w:t>CO1</w:t>
            </w:r>
          </w:p>
        </w:tc>
        <w:tc>
          <w:tcPr>
            <w:tcW w:w="7357" w:type="dxa"/>
          </w:tcPr>
          <w:p>
            <w:pPr>
              <w:pStyle w:val="TableParagraph"/>
              <w:spacing w:line="276" w:lineRule="auto"/>
              <w:ind w:left="110"/>
              <w:rPr>
                <w:rFonts w:ascii="Times New Roman"/>
                <w:sz w:val="24"/>
              </w:rPr>
            </w:pPr>
            <w:r>
              <w:rPr>
                <w:rFonts w:ascii="Times New Roman"/>
                <w:color w:val="231F20"/>
                <w:sz w:val="24"/>
              </w:rPr>
              <w:t>Listen</w:t>
            </w:r>
            <w:r>
              <w:rPr>
                <w:rFonts w:ascii="Times New Roman"/>
                <w:color w:val="231F20"/>
                <w:spacing w:val="-10"/>
                <w:sz w:val="24"/>
              </w:rPr>
              <w:t> </w:t>
            </w:r>
            <w:r>
              <w:rPr>
                <w:rFonts w:ascii="Times New Roman"/>
                <w:color w:val="231F20"/>
                <w:sz w:val="24"/>
              </w:rPr>
              <w:t>and</w:t>
            </w:r>
            <w:r>
              <w:rPr>
                <w:rFonts w:ascii="Times New Roman"/>
                <w:color w:val="231F20"/>
                <w:spacing w:val="-7"/>
                <w:sz w:val="24"/>
              </w:rPr>
              <w:t> </w:t>
            </w:r>
            <w:r>
              <w:rPr>
                <w:rFonts w:ascii="Times New Roman"/>
                <w:color w:val="231F20"/>
                <w:sz w:val="24"/>
              </w:rPr>
              <w:t>comprehend</w:t>
            </w:r>
            <w:r>
              <w:rPr>
                <w:rFonts w:ascii="Times New Roman"/>
                <w:color w:val="231F20"/>
                <w:spacing w:val="-5"/>
                <w:sz w:val="24"/>
              </w:rPr>
              <w:t> </w:t>
            </w:r>
            <w:r>
              <w:rPr>
                <w:rFonts w:ascii="Times New Roman"/>
                <w:color w:val="231F20"/>
                <w:sz w:val="24"/>
              </w:rPr>
              <w:t>the</w:t>
            </w:r>
            <w:r>
              <w:rPr>
                <w:rFonts w:ascii="Times New Roman"/>
                <w:color w:val="231F20"/>
                <w:spacing w:val="-7"/>
                <w:sz w:val="24"/>
              </w:rPr>
              <w:t> </w:t>
            </w:r>
            <w:r>
              <w:rPr>
                <w:rFonts w:ascii="Times New Roman"/>
                <w:color w:val="231F20"/>
                <w:sz w:val="24"/>
              </w:rPr>
              <w:t>listening</w:t>
            </w:r>
            <w:r>
              <w:rPr>
                <w:rFonts w:ascii="Times New Roman"/>
                <w:color w:val="231F20"/>
                <w:spacing w:val="-6"/>
                <w:sz w:val="24"/>
              </w:rPr>
              <w:t> </w:t>
            </w:r>
            <w:r>
              <w:rPr>
                <w:rFonts w:ascii="Times New Roman"/>
                <w:color w:val="231F20"/>
                <w:sz w:val="24"/>
              </w:rPr>
              <w:t>inputs</w:t>
            </w:r>
            <w:r>
              <w:rPr>
                <w:rFonts w:ascii="Times New Roman"/>
                <w:color w:val="231F20"/>
                <w:spacing w:val="-8"/>
                <w:sz w:val="24"/>
              </w:rPr>
              <w:t> </w:t>
            </w:r>
            <w:r>
              <w:rPr>
                <w:rFonts w:ascii="Times New Roman"/>
                <w:color w:val="231F20"/>
                <w:sz w:val="24"/>
              </w:rPr>
              <w:t>related</w:t>
            </w:r>
            <w:r>
              <w:rPr>
                <w:rFonts w:ascii="Times New Roman"/>
                <w:color w:val="231F20"/>
                <w:spacing w:val="-10"/>
                <w:sz w:val="24"/>
              </w:rPr>
              <w:t> </w:t>
            </w:r>
            <w:r>
              <w:rPr>
                <w:rFonts w:ascii="Times New Roman"/>
                <w:color w:val="231F20"/>
                <w:sz w:val="24"/>
              </w:rPr>
              <w:t>to</w:t>
            </w:r>
            <w:r>
              <w:rPr>
                <w:rFonts w:ascii="Times New Roman"/>
                <w:color w:val="231F20"/>
                <w:spacing w:val="-6"/>
                <w:sz w:val="24"/>
              </w:rPr>
              <w:t> </w:t>
            </w:r>
            <w:r>
              <w:rPr>
                <w:rFonts w:ascii="Times New Roman"/>
                <w:color w:val="231F20"/>
                <w:sz w:val="24"/>
              </w:rPr>
              <w:t>different</w:t>
            </w:r>
            <w:r>
              <w:rPr>
                <w:rFonts w:ascii="Times New Roman"/>
                <w:color w:val="231F20"/>
                <w:spacing w:val="-2"/>
                <w:sz w:val="24"/>
              </w:rPr>
              <w:t> </w:t>
            </w:r>
            <w:r>
              <w:rPr>
                <w:rFonts w:ascii="Times New Roman"/>
                <w:color w:val="231F20"/>
                <w:sz w:val="24"/>
              </w:rPr>
              <w:t>genres </w:t>
            </w:r>
            <w:r>
              <w:rPr>
                <w:rFonts w:ascii="Times New Roman"/>
                <w:color w:val="231F20"/>
                <w:spacing w:val="-2"/>
                <w:sz w:val="24"/>
              </w:rPr>
              <w:t>effectively</w:t>
            </w:r>
          </w:p>
        </w:tc>
      </w:tr>
      <w:tr>
        <w:trPr>
          <w:trHeight w:val="835" w:hRule="atLeast"/>
        </w:trPr>
        <w:tc>
          <w:tcPr>
            <w:tcW w:w="1633" w:type="dxa"/>
          </w:tcPr>
          <w:p>
            <w:pPr>
              <w:pStyle w:val="TableParagraph"/>
              <w:spacing w:line="273" w:lineRule="exact"/>
              <w:ind w:left="110"/>
              <w:rPr>
                <w:rFonts w:ascii="Times New Roman"/>
                <w:b/>
                <w:sz w:val="24"/>
              </w:rPr>
            </w:pPr>
            <w:r>
              <w:rPr>
                <w:rFonts w:ascii="Times New Roman"/>
                <w:b/>
                <w:color w:val="231F20"/>
                <w:spacing w:val="-5"/>
                <w:sz w:val="24"/>
              </w:rPr>
              <w:t>CO2</w:t>
            </w:r>
          </w:p>
        </w:tc>
        <w:tc>
          <w:tcPr>
            <w:tcW w:w="7357" w:type="dxa"/>
          </w:tcPr>
          <w:p>
            <w:pPr>
              <w:pStyle w:val="TableParagraph"/>
              <w:spacing w:line="280" w:lineRule="auto"/>
              <w:ind w:left="110"/>
              <w:rPr>
                <w:rFonts w:ascii="Times New Roman"/>
                <w:sz w:val="24"/>
              </w:rPr>
            </w:pPr>
            <w:r>
              <w:rPr>
                <w:rFonts w:ascii="Times New Roman"/>
                <w:color w:val="231F20"/>
                <w:sz w:val="24"/>
              </w:rPr>
              <w:t>Communicate</w:t>
            </w:r>
            <w:r>
              <w:rPr>
                <w:rFonts w:ascii="Times New Roman"/>
                <w:color w:val="231F20"/>
                <w:spacing w:val="-10"/>
                <w:sz w:val="24"/>
              </w:rPr>
              <w:t> </w:t>
            </w:r>
            <w:r>
              <w:rPr>
                <w:rFonts w:ascii="Times New Roman"/>
                <w:color w:val="231F20"/>
                <w:sz w:val="24"/>
              </w:rPr>
              <w:t>effectively</w:t>
            </w:r>
            <w:r>
              <w:rPr>
                <w:rFonts w:ascii="Times New Roman"/>
                <w:color w:val="231F20"/>
                <w:spacing w:val="-14"/>
                <w:sz w:val="24"/>
              </w:rPr>
              <w:t> </w:t>
            </w:r>
            <w:r>
              <w:rPr>
                <w:rFonts w:ascii="Times New Roman"/>
                <w:color w:val="231F20"/>
                <w:sz w:val="24"/>
              </w:rPr>
              <w:t>in</w:t>
            </w:r>
            <w:r>
              <w:rPr>
                <w:rFonts w:ascii="Times New Roman"/>
                <w:color w:val="231F20"/>
                <w:spacing w:val="-7"/>
                <w:sz w:val="24"/>
              </w:rPr>
              <w:t> </w:t>
            </w:r>
            <w:r>
              <w:rPr>
                <w:rFonts w:ascii="Times New Roman"/>
                <w:color w:val="231F20"/>
                <w:sz w:val="24"/>
              </w:rPr>
              <w:t>interpersonal</w:t>
            </w:r>
            <w:r>
              <w:rPr>
                <w:rFonts w:ascii="Times New Roman"/>
                <w:color w:val="231F20"/>
                <w:spacing w:val="-9"/>
                <w:sz w:val="24"/>
              </w:rPr>
              <w:t> </w:t>
            </w:r>
            <w:r>
              <w:rPr>
                <w:rFonts w:ascii="Times New Roman"/>
                <w:color w:val="231F20"/>
                <w:sz w:val="24"/>
              </w:rPr>
              <w:t>interactions,</w:t>
            </w:r>
            <w:r>
              <w:rPr>
                <w:rFonts w:ascii="Times New Roman"/>
                <w:color w:val="231F20"/>
                <w:spacing w:val="-3"/>
                <w:sz w:val="24"/>
              </w:rPr>
              <w:t> </w:t>
            </w:r>
            <w:r>
              <w:rPr>
                <w:rFonts w:ascii="Times New Roman"/>
                <w:color w:val="231F20"/>
                <w:sz w:val="24"/>
              </w:rPr>
              <w:t>interviews,</w:t>
            </w:r>
            <w:r>
              <w:rPr>
                <w:rFonts w:ascii="Times New Roman"/>
                <w:color w:val="231F20"/>
                <w:spacing w:val="-4"/>
                <w:sz w:val="24"/>
              </w:rPr>
              <w:t> </w:t>
            </w:r>
            <w:r>
              <w:rPr>
                <w:rFonts w:ascii="Times New Roman"/>
                <w:color w:val="231F20"/>
                <w:sz w:val="24"/>
              </w:rPr>
              <w:t>group discussions and presentations</w:t>
            </w:r>
          </w:p>
        </w:tc>
      </w:tr>
      <w:tr>
        <w:trPr>
          <w:trHeight w:val="834" w:hRule="atLeast"/>
        </w:trPr>
        <w:tc>
          <w:tcPr>
            <w:tcW w:w="1633" w:type="dxa"/>
          </w:tcPr>
          <w:p>
            <w:pPr>
              <w:pStyle w:val="TableParagraph"/>
              <w:spacing w:line="273" w:lineRule="exact"/>
              <w:ind w:left="110"/>
              <w:rPr>
                <w:rFonts w:ascii="Times New Roman"/>
                <w:b/>
                <w:sz w:val="24"/>
              </w:rPr>
            </w:pPr>
            <w:r>
              <w:rPr>
                <w:rFonts w:ascii="Times New Roman"/>
                <w:b/>
                <w:color w:val="231F20"/>
                <w:spacing w:val="-5"/>
                <w:sz w:val="24"/>
              </w:rPr>
              <w:t>CO3</w:t>
            </w:r>
          </w:p>
        </w:tc>
        <w:tc>
          <w:tcPr>
            <w:tcW w:w="7357" w:type="dxa"/>
          </w:tcPr>
          <w:p>
            <w:pPr>
              <w:pStyle w:val="TableParagraph"/>
              <w:spacing w:line="276" w:lineRule="auto"/>
              <w:ind w:left="110"/>
              <w:rPr>
                <w:rFonts w:ascii="Times New Roman"/>
                <w:sz w:val="24"/>
              </w:rPr>
            </w:pPr>
            <w:r>
              <w:rPr>
                <w:rFonts w:ascii="Times New Roman"/>
                <w:color w:val="231F20"/>
                <w:sz w:val="24"/>
              </w:rPr>
              <w:t>Acquire</w:t>
            </w:r>
            <w:r>
              <w:rPr>
                <w:rFonts w:ascii="Times New Roman"/>
                <w:color w:val="231F20"/>
                <w:spacing w:val="-15"/>
                <w:sz w:val="24"/>
              </w:rPr>
              <w:t> </w:t>
            </w:r>
            <w:r>
              <w:rPr>
                <w:rFonts w:ascii="Times New Roman"/>
                <w:color w:val="231F20"/>
                <w:sz w:val="24"/>
              </w:rPr>
              <w:t>employability</w:t>
            </w:r>
            <w:r>
              <w:rPr>
                <w:rFonts w:ascii="Times New Roman"/>
                <w:color w:val="231F20"/>
                <w:spacing w:val="-15"/>
                <w:sz w:val="24"/>
              </w:rPr>
              <w:t> </w:t>
            </w:r>
            <w:r>
              <w:rPr>
                <w:rFonts w:ascii="Times New Roman"/>
                <w:color w:val="231F20"/>
                <w:sz w:val="24"/>
              </w:rPr>
              <w:t>skills:</w:t>
            </w:r>
            <w:r>
              <w:rPr>
                <w:rFonts w:ascii="Times New Roman"/>
                <w:color w:val="231F20"/>
                <w:spacing w:val="-5"/>
                <w:sz w:val="24"/>
              </w:rPr>
              <w:t> </w:t>
            </w:r>
            <w:r>
              <w:rPr>
                <w:rFonts w:ascii="Times New Roman"/>
                <w:color w:val="231F20"/>
                <w:sz w:val="24"/>
              </w:rPr>
              <w:t>job</w:t>
            </w:r>
            <w:r>
              <w:rPr>
                <w:rFonts w:ascii="Times New Roman"/>
                <w:color w:val="231F20"/>
                <w:spacing w:val="-9"/>
                <w:sz w:val="24"/>
              </w:rPr>
              <w:t> </w:t>
            </w:r>
            <w:r>
              <w:rPr>
                <w:rFonts w:ascii="Times New Roman"/>
                <w:color w:val="231F20"/>
                <w:sz w:val="24"/>
              </w:rPr>
              <w:t>hunting,</w:t>
            </w:r>
            <w:r>
              <w:rPr>
                <w:rFonts w:ascii="Times New Roman"/>
                <w:color w:val="231F20"/>
                <w:spacing w:val="-7"/>
                <w:sz w:val="24"/>
              </w:rPr>
              <w:t> </w:t>
            </w:r>
            <w:r>
              <w:rPr>
                <w:rFonts w:ascii="Times New Roman"/>
                <w:color w:val="231F20"/>
                <w:sz w:val="24"/>
              </w:rPr>
              <w:t>resume</w:t>
            </w:r>
            <w:r>
              <w:rPr>
                <w:rFonts w:ascii="Times New Roman"/>
                <w:color w:val="231F20"/>
                <w:spacing w:val="-7"/>
                <w:sz w:val="24"/>
              </w:rPr>
              <w:t> </w:t>
            </w:r>
            <w:r>
              <w:rPr>
                <w:rFonts w:ascii="Times New Roman"/>
                <w:color w:val="231F20"/>
                <w:sz w:val="24"/>
              </w:rPr>
              <w:t>writing,</w:t>
            </w:r>
            <w:r>
              <w:rPr>
                <w:rFonts w:ascii="Times New Roman"/>
                <w:color w:val="231F20"/>
                <w:spacing w:val="-6"/>
                <w:sz w:val="24"/>
              </w:rPr>
              <w:t> </w:t>
            </w:r>
            <w:r>
              <w:rPr>
                <w:rFonts w:ascii="Times New Roman"/>
                <w:color w:val="231F20"/>
                <w:sz w:val="24"/>
              </w:rPr>
              <w:t>attending </w:t>
            </w:r>
            <w:r>
              <w:rPr>
                <w:rFonts w:ascii="Times New Roman"/>
                <w:color w:val="231F20"/>
                <w:spacing w:val="-2"/>
                <w:sz w:val="24"/>
              </w:rPr>
              <w:t>interviews</w:t>
            </w:r>
          </w:p>
        </w:tc>
      </w:tr>
      <w:tr>
        <w:trPr>
          <w:trHeight w:val="518" w:hRule="atLeast"/>
        </w:trPr>
        <w:tc>
          <w:tcPr>
            <w:tcW w:w="1633" w:type="dxa"/>
          </w:tcPr>
          <w:p>
            <w:pPr>
              <w:pStyle w:val="TableParagraph"/>
              <w:spacing w:line="273" w:lineRule="exact"/>
              <w:ind w:left="110"/>
              <w:rPr>
                <w:rFonts w:ascii="Times New Roman"/>
                <w:b/>
                <w:sz w:val="24"/>
              </w:rPr>
            </w:pPr>
            <w:r>
              <w:rPr>
                <w:rFonts w:ascii="Times New Roman"/>
                <w:b/>
                <w:color w:val="231F20"/>
                <w:spacing w:val="-5"/>
                <w:sz w:val="24"/>
              </w:rPr>
              <w:t>CO4</w:t>
            </w:r>
          </w:p>
        </w:tc>
        <w:tc>
          <w:tcPr>
            <w:tcW w:w="7357" w:type="dxa"/>
          </w:tcPr>
          <w:p>
            <w:pPr>
              <w:pStyle w:val="TableParagraph"/>
              <w:spacing w:line="268" w:lineRule="exact"/>
              <w:ind w:left="110"/>
              <w:rPr>
                <w:rFonts w:ascii="Times New Roman"/>
                <w:sz w:val="24"/>
              </w:rPr>
            </w:pPr>
            <w:r>
              <w:rPr>
                <w:rFonts w:ascii="Times New Roman"/>
                <w:color w:val="231F20"/>
                <w:sz w:val="24"/>
              </w:rPr>
              <w:t>Practise</w:t>
            </w:r>
            <w:r>
              <w:rPr>
                <w:rFonts w:ascii="Times New Roman"/>
                <w:color w:val="231F20"/>
                <w:spacing w:val="-6"/>
                <w:sz w:val="24"/>
              </w:rPr>
              <w:t> </w:t>
            </w:r>
            <w:r>
              <w:rPr>
                <w:rFonts w:ascii="Times New Roman"/>
                <w:color w:val="231F20"/>
                <w:sz w:val="24"/>
              </w:rPr>
              <w:t>appropriate</w:t>
            </w:r>
            <w:r>
              <w:rPr>
                <w:rFonts w:ascii="Times New Roman"/>
                <w:color w:val="231F20"/>
                <w:spacing w:val="-3"/>
                <w:sz w:val="24"/>
              </w:rPr>
              <w:t> </w:t>
            </w:r>
            <w:r>
              <w:rPr>
                <w:rFonts w:ascii="Times New Roman"/>
                <w:color w:val="231F20"/>
                <w:sz w:val="24"/>
              </w:rPr>
              <w:t>body</w:t>
            </w:r>
            <w:r>
              <w:rPr>
                <w:rFonts w:ascii="Times New Roman"/>
                <w:color w:val="231F20"/>
                <w:spacing w:val="-12"/>
                <w:sz w:val="24"/>
              </w:rPr>
              <w:t> </w:t>
            </w:r>
            <w:r>
              <w:rPr>
                <w:rFonts w:ascii="Times New Roman"/>
                <w:color w:val="231F20"/>
                <w:sz w:val="24"/>
              </w:rPr>
              <w:t>language</w:t>
            </w:r>
            <w:r>
              <w:rPr>
                <w:rFonts w:ascii="Times New Roman"/>
                <w:color w:val="231F20"/>
                <w:spacing w:val="-3"/>
                <w:sz w:val="24"/>
              </w:rPr>
              <w:t> </w:t>
            </w:r>
            <w:r>
              <w:rPr>
                <w:rFonts w:ascii="Times New Roman"/>
                <w:color w:val="231F20"/>
                <w:sz w:val="24"/>
              </w:rPr>
              <w:t>and</w:t>
            </w:r>
            <w:r>
              <w:rPr>
                <w:rFonts w:ascii="Times New Roman"/>
                <w:color w:val="231F20"/>
                <w:spacing w:val="-4"/>
                <w:sz w:val="24"/>
              </w:rPr>
              <w:t> </w:t>
            </w:r>
            <w:r>
              <w:rPr>
                <w:rFonts w:ascii="Times New Roman"/>
                <w:color w:val="231F20"/>
                <w:sz w:val="24"/>
              </w:rPr>
              <w:t>professional</w:t>
            </w:r>
            <w:r>
              <w:rPr>
                <w:rFonts w:ascii="Times New Roman"/>
                <w:color w:val="231F20"/>
                <w:spacing w:val="-9"/>
                <w:sz w:val="24"/>
              </w:rPr>
              <w:t> </w:t>
            </w:r>
            <w:r>
              <w:rPr>
                <w:rFonts w:ascii="Times New Roman"/>
                <w:color w:val="231F20"/>
                <w:spacing w:val="-2"/>
                <w:sz w:val="24"/>
              </w:rPr>
              <w:t>etiquette</w:t>
            </w:r>
          </w:p>
        </w:tc>
      </w:tr>
    </w:tbl>
    <w:p>
      <w:pPr>
        <w:pStyle w:val="BodyText"/>
        <w:spacing w:before="231"/>
        <w:rPr>
          <w:rFonts w:ascii="Times New Roman"/>
          <w:b/>
          <w:sz w:val="24"/>
        </w:rPr>
      </w:pPr>
    </w:p>
    <w:p>
      <w:pPr>
        <w:tabs>
          <w:tab w:pos="1978" w:val="left" w:leader="none"/>
        </w:tabs>
        <w:spacing w:before="1"/>
        <w:ind w:left="0" w:right="2399" w:firstLine="0"/>
        <w:jc w:val="center"/>
        <w:rPr>
          <w:rFonts w:ascii="Times New Roman" w:hAnsi="Times New Roman"/>
          <w:b/>
          <w:sz w:val="24"/>
        </w:rPr>
      </w:pPr>
      <w:r>
        <w:rPr>
          <w:rFonts w:ascii="Times New Roman" w:hAnsi="Times New Roman"/>
          <w:b/>
          <w:color w:val="231F20"/>
          <w:sz w:val="24"/>
        </w:rPr>
        <w:t>Course</w:t>
      </w:r>
      <w:r>
        <w:rPr>
          <w:rFonts w:ascii="Times New Roman" w:hAnsi="Times New Roman"/>
          <w:b/>
          <w:color w:val="231F20"/>
          <w:spacing w:val="-10"/>
          <w:sz w:val="24"/>
        </w:rPr>
        <w:t> </w:t>
      </w:r>
      <w:r>
        <w:rPr>
          <w:rFonts w:ascii="Times New Roman" w:hAnsi="Times New Roman"/>
          <w:b/>
          <w:color w:val="231F20"/>
          <w:spacing w:val="-2"/>
          <w:sz w:val="24"/>
        </w:rPr>
        <w:t>Delivery:</w:t>
      </w:r>
      <w:r>
        <w:rPr>
          <w:rFonts w:ascii="Times New Roman" w:hAnsi="Times New Roman"/>
          <w:b/>
          <w:color w:val="231F20"/>
          <w:sz w:val="24"/>
        </w:rPr>
        <w:tab/>
      </w:r>
      <w:r>
        <w:rPr>
          <w:rFonts w:ascii="Times New Roman" w:hAnsi="Times New Roman"/>
          <w:color w:val="231F20"/>
          <w:sz w:val="24"/>
        </w:rPr>
        <w:t>Text</w:t>
      </w:r>
      <w:r>
        <w:rPr>
          <w:rFonts w:ascii="Times New Roman" w:hAnsi="Times New Roman"/>
          <w:color w:val="231F20"/>
          <w:spacing w:val="-5"/>
          <w:sz w:val="24"/>
        </w:rPr>
        <w:t> </w:t>
      </w:r>
      <w:r>
        <w:rPr>
          <w:rFonts w:ascii="Times New Roman" w:hAnsi="Times New Roman"/>
          <w:color w:val="231F20"/>
          <w:sz w:val="24"/>
        </w:rPr>
        <w:t>book:</w:t>
      </w:r>
      <w:r>
        <w:rPr>
          <w:rFonts w:ascii="Times New Roman" w:hAnsi="Times New Roman"/>
          <w:color w:val="231F20"/>
          <w:spacing w:val="-4"/>
          <w:sz w:val="24"/>
        </w:rPr>
        <w:t> </w:t>
      </w:r>
      <w:r>
        <w:rPr>
          <w:rFonts w:ascii="Times New Roman" w:hAnsi="Times New Roman"/>
          <w:b/>
          <w:color w:val="231F20"/>
          <w:sz w:val="24"/>
        </w:rPr>
        <w:t>“English</w:t>
      </w:r>
      <w:r>
        <w:rPr>
          <w:rFonts w:ascii="Times New Roman" w:hAnsi="Times New Roman"/>
          <w:b/>
          <w:color w:val="231F20"/>
          <w:spacing w:val="-1"/>
          <w:sz w:val="24"/>
        </w:rPr>
        <w:t> </w:t>
      </w:r>
      <w:r>
        <w:rPr>
          <w:rFonts w:ascii="Times New Roman" w:hAnsi="Times New Roman"/>
          <w:b/>
          <w:color w:val="231F20"/>
          <w:sz w:val="24"/>
        </w:rPr>
        <w:t>Communication</w:t>
      </w:r>
      <w:r>
        <w:rPr>
          <w:rFonts w:ascii="Times New Roman" w:hAnsi="Times New Roman"/>
          <w:b/>
          <w:color w:val="231F20"/>
          <w:spacing w:val="-5"/>
          <w:sz w:val="24"/>
        </w:rPr>
        <w:t> </w:t>
      </w:r>
      <w:r>
        <w:rPr>
          <w:rFonts w:ascii="Times New Roman" w:hAnsi="Times New Roman"/>
          <w:b/>
          <w:color w:val="231F20"/>
          <w:spacing w:val="-2"/>
          <w:sz w:val="24"/>
        </w:rPr>
        <w:t>Skills”</w:t>
      </w:r>
    </w:p>
    <w:p>
      <w:pPr>
        <w:spacing w:before="36"/>
        <w:ind w:left="0" w:right="513" w:firstLine="0"/>
        <w:jc w:val="center"/>
        <w:rPr>
          <w:rFonts w:ascii="Times New Roman"/>
          <w:sz w:val="24"/>
        </w:rPr>
      </w:pPr>
      <w:r>
        <w:rPr>
          <w:rFonts w:ascii="Times New Roman"/>
          <w:color w:val="231F20"/>
          <w:sz w:val="24"/>
        </w:rPr>
        <w:t>by</w:t>
      </w:r>
      <w:r>
        <w:rPr>
          <w:rFonts w:ascii="Times New Roman"/>
          <w:color w:val="231F20"/>
          <w:spacing w:val="-15"/>
          <w:sz w:val="24"/>
        </w:rPr>
        <w:t> </w:t>
      </w:r>
      <w:r>
        <w:rPr>
          <w:rFonts w:ascii="Times New Roman"/>
          <w:color w:val="231F20"/>
          <w:sz w:val="24"/>
        </w:rPr>
        <w:t>State</w:t>
      </w:r>
      <w:r>
        <w:rPr>
          <w:rFonts w:ascii="Times New Roman"/>
          <w:color w:val="231F20"/>
          <w:spacing w:val="2"/>
          <w:sz w:val="24"/>
        </w:rPr>
        <w:t> </w:t>
      </w:r>
      <w:r>
        <w:rPr>
          <w:rFonts w:ascii="Times New Roman"/>
          <w:color w:val="231F20"/>
          <w:sz w:val="24"/>
        </w:rPr>
        <w:t>Board</w:t>
      </w:r>
      <w:r>
        <w:rPr>
          <w:rFonts w:ascii="Times New Roman"/>
          <w:color w:val="231F20"/>
          <w:spacing w:val="-7"/>
          <w:sz w:val="24"/>
        </w:rPr>
        <w:t> </w:t>
      </w:r>
      <w:r>
        <w:rPr>
          <w:rFonts w:ascii="Times New Roman"/>
          <w:color w:val="231F20"/>
          <w:sz w:val="24"/>
        </w:rPr>
        <w:t>of</w:t>
      </w:r>
      <w:r>
        <w:rPr>
          <w:rFonts w:ascii="Times New Roman"/>
          <w:color w:val="231F20"/>
          <w:spacing w:val="-6"/>
          <w:sz w:val="24"/>
        </w:rPr>
        <w:t> </w:t>
      </w:r>
      <w:r>
        <w:rPr>
          <w:rFonts w:ascii="Times New Roman"/>
          <w:color w:val="231F20"/>
          <w:sz w:val="24"/>
        </w:rPr>
        <w:t>Technical</w:t>
      </w:r>
      <w:r>
        <w:rPr>
          <w:rFonts w:ascii="Times New Roman"/>
          <w:color w:val="231F20"/>
          <w:spacing w:val="-7"/>
          <w:sz w:val="24"/>
        </w:rPr>
        <w:t> </w:t>
      </w:r>
      <w:r>
        <w:rPr>
          <w:rFonts w:ascii="Times New Roman"/>
          <w:color w:val="231F20"/>
          <w:sz w:val="24"/>
        </w:rPr>
        <w:t>Education</w:t>
      </w:r>
      <w:r>
        <w:rPr>
          <w:rFonts w:ascii="Times New Roman"/>
          <w:color w:val="231F20"/>
          <w:spacing w:val="-3"/>
          <w:sz w:val="24"/>
        </w:rPr>
        <w:t> </w:t>
      </w:r>
      <w:r>
        <w:rPr>
          <w:rFonts w:ascii="Times New Roman"/>
          <w:color w:val="231F20"/>
          <w:sz w:val="24"/>
        </w:rPr>
        <w:t>and</w:t>
      </w:r>
      <w:r>
        <w:rPr>
          <w:rFonts w:ascii="Times New Roman"/>
          <w:color w:val="231F20"/>
          <w:spacing w:val="4"/>
          <w:sz w:val="24"/>
        </w:rPr>
        <w:t> </w:t>
      </w:r>
      <w:r>
        <w:rPr>
          <w:rFonts w:ascii="Times New Roman"/>
          <w:color w:val="231F20"/>
          <w:sz w:val="24"/>
        </w:rPr>
        <w:t>Training,</w:t>
      </w:r>
      <w:r>
        <w:rPr>
          <w:rFonts w:ascii="Times New Roman"/>
          <w:color w:val="231F20"/>
          <w:spacing w:val="4"/>
          <w:sz w:val="24"/>
        </w:rPr>
        <w:t> </w:t>
      </w:r>
      <w:r>
        <w:rPr>
          <w:rFonts w:ascii="Times New Roman"/>
          <w:color w:val="231F20"/>
          <w:spacing w:val="-5"/>
          <w:sz w:val="24"/>
        </w:rPr>
        <w:t>AP</w:t>
      </w:r>
    </w:p>
    <w:p>
      <w:pPr>
        <w:pStyle w:val="BodyText"/>
        <w:spacing w:before="58" w:after="1"/>
        <w:rPr>
          <w:rFonts w:ascii="Times New Roman"/>
          <w:sz w:val="20"/>
        </w:rPr>
      </w:pPr>
    </w:p>
    <w:tbl>
      <w:tblPr>
        <w:tblW w:w="0" w:type="auto"/>
        <w:jc w:val="left"/>
        <w:tblInd w:w="1239"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133"/>
        <w:gridCol w:w="6276"/>
        <w:gridCol w:w="1575"/>
      </w:tblGrid>
      <w:tr>
        <w:trPr>
          <w:trHeight w:val="835" w:hRule="atLeast"/>
        </w:trPr>
        <w:tc>
          <w:tcPr>
            <w:tcW w:w="1133" w:type="dxa"/>
          </w:tcPr>
          <w:p>
            <w:pPr>
              <w:pStyle w:val="TableParagraph"/>
              <w:spacing w:before="1"/>
              <w:ind w:left="34" w:right="28"/>
              <w:jc w:val="center"/>
              <w:rPr>
                <w:rFonts w:ascii="Times New Roman"/>
                <w:b/>
                <w:sz w:val="24"/>
              </w:rPr>
            </w:pPr>
            <w:r>
              <w:rPr>
                <w:rFonts w:ascii="Times New Roman"/>
                <w:b/>
                <w:color w:val="231F20"/>
                <w:spacing w:val="-2"/>
                <w:sz w:val="24"/>
              </w:rPr>
              <w:t>Chapter.</w:t>
            </w:r>
          </w:p>
          <w:p>
            <w:pPr>
              <w:pStyle w:val="TableParagraph"/>
              <w:spacing w:before="41"/>
              <w:ind w:left="34" w:right="20"/>
              <w:jc w:val="center"/>
              <w:rPr>
                <w:rFonts w:ascii="Times New Roman"/>
                <w:b/>
                <w:sz w:val="24"/>
              </w:rPr>
            </w:pPr>
            <w:r>
              <w:rPr>
                <w:rFonts w:ascii="Times New Roman"/>
                <w:b/>
                <w:color w:val="231F20"/>
                <w:spacing w:val="-5"/>
                <w:sz w:val="24"/>
              </w:rPr>
              <w:t>No</w:t>
            </w:r>
          </w:p>
        </w:tc>
        <w:tc>
          <w:tcPr>
            <w:tcW w:w="6276" w:type="dxa"/>
          </w:tcPr>
          <w:p>
            <w:pPr>
              <w:pStyle w:val="TableParagraph"/>
              <w:spacing w:before="1"/>
              <w:ind w:left="28"/>
              <w:jc w:val="center"/>
              <w:rPr>
                <w:rFonts w:ascii="Times New Roman"/>
                <w:b/>
                <w:sz w:val="24"/>
              </w:rPr>
            </w:pPr>
            <w:r>
              <w:rPr>
                <w:rFonts w:ascii="Times New Roman"/>
                <w:b/>
                <w:color w:val="231F20"/>
                <w:spacing w:val="-4"/>
                <w:sz w:val="24"/>
              </w:rPr>
              <w:t>Unit</w:t>
            </w:r>
          </w:p>
        </w:tc>
        <w:tc>
          <w:tcPr>
            <w:tcW w:w="1575" w:type="dxa"/>
          </w:tcPr>
          <w:p>
            <w:pPr>
              <w:pStyle w:val="TableParagraph"/>
              <w:spacing w:line="280" w:lineRule="auto"/>
              <w:ind w:left="470" w:right="298" w:hanging="154"/>
              <w:rPr>
                <w:rFonts w:ascii="Times New Roman"/>
                <w:b/>
                <w:sz w:val="24"/>
              </w:rPr>
            </w:pPr>
            <w:r>
              <w:rPr>
                <w:rFonts w:ascii="Times New Roman"/>
                <w:b/>
                <w:color w:val="231F20"/>
                <w:spacing w:val="-2"/>
                <w:sz w:val="24"/>
              </w:rPr>
              <w:t>Teaching Hours</w:t>
            </w:r>
          </w:p>
        </w:tc>
      </w:tr>
      <w:tr>
        <w:trPr>
          <w:trHeight w:val="517" w:hRule="atLeast"/>
        </w:trPr>
        <w:tc>
          <w:tcPr>
            <w:tcW w:w="1133" w:type="dxa"/>
          </w:tcPr>
          <w:p>
            <w:pPr>
              <w:pStyle w:val="TableParagraph"/>
              <w:spacing w:line="273" w:lineRule="exact"/>
              <w:ind w:left="34" w:right="29"/>
              <w:jc w:val="center"/>
              <w:rPr>
                <w:rFonts w:ascii="Times New Roman"/>
                <w:sz w:val="24"/>
              </w:rPr>
            </w:pPr>
            <w:r>
              <w:rPr>
                <w:rFonts w:ascii="Times New Roman"/>
                <w:color w:val="231F20"/>
                <w:spacing w:val="-10"/>
                <w:sz w:val="24"/>
              </w:rPr>
              <w:t>1</w:t>
            </w:r>
          </w:p>
        </w:tc>
        <w:tc>
          <w:tcPr>
            <w:tcW w:w="6276" w:type="dxa"/>
          </w:tcPr>
          <w:p>
            <w:pPr>
              <w:pStyle w:val="TableParagraph"/>
              <w:spacing w:line="273" w:lineRule="exact"/>
              <w:ind w:left="110"/>
              <w:rPr>
                <w:rFonts w:ascii="Times New Roman"/>
                <w:sz w:val="24"/>
              </w:rPr>
            </w:pPr>
            <w:r>
              <w:rPr>
                <w:rFonts w:ascii="Times New Roman"/>
                <w:color w:val="231F20"/>
                <w:sz w:val="24"/>
              </w:rPr>
              <w:t>Listening</w:t>
            </w:r>
            <w:r>
              <w:rPr>
                <w:rFonts w:ascii="Times New Roman"/>
                <w:color w:val="231F20"/>
                <w:spacing w:val="-9"/>
                <w:sz w:val="24"/>
              </w:rPr>
              <w:t> </w:t>
            </w:r>
            <w:r>
              <w:rPr>
                <w:rFonts w:ascii="Times New Roman"/>
                <w:color w:val="231F20"/>
                <w:spacing w:val="-2"/>
                <w:sz w:val="24"/>
              </w:rPr>
              <w:t>Skills</w:t>
            </w:r>
          </w:p>
        </w:tc>
        <w:tc>
          <w:tcPr>
            <w:tcW w:w="1575" w:type="dxa"/>
          </w:tcPr>
          <w:p>
            <w:pPr>
              <w:pStyle w:val="TableParagraph"/>
              <w:spacing w:line="273" w:lineRule="exact"/>
              <w:ind w:left="24"/>
              <w:jc w:val="center"/>
              <w:rPr>
                <w:rFonts w:ascii="Times New Roman"/>
                <w:sz w:val="24"/>
              </w:rPr>
            </w:pPr>
            <w:r>
              <w:rPr>
                <w:rFonts w:ascii="Times New Roman"/>
                <w:color w:val="231F20"/>
                <w:spacing w:val="-10"/>
                <w:sz w:val="24"/>
              </w:rPr>
              <w:t>6</w:t>
            </w:r>
          </w:p>
        </w:tc>
      </w:tr>
      <w:tr>
        <w:trPr>
          <w:trHeight w:val="518" w:hRule="atLeast"/>
        </w:trPr>
        <w:tc>
          <w:tcPr>
            <w:tcW w:w="1133" w:type="dxa"/>
          </w:tcPr>
          <w:p>
            <w:pPr>
              <w:pStyle w:val="TableParagraph"/>
              <w:spacing w:line="268" w:lineRule="exact"/>
              <w:ind w:left="34" w:right="29"/>
              <w:jc w:val="center"/>
              <w:rPr>
                <w:rFonts w:ascii="Times New Roman"/>
                <w:sz w:val="24"/>
              </w:rPr>
            </w:pPr>
            <w:r>
              <w:rPr>
                <w:rFonts w:ascii="Times New Roman"/>
                <w:color w:val="231F20"/>
                <w:spacing w:val="-10"/>
                <w:sz w:val="24"/>
              </w:rPr>
              <w:t>2</w:t>
            </w:r>
          </w:p>
        </w:tc>
        <w:tc>
          <w:tcPr>
            <w:tcW w:w="6276" w:type="dxa"/>
          </w:tcPr>
          <w:p>
            <w:pPr>
              <w:pStyle w:val="TableParagraph"/>
              <w:spacing w:line="268" w:lineRule="exact"/>
              <w:ind w:left="110"/>
              <w:rPr>
                <w:rFonts w:ascii="Times New Roman"/>
                <w:sz w:val="24"/>
              </w:rPr>
            </w:pPr>
            <w:r>
              <w:rPr>
                <w:rFonts w:ascii="Times New Roman"/>
                <w:color w:val="231F20"/>
                <w:sz w:val="24"/>
              </w:rPr>
              <w:t>Workplace</w:t>
            </w:r>
            <w:r>
              <w:rPr>
                <w:rFonts w:ascii="Times New Roman"/>
                <w:color w:val="231F20"/>
                <w:spacing w:val="-12"/>
                <w:sz w:val="24"/>
              </w:rPr>
              <w:t> </w:t>
            </w:r>
            <w:r>
              <w:rPr>
                <w:rFonts w:ascii="Times New Roman"/>
                <w:color w:val="231F20"/>
                <w:spacing w:val="-2"/>
                <w:sz w:val="24"/>
              </w:rPr>
              <w:t>Etiquette</w:t>
            </w:r>
          </w:p>
        </w:tc>
        <w:tc>
          <w:tcPr>
            <w:tcW w:w="1575" w:type="dxa"/>
          </w:tcPr>
          <w:p>
            <w:pPr>
              <w:pStyle w:val="TableParagraph"/>
              <w:spacing w:line="268" w:lineRule="exact"/>
              <w:ind w:left="24"/>
              <w:jc w:val="center"/>
              <w:rPr>
                <w:rFonts w:ascii="Times New Roman"/>
                <w:sz w:val="24"/>
              </w:rPr>
            </w:pPr>
            <w:r>
              <w:rPr>
                <w:rFonts w:ascii="Times New Roman"/>
                <w:color w:val="231F20"/>
                <w:spacing w:val="-10"/>
                <w:sz w:val="24"/>
              </w:rPr>
              <w:t>3</w:t>
            </w:r>
          </w:p>
        </w:tc>
      </w:tr>
      <w:tr>
        <w:trPr>
          <w:trHeight w:val="518" w:hRule="atLeast"/>
        </w:trPr>
        <w:tc>
          <w:tcPr>
            <w:tcW w:w="1133" w:type="dxa"/>
          </w:tcPr>
          <w:p>
            <w:pPr>
              <w:pStyle w:val="TableParagraph"/>
              <w:spacing w:line="268" w:lineRule="exact"/>
              <w:ind w:left="34" w:right="29"/>
              <w:jc w:val="center"/>
              <w:rPr>
                <w:rFonts w:ascii="Times New Roman"/>
                <w:sz w:val="24"/>
              </w:rPr>
            </w:pPr>
            <w:r>
              <w:rPr>
                <w:rFonts w:ascii="Times New Roman"/>
                <w:color w:val="231F20"/>
                <w:spacing w:val="-10"/>
                <w:sz w:val="24"/>
              </w:rPr>
              <w:t>3</w:t>
            </w:r>
          </w:p>
        </w:tc>
        <w:tc>
          <w:tcPr>
            <w:tcW w:w="6276" w:type="dxa"/>
          </w:tcPr>
          <w:p>
            <w:pPr>
              <w:pStyle w:val="TableParagraph"/>
              <w:spacing w:line="268" w:lineRule="exact"/>
              <w:ind w:left="110"/>
              <w:rPr>
                <w:rFonts w:ascii="Times New Roman"/>
                <w:sz w:val="24"/>
              </w:rPr>
            </w:pPr>
            <w:r>
              <w:rPr>
                <w:rFonts w:ascii="Times New Roman"/>
                <w:color w:val="231F20"/>
                <w:sz w:val="24"/>
              </w:rPr>
              <w:t>Introducing</w:t>
            </w:r>
            <w:r>
              <w:rPr>
                <w:rFonts w:ascii="Times New Roman"/>
                <w:color w:val="231F20"/>
                <w:spacing w:val="44"/>
                <w:sz w:val="24"/>
              </w:rPr>
              <w:t> </w:t>
            </w:r>
            <w:r>
              <w:rPr>
                <w:rFonts w:ascii="Times New Roman"/>
                <w:color w:val="231F20"/>
                <w:spacing w:val="-2"/>
                <w:sz w:val="24"/>
              </w:rPr>
              <w:t>Oneself</w:t>
            </w:r>
          </w:p>
        </w:tc>
        <w:tc>
          <w:tcPr>
            <w:tcW w:w="1575" w:type="dxa"/>
          </w:tcPr>
          <w:p>
            <w:pPr>
              <w:pStyle w:val="TableParagraph"/>
              <w:spacing w:line="268" w:lineRule="exact"/>
              <w:ind w:left="24"/>
              <w:jc w:val="center"/>
              <w:rPr>
                <w:rFonts w:ascii="Times New Roman"/>
                <w:sz w:val="24"/>
              </w:rPr>
            </w:pPr>
            <w:r>
              <w:rPr>
                <w:rFonts w:ascii="Times New Roman"/>
                <w:color w:val="231F20"/>
                <w:spacing w:val="-10"/>
                <w:sz w:val="24"/>
              </w:rPr>
              <w:t>3</w:t>
            </w:r>
          </w:p>
        </w:tc>
      </w:tr>
    </w:tbl>
    <w:p>
      <w:pPr>
        <w:pStyle w:val="TableParagraph"/>
        <w:spacing w:after="0" w:line="268" w:lineRule="exact"/>
        <w:jc w:val="center"/>
        <w:rPr>
          <w:rFonts w:ascii="Times New Roman"/>
          <w:sz w:val="24"/>
        </w:rPr>
        <w:sectPr>
          <w:pgSz w:w="12240" w:h="15840"/>
          <w:pgMar w:header="0" w:footer="1147" w:top="360" w:bottom="1979" w:left="360" w:right="360"/>
        </w:sectPr>
      </w:pPr>
    </w:p>
    <w:tbl>
      <w:tblPr>
        <w:tblW w:w="0" w:type="auto"/>
        <w:jc w:val="left"/>
        <w:tblInd w:w="1239"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133"/>
        <w:gridCol w:w="6276"/>
        <w:gridCol w:w="1575"/>
      </w:tblGrid>
      <w:tr>
        <w:trPr>
          <w:trHeight w:val="517" w:hRule="atLeast"/>
        </w:trPr>
        <w:tc>
          <w:tcPr>
            <w:tcW w:w="1133" w:type="dxa"/>
          </w:tcPr>
          <w:p>
            <w:pPr>
              <w:pStyle w:val="TableParagraph"/>
              <w:spacing w:line="268" w:lineRule="exact"/>
              <w:ind w:left="34" w:right="29"/>
              <w:jc w:val="center"/>
              <w:rPr>
                <w:rFonts w:ascii="Times New Roman"/>
                <w:sz w:val="24"/>
              </w:rPr>
            </w:pPr>
            <w:r>
              <w:rPr>
                <w:rFonts w:ascii="Times New Roman"/>
                <w:color w:val="231F20"/>
                <w:spacing w:val="-10"/>
                <w:sz w:val="24"/>
              </w:rPr>
              <w:t>4</w:t>
            </w:r>
          </w:p>
        </w:tc>
        <w:tc>
          <w:tcPr>
            <w:tcW w:w="6276" w:type="dxa"/>
          </w:tcPr>
          <w:p>
            <w:pPr>
              <w:pStyle w:val="TableParagraph"/>
              <w:spacing w:line="268" w:lineRule="exact"/>
              <w:ind w:left="110"/>
              <w:rPr>
                <w:rFonts w:ascii="Times New Roman"/>
                <w:sz w:val="24"/>
              </w:rPr>
            </w:pPr>
            <w:r>
              <w:rPr>
                <w:rFonts w:ascii="Times New Roman"/>
                <w:color w:val="231F20"/>
                <w:sz w:val="24"/>
              </w:rPr>
              <w:t>Short</w:t>
            </w:r>
            <w:r>
              <w:rPr>
                <w:rFonts w:ascii="Times New Roman"/>
                <w:color w:val="231F20"/>
                <w:spacing w:val="-3"/>
                <w:sz w:val="24"/>
              </w:rPr>
              <w:t> </w:t>
            </w:r>
            <w:r>
              <w:rPr>
                <w:rFonts w:ascii="Times New Roman"/>
                <w:color w:val="231F20"/>
                <w:sz w:val="24"/>
              </w:rPr>
              <w:t>presentation</w:t>
            </w:r>
            <w:r>
              <w:rPr>
                <w:rFonts w:ascii="Times New Roman"/>
                <w:color w:val="231F20"/>
                <w:spacing w:val="-10"/>
                <w:sz w:val="24"/>
              </w:rPr>
              <w:t> </w:t>
            </w:r>
            <w:r>
              <w:rPr>
                <w:rFonts w:ascii="Times New Roman"/>
                <w:color w:val="231F20"/>
                <w:spacing w:val="-4"/>
                <w:sz w:val="24"/>
              </w:rPr>
              <w:t>(JAM)</w:t>
            </w:r>
          </w:p>
        </w:tc>
        <w:tc>
          <w:tcPr>
            <w:tcW w:w="1575" w:type="dxa"/>
          </w:tcPr>
          <w:p>
            <w:pPr>
              <w:pStyle w:val="TableParagraph"/>
              <w:spacing w:line="268" w:lineRule="exact"/>
              <w:ind w:left="24" w:right="9"/>
              <w:jc w:val="center"/>
              <w:rPr>
                <w:rFonts w:ascii="Times New Roman"/>
                <w:sz w:val="24"/>
              </w:rPr>
            </w:pPr>
            <w:r>
              <w:rPr>
                <w:rFonts w:ascii="Times New Roman"/>
                <w:color w:val="231F20"/>
                <w:spacing w:val="-10"/>
                <w:sz w:val="24"/>
              </w:rPr>
              <w:t>6</w:t>
            </w:r>
          </w:p>
        </w:tc>
      </w:tr>
      <w:tr>
        <w:trPr>
          <w:trHeight w:val="513" w:hRule="atLeast"/>
        </w:trPr>
        <w:tc>
          <w:tcPr>
            <w:tcW w:w="1133" w:type="dxa"/>
          </w:tcPr>
          <w:p>
            <w:pPr>
              <w:pStyle w:val="TableParagraph"/>
              <w:spacing w:line="268" w:lineRule="exact"/>
              <w:ind w:left="34" w:right="29"/>
              <w:jc w:val="center"/>
              <w:rPr>
                <w:rFonts w:ascii="Times New Roman"/>
                <w:sz w:val="24"/>
              </w:rPr>
            </w:pPr>
            <w:r>
              <w:rPr>
                <w:rFonts w:ascii="Times New Roman"/>
                <w:color w:val="231F20"/>
                <w:spacing w:val="-10"/>
                <w:sz w:val="24"/>
              </w:rPr>
              <w:t>5</w:t>
            </w:r>
          </w:p>
        </w:tc>
        <w:tc>
          <w:tcPr>
            <w:tcW w:w="6276" w:type="dxa"/>
          </w:tcPr>
          <w:p>
            <w:pPr>
              <w:pStyle w:val="TableParagraph"/>
              <w:spacing w:line="268" w:lineRule="exact"/>
              <w:ind w:left="110"/>
              <w:rPr>
                <w:rFonts w:ascii="Times New Roman"/>
                <w:sz w:val="24"/>
              </w:rPr>
            </w:pPr>
            <w:r>
              <w:rPr>
                <w:rFonts w:ascii="Times New Roman"/>
                <w:color w:val="231F20"/>
                <w:sz w:val="24"/>
              </w:rPr>
              <w:t>Group </w:t>
            </w:r>
            <w:r>
              <w:rPr>
                <w:rFonts w:ascii="Times New Roman"/>
                <w:color w:val="231F20"/>
                <w:spacing w:val="-2"/>
                <w:sz w:val="24"/>
              </w:rPr>
              <w:t>Discussion</w:t>
            </w:r>
          </w:p>
        </w:tc>
        <w:tc>
          <w:tcPr>
            <w:tcW w:w="1575" w:type="dxa"/>
          </w:tcPr>
          <w:p>
            <w:pPr>
              <w:pStyle w:val="TableParagraph"/>
              <w:spacing w:line="268" w:lineRule="exact"/>
              <w:ind w:left="24" w:right="9"/>
              <w:jc w:val="center"/>
              <w:rPr>
                <w:rFonts w:ascii="Times New Roman"/>
                <w:sz w:val="24"/>
              </w:rPr>
            </w:pPr>
            <w:r>
              <w:rPr>
                <w:rFonts w:ascii="Times New Roman"/>
                <w:color w:val="231F20"/>
                <w:spacing w:val="-10"/>
                <w:sz w:val="24"/>
              </w:rPr>
              <w:t>6</w:t>
            </w:r>
          </w:p>
        </w:tc>
      </w:tr>
      <w:tr>
        <w:trPr>
          <w:trHeight w:val="517" w:hRule="atLeast"/>
        </w:trPr>
        <w:tc>
          <w:tcPr>
            <w:tcW w:w="1133" w:type="dxa"/>
          </w:tcPr>
          <w:p>
            <w:pPr>
              <w:pStyle w:val="TableParagraph"/>
              <w:spacing w:line="273" w:lineRule="exact"/>
              <w:ind w:left="34" w:right="29"/>
              <w:jc w:val="center"/>
              <w:rPr>
                <w:rFonts w:ascii="Times New Roman"/>
                <w:sz w:val="24"/>
              </w:rPr>
            </w:pPr>
            <w:r>
              <w:rPr>
                <w:rFonts w:ascii="Times New Roman"/>
                <w:color w:val="231F20"/>
                <w:spacing w:val="-10"/>
                <w:sz w:val="24"/>
              </w:rPr>
              <w:t>6</w:t>
            </w:r>
          </w:p>
        </w:tc>
        <w:tc>
          <w:tcPr>
            <w:tcW w:w="6276" w:type="dxa"/>
          </w:tcPr>
          <w:p>
            <w:pPr>
              <w:pStyle w:val="TableParagraph"/>
              <w:spacing w:line="273" w:lineRule="exact"/>
              <w:ind w:left="110"/>
              <w:rPr>
                <w:rFonts w:ascii="Times New Roman"/>
                <w:sz w:val="24"/>
              </w:rPr>
            </w:pPr>
            <w:r>
              <w:rPr>
                <w:rFonts w:ascii="Times New Roman"/>
                <w:color w:val="231F20"/>
                <w:sz w:val="24"/>
              </w:rPr>
              <w:t>Resume</w:t>
            </w:r>
            <w:r>
              <w:rPr>
                <w:rFonts w:ascii="Times New Roman"/>
                <w:color w:val="231F20"/>
                <w:spacing w:val="-3"/>
                <w:sz w:val="24"/>
              </w:rPr>
              <w:t> </w:t>
            </w:r>
            <w:r>
              <w:rPr>
                <w:rFonts w:ascii="Times New Roman"/>
                <w:color w:val="231F20"/>
                <w:sz w:val="24"/>
              </w:rPr>
              <w:t>Writing</w:t>
            </w:r>
            <w:r>
              <w:rPr>
                <w:rFonts w:ascii="Times New Roman"/>
                <w:color w:val="231F20"/>
                <w:spacing w:val="-7"/>
                <w:sz w:val="24"/>
              </w:rPr>
              <w:t> </w:t>
            </w:r>
            <w:r>
              <w:rPr>
                <w:rFonts w:ascii="Times New Roman"/>
                <w:color w:val="231F20"/>
                <w:sz w:val="24"/>
              </w:rPr>
              <w:t>and</w:t>
            </w:r>
            <w:r>
              <w:rPr>
                <w:rFonts w:ascii="Times New Roman"/>
                <w:color w:val="231F20"/>
                <w:spacing w:val="-3"/>
                <w:sz w:val="24"/>
              </w:rPr>
              <w:t> </w:t>
            </w:r>
            <w:r>
              <w:rPr>
                <w:rFonts w:ascii="Times New Roman"/>
                <w:color w:val="231F20"/>
                <w:sz w:val="24"/>
              </w:rPr>
              <w:t>Cover</w:t>
            </w:r>
            <w:r>
              <w:rPr>
                <w:rFonts w:ascii="Times New Roman"/>
                <w:color w:val="231F20"/>
                <w:spacing w:val="-1"/>
                <w:sz w:val="24"/>
              </w:rPr>
              <w:t> </w:t>
            </w:r>
            <w:r>
              <w:rPr>
                <w:rFonts w:ascii="Times New Roman"/>
                <w:color w:val="231F20"/>
                <w:spacing w:val="-2"/>
                <w:sz w:val="24"/>
              </w:rPr>
              <w:t>Letter</w:t>
            </w:r>
          </w:p>
        </w:tc>
        <w:tc>
          <w:tcPr>
            <w:tcW w:w="1575" w:type="dxa"/>
          </w:tcPr>
          <w:p>
            <w:pPr>
              <w:pStyle w:val="TableParagraph"/>
              <w:spacing w:line="273" w:lineRule="exact"/>
              <w:ind w:left="24" w:right="9"/>
              <w:jc w:val="center"/>
              <w:rPr>
                <w:rFonts w:ascii="Times New Roman"/>
                <w:sz w:val="24"/>
              </w:rPr>
            </w:pPr>
            <w:r>
              <w:rPr>
                <w:rFonts w:ascii="Times New Roman"/>
                <w:color w:val="231F20"/>
                <w:spacing w:val="-10"/>
                <w:sz w:val="24"/>
              </w:rPr>
              <w:t>3</w:t>
            </w:r>
          </w:p>
        </w:tc>
      </w:tr>
      <w:tr>
        <w:trPr>
          <w:trHeight w:val="518" w:hRule="atLeast"/>
        </w:trPr>
        <w:tc>
          <w:tcPr>
            <w:tcW w:w="1133" w:type="dxa"/>
          </w:tcPr>
          <w:p>
            <w:pPr>
              <w:pStyle w:val="TableParagraph"/>
              <w:spacing w:line="268" w:lineRule="exact"/>
              <w:ind w:left="34" w:right="29"/>
              <w:jc w:val="center"/>
              <w:rPr>
                <w:rFonts w:ascii="Times New Roman"/>
                <w:sz w:val="24"/>
              </w:rPr>
            </w:pPr>
            <w:r>
              <w:rPr>
                <w:rFonts w:ascii="Times New Roman"/>
                <w:color w:val="231F20"/>
                <w:spacing w:val="-10"/>
                <w:sz w:val="24"/>
              </w:rPr>
              <w:t>7</w:t>
            </w:r>
          </w:p>
        </w:tc>
        <w:tc>
          <w:tcPr>
            <w:tcW w:w="6276" w:type="dxa"/>
          </w:tcPr>
          <w:p>
            <w:pPr>
              <w:pStyle w:val="TableParagraph"/>
              <w:spacing w:line="268" w:lineRule="exact"/>
              <w:ind w:left="110"/>
              <w:rPr>
                <w:rFonts w:ascii="Times New Roman"/>
                <w:sz w:val="24"/>
              </w:rPr>
            </w:pPr>
            <w:r>
              <w:rPr>
                <w:rFonts w:ascii="Times New Roman"/>
                <w:color w:val="231F20"/>
                <w:sz w:val="24"/>
              </w:rPr>
              <w:t>Interview</w:t>
            </w:r>
            <w:r>
              <w:rPr>
                <w:rFonts w:ascii="Times New Roman"/>
                <w:color w:val="231F20"/>
                <w:spacing w:val="-8"/>
                <w:sz w:val="24"/>
              </w:rPr>
              <w:t> </w:t>
            </w:r>
            <w:r>
              <w:rPr>
                <w:rFonts w:ascii="Times New Roman"/>
                <w:color w:val="231F20"/>
                <w:spacing w:val="-2"/>
                <w:sz w:val="24"/>
              </w:rPr>
              <w:t>Skills</w:t>
            </w:r>
          </w:p>
        </w:tc>
        <w:tc>
          <w:tcPr>
            <w:tcW w:w="1575" w:type="dxa"/>
          </w:tcPr>
          <w:p>
            <w:pPr>
              <w:pStyle w:val="TableParagraph"/>
              <w:spacing w:line="268" w:lineRule="exact"/>
              <w:ind w:left="24" w:right="9"/>
              <w:jc w:val="center"/>
              <w:rPr>
                <w:rFonts w:ascii="Times New Roman"/>
                <w:sz w:val="24"/>
              </w:rPr>
            </w:pPr>
            <w:r>
              <w:rPr>
                <w:rFonts w:ascii="Times New Roman"/>
                <w:color w:val="231F20"/>
                <w:spacing w:val="-10"/>
                <w:sz w:val="24"/>
              </w:rPr>
              <w:t>9</w:t>
            </w:r>
          </w:p>
        </w:tc>
      </w:tr>
      <w:tr>
        <w:trPr>
          <w:trHeight w:val="518" w:hRule="atLeast"/>
        </w:trPr>
        <w:tc>
          <w:tcPr>
            <w:tcW w:w="1133" w:type="dxa"/>
          </w:tcPr>
          <w:p>
            <w:pPr>
              <w:pStyle w:val="TableParagraph"/>
              <w:spacing w:line="268" w:lineRule="exact"/>
              <w:ind w:left="34" w:right="29"/>
              <w:jc w:val="center"/>
              <w:rPr>
                <w:rFonts w:ascii="Times New Roman"/>
                <w:sz w:val="24"/>
              </w:rPr>
            </w:pPr>
            <w:r>
              <w:rPr>
                <w:rFonts w:ascii="Times New Roman"/>
                <w:color w:val="231F20"/>
                <w:spacing w:val="-10"/>
                <w:sz w:val="24"/>
              </w:rPr>
              <w:t>8</w:t>
            </w:r>
          </w:p>
        </w:tc>
        <w:tc>
          <w:tcPr>
            <w:tcW w:w="6276" w:type="dxa"/>
          </w:tcPr>
          <w:p>
            <w:pPr>
              <w:pStyle w:val="TableParagraph"/>
              <w:spacing w:line="268" w:lineRule="exact"/>
              <w:ind w:left="110"/>
              <w:rPr>
                <w:rFonts w:ascii="Times New Roman"/>
                <w:sz w:val="24"/>
              </w:rPr>
            </w:pPr>
            <w:r>
              <w:rPr>
                <w:rFonts w:ascii="Times New Roman"/>
                <w:color w:val="231F20"/>
                <w:sz w:val="24"/>
              </w:rPr>
              <w:t>Presentation</w:t>
            </w:r>
            <w:r>
              <w:rPr>
                <w:rFonts w:ascii="Times New Roman"/>
                <w:color w:val="231F20"/>
                <w:spacing w:val="-7"/>
                <w:sz w:val="24"/>
              </w:rPr>
              <w:t> </w:t>
            </w:r>
            <w:r>
              <w:rPr>
                <w:rFonts w:ascii="Times New Roman"/>
                <w:color w:val="231F20"/>
                <w:spacing w:val="-2"/>
                <w:sz w:val="24"/>
              </w:rPr>
              <w:t>Skills</w:t>
            </w:r>
          </w:p>
        </w:tc>
        <w:tc>
          <w:tcPr>
            <w:tcW w:w="1575" w:type="dxa"/>
          </w:tcPr>
          <w:p>
            <w:pPr>
              <w:pStyle w:val="TableParagraph"/>
              <w:spacing w:line="268" w:lineRule="exact"/>
              <w:ind w:left="24" w:right="9"/>
              <w:jc w:val="center"/>
              <w:rPr>
                <w:rFonts w:ascii="Times New Roman"/>
                <w:sz w:val="24"/>
              </w:rPr>
            </w:pPr>
            <w:r>
              <w:rPr>
                <w:rFonts w:ascii="Times New Roman"/>
                <w:color w:val="231F20"/>
                <w:spacing w:val="-10"/>
                <w:sz w:val="24"/>
              </w:rPr>
              <w:t>9</w:t>
            </w:r>
          </w:p>
        </w:tc>
      </w:tr>
      <w:tr>
        <w:trPr>
          <w:trHeight w:val="518" w:hRule="atLeast"/>
        </w:trPr>
        <w:tc>
          <w:tcPr>
            <w:tcW w:w="7409" w:type="dxa"/>
            <w:gridSpan w:val="2"/>
          </w:tcPr>
          <w:p>
            <w:pPr>
              <w:pStyle w:val="TableParagraph"/>
              <w:spacing w:line="268" w:lineRule="exact"/>
              <w:ind w:left="14"/>
              <w:jc w:val="center"/>
              <w:rPr>
                <w:rFonts w:ascii="Times New Roman"/>
                <w:i/>
                <w:sz w:val="24"/>
              </w:rPr>
            </w:pPr>
            <w:r>
              <w:rPr>
                <w:rFonts w:ascii="Times New Roman"/>
                <w:i/>
                <w:color w:val="231F20"/>
                <w:spacing w:val="-2"/>
                <w:sz w:val="24"/>
              </w:rPr>
              <w:t>Total</w:t>
            </w:r>
          </w:p>
        </w:tc>
        <w:tc>
          <w:tcPr>
            <w:tcW w:w="1575" w:type="dxa"/>
          </w:tcPr>
          <w:p>
            <w:pPr>
              <w:pStyle w:val="TableParagraph"/>
              <w:spacing w:line="268" w:lineRule="exact"/>
              <w:ind w:left="24" w:right="4"/>
              <w:jc w:val="center"/>
              <w:rPr>
                <w:rFonts w:ascii="Times New Roman"/>
                <w:i/>
                <w:sz w:val="24"/>
              </w:rPr>
            </w:pPr>
            <w:r>
              <w:rPr>
                <w:rFonts w:ascii="Times New Roman"/>
                <w:i/>
                <w:color w:val="231F20"/>
                <w:spacing w:val="-5"/>
                <w:sz w:val="24"/>
              </w:rPr>
              <w:t>45</w:t>
            </w:r>
          </w:p>
        </w:tc>
      </w:tr>
    </w:tbl>
    <w:p>
      <w:pPr>
        <w:pStyle w:val="BodyText"/>
        <w:rPr>
          <w:rFonts w:ascii="Times New Roman"/>
          <w:sz w:val="24"/>
        </w:rPr>
      </w:pPr>
    </w:p>
    <w:p>
      <w:pPr>
        <w:pStyle w:val="BodyText"/>
        <w:spacing w:before="18"/>
        <w:rPr>
          <w:rFonts w:ascii="Times New Roman"/>
          <w:sz w:val="24"/>
        </w:rPr>
      </w:pPr>
    </w:p>
    <w:p>
      <w:pPr>
        <w:pStyle w:val="Heading3"/>
      </w:pPr>
      <w:r>
        <w:rPr>
          <w:color w:val="231F20"/>
        </w:rPr>
        <w:t>Course</w:t>
      </w:r>
      <w:r>
        <w:rPr>
          <w:color w:val="231F20"/>
          <w:spacing w:val="-10"/>
        </w:rPr>
        <w:t> </w:t>
      </w:r>
      <w:r>
        <w:rPr>
          <w:color w:val="231F20"/>
          <w:spacing w:val="-2"/>
        </w:rPr>
        <w:t>Content:</w:t>
      </w:r>
    </w:p>
    <w:p>
      <w:pPr>
        <w:pStyle w:val="BodyText"/>
        <w:rPr>
          <w:rFonts w:ascii="Times New Roman"/>
          <w:b/>
          <w:sz w:val="24"/>
        </w:rPr>
      </w:pPr>
    </w:p>
    <w:p>
      <w:pPr>
        <w:tabs>
          <w:tab w:pos="2415" w:val="left" w:leader="none"/>
          <w:tab w:pos="8547" w:val="left" w:leader="none"/>
        </w:tabs>
        <w:spacing w:line="272" w:lineRule="exact" w:before="1"/>
        <w:ind w:left="1344" w:right="0" w:firstLine="0"/>
        <w:jc w:val="left"/>
        <w:rPr>
          <w:rFonts w:ascii="Times New Roman"/>
          <w:b/>
          <w:sz w:val="24"/>
        </w:rPr>
      </w:pPr>
      <w:r>
        <w:rPr>
          <w:rFonts w:ascii="Times New Roman"/>
          <w:b/>
          <w:color w:val="231F20"/>
          <w:sz w:val="24"/>
        </w:rPr>
        <w:t>UNIT</w:t>
      </w:r>
      <w:r>
        <w:rPr>
          <w:rFonts w:ascii="Times New Roman"/>
          <w:b/>
          <w:color w:val="231F20"/>
          <w:spacing w:val="-4"/>
          <w:sz w:val="24"/>
        </w:rPr>
        <w:t> </w:t>
      </w:r>
      <w:r>
        <w:rPr>
          <w:rFonts w:ascii="Times New Roman"/>
          <w:b/>
          <w:color w:val="231F20"/>
          <w:spacing w:val="-5"/>
          <w:sz w:val="24"/>
        </w:rPr>
        <w:t>I:</w:t>
      </w:r>
      <w:r>
        <w:rPr>
          <w:rFonts w:ascii="Times New Roman"/>
          <w:b/>
          <w:color w:val="231F20"/>
          <w:sz w:val="24"/>
        </w:rPr>
        <w:tab/>
        <w:t>Listening </w:t>
      </w:r>
      <w:r>
        <w:rPr>
          <w:rFonts w:ascii="Times New Roman"/>
          <w:b/>
          <w:color w:val="231F20"/>
          <w:spacing w:val="-2"/>
          <w:sz w:val="24"/>
        </w:rPr>
        <w:t>Skills</w:t>
      </w:r>
      <w:r>
        <w:rPr>
          <w:rFonts w:ascii="Times New Roman"/>
          <w:b/>
          <w:color w:val="231F20"/>
          <w:sz w:val="24"/>
        </w:rPr>
        <w:tab/>
        <w:t>6 </w:t>
      </w:r>
      <w:r>
        <w:rPr>
          <w:rFonts w:ascii="Times New Roman"/>
          <w:b/>
          <w:color w:val="231F20"/>
          <w:spacing w:val="-2"/>
          <w:sz w:val="24"/>
        </w:rPr>
        <w:t>periods</w:t>
      </w:r>
    </w:p>
    <w:p>
      <w:pPr>
        <w:spacing w:line="242" w:lineRule="auto" w:before="0"/>
        <w:ind w:left="1344" w:right="1604" w:firstLine="0"/>
        <w:jc w:val="left"/>
        <w:rPr>
          <w:rFonts w:ascii="Times New Roman" w:hAnsi="Times New Roman"/>
          <w:sz w:val="24"/>
        </w:rPr>
      </w:pPr>
      <w:r>
        <w:rPr>
          <w:rFonts w:ascii="Times New Roman" w:hAnsi="Times New Roman"/>
          <w:color w:val="231F20"/>
          <w:sz w:val="24"/>
        </w:rPr>
        <w:t>Pre</w:t>
      </w:r>
      <w:r>
        <w:rPr>
          <w:rFonts w:ascii="Times New Roman" w:hAnsi="Times New Roman"/>
          <w:color w:val="231F20"/>
          <w:spacing w:val="-5"/>
          <w:sz w:val="24"/>
        </w:rPr>
        <w:t> </w:t>
      </w:r>
      <w:r>
        <w:rPr>
          <w:rFonts w:ascii="Times New Roman" w:hAnsi="Times New Roman"/>
          <w:color w:val="231F20"/>
          <w:sz w:val="24"/>
        </w:rPr>
        <w:t>–</w:t>
      </w:r>
      <w:r>
        <w:rPr>
          <w:rFonts w:ascii="Times New Roman" w:hAnsi="Times New Roman"/>
          <w:color w:val="231F20"/>
          <w:spacing w:val="-5"/>
          <w:sz w:val="24"/>
        </w:rPr>
        <w:t> </w:t>
      </w:r>
      <w:r>
        <w:rPr>
          <w:rFonts w:ascii="Times New Roman" w:hAnsi="Times New Roman"/>
          <w:color w:val="231F20"/>
          <w:sz w:val="24"/>
        </w:rPr>
        <w:t>While-</w:t>
      </w:r>
      <w:r>
        <w:rPr>
          <w:rFonts w:ascii="Times New Roman" w:hAnsi="Times New Roman"/>
          <w:color w:val="231F20"/>
          <w:spacing w:val="-3"/>
          <w:sz w:val="24"/>
        </w:rPr>
        <w:t> </w:t>
      </w:r>
      <w:r>
        <w:rPr>
          <w:rFonts w:ascii="Times New Roman" w:hAnsi="Times New Roman"/>
          <w:color w:val="231F20"/>
          <w:sz w:val="24"/>
        </w:rPr>
        <w:t>Post-listening</w:t>
      </w:r>
      <w:r>
        <w:rPr>
          <w:rFonts w:ascii="Times New Roman" w:hAnsi="Times New Roman"/>
          <w:color w:val="231F20"/>
          <w:spacing w:val="-6"/>
          <w:sz w:val="24"/>
        </w:rPr>
        <w:t> </w:t>
      </w:r>
      <w:r>
        <w:rPr>
          <w:rFonts w:ascii="Times New Roman" w:hAnsi="Times New Roman"/>
          <w:color w:val="231F20"/>
          <w:sz w:val="24"/>
        </w:rPr>
        <w:t>activities-</w:t>
      </w:r>
      <w:r>
        <w:rPr>
          <w:rFonts w:ascii="Times New Roman" w:hAnsi="Times New Roman"/>
          <w:color w:val="231F20"/>
          <w:spacing w:val="-3"/>
          <w:sz w:val="24"/>
        </w:rPr>
        <w:t> </w:t>
      </w:r>
      <w:r>
        <w:rPr>
          <w:rFonts w:ascii="Times New Roman" w:hAnsi="Times New Roman"/>
          <w:color w:val="231F20"/>
          <w:sz w:val="24"/>
        </w:rPr>
        <w:t>Listening</w:t>
      </w:r>
      <w:r>
        <w:rPr>
          <w:rFonts w:ascii="Times New Roman" w:hAnsi="Times New Roman"/>
          <w:color w:val="231F20"/>
          <w:spacing w:val="-6"/>
          <w:sz w:val="24"/>
        </w:rPr>
        <w:t> </w:t>
      </w:r>
      <w:r>
        <w:rPr>
          <w:rFonts w:ascii="Times New Roman" w:hAnsi="Times New Roman"/>
          <w:color w:val="231F20"/>
          <w:sz w:val="24"/>
        </w:rPr>
        <w:t>to</w:t>
      </w:r>
      <w:r>
        <w:rPr>
          <w:rFonts w:ascii="Times New Roman" w:hAnsi="Times New Roman"/>
          <w:color w:val="231F20"/>
          <w:spacing w:val="-5"/>
          <w:sz w:val="24"/>
        </w:rPr>
        <w:t> </w:t>
      </w:r>
      <w:r>
        <w:rPr>
          <w:rFonts w:ascii="Times New Roman" w:hAnsi="Times New Roman"/>
          <w:color w:val="231F20"/>
          <w:sz w:val="24"/>
        </w:rPr>
        <w:t>audio</w:t>
      </w:r>
      <w:r>
        <w:rPr>
          <w:rFonts w:ascii="Times New Roman" w:hAnsi="Times New Roman"/>
          <w:color w:val="231F20"/>
          <w:spacing w:val="-1"/>
          <w:sz w:val="24"/>
        </w:rPr>
        <w:t> </w:t>
      </w:r>
      <w:r>
        <w:rPr>
          <w:rFonts w:ascii="Times New Roman" w:hAnsi="Times New Roman"/>
          <w:color w:val="231F20"/>
          <w:sz w:val="24"/>
        </w:rPr>
        <w:t>content</w:t>
      </w:r>
      <w:r>
        <w:rPr>
          <w:rFonts w:ascii="Times New Roman" w:hAnsi="Times New Roman"/>
          <w:color w:val="231F20"/>
          <w:spacing w:val="-1"/>
          <w:sz w:val="24"/>
        </w:rPr>
        <w:t> </w:t>
      </w:r>
      <w:r>
        <w:rPr>
          <w:rFonts w:ascii="Times New Roman" w:hAnsi="Times New Roman"/>
          <w:color w:val="231F20"/>
          <w:sz w:val="24"/>
        </w:rPr>
        <w:t>(</w:t>
      </w:r>
      <w:r>
        <w:rPr>
          <w:rFonts w:ascii="Times New Roman" w:hAnsi="Times New Roman"/>
          <w:color w:val="231F20"/>
          <w:spacing w:val="-4"/>
          <w:sz w:val="24"/>
        </w:rPr>
        <w:t> </w:t>
      </w:r>
      <w:r>
        <w:rPr>
          <w:rFonts w:ascii="Times New Roman" w:hAnsi="Times New Roman"/>
          <w:color w:val="231F20"/>
          <w:sz w:val="24"/>
        </w:rPr>
        <w:t>dialogues/</w:t>
      </w:r>
      <w:r>
        <w:rPr>
          <w:rFonts w:ascii="Times New Roman" w:hAnsi="Times New Roman"/>
          <w:color w:val="231F20"/>
          <w:spacing w:val="-5"/>
          <w:sz w:val="24"/>
        </w:rPr>
        <w:t> </w:t>
      </w:r>
      <w:r>
        <w:rPr>
          <w:rFonts w:ascii="Times New Roman" w:hAnsi="Times New Roman"/>
          <w:color w:val="231F20"/>
          <w:sz w:val="24"/>
        </w:rPr>
        <w:t>speech/ narrations) - answering the questions and fill in the blanks- vocabulary</w:t>
      </w:r>
    </w:p>
    <w:p>
      <w:pPr>
        <w:pStyle w:val="Heading3"/>
        <w:tabs>
          <w:tab w:pos="8547" w:val="left" w:leader="none"/>
        </w:tabs>
        <w:spacing w:before="264"/>
      </w:pPr>
      <w:r>
        <w:rPr>
          <w:color w:val="231F20"/>
        </w:rPr>
        <w:t>UNIT</w:t>
      </w:r>
      <w:r>
        <w:rPr>
          <w:color w:val="231F20"/>
          <w:spacing w:val="-3"/>
        </w:rPr>
        <w:t> </w:t>
      </w:r>
      <w:r>
        <w:rPr>
          <w:color w:val="231F20"/>
        </w:rPr>
        <w:t>2</w:t>
      </w:r>
      <w:r>
        <w:rPr>
          <w:b w:val="0"/>
          <w:color w:val="231F20"/>
        </w:rPr>
        <w:t>:</w:t>
      </w:r>
      <w:r>
        <w:rPr>
          <w:b w:val="0"/>
          <w:color w:val="231F20"/>
          <w:spacing w:val="53"/>
        </w:rPr>
        <w:t> </w:t>
      </w:r>
      <w:r>
        <w:rPr>
          <w:color w:val="231F20"/>
        </w:rPr>
        <w:t>Workplace</w:t>
      </w:r>
      <w:r>
        <w:rPr>
          <w:color w:val="231F20"/>
          <w:spacing w:val="-1"/>
        </w:rPr>
        <w:t> </w:t>
      </w:r>
      <w:r>
        <w:rPr>
          <w:color w:val="231F20"/>
          <w:spacing w:val="-2"/>
        </w:rPr>
        <w:t>Etiquette</w:t>
      </w:r>
      <w:r>
        <w:rPr>
          <w:color w:val="231F20"/>
        </w:rPr>
        <w:tab/>
        <w:t>3 </w:t>
      </w:r>
      <w:r>
        <w:rPr>
          <w:color w:val="231F20"/>
          <w:spacing w:val="-2"/>
        </w:rPr>
        <w:t>periods</w:t>
      </w:r>
    </w:p>
    <w:p>
      <w:pPr>
        <w:spacing w:before="2"/>
        <w:ind w:left="1344" w:right="1604" w:firstLine="0"/>
        <w:jc w:val="left"/>
        <w:rPr>
          <w:rFonts w:ascii="Times New Roman"/>
          <w:sz w:val="24"/>
        </w:rPr>
      </w:pPr>
      <w:r>
        <w:rPr>
          <w:rFonts w:ascii="Times New Roman"/>
          <w:color w:val="231F20"/>
          <w:sz w:val="24"/>
        </w:rPr>
        <w:t>Basics</w:t>
      </w:r>
      <w:r>
        <w:rPr>
          <w:rFonts w:ascii="Times New Roman"/>
          <w:color w:val="231F20"/>
          <w:spacing w:val="-5"/>
          <w:sz w:val="24"/>
        </w:rPr>
        <w:t> </w:t>
      </w:r>
      <w:r>
        <w:rPr>
          <w:rFonts w:ascii="Times New Roman"/>
          <w:color w:val="231F20"/>
          <w:sz w:val="24"/>
        </w:rPr>
        <w:t>of</w:t>
      </w:r>
      <w:r>
        <w:rPr>
          <w:rFonts w:ascii="Times New Roman"/>
          <w:color w:val="231F20"/>
          <w:spacing w:val="-9"/>
          <w:sz w:val="24"/>
        </w:rPr>
        <w:t> </w:t>
      </w:r>
      <w:r>
        <w:rPr>
          <w:rFonts w:ascii="Times New Roman"/>
          <w:color w:val="231F20"/>
          <w:sz w:val="24"/>
        </w:rPr>
        <w:t>Etiquette- politeness/</w:t>
      </w:r>
      <w:r>
        <w:rPr>
          <w:rFonts w:ascii="Times New Roman"/>
          <w:color w:val="231F20"/>
          <w:spacing w:val="-3"/>
          <w:sz w:val="24"/>
        </w:rPr>
        <w:t> </w:t>
      </w:r>
      <w:r>
        <w:rPr>
          <w:rFonts w:ascii="Times New Roman"/>
          <w:color w:val="231F20"/>
          <w:sz w:val="24"/>
        </w:rPr>
        <w:t>courtesy, good</w:t>
      </w:r>
      <w:r>
        <w:rPr>
          <w:rFonts w:ascii="Times New Roman"/>
          <w:color w:val="231F20"/>
          <w:spacing w:val="-3"/>
          <w:sz w:val="24"/>
        </w:rPr>
        <w:t> </w:t>
      </w:r>
      <w:r>
        <w:rPr>
          <w:rFonts w:ascii="Times New Roman"/>
          <w:color w:val="231F20"/>
          <w:sz w:val="24"/>
        </w:rPr>
        <w:t>manners- features</w:t>
      </w:r>
      <w:r>
        <w:rPr>
          <w:rFonts w:ascii="Times New Roman"/>
          <w:color w:val="231F20"/>
          <w:spacing w:val="-5"/>
          <w:sz w:val="24"/>
        </w:rPr>
        <w:t> </w:t>
      </w:r>
      <w:r>
        <w:rPr>
          <w:rFonts w:ascii="Times New Roman"/>
          <w:color w:val="231F20"/>
          <w:sz w:val="24"/>
        </w:rPr>
        <w:t>of</w:t>
      </w:r>
      <w:r>
        <w:rPr>
          <w:rFonts w:ascii="Times New Roman"/>
          <w:color w:val="231F20"/>
          <w:spacing w:val="-9"/>
          <w:sz w:val="24"/>
        </w:rPr>
        <w:t> </w:t>
      </w:r>
      <w:r>
        <w:rPr>
          <w:rFonts w:ascii="Times New Roman"/>
          <w:color w:val="231F20"/>
          <w:sz w:val="24"/>
        </w:rPr>
        <w:t>work</w:t>
      </w:r>
      <w:r>
        <w:rPr>
          <w:rFonts w:ascii="Times New Roman"/>
          <w:color w:val="231F20"/>
          <w:spacing w:val="-2"/>
          <w:sz w:val="24"/>
        </w:rPr>
        <w:t> </w:t>
      </w:r>
      <w:r>
        <w:rPr>
          <w:rFonts w:ascii="Times New Roman"/>
          <w:color w:val="231F20"/>
          <w:sz w:val="24"/>
        </w:rPr>
        <w:t>place</w:t>
      </w:r>
      <w:r>
        <w:rPr>
          <w:rFonts w:ascii="Times New Roman"/>
          <w:color w:val="231F20"/>
          <w:spacing w:val="-3"/>
          <w:sz w:val="24"/>
        </w:rPr>
        <w:t> </w:t>
      </w:r>
      <w:r>
        <w:rPr>
          <w:rFonts w:ascii="Times New Roman"/>
          <w:color w:val="231F20"/>
          <w:sz w:val="24"/>
        </w:rPr>
        <w:t>etiquette- adaptability, positive attitude, body language.</w:t>
      </w:r>
    </w:p>
    <w:p>
      <w:pPr>
        <w:pStyle w:val="BodyText"/>
        <w:spacing w:before="8"/>
        <w:rPr>
          <w:rFonts w:ascii="Times New Roman"/>
          <w:sz w:val="24"/>
        </w:rPr>
      </w:pPr>
    </w:p>
    <w:p>
      <w:pPr>
        <w:pStyle w:val="Heading3"/>
        <w:tabs>
          <w:tab w:pos="8547" w:val="left" w:leader="none"/>
        </w:tabs>
        <w:spacing w:line="272" w:lineRule="exact"/>
      </w:pPr>
      <w:r>
        <w:rPr>
          <w:color w:val="231F20"/>
        </w:rPr>
        <w:t>UNIT</w:t>
      </w:r>
      <w:r>
        <w:rPr>
          <w:color w:val="231F20"/>
          <w:spacing w:val="-3"/>
        </w:rPr>
        <w:t> </w:t>
      </w:r>
      <w:r>
        <w:rPr>
          <w:color w:val="231F20"/>
        </w:rPr>
        <w:t>3: Introducing</w:t>
      </w:r>
      <w:r>
        <w:rPr>
          <w:color w:val="231F20"/>
          <w:spacing w:val="-4"/>
        </w:rPr>
        <w:t> </w:t>
      </w:r>
      <w:r>
        <w:rPr>
          <w:color w:val="231F20"/>
          <w:spacing w:val="-2"/>
        </w:rPr>
        <w:t>Oneself</w:t>
      </w:r>
      <w:r>
        <w:rPr>
          <w:color w:val="231F20"/>
        </w:rPr>
        <w:tab/>
        <w:t>3</w:t>
      </w:r>
      <w:r>
        <w:rPr>
          <w:color w:val="231F20"/>
          <w:spacing w:val="2"/>
        </w:rPr>
        <w:t> </w:t>
      </w:r>
      <w:r>
        <w:rPr>
          <w:color w:val="231F20"/>
          <w:spacing w:val="-2"/>
        </w:rPr>
        <w:t>periods</w:t>
      </w:r>
    </w:p>
    <w:p>
      <w:pPr>
        <w:spacing w:line="237" w:lineRule="auto" w:before="0"/>
        <w:ind w:left="1344" w:right="1604" w:firstLine="0"/>
        <w:jc w:val="left"/>
        <w:rPr>
          <w:rFonts w:ascii="Times New Roman"/>
          <w:sz w:val="24"/>
        </w:rPr>
      </w:pPr>
      <w:r>
        <w:rPr>
          <w:rFonts w:ascii="Times New Roman"/>
          <w:color w:val="231F20"/>
          <w:sz w:val="24"/>
        </w:rPr>
        <w:t>Speak</w:t>
      </w:r>
      <w:r>
        <w:rPr>
          <w:rFonts w:ascii="Times New Roman"/>
          <w:color w:val="231F20"/>
          <w:spacing w:val="-3"/>
          <w:sz w:val="24"/>
        </w:rPr>
        <w:t> </w:t>
      </w:r>
      <w:r>
        <w:rPr>
          <w:rFonts w:ascii="Times New Roman"/>
          <w:color w:val="231F20"/>
          <w:sz w:val="24"/>
        </w:rPr>
        <w:t>about</w:t>
      </w:r>
      <w:r>
        <w:rPr>
          <w:rFonts w:ascii="Times New Roman"/>
          <w:color w:val="231F20"/>
          <w:spacing w:val="-7"/>
          <w:sz w:val="24"/>
        </w:rPr>
        <w:t> </w:t>
      </w:r>
      <w:r>
        <w:rPr>
          <w:rFonts w:ascii="Times New Roman"/>
          <w:color w:val="231F20"/>
          <w:sz w:val="24"/>
        </w:rPr>
        <w:t>oneself</w:t>
      </w:r>
      <w:r>
        <w:rPr>
          <w:rFonts w:ascii="Times New Roman"/>
          <w:color w:val="231F20"/>
          <w:spacing w:val="-7"/>
          <w:sz w:val="24"/>
        </w:rPr>
        <w:t> </w:t>
      </w:r>
      <w:r>
        <w:rPr>
          <w:rFonts w:ascii="Times New Roman"/>
          <w:color w:val="231F20"/>
          <w:sz w:val="24"/>
        </w:rPr>
        <w:t>- introduce</w:t>
      </w:r>
      <w:r>
        <w:rPr>
          <w:rFonts w:ascii="Times New Roman"/>
          <w:color w:val="231F20"/>
          <w:spacing w:val="-7"/>
          <w:sz w:val="24"/>
        </w:rPr>
        <w:t> </w:t>
      </w:r>
      <w:r>
        <w:rPr>
          <w:rFonts w:ascii="Times New Roman"/>
          <w:color w:val="231F20"/>
          <w:sz w:val="24"/>
        </w:rPr>
        <w:t>oneself</w:t>
      </w:r>
      <w:r>
        <w:rPr>
          <w:rFonts w:ascii="Times New Roman"/>
          <w:color w:val="231F20"/>
          <w:spacing w:val="-9"/>
          <w:sz w:val="24"/>
        </w:rPr>
        <w:t> </w:t>
      </w:r>
      <w:r>
        <w:rPr>
          <w:rFonts w:ascii="Times New Roman"/>
          <w:color w:val="231F20"/>
          <w:sz w:val="24"/>
        </w:rPr>
        <w:t>to a</w:t>
      </w:r>
      <w:r>
        <w:rPr>
          <w:rFonts w:ascii="Times New Roman"/>
          <w:color w:val="231F20"/>
          <w:spacing w:val="-7"/>
          <w:sz w:val="24"/>
        </w:rPr>
        <w:t> </w:t>
      </w:r>
      <w:r>
        <w:rPr>
          <w:rFonts w:ascii="Times New Roman"/>
          <w:color w:val="231F20"/>
          <w:sz w:val="24"/>
        </w:rPr>
        <w:t>gathering/ formal</w:t>
      </w:r>
      <w:r>
        <w:rPr>
          <w:rFonts w:ascii="Times New Roman"/>
          <w:color w:val="231F20"/>
          <w:spacing w:val="-7"/>
          <w:sz w:val="24"/>
        </w:rPr>
        <w:t> </w:t>
      </w:r>
      <w:r>
        <w:rPr>
          <w:rFonts w:ascii="Times New Roman"/>
          <w:color w:val="231F20"/>
          <w:sz w:val="24"/>
        </w:rPr>
        <w:t>&amp;</w:t>
      </w:r>
      <w:r>
        <w:rPr>
          <w:rFonts w:ascii="Times New Roman"/>
          <w:color w:val="231F20"/>
          <w:spacing w:val="-2"/>
          <w:sz w:val="24"/>
        </w:rPr>
        <w:t> </w:t>
      </w:r>
      <w:r>
        <w:rPr>
          <w:rFonts w:ascii="Times New Roman"/>
          <w:color w:val="231F20"/>
          <w:sz w:val="24"/>
        </w:rPr>
        <w:t>informal</w:t>
      </w:r>
      <w:r>
        <w:rPr>
          <w:rFonts w:ascii="Times New Roman"/>
          <w:color w:val="231F20"/>
          <w:spacing w:val="-7"/>
          <w:sz w:val="24"/>
        </w:rPr>
        <w:t> </w:t>
      </w:r>
      <w:r>
        <w:rPr>
          <w:rFonts w:ascii="Times New Roman"/>
          <w:color w:val="231F20"/>
          <w:sz w:val="24"/>
        </w:rPr>
        <w:t>situations- Know about others- filling in the grid- introducing oneself in interviews</w:t>
      </w:r>
    </w:p>
    <w:p>
      <w:pPr>
        <w:pStyle w:val="BodyText"/>
        <w:spacing w:before="10"/>
        <w:rPr>
          <w:rFonts w:ascii="Times New Roman"/>
          <w:sz w:val="24"/>
        </w:rPr>
      </w:pPr>
    </w:p>
    <w:p>
      <w:pPr>
        <w:pStyle w:val="Heading3"/>
        <w:tabs>
          <w:tab w:pos="8548" w:val="left" w:leader="none"/>
        </w:tabs>
        <w:spacing w:line="272" w:lineRule="exact"/>
      </w:pPr>
      <w:r>
        <w:rPr>
          <w:color w:val="231F20"/>
        </w:rPr>
        <w:t>UNIT</w:t>
      </w:r>
      <w:r>
        <w:rPr>
          <w:color w:val="231F20"/>
          <w:spacing w:val="-1"/>
        </w:rPr>
        <w:t> </w:t>
      </w:r>
      <w:r>
        <w:rPr>
          <w:color w:val="231F20"/>
        </w:rPr>
        <w:t>4:</w:t>
      </w:r>
      <w:r>
        <w:rPr>
          <w:color w:val="231F20"/>
          <w:spacing w:val="26"/>
        </w:rPr>
        <w:t>  </w:t>
      </w:r>
      <w:r>
        <w:rPr>
          <w:color w:val="231F20"/>
        </w:rPr>
        <w:t>Short</w:t>
      </w:r>
      <w:r>
        <w:rPr>
          <w:color w:val="231F20"/>
          <w:spacing w:val="4"/>
        </w:rPr>
        <w:t> </w:t>
      </w:r>
      <w:r>
        <w:rPr>
          <w:color w:val="231F20"/>
          <w:spacing w:val="-2"/>
        </w:rPr>
        <w:t>Presentation</w:t>
      </w:r>
      <w:r>
        <w:rPr>
          <w:color w:val="231F20"/>
        </w:rPr>
        <w:tab/>
        <w:t>6</w:t>
      </w:r>
      <w:r>
        <w:rPr>
          <w:color w:val="231F20"/>
          <w:spacing w:val="2"/>
        </w:rPr>
        <w:t> </w:t>
      </w:r>
      <w:r>
        <w:rPr>
          <w:color w:val="231F20"/>
          <w:spacing w:val="-2"/>
        </w:rPr>
        <w:t>periods</w:t>
      </w:r>
    </w:p>
    <w:p>
      <w:pPr>
        <w:spacing w:line="240" w:lineRule="auto" w:before="0"/>
        <w:ind w:left="1344" w:right="1604" w:firstLine="0"/>
        <w:jc w:val="left"/>
        <w:rPr>
          <w:rFonts w:ascii="Times New Roman" w:hAnsi="Times New Roman"/>
          <w:sz w:val="24"/>
        </w:rPr>
      </w:pPr>
      <w:r>
        <w:rPr>
          <w:rFonts w:ascii="Times New Roman" w:hAnsi="Times New Roman"/>
          <w:color w:val="231F20"/>
          <w:sz w:val="24"/>
        </w:rPr>
        <w:t>Dos</w:t>
      </w:r>
      <w:r>
        <w:rPr>
          <w:rFonts w:ascii="Times New Roman" w:hAnsi="Times New Roman"/>
          <w:color w:val="231F20"/>
          <w:spacing w:val="-4"/>
          <w:sz w:val="24"/>
        </w:rPr>
        <w:t> </w:t>
      </w:r>
      <w:r>
        <w:rPr>
          <w:rFonts w:ascii="Times New Roman" w:hAnsi="Times New Roman"/>
          <w:color w:val="231F20"/>
          <w:sz w:val="24"/>
        </w:rPr>
        <w:t>and</w:t>
      </w:r>
      <w:r>
        <w:rPr>
          <w:rFonts w:ascii="Times New Roman" w:hAnsi="Times New Roman"/>
          <w:color w:val="231F20"/>
          <w:spacing w:val="-4"/>
          <w:sz w:val="24"/>
        </w:rPr>
        <w:t> </w:t>
      </w:r>
      <w:r>
        <w:rPr>
          <w:rFonts w:ascii="Times New Roman" w:hAnsi="Times New Roman"/>
          <w:color w:val="231F20"/>
          <w:sz w:val="24"/>
        </w:rPr>
        <w:t>Don’ts</w:t>
      </w:r>
      <w:r>
        <w:rPr>
          <w:rFonts w:ascii="Times New Roman" w:hAnsi="Times New Roman"/>
          <w:color w:val="231F20"/>
          <w:spacing w:val="-4"/>
          <w:sz w:val="24"/>
        </w:rPr>
        <w:t> </w:t>
      </w:r>
      <w:r>
        <w:rPr>
          <w:rFonts w:ascii="Times New Roman" w:hAnsi="Times New Roman"/>
          <w:color w:val="231F20"/>
          <w:sz w:val="24"/>
        </w:rPr>
        <w:t>in</w:t>
      </w:r>
      <w:r>
        <w:rPr>
          <w:rFonts w:ascii="Times New Roman" w:hAnsi="Times New Roman"/>
          <w:color w:val="231F20"/>
          <w:spacing w:val="-7"/>
          <w:sz w:val="24"/>
        </w:rPr>
        <w:t> </w:t>
      </w:r>
      <w:r>
        <w:rPr>
          <w:rFonts w:ascii="Times New Roman" w:hAnsi="Times New Roman"/>
          <w:color w:val="231F20"/>
          <w:sz w:val="24"/>
        </w:rPr>
        <w:t>short</w:t>
      </w:r>
      <w:r>
        <w:rPr>
          <w:rFonts w:ascii="Times New Roman" w:hAnsi="Times New Roman"/>
          <w:color w:val="231F20"/>
          <w:spacing w:val="-4"/>
          <w:sz w:val="24"/>
        </w:rPr>
        <w:t> </w:t>
      </w:r>
      <w:r>
        <w:rPr>
          <w:rFonts w:ascii="Times New Roman" w:hAnsi="Times New Roman"/>
          <w:color w:val="231F20"/>
          <w:sz w:val="24"/>
        </w:rPr>
        <w:t>presentation-</w:t>
      </w:r>
      <w:r>
        <w:rPr>
          <w:rFonts w:ascii="Times New Roman" w:hAnsi="Times New Roman"/>
          <w:color w:val="231F20"/>
          <w:spacing w:val="-1"/>
          <w:sz w:val="24"/>
        </w:rPr>
        <w:t> </w:t>
      </w:r>
      <w:r>
        <w:rPr>
          <w:rFonts w:ascii="Times New Roman" w:hAnsi="Times New Roman"/>
          <w:color w:val="231F20"/>
          <w:sz w:val="24"/>
        </w:rPr>
        <w:t>speak for</w:t>
      </w:r>
      <w:r>
        <w:rPr>
          <w:rFonts w:ascii="Times New Roman" w:hAnsi="Times New Roman"/>
          <w:color w:val="231F20"/>
          <w:spacing w:val="-2"/>
          <w:sz w:val="24"/>
        </w:rPr>
        <w:t> </w:t>
      </w:r>
      <w:r>
        <w:rPr>
          <w:rFonts w:ascii="Times New Roman" w:hAnsi="Times New Roman"/>
          <w:color w:val="231F20"/>
          <w:sz w:val="24"/>
        </w:rPr>
        <w:t>a</w:t>
      </w:r>
      <w:r>
        <w:rPr>
          <w:rFonts w:ascii="Times New Roman" w:hAnsi="Times New Roman"/>
          <w:color w:val="231F20"/>
          <w:spacing w:val="-13"/>
          <w:sz w:val="24"/>
        </w:rPr>
        <w:t> </w:t>
      </w:r>
      <w:r>
        <w:rPr>
          <w:rFonts w:ascii="Times New Roman" w:hAnsi="Times New Roman"/>
          <w:color w:val="231F20"/>
          <w:sz w:val="24"/>
        </w:rPr>
        <w:t>minute</w:t>
      </w:r>
      <w:r>
        <w:rPr>
          <w:rFonts w:ascii="Times New Roman" w:hAnsi="Times New Roman"/>
          <w:color w:val="231F20"/>
          <w:spacing w:val="-4"/>
          <w:sz w:val="24"/>
        </w:rPr>
        <w:t> </w:t>
      </w:r>
      <w:r>
        <w:rPr>
          <w:rFonts w:ascii="Times New Roman" w:hAnsi="Times New Roman"/>
          <w:color w:val="231F20"/>
          <w:sz w:val="24"/>
        </w:rPr>
        <w:t>without</w:t>
      </w:r>
      <w:r>
        <w:rPr>
          <w:rFonts w:ascii="Times New Roman" w:hAnsi="Times New Roman"/>
          <w:color w:val="231F20"/>
          <w:spacing w:val="-3"/>
          <w:sz w:val="24"/>
        </w:rPr>
        <w:t> </w:t>
      </w:r>
      <w:r>
        <w:rPr>
          <w:rFonts w:ascii="Times New Roman" w:hAnsi="Times New Roman"/>
          <w:color w:val="231F20"/>
          <w:sz w:val="24"/>
        </w:rPr>
        <w:t>repetition,</w:t>
      </w:r>
      <w:r>
        <w:rPr>
          <w:rFonts w:ascii="Times New Roman" w:hAnsi="Times New Roman"/>
          <w:color w:val="231F20"/>
          <w:spacing w:val="-1"/>
          <w:sz w:val="24"/>
        </w:rPr>
        <w:t> </w:t>
      </w:r>
      <w:r>
        <w:rPr>
          <w:rFonts w:ascii="Times New Roman" w:hAnsi="Times New Roman"/>
          <w:color w:val="231F20"/>
          <w:sz w:val="24"/>
        </w:rPr>
        <w:t>deviation</w:t>
      </w:r>
      <w:r>
        <w:rPr>
          <w:rFonts w:ascii="Times New Roman" w:hAnsi="Times New Roman"/>
          <w:color w:val="231F20"/>
          <w:spacing w:val="-3"/>
          <w:sz w:val="24"/>
        </w:rPr>
        <w:t> </w:t>
      </w:r>
      <w:r>
        <w:rPr>
          <w:rFonts w:ascii="Times New Roman" w:hAnsi="Times New Roman"/>
          <w:color w:val="231F20"/>
          <w:sz w:val="24"/>
        </w:rPr>
        <w:t>&amp; hesitation - the techniques to speak fluently – defining and describing objects, people, phenomena, events.- speaking on randomly chosen topics.</w:t>
      </w:r>
    </w:p>
    <w:p>
      <w:pPr>
        <w:pStyle w:val="BodyText"/>
        <w:spacing w:before="6"/>
        <w:rPr>
          <w:rFonts w:ascii="Times New Roman"/>
          <w:sz w:val="24"/>
        </w:rPr>
      </w:pPr>
    </w:p>
    <w:p>
      <w:pPr>
        <w:pStyle w:val="Heading3"/>
        <w:tabs>
          <w:tab w:pos="8547" w:val="left" w:leader="none"/>
        </w:tabs>
      </w:pPr>
      <w:r>
        <w:rPr>
          <w:color w:val="231F20"/>
        </w:rPr>
        <w:t>UNIT</w:t>
      </w:r>
      <w:r>
        <w:rPr>
          <w:color w:val="231F20"/>
          <w:spacing w:val="-4"/>
        </w:rPr>
        <w:t> </w:t>
      </w:r>
      <w:r>
        <w:rPr>
          <w:color w:val="231F20"/>
        </w:rPr>
        <w:t>5: Group</w:t>
      </w:r>
      <w:r>
        <w:rPr>
          <w:color w:val="231F20"/>
          <w:spacing w:val="-1"/>
        </w:rPr>
        <w:t> </w:t>
      </w:r>
      <w:r>
        <w:rPr>
          <w:color w:val="231F20"/>
          <w:spacing w:val="-2"/>
        </w:rPr>
        <w:t>Discussion</w:t>
      </w:r>
      <w:r>
        <w:rPr>
          <w:color w:val="231F20"/>
        </w:rPr>
        <w:tab/>
        <w:t>6 </w:t>
      </w:r>
      <w:r>
        <w:rPr>
          <w:color w:val="231F20"/>
          <w:spacing w:val="-2"/>
        </w:rPr>
        <w:t>periods</w:t>
      </w:r>
    </w:p>
    <w:p>
      <w:pPr>
        <w:spacing w:line="280" w:lineRule="auto" w:before="32"/>
        <w:ind w:left="1344" w:right="2009" w:firstLine="0"/>
        <w:jc w:val="left"/>
        <w:rPr>
          <w:rFonts w:ascii="Times New Roman" w:hAnsi="Times New Roman"/>
          <w:sz w:val="24"/>
        </w:rPr>
      </w:pPr>
      <w:r>
        <w:rPr>
          <w:rFonts w:ascii="Times New Roman" w:hAnsi="Times New Roman"/>
          <w:color w:val="231F20"/>
          <w:sz w:val="24"/>
        </w:rPr>
        <w:t>Fundamentals</w:t>
      </w:r>
      <w:r>
        <w:rPr>
          <w:rFonts w:ascii="Times New Roman" w:hAnsi="Times New Roman"/>
          <w:color w:val="231F20"/>
          <w:spacing w:val="-5"/>
          <w:sz w:val="24"/>
        </w:rPr>
        <w:t> </w:t>
      </w:r>
      <w:r>
        <w:rPr>
          <w:rFonts w:ascii="Times New Roman" w:hAnsi="Times New Roman"/>
          <w:color w:val="231F20"/>
          <w:sz w:val="24"/>
        </w:rPr>
        <w:t>of</w:t>
      </w:r>
      <w:r>
        <w:rPr>
          <w:rFonts w:ascii="Times New Roman" w:hAnsi="Times New Roman"/>
          <w:color w:val="231F20"/>
          <w:spacing w:val="-10"/>
          <w:sz w:val="24"/>
        </w:rPr>
        <w:t> </w:t>
      </w:r>
      <w:r>
        <w:rPr>
          <w:rFonts w:ascii="Times New Roman" w:hAnsi="Times New Roman"/>
          <w:color w:val="231F20"/>
          <w:sz w:val="24"/>
        </w:rPr>
        <w:t>Group</w:t>
      </w:r>
      <w:r>
        <w:rPr>
          <w:rFonts w:ascii="Times New Roman" w:hAnsi="Times New Roman"/>
          <w:color w:val="231F20"/>
          <w:spacing w:val="-7"/>
          <w:sz w:val="24"/>
        </w:rPr>
        <w:t> </w:t>
      </w:r>
      <w:r>
        <w:rPr>
          <w:rFonts w:ascii="Times New Roman" w:hAnsi="Times New Roman"/>
          <w:color w:val="231F20"/>
          <w:sz w:val="24"/>
        </w:rPr>
        <w:t>Discussion-</w:t>
      </w:r>
      <w:r>
        <w:rPr>
          <w:rFonts w:ascii="Times New Roman" w:hAnsi="Times New Roman"/>
          <w:color w:val="231F20"/>
          <w:spacing w:val="-1"/>
          <w:sz w:val="24"/>
        </w:rPr>
        <w:t> </w:t>
      </w:r>
      <w:r>
        <w:rPr>
          <w:rFonts w:ascii="Times New Roman" w:hAnsi="Times New Roman"/>
          <w:color w:val="231F20"/>
          <w:sz w:val="24"/>
        </w:rPr>
        <w:t>Dos</w:t>
      </w:r>
      <w:r>
        <w:rPr>
          <w:rFonts w:ascii="Times New Roman" w:hAnsi="Times New Roman"/>
          <w:color w:val="231F20"/>
          <w:spacing w:val="-5"/>
          <w:sz w:val="24"/>
        </w:rPr>
        <w:t> </w:t>
      </w:r>
      <w:r>
        <w:rPr>
          <w:rFonts w:ascii="Times New Roman" w:hAnsi="Times New Roman"/>
          <w:color w:val="231F20"/>
          <w:sz w:val="24"/>
        </w:rPr>
        <w:t>and</w:t>
      </w:r>
      <w:r>
        <w:rPr>
          <w:rFonts w:ascii="Times New Roman" w:hAnsi="Times New Roman"/>
          <w:color w:val="231F20"/>
          <w:spacing w:val="-3"/>
          <w:sz w:val="24"/>
        </w:rPr>
        <w:t> </w:t>
      </w:r>
      <w:r>
        <w:rPr>
          <w:rFonts w:ascii="Times New Roman" w:hAnsi="Times New Roman"/>
          <w:color w:val="231F20"/>
          <w:sz w:val="24"/>
        </w:rPr>
        <w:t>Don’ts-</w:t>
      </w:r>
      <w:r>
        <w:rPr>
          <w:rFonts w:ascii="Times New Roman" w:hAnsi="Times New Roman"/>
          <w:color w:val="231F20"/>
          <w:spacing w:val="-5"/>
          <w:sz w:val="24"/>
        </w:rPr>
        <w:t> </w:t>
      </w:r>
      <w:r>
        <w:rPr>
          <w:rFonts w:ascii="Times New Roman" w:hAnsi="Times New Roman"/>
          <w:color w:val="231F20"/>
          <w:sz w:val="24"/>
        </w:rPr>
        <w:t>filling</w:t>
      </w:r>
      <w:r>
        <w:rPr>
          <w:rFonts w:ascii="Times New Roman" w:hAnsi="Times New Roman"/>
          <w:color w:val="231F20"/>
          <w:spacing w:val="-2"/>
          <w:sz w:val="24"/>
        </w:rPr>
        <w:t> </w:t>
      </w:r>
      <w:r>
        <w:rPr>
          <w:rFonts w:ascii="Times New Roman" w:hAnsi="Times New Roman"/>
          <w:color w:val="231F20"/>
          <w:sz w:val="24"/>
        </w:rPr>
        <w:t>the</w:t>
      </w:r>
      <w:r>
        <w:rPr>
          <w:rFonts w:ascii="Times New Roman" w:hAnsi="Times New Roman"/>
          <w:color w:val="231F20"/>
          <w:spacing w:val="-2"/>
          <w:sz w:val="24"/>
        </w:rPr>
        <w:t> </w:t>
      </w:r>
      <w:r>
        <w:rPr>
          <w:rFonts w:ascii="Times New Roman" w:hAnsi="Times New Roman"/>
          <w:color w:val="231F20"/>
          <w:sz w:val="24"/>
        </w:rPr>
        <w:t>Grid-</w:t>
      </w:r>
      <w:r>
        <w:rPr>
          <w:rFonts w:ascii="Times New Roman" w:hAnsi="Times New Roman"/>
          <w:color w:val="231F20"/>
          <w:spacing w:val="-1"/>
          <w:sz w:val="24"/>
        </w:rPr>
        <w:t> </w:t>
      </w:r>
      <w:r>
        <w:rPr>
          <w:rFonts w:ascii="Times New Roman" w:hAnsi="Times New Roman"/>
          <w:color w:val="231F20"/>
          <w:sz w:val="24"/>
        </w:rPr>
        <w:t>possible list of topics- practice sessions- sample videos-Group activity</w:t>
      </w:r>
    </w:p>
    <w:p>
      <w:pPr>
        <w:pStyle w:val="BodyText"/>
        <w:spacing w:before="6"/>
        <w:rPr>
          <w:rFonts w:ascii="Times New Roman"/>
          <w:sz w:val="24"/>
        </w:rPr>
      </w:pPr>
    </w:p>
    <w:p>
      <w:pPr>
        <w:tabs>
          <w:tab w:pos="8548" w:val="left" w:leader="none"/>
        </w:tabs>
        <w:spacing w:line="232" w:lineRule="auto" w:before="0"/>
        <w:ind w:left="1344" w:right="1975" w:firstLine="0"/>
        <w:jc w:val="left"/>
        <w:rPr>
          <w:rFonts w:ascii="Times New Roman" w:hAnsi="Times New Roman"/>
          <w:sz w:val="24"/>
        </w:rPr>
      </w:pPr>
      <w:r>
        <w:rPr>
          <w:rFonts w:ascii="Times New Roman" w:hAnsi="Times New Roman"/>
          <w:b/>
          <w:color w:val="231F20"/>
          <w:sz w:val="24"/>
        </w:rPr>
        <w:t>UNIT 6: Resume Writing and Cover Letter</w:t>
        <w:tab/>
        <w:t>3 periods </w:t>
      </w:r>
      <w:r>
        <w:rPr>
          <w:rFonts w:ascii="Times New Roman" w:hAnsi="Times New Roman"/>
          <w:color w:val="231F20"/>
          <w:sz w:val="24"/>
        </w:rPr>
        <w:t>Pre activity: answer the questions- jotting down biographical information- sample resumes-</w:t>
      </w:r>
      <w:r>
        <w:rPr>
          <w:rFonts w:ascii="Times New Roman" w:hAnsi="Times New Roman"/>
          <w:color w:val="231F20"/>
          <w:spacing w:val="-7"/>
          <w:sz w:val="24"/>
        </w:rPr>
        <w:t> </w:t>
      </w:r>
      <w:r>
        <w:rPr>
          <w:rFonts w:ascii="Times New Roman" w:hAnsi="Times New Roman"/>
          <w:color w:val="231F20"/>
          <w:sz w:val="24"/>
        </w:rPr>
        <w:t>tips, Dos</w:t>
      </w:r>
      <w:r>
        <w:rPr>
          <w:rFonts w:ascii="Times New Roman" w:hAnsi="Times New Roman"/>
          <w:color w:val="231F20"/>
          <w:spacing w:val="-8"/>
          <w:sz w:val="24"/>
        </w:rPr>
        <w:t> </w:t>
      </w:r>
      <w:r>
        <w:rPr>
          <w:rFonts w:ascii="Times New Roman" w:hAnsi="Times New Roman"/>
          <w:color w:val="231F20"/>
          <w:sz w:val="24"/>
        </w:rPr>
        <w:t>and</w:t>
      </w:r>
      <w:r>
        <w:rPr>
          <w:rFonts w:ascii="Times New Roman" w:hAnsi="Times New Roman"/>
          <w:color w:val="231F20"/>
          <w:spacing w:val="-2"/>
          <w:sz w:val="24"/>
        </w:rPr>
        <w:t> </w:t>
      </w:r>
      <w:r>
        <w:rPr>
          <w:rFonts w:ascii="Times New Roman" w:hAnsi="Times New Roman"/>
          <w:color w:val="231F20"/>
          <w:sz w:val="24"/>
        </w:rPr>
        <w:t>Don’ts-</w:t>
      </w:r>
      <w:r>
        <w:rPr>
          <w:rFonts w:ascii="Times New Roman" w:hAnsi="Times New Roman"/>
          <w:color w:val="231F20"/>
          <w:spacing w:val="-1"/>
          <w:sz w:val="24"/>
        </w:rPr>
        <w:t> </w:t>
      </w:r>
      <w:r>
        <w:rPr>
          <w:rFonts w:ascii="Times New Roman" w:hAnsi="Times New Roman"/>
          <w:color w:val="231F20"/>
          <w:sz w:val="24"/>
        </w:rPr>
        <w:t>model</w:t>
      </w:r>
      <w:r>
        <w:rPr>
          <w:rFonts w:ascii="Times New Roman" w:hAnsi="Times New Roman"/>
          <w:color w:val="231F20"/>
          <w:spacing w:val="-10"/>
          <w:sz w:val="24"/>
        </w:rPr>
        <w:t> </w:t>
      </w:r>
      <w:r>
        <w:rPr>
          <w:rFonts w:ascii="Times New Roman" w:hAnsi="Times New Roman"/>
          <w:color w:val="231F20"/>
          <w:sz w:val="24"/>
        </w:rPr>
        <w:t>resumes- practice</w:t>
      </w:r>
      <w:r>
        <w:rPr>
          <w:rFonts w:ascii="Times New Roman" w:hAnsi="Times New Roman"/>
          <w:color w:val="231F20"/>
          <w:spacing w:val="-3"/>
          <w:sz w:val="24"/>
        </w:rPr>
        <w:t> </w:t>
      </w:r>
      <w:r>
        <w:rPr>
          <w:rFonts w:ascii="Times New Roman" w:hAnsi="Times New Roman"/>
          <w:color w:val="231F20"/>
          <w:sz w:val="24"/>
        </w:rPr>
        <w:t>exercises</w:t>
      </w:r>
      <w:r>
        <w:rPr>
          <w:rFonts w:ascii="Times New Roman" w:hAnsi="Times New Roman"/>
          <w:color w:val="231F20"/>
          <w:spacing w:val="-5"/>
          <w:sz w:val="24"/>
        </w:rPr>
        <w:t> </w:t>
      </w:r>
      <w:r>
        <w:rPr>
          <w:rFonts w:ascii="Times New Roman" w:hAnsi="Times New Roman"/>
          <w:color w:val="231F20"/>
          <w:sz w:val="24"/>
        </w:rPr>
        <w:t>on</w:t>
      </w:r>
      <w:r>
        <w:rPr>
          <w:rFonts w:ascii="Times New Roman" w:hAnsi="Times New Roman"/>
          <w:color w:val="231F20"/>
          <w:spacing w:val="-4"/>
          <w:sz w:val="24"/>
        </w:rPr>
        <w:t> </w:t>
      </w:r>
      <w:r>
        <w:rPr>
          <w:rFonts w:ascii="Times New Roman" w:hAnsi="Times New Roman"/>
          <w:color w:val="231F20"/>
          <w:sz w:val="24"/>
        </w:rPr>
        <w:t>Resume</w:t>
      </w:r>
      <w:r>
        <w:rPr>
          <w:rFonts w:ascii="Times New Roman" w:hAnsi="Times New Roman"/>
          <w:color w:val="231F20"/>
          <w:spacing w:val="-2"/>
          <w:sz w:val="24"/>
        </w:rPr>
        <w:t> writing</w:t>
      </w:r>
    </w:p>
    <w:p>
      <w:pPr>
        <w:pStyle w:val="BodyText"/>
        <w:spacing w:before="14"/>
        <w:rPr>
          <w:rFonts w:ascii="Times New Roman"/>
          <w:sz w:val="24"/>
        </w:rPr>
      </w:pPr>
    </w:p>
    <w:p>
      <w:pPr>
        <w:pStyle w:val="Heading3"/>
        <w:tabs>
          <w:tab w:pos="8548" w:val="left" w:leader="none"/>
        </w:tabs>
      </w:pPr>
      <w:r>
        <w:rPr>
          <w:color w:val="231F20"/>
        </w:rPr>
        <w:t>UNIT</w:t>
      </w:r>
      <w:r>
        <w:rPr>
          <w:color w:val="231F20"/>
          <w:spacing w:val="-3"/>
        </w:rPr>
        <w:t> </w:t>
      </w:r>
      <w:r>
        <w:rPr>
          <w:color w:val="231F20"/>
        </w:rPr>
        <w:t>7:</w:t>
      </w:r>
      <w:r>
        <w:rPr>
          <w:color w:val="231F20"/>
          <w:spacing w:val="-1"/>
        </w:rPr>
        <w:t> </w:t>
      </w:r>
      <w:r>
        <w:rPr>
          <w:color w:val="231F20"/>
        </w:rPr>
        <w:t>Interview</w:t>
      </w:r>
      <w:r>
        <w:rPr>
          <w:color w:val="231F20"/>
          <w:spacing w:val="-1"/>
        </w:rPr>
        <w:t> </w:t>
      </w:r>
      <w:r>
        <w:rPr>
          <w:color w:val="231F20"/>
          <w:spacing w:val="-2"/>
        </w:rPr>
        <w:t>Skills</w:t>
      </w:r>
      <w:r>
        <w:rPr>
          <w:color w:val="231F20"/>
        </w:rPr>
        <w:tab/>
        <w:t>9</w:t>
      </w:r>
      <w:r>
        <w:rPr>
          <w:color w:val="231F20"/>
          <w:spacing w:val="2"/>
        </w:rPr>
        <w:t> </w:t>
      </w:r>
      <w:r>
        <w:rPr>
          <w:color w:val="231F20"/>
          <w:spacing w:val="-2"/>
        </w:rPr>
        <w:t>periods</w:t>
      </w:r>
    </w:p>
    <w:p>
      <w:pPr>
        <w:spacing w:line="237" w:lineRule="auto" w:before="38"/>
        <w:ind w:left="1344" w:right="1480" w:firstLine="0"/>
        <w:jc w:val="left"/>
        <w:rPr>
          <w:rFonts w:ascii="Times New Roman" w:hAnsi="Times New Roman"/>
          <w:sz w:val="24"/>
        </w:rPr>
      </w:pPr>
      <w:r>
        <w:rPr>
          <w:rFonts w:ascii="Times New Roman" w:hAnsi="Times New Roman"/>
          <w:color w:val="231F20"/>
          <w:sz w:val="24"/>
        </w:rPr>
        <w:t>Pre –while-post activities: - things to do at three stages – respond to notifications- know the</w:t>
      </w:r>
      <w:r>
        <w:rPr>
          <w:rFonts w:ascii="Times New Roman" w:hAnsi="Times New Roman"/>
          <w:color w:val="231F20"/>
          <w:spacing w:val="-3"/>
          <w:sz w:val="24"/>
        </w:rPr>
        <w:t> </w:t>
      </w:r>
      <w:r>
        <w:rPr>
          <w:rFonts w:ascii="Times New Roman" w:hAnsi="Times New Roman"/>
          <w:color w:val="231F20"/>
          <w:sz w:val="24"/>
        </w:rPr>
        <w:t>information</w:t>
      </w:r>
      <w:r>
        <w:rPr>
          <w:rFonts w:ascii="Times New Roman" w:hAnsi="Times New Roman"/>
          <w:color w:val="231F20"/>
          <w:spacing w:val="-6"/>
          <w:sz w:val="24"/>
        </w:rPr>
        <w:t> </w:t>
      </w:r>
      <w:r>
        <w:rPr>
          <w:rFonts w:ascii="Times New Roman" w:hAnsi="Times New Roman"/>
          <w:color w:val="231F20"/>
          <w:sz w:val="24"/>
        </w:rPr>
        <w:t>about</w:t>
      </w:r>
      <w:r>
        <w:rPr>
          <w:rFonts w:ascii="Times New Roman" w:hAnsi="Times New Roman"/>
          <w:color w:val="231F20"/>
          <w:spacing w:val="-2"/>
          <w:sz w:val="24"/>
        </w:rPr>
        <w:t> </w:t>
      </w:r>
      <w:r>
        <w:rPr>
          <w:rFonts w:ascii="Times New Roman" w:hAnsi="Times New Roman"/>
          <w:color w:val="231F20"/>
          <w:sz w:val="24"/>
        </w:rPr>
        <w:t>the</w:t>
      </w:r>
      <w:r>
        <w:rPr>
          <w:rFonts w:ascii="Times New Roman" w:hAnsi="Times New Roman"/>
          <w:color w:val="231F20"/>
          <w:spacing w:val="-6"/>
          <w:sz w:val="24"/>
        </w:rPr>
        <w:t> </w:t>
      </w:r>
      <w:r>
        <w:rPr>
          <w:rFonts w:ascii="Times New Roman" w:hAnsi="Times New Roman"/>
          <w:color w:val="231F20"/>
          <w:sz w:val="24"/>
        </w:rPr>
        <w:t>organisation-practice</w:t>
      </w:r>
      <w:r>
        <w:rPr>
          <w:rFonts w:ascii="Times New Roman" w:hAnsi="Times New Roman"/>
          <w:color w:val="231F20"/>
          <w:spacing w:val="-3"/>
          <w:sz w:val="24"/>
        </w:rPr>
        <w:t> </w:t>
      </w:r>
      <w:r>
        <w:rPr>
          <w:rFonts w:ascii="Times New Roman" w:hAnsi="Times New Roman"/>
          <w:color w:val="231F20"/>
          <w:sz w:val="24"/>
        </w:rPr>
        <w:t>FAQs</w:t>
      </w:r>
      <w:r>
        <w:rPr>
          <w:rFonts w:ascii="Times New Roman" w:hAnsi="Times New Roman"/>
          <w:color w:val="231F20"/>
          <w:spacing w:val="-3"/>
          <w:sz w:val="24"/>
        </w:rPr>
        <w:t> </w:t>
      </w:r>
      <w:r>
        <w:rPr>
          <w:rFonts w:ascii="Times New Roman" w:hAnsi="Times New Roman"/>
          <w:color w:val="231F20"/>
          <w:sz w:val="24"/>
        </w:rPr>
        <w:t>- preparation</w:t>
      </w:r>
      <w:r>
        <w:rPr>
          <w:rFonts w:ascii="Times New Roman" w:hAnsi="Times New Roman"/>
          <w:color w:val="231F20"/>
          <w:spacing w:val="-6"/>
          <w:sz w:val="24"/>
        </w:rPr>
        <w:t> </w:t>
      </w:r>
      <w:r>
        <w:rPr>
          <w:rFonts w:ascii="Times New Roman" w:hAnsi="Times New Roman"/>
          <w:color w:val="231F20"/>
          <w:sz w:val="24"/>
        </w:rPr>
        <w:t>of</w:t>
      </w:r>
      <w:r>
        <w:rPr>
          <w:rFonts w:ascii="Times New Roman" w:hAnsi="Times New Roman"/>
          <w:color w:val="231F20"/>
          <w:spacing w:val="-9"/>
          <w:sz w:val="24"/>
        </w:rPr>
        <w:t> </w:t>
      </w:r>
      <w:r>
        <w:rPr>
          <w:rFonts w:ascii="Times New Roman" w:hAnsi="Times New Roman"/>
          <w:color w:val="231F20"/>
          <w:sz w:val="24"/>
        </w:rPr>
        <w:t>good/</w:t>
      </w:r>
      <w:r>
        <w:rPr>
          <w:rFonts w:ascii="Times New Roman" w:hAnsi="Times New Roman"/>
          <w:color w:val="231F20"/>
          <w:spacing w:val="-3"/>
          <w:sz w:val="24"/>
        </w:rPr>
        <w:t> </w:t>
      </w:r>
      <w:r>
        <w:rPr>
          <w:rFonts w:ascii="Times New Roman" w:hAnsi="Times New Roman"/>
          <w:color w:val="231F20"/>
          <w:sz w:val="24"/>
        </w:rPr>
        <w:t>suitable</w:t>
      </w:r>
      <w:r>
        <w:rPr>
          <w:rFonts w:ascii="Times New Roman" w:hAnsi="Times New Roman"/>
          <w:color w:val="231F20"/>
          <w:spacing w:val="-3"/>
          <w:sz w:val="24"/>
        </w:rPr>
        <w:t> </w:t>
      </w:r>
      <w:r>
        <w:rPr>
          <w:rFonts w:ascii="Times New Roman" w:hAnsi="Times New Roman"/>
          <w:color w:val="231F20"/>
          <w:sz w:val="24"/>
        </w:rPr>
        <w:t>C</w:t>
      </w:r>
      <w:r>
        <w:rPr>
          <w:rFonts w:ascii="Times New Roman" w:hAnsi="Times New Roman"/>
          <w:color w:val="231F20"/>
          <w:spacing w:val="-3"/>
          <w:sz w:val="24"/>
        </w:rPr>
        <w:t> </w:t>
      </w:r>
      <w:r>
        <w:rPr>
          <w:rFonts w:ascii="Times New Roman" w:hAnsi="Times New Roman"/>
          <w:color w:val="231F20"/>
          <w:sz w:val="24"/>
        </w:rPr>
        <w:t>V, Body language, tips for success in interviews, model / mock interviews.</w:t>
      </w:r>
    </w:p>
    <w:p>
      <w:pPr>
        <w:pStyle w:val="BodyText"/>
        <w:spacing w:before="12"/>
        <w:rPr>
          <w:rFonts w:ascii="Times New Roman"/>
          <w:sz w:val="24"/>
        </w:rPr>
      </w:pPr>
    </w:p>
    <w:p>
      <w:pPr>
        <w:pStyle w:val="Heading3"/>
        <w:tabs>
          <w:tab w:pos="8548" w:val="left" w:leader="none"/>
        </w:tabs>
      </w:pPr>
      <w:r>
        <w:rPr>
          <w:color w:val="231F20"/>
        </w:rPr>
        <w:t>UNIT</w:t>
      </w:r>
      <w:r>
        <w:rPr>
          <w:color w:val="231F20"/>
          <w:spacing w:val="-3"/>
        </w:rPr>
        <w:t> </w:t>
      </w:r>
      <w:r>
        <w:rPr>
          <w:color w:val="231F20"/>
        </w:rPr>
        <w:t>8:</w:t>
      </w:r>
      <w:r>
        <w:rPr>
          <w:color w:val="231F20"/>
          <w:spacing w:val="-1"/>
        </w:rPr>
        <w:t> </w:t>
      </w:r>
      <w:r>
        <w:rPr>
          <w:color w:val="231F20"/>
        </w:rPr>
        <w:t>Presentation</w:t>
      </w:r>
      <w:r>
        <w:rPr>
          <w:color w:val="231F20"/>
          <w:spacing w:val="-1"/>
        </w:rPr>
        <w:t> </w:t>
      </w:r>
      <w:r>
        <w:rPr>
          <w:color w:val="231F20"/>
          <w:spacing w:val="-2"/>
        </w:rPr>
        <w:t>Skills</w:t>
      </w:r>
      <w:r>
        <w:rPr>
          <w:color w:val="231F20"/>
        </w:rPr>
        <w:tab/>
        <w:t>9 </w:t>
      </w:r>
      <w:r>
        <w:rPr>
          <w:color w:val="231F20"/>
          <w:spacing w:val="-2"/>
        </w:rPr>
        <w:t>periods</w:t>
      </w:r>
    </w:p>
    <w:p>
      <w:pPr>
        <w:pStyle w:val="Heading3"/>
        <w:spacing w:after="0"/>
        <w:sectPr>
          <w:type w:val="continuous"/>
          <w:pgSz w:w="12240" w:h="15840"/>
          <w:pgMar w:header="0" w:footer="1147" w:top="400" w:bottom="1340" w:left="360" w:right="360"/>
        </w:sectPr>
      </w:pPr>
    </w:p>
    <w:p>
      <w:pPr>
        <w:spacing w:line="240" w:lineRule="auto" w:before="70"/>
        <w:ind w:left="1344" w:right="1410" w:firstLine="0"/>
        <w:jc w:val="left"/>
        <w:rPr>
          <w:rFonts w:ascii="Times New Roman"/>
          <w:sz w:val="24"/>
        </w:rPr>
      </w:pPr>
      <w:r>
        <w:rPr>
          <w:rFonts w:ascii="Times New Roman"/>
          <w:color w:val="231F20"/>
          <w:sz w:val="24"/>
        </w:rPr>
        <w:t>Preparatory</w:t>
      </w:r>
      <w:r>
        <w:rPr>
          <w:rFonts w:ascii="Times New Roman"/>
          <w:color w:val="231F20"/>
          <w:spacing w:val="-12"/>
          <w:sz w:val="24"/>
        </w:rPr>
        <w:t> </w:t>
      </w:r>
      <w:r>
        <w:rPr>
          <w:rFonts w:ascii="Times New Roman"/>
          <w:color w:val="231F20"/>
          <w:sz w:val="24"/>
        </w:rPr>
        <w:t>work:</w:t>
      </w:r>
      <w:r>
        <w:rPr>
          <w:rFonts w:ascii="Times New Roman"/>
          <w:color w:val="231F20"/>
          <w:spacing w:val="-7"/>
          <w:sz w:val="24"/>
        </w:rPr>
        <w:t> </w:t>
      </w:r>
      <w:r>
        <w:rPr>
          <w:rFonts w:ascii="Times New Roman"/>
          <w:color w:val="231F20"/>
          <w:sz w:val="24"/>
        </w:rPr>
        <w:t>observe</w:t>
      </w:r>
      <w:r>
        <w:rPr>
          <w:rFonts w:ascii="Times New Roman"/>
          <w:color w:val="231F20"/>
          <w:spacing w:val="-4"/>
          <w:sz w:val="24"/>
        </w:rPr>
        <w:t> </w:t>
      </w:r>
      <w:r>
        <w:rPr>
          <w:rFonts w:ascii="Times New Roman"/>
          <w:color w:val="231F20"/>
          <w:sz w:val="24"/>
        </w:rPr>
        <w:t>pictures</w:t>
      </w:r>
      <w:r>
        <w:rPr>
          <w:rFonts w:ascii="Times New Roman"/>
          <w:color w:val="231F20"/>
          <w:spacing w:val="-5"/>
          <w:sz w:val="24"/>
        </w:rPr>
        <w:t> </w:t>
      </w:r>
      <w:r>
        <w:rPr>
          <w:rFonts w:ascii="Times New Roman"/>
          <w:color w:val="231F20"/>
          <w:sz w:val="24"/>
        </w:rPr>
        <w:t>and</w:t>
      </w:r>
      <w:r>
        <w:rPr>
          <w:rFonts w:ascii="Times New Roman"/>
          <w:color w:val="231F20"/>
          <w:spacing w:val="-4"/>
          <w:sz w:val="24"/>
        </w:rPr>
        <w:t> </w:t>
      </w:r>
      <w:r>
        <w:rPr>
          <w:rFonts w:ascii="Times New Roman"/>
          <w:color w:val="231F20"/>
          <w:sz w:val="24"/>
        </w:rPr>
        <w:t>answer</w:t>
      </w:r>
      <w:r>
        <w:rPr>
          <w:rFonts w:ascii="Times New Roman"/>
          <w:color w:val="231F20"/>
          <w:spacing w:val="-2"/>
          <w:sz w:val="24"/>
        </w:rPr>
        <w:t> </w:t>
      </w:r>
      <w:r>
        <w:rPr>
          <w:rFonts w:ascii="Times New Roman"/>
          <w:color w:val="231F20"/>
          <w:sz w:val="24"/>
        </w:rPr>
        <w:t>questions-</w:t>
      </w:r>
      <w:r>
        <w:rPr>
          <w:rFonts w:ascii="Times New Roman"/>
          <w:color w:val="231F20"/>
          <w:spacing w:val="-1"/>
          <w:sz w:val="24"/>
        </w:rPr>
        <w:t> </w:t>
      </w:r>
      <w:r>
        <w:rPr>
          <w:rFonts w:ascii="Times New Roman"/>
          <w:color w:val="231F20"/>
          <w:sz w:val="24"/>
        </w:rPr>
        <w:t>different kinds</w:t>
      </w:r>
      <w:r>
        <w:rPr>
          <w:rFonts w:ascii="Times New Roman"/>
          <w:color w:val="231F20"/>
          <w:spacing w:val="-5"/>
          <w:sz w:val="24"/>
        </w:rPr>
        <w:t> </w:t>
      </w:r>
      <w:r>
        <w:rPr>
          <w:rFonts w:ascii="Times New Roman"/>
          <w:color w:val="231F20"/>
          <w:sz w:val="24"/>
        </w:rPr>
        <w:t>of</w:t>
      </w:r>
      <w:r>
        <w:rPr>
          <w:rFonts w:ascii="Times New Roman"/>
          <w:color w:val="231F20"/>
          <w:spacing w:val="-10"/>
          <w:sz w:val="24"/>
        </w:rPr>
        <w:t> </w:t>
      </w:r>
      <w:r>
        <w:rPr>
          <w:rFonts w:ascii="Times New Roman"/>
          <w:color w:val="231F20"/>
          <w:sz w:val="24"/>
        </w:rPr>
        <w:t>presentations- PPTs, Flash cards, Posters, Charts. - tips to prepare aids, slide show, model</w:t>
      </w:r>
      <w:r>
        <w:rPr>
          <w:rFonts w:ascii="Times New Roman"/>
          <w:color w:val="231F20"/>
          <w:spacing w:val="-1"/>
          <w:sz w:val="24"/>
        </w:rPr>
        <w:t> </w:t>
      </w:r>
      <w:r>
        <w:rPr>
          <w:rFonts w:ascii="Times New Roman"/>
          <w:color w:val="231F20"/>
          <w:sz w:val="24"/>
        </w:rPr>
        <w:t>PPTs, - checklist on pre, while and post presentations.</w:t>
      </w:r>
    </w:p>
    <w:p>
      <w:pPr>
        <w:pStyle w:val="BodyText"/>
        <w:rPr>
          <w:rFonts w:ascii="Times New Roman"/>
          <w:sz w:val="24"/>
        </w:rPr>
      </w:pPr>
    </w:p>
    <w:p>
      <w:pPr>
        <w:pStyle w:val="BodyText"/>
        <w:spacing w:before="13"/>
        <w:rPr>
          <w:rFonts w:ascii="Times New Roman"/>
          <w:sz w:val="24"/>
        </w:rPr>
      </w:pPr>
    </w:p>
    <w:p>
      <w:pPr>
        <w:pStyle w:val="Heading3"/>
      </w:pPr>
      <w:r>
        <w:rPr>
          <w:color w:val="231F20"/>
        </w:rPr>
        <w:t>Mapping</w:t>
      </w:r>
      <w:r>
        <w:rPr>
          <w:color w:val="231F20"/>
          <w:spacing w:val="-5"/>
        </w:rPr>
        <w:t> </w:t>
      </w:r>
      <w:r>
        <w:rPr>
          <w:color w:val="231F20"/>
        </w:rPr>
        <w:t>Course</w:t>
      </w:r>
      <w:r>
        <w:rPr>
          <w:color w:val="231F20"/>
          <w:spacing w:val="-5"/>
        </w:rPr>
        <w:t> </w:t>
      </w:r>
      <w:r>
        <w:rPr>
          <w:color w:val="231F20"/>
        </w:rPr>
        <w:t>Outcomes</w:t>
      </w:r>
      <w:r>
        <w:rPr>
          <w:color w:val="231F20"/>
          <w:spacing w:val="-4"/>
        </w:rPr>
        <w:t> </w:t>
      </w:r>
      <w:r>
        <w:rPr>
          <w:color w:val="231F20"/>
        </w:rPr>
        <w:t>with</w:t>
      </w:r>
      <w:r>
        <w:rPr>
          <w:color w:val="231F20"/>
          <w:spacing w:val="-4"/>
        </w:rPr>
        <w:t> </w:t>
      </w:r>
      <w:r>
        <w:rPr>
          <w:color w:val="231F20"/>
        </w:rPr>
        <w:t>Program</w:t>
      </w:r>
      <w:r>
        <w:rPr>
          <w:color w:val="231F20"/>
          <w:spacing w:val="-5"/>
        </w:rPr>
        <w:t> </w:t>
      </w:r>
      <w:r>
        <w:rPr>
          <w:color w:val="231F20"/>
          <w:spacing w:val="-2"/>
        </w:rPr>
        <w:t>outcomes:</w:t>
      </w:r>
    </w:p>
    <w:p>
      <w:pPr>
        <w:pStyle w:val="BodyText"/>
        <w:rPr>
          <w:rFonts w:ascii="Times New Roman"/>
          <w:b/>
          <w:sz w:val="20"/>
        </w:rPr>
      </w:pPr>
    </w:p>
    <w:p>
      <w:pPr>
        <w:pStyle w:val="BodyText"/>
        <w:spacing w:before="93"/>
        <w:rPr>
          <w:rFonts w:ascii="Times New Roman"/>
          <w:b/>
          <w:sz w:val="20"/>
        </w:rPr>
      </w:pPr>
    </w:p>
    <w:tbl>
      <w:tblPr>
        <w:tblW w:w="0" w:type="auto"/>
        <w:jc w:val="left"/>
        <w:tblInd w:w="12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22"/>
        <w:gridCol w:w="912"/>
        <w:gridCol w:w="917"/>
        <w:gridCol w:w="1286"/>
        <w:gridCol w:w="1118"/>
        <w:gridCol w:w="1046"/>
        <w:gridCol w:w="1840"/>
        <w:gridCol w:w="1845"/>
      </w:tblGrid>
      <w:tr>
        <w:trPr>
          <w:trHeight w:val="518" w:hRule="atLeast"/>
        </w:trPr>
        <w:tc>
          <w:tcPr>
            <w:tcW w:w="922" w:type="dxa"/>
            <w:tcBorders>
              <w:left w:val="single" w:sz="4" w:space="0" w:color="231F20"/>
              <w:right w:val="single" w:sz="4" w:space="0" w:color="231F20"/>
            </w:tcBorders>
          </w:tcPr>
          <w:p>
            <w:pPr>
              <w:pStyle w:val="TableParagraph"/>
              <w:spacing w:line="273" w:lineRule="exact"/>
              <w:ind w:left="110"/>
              <w:rPr>
                <w:rFonts w:ascii="Times New Roman"/>
                <w:b/>
                <w:sz w:val="24"/>
              </w:rPr>
            </w:pPr>
            <w:r>
              <w:rPr>
                <w:rFonts w:ascii="Times New Roman"/>
                <w:b/>
                <w:color w:val="231F20"/>
                <w:spacing w:val="-5"/>
                <w:sz w:val="24"/>
              </w:rPr>
              <w:t>PO</w:t>
            </w:r>
          </w:p>
        </w:tc>
        <w:tc>
          <w:tcPr>
            <w:tcW w:w="912" w:type="dxa"/>
            <w:tcBorders>
              <w:left w:val="single" w:sz="4" w:space="0" w:color="231F20"/>
              <w:right w:val="single" w:sz="4" w:space="0" w:color="231F20"/>
            </w:tcBorders>
          </w:tcPr>
          <w:p>
            <w:pPr>
              <w:pStyle w:val="TableParagraph"/>
              <w:spacing w:line="273" w:lineRule="exact"/>
              <w:ind w:left="110"/>
              <w:rPr>
                <w:rFonts w:ascii="Times New Roman"/>
                <w:b/>
                <w:sz w:val="24"/>
              </w:rPr>
            </w:pPr>
            <w:r>
              <w:rPr>
                <w:rFonts w:ascii="Times New Roman"/>
                <w:b/>
                <w:color w:val="231F20"/>
                <w:spacing w:val="-10"/>
                <w:sz w:val="24"/>
              </w:rPr>
              <w:t>1</w:t>
            </w:r>
          </w:p>
        </w:tc>
        <w:tc>
          <w:tcPr>
            <w:tcW w:w="917" w:type="dxa"/>
            <w:tcBorders>
              <w:left w:val="single" w:sz="4" w:space="0" w:color="231F20"/>
              <w:right w:val="single" w:sz="4" w:space="0" w:color="231F20"/>
            </w:tcBorders>
          </w:tcPr>
          <w:p>
            <w:pPr>
              <w:pStyle w:val="TableParagraph"/>
              <w:spacing w:line="273" w:lineRule="exact"/>
              <w:ind w:left="110"/>
              <w:rPr>
                <w:rFonts w:ascii="Times New Roman"/>
                <w:b/>
                <w:sz w:val="24"/>
              </w:rPr>
            </w:pPr>
            <w:r>
              <w:rPr>
                <w:rFonts w:ascii="Times New Roman"/>
                <w:b/>
                <w:color w:val="231F20"/>
                <w:spacing w:val="-10"/>
                <w:sz w:val="24"/>
              </w:rPr>
              <w:t>2</w:t>
            </w:r>
          </w:p>
        </w:tc>
        <w:tc>
          <w:tcPr>
            <w:tcW w:w="1286" w:type="dxa"/>
            <w:tcBorders>
              <w:left w:val="single" w:sz="4" w:space="0" w:color="231F20"/>
              <w:right w:val="single" w:sz="4" w:space="0" w:color="231F20"/>
            </w:tcBorders>
          </w:tcPr>
          <w:p>
            <w:pPr>
              <w:pStyle w:val="TableParagraph"/>
              <w:spacing w:line="273" w:lineRule="exact"/>
              <w:ind w:left="111"/>
              <w:rPr>
                <w:rFonts w:ascii="Times New Roman"/>
                <w:b/>
                <w:sz w:val="24"/>
              </w:rPr>
            </w:pPr>
            <w:r>
              <w:rPr>
                <w:rFonts w:ascii="Times New Roman"/>
                <w:b/>
                <w:color w:val="231F20"/>
                <w:spacing w:val="-10"/>
                <w:sz w:val="24"/>
              </w:rPr>
              <w:t>3</w:t>
            </w:r>
          </w:p>
        </w:tc>
        <w:tc>
          <w:tcPr>
            <w:tcW w:w="1118" w:type="dxa"/>
            <w:tcBorders>
              <w:left w:val="single" w:sz="4" w:space="0" w:color="231F20"/>
              <w:right w:val="single" w:sz="4" w:space="0" w:color="231F20"/>
            </w:tcBorders>
          </w:tcPr>
          <w:p>
            <w:pPr>
              <w:pStyle w:val="TableParagraph"/>
              <w:spacing w:line="273" w:lineRule="exact"/>
              <w:ind w:left="116"/>
              <w:rPr>
                <w:rFonts w:ascii="Times New Roman"/>
                <w:b/>
                <w:sz w:val="24"/>
              </w:rPr>
            </w:pPr>
            <w:r>
              <w:rPr>
                <w:rFonts w:ascii="Times New Roman"/>
                <w:b/>
                <w:color w:val="231F20"/>
                <w:spacing w:val="-10"/>
                <w:sz w:val="24"/>
              </w:rPr>
              <w:t>4</w:t>
            </w:r>
          </w:p>
        </w:tc>
        <w:tc>
          <w:tcPr>
            <w:tcW w:w="1046" w:type="dxa"/>
            <w:tcBorders>
              <w:left w:val="single" w:sz="4" w:space="0" w:color="231F20"/>
              <w:right w:val="single" w:sz="4" w:space="0" w:color="231F20"/>
            </w:tcBorders>
          </w:tcPr>
          <w:p>
            <w:pPr>
              <w:pStyle w:val="TableParagraph"/>
              <w:spacing w:line="273" w:lineRule="exact"/>
              <w:ind w:left="117"/>
              <w:rPr>
                <w:rFonts w:ascii="Times New Roman"/>
                <w:b/>
                <w:sz w:val="24"/>
              </w:rPr>
            </w:pPr>
            <w:r>
              <w:rPr>
                <w:rFonts w:ascii="Times New Roman"/>
                <w:b/>
                <w:color w:val="231F20"/>
                <w:spacing w:val="-10"/>
                <w:sz w:val="24"/>
              </w:rPr>
              <w:t>5</w:t>
            </w:r>
          </w:p>
        </w:tc>
        <w:tc>
          <w:tcPr>
            <w:tcW w:w="1840" w:type="dxa"/>
            <w:tcBorders>
              <w:left w:val="single" w:sz="4" w:space="0" w:color="231F20"/>
              <w:right w:val="single" w:sz="6" w:space="0" w:color="231F20"/>
            </w:tcBorders>
          </w:tcPr>
          <w:p>
            <w:pPr>
              <w:pStyle w:val="TableParagraph"/>
              <w:spacing w:line="273" w:lineRule="exact"/>
              <w:ind w:left="118"/>
              <w:rPr>
                <w:rFonts w:ascii="Times New Roman"/>
                <w:b/>
                <w:sz w:val="24"/>
              </w:rPr>
            </w:pPr>
            <w:r>
              <w:rPr>
                <w:rFonts w:ascii="Times New Roman"/>
                <w:b/>
                <w:color w:val="231F20"/>
                <w:spacing w:val="-10"/>
                <w:sz w:val="24"/>
              </w:rPr>
              <w:t>6</w:t>
            </w:r>
          </w:p>
        </w:tc>
        <w:tc>
          <w:tcPr>
            <w:tcW w:w="1845" w:type="dxa"/>
            <w:tcBorders>
              <w:left w:val="single" w:sz="6" w:space="0" w:color="231F20"/>
              <w:right w:val="single" w:sz="4" w:space="0" w:color="231F20"/>
            </w:tcBorders>
          </w:tcPr>
          <w:p>
            <w:pPr>
              <w:pStyle w:val="TableParagraph"/>
              <w:spacing w:line="273" w:lineRule="exact"/>
              <w:ind w:left="119"/>
              <w:rPr>
                <w:rFonts w:ascii="Times New Roman"/>
                <w:b/>
                <w:sz w:val="24"/>
              </w:rPr>
            </w:pPr>
            <w:r>
              <w:rPr>
                <w:rFonts w:ascii="Times New Roman"/>
                <w:b/>
                <w:color w:val="231F20"/>
                <w:spacing w:val="-10"/>
                <w:sz w:val="24"/>
              </w:rPr>
              <w:t>7</w:t>
            </w:r>
          </w:p>
        </w:tc>
      </w:tr>
      <w:tr>
        <w:trPr>
          <w:trHeight w:val="1151" w:hRule="atLeast"/>
        </w:trPr>
        <w:tc>
          <w:tcPr>
            <w:tcW w:w="922" w:type="dxa"/>
            <w:tcBorders>
              <w:left w:val="single" w:sz="4" w:space="0" w:color="231F20"/>
              <w:bottom w:val="single" w:sz="4" w:space="0" w:color="231F20"/>
              <w:right w:val="single" w:sz="4" w:space="0" w:color="231F20"/>
            </w:tcBorders>
          </w:tcPr>
          <w:p>
            <w:pPr>
              <w:pStyle w:val="TableParagraph"/>
              <w:spacing w:line="273" w:lineRule="exact"/>
              <w:ind w:left="110"/>
              <w:rPr>
                <w:rFonts w:ascii="Times New Roman"/>
                <w:b/>
                <w:sz w:val="24"/>
              </w:rPr>
            </w:pPr>
            <w:r>
              <w:rPr>
                <w:rFonts w:ascii="Times New Roman"/>
                <w:b/>
                <w:color w:val="231F20"/>
                <w:spacing w:val="-5"/>
                <w:sz w:val="24"/>
              </w:rPr>
              <w:t>CO</w:t>
            </w:r>
          </w:p>
        </w:tc>
        <w:tc>
          <w:tcPr>
            <w:tcW w:w="5279" w:type="dxa"/>
            <w:gridSpan w:val="5"/>
            <w:tcBorders>
              <w:left w:val="single" w:sz="4" w:space="0" w:color="231F20"/>
              <w:bottom w:val="single" w:sz="4" w:space="0" w:color="231F20"/>
              <w:right w:val="single" w:sz="4" w:space="0" w:color="231F20"/>
            </w:tcBorders>
          </w:tcPr>
          <w:p>
            <w:pPr>
              <w:pStyle w:val="TableParagraph"/>
              <w:spacing w:line="278" w:lineRule="auto"/>
              <w:ind w:left="110" w:right="379"/>
              <w:rPr>
                <w:rFonts w:ascii="Times New Roman" w:hAnsi="Times New Roman"/>
                <w:b/>
                <w:sz w:val="24"/>
              </w:rPr>
            </w:pPr>
            <w:r>
              <w:rPr>
                <w:rFonts w:ascii="Times New Roman" w:hAnsi="Times New Roman"/>
                <w:b/>
                <w:color w:val="231F20"/>
                <w:sz w:val="24"/>
              </w:rPr>
              <w:t>POs 1 to 5 are applications of Engineering Principles,</w:t>
            </w:r>
            <w:r>
              <w:rPr>
                <w:rFonts w:ascii="Times New Roman" w:hAnsi="Times New Roman"/>
                <w:b/>
                <w:color w:val="231F20"/>
                <w:spacing w:val="-15"/>
                <w:sz w:val="24"/>
              </w:rPr>
              <w:t> </w:t>
            </w:r>
            <w:r>
              <w:rPr>
                <w:rFonts w:ascii="Times New Roman" w:hAnsi="Times New Roman"/>
                <w:b/>
                <w:color w:val="231F20"/>
                <w:sz w:val="24"/>
              </w:rPr>
              <w:t>can‟t</w:t>
            </w:r>
            <w:r>
              <w:rPr>
                <w:rFonts w:ascii="Times New Roman" w:hAnsi="Times New Roman"/>
                <w:b/>
                <w:color w:val="231F20"/>
                <w:spacing w:val="-15"/>
                <w:sz w:val="24"/>
              </w:rPr>
              <w:t> </w:t>
            </w:r>
            <w:r>
              <w:rPr>
                <w:rFonts w:ascii="Times New Roman" w:hAnsi="Times New Roman"/>
                <w:b/>
                <w:color w:val="231F20"/>
                <w:sz w:val="24"/>
              </w:rPr>
              <w:t>be</w:t>
            </w:r>
            <w:r>
              <w:rPr>
                <w:rFonts w:ascii="Times New Roman" w:hAnsi="Times New Roman"/>
                <w:b/>
                <w:color w:val="231F20"/>
                <w:spacing w:val="-15"/>
                <w:sz w:val="24"/>
              </w:rPr>
              <w:t> </w:t>
            </w:r>
            <w:r>
              <w:rPr>
                <w:rFonts w:ascii="Times New Roman" w:hAnsi="Times New Roman"/>
                <w:b/>
                <w:color w:val="231F20"/>
                <w:sz w:val="24"/>
              </w:rPr>
              <w:t>directly</w:t>
            </w:r>
            <w:r>
              <w:rPr>
                <w:rFonts w:ascii="Times New Roman" w:hAnsi="Times New Roman"/>
                <w:b/>
                <w:color w:val="231F20"/>
                <w:spacing w:val="-15"/>
                <w:sz w:val="24"/>
              </w:rPr>
              <w:t> </w:t>
            </w:r>
            <w:r>
              <w:rPr>
                <w:rFonts w:ascii="Times New Roman" w:hAnsi="Times New Roman"/>
                <w:b/>
                <w:color w:val="231F20"/>
                <w:sz w:val="24"/>
              </w:rPr>
              <w:t>mapped</w:t>
            </w:r>
            <w:r>
              <w:rPr>
                <w:rFonts w:ascii="Times New Roman" w:hAnsi="Times New Roman"/>
                <w:b/>
                <w:color w:val="231F20"/>
                <w:spacing w:val="-15"/>
                <w:sz w:val="24"/>
              </w:rPr>
              <w:t> </w:t>
            </w:r>
            <w:r>
              <w:rPr>
                <w:rFonts w:ascii="Times New Roman" w:hAnsi="Times New Roman"/>
                <w:b/>
                <w:color w:val="231F20"/>
                <w:sz w:val="24"/>
              </w:rPr>
              <w:t>to</w:t>
            </w:r>
            <w:r>
              <w:rPr>
                <w:rFonts w:ascii="Times New Roman" w:hAnsi="Times New Roman"/>
                <w:b/>
                <w:color w:val="231F20"/>
                <w:spacing w:val="-15"/>
                <w:sz w:val="24"/>
              </w:rPr>
              <w:t> </w:t>
            </w:r>
            <w:r>
              <w:rPr>
                <w:rFonts w:ascii="Times New Roman" w:hAnsi="Times New Roman"/>
                <w:b/>
                <w:color w:val="231F20"/>
                <w:sz w:val="24"/>
              </w:rPr>
              <w:t>English Communication Skills</w:t>
            </w:r>
          </w:p>
        </w:tc>
        <w:tc>
          <w:tcPr>
            <w:tcW w:w="1840" w:type="dxa"/>
            <w:tcBorders>
              <w:left w:val="single" w:sz="4" w:space="0" w:color="231F20"/>
              <w:bottom w:val="single" w:sz="4" w:space="0" w:color="231F20"/>
              <w:right w:val="single" w:sz="6" w:space="0" w:color="231F20"/>
            </w:tcBorders>
          </w:tcPr>
          <w:p>
            <w:pPr>
              <w:pStyle w:val="TableParagraph"/>
              <w:spacing w:line="273" w:lineRule="exact"/>
              <w:ind w:left="118"/>
              <w:rPr>
                <w:rFonts w:ascii="Times New Roman"/>
                <w:b/>
                <w:sz w:val="24"/>
              </w:rPr>
            </w:pPr>
            <w:r>
              <w:rPr>
                <w:rFonts w:ascii="Times New Roman"/>
                <w:b/>
                <w:color w:val="231F20"/>
                <w:spacing w:val="-2"/>
                <w:sz w:val="24"/>
              </w:rPr>
              <w:t>1,2,3,4</w:t>
            </w:r>
          </w:p>
        </w:tc>
        <w:tc>
          <w:tcPr>
            <w:tcW w:w="1845" w:type="dxa"/>
            <w:tcBorders>
              <w:left w:val="single" w:sz="6" w:space="0" w:color="231F20"/>
              <w:bottom w:val="single" w:sz="4" w:space="0" w:color="231F20"/>
              <w:right w:val="single" w:sz="4" w:space="0" w:color="231F20"/>
            </w:tcBorders>
          </w:tcPr>
          <w:p>
            <w:pPr>
              <w:pStyle w:val="TableParagraph"/>
              <w:spacing w:line="273" w:lineRule="exact"/>
              <w:ind w:left="119"/>
              <w:rPr>
                <w:rFonts w:ascii="Times New Roman"/>
                <w:b/>
                <w:sz w:val="24"/>
              </w:rPr>
            </w:pPr>
            <w:r>
              <w:rPr>
                <w:rFonts w:ascii="Times New Roman"/>
                <w:b/>
                <w:color w:val="231F20"/>
                <w:spacing w:val="-2"/>
                <w:sz w:val="24"/>
              </w:rPr>
              <w:t>1,2,3,4</w:t>
            </w:r>
          </w:p>
        </w:tc>
      </w:tr>
    </w:tbl>
    <w:p>
      <w:pPr>
        <w:pStyle w:val="BodyText"/>
        <w:rPr>
          <w:rFonts w:ascii="Times New Roman"/>
          <w:b/>
          <w:sz w:val="24"/>
        </w:rPr>
      </w:pPr>
    </w:p>
    <w:p>
      <w:pPr>
        <w:pStyle w:val="BodyText"/>
        <w:rPr>
          <w:rFonts w:ascii="Times New Roman"/>
          <w:b/>
          <w:sz w:val="24"/>
        </w:rPr>
      </w:pPr>
    </w:p>
    <w:p>
      <w:pPr>
        <w:pStyle w:val="BodyText"/>
        <w:rPr>
          <w:rFonts w:ascii="Times New Roman"/>
          <w:b/>
          <w:sz w:val="24"/>
        </w:rPr>
      </w:pPr>
    </w:p>
    <w:p>
      <w:pPr>
        <w:pStyle w:val="BodyText"/>
        <w:rPr>
          <w:rFonts w:ascii="Times New Roman"/>
          <w:b/>
          <w:sz w:val="24"/>
        </w:rPr>
      </w:pPr>
    </w:p>
    <w:p>
      <w:pPr>
        <w:pStyle w:val="BodyText"/>
        <w:rPr>
          <w:rFonts w:ascii="Times New Roman"/>
          <w:b/>
          <w:sz w:val="24"/>
        </w:rPr>
      </w:pPr>
    </w:p>
    <w:p>
      <w:pPr>
        <w:pStyle w:val="BodyText"/>
        <w:rPr>
          <w:rFonts w:ascii="Times New Roman"/>
          <w:b/>
          <w:sz w:val="24"/>
        </w:rPr>
      </w:pPr>
    </w:p>
    <w:p>
      <w:pPr>
        <w:pStyle w:val="BodyText"/>
        <w:rPr>
          <w:rFonts w:ascii="Times New Roman"/>
          <w:b/>
          <w:sz w:val="24"/>
        </w:rPr>
      </w:pPr>
    </w:p>
    <w:p>
      <w:pPr>
        <w:pStyle w:val="BodyText"/>
        <w:rPr>
          <w:rFonts w:ascii="Times New Roman"/>
          <w:b/>
          <w:sz w:val="24"/>
        </w:rPr>
      </w:pPr>
    </w:p>
    <w:p>
      <w:pPr>
        <w:pStyle w:val="BodyText"/>
        <w:spacing w:before="274"/>
        <w:rPr>
          <w:rFonts w:ascii="Times New Roman"/>
          <w:b/>
          <w:sz w:val="24"/>
        </w:rPr>
      </w:pPr>
    </w:p>
    <w:p>
      <w:pPr>
        <w:spacing w:before="0"/>
        <w:ind w:left="424" w:right="0" w:firstLine="0"/>
        <w:jc w:val="center"/>
        <w:rPr>
          <w:rFonts w:ascii="Times New Roman" w:hAnsi="Times New Roman"/>
          <w:b/>
          <w:sz w:val="24"/>
        </w:rPr>
      </w:pPr>
      <w:r>
        <w:rPr>
          <w:rFonts w:ascii="Times New Roman" w:hAnsi="Times New Roman"/>
          <w:b/>
          <w:color w:val="231F20"/>
          <w:sz w:val="24"/>
        </w:rPr>
        <w:t>Unit</w:t>
      </w:r>
      <w:r>
        <w:rPr>
          <w:rFonts w:ascii="Times New Roman" w:hAnsi="Times New Roman"/>
          <w:b/>
          <w:color w:val="231F20"/>
          <w:spacing w:val="2"/>
          <w:sz w:val="24"/>
        </w:rPr>
        <w:t> </w:t>
      </w:r>
      <w:r>
        <w:rPr>
          <w:rFonts w:ascii="Times New Roman" w:hAnsi="Times New Roman"/>
          <w:b/>
          <w:color w:val="231F20"/>
          <w:sz w:val="24"/>
        </w:rPr>
        <w:t>wise</w:t>
      </w:r>
      <w:r>
        <w:rPr>
          <w:rFonts w:ascii="Times New Roman" w:hAnsi="Times New Roman"/>
          <w:b/>
          <w:color w:val="231F20"/>
          <w:spacing w:val="-4"/>
          <w:sz w:val="24"/>
        </w:rPr>
        <w:t> </w:t>
      </w:r>
      <w:r>
        <w:rPr>
          <w:rFonts w:ascii="Times New Roman" w:hAnsi="Times New Roman"/>
          <w:b/>
          <w:color w:val="231F20"/>
          <w:sz w:val="24"/>
        </w:rPr>
        <w:t>Mapping</w:t>
      </w:r>
      <w:r>
        <w:rPr>
          <w:rFonts w:ascii="Times New Roman" w:hAnsi="Times New Roman"/>
          <w:b/>
          <w:color w:val="231F20"/>
          <w:spacing w:val="-3"/>
          <w:sz w:val="24"/>
        </w:rPr>
        <w:t> </w:t>
      </w:r>
      <w:r>
        <w:rPr>
          <w:rFonts w:ascii="Times New Roman" w:hAnsi="Times New Roman"/>
          <w:b/>
          <w:color w:val="231F20"/>
          <w:sz w:val="24"/>
        </w:rPr>
        <w:t>of</w:t>
      </w:r>
      <w:r>
        <w:rPr>
          <w:rFonts w:ascii="Times New Roman" w:hAnsi="Times New Roman"/>
          <w:b/>
          <w:color w:val="231F20"/>
          <w:spacing w:val="-2"/>
          <w:sz w:val="24"/>
        </w:rPr>
        <w:t> </w:t>
      </w:r>
      <w:r>
        <w:rPr>
          <w:rFonts w:ascii="Times New Roman" w:hAnsi="Times New Roman"/>
          <w:b/>
          <w:color w:val="231F20"/>
          <w:sz w:val="24"/>
        </w:rPr>
        <w:t>CO</w:t>
      </w:r>
      <w:r>
        <w:rPr>
          <w:rFonts w:ascii="Times New Roman" w:hAnsi="Times New Roman"/>
          <w:b/>
          <w:color w:val="231F20"/>
          <w:spacing w:val="2"/>
          <w:sz w:val="24"/>
        </w:rPr>
        <w:t> </w:t>
      </w:r>
      <w:r>
        <w:rPr>
          <w:rFonts w:ascii="Times New Roman" w:hAnsi="Times New Roman"/>
          <w:b/>
          <w:color w:val="231F20"/>
          <w:spacing w:val="-5"/>
          <w:sz w:val="24"/>
        </w:rPr>
        <w:t>–PO</w:t>
      </w:r>
    </w:p>
    <w:p>
      <w:pPr>
        <w:pStyle w:val="BodyText"/>
        <w:spacing w:before="49" w:after="1"/>
        <w:rPr>
          <w:rFonts w:ascii="Times New Roman"/>
          <w:b/>
          <w:sz w:val="20"/>
        </w:rPr>
      </w:pPr>
    </w:p>
    <w:tbl>
      <w:tblPr>
        <w:tblW w:w="0" w:type="auto"/>
        <w:jc w:val="left"/>
        <w:tblInd w:w="1066"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802"/>
        <w:gridCol w:w="2578"/>
        <w:gridCol w:w="1253"/>
        <w:gridCol w:w="1892"/>
        <w:gridCol w:w="2410"/>
      </w:tblGrid>
      <w:tr>
        <w:trPr>
          <w:trHeight w:val="3658" w:hRule="atLeast"/>
        </w:trPr>
        <w:tc>
          <w:tcPr>
            <w:tcW w:w="802" w:type="dxa"/>
          </w:tcPr>
          <w:p>
            <w:pPr>
              <w:pStyle w:val="TableParagraph"/>
              <w:spacing w:line="268" w:lineRule="exact"/>
              <w:ind w:left="110"/>
              <w:rPr>
                <w:rFonts w:ascii="Times New Roman"/>
                <w:sz w:val="24"/>
              </w:rPr>
            </w:pPr>
            <w:r>
              <w:rPr>
                <w:rFonts w:ascii="Times New Roman"/>
                <w:color w:val="231F20"/>
                <w:spacing w:val="-5"/>
                <w:sz w:val="24"/>
              </w:rPr>
              <w:t>CO</w:t>
            </w:r>
          </w:p>
        </w:tc>
        <w:tc>
          <w:tcPr>
            <w:tcW w:w="2578" w:type="dxa"/>
          </w:tcPr>
          <w:p>
            <w:pPr>
              <w:pStyle w:val="TableParagraph"/>
              <w:spacing w:line="273" w:lineRule="exact"/>
              <w:ind w:left="110"/>
              <w:rPr>
                <w:rFonts w:ascii="Times New Roman"/>
                <w:b/>
                <w:sz w:val="24"/>
              </w:rPr>
            </w:pPr>
            <w:r>
              <w:rPr>
                <w:rFonts w:ascii="Times New Roman"/>
                <w:b/>
                <w:color w:val="231F20"/>
                <w:sz w:val="24"/>
              </w:rPr>
              <w:t>Course</w:t>
            </w:r>
            <w:r>
              <w:rPr>
                <w:rFonts w:ascii="Times New Roman"/>
                <w:b/>
                <w:color w:val="231F20"/>
                <w:spacing w:val="-6"/>
                <w:sz w:val="24"/>
              </w:rPr>
              <w:t> </w:t>
            </w:r>
            <w:r>
              <w:rPr>
                <w:rFonts w:ascii="Times New Roman"/>
                <w:b/>
                <w:color w:val="231F20"/>
                <w:spacing w:val="-2"/>
                <w:sz w:val="24"/>
              </w:rPr>
              <w:t>Outcome</w:t>
            </w:r>
          </w:p>
        </w:tc>
        <w:tc>
          <w:tcPr>
            <w:tcW w:w="1253" w:type="dxa"/>
          </w:tcPr>
          <w:p>
            <w:pPr>
              <w:pStyle w:val="TableParagraph"/>
              <w:spacing w:line="278" w:lineRule="auto"/>
              <w:ind w:left="110" w:right="271"/>
              <w:rPr>
                <w:rFonts w:ascii="Times New Roman"/>
                <w:b/>
                <w:sz w:val="24"/>
              </w:rPr>
            </w:pPr>
            <w:r>
              <w:rPr>
                <w:rFonts w:ascii="Times New Roman"/>
                <w:b/>
                <w:color w:val="231F20"/>
                <w:sz w:val="24"/>
              </w:rPr>
              <w:t>COs / </w:t>
            </w:r>
            <w:r>
              <w:rPr>
                <w:rFonts w:ascii="Times New Roman"/>
                <w:b/>
                <w:color w:val="231F20"/>
                <w:spacing w:val="-4"/>
                <w:sz w:val="24"/>
              </w:rPr>
              <w:t>Unit </w:t>
            </w:r>
            <w:r>
              <w:rPr>
                <w:rFonts w:ascii="Times New Roman"/>
                <w:b/>
                <w:color w:val="231F20"/>
                <w:spacing w:val="-2"/>
                <w:sz w:val="24"/>
              </w:rPr>
              <w:t>Mapped</w:t>
            </w:r>
          </w:p>
        </w:tc>
        <w:tc>
          <w:tcPr>
            <w:tcW w:w="1892" w:type="dxa"/>
          </w:tcPr>
          <w:p>
            <w:pPr>
              <w:pStyle w:val="TableParagraph"/>
              <w:spacing w:line="268" w:lineRule="exact"/>
              <w:ind w:left="283"/>
              <w:rPr>
                <w:rFonts w:ascii="Times New Roman"/>
                <w:sz w:val="24"/>
              </w:rPr>
            </w:pPr>
            <w:r>
              <w:rPr>
                <w:rFonts w:ascii="Times New Roman"/>
                <w:b/>
                <w:color w:val="231F20"/>
                <w:sz w:val="24"/>
              </w:rPr>
              <w:t>POs</w:t>
            </w:r>
            <w:r>
              <w:rPr>
                <w:rFonts w:ascii="Times New Roman"/>
                <w:b/>
                <w:color w:val="231F20"/>
                <w:spacing w:val="2"/>
                <w:sz w:val="24"/>
              </w:rPr>
              <w:t> </w:t>
            </w:r>
            <w:r>
              <w:rPr>
                <w:rFonts w:ascii="Times New Roman"/>
                <w:color w:val="231F20"/>
                <w:spacing w:val="-2"/>
                <w:sz w:val="24"/>
              </w:rPr>
              <w:t>mapping</w:t>
            </w:r>
          </w:p>
        </w:tc>
        <w:tc>
          <w:tcPr>
            <w:tcW w:w="2410" w:type="dxa"/>
          </w:tcPr>
          <w:p>
            <w:pPr>
              <w:pStyle w:val="TableParagraph"/>
              <w:spacing w:line="278" w:lineRule="auto"/>
              <w:ind w:left="161" w:right="135"/>
              <w:jc w:val="center"/>
              <w:rPr>
                <w:rFonts w:ascii="Times New Roman" w:hAnsi="Times New Roman"/>
                <w:b/>
                <w:sz w:val="24"/>
              </w:rPr>
            </w:pPr>
            <w:r>
              <w:rPr>
                <w:rFonts w:ascii="Times New Roman" w:hAnsi="Times New Roman"/>
                <w:b/>
                <w:color w:val="231F20"/>
                <w:sz w:val="24"/>
              </w:rPr>
              <w:t>Cognitive</w:t>
            </w:r>
            <w:r>
              <w:rPr>
                <w:rFonts w:ascii="Times New Roman" w:hAnsi="Times New Roman"/>
                <w:b/>
                <w:color w:val="231F20"/>
                <w:spacing w:val="-15"/>
                <w:sz w:val="24"/>
              </w:rPr>
              <w:t> </w:t>
            </w:r>
            <w:r>
              <w:rPr>
                <w:rFonts w:ascii="Times New Roman" w:hAnsi="Times New Roman"/>
                <w:b/>
                <w:color w:val="231F20"/>
                <w:sz w:val="24"/>
              </w:rPr>
              <w:t>levels</w:t>
            </w:r>
            <w:r>
              <w:rPr>
                <w:rFonts w:ascii="Times New Roman" w:hAnsi="Times New Roman"/>
                <w:b/>
                <w:color w:val="231F20"/>
                <w:spacing w:val="-15"/>
                <w:sz w:val="24"/>
              </w:rPr>
              <w:t> </w:t>
            </w:r>
            <w:r>
              <w:rPr>
                <w:rFonts w:ascii="Times New Roman" w:hAnsi="Times New Roman"/>
                <w:b/>
                <w:color w:val="231F20"/>
                <w:sz w:val="24"/>
              </w:rPr>
              <w:t>as per Bloom‟s </w:t>
            </w:r>
            <w:r>
              <w:rPr>
                <w:rFonts w:ascii="Times New Roman" w:hAnsi="Times New Roman"/>
                <w:b/>
                <w:color w:val="231F20"/>
                <w:spacing w:val="-2"/>
                <w:sz w:val="24"/>
              </w:rPr>
              <w:t>Taxonomy</w:t>
            </w:r>
          </w:p>
          <w:p>
            <w:pPr>
              <w:pStyle w:val="TableParagraph"/>
              <w:spacing w:before="193"/>
              <w:ind w:left="156" w:right="136"/>
              <w:jc w:val="center"/>
              <w:rPr>
                <w:rFonts w:ascii="Times New Roman"/>
                <w:b/>
                <w:sz w:val="24"/>
              </w:rPr>
            </w:pPr>
            <w:r>
              <w:rPr>
                <w:rFonts w:ascii="Times New Roman"/>
                <w:b/>
                <w:color w:val="231F20"/>
                <w:spacing w:val="-2"/>
                <w:sz w:val="24"/>
              </w:rPr>
              <w:t>R/U/A/An</w:t>
            </w:r>
          </w:p>
          <w:p>
            <w:pPr>
              <w:pStyle w:val="TableParagraph"/>
              <w:spacing w:line="276" w:lineRule="auto" w:before="238"/>
              <w:ind w:left="156" w:right="135"/>
              <w:jc w:val="center"/>
              <w:rPr>
                <w:rFonts w:ascii="Times New Roman"/>
                <w:b/>
                <w:sz w:val="24"/>
              </w:rPr>
            </w:pPr>
            <w:r>
              <w:rPr>
                <w:rFonts w:ascii="Times New Roman"/>
                <w:b/>
                <w:color w:val="231F20"/>
                <w:sz w:val="24"/>
              </w:rPr>
              <w:t>(</w:t>
            </w:r>
            <w:r>
              <w:rPr>
                <w:rFonts w:ascii="Times New Roman"/>
                <w:b/>
                <w:color w:val="231F20"/>
                <w:spacing w:val="-15"/>
                <w:sz w:val="24"/>
              </w:rPr>
              <w:t> </w:t>
            </w:r>
            <w:r>
              <w:rPr>
                <w:rFonts w:ascii="Times New Roman"/>
                <w:b/>
                <w:color w:val="231F20"/>
                <w:sz w:val="24"/>
              </w:rPr>
              <w:t>Remembering</w:t>
            </w:r>
            <w:r>
              <w:rPr>
                <w:rFonts w:ascii="Times New Roman"/>
                <w:b/>
                <w:color w:val="231F20"/>
                <w:spacing w:val="-15"/>
                <w:sz w:val="24"/>
              </w:rPr>
              <w:t> </w:t>
            </w:r>
            <w:r>
              <w:rPr>
                <w:rFonts w:ascii="Times New Roman"/>
                <w:b/>
                <w:color w:val="231F20"/>
                <w:sz w:val="24"/>
              </w:rPr>
              <w:t>/ Understanding / </w:t>
            </w:r>
            <w:r>
              <w:rPr>
                <w:rFonts w:ascii="Times New Roman"/>
                <w:b/>
                <w:color w:val="231F20"/>
                <w:spacing w:val="-2"/>
                <w:sz w:val="24"/>
              </w:rPr>
              <w:t>Applying/ Analyising)</w:t>
            </w:r>
          </w:p>
        </w:tc>
      </w:tr>
      <w:tr>
        <w:trPr>
          <w:trHeight w:val="1468" w:hRule="atLeast"/>
        </w:trPr>
        <w:tc>
          <w:tcPr>
            <w:tcW w:w="802" w:type="dxa"/>
          </w:tcPr>
          <w:p>
            <w:pPr>
              <w:pStyle w:val="TableParagraph"/>
              <w:spacing w:line="268" w:lineRule="exact"/>
              <w:ind w:left="110"/>
              <w:rPr>
                <w:rFonts w:ascii="Times New Roman"/>
                <w:sz w:val="24"/>
              </w:rPr>
            </w:pPr>
            <w:r>
              <w:rPr>
                <w:rFonts w:ascii="Times New Roman"/>
                <w:color w:val="231F20"/>
                <w:sz w:val="24"/>
              </w:rPr>
              <w:t>CO </w:t>
            </w:r>
            <w:r>
              <w:rPr>
                <w:rFonts w:ascii="Times New Roman"/>
                <w:color w:val="231F20"/>
                <w:spacing w:val="-10"/>
                <w:sz w:val="24"/>
              </w:rPr>
              <w:t>1</w:t>
            </w:r>
          </w:p>
        </w:tc>
        <w:tc>
          <w:tcPr>
            <w:tcW w:w="2578" w:type="dxa"/>
          </w:tcPr>
          <w:p>
            <w:pPr>
              <w:pStyle w:val="TableParagraph"/>
              <w:spacing w:line="276" w:lineRule="auto"/>
              <w:ind w:left="110" w:right="215"/>
              <w:rPr>
                <w:rFonts w:ascii="Times New Roman"/>
                <w:sz w:val="24"/>
              </w:rPr>
            </w:pPr>
            <w:r>
              <w:rPr>
                <w:rFonts w:ascii="Times New Roman"/>
                <w:color w:val="231F20"/>
                <w:sz w:val="24"/>
              </w:rPr>
              <w:t>Listen</w:t>
            </w:r>
            <w:r>
              <w:rPr>
                <w:rFonts w:ascii="Times New Roman"/>
                <w:color w:val="231F20"/>
                <w:spacing w:val="-15"/>
                <w:sz w:val="24"/>
              </w:rPr>
              <w:t> </w:t>
            </w:r>
            <w:r>
              <w:rPr>
                <w:rFonts w:ascii="Times New Roman"/>
                <w:color w:val="231F20"/>
                <w:sz w:val="24"/>
              </w:rPr>
              <w:t>and</w:t>
            </w:r>
            <w:r>
              <w:rPr>
                <w:rFonts w:ascii="Times New Roman"/>
                <w:color w:val="231F20"/>
                <w:spacing w:val="-15"/>
                <w:sz w:val="24"/>
              </w:rPr>
              <w:t> </w:t>
            </w:r>
            <w:r>
              <w:rPr>
                <w:rFonts w:ascii="Times New Roman"/>
                <w:color w:val="231F20"/>
                <w:sz w:val="24"/>
              </w:rPr>
              <w:t>comprehend listening inputs related to different genres </w:t>
            </w:r>
            <w:r>
              <w:rPr>
                <w:rFonts w:ascii="Times New Roman"/>
                <w:color w:val="231F20"/>
                <w:spacing w:val="-2"/>
                <w:sz w:val="24"/>
              </w:rPr>
              <w:t>effectively</w:t>
            </w:r>
          </w:p>
        </w:tc>
        <w:tc>
          <w:tcPr>
            <w:tcW w:w="1253" w:type="dxa"/>
          </w:tcPr>
          <w:p>
            <w:pPr>
              <w:pStyle w:val="TableParagraph"/>
              <w:spacing w:before="229"/>
              <w:rPr>
                <w:rFonts w:ascii="Times New Roman"/>
                <w:b/>
                <w:sz w:val="24"/>
              </w:rPr>
            </w:pPr>
          </w:p>
          <w:p>
            <w:pPr>
              <w:pStyle w:val="TableParagraph"/>
              <w:ind w:left="110"/>
              <w:rPr>
                <w:rFonts w:ascii="Times New Roman"/>
                <w:sz w:val="24"/>
              </w:rPr>
            </w:pPr>
            <w:r>
              <w:rPr>
                <w:rFonts w:ascii="Times New Roman"/>
                <w:color w:val="231F20"/>
                <w:sz w:val="24"/>
              </w:rPr>
              <w:t>Unit</w:t>
            </w:r>
            <w:r>
              <w:rPr>
                <w:rFonts w:ascii="Times New Roman"/>
                <w:color w:val="231F20"/>
                <w:spacing w:val="-2"/>
                <w:sz w:val="24"/>
              </w:rPr>
              <w:t> </w:t>
            </w:r>
            <w:r>
              <w:rPr>
                <w:rFonts w:ascii="Times New Roman"/>
                <w:color w:val="231F20"/>
                <w:spacing w:val="-12"/>
                <w:sz w:val="24"/>
              </w:rPr>
              <w:t>1</w:t>
            </w:r>
          </w:p>
        </w:tc>
        <w:tc>
          <w:tcPr>
            <w:tcW w:w="1892" w:type="dxa"/>
          </w:tcPr>
          <w:p>
            <w:pPr>
              <w:pStyle w:val="TableParagraph"/>
              <w:spacing w:line="268" w:lineRule="exact"/>
              <w:ind w:left="111"/>
              <w:rPr>
                <w:rFonts w:ascii="Times New Roman"/>
                <w:sz w:val="24"/>
              </w:rPr>
            </w:pPr>
            <w:r>
              <w:rPr>
                <w:rFonts w:ascii="Times New Roman"/>
                <w:color w:val="231F20"/>
                <w:spacing w:val="-5"/>
                <w:sz w:val="24"/>
              </w:rPr>
              <w:t>6,7</w:t>
            </w:r>
          </w:p>
        </w:tc>
        <w:tc>
          <w:tcPr>
            <w:tcW w:w="2410" w:type="dxa"/>
          </w:tcPr>
          <w:p>
            <w:pPr>
              <w:pStyle w:val="TableParagraph"/>
              <w:spacing w:line="268" w:lineRule="exact"/>
              <w:ind w:left="111"/>
              <w:rPr>
                <w:rFonts w:ascii="Times New Roman"/>
                <w:sz w:val="24"/>
              </w:rPr>
            </w:pPr>
            <w:r>
              <w:rPr>
                <w:rFonts w:ascii="Times New Roman"/>
                <w:color w:val="231F20"/>
                <w:spacing w:val="-4"/>
                <w:sz w:val="24"/>
              </w:rPr>
              <w:t>R/U/A</w:t>
            </w:r>
          </w:p>
        </w:tc>
      </w:tr>
      <w:tr>
        <w:trPr>
          <w:trHeight w:val="1272" w:hRule="atLeast"/>
        </w:trPr>
        <w:tc>
          <w:tcPr>
            <w:tcW w:w="802" w:type="dxa"/>
          </w:tcPr>
          <w:p>
            <w:pPr>
              <w:pStyle w:val="TableParagraph"/>
              <w:spacing w:line="268" w:lineRule="exact"/>
              <w:ind w:left="110"/>
              <w:rPr>
                <w:rFonts w:ascii="Times New Roman"/>
                <w:sz w:val="24"/>
              </w:rPr>
            </w:pPr>
            <w:r>
              <w:rPr>
                <w:rFonts w:ascii="Times New Roman"/>
                <w:color w:val="231F20"/>
                <w:spacing w:val="-5"/>
                <w:sz w:val="24"/>
              </w:rPr>
              <w:t>CO2</w:t>
            </w:r>
          </w:p>
        </w:tc>
        <w:tc>
          <w:tcPr>
            <w:tcW w:w="2578" w:type="dxa"/>
          </w:tcPr>
          <w:p>
            <w:pPr>
              <w:pStyle w:val="TableParagraph"/>
              <w:spacing w:line="278" w:lineRule="auto"/>
              <w:ind w:left="110" w:right="215"/>
              <w:rPr>
                <w:rFonts w:ascii="Times New Roman"/>
                <w:sz w:val="24"/>
              </w:rPr>
            </w:pPr>
            <w:r>
              <w:rPr>
                <w:rFonts w:ascii="Times New Roman"/>
                <w:color w:val="231F20"/>
                <w:spacing w:val="-2"/>
                <w:sz w:val="24"/>
              </w:rPr>
              <w:t>Communicate </w:t>
            </w:r>
            <w:r>
              <w:rPr>
                <w:rFonts w:ascii="Times New Roman"/>
                <w:color w:val="231F20"/>
                <w:sz w:val="24"/>
              </w:rPr>
              <w:t>effectively in </w:t>
            </w:r>
            <w:r>
              <w:rPr>
                <w:rFonts w:ascii="Times New Roman"/>
                <w:color w:val="231F20"/>
                <w:spacing w:val="-2"/>
                <w:sz w:val="24"/>
              </w:rPr>
              <w:t>interpersonal</w:t>
            </w:r>
          </w:p>
          <w:p>
            <w:pPr>
              <w:pStyle w:val="TableParagraph"/>
              <w:spacing w:line="271" w:lineRule="exact"/>
              <w:ind w:left="110"/>
              <w:rPr>
                <w:rFonts w:ascii="Times New Roman"/>
                <w:sz w:val="24"/>
              </w:rPr>
            </w:pPr>
            <w:r>
              <w:rPr>
                <w:rFonts w:ascii="Times New Roman"/>
                <w:color w:val="231F20"/>
                <w:sz w:val="24"/>
              </w:rPr>
              <w:t>interactions,</w:t>
            </w:r>
            <w:r>
              <w:rPr>
                <w:rFonts w:ascii="Times New Roman"/>
                <w:color w:val="231F20"/>
                <w:spacing w:val="-6"/>
                <w:sz w:val="24"/>
              </w:rPr>
              <w:t> </w:t>
            </w:r>
            <w:r>
              <w:rPr>
                <w:rFonts w:ascii="Times New Roman"/>
                <w:color w:val="231F20"/>
                <w:spacing w:val="-2"/>
                <w:sz w:val="24"/>
              </w:rPr>
              <w:t>interviews,</w:t>
            </w:r>
          </w:p>
        </w:tc>
        <w:tc>
          <w:tcPr>
            <w:tcW w:w="1253" w:type="dxa"/>
          </w:tcPr>
          <w:p>
            <w:pPr>
              <w:pStyle w:val="TableParagraph"/>
              <w:spacing w:line="451" w:lineRule="auto"/>
              <w:ind w:left="110" w:right="286"/>
              <w:rPr>
                <w:rFonts w:ascii="Times New Roman"/>
                <w:sz w:val="24"/>
              </w:rPr>
            </w:pPr>
            <w:r>
              <w:rPr>
                <w:rFonts w:ascii="Times New Roman"/>
                <w:color w:val="231F20"/>
                <w:spacing w:val="-2"/>
                <w:sz w:val="24"/>
              </w:rPr>
              <w:t>Units 3,4,5,7,8</w:t>
            </w:r>
          </w:p>
        </w:tc>
        <w:tc>
          <w:tcPr>
            <w:tcW w:w="1892" w:type="dxa"/>
          </w:tcPr>
          <w:p>
            <w:pPr>
              <w:pStyle w:val="TableParagraph"/>
              <w:spacing w:line="268" w:lineRule="exact"/>
              <w:ind w:left="111"/>
              <w:rPr>
                <w:rFonts w:ascii="Times New Roman"/>
                <w:sz w:val="24"/>
              </w:rPr>
            </w:pPr>
            <w:r>
              <w:rPr>
                <w:rFonts w:ascii="Times New Roman"/>
                <w:color w:val="231F20"/>
                <w:spacing w:val="-5"/>
                <w:sz w:val="24"/>
              </w:rPr>
              <w:t>6,7</w:t>
            </w:r>
          </w:p>
        </w:tc>
        <w:tc>
          <w:tcPr>
            <w:tcW w:w="2410" w:type="dxa"/>
          </w:tcPr>
          <w:p>
            <w:pPr>
              <w:pStyle w:val="TableParagraph"/>
              <w:spacing w:line="268" w:lineRule="exact"/>
              <w:ind w:left="111"/>
              <w:rPr>
                <w:rFonts w:ascii="Times New Roman"/>
                <w:sz w:val="24"/>
              </w:rPr>
            </w:pPr>
            <w:r>
              <w:rPr>
                <w:rFonts w:ascii="Times New Roman"/>
                <w:color w:val="231F20"/>
                <w:spacing w:val="-2"/>
                <w:sz w:val="24"/>
              </w:rPr>
              <w:t>R/U/A/An</w:t>
            </w:r>
          </w:p>
        </w:tc>
      </w:tr>
    </w:tbl>
    <w:p>
      <w:pPr>
        <w:pStyle w:val="TableParagraph"/>
        <w:spacing w:after="0" w:line="268" w:lineRule="exact"/>
        <w:rPr>
          <w:rFonts w:ascii="Times New Roman"/>
          <w:sz w:val="24"/>
        </w:rPr>
        <w:sectPr>
          <w:pgSz w:w="12240" w:h="15840"/>
          <w:pgMar w:header="0" w:footer="1147" w:top="340" w:bottom="1340" w:left="360" w:right="360"/>
        </w:sectPr>
      </w:pPr>
    </w:p>
    <w:tbl>
      <w:tblPr>
        <w:tblW w:w="0" w:type="auto"/>
        <w:jc w:val="left"/>
        <w:tblInd w:w="1066"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802"/>
        <w:gridCol w:w="2578"/>
        <w:gridCol w:w="1253"/>
        <w:gridCol w:w="1892"/>
        <w:gridCol w:w="2410"/>
      </w:tblGrid>
      <w:tr>
        <w:trPr>
          <w:trHeight w:val="834" w:hRule="atLeast"/>
        </w:trPr>
        <w:tc>
          <w:tcPr>
            <w:tcW w:w="802" w:type="dxa"/>
          </w:tcPr>
          <w:p>
            <w:pPr>
              <w:pStyle w:val="TableParagraph"/>
              <w:rPr>
                <w:rFonts w:ascii="Times New Roman"/>
                <w:sz w:val="24"/>
              </w:rPr>
            </w:pPr>
          </w:p>
        </w:tc>
        <w:tc>
          <w:tcPr>
            <w:tcW w:w="2578" w:type="dxa"/>
          </w:tcPr>
          <w:p>
            <w:pPr>
              <w:pStyle w:val="TableParagraph"/>
              <w:spacing w:line="276" w:lineRule="auto"/>
              <w:ind w:left="110" w:right="348"/>
              <w:rPr>
                <w:rFonts w:ascii="Times New Roman"/>
                <w:sz w:val="24"/>
              </w:rPr>
            </w:pPr>
            <w:r>
              <w:rPr>
                <w:rFonts w:ascii="Times New Roman"/>
                <w:color w:val="231F20"/>
                <w:sz w:val="24"/>
              </w:rPr>
              <w:t>group</w:t>
            </w:r>
            <w:r>
              <w:rPr>
                <w:rFonts w:ascii="Times New Roman"/>
                <w:color w:val="231F20"/>
                <w:spacing w:val="-15"/>
                <w:sz w:val="24"/>
              </w:rPr>
              <w:t> </w:t>
            </w:r>
            <w:r>
              <w:rPr>
                <w:rFonts w:ascii="Times New Roman"/>
                <w:color w:val="231F20"/>
                <w:sz w:val="24"/>
              </w:rPr>
              <w:t>discussions</w:t>
            </w:r>
            <w:r>
              <w:rPr>
                <w:rFonts w:ascii="Times New Roman"/>
                <w:color w:val="231F20"/>
                <w:spacing w:val="-15"/>
                <w:sz w:val="24"/>
              </w:rPr>
              <w:t> </w:t>
            </w:r>
            <w:r>
              <w:rPr>
                <w:rFonts w:ascii="Times New Roman"/>
                <w:color w:val="231F20"/>
                <w:sz w:val="24"/>
              </w:rPr>
              <w:t>and </w:t>
            </w:r>
            <w:r>
              <w:rPr>
                <w:rFonts w:ascii="Times New Roman"/>
                <w:color w:val="231F20"/>
                <w:spacing w:val="-2"/>
                <w:sz w:val="24"/>
              </w:rPr>
              <w:t>presentations</w:t>
            </w:r>
          </w:p>
        </w:tc>
        <w:tc>
          <w:tcPr>
            <w:tcW w:w="1253" w:type="dxa"/>
          </w:tcPr>
          <w:p>
            <w:pPr>
              <w:pStyle w:val="TableParagraph"/>
              <w:rPr>
                <w:rFonts w:ascii="Times New Roman"/>
                <w:sz w:val="24"/>
              </w:rPr>
            </w:pPr>
          </w:p>
        </w:tc>
        <w:tc>
          <w:tcPr>
            <w:tcW w:w="1892" w:type="dxa"/>
          </w:tcPr>
          <w:p>
            <w:pPr>
              <w:pStyle w:val="TableParagraph"/>
              <w:rPr>
                <w:rFonts w:ascii="Times New Roman"/>
                <w:sz w:val="24"/>
              </w:rPr>
            </w:pPr>
          </w:p>
        </w:tc>
        <w:tc>
          <w:tcPr>
            <w:tcW w:w="2410" w:type="dxa"/>
          </w:tcPr>
          <w:p>
            <w:pPr>
              <w:pStyle w:val="TableParagraph"/>
              <w:rPr>
                <w:rFonts w:ascii="Times New Roman"/>
                <w:sz w:val="24"/>
              </w:rPr>
            </w:pPr>
          </w:p>
        </w:tc>
      </w:tr>
      <w:tr>
        <w:trPr>
          <w:trHeight w:val="1550" w:hRule="atLeast"/>
        </w:trPr>
        <w:tc>
          <w:tcPr>
            <w:tcW w:w="802" w:type="dxa"/>
          </w:tcPr>
          <w:p>
            <w:pPr>
              <w:pStyle w:val="TableParagraph"/>
              <w:spacing w:line="268" w:lineRule="exact"/>
              <w:ind w:left="110"/>
              <w:rPr>
                <w:rFonts w:ascii="Times New Roman"/>
                <w:sz w:val="24"/>
              </w:rPr>
            </w:pPr>
            <w:r>
              <w:rPr>
                <w:rFonts w:ascii="Times New Roman"/>
                <w:color w:val="231F20"/>
                <w:spacing w:val="-5"/>
                <w:sz w:val="24"/>
              </w:rPr>
              <w:t>CO3</w:t>
            </w:r>
          </w:p>
        </w:tc>
        <w:tc>
          <w:tcPr>
            <w:tcW w:w="2578" w:type="dxa"/>
          </w:tcPr>
          <w:p>
            <w:pPr>
              <w:pStyle w:val="TableParagraph"/>
              <w:spacing w:line="276" w:lineRule="auto"/>
              <w:ind w:left="110" w:right="286"/>
              <w:rPr>
                <w:rFonts w:ascii="Times New Roman"/>
                <w:sz w:val="24"/>
              </w:rPr>
            </w:pPr>
            <w:r>
              <w:rPr>
                <w:rFonts w:ascii="Times New Roman"/>
                <w:color w:val="231F20"/>
                <w:sz w:val="24"/>
              </w:rPr>
              <w:t>Acquire</w:t>
            </w:r>
            <w:r>
              <w:rPr>
                <w:rFonts w:ascii="Times New Roman"/>
                <w:color w:val="231F20"/>
                <w:spacing w:val="-15"/>
                <w:sz w:val="24"/>
              </w:rPr>
              <w:t> </w:t>
            </w:r>
            <w:r>
              <w:rPr>
                <w:rFonts w:ascii="Times New Roman"/>
                <w:color w:val="231F20"/>
                <w:sz w:val="24"/>
              </w:rPr>
              <w:t>employability skills: job hunting, resume writing, attending interviews</w:t>
            </w:r>
          </w:p>
        </w:tc>
        <w:tc>
          <w:tcPr>
            <w:tcW w:w="1253" w:type="dxa"/>
          </w:tcPr>
          <w:p>
            <w:pPr>
              <w:pStyle w:val="TableParagraph"/>
              <w:spacing w:before="229"/>
              <w:rPr>
                <w:rFonts w:ascii="Times New Roman"/>
                <w:b/>
                <w:sz w:val="24"/>
              </w:rPr>
            </w:pPr>
          </w:p>
          <w:p>
            <w:pPr>
              <w:pStyle w:val="TableParagraph"/>
              <w:spacing w:line="441" w:lineRule="auto" w:before="1"/>
              <w:ind w:left="110" w:right="612"/>
              <w:rPr>
                <w:rFonts w:ascii="Times New Roman"/>
                <w:sz w:val="24"/>
              </w:rPr>
            </w:pPr>
            <w:r>
              <w:rPr>
                <w:rFonts w:ascii="Times New Roman"/>
                <w:color w:val="231F20"/>
                <w:spacing w:val="-4"/>
                <w:sz w:val="24"/>
              </w:rPr>
              <w:t>Units 6,7</w:t>
            </w:r>
          </w:p>
        </w:tc>
        <w:tc>
          <w:tcPr>
            <w:tcW w:w="1892" w:type="dxa"/>
          </w:tcPr>
          <w:p>
            <w:pPr>
              <w:pStyle w:val="TableParagraph"/>
              <w:spacing w:line="268" w:lineRule="exact"/>
              <w:ind w:left="111"/>
              <w:rPr>
                <w:rFonts w:ascii="Times New Roman"/>
                <w:sz w:val="24"/>
              </w:rPr>
            </w:pPr>
            <w:r>
              <w:rPr>
                <w:rFonts w:ascii="Times New Roman"/>
                <w:color w:val="231F20"/>
                <w:spacing w:val="-5"/>
                <w:sz w:val="24"/>
              </w:rPr>
              <w:t>6,7</w:t>
            </w:r>
          </w:p>
        </w:tc>
        <w:tc>
          <w:tcPr>
            <w:tcW w:w="2410" w:type="dxa"/>
          </w:tcPr>
          <w:p>
            <w:pPr>
              <w:pStyle w:val="TableParagraph"/>
              <w:spacing w:line="268" w:lineRule="exact"/>
              <w:ind w:left="111"/>
              <w:rPr>
                <w:rFonts w:ascii="Times New Roman"/>
                <w:sz w:val="24"/>
              </w:rPr>
            </w:pPr>
            <w:r>
              <w:rPr>
                <w:rFonts w:ascii="Times New Roman"/>
                <w:color w:val="231F20"/>
                <w:spacing w:val="-2"/>
                <w:sz w:val="24"/>
              </w:rPr>
              <w:t>R/U/A/An</w:t>
            </w:r>
          </w:p>
        </w:tc>
      </w:tr>
      <w:tr>
        <w:trPr>
          <w:trHeight w:val="1353" w:hRule="atLeast"/>
        </w:trPr>
        <w:tc>
          <w:tcPr>
            <w:tcW w:w="802" w:type="dxa"/>
          </w:tcPr>
          <w:p>
            <w:pPr>
              <w:pStyle w:val="TableParagraph"/>
              <w:spacing w:line="268" w:lineRule="exact"/>
              <w:ind w:left="110"/>
              <w:rPr>
                <w:rFonts w:ascii="Times New Roman"/>
                <w:sz w:val="24"/>
              </w:rPr>
            </w:pPr>
            <w:r>
              <w:rPr>
                <w:rFonts w:ascii="Times New Roman"/>
                <w:color w:val="231F20"/>
                <w:spacing w:val="-5"/>
                <w:sz w:val="24"/>
              </w:rPr>
              <w:t>CO4</w:t>
            </w:r>
          </w:p>
        </w:tc>
        <w:tc>
          <w:tcPr>
            <w:tcW w:w="2578" w:type="dxa"/>
          </w:tcPr>
          <w:p>
            <w:pPr>
              <w:pStyle w:val="TableParagraph"/>
              <w:spacing w:line="278" w:lineRule="auto"/>
              <w:ind w:left="110" w:right="215"/>
              <w:rPr>
                <w:rFonts w:ascii="Times New Roman"/>
                <w:sz w:val="24"/>
              </w:rPr>
            </w:pPr>
            <w:r>
              <w:rPr>
                <w:rFonts w:ascii="Times New Roman"/>
                <w:color w:val="231F20"/>
                <w:sz w:val="24"/>
              </w:rPr>
              <w:t>Practice appropriate body language and </w:t>
            </w:r>
            <w:r>
              <w:rPr>
                <w:rFonts w:ascii="Times New Roman"/>
                <w:color w:val="231F20"/>
                <w:spacing w:val="-2"/>
                <w:sz w:val="24"/>
              </w:rPr>
              <w:t>professional</w:t>
            </w:r>
            <w:r>
              <w:rPr>
                <w:rFonts w:ascii="Times New Roman"/>
                <w:color w:val="231F20"/>
                <w:spacing w:val="-11"/>
                <w:sz w:val="24"/>
              </w:rPr>
              <w:t> </w:t>
            </w:r>
            <w:r>
              <w:rPr>
                <w:rFonts w:ascii="Times New Roman"/>
                <w:color w:val="231F20"/>
                <w:spacing w:val="-2"/>
                <w:sz w:val="24"/>
              </w:rPr>
              <w:t>etiquette</w:t>
            </w:r>
          </w:p>
        </w:tc>
        <w:tc>
          <w:tcPr>
            <w:tcW w:w="1253" w:type="dxa"/>
          </w:tcPr>
          <w:p>
            <w:pPr>
              <w:pStyle w:val="TableParagraph"/>
              <w:spacing w:line="268" w:lineRule="exact"/>
              <w:ind w:left="110"/>
              <w:rPr>
                <w:rFonts w:ascii="Times New Roman"/>
                <w:sz w:val="24"/>
              </w:rPr>
            </w:pPr>
            <w:r>
              <w:rPr>
                <w:rFonts w:ascii="Times New Roman"/>
                <w:color w:val="231F20"/>
                <w:spacing w:val="-2"/>
                <w:sz w:val="24"/>
              </w:rPr>
              <w:t>Units</w:t>
            </w:r>
          </w:p>
          <w:p>
            <w:pPr>
              <w:pStyle w:val="TableParagraph"/>
              <w:spacing w:before="243"/>
              <w:ind w:left="110"/>
              <w:rPr>
                <w:rFonts w:ascii="Times New Roman"/>
                <w:sz w:val="24"/>
              </w:rPr>
            </w:pPr>
            <w:r>
              <w:rPr>
                <w:rFonts w:ascii="Times New Roman"/>
                <w:color w:val="231F20"/>
                <w:sz w:val="24"/>
              </w:rPr>
              <w:t>2,</w:t>
            </w:r>
            <w:r>
              <w:rPr>
                <w:rFonts w:ascii="Times New Roman"/>
                <w:color w:val="231F20"/>
                <w:spacing w:val="2"/>
                <w:sz w:val="24"/>
              </w:rPr>
              <w:t> </w:t>
            </w:r>
            <w:r>
              <w:rPr>
                <w:rFonts w:ascii="Times New Roman"/>
                <w:color w:val="231F20"/>
                <w:spacing w:val="-7"/>
                <w:sz w:val="24"/>
              </w:rPr>
              <w:t>3,</w:t>
            </w:r>
          </w:p>
          <w:p>
            <w:pPr>
              <w:pStyle w:val="TableParagraph"/>
              <w:spacing w:before="40"/>
              <w:ind w:left="110"/>
              <w:rPr>
                <w:rFonts w:ascii="Times New Roman"/>
                <w:sz w:val="24"/>
              </w:rPr>
            </w:pPr>
            <w:r>
              <w:rPr>
                <w:rFonts w:ascii="Times New Roman"/>
                <w:color w:val="231F20"/>
                <w:spacing w:val="-2"/>
                <w:sz w:val="24"/>
              </w:rPr>
              <w:t>4,5,7,8</w:t>
            </w:r>
          </w:p>
        </w:tc>
        <w:tc>
          <w:tcPr>
            <w:tcW w:w="1892" w:type="dxa"/>
          </w:tcPr>
          <w:p>
            <w:pPr>
              <w:pStyle w:val="TableParagraph"/>
              <w:spacing w:line="268" w:lineRule="exact"/>
              <w:ind w:left="111"/>
              <w:rPr>
                <w:rFonts w:ascii="Times New Roman"/>
                <w:sz w:val="24"/>
              </w:rPr>
            </w:pPr>
            <w:r>
              <w:rPr>
                <w:rFonts w:ascii="Times New Roman"/>
                <w:color w:val="231F20"/>
                <w:spacing w:val="-5"/>
                <w:sz w:val="24"/>
              </w:rPr>
              <w:t>6,7</w:t>
            </w:r>
          </w:p>
        </w:tc>
        <w:tc>
          <w:tcPr>
            <w:tcW w:w="2410" w:type="dxa"/>
          </w:tcPr>
          <w:p>
            <w:pPr>
              <w:pStyle w:val="TableParagraph"/>
              <w:spacing w:line="268" w:lineRule="exact"/>
              <w:ind w:left="111"/>
              <w:rPr>
                <w:rFonts w:ascii="Times New Roman"/>
                <w:sz w:val="24"/>
              </w:rPr>
            </w:pPr>
            <w:r>
              <w:rPr>
                <w:rFonts w:ascii="Times New Roman"/>
                <w:color w:val="231F20"/>
                <w:spacing w:val="-4"/>
                <w:sz w:val="24"/>
              </w:rPr>
              <w:t>R/U/A</w:t>
            </w:r>
          </w:p>
        </w:tc>
      </w:tr>
    </w:tbl>
    <w:p>
      <w:pPr>
        <w:pStyle w:val="TableParagraph"/>
        <w:spacing w:after="0" w:line="268" w:lineRule="exact"/>
        <w:rPr>
          <w:rFonts w:ascii="Times New Roman"/>
          <w:sz w:val="24"/>
        </w:rPr>
        <w:sectPr>
          <w:type w:val="continuous"/>
          <w:pgSz w:w="12240" w:h="15840"/>
          <w:pgMar w:header="0" w:footer="1147" w:top="400" w:bottom="1340" w:left="360" w:right="360"/>
        </w:sectPr>
      </w:pPr>
    </w:p>
    <w:tbl>
      <w:tblPr>
        <w:tblW w:w="0" w:type="auto"/>
        <w:jc w:val="left"/>
        <w:tblInd w:w="14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36"/>
        <w:gridCol w:w="2694"/>
        <w:gridCol w:w="1558"/>
        <w:gridCol w:w="1093"/>
        <w:gridCol w:w="884"/>
        <w:gridCol w:w="879"/>
      </w:tblGrid>
      <w:tr>
        <w:trPr>
          <w:trHeight w:val="926" w:hRule="atLeast"/>
        </w:trPr>
        <w:tc>
          <w:tcPr>
            <w:tcW w:w="1436" w:type="dxa"/>
            <w:tcBorders>
              <w:left w:val="single" w:sz="4" w:space="0" w:color="231F20"/>
              <w:right w:val="single" w:sz="4" w:space="0" w:color="231F20"/>
            </w:tcBorders>
          </w:tcPr>
          <w:p>
            <w:pPr>
              <w:pStyle w:val="TableParagraph"/>
              <w:spacing w:before="55"/>
              <w:rPr>
                <w:rFonts w:ascii="Times New Roman"/>
                <w:b/>
                <w:sz w:val="22"/>
              </w:rPr>
            </w:pPr>
          </w:p>
          <w:p>
            <w:pPr>
              <w:pStyle w:val="TableParagraph"/>
              <w:ind w:left="13"/>
              <w:jc w:val="center"/>
              <w:rPr>
                <w:b/>
                <w:sz w:val="22"/>
              </w:rPr>
            </w:pPr>
            <w:r>
              <w:rPr>
                <w:b/>
                <w:color w:val="231F20"/>
                <w:sz w:val="22"/>
              </w:rPr>
              <w:t>Course</w:t>
            </w:r>
            <w:r>
              <w:rPr>
                <w:b/>
                <w:color w:val="231F20"/>
                <w:spacing w:val="-8"/>
                <w:sz w:val="22"/>
              </w:rPr>
              <w:t> </w:t>
            </w:r>
            <w:r>
              <w:rPr>
                <w:b/>
                <w:color w:val="231F20"/>
                <w:spacing w:val="-4"/>
                <w:sz w:val="22"/>
              </w:rPr>
              <w:t>Code</w:t>
            </w:r>
          </w:p>
        </w:tc>
        <w:tc>
          <w:tcPr>
            <w:tcW w:w="2694" w:type="dxa"/>
            <w:tcBorders>
              <w:left w:val="single" w:sz="4" w:space="0" w:color="231F20"/>
              <w:right w:val="single" w:sz="4" w:space="0" w:color="231F20"/>
            </w:tcBorders>
          </w:tcPr>
          <w:p>
            <w:pPr>
              <w:pStyle w:val="TableParagraph"/>
              <w:spacing w:before="55"/>
              <w:rPr>
                <w:rFonts w:ascii="Times New Roman"/>
                <w:b/>
                <w:sz w:val="22"/>
              </w:rPr>
            </w:pPr>
          </w:p>
          <w:p>
            <w:pPr>
              <w:pStyle w:val="TableParagraph"/>
              <w:ind w:left="825"/>
              <w:rPr>
                <w:b/>
                <w:sz w:val="22"/>
              </w:rPr>
            </w:pPr>
            <w:r>
              <w:rPr>
                <w:b/>
                <w:color w:val="231F20"/>
                <w:sz w:val="22"/>
              </w:rPr>
              <w:t>Course</w:t>
            </w:r>
            <w:r>
              <w:rPr>
                <w:b/>
                <w:color w:val="231F20"/>
                <w:spacing w:val="-8"/>
                <w:sz w:val="22"/>
              </w:rPr>
              <w:t> </w:t>
            </w:r>
            <w:r>
              <w:rPr>
                <w:b/>
                <w:color w:val="231F20"/>
                <w:spacing w:val="-2"/>
                <w:sz w:val="22"/>
              </w:rPr>
              <w:t>title</w:t>
            </w:r>
          </w:p>
        </w:tc>
        <w:tc>
          <w:tcPr>
            <w:tcW w:w="1558" w:type="dxa"/>
            <w:tcBorders>
              <w:left w:val="single" w:sz="4" w:space="0" w:color="231F20"/>
              <w:right w:val="single" w:sz="6" w:space="0" w:color="231F20"/>
            </w:tcBorders>
          </w:tcPr>
          <w:p>
            <w:pPr>
              <w:pStyle w:val="TableParagraph"/>
              <w:spacing w:line="278" w:lineRule="auto" w:before="150"/>
              <w:ind w:left="148" w:firstLine="384"/>
              <w:rPr>
                <w:b/>
                <w:sz w:val="22"/>
              </w:rPr>
            </w:pPr>
            <w:r>
              <w:rPr>
                <w:b/>
                <w:color w:val="231F20"/>
                <w:sz w:val="22"/>
              </w:rPr>
              <w:t>No of </w:t>
            </w:r>
            <w:r>
              <w:rPr>
                <w:b/>
                <w:color w:val="231F20"/>
                <w:spacing w:val="-2"/>
                <w:sz w:val="22"/>
              </w:rPr>
              <w:t>periods/week</w:t>
            </w:r>
          </w:p>
        </w:tc>
        <w:tc>
          <w:tcPr>
            <w:tcW w:w="1093" w:type="dxa"/>
            <w:tcBorders>
              <w:left w:val="single" w:sz="6" w:space="0" w:color="231F20"/>
              <w:right w:val="single" w:sz="4" w:space="0" w:color="231F20"/>
            </w:tcBorders>
          </w:tcPr>
          <w:p>
            <w:pPr>
              <w:pStyle w:val="TableParagraph"/>
              <w:spacing w:before="1"/>
              <w:ind w:left="13" w:right="2"/>
              <w:jc w:val="center"/>
              <w:rPr>
                <w:b/>
                <w:sz w:val="22"/>
              </w:rPr>
            </w:pPr>
            <w:r>
              <w:rPr>
                <w:b/>
                <w:color w:val="231F20"/>
                <w:sz w:val="22"/>
              </w:rPr>
              <w:t>Total </w:t>
            </w:r>
            <w:r>
              <w:rPr>
                <w:b/>
                <w:color w:val="231F20"/>
                <w:spacing w:val="-5"/>
                <w:sz w:val="22"/>
              </w:rPr>
              <w:t>no</w:t>
            </w:r>
          </w:p>
          <w:p>
            <w:pPr>
              <w:pStyle w:val="TableParagraph"/>
              <w:spacing w:line="300" w:lineRule="atLeast" w:before="12"/>
              <w:ind w:left="206" w:right="184" w:hanging="8"/>
              <w:jc w:val="center"/>
              <w:rPr>
                <w:b/>
                <w:sz w:val="22"/>
              </w:rPr>
            </w:pPr>
            <w:r>
              <w:rPr>
                <w:b/>
                <w:color w:val="231F20"/>
                <w:spacing w:val="-6"/>
                <w:sz w:val="22"/>
              </w:rPr>
              <w:t>of </w:t>
            </w:r>
            <w:r>
              <w:rPr>
                <w:b/>
                <w:color w:val="231F20"/>
                <w:spacing w:val="-2"/>
                <w:sz w:val="22"/>
              </w:rPr>
              <w:t>periods</w:t>
            </w:r>
          </w:p>
        </w:tc>
        <w:tc>
          <w:tcPr>
            <w:tcW w:w="884" w:type="dxa"/>
            <w:tcBorders>
              <w:left w:val="single" w:sz="4" w:space="0" w:color="231F20"/>
              <w:right w:val="single" w:sz="4" w:space="0" w:color="231F20"/>
            </w:tcBorders>
          </w:tcPr>
          <w:p>
            <w:pPr>
              <w:pStyle w:val="TableParagraph"/>
              <w:spacing w:line="278" w:lineRule="auto" w:before="150"/>
              <w:ind w:left="166" w:right="140" w:hanging="15"/>
              <w:rPr>
                <w:b/>
                <w:sz w:val="22"/>
              </w:rPr>
            </w:pPr>
            <w:r>
              <w:rPr>
                <w:b/>
                <w:color w:val="231F20"/>
                <w:spacing w:val="-2"/>
                <w:sz w:val="22"/>
              </w:rPr>
              <w:t>Marks </w:t>
            </w:r>
            <w:r>
              <w:rPr>
                <w:b/>
                <w:color w:val="231F20"/>
                <w:sz w:val="22"/>
              </w:rPr>
              <w:t>for</w:t>
            </w:r>
            <w:r>
              <w:rPr>
                <w:b/>
                <w:color w:val="231F20"/>
                <w:spacing w:val="-1"/>
                <w:sz w:val="22"/>
              </w:rPr>
              <w:t> </w:t>
            </w:r>
            <w:r>
              <w:rPr>
                <w:b/>
                <w:color w:val="231F20"/>
                <w:spacing w:val="-5"/>
                <w:sz w:val="22"/>
              </w:rPr>
              <w:t>FA</w:t>
            </w:r>
          </w:p>
        </w:tc>
        <w:tc>
          <w:tcPr>
            <w:tcW w:w="879" w:type="dxa"/>
            <w:tcBorders>
              <w:left w:val="single" w:sz="4" w:space="0" w:color="231F20"/>
              <w:right w:val="single" w:sz="4" w:space="0" w:color="231F20"/>
            </w:tcBorders>
          </w:tcPr>
          <w:p>
            <w:pPr>
              <w:pStyle w:val="TableParagraph"/>
              <w:spacing w:line="278" w:lineRule="auto" w:before="150"/>
              <w:ind w:left="166" w:right="135" w:hanging="15"/>
              <w:rPr>
                <w:b/>
                <w:sz w:val="22"/>
              </w:rPr>
            </w:pPr>
            <w:r>
              <w:rPr>
                <w:b/>
                <w:color w:val="231F20"/>
                <w:spacing w:val="-2"/>
                <w:sz w:val="22"/>
              </w:rPr>
              <w:t>Marks </w:t>
            </w:r>
            <w:r>
              <w:rPr>
                <w:b/>
                <w:color w:val="231F20"/>
                <w:sz w:val="22"/>
              </w:rPr>
              <w:t>for</w:t>
            </w:r>
            <w:r>
              <w:rPr>
                <w:b/>
                <w:color w:val="231F20"/>
                <w:spacing w:val="-1"/>
                <w:sz w:val="22"/>
              </w:rPr>
              <w:t> </w:t>
            </w:r>
            <w:r>
              <w:rPr>
                <w:b/>
                <w:color w:val="231F20"/>
                <w:spacing w:val="-5"/>
                <w:sz w:val="22"/>
              </w:rPr>
              <w:t>SA</w:t>
            </w:r>
          </w:p>
        </w:tc>
      </w:tr>
      <w:tr>
        <w:trPr>
          <w:trHeight w:val="738" w:hRule="atLeast"/>
        </w:trPr>
        <w:tc>
          <w:tcPr>
            <w:tcW w:w="1436" w:type="dxa"/>
            <w:tcBorders>
              <w:left w:val="single" w:sz="4" w:space="0" w:color="231F20"/>
              <w:bottom w:val="single" w:sz="4" w:space="0" w:color="231F20"/>
              <w:right w:val="single" w:sz="4" w:space="0" w:color="231F20"/>
            </w:tcBorders>
          </w:tcPr>
          <w:p>
            <w:pPr>
              <w:pStyle w:val="TableParagraph"/>
              <w:spacing w:before="212"/>
              <w:ind w:left="13" w:right="5"/>
              <w:jc w:val="center"/>
              <w:rPr>
                <w:sz w:val="22"/>
              </w:rPr>
            </w:pPr>
            <w:r>
              <w:rPr>
                <w:color w:val="231F20"/>
                <w:spacing w:val="-2"/>
                <w:sz w:val="22"/>
              </w:rPr>
              <w:t>CM-</w:t>
            </w:r>
            <w:r>
              <w:rPr>
                <w:color w:val="231F20"/>
                <w:spacing w:val="-5"/>
                <w:sz w:val="22"/>
              </w:rPr>
              <w:t>409</w:t>
            </w:r>
          </w:p>
        </w:tc>
        <w:tc>
          <w:tcPr>
            <w:tcW w:w="2694" w:type="dxa"/>
            <w:tcBorders>
              <w:left w:val="single" w:sz="4" w:space="0" w:color="231F20"/>
              <w:bottom w:val="single" w:sz="4" w:space="0" w:color="231F20"/>
              <w:right w:val="single" w:sz="4" w:space="0" w:color="231F20"/>
            </w:tcBorders>
          </w:tcPr>
          <w:p>
            <w:pPr>
              <w:pStyle w:val="TableParagraph"/>
              <w:spacing w:line="278" w:lineRule="auto" w:before="1"/>
              <w:ind w:left="172"/>
              <w:rPr>
                <w:sz w:val="22"/>
              </w:rPr>
            </w:pPr>
            <w:r>
              <w:rPr>
                <w:color w:val="231F20"/>
                <w:sz w:val="22"/>
              </w:rPr>
              <w:t>Computer</w:t>
            </w:r>
            <w:r>
              <w:rPr>
                <w:color w:val="231F20"/>
                <w:spacing w:val="-13"/>
                <w:sz w:val="22"/>
              </w:rPr>
              <w:t> </w:t>
            </w:r>
            <w:r>
              <w:rPr>
                <w:color w:val="231F20"/>
                <w:sz w:val="22"/>
              </w:rPr>
              <w:t>Networking</w:t>
            </w:r>
            <w:r>
              <w:rPr>
                <w:color w:val="231F20"/>
                <w:spacing w:val="-12"/>
                <w:sz w:val="22"/>
              </w:rPr>
              <w:t> </w:t>
            </w:r>
            <w:r>
              <w:rPr>
                <w:color w:val="231F20"/>
                <w:sz w:val="22"/>
              </w:rPr>
              <w:t>&amp; Cyber Security Lab</w:t>
            </w:r>
          </w:p>
        </w:tc>
        <w:tc>
          <w:tcPr>
            <w:tcW w:w="1558" w:type="dxa"/>
            <w:tcBorders>
              <w:left w:val="single" w:sz="4" w:space="0" w:color="231F20"/>
              <w:bottom w:val="single" w:sz="4" w:space="0" w:color="231F20"/>
              <w:right w:val="single" w:sz="6" w:space="0" w:color="231F20"/>
            </w:tcBorders>
          </w:tcPr>
          <w:p>
            <w:pPr>
              <w:pStyle w:val="TableParagraph"/>
              <w:spacing w:before="116"/>
              <w:ind w:left="18"/>
              <w:jc w:val="center"/>
              <w:rPr>
                <w:sz w:val="22"/>
              </w:rPr>
            </w:pPr>
            <w:r>
              <w:rPr>
                <w:color w:val="231F20"/>
                <w:spacing w:val="-5"/>
                <w:sz w:val="22"/>
              </w:rPr>
              <w:t>03</w:t>
            </w:r>
          </w:p>
        </w:tc>
        <w:tc>
          <w:tcPr>
            <w:tcW w:w="1093" w:type="dxa"/>
            <w:tcBorders>
              <w:left w:val="single" w:sz="6" w:space="0" w:color="231F20"/>
              <w:bottom w:val="single" w:sz="4" w:space="0" w:color="231F20"/>
              <w:right w:val="single" w:sz="4" w:space="0" w:color="231F20"/>
            </w:tcBorders>
          </w:tcPr>
          <w:p>
            <w:pPr>
              <w:pStyle w:val="TableParagraph"/>
              <w:spacing w:before="116"/>
              <w:ind w:left="13"/>
              <w:jc w:val="center"/>
              <w:rPr>
                <w:sz w:val="22"/>
              </w:rPr>
            </w:pPr>
            <w:r>
              <w:rPr>
                <w:color w:val="231F20"/>
                <w:spacing w:val="-5"/>
                <w:sz w:val="22"/>
              </w:rPr>
              <w:t>45</w:t>
            </w:r>
          </w:p>
        </w:tc>
        <w:tc>
          <w:tcPr>
            <w:tcW w:w="884" w:type="dxa"/>
            <w:tcBorders>
              <w:left w:val="single" w:sz="4" w:space="0" w:color="231F20"/>
              <w:bottom w:val="single" w:sz="4" w:space="0" w:color="231F20"/>
              <w:right w:val="single" w:sz="4" w:space="0" w:color="231F20"/>
            </w:tcBorders>
          </w:tcPr>
          <w:p>
            <w:pPr>
              <w:pStyle w:val="TableParagraph"/>
              <w:spacing w:before="116"/>
              <w:ind w:left="17"/>
              <w:jc w:val="center"/>
              <w:rPr>
                <w:sz w:val="22"/>
              </w:rPr>
            </w:pPr>
            <w:r>
              <w:rPr>
                <w:color w:val="231F20"/>
                <w:spacing w:val="-5"/>
                <w:sz w:val="22"/>
              </w:rPr>
              <w:t>40</w:t>
            </w:r>
          </w:p>
        </w:tc>
        <w:tc>
          <w:tcPr>
            <w:tcW w:w="879" w:type="dxa"/>
            <w:tcBorders>
              <w:left w:val="single" w:sz="4" w:space="0" w:color="231F20"/>
              <w:bottom w:val="single" w:sz="4" w:space="0" w:color="231F20"/>
              <w:right w:val="single" w:sz="4" w:space="0" w:color="231F20"/>
            </w:tcBorders>
          </w:tcPr>
          <w:p>
            <w:pPr>
              <w:pStyle w:val="TableParagraph"/>
              <w:spacing w:before="116"/>
              <w:ind w:left="11"/>
              <w:jc w:val="center"/>
              <w:rPr>
                <w:sz w:val="22"/>
              </w:rPr>
            </w:pPr>
            <w:r>
              <w:rPr>
                <w:color w:val="231F20"/>
                <w:spacing w:val="-5"/>
                <w:sz w:val="22"/>
              </w:rPr>
              <w:t>60</w:t>
            </w:r>
          </w:p>
        </w:tc>
      </w:tr>
    </w:tbl>
    <w:p>
      <w:pPr>
        <w:pStyle w:val="BodyText"/>
        <w:rPr>
          <w:rFonts w:ascii="Times New Roman"/>
          <w:b/>
          <w:sz w:val="20"/>
        </w:rPr>
      </w:pPr>
    </w:p>
    <w:p>
      <w:pPr>
        <w:pStyle w:val="BodyText"/>
        <w:rPr>
          <w:rFonts w:ascii="Times New Roman"/>
          <w:b/>
          <w:sz w:val="20"/>
        </w:rPr>
      </w:pPr>
    </w:p>
    <w:p>
      <w:pPr>
        <w:pStyle w:val="BodyText"/>
        <w:spacing w:before="182" w:after="1"/>
        <w:rPr>
          <w:rFonts w:ascii="Times New Roman"/>
          <w:b/>
          <w:sz w:val="20"/>
        </w:rPr>
      </w:pPr>
    </w:p>
    <w:tbl>
      <w:tblPr>
        <w:tblW w:w="0" w:type="auto"/>
        <w:jc w:val="left"/>
        <w:tblInd w:w="1426"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172"/>
        <w:gridCol w:w="3976"/>
        <w:gridCol w:w="1498"/>
        <w:gridCol w:w="1964"/>
      </w:tblGrid>
      <w:tr>
        <w:trPr>
          <w:trHeight w:val="753" w:hRule="atLeast"/>
        </w:trPr>
        <w:tc>
          <w:tcPr>
            <w:tcW w:w="1172" w:type="dxa"/>
          </w:tcPr>
          <w:p>
            <w:pPr>
              <w:pStyle w:val="TableParagraph"/>
              <w:spacing w:before="241"/>
              <w:ind w:left="379"/>
              <w:rPr>
                <w:b/>
                <w:sz w:val="22"/>
              </w:rPr>
            </w:pPr>
            <w:r>
              <w:rPr>
                <w:b/>
                <w:color w:val="231F20"/>
                <w:sz w:val="22"/>
              </w:rPr>
              <w:t>S</w:t>
            </w:r>
            <w:r>
              <w:rPr>
                <w:b/>
                <w:color w:val="231F20"/>
                <w:spacing w:val="-1"/>
                <w:sz w:val="22"/>
              </w:rPr>
              <w:t> </w:t>
            </w:r>
            <w:r>
              <w:rPr>
                <w:b/>
                <w:color w:val="231F20"/>
                <w:spacing w:val="-5"/>
                <w:sz w:val="22"/>
              </w:rPr>
              <w:t>No</w:t>
            </w:r>
          </w:p>
        </w:tc>
        <w:tc>
          <w:tcPr>
            <w:tcW w:w="3976" w:type="dxa"/>
          </w:tcPr>
          <w:p>
            <w:pPr>
              <w:pStyle w:val="TableParagraph"/>
              <w:spacing w:before="241"/>
              <w:ind w:left="1132"/>
              <w:rPr>
                <w:b/>
                <w:sz w:val="22"/>
              </w:rPr>
            </w:pPr>
            <w:r>
              <w:rPr>
                <w:b/>
                <w:color w:val="231F20"/>
                <w:sz w:val="22"/>
              </w:rPr>
              <w:t>Chapter/</w:t>
            </w:r>
            <w:r>
              <w:rPr>
                <w:b/>
                <w:color w:val="231F20"/>
                <w:spacing w:val="-5"/>
                <w:sz w:val="22"/>
              </w:rPr>
              <w:t> </w:t>
            </w:r>
            <w:r>
              <w:rPr>
                <w:b/>
                <w:color w:val="231F20"/>
                <w:sz w:val="22"/>
              </w:rPr>
              <w:t>Unit</w:t>
            </w:r>
            <w:r>
              <w:rPr>
                <w:b/>
                <w:color w:val="231F20"/>
                <w:spacing w:val="-7"/>
                <w:sz w:val="22"/>
              </w:rPr>
              <w:t> </w:t>
            </w:r>
            <w:r>
              <w:rPr>
                <w:b/>
                <w:color w:val="231F20"/>
                <w:spacing w:val="-4"/>
                <w:sz w:val="22"/>
              </w:rPr>
              <w:t>Title</w:t>
            </w:r>
          </w:p>
        </w:tc>
        <w:tc>
          <w:tcPr>
            <w:tcW w:w="1498" w:type="dxa"/>
          </w:tcPr>
          <w:p>
            <w:pPr>
              <w:pStyle w:val="TableParagraph"/>
              <w:spacing w:before="107"/>
              <w:ind w:left="407" w:right="390" w:firstLine="62"/>
              <w:rPr>
                <w:b/>
                <w:sz w:val="22"/>
              </w:rPr>
            </w:pPr>
            <w:r>
              <w:rPr>
                <w:b/>
                <w:color w:val="231F20"/>
                <w:sz w:val="22"/>
              </w:rPr>
              <w:t>No. of </w:t>
            </w:r>
            <w:r>
              <w:rPr>
                <w:b/>
                <w:color w:val="231F20"/>
                <w:spacing w:val="-2"/>
                <w:sz w:val="22"/>
              </w:rPr>
              <w:t>Periods</w:t>
            </w:r>
          </w:p>
        </w:tc>
        <w:tc>
          <w:tcPr>
            <w:tcW w:w="1964" w:type="dxa"/>
          </w:tcPr>
          <w:p>
            <w:pPr>
              <w:pStyle w:val="TableParagraph"/>
              <w:spacing w:before="241"/>
              <w:ind w:left="22" w:right="2"/>
              <w:jc w:val="center"/>
              <w:rPr>
                <w:b/>
                <w:sz w:val="22"/>
              </w:rPr>
            </w:pPr>
            <w:r>
              <w:rPr>
                <w:b/>
                <w:color w:val="231F20"/>
                <w:sz w:val="22"/>
              </w:rPr>
              <w:t>COs</w:t>
            </w:r>
            <w:r>
              <w:rPr>
                <w:b/>
                <w:color w:val="231F20"/>
                <w:spacing w:val="-7"/>
                <w:sz w:val="22"/>
              </w:rPr>
              <w:t> </w:t>
            </w:r>
            <w:r>
              <w:rPr>
                <w:b/>
                <w:color w:val="231F20"/>
                <w:spacing w:val="-2"/>
                <w:sz w:val="22"/>
              </w:rPr>
              <w:t>Mapped</w:t>
            </w:r>
          </w:p>
        </w:tc>
      </w:tr>
      <w:tr>
        <w:trPr>
          <w:trHeight w:val="470" w:hRule="atLeast"/>
        </w:trPr>
        <w:tc>
          <w:tcPr>
            <w:tcW w:w="1172" w:type="dxa"/>
          </w:tcPr>
          <w:p>
            <w:pPr>
              <w:pStyle w:val="TableParagraph"/>
              <w:spacing w:before="97"/>
              <w:ind w:left="326"/>
              <w:rPr>
                <w:sz w:val="22"/>
              </w:rPr>
            </w:pPr>
            <w:r>
              <w:rPr>
                <w:color w:val="231F20"/>
                <w:spacing w:val="-5"/>
                <w:sz w:val="22"/>
              </w:rPr>
              <w:t>1.</w:t>
            </w:r>
          </w:p>
        </w:tc>
        <w:tc>
          <w:tcPr>
            <w:tcW w:w="3976" w:type="dxa"/>
          </w:tcPr>
          <w:p>
            <w:pPr>
              <w:pStyle w:val="TableParagraph"/>
              <w:spacing w:before="97"/>
              <w:ind w:left="109"/>
              <w:rPr>
                <w:sz w:val="22"/>
              </w:rPr>
            </w:pPr>
            <w:r>
              <w:rPr>
                <w:color w:val="231F20"/>
                <w:sz w:val="22"/>
              </w:rPr>
              <w:t>Computer</w:t>
            </w:r>
            <w:r>
              <w:rPr>
                <w:color w:val="231F20"/>
                <w:spacing w:val="-10"/>
                <w:sz w:val="22"/>
              </w:rPr>
              <w:t> </w:t>
            </w:r>
            <w:r>
              <w:rPr>
                <w:color w:val="231F20"/>
                <w:spacing w:val="-2"/>
                <w:sz w:val="22"/>
              </w:rPr>
              <w:t>Hardware</w:t>
            </w:r>
          </w:p>
        </w:tc>
        <w:tc>
          <w:tcPr>
            <w:tcW w:w="1498" w:type="dxa"/>
          </w:tcPr>
          <w:p>
            <w:pPr>
              <w:pStyle w:val="TableParagraph"/>
              <w:spacing w:before="1"/>
              <w:ind w:left="464"/>
              <w:rPr>
                <w:sz w:val="22"/>
              </w:rPr>
            </w:pPr>
            <w:r>
              <w:rPr>
                <w:color w:val="231F20"/>
                <w:spacing w:val="-5"/>
                <w:sz w:val="22"/>
              </w:rPr>
              <w:t>10</w:t>
            </w:r>
          </w:p>
        </w:tc>
        <w:tc>
          <w:tcPr>
            <w:tcW w:w="1964" w:type="dxa"/>
          </w:tcPr>
          <w:p>
            <w:pPr>
              <w:pStyle w:val="TableParagraph"/>
              <w:spacing w:before="1"/>
              <w:ind w:left="22" w:right="19"/>
              <w:jc w:val="center"/>
              <w:rPr>
                <w:sz w:val="22"/>
              </w:rPr>
            </w:pPr>
            <w:r>
              <w:rPr>
                <w:color w:val="231F20"/>
                <w:spacing w:val="-2"/>
                <w:sz w:val="22"/>
              </w:rPr>
              <w:t>CO1,CO2,CO3</w:t>
            </w:r>
          </w:p>
        </w:tc>
      </w:tr>
      <w:tr>
        <w:trPr>
          <w:trHeight w:val="470" w:hRule="atLeast"/>
        </w:trPr>
        <w:tc>
          <w:tcPr>
            <w:tcW w:w="1172" w:type="dxa"/>
          </w:tcPr>
          <w:p>
            <w:pPr>
              <w:pStyle w:val="TableParagraph"/>
              <w:spacing w:before="7"/>
              <w:ind w:left="326"/>
              <w:rPr>
                <w:sz w:val="22"/>
              </w:rPr>
            </w:pPr>
            <w:r>
              <w:rPr>
                <w:color w:val="231F20"/>
                <w:spacing w:val="-5"/>
                <w:sz w:val="22"/>
              </w:rPr>
              <w:t>2.</w:t>
            </w:r>
          </w:p>
        </w:tc>
        <w:tc>
          <w:tcPr>
            <w:tcW w:w="3976" w:type="dxa"/>
          </w:tcPr>
          <w:p>
            <w:pPr>
              <w:pStyle w:val="TableParagraph"/>
              <w:spacing w:before="59"/>
              <w:ind w:left="109"/>
              <w:rPr>
                <w:sz w:val="22"/>
              </w:rPr>
            </w:pPr>
            <w:r>
              <w:rPr>
                <w:color w:val="231F20"/>
                <w:sz w:val="22"/>
              </w:rPr>
              <w:t>Computer</w:t>
            </w:r>
            <w:r>
              <w:rPr>
                <w:color w:val="231F20"/>
                <w:spacing w:val="-7"/>
                <w:sz w:val="22"/>
              </w:rPr>
              <w:t> </w:t>
            </w:r>
            <w:r>
              <w:rPr>
                <w:color w:val="231F20"/>
                <w:spacing w:val="-2"/>
                <w:sz w:val="22"/>
              </w:rPr>
              <w:t>Networking</w:t>
            </w:r>
          </w:p>
        </w:tc>
        <w:tc>
          <w:tcPr>
            <w:tcW w:w="1498" w:type="dxa"/>
          </w:tcPr>
          <w:p>
            <w:pPr>
              <w:pStyle w:val="TableParagraph"/>
              <w:spacing w:before="7"/>
              <w:ind w:left="464"/>
              <w:rPr>
                <w:sz w:val="22"/>
              </w:rPr>
            </w:pPr>
            <w:r>
              <w:rPr>
                <w:color w:val="231F20"/>
                <w:spacing w:val="-5"/>
                <w:sz w:val="22"/>
              </w:rPr>
              <w:t>15</w:t>
            </w:r>
          </w:p>
        </w:tc>
        <w:tc>
          <w:tcPr>
            <w:tcW w:w="1964" w:type="dxa"/>
          </w:tcPr>
          <w:p>
            <w:pPr>
              <w:pStyle w:val="TableParagraph"/>
              <w:spacing w:before="7"/>
              <w:ind w:left="22"/>
              <w:jc w:val="center"/>
              <w:rPr>
                <w:sz w:val="22"/>
              </w:rPr>
            </w:pPr>
            <w:r>
              <w:rPr>
                <w:color w:val="231F20"/>
                <w:spacing w:val="-2"/>
                <w:sz w:val="22"/>
              </w:rPr>
              <w:t>CO3.CO4.CO5</w:t>
            </w:r>
          </w:p>
        </w:tc>
      </w:tr>
      <w:tr>
        <w:trPr>
          <w:trHeight w:val="470" w:hRule="atLeast"/>
        </w:trPr>
        <w:tc>
          <w:tcPr>
            <w:tcW w:w="1172" w:type="dxa"/>
          </w:tcPr>
          <w:p>
            <w:pPr>
              <w:pStyle w:val="TableParagraph"/>
              <w:spacing w:before="6"/>
              <w:ind w:left="326"/>
              <w:rPr>
                <w:sz w:val="22"/>
              </w:rPr>
            </w:pPr>
            <w:r>
              <w:rPr>
                <w:color w:val="231F20"/>
                <w:spacing w:val="-5"/>
                <w:sz w:val="22"/>
              </w:rPr>
              <w:t>3.</w:t>
            </w:r>
          </w:p>
        </w:tc>
        <w:tc>
          <w:tcPr>
            <w:tcW w:w="3976" w:type="dxa"/>
          </w:tcPr>
          <w:p>
            <w:pPr>
              <w:pStyle w:val="TableParagraph"/>
              <w:spacing w:before="35"/>
              <w:ind w:left="109"/>
              <w:rPr>
                <w:sz w:val="22"/>
              </w:rPr>
            </w:pPr>
            <w:r>
              <w:rPr>
                <w:color w:val="231F20"/>
                <w:sz w:val="22"/>
              </w:rPr>
              <w:t>CYBER</w:t>
            </w:r>
            <w:r>
              <w:rPr>
                <w:color w:val="231F20"/>
                <w:spacing w:val="-12"/>
                <w:sz w:val="22"/>
              </w:rPr>
              <w:t> </w:t>
            </w:r>
            <w:r>
              <w:rPr>
                <w:color w:val="231F20"/>
                <w:spacing w:val="-2"/>
                <w:sz w:val="22"/>
              </w:rPr>
              <w:t>SECURITY</w:t>
            </w:r>
          </w:p>
        </w:tc>
        <w:tc>
          <w:tcPr>
            <w:tcW w:w="1498" w:type="dxa"/>
          </w:tcPr>
          <w:p>
            <w:pPr>
              <w:pStyle w:val="TableParagraph"/>
              <w:spacing w:before="6"/>
              <w:ind w:left="464"/>
              <w:rPr>
                <w:sz w:val="22"/>
              </w:rPr>
            </w:pPr>
            <w:r>
              <w:rPr>
                <w:color w:val="231F20"/>
                <w:spacing w:val="-5"/>
                <w:sz w:val="22"/>
              </w:rPr>
              <w:t>20</w:t>
            </w:r>
          </w:p>
        </w:tc>
        <w:tc>
          <w:tcPr>
            <w:tcW w:w="1964" w:type="dxa"/>
          </w:tcPr>
          <w:p>
            <w:pPr>
              <w:pStyle w:val="TableParagraph"/>
              <w:spacing w:before="6"/>
              <w:ind w:left="22" w:right="9"/>
              <w:jc w:val="center"/>
              <w:rPr>
                <w:sz w:val="22"/>
              </w:rPr>
            </w:pPr>
            <w:r>
              <w:rPr>
                <w:color w:val="231F20"/>
                <w:spacing w:val="-2"/>
                <w:sz w:val="22"/>
              </w:rPr>
              <w:t>CO4,CO5,CO6</w:t>
            </w:r>
          </w:p>
        </w:tc>
      </w:tr>
      <w:tr>
        <w:trPr>
          <w:trHeight w:val="465" w:hRule="atLeast"/>
        </w:trPr>
        <w:tc>
          <w:tcPr>
            <w:tcW w:w="1172" w:type="dxa"/>
          </w:tcPr>
          <w:p>
            <w:pPr>
              <w:pStyle w:val="TableParagraph"/>
              <w:rPr>
                <w:rFonts w:ascii="Times New Roman"/>
                <w:sz w:val="22"/>
              </w:rPr>
            </w:pPr>
          </w:p>
        </w:tc>
        <w:tc>
          <w:tcPr>
            <w:tcW w:w="3976" w:type="dxa"/>
          </w:tcPr>
          <w:p>
            <w:pPr>
              <w:pStyle w:val="TableParagraph"/>
              <w:spacing w:before="6"/>
              <w:ind w:left="109"/>
              <w:rPr>
                <w:sz w:val="22"/>
              </w:rPr>
            </w:pPr>
            <w:r>
              <w:rPr>
                <w:color w:val="231F20"/>
                <w:spacing w:val="-2"/>
                <w:sz w:val="22"/>
              </w:rPr>
              <w:t>Total</w:t>
            </w:r>
          </w:p>
        </w:tc>
        <w:tc>
          <w:tcPr>
            <w:tcW w:w="1498" w:type="dxa"/>
          </w:tcPr>
          <w:p>
            <w:pPr>
              <w:pStyle w:val="TableParagraph"/>
              <w:spacing w:before="6"/>
              <w:ind w:left="464"/>
              <w:rPr>
                <w:sz w:val="22"/>
              </w:rPr>
            </w:pPr>
            <w:r>
              <w:rPr>
                <w:color w:val="231F20"/>
                <w:spacing w:val="-5"/>
                <w:sz w:val="22"/>
              </w:rPr>
              <w:t>45</w:t>
            </w:r>
          </w:p>
        </w:tc>
        <w:tc>
          <w:tcPr>
            <w:tcW w:w="1964" w:type="dxa"/>
          </w:tcPr>
          <w:p>
            <w:pPr>
              <w:pStyle w:val="TableParagraph"/>
              <w:rPr>
                <w:rFonts w:ascii="Times New Roman"/>
                <w:sz w:val="22"/>
              </w:rPr>
            </w:pPr>
          </w:p>
        </w:tc>
      </w:tr>
    </w:tbl>
    <w:p>
      <w:pPr>
        <w:pStyle w:val="BodyText"/>
        <w:rPr>
          <w:rFonts w:ascii="Times New Roman"/>
          <w:b/>
          <w:sz w:val="20"/>
        </w:rPr>
      </w:pPr>
    </w:p>
    <w:p>
      <w:pPr>
        <w:pStyle w:val="BodyText"/>
        <w:rPr>
          <w:rFonts w:ascii="Times New Roman"/>
          <w:b/>
          <w:sz w:val="20"/>
        </w:rPr>
      </w:pPr>
    </w:p>
    <w:p>
      <w:pPr>
        <w:pStyle w:val="BodyText"/>
        <w:spacing w:before="146"/>
        <w:rPr>
          <w:rFonts w:ascii="Times New Roman"/>
          <w:b/>
          <w:sz w:val="20"/>
        </w:rPr>
      </w:pPr>
      <w:r>
        <w:rPr>
          <w:rFonts w:ascii="Times New Roman"/>
          <w:b/>
          <w:sz w:val="20"/>
        </w:rPr>
        <mc:AlternateContent>
          <mc:Choice Requires="wps">
            <w:drawing>
              <wp:anchor distT="0" distB="0" distL="0" distR="0" allowOverlap="1" layoutInCell="1" locked="0" behindDoc="1" simplePos="0" relativeHeight="487621632">
                <wp:simplePos x="0" y="0"/>
                <wp:positionH relativeFrom="page">
                  <wp:posOffset>1009192</wp:posOffset>
                </wp:positionH>
                <wp:positionV relativeFrom="paragraph">
                  <wp:posOffset>254151</wp:posOffset>
                </wp:positionV>
                <wp:extent cx="5571490" cy="1890395"/>
                <wp:effectExtent l="0" t="0" r="0" b="0"/>
                <wp:wrapTopAndBottom/>
                <wp:docPr id="289" name="Group 289"/>
                <wp:cNvGraphicFramePr>
                  <a:graphicFrameLocks/>
                </wp:cNvGraphicFramePr>
                <a:graphic>
                  <a:graphicData uri="http://schemas.microsoft.com/office/word/2010/wordprocessingGroup">
                    <wpg:wgp>
                      <wpg:cNvPr id="289" name="Group 289"/>
                      <wpg:cNvGrpSpPr/>
                      <wpg:grpSpPr>
                        <a:xfrm>
                          <a:off x="0" y="0"/>
                          <a:ext cx="5571490" cy="1890395"/>
                          <a:chExt cx="5571490" cy="1890395"/>
                        </a:xfrm>
                      </wpg:grpSpPr>
                      <wps:wsp>
                        <wps:cNvPr id="290" name="Textbox 290"/>
                        <wps:cNvSpPr txBox="1"/>
                        <wps:spPr>
                          <a:xfrm>
                            <a:off x="884504" y="3048"/>
                            <a:ext cx="4683760" cy="1884680"/>
                          </a:xfrm>
                          <a:prstGeom prst="rect">
                            <a:avLst/>
                          </a:prstGeom>
                          <a:ln w="6095">
                            <a:solidFill>
                              <a:srgbClr val="231F20"/>
                            </a:solidFill>
                            <a:prstDash val="solid"/>
                          </a:ln>
                        </wps:spPr>
                        <wps:txbx>
                          <w:txbxContent>
                            <w:p>
                              <w:pPr>
                                <w:numPr>
                                  <w:ilvl w:val="0"/>
                                  <w:numId w:val="483"/>
                                </w:numPr>
                                <w:tabs>
                                  <w:tab w:pos="561" w:val="left" w:leader="none"/>
                                </w:tabs>
                                <w:spacing w:before="1"/>
                                <w:ind w:left="561" w:right="0" w:hanging="422"/>
                                <w:jc w:val="left"/>
                                <w:rPr>
                                  <w:sz w:val="22"/>
                                </w:rPr>
                              </w:pPr>
                              <w:r>
                                <w:rPr>
                                  <w:color w:val="231F20"/>
                                  <w:sz w:val="22"/>
                                </w:rPr>
                                <w:t>Identify</w:t>
                              </w:r>
                              <w:r>
                                <w:rPr>
                                  <w:color w:val="231F20"/>
                                  <w:spacing w:val="-6"/>
                                  <w:sz w:val="22"/>
                                </w:rPr>
                                <w:t> </w:t>
                              </w:r>
                              <w:r>
                                <w:rPr>
                                  <w:color w:val="231F20"/>
                                  <w:sz w:val="22"/>
                                </w:rPr>
                                <w:t>all</w:t>
                              </w:r>
                              <w:r>
                                <w:rPr>
                                  <w:color w:val="231F20"/>
                                  <w:spacing w:val="-8"/>
                                  <w:sz w:val="22"/>
                                </w:rPr>
                                <w:t> </w:t>
                              </w:r>
                              <w:r>
                                <w:rPr>
                                  <w:color w:val="231F20"/>
                                  <w:sz w:val="22"/>
                                </w:rPr>
                                <w:t>the</w:t>
                              </w:r>
                              <w:r>
                                <w:rPr>
                                  <w:color w:val="231F20"/>
                                  <w:spacing w:val="-6"/>
                                  <w:sz w:val="22"/>
                                </w:rPr>
                                <w:t> </w:t>
                              </w:r>
                              <w:r>
                                <w:rPr>
                                  <w:color w:val="231F20"/>
                                  <w:sz w:val="22"/>
                                </w:rPr>
                                <w:t>components</w:t>
                              </w:r>
                              <w:r>
                                <w:rPr>
                                  <w:color w:val="231F20"/>
                                  <w:spacing w:val="-3"/>
                                  <w:sz w:val="22"/>
                                </w:rPr>
                                <w:t> </w:t>
                              </w:r>
                              <w:r>
                                <w:rPr>
                                  <w:color w:val="231F20"/>
                                  <w:sz w:val="22"/>
                                </w:rPr>
                                <w:t>of</w:t>
                              </w:r>
                              <w:r>
                                <w:rPr>
                                  <w:color w:val="231F20"/>
                                  <w:spacing w:val="-7"/>
                                  <w:sz w:val="22"/>
                                </w:rPr>
                                <w:t> </w:t>
                              </w:r>
                              <w:r>
                                <w:rPr>
                                  <w:color w:val="231F20"/>
                                  <w:sz w:val="22"/>
                                </w:rPr>
                                <w:t>mother</w:t>
                              </w:r>
                              <w:r>
                                <w:rPr>
                                  <w:color w:val="231F20"/>
                                  <w:spacing w:val="-10"/>
                                  <w:sz w:val="22"/>
                                </w:rPr>
                                <w:t> </w:t>
                              </w:r>
                              <w:r>
                                <w:rPr>
                                  <w:color w:val="231F20"/>
                                  <w:spacing w:val="-2"/>
                                  <w:sz w:val="22"/>
                                </w:rPr>
                                <w:t>board.</w:t>
                              </w:r>
                            </w:p>
                            <w:p>
                              <w:pPr>
                                <w:numPr>
                                  <w:ilvl w:val="0"/>
                                  <w:numId w:val="483"/>
                                </w:numPr>
                                <w:tabs>
                                  <w:tab w:pos="561" w:val="left" w:leader="none"/>
                                </w:tabs>
                                <w:spacing w:before="1"/>
                                <w:ind w:left="561" w:right="0" w:hanging="422"/>
                                <w:jc w:val="left"/>
                                <w:rPr>
                                  <w:sz w:val="22"/>
                                </w:rPr>
                              </w:pPr>
                              <w:r>
                                <w:rPr>
                                  <w:color w:val="231F20"/>
                                  <w:sz w:val="22"/>
                                </w:rPr>
                                <w:t>Modify</w:t>
                              </w:r>
                              <w:r>
                                <w:rPr>
                                  <w:color w:val="231F20"/>
                                  <w:spacing w:val="-5"/>
                                  <w:sz w:val="22"/>
                                </w:rPr>
                                <w:t> </w:t>
                              </w:r>
                              <w:r>
                                <w:rPr>
                                  <w:color w:val="231F20"/>
                                  <w:sz w:val="22"/>
                                </w:rPr>
                                <w:t>AIMOS</w:t>
                              </w:r>
                              <w:r>
                                <w:rPr>
                                  <w:color w:val="231F20"/>
                                  <w:spacing w:val="-6"/>
                                  <w:sz w:val="22"/>
                                </w:rPr>
                                <w:t> </w:t>
                              </w:r>
                              <w:r>
                                <w:rPr>
                                  <w:color w:val="231F20"/>
                                  <w:sz w:val="22"/>
                                </w:rPr>
                                <w:t>settings</w:t>
                              </w:r>
                              <w:r>
                                <w:rPr>
                                  <w:color w:val="231F20"/>
                                  <w:spacing w:val="-5"/>
                                  <w:sz w:val="22"/>
                                </w:rPr>
                                <w:t> </w:t>
                              </w:r>
                              <w:r>
                                <w:rPr>
                                  <w:color w:val="231F20"/>
                                  <w:sz w:val="22"/>
                                </w:rPr>
                                <w:t>as</w:t>
                              </w:r>
                              <w:r>
                                <w:rPr>
                                  <w:color w:val="231F20"/>
                                  <w:spacing w:val="-9"/>
                                  <w:sz w:val="22"/>
                                </w:rPr>
                                <w:t> </w:t>
                              </w:r>
                              <w:r>
                                <w:rPr>
                                  <w:color w:val="231F20"/>
                                  <w:spacing w:val="-2"/>
                                  <w:sz w:val="22"/>
                                </w:rPr>
                                <w:t>required</w:t>
                              </w:r>
                            </w:p>
                            <w:p>
                              <w:pPr>
                                <w:numPr>
                                  <w:ilvl w:val="0"/>
                                  <w:numId w:val="483"/>
                                </w:numPr>
                                <w:tabs>
                                  <w:tab w:pos="561" w:val="left" w:leader="none"/>
                                </w:tabs>
                                <w:spacing w:before="0"/>
                                <w:ind w:left="561" w:right="0" w:hanging="422"/>
                                <w:jc w:val="left"/>
                                <w:rPr>
                                  <w:sz w:val="22"/>
                                </w:rPr>
                              </w:pPr>
                              <w:r>
                                <w:rPr>
                                  <w:color w:val="231F20"/>
                                  <w:sz w:val="22"/>
                                </w:rPr>
                                <w:t>Install</w:t>
                              </w:r>
                              <w:r>
                                <w:rPr>
                                  <w:color w:val="231F20"/>
                                  <w:spacing w:val="-4"/>
                                  <w:sz w:val="22"/>
                                </w:rPr>
                                <w:t> </w:t>
                              </w:r>
                              <w:r>
                                <w:rPr>
                                  <w:color w:val="231F20"/>
                                  <w:sz w:val="22"/>
                                </w:rPr>
                                <w:t>drives,</w:t>
                              </w:r>
                              <w:r>
                                <w:rPr>
                                  <w:color w:val="231F20"/>
                                  <w:spacing w:val="-6"/>
                                  <w:sz w:val="22"/>
                                </w:rPr>
                                <w:t> </w:t>
                              </w:r>
                              <w:r>
                                <w:rPr>
                                  <w:color w:val="231F20"/>
                                  <w:sz w:val="22"/>
                                </w:rPr>
                                <w:t>NIC</w:t>
                              </w:r>
                              <w:r>
                                <w:rPr>
                                  <w:color w:val="231F20"/>
                                  <w:spacing w:val="-4"/>
                                  <w:sz w:val="22"/>
                                </w:rPr>
                                <w:t> </w:t>
                              </w:r>
                              <w:r>
                                <w:rPr>
                                  <w:color w:val="231F20"/>
                                  <w:sz w:val="22"/>
                                </w:rPr>
                                <w:t>card,</w:t>
                              </w:r>
                              <w:r>
                                <w:rPr>
                                  <w:color w:val="231F20"/>
                                  <w:spacing w:val="-11"/>
                                  <w:sz w:val="22"/>
                                </w:rPr>
                                <w:t> </w:t>
                              </w:r>
                              <w:r>
                                <w:rPr>
                                  <w:color w:val="231F20"/>
                                  <w:spacing w:val="-2"/>
                                  <w:sz w:val="22"/>
                                </w:rPr>
                                <w:t>modem</w:t>
                              </w:r>
                            </w:p>
                            <w:p>
                              <w:pPr>
                                <w:numPr>
                                  <w:ilvl w:val="0"/>
                                  <w:numId w:val="483"/>
                                </w:numPr>
                                <w:tabs>
                                  <w:tab w:pos="562" w:val="left" w:leader="none"/>
                                </w:tabs>
                                <w:spacing w:line="266" w:lineRule="exact" w:before="0"/>
                                <w:ind w:left="562" w:right="0" w:hanging="423"/>
                                <w:jc w:val="left"/>
                                <w:rPr>
                                  <w:sz w:val="22"/>
                                </w:rPr>
                              </w:pPr>
                              <w:r>
                                <w:rPr>
                                  <w:color w:val="231F20"/>
                                  <w:sz w:val="22"/>
                                </w:rPr>
                                <w:t>Install</w:t>
                              </w:r>
                              <w:r>
                                <w:rPr>
                                  <w:color w:val="231F20"/>
                                  <w:spacing w:val="-4"/>
                                  <w:sz w:val="22"/>
                                </w:rPr>
                                <w:t> </w:t>
                              </w:r>
                              <w:r>
                                <w:rPr>
                                  <w:color w:val="231F20"/>
                                  <w:sz w:val="22"/>
                                </w:rPr>
                                <w:t>network</w:t>
                              </w:r>
                              <w:r>
                                <w:rPr>
                                  <w:color w:val="231F20"/>
                                  <w:spacing w:val="-10"/>
                                  <w:sz w:val="22"/>
                                </w:rPr>
                                <w:t> </w:t>
                              </w:r>
                              <w:r>
                                <w:rPr>
                                  <w:color w:val="231F20"/>
                                  <w:sz w:val="22"/>
                                </w:rPr>
                                <w:t>devices,</w:t>
                              </w:r>
                              <w:r>
                                <w:rPr>
                                  <w:color w:val="231F20"/>
                                  <w:spacing w:val="-10"/>
                                  <w:sz w:val="22"/>
                                </w:rPr>
                                <w:t> </w:t>
                              </w:r>
                              <w:r>
                                <w:rPr>
                                  <w:color w:val="231F20"/>
                                  <w:sz w:val="22"/>
                                </w:rPr>
                                <w:t>design</w:t>
                              </w:r>
                              <w:r>
                                <w:rPr>
                                  <w:color w:val="231F20"/>
                                  <w:spacing w:val="-11"/>
                                  <w:sz w:val="22"/>
                                </w:rPr>
                                <w:t> </w:t>
                              </w:r>
                              <w:r>
                                <w:rPr>
                                  <w:color w:val="231F20"/>
                                  <w:sz w:val="22"/>
                                </w:rPr>
                                <w:t>and</w:t>
                              </w:r>
                              <w:r>
                                <w:rPr>
                                  <w:color w:val="231F20"/>
                                  <w:spacing w:val="-11"/>
                                  <w:sz w:val="22"/>
                                </w:rPr>
                                <w:t> </w:t>
                              </w:r>
                              <w:r>
                                <w:rPr>
                                  <w:color w:val="231F20"/>
                                  <w:sz w:val="22"/>
                                </w:rPr>
                                <w:t>develop</w:t>
                              </w:r>
                              <w:r>
                                <w:rPr>
                                  <w:color w:val="231F20"/>
                                  <w:spacing w:val="-11"/>
                                  <w:sz w:val="22"/>
                                </w:rPr>
                                <w:t> </w:t>
                              </w:r>
                              <w:r>
                                <w:rPr>
                                  <w:color w:val="231F20"/>
                                  <w:spacing w:val="-2"/>
                                  <w:sz w:val="22"/>
                                </w:rPr>
                                <w:t>network.</w:t>
                              </w:r>
                            </w:p>
                            <w:p>
                              <w:pPr>
                                <w:numPr>
                                  <w:ilvl w:val="0"/>
                                  <w:numId w:val="483"/>
                                </w:numPr>
                                <w:tabs>
                                  <w:tab w:pos="561" w:val="left" w:leader="none"/>
                                </w:tabs>
                                <w:spacing w:line="266" w:lineRule="exact" w:before="0"/>
                                <w:ind w:left="561" w:right="0" w:hanging="422"/>
                                <w:jc w:val="left"/>
                                <w:rPr>
                                  <w:sz w:val="22"/>
                                </w:rPr>
                              </w:pPr>
                              <w:r>
                                <w:rPr>
                                  <w:color w:val="231F20"/>
                                  <w:sz w:val="22"/>
                                </w:rPr>
                                <w:t>Understand</w:t>
                              </w:r>
                              <w:r>
                                <w:rPr>
                                  <w:color w:val="231F20"/>
                                  <w:spacing w:val="-6"/>
                                  <w:sz w:val="22"/>
                                </w:rPr>
                                <w:t> </w:t>
                              </w:r>
                              <w:r>
                                <w:rPr>
                                  <w:color w:val="231F20"/>
                                  <w:sz w:val="22"/>
                                </w:rPr>
                                <w:t>IP</w:t>
                              </w:r>
                              <w:r>
                                <w:rPr>
                                  <w:color w:val="231F20"/>
                                  <w:spacing w:val="-5"/>
                                  <w:sz w:val="22"/>
                                </w:rPr>
                                <w:t> </w:t>
                              </w:r>
                              <w:r>
                                <w:rPr>
                                  <w:color w:val="231F20"/>
                                  <w:sz w:val="22"/>
                                </w:rPr>
                                <w:t>address</w:t>
                              </w:r>
                              <w:r>
                                <w:rPr>
                                  <w:color w:val="231F20"/>
                                  <w:spacing w:val="-9"/>
                                  <w:sz w:val="22"/>
                                </w:rPr>
                                <w:t> </w:t>
                              </w:r>
                              <w:r>
                                <w:rPr>
                                  <w:color w:val="231F20"/>
                                  <w:sz w:val="22"/>
                                </w:rPr>
                                <w:t>classes</w:t>
                              </w:r>
                              <w:r>
                                <w:rPr>
                                  <w:color w:val="231F20"/>
                                  <w:spacing w:val="-6"/>
                                  <w:sz w:val="22"/>
                                </w:rPr>
                                <w:t> </w:t>
                              </w:r>
                              <w:r>
                                <w:rPr>
                                  <w:color w:val="231F20"/>
                                  <w:sz w:val="22"/>
                                </w:rPr>
                                <w:t>and</w:t>
                              </w:r>
                              <w:r>
                                <w:rPr>
                                  <w:color w:val="231F20"/>
                                  <w:spacing w:val="-5"/>
                                  <w:sz w:val="22"/>
                                </w:rPr>
                                <w:t> </w:t>
                              </w:r>
                              <w:r>
                                <w:rPr>
                                  <w:color w:val="231F20"/>
                                  <w:sz w:val="22"/>
                                </w:rPr>
                                <w:t>sub</w:t>
                              </w:r>
                              <w:r>
                                <w:rPr>
                                  <w:color w:val="231F20"/>
                                  <w:spacing w:val="-7"/>
                                  <w:sz w:val="22"/>
                                </w:rPr>
                                <w:t> </w:t>
                              </w:r>
                              <w:r>
                                <w:rPr>
                                  <w:color w:val="231F20"/>
                                  <w:spacing w:val="-2"/>
                                  <w:sz w:val="22"/>
                                </w:rPr>
                                <w:t>netting</w:t>
                              </w:r>
                            </w:p>
                            <w:p>
                              <w:pPr>
                                <w:numPr>
                                  <w:ilvl w:val="0"/>
                                  <w:numId w:val="483"/>
                                </w:numPr>
                                <w:tabs>
                                  <w:tab w:pos="561" w:val="left" w:leader="none"/>
                                </w:tabs>
                                <w:spacing w:before="0"/>
                                <w:ind w:left="561" w:right="0" w:hanging="422"/>
                                <w:jc w:val="left"/>
                                <w:rPr>
                                  <w:sz w:val="22"/>
                                </w:rPr>
                              </w:pPr>
                              <w:r>
                                <w:rPr>
                                  <w:color w:val="231F20"/>
                                  <w:sz w:val="22"/>
                                </w:rPr>
                                <w:t>Prepare</w:t>
                              </w:r>
                              <w:r>
                                <w:rPr>
                                  <w:color w:val="231F20"/>
                                  <w:spacing w:val="-8"/>
                                  <w:sz w:val="22"/>
                                </w:rPr>
                                <w:t> </w:t>
                              </w:r>
                              <w:r>
                                <w:rPr>
                                  <w:color w:val="231F20"/>
                                  <w:sz w:val="22"/>
                                </w:rPr>
                                <w:t>cross</w:t>
                              </w:r>
                              <w:r>
                                <w:rPr>
                                  <w:color w:val="231F20"/>
                                  <w:spacing w:val="-8"/>
                                  <w:sz w:val="22"/>
                                </w:rPr>
                                <w:t> </w:t>
                              </w:r>
                              <w:r>
                                <w:rPr>
                                  <w:color w:val="231F20"/>
                                  <w:sz w:val="22"/>
                                </w:rPr>
                                <w:t>and</w:t>
                              </w:r>
                              <w:r>
                                <w:rPr>
                                  <w:color w:val="231F20"/>
                                  <w:spacing w:val="-7"/>
                                  <w:sz w:val="22"/>
                                </w:rPr>
                                <w:t> </w:t>
                              </w:r>
                              <w:r>
                                <w:rPr>
                                  <w:color w:val="231F20"/>
                                  <w:sz w:val="22"/>
                                </w:rPr>
                                <w:t>straight</w:t>
                              </w:r>
                              <w:r>
                                <w:rPr>
                                  <w:color w:val="231F20"/>
                                  <w:spacing w:val="-8"/>
                                  <w:sz w:val="22"/>
                                </w:rPr>
                                <w:t> </w:t>
                              </w:r>
                              <w:r>
                                <w:rPr>
                                  <w:color w:val="231F20"/>
                                  <w:sz w:val="22"/>
                                </w:rPr>
                                <w:t>Ethernet</w:t>
                              </w:r>
                              <w:r>
                                <w:rPr>
                                  <w:color w:val="231F20"/>
                                  <w:spacing w:val="-9"/>
                                  <w:sz w:val="22"/>
                                </w:rPr>
                                <w:t> </w:t>
                              </w:r>
                              <w:r>
                                <w:rPr>
                                  <w:color w:val="231F20"/>
                                  <w:spacing w:val="-2"/>
                                  <w:sz w:val="22"/>
                                </w:rPr>
                                <w:t>cables</w:t>
                              </w:r>
                            </w:p>
                            <w:p>
                              <w:pPr>
                                <w:numPr>
                                  <w:ilvl w:val="0"/>
                                  <w:numId w:val="483"/>
                                </w:numPr>
                                <w:tabs>
                                  <w:tab w:pos="562" w:val="left" w:leader="none"/>
                                </w:tabs>
                                <w:spacing w:before="1"/>
                                <w:ind w:left="562" w:right="0" w:hanging="423"/>
                                <w:jc w:val="left"/>
                                <w:rPr>
                                  <w:sz w:val="22"/>
                                </w:rPr>
                              </w:pPr>
                              <w:r>
                                <w:rPr>
                                  <w:color w:val="231F20"/>
                                  <w:sz w:val="22"/>
                                </w:rPr>
                                <w:t>Install</w:t>
                              </w:r>
                              <w:r>
                                <w:rPr>
                                  <w:color w:val="231F20"/>
                                  <w:spacing w:val="-9"/>
                                  <w:sz w:val="22"/>
                                </w:rPr>
                                <w:t> </w:t>
                              </w:r>
                              <w:r>
                                <w:rPr>
                                  <w:color w:val="231F20"/>
                                  <w:sz w:val="22"/>
                                </w:rPr>
                                <w:t>and</w:t>
                              </w:r>
                              <w:r>
                                <w:rPr>
                                  <w:color w:val="231F20"/>
                                  <w:spacing w:val="-11"/>
                                  <w:sz w:val="22"/>
                                </w:rPr>
                                <w:t> </w:t>
                              </w:r>
                              <w:r>
                                <w:rPr>
                                  <w:color w:val="231F20"/>
                                  <w:sz w:val="22"/>
                                </w:rPr>
                                <w:t>configure</w:t>
                              </w:r>
                              <w:r>
                                <w:rPr>
                                  <w:color w:val="231F20"/>
                                  <w:spacing w:val="-10"/>
                                  <w:sz w:val="22"/>
                                </w:rPr>
                                <w:t> </w:t>
                              </w:r>
                              <w:r>
                                <w:rPr>
                                  <w:color w:val="231F20"/>
                                  <w:sz w:val="22"/>
                                </w:rPr>
                                <w:t>proxy</w:t>
                              </w:r>
                              <w:r>
                                <w:rPr>
                                  <w:color w:val="231F20"/>
                                  <w:spacing w:val="-9"/>
                                  <w:sz w:val="22"/>
                                </w:rPr>
                                <w:t> </w:t>
                              </w:r>
                              <w:r>
                                <w:rPr>
                                  <w:color w:val="231F20"/>
                                  <w:spacing w:val="-2"/>
                                  <w:sz w:val="22"/>
                                </w:rPr>
                                <w:t>server</w:t>
                              </w:r>
                            </w:p>
                            <w:p>
                              <w:pPr>
                                <w:numPr>
                                  <w:ilvl w:val="0"/>
                                  <w:numId w:val="483"/>
                                </w:numPr>
                                <w:tabs>
                                  <w:tab w:pos="561" w:val="left" w:leader="none"/>
                                </w:tabs>
                                <w:spacing w:before="0"/>
                                <w:ind w:left="561" w:right="0" w:hanging="422"/>
                                <w:jc w:val="left"/>
                                <w:rPr>
                                  <w:sz w:val="22"/>
                                </w:rPr>
                              </w:pPr>
                              <w:r>
                                <w:rPr>
                                  <w:color w:val="231F20"/>
                                  <w:sz w:val="22"/>
                                </w:rPr>
                                <w:t>To</w:t>
                              </w:r>
                              <w:r>
                                <w:rPr>
                                  <w:color w:val="231F20"/>
                                  <w:spacing w:val="-8"/>
                                  <w:sz w:val="22"/>
                                </w:rPr>
                                <w:t> </w:t>
                              </w:r>
                              <w:r>
                                <w:rPr>
                                  <w:color w:val="231F20"/>
                                  <w:sz w:val="22"/>
                                </w:rPr>
                                <w:t>learn</w:t>
                              </w:r>
                              <w:r>
                                <w:rPr>
                                  <w:color w:val="231F20"/>
                                  <w:spacing w:val="-5"/>
                                  <w:sz w:val="22"/>
                                </w:rPr>
                                <w:t> </w:t>
                              </w:r>
                              <w:r>
                                <w:rPr>
                                  <w:color w:val="231F20"/>
                                  <w:sz w:val="22"/>
                                </w:rPr>
                                <w:t>Different</w:t>
                              </w:r>
                              <w:r>
                                <w:rPr>
                                  <w:color w:val="231F20"/>
                                  <w:spacing w:val="-11"/>
                                  <w:sz w:val="22"/>
                                </w:rPr>
                                <w:t> </w:t>
                              </w:r>
                              <w:r>
                                <w:rPr>
                                  <w:color w:val="231F20"/>
                                  <w:sz w:val="22"/>
                                </w:rPr>
                                <w:t>Cipher</w:t>
                              </w:r>
                              <w:r>
                                <w:rPr>
                                  <w:color w:val="231F20"/>
                                  <w:spacing w:val="-5"/>
                                  <w:sz w:val="22"/>
                                </w:rPr>
                                <w:t> </w:t>
                              </w:r>
                              <w:r>
                                <w:rPr>
                                  <w:color w:val="231F20"/>
                                  <w:spacing w:val="-2"/>
                                  <w:sz w:val="22"/>
                                </w:rPr>
                                <w:t>Techniques</w:t>
                              </w:r>
                            </w:p>
                            <w:p>
                              <w:pPr>
                                <w:numPr>
                                  <w:ilvl w:val="0"/>
                                  <w:numId w:val="483"/>
                                </w:numPr>
                                <w:tabs>
                                  <w:tab w:pos="561" w:val="left" w:leader="none"/>
                                </w:tabs>
                                <w:spacing w:before="0"/>
                                <w:ind w:left="561" w:right="0" w:hanging="422"/>
                                <w:jc w:val="left"/>
                                <w:rPr>
                                  <w:sz w:val="22"/>
                                </w:rPr>
                              </w:pPr>
                              <w:r>
                                <w:rPr>
                                  <w:color w:val="231F20"/>
                                  <w:sz w:val="22"/>
                                </w:rPr>
                                <w:t>To</w:t>
                              </w:r>
                              <w:r>
                                <w:rPr>
                                  <w:color w:val="231F20"/>
                                  <w:spacing w:val="-5"/>
                                  <w:sz w:val="22"/>
                                </w:rPr>
                                <w:t> </w:t>
                              </w:r>
                              <w:r>
                                <w:rPr>
                                  <w:color w:val="231F20"/>
                                  <w:sz w:val="22"/>
                                </w:rPr>
                                <w:t>Implement</w:t>
                              </w:r>
                              <w:r>
                                <w:rPr>
                                  <w:color w:val="231F20"/>
                                  <w:spacing w:val="-9"/>
                                  <w:sz w:val="22"/>
                                </w:rPr>
                                <w:t> </w:t>
                              </w:r>
                              <w:r>
                                <w:rPr>
                                  <w:color w:val="231F20"/>
                                  <w:sz w:val="22"/>
                                </w:rPr>
                                <w:t>the</w:t>
                              </w:r>
                              <w:r>
                                <w:rPr>
                                  <w:color w:val="231F20"/>
                                  <w:spacing w:val="-4"/>
                                  <w:sz w:val="22"/>
                                </w:rPr>
                                <w:t> </w:t>
                              </w:r>
                              <w:r>
                                <w:rPr>
                                  <w:color w:val="231F20"/>
                                  <w:sz w:val="22"/>
                                </w:rPr>
                                <w:t>Symmetric</w:t>
                              </w:r>
                              <w:r>
                                <w:rPr>
                                  <w:color w:val="231F20"/>
                                  <w:spacing w:val="-4"/>
                                  <w:sz w:val="22"/>
                                </w:rPr>
                                <w:t> </w:t>
                              </w:r>
                              <w:r>
                                <w:rPr>
                                  <w:color w:val="231F20"/>
                                  <w:sz w:val="22"/>
                                </w:rPr>
                                <w:t>key</w:t>
                              </w:r>
                              <w:r>
                                <w:rPr>
                                  <w:color w:val="231F20"/>
                                  <w:spacing w:val="-4"/>
                                  <w:sz w:val="22"/>
                                </w:rPr>
                                <w:t> </w:t>
                              </w:r>
                              <w:r>
                                <w:rPr>
                                  <w:color w:val="231F20"/>
                                  <w:spacing w:val="-2"/>
                                  <w:sz w:val="22"/>
                                </w:rPr>
                                <w:t>Algorithms</w:t>
                              </w:r>
                            </w:p>
                            <w:p>
                              <w:pPr>
                                <w:numPr>
                                  <w:ilvl w:val="0"/>
                                  <w:numId w:val="483"/>
                                </w:numPr>
                                <w:tabs>
                                  <w:tab w:pos="559" w:val="left" w:leader="none"/>
                                </w:tabs>
                                <w:spacing w:line="264" w:lineRule="exact" w:before="0"/>
                                <w:ind w:left="559" w:right="0" w:hanging="420"/>
                                <w:jc w:val="left"/>
                                <w:rPr>
                                  <w:sz w:val="22"/>
                                </w:rPr>
                              </w:pPr>
                              <w:r>
                                <w:rPr>
                                  <w:color w:val="231F20"/>
                                  <w:sz w:val="22"/>
                                </w:rPr>
                                <w:t>To</w:t>
                              </w:r>
                              <w:r>
                                <w:rPr>
                                  <w:color w:val="231F20"/>
                                  <w:spacing w:val="-7"/>
                                  <w:sz w:val="22"/>
                                </w:rPr>
                                <w:t> </w:t>
                              </w:r>
                              <w:r>
                                <w:rPr>
                                  <w:color w:val="231F20"/>
                                  <w:sz w:val="22"/>
                                </w:rPr>
                                <w:t>Implement</w:t>
                              </w:r>
                              <w:r>
                                <w:rPr>
                                  <w:color w:val="231F20"/>
                                  <w:spacing w:val="-10"/>
                                  <w:sz w:val="22"/>
                                </w:rPr>
                                <w:t> </w:t>
                              </w:r>
                              <w:r>
                                <w:rPr>
                                  <w:color w:val="231F20"/>
                                  <w:sz w:val="22"/>
                                </w:rPr>
                                <w:t>the</w:t>
                              </w:r>
                              <w:r>
                                <w:rPr>
                                  <w:color w:val="231F20"/>
                                  <w:spacing w:val="-5"/>
                                  <w:sz w:val="22"/>
                                </w:rPr>
                                <w:t> </w:t>
                              </w:r>
                              <w:r>
                                <w:rPr>
                                  <w:color w:val="231F20"/>
                                  <w:sz w:val="22"/>
                                </w:rPr>
                                <w:t>Asymmetric</w:t>
                              </w:r>
                              <w:r>
                                <w:rPr>
                                  <w:color w:val="231F20"/>
                                  <w:spacing w:val="-5"/>
                                  <w:sz w:val="22"/>
                                </w:rPr>
                                <w:t> </w:t>
                              </w:r>
                              <w:r>
                                <w:rPr>
                                  <w:color w:val="231F20"/>
                                  <w:sz w:val="22"/>
                                </w:rPr>
                                <w:t>key</w:t>
                              </w:r>
                              <w:r>
                                <w:rPr>
                                  <w:color w:val="231F20"/>
                                  <w:spacing w:val="-3"/>
                                  <w:sz w:val="22"/>
                                </w:rPr>
                                <w:t> </w:t>
                              </w:r>
                              <w:r>
                                <w:rPr>
                                  <w:color w:val="231F20"/>
                                  <w:spacing w:val="-2"/>
                                  <w:sz w:val="22"/>
                                </w:rPr>
                                <w:t>Algorithms</w:t>
                              </w:r>
                            </w:p>
                            <w:p>
                              <w:pPr>
                                <w:numPr>
                                  <w:ilvl w:val="0"/>
                                  <w:numId w:val="483"/>
                                </w:numPr>
                                <w:tabs>
                                  <w:tab w:pos="559" w:val="left" w:leader="none"/>
                                </w:tabs>
                                <w:spacing w:line="264" w:lineRule="exact" w:before="0"/>
                                <w:ind w:left="559" w:right="0" w:hanging="420"/>
                                <w:jc w:val="left"/>
                                <w:rPr>
                                  <w:sz w:val="22"/>
                                </w:rPr>
                              </w:pPr>
                              <w:r>
                                <w:rPr>
                                  <w:color w:val="231F20"/>
                                  <w:sz w:val="22"/>
                                </w:rPr>
                                <w:t>To</w:t>
                              </w:r>
                              <w:r>
                                <w:rPr>
                                  <w:color w:val="231F20"/>
                                  <w:spacing w:val="-9"/>
                                  <w:sz w:val="22"/>
                                </w:rPr>
                                <w:t> </w:t>
                              </w:r>
                              <w:r>
                                <w:rPr>
                                  <w:color w:val="231F20"/>
                                  <w:sz w:val="22"/>
                                </w:rPr>
                                <w:t>use</w:t>
                              </w:r>
                              <w:r>
                                <w:rPr>
                                  <w:color w:val="231F20"/>
                                  <w:spacing w:val="-6"/>
                                  <w:sz w:val="22"/>
                                </w:rPr>
                                <w:t> </w:t>
                              </w:r>
                              <w:r>
                                <w:rPr>
                                  <w:color w:val="231F20"/>
                                  <w:sz w:val="22"/>
                                </w:rPr>
                                <w:t>the</w:t>
                              </w:r>
                              <w:r>
                                <w:rPr>
                                  <w:color w:val="231F20"/>
                                  <w:spacing w:val="-5"/>
                                  <w:sz w:val="22"/>
                                </w:rPr>
                                <w:t> </w:t>
                              </w:r>
                              <w:r>
                                <w:rPr>
                                  <w:color w:val="231F20"/>
                                  <w:sz w:val="22"/>
                                </w:rPr>
                                <w:t>network</w:t>
                              </w:r>
                              <w:r>
                                <w:rPr>
                                  <w:color w:val="231F20"/>
                                  <w:spacing w:val="-5"/>
                                  <w:sz w:val="22"/>
                                </w:rPr>
                                <w:t> </w:t>
                              </w:r>
                              <w:r>
                                <w:rPr>
                                  <w:color w:val="231F20"/>
                                  <w:sz w:val="22"/>
                                </w:rPr>
                                <w:t>security</w:t>
                              </w:r>
                              <w:r>
                                <w:rPr>
                                  <w:color w:val="231F20"/>
                                  <w:spacing w:val="-5"/>
                                  <w:sz w:val="22"/>
                                </w:rPr>
                                <w:t> </w:t>
                              </w:r>
                              <w:r>
                                <w:rPr>
                                  <w:color w:val="231F20"/>
                                  <w:sz w:val="22"/>
                                </w:rPr>
                                <w:t>tools</w:t>
                              </w:r>
                              <w:r>
                                <w:rPr>
                                  <w:color w:val="231F20"/>
                                  <w:spacing w:val="-10"/>
                                  <w:sz w:val="22"/>
                                </w:rPr>
                                <w:t> </w:t>
                              </w:r>
                              <w:r>
                                <w:rPr>
                                  <w:color w:val="231F20"/>
                                  <w:sz w:val="22"/>
                                </w:rPr>
                                <w:t>and</w:t>
                              </w:r>
                              <w:r>
                                <w:rPr>
                                  <w:color w:val="231F20"/>
                                  <w:spacing w:val="-6"/>
                                  <w:sz w:val="22"/>
                                </w:rPr>
                                <w:t> </w:t>
                              </w:r>
                              <w:r>
                                <w:rPr>
                                  <w:color w:val="231F20"/>
                                  <w:sz w:val="22"/>
                                </w:rPr>
                                <w:t>vulnerability</w:t>
                              </w:r>
                              <w:r>
                                <w:rPr>
                                  <w:color w:val="231F20"/>
                                  <w:spacing w:val="-4"/>
                                  <w:sz w:val="22"/>
                                </w:rPr>
                                <w:t> </w:t>
                              </w:r>
                              <w:r>
                                <w:rPr>
                                  <w:color w:val="231F20"/>
                                  <w:sz w:val="22"/>
                                </w:rPr>
                                <w:t>assessment</w:t>
                              </w:r>
                              <w:r>
                                <w:rPr>
                                  <w:color w:val="231F20"/>
                                  <w:spacing w:val="-12"/>
                                  <w:sz w:val="22"/>
                                </w:rPr>
                                <w:t> </w:t>
                              </w:r>
                              <w:r>
                                <w:rPr>
                                  <w:color w:val="231F20"/>
                                  <w:spacing w:val="-2"/>
                                  <w:sz w:val="22"/>
                                </w:rPr>
                                <w:t>tools</w:t>
                              </w:r>
                            </w:p>
                          </w:txbxContent>
                        </wps:txbx>
                        <wps:bodyPr wrap="square" lIns="0" tIns="0" rIns="0" bIns="0" rtlCol="0">
                          <a:noAutofit/>
                        </wps:bodyPr>
                      </wps:wsp>
                      <wps:wsp>
                        <wps:cNvPr id="291" name="Textbox 291"/>
                        <wps:cNvSpPr txBox="1"/>
                        <wps:spPr>
                          <a:xfrm>
                            <a:off x="3048" y="3048"/>
                            <a:ext cx="882015" cy="1884680"/>
                          </a:xfrm>
                          <a:prstGeom prst="rect">
                            <a:avLst/>
                          </a:prstGeom>
                          <a:ln w="6096">
                            <a:solidFill>
                              <a:srgbClr val="231F20"/>
                            </a:solidFill>
                            <a:prstDash val="solid"/>
                          </a:ln>
                        </wps:spPr>
                        <wps:txbx>
                          <w:txbxContent>
                            <w:p>
                              <w:pPr>
                                <w:spacing w:line="240" w:lineRule="auto" w:before="0"/>
                                <w:rPr>
                                  <w:rFonts w:ascii="Times New Roman"/>
                                  <w:b/>
                                  <w:sz w:val="22"/>
                                </w:rPr>
                              </w:pPr>
                            </w:p>
                            <w:p>
                              <w:pPr>
                                <w:spacing w:line="240" w:lineRule="auto" w:before="0"/>
                                <w:rPr>
                                  <w:rFonts w:ascii="Times New Roman"/>
                                  <w:b/>
                                  <w:sz w:val="22"/>
                                </w:rPr>
                              </w:pPr>
                            </w:p>
                            <w:p>
                              <w:pPr>
                                <w:spacing w:line="240" w:lineRule="auto" w:before="0"/>
                                <w:rPr>
                                  <w:rFonts w:ascii="Times New Roman"/>
                                  <w:b/>
                                  <w:sz w:val="22"/>
                                </w:rPr>
                              </w:pPr>
                            </w:p>
                            <w:p>
                              <w:pPr>
                                <w:spacing w:line="240" w:lineRule="auto" w:before="195"/>
                                <w:rPr>
                                  <w:rFonts w:ascii="Times New Roman"/>
                                  <w:b/>
                                  <w:sz w:val="22"/>
                                </w:rPr>
                              </w:pPr>
                            </w:p>
                            <w:p>
                              <w:pPr>
                                <w:spacing w:before="0"/>
                                <w:ind w:left="105" w:right="197" w:firstLine="0"/>
                                <w:jc w:val="left"/>
                                <w:rPr>
                                  <w:b/>
                                  <w:sz w:val="22"/>
                                </w:rPr>
                              </w:pPr>
                              <w:r>
                                <w:rPr>
                                  <w:b/>
                                  <w:color w:val="231F20"/>
                                  <w:spacing w:val="-2"/>
                                  <w:sz w:val="22"/>
                                </w:rPr>
                                <w:t>COURSE OBJECTIVES</w:t>
                              </w:r>
                            </w:p>
                          </w:txbxContent>
                        </wps:txbx>
                        <wps:bodyPr wrap="square" lIns="0" tIns="0" rIns="0" bIns="0" rtlCol="0">
                          <a:noAutofit/>
                        </wps:bodyPr>
                      </wps:wsp>
                    </wpg:wgp>
                  </a:graphicData>
                </a:graphic>
              </wp:anchor>
            </w:drawing>
          </mc:Choice>
          <mc:Fallback>
            <w:pict>
              <v:group style="position:absolute;margin-left:79.463997pt;margin-top:20.011938pt;width:438.7pt;height:148.85pt;mso-position-horizontal-relative:page;mso-position-vertical-relative:paragraph;z-index:-15694848;mso-wrap-distance-left:0;mso-wrap-distance-right:0" id="docshapegroup132" coordorigin="1589,400" coordsize="8774,2977">
                <v:shape style="position:absolute;left:2982;top:405;width:7376;height:2968" type="#_x0000_t202" id="docshape133" filled="false" stroked="true" strokeweight=".47998pt" strokecolor="#231f20">
                  <v:textbox inset="0,0,0,0">
                    <w:txbxContent>
                      <w:p>
                        <w:pPr>
                          <w:numPr>
                            <w:ilvl w:val="0"/>
                            <w:numId w:val="483"/>
                          </w:numPr>
                          <w:tabs>
                            <w:tab w:pos="561" w:val="left" w:leader="none"/>
                          </w:tabs>
                          <w:spacing w:before="1"/>
                          <w:ind w:left="561" w:right="0" w:hanging="422"/>
                          <w:jc w:val="left"/>
                          <w:rPr>
                            <w:sz w:val="22"/>
                          </w:rPr>
                        </w:pPr>
                        <w:r>
                          <w:rPr>
                            <w:color w:val="231F20"/>
                            <w:sz w:val="22"/>
                          </w:rPr>
                          <w:t>Identify</w:t>
                        </w:r>
                        <w:r>
                          <w:rPr>
                            <w:color w:val="231F20"/>
                            <w:spacing w:val="-6"/>
                            <w:sz w:val="22"/>
                          </w:rPr>
                          <w:t> </w:t>
                        </w:r>
                        <w:r>
                          <w:rPr>
                            <w:color w:val="231F20"/>
                            <w:sz w:val="22"/>
                          </w:rPr>
                          <w:t>all</w:t>
                        </w:r>
                        <w:r>
                          <w:rPr>
                            <w:color w:val="231F20"/>
                            <w:spacing w:val="-8"/>
                            <w:sz w:val="22"/>
                          </w:rPr>
                          <w:t> </w:t>
                        </w:r>
                        <w:r>
                          <w:rPr>
                            <w:color w:val="231F20"/>
                            <w:sz w:val="22"/>
                          </w:rPr>
                          <w:t>the</w:t>
                        </w:r>
                        <w:r>
                          <w:rPr>
                            <w:color w:val="231F20"/>
                            <w:spacing w:val="-6"/>
                            <w:sz w:val="22"/>
                          </w:rPr>
                          <w:t> </w:t>
                        </w:r>
                        <w:r>
                          <w:rPr>
                            <w:color w:val="231F20"/>
                            <w:sz w:val="22"/>
                          </w:rPr>
                          <w:t>components</w:t>
                        </w:r>
                        <w:r>
                          <w:rPr>
                            <w:color w:val="231F20"/>
                            <w:spacing w:val="-3"/>
                            <w:sz w:val="22"/>
                          </w:rPr>
                          <w:t> </w:t>
                        </w:r>
                        <w:r>
                          <w:rPr>
                            <w:color w:val="231F20"/>
                            <w:sz w:val="22"/>
                          </w:rPr>
                          <w:t>of</w:t>
                        </w:r>
                        <w:r>
                          <w:rPr>
                            <w:color w:val="231F20"/>
                            <w:spacing w:val="-7"/>
                            <w:sz w:val="22"/>
                          </w:rPr>
                          <w:t> </w:t>
                        </w:r>
                        <w:r>
                          <w:rPr>
                            <w:color w:val="231F20"/>
                            <w:sz w:val="22"/>
                          </w:rPr>
                          <w:t>mother</w:t>
                        </w:r>
                        <w:r>
                          <w:rPr>
                            <w:color w:val="231F20"/>
                            <w:spacing w:val="-10"/>
                            <w:sz w:val="22"/>
                          </w:rPr>
                          <w:t> </w:t>
                        </w:r>
                        <w:r>
                          <w:rPr>
                            <w:color w:val="231F20"/>
                            <w:spacing w:val="-2"/>
                            <w:sz w:val="22"/>
                          </w:rPr>
                          <w:t>board.</w:t>
                        </w:r>
                      </w:p>
                      <w:p>
                        <w:pPr>
                          <w:numPr>
                            <w:ilvl w:val="0"/>
                            <w:numId w:val="483"/>
                          </w:numPr>
                          <w:tabs>
                            <w:tab w:pos="561" w:val="left" w:leader="none"/>
                          </w:tabs>
                          <w:spacing w:before="1"/>
                          <w:ind w:left="561" w:right="0" w:hanging="422"/>
                          <w:jc w:val="left"/>
                          <w:rPr>
                            <w:sz w:val="22"/>
                          </w:rPr>
                        </w:pPr>
                        <w:r>
                          <w:rPr>
                            <w:color w:val="231F20"/>
                            <w:sz w:val="22"/>
                          </w:rPr>
                          <w:t>Modify</w:t>
                        </w:r>
                        <w:r>
                          <w:rPr>
                            <w:color w:val="231F20"/>
                            <w:spacing w:val="-5"/>
                            <w:sz w:val="22"/>
                          </w:rPr>
                          <w:t> </w:t>
                        </w:r>
                        <w:r>
                          <w:rPr>
                            <w:color w:val="231F20"/>
                            <w:sz w:val="22"/>
                          </w:rPr>
                          <w:t>AIMOS</w:t>
                        </w:r>
                        <w:r>
                          <w:rPr>
                            <w:color w:val="231F20"/>
                            <w:spacing w:val="-6"/>
                            <w:sz w:val="22"/>
                          </w:rPr>
                          <w:t> </w:t>
                        </w:r>
                        <w:r>
                          <w:rPr>
                            <w:color w:val="231F20"/>
                            <w:sz w:val="22"/>
                          </w:rPr>
                          <w:t>settings</w:t>
                        </w:r>
                        <w:r>
                          <w:rPr>
                            <w:color w:val="231F20"/>
                            <w:spacing w:val="-5"/>
                            <w:sz w:val="22"/>
                          </w:rPr>
                          <w:t> </w:t>
                        </w:r>
                        <w:r>
                          <w:rPr>
                            <w:color w:val="231F20"/>
                            <w:sz w:val="22"/>
                          </w:rPr>
                          <w:t>as</w:t>
                        </w:r>
                        <w:r>
                          <w:rPr>
                            <w:color w:val="231F20"/>
                            <w:spacing w:val="-9"/>
                            <w:sz w:val="22"/>
                          </w:rPr>
                          <w:t> </w:t>
                        </w:r>
                        <w:r>
                          <w:rPr>
                            <w:color w:val="231F20"/>
                            <w:spacing w:val="-2"/>
                            <w:sz w:val="22"/>
                          </w:rPr>
                          <w:t>required</w:t>
                        </w:r>
                      </w:p>
                      <w:p>
                        <w:pPr>
                          <w:numPr>
                            <w:ilvl w:val="0"/>
                            <w:numId w:val="483"/>
                          </w:numPr>
                          <w:tabs>
                            <w:tab w:pos="561" w:val="left" w:leader="none"/>
                          </w:tabs>
                          <w:spacing w:before="0"/>
                          <w:ind w:left="561" w:right="0" w:hanging="422"/>
                          <w:jc w:val="left"/>
                          <w:rPr>
                            <w:sz w:val="22"/>
                          </w:rPr>
                        </w:pPr>
                        <w:r>
                          <w:rPr>
                            <w:color w:val="231F20"/>
                            <w:sz w:val="22"/>
                          </w:rPr>
                          <w:t>Install</w:t>
                        </w:r>
                        <w:r>
                          <w:rPr>
                            <w:color w:val="231F20"/>
                            <w:spacing w:val="-4"/>
                            <w:sz w:val="22"/>
                          </w:rPr>
                          <w:t> </w:t>
                        </w:r>
                        <w:r>
                          <w:rPr>
                            <w:color w:val="231F20"/>
                            <w:sz w:val="22"/>
                          </w:rPr>
                          <w:t>drives,</w:t>
                        </w:r>
                        <w:r>
                          <w:rPr>
                            <w:color w:val="231F20"/>
                            <w:spacing w:val="-6"/>
                            <w:sz w:val="22"/>
                          </w:rPr>
                          <w:t> </w:t>
                        </w:r>
                        <w:r>
                          <w:rPr>
                            <w:color w:val="231F20"/>
                            <w:sz w:val="22"/>
                          </w:rPr>
                          <w:t>NIC</w:t>
                        </w:r>
                        <w:r>
                          <w:rPr>
                            <w:color w:val="231F20"/>
                            <w:spacing w:val="-4"/>
                            <w:sz w:val="22"/>
                          </w:rPr>
                          <w:t> </w:t>
                        </w:r>
                        <w:r>
                          <w:rPr>
                            <w:color w:val="231F20"/>
                            <w:sz w:val="22"/>
                          </w:rPr>
                          <w:t>card,</w:t>
                        </w:r>
                        <w:r>
                          <w:rPr>
                            <w:color w:val="231F20"/>
                            <w:spacing w:val="-11"/>
                            <w:sz w:val="22"/>
                          </w:rPr>
                          <w:t> </w:t>
                        </w:r>
                        <w:r>
                          <w:rPr>
                            <w:color w:val="231F20"/>
                            <w:spacing w:val="-2"/>
                            <w:sz w:val="22"/>
                          </w:rPr>
                          <w:t>modem</w:t>
                        </w:r>
                      </w:p>
                      <w:p>
                        <w:pPr>
                          <w:numPr>
                            <w:ilvl w:val="0"/>
                            <w:numId w:val="483"/>
                          </w:numPr>
                          <w:tabs>
                            <w:tab w:pos="562" w:val="left" w:leader="none"/>
                          </w:tabs>
                          <w:spacing w:line="266" w:lineRule="exact" w:before="0"/>
                          <w:ind w:left="562" w:right="0" w:hanging="423"/>
                          <w:jc w:val="left"/>
                          <w:rPr>
                            <w:sz w:val="22"/>
                          </w:rPr>
                        </w:pPr>
                        <w:r>
                          <w:rPr>
                            <w:color w:val="231F20"/>
                            <w:sz w:val="22"/>
                          </w:rPr>
                          <w:t>Install</w:t>
                        </w:r>
                        <w:r>
                          <w:rPr>
                            <w:color w:val="231F20"/>
                            <w:spacing w:val="-4"/>
                            <w:sz w:val="22"/>
                          </w:rPr>
                          <w:t> </w:t>
                        </w:r>
                        <w:r>
                          <w:rPr>
                            <w:color w:val="231F20"/>
                            <w:sz w:val="22"/>
                          </w:rPr>
                          <w:t>network</w:t>
                        </w:r>
                        <w:r>
                          <w:rPr>
                            <w:color w:val="231F20"/>
                            <w:spacing w:val="-10"/>
                            <w:sz w:val="22"/>
                          </w:rPr>
                          <w:t> </w:t>
                        </w:r>
                        <w:r>
                          <w:rPr>
                            <w:color w:val="231F20"/>
                            <w:sz w:val="22"/>
                          </w:rPr>
                          <w:t>devices,</w:t>
                        </w:r>
                        <w:r>
                          <w:rPr>
                            <w:color w:val="231F20"/>
                            <w:spacing w:val="-10"/>
                            <w:sz w:val="22"/>
                          </w:rPr>
                          <w:t> </w:t>
                        </w:r>
                        <w:r>
                          <w:rPr>
                            <w:color w:val="231F20"/>
                            <w:sz w:val="22"/>
                          </w:rPr>
                          <w:t>design</w:t>
                        </w:r>
                        <w:r>
                          <w:rPr>
                            <w:color w:val="231F20"/>
                            <w:spacing w:val="-11"/>
                            <w:sz w:val="22"/>
                          </w:rPr>
                          <w:t> </w:t>
                        </w:r>
                        <w:r>
                          <w:rPr>
                            <w:color w:val="231F20"/>
                            <w:sz w:val="22"/>
                          </w:rPr>
                          <w:t>and</w:t>
                        </w:r>
                        <w:r>
                          <w:rPr>
                            <w:color w:val="231F20"/>
                            <w:spacing w:val="-11"/>
                            <w:sz w:val="22"/>
                          </w:rPr>
                          <w:t> </w:t>
                        </w:r>
                        <w:r>
                          <w:rPr>
                            <w:color w:val="231F20"/>
                            <w:sz w:val="22"/>
                          </w:rPr>
                          <w:t>develop</w:t>
                        </w:r>
                        <w:r>
                          <w:rPr>
                            <w:color w:val="231F20"/>
                            <w:spacing w:val="-11"/>
                            <w:sz w:val="22"/>
                          </w:rPr>
                          <w:t> </w:t>
                        </w:r>
                        <w:r>
                          <w:rPr>
                            <w:color w:val="231F20"/>
                            <w:spacing w:val="-2"/>
                            <w:sz w:val="22"/>
                          </w:rPr>
                          <w:t>network.</w:t>
                        </w:r>
                      </w:p>
                      <w:p>
                        <w:pPr>
                          <w:numPr>
                            <w:ilvl w:val="0"/>
                            <w:numId w:val="483"/>
                          </w:numPr>
                          <w:tabs>
                            <w:tab w:pos="561" w:val="left" w:leader="none"/>
                          </w:tabs>
                          <w:spacing w:line="266" w:lineRule="exact" w:before="0"/>
                          <w:ind w:left="561" w:right="0" w:hanging="422"/>
                          <w:jc w:val="left"/>
                          <w:rPr>
                            <w:sz w:val="22"/>
                          </w:rPr>
                        </w:pPr>
                        <w:r>
                          <w:rPr>
                            <w:color w:val="231F20"/>
                            <w:sz w:val="22"/>
                          </w:rPr>
                          <w:t>Understand</w:t>
                        </w:r>
                        <w:r>
                          <w:rPr>
                            <w:color w:val="231F20"/>
                            <w:spacing w:val="-6"/>
                            <w:sz w:val="22"/>
                          </w:rPr>
                          <w:t> </w:t>
                        </w:r>
                        <w:r>
                          <w:rPr>
                            <w:color w:val="231F20"/>
                            <w:sz w:val="22"/>
                          </w:rPr>
                          <w:t>IP</w:t>
                        </w:r>
                        <w:r>
                          <w:rPr>
                            <w:color w:val="231F20"/>
                            <w:spacing w:val="-5"/>
                            <w:sz w:val="22"/>
                          </w:rPr>
                          <w:t> </w:t>
                        </w:r>
                        <w:r>
                          <w:rPr>
                            <w:color w:val="231F20"/>
                            <w:sz w:val="22"/>
                          </w:rPr>
                          <w:t>address</w:t>
                        </w:r>
                        <w:r>
                          <w:rPr>
                            <w:color w:val="231F20"/>
                            <w:spacing w:val="-9"/>
                            <w:sz w:val="22"/>
                          </w:rPr>
                          <w:t> </w:t>
                        </w:r>
                        <w:r>
                          <w:rPr>
                            <w:color w:val="231F20"/>
                            <w:sz w:val="22"/>
                          </w:rPr>
                          <w:t>classes</w:t>
                        </w:r>
                        <w:r>
                          <w:rPr>
                            <w:color w:val="231F20"/>
                            <w:spacing w:val="-6"/>
                            <w:sz w:val="22"/>
                          </w:rPr>
                          <w:t> </w:t>
                        </w:r>
                        <w:r>
                          <w:rPr>
                            <w:color w:val="231F20"/>
                            <w:sz w:val="22"/>
                          </w:rPr>
                          <w:t>and</w:t>
                        </w:r>
                        <w:r>
                          <w:rPr>
                            <w:color w:val="231F20"/>
                            <w:spacing w:val="-5"/>
                            <w:sz w:val="22"/>
                          </w:rPr>
                          <w:t> </w:t>
                        </w:r>
                        <w:r>
                          <w:rPr>
                            <w:color w:val="231F20"/>
                            <w:sz w:val="22"/>
                          </w:rPr>
                          <w:t>sub</w:t>
                        </w:r>
                        <w:r>
                          <w:rPr>
                            <w:color w:val="231F20"/>
                            <w:spacing w:val="-7"/>
                            <w:sz w:val="22"/>
                          </w:rPr>
                          <w:t> </w:t>
                        </w:r>
                        <w:r>
                          <w:rPr>
                            <w:color w:val="231F20"/>
                            <w:spacing w:val="-2"/>
                            <w:sz w:val="22"/>
                          </w:rPr>
                          <w:t>netting</w:t>
                        </w:r>
                      </w:p>
                      <w:p>
                        <w:pPr>
                          <w:numPr>
                            <w:ilvl w:val="0"/>
                            <w:numId w:val="483"/>
                          </w:numPr>
                          <w:tabs>
                            <w:tab w:pos="561" w:val="left" w:leader="none"/>
                          </w:tabs>
                          <w:spacing w:before="0"/>
                          <w:ind w:left="561" w:right="0" w:hanging="422"/>
                          <w:jc w:val="left"/>
                          <w:rPr>
                            <w:sz w:val="22"/>
                          </w:rPr>
                        </w:pPr>
                        <w:r>
                          <w:rPr>
                            <w:color w:val="231F20"/>
                            <w:sz w:val="22"/>
                          </w:rPr>
                          <w:t>Prepare</w:t>
                        </w:r>
                        <w:r>
                          <w:rPr>
                            <w:color w:val="231F20"/>
                            <w:spacing w:val="-8"/>
                            <w:sz w:val="22"/>
                          </w:rPr>
                          <w:t> </w:t>
                        </w:r>
                        <w:r>
                          <w:rPr>
                            <w:color w:val="231F20"/>
                            <w:sz w:val="22"/>
                          </w:rPr>
                          <w:t>cross</w:t>
                        </w:r>
                        <w:r>
                          <w:rPr>
                            <w:color w:val="231F20"/>
                            <w:spacing w:val="-8"/>
                            <w:sz w:val="22"/>
                          </w:rPr>
                          <w:t> </w:t>
                        </w:r>
                        <w:r>
                          <w:rPr>
                            <w:color w:val="231F20"/>
                            <w:sz w:val="22"/>
                          </w:rPr>
                          <w:t>and</w:t>
                        </w:r>
                        <w:r>
                          <w:rPr>
                            <w:color w:val="231F20"/>
                            <w:spacing w:val="-7"/>
                            <w:sz w:val="22"/>
                          </w:rPr>
                          <w:t> </w:t>
                        </w:r>
                        <w:r>
                          <w:rPr>
                            <w:color w:val="231F20"/>
                            <w:sz w:val="22"/>
                          </w:rPr>
                          <w:t>straight</w:t>
                        </w:r>
                        <w:r>
                          <w:rPr>
                            <w:color w:val="231F20"/>
                            <w:spacing w:val="-8"/>
                            <w:sz w:val="22"/>
                          </w:rPr>
                          <w:t> </w:t>
                        </w:r>
                        <w:r>
                          <w:rPr>
                            <w:color w:val="231F20"/>
                            <w:sz w:val="22"/>
                          </w:rPr>
                          <w:t>Ethernet</w:t>
                        </w:r>
                        <w:r>
                          <w:rPr>
                            <w:color w:val="231F20"/>
                            <w:spacing w:val="-9"/>
                            <w:sz w:val="22"/>
                          </w:rPr>
                          <w:t> </w:t>
                        </w:r>
                        <w:r>
                          <w:rPr>
                            <w:color w:val="231F20"/>
                            <w:spacing w:val="-2"/>
                            <w:sz w:val="22"/>
                          </w:rPr>
                          <w:t>cables</w:t>
                        </w:r>
                      </w:p>
                      <w:p>
                        <w:pPr>
                          <w:numPr>
                            <w:ilvl w:val="0"/>
                            <w:numId w:val="483"/>
                          </w:numPr>
                          <w:tabs>
                            <w:tab w:pos="562" w:val="left" w:leader="none"/>
                          </w:tabs>
                          <w:spacing w:before="1"/>
                          <w:ind w:left="562" w:right="0" w:hanging="423"/>
                          <w:jc w:val="left"/>
                          <w:rPr>
                            <w:sz w:val="22"/>
                          </w:rPr>
                        </w:pPr>
                        <w:r>
                          <w:rPr>
                            <w:color w:val="231F20"/>
                            <w:sz w:val="22"/>
                          </w:rPr>
                          <w:t>Install</w:t>
                        </w:r>
                        <w:r>
                          <w:rPr>
                            <w:color w:val="231F20"/>
                            <w:spacing w:val="-9"/>
                            <w:sz w:val="22"/>
                          </w:rPr>
                          <w:t> </w:t>
                        </w:r>
                        <w:r>
                          <w:rPr>
                            <w:color w:val="231F20"/>
                            <w:sz w:val="22"/>
                          </w:rPr>
                          <w:t>and</w:t>
                        </w:r>
                        <w:r>
                          <w:rPr>
                            <w:color w:val="231F20"/>
                            <w:spacing w:val="-11"/>
                            <w:sz w:val="22"/>
                          </w:rPr>
                          <w:t> </w:t>
                        </w:r>
                        <w:r>
                          <w:rPr>
                            <w:color w:val="231F20"/>
                            <w:sz w:val="22"/>
                          </w:rPr>
                          <w:t>configure</w:t>
                        </w:r>
                        <w:r>
                          <w:rPr>
                            <w:color w:val="231F20"/>
                            <w:spacing w:val="-10"/>
                            <w:sz w:val="22"/>
                          </w:rPr>
                          <w:t> </w:t>
                        </w:r>
                        <w:r>
                          <w:rPr>
                            <w:color w:val="231F20"/>
                            <w:sz w:val="22"/>
                          </w:rPr>
                          <w:t>proxy</w:t>
                        </w:r>
                        <w:r>
                          <w:rPr>
                            <w:color w:val="231F20"/>
                            <w:spacing w:val="-9"/>
                            <w:sz w:val="22"/>
                          </w:rPr>
                          <w:t> </w:t>
                        </w:r>
                        <w:r>
                          <w:rPr>
                            <w:color w:val="231F20"/>
                            <w:spacing w:val="-2"/>
                            <w:sz w:val="22"/>
                          </w:rPr>
                          <w:t>server</w:t>
                        </w:r>
                      </w:p>
                      <w:p>
                        <w:pPr>
                          <w:numPr>
                            <w:ilvl w:val="0"/>
                            <w:numId w:val="483"/>
                          </w:numPr>
                          <w:tabs>
                            <w:tab w:pos="561" w:val="left" w:leader="none"/>
                          </w:tabs>
                          <w:spacing w:before="0"/>
                          <w:ind w:left="561" w:right="0" w:hanging="422"/>
                          <w:jc w:val="left"/>
                          <w:rPr>
                            <w:sz w:val="22"/>
                          </w:rPr>
                        </w:pPr>
                        <w:r>
                          <w:rPr>
                            <w:color w:val="231F20"/>
                            <w:sz w:val="22"/>
                          </w:rPr>
                          <w:t>To</w:t>
                        </w:r>
                        <w:r>
                          <w:rPr>
                            <w:color w:val="231F20"/>
                            <w:spacing w:val="-8"/>
                            <w:sz w:val="22"/>
                          </w:rPr>
                          <w:t> </w:t>
                        </w:r>
                        <w:r>
                          <w:rPr>
                            <w:color w:val="231F20"/>
                            <w:sz w:val="22"/>
                          </w:rPr>
                          <w:t>learn</w:t>
                        </w:r>
                        <w:r>
                          <w:rPr>
                            <w:color w:val="231F20"/>
                            <w:spacing w:val="-5"/>
                            <w:sz w:val="22"/>
                          </w:rPr>
                          <w:t> </w:t>
                        </w:r>
                        <w:r>
                          <w:rPr>
                            <w:color w:val="231F20"/>
                            <w:sz w:val="22"/>
                          </w:rPr>
                          <w:t>Different</w:t>
                        </w:r>
                        <w:r>
                          <w:rPr>
                            <w:color w:val="231F20"/>
                            <w:spacing w:val="-11"/>
                            <w:sz w:val="22"/>
                          </w:rPr>
                          <w:t> </w:t>
                        </w:r>
                        <w:r>
                          <w:rPr>
                            <w:color w:val="231F20"/>
                            <w:sz w:val="22"/>
                          </w:rPr>
                          <w:t>Cipher</w:t>
                        </w:r>
                        <w:r>
                          <w:rPr>
                            <w:color w:val="231F20"/>
                            <w:spacing w:val="-5"/>
                            <w:sz w:val="22"/>
                          </w:rPr>
                          <w:t> </w:t>
                        </w:r>
                        <w:r>
                          <w:rPr>
                            <w:color w:val="231F20"/>
                            <w:spacing w:val="-2"/>
                            <w:sz w:val="22"/>
                          </w:rPr>
                          <w:t>Techniques</w:t>
                        </w:r>
                      </w:p>
                      <w:p>
                        <w:pPr>
                          <w:numPr>
                            <w:ilvl w:val="0"/>
                            <w:numId w:val="483"/>
                          </w:numPr>
                          <w:tabs>
                            <w:tab w:pos="561" w:val="left" w:leader="none"/>
                          </w:tabs>
                          <w:spacing w:before="0"/>
                          <w:ind w:left="561" w:right="0" w:hanging="422"/>
                          <w:jc w:val="left"/>
                          <w:rPr>
                            <w:sz w:val="22"/>
                          </w:rPr>
                        </w:pPr>
                        <w:r>
                          <w:rPr>
                            <w:color w:val="231F20"/>
                            <w:sz w:val="22"/>
                          </w:rPr>
                          <w:t>To</w:t>
                        </w:r>
                        <w:r>
                          <w:rPr>
                            <w:color w:val="231F20"/>
                            <w:spacing w:val="-5"/>
                            <w:sz w:val="22"/>
                          </w:rPr>
                          <w:t> </w:t>
                        </w:r>
                        <w:r>
                          <w:rPr>
                            <w:color w:val="231F20"/>
                            <w:sz w:val="22"/>
                          </w:rPr>
                          <w:t>Implement</w:t>
                        </w:r>
                        <w:r>
                          <w:rPr>
                            <w:color w:val="231F20"/>
                            <w:spacing w:val="-9"/>
                            <w:sz w:val="22"/>
                          </w:rPr>
                          <w:t> </w:t>
                        </w:r>
                        <w:r>
                          <w:rPr>
                            <w:color w:val="231F20"/>
                            <w:sz w:val="22"/>
                          </w:rPr>
                          <w:t>the</w:t>
                        </w:r>
                        <w:r>
                          <w:rPr>
                            <w:color w:val="231F20"/>
                            <w:spacing w:val="-4"/>
                            <w:sz w:val="22"/>
                          </w:rPr>
                          <w:t> </w:t>
                        </w:r>
                        <w:r>
                          <w:rPr>
                            <w:color w:val="231F20"/>
                            <w:sz w:val="22"/>
                          </w:rPr>
                          <w:t>Symmetric</w:t>
                        </w:r>
                        <w:r>
                          <w:rPr>
                            <w:color w:val="231F20"/>
                            <w:spacing w:val="-4"/>
                            <w:sz w:val="22"/>
                          </w:rPr>
                          <w:t> </w:t>
                        </w:r>
                        <w:r>
                          <w:rPr>
                            <w:color w:val="231F20"/>
                            <w:sz w:val="22"/>
                          </w:rPr>
                          <w:t>key</w:t>
                        </w:r>
                        <w:r>
                          <w:rPr>
                            <w:color w:val="231F20"/>
                            <w:spacing w:val="-4"/>
                            <w:sz w:val="22"/>
                          </w:rPr>
                          <w:t> </w:t>
                        </w:r>
                        <w:r>
                          <w:rPr>
                            <w:color w:val="231F20"/>
                            <w:spacing w:val="-2"/>
                            <w:sz w:val="22"/>
                          </w:rPr>
                          <w:t>Algorithms</w:t>
                        </w:r>
                      </w:p>
                      <w:p>
                        <w:pPr>
                          <w:numPr>
                            <w:ilvl w:val="0"/>
                            <w:numId w:val="483"/>
                          </w:numPr>
                          <w:tabs>
                            <w:tab w:pos="559" w:val="left" w:leader="none"/>
                          </w:tabs>
                          <w:spacing w:line="264" w:lineRule="exact" w:before="0"/>
                          <w:ind w:left="559" w:right="0" w:hanging="420"/>
                          <w:jc w:val="left"/>
                          <w:rPr>
                            <w:sz w:val="22"/>
                          </w:rPr>
                        </w:pPr>
                        <w:r>
                          <w:rPr>
                            <w:color w:val="231F20"/>
                            <w:sz w:val="22"/>
                          </w:rPr>
                          <w:t>To</w:t>
                        </w:r>
                        <w:r>
                          <w:rPr>
                            <w:color w:val="231F20"/>
                            <w:spacing w:val="-7"/>
                            <w:sz w:val="22"/>
                          </w:rPr>
                          <w:t> </w:t>
                        </w:r>
                        <w:r>
                          <w:rPr>
                            <w:color w:val="231F20"/>
                            <w:sz w:val="22"/>
                          </w:rPr>
                          <w:t>Implement</w:t>
                        </w:r>
                        <w:r>
                          <w:rPr>
                            <w:color w:val="231F20"/>
                            <w:spacing w:val="-10"/>
                            <w:sz w:val="22"/>
                          </w:rPr>
                          <w:t> </w:t>
                        </w:r>
                        <w:r>
                          <w:rPr>
                            <w:color w:val="231F20"/>
                            <w:sz w:val="22"/>
                          </w:rPr>
                          <w:t>the</w:t>
                        </w:r>
                        <w:r>
                          <w:rPr>
                            <w:color w:val="231F20"/>
                            <w:spacing w:val="-5"/>
                            <w:sz w:val="22"/>
                          </w:rPr>
                          <w:t> </w:t>
                        </w:r>
                        <w:r>
                          <w:rPr>
                            <w:color w:val="231F20"/>
                            <w:sz w:val="22"/>
                          </w:rPr>
                          <w:t>Asymmetric</w:t>
                        </w:r>
                        <w:r>
                          <w:rPr>
                            <w:color w:val="231F20"/>
                            <w:spacing w:val="-5"/>
                            <w:sz w:val="22"/>
                          </w:rPr>
                          <w:t> </w:t>
                        </w:r>
                        <w:r>
                          <w:rPr>
                            <w:color w:val="231F20"/>
                            <w:sz w:val="22"/>
                          </w:rPr>
                          <w:t>key</w:t>
                        </w:r>
                        <w:r>
                          <w:rPr>
                            <w:color w:val="231F20"/>
                            <w:spacing w:val="-3"/>
                            <w:sz w:val="22"/>
                          </w:rPr>
                          <w:t> </w:t>
                        </w:r>
                        <w:r>
                          <w:rPr>
                            <w:color w:val="231F20"/>
                            <w:spacing w:val="-2"/>
                            <w:sz w:val="22"/>
                          </w:rPr>
                          <w:t>Algorithms</w:t>
                        </w:r>
                      </w:p>
                      <w:p>
                        <w:pPr>
                          <w:numPr>
                            <w:ilvl w:val="0"/>
                            <w:numId w:val="483"/>
                          </w:numPr>
                          <w:tabs>
                            <w:tab w:pos="559" w:val="left" w:leader="none"/>
                          </w:tabs>
                          <w:spacing w:line="264" w:lineRule="exact" w:before="0"/>
                          <w:ind w:left="559" w:right="0" w:hanging="420"/>
                          <w:jc w:val="left"/>
                          <w:rPr>
                            <w:sz w:val="22"/>
                          </w:rPr>
                        </w:pPr>
                        <w:r>
                          <w:rPr>
                            <w:color w:val="231F20"/>
                            <w:sz w:val="22"/>
                          </w:rPr>
                          <w:t>To</w:t>
                        </w:r>
                        <w:r>
                          <w:rPr>
                            <w:color w:val="231F20"/>
                            <w:spacing w:val="-9"/>
                            <w:sz w:val="22"/>
                          </w:rPr>
                          <w:t> </w:t>
                        </w:r>
                        <w:r>
                          <w:rPr>
                            <w:color w:val="231F20"/>
                            <w:sz w:val="22"/>
                          </w:rPr>
                          <w:t>use</w:t>
                        </w:r>
                        <w:r>
                          <w:rPr>
                            <w:color w:val="231F20"/>
                            <w:spacing w:val="-6"/>
                            <w:sz w:val="22"/>
                          </w:rPr>
                          <w:t> </w:t>
                        </w:r>
                        <w:r>
                          <w:rPr>
                            <w:color w:val="231F20"/>
                            <w:sz w:val="22"/>
                          </w:rPr>
                          <w:t>the</w:t>
                        </w:r>
                        <w:r>
                          <w:rPr>
                            <w:color w:val="231F20"/>
                            <w:spacing w:val="-5"/>
                            <w:sz w:val="22"/>
                          </w:rPr>
                          <w:t> </w:t>
                        </w:r>
                        <w:r>
                          <w:rPr>
                            <w:color w:val="231F20"/>
                            <w:sz w:val="22"/>
                          </w:rPr>
                          <w:t>network</w:t>
                        </w:r>
                        <w:r>
                          <w:rPr>
                            <w:color w:val="231F20"/>
                            <w:spacing w:val="-5"/>
                            <w:sz w:val="22"/>
                          </w:rPr>
                          <w:t> </w:t>
                        </w:r>
                        <w:r>
                          <w:rPr>
                            <w:color w:val="231F20"/>
                            <w:sz w:val="22"/>
                          </w:rPr>
                          <w:t>security</w:t>
                        </w:r>
                        <w:r>
                          <w:rPr>
                            <w:color w:val="231F20"/>
                            <w:spacing w:val="-5"/>
                            <w:sz w:val="22"/>
                          </w:rPr>
                          <w:t> </w:t>
                        </w:r>
                        <w:r>
                          <w:rPr>
                            <w:color w:val="231F20"/>
                            <w:sz w:val="22"/>
                          </w:rPr>
                          <w:t>tools</w:t>
                        </w:r>
                        <w:r>
                          <w:rPr>
                            <w:color w:val="231F20"/>
                            <w:spacing w:val="-10"/>
                            <w:sz w:val="22"/>
                          </w:rPr>
                          <w:t> </w:t>
                        </w:r>
                        <w:r>
                          <w:rPr>
                            <w:color w:val="231F20"/>
                            <w:sz w:val="22"/>
                          </w:rPr>
                          <w:t>and</w:t>
                        </w:r>
                        <w:r>
                          <w:rPr>
                            <w:color w:val="231F20"/>
                            <w:spacing w:val="-6"/>
                            <w:sz w:val="22"/>
                          </w:rPr>
                          <w:t> </w:t>
                        </w:r>
                        <w:r>
                          <w:rPr>
                            <w:color w:val="231F20"/>
                            <w:sz w:val="22"/>
                          </w:rPr>
                          <w:t>vulnerability</w:t>
                        </w:r>
                        <w:r>
                          <w:rPr>
                            <w:color w:val="231F20"/>
                            <w:spacing w:val="-4"/>
                            <w:sz w:val="22"/>
                          </w:rPr>
                          <w:t> </w:t>
                        </w:r>
                        <w:r>
                          <w:rPr>
                            <w:color w:val="231F20"/>
                            <w:sz w:val="22"/>
                          </w:rPr>
                          <w:t>assessment</w:t>
                        </w:r>
                        <w:r>
                          <w:rPr>
                            <w:color w:val="231F20"/>
                            <w:spacing w:val="-12"/>
                            <w:sz w:val="22"/>
                          </w:rPr>
                          <w:t> </w:t>
                        </w:r>
                        <w:r>
                          <w:rPr>
                            <w:color w:val="231F20"/>
                            <w:spacing w:val="-2"/>
                            <w:sz w:val="22"/>
                          </w:rPr>
                          <w:t>tools</w:t>
                        </w:r>
                      </w:p>
                    </w:txbxContent>
                  </v:textbox>
                  <v:stroke dashstyle="solid"/>
                  <w10:wrap type="none"/>
                </v:shape>
                <v:shape style="position:absolute;left:1594;top:405;width:1389;height:2968" type="#_x0000_t202" id="docshape134" filled="false" stroked="true" strokeweight=".48001pt" strokecolor="#231f20">
                  <v:textbox inset="0,0,0,0">
                    <w:txbxContent>
                      <w:p>
                        <w:pPr>
                          <w:spacing w:line="240" w:lineRule="auto" w:before="0"/>
                          <w:rPr>
                            <w:rFonts w:ascii="Times New Roman"/>
                            <w:b/>
                            <w:sz w:val="22"/>
                          </w:rPr>
                        </w:pPr>
                      </w:p>
                      <w:p>
                        <w:pPr>
                          <w:spacing w:line="240" w:lineRule="auto" w:before="0"/>
                          <w:rPr>
                            <w:rFonts w:ascii="Times New Roman"/>
                            <w:b/>
                            <w:sz w:val="22"/>
                          </w:rPr>
                        </w:pPr>
                      </w:p>
                      <w:p>
                        <w:pPr>
                          <w:spacing w:line="240" w:lineRule="auto" w:before="0"/>
                          <w:rPr>
                            <w:rFonts w:ascii="Times New Roman"/>
                            <w:b/>
                            <w:sz w:val="22"/>
                          </w:rPr>
                        </w:pPr>
                      </w:p>
                      <w:p>
                        <w:pPr>
                          <w:spacing w:line="240" w:lineRule="auto" w:before="195"/>
                          <w:rPr>
                            <w:rFonts w:ascii="Times New Roman"/>
                            <w:b/>
                            <w:sz w:val="22"/>
                          </w:rPr>
                        </w:pPr>
                      </w:p>
                      <w:p>
                        <w:pPr>
                          <w:spacing w:before="0"/>
                          <w:ind w:left="105" w:right="197" w:firstLine="0"/>
                          <w:jc w:val="left"/>
                          <w:rPr>
                            <w:b/>
                            <w:sz w:val="22"/>
                          </w:rPr>
                        </w:pPr>
                        <w:r>
                          <w:rPr>
                            <w:b/>
                            <w:color w:val="231F20"/>
                            <w:spacing w:val="-2"/>
                            <w:sz w:val="22"/>
                          </w:rPr>
                          <w:t>COURSE OBJECTIVES</w:t>
                        </w:r>
                      </w:p>
                    </w:txbxContent>
                  </v:textbox>
                  <v:stroke dashstyle="solid"/>
                  <w10:wrap type="none"/>
                </v:shape>
                <w10:wrap type="topAndBottom"/>
              </v:group>
            </w:pict>
          </mc:Fallback>
        </mc:AlternateContent>
      </w:r>
    </w:p>
    <w:p>
      <w:pPr>
        <w:pStyle w:val="BodyText"/>
        <w:rPr>
          <w:rFonts w:ascii="Times New Roman"/>
          <w:b/>
          <w:sz w:val="20"/>
        </w:rPr>
      </w:pPr>
    </w:p>
    <w:p>
      <w:pPr>
        <w:pStyle w:val="BodyText"/>
        <w:rPr>
          <w:rFonts w:ascii="Times New Roman"/>
          <w:b/>
          <w:sz w:val="20"/>
        </w:rPr>
      </w:pPr>
    </w:p>
    <w:p>
      <w:pPr>
        <w:pStyle w:val="BodyText"/>
        <w:spacing w:before="164"/>
        <w:rPr>
          <w:rFonts w:ascii="Times New Roman"/>
          <w:b/>
          <w:sz w:val="20"/>
        </w:rPr>
      </w:pPr>
    </w:p>
    <w:tbl>
      <w:tblPr>
        <w:tblW w:w="0" w:type="auto"/>
        <w:jc w:val="left"/>
        <w:tblInd w:w="1239"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311"/>
        <w:gridCol w:w="831"/>
        <w:gridCol w:w="1230"/>
        <w:gridCol w:w="5389"/>
      </w:tblGrid>
      <w:tr>
        <w:trPr>
          <w:trHeight w:val="445" w:hRule="atLeast"/>
        </w:trPr>
        <w:tc>
          <w:tcPr>
            <w:tcW w:w="1311" w:type="dxa"/>
            <w:vMerge w:val="restart"/>
          </w:tcPr>
          <w:p>
            <w:pPr>
              <w:pStyle w:val="TableParagraph"/>
              <w:rPr>
                <w:rFonts w:ascii="Times New Roman"/>
                <w:b/>
                <w:sz w:val="22"/>
              </w:rPr>
            </w:pPr>
          </w:p>
          <w:p>
            <w:pPr>
              <w:pStyle w:val="TableParagraph"/>
              <w:rPr>
                <w:rFonts w:ascii="Times New Roman"/>
                <w:b/>
                <w:sz w:val="22"/>
              </w:rPr>
            </w:pPr>
          </w:p>
          <w:p>
            <w:pPr>
              <w:pStyle w:val="TableParagraph"/>
              <w:rPr>
                <w:rFonts w:ascii="Times New Roman"/>
                <w:b/>
                <w:sz w:val="22"/>
              </w:rPr>
            </w:pPr>
          </w:p>
          <w:p>
            <w:pPr>
              <w:pStyle w:val="TableParagraph"/>
              <w:spacing w:before="21"/>
              <w:rPr>
                <w:rFonts w:ascii="Times New Roman"/>
                <w:b/>
                <w:sz w:val="22"/>
              </w:rPr>
            </w:pPr>
          </w:p>
          <w:p>
            <w:pPr>
              <w:pStyle w:val="TableParagraph"/>
              <w:spacing w:line="235" w:lineRule="auto"/>
              <w:ind w:left="192" w:right="174" w:firstLine="148"/>
              <w:rPr>
                <w:b/>
                <w:sz w:val="22"/>
              </w:rPr>
            </w:pPr>
            <w:r>
              <w:rPr>
                <w:b/>
                <w:color w:val="231F20"/>
                <w:spacing w:val="-2"/>
                <w:sz w:val="22"/>
              </w:rPr>
              <w:t>Course Outcomes</w:t>
            </w:r>
          </w:p>
        </w:tc>
        <w:tc>
          <w:tcPr>
            <w:tcW w:w="831" w:type="dxa"/>
          </w:tcPr>
          <w:p>
            <w:pPr>
              <w:pStyle w:val="TableParagraph"/>
              <w:spacing w:before="1"/>
              <w:ind w:left="110"/>
              <w:rPr>
                <w:sz w:val="22"/>
              </w:rPr>
            </w:pPr>
            <w:r>
              <w:rPr>
                <w:color w:val="231F20"/>
                <w:spacing w:val="-5"/>
                <w:sz w:val="22"/>
              </w:rPr>
              <w:t>CO1</w:t>
            </w:r>
          </w:p>
        </w:tc>
        <w:tc>
          <w:tcPr>
            <w:tcW w:w="1230" w:type="dxa"/>
          </w:tcPr>
          <w:p>
            <w:pPr>
              <w:pStyle w:val="TableParagraph"/>
              <w:spacing w:before="1"/>
              <w:ind w:left="109"/>
              <w:rPr>
                <w:sz w:val="22"/>
              </w:rPr>
            </w:pPr>
            <w:r>
              <w:rPr>
                <w:color w:val="231F20"/>
                <w:spacing w:val="-2"/>
                <w:sz w:val="22"/>
              </w:rPr>
              <w:t>CM-409.1</w:t>
            </w:r>
          </w:p>
        </w:tc>
        <w:tc>
          <w:tcPr>
            <w:tcW w:w="5389" w:type="dxa"/>
          </w:tcPr>
          <w:p>
            <w:pPr>
              <w:pStyle w:val="TableParagraph"/>
              <w:spacing w:before="1"/>
              <w:ind w:left="109"/>
              <w:rPr>
                <w:sz w:val="22"/>
              </w:rPr>
            </w:pPr>
            <w:r>
              <w:rPr>
                <w:color w:val="231F20"/>
                <w:sz w:val="22"/>
              </w:rPr>
              <w:t>Assemble</w:t>
            </w:r>
            <w:r>
              <w:rPr>
                <w:color w:val="231F20"/>
                <w:spacing w:val="-5"/>
                <w:sz w:val="22"/>
              </w:rPr>
              <w:t> </w:t>
            </w:r>
            <w:r>
              <w:rPr>
                <w:color w:val="231F20"/>
                <w:sz w:val="22"/>
              </w:rPr>
              <w:t>the</w:t>
            </w:r>
            <w:r>
              <w:rPr>
                <w:color w:val="231F20"/>
                <w:spacing w:val="-8"/>
                <w:sz w:val="22"/>
              </w:rPr>
              <w:t> </w:t>
            </w:r>
            <w:r>
              <w:rPr>
                <w:color w:val="231F20"/>
                <w:sz w:val="22"/>
              </w:rPr>
              <w:t>PC</w:t>
            </w:r>
            <w:r>
              <w:rPr>
                <w:color w:val="231F20"/>
                <w:spacing w:val="-6"/>
                <w:sz w:val="22"/>
              </w:rPr>
              <w:t> </w:t>
            </w:r>
            <w:r>
              <w:rPr>
                <w:color w:val="231F20"/>
                <w:sz w:val="22"/>
              </w:rPr>
              <w:t>with</w:t>
            </w:r>
            <w:r>
              <w:rPr>
                <w:color w:val="231F20"/>
                <w:spacing w:val="-11"/>
                <w:sz w:val="22"/>
              </w:rPr>
              <w:t> </w:t>
            </w:r>
            <w:r>
              <w:rPr>
                <w:color w:val="231F20"/>
                <w:sz w:val="22"/>
              </w:rPr>
              <w:t>suitable</w:t>
            </w:r>
            <w:r>
              <w:rPr>
                <w:color w:val="231F20"/>
                <w:spacing w:val="-4"/>
                <w:sz w:val="22"/>
              </w:rPr>
              <w:t> </w:t>
            </w:r>
            <w:r>
              <w:rPr>
                <w:color w:val="231F20"/>
                <w:spacing w:val="-2"/>
                <w:sz w:val="22"/>
              </w:rPr>
              <w:t>components.</w:t>
            </w:r>
          </w:p>
        </w:tc>
      </w:tr>
      <w:tr>
        <w:trPr>
          <w:trHeight w:val="700" w:hRule="atLeast"/>
        </w:trPr>
        <w:tc>
          <w:tcPr>
            <w:tcW w:w="1311" w:type="dxa"/>
            <w:vMerge/>
            <w:tcBorders>
              <w:top w:val="nil"/>
            </w:tcBorders>
          </w:tcPr>
          <w:p>
            <w:pPr>
              <w:rPr>
                <w:sz w:val="2"/>
                <w:szCs w:val="2"/>
              </w:rPr>
            </w:pPr>
          </w:p>
        </w:tc>
        <w:tc>
          <w:tcPr>
            <w:tcW w:w="831" w:type="dxa"/>
          </w:tcPr>
          <w:p>
            <w:pPr>
              <w:pStyle w:val="TableParagraph"/>
              <w:spacing w:before="1"/>
              <w:ind w:left="110"/>
              <w:rPr>
                <w:sz w:val="22"/>
              </w:rPr>
            </w:pPr>
            <w:r>
              <w:rPr>
                <w:color w:val="231F20"/>
                <w:spacing w:val="-5"/>
                <w:sz w:val="22"/>
              </w:rPr>
              <w:t>CO2</w:t>
            </w:r>
          </w:p>
        </w:tc>
        <w:tc>
          <w:tcPr>
            <w:tcW w:w="1230" w:type="dxa"/>
          </w:tcPr>
          <w:p>
            <w:pPr>
              <w:pStyle w:val="TableParagraph"/>
              <w:spacing w:before="1"/>
              <w:ind w:left="109"/>
              <w:rPr>
                <w:sz w:val="22"/>
              </w:rPr>
            </w:pPr>
            <w:r>
              <w:rPr>
                <w:color w:val="231F20"/>
                <w:spacing w:val="-2"/>
                <w:sz w:val="22"/>
              </w:rPr>
              <w:t>CM-409.2</w:t>
            </w:r>
          </w:p>
        </w:tc>
        <w:tc>
          <w:tcPr>
            <w:tcW w:w="5389" w:type="dxa"/>
          </w:tcPr>
          <w:p>
            <w:pPr>
              <w:pStyle w:val="TableParagraph"/>
              <w:spacing w:before="1"/>
              <w:ind w:left="109" w:right="108"/>
              <w:rPr>
                <w:sz w:val="22"/>
              </w:rPr>
            </w:pPr>
            <w:r>
              <w:rPr>
                <w:color w:val="231F20"/>
                <w:sz w:val="22"/>
              </w:rPr>
              <w:t>Install</w:t>
            </w:r>
            <w:r>
              <w:rPr>
                <w:color w:val="231F20"/>
                <w:spacing w:val="-4"/>
                <w:sz w:val="22"/>
              </w:rPr>
              <w:t> </w:t>
            </w:r>
            <w:r>
              <w:rPr>
                <w:color w:val="231F20"/>
                <w:sz w:val="22"/>
              </w:rPr>
              <w:t>network</w:t>
            </w:r>
            <w:r>
              <w:rPr>
                <w:color w:val="231F20"/>
                <w:spacing w:val="-7"/>
                <w:sz w:val="22"/>
              </w:rPr>
              <w:t> </w:t>
            </w:r>
            <w:r>
              <w:rPr>
                <w:color w:val="231F20"/>
                <w:sz w:val="22"/>
              </w:rPr>
              <w:t>devices,</w:t>
            </w:r>
            <w:r>
              <w:rPr>
                <w:color w:val="231F20"/>
                <w:spacing w:val="-8"/>
                <w:sz w:val="22"/>
              </w:rPr>
              <w:t> </w:t>
            </w:r>
            <w:r>
              <w:rPr>
                <w:color w:val="231F20"/>
                <w:sz w:val="22"/>
              </w:rPr>
              <w:t>design</w:t>
            </w:r>
            <w:r>
              <w:rPr>
                <w:color w:val="231F20"/>
                <w:spacing w:val="-7"/>
                <w:sz w:val="22"/>
              </w:rPr>
              <w:t> </w:t>
            </w:r>
            <w:r>
              <w:rPr>
                <w:color w:val="231F20"/>
                <w:sz w:val="22"/>
              </w:rPr>
              <w:t>and</w:t>
            </w:r>
            <w:r>
              <w:rPr>
                <w:color w:val="231F20"/>
                <w:spacing w:val="-7"/>
                <w:sz w:val="22"/>
              </w:rPr>
              <w:t> </w:t>
            </w:r>
            <w:r>
              <w:rPr>
                <w:color w:val="231F20"/>
                <w:sz w:val="22"/>
              </w:rPr>
              <w:t>develop</w:t>
            </w:r>
            <w:r>
              <w:rPr>
                <w:color w:val="231F20"/>
                <w:spacing w:val="-7"/>
                <w:sz w:val="22"/>
              </w:rPr>
              <w:t> </w:t>
            </w:r>
            <w:r>
              <w:rPr>
                <w:color w:val="231F20"/>
                <w:sz w:val="22"/>
              </w:rPr>
              <w:t>network Install any network device and configure</w:t>
            </w:r>
          </w:p>
        </w:tc>
      </w:tr>
      <w:tr>
        <w:trPr>
          <w:trHeight w:val="470" w:hRule="atLeast"/>
        </w:trPr>
        <w:tc>
          <w:tcPr>
            <w:tcW w:w="1311" w:type="dxa"/>
            <w:vMerge/>
            <w:tcBorders>
              <w:top w:val="nil"/>
            </w:tcBorders>
          </w:tcPr>
          <w:p>
            <w:pPr>
              <w:rPr>
                <w:sz w:val="2"/>
                <w:szCs w:val="2"/>
              </w:rPr>
            </w:pPr>
          </w:p>
        </w:tc>
        <w:tc>
          <w:tcPr>
            <w:tcW w:w="831" w:type="dxa"/>
          </w:tcPr>
          <w:p>
            <w:pPr>
              <w:pStyle w:val="TableParagraph"/>
              <w:spacing w:before="6"/>
              <w:ind w:left="110"/>
              <w:rPr>
                <w:sz w:val="22"/>
              </w:rPr>
            </w:pPr>
            <w:r>
              <w:rPr>
                <w:color w:val="231F20"/>
                <w:spacing w:val="-5"/>
                <w:sz w:val="22"/>
              </w:rPr>
              <w:t>CO3</w:t>
            </w:r>
          </w:p>
        </w:tc>
        <w:tc>
          <w:tcPr>
            <w:tcW w:w="1230" w:type="dxa"/>
          </w:tcPr>
          <w:p>
            <w:pPr>
              <w:pStyle w:val="TableParagraph"/>
              <w:spacing w:before="1"/>
              <w:ind w:left="109"/>
              <w:rPr>
                <w:sz w:val="22"/>
              </w:rPr>
            </w:pPr>
            <w:r>
              <w:rPr>
                <w:color w:val="231F20"/>
                <w:spacing w:val="-2"/>
                <w:sz w:val="22"/>
              </w:rPr>
              <w:t>CM-409.3</w:t>
            </w:r>
          </w:p>
        </w:tc>
        <w:tc>
          <w:tcPr>
            <w:tcW w:w="5389" w:type="dxa"/>
          </w:tcPr>
          <w:p>
            <w:pPr>
              <w:pStyle w:val="TableParagraph"/>
              <w:spacing w:before="1"/>
              <w:ind w:left="109"/>
              <w:rPr>
                <w:sz w:val="22"/>
              </w:rPr>
            </w:pPr>
            <w:r>
              <w:rPr>
                <w:color w:val="231F20"/>
                <w:sz w:val="22"/>
              </w:rPr>
              <w:t>Develop</w:t>
            </w:r>
            <w:r>
              <w:rPr>
                <w:color w:val="231F20"/>
                <w:spacing w:val="-7"/>
                <w:sz w:val="22"/>
              </w:rPr>
              <w:t> </w:t>
            </w:r>
            <w:r>
              <w:rPr>
                <w:color w:val="231F20"/>
                <w:sz w:val="22"/>
              </w:rPr>
              <w:t>the</w:t>
            </w:r>
            <w:r>
              <w:rPr>
                <w:color w:val="231F20"/>
                <w:spacing w:val="-6"/>
                <w:sz w:val="22"/>
              </w:rPr>
              <w:t> </w:t>
            </w:r>
            <w:r>
              <w:rPr>
                <w:color w:val="231F20"/>
                <w:sz w:val="22"/>
              </w:rPr>
              <w:t>cipher</w:t>
            </w:r>
            <w:r>
              <w:rPr>
                <w:color w:val="231F20"/>
                <w:spacing w:val="-4"/>
                <w:sz w:val="22"/>
              </w:rPr>
              <w:t> </w:t>
            </w:r>
            <w:r>
              <w:rPr>
                <w:color w:val="231F20"/>
                <w:sz w:val="22"/>
              </w:rPr>
              <w:t>techniques</w:t>
            </w:r>
            <w:r>
              <w:rPr>
                <w:color w:val="231F20"/>
                <w:spacing w:val="-5"/>
                <w:sz w:val="22"/>
              </w:rPr>
              <w:t> </w:t>
            </w:r>
            <w:r>
              <w:rPr>
                <w:color w:val="231F20"/>
                <w:sz w:val="22"/>
              </w:rPr>
              <w:t>for</w:t>
            </w:r>
            <w:r>
              <w:rPr>
                <w:color w:val="231F20"/>
                <w:spacing w:val="-10"/>
                <w:sz w:val="22"/>
              </w:rPr>
              <w:t> </w:t>
            </w:r>
            <w:r>
              <w:rPr>
                <w:color w:val="231F20"/>
                <w:spacing w:val="-2"/>
                <w:sz w:val="22"/>
              </w:rPr>
              <w:t>encryption</w:t>
            </w:r>
          </w:p>
        </w:tc>
      </w:tr>
      <w:tr>
        <w:trPr>
          <w:trHeight w:val="465" w:hRule="atLeast"/>
        </w:trPr>
        <w:tc>
          <w:tcPr>
            <w:tcW w:w="1311" w:type="dxa"/>
            <w:vMerge/>
            <w:tcBorders>
              <w:top w:val="nil"/>
            </w:tcBorders>
          </w:tcPr>
          <w:p>
            <w:pPr>
              <w:rPr>
                <w:sz w:val="2"/>
                <w:szCs w:val="2"/>
              </w:rPr>
            </w:pPr>
          </w:p>
        </w:tc>
        <w:tc>
          <w:tcPr>
            <w:tcW w:w="831" w:type="dxa"/>
          </w:tcPr>
          <w:p>
            <w:pPr>
              <w:pStyle w:val="TableParagraph"/>
              <w:spacing w:before="1"/>
              <w:ind w:left="110"/>
              <w:rPr>
                <w:sz w:val="22"/>
              </w:rPr>
            </w:pPr>
            <w:r>
              <w:rPr>
                <w:color w:val="231F20"/>
                <w:spacing w:val="-5"/>
                <w:sz w:val="22"/>
              </w:rPr>
              <w:t>CO4</w:t>
            </w:r>
          </w:p>
        </w:tc>
        <w:tc>
          <w:tcPr>
            <w:tcW w:w="1230" w:type="dxa"/>
          </w:tcPr>
          <w:p>
            <w:pPr>
              <w:pStyle w:val="TableParagraph"/>
              <w:spacing w:before="6"/>
              <w:ind w:left="109"/>
              <w:rPr>
                <w:sz w:val="22"/>
              </w:rPr>
            </w:pPr>
            <w:r>
              <w:rPr>
                <w:color w:val="231F20"/>
                <w:spacing w:val="-2"/>
                <w:sz w:val="22"/>
              </w:rPr>
              <w:t>CM-409.4</w:t>
            </w:r>
          </w:p>
        </w:tc>
        <w:tc>
          <w:tcPr>
            <w:tcW w:w="5389" w:type="dxa"/>
          </w:tcPr>
          <w:p>
            <w:pPr>
              <w:pStyle w:val="TableParagraph"/>
              <w:spacing w:before="1"/>
              <w:ind w:left="109"/>
              <w:rPr>
                <w:sz w:val="22"/>
              </w:rPr>
            </w:pPr>
            <w:r>
              <w:rPr>
                <w:color w:val="231F20"/>
                <w:sz w:val="22"/>
              </w:rPr>
              <w:t>Implement</w:t>
            </w:r>
            <w:r>
              <w:rPr>
                <w:color w:val="231F20"/>
                <w:spacing w:val="-12"/>
                <w:sz w:val="22"/>
              </w:rPr>
              <w:t> </w:t>
            </w:r>
            <w:r>
              <w:rPr>
                <w:color w:val="231F20"/>
                <w:sz w:val="22"/>
              </w:rPr>
              <w:t>symmetric</w:t>
            </w:r>
            <w:r>
              <w:rPr>
                <w:color w:val="231F20"/>
                <w:spacing w:val="-6"/>
                <w:sz w:val="22"/>
              </w:rPr>
              <w:t> </w:t>
            </w:r>
            <w:r>
              <w:rPr>
                <w:color w:val="231F20"/>
                <w:sz w:val="22"/>
              </w:rPr>
              <w:t>key</w:t>
            </w:r>
            <w:r>
              <w:rPr>
                <w:color w:val="231F20"/>
                <w:spacing w:val="-9"/>
                <w:sz w:val="22"/>
              </w:rPr>
              <w:t> </w:t>
            </w:r>
            <w:r>
              <w:rPr>
                <w:color w:val="231F20"/>
                <w:spacing w:val="-2"/>
                <w:sz w:val="22"/>
              </w:rPr>
              <w:t>Algorithms</w:t>
            </w:r>
          </w:p>
        </w:tc>
      </w:tr>
      <w:tr>
        <w:trPr>
          <w:trHeight w:val="470" w:hRule="atLeast"/>
        </w:trPr>
        <w:tc>
          <w:tcPr>
            <w:tcW w:w="1311" w:type="dxa"/>
            <w:vMerge/>
            <w:tcBorders>
              <w:top w:val="nil"/>
            </w:tcBorders>
          </w:tcPr>
          <w:p>
            <w:pPr>
              <w:rPr>
                <w:sz w:val="2"/>
                <w:szCs w:val="2"/>
              </w:rPr>
            </w:pPr>
          </w:p>
        </w:tc>
        <w:tc>
          <w:tcPr>
            <w:tcW w:w="831" w:type="dxa"/>
          </w:tcPr>
          <w:p>
            <w:pPr>
              <w:pStyle w:val="TableParagraph"/>
              <w:spacing w:before="1"/>
              <w:ind w:left="110"/>
              <w:rPr>
                <w:sz w:val="22"/>
              </w:rPr>
            </w:pPr>
            <w:r>
              <w:rPr>
                <w:color w:val="231F20"/>
                <w:spacing w:val="-5"/>
                <w:sz w:val="22"/>
              </w:rPr>
              <w:t>CO5</w:t>
            </w:r>
          </w:p>
        </w:tc>
        <w:tc>
          <w:tcPr>
            <w:tcW w:w="1230" w:type="dxa"/>
          </w:tcPr>
          <w:p>
            <w:pPr>
              <w:pStyle w:val="TableParagraph"/>
              <w:spacing w:before="6"/>
              <w:ind w:left="109"/>
              <w:rPr>
                <w:sz w:val="22"/>
              </w:rPr>
            </w:pPr>
            <w:r>
              <w:rPr>
                <w:color w:val="231F20"/>
                <w:spacing w:val="-2"/>
                <w:sz w:val="22"/>
              </w:rPr>
              <w:t>CM-409.5</w:t>
            </w:r>
          </w:p>
        </w:tc>
        <w:tc>
          <w:tcPr>
            <w:tcW w:w="5389" w:type="dxa"/>
          </w:tcPr>
          <w:p>
            <w:pPr>
              <w:pStyle w:val="TableParagraph"/>
              <w:spacing w:before="1"/>
              <w:ind w:left="109"/>
              <w:rPr>
                <w:sz w:val="22"/>
              </w:rPr>
            </w:pPr>
            <w:r>
              <w:rPr>
                <w:color w:val="231F20"/>
                <w:sz w:val="22"/>
              </w:rPr>
              <w:t>Demonstrate</w:t>
            </w:r>
            <w:r>
              <w:rPr>
                <w:color w:val="231F20"/>
                <w:spacing w:val="-11"/>
                <w:sz w:val="22"/>
              </w:rPr>
              <w:t> </w:t>
            </w:r>
            <w:r>
              <w:rPr>
                <w:color w:val="231F20"/>
                <w:sz w:val="22"/>
              </w:rPr>
              <w:t>Asymmetric</w:t>
            </w:r>
            <w:r>
              <w:rPr>
                <w:color w:val="231F20"/>
                <w:spacing w:val="-8"/>
                <w:sz w:val="22"/>
              </w:rPr>
              <w:t> </w:t>
            </w:r>
            <w:r>
              <w:rPr>
                <w:color w:val="231F20"/>
                <w:sz w:val="22"/>
              </w:rPr>
              <w:t>key</w:t>
            </w:r>
            <w:r>
              <w:rPr>
                <w:color w:val="231F20"/>
                <w:spacing w:val="-5"/>
                <w:sz w:val="22"/>
              </w:rPr>
              <w:t> </w:t>
            </w:r>
            <w:r>
              <w:rPr>
                <w:color w:val="231F20"/>
                <w:spacing w:val="-2"/>
                <w:sz w:val="22"/>
              </w:rPr>
              <w:t>Algorithm</w:t>
            </w:r>
          </w:p>
        </w:tc>
      </w:tr>
    </w:tbl>
    <w:p>
      <w:pPr>
        <w:pStyle w:val="TableParagraph"/>
        <w:spacing w:after="0"/>
        <w:rPr>
          <w:sz w:val="22"/>
        </w:rPr>
        <w:sectPr>
          <w:pgSz w:w="12240" w:h="15840"/>
          <w:pgMar w:header="0" w:footer="1147" w:top="920" w:bottom="1340" w:left="360" w:right="360"/>
        </w:sectPr>
      </w:pPr>
    </w:p>
    <w:p>
      <w:pPr>
        <w:spacing w:before="46"/>
        <w:ind w:left="0" w:right="70" w:firstLine="0"/>
        <w:jc w:val="center"/>
        <w:rPr>
          <w:b/>
          <w:sz w:val="22"/>
        </w:rPr>
      </w:pPr>
      <w:r>
        <w:rPr>
          <w:b/>
          <w:color w:val="231F20"/>
          <w:spacing w:val="-2"/>
          <w:sz w:val="22"/>
          <w:u w:val="single" w:color="231F20"/>
        </w:rPr>
        <w:t>CO-PO/PSO</w:t>
      </w:r>
      <w:r>
        <w:rPr>
          <w:b/>
          <w:color w:val="231F20"/>
          <w:spacing w:val="2"/>
          <w:sz w:val="22"/>
          <w:u w:val="single" w:color="231F20"/>
        </w:rPr>
        <w:t> </w:t>
      </w:r>
      <w:r>
        <w:rPr>
          <w:b/>
          <w:color w:val="231F20"/>
          <w:spacing w:val="-2"/>
          <w:sz w:val="22"/>
          <w:u w:val="single" w:color="231F20"/>
        </w:rPr>
        <w:t>MATRIX</w:t>
      </w:r>
    </w:p>
    <w:p>
      <w:pPr>
        <w:pStyle w:val="BodyText"/>
        <w:spacing w:before="7"/>
        <w:rPr>
          <w:b/>
          <w:sz w:val="15"/>
        </w:rPr>
      </w:pPr>
    </w:p>
    <w:tbl>
      <w:tblPr>
        <w:tblW w:w="0" w:type="auto"/>
        <w:jc w:val="left"/>
        <w:tblInd w:w="12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92"/>
        <w:gridCol w:w="692"/>
        <w:gridCol w:w="692"/>
        <w:gridCol w:w="696"/>
        <w:gridCol w:w="692"/>
        <w:gridCol w:w="692"/>
        <w:gridCol w:w="692"/>
        <w:gridCol w:w="697"/>
        <w:gridCol w:w="816"/>
        <w:gridCol w:w="812"/>
        <w:gridCol w:w="812"/>
      </w:tblGrid>
      <w:tr>
        <w:trPr>
          <w:trHeight w:val="527" w:hRule="atLeast"/>
        </w:trPr>
        <w:tc>
          <w:tcPr>
            <w:tcW w:w="1292" w:type="dxa"/>
            <w:tcBorders>
              <w:left w:val="single" w:sz="4" w:space="0" w:color="231F20"/>
              <w:right w:val="single" w:sz="4" w:space="0" w:color="231F20"/>
            </w:tcBorders>
          </w:tcPr>
          <w:p>
            <w:pPr>
              <w:pStyle w:val="TableParagraph"/>
              <w:spacing w:before="1"/>
              <w:ind w:left="110"/>
              <w:rPr>
                <w:sz w:val="22"/>
              </w:rPr>
            </w:pPr>
            <w:r>
              <w:rPr>
                <w:color w:val="231F20"/>
                <w:sz w:val="22"/>
              </w:rPr>
              <w:t>CO</w:t>
            </w:r>
            <w:r>
              <w:rPr>
                <w:color w:val="231F20"/>
                <w:spacing w:val="-4"/>
                <w:sz w:val="22"/>
              </w:rPr>
              <w:t> </w:t>
            </w:r>
            <w:r>
              <w:rPr>
                <w:color w:val="231F20"/>
                <w:spacing w:val="-5"/>
                <w:sz w:val="22"/>
              </w:rPr>
              <w:t>NO.</w:t>
            </w:r>
          </w:p>
        </w:tc>
        <w:tc>
          <w:tcPr>
            <w:tcW w:w="692" w:type="dxa"/>
            <w:tcBorders>
              <w:left w:val="single" w:sz="4" w:space="0" w:color="231F20"/>
              <w:right w:val="single" w:sz="4" w:space="0" w:color="231F20"/>
            </w:tcBorders>
          </w:tcPr>
          <w:p>
            <w:pPr>
              <w:pStyle w:val="TableParagraph"/>
              <w:spacing w:before="1"/>
              <w:ind w:left="110"/>
              <w:rPr>
                <w:sz w:val="22"/>
              </w:rPr>
            </w:pPr>
            <w:r>
              <w:rPr>
                <w:color w:val="231F20"/>
                <w:spacing w:val="-5"/>
                <w:sz w:val="22"/>
              </w:rPr>
              <w:t>PO1</w:t>
            </w:r>
          </w:p>
        </w:tc>
        <w:tc>
          <w:tcPr>
            <w:tcW w:w="692" w:type="dxa"/>
            <w:tcBorders>
              <w:left w:val="single" w:sz="4" w:space="0" w:color="231F20"/>
              <w:right w:val="single" w:sz="4" w:space="0" w:color="231F20"/>
            </w:tcBorders>
          </w:tcPr>
          <w:p>
            <w:pPr>
              <w:pStyle w:val="TableParagraph"/>
              <w:spacing w:before="1"/>
              <w:ind w:left="109"/>
              <w:rPr>
                <w:sz w:val="22"/>
              </w:rPr>
            </w:pPr>
            <w:r>
              <w:rPr>
                <w:color w:val="231F20"/>
                <w:spacing w:val="-5"/>
                <w:sz w:val="22"/>
              </w:rPr>
              <w:t>PO2</w:t>
            </w:r>
          </w:p>
        </w:tc>
        <w:tc>
          <w:tcPr>
            <w:tcW w:w="696" w:type="dxa"/>
            <w:tcBorders>
              <w:left w:val="single" w:sz="4" w:space="0" w:color="231F20"/>
              <w:right w:val="single" w:sz="4" w:space="0" w:color="231F20"/>
            </w:tcBorders>
          </w:tcPr>
          <w:p>
            <w:pPr>
              <w:pStyle w:val="TableParagraph"/>
              <w:spacing w:before="1"/>
              <w:ind w:left="109"/>
              <w:rPr>
                <w:sz w:val="22"/>
              </w:rPr>
            </w:pPr>
            <w:r>
              <w:rPr>
                <w:color w:val="231F20"/>
                <w:spacing w:val="-5"/>
                <w:sz w:val="22"/>
              </w:rPr>
              <w:t>PO3</w:t>
            </w:r>
          </w:p>
        </w:tc>
        <w:tc>
          <w:tcPr>
            <w:tcW w:w="692" w:type="dxa"/>
            <w:tcBorders>
              <w:left w:val="single" w:sz="4" w:space="0" w:color="231F20"/>
              <w:right w:val="single" w:sz="4" w:space="0" w:color="231F20"/>
            </w:tcBorders>
          </w:tcPr>
          <w:p>
            <w:pPr>
              <w:pStyle w:val="TableParagraph"/>
              <w:spacing w:before="1"/>
              <w:ind w:left="109"/>
              <w:rPr>
                <w:sz w:val="22"/>
              </w:rPr>
            </w:pPr>
            <w:r>
              <w:rPr>
                <w:color w:val="231F20"/>
                <w:spacing w:val="-5"/>
                <w:sz w:val="22"/>
              </w:rPr>
              <w:t>PO4</w:t>
            </w:r>
          </w:p>
        </w:tc>
        <w:tc>
          <w:tcPr>
            <w:tcW w:w="692" w:type="dxa"/>
            <w:tcBorders>
              <w:left w:val="single" w:sz="4" w:space="0" w:color="231F20"/>
              <w:right w:val="single" w:sz="4" w:space="0" w:color="231F20"/>
            </w:tcBorders>
          </w:tcPr>
          <w:p>
            <w:pPr>
              <w:pStyle w:val="TableParagraph"/>
              <w:spacing w:before="1"/>
              <w:ind w:left="108"/>
              <w:rPr>
                <w:sz w:val="22"/>
              </w:rPr>
            </w:pPr>
            <w:r>
              <w:rPr>
                <w:color w:val="231F20"/>
                <w:spacing w:val="-5"/>
                <w:sz w:val="22"/>
              </w:rPr>
              <w:t>PO5</w:t>
            </w:r>
          </w:p>
        </w:tc>
        <w:tc>
          <w:tcPr>
            <w:tcW w:w="692" w:type="dxa"/>
            <w:tcBorders>
              <w:left w:val="single" w:sz="4" w:space="0" w:color="231F20"/>
              <w:right w:val="single" w:sz="4" w:space="0" w:color="231F20"/>
            </w:tcBorders>
          </w:tcPr>
          <w:p>
            <w:pPr>
              <w:pStyle w:val="TableParagraph"/>
              <w:spacing w:before="1"/>
              <w:ind w:left="108"/>
              <w:rPr>
                <w:sz w:val="22"/>
              </w:rPr>
            </w:pPr>
            <w:r>
              <w:rPr>
                <w:color w:val="231F20"/>
                <w:spacing w:val="-5"/>
                <w:sz w:val="22"/>
              </w:rPr>
              <w:t>PO6</w:t>
            </w:r>
          </w:p>
        </w:tc>
        <w:tc>
          <w:tcPr>
            <w:tcW w:w="697" w:type="dxa"/>
            <w:tcBorders>
              <w:left w:val="single" w:sz="4" w:space="0" w:color="231F20"/>
              <w:right w:val="single" w:sz="4" w:space="0" w:color="231F20"/>
            </w:tcBorders>
          </w:tcPr>
          <w:p>
            <w:pPr>
              <w:pStyle w:val="TableParagraph"/>
              <w:spacing w:before="1"/>
              <w:ind w:left="107"/>
              <w:rPr>
                <w:sz w:val="22"/>
              </w:rPr>
            </w:pPr>
            <w:r>
              <w:rPr>
                <w:color w:val="231F20"/>
                <w:spacing w:val="-5"/>
                <w:sz w:val="22"/>
              </w:rPr>
              <w:t>PO7</w:t>
            </w:r>
          </w:p>
        </w:tc>
        <w:tc>
          <w:tcPr>
            <w:tcW w:w="816" w:type="dxa"/>
            <w:tcBorders>
              <w:left w:val="single" w:sz="4" w:space="0" w:color="231F20"/>
              <w:right w:val="single" w:sz="4" w:space="0" w:color="231F20"/>
            </w:tcBorders>
          </w:tcPr>
          <w:p>
            <w:pPr>
              <w:pStyle w:val="TableParagraph"/>
              <w:spacing w:before="1"/>
              <w:ind w:left="102"/>
              <w:rPr>
                <w:sz w:val="22"/>
              </w:rPr>
            </w:pPr>
            <w:r>
              <w:rPr>
                <w:color w:val="231F20"/>
                <w:spacing w:val="-4"/>
                <w:sz w:val="22"/>
              </w:rPr>
              <w:t>PSO1</w:t>
            </w:r>
          </w:p>
        </w:tc>
        <w:tc>
          <w:tcPr>
            <w:tcW w:w="812" w:type="dxa"/>
            <w:tcBorders>
              <w:left w:val="single" w:sz="4" w:space="0" w:color="231F20"/>
              <w:right w:val="single" w:sz="4" w:space="0" w:color="231F20"/>
            </w:tcBorders>
          </w:tcPr>
          <w:p>
            <w:pPr>
              <w:pStyle w:val="TableParagraph"/>
              <w:spacing w:before="1"/>
              <w:ind w:left="102"/>
              <w:rPr>
                <w:sz w:val="22"/>
              </w:rPr>
            </w:pPr>
            <w:r>
              <w:rPr>
                <w:color w:val="231F20"/>
                <w:spacing w:val="-4"/>
                <w:sz w:val="22"/>
              </w:rPr>
              <w:t>PSO2</w:t>
            </w:r>
          </w:p>
        </w:tc>
        <w:tc>
          <w:tcPr>
            <w:tcW w:w="812" w:type="dxa"/>
            <w:tcBorders>
              <w:left w:val="single" w:sz="4" w:space="0" w:color="231F20"/>
              <w:right w:val="single" w:sz="4" w:space="0" w:color="231F20"/>
            </w:tcBorders>
          </w:tcPr>
          <w:p>
            <w:pPr>
              <w:pStyle w:val="TableParagraph"/>
              <w:spacing w:before="1"/>
              <w:ind w:left="102"/>
              <w:rPr>
                <w:sz w:val="22"/>
              </w:rPr>
            </w:pPr>
            <w:r>
              <w:rPr>
                <w:color w:val="231F20"/>
                <w:spacing w:val="-4"/>
                <w:sz w:val="22"/>
              </w:rPr>
              <w:t>PSO3</w:t>
            </w:r>
          </w:p>
        </w:tc>
      </w:tr>
      <w:tr>
        <w:trPr>
          <w:trHeight w:val="532" w:hRule="atLeast"/>
        </w:trPr>
        <w:tc>
          <w:tcPr>
            <w:tcW w:w="1292" w:type="dxa"/>
            <w:tcBorders>
              <w:left w:val="single" w:sz="4" w:space="0" w:color="231F20"/>
              <w:right w:val="single" w:sz="4" w:space="0" w:color="231F20"/>
            </w:tcBorders>
          </w:tcPr>
          <w:p>
            <w:pPr>
              <w:pStyle w:val="TableParagraph"/>
              <w:spacing w:before="2"/>
              <w:ind w:left="110"/>
              <w:rPr>
                <w:sz w:val="22"/>
              </w:rPr>
            </w:pPr>
            <w:r>
              <w:rPr>
                <w:color w:val="231F20"/>
                <w:spacing w:val="-2"/>
                <w:sz w:val="22"/>
              </w:rPr>
              <w:t>CM-</w:t>
            </w:r>
            <w:r>
              <w:rPr>
                <w:color w:val="231F20"/>
                <w:spacing w:val="-4"/>
                <w:sz w:val="22"/>
              </w:rPr>
              <w:t>409.1</w:t>
            </w:r>
          </w:p>
        </w:tc>
        <w:tc>
          <w:tcPr>
            <w:tcW w:w="692" w:type="dxa"/>
            <w:tcBorders>
              <w:left w:val="single" w:sz="4" w:space="0" w:color="231F20"/>
              <w:right w:val="single" w:sz="4" w:space="0" w:color="231F20"/>
            </w:tcBorders>
          </w:tcPr>
          <w:p>
            <w:pPr>
              <w:pStyle w:val="TableParagraph"/>
              <w:spacing w:before="2"/>
              <w:ind w:left="110"/>
              <w:rPr>
                <w:sz w:val="22"/>
              </w:rPr>
            </w:pPr>
            <w:r>
              <w:rPr>
                <w:color w:val="231F20"/>
                <w:spacing w:val="-10"/>
                <w:sz w:val="22"/>
              </w:rPr>
              <w:t>1</w:t>
            </w:r>
          </w:p>
        </w:tc>
        <w:tc>
          <w:tcPr>
            <w:tcW w:w="692" w:type="dxa"/>
            <w:tcBorders>
              <w:left w:val="single" w:sz="4" w:space="0" w:color="231F20"/>
              <w:right w:val="single" w:sz="4" w:space="0" w:color="231F20"/>
            </w:tcBorders>
          </w:tcPr>
          <w:p>
            <w:pPr>
              <w:pStyle w:val="TableParagraph"/>
              <w:spacing w:before="2"/>
              <w:ind w:left="109"/>
              <w:rPr>
                <w:sz w:val="22"/>
              </w:rPr>
            </w:pPr>
            <w:r>
              <w:rPr>
                <w:color w:val="231F20"/>
                <w:spacing w:val="-10"/>
                <w:sz w:val="22"/>
              </w:rPr>
              <w:t>0</w:t>
            </w:r>
          </w:p>
        </w:tc>
        <w:tc>
          <w:tcPr>
            <w:tcW w:w="696" w:type="dxa"/>
            <w:tcBorders>
              <w:left w:val="single" w:sz="4" w:space="0" w:color="231F20"/>
              <w:right w:val="single" w:sz="4" w:space="0" w:color="231F20"/>
            </w:tcBorders>
          </w:tcPr>
          <w:p>
            <w:pPr>
              <w:pStyle w:val="TableParagraph"/>
              <w:spacing w:before="2"/>
              <w:ind w:left="109"/>
              <w:rPr>
                <w:sz w:val="22"/>
              </w:rPr>
            </w:pPr>
            <w:r>
              <w:rPr>
                <w:color w:val="231F20"/>
                <w:spacing w:val="-10"/>
                <w:sz w:val="22"/>
              </w:rPr>
              <w:t>1</w:t>
            </w:r>
          </w:p>
        </w:tc>
        <w:tc>
          <w:tcPr>
            <w:tcW w:w="692" w:type="dxa"/>
            <w:tcBorders>
              <w:left w:val="single" w:sz="4" w:space="0" w:color="231F20"/>
              <w:right w:val="single" w:sz="4" w:space="0" w:color="231F20"/>
            </w:tcBorders>
          </w:tcPr>
          <w:p>
            <w:pPr>
              <w:pStyle w:val="TableParagraph"/>
              <w:spacing w:before="2"/>
              <w:ind w:left="109"/>
              <w:rPr>
                <w:sz w:val="22"/>
              </w:rPr>
            </w:pPr>
            <w:r>
              <w:rPr>
                <w:color w:val="231F20"/>
                <w:spacing w:val="-10"/>
                <w:sz w:val="22"/>
              </w:rPr>
              <w:t>2</w:t>
            </w:r>
          </w:p>
        </w:tc>
        <w:tc>
          <w:tcPr>
            <w:tcW w:w="692" w:type="dxa"/>
            <w:tcBorders>
              <w:left w:val="single" w:sz="4" w:space="0" w:color="231F20"/>
              <w:right w:val="single" w:sz="4" w:space="0" w:color="231F20"/>
            </w:tcBorders>
          </w:tcPr>
          <w:p>
            <w:pPr>
              <w:pStyle w:val="TableParagraph"/>
              <w:spacing w:before="2"/>
              <w:ind w:left="108"/>
              <w:rPr>
                <w:sz w:val="22"/>
              </w:rPr>
            </w:pPr>
            <w:r>
              <w:rPr>
                <w:color w:val="231F20"/>
                <w:spacing w:val="-10"/>
                <w:sz w:val="22"/>
              </w:rPr>
              <w:t>1</w:t>
            </w:r>
          </w:p>
        </w:tc>
        <w:tc>
          <w:tcPr>
            <w:tcW w:w="692" w:type="dxa"/>
            <w:tcBorders>
              <w:left w:val="single" w:sz="4" w:space="0" w:color="231F20"/>
              <w:right w:val="single" w:sz="4" w:space="0" w:color="231F20"/>
            </w:tcBorders>
          </w:tcPr>
          <w:p>
            <w:pPr>
              <w:pStyle w:val="TableParagraph"/>
              <w:spacing w:before="2"/>
              <w:ind w:left="108"/>
              <w:rPr>
                <w:sz w:val="22"/>
              </w:rPr>
            </w:pPr>
            <w:r>
              <w:rPr>
                <w:color w:val="231F20"/>
                <w:spacing w:val="-10"/>
                <w:sz w:val="22"/>
              </w:rPr>
              <w:t>0</w:t>
            </w:r>
          </w:p>
        </w:tc>
        <w:tc>
          <w:tcPr>
            <w:tcW w:w="697" w:type="dxa"/>
            <w:tcBorders>
              <w:left w:val="single" w:sz="4" w:space="0" w:color="231F20"/>
              <w:right w:val="single" w:sz="4" w:space="0" w:color="231F20"/>
            </w:tcBorders>
          </w:tcPr>
          <w:p>
            <w:pPr>
              <w:pStyle w:val="TableParagraph"/>
              <w:spacing w:before="2"/>
              <w:ind w:left="107"/>
              <w:rPr>
                <w:sz w:val="22"/>
              </w:rPr>
            </w:pPr>
            <w:r>
              <w:rPr>
                <w:color w:val="231F20"/>
                <w:spacing w:val="-10"/>
                <w:sz w:val="22"/>
              </w:rPr>
              <w:t>2</w:t>
            </w:r>
          </w:p>
        </w:tc>
        <w:tc>
          <w:tcPr>
            <w:tcW w:w="816" w:type="dxa"/>
            <w:tcBorders>
              <w:left w:val="single" w:sz="4" w:space="0" w:color="231F20"/>
              <w:right w:val="single" w:sz="4" w:space="0" w:color="231F20"/>
            </w:tcBorders>
          </w:tcPr>
          <w:p>
            <w:pPr>
              <w:pStyle w:val="TableParagraph"/>
              <w:spacing w:before="2"/>
              <w:ind w:left="102"/>
              <w:rPr>
                <w:sz w:val="22"/>
              </w:rPr>
            </w:pPr>
            <w:r>
              <w:rPr>
                <w:color w:val="231F20"/>
                <w:spacing w:val="-10"/>
                <w:sz w:val="22"/>
              </w:rPr>
              <w:t>3</w:t>
            </w:r>
          </w:p>
        </w:tc>
        <w:tc>
          <w:tcPr>
            <w:tcW w:w="812" w:type="dxa"/>
            <w:tcBorders>
              <w:left w:val="single" w:sz="4" w:space="0" w:color="231F20"/>
              <w:right w:val="single" w:sz="4" w:space="0" w:color="231F20"/>
            </w:tcBorders>
          </w:tcPr>
          <w:p>
            <w:pPr>
              <w:pStyle w:val="TableParagraph"/>
              <w:spacing w:before="2"/>
              <w:ind w:left="102"/>
              <w:rPr>
                <w:sz w:val="22"/>
              </w:rPr>
            </w:pPr>
            <w:r>
              <w:rPr>
                <w:color w:val="231F20"/>
                <w:spacing w:val="-10"/>
                <w:sz w:val="22"/>
              </w:rPr>
              <w:t>0</w:t>
            </w:r>
          </w:p>
        </w:tc>
        <w:tc>
          <w:tcPr>
            <w:tcW w:w="812" w:type="dxa"/>
            <w:tcBorders>
              <w:left w:val="single" w:sz="4" w:space="0" w:color="231F20"/>
              <w:right w:val="single" w:sz="4" w:space="0" w:color="231F20"/>
            </w:tcBorders>
          </w:tcPr>
          <w:p>
            <w:pPr>
              <w:pStyle w:val="TableParagraph"/>
              <w:spacing w:before="2"/>
              <w:ind w:left="102"/>
              <w:rPr>
                <w:sz w:val="22"/>
              </w:rPr>
            </w:pPr>
            <w:r>
              <w:rPr>
                <w:color w:val="231F20"/>
                <w:spacing w:val="-10"/>
                <w:sz w:val="22"/>
              </w:rPr>
              <w:t>0</w:t>
            </w:r>
          </w:p>
        </w:tc>
      </w:tr>
      <w:tr>
        <w:trPr>
          <w:trHeight w:val="527" w:hRule="atLeast"/>
        </w:trPr>
        <w:tc>
          <w:tcPr>
            <w:tcW w:w="1292" w:type="dxa"/>
            <w:tcBorders>
              <w:left w:val="single" w:sz="4" w:space="0" w:color="231F20"/>
              <w:right w:val="single" w:sz="4" w:space="0" w:color="231F20"/>
            </w:tcBorders>
          </w:tcPr>
          <w:p>
            <w:pPr>
              <w:pStyle w:val="TableParagraph"/>
              <w:spacing w:before="6"/>
              <w:ind w:left="110"/>
              <w:rPr>
                <w:sz w:val="22"/>
              </w:rPr>
            </w:pPr>
            <w:r>
              <w:rPr>
                <w:color w:val="231F20"/>
                <w:spacing w:val="-2"/>
                <w:sz w:val="22"/>
              </w:rPr>
              <w:t>CM-</w:t>
            </w:r>
            <w:r>
              <w:rPr>
                <w:color w:val="231F20"/>
                <w:spacing w:val="-4"/>
                <w:sz w:val="22"/>
              </w:rPr>
              <w:t>409.2</w:t>
            </w:r>
          </w:p>
        </w:tc>
        <w:tc>
          <w:tcPr>
            <w:tcW w:w="692" w:type="dxa"/>
            <w:tcBorders>
              <w:left w:val="single" w:sz="4" w:space="0" w:color="231F20"/>
              <w:right w:val="single" w:sz="4" w:space="0" w:color="231F20"/>
            </w:tcBorders>
          </w:tcPr>
          <w:p>
            <w:pPr>
              <w:pStyle w:val="TableParagraph"/>
              <w:spacing w:before="6"/>
              <w:ind w:left="110"/>
              <w:rPr>
                <w:sz w:val="22"/>
              </w:rPr>
            </w:pPr>
            <w:r>
              <w:rPr>
                <w:color w:val="231F20"/>
                <w:spacing w:val="-10"/>
                <w:sz w:val="22"/>
              </w:rPr>
              <w:t>1</w:t>
            </w:r>
          </w:p>
        </w:tc>
        <w:tc>
          <w:tcPr>
            <w:tcW w:w="692" w:type="dxa"/>
            <w:tcBorders>
              <w:left w:val="single" w:sz="4" w:space="0" w:color="231F20"/>
              <w:right w:val="single" w:sz="4" w:space="0" w:color="231F20"/>
            </w:tcBorders>
          </w:tcPr>
          <w:p>
            <w:pPr>
              <w:pStyle w:val="TableParagraph"/>
              <w:spacing w:before="6"/>
              <w:ind w:left="109"/>
              <w:rPr>
                <w:sz w:val="22"/>
              </w:rPr>
            </w:pPr>
            <w:r>
              <w:rPr>
                <w:color w:val="231F20"/>
                <w:spacing w:val="-10"/>
                <w:sz w:val="22"/>
              </w:rPr>
              <w:t>0</w:t>
            </w:r>
          </w:p>
        </w:tc>
        <w:tc>
          <w:tcPr>
            <w:tcW w:w="696" w:type="dxa"/>
            <w:tcBorders>
              <w:left w:val="single" w:sz="4" w:space="0" w:color="231F20"/>
              <w:right w:val="single" w:sz="4" w:space="0" w:color="231F20"/>
            </w:tcBorders>
          </w:tcPr>
          <w:p>
            <w:pPr>
              <w:pStyle w:val="TableParagraph"/>
              <w:spacing w:before="6"/>
              <w:ind w:left="109"/>
              <w:rPr>
                <w:sz w:val="22"/>
              </w:rPr>
            </w:pPr>
            <w:r>
              <w:rPr>
                <w:color w:val="231F20"/>
                <w:spacing w:val="-10"/>
                <w:sz w:val="22"/>
              </w:rPr>
              <w:t>2</w:t>
            </w:r>
          </w:p>
        </w:tc>
        <w:tc>
          <w:tcPr>
            <w:tcW w:w="692" w:type="dxa"/>
            <w:tcBorders>
              <w:left w:val="single" w:sz="4" w:space="0" w:color="231F20"/>
              <w:right w:val="single" w:sz="4" w:space="0" w:color="231F20"/>
            </w:tcBorders>
          </w:tcPr>
          <w:p>
            <w:pPr>
              <w:pStyle w:val="TableParagraph"/>
              <w:spacing w:before="6"/>
              <w:ind w:left="109"/>
              <w:rPr>
                <w:sz w:val="22"/>
              </w:rPr>
            </w:pPr>
            <w:r>
              <w:rPr>
                <w:color w:val="231F20"/>
                <w:spacing w:val="-10"/>
                <w:sz w:val="22"/>
              </w:rPr>
              <w:t>2</w:t>
            </w:r>
          </w:p>
        </w:tc>
        <w:tc>
          <w:tcPr>
            <w:tcW w:w="692" w:type="dxa"/>
            <w:tcBorders>
              <w:left w:val="single" w:sz="4" w:space="0" w:color="231F20"/>
              <w:right w:val="single" w:sz="4" w:space="0" w:color="231F20"/>
            </w:tcBorders>
          </w:tcPr>
          <w:p>
            <w:pPr>
              <w:pStyle w:val="TableParagraph"/>
              <w:spacing w:before="6"/>
              <w:ind w:left="108"/>
              <w:rPr>
                <w:sz w:val="22"/>
              </w:rPr>
            </w:pPr>
            <w:r>
              <w:rPr>
                <w:color w:val="231F20"/>
                <w:spacing w:val="-10"/>
                <w:sz w:val="22"/>
              </w:rPr>
              <w:t>1</w:t>
            </w:r>
          </w:p>
        </w:tc>
        <w:tc>
          <w:tcPr>
            <w:tcW w:w="692" w:type="dxa"/>
            <w:tcBorders>
              <w:left w:val="single" w:sz="4" w:space="0" w:color="231F20"/>
              <w:right w:val="single" w:sz="4" w:space="0" w:color="231F20"/>
            </w:tcBorders>
          </w:tcPr>
          <w:p>
            <w:pPr>
              <w:pStyle w:val="TableParagraph"/>
              <w:spacing w:before="6"/>
              <w:ind w:left="108"/>
              <w:rPr>
                <w:sz w:val="22"/>
              </w:rPr>
            </w:pPr>
            <w:r>
              <w:rPr>
                <w:color w:val="231F20"/>
                <w:spacing w:val="-10"/>
                <w:sz w:val="22"/>
              </w:rPr>
              <w:t>0</w:t>
            </w:r>
          </w:p>
        </w:tc>
        <w:tc>
          <w:tcPr>
            <w:tcW w:w="697" w:type="dxa"/>
            <w:tcBorders>
              <w:left w:val="single" w:sz="4" w:space="0" w:color="231F20"/>
              <w:right w:val="single" w:sz="4" w:space="0" w:color="231F20"/>
            </w:tcBorders>
          </w:tcPr>
          <w:p>
            <w:pPr>
              <w:pStyle w:val="TableParagraph"/>
              <w:spacing w:before="6"/>
              <w:ind w:left="107"/>
              <w:rPr>
                <w:sz w:val="22"/>
              </w:rPr>
            </w:pPr>
            <w:r>
              <w:rPr>
                <w:color w:val="231F20"/>
                <w:spacing w:val="-10"/>
                <w:sz w:val="22"/>
              </w:rPr>
              <w:t>1</w:t>
            </w:r>
          </w:p>
        </w:tc>
        <w:tc>
          <w:tcPr>
            <w:tcW w:w="816" w:type="dxa"/>
            <w:tcBorders>
              <w:left w:val="single" w:sz="4" w:space="0" w:color="231F20"/>
              <w:right w:val="single" w:sz="4" w:space="0" w:color="231F20"/>
            </w:tcBorders>
          </w:tcPr>
          <w:p>
            <w:pPr>
              <w:pStyle w:val="TableParagraph"/>
              <w:spacing w:before="6"/>
              <w:ind w:left="102"/>
              <w:rPr>
                <w:sz w:val="22"/>
              </w:rPr>
            </w:pPr>
            <w:r>
              <w:rPr>
                <w:color w:val="231F20"/>
                <w:spacing w:val="-10"/>
                <w:sz w:val="22"/>
              </w:rPr>
              <w:t>3</w:t>
            </w:r>
          </w:p>
        </w:tc>
        <w:tc>
          <w:tcPr>
            <w:tcW w:w="812" w:type="dxa"/>
            <w:tcBorders>
              <w:left w:val="single" w:sz="4" w:space="0" w:color="231F20"/>
              <w:right w:val="single" w:sz="4" w:space="0" w:color="231F20"/>
            </w:tcBorders>
          </w:tcPr>
          <w:p>
            <w:pPr>
              <w:pStyle w:val="TableParagraph"/>
              <w:spacing w:before="6"/>
              <w:ind w:left="102"/>
              <w:rPr>
                <w:sz w:val="22"/>
              </w:rPr>
            </w:pPr>
            <w:r>
              <w:rPr>
                <w:color w:val="231F20"/>
                <w:spacing w:val="-10"/>
                <w:sz w:val="22"/>
              </w:rPr>
              <w:t>1</w:t>
            </w:r>
          </w:p>
        </w:tc>
        <w:tc>
          <w:tcPr>
            <w:tcW w:w="812" w:type="dxa"/>
            <w:tcBorders>
              <w:left w:val="single" w:sz="4" w:space="0" w:color="231F20"/>
              <w:right w:val="single" w:sz="4" w:space="0" w:color="231F20"/>
            </w:tcBorders>
          </w:tcPr>
          <w:p>
            <w:pPr>
              <w:pStyle w:val="TableParagraph"/>
              <w:spacing w:before="6"/>
              <w:ind w:left="102"/>
              <w:rPr>
                <w:sz w:val="22"/>
              </w:rPr>
            </w:pPr>
            <w:r>
              <w:rPr>
                <w:color w:val="231F20"/>
                <w:spacing w:val="-10"/>
                <w:sz w:val="22"/>
              </w:rPr>
              <w:t>0</w:t>
            </w:r>
          </w:p>
        </w:tc>
      </w:tr>
      <w:tr>
        <w:trPr>
          <w:trHeight w:val="522" w:hRule="atLeast"/>
        </w:trPr>
        <w:tc>
          <w:tcPr>
            <w:tcW w:w="1292" w:type="dxa"/>
            <w:tcBorders>
              <w:left w:val="single" w:sz="4" w:space="0" w:color="231F20"/>
              <w:right w:val="single" w:sz="4" w:space="0" w:color="231F20"/>
            </w:tcBorders>
          </w:tcPr>
          <w:p>
            <w:pPr>
              <w:pStyle w:val="TableParagraph"/>
              <w:spacing w:before="6"/>
              <w:ind w:left="110"/>
              <w:rPr>
                <w:sz w:val="22"/>
              </w:rPr>
            </w:pPr>
            <w:r>
              <w:rPr>
                <w:color w:val="231F20"/>
                <w:spacing w:val="-2"/>
                <w:sz w:val="22"/>
              </w:rPr>
              <w:t>CM-</w:t>
            </w:r>
            <w:r>
              <w:rPr>
                <w:color w:val="231F20"/>
                <w:spacing w:val="-4"/>
                <w:sz w:val="22"/>
              </w:rPr>
              <w:t>409.3</w:t>
            </w:r>
          </w:p>
        </w:tc>
        <w:tc>
          <w:tcPr>
            <w:tcW w:w="692" w:type="dxa"/>
            <w:tcBorders>
              <w:left w:val="single" w:sz="4" w:space="0" w:color="231F20"/>
              <w:right w:val="single" w:sz="4" w:space="0" w:color="231F20"/>
            </w:tcBorders>
          </w:tcPr>
          <w:p>
            <w:pPr>
              <w:pStyle w:val="TableParagraph"/>
              <w:spacing w:before="6"/>
              <w:ind w:left="110"/>
              <w:rPr>
                <w:sz w:val="22"/>
              </w:rPr>
            </w:pPr>
            <w:r>
              <w:rPr>
                <w:color w:val="231F20"/>
                <w:spacing w:val="-10"/>
                <w:sz w:val="22"/>
              </w:rPr>
              <w:t>1</w:t>
            </w:r>
          </w:p>
        </w:tc>
        <w:tc>
          <w:tcPr>
            <w:tcW w:w="692" w:type="dxa"/>
            <w:tcBorders>
              <w:left w:val="single" w:sz="4" w:space="0" w:color="231F20"/>
              <w:right w:val="single" w:sz="4" w:space="0" w:color="231F20"/>
            </w:tcBorders>
          </w:tcPr>
          <w:p>
            <w:pPr>
              <w:pStyle w:val="TableParagraph"/>
              <w:spacing w:before="6"/>
              <w:ind w:left="109"/>
              <w:rPr>
                <w:sz w:val="22"/>
              </w:rPr>
            </w:pPr>
            <w:r>
              <w:rPr>
                <w:color w:val="231F20"/>
                <w:spacing w:val="-10"/>
                <w:sz w:val="22"/>
              </w:rPr>
              <w:t>0</w:t>
            </w:r>
          </w:p>
        </w:tc>
        <w:tc>
          <w:tcPr>
            <w:tcW w:w="696" w:type="dxa"/>
            <w:tcBorders>
              <w:left w:val="single" w:sz="4" w:space="0" w:color="231F20"/>
              <w:right w:val="single" w:sz="4" w:space="0" w:color="231F20"/>
            </w:tcBorders>
          </w:tcPr>
          <w:p>
            <w:pPr>
              <w:pStyle w:val="TableParagraph"/>
              <w:spacing w:before="6"/>
              <w:ind w:left="109"/>
              <w:rPr>
                <w:sz w:val="22"/>
              </w:rPr>
            </w:pPr>
            <w:r>
              <w:rPr>
                <w:color w:val="231F20"/>
                <w:spacing w:val="-10"/>
                <w:sz w:val="22"/>
              </w:rPr>
              <w:t>2</w:t>
            </w:r>
          </w:p>
        </w:tc>
        <w:tc>
          <w:tcPr>
            <w:tcW w:w="692" w:type="dxa"/>
            <w:tcBorders>
              <w:left w:val="single" w:sz="4" w:space="0" w:color="231F20"/>
              <w:right w:val="single" w:sz="4" w:space="0" w:color="231F20"/>
            </w:tcBorders>
          </w:tcPr>
          <w:p>
            <w:pPr>
              <w:pStyle w:val="TableParagraph"/>
              <w:spacing w:before="6"/>
              <w:ind w:left="109"/>
              <w:rPr>
                <w:sz w:val="22"/>
              </w:rPr>
            </w:pPr>
            <w:r>
              <w:rPr>
                <w:color w:val="231F20"/>
                <w:spacing w:val="-10"/>
                <w:sz w:val="22"/>
              </w:rPr>
              <w:t>1</w:t>
            </w:r>
          </w:p>
        </w:tc>
        <w:tc>
          <w:tcPr>
            <w:tcW w:w="692" w:type="dxa"/>
            <w:tcBorders>
              <w:left w:val="single" w:sz="4" w:space="0" w:color="231F20"/>
              <w:right w:val="single" w:sz="4" w:space="0" w:color="231F20"/>
            </w:tcBorders>
          </w:tcPr>
          <w:p>
            <w:pPr>
              <w:pStyle w:val="TableParagraph"/>
              <w:spacing w:before="6"/>
              <w:ind w:left="108"/>
              <w:rPr>
                <w:sz w:val="22"/>
              </w:rPr>
            </w:pPr>
            <w:r>
              <w:rPr>
                <w:color w:val="231F20"/>
                <w:spacing w:val="-10"/>
                <w:sz w:val="22"/>
              </w:rPr>
              <w:t>0</w:t>
            </w:r>
          </w:p>
        </w:tc>
        <w:tc>
          <w:tcPr>
            <w:tcW w:w="692" w:type="dxa"/>
            <w:tcBorders>
              <w:left w:val="single" w:sz="4" w:space="0" w:color="231F20"/>
              <w:right w:val="single" w:sz="4" w:space="0" w:color="231F20"/>
            </w:tcBorders>
          </w:tcPr>
          <w:p>
            <w:pPr>
              <w:pStyle w:val="TableParagraph"/>
              <w:spacing w:before="6"/>
              <w:ind w:left="108"/>
              <w:rPr>
                <w:sz w:val="22"/>
              </w:rPr>
            </w:pPr>
            <w:r>
              <w:rPr>
                <w:color w:val="231F20"/>
                <w:spacing w:val="-10"/>
                <w:sz w:val="22"/>
              </w:rPr>
              <w:t>0</w:t>
            </w:r>
          </w:p>
        </w:tc>
        <w:tc>
          <w:tcPr>
            <w:tcW w:w="697" w:type="dxa"/>
            <w:tcBorders>
              <w:left w:val="single" w:sz="4" w:space="0" w:color="231F20"/>
              <w:right w:val="single" w:sz="4" w:space="0" w:color="231F20"/>
            </w:tcBorders>
          </w:tcPr>
          <w:p>
            <w:pPr>
              <w:pStyle w:val="TableParagraph"/>
              <w:spacing w:before="6"/>
              <w:ind w:left="107"/>
              <w:rPr>
                <w:sz w:val="22"/>
              </w:rPr>
            </w:pPr>
            <w:r>
              <w:rPr>
                <w:color w:val="231F20"/>
                <w:spacing w:val="-10"/>
                <w:sz w:val="22"/>
              </w:rPr>
              <w:t>1</w:t>
            </w:r>
          </w:p>
        </w:tc>
        <w:tc>
          <w:tcPr>
            <w:tcW w:w="816" w:type="dxa"/>
            <w:tcBorders>
              <w:left w:val="single" w:sz="4" w:space="0" w:color="231F20"/>
              <w:right w:val="single" w:sz="4" w:space="0" w:color="231F20"/>
            </w:tcBorders>
          </w:tcPr>
          <w:p>
            <w:pPr>
              <w:pStyle w:val="TableParagraph"/>
              <w:spacing w:before="6"/>
              <w:ind w:left="102"/>
              <w:rPr>
                <w:sz w:val="22"/>
              </w:rPr>
            </w:pPr>
            <w:r>
              <w:rPr>
                <w:color w:val="231F20"/>
                <w:spacing w:val="-10"/>
                <w:sz w:val="22"/>
              </w:rPr>
              <w:t>2</w:t>
            </w:r>
          </w:p>
        </w:tc>
        <w:tc>
          <w:tcPr>
            <w:tcW w:w="812" w:type="dxa"/>
            <w:tcBorders>
              <w:left w:val="single" w:sz="4" w:space="0" w:color="231F20"/>
              <w:right w:val="single" w:sz="4" w:space="0" w:color="231F20"/>
            </w:tcBorders>
          </w:tcPr>
          <w:p>
            <w:pPr>
              <w:pStyle w:val="TableParagraph"/>
              <w:spacing w:before="6"/>
              <w:ind w:left="102"/>
              <w:rPr>
                <w:sz w:val="22"/>
              </w:rPr>
            </w:pPr>
            <w:r>
              <w:rPr>
                <w:color w:val="231F20"/>
                <w:spacing w:val="-10"/>
                <w:sz w:val="22"/>
              </w:rPr>
              <w:t>2</w:t>
            </w:r>
          </w:p>
        </w:tc>
        <w:tc>
          <w:tcPr>
            <w:tcW w:w="812" w:type="dxa"/>
            <w:tcBorders>
              <w:left w:val="single" w:sz="4" w:space="0" w:color="231F20"/>
              <w:right w:val="single" w:sz="4" w:space="0" w:color="231F20"/>
            </w:tcBorders>
          </w:tcPr>
          <w:p>
            <w:pPr>
              <w:pStyle w:val="TableParagraph"/>
              <w:spacing w:before="6"/>
              <w:ind w:left="102"/>
              <w:rPr>
                <w:sz w:val="22"/>
              </w:rPr>
            </w:pPr>
            <w:r>
              <w:rPr>
                <w:color w:val="231F20"/>
                <w:spacing w:val="-10"/>
                <w:sz w:val="22"/>
              </w:rPr>
              <w:t>1</w:t>
            </w:r>
          </w:p>
        </w:tc>
      </w:tr>
      <w:tr>
        <w:trPr>
          <w:trHeight w:val="537" w:hRule="atLeast"/>
        </w:trPr>
        <w:tc>
          <w:tcPr>
            <w:tcW w:w="1292" w:type="dxa"/>
            <w:tcBorders>
              <w:left w:val="single" w:sz="4" w:space="0" w:color="231F20"/>
              <w:right w:val="single" w:sz="4" w:space="0" w:color="231F20"/>
            </w:tcBorders>
          </w:tcPr>
          <w:p>
            <w:pPr>
              <w:pStyle w:val="TableParagraph"/>
              <w:spacing w:before="6"/>
              <w:ind w:left="110"/>
              <w:rPr>
                <w:sz w:val="22"/>
              </w:rPr>
            </w:pPr>
            <w:r>
              <w:rPr>
                <w:color w:val="231F20"/>
                <w:spacing w:val="-2"/>
                <w:sz w:val="22"/>
              </w:rPr>
              <w:t>CM-</w:t>
            </w:r>
            <w:r>
              <w:rPr>
                <w:color w:val="231F20"/>
                <w:spacing w:val="-4"/>
                <w:sz w:val="22"/>
              </w:rPr>
              <w:t>409.4</w:t>
            </w:r>
          </w:p>
        </w:tc>
        <w:tc>
          <w:tcPr>
            <w:tcW w:w="692" w:type="dxa"/>
            <w:tcBorders>
              <w:left w:val="single" w:sz="4" w:space="0" w:color="231F20"/>
              <w:right w:val="single" w:sz="4" w:space="0" w:color="231F20"/>
            </w:tcBorders>
          </w:tcPr>
          <w:p>
            <w:pPr>
              <w:pStyle w:val="TableParagraph"/>
              <w:spacing w:before="6"/>
              <w:ind w:left="110"/>
              <w:rPr>
                <w:sz w:val="22"/>
              </w:rPr>
            </w:pPr>
            <w:r>
              <w:rPr>
                <w:color w:val="231F20"/>
                <w:spacing w:val="-10"/>
                <w:sz w:val="22"/>
              </w:rPr>
              <w:t>1</w:t>
            </w:r>
          </w:p>
        </w:tc>
        <w:tc>
          <w:tcPr>
            <w:tcW w:w="692" w:type="dxa"/>
            <w:tcBorders>
              <w:left w:val="single" w:sz="4" w:space="0" w:color="231F20"/>
              <w:right w:val="single" w:sz="4" w:space="0" w:color="231F20"/>
            </w:tcBorders>
          </w:tcPr>
          <w:p>
            <w:pPr>
              <w:pStyle w:val="TableParagraph"/>
              <w:spacing w:before="6"/>
              <w:ind w:left="109"/>
              <w:rPr>
                <w:sz w:val="22"/>
              </w:rPr>
            </w:pPr>
            <w:r>
              <w:rPr>
                <w:color w:val="231F20"/>
                <w:spacing w:val="-10"/>
                <w:sz w:val="22"/>
              </w:rPr>
              <w:t>0</w:t>
            </w:r>
          </w:p>
        </w:tc>
        <w:tc>
          <w:tcPr>
            <w:tcW w:w="696" w:type="dxa"/>
            <w:tcBorders>
              <w:left w:val="single" w:sz="4" w:space="0" w:color="231F20"/>
              <w:right w:val="single" w:sz="4" w:space="0" w:color="231F20"/>
            </w:tcBorders>
          </w:tcPr>
          <w:p>
            <w:pPr>
              <w:pStyle w:val="TableParagraph"/>
              <w:spacing w:before="6"/>
              <w:ind w:left="109"/>
              <w:rPr>
                <w:sz w:val="22"/>
              </w:rPr>
            </w:pPr>
            <w:r>
              <w:rPr>
                <w:color w:val="231F20"/>
                <w:spacing w:val="-10"/>
                <w:sz w:val="22"/>
              </w:rPr>
              <w:t>2</w:t>
            </w:r>
          </w:p>
        </w:tc>
        <w:tc>
          <w:tcPr>
            <w:tcW w:w="692" w:type="dxa"/>
            <w:tcBorders>
              <w:left w:val="single" w:sz="4" w:space="0" w:color="231F20"/>
              <w:right w:val="single" w:sz="4" w:space="0" w:color="231F20"/>
            </w:tcBorders>
          </w:tcPr>
          <w:p>
            <w:pPr>
              <w:pStyle w:val="TableParagraph"/>
              <w:spacing w:before="6"/>
              <w:ind w:left="109"/>
              <w:rPr>
                <w:sz w:val="22"/>
              </w:rPr>
            </w:pPr>
            <w:r>
              <w:rPr>
                <w:color w:val="231F20"/>
                <w:spacing w:val="-10"/>
                <w:sz w:val="22"/>
              </w:rPr>
              <w:t>1</w:t>
            </w:r>
          </w:p>
        </w:tc>
        <w:tc>
          <w:tcPr>
            <w:tcW w:w="692" w:type="dxa"/>
            <w:tcBorders>
              <w:left w:val="single" w:sz="4" w:space="0" w:color="231F20"/>
              <w:right w:val="single" w:sz="4" w:space="0" w:color="231F20"/>
            </w:tcBorders>
          </w:tcPr>
          <w:p>
            <w:pPr>
              <w:pStyle w:val="TableParagraph"/>
              <w:spacing w:before="6"/>
              <w:ind w:left="108"/>
              <w:rPr>
                <w:sz w:val="22"/>
              </w:rPr>
            </w:pPr>
            <w:r>
              <w:rPr>
                <w:color w:val="231F20"/>
                <w:spacing w:val="-10"/>
                <w:sz w:val="22"/>
              </w:rPr>
              <w:t>0</w:t>
            </w:r>
          </w:p>
        </w:tc>
        <w:tc>
          <w:tcPr>
            <w:tcW w:w="692" w:type="dxa"/>
            <w:tcBorders>
              <w:left w:val="single" w:sz="4" w:space="0" w:color="231F20"/>
              <w:right w:val="single" w:sz="4" w:space="0" w:color="231F20"/>
            </w:tcBorders>
          </w:tcPr>
          <w:p>
            <w:pPr>
              <w:pStyle w:val="TableParagraph"/>
              <w:spacing w:before="6"/>
              <w:ind w:left="108"/>
              <w:rPr>
                <w:sz w:val="22"/>
              </w:rPr>
            </w:pPr>
            <w:r>
              <w:rPr>
                <w:color w:val="231F20"/>
                <w:spacing w:val="-10"/>
                <w:sz w:val="22"/>
              </w:rPr>
              <w:t>0</w:t>
            </w:r>
          </w:p>
        </w:tc>
        <w:tc>
          <w:tcPr>
            <w:tcW w:w="697" w:type="dxa"/>
            <w:tcBorders>
              <w:left w:val="single" w:sz="4" w:space="0" w:color="231F20"/>
              <w:right w:val="single" w:sz="4" w:space="0" w:color="231F20"/>
            </w:tcBorders>
          </w:tcPr>
          <w:p>
            <w:pPr>
              <w:pStyle w:val="TableParagraph"/>
              <w:spacing w:before="6"/>
              <w:ind w:left="107"/>
              <w:rPr>
                <w:sz w:val="22"/>
              </w:rPr>
            </w:pPr>
            <w:r>
              <w:rPr>
                <w:color w:val="231F20"/>
                <w:spacing w:val="-10"/>
                <w:sz w:val="22"/>
              </w:rPr>
              <w:t>1</w:t>
            </w:r>
          </w:p>
        </w:tc>
        <w:tc>
          <w:tcPr>
            <w:tcW w:w="816" w:type="dxa"/>
            <w:tcBorders>
              <w:left w:val="single" w:sz="4" w:space="0" w:color="231F20"/>
              <w:right w:val="single" w:sz="4" w:space="0" w:color="231F20"/>
            </w:tcBorders>
          </w:tcPr>
          <w:p>
            <w:pPr>
              <w:pStyle w:val="TableParagraph"/>
              <w:spacing w:before="6"/>
              <w:ind w:left="102"/>
              <w:rPr>
                <w:sz w:val="22"/>
              </w:rPr>
            </w:pPr>
            <w:r>
              <w:rPr>
                <w:color w:val="231F20"/>
                <w:spacing w:val="-10"/>
                <w:sz w:val="22"/>
              </w:rPr>
              <w:t>2</w:t>
            </w:r>
          </w:p>
        </w:tc>
        <w:tc>
          <w:tcPr>
            <w:tcW w:w="812" w:type="dxa"/>
            <w:tcBorders>
              <w:left w:val="single" w:sz="4" w:space="0" w:color="231F20"/>
              <w:right w:val="single" w:sz="4" w:space="0" w:color="231F20"/>
            </w:tcBorders>
          </w:tcPr>
          <w:p>
            <w:pPr>
              <w:pStyle w:val="TableParagraph"/>
              <w:spacing w:before="6"/>
              <w:ind w:left="102"/>
              <w:rPr>
                <w:sz w:val="22"/>
              </w:rPr>
            </w:pPr>
            <w:r>
              <w:rPr>
                <w:color w:val="231F20"/>
                <w:spacing w:val="-10"/>
                <w:sz w:val="22"/>
              </w:rPr>
              <w:t>2</w:t>
            </w:r>
          </w:p>
        </w:tc>
        <w:tc>
          <w:tcPr>
            <w:tcW w:w="812" w:type="dxa"/>
            <w:tcBorders>
              <w:left w:val="single" w:sz="4" w:space="0" w:color="231F20"/>
              <w:right w:val="single" w:sz="4" w:space="0" w:color="231F20"/>
            </w:tcBorders>
          </w:tcPr>
          <w:p>
            <w:pPr>
              <w:pStyle w:val="TableParagraph"/>
              <w:spacing w:before="6"/>
              <w:ind w:left="102"/>
              <w:rPr>
                <w:sz w:val="22"/>
              </w:rPr>
            </w:pPr>
            <w:r>
              <w:rPr>
                <w:color w:val="231F20"/>
                <w:spacing w:val="-10"/>
                <w:sz w:val="22"/>
              </w:rPr>
              <w:t>1</w:t>
            </w:r>
          </w:p>
        </w:tc>
      </w:tr>
      <w:tr>
        <w:trPr>
          <w:trHeight w:val="527" w:hRule="atLeast"/>
        </w:trPr>
        <w:tc>
          <w:tcPr>
            <w:tcW w:w="1292" w:type="dxa"/>
            <w:tcBorders>
              <w:left w:val="single" w:sz="4" w:space="0" w:color="231F20"/>
              <w:right w:val="single" w:sz="4" w:space="0" w:color="231F20"/>
            </w:tcBorders>
          </w:tcPr>
          <w:p>
            <w:pPr>
              <w:pStyle w:val="TableParagraph"/>
              <w:spacing w:before="6"/>
              <w:ind w:left="110"/>
              <w:rPr>
                <w:sz w:val="22"/>
              </w:rPr>
            </w:pPr>
            <w:r>
              <w:rPr>
                <w:color w:val="231F20"/>
                <w:spacing w:val="-2"/>
                <w:sz w:val="22"/>
              </w:rPr>
              <w:t>CM-</w:t>
            </w:r>
            <w:r>
              <w:rPr>
                <w:color w:val="231F20"/>
                <w:spacing w:val="-4"/>
                <w:sz w:val="22"/>
              </w:rPr>
              <w:t>409.5</w:t>
            </w:r>
          </w:p>
        </w:tc>
        <w:tc>
          <w:tcPr>
            <w:tcW w:w="692" w:type="dxa"/>
            <w:tcBorders>
              <w:left w:val="single" w:sz="4" w:space="0" w:color="231F20"/>
              <w:right w:val="single" w:sz="4" w:space="0" w:color="231F20"/>
            </w:tcBorders>
          </w:tcPr>
          <w:p>
            <w:pPr>
              <w:pStyle w:val="TableParagraph"/>
              <w:spacing w:before="6"/>
              <w:ind w:left="110"/>
              <w:rPr>
                <w:sz w:val="22"/>
              </w:rPr>
            </w:pPr>
            <w:r>
              <w:rPr>
                <w:color w:val="231F20"/>
                <w:spacing w:val="-10"/>
                <w:sz w:val="22"/>
              </w:rPr>
              <w:t>1</w:t>
            </w:r>
          </w:p>
        </w:tc>
        <w:tc>
          <w:tcPr>
            <w:tcW w:w="692" w:type="dxa"/>
            <w:tcBorders>
              <w:left w:val="single" w:sz="4" w:space="0" w:color="231F20"/>
              <w:right w:val="single" w:sz="4" w:space="0" w:color="231F20"/>
            </w:tcBorders>
          </w:tcPr>
          <w:p>
            <w:pPr>
              <w:pStyle w:val="TableParagraph"/>
              <w:spacing w:before="6"/>
              <w:ind w:left="109"/>
              <w:rPr>
                <w:sz w:val="22"/>
              </w:rPr>
            </w:pPr>
            <w:r>
              <w:rPr>
                <w:color w:val="231F20"/>
                <w:spacing w:val="-10"/>
                <w:sz w:val="22"/>
              </w:rPr>
              <w:t>0</w:t>
            </w:r>
          </w:p>
        </w:tc>
        <w:tc>
          <w:tcPr>
            <w:tcW w:w="696" w:type="dxa"/>
            <w:tcBorders>
              <w:left w:val="single" w:sz="4" w:space="0" w:color="231F20"/>
              <w:right w:val="single" w:sz="4" w:space="0" w:color="231F20"/>
            </w:tcBorders>
          </w:tcPr>
          <w:p>
            <w:pPr>
              <w:pStyle w:val="TableParagraph"/>
              <w:spacing w:before="6"/>
              <w:ind w:left="109"/>
              <w:rPr>
                <w:sz w:val="22"/>
              </w:rPr>
            </w:pPr>
            <w:r>
              <w:rPr>
                <w:color w:val="231F20"/>
                <w:spacing w:val="-10"/>
                <w:sz w:val="22"/>
              </w:rPr>
              <w:t>2</w:t>
            </w:r>
          </w:p>
        </w:tc>
        <w:tc>
          <w:tcPr>
            <w:tcW w:w="692" w:type="dxa"/>
            <w:tcBorders>
              <w:left w:val="single" w:sz="4" w:space="0" w:color="231F20"/>
              <w:right w:val="single" w:sz="4" w:space="0" w:color="231F20"/>
            </w:tcBorders>
          </w:tcPr>
          <w:p>
            <w:pPr>
              <w:pStyle w:val="TableParagraph"/>
              <w:spacing w:before="6"/>
              <w:ind w:left="109"/>
              <w:rPr>
                <w:sz w:val="22"/>
              </w:rPr>
            </w:pPr>
            <w:r>
              <w:rPr>
                <w:color w:val="231F20"/>
                <w:spacing w:val="-10"/>
                <w:sz w:val="22"/>
              </w:rPr>
              <w:t>1</w:t>
            </w:r>
          </w:p>
        </w:tc>
        <w:tc>
          <w:tcPr>
            <w:tcW w:w="692" w:type="dxa"/>
            <w:tcBorders>
              <w:left w:val="single" w:sz="4" w:space="0" w:color="231F20"/>
              <w:right w:val="single" w:sz="4" w:space="0" w:color="231F20"/>
            </w:tcBorders>
          </w:tcPr>
          <w:p>
            <w:pPr>
              <w:pStyle w:val="TableParagraph"/>
              <w:spacing w:before="6"/>
              <w:ind w:left="108"/>
              <w:rPr>
                <w:sz w:val="22"/>
              </w:rPr>
            </w:pPr>
            <w:r>
              <w:rPr>
                <w:color w:val="231F20"/>
                <w:spacing w:val="-10"/>
                <w:sz w:val="22"/>
              </w:rPr>
              <w:t>0</w:t>
            </w:r>
          </w:p>
        </w:tc>
        <w:tc>
          <w:tcPr>
            <w:tcW w:w="692" w:type="dxa"/>
            <w:tcBorders>
              <w:left w:val="single" w:sz="4" w:space="0" w:color="231F20"/>
              <w:right w:val="single" w:sz="4" w:space="0" w:color="231F20"/>
            </w:tcBorders>
          </w:tcPr>
          <w:p>
            <w:pPr>
              <w:pStyle w:val="TableParagraph"/>
              <w:spacing w:before="6"/>
              <w:ind w:left="108"/>
              <w:rPr>
                <w:sz w:val="22"/>
              </w:rPr>
            </w:pPr>
            <w:r>
              <w:rPr>
                <w:color w:val="231F20"/>
                <w:spacing w:val="-10"/>
                <w:sz w:val="22"/>
              </w:rPr>
              <w:t>0</w:t>
            </w:r>
          </w:p>
        </w:tc>
        <w:tc>
          <w:tcPr>
            <w:tcW w:w="697" w:type="dxa"/>
            <w:tcBorders>
              <w:left w:val="single" w:sz="4" w:space="0" w:color="231F20"/>
              <w:right w:val="single" w:sz="4" w:space="0" w:color="231F20"/>
            </w:tcBorders>
          </w:tcPr>
          <w:p>
            <w:pPr>
              <w:pStyle w:val="TableParagraph"/>
              <w:spacing w:before="6"/>
              <w:ind w:left="107"/>
              <w:rPr>
                <w:sz w:val="22"/>
              </w:rPr>
            </w:pPr>
            <w:r>
              <w:rPr>
                <w:color w:val="231F20"/>
                <w:spacing w:val="-10"/>
                <w:sz w:val="22"/>
              </w:rPr>
              <w:t>1</w:t>
            </w:r>
          </w:p>
        </w:tc>
        <w:tc>
          <w:tcPr>
            <w:tcW w:w="816" w:type="dxa"/>
            <w:tcBorders>
              <w:left w:val="single" w:sz="4" w:space="0" w:color="231F20"/>
              <w:right w:val="single" w:sz="4" w:space="0" w:color="231F20"/>
            </w:tcBorders>
          </w:tcPr>
          <w:p>
            <w:pPr>
              <w:pStyle w:val="TableParagraph"/>
              <w:spacing w:before="6"/>
              <w:ind w:left="102"/>
              <w:rPr>
                <w:sz w:val="22"/>
              </w:rPr>
            </w:pPr>
            <w:r>
              <w:rPr>
                <w:color w:val="231F20"/>
                <w:spacing w:val="-10"/>
                <w:sz w:val="22"/>
              </w:rPr>
              <w:t>2</w:t>
            </w:r>
          </w:p>
        </w:tc>
        <w:tc>
          <w:tcPr>
            <w:tcW w:w="812" w:type="dxa"/>
            <w:tcBorders>
              <w:left w:val="single" w:sz="4" w:space="0" w:color="231F20"/>
              <w:right w:val="single" w:sz="4" w:space="0" w:color="231F20"/>
            </w:tcBorders>
          </w:tcPr>
          <w:p>
            <w:pPr>
              <w:pStyle w:val="TableParagraph"/>
              <w:spacing w:before="6"/>
              <w:ind w:left="102"/>
              <w:rPr>
                <w:sz w:val="22"/>
              </w:rPr>
            </w:pPr>
            <w:r>
              <w:rPr>
                <w:color w:val="231F20"/>
                <w:spacing w:val="-10"/>
                <w:sz w:val="22"/>
              </w:rPr>
              <w:t>2</w:t>
            </w:r>
          </w:p>
        </w:tc>
        <w:tc>
          <w:tcPr>
            <w:tcW w:w="812" w:type="dxa"/>
            <w:tcBorders>
              <w:left w:val="single" w:sz="4" w:space="0" w:color="231F20"/>
              <w:right w:val="single" w:sz="4" w:space="0" w:color="231F20"/>
            </w:tcBorders>
          </w:tcPr>
          <w:p>
            <w:pPr>
              <w:pStyle w:val="TableParagraph"/>
              <w:spacing w:before="6"/>
              <w:ind w:left="102"/>
              <w:rPr>
                <w:sz w:val="22"/>
              </w:rPr>
            </w:pPr>
            <w:r>
              <w:rPr>
                <w:color w:val="231F20"/>
                <w:spacing w:val="-10"/>
                <w:sz w:val="22"/>
              </w:rPr>
              <w:t>1</w:t>
            </w:r>
          </w:p>
        </w:tc>
      </w:tr>
      <w:tr>
        <w:trPr>
          <w:trHeight w:val="527" w:hRule="atLeast"/>
        </w:trPr>
        <w:tc>
          <w:tcPr>
            <w:tcW w:w="1292" w:type="dxa"/>
            <w:tcBorders>
              <w:left w:val="single" w:sz="4" w:space="0" w:color="231F20"/>
              <w:bottom w:val="single" w:sz="4" w:space="0" w:color="231F20"/>
              <w:right w:val="single" w:sz="4" w:space="0" w:color="231F20"/>
            </w:tcBorders>
          </w:tcPr>
          <w:p>
            <w:pPr>
              <w:pStyle w:val="TableParagraph"/>
              <w:spacing w:before="6"/>
              <w:ind w:left="110"/>
              <w:rPr>
                <w:sz w:val="22"/>
              </w:rPr>
            </w:pPr>
            <w:r>
              <w:rPr>
                <w:color w:val="231F20"/>
                <w:spacing w:val="-2"/>
                <w:sz w:val="22"/>
              </w:rPr>
              <w:t>Average</w:t>
            </w:r>
          </w:p>
        </w:tc>
        <w:tc>
          <w:tcPr>
            <w:tcW w:w="692" w:type="dxa"/>
            <w:tcBorders>
              <w:left w:val="single" w:sz="4" w:space="0" w:color="231F20"/>
              <w:bottom w:val="single" w:sz="4" w:space="0" w:color="231F20"/>
              <w:right w:val="single" w:sz="4" w:space="0" w:color="231F20"/>
            </w:tcBorders>
          </w:tcPr>
          <w:p>
            <w:pPr>
              <w:pStyle w:val="TableParagraph"/>
              <w:spacing w:before="6"/>
              <w:ind w:left="110"/>
              <w:rPr>
                <w:sz w:val="22"/>
              </w:rPr>
            </w:pPr>
            <w:r>
              <w:rPr>
                <w:color w:val="231F20"/>
                <w:spacing w:val="-10"/>
                <w:sz w:val="22"/>
              </w:rPr>
              <w:t>1</w:t>
            </w:r>
          </w:p>
        </w:tc>
        <w:tc>
          <w:tcPr>
            <w:tcW w:w="692" w:type="dxa"/>
            <w:tcBorders>
              <w:left w:val="single" w:sz="4" w:space="0" w:color="231F20"/>
              <w:bottom w:val="single" w:sz="4" w:space="0" w:color="231F20"/>
              <w:right w:val="single" w:sz="4" w:space="0" w:color="231F20"/>
            </w:tcBorders>
          </w:tcPr>
          <w:p>
            <w:pPr>
              <w:pStyle w:val="TableParagraph"/>
              <w:spacing w:before="6"/>
              <w:ind w:left="109"/>
              <w:rPr>
                <w:sz w:val="22"/>
              </w:rPr>
            </w:pPr>
            <w:r>
              <w:rPr>
                <w:color w:val="231F20"/>
                <w:spacing w:val="-10"/>
                <w:sz w:val="22"/>
              </w:rPr>
              <w:t>0</w:t>
            </w:r>
          </w:p>
        </w:tc>
        <w:tc>
          <w:tcPr>
            <w:tcW w:w="696" w:type="dxa"/>
            <w:tcBorders>
              <w:left w:val="single" w:sz="4" w:space="0" w:color="231F20"/>
              <w:bottom w:val="single" w:sz="4" w:space="0" w:color="231F20"/>
              <w:right w:val="single" w:sz="4" w:space="0" w:color="231F20"/>
            </w:tcBorders>
          </w:tcPr>
          <w:p>
            <w:pPr>
              <w:pStyle w:val="TableParagraph"/>
              <w:spacing w:before="6"/>
              <w:ind w:left="109"/>
              <w:rPr>
                <w:sz w:val="22"/>
              </w:rPr>
            </w:pPr>
            <w:r>
              <w:rPr>
                <w:color w:val="231F20"/>
                <w:spacing w:val="-5"/>
                <w:sz w:val="22"/>
              </w:rPr>
              <w:t>1.8</w:t>
            </w:r>
          </w:p>
        </w:tc>
        <w:tc>
          <w:tcPr>
            <w:tcW w:w="692" w:type="dxa"/>
            <w:tcBorders>
              <w:left w:val="single" w:sz="4" w:space="0" w:color="231F20"/>
              <w:bottom w:val="single" w:sz="4" w:space="0" w:color="231F20"/>
              <w:right w:val="single" w:sz="4" w:space="0" w:color="231F20"/>
            </w:tcBorders>
          </w:tcPr>
          <w:p>
            <w:pPr>
              <w:pStyle w:val="TableParagraph"/>
              <w:spacing w:before="6"/>
              <w:ind w:left="109"/>
              <w:rPr>
                <w:sz w:val="22"/>
              </w:rPr>
            </w:pPr>
            <w:r>
              <w:rPr>
                <w:color w:val="231F20"/>
                <w:spacing w:val="-5"/>
                <w:sz w:val="22"/>
              </w:rPr>
              <w:t>1.4</w:t>
            </w:r>
          </w:p>
        </w:tc>
        <w:tc>
          <w:tcPr>
            <w:tcW w:w="692" w:type="dxa"/>
            <w:tcBorders>
              <w:left w:val="single" w:sz="4" w:space="0" w:color="231F20"/>
              <w:bottom w:val="single" w:sz="4" w:space="0" w:color="231F20"/>
              <w:right w:val="single" w:sz="4" w:space="0" w:color="231F20"/>
            </w:tcBorders>
          </w:tcPr>
          <w:p>
            <w:pPr>
              <w:pStyle w:val="TableParagraph"/>
              <w:spacing w:before="6"/>
              <w:ind w:left="108"/>
              <w:rPr>
                <w:sz w:val="22"/>
              </w:rPr>
            </w:pPr>
            <w:r>
              <w:rPr>
                <w:color w:val="231F20"/>
                <w:spacing w:val="-5"/>
                <w:sz w:val="22"/>
              </w:rPr>
              <w:t>0.4</w:t>
            </w:r>
          </w:p>
        </w:tc>
        <w:tc>
          <w:tcPr>
            <w:tcW w:w="692" w:type="dxa"/>
            <w:tcBorders>
              <w:left w:val="single" w:sz="4" w:space="0" w:color="231F20"/>
              <w:bottom w:val="single" w:sz="4" w:space="0" w:color="231F20"/>
              <w:right w:val="single" w:sz="4" w:space="0" w:color="231F20"/>
            </w:tcBorders>
          </w:tcPr>
          <w:p>
            <w:pPr>
              <w:pStyle w:val="TableParagraph"/>
              <w:spacing w:before="6"/>
              <w:ind w:left="108"/>
              <w:rPr>
                <w:sz w:val="22"/>
              </w:rPr>
            </w:pPr>
            <w:r>
              <w:rPr>
                <w:color w:val="231F20"/>
                <w:spacing w:val="-10"/>
                <w:sz w:val="22"/>
              </w:rPr>
              <w:t>0</w:t>
            </w:r>
          </w:p>
        </w:tc>
        <w:tc>
          <w:tcPr>
            <w:tcW w:w="697" w:type="dxa"/>
            <w:tcBorders>
              <w:left w:val="single" w:sz="4" w:space="0" w:color="231F20"/>
              <w:bottom w:val="single" w:sz="4" w:space="0" w:color="231F20"/>
              <w:right w:val="single" w:sz="4" w:space="0" w:color="231F20"/>
            </w:tcBorders>
          </w:tcPr>
          <w:p>
            <w:pPr>
              <w:pStyle w:val="TableParagraph"/>
              <w:spacing w:before="6"/>
              <w:ind w:left="107"/>
              <w:rPr>
                <w:sz w:val="22"/>
              </w:rPr>
            </w:pPr>
            <w:r>
              <w:rPr>
                <w:color w:val="231F20"/>
                <w:spacing w:val="-5"/>
                <w:sz w:val="22"/>
              </w:rPr>
              <w:t>1.2</w:t>
            </w:r>
          </w:p>
        </w:tc>
        <w:tc>
          <w:tcPr>
            <w:tcW w:w="816" w:type="dxa"/>
            <w:tcBorders>
              <w:left w:val="single" w:sz="4" w:space="0" w:color="231F20"/>
              <w:bottom w:val="single" w:sz="4" w:space="0" w:color="231F20"/>
              <w:right w:val="single" w:sz="4" w:space="0" w:color="231F20"/>
            </w:tcBorders>
          </w:tcPr>
          <w:p>
            <w:pPr>
              <w:pStyle w:val="TableParagraph"/>
              <w:spacing w:before="6"/>
              <w:ind w:left="102"/>
              <w:rPr>
                <w:sz w:val="22"/>
              </w:rPr>
            </w:pPr>
            <w:r>
              <w:rPr>
                <w:color w:val="231F20"/>
                <w:spacing w:val="-5"/>
                <w:sz w:val="22"/>
              </w:rPr>
              <w:t>2.4</w:t>
            </w:r>
          </w:p>
        </w:tc>
        <w:tc>
          <w:tcPr>
            <w:tcW w:w="812" w:type="dxa"/>
            <w:tcBorders>
              <w:left w:val="single" w:sz="4" w:space="0" w:color="231F20"/>
              <w:bottom w:val="single" w:sz="4" w:space="0" w:color="231F20"/>
              <w:right w:val="single" w:sz="4" w:space="0" w:color="231F20"/>
            </w:tcBorders>
          </w:tcPr>
          <w:p>
            <w:pPr>
              <w:pStyle w:val="TableParagraph"/>
              <w:spacing w:before="6"/>
              <w:ind w:left="102"/>
              <w:rPr>
                <w:sz w:val="22"/>
              </w:rPr>
            </w:pPr>
            <w:r>
              <w:rPr>
                <w:color w:val="231F20"/>
                <w:spacing w:val="-5"/>
                <w:sz w:val="22"/>
              </w:rPr>
              <w:t>1.4</w:t>
            </w:r>
          </w:p>
        </w:tc>
        <w:tc>
          <w:tcPr>
            <w:tcW w:w="812" w:type="dxa"/>
            <w:tcBorders>
              <w:left w:val="single" w:sz="4" w:space="0" w:color="231F20"/>
              <w:bottom w:val="single" w:sz="4" w:space="0" w:color="231F20"/>
              <w:right w:val="single" w:sz="4" w:space="0" w:color="231F20"/>
            </w:tcBorders>
          </w:tcPr>
          <w:p>
            <w:pPr>
              <w:pStyle w:val="TableParagraph"/>
              <w:spacing w:before="6"/>
              <w:ind w:left="102"/>
              <w:rPr>
                <w:sz w:val="22"/>
              </w:rPr>
            </w:pPr>
            <w:r>
              <w:rPr>
                <w:color w:val="231F20"/>
                <w:spacing w:val="-5"/>
                <w:sz w:val="22"/>
              </w:rPr>
              <w:t>0.6</w:t>
            </w:r>
          </w:p>
        </w:tc>
      </w:tr>
    </w:tbl>
    <w:p>
      <w:pPr>
        <w:pStyle w:val="BodyText"/>
        <w:spacing w:before="246"/>
        <w:ind w:right="333"/>
        <w:jc w:val="center"/>
      </w:pPr>
      <w:r>
        <w:rPr>
          <w:color w:val="231F20"/>
        </w:rPr>
        <w:t>3=strongly</w:t>
      </w:r>
      <w:r>
        <w:rPr>
          <w:color w:val="231F20"/>
          <w:spacing w:val="-13"/>
        </w:rPr>
        <w:t> </w:t>
      </w:r>
      <w:r>
        <w:rPr>
          <w:color w:val="231F20"/>
        </w:rPr>
        <w:t>mapped,</w:t>
      </w:r>
      <w:r>
        <w:rPr>
          <w:color w:val="231F20"/>
          <w:spacing w:val="-12"/>
        </w:rPr>
        <w:t> </w:t>
      </w:r>
      <w:r>
        <w:rPr>
          <w:color w:val="231F20"/>
        </w:rPr>
        <w:t>2=moderately</w:t>
      </w:r>
      <w:r>
        <w:rPr>
          <w:color w:val="231F20"/>
          <w:spacing w:val="-13"/>
        </w:rPr>
        <w:t> </w:t>
      </w:r>
      <w:r>
        <w:rPr>
          <w:color w:val="231F20"/>
        </w:rPr>
        <w:t>mapped,</w:t>
      </w:r>
      <w:r>
        <w:rPr>
          <w:color w:val="231F20"/>
          <w:spacing w:val="-12"/>
        </w:rPr>
        <w:t> </w:t>
      </w:r>
      <w:r>
        <w:rPr>
          <w:color w:val="231F20"/>
        </w:rPr>
        <w:t>1=slightly</w:t>
      </w:r>
      <w:r>
        <w:rPr>
          <w:color w:val="231F20"/>
          <w:spacing w:val="-11"/>
        </w:rPr>
        <w:t> </w:t>
      </w:r>
      <w:r>
        <w:rPr>
          <w:color w:val="231F20"/>
          <w:spacing w:val="-2"/>
        </w:rPr>
        <w:t>mapped</w:t>
      </w:r>
    </w:p>
    <w:p>
      <w:pPr>
        <w:pStyle w:val="Heading6"/>
        <w:spacing w:before="255"/>
      </w:pPr>
      <w:r>
        <w:rPr>
          <w:color w:val="231F20"/>
        </w:rPr>
        <w:t>Learning</w:t>
      </w:r>
      <w:r>
        <w:rPr>
          <w:color w:val="231F20"/>
          <w:spacing w:val="-11"/>
        </w:rPr>
        <w:t> </w:t>
      </w:r>
      <w:r>
        <w:rPr>
          <w:color w:val="231F20"/>
          <w:spacing w:val="-2"/>
        </w:rPr>
        <w:t>Outcomes:</w:t>
      </w:r>
    </w:p>
    <w:p>
      <w:pPr>
        <w:spacing w:before="236"/>
        <w:ind w:left="1344" w:right="0" w:firstLine="0"/>
        <w:jc w:val="left"/>
        <w:rPr>
          <w:b/>
          <w:sz w:val="22"/>
        </w:rPr>
      </w:pPr>
      <w:r>
        <w:rPr>
          <w:b/>
          <w:color w:val="231F20"/>
          <w:sz w:val="22"/>
        </w:rPr>
        <w:t>Computer</w:t>
      </w:r>
      <w:r>
        <w:rPr>
          <w:b/>
          <w:color w:val="231F20"/>
          <w:spacing w:val="-10"/>
          <w:sz w:val="22"/>
        </w:rPr>
        <w:t> </w:t>
      </w:r>
      <w:r>
        <w:rPr>
          <w:b/>
          <w:color w:val="231F20"/>
          <w:spacing w:val="-2"/>
          <w:sz w:val="22"/>
        </w:rPr>
        <w:t>Hardware</w:t>
      </w:r>
    </w:p>
    <w:p>
      <w:pPr>
        <w:pStyle w:val="ListParagraph"/>
        <w:numPr>
          <w:ilvl w:val="0"/>
          <w:numId w:val="484"/>
        </w:numPr>
        <w:tabs>
          <w:tab w:pos="1772" w:val="left" w:leader="none"/>
        </w:tabs>
        <w:spacing w:line="240" w:lineRule="auto" w:before="0" w:after="0"/>
        <w:ind w:left="1772" w:right="0" w:hanging="433"/>
        <w:jc w:val="left"/>
        <w:rPr>
          <w:sz w:val="22"/>
        </w:rPr>
      </w:pPr>
      <w:r>
        <w:rPr>
          <w:color w:val="231F20"/>
          <w:sz w:val="22"/>
        </w:rPr>
        <w:t>Identification</w:t>
      </w:r>
      <w:r>
        <w:rPr>
          <w:color w:val="231F20"/>
          <w:spacing w:val="-13"/>
          <w:sz w:val="22"/>
        </w:rPr>
        <w:t> </w:t>
      </w:r>
      <w:r>
        <w:rPr>
          <w:color w:val="231F20"/>
          <w:sz w:val="22"/>
        </w:rPr>
        <w:t>of</w:t>
      </w:r>
      <w:r>
        <w:rPr>
          <w:color w:val="231F20"/>
          <w:spacing w:val="-8"/>
          <w:sz w:val="22"/>
        </w:rPr>
        <w:t> </w:t>
      </w:r>
      <w:r>
        <w:rPr>
          <w:color w:val="231F20"/>
          <w:sz w:val="22"/>
        </w:rPr>
        <w:t>various</w:t>
      </w:r>
      <w:r>
        <w:rPr>
          <w:color w:val="231F20"/>
          <w:spacing w:val="-8"/>
          <w:sz w:val="22"/>
        </w:rPr>
        <w:t> </w:t>
      </w:r>
      <w:r>
        <w:rPr>
          <w:color w:val="231F20"/>
          <w:sz w:val="22"/>
        </w:rPr>
        <w:t>Hardware</w:t>
      </w:r>
      <w:r>
        <w:rPr>
          <w:color w:val="231F20"/>
          <w:spacing w:val="-8"/>
          <w:sz w:val="22"/>
        </w:rPr>
        <w:t> </w:t>
      </w:r>
      <w:r>
        <w:rPr>
          <w:color w:val="231F20"/>
          <w:sz w:val="22"/>
        </w:rPr>
        <w:t>components</w:t>
      </w:r>
      <w:r>
        <w:rPr>
          <w:color w:val="231F20"/>
          <w:spacing w:val="-8"/>
          <w:sz w:val="22"/>
        </w:rPr>
        <w:t> </w:t>
      </w:r>
      <w:r>
        <w:rPr>
          <w:color w:val="231F20"/>
          <w:sz w:val="22"/>
        </w:rPr>
        <w:t>on</w:t>
      </w:r>
      <w:r>
        <w:rPr>
          <w:color w:val="231F20"/>
          <w:spacing w:val="-8"/>
          <w:sz w:val="22"/>
        </w:rPr>
        <w:t> </w:t>
      </w:r>
      <w:r>
        <w:rPr>
          <w:color w:val="231F20"/>
          <w:spacing w:val="-2"/>
          <w:sz w:val="22"/>
        </w:rPr>
        <w:t>Motherboard</w:t>
      </w:r>
    </w:p>
    <w:p>
      <w:pPr>
        <w:pStyle w:val="ListParagraph"/>
        <w:numPr>
          <w:ilvl w:val="0"/>
          <w:numId w:val="484"/>
        </w:numPr>
        <w:tabs>
          <w:tab w:pos="1772" w:val="left" w:leader="none"/>
        </w:tabs>
        <w:spacing w:line="240" w:lineRule="auto" w:before="0" w:after="0"/>
        <w:ind w:left="1772" w:right="0" w:hanging="433"/>
        <w:jc w:val="left"/>
        <w:rPr>
          <w:sz w:val="22"/>
        </w:rPr>
      </w:pPr>
      <w:r>
        <w:rPr>
          <w:color w:val="231F20"/>
          <w:sz w:val="22"/>
        </w:rPr>
        <w:t>Using</w:t>
      </w:r>
      <w:r>
        <w:rPr>
          <w:color w:val="231F20"/>
          <w:spacing w:val="-5"/>
          <w:sz w:val="22"/>
        </w:rPr>
        <w:t> </w:t>
      </w:r>
      <w:r>
        <w:rPr>
          <w:color w:val="231F20"/>
          <w:sz w:val="22"/>
        </w:rPr>
        <w:t>various</w:t>
      </w:r>
      <w:r>
        <w:rPr>
          <w:color w:val="231F20"/>
          <w:spacing w:val="-6"/>
          <w:sz w:val="22"/>
        </w:rPr>
        <w:t> </w:t>
      </w:r>
      <w:r>
        <w:rPr>
          <w:color w:val="231F20"/>
          <w:sz w:val="22"/>
        </w:rPr>
        <w:t>options</w:t>
      </w:r>
      <w:r>
        <w:rPr>
          <w:color w:val="231F20"/>
          <w:spacing w:val="-11"/>
          <w:sz w:val="22"/>
        </w:rPr>
        <w:t> </w:t>
      </w:r>
      <w:r>
        <w:rPr>
          <w:color w:val="231F20"/>
          <w:sz w:val="22"/>
        </w:rPr>
        <w:t>of</w:t>
      </w:r>
      <w:r>
        <w:rPr>
          <w:color w:val="231F20"/>
          <w:spacing w:val="-10"/>
          <w:sz w:val="22"/>
        </w:rPr>
        <w:t> </w:t>
      </w:r>
      <w:r>
        <w:rPr>
          <w:color w:val="231F20"/>
          <w:sz w:val="22"/>
        </w:rPr>
        <w:t>CMOS</w:t>
      </w:r>
      <w:r>
        <w:rPr>
          <w:color w:val="231F20"/>
          <w:spacing w:val="-8"/>
          <w:sz w:val="22"/>
        </w:rPr>
        <w:t> </w:t>
      </w:r>
      <w:r>
        <w:rPr>
          <w:color w:val="231F20"/>
          <w:spacing w:val="-2"/>
          <w:sz w:val="22"/>
        </w:rPr>
        <w:t>setup</w:t>
      </w:r>
    </w:p>
    <w:p>
      <w:pPr>
        <w:pStyle w:val="ListParagraph"/>
        <w:numPr>
          <w:ilvl w:val="0"/>
          <w:numId w:val="484"/>
        </w:numPr>
        <w:tabs>
          <w:tab w:pos="1772" w:val="left" w:leader="none"/>
        </w:tabs>
        <w:spacing w:line="240" w:lineRule="auto" w:before="39" w:after="0"/>
        <w:ind w:left="1772" w:right="0" w:hanging="433"/>
        <w:jc w:val="left"/>
        <w:rPr>
          <w:sz w:val="22"/>
        </w:rPr>
      </w:pPr>
      <w:r>
        <w:rPr>
          <w:color w:val="231F20"/>
          <w:sz w:val="22"/>
        </w:rPr>
        <w:t>Print</w:t>
      </w:r>
      <w:r>
        <w:rPr>
          <w:color w:val="231F20"/>
          <w:spacing w:val="-8"/>
          <w:sz w:val="22"/>
        </w:rPr>
        <w:t> </w:t>
      </w:r>
      <w:r>
        <w:rPr>
          <w:color w:val="231F20"/>
          <w:sz w:val="22"/>
        </w:rPr>
        <w:t>the</w:t>
      </w:r>
      <w:r>
        <w:rPr>
          <w:color w:val="231F20"/>
          <w:spacing w:val="-3"/>
          <w:sz w:val="22"/>
        </w:rPr>
        <w:t> </w:t>
      </w:r>
      <w:r>
        <w:rPr>
          <w:color w:val="231F20"/>
          <w:sz w:val="22"/>
        </w:rPr>
        <w:t>summary</w:t>
      </w:r>
      <w:r>
        <w:rPr>
          <w:color w:val="231F20"/>
          <w:spacing w:val="-8"/>
          <w:sz w:val="22"/>
        </w:rPr>
        <w:t> </w:t>
      </w:r>
      <w:r>
        <w:rPr>
          <w:color w:val="231F20"/>
          <w:sz w:val="22"/>
        </w:rPr>
        <w:t>of</w:t>
      </w:r>
      <w:r>
        <w:rPr>
          <w:color w:val="231F20"/>
          <w:spacing w:val="-7"/>
          <w:sz w:val="22"/>
        </w:rPr>
        <w:t> </w:t>
      </w:r>
      <w:r>
        <w:rPr>
          <w:color w:val="231F20"/>
          <w:sz w:val="22"/>
        </w:rPr>
        <w:t>your</w:t>
      </w:r>
      <w:r>
        <w:rPr>
          <w:color w:val="231F20"/>
          <w:spacing w:val="-8"/>
          <w:sz w:val="22"/>
        </w:rPr>
        <w:t> </w:t>
      </w:r>
      <w:r>
        <w:rPr>
          <w:color w:val="231F20"/>
          <w:sz w:val="22"/>
        </w:rPr>
        <w:t>system</w:t>
      </w:r>
      <w:r>
        <w:rPr>
          <w:color w:val="231F20"/>
          <w:spacing w:val="-6"/>
          <w:sz w:val="22"/>
        </w:rPr>
        <w:t> </w:t>
      </w:r>
      <w:r>
        <w:rPr>
          <w:color w:val="231F20"/>
          <w:sz w:val="22"/>
        </w:rPr>
        <w:t>Hardware</w:t>
      </w:r>
      <w:r>
        <w:rPr>
          <w:color w:val="231F20"/>
          <w:spacing w:val="-7"/>
          <w:sz w:val="22"/>
        </w:rPr>
        <w:t> </w:t>
      </w:r>
      <w:r>
        <w:rPr>
          <w:color w:val="231F20"/>
          <w:sz w:val="22"/>
        </w:rPr>
        <w:t>and verify</w:t>
      </w:r>
      <w:r>
        <w:rPr>
          <w:color w:val="231F20"/>
          <w:spacing w:val="-7"/>
          <w:sz w:val="22"/>
        </w:rPr>
        <w:t> </w:t>
      </w:r>
      <w:r>
        <w:rPr>
          <w:color w:val="231F20"/>
          <w:sz w:val="22"/>
        </w:rPr>
        <w:t>for</w:t>
      </w:r>
      <w:r>
        <w:rPr>
          <w:color w:val="231F20"/>
          <w:spacing w:val="-7"/>
          <w:sz w:val="22"/>
        </w:rPr>
        <w:t> </w:t>
      </w:r>
      <w:r>
        <w:rPr>
          <w:color w:val="231F20"/>
          <w:spacing w:val="-2"/>
          <w:sz w:val="22"/>
        </w:rPr>
        <w:t>correctness</w:t>
      </w:r>
    </w:p>
    <w:p>
      <w:pPr>
        <w:pStyle w:val="ListParagraph"/>
        <w:numPr>
          <w:ilvl w:val="0"/>
          <w:numId w:val="484"/>
        </w:numPr>
        <w:tabs>
          <w:tab w:pos="1772" w:val="left" w:leader="none"/>
        </w:tabs>
        <w:spacing w:line="240" w:lineRule="auto" w:before="39" w:after="0"/>
        <w:ind w:left="1772" w:right="0" w:hanging="433"/>
        <w:jc w:val="left"/>
        <w:rPr>
          <w:sz w:val="22"/>
        </w:rPr>
      </w:pPr>
      <w:r>
        <w:rPr>
          <w:color w:val="231F20"/>
          <w:sz w:val="22"/>
        </w:rPr>
        <w:t>Hard</w:t>
      </w:r>
      <w:r>
        <w:rPr>
          <w:color w:val="231F20"/>
          <w:spacing w:val="-6"/>
          <w:sz w:val="22"/>
        </w:rPr>
        <w:t> </w:t>
      </w:r>
      <w:r>
        <w:rPr>
          <w:color w:val="231F20"/>
          <w:sz w:val="22"/>
        </w:rPr>
        <w:t>drive,</w:t>
      </w:r>
      <w:r>
        <w:rPr>
          <w:color w:val="231F20"/>
          <w:spacing w:val="-5"/>
          <w:sz w:val="22"/>
        </w:rPr>
        <w:t> </w:t>
      </w:r>
      <w:r>
        <w:rPr>
          <w:color w:val="231F20"/>
          <w:sz w:val="22"/>
        </w:rPr>
        <w:t>optical</w:t>
      </w:r>
      <w:r>
        <w:rPr>
          <w:color w:val="231F20"/>
          <w:spacing w:val="-7"/>
          <w:sz w:val="22"/>
        </w:rPr>
        <w:t> </w:t>
      </w:r>
      <w:r>
        <w:rPr>
          <w:color w:val="231F20"/>
          <w:sz w:val="22"/>
        </w:rPr>
        <w:t>drive</w:t>
      </w:r>
      <w:r>
        <w:rPr>
          <w:color w:val="231F20"/>
          <w:spacing w:val="-7"/>
          <w:sz w:val="22"/>
        </w:rPr>
        <w:t> </w:t>
      </w:r>
      <w:r>
        <w:rPr>
          <w:color w:val="231F20"/>
          <w:spacing w:val="-2"/>
          <w:sz w:val="22"/>
        </w:rPr>
        <w:t>installation.</w:t>
      </w:r>
    </w:p>
    <w:p>
      <w:pPr>
        <w:pStyle w:val="ListParagraph"/>
        <w:numPr>
          <w:ilvl w:val="0"/>
          <w:numId w:val="484"/>
        </w:numPr>
        <w:tabs>
          <w:tab w:pos="1772" w:val="left" w:leader="none"/>
        </w:tabs>
        <w:spacing w:line="240" w:lineRule="auto" w:before="34" w:after="0"/>
        <w:ind w:left="1772" w:right="0" w:hanging="433"/>
        <w:jc w:val="left"/>
        <w:rPr>
          <w:sz w:val="22"/>
        </w:rPr>
      </w:pPr>
      <w:r>
        <w:rPr>
          <w:color w:val="231F20"/>
          <w:sz w:val="22"/>
        </w:rPr>
        <w:t>How</w:t>
      </w:r>
      <w:r>
        <w:rPr>
          <w:color w:val="231F20"/>
          <w:spacing w:val="-9"/>
          <w:sz w:val="22"/>
        </w:rPr>
        <w:t> </w:t>
      </w:r>
      <w:r>
        <w:rPr>
          <w:color w:val="231F20"/>
          <w:sz w:val="22"/>
        </w:rPr>
        <w:t>to</w:t>
      </w:r>
      <w:r>
        <w:rPr>
          <w:color w:val="231F20"/>
          <w:spacing w:val="-6"/>
          <w:sz w:val="22"/>
        </w:rPr>
        <w:t> </w:t>
      </w:r>
      <w:r>
        <w:rPr>
          <w:color w:val="231F20"/>
          <w:sz w:val="22"/>
        </w:rPr>
        <w:t>recover</w:t>
      </w:r>
      <w:r>
        <w:rPr>
          <w:color w:val="231F20"/>
          <w:spacing w:val="-4"/>
          <w:sz w:val="22"/>
        </w:rPr>
        <w:t> </w:t>
      </w:r>
      <w:r>
        <w:rPr>
          <w:color w:val="231F20"/>
          <w:sz w:val="22"/>
        </w:rPr>
        <w:t>lost</w:t>
      </w:r>
      <w:r>
        <w:rPr>
          <w:color w:val="231F20"/>
          <w:spacing w:val="-5"/>
          <w:sz w:val="22"/>
        </w:rPr>
        <w:t> </w:t>
      </w:r>
      <w:r>
        <w:rPr>
          <w:color w:val="231F20"/>
          <w:sz w:val="22"/>
        </w:rPr>
        <w:t>data</w:t>
      </w:r>
      <w:r>
        <w:rPr>
          <w:color w:val="231F20"/>
          <w:spacing w:val="-3"/>
          <w:sz w:val="22"/>
        </w:rPr>
        <w:t> </w:t>
      </w:r>
      <w:r>
        <w:rPr>
          <w:color w:val="231F20"/>
          <w:sz w:val="22"/>
        </w:rPr>
        <w:t>on</w:t>
      </w:r>
      <w:r>
        <w:rPr>
          <w:color w:val="231F20"/>
          <w:spacing w:val="-5"/>
          <w:sz w:val="22"/>
        </w:rPr>
        <w:t> </w:t>
      </w:r>
      <w:r>
        <w:rPr>
          <w:color w:val="231F20"/>
          <w:sz w:val="22"/>
        </w:rPr>
        <w:t>hard</w:t>
      </w:r>
      <w:r>
        <w:rPr>
          <w:color w:val="231F20"/>
          <w:spacing w:val="-5"/>
          <w:sz w:val="22"/>
        </w:rPr>
        <w:t> </w:t>
      </w:r>
      <w:r>
        <w:rPr>
          <w:color w:val="231F20"/>
          <w:spacing w:val="-2"/>
          <w:sz w:val="22"/>
        </w:rPr>
        <w:t>drive.</w:t>
      </w:r>
    </w:p>
    <w:p>
      <w:pPr>
        <w:pStyle w:val="Heading6"/>
        <w:spacing w:before="43"/>
      </w:pPr>
      <w:r>
        <w:rPr>
          <w:color w:val="231F20"/>
        </w:rPr>
        <w:t>Computer</w:t>
      </w:r>
      <w:r>
        <w:rPr>
          <w:color w:val="231F20"/>
          <w:spacing w:val="-11"/>
        </w:rPr>
        <w:t> </w:t>
      </w:r>
      <w:r>
        <w:rPr>
          <w:color w:val="231F20"/>
          <w:spacing w:val="-2"/>
        </w:rPr>
        <w:t>Networking</w:t>
      </w:r>
    </w:p>
    <w:p>
      <w:pPr>
        <w:pStyle w:val="ListParagraph"/>
        <w:numPr>
          <w:ilvl w:val="0"/>
          <w:numId w:val="484"/>
        </w:numPr>
        <w:tabs>
          <w:tab w:pos="1772" w:val="left" w:leader="none"/>
        </w:tabs>
        <w:spacing w:line="235" w:lineRule="auto" w:before="43" w:after="0"/>
        <w:ind w:left="1772" w:right="1740" w:hanging="433"/>
        <w:jc w:val="left"/>
        <w:rPr>
          <w:sz w:val="22"/>
        </w:rPr>
      </w:pPr>
      <w:r>
        <w:rPr>
          <w:color w:val="231F20"/>
          <w:sz w:val="22"/>
        </w:rPr>
        <w:t>Preparing</w:t>
      </w:r>
      <w:r>
        <w:rPr>
          <w:color w:val="231F20"/>
          <w:spacing w:val="-4"/>
          <w:sz w:val="22"/>
        </w:rPr>
        <w:t> </w:t>
      </w:r>
      <w:r>
        <w:rPr>
          <w:color w:val="231F20"/>
          <w:sz w:val="22"/>
        </w:rPr>
        <w:t>the</w:t>
      </w:r>
      <w:r>
        <w:rPr>
          <w:color w:val="231F20"/>
          <w:spacing w:val="-5"/>
          <w:sz w:val="22"/>
        </w:rPr>
        <w:t> </w:t>
      </w:r>
      <w:r>
        <w:rPr>
          <w:color w:val="231F20"/>
          <w:sz w:val="22"/>
        </w:rPr>
        <w:t>Ethernet</w:t>
      </w:r>
      <w:r>
        <w:rPr>
          <w:color w:val="231F20"/>
          <w:spacing w:val="-7"/>
          <w:sz w:val="22"/>
        </w:rPr>
        <w:t> </w:t>
      </w:r>
      <w:r>
        <w:rPr>
          <w:color w:val="231F20"/>
          <w:sz w:val="22"/>
        </w:rPr>
        <w:t>cable</w:t>
      </w:r>
      <w:r>
        <w:rPr>
          <w:color w:val="231F20"/>
          <w:spacing w:val="-5"/>
          <w:sz w:val="22"/>
        </w:rPr>
        <w:t> </w:t>
      </w:r>
      <w:r>
        <w:rPr>
          <w:color w:val="231F20"/>
          <w:sz w:val="22"/>
        </w:rPr>
        <w:t>for</w:t>
      </w:r>
      <w:r>
        <w:rPr>
          <w:color w:val="231F20"/>
          <w:spacing w:val="-1"/>
          <w:sz w:val="22"/>
        </w:rPr>
        <w:t> </w:t>
      </w:r>
      <w:r>
        <w:rPr>
          <w:color w:val="231F20"/>
          <w:sz w:val="22"/>
        </w:rPr>
        <w:t>cross</w:t>
      </w:r>
      <w:r>
        <w:rPr>
          <w:color w:val="231F20"/>
          <w:spacing w:val="-5"/>
          <w:sz w:val="22"/>
        </w:rPr>
        <w:t> </w:t>
      </w:r>
      <w:r>
        <w:rPr>
          <w:color w:val="231F20"/>
          <w:sz w:val="22"/>
        </w:rPr>
        <w:t>and</w:t>
      </w:r>
      <w:r>
        <w:rPr>
          <w:color w:val="231F20"/>
          <w:spacing w:val="-1"/>
          <w:sz w:val="22"/>
        </w:rPr>
        <w:t> </w:t>
      </w:r>
      <w:r>
        <w:rPr>
          <w:color w:val="231F20"/>
          <w:sz w:val="22"/>
        </w:rPr>
        <w:t>direct</w:t>
      </w:r>
      <w:r>
        <w:rPr>
          <w:color w:val="231F20"/>
          <w:spacing w:val="-7"/>
          <w:sz w:val="22"/>
        </w:rPr>
        <w:t> </w:t>
      </w:r>
      <w:r>
        <w:rPr>
          <w:color w:val="231F20"/>
          <w:sz w:val="22"/>
        </w:rPr>
        <w:t>connections</w:t>
      </w:r>
      <w:r>
        <w:rPr>
          <w:color w:val="231F20"/>
          <w:spacing w:val="-5"/>
          <w:sz w:val="22"/>
        </w:rPr>
        <w:t> </w:t>
      </w:r>
      <w:r>
        <w:rPr>
          <w:color w:val="231F20"/>
          <w:sz w:val="22"/>
        </w:rPr>
        <w:t>using</w:t>
      </w:r>
      <w:r>
        <w:rPr>
          <w:color w:val="231F20"/>
          <w:spacing w:val="-4"/>
          <w:sz w:val="22"/>
        </w:rPr>
        <w:t> </w:t>
      </w:r>
      <w:r>
        <w:rPr>
          <w:color w:val="231F20"/>
          <w:sz w:val="22"/>
        </w:rPr>
        <w:t>crimping</w:t>
      </w:r>
      <w:r>
        <w:rPr>
          <w:color w:val="231F20"/>
          <w:spacing w:val="-4"/>
          <w:sz w:val="22"/>
        </w:rPr>
        <w:t> </w:t>
      </w:r>
      <w:r>
        <w:rPr>
          <w:color w:val="231F20"/>
          <w:sz w:val="22"/>
        </w:rPr>
        <w:t>tool</w:t>
      </w:r>
      <w:r>
        <w:rPr>
          <w:color w:val="231F20"/>
          <w:spacing w:val="-3"/>
          <w:sz w:val="22"/>
        </w:rPr>
        <w:t> </w:t>
      </w:r>
      <w:r>
        <w:rPr>
          <w:color w:val="231F20"/>
          <w:sz w:val="22"/>
        </w:rPr>
        <w:t>and</w:t>
      </w:r>
      <w:r>
        <w:rPr>
          <w:color w:val="231F20"/>
          <w:spacing w:val="-6"/>
          <w:sz w:val="22"/>
        </w:rPr>
        <w:t> </w:t>
      </w:r>
      <w:r>
        <w:rPr>
          <w:color w:val="231F20"/>
          <w:sz w:val="22"/>
        </w:rPr>
        <w:t>test using LAN tester.</w:t>
      </w:r>
    </w:p>
    <w:p>
      <w:pPr>
        <w:pStyle w:val="ListParagraph"/>
        <w:numPr>
          <w:ilvl w:val="0"/>
          <w:numId w:val="484"/>
        </w:numPr>
        <w:tabs>
          <w:tab w:pos="1772" w:val="left" w:leader="none"/>
        </w:tabs>
        <w:spacing w:line="240" w:lineRule="auto" w:before="41" w:after="0"/>
        <w:ind w:left="1772" w:right="0" w:hanging="433"/>
        <w:jc w:val="left"/>
        <w:rPr>
          <w:sz w:val="22"/>
        </w:rPr>
      </w:pPr>
      <w:r>
        <w:rPr>
          <w:color w:val="231F20"/>
          <w:sz w:val="22"/>
        </w:rPr>
        <w:t>Installation</w:t>
      </w:r>
      <w:r>
        <w:rPr>
          <w:color w:val="231F20"/>
          <w:spacing w:val="-11"/>
          <w:sz w:val="22"/>
        </w:rPr>
        <w:t> </w:t>
      </w:r>
      <w:r>
        <w:rPr>
          <w:color w:val="231F20"/>
          <w:sz w:val="22"/>
        </w:rPr>
        <w:t>of</w:t>
      </w:r>
      <w:r>
        <w:rPr>
          <w:color w:val="231F20"/>
          <w:spacing w:val="-5"/>
          <w:sz w:val="22"/>
        </w:rPr>
        <w:t> </w:t>
      </w:r>
      <w:r>
        <w:rPr>
          <w:color w:val="231F20"/>
          <w:sz w:val="22"/>
        </w:rPr>
        <w:t>a</w:t>
      </w:r>
      <w:r>
        <w:rPr>
          <w:color w:val="231F20"/>
          <w:spacing w:val="-9"/>
          <w:sz w:val="22"/>
        </w:rPr>
        <w:t> </w:t>
      </w:r>
      <w:r>
        <w:rPr>
          <w:color w:val="231F20"/>
          <w:sz w:val="22"/>
        </w:rPr>
        <w:t>switch</w:t>
      </w:r>
      <w:r>
        <w:rPr>
          <w:color w:val="231F20"/>
          <w:spacing w:val="-5"/>
          <w:sz w:val="22"/>
        </w:rPr>
        <w:t> </w:t>
      </w:r>
      <w:r>
        <w:rPr>
          <w:color w:val="231F20"/>
          <w:sz w:val="22"/>
        </w:rPr>
        <w:t>and</w:t>
      </w:r>
      <w:r>
        <w:rPr>
          <w:color w:val="231F20"/>
          <w:spacing w:val="-10"/>
          <w:sz w:val="22"/>
        </w:rPr>
        <w:t> </w:t>
      </w:r>
      <w:r>
        <w:rPr>
          <w:color w:val="231F20"/>
          <w:sz w:val="22"/>
        </w:rPr>
        <w:t>connecting</w:t>
      </w:r>
      <w:r>
        <w:rPr>
          <w:color w:val="231F20"/>
          <w:spacing w:val="-6"/>
          <w:sz w:val="22"/>
        </w:rPr>
        <w:t> </w:t>
      </w:r>
      <w:r>
        <w:rPr>
          <w:color w:val="231F20"/>
          <w:sz w:val="22"/>
        </w:rPr>
        <w:t>systems</w:t>
      </w:r>
      <w:r>
        <w:rPr>
          <w:color w:val="231F20"/>
          <w:spacing w:val="-5"/>
          <w:sz w:val="22"/>
        </w:rPr>
        <w:t> </w:t>
      </w:r>
      <w:r>
        <w:rPr>
          <w:color w:val="231F20"/>
          <w:sz w:val="22"/>
        </w:rPr>
        <w:t>to</w:t>
      </w:r>
      <w:r>
        <w:rPr>
          <w:color w:val="231F20"/>
          <w:spacing w:val="-7"/>
          <w:sz w:val="22"/>
        </w:rPr>
        <w:t> </w:t>
      </w:r>
      <w:r>
        <w:rPr>
          <w:color w:val="231F20"/>
          <w:sz w:val="22"/>
        </w:rPr>
        <w:t>a</w:t>
      </w:r>
      <w:r>
        <w:rPr>
          <w:color w:val="231F20"/>
          <w:spacing w:val="-5"/>
          <w:sz w:val="22"/>
        </w:rPr>
        <w:t> </w:t>
      </w:r>
      <w:r>
        <w:rPr>
          <w:color w:val="231F20"/>
          <w:sz w:val="22"/>
        </w:rPr>
        <w:t>network</w:t>
      </w:r>
      <w:r>
        <w:rPr>
          <w:color w:val="231F20"/>
          <w:spacing w:val="-4"/>
          <w:sz w:val="22"/>
        </w:rPr>
        <w:t> </w:t>
      </w:r>
      <w:r>
        <w:rPr>
          <w:color w:val="231F20"/>
          <w:spacing w:val="-2"/>
          <w:sz w:val="22"/>
        </w:rPr>
        <w:t>switch.</w:t>
      </w:r>
    </w:p>
    <w:p>
      <w:pPr>
        <w:pStyle w:val="ListParagraph"/>
        <w:numPr>
          <w:ilvl w:val="0"/>
          <w:numId w:val="484"/>
        </w:numPr>
        <w:tabs>
          <w:tab w:pos="1772" w:val="left" w:leader="none"/>
        </w:tabs>
        <w:spacing w:line="240" w:lineRule="auto" w:before="39" w:after="0"/>
        <w:ind w:left="1772" w:right="0" w:hanging="433"/>
        <w:jc w:val="left"/>
        <w:rPr>
          <w:sz w:val="22"/>
        </w:rPr>
      </w:pPr>
      <w:r>
        <w:rPr>
          <w:color w:val="231F20"/>
          <w:sz w:val="22"/>
        </w:rPr>
        <w:t>Installation</w:t>
      </w:r>
      <w:r>
        <w:rPr>
          <w:color w:val="231F20"/>
          <w:spacing w:val="-10"/>
          <w:sz w:val="22"/>
        </w:rPr>
        <w:t> </w:t>
      </w:r>
      <w:r>
        <w:rPr>
          <w:color w:val="231F20"/>
          <w:sz w:val="22"/>
        </w:rPr>
        <w:t>of</w:t>
      </w:r>
      <w:r>
        <w:rPr>
          <w:color w:val="231F20"/>
          <w:spacing w:val="-6"/>
          <w:sz w:val="22"/>
        </w:rPr>
        <w:t> </w:t>
      </w:r>
      <w:r>
        <w:rPr>
          <w:color w:val="231F20"/>
          <w:sz w:val="22"/>
        </w:rPr>
        <w:t>a</w:t>
      </w:r>
      <w:r>
        <w:rPr>
          <w:color w:val="231F20"/>
          <w:spacing w:val="-10"/>
          <w:sz w:val="22"/>
        </w:rPr>
        <w:t> </w:t>
      </w:r>
      <w:r>
        <w:rPr>
          <w:color w:val="231F20"/>
          <w:sz w:val="22"/>
        </w:rPr>
        <w:t>modem</w:t>
      </w:r>
      <w:r>
        <w:rPr>
          <w:color w:val="231F20"/>
          <w:spacing w:val="-4"/>
          <w:sz w:val="22"/>
        </w:rPr>
        <w:t> </w:t>
      </w:r>
      <w:r>
        <w:rPr>
          <w:color w:val="231F20"/>
          <w:sz w:val="22"/>
        </w:rPr>
        <w:t>(internal,</w:t>
      </w:r>
      <w:r>
        <w:rPr>
          <w:color w:val="231F20"/>
          <w:spacing w:val="-8"/>
          <w:sz w:val="22"/>
        </w:rPr>
        <w:t> </w:t>
      </w:r>
      <w:r>
        <w:rPr>
          <w:color w:val="231F20"/>
          <w:sz w:val="22"/>
        </w:rPr>
        <w:t>external</w:t>
      </w:r>
      <w:r>
        <w:rPr>
          <w:color w:val="231F20"/>
          <w:spacing w:val="-8"/>
          <w:sz w:val="22"/>
        </w:rPr>
        <w:t> </w:t>
      </w:r>
      <w:r>
        <w:rPr>
          <w:color w:val="231F20"/>
          <w:sz w:val="22"/>
        </w:rPr>
        <w:t>or</w:t>
      </w:r>
      <w:r>
        <w:rPr>
          <w:color w:val="231F20"/>
          <w:spacing w:val="-10"/>
          <w:sz w:val="22"/>
        </w:rPr>
        <w:t> </w:t>
      </w:r>
      <w:r>
        <w:rPr>
          <w:color w:val="231F20"/>
          <w:sz w:val="22"/>
        </w:rPr>
        <w:t>USB)</w:t>
      </w:r>
      <w:r>
        <w:rPr>
          <w:color w:val="231F20"/>
          <w:spacing w:val="-6"/>
          <w:sz w:val="22"/>
        </w:rPr>
        <w:t> </w:t>
      </w:r>
      <w:r>
        <w:rPr>
          <w:color w:val="231F20"/>
          <w:sz w:val="22"/>
        </w:rPr>
        <w:t>and</w:t>
      </w:r>
      <w:r>
        <w:rPr>
          <w:color w:val="231F20"/>
          <w:spacing w:val="-6"/>
          <w:sz w:val="22"/>
        </w:rPr>
        <w:t> </w:t>
      </w:r>
      <w:r>
        <w:rPr>
          <w:color w:val="231F20"/>
          <w:sz w:val="22"/>
        </w:rPr>
        <w:t>connecting</w:t>
      </w:r>
      <w:r>
        <w:rPr>
          <w:color w:val="231F20"/>
          <w:spacing w:val="-4"/>
          <w:sz w:val="22"/>
        </w:rPr>
        <w:t> </w:t>
      </w:r>
      <w:r>
        <w:rPr>
          <w:color w:val="231F20"/>
          <w:sz w:val="22"/>
        </w:rPr>
        <w:t>to</w:t>
      </w:r>
      <w:r>
        <w:rPr>
          <w:color w:val="231F20"/>
          <w:spacing w:val="-7"/>
          <w:sz w:val="22"/>
        </w:rPr>
        <w:t> </w:t>
      </w:r>
      <w:r>
        <w:rPr>
          <w:color w:val="231F20"/>
          <w:spacing w:val="-2"/>
          <w:sz w:val="22"/>
        </w:rPr>
        <w:t>internet.</w:t>
      </w:r>
    </w:p>
    <w:p>
      <w:pPr>
        <w:pStyle w:val="ListParagraph"/>
        <w:numPr>
          <w:ilvl w:val="0"/>
          <w:numId w:val="484"/>
        </w:numPr>
        <w:tabs>
          <w:tab w:pos="1772" w:val="left" w:leader="none"/>
        </w:tabs>
        <w:spacing w:line="240" w:lineRule="auto" w:before="38" w:after="0"/>
        <w:ind w:left="1772" w:right="0" w:hanging="433"/>
        <w:jc w:val="left"/>
        <w:rPr>
          <w:sz w:val="22"/>
        </w:rPr>
      </w:pPr>
      <w:r>
        <w:rPr>
          <w:color w:val="231F20"/>
          <w:sz w:val="22"/>
        </w:rPr>
        <w:t>Using</w:t>
      </w:r>
      <w:r>
        <w:rPr>
          <w:color w:val="231F20"/>
          <w:spacing w:val="-5"/>
          <w:sz w:val="22"/>
        </w:rPr>
        <w:t> </w:t>
      </w:r>
      <w:r>
        <w:rPr>
          <w:color w:val="231F20"/>
          <w:sz w:val="22"/>
        </w:rPr>
        <w:t>FTP</w:t>
      </w:r>
      <w:r>
        <w:rPr>
          <w:color w:val="231F20"/>
          <w:spacing w:val="-6"/>
          <w:sz w:val="22"/>
        </w:rPr>
        <w:t> </w:t>
      </w:r>
      <w:r>
        <w:rPr>
          <w:color w:val="231F20"/>
          <w:sz w:val="22"/>
        </w:rPr>
        <w:t>for</w:t>
      </w:r>
      <w:r>
        <w:rPr>
          <w:color w:val="231F20"/>
          <w:spacing w:val="-6"/>
          <w:sz w:val="22"/>
        </w:rPr>
        <w:t> </w:t>
      </w:r>
      <w:r>
        <w:rPr>
          <w:color w:val="231F20"/>
          <w:sz w:val="22"/>
        </w:rPr>
        <w:t>uploading</w:t>
      </w:r>
      <w:r>
        <w:rPr>
          <w:color w:val="231F20"/>
          <w:spacing w:val="-5"/>
          <w:sz w:val="22"/>
        </w:rPr>
        <w:t> </w:t>
      </w:r>
      <w:r>
        <w:rPr>
          <w:color w:val="231F20"/>
          <w:sz w:val="22"/>
        </w:rPr>
        <w:t>and</w:t>
      </w:r>
      <w:r>
        <w:rPr>
          <w:color w:val="231F20"/>
          <w:spacing w:val="-8"/>
          <w:sz w:val="22"/>
        </w:rPr>
        <w:t> </w:t>
      </w:r>
      <w:r>
        <w:rPr>
          <w:color w:val="231F20"/>
          <w:sz w:val="22"/>
        </w:rPr>
        <w:t>downloading</w:t>
      </w:r>
      <w:r>
        <w:rPr>
          <w:color w:val="231F20"/>
          <w:spacing w:val="-4"/>
          <w:sz w:val="22"/>
        </w:rPr>
        <w:t> </w:t>
      </w:r>
      <w:r>
        <w:rPr>
          <w:color w:val="231F20"/>
          <w:spacing w:val="-2"/>
          <w:sz w:val="22"/>
        </w:rPr>
        <w:t>files.</w:t>
      </w:r>
    </w:p>
    <w:p>
      <w:pPr>
        <w:pStyle w:val="ListParagraph"/>
        <w:numPr>
          <w:ilvl w:val="0"/>
          <w:numId w:val="484"/>
        </w:numPr>
        <w:tabs>
          <w:tab w:pos="1769" w:val="left" w:leader="none"/>
        </w:tabs>
        <w:spacing w:line="240" w:lineRule="auto" w:before="39" w:after="0"/>
        <w:ind w:left="1769" w:right="0" w:hanging="430"/>
        <w:jc w:val="left"/>
        <w:rPr>
          <w:sz w:val="22"/>
        </w:rPr>
      </w:pPr>
      <w:r>
        <w:rPr>
          <w:color w:val="231F20"/>
          <w:sz w:val="22"/>
        </w:rPr>
        <w:t>Installation</w:t>
      </w:r>
      <w:r>
        <w:rPr>
          <w:color w:val="231F20"/>
          <w:spacing w:val="-10"/>
          <w:sz w:val="22"/>
        </w:rPr>
        <w:t> </w:t>
      </w:r>
      <w:r>
        <w:rPr>
          <w:color w:val="231F20"/>
          <w:sz w:val="22"/>
        </w:rPr>
        <w:t>and</w:t>
      </w:r>
      <w:r>
        <w:rPr>
          <w:color w:val="231F20"/>
          <w:spacing w:val="-10"/>
          <w:sz w:val="22"/>
        </w:rPr>
        <w:t> </w:t>
      </w:r>
      <w:r>
        <w:rPr>
          <w:color w:val="231F20"/>
          <w:sz w:val="22"/>
        </w:rPr>
        <w:t>configuring</w:t>
      </w:r>
      <w:r>
        <w:rPr>
          <w:color w:val="231F20"/>
          <w:spacing w:val="-8"/>
          <w:sz w:val="22"/>
        </w:rPr>
        <w:t> </w:t>
      </w:r>
      <w:r>
        <w:rPr>
          <w:color w:val="231F20"/>
          <w:sz w:val="22"/>
        </w:rPr>
        <w:t>the</w:t>
      </w:r>
      <w:r>
        <w:rPr>
          <w:color w:val="231F20"/>
          <w:spacing w:val="-5"/>
          <w:sz w:val="22"/>
        </w:rPr>
        <w:t> </w:t>
      </w:r>
      <w:r>
        <w:rPr>
          <w:color w:val="231F20"/>
          <w:sz w:val="22"/>
        </w:rPr>
        <w:t>proxy</w:t>
      </w:r>
      <w:r>
        <w:rPr>
          <w:color w:val="231F20"/>
          <w:spacing w:val="-9"/>
          <w:sz w:val="22"/>
        </w:rPr>
        <w:t> </w:t>
      </w:r>
      <w:r>
        <w:rPr>
          <w:color w:val="231F20"/>
          <w:sz w:val="22"/>
        </w:rPr>
        <w:t>server</w:t>
      </w:r>
      <w:r>
        <w:rPr>
          <w:color w:val="231F20"/>
          <w:spacing w:val="-10"/>
          <w:sz w:val="22"/>
        </w:rPr>
        <w:t> </w:t>
      </w:r>
      <w:r>
        <w:rPr>
          <w:color w:val="231F20"/>
          <w:sz w:val="22"/>
        </w:rPr>
        <w:t>for</w:t>
      </w:r>
      <w:r>
        <w:rPr>
          <w:color w:val="231F20"/>
          <w:spacing w:val="-6"/>
          <w:sz w:val="22"/>
        </w:rPr>
        <w:t> </w:t>
      </w:r>
      <w:r>
        <w:rPr>
          <w:color w:val="231F20"/>
          <w:sz w:val="22"/>
        </w:rPr>
        <w:t>internet</w:t>
      </w:r>
      <w:r>
        <w:rPr>
          <w:color w:val="231F20"/>
          <w:spacing w:val="-5"/>
          <w:sz w:val="22"/>
        </w:rPr>
        <w:t> </w:t>
      </w:r>
      <w:r>
        <w:rPr>
          <w:color w:val="231F20"/>
          <w:spacing w:val="-2"/>
          <w:sz w:val="22"/>
        </w:rPr>
        <w:t>access.</w:t>
      </w:r>
    </w:p>
    <w:p>
      <w:pPr>
        <w:pStyle w:val="ListParagraph"/>
        <w:numPr>
          <w:ilvl w:val="0"/>
          <w:numId w:val="484"/>
        </w:numPr>
        <w:tabs>
          <w:tab w:pos="1769" w:val="left" w:leader="none"/>
        </w:tabs>
        <w:spacing w:line="240" w:lineRule="auto" w:before="39" w:after="0"/>
        <w:ind w:left="1769" w:right="0" w:hanging="430"/>
        <w:jc w:val="left"/>
        <w:rPr>
          <w:sz w:val="22"/>
        </w:rPr>
      </w:pPr>
      <w:r>
        <w:rPr>
          <w:color w:val="231F20"/>
          <w:sz w:val="22"/>
        </w:rPr>
        <w:t>Setting</w:t>
      </w:r>
      <w:r>
        <w:rPr>
          <w:color w:val="231F20"/>
          <w:spacing w:val="-3"/>
          <w:sz w:val="22"/>
        </w:rPr>
        <w:t> </w:t>
      </w:r>
      <w:r>
        <w:rPr>
          <w:color w:val="231F20"/>
          <w:sz w:val="22"/>
        </w:rPr>
        <w:t>of</w:t>
      </w:r>
      <w:r>
        <w:rPr>
          <w:color w:val="231F20"/>
          <w:spacing w:val="40"/>
          <w:sz w:val="22"/>
        </w:rPr>
        <w:t> </w:t>
      </w:r>
      <w:r>
        <w:rPr>
          <w:color w:val="231F20"/>
          <w:sz w:val="22"/>
        </w:rPr>
        <w:t>IP</w:t>
      </w:r>
      <w:r>
        <w:rPr>
          <w:color w:val="231F20"/>
          <w:spacing w:val="-4"/>
          <w:sz w:val="22"/>
        </w:rPr>
        <w:t> </w:t>
      </w:r>
      <w:r>
        <w:rPr>
          <w:color w:val="231F20"/>
          <w:sz w:val="22"/>
        </w:rPr>
        <w:t>address</w:t>
      </w:r>
      <w:r>
        <w:rPr>
          <w:color w:val="231F20"/>
          <w:spacing w:val="-4"/>
          <w:sz w:val="22"/>
        </w:rPr>
        <w:t> </w:t>
      </w:r>
      <w:r>
        <w:rPr>
          <w:color w:val="231F20"/>
          <w:sz w:val="22"/>
        </w:rPr>
        <w:t>to</w:t>
      </w:r>
      <w:r>
        <w:rPr>
          <w:color w:val="231F20"/>
          <w:spacing w:val="-6"/>
          <w:sz w:val="22"/>
        </w:rPr>
        <w:t> </w:t>
      </w:r>
      <w:r>
        <w:rPr>
          <w:color w:val="231F20"/>
          <w:sz w:val="22"/>
        </w:rPr>
        <w:t>an</w:t>
      </w:r>
      <w:r>
        <w:rPr>
          <w:color w:val="231F20"/>
          <w:spacing w:val="-9"/>
          <w:sz w:val="22"/>
        </w:rPr>
        <w:t> </w:t>
      </w:r>
      <w:r>
        <w:rPr>
          <w:color w:val="231F20"/>
          <w:sz w:val="22"/>
        </w:rPr>
        <w:t>existing</w:t>
      </w:r>
      <w:r>
        <w:rPr>
          <w:color w:val="231F20"/>
          <w:spacing w:val="-2"/>
          <w:sz w:val="22"/>
        </w:rPr>
        <w:t> terminal</w:t>
      </w:r>
    </w:p>
    <w:p>
      <w:pPr>
        <w:pStyle w:val="Heading5"/>
        <w:spacing w:before="245"/>
        <w:ind w:left="1344"/>
      </w:pPr>
      <w:r>
        <w:rPr>
          <w:color w:val="231F20"/>
          <w:spacing w:val="-2"/>
        </w:rPr>
        <w:t>CYBERSECURITY</w:t>
      </w:r>
      <w:r>
        <w:rPr>
          <w:color w:val="231F20"/>
          <w:spacing w:val="12"/>
        </w:rPr>
        <w:t> </w:t>
      </w:r>
      <w:r>
        <w:rPr>
          <w:color w:val="231F20"/>
          <w:spacing w:val="-2"/>
        </w:rPr>
        <w:t>CONCEPTS:</w:t>
      </w:r>
    </w:p>
    <w:p>
      <w:pPr>
        <w:spacing w:before="0"/>
        <w:ind w:left="1772" w:right="0" w:firstLine="0"/>
        <w:jc w:val="left"/>
        <w:rPr>
          <w:b/>
          <w:sz w:val="22"/>
        </w:rPr>
      </w:pPr>
      <w:r>
        <w:rPr>
          <w:b/>
          <w:color w:val="231F20"/>
          <w:sz w:val="22"/>
        </w:rPr>
        <w:t>SYMMETRIC</w:t>
      </w:r>
      <w:r>
        <w:rPr>
          <w:b/>
          <w:color w:val="231F20"/>
          <w:spacing w:val="-12"/>
          <w:sz w:val="22"/>
        </w:rPr>
        <w:t> </w:t>
      </w:r>
      <w:r>
        <w:rPr>
          <w:b/>
          <w:color w:val="231F20"/>
          <w:sz w:val="22"/>
        </w:rPr>
        <w:t>KEY</w:t>
      </w:r>
      <w:r>
        <w:rPr>
          <w:b/>
          <w:color w:val="231F20"/>
          <w:spacing w:val="-8"/>
          <w:sz w:val="22"/>
        </w:rPr>
        <w:t> </w:t>
      </w:r>
      <w:r>
        <w:rPr>
          <w:b/>
          <w:color w:val="231F20"/>
          <w:sz w:val="22"/>
        </w:rPr>
        <w:t>ENCRYPTION</w:t>
      </w:r>
      <w:r>
        <w:rPr>
          <w:b/>
          <w:color w:val="231F20"/>
          <w:spacing w:val="-11"/>
          <w:sz w:val="22"/>
        </w:rPr>
        <w:t> </w:t>
      </w:r>
      <w:r>
        <w:rPr>
          <w:b/>
          <w:color w:val="231F20"/>
          <w:spacing w:val="-2"/>
          <w:sz w:val="22"/>
        </w:rPr>
        <w:t>TECHNIQUES</w:t>
      </w:r>
    </w:p>
    <w:p>
      <w:pPr>
        <w:pStyle w:val="ListParagraph"/>
        <w:numPr>
          <w:ilvl w:val="0"/>
          <w:numId w:val="484"/>
        </w:numPr>
        <w:tabs>
          <w:tab w:pos="1769" w:val="left" w:leader="none"/>
        </w:tabs>
        <w:spacing w:line="240" w:lineRule="auto" w:before="1" w:after="0"/>
        <w:ind w:left="1769" w:right="0" w:hanging="430"/>
        <w:jc w:val="left"/>
        <w:rPr>
          <w:sz w:val="22"/>
        </w:rPr>
      </w:pPr>
      <w:r>
        <w:rPr>
          <w:color w:val="231F20"/>
          <w:sz w:val="22"/>
        </w:rPr>
        <w:t>perform</w:t>
      </w:r>
      <w:r>
        <w:rPr>
          <w:color w:val="231F20"/>
          <w:spacing w:val="-10"/>
          <w:sz w:val="22"/>
        </w:rPr>
        <w:t> </w:t>
      </w:r>
      <w:r>
        <w:rPr>
          <w:color w:val="231F20"/>
          <w:sz w:val="22"/>
        </w:rPr>
        <w:t>encryption</w:t>
      </w:r>
      <w:r>
        <w:rPr>
          <w:color w:val="231F20"/>
          <w:spacing w:val="-12"/>
          <w:sz w:val="22"/>
        </w:rPr>
        <w:t> </w:t>
      </w:r>
      <w:r>
        <w:rPr>
          <w:color w:val="231F20"/>
          <w:sz w:val="22"/>
        </w:rPr>
        <w:t>and</w:t>
      </w:r>
      <w:r>
        <w:rPr>
          <w:color w:val="231F20"/>
          <w:spacing w:val="-7"/>
          <w:sz w:val="22"/>
        </w:rPr>
        <w:t> </w:t>
      </w:r>
      <w:r>
        <w:rPr>
          <w:color w:val="231F20"/>
          <w:sz w:val="22"/>
        </w:rPr>
        <w:t>decryption</w:t>
      </w:r>
      <w:r>
        <w:rPr>
          <w:color w:val="231F20"/>
          <w:spacing w:val="-8"/>
          <w:sz w:val="22"/>
        </w:rPr>
        <w:t> </w:t>
      </w:r>
      <w:r>
        <w:rPr>
          <w:color w:val="231F20"/>
          <w:sz w:val="22"/>
        </w:rPr>
        <w:t>by</w:t>
      </w:r>
      <w:r>
        <w:rPr>
          <w:color w:val="231F20"/>
          <w:spacing w:val="-8"/>
          <w:sz w:val="22"/>
        </w:rPr>
        <w:t> </w:t>
      </w:r>
      <w:r>
        <w:rPr>
          <w:color w:val="231F20"/>
          <w:sz w:val="22"/>
        </w:rPr>
        <w:t>using</w:t>
      </w:r>
      <w:r>
        <w:rPr>
          <w:color w:val="231F20"/>
          <w:spacing w:val="-10"/>
          <w:sz w:val="22"/>
        </w:rPr>
        <w:t> </w:t>
      </w:r>
      <w:r>
        <w:rPr>
          <w:color w:val="231F20"/>
          <w:sz w:val="22"/>
        </w:rPr>
        <w:t>Caesar</w:t>
      </w:r>
      <w:r>
        <w:rPr>
          <w:color w:val="231F20"/>
          <w:spacing w:val="-7"/>
          <w:sz w:val="22"/>
        </w:rPr>
        <w:t> </w:t>
      </w:r>
      <w:r>
        <w:rPr>
          <w:color w:val="231F20"/>
          <w:sz w:val="22"/>
        </w:rPr>
        <w:t>Cipher</w:t>
      </w:r>
      <w:r>
        <w:rPr>
          <w:color w:val="231F20"/>
          <w:spacing w:val="-7"/>
          <w:sz w:val="22"/>
        </w:rPr>
        <w:t> </w:t>
      </w:r>
      <w:r>
        <w:rPr>
          <w:color w:val="231F20"/>
          <w:spacing w:val="-2"/>
          <w:sz w:val="22"/>
        </w:rPr>
        <w:t>technique</w:t>
      </w:r>
    </w:p>
    <w:p>
      <w:pPr>
        <w:pStyle w:val="ListParagraph"/>
        <w:numPr>
          <w:ilvl w:val="0"/>
          <w:numId w:val="484"/>
        </w:numPr>
        <w:tabs>
          <w:tab w:pos="1769" w:val="left" w:leader="none"/>
        </w:tabs>
        <w:spacing w:line="240" w:lineRule="auto" w:before="0" w:after="0"/>
        <w:ind w:left="1769" w:right="0" w:hanging="430"/>
        <w:jc w:val="left"/>
        <w:rPr>
          <w:sz w:val="22"/>
        </w:rPr>
      </w:pPr>
      <w:r>
        <w:rPr>
          <w:color w:val="231F20"/>
          <w:sz w:val="22"/>
        </w:rPr>
        <w:t>Exercise</w:t>
      </w:r>
      <w:r>
        <w:rPr>
          <w:color w:val="231F20"/>
          <w:spacing w:val="-8"/>
          <w:sz w:val="22"/>
        </w:rPr>
        <w:t> </w:t>
      </w:r>
      <w:r>
        <w:rPr>
          <w:color w:val="231F20"/>
          <w:sz w:val="22"/>
        </w:rPr>
        <w:t>encryption</w:t>
      </w:r>
      <w:r>
        <w:rPr>
          <w:color w:val="231F20"/>
          <w:spacing w:val="-7"/>
          <w:sz w:val="22"/>
        </w:rPr>
        <w:t> </w:t>
      </w:r>
      <w:r>
        <w:rPr>
          <w:color w:val="231F20"/>
          <w:sz w:val="22"/>
        </w:rPr>
        <w:t>and</w:t>
      </w:r>
      <w:r>
        <w:rPr>
          <w:color w:val="231F20"/>
          <w:spacing w:val="-10"/>
          <w:sz w:val="22"/>
        </w:rPr>
        <w:t> </w:t>
      </w:r>
      <w:r>
        <w:rPr>
          <w:color w:val="231F20"/>
          <w:sz w:val="22"/>
        </w:rPr>
        <w:t>decryption</w:t>
      </w:r>
      <w:r>
        <w:rPr>
          <w:color w:val="231F20"/>
          <w:spacing w:val="-6"/>
          <w:sz w:val="22"/>
        </w:rPr>
        <w:t> </w:t>
      </w:r>
      <w:r>
        <w:rPr>
          <w:color w:val="231F20"/>
          <w:sz w:val="22"/>
        </w:rPr>
        <w:t>by</w:t>
      </w:r>
      <w:r>
        <w:rPr>
          <w:color w:val="231F20"/>
          <w:spacing w:val="-5"/>
          <w:sz w:val="22"/>
        </w:rPr>
        <w:t> </w:t>
      </w:r>
      <w:r>
        <w:rPr>
          <w:color w:val="231F20"/>
          <w:sz w:val="22"/>
        </w:rPr>
        <w:t>using</w:t>
      </w:r>
      <w:r>
        <w:rPr>
          <w:color w:val="231F20"/>
          <w:spacing w:val="-9"/>
          <w:sz w:val="22"/>
        </w:rPr>
        <w:t> </w:t>
      </w:r>
      <w:r>
        <w:rPr>
          <w:color w:val="231F20"/>
          <w:sz w:val="22"/>
        </w:rPr>
        <w:t>Play</w:t>
      </w:r>
      <w:r>
        <w:rPr>
          <w:color w:val="231F20"/>
          <w:spacing w:val="-6"/>
          <w:sz w:val="22"/>
        </w:rPr>
        <w:t> </w:t>
      </w:r>
      <w:r>
        <w:rPr>
          <w:color w:val="231F20"/>
          <w:sz w:val="22"/>
        </w:rPr>
        <w:t>fair</w:t>
      </w:r>
      <w:r>
        <w:rPr>
          <w:color w:val="231F20"/>
          <w:spacing w:val="-10"/>
          <w:sz w:val="22"/>
        </w:rPr>
        <w:t> </w:t>
      </w:r>
      <w:r>
        <w:rPr>
          <w:color w:val="231F20"/>
          <w:sz w:val="22"/>
        </w:rPr>
        <w:t>Cipher</w:t>
      </w:r>
      <w:r>
        <w:rPr>
          <w:color w:val="231F20"/>
          <w:spacing w:val="-6"/>
          <w:sz w:val="22"/>
        </w:rPr>
        <w:t> </w:t>
      </w:r>
      <w:r>
        <w:rPr>
          <w:color w:val="231F20"/>
          <w:spacing w:val="-2"/>
          <w:sz w:val="22"/>
        </w:rPr>
        <w:t>technique</w:t>
      </w:r>
    </w:p>
    <w:p>
      <w:pPr>
        <w:pStyle w:val="ListParagraph"/>
        <w:numPr>
          <w:ilvl w:val="0"/>
          <w:numId w:val="484"/>
        </w:numPr>
        <w:tabs>
          <w:tab w:pos="1771" w:val="left" w:leader="none"/>
        </w:tabs>
        <w:spacing w:line="240" w:lineRule="auto" w:before="0" w:after="0"/>
        <w:ind w:left="1771" w:right="0" w:hanging="432"/>
        <w:jc w:val="left"/>
        <w:rPr>
          <w:sz w:val="22"/>
        </w:rPr>
      </w:pPr>
      <w:r>
        <w:rPr>
          <w:color w:val="231F20"/>
          <w:sz w:val="22"/>
        </w:rPr>
        <w:t>Exercise</w:t>
      </w:r>
      <w:r>
        <w:rPr>
          <w:color w:val="231F20"/>
          <w:spacing w:val="-8"/>
          <w:sz w:val="22"/>
        </w:rPr>
        <w:t> </w:t>
      </w:r>
      <w:r>
        <w:rPr>
          <w:color w:val="231F20"/>
          <w:sz w:val="22"/>
        </w:rPr>
        <w:t>encryption</w:t>
      </w:r>
      <w:r>
        <w:rPr>
          <w:color w:val="231F20"/>
          <w:spacing w:val="-12"/>
          <w:sz w:val="22"/>
        </w:rPr>
        <w:t> </w:t>
      </w:r>
      <w:r>
        <w:rPr>
          <w:color w:val="231F20"/>
          <w:sz w:val="22"/>
        </w:rPr>
        <w:t>and</w:t>
      </w:r>
      <w:r>
        <w:rPr>
          <w:color w:val="231F20"/>
          <w:spacing w:val="-7"/>
          <w:sz w:val="22"/>
        </w:rPr>
        <w:t> </w:t>
      </w:r>
      <w:r>
        <w:rPr>
          <w:color w:val="231F20"/>
          <w:sz w:val="22"/>
        </w:rPr>
        <w:t>decryption</w:t>
      </w:r>
      <w:r>
        <w:rPr>
          <w:color w:val="231F20"/>
          <w:spacing w:val="37"/>
          <w:sz w:val="22"/>
        </w:rPr>
        <w:t> </w:t>
      </w:r>
      <w:r>
        <w:rPr>
          <w:color w:val="231F20"/>
          <w:sz w:val="22"/>
        </w:rPr>
        <w:t>by</w:t>
      </w:r>
      <w:r>
        <w:rPr>
          <w:color w:val="231F20"/>
          <w:spacing w:val="-10"/>
          <w:sz w:val="22"/>
        </w:rPr>
        <w:t> </w:t>
      </w:r>
      <w:r>
        <w:rPr>
          <w:color w:val="231F20"/>
          <w:sz w:val="22"/>
        </w:rPr>
        <w:t>using</w:t>
      </w:r>
      <w:r>
        <w:rPr>
          <w:color w:val="231F20"/>
          <w:spacing w:val="-5"/>
          <w:sz w:val="22"/>
        </w:rPr>
        <w:t> </w:t>
      </w:r>
      <w:r>
        <w:rPr>
          <w:color w:val="231F20"/>
          <w:sz w:val="22"/>
        </w:rPr>
        <w:t>Hill</w:t>
      </w:r>
      <w:r>
        <w:rPr>
          <w:color w:val="231F20"/>
          <w:spacing w:val="-4"/>
          <w:sz w:val="22"/>
        </w:rPr>
        <w:t> </w:t>
      </w:r>
      <w:r>
        <w:rPr>
          <w:color w:val="231F20"/>
          <w:sz w:val="22"/>
        </w:rPr>
        <w:t>Cipher</w:t>
      </w:r>
      <w:r>
        <w:rPr>
          <w:color w:val="231F20"/>
          <w:spacing w:val="-5"/>
          <w:sz w:val="22"/>
        </w:rPr>
        <w:t> </w:t>
      </w:r>
      <w:r>
        <w:rPr>
          <w:color w:val="231F20"/>
          <w:spacing w:val="-2"/>
          <w:sz w:val="22"/>
        </w:rPr>
        <w:t>technique</w:t>
      </w:r>
    </w:p>
    <w:p>
      <w:pPr>
        <w:pStyle w:val="ListParagraph"/>
        <w:numPr>
          <w:ilvl w:val="0"/>
          <w:numId w:val="484"/>
        </w:numPr>
        <w:tabs>
          <w:tab w:pos="1769" w:val="left" w:leader="none"/>
        </w:tabs>
        <w:spacing w:line="240" w:lineRule="auto" w:before="1" w:after="0"/>
        <w:ind w:left="1769" w:right="0" w:hanging="430"/>
        <w:jc w:val="left"/>
        <w:rPr>
          <w:sz w:val="22"/>
        </w:rPr>
      </w:pPr>
      <w:r>
        <w:rPr>
          <w:color w:val="231F20"/>
          <w:sz w:val="22"/>
        </w:rPr>
        <w:t>perform</w:t>
      </w:r>
      <w:r>
        <w:rPr>
          <w:color w:val="231F20"/>
          <w:spacing w:val="-7"/>
          <w:sz w:val="22"/>
        </w:rPr>
        <w:t> </w:t>
      </w:r>
      <w:r>
        <w:rPr>
          <w:color w:val="231F20"/>
          <w:sz w:val="22"/>
        </w:rPr>
        <w:t>encryption</w:t>
      </w:r>
      <w:r>
        <w:rPr>
          <w:color w:val="231F20"/>
          <w:spacing w:val="-7"/>
          <w:sz w:val="22"/>
        </w:rPr>
        <w:t> </w:t>
      </w:r>
      <w:r>
        <w:rPr>
          <w:color w:val="231F20"/>
          <w:sz w:val="22"/>
        </w:rPr>
        <w:t>and</w:t>
      </w:r>
      <w:r>
        <w:rPr>
          <w:color w:val="231F20"/>
          <w:spacing w:val="-7"/>
          <w:sz w:val="22"/>
        </w:rPr>
        <w:t> </w:t>
      </w:r>
      <w:r>
        <w:rPr>
          <w:color w:val="231F20"/>
          <w:sz w:val="22"/>
        </w:rPr>
        <w:t>decryption</w:t>
      </w:r>
      <w:r>
        <w:rPr>
          <w:color w:val="231F20"/>
          <w:spacing w:val="36"/>
          <w:sz w:val="22"/>
        </w:rPr>
        <w:t> </w:t>
      </w:r>
      <w:r>
        <w:rPr>
          <w:color w:val="231F20"/>
          <w:sz w:val="22"/>
        </w:rPr>
        <w:t>by</w:t>
      </w:r>
      <w:r>
        <w:rPr>
          <w:color w:val="231F20"/>
          <w:spacing w:val="-12"/>
          <w:sz w:val="22"/>
        </w:rPr>
        <w:t> </w:t>
      </w:r>
      <w:r>
        <w:rPr>
          <w:color w:val="231F20"/>
          <w:sz w:val="22"/>
        </w:rPr>
        <w:t>using</w:t>
      </w:r>
      <w:r>
        <w:rPr>
          <w:color w:val="231F20"/>
          <w:spacing w:val="-5"/>
          <w:sz w:val="22"/>
        </w:rPr>
        <w:t> </w:t>
      </w:r>
      <w:r>
        <w:rPr>
          <w:color w:val="231F20"/>
          <w:sz w:val="22"/>
        </w:rPr>
        <w:t>Vigenere</w:t>
      </w:r>
      <w:r>
        <w:rPr>
          <w:color w:val="231F20"/>
          <w:spacing w:val="-6"/>
          <w:sz w:val="22"/>
        </w:rPr>
        <w:t> </w:t>
      </w:r>
      <w:r>
        <w:rPr>
          <w:color w:val="231F20"/>
          <w:spacing w:val="-2"/>
          <w:sz w:val="22"/>
        </w:rPr>
        <w:t>Cipher</w:t>
      </w:r>
    </w:p>
    <w:p>
      <w:pPr>
        <w:pStyle w:val="Heading5"/>
        <w:ind w:left="1772"/>
      </w:pPr>
      <w:r>
        <w:rPr>
          <w:color w:val="231F20"/>
        </w:rPr>
        <w:t>ASYMMETRIC</w:t>
      </w:r>
      <w:r>
        <w:rPr>
          <w:color w:val="231F20"/>
          <w:spacing w:val="-12"/>
        </w:rPr>
        <w:t> </w:t>
      </w:r>
      <w:r>
        <w:rPr>
          <w:color w:val="231F20"/>
        </w:rPr>
        <w:t>KEY</w:t>
      </w:r>
      <w:r>
        <w:rPr>
          <w:color w:val="231F20"/>
          <w:spacing w:val="-12"/>
        </w:rPr>
        <w:t> </w:t>
      </w:r>
      <w:r>
        <w:rPr>
          <w:color w:val="231F20"/>
        </w:rPr>
        <w:t>ENCRYPTION</w:t>
      </w:r>
      <w:r>
        <w:rPr>
          <w:color w:val="231F20"/>
          <w:spacing w:val="-10"/>
        </w:rPr>
        <w:t> </w:t>
      </w:r>
      <w:r>
        <w:rPr>
          <w:color w:val="231F20"/>
          <w:spacing w:val="-2"/>
        </w:rPr>
        <w:t>TECHNIQUES</w:t>
      </w:r>
    </w:p>
    <w:p>
      <w:pPr>
        <w:pStyle w:val="ListParagraph"/>
        <w:numPr>
          <w:ilvl w:val="0"/>
          <w:numId w:val="484"/>
        </w:numPr>
        <w:tabs>
          <w:tab w:pos="1769" w:val="left" w:leader="none"/>
        </w:tabs>
        <w:spacing w:line="266" w:lineRule="exact" w:before="0" w:after="0"/>
        <w:ind w:left="1769" w:right="0" w:hanging="430"/>
        <w:jc w:val="left"/>
        <w:rPr>
          <w:sz w:val="22"/>
        </w:rPr>
      </w:pPr>
      <w:r>
        <w:rPr>
          <w:color w:val="231F20"/>
          <w:sz w:val="22"/>
        </w:rPr>
        <w:t>Perform</w:t>
      </w:r>
      <w:r>
        <w:rPr>
          <w:color w:val="231F20"/>
          <w:spacing w:val="-8"/>
          <w:sz w:val="22"/>
        </w:rPr>
        <w:t> </w:t>
      </w:r>
      <w:r>
        <w:rPr>
          <w:color w:val="231F20"/>
          <w:sz w:val="22"/>
        </w:rPr>
        <w:t>encryption</w:t>
      </w:r>
      <w:r>
        <w:rPr>
          <w:color w:val="231F20"/>
          <w:spacing w:val="-11"/>
          <w:sz w:val="22"/>
        </w:rPr>
        <w:t> </w:t>
      </w:r>
      <w:r>
        <w:rPr>
          <w:color w:val="231F20"/>
          <w:sz w:val="22"/>
        </w:rPr>
        <w:t>and</w:t>
      </w:r>
      <w:r>
        <w:rPr>
          <w:color w:val="231F20"/>
          <w:spacing w:val="-7"/>
          <w:sz w:val="22"/>
        </w:rPr>
        <w:t> </w:t>
      </w:r>
      <w:r>
        <w:rPr>
          <w:color w:val="231F20"/>
          <w:sz w:val="22"/>
        </w:rPr>
        <w:t>decryption</w:t>
      </w:r>
      <w:r>
        <w:rPr>
          <w:color w:val="231F20"/>
          <w:spacing w:val="-13"/>
          <w:sz w:val="22"/>
        </w:rPr>
        <w:t> </w:t>
      </w:r>
      <w:r>
        <w:rPr>
          <w:color w:val="231F20"/>
          <w:sz w:val="22"/>
        </w:rPr>
        <w:t>using</w:t>
      </w:r>
      <w:r>
        <w:rPr>
          <w:color w:val="231F20"/>
          <w:spacing w:val="-5"/>
          <w:sz w:val="22"/>
        </w:rPr>
        <w:t> </w:t>
      </w:r>
      <w:r>
        <w:rPr>
          <w:color w:val="231F20"/>
          <w:sz w:val="22"/>
        </w:rPr>
        <w:t>RSA</w:t>
      </w:r>
      <w:r>
        <w:rPr>
          <w:color w:val="231F20"/>
          <w:spacing w:val="-6"/>
          <w:sz w:val="22"/>
        </w:rPr>
        <w:t> </w:t>
      </w:r>
      <w:r>
        <w:rPr>
          <w:color w:val="231F20"/>
          <w:sz w:val="22"/>
        </w:rPr>
        <w:t>public</w:t>
      </w:r>
      <w:r>
        <w:rPr>
          <w:color w:val="231F20"/>
          <w:spacing w:val="-9"/>
          <w:sz w:val="22"/>
        </w:rPr>
        <w:t> </w:t>
      </w:r>
      <w:r>
        <w:rPr>
          <w:color w:val="231F20"/>
          <w:sz w:val="22"/>
        </w:rPr>
        <w:t>and</w:t>
      </w:r>
      <w:r>
        <w:rPr>
          <w:color w:val="231F20"/>
          <w:spacing w:val="-12"/>
          <w:sz w:val="22"/>
        </w:rPr>
        <w:t> </w:t>
      </w:r>
      <w:r>
        <w:rPr>
          <w:color w:val="231F20"/>
          <w:sz w:val="22"/>
        </w:rPr>
        <w:t>private</w:t>
      </w:r>
      <w:r>
        <w:rPr>
          <w:color w:val="231F20"/>
          <w:spacing w:val="-9"/>
          <w:sz w:val="22"/>
        </w:rPr>
        <w:t> </w:t>
      </w:r>
      <w:r>
        <w:rPr>
          <w:color w:val="231F20"/>
          <w:spacing w:val="-4"/>
          <w:sz w:val="22"/>
        </w:rPr>
        <w:t>key.</w:t>
      </w:r>
    </w:p>
    <w:p>
      <w:pPr>
        <w:pStyle w:val="ListParagraph"/>
        <w:numPr>
          <w:ilvl w:val="0"/>
          <w:numId w:val="484"/>
        </w:numPr>
        <w:tabs>
          <w:tab w:pos="1769" w:val="left" w:leader="none"/>
          <w:tab w:pos="1772" w:val="left" w:leader="none"/>
        </w:tabs>
        <w:spacing w:line="240" w:lineRule="auto" w:before="0" w:after="0"/>
        <w:ind w:left="1772" w:right="1434" w:hanging="433"/>
        <w:jc w:val="left"/>
        <w:rPr>
          <w:sz w:val="22"/>
        </w:rPr>
      </w:pPr>
      <w:r>
        <w:rPr>
          <w:color w:val="231F20"/>
          <w:sz w:val="22"/>
        </w:rPr>
        <w:t>To</w:t>
      </w:r>
      <w:r>
        <w:rPr>
          <w:color w:val="231F20"/>
          <w:spacing w:val="-5"/>
          <w:sz w:val="22"/>
        </w:rPr>
        <w:t> </w:t>
      </w:r>
      <w:r>
        <w:rPr>
          <w:color w:val="231F20"/>
          <w:sz w:val="22"/>
        </w:rPr>
        <w:t>perform</w:t>
      </w:r>
      <w:r>
        <w:rPr>
          <w:color w:val="231F20"/>
          <w:spacing w:val="-4"/>
          <w:sz w:val="22"/>
        </w:rPr>
        <w:t> </w:t>
      </w:r>
      <w:r>
        <w:rPr>
          <w:color w:val="231F20"/>
          <w:sz w:val="22"/>
        </w:rPr>
        <w:t>the</w:t>
      </w:r>
      <w:r>
        <w:rPr>
          <w:color w:val="231F20"/>
          <w:spacing w:val="-4"/>
          <w:sz w:val="22"/>
        </w:rPr>
        <w:t> </w:t>
      </w:r>
      <w:r>
        <w:rPr>
          <w:color w:val="231F20"/>
          <w:sz w:val="22"/>
        </w:rPr>
        <w:t>validation</w:t>
      </w:r>
      <w:r>
        <w:rPr>
          <w:color w:val="231F20"/>
          <w:spacing w:val="-5"/>
          <w:sz w:val="22"/>
        </w:rPr>
        <w:t> </w:t>
      </w:r>
      <w:r>
        <w:rPr>
          <w:color w:val="231F20"/>
          <w:sz w:val="22"/>
        </w:rPr>
        <w:t>of</w:t>
      </w:r>
      <w:r>
        <w:rPr>
          <w:color w:val="231F20"/>
          <w:spacing w:val="-4"/>
          <w:sz w:val="22"/>
        </w:rPr>
        <w:t> </w:t>
      </w:r>
      <w:r>
        <w:rPr>
          <w:color w:val="231F20"/>
          <w:sz w:val="22"/>
        </w:rPr>
        <w:t>the</w:t>
      </w:r>
      <w:r>
        <w:rPr>
          <w:color w:val="231F20"/>
          <w:spacing w:val="-4"/>
          <w:sz w:val="22"/>
        </w:rPr>
        <w:t> </w:t>
      </w:r>
      <w:r>
        <w:rPr>
          <w:color w:val="231F20"/>
          <w:sz w:val="22"/>
        </w:rPr>
        <w:t>digital</w:t>
      </w:r>
      <w:r>
        <w:rPr>
          <w:color w:val="231F20"/>
          <w:spacing w:val="-3"/>
          <w:sz w:val="22"/>
        </w:rPr>
        <w:t> </w:t>
      </w:r>
      <w:r>
        <w:rPr>
          <w:color w:val="231F20"/>
          <w:sz w:val="22"/>
        </w:rPr>
        <w:t>document</w:t>
      </w:r>
      <w:r>
        <w:rPr>
          <w:color w:val="231F20"/>
          <w:spacing w:val="-6"/>
          <w:sz w:val="22"/>
        </w:rPr>
        <w:t> </w:t>
      </w:r>
      <w:r>
        <w:rPr>
          <w:color w:val="231F20"/>
          <w:sz w:val="22"/>
        </w:rPr>
        <w:t>using</w:t>
      </w:r>
      <w:r>
        <w:rPr>
          <w:color w:val="231F20"/>
          <w:spacing w:val="-3"/>
          <w:sz w:val="22"/>
        </w:rPr>
        <w:t> </w:t>
      </w:r>
      <w:r>
        <w:rPr>
          <w:color w:val="231F20"/>
          <w:sz w:val="22"/>
        </w:rPr>
        <w:t>Digital</w:t>
      </w:r>
      <w:r>
        <w:rPr>
          <w:color w:val="231F20"/>
          <w:spacing w:val="-3"/>
          <w:sz w:val="22"/>
        </w:rPr>
        <w:t> </w:t>
      </w:r>
      <w:r>
        <w:rPr>
          <w:color w:val="231F20"/>
          <w:sz w:val="22"/>
        </w:rPr>
        <w:t>signature</w:t>
      </w:r>
      <w:r>
        <w:rPr>
          <w:color w:val="231F20"/>
          <w:spacing w:val="-4"/>
          <w:sz w:val="22"/>
        </w:rPr>
        <w:t> </w:t>
      </w:r>
      <w:r>
        <w:rPr>
          <w:color w:val="231F20"/>
          <w:sz w:val="22"/>
        </w:rPr>
        <w:t>standard</w:t>
      </w:r>
      <w:r>
        <w:rPr>
          <w:color w:val="231F20"/>
          <w:spacing w:val="-6"/>
          <w:sz w:val="22"/>
        </w:rPr>
        <w:t> </w:t>
      </w:r>
      <w:r>
        <w:rPr>
          <w:color w:val="231F20"/>
          <w:sz w:val="22"/>
        </w:rPr>
        <w:t>encryption and decryption</w:t>
      </w:r>
    </w:p>
    <w:p>
      <w:pPr>
        <w:pStyle w:val="ListParagraph"/>
        <w:numPr>
          <w:ilvl w:val="0"/>
          <w:numId w:val="484"/>
        </w:numPr>
        <w:tabs>
          <w:tab w:pos="1769" w:val="left" w:leader="none"/>
        </w:tabs>
        <w:spacing w:line="240" w:lineRule="auto" w:before="0" w:after="0"/>
        <w:ind w:left="1769" w:right="0" w:hanging="430"/>
        <w:jc w:val="left"/>
        <w:rPr>
          <w:sz w:val="22"/>
        </w:rPr>
      </w:pPr>
      <w:r>
        <w:rPr>
          <w:color w:val="231F20"/>
          <w:sz w:val="22"/>
        </w:rPr>
        <w:t>To</w:t>
      </w:r>
      <w:r>
        <w:rPr>
          <w:color w:val="231F20"/>
          <w:spacing w:val="-10"/>
          <w:sz w:val="22"/>
        </w:rPr>
        <w:t> </w:t>
      </w:r>
      <w:r>
        <w:rPr>
          <w:color w:val="231F20"/>
          <w:sz w:val="22"/>
        </w:rPr>
        <w:t>perform</w:t>
      </w:r>
      <w:r>
        <w:rPr>
          <w:color w:val="231F20"/>
          <w:spacing w:val="-9"/>
          <w:sz w:val="22"/>
        </w:rPr>
        <w:t> </w:t>
      </w:r>
      <w:r>
        <w:rPr>
          <w:color w:val="231F20"/>
          <w:sz w:val="22"/>
        </w:rPr>
        <w:t>the</w:t>
      </w:r>
      <w:r>
        <w:rPr>
          <w:color w:val="231F20"/>
          <w:spacing w:val="-5"/>
          <w:sz w:val="22"/>
        </w:rPr>
        <w:t> </w:t>
      </w:r>
      <w:r>
        <w:rPr>
          <w:color w:val="231F20"/>
          <w:sz w:val="22"/>
        </w:rPr>
        <w:t>procedure</w:t>
      </w:r>
      <w:r>
        <w:rPr>
          <w:color w:val="231F20"/>
          <w:spacing w:val="-10"/>
          <w:sz w:val="22"/>
        </w:rPr>
        <w:t> </w:t>
      </w:r>
      <w:r>
        <w:rPr>
          <w:color w:val="231F20"/>
          <w:sz w:val="22"/>
        </w:rPr>
        <w:t>of</w:t>
      </w:r>
      <w:r>
        <w:rPr>
          <w:color w:val="231F20"/>
          <w:spacing w:val="-6"/>
          <w:sz w:val="22"/>
        </w:rPr>
        <w:t> </w:t>
      </w:r>
      <w:r>
        <w:rPr>
          <w:color w:val="231F20"/>
          <w:sz w:val="22"/>
        </w:rPr>
        <w:t>installation</w:t>
      </w:r>
      <w:r>
        <w:rPr>
          <w:color w:val="231F20"/>
          <w:spacing w:val="-9"/>
          <w:sz w:val="22"/>
        </w:rPr>
        <w:t> </w:t>
      </w:r>
      <w:r>
        <w:rPr>
          <w:color w:val="231F20"/>
          <w:sz w:val="22"/>
        </w:rPr>
        <w:t>process</w:t>
      </w:r>
      <w:r>
        <w:rPr>
          <w:color w:val="231F20"/>
          <w:spacing w:val="-5"/>
          <w:sz w:val="22"/>
        </w:rPr>
        <w:t> </w:t>
      </w:r>
      <w:r>
        <w:rPr>
          <w:color w:val="231F20"/>
          <w:sz w:val="22"/>
        </w:rPr>
        <w:t>of</w:t>
      </w:r>
      <w:r>
        <w:rPr>
          <w:color w:val="231F20"/>
          <w:spacing w:val="-6"/>
          <w:sz w:val="22"/>
        </w:rPr>
        <w:t> </w:t>
      </w:r>
      <w:r>
        <w:rPr>
          <w:color w:val="231F20"/>
          <w:sz w:val="22"/>
        </w:rPr>
        <w:t>antivirus</w:t>
      </w:r>
      <w:r>
        <w:rPr>
          <w:color w:val="231F20"/>
          <w:spacing w:val="-5"/>
          <w:sz w:val="22"/>
        </w:rPr>
        <w:t> </w:t>
      </w:r>
      <w:r>
        <w:rPr>
          <w:color w:val="231F20"/>
          <w:sz w:val="22"/>
        </w:rPr>
        <w:t>to</w:t>
      </w:r>
      <w:r>
        <w:rPr>
          <w:color w:val="231F20"/>
          <w:spacing w:val="-6"/>
          <w:sz w:val="22"/>
        </w:rPr>
        <w:t> </w:t>
      </w:r>
      <w:r>
        <w:rPr>
          <w:color w:val="231F20"/>
          <w:sz w:val="22"/>
        </w:rPr>
        <w:t>detect</w:t>
      </w:r>
      <w:r>
        <w:rPr>
          <w:color w:val="231F20"/>
          <w:spacing w:val="-7"/>
          <w:sz w:val="22"/>
        </w:rPr>
        <w:t> </w:t>
      </w:r>
      <w:r>
        <w:rPr>
          <w:color w:val="231F20"/>
          <w:spacing w:val="-2"/>
          <w:sz w:val="22"/>
        </w:rPr>
        <w:t>threats.</w:t>
      </w:r>
    </w:p>
    <w:p>
      <w:pPr>
        <w:pStyle w:val="ListParagraph"/>
        <w:numPr>
          <w:ilvl w:val="0"/>
          <w:numId w:val="484"/>
        </w:numPr>
        <w:tabs>
          <w:tab w:pos="1769" w:val="left" w:leader="none"/>
        </w:tabs>
        <w:spacing w:line="240" w:lineRule="auto" w:before="0" w:after="0"/>
        <w:ind w:left="1769" w:right="0" w:hanging="430"/>
        <w:jc w:val="left"/>
        <w:rPr>
          <w:sz w:val="22"/>
        </w:rPr>
      </w:pPr>
      <w:r>
        <w:rPr>
          <w:color w:val="231F20"/>
          <w:sz w:val="22"/>
        </w:rPr>
        <w:t>Learn</w:t>
      </w:r>
      <w:r>
        <w:rPr>
          <w:color w:val="231F20"/>
          <w:spacing w:val="-8"/>
          <w:sz w:val="22"/>
        </w:rPr>
        <w:t> </w:t>
      </w:r>
      <w:r>
        <w:rPr>
          <w:color w:val="231F20"/>
          <w:sz w:val="22"/>
        </w:rPr>
        <w:t>the</w:t>
      </w:r>
      <w:r>
        <w:rPr>
          <w:color w:val="231F20"/>
          <w:spacing w:val="-5"/>
          <w:sz w:val="22"/>
        </w:rPr>
        <w:t> </w:t>
      </w:r>
      <w:r>
        <w:rPr>
          <w:color w:val="231F20"/>
          <w:sz w:val="22"/>
        </w:rPr>
        <w:t>procedure</w:t>
      </w:r>
      <w:r>
        <w:rPr>
          <w:color w:val="231F20"/>
          <w:spacing w:val="-4"/>
          <w:sz w:val="22"/>
        </w:rPr>
        <w:t> </w:t>
      </w:r>
      <w:r>
        <w:rPr>
          <w:color w:val="231F20"/>
          <w:sz w:val="22"/>
        </w:rPr>
        <w:t>to</w:t>
      </w:r>
      <w:r>
        <w:rPr>
          <w:color w:val="231F20"/>
          <w:spacing w:val="-6"/>
          <w:sz w:val="22"/>
        </w:rPr>
        <w:t> </w:t>
      </w:r>
      <w:r>
        <w:rPr>
          <w:color w:val="231F20"/>
          <w:sz w:val="22"/>
        </w:rPr>
        <w:t>ensure</w:t>
      </w:r>
      <w:r>
        <w:rPr>
          <w:color w:val="231F20"/>
          <w:spacing w:val="-5"/>
          <w:sz w:val="22"/>
        </w:rPr>
        <w:t> </w:t>
      </w:r>
      <w:r>
        <w:rPr>
          <w:color w:val="231F20"/>
          <w:sz w:val="22"/>
        </w:rPr>
        <w:t>security</w:t>
      </w:r>
      <w:r>
        <w:rPr>
          <w:color w:val="231F20"/>
          <w:spacing w:val="-4"/>
          <w:sz w:val="22"/>
        </w:rPr>
        <w:t> </w:t>
      </w:r>
      <w:r>
        <w:rPr>
          <w:color w:val="231F20"/>
          <w:sz w:val="22"/>
        </w:rPr>
        <w:t>basic</w:t>
      </w:r>
      <w:r>
        <w:rPr>
          <w:color w:val="231F20"/>
          <w:spacing w:val="-12"/>
          <w:sz w:val="22"/>
        </w:rPr>
        <w:t> </w:t>
      </w:r>
      <w:r>
        <w:rPr>
          <w:color w:val="231F20"/>
          <w:sz w:val="22"/>
        </w:rPr>
        <w:t>firewalls</w:t>
      </w:r>
      <w:r>
        <w:rPr>
          <w:color w:val="231F20"/>
          <w:spacing w:val="-8"/>
          <w:sz w:val="22"/>
        </w:rPr>
        <w:t> </w:t>
      </w:r>
      <w:r>
        <w:rPr>
          <w:color w:val="231F20"/>
          <w:sz w:val="22"/>
        </w:rPr>
        <w:t>can</w:t>
      </w:r>
      <w:r>
        <w:rPr>
          <w:color w:val="231F20"/>
          <w:spacing w:val="-5"/>
          <w:sz w:val="22"/>
        </w:rPr>
        <w:t> </w:t>
      </w:r>
      <w:r>
        <w:rPr>
          <w:color w:val="231F20"/>
          <w:sz w:val="22"/>
        </w:rPr>
        <w:t>be</w:t>
      </w:r>
      <w:r>
        <w:rPr>
          <w:color w:val="231F20"/>
          <w:spacing w:val="-5"/>
          <w:sz w:val="22"/>
        </w:rPr>
        <w:t> </w:t>
      </w:r>
      <w:r>
        <w:rPr>
          <w:color w:val="231F20"/>
          <w:sz w:val="22"/>
        </w:rPr>
        <w:t>enabled</w:t>
      </w:r>
      <w:r>
        <w:rPr>
          <w:color w:val="231F20"/>
          <w:spacing w:val="-5"/>
          <w:sz w:val="22"/>
        </w:rPr>
        <w:t> </w:t>
      </w:r>
      <w:r>
        <w:rPr>
          <w:color w:val="231F20"/>
          <w:sz w:val="22"/>
        </w:rPr>
        <w:t>in</w:t>
      </w:r>
      <w:r>
        <w:rPr>
          <w:color w:val="231F20"/>
          <w:spacing w:val="-6"/>
          <w:sz w:val="22"/>
        </w:rPr>
        <w:t> </w:t>
      </w:r>
      <w:r>
        <w:rPr>
          <w:color w:val="231F20"/>
          <w:sz w:val="22"/>
        </w:rPr>
        <w:t>the</w:t>
      </w:r>
      <w:r>
        <w:rPr>
          <w:color w:val="231F20"/>
          <w:spacing w:val="-9"/>
          <w:sz w:val="22"/>
        </w:rPr>
        <w:t> </w:t>
      </w:r>
      <w:r>
        <w:rPr>
          <w:color w:val="231F20"/>
          <w:spacing w:val="-2"/>
          <w:sz w:val="22"/>
        </w:rPr>
        <w:t>system.</w:t>
      </w:r>
    </w:p>
    <w:p>
      <w:pPr>
        <w:pStyle w:val="ListParagraph"/>
        <w:spacing w:after="0" w:line="240" w:lineRule="auto"/>
        <w:jc w:val="left"/>
        <w:rPr>
          <w:sz w:val="22"/>
        </w:rPr>
        <w:sectPr>
          <w:pgSz w:w="12240" w:h="15840"/>
          <w:pgMar w:header="0" w:footer="1147" w:top="360" w:bottom="1340" w:left="360" w:right="360"/>
        </w:sectPr>
      </w:pPr>
    </w:p>
    <w:p>
      <w:pPr>
        <w:spacing w:before="45"/>
        <w:ind w:left="0" w:right="77" w:firstLine="0"/>
        <w:jc w:val="center"/>
        <w:rPr>
          <w:b/>
          <w:sz w:val="22"/>
        </w:rPr>
      </w:pPr>
      <w:r>
        <w:rPr>
          <w:b/>
          <w:color w:val="231F20"/>
          <w:sz w:val="22"/>
        </w:rPr>
        <w:t>The</w:t>
      </w:r>
      <w:r>
        <w:rPr>
          <w:b/>
          <w:color w:val="231F20"/>
          <w:spacing w:val="-12"/>
          <w:sz w:val="22"/>
        </w:rPr>
        <w:t> </w:t>
      </w:r>
      <w:r>
        <w:rPr>
          <w:b/>
          <w:color w:val="231F20"/>
          <w:sz w:val="22"/>
        </w:rPr>
        <w:t>competencies</w:t>
      </w:r>
      <w:r>
        <w:rPr>
          <w:b/>
          <w:color w:val="231F20"/>
          <w:spacing w:val="-10"/>
          <w:sz w:val="22"/>
        </w:rPr>
        <w:t> </w:t>
      </w:r>
      <w:r>
        <w:rPr>
          <w:b/>
          <w:color w:val="231F20"/>
          <w:sz w:val="22"/>
        </w:rPr>
        <w:t>and</w:t>
      </w:r>
      <w:r>
        <w:rPr>
          <w:b/>
          <w:color w:val="231F20"/>
          <w:spacing w:val="-4"/>
          <w:sz w:val="22"/>
        </w:rPr>
        <w:t> </w:t>
      </w:r>
      <w:r>
        <w:rPr>
          <w:b/>
          <w:color w:val="231F20"/>
          <w:sz w:val="22"/>
        </w:rPr>
        <w:t>key</w:t>
      </w:r>
      <w:r>
        <w:rPr>
          <w:b/>
          <w:color w:val="231F20"/>
          <w:spacing w:val="-8"/>
          <w:sz w:val="22"/>
        </w:rPr>
        <w:t> </w:t>
      </w:r>
      <w:r>
        <w:rPr>
          <w:b/>
          <w:color w:val="231F20"/>
          <w:sz w:val="22"/>
        </w:rPr>
        <w:t>competencies</w:t>
      </w:r>
      <w:r>
        <w:rPr>
          <w:b/>
          <w:color w:val="231F20"/>
          <w:spacing w:val="-5"/>
          <w:sz w:val="22"/>
        </w:rPr>
        <w:t> </w:t>
      </w:r>
      <w:r>
        <w:rPr>
          <w:b/>
          <w:color w:val="231F20"/>
          <w:sz w:val="22"/>
        </w:rPr>
        <w:t>to</w:t>
      </w:r>
      <w:r>
        <w:rPr>
          <w:b/>
          <w:color w:val="231F20"/>
          <w:spacing w:val="-4"/>
          <w:sz w:val="22"/>
        </w:rPr>
        <w:t> </w:t>
      </w:r>
      <w:r>
        <w:rPr>
          <w:b/>
          <w:color w:val="231F20"/>
          <w:sz w:val="22"/>
        </w:rPr>
        <w:t>be</w:t>
      </w:r>
      <w:r>
        <w:rPr>
          <w:b/>
          <w:color w:val="231F20"/>
          <w:spacing w:val="-5"/>
          <w:sz w:val="22"/>
        </w:rPr>
        <w:t> </w:t>
      </w:r>
      <w:r>
        <w:rPr>
          <w:b/>
          <w:color w:val="231F20"/>
          <w:sz w:val="22"/>
        </w:rPr>
        <w:t>achieved</w:t>
      </w:r>
      <w:r>
        <w:rPr>
          <w:b/>
          <w:color w:val="231F20"/>
          <w:spacing w:val="-2"/>
          <w:sz w:val="22"/>
        </w:rPr>
        <w:t> </w:t>
      </w:r>
      <w:r>
        <w:rPr>
          <w:b/>
          <w:color w:val="231F20"/>
          <w:sz w:val="22"/>
        </w:rPr>
        <w:t>by</w:t>
      </w:r>
      <w:r>
        <w:rPr>
          <w:b/>
          <w:color w:val="231F20"/>
          <w:spacing w:val="-3"/>
          <w:sz w:val="22"/>
        </w:rPr>
        <w:t> </w:t>
      </w:r>
      <w:r>
        <w:rPr>
          <w:b/>
          <w:color w:val="231F20"/>
          <w:sz w:val="22"/>
        </w:rPr>
        <w:t>the</w:t>
      </w:r>
      <w:r>
        <w:rPr>
          <w:b/>
          <w:color w:val="231F20"/>
          <w:spacing w:val="-10"/>
          <w:sz w:val="22"/>
        </w:rPr>
        <w:t> </w:t>
      </w:r>
      <w:r>
        <w:rPr>
          <w:b/>
          <w:color w:val="231F20"/>
          <w:spacing w:val="-2"/>
          <w:sz w:val="22"/>
        </w:rPr>
        <w:t>student</w:t>
      </w:r>
    </w:p>
    <w:p>
      <w:pPr>
        <w:pStyle w:val="BodyText"/>
        <w:rPr>
          <w:b/>
          <w:sz w:val="20"/>
        </w:rPr>
      </w:pPr>
    </w:p>
    <w:p>
      <w:pPr>
        <w:pStyle w:val="BodyText"/>
        <w:spacing w:before="62"/>
        <w:rPr>
          <w:b/>
          <w:sz w:val="20"/>
        </w:rPr>
      </w:pPr>
    </w:p>
    <w:tbl>
      <w:tblPr>
        <w:tblW w:w="0" w:type="auto"/>
        <w:jc w:val="left"/>
        <w:tblInd w:w="1066"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567"/>
        <w:gridCol w:w="1983"/>
        <w:gridCol w:w="2699"/>
        <w:gridCol w:w="4538"/>
      </w:tblGrid>
      <w:tr>
        <w:trPr>
          <w:trHeight w:val="816" w:hRule="atLeast"/>
        </w:trPr>
        <w:tc>
          <w:tcPr>
            <w:tcW w:w="567" w:type="dxa"/>
          </w:tcPr>
          <w:p>
            <w:pPr>
              <w:pStyle w:val="TableParagraph"/>
              <w:spacing w:before="1"/>
              <w:ind w:left="129"/>
              <w:rPr>
                <w:b/>
                <w:sz w:val="22"/>
              </w:rPr>
            </w:pPr>
            <w:r>
              <w:rPr>
                <w:b/>
                <w:color w:val="231F20"/>
                <w:spacing w:val="-5"/>
                <w:sz w:val="22"/>
              </w:rPr>
              <w:t>S.N</w:t>
            </w:r>
          </w:p>
          <w:p>
            <w:pPr>
              <w:pStyle w:val="TableParagraph"/>
              <w:spacing w:before="39"/>
              <w:ind w:left="196"/>
              <w:rPr>
                <w:b/>
                <w:sz w:val="22"/>
              </w:rPr>
            </w:pPr>
            <w:r>
              <w:rPr>
                <w:b/>
                <w:color w:val="231F20"/>
                <w:spacing w:val="-5"/>
                <w:sz w:val="22"/>
              </w:rPr>
              <w:t>o.</w:t>
            </w:r>
          </w:p>
        </w:tc>
        <w:tc>
          <w:tcPr>
            <w:tcW w:w="1983" w:type="dxa"/>
          </w:tcPr>
          <w:p>
            <w:pPr>
              <w:pStyle w:val="TableParagraph"/>
              <w:spacing w:line="278" w:lineRule="auto" w:before="1"/>
              <w:ind w:left="465" w:hanging="63"/>
              <w:rPr>
                <w:b/>
                <w:sz w:val="22"/>
              </w:rPr>
            </w:pPr>
            <w:r>
              <w:rPr>
                <w:b/>
                <w:color w:val="231F20"/>
                <w:sz w:val="22"/>
              </w:rPr>
              <w:t>Name</w:t>
            </w:r>
            <w:r>
              <w:rPr>
                <w:b/>
                <w:color w:val="231F20"/>
                <w:spacing w:val="-13"/>
                <w:sz w:val="22"/>
              </w:rPr>
              <w:t> </w:t>
            </w:r>
            <w:r>
              <w:rPr>
                <w:b/>
                <w:color w:val="231F20"/>
                <w:sz w:val="22"/>
              </w:rPr>
              <w:t>of</w:t>
            </w:r>
            <w:r>
              <w:rPr>
                <w:b/>
                <w:color w:val="231F20"/>
                <w:spacing w:val="-12"/>
                <w:sz w:val="22"/>
              </w:rPr>
              <w:t> </w:t>
            </w:r>
            <w:r>
              <w:rPr>
                <w:b/>
                <w:color w:val="231F20"/>
                <w:sz w:val="22"/>
              </w:rPr>
              <w:t>the </w:t>
            </w:r>
            <w:r>
              <w:rPr>
                <w:b/>
                <w:color w:val="231F20"/>
                <w:spacing w:val="-2"/>
                <w:sz w:val="22"/>
              </w:rPr>
              <w:t>experiment</w:t>
            </w:r>
          </w:p>
        </w:tc>
        <w:tc>
          <w:tcPr>
            <w:tcW w:w="2699" w:type="dxa"/>
          </w:tcPr>
          <w:p>
            <w:pPr>
              <w:pStyle w:val="TableParagraph"/>
              <w:spacing w:before="6"/>
              <w:ind w:left="868"/>
              <w:rPr>
                <w:b/>
                <w:sz w:val="22"/>
              </w:rPr>
            </w:pPr>
            <w:r>
              <w:rPr>
                <w:b/>
                <w:color w:val="231F20"/>
                <w:spacing w:val="-2"/>
                <w:sz w:val="22"/>
              </w:rPr>
              <w:t>Objectives</w:t>
            </w:r>
          </w:p>
        </w:tc>
        <w:tc>
          <w:tcPr>
            <w:tcW w:w="4538" w:type="dxa"/>
          </w:tcPr>
          <w:p>
            <w:pPr>
              <w:pStyle w:val="TableParagraph"/>
              <w:spacing w:before="6"/>
              <w:ind w:left="109"/>
              <w:rPr>
                <w:b/>
                <w:sz w:val="22"/>
              </w:rPr>
            </w:pPr>
            <w:r>
              <w:rPr>
                <w:b/>
                <w:color w:val="231F20"/>
                <w:sz w:val="22"/>
              </w:rPr>
              <w:t>Key</w:t>
            </w:r>
            <w:r>
              <w:rPr>
                <w:b/>
                <w:color w:val="231F20"/>
                <w:spacing w:val="-8"/>
                <w:sz w:val="22"/>
              </w:rPr>
              <w:t> </w:t>
            </w:r>
            <w:r>
              <w:rPr>
                <w:b/>
                <w:color w:val="231F20"/>
                <w:spacing w:val="-2"/>
                <w:sz w:val="22"/>
              </w:rPr>
              <w:t>Competencies</w:t>
            </w:r>
          </w:p>
        </w:tc>
      </w:tr>
      <w:tr>
        <w:trPr>
          <w:trHeight w:val="2659" w:hRule="atLeast"/>
        </w:trPr>
        <w:tc>
          <w:tcPr>
            <w:tcW w:w="567" w:type="dxa"/>
          </w:tcPr>
          <w:p>
            <w:pPr>
              <w:pStyle w:val="TableParagraph"/>
              <w:spacing w:before="6"/>
              <w:ind w:left="15"/>
              <w:jc w:val="center"/>
              <w:rPr>
                <w:sz w:val="22"/>
              </w:rPr>
            </w:pPr>
            <w:r>
              <w:rPr>
                <w:color w:val="231F20"/>
                <w:spacing w:val="-10"/>
                <w:sz w:val="22"/>
              </w:rPr>
              <w:t>1</w:t>
            </w:r>
          </w:p>
        </w:tc>
        <w:tc>
          <w:tcPr>
            <w:tcW w:w="1983" w:type="dxa"/>
          </w:tcPr>
          <w:p>
            <w:pPr>
              <w:pStyle w:val="TableParagraph"/>
              <w:spacing w:line="276" w:lineRule="auto" w:before="1"/>
              <w:ind w:left="110" w:right="195"/>
              <w:rPr>
                <w:sz w:val="22"/>
              </w:rPr>
            </w:pPr>
            <w:r>
              <w:rPr>
                <w:color w:val="231F20"/>
                <w:sz w:val="22"/>
              </w:rPr>
              <w:t>Exercise on Identification</w:t>
            </w:r>
            <w:r>
              <w:rPr>
                <w:color w:val="231F20"/>
                <w:spacing w:val="-13"/>
                <w:sz w:val="22"/>
              </w:rPr>
              <w:t> </w:t>
            </w:r>
            <w:r>
              <w:rPr>
                <w:color w:val="231F20"/>
                <w:sz w:val="22"/>
              </w:rPr>
              <w:t>and familiarization of </w:t>
            </w:r>
            <w:r>
              <w:rPr>
                <w:color w:val="231F20"/>
                <w:spacing w:val="-2"/>
                <w:sz w:val="22"/>
              </w:rPr>
              <w:t>various </w:t>
            </w:r>
            <w:r>
              <w:rPr>
                <w:color w:val="231F20"/>
                <w:sz w:val="22"/>
              </w:rPr>
              <w:t>components of </w:t>
            </w:r>
            <w:r>
              <w:rPr>
                <w:color w:val="231F20"/>
                <w:spacing w:val="-2"/>
                <w:sz w:val="22"/>
              </w:rPr>
              <w:t>computer</w:t>
            </w:r>
            <w:r>
              <w:rPr>
                <w:color w:val="231F20"/>
                <w:spacing w:val="-17"/>
                <w:sz w:val="22"/>
              </w:rPr>
              <w:t> </w:t>
            </w:r>
            <w:r>
              <w:rPr>
                <w:color w:val="231F20"/>
                <w:spacing w:val="-2"/>
                <w:sz w:val="22"/>
              </w:rPr>
              <w:t>system.</w:t>
            </w:r>
          </w:p>
        </w:tc>
        <w:tc>
          <w:tcPr>
            <w:tcW w:w="2699" w:type="dxa"/>
          </w:tcPr>
          <w:p>
            <w:pPr>
              <w:pStyle w:val="TableParagraph"/>
              <w:tabs>
                <w:tab w:pos="2255" w:val="left" w:leader="none"/>
              </w:tabs>
              <w:spacing w:line="276" w:lineRule="auto" w:before="1"/>
              <w:ind w:left="109" w:right="94"/>
              <w:jc w:val="both"/>
              <w:rPr>
                <w:sz w:val="22"/>
              </w:rPr>
            </w:pPr>
            <w:r>
              <w:rPr>
                <w:color w:val="231F20"/>
                <w:spacing w:val="-2"/>
                <w:sz w:val="22"/>
              </w:rPr>
              <w:t>Identification</w:t>
            </w:r>
            <w:r>
              <w:rPr>
                <w:color w:val="231F20"/>
                <w:sz w:val="22"/>
              </w:rPr>
              <w:tab/>
            </w:r>
            <w:r>
              <w:rPr>
                <w:color w:val="231F20"/>
                <w:spacing w:val="-4"/>
                <w:sz w:val="22"/>
              </w:rPr>
              <w:t>and </w:t>
            </w:r>
            <w:r>
              <w:rPr>
                <w:color w:val="231F20"/>
                <w:sz w:val="22"/>
              </w:rPr>
              <w:t>familiarization of various components of computer </w:t>
            </w:r>
            <w:r>
              <w:rPr>
                <w:color w:val="231F20"/>
                <w:spacing w:val="-2"/>
                <w:sz w:val="22"/>
              </w:rPr>
              <w:t>system.</w:t>
            </w:r>
          </w:p>
        </w:tc>
        <w:tc>
          <w:tcPr>
            <w:tcW w:w="4538" w:type="dxa"/>
          </w:tcPr>
          <w:p>
            <w:pPr>
              <w:pStyle w:val="TableParagraph"/>
              <w:numPr>
                <w:ilvl w:val="0"/>
                <w:numId w:val="485"/>
              </w:numPr>
              <w:tabs>
                <w:tab w:pos="453" w:val="left" w:leader="none"/>
                <w:tab w:pos="455" w:val="left" w:leader="none"/>
              </w:tabs>
              <w:spacing w:line="240" w:lineRule="auto" w:before="1" w:after="0"/>
              <w:ind w:left="455" w:right="94" w:hanging="274"/>
              <w:jc w:val="both"/>
              <w:rPr>
                <w:sz w:val="22"/>
              </w:rPr>
            </w:pPr>
            <w:r>
              <w:rPr>
                <w:color w:val="231F20"/>
                <w:sz w:val="22"/>
              </w:rPr>
              <w:t>Identify and note down mother board , Components and Chips.</w:t>
            </w:r>
          </w:p>
          <w:p>
            <w:pPr>
              <w:pStyle w:val="TableParagraph"/>
              <w:numPr>
                <w:ilvl w:val="0"/>
                <w:numId w:val="485"/>
              </w:numPr>
              <w:tabs>
                <w:tab w:pos="453" w:val="left" w:leader="none"/>
                <w:tab w:pos="455" w:val="left" w:leader="none"/>
              </w:tabs>
              <w:spacing w:line="240" w:lineRule="auto" w:before="1" w:after="0"/>
              <w:ind w:left="455" w:right="88" w:hanging="274"/>
              <w:jc w:val="both"/>
              <w:rPr>
                <w:sz w:val="22"/>
              </w:rPr>
            </w:pPr>
            <w:r>
              <w:rPr>
                <w:color w:val="231F20"/>
                <w:sz w:val="22"/>
              </w:rPr>
              <w:t>Identify various Internal and External slots</w:t>
            </w:r>
            <w:r>
              <w:rPr>
                <w:color w:val="231F20"/>
                <w:spacing w:val="80"/>
                <w:sz w:val="22"/>
              </w:rPr>
              <w:t> </w:t>
            </w:r>
            <w:r>
              <w:rPr>
                <w:color w:val="231F20"/>
                <w:sz w:val="22"/>
              </w:rPr>
              <w:t>in the mother board and clean them with blower/ Brush.</w:t>
            </w:r>
          </w:p>
          <w:p>
            <w:pPr>
              <w:pStyle w:val="TableParagraph"/>
              <w:numPr>
                <w:ilvl w:val="0"/>
                <w:numId w:val="485"/>
              </w:numPr>
              <w:tabs>
                <w:tab w:pos="453" w:val="left" w:leader="none"/>
                <w:tab w:pos="455" w:val="left" w:leader="none"/>
              </w:tabs>
              <w:spacing w:line="240" w:lineRule="auto" w:before="1" w:after="0"/>
              <w:ind w:left="455" w:right="89" w:hanging="274"/>
              <w:jc w:val="both"/>
              <w:rPr>
                <w:sz w:val="22"/>
              </w:rPr>
            </w:pPr>
            <w:r>
              <w:rPr>
                <w:color w:val="231F20"/>
                <w:sz w:val="22"/>
              </w:rPr>
              <w:t>Practice Inserting and Removing RAM with </w:t>
            </w:r>
            <w:r>
              <w:rPr>
                <w:color w:val="231F20"/>
                <w:spacing w:val="-2"/>
                <w:sz w:val="22"/>
              </w:rPr>
              <w:t>care.</w:t>
            </w:r>
          </w:p>
          <w:p>
            <w:pPr>
              <w:pStyle w:val="TableParagraph"/>
              <w:numPr>
                <w:ilvl w:val="0"/>
                <w:numId w:val="485"/>
              </w:numPr>
              <w:tabs>
                <w:tab w:pos="501" w:val="left" w:leader="none"/>
              </w:tabs>
              <w:spacing w:line="240" w:lineRule="auto" w:before="0" w:after="0"/>
              <w:ind w:left="501" w:right="0" w:hanging="320"/>
              <w:jc w:val="both"/>
              <w:rPr>
                <w:sz w:val="22"/>
              </w:rPr>
            </w:pPr>
            <w:r>
              <w:rPr>
                <w:color w:val="231F20"/>
                <w:sz w:val="22"/>
              </w:rPr>
              <w:t>Measure</w:t>
            </w:r>
            <w:r>
              <w:rPr>
                <w:color w:val="231F20"/>
                <w:spacing w:val="-5"/>
                <w:sz w:val="22"/>
              </w:rPr>
              <w:t> </w:t>
            </w:r>
            <w:r>
              <w:rPr>
                <w:color w:val="231F20"/>
                <w:sz w:val="22"/>
              </w:rPr>
              <w:t>the</w:t>
            </w:r>
            <w:r>
              <w:rPr>
                <w:color w:val="231F20"/>
                <w:spacing w:val="-5"/>
                <w:sz w:val="22"/>
              </w:rPr>
              <w:t> </w:t>
            </w:r>
            <w:r>
              <w:rPr>
                <w:color w:val="231F20"/>
                <w:sz w:val="22"/>
              </w:rPr>
              <w:t>Output</w:t>
            </w:r>
            <w:r>
              <w:rPr>
                <w:color w:val="231F20"/>
                <w:spacing w:val="-10"/>
                <w:sz w:val="22"/>
              </w:rPr>
              <w:t> </w:t>
            </w:r>
            <w:r>
              <w:rPr>
                <w:color w:val="231F20"/>
                <w:sz w:val="22"/>
              </w:rPr>
              <w:t>voltages</w:t>
            </w:r>
            <w:r>
              <w:rPr>
                <w:color w:val="231F20"/>
                <w:spacing w:val="-5"/>
                <w:sz w:val="22"/>
              </w:rPr>
              <w:t> </w:t>
            </w:r>
            <w:r>
              <w:rPr>
                <w:color w:val="231F20"/>
                <w:sz w:val="22"/>
              </w:rPr>
              <w:t>of</w:t>
            </w:r>
            <w:r>
              <w:rPr>
                <w:color w:val="231F20"/>
                <w:spacing w:val="-9"/>
                <w:sz w:val="22"/>
              </w:rPr>
              <w:t> </w:t>
            </w:r>
            <w:r>
              <w:rPr>
                <w:color w:val="231F20"/>
                <w:spacing w:val="-2"/>
                <w:sz w:val="22"/>
              </w:rPr>
              <w:t>SMPS.</w:t>
            </w:r>
          </w:p>
        </w:tc>
      </w:tr>
      <w:tr>
        <w:trPr>
          <w:trHeight w:val="2146" w:hRule="atLeast"/>
        </w:trPr>
        <w:tc>
          <w:tcPr>
            <w:tcW w:w="567" w:type="dxa"/>
          </w:tcPr>
          <w:p>
            <w:pPr>
              <w:pStyle w:val="TableParagraph"/>
              <w:spacing w:before="2"/>
              <w:ind w:left="15"/>
              <w:jc w:val="center"/>
              <w:rPr>
                <w:sz w:val="22"/>
              </w:rPr>
            </w:pPr>
            <w:r>
              <w:rPr>
                <w:color w:val="231F20"/>
                <w:spacing w:val="-10"/>
                <w:sz w:val="22"/>
              </w:rPr>
              <w:t>2</w:t>
            </w:r>
          </w:p>
        </w:tc>
        <w:tc>
          <w:tcPr>
            <w:tcW w:w="1983" w:type="dxa"/>
          </w:tcPr>
          <w:p>
            <w:pPr>
              <w:pStyle w:val="TableParagraph"/>
              <w:spacing w:line="276" w:lineRule="auto" w:before="2"/>
              <w:ind w:left="110" w:right="93"/>
              <w:rPr>
                <w:sz w:val="22"/>
              </w:rPr>
            </w:pPr>
            <w:r>
              <w:rPr>
                <w:color w:val="231F20"/>
                <w:sz w:val="22"/>
              </w:rPr>
              <w:t>Exercise</w:t>
            </w:r>
            <w:r>
              <w:rPr>
                <w:color w:val="231F20"/>
                <w:spacing w:val="-13"/>
                <w:sz w:val="22"/>
              </w:rPr>
              <w:t> </w:t>
            </w:r>
            <w:r>
              <w:rPr>
                <w:color w:val="231F20"/>
                <w:sz w:val="22"/>
              </w:rPr>
              <w:t>on</w:t>
            </w:r>
            <w:r>
              <w:rPr>
                <w:color w:val="231F20"/>
                <w:spacing w:val="-12"/>
                <w:sz w:val="22"/>
              </w:rPr>
              <w:t> </w:t>
            </w:r>
            <w:r>
              <w:rPr>
                <w:color w:val="231F20"/>
                <w:sz w:val="22"/>
              </w:rPr>
              <w:t>various operations and </w:t>
            </w:r>
            <w:r>
              <w:rPr>
                <w:color w:val="231F20"/>
                <w:spacing w:val="-2"/>
                <w:sz w:val="22"/>
              </w:rPr>
              <w:t>modifications </w:t>
            </w:r>
            <w:r>
              <w:rPr>
                <w:color w:val="231F20"/>
                <w:sz w:val="22"/>
              </w:rPr>
              <w:t>required</w:t>
            </w:r>
            <w:r>
              <w:rPr>
                <w:color w:val="231F20"/>
                <w:spacing w:val="-7"/>
                <w:sz w:val="22"/>
              </w:rPr>
              <w:t> </w:t>
            </w:r>
            <w:r>
              <w:rPr>
                <w:color w:val="231F20"/>
                <w:sz w:val="22"/>
              </w:rPr>
              <w:t>for</w:t>
            </w:r>
            <w:r>
              <w:rPr>
                <w:color w:val="231F20"/>
                <w:spacing w:val="-7"/>
                <w:sz w:val="22"/>
              </w:rPr>
              <w:t> </w:t>
            </w:r>
            <w:r>
              <w:rPr>
                <w:color w:val="231F20"/>
                <w:sz w:val="22"/>
              </w:rPr>
              <w:t>CMOS </w:t>
            </w:r>
            <w:r>
              <w:rPr>
                <w:color w:val="231F20"/>
                <w:spacing w:val="-2"/>
                <w:sz w:val="22"/>
              </w:rPr>
              <w:t>setup.</w:t>
            </w:r>
          </w:p>
        </w:tc>
        <w:tc>
          <w:tcPr>
            <w:tcW w:w="2699" w:type="dxa"/>
          </w:tcPr>
          <w:p>
            <w:pPr>
              <w:pStyle w:val="TableParagraph"/>
              <w:spacing w:line="273" w:lineRule="auto" w:before="2"/>
              <w:ind w:left="109" w:right="98"/>
              <w:jc w:val="both"/>
              <w:rPr>
                <w:sz w:val="22"/>
              </w:rPr>
            </w:pPr>
            <w:r>
              <w:rPr>
                <w:color w:val="231F20"/>
                <w:sz w:val="22"/>
              </w:rPr>
              <w:t>Perform</w:t>
            </w:r>
            <w:r>
              <w:rPr>
                <w:color w:val="231F20"/>
                <w:spacing w:val="-4"/>
                <w:sz w:val="22"/>
              </w:rPr>
              <w:t> </w:t>
            </w:r>
            <w:r>
              <w:rPr>
                <w:color w:val="231F20"/>
                <w:sz w:val="22"/>
              </w:rPr>
              <w:t>various</w:t>
            </w:r>
            <w:r>
              <w:rPr>
                <w:color w:val="231F20"/>
                <w:spacing w:val="-4"/>
                <w:sz w:val="22"/>
              </w:rPr>
              <w:t> </w:t>
            </w:r>
            <w:r>
              <w:rPr>
                <w:color w:val="231F20"/>
                <w:sz w:val="22"/>
              </w:rPr>
              <w:t>operations and modifications required for CMOS setup.</w:t>
            </w:r>
          </w:p>
        </w:tc>
        <w:tc>
          <w:tcPr>
            <w:tcW w:w="4538" w:type="dxa"/>
          </w:tcPr>
          <w:p>
            <w:pPr>
              <w:pStyle w:val="TableParagraph"/>
              <w:numPr>
                <w:ilvl w:val="0"/>
                <w:numId w:val="486"/>
              </w:numPr>
              <w:tabs>
                <w:tab w:pos="453" w:val="left" w:leader="none"/>
                <w:tab w:pos="455" w:val="left" w:leader="none"/>
              </w:tabs>
              <w:spacing w:line="240" w:lineRule="auto" w:before="2" w:after="0"/>
              <w:ind w:left="455" w:right="605" w:hanging="274"/>
              <w:jc w:val="left"/>
              <w:rPr>
                <w:sz w:val="22"/>
              </w:rPr>
            </w:pPr>
            <w:r>
              <w:rPr>
                <w:color w:val="231F20"/>
                <w:sz w:val="22"/>
              </w:rPr>
              <w:t>Identify</w:t>
            </w:r>
            <w:r>
              <w:rPr>
                <w:color w:val="231F20"/>
                <w:spacing w:val="35"/>
                <w:sz w:val="22"/>
              </w:rPr>
              <w:t> </w:t>
            </w:r>
            <w:r>
              <w:rPr>
                <w:color w:val="231F20"/>
                <w:sz w:val="22"/>
              </w:rPr>
              <w:t>location</w:t>
            </w:r>
            <w:r>
              <w:rPr>
                <w:color w:val="231F20"/>
                <w:spacing w:val="28"/>
                <w:sz w:val="22"/>
              </w:rPr>
              <w:t> </w:t>
            </w:r>
            <w:r>
              <w:rPr>
                <w:color w:val="231F20"/>
                <w:sz w:val="22"/>
              </w:rPr>
              <w:t>of</w:t>
            </w:r>
            <w:r>
              <w:rPr>
                <w:color w:val="231F20"/>
                <w:spacing w:val="29"/>
                <w:sz w:val="22"/>
              </w:rPr>
              <w:t> </w:t>
            </w:r>
            <w:r>
              <w:rPr>
                <w:color w:val="231F20"/>
                <w:sz w:val="22"/>
              </w:rPr>
              <w:t>CMOS</w:t>
            </w:r>
            <w:r>
              <w:rPr>
                <w:color w:val="231F20"/>
                <w:spacing w:val="28"/>
                <w:sz w:val="22"/>
              </w:rPr>
              <w:t> </w:t>
            </w:r>
            <w:r>
              <w:rPr>
                <w:color w:val="231F20"/>
                <w:sz w:val="22"/>
              </w:rPr>
              <w:t>battery</w:t>
            </w:r>
            <w:r>
              <w:rPr>
                <w:color w:val="231F20"/>
                <w:spacing w:val="30"/>
                <w:sz w:val="22"/>
              </w:rPr>
              <w:t> </w:t>
            </w:r>
            <w:r>
              <w:rPr>
                <w:color w:val="231F20"/>
                <w:sz w:val="22"/>
              </w:rPr>
              <w:t>on mother board.</w:t>
            </w:r>
          </w:p>
          <w:p>
            <w:pPr>
              <w:pStyle w:val="TableParagraph"/>
              <w:numPr>
                <w:ilvl w:val="0"/>
                <w:numId w:val="486"/>
              </w:numPr>
              <w:tabs>
                <w:tab w:pos="453" w:val="left" w:leader="none"/>
              </w:tabs>
              <w:spacing w:line="264" w:lineRule="exact" w:before="0" w:after="0"/>
              <w:ind w:left="453" w:right="0" w:hanging="272"/>
              <w:jc w:val="left"/>
              <w:rPr>
                <w:sz w:val="22"/>
              </w:rPr>
            </w:pPr>
            <w:r>
              <w:rPr>
                <w:color w:val="231F20"/>
                <w:sz w:val="22"/>
              </w:rPr>
              <w:t>Know</w:t>
            </w:r>
            <w:r>
              <w:rPr>
                <w:color w:val="231F20"/>
                <w:spacing w:val="-10"/>
                <w:sz w:val="22"/>
              </w:rPr>
              <w:t> </w:t>
            </w:r>
            <w:r>
              <w:rPr>
                <w:color w:val="231F20"/>
                <w:sz w:val="22"/>
              </w:rPr>
              <w:t>how</w:t>
            </w:r>
            <w:r>
              <w:rPr>
                <w:color w:val="231F20"/>
                <w:spacing w:val="-5"/>
                <w:sz w:val="22"/>
              </w:rPr>
              <w:t> </w:t>
            </w:r>
            <w:r>
              <w:rPr>
                <w:color w:val="231F20"/>
                <w:sz w:val="22"/>
              </w:rPr>
              <w:t>to</w:t>
            </w:r>
            <w:r>
              <w:rPr>
                <w:color w:val="231F20"/>
                <w:spacing w:val="-3"/>
                <w:sz w:val="22"/>
              </w:rPr>
              <w:t> </w:t>
            </w:r>
            <w:r>
              <w:rPr>
                <w:color w:val="231F20"/>
                <w:sz w:val="22"/>
              </w:rPr>
              <w:t>replace</w:t>
            </w:r>
            <w:r>
              <w:rPr>
                <w:color w:val="231F20"/>
                <w:spacing w:val="-4"/>
                <w:sz w:val="22"/>
              </w:rPr>
              <w:t> </w:t>
            </w:r>
            <w:r>
              <w:rPr>
                <w:color w:val="231F20"/>
                <w:sz w:val="22"/>
              </w:rPr>
              <w:t>CMOS</w:t>
            </w:r>
            <w:r>
              <w:rPr>
                <w:color w:val="231F20"/>
                <w:spacing w:val="-6"/>
                <w:sz w:val="22"/>
              </w:rPr>
              <w:t> </w:t>
            </w:r>
            <w:r>
              <w:rPr>
                <w:color w:val="231F20"/>
                <w:spacing w:val="-2"/>
                <w:sz w:val="22"/>
              </w:rPr>
              <w:t>battery.</w:t>
            </w:r>
          </w:p>
          <w:p>
            <w:pPr>
              <w:pStyle w:val="TableParagraph"/>
              <w:numPr>
                <w:ilvl w:val="0"/>
                <w:numId w:val="486"/>
              </w:numPr>
              <w:tabs>
                <w:tab w:pos="453" w:val="left" w:leader="none"/>
                <w:tab w:pos="455" w:val="left" w:leader="none"/>
              </w:tabs>
              <w:spacing w:line="240" w:lineRule="auto" w:before="0" w:after="0"/>
              <w:ind w:left="455" w:right="344" w:hanging="274"/>
              <w:jc w:val="left"/>
              <w:rPr>
                <w:sz w:val="22"/>
              </w:rPr>
            </w:pPr>
            <w:r>
              <w:rPr>
                <w:color w:val="231F20"/>
                <w:sz w:val="22"/>
              </w:rPr>
              <w:t>Identify</w:t>
            </w:r>
            <w:r>
              <w:rPr>
                <w:color w:val="231F20"/>
                <w:spacing w:val="36"/>
                <w:sz w:val="22"/>
              </w:rPr>
              <w:t> </w:t>
            </w:r>
            <w:r>
              <w:rPr>
                <w:color w:val="231F20"/>
                <w:sz w:val="22"/>
              </w:rPr>
              <w:t>keyboard</w:t>
            </w:r>
            <w:r>
              <w:rPr>
                <w:color w:val="231F20"/>
                <w:spacing w:val="29"/>
                <w:sz w:val="22"/>
              </w:rPr>
              <w:t> </w:t>
            </w:r>
            <w:r>
              <w:rPr>
                <w:color w:val="231F20"/>
                <w:sz w:val="22"/>
              </w:rPr>
              <w:t>key</w:t>
            </w:r>
            <w:r>
              <w:rPr>
                <w:color w:val="231F20"/>
                <w:spacing w:val="36"/>
                <w:sz w:val="22"/>
              </w:rPr>
              <w:t> </w:t>
            </w:r>
            <w:r>
              <w:rPr>
                <w:color w:val="231F20"/>
                <w:sz w:val="22"/>
              </w:rPr>
              <w:t>for</w:t>
            </w:r>
            <w:r>
              <w:rPr>
                <w:color w:val="231F20"/>
                <w:spacing w:val="35"/>
                <w:sz w:val="22"/>
              </w:rPr>
              <w:t> </w:t>
            </w:r>
            <w:r>
              <w:rPr>
                <w:color w:val="231F20"/>
                <w:sz w:val="22"/>
              </w:rPr>
              <w:t>entering</w:t>
            </w:r>
            <w:r>
              <w:rPr>
                <w:color w:val="231F20"/>
                <w:spacing w:val="33"/>
                <w:sz w:val="22"/>
              </w:rPr>
              <w:t> </w:t>
            </w:r>
            <w:r>
              <w:rPr>
                <w:color w:val="231F20"/>
                <w:sz w:val="22"/>
              </w:rPr>
              <w:t>BIOS </w:t>
            </w:r>
            <w:r>
              <w:rPr>
                <w:color w:val="231F20"/>
                <w:spacing w:val="-2"/>
                <w:sz w:val="22"/>
              </w:rPr>
              <w:t>setup.</w:t>
            </w:r>
          </w:p>
          <w:p>
            <w:pPr>
              <w:pStyle w:val="TableParagraph"/>
              <w:numPr>
                <w:ilvl w:val="0"/>
                <w:numId w:val="486"/>
              </w:numPr>
              <w:tabs>
                <w:tab w:pos="453" w:val="left" w:leader="none"/>
              </w:tabs>
              <w:spacing w:line="240" w:lineRule="auto" w:before="5" w:after="0"/>
              <w:ind w:left="453" w:right="0" w:hanging="272"/>
              <w:jc w:val="left"/>
              <w:rPr>
                <w:sz w:val="22"/>
              </w:rPr>
            </w:pPr>
            <w:r>
              <w:rPr>
                <w:color w:val="231F20"/>
                <w:sz w:val="22"/>
              </w:rPr>
              <w:t>Setup</w:t>
            </w:r>
            <w:r>
              <w:rPr>
                <w:color w:val="231F20"/>
                <w:spacing w:val="-12"/>
                <w:sz w:val="22"/>
              </w:rPr>
              <w:t> </w:t>
            </w:r>
            <w:r>
              <w:rPr>
                <w:color w:val="231F20"/>
                <w:sz w:val="22"/>
              </w:rPr>
              <w:t>CMOS</w:t>
            </w:r>
            <w:r>
              <w:rPr>
                <w:color w:val="231F20"/>
                <w:spacing w:val="-6"/>
                <w:sz w:val="22"/>
              </w:rPr>
              <w:t> </w:t>
            </w:r>
            <w:r>
              <w:rPr>
                <w:color w:val="231F20"/>
                <w:spacing w:val="-2"/>
                <w:sz w:val="22"/>
              </w:rPr>
              <w:t>settings</w:t>
            </w:r>
          </w:p>
          <w:p>
            <w:pPr>
              <w:pStyle w:val="TableParagraph"/>
              <w:numPr>
                <w:ilvl w:val="0"/>
                <w:numId w:val="486"/>
              </w:numPr>
              <w:tabs>
                <w:tab w:pos="453" w:val="left" w:leader="none"/>
                <w:tab w:pos="455" w:val="left" w:leader="none"/>
              </w:tabs>
              <w:spacing w:line="254" w:lineRule="exact" w:before="4" w:after="0"/>
              <w:ind w:left="455" w:right="156" w:hanging="274"/>
              <w:jc w:val="left"/>
              <w:rPr>
                <w:sz w:val="22"/>
              </w:rPr>
            </w:pPr>
            <w:r>
              <w:rPr>
                <w:color w:val="231F20"/>
                <w:sz w:val="22"/>
              </w:rPr>
              <w:t>Check the</w:t>
            </w:r>
            <w:r>
              <w:rPr>
                <w:color w:val="231F20"/>
                <w:spacing w:val="40"/>
                <w:sz w:val="22"/>
              </w:rPr>
              <w:t> </w:t>
            </w:r>
            <w:r>
              <w:rPr>
                <w:color w:val="231F20"/>
                <w:sz w:val="22"/>
              </w:rPr>
              <w:t>status</w:t>
            </w:r>
            <w:r>
              <w:rPr>
                <w:color w:val="231F20"/>
                <w:spacing w:val="40"/>
                <w:sz w:val="22"/>
              </w:rPr>
              <w:t> </w:t>
            </w:r>
            <w:r>
              <w:rPr>
                <w:color w:val="231F20"/>
                <w:sz w:val="22"/>
              </w:rPr>
              <w:t>of</w:t>
            </w:r>
            <w:r>
              <w:rPr>
                <w:color w:val="231F20"/>
                <w:spacing w:val="40"/>
                <w:sz w:val="22"/>
              </w:rPr>
              <w:t> </w:t>
            </w:r>
            <w:r>
              <w:rPr>
                <w:color w:val="231F20"/>
                <w:sz w:val="22"/>
              </w:rPr>
              <w:t>CMOS</w:t>
            </w:r>
            <w:r>
              <w:rPr>
                <w:color w:val="231F20"/>
                <w:spacing w:val="40"/>
                <w:sz w:val="22"/>
              </w:rPr>
              <w:t> </w:t>
            </w:r>
            <w:r>
              <w:rPr>
                <w:color w:val="231F20"/>
                <w:sz w:val="22"/>
              </w:rPr>
              <w:t>settings</w:t>
            </w:r>
            <w:r>
              <w:rPr>
                <w:color w:val="231F20"/>
                <w:spacing w:val="40"/>
                <w:sz w:val="22"/>
              </w:rPr>
              <w:t> </w:t>
            </w:r>
            <w:r>
              <w:rPr>
                <w:color w:val="231F20"/>
                <w:sz w:val="22"/>
              </w:rPr>
              <w:t>after </w:t>
            </w:r>
            <w:r>
              <w:rPr>
                <w:color w:val="231F20"/>
                <w:spacing w:val="-2"/>
                <w:sz w:val="22"/>
              </w:rPr>
              <w:t>replacement.</w:t>
            </w:r>
          </w:p>
        </w:tc>
      </w:tr>
      <w:tr>
        <w:trPr>
          <w:trHeight w:val="2596" w:hRule="atLeast"/>
        </w:trPr>
        <w:tc>
          <w:tcPr>
            <w:tcW w:w="567" w:type="dxa"/>
          </w:tcPr>
          <w:p>
            <w:pPr>
              <w:pStyle w:val="TableParagraph"/>
              <w:spacing w:before="6"/>
              <w:ind w:left="15"/>
              <w:jc w:val="center"/>
              <w:rPr>
                <w:sz w:val="22"/>
              </w:rPr>
            </w:pPr>
            <w:r>
              <w:rPr>
                <w:color w:val="231F20"/>
                <w:spacing w:val="-10"/>
                <w:sz w:val="22"/>
              </w:rPr>
              <w:t>3</w:t>
            </w:r>
          </w:p>
        </w:tc>
        <w:tc>
          <w:tcPr>
            <w:tcW w:w="1983" w:type="dxa"/>
          </w:tcPr>
          <w:p>
            <w:pPr>
              <w:pStyle w:val="TableParagraph"/>
              <w:spacing w:line="276" w:lineRule="auto" w:before="40"/>
              <w:ind w:left="110" w:right="195"/>
              <w:rPr>
                <w:sz w:val="22"/>
              </w:rPr>
            </w:pPr>
            <w:r>
              <w:rPr>
                <w:color w:val="231F20"/>
                <w:sz w:val="22"/>
              </w:rPr>
              <w:t>Exercise</w:t>
            </w:r>
            <w:r>
              <w:rPr>
                <w:color w:val="231F20"/>
                <w:spacing w:val="-13"/>
                <w:sz w:val="22"/>
              </w:rPr>
              <w:t> </w:t>
            </w:r>
            <w:r>
              <w:rPr>
                <w:color w:val="231F20"/>
                <w:sz w:val="22"/>
              </w:rPr>
              <w:t>on</w:t>
            </w:r>
            <w:r>
              <w:rPr>
                <w:color w:val="231F20"/>
                <w:spacing w:val="-12"/>
                <w:sz w:val="22"/>
              </w:rPr>
              <w:t> </w:t>
            </w:r>
            <w:r>
              <w:rPr>
                <w:color w:val="231F20"/>
                <w:sz w:val="22"/>
              </w:rPr>
              <w:t>Print the summary of your system Hardware and verify for </w:t>
            </w:r>
            <w:r>
              <w:rPr>
                <w:color w:val="231F20"/>
                <w:spacing w:val="-2"/>
                <w:sz w:val="22"/>
              </w:rPr>
              <w:t>correctness</w:t>
            </w:r>
          </w:p>
        </w:tc>
        <w:tc>
          <w:tcPr>
            <w:tcW w:w="2699" w:type="dxa"/>
          </w:tcPr>
          <w:p>
            <w:pPr>
              <w:pStyle w:val="TableParagraph"/>
              <w:spacing w:line="278" w:lineRule="auto" w:before="1"/>
              <w:ind w:left="109" w:right="89"/>
              <w:jc w:val="both"/>
              <w:rPr>
                <w:sz w:val="22"/>
              </w:rPr>
            </w:pPr>
            <w:r>
              <w:rPr>
                <w:color w:val="231F20"/>
                <w:sz w:val="22"/>
              </w:rPr>
              <w:t>Print the summary of your system Hardware and</w:t>
            </w:r>
            <w:r>
              <w:rPr>
                <w:color w:val="231F20"/>
                <w:spacing w:val="40"/>
                <w:sz w:val="22"/>
              </w:rPr>
              <w:t> </w:t>
            </w:r>
            <w:r>
              <w:rPr>
                <w:color w:val="231F20"/>
                <w:sz w:val="22"/>
              </w:rPr>
              <w:t>verify for correctness</w:t>
            </w:r>
          </w:p>
        </w:tc>
        <w:tc>
          <w:tcPr>
            <w:tcW w:w="4538" w:type="dxa"/>
          </w:tcPr>
          <w:p>
            <w:pPr>
              <w:pStyle w:val="TableParagraph"/>
              <w:numPr>
                <w:ilvl w:val="0"/>
                <w:numId w:val="487"/>
              </w:numPr>
              <w:tabs>
                <w:tab w:pos="453" w:val="left" w:leader="none"/>
                <w:tab w:pos="455" w:val="left" w:leader="none"/>
              </w:tabs>
              <w:spacing w:line="240" w:lineRule="auto" w:before="1" w:after="0"/>
              <w:ind w:left="455" w:right="600" w:hanging="274"/>
              <w:jc w:val="left"/>
              <w:rPr>
                <w:sz w:val="22"/>
              </w:rPr>
            </w:pPr>
            <w:r>
              <w:rPr>
                <w:color w:val="231F20"/>
                <w:sz w:val="22"/>
              </w:rPr>
              <w:t>Know</w:t>
            </w:r>
            <w:r>
              <w:rPr>
                <w:color w:val="231F20"/>
                <w:spacing w:val="36"/>
                <w:sz w:val="22"/>
              </w:rPr>
              <w:t> </w:t>
            </w:r>
            <w:r>
              <w:rPr>
                <w:color w:val="231F20"/>
                <w:sz w:val="22"/>
              </w:rPr>
              <w:t>how</w:t>
            </w:r>
            <w:r>
              <w:rPr>
                <w:color w:val="231F20"/>
                <w:spacing w:val="35"/>
                <w:sz w:val="22"/>
              </w:rPr>
              <w:t> </w:t>
            </w:r>
            <w:r>
              <w:rPr>
                <w:color w:val="231F20"/>
                <w:sz w:val="22"/>
              </w:rPr>
              <w:t>to</w:t>
            </w:r>
            <w:r>
              <w:rPr>
                <w:color w:val="231F20"/>
                <w:spacing w:val="38"/>
                <w:sz w:val="22"/>
              </w:rPr>
              <w:t> </w:t>
            </w:r>
            <w:r>
              <w:rPr>
                <w:color w:val="231F20"/>
                <w:sz w:val="22"/>
              </w:rPr>
              <w:t>open</w:t>
            </w:r>
            <w:r>
              <w:rPr>
                <w:color w:val="231F20"/>
                <w:spacing w:val="35"/>
                <w:sz w:val="22"/>
              </w:rPr>
              <w:t> </w:t>
            </w:r>
            <w:r>
              <w:rPr>
                <w:color w:val="231F20"/>
                <w:sz w:val="22"/>
              </w:rPr>
              <w:t>system</w:t>
            </w:r>
            <w:r>
              <w:rPr>
                <w:color w:val="231F20"/>
                <w:spacing w:val="37"/>
                <w:sz w:val="22"/>
              </w:rPr>
              <w:t> </w:t>
            </w:r>
            <w:r>
              <w:rPr>
                <w:color w:val="231F20"/>
                <w:sz w:val="22"/>
              </w:rPr>
              <w:t>summary </w:t>
            </w:r>
            <w:r>
              <w:rPr>
                <w:color w:val="231F20"/>
                <w:spacing w:val="-2"/>
                <w:sz w:val="22"/>
              </w:rPr>
              <w:t>window</w:t>
            </w:r>
          </w:p>
          <w:p>
            <w:pPr>
              <w:pStyle w:val="TableParagraph"/>
              <w:numPr>
                <w:ilvl w:val="0"/>
                <w:numId w:val="487"/>
              </w:numPr>
              <w:tabs>
                <w:tab w:pos="453" w:val="left" w:leader="none"/>
                <w:tab w:pos="455" w:val="left" w:leader="none"/>
              </w:tabs>
              <w:spacing w:line="240" w:lineRule="auto" w:before="1" w:after="0"/>
              <w:ind w:left="455" w:right="93" w:hanging="274"/>
              <w:jc w:val="left"/>
              <w:rPr>
                <w:sz w:val="22"/>
              </w:rPr>
            </w:pPr>
            <w:r>
              <w:rPr>
                <w:color w:val="231F20"/>
                <w:sz w:val="22"/>
              </w:rPr>
              <w:t>Check whether all the hardware peripherals are working properly or not.</w:t>
            </w:r>
          </w:p>
          <w:p>
            <w:pPr>
              <w:pStyle w:val="TableParagraph"/>
              <w:numPr>
                <w:ilvl w:val="0"/>
                <w:numId w:val="487"/>
              </w:numPr>
              <w:tabs>
                <w:tab w:pos="453" w:val="left" w:leader="none"/>
              </w:tabs>
              <w:spacing w:line="240" w:lineRule="auto" w:before="0" w:after="0"/>
              <w:ind w:left="453" w:right="0" w:hanging="272"/>
              <w:jc w:val="left"/>
              <w:rPr>
                <w:sz w:val="22"/>
              </w:rPr>
            </w:pPr>
            <w:r>
              <w:rPr>
                <w:color w:val="231F20"/>
                <w:sz w:val="22"/>
              </w:rPr>
              <w:t>Know</w:t>
            </w:r>
            <w:r>
              <w:rPr>
                <w:color w:val="231F20"/>
                <w:spacing w:val="-5"/>
                <w:sz w:val="22"/>
              </w:rPr>
              <w:t> </w:t>
            </w:r>
            <w:r>
              <w:rPr>
                <w:color w:val="231F20"/>
                <w:sz w:val="22"/>
              </w:rPr>
              <w:t>how</w:t>
            </w:r>
            <w:r>
              <w:rPr>
                <w:color w:val="231F20"/>
                <w:spacing w:val="-4"/>
                <w:sz w:val="22"/>
              </w:rPr>
              <w:t> </w:t>
            </w:r>
            <w:r>
              <w:rPr>
                <w:color w:val="231F20"/>
                <w:sz w:val="22"/>
              </w:rPr>
              <w:t>to</w:t>
            </w:r>
            <w:r>
              <w:rPr>
                <w:color w:val="231F20"/>
                <w:spacing w:val="-6"/>
                <w:sz w:val="22"/>
              </w:rPr>
              <w:t> </w:t>
            </w:r>
            <w:r>
              <w:rPr>
                <w:color w:val="231F20"/>
                <w:sz w:val="22"/>
              </w:rPr>
              <w:t>install</w:t>
            </w:r>
            <w:r>
              <w:rPr>
                <w:color w:val="231F20"/>
                <w:spacing w:val="-7"/>
                <w:sz w:val="22"/>
              </w:rPr>
              <w:t> </w:t>
            </w:r>
            <w:r>
              <w:rPr>
                <w:color w:val="231F20"/>
                <w:sz w:val="22"/>
              </w:rPr>
              <w:t>device</w:t>
            </w:r>
            <w:r>
              <w:rPr>
                <w:color w:val="231F20"/>
                <w:spacing w:val="-3"/>
                <w:sz w:val="22"/>
              </w:rPr>
              <w:t> </w:t>
            </w:r>
            <w:r>
              <w:rPr>
                <w:color w:val="231F20"/>
                <w:spacing w:val="-2"/>
                <w:sz w:val="22"/>
              </w:rPr>
              <w:t>drivers</w:t>
            </w:r>
          </w:p>
          <w:p>
            <w:pPr>
              <w:pStyle w:val="TableParagraph"/>
              <w:numPr>
                <w:ilvl w:val="0"/>
                <w:numId w:val="487"/>
              </w:numPr>
              <w:tabs>
                <w:tab w:pos="453" w:val="left" w:leader="none"/>
                <w:tab w:pos="455" w:val="left" w:leader="none"/>
              </w:tabs>
              <w:spacing w:line="240" w:lineRule="auto" w:before="1" w:after="0"/>
              <w:ind w:left="455" w:right="102" w:hanging="274"/>
              <w:jc w:val="left"/>
              <w:rPr>
                <w:sz w:val="22"/>
              </w:rPr>
            </w:pPr>
            <w:r>
              <w:rPr>
                <w:color w:val="231F20"/>
                <w:sz w:val="22"/>
              </w:rPr>
              <w:t>Know how to</w:t>
            </w:r>
            <w:r>
              <w:rPr>
                <w:color w:val="231F20"/>
                <w:spacing w:val="24"/>
                <w:sz w:val="22"/>
              </w:rPr>
              <w:t> </w:t>
            </w:r>
            <w:r>
              <w:rPr>
                <w:color w:val="231F20"/>
                <w:sz w:val="22"/>
              </w:rPr>
              <w:t>enable and disable hardware </w:t>
            </w:r>
            <w:r>
              <w:rPr>
                <w:color w:val="231F20"/>
                <w:spacing w:val="-2"/>
                <w:sz w:val="22"/>
              </w:rPr>
              <w:t>peripherals.</w:t>
            </w:r>
          </w:p>
          <w:p>
            <w:pPr>
              <w:pStyle w:val="TableParagraph"/>
              <w:numPr>
                <w:ilvl w:val="0"/>
                <w:numId w:val="487"/>
              </w:numPr>
              <w:tabs>
                <w:tab w:pos="453" w:val="left" w:leader="none"/>
              </w:tabs>
              <w:spacing w:line="240" w:lineRule="auto" w:before="0" w:after="0"/>
              <w:ind w:left="453" w:right="0" w:hanging="272"/>
              <w:jc w:val="left"/>
              <w:rPr>
                <w:sz w:val="22"/>
              </w:rPr>
            </w:pPr>
            <w:r>
              <w:rPr>
                <w:color w:val="231F20"/>
                <w:sz w:val="22"/>
              </w:rPr>
              <w:t>Print</w:t>
            </w:r>
            <w:r>
              <w:rPr>
                <w:color w:val="231F20"/>
                <w:spacing w:val="-5"/>
                <w:sz w:val="22"/>
              </w:rPr>
              <w:t> </w:t>
            </w:r>
            <w:r>
              <w:rPr>
                <w:color w:val="231F20"/>
                <w:sz w:val="22"/>
              </w:rPr>
              <w:t>the</w:t>
            </w:r>
            <w:r>
              <w:rPr>
                <w:color w:val="231F20"/>
                <w:spacing w:val="-3"/>
                <w:sz w:val="22"/>
              </w:rPr>
              <w:t> </w:t>
            </w:r>
            <w:r>
              <w:rPr>
                <w:color w:val="231F20"/>
                <w:sz w:val="22"/>
              </w:rPr>
              <w:t>hardware</w:t>
            </w:r>
            <w:r>
              <w:rPr>
                <w:color w:val="231F20"/>
                <w:spacing w:val="-3"/>
                <w:sz w:val="22"/>
              </w:rPr>
              <w:t> </w:t>
            </w:r>
            <w:r>
              <w:rPr>
                <w:color w:val="231F20"/>
                <w:sz w:val="22"/>
              </w:rPr>
              <w:t>summary</w:t>
            </w:r>
            <w:r>
              <w:rPr>
                <w:color w:val="231F20"/>
                <w:spacing w:val="-3"/>
                <w:sz w:val="22"/>
              </w:rPr>
              <w:t> </w:t>
            </w:r>
            <w:r>
              <w:rPr>
                <w:color w:val="231F20"/>
                <w:spacing w:val="-4"/>
                <w:sz w:val="22"/>
              </w:rPr>
              <w:t>page.</w:t>
            </w:r>
          </w:p>
        </w:tc>
      </w:tr>
      <w:tr>
        <w:trPr>
          <w:trHeight w:val="4513" w:hRule="atLeast"/>
        </w:trPr>
        <w:tc>
          <w:tcPr>
            <w:tcW w:w="567" w:type="dxa"/>
          </w:tcPr>
          <w:p>
            <w:pPr>
              <w:pStyle w:val="TableParagraph"/>
              <w:spacing w:before="6"/>
              <w:ind w:left="15"/>
              <w:jc w:val="center"/>
              <w:rPr>
                <w:sz w:val="22"/>
              </w:rPr>
            </w:pPr>
            <w:r>
              <w:rPr>
                <w:color w:val="231F20"/>
                <w:spacing w:val="-10"/>
                <w:sz w:val="22"/>
              </w:rPr>
              <w:t>4</w:t>
            </w:r>
          </w:p>
        </w:tc>
        <w:tc>
          <w:tcPr>
            <w:tcW w:w="1983" w:type="dxa"/>
          </w:tcPr>
          <w:p>
            <w:pPr>
              <w:pStyle w:val="TableParagraph"/>
              <w:spacing w:line="276" w:lineRule="auto" w:before="6"/>
              <w:ind w:left="110" w:right="93"/>
              <w:rPr>
                <w:sz w:val="22"/>
              </w:rPr>
            </w:pPr>
            <w:r>
              <w:rPr>
                <w:color w:val="231F20"/>
                <w:sz w:val="22"/>
              </w:rPr>
              <w:t>Exercise on Hard drive,</w:t>
            </w:r>
            <w:r>
              <w:rPr>
                <w:color w:val="231F20"/>
                <w:spacing w:val="-13"/>
                <w:sz w:val="22"/>
              </w:rPr>
              <w:t> </w:t>
            </w:r>
            <w:r>
              <w:rPr>
                <w:color w:val="231F20"/>
                <w:sz w:val="22"/>
              </w:rPr>
              <w:t>optical</w:t>
            </w:r>
            <w:r>
              <w:rPr>
                <w:color w:val="231F20"/>
                <w:spacing w:val="-12"/>
                <w:sz w:val="22"/>
              </w:rPr>
              <w:t> </w:t>
            </w:r>
            <w:r>
              <w:rPr>
                <w:color w:val="231F20"/>
                <w:sz w:val="22"/>
              </w:rPr>
              <w:t>drive </w:t>
            </w:r>
            <w:r>
              <w:rPr>
                <w:color w:val="231F20"/>
                <w:spacing w:val="-2"/>
                <w:sz w:val="22"/>
              </w:rPr>
              <w:t>installation.</w:t>
            </w:r>
          </w:p>
        </w:tc>
        <w:tc>
          <w:tcPr>
            <w:tcW w:w="2699" w:type="dxa"/>
          </w:tcPr>
          <w:p>
            <w:pPr>
              <w:pStyle w:val="TableParagraph"/>
              <w:spacing w:line="276" w:lineRule="auto" w:before="6"/>
              <w:ind w:left="109"/>
              <w:rPr>
                <w:sz w:val="22"/>
              </w:rPr>
            </w:pPr>
            <w:r>
              <w:rPr>
                <w:color w:val="231F20"/>
                <w:sz w:val="22"/>
              </w:rPr>
              <w:t>Hard</w:t>
            </w:r>
            <w:r>
              <w:rPr>
                <w:color w:val="231F20"/>
                <w:spacing w:val="-13"/>
                <w:sz w:val="22"/>
              </w:rPr>
              <w:t> </w:t>
            </w:r>
            <w:r>
              <w:rPr>
                <w:color w:val="231F20"/>
                <w:sz w:val="22"/>
              </w:rPr>
              <w:t>drive,</w:t>
            </w:r>
            <w:r>
              <w:rPr>
                <w:color w:val="231F20"/>
                <w:spacing w:val="-12"/>
                <w:sz w:val="22"/>
              </w:rPr>
              <w:t> </w:t>
            </w:r>
            <w:r>
              <w:rPr>
                <w:color w:val="231F20"/>
                <w:sz w:val="22"/>
              </w:rPr>
              <w:t>optical</w:t>
            </w:r>
            <w:r>
              <w:rPr>
                <w:color w:val="231F20"/>
                <w:spacing w:val="-10"/>
                <w:sz w:val="22"/>
              </w:rPr>
              <w:t> </w:t>
            </w:r>
            <w:r>
              <w:rPr>
                <w:color w:val="231F20"/>
                <w:sz w:val="22"/>
              </w:rPr>
              <w:t>drive </w:t>
            </w:r>
            <w:r>
              <w:rPr>
                <w:color w:val="231F20"/>
                <w:spacing w:val="-2"/>
                <w:sz w:val="22"/>
              </w:rPr>
              <w:t>installation.</w:t>
            </w:r>
          </w:p>
        </w:tc>
        <w:tc>
          <w:tcPr>
            <w:tcW w:w="4538" w:type="dxa"/>
          </w:tcPr>
          <w:p>
            <w:pPr>
              <w:pStyle w:val="TableParagraph"/>
              <w:spacing w:before="6"/>
              <w:ind w:left="109"/>
              <w:rPr>
                <w:sz w:val="22"/>
              </w:rPr>
            </w:pPr>
            <w:r>
              <w:rPr>
                <w:color w:val="231F20"/>
                <w:sz w:val="22"/>
              </w:rPr>
              <w:t>Hard</w:t>
            </w:r>
            <w:r>
              <w:rPr>
                <w:color w:val="231F20"/>
                <w:spacing w:val="-5"/>
                <w:sz w:val="22"/>
              </w:rPr>
              <w:t> </w:t>
            </w:r>
            <w:r>
              <w:rPr>
                <w:color w:val="231F20"/>
                <w:spacing w:val="-2"/>
                <w:sz w:val="22"/>
              </w:rPr>
              <w:t>drive:</w:t>
            </w:r>
          </w:p>
          <w:p>
            <w:pPr>
              <w:pStyle w:val="TableParagraph"/>
              <w:numPr>
                <w:ilvl w:val="0"/>
                <w:numId w:val="488"/>
              </w:numPr>
              <w:tabs>
                <w:tab w:pos="453" w:val="left" w:leader="none"/>
              </w:tabs>
              <w:spacing w:line="240" w:lineRule="auto" w:before="236" w:after="0"/>
              <w:ind w:left="453" w:right="0" w:hanging="272"/>
              <w:jc w:val="left"/>
              <w:rPr>
                <w:sz w:val="22"/>
              </w:rPr>
            </w:pPr>
            <w:r>
              <w:rPr>
                <w:color w:val="231F20"/>
                <w:sz w:val="22"/>
              </w:rPr>
              <w:t>Identify</w:t>
            </w:r>
            <w:r>
              <w:rPr>
                <w:color w:val="231F20"/>
                <w:spacing w:val="-4"/>
                <w:sz w:val="22"/>
              </w:rPr>
              <w:t> </w:t>
            </w:r>
            <w:r>
              <w:rPr>
                <w:color w:val="231F20"/>
                <w:sz w:val="22"/>
              </w:rPr>
              <w:t>the</w:t>
            </w:r>
            <w:r>
              <w:rPr>
                <w:color w:val="231F20"/>
                <w:spacing w:val="-5"/>
                <w:sz w:val="22"/>
              </w:rPr>
              <w:t> </w:t>
            </w:r>
            <w:r>
              <w:rPr>
                <w:color w:val="231F20"/>
                <w:sz w:val="22"/>
              </w:rPr>
              <w:t>Hard</w:t>
            </w:r>
            <w:r>
              <w:rPr>
                <w:color w:val="231F20"/>
                <w:spacing w:val="-5"/>
                <w:sz w:val="22"/>
              </w:rPr>
              <w:t> </w:t>
            </w:r>
            <w:r>
              <w:rPr>
                <w:color w:val="231F20"/>
                <w:sz w:val="22"/>
              </w:rPr>
              <w:t>drive</w:t>
            </w:r>
            <w:r>
              <w:rPr>
                <w:color w:val="231F20"/>
                <w:spacing w:val="-4"/>
                <w:sz w:val="22"/>
              </w:rPr>
              <w:t> slot.</w:t>
            </w:r>
          </w:p>
          <w:p>
            <w:pPr>
              <w:pStyle w:val="TableParagraph"/>
              <w:numPr>
                <w:ilvl w:val="0"/>
                <w:numId w:val="488"/>
              </w:numPr>
              <w:tabs>
                <w:tab w:pos="453" w:val="left" w:leader="none"/>
                <w:tab w:pos="455" w:val="left" w:leader="none"/>
              </w:tabs>
              <w:spacing w:line="240" w:lineRule="auto" w:before="0" w:after="0"/>
              <w:ind w:left="455" w:right="401" w:hanging="274"/>
              <w:jc w:val="left"/>
              <w:rPr>
                <w:sz w:val="22"/>
              </w:rPr>
            </w:pPr>
            <w:r>
              <w:rPr>
                <w:color w:val="231F20"/>
                <w:sz w:val="22"/>
              </w:rPr>
              <w:t>Know how to remove power supply and SATA cables from Hard drive.</w:t>
            </w:r>
          </w:p>
          <w:p>
            <w:pPr>
              <w:pStyle w:val="TableParagraph"/>
              <w:numPr>
                <w:ilvl w:val="0"/>
                <w:numId w:val="488"/>
              </w:numPr>
              <w:tabs>
                <w:tab w:pos="453" w:val="left" w:leader="none"/>
              </w:tabs>
              <w:spacing w:line="240" w:lineRule="auto" w:before="1" w:after="0"/>
              <w:ind w:left="453" w:right="0" w:hanging="272"/>
              <w:jc w:val="left"/>
              <w:rPr>
                <w:sz w:val="22"/>
              </w:rPr>
            </w:pPr>
            <w:r>
              <w:rPr>
                <w:color w:val="231F20"/>
                <w:sz w:val="22"/>
              </w:rPr>
              <w:t>Unscrew</w:t>
            </w:r>
            <w:r>
              <w:rPr>
                <w:color w:val="231F20"/>
                <w:spacing w:val="-8"/>
                <w:sz w:val="22"/>
              </w:rPr>
              <w:t> </w:t>
            </w:r>
            <w:r>
              <w:rPr>
                <w:color w:val="231F20"/>
                <w:sz w:val="22"/>
              </w:rPr>
              <w:t>Hard</w:t>
            </w:r>
            <w:r>
              <w:rPr>
                <w:color w:val="231F20"/>
                <w:spacing w:val="-10"/>
                <w:sz w:val="22"/>
              </w:rPr>
              <w:t> </w:t>
            </w:r>
            <w:r>
              <w:rPr>
                <w:color w:val="231F20"/>
                <w:sz w:val="22"/>
              </w:rPr>
              <w:t>drive</w:t>
            </w:r>
            <w:r>
              <w:rPr>
                <w:color w:val="231F20"/>
                <w:spacing w:val="-4"/>
                <w:sz w:val="22"/>
              </w:rPr>
              <w:t> </w:t>
            </w:r>
            <w:r>
              <w:rPr>
                <w:color w:val="231F20"/>
                <w:sz w:val="22"/>
              </w:rPr>
              <w:t>from</w:t>
            </w:r>
            <w:r>
              <w:rPr>
                <w:color w:val="231F20"/>
                <w:spacing w:val="-9"/>
                <w:sz w:val="22"/>
              </w:rPr>
              <w:t> </w:t>
            </w:r>
            <w:r>
              <w:rPr>
                <w:color w:val="231F20"/>
                <w:sz w:val="22"/>
              </w:rPr>
              <w:t>computer</w:t>
            </w:r>
            <w:r>
              <w:rPr>
                <w:color w:val="231F20"/>
                <w:spacing w:val="-4"/>
                <w:sz w:val="22"/>
              </w:rPr>
              <w:t> case</w:t>
            </w:r>
          </w:p>
          <w:p>
            <w:pPr>
              <w:pStyle w:val="TableParagraph"/>
              <w:numPr>
                <w:ilvl w:val="0"/>
                <w:numId w:val="488"/>
              </w:numPr>
              <w:tabs>
                <w:tab w:pos="453" w:val="left" w:leader="none"/>
                <w:tab w:pos="455" w:val="left" w:leader="none"/>
              </w:tabs>
              <w:spacing w:line="240" w:lineRule="auto" w:before="0" w:after="0"/>
              <w:ind w:left="455" w:right="789" w:hanging="274"/>
              <w:jc w:val="left"/>
              <w:rPr>
                <w:sz w:val="22"/>
              </w:rPr>
            </w:pPr>
            <w:r>
              <w:rPr>
                <w:color w:val="231F20"/>
                <w:sz w:val="22"/>
              </w:rPr>
              <w:t>Replace new Hard drive and fix it in computer case</w:t>
            </w:r>
          </w:p>
          <w:p>
            <w:pPr>
              <w:pStyle w:val="TableParagraph"/>
              <w:numPr>
                <w:ilvl w:val="0"/>
                <w:numId w:val="488"/>
              </w:numPr>
              <w:tabs>
                <w:tab w:pos="453" w:val="left" w:leader="none"/>
                <w:tab w:pos="455" w:val="left" w:leader="none"/>
              </w:tabs>
              <w:spacing w:line="240" w:lineRule="auto" w:before="1" w:after="0"/>
              <w:ind w:left="455" w:right="105" w:hanging="274"/>
              <w:jc w:val="left"/>
              <w:rPr>
                <w:sz w:val="22"/>
              </w:rPr>
            </w:pPr>
            <w:r>
              <w:rPr>
                <w:color w:val="231F20"/>
                <w:sz w:val="22"/>
              </w:rPr>
              <w:t>Know</w:t>
            </w:r>
            <w:r>
              <w:rPr>
                <w:color w:val="231F20"/>
                <w:spacing w:val="32"/>
                <w:sz w:val="22"/>
              </w:rPr>
              <w:t> </w:t>
            </w:r>
            <w:r>
              <w:rPr>
                <w:color w:val="231F20"/>
                <w:sz w:val="22"/>
              </w:rPr>
              <w:t>how</w:t>
            </w:r>
            <w:r>
              <w:rPr>
                <w:color w:val="231F20"/>
                <w:spacing w:val="37"/>
                <w:sz w:val="22"/>
              </w:rPr>
              <w:t> </w:t>
            </w:r>
            <w:r>
              <w:rPr>
                <w:color w:val="231F20"/>
                <w:sz w:val="22"/>
              </w:rPr>
              <w:t>to</w:t>
            </w:r>
            <w:r>
              <w:rPr>
                <w:color w:val="231F20"/>
                <w:spacing w:val="35"/>
                <w:sz w:val="22"/>
              </w:rPr>
              <w:t> </w:t>
            </w:r>
            <w:r>
              <w:rPr>
                <w:color w:val="231F20"/>
                <w:sz w:val="22"/>
              </w:rPr>
              <w:t>connect</w:t>
            </w:r>
            <w:r>
              <w:rPr>
                <w:color w:val="231F20"/>
                <w:spacing w:val="30"/>
                <w:sz w:val="22"/>
              </w:rPr>
              <w:t> </w:t>
            </w:r>
            <w:r>
              <w:rPr>
                <w:color w:val="231F20"/>
                <w:sz w:val="22"/>
              </w:rPr>
              <w:t>power</w:t>
            </w:r>
            <w:r>
              <w:rPr>
                <w:color w:val="231F20"/>
                <w:spacing w:val="31"/>
                <w:sz w:val="22"/>
              </w:rPr>
              <w:t> </w:t>
            </w:r>
            <w:r>
              <w:rPr>
                <w:color w:val="231F20"/>
                <w:sz w:val="22"/>
              </w:rPr>
              <w:t>supply</w:t>
            </w:r>
            <w:r>
              <w:rPr>
                <w:color w:val="231F20"/>
                <w:spacing w:val="33"/>
                <w:sz w:val="22"/>
              </w:rPr>
              <w:t> </w:t>
            </w:r>
            <w:r>
              <w:rPr>
                <w:color w:val="231F20"/>
                <w:sz w:val="22"/>
              </w:rPr>
              <w:t>cable and SATA cables to Hard drive</w:t>
            </w:r>
          </w:p>
          <w:p>
            <w:pPr>
              <w:pStyle w:val="TableParagraph"/>
              <w:numPr>
                <w:ilvl w:val="0"/>
                <w:numId w:val="488"/>
              </w:numPr>
              <w:tabs>
                <w:tab w:pos="453" w:val="left" w:leader="none"/>
                <w:tab w:pos="455" w:val="left" w:leader="none"/>
              </w:tabs>
              <w:spacing w:line="240" w:lineRule="auto" w:before="0" w:after="0"/>
              <w:ind w:left="455" w:right="399" w:hanging="274"/>
              <w:jc w:val="left"/>
              <w:rPr>
                <w:sz w:val="22"/>
              </w:rPr>
            </w:pPr>
            <w:r>
              <w:rPr>
                <w:color w:val="231F20"/>
                <w:sz w:val="22"/>
              </w:rPr>
              <w:t>Check for the</w:t>
            </w:r>
            <w:r>
              <w:rPr>
                <w:color w:val="231F20"/>
                <w:spacing w:val="21"/>
                <w:sz w:val="22"/>
              </w:rPr>
              <w:t> </w:t>
            </w:r>
            <w:r>
              <w:rPr>
                <w:color w:val="231F20"/>
                <w:sz w:val="22"/>
              </w:rPr>
              <w:t>working condition of new Hard Drive.</w:t>
            </w:r>
          </w:p>
          <w:p>
            <w:pPr>
              <w:pStyle w:val="TableParagraph"/>
              <w:spacing w:before="1"/>
              <w:ind w:left="181"/>
              <w:rPr>
                <w:sz w:val="22"/>
              </w:rPr>
            </w:pPr>
            <w:r>
              <w:rPr>
                <w:color w:val="231F20"/>
                <w:spacing w:val="-2"/>
                <w:sz w:val="22"/>
              </w:rPr>
              <w:t>Optical</w:t>
            </w:r>
            <w:r>
              <w:rPr>
                <w:color w:val="231F20"/>
                <w:sz w:val="22"/>
              </w:rPr>
              <w:t> </w:t>
            </w:r>
            <w:r>
              <w:rPr>
                <w:color w:val="231F20"/>
                <w:spacing w:val="-2"/>
                <w:sz w:val="22"/>
              </w:rPr>
              <w:t>drive:</w:t>
            </w:r>
          </w:p>
          <w:p>
            <w:pPr>
              <w:pStyle w:val="TableParagraph"/>
              <w:numPr>
                <w:ilvl w:val="0"/>
                <w:numId w:val="488"/>
              </w:numPr>
              <w:tabs>
                <w:tab w:pos="453" w:val="left" w:leader="none"/>
              </w:tabs>
              <w:spacing w:line="240" w:lineRule="auto" w:before="236" w:after="0"/>
              <w:ind w:left="453" w:right="0" w:hanging="272"/>
              <w:jc w:val="left"/>
              <w:rPr>
                <w:sz w:val="22"/>
              </w:rPr>
            </w:pPr>
            <w:r>
              <w:rPr>
                <w:color w:val="231F20"/>
                <w:sz w:val="22"/>
              </w:rPr>
              <w:t>Identify</w:t>
            </w:r>
            <w:r>
              <w:rPr>
                <w:color w:val="231F20"/>
                <w:spacing w:val="-5"/>
                <w:sz w:val="22"/>
              </w:rPr>
              <w:t> </w:t>
            </w:r>
            <w:r>
              <w:rPr>
                <w:color w:val="231F20"/>
                <w:sz w:val="22"/>
              </w:rPr>
              <w:t>the</w:t>
            </w:r>
            <w:r>
              <w:rPr>
                <w:color w:val="231F20"/>
                <w:spacing w:val="-6"/>
                <w:sz w:val="22"/>
              </w:rPr>
              <w:t> </w:t>
            </w:r>
            <w:r>
              <w:rPr>
                <w:color w:val="231F20"/>
                <w:sz w:val="22"/>
              </w:rPr>
              <w:t>Optical</w:t>
            </w:r>
            <w:r>
              <w:rPr>
                <w:color w:val="231F20"/>
                <w:spacing w:val="-4"/>
                <w:sz w:val="22"/>
              </w:rPr>
              <w:t> </w:t>
            </w:r>
            <w:r>
              <w:rPr>
                <w:color w:val="231F20"/>
                <w:sz w:val="22"/>
              </w:rPr>
              <w:t>drive</w:t>
            </w:r>
            <w:r>
              <w:rPr>
                <w:color w:val="231F20"/>
                <w:spacing w:val="-5"/>
                <w:sz w:val="22"/>
              </w:rPr>
              <w:t> </w:t>
            </w:r>
            <w:r>
              <w:rPr>
                <w:color w:val="231F20"/>
                <w:spacing w:val="-2"/>
                <w:sz w:val="22"/>
              </w:rPr>
              <w:t>slot.</w:t>
            </w:r>
          </w:p>
          <w:p>
            <w:pPr>
              <w:pStyle w:val="TableParagraph"/>
              <w:numPr>
                <w:ilvl w:val="0"/>
                <w:numId w:val="488"/>
              </w:numPr>
              <w:tabs>
                <w:tab w:pos="453" w:val="left" w:leader="none"/>
                <w:tab w:pos="455" w:val="left" w:leader="none"/>
              </w:tabs>
              <w:spacing w:line="270" w:lineRule="atLeast" w:before="0" w:after="0"/>
              <w:ind w:left="455" w:right="401" w:hanging="274"/>
              <w:jc w:val="left"/>
              <w:rPr>
                <w:sz w:val="22"/>
              </w:rPr>
            </w:pPr>
            <w:r>
              <w:rPr>
                <w:color w:val="231F20"/>
                <w:sz w:val="22"/>
              </w:rPr>
              <w:t>Know how to remove power supply and SATA cables from Optical drive.</w:t>
            </w:r>
          </w:p>
        </w:tc>
      </w:tr>
    </w:tbl>
    <w:p>
      <w:pPr>
        <w:pStyle w:val="TableParagraph"/>
        <w:spacing w:after="0" w:line="270" w:lineRule="atLeast"/>
        <w:jc w:val="left"/>
        <w:rPr>
          <w:sz w:val="22"/>
        </w:rPr>
        <w:sectPr>
          <w:pgSz w:w="12240" w:h="15840"/>
          <w:pgMar w:header="0" w:footer="1147" w:top="380" w:bottom="1340" w:left="360" w:right="360"/>
        </w:sectPr>
      </w:pPr>
    </w:p>
    <w:tbl>
      <w:tblPr>
        <w:tblW w:w="0" w:type="auto"/>
        <w:jc w:val="left"/>
        <w:tblInd w:w="1066"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567"/>
        <w:gridCol w:w="1983"/>
        <w:gridCol w:w="2699"/>
        <w:gridCol w:w="4538"/>
      </w:tblGrid>
      <w:tr>
        <w:trPr>
          <w:trHeight w:val="2923" w:hRule="atLeast"/>
        </w:trPr>
        <w:tc>
          <w:tcPr>
            <w:tcW w:w="567" w:type="dxa"/>
          </w:tcPr>
          <w:p>
            <w:pPr>
              <w:pStyle w:val="TableParagraph"/>
              <w:rPr>
                <w:rFonts w:ascii="Times New Roman"/>
                <w:sz w:val="22"/>
              </w:rPr>
            </w:pPr>
          </w:p>
        </w:tc>
        <w:tc>
          <w:tcPr>
            <w:tcW w:w="1983" w:type="dxa"/>
          </w:tcPr>
          <w:p>
            <w:pPr>
              <w:pStyle w:val="TableParagraph"/>
              <w:rPr>
                <w:rFonts w:ascii="Times New Roman"/>
                <w:sz w:val="22"/>
              </w:rPr>
            </w:pPr>
          </w:p>
        </w:tc>
        <w:tc>
          <w:tcPr>
            <w:tcW w:w="2699" w:type="dxa"/>
          </w:tcPr>
          <w:p>
            <w:pPr>
              <w:pStyle w:val="TableParagraph"/>
              <w:rPr>
                <w:rFonts w:ascii="Times New Roman"/>
                <w:sz w:val="22"/>
              </w:rPr>
            </w:pPr>
          </w:p>
        </w:tc>
        <w:tc>
          <w:tcPr>
            <w:tcW w:w="4538" w:type="dxa"/>
          </w:tcPr>
          <w:p>
            <w:pPr>
              <w:pStyle w:val="TableParagraph"/>
              <w:numPr>
                <w:ilvl w:val="0"/>
                <w:numId w:val="489"/>
              </w:numPr>
              <w:tabs>
                <w:tab w:pos="453" w:val="left" w:leader="none"/>
              </w:tabs>
              <w:spacing w:line="266" w:lineRule="exact" w:before="1" w:after="0"/>
              <w:ind w:left="453" w:right="0" w:hanging="272"/>
              <w:jc w:val="left"/>
              <w:rPr>
                <w:sz w:val="22"/>
              </w:rPr>
            </w:pPr>
            <w:r>
              <w:rPr>
                <w:color w:val="231F20"/>
                <w:sz w:val="22"/>
              </w:rPr>
              <w:t>Unscrew</w:t>
            </w:r>
            <w:r>
              <w:rPr>
                <w:color w:val="231F20"/>
                <w:spacing w:val="-10"/>
                <w:sz w:val="22"/>
              </w:rPr>
              <w:t> </w:t>
            </w:r>
            <w:r>
              <w:rPr>
                <w:color w:val="231F20"/>
                <w:sz w:val="22"/>
              </w:rPr>
              <w:t>Optical</w:t>
            </w:r>
            <w:r>
              <w:rPr>
                <w:color w:val="231F20"/>
                <w:spacing w:val="-9"/>
                <w:sz w:val="22"/>
              </w:rPr>
              <w:t> </w:t>
            </w:r>
            <w:r>
              <w:rPr>
                <w:color w:val="231F20"/>
                <w:sz w:val="22"/>
              </w:rPr>
              <w:t>drive</w:t>
            </w:r>
            <w:r>
              <w:rPr>
                <w:color w:val="231F20"/>
                <w:spacing w:val="-5"/>
                <w:sz w:val="22"/>
              </w:rPr>
              <w:t> </w:t>
            </w:r>
            <w:r>
              <w:rPr>
                <w:color w:val="231F20"/>
                <w:sz w:val="22"/>
              </w:rPr>
              <w:t>from</w:t>
            </w:r>
            <w:r>
              <w:rPr>
                <w:color w:val="231F20"/>
                <w:spacing w:val="-10"/>
                <w:sz w:val="22"/>
              </w:rPr>
              <w:t> </w:t>
            </w:r>
            <w:r>
              <w:rPr>
                <w:color w:val="231F20"/>
                <w:sz w:val="22"/>
              </w:rPr>
              <w:t>computer</w:t>
            </w:r>
            <w:r>
              <w:rPr>
                <w:color w:val="231F20"/>
                <w:spacing w:val="-5"/>
                <w:sz w:val="22"/>
              </w:rPr>
              <w:t> </w:t>
            </w:r>
            <w:r>
              <w:rPr>
                <w:color w:val="231F20"/>
                <w:spacing w:val="-4"/>
                <w:sz w:val="22"/>
              </w:rPr>
              <w:t>case</w:t>
            </w:r>
          </w:p>
          <w:p>
            <w:pPr>
              <w:pStyle w:val="TableParagraph"/>
              <w:numPr>
                <w:ilvl w:val="0"/>
                <w:numId w:val="489"/>
              </w:numPr>
              <w:tabs>
                <w:tab w:pos="453" w:val="left" w:leader="none"/>
                <w:tab w:pos="455" w:val="left" w:leader="none"/>
              </w:tabs>
              <w:spacing w:line="240" w:lineRule="auto" w:before="0" w:after="0"/>
              <w:ind w:left="455" w:right="449" w:hanging="274"/>
              <w:jc w:val="left"/>
              <w:rPr>
                <w:sz w:val="22"/>
              </w:rPr>
            </w:pPr>
            <w:r>
              <w:rPr>
                <w:color w:val="231F20"/>
                <w:sz w:val="22"/>
              </w:rPr>
              <w:t>Replace</w:t>
            </w:r>
            <w:r>
              <w:rPr>
                <w:color w:val="231F20"/>
                <w:spacing w:val="34"/>
                <w:sz w:val="22"/>
              </w:rPr>
              <w:t> </w:t>
            </w:r>
            <w:r>
              <w:rPr>
                <w:color w:val="231F20"/>
                <w:sz w:val="22"/>
              </w:rPr>
              <w:t>new</w:t>
            </w:r>
            <w:r>
              <w:rPr>
                <w:color w:val="231F20"/>
                <w:spacing w:val="32"/>
                <w:sz w:val="22"/>
              </w:rPr>
              <w:t> </w:t>
            </w:r>
            <w:r>
              <w:rPr>
                <w:color w:val="231F20"/>
                <w:sz w:val="22"/>
              </w:rPr>
              <w:t>Optical</w:t>
            </w:r>
            <w:r>
              <w:rPr>
                <w:color w:val="231F20"/>
                <w:spacing w:val="31"/>
                <w:sz w:val="22"/>
              </w:rPr>
              <w:t> </w:t>
            </w:r>
            <w:r>
              <w:rPr>
                <w:color w:val="231F20"/>
                <w:sz w:val="22"/>
              </w:rPr>
              <w:t>drive</w:t>
            </w:r>
            <w:r>
              <w:rPr>
                <w:color w:val="231F20"/>
                <w:spacing w:val="32"/>
                <w:sz w:val="22"/>
              </w:rPr>
              <w:t> </w:t>
            </w:r>
            <w:r>
              <w:rPr>
                <w:color w:val="231F20"/>
                <w:sz w:val="22"/>
              </w:rPr>
              <w:t>and</w:t>
            </w:r>
            <w:r>
              <w:rPr>
                <w:color w:val="231F20"/>
                <w:spacing w:val="29"/>
                <w:sz w:val="22"/>
              </w:rPr>
              <w:t> </w:t>
            </w:r>
            <w:r>
              <w:rPr>
                <w:color w:val="231F20"/>
                <w:sz w:val="22"/>
              </w:rPr>
              <w:t>fix</w:t>
            </w:r>
            <w:r>
              <w:rPr>
                <w:color w:val="231F20"/>
                <w:spacing w:val="34"/>
                <w:sz w:val="22"/>
              </w:rPr>
              <w:t> </w:t>
            </w:r>
            <w:r>
              <w:rPr>
                <w:color w:val="231F20"/>
                <w:sz w:val="22"/>
              </w:rPr>
              <w:t>it</w:t>
            </w:r>
            <w:r>
              <w:rPr>
                <w:color w:val="231F20"/>
                <w:spacing w:val="31"/>
                <w:sz w:val="22"/>
              </w:rPr>
              <w:t> </w:t>
            </w:r>
            <w:r>
              <w:rPr>
                <w:color w:val="231F20"/>
                <w:sz w:val="22"/>
              </w:rPr>
              <w:t>in computer case</w:t>
            </w:r>
          </w:p>
          <w:p>
            <w:pPr>
              <w:pStyle w:val="TableParagraph"/>
              <w:numPr>
                <w:ilvl w:val="0"/>
                <w:numId w:val="489"/>
              </w:numPr>
              <w:tabs>
                <w:tab w:pos="453" w:val="left" w:leader="none"/>
                <w:tab w:pos="455" w:val="left" w:leader="none"/>
              </w:tabs>
              <w:spacing w:line="240" w:lineRule="auto" w:before="0" w:after="0"/>
              <w:ind w:left="455" w:right="105" w:hanging="274"/>
              <w:jc w:val="left"/>
              <w:rPr>
                <w:sz w:val="22"/>
              </w:rPr>
            </w:pPr>
            <w:r>
              <w:rPr>
                <w:color w:val="231F20"/>
                <w:sz w:val="22"/>
              </w:rPr>
              <w:t>Know</w:t>
            </w:r>
            <w:r>
              <w:rPr>
                <w:color w:val="231F20"/>
                <w:spacing w:val="32"/>
                <w:sz w:val="22"/>
              </w:rPr>
              <w:t> </w:t>
            </w:r>
            <w:r>
              <w:rPr>
                <w:color w:val="231F20"/>
                <w:sz w:val="22"/>
              </w:rPr>
              <w:t>how</w:t>
            </w:r>
            <w:r>
              <w:rPr>
                <w:color w:val="231F20"/>
                <w:spacing w:val="37"/>
                <w:sz w:val="22"/>
              </w:rPr>
              <w:t> </w:t>
            </w:r>
            <w:r>
              <w:rPr>
                <w:color w:val="231F20"/>
                <w:sz w:val="22"/>
              </w:rPr>
              <w:t>to</w:t>
            </w:r>
            <w:r>
              <w:rPr>
                <w:color w:val="231F20"/>
                <w:spacing w:val="35"/>
                <w:sz w:val="22"/>
              </w:rPr>
              <w:t> </w:t>
            </w:r>
            <w:r>
              <w:rPr>
                <w:color w:val="231F20"/>
                <w:sz w:val="22"/>
              </w:rPr>
              <w:t>connect</w:t>
            </w:r>
            <w:r>
              <w:rPr>
                <w:color w:val="231F20"/>
                <w:spacing w:val="30"/>
                <w:sz w:val="22"/>
              </w:rPr>
              <w:t> </w:t>
            </w:r>
            <w:r>
              <w:rPr>
                <w:color w:val="231F20"/>
                <w:sz w:val="22"/>
              </w:rPr>
              <w:t>power</w:t>
            </w:r>
            <w:r>
              <w:rPr>
                <w:color w:val="231F20"/>
                <w:spacing w:val="31"/>
                <w:sz w:val="22"/>
              </w:rPr>
              <w:t> </w:t>
            </w:r>
            <w:r>
              <w:rPr>
                <w:color w:val="231F20"/>
                <w:sz w:val="22"/>
              </w:rPr>
              <w:t>supply</w:t>
            </w:r>
            <w:r>
              <w:rPr>
                <w:color w:val="231F20"/>
                <w:spacing w:val="33"/>
                <w:sz w:val="22"/>
              </w:rPr>
              <w:t> </w:t>
            </w:r>
            <w:r>
              <w:rPr>
                <w:color w:val="231F20"/>
                <w:sz w:val="22"/>
              </w:rPr>
              <w:t>cable and SATA cables to Optical drive</w:t>
            </w:r>
          </w:p>
          <w:p>
            <w:pPr>
              <w:pStyle w:val="TableParagraph"/>
              <w:numPr>
                <w:ilvl w:val="0"/>
                <w:numId w:val="489"/>
              </w:numPr>
              <w:tabs>
                <w:tab w:pos="453" w:val="left" w:leader="none"/>
                <w:tab w:pos="455" w:val="left" w:leader="none"/>
              </w:tabs>
              <w:spacing w:line="240" w:lineRule="auto" w:before="0" w:after="0"/>
              <w:ind w:left="455" w:right="112" w:hanging="274"/>
              <w:jc w:val="left"/>
              <w:rPr>
                <w:sz w:val="22"/>
              </w:rPr>
            </w:pPr>
            <w:r>
              <w:rPr>
                <w:color w:val="231F20"/>
                <w:sz w:val="22"/>
              </w:rPr>
              <w:t>Check</w:t>
            </w:r>
            <w:r>
              <w:rPr>
                <w:color w:val="231F20"/>
                <w:spacing w:val="22"/>
                <w:sz w:val="22"/>
              </w:rPr>
              <w:t> </w:t>
            </w:r>
            <w:r>
              <w:rPr>
                <w:color w:val="231F20"/>
                <w:sz w:val="22"/>
              </w:rPr>
              <w:t>for</w:t>
            </w:r>
            <w:r>
              <w:rPr>
                <w:color w:val="231F20"/>
                <w:spacing w:val="26"/>
                <w:sz w:val="22"/>
              </w:rPr>
              <w:t> </w:t>
            </w:r>
            <w:r>
              <w:rPr>
                <w:color w:val="231F20"/>
                <w:sz w:val="22"/>
              </w:rPr>
              <w:t>the</w:t>
            </w:r>
            <w:r>
              <w:rPr>
                <w:color w:val="231F20"/>
                <w:spacing w:val="26"/>
                <w:sz w:val="22"/>
              </w:rPr>
              <w:t> </w:t>
            </w:r>
            <w:r>
              <w:rPr>
                <w:color w:val="231F20"/>
                <w:sz w:val="22"/>
              </w:rPr>
              <w:t>working</w:t>
            </w:r>
            <w:r>
              <w:rPr>
                <w:color w:val="231F20"/>
                <w:spacing w:val="23"/>
                <w:sz w:val="22"/>
              </w:rPr>
              <w:t> </w:t>
            </w:r>
            <w:r>
              <w:rPr>
                <w:color w:val="231F20"/>
                <w:sz w:val="22"/>
              </w:rPr>
              <w:t>condition</w:t>
            </w:r>
            <w:r>
              <w:rPr>
                <w:color w:val="231F20"/>
                <w:spacing w:val="26"/>
                <w:sz w:val="22"/>
              </w:rPr>
              <w:t> </w:t>
            </w:r>
            <w:r>
              <w:rPr>
                <w:color w:val="231F20"/>
                <w:sz w:val="22"/>
              </w:rPr>
              <w:t>of Optical </w:t>
            </w:r>
            <w:r>
              <w:rPr>
                <w:color w:val="231F20"/>
                <w:spacing w:val="-2"/>
                <w:sz w:val="22"/>
              </w:rPr>
              <w:t>drive.</w:t>
            </w:r>
          </w:p>
          <w:p>
            <w:pPr>
              <w:pStyle w:val="TableParagraph"/>
              <w:ind w:left="181"/>
              <w:rPr>
                <w:sz w:val="22"/>
              </w:rPr>
            </w:pPr>
            <w:r>
              <w:rPr>
                <w:color w:val="231F20"/>
                <w:sz w:val="22"/>
              </w:rPr>
              <w:t>SSD</w:t>
            </w:r>
            <w:r>
              <w:rPr>
                <w:color w:val="231F20"/>
                <w:spacing w:val="-5"/>
                <w:sz w:val="22"/>
              </w:rPr>
              <w:t> </w:t>
            </w:r>
            <w:r>
              <w:rPr>
                <w:color w:val="231F20"/>
                <w:spacing w:val="-2"/>
                <w:sz w:val="22"/>
              </w:rPr>
              <w:t>DRIVES:</w:t>
            </w:r>
          </w:p>
          <w:p>
            <w:pPr>
              <w:pStyle w:val="TableParagraph"/>
              <w:numPr>
                <w:ilvl w:val="0"/>
                <w:numId w:val="489"/>
              </w:numPr>
              <w:tabs>
                <w:tab w:pos="453" w:val="left" w:leader="none"/>
              </w:tabs>
              <w:spacing w:line="264" w:lineRule="exact" w:before="240" w:after="0"/>
              <w:ind w:left="453" w:right="0" w:hanging="272"/>
              <w:jc w:val="left"/>
              <w:rPr>
                <w:sz w:val="22"/>
              </w:rPr>
            </w:pPr>
            <w:r>
              <w:rPr>
                <w:color w:val="231F20"/>
                <w:sz w:val="22"/>
              </w:rPr>
              <w:t>Identify</w:t>
            </w:r>
            <w:r>
              <w:rPr>
                <w:color w:val="231F20"/>
                <w:spacing w:val="-6"/>
                <w:sz w:val="22"/>
              </w:rPr>
              <w:t> </w:t>
            </w:r>
            <w:r>
              <w:rPr>
                <w:color w:val="231F20"/>
                <w:sz w:val="22"/>
              </w:rPr>
              <w:t>SSD</w:t>
            </w:r>
            <w:r>
              <w:rPr>
                <w:color w:val="231F20"/>
                <w:spacing w:val="-11"/>
                <w:sz w:val="22"/>
              </w:rPr>
              <w:t> </w:t>
            </w:r>
            <w:r>
              <w:rPr>
                <w:color w:val="231F20"/>
                <w:spacing w:val="-2"/>
                <w:sz w:val="22"/>
              </w:rPr>
              <w:t>slots</w:t>
            </w:r>
          </w:p>
          <w:p>
            <w:pPr>
              <w:pStyle w:val="TableParagraph"/>
              <w:numPr>
                <w:ilvl w:val="0"/>
                <w:numId w:val="489"/>
              </w:numPr>
              <w:tabs>
                <w:tab w:pos="453" w:val="left" w:leader="none"/>
              </w:tabs>
              <w:spacing w:line="252" w:lineRule="exact" w:before="0" w:after="0"/>
              <w:ind w:left="453" w:right="0" w:hanging="272"/>
              <w:jc w:val="left"/>
              <w:rPr>
                <w:sz w:val="22"/>
              </w:rPr>
            </w:pPr>
            <w:r>
              <w:rPr>
                <w:color w:val="231F20"/>
                <w:sz w:val="22"/>
              </w:rPr>
              <w:t>How</w:t>
            </w:r>
            <w:r>
              <w:rPr>
                <w:color w:val="231F20"/>
                <w:spacing w:val="-4"/>
                <w:sz w:val="22"/>
              </w:rPr>
              <w:t> </w:t>
            </w:r>
            <w:r>
              <w:rPr>
                <w:color w:val="231F20"/>
                <w:sz w:val="22"/>
              </w:rPr>
              <w:t>to</w:t>
            </w:r>
            <w:r>
              <w:rPr>
                <w:color w:val="231F20"/>
                <w:spacing w:val="-4"/>
                <w:sz w:val="22"/>
              </w:rPr>
              <w:t> </w:t>
            </w:r>
            <w:r>
              <w:rPr>
                <w:color w:val="231F20"/>
                <w:sz w:val="22"/>
              </w:rPr>
              <w:t>install</w:t>
            </w:r>
            <w:r>
              <w:rPr>
                <w:color w:val="231F20"/>
                <w:spacing w:val="-3"/>
                <w:sz w:val="22"/>
              </w:rPr>
              <w:t> </w:t>
            </w:r>
            <w:r>
              <w:rPr>
                <w:color w:val="231F20"/>
                <w:sz w:val="22"/>
              </w:rPr>
              <w:t>SSD</w:t>
            </w:r>
            <w:r>
              <w:rPr>
                <w:color w:val="231F20"/>
                <w:spacing w:val="-4"/>
                <w:sz w:val="22"/>
              </w:rPr>
              <w:t> </w:t>
            </w:r>
            <w:r>
              <w:rPr>
                <w:color w:val="231F20"/>
                <w:spacing w:val="-2"/>
                <w:sz w:val="22"/>
              </w:rPr>
              <w:t>drives</w:t>
            </w:r>
          </w:p>
        </w:tc>
      </w:tr>
      <w:tr>
        <w:trPr>
          <w:trHeight w:val="1617" w:hRule="atLeast"/>
        </w:trPr>
        <w:tc>
          <w:tcPr>
            <w:tcW w:w="567" w:type="dxa"/>
          </w:tcPr>
          <w:p>
            <w:pPr>
              <w:pStyle w:val="TableParagraph"/>
              <w:spacing w:before="6"/>
              <w:ind w:left="15"/>
              <w:jc w:val="center"/>
              <w:rPr>
                <w:sz w:val="22"/>
              </w:rPr>
            </w:pPr>
            <w:r>
              <w:rPr>
                <w:color w:val="231F20"/>
                <w:spacing w:val="-10"/>
                <w:sz w:val="22"/>
              </w:rPr>
              <w:t>5</w:t>
            </w:r>
          </w:p>
        </w:tc>
        <w:tc>
          <w:tcPr>
            <w:tcW w:w="1983" w:type="dxa"/>
          </w:tcPr>
          <w:p>
            <w:pPr>
              <w:pStyle w:val="TableParagraph"/>
              <w:spacing w:line="278" w:lineRule="auto" w:before="1"/>
              <w:ind w:left="110" w:right="93"/>
              <w:rPr>
                <w:sz w:val="22"/>
              </w:rPr>
            </w:pPr>
            <w:r>
              <w:rPr>
                <w:color w:val="231F20"/>
                <w:sz w:val="22"/>
              </w:rPr>
              <w:t>Exercise on recovery of lost data</w:t>
            </w:r>
            <w:r>
              <w:rPr>
                <w:color w:val="231F20"/>
                <w:spacing w:val="-13"/>
                <w:sz w:val="22"/>
              </w:rPr>
              <w:t> </w:t>
            </w:r>
            <w:r>
              <w:rPr>
                <w:color w:val="231F20"/>
                <w:sz w:val="22"/>
              </w:rPr>
              <w:t>on</w:t>
            </w:r>
            <w:r>
              <w:rPr>
                <w:color w:val="231F20"/>
                <w:spacing w:val="-12"/>
                <w:sz w:val="22"/>
              </w:rPr>
              <w:t> </w:t>
            </w:r>
            <w:r>
              <w:rPr>
                <w:color w:val="231F20"/>
                <w:sz w:val="22"/>
              </w:rPr>
              <w:t>hard</w:t>
            </w:r>
            <w:r>
              <w:rPr>
                <w:color w:val="231F20"/>
                <w:spacing w:val="-13"/>
                <w:sz w:val="22"/>
              </w:rPr>
              <w:t> </w:t>
            </w:r>
            <w:r>
              <w:rPr>
                <w:color w:val="231F20"/>
                <w:sz w:val="22"/>
              </w:rPr>
              <w:t>drive.</w:t>
            </w:r>
          </w:p>
        </w:tc>
        <w:tc>
          <w:tcPr>
            <w:tcW w:w="2699" w:type="dxa"/>
          </w:tcPr>
          <w:p>
            <w:pPr>
              <w:pStyle w:val="TableParagraph"/>
              <w:spacing w:line="278" w:lineRule="auto" w:before="1"/>
              <w:ind w:left="109" w:right="205"/>
              <w:rPr>
                <w:sz w:val="22"/>
              </w:rPr>
            </w:pPr>
            <w:r>
              <w:rPr>
                <w:color w:val="231F20"/>
                <w:sz w:val="22"/>
              </w:rPr>
              <w:t>How</w:t>
            </w:r>
            <w:r>
              <w:rPr>
                <w:color w:val="231F20"/>
                <w:spacing w:val="-10"/>
                <w:sz w:val="22"/>
              </w:rPr>
              <w:t> </w:t>
            </w:r>
            <w:r>
              <w:rPr>
                <w:color w:val="231F20"/>
                <w:sz w:val="22"/>
              </w:rPr>
              <w:t>to</w:t>
            </w:r>
            <w:r>
              <w:rPr>
                <w:color w:val="231F20"/>
                <w:spacing w:val="-11"/>
                <w:sz w:val="22"/>
              </w:rPr>
              <w:t> </w:t>
            </w:r>
            <w:r>
              <w:rPr>
                <w:color w:val="231F20"/>
                <w:sz w:val="22"/>
              </w:rPr>
              <w:t>recover</w:t>
            </w:r>
            <w:r>
              <w:rPr>
                <w:color w:val="231F20"/>
                <w:spacing w:val="-10"/>
                <w:sz w:val="22"/>
              </w:rPr>
              <w:t> </w:t>
            </w:r>
            <w:r>
              <w:rPr>
                <w:color w:val="231F20"/>
                <w:sz w:val="22"/>
              </w:rPr>
              <w:t>lost</w:t>
            </w:r>
            <w:r>
              <w:rPr>
                <w:color w:val="231F20"/>
                <w:spacing w:val="-12"/>
                <w:sz w:val="22"/>
              </w:rPr>
              <w:t> </w:t>
            </w:r>
            <w:r>
              <w:rPr>
                <w:color w:val="231F20"/>
                <w:sz w:val="22"/>
              </w:rPr>
              <w:t>data on hard drive.</w:t>
            </w:r>
          </w:p>
        </w:tc>
        <w:tc>
          <w:tcPr>
            <w:tcW w:w="4538" w:type="dxa"/>
          </w:tcPr>
          <w:p>
            <w:pPr>
              <w:pStyle w:val="TableParagraph"/>
              <w:numPr>
                <w:ilvl w:val="0"/>
                <w:numId w:val="490"/>
              </w:numPr>
              <w:tabs>
                <w:tab w:pos="453" w:val="left" w:leader="none"/>
                <w:tab w:pos="455" w:val="left" w:leader="none"/>
              </w:tabs>
              <w:spacing w:line="240" w:lineRule="auto" w:before="1" w:after="0"/>
              <w:ind w:left="455" w:right="604" w:hanging="274"/>
              <w:jc w:val="left"/>
              <w:rPr>
                <w:sz w:val="22"/>
              </w:rPr>
            </w:pPr>
            <w:r>
              <w:rPr>
                <w:color w:val="231F20"/>
                <w:sz w:val="22"/>
              </w:rPr>
              <w:t>Verify</w:t>
            </w:r>
            <w:r>
              <w:rPr>
                <w:color w:val="231F20"/>
                <w:spacing w:val="31"/>
                <w:sz w:val="22"/>
              </w:rPr>
              <w:t> </w:t>
            </w:r>
            <w:r>
              <w:rPr>
                <w:color w:val="231F20"/>
                <w:sz w:val="22"/>
              </w:rPr>
              <w:t>the</w:t>
            </w:r>
            <w:r>
              <w:rPr>
                <w:color w:val="231F20"/>
                <w:spacing w:val="31"/>
                <w:sz w:val="22"/>
              </w:rPr>
              <w:t> </w:t>
            </w:r>
            <w:r>
              <w:rPr>
                <w:color w:val="231F20"/>
                <w:sz w:val="22"/>
              </w:rPr>
              <w:t>available</w:t>
            </w:r>
            <w:r>
              <w:rPr>
                <w:color w:val="231F20"/>
                <w:spacing w:val="32"/>
                <w:sz w:val="22"/>
              </w:rPr>
              <w:t> </w:t>
            </w:r>
            <w:r>
              <w:rPr>
                <w:color w:val="231F20"/>
                <w:sz w:val="22"/>
              </w:rPr>
              <w:t>recovery</w:t>
            </w:r>
            <w:r>
              <w:rPr>
                <w:color w:val="231F20"/>
                <w:spacing w:val="31"/>
                <w:sz w:val="22"/>
              </w:rPr>
              <w:t> </w:t>
            </w:r>
            <w:r>
              <w:rPr>
                <w:color w:val="231F20"/>
                <w:sz w:val="22"/>
              </w:rPr>
              <w:t>tools</w:t>
            </w:r>
            <w:r>
              <w:rPr>
                <w:color w:val="231F20"/>
                <w:spacing w:val="31"/>
                <w:sz w:val="22"/>
              </w:rPr>
              <w:t> </w:t>
            </w:r>
            <w:r>
              <w:rPr>
                <w:color w:val="231F20"/>
                <w:sz w:val="22"/>
              </w:rPr>
              <w:t>of Operating system.</w:t>
            </w:r>
          </w:p>
          <w:p>
            <w:pPr>
              <w:pStyle w:val="TableParagraph"/>
              <w:numPr>
                <w:ilvl w:val="0"/>
                <w:numId w:val="490"/>
              </w:numPr>
              <w:tabs>
                <w:tab w:pos="453" w:val="left" w:leader="none"/>
                <w:tab w:pos="455" w:val="left" w:leader="none"/>
              </w:tabs>
              <w:spacing w:line="240" w:lineRule="auto" w:before="1" w:after="0"/>
              <w:ind w:left="455" w:right="444" w:hanging="274"/>
              <w:jc w:val="left"/>
              <w:rPr>
                <w:sz w:val="22"/>
              </w:rPr>
            </w:pPr>
            <w:r>
              <w:rPr>
                <w:color w:val="231F20"/>
                <w:sz w:val="22"/>
              </w:rPr>
              <w:t>Know how to recover lost data on Hard drive using Restore point.</w:t>
            </w:r>
          </w:p>
          <w:p>
            <w:pPr>
              <w:pStyle w:val="TableParagraph"/>
              <w:numPr>
                <w:ilvl w:val="0"/>
                <w:numId w:val="490"/>
              </w:numPr>
              <w:tabs>
                <w:tab w:pos="453" w:val="left" w:leader="none"/>
              </w:tabs>
              <w:spacing w:line="240" w:lineRule="auto" w:before="0" w:after="0"/>
              <w:ind w:left="453" w:right="0" w:hanging="272"/>
              <w:jc w:val="left"/>
              <w:rPr>
                <w:sz w:val="22"/>
              </w:rPr>
            </w:pPr>
            <w:r>
              <w:rPr>
                <w:color w:val="231F20"/>
                <w:sz w:val="22"/>
              </w:rPr>
              <w:t>Know</w:t>
            </w:r>
            <w:r>
              <w:rPr>
                <w:color w:val="231F20"/>
                <w:spacing w:val="15"/>
                <w:sz w:val="22"/>
              </w:rPr>
              <w:t> </w:t>
            </w:r>
            <w:r>
              <w:rPr>
                <w:color w:val="231F20"/>
                <w:sz w:val="22"/>
              </w:rPr>
              <w:t>how</w:t>
            </w:r>
            <w:r>
              <w:rPr>
                <w:color w:val="231F20"/>
                <w:spacing w:val="11"/>
                <w:sz w:val="22"/>
              </w:rPr>
              <w:t> </w:t>
            </w:r>
            <w:r>
              <w:rPr>
                <w:color w:val="231F20"/>
                <w:sz w:val="22"/>
              </w:rPr>
              <w:t>to</w:t>
            </w:r>
            <w:r>
              <w:rPr>
                <w:color w:val="231F20"/>
                <w:spacing w:val="14"/>
                <w:sz w:val="22"/>
              </w:rPr>
              <w:t> </w:t>
            </w:r>
            <w:r>
              <w:rPr>
                <w:color w:val="231F20"/>
                <w:sz w:val="22"/>
              </w:rPr>
              <w:t>recover</w:t>
            </w:r>
            <w:r>
              <w:rPr>
                <w:color w:val="231F20"/>
                <w:spacing w:val="16"/>
                <w:sz w:val="22"/>
              </w:rPr>
              <w:t> </w:t>
            </w:r>
            <w:r>
              <w:rPr>
                <w:color w:val="231F20"/>
                <w:sz w:val="22"/>
              </w:rPr>
              <w:t>lost</w:t>
            </w:r>
            <w:r>
              <w:rPr>
                <w:color w:val="231F20"/>
                <w:spacing w:val="13"/>
                <w:sz w:val="22"/>
              </w:rPr>
              <w:t> </w:t>
            </w:r>
            <w:r>
              <w:rPr>
                <w:color w:val="231F20"/>
                <w:sz w:val="22"/>
              </w:rPr>
              <w:t>data</w:t>
            </w:r>
            <w:r>
              <w:rPr>
                <w:color w:val="231F20"/>
                <w:spacing w:val="15"/>
                <w:sz w:val="22"/>
              </w:rPr>
              <w:t> </w:t>
            </w:r>
            <w:r>
              <w:rPr>
                <w:color w:val="231F20"/>
                <w:sz w:val="22"/>
              </w:rPr>
              <w:t>on</w:t>
            </w:r>
            <w:r>
              <w:rPr>
                <w:color w:val="231F20"/>
                <w:spacing w:val="15"/>
                <w:sz w:val="22"/>
              </w:rPr>
              <w:t> </w:t>
            </w:r>
            <w:r>
              <w:rPr>
                <w:color w:val="231F20"/>
                <w:spacing w:val="-4"/>
                <w:sz w:val="22"/>
              </w:rPr>
              <w:t>Hard</w:t>
            </w:r>
          </w:p>
          <w:p>
            <w:pPr>
              <w:pStyle w:val="TableParagraph"/>
              <w:spacing w:line="252" w:lineRule="exact" w:before="1"/>
              <w:ind w:left="455"/>
              <w:rPr>
                <w:sz w:val="22"/>
              </w:rPr>
            </w:pPr>
            <w:r>
              <w:rPr>
                <w:color w:val="231F20"/>
                <w:sz w:val="22"/>
              </w:rPr>
              <w:t>drive</w:t>
            </w:r>
            <w:r>
              <w:rPr>
                <w:color w:val="231F20"/>
                <w:spacing w:val="-5"/>
                <w:sz w:val="22"/>
              </w:rPr>
              <w:t> </w:t>
            </w:r>
            <w:r>
              <w:rPr>
                <w:color w:val="231F20"/>
                <w:sz w:val="22"/>
              </w:rPr>
              <w:t>using</w:t>
            </w:r>
            <w:r>
              <w:rPr>
                <w:color w:val="231F20"/>
                <w:spacing w:val="-2"/>
                <w:sz w:val="22"/>
              </w:rPr>
              <w:t> </w:t>
            </w:r>
            <w:r>
              <w:rPr>
                <w:color w:val="231F20"/>
                <w:sz w:val="22"/>
              </w:rPr>
              <w:t>Recovery</w:t>
            </w:r>
            <w:r>
              <w:rPr>
                <w:color w:val="231F20"/>
                <w:spacing w:val="-3"/>
                <w:sz w:val="22"/>
              </w:rPr>
              <w:t> </w:t>
            </w:r>
            <w:r>
              <w:rPr>
                <w:color w:val="231F20"/>
                <w:spacing w:val="-2"/>
                <w:sz w:val="22"/>
              </w:rPr>
              <w:t>Image.</w:t>
            </w:r>
          </w:p>
        </w:tc>
      </w:tr>
      <w:tr>
        <w:trPr>
          <w:trHeight w:val="3221" w:hRule="atLeast"/>
        </w:trPr>
        <w:tc>
          <w:tcPr>
            <w:tcW w:w="567" w:type="dxa"/>
          </w:tcPr>
          <w:p>
            <w:pPr>
              <w:pStyle w:val="TableParagraph"/>
              <w:spacing w:before="1"/>
              <w:ind w:left="15"/>
              <w:jc w:val="center"/>
              <w:rPr>
                <w:sz w:val="22"/>
              </w:rPr>
            </w:pPr>
            <w:r>
              <w:rPr>
                <w:color w:val="231F20"/>
                <w:spacing w:val="-10"/>
                <w:sz w:val="22"/>
              </w:rPr>
              <w:t>6</w:t>
            </w:r>
          </w:p>
        </w:tc>
        <w:tc>
          <w:tcPr>
            <w:tcW w:w="1983" w:type="dxa"/>
          </w:tcPr>
          <w:p>
            <w:pPr>
              <w:pStyle w:val="TableParagraph"/>
              <w:spacing w:line="276" w:lineRule="auto" w:before="35"/>
              <w:ind w:left="110" w:right="93"/>
              <w:rPr>
                <w:sz w:val="22"/>
              </w:rPr>
            </w:pPr>
            <w:r>
              <w:rPr>
                <w:color w:val="231F20"/>
                <w:sz w:val="22"/>
              </w:rPr>
              <w:t>Exercise on Preparing the Ethernet</w:t>
            </w:r>
            <w:r>
              <w:rPr>
                <w:color w:val="231F20"/>
                <w:spacing w:val="-13"/>
                <w:sz w:val="22"/>
              </w:rPr>
              <w:t> </w:t>
            </w:r>
            <w:r>
              <w:rPr>
                <w:color w:val="231F20"/>
                <w:sz w:val="22"/>
              </w:rPr>
              <w:t>cable</w:t>
            </w:r>
            <w:r>
              <w:rPr>
                <w:color w:val="231F20"/>
                <w:spacing w:val="-12"/>
                <w:sz w:val="22"/>
              </w:rPr>
              <w:t> </w:t>
            </w:r>
            <w:r>
              <w:rPr>
                <w:color w:val="231F20"/>
                <w:sz w:val="22"/>
              </w:rPr>
              <w:t>for cross and direct connections</w:t>
            </w:r>
            <w:r>
              <w:rPr>
                <w:color w:val="231F20"/>
                <w:spacing w:val="-13"/>
                <w:sz w:val="22"/>
              </w:rPr>
              <w:t> </w:t>
            </w:r>
            <w:r>
              <w:rPr>
                <w:color w:val="231F20"/>
                <w:sz w:val="22"/>
              </w:rPr>
              <w:t>using crimping tool and test using LAN </w:t>
            </w:r>
            <w:r>
              <w:rPr>
                <w:color w:val="231F20"/>
                <w:spacing w:val="-2"/>
                <w:sz w:val="22"/>
              </w:rPr>
              <w:t>tester.</w:t>
            </w:r>
          </w:p>
        </w:tc>
        <w:tc>
          <w:tcPr>
            <w:tcW w:w="2699" w:type="dxa"/>
          </w:tcPr>
          <w:p>
            <w:pPr>
              <w:pStyle w:val="TableParagraph"/>
              <w:spacing w:line="276" w:lineRule="auto" w:before="35"/>
              <w:ind w:left="109" w:right="95"/>
              <w:rPr>
                <w:sz w:val="22"/>
              </w:rPr>
            </w:pPr>
            <w:r>
              <w:rPr>
                <w:color w:val="231F20"/>
                <w:sz w:val="22"/>
              </w:rPr>
              <w:t>Preparing the Ethernet cable for cross and direct connections</w:t>
            </w:r>
            <w:r>
              <w:rPr>
                <w:color w:val="231F20"/>
                <w:spacing w:val="-13"/>
                <w:sz w:val="22"/>
              </w:rPr>
              <w:t> </w:t>
            </w:r>
            <w:r>
              <w:rPr>
                <w:color w:val="231F20"/>
                <w:sz w:val="22"/>
              </w:rPr>
              <w:t>using</w:t>
            </w:r>
            <w:r>
              <w:rPr>
                <w:color w:val="231F20"/>
                <w:spacing w:val="-12"/>
                <w:sz w:val="22"/>
              </w:rPr>
              <w:t> </w:t>
            </w:r>
            <w:r>
              <w:rPr>
                <w:color w:val="231F20"/>
                <w:sz w:val="22"/>
              </w:rPr>
              <w:t>crimping tool and test using cable </w:t>
            </w:r>
            <w:r>
              <w:rPr>
                <w:color w:val="231F20"/>
                <w:spacing w:val="-2"/>
                <w:sz w:val="22"/>
              </w:rPr>
              <w:t>tester.</w:t>
            </w:r>
          </w:p>
        </w:tc>
        <w:tc>
          <w:tcPr>
            <w:tcW w:w="4538" w:type="dxa"/>
          </w:tcPr>
          <w:p>
            <w:pPr>
              <w:pStyle w:val="TableParagraph"/>
              <w:numPr>
                <w:ilvl w:val="0"/>
                <w:numId w:val="491"/>
              </w:numPr>
              <w:tabs>
                <w:tab w:pos="453" w:val="left" w:leader="none"/>
                <w:tab w:pos="455" w:val="left" w:leader="none"/>
              </w:tabs>
              <w:spacing w:line="240" w:lineRule="auto" w:before="1" w:after="0"/>
              <w:ind w:left="455" w:right="106" w:hanging="274"/>
              <w:jc w:val="left"/>
              <w:rPr>
                <w:sz w:val="22"/>
              </w:rPr>
            </w:pPr>
            <w:r>
              <w:rPr>
                <w:color w:val="231F20"/>
                <w:sz w:val="22"/>
              </w:rPr>
              <w:t>Know</w:t>
            </w:r>
            <w:r>
              <w:rPr>
                <w:color w:val="231F20"/>
                <w:spacing w:val="-7"/>
                <w:sz w:val="22"/>
              </w:rPr>
              <w:t> </w:t>
            </w:r>
            <w:r>
              <w:rPr>
                <w:color w:val="231F20"/>
                <w:sz w:val="22"/>
              </w:rPr>
              <w:t>the</w:t>
            </w:r>
            <w:r>
              <w:rPr>
                <w:color w:val="231F20"/>
                <w:spacing w:val="-7"/>
                <w:sz w:val="22"/>
              </w:rPr>
              <w:t> </w:t>
            </w:r>
            <w:r>
              <w:rPr>
                <w:color w:val="231F20"/>
                <w:sz w:val="22"/>
              </w:rPr>
              <w:t>color</w:t>
            </w:r>
            <w:r>
              <w:rPr>
                <w:color w:val="231F20"/>
                <w:spacing w:val="-7"/>
                <w:sz w:val="22"/>
              </w:rPr>
              <w:t> </w:t>
            </w:r>
            <w:r>
              <w:rPr>
                <w:color w:val="231F20"/>
                <w:sz w:val="22"/>
              </w:rPr>
              <w:t>pattern</w:t>
            </w:r>
            <w:r>
              <w:rPr>
                <w:color w:val="231F20"/>
                <w:spacing w:val="-7"/>
                <w:sz w:val="22"/>
              </w:rPr>
              <w:t> </w:t>
            </w:r>
            <w:r>
              <w:rPr>
                <w:color w:val="231F20"/>
                <w:sz w:val="22"/>
              </w:rPr>
              <w:t>of</w:t>
            </w:r>
            <w:r>
              <w:rPr>
                <w:color w:val="231F20"/>
                <w:spacing w:val="-3"/>
                <w:sz w:val="22"/>
              </w:rPr>
              <w:t> </w:t>
            </w:r>
            <w:r>
              <w:rPr>
                <w:color w:val="231F20"/>
                <w:sz w:val="22"/>
              </w:rPr>
              <w:t>Ethernet</w:t>
            </w:r>
            <w:r>
              <w:rPr>
                <w:color w:val="231F20"/>
                <w:spacing w:val="-9"/>
                <w:sz w:val="22"/>
              </w:rPr>
              <w:t> </w:t>
            </w:r>
            <w:r>
              <w:rPr>
                <w:color w:val="231F20"/>
                <w:sz w:val="22"/>
              </w:rPr>
              <w:t>cable</w:t>
            </w:r>
            <w:r>
              <w:rPr>
                <w:color w:val="231F20"/>
                <w:spacing w:val="-7"/>
                <w:sz w:val="22"/>
              </w:rPr>
              <w:t> </w:t>
            </w:r>
            <w:r>
              <w:rPr>
                <w:color w:val="231F20"/>
                <w:sz w:val="22"/>
              </w:rPr>
              <w:t>for direct connection.</w:t>
            </w:r>
          </w:p>
          <w:p>
            <w:pPr>
              <w:pStyle w:val="TableParagraph"/>
              <w:numPr>
                <w:ilvl w:val="0"/>
                <w:numId w:val="491"/>
              </w:numPr>
              <w:tabs>
                <w:tab w:pos="453" w:val="left" w:leader="none"/>
                <w:tab w:pos="455" w:val="left" w:leader="none"/>
              </w:tabs>
              <w:spacing w:line="240" w:lineRule="auto" w:before="1" w:after="0"/>
              <w:ind w:left="455" w:right="348" w:hanging="274"/>
              <w:jc w:val="left"/>
              <w:rPr>
                <w:sz w:val="22"/>
              </w:rPr>
            </w:pPr>
            <w:r>
              <w:rPr>
                <w:color w:val="231F20"/>
                <w:sz w:val="22"/>
              </w:rPr>
              <w:t>Prepare UTP</w:t>
            </w:r>
            <w:r>
              <w:rPr>
                <w:color w:val="231F20"/>
                <w:spacing w:val="27"/>
                <w:sz w:val="22"/>
              </w:rPr>
              <w:t> </w:t>
            </w:r>
            <w:r>
              <w:rPr>
                <w:color w:val="231F20"/>
                <w:sz w:val="22"/>
              </w:rPr>
              <w:t>cable for direct</w:t>
            </w:r>
            <w:r>
              <w:rPr>
                <w:color w:val="231F20"/>
                <w:spacing w:val="24"/>
                <w:sz w:val="22"/>
              </w:rPr>
              <w:t> </w:t>
            </w:r>
            <w:r>
              <w:rPr>
                <w:color w:val="231F20"/>
                <w:sz w:val="22"/>
              </w:rPr>
              <w:t>connection using crimping tool.</w:t>
            </w:r>
          </w:p>
          <w:p>
            <w:pPr>
              <w:pStyle w:val="TableParagraph"/>
              <w:numPr>
                <w:ilvl w:val="0"/>
                <w:numId w:val="491"/>
              </w:numPr>
              <w:tabs>
                <w:tab w:pos="453" w:val="left" w:leader="none"/>
                <w:tab w:pos="455" w:val="left" w:leader="none"/>
              </w:tabs>
              <w:spacing w:line="235" w:lineRule="auto" w:before="0" w:after="0"/>
              <w:ind w:left="455" w:right="103" w:hanging="274"/>
              <w:jc w:val="left"/>
              <w:rPr>
                <w:sz w:val="22"/>
              </w:rPr>
            </w:pPr>
            <w:r>
              <w:rPr>
                <w:color w:val="231F20"/>
                <w:sz w:val="22"/>
              </w:rPr>
              <w:t>Check the working condition of cable using LAN tester.</w:t>
            </w:r>
          </w:p>
          <w:p>
            <w:pPr>
              <w:pStyle w:val="TableParagraph"/>
              <w:numPr>
                <w:ilvl w:val="0"/>
                <w:numId w:val="491"/>
              </w:numPr>
              <w:tabs>
                <w:tab w:pos="453" w:val="left" w:leader="none"/>
                <w:tab w:pos="455" w:val="left" w:leader="none"/>
              </w:tabs>
              <w:spacing w:line="240" w:lineRule="auto" w:before="2" w:after="0"/>
              <w:ind w:left="455" w:right="108" w:hanging="274"/>
              <w:jc w:val="left"/>
              <w:rPr>
                <w:sz w:val="22"/>
              </w:rPr>
            </w:pPr>
            <w:r>
              <w:rPr>
                <w:color w:val="231F20"/>
                <w:sz w:val="22"/>
              </w:rPr>
              <w:t>Know</w:t>
            </w:r>
            <w:r>
              <w:rPr>
                <w:color w:val="231F20"/>
                <w:spacing w:val="-7"/>
                <w:sz w:val="22"/>
              </w:rPr>
              <w:t> </w:t>
            </w:r>
            <w:r>
              <w:rPr>
                <w:color w:val="231F20"/>
                <w:sz w:val="22"/>
              </w:rPr>
              <w:t>the</w:t>
            </w:r>
            <w:r>
              <w:rPr>
                <w:color w:val="231F20"/>
                <w:spacing w:val="-7"/>
                <w:sz w:val="22"/>
              </w:rPr>
              <w:t> </w:t>
            </w:r>
            <w:r>
              <w:rPr>
                <w:color w:val="231F20"/>
                <w:sz w:val="22"/>
              </w:rPr>
              <w:t>color</w:t>
            </w:r>
            <w:r>
              <w:rPr>
                <w:color w:val="231F20"/>
                <w:spacing w:val="-7"/>
                <w:sz w:val="22"/>
              </w:rPr>
              <w:t> </w:t>
            </w:r>
            <w:r>
              <w:rPr>
                <w:color w:val="231F20"/>
                <w:sz w:val="22"/>
              </w:rPr>
              <w:t>pattern</w:t>
            </w:r>
            <w:r>
              <w:rPr>
                <w:color w:val="231F20"/>
                <w:spacing w:val="-7"/>
                <w:sz w:val="22"/>
              </w:rPr>
              <w:t> </w:t>
            </w:r>
            <w:r>
              <w:rPr>
                <w:color w:val="231F20"/>
                <w:sz w:val="22"/>
              </w:rPr>
              <w:t>of</w:t>
            </w:r>
            <w:r>
              <w:rPr>
                <w:color w:val="231F20"/>
                <w:spacing w:val="-3"/>
                <w:sz w:val="22"/>
              </w:rPr>
              <w:t> </w:t>
            </w:r>
            <w:r>
              <w:rPr>
                <w:color w:val="231F20"/>
                <w:sz w:val="22"/>
              </w:rPr>
              <w:t>Ethernet</w:t>
            </w:r>
            <w:r>
              <w:rPr>
                <w:color w:val="231F20"/>
                <w:spacing w:val="-9"/>
                <w:sz w:val="22"/>
              </w:rPr>
              <w:t> </w:t>
            </w:r>
            <w:r>
              <w:rPr>
                <w:color w:val="231F20"/>
                <w:sz w:val="22"/>
              </w:rPr>
              <w:t>cable</w:t>
            </w:r>
            <w:r>
              <w:rPr>
                <w:color w:val="231F20"/>
                <w:spacing w:val="-7"/>
                <w:sz w:val="22"/>
              </w:rPr>
              <w:t> </w:t>
            </w:r>
            <w:r>
              <w:rPr>
                <w:color w:val="231F20"/>
                <w:sz w:val="22"/>
              </w:rPr>
              <w:t>for cross</w:t>
            </w:r>
            <w:r>
              <w:rPr>
                <w:color w:val="231F20"/>
                <w:spacing w:val="-7"/>
                <w:sz w:val="22"/>
              </w:rPr>
              <w:t> </w:t>
            </w:r>
            <w:r>
              <w:rPr>
                <w:color w:val="231F20"/>
                <w:sz w:val="22"/>
              </w:rPr>
              <w:t>connection.</w:t>
            </w:r>
          </w:p>
          <w:p>
            <w:pPr>
              <w:pStyle w:val="TableParagraph"/>
              <w:numPr>
                <w:ilvl w:val="0"/>
                <w:numId w:val="491"/>
              </w:numPr>
              <w:tabs>
                <w:tab w:pos="453" w:val="left" w:leader="none"/>
                <w:tab w:pos="455" w:val="left" w:leader="none"/>
              </w:tabs>
              <w:spacing w:line="240" w:lineRule="auto" w:before="1" w:after="0"/>
              <w:ind w:left="455" w:right="349" w:hanging="274"/>
              <w:jc w:val="left"/>
              <w:rPr>
                <w:sz w:val="22"/>
              </w:rPr>
            </w:pPr>
            <w:r>
              <w:rPr>
                <w:color w:val="231F20"/>
                <w:sz w:val="22"/>
              </w:rPr>
              <w:t>Prepare</w:t>
            </w:r>
            <w:r>
              <w:rPr>
                <w:color w:val="231F20"/>
                <w:spacing w:val="35"/>
                <w:sz w:val="22"/>
              </w:rPr>
              <w:t> </w:t>
            </w:r>
            <w:r>
              <w:rPr>
                <w:color w:val="231F20"/>
                <w:sz w:val="22"/>
              </w:rPr>
              <w:t>UTP</w:t>
            </w:r>
            <w:r>
              <w:rPr>
                <w:color w:val="231F20"/>
                <w:spacing w:val="36"/>
                <w:sz w:val="22"/>
              </w:rPr>
              <w:t> </w:t>
            </w:r>
            <w:r>
              <w:rPr>
                <w:color w:val="231F20"/>
                <w:sz w:val="22"/>
              </w:rPr>
              <w:t>cable</w:t>
            </w:r>
            <w:r>
              <w:rPr>
                <w:color w:val="231F20"/>
                <w:spacing w:val="35"/>
                <w:sz w:val="22"/>
              </w:rPr>
              <w:t> </w:t>
            </w:r>
            <w:r>
              <w:rPr>
                <w:color w:val="231F20"/>
                <w:sz w:val="22"/>
              </w:rPr>
              <w:t>for</w:t>
            </w:r>
            <w:r>
              <w:rPr>
                <w:color w:val="231F20"/>
                <w:spacing w:val="34"/>
                <w:sz w:val="22"/>
              </w:rPr>
              <w:t> </w:t>
            </w:r>
            <w:r>
              <w:rPr>
                <w:color w:val="231F20"/>
                <w:sz w:val="22"/>
              </w:rPr>
              <w:t>cross</w:t>
            </w:r>
            <w:r>
              <w:rPr>
                <w:color w:val="231F20"/>
                <w:spacing w:val="34"/>
                <w:sz w:val="22"/>
              </w:rPr>
              <w:t> </w:t>
            </w:r>
            <w:r>
              <w:rPr>
                <w:color w:val="231F20"/>
                <w:sz w:val="22"/>
              </w:rPr>
              <w:t>connection using crimping tool.</w:t>
            </w:r>
          </w:p>
          <w:p>
            <w:pPr>
              <w:pStyle w:val="TableParagraph"/>
              <w:numPr>
                <w:ilvl w:val="0"/>
                <w:numId w:val="491"/>
              </w:numPr>
              <w:tabs>
                <w:tab w:pos="453" w:val="left" w:leader="none"/>
                <w:tab w:pos="455" w:val="left" w:leader="none"/>
              </w:tabs>
              <w:spacing w:line="270" w:lineRule="atLeast" w:before="0" w:after="0"/>
              <w:ind w:left="455" w:right="103" w:hanging="274"/>
              <w:jc w:val="left"/>
              <w:rPr>
                <w:sz w:val="22"/>
              </w:rPr>
            </w:pPr>
            <w:r>
              <w:rPr>
                <w:color w:val="231F20"/>
                <w:sz w:val="22"/>
              </w:rPr>
              <w:t>Check the working condition of cable using LAN tester.</w:t>
            </w:r>
          </w:p>
        </w:tc>
      </w:tr>
      <w:tr>
        <w:trPr>
          <w:trHeight w:val="1074" w:hRule="atLeast"/>
        </w:trPr>
        <w:tc>
          <w:tcPr>
            <w:tcW w:w="567" w:type="dxa"/>
          </w:tcPr>
          <w:p>
            <w:pPr>
              <w:pStyle w:val="TableParagraph"/>
              <w:spacing w:before="6"/>
              <w:ind w:left="15"/>
              <w:jc w:val="center"/>
              <w:rPr>
                <w:sz w:val="22"/>
              </w:rPr>
            </w:pPr>
            <w:r>
              <w:rPr>
                <w:color w:val="231F20"/>
                <w:spacing w:val="-10"/>
                <w:sz w:val="22"/>
              </w:rPr>
              <w:t>7</w:t>
            </w:r>
          </w:p>
        </w:tc>
        <w:tc>
          <w:tcPr>
            <w:tcW w:w="1983" w:type="dxa"/>
          </w:tcPr>
          <w:p>
            <w:pPr>
              <w:pStyle w:val="TableParagraph"/>
              <w:spacing w:before="35"/>
              <w:ind w:left="110"/>
              <w:rPr>
                <w:sz w:val="22"/>
              </w:rPr>
            </w:pPr>
            <w:r>
              <w:rPr>
                <w:color w:val="231F20"/>
                <w:spacing w:val="-2"/>
                <w:sz w:val="22"/>
              </w:rPr>
              <w:t>Switch</w:t>
            </w:r>
          </w:p>
        </w:tc>
        <w:tc>
          <w:tcPr>
            <w:tcW w:w="2699" w:type="dxa"/>
          </w:tcPr>
          <w:p>
            <w:pPr>
              <w:pStyle w:val="TableParagraph"/>
              <w:spacing w:line="273" w:lineRule="auto" w:before="40"/>
              <w:ind w:left="109"/>
              <w:rPr>
                <w:sz w:val="22"/>
              </w:rPr>
            </w:pPr>
            <w:r>
              <w:rPr>
                <w:color w:val="231F20"/>
                <w:sz w:val="22"/>
              </w:rPr>
              <w:t>Installation</w:t>
            </w:r>
            <w:r>
              <w:rPr>
                <w:color w:val="231F20"/>
                <w:spacing w:val="-13"/>
                <w:sz w:val="22"/>
              </w:rPr>
              <w:t> </w:t>
            </w:r>
            <w:r>
              <w:rPr>
                <w:color w:val="231F20"/>
                <w:sz w:val="22"/>
              </w:rPr>
              <w:t>of</w:t>
            </w:r>
            <w:r>
              <w:rPr>
                <w:color w:val="231F20"/>
                <w:spacing w:val="-12"/>
                <w:sz w:val="22"/>
              </w:rPr>
              <w:t> </w:t>
            </w:r>
            <w:r>
              <w:rPr>
                <w:color w:val="231F20"/>
                <w:sz w:val="22"/>
              </w:rPr>
              <w:t>switch</w:t>
            </w:r>
            <w:r>
              <w:rPr>
                <w:color w:val="231F20"/>
                <w:spacing w:val="-13"/>
                <w:sz w:val="22"/>
              </w:rPr>
              <w:t> </w:t>
            </w:r>
            <w:r>
              <w:rPr>
                <w:color w:val="231F20"/>
                <w:sz w:val="22"/>
              </w:rPr>
              <w:t>and connect</w:t>
            </w:r>
            <w:r>
              <w:rPr>
                <w:color w:val="231F20"/>
                <w:spacing w:val="40"/>
                <w:sz w:val="22"/>
              </w:rPr>
              <w:t> </w:t>
            </w:r>
            <w:r>
              <w:rPr>
                <w:color w:val="231F20"/>
                <w:sz w:val="22"/>
              </w:rPr>
              <w:t>systems</w:t>
            </w:r>
          </w:p>
        </w:tc>
        <w:tc>
          <w:tcPr>
            <w:tcW w:w="4538" w:type="dxa"/>
          </w:tcPr>
          <w:p>
            <w:pPr>
              <w:pStyle w:val="TableParagraph"/>
              <w:numPr>
                <w:ilvl w:val="0"/>
                <w:numId w:val="492"/>
              </w:numPr>
              <w:tabs>
                <w:tab w:pos="828" w:val="left" w:leader="none"/>
              </w:tabs>
              <w:spacing w:line="266" w:lineRule="exact" w:before="1" w:after="0"/>
              <w:ind w:left="828" w:right="0" w:hanging="359"/>
              <w:jc w:val="left"/>
              <w:rPr>
                <w:sz w:val="22"/>
              </w:rPr>
            </w:pPr>
            <w:r>
              <w:rPr>
                <w:color w:val="231F20"/>
                <w:sz w:val="22"/>
              </w:rPr>
              <w:t>Install</w:t>
            </w:r>
            <w:r>
              <w:rPr>
                <w:color w:val="231F20"/>
                <w:spacing w:val="-6"/>
                <w:sz w:val="22"/>
              </w:rPr>
              <w:t> </w:t>
            </w:r>
            <w:r>
              <w:rPr>
                <w:color w:val="231F20"/>
                <w:spacing w:val="-2"/>
                <w:sz w:val="22"/>
              </w:rPr>
              <w:t>switch</w:t>
            </w:r>
          </w:p>
          <w:p>
            <w:pPr>
              <w:pStyle w:val="TableParagraph"/>
              <w:numPr>
                <w:ilvl w:val="0"/>
                <w:numId w:val="492"/>
              </w:numPr>
              <w:tabs>
                <w:tab w:pos="828" w:val="left" w:leader="none"/>
              </w:tabs>
              <w:spacing w:line="266" w:lineRule="exact" w:before="0" w:after="0"/>
              <w:ind w:left="828" w:right="0" w:hanging="359"/>
              <w:jc w:val="left"/>
              <w:rPr>
                <w:sz w:val="22"/>
              </w:rPr>
            </w:pPr>
            <w:r>
              <w:rPr>
                <w:color w:val="231F20"/>
                <w:sz w:val="22"/>
              </w:rPr>
              <w:t>Connect</w:t>
            </w:r>
            <w:r>
              <w:rPr>
                <w:color w:val="231F20"/>
                <w:spacing w:val="-11"/>
                <w:sz w:val="22"/>
              </w:rPr>
              <w:t> </w:t>
            </w:r>
            <w:r>
              <w:rPr>
                <w:color w:val="231F20"/>
                <w:sz w:val="22"/>
              </w:rPr>
              <w:t>the</w:t>
            </w:r>
            <w:r>
              <w:rPr>
                <w:color w:val="231F20"/>
                <w:spacing w:val="-5"/>
                <w:sz w:val="22"/>
              </w:rPr>
              <w:t> </w:t>
            </w:r>
            <w:r>
              <w:rPr>
                <w:color w:val="231F20"/>
                <w:spacing w:val="-2"/>
                <w:sz w:val="22"/>
              </w:rPr>
              <w:t>systems</w:t>
            </w:r>
          </w:p>
          <w:p>
            <w:pPr>
              <w:pStyle w:val="TableParagraph"/>
              <w:numPr>
                <w:ilvl w:val="0"/>
                <w:numId w:val="492"/>
              </w:numPr>
              <w:tabs>
                <w:tab w:pos="829" w:val="left" w:leader="none"/>
              </w:tabs>
              <w:spacing w:line="270" w:lineRule="atLeast" w:before="0" w:after="0"/>
              <w:ind w:left="829" w:right="108" w:hanging="360"/>
              <w:jc w:val="left"/>
              <w:rPr>
                <w:sz w:val="22"/>
              </w:rPr>
            </w:pPr>
            <w:r>
              <w:rPr>
                <w:color w:val="231F20"/>
                <w:sz w:val="22"/>
              </w:rPr>
              <w:t>Check the validity of sharing of data in between the systems</w:t>
            </w:r>
          </w:p>
        </w:tc>
      </w:tr>
      <w:tr>
        <w:trPr>
          <w:trHeight w:val="4455" w:hRule="atLeast"/>
        </w:trPr>
        <w:tc>
          <w:tcPr>
            <w:tcW w:w="567" w:type="dxa"/>
          </w:tcPr>
          <w:p>
            <w:pPr>
              <w:pStyle w:val="TableParagraph"/>
              <w:spacing w:before="6"/>
              <w:ind w:left="15"/>
              <w:jc w:val="center"/>
              <w:rPr>
                <w:sz w:val="22"/>
              </w:rPr>
            </w:pPr>
            <w:r>
              <w:rPr>
                <w:color w:val="231F20"/>
                <w:spacing w:val="-10"/>
                <w:sz w:val="22"/>
              </w:rPr>
              <w:t>8</w:t>
            </w:r>
          </w:p>
        </w:tc>
        <w:tc>
          <w:tcPr>
            <w:tcW w:w="1983" w:type="dxa"/>
          </w:tcPr>
          <w:p>
            <w:pPr>
              <w:pStyle w:val="TableParagraph"/>
              <w:spacing w:line="276" w:lineRule="auto" w:before="40"/>
              <w:ind w:left="110" w:right="93"/>
              <w:rPr>
                <w:sz w:val="22"/>
              </w:rPr>
            </w:pPr>
            <w:r>
              <w:rPr>
                <w:color w:val="231F20"/>
                <w:sz w:val="22"/>
              </w:rPr>
              <w:t>Exercise on Installation of a modem (internal, external or USB) and</w:t>
            </w:r>
            <w:r>
              <w:rPr>
                <w:color w:val="231F20"/>
                <w:spacing w:val="-13"/>
                <w:sz w:val="22"/>
              </w:rPr>
              <w:t> </w:t>
            </w:r>
            <w:r>
              <w:rPr>
                <w:color w:val="231F20"/>
                <w:sz w:val="22"/>
              </w:rPr>
              <w:t>connecting</w:t>
            </w:r>
            <w:r>
              <w:rPr>
                <w:color w:val="231F20"/>
                <w:spacing w:val="-12"/>
                <w:sz w:val="22"/>
              </w:rPr>
              <w:t> </w:t>
            </w:r>
            <w:r>
              <w:rPr>
                <w:color w:val="231F20"/>
                <w:sz w:val="22"/>
              </w:rPr>
              <w:t>to </w:t>
            </w:r>
            <w:r>
              <w:rPr>
                <w:color w:val="231F20"/>
                <w:spacing w:val="-2"/>
                <w:sz w:val="22"/>
              </w:rPr>
              <w:t>internet.</w:t>
            </w:r>
          </w:p>
        </w:tc>
        <w:tc>
          <w:tcPr>
            <w:tcW w:w="2699" w:type="dxa"/>
          </w:tcPr>
          <w:p>
            <w:pPr>
              <w:pStyle w:val="TableParagraph"/>
              <w:spacing w:line="276" w:lineRule="auto" w:before="40"/>
              <w:ind w:left="109"/>
              <w:rPr>
                <w:sz w:val="22"/>
              </w:rPr>
            </w:pPr>
            <w:r>
              <w:rPr>
                <w:color w:val="231F20"/>
                <w:sz w:val="22"/>
              </w:rPr>
              <w:t>Installation of a modem (internal, external or USB) and</w:t>
            </w:r>
            <w:r>
              <w:rPr>
                <w:color w:val="231F20"/>
                <w:spacing w:val="-13"/>
                <w:sz w:val="22"/>
              </w:rPr>
              <w:t> </w:t>
            </w:r>
            <w:r>
              <w:rPr>
                <w:color w:val="231F20"/>
                <w:sz w:val="22"/>
              </w:rPr>
              <w:t>connecting</w:t>
            </w:r>
            <w:r>
              <w:rPr>
                <w:color w:val="231F20"/>
                <w:spacing w:val="-12"/>
                <w:sz w:val="22"/>
              </w:rPr>
              <w:t> </w:t>
            </w:r>
            <w:r>
              <w:rPr>
                <w:color w:val="231F20"/>
                <w:sz w:val="22"/>
              </w:rPr>
              <w:t>to</w:t>
            </w:r>
            <w:r>
              <w:rPr>
                <w:color w:val="231F20"/>
                <w:spacing w:val="-13"/>
                <w:sz w:val="22"/>
              </w:rPr>
              <w:t> </w:t>
            </w:r>
            <w:r>
              <w:rPr>
                <w:color w:val="231F20"/>
                <w:sz w:val="22"/>
              </w:rPr>
              <w:t>internet.</w:t>
            </w:r>
          </w:p>
        </w:tc>
        <w:tc>
          <w:tcPr>
            <w:tcW w:w="4538" w:type="dxa"/>
          </w:tcPr>
          <w:p>
            <w:pPr>
              <w:pStyle w:val="TableParagraph"/>
              <w:spacing w:before="6"/>
              <w:ind w:left="109"/>
              <w:rPr>
                <w:sz w:val="22"/>
              </w:rPr>
            </w:pPr>
            <w:r>
              <w:rPr>
                <w:color w:val="231F20"/>
                <w:sz w:val="22"/>
              </w:rPr>
              <w:t>Internal</w:t>
            </w:r>
            <w:r>
              <w:rPr>
                <w:color w:val="231F20"/>
                <w:spacing w:val="-6"/>
                <w:sz w:val="22"/>
              </w:rPr>
              <w:t> </w:t>
            </w:r>
            <w:r>
              <w:rPr>
                <w:color w:val="231F20"/>
                <w:spacing w:val="-2"/>
                <w:sz w:val="22"/>
              </w:rPr>
              <w:t>modem</w:t>
            </w:r>
          </w:p>
          <w:p>
            <w:pPr>
              <w:pStyle w:val="TableParagraph"/>
              <w:numPr>
                <w:ilvl w:val="0"/>
                <w:numId w:val="493"/>
              </w:numPr>
              <w:tabs>
                <w:tab w:pos="453" w:val="left" w:leader="none"/>
              </w:tabs>
              <w:spacing w:line="240" w:lineRule="auto" w:before="231" w:after="0"/>
              <w:ind w:left="453" w:right="0" w:hanging="272"/>
              <w:jc w:val="left"/>
              <w:rPr>
                <w:sz w:val="22"/>
              </w:rPr>
            </w:pPr>
            <w:r>
              <w:rPr>
                <w:color w:val="231F20"/>
                <w:sz w:val="22"/>
              </w:rPr>
              <w:t>Identify</w:t>
            </w:r>
            <w:r>
              <w:rPr>
                <w:color w:val="231F20"/>
                <w:spacing w:val="-9"/>
                <w:sz w:val="22"/>
              </w:rPr>
              <w:t> </w:t>
            </w:r>
            <w:r>
              <w:rPr>
                <w:color w:val="231F20"/>
                <w:sz w:val="22"/>
              </w:rPr>
              <w:t>PCI</w:t>
            </w:r>
            <w:r>
              <w:rPr>
                <w:color w:val="231F20"/>
                <w:spacing w:val="-3"/>
                <w:sz w:val="22"/>
              </w:rPr>
              <w:t> </w:t>
            </w:r>
            <w:r>
              <w:rPr>
                <w:color w:val="231F20"/>
                <w:sz w:val="22"/>
              </w:rPr>
              <w:t>slot</w:t>
            </w:r>
            <w:r>
              <w:rPr>
                <w:color w:val="231F20"/>
                <w:spacing w:val="-7"/>
                <w:sz w:val="22"/>
              </w:rPr>
              <w:t> </w:t>
            </w:r>
            <w:r>
              <w:rPr>
                <w:color w:val="231F20"/>
                <w:sz w:val="22"/>
              </w:rPr>
              <w:t>for</w:t>
            </w:r>
            <w:r>
              <w:rPr>
                <w:color w:val="231F20"/>
                <w:spacing w:val="-6"/>
                <w:sz w:val="22"/>
              </w:rPr>
              <w:t> </w:t>
            </w:r>
            <w:r>
              <w:rPr>
                <w:color w:val="231F20"/>
                <w:sz w:val="22"/>
              </w:rPr>
              <w:t>placing</w:t>
            </w:r>
            <w:r>
              <w:rPr>
                <w:color w:val="231F20"/>
                <w:spacing w:val="-7"/>
                <w:sz w:val="22"/>
              </w:rPr>
              <w:t> </w:t>
            </w:r>
            <w:r>
              <w:rPr>
                <w:color w:val="231F20"/>
                <w:sz w:val="22"/>
              </w:rPr>
              <w:t>Internal</w:t>
            </w:r>
            <w:r>
              <w:rPr>
                <w:color w:val="231F20"/>
                <w:spacing w:val="-3"/>
                <w:sz w:val="22"/>
              </w:rPr>
              <w:t> </w:t>
            </w:r>
            <w:r>
              <w:rPr>
                <w:color w:val="231F20"/>
                <w:spacing w:val="-2"/>
                <w:sz w:val="22"/>
              </w:rPr>
              <w:t>modem</w:t>
            </w:r>
          </w:p>
          <w:p>
            <w:pPr>
              <w:pStyle w:val="TableParagraph"/>
              <w:numPr>
                <w:ilvl w:val="0"/>
                <w:numId w:val="493"/>
              </w:numPr>
              <w:tabs>
                <w:tab w:pos="453" w:val="left" w:leader="none"/>
              </w:tabs>
              <w:spacing w:line="240" w:lineRule="auto" w:before="5" w:after="0"/>
              <w:ind w:left="453" w:right="0" w:hanging="272"/>
              <w:jc w:val="left"/>
              <w:rPr>
                <w:sz w:val="22"/>
              </w:rPr>
            </w:pPr>
            <w:r>
              <w:rPr>
                <w:color w:val="231F20"/>
                <w:sz w:val="22"/>
              </w:rPr>
              <w:t>Connect</w:t>
            </w:r>
            <w:r>
              <w:rPr>
                <w:color w:val="231F20"/>
                <w:spacing w:val="-13"/>
                <w:sz w:val="22"/>
              </w:rPr>
              <w:t> </w:t>
            </w:r>
            <w:r>
              <w:rPr>
                <w:color w:val="231F20"/>
                <w:sz w:val="22"/>
              </w:rPr>
              <w:t>internal</w:t>
            </w:r>
            <w:r>
              <w:rPr>
                <w:color w:val="231F20"/>
                <w:spacing w:val="-11"/>
                <w:sz w:val="22"/>
              </w:rPr>
              <w:t> </w:t>
            </w:r>
            <w:r>
              <w:rPr>
                <w:color w:val="231F20"/>
                <w:spacing w:val="-4"/>
                <w:sz w:val="22"/>
              </w:rPr>
              <w:t>modem</w:t>
            </w:r>
          </w:p>
          <w:p>
            <w:pPr>
              <w:pStyle w:val="TableParagraph"/>
              <w:numPr>
                <w:ilvl w:val="0"/>
                <w:numId w:val="493"/>
              </w:numPr>
              <w:tabs>
                <w:tab w:pos="453" w:val="left" w:leader="none"/>
              </w:tabs>
              <w:spacing w:line="266" w:lineRule="exact" w:before="1" w:after="0"/>
              <w:ind w:left="453" w:right="0" w:hanging="272"/>
              <w:jc w:val="left"/>
              <w:rPr>
                <w:sz w:val="22"/>
              </w:rPr>
            </w:pPr>
            <w:r>
              <w:rPr>
                <w:color w:val="231F20"/>
                <w:sz w:val="22"/>
              </w:rPr>
              <w:t>Install</w:t>
            </w:r>
            <w:r>
              <w:rPr>
                <w:color w:val="231F20"/>
                <w:spacing w:val="-5"/>
                <w:sz w:val="22"/>
              </w:rPr>
              <w:t> </w:t>
            </w:r>
            <w:r>
              <w:rPr>
                <w:color w:val="231F20"/>
                <w:sz w:val="22"/>
              </w:rPr>
              <w:t>required</w:t>
            </w:r>
            <w:r>
              <w:rPr>
                <w:color w:val="231F20"/>
                <w:spacing w:val="-12"/>
                <w:sz w:val="22"/>
              </w:rPr>
              <w:t> </w:t>
            </w:r>
            <w:r>
              <w:rPr>
                <w:color w:val="231F20"/>
                <w:sz w:val="22"/>
              </w:rPr>
              <w:t>modem</w:t>
            </w:r>
            <w:r>
              <w:rPr>
                <w:color w:val="231F20"/>
                <w:spacing w:val="-10"/>
                <w:sz w:val="22"/>
              </w:rPr>
              <w:t> </w:t>
            </w:r>
            <w:r>
              <w:rPr>
                <w:color w:val="231F20"/>
                <w:spacing w:val="-2"/>
                <w:sz w:val="22"/>
              </w:rPr>
              <w:t>driver</w:t>
            </w:r>
          </w:p>
          <w:p>
            <w:pPr>
              <w:pStyle w:val="TableParagraph"/>
              <w:numPr>
                <w:ilvl w:val="0"/>
                <w:numId w:val="493"/>
              </w:numPr>
              <w:tabs>
                <w:tab w:pos="453" w:val="left" w:leader="none"/>
              </w:tabs>
              <w:spacing w:line="240" w:lineRule="auto" w:before="0" w:after="0"/>
              <w:ind w:left="109" w:right="1215" w:firstLine="72"/>
              <w:jc w:val="left"/>
              <w:rPr>
                <w:sz w:val="22"/>
              </w:rPr>
            </w:pPr>
            <w:r>
              <w:rPr>
                <w:color w:val="231F20"/>
                <w:sz w:val="22"/>
              </w:rPr>
              <w:t>Check</w:t>
            </w:r>
            <w:r>
              <w:rPr>
                <w:color w:val="231F20"/>
                <w:spacing w:val="-11"/>
                <w:sz w:val="22"/>
              </w:rPr>
              <w:t> </w:t>
            </w:r>
            <w:r>
              <w:rPr>
                <w:color w:val="231F20"/>
                <w:sz w:val="22"/>
              </w:rPr>
              <w:t>for</w:t>
            </w:r>
            <w:r>
              <w:rPr>
                <w:color w:val="231F20"/>
                <w:spacing w:val="-11"/>
                <w:sz w:val="22"/>
              </w:rPr>
              <w:t> </w:t>
            </w:r>
            <w:r>
              <w:rPr>
                <w:color w:val="231F20"/>
                <w:sz w:val="22"/>
              </w:rPr>
              <w:t>the</w:t>
            </w:r>
            <w:r>
              <w:rPr>
                <w:color w:val="231F20"/>
                <w:spacing w:val="-11"/>
                <w:sz w:val="22"/>
              </w:rPr>
              <w:t> </w:t>
            </w:r>
            <w:r>
              <w:rPr>
                <w:color w:val="231F20"/>
                <w:sz w:val="22"/>
              </w:rPr>
              <w:t>working</w:t>
            </w:r>
            <w:r>
              <w:rPr>
                <w:color w:val="231F20"/>
                <w:spacing w:val="-10"/>
                <w:sz w:val="22"/>
              </w:rPr>
              <w:t> </w:t>
            </w:r>
            <w:r>
              <w:rPr>
                <w:color w:val="231F20"/>
                <w:sz w:val="22"/>
              </w:rPr>
              <w:t>condition External</w:t>
            </w:r>
            <w:r>
              <w:rPr>
                <w:color w:val="231F20"/>
                <w:spacing w:val="-1"/>
                <w:sz w:val="22"/>
              </w:rPr>
              <w:t> </w:t>
            </w:r>
            <w:r>
              <w:rPr>
                <w:color w:val="231F20"/>
                <w:sz w:val="22"/>
              </w:rPr>
              <w:t>modem</w:t>
            </w:r>
          </w:p>
          <w:p>
            <w:pPr>
              <w:pStyle w:val="TableParagraph"/>
              <w:numPr>
                <w:ilvl w:val="0"/>
                <w:numId w:val="493"/>
              </w:numPr>
              <w:tabs>
                <w:tab w:pos="453" w:val="left" w:leader="none"/>
              </w:tabs>
              <w:spacing w:line="240" w:lineRule="auto" w:before="238" w:after="0"/>
              <w:ind w:left="453" w:right="0" w:hanging="272"/>
              <w:jc w:val="left"/>
              <w:rPr>
                <w:sz w:val="22"/>
              </w:rPr>
            </w:pPr>
            <w:r>
              <w:rPr>
                <w:color w:val="231F20"/>
                <w:sz w:val="22"/>
              </w:rPr>
              <w:t>Connect</w:t>
            </w:r>
            <w:r>
              <w:rPr>
                <w:color w:val="231F20"/>
                <w:spacing w:val="-13"/>
                <w:sz w:val="22"/>
              </w:rPr>
              <w:t> </w:t>
            </w:r>
            <w:r>
              <w:rPr>
                <w:color w:val="231F20"/>
                <w:sz w:val="22"/>
              </w:rPr>
              <w:t>External</w:t>
            </w:r>
            <w:r>
              <w:rPr>
                <w:color w:val="231F20"/>
                <w:spacing w:val="-9"/>
                <w:sz w:val="22"/>
              </w:rPr>
              <w:t> </w:t>
            </w:r>
            <w:r>
              <w:rPr>
                <w:color w:val="231F20"/>
                <w:spacing w:val="-4"/>
                <w:sz w:val="22"/>
              </w:rPr>
              <w:t>modem</w:t>
            </w:r>
          </w:p>
          <w:p>
            <w:pPr>
              <w:pStyle w:val="TableParagraph"/>
              <w:numPr>
                <w:ilvl w:val="0"/>
                <w:numId w:val="493"/>
              </w:numPr>
              <w:tabs>
                <w:tab w:pos="453" w:val="left" w:leader="none"/>
              </w:tabs>
              <w:spacing w:line="240" w:lineRule="auto" w:before="0" w:after="0"/>
              <w:ind w:left="453" w:right="0" w:hanging="272"/>
              <w:jc w:val="left"/>
              <w:rPr>
                <w:sz w:val="22"/>
              </w:rPr>
            </w:pPr>
            <w:r>
              <w:rPr>
                <w:color w:val="231F20"/>
                <w:sz w:val="22"/>
              </w:rPr>
              <w:t>Install</w:t>
            </w:r>
            <w:r>
              <w:rPr>
                <w:color w:val="231F20"/>
                <w:spacing w:val="-5"/>
                <w:sz w:val="22"/>
              </w:rPr>
              <w:t> </w:t>
            </w:r>
            <w:r>
              <w:rPr>
                <w:color w:val="231F20"/>
                <w:sz w:val="22"/>
              </w:rPr>
              <w:t>required</w:t>
            </w:r>
            <w:r>
              <w:rPr>
                <w:color w:val="231F20"/>
                <w:spacing w:val="-12"/>
                <w:sz w:val="22"/>
              </w:rPr>
              <w:t> </w:t>
            </w:r>
            <w:r>
              <w:rPr>
                <w:color w:val="231F20"/>
                <w:sz w:val="22"/>
              </w:rPr>
              <w:t>modem</w:t>
            </w:r>
            <w:r>
              <w:rPr>
                <w:color w:val="231F20"/>
                <w:spacing w:val="-10"/>
                <w:sz w:val="22"/>
              </w:rPr>
              <w:t> </w:t>
            </w:r>
            <w:r>
              <w:rPr>
                <w:color w:val="231F20"/>
                <w:spacing w:val="-2"/>
                <w:sz w:val="22"/>
              </w:rPr>
              <w:t>driver</w:t>
            </w:r>
          </w:p>
          <w:p>
            <w:pPr>
              <w:pStyle w:val="TableParagraph"/>
              <w:numPr>
                <w:ilvl w:val="0"/>
                <w:numId w:val="493"/>
              </w:numPr>
              <w:tabs>
                <w:tab w:pos="453" w:val="left" w:leader="none"/>
              </w:tabs>
              <w:spacing w:line="240" w:lineRule="auto" w:before="1" w:after="0"/>
              <w:ind w:left="109" w:right="1215" w:firstLine="72"/>
              <w:jc w:val="left"/>
              <w:rPr>
                <w:sz w:val="22"/>
              </w:rPr>
            </w:pPr>
            <w:r>
              <w:rPr>
                <w:color w:val="231F20"/>
                <w:sz w:val="22"/>
              </w:rPr>
              <w:t>Check</w:t>
            </w:r>
            <w:r>
              <w:rPr>
                <w:color w:val="231F20"/>
                <w:spacing w:val="-11"/>
                <w:sz w:val="22"/>
              </w:rPr>
              <w:t> </w:t>
            </w:r>
            <w:r>
              <w:rPr>
                <w:color w:val="231F20"/>
                <w:sz w:val="22"/>
              </w:rPr>
              <w:t>for</w:t>
            </w:r>
            <w:r>
              <w:rPr>
                <w:color w:val="231F20"/>
                <w:spacing w:val="-11"/>
                <w:sz w:val="22"/>
              </w:rPr>
              <w:t> </w:t>
            </w:r>
            <w:r>
              <w:rPr>
                <w:color w:val="231F20"/>
                <w:sz w:val="22"/>
              </w:rPr>
              <w:t>the</w:t>
            </w:r>
            <w:r>
              <w:rPr>
                <w:color w:val="231F20"/>
                <w:spacing w:val="-11"/>
                <w:sz w:val="22"/>
              </w:rPr>
              <w:t> </w:t>
            </w:r>
            <w:r>
              <w:rPr>
                <w:color w:val="231F20"/>
                <w:sz w:val="22"/>
              </w:rPr>
              <w:t>working</w:t>
            </w:r>
            <w:r>
              <w:rPr>
                <w:color w:val="231F20"/>
                <w:spacing w:val="-10"/>
                <w:sz w:val="22"/>
              </w:rPr>
              <w:t> </w:t>
            </w:r>
            <w:r>
              <w:rPr>
                <w:color w:val="231F20"/>
                <w:sz w:val="22"/>
              </w:rPr>
              <w:t>condition USB modem</w:t>
            </w:r>
          </w:p>
          <w:p>
            <w:pPr>
              <w:pStyle w:val="TableParagraph"/>
              <w:numPr>
                <w:ilvl w:val="0"/>
                <w:numId w:val="493"/>
              </w:numPr>
              <w:tabs>
                <w:tab w:pos="453" w:val="left" w:leader="none"/>
              </w:tabs>
              <w:spacing w:line="240" w:lineRule="auto" w:before="240" w:after="0"/>
              <w:ind w:left="453" w:right="0" w:hanging="272"/>
              <w:jc w:val="left"/>
              <w:rPr>
                <w:sz w:val="22"/>
              </w:rPr>
            </w:pPr>
            <w:r>
              <w:rPr>
                <w:color w:val="231F20"/>
                <w:sz w:val="22"/>
              </w:rPr>
              <w:t>Connect</w:t>
            </w:r>
            <w:r>
              <w:rPr>
                <w:color w:val="231F20"/>
                <w:spacing w:val="-10"/>
                <w:sz w:val="22"/>
              </w:rPr>
              <w:t> </w:t>
            </w:r>
            <w:r>
              <w:rPr>
                <w:color w:val="231F20"/>
                <w:sz w:val="22"/>
              </w:rPr>
              <w:t>USB</w:t>
            </w:r>
            <w:r>
              <w:rPr>
                <w:color w:val="231F20"/>
                <w:spacing w:val="-10"/>
                <w:sz w:val="22"/>
              </w:rPr>
              <w:t> </w:t>
            </w:r>
            <w:r>
              <w:rPr>
                <w:color w:val="231F20"/>
                <w:spacing w:val="-4"/>
                <w:sz w:val="22"/>
              </w:rPr>
              <w:t>modem</w:t>
            </w:r>
          </w:p>
          <w:p>
            <w:pPr>
              <w:pStyle w:val="TableParagraph"/>
              <w:numPr>
                <w:ilvl w:val="0"/>
                <w:numId w:val="493"/>
              </w:numPr>
              <w:tabs>
                <w:tab w:pos="453" w:val="left" w:leader="none"/>
              </w:tabs>
              <w:spacing w:line="240" w:lineRule="auto" w:before="0" w:after="0"/>
              <w:ind w:left="109" w:right="1389" w:firstLine="72"/>
              <w:jc w:val="left"/>
              <w:rPr>
                <w:sz w:val="22"/>
              </w:rPr>
            </w:pPr>
            <w:r>
              <w:rPr>
                <w:color w:val="231F20"/>
                <w:sz w:val="22"/>
              </w:rPr>
              <w:t>Install</w:t>
            </w:r>
            <w:r>
              <w:rPr>
                <w:color w:val="231F20"/>
                <w:spacing w:val="-11"/>
                <w:sz w:val="22"/>
              </w:rPr>
              <w:t> </w:t>
            </w:r>
            <w:r>
              <w:rPr>
                <w:color w:val="231F20"/>
                <w:sz w:val="22"/>
              </w:rPr>
              <w:t>required</w:t>
            </w:r>
            <w:r>
              <w:rPr>
                <w:color w:val="231F20"/>
                <w:spacing w:val="-11"/>
                <w:sz w:val="22"/>
              </w:rPr>
              <w:t> </w:t>
            </w:r>
            <w:r>
              <w:rPr>
                <w:color w:val="231F20"/>
                <w:sz w:val="22"/>
              </w:rPr>
              <w:t>modem</w:t>
            </w:r>
            <w:r>
              <w:rPr>
                <w:color w:val="231F20"/>
                <w:spacing w:val="-11"/>
                <w:sz w:val="22"/>
              </w:rPr>
              <w:t> </w:t>
            </w:r>
            <w:r>
              <w:rPr>
                <w:color w:val="231F20"/>
                <w:sz w:val="22"/>
              </w:rPr>
              <w:t>driver Check for the working condition</w:t>
            </w:r>
          </w:p>
        </w:tc>
      </w:tr>
    </w:tbl>
    <w:p>
      <w:pPr>
        <w:pStyle w:val="TableParagraph"/>
        <w:spacing w:after="0" w:line="240" w:lineRule="auto"/>
        <w:jc w:val="left"/>
        <w:rPr>
          <w:sz w:val="22"/>
        </w:rPr>
        <w:sectPr>
          <w:type w:val="continuous"/>
          <w:pgSz w:w="12240" w:h="15840"/>
          <w:pgMar w:header="0" w:footer="1147" w:top="400" w:bottom="1340" w:left="360" w:right="360"/>
        </w:sectPr>
      </w:pPr>
    </w:p>
    <w:tbl>
      <w:tblPr>
        <w:tblW w:w="0" w:type="auto"/>
        <w:jc w:val="left"/>
        <w:tblInd w:w="1066"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567"/>
        <w:gridCol w:w="1983"/>
        <w:gridCol w:w="2699"/>
        <w:gridCol w:w="4538"/>
      </w:tblGrid>
      <w:tr>
        <w:trPr>
          <w:trHeight w:val="1473" w:hRule="atLeast"/>
        </w:trPr>
        <w:tc>
          <w:tcPr>
            <w:tcW w:w="567" w:type="dxa"/>
          </w:tcPr>
          <w:p>
            <w:pPr>
              <w:pStyle w:val="TableParagraph"/>
              <w:spacing w:before="6"/>
              <w:ind w:left="15"/>
              <w:jc w:val="center"/>
              <w:rPr>
                <w:sz w:val="22"/>
              </w:rPr>
            </w:pPr>
            <w:r>
              <w:rPr>
                <w:color w:val="231F20"/>
                <w:spacing w:val="-10"/>
                <w:sz w:val="22"/>
              </w:rPr>
              <w:t>9</w:t>
            </w:r>
          </w:p>
        </w:tc>
        <w:tc>
          <w:tcPr>
            <w:tcW w:w="1983" w:type="dxa"/>
          </w:tcPr>
          <w:p>
            <w:pPr>
              <w:pStyle w:val="TableParagraph"/>
              <w:spacing w:line="273" w:lineRule="auto" w:before="40"/>
              <w:ind w:left="110" w:right="283"/>
              <w:jc w:val="both"/>
              <w:rPr>
                <w:sz w:val="22"/>
              </w:rPr>
            </w:pPr>
            <w:r>
              <w:rPr>
                <w:color w:val="231F20"/>
                <w:sz w:val="22"/>
              </w:rPr>
              <w:t>Exercise</w:t>
            </w:r>
            <w:r>
              <w:rPr>
                <w:color w:val="231F20"/>
                <w:spacing w:val="-8"/>
                <w:sz w:val="22"/>
              </w:rPr>
              <w:t> </w:t>
            </w:r>
            <w:r>
              <w:rPr>
                <w:color w:val="231F20"/>
                <w:sz w:val="22"/>
              </w:rPr>
              <w:t>on</w:t>
            </w:r>
            <w:r>
              <w:rPr>
                <w:color w:val="231F20"/>
                <w:spacing w:val="-8"/>
                <w:sz w:val="22"/>
              </w:rPr>
              <w:t> </w:t>
            </w:r>
            <w:r>
              <w:rPr>
                <w:color w:val="231F20"/>
                <w:sz w:val="22"/>
              </w:rPr>
              <w:t>Using FTP</w:t>
            </w:r>
            <w:r>
              <w:rPr>
                <w:color w:val="231F20"/>
                <w:spacing w:val="-13"/>
                <w:sz w:val="22"/>
              </w:rPr>
              <w:t> </w:t>
            </w:r>
            <w:r>
              <w:rPr>
                <w:color w:val="231F20"/>
                <w:sz w:val="22"/>
              </w:rPr>
              <w:t>for</w:t>
            </w:r>
            <w:r>
              <w:rPr>
                <w:color w:val="231F20"/>
                <w:spacing w:val="-12"/>
                <w:sz w:val="22"/>
              </w:rPr>
              <w:t> </w:t>
            </w:r>
            <w:r>
              <w:rPr>
                <w:color w:val="231F20"/>
                <w:sz w:val="22"/>
              </w:rPr>
              <w:t>uploading and</w:t>
            </w:r>
            <w:r>
              <w:rPr>
                <w:color w:val="231F20"/>
                <w:spacing w:val="-9"/>
                <w:sz w:val="22"/>
              </w:rPr>
              <w:t> </w:t>
            </w:r>
            <w:r>
              <w:rPr>
                <w:color w:val="231F20"/>
                <w:sz w:val="22"/>
              </w:rPr>
              <w:t>downloading </w:t>
            </w:r>
            <w:r>
              <w:rPr>
                <w:color w:val="231F20"/>
                <w:spacing w:val="-2"/>
                <w:sz w:val="22"/>
              </w:rPr>
              <w:t>files.</w:t>
            </w:r>
          </w:p>
        </w:tc>
        <w:tc>
          <w:tcPr>
            <w:tcW w:w="2699" w:type="dxa"/>
          </w:tcPr>
          <w:p>
            <w:pPr>
              <w:pStyle w:val="TableParagraph"/>
              <w:spacing w:line="273" w:lineRule="auto" w:before="40"/>
              <w:ind w:left="109" w:right="205"/>
              <w:rPr>
                <w:sz w:val="22"/>
              </w:rPr>
            </w:pPr>
            <w:r>
              <w:rPr>
                <w:color w:val="231F20"/>
                <w:sz w:val="22"/>
              </w:rPr>
              <w:t>Using</w:t>
            </w:r>
            <w:r>
              <w:rPr>
                <w:color w:val="231F20"/>
                <w:spacing w:val="-13"/>
                <w:sz w:val="22"/>
              </w:rPr>
              <w:t> </w:t>
            </w:r>
            <w:r>
              <w:rPr>
                <w:color w:val="231F20"/>
                <w:sz w:val="22"/>
              </w:rPr>
              <w:t>FTP</w:t>
            </w:r>
            <w:r>
              <w:rPr>
                <w:color w:val="231F20"/>
                <w:spacing w:val="-12"/>
                <w:sz w:val="22"/>
              </w:rPr>
              <w:t> </w:t>
            </w:r>
            <w:r>
              <w:rPr>
                <w:color w:val="231F20"/>
                <w:sz w:val="22"/>
              </w:rPr>
              <w:t>for</w:t>
            </w:r>
            <w:r>
              <w:rPr>
                <w:color w:val="231F20"/>
                <w:spacing w:val="-13"/>
                <w:sz w:val="22"/>
              </w:rPr>
              <w:t> </w:t>
            </w:r>
            <w:r>
              <w:rPr>
                <w:color w:val="231F20"/>
                <w:sz w:val="22"/>
              </w:rPr>
              <w:t>uploading and downloading files.</w:t>
            </w:r>
          </w:p>
        </w:tc>
        <w:tc>
          <w:tcPr>
            <w:tcW w:w="4538" w:type="dxa"/>
          </w:tcPr>
          <w:p>
            <w:pPr>
              <w:pStyle w:val="TableParagraph"/>
              <w:numPr>
                <w:ilvl w:val="0"/>
                <w:numId w:val="494"/>
              </w:numPr>
              <w:tabs>
                <w:tab w:pos="453" w:val="left" w:leader="none"/>
              </w:tabs>
              <w:spacing w:line="266" w:lineRule="exact" w:before="1" w:after="0"/>
              <w:ind w:left="453" w:right="0" w:hanging="272"/>
              <w:jc w:val="left"/>
              <w:rPr>
                <w:sz w:val="22"/>
              </w:rPr>
            </w:pPr>
            <w:r>
              <w:rPr>
                <w:color w:val="231F20"/>
                <w:sz w:val="22"/>
              </w:rPr>
              <w:t>Know</w:t>
            </w:r>
            <w:r>
              <w:rPr>
                <w:color w:val="231F20"/>
                <w:spacing w:val="-11"/>
                <w:sz w:val="22"/>
              </w:rPr>
              <w:t> </w:t>
            </w:r>
            <w:r>
              <w:rPr>
                <w:color w:val="231F20"/>
                <w:sz w:val="22"/>
              </w:rPr>
              <w:t>about</w:t>
            </w:r>
            <w:r>
              <w:rPr>
                <w:color w:val="231F20"/>
                <w:spacing w:val="-8"/>
                <w:sz w:val="22"/>
              </w:rPr>
              <w:t> </w:t>
            </w:r>
            <w:r>
              <w:rPr>
                <w:color w:val="231F20"/>
                <w:sz w:val="22"/>
              </w:rPr>
              <w:t>FTP</w:t>
            </w:r>
            <w:r>
              <w:rPr>
                <w:color w:val="231F20"/>
                <w:spacing w:val="-5"/>
                <w:sz w:val="22"/>
              </w:rPr>
              <w:t> </w:t>
            </w:r>
            <w:r>
              <w:rPr>
                <w:color w:val="231F20"/>
                <w:spacing w:val="-2"/>
                <w:sz w:val="22"/>
              </w:rPr>
              <w:t>protocol</w:t>
            </w:r>
          </w:p>
          <w:p>
            <w:pPr>
              <w:pStyle w:val="TableParagraph"/>
              <w:numPr>
                <w:ilvl w:val="0"/>
                <w:numId w:val="494"/>
              </w:numPr>
              <w:tabs>
                <w:tab w:pos="453" w:val="left" w:leader="none"/>
              </w:tabs>
              <w:spacing w:line="266" w:lineRule="exact" w:before="0" w:after="0"/>
              <w:ind w:left="453" w:right="0" w:hanging="272"/>
              <w:jc w:val="left"/>
              <w:rPr>
                <w:sz w:val="22"/>
              </w:rPr>
            </w:pPr>
            <w:r>
              <w:rPr>
                <w:color w:val="231F20"/>
                <w:sz w:val="22"/>
              </w:rPr>
              <w:t>Know</w:t>
            </w:r>
            <w:r>
              <w:rPr>
                <w:color w:val="231F20"/>
                <w:spacing w:val="-8"/>
                <w:sz w:val="22"/>
              </w:rPr>
              <w:t> </w:t>
            </w:r>
            <w:r>
              <w:rPr>
                <w:color w:val="231F20"/>
                <w:sz w:val="22"/>
              </w:rPr>
              <w:t>how</w:t>
            </w:r>
            <w:r>
              <w:rPr>
                <w:color w:val="231F20"/>
                <w:spacing w:val="-4"/>
                <w:sz w:val="22"/>
              </w:rPr>
              <w:t> </w:t>
            </w:r>
            <w:r>
              <w:rPr>
                <w:color w:val="231F20"/>
                <w:sz w:val="22"/>
              </w:rPr>
              <w:t>to</w:t>
            </w:r>
            <w:r>
              <w:rPr>
                <w:color w:val="231F20"/>
                <w:spacing w:val="-1"/>
                <w:sz w:val="22"/>
              </w:rPr>
              <w:t> </w:t>
            </w:r>
            <w:r>
              <w:rPr>
                <w:color w:val="231F20"/>
                <w:sz w:val="22"/>
              </w:rPr>
              <w:t>upload</w:t>
            </w:r>
            <w:r>
              <w:rPr>
                <w:color w:val="231F20"/>
                <w:spacing w:val="-9"/>
                <w:sz w:val="22"/>
              </w:rPr>
              <w:t> </w:t>
            </w:r>
            <w:r>
              <w:rPr>
                <w:color w:val="231F20"/>
                <w:sz w:val="22"/>
              </w:rPr>
              <w:t>file</w:t>
            </w:r>
            <w:r>
              <w:rPr>
                <w:color w:val="231F20"/>
                <w:spacing w:val="-3"/>
                <w:sz w:val="22"/>
              </w:rPr>
              <w:t> </w:t>
            </w:r>
            <w:r>
              <w:rPr>
                <w:color w:val="231F20"/>
                <w:sz w:val="22"/>
              </w:rPr>
              <w:t>using</w:t>
            </w:r>
            <w:r>
              <w:rPr>
                <w:color w:val="231F20"/>
                <w:spacing w:val="-1"/>
                <w:sz w:val="22"/>
              </w:rPr>
              <w:t> </w:t>
            </w:r>
            <w:r>
              <w:rPr>
                <w:color w:val="231F20"/>
                <w:spacing w:val="-5"/>
                <w:sz w:val="22"/>
              </w:rPr>
              <w:t>FTP</w:t>
            </w:r>
          </w:p>
          <w:p>
            <w:pPr>
              <w:pStyle w:val="TableParagraph"/>
              <w:numPr>
                <w:ilvl w:val="0"/>
                <w:numId w:val="494"/>
              </w:numPr>
              <w:tabs>
                <w:tab w:pos="453" w:val="left" w:leader="none"/>
              </w:tabs>
              <w:spacing w:line="240" w:lineRule="auto" w:before="0" w:after="0"/>
              <w:ind w:left="453" w:right="0" w:hanging="272"/>
              <w:jc w:val="left"/>
              <w:rPr>
                <w:sz w:val="22"/>
              </w:rPr>
            </w:pPr>
            <w:r>
              <w:rPr>
                <w:color w:val="231F20"/>
                <w:sz w:val="22"/>
              </w:rPr>
              <w:t>Know</w:t>
            </w:r>
            <w:r>
              <w:rPr>
                <w:color w:val="231F20"/>
                <w:spacing w:val="-9"/>
                <w:sz w:val="22"/>
              </w:rPr>
              <w:t> </w:t>
            </w:r>
            <w:r>
              <w:rPr>
                <w:color w:val="231F20"/>
                <w:sz w:val="22"/>
              </w:rPr>
              <w:t>how</w:t>
            </w:r>
            <w:r>
              <w:rPr>
                <w:color w:val="231F20"/>
                <w:spacing w:val="-4"/>
                <w:sz w:val="22"/>
              </w:rPr>
              <w:t> </w:t>
            </w:r>
            <w:r>
              <w:rPr>
                <w:color w:val="231F20"/>
                <w:sz w:val="22"/>
              </w:rPr>
              <w:t>to</w:t>
            </w:r>
            <w:r>
              <w:rPr>
                <w:color w:val="231F20"/>
                <w:spacing w:val="-2"/>
                <w:sz w:val="22"/>
              </w:rPr>
              <w:t> </w:t>
            </w:r>
            <w:r>
              <w:rPr>
                <w:color w:val="231F20"/>
                <w:sz w:val="22"/>
              </w:rPr>
              <w:t>download</w:t>
            </w:r>
            <w:r>
              <w:rPr>
                <w:color w:val="231F20"/>
                <w:spacing w:val="-4"/>
                <w:sz w:val="22"/>
              </w:rPr>
              <w:t> </w:t>
            </w:r>
            <w:r>
              <w:rPr>
                <w:color w:val="231F20"/>
                <w:sz w:val="22"/>
              </w:rPr>
              <w:t>file</w:t>
            </w:r>
            <w:r>
              <w:rPr>
                <w:color w:val="231F20"/>
                <w:spacing w:val="-8"/>
                <w:sz w:val="22"/>
              </w:rPr>
              <w:t> </w:t>
            </w:r>
            <w:r>
              <w:rPr>
                <w:color w:val="231F20"/>
                <w:sz w:val="22"/>
              </w:rPr>
              <w:t>using</w:t>
            </w:r>
            <w:r>
              <w:rPr>
                <w:color w:val="231F20"/>
                <w:spacing w:val="-2"/>
                <w:sz w:val="22"/>
              </w:rPr>
              <w:t> </w:t>
            </w:r>
            <w:r>
              <w:rPr>
                <w:color w:val="231F20"/>
                <w:spacing w:val="-5"/>
                <w:sz w:val="22"/>
              </w:rPr>
              <w:t>FTP</w:t>
            </w:r>
          </w:p>
        </w:tc>
      </w:tr>
      <w:tr>
        <w:trPr>
          <w:trHeight w:val="1742" w:hRule="atLeast"/>
        </w:trPr>
        <w:tc>
          <w:tcPr>
            <w:tcW w:w="567" w:type="dxa"/>
          </w:tcPr>
          <w:p>
            <w:pPr>
              <w:pStyle w:val="TableParagraph"/>
              <w:spacing w:before="6"/>
              <w:ind w:left="15" w:right="6"/>
              <w:jc w:val="center"/>
              <w:rPr>
                <w:sz w:val="22"/>
              </w:rPr>
            </w:pPr>
            <w:r>
              <w:rPr>
                <w:color w:val="231F20"/>
                <w:spacing w:val="-5"/>
                <w:sz w:val="22"/>
              </w:rPr>
              <w:t>10</w:t>
            </w:r>
          </w:p>
        </w:tc>
        <w:tc>
          <w:tcPr>
            <w:tcW w:w="1983" w:type="dxa"/>
          </w:tcPr>
          <w:p>
            <w:pPr>
              <w:pStyle w:val="TableParagraph"/>
              <w:spacing w:line="276" w:lineRule="auto" w:before="1"/>
              <w:ind w:left="110" w:right="93"/>
              <w:rPr>
                <w:sz w:val="22"/>
              </w:rPr>
            </w:pPr>
            <w:r>
              <w:rPr>
                <w:color w:val="231F20"/>
                <w:sz w:val="22"/>
              </w:rPr>
              <w:t>Exercise on Installation</w:t>
            </w:r>
            <w:r>
              <w:rPr>
                <w:color w:val="231F20"/>
                <w:spacing w:val="-1"/>
                <w:sz w:val="22"/>
              </w:rPr>
              <w:t> </w:t>
            </w:r>
            <w:r>
              <w:rPr>
                <w:color w:val="231F20"/>
                <w:sz w:val="22"/>
              </w:rPr>
              <w:t>and configuring the proxy</w:t>
            </w:r>
            <w:r>
              <w:rPr>
                <w:color w:val="231F20"/>
                <w:spacing w:val="-13"/>
                <w:sz w:val="22"/>
              </w:rPr>
              <w:t> </w:t>
            </w:r>
            <w:r>
              <w:rPr>
                <w:color w:val="231F20"/>
                <w:sz w:val="22"/>
              </w:rPr>
              <w:t>server</w:t>
            </w:r>
            <w:r>
              <w:rPr>
                <w:color w:val="231F20"/>
                <w:spacing w:val="-12"/>
                <w:sz w:val="22"/>
              </w:rPr>
              <w:t> </w:t>
            </w:r>
            <w:r>
              <w:rPr>
                <w:color w:val="231F20"/>
                <w:sz w:val="22"/>
              </w:rPr>
              <w:t>for internet access</w:t>
            </w:r>
          </w:p>
        </w:tc>
        <w:tc>
          <w:tcPr>
            <w:tcW w:w="2699" w:type="dxa"/>
          </w:tcPr>
          <w:p>
            <w:pPr>
              <w:pStyle w:val="TableParagraph"/>
              <w:spacing w:line="276" w:lineRule="auto" w:before="1"/>
              <w:ind w:left="109" w:right="95"/>
              <w:jc w:val="both"/>
              <w:rPr>
                <w:sz w:val="22"/>
              </w:rPr>
            </w:pPr>
            <w:r>
              <w:rPr>
                <w:color w:val="231F20"/>
                <w:sz w:val="22"/>
              </w:rPr>
              <w:t>Installation and configuring the proxy server for internet access</w:t>
            </w:r>
          </w:p>
        </w:tc>
        <w:tc>
          <w:tcPr>
            <w:tcW w:w="4538" w:type="dxa"/>
          </w:tcPr>
          <w:p>
            <w:pPr>
              <w:pStyle w:val="TableParagraph"/>
              <w:numPr>
                <w:ilvl w:val="0"/>
                <w:numId w:val="495"/>
              </w:numPr>
              <w:tabs>
                <w:tab w:pos="453" w:val="left" w:leader="none"/>
              </w:tabs>
              <w:spacing w:line="266" w:lineRule="exact" w:before="1" w:after="0"/>
              <w:ind w:left="453" w:right="0" w:hanging="272"/>
              <w:jc w:val="left"/>
              <w:rPr>
                <w:sz w:val="22"/>
              </w:rPr>
            </w:pPr>
            <w:r>
              <w:rPr>
                <w:color w:val="231F20"/>
                <w:sz w:val="22"/>
              </w:rPr>
              <w:t>Know</w:t>
            </w:r>
            <w:r>
              <w:rPr>
                <w:color w:val="231F20"/>
                <w:spacing w:val="-9"/>
                <w:sz w:val="22"/>
              </w:rPr>
              <w:t> </w:t>
            </w:r>
            <w:r>
              <w:rPr>
                <w:color w:val="231F20"/>
                <w:sz w:val="22"/>
              </w:rPr>
              <w:t>about</w:t>
            </w:r>
            <w:r>
              <w:rPr>
                <w:color w:val="231F20"/>
                <w:spacing w:val="-7"/>
                <w:sz w:val="22"/>
              </w:rPr>
              <w:t> </w:t>
            </w:r>
            <w:r>
              <w:rPr>
                <w:color w:val="231F20"/>
                <w:sz w:val="22"/>
              </w:rPr>
              <w:t>proxy</w:t>
            </w:r>
            <w:r>
              <w:rPr>
                <w:color w:val="231F20"/>
                <w:spacing w:val="-4"/>
                <w:sz w:val="22"/>
              </w:rPr>
              <w:t> </w:t>
            </w:r>
            <w:r>
              <w:rPr>
                <w:color w:val="231F20"/>
                <w:spacing w:val="-2"/>
                <w:sz w:val="22"/>
              </w:rPr>
              <w:t>server.</w:t>
            </w:r>
          </w:p>
          <w:p>
            <w:pPr>
              <w:pStyle w:val="TableParagraph"/>
              <w:numPr>
                <w:ilvl w:val="0"/>
                <w:numId w:val="495"/>
              </w:numPr>
              <w:tabs>
                <w:tab w:pos="453" w:val="left" w:leader="none"/>
              </w:tabs>
              <w:spacing w:line="266" w:lineRule="exact" w:before="0" w:after="0"/>
              <w:ind w:left="453" w:right="0" w:hanging="272"/>
              <w:jc w:val="left"/>
              <w:rPr>
                <w:sz w:val="22"/>
              </w:rPr>
            </w:pPr>
            <w:r>
              <w:rPr>
                <w:color w:val="231F20"/>
                <w:sz w:val="22"/>
              </w:rPr>
              <w:t>Know</w:t>
            </w:r>
            <w:r>
              <w:rPr>
                <w:color w:val="231F20"/>
                <w:spacing w:val="-8"/>
                <w:sz w:val="22"/>
              </w:rPr>
              <w:t> </w:t>
            </w:r>
            <w:r>
              <w:rPr>
                <w:color w:val="231F20"/>
                <w:sz w:val="22"/>
              </w:rPr>
              <w:t>how</w:t>
            </w:r>
            <w:r>
              <w:rPr>
                <w:color w:val="231F20"/>
                <w:spacing w:val="-3"/>
                <w:sz w:val="22"/>
              </w:rPr>
              <w:t> </w:t>
            </w:r>
            <w:r>
              <w:rPr>
                <w:color w:val="231F20"/>
                <w:sz w:val="22"/>
              </w:rPr>
              <w:t>to</w:t>
            </w:r>
            <w:r>
              <w:rPr>
                <w:color w:val="231F20"/>
                <w:spacing w:val="-5"/>
                <w:sz w:val="22"/>
              </w:rPr>
              <w:t> </w:t>
            </w:r>
            <w:r>
              <w:rPr>
                <w:color w:val="231F20"/>
                <w:sz w:val="22"/>
              </w:rPr>
              <w:t>install</w:t>
            </w:r>
            <w:r>
              <w:rPr>
                <w:color w:val="231F20"/>
                <w:spacing w:val="-5"/>
                <w:sz w:val="22"/>
              </w:rPr>
              <w:t> </w:t>
            </w:r>
            <w:r>
              <w:rPr>
                <w:color w:val="231F20"/>
                <w:sz w:val="22"/>
              </w:rPr>
              <w:t>proxy</w:t>
            </w:r>
            <w:r>
              <w:rPr>
                <w:color w:val="231F20"/>
                <w:spacing w:val="-3"/>
                <w:sz w:val="22"/>
              </w:rPr>
              <w:t> </w:t>
            </w:r>
            <w:r>
              <w:rPr>
                <w:color w:val="231F20"/>
                <w:spacing w:val="-2"/>
                <w:sz w:val="22"/>
              </w:rPr>
              <w:t>server.</w:t>
            </w:r>
          </w:p>
          <w:p>
            <w:pPr>
              <w:pStyle w:val="TableParagraph"/>
              <w:numPr>
                <w:ilvl w:val="0"/>
                <w:numId w:val="495"/>
              </w:numPr>
              <w:tabs>
                <w:tab w:pos="453" w:val="left" w:leader="none"/>
              </w:tabs>
              <w:spacing w:line="240" w:lineRule="auto" w:before="0" w:after="0"/>
              <w:ind w:left="453" w:right="0" w:hanging="272"/>
              <w:jc w:val="left"/>
              <w:rPr>
                <w:sz w:val="22"/>
              </w:rPr>
            </w:pPr>
            <w:r>
              <w:rPr>
                <w:color w:val="231F20"/>
                <w:sz w:val="22"/>
              </w:rPr>
              <w:t>Know</w:t>
            </w:r>
            <w:r>
              <w:rPr>
                <w:color w:val="231F20"/>
                <w:spacing w:val="-12"/>
                <w:sz w:val="22"/>
              </w:rPr>
              <w:t> </w:t>
            </w:r>
            <w:r>
              <w:rPr>
                <w:color w:val="231F20"/>
                <w:sz w:val="22"/>
              </w:rPr>
              <w:t>how</w:t>
            </w:r>
            <w:r>
              <w:rPr>
                <w:color w:val="231F20"/>
                <w:spacing w:val="-4"/>
                <w:sz w:val="22"/>
              </w:rPr>
              <w:t> </w:t>
            </w:r>
            <w:r>
              <w:rPr>
                <w:color w:val="231F20"/>
                <w:sz w:val="22"/>
              </w:rPr>
              <w:t>to</w:t>
            </w:r>
            <w:r>
              <w:rPr>
                <w:color w:val="231F20"/>
                <w:spacing w:val="-3"/>
                <w:sz w:val="22"/>
              </w:rPr>
              <w:t> </w:t>
            </w:r>
            <w:r>
              <w:rPr>
                <w:color w:val="231F20"/>
                <w:sz w:val="22"/>
              </w:rPr>
              <w:t>configure</w:t>
            </w:r>
            <w:r>
              <w:rPr>
                <w:color w:val="231F20"/>
                <w:spacing w:val="-5"/>
                <w:sz w:val="22"/>
              </w:rPr>
              <w:t> </w:t>
            </w:r>
            <w:r>
              <w:rPr>
                <w:color w:val="231F20"/>
                <w:sz w:val="22"/>
              </w:rPr>
              <w:t>proxy</w:t>
            </w:r>
            <w:r>
              <w:rPr>
                <w:color w:val="231F20"/>
                <w:spacing w:val="-4"/>
                <w:sz w:val="22"/>
              </w:rPr>
              <w:t> </w:t>
            </w:r>
            <w:r>
              <w:rPr>
                <w:color w:val="231F20"/>
                <w:spacing w:val="-2"/>
                <w:sz w:val="22"/>
              </w:rPr>
              <w:t>server.</w:t>
            </w:r>
          </w:p>
        </w:tc>
      </w:tr>
      <w:tr>
        <w:trPr>
          <w:trHeight w:val="1785" w:hRule="atLeast"/>
        </w:trPr>
        <w:tc>
          <w:tcPr>
            <w:tcW w:w="567" w:type="dxa"/>
          </w:tcPr>
          <w:p>
            <w:pPr>
              <w:pStyle w:val="TableParagraph"/>
              <w:spacing w:before="6"/>
              <w:ind w:left="15" w:right="6"/>
              <w:jc w:val="center"/>
              <w:rPr>
                <w:sz w:val="22"/>
              </w:rPr>
            </w:pPr>
            <w:r>
              <w:rPr>
                <w:color w:val="231F20"/>
                <w:spacing w:val="-5"/>
                <w:sz w:val="22"/>
              </w:rPr>
              <w:t>11</w:t>
            </w:r>
          </w:p>
        </w:tc>
        <w:tc>
          <w:tcPr>
            <w:tcW w:w="1983" w:type="dxa"/>
          </w:tcPr>
          <w:p>
            <w:pPr>
              <w:pStyle w:val="TableParagraph"/>
              <w:spacing w:line="276" w:lineRule="auto" w:before="40"/>
              <w:ind w:left="110" w:right="93"/>
              <w:rPr>
                <w:sz w:val="22"/>
              </w:rPr>
            </w:pPr>
            <w:r>
              <w:rPr>
                <w:color w:val="231F20"/>
                <w:sz w:val="22"/>
              </w:rPr>
              <w:t>Exercise</w:t>
            </w:r>
            <w:r>
              <w:rPr>
                <w:color w:val="231F20"/>
                <w:spacing w:val="-13"/>
                <w:sz w:val="22"/>
              </w:rPr>
              <w:t> </w:t>
            </w:r>
            <w:r>
              <w:rPr>
                <w:color w:val="231F20"/>
                <w:sz w:val="22"/>
              </w:rPr>
              <w:t>on</w:t>
            </w:r>
            <w:r>
              <w:rPr>
                <w:color w:val="231F20"/>
                <w:spacing w:val="-12"/>
                <w:sz w:val="22"/>
              </w:rPr>
              <w:t> </w:t>
            </w:r>
            <w:r>
              <w:rPr>
                <w:color w:val="231F20"/>
                <w:sz w:val="22"/>
              </w:rPr>
              <w:t>Setting of particular IP address to an existing terminal </w:t>
            </w:r>
            <w:r>
              <w:rPr>
                <w:color w:val="231F20"/>
                <w:spacing w:val="-2"/>
                <w:sz w:val="22"/>
              </w:rPr>
              <w:t>system</w:t>
            </w:r>
          </w:p>
        </w:tc>
        <w:tc>
          <w:tcPr>
            <w:tcW w:w="2699" w:type="dxa"/>
          </w:tcPr>
          <w:p>
            <w:pPr>
              <w:pStyle w:val="TableParagraph"/>
              <w:spacing w:line="276" w:lineRule="auto" w:before="40"/>
              <w:ind w:left="109" w:right="584"/>
              <w:jc w:val="both"/>
              <w:rPr>
                <w:sz w:val="22"/>
              </w:rPr>
            </w:pPr>
            <w:r>
              <w:rPr>
                <w:color w:val="231F20"/>
                <w:sz w:val="22"/>
              </w:rPr>
              <w:t>Setting</w:t>
            </w:r>
            <w:r>
              <w:rPr>
                <w:color w:val="231F20"/>
                <w:spacing w:val="-12"/>
                <w:sz w:val="22"/>
              </w:rPr>
              <w:t> </w:t>
            </w:r>
            <w:r>
              <w:rPr>
                <w:color w:val="231F20"/>
                <w:sz w:val="22"/>
              </w:rPr>
              <w:t>of</w:t>
            </w:r>
            <w:r>
              <w:rPr>
                <w:color w:val="231F20"/>
                <w:spacing w:val="-13"/>
                <w:sz w:val="22"/>
              </w:rPr>
              <w:t> </w:t>
            </w:r>
            <w:r>
              <w:rPr>
                <w:color w:val="231F20"/>
                <w:sz w:val="22"/>
              </w:rPr>
              <w:t>particular</w:t>
            </w:r>
            <w:r>
              <w:rPr>
                <w:color w:val="231F20"/>
                <w:spacing w:val="-12"/>
                <w:sz w:val="22"/>
              </w:rPr>
              <w:t> </w:t>
            </w:r>
            <w:r>
              <w:rPr>
                <w:color w:val="231F20"/>
                <w:sz w:val="22"/>
              </w:rPr>
              <w:t>IP address to an existing terminal system</w:t>
            </w:r>
          </w:p>
        </w:tc>
        <w:tc>
          <w:tcPr>
            <w:tcW w:w="4538" w:type="dxa"/>
          </w:tcPr>
          <w:p>
            <w:pPr>
              <w:pStyle w:val="TableParagraph"/>
              <w:numPr>
                <w:ilvl w:val="0"/>
                <w:numId w:val="496"/>
              </w:numPr>
              <w:tabs>
                <w:tab w:pos="453" w:val="left" w:leader="none"/>
              </w:tabs>
              <w:spacing w:line="240" w:lineRule="auto" w:before="1" w:after="0"/>
              <w:ind w:left="453" w:right="0" w:hanging="272"/>
              <w:jc w:val="left"/>
              <w:rPr>
                <w:sz w:val="22"/>
              </w:rPr>
            </w:pPr>
            <w:r>
              <w:rPr>
                <w:color w:val="231F20"/>
                <w:sz w:val="22"/>
              </w:rPr>
              <w:t>Know</w:t>
            </w:r>
            <w:r>
              <w:rPr>
                <w:color w:val="231F20"/>
                <w:spacing w:val="-5"/>
                <w:sz w:val="22"/>
              </w:rPr>
              <w:t> </w:t>
            </w:r>
            <w:r>
              <w:rPr>
                <w:color w:val="231F20"/>
                <w:sz w:val="22"/>
              </w:rPr>
              <w:t>about</w:t>
            </w:r>
            <w:r>
              <w:rPr>
                <w:color w:val="231F20"/>
                <w:spacing w:val="-7"/>
                <w:sz w:val="22"/>
              </w:rPr>
              <w:t> </w:t>
            </w:r>
            <w:r>
              <w:rPr>
                <w:color w:val="231F20"/>
                <w:sz w:val="22"/>
              </w:rPr>
              <w:t>IP</w:t>
            </w:r>
            <w:r>
              <w:rPr>
                <w:color w:val="231F20"/>
                <w:spacing w:val="-3"/>
                <w:sz w:val="22"/>
              </w:rPr>
              <w:t> </w:t>
            </w:r>
            <w:r>
              <w:rPr>
                <w:color w:val="231F20"/>
                <w:spacing w:val="-2"/>
                <w:sz w:val="22"/>
              </w:rPr>
              <w:t>addresses</w:t>
            </w:r>
          </w:p>
          <w:p>
            <w:pPr>
              <w:pStyle w:val="TableParagraph"/>
              <w:numPr>
                <w:ilvl w:val="0"/>
                <w:numId w:val="496"/>
              </w:numPr>
              <w:tabs>
                <w:tab w:pos="453" w:val="left" w:leader="none"/>
                <w:tab w:pos="455" w:val="left" w:leader="none"/>
              </w:tabs>
              <w:spacing w:line="240" w:lineRule="auto" w:before="0" w:after="0"/>
              <w:ind w:left="455" w:right="828" w:hanging="274"/>
              <w:jc w:val="left"/>
              <w:rPr>
                <w:sz w:val="22"/>
              </w:rPr>
            </w:pPr>
            <w:r>
              <w:rPr>
                <w:color w:val="231F20"/>
                <w:sz w:val="22"/>
              </w:rPr>
              <w:t>Know</w:t>
            </w:r>
            <w:r>
              <w:rPr>
                <w:color w:val="231F20"/>
                <w:spacing w:val="-6"/>
                <w:sz w:val="22"/>
              </w:rPr>
              <w:t> </w:t>
            </w:r>
            <w:r>
              <w:rPr>
                <w:color w:val="231F20"/>
                <w:sz w:val="22"/>
              </w:rPr>
              <w:t>how</w:t>
            </w:r>
            <w:r>
              <w:rPr>
                <w:color w:val="231F20"/>
                <w:spacing w:val="-6"/>
                <w:sz w:val="22"/>
              </w:rPr>
              <w:t> </w:t>
            </w:r>
            <w:r>
              <w:rPr>
                <w:color w:val="231F20"/>
                <w:sz w:val="22"/>
              </w:rPr>
              <w:t>to</w:t>
            </w:r>
            <w:r>
              <w:rPr>
                <w:color w:val="231F20"/>
                <w:spacing w:val="-7"/>
                <w:sz w:val="22"/>
              </w:rPr>
              <w:t> </w:t>
            </w:r>
            <w:r>
              <w:rPr>
                <w:color w:val="231F20"/>
                <w:sz w:val="22"/>
              </w:rPr>
              <w:t>set</w:t>
            </w:r>
            <w:r>
              <w:rPr>
                <w:color w:val="231F20"/>
                <w:spacing w:val="-4"/>
                <w:sz w:val="22"/>
              </w:rPr>
              <w:t> </w:t>
            </w:r>
            <w:r>
              <w:rPr>
                <w:color w:val="231F20"/>
                <w:sz w:val="22"/>
              </w:rPr>
              <w:t>IP</w:t>
            </w:r>
            <w:r>
              <w:rPr>
                <w:color w:val="231F20"/>
                <w:spacing w:val="-6"/>
                <w:sz w:val="22"/>
              </w:rPr>
              <w:t> </w:t>
            </w:r>
            <w:r>
              <w:rPr>
                <w:color w:val="231F20"/>
                <w:sz w:val="22"/>
              </w:rPr>
              <w:t>addresses</w:t>
            </w:r>
            <w:r>
              <w:rPr>
                <w:color w:val="231F20"/>
                <w:spacing w:val="-6"/>
                <w:sz w:val="22"/>
              </w:rPr>
              <w:t> </w:t>
            </w:r>
            <w:r>
              <w:rPr>
                <w:color w:val="231F20"/>
                <w:sz w:val="22"/>
              </w:rPr>
              <w:t>to</w:t>
            </w:r>
            <w:r>
              <w:rPr>
                <w:color w:val="231F20"/>
                <w:spacing w:val="-7"/>
                <w:sz w:val="22"/>
              </w:rPr>
              <w:t> </w:t>
            </w:r>
            <w:r>
              <w:rPr>
                <w:color w:val="231F20"/>
                <w:sz w:val="22"/>
              </w:rPr>
              <w:t>the computer systems in a LAN</w:t>
            </w:r>
          </w:p>
        </w:tc>
      </w:tr>
      <w:tr>
        <w:trPr>
          <w:trHeight w:val="1852" w:hRule="atLeast"/>
        </w:trPr>
        <w:tc>
          <w:tcPr>
            <w:tcW w:w="567" w:type="dxa"/>
          </w:tcPr>
          <w:p>
            <w:pPr>
              <w:pStyle w:val="TableParagraph"/>
              <w:spacing w:before="6"/>
              <w:ind w:left="15" w:right="6"/>
              <w:jc w:val="center"/>
              <w:rPr>
                <w:sz w:val="22"/>
              </w:rPr>
            </w:pPr>
            <w:r>
              <w:rPr>
                <w:color w:val="231F20"/>
                <w:spacing w:val="-5"/>
                <w:sz w:val="22"/>
              </w:rPr>
              <w:t>12</w:t>
            </w:r>
          </w:p>
        </w:tc>
        <w:tc>
          <w:tcPr>
            <w:tcW w:w="1983" w:type="dxa"/>
          </w:tcPr>
          <w:p>
            <w:pPr>
              <w:pStyle w:val="TableParagraph"/>
              <w:spacing w:line="276" w:lineRule="auto" w:before="1"/>
              <w:ind w:left="110" w:right="93"/>
              <w:rPr>
                <w:sz w:val="22"/>
              </w:rPr>
            </w:pPr>
            <w:r>
              <w:rPr>
                <w:color w:val="231F20"/>
                <w:sz w:val="22"/>
              </w:rPr>
              <w:t>To implement </w:t>
            </w:r>
            <w:r>
              <w:rPr>
                <w:color w:val="231F20"/>
                <w:spacing w:val="-2"/>
                <w:sz w:val="22"/>
              </w:rPr>
              <w:t>Transportation</w:t>
            </w:r>
            <w:r>
              <w:rPr>
                <w:color w:val="231F20"/>
                <w:spacing w:val="-11"/>
                <w:sz w:val="22"/>
              </w:rPr>
              <w:t> </w:t>
            </w:r>
            <w:r>
              <w:rPr>
                <w:color w:val="231F20"/>
                <w:spacing w:val="-2"/>
                <w:sz w:val="22"/>
              </w:rPr>
              <w:t>and </w:t>
            </w:r>
            <w:r>
              <w:rPr>
                <w:color w:val="231F20"/>
                <w:sz w:val="22"/>
              </w:rPr>
              <w:t>Substitution using Caesar Cipher </w:t>
            </w:r>
            <w:r>
              <w:rPr>
                <w:color w:val="231F20"/>
                <w:spacing w:val="-2"/>
                <w:sz w:val="22"/>
              </w:rPr>
              <w:t>Technique</w:t>
            </w:r>
          </w:p>
        </w:tc>
        <w:tc>
          <w:tcPr>
            <w:tcW w:w="2699" w:type="dxa"/>
          </w:tcPr>
          <w:p>
            <w:pPr>
              <w:pStyle w:val="TableParagraph"/>
              <w:tabs>
                <w:tab w:pos="2006" w:val="left" w:leader="none"/>
              </w:tabs>
              <w:spacing w:line="273" w:lineRule="auto" w:before="1"/>
              <w:ind w:left="109" w:right="95"/>
              <w:rPr>
                <w:sz w:val="22"/>
              </w:rPr>
            </w:pPr>
            <w:r>
              <w:rPr>
                <w:color w:val="231F20"/>
                <w:sz w:val="22"/>
              </w:rPr>
              <w:t>Learn to implement the </w:t>
            </w:r>
            <w:r>
              <w:rPr>
                <w:color w:val="231F20"/>
                <w:spacing w:val="-2"/>
                <w:sz w:val="22"/>
              </w:rPr>
              <w:t>Caesar</w:t>
            </w:r>
            <w:r>
              <w:rPr>
                <w:color w:val="231F20"/>
                <w:sz w:val="22"/>
              </w:rPr>
              <w:tab/>
            </w:r>
            <w:r>
              <w:rPr>
                <w:color w:val="231F20"/>
                <w:spacing w:val="-2"/>
                <w:sz w:val="22"/>
              </w:rPr>
              <w:t>Cipher</w:t>
            </w:r>
          </w:p>
          <w:p>
            <w:pPr>
              <w:pStyle w:val="TableParagraph"/>
              <w:tabs>
                <w:tab w:pos="1659" w:val="left" w:leader="none"/>
              </w:tabs>
              <w:spacing w:line="276" w:lineRule="auto" w:before="7"/>
              <w:ind w:left="109" w:right="101"/>
              <w:rPr>
                <w:sz w:val="22"/>
              </w:rPr>
            </w:pPr>
            <w:r>
              <w:rPr>
                <w:color w:val="231F20"/>
                <w:spacing w:val="-2"/>
                <w:sz w:val="22"/>
              </w:rPr>
              <w:t>Transportation</w:t>
            </w:r>
            <w:r>
              <w:rPr>
                <w:color w:val="231F20"/>
                <w:sz w:val="22"/>
              </w:rPr>
              <w:tab/>
            </w:r>
            <w:r>
              <w:rPr>
                <w:color w:val="231F20"/>
                <w:spacing w:val="-2"/>
                <w:sz w:val="22"/>
              </w:rPr>
              <w:t>Technique </w:t>
            </w:r>
            <w:r>
              <w:rPr>
                <w:color w:val="231F20"/>
                <w:sz w:val="22"/>
              </w:rPr>
              <w:t>on information</w:t>
            </w:r>
          </w:p>
        </w:tc>
        <w:tc>
          <w:tcPr>
            <w:tcW w:w="4538" w:type="dxa"/>
          </w:tcPr>
          <w:p>
            <w:pPr>
              <w:pStyle w:val="TableParagraph"/>
              <w:numPr>
                <w:ilvl w:val="0"/>
                <w:numId w:val="497"/>
              </w:numPr>
              <w:tabs>
                <w:tab w:pos="453" w:val="left" w:leader="none"/>
              </w:tabs>
              <w:spacing w:line="266" w:lineRule="exact" w:before="1" w:after="0"/>
              <w:ind w:left="453" w:right="0" w:hanging="272"/>
              <w:jc w:val="left"/>
              <w:rPr>
                <w:sz w:val="22"/>
              </w:rPr>
            </w:pPr>
            <w:r>
              <w:rPr>
                <w:color w:val="231F20"/>
                <w:sz w:val="22"/>
              </w:rPr>
              <w:t>Compile</w:t>
            </w:r>
            <w:r>
              <w:rPr>
                <w:color w:val="231F20"/>
                <w:spacing w:val="-4"/>
                <w:sz w:val="22"/>
              </w:rPr>
              <w:t> </w:t>
            </w:r>
            <w:r>
              <w:rPr>
                <w:color w:val="231F20"/>
                <w:spacing w:val="-2"/>
                <w:sz w:val="22"/>
              </w:rPr>
              <w:t>program</w:t>
            </w:r>
          </w:p>
          <w:p>
            <w:pPr>
              <w:pStyle w:val="TableParagraph"/>
              <w:numPr>
                <w:ilvl w:val="0"/>
                <w:numId w:val="497"/>
              </w:numPr>
              <w:tabs>
                <w:tab w:pos="453" w:val="left" w:leader="none"/>
              </w:tabs>
              <w:spacing w:line="266" w:lineRule="exact" w:before="0" w:after="0"/>
              <w:ind w:left="453" w:right="0" w:hanging="272"/>
              <w:jc w:val="left"/>
              <w:rPr>
                <w:sz w:val="22"/>
              </w:rPr>
            </w:pPr>
            <w:r>
              <w:rPr>
                <w:color w:val="231F20"/>
                <w:sz w:val="22"/>
              </w:rPr>
              <w:t>Input</w:t>
            </w:r>
            <w:r>
              <w:rPr>
                <w:color w:val="231F20"/>
                <w:spacing w:val="-5"/>
                <w:sz w:val="22"/>
              </w:rPr>
              <w:t> </w:t>
            </w:r>
            <w:r>
              <w:rPr>
                <w:color w:val="231F20"/>
                <w:sz w:val="22"/>
              </w:rPr>
              <w:t>key</w:t>
            </w:r>
            <w:r>
              <w:rPr>
                <w:color w:val="231F20"/>
                <w:spacing w:val="-2"/>
                <w:sz w:val="22"/>
              </w:rPr>
              <w:t> value</w:t>
            </w:r>
          </w:p>
          <w:p>
            <w:pPr>
              <w:pStyle w:val="TableParagraph"/>
              <w:numPr>
                <w:ilvl w:val="0"/>
                <w:numId w:val="497"/>
              </w:numPr>
              <w:tabs>
                <w:tab w:pos="453" w:val="left" w:leader="none"/>
              </w:tabs>
              <w:spacing w:line="240" w:lineRule="auto" w:before="0" w:after="0"/>
              <w:ind w:left="453" w:right="0" w:hanging="272"/>
              <w:jc w:val="left"/>
              <w:rPr>
                <w:sz w:val="22"/>
              </w:rPr>
            </w:pPr>
            <w:r>
              <w:rPr>
                <w:color w:val="231F20"/>
                <w:sz w:val="22"/>
              </w:rPr>
              <w:t>Input</w:t>
            </w:r>
            <w:r>
              <w:rPr>
                <w:color w:val="231F20"/>
                <w:spacing w:val="-6"/>
                <w:sz w:val="22"/>
              </w:rPr>
              <w:t> </w:t>
            </w:r>
            <w:r>
              <w:rPr>
                <w:color w:val="231F20"/>
                <w:sz w:val="22"/>
              </w:rPr>
              <w:t>text</w:t>
            </w:r>
            <w:r>
              <w:rPr>
                <w:color w:val="231F20"/>
                <w:spacing w:val="-5"/>
                <w:sz w:val="22"/>
              </w:rPr>
              <w:t> </w:t>
            </w:r>
            <w:r>
              <w:rPr>
                <w:color w:val="231F20"/>
                <w:sz w:val="22"/>
              </w:rPr>
              <w:t>to</w:t>
            </w:r>
            <w:r>
              <w:rPr>
                <w:color w:val="231F20"/>
                <w:spacing w:val="-6"/>
                <w:sz w:val="22"/>
              </w:rPr>
              <w:t> </w:t>
            </w:r>
            <w:r>
              <w:rPr>
                <w:color w:val="231F20"/>
                <w:sz w:val="22"/>
              </w:rPr>
              <w:t>be</w:t>
            </w:r>
            <w:r>
              <w:rPr>
                <w:color w:val="231F20"/>
                <w:spacing w:val="-3"/>
                <w:sz w:val="22"/>
              </w:rPr>
              <w:t> </w:t>
            </w:r>
            <w:r>
              <w:rPr>
                <w:color w:val="231F20"/>
                <w:spacing w:val="-2"/>
                <w:sz w:val="22"/>
              </w:rPr>
              <w:t>encrypted</w:t>
            </w:r>
          </w:p>
          <w:p>
            <w:pPr>
              <w:pStyle w:val="TableParagraph"/>
              <w:numPr>
                <w:ilvl w:val="0"/>
                <w:numId w:val="497"/>
              </w:numPr>
              <w:tabs>
                <w:tab w:pos="453" w:val="left" w:leader="none"/>
              </w:tabs>
              <w:spacing w:line="240" w:lineRule="auto" w:before="1" w:after="0"/>
              <w:ind w:left="453" w:right="0" w:hanging="272"/>
              <w:jc w:val="left"/>
              <w:rPr>
                <w:sz w:val="22"/>
              </w:rPr>
            </w:pPr>
            <w:r>
              <w:rPr>
                <w:color w:val="231F20"/>
                <w:sz w:val="22"/>
              </w:rPr>
              <w:t>Rectify</w:t>
            </w:r>
            <w:r>
              <w:rPr>
                <w:color w:val="231F20"/>
                <w:spacing w:val="-5"/>
                <w:sz w:val="22"/>
              </w:rPr>
              <w:t> </w:t>
            </w:r>
            <w:r>
              <w:rPr>
                <w:color w:val="231F20"/>
                <w:sz w:val="22"/>
              </w:rPr>
              <w:t>the</w:t>
            </w:r>
            <w:r>
              <w:rPr>
                <w:color w:val="231F20"/>
                <w:spacing w:val="-5"/>
                <w:sz w:val="22"/>
              </w:rPr>
              <w:t> </w:t>
            </w:r>
            <w:r>
              <w:rPr>
                <w:color w:val="231F20"/>
                <w:sz w:val="22"/>
              </w:rPr>
              <w:t>syntax</w:t>
            </w:r>
            <w:r>
              <w:rPr>
                <w:color w:val="231F20"/>
                <w:spacing w:val="-4"/>
                <w:sz w:val="22"/>
              </w:rPr>
              <w:t> </w:t>
            </w:r>
            <w:r>
              <w:rPr>
                <w:color w:val="231F20"/>
                <w:spacing w:val="-2"/>
                <w:sz w:val="22"/>
              </w:rPr>
              <w:t>errors</w:t>
            </w:r>
          </w:p>
          <w:p>
            <w:pPr>
              <w:pStyle w:val="TableParagraph"/>
              <w:numPr>
                <w:ilvl w:val="0"/>
                <w:numId w:val="497"/>
              </w:numPr>
              <w:tabs>
                <w:tab w:pos="453" w:val="left" w:leader="none"/>
                <w:tab w:pos="455" w:val="left" w:leader="none"/>
              </w:tabs>
              <w:spacing w:line="240" w:lineRule="auto" w:before="5" w:after="0"/>
              <w:ind w:left="455" w:right="816" w:hanging="274"/>
              <w:jc w:val="left"/>
              <w:rPr>
                <w:sz w:val="22"/>
              </w:rPr>
            </w:pPr>
            <w:r>
              <w:rPr>
                <w:color w:val="231F20"/>
                <w:sz w:val="22"/>
              </w:rPr>
              <w:t>We</w:t>
            </w:r>
            <w:r>
              <w:rPr>
                <w:color w:val="231F20"/>
                <w:spacing w:val="-7"/>
                <w:sz w:val="22"/>
              </w:rPr>
              <w:t> </w:t>
            </w:r>
            <w:r>
              <w:rPr>
                <w:color w:val="231F20"/>
                <w:sz w:val="22"/>
              </w:rPr>
              <w:t>will</w:t>
            </w:r>
            <w:r>
              <w:rPr>
                <w:color w:val="231F20"/>
                <w:spacing w:val="-7"/>
                <w:sz w:val="22"/>
              </w:rPr>
              <w:t> </w:t>
            </w:r>
            <w:r>
              <w:rPr>
                <w:color w:val="231F20"/>
                <w:sz w:val="22"/>
              </w:rPr>
              <w:t>get</w:t>
            </w:r>
            <w:r>
              <w:rPr>
                <w:color w:val="231F20"/>
                <w:spacing w:val="-9"/>
                <w:sz w:val="22"/>
              </w:rPr>
              <w:t> </w:t>
            </w:r>
            <w:r>
              <w:rPr>
                <w:color w:val="231F20"/>
                <w:sz w:val="22"/>
              </w:rPr>
              <w:t>Encrypted</w:t>
            </w:r>
            <w:r>
              <w:rPr>
                <w:color w:val="231F20"/>
                <w:spacing w:val="-7"/>
                <w:sz w:val="22"/>
              </w:rPr>
              <w:t> </w:t>
            </w:r>
            <w:r>
              <w:rPr>
                <w:color w:val="231F20"/>
                <w:sz w:val="22"/>
              </w:rPr>
              <w:t>text</w:t>
            </w:r>
            <w:r>
              <w:rPr>
                <w:color w:val="231F20"/>
                <w:spacing w:val="-6"/>
                <w:sz w:val="22"/>
              </w:rPr>
              <w:t> </w:t>
            </w:r>
            <w:r>
              <w:rPr>
                <w:color w:val="231F20"/>
                <w:sz w:val="22"/>
              </w:rPr>
              <w:t>as</w:t>
            </w:r>
            <w:r>
              <w:rPr>
                <w:color w:val="231F20"/>
                <w:spacing w:val="-7"/>
                <w:sz w:val="22"/>
              </w:rPr>
              <w:t> </w:t>
            </w:r>
            <w:r>
              <w:rPr>
                <w:color w:val="231F20"/>
                <w:sz w:val="22"/>
              </w:rPr>
              <w:t>output Check the output for correctness</w:t>
            </w:r>
          </w:p>
        </w:tc>
      </w:tr>
      <w:tr>
        <w:trPr>
          <w:trHeight w:val="1742" w:hRule="atLeast"/>
        </w:trPr>
        <w:tc>
          <w:tcPr>
            <w:tcW w:w="567" w:type="dxa"/>
          </w:tcPr>
          <w:p>
            <w:pPr>
              <w:pStyle w:val="TableParagraph"/>
              <w:spacing w:before="6"/>
              <w:ind w:left="15" w:right="6"/>
              <w:jc w:val="center"/>
              <w:rPr>
                <w:sz w:val="22"/>
              </w:rPr>
            </w:pPr>
            <w:r>
              <w:rPr>
                <w:color w:val="231F20"/>
                <w:spacing w:val="-5"/>
                <w:sz w:val="22"/>
              </w:rPr>
              <w:t>13</w:t>
            </w:r>
          </w:p>
        </w:tc>
        <w:tc>
          <w:tcPr>
            <w:tcW w:w="1983" w:type="dxa"/>
          </w:tcPr>
          <w:p>
            <w:pPr>
              <w:pStyle w:val="TableParagraph"/>
              <w:spacing w:line="276" w:lineRule="auto" w:before="1"/>
              <w:ind w:left="110" w:right="93"/>
              <w:rPr>
                <w:sz w:val="22"/>
              </w:rPr>
            </w:pPr>
            <w:r>
              <w:rPr>
                <w:color w:val="231F20"/>
                <w:sz w:val="22"/>
              </w:rPr>
              <w:t>To implement </w:t>
            </w:r>
            <w:r>
              <w:rPr>
                <w:color w:val="231F20"/>
                <w:spacing w:val="-2"/>
                <w:sz w:val="22"/>
              </w:rPr>
              <w:t>Transportation</w:t>
            </w:r>
            <w:r>
              <w:rPr>
                <w:color w:val="231F20"/>
                <w:spacing w:val="-11"/>
                <w:sz w:val="22"/>
              </w:rPr>
              <w:t> </w:t>
            </w:r>
            <w:r>
              <w:rPr>
                <w:color w:val="231F20"/>
                <w:spacing w:val="-2"/>
                <w:sz w:val="22"/>
              </w:rPr>
              <w:t>and </w:t>
            </w:r>
            <w:r>
              <w:rPr>
                <w:color w:val="231F20"/>
                <w:sz w:val="22"/>
              </w:rPr>
              <w:t>Substitution using Play fair Cipher </w:t>
            </w:r>
            <w:r>
              <w:rPr>
                <w:color w:val="231F20"/>
                <w:spacing w:val="-2"/>
                <w:sz w:val="22"/>
              </w:rPr>
              <w:t>Technique</w:t>
            </w:r>
          </w:p>
        </w:tc>
        <w:tc>
          <w:tcPr>
            <w:tcW w:w="2699" w:type="dxa"/>
          </w:tcPr>
          <w:p>
            <w:pPr>
              <w:pStyle w:val="TableParagraph"/>
              <w:tabs>
                <w:tab w:pos="1099" w:val="left" w:leader="none"/>
                <w:tab w:pos="2006" w:val="left" w:leader="none"/>
              </w:tabs>
              <w:spacing w:line="276" w:lineRule="auto" w:before="1"/>
              <w:ind w:left="109" w:right="94"/>
              <w:jc w:val="both"/>
              <w:rPr>
                <w:sz w:val="22"/>
              </w:rPr>
            </w:pPr>
            <w:r>
              <w:rPr>
                <w:color w:val="231F20"/>
                <w:sz w:val="22"/>
              </w:rPr>
              <w:t>Learn to implement the</w:t>
            </w:r>
            <w:r>
              <w:rPr>
                <w:color w:val="231F20"/>
                <w:spacing w:val="40"/>
                <w:sz w:val="22"/>
              </w:rPr>
              <w:t> </w:t>
            </w:r>
            <w:r>
              <w:rPr>
                <w:color w:val="231F20"/>
                <w:spacing w:val="-4"/>
                <w:sz w:val="22"/>
              </w:rPr>
              <w:t>Play</w:t>
            </w:r>
            <w:r>
              <w:rPr>
                <w:color w:val="231F20"/>
                <w:sz w:val="22"/>
              </w:rPr>
              <w:tab/>
            </w:r>
            <w:r>
              <w:rPr>
                <w:color w:val="231F20"/>
                <w:spacing w:val="-4"/>
                <w:sz w:val="22"/>
              </w:rPr>
              <w:t>fair</w:t>
            </w:r>
            <w:r>
              <w:rPr>
                <w:color w:val="231F20"/>
                <w:sz w:val="22"/>
              </w:rPr>
              <w:tab/>
            </w:r>
            <w:r>
              <w:rPr>
                <w:color w:val="231F20"/>
                <w:spacing w:val="-2"/>
                <w:sz w:val="22"/>
              </w:rPr>
              <w:t>Cipher </w:t>
            </w:r>
            <w:r>
              <w:rPr>
                <w:color w:val="231F20"/>
                <w:sz w:val="22"/>
              </w:rPr>
              <w:t>Transportation Technique on information</w:t>
            </w:r>
          </w:p>
        </w:tc>
        <w:tc>
          <w:tcPr>
            <w:tcW w:w="4538" w:type="dxa"/>
          </w:tcPr>
          <w:p>
            <w:pPr>
              <w:pStyle w:val="TableParagraph"/>
              <w:numPr>
                <w:ilvl w:val="0"/>
                <w:numId w:val="498"/>
              </w:numPr>
              <w:tabs>
                <w:tab w:pos="453" w:val="left" w:leader="none"/>
              </w:tabs>
              <w:spacing w:line="266" w:lineRule="exact" w:before="1" w:after="0"/>
              <w:ind w:left="453" w:right="0" w:hanging="272"/>
              <w:jc w:val="left"/>
              <w:rPr>
                <w:sz w:val="22"/>
              </w:rPr>
            </w:pPr>
            <w:r>
              <w:rPr>
                <w:color w:val="231F20"/>
                <w:sz w:val="22"/>
              </w:rPr>
              <w:t>Compile</w:t>
            </w:r>
            <w:r>
              <w:rPr>
                <w:color w:val="231F20"/>
                <w:spacing w:val="-4"/>
                <w:sz w:val="22"/>
              </w:rPr>
              <w:t> </w:t>
            </w:r>
            <w:r>
              <w:rPr>
                <w:color w:val="231F20"/>
                <w:spacing w:val="-2"/>
                <w:sz w:val="22"/>
              </w:rPr>
              <w:t>program</w:t>
            </w:r>
          </w:p>
          <w:p>
            <w:pPr>
              <w:pStyle w:val="TableParagraph"/>
              <w:numPr>
                <w:ilvl w:val="0"/>
                <w:numId w:val="498"/>
              </w:numPr>
              <w:tabs>
                <w:tab w:pos="453" w:val="left" w:leader="none"/>
              </w:tabs>
              <w:spacing w:line="266" w:lineRule="exact" w:before="0" w:after="0"/>
              <w:ind w:left="453" w:right="0" w:hanging="272"/>
              <w:jc w:val="left"/>
              <w:rPr>
                <w:sz w:val="22"/>
              </w:rPr>
            </w:pPr>
            <w:r>
              <w:rPr>
                <w:color w:val="231F20"/>
                <w:sz w:val="22"/>
              </w:rPr>
              <w:t>Input</w:t>
            </w:r>
            <w:r>
              <w:rPr>
                <w:color w:val="231F20"/>
                <w:spacing w:val="-6"/>
                <w:sz w:val="22"/>
              </w:rPr>
              <w:t> </w:t>
            </w:r>
            <w:r>
              <w:rPr>
                <w:color w:val="231F20"/>
                <w:sz w:val="22"/>
              </w:rPr>
              <w:t>key</w:t>
            </w:r>
            <w:r>
              <w:rPr>
                <w:color w:val="231F20"/>
                <w:spacing w:val="-2"/>
                <w:sz w:val="22"/>
              </w:rPr>
              <w:t> value</w:t>
            </w:r>
          </w:p>
          <w:p>
            <w:pPr>
              <w:pStyle w:val="TableParagraph"/>
              <w:numPr>
                <w:ilvl w:val="0"/>
                <w:numId w:val="498"/>
              </w:numPr>
              <w:tabs>
                <w:tab w:pos="453" w:val="left" w:leader="none"/>
              </w:tabs>
              <w:spacing w:line="240" w:lineRule="auto" w:before="0" w:after="0"/>
              <w:ind w:left="453" w:right="0" w:hanging="272"/>
              <w:jc w:val="left"/>
              <w:rPr>
                <w:sz w:val="22"/>
              </w:rPr>
            </w:pPr>
            <w:r>
              <w:rPr>
                <w:color w:val="231F20"/>
                <w:sz w:val="22"/>
              </w:rPr>
              <w:t>Input</w:t>
            </w:r>
            <w:r>
              <w:rPr>
                <w:color w:val="231F20"/>
                <w:spacing w:val="-6"/>
                <w:sz w:val="22"/>
              </w:rPr>
              <w:t> </w:t>
            </w:r>
            <w:r>
              <w:rPr>
                <w:color w:val="231F20"/>
                <w:sz w:val="22"/>
              </w:rPr>
              <w:t>text</w:t>
            </w:r>
            <w:r>
              <w:rPr>
                <w:color w:val="231F20"/>
                <w:spacing w:val="-5"/>
                <w:sz w:val="22"/>
              </w:rPr>
              <w:t> </w:t>
            </w:r>
            <w:r>
              <w:rPr>
                <w:color w:val="231F20"/>
                <w:sz w:val="22"/>
              </w:rPr>
              <w:t>to</w:t>
            </w:r>
            <w:r>
              <w:rPr>
                <w:color w:val="231F20"/>
                <w:spacing w:val="-6"/>
                <w:sz w:val="22"/>
              </w:rPr>
              <w:t> </w:t>
            </w:r>
            <w:r>
              <w:rPr>
                <w:color w:val="231F20"/>
                <w:sz w:val="22"/>
              </w:rPr>
              <w:t>be</w:t>
            </w:r>
            <w:r>
              <w:rPr>
                <w:color w:val="231F20"/>
                <w:spacing w:val="-3"/>
                <w:sz w:val="22"/>
              </w:rPr>
              <w:t> </w:t>
            </w:r>
            <w:r>
              <w:rPr>
                <w:color w:val="231F20"/>
                <w:spacing w:val="-2"/>
                <w:sz w:val="22"/>
              </w:rPr>
              <w:t>encrypted</w:t>
            </w:r>
          </w:p>
          <w:p>
            <w:pPr>
              <w:pStyle w:val="TableParagraph"/>
              <w:numPr>
                <w:ilvl w:val="0"/>
                <w:numId w:val="498"/>
              </w:numPr>
              <w:tabs>
                <w:tab w:pos="453" w:val="left" w:leader="none"/>
              </w:tabs>
              <w:spacing w:line="240" w:lineRule="auto" w:before="1" w:after="0"/>
              <w:ind w:left="453" w:right="0" w:hanging="272"/>
              <w:jc w:val="left"/>
              <w:rPr>
                <w:sz w:val="22"/>
              </w:rPr>
            </w:pPr>
            <w:r>
              <w:rPr>
                <w:color w:val="231F20"/>
                <w:sz w:val="22"/>
              </w:rPr>
              <w:t>Rectify</w:t>
            </w:r>
            <w:r>
              <w:rPr>
                <w:color w:val="231F20"/>
                <w:spacing w:val="-5"/>
                <w:sz w:val="22"/>
              </w:rPr>
              <w:t> </w:t>
            </w:r>
            <w:r>
              <w:rPr>
                <w:color w:val="231F20"/>
                <w:sz w:val="22"/>
              </w:rPr>
              <w:t>the</w:t>
            </w:r>
            <w:r>
              <w:rPr>
                <w:color w:val="231F20"/>
                <w:spacing w:val="-5"/>
                <w:sz w:val="22"/>
              </w:rPr>
              <w:t> </w:t>
            </w:r>
            <w:r>
              <w:rPr>
                <w:color w:val="231F20"/>
                <w:sz w:val="22"/>
              </w:rPr>
              <w:t>syntax</w:t>
            </w:r>
            <w:r>
              <w:rPr>
                <w:color w:val="231F20"/>
                <w:spacing w:val="-4"/>
                <w:sz w:val="22"/>
              </w:rPr>
              <w:t> </w:t>
            </w:r>
            <w:r>
              <w:rPr>
                <w:color w:val="231F20"/>
                <w:spacing w:val="-2"/>
                <w:sz w:val="22"/>
              </w:rPr>
              <w:t>errors</w:t>
            </w:r>
          </w:p>
          <w:p>
            <w:pPr>
              <w:pStyle w:val="TableParagraph"/>
              <w:numPr>
                <w:ilvl w:val="0"/>
                <w:numId w:val="498"/>
              </w:numPr>
              <w:tabs>
                <w:tab w:pos="453" w:val="left" w:leader="none"/>
              </w:tabs>
              <w:spacing w:line="266" w:lineRule="exact" w:before="5" w:after="0"/>
              <w:ind w:left="453" w:right="0" w:hanging="272"/>
              <w:jc w:val="left"/>
              <w:rPr>
                <w:sz w:val="22"/>
              </w:rPr>
            </w:pPr>
            <w:r>
              <w:rPr>
                <w:color w:val="231F20"/>
                <w:sz w:val="22"/>
              </w:rPr>
              <w:t>We</w:t>
            </w:r>
            <w:r>
              <w:rPr>
                <w:color w:val="231F20"/>
                <w:spacing w:val="-5"/>
                <w:sz w:val="22"/>
              </w:rPr>
              <w:t> </w:t>
            </w:r>
            <w:r>
              <w:rPr>
                <w:color w:val="231F20"/>
                <w:sz w:val="22"/>
              </w:rPr>
              <w:t>will</w:t>
            </w:r>
            <w:r>
              <w:rPr>
                <w:color w:val="231F20"/>
                <w:spacing w:val="-4"/>
                <w:sz w:val="22"/>
              </w:rPr>
              <w:t> </w:t>
            </w:r>
            <w:r>
              <w:rPr>
                <w:color w:val="231F20"/>
                <w:sz w:val="22"/>
              </w:rPr>
              <w:t>get</w:t>
            </w:r>
            <w:r>
              <w:rPr>
                <w:color w:val="231F20"/>
                <w:spacing w:val="-5"/>
                <w:sz w:val="22"/>
              </w:rPr>
              <w:t> </w:t>
            </w:r>
            <w:r>
              <w:rPr>
                <w:color w:val="231F20"/>
                <w:sz w:val="22"/>
              </w:rPr>
              <w:t>Encrypted</w:t>
            </w:r>
            <w:r>
              <w:rPr>
                <w:color w:val="231F20"/>
                <w:spacing w:val="-4"/>
                <w:sz w:val="22"/>
              </w:rPr>
              <w:t> </w:t>
            </w:r>
            <w:r>
              <w:rPr>
                <w:color w:val="231F20"/>
                <w:sz w:val="22"/>
              </w:rPr>
              <w:t>text</w:t>
            </w:r>
            <w:r>
              <w:rPr>
                <w:color w:val="231F20"/>
                <w:spacing w:val="-12"/>
                <w:sz w:val="22"/>
              </w:rPr>
              <w:t> </w:t>
            </w:r>
            <w:r>
              <w:rPr>
                <w:color w:val="231F20"/>
                <w:sz w:val="22"/>
              </w:rPr>
              <w:t>as</w:t>
            </w:r>
            <w:r>
              <w:rPr>
                <w:color w:val="231F20"/>
                <w:spacing w:val="-4"/>
                <w:sz w:val="22"/>
              </w:rPr>
              <w:t> </w:t>
            </w:r>
            <w:r>
              <w:rPr>
                <w:color w:val="231F20"/>
                <w:spacing w:val="-2"/>
                <w:sz w:val="22"/>
              </w:rPr>
              <w:t>output</w:t>
            </w:r>
          </w:p>
          <w:p>
            <w:pPr>
              <w:pStyle w:val="TableParagraph"/>
              <w:numPr>
                <w:ilvl w:val="0"/>
                <w:numId w:val="498"/>
              </w:numPr>
              <w:tabs>
                <w:tab w:pos="453" w:val="left" w:leader="none"/>
              </w:tabs>
              <w:spacing w:line="266" w:lineRule="exact" w:before="0" w:after="0"/>
              <w:ind w:left="453" w:right="0" w:hanging="272"/>
              <w:jc w:val="left"/>
              <w:rPr>
                <w:sz w:val="22"/>
              </w:rPr>
            </w:pPr>
            <w:r>
              <w:rPr>
                <w:color w:val="231F20"/>
                <w:sz w:val="22"/>
              </w:rPr>
              <w:t>Check</w:t>
            </w:r>
            <w:r>
              <w:rPr>
                <w:color w:val="231F20"/>
                <w:spacing w:val="-5"/>
                <w:sz w:val="22"/>
              </w:rPr>
              <w:t> </w:t>
            </w:r>
            <w:r>
              <w:rPr>
                <w:color w:val="231F20"/>
                <w:sz w:val="22"/>
              </w:rPr>
              <w:t>the</w:t>
            </w:r>
            <w:r>
              <w:rPr>
                <w:color w:val="231F20"/>
                <w:spacing w:val="-9"/>
                <w:sz w:val="22"/>
              </w:rPr>
              <w:t> </w:t>
            </w:r>
            <w:r>
              <w:rPr>
                <w:color w:val="231F20"/>
                <w:sz w:val="22"/>
              </w:rPr>
              <w:t>output</w:t>
            </w:r>
            <w:r>
              <w:rPr>
                <w:color w:val="231F20"/>
                <w:spacing w:val="-7"/>
                <w:sz w:val="22"/>
              </w:rPr>
              <w:t> </w:t>
            </w:r>
            <w:r>
              <w:rPr>
                <w:color w:val="231F20"/>
                <w:sz w:val="22"/>
              </w:rPr>
              <w:t>for </w:t>
            </w:r>
            <w:r>
              <w:rPr>
                <w:color w:val="231F20"/>
                <w:spacing w:val="-2"/>
                <w:sz w:val="22"/>
              </w:rPr>
              <w:t>correctness</w:t>
            </w:r>
          </w:p>
        </w:tc>
      </w:tr>
      <w:tr>
        <w:trPr>
          <w:trHeight w:val="2150" w:hRule="atLeast"/>
        </w:trPr>
        <w:tc>
          <w:tcPr>
            <w:tcW w:w="567" w:type="dxa"/>
          </w:tcPr>
          <w:p>
            <w:pPr>
              <w:pStyle w:val="TableParagraph"/>
              <w:spacing w:before="6"/>
              <w:ind w:left="15" w:right="6"/>
              <w:jc w:val="center"/>
              <w:rPr>
                <w:sz w:val="22"/>
              </w:rPr>
            </w:pPr>
            <w:r>
              <w:rPr>
                <w:color w:val="231F20"/>
                <w:spacing w:val="-5"/>
                <w:sz w:val="22"/>
              </w:rPr>
              <w:t>14</w:t>
            </w:r>
          </w:p>
        </w:tc>
        <w:tc>
          <w:tcPr>
            <w:tcW w:w="1983" w:type="dxa"/>
          </w:tcPr>
          <w:p>
            <w:pPr>
              <w:pStyle w:val="TableParagraph"/>
              <w:spacing w:line="276" w:lineRule="auto" w:before="40"/>
              <w:ind w:left="110" w:right="93"/>
              <w:rPr>
                <w:sz w:val="22"/>
              </w:rPr>
            </w:pPr>
            <w:r>
              <w:rPr>
                <w:color w:val="231F20"/>
                <w:sz w:val="22"/>
              </w:rPr>
              <w:t>To implement </w:t>
            </w:r>
            <w:r>
              <w:rPr>
                <w:color w:val="231F20"/>
                <w:spacing w:val="-2"/>
                <w:sz w:val="22"/>
              </w:rPr>
              <w:t>Transportation</w:t>
            </w:r>
            <w:r>
              <w:rPr>
                <w:color w:val="231F20"/>
                <w:spacing w:val="-11"/>
                <w:sz w:val="22"/>
              </w:rPr>
              <w:t> </w:t>
            </w:r>
            <w:r>
              <w:rPr>
                <w:color w:val="231F20"/>
                <w:spacing w:val="-2"/>
                <w:sz w:val="22"/>
              </w:rPr>
              <w:t>and </w:t>
            </w:r>
            <w:r>
              <w:rPr>
                <w:color w:val="231F20"/>
                <w:sz w:val="22"/>
              </w:rPr>
              <w:t>Substitution using Hill Cipher </w:t>
            </w:r>
            <w:r>
              <w:rPr>
                <w:color w:val="231F20"/>
                <w:spacing w:val="-2"/>
                <w:sz w:val="22"/>
              </w:rPr>
              <w:t>Technique</w:t>
            </w:r>
          </w:p>
        </w:tc>
        <w:tc>
          <w:tcPr>
            <w:tcW w:w="2699" w:type="dxa"/>
          </w:tcPr>
          <w:p>
            <w:pPr>
              <w:pStyle w:val="TableParagraph"/>
              <w:tabs>
                <w:tab w:pos="1257" w:val="left" w:leader="none"/>
              </w:tabs>
              <w:spacing w:line="276" w:lineRule="auto" w:before="1"/>
              <w:ind w:left="109" w:right="96"/>
              <w:jc w:val="both"/>
              <w:rPr>
                <w:sz w:val="22"/>
              </w:rPr>
            </w:pPr>
            <w:r>
              <w:rPr>
                <w:color w:val="231F20"/>
                <w:sz w:val="22"/>
              </w:rPr>
              <w:t>Learn</w:t>
            </w:r>
            <w:r>
              <w:rPr>
                <w:color w:val="231F20"/>
                <w:spacing w:val="-2"/>
                <w:sz w:val="22"/>
              </w:rPr>
              <w:t> </w:t>
            </w:r>
            <w:r>
              <w:rPr>
                <w:color w:val="231F20"/>
                <w:sz w:val="22"/>
              </w:rPr>
              <w:t>to</w:t>
            </w:r>
            <w:r>
              <w:rPr>
                <w:color w:val="231F20"/>
                <w:spacing w:val="-3"/>
                <w:sz w:val="22"/>
              </w:rPr>
              <w:t> </w:t>
            </w:r>
            <w:r>
              <w:rPr>
                <w:color w:val="231F20"/>
                <w:sz w:val="22"/>
              </w:rPr>
              <w:t>implement</w:t>
            </w:r>
            <w:r>
              <w:rPr>
                <w:color w:val="231F20"/>
                <w:spacing w:val="-4"/>
                <w:sz w:val="22"/>
              </w:rPr>
              <w:t> </w:t>
            </w:r>
            <w:r>
              <w:rPr>
                <w:color w:val="231F20"/>
                <w:sz w:val="22"/>
              </w:rPr>
              <w:t>the</w:t>
            </w:r>
            <w:r>
              <w:rPr>
                <w:color w:val="231F20"/>
                <w:spacing w:val="-2"/>
                <w:sz w:val="22"/>
              </w:rPr>
              <w:t> </w:t>
            </w:r>
            <w:r>
              <w:rPr>
                <w:color w:val="231F20"/>
                <w:sz w:val="22"/>
              </w:rPr>
              <w:t>Hill </w:t>
            </w:r>
            <w:r>
              <w:rPr>
                <w:color w:val="231F20"/>
                <w:spacing w:val="-2"/>
                <w:sz w:val="22"/>
              </w:rPr>
              <w:t>Cipher</w:t>
            </w:r>
            <w:r>
              <w:rPr>
                <w:color w:val="231F20"/>
                <w:sz w:val="22"/>
              </w:rPr>
              <w:tab/>
            </w:r>
            <w:r>
              <w:rPr>
                <w:color w:val="231F20"/>
                <w:spacing w:val="-2"/>
                <w:sz w:val="22"/>
              </w:rPr>
              <w:t>Transportation </w:t>
            </w:r>
            <w:r>
              <w:rPr>
                <w:color w:val="231F20"/>
                <w:sz w:val="22"/>
              </w:rPr>
              <w:t>Technique on information</w:t>
            </w:r>
          </w:p>
        </w:tc>
        <w:tc>
          <w:tcPr>
            <w:tcW w:w="4538" w:type="dxa"/>
          </w:tcPr>
          <w:p>
            <w:pPr>
              <w:pStyle w:val="TableParagraph"/>
              <w:numPr>
                <w:ilvl w:val="0"/>
                <w:numId w:val="499"/>
              </w:numPr>
              <w:tabs>
                <w:tab w:pos="453" w:val="left" w:leader="none"/>
              </w:tabs>
              <w:spacing w:line="266" w:lineRule="exact" w:before="1" w:after="0"/>
              <w:ind w:left="453" w:right="0" w:hanging="272"/>
              <w:jc w:val="left"/>
              <w:rPr>
                <w:sz w:val="22"/>
              </w:rPr>
            </w:pPr>
            <w:r>
              <w:rPr>
                <w:color w:val="231F20"/>
                <w:sz w:val="22"/>
              </w:rPr>
              <w:t>Input</w:t>
            </w:r>
            <w:r>
              <w:rPr>
                <w:color w:val="231F20"/>
                <w:spacing w:val="39"/>
                <w:sz w:val="22"/>
              </w:rPr>
              <w:t> </w:t>
            </w:r>
            <w:r>
              <w:rPr>
                <w:color w:val="231F20"/>
                <w:sz w:val="22"/>
              </w:rPr>
              <w:t>the</w:t>
            </w:r>
            <w:r>
              <w:rPr>
                <w:color w:val="231F20"/>
                <w:spacing w:val="-3"/>
                <w:sz w:val="22"/>
              </w:rPr>
              <w:t> </w:t>
            </w:r>
            <w:r>
              <w:rPr>
                <w:color w:val="231F20"/>
                <w:sz w:val="22"/>
              </w:rPr>
              <w:t>plain</w:t>
            </w:r>
            <w:r>
              <w:rPr>
                <w:color w:val="231F20"/>
                <w:spacing w:val="-5"/>
                <w:sz w:val="22"/>
              </w:rPr>
              <w:t> </w:t>
            </w:r>
            <w:r>
              <w:rPr>
                <w:color w:val="231F20"/>
                <w:sz w:val="22"/>
              </w:rPr>
              <w:t>text</w:t>
            </w:r>
            <w:r>
              <w:rPr>
                <w:color w:val="231F20"/>
                <w:spacing w:val="-6"/>
                <w:sz w:val="22"/>
              </w:rPr>
              <w:t> </w:t>
            </w:r>
            <w:r>
              <w:rPr>
                <w:color w:val="231F20"/>
                <w:sz w:val="22"/>
              </w:rPr>
              <w:t>and</w:t>
            </w:r>
            <w:r>
              <w:rPr>
                <w:color w:val="231F20"/>
                <w:spacing w:val="-4"/>
                <w:sz w:val="22"/>
              </w:rPr>
              <w:t> </w:t>
            </w:r>
            <w:r>
              <w:rPr>
                <w:color w:val="231F20"/>
                <w:sz w:val="22"/>
              </w:rPr>
              <w:t>key</w:t>
            </w:r>
            <w:r>
              <w:rPr>
                <w:color w:val="231F20"/>
                <w:spacing w:val="-3"/>
                <w:sz w:val="22"/>
              </w:rPr>
              <w:t> </w:t>
            </w:r>
            <w:r>
              <w:rPr>
                <w:color w:val="231F20"/>
                <w:sz w:val="22"/>
              </w:rPr>
              <w:t>from</w:t>
            </w:r>
            <w:r>
              <w:rPr>
                <w:color w:val="231F20"/>
                <w:spacing w:val="-7"/>
                <w:sz w:val="22"/>
              </w:rPr>
              <w:t> </w:t>
            </w:r>
            <w:r>
              <w:rPr>
                <w:color w:val="231F20"/>
                <w:sz w:val="22"/>
              </w:rPr>
              <w:t>the</w:t>
            </w:r>
            <w:r>
              <w:rPr>
                <w:color w:val="231F20"/>
                <w:spacing w:val="2"/>
                <w:sz w:val="22"/>
              </w:rPr>
              <w:t> </w:t>
            </w:r>
            <w:r>
              <w:rPr>
                <w:color w:val="231F20"/>
                <w:spacing w:val="-2"/>
                <w:sz w:val="22"/>
              </w:rPr>
              <w:t>user.</w:t>
            </w:r>
          </w:p>
          <w:p>
            <w:pPr>
              <w:pStyle w:val="TableParagraph"/>
              <w:numPr>
                <w:ilvl w:val="0"/>
                <w:numId w:val="499"/>
              </w:numPr>
              <w:tabs>
                <w:tab w:pos="453" w:val="left" w:leader="none"/>
                <w:tab w:pos="455" w:val="left" w:leader="none"/>
              </w:tabs>
              <w:spacing w:line="240" w:lineRule="auto" w:before="0" w:after="0"/>
              <w:ind w:left="455" w:right="457" w:hanging="274"/>
              <w:jc w:val="left"/>
              <w:rPr>
                <w:sz w:val="22"/>
              </w:rPr>
            </w:pPr>
            <w:r>
              <w:rPr>
                <w:color w:val="231F20"/>
                <w:sz w:val="22"/>
              </w:rPr>
              <w:t>Split the plain text into groups of length </w:t>
            </w:r>
            <w:r>
              <w:rPr>
                <w:color w:val="231F20"/>
                <w:spacing w:val="-2"/>
                <w:sz w:val="22"/>
              </w:rPr>
              <w:t>three.</w:t>
            </w:r>
          </w:p>
          <w:p>
            <w:pPr>
              <w:pStyle w:val="TableParagraph"/>
              <w:numPr>
                <w:ilvl w:val="0"/>
                <w:numId w:val="499"/>
              </w:numPr>
              <w:tabs>
                <w:tab w:pos="453" w:val="left" w:leader="none"/>
              </w:tabs>
              <w:spacing w:line="266" w:lineRule="exact" w:before="4" w:after="0"/>
              <w:ind w:left="453" w:right="0" w:hanging="272"/>
              <w:jc w:val="left"/>
              <w:rPr>
                <w:sz w:val="22"/>
              </w:rPr>
            </w:pPr>
            <w:r>
              <w:rPr>
                <w:color w:val="231F20"/>
                <w:sz w:val="22"/>
              </w:rPr>
              <w:t>Arrange</w:t>
            </w:r>
            <w:r>
              <w:rPr>
                <w:color w:val="231F20"/>
                <w:spacing w:val="-4"/>
                <w:sz w:val="22"/>
              </w:rPr>
              <w:t> </w:t>
            </w:r>
            <w:r>
              <w:rPr>
                <w:color w:val="231F20"/>
                <w:sz w:val="22"/>
              </w:rPr>
              <w:t>the</w:t>
            </w:r>
            <w:r>
              <w:rPr>
                <w:color w:val="231F20"/>
                <w:spacing w:val="-6"/>
                <w:sz w:val="22"/>
              </w:rPr>
              <w:t> </w:t>
            </w:r>
            <w:r>
              <w:rPr>
                <w:color w:val="231F20"/>
                <w:sz w:val="22"/>
              </w:rPr>
              <w:t>keyword</w:t>
            </w:r>
            <w:r>
              <w:rPr>
                <w:color w:val="231F20"/>
                <w:spacing w:val="-4"/>
                <w:sz w:val="22"/>
              </w:rPr>
              <w:t> </w:t>
            </w:r>
            <w:r>
              <w:rPr>
                <w:color w:val="231F20"/>
                <w:sz w:val="22"/>
              </w:rPr>
              <w:t>in</w:t>
            </w:r>
            <w:r>
              <w:rPr>
                <w:color w:val="231F20"/>
                <w:spacing w:val="-4"/>
                <w:sz w:val="22"/>
              </w:rPr>
              <w:t> </w:t>
            </w:r>
            <w:r>
              <w:rPr>
                <w:color w:val="231F20"/>
                <w:sz w:val="22"/>
              </w:rPr>
              <w:t>a</w:t>
            </w:r>
            <w:r>
              <w:rPr>
                <w:color w:val="231F20"/>
                <w:spacing w:val="-8"/>
                <w:sz w:val="22"/>
              </w:rPr>
              <w:t> </w:t>
            </w:r>
            <w:r>
              <w:rPr>
                <w:color w:val="231F20"/>
                <w:sz w:val="22"/>
              </w:rPr>
              <w:t>3*3</w:t>
            </w:r>
            <w:r>
              <w:rPr>
                <w:color w:val="231F20"/>
                <w:spacing w:val="-4"/>
                <w:sz w:val="22"/>
              </w:rPr>
              <w:t> </w:t>
            </w:r>
            <w:r>
              <w:rPr>
                <w:color w:val="231F20"/>
                <w:spacing w:val="-2"/>
                <w:sz w:val="22"/>
              </w:rPr>
              <w:t>matrix.</w:t>
            </w:r>
          </w:p>
          <w:p>
            <w:pPr>
              <w:pStyle w:val="TableParagraph"/>
              <w:numPr>
                <w:ilvl w:val="0"/>
                <w:numId w:val="499"/>
              </w:numPr>
              <w:tabs>
                <w:tab w:pos="453" w:val="left" w:leader="none"/>
                <w:tab w:pos="455" w:val="left" w:leader="none"/>
              </w:tabs>
              <w:spacing w:line="240" w:lineRule="auto" w:before="0" w:after="0"/>
              <w:ind w:left="455" w:right="105" w:hanging="274"/>
              <w:jc w:val="left"/>
              <w:rPr>
                <w:sz w:val="22"/>
              </w:rPr>
            </w:pPr>
            <w:r>
              <w:rPr>
                <w:color w:val="231F20"/>
                <w:sz w:val="22"/>
              </w:rPr>
              <w:t>the</w:t>
            </w:r>
            <w:r>
              <w:rPr>
                <w:color w:val="231F20"/>
                <w:spacing w:val="-6"/>
                <w:sz w:val="22"/>
              </w:rPr>
              <w:t> </w:t>
            </w:r>
            <w:r>
              <w:rPr>
                <w:color w:val="231F20"/>
                <w:sz w:val="22"/>
              </w:rPr>
              <w:t>two</w:t>
            </w:r>
            <w:r>
              <w:rPr>
                <w:color w:val="231F20"/>
                <w:spacing w:val="-6"/>
                <w:sz w:val="22"/>
              </w:rPr>
              <w:t> </w:t>
            </w:r>
            <w:r>
              <w:rPr>
                <w:color w:val="231F20"/>
                <w:sz w:val="22"/>
              </w:rPr>
              <w:t>matrices</w:t>
            </w:r>
            <w:r>
              <w:rPr>
                <w:color w:val="231F20"/>
                <w:spacing w:val="-6"/>
                <w:sz w:val="22"/>
              </w:rPr>
              <w:t> </w:t>
            </w:r>
            <w:r>
              <w:rPr>
                <w:color w:val="231F20"/>
                <w:sz w:val="22"/>
              </w:rPr>
              <w:t>to</w:t>
            </w:r>
            <w:r>
              <w:rPr>
                <w:color w:val="231F20"/>
                <w:spacing w:val="-7"/>
                <w:sz w:val="22"/>
              </w:rPr>
              <w:t> </w:t>
            </w:r>
            <w:r>
              <w:rPr>
                <w:color w:val="231F20"/>
                <w:sz w:val="22"/>
              </w:rPr>
              <w:t>obtain</w:t>
            </w:r>
            <w:r>
              <w:rPr>
                <w:color w:val="231F20"/>
                <w:spacing w:val="-7"/>
                <w:sz w:val="22"/>
              </w:rPr>
              <w:t> </w:t>
            </w:r>
            <w:r>
              <w:rPr>
                <w:color w:val="231F20"/>
                <w:sz w:val="22"/>
              </w:rPr>
              <w:t>the</w:t>
            </w:r>
            <w:r>
              <w:rPr>
                <w:color w:val="231F20"/>
                <w:spacing w:val="-6"/>
                <w:sz w:val="22"/>
              </w:rPr>
              <w:t> </w:t>
            </w:r>
            <w:r>
              <w:rPr>
                <w:color w:val="231F20"/>
                <w:sz w:val="22"/>
              </w:rPr>
              <w:t>cipher</w:t>
            </w:r>
            <w:r>
              <w:rPr>
                <w:color w:val="231F20"/>
                <w:spacing w:val="-2"/>
                <w:sz w:val="22"/>
              </w:rPr>
              <w:t> </w:t>
            </w:r>
            <w:r>
              <w:rPr>
                <w:color w:val="231F20"/>
                <w:sz w:val="22"/>
              </w:rPr>
              <w:t>text</w:t>
            </w:r>
            <w:r>
              <w:rPr>
                <w:color w:val="231F20"/>
                <w:spacing w:val="-8"/>
                <w:sz w:val="22"/>
              </w:rPr>
              <w:t> </w:t>
            </w:r>
            <w:r>
              <w:rPr>
                <w:color w:val="231F20"/>
                <w:sz w:val="22"/>
              </w:rPr>
              <w:t>of length three.</w:t>
            </w:r>
          </w:p>
          <w:p>
            <w:pPr>
              <w:pStyle w:val="TableParagraph"/>
              <w:numPr>
                <w:ilvl w:val="0"/>
                <w:numId w:val="499"/>
              </w:numPr>
              <w:tabs>
                <w:tab w:pos="453" w:val="left" w:leader="none"/>
                <w:tab w:pos="455" w:val="left" w:leader="none"/>
              </w:tabs>
              <w:spacing w:line="270" w:lineRule="atLeast" w:before="0" w:after="0"/>
              <w:ind w:left="455" w:right="695" w:hanging="274"/>
              <w:jc w:val="left"/>
              <w:rPr>
                <w:sz w:val="22"/>
              </w:rPr>
            </w:pPr>
            <w:r>
              <w:rPr>
                <w:color w:val="231F20"/>
                <w:sz w:val="22"/>
              </w:rPr>
              <w:t>Combine</w:t>
            </w:r>
            <w:r>
              <w:rPr>
                <w:color w:val="231F20"/>
                <w:spacing w:val="27"/>
                <w:sz w:val="22"/>
              </w:rPr>
              <w:t> </w:t>
            </w:r>
            <w:r>
              <w:rPr>
                <w:color w:val="231F20"/>
                <w:sz w:val="22"/>
              </w:rPr>
              <w:t>all</w:t>
            </w:r>
            <w:r>
              <w:rPr>
                <w:color w:val="231F20"/>
                <w:spacing w:val="22"/>
                <w:sz w:val="22"/>
              </w:rPr>
              <w:t> </w:t>
            </w:r>
            <w:r>
              <w:rPr>
                <w:color w:val="231F20"/>
                <w:sz w:val="22"/>
              </w:rPr>
              <w:t>these</w:t>
            </w:r>
            <w:r>
              <w:rPr>
                <w:color w:val="231F20"/>
                <w:spacing w:val="23"/>
                <w:sz w:val="22"/>
              </w:rPr>
              <w:t> </w:t>
            </w:r>
            <w:r>
              <w:rPr>
                <w:color w:val="231F20"/>
                <w:sz w:val="22"/>
              </w:rPr>
              <w:t>groups</w:t>
            </w:r>
            <w:r>
              <w:rPr>
                <w:color w:val="231F20"/>
                <w:spacing w:val="26"/>
                <w:sz w:val="22"/>
              </w:rPr>
              <w:t> </w:t>
            </w:r>
            <w:r>
              <w:rPr>
                <w:color w:val="231F20"/>
                <w:sz w:val="22"/>
              </w:rPr>
              <w:t>to</w:t>
            </w:r>
            <w:r>
              <w:rPr>
                <w:color w:val="231F20"/>
                <w:spacing w:val="24"/>
                <w:sz w:val="22"/>
              </w:rPr>
              <w:t> </w:t>
            </w:r>
            <w:r>
              <w:rPr>
                <w:color w:val="231F20"/>
                <w:sz w:val="22"/>
              </w:rPr>
              <w:t>get</w:t>
            </w:r>
            <w:r>
              <w:rPr>
                <w:color w:val="231F20"/>
                <w:spacing w:val="25"/>
                <w:sz w:val="22"/>
              </w:rPr>
              <w:t> </w:t>
            </w:r>
            <w:r>
              <w:rPr>
                <w:color w:val="231F20"/>
                <w:sz w:val="22"/>
              </w:rPr>
              <w:t>the complete cipher text.</w:t>
            </w:r>
          </w:p>
        </w:tc>
      </w:tr>
      <w:tr>
        <w:trPr>
          <w:trHeight w:val="2682" w:hRule="atLeast"/>
        </w:trPr>
        <w:tc>
          <w:tcPr>
            <w:tcW w:w="567" w:type="dxa"/>
          </w:tcPr>
          <w:p>
            <w:pPr>
              <w:pStyle w:val="TableParagraph"/>
              <w:spacing w:before="5"/>
              <w:ind w:left="15" w:right="6"/>
              <w:jc w:val="center"/>
              <w:rPr>
                <w:sz w:val="22"/>
              </w:rPr>
            </w:pPr>
            <w:r>
              <w:rPr>
                <w:color w:val="231F20"/>
                <w:spacing w:val="-5"/>
                <w:sz w:val="22"/>
              </w:rPr>
              <w:t>15</w:t>
            </w:r>
          </w:p>
        </w:tc>
        <w:tc>
          <w:tcPr>
            <w:tcW w:w="1983" w:type="dxa"/>
          </w:tcPr>
          <w:p>
            <w:pPr>
              <w:pStyle w:val="TableParagraph"/>
              <w:spacing w:line="273" w:lineRule="auto" w:before="38"/>
              <w:ind w:left="110" w:right="93"/>
              <w:rPr>
                <w:sz w:val="22"/>
              </w:rPr>
            </w:pPr>
            <w:r>
              <w:rPr>
                <w:color w:val="231F20"/>
                <w:sz w:val="22"/>
              </w:rPr>
              <w:t>To implement Vigenere</w:t>
            </w:r>
            <w:r>
              <w:rPr>
                <w:color w:val="231F20"/>
                <w:spacing w:val="-13"/>
                <w:sz w:val="22"/>
              </w:rPr>
              <w:t> </w:t>
            </w:r>
            <w:r>
              <w:rPr>
                <w:color w:val="231F20"/>
                <w:sz w:val="22"/>
              </w:rPr>
              <w:t>Cipher </w:t>
            </w:r>
            <w:r>
              <w:rPr>
                <w:color w:val="231F20"/>
                <w:spacing w:val="-2"/>
                <w:sz w:val="22"/>
              </w:rPr>
              <w:t>Technique</w:t>
            </w:r>
          </w:p>
        </w:tc>
        <w:tc>
          <w:tcPr>
            <w:tcW w:w="2699" w:type="dxa"/>
          </w:tcPr>
          <w:p>
            <w:pPr>
              <w:pStyle w:val="TableParagraph"/>
              <w:spacing w:line="276" w:lineRule="auto"/>
              <w:ind w:left="109" w:right="90"/>
              <w:jc w:val="both"/>
              <w:rPr>
                <w:sz w:val="22"/>
              </w:rPr>
            </w:pPr>
            <w:r>
              <w:rPr>
                <w:color w:val="231F20"/>
                <w:sz w:val="22"/>
              </w:rPr>
              <w:t>Learn to implement the Vigenère Cipher Technique on information</w:t>
            </w:r>
          </w:p>
        </w:tc>
        <w:tc>
          <w:tcPr>
            <w:tcW w:w="4538" w:type="dxa"/>
          </w:tcPr>
          <w:p>
            <w:pPr>
              <w:pStyle w:val="TableParagraph"/>
              <w:numPr>
                <w:ilvl w:val="0"/>
                <w:numId w:val="500"/>
              </w:numPr>
              <w:tabs>
                <w:tab w:pos="453" w:val="left" w:leader="none"/>
                <w:tab w:pos="455" w:val="left" w:leader="none"/>
              </w:tabs>
              <w:spacing w:line="240" w:lineRule="auto" w:before="0" w:after="0"/>
              <w:ind w:left="455" w:right="99" w:hanging="274"/>
              <w:jc w:val="both"/>
              <w:rPr>
                <w:sz w:val="22"/>
              </w:rPr>
            </w:pPr>
            <w:r>
              <w:rPr>
                <w:color w:val="231F20"/>
                <w:sz w:val="22"/>
              </w:rPr>
              <w:t>Arrange</w:t>
            </w:r>
            <w:r>
              <w:rPr>
                <w:color w:val="231F20"/>
                <w:spacing w:val="-2"/>
                <w:sz w:val="22"/>
              </w:rPr>
              <w:t> </w:t>
            </w:r>
            <w:r>
              <w:rPr>
                <w:color w:val="231F20"/>
                <w:sz w:val="22"/>
              </w:rPr>
              <w:t>the</w:t>
            </w:r>
            <w:r>
              <w:rPr>
                <w:color w:val="231F20"/>
                <w:spacing w:val="-2"/>
                <w:sz w:val="22"/>
              </w:rPr>
              <w:t> </w:t>
            </w:r>
            <w:r>
              <w:rPr>
                <w:color w:val="231F20"/>
                <w:sz w:val="22"/>
              </w:rPr>
              <w:t>alphabets</w:t>
            </w:r>
            <w:r>
              <w:rPr>
                <w:color w:val="231F20"/>
                <w:spacing w:val="-2"/>
                <w:sz w:val="22"/>
              </w:rPr>
              <w:t> </w:t>
            </w:r>
            <w:r>
              <w:rPr>
                <w:color w:val="231F20"/>
                <w:sz w:val="22"/>
              </w:rPr>
              <w:t>in</w:t>
            </w:r>
            <w:r>
              <w:rPr>
                <w:color w:val="231F20"/>
                <w:spacing w:val="-2"/>
                <w:sz w:val="22"/>
              </w:rPr>
              <w:t> </w:t>
            </w:r>
            <w:r>
              <w:rPr>
                <w:color w:val="231F20"/>
                <w:sz w:val="22"/>
              </w:rPr>
              <w:t>row</w:t>
            </w:r>
            <w:r>
              <w:rPr>
                <w:color w:val="231F20"/>
                <w:spacing w:val="-2"/>
                <w:sz w:val="22"/>
              </w:rPr>
              <w:t> </w:t>
            </w:r>
            <w:r>
              <w:rPr>
                <w:color w:val="231F20"/>
                <w:sz w:val="22"/>
              </w:rPr>
              <w:t>and column</w:t>
            </w:r>
            <w:r>
              <w:rPr>
                <w:color w:val="231F20"/>
                <w:spacing w:val="-2"/>
                <w:sz w:val="22"/>
              </w:rPr>
              <w:t> </w:t>
            </w:r>
            <w:r>
              <w:rPr>
                <w:color w:val="231F20"/>
                <w:sz w:val="22"/>
              </w:rPr>
              <w:t>of a 26*26 matrix.</w:t>
            </w:r>
          </w:p>
          <w:p>
            <w:pPr>
              <w:pStyle w:val="TableParagraph"/>
              <w:numPr>
                <w:ilvl w:val="0"/>
                <w:numId w:val="500"/>
              </w:numPr>
              <w:tabs>
                <w:tab w:pos="453" w:val="left" w:leader="none"/>
                <w:tab w:pos="455" w:val="left" w:leader="none"/>
              </w:tabs>
              <w:spacing w:line="237" w:lineRule="auto" w:before="3" w:after="0"/>
              <w:ind w:left="455" w:right="91" w:hanging="274"/>
              <w:jc w:val="both"/>
              <w:rPr>
                <w:sz w:val="22"/>
              </w:rPr>
            </w:pPr>
            <w:r>
              <w:rPr>
                <w:color w:val="231F20"/>
                <w:sz w:val="22"/>
              </w:rPr>
              <w:t>Circulate the alphabets in each row to position left such that the first letter is attached to last.</w:t>
            </w:r>
          </w:p>
          <w:p>
            <w:pPr>
              <w:pStyle w:val="TableParagraph"/>
              <w:numPr>
                <w:ilvl w:val="0"/>
                <w:numId w:val="500"/>
              </w:numPr>
              <w:tabs>
                <w:tab w:pos="453" w:val="left" w:leader="none"/>
                <w:tab w:pos="455" w:val="left" w:leader="none"/>
              </w:tabs>
              <w:spacing w:line="240" w:lineRule="auto" w:before="2" w:after="0"/>
              <w:ind w:left="455" w:right="89" w:hanging="274"/>
              <w:jc w:val="both"/>
              <w:rPr>
                <w:sz w:val="22"/>
              </w:rPr>
            </w:pPr>
            <w:r>
              <w:rPr>
                <w:color w:val="231F20"/>
                <w:sz w:val="22"/>
              </w:rPr>
              <w:t>Repeat this process for all 26 rows and construct the final key matrix.</w:t>
            </w:r>
          </w:p>
          <w:p>
            <w:pPr>
              <w:pStyle w:val="TableParagraph"/>
              <w:numPr>
                <w:ilvl w:val="0"/>
                <w:numId w:val="500"/>
              </w:numPr>
              <w:tabs>
                <w:tab w:pos="453" w:val="left" w:leader="none"/>
                <w:tab w:pos="455" w:val="left" w:leader="none"/>
              </w:tabs>
              <w:spacing w:line="240" w:lineRule="auto" w:before="0" w:after="0"/>
              <w:ind w:left="455" w:right="97" w:hanging="274"/>
              <w:jc w:val="both"/>
              <w:rPr>
                <w:sz w:val="22"/>
              </w:rPr>
            </w:pPr>
            <w:r>
              <w:rPr>
                <w:color w:val="231F20"/>
                <w:sz w:val="22"/>
              </w:rPr>
              <w:t>The keyword and the plain text is read from the user.</w:t>
            </w:r>
          </w:p>
          <w:p>
            <w:pPr>
              <w:pStyle w:val="TableParagraph"/>
              <w:numPr>
                <w:ilvl w:val="0"/>
                <w:numId w:val="500"/>
              </w:numPr>
              <w:tabs>
                <w:tab w:pos="453" w:val="left" w:leader="none"/>
              </w:tabs>
              <w:spacing w:line="252" w:lineRule="exact" w:before="0" w:after="0"/>
              <w:ind w:left="453" w:right="0" w:hanging="272"/>
              <w:jc w:val="both"/>
              <w:rPr>
                <w:sz w:val="22"/>
              </w:rPr>
            </w:pPr>
            <w:r>
              <w:rPr>
                <w:color w:val="231F20"/>
                <w:sz w:val="22"/>
              </w:rPr>
              <w:t>The</w:t>
            </w:r>
            <w:r>
              <w:rPr>
                <w:color w:val="231F20"/>
                <w:spacing w:val="-4"/>
                <w:sz w:val="22"/>
              </w:rPr>
              <w:t> </w:t>
            </w:r>
            <w:r>
              <w:rPr>
                <w:color w:val="231F20"/>
                <w:sz w:val="22"/>
              </w:rPr>
              <w:t>characters</w:t>
            </w:r>
            <w:r>
              <w:rPr>
                <w:color w:val="231F20"/>
                <w:spacing w:val="-4"/>
                <w:sz w:val="22"/>
              </w:rPr>
              <w:t> </w:t>
            </w:r>
            <w:r>
              <w:rPr>
                <w:color w:val="231F20"/>
                <w:sz w:val="22"/>
              </w:rPr>
              <w:t>in</w:t>
            </w:r>
            <w:r>
              <w:rPr>
                <w:color w:val="231F20"/>
                <w:spacing w:val="-4"/>
                <w:sz w:val="22"/>
              </w:rPr>
              <w:t> </w:t>
            </w:r>
            <w:r>
              <w:rPr>
                <w:color w:val="231F20"/>
                <w:sz w:val="22"/>
              </w:rPr>
              <w:t>the</w:t>
            </w:r>
            <w:r>
              <w:rPr>
                <w:color w:val="231F20"/>
                <w:spacing w:val="1"/>
                <w:sz w:val="22"/>
              </w:rPr>
              <w:t> </w:t>
            </w:r>
            <w:r>
              <w:rPr>
                <w:color w:val="231F20"/>
                <w:sz w:val="22"/>
              </w:rPr>
              <w:t>keyword</w:t>
            </w:r>
            <w:r>
              <w:rPr>
                <w:color w:val="231F20"/>
                <w:spacing w:val="-4"/>
                <w:sz w:val="22"/>
              </w:rPr>
              <w:t> </w:t>
            </w:r>
            <w:r>
              <w:rPr>
                <w:color w:val="231F20"/>
                <w:sz w:val="22"/>
              </w:rPr>
              <w:t>are</w:t>
            </w:r>
            <w:r>
              <w:rPr>
                <w:color w:val="231F20"/>
                <w:spacing w:val="2"/>
                <w:sz w:val="22"/>
              </w:rPr>
              <w:t> </w:t>
            </w:r>
            <w:r>
              <w:rPr>
                <w:color w:val="231F20"/>
                <w:spacing w:val="-2"/>
                <w:sz w:val="22"/>
              </w:rPr>
              <w:t>repeated</w:t>
            </w:r>
          </w:p>
        </w:tc>
      </w:tr>
    </w:tbl>
    <w:p>
      <w:pPr>
        <w:pStyle w:val="TableParagraph"/>
        <w:spacing w:after="0" w:line="252" w:lineRule="exact"/>
        <w:jc w:val="both"/>
        <w:rPr>
          <w:sz w:val="22"/>
        </w:rPr>
        <w:sectPr>
          <w:type w:val="continuous"/>
          <w:pgSz w:w="12240" w:h="15840"/>
          <w:pgMar w:header="0" w:footer="1147" w:top="400" w:bottom="1340" w:left="360" w:right="360"/>
        </w:sectPr>
      </w:pPr>
    </w:p>
    <w:tbl>
      <w:tblPr>
        <w:tblW w:w="0" w:type="auto"/>
        <w:jc w:val="left"/>
        <w:tblInd w:w="1066"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567"/>
        <w:gridCol w:w="1983"/>
        <w:gridCol w:w="2699"/>
        <w:gridCol w:w="4538"/>
      </w:tblGrid>
      <w:tr>
        <w:trPr>
          <w:trHeight w:val="2539" w:hRule="atLeast"/>
        </w:trPr>
        <w:tc>
          <w:tcPr>
            <w:tcW w:w="567" w:type="dxa"/>
          </w:tcPr>
          <w:p>
            <w:pPr>
              <w:pStyle w:val="TableParagraph"/>
              <w:rPr>
                <w:rFonts w:ascii="Times New Roman"/>
                <w:sz w:val="22"/>
              </w:rPr>
            </w:pPr>
          </w:p>
        </w:tc>
        <w:tc>
          <w:tcPr>
            <w:tcW w:w="1983" w:type="dxa"/>
          </w:tcPr>
          <w:p>
            <w:pPr>
              <w:pStyle w:val="TableParagraph"/>
              <w:rPr>
                <w:rFonts w:ascii="Times New Roman"/>
                <w:sz w:val="22"/>
              </w:rPr>
            </w:pPr>
          </w:p>
        </w:tc>
        <w:tc>
          <w:tcPr>
            <w:tcW w:w="2699" w:type="dxa"/>
          </w:tcPr>
          <w:p>
            <w:pPr>
              <w:pStyle w:val="TableParagraph"/>
              <w:rPr>
                <w:rFonts w:ascii="Times New Roman"/>
                <w:sz w:val="22"/>
              </w:rPr>
            </w:pPr>
          </w:p>
        </w:tc>
        <w:tc>
          <w:tcPr>
            <w:tcW w:w="4538" w:type="dxa"/>
          </w:tcPr>
          <w:p>
            <w:pPr>
              <w:pStyle w:val="TableParagraph"/>
              <w:spacing w:before="1"/>
              <w:ind w:left="455" w:right="91"/>
              <w:jc w:val="both"/>
              <w:rPr>
                <w:sz w:val="22"/>
              </w:rPr>
            </w:pPr>
            <w:r>
              <w:rPr>
                <w:color w:val="231F20"/>
                <w:sz w:val="22"/>
              </w:rPr>
              <w:t>sequentially so as to match with that of the </w:t>
            </w:r>
            <w:r>
              <w:rPr>
                <w:color w:val="231F20"/>
                <w:spacing w:val="-2"/>
                <w:sz w:val="22"/>
              </w:rPr>
              <w:t>plaintext.</w:t>
            </w:r>
          </w:p>
          <w:p>
            <w:pPr>
              <w:pStyle w:val="TableParagraph"/>
              <w:spacing w:line="276" w:lineRule="auto" w:before="1"/>
              <w:ind w:left="455" w:right="93"/>
              <w:jc w:val="both"/>
              <w:rPr>
                <w:sz w:val="22"/>
              </w:rPr>
            </w:pPr>
            <w:r>
              <w:rPr>
                <w:color w:val="231F20"/>
                <w:sz w:val="22"/>
              </w:rPr>
              <w:t>Pick the first</w:t>
            </w:r>
            <w:r>
              <w:rPr>
                <w:color w:val="231F20"/>
                <w:spacing w:val="-3"/>
                <w:sz w:val="22"/>
              </w:rPr>
              <w:t> </w:t>
            </w:r>
            <w:r>
              <w:rPr>
                <w:color w:val="231F20"/>
                <w:sz w:val="22"/>
              </w:rPr>
              <w:t>letter of the plain</w:t>
            </w:r>
            <w:r>
              <w:rPr>
                <w:color w:val="231F20"/>
                <w:spacing w:val="-1"/>
                <w:sz w:val="22"/>
              </w:rPr>
              <w:t> </w:t>
            </w:r>
            <w:r>
              <w:rPr>
                <w:color w:val="231F20"/>
                <w:sz w:val="22"/>
              </w:rPr>
              <w:t>text and that of the keyword as the row indices and column indices respectively.</w:t>
            </w:r>
          </w:p>
          <w:p>
            <w:pPr>
              <w:pStyle w:val="TableParagraph"/>
              <w:numPr>
                <w:ilvl w:val="0"/>
                <w:numId w:val="501"/>
              </w:numPr>
              <w:tabs>
                <w:tab w:pos="453" w:val="left" w:leader="none"/>
                <w:tab w:pos="455" w:val="left" w:leader="none"/>
              </w:tabs>
              <w:spacing w:line="240" w:lineRule="auto" w:before="0" w:after="0"/>
              <w:ind w:left="455" w:right="94" w:hanging="274"/>
              <w:jc w:val="both"/>
              <w:rPr>
                <w:sz w:val="22"/>
              </w:rPr>
            </w:pPr>
            <w:r>
              <w:rPr>
                <w:color w:val="231F20"/>
                <w:sz w:val="22"/>
              </w:rPr>
              <w:t>The junction character where these two meet forms the cipher character.</w:t>
            </w:r>
          </w:p>
          <w:p>
            <w:pPr>
              <w:pStyle w:val="TableParagraph"/>
              <w:numPr>
                <w:ilvl w:val="0"/>
                <w:numId w:val="501"/>
              </w:numPr>
              <w:tabs>
                <w:tab w:pos="453" w:val="left" w:leader="none"/>
                <w:tab w:pos="455" w:val="left" w:leader="none"/>
              </w:tabs>
              <w:spacing w:line="270" w:lineRule="atLeast" w:before="0" w:after="0"/>
              <w:ind w:left="455" w:right="94" w:hanging="274"/>
              <w:jc w:val="both"/>
              <w:rPr>
                <w:sz w:val="22"/>
              </w:rPr>
            </w:pPr>
            <w:r>
              <w:rPr>
                <w:color w:val="231F20"/>
                <w:sz w:val="22"/>
              </w:rPr>
              <w:t>Repeat the above steps to generate the entire cipher text.</w:t>
            </w:r>
          </w:p>
        </w:tc>
      </w:tr>
      <w:tr>
        <w:trPr>
          <w:trHeight w:val="1874" w:hRule="atLeast"/>
        </w:trPr>
        <w:tc>
          <w:tcPr>
            <w:tcW w:w="567" w:type="dxa"/>
          </w:tcPr>
          <w:p>
            <w:pPr>
              <w:pStyle w:val="TableParagraph"/>
              <w:spacing w:line="267" w:lineRule="exact"/>
              <w:ind w:left="15" w:right="6"/>
              <w:jc w:val="center"/>
              <w:rPr>
                <w:sz w:val="22"/>
              </w:rPr>
            </w:pPr>
            <w:r>
              <w:rPr>
                <w:color w:val="231F20"/>
                <w:spacing w:val="-5"/>
                <w:sz w:val="22"/>
              </w:rPr>
              <w:t>16</w:t>
            </w:r>
          </w:p>
        </w:tc>
        <w:tc>
          <w:tcPr>
            <w:tcW w:w="1983" w:type="dxa"/>
          </w:tcPr>
          <w:p>
            <w:pPr>
              <w:pStyle w:val="TableParagraph"/>
              <w:spacing w:line="276" w:lineRule="auto"/>
              <w:ind w:left="110" w:right="263"/>
              <w:rPr>
                <w:sz w:val="22"/>
              </w:rPr>
            </w:pPr>
            <w:r>
              <w:rPr>
                <w:color w:val="231F20"/>
                <w:sz w:val="22"/>
              </w:rPr>
              <w:t>To implement Encryption and Decryptions</w:t>
            </w:r>
            <w:r>
              <w:rPr>
                <w:color w:val="231F20"/>
                <w:spacing w:val="-13"/>
                <w:sz w:val="22"/>
              </w:rPr>
              <w:t> </w:t>
            </w:r>
            <w:r>
              <w:rPr>
                <w:color w:val="231F20"/>
                <w:sz w:val="22"/>
              </w:rPr>
              <w:t>using RSA algorithm</w:t>
            </w:r>
          </w:p>
        </w:tc>
        <w:tc>
          <w:tcPr>
            <w:tcW w:w="2699" w:type="dxa"/>
          </w:tcPr>
          <w:p>
            <w:pPr>
              <w:pStyle w:val="TableParagraph"/>
              <w:spacing w:line="276" w:lineRule="auto"/>
              <w:ind w:left="109" w:right="93"/>
              <w:jc w:val="both"/>
              <w:rPr>
                <w:sz w:val="22"/>
              </w:rPr>
            </w:pPr>
            <w:r>
              <w:rPr>
                <w:color w:val="231F20"/>
                <w:sz w:val="22"/>
              </w:rPr>
              <w:t>Learn to implement the</w:t>
            </w:r>
            <w:r>
              <w:rPr>
                <w:color w:val="231F20"/>
                <w:spacing w:val="40"/>
                <w:sz w:val="22"/>
              </w:rPr>
              <w:t> </w:t>
            </w:r>
            <w:r>
              <w:rPr>
                <w:color w:val="231F20"/>
                <w:sz w:val="22"/>
              </w:rPr>
              <w:t>RSA Public Key Encryption </w:t>
            </w:r>
            <w:r>
              <w:rPr>
                <w:color w:val="231F20"/>
                <w:spacing w:val="-2"/>
                <w:sz w:val="22"/>
              </w:rPr>
              <w:t>Algorithm</w:t>
            </w:r>
          </w:p>
        </w:tc>
        <w:tc>
          <w:tcPr>
            <w:tcW w:w="4538" w:type="dxa"/>
          </w:tcPr>
          <w:p>
            <w:pPr>
              <w:pStyle w:val="TableParagraph"/>
              <w:numPr>
                <w:ilvl w:val="0"/>
                <w:numId w:val="502"/>
              </w:numPr>
              <w:tabs>
                <w:tab w:pos="453" w:val="left" w:leader="none"/>
                <w:tab w:pos="455" w:val="left" w:leader="none"/>
              </w:tabs>
              <w:spacing w:line="240" w:lineRule="auto" w:before="0" w:after="0"/>
              <w:ind w:left="455" w:right="108" w:hanging="274"/>
              <w:jc w:val="left"/>
              <w:rPr>
                <w:sz w:val="22"/>
              </w:rPr>
            </w:pPr>
            <w:r>
              <w:rPr>
                <w:color w:val="231F20"/>
                <w:sz w:val="22"/>
              </w:rPr>
              <w:t>By</w:t>
            </w:r>
            <w:r>
              <w:rPr>
                <w:color w:val="231F20"/>
                <w:spacing w:val="34"/>
                <w:sz w:val="22"/>
              </w:rPr>
              <w:t> </w:t>
            </w:r>
            <w:r>
              <w:rPr>
                <w:color w:val="231F20"/>
                <w:sz w:val="22"/>
              </w:rPr>
              <w:t>using</w:t>
            </w:r>
            <w:r>
              <w:rPr>
                <w:color w:val="231F20"/>
                <w:spacing w:val="35"/>
                <w:sz w:val="22"/>
              </w:rPr>
              <w:t> </w:t>
            </w:r>
            <w:r>
              <w:rPr>
                <w:color w:val="231F20"/>
                <w:sz w:val="22"/>
              </w:rPr>
              <w:t>RSA</w:t>
            </w:r>
            <w:r>
              <w:rPr>
                <w:color w:val="231F20"/>
                <w:spacing w:val="35"/>
                <w:sz w:val="22"/>
              </w:rPr>
              <w:t> </w:t>
            </w:r>
            <w:r>
              <w:rPr>
                <w:color w:val="231F20"/>
                <w:sz w:val="22"/>
              </w:rPr>
              <w:t>Public</w:t>
            </w:r>
            <w:r>
              <w:rPr>
                <w:color w:val="231F20"/>
                <w:spacing w:val="32"/>
                <w:sz w:val="22"/>
              </w:rPr>
              <w:t> </w:t>
            </w:r>
            <w:r>
              <w:rPr>
                <w:color w:val="231F20"/>
                <w:sz w:val="22"/>
              </w:rPr>
              <w:t>Key</w:t>
            </w:r>
            <w:r>
              <w:rPr>
                <w:color w:val="231F20"/>
                <w:spacing w:val="34"/>
                <w:sz w:val="22"/>
              </w:rPr>
              <w:t> </w:t>
            </w:r>
            <w:r>
              <w:rPr>
                <w:color w:val="231F20"/>
                <w:sz w:val="22"/>
              </w:rPr>
              <w:t>&amp;</w:t>
            </w:r>
            <w:r>
              <w:rPr>
                <w:color w:val="231F20"/>
                <w:spacing w:val="36"/>
                <w:sz w:val="22"/>
              </w:rPr>
              <w:t> </w:t>
            </w:r>
            <w:r>
              <w:rPr>
                <w:color w:val="231F20"/>
                <w:sz w:val="22"/>
              </w:rPr>
              <w:t>Private</w:t>
            </w:r>
            <w:r>
              <w:rPr>
                <w:color w:val="231F20"/>
                <w:spacing w:val="35"/>
                <w:sz w:val="22"/>
              </w:rPr>
              <w:t> </w:t>
            </w:r>
            <w:r>
              <w:rPr>
                <w:color w:val="231F20"/>
                <w:sz w:val="22"/>
              </w:rPr>
              <w:t>key</w:t>
            </w:r>
            <w:r>
              <w:rPr>
                <w:color w:val="231F20"/>
                <w:spacing w:val="35"/>
                <w:sz w:val="22"/>
              </w:rPr>
              <w:t> </w:t>
            </w:r>
            <w:r>
              <w:rPr>
                <w:color w:val="231F20"/>
                <w:sz w:val="22"/>
              </w:rPr>
              <w:t>for Encryption and Decryption of the message</w:t>
            </w:r>
          </w:p>
          <w:p>
            <w:pPr>
              <w:pStyle w:val="TableParagraph"/>
              <w:numPr>
                <w:ilvl w:val="0"/>
                <w:numId w:val="502"/>
              </w:numPr>
              <w:tabs>
                <w:tab w:pos="453" w:val="left" w:leader="none"/>
                <w:tab w:pos="455" w:val="left" w:leader="none"/>
              </w:tabs>
              <w:spacing w:line="240" w:lineRule="auto" w:before="0" w:after="0"/>
              <w:ind w:left="455" w:right="694" w:hanging="274"/>
              <w:jc w:val="left"/>
              <w:rPr>
                <w:sz w:val="22"/>
              </w:rPr>
            </w:pPr>
            <w:r>
              <w:rPr>
                <w:color w:val="231F20"/>
                <w:sz w:val="22"/>
              </w:rPr>
              <w:t>By</w:t>
            </w:r>
            <w:r>
              <w:rPr>
                <w:color w:val="231F20"/>
                <w:spacing w:val="31"/>
                <w:sz w:val="22"/>
              </w:rPr>
              <w:t> </w:t>
            </w:r>
            <w:r>
              <w:rPr>
                <w:color w:val="231F20"/>
                <w:sz w:val="22"/>
              </w:rPr>
              <w:t>using</w:t>
            </w:r>
            <w:r>
              <w:rPr>
                <w:color w:val="231F20"/>
                <w:spacing w:val="32"/>
                <w:sz w:val="22"/>
              </w:rPr>
              <w:t> </w:t>
            </w:r>
            <w:r>
              <w:rPr>
                <w:color w:val="231F20"/>
                <w:sz w:val="22"/>
              </w:rPr>
              <w:t>Public</w:t>
            </w:r>
            <w:r>
              <w:rPr>
                <w:color w:val="231F20"/>
                <w:spacing w:val="30"/>
                <w:sz w:val="22"/>
              </w:rPr>
              <w:t> </w:t>
            </w:r>
            <w:r>
              <w:rPr>
                <w:color w:val="231F20"/>
                <w:sz w:val="22"/>
              </w:rPr>
              <w:t>key</w:t>
            </w:r>
            <w:r>
              <w:rPr>
                <w:color w:val="231F20"/>
                <w:spacing w:val="32"/>
                <w:sz w:val="22"/>
              </w:rPr>
              <w:t> </w:t>
            </w:r>
            <w:r>
              <w:rPr>
                <w:color w:val="231F20"/>
                <w:sz w:val="22"/>
              </w:rPr>
              <w:t>message</w:t>
            </w:r>
            <w:r>
              <w:rPr>
                <w:color w:val="231F20"/>
                <w:spacing w:val="32"/>
                <w:sz w:val="22"/>
              </w:rPr>
              <w:t> </w:t>
            </w:r>
            <w:r>
              <w:rPr>
                <w:color w:val="231F20"/>
                <w:sz w:val="22"/>
              </w:rPr>
              <w:t>will</w:t>
            </w:r>
            <w:r>
              <w:rPr>
                <w:color w:val="231F20"/>
                <w:spacing w:val="33"/>
                <w:sz w:val="22"/>
              </w:rPr>
              <w:t> </w:t>
            </w:r>
            <w:r>
              <w:rPr>
                <w:color w:val="231F20"/>
                <w:sz w:val="22"/>
              </w:rPr>
              <w:t>be </w:t>
            </w:r>
            <w:r>
              <w:rPr>
                <w:color w:val="231F20"/>
                <w:spacing w:val="-2"/>
                <w:sz w:val="22"/>
              </w:rPr>
              <w:t>ciphered</w:t>
            </w:r>
          </w:p>
          <w:p>
            <w:pPr>
              <w:pStyle w:val="TableParagraph"/>
              <w:numPr>
                <w:ilvl w:val="0"/>
                <w:numId w:val="502"/>
              </w:numPr>
              <w:tabs>
                <w:tab w:pos="453" w:val="left" w:leader="none"/>
                <w:tab w:pos="455" w:val="left" w:leader="none"/>
              </w:tabs>
              <w:spacing w:line="240" w:lineRule="auto" w:before="0" w:after="0"/>
              <w:ind w:left="455" w:right="690" w:hanging="274"/>
              <w:jc w:val="left"/>
              <w:rPr>
                <w:sz w:val="22"/>
              </w:rPr>
            </w:pPr>
            <w:r>
              <w:rPr>
                <w:color w:val="231F20"/>
                <w:sz w:val="22"/>
              </w:rPr>
              <w:t>By using Private key message will be </w:t>
            </w:r>
            <w:r>
              <w:rPr>
                <w:color w:val="231F20"/>
                <w:spacing w:val="-2"/>
                <w:sz w:val="22"/>
              </w:rPr>
              <w:t>deciphered</w:t>
            </w:r>
          </w:p>
          <w:p>
            <w:pPr>
              <w:pStyle w:val="TableParagraph"/>
              <w:numPr>
                <w:ilvl w:val="0"/>
                <w:numId w:val="502"/>
              </w:numPr>
              <w:tabs>
                <w:tab w:pos="453" w:val="left" w:leader="none"/>
              </w:tabs>
              <w:spacing w:line="243" w:lineRule="exact" w:before="0" w:after="0"/>
              <w:ind w:left="453" w:right="0" w:hanging="272"/>
              <w:jc w:val="left"/>
              <w:rPr>
                <w:sz w:val="22"/>
              </w:rPr>
            </w:pPr>
            <w:r>
              <w:rPr>
                <w:color w:val="231F20"/>
                <w:sz w:val="22"/>
              </w:rPr>
              <w:t>Both</w:t>
            </w:r>
            <w:r>
              <w:rPr>
                <w:color w:val="231F20"/>
                <w:spacing w:val="-5"/>
                <w:sz w:val="22"/>
              </w:rPr>
              <w:t> </w:t>
            </w:r>
            <w:r>
              <w:rPr>
                <w:color w:val="231F20"/>
                <w:sz w:val="22"/>
              </w:rPr>
              <w:t>the</w:t>
            </w:r>
            <w:r>
              <w:rPr>
                <w:color w:val="231F20"/>
                <w:spacing w:val="-4"/>
                <w:sz w:val="22"/>
              </w:rPr>
              <w:t> </w:t>
            </w:r>
            <w:r>
              <w:rPr>
                <w:color w:val="231F20"/>
                <w:sz w:val="22"/>
              </w:rPr>
              <w:t>keys</w:t>
            </w:r>
            <w:r>
              <w:rPr>
                <w:color w:val="231F20"/>
                <w:spacing w:val="-9"/>
                <w:sz w:val="22"/>
              </w:rPr>
              <w:t> </w:t>
            </w:r>
            <w:r>
              <w:rPr>
                <w:color w:val="231F20"/>
                <w:sz w:val="22"/>
              </w:rPr>
              <w:t>are</w:t>
            </w:r>
            <w:r>
              <w:rPr>
                <w:color w:val="231F20"/>
                <w:spacing w:val="-3"/>
                <w:sz w:val="22"/>
              </w:rPr>
              <w:t> </w:t>
            </w:r>
            <w:r>
              <w:rPr>
                <w:color w:val="231F20"/>
                <w:spacing w:val="-2"/>
                <w:sz w:val="22"/>
              </w:rPr>
              <w:t>Asymmetric</w:t>
            </w:r>
          </w:p>
        </w:tc>
      </w:tr>
      <w:tr>
        <w:trPr>
          <w:trHeight w:val="4608" w:hRule="atLeast"/>
        </w:trPr>
        <w:tc>
          <w:tcPr>
            <w:tcW w:w="567" w:type="dxa"/>
          </w:tcPr>
          <w:p>
            <w:pPr>
              <w:pStyle w:val="TableParagraph"/>
              <w:spacing w:before="6"/>
              <w:ind w:left="15" w:right="6"/>
              <w:jc w:val="center"/>
              <w:rPr>
                <w:sz w:val="22"/>
              </w:rPr>
            </w:pPr>
            <w:r>
              <w:rPr>
                <w:color w:val="231F20"/>
                <w:spacing w:val="-5"/>
                <w:sz w:val="22"/>
              </w:rPr>
              <w:t>17</w:t>
            </w:r>
          </w:p>
        </w:tc>
        <w:tc>
          <w:tcPr>
            <w:tcW w:w="1983" w:type="dxa"/>
          </w:tcPr>
          <w:p>
            <w:pPr>
              <w:pStyle w:val="TableParagraph"/>
              <w:spacing w:line="278" w:lineRule="auto" w:before="1"/>
              <w:ind w:left="110" w:right="180"/>
              <w:rPr>
                <w:sz w:val="22"/>
              </w:rPr>
            </w:pPr>
            <w:r>
              <w:rPr>
                <w:color w:val="231F20"/>
                <w:sz w:val="22"/>
              </w:rPr>
              <w:t>Implementation</w:t>
            </w:r>
            <w:r>
              <w:rPr>
                <w:color w:val="231F20"/>
                <w:spacing w:val="-13"/>
                <w:sz w:val="22"/>
              </w:rPr>
              <w:t> </w:t>
            </w:r>
            <w:r>
              <w:rPr>
                <w:color w:val="231F20"/>
                <w:sz w:val="22"/>
              </w:rPr>
              <w:t>of Digital Signature </w:t>
            </w:r>
            <w:r>
              <w:rPr>
                <w:color w:val="231F20"/>
                <w:spacing w:val="-2"/>
                <w:sz w:val="22"/>
              </w:rPr>
              <w:t>Standard</w:t>
            </w:r>
          </w:p>
        </w:tc>
        <w:tc>
          <w:tcPr>
            <w:tcW w:w="2699" w:type="dxa"/>
          </w:tcPr>
          <w:p>
            <w:pPr>
              <w:pStyle w:val="TableParagraph"/>
              <w:spacing w:line="278" w:lineRule="auto" w:before="1"/>
              <w:ind w:left="109" w:right="93"/>
              <w:jc w:val="both"/>
              <w:rPr>
                <w:sz w:val="22"/>
              </w:rPr>
            </w:pPr>
            <w:r>
              <w:rPr>
                <w:color w:val="231F20"/>
                <w:sz w:val="22"/>
              </w:rPr>
              <w:t>Learn the Digital signature Implementation and its </w:t>
            </w:r>
            <w:r>
              <w:rPr>
                <w:color w:val="231F20"/>
                <w:spacing w:val="-2"/>
                <w:sz w:val="22"/>
              </w:rPr>
              <w:t>usage</w:t>
            </w:r>
          </w:p>
        </w:tc>
        <w:tc>
          <w:tcPr>
            <w:tcW w:w="4538" w:type="dxa"/>
          </w:tcPr>
          <w:p>
            <w:pPr>
              <w:pStyle w:val="TableParagraph"/>
              <w:numPr>
                <w:ilvl w:val="0"/>
                <w:numId w:val="503"/>
              </w:numPr>
              <w:tabs>
                <w:tab w:pos="453" w:val="left" w:leader="none"/>
              </w:tabs>
              <w:spacing w:line="240" w:lineRule="auto" w:before="1" w:after="0"/>
              <w:ind w:left="453" w:right="0" w:hanging="272"/>
              <w:jc w:val="left"/>
              <w:rPr>
                <w:sz w:val="22"/>
              </w:rPr>
            </w:pPr>
            <w:r>
              <w:rPr>
                <w:color w:val="565759"/>
                <w:sz w:val="22"/>
              </w:rPr>
              <w:t>Read</w:t>
            </w:r>
            <w:r>
              <w:rPr>
                <w:color w:val="565759"/>
                <w:spacing w:val="-7"/>
                <w:sz w:val="22"/>
              </w:rPr>
              <w:t> </w:t>
            </w:r>
            <w:r>
              <w:rPr>
                <w:color w:val="565759"/>
                <w:sz w:val="22"/>
              </w:rPr>
              <w:t>the</w:t>
            </w:r>
            <w:r>
              <w:rPr>
                <w:color w:val="565759"/>
                <w:spacing w:val="-4"/>
                <w:sz w:val="22"/>
              </w:rPr>
              <w:t> </w:t>
            </w:r>
            <w:r>
              <w:rPr>
                <w:color w:val="565759"/>
                <w:sz w:val="22"/>
              </w:rPr>
              <w:t>256-bit</w:t>
            </w:r>
            <w:r>
              <w:rPr>
                <w:color w:val="565759"/>
                <w:spacing w:val="-11"/>
                <w:sz w:val="22"/>
              </w:rPr>
              <w:t> </w:t>
            </w:r>
            <w:r>
              <w:rPr>
                <w:color w:val="565759"/>
                <w:sz w:val="22"/>
              </w:rPr>
              <w:t>key</w:t>
            </w:r>
            <w:r>
              <w:rPr>
                <w:color w:val="565759"/>
                <w:spacing w:val="-4"/>
                <w:sz w:val="22"/>
              </w:rPr>
              <w:t> </w:t>
            </w:r>
            <w:r>
              <w:rPr>
                <w:color w:val="565759"/>
                <w:spacing w:val="-2"/>
                <w:sz w:val="22"/>
              </w:rPr>
              <w:t>values.</w:t>
            </w:r>
          </w:p>
          <w:p>
            <w:pPr>
              <w:pStyle w:val="TableParagraph"/>
              <w:numPr>
                <w:ilvl w:val="0"/>
                <w:numId w:val="503"/>
              </w:numPr>
              <w:tabs>
                <w:tab w:pos="453" w:val="left" w:leader="none"/>
                <w:tab w:pos="455" w:val="left" w:leader="none"/>
              </w:tabs>
              <w:spacing w:line="240" w:lineRule="auto" w:before="0" w:after="0"/>
              <w:ind w:left="455" w:right="86" w:hanging="274"/>
              <w:jc w:val="both"/>
              <w:rPr>
                <w:sz w:val="22"/>
              </w:rPr>
            </w:pPr>
            <w:r>
              <w:rPr>
                <w:color w:val="565759"/>
                <w:sz w:val="22"/>
              </w:rPr>
              <w:t>Divide into five equal-sized blocks named A, B, C, D and E.</w:t>
            </w:r>
          </w:p>
          <w:p>
            <w:pPr>
              <w:pStyle w:val="TableParagraph"/>
              <w:numPr>
                <w:ilvl w:val="0"/>
                <w:numId w:val="503"/>
              </w:numPr>
              <w:tabs>
                <w:tab w:pos="453" w:val="left" w:leader="none"/>
                <w:tab w:pos="455" w:val="left" w:leader="none"/>
              </w:tabs>
              <w:spacing w:line="240" w:lineRule="auto" w:before="0" w:after="0"/>
              <w:ind w:left="455" w:right="96" w:hanging="274"/>
              <w:jc w:val="both"/>
              <w:rPr>
                <w:sz w:val="22"/>
              </w:rPr>
            </w:pPr>
            <w:r>
              <w:rPr>
                <w:color w:val="565759"/>
                <w:sz w:val="22"/>
              </w:rPr>
              <w:t>The blocks B, C and D are passed to the function F.</w:t>
            </w:r>
          </w:p>
          <w:p>
            <w:pPr>
              <w:pStyle w:val="TableParagraph"/>
              <w:numPr>
                <w:ilvl w:val="0"/>
                <w:numId w:val="503"/>
              </w:numPr>
              <w:tabs>
                <w:tab w:pos="453" w:val="left" w:leader="none"/>
                <w:tab w:pos="455" w:val="left" w:leader="none"/>
              </w:tabs>
              <w:spacing w:line="244" w:lineRule="auto" w:before="0" w:after="0"/>
              <w:ind w:left="455" w:right="91" w:hanging="274"/>
              <w:jc w:val="both"/>
              <w:rPr>
                <w:sz w:val="22"/>
              </w:rPr>
            </w:pPr>
            <w:r>
              <w:rPr>
                <w:color w:val="565759"/>
                <w:sz w:val="22"/>
              </w:rPr>
              <w:t>The resultant value is permuted with block</w:t>
            </w:r>
            <w:r>
              <w:rPr>
                <w:color w:val="565759"/>
                <w:spacing w:val="40"/>
                <w:sz w:val="22"/>
              </w:rPr>
              <w:t> </w:t>
            </w:r>
            <w:r>
              <w:rPr>
                <w:color w:val="565759"/>
                <w:spacing w:val="-6"/>
                <w:sz w:val="22"/>
              </w:rPr>
              <w:t>E.</w:t>
            </w:r>
          </w:p>
          <w:p>
            <w:pPr>
              <w:pStyle w:val="TableParagraph"/>
              <w:numPr>
                <w:ilvl w:val="0"/>
                <w:numId w:val="503"/>
              </w:numPr>
              <w:tabs>
                <w:tab w:pos="453" w:val="left" w:leader="none"/>
                <w:tab w:pos="455" w:val="left" w:leader="none"/>
              </w:tabs>
              <w:spacing w:line="235" w:lineRule="auto" w:before="0" w:after="0"/>
              <w:ind w:left="455" w:right="96" w:hanging="274"/>
              <w:jc w:val="both"/>
              <w:rPr>
                <w:sz w:val="22"/>
              </w:rPr>
            </w:pPr>
            <w:r>
              <w:rPr>
                <w:color w:val="565759"/>
                <w:sz w:val="22"/>
              </w:rPr>
              <w:t>The block A is shifted right by ‘s’ times and permuted with the result of step-4.</w:t>
            </w:r>
          </w:p>
          <w:p>
            <w:pPr>
              <w:pStyle w:val="TableParagraph"/>
              <w:numPr>
                <w:ilvl w:val="0"/>
                <w:numId w:val="503"/>
              </w:numPr>
              <w:tabs>
                <w:tab w:pos="453" w:val="left" w:leader="none"/>
                <w:tab w:pos="455" w:val="left" w:leader="none"/>
              </w:tabs>
              <w:spacing w:line="240" w:lineRule="auto" w:before="0" w:after="0"/>
              <w:ind w:left="455" w:right="89" w:hanging="274"/>
              <w:jc w:val="both"/>
              <w:rPr>
                <w:sz w:val="22"/>
              </w:rPr>
            </w:pPr>
            <w:r>
              <w:rPr>
                <w:color w:val="565759"/>
                <w:sz w:val="22"/>
              </w:rPr>
              <w:t>Then it is permuted with a weight</w:t>
            </w:r>
            <w:r>
              <w:rPr>
                <w:color w:val="565759"/>
                <w:spacing w:val="-1"/>
                <w:sz w:val="22"/>
              </w:rPr>
              <w:t> </w:t>
            </w:r>
            <w:r>
              <w:rPr>
                <w:color w:val="565759"/>
                <w:sz w:val="22"/>
              </w:rPr>
              <w:t>value and then with some other key pair and taken as the first block.</w:t>
            </w:r>
          </w:p>
          <w:p>
            <w:pPr>
              <w:pStyle w:val="TableParagraph"/>
              <w:numPr>
                <w:ilvl w:val="0"/>
                <w:numId w:val="503"/>
              </w:numPr>
              <w:tabs>
                <w:tab w:pos="453" w:val="left" w:leader="none"/>
                <w:tab w:pos="455" w:val="left" w:leader="none"/>
              </w:tabs>
              <w:spacing w:line="240" w:lineRule="auto" w:before="0" w:after="0"/>
              <w:ind w:left="455" w:right="110" w:hanging="274"/>
              <w:jc w:val="left"/>
              <w:rPr>
                <w:sz w:val="22"/>
              </w:rPr>
            </w:pPr>
            <w:r>
              <w:rPr>
                <w:color w:val="565759"/>
                <w:sz w:val="22"/>
              </w:rPr>
              <w:t>Block</w:t>
            </w:r>
            <w:r>
              <w:rPr>
                <w:color w:val="565759"/>
                <w:spacing w:val="-1"/>
                <w:sz w:val="22"/>
              </w:rPr>
              <w:t> </w:t>
            </w:r>
            <w:r>
              <w:rPr>
                <w:color w:val="565759"/>
                <w:sz w:val="22"/>
              </w:rPr>
              <w:t>A is</w:t>
            </w:r>
            <w:r>
              <w:rPr>
                <w:color w:val="565759"/>
                <w:spacing w:val="-1"/>
                <w:sz w:val="22"/>
              </w:rPr>
              <w:t> </w:t>
            </w:r>
            <w:r>
              <w:rPr>
                <w:color w:val="565759"/>
                <w:sz w:val="22"/>
              </w:rPr>
              <w:t>taken</w:t>
            </w:r>
            <w:r>
              <w:rPr>
                <w:color w:val="565759"/>
                <w:spacing w:val="-2"/>
                <w:sz w:val="22"/>
              </w:rPr>
              <w:t> </w:t>
            </w:r>
            <w:r>
              <w:rPr>
                <w:color w:val="565759"/>
                <w:sz w:val="22"/>
              </w:rPr>
              <w:t>as</w:t>
            </w:r>
            <w:r>
              <w:rPr>
                <w:color w:val="565759"/>
                <w:spacing w:val="-1"/>
                <w:sz w:val="22"/>
              </w:rPr>
              <w:t> </w:t>
            </w:r>
            <w:r>
              <w:rPr>
                <w:color w:val="565759"/>
                <w:sz w:val="22"/>
              </w:rPr>
              <w:t>the second</w:t>
            </w:r>
            <w:r>
              <w:rPr>
                <w:color w:val="565759"/>
                <w:spacing w:val="-2"/>
                <w:sz w:val="22"/>
              </w:rPr>
              <w:t> </w:t>
            </w:r>
            <w:r>
              <w:rPr>
                <w:color w:val="565759"/>
                <w:sz w:val="22"/>
              </w:rPr>
              <w:t>block and</w:t>
            </w:r>
            <w:r>
              <w:rPr>
                <w:color w:val="565759"/>
                <w:spacing w:val="-2"/>
                <w:sz w:val="22"/>
              </w:rPr>
              <w:t> </w:t>
            </w:r>
            <w:r>
              <w:rPr>
                <w:color w:val="565759"/>
                <w:sz w:val="22"/>
              </w:rPr>
              <w:t>the block B is shifted by ‘s’ times and taken as the third block.</w:t>
            </w:r>
          </w:p>
          <w:p>
            <w:pPr>
              <w:pStyle w:val="TableParagraph"/>
              <w:numPr>
                <w:ilvl w:val="0"/>
                <w:numId w:val="503"/>
              </w:numPr>
              <w:tabs>
                <w:tab w:pos="453" w:val="left" w:leader="none"/>
                <w:tab w:pos="455" w:val="left" w:leader="none"/>
              </w:tabs>
              <w:spacing w:line="240" w:lineRule="auto" w:before="19" w:after="0"/>
              <w:ind w:left="455" w:right="104" w:hanging="274"/>
              <w:jc w:val="left"/>
              <w:rPr>
                <w:sz w:val="22"/>
              </w:rPr>
            </w:pPr>
            <w:r>
              <w:rPr>
                <w:color w:val="565759"/>
                <w:sz w:val="22"/>
              </w:rPr>
              <w:t>blocks C and D are taken as the block D and E for the final output.</w:t>
            </w:r>
          </w:p>
        </w:tc>
      </w:tr>
      <w:tr>
        <w:trPr>
          <w:trHeight w:val="2160" w:hRule="atLeast"/>
        </w:trPr>
        <w:tc>
          <w:tcPr>
            <w:tcW w:w="567" w:type="dxa"/>
          </w:tcPr>
          <w:p>
            <w:pPr>
              <w:pStyle w:val="TableParagraph"/>
              <w:spacing w:before="6"/>
              <w:ind w:left="15" w:right="6"/>
              <w:jc w:val="center"/>
              <w:rPr>
                <w:sz w:val="22"/>
              </w:rPr>
            </w:pPr>
            <w:r>
              <w:rPr>
                <w:color w:val="231F20"/>
                <w:spacing w:val="-5"/>
                <w:sz w:val="22"/>
              </w:rPr>
              <w:t>18</w:t>
            </w:r>
          </w:p>
        </w:tc>
        <w:tc>
          <w:tcPr>
            <w:tcW w:w="1983" w:type="dxa"/>
          </w:tcPr>
          <w:p>
            <w:pPr>
              <w:pStyle w:val="TableParagraph"/>
              <w:spacing w:line="276" w:lineRule="auto" w:before="1"/>
              <w:ind w:left="110" w:right="270"/>
              <w:rPr>
                <w:sz w:val="22"/>
              </w:rPr>
            </w:pPr>
            <w:r>
              <w:rPr>
                <w:color w:val="231F20"/>
                <w:sz w:val="22"/>
              </w:rPr>
              <w:t>Study of any </w:t>
            </w:r>
            <w:r>
              <w:rPr>
                <w:color w:val="231F20"/>
                <w:spacing w:val="-2"/>
                <w:sz w:val="22"/>
              </w:rPr>
              <w:t>Antivirus </w:t>
            </w:r>
            <w:r>
              <w:rPr>
                <w:color w:val="231F20"/>
                <w:sz w:val="22"/>
              </w:rPr>
              <w:t>Installation &amp; </w:t>
            </w:r>
            <w:r>
              <w:rPr>
                <w:color w:val="231F20"/>
                <w:spacing w:val="-2"/>
                <w:sz w:val="22"/>
              </w:rPr>
              <w:t>Configurations Study/Demo </w:t>
            </w:r>
            <w:r>
              <w:rPr>
                <w:color w:val="231F20"/>
                <w:sz w:val="22"/>
              </w:rPr>
              <w:t>Study</w:t>
            </w:r>
            <w:r>
              <w:rPr>
                <w:color w:val="231F20"/>
                <w:spacing w:val="-13"/>
                <w:sz w:val="22"/>
              </w:rPr>
              <w:t> </w:t>
            </w:r>
            <w:r>
              <w:rPr>
                <w:color w:val="231F20"/>
                <w:sz w:val="22"/>
              </w:rPr>
              <w:t>of</w:t>
            </w:r>
            <w:r>
              <w:rPr>
                <w:color w:val="231F20"/>
                <w:spacing w:val="-12"/>
                <w:sz w:val="22"/>
              </w:rPr>
              <w:t> </w:t>
            </w:r>
            <w:r>
              <w:rPr>
                <w:color w:val="231F20"/>
                <w:sz w:val="22"/>
              </w:rPr>
              <w:t>Standard</w:t>
            </w:r>
          </w:p>
          <w:p>
            <w:pPr>
              <w:pStyle w:val="TableParagraph"/>
              <w:spacing w:before="1"/>
              <w:ind w:left="110"/>
              <w:rPr>
                <w:sz w:val="22"/>
              </w:rPr>
            </w:pPr>
            <w:r>
              <w:rPr>
                <w:color w:val="231F20"/>
                <w:spacing w:val="-2"/>
                <w:sz w:val="22"/>
              </w:rPr>
              <w:t>Vulnerabilities.</w:t>
            </w:r>
          </w:p>
        </w:tc>
        <w:tc>
          <w:tcPr>
            <w:tcW w:w="2699" w:type="dxa"/>
          </w:tcPr>
          <w:p>
            <w:pPr>
              <w:pStyle w:val="TableParagraph"/>
              <w:spacing w:line="276" w:lineRule="auto" w:before="40"/>
              <w:ind w:left="109" w:right="156"/>
              <w:rPr>
                <w:sz w:val="22"/>
              </w:rPr>
            </w:pPr>
            <w:r>
              <w:rPr>
                <w:color w:val="231F20"/>
                <w:sz w:val="22"/>
              </w:rPr>
              <w:t>Learn to install the Antivirus Software in Computer System and know</w:t>
            </w:r>
            <w:r>
              <w:rPr>
                <w:color w:val="231F20"/>
                <w:spacing w:val="-13"/>
                <w:sz w:val="22"/>
              </w:rPr>
              <w:t> </w:t>
            </w:r>
            <w:r>
              <w:rPr>
                <w:color w:val="231F20"/>
                <w:sz w:val="22"/>
              </w:rPr>
              <w:t>the</w:t>
            </w:r>
            <w:r>
              <w:rPr>
                <w:color w:val="231F20"/>
                <w:spacing w:val="-12"/>
                <w:sz w:val="22"/>
              </w:rPr>
              <w:t> </w:t>
            </w:r>
            <w:r>
              <w:rPr>
                <w:color w:val="231F20"/>
                <w:sz w:val="22"/>
              </w:rPr>
              <w:t>configuration </w:t>
            </w:r>
            <w:r>
              <w:rPr>
                <w:color w:val="231F20"/>
                <w:spacing w:val="-2"/>
                <w:sz w:val="22"/>
              </w:rPr>
              <w:t>Setting</w:t>
            </w:r>
          </w:p>
        </w:tc>
        <w:tc>
          <w:tcPr>
            <w:tcW w:w="4538" w:type="dxa"/>
          </w:tcPr>
          <w:p>
            <w:pPr>
              <w:pStyle w:val="TableParagraph"/>
              <w:numPr>
                <w:ilvl w:val="0"/>
                <w:numId w:val="504"/>
              </w:numPr>
              <w:tabs>
                <w:tab w:pos="453" w:val="left" w:leader="none"/>
                <w:tab w:pos="455" w:val="left" w:leader="none"/>
              </w:tabs>
              <w:spacing w:line="240" w:lineRule="auto" w:before="1" w:after="0"/>
              <w:ind w:left="455" w:right="105" w:hanging="274"/>
              <w:jc w:val="left"/>
              <w:rPr>
                <w:sz w:val="22"/>
              </w:rPr>
            </w:pPr>
            <w:r>
              <w:rPr>
                <w:color w:val="231F20"/>
                <w:sz w:val="22"/>
              </w:rPr>
              <w:t>Choose</w:t>
            </w:r>
            <w:r>
              <w:rPr>
                <w:color w:val="231F20"/>
                <w:spacing w:val="21"/>
                <w:sz w:val="22"/>
              </w:rPr>
              <w:t> </w:t>
            </w:r>
            <w:r>
              <w:rPr>
                <w:color w:val="231F20"/>
                <w:sz w:val="22"/>
              </w:rPr>
              <w:t>the Appropriate</w:t>
            </w:r>
            <w:r>
              <w:rPr>
                <w:color w:val="231F20"/>
                <w:spacing w:val="24"/>
                <w:sz w:val="22"/>
              </w:rPr>
              <w:t> </w:t>
            </w:r>
            <w:r>
              <w:rPr>
                <w:color w:val="231F20"/>
                <w:sz w:val="22"/>
              </w:rPr>
              <w:t>Antivirus</w:t>
            </w:r>
            <w:r>
              <w:rPr>
                <w:color w:val="231F20"/>
                <w:spacing w:val="21"/>
                <w:sz w:val="22"/>
              </w:rPr>
              <w:t> </w:t>
            </w:r>
            <w:r>
              <w:rPr>
                <w:color w:val="231F20"/>
                <w:sz w:val="22"/>
              </w:rPr>
              <w:t>Software to install in the Computer System</w:t>
            </w:r>
          </w:p>
          <w:p>
            <w:pPr>
              <w:pStyle w:val="TableParagraph"/>
              <w:numPr>
                <w:ilvl w:val="0"/>
                <w:numId w:val="504"/>
              </w:numPr>
              <w:tabs>
                <w:tab w:pos="453" w:val="left" w:leader="none"/>
                <w:tab w:pos="455" w:val="left" w:leader="none"/>
              </w:tabs>
              <w:spacing w:line="240" w:lineRule="auto" w:before="1" w:after="0"/>
              <w:ind w:left="455" w:right="108" w:hanging="274"/>
              <w:jc w:val="left"/>
              <w:rPr>
                <w:sz w:val="22"/>
              </w:rPr>
            </w:pPr>
            <w:r>
              <w:rPr>
                <w:color w:val="231F20"/>
                <w:sz w:val="22"/>
              </w:rPr>
              <w:t>Do</w:t>
            </w:r>
            <w:r>
              <w:rPr>
                <w:color w:val="231F20"/>
                <w:spacing w:val="-8"/>
                <w:sz w:val="22"/>
              </w:rPr>
              <w:t> </w:t>
            </w:r>
            <w:r>
              <w:rPr>
                <w:color w:val="231F20"/>
                <w:sz w:val="22"/>
              </w:rPr>
              <w:t>the</w:t>
            </w:r>
            <w:r>
              <w:rPr>
                <w:color w:val="231F20"/>
                <w:spacing w:val="-7"/>
                <w:sz w:val="22"/>
              </w:rPr>
              <w:t> </w:t>
            </w:r>
            <w:r>
              <w:rPr>
                <w:color w:val="231F20"/>
                <w:sz w:val="22"/>
              </w:rPr>
              <w:t>Appropriate</w:t>
            </w:r>
            <w:r>
              <w:rPr>
                <w:color w:val="231F20"/>
                <w:spacing w:val="-7"/>
                <w:sz w:val="22"/>
              </w:rPr>
              <w:t> </w:t>
            </w:r>
            <w:r>
              <w:rPr>
                <w:color w:val="231F20"/>
                <w:sz w:val="22"/>
              </w:rPr>
              <w:t>settings</w:t>
            </w:r>
            <w:r>
              <w:rPr>
                <w:color w:val="231F20"/>
                <w:spacing w:val="-7"/>
                <w:sz w:val="22"/>
              </w:rPr>
              <w:t> </w:t>
            </w:r>
            <w:r>
              <w:rPr>
                <w:color w:val="231F20"/>
                <w:sz w:val="22"/>
              </w:rPr>
              <w:t>to</w:t>
            </w:r>
            <w:r>
              <w:rPr>
                <w:color w:val="231F20"/>
                <w:spacing w:val="-8"/>
                <w:sz w:val="22"/>
              </w:rPr>
              <w:t> </w:t>
            </w:r>
            <w:r>
              <w:rPr>
                <w:color w:val="231F20"/>
                <w:sz w:val="22"/>
              </w:rPr>
              <w:t>configure</w:t>
            </w:r>
            <w:r>
              <w:rPr>
                <w:color w:val="231F20"/>
                <w:spacing w:val="-7"/>
                <w:sz w:val="22"/>
              </w:rPr>
              <w:t> </w:t>
            </w:r>
            <w:r>
              <w:rPr>
                <w:color w:val="231F20"/>
                <w:sz w:val="22"/>
              </w:rPr>
              <w:t>the Antivirus software in the System.</w:t>
            </w:r>
          </w:p>
          <w:p>
            <w:pPr>
              <w:pStyle w:val="TableParagraph"/>
              <w:numPr>
                <w:ilvl w:val="0"/>
                <w:numId w:val="504"/>
              </w:numPr>
              <w:tabs>
                <w:tab w:pos="453" w:val="left" w:leader="none"/>
                <w:tab w:pos="455" w:val="left" w:leader="none"/>
              </w:tabs>
              <w:spacing w:line="240" w:lineRule="auto" w:before="1" w:after="0"/>
              <w:ind w:left="455" w:right="108" w:hanging="274"/>
              <w:jc w:val="left"/>
              <w:rPr>
                <w:sz w:val="22"/>
              </w:rPr>
            </w:pPr>
            <w:r>
              <w:rPr>
                <w:color w:val="231F20"/>
                <w:sz w:val="22"/>
              </w:rPr>
              <w:t>Observing System Performance While using the Antivirus software</w:t>
            </w:r>
          </w:p>
          <w:p>
            <w:pPr>
              <w:pStyle w:val="TableParagraph"/>
              <w:numPr>
                <w:ilvl w:val="0"/>
                <w:numId w:val="504"/>
              </w:numPr>
              <w:tabs>
                <w:tab w:pos="453" w:val="left" w:leader="none"/>
                <w:tab w:pos="455" w:val="left" w:leader="none"/>
              </w:tabs>
              <w:spacing w:line="270" w:lineRule="atLeast" w:before="0" w:after="0"/>
              <w:ind w:left="455" w:right="108" w:hanging="274"/>
              <w:jc w:val="left"/>
              <w:rPr>
                <w:sz w:val="22"/>
              </w:rPr>
            </w:pPr>
            <w:r>
              <w:rPr>
                <w:color w:val="231F20"/>
                <w:sz w:val="22"/>
              </w:rPr>
              <w:t>Observe the Viruses/Threats when attacked to Computer System</w:t>
            </w:r>
          </w:p>
        </w:tc>
      </w:tr>
      <w:tr>
        <w:trPr>
          <w:trHeight w:val="1473" w:hRule="atLeast"/>
        </w:trPr>
        <w:tc>
          <w:tcPr>
            <w:tcW w:w="567" w:type="dxa"/>
          </w:tcPr>
          <w:p>
            <w:pPr>
              <w:pStyle w:val="TableParagraph"/>
              <w:spacing w:before="6"/>
              <w:ind w:left="15" w:right="6"/>
              <w:jc w:val="center"/>
              <w:rPr>
                <w:sz w:val="22"/>
              </w:rPr>
            </w:pPr>
            <w:r>
              <w:rPr>
                <w:color w:val="231F20"/>
                <w:spacing w:val="-5"/>
                <w:sz w:val="22"/>
              </w:rPr>
              <w:t>19</w:t>
            </w:r>
          </w:p>
        </w:tc>
        <w:tc>
          <w:tcPr>
            <w:tcW w:w="1983" w:type="dxa"/>
          </w:tcPr>
          <w:p>
            <w:pPr>
              <w:pStyle w:val="TableParagraph"/>
              <w:spacing w:line="276" w:lineRule="auto" w:before="40"/>
              <w:ind w:left="110" w:right="180"/>
              <w:rPr>
                <w:sz w:val="22"/>
              </w:rPr>
            </w:pPr>
            <w:r>
              <w:rPr>
                <w:color w:val="231F20"/>
                <w:sz w:val="22"/>
              </w:rPr>
              <w:t>Setting firewall with Windows OS, its</w:t>
            </w:r>
            <w:r>
              <w:rPr>
                <w:color w:val="231F20"/>
                <w:spacing w:val="-13"/>
                <w:sz w:val="22"/>
              </w:rPr>
              <w:t> </w:t>
            </w:r>
            <w:r>
              <w:rPr>
                <w:color w:val="231F20"/>
                <w:sz w:val="22"/>
              </w:rPr>
              <w:t>importance</w:t>
            </w:r>
            <w:r>
              <w:rPr>
                <w:color w:val="231F20"/>
                <w:spacing w:val="-12"/>
                <w:sz w:val="22"/>
              </w:rPr>
              <w:t> </w:t>
            </w:r>
            <w:r>
              <w:rPr>
                <w:color w:val="231F20"/>
                <w:sz w:val="22"/>
              </w:rPr>
              <w:t>and </w:t>
            </w:r>
            <w:r>
              <w:rPr>
                <w:color w:val="231F20"/>
                <w:spacing w:val="-2"/>
                <w:sz w:val="22"/>
              </w:rPr>
              <w:t>Problems.</w:t>
            </w:r>
          </w:p>
        </w:tc>
        <w:tc>
          <w:tcPr>
            <w:tcW w:w="2699" w:type="dxa"/>
          </w:tcPr>
          <w:p>
            <w:pPr>
              <w:pStyle w:val="TableParagraph"/>
              <w:spacing w:line="276" w:lineRule="auto" w:before="40"/>
              <w:ind w:left="109" w:right="95"/>
              <w:rPr>
                <w:sz w:val="22"/>
              </w:rPr>
            </w:pPr>
            <w:r>
              <w:rPr>
                <w:color w:val="231F20"/>
                <w:sz w:val="22"/>
              </w:rPr>
              <w:t>Study the implementation of firewall Settings in Computer</w:t>
            </w:r>
            <w:r>
              <w:rPr>
                <w:color w:val="231F20"/>
                <w:spacing w:val="-13"/>
                <w:sz w:val="22"/>
              </w:rPr>
              <w:t> </w:t>
            </w:r>
            <w:r>
              <w:rPr>
                <w:color w:val="231F20"/>
                <w:sz w:val="22"/>
              </w:rPr>
              <w:t>system</w:t>
            </w:r>
            <w:r>
              <w:rPr>
                <w:color w:val="231F20"/>
                <w:spacing w:val="-11"/>
                <w:sz w:val="22"/>
              </w:rPr>
              <w:t> </w:t>
            </w:r>
            <w:r>
              <w:rPr>
                <w:color w:val="231F20"/>
                <w:sz w:val="22"/>
              </w:rPr>
              <w:t>and</w:t>
            </w:r>
            <w:r>
              <w:rPr>
                <w:color w:val="231F20"/>
                <w:spacing w:val="-13"/>
                <w:sz w:val="22"/>
              </w:rPr>
              <w:t> </w:t>
            </w:r>
            <w:r>
              <w:rPr>
                <w:color w:val="231F20"/>
                <w:sz w:val="22"/>
              </w:rPr>
              <w:t>learn how it manage the System</w:t>
            </w:r>
          </w:p>
        </w:tc>
        <w:tc>
          <w:tcPr>
            <w:tcW w:w="4538" w:type="dxa"/>
          </w:tcPr>
          <w:p>
            <w:pPr>
              <w:pStyle w:val="TableParagraph"/>
              <w:numPr>
                <w:ilvl w:val="0"/>
                <w:numId w:val="505"/>
              </w:numPr>
              <w:tabs>
                <w:tab w:pos="424" w:val="left" w:leader="none"/>
                <w:tab w:pos="426" w:val="left" w:leader="none"/>
              </w:tabs>
              <w:spacing w:line="240" w:lineRule="auto" w:before="1" w:after="0"/>
              <w:ind w:left="426" w:right="107" w:hanging="284"/>
              <w:jc w:val="left"/>
              <w:rPr>
                <w:sz w:val="22"/>
              </w:rPr>
            </w:pPr>
            <w:r>
              <w:rPr>
                <w:color w:val="231F20"/>
                <w:sz w:val="22"/>
              </w:rPr>
              <w:t>Choose</w:t>
            </w:r>
            <w:r>
              <w:rPr>
                <w:color w:val="231F20"/>
                <w:spacing w:val="20"/>
                <w:sz w:val="22"/>
              </w:rPr>
              <w:t> </w:t>
            </w:r>
            <w:r>
              <w:rPr>
                <w:color w:val="231F20"/>
                <w:sz w:val="22"/>
              </w:rPr>
              <w:t>The Appropriate</w:t>
            </w:r>
            <w:r>
              <w:rPr>
                <w:color w:val="231F20"/>
                <w:spacing w:val="20"/>
                <w:sz w:val="22"/>
              </w:rPr>
              <w:t> </w:t>
            </w:r>
            <w:r>
              <w:rPr>
                <w:color w:val="231F20"/>
                <w:sz w:val="22"/>
              </w:rPr>
              <w:t>System</w:t>
            </w:r>
            <w:r>
              <w:rPr>
                <w:color w:val="231F20"/>
                <w:spacing w:val="21"/>
                <w:sz w:val="22"/>
              </w:rPr>
              <w:t> </w:t>
            </w:r>
            <w:r>
              <w:rPr>
                <w:color w:val="231F20"/>
                <w:sz w:val="22"/>
              </w:rPr>
              <w:t>settings to implement Firewall</w:t>
            </w:r>
          </w:p>
          <w:p>
            <w:pPr>
              <w:pStyle w:val="TableParagraph"/>
              <w:numPr>
                <w:ilvl w:val="0"/>
                <w:numId w:val="505"/>
              </w:numPr>
              <w:tabs>
                <w:tab w:pos="424" w:val="left" w:leader="none"/>
                <w:tab w:pos="426" w:val="left" w:leader="none"/>
              </w:tabs>
              <w:spacing w:line="240" w:lineRule="auto" w:before="1" w:after="0"/>
              <w:ind w:left="426" w:right="499" w:hanging="284"/>
              <w:jc w:val="left"/>
              <w:rPr>
                <w:sz w:val="22"/>
              </w:rPr>
            </w:pPr>
            <w:r>
              <w:rPr>
                <w:color w:val="231F20"/>
                <w:sz w:val="22"/>
              </w:rPr>
              <w:t>Observe the System performance while having firewall</w:t>
            </w:r>
          </w:p>
        </w:tc>
      </w:tr>
    </w:tbl>
    <w:p>
      <w:pPr>
        <w:pStyle w:val="BodyText"/>
        <w:spacing w:before="27"/>
        <w:rPr>
          <w:b/>
        </w:rPr>
      </w:pPr>
    </w:p>
    <w:p>
      <w:pPr>
        <w:spacing w:before="0"/>
        <w:ind w:left="1387" w:right="0" w:firstLine="0"/>
        <w:jc w:val="left"/>
        <w:rPr>
          <w:b/>
          <w:sz w:val="22"/>
        </w:rPr>
      </w:pPr>
      <w:r>
        <w:rPr>
          <w:b/>
          <w:color w:val="231F20"/>
          <w:sz w:val="22"/>
        </w:rPr>
        <w:t>Software</w:t>
      </w:r>
      <w:r>
        <w:rPr>
          <w:b/>
          <w:color w:val="231F20"/>
          <w:spacing w:val="-9"/>
          <w:sz w:val="22"/>
        </w:rPr>
        <w:t> </w:t>
      </w:r>
      <w:r>
        <w:rPr>
          <w:b/>
          <w:color w:val="231F20"/>
          <w:sz w:val="22"/>
        </w:rPr>
        <w:t>requirements:</w:t>
      </w:r>
      <w:r>
        <w:rPr>
          <w:b/>
          <w:color w:val="231F20"/>
          <w:spacing w:val="38"/>
          <w:sz w:val="22"/>
        </w:rPr>
        <w:t> </w:t>
      </w:r>
      <w:r>
        <w:rPr>
          <w:b/>
          <w:color w:val="231F20"/>
          <w:sz w:val="22"/>
        </w:rPr>
        <w:t>Linux</w:t>
      </w:r>
      <w:r>
        <w:rPr>
          <w:b/>
          <w:color w:val="231F20"/>
          <w:spacing w:val="-8"/>
          <w:sz w:val="22"/>
        </w:rPr>
        <w:t> </w:t>
      </w:r>
      <w:r>
        <w:rPr>
          <w:b/>
          <w:color w:val="231F20"/>
          <w:sz w:val="22"/>
        </w:rPr>
        <w:t>/</w:t>
      </w:r>
      <w:r>
        <w:rPr>
          <w:b/>
          <w:color w:val="231F20"/>
          <w:spacing w:val="-4"/>
          <w:sz w:val="22"/>
        </w:rPr>
        <w:t> </w:t>
      </w:r>
      <w:r>
        <w:rPr>
          <w:b/>
          <w:color w:val="231F20"/>
          <w:sz w:val="22"/>
        </w:rPr>
        <w:t>Windows</w:t>
      </w:r>
      <w:r>
        <w:rPr>
          <w:b/>
          <w:color w:val="231F20"/>
          <w:spacing w:val="-4"/>
          <w:sz w:val="22"/>
        </w:rPr>
        <w:t> </w:t>
      </w:r>
      <w:r>
        <w:rPr>
          <w:b/>
          <w:color w:val="231F20"/>
          <w:sz w:val="22"/>
        </w:rPr>
        <w:t>Operating</w:t>
      </w:r>
      <w:r>
        <w:rPr>
          <w:b/>
          <w:color w:val="231F20"/>
          <w:spacing w:val="-8"/>
          <w:sz w:val="22"/>
        </w:rPr>
        <w:t> </w:t>
      </w:r>
      <w:r>
        <w:rPr>
          <w:b/>
          <w:color w:val="231F20"/>
          <w:sz w:val="22"/>
        </w:rPr>
        <w:t>System,</w:t>
      </w:r>
      <w:r>
        <w:rPr>
          <w:b/>
          <w:color w:val="231F20"/>
          <w:spacing w:val="37"/>
          <w:sz w:val="22"/>
        </w:rPr>
        <w:t> </w:t>
      </w:r>
      <w:r>
        <w:rPr>
          <w:b/>
          <w:color w:val="231F20"/>
          <w:sz w:val="22"/>
        </w:rPr>
        <w:t>C</w:t>
      </w:r>
      <w:r>
        <w:rPr>
          <w:b/>
          <w:color w:val="231F20"/>
          <w:spacing w:val="-11"/>
          <w:sz w:val="22"/>
        </w:rPr>
        <w:t> </w:t>
      </w:r>
      <w:r>
        <w:rPr>
          <w:b/>
          <w:color w:val="231F20"/>
          <w:sz w:val="22"/>
        </w:rPr>
        <w:t>Compiler,</w:t>
      </w:r>
      <w:r>
        <w:rPr>
          <w:b/>
          <w:color w:val="231F20"/>
          <w:spacing w:val="62"/>
          <w:w w:val="150"/>
          <w:sz w:val="22"/>
        </w:rPr>
        <w:t> </w:t>
      </w:r>
      <w:r>
        <w:rPr>
          <w:b/>
          <w:color w:val="231F20"/>
          <w:sz w:val="22"/>
        </w:rPr>
        <w:t>JAVA</w:t>
      </w:r>
      <w:r>
        <w:rPr>
          <w:b/>
          <w:color w:val="231F20"/>
          <w:spacing w:val="-4"/>
          <w:sz w:val="22"/>
        </w:rPr>
        <w:t> </w:t>
      </w:r>
      <w:r>
        <w:rPr>
          <w:b/>
          <w:color w:val="231F20"/>
          <w:spacing w:val="-2"/>
          <w:sz w:val="22"/>
        </w:rPr>
        <w:t>compiler</w:t>
      </w:r>
    </w:p>
    <w:p>
      <w:pPr>
        <w:spacing w:after="0"/>
        <w:jc w:val="left"/>
        <w:rPr>
          <w:b/>
          <w:sz w:val="22"/>
        </w:rPr>
        <w:sectPr>
          <w:type w:val="continuous"/>
          <w:pgSz w:w="12240" w:h="15840"/>
          <w:pgMar w:header="0" w:footer="1147" w:top="400" w:bottom="1340" w:left="360" w:right="360"/>
        </w:sectPr>
      </w:pPr>
    </w:p>
    <w:p>
      <w:pPr>
        <w:pStyle w:val="BodyText"/>
        <w:rPr>
          <w:b/>
          <w:sz w:val="96"/>
        </w:rPr>
      </w:pPr>
    </w:p>
    <w:p>
      <w:pPr>
        <w:pStyle w:val="BodyText"/>
        <w:spacing w:before="977"/>
        <w:rPr>
          <w:b/>
          <w:sz w:val="96"/>
        </w:rPr>
      </w:pPr>
    </w:p>
    <w:p>
      <w:pPr>
        <w:pStyle w:val="Heading2"/>
        <w:ind w:right="541"/>
        <w:rPr>
          <w:rFonts w:ascii="Palatino Linotype"/>
        </w:rPr>
      </w:pPr>
      <w:r>
        <w:rPr>
          <w:rFonts w:ascii="Palatino Linotype"/>
          <w:color w:val="231F20"/>
        </w:rPr>
        <w:t>V </w:t>
      </w:r>
      <w:r>
        <w:rPr>
          <w:rFonts w:ascii="Palatino Linotype"/>
          <w:color w:val="231F20"/>
          <w:spacing w:val="-2"/>
        </w:rPr>
        <w:t>Semester</w:t>
      </w:r>
    </w:p>
    <w:p>
      <w:pPr>
        <w:pStyle w:val="Heading2"/>
        <w:spacing w:after="0"/>
        <w:rPr>
          <w:rFonts w:ascii="Palatino Linotype"/>
        </w:rPr>
        <w:sectPr>
          <w:pgSz w:w="12240" w:h="15840"/>
          <w:pgMar w:header="0" w:footer="1147" w:top="1820" w:bottom="1340" w:left="360" w:right="360"/>
        </w:sectPr>
      </w:pPr>
    </w:p>
    <w:p>
      <w:pPr>
        <w:spacing w:before="45"/>
        <w:ind w:left="0" w:right="61" w:firstLine="0"/>
        <w:jc w:val="center"/>
        <w:rPr>
          <w:i/>
          <w:sz w:val="22"/>
        </w:rPr>
      </w:pPr>
      <w:r>
        <w:rPr>
          <w:i/>
          <w:color w:val="231F20"/>
          <w:sz w:val="22"/>
        </w:rPr>
        <w:t>DIPLOMA</w:t>
      </w:r>
      <w:r>
        <w:rPr>
          <w:i/>
          <w:color w:val="231F20"/>
          <w:spacing w:val="-12"/>
          <w:sz w:val="22"/>
        </w:rPr>
        <w:t> </w:t>
      </w:r>
      <w:r>
        <w:rPr>
          <w:i/>
          <w:color w:val="231F20"/>
          <w:sz w:val="22"/>
        </w:rPr>
        <w:t>IN</w:t>
      </w:r>
      <w:r>
        <w:rPr>
          <w:i/>
          <w:color w:val="231F20"/>
          <w:spacing w:val="-11"/>
          <w:sz w:val="22"/>
        </w:rPr>
        <w:t> </w:t>
      </w:r>
      <w:r>
        <w:rPr>
          <w:i/>
          <w:color w:val="231F20"/>
          <w:sz w:val="22"/>
        </w:rPr>
        <w:t>COMPUTER</w:t>
      </w:r>
      <w:r>
        <w:rPr>
          <w:i/>
          <w:color w:val="231F20"/>
          <w:spacing w:val="-11"/>
          <w:sz w:val="22"/>
        </w:rPr>
        <w:t> </w:t>
      </w:r>
      <w:r>
        <w:rPr>
          <w:i/>
          <w:color w:val="231F20"/>
          <w:spacing w:val="-2"/>
          <w:sz w:val="22"/>
        </w:rPr>
        <w:t>ENGINEERING</w:t>
      </w:r>
    </w:p>
    <w:p>
      <w:pPr>
        <w:pStyle w:val="Heading5"/>
        <w:spacing w:line="451" w:lineRule="auto" w:before="43"/>
        <w:ind w:left="3553" w:right="3620"/>
        <w:jc w:val="center"/>
      </w:pPr>
      <w:r>
        <w:rPr>
          <w:color w:val="231F20"/>
        </w:rPr>
        <w:t>SCHEME</w:t>
      </w:r>
      <w:r>
        <w:rPr>
          <w:color w:val="231F20"/>
          <w:spacing w:val="-13"/>
        </w:rPr>
        <w:t> </w:t>
      </w:r>
      <w:r>
        <w:rPr>
          <w:color w:val="231F20"/>
        </w:rPr>
        <w:t>OF</w:t>
      </w:r>
      <w:r>
        <w:rPr>
          <w:color w:val="231F20"/>
          <w:spacing w:val="-8"/>
        </w:rPr>
        <w:t> </w:t>
      </w:r>
      <w:r>
        <w:rPr>
          <w:color w:val="231F20"/>
        </w:rPr>
        <w:t>INSTRUCTIONS</w:t>
      </w:r>
      <w:r>
        <w:rPr>
          <w:color w:val="231F20"/>
          <w:spacing w:val="-11"/>
        </w:rPr>
        <w:t> </w:t>
      </w:r>
      <w:r>
        <w:rPr>
          <w:color w:val="231F20"/>
        </w:rPr>
        <w:t>AND</w:t>
      </w:r>
      <w:r>
        <w:rPr>
          <w:color w:val="231F20"/>
          <w:spacing w:val="-12"/>
        </w:rPr>
        <w:t> </w:t>
      </w:r>
      <w:r>
        <w:rPr>
          <w:color w:val="231F20"/>
        </w:rPr>
        <w:t>EXAMINATION </w:t>
      </w:r>
      <w:r>
        <w:rPr>
          <w:color w:val="231F20"/>
          <w:spacing w:val="-2"/>
        </w:rPr>
        <w:t>CURRICULUM-2023</w:t>
      </w:r>
    </w:p>
    <w:p>
      <w:pPr>
        <w:pStyle w:val="Heading6"/>
        <w:spacing w:before="9"/>
        <w:ind w:left="0" w:right="64"/>
        <w:jc w:val="center"/>
      </w:pPr>
      <w:r>
        <w:rPr>
          <w:color w:val="231F20"/>
        </w:rPr>
        <w:t>(V</w:t>
      </w:r>
      <w:r>
        <w:rPr>
          <w:color w:val="231F20"/>
          <w:spacing w:val="-11"/>
        </w:rPr>
        <w:t> </w:t>
      </w:r>
      <w:r>
        <w:rPr>
          <w:color w:val="231F20"/>
          <w:spacing w:val="-2"/>
        </w:rPr>
        <w:t>Semester)</w:t>
      </w:r>
    </w:p>
    <w:p>
      <w:pPr>
        <w:pStyle w:val="BodyText"/>
        <w:spacing w:before="56"/>
        <w:rPr>
          <w:b/>
          <w:sz w:val="20"/>
        </w:rPr>
      </w:pPr>
    </w:p>
    <w:tbl>
      <w:tblPr>
        <w:tblW w:w="0" w:type="auto"/>
        <w:jc w:val="left"/>
        <w:tblInd w:w="317"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162"/>
        <w:gridCol w:w="2526"/>
        <w:gridCol w:w="1009"/>
        <w:gridCol w:w="927"/>
        <w:gridCol w:w="1091"/>
        <w:gridCol w:w="1173"/>
        <w:gridCol w:w="1010"/>
        <w:gridCol w:w="1010"/>
        <w:gridCol w:w="938"/>
      </w:tblGrid>
      <w:tr>
        <w:trPr>
          <w:trHeight w:val="767" w:hRule="atLeast"/>
        </w:trPr>
        <w:tc>
          <w:tcPr>
            <w:tcW w:w="1162" w:type="dxa"/>
            <w:vMerge w:val="restart"/>
            <w:tcBorders>
              <w:bottom w:val="single" w:sz="4" w:space="0" w:color="000000"/>
            </w:tcBorders>
          </w:tcPr>
          <w:p>
            <w:pPr>
              <w:pStyle w:val="TableParagraph"/>
              <w:rPr>
                <w:b/>
                <w:sz w:val="22"/>
              </w:rPr>
            </w:pPr>
          </w:p>
          <w:p>
            <w:pPr>
              <w:pStyle w:val="TableParagraph"/>
              <w:spacing w:before="228"/>
              <w:rPr>
                <w:b/>
                <w:sz w:val="22"/>
              </w:rPr>
            </w:pPr>
          </w:p>
          <w:p>
            <w:pPr>
              <w:pStyle w:val="TableParagraph"/>
              <w:ind w:left="153"/>
              <w:rPr>
                <w:b/>
                <w:sz w:val="22"/>
              </w:rPr>
            </w:pPr>
            <w:r>
              <w:rPr>
                <w:b/>
                <w:color w:val="231F20"/>
                <w:sz w:val="22"/>
              </w:rPr>
              <w:t>Sub</w:t>
            </w:r>
            <w:r>
              <w:rPr>
                <w:b/>
                <w:color w:val="231F20"/>
                <w:spacing w:val="2"/>
                <w:sz w:val="22"/>
              </w:rPr>
              <w:t> </w:t>
            </w:r>
            <w:r>
              <w:rPr>
                <w:b/>
                <w:color w:val="231F20"/>
                <w:spacing w:val="-4"/>
                <w:sz w:val="22"/>
              </w:rPr>
              <w:t>Code</w:t>
            </w:r>
          </w:p>
        </w:tc>
        <w:tc>
          <w:tcPr>
            <w:tcW w:w="2526" w:type="dxa"/>
            <w:vMerge w:val="restart"/>
            <w:tcBorders>
              <w:bottom w:val="single" w:sz="4" w:space="0" w:color="000000"/>
            </w:tcBorders>
          </w:tcPr>
          <w:p>
            <w:pPr>
              <w:pStyle w:val="TableParagraph"/>
              <w:rPr>
                <w:b/>
                <w:sz w:val="22"/>
              </w:rPr>
            </w:pPr>
          </w:p>
          <w:p>
            <w:pPr>
              <w:pStyle w:val="TableParagraph"/>
              <w:rPr>
                <w:b/>
                <w:sz w:val="22"/>
              </w:rPr>
            </w:pPr>
          </w:p>
          <w:p>
            <w:pPr>
              <w:pStyle w:val="TableParagraph"/>
              <w:spacing w:before="60"/>
              <w:rPr>
                <w:b/>
                <w:sz w:val="22"/>
              </w:rPr>
            </w:pPr>
          </w:p>
          <w:p>
            <w:pPr>
              <w:pStyle w:val="TableParagraph"/>
              <w:ind w:left="110"/>
              <w:rPr>
                <w:b/>
                <w:sz w:val="22"/>
              </w:rPr>
            </w:pPr>
            <w:r>
              <w:rPr>
                <w:b/>
                <w:color w:val="231F20"/>
                <w:sz w:val="22"/>
              </w:rPr>
              <w:t>Name</w:t>
            </w:r>
            <w:r>
              <w:rPr>
                <w:b/>
                <w:color w:val="231F20"/>
                <w:spacing w:val="-5"/>
                <w:sz w:val="22"/>
              </w:rPr>
              <w:t> </w:t>
            </w:r>
            <w:r>
              <w:rPr>
                <w:b/>
                <w:color w:val="231F20"/>
                <w:sz w:val="22"/>
              </w:rPr>
              <w:t>of the</w:t>
            </w:r>
            <w:r>
              <w:rPr>
                <w:b/>
                <w:color w:val="231F20"/>
                <w:spacing w:val="-2"/>
                <w:sz w:val="22"/>
              </w:rPr>
              <w:t> Subject</w:t>
            </w:r>
          </w:p>
        </w:tc>
        <w:tc>
          <w:tcPr>
            <w:tcW w:w="1936" w:type="dxa"/>
            <w:gridSpan w:val="2"/>
          </w:tcPr>
          <w:p>
            <w:pPr>
              <w:pStyle w:val="TableParagraph"/>
              <w:spacing w:line="273" w:lineRule="auto" w:before="73"/>
              <w:ind w:left="316" w:firstLine="148"/>
              <w:rPr>
                <w:b/>
                <w:sz w:val="22"/>
              </w:rPr>
            </w:pPr>
            <w:r>
              <w:rPr>
                <w:b/>
                <w:color w:val="231F20"/>
                <w:spacing w:val="-2"/>
                <w:sz w:val="22"/>
              </w:rPr>
              <w:t>Instruction Periods/Week</w:t>
            </w:r>
          </w:p>
        </w:tc>
        <w:tc>
          <w:tcPr>
            <w:tcW w:w="1091" w:type="dxa"/>
            <w:vMerge w:val="restart"/>
            <w:tcBorders>
              <w:bottom w:val="single" w:sz="4" w:space="0" w:color="000000"/>
            </w:tcBorders>
          </w:tcPr>
          <w:p>
            <w:pPr>
              <w:pStyle w:val="TableParagraph"/>
              <w:spacing w:before="30"/>
              <w:rPr>
                <w:b/>
                <w:sz w:val="22"/>
              </w:rPr>
            </w:pPr>
          </w:p>
          <w:p>
            <w:pPr>
              <w:pStyle w:val="TableParagraph"/>
              <w:spacing w:line="276" w:lineRule="auto"/>
              <w:ind w:left="113" w:right="109" w:firstLine="10"/>
              <w:jc w:val="center"/>
              <w:rPr>
                <w:b/>
                <w:sz w:val="22"/>
              </w:rPr>
            </w:pPr>
            <w:r>
              <w:rPr>
                <w:b/>
                <w:color w:val="231F20"/>
                <w:spacing w:val="-2"/>
                <w:sz w:val="22"/>
              </w:rPr>
              <w:t>Total Periods </w:t>
            </w:r>
            <w:r>
              <w:rPr>
                <w:b/>
                <w:color w:val="231F20"/>
                <w:spacing w:val="-4"/>
                <w:sz w:val="22"/>
              </w:rPr>
              <w:t>Per </w:t>
            </w:r>
            <w:r>
              <w:rPr>
                <w:b/>
                <w:color w:val="231F20"/>
                <w:spacing w:val="-2"/>
                <w:sz w:val="22"/>
              </w:rPr>
              <w:t>Semester</w:t>
            </w:r>
          </w:p>
        </w:tc>
        <w:tc>
          <w:tcPr>
            <w:tcW w:w="4131" w:type="dxa"/>
            <w:gridSpan w:val="4"/>
            <w:tcBorders>
              <w:bottom w:val="single" w:sz="4" w:space="0" w:color="000000"/>
            </w:tcBorders>
          </w:tcPr>
          <w:p>
            <w:pPr>
              <w:pStyle w:val="TableParagraph"/>
              <w:spacing w:before="112"/>
              <w:rPr>
                <w:b/>
                <w:sz w:val="22"/>
              </w:rPr>
            </w:pPr>
          </w:p>
          <w:p>
            <w:pPr>
              <w:pStyle w:val="TableParagraph"/>
              <w:ind w:left="924"/>
              <w:rPr>
                <w:b/>
                <w:sz w:val="22"/>
              </w:rPr>
            </w:pPr>
            <w:r>
              <w:rPr>
                <w:b/>
                <w:color w:val="231F20"/>
                <w:sz w:val="22"/>
              </w:rPr>
              <w:t>Scheme</w:t>
            </w:r>
            <w:r>
              <w:rPr>
                <w:b/>
                <w:color w:val="231F20"/>
                <w:spacing w:val="-11"/>
                <w:sz w:val="22"/>
              </w:rPr>
              <w:t> </w:t>
            </w:r>
            <w:r>
              <w:rPr>
                <w:b/>
                <w:color w:val="231F20"/>
                <w:sz w:val="22"/>
              </w:rPr>
              <w:t>Of</w:t>
            </w:r>
            <w:r>
              <w:rPr>
                <w:b/>
                <w:color w:val="231F20"/>
                <w:spacing w:val="-3"/>
                <w:sz w:val="22"/>
              </w:rPr>
              <w:t> </w:t>
            </w:r>
            <w:r>
              <w:rPr>
                <w:b/>
                <w:color w:val="231F20"/>
                <w:spacing w:val="-2"/>
                <w:sz w:val="22"/>
              </w:rPr>
              <w:t>Examinations</w:t>
            </w:r>
          </w:p>
          <w:p>
            <w:pPr>
              <w:pStyle w:val="TableParagraph"/>
              <w:spacing w:before="8" w:after="1"/>
              <w:rPr>
                <w:b/>
                <w:sz w:val="9"/>
              </w:rPr>
            </w:pPr>
          </w:p>
          <w:p>
            <w:pPr>
              <w:pStyle w:val="TableParagraph"/>
              <w:spacing w:line="20" w:lineRule="exact"/>
              <w:ind w:left="-8" w:right="-58"/>
              <w:rPr>
                <w:sz w:val="2"/>
              </w:rPr>
            </w:pPr>
            <w:r>
              <w:rPr>
                <w:sz w:val="2"/>
              </w:rPr>
              <w:drawing>
                <wp:inline distT="0" distB="0" distL="0" distR="0">
                  <wp:extent cx="2625707" cy="6096"/>
                  <wp:effectExtent l="0" t="0" r="0" b="0"/>
                  <wp:docPr id="292" name="Image 292"/>
                  <wp:cNvGraphicFramePr>
                    <a:graphicFrameLocks/>
                  </wp:cNvGraphicFramePr>
                  <a:graphic>
                    <a:graphicData uri="http://schemas.openxmlformats.org/drawingml/2006/picture">
                      <pic:pic>
                        <pic:nvPicPr>
                          <pic:cNvPr id="292" name="Image 292"/>
                          <pic:cNvPicPr/>
                        </pic:nvPicPr>
                        <pic:blipFill>
                          <a:blip r:embed="rId18" cstate="print"/>
                          <a:stretch>
                            <a:fillRect/>
                          </a:stretch>
                        </pic:blipFill>
                        <pic:spPr>
                          <a:xfrm>
                            <a:off x="0" y="0"/>
                            <a:ext cx="2625707" cy="6096"/>
                          </a:xfrm>
                          <a:prstGeom prst="rect">
                            <a:avLst/>
                          </a:prstGeom>
                        </pic:spPr>
                      </pic:pic>
                    </a:graphicData>
                  </a:graphic>
                </wp:inline>
              </w:drawing>
            </w:r>
            <w:r>
              <w:rPr>
                <w:sz w:val="2"/>
              </w:rPr>
            </w:r>
          </w:p>
        </w:tc>
      </w:tr>
      <w:tr>
        <w:trPr>
          <w:trHeight w:val="1045" w:hRule="atLeast"/>
        </w:trPr>
        <w:tc>
          <w:tcPr>
            <w:tcW w:w="1162" w:type="dxa"/>
            <w:vMerge/>
            <w:tcBorders>
              <w:top w:val="nil"/>
              <w:bottom w:val="single" w:sz="4" w:space="0" w:color="000000"/>
            </w:tcBorders>
          </w:tcPr>
          <w:p>
            <w:pPr>
              <w:rPr>
                <w:sz w:val="2"/>
                <w:szCs w:val="2"/>
              </w:rPr>
            </w:pPr>
          </w:p>
        </w:tc>
        <w:tc>
          <w:tcPr>
            <w:tcW w:w="2526" w:type="dxa"/>
            <w:vMerge/>
            <w:tcBorders>
              <w:top w:val="nil"/>
              <w:bottom w:val="single" w:sz="4" w:space="0" w:color="000000"/>
            </w:tcBorders>
          </w:tcPr>
          <w:p>
            <w:pPr>
              <w:rPr>
                <w:sz w:val="2"/>
                <w:szCs w:val="2"/>
              </w:rPr>
            </w:pPr>
          </w:p>
        </w:tc>
        <w:tc>
          <w:tcPr>
            <w:tcW w:w="1009" w:type="dxa"/>
            <w:tcBorders>
              <w:bottom w:val="single" w:sz="4" w:space="0" w:color="000000"/>
            </w:tcBorders>
          </w:tcPr>
          <w:p>
            <w:pPr>
              <w:pStyle w:val="TableParagraph"/>
              <w:spacing w:before="87"/>
              <w:rPr>
                <w:b/>
                <w:sz w:val="22"/>
              </w:rPr>
            </w:pPr>
          </w:p>
          <w:p>
            <w:pPr>
              <w:pStyle w:val="TableParagraph"/>
              <w:ind w:left="18" w:right="3"/>
              <w:jc w:val="center"/>
              <w:rPr>
                <w:b/>
                <w:sz w:val="22"/>
              </w:rPr>
            </w:pPr>
            <w:r>
              <w:rPr>
                <w:b/>
                <w:color w:val="231F20"/>
                <w:spacing w:val="-2"/>
                <w:sz w:val="22"/>
              </w:rPr>
              <w:t>Theory</w:t>
            </w:r>
          </w:p>
        </w:tc>
        <w:tc>
          <w:tcPr>
            <w:tcW w:w="927" w:type="dxa"/>
            <w:tcBorders>
              <w:bottom w:val="single" w:sz="4" w:space="0" w:color="000000"/>
            </w:tcBorders>
          </w:tcPr>
          <w:p>
            <w:pPr>
              <w:pStyle w:val="TableParagraph"/>
              <w:spacing w:line="273" w:lineRule="auto" w:before="202"/>
              <w:ind w:left="263" w:right="178" w:hanging="72"/>
              <w:rPr>
                <w:b/>
                <w:sz w:val="22"/>
              </w:rPr>
            </w:pPr>
            <w:r>
              <w:rPr>
                <w:b/>
                <w:color w:val="231F20"/>
                <w:spacing w:val="-2"/>
                <w:sz w:val="22"/>
              </w:rPr>
              <w:t>Pract- icals</w:t>
            </w:r>
          </w:p>
        </w:tc>
        <w:tc>
          <w:tcPr>
            <w:tcW w:w="1091" w:type="dxa"/>
            <w:vMerge/>
            <w:tcBorders>
              <w:top w:val="nil"/>
              <w:bottom w:val="single" w:sz="4" w:space="0" w:color="000000"/>
            </w:tcBorders>
          </w:tcPr>
          <w:p>
            <w:pPr>
              <w:rPr>
                <w:sz w:val="2"/>
                <w:szCs w:val="2"/>
              </w:rPr>
            </w:pPr>
          </w:p>
        </w:tc>
        <w:tc>
          <w:tcPr>
            <w:tcW w:w="1173" w:type="dxa"/>
            <w:tcBorders>
              <w:top w:val="single" w:sz="4" w:space="0" w:color="000000"/>
              <w:bottom w:val="single" w:sz="4" w:space="0" w:color="000000"/>
            </w:tcBorders>
          </w:tcPr>
          <w:p>
            <w:pPr>
              <w:pStyle w:val="TableParagraph"/>
              <w:spacing w:line="273" w:lineRule="auto" w:before="202"/>
              <w:ind w:left="372" w:hanging="198"/>
              <w:rPr>
                <w:b/>
                <w:sz w:val="22"/>
              </w:rPr>
            </w:pPr>
            <w:r>
              <w:rPr>
                <w:b/>
                <w:color w:val="231F20"/>
                <w:spacing w:val="-2"/>
                <w:sz w:val="22"/>
              </w:rPr>
              <w:t>Duration </w:t>
            </w:r>
            <w:r>
              <w:rPr>
                <w:b/>
                <w:color w:val="231F20"/>
                <w:spacing w:val="-4"/>
                <w:sz w:val="22"/>
              </w:rPr>
              <w:t>(hrs)</w:t>
            </w:r>
          </w:p>
        </w:tc>
        <w:tc>
          <w:tcPr>
            <w:tcW w:w="1010" w:type="dxa"/>
            <w:tcBorders>
              <w:top w:val="single" w:sz="4" w:space="0" w:color="000000"/>
              <w:bottom w:val="single" w:sz="4" w:space="0" w:color="000000"/>
            </w:tcBorders>
          </w:tcPr>
          <w:p>
            <w:pPr>
              <w:pStyle w:val="TableParagraph"/>
              <w:spacing w:line="273" w:lineRule="auto" w:before="49"/>
              <w:ind w:left="103" w:right="104"/>
              <w:jc w:val="center"/>
              <w:rPr>
                <w:b/>
                <w:sz w:val="22"/>
              </w:rPr>
            </w:pPr>
            <w:r>
              <w:rPr>
                <w:b/>
                <w:color w:val="231F20"/>
                <w:spacing w:val="-2"/>
                <w:sz w:val="22"/>
              </w:rPr>
              <w:t>Sessio- </w:t>
            </w:r>
            <w:r>
              <w:rPr>
                <w:b/>
                <w:color w:val="231F20"/>
                <w:spacing w:val="-4"/>
                <w:sz w:val="22"/>
              </w:rPr>
              <w:t>nal </w:t>
            </w:r>
            <w:r>
              <w:rPr>
                <w:b/>
                <w:color w:val="231F20"/>
                <w:spacing w:val="-2"/>
                <w:sz w:val="22"/>
              </w:rPr>
              <w:t>Marks</w:t>
            </w:r>
          </w:p>
        </w:tc>
        <w:tc>
          <w:tcPr>
            <w:tcW w:w="1010" w:type="dxa"/>
            <w:tcBorders>
              <w:top w:val="single" w:sz="4" w:space="0" w:color="000000"/>
              <w:bottom w:val="single" w:sz="4" w:space="0" w:color="000000"/>
            </w:tcBorders>
          </w:tcPr>
          <w:p>
            <w:pPr>
              <w:pStyle w:val="TableParagraph"/>
              <w:spacing w:line="273" w:lineRule="auto" w:before="49"/>
              <w:ind w:left="205" w:right="220" w:firstLine="2"/>
              <w:jc w:val="center"/>
              <w:rPr>
                <w:b/>
                <w:sz w:val="22"/>
              </w:rPr>
            </w:pPr>
            <w:r>
              <w:rPr>
                <w:b/>
                <w:color w:val="231F20"/>
                <w:spacing w:val="-4"/>
                <w:sz w:val="22"/>
              </w:rPr>
              <w:t>End Exam </w:t>
            </w:r>
            <w:r>
              <w:rPr>
                <w:b/>
                <w:color w:val="231F20"/>
                <w:spacing w:val="-2"/>
                <w:sz w:val="22"/>
              </w:rPr>
              <w:t>Marks</w:t>
            </w:r>
          </w:p>
        </w:tc>
        <w:tc>
          <w:tcPr>
            <w:tcW w:w="938" w:type="dxa"/>
            <w:tcBorders>
              <w:top w:val="single" w:sz="4" w:space="0" w:color="000000"/>
              <w:bottom w:val="single" w:sz="4" w:space="0" w:color="000000"/>
            </w:tcBorders>
          </w:tcPr>
          <w:p>
            <w:pPr>
              <w:pStyle w:val="TableParagraph"/>
              <w:spacing w:line="273" w:lineRule="auto" w:before="202"/>
              <w:ind w:left="170" w:right="175" w:firstLine="48"/>
              <w:rPr>
                <w:b/>
                <w:sz w:val="22"/>
              </w:rPr>
            </w:pPr>
            <w:r>
              <w:rPr>
                <w:b/>
                <w:color w:val="231F20"/>
                <w:spacing w:val="-2"/>
                <w:sz w:val="22"/>
              </w:rPr>
              <w:t>Total Marks</w:t>
            </w:r>
          </w:p>
        </w:tc>
      </w:tr>
      <w:tr>
        <w:trPr>
          <w:trHeight w:val="431" w:hRule="atLeast"/>
        </w:trPr>
        <w:tc>
          <w:tcPr>
            <w:tcW w:w="10846" w:type="dxa"/>
            <w:gridSpan w:val="9"/>
            <w:tcBorders>
              <w:top w:val="single" w:sz="4" w:space="0" w:color="000000"/>
              <w:bottom w:val="single" w:sz="4" w:space="0" w:color="000000"/>
            </w:tcBorders>
          </w:tcPr>
          <w:p>
            <w:pPr>
              <w:pStyle w:val="TableParagraph"/>
              <w:spacing w:before="59"/>
              <w:ind w:left="7" w:right="8"/>
              <w:jc w:val="center"/>
              <w:rPr>
                <w:b/>
                <w:sz w:val="22"/>
              </w:rPr>
            </w:pPr>
            <w:r>
              <w:rPr>
                <w:b/>
                <w:color w:val="231F20"/>
                <w:sz w:val="22"/>
              </w:rPr>
              <w:t>THEORY</w:t>
            </w:r>
            <w:r>
              <w:rPr>
                <w:b/>
                <w:color w:val="231F20"/>
                <w:spacing w:val="-5"/>
                <w:sz w:val="22"/>
              </w:rPr>
              <w:t> </w:t>
            </w:r>
            <w:r>
              <w:rPr>
                <w:b/>
                <w:color w:val="231F20"/>
                <w:spacing w:val="-2"/>
                <w:sz w:val="22"/>
              </w:rPr>
              <w:t>SUBJECTS</w:t>
            </w:r>
          </w:p>
          <w:p>
            <w:pPr>
              <w:pStyle w:val="TableParagraph"/>
              <w:spacing w:before="6"/>
              <w:rPr>
                <w:b/>
                <w:sz w:val="8"/>
              </w:rPr>
            </w:pPr>
          </w:p>
          <w:p>
            <w:pPr>
              <w:pStyle w:val="TableParagraph"/>
              <w:spacing w:line="20" w:lineRule="exact"/>
              <w:ind w:left="-5" w:right="-58"/>
              <w:rPr>
                <w:sz w:val="2"/>
              </w:rPr>
            </w:pPr>
            <w:r>
              <w:rPr>
                <w:sz w:val="2"/>
              </w:rPr>
              <w:drawing>
                <wp:inline distT="0" distB="0" distL="0" distR="0">
                  <wp:extent cx="6888462" cy="6096"/>
                  <wp:effectExtent l="0" t="0" r="0" b="0"/>
                  <wp:docPr id="293" name="Image 293"/>
                  <wp:cNvGraphicFramePr>
                    <a:graphicFrameLocks/>
                  </wp:cNvGraphicFramePr>
                  <a:graphic>
                    <a:graphicData uri="http://schemas.openxmlformats.org/drawingml/2006/picture">
                      <pic:pic>
                        <pic:nvPicPr>
                          <pic:cNvPr id="293" name="Image 293"/>
                          <pic:cNvPicPr/>
                        </pic:nvPicPr>
                        <pic:blipFill>
                          <a:blip r:embed="rId20" cstate="print"/>
                          <a:stretch>
                            <a:fillRect/>
                          </a:stretch>
                        </pic:blipFill>
                        <pic:spPr>
                          <a:xfrm>
                            <a:off x="0" y="0"/>
                            <a:ext cx="6888462" cy="6096"/>
                          </a:xfrm>
                          <a:prstGeom prst="rect">
                            <a:avLst/>
                          </a:prstGeom>
                        </pic:spPr>
                      </pic:pic>
                    </a:graphicData>
                  </a:graphic>
                </wp:inline>
              </w:drawing>
            </w:r>
            <w:r>
              <w:rPr>
                <w:sz w:val="2"/>
              </w:rPr>
            </w:r>
          </w:p>
        </w:tc>
      </w:tr>
      <w:tr>
        <w:trPr>
          <w:trHeight w:val="820" w:hRule="atLeast"/>
        </w:trPr>
        <w:tc>
          <w:tcPr>
            <w:tcW w:w="1162" w:type="dxa"/>
            <w:tcBorders>
              <w:top w:val="single" w:sz="4" w:space="0" w:color="000000"/>
              <w:bottom w:val="single" w:sz="4" w:space="0" w:color="000000"/>
            </w:tcBorders>
          </w:tcPr>
          <w:p>
            <w:pPr>
              <w:pStyle w:val="TableParagraph"/>
              <w:spacing w:before="246"/>
              <w:ind w:left="14"/>
              <w:jc w:val="center"/>
              <w:rPr>
                <w:sz w:val="22"/>
              </w:rPr>
            </w:pPr>
            <w:r>
              <w:rPr>
                <w:color w:val="231F20"/>
                <w:spacing w:val="-2"/>
                <w:sz w:val="22"/>
              </w:rPr>
              <w:t>CM-</w:t>
            </w:r>
            <w:r>
              <w:rPr>
                <w:color w:val="231F20"/>
                <w:spacing w:val="-5"/>
                <w:sz w:val="22"/>
              </w:rPr>
              <w:t>501</w:t>
            </w:r>
          </w:p>
        </w:tc>
        <w:tc>
          <w:tcPr>
            <w:tcW w:w="2526" w:type="dxa"/>
            <w:tcBorders>
              <w:top w:val="single" w:sz="4" w:space="0" w:color="000000"/>
              <w:bottom w:val="single" w:sz="4" w:space="0" w:color="000000"/>
            </w:tcBorders>
          </w:tcPr>
          <w:p>
            <w:pPr>
              <w:pStyle w:val="TableParagraph"/>
              <w:spacing w:line="250" w:lineRule="exact"/>
              <w:ind w:left="215"/>
              <w:rPr>
                <w:sz w:val="22"/>
              </w:rPr>
            </w:pPr>
            <w:r>
              <w:rPr>
                <w:color w:val="231F20"/>
                <w:sz w:val="22"/>
              </w:rPr>
              <w:t>Industrial</w:t>
            </w:r>
            <w:r>
              <w:rPr>
                <w:color w:val="231F20"/>
                <w:spacing w:val="-5"/>
                <w:sz w:val="22"/>
              </w:rPr>
              <w:t> </w:t>
            </w:r>
            <w:r>
              <w:rPr>
                <w:color w:val="231F20"/>
                <w:spacing w:val="-2"/>
                <w:sz w:val="22"/>
              </w:rPr>
              <w:t>Management</w:t>
            </w:r>
          </w:p>
          <w:p>
            <w:pPr>
              <w:pStyle w:val="TableParagraph"/>
              <w:spacing w:before="1"/>
              <w:ind w:left="287"/>
              <w:rPr>
                <w:sz w:val="22"/>
              </w:rPr>
            </w:pPr>
            <w:r>
              <w:rPr>
                <w:color w:val="231F20"/>
                <w:sz w:val="22"/>
              </w:rPr>
              <w:t>and</w:t>
            </w:r>
            <w:r>
              <w:rPr>
                <w:color w:val="231F20"/>
                <w:spacing w:val="-5"/>
                <w:sz w:val="22"/>
              </w:rPr>
              <w:t> </w:t>
            </w:r>
            <w:r>
              <w:rPr>
                <w:color w:val="231F20"/>
                <w:spacing w:val="-2"/>
                <w:sz w:val="22"/>
              </w:rPr>
              <w:t>Entrepreneurship</w:t>
            </w:r>
          </w:p>
        </w:tc>
        <w:tc>
          <w:tcPr>
            <w:tcW w:w="1009" w:type="dxa"/>
            <w:tcBorders>
              <w:top w:val="single" w:sz="4" w:space="0" w:color="000000"/>
              <w:bottom w:val="single" w:sz="4" w:space="0" w:color="000000"/>
            </w:tcBorders>
          </w:tcPr>
          <w:p>
            <w:pPr>
              <w:pStyle w:val="TableParagraph"/>
              <w:spacing w:before="246"/>
              <w:ind w:left="18" w:right="4"/>
              <w:jc w:val="center"/>
              <w:rPr>
                <w:sz w:val="22"/>
              </w:rPr>
            </w:pPr>
            <w:r>
              <w:rPr>
                <w:color w:val="231F20"/>
                <w:spacing w:val="-10"/>
                <w:sz w:val="22"/>
              </w:rPr>
              <w:t>5</w:t>
            </w:r>
          </w:p>
        </w:tc>
        <w:tc>
          <w:tcPr>
            <w:tcW w:w="927" w:type="dxa"/>
            <w:tcBorders>
              <w:top w:val="single" w:sz="4" w:space="0" w:color="000000"/>
              <w:bottom w:val="single" w:sz="4" w:space="0" w:color="000000"/>
            </w:tcBorders>
          </w:tcPr>
          <w:p>
            <w:pPr>
              <w:pStyle w:val="TableParagraph"/>
              <w:spacing w:before="246"/>
              <w:ind w:left="12" w:right="9"/>
              <w:jc w:val="center"/>
              <w:rPr>
                <w:sz w:val="22"/>
              </w:rPr>
            </w:pPr>
            <w:r>
              <w:rPr>
                <w:color w:val="231F20"/>
                <w:spacing w:val="-10"/>
                <w:sz w:val="22"/>
              </w:rPr>
              <w:t>-</w:t>
            </w:r>
          </w:p>
        </w:tc>
        <w:tc>
          <w:tcPr>
            <w:tcW w:w="1091" w:type="dxa"/>
            <w:tcBorders>
              <w:top w:val="single" w:sz="4" w:space="0" w:color="000000"/>
              <w:bottom w:val="single" w:sz="4" w:space="0" w:color="000000"/>
            </w:tcBorders>
          </w:tcPr>
          <w:p>
            <w:pPr>
              <w:pStyle w:val="TableParagraph"/>
              <w:spacing w:before="246"/>
              <w:ind w:left="11"/>
              <w:jc w:val="center"/>
              <w:rPr>
                <w:sz w:val="22"/>
              </w:rPr>
            </w:pPr>
            <w:r>
              <w:rPr>
                <w:color w:val="231F20"/>
                <w:spacing w:val="-5"/>
                <w:sz w:val="22"/>
              </w:rPr>
              <w:t>75</w:t>
            </w:r>
          </w:p>
        </w:tc>
        <w:tc>
          <w:tcPr>
            <w:tcW w:w="1173" w:type="dxa"/>
            <w:tcBorders>
              <w:top w:val="single" w:sz="4" w:space="0" w:color="000000"/>
              <w:bottom w:val="single" w:sz="4" w:space="0" w:color="000000"/>
            </w:tcBorders>
          </w:tcPr>
          <w:p>
            <w:pPr>
              <w:pStyle w:val="TableParagraph"/>
              <w:spacing w:before="246"/>
              <w:ind w:right="513"/>
              <w:jc w:val="right"/>
              <w:rPr>
                <w:sz w:val="22"/>
              </w:rPr>
            </w:pPr>
            <w:r>
              <w:rPr>
                <w:color w:val="231F20"/>
                <w:spacing w:val="-10"/>
                <w:sz w:val="22"/>
              </w:rPr>
              <w:t>3</w:t>
            </w:r>
          </w:p>
        </w:tc>
        <w:tc>
          <w:tcPr>
            <w:tcW w:w="1010" w:type="dxa"/>
            <w:tcBorders>
              <w:top w:val="single" w:sz="4" w:space="0" w:color="000000"/>
              <w:bottom w:val="single" w:sz="4" w:space="0" w:color="000000"/>
            </w:tcBorders>
          </w:tcPr>
          <w:p>
            <w:pPr>
              <w:pStyle w:val="TableParagraph"/>
              <w:spacing w:before="246"/>
              <w:ind w:left="105" w:right="104"/>
              <w:jc w:val="center"/>
              <w:rPr>
                <w:sz w:val="22"/>
              </w:rPr>
            </w:pPr>
            <w:r>
              <w:rPr>
                <w:color w:val="231F20"/>
                <w:spacing w:val="-5"/>
                <w:sz w:val="22"/>
              </w:rPr>
              <w:t>20</w:t>
            </w:r>
          </w:p>
        </w:tc>
        <w:tc>
          <w:tcPr>
            <w:tcW w:w="1010" w:type="dxa"/>
            <w:tcBorders>
              <w:top w:val="single" w:sz="4" w:space="0" w:color="000000"/>
              <w:bottom w:val="single" w:sz="4" w:space="0" w:color="000000"/>
            </w:tcBorders>
          </w:tcPr>
          <w:p>
            <w:pPr>
              <w:pStyle w:val="TableParagraph"/>
              <w:spacing w:before="246"/>
              <w:ind w:left="103" w:right="104"/>
              <w:jc w:val="center"/>
              <w:rPr>
                <w:sz w:val="22"/>
              </w:rPr>
            </w:pPr>
            <w:r>
              <w:rPr>
                <w:color w:val="231F20"/>
                <w:spacing w:val="-5"/>
                <w:sz w:val="22"/>
              </w:rPr>
              <w:t>80</w:t>
            </w:r>
          </w:p>
        </w:tc>
        <w:tc>
          <w:tcPr>
            <w:tcW w:w="938" w:type="dxa"/>
            <w:tcBorders>
              <w:top w:val="single" w:sz="4" w:space="0" w:color="000000"/>
              <w:bottom w:val="single" w:sz="4" w:space="0" w:color="000000"/>
            </w:tcBorders>
          </w:tcPr>
          <w:p>
            <w:pPr>
              <w:pStyle w:val="TableParagraph"/>
              <w:spacing w:before="246"/>
              <w:ind w:right="12"/>
              <w:jc w:val="center"/>
              <w:rPr>
                <w:sz w:val="22"/>
              </w:rPr>
            </w:pPr>
            <w:r>
              <w:rPr>
                <w:color w:val="231F20"/>
                <w:spacing w:val="-5"/>
                <w:sz w:val="22"/>
              </w:rPr>
              <w:t>100</w:t>
            </w:r>
          </w:p>
        </w:tc>
      </w:tr>
      <w:tr>
        <w:trPr>
          <w:trHeight w:val="930" w:hRule="atLeast"/>
        </w:trPr>
        <w:tc>
          <w:tcPr>
            <w:tcW w:w="1162" w:type="dxa"/>
            <w:tcBorders>
              <w:top w:val="single" w:sz="4" w:space="0" w:color="000000"/>
              <w:bottom w:val="single" w:sz="4" w:space="0" w:color="000000"/>
            </w:tcBorders>
          </w:tcPr>
          <w:p>
            <w:pPr>
              <w:pStyle w:val="TableParagraph"/>
              <w:spacing w:before="40"/>
              <w:rPr>
                <w:b/>
                <w:sz w:val="22"/>
              </w:rPr>
            </w:pPr>
          </w:p>
          <w:p>
            <w:pPr>
              <w:pStyle w:val="TableParagraph"/>
              <w:ind w:left="14"/>
              <w:jc w:val="center"/>
              <w:rPr>
                <w:sz w:val="22"/>
              </w:rPr>
            </w:pPr>
            <w:r>
              <w:rPr>
                <w:color w:val="231F20"/>
                <w:spacing w:val="-2"/>
                <w:sz w:val="22"/>
              </w:rPr>
              <w:t>CM-</w:t>
            </w:r>
            <w:r>
              <w:rPr>
                <w:color w:val="231F20"/>
                <w:spacing w:val="-5"/>
                <w:sz w:val="22"/>
              </w:rPr>
              <w:t>502</w:t>
            </w:r>
          </w:p>
        </w:tc>
        <w:tc>
          <w:tcPr>
            <w:tcW w:w="2526" w:type="dxa"/>
            <w:tcBorders>
              <w:top w:val="single" w:sz="4" w:space="0" w:color="000000"/>
              <w:bottom w:val="single" w:sz="4" w:space="0" w:color="000000"/>
            </w:tcBorders>
          </w:tcPr>
          <w:p>
            <w:pPr>
              <w:pStyle w:val="TableParagraph"/>
              <w:spacing w:line="271" w:lineRule="auto" w:before="6"/>
              <w:ind w:left="110"/>
              <w:rPr>
                <w:sz w:val="22"/>
              </w:rPr>
            </w:pPr>
            <w:r>
              <w:rPr>
                <w:color w:val="231F20"/>
                <w:sz w:val="22"/>
              </w:rPr>
              <w:t>Big</w:t>
            </w:r>
            <w:r>
              <w:rPr>
                <w:color w:val="231F20"/>
                <w:spacing w:val="-13"/>
                <w:sz w:val="22"/>
              </w:rPr>
              <w:t> </w:t>
            </w:r>
            <w:r>
              <w:rPr>
                <w:color w:val="231F20"/>
                <w:sz w:val="22"/>
              </w:rPr>
              <w:t>Data</w:t>
            </w:r>
            <w:r>
              <w:rPr>
                <w:color w:val="231F20"/>
                <w:spacing w:val="-12"/>
                <w:sz w:val="22"/>
              </w:rPr>
              <w:t> </w:t>
            </w:r>
            <w:r>
              <w:rPr>
                <w:color w:val="231F20"/>
                <w:sz w:val="22"/>
              </w:rPr>
              <w:t>&amp;</w:t>
            </w:r>
            <w:r>
              <w:rPr>
                <w:color w:val="231F20"/>
                <w:spacing w:val="-13"/>
                <w:sz w:val="22"/>
              </w:rPr>
              <w:t> </w:t>
            </w:r>
            <w:r>
              <w:rPr>
                <w:color w:val="231F20"/>
                <w:sz w:val="22"/>
              </w:rPr>
              <w:t>Cloud </w:t>
            </w:r>
            <w:r>
              <w:rPr>
                <w:color w:val="231F20"/>
                <w:spacing w:val="-2"/>
                <w:sz w:val="22"/>
              </w:rPr>
              <w:t>Computing</w:t>
            </w:r>
          </w:p>
        </w:tc>
        <w:tc>
          <w:tcPr>
            <w:tcW w:w="1009" w:type="dxa"/>
            <w:tcBorders>
              <w:top w:val="single" w:sz="4" w:space="0" w:color="000000"/>
              <w:bottom w:val="single" w:sz="4" w:space="0" w:color="000000"/>
            </w:tcBorders>
          </w:tcPr>
          <w:p>
            <w:pPr>
              <w:pStyle w:val="TableParagraph"/>
              <w:spacing w:before="40"/>
              <w:rPr>
                <w:b/>
                <w:sz w:val="22"/>
              </w:rPr>
            </w:pPr>
          </w:p>
          <w:p>
            <w:pPr>
              <w:pStyle w:val="TableParagraph"/>
              <w:ind w:left="18" w:right="4"/>
              <w:jc w:val="center"/>
              <w:rPr>
                <w:sz w:val="22"/>
              </w:rPr>
            </w:pPr>
            <w:r>
              <w:rPr>
                <w:color w:val="231F20"/>
                <w:spacing w:val="-10"/>
                <w:sz w:val="22"/>
              </w:rPr>
              <w:t>5</w:t>
            </w:r>
          </w:p>
        </w:tc>
        <w:tc>
          <w:tcPr>
            <w:tcW w:w="927" w:type="dxa"/>
            <w:tcBorders>
              <w:top w:val="single" w:sz="4" w:space="0" w:color="000000"/>
              <w:bottom w:val="single" w:sz="4" w:space="0" w:color="000000"/>
            </w:tcBorders>
          </w:tcPr>
          <w:p>
            <w:pPr>
              <w:pStyle w:val="TableParagraph"/>
              <w:rPr>
                <w:b/>
                <w:sz w:val="22"/>
              </w:rPr>
            </w:pPr>
          </w:p>
          <w:p>
            <w:pPr>
              <w:pStyle w:val="TableParagraph"/>
              <w:spacing w:before="83"/>
              <w:rPr>
                <w:b/>
                <w:sz w:val="22"/>
              </w:rPr>
            </w:pPr>
          </w:p>
          <w:p>
            <w:pPr>
              <w:pStyle w:val="TableParagraph"/>
              <w:ind w:left="12" w:right="9"/>
              <w:jc w:val="center"/>
              <w:rPr>
                <w:sz w:val="22"/>
              </w:rPr>
            </w:pPr>
            <w:r>
              <w:rPr>
                <w:color w:val="231F20"/>
                <w:spacing w:val="-10"/>
                <w:sz w:val="22"/>
              </w:rPr>
              <w:t>-</w:t>
            </w:r>
          </w:p>
        </w:tc>
        <w:tc>
          <w:tcPr>
            <w:tcW w:w="1091" w:type="dxa"/>
            <w:tcBorders>
              <w:top w:val="single" w:sz="4" w:space="0" w:color="000000"/>
              <w:bottom w:val="single" w:sz="4" w:space="0" w:color="000000"/>
            </w:tcBorders>
          </w:tcPr>
          <w:p>
            <w:pPr>
              <w:pStyle w:val="TableParagraph"/>
              <w:spacing w:before="40"/>
              <w:rPr>
                <w:b/>
                <w:sz w:val="22"/>
              </w:rPr>
            </w:pPr>
          </w:p>
          <w:p>
            <w:pPr>
              <w:pStyle w:val="TableParagraph"/>
              <w:ind w:left="11"/>
              <w:jc w:val="center"/>
              <w:rPr>
                <w:sz w:val="22"/>
              </w:rPr>
            </w:pPr>
            <w:r>
              <w:rPr>
                <w:color w:val="231F20"/>
                <w:spacing w:val="-5"/>
                <w:sz w:val="22"/>
              </w:rPr>
              <w:t>75</w:t>
            </w:r>
          </w:p>
        </w:tc>
        <w:tc>
          <w:tcPr>
            <w:tcW w:w="1173" w:type="dxa"/>
            <w:tcBorders>
              <w:top w:val="single" w:sz="4" w:space="0" w:color="000000"/>
              <w:bottom w:val="single" w:sz="4" w:space="0" w:color="000000"/>
            </w:tcBorders>
          </w:tcPr>
          <w:p>
            <w:pPr>
              <w:pStyle w:val="TableParagraph"/>
              <w:spacing w:before="40"/>
              <w:rPr>
                <w:b/>
                <w:sz w:val="22"/>
              </w:rPr>
            </w:pPr>
          </w:p>
          <w:p>
            <w:pPr>
              <w:pStyle w:val="TableParagraph"/>
              <w:ind w:right="513"/>
              <w:jc w:val="right"/>
              <w:rPr>
                <w:sz w:val="22"/>
              </w:rPr>
            </w:pPr>
            <w:r>
              <w:rPr>
                <w:color w:val="231F20"/>
                <w:spacing w:val="-10"/>
                <w:sz w:val="22"/>
              </w:rPr>
              <w:t>3</w:t>
            </w:r>
          </w:p>
        </w:tc>
        <w:tc>
          <w:tcPr>
            <w:tcW w:w="1010" w:type="dxa"/>
            <w:tcBorders>
              <w:top w:val="single" w:sz="4" w:space="0" w:color="000000"/>
              <w:bottom w:val="single" w:sz="4" w:space="0" w:color="000000"/>
            </w:tcBorders>
          </w:tcPr>
          <w:p>
            <w:pPr>
              <w:pStyle w:val="TableParagraph"/>
              <w:spacing w:before="40"/>
              <w:rPr>
                <w:b/>
                <w:sz w:val="22"/>
              </w:rPr>
            </w:pPr>
          </w:p>
          <w:p>
            <w:pPr>
              <w:pStyle w:val="TableParagraph"/>
              <w:ind w:left="105" w:right="104"/>
              <w:jc w:val="center"/>
              <w:rPr>
                <w:sz w:val="22"/>
              </w:rPr>
            </w:pPr>
            <w:r>
              <w:rPr>
                <w:color w:val="231F20"/>
                <w:spacing w:val="-5"/>
                <w:sz w:val="22"/>
              </w:rPr>
              <w:t>20</w:t>
            </w:r>
          </w:p>
        </w:tc>
        <w:tc>
          <w:tcPr>
            <w:tcW w:w="1010" w:type="dxa"/>
            <w:tcBorders>
              <w:top w:val="single" w:sz="4" w:space="0" w:color="000000"/>
              <w:bottom w:val="single" w:sz="4" w:space="0" w:color="000000"/>
            </w:tcBorders>
          </w:tcPr>
          <w:p>
            <w:pPr>
              <w:pStyle w:val="TableParagraph"/>
              <w:spacing w:before="40"/>
              <w:rPr>
                <w:b/>
                <w:sz w:val="22"/>
              </w:rPr>
            </w:pPr>
          </w:p>
          <w:p>
            <w:pPr>
              <w:pStyle w:val="TableParagraph"/>
              <w:ind w:left="103" w:right="104"/>
              <w:jc w:val="center"/>
              <w:rPr>
                <w:sz w:val="22"/>
              </w:rPr>
            </w:pPr>
            <w:r>
              <w:rPr>
                <w:color w:val="231F20"/>
                <w:spacing w:val="-5"/>
                <w:sz w:val="22"/>
              </w:rPr>
              <w:t>80</w:t>
            </w:r>
          </w:p>
        </w:tc>
        <w:tc>
          <w:tcPr>
            <w:tcW w:w="938" w:type="dxa"/>
            <w:tcBorders>
              <w:top w:val="single" w:sz="4" w:space="0" w:color="000000"/>
              <w:bottom w:val="single" w:sz="4" w:space="0" w:color="000000"/>
            </w:tcBorders>
          </w:tcPr>
          <w:p>
            <w:pPr>
              <w:pStyle w:val="TableParagraph"/>
              <w:spacing w:before="40"/>
              <w:rPr>
                <w:b/>
                <w:sz w:val="22"/>
              </w:rPr>
            </w:pPr>
          </w:p>
          <w:p>
            <w:pPr>
              <w:pStyle w:val="TableParagraph"/>
              <w:ind w:right="12"/>
              <w:jc w:val="center"/>
              <w:rPr>
                <w:sz w:val="22"/>
              </w:rPr>
            </w:pPr>
            <w:r>
              <w:rPr>
                <w:color w:val="231F20"/>
                <w:spacing w:val="-5"/>
                <w:sz w:val="22"/>
              </w:rPr>
              <w:t>100</w:t>
            </w:r>
          </w:p>
        </w:tc>
      </w:tr>
      <w:tr>
        <w:trPr>
          <w:trHeight w:val="614" w:hRule="atLeast"/>
        </w:trPr>
        <w:tc>
          <w:tcPr>
            <w:tcW w:w="1162" w:type="dxa"/>
            <w:tcBorders>
              <w:top w:val="single" w:sz="4" w:space="0" w:color="000000"/>
              <w:bottom w:val="single" w:sz="4" w:space="0" w:color="000000"/>
            </w:tcBorders>
          </w:tcPr>
          <w:p>
            <w:pPr>
              <w:pStyle w:val="TableParagraph"/>
              <w:spacing w:before="150"/>
              <w:ind w:left="14"/>
              <w:jc w:val="center"/>
              <w:rPr>
                <w:sz w:val="22"/>
              </w:rPr>
            </w:pPr>
            <w:r>
              <w:rPr>
                <w:color w:val="231F20"/>
                <w:spacing w:val="-2"/>
                <w:sz w:val="22"/>
              </w:rPr>
              <w:t>CM-</w:t>
            </w:r>
            <w:r>
              <w:rPr>
                <w:color w:val="231F20"/>
                <w:spacing w:val="-5"/>
                <w:sz w:val="22"/>
              </w:rPr>
              <w:t>503</w:t>
            </w:r>
          </w:p>
        </w:tc>
        <w:tc>
          <w:tcPr>
            <w:tcW w:w="2526" w:type="dxa"/>
            <w:tcBorders>
              <w:top w:val="single" w:sz="4" w:space="0" w:color="000000"/>
              <w:bottom w:val="single" w:sz="4" w:space="0" w:color="000000"/>
            </w:tcBorders>
          </w:tcPr>
          <w:p>
            <w:pPr>
              <w:pStyle w:val="TableParagraph"/>
              <w:spacing w:before="150"/>
              <w:ind w:left="110"/>
              <w:rPr>
                <w:sz w:val="22"/>
              </w:rPr>
            </w:pPr>
            <w:r>
              <w:rPr>
                <w:color w:val="231F20"/>
                <w:sz w:val="22"/>
              </w:rPr>
              <w:t>Android</w:t>
            </w:r>
            <w:r>
              <w:rPr>
                <w:color w:val="231F20"/>
                <w:spacing w:val="-5"/>
                <w:sz w:val="22"/>
              </w:rPr>
              <w:t> </w:t>
            </w:r>
            <w:r>
              <w:rPr>
                <w:color w:val="231F20"/>
                <w:spacing w:val="-2"/>
                <w:sz w:val="22"/>
              </w:rPr>
              <w:t>Programming</w:t>
            </w:r>
          </w:p>
        </w:tc>
        <w:tc>
          <w:tcPr>
            <w:tcW w:w="1009" w:type="dxa"/>
            <w:tcBorders>
              <w:top w:val="single" w:sz="4" w:space="0" w:color="000000"/>
              <w:bottom w:val="single" w:sz="4" w:space="0" w:color="000000"/>
            </w:tcBorders>
          </w:tcPr>
          <w:p>
            <w:pPr>
              <w:pStyle w:val="TableParagraph"/>
              <w:spacing w:before="150"/>
              <w:ind w:left="18" w:right="4"/>
              <w:jc w:val="center"/>
              <w:rPr>
                <w:sz w:val="22"/>
              </w:rPr>
            </w:pPr>
            <w:r>
              <w:rPr>
                <w:color w:val="231F20"/>
                <w:spacing w:val="-10"/>
                <w:sz w:val="22"/>
              </w:rPr>
              <w:t>4</w:t>
            </w:r>
          </w:p>
        </w:tc>
        <w:tc>
          <w:tcPr>
            <w:tcW w:w="927" w:type="dxa"/>
            <w:tcBorders>
              <w:top w:val="single" w:sz="4" w:space="0" w:color="000000"/>
              <w:bottom w:val="single" w:sz="4" w:space="0" w:color="000000"/>
            </w:tcBorders>
          </w:tcPr>
          <w:p>
            <w:pPr>
              <w:pStyle w:val="TableParagraph"/>
              <w:spacing w:before="40"/>
              <w:rPr>
                <w:b/>
                <w:sz w:val="22"/>
              </w:rPr>
            </w:pPr>
          </w:p>
          <w:p>
            <w:pPr>
              <w:pStyle w:val="TableParagraph"/>
              <w:ind w:left="12" w:right="9"/>
              <w:jc w:val="center"/>
              <w:rPr>
                <w:sz w:val="22"/>
              </w:rPr>
            </w:pPr>
            <w:r>
              <w:rPr>
                <w:color w:val="231F20"/>
                <w:spacing w:val="-10"/>
                <w:sz w:val="22"/>
              </w:rPr>
              <w:t>-</w:t>
            </w:r>
          </w:p>
        </w:tc>
        <w:tc>
          <w:tcPr>
            <w:tcW w:w="1091" w:type="dxa"/>
            <w:tcBorders>
              <w:top w:val="single" w:sz="4" w:space="0" w:color="000000"/>
              <w:bottom w:val="single" w:sz="4" w:space="0" w:color="000000"/>
            </w:tcBorders>
          </w:tcPr>
          <w:p>
            <w:pPr>
              <w:pStyle w:val="TableParagraph"/>
              <w:spacing w:before="150"/>
              <w:ind w:left="11"/>
              <w:jc w:val="center"/>
              <w:rPr>
                <w:sz w:val="22"/>
              </w:rPr>
            </w:pPr>
            <w:r>
              <w:rPr>
                <w:color w:val="231F20"/>
                <w:spacing w:val="-5"/>
                <w:sz w:val="22"/>
              </w:rPr>
              <w:t>60</w:t>
            </w:r>
          </w:p>
        </w:tc>
        <w:tc>
          <w:tcPr>
            <w:tcW w:w="1173" w:type="dxa"/>
            <w:tcBorders>
              <w:top w:val="single" w:sz="4" w:space="0" w:color="000000"/>
              <w:bottom w:val="single" w:sz="4" w:space="0" w:color="000000"/>
            </w:tcBorders>
          </w:tcPr>
          <w:p>
            <w:pPr>
              <w:pStyle w:val="TableParagraph"/>
              <w:spacing w:before="150"/>
              <w:ind w:right="513"/>
              <w:jc w:val="right"/>
              <w:rPr>
                <w:sz w:val="22"/>
              </w:rPr>
            </w:pPr>
            <w:r>
              <w:rPr>
                <w:color w:val="231F20"/>
                <w:spacing w:val="-10"/>
                <w:sz w:val="22"/>
              </w:rPr>
              <w:t>3</w:t>
            </w:r>
          </w:p>
        </w:tc>
        <w:tc>
          <w:tcPr>
            <w:tcW w:w="1010" w:type="dxa"/>
            <w:tcBorders>
              <w:top w:val="single" w:sz="4" w:space="0" w:color="000000"/>
              <w:bottom w:val="single" w:sz="4" w:space="0" w:color="000000"/>
            </w:tcBorders>
          </w:tcPr>
          <w:p>
            <w:pPr>
              <w:pStyle w:val="TableParagraph"/>
              <w:spacing w:before="150"/>
              <w:ind w:left="105" w:right="104"/>
              <w:jc w:val="center"/>
              <w:rPr>
                <w:sz w:val="22"/>
              </w:rPr>
            </w:pPr>
            <w:r>
              <w:rPr>
                <w:color w:val="231F20"/>
                <w:spacing w:val="-5"/>
                <w:sz w:val="22"/>
              </w:rPr>
              <w:t>20</w:t>
            </w:r>
          </w:p>
        </w:tc>
        <w:tc>
          <w:tcPr>
            <w:tcW w:w="1010" w:type="dxa"/>
            <w:tcBorders>
              <w:top w:val="single" w:sz="4" w:space="0" w:color="000000"/>
              <w:bottom w:val="single" w:sz="4" w:space="0" w:color="000000"/>
            </w:tcBorders>
          </w:tcPr>
          <w:p>
            <w:pPr>
              <w:pStyle w:val="TableParagraph"/>
              <w:spacing w:before="150"/>
              <w:ind w:left="103" w:right="104"/>
              <w:jc w:val="center"/>
              <w:rPr>
                <w:sz w:val="22"/>
              </w:rPr>
            </w:pPr>
            <w:r>
              <w:rPr>
                <w:color w:val="231F20"/>
                <w:spacing w:val="-5"/>
                <w:sz w:val="22"/>
              </w:rPr>
              <w:t>80</w:t>
            </w:r>
          </w:p>
        </w:tc>
        <w:tc>
          <w:tcPr>
            <w:tcW w:w="938" w:type="dxa"/>
            <w:tcBorders>
              <w:top w:val="single" w:sz="4" w:space="0" w:color="000000"/>
              <w:bottom w:val="single" w:sz="4" w:space="0" w:color="000000"/>
            </w:tcBorders>
          </w:tcPr>
          <w:p>
            <w:pPr>
              <w:pStyle w:val="TableParagraph"/>
              <w:spacing w:before="150"/>
              <w:ind w:right="12"/>
              <w:jc w:val="center"/>
              <w:rPr>
                <w:sz w:val="22"/>
              </w:rPr>
            </w:pPr>
            <w:r>
              <w:rPr>
                <w:color w:val="231F20"/>
                <w:spacing w:val="-5"/>
                <w:sz w:val="22"/>
              </w:rPr>
              <w:t>100</w:t>
            </w:r>
          </w:p>
        </w:tc>
      </w:tr>
      <w:tr>
        <w:trPr>
          <w:trHeight w:val="618" w:hRule="atLeast"/>
        </w:trPr>
        <w:tc>
          <w:tcPr>
            <w:tcW w:w="1162" w:type="dxa"/>
            <w:tcBorders>
              <w:top w:val="single" w:sz="4" w:space="0" w:color="000000"/>
              <w:bottom w:val="single" w:sz="4" w:space="0" w:color="000000"/>
            </w:tcBorders>
          </w:tcPr>
          <w:p>
            <w:pPr>
              <w:pStyle w:val="TableParagraph"/>
              <w:spacing w:before="155"/>
              <w:ind w:left="14"/>
              <w:jc w:val="center"/>
              <w:rPr>
                <w:sz w:val="22"/>
              </w:rPr>
            </w:pPr>
            <w:r>
              <w:rPr>
                <w:color w:val="231F20"/>
                <w:spacing w:val="-2"/>
                <w:sz w:val="22"/>
              </w:rPr>
              <w:t>CM-</w:t>
            </w:r>
            <w:r>
              <w:rPr>
                <w:color w:val="231F20"/>
                <w:spacing w:val="-5"/>
                <w:sz w:val="22"/>
              </w:rPr>
              <w:t>504</w:t>
            </w:r>
          </w:p>
        </w:tc>
        <w:tc>
          <w:tcPr>
            <w:tcW w:w="2526" w:type="dxa"/>
            <w:tcBorders>
              <w:top w:val="single" w:sz="4" w:space="0" w:color="000000"/>
              <w:bottom w:val="single" w:sz="4" w:space="0" w:color="000000"/>
            </w:tcBorders>
          </w:tcPr>
          <w:p>
            <w:pPr>
              <w:pStyle w:val="TableParagraph"/>
              <w:spacing w:before="155"/>
              <w:ind w:left="110"/>
              <w:rPr>
                <w:sz w:val="22"/>
              </w:rPr>
            </w:pPr>
            <w:r>
              <w:rPr>
                <w:color w:val="231F20"/>
                <w:sz w:val="22"/>
              </w:rPr>
              <w:t>Internet</w:t>
            </w:r>
            <w:r>
              <w:rPr>
                <w:color w:val="231F20"/>
                <w:spacing w:val="-12"/>
                <w:sz w:val="22"/>
              </w:rPr>
              <w:t> </w:t>
            </w:r>
            <w:r>
              <w:rPr>
                <w:color w:val="231F20"/>
                <w:sz w:val="22"/>
              </w:rPr>
              <w:t>Of</w:t>
            </w:r>
            <w:r>
              <w:rPr>
                <w:color w:val="231F20"/>
                <w:spacing w:val="1"/>
                <w:sz w:val="22"/>
              </w:rPr>
              <w:t> </w:t>
            </w:r>
            <w:r>
              <w:rPr>
                <w:color w:val="231F20"/>
                <w:spacing w:val="-2"/>
                <w:sz w:val="22"/>
              </w:rPr>
              <w:t>Things</w:t>
            </w:r>
          </w:p>
        </w:tc>
        <w:tc>
          <w:tcPr>
            <w:tcW w:w="1009" w:type="dxa"/>
            <w:tcBorders>
              <w:top w:val="single" w:sz="4" w:space="0" w:color="000000"/>
              <w:bottom w:val="single" w:sz="4" w:space="0" w:color="000000"/>
            </w:tcBorders>
          </w:tcPr>
          <w:p>
            <w:pPr>
              <w:pStyle w:val="TableParagraph"/>
              <w:spacing w:before="155"/>
              <w:ind w:left="18" w:right="4"/>
              <w:jc w:val="center"/>
              <w:rPr>
                <w:sz w:val="22"/>
              </w:rPr>
            </w:pPr>
            <w:r>
              <w:rPr>
                <w:color w:val="231F20"/>
                <w:spacing w:val="-10"/>
                <w:sz w:val="22"/>
              </w:rPr>
              <w:t>4</w:t>
            </w:r>
          </w:p>
        </w:tc>
        <w:tc>
          <w:tcPr>
            <w:tcW w:w="927" w:type="dxa"/>
            <w:tcBorders>
              <w:top w:val="single" w:sz="4" w:space="0" w:color="000000"/>
              <w:bottom w:val="single" w:sz="4" w:space="0" w:color="000000"/>
            </w:tcBorders>
          </w:tcPr>
          <w:p>
            <w:pPr>
              <w:pStyle w:val="TableParagraph"/>
              <w:spacing w:before="40"/>
              <w:rPr>
                <w:b/>
                <w:sz w:val="22"/>
              </w:rPr>
            </w:pPr>
          </w:p>
          <w:p>
            <w:pPr>
              <w:pStyle w:val="TableParagraph"/>
              <w:ind w:left="12" w:right="9"/>
              <w:jc w:val="center"/>
              <w:rPr>
                <w:sz w:val="22"/>
              </w:rPr>
            </w:pPr>
            <w:r>
              <w:rPr>
                <w:color w:val="231F20"/>
                <w:spacing w:val="-10"/>
                <w:sz w:val="22"/>
              </w:rPr>
              <w:t>-</w:t>
            </w:r>
          </w:p>
        </w:tc>
        <w:tc>
          <w:tcPr>
            <w:tcW w:w="1091" w:type="dxa"/>
            <w:tcBorders>
              <w:top w:val="single" w:sz="4" w:space="0" w:color="000000"/>
              <w:bottom w:val="single" w:sz="4" w:space="0" w:color="000000"/>
            </w:tcBorders>
          </w:tcPr>
          <w:p>
            <w:pPr>
              <w:pStyle w:val="TableParagraph"/>
              <w:spacing w:before="155"/>
              <w:ind w:left="11"/>
              <w:jc w:val="center"/>
              <w:rPr>
                <w:sz w:val="22"/>
              </w:rPr>
            </w:pPr>
            <w:r>
              <w:rPr>
                <w:color w:val="231F20"/>
                <w:spacing w:val="-5"/>
                <w:sz w:val="22"/>
              </w:rPr>
              <w:t>60</w:t>
            </w:r>
          </w:p>
        </w:tc>
        <w:tc>
          <w:tcPr>
            <w:tcW w:w="1173" w:type="dxa"/>
            <w:tcBorders>
              <w:top w:val="single" w:sz="4" w:space="0" w:color="000000"/>
              <w:bottom w:val="single" w:sz="4" w:space="0" w:color="000000"/>
            </w:tcBorders>
          </w:tcPr>
          <w:p>
            <w:pPr>
              <w:pStyle w:val="TableParagraph"/>
              <w:spacing w:before="155"/>
              <w:ind w:right="513"/>
              <w:jc w:val="right"/>
              <w:rPr>
                <w:sz w:val="22"/>
              </w:rPr>
            </w:pPr>
            <w:r>
              <w:rPr>
                <w:color w:val="231F20"/>
                <w:spacing w:val="-10"/>
                <w:sz w:val="22"/>
              </w:rPr>
              <w:t>3</w:t>
            </w:r>
          </w:p>
        </w:tc>
        <w:tc>
          <w:tcPr>
            <w:tcW w:w="1010" w:type="dxa"/>
            <w:tcBorders>
              <w:top w:val="single" w:sz="4" w:space="0" w:color="000000"/>
              <w:bottom w:val="single" w:sz="4" w:space="0" w:color="000000"/>
            </w:tcBorders>
          </w:tcPr>
          <w:p>
            <w:pPr>
              <w:pStyle w:val="TableParagraph"/>
              <w:spacing w:before="155"/>
              <w:ind w:left="105" w:right="104"/>
              <w:jc w:val="center"/>
              <w:rPr>
                <w:sz w:val="22"/>
              </w:rPr>
            </w:pPr>
            <w:r>
              <w:rPr>
                <w:color w:val="231F20"/>
                <w:spacing w:val="-5"/>
                <w:sz w:val="22"/>
              </w:rPr>
              <w:t>20</w:t>
            </w:r>
          </w:p>
        </w:tc>
        <w:tc>
          <w:tcPr>
            <w:tcW w:w="1010" w:type="dxa"/>
            <w:tcBorders>
              <w:top w:val="single" w:sz="4" w:space="0" w:color="000000"/>
              <w:bottom w:val="single" w:sz="4" w:space="0" w:color="000000"/>
            </w:tcBorders>
          </w:tcPr>
          <w:p>
            <w:pPr>
              <w:pStyle w:val="TableParagraph"/>
              <w:spacing w:before="155"/>
              <w:ind w:left="103" w:right="104"/>
              <w:jc w:val="center"/>
              <w:rPr>
                <w:sz w:val="22"/>
              </w:rPr>
            </w:pPr>
            <w:r>
              <w:rPr>
                <w:color w:val="231F20"/>
                <w:spacing w:val="-5"/>
                <w:sz w:val="22"/>
              </w:rPr>
              <w:t>80</w:t>
            </w:r>
          </w:p>
        </w:tc>
        <w:tc>
          <w:tcPr>
            <w:tcW w:w="938" w:type="dxa"/>
            <w:tcBorders>
              <w:top w:val="single" w:sz="4" w:space="0" w:color="000000"/>
              <w:bottom w:val="single" w:sz="4" w:space="0" w:color="000000"/>
            </w:tcBorders>
          </w:tcPr>
          <w:p>
            <w:pPr>
              <w:pStyle w:val="TableParagraph"/>
              <w:spacing w:before="155"/>
              <w:ind w:right="12"/>
              <w:jc w:val="center"/>
              <w:rPr>
                <w:sz w:val="22"/>
              </w:rPr>
            </w:pPr>
            <w:r>
              <w:rPr>
                <w:color w:val="231F20"/>
                <w:spacing w:val="-5"/>
                <w:sz w:val="22"/>
              </w:rPr>
              <w:t>100</w:t>
            </w:r>
          </w:p>
        </w:tc>
      </w:tr>
      <w:tr>
        <w:trPr>
          <w:trHeight w:val="926" w:hRule="atLeast"/>
        </w:trPr>
        <w:tc>
          <w:tcPr>
            <w:tcW w:w="1162" w:type="dxa"/>
            <w:tcBorders>
              <w:top w:val="single" w:sz="4" w:space="0" w:color="000000"/>
              <w:bottom w:val="single" w:sz="4" w:space="0" w:color="000000"/>
            </w:tcBorders>
          </w:tcPr>
          <w:p>
            <w:pPr>
              <w:pStyle w:val="TableParagraph"/>
              <w:spacing w:before="40"/>
              <w:rPr>
                <w:b/>
                <w:sz w:val="22"/>
              </w:rPr>
            </w:pPr>
          </w:p>
          <w:p>
            <w:pPr>
              <w:pStyle w:val="TableParagraph"/>
              <w:ind w:left="14"/>
              <w:jc w:val="center"/>
              <w:rPr>
                <w:sz w:val="22"/>
              </w:rPr>
            </w:pPr>
            <w:r>
              <w:rPr>
                <w:color w:val="231F20"/>
                <w:spacing w:val="-2"/>
                <w:sz w:val="22"/>
              </w:rPr>
              <w:t>CM-</w:t>
            </w:r>
            <w:r>
              <w:rPr>
                <w:color w:val="231F20"/>
                <w:spacing w:val="-5"/>
                <w:sz w:val="22"/>
              </w:rPr>
              <w:t>505</w:t>
            </w:r>
          </w:p>
        </w:tc>
        <w:tc>
          <w:tcPr>
            <w:tcW w:w="2526" w:type="dxa"/>
            <w:tcBorders>
              <w:top w:val="single" w:sz="4" w:space="0" w:color="000000"/>
              <w:bottom w:val="single" w:sz="4" w:space="0" w:color="000000"/>
            </w:tcBorders>
          </w:tcPr>
          <w:p>
            <w:pPr>
              <w:pStyle w:val="TableParagraph"/>
              <w:spacing w:before="40"/>
              <w:rPr>
                <w:b/>
                <w:sz w:val="22"/>
              </w:rPr>
            </w:pPr>
          </w:p>
          <w:p>
            <w:pPr>
              <w:pStyle w:val="TableParagraph"/>
              <w:ind w:left="110"/>
              <w:rPr>
                <w:sz w:val="22"/>
              </w:rPr>
            </w:pPr>
            <w:r>
              <w:rPr>
                <w:color w:val="231F20"/>
                <w:sz w:val="22"/>
              </w:rPr>
              <w:t>Python</w:t>
            </w:r>
            <w:r>
              <w:rPr>
                <w:color w:val="231F20"/>
                <w:spacing w:val="-8"/>
                <w:sz w:val="22"/>
              </w:rPr>
              <w:t> </w:t>
            </w:r>
            <w:r>
              <w:rPr>
                <w:color w:val="231F20"/>
                <w:spacing w:val="-2"/>
                <w:sz w:val="22"/>
              </w:rPr>
              <w:t>programming</w:t>
            </w:r>
          </w:p>
        </w:tc>
        <w:tc>
          <w:tcPr>
            <w:tcW w:w="1009" w:type="dxa"/>
            <w:tcBorders>
              <w:top w:val="single" w:sz="4" w:space="0" w:color="000000"/>
              <w:bottom w:val="single" w:sz="4" w:space="0" w:color="000000"/>
            </w:tcBorders>
          </w:tcPr>
          <w:p>
            <w:pPr>
              <w:pStyle w:val="TableParagraph"/>
              <w:spacing w:before="40"/>
              <w:rPr>
                <w:b/>
                <w:sz w:val="22"/>
              </w:rPr>
            </w:pPr>
          </w:p>
          <w:p>
            <w:pPr>
              <w:pStyle w:val="TableParagraph"/>
              <w:ind w:left="18" w:right="4"/>
              <w:jc w:val="center"/>
              <w:rPr>
                <w:sz w:val="22"/>
              </w:rPr>
            </w:pPr>
            <w:r>
              <w:rPr>
                <w:color w:val="231F20"/>
                <w:spacing w:val="-10"/>
                <w:sz w:val="22"/>
              </w:rPr>
              <w:t>5</w:t>
            </w:r>
          </w:p>
        </w:tc>
        <w:tc>
          <w:tcPr>
            <w:tcW w:w="927" w:type="dxa"/>
            <w:tcBorders>
              <w:top w:val="single" w:sz="4" w:space="0" w:color="000000"/>
              <w:bottom w:val="single" w:sz="4" w:space="0" w:color="000000"/>
            </w:tcBorders>
          </w:tcPr>
          <w:p>
            <w:pPr>
              <w:pStyle w:val="TableParagraph"/>
              <w:spacing w:before="194"/>
              <w:rPr>
                <w:b/>
                <w:sz w:val="22"/>
              </w:rPr>
            </w:pPr>
          </w:p>
          <w:p>
            <w:pPr>
              <w:pStyle w:val="TableParagraph"/>
              <w:ind w:left="12" w:right="9"/>
              <w:jc w:val="center"/>
              <w:rPr>
                <w:sz w:val="22"/>
              </w:rPr>
            </w:pPr>
            <w:r>
              <w:rPr>
                <w:color w:val="231F20"/>
                <w:spacing w:val="-10"/>
                <w:sz w:val="22"/>
              </w:rPr>
              <w:t>-</w:t>
            </w:r>
          </w:p>
        </w:tc>
        <w:tc>
          <w:tcPr>
            <w:tcW w:w="1091" w:type="dxa"/>
            <w:tcBorders>
              <w:top w:val="single" w:sz="4" w:space="0" w:color="000000"/>
              <w:bottom w:val="single" w:sz="4" w:space="0" w:color="000000"/>
            </w:tcBorders>
          </w:tcPr>
          <w:p>
            <w:pPr>
              <w:pStyle w:val="TableParagraph"/>
              <w:spacing w:before="40"/>
              <w:rPr>
                <w:b/>
                <w:sz w:val="22"/>
              </w:rPr>
            </w:pPr>
          </w:p>
          <w:p>
            <w:pPr>
              <w:pStyle w:val="TableParagraph"/>
              <w:ind w:left="11"/>
              <w:jc w:val="center"/>
              <w:rPr>
                <w:sz w:val="22"/>
              </w:rPr>
            </w:pPr>
            <w:r>
              <w:rPr>
                <w:color w:val="231F20"/>
                <w:spacing w:val="-5"/>
                <w:sz w:val="22"/>
              </w:rPr>
              <w:t>75</w:t>
            </w:r>
          </w:p>
        </w:tc>
        <w:tc>
          <w:tcPr>
            <w:tcW w:w="1173" w:type="dxa"/>
            <w:tcBorders>
              <w:top w:val="single" w:sz="4" w:space="0" w:color="000000"/>
              <w:bottom w:val="single" w:sz="4" w:space="0" w:color="000000"/>
            </w:tcBorders>
          </w:tcPr>
          <w:p>
            <w:pPr>
              <w:pStyle w:val="TableParagraph"/>
              <w:spacing w:before="40"/>
              <w:rPr>
                <w:b/>
                <w:sz w:val="22"/>
              </w:rPr>
            </w:pPr>
          </w:p>
          <w:p>
            <w:pPr>
              <w:pStyle w:val="TableParagraph"/>
              <w:ind w:right="513"/>
              <w:jc w:val="right"/>
              <w:rPr>
                <w:sz w:val="22"/>
              </w:rPr>
            </w:pPr>
            <w:r>
              <w:rPr>
                <w:color w:val="231F20"/>
                <w:spacing w:val="-10"/>
                <w:sz w:val="22"/>
              </w:rPr>
              <w:t>3</w:t>
            </w:r>
          </w:p>
        </w:tc>
        <w:tc>
          <w:tcPr>
            <w:tcW w:w="1010" w:type="dxa"/>
            <w:tcBorders>
              <w:top w:val="single" w:sz="4" w:space="0" w:color="000000"/>
              <w:bottom w:val="single" w:sz="4" w:space="0" w:color="000000"/>
            </w:tcBorders>
          </w:tcPr>
          <w:p>
            <w:pPr>
              <w:pStyle w:val="TableParagraph"/>
              <w:spacing w:before="40"/>
              <w:rPr>
                <w:b/>
                <w:sz w:val="22"/>
              </w:rPr>
            </w:pPr>
          </w:p>
          <w:p>
            <w:pPr>
              <w:pStyle w:val="TableParagraph"/>
              <w:ind w:left="105" w:right="104"/>
              <w:jc w:val="center"/>
              <w:rPr>
                <w:sz w:val="22"/>
              </w:rPr>
            </w:pPr>
            <w:r>
              <w:rPr>
                <w:color w:val="231F20"/>
                <w:spacing w:val="-5"/>
                <w:sz w:val="22"/>
              </w:rPr>
              <w:t>20</w:t>
            </w:r>
          </w:p>
        </w:tc>
        <w:tc>
          <w:tcPr>
            <w:tcW w:w="1010" w:type="dxa"/>
            <w:tcBorders>
              <w:top w:val="single" w:sz="4" w:space="0" w:color="000000"/>
              <w:bottom w:val="single" w:sz="4" w:space="0" w:color="000000"/>
            </w:tcBorders>
          </w:tcPr>
          <w:p>
            <w:pPr>
              <w:pStyle w:val="TableParagraph"/>
              <w:spacing w:before="40"/>
              <w:rPr>
                <w:b/>
                <w:sz w:val="22"/>
              </w:rPr>
            </w:pPr>
          </w:p>
          <w:p>
            <w:pPr>
              <w:pStyle w:val="TableParagraph"/>
              <w:ind w:left="103" w:right="104"/>
              <w:jc w:val="center"/>
              <w:rPr>
                <w:sz w:val="22"/>
              </w:rPr>
            </w:pPr>
            <w:r>
              <w:rPr>
                <w:color w:val="231F20"/>
                <w:spacing w:val="-5"/>
                <w:sz w:val="22"/>
              </w:rPr>
              <w:t>80</w:t>
            </w:r>
          </w:p>
        </w:tc>
        <w:tc>
          <w:tcPr>
            <w:tcW w:w="938" w:type="dxa"/>
            <w:tcBorders>
              <w:top w:val="single" w:sz="4" w:space="0" w:color="000000"/>
              <w:bottom w:val="single" w:sz="4" w:space="0" w:color="000000"/>
            </w:tcBorders>
          </w:tcPr>
          <w:p>
            <w:pPr>
              <w:pStyle w:val="TableParagraph"/>
              <w:spacing w:before="40"/>
              <w:rPr>
                <w:b/>
                <w:sz w:val="22"/>
              </w:rPr>
            </w:pPr>
          </w:p>
          <w:p>
            <w:pPr>
              <w:pStyle w:val="TableParagraph"/>
              <w:ind w:right="12"/>
              <w:jc w:val="center"/>
              <w:rPr>
                <w:sz w:val="22"/>
              </w:rPr>
            </w:pPr>
            <w:r>
              <w:rPr>
                <w:color w:val="231F20"/>
                <w:spacing w:val="-5"/>
                <w:sz w:val="22"/>
              </w:rPr>
              <w:t>100</w:t>
            </w:r>
          </w:p>
        </w:tc>
      </w:tr>
      <w:tr>
        <w:trPr>
          <w:trHeight w:val="431" w:hRule="atLeast"/>
        </w:trPr>
        <w:tc>
          <w:tcPr>
            <w:tcW w:w="10846" w:type="dxa"/>
            <w:gridSpan w:val="9"/>
            <w:tcBorders>
              <w:top w:val="single" w:sz="4" w:space="0" w:color="000000"/>
              <w:bottom w:val="single" w:sz="4" w:space="0" w:color="000000"/>
            </w:tcBorders>
          </w:tcPr>
          <w:p>
            <w:pPr>
              <w:pStyle w:val="TableParagraph"/>
              <w:spacing w:line="20" w:lineRule="exact"/>
              <w:ind w:left="-5" w:right="-58"/>
              <w:rPr>
                <w:sz w:val="2"/>
              </w:rPr>
            </w:pPr>
            <w:r>
              <w:rPr>
                <w:sz w:val="2"/>
              </w:rPr>
              <w:drawing>
                <wp:inline distT="0" distB="0" distL="0" distR="0">
                  <wp:extent cx="6888031" cy="6096"/>
                  <wp:effectExtent l="0" t="0" r="0" b="0"/>
                  <wp:docPr id="294" name="Image 294"/>
                  <wp:cNvGraphicFramePr>
                    <a:graphicFrameLocks/>
                  </wp:cNvGraphicFramePr>
                  <a:graphic>
                    <a:graphicData uri="http://schemas.openxmlformats.org/drawingml/2006/picture">
                      <pic:pic>
                        <pic:nvPicPr>
                          <pic:cNvPr id="294" name="Image 294"/>
                          <pic:cNvPicPr/>
                        </pic:nvPicPr>
                        <pic:blipFill>
                          <a:blip r:embed="rId20" cstate="print"/>
                          <a:stretch>
                            <a:fillRect/>
                          </a:stretch>
                        </pic:blipFill>
                        <pic:spPr>
                          <a:xfrm>
                            <a:off x="0" y="0"/>
                            <a:ext cx="6888031" cy="6096"/>
                          </a:xfrm>
                          <a:prstGeom prst="rect">
                            <a:avLst/>
                          </a:prstGeom>
                        </pic:spPr>
                      </pic:pic>
                    </a:graphicData>
                  </a:graphic>
                </wp:inline>
              </w:drawing>
            </w:r>
            <w:r>
              <w:rPr>
                <w:sz w:val="2"/>
              </w:rPr>
            </w:r>
          </w:p>
          <w:p>
            <w:pPr>
              <w:pStyle w:val="TableParagraph"/>
              <w:spacing w:before="39"/>
              <w:ind w:right="8"/>
              <w:jc w:val="center"/>
              <w:rPr>
                <w:b/>
                <w:sz w:val="22"/>
              </w:rPr>
            </w:pPr>
            <w:r>
              <w:rPr>
                <w:b/>
                <w:color w:val="231F20"/>
                <w:spacing w:val="-2"/>
                <w:sz w:val="22"/>
              </w:rPr>
              <w:t>PRACTICAL</w:t>
            </w:r>
            <w:r>
              <w:rPr>
                <w:b/>
                <w:color w:val="231F20"/>
                <w:spacing w:val="1"/>
                <w:sz w:val="22"/>
              </w:rPr>
              <w:t> </w:t>
            </w:r>
            <w:r>
              <w:rPr>
                <w:b/>
                <w:color w:val="231F20"/>
                <w:spacing w:val="-2"/>
                <w:sz w:val="22"/>
              </w:rPr>
              <w:t>SUBJECTS</w:t>
            </w:r>
          </w:p>
          <w:p>
            <w:pPr>
              <w:pStyle w:val="TableParagraph"/>
              <w:spacing w:before="6"/>
              <w:rPr>
                <w:b/>
                <w:sz w:val="8"/>
              </w:rPr>
            </w:pPr>
          </w:p>
          <w:p>
            <w:pPr>
              <w:pStyle w:val="TableParagraph"/>
              <w:spacing w:line="20" w:lineRule="exact"/>
              <w:ind w:left="-5" w:right="-58"/>
              <w:rPr>
                <w:sz w:val="2"/>
              </w:rPr>
            </w:pPr>
            <w:r>
              <w:rPr>
                <w:sz w:val="2"/>
              </w:rPr>
              <w:drawing>
                <wp:inline distT="0" distB="0" distL="0" distR="0">
                  <wp:extent cx="6888462" cy="6096"/>
                  <wp:effectExtent l="0" t="0" r="0" b="0"/>
                  <wp:docPr id="295" name="Image 295"/>
                  <wp:cNvGraphicFramePr>
                    <a:graphicFrameLocks/>
                  </wp:cNvGraphicFramePr>
                  <a:graphic>
                    <a:graphicData uri="http://schemas.openxmlformats.org/drawingml/2006/picture">
                      <pic:pic>
                        <pic:nvPicPr>
                          <pic:cNvPr id="295" name="Image 295"/>
                          <pic:cNvPicPr/>
                        </pic:nvPicPr>
                        <pic:blipFill>
                          <a:blip r:embed="rId20" cstate="print"/>
                          <a:stretch>
                            <a:fillRect/>
                          </a:stretch>
                        </pic:blipFill>
                        <pic:spPr>
                          <a:xfrm>
                            <a:off x="0" y="0"/>
                            <a:ext cx="6888462" cy="6096"/>
                          </a:xfrm>
                          <a:prstGeom prst="rect">
                            <a:avLst/>
                          </a:prstGeom>
                        </pic:spPr>
                      </pic:pic>
                    </a:graphicData>
                  </a:graphic>
                </wp:inline>
              </w:drawing>
            </w:r>
            <w:r>
              <w:rPr>
                <w:sz w:val="2"/>
              </w:rPr>
            </w:r>
          </w:p>
        </w:tc>
      </w:tr>
      <w:tr>
        <w:trPr>
          <w:trHeight w:val="906" w:hRule="atLeast"/>
        </w:trPr>
        <w:tc>
          <w:tcPr>
            <w:tcW w:w="1162" w:type="dxa"/>
            <w:tcBorders>
              <w:top w:val="single" w:sz="4" w:space="0" w:color="000000"/>
              <w:bottom w:val="single" w:sz="4" w:space="0" w:color="000000"/>
            </w:tcBorders>
          </w:tcPr>
          <w:p>
            <w:pPr>
              <w:pStyle w:val="TableParagraph"/>
              <w:spacing w:before="19"/>
              <w:rPr>
                <w:b/>
                <w:sz w:val="22"/>
              </w:rPr>
            </w:pPr>
          </w:p>
          <w:p>
            <w:pPr>
              <w:pStyle w:val="TableParagraph"/>
              <w:spacing w:before="1"/>
              <w:ind w:left="14"/>
              <w:jc w:val="center"/>
              <w:rPr>
                <w:sz w:val="22"/>
              </w:rPr>
            </w:pPr>
            <w:r>
              <w:rPr>
                <w:color w:val="231F20"/>
                <w:spacing w:val="-2"/>
                <w:sz w:val="22"/>
              </w:rPr>
              <w:t>CM-</w:t>
            </w:r>
            <w:r>
              <w:rPr>
                <w:color w:val="231F20"/>
                <w:spacing w:val="-5"/>
                <w:sz w:val="22"/>
              </w:rPr>
              <w:t>506</w:t>
            </w:r>
          </w:p>
        </w:tc>
        <w:tc>
          <w:tcPr>
            <w:tcW w:w="2526" w:type="dxa"/>
            <w:tcBorders>
              <w:top w:val="single" w:sz="4" w:space="0" w:color="000000"/>
              <w:bottom w:val="single" w:sz="4" w:space="0" w:color="000000"/>
            </w:tcBorders>
          </w:tcPr>
          <w:p>
            <w:pPr>
              <w:pStyle w:val="TableParagraph"/>
              <w:spacing w:line="273" w:lineRule="auto" w:before="135"/>
              <w:ind w:left="110" w:right="418"/>
              <w:rPr>
                <w:sz w:val="22"/>
              </w:rPr>
            </w:pPr>
            <w:r>
              <w:rPr>
                <w:color w:val="231F20"/>
                <w:sz w:val="22"/>
              </w:rPr>
              <w:t>Android</w:t>
            </w:r>
            <w:r>
              <w:rPr>
                <w:color w:val="231F20"/>
                <w:spacing w:val="-13"/>
                <w:sz w:val="22"/>
              </w:rPr>
              <w:t> </w:t>
            </w:r>
            <w:r>
              <w:rPr>
                <w:color w:val="231F20"/>
                <w:sz w:val="22"/>
              </w:rPr>
              <w:t>Programming </w:t>
            </w:r>
            <w:r>
              <w:rPr>
                <w:color w:val="231F20"/>
                <w:spacing w:val="-4"/>
                <w:sz w:val="22"/>
              </w:rPr>
              <w:t>Lab</w:t>
            </w:r>
          </w:p>
        </w:tc>
        <w:tc>
          <w:tcPr>
            <w:tcW w:w="1009" w:type="dxa"/>
            <w:tcBorders>
              <w:top w:val="single" w:sz="4" w:space="0" w:color="000000"/>
              <w:bottom w:val="single" w:sz="4" w:space="0" w:color="000000"/>
            </w:tcBorders>
          </w:tcPr>
          <w:p>
            <w:pPr>
              <w:pStyle w:val="TableParagraph"/>
              <w:spacing w:before="173"/>
              <w:rPr>
                <w:b/>
                <w:sz w:val="22"/>
              </w:rPr>
            </w:pPr>
          </w:p>
          <w:p>
            <w:pPr>
              <w:pStyle w:val="TableParagraph"/>
              <w:ind w:left="18" w:right="10"/>
              <w:jc w:val="center"/>
              <w:rPr>
                <w:sz w:val="22"/>
              </w:rPr>
            </w:pPr>
            <w:r>
              <w:rPr>
                <w:color w:val="231F20"/>
                <w:spacing w:val="-10"/>
                <w:sz w:val="22"/>
              </w:rPr>
              <w:t>-</w:t>
            </w:r>
          </w:p>
        </w:tc>
        <w:tc>
          <w:tcPr>
            <w:tcW w:w="927" w:type="dxa"/>
            <w:tcBorders>
              <w:top w:val="single" w:sz="4" w:space="0" w:color="000000"/>
              <w:bottom w:val="single" w:sz="4" w:space="0" w:color="000000"/>
            </w:tcBorders>
          </w:tcPr>
          <w:p>
            <w:pPr>
              <w:pStyle w:val="TableParagraph"/>
              <w:spacing w:before="19"/>
              <w:rPr>
                <w:b/>
                <w:sz w:val="22"/>
              </w:rPr>
            </w:pPr>
          </w:p>
          <w:p>
            <w:pPr>
              <w:pStyle w:val="TableParagraph"/>
              <w:spacing w:before="1"/>
              <w:ind w:left="12" w:right="3"/>
              <w:jc w:val="center"/>
              <w:rPr>
                <w:sz w:val="22"/>
              </w:rPr>
            </w:pPr>
            <w:r>
              <w:rPr>
                <w:color w:val="231F20"/>
                <w:spacing w:val="-10"/>
                <w:sz w:val="22"/>
              </w:rPr>
              <w:t>4</w:t>
            </w:r>
          </w:p>
        </w:tc>
        <w:tc>
          <w:tcPr>
            <w:tcW w:w="1091" w:type="dxa"/>
            <w:tcBorders>
              <w:top w:val="single" w:sz="4" w:space="0" w:color="000000"/>
              <w:bottom w:val="single" w:sz="4" w:space="0" w:color="000000"/>
            </w:tcBorders>
          </w:tcPr>
          <w:p>
            <w:pPr>
              <w:pStyle w:val="TableParagraph"/>
              <w:spacing w:before="19"/>
              <w:rPr>
                <w:b/>
                <w:sz w:val="22"/>
              </w:rPr>
            </w:pPr>
          </w:p>
          <w:p>
            <w:pPr>
              <w:pStyle w:val="TableParagraph"/>
              <w:spacing w:before="1"/>
              <w:ind w:left="11"/>
              <w:jc w:val="center"/>
              <w:rPr>
                <w:sz w:val="22"/>
              </w:rPr>
            </w:pPr>
            <w:r>
              <w:rPr>
                <w:color w:val="231F20"/>
                <w:spacing w:val="-5"/>
                <w:sz w:val="22"/>
              </w:rPr>
              <w:t>60</w:t>
            </w:r>
          </w:p>
        </w:tc>
        <w:tc>
          <w:tcPr>
            <w:tcW w:w="1173" w:type="dxa"/>
            <w:tcBorders>
              <w:top w:val="single" w:sz="4" w:space="0" w:color="000000"/>
              <w:bottom w:val="single" w:sz="4" w:space="0" w:color="000000"/>
            </w:tcBorders>
          </w:tcPr>
          <w:p>
            <w:pPr>
              <w:pStyle w:val="TableParagraph"/>
              <w:spacing w:before="19"/>
              <w:rPr>
                <w:b/>
                <w:sz w:val="22"/>
              </w:rPr>
            </w:pPr>
          </w:p>
          <w:p>
            <w:pPr>
              <w:pStyle w:val="TableParagraph"/>
              <w:spacing w:before="1"/>
              <w:ind w:left="103"/>
              <w:rPr>
                <w:sz w:val="22"/>
              </w:rPr>
            </w:pPr>
            <w:r>
              <w:rPr>
                <w:color w:val="231F20"/>
                <w:spacing w:val="-10"/>
                <w:sz w:val="22"/>
              </w:rPr>
              <w:t>3</w:t>
            </w:r>
          </w:p>
        </w:tc>
        <w:tc>
          <w:tcPr>
            <w:tcW w:w="1010" w:type="dxa"/>
            <w:tcBorders>
              <w:top w:val="single" w:sz="4" w:space="0" w:color="000000"/>
              <w:bottom w:val="single" w:sz="4" w:space="0" w:color="000000"/>
            </w:tcBorders>
          </w:tcPr>
          <w:p>
            <w:pPr>
              <w:pStyle w:val="TableParagraph"/>
              <w:spacing w:before="19"/>
              <w:rPr>
                <w:b/>
                <w:sz w:val="22"/>
              </w:rPr>
            </w:pPr>
          </w:p>
          <w:p>
            <w:pPr>
              <w:pStyle w:val="TableParagraph"/>
              <w:spacing w:before="1"/>
              <w:ind w:left="105" w:right="104"/>
              <w:jc w:val="center"/>
              <w:rPr>
                <w:sz w:val="22"/>
              </w:rPr>
            </w:pPr>
            <w:r>
              <w:rPr>
                <w:color w:val="231F20"/>
                <w:spacing w:val="-5"/>
                <w:sz w:val="22"/>
              </w:rPr>
              <w:t>40</w:t>
            </w:r>
          </w:p>
        </w:tc>
        <w:tc>
          <w:tcPr>
            <w:tcW w:w="1010" w:type="dxa"/>
            <w:tcBorders>
              <w:top w:val="single" w:sz="4" w:space="0" w:color="000000"/>
              <w:bottom w:val="single" w:sz="4" w:space="0" w:color="000000"/>
            </w:tcBorders>
          </w:tcPr>
          <w:p>
            <w:pPr>
              <w:pStyle w:val="TableParagraph"/>
              <w:spacing w:before="19"/>
              <w:rPr>
                <w:b/>
                <w:sz w:val="22"/>
              </w:rPr>
            </w:pPr>
          </w:p>
          <w:p>
            <w:pPr>
              <w:pStyle w:val="TableParagraph"/>
              <w:spacing w:before="1"/>
              <w:ind w:left="103" w:right="104"/>
              <w:jc w:val="center"/>
              <w:rPr>
                <w:sz w:val="22"/>
              </w:rPr>
            </w:pPr>
            <w:r>
              <w:rPr>
                <w:color w:val="231F20"/>
                <w:spacing w:val="-5"/>
                <w:sz w:val="22"/>
              </w:rPr>
              <w:t>60</w:t>
            </w:r>
          </w:p>
        </w:tc>
        <w:tc>
          <w:tcPr>
            <w:tcW w:w="938" w:type="dxa"/>
            <w:tcBorders>
              <w:top w:val="single" w:sz="4" w:space="0" w:color="000000"/>
              <w:bottom w:val="single" w:sz="4" w:space="0" w:color="000000"/>
            </w:tcBorders>
          </w:tcPr>
          <w:p>
            <w:pPr>
              <w:pStyle w:val="TableParagraph"/>
              <w:spacing w:before="19"/>
              <w:rPr>
                <w:b/>
                <w:sz w:val="22"/>
              </w:rPr>
            </w:pPr>
          </w:p>
          <w:p>
            <w:pPr>
              <w:pStyle w:val="TableParagraph"/>
              <w:spacing w:before="1"/>
              <w:ind w:right="12"/>
              <w:jc w:val="center"/>
              <w:rPr>
                <w:sz w:val="22"/>
              </w:rPr>
            </w:pPr>
            <w:r>
              <w:rPr>
                <w:color w:val="231F20"/>
                <w:spacing w:val="-5"/>
                <w:sz w:val="22"/>
              </w:rPr>
              <w:t>100</w:t>
            </w:r>
          </w:p>
        </w:tc>
      </w:tr>
      <w:tr>
        <w:trPr>
          <w:trHeight w:val="614" w:hRule="atLeast"/>
        </w:trPr>
        <w:tc>
          <w:tcPr>
            <w:tcW w:w="1162" w:type="dxa"/>
            <w:tcBorders>
              <w:top w:val="single" w:sz="4" w:space="0" w:color="000000"/>
              <w:bottom w:val="single" w:sz="4" w:space="0" w:color="000000"/>
            </w:tcBorders>
          </w:tcPr>
          <w:p>
            <w:pPr>
              <w:pStyle w:val="TableParagraph"/>
              <w:spacing w:before="150"/>
              <w:ind w:left="14"/>
              <w:jc w:val="center"/>
              <w:rPr>
                <w:sz w:val="22"/>
              </w:rPr>
            </w:pPr>
            <w:r>
              <w:rPr>
                <w:color w:val="231F20"/>
                <w:spacing w:val="-2"/>
                <w:sz w:val="22"/>
              </w:rPr>
              <w:t>CM-</w:t>
            </w:r>
            <w:r>
              <w:rPr>
                <w:color w:val="231F20"/>
                <w:spacing w:val="-5"/>
                <w:sz w:val="22"/>
              </w:rPr>
              <w:t>507</w:t>
            </w:r>
          </w:p>
        </w:tc>
        <w:tc>
          <w:tcPr>
            <w:tcW w:w="2526" w:type="dxa"/>
            <w:tcBorders>
              <w:top w:val="single" w:sz="4" w:space="0" w:color="000000"/>
              <w:bottom w:val="single" w:sz="4" w:space="0" w:color="000000"/>
            </w:tcBorders>
          </w:tcPr>
          <w:p>
            <w:pPr>
              <w:pStyle w:val="TableParagraph"/>
              <w:spacing w:before="1"/>
              <w:ind w:left="110"/>
              <w:rPr>
                <w:sz w:val="22"/>
              </w:rPr>
            </w:pPr>
            <w:r>
              <w:rPr>
                <w:color w:val="231F20"/>
                <w:spacing w:val="-2"/>
                <w:sz w:val="22"/>
              </w:rPr>
              <w:t>Python</w:t>
            </w:r>
            <w:r>
              <w:rPr>
                <w:color w:val="231F20"/>
                <w:spacing w:val="-1"/>
                <w:sz w:val="22"/>
              </w:rPr>
              <w:t> </w:t>
            </w:r>
            <w:r>
              <w:rPr>
                <w:color w:val="231F20"/>
                <w:spacing w:val="-2"/>
                <w:sz w:val="22"/>
              </w:rPr>
              <w:t>Programming</w:t>
            </w:r>
          </w:p>
          <w:p>
            <w:pPr>
              <w:pStyle w:val="TableParagraph"/>
              <w:spacing w:before="34"/>
              <w:ind w:left="110"/>
              <w:rPr>
                <w:sz w:val="22"/>
              </w:rPr>
            </w:pPr>
            <w:r>
              <w:rPr>
                <w:color w:val="231F20"/>
                <w:spacing w:val="-5"/>
                <w:sz w:val="22"/>
              </w:rPr>
              <w:t>Lab</w:t>
            </w:r>
          </w:p>
        </w:tc>
        <w:tc>
          <w:tcPr>
            <w:tcW w:w="1009" w:type="dxa"/>
            <w:tcBorders>
              <w:top w:val="single" w:sz="4" w:space="0" w:color="000000"/>
              <w:bottom w:val="single" w:sz="4" w:space="0" w:color="000000"/>
            </w:tcBorders>
          </w:tcPr>
          <w:p>
            <w:pPr>
              <w:pStyle w:val="TableParagraph"/>
              <w:spacing w:before="150"/>
              <w:ind w:left="18" w:right="6"/>
              <w:jc w:val="center"/>
              <w:rPr>
                <w:sz w:val="22"/>
              </w:rPr>
            </w:pPr>
            <w:r>
              <w:rPr>
                <w:color w:val="231F20"/>
                <w:spacing w:val="-10"/>
                <w:sz w:val="22"/>
              </w:rPr>
              <w:t>_</w:t>
            </w:r>
          </w:p>
        </w:tc>
        <w:tc>
          <w:tcPr>
            <w:tcW w:w="927" w:type="dxa"/>
            <w:tcBorders>
              <w:top w:val="single" w:sz="4" w:space="0" w:color="000000"/>
              <w:bottom w:val="single" w:sz="4" w:space="0" w:color="000000"/>
            </w:tcBorders>
          </w:tcPr>
          <w:p>
            <w:pPr>
              <w:pStyle w:val="TableParagraph"/>
              <w:spacing w:before="150"/>
              <w:ind w:left="12" w:right="3"/>
              <w:jc w:val="center"/>
              <w:rPr>
                <w:sz w:val="22"/>
              </w:rPr>
            </w:pPr>
            <w:r>
              <w:rPr>
                <w:color w:val="231F20"/>
                <w:spacing w:val="-10"/>
                <w:sz w:val="22"/>
              </w:rPr>
              <w:t>3</w:t>
            </w:r>
          </w:p>
        </w:tc>
        <w:tc>
          <w:tcPr>
            <w:tcW w:w="1091" w:type="dxa"/>
            <w:tcBorders>
              <w:top w:val="single" w:sz="4" w:space="0" w:color="000000"/>
              <w:bottom w:val="single" w:sz="4" w:space="0" w:color="000000"/>
            </w:tcBorders>
          </w:tcPr>
          <w:p>
            <w:pPr>
              <w:pStyle w:val="TableParagraph"/>
              <w:spacing w:before="150"/>
              <w:ind w:left="11"/>
              <w:jc w:val="center"/>
              <w:rPr>
                <w:sz w:val="22"/>
              </w:rPr>
            </w:pPr>
            <w:r>
              <w:rPr>
                <w:color w:val="231F20"/>
                <w:spacing w:val="-5"/>
                <w:sz w:val="22"/>
              </w:rPr>
              <w:t>45</w:t>
            </w:r>
          </w:p>
        </w:tc>
        <w:tc>
          <w:tcPr>
            <w:tcW w:w="1173" w:type="dxa"/>
            <w:tcBorders>
              <w:top w:val="single" w:sz="4" w:space="0" w:color="000000"/>
              <w:bottom w:val="single" w:sz="4" w:space="0" w:color="000000"/>
            </w:tcBorders>
          </w:tcPr>
          <w:p>
            <w:pPr>
              <w:pStyle w:val="TableParagraph"/>
              <w:spacing w:before="150"/>
              <w:ind w:right="513"/>
              <w:jc w:val="right"/>
              <w:rPr>
                <w:sz w:val="22"/>
              </w:rPr>
            </w:pPr>
            <w:r>
              <w:rPr>
                <w:color w:val="231F20"/>
                <w:spacing w:val="-10"/>
                <w:sz w:val="22"/>
              </w:rPr>
              <w:t>3</w:t>
            </w:r>
          </w:p>
        </w:tc>
        <w:tc>
          <w:tcPr>
            <w:tcW w:w="1010" w:type="dxa"/>
            <w:tcBorders>
              <w:top w:val="single" w:sz="4" w:space="0" w:color="000000"/>
              <w:bottom w:val="single" w:sz="4" w:space="0" w:color="000000"/>
            </w:tcBorders>
          </w:tcPr>
          <w:p>
            <w:pPr>
              <w:pStyle w:val="TableParagraph"/>
              <w:spacing w:before="150"/>
              <w:ind w:left="105" w:right="104"/>
              <w:jc w:val="center"/>
              <w:rPr>
                <w:sz w:val="22"/>
              </w:rPr>
            </w:pPr>
            <w:r>
              <w:rPr>
                <w:color w:val="231F20"/>
                <w:spacing w:val="-5"/>
                <w:sz w:val="22"/>
              </w:rPr>
              <w:t>40</w:t>
            </w:r>
          </w:p>
        </w:tc>
        <w:tc>
          <w:tcPr>
            <w:tcW w:w="1010" w:type="dxa"/>
            <w:tcBorders>
              <w:top w:val="single" w:sz="4" w:space="0" w:color="000000"/>
              <w:bottom w:val="single" w:sz="4" w:space="0" w:color="000000"/>
            </w:tcBorders>
          </w:tcPr>
          <w:p>
            <w:pPr>
              <w:pStyle w:val="TableParagraph"/>
              <w:spacing w:before="150"/>
              <w:ind w:left="103" w:right="104"/>
              <w:jc w:val="center"/>
              <w:rPr>
                <w:sz w:val="22"/>
              </w:rPr>
            </w:pPr>
            <w:r>
              <w:rPr>
                <w:color w:val="231F20"/>
                <w:spacing w:val="-5"/>
                <w:sz w:val="22"/>
              </w:rPr>
              <w:t>60</w:t>
            </w:r>
          </w:p>
        </w:tc>
        <w:tc>
          <w:tcPr>
            <w:tcW w:w="938" w:type="dxa"/>
            <w:tcBorders>
              <w:top w:val="single" w:sz="4" w:space="0" w:color="000000"/>
              <w:bottom w:val="single" w:sz="4" w:space="0" w:color="000000"/>
            </w:tcBorders>
          </w:tcPr>
          <w:p>
            <w:pPr>
              <w:pStyle w:val="TableParagraph"/>
              <w:spacing w:before="150"/>
              <w:ind w:right="12"/>
              <w:jc w:val="center"/>
              <w:rPr>
                <w:sz w:val="22"/>
              </w:rPr>
            </w:pPr>
            <w:r>
              <w:rPr>
                <w:color w:val="231F20"/>
                <w:spacing w:val="-5"/>
                <w:sz w:val="22"/>
              </w:rPr>
              <w:t>100</w:t>
            </w:r>
          </w:p>
        </w:tc>
      </w:tr>
      <w:tr>
        <w:trPr>
          <w:trHeight w:val="431" w:hRule="atLeast"/>
        </w:trPr>
        <w:tc>
          <w:tcPr>
            <w:tcW w:w="1162" w:type="dxa"/>
            <w:tcBorders>
              <w:top w:val="single" w:sz="4" w:space="0" w:color="000000"/>
              <w:bottom w:val="single" w:sz="4" w:space="0" w:color="000000"/>
            </w:tcBorders>
          </w:tcPr>
          <w:p>
            <w:pPr>
              <w:pStyle w:val="TableParagraph"/>
              <w:spacing w:before="64"/>
              <w:ind w:left="14"/>
              <w:jc w:val="center"/>
              <w:rPr>
                <w:sz w:val="22"/>
              </w:rPr>
            </w:pPr>
            <w:r>
              <w:rPr>
                <w:color w:val="231F20"/>
                <w:spacing w:val="-2"/>
                <w:sz w:val="22"/>
              </w:rPr>
              <w:t>CM-</w:t>
            </w:r>
            <w:r>
              <w:rPr>
                <w:color w:val="231F20"/>
                <w:spacing w:val="-5"/>
                <w:sz w:val="22"/>
              </w:rPr>
              <w:t>508</w:t>
            </w:r>
          </w:p>
        </w:tc>
        <w:tc>
          <w:tcPr>
            <w:tcW w:w="2526" w:type="dxa"/>
            <w:tcBorders>
              <w:top w:val="single" w:sz="4" w:space="0" w:color="000000"/>
              <w:bottom w:val="single" w:sz="4" w:space="0" w:color="000000"/>
            </w:tcBorders>
          </w:tcPr>
          <w:p>
            <w:pPr>
              <w:pStyle w:val="TableParagraph"/>
              <w:spacing w:before="64"/>
              <w:ind w:left="110"/>
              <w:rPr>
                <w:sz w:val="22"/>
              </w:rPr>
            </w:pPr>
            <w:r>
              <w:rPr>
                <w:color w:val="231F20"/>
                <w:sz w:val="22"/>
              </w:rPr>
              <w:t>Life</w:t>
            </w:r>
            <w:r>
              <w:rPr>
                <w:color w:val="231F20"/>
                <w:spacing w:val="-5"/>
                <w:sz w:val="22"/>
              </w:rPr>
              <w:t> </w:t>
            </w:r>
            <w:r>
              <w:rPr>
                <w:color w:val="231F20"/>
                <w:spacing w:val="-2"/>
                <w:sz w:val="22"/>
              </w:rPr>
              <w:t>Skills</w:t>
            </w:r>
          </w:p>
        </w:tc>
        <w:tc>
          <w:tcPr>
            <w:tcW w:w="1009" w:type="dxa"/>
            <w:tcBorders>
              <w:top w:val="single" w:sz="4" w:space="0" w:color="000000"/>
              <w:bottom w:val="single" w:sz="4" w:space="0" w:color="000000"/>
            </w:tcBorders>
          </w:tcPr>
          <w:p>
            <w:pPr>
              <w:pStyle w:val="TableParagraph"/>
              <w:spacing w:before="64"/>
              <w:ind w:left="18" w:right="10"/>
              <w:jc w:val="center"/>
              <w:rPr>
                <w:sz w:val="22"/>
              </w:rPr>
            </w:pPr>
            <w:r>
              <w:rPr>
                <w:color w:val="231F20"/>
                <w:spacing w:val="-10"/>
                <w:sz w:val="22"/>
              </w:rPr>
              <w:t>-</w:t>
            </w:r>
          </w:p>
        </w:tc>
        <w:tc>
          <w:tcPr>
            <w:tcW w:w="927" w:type="dxa"/>
            <w:tcBorders>
              <w:top w:val="single" w:sz="4" w:space="0" w:color="000000"/>
              <w:bottom w:val="single" w:sz="4" w:space="0" w:color="000000"/>
            </w:tcBorders>
          </w:tcPr>
          <w:p>
            <w:pPr>
              <w:pStyle w:val="TableParagraph"/>
              <w:spacing w:before="64"/>
              <w:ind w:left="12" w:right="3"/>
              <w:jc w:val="center"/>
              <w:rPr>
                <w:sz w:val="22"/>
              </w:rPr>
            </w:pPr>
            <w:r>
              <w:rPr>
                <w:color w:val="231F20"/>
                <w:spacing w:val="-10"/>
                <w:sz w:val="22"/>
              </w:rPr>
              <w:t>3</w:t>
            </w:r>
          </w:p>
        </w:tc>
        <w:tc>
          <w:tcPr>
            <w:tcW w:w="1091" w:type="dxa"/>
            <w:tcBorders>
              <w:top w:val="single" w:sz="4" w:space="0" w:color="000000"/>
              <w:bottom w:val="single" w:sz="4" w:space="0" w:color="000000"/>
            </w:tcBorders>
          </w:tcPr>
          <w:p>
            <w:pPr>
              <w:pStyle w:val="TableParagraph"/>
              <w:spacing w:before="64"/>
              <w:ind w:left="11"/>
              <w:jc w:val="center"/>
              <w:rPr>
                <w:sz w:val="22"/>
              </w:rPr>
            </w:pPr>
            <w:r>
              <w:rPr>
                <w:color w:val="231F20"/>
                <w:spacing w:val="-5"/>
                <w:sz w:val="22"/>
              </w:rPr>
              <w:t>45</w:t>
            </w:r>
          </w:p>
        </w:tc>
        <w:tc>
          <w:tcPr>
            <w:tcW w:w="1173" w:type="dxa"/>
            <w:tcBorders>
              <w:top w:val="single" w:sz="4" w:space="0" w:color="000000"/>
              <w:bottom w:val="single" w:sz="4" w:space="0" w:color="000000"/>
            </w:tcBorders>
          </w:tcPr>
          <w:p>
            <w:pPr>
              <w:pStyle w:val="TableParagraph"/>
              <w:spacing w:before="64"/>
              <w:ind w:right="513"/>
              <w:jc w:val="right"/>
              <w:rPr>
                <w:sz w:val="22"/>
              </w:rPr>
            </w:pPr>
            <w:r>
              <w:rPr>
                <w:color w:val="231F20"/>
                <w:spacing w:val="-10"/>
                <w:sz w:val="22"/>
              </w:rPr>
              <w:t>3</w:t>
            </w:r>
          </w:p>
        </w:tc>
        <w:tc>
          <w:tcPr>
            <w:tcW w:w="1010" w:type="dxa"/>
            <w:tcBorders>
              <w:top w:val="single" w:sz="4" w:space="0" w:color="000000"/>
              <w:bottom w:val="single" w:sz="4" w:space="0" w:color="000000"/>
            </w:tcBorders>
          </w:tcPr>
          <w:p>
            <w:pPr>
              <w:pStyle w:val="TableParagraph"/>
              <w:spacing w:before="64"/>
              <w:ind w:left="105" w:right="104"/>
              <w:jc w:val="center"/>
              <w:rPr>
                <w:sz w:val="22"/>
              </w:rPr>
            </w:pPr>
            <w:r>
              <w:rPr>
                <w:color w:val="231F20"/>
                <w:spacing w:val="-5"/>
                <w:sz w:val="22"/>
              </w:rPr>
              <w:t>40</w:t>
            </w:r>
          </w:p>
        </w:tc>
        <w:tc>
          <w:tcPr>
            <w:tcW w:w="1010" w:type="dxa"/>
            <w:tcBorders>
              <w:top w:val="single" w:sz="4" w:space="0" w:color="000000"/>
              <w:bottom w:val="single" w:sz="4" w:space="0" w:color="000000"/>
            </w:tcBorders>
          </w:tcPr>
          <w:p>
            <w:pPr>
              <w:pStyle w:val="TableParagraph"/>
              <w:spacing w:before="64"/>
              <w:ind w:left="103" w:right="104"/>
              <w:jc w:val="center"/>
              <w:rPr>
                <w:sz w:val="22"/>
              </w:rPr>
            </w:pPr>
            <w:r>
              <w:rPr>
                <w:color w:val="231F20"/>
                <w:spacing w:val="-5"/>
                <w:sz w:val="22"/>
              </w:rPr>
              <w:t>60</w:t>
            </w:r>
          </w:p>
        </w:tc>
        <w:tc>
          <w:tcPr>
            <w:tcW w:w="938" w:type="dxa"/>
            <w:tcBorders>
              <w:top w:val="single" w:sz="4" w:space="0" w:color="000000"/>
              <w:bottom w:val="single" w:sz="4" w:space="0" w:color="000000"/>
            </w:tcBorders>
          </w:tcPr>
          <w:p>
            <w:pPr>
              <w:pStyle w:val="TableParagraph"/>
              <w:spacing w:before="64"/>
              <w:ind w:right="12"/>
              <w:jc w:val="center"/>
              <w:rPr>
                <w:sz w:val="22"/>
              </w:rPr>
            </w:pPr>
            <w:r>
              <w:rPr>
                <w:color w:val="231F20"/>
                <w:spacing w:val="-5"/>
                <w:sz w:val="22"/>
              </w:rPr>
              <w:t>100</w:t>
            </w:r>
          </w:p>
        </w:tc>
      </w:tr>
      <w:tr>
        <w:trPr>
          <w:trHeight w:val="431" w:hRule="atLeast"/>
        </w:trPr>
        <w:tc>
          <w:tcPr>
            <w:tcW w:w="1162" w:type="dxa"/>
            <w:tcBorders>
              <w:top w:val="single" w:sz="4" w:space="0" w:color="000000"/>
              <w:bottom w:val="single" w:sz="4" w:space="0" w:color="000000"/>
            </w:tcBorders>
          </w:tcPr>
          <w:p>
            <w:pPr>
              <w:pStyle w:val="TableParagraph"/>
              <w:spacing w:before="59"/>
              <w:ind w:left="14"/>
              <w:jc w:val="center"/>
              <w:rPr>
                <w:sz w:val="22"/>
              </w:rPr>
            </w:pPr>
            <w:r>
              <w:rPr>
                <w:color w:val="231F20"/>
                <w:spacing w:val="-2"/>
                <w:sz w:val="22"/>
              </w:rPr>
              <w:t>CM-</w:t>
            </w:r>
            <w:r>
              <w:rPr>
                <w:color w:val="231F20"/>
                <w:spacing w:val="-5"/>
                <w:sz w:val="22"/>
              </w:rPr>
              <w:t>509</w:t>
            </w:r>
          </w:p>
        </w:tc>
        <w:tc>
          <w:tcPr>
            <w:tcW w:w="2526" w:type="dxa"/>
            <w:tcBorders>
              <w:top w:val="single" w:sz="4" w:space="0" w:color="000000"/>
              <w:bottom w:val="single" w:sz="4" w:space="0" w:color="000000"/>
            </w:tcBorders>
          </w:tcPr>
          <w:p>
            <w:pPr>
              <w:pStyle w:val="TableParagraph"/>
              <w:spacing w:before="59"/>
              <w:ind w:left="110"/>
              <w:rPr>
                <w:sz w:val="22"/>
              </w:rPr>
            </w:pPr>
            <w:r>
              <w:rPr>
                <w:color w:val="231F20"/>
                <w:spacing w:val="-2"/>
                <w:sz w:val="22"/>
              </w:rPr>
              <w:t>Project </w:t>
            </w:r>
            <w:r>
              <w:rPr>
                <w:color w:val="231F20"/>
                <w:spacing w:val="-4"/>
                <w:sz w:val="22"/>
              </w:rPr>
              <w:t>work</w:t>
            </w:r>
          </w:p>
        </w:tc>
        <w:tc>
          <w:tcPr>
            <w:tcW w:w="1009" w:type="dxa"/>
            <w:tcBorders>
              <w:top w:val="single" w:sz="4" w:space="0" w:color="000000"/>
              <w:bottom w:val="single" w:sz="4" w:space="0" w:color="000000"/>
            </w:tcBorders>
          </w:tcPr>
          <w:p>
            <w:pPr>
              <w:pStyle w:val="TableParagraph"/>
              <w:spacing w:before="59"/>
              <w:ind w:left="18" w:right="10"/>
              <w:jc w:val="center"/>
              <w:rPr>
                <w:sz w:val="22"/>
              </w:rPr>
            </w:pPr>
            <w:r>
              <w:rPr>
                <w:color w:val="231F20"/>
                <w:spacing w:val="-10"/>
                <w:sz w:val="22"/>
              </w:rPr>
              <w:t>-</w:t>
            </w:r>
          </w:p>
        </w:tc>
        <w:tc>
          <w:tcPr>
            <w:tcW w:w="927" w:type="dxa"/>
            <w:tcBorders>
              <w:top w:val="single" w:sz="4" w:space="0" w:color="000000"/>
              <w:bottom w:val="single" w:sz="4" w:space="0" w:color="000000"/>
            </w:tcBorders>
          </w:tcPr>
          <w:p>
            <w:pPr>
              <w:pStyle w:val="TableParagraph"/>
              <w:spacing w:before="59"/>
              <w:ind w:left="12" w:right="3"/>
              <w:jc w:val="center"/>
              <w:rPr>
                <w:sz w:val="22"/>
              </w:rPr>
            </w:pPr>
            <w:r>
              <w:rPr>
                <w:color w:val="231F20"/>
                <w:spacing w:val="-10"/>
                <w:sz w:val="22"/>
              </w:rPr>
              <w:t>6</w:t>
            </w:r>
          </w:p>
        </w:tc>
        <w:tc>
          <w:tcPr>
            <w:tcW w:w="1091" w:type="dxa"/>
            <w:tcBorders>
              <w:top w:val="single" w:sz="4" w:space="0" w:color="000000"/>
              <w:bottom w:val="single" w:sz="4" w:space="0" w:color="000000"/>
            </w:tcBorders>
          </w:tcPr>
          <w:p>
            <w:pPr>
              <w:pStyle w:val="TableParagraph"/>
              <w:spacing w:before="59"/>
              <w:ind w:left="11"/>
              <w:jc w:val="center"/>
              <w:rPr>
                <w:sz w:val="22"/>
              </w:rPr>
            </w:pPr>
            <w:r>
              <w:rPr>
                <w:color w:val="231F20"/>
                <w:spacing w:val="-5"/>
                <w:sz w:val="22"/>
              </w:rPr>
              <w:t>90</w:t>
            </w:r>
          </w:p>
        </w:tc>
        <w:tc>
          <w:tcPr>
            <w:tcW w:w="1173" w:type="dxa"/>
            <w:tcBorders>
              <w:top w:val="single" w:sz="4" w:space="0" w:color="000000"/>
              <w:bottom w:val="single" w:sz="4" w:space="0" w:color="000000"/>
            </w:tcBorders>
          </w:tcPr>
          <w:p>
            <w:pPr>
              <w:pStyle w:val="TableParagraph"/>
              <w:spacing w:before="59"/>
              <w:ind w:right="513"/>
              <w:jc w:val="right"/>
              <w:rPr>
                <w:sz w:val="22"/>
              </w:rPr>
            </w:pPr>
            <w:r>
              <w:rPr>
                <w:color w:val="231F20"/>
                <w:spacing w:val="-10"/>
                <w:sz w:val="22"/>
              </w:rPr>
              <w:t>3</w:t>
            </w:r>
          </w:p>
        </w:tc>
        <w:tc>
          <w:tcPr>
            <w:tcW w:w="1010" w:type="dxa"/>
            <w:tcBorders>
              <w:top w:val="single" w:sz="4" w:space="0" w:color="000000"/>
              <w:bottom w:val="single" w:sz="4" w:space="0" w:color="000000"/>
            </w:tcBorders>
          </w:tcPr>
          <w:p>
            <w:pPr>
              <w:pStyle w:val="TableParagraph"/>
              <w:spacing w:before="59"/>
              <w:ind w:left="105" w:right="104"/>
              <w:jc w:val="center"/>
              <w:rPr>
                <w:sz w:val="22"/>
              </w:rPr>
            </w:pPr>
            <w:r>
              <w:rPr>
                <w:color w:val="231F20"/>
                <w:spacing w:val="-5"/>
                <w:sz w:val="22"/>
              </w:rPr>
              <w:t>40</w:t>
            </w:r>
          </w:p>
        </w:tc>
        <w:tc>
          <w:tcPr>
            <w:tcW w:w="1010" w:type="dxa"/>
            <w:tcBorders>
              <w:top w:val="single" w:sz="4" w:space="0" w:color="000000"/>
              <w:bottom w:val="single" w:sz="4" w:space="0" w:color="000000"/>
            </w:tcBorders>
          </w:tcPr>
          <w:p>
            <w:pPr>
              <w:pStyle w:val="TableParagraph"/>
              <w:spacing w:before="59"/>
              <w:ind w:left="103" w:right="104"/>
              <w:jc w:val="center"/>
              <w:rPr>
                <w:sz w:val="22"/>
              </w:rPr>
            </w:pPr>
            <w:r>
              <w:rPr>
                <w:color w:val="231F20"/>
                <w:spacing w:val="-5"/>
                <w:sz w:val="22"/>
              </w:rPr>
              <w:t>60</w:t>
            </w:r>
          </w:p>
        </w:tc>
        <w:tc>
          <w:tcPr>
            <w:tcW w:w="938" w:type="dxa"/>
            <w:tcBorders>
              <w:top w:val="single" w:sz="4" w:space="0" w:color="000000"/>
              <w:bottom w:val="single" w:sz="4" w:space="0" w:color="000000"/>
            </w:tcBorders>
          </w:tcPr>
          <w:p>
            <w:pPr>
              <w:pStyle w:val="TableParagraph"/>
              <w:spacing w:before="59"/>
              <w:ind w:right="12"/>
              <w:jc w:val="center"/>
              <w:rPr>
                <w:sz w:val="22"/>
              </w:rPr>
            </w:pPr>
            <w:r>
              <w:rPr>
                <w:color w:val="231F20"/>
                <w:spacing w:val="-5"/>
                <w:sz w:val="22"/>
              </w:rPr>
              <w:t>100</w:t>
            </w:r>
          </w:p>
        </w:tc>
      </w:tr>
      <w:tr>
        <w:trPr>
          <w:trHeight w:val="432" w:hRule="atLeast"/>
        </w:trPr>
        <w:tc>
          <w:tcPr>
            <w:tcW w:w="1162" w:type="dxa"/>
            <w:tcBorders>
              <w:top w:val="single" w:sz="4" w:space="0" w:color="000000"/>
              <w:bottom w:val="single" w:sz="4" w:space="0" w:color="000000"/>
            </w:tcBorders>
          </w:tcPr>
          <w:p>
            <w:pPr>
              <w:pStyle w:val="TableParagraph"/>
              <w:rPr>
                <w:rFonts w:ascii="Times New Roman"/>
                <w:sz w:val="22"/>
              </w:rPr>
            </w:pPr>
          </w:p>
        </w:tc>
        <w:tc>
          <w:tcPr>
            <w:tcW w:w="2526" w:type="dxa"/>
            <w:tcBorders>
              <w:top w:val="single" w:sz="4" w:space="0" w:color="000000"/>
              <w:bottom w:val="single" w:sz="4" w:space="0" w:color="000000"/>
            </w:tcBorders>
          </w:tcPr>
          <w:p>
            <w:pPr>
              <w:pStyle w:val="TableParagraph"/>
              <w:spacing w:before="59"/>
              <w:ind w:left="772"/>
              <w:rPr>
                <w:b/>
                <w:sz w:val="22"/>
              </w:rPr>
            </w:pPr>
            <w:r>
              <w:rPr>
                <w:b/>
                <w:color w:val="231F20"/>
                <w:spacing w:val="-2"/>
                <w:sz w:val="22"/>
              </w:rPr>
              <w:t>ACTIVITIES</w:t>
            </w:r>
          </w:p>
        </w:tc>
        <w:tc>
          <w:tcPr>
            <w:tcW w:w="1009" w:type="dxa"/>
            <w:tcBorders>
              <w:top w:val="single" w:sz="4" w:space="0" w:color="000000"/>
              <w:bottom w:val="single" w:sz="4" w:space="0" w:color="000000"/>
            </w:tcBorders>
          </w:tcPr>
          <w:p>
            <w:pPr>
              <w:pStyle w:val="TableParagraph"/>
              <w:spacing w:before="59"/>
              <w:ind w:left="18" w:right="10"/>
              <w:jc w:val="center"/>
              <w:rPr>
                <w:b/>
                <w:sz w:val="22"/>
              </w:rPr>
            </w:pPr>
            <w:r>
              <w:rPr>
                <w:b/>
                <w:color w:val="231F20"/>
                <w:spacing w:val="-10"/>
                <w:sz w:val="22"/>
              </w:rPr>
              <w:t>-</w:t>
            </w:r>
          </w:p>
        </w:tc>
        <w:tc>
          <w:tcPr>
            <w:tcW w:w="927" w:type="dxa"/>
            <w:tcBorders>
              <w:top w:val="single" w:sz="4" w:space="0" w:color="000000"/>
              <w:bottom w:val="single" w:sz="4" w:space="0" w:color="000000"/>
            </w:tcBorders>
          </w:tcPr>
          <w:p>
            <w:pPr>
              <w:pStyle w:val="TableParagraph"/>
              <w:spacing w:before="59"/>
              <w:ind w:left="12" w:right="3"/>
              <w:jc w:val="center"/>
              <w:rPr>
                <w:b/>
                <w:sz w:val="22"/>
              </w:rPr>
            </w:pPr>
            <w:r>
              <w:rPr>
                <w:b/>
                <w:color w:val="231F20"/>
                <w:spacing w:val="-10"/>
                <w:sz w:val="22"/>
              </w:rPr>
              <w:t>3</w:t>
            </w:r>
          </w:p>
        </w:tc>
        <w:tc>
          <w:tcPr>
            <w:tcW w:w="1091" w:type="dxa"/>
            <w:tcBorders>
              <w:top w:val="single" w:sz="4" w:space="0" w:color="000000"/>
              <w:bottom w:val="single" w:sz="4" w:space="0" w:color="000000"/>
            </w:tcBorders>
          </w:tcPr>
          <w:p>
            <w:pPr>
              <w:pStyle w:val="TableParagraph"/>
              <w:spacing w:before="59"/>
              <w:ind w:left="11"/>
              <w:jc w:val="center"/>
              <w:rPr>
                <w:b/>
                <w:sz w:val="22"/>
              </w:rPr>
            </w:pPr>
            <w:r>
              <w:rPr>
                <w:b/>
                <w:color w:val="231F20"/>
                <w:spacing w:val="-5"/>
                <w:sz w:val="22"/>
              </w:rPr>
              <w:t>45</w:t>
            </w:r>
          </w:p>
        </w:tc>
        <w:tc>
          <w:tcPr>
            <w:tcW w:w="1173" w:type="dxa"/>
            <w:tcBorders>
              <w:top w:val="single" w:sz="4" w:space="0" w:color="000000"/>
              <w:bottom w:val="single" w:sz="4" w:space="0" w:color="000000"/>
            </w:tcBorders>
          </w:tcPr>
          <w:p>
            <w:pPr>
              <w:pStyle w:val="TableParagraph"/>
              <w:rPr>
                <w:rFonts w:ascii="Times New Roman"/>
                <w:sz w:val="22"/>
              </w:rPr>
            </w:pPr>
          </w:p>
        </w:tc>
        <w:tc>
          <w:tcPr>
            <w:tcW w:w="1010" w:type="dxa"/>
            <w:tcBorders>
              <w:top w:val="single" w:sz="4" w:space="0" w:color="000000"/>
              <w:bottom w:val="single" w:sz="4" w:space="0" w:color="000000"/>
            </w:tcBorders>
          </w:tcPr>
          <w:p>
            <w:pPr>
              <w:pStyle w:val="TableParagraph"/>
              <w:rPr>
                <w:rFonts w:ascii="Times New Roman"/>
                <w:sz w:val="22"/>
              </w:rPr>
            </w:pPr>
          </w:p>
        </w:tc>
        <w:tc>
          <w:tcPr>
            <w:tcW w:w="1010" w:type="dxa"/>
            <w:tcBorders>
              <w:top w:val="single" w:sz="4" w:space="0" w:color="000000"/>
              <w:bottom w:val="single" w:sz="4" w:space="0" w:color="000000"/>
            </w:tcBorders>
          </w:tcPr>
          <w:p>
            <w:pPr>
              <w:pStyle w:val="TableParagraph"/>
              <w:rPr>
                <w:rFonts w:ascii="Times New Roman"/>
                <w:sz w:val="22"/>
              </w:rPr>
            </w:pPr>
          </w:p>
        </w:tc>
        <w:tc>
          <w:tcPr>
            <w:tcW w:w="938" w:type="dxa"/>
            <w:tcBorders>
              <w:top w:val="single" w:sz="4" w:space="0" w:color="000000"/>
              <w:bottom w:val="single" w:sz="4" w:space="0" w:color="000000"/>
            </w:tcBorders>
          </w:tcPr>
          <w:p>
            <w:pPr>
              <w:pStyle w:val="TableParagraph"/>
              <w:rPr>
                <w:rFonts w:ascii="Times New Roman"/>
                <w:sz w:val="22"/>
              </w:rPr>
            </w:pPr>
          </w:p>
        </w:tc>
      </w:tr>
      <w:tr>
        <w:trPr>
          <w:trHeight w:val="431" w:hRule="atLeast"/>
        </w:trPr>
        <w:tc>
          <w:tcPr>
            <w:tcW w:w="1162" w:type="dxa"/>
            <w:tcBorders>
              <w:top w:val="single" w:sz="4" w:space="0" w:color="000000"/>
            </w:tcBorders>
          </w:tcPr>
          <w:p>
            <w:pPr>
              <w:pStyle w:val="TableParagraph"/>
              <w:rPr>
                <w:rFonts w:ascii="Times New Roman"/>
                <w:sz w:val="22"/>
              </w:rPr>
            </w:pPr>
          </w:p>
        </w:tc>
        <w:tc>
          <w:tcPr>
            <w:tcW w:w="2526" w:type="dxa"/>
            <w:tcBorders>
              <w:top w:val="single" w:sz="4" w:space="0" w:color="000000"/>
            </w:tcBorders>
          </w:tcPr>
          <w:p>
            <w:pPr>
              <w:pStyle w:val="TableParagraph"/>
              <w:spacing w:before="59"/>
              <w:ind w:left="20"/>
              <w:jc w:val="center"/>
              <w:rPr>
                <w:b/>
                <w:sz w:val="22"/>
              </w:rPr>
            </w:pPr>
            <w:r>
              <w:rPr>
                <w:b/>
                <w:color w:val="231F20"/>
                <w:spacing w:val="-2"/>
                <w:sz w:val="22"/>
              </w:rPr>
              <w:t>Total</w:t>
            </w:r>
          </w:p>
        </w:tc>
        <w:tc>
          <w:tcPr>
            <w:tcW w:w="1009" w:type="dxa"/>
            <w:tcBorders>
              <w:top w:val="single" w:sz="4" w:space="0" w:color="000000"/>
            </w:tcBorders>
          </w:tcPr>
          <w:p>
            <w:pPr>
              <w:pStyle w:val="TableParagraph"/>
              <w:spacing w:before="59"/>
              <w:ind w:left="18"/>
              <w:jc w:val="center"/>
              <w:rPr>
                <w:b/>
                <w:sz w:val="22"/>
              </w:rPr>
            </w:pPr>
            <w:r>
              <w:rPr>
                <w:b/>
                <w:color w:val="231F20"/>
                <w:spacing w:val="-5"/>
                <w:sz w:val="22"/>
              </w:rPr>
              <w:t>23</w:t>
            </w:r>
          </w:p>
        </w:tc>
        <w:tc>
          <w:tcPr>
            <w:tcW w:w="927" w:type="dxa"/>
            <w:tcBorders>
              <w:top w:val="single" w:sz="4" w:space="0" w:color="000000"/>
            </w:tcBorders>
          </w:tcPr>
          <w:p>
            <w:pPr>
              <w:pStyle w:val="TableParagraph"/>
              <w:spacing w:before="59"/>
              <w:ind w:left="12"/>
              <w:jc w:val="center"/>
              <w:rPr>
                <w:b/>
                <w:sz w:val="22"/>
              </w:rPr>
            </w:pPr>
            <w:r>
              <w:rPr>
                <w:b/>
                <w:color w:val="231F20"/>
                <w:spacing w:val="-5"/>
                <w:sz w:val="22"/>
              </w:rPr>
              <w:t>19</w:t>
            </w:r>
          </w:p>
        </w:tc>
        <w:tc>
          <w:tcPr>
            <w:tcW w:w="1091" w:type="dxa"/>
            <w:tcBorders>
              <w:top w:val="single" w:sz="4" w:space="0" w:color="000000"/>
            </w:tcBorders>
          </w:tcPr>
          <w:p>
            <w:pPr>
              <w:pStyle w:val="TableParagraph"/>
              <w:spacing w:before="59"/>
              <w:ind w:left="11" w:right="5"/>
              <w:jc w:val="center"/>
              <w:rPr>
                <w:b/>
                <w:sz w:val="22"/>
              </w:rPr>
            </w:pPr>
            <w:r>
              <w:rPr>
                <w:b/>
                <w:color w:val="231F20"/>
                <w:spacing w:val="-5"/>
                <w:sz w:val="22"/>
              </w:rPr>
              <w:t>630</w:t>
            </w:r>
          </w:p>
        </w:tc>
        <w:tc>
          <w:tcPr>
            <w:tcW w:w="1173" w:type="dxa"/>
            <w:tcBorders>
              <w:top w:val="single" w:sz="4" w:space="0" w:color="000000"/>
            </w:tcBorders>
          </w:tcPr>
          <w:p>
            <w:pPr>
              <w:pStyle w:val="TableParagraph"/>
              <w:spacing w:before="59"/>
              <w:ind w:right="538"/>
              <w:jc w:val="right"/>
              <w:rPr>
                <w:b/>
                <w:sz w:val="22"/>
              </w:rPr>
            </w:pPr>
            <w:r>
              <w:rPr>
                <w:b/>
                <w:color w:val="231F20"/>
                <w:spacing w:val="-10"/>
                <w:sz w:val="22"/>
              </w:rPr>
              <w:t>-</w:t>
            </w:r>
          </w:p>
        </w:tc>
        <w:tc>
          <w:tcPr>
            <w:tcW w:w="1010" w:type="dxa"/>
            <w:tcBorders>
              <w:top w:val="single" w:sz="4" w:space="0" w:color="000000"/>
            </w:tcBorders>
          </w:tcPr>
          <w:p>
            <w:pPr>
              <w:pStyle w:val="TableParagraph"/>
              <w:spacing w:before="59"/>
              <w:ind w:left="103" w:right="105"/>
              <w:jc w:val="center"/>
              <w:rPr>
                <w:b/>
                <w:sz w:val="22"/>
              </w:rPr>
            </w:pPr>
            <w:r>
              <w:rPr>
                <w:b/>
                <w:color w:val="231F20"/>
                <w:spacing w:val="-5"/>
                <w:sz w:val="22"/>
              </w:rPr>
              <w:t>260</w:t>
            </w:r>
          </w:p>
        </w:tc>
        <w:tc>
          <w:tcPr>
            <w:tcW w:w="1010" w:type="dxa"/>
            <w:tcBorders>
              <w:top w:val="single" w:sz="4" w:space="0" w:color="000000"/>
            </w:tcBorders>
          </w:tcPr>
          <w:p>
            <w:pPr>
              <w:pStyle w:val="TableParagraph"/>
              <w:spacing w:before="59"/>
              <w:ind w:left="103" w:right="117"/>
              <w:jc w:val="center"/>
              <w:rPr>
                <w:b/>
                <w:sz w:val="22"/>
              </w:rPr>
            </w:pPr>
            <w:r>
              <w:rPr>
                <w:b/>
                <w:color w:val="231F20"/>
                <w:spacing w:val="-5"/>
                <w:sz w:val="22"/>
              </w:rPr>
              <w:t>640</w:t>
            </w:r>
          </w:p>
        </w:tc>
        <w:tc>
          <w:tcPr>
            <w:tcW w:w="938" w:type="dxa"/>
            <w:tcBorders>
              <w:top w:val="single" w:sz="4" w:space="0" w:color="000000"/>
            </w:tcBorders>
          </w:tcPr>
          <w:p>
            <w:pPr>
              <w:pStyle w:val="TableParagraph"/>
              <w:spacing w:before="59"/>
              <w:ind w:right="12"/>
              <w:jc w:val="center"/>
              <w:rPr>
                <w:b/>
                <w:sz w:val="22"/>
              </w:rPr>
            </w:pPr>
            <w:r>
              <w:rPr>
                <w:b/>
                <w:color w:val="231F20"/>
                <w:spacing w:val="-5"/>
                <w:sz w:val="22"/>
              </w:rPr>
              <w:t>900</w:t>
            </w:r>
          </w:p>
        </w:tc>
      </w:tr>
    </w:tbl>
    <w:p>
      <w:pPr>
        <w:pStyle w:val="BodyText"/>
        <w:spacing w:before="8"/>
        <w:ind w:left="1344"/>
      </w:pPr>
      <w:r>
        <w:rPr>
          <w:color w:val="231F20"/>
        </w:rPr>
        <w:t>501,508</w:t>
      </w:r>
      <w:r>
        <w:rPr>
          <w:color w:val="231F20"/>
          <w:spacing w:val="-3"/>
        </w:rPr>
        <w:t> </w:t>
      </w:r>
      <w:r>
        <w:rPr>
          <w:color w:val="231F20"/>
        </w:rPr>
        <w:t>common</w:t>
      </w:r>
      <w:r>
        <w:rPr>
          <w:color w:val="231F20"/>
          <w:spacing w:val="-8"/>
        </w:rPr>
        <w:t> </w:t>
      </w:r>
      <w:r>
        <w:rPr>
          <w:color w:val="231F20"/>
        </w:rPr>
        <w:t>to</w:t>
      </w:r>
      <w:r>
        <w:rPr>
          <w:color w:val="231F20"/>
          <w:spacing w:val="-7"/>
        </w:rPr>
        <w:t> </w:t>
      </w:r>
      <w:r>
        <w:rPr>
          <w:color w:val="231F20"/>
        </w:rPr>
        <w:t>all</w:t>
      </w:r>
      <w:r>
        <w:rPr>
          <w:color w:val="231F20"/>
          <w:spacing w:val="-4"/>
        </w:rPr>
        <w:t> </w:t>
      </w:r>
      <w:r>
        <w:rPr>
          <w:color w:val="231F20"/>
          <w:spacing w:val="-2"/>
        </w:rPr>
        <w:t>branches</w:t>
      </w:r>
    </w:p>
    <w:p>
      <w:pPr>
        <w:pStyle w:val="BodyText"/>
        <w:spacing w:before="1"/>
        <w:ind w:left="1344"/>
      </w:pPr>
      <w:r>
        <w:rPr>
          <w:color w:val="231F20"/>
        </w:rPr>
        <w:t>503</w:t>
      </w:r>
      <w:r>
        <w:rPr>
          <w:color w:val="231F20"/>
          <w:spacing w:val="-8"/>
        </w:rPr>
        <w:t> </w:t>
      </w:r>
      <w:r>
        <w:rPr>
          <w:color w:val="231F20"/>
        </w:rPr>
        <w:t>common</w:t>
      </w:r>
      <w:r>
        <w:rPr>
          <w:color w:val="231F20"/>
          <w:spacing w:val="-6"/>
        </w:rPr>
        <w:t> </w:t>
      </w:r>
      <w:r>
        <w:rPr>
          <w:color w:val="231F20"/>
        </w:rPr>
        <w:t>with</w:t>
      </w:r>
      <w:r>
        <w:rPr>
          <w:color w:val="231F20"/>
          <w:spacing w:val="-7"/>
        </w:rPr>
        <w:t> </w:t>
      </w:r>
      <w:r>
        <w:rPr>
          <w:color w:val="231F20"/>
          <w:spacing w:val="-2"/>
        </w:rPr>
        <w:t>DWD,DIOT</w:t>
      </w:r>
    </w:p>
    <w:p>
      <w:pPr>
        <w:pStyle w:val="BodyText"/>
        <w:spacing w:line="264" w:lineRule="exact" w:before="5"/>
        <w:ind w:left="1344"/>
      </w:pPr>
      <w:r>
        <w:rPr>
          <w:color w:val="231F20"/>
        </w:rPr>
        <w:t>504</w:t>
      </w:r>
      <w:r>
        <w:rPr>
          <w:color w:val="231F20"/>
          <w:spacing w:val="-13"/>
        </w:rPr>
        <w:t> </w:t>
      </w:r>
      <w:r>
        <w:rPr>
          <w:color w:val="231F20"/>
        </w:rPr>
        <w:t>common</w:t>
      </w:r>
      <w:r>
        <w:rPr>
          <w:color w:val="231F20"/>
          <w:spacing w:val="-12"/>
        </w:rPr>
        <w:t> </w:t>
      </w:r>
      <w:r>
        <w:rPr>
          <w:color w:val="231F20"/>
        </w:rPr>
        <w:t>with</w:t>
      </w:r>
      <w:r>
        <w:rPr>
          <w:color w:val="231F20"/>
          <w:spacing w:val="-13"/>
        </w:rPr>
        <w:t> </w:t>
      </w:r>
      <w:r>
        <w:rPr>
          <w:color w:val="231F20"/>
        </w:rPr>
        <w:t>DAIML,DAMT,</w:t>
      </w:r>
      <w:r>
        <w:rPr>
          <w:color w:val="231F20"/>
          <w:spacing w:val="-8"/>
        </w:rPr>
        <w:t> </w:t>
      </w:r>
      <w:r>
        <w:rPr>
          <w:color w:val="231F20"/>
          <w:spacing w:val="-2"/>
        </w:rPr>
        <w:t>DCBD,DCCN,DWD,DIOT</w:t>
      </w:r>
    </w:p>
    <w:p>
      <w:pPr>
        <w:pStyle w:val="BodyText"/>
        <w:spacing w:line="264" w:lineRule="exact"/>
        <w:ind w:left="1344"/>
      </w:pPr>
      <w:r>
        <w:rPr>
          <w:color w:val="231F20"/>
        </w:rPr>
        <w:t>506</w:t>
      </w:r>
      <w:r>
        <w:rPr>
          <w:color w:val="231F20"/>
          <w:spacing w:val="-8"/>
        </w:rPr>
        <w:t> </w:t>
      </w:r>
      <w:r>
        <w:rPr>
          <w:color w:val="231F20"/>
        </w:rPr>
        <w:t>common</w:t>
      </w:r>
      <w:r>
        <w:rPr>
          <w:color w:val="231F20"/>
          <w:spacing w:val="-12"/>
        </w:rPr>
        <w:t> </w:t>
      </w:r>
      <w:r>
        <w:rPr>
          <w:color w:val="231F20"/>
        </w:rPr>
        <w:t>with</w:t>
      </w:r>
      <w:r>
        <w:rPr>
          <w:color w:val="231F20"/>
          <w:spacing w:val="-7"/>
        </w:rPr>
        <w:t> </w:t>
      </w:r>
      <w:r>
        <w:rPr>
          <w:color w:val="231F20"/>
          <w:spacing w:val="-2"/>
        </w:rPr>
        <w:t>DAIML,DWD</w:t>
      </w:r>
    </w:p>
    <w:p>
      <w:pPr>
        <w:pStyle w:val="BodyText"/>
        <w:spacing w:after="0" w:line="264" w:lineRule="exact"/>
        <w:sectPr>
          <w:pgSz w:w="12240" w:h="15840"/>
          <w:pgMar w:header="0" w:footer="1147" w:top="380" w:bottom="1340" w:left="360" w:right="360"/>
        </w:sectPr>
      </w:pPr>
    </w:p>
    <w:tbl>
      <w:tblPr>
        <w:tblW w:w="0" w:type="auto"/>
        <w:jc w:val="left"/>
        <w:tblInd w:w="12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58"/>
        <w:gridCol w:w="2070"/>
        <w:gridCol w:w="1729"/>
        <w:gridCol w:w="1340"/>
        <w:gridCol w:w="1297"/>
        <w:gridCol w:w="1297"/>
      </w:tblGrid>
      <w:tr>
        <w:trPr>
          <w:trHeight w:val="815" w:hRule="atLeast"/>
        </w:trPr>
        <w:tc>
          <w:tcPr>
            <w:tcW w:w="1258" w:type="dxa"/>
            <w:tcBorders>
              <w:left w:val="single" w:sz="4" w:space="0" w:color="231F20"/>
              <w:right w:val="single" w:sz="4" w:space="0" w:color="231F20"/>
            </w:tcBorders>
          </w:tcPr>
          <w:p>
            <w:pPr>
              <w:pStyle w:val="TableParagraph"/>
              <w:spacing w:line="278" w:lineRule="auto" w:before="1"/>
              <w:ind w:left="413" w:right="294" w:hanging="97"/>
              <w:rPr>
                <w:b/>
                <w:sz w:val="22"/>
              </w:rPr>
            </w:pPr>
            <w:r>
              <w:rPr>
                <w:b/>
                <w:color w:val="231F20"/>
                <w:spacing w:val="-2"/>
                <w:sz w:val="22"/>
              </w:rPr>
              <w:t>Course </w:t>
            </w:r>
            <w:r>
              <w:rPr>
                <w:b/>
                <w:color w:val="231F20"/>
                <w:spacing w:val="-4"/>
                <w:sz w:val="22"/>
              </w:rPr>
              <w:t>code</w:t>
            </w:r>
          </w:p>
        </w:tc>
        <w:tc>
          <w:tcPr>
            <w:tcW w:w="2070" w:type="dxa"/>
            <w:tcBorders>
              <w:left w:val="single" w:sz="4" w:space="0" w:color="231F20"/>
              <w:right w:val="single" w:sz="4" w:space="0" w:color="231F20"/>
            </w:tcBorders>
          </w:tcPr>
          <w:p>
            <w:pPr>
              <w:pStyle w:val="TableParagraph"/>
              <w:spacing w:before="155"/>
              <w:ind w:left="494"/>
              <w:rPr>
                <w:b/>
                <w:sz w:val="22"/>
              </w:rPr>
            </w:pPr>
            <w:r>
              <w:rPr>
                <w:b/>
                <w:color w:val="231F20"/>
                <w:sz w:val="22"/>
              </w:rPr>
              <w:t>Course</w:t>
            </w:r>
            <w:r>
              <w:rPr>
                <w:b/>
                <w:color w:val="231F20"/>
                <w:spacing w:val="-13"/>
                <w:sz w:val="22"/>
              </w:rPr>
              <w:t> </w:t>
            </w:r>
            <w:r>
              <w:rPr>
                <w:b/>
                <w:color w:val="231F20"/>
                <w:spacing w:val="-2"/>
                <w:sz w:val="22"/>
              </w:rPr>
              <w:t>Title</w:t>
            </w:r>
          </w:p>
        </w:tc>
        <w:tc>
          <w:tcPr>
            <w:tcW w:w="1729" w:type="dxa"/>
            <w:tcBorders>
              <w:left w:val="single" w:sz="4" w:space="0" w:color="231F20"/>
              <w:right w:val="single" w:sz="4" w:space="0" w:color="231F20"/>
            </w:tcBorders>
          </w:tcPr>
          <w:p>
            <w:pPr>
              <w:pStyle w:val="TableParagraph"/>
              <w:spacing w:line="278" w:lineRule="auto" w:before="1"/>
              <w:ind w:left="172" w:firstLine="413"/>
              <w:rPr>
                <w:b/>
                <w:sz w:val="22"/>
              </w:rPr>
            </w:pPr>
            <w:r>
              <w:rPr>
                <w:b/>
                <w:color w:val="231F20"/>
                <w:sz w:val="22"/>
              </w:rPr>
              <w:t>No. of </w:t>
            </w:r>
            <w:r>
              <w:rPr>
                <w:b/>
                <w:color w:val="231F20"/>
                <w:spacing w:val="-2"/>
                <w:sz w:val="22"/>
              </w:rPr>
              <w:t>Periods/Weeks</w:t>
            </w:r>
          </w:p>
        </w:tc>
        <w:tc>
          <w:tcPr>
            <w:tcW w:w="1340" w:type="dxa"/>
            <w:tcBorders>
              <w:left w:val="single" w:sz="4" w:space="0" w:color="231F20"/>
              <w:right w:val="single" w:sz="4" w:space="0" w:color="231F20"/>
            </w:tcBorders>
          </w:tcPr>
          <w:p>
            <w:pPr>
              <w:pStyle w:val="TableParagraph"/>
              <w:spacing w:line="278" w:lineRule="auto" w:before="1"/>
              <w:ind w:left="330" w:hanging="197"/>
              <w:rPr>
                <w:b/>
                <w:sz w:val="22"/>
              </w:rPr>
            </w:pPr>
            <w:r>
              <w:rPr>
                <w:b/>
                <w:color w:val="231F20"/>
                <w:sz w:val="22"/>
              </w:rPr>
              <w:t>Total</w:t>
            </w:r>
            <w:r>
              <w:rPr>
                <w:b/>
                <w:color w:val="231F20"/>
                <w:spacing w:val="-13"/>
                <w:sz w:val="22"/>
              </w:rPr>
              <w:t> </w:t>
            </w:r>
            <w:r>
              <w:rPr>
                <w:b/>
                <w:color w:val="231F20"/>
                <w:sz w:val="22"/>
              </w:rPr>
              <w:t>No.</w:t>
            </w:r>
            <w:r>
              <w:rPr>
                <w:b/>
                <w:color w:val="231F20"/>
                <w:spacing w:val="-12"/>
                <w:sz w:val="22"/>
              </w:rPr>
              <w:t> </w:t>
            </w:r>
            <w:r>
              <w:rPr>
                <w:b/>
                <w:color w:val="231F20"/>
                <w:sz w:val="22"/>
              </w:rPr>
              <w:t>of </w:t>
            </w:r>
            <w:r>
              <w:rPr>
                <w:b/>
                <w:color w:val="231F20"/>
                <w:spacing w:val="-2"/>
                <w:sz w:val="22"/>
              </w:rPr>
              <w:t>periods</w:t>
            </w:r>
          </w:p>
        </w:tc>
        <w:tc>
          <w:tcPr>
            <w:tcW w:w="1297" w:type="dxa"/>
            <w:tcBorders>
              <w:left w:val="single" w:sz="4" w:space="0" w:color="231F20"/>
              <w:right w:val="single" w:sz="4" w:space="0" w:color="231F20"/>
            </w:tcBorders>
          </w:tcPr>
          <w:p>
            <w:pPr>
              <w:pStyle w:val="TableParagraph"/>
              <w:spacing w:line="278" w:lineRule="auto" w:before="1"/>
              <w:ind w:left="532" w:right="191" w:hanging="332"/>
              <w:rPr>
                <w:b/>
                <w:sz w:val="22"/>
              </w:rPr>
            </w:pPr>
            <w:r>
              <w:rPr>
                <w:b/>
                <w:color w:val="231F20"/>
                <w:sz w:val="22"/>
              </w:rPr>
              <w:t>Marks</w:t>
            </w:r>
            <w:r>
              <w:rPr>
                <w:b/>
                <w:color w:val="231F20"/>
                <w:spacing w:val="-13"/>
                <w:sz w:val="22"/>
              </w:rPr>
              <w:t> </w:t>
            </w:r>
            <w:r>
              <w:rPr>
                <w:b/>
                <w:color w:val="231F20"/>
                <w:sz w:val="22"/>
              </w:rPr>
              <w:t>for </w:t>
            </w:r>
            <w:r>
              <w:rPr>
                <w:b/>
                <w:color w:val="231F20"/>
                <w:spacing w:val="-6"/>
                <w:sz w:val="22"/>
              </w:rPr>
              <w:t>FA</w:t>
            </w:r>
          </w:p>
        </w:tc>
        <w:tc>
          <w:tcPr>
            <w:tcW w:w="1297" w:type="dxa"/>
            <w:tcBorders>
              <w:left w:val="single" w:sz="4" w:space="0" w:color="231F20"/>
              <w:right w:val="single" w:sz="4" w:space="0" w:color="231F20"/>
            </w:tcBorders>
          </w:tcPr>
          <w:p>
            <w:pPr>
              <w:pStyle w:val="TableParagraph"/>
              <w:spacing w:line="278" w:lineRule="auto" w:before="1"/>
              <w:ind w:left="526" w:right="192" w:hanging="327"/>
              <w:rPr>
                <w:b/>
                <w:sz w:val="22"/>
              </w:rPr>
            </w:pPr>
            <w:r>
              <w:rPr>
                <w:b/>
                <w:color w:val="231F20"/>
                <w:sz w:val="22"/>
              </w:rPr>
              <w:t>Marks</w:t>
            </w:r>
            <w:r>
              <w:rPr>
                <w:b/>
                <w:color w:val="231F20"/>
                <w:spacing w:val="-13"/>
                <w:sz w:val="22"/>
              </w:rPr>
              <w:t> </w:t>
            </w:r>
            <w:r>
              <w:rPr>
                <w:b/>
                <w:color w:val="231F20"/>
                <w:sz w:val="22"/>
              </w:rPr>
              <w:t>for </w:t>
            </w:r>
            <w:r>
              <w:rPr>
                <w:b/>
                <w:color w:val="231F20"/>
                <w:spacing w:val="-6"/>
                <w:sz w:val="22"/>
              </w:rPr>
              <w:t>SA</w:t>
            </w:r>
          </w:p>
        </w:tc>
      </w:tr>
      <w:tr>
        <w:trPr>
          <w:trHeight w:val="1128" w:hRule="atLeast"/>
        </w:trPr>
        <w:tc>
          <w:tcPr>
            <w:tcW w:w="1258" w:type="dxa"/>
            <w:tcBorders>
              <w:left w:val="single" w:sz="4" w:space="0" w:color="231F20"/>
              <w:bottom w:val="single" w:sz="4" w:space="0" w:color="231F20"/>
              <w:right w:val="single" w:sz="4" w:space="0" w:color="231F20"/>
            </w:tcBorders>
          </w:tcPr>
          <w:p>
            <w:pPr>
              <w:pStyle w:val="TableParagraph"/>
              <w:spacing w:before="45"/>
              <w:rPr>
                <w:sz w:val="22"/>
              </w:rPr>
            </w:pPr>
          </w:p>
          <w:p>
            <w:pPr>
              <w:pStyle w:val="TableParagraph"/>
              <w:ind w:left="278"/>
              <w:rPr>
                <w:sz w:val="22"/>
              </w:rPr>
            </w:pPr>
            <w:r>
              <w:rPr>
                <w:color w:val="231F20"/>
                <w:spacing w:val="-2"/>
                <w:sz w:val="22"/>
              </w:rPr>
              <w:t>CM-</w:t>
            </w:r>
            <w:r>
              <w:rPr>
                <w:color w:val="231F20"/>
                <w:spacing w:val="-5"/>
                <w:sz w:val="22"/>
              </w:rPr>
              <w:t>501</w:t>
            </w:r>
          </w:p>
        </w:tc>
        <w:tc>
          <w:tcPr>
            <w:tcW w:w="2070" w:type="dxa"/>
            <w:tcBorders>
              <w:left w:val="single" w:sz="4" w:space="0" w:color="231F20"/>
              <w:bottom w:val="single" w:sz="4" w:space="0" w:color="231F20"/>
              <w:right w:val="single" w:sz="4" w:space="0" w:color="231F20"/>
            </w:tcBorders>
          </w:tcPr>
          <w:p>
            <w:pPr>
              <w:pStyle w:val="TableParagraph"/>
              <w:spacing w:line="276" w:lineRule="auto" w:before="1"/>
              <w:ind w:left="249" w:right="239" w:hanging="2"/>
              <w:jc w:val="center"/>
              <w:rPr>
                <w:sz w:val="22"/>
              </w:rPr>
            </w:pPr>
            <w:r>
              <w:rPr>
                <w:color w:val="231F20"/>
                <w:spacing w:val="-2"/>
                <w:sz w:val="22"/>
              </w:rPr>
              <w:t>Industrial </w:t>
            </w:r>
            <w:r>
              <w:rPr>
                <w:color w:val="231F20"/>
                <w:sz w:val="22"/>
              </w:rPr>
              <w:t>Management</w:t>
            </w:r>
            <w:r>
              <w:rPr>
                <w:color w:val="231F20"/>
                <w:spacing w:val="-1"/>
                <w:sz w:val="22"/>
              </w:rPr>
              <w:t> </w:t>
            </w:r>
            <w:r>
              <w:rPr>
                <w:color w:val="231F20"/>
                <w:sz w:val="22"/>
              </w:rPr>
              <w:t>&amp; </w:t>
            </w:r>
            <w:r>
              <w:rPr>
                <w:color w:val="231F20"/>
                <w:spacing w:val="-2"/>
                <w:sz w:val="22"/>
              </w:rPr>
              <w:t>Entrepreneurship</w:t>
            </w:r>
          </w:p>
        </w:tc>
        <w:tc>
          <w:tcPr>
            <w:tcW w:w="1729" w:type="dxa"/>
            <w:tcBorders>
              <w:left w:val="single" w:sz="4" w:space="0" w:color="231F20"/>
              <w:bottom w:val="single" w:sz="4" w:space="0" w:color="231F20"/>
              <w:right w:val="single" w:sz="4" w:space="0" w:color="231F20"/>
            </w:tcBorders>
          </w:tcPr>
          <w:p>
            <w:pPr>
              <w:pStyle w:val="TableParagraph"/>
              <w:spacing w:before="45"/>
              <w:rPr>
                <w:sz w:val="22"/>
              </w:rPr>
            </w:pPr>
          </w:p>
          <w:p>
            <w:pPr>
              <w:pStyle w:val="TableParagraph"/>
              <w:ind w:left="15"/>
              <w:jc w:val="center"/>
              <w:rPr>
                <w:sz w:val="22"/>
              </w:rPr>
            </w:pPr>
            <w:r>
              <w:rPr>
                <w:color w:val="231F20"/>
                <w:spacing w:val="-10"/>
                <w:sz w:val="22"/>
              </w:rPr>
              <w:t>5</w:t>
            </w:r>
          </w:p>
        </w:tc>
        <w:tc>
          <w:tcPr>
            <w:tcW w:w="1340" w:type="dxa"/>
            <w:tcBorders>
              <w:left w:val="single" w:sz="4" w:space="0" w:color="231F20"/>
              <w:bottom w:val="single" w:sz="4" w:space="0" w:color="231F20"/>
              <w:right w:val="single" w:sz="4" w:space="0" w:color="231F20"/>
            </w:tcBorders>
          </w:tcPr>
          <w:p>
            <w:pPr>
              <w:pStyle w:val="TableParagraph"/>
              <w:spacing w:before="45"/>
              <w:rPr>
                <w:sz w:val="22"/>
              </w:rPr>
            </w:pPr>
          </w:p>
          <w:p>
            <w:pPr>
              <w:pStyle w:val="TableParagraph"/>
              <w:ind w:left="19" w:right="6"/>
              <w:jc w:val="center"/>
              <w:rPr>
                <w:sz w:val="22"/>
              </w:rPr>
            </w:pPr>
            <w:r>
              <w:rPr>
                <w:color w:val="231F20"/>
                <w:spacing w:val="-5"/>
                <w:sz w:val="22"/>
              </w:rPr>
              <w:t>75</w:t>
            </w:r>
          </w:p>
        </w:tc>
        <w:tc>
          <w:tcPr>
            <w:tcW w:w="1297" w:type="dxa"/>
            <w:tcBorders>
              <w:left w:val="single" w:sz="4" w:space="0" w:color="231F20"/>
              <w:bottom w:val="single" w:sz="4" w:space="0" w:color="231F20"/>
              <w:right w:val="single" w:sz="4" w:space="0" w:color="231F20"/>
            </w:tcBorders>
          </w:tcPr>
          <w:p>
            <w:pPr>
              <w:pStyle w:val="TableParagraph"/>
              <w:spacing w:before="45"/>
              <w:rPr>
                <w:sz w:val="22"/>
              </w:rPr>
            </w:pPr>
          </w:p>
          <w:p>
            <w:pPr>
              <w:pStyle w:val="TableParagraph"/>
              <w:ind w:left="7"/>
              <w:jc w:val="center"/>
              <w:rPr>
                <w:sz w:val="22"/>
              </w:rPr>
            </w:pPr>
            <w:r>
              <w:rPr>
                <w:color w:val="231F20"/>
                <w:spacing w:val="-5"/>
                <w:sz w:val="22"/>
              </w:rPr>
              <w:t>20</w:t>
            </w:r>
          </w:p>
        </w:tc>
        <w:tc>
          <w:tcPr>
            <w:tcW w:w="1297" w:type="dxa"/>
            <w:tcBorders>
              <w:left w:val="single" w:sz="4" w:space="0" w:color="231F20"/>
              <w:bottom w:val="single" w:sz="4" w:space="0" w:color="231F20"/>
              <w:right w:val="single" w:sz="4" w:space="0" w:color="231F20"/>
            </w:tcBorders>
          </w:tcPr>
          <w:p>
            <w:pPr>
              <w:pStyle w:val="TableParagraph"/>
              <w:spacing w:before="45"/>
              <w:rPr>
                <w:sz w:val="22"/>
              </w:rPr>
            </w:pPr>
          </w:p>
          <w:p>
            <w:pPr>
              <w:pStyle w:val="TableParagraph"/>
              <w:ind w:left="7" w:right="1"/>
              <w:jc w:val="center"/>
              <w:rPr>
                <w:sz w:val="22"/>
              </w:rPr>
            </w:pPr>
            <w:r>
              <w:rPr>
                <w:color w:val="231F20"/>
                <w:spacing w:val="-5"/>
                <w:sz w:val="22"/>
              </w:rPr>
              <w:t>80</w:t>
            </w:r>
          </w:p>
        </w:tc>
      </w:tr>
    </w:tbl>
    <w:p>
      <w:pPr>
        <w:pStyle w:val="BodyText"/>
      </w:pPr>
    </w:p>
    <w:p>
      <w:pPr>
        <w:pStyle w:val="BodyText"/>
        <w:spacing w:before="55"/>
      </w:pPr>
    </w:p>
    <w:p>
      <w:pPr>
        <w:pStyle w:val="Heading5"/>
        <w:ind w:right="115"/>
        <w:jc w:val="center"/>
      </w:pPr>
      <w:r>
        <w:rPr>
          <w:color w:val="231F20"/>
        </w:rPr>
        <w:t>TIME</w:t>
      </w:r>
      <w:r>
        <w:rPr>
          <w:color w:val="231F20"/>
          <w:spacing w:val="-7"/>
        </w:rPr>
        <w:t> </w:t>
      </w:r>
      <w:r>
        <w:rPr>
          <w:color w:val="231F20"/>
          <w:spacing w:val="-2"/>
        </w:rPr>
        <w:t>SCHEDULE</w:t>
      </w:r>
    </w:p>
    <w:p>
      <w:pPr>
        <w:pStyle w:val="BodyText"/>
        <w:spacing w:before="6" w:after="1"/>
        <w:rPr>
          <w:b/>
          <w:sz w:val="19"/>
        </w:rPr>
      </w:pPr>
    </w:p>
    <w:tbl>
      <w:tblPr>
        <w:tblW w:w="0" w:type="auto"/>
        <w:jc w:val="left"/>
        <w:tblInd w:w="12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46"/>
        <w:gridCol w:w="2905"/>
        <w:gridCol w:w="960"/>
        <w:gridCol w:w="917"/>
        <w:gridCol w:w="1138"/>
        <w:gridCol w:w="1138"/>
        <w:gridCol w:w="980"/>
      </w:tblGrid>
      <w:tr>
        <w:trPr>
          <w:trHeight w:val="1435" w:hRule="atLeast"/>
        </w:trPr>
        <w:tc>
          <w:tcPr>
            <w:tcW w:w="946" w:type="dxa"/>
            <w:tcBorders>
              <w:left w:val="single" w:sz="4" w:space="0" w:color="231F20"/>
              <w:right w:val="single" w:sz="4" w:space="0" w:color="231F20"/>
            </w:tcBorders>
          </w:tcPr>
          <w:p>
            <w:pPr>
              <w:pStyle w:val="TableParagraph"/>
              <w:spacing w:before="40"/>
              <w:rPr>
                <w:b/>
                <w:sz w:val="22"/>
              </w:rPr>
            </w:pPr>
          </w:p>
          <w:p>
            <w:pPr>
              <w:pStyle w:val="TableParagraph"/>
              <w:spacing w:line="273" w:lineRule="auto"/>
              <w:ind w:left="312" w:hanging="203"/>
              <w:rPr>
                <w:b/>
                <w:sz w:val="22"/>
              </w:rPr>
            </w:pPr>
            <w:r>
              <w:rPr>
                <w:b/>
                <w:color w:val="231F20"/>
                <w:spacing w:val="-2"/>
                <w:sz w:val="22"/>
              </w:rPr>
              <w:t>Chapter </w:t>
            </w:r>
            <w:r>
              <w:rPr>
                <w:b/>
                <w:color w:val="231F20"/>
                <w:spacing w:val="-4"/>
                <w:sz w:val="22"/>
              </w:rPr>
              <w:t>No.</w:t>
            </w:r>
          </w:p>
        </w:tc>
        <w:tc>
          <w:tcPr>
            <w:tcW w:w="2905" w:type="dxa"/>
            <w:tcBorders>
              <w:left w:val="single" w:sz="4" w:space="0" w:color="231F20"/>
              <w:right w:val="single" w:sz="4" w:space="0" w:color="231F20"/>
            </w:tcBorders>
          </w:tcPr>
          <w:p>
            <w:pPr>
              <w:pStyle w:val="TableParagraph"/>
              <w:spacing w:before="193"/>
              <w:rPr>
                <w:b/>
                <w:sz w:val="22"/>
              </w:rPr>
            </w:pPr>
          </w:p>
          <w:p>
            <w:pPr>
              <w:pStyle w:val="TableParagraph"/>
              <w:ind w:left="624"/>
              <w:rPr>
                <w:b/>
                <w:sz w:val="22"/>
              </w:rPr>
            </w:pPr>
            <w:r>
              <w:rPr>
                <w:b/>
                <w:color w:val="231F20"/>
                <w:sz w:val="22"/>
              </w:rPr>
              <w:t>Chapter/Unit</w:t>
            </w:r>
            <w:r>
              <w:rPr>
                <w:b/>
                <w:color w:val="231F20"/>
                <w:spacing w:val="-11"/>
                <w:sz w:val="22"/>
              </w:rPr>
              <w:t> </w:t>
            </w:r>
            <w:r>
              <w:rPr>
                <w:b/>
                <w:color w:val="231F20"/>
                <w:spacing w:val="-4"/>
                <w:sz w:val="22"/>
              </w:rPr>
              <w:t>Title</w:t>
            </w:r>
          </w:p>
        </w:tc>
        <w:tc>
          <w:tcPr>
            <w:tcW w:w="960" w:type="dxa"/>
            <w:tcBorders>
              <w:left w:val="single" w:sz="4" w:space="0" w:color="231F20"/>
              <w:right w:val="single" w:sz="4" w:space="0" w:color="231F20"/>
            </w:tcBorders>
          </w:tcPr>
          <w:p>
            <w:pPr>
              <w:pStyle w:val="TableParagraph"/>
              <w:spacing w:before="40"/>
              <w:rPr>
                <w:b/>
                <w:sz w:val="22"/>
              </w:rPr>
            </w:pPr>
          </w:p>
          <w:p>
            <w:pPr>
              <w:pStyle w:val="TableParagraph"/>
              <w:spacing w:line="273" w:lineRule="auto"/>
              <w:ind w:left="144" w:right="115" w:firstLine="57"/>
              <w:rPr>
                <w:b/>
                <w:sz w:val="22"/>
              </w:rPr>
            </w:pPr>
            <w:r>
              <w:rPr>
                <w:b/>
                <w:color w:val="231F20"/>
                <w:sz w:val="22"/>
              </w:rPr>
              <w:t>No. of </w:t>
            </w:r>
            <w:r>
              <w:rPr>
                <w:b/>
                <w:color w:val="231F20"/>
                <w:spacing w:val="-2"/>
                <w:sz w:val="22"/>
              </w:rPr>
              <w:t>Periods</w:t>
            </w:r>
          </w:p>
        </w:tc>
        <w:tc>
          <w:tcPr>
            <w:tcW w:w="917" w:type="dxa"/>
            <w:tcBorders>
              <w:left w:val="single" w:sz="4" w:space="0" w:color="231F20"/>
              <w:right w:val="single" w:sz="4" w:space="0" w:color="231F20"/>
            </w:tcBorders>
          </w:tcPr>
          <w:p>
            <w:pPr>
              <w:pStyle w:val="TableParagraph"/>
              <w:spacing w:before="193"/>
              <w:rPr>
                <w:b/>
                <w:sz w:val="22"/>
              </w:rPr>
            </w:pPr>
          </w:p>
          <w:p>
            <w:pPr>
              <w:pStyle w:val="TableParagraph"/>
              <w:ind w:left="69" w:right="58"/>
              <w:jc w:val="center"/>
              <w:rPr>
                <w:b/>
                <w:sz w:val="22"/>
              </w:rPr>
            </w:pPr>
            <w:r>
              <w:rPr>
                <w:b/>
                <w:color w:val="231F20"/>
                <w:spacing w:val="-2"/>
                <w:sz w:val="22"/>
              </w:rPr>
              <w:t>Marks</w:t>
            </w:r>
          </w:p>
        </w:tc>
        <w:tc>
          <w:tcPr>
            <w:tcW w:w="1138" w:type="dxa"/>
            <w:tcBorders>
              <w:left w:val="single" w:sz="4" w:space="0" w:color="231F20"/>
              <w:right w:val="single" w:sz="4" w:space="0" w:color="231F20"/>
            </w:tcBorders>
          </w:tcPr>
          <w:p>
            <w:pPr>
              <w:pStyle w:val="TableParagraph"/>
              <w:tabs>
                <w:tab w:pos="849" w:val="left" w:leader="none"/>
              </w:tabs>
              <w:spacing w:line="276" w:lineRule="auto" w:before="1"/>
              <w:ind w:left="110" w:right="86" w:firstLine="182"/>
              <w:rPr>
                <w:b/>
                <w:sz w:val="22"/>
              </w:rPr>
            </w:pPr>
            <w:r>
              <w:rPr>
                <w:b/>
                <w:color w:val="231F20"/>
                <w:spacing w:val="-4"/>
                <w:sz w:val="22"/>
              </w:rPr>
              <w:t>No.</w:t>
            </w:r>
            <w:r>
              <w:rPr>
                <w:b/>
                <w:color w:val="231F20"/>
                <w:sz w:val="22"/>
              </w:rPr>
              <w:tab/>
            </w:r>
            <w:r>
              <w:rPr>
                <w:b/>
                <w:color w:val="231F20"/>
                <w:spacing w:val="-6"/>
                <w:sz w:val="22"/>
              </w:rPr>
              <w:t>of </w:t>
            </w:r>
            <w:r>
              <w:rPr>
                <w:b/>
                <w:color w:val="231F20"/>
                <w:spacing w:val="-2"/>
                <w:sz w:val="22"/>
              </w:rPr>
              <w:t>Short Answer Questions</w:t>
            </w:r>
          </w:p>
        </w:tc>
        <w:tc>
          <w:tcPr>
            <w:tcW w:w="1138" w:type="dxa"/>
            <w:tcBorders>
              <w:left w:val="single" w:sz="4" w:space="0" w:color="231F20"/>
              <w:right w:val="single" w:sz="4" w:space="0" w:color="231F20"/>
            </w:tcBorders>
          </w:tcPr>
          <w:p>
            <w:pPr>
              <w:pStyle w:val="TableParagraph"/>
              <w:spacing w:line="276" w:lineRule="auto" w:before="1"/>
              <w:ind w:left="111" w:right="86" w:hanging="5"/>
              <w:jc w:val="center"/>
              <w:rPr>
                <w:b/>
                <w:sz w:val="22"/>
              </w:rPr>
            </w:pPr>
            <w:r>
              <w:rPr>
                <w:b/>
                <w:color w:val="231F20"/>
                <w:sz w:val="22"/>
              </w:rPr>
              <w:t>No. of </w:t>
            </w:r>
            <w:r>
              <w:rPr>
                <w:b/>
                <w:color w:val="231F20"/>
                <w:spacing w:val="-2"/>
                <w:sz w:val="22"/>
              </w:rPr>
              <w:t>Essay</w:t>
            </w:r>
            <w:r>
              <w:rPr>
                <w:b/>
                <w:color w:val="231F20"/>
                <w:spacing w:val="40"/>
                <w:sz w:val="22"/>
              </w:rPr>
              <w:t> </w:t>
            </w:r>
            <w:r>
              <w:rPr>
                <w:b/>
                <w:color w:val="231F20"/>
                <w:spacing w:val="-4"/>
                <w:sz w:val="22"/>
              </w:rPr>
              <w:t>Type </w:t>
            </w:r>
            <w:r>
              <w:rPr>
                <w:b/>
                <w:color w:val="231F20"/>
                <w:spacing w:val="-2"/>
                <w:sz w:val="22"/>
              </w:rPr>
              <w:t>Questions</w:t>
            </w:r>
          </w:p>
        </w:tc>
        <w:tc>
          <w:tcPr>
            <w:tcW w:w="980" w:type="dxa"/>
            <w:tcBorders>
              <w:left w:val="single" w:sz="4" w:space="0" w:color="231F20"/>
              <w:right w:val="single" w:sz="4" w:space="0" w:color="231F20"/>
            </w:tcBorders>
          </w:tcPr>
          <w:p>
            <w:pPr>
              <w:pStyle w:val="TableParagraph"/>
              <w:spacing w:before="40"/>
              <w:rPr>
                <w:b/>
                <w:sz w:val="22"/>
              </w:rPr>
            </w:pPr>
          </w:p>
          <w:p>
            <w:pPr>
              <w:pStyle w:val="TableParagraph"/>
              <w:ind w:left="96" w:right="70"/>
              <w:jc w:val="center"/>
              <w:rPr>
                <w:b/>
                <w:sz w:val="22"/>
              </w:rPr>
            </w:pPr>
            <w:r>
              <w:rPr>
                <w:b/>
                <w:color w:val="231F20"/>
                <w:spacing w:val="-4"/>
                <w:sz w:val="22"/>
              </w:rPr>
              <w:t>CO’s</w:t>
            </w:r>
          </w:p>
          <w:p>
            <w:pPr>
              <w:pStyle w:val="TableParagraph"/>
              <w:spacing w:before="39"/>
              <w:ind w:left="96" w:right="74"/>
              <w:jc w:val="center"/>
              <w:rPr>
                <w:b/>
                <w:sz w:val="22"/>
              </w:rPr>
            </w:pPr>
            <w:r>
              <w:rPr>
                <w:b/>
                <w:color w:val="231F20"/>
                <w:spacing w:val="-2"/>
                <w:sz w:val="22"/>
              </w:rPr>
              <w:t>Mapped</w:t>
            </w:r>
          </w:p>
        </w:tc>
      </w:tr>
      <w:tr>
        <w:trPr>
          <w:trHeight w:val="537" w:hRule="atLeast"/>
        </w:trPr>
        <w:tc>
          <w:tcPr>
            <w:tcW w:w="946" w:type="dxa"/>
            <w:tcBorders>
              <w:left w:val="single" w:sz="4" w:space="0" w:color="231F20"/>
              <w:right w:val="single" w:sz="4" w:space="0" w:color="231F20"/>
            </w:tcBorders>
          </w:tcPr>
          <w:p>
            <w:pPr>
              <w:pStyle w:val="TableParagraph"/>
              <w:spacing w:before="131"/>
              <w:ind w:left="19" w:right="13"/>
              <w:jc w:val="center"/>
              <w:rPr>
                <w:sz w:val="22"/>
              </w:rPr>
            </w:pPr>
            <w:r>
              <w:rPr>
                <w:color w:val="231F20"/>
                <w:spacing w:val="-5"/>
                <w:sz w:val="22"/>
              </w:rPr>
              <w:t>1.</w:t>
            </w:r>
          </w:p>
        </w:tc>
        <w:tc>
          <w:tcPr>
            <w:tcW w:w="2905" w:type="dxa"/>
            <w:tcBorders>
              <w:left w:val="single" w:sz="4" w:space="0" w:color="231F20"/>
              <w:right w:val="single" w:sz="4" w:space="0" w:color="231F20"/>
            </w:tcBorders>
          </w:tcPr>
          <w:p>
            <w:pPr>
              <w:pStyle w:val="TableParagraph"/>
              <w:spacing w:line="260" w:lineRule="exact"/>
              <w:ind w:left="110" w:right="1286"/>
              <w:rPr>
                <w:sz w:val="22"/>
              </w:rPr>
            </w:pPr>
            <w:r>
              <w:rPr>
                <w:color w:val="231F20"/>
                <w:sz w:val="22"/>
              </w:rPr>
              <w:t>Principles of </w:t>
            </w:r>
            <w:r>
              <w:rPr>
                <w:color w:val="231F20"/>
                <w:spacing w:val="-2"/>
                <w:sz w:val="22"/>
              </w:rPr>
              <w:t>Management.</w:t>
            </w:r>
          </w:p>
        </w:tc>
        <w:tc>
          <w:tcPr>
            <w:tcW w:w="960" w:type="dxa"/>
            <w:tcBorders>
              <w:left w:val="single" w:sz="4" w:space="0" w:color="231F20"/>
              <w:right w:val="single" w:sz="4" w:space="0" w:color="231F20"/>
            </w:tcBorders>
          </w:tcPr>
          <w:p>
            <w:pPr>
              <w:pStyle w:val="TableParagraph"/>
              <w:spacing w:before="35"/>
              <w:ind w:left="26" w:right="6"/>
              <w:jc w:val="center"/>
              <w:rPr>
                <w:sz w:val="22"/>
              </w:rPr>
            </w:pPr>
            <w:r>
              <w:rPr>
                <w:color w:val="231F20"/>
                <w:spacing w:val="-5"/>
                <w:sz w:val="22"/>
              </w:rPr>
              <w:t>10</w:t>
            </w:r>
          </w:p>
        </w:tc>
        <w:tc>
          <w:tcPr>
            <w:tcW w:w="917" w:type="dxa"/>
            <w:tcBorders>
              <w:left w:val="single" w:sz="4" w:space="0" w:color="231F20"/>
              <w:right w:val="single" w:sz="4" w:space="0" w:color="231F20"/>
            </w:tcBorders>
          </w:tcPr>
          <w:p>
            <w:pPr>
              <w:pStyle w:val="TableParagraph"/>
              <w:spacing w:before="35"/>
              <w:ind w:left="74" w:right="58"/>
              <w:jc w:val="center"/>
              <w:rPr>
                <w:sz w:val="22"/>
              </w:rPr>
            </w:pPr>
            <w:r>
              <w:rPr>
                <w:color w:val="231F20"/>
                <w:spacing w:val="-5"/>
                <w:sz w:val="22"/>
              </w:rPr>
              <w:t>16</w:t>
            </w:r>
          </w:p>
        </w:tc>
        <w:tc>
          <w:tcPr>
            <w:tcW w:w="1138" w:type="dxa"/>
            <w:tcBorders>
              <w:left w:val="single" w:sz="4" w:space="0" w:color="231F20"/>
              <w:right w:val="single" w:sz="4" w:space="0" w:color="231F20"/>
            </w:tcBorders>
          </w:tcPr>
          <w:p>
            <w:pPr>
              <w:pStyle w:val="TableParagraph"/>
              <w:spacing w:before="16"/>
              <w:ind w:left="29" w:right="7"/>
              <w:jc w:val="center"/>
              <w:rPr>
                <w:sz w:val="22"/>
              </w:rPr>
            </w:pPr>
            <w:r>
              <w:rPr>
                <w:color w:val="231F20"/>
                <w:spacing w:val="-10"/>
                <w:sz w:val="22"/>
              </w:rPr>
              <w:t>2</w:t>
            </w:r>
          </w:p>
        </w:tc>
        <w:tc>
          <w:tcPr>
            <w:tcW w:w="1138" w:type="dxa"/>
            <w:tcBorders>
              <w:left w:val="single" w:sz="4" w:space="0" w:color="231F20"/>
              <w:right w:val="single" w:sz="4" w:space="0" w:color="231F20"/>
            </w:tcBorders>
          </w:tcPr>
          <w:p>
            <w:pPr>
              <w:pStyle w:val="TableParagraph"/>
              <w:spacing w:before="16"/>
              <w:ind w:left="29" w:right="7"/>
              <w:jc w:val="center"/>
              <w:rPr>
                <w:sz w:val="22"/>
              </w:rPr>
            </w:pPr>
            <w:r>
              <w:rPr>
                <w:color w:val="231F20"/>
                <w:spacing w:val="-10"/>
                <w:sz w:val="22"/>
              </w:rPr>
              <w:t>1</w:t>
            </w:r>
          </w:p>
        </w:tc>
        <w:tc>
          <w:tcPr>
            <w:tcW w:w="980" w:type="dxa"/>
            <w:tcBorders>
              <w:left w:val="single" w:sz="4" w:space="0" w:color="231F20"/>
              <w:right w:val="single" w:sz="4" w:space="0" w:color="231F20"/>
            </w:tcBorders>
          </w:tcPr>
          <w:p>
            <w:pPr>
              <w:pStyle w:val="TableParagraph"/>
              <w:spacing w:before="16"/>
              <w:ind w:left="96" w:right="75"/>
              <w:jc w:val="center"/>
              <w:rPr>
                <w:sz w:val="22"/>
              </w:rPr>
            </w:pPr>
            <w:r>
              <w:rPr>
                <w:color w:val="231F20"/>
                <w:spacing w:val="-5"/>
                <w:sz w:val="22"/>
              </w:rPr>
              <w:t>CO1</w:t>
            </w:r>
          </w:p>
        </w:tc>
      </w:tr>
      <w:tr>
        <w:trPr>
          <w:trHeight w:val="537" w:hRule="atLeast"/>
        </w:trPr>
        <w:tc>
          <w:tcPr>
            <w:tcW w:w="946" w:type="dxa"/>
            <w:tcBorders>
              <w:left w:val="single" w:sz="4" w:space="0" w:color="231F20"/>
              <w:right w:val="single" w:sz="4" w:space="0" w:color="231F20"/>
            </w:tcBorders>
          </w:tcPr>
          <w:p>
            <w:pPr>
              <w:pStyle w:val="TableParagraph"/>
              <w:spacing w:before="131"/>
              <w:ind w:left="19" w:right="8"/>
              <w:jc w:val="center"/>
              <w:rPr>
                <w:sz w:val="22"/>
              </w:rPr>
            </w:pPr>
            <w:r>
              <w:rPr>
                <w:color w:val="231F20"/>
                <w:spacing w:val="-10"/>
                <w:sz w:val="22"/>
              </w:rPr>
              <w:t>2</w:t>
            </w:r>
          </w:p>
        </w:tc>
        <w:tc>
          <w:tcPr>
            <w:tcW w:w="2905" w:type="dxa"/>
            <w:tcBorders>
              <w:left w:val="single" w:sz="4" w:space="0" w:color="231F20"/>
              <w:right w:val="single" w:sz="4" w:space="0" w:color="231F20"/>
            </w:tcBorders>
          </w:tcPr>
          <w:p>
            <w:pPr>
              <w:pStyle w:val="TableParagraph"/>
              <w:spacing w:line="260" w:lineRule="exact"/>
              <w:ind w:left="110"/>
              <w:rPr>
                <w:sz w:val="22"/>
              </w:rPr>
            </w:pPr>
            <w:r>
              <w:rPr>
                <w:color w:val="231F20"/>
                <w:sz w:val="22"/>
              </w:rPr>
              <w:t>Organization</w:t>
            </w:r>
            <w:r>
              <w:rPr>
                <w:color w:val="231F20"/>
                <w:spacing w:val="-5"/>
                <w:sz w:val="22"/>
              </w:rPr>
              <w:t> </w:t>
            </w:r>
            <w:r>
              <w:rPr>
                <w:color w:val="231F20"/>
                <w:sz w:val="22"/>
              </w:rPr>
              <w:t>Structure</w:t>
            </w:r>
            <w:r>
              <w:rPr>
                <w:color w:val="231F20"/>
                <w:spacing w:val="-4"/>
                <w:sz w:val="22"/>
              </w:rPr>
              <w:t> </w:t>
            </w:r>
            <w:r>
              <w:rPr>
                <w:color w:val="231F20"/>
                <w:sz w:val="22"/>
              </w:rPr>
              <w:t>&amp; </w:t>
            </w:r>
            <w:r>
              <w:rPr>
                <w:color w:val="231F20"/>
                <w:spacing w:val="-2"/>
                <w:sz w:val="22"/>
              </w:rPr>
              <w:t>Organizational</w:t>
            </w:r>
            <w:r>
              <w:rPr>
                <w:color w:val="231F20"/>
                <w:spacing w:val="15"/>
                <w:sz w:val="22"/>
              </w:rPr>
              <w:t> </w:t>
            </w:r>
            <w:r>
              <w:rPr>
                <w:color w:val="231F20"/>
                <w:spacing w:val="-2"/>
                <w:sz w:val="22"/>
              </w:rPr>
              <w:t>Behaviour</w:t>
            </w:r>
          </w:p>
        </w:tc>
        <w:tc>
          <w:tcPr>
            <w:tcW w:w="960" w:type="dxa"/>
            <w:tcBorders>
              <w:left w:val="single" w:sz="4" w:space="0" w:color="231F20"/>
              <w:right w:val="single" w:sz="4" w:space="0" w:color="231F20"/>
            </w:tcBorders>
          </w:tcPr>
          <w:p>
            <w:pPr>
              <w:pStyle w:val="TableParagraph"/>
              <w:spacing w:before="35"/>
              <w:ind w:left="26" w:right="6"/>
              <w:jc w:val="center"/>
              <w:rPr>
                <w:sz w:val="22"/>
              </w:rPr>
            </w:pPr>
            <w:r>
              <w:rPr>
                <w:color w:val="231F20"/>
                <w:spacing w:val="-5"/>
                <w:sz w:val="22"/>
              </w:rPr>
              <w:t>18</w:t>
            </w:r>
          </w:p>
        </w:tc>
        <w:tc>
          <w:tcPr>
            <w:tcW w:w="917" w:type="dxa"/>
            <w:tcBorders>
              <w:left w:val="single" w:sz="4" w:space="0" w:color="231F20"/>
              <w:right w:val="single" w:sz="4" w:space="0" w:color="231F20"/>
            </w:tcBorders>
          </w:tcPr>
          <w:p>
            <w:pPr>
              <w:pStyle w:val="TableParagraph"/>
              <w:spacing w:before="35"/>
              <w:ind w:left="74" w:right="58"/>
              <w:jc w:val="center"/>
              <w:rPr>
                <w:sz w:val="22"/>
              </w:rPr>
            </w:pPr>
            <w:r>
              <w:rPr>
                <w:color w:val="231F20"/>
                <w:spacing w:val="-5"/>
                <w:sz w:val="22"/>
              </w:rPr>
              <w:t>26</w:t>
            </w:r>
          </w:p>
        </w:tc>
        <w:tc>
          <w:tcPr>
            <w:tcW w:w="1138" w:type="dxa"/>
            <w:tcBorders>
              <w:left w:val="single" w:sz="4" w:space="0" w:color="231F20"/>
              <w:right w:val="single" w:sz="4" w:space="0" w:color="231F20"/>
            </w:tcBorders>
          </w:tcPr>
          <w:p>
            <w:pPr>
              <w:pStyle w:val="TableParagraph"/>
              <w:spacing w:before="16"/>
              <w:ind w:left="29" w:right="7"/>
              <w:jc w:val="center"/>
              <w:rPr>
                <w:sz w:val="22"/>
              </w:rPr>
            </w:pPr>
            <w:r>
              <w:rPr>
                <w:color w:val="231F20"/>
                <w:spacing w:val="-10"/>
                <w:sz w:val="22"/>
              </w:rPr>
              <w:t>2</w:t>
            </w:r>
          </w:p>
        </w:tc>
        <w:tc>
          <w:tcPr>
            <w:tcW w:w="1138" w:type="dxa"/>
            <w:tcBorders>
              <w:left w:val="single" w:sz="4" w:space="0" w:color="231F20"/>
              <w:right w:val="single" w:sz="4" w:space="0" w:color="231F20"/>
            </w:tcBorders>
          </w:tcPr>
          <w:p>
            <w:pPr>
              <w:pStyle w:val="TableParagraph"/>
              <w:spacing w:before="16"/>
              <w:ind w:left="29" w:right="7"/>
              <w:jc w:val="center"/>
              <w:rPr>
                <w:sz w:val="22"/>
              </w:rPr>
            </w:pPr>
            <w:r>
              <w:rPr>
                <w:color w:val="231F20"/>
                <w:spacing w:val="-10"/>
                <w:sz w:val="22"/>
              </w:rPr>
              <w:t>2</w:t>
            </w:r>
          </w:p>
        </w:tc>
        <w:tc>
          <w:tcPr>
            <w:tcW w:w="980" w:type="dxa"/>
            <w:tcBorders>
              <w:left w:val="single" w:sz="4" w:space="0" w:color="231F20"/>
              <w:right w:val="single" w:sz="4" w:space="0" w:color="231F20"/>
            </w:tcBorders>
          </w:tcPr>
          <w:p>
            <w:pPr>
              <w:pStyle w:val="TableParagraph"/>
              <w:spacing w:before="16"/>
              <w:ind w:left="96" w:right="75"/>
              <w:jc w:val="center"/>
              <w:rPr>
                <w:sz w:val="22"/>
              </w:rPr>
            </w:pPr>
            <w:r>
              <w:rPr>
                <w:color w:val="231F20"/>
                <w:spacing w:val="-5"/>
                <w:sz w:val="22"/>
              </w:rPr>
              <w:t>CO2</w:t>
            </w:r>
          </w:p>
        </w:tc>
      </w:tr>
      <w:tr>
        <w:trPr>
          <w:trHeight w:val="508" w:hRule="atLeast"/>
        </w:trPr>
        <w:tc>
          <w:tcPr>
            <w:tcW w:w="946" w:type="dxa"/>
            <w:tcBorders>
              <w:left w:val="single" w:sz="4" w:space="0" w:color="231F20"/>
              <w:right w:val="single" w:sz="4" w:space="0" w:color="231F20"/>
            </w:tcBorders>
          </w:tcPr>
          <w:p>
            <w:pPr>
              <w:pStyle w:val="TableParagraph"/>
              <w:spacing w:before="116"/>
              <w:ind w:left="19"/>
              <w:jc w:val="center"/>
              <w:rPr>
                <w:b/>
                <w:sz w:val="22"/>
              </w:rPr>
            </w:pPr>
            <w:r>
              <w:rPr>
                <w:b/>
                <w:color w:val="231F20"/>
                <w:spacing w:val="-5"/>
                <w:sz w:val="22"/>
              </w:rPr>
              <w:t>3.</w:t>
            </w:r>
          </w:p>
        </w:tc>
        <w:tc>
          <w:tcPr>
            <w:tcW w:w="2905" w:type="dxa"/>
            <w:tcBorders>
              <w:left w:val="single" w:sz="4" w:space="0" w:color="231F20"/>
              <w:right w:val="single" w:sz="4" w:space="0" w:color="231F20"/>
            </w:tcBorders>
          </w:tcPr>
          <w:p>
            <w:pPr>
              <w:pStyle w:val="TableParagraph"/>
              <w:spacing w:before="116"/>
              <w:ind w:left="110"/>
              <w:rPr>
                <w:sz w:val="22"/>
              </w:rPr>
            </w:pPr>
            <w:r>
              <w:rPr>
                <w:color w:val="231F20"/>
                <w:sz w:val="22"/>
              </w:rPr>
              <w:t>Production</w:t>
            </w:r>
            <w:r>
              <w:rPr>
                <w:color w:val="231F20"/>
                <w:spacing w:val="-10"/>
                <w:sz w:val="22"/>
              </w:rPr>
              <w:t> </w:t>
            </w:r>
            <w:r>
              <w:rPr>
                <w:color w:val="231F20"/>
                <w:spacing w:val="-2"/>
                <w:sz w:val="22"/>
              </w:rPr>
              <w:t>Management.</w:t>
            </w:r>
          </w:p>
        </w:tc>
        <w:tc>
          <w:tcPr>
            <w:tcW w:w="960" w:type="dxa"/>
            <w:tcBorders>
              <w:left w:val="single" w:sz="4" w:space="0" w:color="231F20"/>
              <w:right w:val="single" w:sz="4" w:space="0" w:color="231F20"/>
            </w:tcBorders>
          </w:tcPr>
          <w:p>
            <w:pPr>
              <w:pStyle w:val="TableParagraph"/>
              <w:spacing w:before="20"/>
              <w:ind w:left="26" w:right="6"/>
              <w:jc w:val="center"/>
              <w:rPr>
                <w:sz w:val="22"/>
              </w:rPr>
            </w:pPr>
            <w:r>
              <w:rPr>
                <w:color w:val="231F20"/>
                <w:spacing w:val="-5"/>
                <w:sz w:val="22"/>
              </w:rPr>
              <w:t>18</w:t>
            </w:r>
          </w:p>
        </w:tc>
        <w:tc>
          <w:tcPr>
            <w:tcW w:w="917" w:type="dxa"/>
            <w:tcBorders>
              <w:left w:val="single" w:sz="4" w:space="0" w:color="231F20"/>
              <w:right w:val="single" w:sz="4" w:space="0" w:color="231F20"/>
            </w:tcBorders>
          </w:tcPr>
          <w:p>
            <w:pPr>
              <w:pStyle w:val="TableParagraph"/>
              <w:spacing w:before="20"/>
              <w:ind w:left="74" w:right="58"/>
              <w:jc w:val="center"/>
              <w:rPr>
                <w:sz w:val="22"/>
              </w:rPr>
            </w:pPr>
            <w:r>
              <w:rPr>
                <w:color w:val="231F20"/>
                <w:spacing w:val="-5"/>
                <w:sz w:val="22"/>
              </w:rPr>
              <w:t>26</w:t>
            </w:r>
          </w:p>
        </w:tc>
        <w:tc>
          <w:tcPr>
            <w:tcW w:w="1138" w:type="dxa"/>
            <w:tcBorders>
              <w:left w:val="single" w:sz="4" w:space="0" w:color="231F20"/>
              <w:right w:val="single" w:sz="4" w:space="0" w:color="231F20"/>
            </w:tcBorders>
          </w:tcPr>
          <w:p>
            <w:pPr>
              <w:pStyle w:val="TableParagraph"/>
              <w:spacing w:before="6"/>
              <w:ind w:left="29" w:right="7"/>
              <w:jc w:val="center"/>
              <w:rPr>
                <w:sz w:val="22"/>
              </w:rPr>
            </w:pPr>
            <w:r>
              <w:rPr>
                <w:color w:val="231F20"/>
                <w:spacing w:val="-10"/>
                <w:sz w:val="22"/>
              </w:rPr>
              <w:t>2</w:t>
            </w:r>
          </w:p>
        </w:tc>
        <w:tc>
          <w:tcPr>
            <w:tcW w:w="1138" w:type="dxa"/>
            <w:tcBorders>
              <w:left w:val="single" w:sz="4" w:space="0" w:color="231F20"/>
              <w:right w:val="single" w:sz="4" w:space="0" w:color="231F20"/>
            </w:tcBorders>
          </w:tcPr>
          <w:p>
            <w:pPr>
              <w:pStyle w:val="TableParagraph"/>
              <w:spacing w:before="6"/>
              <w:ind w:left="29" w:right="7"/>
              <w:jc w:val="center"/>
              <w:rPr>
                <w:sz w:val="22"/>
              </w:rPr>
            </w:pPr>
            <w:r>
              <w:rPr>
                <w:color w:val="231F20"/>
                <w:spacing w:val="-10"/>
                <w:sz w:val="22"/>
              </w:rPr>
              <w:t>2</w:t>
            </w:r>
          </w:p>
        </w:tc>
        <w:tc>
          <w:tcPr>
            <w:tcW w:w="980" w:type="dxa"/>
            <w:tcBorders>
              <w:left w:val="single" w:sz="4" w:space="0" w:color="231F20"/>
              <w:right w:val="single" w:sz="4" w:space="0" w:color="231F20"/>
            </w:tcBorders>
          </w:tcPr>
          <w:p>
            <w:pPr>
              <w:pStyle w:val="TableParagraph"/>
              <w:spacing w:before="6"/>
              <w:ind w:left="96" w:right="75"/>
              <w:jc w:val="center"/>
              <w:rPr>
                <w:sz w:val="22"/>
              </w:rPr>
            </w:pPr>
            <w:r>
              <w:rPr>
                <w:color w:val="231F20"/>
                <w:spacing w:val="-5"/>
                <w:sz w:val="22"/>
              </w:rPr>
              <w:t>CO3</w:t>
            </w:r>
          </w:p>
        </w:tc>
      </w:tr>
      <w:tr>
        <w:trPr>
          <w:trHeight w:val="537" w:hRule="atLeast"/>
        </w:trPr>
        <w:tc>
          <w:tcPr>
            <w:tcW w:w="946" w:type="dxa"/>
            <w:tcBorders>
              <w:left w:val="single" w:sz="4" w:space="0" w:color="231F20"/>
              <w:right w:val="single" w:sz="4" w:space="0" w:color="231F20"/>
            </w:tcBorders>
          </w:tcPr>
          <w:p>
            <w:pPr>
              <w:pStyle w:val="TableParagraph"/>
              <w:spacing w:before="131"/>
              <w:ind w:left="19" w:right="13"/>
              <w:jc w:val="center"/>
              <w:rPr>
                <w:sz w:val="22"/>
              </w:rPr>
            </w:pPr>
            <w:r>
              <w:rPr>
                <w:color w:val="231F20"/>
                <w:spacing w:val="-5"/>
                <w:sz w:val="22"/>
              </w:rPr>
              <w:t>4.</w:t>
            </w:r>
          </w:p>
        </w:tc>
        <w:tc>
          <w:tcPr>
            <w:tcW w:w="2905" w:type="dxa"/>
            <w:tcBorders>
              <w:left w:val="single" w:sz="4" w:space="0" w:color="231F20"/>
              <w:right w:val="single" w:sz="4" w:space="0" w:color="231F20"/>
            </w:tcBorders>
          </w:tcPr>
          <w:p>
            <w:pPr>
              <w:pStyle w:val="TableParagraph"/>
              <w:spacing w:line="254" w:lineRule="exact" w:before="8"/>
              <w:ind w:left="110" w:right="136"/>
              <w:rPr>
                <w:sz w:val="22"/>
              </w:rPr>
            </w:pPr>
            <w:r>
              <w:rPr>
                <w:color w:val="231F20"/>
                <w:sz w:val="22"/>
              </w:rPr>
              <w:t>Engineering</w:t>
            </w:r>
            <w:r>
              <w:rPr>
                <w:color w:val="231F20"/>
                <w:spacing w:val="-13"/>
                <w:sz w:val="22"/>
              </w:rPr>
              <w:t> </w:t>
            </w:r>
            <w:r>
              <w:rPr>
                <w:color w:val="231F20"/>
                <w:sz w:val="22"/>
              </w:rPr>
              <w:t>Ethics</w:t>
            </w:r>
            <w:r>
              <w:rPr>
                <w:color w:val="231F20"/>
                <w:spacing w:val="-12"/>
                <w:sz w:val="22"/>
              </w:rPr>
              <w:t> </w:t>
            </w:r>
            <w:r>
              <w:rPr>
                <w:color w:val="231F20"/>
                <w:sz w:val="22"/>
              </w:rPr>
              <w:t>&amp;</w:t>
            </w:r>
            <w:r>
              <w:rPr>
                <w:color w:val="231F20"/>
                <w:spacing w:val="-13"/>
                <w:sz w:val="22"/>
              </w:rPr>
              <w:t> </w:t>
            </w:r>
            <w:r>
              <w:rPr>
                <w:color w:val="231F20"/>
                <w:sz w:val="22"/>
              </w:rPr>
              <w:t>Safety and Labour Codes</w:t>
            </w:r>
          </w:p>
        </w:tc>
        <w:tc>
          <w:tcPr>
            <w:tcW w:w="960" w:type="dxa"/>
            <w:tcBorders>
              <w:left w:val="single" w:sz="4" w:space="0" w:color="231F20"/>
              <w:right w:val="single" w:sz="4" w:space="0" w:color="231F20"/>
            </w:tcBorders>
          </w:tcPr>
          <w:p>
            <w:pPr>
              <w:pStyle w:val="TableParagraph"/>
              <w:spacing w:before="35"/>
              <w:ind w:left="26" w:right="6"/>
              <w:jc w:val="center"/>
              <w:rPr>
                <w:sz w:val="22"/>
              </w:rPr>
            </w:pPr>
            <w:r>
              <w:rPr>
                <w:color w:val="231F20"/>
                <w:spacing w:val="-5"/>
                <w:sz w:val="22"/>
              </w:rPr>
              <w:t>19</w:t>
            </w:r>
          </w:p>
        </w:tc>
        <w:tc>
          <w:tcPr>
            <w:tcW w:w="917" w:type="dxa"/>
            <w:tcBorders>
              <w:left w:val="single" w:sz="4" w:space="0" w:color="231F20"/>
              <w:right w:val="single" w:sz="4" w:space="0" w:color="231F20"/>
            </w:tcBorders>
          </w:tcPr>
          <w:p>
            <w:pPr>
              <w:pStyle w:val="TableParagraph"/>
              <w:spacing w:before="35"/>
              <w:ind w:left="74" w:right="58"/>
              <w:jc w:val="center"/>
              <w:rPr>
                <w:sz w:val="22"/>
              </w:rPr>
            </w:pPr>
            <w:r>
              <w:rPr>
                <w:color w:val="231F20"/>
                <w:spacing w:val="-5"/>
                <w:sz w:val="22"/>
              </w:rPr>
              <w:t>26</w:t>
            </w:r>
          </w:p>
        </w:tc>
        <w:tc>
          <w:tcPr>
            <w:tcW w:w="1138" w:type="dxa"/>
            <w:tcBorders>
              <w:left w:val="single" w:sz="4" w:space="0" w:color="231F20"/>
              <w:right w:val="single" w:sz="4" w:space="0" w:color="231F20"/>
            </w:tcBorders>
          </w:tcPr>
          <w:p>
            <w:pPr>
              <w:pStyle w:val="TableParagraph"/>
              <w:spacing w:before="11"/>
              <w:ind w:left="29" w:right="7"/>
              <w:jc w:val="center"/>
              <w:rPr>
                <w:sz w:val="22"/>
              </w:rPr>
            </w:pPr>
            <w:r>
              <w:rPr>
                <w:color w:val="231F20"/>
                <w:spacing w:val="-10"/>
                <w:sz w:val="22"/>
              </w:rPr>
              <w:t>2</w:t>
            </w:r>
          </w:p>
        </w:tc>
        <w:tc>
          <w:tcPr>
            <w:tcW w:w="1138" w:type="dxa"/>
            <w:tcBorders>
              <w:left w:val="single" w:sz="4" w:space="0" w:color="231F20"/>
              <w:right w:val="single" w:sz="4" w:space="0" w:color="231F20"/>
            </w:tcBorders>
          </w:tcPr>
          <w:p>
            <w:pPr>
              <w:pStyle w:val="TableParagraph"/>
              <w:spacing w:before="11"/>
              <w:ind w:left="29" w:right="7"/>
              <w:jc w:val="center"/>
              <w:rPr>
                <w:sz w:val="22"/>
              </w:rPr>
            </w:pPr>
            <w:r>
              <w:rPr>
                <w:color w:val="231F20"/>
                <w:spacing w:val="-10"/>
                <w:sz w:val="22"/>
              </w:rPr>
              <w:t>2</w:t>
            </w:r>
          </w:p>
        </w:tc>
        <w:tc>
          <w:tcPr>
            <w:tcW w:w="980" w:type="dxa"/>
            <w:tcBorders>
              <w:left w:val="single" w:sz="4" w:space="0" w:color="231F20"/>
              <w:right w:val="single" w:sz="4" w:space="0" w:color="231F20"/>
            </w:tcBorders>
          </w:tcPr>
          <w:p>
            <w:pPr>
              <w:pStyle w:val="TableParagraph"/>
              <w:spacing w:before="11"/>
              <w:ind w:left="96" w:right="75"/>
              <w:jc w:val="center"/>
              <w:rPr>
                <w:sz w:val="22"/>
              </w:rPr>
            </w:pPr>
            <w:r>
              <w:rPr>
                <w:color w:val="231F20"/>
                <w:spacing w:val="-5"/>
                <w:sz w:val="22"/>
              </w:rPr>
              <w:t>CO4</w:t>
            </w:r>
          </w:p>
        </w:tc>
      </w:tr>
      <w:tr>
        <w:trPr>
          <w:trHeight w:val="508" w:hRule="atLeast"/>
        </w:trPr>
        <w:tc>
          <w:tcPr>
            <w:tcW w:w="946" w:type="dxa"/>
            <w:tcBorders>
              <w:left w:val="single" w:sz="4" w:space="0" w:color="231F20"/>
              <w:right w:val="single" w:sz="4" w:space="0" w:color="231F20"/>
            </w:tcBorders>
          </w:tcPr>
          <w:p>
            <w:pPr>
              <w:pStyle w:val="TableParagraph"/>
              <w:spacing w:before="116"/>
              <w:ind w:left="19" w:right="13"/>
              <w:jc w:val="center"/>
              <w:rPr>
                <w:sz w:val="22"/>
              </w:rPr>
            </w:pPr>
            <w:r>
              <w:rPr>
                <w:color w:val="231F20"/>
                <w:spacing w:val="-5"/>
                <w:sz w:val="22"/>
              </w:rPr>
              <w:t>5.</w:t>
            </w:r>
          </w:p>
        </w:tc>
        <w:tc>
          <w:tcPr>
            <w:tcW w:w="2905" w:type="dxa"/>
            <w:tcBorders>
              <w:left w:val="single" w:sz="4" w:space="0" w:color="231F20"/>
              <w:right w:val="single" w:sz="4" w:space="0" w:color="231F20"/>
            </w:tcBorders>
          </w:tcPr>
          <w:p>
            <w:pPr>
              <w:pStyle w:val="TableParagraph"/>
              <w:spacing w:before="116"/>
              <w:ind w:left="110"/>
              <w:rPr>
                <w:sz w:val="22"/>
              </w:rPr>
            </w:pPr>
            <w:r>
              <w:rPr>
                <w:color w:val="231F20"/>
                <w:spacing w:val="-2"/>
                <w:sz w:val="22"/>
              </w:rPr>
              <w:t>Entrepreneurship</w:t>
            </w:r>
            <w:r>
              <w:rPr>
                <w:color w:val="231F20"/>
                <w:spacing w:val="3"/>
                <w:sz w:val="22"/>
              </w:rPr>
              <w:t> </w:t>
            </w:r>
            <w:r>
              <w:rPr>
                <w:color w:val="231F20"/>
                <w:spacing w:val="-2"/>
                <w:sz w:val="22"/>
              </w:rPr>
              <w:t>&amp;</w:t>
            </w:r>
            <w:r>
              <w:rPr>
                <w:color w:val="231F20"/>
                <w:spacing w:val="7"/>
                <w:sz w:val="22"/>
              </w:rPr>
              <w:t> </w:t>
            </w:r>
            <w:r>
              <w:rPr>
                <w:color w:val="231F20"/>
                <w:spacing w:val="-2"/>
                <w:sz w:val="22"/>
              </w:rPr>
              <w:t>Start-</w:t>
            </w:r>
            <w:r>
              <w:rPr>
                <w:color w:val="231F20"/>
                <w:spacing w:val="-4"/>
                <w:sz w:val="22"/>
              </w:rPr>
              <w:t>ups.</w:t>
            </w:r>
          </w:p>
        </w:tc>
        <w:tc>
          <w:tcPr>
            <w:tcW w:w="960" w:type="dxa"/>
            <w:tcBorders>
              <w:left w:val="single" w:sz="4" w:space="0" w:color="231F20"/>
              <w:right w:val="single" w:sz="4" w:space="0" w:color="231F20"/>
            </w:tcBorders>
          </w:tcPr>
          <w:p>
            <w:pPr>
              <w:pStyle w:val="TableParagraph"/>
              <w:spacing w:before="20"/>
              <w:ind w:left="26" w:right="6"/>
              <w:jc w:val="center"/>
              <w:rPr>
                <w:sz w:val="22"/>
              </w:rPr>
            </w:pPr>
            <w:r>
              <w:rPr>
                <w:color w:val="231F20"/>
                <w:spacing w:val="-5"/>
                <w:sz w:val="22"/>
              </w:rPr>
              <w:t>10</w:t>
            </w:r>
          </w:p>
        </w:tc>
        <w:tc>
          <w:tcPr>
            <w:tcW w:w="917" w:type="dxa"/>
            <w:tcBorders>
              <w:left w:val="single" w:sz="4" w:space="0" w:color="231F20"/>
              <w:right w:val="single" w:sz="4" w:space="0" w:color="231F20"/>
            </w:tcBorders>
          </w:tcPr>
          <w:p>
            <w:pPr>
              <w:pStyle w:val="TableParagraph"/>
              <w:spacing w:before="20"/>
              <w:ind w:left="74" w:right="58"/>
              <w:jc w:val="center"/>
              <w:rPr>
                <w:sz w:val="22"/>
              </w:rPr>
            </w:pPr>
            <w:r>
              <w:rPr>
                <w:color w:val="231F20"/>
                <w:spacing w:val="-5"/>
                <w:sz w:val="22"/>
              </w:rPr>
              <w:t>16</w:t>
            </w:r>
          </w:p>
        </w:tc>
        <w:tc>
          <w:tcPr>
            <w:tcW w:w="1138" w:type="dxa"/>
            <w:tcBorders>
              <w:left w:val="single" w:sz="4" w:space="0" w:color="231F20"/>
              <w:right w:val="single" w:sz="4" w:space="0" w:color="231F20"/>
            </w:tcBorders>
          </w:tcPr>
          <w:p>
            <w:pPr>
              <w:pStyle w:val="TableParagraph"/>
              <w:spacing w:before="6"/>
              <w:ind w:left="29" w:right="7"/>
              <w:jc w:val="center"/>
              <w:rPr>
                <w:sz w:val="22"/>
              </w:rPr>
            </w:pPr>
            <w:r>
              <w:rPr>
                <w:color w:val="231F20"/>
                <w:spacing w:val="-10"/>
                <w:sz w:val="22"/>
              </w:rPr>
              <w:t>2</w:t>
            </w:r>
          </w:p>
        </w:tc>
        <w:tc>
          <w:tcPr>
            <w:tcW w:w="1138" w:type="dxa"/>
            <w:tcBorders>
              <w:left w:val="single" w:sz="4" w:space="0" w:color="231F20"/>
              <w:right w:val="single" w:sz="4" w:space="0" w:color="231F20"/>
            </w:tcBorders>
          </w:tcPr>
          <w:p>
            <w:pPr>
              <w:pStyle w:val="TableParagraph"/>
              <w:spacing w:before="6"/>
              <w:ind w:left="29" w:right="7"/>
              <w:jc w:val="center"/>
              <w:rPr>
                <w:sz w:val="22"/>
              </w:rPr>
            </w:pPr>
            <w:r>
              <w:rPr>
                <w:color w:val="231F20"/>
                <w:spacing w:val="-10"/>
                <w:sz w:val="22"/>
              </w:rPr>
              <w:t>1</w:t>
            </w:r>
          </w:p>
        </w:tc>
        <w:tc>
          <w:tcPr>
            <w:tcW w:w="980" w:type="dxa"/>
            <w:tcBorders>
              <w:left w:val="single" w:sz="4" w:space="0" w:color="231F20"/>
              <w:right w:val="single" w:sz="4" w:space="0" w:color="231F20"/>
            </w:tcBorders>
          </w:tcPr>
          <w:p>
            <w:pPr>
              <w:pStyle w:val="TableParagraph"/>
              <w:spacing w:before="6"/>
              <w:ind w:left="96" w:right="75"/>
              <w:jc w:val="center"/>
              <w:rPr>
                <w:sz w:val="22"/>
              </w:rPr>
            </w:pPr>
            <w:r>
              <w:rPr>
                <w:color w:val="231F20"/>
                <w:spacing w:val="-5"/>
                <w:sz w:val="22"/>
              </w:rPr>
              <w:t>CO5</w:t>
            </w:r>
          </w:p>
        </w:tc>
      </w:tr>
      <w:tr>
        <w:trPr>
          <w:trHeight w:val="508" w:hRule="atLeast"/>
        </w:trPr>
        <w:tc>
          <w:tcPr>
            <w:tcW w:w="3851" w:type="dxa"/>
            <w:gridSpan w:val="2"/>
            <w:tcBorders>
              <w:left w:val="single" w:sz="4" w:space="0" w:color="231F20"/>
              <w:bottom w:val="single" w:sz="4" w:space="0" w:color="231F20"/>
              <w:right w:val="single" w:sz="4" w:space="0" w:color="231F20"/>
            </w:tcBorders>
          </w:tcPr>
          <w:p>
            <w:pPr>
              <w:pStyle w:val="TableParagraph"/>
              <w:spacing w:before="1"/>
              <w:ind w:right="82"/>
              <w:jc w:val="right"/>
              <w:rPr>
                <w:b/>
                <w:sz w:val="22"/>
              </w:rPr>
            </w:pPr>
            <w:r>
              <w:rPr>
                <w:b/>
                <w:color w:val="231F20"/>
                <w:spacing w:val="-2"/>
                <w:sz w:val="22"/>
              </w:rPr>
              <w:t>Total</w:t>
            </w:r>
          </w:p>
        </w:tc>
        <w:tc>
          <w:tcPr>
            <w:tcW w:w="960" w:type="dxa"/>
            <w:tcBorders>
              <w:left w:val="single" w:sz="4" w:space="0" w:color="231F20"/>
              <w:bottom w:val="single" w:sz="4" w:space="0" w:color="231F20"/>
              <w:right w:val="single" w:sz="4" w:space="0" w:color="231F20"/>
            </w:tcBorders>
          </w:tcPr>
          <w:p>
            <w:pPr>
              <w:pStyle w:val="TableParagraph"/>
              <w:spacing w:before="1"/>
              <w:ind w:left="26" w:right="6"/>
              <w:jc w:val="center"/>
              <w:rPr>
                <w:b/>
                <w:sz w:val="22"/>
              </w:rPr>
            </w:pPr>
            <w:r>
              <w:rPr>
                <w:b/>
                <w:color w:val="231F20"/>
                <w:spacing w:val="-5"/>
                <w:sz w:val="22"/>
              </w:rPr>
              <w:t>75</w:t>
            </w:r>
          </w:p>
        </w:tc>
        <w:tc>
          <w:tcPr>
            <w:tcW w:w="917" w:type="dxa"/>
            <w:tcBorders>
              <w:left w:val="single" w:sz="4" w:space="0" w:color="231F20"/>
              <w:bottom w:val="single" w:sz="4" w:space="0" w:color="231F20"/>
              <w:right w:val="single" w:sz="4" w:space="0" w:color="231F20"/>
            </w:tcBorders>
          </w:tcPr>
          <w:p>
            <w:pPr>
              <w:pStyle w:val="TableParagraph"/>
              <w:spacing w:before="1"/>
              <w:ind w:left="69" w:right="58"/>
              <w:jc w:val="center"/>
              <w:rPr>
                <w:sz w:val="22"/>
              </w:rPr>
            </w:pPr>
            <w:r>
              <w:rPr>
                <w:color w:val="231F20"/>
                <w:spacing w:val="-5"/>
                <w:sz w:val="22"/>
              </w:rPr>
              <w:t>110</w:t>
            </w:r>
          </w:p>
        </w:tc>
        <w:tc>
          <w:tcPr>
            <w:tcW w:w="1138" w:type="dxa"/>
            <w:tcBorders>
              <w:left w:val="single" w:sz="4" w:space="0" w:color="231F20"/>
              <w:bottom w:val="single" w:sz="4" w:space="0" w:color="231F20"/>
              <w:right w:val="single" w:sz="4" w:space="0" w:color="231F20"/>
            </w:tcBorders>
          </w:tcPr>
          <w:p>
            <w:pPr>
              <w:pStyle w:val="TableParagraph"/>
              <w:spacing w:before="1"/>
              <w:ind w:left="29" w:right="13"/>
              <w:jc w:val="center"/>
              <w:rPr>
                <w:sz w:val="22"/>
              </w:rPr>
            </w:pPr>
            <w:r>
              <w:rPr>
                <w:color w:val="231F20"/>
                <w:spacing w:val="-5"/>
                <w:sz w:val="22"/>
              </w:rPr>
              <w:t>10</w:t>
            </w:r>
          </w:p>
        </w:tc>
        <w:tc>
          <w:tcPr>
            <w:tcW w:w="1138" w:type="dxa"/>
            <w:tcBorders>
              <w:left w:val="single" w:sz="4" w:space="0" w:color="231F20"/>
              <w:bottom w:val="single" w:sz="4" w:space="0" w:color="231F20"/>
              <w:right w:val="single" w:sz="4" w:space="0" w:color="231F20"/>
            </w:tcBorders>
          </w:tcPr>
          <w:p>
            <w:pPr>
              <w:pStyle w:val="TableParagraph"/>
              <w:spacing w:before="1"/>
              <w:ind w:left="29" w:right="7"/>
              <w:jc w:val="center"/>
              <w:rPr>
                <w:sz w:val="22"/>
              </w:rPr>
            </w:pPr>
            <w:r>
              <w:rPr>
                <w:color w:val="231F20"/>
                <w:spacing w:val="-10"/>
                <w:sz w:val="22"/>
              </w:rPr>
              <w:t>8</w:t>
            </w:r>
          </w:p>
        </w:tc>
        <w:tc>
          <w:tcPr>
            <w:tcW w:w="980" w:type="dxa"/>
            <w:tcBorders>
              <w:left w:val="single" w:sz="4" w:space="0" w:color="231F20"/>
              <w:bottom w:val="single" w:sz="4" w:space="0" w:color="231F20"/>
              <w:right w:val="single" w:sz="4" w:space="0" w:color="231F20"/>
            </w:tcBorders>
          </w:tcPr>
          <w:p>
            <w:pPr>
              <w:pStyle w:val="TableParagraph"/>
              <w:rPr>
                <w:rFonts w:ascii="Times New Roman"/>
                <w:sz w:val="22"/>
              </w:rPr>
            </w:pPr>
          </w:p>
        </w:tc>
      </w:tr>
    </w:tbl>
    <w:p>
      <w:pPr>
        <w:pStyle w:val="BodyText"/>
        <w:rPr>
          <w:b/>
        </w:rPr>
      </w:pPr>
    </w:p>
    <w:p>
      <w:pPr>
        <w:pStyle w:val="BodyText"/>
        <w:spacing w:before="19"/>
        <w:rPr>
          <w:b/>
        </w:rPr>
      </w:pPr>
    </w:p>
    <w:p>
      <w:pPr>
        <w:pStyle w:val="Heading6"/>
        <w:ind w:left="0" w:right="66"/>
        <w:jc w:val="center"/>
      </w:pPr>
      <w:r>
        <w:rPr>
          <w:color w:val="231F20"/>
        </w:rPr>
        <w:t>Course</w:t>
      </w:r>
      <w:r>
        <w:rPr>
          <w:color w:val="231F20"/>
          <w:spacing w:val="-11"/>
        </w:rPr>
        <w:t> </w:t>
      </w:r>
      <w:r>
        <w:rPr>
          <w:color w:val="231F20"/>
        </w:rPr>
        <w:t>Objectives</w:t>
      </w:r>
      <w:r>
        <w:rPr>
          <w:color w:val="231F20"/>
          <w:spacing w:val="-11"/>
        </w:rPr>
        <w:t> </w:t>
      </w:r>
      <w:r>
        <w:rPr>
          <w:color w:val="231F20"/>
        </w:rPr>
        <w:t>and</w:t>
      </w:r>
      <w:r>
        <w:rPr>
          <w:color w:val="231F20"/>
          <w:spacing w:val="-9"/>
        </w:rPr>
        <w:t> </w:t>
      </w:r>
      <w:r>
        <w:rPr>
          <w:color w:val="231F20"/>
        </w:rPr>
        <w:t>Course</w:t>
      </w:r>
      <w:r>
        <w:rPr>
          <w:color w:val="231F20"/>
          <w:spacing w:val="-10"/>
        </w:rPr>
        <w:t> </w:t>
      </w:r>
      <w:r>
        <w:rPr>
          <w:color w:val="231F20"/>
          <w:spacing w:val="-2"/>
        </w:rPr>
        <w:t>Outcomes</w:t>
      </w:r>
    </w:p>
    <w:p>
      <w:pPr>
        <w:pStyle w:val="BodyText"/>
        <w:spacing w:before="6" w:after="1"/>
        <w:rPr>
          <w:b/>
          <w:sz w:val="19"/>
        </w:rPr>
      </w:pPr>
    </w:p>
    <w:tbl>
      <w:tblPr>
        <w:tblW w:w="0" w:type="auto"/>
        <w:jc w:val="left"/>
        <w:tblInd w:w="1344"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407"/>
        <w:gridCol w:w="580"/>
        <w:gridCol w:w="1137"/>
        <w:gridCol w:w="5656"/>
      </w:tblGrid>
      <w:tr>
        <w:trPr>
          <w:trHeight w:val="2001" w:hRule="atLeast"/>
        </w:trPr>
        <w:tc>
          <w:tcPr>
            <w:tcW w:w="1987" w:type="dxa"/>
            <w:gridSpan w:val="2"/>
          </w:tcPr>
          <w:p>
            <w:pPr>
              <w:pStyle w:val="TableParagraph"/>
              <w:rPr>
                <w:b/>
                <w:sz w:val="22"/>
              </w:rPr>
            </w:pPr>
          </w:p>
          <w:p>
            <w:pPr>
              <w:pStyle w:val="TableParagraph"/>
              <w:rPr>
                <w:b/>
                <w:sz w:val="22"/>
              </w:rPr>
            </w:pPr>
          </w:p>
          <w:p>
            <w:pPr>
              <w:pStyle w:val="TableParagraph"/>
              <w:spacing w:before="2"/>
              <w:rPr>
                <w:b/>
                <w:sz w:val="22"/>
              </w:rPr>
            </w:pPr>
          </w:p>
          <w:p>
            <w:pPr>
              <w:pStyle w:val="TableParagraph"/>
              <w:spacing w:before="1"/>
              <w:ind w:left="182" w:right="717"/>
              <w:rPr>
                <w:b/>
                <w:sz w:val="22"/>
              </w:rPr>
            </w:pPr>
            <w:r>
              <w:rPr>
                <w:b/>
                <w:color w:val="231F20"/>
                <w:spacing w:val="-2"/>
                <w:sz w:val="22"/>
              </w:rPr>
              <w:t>COURSE OBJECTIVES</w:t>
            </w:r>
          </w:p>
        </w:tc>
        <w:tc>
          <w:tcPr>
            <w:tcW w:w="6793" w:type="dxa"/>
            <w:gridSpan w:val="2"/>
          </w:tcPr>
          <w:p>
            <w:pPr>
              <w:pStyle w:val="TableParagraph"/>
              <w:spacing w:before="1"/>
              <w:ind w:left="116"/>
              <w:rPr>
                <w:sz w:val="22"/>
              </w:rPr>
            </w:pPr>
            <w:r>
              <w:rPr>
                <w:color w:val="231F20"/>
                <w:sz w:val="22"/>
              </w:rPr>
              <w:t>Upon</w:t>
            </w:r>
            <w:r>
              <w:rPr>
                <w:color w:val="231F20"/>
                <w:spacing w:val="-6"/>
                <w:sz w:val="22"/>
              </w:rPr>
              <w:t> </w:t>
            </w:r>
            <w:r>
              <w:rPr>
                <w:color w:val="231F20"/>
                <w:sz w:val="22"/>
              </w:rPr>
              <w:t>completion</w:t>
            </w:r>
            <w:r>
              <w:rPr>
                <w:color w:val="231F20"/>
                <w:spacing w:val="-5"/>
                <w:sz w:val="22"/>
              </w:rPr>
              <w:t> </w:t>
            </w:r>
            <w:r>
              <w:rPr>
                <w:color w:val="231F20"/>
                <w:sz w:val="22"/>
              </w:rPr>
              <w:t>of</w:t>
            </w:r>
            <w:r>
              <w:rPr>
                <w:color w:val="231F20"/>
                <w:spacing w:val="-10"/>
                <w:sz w:val="22"/>
              </w:rPr>
              <w:t> </w:t>
            </w:r>
            <w:r>
              <w:rPr>
                <w:color w:val="231F20"/>
                <w:sz w:val="22"/>
              </w:rPr>
              <w:t>the</w:t>
            </w:r>
            <w:r>
              <w:rPr>
                <w:color w:val="231F20"/>
                <w:spacing w:val="-5"/>
                <w:sz w:val="22"/>
              </w:rPr>
              <w:t> </w:t>
            </w:r>
            <w:r>
              <w:rPr>
                <w:color w:val="231F20"/>
                <w:sz w:val="22"/>
              </w:rPr>
              <w:t>course</w:t>
            </w:r>
            <w:r>
              <w:rPr>
                <w:color w:val="231F20"/>
                <w:spacing w:val="-4"/>
                <w:sz w:val="22"/>
              </w:rPr>
              <w:t> </w:t>
            </w:r>
            <w:r>
              <w:rPr>
                <w:color w:val="231F20"/>
                <w:sz w:val="22"/>
              </w:rPr>
              <w:t>the</w:t>
            </w:r>
            <w:r>
              <w:rPr>
                <w:color w:val="231F20"/>
                <w:spacing w:val="-4"/>
                <w:sz w:val="22"/>
              </w:rPr>
              <w:t> </w:t>
            </w:r>
            <w:r>
              <w:rPr>
                <w:color w:val="231F20"/>
                <w:sz w:val="22"/>
              </w:rPr>
              <w:t>student</w:t>
            </w:r>
            <w:r>
              <w:rPr>
                <w:color w:val="231F20"/>
                <w:spacing w:val="-7"/>
                <w:sz w:val="22"/>
              </w:rPr>
              <w:t> </w:t>
            </w:r>
            <w:r>
              <w:rPr>
                <w:color w:val="231F20"/>
                <w:sz w:val="22"/>
              </w:rPr>
              <w:t>shall</w:t>
            </w:r>
            <w:r>
              <w:rPr>
                <w:color w:val="231F20"/>
                <w:spacing w:val="-3"/>
                <w:sz w:val="22"/>
              </w:rPr>
              <w:t> </w:t>
            </w:r>
            <w:r>
              <w:rPr>
                <w:color w:val="231F20"/>
                <w:sz w:val="22"/>
              </w:rPr>
              <w:t>be</w:t>
            </w:r>
            <w:r>
              <w:rPr>
                <w:color w:val="231F20"/>
                <w:spacing w:val="-6"/>
                <w:sz w:val="22"/>
              </w:rPr>
              <w:t> </w:t>
            </w:r>
            <w:r>
              <w:rPr>
                <w:color w:val="231F20"/>
                <w:sz w:val="22"/>
              </w:rPr>
              <w:t>able</w:t>
            </w:r>
            <w:r>
              <w:rPr>
                <w:color w:val="231F20"/>
                <w:spacing w:val="-4"/>
                <w:sz w:val="22"/>
              </w:rPr>
              <w:t> </w:t>
            </w:r>
            <w:r>
              <w:rPr>
                <w:color w:val="231F20"/>
                <w:spacing w:val="-5"/>
                <w:sz w:val="22"/>
              </w:rPr>
              <w:t>to</w:t>
            </w:r>
          </w:p>
          <w:p>
            <w:pPr>
              <w:pStyle w:val="TableParagraph"/>
              <w:numPr>
                <w:ilvl w:val="0"/>
                <w:numId w:val="506"/>
              </w:numPr>
              <w:tabs>
                <w:tab w:pos="1196" w:val="left" w:leader="none"/>
              </w:tabs>
              <w:spacing w:line="244" w:lineRule="auto" w:before="10" w:after="0"/>
              <w:ind w:left="1196" w:right="1515" w:hanging="720"/>
              <w:jc w:val="left"/>
              <w:rPr>
                <w:sz w:val="22"/>
              </w:rPr>
            </w:pPr>
            <w:r>
              <w:rPr>
                <w:color w:val="231F20"/>
                <w:sz w:val="22"/>
              </w:rPr>
              <w:t>Familiarize</w:t>
            </w:r>
            <w:r>
              <w:rPr>
                <w:color w:val="231F20"/>
                <w:spacing w:val="-9"/>
                <w:sz w:val="22"/>
              </w:rPr>
              <w:t> </w:t>
            </w:r>
            <w:r>
              <w:rPr>
                <w:color w:val="231F20"/>
                <w:sz w:val="22"/>
              </w:rPr>
              <w:t>the</w:t>
            </w:r>
            <w:r>
              <w:rPr>
                <w:color w:val="231F20"/>
                <w:spacing w:val="-9"/>
                <w:sz w:val="22"/>
              </w:rPr>
              <w:t> </w:t>
            </w:r>
            <w:r>
              <w:rPr>
                <w:color w:val="231F20"/>
                <w:sz w:val="22"/>
              </w:rPr>
              <w:t>concepts</w:t>
            </w:r>
            <w:r>
              <w:rPr>
                <w:color w:val="231F20"/>
                <w:spacing w:val="-9"/>
                <w:sz w:val="22"/>
              </w:rPr>
              <w:t> </w:t>
            </w:r>
            <w:r>
              <w:rPr>
                <w:color w:val="231F20"/>
                <w:sz w:val="22"/>
              </w:rPr>
              <w:t>of</w:t>
            </w:r>
            <w:r>
              <w:rPr>
                <w:color w:val="231F20"/>
                <w:spacing w:val="-9"/>
                <w:sz w:val="22"/>
              </w:rPr>
              <w:t> </w:t>
            </w:r>
            <w:r>
              <w:rPr>
                <w:color w:val="231F20"/>
                <w:sz w:val="22"/>
              </w:rPr>
              <w:t>management,</w:t>
            </w:r>
            <w:r>
              <w:rPr>
                <w:color w:val="231F20"/>
                <w:spacing w:val="-11"/>
                <w:sz w:val="22"/>
              </w:rPr>
              <w:t> </w:t>
            </w:r>
            <w:r>
              <w:rPr>
                <w:color w:val="231F20"/>
                <w:sz w:val="22"/>
              </w:rPr>
              <w:t>and organization structures.</w:t>
            </w:r>
          </w:p>
          <w:p>
            <w:pPr>
              <w:pStyle w:val="TableParagraph"/>
              <w:numPr>
                <w:ilvl w:val="0"/>
                <w:numId w:val="506"/>
              </w:numPr>
              <w:tabs>
                <w:tab w:pos="1196" w:val="left" w:leader="none"/>
              </w:tabs>
              <w:spacing w:line="240" w:lineRule="auto" w:before="0" w:after="0"/>
              <w:ind w:left="1196" w:right="372" w:hanging="720"/>
              <w:jc w:val="left"/>
              <w:rPr>
                <w:sz w:val="22"/>
              </w:rPr>
            </w:pPr>
            <w:r>
              <w:rPr>
                <w:color w:val="231F20"/>
                <w:sz w:val="22"/>
              </w:rPr>
              <w:t>Exposure</w:t>
            </w:r>
            <w:r>
              <w:rPr>
                <w:color w:val="231F20"/>
                <w:spacing w:val="-8"/>
                <w:sz w:val="22"/>
              </w:rPr>
              <w:t> </w:t>
            </w:r>
            <w:r>
              <w:rPr>
                <w:color w:val="231F20"/>
                <w:sz w:val="22"/>
              </w:rPr>
              <w:t>to</w:t>
            </w:r>
            <w:r>
              <w:rPr>
                <w:color w:val="231F20"/>
                <w:spacing w:val="-6"/>
                <w:sz w:val="22"/>
              </w:rPr>
              <w:t> </w:t>
            </w:r>
            <w:r>
              <w:rPr>
                <w:color w:val="231F20"/>
                <w:sz w:val="22"/>
              </w:rPr>
              <w:t>organizational</w:t>
            </w:r>
            <w:r>
              <w:rPr>
                <w:color w:val="231F20"/>
                <w:spacing w:val="-7"/>
                <w:sz w:val="22"/>
              </w:rPr>
              <w:t> </w:t>
            </w:r>
            <w:r>
              <w:rPr>
                <w:color w:val="231F20"/>
                <w:sz w:val="22"/>
              </w:rPr>
              <w:t>behavioural</w:t>
            </w:r>
            <w:r>
              <w:rPr>
                <w:color w:val="231F20"/>
                <w:spacing w:val="-8"/>
                <w:sz w:val="22"/>
              </w:rPr>
              <w:t> </w:t>
            </w:r>
            <w:r>
              <w:rPr>
                <w:color w:val="231F20"/>
                <w:sz w:val="22"/>
              </w:rPr>
              <w:t>concepts,</w:t>
            </w:r>
            <w:r>
              <w:rPr>
                <w:color w:val="231F20"/>
                <w:spacing w:val="-10"/>
                <w:sz w:val="22"/>
              </w:rPr>
              <w:t> </w:t>
            </w:r>
            <w:r>
              <w:rPr>
                <w:color w:val="231F20"/>
                <w:sz w:val="22"/>
              </w:rPr>
              <w:t>basics</w:t>
            </w:r>
            <w:r>
              <w:rPr>
                <w:color w:val="231F20"/>
                <w:spacing w:val="-8"/>
                <w:sz w:val="22"/>
              </w:rPr>
              <w:t> </w:t>
            </w:r>
            <w:r>
              <w:rPr>
                <w:color w:val="231F20"/>
                <w:sz w:val="22"/>
              </w:rPr>
              <w:t>of production management in industries.</w:t>
            </w:r>
          </w:p>
          <w:p>
            <w:pPr>
              <w:pStyle w:val="TableParagraph"/>
              <w:numPr>
                <w:ilvl w:val="0"/>
                <w:numId w:val="506"/>
              </w:numPr>
              <w:tabs>
                <w:tab w:pos="1196" w:val="left" w:leader="none"/>
                <w:tab w:pos="1199" w:val="left" w:leader="none"/>
              </w:tabs>
              <w:spacing w:line="240" w:lineRule="auto" w:before="0" w:after="0"/>
              <w:ind w:left="1196" w:right="564" w:hanging="720"/>
              <w:jc w:val="left"/>
              <w:rPr>
                <w:sz w:val="22"/>
              </w:rPr>
            </w:pPr>
            <w:r>
              <w:rPr>
                <w:color w:val="231F20"/>
                <w:sz w:val="22"/>
              </w:rPr>
              <w:t>Exposure</w:t>
            </w:r>
            <w:r>
              <w:rPr>
                <w:color w:val="231F20"/>
                <w:spacing w:val="-6"/>
                <w:sz w:val="22"/>
              </w:rPr>
              <w:t> </w:t>
            </w:r>
            <w:r>
              <w:rPr>
                <w:color w:val="231F20"/>
                <w:sz w:val="22"/>
              </w:rPr>
              <w:t>to</w:t>
            </w:r>
            <w:r>
              <w:rPr>
                <w:color w:val="231F20"/>
                <w:spacing w:val="-6"/>
                <w:sz w:val="22"/>
              </w:rPr>
              <w:t> </w:t>
            </w:r>
            <w:r>
              <w:rPr>
                <w:color w:val="231F20"/>
                <w:sz w:val="22"/>
              </w:rPr>
              <w:t>Engineering</w:t>
            </w:r>
            <w:r>
              <w:rPr>
                <w:color w:val="231F20"/>
                <w:spacing w:val="-7"/>
                <w:sz w:val="22"/>
              </w:rPr>
              <w:t> </w:t>
            </w:r>
            <w:r>
              <w:rPr>
                <w:color w:val="231F20"/>
                <w:sz w:val="22"/>
              </w:rPr>
              <w:t>Ethics,</w:t>
            </w:r>
            <w:r>
              <w:rPr>
                <w:color w:val="231F20"/>
                <w:spacing w:val="-10"/>
                <w:sz w:val="22"/>
              </w:rPr>
              <w:t> </w:t>
            </w:r>
            <w:r>
              <w:rPr>
                <w:color w:val="231F20"/>
                <w:sz w:val="22"/>
              </w:rPr>
              <w:t>Industrial</w:t>
            </w:r>
            <w:r>
              <w:rPr>
                <w:color w:val="231F20"/>
                <w:spacing w:val="-7"/>
                <w:sz w:val="22"/>
              </w:rPr>
              <w:t> </w:t>
            </w:r>
            <w:r>
              <w:rPr>
                <w:color w:val="231F20"/>
                <w:sz w:val="22"/>
              </w:rPr>
              <w:t>Safety,</w:t>
            </w:r>
            <w:r>
              <w:rPr>
                <w:color w:val="231F20"/>
                <w:spacing w:val="-10"/>
                <w:sz w:val="22"/>
              </w:rPr>
              <w:t> </w:t>
            </w:r>
            <w:r>
              <w:rPr>
                <w:color w:val="231F20"/>
                <w:sz w:val="22"/>
              </w:rPr>
              <w:t>Labour codes and entrepreneurial start-ups programmes.</w:t>
            </w:r>
          </w:p>
        </w:tc>
      </w:tr>
      <w:tr>
        <w:trPr>
          <w:trHeight w:val="537" w:hRule="atLeast"/>
        </w:trPr>
        <w:tc>
          <w:tcPr>
            <w:tcW w:w="1407" w:type="dxa"/>
            <w:vMerge w:val="restart"/>
          </w:tcPr>
          <w:p>
            <w:pPr>
              <w:pStyle w:val="TableParagraph"/>
              <w:rPr>
                <w:b/>
                <w:sz w:val="22"/>
              </w:rPr>
            </w:pPr>
          </w:p>
          <w:p>
            <w:pPr>
              <w:pStyle w:val="TableParagraph"/>
              <w:rPr>
                <w:b/>
                <w:sz w:val="22"/>
              </w:rPr>
            </w:pPr>
          </w:p>
          <w:p>
            <w:pPr>
              <w:pStyle w:val="TableParagraph"/>
              <w:spacing w:before="2"/>
              <w:rPr>
                <w:b/>
                <w:sz w:val="22"/>
              </w:rPr>
            </w:pPr>
          </w:p>
          <w:p>
            <w:pPr>
              <w:pStyle w:val="TableParagraph"/>
              <w:ind w:left="120" w:right="202" w:firstLine="110"/>
              <w:rPr>
                <w:b/>
                <w:sz w:val="22"/>
              </w:rPr>
            </w:pPr>
            <w:r>
              <w:rPr>
                <w:b/>
                <w:color w:val="231F20"/>
                <w:spacing w:val="-2"/>
                <w:sz w:val="22"/>
              </w:rPr>
              <w:t>COURSE OUTCOMES</w:t>
            </w:r>
          </w:p>
        </w:tc>
        <w:tc>
          <w:tcPr>
            <w:tcW w:w="580" w:type="dxa"/>
          </w:tcPr>
          <w:p>
            <w:pPr>
              <w:pStyle w:val="TableParagraph"/>
              <w:spacing w:before="1"/>
              <w:ind w:left="36"/>
              <w:jc w:val="center"/>
              <w:rPr>
                <w:sz w:val="22"/>
              </w:rPr>
            </w:pPr>
            <w:r>
              <w:rPr>
                <w:color w:val="231F20"/>
                <w:spacing w:val="-5"/>
                <w:sz w:val="22"/>
              </w:rPr>
              <w:t>CO1</w:t>
            </w:r>
          </w:p>
        </w:tc>
        <w:tc>
          <w:tcPr>
            <w:tcW w:w="1137" w:type="dxa"/>
          </w:tcPr>
          <w:p>
            <w:pPr>
              <w:pStyle w:val="TableParagraph"/>
              <w:spacing w:before="1"/>
              <w:ind w:left="39" w:right="56"/>
              <w:jc w:val="center"/>
              <w:rPr>
                <w:sz w:val="22"/>
              </w:rPr>
            </w:pPr>
            <w:r>
              <w:rPr>
                <w:color w:val="231F20"/>
                <w:sz w:val="22"/>
              </w:rPr>
              <w:t>CM-</w:t>
            </w:r>
            <w:r>
              <w:rPr>
                <w:color w:val="231F20"/>
                <w:spacing w:val="-2"/>
                <w:sz w:val="22"/>
              </w:rPr>
              <w:t>501.1</w:t>
            </w:r>
          </w:p>
        </w:tc>
        <w:tc>
          <w:tcPr>
            <w:tcW w:w="5656" w:type="dxa"/>
          </w:tcPr>
          <w:p>
            <w:pPr>
              <w:pStyle w:val="TableParagraph"/>
              <w:spacing w:line="254" w:lineRule="exact" w:before="9"/>
              <w:ind w:left="112" w:right="1"/>
              <w:rPr>
                <w:sz w:val="22"/>
              </w:rPr>
            </w:pPr>
            <w:r>
              <w:rPr>
                <w:color w:val="231F20"/>
                <w:sz w:val="22"/>
              </w:rPr>
              <w:t>Understand</w:t>
            </w:r>
            <w:r>
              <w:rPr>
                <w:color w:val="231F20"/>
                <w:spacing w:val="-8"/>
                <w:sz w:val="22"/>
              </w:rPr>
              <w:t> </w:t>
            </w:r>
            <w:r>
              <w:rPr>
                <w:color w:val="231F20"/>
                <w:sz w:val="22"/>
              </w:rPr>
              <w:t>the</w:t>
            </w:r>
            <w:r>
              <w:rPr>
                <w:color w:val="231F20"/>
                <w:spacing w:val="-7"/>
                <w:sz w:val="22"/>
              </w:rPr>
              <w:t> </w:t>
            </w:r>
            <w:r>
              <w:rPr>
                <w:color w:val="231F20"/>
                <w:sz w:val="22"/>
              </w:rPr>
              <w:t>principles</w:t>
            </w:r>
            <w:r>
              <w:rPr>
                <w:color w:val="231F20"/>
                <w:spacing w:val="-6"/>
                <w:sz w:val="22"/>
              </w:rPr>
              <w:t> </w:t>
            </w:r>
            <w:r>
              <w:rPr>
                <w:color w:val="231F20"/>
                <w:sz w:val="22"/>
              </w:rPr>
              <w:t>of</w:t>
            </w:r>
            <w:r>
              <w:rPr>
                <w:color w:val="231F20"/>
                <w:spacing w:val="-8"/>
                <w:sz w:val="22"/>
              </w:rPr>
              <w:t> </w:t>
            </w:r>
            <w:r>
              <w:rPr>
                <w:color w:val="231F20"/>
                <w:sz w:val="22"/>
              </w:rPr>
              <w:t>management</w:t>
            </w:r>
            <w:r>
              <w:rPr>
                <w:color w:val="231F20"/>
                <w:spacing w:val="-8"/>
                <w:sz w:val="22"/>
              </w:rPr>
              <w:t> </w:t>
            </w:r>
            <w:r>
              <w:rPr>
                <w:color w:val="231F20"/>
                <w:sz w:val="22"/>
              </w:rPr>
              <w:t>as</w:t>
            </w:r>
            <w:r>
              <w:rPr>
                <w:color w:val="231F20"/>
                <w:spacing w:val="-8"/>
                <w:sz w:val="22"/>
              </w:rPr>
              <w:t> </w:t>
            </w:r>
            <w:r>
              <w:rPr>
                <w:color w:val="231F20"/>
                <w:sz w:val="22"/>
              </w:rPr>
              <w:t>applied</w:t>
            </w:r>
            <w:r>
              <w:rPr>
                <w:color w:val="231F20"/>
                <w:spacing w:val="-7"/>
                <w:sz w:val="22"/>
              </w:rPr>
              <w:t> </w:t>
            </w:r>
            <w:r>
              <w:rPr>
                <w:color w:val="231F20"/>
                <w:sz w:val="22"/>
              </w:rPr>
              <w:t>to </w:t>
            </w:r>
            <w:r>
              <w:rPr>
                <w:color w:val="231F20"/>
                <w:spacing w:val="-2"/>
                <w:sz w:val="22"/>
              </w:rPr>
              <w:t>industry.</w:t>
            </w:r>
          </w:p>
        </w:tc>
      </w:tr>
      <w:tr>
        <w:trPr>
          <w:trHeight w:val="863" w:hRule="atLeast"/>
        </w:trPr>
        <w:tc>
          <w:tcPr>
            <w:tcW w:w="1407" w:type="dxa"/>
            <w:vMerge/>
            <w:tcBorders>
              <w:top w:val="nil"/>
            </w:tcBorders>
          </w:tcPr>
          <w:p>
            <w:pPr>
              <w:rPr>
                <w:sz w:val="2"/>
                <w:szCs w:val="2"/>
              </w:rPr>
            </w:pPr>
          </w:p>
        </w:tc>
        <w:tc>
          <w:tcPr>
            <w:tcW w:w="580" w:type="dxa"/>
          </w:tcPr>
          <w:p>
            <w:pPr>
              <w:pStyle w:val="TableParagraph"/>
              <w:spacing w:before="6"/>
              <w:ind w:left="36" w:right="24"/>
              <w:jc w:val="center"/>
              <w:rPr>
                <w:sz w:val="22"/>
              </w:rPr>
            </w:pPr>
            <w:r>
              <w:rPr>
                <w:color w:val="231F20"/>
                <w:spacing w:val="-5"/>
                <w:sz w:val="22"/>
              </w:rPr>
              <w:t>C02</w:t>
            </w:r>
          </w:p>
        </w:tc>
        <w:tc>
          <w:tcPr>
            <w:tcW w:w="1137" w:type="dxa"/>
          </w:tcPr>
          <w:p>
            <w:pPr>
              <w:pStyle w:val="TableParagraph"/>
              <w:spacing w:before="6"/>
              <w:ind w:left="39" w:right="56"/>
              <w:jc w:val="center"/>
              <w:rPr>
                <w:sz w:val="22"/>
              </w:rPr>
            </w:pPr>
            <w:r>
              <w:rPr>
                <w:color w:val="231F20"/>
                <w:sz w:val="22"/>
              </w:rPr>
              <w:t>CM-</w:t>
            </w:r>
            <w:r>
              <w:rPr>
                <w:color w:val="231F20"/>
                <w:spacing w:val="-2"/>
                <w:sz w:val="22"/>
              </w:rPr>
              <w:t>501.2</w:t>
            </w:r>
          </w:p>
        </w:tc>
        <w:tc>
          <w:tcPr>
            <w:tcW w:w="5656" w:type="dxa"/>
          </w:tcPr>
          <w:p>
            <w:pPr>
              <w:pStyle w:val="TableParagraph"/>
              <w:spacing w:before="1"/>
              <w:ind w:left="112" w:right="1"/>
              <w:rPr>
                <w:sz w:val="22"/>
              </w:rPr>
            </w:pPr>
            <w:r>
              <w:rPr>
                <w:color w:val="231F20"/>
                <w:sz w:val="22"/>
              </w:rPr>
              <w:t>Explain</w:t>
            </w:r>
            <w:r>
              <w:rPr>
                <w:color w:val="231F20"/>
                <w:spacing w:val="-7"/>
                <w:sz w:val="22"/>
              </w:rPr>
              <w:t> </w:t>
            </w:r>
            <w:r>
              <w:rPr>
                <w:color w:val="231F20"/>
                <w:sz w:val="22"/>
              </w:rPr>
              <w:t>types</w:t>
            </w:r>
            <w:r>
              <w:rPr>
                <w:color w:val="231F20"/>
                <w:spacing w:val="-7"/>
                <w:sz w:val="22"/>
              </w:rPr>
              <w:t> </w:t>
            </w:r>
            <w:r>
              <w:rPr>
                <w:color w:val="231F20"/>
                <w:sz w:val="22"/>
              </w:rPr>
              <w:t>of</w:t>
            </w:r>
            <w:r>
              <w:rPr>
                <w:color w:val="231F20"/>
                <w:spacing w:val="-7"/>
                <w:sz w:val="22"/>
              </w:rPr>
              <w:t> </w:t>
            </w:r>
            <w:r>
              <w:rPr>
                <w:color w:val="231F20"/>
                <w:sz w:val="22"/>
              </w:rPr>
              <w:t>the</w:t>
            </w:r>
            <w:r>
              <w:rPr>
                <w:color w:val="231F20"/>
                <w:spacing w:val="-6"/>
                <w:sz w:val="22"/>
              </w:rPr>
              <w:t> </w:t>
            </w:r>
            <w:r>
              <w:rPr>
                <w:color w:val="231F20"/>
                <w:sz w:val="22"/>
              </w:rPr>
              <w:t>industrial</w:t>
            </w:r>
            <w:r>
              <w:rPr>
                <w:color w:val="231F20"/>
                <w:spacing w:val="-5"/>
                <w:sz w:val="22"/>
              </w:rPr>
              <w:t> </w:t>
            </w:r>
            <w:r>
              <w:rPr>
                <w:color w:val="231F20"/>
                <w:sz w:val="22"/>
              </w:rPr>
              <w:t>organization</w:t>
            </w:r>
            <w:r>
              <w:rPr>
                <w:color w:val="231F20"/>
                <w:spacing w:val="-7"/>
                <w:sz w:val="22"/>
              </w:rPr>
              <w:t> </w:t>
            </w:r>
            <w:r>
              <w:rPr>
                <w:color w:val="231F20"/>
                <w:sz w:val="22"/>
              </w:rPr>
              <w:t>structures</w:t>
            </w:r>
            <w:r>
              <w:rPr>
                <w:color w:val="231F20"/>
                <w:spacing w:val="-3"/>
                <w:sz w:val="22"/>
              </w:rPr>
              <w:t> </w:t>
            </w:r>
            <w:r>
              <w:rPr>
                <w:color w:val="231F20"/>
                <w:sz w:val="22"/>
              </w:rPr>
              <w:t>and</w:t>
            </w:r>
            <w:r>
              <w:rPr>
                <w:color w:val="231F20"/>
                <w:spacing w:val="-7"/>
                <w:sz w:val="22"/>
              </w:rPr>
              <w:t> </w:t>
            </w:r>
            <w:r>
              <w:rPr>
                <w:color w:val="231F20"/>
                <w:sz w:val="22"/>
              </w:rPr>
              <w:t>the behaviour of an individual in an organization, motivational and leadership styles.</w:t>
            </w:r>
          </w:p>
        </w:tc>
      </w:tr>
      <w:tr>
        <w:trPr>
          <w:trHeight w:val="325" w:hRule="atLeast"/>
        </w:trPr>
        <w:tc>
          <w:tcPr>
            <w:tcW w:w="1407" w:type="dxa"/>
            <w:vMerge/>
            <w:tcBorders>
              <w:top w:val="nil"/>
            </w:tcBorders>
          </w:tcPr>
          <w:p>
            <w:pPr>
              <w:rPr>
                <w:sz w:val="2"/>
                <w:szCs w:val="2"/>
              </w:rPr>
            </w:pPr>
          </w:p>
        </w:tc>
        <w:tc>
          <w:tcPr>
            <w:tcW w:w="580" w:type="dxa"/>
          </w:tcPr>
          <w:p>
            <w:pPr>
              <w:pStyle w:val="TableParagraph"/>
              <w:spacing w:before="1"/>
              <w:ind w:left="36" w:right="24"/>
              <w:jc w:val="center"/>
              <w:rPr>
                <w:sz w:val="22"/>
              </w:rPr>
            </w:pPr>
            <w:r>
              <w:rPr>
                <w:color w:val="231F20"/>
                <w:spacing w:val="-5"/>
                <w:sz w:val="22"/>
              </w:rPr>
              <w:t>C03</w:t>
            </w:r>
          </w:p>
        </w:tc>
        <w:tc>
          <w:tcPr>
            <w:tcW w:w="1137" w:type="dxa"/>
          </w:tcPr>
          <w:p>
            <w:pPr>
              <w:pStyle w:val="TableParagraph"/>
              <w:spacing w:before="1"/>
              <w:ind w:left="39" w:right="56"/>
              <w:jc w:val="center"/>
              <w:rPr>
                <w:sz w:val="22"/>
              </w:rPr>
            </w:pPr>
            <w:r>
              <w:rPr>
                <w:color w:val="231F20"/>
                <w:sz w:val="22"/>
              </w:rPr>
              <w:t>CM-</w:t>
            </w:r>
            <w:r>
              <w:rPr>
                <w:color w:val="231F20"/>
                <w:spacing w:val="-2"/>
                <w:sz w:val="22"/>
              </w:rPr>
              <w:t>501.3</w:t>
            </w:r>
          </w:p>
        </w:tc>
        <w:tc>
          <w:tcPr>
            <w:tcW w:w="5656" w:type="dxa"/>
          </w:tcPr>
          <w:p>
            <w:pPr>
              <w:pStyle w:val="TableParagraph"/>
              <w:spacing w:before="1"/>
              <w:ind w:left="112"/>
              <w:rPr>
                <w:sz w:val="22"/>
              </w:rPr>
            </w:pPr>
            <w:r>
              <w:rPr>
                <w:color w:val="231F20"/>
                <w:sz w:val="22"/>
              </w:rPr>
              <w:t>Explain</w:t>
            </w:r>
            <w:r>
              <w:rPr>
                <w:color w:val="231F20"/>
                <w:spacing w:val="-13"/>
                <w:sz w:val="22"/>
              </w:rPr>
              <w:t> </w:t>
            </w:r>
            <w:r>
              <w:rPr>
                <w:color w:val="231F20"/>
                <w:sz w:val="22"/>
              </w:rPr>
              <w:t>the</w:t>
            </w:r>
            <w:r>
              <w:rPr>
                <w:color w:val="231F20"/>
                <w:spacing w:val="-7"/>
                <w:sz w:val="22"/>
              </w:rPr>
              <w:t> </w:t>
            </w:r>
            <w:r>
              <w:rPr>
                <w:color w:val="231F20"/>
                <w:sz w:val="22"/>
              </w:rPr>
              <w:t>different</w:t>
            </w:r>
            <w:r>
              <w:rPr>
                <w:color w:val="231F20"/>
                <w:spacing w:val="-10"/>
                <w:sz w:val="22"/>
              </w:rPr>
              <w:t> </w:t>
            </w:r>
            <w:r>
              <w:rPr>
                <w:color w:val="231F20"/>
                <w:sz w:val="22"/>
              </w:rPr>
              <w:t>aspects</w:t>
            </w:r>
            <w:r>
              <w:rPr>
                <w:color w:val="231F20"/>
                <w:spacing w:val="-7"/>
                <w:sz w:val="22"/>
              </w:rPr>
              <w:t> </w:t>
            </w:r>
            <w:r>
              <w:rPr>
                <w:color w:val="231F20"/>
                <w:sz w:val="22"/>
              </w:rPr>
              <w:t>of</w:t>
            </w:r>
            <w:r>
              <w:rPr>
                <w:color w:val="231F20"/>
                <w:spacing w:val="-12"/>
                <w:sz w:val="22"/>
              </w:rPr>
              <w:t> </w:t>
            </w:r>
            <w:r>
              <w:rPr>
                <w:color w:val="231F20"/>
                <w:sz w:val="22"/>
              </w:rPr>
              <w:t>production</w:t>
            </w:r>
            <w:r>
              <w:rPr>
                <w:color w:val="231F20"/>
                <w:spacing w:val="-12"/>
                <w:sz w:val="22"/>
              </w:rPr>
              <w:t> </w:t>
            </w:r>
            <w:r>
              <w:rPr>
                <w:color w:val="231F20"/>
                <w:spacing w:val="-2"/>
                <w:sz w:val="22"/>
              </w:rPr>
              <w:t>management.</w:t>
            </w:r>
          </w:p>
        </w:tc>
      </w:tr>
      <w:tr>
        <w:trPr>
          <w:trHeight w:val="537" w:hRule="atLeast"/>
        </w:trPr>
        <w:tc>
          <w:tcPr>
            <w:tcW w:w="1407" w:type="dxa"/>
            <w:vMerge/>
            <w:tcBorders>
              <w:top w:val="nil"/>
            </w:tcBorders>
          </w:tcPr>
          <w:p>
            <w:pPr>
              <w:rPr>
                <w:sz w:val="2"/>
                <w:szCs w:val="2"/>
              </w:rPr>
            </w:pPr>
          </w:p>
        </w:tc>
        <w:tc>
          <w:tcPr>
            <w:tcW w:w="580" w:type="dxa"/>
          </w:tcPr>
          <w:p>
            <w:pPr>
              <w:pStyle w:val="TableParagraph"/>
              <w:spacing w:before="1"/>
              <w:ind w:left="36"/>
              <w:jc w:val="center"/>
              <w:rPr>
                <w:sz w:val="22"/>
              </w:rPr>
            </w:pPr>
            <w:r>
              <w:rPr>
                <w:color w:val="231F20"/>
                <w:spacing w:val="-5"/>
                <w:sz w:val="22"/>
              </w:rPr>
              <w:t>CO4</w:t>
            </w:r>
          </w:p>
        </w:tc>
        <w:tc>
          <w:tcPr>
            <w:tcW w:w="1137" w:type="dxa"/>
          </w:tcPr>
          <w:p>
            <w:pPr>
              <w:pStyle w:val="TableParagraph"/>
              <w:spacing w:before="1"/>
              <w:ind w:left="39" w:right="56"/>
              <w:jc w:val="center"/>
              <w:rPr>
                <w:sz w:val="22"/>
              </w:rPr>
            </w:pPr>
            <w:r>
              <w:rPr>
                <w:color w:val="231F20"/>
                <w:sz w:val="22"/>
              </w:rPr>
              <w:t>CM-</w:t>
            </w:r>
            <w:r>
              <w:rPr>
                <w:color w:val="231F20"/>
                <w:spacing w:val="-2"/>
                <w:sz w:val="22"/>
              </w:rPr>
              <w:t>501.4</w:t>
            </w:r>
          </w:p>
        </w:tc>
        <w:tc>
          <w:tcPr>
            <w:tcW w:w="5656" w:type="dxa"/>
          </w:tcPr>
          <w:p>
            <w:pPr>
              <w:pStyle w:val="TableParagraph"/>
              <w:spacing w:line="260" w:lineRule="exact"/>
              <w:ind w:left="112" w:right="1"/>
              <w:rPr>
                <w:sz w:val="22"/>
              </w:rPr>
            </w:pPr>
            <w:r>
              <w:rPr>
                <w:color w:val="231F20"/>
                <w:sz w:val="22"/>
              </w:rPr>
              <w:t>Explain</w:t>
            </w:r>
            <w:r>
              <w:rPr>
                <w:color w:val="231F20"/>
                <w:spacing w:val="-13"/>
                <w:sz w:val="22"/>
              </w:rPr>
              <w:t> </w:t>
            </w:r>
            <w:r>
              <w:rPr>
                <w:color w:val="231F20"/>
                <w:sz w:val="22"/>
              </w:rPr>
              <w:t>Engineering</w:t>
            </w:r>
            <w:r>
              <w:rPr>
                <w:color w:val="231F20"/>
                <w:spacing w:val="-8"/>
                <w:sz w:val="22"/>
              </w:rPr>
              <w:t> </w:t>
            </w:r>
            <w:r>
              <w:rPr>
                <w:color w:val="231F20"/>
                <w:sz w:val="22"/>
              </w:rPr>
              <w:t>Ethics,</w:t>
            </w:r>
            <w:r>
              <w:rPr>
                <w:color w:val="231F20"/>
                <w:spacing w:val="-13"/>
                <w:sz w:val="22"/>
              </w:rPr>
              <w:t> </w:t>
            </w:r>
            <w:r>
              <w:rPr>
                <w:color w:val="231F20"/>
                <w:sz w:val="22"/>
              </w:rPr>
              <w:t>Industrial</w:t>
            </w:r>
            <w:r>
              <w:rPr>
                <w:color w:val="231F20"/>
                <w:spacing w:val="-8"/>
                <w:sz w:val="22"/>
              </w:rPr>
              <w:t> </w:t>
            </w:r>
            <w:r>
              <w:rPr>
                <w:color w:val="231F20"/>
                <w:sz w:val="22"/>
              </w:rPr>
              <w:t>Safety</w:t>
            </w:r>
            <w:r>
              <w:rPr>
                <w:color w:val="231F20"/>
                <w:spacing w:val="-11"/>
                <w:sz w:val="22"/>
              </w:rPr>
              <w:t> </w:t>
            </w:r>
            <w:r>
              <w:rPr>
                <w:color w:val="231F20"/>
                <w:sz w:val="22"/>
              </w:rPr>
              <w:t>and</w:t>
            </w:r>
            <w:r>
              <w:rPr>
                <w:color w:val="231F20"/>
                <w:spacing w:val="-8"/>
                <w:sz w:val="22"/>
              </w:rPr>
              <w:t> </w:t>
            </w:r>
            <w:r>
              <w:rPr>
                <w:color w:val="231F20"/>
                <w:sz w:val="22"/>
              </w:rPr>
              <w:t>industrial Labour Codes.</w:t>
            </w:r>
          </w:p>
        </w:tc>
      </w:tr>
    </w:tbl>
    <w:p>
      <w:pPr>
        <w:pStyle w:val="TableParagraph"/>
        <w:spacing w:after="0" w:line="260" w:lineRule="exact"/>
        <w:rPr>
          <w:sz w:val="22"/>
        </w:rPr>
        <w:sectPr>
          <w:pgSz w:w="12240" w:h="15840"/>
          <w:pgMar w:header="0" w:footer="1147" w:top="400" w:bottom="2046" w:left="360" w:right="360"/>
        </w:sectPr>
      </w:pPr>
    </w:p>
    <w:tbl>
      <w:tblPr>
        <w:tblW w:w="0" w:type="auto"/>
        <w:jc w:val="left"/>
        <w:tblInd w:w="1344"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407"/>
        <w:gridCol w:w="580"/>
        <w:gridCol w:w="1137"/>
        <w:gridCol w:w="5656"/>
      </w:tblGrid>
      <w:tr>
        <w:trPr>
          <w:trHeight w:val="570" w:hRule="atLeast"/>
        </w:trPr>
        <w:tc>
          <w:tcPr>
            <w:tcW w:w="1407" w:type="dxa"/>
          </w:tcPr>
          <w:p>
            <w:pPr>
              <w:pStyle w:val="TableParagraph"/>
              <w:rPr>
                <w:rFonts w:ascii="Times New Roman"/>
                <w:sz w:val="22"/>
              </w:rPr>
            </w:pPr>
          </w:p>
        </w:tc>
        <w:tc>
          <w:tcPr>
            <w:tcW w:w="580" w:type="dxa"/>
          </w:tcPr>
          <w:p>
            <w:pPr>
              <w:pStyle w:val="TableParagraph"/>
              <w:spacing w:before="1"/>
              <w:ind w:left="115"/>
              <w:rPr>
                <w:sz w:val="22"/>
              </w:rPr>
            </w:pPr>
            <w:r>
              <w:rPr>
                <w:color w:val="231F20"/>
                <w:spacing w:val="-5"/>
                <w:sz w:val="22"/>
              </w:rPr>
              <w:t>CO5</w:t>
            </w:r>
          </w:p>
        </w:tc>
        <w:tc>
          <w:tcPr>
            <w:tcW w:w="1137" w:type="dxa"/>
          </w:tcPr>
          <w:p>
            <w:pPr>
              <w:pStyle w:val="TableParagraph"/>
              <w:spacing w:before="1"/>
              <w:ind w:left="116"/>
              <w:rPr>
                <w:sz w:val="22"/>
              </w:rPr>
            </w:pPr>
            <w:r>
              <w:rPr>
                <w:color w:val="231F20"/>
                <w:sz w:val="22"/>
              </w:rPr>
              <w:t>CM-</w:t>
            </w:r>
            <w:r>
              <w:rPr>
                <w:color w:val="231F20"/>
                <w:spacing w:val="-2"/>
                <w:sz w:val="22"/>
              </w:rPr>
              <w:t>501.5</w:t>
            </w:r>
          </w:p>
        </w:tc>
        <w:tc>
          <w:tcPr>
            <w:tcW w:w="5656" w:type="dxa"/>
          </w:tcPr>
          <w:p>
            <w:pPr>
              <w:pStyle w:val="TableParagraph"/>
              <w:spacing w:before="1"/>
              <w:ind w:left="112" w:right="1"/>
              <w:rPr>
                <w:sz w:val="22"/>
              </w:rPr>
            </w:pPr>
            <w:r>
              <w:rPr>
                <w:color w:val="231F20"/>
                <w:sz w:val="22"/>
              </w:rPr>
              <w:t>Explain</w:t>
            </w:r>
            <w:r>
              <w:rPr>
                <w:color w:val="231F20"/>
                <w:spacing w:val="-10"/>
                <w:sz w:val="22"/>
              </w:rPr>
              <w:t> </w:t>
            </w:r>
            <w:r>
              <w:rPr>
                <w:color w:val="231F20"/>
                <w:sz w:val="22"/>
              </w:rPr>
              <w:t>Entrepreneurial</w:t>
            </w:r>
            <w:r>
              <w:rPr>
                <w:color w:val="231F20"/>
                <w:spacing w:val="-8"/>
                <w:sz w:val="22"/>
              </w:rPr>
              <w:t> </w:t>
            </w:r>
            <w:r>
              <w:rPr>
                <w:color w:val="231F20"/>
                <w:sz w:val="22"/>
              </w:rPr>
              <w:t>development</w:t>
            </w:r>
            <w:r>
              <w:rPr>
                <w:color w:val="231F20"/>
                <w:spacing w:val="-10"/>
                <w:sz w:val="22"/>
              </w:rPr>
              <w:t> </w:t>
            </w:r>
            <w:r>
              <w:rPr>
                <w:color w:val="231F20"/>
                <w:sz w:val="22"/>
              </w:rPr>
              <w:t>programmes</w:t>
            </w:r>
            <w:r>
              <w:rPr>
                <w:color w:val="231F20"/>
                <w:spacing w:val="-10"/>
                <w:sz w:val="22"/>
              </w:rPr>
              <w:t> </w:t>
            </w:r>
            <w:r>
              <w:rPr>
                <w:color w:val="231F20"/>
                <w:sz w:val="22"/>
              </w:rPr>
              <w:t>and</w:t>
            </w:r>
            <w:r>
              <w:rPr>
                <w:color w:val="231F20"/>
                <w:spacing w:val="-10"/>
                <w:sz w:val="22"/>
              </w:rPr>
              <w:t> </w:t>
            </w:r>
            <w:r>
              <w:rPr>
                <w:color w:val="231F20"/>
                <w:sz w:val="22"/>
              </w:rPr>
              <w:t>Start- </w:t>
            </w:r>
            <w:r>
              <w:rPr>
                <w:color w:val="231F20"/>
                <w:spacing w:val="-4"/>
                <w:sz w:val="22"/>
              </w:rPr>
              <w:t>ups.</w:t>
            </w:r>
          </w:p>
        </w:tc>
      </w:tr>
    </w:tbl>
    <w:p>
      <w:pPr>
        <w:pStyle w:val="BodyText"/>
        <w:spacing w:before="184"/>
        <w:rPr>
          <w:b/>
        </w:rPr>
      </w:pPr>
    </w:p>
    <w:p>
      <w:pPr>
        <w:spacing w:before="0"/>
        <w:ind w:left="0" w:right="56" w:firstLine="0"/>
        <w:jc w:val="center"/>
        <w:rPr>
          <w:b/>
          <w:sz w:val="22"/>
        </w:rPr>
      </w:pPr>
      <w:r>
        <w:rPr>
          <w:b/>
          <w:color w:val="231F20"/>
          <w:sz w:val="22"/>
        </w:rPr>
        <w:t>CO</w:t>
      </w:r>
      <w:r>
        <w:rPr>
          <w:b/>
          <w:color w:val="231F20"/>
          <w:spacing w:val="-3"/>
          <w:sz w:val="22"/>
        </w:rPr>
        <w:t> </w:t>
      </w:r>
      <w:r>
        <w:rPr>
          <w:b/>
          <w:color w:val="231F20"/>
          <w:sz w:val="22"/>
        </w:rPr>
        <w:t>and</w:t>
      </w:r>
      <w:r>
        <w:rPr>
          <w:b/>
          <w:color w:val="231F20"/>
          <w:spacing w:val="-3"/>
          <w:sz w:val="22"/>
        </w:rPr>
        <w:t> </w:t>
      </w:r>
      <w:r>
        <w:rPr>
          <w:b/>
          <w:color w:val="231F20"/>
          <w:sz w:val="22"/>
        </w:rPr>
        <w:t>PO</w:t>
      </w:r>
      <w:r>
        <w:rPr>
          <w:b/>
          <w:color w:val="231F20"/>
          <w:spacing w:val="-3"/>
          <w:sz w:val="22"/>
        </w:rPr>
        <w:t> </w:t>
      </w:r>
      <w:r>
        <w:rPr>
          <w:b/>
          <w:color w:val="231F20"/>
          <w:spacing w:val="-2"/>
          <w:sz w:val="22"/>
        </w:rPr>
        <w:t>Mapping</w:t>
      </w:r>
    </w:p>
    <w:p>
      <w:pPr>
        <w:pStyle w:val="BodyText"/>
        <w:spacing w:before="230"/>
        <w:rPr>
          <w:b/>
          <w:sz w:val="20"/>
        </w:rPr>
      </w:pPr>
    </w:p>
    <w:tbl>
      <w:tblPr>
        <w:tblW w:w="0" w:type="auto"/>
        <w:jc w:val="left"/>
        <w:tblInd w:w="12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22"/>
        <w:gridCol w:w="730"/>
        <w:gridCol w:w="811"/>
        <w:gridCol w:w="812"/>
        <w:gridCol w:w="817"/>
        <w:gridCol w:w="817"/>
        <w:gridCol w:w="813"/>
        <w:gridCol w:w="818"/>
        <w:gridCol w:w="851"/>
        <w:gridCol w:w="855"/>
        <w:gridCol w:w="769"/>
      </w:tblGrid>
      <w:tr>
        <w:trPr>
          <w:trHeight w:val="306" w:hRule="atLeast"/>
        </w:trPr>
        <w:tc>
          <w:tcPr>
            <w:tcW w:w="922" w:type="dxa"/>
            <w:tcBorders>
              <w:left w:val="dashed" w:sz="4" w:space="0" w:color="231F20"/>
              <w:right w:val="dashed" w:sz="4" w:space="0" w:color="231F20"/>
            </w:tcBorders>
          </w:tcPr>
          <w:p>
            <w:pPr>
              <w:pStyle w:val="TableParagraph"/>
              <w:rPr>
                <w:rFonts w:ascii="Times New Roman"/>
                <w:sz w:val="22"/>
              </w:rPr>
            </w:pPr>
          </w:p>
        </w:tc>
        <w:tc>
          <w:tcPr>
            <w:tcW w:w="730" w:type="dxa"/>
            <w:tcBorders>
              <w:left w:val="dashed" w:sz="4" w:space="0" w:color="231F20"/>
              <w:right w:val="dashed" w:sz="4" w:space="0" w:color="231F20"/>
            </w:tcBorders>
          </w:tcPr>
          <w:p>
            <w:pPr>
              <w:pStyle w:val="TableParagraph"/>
              <w:spacing w:before="1"/>
              <w:ind w:left="11"/>
              <w:jc w:val="center"/>
              <w:rPr>
                <w:b/>
                <w:sz w:val="22"/>
              </w:rPr>
            </w:pPr>
            <w:r>
              <w:rPr>
                <w:b/>
                <w:color w:val="231F20"/>
                <w:spacing w:val="-5"/>
                <w:sz w:val="22"/>
              </w:rPr>
              <w:t>PO1</w:t>
            </w:r>
          </w:p>
        </w:tc>
        <w:tc>
          <w:tcPr>
            <w:tcW w:w="811" w:type="dxa"/>
            <w:tcBorders>
              <w:left w:val="dashed" w:sz="4" w:space="0" w:color="231F20"/>
              <w:right w:val="dashed" w:sz="4" w:space="0" w:color="231F20"/>
            </w:tcBorders>
          </w:tcPr>
          <w:p>
            <w:pPr>
              <w:pStyle w:val="TableParagraph"/>
              <w:spacing w:before="1"/>
              <w:ind w:left="30" w:right="4"/>
              <w:jc w:val="center"/>
              <w:rPr>
                <w:b/>
                <w:sz w:val="22"/>
              </w:rPr>
            </w:pPr>
            <w:r>
              <w:rPr>
                <w:b/>
                <w:color w:val="231F20"/>
                <w:spacing w:val="-5"/>
                <w:sz w:val="22"/>
              </w:rPr>
              <w:t>PO2</w:t>
            </w:r>
          </w:p>
        </w:tc>
        <w:tc>
          <w:tcPr>
            <w:tcW w:w="812" w:type="dxa"/>
            <w:tcBorders>
              <w:left w:val="dashed" w:sz="4" w:space="0" w:color="231F20"/>
              <w:right w:val="dashed" w:sz="4" w:space="0" w:color="231F20"/>
            </w:tcBorders>
          </w:tcPr>
          <w:p>
            <w:pPr>
              <w:pStyle w:val="TableParagraph"/>
              <w:spacing w:before="1"/>
              <w:ind w:left="226"/>
              <w:rPr>
                <w:b/>
                <w:sz w:val="22"/>
              </w:rPr>
            </w:pPr>
            <w:r>
              <w:rPr>
                <w:b/>
                <w:color w:val="231F20"/>
                <w:spacing w:val="-5"/>
                <w:sz w:val="22"/>
              </w:rPr>
              <w:t>PO3</w:t>
            </w:r>
          </w:p>
        </w:tc>
        <w:tc>
          <w:tcPr>
            <w:tcW w:w="817" w:type="dxa"/>
            <w:tcBorders>
              <w:left w:val="dashed" w:sz="4" w:space="0" w:color="231F20"/>
              <w:right w:val="dashed" w:sz="4" w:space="0" w:color="231F20"/>
            </w:tcBorders>
          </w:tcPr>
          <w:p>
            <w:pPr>
              <w:pStyle w:val="TableParagraph"/>
              <w:spacing w:before="1"/>
              <w:ind w:left="230"/>
              <w:rPr>
                <w:b/>
                <w:sz w:val="22"/>
              </w:rPr>
            </w:pPr>
            <w:r>
              <w:rPr>
                <w:b/>
                <w:color w:val="231F20"/>
                <w:spacing w:val="-5"/>
                <w:sz w:val="22"/>
              </w:rPr>
              <w:t>PO4</w:t>
            </w:r>
          </w:p>
        </w:tc>
        <w:tc>
          <w:tcPr>
            <w:tcW w:w="817" w:type="dxa"/>
            <w:tcBorders>
              <w:left w:val="dashed" w:sz="4" w:space="0" w:color="231F20"/>
              <w:right w:val="dashed" w:sz="4" w:space="0" w:color="231F20"/>
            </w:tcBorders>
          </w:tcPr>
          <w:p>
            <w:pPr>
              <w:pStyle w:val="TableParagraph"/>
              <w:spacing w:before="1"/>
              <w:ind w:left="229"/>
              <w:rPr>
                <w:b/>
                <w:sz w:val="22"/>
              </w:rPr>
            </w:pPr>
            <w:r>
              <w:rPr>
                <w:b/>
                <w:color w:val="231F20"/>
                <w:spacing w:val="-5"/>
                <w:sz w:val="22"/>
              </w:rPr>
              <w:t>PO5</w:t>
            </w:r>
          </w:p>
        </w:tc>
        <w:tc>
          <w:tcPr>
            <w:tcW w:w="813" w:type="dxa"/>
            <w:tcBorders>
              <w:left w:val="dashed" w:sz="4" w:space="0" w:color="231F20"/>
              <w:right w:val="dashed" w:sz="4" w:space="0" w:color="231F20"/>
            </w:tcBorders>
          </w:tcPr>
          <w:p>
            <w:pPr>
              <w:pStyle w:val="TableParagraph"/>
              <w:spacing w:before="1"/>
              <w:ind w:left="35" w:right="14"/>
              <w:jc w:val="center"/>
              <w:rPr>
                <w:b/>
                <w:sz w:val="22"/>
              </w:rPr>
            </w:pPr>
            <w:r>
              <w:rPr>
                <w:b/>
                <w:color w:val="231F20"/>
                <w:spacing w:val="-5"/>
                <w:sz w:val="22"/>
              </w:rPr>
              <w:t>PO6</w:t>
            </w:r>
          </w:p>
        </w:tc>
        <w:tc>
          <w:tcPr>
            <w:tcW w:w="818" w:type="dxa"/>
            <w:tcBorders>
              <w:left w:val="dashed" w:sz="4" w:space="0" w:color="231F20"/>
              <w:right w:val="dashed" w:sz="4" w:space="0" w:color="231F20"/>
            </w:tcBorders>
          </w:tcPr>
          <w:p>
            <w:pPr>
              <w:pStyle w:val="TableParagraph"/>
              <w:spacing w:before="1"/>
              <w:ind w:left="36" w:right="14"/>
              <w:jc w:val="center"/>
              <w:rPr>
                <w:b/>
                <w:sz w:val="22"/>
              </w:rPr>
            </w:pPr>
            <w:r>
              <w:rPr>
                <w:b/>
                <w:color w:val="231F20"/>
                <w:spacing w:val="-5"/>
                <w:sz w:val="22"/>
              </w:rPr>
              <w:t>PO7</w:t>
            </w:r>
          </w:p>
        </w:tc>
        <w:tc>
          <w:tcPr>
            <w:tcW w:w="851" w:type="dxa"/>
            <w:tcBorders>
              <w:left w:val="dashed" w:sz="4" w:space="0" w:color="231F20"/>
              <w:right w:val="dashed" w:sz="4" w:space="0" w:color="231F20"/>
            </w:tcBorders>
          </w:tcPr>
          <w:p>
            <w:pPr>
              <w:pStyle w:val="TableParagraph"/>
              <w:spacing w:before="1"/>
              <w:ind w:left="39" w:right="4"/>
              <w:jc w:val="center"/>
              <w:rPr>
                <w:b/>
                <w:sz w:val="22"/>
              </w:rPr>
            </w:pPr>
            <w:r>
              <w:rPr>
                <w:b/>
                <w:color w:val="231F20"/>
                <w:spacing w:val="-4"/>
                <w:sz w:val="22"/>
              </w:rPr>
              <w:t>PSO1</w:t>
            </w:r>
          </w:p>
        </w:tc>
        <w:tc>
          <w:tcPr>
            <w:tcW w:w="855" w:type="dxa"/>
            <w:tcBorders>
              <w:left w:val="dashed" w:sz="4" w:space="0" w:color="231F20"/>
              <w:right w:val="dashed" w:sz="4" w:space="0" w:color="231F20"/>
            </w:tcBorders>
          </w:tcPr>
          <w:p>
            <w:pPr>
              <w:pStyle w:val="TableParagraph"/>
              <w:spacing w:before="1"/>
              <w:ind w:left="43" w:right="14"/>
              <w:jc w:val="center"/>
              <w:rPr>
                <w:b/>
                <w:sz w:val="22"/>
              </w:rPr>
            </w:pPr>
            <w:r>
              <w:rPr>
                <w:b/>
                <w:color w:val="231F20"/>
                <w:spacing w:val="-4"/>
                <w:sz w:val="22"/>
              </w:rPr>
              <w:t>PSO2</w:t>
            </w:r>
          </w:p>
        </w:tc>
        <w:tc>
          <w:tcPr>
            <w:tcW w:w="769" w:type="dxa"/>
            <w:tcBorders>
              <w:left w:val="dashed" w:sz="4" w:space="0" w:color="231F20"/>
              <w:right w:val="dashed" w:sz="4" w:space="0" w:color="231F20"/>
            </w:tcBorders>
          </w:tcPr>
          <w:p>
            <w:pPr>
              <w:pStyle w:val="TableParagraph"/>
              <w:spacing w:before="1"/>
              <w:ind w:left="42" w:right="15"/>
              <w:jc w:val="center"/>
              <w:rPr>
                <w:b/>
                <w:sz w:val="22"/>
              </w:rPr>
            </w:pPr>
            <w:r>
              <w:rPr>
                <w:b/>
                <w:color w:val="231F20"/>
                <w:spacing w:val="-4"/>
                <w:sz w:val="22"/>
              </w:rPr>
              <w:t>PSO3</w:t>
            </w:r>
          </w:p>
        </w:tc>
      </w:tr>
      <w:tr>
        <w:trPr>
          <w:trHeight w:val="306" w:hRule="atLeast"/>
        </w:trPr>
        <w:tc>
          <w:tcPr>
            <w:tcW w:w="922" w:type="dxa"/>
            <w:tcBorders>
              <w:left w:val="dashed" w:sz="4" w:space="0" w:color="231F20"/>
              <w:right w:val="dashed" w:sz="4" w:space="0" w:color="231F20"/>
            </w:tcBorders>
          </w:tcPr>
          <w:p>
            <w:pPr>
              <w:pStyle w:val="TableParagraph"/>
              <w:spacing w:before="6"/>
              <w:ind w:left="20"/>
              <w:jc w:val="center"/>
              <w:rPr>
                <w:sz w:val="22"/>
              </w:rPr>
            </w:pPr>
            <w:r>
              <w:rPr>
                <w:color w:val="231F20"/>
                <w:spacing w:val="-5"/>
                <w:sz w:val="22"/>
              </w:rPr>
              <w:t>CO1</w:t>
            </w:r>
          </w:p>
        </w:tc>
        <w:tc>
          <w:tcPr>
            <w:tcW w:w="730" w:type="dxa"/>
            <w:tcBorders>
              <w:left w:val="dashed" w:sz="4" w:space="0" w:color="231F20"/>
              <w:right w:val="dashed" w:sz="4" w:space="0" w:color="231F20"/>
            </w:tcBorders>
          </w:tcPr>
          <w:p>
            <w:pPr>
              <w:pStyle w:val="TableParagraph"/>
              <w:spacing w:before="6"/>
              <w:ind w:left="15"/>
              <w:jc w:val="center"/>
              <w:rPr>
                <w:sz w:val="22"/>
              </w:rPr>
            </w:pPr>
            <w:r>
              <w:rPr>
                <w:color w:val="231F20"/>
                <w:spacing w:val="-10"/>
                <w:sz w:val="22"/>
              </w:rPr>
              <w:t>1</w:t>
            </w:r>
          </w:p>
        </w:tc>
        <w:tc>
          <w:tcPr>
            <w:tcW w:w="811" w:type="dxa"/>
            <w:tcBorders>
              <w:left w:val="dashed" w:sz="4" w:space="0" w:color="231F20"/>
              <w:right w:val="dashed" w:sz="4" w:space="0" w:color="231F20"/>
            </w:tcBorders>
          </w:tcPr>
          <w:p>
            <w:pPr>
              <w:pStyle w:val="TableParagraph"/>
              <w:rPr>
                <w:rFonts w:ascii="Times New Roman"/>
                <w:sz w:val="22"/>
              </w:rPr>
            </w:pPr>
          </w:p>
        </w:tc>
        <w:tc>
          <w:tcPr>
            <w:tcW w:w="812" w:type="dxa"/>
            <w:tcBorders>
              <w:left w:val="dashed" w:sz="4" w:space="0" w:color="231F20"/>
              <w:right w:val="dashed" w:sz="4" w:space="0" w:color="231F20"/>
            </w:tcBorders>
          </w:tcPr>
          <w:p>
            <w:pPr>
              <w:pStyle w:val="TableParagraph"/>
              <w:rPr>
                <w:rFonts w:ascii="Times New Roman"/>
                <w:sz w:val="22"/>
              </w:rPr>
            </w:pPr>
          </w:p>
        </w:tc>
        <w:tc>
          <w:tcPr>
            <w:tcW w:w="817" w:type="dxa"/>
            <w:tcBorders>
              <w:left w:val="dashed" w:sz="4" w:space="0" w:color="231F20"/>
              <w:right w:val="dashed" w:sz="4" w:space="0" w:color="231F20"/>
            </w:tcBorders>
          </w:tcPr>
          <w:p>
            <w:pPr>
              <w:pStyle w:val="TableParagraph"/>
              <w:rPr>
                <w:rFonts w:ascii="Times New Roman"/>
                <w:sz w:val="22"/>
              </w:rPr>
            </w:pPr>
          </w:p>
        </w:tc>
        <w:tc>
          <w:tcPr>
            <w:tcW w:w="817" w:type="dxa"/>
            <w:tcBorders>
              <w:left w:val="dashed" w:sz="4" w:space="0" w:color="231F20"/>
              <w:right w:val="dashed" w:sz="4" w:space="0" w:color="231F20"/>
            </w:tcBorders>
          </w:tcPr>
          <w:p>
            <w:pPr>
              <w:pStyle w:val="TableParagraph"/>
              <w:rPr>
                <w:rFonts w:ascii="Times New Roman"/>
                <w:sz w:val="22"/>
              </w:rPr>
            </w:pPr>
          </w:p>
        </w:tc>
        <w:tc>
          <w:tcPr>
            <w:tcW w:w="813" w:type="dxa"/>
            <w:tcBorders>
              <w:left w:val="dashed" w:sz="4" w:space="0" w:color="231F20"/>
              <w:right w:val="dashed" w:sz="4" w:space="0" w:color="231F20"/>
            </w:tcBorders>
          </w:tcPr>
          <w:p>
            <w:pPr>
              <w:pStyle w:val="TableParagraph"/>
              <w:rPr>
                <w:rFonts w:ascii="Times New Roman"/>
                <w:sz w:val="22"/>
              </w:rPr>
            </w:pPr>
          </w:p>
        </w:tc>
        <w:tc>
          <w:tcPr>
            <w:tcW w:w="818" w:type="dxa"/>
            <w:tcBorders>
              <w:left w:val="dashed" w:sz="4" w:space="0" w:color="231F20"/>
              <w:right w:val="dashed" w:sz="4" w:space="0" w:color="231F20"/>
            </w:tcBorders>
          </w:tcPr>
          <w:p>
            <w:pPr>
              <w:pStyle w:val="TableParagraph"/>
              <w:rPr>
                <w:rFonts w:ascii="Times New Roman"/>
                <w:sz w:val="22"/>
              </w:rPr>
            </w:pPr>
          </w:p>
        </w:tc>
        <w:tc>
          <w:tcPr>
            <w:tcW w:w="851" w:type="dxa"/>
            <w:tcBorders>
              <w:left w:val="dashed" w:sz="4" w:space="0" w:color="231F20"/>
              <w:right w:val="dashed" w:sz="4" w:space="0" w:color="231F20"/>
            </w:tcBorders>
          </w:tcPr>
          <w:p>
            <w:pPr>
              <w:pStyle w:val="TableParagraph"/>
              <w:spacing w:before="6"/>
              <w:ind w:left="39"/>
              <w:jc w:val="center"/>
              <w:rPr>
                <w:sz w:val="22"/>
              </w:rPr>
            </w:pPr>
            <w:r>
              <w:rPr>
                <w:color w:val="231F20"/>
                <w:spacing w:val="-10"/>
                <w:sz w:val="22"/>
              </w:rPr>
              <w:t>1</w:t>
            </w:r>
          </w:p>
        </w:tc>
        <w:tc>
          <w:tcPr>
            <w:tcW w:w="855" w:type="dxa"/>
            <w:tcBorders>
              <w:left w:val="dashed" w:sz="4" w:space="0" w:color="231F20"/>
              <w:right w:val="dashed" w:sz="4" w:space="0" w:color="231F20"/>
            </w:tcBorders>
          </w:tcPr>
          <w:p>
            <w:pPr>
              <w:pStyle w:val="TableParagraph"/>
              <w:rPr>
                <w:rFonts w:ascii="Times New Roman"/>
                <w:sz w:val="22"/>
              </w:rPr>
            </w:pPr>
          </w:p>
        </w:tc>
        <w:tc>
          <w:tcPr>
            <w:tcW w:w="769" w:type="dxa"/>
            <w:tcBorders>
              <w:left w:val="dashed" w:sz="4" w:space="0" w:color="231F20"/>
              <w:right w:val="dashed" w:sz="4" w:space="0" w:color="231F20"/>
            </w:tcBorders>
          </w:tcPr>
          <w:p>
            <w:pPr>
              <w:pStyle w:val="TableParagraph"/>
              <w:rPr>
                <w:rFonts w:ascii="Times New Roman"/>
                <w:sz w:val="22"/>
              </w:rPr>
            </w:pPr>
          </w:p>
        </w:tc>
      </w:tr>
      <w:tr>
        <w:trPr>
          <w:trHeight w:val="311" w:hRule="atLeast"/>
        </w:trPr>
        <w:tc>
          <w:tcPr>
            <w:tcW w:w="922" w:type="dxa"/>
            <w:tcBorders>
              <w:left w:val="dashed" w:sz="4" w:space="0" w:color="231F20"/>
              <w:right w:val="dashed" w:sz="4" w:space="0" w:color="231F20"/>
            </w:tcBorders>
          </w:tcPr>
          <w:p>
            <w:pPr>
              <w:pStyle w:val="TableParagraph"/>
              <w:spacing w:before="1"/>
              <w:ind w:left="20"/>
              <w:jc w:val="center"/>
              <w:rPr>
                <w:sz w:val="22"/>
              </w:rPr>
            </w:pPr>
            <w:r>
              <w:rPr>
                <w:color w:val="231F20"/>
                <w:spacing w:val="-5"/>
                <w:sz w:val="22"/>
              </w:rPr>
              <w:t>CO2</w:t>
            </w:r>
          </w:p>
        </w:tc>
        <w:tc>
          <w:tcPr>
            <w:tcW w:w="730" w:type="dxa"/>
            <w:tcBorders>
              <w:left w:val="dashed" w:sz="4" w:space="0" w:color="231F20"/>
              <w:right w:val="dashed" w:sz="4" w:space="0" w:color="231F20"/>
            </w:tcBorders>
          </w:tcPr>
          <w:p>
            <w:pPr>
              <w:pStyle w:val="TableParagraph"/>
              <w:rPr>
                <w:rFonts w:ascii="Times New Roman"/>
                <w:sz w:val="22"/>
              </w:rPr>
            </w:pPr>
          </w:p>
        </w:tc>
        <w:tc>
          <w:tcPr>
            <w:tcW w:w="811" w:type="dxa"/>
            <w:tcBorders>
              <w:left w:val="dashed" w:sz="4" w:space="0" w:color="231F20"/>
              <w:right w:val="dashed" w:sz="4" w:space="0" w:color="231F20"/>
            </w:tcBorders>
          </w:tcPr>
          <w:p>
            <w:pPr>
              <w:pStyle w:val="TableParagraph"/>
              <w:spacing w:before="1"/>
              <w:ind w:left="30"/>
              <w:jc w:val="center"/>
              <w:rPr>
                <w:sz w:val="22"/>
              </w:rPr>
            </w:pPr>
            <w:r>
              <w:rPr>
                <w:color w:val="231F20"/>
                <w:spacing w:val="-10"/>
                <w:sz w:val="22"/>
              </w:rPr>
              <w:t>1</w:t>
            </w:r>
          </w:p>
        </w:tc>
        <w:tc>
          <w:tcPr>
            <w:tcW w:w="812" w:type="dxa"/>
            <w:tcBorders>
              <w:left w:val="dashed" w:sz="4" w:space="0" w:color="231F20"/>
              <w:right w:val="dashed" w:sz="4" w:space="0" w:color="231F20"/>
            </w:tcBorders>
          </w:tcPr>
          <w:p>
            <w:pPr>
              <w:pStyle w:val="TableParagraph"/>
              <w:rPr>
                <w:rFonts w:ascii="Times New Roman"/>
                <w:sz w:val="22"/>
              </w:rPr>
            </w:pPr>
          </w:p>
        </w:tc>
        <w:tc>
          <w:tcPr>
            <w:tcW w:w="817" w:type="dxa"/>
            <w:tcBorders>
              <w:left w:val="dashed" w:sz="4" w:space="0" w:color="231F20"/>
              <w:right w:val="dashed" w:sz="4" w:space="0" w:color="231F20"/>
            </w:tcBorders>
          </w:tcPr>
          <w:p>
            <w:pPr>
              <w:pStyle w:val="TableParagraph"/>
              <w:rPr>
                <w:rFonts w:ascii="Times New Roman"/>
                <w:sz w:val="22"/>
              </w:rPr>
            </w:pPr>
          </w:p>
        </w:tc>
        <w:tc>
          <w:tcPr>
            <w:tcW w:w="817" w:type="dxa"/>
            <w:tcBorders>
              <w:left w:val="dashed" w:sz="4" w:space="0" w:color="231F20"/>
              <w:right w:val="dashed" w:sz="4" w:space="0" w:color="231F20"/>
            </w:tcBorders>
          </w:tcPr>
          <w:p>
            <w:pPr>
              <w:pStyle w:val="TableParagraph"/>
              <w:rPr>
                <w:rFonts w:ascii="Times New Roman"/>
                <w:sz w:val="22"/>
              </w:rPr>
            </w:pPr>
          </w:p>
        </w:tc>
        <w:tc>
          <w:tcPr>
            <w:tcW w:w="813" w:type="dxa"/>
            <w:tcBorders>
              <w:left w:val="dashed" w:sz="4" w:space="0" w:color="231F20"/>
              <w:right w:val="dashed" w:sz="4" w:space="0" w:color="231F20"/>
            </w:tcBorders>
          </w:tcPr>
          <w:p>
            <w:pPr>
              <w:pStyle w:val="TableParagraph"/>
              <w:rPr>
                <w:rFonts w:ascii="Times New Roman"/>
                <w:sz w:val="22"/>
              </w:rPr>
            </w:pPr>
          </w:p>
        </w:tc>
        <w:tc>
          <w:tcPr>
            <w:tcW w:w="818" w:type="dxa"/>
            <w:tcBorders>
              <w:left w:val="dashed" w:sz="4" w:space="0" w:color="231F20"/>
              <w:right w:val="dashed" w:sz="4" w:space="0" w:color="231F20"/>
            </w:tcBorders>
          </w:tcPr>
          <w:p>
            <w:pPr>
              <w:pStyle w:val="TableParagraph"/>
              <w:rPr>
                <w:rFonts w:ascii="Times New Roman"/>
                <w:sz w:val="22"/>
              </w:rPr>
            </w:pPr>
          </w:p>
        </w:tc>
        <w:tc>
          <w:tcPr>
            <w:tcW w:w="851" w:type="dxa"/>
            <w:tcBorders>
              <w:left w:val="dashed" w:sz="4" w:space="0" w:color="231F20"/>
              <w:right w:val="dashed" w:sz="4" w:space="0" w:color="231F20"/>
            </w:tcBorders>
          </w:tcPr>
          <w:p>
            <w:pPr>
              <w:pStyle w:val="TableParagraph"/>
              <w:rPr>
                <w:rFonts w:ascii="Times New Roman"/>
                <w:sz w:val="22"/>
              </w:rPr>
            </w:pPr>
          </w:p>
        </w:tc>
        <w:tc>
          <w:tcPr>
            <w:tcW w:w="855" w:type="dxa"/>
            <w:tcBorders>
              <w:left w:val="dashed" w:sz="4" w:space="0" w:color="231F20"/>
              <w:right w:val="dashed" w:sz="4" w:space="0" w:color="231F20"/>
            </w:tcBorders>
          </w:tcPr>
          <w:p>
            <w:pPr>
              <w:pStyle w:val="TableParagraph"/>
              <w:rPr>
                <w:rFonts w:ascii="Times New Roman"/>
                <w:sz w:val="22"/>
              </w:rPr>
            </w:pPr>
          </w:p>
        </w:tc>
        <w:tc>
          <w:tcPr>
            <w:tcW w:w="769" w:type="dxa"/>
            <w:tcBorders>
              <w:left w:val="dashed" w:sz="4" w:space="0" w:color="231F20"/>
              <w:right w:val="dashed" w:sz="4" w:space="0" w:color="231F20"/>
            </w:tcBorders>
          </w:tcPr>
          <w:p>
            <w:pPr>
              <w:pStyle w:val="TableParagraph"/>
              <w:spacing w:before="1"/>
              <w:ind w:left="42"/>
              <w:jc w:val="center"/>
              <w:rPr>
                <w:sz w:val="22"/>
              </w:rPr>
            </w:pPr>
            <w:r>
              <w:rPr>
                <w:color w:val="231F20"/>
                <w:spacing w:val="-10"/>
                <w:sz w:val="22"/>
              </w:rPr>
              <w:t>2</w:t>
            </w:r>
          </w:p>
        </w:tc>
      </w:tr>
      <w:tr>
        <w:trPr>
          <w:trHeight w:val="307" w:hRule="atLeast"/>
        </w:trPr>
        <w:tc>
          <w:tcPr>
            <w:tcW w:w="922" w:type="dxa"/>
            <w:tcBorders>
              <w:left w:val="dashed" w:sz="4" w:space="0" w:color="231F20"/>
              <w:right w:val="dashed" w:sz="4" w:space="0" w:color="231F20"/>
            </w:tcBorders>
          </w:tcPr>
          <w:p>
            <w:pPr>
              <w:pStyle w:val="TableParagraph"/>
              <w:spacing w:before="2"/>
              <w:ind w:left="20"/>
              <w:jc w:val="center"/>
              <w:rPr>
                <w:sz w:val="22"/>
              </w:rPr>
            </w:pPr>
            <w:r>
              <w:rPr>
                <w:color w:val="231F20"/>
                <w:spacing w:val="-5"/>
                <w:sz w:val="22"/>
              </w:rPr>
              <w:t>CO3</w:t>
            </w:r>
          </w:p>
        </w:tc>
        <w:tc>
          <w:tcPr>
            <w:tcW w:w="730" w:type="dxa"/>
            <w:tcBorders>
              <w:left w:val="dashed" w:sz="4" w:space="0" w:color="231F20"/>
              <w:right w:val="dashed" w:sz="4" w:space="0" w:color="231F20"/>
            </w:tcBorders>
          </w:tcPr>
          <w:p>
            <w:pPr>
              <w:pStyle w:val="TableParagraph"/>
              <w:spacing w:before="2"/>
              <w:ind w:left="15"/>
              <w:jc w:val="center"/>
              <w:rPr>
                <w:sz w:val="22"/>
              </w:rPr>
            </w:pPr>
            <w:r>
              <w:rPr>
                <w:color w:val="231F20"/>
                <w:spacing w:val="-10"/>
                <w:sz w:val="22"/>
              </w:rPr>
              <w:t>3</w:t>
            </w:r>
          </w:p>
        </w:tc>
        <w:tc>
          <w:tcPr>
            <w:tcW w:w="811" w:type="dxa"/>
            <w:tcBorders>
              <w:left w:val="dashed" w:sz="4" w:space="0" w:color="231F20"/>
              <w:right w:val="dashed" w:sz="4" w:space="0" w:color="231F20"/>
            </w:tcBorders>
          </w:tcPr>
          <w:p>
            <w:pPr>
              <w:pStyle w:val="TableParagraph"/>
              <w:rPr>
                <w:rFonts w:ascii="Times New Roman"/>
                <w:sz w:val="22"/>
              </w:rPr>
            </w:pPr>
          </w:p>
        </w:tc>
        <w:tc>
          <w:tcPr>
            <w:tcW w:w="812" w:type="dxa"/>
            <w:tcBorders>
              <w:left w:val="dashed" w:sz="4" w:space="0" w:color="231F20"/>
              <w:right w:val="dashed" w:sz="4" w:space="0" w:color="231F20"/>
            </w:tcBorders>
          </w:tcPr>
          <w:p>
            <w:pPr>
              <w:pStyle w:val="TableParagraph"/>
              <w:rPr>
                <w:rFonts w:ascii="Times New Roman"/>
                <w:sz w:val="22"/>
              </w:rPr>
            </w:pPr>
          </w:p>
        </w:tc>
        <w:tc>
          <w:tcPr>
            <w:tcW w:w="817" w:type="dxa"/>
            <w:tcBorders>
              <w:left w:val="dashed" w:sz="4" w:space="0" w:color="231F20"/>
              <w:right w:val="dashed" w:sz="4" w:space="0" w:color="231F20"/>
            </w:tcBorders>
          </w:tcPr>
          <w:p>
            <w:pPr>
              <w:pStyle w:val="TableParagraph"/>
              <w:rPr>
                <w:rFonts w:ascii="Times New Roman"/>
                <w:sz w:val="22"/>
              </w:rPr>
            </w:pPr>
          </w:p>
        </w:tc>
        <w:tc>
          <w:tcPr>
            <w:tcW w:w="817" w:type="dxa"/>
            <w:tcBorders>
              <w:left w:val="dashed" w:sz="4" w:space="0" w:color="231F20"/>
              <w:right w:val="dashed" w:sz="4" w:space="0" w:color="231F20"/>
            </w:tcBorders>
          </w:tcPr>
          <w:p>
            <w:pPr>
              <w:pStyle w:val="TableParagraph"/>
              <w:rPr>
                <w:rFonts w:ascii="Times New Roman"/>
                <w:sz w:val="22"/>
              </w:rPr>
            </w:pPr>
          </w:p>
        </w:tc>
        <w:tc>
          <w:tcPr>
            <w:tcW w:w="813" w:type="dxa"/>
            <w:tcBorders>
              <w:left w:val="dashed" w:sz="4" w:space="0" w:color="231F20"/>
              <w:right w:val="dashed" w:sz="4" w:space="0" w:color="231F20"/>
            </w:tcBorders>
          </w:tcPr>
          <w:p>
            <w:pPr>
              <w:pStyle w:val="TableParagraph"/>
              <w:rPr>
                <w:rFonts w:ascii="Times New Roman"/>
                <w:sz w:val="22"/>
              </w:rPr>
            </w:pPr>
          </w:p>
        </w:tc>
        <w:tc>
          <w:tcPr>
            <w:tcW w:w="818" w:type="dxa"/>
            <w:tcBorders>
              <w:left w:val="dashed" w:sz="4" w:space="0" w:color="231F20"/>
              <w:right w:val="dashed" w:sz="4" w:space="0" w:color="231F20"/>
            </w:tcBorders>
          </w:tcPr>
          <w:p>
            <w:pPr>
              <w:pStyle w:val="TableParagraph"/>
              <w:rPr>
                <w:rFonts w:ascii="Times New Roman"/>
                <w:sz w:val="22"/>
              </w:rPr>
            </w:pPr>
          </w:p>
        </w:tc>
        <w:tc>
          <w:tcPr>
            <w:tcW w:w="851" w:type="dxa"/>
            <w:tcBorders>
              <w:left w:val="dashed" w:sz="4" w:space="0" w:color="231F20"/>
              <w:right w:val="dashed" w:sz="4" w:space="0" w:color="231F20"/>
            </w:tcBorders>
          </w:tcPr>
          <w:p>
            <w:pPr>
              <w:pStyle w:val="TableParagraph"/>
              <w:rPr>
                <w:rFonts w:ascii="Times New Roman"/>
                <w:sz w:val="22"/>
              </w:rPr>
            </w:pPr>
          </w:p>
        </w:tc>
        <w:tc>
          <w:tcPr>
            <w:tcW w:w="855" w:type="dxa"/>
            <w:tcBorders>
              <w:left w:val="dashed" w:sz="4" w:space="0" w:color="231F20"/>
              <w:right w:val="dashed" w:sz="4" w:space="0" w:color="231F20"/>
            </w:tcBorders>
          </w:tcPr>
          <w:p>
            <w:pPr>
              <w:pStyle w:val="TableParagraph"/>
              <w:spacing w:before="2"/>
              <w:ind w:left="43"/>
              <w:jc w:val="center"/>
              <w:rPr>
                <w:sz w:val="22"/>
              </w:rPr>
            </w:pPr>
            <w:r>
              <w:rPr>
                <w:color w:val="231F20"/>
                <w:spacing w:val="-10"/>
                <w:sz w:val="22"/>
              </w:rPr>
              <w:t>2</w:t>
            </w:r>
          </w:p>
        </w:tc>
        <w:tc>
          <w:tcPr>
            <w:tcW w:w="769" w:type="dxa"/>
            <w:tcBorders>
              <w:left w:val="dashed" w:sz="4" w:space="0" w:color="231F20"/>
              <w:right w:val="dashed" w:sz="4" w:space="0" w:color="231F20"/>
            </w:tcBorders>
          </w:tcPr>
          <w:p>
            <w:pPr>
              <w:pStyle w:val="TableParagraph"/>
              <w:spacing w:before="2"/>
              <w:ind w:left="42"/>
              <w:jc w:val="center"/>
              <w:rPr>
                <w:sz w:val="22"/>
              </w:rPr>
            </w:pPr>
            <w:r>
              <w:rPr>
                <w:color w:val="231F20"/>
                <w:spacing w:val="-10"/>
                <w:sz w:val="22"/>
              </w:rPr>
              <w:t>2</w:t>
            </w:r>
          </w:p>
        </w:tc>
      </w:tr>
      <w:tr>
        <w:trPr>
          <w:trHeight w:val="306" w:hRule="atLeast"/>
        </w:trPr>
        <w:tc>
          <w:tcPr>
            <w:tcW w:w="922" w:type="dxa"/>
            <w:tcBorders>
              <w:left w:val="dashed" w:sz="4" w:space="0" w:color="231F20"/>
              <w:right w:val="dashed" w:sz="4" w:space="0" w:color="231F20"/>
            </w:tcBorders>
          </w:tcPr>
          <w:p>
            <w:pPr>
              <w:pStyle w:val="TableParagraph"/>
              <w:spacing w:before="1"/>
              <w:ind w:left="20"/>
              <w:jc w:val="center"/>
              <w:rPr>
                <w:sz w:val="22"/>
              </w:rPr>
            </w:pPr>
            <w:r>
              <w:rPr>
                <w:color w:val="231F20"/>
                <w:spacing w:val="-5"/>
                <w:sz w:val="22"/>
              </w:rPr>
              <w:t>CO4</w:t>
            </w:r>
          </w:p>
        </w:tc>
        <w:tc>
          <w:tcPr>
            <w:tcW w:w="730" w:type="dxa"/>
            <w:tcBorders>
              <w:left w:val="dashed" w:sz="4" w:space="0" w:color="231F20"/>
              <w:right w:val="dashed" w:sz="4" w:space="0" w:color="231F20"/>
            </w:tcBorders>
          </w:tcPr>
          <w:p>
            <w:pPr>
              <w:pStyle w:val="TableParagraph"/>
              <w:rPr>
                <w:rFonts w:ascii="Times New Roman"/>
                <w:sz w:val="22"/>
              </w:rPr>
            </w:pPr>
          </w:p>
        </w:tc>
        <w:tc>
          <w:tcPr>
            <w:tcW w:w="811" w:type="dxa"/>
            <w:tcBorders>
              <w:left w:val="dashed" w:sz="4" w:space="0" w:color="231F20"/>
              <w:right w:val="dashed" w:sz="4" w:space="0" w:color="231F20"/>
            </w:tcBorders>
          </w:tcPr>
          <w:p>
            <w:pPr>
              <w:pStyle w:val="TableParagraph"/>
              <w:rPr>
                <w:rFonts w:ascii="Times New Roman"/>
                <w:sz w:val="22"/>
              </w:rPr>
            </w:pPr>
          </w:p>
        </w:tc>
        <w:tc>
          <w:tcPr>
            <w:tcW w:w="812" w:type="dxa"/>
            <w:tcBorders>
              <w:left w:val="dashed" w:sz="4" w:space="0" w:color="231F20"/>
              <w:right w:val="dashed" w:sz="4" w:space="0" w:color="231F20"/>
            </w:tcBorders>
          </w:tcPr>
          <w:p>
            <w:pPr>
              <w:pStyle w:val="TableParagraph"/>
              <w:rPr>
                <w:rFonts w:ascii="Times New Roman"/>
                <w:sz w:val="22"/>
              </w:rPr>
            </w:pPr>
          </w:p>
        </w:tc>
        <w:tc>
          <w:tcPr>
            <w:tcW w:w="817" w:type="dxa"/>
            <w:tcBorders>
              <w:left w:val="dashed" w:sz="4" w:space="0" w:color="231F20"/>
              <w:right w:val="dashed" w:sz="4" w:space="0" w:color="231F20"/>
            </w:tcBorders>
          </w:tcPr>
          <w:p>
            <w:pPr>
              <w:pStyle w:val="TableParagraph"/>
              <w:rPr>
                <w:rFonts w:ascii="Times New Roman"/>
                <w:sz w:val="22"/>
              </w:rPr>
            </w:pPr>
          </w:p>
        </w:tc>
        <w:tc>
          <w:tcPr>
            <w:tcW w:w="817" w:type="dxa"/>
            <w:tcBorders>
              <w:left w:val="dashed" w:sz="4" w:space="0" w:color="231F20"/>
              <w:right w:val="dashed" w:sz="4" w:space="0" w:color="231F20"/>
            </w:tcBorders>
          </w:tcPr>
          <w:p>
            <w:pPr>
              <w:pStyle w:val="TableParagraph"/>
              <w:rPr>
                <w:rFonts w:ascii="Times New Roman"/>
                <w:sz w:val="22"/>
              </w:rPr>
            </w:pPr>
          </w:p>
        </w:tc>
        <w:tc>
          <w:tcPr>
            <w:tcW w:w="813" w:type="dxa"/>
            <w:tcBorders>
              <w:left w:val="dashed" w:sz="4" w:space="0" w:color="231F20"/>
              <w:right w:val="dashed" w:sz="4" w:space="0" w:color="231F20"/>
            </w:tcBorders>
          </w:tcPr>
          <w:p>
            <w:pPr>
              <w:pStyle w:val="TableParagraph"/>
              <w:spacing w:before="1"/>
              <w:ind w:left="35"/>
              <w:jc w:val="center"/>
              <w:rPr>
                <w:sz w:val="22"/>
              </w:rPr>
            </w:pPr>
            <w:r>
              <w:rPr>
                <w:color w:val="231F20"/>
                <w:spacing w:val="-10"/>
                <w:sz w:val="22"/>
              </w:rPr>
              <w:t>3</w:t>
            </w:r>
          </w:p>
        </w:tc>
        <w:tc>
          <w:tcPr>
            <w:tcW w:w="818" w:type="dxa"/>
            <w:tcBorders>
              <w:left w:val="dashed" w:sz="4" w:space="0" w:color="231F20"/>
              <w:right w:val="dashed" w:sz="4" w:space="0" w:color="231F20"/>
            </w:tcBorders>
          </w:tcPr>
          <w:p>
            <w:pPr>
              <w:pStyle w:val="TableParagraph"/>
              <w:rPr>
                <w:rFonts w:ascii="Times New Roman"/>
                <w:sz w:val="22"/>
              </w:rPr>
            </w:pPr>
          </w:p>
        </w:tc>
        <w:tc>
          <w:tcPr>
            <w:tcW w:w="851" w:type="dxa"/>
            <w:tcBorders>
              <w:left w:val="dashed" w:sz="4" w:space="0" w:color="231F20"/>
              <w:right w:val="dashed" w:sz="4" w:space="0" w:color="231F20"/>
            </w:tcBorders>
          </w:tcPr>
          <w:p>
            <w:pPr>
              <w:pStyle w:val="TableParagraph"/>
              <w:spacing w:before="1"/>
              <w:ind w:left="39"/>
              <w:jc w:val="center"/>
              <w:rPr>
                <w:sz w:val="22"/>
              </w:rPr>
            </w:pPr>
            <w:r>
              <w:rPr>
                <w:color w:val="231F20"/>
                <w:spacing w:val="-10"/>
                <w:sz w:val="22"/>
              </w:rPr>
              <w:t>1</w:t>
            </w:r>
          </w:p>
        </w:tc>
        <w:tc>
          <w:tcPr>
            <w:tcW w:w="855" w:type="dxa"/>
            <w:tcBorders>
              <w:left w:val="dashed" w:sz="4" w:space="0" w:color="231F20"/>
              <w:right w:val="dashed" w:sz="4" w:space="0" w:color="231F20"/>
            </w:tcBorders>
          </w:tcPr>
          <w:p>
            <w:pPr>
              <w:pStyle w:val="TableParagraph"/>
              <w:spacing w:before="1"/>
              <w:ind w:left="43"/>
              <w:jc w:val="center"/>
              <w:rPr>
                <w:sz w:val="22"/>
              </w:rPr>
            </w:pPr>
            <w:r>
              <w:rPr>
                <w:color w:val="231F20"/>
                <w:spacing w:val="-10"/>
                <w:sz w:val="22"/>
              </w:rPr>
              <w:t>2</w:t>
            </w:r>
          </w:p>
        </w:tc>
        <w:tc>
          <w:tcPr>
            <w:tcW w:w="769" w:type="dxa"/>
            <w:tcBorders>
              <w:left w:val="dashed" w:sz="4" w:space="0" w:color="231F20"/>
              <w:right w:val="dashed" w:sz="4" w:space="0" w:color="231F20"/>
            </w:tcBorders>
          </w:tcPr>
          <w:p>
            <w:pPr>
              <w:pStyle w:val="TableParagraph"/>
              <w:rPr>
                <w:rFonts w:ascii="Times New Roman"/>
                <w:sz w:val="22"/>
              </w:rPr>
            </w:pPr>
          </w:p>
        </w:tc>
      </w:tr>
      <w:tr>
        <w:trPr>
          <w:trHeight w:val="311" w:hRule="atLeast"/>
        </w:trPr>
        <w:tc>
          <w:tcPr>
            <w:tcW w:w="922" w:type="dxa"/>
            <w:tcBorders>
              <w:left w:val="dashed" w:sz="4" w:space="0" w:color="231F20"/>
              <w:bottom w:val="single" w:sz="4" w:space="0" w:color="231F20"/>
              <w:right w:val="single" w:sz="4" w:space="0" w:color="231F20"/>
            </w:tcBorders>
          </w:tcPr>
          <w:p>
            <w:pPr>
              <w:pStyle w:val="TableParagraph"/>
              <w:spacing w:before="6"/>
              <w:ind w:left="20"/>
              <w:jc w:val="center"/>
              <w:rPr>
                <w:sz w:val="22"/>
              </w:rPr>
            </w:pPr>
            <w:r>
              <w:rPr>
                <w:color w:val="231F20"/>
                <w:spacing w:val="-5"/>
                <w:sz w:val="22"/>
              </w:rPr>
              <w:t>CO5</w:t>
            </w:r>
          </w:p>
        </w:tc>
        <w:tc>
          <w:tcPr>
            <w:tcW w:w="730" w:type="dxa"/>
            <w:tcBorders>
              <w:left w:val="single" w:sz="4" w:space="0" w:color="231F20"/>
              <w:bottom w:val="single" w:sz="4" w:space="0" w:color="231F20"/>
              <w:right w:val="single" w:sz="4" w:space="0" w:color="231F20"/>
            </w:tcBorders>
          </w:tcPr>
          <w:p>
            <w:pPr>
              <w:pStyle w:val="TableParagraph"/>
              <w:rPr>
                <w:rFonts w:ascii="Times New Roman"/>
                <w:sz w:val="22"/>
              </w:rPr>
            </w:pPr>
          </w:p>
        </w:tc>
        <w:tc>
          <w:tcPr>
            <w:tcW w:w="811" w:type="dxa"/>
            <w:tcBorders>
              <w:left w:val="single" w:sz="4" w:space="0" w:color="231F20"/>
              <w:bottom w:val="single" w:sz="4" w:space="0" w:color="231F20"/>
              <w:right w:val="single" w:sz="4" w:space="0" w:color="231F20"/>
            </w:tcBorders>
          </w:tcPr>
          <w:p>
            <w:pPr>
              <w:pStyle w:val="TableParagraph"/>
              <w:rPr>
                <w:rFonts w:ascii="Times New Roman"/>
                <w:sz w:val="22"/>
              </w:rPr>
            </w:pPr>
          </w:p>
        </w:tc>
        <w:tc>
          <w:tcPr>
            <w:tcW w:w="812" w:type="dxa"/>
            <w:tcBorders>
              <w:left w:val="single" w:sz="4" w:space="0" w:color="231F20"/>
              <w:bottom w:val="single" w:sz="4" w:space="0" w:color="231F20"/>
              <w:right w:val="single" w:sz="4" w:space="0" w:color="231F20"/>
            </w:tcBorders>
          </w:tcPr>
          <w:p>
            <w:pPr>
              <w:pStyle w:val="TableParagraph"/>
              <w:rPr>
                <w:rFonts w:ascii="Times New Roman"/>
                <w:sz w:val="22"/>
              </w:rPr>
            </w:pPr>
          </w:p>
        </w:tc>
        <w:tc>
          <w:tcPr>
            <w:tcW w:w="817" w:type="dxa"/>
            <w:tcBorders>
              <w:left w:val="single" w:sz="4" w:space="0" w:color="231F20"/>
              <w:bottom w:val="single" w:sz="4" w:space="0" w:color="231F20"/>
              <w:right w:val="single" w:sz="4" w:space="0" w:color="231F20"/>
            </w:tcBorders>
          </w:tcPr>
          <w:p>
            <w:pPr>
              <w:pStyle w:val="TableParagraph"/>
              <w:rPr>
                <w:rFonts w:ascii="Times New Roman"/>
                <w:sz w:val="22"/>
              </w:rPr>
            </w:pPr>
          </w:p>
        </w:tc>
        <w:tc>
          <w:tcPr>
            <w:tcW w:w="817" w:type="dxa"/>
            <w:tcBorders>
              <w:left w:val="single" w:sz="4" w:space="0" w:color="231F20"/>
              <w:bottom w:val="single" w:sz="4" w:space="0" w:color="231F20"/>
              <w:right w:val="single" w:sz="4" w:space="0" w:color="231F20"/>
            </w:tcBorders>
          </w:tcPr>
          <w:p>
            <w:pPr>
              <w:pStyle w:val="TableParagraph"/>
              <w:rPr>
                <w:rFonts w:ascii="Times New Roman"/>
                <w:sz w:val="22"/>
              </w:rPr>
            </w:pPr>
          </w:p>
        </w:tc>
        <w:tc>
          <w:tcPr>
            <w:tcW w:w="813" w:type="dxa"/>
            <w:tcBorders>
              <w:left w:val="single" w:sz="4" w:space="0" w:color="231F20"/>
              <w:bottom w:val="single" w:sz="4" w:space="0" w:color="231F20"/>
              <w:right w:val="single" w:sz="4" w:space="0" w:color="231F20"/>
            </w:tcBorders>
          </w:tcPr>
          <w:p>
            <w:pPr>
              <w:pStyle w:val="TableParagraph"/>
              <w:rPr>
                <w:rFonts w:ascii="Times New Roman"/>
                <w:sz w:val="22"/>
              </w:rPr>
            </w:pPr>
          </w:p>
        </w:tc>
        <w:tc>
          <w:tcPr>
            <w:tcW w:w="818" w:type="dxa"/>
            <w:tcBorders>
              <w:left w:val="single" w:sz="4" w:space="0" w:color="231F20"/>
              <w:bottom w:val="single" w:sz="4" w:space="0" w:color="231F20"/>
              <w:right w:val="single" w:sz="4" w:space="0" w:color="231F20"/>
            </w:tcBorders>
          </w:tcPr>
          <w:p>
            <w:pPr>
              <w:pStyle w:val="TableParagraph"/>
              <w:spacing w:before="6"/>
              <w:ind w:left="36"/>
              <w:jc w:val="center"/>
              <w:rPr>
                <w:sz w:val="22"/>
              </w:rPr>
            </w:pPr>
            <w:r>
              <w:rPr>
                <w:color w:val="231F20"/>
                <w:spacing w:val="-10"/>
                <w:sz w:val="22"/>
              </w:rPr>
              <w:t>2</w:t>
            </w:r>
          </w:p>
        </w:tc>
        <w:tc>
          <w:tcPr>
            <w:tcW w:w="851" w:type="dxa"/>
            <w:tcBorders>
              <w:left w:val="single" w:sz="4" w:space="0" w:color="231F20"/>
              <w:bottom w:val="single" w:sz="4" w:space="0" w:color="231F20"/>
              <w:right w:val="single" w:sz="4" w:space="0" w:color="231F20"/>
            </w:tcBorders>
          </w:tcPr>
          <w:p>
            <w:pPr>
              <w:pStyle w:val="TableParagraph"/>
              <w:spacing w:before="6"/>
              <w:ind w:left="39"/>
              <w:jc w:val="center"/>
              <w:rPr>
                <w:sz w:val="22"/>
              </w:rPr>
            </w:pPr>
            <w:r>
              <w:rPr>
                <w:color w:val="231F20"/>
                <w:spacing w:val="-10"/>
                <w:sz w:val="22"/>
              </w:rPr>
              <w:t>1</w:t>
            </w:r>
          </w:p>
        </w:tc>
        <w:tc>
          <w:tcPr>
            <w:tcW w:w="855" w:type="dxa"/>
            <w:tcBorders>
              <w:left w:val="single" w:sz="4" w:space="0" w:color="231F20"/>
              <w:bottom w:val="single" w:sz="4" w:space="0" w:color="231F20"/>
              <w:right w:val="single" w:sz="4" w:space="0" w:color="231F20"/>
            </w:tcBorders>
          </w:tcPr>
          <w:p>
            <w:pPr>
              <w:pStyle w:val="TableParagraph"/>
              <w:spacing w:before="6"/>
              <w:ind w:left="43"/>
              <w:jc w:val="center"/>
              <w:rPr>
                <w:sz w:val="22"/>
              </w:rPr>
            </w:pPr>
            <w:r>
              <w:rPr>
                <w:color w:val="231F20"/>
                <w:spacing w:val="-10"/>
                <w:sz w:val="22"/>
              </w:rPr>
              <w:t>2</w:t>
            </w:r>
          </w:p>
        </w:tc>
        <w:tc>
          <w:tcPr>
            <w:tcW w:w="769" w:type="dxa"/>
            <w:tcBorders>
              <w:left w:val="single" w:sz="4" w:space="0" w:color="231F20"/>
              <w:bottom w:val="single" w:sz="4" w:space="0" w:color="231F20"/>
              <w:right w:val="single" w:sz="4" w:space="0" w:color="231F20"/>
            </w:tcBorders>
          </w:tcPr>
          <w:p>
            <w:pPr>
              <w:pStyle w:val="TableParagraph"/>
              <w:rPr>
                <w:rFonts w:ascii="Times New Roman"/>
                <w:sz w:val="22"/>
              </w:rPr>
            </w:pPr>
          </w:p>
        </w:tc>
      </w:tr>
    </w:tbl>
    <w:p>
      <w:pPr>
        <w:pStyle w:val="BodyText"/>
        <w:spacing w:before="10"/>
        <w:ind w:left="1344"/>
      </w:pPr>
      <w:r>
        <w:rPr>
          <w:color w:val="231F20"/>
        </w:rPr>
        <w:t>3:</w:t>
      </w:r>
      <w:r>
        <w:rPr>
          <w:color w:val="231F20"/>
          <w:spacing w:val="-6"/>
        </w:rPr>
        <w:t> </w:t>
      </w:r>
      <w:r>
        <w:rPr>
          <w:color w:val="231F20"/>
        </w:rPr>
        <w:t>High,</w:t>
      </w:r>
      <w:r>
        <w:rPr>
          <w:color w:val="231F20"/>
          <w:spacing w:val="-10"/>
        </w:rPr>
        <w:t> </w:t>
      </w:r>
      <w:r>
        <w:rPr>
          <w:color w:val="231F20"/>
        </w:rPr>
        <w:t>2:</w:t>
      </w:r>
      <w:r>
        <w:rPr>
          <w:color w:val="231F20"/>
          <w:spacing w:val="-6"/>
        </w:rPr>
        <w:t> </w:t>
      </w:r>
      <w:r>
        <w:rPr>
          <w:color w:val="231F20"/>
        </w:rPr>
        <w:t>Moderate,</w:t>
      </w:r>
      <w:r>
        <w:rPr>
          <w:color w:val="231F20"/>
          <w:spacing w:val="-6"/>
        </w:rPr>
        <w:t> </w:t>
      </w:r>
      <w:r>
        <w:rPr>
          <w:color w:val="231F20"/>
        </w:rPr>
        <w:t>1:</w:t>
      </w:r>
      <w:r>
        <w:rPr>
          <w:color w:val="231F20"/>
          <w:spacing w:val="-6"/>
        </w:rPr>
        <w:t> </w:t>
      </w:r>
      <w:r>
        <w:rPr>
          <w:color w:val="231F20"/>
        </w:rPr>
        <w:t>Low</w:t>
      </w:r>
      <w:r>
        <w:rPr>
          <w:color w:val="231F20"/>
          <w:spacing w:val="-3"/>
        </w:rPr>
        <w:t> </w:t>
      </w:r>
      <w:r>
        <w:rPr>
          <w:color w:val="231F20"/>
          <w:spacing w:val="-4"/>
        </w:rPr>
        <w:t>Note:</w:t>
      </w:r>
    </w:p>
    <w:p>
      <w:pPr>
        <w:pStyle w:val="BodyText"/>
        <w:spacing w:line="276" w:lineRule="auto" w:before="235"/>
        <w:ind w:left="1344" w:right="1604"/>
      </w:pPr>
      <w:r>
        <w:rPr>
          <w:color w:val="4D4D4F"/>
        </w:rPr>
        <w:t>The</w:t>
      </w:r>
      <w:r>
        <w:rPr>
          <w:color w:val="4D4D4F"/>
          <w:spacing w:val="-3"/>
        </w:rPr>
        <w:t> </w:t>
      </w:r>
      <w:r>
        <w:rPr>
          <w:color w:val="4D4D4F"/>
        </w:rPr>
        <w:t>gaps</w:t>
      </w:r>
      <w:r>
        <w:rPr>
          <w:color w:val="4D4D4F"/>
          <w:spacing w:val="-3"/>
        </w:rPr>
        <w:t> </w:t>
      </w:r>
      <w:r>
        <w:rPr>
          <w:color w:val="4D4D4F"/>
        </w:rPr>
        <w:t>in</w:t>
      </w:r>
      <w:r>
        <w:rPr>
          <w:color w:val="4D4D4F"/>
          <w:spacing w:val="-4"/>
        </w:rPr>
        <w:t> </w:t>
      </w:r>
      <w:r>
        <w:rPr>
          <w:color w:val="4D4D4F"/>
        </w:rPr>
        <w:t>CO</w:t>
      </w:r>
      <w:r>
        <w:rPr>
          <w:color w:val="4D4D4F"/>
          <w:spacing w:val="-10"/>
        </w:rPr>
        <w:t> </w:t>
      </w:r>
      <w:r>
        <w:rPr>
          <w:color w:val="4D4D4F"/>
        </w:rPr>
        <w:t>and</w:t>
      </w:r>
      <w:r>
        <w:rPr>
          <w:color w:val="4D4D4F"/>
          <w:spacing w:val="-8"/>
        </w:rPr>
        <w:t> </w:t>
      </w:r>
      <w:r>
        <w:rPr>
          <w:color w:val="4D4D4F"/>
        </w:rPr>
        <w:t>PO</w:t>
      </w:r>
      <w:r>
        <w:rPr>
          <w:color w:val="4D4D4F"/>
          <w:spacing w:val="-10"/>
        </w:rPr>
        <w:t> </w:t>
      </w:r>
      <w:r>
        <w:rPr>
          <w:color w:val="4D4D4F"/>
        </w:rPr>
        <w:t>mapping</w:t>
      </w:r>
      <w:r>
        <w:rPr>
          <w:color w:val="4D4D4F"/>
          <w:spacing w:val="-5"/>
        </w:rPr>
        <w:t> </w:t>
      </w:r>
      <w:r>
        <w:rPr>
          <w:color w:val="4D4D4F"/>
        </w:rPr>
        <w:t>will</w:t>
      </w:r>
      <w:r>
        <w:rPr>
          <w:color w:val="4D4D4F"/>
          <w:spacing w:val="-6"/>
        </w:rPr>
        <w:t> </w:t>
      </w:r>
      <w:r>
        <w:rPr>
          <w:color w:val="4D4D4F"/>
        </w:rPr>
        <w:t>be</w:t>
      </w:r>
      <w:r>
        <w:rPr>
          <w:color w:val="4D4D4F"/>
          <w:spacing w:val="-3"/>
        </w:rPr>
        <w:t> </w:t>
      </w:r>
      <w:r>
        <w:rPr>
          <w:color w:val="4D4D4F"/>
        </w:rPr>
        <w:t>achieved</w:t>
      </w:r>
      <w:r>
        <w:rPr>
          <w:color w:val="4D4D4F"/>
          <w:spacing w:val="-3"/>
        </w:rPr>
        <w:t> </w:t>
      </w:r>
      <w:r>
        <w:rPr>
          <w:color w:val="4D4D4F"/>
        </w:rPr>
        <w:t>by</w:t>
      </w:r>
      <w:r>
        <w:rPr>
          <w:color w:val="4D4D4F"/>
          <w:spacing w:val="-7"/>
        </w:rPr>
        <w:t> </w:t>
      </w:r>
      <w:r>
        <w:rPr>
          <w:color w:val="4D4D4F"/>
        </w:rPr>
        <w:t>one</w:t>
      </w:r>
      <w:r>
        <w:rPr>
          <w:color w:val="4D4D4F"/>
          <w:spacing w:val="-3"/>
        </w:rPr>
        <w:t> </w:t>
      </w:r>
      <w:r>
        <w:rPr>
          <w:color w:val="4D4D4F"/>
        </w:rPr>
        <w:t>or</w:t>
      </w:r>
      <w:r>
        <w:rPr>
          <w:color w:val="4D4D4F"/>
          <w:spacing w:val="-8"/>
        </w:rPr>
        <w:t> </w:t>
      </w:r>
      <w:r>
        <w:rPr>
          <w:color w:val="4D4D4F"/>
        </w:rPr>
        <w:t>more</w:t>
      </w:r>
      <w:r>
        <w:rPr>
          <w:color w:val="4D4D4F"/>
          <w:spacing w:val="-3"/>
        </w:rPr>
        <w:t> </w:t>
      </w:r>
      <w:r>
        <w:rPr>
          <w:color w:val="4D4D4F"/>
        </w:rPr>
        <w:t>appropriate</w:t>
      </w:r>
      <w:r>
        <w:rPr>
          <w:color w:val="4D4D4F"/>
          <w:spacing w:val="-7"/>
        </w:rPr>
        <w:t> </w:t>
      </w:r>
      <w:r>
        <w:rPr>
          <w:color w:val="4D4D4F"/>
        </w:rPr>
        <w:t>activities</w:t>
      </w:r>
      <w:r>
        <w:rPr>
          <w:color w:val="4D4D4F"/>
          <w:spacing w:val="-1"/>
        </w:rPr>
        <w:t> </w:t>
      </w:r>
      <w:r>
        <w:rPr>
          <w:color w:val="4D4D4F"/>
        </w:rPr>
        <w:t>from</w:t>
      </w:r>
      <w:r>
        <w:rPr>
          <w:color w:val="4D4D4F"/>
          <w:spacing w:val="-7"/>
        </w:rPr>
        <w:t> </w:t>
      </w:r>
      <w:r>
        <w:rPr>
          <w:color w:val="4D4D4F"/>
        </w:rPr>
        <w:t>the </w:t>
      </w:r>
      <w:r>
        <w:rPr>
          <w:color w:val="4D4D4F"/>
          <w:spacing w:val="-2"/>
        </w:rPr>
        <w:t>following:</w:t>
      </w:r>
    </w:p>
    <w:p>
      <w:pPr>
        <w:pStyle w:val="BodyText"/>
        <w:spacing w:line="266" w:lineRule="exact"/>
        <w:ind w:left="1344"/>
      </w:pPr>
      <w:r>
        <w:rPr>
          <w:color w:val="4D4D4F"/>
        </w:rPr>
        <w:t>(i)</w:t>
      </w:r>
      <w:r>
        <w:rPr>
          <w:color w:val="4D4D4F"/>
          <w:spacing w:val="-11"/>
        </w:rPr>
        <w:t> </w:t>
      </w:r>
      <w:r>
        <w:rPr>
          <w:color w:val="4D4D4F"/>
        </w:rPr>
        <w:t>Assignments</w:t>
      </w:r>
      <w:r>
        <w:rPr>
          <w:color w:val="4D4D4F"/>
          <w:spacing w:val="36"/>
        </w:rPr>
        <w:t> </w:t>
      </w:r>
      <w:r>
        <w:rPr>
          <w:color w:val="4D4D4F"/>
        </w:rPr>
        <w:t>(ii)</w:t>
      </w:r>
      <w:r>
        <w:rPr>
          <w:color w:val="4D4D4F"/>
          <w:spacing w:val="36"/>
        </w:rPr>
        <w:t> </w:t>
      </w:r>
      <w:r>
        <w:rPr>
          <w:color w:val="4D4D4F"/>
        </w:rPr>
        <w:t>Tutorials</w:t>
      </w:r>
      <w:r>
        <w:rPr>
          <w:color w:val="4D4D4F"/>
          <w:spacing w:val="36"/>
        </w:rPr>
        <w:t> </w:t>
      </w:r>
      <w:r>
        <w:rPr>
          <w:color w:val="4D4D4F"/>
        </w:rPr>
        <w:t>(iii)</w:t>
      </w:r>
      <w:r>
        <w:rPr>
          <w:color w:val="4D4D4F"/>
          <w:spacing w:val="36"/>
        </w:rPr>
        <w:t> </w:t>
      </w:r>
      <w:r>
        <w:rPr>
          <w:color w:val="4D4D4F"/>
        </w:rPr>
        <w:t>Seminars</w:t>
      </w:r>
      <w:r>
        <w:rPr>
          <w:color w:val="4D4D4F"/>
          <w:spacing w:val="35"/>
        </w:rPr>
        <w:t> </w:t>
      </w:r>
      <w:r>
        <w:rPr>
          <w:color w:val="4D4D4F"/>
        </w:rPr>
        <w:t>(iv)</w:t>
      </w:r>
      <w:r>
        <w:rPr>
          <w:color w:val="4D4D4F"/>
          <w:spacing w:val="-10"/>
        </w:rPr>
        <w:t> </w:t>
      </w:r>
      <w:r>
        <w:rPr>
          <w:color w:val="4D4D4F"/>
        </w:rPr>
        <w:t>Guest</w:t>
      </w:r>
      <w:r>
        <w:rPr>
          <w:color w:val="4D4D4F"/>
          <w:spacing w:val="-10"/>
        </w:rPr>
        <w:t> </w:t>
      </w:r>
      <w:r>
        <w:rPr>
          <w:color w:val="4D4D4F"/>
        </w:rPr>
        <w:t>Lectures</w:t>
      </w:r>
      <w:r>
        <w:rPr>
          <w:color w:val="4D4D4F"/>
          <w:spacing w:val="-9"/>
        </w:rPr>
        <w:t> </w:t>
      </w:r>
      <w:r>
        <w:rPr>
          <w:color w:val="4D4D4F"/>
        </w:rPr>
        <w:t>(v)</w:t>
      </w:r>
      <w:r>
        <w:rPr>
          <w:color w:val="4D4D4F"/>
          <w:spacing w:val="-10"/>
        </w:rPr>
        <w:t> </w:t>
      </w:r>
      <w:r>
        <w:rPr>
          <w:color w:val="4D4D4F"/>
        </w:rPr>
        <w:t>Group</w:t>
      </w:r>
      <w:r>
        <w:rPr>
          <w:color w:val="4D4D4F"/>
          <w:spacing w:val="-4"/>
        </w:rPr>
        <w:t> </w:t>
      </w:r>
      <w:r>
        <w:rPr>
          <w:color w:val="4D4D4F"/>
          <w:spacing w:val="-2"/>
        </w:rPr>
        <w:t>Discussions</w:t>
      </w:r>
    </w:p>
    <w:p>
      <w:pPr>
        <w:pStyle w:val="BodyText"/>
        <w:tabs>
          <w:tab w:pos="2423" w:val="left" w:leader="none"/>
          <w:tab w:pos="4416" w:val="left" w:leader="none"/>
        </w:tabs>
        <w:spacing w:before="39"/>
        <w:ind w:left="1344"/>
      </w:pPr>
      <w:r>
        <w:rPr>
          <w:color w:val="4D4D4F"/>
        </w:rPr>
        <w:t>(vi) </w:t>
      </w:r>
      <w:r>
        <w:rPr>
          <w:color w:val="4D4D4F"/>
          <w:spacing w:val="-4"/>
        </w:rPr>
        <w:t>Quiz</w:t>
      </w:r>
      <w:r>
        <w:rPr>
          <w:color w:val="4D4D4F"/>
        </w:rPr>
        <w:tab/>
        <w:t>(vii)</w:t>
      </w:r>
      <w:r>
        <w:rPr>
          <w:color w:val="4D4D4F"/>
          <w:spacing w:val="-8"/>
        </w:rPr>
        <w:t> </w:t>
      </w:r>
      <w:r>
        <w:rPr>
          <w:color w:val="4D4D4F"/>
        </w:rPr>
        <w:t>Industry</w:t>
      </w:r>
      <w:r>
        <w:rPr>
          <w:color w:val="4D4D4F"/>
          <w:spacing w:val="-7"/>
        </w:rPr>
        <w:t> </w:t>
      </w:r>
      <w:r>
        <w:rPr>
          <w:color w:val="4D4D4F"/>
          <w:spacing w:val="-2"/>
        </w:rPr>
        <w:t>Visits</w:t>
      </w:r>
      <w:r>
        <w:rPr>
          <w:color w:val="4D4D4F"/>
        </w:rPr>
        <w:tab/>
        <w:t>(viii)</w:t>
      </w:r>
      <w:r>
        <w:rPr>
          <w:color w:val="4D4D4F"/>
          <w:spacing w:val="-12"/>
        </w:rPr>
        <w:t> </w:t>
      </w:r>
      <w:r>
        <w:rPr>
          <w:color w:val="4D4D4F"/>
        </w:rPr>
        <w:t>Tech-Fest</w:t>
      </w:r>
      <w:r>
        <w:rPr>
          <w:color w:val="4D4D4F"/>
          <w:spacing w:val="26"/>
        </w:rPr>
        <w:t> </w:t>
      </w:r>
      <w:r>
        <w:rPr>
          <w:color w:val="4D4D4F"/>
        </w:rPr>
        <w:t>(ix)</w:t>
      </w:r>
      <w:r>
        <w:rPr>
          <w:color w:val="4D4D4F"/>
          <w:spacing w:val="-10"/>
        </w:rPr>
        <w:t> </w:t>
      </w:r>
      <w:r>
        <w:rPr>
          <w:color w:val="4D4D4F"/>
        </w:rPr>
        <w:t>Mini</w:t>
      </w:r>
      <w:r>
        <w:rPr>
          <w:color w:val="4D4D4F"/>
          <w:spacing w:val="-8"/>
        </w:rPr>
        <w:t> </w:t>
      </w:r>
      <w:r>
        <w:rPr>
          <w:color w:val="4D4D4F"/>
        </w:rPr>
        <w:t>Projects</w:t>
      </w:r>
      <w:r>
        <w:rPr>
          <w:color w:val="4D4D4F"/>
          <w:spacing w:val="-10"/>
        </w:rPr>
        <w:t> </w:t>
      </w:r>
      <w:r>
        <w:rPr>
          <w:color w:val="4D4D4F"/>
        </w:rPr>
        <w:t>(x)</w:t>
      </w:r>
      <w:r>
        <w:rPr>
          <w:color w:val="4D4D4F"/>
          <w:spacing w:val="-10"/>
        </w:rPr>
        <w:t> </w:t>
      </w:r>
      <w:r>
        <w:rPr>
          <w:color w:val="4D4D4F"/>
        </w:rPr>
        <w:t>Library</w:t>
      </w:r>
      <w:r>
        <w:rPr>
          <w:color w:val="4D4D4F"/>
          <w:spacing w:val="-9"/>
        </w:rPr>
        <w:t> </w:t>
      </w:r>
      <w:r>
        <w:rPr>
          <w:color w:val="4D4D4F"/>
          <w:spacing w:val="-2"/>
        </w:rPr>
        <w:t>Visits.</w:t>
      </w:r>
    </w:p>
    <w:p>
      <w:pPr>
        <w:pStyle w:val="BodyText"/>
      </w:pPr>
    </w:p>
    <w:p>
      <w:pPr>
        <w:pStyle w:val="BodyText"/>
      </w:pPr>
    </w:p>
    <w:p>
      <w:pPr>
        <w:pStyle w:val="BodyText"/>
      </w:pPr>
    </w:p>
    <w:p>
      <w:pPr>
        <w:pStyle w:val="BodyText"/>
        <w:spacing w:before="30"/>
      </w:pPr>
    </w:p>
    <w:p>
      <w:pPr>
        <w:pStyle w:val="Heading6"/>
      </w:pPr>
      <w:r>
        <w:rPr>
          <w:color w:val="231F20"/>
          <w:spacing w:val="-2"/>
        </w:rPr>
        <w:t>Learning</w:t>
      </w:r>
      <w:r>
        <w:rPr>
          <w:color w:val="231F20"/>
          <w:spacing w:val="3"/>
        </w:rPr>
        <w:t> </w:t>
      </w:r>
      <w:r>
        <w:rPr>
          <w:color w:val="231F20"/>
          <w:spacing w:val="-2"/>
        </w:rPr>
        <w:t>Outcome</w:t>
      </w:r>
    </w:p>
    <w:p>
      <w:pPr>
        <w:pStyle w:val="Heading7"/>
        <w:spacing w:before="240"/>
      </w:pPr>
      <w:r>
        <w:rPr>
          <w:color w:val="231F20"/>
        </w:rPr>
        <w:t>Understand</w:t>
      </w:r>
      <w:r>
        <w:rPr>
          <w:color w:val="231F20"/>
          <w:spacing w:val="-15"/>
        </w:rPr>
        <w:t> </w:t>
      </w:r>
      <w:r>
        <w:rPr>
          <w:color w:val="231F20"/>
        </w:rPr>
        <w:t>the</w:t>
      </w:r>
      <w:r>
        <w:rPr>
          <w:color w:val="231F20"/>
          <w:spacing w:val="-9"/>
        </w:rPr>
        <w:t> </w:t>
      </w:r>
      <w:r>
        <w:rPr>
          <w:color w:val="231F20"/>
        </w:rPr>
        <w:t>principles</w:t>
      </w:r>
      <w:r>
        <w:rPr>
          <w:color w:val="231F20"/>
          <w:spacing w:val="-8"/>
        </w:rPr>
        <w:t> </w:t>
      </w:r>
      <w:r>
        <w:rPr>
          <w:color w:val="231F20"/>
        </w:rPr>
        <w:t>of</w:t>
      </w:r>
      <w:r>
        <w:rPr>
          <w:color w:val="231F20"/>
          <w:spacing w:val="-8"/>
        </w:rPr>
        <w:t> </w:t>
      </w:r>
      <w:r>
        <w:rPr>
          <w:color w:val="231F20"/>
        </w:rPr>
        <w:t>management</w:t>
      </w:r>
      <w:r>
        <w:rPr>
          <w:color w:val="231F20"/>
          <w:spacing w:val="-10"/>
        </w:rPr>
        <w:t> </w:t>
      </w:r>
      <w:r>
        <w:rPr>
          <w:color w:val="231F20"/>
        </w:rPr>
        <w:t>as</w:t>
      </w:r>
      <w:r>
        <w:rPr>
          <w:color w:val="231F20"/>
          <w:spacing w:val="-8"/>
        </w:rPr>
        <w:t> </w:t>
      </w:r>
      <w:r>
        <w:rPr>
          <w:color w:val="231F20"/>
        </w:rPr>
        <w:t>applied</w:t>
      </w:r>
      <w:r>
        <w:rPr>
          <w:color w:val="231F20"/>
          <w:spacing w:val="-7"/>
        </w:rPr>
        <w:t> </w:t>
      </w:r>
      <w:r>
        <w:rPr>
          <w:color w:val="231F20"/>
        </w:rPr>
        <w:t>to</w:t>
      </w:r>
      <w:r>
        <w:rPr>
          <w:color w:val="231F20"/>
          <w:spacing w:val="-12"/>
        </w:rPr>
        <w:t> </w:t>
      </w:r>
      <w:r>
        <w:rPr>
          <w:color w:val="231F20"/>
          <w:spacing w:val="-2"/>
        </w:rPr>
        <w:t>industry.</w:t>
      </w:r>
    </w:p>
    <w:p>
      <w:pPr>
        <w:pStyle w:val="ListParagraph"/>
        <w:numPr>
          <w:ilvl w:val="1"/>
          <w:numId w:val="507"/>
        </w:numPr>
        <w:tabs>
          <w:tab w:pos="1770" w:val="left" w:leader="none"/>
        </w:tabs>
        <w:spacing w:line="240" w:lineRule="auto" w:before="227" w:after="0"/>
        <w:ind w:left="1770" w:right="0" w:hanging="431"/>
        <w:jc w:val="left"/>
        <w:rPr>
          <w:color w:val="4D4D4F"/>
          <w:sz w:val="22"/>
        </w:rPr>
      </w:pPr>
      <w:r>
        <w:rPr>
          <w:color w:val="4D4D4F"/>
          <w:sz w:val="22"/>
        </w:rPr>
        <w:t>Principles</w:t>
      </w:r>
      <w:r>
        <w:rPr>
          <w:color w:val="4D4D4F"/>
          <w:spacing w:val="-11"/>
          <w:sz w:val="22"/>
        </w:rPr>
        <w:t> </w:t>
      </w:r>
      <w:r>
        <w:rPr>
          <w:color w:val="4D4D4F"/>
          <w:sz w:val="22"/>
        </w:rPr>
        <w:t>of</w:t>
      </w:r>
      <w:r>
        <w:rPr>
          <w:color w:val="4D4D4F"/>
          <w:spacing w:val="-11"/>
          <w:sz w:val="22"/>
        </w:rPr>
        <w:t> </w:t>
      </w:r>
      <w:r>
        <w:rPr>
          <w:color w:val="4D4D4F"/>
          <w:spacing w:val="-2"/>
          <w:sz w:val="22"/>
        </w:rPr>
        <w:t>Management</w:t>
      </w:r>
    </w:p>
    <w:p>
      <w:pPr>
        <w:pStyle w:val="ListParagraph"/>
        <w:numPr>
          <w:ilvl w:val="1"/>
          <w:numId w:val="507"/>
        </w:numPr>
        <w:tabs>
          <w:tab w:pos="1770" w:val="left" w:leader="none"/>
        </w:tabs>
        <w:spacing w:line="240" w:lineRule="auto" w:before="40" w:after="0"/>
        <w:ind w:left="1770" w:right="0" w:hanging="431"/>
        <w:jc w:val="left"/>
        <w:rPr>
          <w:color w:val="231F20"/>
          <w:sz w:val="22"/>
        </w:rPr>
      </w:pPr>
      <w:r>
        <w:rPr>
          <w:color w:val="231F20"/>
          <w:sz w:val="22"/>
        </w:rPr>
        <w:t>Define</w:t>
      </w:r>
      <w:r>
        <w:rPr>
          <w:color w:val="231F20"/>
          <w:spacing w:val="-9"/>
          <w:sz w:val="22"/>
        </w:rPr>
        <w:t> </w:t>
      </w:r>
      <w:r>
        <w:rPr>
          <w:color w:val="231F20"/>
          <w:sz w:val="22"/>
        </w:rPr>
        <w:t>industry,</w:t>
      </w:r>
      <w:r>
        <w:rPr>
          <w:color w:val="231F20"/>
          <w:spacing w:val="-13"/>
          <w:sz w:val="22"/>
        </w:rPr>
        <w:t> </w:t>
      </w:r>
      <w:r>
        <w:rPr>
          <w:color w:val="231F20"/>
          <w:sz w:val="22"/>
        </w:rPr>
        <w:t>commerce</w:t>
      </w:r>
      <w:r>
        <w:rPr>
          <w:color w:val="231F20"/>
          <w:spacing w:val="-10"/>
          <w:sz w:val="22"/>
        </w:rPr>
        <w:t> </w:t>
      </w:r>
      <w:r>
        <w:rPr>
          <w:color w:val="231F20"/>
          <w:sz w:val="22"/>
        </w:rPr>
        <w:t>(Trade)</w:t>
      </w:r>
      <w:r>
        <w:rPr>
          <w:color w:val="231F20"/>
          <w:spacing w:val="-12"/>
          <w:sz w:val="22"/>
        </w:rPr>
        <w:t> </w:t>
      </w:r>
      <w:r>
        <w:rPr>
          <w:color w:val="231F20"/>
          <w:sz w:val="22"/>
        </w:rPr>
        <w:t>and</w:t>
      </w:r>
      <w:r>
        <w:rPr>
          <w:color w:val="231F20"/>
          <w:spacing w:val="-7"/>
          <w:sz w:val="22"/>
        </w:rPr>
        <w:t> </w:t>
      </w:r>
      <w:r>
        <w:rPr>
          <w:color w:val="231F20"/>
          <w:spacing w:val="-2"/>
          <w:sz w:val="22"/>
        </w:rPr>
        <w:t>business.</w:t>
      </w:r>
    </w:p>
    <w:p>
      <w:pPr>
        <w:pStyle w:val="ListParagraph"/>
        <w:numPr>
          <w:ilvl w:val="1"/>
          <w:numId w:val="507"/>
        </w:numPr>
        <w:tabs>
          <w:tab w:pos="1770" w:val="left" w:leader="none"/>
        </w:tabs>
        <w:spacing w:line="240" w:lineRule="auto" w:before="40" w:after="0"/>
        <w:ind w:left="1770" w:right="0" w:hanging="431"/>
        <w:jc w:val="left"/>
        <w:rPr>
          <w:color w:val="231F20"/>
          <w:sz w:val="22"/>
        </w:rPr>
      </w:pPr>
      <w:r>
        <w:rPr>
          <w:color w:val="231F20"/>
          <w:sz w:val="22"/>
        </w:rPr>
        <w:t>Know</w:t>
      </w:r>
      <w:r>
        <w:rPr>
          <w:color w:val="231F20"/>
          <w:spacing w:val="-9"/>
          <w:sz w:val="22"/>
        </w:rPr>
        <w:t> </w:t>
      </w:r>
      <w:r>
        <w:rPr>
          <w:color w:val="231F20"/>
          <w:sz w:val="22"/>
        </w:rPr>
        <w:t>the</w:t>
      </w:r>
      <w:r>
        <w:rPr>
          <w:color w:val="231F20"/>
          <w:spacing w:val="-4"/>
          <w:sz w:val="22"/>
        </w:rPr>
        <w:t> </w:t>
      </w:r>
      <w:r>
        <w:rPr>
          <w:color w:val="231F20"/>
          <w:sz w:val="22"/>
        </w:rPr>
        <w:t>need</w:t>
      </w:r>
      <w:r>
        <w:rPr>
          <w:color w:val="231F20"/>
          <w:spacing w:val="-6"/>
          <w:sz w:val="22"/>
        </w:rPr>
        <w:t> </w:t>
      </w:r>
      <w:r>
        <w:rPr>
          <w:color w:val="231F20"/>
          <w:sz w:val="22"/>
        </w:rPr>
        <w:t>for</w:t>
      </w:r>
      <w:r>
        <w:rPr>
          <w:color w:val="231F20"/>
          <w:spacing w:val="-5"/>
          <w:sz w:val="22"/>
        </w:rPr>
        <w:t> </w:t>
      </w:r>
      <w:r>
        <w:rPr>
          <w:color w:val="231F20"/>
          <w:spacing w:val="-2"/>
          <w:sz w:val="22"/>
        </w:rPr>
        <w:t>management.</w:t>
      </w:r>
    </w:p>
    <w:p>
      <w:pPr>
        <w:pStyle w:val="ListParagraph"/>
        <w:numPr>
          <w:ilvl w:val="1"/>
          <w:numId w:val="507"/>
        </w:numPr>
        <w:tabs>
          <w:tab w:pos="1770" w:val="left" w:leader="none"/>
        </w:tabs>
        <w:spacing w:line="240" w:lineRule="auto" w:before="41" w:after="0"/>
        <w:ind w:left="1770" w:right="0" w:hanging="431"/>
        <w:jc w:val="left"/>
        <w:rPr>
          <w:color w:val="231F20"/>
          <w:sz w:val="22"/>
        </w:rPr>
      </w:pPr>
      <w:r>
        <w:rPr>
          <w:color w:val="231F20"/>
          <w:sz w:val="22"/>
        </w:rPr>
        <w:t>Understand</w:t>
      </w:r>
      <w:r>
        <w:rPr>
          <w:color w:val="231F20"/>
          <w:spacing w:val="-9"/>
          <w:sz w:val="22"/>
        </w:rPr>
        <w:t> </w:t>
      </w:r>
      <w:r>
        <w:rPr>
          <w:color w:val="231F20"/>
          <w:sz w:val="22"/>
        </w:rPr>
        <w:t>functions</w:t>
      </w:r>
      <w:r>
        <w:rPr>
          <w:color w:val="231F20"/>
          <w:spacing w:val="-12"/>
          <w:sz w:val="22"/>
        </w:rPr>
        <w:t> </w:t>
      </w:r>
      <w:r>
        <w:rPr>
          <w:color w:val="231F20"/>
          <w:sz w:val="22"/>
        </w:rPr>
        <w:t>of</w:t>
      </w:r>
      <w:r>
        <w:rPr>
          <w:color w:val="231F20"/>
          <w:spacing w:val="-3"/>
          <w:sz w:val="22"/>
        </w:rPr>
        <w:t> </w:t>
      </w:r>
      <w:r>
        <w:rPr>
          <w:color w:val="231F20"/>
          <w:spacing w:val="-2"/>
          <w:sz w:val="22"/>
        </w:rPr>
        <w:t>Management.</w:t>
      </w:r>
    </w:p>
    <w:p>
      <w:pPr>
        <w:pStyle w:val="ListParagraph"/>
        <w:numPr>
          <w:ilvl w:val="1"/>
          <w:numId w:val="507"/>
        </w:numPr>
        <w:tabs>
          <w:tab w:pos="1770" w:val="left" w:leader="none"/>
        </w:tabs>
        <w:spacing w:line="240" w:lineRule="auto" w:before="40" w:after="0"/>
        <w:ind w:left="1770" w:right="0" w:hanging="431"/>
        <w:jc w:val="left"/>
        <w:rPr>
          <w:color w:val="231F20"/>
          <w:sz w:val="22"/>
        </w:rPr>
      </w:pPr>
      <w:r>
        <w:rPr>
          <w:color w:val="231F20"/>
          <w:sz w:val="22"/>
        </w:rPr>
        <w:t>List</w:t>
      </w:r>
      <w:r>
        <w:rPr>
          <w:color w:val="231F20"/>
          <w:spacing w:val="-8"/>
          <w:sz w:val="22"/>
        </w:rPr>
        <w:t> </w:t>
      </w:r>
      <w:r>
        <w:rPr>
          <w:color w:val="231F20"/>
          <w:sz w:val="22"/>
        </w:rPr>
        <w:t>the</w:t>
      </w:r>
      <w:r>
        <w:rPr>
          <w:color w:val="231F20"/>
          <w:spacing w:val="-6"/>
          <w:sz w:val="22"/>
        </w:rPr>
        <w:t> </w:t>
      </w:r>
      <w:r>
        <w:rPr>
          <w:color w:val="231F20"/>
          <w:sz w:val="22"/>
        </w:rPr>
        <w:t>principle</w:t>
      </w:r>
      <w:r>
        <w:rPr>
          <w:color w:val="231F20"/>
          <w:spacing w:val="-10"/>
          <w:sz w:val="22"/>
        </w:rPr>
        <w:t> </w:t>
      </w:r>
      <w:r>
        <w:rPr>
          <w:color w:val="231F20"/>
          <w:sz w:val="22"/>
        </w:rPr>
        <w:t>of</w:t>
      </w:r>
      <w:r>
        <w:rPr>
          <w:color w:val="231F20"/>
          <w:spacing w:val="-5"/>
          <w:sz w:val="22"/>
        </w:rPr>
        <w:t> </w:t>
      </w:r>
      <w:r>
        <w:rPr>
          <w:color w:val="231F20"/>
          <w:sz w:val="22"/>
        </w:rPr>
        <w:t>scientific</w:t>
      </w:r>
      <w:r>
        <w:rPr>
          <w:color w:val="231F20"/>
          <w:spacing w:val="-7"/>
          <w:sz w:val="22"/>
        </w:rPr>
        <w:t> </w:t>
      </w:r>
      <w:r>
        <w:rPr>
          <w:color w:val="231F20"/>
          <w:sz w:val="22"/>
        </w:rPr>
        <w:t>management</w:t>
      </w:r>
      <w:r>
        <w:rPr>
          <w:color w:val="231F20"/>
          <w:spacing w:val="-8"/>
          <w:sz w:val="22"/>
        </w:rPr>
        <w:t> </w:t>
      </w:r>
      <w:r>
        <w:rPr>
          <w:color w:val="231F20"/>
          <w:sz w:val="22"/>
        </w:rPr>
        <w:t>by</w:t>
      </w:r>
      <w:r>
        <w:rPr>
          <w:color w:val="231F20"/>
          <w:spacing w:val="-9"/>
          <w:sz w:val="22"/>
        </w:rPr>
        <w:t> </w:t>
      </w:r>
      <w:r>
        <w:rPr>
          <w:color w:val="231F20"/>
          <w:spacing w:val="-2"/>
          <w:sz w:val="22"/>
        </w:rPr>
        <w:t>F.W.Taylor</w:t>
      </w:r>
    </w:p>
    <w:p>
      <w:pPr>
        <w:pStyle w:val="ListParagraph"/>
        <w:numPr>
          <w:ilvl w:val="1"/>
          <w:numId w:val="507"/>
        </w:numPr>
        <w:tabs>
          <w:tab w:pos="1770" w:val="left" w:leader="none"/>
        </w:tabs>
        <w:spacing w:line="240" w:lineRule="auto" w:before="40" w:after="0"/>
        <w:ind w:left="1770" w:right="0" w:hanging="431"/>
        <w:jc w:val="left"/>
        <w:rPr>
          <w:color w:val="231F20"/>
          <w:sz w:val="22"/>
        </w:rPr>
      </w:pPr>
      <w:r>
        <w:rPr>
          <w:color w:val="231F20"/>
          <w:sz w:val="22"/>
        </w:rPr>
        <w:t>List</w:t>
      </w:r>
      <w:r>
        <w:rPr>
          <w:color w:val="231F20"/>
          <w:spacing w:val="-7"/>
          <w:sz w:val="22"/>
        </w:rPr>
        <w:t> </w:t>
      </w:r>
      <w:r>
        <w:rPr>
          <w:color w:val="231F20"/>
          <w:sz w:val="22"/>
        </w:rPr>
        <w:t>the</w:t>
      </w:r>
      <w:r>
        <w:rPr>
          <w:color w:val="231F20"/>
          <w:spacing w:val="-6"/>
          <w:sz w:val="22"/>
        </w:rPr>
        <w:t> </w:t>
      </w:r>
      <w:r>
        <w:rPr>
          <w:color w:val="231F20"/>
          <w:sz w:val="22"/>
        </w:rPr>
        <w:t>principle</w:t>
      </w:r>
      <w:r>
        <w:rPr>
          <w:color w:val="231F20"/>
          <w:spacing w:val="-4"/>
          <w:sz w:val="22"/>
        </w:rPr>
        <w:t> </w:t>
      </w:r>
      <w:r>
        <w:rPr>
          <w:color w:val="231F20"/>
          <w:sz w:val="22"/>
        </w:rPr>
        <w:t>of</w:t>
      </w:r>
      <w:r>
        <w:rPr>
          <w:color w:val="231F20"/>
          <w:spacing w:val="-5"/>
          <w:sz w:val="22"/>
        </w:rPr>
        <w:t> </w:t>
      </w:r>
      <w:r>
        <w:rPr>
          <w:color w:val="231F20"/>
          <w:sz w:val="22"/>
        </w:rPr>
        <w:t>modern</w:t>
      </w:r>
      <w:r>
        <w:rPr>
          <w:color w:val="231F20"/>
          <w:spacing w:val="-5"/>
          <w:sz w:val="22"/>
        </w:rPr>
        <w:t> </w:t>
      </w:r>
      <w:r>
        <w:rPr>
          <w:color w:val="231F20"/>
          <w:sz w:val="22"/>
        </w:rPr>
        <w:t>management</w:t>
      </w:r>
      <w:r>
        <w:rPr>
          <w:color w:val="231F20"/>
          <w:spacing w:val="-7"/>
          <w:sz w:val="22"/>
        </w:rPr>
        <w:t> </w:t>
      </w:r>
      <w:r>
        <w:rPr>
          <w:color w:val="231F20"/>
          <w:sz w:val="22"/>
        </w:rPr>
        <w:t>by</w:t>
      </w:r>
      <w:r>
        <w:rPr>
          <w:color w:val="231F20"/>
          <w:spacing w:val="-4"/>
          <w:sz w:val="22"/>
        </w:rPr>
        <w:t> </w:t>
      </w:r>
      <w:r>
        <w:rPr>
          <w:color w:val="231F20"/>
          <w:sz w:val="22"/>
        </w:rPr>
        <w:t>Henry</w:t>
      </w:r>
      <w:r>
        <w:rPr>
          <w:color w:val="231F20"/>
          <w:spacing w:val="-5"/>
          <w:sz w:val="22"/>
        </w:rPr>
        <w:t> </w:t>
      </w:r>
      <w:r>
        <w:rPr>
          <w:color w:val="231F20"/>
          <w:spacing w:val="-2"/>
          <w:sz w:val="22"/>
        </w:rPr>
        <w:t>Foyal.</w:t>
      </w:r>
    </w:p>
    <w:p>
      <w:pPr>
        <w:pStyle w:val="ListParagraph"/>
        <w:numPr>
          <w:ilvl w:val="1"/>
          <w:numId w:val="507"/>
        </w:numPr>
        <w:tabs>
          <w:tab w:pos="1770" w:val="left" w:leader="none"/>
        </w:tabs>
        <w:spacing w:line="240" w:lineRule="auto" w:before="40" w:after="0"/>
        <w:ind w:left="1770" w:right="0" w:hanging="431"/>
        <w:jc w:val="left"/>
        <w:rPr>
          <w:color w:val="231F20"/>
          <w:sz w:val="22"/>
        </w:rPr>
      </w:pPr>
      <w:r>
        <w:rPr>
          <w:color w:val="231F20"/>
          <w:spacing w:val="-2"/>
          <w:sz w:val="22"/>
        </w:rPr>
        <w:t>Differentiate</w:t>
      </w:r>
      <w:r>
        <w:rPr>
          <w:color w:val="231F20"/>
          <w:spacing w:val="9"/>
          <w:sz w:val="22"/>
        </w:rPr>
        <w:t> </w:t>
      </w:r>
      <w:r>
        <w:rPr>
          <w:color w:val="231F20"/>
          <w:spacing w:val="-2"/>
          <w:sz w:val="22"/>
        </w:rPr>
        <w:t>management,</w:t>
      </w:r>
      <w:r>
        <w:rPr>
          <w:color w:val="231F20"/>
          <w:spacing w:val="8"/>
          <w:sz w:val="22"/>
        </w:rPr>
        <w:t> </w:t>
      </w:r>
      <w:r>
        <w:rPr>
          <w:color w:val="231F20"/>
          <w:spacing w:val="-2"/>
          <w:sz w:val="22"/>
        </w:rPr>
        <w:t>administration</w:t>
      </w:r>
      <w:r>
        <w:rPr>
          <w:color w:val="231F20"/>
          <w:spacing w:val="9"/>
          <w:sz w:val="22"/>
        </w:rPr>
        <w:t> </w:t>
      </w:r>
      <w:r>
        <w:rPr>
          <w:color w:val="231F20"/>
          <w:spacing w:val="-2"/>
          <w:sz w:val="22"/>
        </w:rPr>
        <w:t>and</w:t>
      </w:r>
      <w:r>
        <w:rPr>
          <w:color w:val="231F20"/>
          <w:spacing w:val="2"/>
          <w:sz w:val="22"/>
        </w:rPr>
        <w:t> </w:t>
      </w:r>
      <w:r>
        <w:rPr>
          <w:color w:val="231F20"/>
          <w:spacing w:val="-2"/>
          <w:sz w:val="22"/>
        </w:rPr>
        <w:t>organization</w:t>
      </w:r>
    </w:p>
    <w:p>
      <w:pPr>
        <w:pStyle w:val="ListParagraph"/>
        <w:numPr>
          <w:ilvl w:val="1"/>
          <w:numId w:val="507"/>
        </w:numPr>
        <w:tabs>
          <w:tab w:pos="1770" w:val="left" w:leader="none"/>
        </w:tabs>
        <w:spacing w:line="240" w:lineRule="auto" w:before="40" w:after="0"/>
        <w:ind w:left="1770" w:right="0" w:hanging="431"/>
        <w:jc w:val="left"/>
        <w:rPr>
          <w:color w:val="231F20"/>
          <w:sz w:val="22"/>
        </w:rPr>
      </w:pPr>
      <w:r>
        <w:rPr>
          <w:color w:val="231F20"/>
          <w:sz w:val="22"/>
        </w:rPr>
        <w:t>Differentiate</w:t>
      </w:r>
      <w:r>
        <w:rPr>
          <w:color w:val="231F20"/>
          <w:spacing w:val="-11"/>
          <w:sz w:val="22"/>
        </w:rPr>
        <w:t> </w:t>
      </w:r>
      <w:r>
        <w:rPr>
          <w:color w:val="231F20"/>
          <w:sz w:val="22"/>
        </w:rPr>
        <w:t>Lower,</w:t>
      </w:r>
      <w:r>
        <w:rPr>
          <w:color w:val="231F20"/>
          <w:spacing w:val="-13"/>
          <w:sz w:val="22"/>
        </w:rPr>
        <w:t> </w:t>
      </w:r>
      <w:r>
        <w:rPr>
          <w:color w:val="231F20"/>
          <w:sz w:val="22"/>
        </w:rPr>
        <w:t>Middle</w:t>
      </w:r>
      <w:r>
        <w:rPr>
          <w:color w:val="231F20"/>
          <w:spacing w:val="-6"/>
          <w:sz w:val="22"/>
        </w:rPr>
        <w:t> </w:t>
      </w:r>
      <w:r>
        <w:rPr>
          <w:color w:val="231F20"/>
          <w:sz w:val="22"/>
        </w:rPr>
        <w:t>and</w:t>
      </w:r>
      <w:r>
        <w:rPr>
          <w:color w:val="231F20"/>
          <w:spacing w:val="-6"/>
          <w:sz w:val="22"/>
        </w:rPr>
        <w:t> </w:t>
      </w:r>
      <w:r>
        <w:rPr>
          <w:color w:val="231F20"/>
          <w:sz w:val="22"/>
        </w:rPr>
        <w:t>Top</w:t>
      </w:r>
      <w:r>
        <w:rPr>
          <w:color w:val="231F20"/>
          <w:spacing w:val="-8"/>
          <w:sz w:val="22"/>
        </w:rPr>
        <w:t> </w:t>
      </w:r>
      <w:r>
        <w:rPr>
          <w:color w:val="231F20"/>
          <w:sz w:val="22"/>
        </w:rPr>
        <w:t>level</w:t>
      </w:r>
      <w:r>
        <w:rPr>
          <w:color w:val="231F20"/>
          <w:spacing w:val="-8"/>
          <w:sz w:val="22"/>
        </w:rPr>
        <w:t> </w:t>
      </w:r>
      <w:r>
        <w:rPr>
          <w:color w:val="231F20"/>
          <w:spacing w:val="-2"/>
          <w:sz w:val="22"/>
        </w:rPr>
        <w:t>management</w:t>
      </w:r>
    </w:p>
    <w:p>
      <w:pPr>
        <w:pStyle w:val="ListParagraph"/>
        <w:numPr>
          <w:ilvl w:val="1"/>
          <w:numId w:val="507"/>
        </w:numPr>
        <w:tabs>
          <w:tab w:pos="1770" w:val="left" w:leader="none"/>
        </w:tabs>
        <w:spacing w:line="240" w:lineRule="auto" w:before="41" w:after="0"/>
        <w:ind w:left="1770" w:right="0" w:hanging="431"/>
        <w:jc w:val="left"/>
        <w:rPr>
          <w:color w:val="231F20"/>
          <w:sz w:val="22"/>
        </w:rPr>
      </w:pPr>
      <w:r>
        <w:rPr>
          <w:color w:val="231F20"/>
          <w:sz w:val="22"/>
        </w:rPr>
        <w:t>Explain</w:t>
      </w:r>
      <w:r>
        <w:rPr>
          <w:color w:val="231F20"/>
          <w:spacing w:val="-12"/>
          <w:sz w:val="22"/>
        </w:rPr>
        <w:t> </w:t>
      </w:r>
      <w:r>
        <w:rPr>
          <w:color w:val="231F20"/>
          <w:sz w:val="22"/>
        </w:rPr>
        <w:t>the</w:t>
      </w:r>
      <w:r>
        <w:rPr>
          <w:color w:val="231F20"/>
          <w:spacing w:val="-7"/>
          <w:sz w:val="22"/>
        </w:rPr>
        <w:t> </w:t>
      </w:r>
      <w:r>
        <w:rPr>
          <w:color w:val="231F20"/>
          <w:sz w:val="22"/>
        </w:rPr>
        <w:t>importance</w:t>
      </w:r>
      <w:r>
        <w:rPr>
          <w:color w:val="231F20"/>
          <w:spacing w:val="-10"/>
          <w:sz w:val="22"/>
        </w:rPr>
        <w:t> </w:t>
      </w:r>
      <w:r>
        <w:rPr>
          <w:color w:val="231F20"/>
          <w:sz w:val="22"/>
        </w:rPr>
        <w:t>of</w:t>
      </w:r>
      <w:r>
        <w:rPr>
          <w:color w:val="231F20"/>
          <w:spacing w:val="-7"/>
          <w:sz w:val="22"/>
        </w:rPr>
        <w:t> </w:t>
      </w:r>
      <w:r>
        <w:rPr>
          <w:color w:val="231F20"/>
          <w:sz w:val="22"/>
        </w:rPr>
        <w:t>Managerial</w:t>
      </w:r>
      <w:r>
        <w:rPr>
          <w:color w:val="231F20"/>
          <w:spacing w:val="-10"/>
          <w:sz w:val="22"/>
        </w:rPr>
        <w:t> </w:t>
      </w:r>
      <w:r>
        <w:rPr>
          <w:color w:val="231F20"/>
          <w:sz w:val="22"/>
        </w:rPr>
        <w:t>skills</w:t>
      </w:r>
      <w:r>
        <w:rPr>
          <w:color w:val="231F20"/>
          <w:spacing w:val="-7"/>
          <w:sz w:val="22"/>
        </w:rPr>
        <w:t> </w:t>
      </w:r>
      <w:r>
        <w:rPr>
          <w:color w:val="231F20"/>
          <w:sz w:val="22"/>
        </w:rPr>
        <w:t>(Technical,</w:t>
      </w:r>
      <w:r>
        <w:rPr>
          <w:color w:val="231F20"/>
          <w:spacing w:val="-9"/>
          <w:sz w:val="22"/>
        </w:rPr>
        <w:t> </w:t>
      </w:r>
      <w:r>
        <w:rPr>
          <w:color w:val="231F20"/>
          <w:sz w:val="22"/>
        </w:rPr>
        <w:t>Human,</w:t>
      </w:r>
      <w:r>
        <w:rPr>
          <w:color w:val="231F20"/>
          <w:spacing w:val="-8"/>
          <w:sz w:val="22"/>
        </w:rPr>
        <w:t> </w:t>
      </w:r>
      <w:r>
        <w:rPr>
          <w:color w:val="231F20"/>
          <w:spacing w:val="-2"/>
          <w:sz w:val="22"/>
        </w:rPr>
        <w:t>Conceptual)</w:t>
      </w:r>
    </w:p>
    <w:p>
      <w:pPr>
        <w:pStyle w:val="ListParagraph"/>
        <w:numPr>
          <w:ilvl w:val="1"/>
          <w:numId w:val="507"/>
        </w:numPr>
        <w:tabs>
          <w:tab w:pos="1820" w:val="left" w:leader="none"/>
        </w:tabs>
        <w:spacing w:line="240" w:lineRule="auto" w:before="40" w:after="0"/>
        <w:ind w:left="1820" w:right="0" w:hanging="481"/>
        <w:jc w:val="left"/>
        <w:rPr>
          <w:color w:val="231F20"/>
          <w:sz w:val="22"/>
        </w:rPr>
      </w:pPr>
      <w:r>
        <w:rPr>
          <w:color w:val="231F20"/>
          <w:sz w:val="22"/>
        </w:rPr>
        <w:t>Know</w:t>
      </w:r>
      <w:r>
        <w:rPr>
          <w:color w:val="231F20"/>
          <w:spacing w:val="-8"/>
          <w:sz w:val="22"/>
        </w:rPr>
        <w:t> </w:t>
      </w:r>
      <w:r>
        <w:rPr>
          <w:color w:val="231F20"/>
          <w:sz w:val="22"/>
        </w:rPr>
        <w:t>the</w:t>
      </w:r>
      <w:r>
        <w:rPr>
          <w:color w:val="231F20"/>
          <w:spacing w:val="-10"/>
          <w:sz w:val="22"/>
        </w:rPr>
        <w:t> </w:t>
      </w:r>
      <w:r>
        <w:rPr>
          <w:color w:val="231F20"/>
          <w:sz w:val="22"/>
        </w:rPr>
        <w:t>objectives</w:t>
      </w:r>
      <w:r>
        <w:rPr>
          <w:color w:val="231F20"/>
          <w:spacing w:val="-10"/>
          <w:sz w:val="22"/>
        </w:rPr>
        <w:t> </w:t>
      </w:r>
      <w:r>
        <w:rPr>
          <w:color w:val="231F20"/>
          <w:sz w:val="22"/>
        </w:rPr>
        <w:t>of</w:t>
      </w:r>
      <w:r>
        <w:rPr>
          <w:color w:val="231F20"/>
          <w:spacing w:val="-6"/>
          <w:sz w:val="22"/>
        </w:rPr>
        <w:t> </w:t>
      </w:r>
      <w:r>
        <w:rPr>
          <w:color w:val="231F20"/>
          <w:sz w:val="22"/>
        </w:rPr>
        <w:t>Management</w:t>
      </w:r>
      <w:r>
        <w:rPr>
          <w:color w:val="231F20"/>
          <w:spacing w:val="-13"/>
          <w:sz w:val="22"/>
        </w:rPr>
        <w:t> </w:t>
      </w:r>
      <w:r>
        <w:rPr>
          <w:color w:val="231F20"/>
          <w:sz w:val="22"/>
        </w:rPr>
        <w:t>Information</w:t>
      </w:r>
      <w:r>
        <w:rPr>
          <w:color w:val="231F20"/>
          <w:spacing w:val="-6"/>
          <w:sz w:val="22"/>
        </w:rPr>
        <w:t> </w:t>
      </w:r>
      <w:r>
        <w:rPr>
          <w:color w:val="231F20"/>
          <w:spacing w:val="-2"/>
          <w:sz w:val="22"/>
        </w:rPr>
        <w:t>Systems.</w:t>
      </w:r>
    </w:p>
    <w:p>
      <w:pPr>
        <w:pStyle w:val="ListParagraph"/>
        <w:numPr>
          <w:ilvl w:val="1"/>
          <w:numId w:val="507"/>
        </w:numPr>
        <w:tabs>
          <w:tab w:pos="1770" w:val="left" w:leader="none"/>
        </w:tabs>
        <w:spacing w:line="240" w:lineRule="auto" w:before="40" w:after="0"/>
        <w:ind w:left="1770" w:right="0" w:hanging="431"/>
        <w:jc w:val="left"/>
        <w:rPr>
          <w:color w:val="231F20"/>
          <w:sz w:val="22"/>
        </w:rPr>
      </w:pPr>
      <w:r>
        <w:rPr>
          <w:color w:val="231F20"/>
          <w:sz w:val="22"/>
        </w:rPr>
        <w:t>Know</w:t>
      </w:r>
      <w:r>
        <w:rPr>
          <w:color w:val="231F20"/>
          <w:spacing w:val="-11"/>
          <w:sz w:val="22"/>
        </w:rPr>
        <w:t> </w:t>
      </w:r>
      <w:r>
        <w:rPr>
          <w:color w:val="231F20"/>
          <w:sz w:val="22"/>
        </w:rPr>
        <w:t>the</w:t>
      </w:r>
      <w:r>
        <w:rPr>
          <w:color w:val="231F20"/>
          <w:spacing w:val="-7"/>
          <w:sz w:val="22"/>
        </w:rPr>
        <w:t> </w:t>
      </w:r>
      <w:r>
        <w:rPr>
          <w:color w:val="231F20"/>
          <w:sz w:val="22"/>
        </w:rPr>
        <w:t>Characteristics</w:t>
      </w:r>
      <w:r>
        <w:rPr>
          <w:color w:val="231F20"/>
          <w:spacing w:val="-11"/>
          <w:sz w:val="22"/>
        </w:rPr>
        <w:t> </w:t>
      </w:r>
      <w:r>
        <w:rPr>
          <w:color w:val="231F20"/>
          <w:sz w:val="22"/>
        </w:rPr>
        <w:t>of</w:t>
      </w:r>
      <w:r>
        <w:rPr>
          <w:color w:val="231F20"/>
          <w:spacing w:val="-7"/>
          <w:sz w:val="22"/>
        </w:rPr>
        <w:t> </w:t>
      </w:r>
      <w:r>
        <w:rPr>
          <w:color w:val="231F20"/>
          <w:sz w:val="22"/>
        </w:rPr>
        <w:t>Management</w:t>
      </w:r>
      <w:r>
        <w:rPr>
          <w:color w:val="231F20"/>
          <w:spacing w:val="-10"/>
          <w:sz w:val="22"/>
        </w:rPr>
        <w:t> </w:t>
      </w:r>
      <w:r>
        <w:rPr>
          <w:color w:val="231F20"/>
          <w:sz w:val="22"/>
        </w:rPr>
        <w:t>Information</w:t>
      </w:r>
      <w:r>
        <w:rPr>
          <w:color w:val="231F20"/>
          <w:spacing w:val="-10"/>
          <w:sz w:val="22"/>
        </w:rPr>
        <w:t> </w:t>
      </w:r>
      <w:r>
        <w:rPr>
          <w:color w:val="231F20"/>
          <w:spacing w:val="-2"/>
          <w:sz w:val="22"/>
        </w:rPr>
        <w:t>Systems.</w:t>
      </w:r>
    </w:p>
    <w:p>
      <w:pPr>
        <w:pStyle w:val="BodyText"/>
        <w:spacing w:before="169"/>
      </w:pPr>
    </w:p>
    <w:p>
      <w:pPr>
        <w:pStyle w:val="ListParagraph"/>
        <w:numPr>
          <w:ilvl w:val="1"/>
          <w:numId w:val="508"/>
        </w:numPr>
        <w:tabs>
          <w:tab w:pos="1770" w:val="left" w:leader="none"/>
        </w:tabs>
        <w:spacing w:line="240" w:lineRule="auto" w:before="0" w:after="0"/>
        <w:ind w:left="1770" w:right="0" w:hanging="431"/>
        <w:jc w:val="left"/>
        <w:rPr>
          <w:color w:val="4D4D4F"/>
          <w:sz w:val="22"/>
        </w:rPr>
      </w:pPr>
      <w:r>
        <w:rPr>
          <w:color w:val="4D4D4F"/>
          <w:spacing w:val="-2"/>
          <w:sz w:val="22"/>
        </w:rPr>
        <w:t>Organization</w:t>
      </w:r>
      <w:r>
        <w:rPr>
          <w:color w:val="4D4D4F"/>
          <w:spacing w:val="-3"/>
          <w:sz w:val="22"/>
        </w:rPr>
        <w:t> </w:t>
      </w:r>
      <w:r>
        <w:rPr>
          <w:color w:val="4D4D4F"/>
          <w:spacing w:val="-2"/>
          <w:sz w:val="22"/>
        </w:rPr>
        <w:t>Structure</w:t>
      </w:r>
      <w:r>
        <w:rPr>
          <w:color w:val="4D4D4F"/>
          <w:spacing w:val="3"/>
          <w:sz w:val="22"/>
        </w:rPr>
        <w:t> </w:t>
      </w:r>
      <w:r>
        <w:rPr>
          <w:color w:val="4D4D4F"/>
          <w:spacing w:val="-2"/>
          <w:sz w:val="22"/>
        </w:rPr>
        <w:t>&amp;</w:t>
      </w:r>
      <w:r>
        <w:rPr>
          <w:color w:val="4D4D4F"/>
          <w:sz w:val="22"/>
        </w:rPr>
        <w:t> </w:t>
      </w:r>
      <w:r>
        <w:rPr>
          <w:color w:val="4D4D4F"/>
          <w:spacing w:val="-2"/>
          <w:sz w:val="22"/>
        </w:rPr>
        <w:t>Organizational</w:t>
      </w:r>
      <w:r>
        <w:rPr>
          <w:color w:val="4D4D4F"/>
          <w:sz w:val="22"/>
        </w:rPr>
        <w:t> </w:t>
      </w:r>
      <w:r>
        <w:rPr>
          <w:color w:val="4D4D4F"/>
          <w:spacing w:val="-2"/>
          <w:sz w:val="22"/>
        </w:rPr>
        <w:t>Behaviour</w:t>
      </w:r>
    </w:p>
    <w:p>
      <w:pPr>
        <w:pStyle w:val="ListParagraph"/>
        <w:numPr>
          <w:ilvl w:val="1"/>
          <w:numId w:val="508"/>
        </w:numPr>
        <w:tabs>
          <w:tab w:pos="1770" w:val="left" w:leader="none"/>
        </w:tabs>
        <w:spacing w:line="240" w:lineRule="auto" w:before="39" w:after="0"/>
        <w:ind w:left="1770" w:right="0" w:hanging="431"/>
        <w:jc w:val="left"/>
        <w:rPr>
          <w:color w:val="231F20"/>
          <w:sz w:val="22"/>
        </w:rPr>
      </w:pPr>
      <w:r>
        <w:rPr>
          <w:color w:val="231F20"/>
          <w:sz w:val="22"/>
        </w:rPr>
        <w:t>Define</w:t>
      </w:r>
      <w:r>
        <w:rPr>
          <w:color w:val="231F20"/>
          <w:spacing w:val="-13"/>
          <w:sz w:val="22"/>
        </w:rPr>
        <w:t> </w:t>
      </w:r>
      <w:r>
        <w:rPr>
          <w:color w:val="231F20"/>
          <w:sz w:val="22"/>
        </w:rPr>
        <w:t>organization</w:t>
      </w:r>
      <w:r>
        <w:rPr>
          <w:color w:val="231F20"/>
          <w:spacing w:val="-10"/>
          <w:sz w:val="22"/>
        </w:rPr>
        <w:t> </w:t>
      </w:r>
      <w:r>
        <w:rPr>
          <w:color w:val="231F20"/>
          <w:spacing w:val="-2"/>
          <w:sz w:val="22"/>
        </w:rPr>
        <w:t>structure.</w:t>
      </w:r>
    </w:p>
    <w:p>
      <w:pPr>
        <w:pStyle w:val="ListParagraph"/>
        <w:numPr>
          <w:ilvl w:val="1"/>
          <w:numId w:val="508"/>
        </w:numPr>
        <w:tabs>
          <w:tab w:pos="1770" w:val="left" w:leader="none"/>
          <w:tab w:pos="1772" w:val="left" w:leader="none"/>
        </w:tabs>
        <w:spacing w:line="283" w:lineRule="auto" w:before="38" w:after="0"/>
        <w:ind w:left="1772" w:right="1460" w:hanging="433"/>
        <w:jc w:val="left"/>
        <w:rPr>
          <w:color w:val="231F20"/>
          <w:sz w:val="22"/>
        </w:rPr>
      </w:pPr>
      <w:r>
        <w:rPr>
          <w:color w:val="231F20"/>
          <w:sz w:val="22"/>
        </w:rPr>
        <w:t>Explain</w:t>
      </w:r>
      <w:r>
        <w:rPr>
          <w:color w:val="231F20"/>
          <w:spacing w:val="-13"/>
          <w:sz w:val="22"/>
        </w:rPr>
        <w:t> </w:t>
      </w:r>
      <w:r>
        <w:rPr>
          <w:color w:val="231F20"/>
          <w:sz w:val="22"/>
        </w:rPr>
        <w:t>line,</w:t>
      </w:r>
      <w:r>
        <w:rPr>
          <w:color w:val="231F20"/>
          <w:spacing w:val="-4"/>
          <w:sz w:val="22"/>
        </w:rPr>
        <w:t> </w:t>
      </w:r>
      <w:r>
        <w:rPr>
          <w:color w:val="231F20"/>
          <w:sz w:val="22"/>
        </w:rPr>
        <w:t>staff</w:t>
      </w:r>
      <w:r>
        <w:rPr>
          <w:color w:val="231F20"/>
          <w:spacing w:val="-8"/>
          <w:sz w:val="22"/>
        </w:rPr>
        <w:t> </w:t>
      </w:r>
      <w:r>
        <w:rPr>
          <w:color w:val="231F20"/>
          <w:sz w:val="22"/>
        </w:rPr>
        <w:t>and</w:t>
      </w:r>
      <w:r>
        <w:rPr>
          <w:color w:val="231F20"/>
          <w:spacing w:val="-9"/>
          <w:sz w:val="22"/>
        </w:rPr>
        <w:t> </w:t>
      </w:r>
      <w:r>
        <w:rPr>
          <w:color w:val="231F20"/>
          <w:sz w:val="22"/>
        </w:rPr>
        <w:t>line</w:t>
      </w:r>
      <w:r>
        <w:rPr>
          <w:color w:val="231F20"/>
          <w:spacing w:val="-7"/>
          <w:sz w:val="22"/>
        </w:rPr>
        <w:t> </w:t>
      </w:r>
      <w:r>
        <w:rPr>
          <w:color w:val="231F20"/>
          <w:sz w:val="22"/>
        </w:rPr>
        <w:t>&amp;</w:t>
      </w:r>
      <w:r>
        <w:rPr>
          <w:color w:val="231F20"/>
          <w:spacing w:val="-5"/>
          <w:sz w:val="22"/>
        </w:rPr>
        <w:t> </w:t>
      </w:r>
      <w:r>
        <w:rPr>
          <w:color w:val="231F20"/>
          <w:sz w:val="22"/>
        </w:rPr>
        <w:t>staff</w:t>
      </w:r>
      <w:r>
        <w:rPr>
          <w:color w:val="231F20"/>
          <w:spacing w:val="-8"/>
          <w:sz w:val="22"/>
        </w:rPr>
        <w:t> </w:t>
      </w:r>
      <w:r>
        <w:rPr>
          <w:color w:val="231F20"/>
          <w:sz w:val="22"/>
        </w:rPr>
        <w:t>organization</w:t>
      </w:r>
      <w:r>
        <w:rPr>
          <w:color w:val="231F20"/>
          <w:spacing w:val="-9"/>
          <w:sz w:val="22"/>
        </w:rPr>
        <w:t> </w:t>
      </w:r>
      <w:r>
        <w:rPr>
          <w:color w:val="231F20"/>
          <w:sz w:val="22"/>
        </w:rPr>
        <w:t>structures</w:t>
      </w:r>
      <w:r>
        <w:rPr>
          <w:color w:val="231F20"/>
          <w:spacing w:val="-7"/>
          <w:sz w:val="22"/>
        </w:rPr>
        <w:t> </w:t>
      </w:r>
      <w:r>
        <w:rPr>
          <w:color w:val="231F20"/>
          <w:sz w:val="22"/>
        </w:rPr>
        <w:t>with</w:t>
      </w:r>
      <w:r>
        <w:rPr>
          <w:color w:val="231F20"/>
          <w:spacing w:val="-8"/>
          <w:sz w:val="22"/>
        </w:rPr>
        <w:t> </w:t>
      </w:r>
      <w:r>
        <w:rPr>
          <w:color w:val="231F20"/>
          <w:sz w:val="22"/>
        </w:rPr>
        <w:t>advantages,</w:t>
      </w:r>
      <w:r>
        <w:rPr>
          <w:color w:val="231F20"/>
          <w:spacing w:val="-5"/>
          <w:sz w:val="22"/>
        </w:rPr>
        <w:t> </w:t>
      </w:r>
      <w:r>
        <w:rPr>
          <w:color w:val="231F20"/>
          <w:sz w:val="22"/>
        </w:rPr>
        <w:t>disadvantages</w:t>
      </w:r>
      <w:r>
        <w:rPr>
          <w:color w:val="231F20"/>
          <w:spacing w:val="-7"/>
          <w:sz w:val="22"/>
        </w:rPr>
        <w:t> </w:t>
      </w:r>
      <w:r>
        <w:rPr>
          <w:color w:val="231F20"/>
          <w:sz w:val="22"/>
        </w:rPr>
        <w:t>and </w:t>
      </w:r>
      <w:r>
        <w:rPr>
          <w:color w:val="231F20"/>
          <w:spacing w:val="-2"/>
          <w:sz w:val="22"/>
        </w:rPr>
        <w:t>applications.</w:t>
      </w:r>
    </w:p>
    <w:p>
      <w:pPr>
        <w:pStyle w:val="ListParagraph"/>
        <w:numPr>
          <w:ilvl w:val="1"/>
          <w:numId w:val="508"/>
        </w:numPr>
        <w:tabs>
          <w:tab w:pos="1770" w:val="left" w:leader="none"/>
        </w:tabs>
        <w:spacing w:line="261" w:lineRule="exact" w:before="0" w:after="0"/>
        <w:ind w:left="1770" w:right="0" w:hanging="431"/>
        <w:jc w:val="left"/>
        <w:rPr>
          <w:color w:val="231F20"/>
          <w:sz w:val="22"/>
        </w:rPr>
      </w:pPr>
      <w:r>
        <w:rPr>
          <w:color w:val="231F20"/>
          <w:sz w:val="22"/>
        </w:rPr>
        <w:t>List</w:t>
      </w:r>
      <w:r>
        <w:rPr>
          <w:color w:val="231F20"/>
          <w:spacing w:val="-12"/>
          <w:sz w:val="22"/>
        </w:rPr>
        <w:t> </w:t>
      </w:r>
      <w:r>
        <w:rPr>
          <w:color w:val="231F20"/>
          <w:sz w:val="22"/>
        </w:rPr>
        <w:t>various</w:t>
      </w:r>
      <w:r>
        <w:rPr>
          <w:color w:val="231F20"/>
          <w:spacing w:val="-11"/>
          <w:sz w:val="22"/>
        </w:rPr>
        <w:t> </w:t>
      </w:r>
      <w:r>
        <w:rPr>
          <w:color w:val="231F20"/>
          <w:sz w:val="22"/>
        </w:rPr>
        <w:t>Motivation</w:t>
      </w:r>
      <w:r>
        <w:rPr>
          <w:color w:val="231F20"/>
          <w:spacing w:val="-7"/>
          <w:sz w:val="22"/>
        </w:rPr>
        <w:t> </w:t>
      </w:r>
      <w:r>
        <w:rPr>
          <w:color w:val="231F20"/>
          <w:spacing w:val="-2"/>
          <w:sz w:val="22"/>
        </w:rPr>
        <w:t>theories.</w:t>
      </w:r>
    </w:p>
    <w:p>
      <w:pPr>
        <w:pStyle w:val="ListParagraph"/>
        <w:numPr>
          <w:ilvl w:val="1"/>
          <w:numId w:val="508"/>
        </w:numPr>
        <w:tabs>
          <w:tab w:pos="1770" w:val="left" w:leader="none"/>
        </w:tabs>
        <w:spacing w:line="240" w:lineRule="auto" w:before="42" w:after="0"/>
        <w:ind w:left="1770" w:right="0" w:hanging="431"/>
        <w:jc w:val="left"/>
        <w:rPr>
          <w:color w:val="231F20"/>
          <w:sz w:val="22"/>
        </w:rPr>
      </w:pPr>
      <w:r>
        <w:rPr>
          <w:color w:val="231F20"/>
          <w:sz w:val="22"/>
        </w:rPr>
        <w:t>Explain</w:t>
      </w:r>
      <w:r>
        <w:rPr>
          <w:color w:val="231F20"/>
          <w:spacing w:val="-11"/>
          <w:sz w:val="22"/>
        </w:rPr>
        <w:t> </w:t>
      </w:r>
      <w:r>
        <w:rPr>
          <w:color w:val="231F20"/>
          <w:sz w:val="22"/>
        </w:rPr>
        <w:t>Maslow’s</w:t>
      </w:r>
      <w:r>
        <w:rPr>
          <w:color w:val="231F20"/>
          <w:spacing w:val="-7"/>
          <w:sz w:val="22"/>
        </w:rPr>
        <w:t> </w:t>
      </w:r>
      <w:r>
        <w:rPr>
          <w:color w:val="231F20"/>
          <w:sz w:val="22"/>
        </w:rPr>
        <w:t>Hierarchy</w:t>
      </w:r>
      <w:r>
        <w:rPr>
          <w:color w:val="231F20"/>
          <w:spacing w:val="-9"/>
          <w:sz w:val="22"/>
        </w:rPr>
        <w:t> </w:t>
      </w:r>
      <w:r>
        <w:rPr>
          <w:color w:val="231F20"/>
          <w:sz w:val="22"/>
        </w:rPr>
        <w:t>of</w:t>
      </w:r>
      <w:r>
        <w:rPr>
          <w:color w:val="231F20"/>
          <w:spacing w:val="-6"/>
          <w:sz w:val="22"/>
        </w:rPr>
        <w:t> </w:t>
      </w:r>
      <w:r>
        <w:rPr>
          <w:color w:val="231F20"/>
          <w:spacing w:val="-2"/>
          <w:sz w:val="22"/>
        </w:rPr>
        <w:t>needs.</w:t>
      </w:r>
    </w:p>
    <w:p>
      <w:pPr>
        <w:pStyle w:val="ListParagraph"/>
        <w:numPr>
          <w:ilvl w:val="1"/>
          <w:numId w:val="508"/>
        </w:numPr>
        <w:tabs>
          <w:tab w:pos="1780" w:val="left" w:leader="none"/>
        </w:tabs>
        <w:spacing w:line="240" w:lineRule="auto" w:before="42" w:after="0"/>
        <w:ind w:left="1780" w:right="0" w:hanging="441"/>
        <w:jc w:val="left"/>
        <w:rPr>
          <w:color w:val="231F20"/>
          <w:sz w:val="22"/>
        </w:rPr>
      </w:pPr>
      <w:r>
        <w:rPr>
          <w:color w:val="231F20"/>
          <w:spacing w:val="-2"/>
          <w:sz w:val="22"/>
        </w:rPr>
        <w:t>Explain</w:t>
      </w:r>
      <w:r>
        <w:rPr>
          <w:color w:val="231F20"/>
          <w:sz w:val="22"/>
        </w:rPr>
        <w:t> </w:t>
      </w:r>
      <w:r>
        <w:rPr>
          <w:color w:val="231F20"/>
          <w:spacing w:val="-2"/>
          <w:sz w:val="22"/>
        </w:rPr>
        <w:t>Different leadership</w:t>
      </w:r>
      <w:r>
        <w:rPr>
          <w:color w:val="231F20"/>
          <w:spacing w:val="1"/>
          <w:sz w:val="22"/>
        </w:rPr>
        <w:t> </w:t>
      </w:r>
      <w:r>
        <w:rPr>
          <w:color w:val="231F20"/>
          <w:spacing w:val="-2"/>
          <w:sz w:val="22"/>
        </w:rPr>
        <w:t>styles.</w:t>
      </w:r>
    </w:p>
    <w:p>
      <w:pPr>
        <w:pStyle w:val="ListParagraph"/>
        <w:spacing w:after="0" w:line="240" w:lineRule="auto"/>
        <w:jc w:val="left"/>
        <w:rPr>
          <w:sz w:val="22"/>
        </w:rPr>
        <w:sectPr>
          <w:type w:val="continuous"/>
          <w:pgSz w:w="12240" w:h="15840"/>
          <w:pgMar w:header="0" w:footer="1147" w:top="400" w:bottom="1340" w:left="360" w:right="360"/>
        </w:sectPr>
      </w:pPr>
    </w:p>
    <w:p>
      <w:pPr>
        <w:pStyle w:val="ListParagraph"/>
        <w:numPr>
          <w:ilvl w:val="1"/>
          <w:numId w:val="508"/>
        </w:numPr>
        <w:tabs>
          <w:tab w:pos="1769" w:val="left" w:leader="none"/>
        </w:tabs>
        <w:spacing w:line="240" w:lineRule="auto" w:before="45" w:after="0"/>
        <w:ind w:left="1769" w:right="0" w:hanging="430"/>
        <w:jc w:val="left"/>
        <w:rPr>
          <w:color w:val="231F20"/>
          <w:sz w:val="22"/>
        </w:rPr>
      </w:pPr>
      <w:r>
        <w:rPr>
          <w:color w:val="231F20"/>
          <w:spacing w:val="-2"/>
          <w:sz w:val="22"/>
        </w:rPr>
        <w:t>Explain</w:t>
      </w:r>
      <w:r>
        <w:rPr>
          <w:color w:val="231F20"/>
          <w:spacing w:val="-14"/>
          <w:sz w:val="22"/>
        </w:rPr>
        <w:t> </w:t>
      </w:r>
      <w:r>
        <w:rPr>
          <w:color w:val="231F20"/>
          <w:spacing w:val="-2"/>
          <w:sz w:val="22"/>
        </w:rPr>
        <w:t>Trait</w:t>
      </w:r>
      <w:r>
        <w:rPr>
          <w:color w:val="231F20"/>
          <w:spacing w:val="3"/>
          <w:sz w:val="22"/>
        </w:rPr>
        <w:t> </w:t>
      </w:r>
      <w:r>
        <w:rPr>
          <w:color w:val="231F20"/>
          <w:spacing w:val="-2"/>
          <w:sz w:val="22"/>
        </w:rPr>
        <w:t>theory</w:t>
      </w:r>
      <w:r>
        <w:rPr>
          <w:color w:val="231F20"/>
          <w:spacing w:val="3"/>
          <w:sz w:val="22"/>
        </w:rPr>
        <w:t> </w:t>
      </w:r>
      <w:r>
        <w:rPr>
          <w:color w:val="231F20"/>
          <w:spacing w:val="-2"/>
          <w:sz w:val="22"/>
        </w:rPr>
        <w:t>of</w:t>
      </w:r>
      <w:r>
        <w:rPr>
          <w:color w:val="231F20"/>
          <w:spacing w:val="-7"/>
          <w:sz w:val="22"/>
        </w:rPr>
        <w:t> </w:t>
      </w:r>
      <w:r>
        <w:rPr>
          <w:color w:val="231F20"/>
          <w:spacing w:val="-2"/>
          <w:sz w:val="22"/>
        </w:rPr>
        <w:t>leadership</w:t>
      </w:r>
    </w:p>
    <w:p>
      <w:pPr>
        <w:pStyle w:val="ListParagraph"/>
        <w:numPr>
          <w:ilvl w:val="1"/>
          <w:numId w:val="508"/>
        </w:numPr>
        <w:tabs>
          <w:tab w:pos="1769" w:val="left" w:leader="none"/>
        </w:tabs>
        <w:spacing w:line="240" w:lineRule="auto" w:before="38" w:after="0"/>
        <w:ind w:left="1769" w:right="0" w:hanging="430"/>
        <w:jc w:val="left"/>
        <w:rPr>
          <w:color w:val="231F20"/>
          <w:sz w:val="22"/>
        </w:rPr>
      </w:pPr>
      <w:r>
        <w:rPr>
          <w:color w:val="231F20"/>
          <w:sz w:val="22"/>
        </w:rPr>
        <w:t>Explain</w:t>
      </w:r>
      <w:r>
        <w:rPr>
          <w:color w:val="231F20"/>
          <w:spacing w:val="-12"/>
          <w:sz w:val="22"/>
        </w:rPr>
        <w:t> </w:t>
      </w:r>
      <w:r>
        <w:rPr>
          <w:color w:val="231F20"/>
          <w:sz w:val="22"/>
        </w:rPr>
        <w:t>Behavioral</w:t>
      </w:r>
      <w:r>
        <w:rPr>
          <w:color w:val="231F20"/>
          <w:spacing w:val="-9"/>
          <w:sz w:val="22"/>
        </w:rPr>
        <w:t> </w:t>
      </w:r>
      <w:r>
        <w:rPr>
          <w:color w:val="231F20"/>
          <w:sz w:val="22"/>
        </w:rPr>
        <w:t>theory</w:t>
      </w:r>
      <w:r>
        <w:rPr>
          <w:color w:val="231F20"/>
          <w:spacing w:val="-11"/>
          <w:sz w:val="22"/>
        </w:rPr>
        <w:t> </w:t>
      </w:r>
      <w:r>
        <w:rPr>
          <w:color w:val="231F20"/>
          <w:sz w:val="22"/>
        </w:rPr>
        <w:t>of</w:t>
      </w:r>
      <w:r>
        <w:rPr>
          <w:color w:val="231F20"/>
          <w:spacing w:val="-6"/>
          <w:sz w:val="22"/>
        </w:rPr>
        <w:t> </w:t>
      </w:r>
      <w:r>
        <w:rPr>
          <w:color w:val="231F20"/>
          <w:spacing w:val="-2"/>
          <w:sz w:val="22"/>
        </w:rPr>
        <w:t>Leadership.</w:t>
      </w:r>
    </w:p>
    <w:p>
      <w:pPr>
        <w:pStyle w:val="ListParagraph"/>
        <w:numPr>
          <w:ilvl w:val="1"/>
          <w:numId w:val="508"/>
        </w:numPr>
        <w:tabs>
          <w:tab w:pos="1769" w:val="left" w:leader="none"/>
        </w:tabs>
        <w:spacing w:line="240" w:lineRule="auto" w:before="39" w:after="0"/>
        <w:ind w:left="1769" w:right="0" w:hanging="430"/>
        <w:jc w:val="left"/>
        <w:rPr>
          <w:color w:val="231F20"/>
          <w:sz w:val="22"/>
        </w:rPr>
      </w:pPr>
      <w:r>
        <w:rPr>
          <w:color w:val="231F20"/>
          <w:sz w:val="22"/>
        </w:rPr>
        <w:t>Explain</w:t>
      </w:r>
      <w:r>
        <w:rPr>
          <w:color w:val="231F20"/>
          <w:spacing w:val="-11"/>
          <w:sz w:val="22"/>
        </w:rPr>
        <w:t> </w:t>
      </w:r>
      <w:r>
        <w:rPr>
          <w:color w:val="231F20"/>
          <w:sz w:val="22"/>
        </w:rPr>
        <w:t>the</w:t>
      </w:r>
      <w:r>
        <w:rPr>
          <w:color w:val="231F20"/>
          <w:spacing w:val="-9"/>
          <w:sz w:val="22"/>
        </w:rPr>
        <w:t> </w:t>
      </w:r>
      <w:r>
        <w:rPr>
          <w:color w:val="231F20"/>
          <w:sz w:val="22"/>
        </w:rPr>
        <w:t>Responsibility</w:t>
      </w:r>
      <w:r>
        <w:rPr>
          <w:color w:val="231F20"/>
          <w:spacing w:val="-8"/>
          <w:sz w:val="22"/>
        </w:rPr>
        <w:t> </w:t>
      </w:r>
      <w:r>
        <w:rPr>
          <w:color w:val="231F20"/>
          <w:sz w:val="22"/>
        </w:rPr>
        <w:t>of</w:t>
      </w:r>
      <w:r>
        <w:rPr>
          <w:color w:val="231F20"/>
          <w:spacing w:val="-6"/>
          <w:sz w:val="22"/>
        </w:rPr>
        <w:t> </w:t>
      </w:r>
      <w:r>
        <w:rPr>
          <w:color w:val="231F20"/>
          <w:sz w:val="22"/>
        </w:rPr>
        <w:t>human</w:t>
      </w:r>
      <w:r>
        <w:rPr>
          <w:color w:val="231F20"/>
          <w:spacing w:val="-12"/>
          <w:sz w:val="22"/>
        </w:rPr>
        <w:t> </w:t>
      </w:r>
      <w:r>
        <w:rPr>
          <w:color w:val="231F20"/>
          <w:sz w:val="22"/>
        </w:rPr>
        <w:t>resource</w:t>
      </w:r>
      <w:r>
        <w:rPr>
          <w:color w:val="231F20"/>
          <w:spacing w:val="-9"/>
          <w:sz w:val="22"/>
        </w:rPr>
        <w:t> </w:t>
      </w:r>
      <w:r>
        <w:rPr>
          <w:color w:val="231F20"/>
          <w:spacing w:val="-2"/>
          <w:sz w:val="22"/>
        </w:rPr>
        <w:t>management.</w:t>
      </w:r>
    </w:p>
    <w:p>
      <w:pPr>
        <w:pStyle w:val="ListParagraph"/>
        <w:numPr>
          <w:ilvl w:val="1"/>
          <w:numId w:val="508"/>
        </w:numPr>
        <w:tabs>
          <w:tab w:pos="1769" w:val="left" w:leader="none"/>
        </w:tabs>
        <w:spacing w:line="240" w:lineRule="auto" w:before="39" w:after="0"/>
        <w:ind w:left="1769" w:right="0" w:hanging="430"/>
        <w:jc w:val="left"/>
        <w:rPr>
          <w:color w:val="231F20"/>
          <w:sz w:val="22"/>
        </w:rPr>
      </w:pPr>
      <w:r>
        <w:rPr>
          <w:color w:val="231F20"/>
          <w:sz w:val="22"/>
        </w:rPr>
        <w:t>Understand</w:t>
      </w:r>
      <w:r>
        <w:rPr>
          <w:color w:val="231F20"/>
          <w:spacing w:val="-8"/>
          <w:sz w:val="22"/>
        </w:rPr>
        <w:t> </w:t>
      </w:r>
      <w:r>
        <w:rPr>
          <w:color w:val="231F20"/>
          <w:sz w:val="22"/>
        </w:rPr>
        <w:t>the</w:t>
      </w:r>
      <w:r>
        <w:rPr>
          <w:color w:val="231F20"/>
          <w:spacing w:val="-8"/>
          <w:sz w:val="22"/>
        </w:rPr>
        <w:t> </w:t>
      </w:r>
      <w:r>
        <w:rPr>
          <w:color w:val="231F20"/>
          <w:sz w:val="22"/>
        </w:rPr>
        <w:t>process</w:t>
      </w:r>
      <w:r>
        <w:rPr>
          <w:color w:val="231F20"/>
          <w:spacing w:val="-8"/>
          <w:sz w:val="22"/>
        </w:rPr>
        <w:t> </w:t>
      </w:r>
      <w:r>
        <w:rPr>
          <w:color w:val="231F20"/>
          <w:sz w:val="22"/>
        </w:rPr>
        <w:t>of</w:t>
      </w:r>
      <w:r>
        <w:rPr>
          <w:color w:val="231F20"/>
          <w:spacing w:val="-12"/>
          <w:sz w:val="22"/>
        </w:rPr>
        <w:t> </w:t>
      </w:r>
      <w:r>
        <w:rPr>
          <w:color w:val="231F20"/>
          <w:sz w:val="22"/>
        </w:rPr>
        <w:t>recruitment,</w:t>
      </w:r>
      <w:r>
        <w:rPr>
          <w:color w:val="231F20"/>
          <w:spacing w:val="-10"/>
          <w:sz w:val="22"/>
        </w:rPr>
        <w:t> </w:t>
      </w:r>
      <w:r>
        <w:rPr>
          <w:color w:val="231F20"/>
          <w:sz w:val="22"/>
        </w:rPr>
        <w:t>selection</w:t>
      </w:r>
      <w:r>
        <w:rPr>
          <w:color w:val="231F20"/>
          <w:spacing w:val="-8"/>
          <w:sz w:val="22"/>
        </w:rPr>
        <w:t> </w:t>
      </w:r>
      <w:r>
        <w:rPr>
          <w:color w:val="231F20"/>
          <w:sz w:val="22"/>
        </w:rPr>
        <w:t>and</w:t>
      </w:r>
      <w:r>
        <w:rPr>
          <w:color w:val="231F20"/>
          <w:spacing w:val="-8"/>
          <w:sz w:val="22"/>
        </w:rPr>
        <w:t> </w:t>
      </w:r>
      <w:r>
        <w:rPr>
          <w:color w:val="231F20"/>
          <w:spacing w:val="-2"/>
          <w:sz w:val="22"/>
        </w:rPr>
        <w:t>training</w:t>
      </w:r>
    </w:p>
    <w:p>
      <w:pPr>
        <w:pStyle w:val="ListParagraph"/>
        <w:numPr>
          <w:ilvl w:val="1"/>
          <w:numId w:val="508"/>
        </w:numPr>
        <w:tabs>
          <w:tab w:pos="1769" w:val="left" w:leader="none"/>
        </w:tabs>
        <w:spacing w:line="240" w:lineRule="auto" w:before="39" w:after="0"/>
        <w:ind w:left="1769" w:right="0" w:hanging="430"/>
        <w:jc w:val="left"/>
        <w:rPr>
          <w:color w:val="231F20"/>
          <w:sz w:val="22"/>
        </w:rPr>
      </w:pPr>
      <w:r>
        <w:rPr>
          <w:color w:val="231F20"/>
          <w:sz w:val="22"/>
        </w:rPr>
        <w:t>State</w:t>
      </w:r>
      <w:r>
        <w:rPr>
          <w:color w:val="231F20"/>
          <w:spacing w:val="-5"/>
          <w:sz w:val="22"/>
        </w:rPr>
        <w:t> </w:t>
      </w:r>
      <w:r>
        <w:rPr>
          <w:color w:val="231F20"/>
          <w:sz w:val="22"/>
        </w:rPr>
        <w:t>the</w:t>
      </w:r>
      <w:r>
        <w:rPr>
          <w:color w:val="231F20"/>
          <w:spacing w:val="-5"/>
          <w:sz w:val="22"/>
        </w:rPr>
        <w:t> </w:t>
      </w:r>
      <w:r>
        <w:rPr>
          <w:color w:val="231F20"/>
          <w:sz w:val="22"/>
        </w:rPr>
        <w:t>Objectives</w:t>
      </w:r>
      <w:r>
        <w:rPr>
          <w:color w:val="231F20"/>
          <w:spacing w:val="-4"/>
          <w:sz w:val="22"/>
        </w:rPr>
        <w:t> </w:t>
      </w:r>
      <w:r>
        <w:rPr>
          <w:color w:val="231F20"/>
          <w:sz w:val="22"/>
        </w:rPr>
        <w:t>of</w:t>
      </w:r>
      <w:r>
        <w:rPr>
          <w:color w:val="231F20"/>
          <w:spacing w:val="-5"/>
          <w:sz w:val="22"/>
        </w:rPr>
        <w:t> </w:t>
      </w:r>
      <w:r>
        <w:rPr>
          <w:color w:val="231F20"/>
          <w:sz w:val="22"/>
        </w:rPr>
        <w:t>Job</w:t>
      </w:r>
      <w:r>
        <w:rPr>
          <w:color w:val="231F20"/>
          <w:spacing w:val="-9"/>
          <w:sz w:val="22"/>
        </w:rPr>
        <w:t> </w:t>
      </w:r>
      <w:r>
        <w:rPr>
          <w:color w:val="231F20"/>
          <w:spacing w:val="-2"/>
          <w:sz w:val="22"/>
        </w:rPr>
        <w:t>Analysis.</w:t>
      </w:r>
    </w:p>
    <w:p>
      <w:pPr>
        <w:pStyle w:val="BodyText"/>
        <w:spacing w:before="125"/>
      </w:pPr>
    </w:p>
    <w:p>
      <w:pPr>
        <w:pStyle w:val="ListParagraph"/>
        <w:numPr>
          <w:ilvl w:val="1"/>
          <w:numId w:val="509"/>
        </w:numPr>
        <w:tabs>
          <w:tab w:pos="1670" w:val="left" w:leader="none"/>
        </w:tabs>
        <w:spacing w:line="240" w:lineRule="auto" w:before="0" w:after="0"/>
        <w:ind w:left="1670" w:right="0" w:hanging="331"/>
        <w:jc w:val="left"/>
        <w:rPr>
          <w:color w:val="4D4D4F"/>
          <w:sz w:val="22"/>
        </w:rPr>
      </w:pPr>
      <w:r>
        <w:rPr>
          <w:color w:val="4D4D4F"/>
          <w:spacing w:val="-2"/>
          <w:sz w:val="22"/>
        </w:rPr>
        <w:t>Production</w:t>
      </w:r>
      <w:r>
        <w:rPr>
          <w:color w:val="4D4D4F"/>
          <w:spacing w:val="-1"/>
          <w:sz w:val="22"/>
        </w:rPr>
        <w:t> </w:t>
      </w:r>
      <w:r>
        <w:rPr>
          <w:color w:val="4D4D4F"/>
          <w:spacing w:val="-2"/>
          <w:sz w:val="22"/>
        </w:rPr>
        <w:t>Management</w:t>
      </w:r>
    </w:p>
    <w:p>
      <w:pPr>
        <w:pStyle w:val="ListParagraph"/>
        <w:numPr>
          <w:ilvl w:val="1"/>
          <w:numId w:val="509"/>
        </w:numPr>
        <w:tabs>
          <w:tab w:pos="1770" w:val="left" w:leader="none"/>
        </w:tabs>
        <w:spacing w:line="240" w:lineRule="auto" w:before="39" w:after="0"/>
        <w:ind w:left="1770" w:right="0" w:hanging="431"/>
        <w:jc w:val="left"/>
        <w:rPr>
          <w:color w:val="231F20"/>
          <w:sz w:val="22"/>
        </w:rPr>
      </w:pPr>
      <w:r>
        <w:rPr>
          <w:color w:val="231F20"/>
          <w:sz w:val="22"/>
        </w:rPr>
        <w:t>Define</w:t>
      </w:r>
      <w:r>
        <w:rPr>
          <w:color w:val="231F20"/>
          <w:spacing w:val="-10"/>
          <w:sz w:val="22"/>
        </w:rPr>
        <w:t> </w:t>
      </w:r>
      <w:r>
        <w:rPr>
          <w:color w:val="231F20"/>
          <w:sz w:val="22"/>
        </w:rPr>
        <w:t>Production,</w:t>
      </w:r>
      <w:r>
        <w:rPr>
          <w:color w:val="231F20"/>
          <w:spacing w:val="-7"/>
          <w:sz w:val="22"/>
        </w:rPr>
        <w:t> </w:t>
      </w:r>
      <w:r>
        <w:rPr>
          <w:color w:val="231F20"/>
          <w:sz w:val="22"/>
        </w:rPr>
        <w:t>Planning</w:t>
      </w:r>
      <w:r>
        <w:rPr>
          <w:color w:val="231F20"/>
          <w:spacing w:val="-3"/>
          <w:sz w:val="22"/>
        </w:rPr>
        <w:t> </w:t>
      </w:r>
      <w:r>
        <w:rPr>
          <w:color w:val="231F20"/>
          <w:sz w:val="22"/>
        </w:rPr>
        <w:t>and</w:t>
      </w:r>
      <w:r>
        <w:rPr>
          <w:color w:val="231F20"/>
          <w:spacing w:val="-6"/>
          <w:sz w:val="22"/>
        </w:rPr>
        <w:t> </w:t>
      </w:r>
      <w:r>
        <w:rPr>
          <w:color w:val="231F20"/>
          <w:spacing w:val="-2"/>
          <w:sz w:val="22"/>
        </w:rPr>
        <w:t>Control.</w:t>
      </w:r>
    </w:p>
    <w:p>
      <w:pPr>
        <w:pStyle w:val="ListParagraph"/>
        <w:numPr>
          <w:ilvl w:val="1"/>
          <w:numId w:val="509"/>
        </w:numPr>
        <w:tabs>
          <w:tab w:pos="1770" w:val="left" w:leader="none"/>
        </w:tabs>
        <w:spacing w:line="240" w:lineRule="auto" w:before="39" w:after="0"/>
        <w:ind w:left="1770" w:right="0" w:hanging="431"/>
        <w:jc w:val="left"/>
        <w:rPr>
          <w:color w:val="231F20"/>
          <w:sz w:val="22"/>
        </w:rPr>
      </w:pPr>
      <w:r>
        <w:rPr>
          <w:color w:val="231F20"/>
          <w:sz w:val="22"/>
        </w:rPr>
        <w:t>Explain</w:t>
      </w:r>
      <w:r>
        <w:rPr>
          <w:color w:val="231F20"/>
          <w:spacing w:val="-13"/>
          <w:sz w:val="22"/>
        </w:rPr>
        <w:t> </w:t>
      </w:r>
      <w:r>
        <w:rPr>
          <w:color w:val="231F20"/>
          <w:sz w:val="22"/>
        </w:rPr>
        <w:t>Briefly</w:t>
      </w:r>
      <w:r>
        <w:rPr>
          <w:color w:val="231F20"/>
          <w:spacing w:val="-4"/>
          <w:sz w:val="22"/>
        </w:rPr>
        <w:t> </w:t>
      </w:r>
      <w:r>
        <w:rPr>
          <w:color w:val="231F20"/>
          <w:sz w:val="22"/>
        </w:rPr>
        <w:t>Mass</w:t>
      </w:r>
      <w:r>
        <w:rPr>
          <w:color w:val="231F20"/>
          <w:spacing w:val="-7"/>
          <w:sz w:val="22"/>
        </w:rPr>
        <w:t> </w:t>
      </w:r>
      <w:r>
        <w:rPr>
          <w:color w:val="231F20"/>
          <w:sz w:val="22"/>
        </w:rPr>
        <w:t>production,</w:t>
      </w:r>
      <w:r>
        <w:rPr>
          <w:color w:val="231F20"/>
          <w:spacing w:val="-12"/>
          <w:sz w:val="22"/>
        </w:rPr>
        <w:t> </w:t>
      </w:r>
      <w:r>
        <w:rPr>
          <w:color w:val="231F20"/>
          <w:sz w:val="22"/>
        </w:rPr>
        <w:t>Batch</w:t>
      </w:r>
      <w:r>
        <w:rPr>
          <w:color w:val="231F20"/>
          <w:spacing w:val="-7"/>
          <w:sz w:val="22"/>
        </w:rPr>
        <w:t> </w:t>
      </w:r>
      <w:r>
        <w:rPr>
          <w:color w:val="231F20"/>
          <w:sz w:val="22"/>
        </w:rPr>
        <w:t>production</w:t>
      </w:r>
      <w:r>
        <w:rPr>
          <w:color w:val="231F20"/>
          <w:spacing w:val="-7"/>
          <w:sz w:val="22"/>
        </w:rPr>
        <w:t> </w:t>
      </w:r>
      <w:r>
        <w:rPr>
          <w:color w:val="231F20"/>
          <w:sz w:val="22"/>
        </w:rPr>
        <w:t>and</w:t>
      </w:r>
      <w:r>
        <w:rPr>
          <w:color w:val="231F20"/>
          <w:spacing w:val="-2"/>
          <w:sz w:val="22"/>
        </w:rPr>
        <w:t> </w:t>
      </w:r>
      <w:r>
        <w:rPr>
          <w:color w:val="231F20"/>
          <w:sz w:val="22"/>
        </w:rPr>
        <w:t>Job</w:t>
      </w:r>
      <w:r>
        <w:rPr>
          <w:color w:val="231F20"/>
          <w:spacing w:val="-11"/>
          <w:sz w:val="22"/>
        </w:rPr>
        <w:t> </w:t>
      </w:r>
      <w:r>
        <w:rPr>
          <w:color w:val="231F20"/>
          <w:sz w:val="22"/>
        </w:rPr>
        <w:t>order</w:t>
      </w:r>
      <w:r>
        <w:rPr>
          <w:color w:val="231F20"/>
          <w:spacing w:val="-5"/>
          <w:sz w:val="22"/>
        </w:rPr>
        <w:t> </w:t>
      </w:r>
      <w:r>
        <w:rPr>
          <w:color w:val="231F20"/>
          <w:spacing w:val="-2"/>
          <w:sz w:val="22"/>
        </w:rPr>
        <w:t>production.</w:t>
      </w:r>
    </w:p>
    <w:p>
      <w:pPr>
        <w:pStyle w:val="ListParagraph"/>
        <w:numPr>
          <w:ilvl w:val="1"/>
          <w:numId w:val="509"/>
        </w:numPr>
        <w:tabs>
          <w:tab w:pos="1769" w:val="left" w:leader="none"/>
        </w:tabs>
        <w:spacing w:line="240" w:lineRule="auto" w:before="43" w:after="0"/>
        <w:ind w:left="1769" w:right="0" w:hanging="430"/>
        <w:jc w:val="left"/>
        <w:rPr>
          <w:color w:val="231F20"/>
          <w:sz w:val="22"/>
        </w:rPr>
      </w:pPr>
      <w:r>
        <w:rPr>
          <w:color w:val="231F20"/>
          <w:sz w:val="22"/>
        </w:rPr>
        <w:t>Define</w:t>
      </w:r>
      <w:r>
        <w:rPr>
          <w:color w:val="231F20"/>
          <w:spacing w:val="-9"/>
          <w:sz w:val="22"/>
        </w:rPr>
        <w:t> </w:t>
      </w:r>
      <w:r>
        <w:rPr>
          <w:color w:val="231F20"/>
          <w:sz w:val="22"/>
        </w:rPr>
        <w:t>the</w:t>
      </w:r>
      <w:r>
        <w:rPr>
          <w:color w:val="231F20"/>
          <w:spacing w:val="-8"/>
          <w:sz w:val="22"/>
        </w:rPr>
        <w:t> </w:t>
      </w:r>
      <w:r>
        <w:rPr>
          <w:color w:val="231F20"/>
          <w:sz w:val="22"/>
        </w:rPr>
        <w:t>terms</w:t>
      </w:r>
      <w:r>
        <w:rPr>
          <w:color w:val="231F20"/>
          <w:spacing w:val="-4"/>
          <w:sz w:val="22"/>
        </w:rPr>
        <w:t> </w:t>
      </w:r>
      <w:r>
        <w:rPr>
          <w:color w:val="231F20"/>
          <w:sz w:val="22"/>
        </w:rPr>
        <w:t>Routing,</w:t>
      </w:r>
      <w:r>
        <w:rPr>
          <w:color w:val="231F20"/>
          <w:spacing w:val="-11"/>
          <w:sz w:val="22"/>
        </w:rPr>
        <w:t> </w:t>
      </w:r>
      <w:r>
        <w:rPr>
          <w:color w:val="231F20"/>
          <w:sz w:val="22"/>
        </w:rPr>
        <w:t>Scheduling</w:t>
      </w:r>
      <w:r>
        <w:rPr>
          <w:color w:val="231F20"/>
          <w:spacing w:val="-3"/>
          <w:sz w:val="22"/>
        </w:rPr>
        <w:t> </w:t>
      </w:r>
      <w:r>
        <w:rPr>
          <w:color w:val="231F20"/>
          <w:sz w:val="22"/>
        </w:rPr>
        <w:t>and</w:t>
      </w:r>
      <w:r>
        <w:rPr>
          <w:color w:val="231F20"/>
          <w:spacing w:val="-5"/>
          <w:sz w:val="22"/>
        </w:rPr>
        <w:t> </w:t>
      </w:r>
      <w:r>
        <w:rPr>
          <w:color w:val="231F20"/>
          <w:spacing w:val="-2"/>
          <w:sz w:val="22"/>
        </w:rPr>
        <w:t>Dispatching.</w:t>
      </w:r>
    </w:p>
    <w:p>
      <w:pPr>
        <w:pStyle w:val="ListParagraph"/>
        <w:numPr>
          <w:ilvl w:val="1"/>
          <w:numId w:val="509"/>
        </w:numPr>
        <w:tabs>
          <w:tab w:pos="1770" w:val="left" w:leader="none"/>
        </w:tabs>
        <w:spacing w:line="240" w:lineRule="auto" w:before="39" w:after="0"/>
        <w:ind w:left="1770" w:right="0" w:hanging="431"/>
        <w:jc w:val="left"/>
        <w:rPr>
          <w:color w:val="231F20"/>
          <w:sz w:val="22"/>
        </w:rPr>
      </w:pPr>
      <w:r>
        <w:rPr>
          <w:color w:val="231F20"/>
          <w:sz w:val="22"/>
        </w:rPr>
        <w:t>List</w:t>
      </w:r>
      <w:r>
        <w:rPr>
          <w:color w:val="231F20"/>
          <w:spacing w:val="-9"/>
          <w:sz w:val="22"/>
        </w:rPr>
        <w:t> </w:t>
      </w:r>
      <w:r>
        <w:rPr>
          <w:color w:val="231F20"/>
          <w:sz w:val="22"/>
        </w:rPr>
        <w:t>applications</w:t>
      </w:r>
      <w:r>
        <w:rPr>
          <w:color w:val="231F20"/>
          <w:spacing w:val="-5"/>
          <w:sz w:val="22"/>
        </w:rPr>
        <w:t> </w:t>
      </w:r>
      <w:r>
        <w:rPr>
          <w:color w:val="231F20"/>
          <w:sz w:val="22"/>
        </w:rPr>
        <w:t>of</w:t>
      </w:r>
      <w:r>
        <w:rPr>
          <w:color w:val="231F20"/>
          <w:spacing w:val="-7"/>
          <w:sz w:val="22"/>
        </w:rPr>
        <w:t> </w:t>
      </w:r>
      <w:r>
        <w:rPr>
          <w:color w:val="231F20"/>
          <w:sz w:val="22"/>
        </w:rPr>
        <w:t>network</w:t>
      </w:r>
      <w:r>
        <w:rPr>
          <w:color w:val="231F20"/>
          <w:spacing w:val="-5"/>
          <w:sz w:val="22"/>
        </w:rPr>
        <w:t> </w:t>
      </w:r>
      <w:r>
        <w:rPr>
          <w:color w:val="231F20"/>
          <w:sz w:val="22"/>
        </w:rPr>
        <w:t>diagrams</w:t>
      </w:r>
      <w:r>
        <w:rPr>
          <w:color w:val="231F20"/>
          <w:spacing w:val="-10"/>
          <w:sz w:val="22"/>
        </w:rPr>
        <w:t> </w:t>
      </w:r>
      <w:r>
        <w:rPr>
          <w:color w:val="231F20"/>
          <w:sz w:val="22"/>
        </w:rPr>
        <w:t>in</w:t>
      </w:r>
      <w:r>
        <w:rPr>
          <w:color w:val="231F20"/>
          <w:spacing w:val="-7"/>
          <w:sz w:val="22"/>
        </w:rPr>
        <w:t> </w:t>
      </w:r>
      <w:r>
        <w:rPr>
          <w:color w:val="231F20"/>
          <w:sz w:val="22"/>
        </w:rPr>
        <w:t>production</w:t>
      </w:r>
      <w:r>
        <w:rPr>
          <w:color w:val="231F20"/>
          <w:spacing w:val="-7"/>
          <w:sz w:val="22"/>
        </w:rPr>
        <w:t> </w:t>
      </w:r>
      <w:r>
        <w:rPr>
          <w:color w:val="231F20"/>
          <w:sz w:val="22"/>
        </w:rPr>
        <w:t>planning</w:t>
      </w:r>
      <w:r>
        <w:rPr>
          <w:color w:val="231F20"/>
          <w:spacing w:val="-4"/>
          <w:sz w:val="22"/>
        </w:rPr>
        <w:t> </w:t>
      </w:r>
      <w:r>
        <w:rPr>
          <w:color w:val="231F20"/>
          <w:sz w:val="22"/>
        </w:rPr>
        <w:t>and</w:t>
      </w:r>
      <w:r>
        <w:rPr>
          <w:color w:val="231F20"/>
          <w:spacing w:val="-6"/>
          <w:sz w:val="22"/>
        </w:rPr>
        <w:t> </w:t>
      </w:r>
      <w:r>
        <w:rPr>
          <w:color w:val="231F20"/>
          <w:spacing w:val="-2"/>
          <w:sz w:val="22"/>
        </w:rPr>
        <w:t>control.</w:t>
      </w:r>
    </w:p>
    <w:p>
      <w:pPr>
        <w:pStyle w:val="ListParagraph"/>
        <w:numPr>
          <w:ilvl w:val="1"/>
          <w:numId w:val="509"/>
        </w:numPr>
        <w:tabs>
          <w:tab w:pos="1769" w:val="left" w:leader="none"/>
        </w:tabs>
        <w:spacing w:line="240" w:lineRule="auto" w:before="44" w:after="0"/>
        <w:ind w:left="1769" w:right="0" w:hanging="430"/>
        <w:jc w:val="left"/>
        <w:rPr>
          <w:color w:val="231F20"/>
          <w:sz w:val="22"/>
        </w:rPr>
      </w:pPr>
      <w:r>
        <w:rPr>
          <w:color w:val="231F20"/>
          <w:sz w:val="22"/>
        </w:rPr>
        <w:t>Draw</w:t>
      </w:r>
      <w:r>
        <w:rPr>
          <w:color w:val="231F20"/>
          <w:spacing w:val="-9"/>
          <w:sz w:val="22"/>
        </w:rPr>
        <w:t> </w:t>
      </w:r>
      <w:r>
        <w:rPr>
          <w:color w:val="231F20"/>
          <w:sz w:val="22"/>
        </w:rPr>
        <w:t>PERT</w:t>
      </w:r>
      <w:r>
        <w:rPr>
          <w:color w:val="231F20"/>
          <w:spacing w:val="-6"/>
          <w:sz w:val="22"/>
        </w:rPr>
        <w:t> </w:t>
      </w:r>
      <w:r>
        <w:rPr>
          <w:color w:val="231F20"/>
          <w:sz w:val="22"/>
        </w:rPr>
        <w:t>and</w:t>
      </w:r>
      <w:r>
        <w:rPr>
          <w:color w:val="231F20"/>
          <w:spacing w:val="-4"/>
          <w:sz w:val="22"/>
        </w:rPr>
        <w:t> </w:t>
      </w:r>
      <w:r>
        <w:rPr>
          <w:color w:val="231F20"/>
          <w:sz w:val="22"/>
        </w:rPr>
        <w:t>CPM</w:t>
      </w:r>
      <w:r>
        <w:rPr>
          <w:color w:val="231F20"/>
          <w:spacing w:val="-3"/>
          <w:sz w:val="22"/>
        </w:rPr>
        <w:t> </w:t>
      </w:r>
      <w:r>
        <w:rPr>
          <w:color w:val="231F20"/>
          <w:sz w:val="22"/>
        </w:rPr>
        <w:t>Network</w:t>
      </w:r>
      <w:r>
        <w:rPr>
          <w:color w:val="231F20"/>
          <w:spacing w:val="-8"/>
          <w:sz w:val="22"/>
        </w:rPr>
        <w:t> </w:t>
      </w:r>
      <w:r>
        <w:rPr>
          <w:color w:val="231F20"/>
          <w:sz w:val="22"/>
        </w:rPr>
        <w:t>Diagrams</w:t>
      </w:r>
      <w:r>
        <w:rPr>
          <w:color w:val="231F20"/>
          <w:spacing w:val="-3"/>
          <w:sz w:val="22"/>
        </w:rPr>
        <w:t> </w:t>
      </w:r>
      <w:r>
        <w:rPr>
          <w:color w:val="231F20"/>
          <w:sz w:val="22"/>
        </w:rPr>
        <w:t>–</w:t>
      </w:r>
      <w:r>
        <w:rPr>
          <w:color w:val="231F20"/>
          <w:spacing w:val="-9"/>
          <w:sz w:val="22"/>
        </w:rPr>
        <w:t> </w:t>
      </w:r>
      <w:r>
        <w:rPr>
          <w:color w:val="231F20"/>
          <w:sz w:val="22"/>
        </w:rPr>
        <w:t>Simple</w:t>
      </w:r>
      <w:r>
        <w:rPr>
          <w:color w:val="231F20"/>
          <w:spacing w:val="-2"/>
          <w:sz w:val="22"/>
        </w:rPr>
        <w:t> Problems.</w:t>
      </w:r>
    </w:p>
    <w:p>
      <w:pPr>
        <w:pStyle w:val="ListParagraph"/>
        <w:numPr>
          <w:ilvl w:val="1"/>
          <w:numId w:val="509"/>
        </w:numPr>
        <w:tabs>
          <w:tab w:pos="1769" w:val="left" w:leader="none"/>
        </w:tabs>
        <w:spacing w:line="240" w:lineRule="auto" w:before="38" w:after="0"/>
        <w:ind w:left="1769" w:right="0" w:hanging="430"/>
        <w:jc w:val="left"/>
        <w:rPr>
          <w:color w:val="231F20"/>
          <w:sz w:val="22"/>
        </w:rPr>
      </w:pPr>
      <w:r>
        <w:rPr>
          <w:color w:val="231F20"/>
          <w:sz w:val="22"/>
        </w:rPr>
        <w:t>Know</w:t>
      </w:r>
      <w:r>
        <w:rPr>
          <w:color w:val="231F20"/>
          <w:spacing w:val="-10"/>
          <w:sz w:val="22"/>
        </w:rPr>
        <w:t> </w:t>
      </w:r>
      <w:r>
        <w:rPr>
          <w:color w:val="231F20"/>
          <w:sz w:val="22"/>
        </w:rPr>
        <w:t>the</w:t>
      </w:r>
      <w:r>
        <w:rPr>
          <w:color w:val="231F20"/>
          <w:spacing w:val="-5"/>
          <w:sz w:val="22"/>
        </w:rPr>
        <w:t> </w:t>
      </w:r>
      <w:r>
        <w:rPr>
          <w:color w:val="231F20"/>
          <w:sz w:val="22"/>
        </w:rPr>
        <w:t>functions</w:t>
      </w:r>
      <w:r>
        <w:rPr>
          <w:color w:val="231F20"/>
          <w:spacing w:val="-6"/>
          <w:sz w:val="22"/>
        </w:rPr>
        <w:t> </w:t>
      </w:r>
      <w:r>
        <w:rPr>
          <w:color w:val="231F20"/>
          <w:sz w:val="22"/>
        </w:rPr>
        <w:t>of</w:t>
      </w:r>
      <w:r>
        <w:rPr>
          <w:color w:val="231F20"/>
          <w:spacing w:val="-6"/>
          <w:sz w:val="22"/>
        </w:rPr>
        <w:t> </w:t>
      </w:r>
      <w:r>
        <w:rPr>
          <w:color w:val="231F20"/>
          <w:sz w:val="22"/>
        </w:rPr>
        <w:t>Materials</w:t>
      </w:r>
      <w:r>
        <w:rPr>
          <w:color w:val="231F20"/>
          <w:spacing w:val="-5"/>
          <w:sz w:val="22"/>
        </w:rPr>
        <w:t> </w:t>
      </w:r>
      <w:r>
        <w:rPr>
          <w:color w:val="231F20"/>
          <w:spacing w:val="-2"/>
          <w:sz w:val="22"/>
        </w:rPr>
        <w:t>Management.</w:t>
      </w:r>
    </w:p>
    <w:p>
      <w:pPr>
        <w:pStyle w:val="ListParagraph"/>
        <w:numPr>
          <w:ilvl w:val="1"/>
          <w:numId w:val="509"/>
        </w:numPr>
        <w:tabs>
          <w:tab w:pos="1769" w:val="left" w:leader="none"/>
        </w:tabs>
        <w:spacing w:line="240" w:lineRule="auto" w:before="39" w:after="0"/>
        <w:ind w:left="1769" w:right="0" w:hanging="430"/>
        <w:jc w:val="left"/>
        <w:rPr>
          <w:color w:val="231F20"/>
          <w:sz w:val="22"/>
        </w:rPr>
      </w:pPr>
      <w:r>
        <w:rPr>
          <w:color w:val="231F20"/>
          <w:sz w:val="22"/>
        </w:rPr>
        <w:t>Explain</w:t>
      </w:r>
      <w:r>
        <w:rPr>
          <w:color w:val="231F20"/>
          <w:spacing w:val="-10"/>
          <w:sz w:val="22"/>
        </w:rPr>
        <w:t> </w:t>
      </w:r>
      <w:r>
        <w:rPr>
          <w:color w:val="231F20"/>
          <w:sz w:val="22"/>
        </w:rPr>
        <w:t>ABC</w:t>
      </w:r>
      <w:r>
        <w:rPr>
          <w:color w:val="231F20"/>
          <w:spacing w:val="-3"/>
          <w:sz w:val="22"/>
        </w:rPr>
        <w:t> </w:t>
      </w:r>
      <w:r>
        <w:rPr>
          <w:color w:val="231F20"/>
          <w:sz w:val="22"/>
        </w:rPr>
        <w:t>analysis</w:t>
      </w:r>
      <w:r>
        <w:rPr>
          <w:color w:val="231F20"/>
          <w:spacing w:val="-10"/>
          <w:sz w:val="22"/>
        </w:rPr>
        <w:t> </w:t>
      </w:r>
      <w:r>
        <w:rPr>
          <w:color w:val="231F20"/>
          <w:sz w:val="22"/>
        </w:rPr>
        <w:t>of</w:t>
      </w:r>
      <w:r>
        <w:rPr>
          <w:color w:val="231F20"/>
          <w:spacing w:val="-4"/>
          <w:sz w:val="22"/>
        </w:rPr>
        <w:t> </w:t>
      </w:r>
      <w:r>
        <w:rPr>
          <w:color w:val="231F20"/>
          <w:spacing w:val="-2"/>
          <w:sz w:val="22"/>
        </w:rPr>
        <w:t>Inventory.</w:t>
      </w:r>
    </w:p>
    <w:p>
      <w:pPr>
        <w:pStyle w:val="ListParagraph"/>
        <w:numPr>
          <w:ilvl w:val="1"/>
          <w:numId w:val="509"/>
        </w:numPr>
        <w:tabs>
          <w:tab w:pos="1770" w:val="left" w:leader="none"/>
        </w:tabs>
        <w:spacing w:line="240" w:lineRule="auto" w:before="44" w:after="0"/>
        <w:ind w:left="1770" w:right="0" w:hanging="431"/>
        <w:jc w:val="left"/>
        <w:rPr>
          <w:color w:val="231F20"/>
          <w:sz w:val="22"/>
        </w:rPr>
      </w:pPr>
      <w:r>
        <w:rPr>
          <w:color w:val="231F20"/>
          <w:sz w:val="22"/>
        </w:rPr>
        <w:t>Explain</w:t>
      </w:r>
      <w:r>
        <w:rPr>
          <w:color w:val="231F20"/>
          <w:spacing w:val="-13"/>
          <w:sz w:val="22"/>
        </w:rPr>
        <w:t> </w:t>
      </w:r>
      <w:r>
        <w:rPr>
          <w:color w:val="231F20"/>
          <w:sz w:val="22"/>
        </w:rPr>
        <w:t>concept</w:t>
      </w:r>
      <w:r>
        <w:rPr>
          <w:color w:val="231F20"/>
          <w:spacing w:val="-9"/>
          <w:sz w:val="22"/>
        </w:rPr>
        <w:t> </w:t>
      </w:r>
      <w:r>
        <w:rPr>
          <w:color w:val="231F20"/>
          <w:sz w:val="22"/>
        </w:rPr>
        <w:t>of</w:t>
      </w:r>
      <w:r>
        <w:rPr>
          <w:color w:val="231F20"/>
          <w:spacing w:val="-4"/>
          <w:sz w:val="22"/>
        </w:rPr>
        <w:t> </w:t>
      </w:r>
      <w:r>
        <w:rPr>
          <w:color w:val="231F20"/>
          <w:sz w:val="22"/>
        </w:rPr>
        <w:t>Economic</w:t>
      </w:r>
      <w:r>
        <w:rPr>
          <w:color w:val="231F20"/>
          <w:spacing w:val="-9"/>
          <w:sz w:val="22"/>
        </w:rPr>
        <w:t> </w:t>
      </w:r>
      <w:r>
        <w:rPr>
          <w:color w:val="231F20"/>
          <w:sz w:val="22"/>
        </w:rPr>
        <w:t>ordering</w:t>
      </w:r>
      <w:r>
        <w:rPr>
          <w:color w:val="231F20"/>
          <w:spacing w:val="-10"/>
          <w:sz w:val="22"/>
        </w:rPr>
        <w:t> </w:t>
      </w:r>
      <w:r>
        <w:rPr>
          <w:color w:val="231F20"/>
          <w:spacing w:val="-2"/>
          <w:sz w:val="22"/>
        </w:rPr>
        <w:t>quantity.</w:t>
      </w:r>
    </w:p>
    <w:p>
      <w:pPr>
        <w:pStyle w:val="ListParagraph"/>
        <w:numPr>
          <w:ilvl w:val="1"/>
          <w:numId w:val="509"/>
        </w:numPr>
        <w:tabs>
          <w:tab w:pos="1769" w:val="left" w:leader="none"/>
        </w:tabs>
        <w:spacing w:line="240" w:lineRule="auto" w:before="39" w:after="0"/>
        <w:ind w:left="1769" w:right="0" w:hanging="430"/>
        <w:jc w:val="left"/>
        <w:rPr>
          <w:color w:val="231F20"/>
          <w:sz w:val="22"/>
        </w:rPr>
      </w:pPr>
      <w:r>
        <w:rPr>
          <w:color w:val="231F20"/>
          <w:sz w:val="22"/>
        </w:rPr>
        <w:t>Explain</w:t>
      </w:r>
      <w:r>
        <w:rPr>
          <w:color w:val="231F20"/>
          <w:spacing w:val="-7"/>
          <w:sz w:val="22"/>
        </w:rPr>
        <w:t> </w:t>
      </w:r>
      <w:r>
        <w:rPr>
          <w:color w:val="231F20"/>
          <w:sz w:val="22"/>
        </w:rPr>
        <w:t>meaning</w:t>
      </w:r>
      <w:r>
        <w:rPr>
          <w:color w:val="231F20"/>
          <w:spacing w:val="-4"/>
          <w:sz w:val="22"/>
        </w:rPr>
        <w:t> </w:t>
      </w:r>
      <w:r>
        <w:rPr>
          <w:color w:val="231F20"/>
          <w:sz w:val="22"/>
        </w:rPr>
        <w:t>of</w:t>
      </w:r>
      <w:r>
        <w:rPr>
          <w:color w:val="231F20"/>
          <w:spacing w:val="-6"/>
          <w:sz w:val="22"/>
        </w:rPr>
        <w:t> </w:t>
      </w:r>
      <w:r>
        <w:rPr>
          <w:color w:val="231F20"/>
          <w:sz w:val="22"/>
        </w:rPr>
        <w:t>Supply</w:t>
      </w:r>
      <w:r>
        <w:rPr>
          <w:color w:val="231F20"/>
          <w:spacing w:val="-8"/>
          <w:sz w:val="22"/>
        </w:rPr>
        <w:t> </w:t>
      </w:r>
      <w:r>
        <w:rPr>
          <w:color w:val="231F20"/>
          <w:sz w:val="22"/>
        </w:rPr>
        <w:t>chain</w:t>
      </w:r>
      <w:r>
        <w:rPr>
          <w:color w:val="231F20"/>
          <w:spacing w:val="-6"/>
          <w:sz w:val="22"/>
        </w:rPr>
        <w:t> </w:t>
      </w:r>
      <w:r>
        <w:rPr>
          <w:color w:val="231F20"/>
          <w:spacing w:val="-2"/>
          <w:sz w:val="22"/>
        </w:rPr>
        <w:t>management.</w:t>
      </w:r>
    </w:p>
    <w:p>
      <w:pPr>
        <w:pStyle w:val="ListParagraph"/>
        <w:numPr>
          <w:ilvl w:val="1"/>
          <w:numId w:val="509"/>
        </w:numPr>
        <w:tabs>
          <w:tab w:pos="1771" w:val="left" w:leader="none"/>
        </w:tabs>
        <w:spacing w:line="240" w:lineRule="auto" w:before="38" w:after="0"/>
        <w:ind w:left="1771" w:right="0" w:hanging="432"/>
        <w:jc w:val="left"/>
        <w:rPr>
          <w:color w:val="231F20"/>
          <w:sz w:val="22"/>
        </w:rPr>
      </w:pPr>
      <w:r>
        <w:rPr>
          <w:color w:val="231F20"/>
          <w:sz w:val="22"/>
        </w:rPr>
        <w:t>Write</w:t>
      </w:r>
      <w:r>
        <w:rPr>
          <w:color w:val="231F20"/>
          <w:spacing w:val="-5"/>
          <w:sz w:val="22"/>
        </w:rPr>
        <w:t> </w:t>
      </w:r>
      <w:r>
        <w:rPr>
          <w:color w:val="231F20"/>
          <w:sz w:val="22"/>
        </w:rPr>
        <w:t>processes</w:t>
      </w:r>
      <w:r>
        <w:rPr>
          <w:color w:val="231F20"/>
          <w:spacing w:val="-8"/>
          <w:sz w:val="22"/>
        </w:rPr>
        <w:t> </w:t>
      </w:r>
      <w:r>
        <w:rPr>
          <w:color w:val="231F20"/>
          <w:sz w:val="22"/>
        </w:rPr>
        <w:t>of</w:t>
      </w:r>
      <w:r>
        <w:rPr>
          <w:color w:val="231F20"/>
          <w:spacing w:val="-10"/>
          <w:sz w:val="22"/>
        </w:rPr>
        <w:t> </w:t>
      </w:r>
      <w:r>
        <w:rPr>
          <w:color w:val="231F20"/>
          <w:sz w:val="22"/>
        </w:rPr>
        <w:t>Supply</w:t>
      </w:r>
      <w:r>
        <w:rPr>
          <w:color w:val="231F20"/>
          <w:spacing w:val="-2"/>
          <w:sz w:val="22"/>
        </w:rPr>
        <w:t> </w:t>
      </w:r>
      <w:r>
        <w:rPr>
          <w:color w:val="231F20"/>
          <w:sz w:val="22"/>
        </w:rPr>
        <w:t>Chain</w:t>
      </w:r>
      <w:r>
        <w:rPr>
          <w:color w:val="231F20"/>
          <w:spacing w:val="-5"/>
          <w:sz w:val="22"/>
        </w:rPr>
        <w:t> </w:t>
      </w:r>
      <w:r>
        <w:rPr>
          <w:color w:val="231F20"/>
          <w:spacing w:val="-2"/>
          <w:sz w:val="22"/>
        </w:rPr>
        <w:t>Management</w:t>
      </w:r>
    </w:p>
    <w:p>
      <w:pPr>
        <w:pStyle w:val="ListParagraph"/>
        <w:numPr>
          <w:ilvl w:val="1"/>
          <w:numId w:val="509"/>
        </w:numPr>
        <w:tabs>
          <w:tab w:pos="1769" w:val="left" w:leader="none"/>
        </w:tabs>
        <w:spacing w:line="240" w:lineRule="auto" w:before="44" w:after="0"/>
        <w:ind w:left="1769" w:right="0" w:hanging="430"/>
        <w:jc w:val="left"/>
        <w:rPr>
          <w:color w:val="231F20"/>
          <w:sz w:val="22"/>
        </w:rPr>
      </w:pPr>
      <w:r>
        <w:rPr>
          <w:color w:val="231F20"/>
          <w:sz w:val="22"/>
        </w:rPr>
        <w:t>List</w:t>
      </w:r>
      <w:r>
        <w:rPr>
          <w:color w:val="231F20"/>
          <w:spacing w:val="-9"/>
          <w:sz w:val="22"/>
        </w:rPr>
        <w:t> </w:t>
      </w:r>
      <w:r>
        <w:rPr>
          <w:color w:val="231F20"/>
          <w:sz w:val="22"/>
        </w:rPr>
        <w:t>the</w:t>
      </w:r>
      <w:r>
        <w:rPr>
          <w:color w:val="231F20"/>
          <w:spacing w:val="-6"/>
          <w:sz w:val="22"/>
        </w:rPr>
        <w:t> </w:t>
      </w:r>
      <w:r>
        <w:rPr>
          <w:color w:val="231F20"/>
          <w:sz w:val="22"/>
        </w:rPr>
        <w:t>Functions</w:t>
      </w:r>
      <w:r>
        <w:rPr>
          <w:color w:val="231F20"/>
          <w:spacing w:val="-10"/>
          <w:sz w:val="22"/>
        </w:rPr>
        <w:t> </w:t>
      </w:r>
      <w:r>
        <w:rPr>
          <w:color w:val="231F20"/>
          <w:sz w:val="22"/>
        </w:rPr>
        <w:t>of</w:t>
      </w:r>
      <w:r>
        <w:rPr>
          <w:color w:val="231F20"/>
          <w:spacing w:val="-7"/>
          <w:sz w:val="22"/>
        </w:rPr>
        <w:t> </w:t>
      </w:r>
      <w:r>
        <w:rPr>
          <w:color w:val="231F20"/>
          <w:sz w:val="22"/>
        </w:rPr>
        <w:t>Purchase</w:t>
      </w:r>
      <w:r>
        <w:rPr>
          <w:color w:val="231F20"/>
          <w:spacing w:val="-1"/>
          <w:sz w:val="22"/>
        </w:rPr>
        <w:t> </w:t>
      </w:r>
      <w:r>
        <w:rPr>
          <w:color w:val="231F20"/>
          <w:spacing w:val="-2"/>
          <w:sz w:val="22"/>
        </w:rPr>
        <w:t>Department.</w:t>
      </w:r>
    </w:p>
    <w:p>
      <w:pPr>
        <w:pStyle w:val="ListParagraph"/>
        <w:numPr>
          <w:ilvl w:val="1"/>
          <w:numId w:val="509"/>
        </w:numPr>
        <w:tabs>
          <w:tab w:pos="1769" w:val="left" w:leader="none"/>
        </w:tabs>
        <w:spacing w:line="240" w:lineRule="auto" w:before="38" w:after="0"/>
        <w:ind w:left="1769" w:right="0" w:hanging="430"/>
        <w:jc w:val="left"/>
        <w:rPr>
          <w:color w:val="231F20"/>
          <w:sz w:val="22"/>
        </w:rPr>
      </w:pPr>
      <w:r>
        <w:rPr>
          <w:sz w:val="22"/>
        </w:rPr>
        <mc:AlternateContent>
          <mc:Choice Requires="wps">
            <w:drawing>
              <wp:anchor distT="0" distB="0" distL="0" distR="0" allowOverlap="1" layoutInCell="1" locked="0" behindDoc="0" simplePos="0" relativeHeight="15762944">
                <wp:simplePos x="0" y="0"/>
                <wp:positionH relativeFrom="page">
                  <wp:posOffset>4121784</wp:posOffset>
                </wp:positionH>
                <wp:positionV relativeFrom="paragraph">
                  <wp:posOffset>49031</wp:posOffset>
                </wp:positionV>
                <wp:extent cx="33655" cy="172085"/>
                <wp:effectExtent l="0" t="0" r="0" b="0"/>
                <wp:wrapNone/>
                <wp:docPr id="296" name="Graphic 296"/>
                <wp:cNvGraphicFramePr>
                  <a:graphicFrameLocks/>
                </wp:cNvGraphicFramePr>
                <a:graphic>
                  <a:graphicData uri="http://schemas.microsoft.com/office/word/2010/wordprocessingShape">
                    <wps:wsp>
                      <wps:cNvPr id="296" name="Graphic 296"/>
                      <wps:cNvSpPr/>
                      <wps:spPr>
                        <a:xfrm>
                          <a:off x="0" y="0"/>
                          <a:ext cx="33655" cy="172085"/>
                        </a:xfrm>
                        <a:custGeom>
                          <a:avLst/>
                          <a:gdLst/>
                          <a:ahLst/>
                          <a:cxnLst/>
                          <a:rect l="l" t="t" r="r" b="b"/>
                          <a:pathLst>
                            <a:path w="33655" h="172085">
                              <a:moveTo>
                                <a:pt x="33654" y="0"/>
                              </a:moveTo>
                              <a:lnTo>
                                <a:pt x="0" y="0"/>
                              </a:lnTo>
                              <a:lnTo>
                                <a:pt x="0" y="172085"/>
                              </a:lnTo>
                              <a:lnTo>
                                <a:pt x="33654" y="172085"/>
                              </a:lnTo>
                              <a:lnTo>
                                <a:pt x="33654" y="0"/>
                              </a:lnTo>
                              <a:close/>
                            </a:path>
                          </a:pathLst>
                        </a:custGeom>
                        <a:solidFill>
                          <a:srgbClr val="F3F4F4"/>
                        </a:solidFill>
                      </wps:spPr>
                      <wps:bodyPr wrap="square" lIns="0" tIns="0" rIns="0" bIns="0" rtlCol="0">
                        <a:prstTxWarp prst="textNoShape">
                          <a:avLst/>
                        </a:prstTxWarp>
                        <a:noAutofit/>
                      </wps:bodyPr>
                    </wps:wsp>
                  </a:graphicData>
                </a:graphic>
              </wp:anchor>
            </w:drawing>
          </mc:Choice>
          <mc:Fallback>
            <w:pict>
              <v:rect style="position:absolute;margin-left:324.549988pt;margin-top:3.860781pt;width:2.65pt;height:13.55pt;mso-position-horizontal-relative:page;mso-position-vertical-relative:paragraph;z-index:15762944" id="docshape135" filled="true" fillcolor="#f3f4f4" stroked="false">
                <v:fill type="solid"/>
                <w10:wrap type="none"/>
              </v:rect>
            </w:pict>
          </mc:Fallback>
        </mc:AlternateContent>
      </w:r>
      <w:r>
        <w:rPr>
          <w:color w:val="231F20"/>
          <w:sz w:val="22"/>
        </w:rPr>
        <w:t>Write</w:t>
      </w:r>
      <w:r>
        <w:rPr>
          <w:color w:val="231F20"/>
          <w:spacing w:val="-7"/>
          <w:sz w:val="22"/>
        </w:rPr>
        <w:t> </w:t>
      </w:r>
      <w:r>
        <w:rPr>
          <w:color w:val="231F20"/>
          <w:sz w:val="22"/>
        </w:rPr>
        <w:t>functions</w:t>
      </w:r>
      <w:r>
        <w:rPr>
          <w:color w:val="231F20"/>
          <w:spacing w:val="-7"/>
          <w:sz w:val="22"/>
        </w:rPr>
        <w:t> </w:t>
      </w:r>
      <w:r>
        <w:rPr>
          <w:color w:val="231F20"/>
          <w:sz w:val="22"/>
        </w:rPr>
        <w:t>of</w:t>
      </w:r>
      <w:r>
        <w:rPr>
          <w:color w:val="231F20"/>
          <w:spacing w:val="-7"/>
          <w:sz w:val="22"/>
        </w:rPr>
        <w:t> </w:t>
      </w:r>
      <w:r>
        <w:rPr>
          <w:color w:val="231F20"/>
          <w:sz w:val="22"/>
        </w:rPr>
        <w:t>Stores</w:t>
      </w:r>
      <w:r>
        <w:rPr>
          <w:color w:val="231F20"/>
          <w:spacing w:val="-6"/>
          <w:sz w:val="22"/>
        </w:rPr>
        <w:t> </w:t>
      </w:r>
      <w:r>
        <w:rPr>
          <w:color w:val="231F20"/>
          <w:spacing w:val="-2"/>
          <w:sz w:val="22"/>
        </w:rPr>
        <w:t>Department.</w:t>
      </w:r>
    </w:p>
    <w:p>
      <w:pPr>
        <w:pStyle w:val="BodyText"/>
      </w:pPr>
    </w:p>
    <w:p>
      <w:pPr>
        <w:pStyle w:val="BodyText"/>
        <w:spacing w:before="16"/>
      </w:pPr>
    </w:p>
    <w:p>
      <w:pPr>
        <w:pStyle w:val="ListParagraph"/>
        <w:numPr>
          <w:ilvl w:val="1"/>
          <w:numId w:val="510"/>
        </w:numPr>
        <w:tabs>
          <w:tab w:pos="1770" w:val="left" w:leader="none"/>
        </w:tabs>
        <w:spacing w:line="240" w:lineRule="auto" w:before="0" w:after="0"/>
        <w:ind w:left="1770" w:right="0" w:hanging="431"/>
        <w:jc w:val="left"/>
        <w:rPr>
          <w:sz w:val="22"/>
        </w:rPr>
      </w:pPr>
      <w:r>
        <w:rPr>
          <w:color w:val="231F20"/>
          <w:sz w:val="22"/>
        </w:rPr>
        <w:t>Engineering</w:t>
      </w:r>
      <w:r>
        <w:rPr>
          <w:color w:val="231F20"/>
          <w:spacing w:val="-5"/>
          <w:sz w:val="22"/>
        </w:rPr>
        <w:t> </w:t>
      </w:r>
      <w:r>
        <w:rPr>
          <w:color w:val="231F20"/>
          <w:sz w:val="22"/>
        </w:rPr>
        <w:t>Ethics</w:t>
      </w:r>
      <w:r>
        <w:rPr>
          <w:color w:val="231F20"/>
          <w:spacing w:val="-7"/>
          <w:sz w:val="22"/>
        </w:rPr>
        <w:t> </w:t>
      </w:r>
      <w:r>
        <w:rPr>
          <w:color w:val="231F20"/>
          <w:sz w:val="22"/>
        </w:rPr>
        <w:t>&amp;</w:t>
      </w:r>
      <w:r>
        <w:rPr>
          <w:color w:val="231F20"/>
          <w:spacing w:val="-8"/>
          <w:sz w:val="22"/>
        </w:rPr>
        <w:t> </w:t>
      </w:r>
      <w:r>
        <w:rPr>
          <w:color w:val="231F20"/>
          <w:sz w:val="22"/>
        </w:rPr>
        <w:t>Safety</w:t>
      </w:r>
      <w:r>
        <w:rPr>
          <w:color w:val="231F20"/>
          <w:spacing w:val="-6"/>
          <w:sz w:val="22"/>
        </w:rPr>
        <w:t> </w:t>
      </w:r>
      <w:r>
        <w:rPr>
          <w:color w:val="231F20"/>
          <w:sz w:val="22"/>
        </w:rPr>
        <w:t>and</w:t>
      </w:r>
      <w:r>
        <w:rPr>
          <w:color w:val="231F20"/>
          <w:spacing w:val="-8"/>
          <w:sz w:val="22"/>
        </w:rPr>
        <w:t> </w:t>
      </w:r>
      <w:r>
        <w:rPr>
          <w:color w:val="231F20"/>
          <w:sz w:val="22"/>
        </w:rPr>
        <w:t>Labour</w:t>
      </w:r>
      <w:r>
        <w:rPr>
          <w:color w:val="231F20"/>
          <w:spacing w:val="-7"/>
          <w:sz w:val="22"/>
        </w:rPr>
        <w:t> </w:t>
      </w:r>
      <w:r>
        <w:rPr>
          <w:color w:val="231F20"/>
          <w:spacing w:val="-2"/>
          <w:sz w:val="22"/>
        </w:rPr>
        <w:t>Codes</w:t>
      </w:r>
    </w:p>
    <w:p>
      <w:pPr>
        <w:pStyle w:val="ListParagraph"/>
        <w:numPr>
          <w:ilvl w:val="1"/>
          <w:numId w:val="510"/>
        </w:numPr>
        <w:tabs>
          <w:tab w:pos="1769" w:val="left" w:leader="none"/>
        </w:tabs>
        <w:spacing w:line="240" w:lineRule="auto" w:before="38" w:after="0"/>
        <w:ind w:left="1769" w:right="0" w:hanging="430"/>
        <w:jc w:val="left"/>
        <w:rPr>
          <w:sz w:val="22"/>
        </w:rPr>
      </w:pPr>
      <w:r>
        <w:rPr>
          <w:color w:val="231F20"/>
          <w:sz w:val="22"/>
        </w:rPr>
        <w:t>Definition</w:t>
      </w:r>
      <w:r>
        <w:rPr>
          <w:color w:val="231F20"/>
          <w:spacing w:val="-8"/>
          <w:sz w:val="22"/>
        </w:rPr>
        <w:t> </w:t>
      </w:r>
      <w:r>
        <w:rPr>
          <w:color w:val="231F20"/>
          <w:sz w:val="22"/>
        </w:rPr>
        <w:t>of</w:t>
      </w:r>
      <w:r>
        <w:rPr>
          <w:color w:val="231F20"/>
          <w:spacing w:val="-11"/>
          <w:sz w:val="22"/>
        </w:rPr>
        <w:t> </w:t>
      </w:r>
      <w:r>
        <w:rPr>
          <w:color w:val="231F20"/>
          <w:sz w:val="22"/>
        </w:rPr>
        <w:t>Engineering</w:t>
      </w:r>
      <w:r>
        <w:rPr>
          <w:color w:val="231F20"/>
          <w:spacing w:val="-4"/>
          <w:sz w:val="22"/>
        </w:rPr>
        <w:t> </w:t>
      </w:r>
      <w:r>
        <w:rPr>
          <w:color w:val="231F20"/>
          <w:spacing w:val="-2"/>
          <w:sz w:val="22"/>
        </w:rPr>
        <w:t>Ethics.</w:t>
      </w:r>
    </w:p>
    <w:p>
      <w:pPr>
        <w:pStyle w:val="ListParagraph"/>
        <w:numPr>
          <w:ilvl w:val="1"/>
          <w:numId w:val="510"/>
        </w:numPr>
        <w:tabs>
          <w:tab w:pos="1769" w:val="left" w:leader="none"/>
        </w:tabs>
        <w:spacing w:line="240" w:lineRule="auto" w:before="39" w:after="0"/>
        <w:ind w:left="1769" w:right="0" w:hanging="430"/>
        <w:jc w:val="left"/>
        <w:rPr>
          <w:sz w:val="22"/>
        </w:rPr>
      </w:pPr>
      <w:r>
        <w:rPr>
          <w:color w:val="231F20"/>
          <w:sz w:val="22"/>
        </w:rPr>
        <w:t>Understand</w:t>
      </w:r>
      <w:r>
        <w:rPr>
          <w:color w:val="231F20"/>
          <w:spacing w:val="-9"/>
          <w:sz w:val="22"/>
        </w:rPr>
        <w:t> </w:t>
      </w:r>
      <w:r>
        <w:rPr>
          <w:color w:val="231F20"/>
          <w:sz w:val="22"/>
        </w:rPr>
        <w:t>Core</w:t>
      </w:r>
      <w:r>
        <w:rPr>
          <w:color w:val="231F20"/>
          <w:spacing w:val="-8"/>
          <w:sz w:val="22"/>
        </w:rPr>
        <w:t> </w:t>
      </w:r>
      <w:r>
        <w:rPr>
          <w:color w:val="231F20"/>
          <w:sz w:val="22"/>
        </w:rPr>
        <w:t>qualities</w:t>
      </w:r>
      <w:r>
        <w:rPr>
          <w:color w:val="231F20"/>
          <w:spacing w:val="-7"/>
          <w:sz w:val="22"/>
        </w:rPr>
        <w:t> </w:t>
      </w:r>
      <w:r>
        <w:rPr>
          <w:color w:val="231F20"/>
          <w:sz w:val="22"/>
        </w:rPr>
        <w:t>of</w:t>
      </w:r>
      <w:r>
        <w:rPr>
          <w:color w:val="231F20"/>
          <w:spacing w:val="-8"/>
          <w:sz w:val="22"/>
        </w:rPr>
        <w:t> </w:t>
      </w:r>
      <w:r>
        <w:rPr>
          <w:color w:val="231F20"/>
          <w:sz w:val="22"/>
        </w:rPr>
        <w:t>Professional</w:t>
      </w:r>
      <w:r>
        <w:rPr>
          <w:color w:val="231F20"/>
          <w:spacing w:val="-6"/>
          <w:sz w:val="22"/>
        </w:rPr>
        <w:t> </w:t>
      </w:r>
      <w:r>
        <w:rPr>
          <w:color w:val="231F20"/>
          <w:spacing w:val="-2"/>
          <w:sz w:val="22"/>
        </w:rPr>
        <w:t>Engineers.</w:t>
      </w:r>
    </w:p>
    <w:p>
      <w:pPr>
        <w:pStyle w:val="ListParagraph"/>
        <w:numPr>
          <w:ilvl w:val="1"/>
          <w:numId w:val="510"/>
        </w:numPr>
        <w:tabs>
          <w:tab w:pos="1769" w:val="left" w:leader="none"/>
        </w:tabs>
        <w:spacing w:line="240" w:lineRule="auto" w:before="39" w:after="0"/>
        <w:ind w:left="1769" w:right="0" w:hanging="430"/>
        <w:jc w:val="left"/>
        <w:rPr>
          <w:sz w:val="22"/>
        </w:rPr>
      </w:pPr>
      <w:r>
        <w:rPr>
          <w:color w:val="231F20"/>
          <w:sz w:val="22"/>
        </w:rPr>
        <w:t>Explain</w:t>
      </w:r>
      <w:r>
        <w:rPr>
          <w:color w:val="231F20"/>
          <w:spacing w:val="-6"/>
          <w:sz w:val="22"/>
        </w:rPr>
        <w:t> </w:t>
      </w:r>
      <w:r>
        <w:rPr>
          <w:color w:val="231F20"/>
          <w:sz w:val="22"/>
        </w:rPr>
        <w:t>Different</w:t>
      </w:r>
      <w:r>
        <w:rPr>
          <w:color w:val="231F20"/>
          <w:spacing w:val="-6"/>
          <w:sz w:val="22"/>
        </w:rPr>
        <w:t> </w:t>
      </w:r>
      <w:r>
        <w:rPr>
          <w:color w:val="231F20"/>
          <w:sz w:val="22"/>
        </w:rPr>
        <w:t>types</w:t>
      </w:r>
      <w:r>
        <w:rPr>
          <w:color w:val="231F20"/>
          <w:spacing w:val="-9"/>
          <w:sz w:val="22"/>
        </w:rPr>
        <w:t> </w:t>
      </w:r>
      <w:r>
        <w:rPr>
          <w:color w:val="231F20"/>
          <w:sz w:val="22"/>
        </w:rPr>
        <w:t>of</w:t>
      </w:r>
      <w:r>
        <w:rPr>
          <w:color w:val="231F20"/>
          <w:spacing w:val="-10"/>
          <w:sz w:val="22"/>
        </w:rPr>
        <w:t> </w:t>
      </w:r>
      <w:r>
        <w:rPr>
          <w:color w:val="231F20"/>
          <w:sz w:val="22"/>
        </w:rPr>
        <w:t>Ethics</w:t>
      </w:r>
      <w:r>
        <w:rPr>
          <w:color w:val="231F20"/>
          <w:spacing w:val="-4"/>
          <w:sz w:val="22"/>
        </w:rPr>
        <w:t> </w:t>
      </w:r>
      <w:r>
        <w:rPr>
          <w:color w:val="231F20"/>
          <w:sz w:val="22"/>
        </w:rPr>
        <w:t>in</w:t>
      </w:r>
      <w:r>
        <w:rPr>
          <w:color w:val="231F20"/>
          <w:spacing w:val="-5"/>
          <w:sz w:val="22"/>
        </w:rPr>
        <w:t> </w:t>
      </w:r>
      <w:r>
        <w:rPr>
          <w:color w:val="231F20"/>
          <w:spacing w:val="-2"/>
          <w:sz w:val="22"/>
        </w:rPr>
        <w:t>Engineering.</w:t>
      </w:r>
    </w:p>
    <w:p>
      <w:pPr>
        <w:pStyle w:val="ListParagraph"/>
        <w:numPr>
          <w:ilvl w:val="1"/>
          <w:numId w:val="510"/>
        </w:numPr>
        <w:tabs>
          <w:tab w:pos="1769" w:val="left" w:leader="none"/>
        </w:tabs>
        <w:spacing w:line="240" w:lineRule="auto" w:before="44" w:after="0"/>
        <w:ind w:left="1769" w:right="0" w:hanging="430"/>
        <w:jc w:val="left"/>
        <w:rPr>
          <w:sz w:val="22"/>
        </w:rPr>
      </w:pPr>
      <w:r>
        <w:rPr>
          <w:color w:val="231F20"/>
          <w:sz w:val="22"/>
        </w:rPr>
        <w:t>State</w:t>
      </w:r>
      <w:r>
        <w:rPr>
          <w:color w:val="231F20"/>
          <w:spacing w:val="-6"/>
          <w:sz w:val="22"/>
        </w:rPr>
        <w:t> </w:t>
      </w:r>
      <w:r>
        <w:rPr>
          <w:color w:val="231F20"/>
          <w:sz w:val="22"/>
        </w:rPr>
        <w:t>the</w:t>
      </w:r>
      <w:r>
        <w:rPr>
          <w:color w:val="231F20"/>
          <w:spacing w:val="-6"/>
          <w:sz w:val="22"/>
        </w:rPr>
        <w:t> </w:t>
      </w:r>
      <w:r>
        <w:rPr>
          <w:color w:val="231F20"/>
          <w:sz w:val="22"/>
        </w:rPr>
        <w:t>meaning</w:t>
      </w:r>
      <w:r>
        <w:rPr>
          <w:color w:val="231F20"/>
          <w:spacing w:val="-8"/>
          <w:sz w:val="22"/>
        </w:rPr>
        <w:t> </w:t>
      </w:r>
      <w:r>
        <w:rPr>
          <w:color w:val="231F20"/>
          <w:sz w:val="22"/>
        </w:rPr>
        <w:t>of</w:t>
      </w:r>
      <w:r>
        <w:rPr>
          <w:color w:val="231F20"/>
          <w:spacing w:val="-5"/>
          <w:sz w:val="22"/>
        </w:rPr>
        <w:t> </w:t>
      </w:r>
      <w:r>
        <w:rPr>
          <w:color w:val="231F20"/>
          <w:sz w:val="22"/>
        </w:rPr>
        <w:t>Intellectual</w:t>
      </w:r>
      <w:r>
        <w:rPr>
          <w:color w:val="231F20"/>
          <w:spacing w:val="-8"/>
          <w:sz w:val="22"/>
        </w:rPr>
        <w:t> </w:t>
      </w:r>
      <w:r>
        <w:rPr>
          <w:color w:val="231F20"/>
          <w:sz w:val="22"/>
        </w:rPr>
        <w:t>Property</w:t>
      </w:r>
      <w:r>
        <w:rPr>
          <w:color w:val="231F20"/>
          <w:spacing w:val="-4"/>
          <w:sz w:val="22"/>
        </w:rPr>
        <w:t> </w:t>
      </w:r>
      <w:r>
        <w:rPr>
          <w:color w:val="231F20"/>
          <w:spacing w:val="-2"/>
          <w:sz w:val="22"/>
        </w:rPr>
        <w:t>Rights</w:t>
      </w:r>
    </w:p>
    <w:p>
      <w:pPr>
        <w:pStyle w:val="ListParagraph"/>
        <w:numPr>
          <w:ilvl w:val="1"/>
          <w:numId w:val="510"/>
        </w:numPr>
        <w:tabs>
          <w:tab w:pos="1769" w:val="left" w:leader="none"/>
        </w:tabs>
        <w:spacing w:line="240" w:lineRule="auto" w:before="38" w:after="0"/>
        <w:ind w:left="1769" w:right="0" w:hanging="430"/>
        <w:jc w:val="left"/>
        <w:rPr>
          <w:sz w:val="22"/>
        </w:rPr>
      </w:pPr>
      <w:r>
        <w:rPr>
          <w:color w:val="231F20"/>
          <w:sz w:val="22"/>
        </w:rPr>
        <w:t>List</w:t>
      </w:r>
      <w:r>
        <w:rPr>
          <w:color w:val="231F20"/>
          <w:spacing w:val="-8"/>
          <w:sz w:val="22"/>
        </w:rPr>
        <w:t> </w:t>
      </w:r>
      <w:r>
        <w:rPr>
          <w:color w:val="231F20"/>
          <w:sz w:val="22"/>
        </w:rPr>
        <w:t>common</w:t>
      </w:r>
      <w:r>
        <w:rPr>
          <w:color w:val="231F20"/>
          <w:spacing w:val="-10"/>
          <w:sz w:val="22"/>
        </w:rPr>
        <w:t> </w:t>
      </w:r>
      <w:r>
        <w:rPr>
          <w:color w:val="231F20"/>
          <w:sz w:val="22"/>
        </w:rPr>
        <w:t>types</w:t>
      </w:r>
      <w:r>
        <w:rPr>
          <w:color w:val="231F20"/>
          <w:spacing w:val="-6"/>
          <w:sz w:val="22"/>
        </w:rPr>
        <w:t> </w:t>
      </w:r>
      <w:r>
        <w:rPr>
          <w:color w:val="231F20"/>
          <w:sz w:val="22"/>
        </w:rPr>
        <w:t>of</w:t>
      </w:r>
      <w:r>
        <w:rPr>
          <w:color w:val="231F20"/>
          <w:spacing w:val="-6"/>
          <w:sz w:val="22"/>
        </w:rPr>
        <w:t> </w:t>
      </w:r>
      <w:r>
        <w:rPr>
          <w:color w:val="231F20"/>
          <w:sz w:val="22"/>
        </w:rPr>
        <w:t>Intellectual</w:t>
      </w:r>
      <w:r>
        <w:rPr>
          <w:color w:val="231F20"/>
          <w:spacing w:val="-8"/>
          <w:sz w:val="22"/>
        </w:rPr>
        <w:t> </w:t>
      </w:r>
      <w:r>
        <w:rPr>
          <w:color w:val="231F20"/>
          <w:sz w:val="22"/>
        </w:rPr>
        <w:t>Property</w:t>
      </w:r>
      <w:r>
        <w:rPr>
          <w:color w:val="231F20"/>
          <w:spacing w:val="-4"/>
          <w:sz w:val="22"/>
        </w:rPr>
        <w:t> </w:t>
      </w:r>
      <w:r>
        <w:rPr>
          <w:color w:val="231F20"/>
          <w:spacing w:val="-2"/>
          <w:sz w:val="22"/>
        </w:rPr>
        <w:t>Rights.</w:t>
      </w:r>
    </w:p>
    <w:p>
      <w:pPr>
        <w:pStyle w:val="ListParagraph"/>
        <w:numPr>
          <w:ilvl w:val="1"/>
          <w:numId w:val="510"/>
        </w:numPr>
        <w:tabs>
          <w:tab w:pos="1769" w:val="left" w:leader="none"/>
        </w:tabs>
        <w:spacing w:line="240" w:lineRule="auto" w:before="39" w:after="0"/>
        <w:ind w:left="1769" w:right="0" w:hanging="430"/>
        <w:jc w:val="left"/>
        <w:rPr>
          <w:sz w:val="22"/>
        </w:rPr>
      </w:pPr>
      <w:r>
        <w:rPr>
          <w:color w:val="231F20"/>
          <w:sz w:val="22"/>
        </w:rPr>
        <w:t>List</w:t>
      </w:r>
      <w:r>
        <w:rPr>
          <w:color w:val="231F20"/>
          <w:spacing w:val="-13"/>
          <w:sz w:val="22"/>
        </w:rPr>
        <w:t> </w:t>
      </w:r>
      <w:r>
        <w:rPr>
          <w:color w:val="231F20"/>
          <w:sz w:val="22"/>
        </w:rPr>
        <w:t>Activities</w:t>
      </w:r>
      <w:r>
        <w:rPr>
          <w:color w:val="231F20"/>
          <w:spacing w:val="-9"/>
          <w:sz w:val="22"/>
        </w:rPr>
        <w:t> </w:t>
      </w:r>
      <w:r>
        <w:rPr>
          <w:color w:val="231F20"/>
          <w:sz w:val="22"/>
        </w:rPr>
        <w:t>of</w:t>
      </w:r>
      <w:r>
        <w:rPr>
          <w:color w:val="231F20"/>
          <w:spacing w:val="-6"/>
          <w:sz w:val="22"/>
        </w:rPr>
        <w:t> </w:t>
      </w:r>
      <w:r>
        <w:rPr>
          <w:color w:val="231F20"/>
          <w:sz w:val="22"/>
        </w:rPr>
        <w:t>Corporate</w:t>
      </w:r>
      <w:r>
        <w:rPr>
          <w:color w:val="231F20"/>
          <w:spacing w:val="-9"/>
          <w:sz w:val="22"/>
        </w:rPr>
        <w:t> </w:t>
      </w:r>
      <w:r>
        <w:rPr>
          <w:color w:val="231F20"/>
          <w:sz w:val="22"/>
        </w:rPr>
        <w:t>Social</w:t>
      </w:r>
      <w:r>
        <w:rPr>
          <w:color w:val="231F20"/>
          <w:spacing w:val="-9"/>
          <w:sz w:val="22"/>
        </w:rPr>
        <w:t> </w:t>
      </w:r>
      <w:r>
        <w:rPr>
          <w:color w:val="231F20"/>
          <w:sz w:val="22"/>
        </w:rPr>
        <w:t>Responsibility</w:t>
      </w:r>
      <w:r>
        <w:rPr>
          <w:color w:val="231F20"/>
          <w:spacing w:val="-9"/>
          <w:sz w:val="22"/>
        </w:rPr>
        <w:t> </w:t>
      </w:r>
      <w:r>
        <w:rPr>
          <w:color w:val="231F20"/>
          <w:spacing w:val="-2"/>
          <w:sz w:val="22"/>
        </w:rPr>
        <w:t>(CSR).</w:t>
      </w:r>
    </w:p>
    <w:p>
      <w:pPr>
        <w:pStyle w:val="ListParagraph"/>
        <w:numPr>
          <w:ilvl w:val="1"/>
          <w:numId w:val="510"/>
        </w:numPr>
        <w:tabs>
          <w:tab w:pos="1770" w:val="left" w:leader="none"/>
        </w:tabs>
        <w:spacing w:line="240" w:lineRule="auto" w:before="43" w:after="0"/>
        <w:ind w:left="1770" w:right="0" w:hanging="431"/>
        <w:jc w:val="left"/>
        <w:rPr>
          <w:sz w:val="22"/>
        </w:rPr>
      </w:pPr>
      <w:r>
        <w:rPr>
          <w:color w:val="231F20"/>
          <w:sz w:val="22"/>
        </w:rPr>
        <w:t>State</w:t>
      </w:r>
      <w:r>
        <w:rPr>
          <w:color w:val="231F20"/>
          <w:spacing w:val="-4"/>
          <w:sz w:val="22"/>
        </w:rPr>
        <w:t> </w:t>
      </w:r>
      <w:r>
        <w:rPr>
          <w:color w:val="231F20"/>
          <w:sz w:val="22"/>
        </w:rPr>
        <w:t>the</w:t>
      </w:r>
      <w:r>
        <w:rPr>
          <w:color w:val="231F20"/>
          <w:spacing w:val="-3"/>
          <w:sz w:val="22"/>
        </w:rPr>
        <w:t> </w:t>
      </w:r>
      <w:r>
        <w:rPr>
          <w:color w:val="231F20"/>
          <w:sz w:val="22"/>
        </w:rPr>
        <w:t>need</w:t>
      </w:r>
      <w:r>
        <w:rPr>
          <w:color w:val="231F20"/>
          <w:spacing w:val="-5"/>
          <w:sz w:val="22"/>
        </w:rPr>
        <w:t> </w:t>
      </w:r>
      <w:r>
        <w:rPr>
          <w:color w:val="231F20"/>
          <w:sz w:val="22"/>
        </w:rPr>
        <w:t>of</w:t>
      </w:r>
      <w:r>
        <w:rPr>
          <w:color w:val="231F20"/>
          <w:spacing w:val="-10"/>
          <w:sz w:val="22"/>
        </w:rPr>
        <w:t> </w:t>
      </w:r>
      <w:r>
        <w:rPr>
          <w:color w:val="231F20"/>
          <w:sz w:val="22"/>
        </w:rPr>
        <w:t>Human</w:t>
      </w:r>
      <w:r>
        <w:rPr>
          <w:color w:val="231F20"/>
          <w:spacing w:val="-10"/>
          <w:sz w:val="22"/>
        </w:rPr>
        <w:t> </w:t>
      </w:r>
      <w:r>
        <w:rPr>
          <w:color w:val="231F20"/>
          <w:sz w:val="22"/>
        </w:rPr>
        <w:t>values</w:t>
      </w:r>
      <w:r>
        <w:rPr>
          <w:color w:val="231F20"/>
          <w:spacing w:val="-6"/>
          <w:sz w:val="22"/>
        </w:rPr>
        <w:t> </w:t>
      </w:r>
      <w:r>
        <w:rPr>
          <w:color w:val="231F20"/>
          <w:sz w:val="22"/>
        </w:rPr>
        <w:t>in</w:t>
      </w:r>
      <w:r>
        <w:rPr>
          <w:color w:val="231F20"/>
          <w:spacing w:val="-4"/>
          <w:sz w:val="22"/>
        </w:rPr>
        <w:t> </w:t>
      </w:r>
      <w:r>
        <w:rPr>
          <w:color w:val="231F20"/>
          <w:sz w:val="22"/>
        </w:rPr>
        <w:t>engineering</w:t>
      </w:r>
      <w:r>
        <w:rPr>
          <w:color w:val="231F20"/>
          <w:spacing w:val="-1"/>
          <w:sz w:val="22"/>
        </w:rPr>
        <w:t> </w:t>
      </w:r>
      <w:r>
        <w:rPr>
          <w:color w:val="231F20"/>
          <w:spacing w:val="-2"/>
          <w:sz w:val="22"/>
        </w:rPr>
        <w:t>fields.</w:t>
      </w:r>
    </w:p>
    <w:p>
      <w:pPr>
        <w:pStyle w:val="ListParagraph"/>
        <w:numPr>
          <w:ilvl w:val="1"/>
          <w:numId w:val="510"/>
        </w:numPr>
        <w:tabs>
          <w:tab w:pos="1769" w:val="left" w:leader="none"/>
        </w:tabs>
        <w:spacing w:line="240" w:lineRule="auto" w:before="39" w:after="0"/>
        <w:ind w:left="1769" w:right="0" w:hanging="430"/>
        <w:jc w:val="left"/>
        <w:rPr>
          <w:sz w:val="22"/>
        </w:rPr>
      </w:pPr>
      <w:r>
        <w:rPr>
          <w:color w:val="231F20"/>
          <w:sz w:val="22"/>
        </w:rPr>
        <w:t>Comprehend</w:t>
      </w:r>
      <w:r>
        <w:rPr>
          <w:color w:val="231F20"/>
          <w:spacing w:val="-8"/>
          <w:sz w:val="22"/>
        </w:rPr>
        <w:t> </w:t>
      </w:r>
      <w:r>
        <w:rPr>
          <w:color w:val="231F20"/>
          <w:sz w:val="22"/>
        </w:rPr>
        <w:t>the</w:t>
      </w:r>
      <w:r>
        <w:rPr>
          <w:color w:val="231F20"/>
          <w:spacing w:val="-7"/>
          <w:sz w:val="22"/>
        </w:rPr>
        <w:t> </w:t>
      </w:r>
      <w:r>
        <w:rPr>
          <w:color w:val="231F20"/>
          <w:sz w:val="22"/>
        </w:rPr>
        <w:t>importance</w:t>
      </w:r>
      <w:r>
        <w:rPr>
          <w:color w:val="231F20"/>
          <w:spacing w:val="-11"/>
          <w:sz w:val="22"/>
        </w:rPr>
        <w:t> </w:t>
      </w:r>
      <w:r>
        <w:rPr>
          <w:color w:val="231F20"/>
          <w:sz w:val="22"/>
        </w:rPr>
        <w:t>of</w:t>
      </w:r>
      <w:r>
        <w:rPr>
          <w:color w:val="231F20"/>
          <w:spacing w:val="-7"/>
          <w:sz w:val="22"/>
        </w:rPr>
        <w:t> </w:t>
      </w:r>
      <w:r>
        <w:rPr>
          <w:color w:val="231F20"/>
          <w:sz w:val="22"/>
        </w:rPr>
        <w:t>safety</w:t>
      </w:r>
      <w:r>
        <w:rPr>
          <w:color w:val="231F20"/>
          <w:spacing w:val="-6"/>
          <w:sz w:val="22"/>
        </w:rPr>
        <w:t> </w:t>
      </w:r>
      <w:r>
        <w:rPr>
          <w:color w:val="231F20"/>
          <w:sz w:val="22"/>
        </w:rPr>
        <w:t>at</w:t>
      </w:r>
      <w:r>
        <w:rPr>
          <w:color w:val="231F20"/>
          <w:spacing w:val="-12"/>
          <w:sz w:val="22"/>
        </w:rPr>
        <w:t> </w:t>
      </w:r>
      <w:r>
        <w:rPr>
          <w:color w:val="231F20"/>
          <w:spacing w:val="-2"/>
          <w:sz w:val="22"/>
        </w:rPr>
        <w:t>Workplace.</w:t>
      </w:r>
    </w:p>
    <w:p>
      <w:pPr>
        <w:pStyle w:val="ListParagraph"/>
        <w:numPr>
          <w:ilvl w:val="1"/>
          <w:numId w:val="510"/>
        </w:numPr>
        <w:tabs>
          <w:tab w:pos="1769" w:val="left" w:leader="none"/>
        </w:tabs>
        <w:spacing w:line="240" w:lineRule="auto" w:before="39" w:after="0"/>
        <w:ind w:left="1769" w:right="0" w:hanging="430"/>
        <w:jc w:val="left"/>
        <w:rPr>
          <w:sz w:val="22"/>
        </w:rPr>
      </w:pPr>
      <w:r>
        <w:rPr>
          <w:color w:val="231F20"/>
          <w:sz w:val="22"/>
        </w:rPr>
        <w:t>List</w:t>
      </w:r>
      <w:r>
        <w:rPr>
          <w:color w:val="231F20"/>
          <w:spacing w:val="-14"/>
          <w:sz w:val="22"/>
        </w:rPr>
        <w:t> </w:t>
      </w:r>
      <w:r>
        <w:rPr>
          <w:color w:val="231F20"/>
          <w:sz w:val="22"/>
        </w:rPr>
        <w:t>Different</w:t>
      </w:r>
      <w:r>
        <w:rPr>
          <w:color w:val="231F20"/>
          <w:spacing w:val="-7"/>
          <w:sz w:val="22"/>
        </w:rPr>
        <w:t> </w:t>
      </w:r>
      <w:r>
        <w:rPr>
          <w:color w:val="231F20"/>
          <w:sz w:val="22"/>
        </w:rPr>
        <w:t>hazards</w:t>
      </w:r>
      <w:r>
        <w:rPr>
          <w:color w:val="231F20"/>
          <w:spacing w:val="-6"/>
          <w:sz w:val="22"/>
        </w:rPr>
        <w:t> </w:t>
      </w:r>
      <w:r>
        <w:rPr>
          <w:color w:val="231F20"/>
          <w:sz w:val="22"/>
        </w:rPr>
        <w:t>in</w:t>
      </w:r>
      <w:r>
        <w:rPr>
          <w:color w:val="231F20"/>
          <w:spacing w:val="-6"/>
          <w:sz w:val="22"/>
        </w:rPr>
        <w:t> </w:t>
      </w:r>
      <w:r>
        <w:rPr>
          <w:color w:val="231F20"/>
          <w:sz w:val="22"/>
        </w:rPr>
        <w:t>the</w:t>
      </w:r>
      <w:r>
        <w:rPr>
          <w:color w:val="231F20"/>
          <w:spacing w:val="-5"/>
          <w:sz w:val="22"/>
        </w:rPr>
        <w:t> </w:t>
      </w:r>
      <w:r>
        <w:rPr>
          <w:color w:val="231F20"/>
          <w:spacing w:val="-2"/>
          <w:sz w:val="22"/>
        </w:rPr>
        <w:t>industry.</w:t>
      </w:r>
    </w:p>
    <w:p>
      <w:pPr>
        <w:pStyle w:val="ListParagraph"/>
        <w:numPr>
          <w:ilvl w:val="1"/>
          <w:numId w:val="510"/>
        </w:numPr>
        <w:tabs>
          <w:tab w:pos="1769" w:val="left" w:leader="none"/>
        </w:tabs>
        <w:spacing w:line="240" w:lineRule="auto" w:before="44" w:after="0"/>
        <w:ind w:left="1769" w:right="0" w:hanging="430"/>
        <w:jc w:val="left"/>
        <w:rPr>
          <w:sz w:val="22"/>
        </w:rPr>
      </w:pPr>
      <w:r>
        <w:rPr>
          <w:color w:val="231F20"/>
          <w:sz w:val="22"/>
        </w:rPr>
        <w:t>State</w:t>
      </w:r>
      <w:r>
        <w:rPr>
          <w:color w:val="231F20"/>
          <w:spacing w:val="-7"/>
          <w:sz w:val="22"/>
        </w:rPr>
        <w:t> </w:t>
      </w:r>
      <w:r>
        <w:rPr>
          <w:color w:val="231F20"/>
          <w:sz w:val="22"/>
        </w:rPr>
        <w:t>the</w:t>
      </w:r>
      <w:r>
        <w:rPr>
          <w:color w:val="231F20"/>
          <w:spacing w:val="-5"/>
          <w:sz w:val="22"/>
        </w:rPr>
        <w:t> </w:t>
      </w:r>
      <w:r>
        <w:rPr>
          <w:color w:val="231F20"/>
          <w:sz w:val="22"/>
        </w:rPr>
        <w:t>causes</w:t>
      </w:r>
      <w:r>
        <w:rPr>
          <w:color w:val="231F20"/>
          <w:spacing w:val="-5"/>
          <w:sz w:val="22"/>
        </w:rPr>
        <w:t> </w:t>
      </w:r>
      <w:r>
        <w:rPr>
          <w:color w:val="231F20"/>
          <w:sz w:val="22"/>
        </w:rPr>
        <w:t>of</w:t>
      </w:r>
      <w:r>
        <w:rPr>
          <w:color w:val="231F20"/>
          <w:spacing w:val="-5"/>
          <w:sz w:val="22"/>
        </w:rPr>
        <w:t> </w:t>
      </w:r>
      <w:r>
        <w:rPr>
          <w:color w:val="231F20"/>
          <w:sz w:val="22"/>
        </w:rPr>
        <w:t>accidents</w:t>
      </w:r>
      <w:r>
        <w:rPr>
          <w:color w:val="231F20"/>
          <w:spacing w:val="-5"/>
          <w:sz w:val="22"/>
        </w:rPr>
        <w:t> </w:t>
      </w:r>
      <w:r>
        <w:rPr>
          <w:color w:val="231F20"/>
          <w:sz w:val="22"/>
        </w:rPr>
        <w:t>costs</w:t>
      </w:r>
      <w:r>
        <w:rPr>
          <w:color w:val="231F20"/>
          <w:spacing w:val="-5"/>
          <w:sz w:val="22"/>
        </w:rPr>
        <w:t> </w:t>
      </w:r>
      <w:r>
        <w:rPr>
          <w:color w:val="231F20"/>
          <w:sz w:val="22"/>
        </w:rPr>
        <w:t>of</w:t>
      </w:r>
      <w:r>
        <w:rPr>
          <w:color w:val="231F20"/>
          <w:spacing w:val="-5"/>
          <w:sz w:val="22"/>
        </w:rPr>
        <w:t> </w:t>
      </w:r>
      <w:r>
        <w:rPr>
          <w:color w:val="231F20"/>
          <w:sz w:val="22"/>
        </w:rPr>
        <w:t>accidents</w:t>
      </w:r>
      <w:r>
        <w:rPr>
          <w:color w:val="231F20"/>
          <w:spacing w:val="-5"/>
          <w:sz w:val="22"/>
        </w:rPr>
        <w:t> </w:t>
      </w:r>
      <w:r>
        <w:rPr>
          <w:color w:val="231F20"/>
          <w:sz w:val="22"/>
        </w:rPr>
        <w:t>and</w:t>
      </w:r>
      <w:r>
        <w:rPr>
          <w:color w:val="231F20"/>
          <w:spacing w:val="-5"/>
          <w:sz w:val="22"/>
        </w:rPr>
        <w:t> </w:t>
      </w:r>
      <w:r>
        <w:rPr>
          <w:color w:val="231F20"/>
          <w:sz w:val="22"/>
        </w:rPr>
        <w:t>their</w:t>
      </w:r>
      <w:r>
        <w:rPr>
          <w:color w:val="231F20"/>
          <w:spacing w:val="-5"/>
          <w:sz w:val="22"/>
        </w:rPr>
        <w:t> </w:t>
      </w:r>
      <w:r>
        <w:rPr>
          <w:color w:val="231F20"/>
          <w:spacing w:val="-2"/>
          <w:sz w:val="22"/>
        </w:rPr>
        <w:t>prevention.</w:t>
      </w:r>
    </w:p>
    <w:p>
      <w:pPr>
        <w:pStyle w:val="ListParagraph"/>
        <w:numPr>
          <w:ilvl w:val="1"/>
          <w:numId w:val="510"/>
        </w:numPr>
        <w:tabs>
          <w:tab w:pos="1769" w:val="left" w:leader="none"/>
        </w:tabs>
        <w:spacing w:line="240" w:lineRule="auto" w:before="38" w:after="0"/>
        <w:ind w:left="1769" w:right="0" w:hanging="430"/>
        <w:jc w:val="left"/>
        <w:rPr>
          <w:sz w:val="22"/>
        </w:rPr>
      </w:pPr>
      <w:r>
        <w:rPr>
          <w:color w:val="231F20"/>
          <w:sz w:val="22"/>
        </w:rPr>
        <w:t>List</w:t>
      </w:r>
      <w:r>
        <w:rPr>
          <w:color w:val="231F20"/>
          <w:spacing w:val="-7"/>
          <w:sz w:val="22"/>
        </w:rPr>
        <w:t> </w:t>
      </w:r>
      <w:r>
        <w:rPr>
          <w:color w:val="231F20"/>
          <w:sz w:val="22"/>
        </w:rPr>
        <w:t>Salient</w:t>
      </w:r>
      <w:r>
        <w:rPr>
          <w:color w:val="231F20"/>
          <w:spacing w:val="-6"/>
          <w:sz w:val="22"/>
        </w:rPr>
        <w:t> </w:t>
      </w:r>
      <w:r>
        <w:rPr>
          <w:color w:val="231F20"/>
          <w:sz w:val="22"/>
        </w:rPr>
        <w:t>features</w:t>
      </w:r>
      <w:r>
        <w:rPr>
          <w:color w:val="231F20"/>
          <w:spacing w:val="-9"/>
          <w:sz w:val="22"/>
        </w:rPr>
        <w:t> </w:t>
      </w:r>
      <w:r>
        <w:rPr>
          <w:color w:val="231F20"/>
          <w:sz w:val="22"/>
        </w:rPr>
        <w:t>of</w:t>
      </w:r>
      <w:r>
        <w:rPr>
          <w:color w:val="231F20"/>
          <w:spacing w:val="-3"/>
          <w:sz w:val="22"/>
        </w:rPr>
        <w:t> </w:t>
      </w:r>
      <w:r>
        <w:rPr>
          <w:color w:val="1E1F22"/>
          <w:sz w:val="22"/>
        </w:rPr>
        <w:t>Code</w:t>
      </w:r>
      <w:r>
        <w:rPr>
          <w:color w:val="1E1F22"/>
          <w:spacing w:val="-4"/>
          <w:sz w:val="22"/>
        </w:rPr>
        <w:t> </w:t>
      </w:r>
      <w:r>
        <w:rPr>
          <w:color w:val="1E1F22"/>
          <w:sz w:val="22"/>
        </w:rPr>
        <w:t>on</w:t>
      </w:r>
      <w:r>
        <w:rPr>
          <w:color w:val="1E1F22"/>
          <w:spacing w:val="-10"/>
          <w:sz w:val="22"/>
        </w:rPr>
        <w:t> </w:t>
      </w:r>
      <w:r>
        <w:rPr>
          <w:color w:val="1E1F22"/>
          <w:sz w:val="22"/>
        </w:rPr>
        <w:t>Wages,</w:t>
      </w:r>
      <w:r>
        <w:rPr>
          <w:color w:val="1E1F22"/>
          <w:spacing w:val="-5"/>
          <w:sz w:val="22"/>
        </w:rPr>
        <w:t> </w:t>
      </w:r>
      <w:r>
        <w:rPr>
          <w:color w:val="1E1F22"/>
          <w:spacing w:val="-2"/>
          <w:sz w:val="22"/>
        </w:rPr>
        <w:t>2019.</w:t>
      </w:r>
    </w:p>
    <w:p>
      <w:pPr>
        <w:pStyle w:val="ListParagraph"/>
        <w:numPr>
          <w:ilvl w:val="1"/>
          <w:numId w:val="510"/>
        </w:numPr>
        <w:tabs>
          <w:tab w:pos="1769" w:val="left" w:leader="none"/>
        </w:tabs>
        <w:spacing w:line="240" w:lineRule="auto" w:before="39" w:after="0"/>
        <w:ind w:left="1769" w:right="0" w:hanging="430"/>
        <w:jc w:val="left"/>
        <w:rPr>
          <w:sz w:val="22"/>
        </w:rPr>
      </w:pPr>
      <w:r>
        <w:rPr>
          <w:color w:val="231F20"/>
          <w:sz w:val="22"/>
        </w:rPr>
        <w:t>List</w:t>
      </w:r>
      <w:r>
        <w:rPr>
          <w:color w:val="231F20"/>
          <w:spacing w:val="-8"/>
          <w:sz w:val="22"/>
        </w:rPr>
        <w:t> </w:t>
      </w:r>
      <w:r>
        <w:rPr>
          <w:color w:val="231F20"/>
          <w:sz w:val="22"/>
        </w:rPr>
        <w:t>Salient</w:t>
      </w:r>
      <w:r>
        <w:rPr>
          <w:color w:val="231F20"/>
          <w:spacing w:val="-8"/>
          <w:sz w:val="22"/>
        </w:rPr>
        <w:t> </w:t>
      </w:r>
      <w:r>
        <w:rPr>
          <w:color w:val="231F20"/>
          <w:sz w:val="22"/>
        </w:rPr>
        <w:t>features</w:t>
      </w:r>
      <w:r>
        <w:rPr>
          <w:color w:val="231F20"/>
          <w:spacing w:val="-10"/>
          <w:sz w:val="22"/>
        </w:rPr>
        <w:t> </w:t>
      </w:r>
      <w:r>
        <w:rPr>
          <w:color w:val="231F20"/>
          <w:sz w:val="22"/>
        </w:rPr>
        <w:t>of</w:t>
      </w:r>
      <w:r>
        <w:rPr>
          <w:color w:val="231F20"/>
          <w:spacing w:val="-5"/>
          <w:sz w:val="22"/>
        </w:rPr>
        <w:t> </w:t>
      </w:r>
      <w:r>
        <w:rPr>
          <w:color w:val="1E1F22"/>
          <w:sz w:val="22"/>
        </w:rPr>
        <w:t>Industrial</w:t>
      </w:r>
      <w:r>
        <w:rPr>
          <w:color w:val="1E1F22"/>
          <w:spacing w:val="-8"/>
          <w:sz w:val="22"/>
        </w:rPr>
        <w:t> </w:t>
      </w:r>
      <w:r>
        <w:rPr>
          <w:color w:val="1E1F22"/>
          <w:sz w:val="22"/>
        </w:rPr>
        <w:t>Relations</w:t>
      </w:r>
      <w:r>
        <w:rPr>
          <w:color w:val="1E1F22"/>
          <w:spacing w:val="-9"/>
          <w:sz w:val="22"/>
        </w:rPr>
        <w:t> </w:t>
      </w:r>
      <w:r>
        <w:rPr>
          <w:color w:val="1E1F22"/>
          <w:sz w:val="22"/>
        </w:rPr>
        <w:t>Code,</w:t>
      </w:r>
      <w:r>
        <w:rPr>
          <w:color w:val="1E1F22"/>
          <w:spacing w:val="-11"/>
          <w:sz w:val="22"/>
        </w:rPr>
        <w:t> </w:t>
      </w:r>
      <w:r>
        <w:rPr>
          <w:color w:val="1E1F22"/>
          <w:spacing w:val="-2"/>
          <w:sz w:val="22"/>
        </w:rPr>
        <w:t>2020,</w:t>
      </w:r>
    </w:p>
    <w:p>
      <w:pPr>
        <w:pStyle w:val="ListParagraph"/>
        <w:numPr>
          <w:ilvl w:val="1"/>
          <w:numId w:val="510"/>
        </w:numPr>
        <w:tabs>
          <w:tab w:pos="1769" w:val="left" w:leader="none"/>
        </w:tabs>
        <w:spacing w:line="240" w:lineRule="auto" w:before="43" w:after="0"/>
        <w:ind w:left="1769" w:right="0" w:hanging="430"/>
        <w:jc w:val="left"/>
        <w:rPr>
          <w:sz w:val="22"/>
        </w:rPr>
      </w:pPr>
      <w:r>
        <w:rPr>
          <w:color w:val="231F20"/>
          <w:sz w:val="22"/>
        </w:rPr>
        <w:t>List</w:t>
      </w:r>
      <w:r>
        <w:rPr>
          <w:color w:val="231F20"/>
          <w:spacing w:val="-8"/>
          <w:sz w:val="22"/>
        </w:rPr>
        <w:t> </w:t>
      </w:r>
      <w:r>
        <w:rPr>
          <w:color w:val="231F20"/>
          <w:sz w:val="22"/>
        </w:rPr>
        <w:t>Salient</w:t>
      </w:r>
      <w:r>
        <w:rPr>
          <w:color w:val="231F20"/>
          <w:spacing w:val="-7"/>
          <w:sz w:val="22"/>
        </w:rPr>
        <w:t> </w:t>
      </w:r>
      <w:r>
        <w:rPr>
          <w:color w:val="231F20"/>
          <w:sz w:val="22"/>
        </w:rPr>
        <w:t>features</w:t>
      </w:r>
      <w:r>
        <w:rPr>
          <w:color w:val="231F20"/>
          <w:spacing w:val="-10"/>
          <w:sz w:val="22"/>
        </w:rPr>
        <w:t> </w:t>
      </w:r>
      <w:r>
        <w:rPr>
          <w:color w:val="231F20"/>
          <w:sz w:val="22"/>
        </w:rPr>
        <w:t>of</w:t>
      </w:r>
      <w:r>
        <w:rPr>
          <w:color w:val="231F20"/>
          <w:spacing w:val="-5"/>
          <w:sz w:val="22"/>
        </w:rPr>
        <w:t> </w:t>
      </w:r>
      <w:r>
        <w:rPr>
          <w:color w:val="1E1F22"/>
          <w:sz w:val="22"/>
        </w:rPr>
        <w:t>Code</w:t>
      </w:r>
      <w:r>
        <w:rPr>
          <w:color w:val="1E1F22"/>
          <w:spacing w:val="-5"/>
          <w:sz w:val="22"/>
        </w:rPr>
        <w:t> </w:t>
      </w:r>
      <w:r>
        <w:rPr>
          <w:color w:val="1E1F22"/>
          <w:sz w:val="22"/>
        </w:rPr>
        <w:t>on</w:t>
      </w:r>
      <w:r>
        <w:rPr>
          <w:color w:val="1E1F22"/>
          <w:spacing w:val="-6"/>
          <w:sz w:val="22"/>
        </w:rPr>
        <w:t> </w:t>
      </w:r>
      <w:r>
        <w:rPr>
          <w:color w:val="1E1F22"/>
          <w:sz w:val="22"/>
        </w:rPr>
        <w:t>Social</w:t>
      </w:r>
      <w:r>
        <w:rPr>
          <w:color w:val="1E1F22"/>
          <w:spacing w:val="-4"/>
          <w:sz w:val="22"/>
        </w:rPr>
        <w:t> </w:t>
      </w:r>
      <w:r>
        <w:rPr>
          <w:color w:val="1E1F22"/>
          <w:sz w:val="22"/>
        </w:rPr>
        <w:t>Security,</w:t>
      </w:r>
      <w:r>
        <w:rPr>
          <w:color w:val="1E1F22"/>
          <w:spacing w:val="-11"/>
          <w:sz w:val="22"/>
        </w:rPr>
        <w:t> </w:t>
      </w:r>
      <w:r>
        <w:rPr>
          <w:color w:val="1E1F22"/>
          <w:spacing w:val="-4"/>
          <w:sz w:val="22"/>
        </w:rPr>
        <w:t>2020</w:t>
      </w:r>
    </w:p>
    <w:p>
      <w:pPr>
        <w:pStyle w:val="ListParagraph"/>
        <w:numPr>
          <w:ilvl w:val="1"/>
          <w:numId w:val="510"/>
        </w:numPr>
        <w:tabs>
          <w:tab w:pos="1769" w:val="left" w:leader="none"/>
        </w:tabs>
        <w:spacing w:line="240" w:lineRule="auto" w:before="39" w:after="0"/>
        <w:ind w:left="1769" w:right="0" w:hanging="430"/>
        <w:jc w:val="left"/>
        <w:rPr>
          <w:sz w:val="22"/>
        </w:rPr>
      </w:pPr>
      <w:r>
        <w:rPr>
          <w:color w:val="231F20"/>
          <w:sz w:val="22"/>
        </w:rPr>
        <w:t>List</w:t>
      </w:r>
      <w:r>
        <w:rPr>
          <w:color w:val="231F20"/>
          <w:spacing w:val="-8"/>
          <w:sz w:val="22"/>
        </w:rPr>
        <w:t> </w:t>
      </w:r>
      <w:r>
        <w:rPr>
          <w:color w:val="231F20"/>
          <w:sz w:val="22"/>
        </w:rPr>
        <w:t>Salient</w:t>
      </w:r>
      <w:r>
        <w:rPr>
          <w:color w:val="231F20"/>
          <w:spacing w:val="-8"/>
          <w:sz w:val="22"/>
        </w:rPr>
        <w:t> </w:t>
      </w:r>
      <w:r>
        <w:rPr>
          <w:color w:val="231F20"/>
          <w:sz w:val="22"/>
        </w:rPr>
        <w:t>features</w:t>
      </w:r>
      <w:r>
        <w:rPr>
          <w:color w:val="231F20"/>
          <w:spacing w:val="-11"/>
          <w:sz w:val="22"/>
        </w:rPr>
        <w:t> </w:t>
      </w:r>
      <w:r>
        <w:rPr>
          <w:color w:val="231F20"/>
          <w:sz w:val="22"/>
        </w:rPr>
        <w:t>of</w:t>
      </w:r>
      <w:r>
        <w:rPr>
          <w:color w:val="231F20"/>
          <w:spacing w:val="-9"/>
          <w:sz w:val="22"/>
        </w:rPr>
        <w:t> </w:t>
      </w:r>
      <w:r>
        <w:rPr>
          <w:color w:val="1E1F22"/>
          <w:sz w:val="22"/>
        </w:rPr>
        <w:t>Occupational</w:t>
      </w:r>
      <w:r>
        <w:rPr>
          <w:color w:val="1E1F22"/>
          <w:spacing w:val="-4"/>
          <w:sz w:val="22"/>
        </w:rPr>
        <w:t> </w:t>
      </w:r>
      <w:r>
        <w:rPr>
          <w:color w:val="1E1F22"/>
          <w:sz w:val="22"/>
        </w:rPr>
        <w:t>Safety,</w:t>
      </w:r>
      <w:r>
        <w:rPr>
          <w:color w:val="1E1F22"/>
          <w:spacing w:val="-8"/>
          <w:sz w:val="22"/>
        </w:rPr>
        <w:t> </w:t>
      </w:r>
      <w:r>
        <w:rPr>
          <w:color w:val="1E1F22"/>
          <w:sz w:val="22"/>
        </w:rPr>
        <w:t>Health</w:t>
      </w:r>
      <w:r>
        <w:rPr>
          <w:color w:val="1E1F22"/>
          <w:spacing w:val="-6"/>
          <w:sz w:val="22"/>
        </w:rPr>
        <w:t> </w:t>
      </w:r>
      <w:r>
        <w:rPr>
          <w:color w:val="1E1F22"/>
          <w:sz w:val="22"/>
        </w:rPr>
        <w:t>and</w:t>
      </w:r>
      <w:r>
        <w:rPr>
          <w:color w:val="1E1F22"/>
          <w:spacing w:val="-13"/>
          <w:sz w:val="22"/>
        </w:rPr>
        <w:t> </w:t>
      </w:r>
      <w:r>
        <w:rPr>
          <w:color w:val="1E1F22"/>
          <w:sz w:val="22"/>
        </w:rPr>
        <w:t>Working</w:t>
      </w:r>
      <w:r>
        <w:rPr>
          <w:color w:val="1E1F22"/>
          <w:spacing w:val="-4"/>
          <w:sz w:val="22"/>
        </w:rPr>
        <w:t> </w:t>
      </w:r>
      <w:r>
        <w:rPr>
          <w:color w:val="1E1F22"/>
          <w:sz w:val="22"/>
        </w:rPr>
        <w:t>Conditions</w:t>
      </w:r>
      <w:r>
        <w:rPr>
          <w:color w:val="1E1F22"/>
          <w:spacing w:val="-10"/>
          <w:sz w:val="22"/>
        </w:rPr>
        <w:t> </w:t>
      </w:r>
      <w:r>
        <w:rPr>
          <w:color w:val="1E1F22"/>
          <w:sz w:val="22"/>
        </w:rPr>
        <w:t>Code,</w:t>
      </w:r>
      <w:r>
        <w:rPr>
          <w:color w:val="1E1F22"/>
          <w:spacing w:val="-7"/>
          <w:sz w:val="22"/>
        </w:rPr>
        <w:t> </w:t>
      </w:r>
      <w:r>
        <w:rPr>
          <w:color w:val="1E1F22"/>
          <w:spacing w:val="-2"/>
          <w:sz w:val="22"/>
        </w:rPr>
        <w:t>2020.</w:t>
      </w:r>
    </w:p>
    <w:p>
      <w:pPr>
        <w:pStyle w:val="BodyText"/>
        <w:spacing w:before="82"/>
      </w:pPr>
    </w:p>
    <w:p>
      <w:pPr>
        <w:pStyle w:val="ListParagraph"/>
        <w:numPr>
          <w:ilvl w:val="0"/>
          <w:numId w:val="511"/>
        </w:numPr>
        <w:tabs>
          <w:tab w:pos="1772" w:val="left" w:leader="none"/>
        </w:tabs>
        <w:spacing w:line="240" w:lineRule="auto" w:before="1" w:after="0"/>
        <w:ind w:left="1772" w:right="0" w:hanging="433"/>
        <w:jc w:val="left"/>
        <w:rPr>
          <w:sz w:val="22"/>
        </w:rPr>
      </w:pPr>
      <w:r>
        <w:rPr>
          <w:color w:val="231F20"/>
          <w:spacing w:val="-2"/>
          <w:sz w:val="22"/>
        </w:rPr>
        <w:t>Entrepreneurship</w:t>
      </w:r>
      <w:r>
        <w:rPr>
          <w:color w:val="231F20"/>
          <w:spacing w:val="6"/>
          <w:sz w:val="22"/>
        </w:rPr>
        <w:t> </w:t>
      </w:r>
      <w:r>
        <w:rPr>
          <w:color w:val="231F20"/>
          <w:spacing w:val="-2"/>
          <w:sz w:val="22"/>
        </w:rPr>
        <w:t>&amp;</w:t>
      </w:r>
      <w:r>
        <w:rPr>
          <w:color w:val="231F20"/>
          <w:spacing w:val="4"/>
          <w:sz w:val="22"/>
        </w:rPr>
        <w:t> </w:t>
      </w:r>
      <w:r>
        <w:rPr>
          <w:color w:val="231F20"/>
          <w:spacing w:val="-2"/>
          <w:sz w:val="22"/>
        </w:rPr>
        <w:t>Start-</w:t>
      </w:r>
      <w:r>
        <w:rPr>
          <w:color w:val="231F20"/>
          <w:spacing w:val="-5"/>
          <w:sz w:val="22"/>
        </w:rPr>
        <w:t>ups</w:t>
      </w:r>
    </w:p>
    <w:p>
      <w:pPr>
        <w:pStyle w:val="ListParagraph"/>
        <w:numPr>
          <w:ilvl w:val="1"/>
          <w:numId w:val="511"/>
        </w:numPr>
        <w:tabs>
          <w:tab w:pos="1769" w:val="left" w:leader="none"/>
        </w:tabs>
        <w:spacing w:line="240" w:lineRule="auto" w:before="38" w:after="0"/>
        <w:ind w:left="1769" w:right="0" w:hanging="430"/>
        <w:jc w:val="left"/>
        <w:rPr>
          <w:sz w:val="22"/>
        </w:rPr>
      </w:pPr>
      <w:r>
        <w:rPr>
          <w:color w:val="231F20"/>
          <w:sz w:val="22"/>
        </w:rPr>
        <w:t>Define</w:t>
      </w:r>
      <w:r>
        <w:rPr>
          <w:color w:val="231F20"/>
          <w:spacing w:val="-6"/>
          <w:sz w:val="22"/>
        </w:rPr>
        <w:t> </w:t>
      </w:r>
      <w:r>
        <w:rPr>
          <w:color w:val="231F20"/>
          <w:sz w:val="22"/>
        </w:rPr>
        <w:t>the</w:t>
      </w:r>
      <w:r>
        <w:rPr>
          <w:color w:val="231F20"/>
          <w:spacing w:val="-6"/>
          <w:sz w:val="22"/>
        </w:rPr>
        <w:t> </w:t>
      </w:r>
      <w:r>
        <w:rPr>
          <w:color w:val="231F20"/>
          <w:sz w:val="22"/>
        </w:rPr>
        <w:t>word</w:t>
      </w:r>
      <w:r>
        <w:rPr>
          <w:color w:val="231F20"/>
          <w:spacing w:val="-10"/>
          <w:sz w:val="22"/>
        </w:rPr>
        <w:t> </w:t>
      </w:r>
      <w:r>
        <w:rPr>
          <w:color w:val="231F20"/>
          <w:sz w:val="22"/>
        </w:rPr>
        <w:t>Entrepreneur</w:t>
      </w:r>
      <w:r>
        <w:rPr>
          <w:color w:val="231F20"/>
          <w:spacing w:val="-6"/>
          <w:sz w:val="22"/>
        </w:rPr>
        <w:t> </w:t>
      </w:r>
      <w:r>
        <w:rPr>
          <w:color w:val="231F20"/>
          <w:sz w:val="22"/>
        </w:rPr>
        <w:t>and</w:t>
      </w:r>
      <w:r>
        <w:rPr>
          <w:color w:val="231F20"/>
          <w:spacing w:val="-2"/>
          <w:sz w:val="22"/>
        </w:rPr>
        <w:t> Entrepreneurship.</w:t>
      </w:r>
    </w:p>
    <w:p>
      <w:pPr>
        <w:pStyle w:val="ListParagraph"/>
        <w:numPr>
          <w:ilvl w:val="1"/>
          <w:numId w:val="511"/>
        </w:numPr>
        <w:tabs>
          <w:tab w:pos="1769" w:val="left" w:leader="none"/>
        </w:tabs>
        <w:spacing w:line="240" w:lineRule="auto" w:before="39" w:after="0"/>
        <w:ind w:left="1769" w:right="0" w:hanging="430"/>
        <w:jc w:val="left"/>
        <w:rPr>
          <w:sz w:val="22"/>
        </w:rPr>
      </w:pPr>
      <w:r>
        <w:rPr>
          <w:color w:val="231F20"/>
          <w:sz w:val="22"/>
        </w:rPr>
        <w:t>Explain</w:t>
      </w:r>
      <w:r>
        <w:rPr>
          <w:color w:val="231F20"/>
          <w:spacing w:val="-12"/>
          <w:sz w:val="22"/>
        </w:rPr>
        <w:t> </w:t>
      </w:r>
      <w:r>
        <w:rPr>
          <w:color w:val="231F20"/>
          <w:sz w:val="22"/>
        </w:rPr>
        <w:t>various</w:t>
      </w:r>
      <w:r>
        <w:rPr>
          <w:color w:val="231F20"/>
          <w:spacing w:val="-6"/>
          <w:sz w:val="22"/>
        </w:rPr>
        <w:t> </w:t>
      </w:r>
      <w:r>
        <w:rPr>
          <w:color w:val="231F20"/>
          <w:sz w:val="22"/>
        </w:rPr>
        <w:t>self</w:t>
      </w:r>
      <w:r>
        <w:rPr>
          <w:color w:val="231F20"/>
          <w:spacing w:val="-7"/>
          <w:sz w:val="22"/>
        </w:rPr>
        <w:t> </w:t>
      </w:r>
      <w:r>
        <w:rPr>
          <w:color w:val="231F20"/>
          <w:sz w:val="22"/>
        </w:rPr>
        <w:t>-</w:t>
      </w:r>
      <w:r>
        <w:rPr>
          <w:color w:val="231F20"/>
          <w:spacing w:val="-6"/>
          <w:sz w:val="22"/>
        </w:rPr>
        <w:t> </w:t>
      </w:r>
      <w:r>
        <w:rPr>
          <w:color w:val="231F20"/>
          <w:sz w:val="22"/>
        </w:rPr>
        <w:t>employment</w:t>
      </w:r>
      <w:r>
        <w:rPr>
          <w:color w:val="231F20"/>
          <w:spacing w:val="-6"/>
          <w:sz w:val="22"/>
        </w:rPr>
        <w:t> </w:t>
      </w:r>
      <w:r>
        <w:rPr>
          <w:color w:val="231F20"/>
          <w:spacing w:val="-2"/>
          <w:sz w:val="22"/>
        </w:rPr>
        <w:t>schemes</w:t>
      </w:r>
    </w:p>
    <w:p>
      <w:pPr>
        <w:pStyle w:val="ListParagraph"/>
        <w:numPr>
          <w:ilvl w:val="1"/>
          <w:numId w:val="511"/>
        </w:numPr>
        <w:tabs>
          <w:tab w:pos="1769" w:val="left" w:leader="none"/>
        </w:tabs>
        <w:spacing w:line="240" w:lineRule="auto" w:before="43" w:after="0"/>
        <w:ind w:left="1769" w:right="0" w:hanging="430"/>
        <w:jc w:val="left"/>
        <w:rPr>
          <w:sz w:val="22"/>
        </w:rPr>
      </w:pPr>
      <w:r>
        <w:rPr>
          <w:color w:val="231F20"/>
          <w:sz w:val="22"/>
        </w:rPr>
        <w:t>List</w:t>
      </w:r>
      <w:r>
        <w:rPr>
          <w:color w:val="231F20"/>
          <w:spacing w:val="-13"/>
          <w:sz w:val="22"/>
        </w:rPr>
        <w:t> </w:t>
      </w:r>
      <w:r>
        <w:rPr>
          <w:color w:val="231F20"/>
          <w:sz w:val="22"/>
        </w:rPr>
        <w:t>the</w:t>
      </w:r>
      <w:r>
        <w:rPr>
          <w:color w:val="231F20"/>
          <w:spacing w:val="-6"/>
          <w:sz w:val="22"/>
        </w:rPr>
        <w:t> </w:t>
      </w:r>
      <w:r>
        <w:rPr>
          <w:color w:val="231F20"/>
          <w:sz w:val="22"/>
        </w:rPr>
        <w:t>Financial</w:t>
      </w:r>
      <w:r>
        <w:rPr>
          <w:color w:val="231F20"/>
          <w:spacing w:val="-7"/>
          <w:sz w:val="22"/>
        </w:rPr>
        <w:t> </w:t>
      </w:r>
      <w:r>
        <w:rPr>
          <w:color w:val="231F20"/>
          <w:sz w:val="22"/>
        </w:rPr>
        <w:t>assistance</w:t>
      </w:r>
      <w:r>
        <w:rPr>
          <w:color w:val="231F20"/>
          <w:spacing w:val="-9"/>
          <w:sz w:val="22"/>
        </w:rPr>
        <w:t> </w:t>
      </w:r>
      <w:r>
        <w:rPr>
          <w:color w:val="231F20"/>
          <w:sz w:val="22"/>
        </w:rPr>
        <w:t>programmes</w:t>
      </w:r>
      <w:r>
        <w:rPr>
          <w:color w:val="231F20"/>
          <w:spacing w:val="-5"/>
          <w:sz w:val="22"/>
        </w:rPr>
        <w:t> </w:t>
      </w:r>
      <w:r>
        <w:rPr>
          <w:color w:val="231F20"/>
          <w:sz w:val="22"/>
        </w:rPr>
        <w:t>provided</w:t>
      </w:r>
      <w:r>
        <w:rPr>
          <w:color w:val="231F20"/>
          <w:spacing w:val="-11"/>
          <w:sz w:val="22"/>
        </w:rPr>
        <w:t> </w:t>
      </w:r>
      <w:r>
        <w:rPr>
          <w:color w:val="231F20"/>
          <w:sz w:val="22"/>
        </w:rPr>
        <w:t>by</w:t>
      </w:r>
      <w:r>
        <w:rPr>
          <w:color w:val="231F20"/>
          <w:spacing w:val="-6"/>
          <w:sz w:val="22"/>
        </w:rPr>
        <w:t> </w:t>
      </w:r>
      <w:r>
        <w:rPr>
          <w:color w:val="231F20"/>
          <w:sz w:val="22"/>
        </w:rPr>
        <w:t>the</w:t>
      </w:r>
      <w:r>
        <w:rPr>
          <w:color w:val="231F20"/>
          <w:spacing w:val="-5"/>
          <w:sz w:val="22"/>
        </w:rPr>
        <w:t> </w:t>
      </w:r>
      <w:r>
        <w:rPr>
          <w:color w:val="231F20"/>
          <w:spacing w:val="-2"/>
          <w:sz w:val="22"/>
        </w:rPr>
        <w:t>Governments.</w:t>
      </w:r>
    </w:p>
    <w:p>
      <w:pPr>
        <w:pStyle w:val="ListParagraph"/>
        <w:numPr>
          <w:ilvl w:val="1"/>
          <w:numId w:val="511"/>
        </w:numPr>
        <w:tabs>
          <w:tab w:pos="1769" w:val="left" w:leader="none"/>
        </w:tabs>
        <w:spacing w:line="240" w:lineRule="auto" w:before="39" w:after="0"/>
        <w:ind w:left="1769" w:right="0" w:hanging="430"/>
        <w:jc w:val="left"/>
        <w:rPr>
          <w:sz w:val="22"/>
        </w:rPr>
      </w:pPr>
      <w:r>
        <w:rPr>
          <w:color w:val="231F20"/>
          <w:sz w:val="22"/>
        </w:rPr>
        <w:t>Explain</w:t>
      </w:r>
      <w:r>
        <w:rPr>
          <w:color w:val="231F20"/>
          <w:spacing w:val="-5"/>
          <w:sz w:val="22"/>
        </w:rPr>
        <w:t> </w:t>
      </w:r>
      <w:r>
        <w:rPr>
          <w:color w:val="231F20"/>
          <w:sz w:val="22"/>
        </w:rPr>
        <w:t>the</w:t>
      </w:r>
      <w:r>
        <w:rPr>
          <w:color w:val="231F20"/>
          <w:spacing w:val="-8"/>
          <w:sz w:val="22"/>
        </w:rPr>
        <w:t> </w:t>
      </w:r>
      <w:r>
        <w:rPr>
          <w:color w:val="231F20"/>
          <w:sz w:val="22"/>
        </w:rPr>
        <w:t>concept</w:t>
      </w:r>
      <w:r>
        <w:rPr>
          <w:color w:val="231F20"/>
          <w:spacing w:val="-7"/>
          <w:sz w:val="22"/>
        </w:rPr>
        <w:t> </w:t>
      </w:r>
      <w:r>
        <w:rPr>
          <w:color w:val="231F20"/>
          <w:sz w:val="22"/>
        </w:rPr>
        <w:t>of</w:t>
      </w:r>
      <w:r>
        <w:rPr>
          <w:color w:val="231F20"/>
          <w:spacing w:val="-1"/>
          <w:sz w:val="22"/>
        </w:rPr>
        <w:t> </w:t>
      </w:r>
      <w:r>
        <w:rPr>
          <w:color w:val="231F20"/>
          <w:sz w:val="22"/>
        </w:rPr>
        <w:t>TQM</w:t>
      </w:r>
      <w:r>
        <w:rPr>
          <w:color w:val="231F20"/>
          <w:spacing w:val="40"/>
          <w:sz w:val="22"/>
        </w:rPr>
        <w:t> </w:t>
      </w:r>
      <w:r>
        <w:rPr>
          <w:color w:val="231F20"/>
          <w:sz w:val="22"/>
        </w:rPr>
        <w:t>and</w:t>
      </w:r>
      <w:r>
        <w:rPr>
          <w:color w:val="231F20"/>
          <w:spacing w:val="45"/>
          <w:sz w:val="22"/>
        </w:rPr>
        <w:t> </w:t>
      </w:r>
      <w:r>
        <w:rPr>
          <w:color w:val="231F20"/>
          <w:sz w:val="22"/>
        </w:rPr>
        <w:t>ISO</w:t>
      </w:r>
      <w:r>
        <w:rPr>
          <w:color w:val="231F20"/>
          <w:spacing w:val="-6"/>
          <w:sz w:val="22"/>
        </w:rPr>
        <w:t> </w:t>
      </w:r>
      <w:r>
        <w:rPr>
          <w:color w:val="231F20"/>
          <w:sz w:val="22"/>
        </w:rPr>
        <w:t>9000</w:t>
      </w:r>
      <w:r>
        <w:rPr>
          <w:color w:val="231F20"/>
          <w:spacing w:val="-7"/>
          <w:sz w:val="22"/>
        </w:rPr>
        <w:t> </w:t>
      </w:r>
      <w:r>
        <w:rPr>
          <w:color w:val="231F20"/>
          <w:sz w:val="22"/>
        </w:rPr>
        <w:t>series</w:t>
      </w:r>
      <w:r>
        <w:rPr>
          <w:color w:val="231F20"/>
          <w:spacing w:val="-3"/>
          <w:sz w:val="22"/>
        </w:rPr>
        <w:t> </w:t>
      </w:r>
      <w:r>
        <w:rPr>
          <w:color w:val="231F20"/>
          <w:sz w:val="22"/>
        </w:rPr>
        <w:t>and</w:t>
      </w:r>
      <w:r>
        <w:rPr>
          <w:color w:val="231F20"/>
          <w:spacing w:val="-6"/>
          <w:sz w:val="22"/>
        </w:rPr>
        <w:t> </w:t>
      </w:r>
      <w:r>
        <w:rPr>
          <w:color w:val="231F20"/>
          <w:sz w:val="22"/>
        </w:rPr>
        <w:t>BIS</w:t>
      </w:r>
      <w:r>
        <w:rPr>
          <w:color w:val="231F20"/>
          <w:spacing w:val="-6"/>
          <w:sz w:val="22"/>
        </w:rPr>
        <w:t> </w:t>
      </w:r>
      <w:r>
        <w:rPr>
          <w:color w:val="231F20"/>
          <w:sz w:val="22"/>
        </w:rPr>
        <w:t>14000</w:t>
      </w:r>
      <w:r>
        <w:rPr>
          <w:color w:val="231F20"/>
          <w:spacing w:val="-6"/>
          <w:sz w:val="22"/>
        </w:rPr>
        <w:t> </w:t>
      </w:r>
      <w:r>
        <w:rPr>
          <w:color w:val="231F20"/>
          <w:spacing w:val="-2"/>
          <w:sz w:val="22"/>
        </w:rPr>
        <w:t>Series.</w:t>
      </w:r>
    </w:p>
    <w:p>
      <w:pPr>
        <w:pStyle w:val="ListParagraph"/>
        <w:numPr>
          <w:ilvl w:val="1"/>
          <w:numId w:val="511"/>
        </w:numPr>
        <w:tabs>
          <w:tab w:pos="1769" w:val="left" w:leader="none"/>
        </w:tabs>
        <w:spacing w:line="240" w:lineRule="auto" w:before="39" w:after="0"/>
        <w:ind w:left="1769" w:right="0" w:hanging="430"/>
        <w:jc w:val="left"/>
        <w:rPr>
          <w:sz w:val="22"/>
        </w:rPr>
      </w:pPr>
      <w:r>
        <w:rPr>
          <w:color w:val="231F20"/>
          <w:sz w:val="22"/>
        </w:rPr>
        <w:t>List</w:t>
      </w:r>
      <w:r>
        <w:rPr>
          <w:color w:val="231F20"/>
          <w:spacing w:val="-7"/>
          <w:sz w:val="22"/>
        </w:rPr>
        <w:t> </w:t>
      </w:r>
      <w:r>
        <w:rPr>
          <w:color w:val="231F20"/>
          <w:sz w:val="22"/>
        </w:rPr>
        <w:t>the</w:t>
      </w:r>
      <w:r>
        <w:rPr>
          <w:color w:val="231F20"/>
          <w:spacing w:val="-5"/>
          <w:sz w:val="22"/>
        </w:rPr>
        <w:t> </w:t>
      </w:r>
      <w:r>
        <w:rPr>
          <w:color w:val="231F20"/>
          <w:sz w:val="22"/>
        </w:rPr>
        <w:t>Advantages</w:t>
      </w:r>
      <w:r>
        <w:rPr>
          <w:color w:val="231F20"/>
          <w:spacing w:val="-4"/>
          <w:sz w:val="22"/>
        </w:rPr>
        <w:t> </w:t>
      </w:r>
      <w:r>
        <w:rPr>
          <w:color w:val="231F20"/>
          <w:sz w:val="22"/>
        </w:rPr>
        <w:t>and</w:t>
      </w:r>
      <w:r>
        <w:rPr>
          <w:color w:val="231F20"/>
          <w:spacing w:val="-9"/>
          <w:sz w:val="22"/>
        </w:rPr>
        <w:t> </w:t>
      </w:r>
      <w:r>
        <w:rPr>
          <w:color w:val="231F20"/>
          <w:sz w:val="22"/>
        </w:rPr>
        <w:t>Drawbacks</w:t>
      </w:r>
      <w:r>
        <w:rPr>
          <w:color w:val="231F20"/>
          <w:spacing w:val="-5"/>
          <w:sz w:val="22"/>
        </w:rPr>
        <w:t> </w:t>
      </w:r>
      <w:r>
        <w:rPr>
          <w:color w:val="231F20"/>
          <w:sz w:val="22"/>
        </w:rPr>
        <w:t>of</w:t>
      </w:r>
      <w:r>
        <w:rPr>
          <w:color w:val="231F20"/>
          <w:spacing w:val="-4"/>
          <w:sz w:val="22"/>
        </w:rPr>
        <w:t> </w:t>
      </w:r>
      <w:r>
        <w:rPr>
          <w:color w:val="231F20"/>
          <w:sz w:val="22"/>
        </w:rPr>
        <w:t>ISO</w:t>
      </w:r>
      <w:r>
        <w:rPr>
          <w:color w:val="231F20"/>
          <w:spacing w:val="-8"/>
          <w:sz w:val="22"/>
        </w:rPr>
        <w:t> </w:t>
      </w:r>
      <w:r>
        <w:rPr>
          <w:color w:val="231F20"/>
          <w:sz w:val="22"/>
        </w:rPr>
        <w:t>9000</w:t>
      </w:r>
      <w:r>
        <w:rPr>
          <w:color w:val="231F20"/>
          <w:spacing w:val="-5"/>
          <w:sz w:val="22"/>
        </w:rPr>
        <w:t> </w:t>
      </w:r>
      <w:r>
        <w:rPr>
          <w:color w:val="231F20"/>
          <w:sz w:val="22"/>
        </w:rPr>
        <w:t>series</w:t>
      </w:r>
      <w:r>
        <w:rPr>
          <w:color w:val="231F20"/>
          <w:spacing w:val="-5"/>
          <w:sz w:val="22"/>
        </w:rPr>
        <w:t> </w:t>
      </w:r>
      <w:r>
        <w:rPr>
          <w:color w:val="231F20"/>
          <w:sz w:val="22"/>
        </w:rPr>
        <w:t>of</w:t>
      </w:r>
      <w:r>
        <w:rPr>
          <w:color w:val="231F20"/>
          <w:spacing w:val="-4"/>
          <w:sz w:val="22"/>
        </w:rPr>
        <w:t> </w:t>
      </w:r>
      <w:r>
        <w:rPr>
          <w:color w:val="231F20"/>
          <w:spacing w:val="-2"/>
          <w:sz w:val="22"/>
        </w:rPr>
        <w:t>standards.</w:t>
      </w:r>
    </w:p>
    <w:p>
      <w:pPr>
        <w:pStyle w:val="ListParagraph"/>
        <w:numPr>
          <w:ilvl w:val="1"/>
          <w:numId w:val="511"/>
        </w:numPr>
        <w:tabs>
          <w:tab w:pos="1769" w:val="left" w:leader="none"/>
        </w:tabs>
        <w:spacing w:line="240" w:lineRule="auto" w:before="43" w:after="0"/>
        <w:ind w:left="1769" w:right="0" w:hanging="430"/>
        <w:jc w:val="left"/>
        <w:rPr>
          <w:sz w:val="22"/>
        </w:rPr>
      </w:pPr>
      <w:r>
        <w:rPr>
          <w:color w:val="231F20"/>
          <w:sz w:val="22"/>
        </w:rPr>
        <w:t>Explain</w:t>
      </w:r>
      <w:r>
        <w:rPr>
          <w:color w:val="231F20"/>
          <w:spacing w:val="-12"/>
          <w:sz w:val="22"/>
        </w:rPr>
        <w:t> </w:t>
      </w:r>
      <w:r>
        <w:rPr>
          <w:color w:val="231F20"/>
          <w:sz w:val="22"/>
        </w:rPr>
        <w:t>the</w:t>
      </w:r>
      <w:r>
        <w:rPr>
          <w:color w:val="231F20"/>
          <w:spacing w:val="-7"/>
          <w:sz w:val="22"/>
        </w:rPr>
        <w:t> </w:t>
      </w:r>
      <w:r>
        <w:rPr>
          <w:color w:val="231F20"/>
          <w:sz w:val="22"/>
        </w:rPr>
        <w:t>Concept</w:t>
      </w:r>
      <w:r>
        <w:rPr>
          <w:color w:val="231F20"/>
          <w:spacing w:val="-9"/>
          <w:sz w:val="22"/>
        </w:rPr>
        <w:t> </w:t>
      </w:r>
      <w:r>
        <w:rPr>
          <w:color w:val="231F20"/>
          <w:sz w:val="22"/>
        </w:rPr>
        <w:t>of</w:t>
      </w:r>
      <w:r>
        <w:rPr>
          <w:color w:val="231F20"/>
          <w:spacing w:val="-7"/>
          <w:sz w:val="22"/>
        </w:rPr>
        <w:t> </w:t>
      </w:r>
      <w:r>
        <w:rPr>
          <w:color w:val="231F20"/>
          <w:sz w:val="22"/>
        </w:rPr>
        <w:t>Incubation</w:t>
      </w:r>
      <w:r>
        <w:rPr>
          <w:color w:val="231F20"/>
          <w:spacing w:val="-3"/>
          <w:sz w:val="22"/>
        </w:rPr>
        <w:t> </w:t>
      </w:r>
      <w:r>
        <w:rPr>
          <w:color w:val="231F20"/>
          <w:spacing w:val="-2"/>
          <w:sz w:val="22"/>
        </w:rPr>
        <w:t>center’s.</w:t>
      </w:r>
    </w:p>
    <w:p>
      <w:pPr>
        <w:pStyle w:val="ListParagraph"/>
        <w:spacing w:after="0" w:line="240" w:lineRule="auto"/>
        <w:jc w:val="left"/>
        <w:rPr>
          <w:sz w:val="22"/>
        </w:rPr>
        <w:sectPr>
          <w:pgSz w:w="12240" w:h="15840"/>
          <w:pgMar w:header="0" w:footer="1147" w:top="380" w:bottom="1340" w:left="360" w:right="360"/>
        </w:sectPr>
      </w:pPr>
    </w:p>
    <w:p>
      <w:pPr>
        <w:pStyle w:val="ListParagraph"/>
        <w:numPr>
          <w:ilvl w:val="1"/>
          <w:numId w:val="511"/>
        </w:numPr>
        <w:tabs>
          <w:tab w:pos="1769" w:val="left" w:leader="none"/>
        </w:tabs>
        <w:spacing w:line="240" w:lineRule="auto" w:before="45" w:after="0"/>
        <w:ind w:left="1769" w:right="0" w:hanging="430"/>
        <w:jc w:val="left"/>
        <w:rPr>
          <w:sz w:val="22"/>
        </w:rPr>
      </w:pPr>
      <w:r>
        <w:rPr>
          <w:color w:val="231F20"/>
          <w:sz w:val="22"/>
        </w:rPr>
        <w:t>Explain</w:t>
      </w:r>
      <w:r>
        <w:rPr>
          <w:color w:val="231F20"/>
          <w:spacing w:val="-10"/>
          <w:sz w:val="22"/>
        </w:rPr>
        <w:t> </w:t>
      </w:r>
      <w:r>
        <w:rPr>
          <w:color w:val="231F20"/>
          <w:sz w:val="22"/>
        </w:rPr>
        <w:t>Startup</w:t>
      </w:r>
      <w:r>
        <w:rPr>
          <w:color w:val="231F20"/>
          <w:spacing w:val="-10"/>
          <w:sz w:val="22"/>
        </w:rPr>
        <w:t> </w:t>
      </w:r>
      <w:r>
        <w:rPr>
          <w:color w:val="231F20"/>
          <w:sz w:val="22"/>
        </w:rPr>
        <w:t>and</w:t>
      </w:r>
      <w:r>
        <w:rPr>
          <w:color w:val="231F20"/>
          <w:spacing w:val="-6"/>
          <w:sz w:val="22"/>
        </w:rPr>
        <w:t> </w:t>
      </w:r>
      <w:r>
        <w:rPr>
          <w:color w:val="231F20"/>
          <w:sz w:val="22"/>
        </w:rPr>
        <w:t>its</w:t>
      </w:r>
      <w:r>
        <w:rPr>
          <w:color w:val="231F20"/>
          <w:spacing w:val="-9"/>
          <w:sz w:val="22"/>
        </w:rPr>
        <w:t> </w:t>
      </w:r>
      <w:r>
        <w:rPr>
          <w:color w:val="231F20"/>
          <w:spacing w:val="-2"/>
          <w:sz w:val="22"/>
        </w:rPr>
        <w:t>stages.</w:t>
      </w:r>
    </w:p>
    <w:p>
      <w:pPr>
        <w:pStyle w:val="ListParagraph"/>
        <w:numPr>
          <w:ilvl w:val="1"/>
          <w:numId w:val="511"/>
        </w:numPr>
        <w:tabs>
          <w:tab w:pos="1769" w:val="left" w:leader="none"/>
        </w:tabs>
        <w:spacing w:line="240" w:lineRule="auto" w:before="38" w:after="0"/>
        <w:ind w:left="1769" w:right="0" w:hanging="430"/>
        <w:jc w:val="left"/>
        <w:rPr>
          <w:sz w:val="22"/>
        </w:rPr>
      </w:pPr>
      <w:r>
        <w:rPr>
          <w:color w:val="231F20"/>
          <w:sz w:val="22"/>
        </w:rPr>
        <w:t>Explain</w:t>
      </w:r>
      <w:r>
        <w:rPr>
          <w:color w:val="231F20"/>
          <w:spacing w:val="-9"/>
          <w:sz w:val="22"/>
        </w:rPr>
        <w:t> </w:t>
      </w:r>
      <w:r>
        <w:rPr>
          <w:color w:val="231F20"/>
          <w:sz w:val="22"/>
        </w:rPr>
        <w:t>Break</w:t>
      </w:r>
      <w:r>
        <w:rPr>
          <w:color w:val="231F20"/>
          <w:spacing w:val="-8"/>
          <w:sz w:val="22"/>
        </w:rPr>
        <w:t> </w:t>
      </w:r>
      <w:r>
        <w:rPr>
          <w:color w:val="231F20"/>
          <w:sz w:val="22"/>
        </w:rPr>
        <w:t>Even</w:t>
      </w:r>
      <w:r>
        <w:rPr>
          <w:color w:val="231F20"/>
          <w:spacing w:val="-4"/>
          <w:sz w:val="22"/>
        </w:rPr>
        <w:t> </w:t>
      </w:r>
      <w:r>
        <w:rPr>
          <w:color w:val="231F20"/>
          <w:sz w:val="22"/>
        </w:rPr>
        <w:t>Analysis</w:t>
      </w:r>
      <w:r>
        <w:rPr>
          <w:color w:val="231F20"/>
          <w:spacing w:val="-8"/>
          <w:sz w:val="22"/>
        </w:rPr>
        <w:t> </w:t>
      </w:r>
      <w:r>
        <w:rPr>
          <w:color w:val="231F20"/>
          <w:sz w:val="22"/>
        </w:rPr>
        <w:t>to</w:t>
      </w:r>
      <w:r>
        <w:rPr>
          <w:color w:val="231F20"/>
          <w:spacing w:val="-5"/>
          <w:sz w:val="22"/>
        </w:rPr>
        <w:t> </w:t>
      </w:r>
      <w:r>
        <w:rPr>
          <w:color w:val="231F20"/>
          <w:sz w:val="22"/>
        </w:rPr>
        <w:t>make</w:t>
      </w:r>
      <w:r>
        <w:rPr>
          <w:color w:val="231F20"/>
          <w:spacing w:val="-8"/>
          <w:sz w:val="22"/>
        </w:rPr>
        <w:t> </w:t>
      </w:r>
      <w:r>
        <w:rPr>
          <w:color w:val="231F20"/>
          <w:sz w:val="22"/>
        </w:rPr>
        <w:t>or</w:t>
      </w:r>
      <w:r>
        <w:rPr>
          <w:color w:val="231F20"/>
          <w:spacing w:val="-3"/>
          <w:sz w:val="22"/>
        </w:rPr>
        <w:t> </w:t>
      </w:r>
      <w:r>
        <w:rPr>
          <w:color w:val="231F20"/>
          <w:sz w:val="22"/>
        </w:rPr>
        <w:t>buy</w:t>
      </w:r>
      <w:r>
        <w:rPr>
          <w:color w:val="231F20"/>
          <w:spacing w:val="-9"/>
          <w:sz w:val="22"/>
        </w:rPr>
        <w:t> </w:t>
      </w:r>
      <w:r>
        <w:rPr>
          <w:color w:val="231F20"/>
          <w:sz w:val="22"/>
        </w:rPr>
        <w:t>the</w:t>
      </w:r>
      <w:r>
        <w:rPr>
          <w:color w:val="231F20"/>
          <w:spacing w:val="-8"/>
          <w:sz w:val="22"/>
        </w:rPr>
        <w:t> </w:t>
      </w:r>
      <w:r>
        <w:rPr>
          <w:color w:val="231F20"/>
          <w:spacing w:val="-2"/>
          <w:sz w:val="22"/>
        </w:rPr>
        <w:t>products.</w:t>
      </w:r>
    </w:p>
    <w:p>
      <w:pPr>
        <w:pStyle w:val="ListParagraph"/>
        <w:numPr>
          <w:ilvl w:val="1"/>
          <w:numId w:val="511"/>
        </w:numPr>
        <w:tabs>
          <w:tab w:pos="1770" w:val="left" w:leader="none"/>
        </w:tabs>
        <w:spacing w:line="240" w:lineRule="auto" w:before="39" w:after="0"/>
        <w:ind w:left="1770" w:right="0" w:hanging="431"/>
        <w:jc w:val="left"/>
        <w:rPr>
          <w:sz w:val="22"/>
        </w:rPr>
      </w:pPr>
      <w:r>
        <w:rPr>
          <w:color w:val="231F20"/>
          <w:sz w:val="22"/>
        </w:rPr>
        <w:t>State</w:t>
      </w:r>
      <w:r>
        <w:rPr>
          <w:color w:val="231F20"/>
          <w:spacing w:val="-11"/>
          <w:sz w:val="22"/>
        </w:rPr>
        <w:t> </w:t>
      </w:r>
      <w:r>
        <w:rPr>
          <w:color w:val="231F20"/>
          <w:sz w:val="22"/>
        </w:rPr>
        <w:t>the</w:t>
      </w:r>
      <w:r>
        <w:rPr>
          <w:color w:val="231F20"/>
          <w:spacing w:val="-5"/>
          <w:sz w:val="22"/>
        </w:rPr>
        <w:t> </w:t>
      </w:r>
      <w:r>
        <w:rPr>
          <w:color w:val="231F20"/>
          <w:sz w:val="22"/>
        </w:rPr>
        <w:t>Importance</w:t>
      </w:r>
      <w:r>
        <w:rPr>
          <w:color w:val="231F20"/>
          <w:spacing w:val="-10"/>
          <w:sz w:val="22"/>
        </w:rPr>
        <w:t> </w:t>
      </w:r>
      <w:r>
        <w:rPr>
          <w:color w:val="231F20"/>
          <w:sz w:val="22"/>
        </w:rPr>
        <w:t>of</w:t>
      </w:r>
      <w:r>
        <w:rPr>
          <w:color w:val="231F20"/>
          <w:spacing w:val="-6"/>
          <w:sz w:val="22"/>
        </w:rPr>
        <w:t> </w:t>
      </w:r>
      <w:r>
        <w:rPr>
          <w:color w:val="231F20"/>
          <w:spacing w:val="-2"/>
          <w:sz w:val="22"/>
        </w:rPr>
        <w:t>Branding.</w:t>
      </w:r>
    </w:p>
    <w:p>
      <w:pPr>
        <w:pStyle w:val="ListParagraph"/>
        <w:numPr>
          <w:ilvl w:val="1"/>
          <w:numId w:val="511"/>
        </w:numPr>
        <w:tabs>
          <w:tab w:pos="1769" w:val="left" w:leader="none"/>
        </w:tabs>
        <w:spacing w:line="240" w:lineRule="auto" w:before="39" w:after="0"/>
        <w:ind w:left="1769" w:right="0" w:hanging="430"/>
        <w:jc w:val="left"/>
        <w:rPr>
          <w:sz w:val="22"/>
        </w:rPr>
      </w:pPr>
      <w:r>
        <w:rPr>
          <w:color w:val="231F20"/>
          <w:sz w:val="22"/>
        </w:rPr>
        <w:t>State</w:t>
      </w:r>
      <w:r>
        <w:rPr>
          <w:color w:val="231F20"/>
          <w:spacing w:val="-6"/>
          <w:sz w:val="22"/>
        </w:rPr>
        <w:t> </w:t>
      </w:r>
      <w:r>
        <w:rPr>
          <w:color w:val="231F20"/>
          <w:sz w:val="22"/>
        </w:rPr>
        <w:t>the</w:t>
      </w:r>
      <w:r>
        <w:rPr>
          <w:color w:val="231F20"/>
          <w:spacing w:val="-6"/>
          <w:sz w:val="22"/>
        </w:rPr>
        <w:t> </w:t>
      </w:r>
      <w:r>
        <w:rPr>
          <w:color w:val="231F20"/>
          <w:sz w:val="22"/>
        </w:rPr>
        <w:t>significance</w:t>
      </w:r>
      <w:r>
        <w:rPr>
          <w:color w:val="231F20"/>
          <w:spacing w:val="-6"/>
          <w:sz w:val="22"/>
        </w:rPr>
        <w:t> </w:t>
      </w:r>
      <w:r>
        <w:rPr>
          <w:color w:val="231F20"/>
          <w:sz w:val="22"/>
        </w:rPr>
        <w:t>of</w:t>
      </w:r>
      <w:r>
        <w:rPr>
          <w:color w:val="231F20"/>
          <w:spacing w:val="-8"/>
          <w:sz w:val="22"/>
        </w:rPr>
        <w:t> </w:t>
      </w:r>
      <w:r>
        <w:rPr>
          <w:color w:val="231F20"/>
          <w:sz w:val="22"/>
        </w:rPr>
        <w:t>Business</w:t>
      </w:r>
      <w:r>
        <w:rPr>
          <w:color w:val="231F20"/>
          <w:spacing w:val="-6"/>
          <w:sz w:val="22"/>
        </w:rPr>
        <w:t> </w:t>
      </w:r>
      <w:r>
        <w:rPr>
          <w:color w:val="231F20"/>
          <w:sz w:val="22"/>
        </w:rPr>
        <w:t>name,</w:t>
      </w:r>
      <w:r>
        <w:rPr>
          <w:color w:val="231F20"/>
          <w:spacing w:val="-8"/>
          <w:sz w:val="22"/>
        </w:rPr>
        <w:t> </w:t>
      </w:r>
      <w:r>
        <w:rPr>
          <w:color w:val="231F20"/>
          <w:sz w:val="22"/>
        </w:rPr>
        <w:t>logo</w:t>
      </w:r>
      <w:r>
        <w:rPr>
          <w:color w:val="231F20"/>
          <w:spacing w:val="-10"/>
          <w:sz w:val="22"/>
        </w:rPr>
        <w:t> </w:t>
      </w:r>
      <w:r>
        <w:rPr>
          <w:color w:val="231F20"/>
          <w:sz w:val="22"/>
        </w:rPr>
        <w:t>and</w:t>
      </w:r>
      <w:r>
        <w:rPr>
          <w:color w:val="231F20"/>
          <w:spacing w:val="-6"/>
          <w:sz w:val="22"/>
        </w:rPr>
        <w:t> </w:t>
      </w:r>
      <w:r>
        <w:rPr>
          <w:color w:val="231F20"/>
          <w:sz w:val="22"/>
        </w:rPr>
        <w:t>tag</w:t>
      </w:r>
      <w:r>
        <w:rPr>
          <w:color w:val="231F20"/>
          <w:spacing w:val="-4"/>
          <w:sz w:val="22"/>
        </w:rPr>
        <w:t> </w:t>
      </w:r>
      <w:r>
        <w:rPr>
          <w:color w:val="231F20"/>
          <w:spacing w:val="-2"/>
          <w:sz w:val="22"/>
        </w:rPr>
        <w:t>line.</w:t>
      </w:r>
    </w:p>
    <w:p>
      <w:pPr>
        <w:pStyle w:val="ListParagraph"/>
        <w:numPr>
          <w:ilvl w:val="1"/>
          <w:numId w:val="511"/>
        </w:numPr>
        <w:tabs>
          <w:tab w:pos="1769" w:val="left" w:leader="none"/>
        </w:tabs>
        <w:spacing w:line="240" w:lineRule="auto" w:before="39" w:after="0"/>
        <w:ind w:left="1769" w:right="0" w:hanging="430"/>
        <w:jc w:val="left"/>
        <w:rPr>
          <w:sz w:val="22"/>
        </w:rPr>
      </w:pPr>
      <w:r>
        <w:rPr>
          <w:color w:val="231F20"/>
          <w:sz w:val="22"/>
        </w:rPr>
        <w:t>Explain</w:t>
      </w:r>
      <w:r>
        <w:rPr>
          <w:color w:val="231F20"/>
          <w:spacing w:val="-7"/>
          <w:sz w:val="22"/>
        </w:rPr>
        <w:t> </w:t>
      </w:r>
      <w:r>
        <w:rPr>
          <w:color w:val="231F20"/>
          <w:sz w:val="22"/>
        </w:rPr>
        <w:t>the</w:t>
      </w:r>
      <w:r>
        <w:rPr>
          <w:color w:val="231F20"/>
          <w:spacing w:val="-6"/>
          <w:sz w:val="22"/>
        </w:rPr>
        <w:t> </w:t>
      </w:r>
      <w:r>
        <w:rPr>
          <w:color w:val="231F20"/>
          <w:sz w:val="22"/>
        </w:rPr>
        <w:t>Concepts</w:t>
      </w:r>
      <w:r>
        <w:rPr>
          <w:color w:val="231F20"/>
          <w:spacing w:val="-9"/>
          <w:sz w:val="22"/>
        </w:rPr>
        <w:t> </w:t>
      </w:r>
      <w:r>
        <w:rPr>
          <w:color w:val="231F20"/>
          <w:sz w:val="22"/>
        </w:rPr>
        <w:t>of</w:t>
      </w:r>
      <w:r>
        <w:rPr>
          <w:color w:val="231F20"/>
          <w:spacing w:val="-6"/>
          <w:sz w:val="22"/>
        </w:rPr>
        <w:t> </w:t>
      </w:r>
      <w:r>
        <w:rPr>
          <w:color w:val="231F20"/>
          <w:sz w:val="22"/>
        </w:rPr>
        <w:t>Digital</w:t>
      </w:r>
      <w:r>
        <w:rPr>
          <w:color w:val="231F20"/>
          <w:spacing w:val="-4"/>
          <w:sz w:val="22"/>
        </w:rPr>
        <w:t> </w:t>
      </w:r>
      <w:r>
        <w:rPr>
          <w:color w:val="231F20"/>
          <w:spacing w:val="-2"/>
          <w:sz w:val="22"/>
        </w:rPr>
        <w:t>Marketing.</w:t>
      </w:r>
    </w:p>
    <w:p>
      <w:pPr>
        <w:pStyle w:val="ListParagraph"/>
        <w:numPr>
          <w:ilvl w:val="1"/>
          <w:numId w:val="511"/>
        </w:numPr>
        <w:tabs>
          <w:tab w:pos="1769" w:val="left" w:leader="none"/>
        </w:tabs>
        <w:spacing w:line="240" w:lineRule="auto" w:before="43" w:after="0"/>
        <w:ind w:left="1769" w:right="0" w:hanging="430"/>
        <w:jc w:val="left"/>
        <w:rPr>
          <w:sz w:val="22"/>
        </w:rPr>
      </w:pPr>
      <w:r>
        <w:rPr>
          <w:color w:val="231F20"/>
          <w:sz w:val="22"/>
        </w:rPr>
        <w:t>Know</w:t>
      </w:r>
      <w:r>
        <w:rPr>
          <w:color w:val="231F20"/>
          <w:spacing w:val="-9"/>
          <w:sz w:val="22"/>
        </w:rPr>
        <w:t> </w:t>
      </w:r>
      <w:r>
        <w:rPr>
          <w:color w:val="231F20"/>
          <w:sz w:val="22"/>
        </w:rPr>
        <w:t>the</w:t>
      </w:r>
      <w:r>
        <w:rPr>
          <w:color w:val="231F20"/>
          <w:spacing w:val="-5"/>
          <w:sz w:val="22"/>
        </w:rPr>
        <w:t> </w:t>
      </w:r>
      <w:r>
        <w:rPr>
          <w:color w:val="231F20"/>
          <w:sz w:val="22"/>
        </w:rPr>
        <w:t>Role</w:t>
      </w:r>
      <w:r>
        <w:rPr>
          <w:color w:val="231F20"/>
          <w:spacing w:val="-4"/>
          <w:sz w:val="22"/>
        </w:rPr>
        <w:t> </w:t>
      </w:r>
      <w:r>
        <w:rPr>
          <w:color w:val="231F20"/>
          <w:sz w:val="22"/>
        </w:rPr>
        <w:t>of</w:t>
      </w:r>
      <w:r>
        <w:rPr>
          <w:color w:val="231F20"/>
          <w:spacing w:val="-4"/>
          <w:sz w:val="22"/>
        </w:rPr>
        <w:t> </w:t>
      </w:r>
      <w:r>
        <w:rPr>
          <w:color w:val="231F20"/>
          <w:sz w:val="22"/>
        </w:rPr>
        <w:t>E-commerce</w:t>
      </w:r>
      <w:r>
        <w:rPr>
          <w:color w:val="231F20"/>
          <w:spacing w:val="-5"/>
          <w:sz w:val="22"/>
        </w:rPr>
        <w:t> </w:t>
      </w:r>
      <w:r>
        <w:rPr>
          <w:color w:val="231F20"/>
          <w:sz w:val="22"/>
        </w:rPr>
        <w:t>and</w:t>
      </w:r>
      <w:r>
        <w:rPr>
          <w:color w:val="231F20"/>
          <w:spacing w:val="-5"/>
          <w:sz w:val="22"/>
        </w:rPr>
        <w:t> </w:t>
      </w:r>
      <w:r>
        <w:rPr>
          <w:color w:val="231F20"/>
          <w:sz w:val="22"/>
        </w:rPr>
        <w:t>Social</w:t>
      </w:r>
      <w:r>
        <w:rPr>
          <w:color w:val="231F20"/>
          <w:spacing w:val="-6"/>
          <w:sz w:val="22"/>
        </w:rPr>
        <w:t> </w:t>
      </w:r>
      <w:r>
        <w:rPr>
          <w:color w:val="231F20"/>
          <w:spacing w:val="-2"/>
          <w:sz w:val="22"/>
        </w:rPr>
        <w:t>Media.</w:t>
      </w:r>
    </w:p>
    <w:p>
      <w:pPr>
        <w:pStyle w:val="BodyText"/>
        <w:spacing w:before="159"/>
      </w:pPr>
    </w:p>
    <w:p>
      <w:pPr>
        <w:spacing w:before="0"/>
        <w:ind w:left="1344" w:right="0" w:firstLine="0"/>
        <w:jc w:val="left"/>
        <w:rPr>
          <w:b/>
          <w:sz w:val="22"/>
        </w:rPr>
      </w:pPr>
      <w:r>
        <w:rPr>
          <w:b/>
          <w:color w:val="4D4D4F"/>
          <w:spacing w:val="-2"/>
          <w:sz w:val="22"/>
        </w:rPr>
        <w:t>Course</w:t>
      </w:r>
      <w:r>
        <w:rPr>
          <w:b/>
          <w:color w:val="4D4D4F"/>
          <w:spacing w:val="-4"/>
          <w:sz w:val="22"/>
        </w:rPr>
        <w:t> </w:t>
      </w:r>
      <w:r>
        <w:rPr>
          <w:b/>
          <w:color w:val="4D4D4F"/>
          <w:spacing w:val="-2"/>
          <w:sz w:val="22"/>
        </w:rPr>
        <w:t>Content</w:t>
      </w:r>
    </w:p>
    <w:p>
      <w:pPr>
        <w:pStyle w:val="BodyText"/>
        <w:spacing w:before="15"/>
        <w:rPr>
          <w:b/>
        </w:rPr>
      </w:pPr>
    </w:p>
    <w:p>
      <w:pPr>
        <w:pStyle w:val="Heading6"/>
        <w:numPr>
          <w:ilvl w:val="0"/>
          <w:numId w:val="512"/>
        </w:numPr>
        <w:tabs>
          <w:tab w:pos="1712" w:val="left" w:leader="none"/>
        </w:tabs>
        <w:spacing w:line="240" w:lineRule="auto" w:before="1" w:after="0"/>
        <w:ind w:left="1712" w:right="0" w:hanging="368"/>
        <w:jc w:val="both"/>
        <w:rPr>
          <w:color w:val="231F20"/>
        </w:rPr>
      </w:pPr>
      <w:r>
        <w:rPr>
          <w:color w:val="231F20"/>
        </w:rPr>
        <w:t>Principles</w:t>
      </w:r>
      <w:r>
        <w:rPr>
          <w:color w:val="231F20"/>
          <w:spacing w:val="-7"/>
        </w:rPr>
        <w:t> </w:t>
      </w:r>
      <w:r>
        <w:rPr>
          <w:color w:val="231F20"/>
        </w:rPr>
        <w:t>of</w:t>
      </w:r>
      <w:r>
        <w:rPr>
          <w:color w:val="231F20"/>
          <w:spacing w:val="-9"/>
        </w:rPr>
        <w:t> </w:t>
      </w:r>
      <w:r>
        <w:rPr>
          <w:color w:val="231F20"/>
          <w:spacing w:val="-2"/>
        </w:rPr>
        <w:t>Management</w:t>
      </w:r>
    </w:p>
    <w:p>
      <w:pPr>
        <w:pStyle w:val="BodyText"/>
        <w:ind w:left="1772" w:right="1394"/>
        <w:jc w:val="both"/>
      </w:pPr>
      <w:r>
        <w:rPr>
          <w:color w:val="231F20"/>
        </w:rPr>
        <w:t>Introduction: Industry, Commerce and Trade; Definition of management; Functions of management; Principles of Scientific Management: F.W. Taylor - Principles of Modern Management: Henry Fayol; Administration organization and management; Levels of management - Managerial skills - Management Information Systems: Objectives and </w:t>
      </w:r>
      <w:r>
        <w:rPr>
          <w:color w:val="231F20"/>
          <w:spacing w:val="-2"/>
        </w:rPr>
        <w:t>Characteristics.</w:t>
      </w:r>
    </w:p>
    <w:p>
      <w:pPr>
        <w:pStyle w:val="ListParagraph"/>
        <w:numPr>
          <w:ilvl w:val="0"/>
          <w:numId w:val="512"/>
        </w:numPr>
        <w:tabs>
          <w:tab w:pos="1698" w:val="left" w:leader="none"/>
        </w:tabs>
        <w:spacing w:line="240" w:lineRule="auto" w:before="40" w:after="0"/>
        <w:ind w:left="1698" w:right="0" w:hanging="354"/>
        <w:jc w:val="both"/>
        <w:rPr>
          <w:b/>
          <w:color w:val="4D4D4F"/>
          <w:sz w:val="22"/>
        </w:rPr>
      </w:pPr>
      <w:r>
        <w:rPr>
          <w:b/>
          <w:color w:val="4D4D4F"/>
          <w:sz w:val="22"/>
        </w:rPr>
        <w:t>Organization</w:t>
      </w:r>
      <w:r>
        <w:rPr>
          <w:b/>
          <w:color w:val="4D4D4F"/>
          <w:spacing w:val="-13"/>
          <w:sz w:val="22"/>
        </w:rPr>
        <w:t> </w:t>
      </w:r>
      <w:r>
        <w:rPr>
          <w:b/>
          <w:color w:val="4D4D4F"/>
          <w:sz w:val="22"/>
        </w:rPr>
        <w:t>Structure</w:t>
      </w:r>
      <w:r>
        <w:rPr>
          <w:b/>
          <w:color w:val="4D4D4F"/>
          <w:spacing w:val="-10"/>
          <w:sz w:val="22"/>
        </w:rPr>
        <w:t> </w:t>
      </w:r>
      <w:r>
        <w:rPr>
          <w:b/>
          <w:color w:val="4D4D4F"/>
          <w:sz w:val="22"/>
        </w:rPr>
        <w:t>&amp;</w:t>
      </w:r>
      <w:r>
        <w:rPr>
          <w:b/>
          <w:color w:val="4D4D4F"/>
          <w:spacing w:val="-14"/>
          <w:sz w:val="22"/>
        </w:rPr>
        <w:t> </w:t>
      </w:r>
      <w:r>
        <w:rPr>
          <w:b/>
          <w:color w:val="4D4D4F"/>
          <w:sz w:val="22"/>
        </w:rPr>
        <w:t>Organizational</w:t>
      </w:r>
      <w:r>
        <w:rPr>
          <w:b/>
          <w:color w:val="4D4D4F"/>
          <w:spacing w:val="-10"/>
          <w:sz w:val="22"/>
        </w:rPr>
        <w:t> </w:t>
      </w:r>
      <w:r>
        <w:rPr>
          <w:b/>
          <w:color w:val="4D4D4F"/>
          <w:spacing w:val="-2"/>
          <w:sz w:val="22"/>
        </w:rPr>
        <w:t>Behaviour</w:t>
      </w:r>
    </w:p>
    <w:p>
      <w:pPr>
        <w:pStyle w:val="BodyText"/>
        <w:ind w:left="1772" w:right="1395"/>
        <w:jc w:val="both"/>
      </w:pPr>
      <w:r>
        <w:rPr>
          <w:color w:val="231F20"/>
        </w:rPr>
        <w:t>Organization Types: Line, Staff and Line &amp; Staff Organizations – Maslow’s motivational</w:t>
      </w:r>
      <w:r>
        <w:rPr>
          <w:color w:val="231F20"/>
          <w:spacing w:val="40"/>
        </w:rPr>
        <w:t> </w:t>
      </w:r>
      <w:r>
        <w:rPr>
          <w:color w:val="231F20"/>
        </w:rPr>
        <w:t>theory; Leadership Styles – Trait theory of leadership – Behavioural theory of Leadership.</w:t>
      </w:r>
    </w:p>
    <w:p>
      <w:pPr>
        <w:pStyle w:val="BodyText"/>
        <w:spacing w:line="235" w:lineRule="auto" w:before="5"/>
        <w:ind w:left="1772" w:right="1402"/>
        <w:jc w:val="both"/>
      </w:pPr>
      <w:r>
        <w:rPr>
          <w:color w:val="231F20"/>
        </w:rPr>
        <w:t>Job Analysis - Responsibility of human resource management - Selection procedure</w:t>
      </w:r>
      <w:r>
        <w:rPr>
          <w:color w:val="231F20"/>
          <w:spacing w:val="40"/>
        </w:rPr>
        <w:t> </w:t>
      </w:r>
      <w:r>
        <w:rPr>
          <w:color w:val="231F20"/>
        </w:rPr>
        <w:t>– Training of Workers: Apprentice Training – On job training.</w:t>
      </w:r>
    </w:p>
    <w:p>
      <w:pPr>
        <w:pStyle w:val="Heading6"/>
        <w:numPr>
          <w:ilvl w:val="0"/>
          <w:numId w:val="512"/>
        </w:numPr>
        <w:tabs>
          <w:tab w:pos="1717" w:val="left" w:leader="none"/>
        </w:tabs>
        <w:spacing w:line="240" w:lineRule="auto" w:before="2" w:after="0"/>
        <w:ind w:left="1717" w:right="0" w:hanging="373"/>
        <w:jc w:val="both"/>
        <w:rPr>
          <w:color w:val="231F20"/>
        </w:rPr>
      </w:pPr>
      <w:r>
        <w:rPr>
          <w:color w:val="231F20"/>
        </w:rPr>
        <w:t>Production</w:t>
      </w:r>
      <w:r>
        <w:rPr>
          <w:color w:val="231F20"/>
          <w:spacing w:val="-12"/>
        </w:rPr>
        <w:t> </w:t>
      </w:r>
      <w:r>
        <w:rPr>
          <w:color w:val="231F20"/>
          <w:spacing w:val="-2"/>
        </w:rPr>
        <w:t>Management.</w:t>
      </w:r>
    </w:p>
    <w:p>
      <w:pPr>
        <w:pStyle w:val="BodyText"/>
        <w:spacing w:before="183"/>
        <w:ind w:left="1772" w:right="1397"/>
        <w:jc w:val="both"/>
      </w:pPr>
      <w:r>
        <w:rPr/>
        <mc:AlternateContent>
          <mc:Choice Requires="wps">
            <w:drawing>
              <wp:anchor distT="0" distB="0" distL="0" distR="0" allowOverlap="1" layoutInCell="1" locked="0" behindDoc="1" simplePos="0" relativeHeight="467703296">
                <wp:simplePos x="0" y="0"/>
                <wp:positionH relativeFrom="page">
                  <wp:posOffset>4121784</wp:posOffset>
                </wp:positionH>
                <wp:positionV relativeFrom="paragraph">
                  <wp:posOffset>140521</wp:posOffset>
                </wp:positionV>
                <wp:extent cx="33655" cy="172085"/>
                <wp:effectExtent l="0" t="0" r="0" b="0"/>
                <wp:wrapNone/>
                <wp:docPr id="297" name="Graphic 297"/>
                <wp:cNvGraphicFramePr>
                  <a:graphicFrameLocks/>
                </wp:cNvGraphicFramePr>
                <a:graphic>
                  <a:graphicData uri="http://schemas.microsoft.com/office/word/2010/wordprocessingShape">
                    <wps:wsp>
                      <wps:cNvPr id="297" name="Graphic 297"/>
                      <wps:cNvSpPr/>
                      <wps:spPr>
                        <a:xfrm>
                          <a:off x="0" y="0"/>
                          <a:ext cx="33655" cy="172085"/>
                        </a:xfrm>
                        <a:custGeom>
                          <a:avLst/>
                          <a:gdLst/>
                          <a:ahLst/>
                          <a:cxnLst/>
                          <a:rect l="l" t="t" r="r" b="b"/>
                          <a:pathLst>
                            <a:path w="33655" h="172085">
                              <a:moveTo>
                                <a:pt x="33654" y="0"/>
                              </a:moveTo>
                              <a:lnTo>
                                <a:pt x="0" y="0"/>
                              </a:lnTo>
                              <a:lnTo>
                                <a:pt x="0" y="172085"/>
                              </a:lnTo>
                              <a:lnTo>
                                <a:pt x="33654" y="172085"/>
                              </a:lnTo>
                              <a:lnTo>
                                <a:pt x="33654" y="0"/>
                              </a:lnTo>
                              <a:close/>
                            </a:path>
                          </a:pathLst>
                        </a:custGeom>
                        <a:solidFill>
                          <a:srgbClr val="F3F4F4"/>
                        </a:solidFill>
                      </wps:spPr>
                      <wps:bodyPr wrap="square" lIns="0" tIns="0" rIns="0" bIns="0" rtlCol="0">
                        <a:prstTxWarp prst="textNoShape">
                          <a:avLst/>
                        </a:prstTxWarp>
                        <a:noAutofit/>
                      </wps:bodyPr>
                    </wps:wsp>
                  </a:graphicData>
                </a:graphic>
              </wp:anchor>
            </w:drawing>
          </mc:Choice>
          <mc:Fallback>
            <w:pict>
              <v:rect style="position:absolute;margin-left:324.549988pt;margin-top:11.064688pt;width:2.65pt;height:13.55pt;mso-position-horizontal-relative:page;mso-position-vertical-relative:paragraph;z-index:-35613184" id="docshape136" filled="true" fillcolor="#f3f4f4" stroked="false">
                <v:fill type="solid"/>
                <w10:wrap type="none"/>
              </v:rect>
            </w:pict>
          </mc:Fallback>
        </mc:AlternateContent>
      </w:r>
      <w:r>
        <w:rPr>
          <w:color w:val="231F20"/>
        </w:rPr>
        <w:t>Production, Planning and Control – Types of Production - Routing, Scheduling and</w:t>
      </w:r>
      <w:r>
        <w:rPr>
          <w:color w:val="231F20"/>
          <w:spacing w:val="40"/>
        </w:rPr>
        <w:t> </w:t>
      </w:r>
      <w:r>
        <w:rPr>
          <w:color w:val="231F20"/>
        </w:rPr>
        <w:t>Dispatching - PERT and CPM Network Diagrams – Applications - –Calculate Project Duration and identify the critical path of the Project – Simple Problems; Functions of Materials Management - ABC analysis of Inventory. - Economic ordering quantity- Meaning of Supply Chain Management – Processes of Supply Chain Management - Functions of Purchase Department - Purchasing Procedure -Functions of Stores Department – Bin Card.</w:t>
      </w:r>
    </w:p>
    <w:p>
      <w:pPr>
        <w:pStyle w:val="Heading6"/>
        <w:numPr>
          <w:ilvl w:val="0"/>
          <w:numId w:val="512"/>
        </w:numPr>
        <w:tabs>
          <w:tab w:pos="1712" w:val="left" w:leader="none"/>
        </w:tabs>
        <w:spacing w:line="266" w:lineRule="exact" w:before="7" w:after="0"/>
        <w:ind w:left="1712" w:right="0" w:hanging="368"/>
        <w:jc w:val="both"/>
        <w:rPr>
          <w:color w:val="231F20"/>
        </w:rPr>
      </w:pPr>
      <w:r>
        <w:rPr>
          <w:color w:val="231F20"/>
        </w:rPr>
        <w:t>Engineering</w:t>
      </w:r>
      <w:r>
        <w:rPr>
          <w:color w:val="231F20"/>
          <w:spacing w:val="-5"/>
        </w:rPr>
        <w:t> </w:t>
      </w:r>
      <w:r>
        <w:rPr>
          <w:color w:val="231F20"/>
        </w:rPr>
        <w:t>Ethics</w:t>
      </w:r>
      <w:r>
        <w:rPr>
          <w:color w:val="231F20"/>
          <w:spacing w:val="-8"/>
        </w:rPr>
        <w:t> </w:t>
      </w:r>
      <w:r>
        <w:rPr>
          <w:color w:val="231F20"/>
        </w:rPr>
        <w:t>&amp;Safety</w:t>
      </w:r>
      <w:r>
        <w:rPr>
          <w:color w:val="231F20"/>
          <w:spacing w:val="-7"/>
        </w:rPr>
        <w:t> </w:t>
      </w:r>
      <w:r>
        <w:rPr>
          <w:color w:val="231F20"/>
        </w:rPr>
        <w:t>and</w:t>
      </w:r>
      <w:r>
        <w:rPr>
          <w:color w:val="231F20"/>
          <w:spacing w:val="-6"/>
        </w:rPr>
        <w:t> </w:t>
      </w:r>
      <w:r>
        <w:rPr>
          <w:color w:val="231F20"/>
        </w:rPr>
        <w:t>Labour</w:t>
      </w:r>
      <w:r>
        <w:rPr>
          <w:color w:val="231F20"/>
          <w:spacing w:val="-6"/>
        </w:rPr>
        <w:t> </w:t>
      </w:r>
      <w:r>
        <w:rPr>
          <w:color w:val="231F20"/>
          <w:spacing w:val="-4"/>
        </w:rPr>
        <w:t>Codes</w:t>
      </w:r>
    </w:p>
    <w:p>
      <w:pPr>
        <w:pStyle w:val="BodyText"/>
        <w:ind w:left="1772" w:right="1397"/>
        <w:jc w:val="both"/>
      </w:pPr>
      <w:r>
        <w:rPr>
          <w:b/>
          <w:color w:val="231F20"/>
        </w:rPr>
        <w:t>Engineering Ethics</w:t>
      </w:r>
      <w:r>
        <w:rPr>
          <w:color w:val="231F20"/>
        </w:rPr>
        <w:t>: Definition – Classification of Engineering Ethics - Personal and Business ethics –Value based ethics - Environmental ethics – Meaning of Intellectual Property Rights – Common types of Intellectual Property Rights - Activities of Corporate Social Responsibility </w:t>
      </w:r>
      <w:r>
        <w:rPr>
          <w:color w:val="231F20"/>
          <w:spacing w:val="-2"/>
        </w:rPr>
        <w:t>(CSR).</w:t>
      </w:r>
    </w:p>
    <w:p>
      <w:pPr>
        <w:pStyle w:val="BodyText"/>
        <w:spacing w:line="244" w:lineRule="auto"/>
        <w:ind w:left="1772" w:right="1410"/>
      </w:pPr>
      <w:r>
        <w:rPr>
          <w:b/>
          <w:color w:val="231F20"/>
        </w:rPr>
        <w:t>Human</w:t>
      </w:r>
      <w:r>
        <w:rPr>
          <w:b/>
          <w:color w:val="231F20"/>
          <w:spacing w:val="-2"/>
        </w:rPr>
        <w:t> </w:t>
      </w:r>
      <w:r>
        <w:rPr>
          <w:b/>
          <w:color w:val="231F20"/>
        </w:rPr>
        <w:t>values</w:t>
      </w:r>
      <w:r>
        <w:rPr>
          <w:b/>
          <w:color w:val="231F20"/>
          <w:spacing w:val="-5"/>
        </w:rPr>
        <w:t> </w:t>
      </w:r>
      <w:r>
        <w:rPr>
          <w:color w:val="231F20"/>
        </w:rPr>
        <w:t>:</w:t>
      </w:r>
      <w:r>
        <w:rPr>
          <w:color w:val="231F20"/>
          <w:spacing w:val="-6"/>
        </w:rPr>
        <w:t> </w:t>
      </w:r>
      <w:r>
        <w:rPr>
          <w:color w:val="231F20"/>
        </w:rPr>
        <w:t>Morals</w:t>
      </w:r>
      <w:r>
        <w:rPr>
          <w:color w:val="231F20"/>
          <w:spacing w:val="-4"/>
        </w:rPr>
        <w:t> </w:t>
      </w:r>
      <w:r>
        <w:rPr>
          <w:color w:val="231F20"/>
        </w:rPr>
        <w:t>– Values</w:t>
      </w:r>
      <w:r>
        <w:rPr>
          <w:color w:val="231F20"/>
          <w:spacing w:val="-4"/>
        </w:rPr>
        <w:t> </w:t>
      </w:r>
      <w:r>
        <w:rPr>
          <w:color w:val="231F20"/>
        </w:rPr>
        <w:t>–Character-</w:t>
      </w:r>
      <w:r>
        <w:rPr>
          <w:color w:val="231F20"/>
          <w:spacing w:val="-4"/>
        </w:rPr>
        <w:t> </w:t>
      </w:r>
      <w:r>
        <w:rPr>
          <w:color w:val="231F20"/>
        </w:rPr>
        <w:t>Caring</w:t>
      </w:r>
      <w:r>
        <w:rPr>
          <w:color w:val="231F20"/>
          <w:spacing w:val="-1"/>
        </w:rPr>
        <w:t> </w:t>
      </w:r>
      <w:r>
        <w:rPr>
          <w:color w:val="231F20"/>
        </w:rPr>
        <w:t>–Courage -</w:t>
      </w:r>
      <w:r>
        <w:rPr>
          <w:color w:val="231F20"/>
          <w:spacing w:val="-4"/>
        </w:rPr>
        <w:t> </w:t>
      </w:r>
      <w:r>
        <w:rPr>
          <w:color w:val="231F20"/>
        </w:rPr>
        <w:t>Cooperation</w:t>
      </w:r>
      <w:r>
        <w:rPr>
          <w:color w:val="231F20"/>
          <w:spacing w:val="-4"/>
        </w:rPr>
        <w:t> </w:t>
      </w:r>
      <w:r>
        <w:rPr>
          <w:color w:val="231F20"/>
        </w:rPr>
        <w:t>–</w:t>
      </w:r>
      <w:r>
        <w:rPr>
          <w:color w:val="231F20"/>
          <w:spacing w:val="-4"/>
        </w:rPr>
        <w:t> </w:t>
      </w:r>
      <w:r>
        <w:rPr>
          <w:color w:val="231F20"/>
        </w:rPr>
        <w:t>Commitments –Empathy – Honesty-</w:t>
      </w:r>
      <w:r>
        <w:rPr>
          <w:color w:val="231F20"/>
          <w:spacing w:val="40"/>
        </w:rPr>
        <w:t> </w:t>
      </w:r>
      <w:r>
        <w:rPr>
          <w:color w:val="231F20"/>
        </w:rPr>
        <w:t>Integrity - Respect for others – Sharing–Service learning.</w:t>
      </w:r>
    </w:p>
    <w:p>
      <w:pPr>
        <w:spacing w:line="254" w:lineRule="exact" w:before="0"/>
        <w:ind w:left="1772" w:right="0" w:firstLine="0"/>
        <w:jc w:val="left"/>
        <w:rPr>
          <w:sz w:val="22"/>
        </w:rPr>
      </w:pPr>
      <w:r>
        <w:rPr>
          <w:b/>
          <w:color w:val="231F20"/>
          <w:sz w:val="22"/>
        </w:rPr>
        <w:t>Industrial</w:t>
      </w:r>
      <w:r>
        <w:rPr>
          <w:b/>
          <w:color w:val="231F20"/>
          <w:spacing w:val="-8"/>
          <w:sz w:val="22"/>
        </w:rPr>
        <w:t> </w:t>
      </w:r>
      <w:r>
        <w:rPr>
          <w:b/>
          <w:color w:val="231F20"/>
          <w:sz w:val="22"/>
        </w:rPr>
        <w:t>Safety:</w:t>
      </w:r>
      <w:r>
        <w:rPr>
          <w:b/>
          <w:color w:val="231F20"/>
          <w:spacing w:val="-4"/>
          <w:sz w:val="22"/>
        </w:rPr>
        <w:t> </w:t>
      </w:r>
      <w:r>
        <w:rPr>
          <w:color w:val="231F20"/>
          <w:sz w:val="22"/>
        </w:rPr>
        <w:t>The</w:t>
      </w:r>
      <w:r>
        <w:rPr>
          <w:color w:val="231F20"/>
          <w:spacing w:val="-5"/>
          <w:sz w:val="22"/>
        </w:rPr>
        <w:t> </w:t>
      </w:r>
      <w:r>
        <w:rPr>
          <w:color w:val="231F20"/>
          <w:sz w:val="22"/>
        </w:rPr>
        <w:t>importance</w:t>
      </w:r>
      <w:r>
        <w:rPr>
          <w:color w:val="231F20"/>
          <w:spacing w:val="-6"/>
          <w:sz w:val="22"/>
        </w:rPr>
        <w:t> </w:t>
      </w:r>
      <w:r>
        <w:rPr>
          <w:color w:val="231F20"/>
          <w:sz w:val="22"/>
        </w:rPr>
        <w:t>of</w:t>
      </w:r>
      <w:r>
        <w:rPr>
          <w:color w:val="231F20"/>
          <w:spacing w:val="-6"/>
          <w:sz w:val="22"/>
        </w:rPr>
        <w:t> </w:t>
      </w:r>
      <w:r>
        <w:rPr>
          <w:color w:val="231F20"/>
          <w:sz w:val="22"/>
        </w:rPr>
        <w:t>safety</w:t>
      </w:r>
      <w:r>
        <w:rPr>
          <w:color w:val="231F20"/>
          <w:spacing w:val="-5"/>
          <w:sz w:val="22"/>
        </w:rPr>
        <w:t> </w:t>
      </w:r>
      <w:r>
        <w:rPr>
          <w:color w:val="231F20"/>
          <w:sz w:val="22"/>
        </w:rPr>
        <w:t>at</w:t>
      </w:r>
      <w:r>
        <w:rPr>
          <w:color w:val="231F20"/>
          <w:spacing w:val="-5"/>
          <w:sz w:val="22"/>
        </w:rPr>
        <w:t> </w:t>
      </w:r>
      <w:r>
        <w:rPr>
          <w:color w:val="231F20"/>
          <w:sz w:val="22"/>
        </w:rPr>
        <w:t>Workplace</w:t>
      </w:r>
      <w:r>
        <w:rPr>
          <w:color w:val="231F20"/>
          <w:spacing w:val="-3"/>
          <w:sz w:val="22"/>
        </w:rPr>
        <w:t> </w:t>
      </w:r>
      <w:r>
        <w:rPr>
          <w:color w:val="231F20"/>
          <w:sz w:val="22"/>
        </w:rPr>
        <w:t>-Hazard</w:t>
      </w:r>
      <w:r>
        <w:rPr>
          <w:color w:val="231F20"/>
          <w:spacing w:val="-7"/>
          <w:sz w:val="22"/>
        </w:rPr>
        <w:t> </w:t>
      </w:r>
      <w:r>
        <w:rPr>
          <w:color w:val="231F20"/>
          <w:sz w:val="22"/>
        </w:rPr>
        <w:t>and</w:t>
      </w:r>
      <w:r>
        <w:rPr>
          <w:color w:val="231F20"/>
          <w:spacing w:val="-6"/>
          <w:sz w:val="22"/>
        </w:rPr>
        <w:t> </w:t>
      </w:r>
      <w:r>
        <w:rPr>
          <w:color w:val="231F20"/>
          <w:sz w:val="22"/>
        </w:rPr>
        <w:t>accident</w:t>
      </w:r>
      <w:r>
        <w:rPr>
          <w:color w:val="231F20"/>
          <w:spacing w:val="-7"/>
          <w:sz w:val="22"/>
        </w:rPr>
        <w:t> </w:t>
      </w:r>
      <w:r>
        <w:rPr>
          <w:color w:val="231F20"/>
          <w:sz w:val="22"/>
        </w:rPr>
        <w:t>-</w:t>
      </w:r>
      <w:r>
        <w:rPr>
          <w:color w:val="231F20"/>
          <w:spacing w:val="-5"/>
          <w:sz w:val="22"/>
        </w:rPr>
        <w:t> </w:t>
      </w:r>
      <w:r>
        <w:rPr>
          <w:color w:val="231F20"/>
          <w:spacing w:val="-2"/>
          <w:sz w:val="22"/>
        </w:rPr>
        <w:t>Different</w:t>
      </w:r>
    </w:p>
    <w:p>
      <w:pPr>
        <w:pStyle w:val="BodyText"/>
        <w:ind w:left="1772" w:right="1604"/>
      </w:pPr>
      <w:r>
        <w:rPr>
          <w:color w:val="231F20"/>
        </w:rPr>
        <w:t>hazards</w:t>
      </w:r>
      <w:r>
        <w:rPr>
          <w:color w:val="231F20"/>
          <w:spacing w:val="-5"/>
        </w:rPr>
        <w:t> </w:t>
      </w:r>
      <w:r>
        <w:rPr>
          <w:color w:val="231F20"/>
        </w:rPr>
        <w:t>in</w:t>
      </w:r>
      <w:r>
        <w:rPr>
          <w:color w:val="231F20"/>
          <w:spacing w:val="-5"/>
        </w:rPr>
        <w:t> </w:t>
      </w:r>
      <w:r>
        <w:rPr>
          <w:color w:val="231F20"/>
        </w:rPr>
        <w:t>the</w:t>
      </w:r>
      <w:r>
        <w:rPr>
          <w:color w:val="231F20"/>
          <w:spacing w:val="-4"/>
        </w:rPr>
        <w:t> </w:t>
      </w:r>
      <w:r>
        <w:rPr>
          <w:color w:val="231F20"/>
        </w:rPr>
        <w:t>industry</w:t>
      </w:r>
      <w:r>
        <w:rPr>
          <w:color w:val="231F20"/>
          <w:spacing w:val="-3"/>
        </w:rPr>
        <w:t> </w:t>
      </w:r>
      <w:r>
        <w:rPr>
          <w:color w:val="231F20"/>
        </w:rPr>
        <w:t>-The causes</w:t>
      </w:r>
      <w:r>
        <w:rPr>
          <w:color w:val="231F20"/>
          <w:spacing w:val="-5"/>
        </w:rPr>
        <w:t> </w:t>
      </w:r>
      <w:r>
        <w:rPr>
          <w:color w:val="231F20"/>
        </w:rPr>
        <w:t>of accidents</w:t>
      </w:r>
      <w:r>
        <w:rPr>
          <w:color w:val="231F20"/>
          <w:spacing w:val="-5"/>
        </w:rPr>
        <w:t> </w:t>
      </w:r>
      <w:r>
        <w:rPr>
          <w:color w:val="231F20"/>
        </w:rPr>
        <w:t>and</w:t>
      </w:r>
      <w:r>
        <w:rPr>
          <w:color w:val="231F20"/>
          <w:spacing w:val="-1"/>
        </w:rPr>
        <w:t> </w:t>
      </w:r>
      <w:r>
        <w:rPr>
          <w:color w:val="231F20"/>
        </w:rPr>
        <w:t>prevention</w:t>
      </w:r>
      <w:r>
        <w:rPr>
          <w:color w:val="231F20"/>
          <w:spacing w:val="-5"/>
        </w:rPr>
        <w:t> </w:t>
      </w:r>
      <w:r>
        <w:rPr>
          <w:color w:val="231F20"/>
        </w:rPr>
        <w:t>of</w:t>
      </w:r>
      <w:r>
        <w:rPr>
          <w:color w:val="231F20"/>
          <w:spacing w:val="-5"/>
        </w:rPr>
        <w:t> </w:t>
      </w:r>
      <w:r>
        <w:rPr>
          <w:color w:val="231F20"/>
        </w:rPr>
        <w:t>accidents</w:t>
      </w:r>
      <w:r>
        <w:rPr>
          <w:color w:val="231F20"/>
          <w:spacing w:val="-1"/>
        </w:rPr>
        <w:t> </w:t>
      </w:r>
      <w:r>
        <w:rPr>
          <w:color w:val="231F20"/>
        </w:rPr>
        <w:t>- Direct</w:t>
      </w:r>
      <w:r>
        <w:rPr>
          <w:color w:val="231F20"/>
          <w:spacing w:val="-6"/>
        </w:rPr>
        <w:t> </w:t>
      </w:r>
      <w:r>
        <w:rPr>
          <w:color w:val="231F20"/>
        </w:rPr>
        <w:t>and indirect cost of accidents.</w:t>
      </w:r>
    </w:p>
    <w:p>
      <w:pPr>
        <w:pStyle w:val="BodyText"/>
        <w:ind w:left="1772" w:right="1399"/>
        <w:jc w:val="both"/>
      </w:pPr>
      <w:r>
        <w:rPr>
          <w:b/>
          <w:color w:val="231F20"/>
        </w:rPr>
        <w:t>Industrial Labour Codes: </w:t>
      </w:r>
      <w:r>
        <w:rPr>
          <w:color w:val="231F20"/>
        </w:rPr>
        <w:t>Meaning of Employer and Employee - Objectives of Industrial Labour Codes – Salient features of Code on Wages, 2019 - Salient features of Industrial Relations Code, 2020 - Salient features of Code on Social Security, 2020 - Salient features of Occupational Safety, Health and Working Conditions Code, 2020.</w:t>
      </w:r>
    </w:p>
    <w:p>
      <w:pPr>
        <w:pStyle w:val="Heading6"/>
        <w:numPr>
          <w:ilvl w:val="0"/>
          <w:numId w:val="512"/>
        </w:numPr>
        <w:tabs>
          <w:tab w:pos="1712" w:val="left" w:leader="none"/>
        </w:tabs>
        <w:spacing w:line="240" w:lineRule="auto" w:before="1" w:after="0"/>
        <w:ind w:left="1712" w:right="0" w:hanging="368"/>
        <w:jc w:val="both"/>
        <w:rPr>
          <w:color w:val="231F20"/>
        </w:rPr>
      </w:pPr>
      <w:r>
        <w:rPr>
          <w:color w:val="231F20"/>
        </w:rPr>
        <w:t>Entrepreneurship</w:t>
      </w:r>
      <w:r>
        <w:rPr>
          <w:color w:val="231F20"/>
          <w:spacing w:val="-10"/>
        </w:rPr>
        <w:t> </w:t>
      </w:r>
      <w:r>
        <w:rPr>
          <w:color w:val="231F20"/>
        </w:rPr>
        <w:t>&amp;</w:t>
      </w:r>
      <w:r>
        <w:rPr>
          <w:color w:val="231F20"/>
          <w:spacing w:val="-9"/>
        </w:rPr>
        <w:t> </w:t>
      </w:r>
      <w:r>
        <w:rPr>
          <w:color w:val="231F20"/>
        </w:rPr>
        <w:t>Start-</w:t>
      </w:r>
      <w:r>
        <w:rPr>
          <w:color w:val="231F20"/>
          <w:spacing w:val="-5"/>
        </w:rPr>
        <w:t>ups</w:t>
      </w:r>
    </w:p>
    <w:p>
      <w:pPr>
        <w:pStyle w:val="BodyText"/>
        <w:ind w:left="1772" w:right="1396"/>
        <w:jc w:val="both"/>
      </w:pPr>
      <w:r>
        <w:rPr>
          <w:color w:val="231F20"/>
        </w:rPr>
        <w:t>Entrepreneur - Entrepreneurship - Role of Entrepreneur - Qualities of an entrepreneur- Requirements of an entrepreneur - Expectations of Entrepreneurship - Self-employment schemes - Institutional support - Concept of TQM –Pillars of TQM- Importance of ISO 9000 certification - Concepts of ISO 9000 Series and BIS 14000 Series- Advantages and Drawbacks of ISO 9000 series of standards - List the beneficiaries of ISO 9000.</w:t>
      </w:r>
    </w:p>
    <w:p>
      <w:pPr>
        <w:pStyle w:val="BodyText"/>
        <w:spacing w:after="0"/>
        <w:jc w:val="both"/>
        <w:sectPr>
          <w:pgSz w:w="12240" w:h="15840"/>
          <w:pgMar w:header="0" w:footer="1147" w:top="380" w:bottom="1340" w:left="360" w:right="360"/>
        </w:sectPr>
      </w:pPr>
    </w:p>
    <w:p>
      <w:pPr>
        <w:pStyle w:val="BodyText"/>
        <w:spacing w:line="237" w:lineRule="auto" w:before="47"/>
        <w:ind w:left="1772" w:right="1396"/>
        <w:jc w:val="both"/>
      </w:pPr>
      <w:r>
        <w:rPr>
          <w:color w:val="231F20"/>
        </w:rPr>
        <w:t>Financial</w:t>
      </w:r>
      <w:r>
        <w:rPr>
          <w:color w:val="231F20"/>
          <w:spacing w:val="-2"/>
        </w:rPr>
        <w:t> </w:t>
      </w:r>
      <w:r>
        <w:rPr>
          <w:color w:val="231F20"/>
        </w:rPr>
        <w:t>assistance</w:t>
      </w:r>
      <w:r>
        <w:rPr>
          <w:color w:val="231F20"/>
          <w:spacing w:val="-3"/>
        </w:rPr>
        <w:t> </w:t>
      </w:r>
      <w:r>
        <w:rPr>
          <w:color w:val="231F20"/>
        </w:rPr>
        <w:t>programmes -</w:t>
      </w:r>
      <w:r>
        <w:rPr>
          <w:color w:val="231F20"/>
          <w:spacing w:val="-4"/>
        </w:rPr>
        <w:t> </w:t>
      </w:r>
      <w:r>
        <w:rPr>
          <w:color w:val="231F20"/>
        </w:rPr>
        <w:t>Concept</w:t>
      </w:r>
      <w:r>
        <w:rPr>
          <w:color w:val="231F20"/>
          <w:spacing w:val="-1"/>
        </w:rPr>
        <w:t> </w:t>
      </w:r>
      <w:r>
        <w:rPr>
          <w:color w:val="231F20"/>
        </w:rPr>
        <w:t>of Incubation</w:t>
      </w:r>
      <w:r>
        <w:rPr>
          <w:color w:val="231F20"/>
          <w:spacing w:val="-4"/>
        </w:rPr>
        <w:t> </w:t>
      </w:r>
      <w:r>
        <w:rPr>
          <w:color w:val="231F20"/>
        </w:rPr>
        <w:t>center’s –</w:t>
      </w:r>
      <w:r>
        <w:rPr>
          <w:color w:val="231F20"/>
          <w:spacing w:val="-3"/>
        </w:rPr>
        <w:t> </w:t>
      </w:r>
      <w:r>
        <w:rPr>
          <w:color w:val="231F20"/>
        </w:rPr>
        <w:t>Start-up and its</w:t>
      </w:r>
      <w:r>
        <w:rPr>
          <w:color w:val="231F20"/>
          <w:spacing w:val="-4"/>
        </w:rPr>
        <w:t> </w:t>
      </w:r>
      <w:r>
        <w:rPr>
          <w:color w:val="231F20"/>
        </w:rPr>
        <w:t>stages</w:t>
      </w:r>
      <w:r>
        <w:rPr>
          <w:color w:val="231F20"/>
          <w:spacing w:val="-1"/>
        </w:rPr>
        <w:t> </w:t>
      </w:r>
      <w:r>
        <w:rPr>
          <w:color w:val="231F20"/>
        </w:rPr>
        <w:t>–– Make or Buy Decision – Break Even Analysis - Branding – Business name, logo and tag line – Concepts of Digital Marketing - Role of E-commerce and Social Media.</w:t>
      </w:r>
    </w:p>
    <w:p>
      <w:pPr>
        <w:pStyle w:val="BodyText"/>
        <w:spacing w:before="84"/>
      </w:pPr>
    </w:p>
    <w:p>
      <w:pPr>
        <w:spacing w:before="0"/>
        <w:ind w:left="1344" w:right="0" w:firstLine="0"/>
        <w:jc w:val="left"/>
        <w:rPr>
          <w:b/>
          <w:sz w:val="22"/>
        </w:rPr>
      </w:pPr>
      <w:r>
        <w:rPr>
          <w:b/>
          <w:color w:val="4D4D4F"/>
          <w:spacing w:val="-2"/>
          <w:sz w:val="22"/>
        </w:rPr>
        <w:t>REFERENCE</w:t>
      </w:r>
      <w:r>
        <w:rPr>
          <w:b/>
          <w:color w:val="4D4D4F"/>
          <w:sz w:val="22"/>
        </w:rPr>
        <w:t> </w:t>
      </w:r>
      <w:r>
        <w:rPr>
          <w:b/>
          <w:color w:val="4D4D4F"/>
          <w:spacing w:val="-2"/>
          <w:sz w:val="22"/>
        </w:rPr>
        <w:t>BOOKS</w:t>
      </w:r>
    </w:p>
    <w:p>
      <w:pPr>
        <w:pStyle w:val="ListParagraph"/>
        <w:numPr>
          <w:ilvl w:val="0"/>
          <w:numId w:val="513"/>
        </w:numPr>
        <w:tabs>
          <w:tab w:pos="1626" w:val="left" w:leader="none"/>
          <w:tab w:pos="6588" w:val="left" w:leader="none"/>
          <w:tab w:pos="6876" w:val="left" w:leader="none"/>
        </w:tabs>
        <w:spacing w:line="240" w:lineRule="auto" w:before="39" w:after="0"/>
        <w:ind w:left="1626" w:right="0" w:hanging="287"/>
        <w:jc w:val="left"/>
        <w:rPr>
          <w:sz w:val="22"/>
        </w:rPr>
      </w:pPr>
      <w:r>
        <w:rPr>
          <w:color w:val="231F20"/>
          <w:sz w:val="22"/>
        </w:rPr>
        <w:t>Industrial</w:t>
      </w:r>
      <w:r>
        <w:rPr>
          <w:color w:val="231F20"/>
          <w:spacing w:val="-8"/>
          <w:sz w:val="22"/>
        </w:rPr>
        <w:t> </w:t>
      </w:r>
      <w:r>
        <w:rPr>
          <w:color w:val="231F20"/>
          <w:sz w:val="22"/>
        </w:rPr>
        <w:t>Engineering</w:t>
      </w:r>
      <w:r>
        <w:rPr>
          <w:color w:val="231F20"/>
          <w:spacing w:val="-7"/>
          <w:sz w:val="22"/>
        </w:rPr>
        <w:t> </w:t>
      </w:r>
      <w:r>
        <w:rPr>
          <w:color w:val="231F20"/>
          <w:sz w:val="22"/>
        </w:rPr>
        <w:t>and</w:t>
      </w:r>
      <w:r>
        <w:rPr>
          <w:color w:val="231F20"/>
          <w:spacing w:val="-12"/>
          <w:sz w:val="22"/>
        </w:rPr>
        <w:t> </w:t>
      </w:r>
      <w:r>
        <w:rPr>
          <w:color w:val="231F20"/>
          <w:spacing w:val="-2"/>
          <w:sz w:val="22"/>
        </w:rPr>
        <w:t>Management</w:t>
      </w:r>
      <w:r>
        <w:rPr>
          <w:color w:val="231F20"/>
          <w:sz w:val="22"/>
        </w:rPr>
        <w:tab/>
      </w:r>
      <w:r>
        <w:rPr>
          <w:color w:val="231F20"/>
          <w:spacing w:val="-10"/>
          <w:sz w:val="22"/>
        </w:rPr>
        <w:t>-</w:t>
      </w:r>
      <w:r>
        <w:rPr>
          <w:color w:val="231F20"/>
          <w:sz w:val="22"/>
        </w:rPr>
        <w:tab/>
        <w:t>by</w:t>
      </w:r>
      <w:r>
        <w:rPr>
          <w:color w:val="231F20"/>
          <w:spacing w:val="-4"/>
          <w:sz w:val="22"/>
        </w:rPr>
        <w:t> </w:t>
      </w:r>
      <w:r>
        <w:rPr>
          <w:color w:val="231F20"/>
          <w:spacing w:val="-2"/>
          <w:sz w:val="22"/>
        </w:rPr>
        <w:t>O.PKhanna</w:t>
      </w:r>
    </w:p>
    <w:p>
      <w:pPr>
        <w:pStyle w:val="ListParagraph"/>
        <w:numPr>
          <w:ilvl w:val="0"/>
          <w:numId w:val="513"/>
        </w:numPr>
        <w:tabs>
          <w:tab w:pos="1626" w:val="left" w:leader="none"/>
          <w:tab w:pos="6590" w:val="left" w:leader="none"/>
          <w:tab w:pos="6878" w:val="left" w:leader="none"/>
        </w:tabs>
        <w:spacing w:line="240" w:lineRule="auto" w:before="39" w:after="0"/>
        <w:ind w:left="1626" w:right="0" w:hanging="287"/>
        <w:jc w:val="left"/>
        <w:rPr>
          <w:sz w:val="22"/>
        </w:rPr>
      </w:pPr>
      <w:r>
        <w:rPr>
          <w:color w:val="231F20"/>
          <w:spacing w:val="-2"/>
          <w:sz w:val="22"/>
        </w:rPr>
        <w:t>Production</w:t>
      </w:r>
      <w:r>
        <w:rPr>
          <w:color w:val="231F20"/>
          <w:spacing w:val="5"/>
          <w:sz w:val="22"/>
        </w:rPr>
        <w:t> </w:t>
      </w:r>
      <w:r>
        <w:rPr>
          <w:color w:val="231F20"/>
          <w:spacing w:val="-2"/>
          <w:sz w:val="22"/>
        </w:rPr>
        <w:t>Management</w:t>
      </w:r>
      <w:r>
        <w:rPr>
          <w:color w:val="231F20"/>
          <w:sz w:val="22"/>
        </w:rPr>
        <w:tab/>
      </w:r>
      <w:r>
        <w:rPr>
          <w:color w:val="231F20"/>
          <w:spacing w:val="-10"/>
          <w:sz w:val="22"/>
        </w:rPr>
        <w:t>-</w:t>
      </w:r>
      <w:r>
        <w:rPr>
          <w:color w:val="231F20"/>
          <w:sz w:val="22"/>
        </w:rPr>
        <w:tab/>
        <w:t>by</w:t>
      </w:r>
      <w:r>
        <w:rPr>
          <w:color w:val="231F20"/>
          <w:spacing w:val="-5"/>
          <w:sz w:val="22"/>
        </w:rPr>
        <w:t> </w:t>
      </w:r>
      <w:r>
        <w:rPr>
          <w:color w:val="231F20"/>
          <w:spacing w:val="-2"/>
          <w:sz w:val="22"/>
        </w:rPr>
        <w:t>Buffa.</w:t>
      </w:r>
    </w:p>
    <w:p>
      <w:pPr>
        <w:pStyle w:val="ListParagraph"/>
        <w:numPr>
          <w:ilvl w:val="0"/>
          <w:numId w:val="513"/>
        </w:numPr>
        <w:tabs>
          <w:tab w:pos="1626" w:val="left" w:leader="none"/>
          <w:tab w:pos="6587" w:val="left" w:leader="none"/>
        </w:tabs>
        <w:spacing w:line="240" w:lineRule="auto" w:before="38" w:after="0"/>
        <w:ind w:left="1626" w:right="0" w:hanging="287"/>
        <w:jc w:val="left"/>
        <w:rPr>
          <w:sz w:val="22"/>
        </w:rPr>
      </w:pPr>
      <w:r>
        <w:rPr>
          <w:color w:val="231F20"/>
          <w:sz w:val="22"/>
        </w:rPr>
        <w:t>Engineering</w:t>
      </w:r>
      <w:r>
        <w:rPr>
          <w:color w:val="231F20"/>
          <w:spacing w:val="-11"/>
          <w:sz w:val="22"/>
        </w:rPr>
        <w:t> </w:t>
      </w:r>
      <w:r>
        <w:rPr>
          <w:color w:val="231F20"/>
          <w:sz w:val="22"/>
        </w:rPr>
        <w:t>Economics</w:t>
      </w:r>
      <w:r>
        <w:rPr>
          <w:color w:val="231F20"/>
          <w:spacing w:val="-13"/>
          <w:sz w:val="22"/>
        </w:rPr>
        <w:t> </w:t>
      </w:r>
      <w:r>
        <w:rPr>
          <w:color w:val="231F20"/>
          <w:sz w:val="22"/>
        </w:rPr>
        <w:t>and</w:t>
      </w:r>
      <w:r>
        <w:rPr>
          <w:color w:val="231F20"/>
          <w:spacing w:val="-8"/>
          <w:sz w:val="22"/>
        </w:rPr>
        <w:t> </w:t>
      </w:r>
      <w:r>
        <w:rPr>
          <w:color w:val="231F20"/>
          <w:sz w:val="22"/>
        </w:rPr>
        <w:t>Management</w:t>
      </w:r>
      <w:r>
        <w:rPr>
          <w:color w:val="231F20"/>
          <w:spacing w:val="-12"/>
          <w:sz w:val="22"/>
        </w:rPr>
        <w:t> </w:t>
      </w:r>
      <w:r>
        <w:rPr>
          <w:color w:val="231F20"/>
          <w:spacing w:val="-2"/>
          <w:sz w:val="22"/>
        </w:rPr>
        <w:t>Science</w:t>
      </w:r>
      <w:r>
        <w:rPr>
          <w:color w:val="231F20"/>
          <w:sz w:val="22"/>
        </w:rPr>
        <w:tab/>
        <w:t>-`</w:t>
      </w:r>
      <w:r>
        <w:rPr>
          <w:color w:val="231F20"/>
          <w:spacing w:val="43"/>
          <w:sz w:val="22"/>
        </w:rPr>
        <w:t> </w:t>
      </w:r>
      <w:r>
        <w:rPr>
          <w:color w:val="231F20"/>
          <w:sz w:val="22"/>
        </w:rPr>
        <w:t>by</w:t>
      </w:r>
      <w:r>
        <w:rPr>
          <w:color w:val="231F20"/>
          <w:spacing w:val="-3"/>
          <w:sz w:val="22"/>
        </w:rPr>
        <w:t> </w:t>
      </w:r>
      <w:r>
        <w:rPr>
          <w:color w:val="231F20"/>
          <w:sz w:val="22"/>
        </w:rPr>
        <w:t>Banga&amp;</w:t>
      </w:r>
      <w:r>
        <w:rPr>
          <w:color w:val="231F20"/>
          <w:spacing w:val="-3"/>
          <w:sz w:val="22"/>
        </w:rPr>
        <w:t> </w:t>
      </w:r>
      <w:r>
        <w:rPr>
          <w:color w:val="231F20"/>
          <w:spacing w:val="-2"/>
          <w:sz w:val="22"/>
        </w:rPr>
        <w:t>Sharma.</w:t>
      </w:r>
    </w:p>
    <w:p>
      <w:pPr>
        <w:pStyle w:val="ListParagraph"/>
        <w:numPr>
          <w:ilvl w:val="0"/>
          <w:numId w:val="513"/>
        </w:numPr>
        <w:tabs>
          <w:tab w:pos="1626" w:val="left" w:leader="none"/>
          <w:tab w:pos="6587" w:val="left" w:leader="none"/>
          <w:tab w:pos="6875" w:val="left" w:leader="none"/>
        </w:tabs>
        <w:spacing w:line="240" w:lineRule="auto" w:before="44" w:after="0"/>
        <w:ind w:left="1626" w:right="0" w:hanging="287"/>
        <w:jc w:val="left"/>
        <w:rPr>
          <w:sz w:val="22"/>
        </w:rPr>
      </w:pPr>
      <w:r>
        <w:rPr>
          <w:color w:val="231F20"/>
          <w:sz w:val="22"/>
        </w:rPr>
        <w:t>Personnel</w:t>
      </w:r>
      <w:r>
        <w:rPr>
          <w:color w:val="231F20"/>
          <w:spacing w:val="-11"/>
          <w:sz w:val="22"/>
        </w:rPr>
        <w:t> </w:t>
      </w:r>
      <w:r>
        <w:rPr>
          <w:color w:val="231F20"/>
          <w:spacing w:val="-2"/>
          <w:sz w:val="22"/>
        </w:rPr>
        <w:t>Management</w:t>
      </w:r>
      <w:r>
        <w:rPr>
          <w:color w:val="231F20"/>
          <w:sz w:val="22"/>
        </w:rPr>
        <w:tab/>
      </w:r>
      <w:r>
        <w:rPr>
          <w:color w:val="231F20"/>
          <w:spacing w:val="-10"/>
          <w:sz w:val="22"/>
        </w:rPr>
        <w:t>-</w:t>
      </w:r>
      <w:r>
        <w:rPr>
          <w:color w:val="231F20"/>
          <w:sz w:val="22"/>
        </w:rPr>
        <w:tab/>
        <w:t>by</w:t>
      </w:r>
      <w:r>
        <w:rPr>
          <w:color w:val="231F20"/>
          <w:spacing w:val="-5"/>
          <w:sz w:val="22"/>
        </w:rPr>
        <w:t> </w:t>
      </w:r>
      <w:r>
        <w:rPr>
          <w:color w:val="231F20"/>
          <w:spacing w:val="-2"/>
          <w:sz w:val="22"/>
        </w:rPr>
        <w:t>Flippo.</w:t>
      </w:r>
    </w:p>
    <w:p>
      <w:pPr>
        <w:pStyle w:val="ListParagraph"/>
        <w:numPr>
          <w:ilvl w:val="0"/>
          <w:numId w:val="513"/>
        </w:numPr>
        <w:tabs>
          <w:tab w:pos="1626" w:val="left" w:leader="none"/>
          <w:tab w:pos="6590" w:val="left" w:leader="none"/>
        </w:tabs>
        <w:spacing w:line="240" w:lineRule="auto" w:before="39" w:after="0"/>
        <w:ind w:left="1626" w:right="0" w:hanging="287"/>
        <w:jc w:val="left"/>
        <w:rPr>
          <w:sz w:val="22"/>
        </w:rPr>
      </w:pPr>
      <w:r>
        <w:rPr>
          <w:color w:val="231F20"/>
          <w:sz w:val="22"/>
        </w:rPr>
        <w:t>Production</w:t>
      </w:r>
      <w:r>
        <w:rPr>
          <w:color w:val="231F20"/>
          <w:spacing w:val="-8"/>
          <w:sz w:val="22"/>
        </w:rPr>
        <w:t> </w:t>
      </w:r>
      <w:r>
        <w:rPr>
          <w:color w:val="231F20"/>
          <w:sz w:val="22"/>
        </w:rPr>
        <w:t>and</w:t>
      </w:r>
      <w:r>
        <w:rPr>
          <w:color w:val="231F20"/>
          <w:spacing w:val="-13"/>
          <w:sz w:val="22"/>
        </w:rPr>
        <w:t> </w:t>
      </w:r>
      <w:r>
        <w:rPr>
          <w:color w:val="231F20"/>
          <w:sz w:val="22"/>
        </w:rPr>
        <w:t>Operations</w:t>
      </w:r>
      <w:r>
        <w:rPr>
          <w:color w:val="231F20"/>
          <w:spacing w:val="-10"/>
          <w:sz w:val="22"/>
        </w:rPr>
        <w:t> </w:t>
      </w:r>
      <w:r>
        <w:rPr>
          <w:color w:val="231F20"/>
          <w:spacing w:val="-2"/>
          <w:sz w:val="22"/>
        </w:rPr>
        <w:t>Management</w:t>
      </w:r>
      <w:r>
        <w:rPr>
          <w:color w:val="231F20"/>
          <w:sz w:val="22"/>
        </w:rPr>
        <w:tab/>
        <w:t>–</w:t>
      </w:r>
      <w:r>
        <w:rPr>
          <w:color w:val="231F20"/>
          <w:spacing w:val="67"/>
          <w:sz w:val="22"/>
        </w:rPr>
        <w:t> </w:t>
      </w:r>
      <w:r>
        <w:rPr>
          <w:color w:val="231F20"/>
          <w:spacing w:val="-2"/>
          <w:sz w:val="22"/>
        </w:rPr>
        <w:t>S.N.Chary</w:t>
      </w:r>
    </w:p>
    <w:p>
      <w:pPr>
        <w:pStyle w:val="ListParagraph"/>
        <w:numPr>
          <w:ilvl w:val="0"/>
          <w:numId w:val="513"/>
        </w:numPr>
        <w:tabs>
          <w:tab w:pos="1626" w:val="left" w:leader="none"/>
          <w:tab w:pos="1628" w:val="left" w:leader="none"/>
        </w:tabs>
        <w:spacing w:line="283" w:lineRule="auto" w:before="38" w:after="0"/>
        <w:ind w:left="1628" w:right="4101" w:hanging="289"/>
        <w:jc w:val="left"/>
        <w:rPr>
          <w:sz w:val="22"/>
        </w:rPr>
      </w:pPr>
      <w:r>
        <w:rPr>
          <w:color w:val="231F20"/>
          <w:sz w:val="22"/>
        </w:rPr>
        <w:t>Converging</w:t>
      </w:r>
      <w:r>
        <w:rPr>
          <w:color w:val="231F20"/>
          <w:spacing w:val="-6"/>
          <w:sz w:val="22"/>
        </w:rPr>
        <w:t> </w:t>
      </w:r>
      <w:r>
        <w:rPr>
          <w:color w:val="231F20"/>
          <w:sz w:val="22"/>
        </w:rPr>
        <w:t>Technologies</w:t>
      </w:r>
      <w:r>
        <w:rPr>
          <w:color w:val="231F20"/>
          <w:spacing w:val="-7"/>
          <w:sz w:val="22"/>
        </w:rPr>
        <w:t> </w:t>
      </w:r>
      <w:r>
        <w:rPr>
          <w:color w:val="231F20"/>
          <w:sz w:val="22"/>
        </w:rPr>
        <w:t>for</w:t>
      </w:r>
      <w:r>
        <w:rPr>
          <w:color w:val="231F20"/>
          <w:spacing w:val="-7"/>
          <w:sz w:val="22"/>
        </w:rPr>
        <w:t> </w:t>
      </w:r>
      <w:r>
        <w:rPr>
          <w:color w:val="231F20"/>
          <w:sz w:val="22"/>
        </w:rPr>
        <w:t>Smart</w:t>
      </w:r>
      <w:r>
        <w:rPr>
          <w:color w:val="231F20"/>
          <w:spacing w:val="-6"/>
          <w:sz w:val="22"/>
        </w:rPr>
        <w:t> </w:t>
      </w:r>
      <w:r>
        <w:rPr>
          <w:color w:val="231F20"/>
          <w:sz w:val="22"/>
        </w:rPr>
        <w:t>Environments</w:t>
      </w:r>
      <w:r>
        <w:rPr>
          <w:color w:val="231F20"/>
          <w:spacing w:val="-7"/>
          <w:sz w:val="22"/>
        </w:rPr>
        <w:t> </w:t>
      </w:r>
      <w:r>
        <w:rPr>
          <w:color w:val="231F20"/>
          <w:sz w:val="22"/>
        </w:rPr>
        <w:t>and</w:t>
      </w:r>
      <w:r>
        <w:rPr>
          <w:color w:val="231F20"/>
          <w:spacing w:val="-7"/>
          <w:sz w:val="22"/>
        </w:rPr>
        <w:t> </w:t>
      </w:r>
      <w:r>
        <w:rPr>
          <w:color w:val="231F20"/>
          <w:sz w:val="22"/>
        </w:rPr>
        <w:t>Integrated Ecosystems IERC Book Open Access 2013 pages-54-76.</w:t>
      </w:r>
    </w:p>
    <w:p>
      <w:pPr>
        <w:pStyle w:val="BodyText"/>
      </w:pPr>
    </w:p>
    <w:p>
      <w:pPr>
        <w:pStyle w:val="BodyText"/>
      </w:pPr>
    </w:p>
    <w:p>
      <w:pPr>
        <w:pStyle w:val="Heading6"/>
        <w:spacing w:line="403" w:lineRule="auto" w:before="1"/>
        <w:ind w:left="3260" w:right="2877" w:hanging="1921"/>
      </w:pPr>
      <w:r>
        <w:rPr>
          <w:color w:val="231F20"/>
        </w:rPr>
        <w:t>Table</w:t>
      </w:r>
      <w:r>
        <w:rPr>
          <w:color w:val="231F20"/>
          <w:spacing w:val="-4"/>
        </w:rPr>
        <w:t> </w:t>
      </w:r>
      <w:r>
        <w:rPr>
          <w:color w:val="231F20"/>
        </w:rPr>
        <w:t>specifying</w:t>
      </w:r>
      <w:r>
        <w:rPr>
          <w:color w:val="231F20"/>
          <w:spacing w:val="-2"/>
        </w:rPr>
        <w:t> </w:t>
      </w:r>
      <w:r>
        <w:rPr>
          <w:color w:val="231F20"/>
        </w:rPr>
        <w:t>the</w:t>
      </w:r>
      <w:r>
        <w:rPr>
          <w:color w:val="231F20"/>
          <w:spacing w:val="-4"/>
        </w:rPr>
        <w:t> </w:t>
      </w:r>
      <w:r>
        <w:rPr>
          <w:color w:val="231F20"/>
        </w:rPr>
        <w:t>scope</w:t>
      </w:r>
      <w:r>
        <w:rPr>
          <w:color w:val="231F20"/>
          <w:spacing w:val="-4"/>
        </w:rPr>
        <w:t> </w:t>
      </w:r>
      <w:r>
        <w:rPr>
          <w:color w:val="231F20"/>
        </w:rPr>
        <w:t>of</w:t>
      </w:r>
      <w:r>
        <w:rPr>
          <w:color w:val="231F20"/>
          <w:spacing w:val="-1"/>
        </w:rPr>
        <w:t> </w:t>
      </w:r>
      <w:r>
        <w:rPr>
          <w:color w:val="231F20"/>
        </w:rPr>
        <w:t>syllabus</w:t>
      </w:r>
      <w:r>
        <w:rPr>
          <w:color w:val="231F20"/>
          <w:spacing w:val="-5"/>
        </w:rPr>
        <w:t> </w:t>
      </w:r>
      <w:r>
        <w:rPr>
          <w:color w:val="231F20"/>
        </w:rPr>
        <w:t>to</w:t>
      </w:r>
      <w:r>
        <w:rPr>
          <w:color w:val="231F20"/>
          <w:spacing w:val="-2"/>
        </w:rPr>
        <w:t> </w:t>
      </w:r>
      <w:r>
        <w:rPr>
          <w:color w:val="231F20"/>
        </w:rPr>
        <w:t>be</w:t>
      </w:r>
      <w:r>
        <w:rPr>
          <w:color w:val="231F20"/>
          <w:spacing w:val="-4"/>
        </w:rPr>
        <w:t> </w:t>
      </w:r>
      <w:r>
        <w:rPr>
          <w:color w:val="231F20"/>
        </w:rPr>
        <w:t>covered</w:t>
      </w:r>
      <w:r>
        <w:rPr>
          <w:color w:val="231F20"/>
          <w:spacing w:val="-2"/>
        </w:rPr>
        <w:t> </w:t>
      </w:r>
      <w:r>
        <w:rPr>
          <w:color w:val="231F20"/>
        </w:rPr>
        <w:t>for</w:t>
      </w:r>
      <w:r>
        <w:rPr>
          <w:color w:val="231F20"/>
          <w:spacing w:val="-5"/>
        </w:rPr>
        <w:t> </w:t>
      </w:r>
      <w:r>
        <w:rPr>
          <w:color w:val="231F20"/>
        </w:rPr>
        <w:t>Unit</w:t>
      </w:r>
      <w:r>
        <w:rPr>
          <w:color w:val="231F20"/>
          <w:spacing w:val="-3"/>
        </w:rPr>
        <w:t> </w:t>
      </w:r>
      <w:r>
        <w:rPr>
          <w:color w:val="231F20"/>
        </w:rPr>
        <w:t>Test-I</w:t>
      </w:r>
      <w:r>
        <w:rPr>
          <w:color w:val="231F20"/>
          <w:spacing w:val="-4"/>
        </w:rPr>
        <w:t> </w:t>
      </w:r>
      <w:r>
        <w:rPr>
          <w:color w:val="231F20"/>
        </w:rPr>
        <w:t>&amp;</w:t>
      </w:r>
      <w:r>
        <w:rPr>
          <w:color w:val="231F20"/>
          <w:spacing w:val="-5"/>
        </w:rPr>
        <w:t> </w:t>
      </w:r>
      <w:r>
        <w:rPr>
          <w:color w:val="231F20"/>
        </w:rPr>
        <w:t>Unit</w:t>
      </w:r>
      <w:r>
        <w:rPr>
          <w:color w:val="231F20"/>
          <w:spacing w:val="-3"/>
        </w:rPr>
        <w:t> </w:t>
      </w:r>
      <w:r>
        <w:rPr>
          <w:color w:val="231F20"/>
        </w:rPr>
        <w:t>Test-II CM-501 :: Industrial Management &amp; Entrepreneurship</w:t>
      </w:r>
    </w:p>
    <w:p>
      <w:pPr>
        <w:pStyle w:val="BodyText"/>
        <w:rPr>
          <w:b/>
          <w:sz w:val="5"/>
        </w:rPr>
      </w:pPr>
    </w:p>
    <w:tbl>
      <w:tblPr>
        <w:tblW w:w="0" w:type="auto"/>
        <w:jc w:val="left"/>
        <w:tblInd w:w="1239"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3059"/>
        <w:gridCol w:w="5930"/>
      </w:tblGrid>
      <w:tr>
        <w:trPr>
          <w:trHeight w:val="493" w:hRule="atLeast"/>
        </w:trPr>
        <w:tc>
          <w:tcPr>
            <w:tcW w:w="3059" w:type="dxa"/>
          </w:tcPr>
          <w:p>
            <w:pPr>
              <w:pStyle w:val="TableParagraph"/>
              <w:spacing w:before="112"/>
              <w:ind w:left="14"/>
              <w:jc w:val="center"/>
              <w:rPr>
                <w:b/>
                <w:sz w:val="22"/>
              </w:rPr>
            </w:pPr>
            <w:r>
              <w:rPr>
                <w:b/>
                <w:color w:val="231F20"/>
                <w:sz w:val="22"/>
              </w:rPr>
              <w:t>Unit</w:t>
            </w:r>
            <w:r>
              <w:rPr>
                <w:b/>
                <w:color w:val="231F20"/>
                <w:spacing w:val="-2"/>
                <w:sz w:val="22"/>
              </w:rPr>
              <w:t> </w:t>
            </w:r>
            <w:r>
              <w:rPr>
                <w:b/>
                <w:color w:val="231F20"/>
                <w:spacing w:val="-4"/>
                <w:sz w:val="22"/>
              </w:rPr>
              <w:t>Test</w:t>
            </w:r>
          </w:p>
        </w:tc>
        <w:tc>
          <w:tcPr>
            <w:tcW w:w="5930" w:type="dxa"/>
          </w:tcPr>
          <w:p>
            <w:pPr>
              <w:pStyle w:val="TableParagraph"/>
              <w:spacing w:before="112"/>
              <w:ind w:left="17"/>
              <w:jc w:val="center"/>
              <w:rPr>
                <w:b/>
                <w:sz w:val="22"/>
              </w:rPr>
            </w:pPr>
            <w:r>
              <w:rPr>
                <w:b/>
                <w:color w:val="231F20"/>
                <w:sz w:val="22"/>
              </w:rPr>
              <w:t>Learning</w:t>
            </w:r>
            <w:r>
              <w:rPr>
                <w:b/>
                <w:color w:val="231F20"/>
                <w:spacing w:val="-4"/>
                <w:sz w:val="22"/>
              </w:rPr>
              <w:t> </w:t>
            </w:r>
            <w:r>
              <w:rPr>
                <w:b/>
                <w:color w:val="231F20"/>
                <w:sz w:val="22"/>
              </w:rPr>
              <w:t>Outcomes</w:t>
            </w:r>
            <w:r>
              <w:rPr>
                <w:b/>
                <w:color w:val="231F20"/>
                <w:spacing w:val="-9"/>
                <w:sz w:val="22"/>
              </w:rPr>
              <w:t> </w:t>
            </w:r>
            <w:r>
              <w:rPr>
                <w:b/>
                <w:color w:val="231F20"/>
                <w:sz w:val="22"/>
              </w:rPr>
              <w:t>to</w:t>
            </w:r>
            <w:r>
              <w:rPr>
                <w:b/>
                <w:color w:val="231F20"/>
                <w:spacing w:val="-3"/>
                <w:sz w:val="22"/>
              </w:rPr>
              <w:t> </w:t>
            </w:r>
            <w:r>
              <w:rPr>
                <w:b/>
                <w:color w:val="231F20"/>
                <w:sz w:val="22"/>
              </w:rPr>
              <w:t>be</w:t>
            </w:r>
            <w:r>
              <w:rPr>
                <w:b/>
                <w:color w:val="231F20"/>
                <w:spacing w:val="-5"/>
                <w:sz w:val="22"/>
              </w:rPr>
              <w:t> </w:t>
            </w:r>
            <w:r>
              <w:rPr>
                <w:b/>
                <w:color w:val="231F20"/>
                <w:spacing w:val="-2"/>
                <w:sz w:val="22"/>
              </w:rPr>
              <w:t>covered</w:t>
            </w:r>
          </w:p>
        </w:tc>
      </w:tr>
      <w:tr>
        <w:trPr>
          <w:trHeight w:val="359" w:hRule="atLeast"/>
        </w:trPr>
        <w:tc>
          <w:tcPr>
            <w:tcW w:w="3059" w:type="dxa"/>
          </w:tcPr>
          <w:p>
            <w:pPr>
              <w:pStyle w:val="TableParagraph"/>
              <w:spacing w:before="44"/>
              <w:ind w:left="14" w:right="7"/>
              <w:jc w:val="center"/>
              <w:rPr>
                <w:sz w:val="22"/>
              </w:rPr>
            </w:pPr>
            <w:r>
              <w:rPr>
                <w:color w:val="231F20"/>
                <w:sz w:val="22"/>
              </w:rPr>
              <w:t>Unit</w:t>
            </w:r>
            <w:r>
              <w:rPr>
                <w:color w:val="231F20"/>
                <w:spacing w:val="-5"/>
                <w:sz w:val="22"/>
              </w:rPr>
              <w:t> </w:t>
            </w:r>
            <w:r>
              <w:rPr>
                <w:color w:val="231F20"/>
                <w:sz w:val="22"/>
              </w:rPr>
              <w:t>Test</w:t>
            </w:r>
            <w:r>
              <w:rPr>
                <w:color w:val="231F20"/>
                <w:spacing w:val="-4"/>
                <w:sz w:val="22"/>
              </w:rPr>
              <w:t> </w:t>
            </w:r>
            <w:r>
              <w:rPr>
                <w:color w:val="231F20"/>
                <w:sz w:val="22"/>
              </w:rPr>
              <w:t>–</w:t>
            </w:r>
            <w:r>
              <w:rPr>
                <w:color w:val="231F20"/>
                <w:spacing w:val="-3"/>
                <w:sz w:val="22"/>
              </w:rPr>
              <w:t> </w:t>
            </w:r>
            <w:r>
              <w:rPr>
                <w:color w:val="231F20"/>
                <w:spacing w:val="-10"/>
                <w:sz w:val="22"/>
              </w:rPr>
              <w:t>I</w:t>
            </w:r>
          </w:p>
        </w:tc>
        <w:tc>
          <w:tcPr>
            <w:tcW w:w="5930" w:type="dxa"/>
          </w:tcPr>
          <w:p>
            <w:pPr>
              <w:pStyle w:val="TableParagraph"/>
              <w:spacing w:before="44"/>
              <w:ind w:left="17" w:right="17"/>
              <w:jc w:val="center"/>
              <w:rPr>
                <w:sz w:val="22"/>
              </w:rPr>
            </w:pPr>
            <w:r>
              <w:rPr>
                <w:color w:val="231F20"/>
                <w:sz w:val="22"/>
              </w:rPr>
              <w:t>From</w:t>
            </w:r>
            <w:r>
              <w:rPr>
                <w:color w:val="231F20"/>
                <w:spacing w:val="-11"/>
                <w:sz w:val="22"/>
              </w:rPr>
              <w:t> </w:t>
            </w:r>
            <w:r>
              <w:rPr>
                <w:color w:val="231F20"/>
                <w:sz w:val="22"/>
              </w:rPr>
              <w:t>1.1</w:t>
            </w:r>
            <w:r>
              <w:rPr>
                <w:color w:val="231F20"/>
                <w:spacing w:val="-5"/>
                <w:sz w:val="22"/>
              </w:rPr>
              <w:t> </w:t>
            </w:r>
            <w:r>
              <w:rPr>
                <w:color w:val="231F20"/>
                <w:sz w:val="22"/>
              </w:rPr>
              <w:t>to</w:t>
            </w:r>
            <w:r>
              <w:rPr>
                <w:color w:val="231F20"/>
                <w:spacing w:val="-6"/>
                <w:sz w:val="22"/>
              </w:rPr>
              <w:t> </w:t>
            </w:r>
            <w:r>
              <w:rPr>
                <w:color w:val="231F20"/>
                <w:spacing w:val="-4"/>
                <w:sz w:val="22"/>
              </w:rPr>
              <w:t>3.12</w:t>
            </w:r>
          </w:p>
        </w:tc>
      </w:tr>
      <w:tr>
        <w:trPr>
          <w:trHeight w:val="537" w:hRule="atLeast"/>
        </w:trPr>
        <w:tc>
          <w:tcPr>
            <w:tcW w:w="3059" w:type="dxa"/>
          </w:tcPr>
          <w:p>
            <w:pPr>
              <w:pStyle w:val="TableParagraph"/>
              <w:spacing w:before="131"/>
              <w:ind w:left="14" w:right="5"/>
              <w:jc w:val="center"/>
              <w:rPr>
                <w:sz w:val="22"/>
              </w:rPr>
            </w:pPr>
            <w:r>
              <w:rPr>
                <w:color w:val="231F20"/>
                <w:sz w:val="22"/>
              </w:rPr>
              <w:t>Unit</w:t>
            </w:r>
            <w:r>
              <w:rPr>
                <w:color w:val="231F20"/>
                <w:spacing w:val="-4"/>
                <w:sz w:val="22"/>
              </w:rPr>
              <w:t> </w:t>
            </w:r>
            <w:r>
              <w:rPr>
                <w:color w:val="231F20"/>
                <w:sz w:val="22"/>
              </w:rPr>
              <w:t>Test</w:t>
            </w:r>
            <w:r>
              <w:rPr>
                <w:color w:val="231F20"/>
                <w:spacing w:val="-5"/>
                <w:sz w:val="22"/>
              </w:rPr>
              <w:t> </w:t>
            </w:r>
            <w:r>
              <w:rPr>
                <w:color w:val="231F20"/>
                <w:sz w:val="22"/>
              </w:rPr>
              <w:t>–</w:t>
            </w:r>
            <w:r>
              <w:rPr>
                <w:color w:val="231F20"/>
                <w:spacing w:val="-3"/>
                <w:sz w:val="22"/>
              </w:rPr>
              <w:t> </w:t>
            </w:r>
            <w:r>
              <w:rPr>
                <w:color w:val="231F20"/>
                <w:spacing w:val="-5"/>
                <w:sz w:val="22"/>
              </w:rPr>
              <w:t>II</w:t>
            </w:r>
          </w:p>
        </w:tc>
        <w:tc>
          <w:tcPr>
            <w:tcW w:w="5930" w:type="dxa"/>
          </w:tcPr>
          <w:p>
            <w:pPr>
              <w:pStyle w:val="TableParagraph"/>
              <w:spacing w:before="2"/>
              <w:ind w:left="17" w:right="17"/>
              <w:jc w:val="center"/>
              <w:rPr>
                <w:sz w:val="22"/>
              </w:rPr>
            </w:pPr>
            <w:r>
              <w:rPr>
                <w:color w:val="231F20"/>
                <w:sz w:val="22"/>
              </w:rPr>
              <w:t>From</w:t>
            </w:r>
            <w:r>
              <w:rPr>
                <w:color w:val="231F20"/>
                <w:spacing w:val="-11"/>
                <w:sz w:val="22"/>
              </w:rPr>
              <w:t> </w:t>
            </w:r>
            <w:r>
              <w:rPr>
                <w:color w:val="231F20"/>
                <w:sz w:val="22"/>
              </w:rPr>
              <w:t>4.1</w:t>
            </w:r>
            <w:r>
              <w:rPr>
                <w:color w:val="231F20"/>
                <w:spacing w:val="-5"/>
                <w:sz w:val="22"/>
              </w:rPr>
              <w:t> </w:t>
            </w:r>
            <w:r>
              <w:rPr>
                <w:color w:val="231F20"/>
                <w:sz w:val="22"/>
              </w:rPr>
              <w:t>to</w:t>
            </w:r>
            <w:r>
              <w:rPr>
                <w:color w:val="231F20"/>
                <w:spacing w:val="-6"/>
                <w:sz w:val="22"/>
              </w:rPr>
              <w:t> </w:t>
            </w:r>
            <w:r>
              <w:rPr>
                <w:color w:val="231F20"/>
                <w:spacing w:val="-4"/>
                <w:sz w:val="22"/>
              </w:rPr>
              <w:t>5.12</w:t>
            </w:r>
          </w:p>
        </w:tc>
      </w:tr>
    </w:tbl>
    <w:p>
      <w:pPr>
        <w:pStyle w:val="TableParagraph"/>
        <w:spacing w:after="0"/>
        <w:jc w:val="center"/>
        <w:rPr>
          <w:sz w:val="22"/>
        </w:rPr>
        <w:sectPr>
          <w:pgSz w:w="12240" w:h="15840"/>
          <w:pgMar w:header="0" w:footer="1147" w:top="380" w:bottom="1340" w:left="360" w:right="360"/>
        </w:sectPr>
      </w:pPr>
    </w:p>
    <w:tbl>
      <w:tblPr>
        <w:tblW w:w="0" w:type="auto"/>
        <w:jc w:val="left"/>
        <w:tblInd w:w="12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3"/>
        <w:gridCol w:w="2051"/>
        <w:gridCol w:w="1739"/>
        <w:gridCol w:w="1340"/>
        <w:gridCol w:w="1301"/>
        <w:gridCol w:w="1301"/>
      </w:tblGrid>
      <w:tr>
        <w:trPr>
          <w:trHeight w:val="815" w:hRule="atLeast"/>
        </w:trPr>
        <w:tc>
          <w:tcPr>
            <w:tcW w:w="1263" w:type="dxa"/>
            <w:tcBorders>
              <w:left w:val="single" w:sz="4" w:space="0" w:color="231F20"/>
              <w:right w:val="single" w:sz="4" w:space="0" w:color="231F20"/>
            </w:tcBorders>
          </w:tcPr>
          <w:p>
            <w:pPr>
              <w:pStyle w:val="TableParagraph"/>
              <w:spacing w:line="278" w:lineRule="auto" w:before="1"/>
              <w:ind w:left="413" w:right="299" w:hanging="97"/>
              <w:rPr>
                <w:b/>
                <w:sz w:val="22"/>
              </w:rPr>
            </w:pPr>
            <w:r>
              <w:rPr>
                <w:b/>
                <w:color w:val="231F20"/>
                <w:spacing w:val="-2"/>
                <w:sz w:val="22"/>
              </w:rPr>
              <w:t>Course </w:t>
            </w:r>
            <w:r>
              <w:rPr>
                <w:b/>
                <w:color w:val="231F20"/>
                <w:spacing w:val="-4"/>
                <w:sz w:val="22"/>
              </w:rPr>
              <w:t>code</w:t>
            </w:r>
          </w:p>
        </w:tc>
        <w:tc>
          <w:tcPr>
            <w:tcW w:w="2051" w:type="dxa"/>
            <w:tcBorders>
              <w:left w:val="single" w:sz="4" w:space="0" w:color="231F20"/>
              <w:right w:val="single" w:sz="4" w:space="0" w:color="231F20"/>
            </w:tcBorders>
          </w:tcPr>
          <w:p>
            <w:pPr>
              <w:pStyle w:val="TableParagraph"/>
              <w:spacing w:before="6"/>
              <w:ind w:left="484"/>
              <w:rPr>
                <w:b/>
                <w:sz w:val="22"/>
              </w:rPr>
            </w:pPr>
            <w:r>
              <w:rPr>
                <w:b/>
                <w:color w:val="231F20"/>
                <w:sz w:val="22"/>
              </w:rPr>
              <w:t>Course</w:t>
            </w:r>
            <w:r>
              <w:rPr>
                <w:b/>
                <w:color w:val="231F20"/>
                <w:spacing w:val="-13"/>
                <w:sz w:val="22"/>
              </w:rPr>
              <w:t> </w:t>
            </w:r>
            <w:r>
              <w:rPr>
                <w:b/>
                <w:color w:val="231F20"/>
                <w:spacing w:val="-2"/>
                <w:sz w:val="22"/>
              </w:rPr>
              <w:t>Title</w:t>
            </w:r>
          </w:p>
        </w:tc>
        <w:tc>
          <w:tcPr>
            <w:tcW w:w="1739" w:type="dxa"/>
            <w:tcBorders>
              <w:left w:val="single" w:sz="4" w:space="0" w:color="231F20"/>
              <w:right w:val="single" w:sz="4" w:space="0" w:color="231F20"/>
            </w:tcBorders>
          </w:tcPr>
          <w:p>
            <w:pPr>
              <w:pStyle w:val="TableParagraph"/>
              <w:spacing w:line="278" w:lineRule="auto" w:before="1"/>
              <w:ind w:left="172" w:firstLine="418"/>
              <w:rPr>
                <w:b/>
                <w:sz w:val="22"/>
              </w:rPr>
            </w:pPr>
            <w:r>
              <w:rPr>
                <w:b/>
                <w:color w:val="231F20"/>
                <w:sz w:val="22"/>
              </w:rPr>
              <w:t>No. of </w:t>
            </w:r>
            <w:r>
              <w:rPr>
                <w:b/>
                <w:color w:val="231F20"/>
                <w:spacing w:val="-2"/>
                <w:sz w:val="22"/>
              </w:rPr>
              <w:t>Periods/Weeks</w:t>
            </w:r>
          </w:p>
        </w:tc>
        <w:tc>
          <w:tcPr>
            <w:tcW w:w="1340" w:type="dxa"/>
            <w:tcBorders>
              <w:left w:val="single" w:sz="4" w:space="0" w:color="231F20"/>
              <w:right w:val="single" w:sz="4" w:space="0" w:color="231F20"/>
            </w:tcBorders>
          </w:tcPr>
          <w:p>
            <w:pPr>
              <w:pStyle w:val="TableParagraph"/>
              <w:spacing w:line="278" w:lineRule="auto" w:before="1"/>
              <w:ind w:left="325" w:hanging="197"/>
              <w:rPr>
                <w:b/>
                <w:sz w:val="22"/>
              </w:rPr>
            </w:pPr>
            <w:r>
              <w:rPr>
                <w:b/>
                <w:color w:val="231F20"/>
                <w:sz w:val="22"/>
              </w:rPr>
              <w:t>Total</w:t>
            </w:r>
            <w:r>
              <w:rPr>
                <w:b/>
                <w:color w:val="231F20"/>
                <w:spacing w:val="-13"/>
                <w:sz w:val="22"/>
              </w:rPr>
              <w:t> </w:t>
            </w:r>
            <w:r>
              <w:rPr>
                <w:b/>
                <w:color w:val="231F20"/>
                <w:sz w:val="22"/>
              </w:rPr>
              <w:t>No.</w:t>
            </w:r>
            <w:r>
              <w:rPr>
                <w:b/>
                <w:color w:val="231F20"/>
                <w:spacing w:val="-12"/>
                <w:sz w:val="22"/>
              </w:rPr>
              <w:t> </w:t>
            </w:r>
            <w:r>
              <w:rPr>
                <w:b/>
                <w:color w:val="231F20"/>
                <w:sz w:val="22"/>
              </w:rPr>
              <w:t>of </w:t>
            </w:r>
            <w:r>
              <w:rPr>
                <w:b/>
                <w:color w:val="231F20"/>
                <w:spacing w:val="-2"/>
                <w:sz w:val="22"/>
              </w:rPr>
              <w:t>periods</w:t>
            </w:r>
          </w:p>
        </w:tc>
        <w:tc>
          <w:tcPr>
            <w:tcW w:w="1301" w:type="dxa"/>
            <w:tcBorders>
              <w:left w:val="single" w:sz="4" w:space="0" w:color="231F20"/>
              <w:right w:val="single" w:sz="4" w:space="0" w:color="231F20"/>
            </w:tcBorders>
          </w:tcPr>
          <w:p>
            <w:pPr>
              <w:pStyle w:val="TableParagraph"/>
              <w:spacing w:line="278" w:lineRule="auto" w:before="1"/>
              <w:ind w:left="526" w:right="196" w:hanging="327"/>
              <w:rPr>
                <w:b/>
                <w:sz w:val="22"/>
              </w:rPr>
            </w:pPr>
            <w:r>
              <w:rPr>
                <w:b/>
                <w:color w:val="231F20"/>
                <w:sz w:val="22"/>
              </w:rPr>
              <w:t>Marks</w:t>
            </w:r>
            <w:r>
              <w:rPr>
                <w:b/>
                <w:color w:val="231F20"/>
                <w:spacing w:val="-13"/>
                <w:sz w:val="22"/>
              </w:rPr>
              <w:t> </w:t>
            </w:r>
            <w:r>
              <w:rPr>
                <w:b/>
                <w:color w:val="231F20"/>
                <w:sz w:val="22"/>
              </w:rPr>
              <w:t>for </w:t>
            </w:r>
            <w:r>
              <w:rPr>
                <w:b/>
                <w:color w:val="231F20"/>
                <w:spacing w:val="-6"/>
                <w:sz w:val="22"/>
              </w:rPr>
              <w:t>FA</w:t>
            </w:r>
          </w:p>
        </w:tc>
        <w:tc>
          <w:tcPr>
            <w:tcW w:w="1301" w:type="dxa"/>
            <w:tcBorders>
              <w:left w:val="single" w:sz="4" w:space="0" w:color="231F20"/>
              <w:right w:val="single" w:sz="4" w:space="0" w:color="231F20"/>
            </w:tcBorders>
          </w:tcPr>
          <w:p>
            <w:pPr>
              <w:pStyle w:val="TableParagraph"/>
              <w:spacing w:line="278" w:lineRule="auto" w:before="1"/>
              <w:ind w:left="531" w:right="196" w:hanging="332"/>
              <w:rPr>
                <w:b/>
                <w:sz w:val="22"/>
              </w:rPr>
            </w:pPr>
            <w:r>
              <w:rPr>
                <w:b/>
                <w:color w:val="231F20"/>
                <w:sz w:val="22"/>
              </w:rPr>
              <w:t>Marks</w:t>
            </w:r>
            <w:r>
              <w:rPr>
                <w:b/>
                <w:color w:val="231F20"/>
                <w:spacing w:val="-13"/>
                <w:sz w:val="22"/>
              </w:rPr>
              <w:t> </w:t>
            </w:r>
            <w:r>
              <w:rPr>
                <w:b/>
                <w:color w:val="231F20"/>
                <w:sz w:val="22"/>
              </w:rPr>
              <w:t>for </w:t>
            </w:r>
            <w:r>
              <w:rPr>
                <w:b/>
                <w:color w:val="231F20"/>
                <w:spacing w:val="-6"/>
                <w:sz w:val="22"/>
              </w:rPr>
              <w:t>SA</w:t>
            </w:r>
          </w:p>
        </w:tc>
      </w:tr>
      <w:tr>
        <w:trPr>
          <w:trHeight w:val="820" w:hRule="atLeast"/>
        </w:trPr>
        <w:tc>
          <w:tcPr>
            <w:tcW w:w="1263" w:type="dxa"/>
            <w:tcBorders>
              <w:left w:val="single" w:sz="4" w:space="0" w:color="231F20"/>
              <w:bottom w:val="single" w:sz="4" w:space="0" w:color="231F20"/>
              <w:right w:val="single" w:sz="4" w:space="0" w:color="231F20"/>
            </w:tcBorders>
          </w:tcPr>
          <w:p>
            <w:pPr>
              <w:pStyle w:val="TableParagraph"/>
              <w:spacing w:before="7"/>
              <w:ind w:left="278"/>
              <w:rPr>
                <w:sz w:val="22"/>
              </w:rPr>
            </w:pPr>
            <w:r>
              <w:rPr>
                <w:color w:val="231F20"/>
                <w:spacing w:val="-2"/>
                <w:sz w:val="22"/>
              </w:rPr>
              <w:t>CM-</w:t>
            </w:r>
            <w:r>
              <w:rPr>
                <w:color w:val="231F20"/>
                <w:spacing w:val="-5"/>
                <w:sz w:val="22"/>
              </w:rPr>
              <w:t>502</w:t>
            </w:r>
          </w:p>
        </w:tc>
        <w:tc>
          <w:tcPr>
            <w:tcW w:w="2051" w:type="dxa"/>
            <w:tcBorders>
              <w:left w:val="single" w:sz="4" w:space="0" w:color="231F20"/>
              <w:bottom w:val="single" w:sz="4" w:space="0" w:color="231F20"/>
              <w:right w:val="single" w:sz="4" w:space="0" w:color="231F20"/>
            </w:tcBorders>
          </w:tcPr>
          <w:p>
            <w:pPr>
              <w:pStyle w:val="TableParagraph"/>
              <w:spacing w:line="278" w:lineRule="auto" w:before="1"/>
              <w:ind w:left="532" w:right="258" w:hanging="260"/>
              <w:rPr>
                <w:sz w:val="22"/>
              </w:rPr>
            </w:pPr>
            <w:r>
              <w:rPr>
                <w:color w:val="231F20"/>
                <w:sz w:val="22"/>
              </w:rPr>
              <w:t>Big</w:t>
            </w:r>
            <w:r>
              <w:rPr>
                <w:color w:val="231F20"/>
                <w:spacing w:val="-13"/>
                <w:sz w:val="22"/>
              </w:rPr>
              <w:t> </w:t>
            </w:r>
            <w:r>
              <w:rPr>
                <w:color w:val="231F20"/>
                <w:sz w:val="22"/>
              </w:rPr>
              <w:t>Data</w:t>
            </w:r>
            <w:r>
              <w:rPr>
                <w:color w:val="231F20"/>
                <w:spacing w:val="-12"/>
                <w:sz w:val="22"/>
              </w:rPr>
              <w:t> </w:t>
            </w:r>
            <w:r>
              <w:rPr>
                <w:color w:val="231F20"/>
                <w:sz w:val="22"/>
              </w:rPr>
              <w:t>&amp;</w:t>
            </w:r>
            <w:r>
              <w:rPr>
                <w:color w:val="231F20"/>
                <w:spacing w:val="-13"/>
                <w:sz w:val="22"/>
              </w:rPr>
              <w:t> </w:t>
            </w:r>
            <w:r>
              <w:rPr>
                <w:color w:val="231F20"/>
                <w:sz w:val="22"/>
              </w:rPr>
              <w:t>Cloud </w:t>
            </w:r>
            <w:r>
              <w:rPr>
                <w:color w:val="231F20"/>
                <w:spacing w:val="-2"/>
                <w:sz w:val="22"/>
              </w:rPr>
              <w:t>Computing</w:t>
            </w:r>
          </w:p>
        </w:tc>
        <w:tc>
          <w:tcPr>
            <w:tcW w:w="1739" w:type="dxa"/>
            <w:tcBorders>
              <w:left w:val="single" w:sz="4" w:space="0" w:color="231F20"/>
              <w:bottom w:val="single" w:sz="4" w:space="0" w:color="231F20"/>
              <w:right w:val="single" w:sz="4" w:space="0" w:color="231F20"/>
            </w:tcBorders>
          </w:tcPr>
          <w:p>
            <w:pPr>
              <w:pStyle w:val="TableParagraph"/>
              <w:spacing w:before="7"/>
              <w:ind w:left="14"/>
              <w:jc w:val="center"/>
              <w:rPr>
                <w:sz w:val="22"/>
              </w:rPr>
            </w:pPr>
            <w:r>
              <w:rPr>
                <w:color w:val="231F20"/>
                <w:spacing w:val="-10"/>
                <w:sz w:val="22"/>
              </w:rPr>
              <w:t>5</w:t>
            </w:r>
          </w:p>
        </w:tc>
        <w:tc>
          <w:tcPr>
            <w:tcW w:w="1340" w:type="dxa"/>
            <w:tcBorders>
              <w:left w:val="single" w:sz="4" w:space="0" w:color="231F20"/>
              <w:bottom w:val="single" w:sz="4" w:space="0" w:color="231F20"/>
              <w:right w:val="single" w:sz="4" w:space="0" w:color="231F20"/>
            </w:tcBorders>
          </w:tcPr>
          <w:p>
            <w:pPr>
              <w:pStyle w:val="TableParagraph"/>
              <w:spacing w:before="7"/>
              <w:ind w:left="19" w:right="8"/>
              <w:jc w:val="center"/>
              <w:rPr>
                <w:sz w:val="22"/>
              </w:rPr>
            </w:pPr>
            <w:r>
              <w:rPr>
                <w:color w:val="231F20"/>
                <w:spacing w:val="-5"/>
                <w:sz w:val="22"/>
              </w:rPr>
              <w:t>75</w:t>
            </w:r>
          </w:p>
        </w:tc>
        <w:tc>
          <w:tcPr>
            <w:tcW w:w="1301" w:type="dxa"/>
            <w:tcBorders>
              <w:left w:val="single" w:sz="4" w:space="0" w:color="231F20"/>
              <w:bottom w:val="single" w:sz="4" w:space="0" w:color="231F20"/>
              <w:right w:val="single" w:sz="4" w:space="0" w:color="231F20"/>
            </w:tcBorders>
          </w:tcPr>
          <w:p>
            <w:pPr>
              <w:pStyle w:val="TableParagraph"/>
              <w:spacing w:before="7"/>
              <w:ind w:left="12" w:right="10"/>
              <w:jc w:val="center"/>
              <w:rPr>
                <w:sz w:val="22"/>
              </w:rPr>
            </w:pPr>
            <w:r>
              <w:rPr>
                <w:color w:val="231F20"/>
                <w:spacing w:val="-5"/>
                <w:sz w:val="22"/>
              </w:rPr>
              <w:t>20</w:t>
            </w:r>
          </w:p>
        </w:tc>
        <w:tc>
          <w:tcPr>
            <w:tcW w:w="1301" w:type="dxa"/>
            <w:tcBorders>
              <w:left w:val="single" w:sz="4" w:space="0" w:color="231F20"/>
              <w:bottom w:val="single" w:sz="4" w:space="0" w:color="231F20"/>
              <w:right w:val="single" w:sz="4" w:space="0" w:color="231F20"/>
            </w:tcBorders>
          </w:tcPr>
          <w:p>
            <w:pPr>
              <w:pStyle w:val="TableParagraph"/>
              <w:spacing w:before="7"/>
              <w:ind w:left="12"/>
              <w:jc w:val="center"/>
              <w:rPr>
                <w:sz w:val="22"/>
              </w:rPr>
            </w:pPr>
            <w:r>
              <w:rPr>
                <w:color w:val="231F20"/>
                <w:spacing w:val="-5"/>
                <w:sz w:val="22"/>
              </w:rPr>
              <w:t>80</w:t>
            </w:r>
          </w:p>
        </w:tc>
      </w:tr>
    </w:tbl>
    <w:p>
      <w:pPr>
        <w:pStyle w:val="BodyText"/>
        <w:spacing w:before="261"/>
        <w:rPr>
          <w:b/>
        </w:rPr>
      </w:pPr>
    </w:p>
    <w:p>
      <w:pPr>
        <w:spacing w:before="0"/>
        <w:ind w:left="0" w:right="56" w:firstLine="0"/>
        <w:jc w:val="center"/>
        <w:rPr>
          <w:b/>
          <w:sz w:val="22"/>
        </w:rPr>
      </w:pPr>
      <w:r>
        <w:rPr>
          <w:b/>
          <w:color w:val="231F20"/>
          <w:sz w:val="22"/>
        </w:rPr>
        <w:t>Time</w:t>
      </w:r>
      <w:r>
        <w:rPr>
          <w:b/>
          <w:color w:val="231F20"/>
          <w:spacing w:val="-7"/>
          <w:sz w:val="22"/>
        </w:rPr>
        <w:t> </w:t>
      </w:r>
      <w:r>
        <w:rPr>
          <w:b/>
          <w:color w:val="231F20"/>
          <w:spacing w:val="-2"/>
          <w:sz w:val="22"/>
        </w:rPr>
        <w:t>Schedule</w:t>
      </w:r>
    </w:p>
    <w:p>
      <w:pPr>
        <w:pStyle w:val="BodyText"/>
        <w:spacing w:before="12"/>
        <w:rPr>
          <w:b/>
          <w:sz w:val="19"/>
        </w:rPr>
      </w:pPr>
    </w:p>
    <w:tbl>
      <w:tblPr>
        <w:tblW w:w="0" w:type="auto"/>
        <w:jc w:val="left"/>
        <w:tblInd w:w="12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46"/>
        <w:gridCol w:w="2896"/>
        <w:gridCol w:w="946"/>
        <w:gridCol w:w="903"/>
        <w:gridCol w:w="1138"/>
        <w:gridCol w:w="1138"/>
        <w:gridCol w:w="1018"/>
      </w:tblGrid>
      <w:tr>
        <w:trPr>
          <w:trHeight w:val="1435" w:hRule="atLeast"/>
        </w:trPr>
        <w:tc>
          <w:tcPr>
            <w:tcW w:w="946" w:type="dxa"/>
            <w:tcBorders>
              <w:left w:val="single" w:sz="4" w:space="0" w:color="231F20"/>
              <w:right w:val="single" w:sz="4" w:space="0" w:color="231F20"/>
            </w:tcBorders>
          </w:tcPr>
          <w:p>
            <w:pPr>
              <w:pStyle w:val="TableParagraph"/>
              <w:spacing w:before="35"/>
              <w:rPr>
                <w:b/>
                <w:sz w:val="22"/>
              </w:rPr>
            </w:pPr>
          </w:p>
          <w:p>
            <w:pPr>
              <w:pStyle w:val="TableParagraph"/>
              <w:spacing w:line="278" w:lineRule="auto"/>
              <w:ind w:left="312" w:hanging="203"/>
              <w:rPr>
                <w:b/>
                <w:sz w:val="22"/>
              </w:rPr>
            </w:pPr>
            <w:r>
              <w:rPr>
                <w:b/>
                <w:color w:val="231F20"/>
                <w:spacing w:val="-2"/>
                <w:sz w:val="22"/>
              </w:rPr>
              <w:t>Chapter </w:t>
            </w:r>
            <w:r>
              <w:rPr>
                <w:b/>
                <w:color w:val="231F20"/>
                <w:spacing w:val="-4"/>
                <w:sz w:val="22"/>
              </w:rPr>
              <w:t>No.</w:t>
            </w:r>
          </w:p>
        </w:tc>
        <w:tc>
          <w:tcPr>
            <w:tcW w:w="2896" w:type="dxa"/>
            <w:tcBorders>
              <w:left w:val="single" w:sz="4" w:space="0" w:color="231F20"/>
              <w:right w:val="single" w:sz="4" w:space="0" w:color="231F20"/>
            </w:tcBorders>
          </w:tcPr>
          <w:p>
            <w:pPr>
              <w:pStyle w:val="TableParagraph"/>
              <w:spacing w:before="194"/>
              <w:rPr>
                <w:b/>
                <w:sz w:val="22"/>
              </w:rPr>
            </w:pPr>
          </w:p>
          <w:p>
            <w:pPr>
              <w:pStyle w:val="TableParagraph"/>
              <w:ind w:left="619"/>
              <w:rPr>
                <w:b/>
                <w:sz w:val="22"/>
              </w:rPr>
            </w:pPr>
            <w:r>
              <w:rPr>
                <w:b/>
                <w:color w:val="231F20"/>
                <w:sz w:val="22"/>
              </w:rPr>
              <w:t>Chapter/Unit</w:t>
            </w:r>
            <w:r>
              <w:rPr>
                <w:b/>
                <w:color w:val="231F20"/>
                <w:spacing w:val="-11"/>
                <w:sz w:val="22"/>
              </w:rPr>
              <w:t> </w:t>
            </w:r>
            <w:r>
              <w:rPr>
                <w:b/>
                <w:color w:val="231F20"/>
                <w:spacing w:val="-4"/>
                <w:sz w:val="22"/>
              </w:rPr>
              <w:t>Title</w:t>
            </w:r>
          </w:p>
        </w:tc>
        <w:tc>
          <w:tcPr>
            <w:tcW w:w="946" w:type="dxa"/>
            <w:tcBorders>
              <w:left w:val="single" w:sz="4" w:space="0" w:color="231F20"/>
              <w:right w:val="single" w:sz="4" w:space="0" w:color="231F20"/>
            </w:tcBorders>
          </w:tcPr>
          <w:p>
            <w:pPr>
              <w:pStyle w:val="TableParagraph"/>
              <w:spacing w:before="35"/>
              <w:rPr>
                <w:b/>
                <w:sz w:val="22"/>
              </w:rPr>
            </w:pPr>
          </w:p>
          <w:p>
            <w:pPr>
              <w:pStyle w:val="TableParagraph"/>
              <w:spacing w:line="278" w:lineRule="auto"/>
              <w:ind w:left="134" w:right="111" w:firstLine="57"/>
              <w:rPr>
                <w:b/>
                <w:sz w:val="22"/>
              </w:rPr>
            </w:pPr>
            <w:r>
              <w:rPr>
                <w:b/>
                <w:color w:val="231F20"/>
                <w:sz w:val="22"/>
              </w:rPr>
              <w:t>No. of </w:t>
            </w:r>
            <w:r>
              <w:rPr>
                <w:b/>
                <w:color w:val="231F20"/>
                <w:spacing w:val="-2"/>
                <w:sz w:val="22"/>
              </w:rPr>
              <w:t>Periods</w:t>
            </w:r>
          </w:p>
        </w:tc>
        <w:tc>
          <w:tcPr>
            <w:tcW w:w="903" w:type="dxa"/>
            <w:tcBorders>
              <w:left w:val="single" w:sz="4" w:space="0" w:color="231F20"/>
              <w:right w:val="single" w:sz="4" w:space="0" w:color="231F20"/>
            </w:tcBorders>
          </w:tcPr>
          <w:p>
            <w:pPr>
              <w:pStyle w:val="TableParagraph"/>
              <w:spacing w:before="194"/>
              <w:rPr>
                <w:b/>
                <w:sz w:val="22"/>
              </w:rPr>
            </w:pPr>
          </w:p>
          <w:p>
            <w:pPr>
              <w:pStyle w:val="TableParagraph"/>
              <w:ind w:left="69" w:right="56"/>
              <w:jc w:val="center"/>
              <w:rPr>
                <w:b/>
                <w:sz w:val="22"/>
              </w:rPr>
            </w:pPr>
            <w:r>
              <w:rPr>
                <w:b/>
                <w:color w:val="231F20"/>
                <w:spacing w:val="-2"/>
                <w:sz w:val="22"/>
              </w:rPr>
              <w:t>Marks</w:t>
            </w:r>
          </w:p>
        </w:tc>
        <w:tc>
          <w:tcPr>
            <w:tcW w:w="1138" w:type="dxa"/>
            <w:tcBorders>
              <w:left w:val="single" w:sz="4" w:space="0" w:color="231F20"/>
              <w:right w:val="single" w:sz="4" w:space="0" w:color="231F20"/>
            </w:tcBorders>
          </w:tcPr>
          <w:p>
            <w:pPr>
              <w:pStyle w:val="TableParagraph"/>
              <w:tabs>
                <w:tab w:pos="848" w:val="left" w:leader="none"/>
              </w:tabs>
              <w:spacing w:line="276" w:lineRule="auto" w:before="2"/>
              <w:ind w:left="109" w:right="88" w:firstLine="182"/>
              <w:rPr>
                <w:b/>
                <w:sz w:val="22"/>
              </w:rPr>
            </w:pPr>
            <w:r>
              <w:rPr>
                <w:b/>
                <w:color w:val="231F20"/>
                <w:spacing w:val="-4"/>
                <w:sz w:val="22"/>
              </w:rPr>
              <w:t>No.</w:t>
            </w:r>
            <w:r>
              <w:rPr>
                <w:b/>
                <w:color w:val="231F20"/>
                <w:sz w:val="22"/>
              </w:rPr>
              <w:tab/>
            </w:r>
            <w:r>
              <w:rPr>
                <w:b/>
                <w:color w:val="231F20"/>
                <w:spacing w:val="-6"/>
                <w:sz w:val="22"/>
              </w:rPr>
              <w:t>of </w:t>
            </w:r>
            <w:r>
              <w:rPr>
                <w:b/>
                <w:color w:val="231F20"/>
                <w:spacing w:val="-2"/>
                <w:sz w:val="22"/>
              </w:rPr>
              <w:t>Short Answer Questions</w:t>
            </w:r>
          </w:p>
        </w:tc>
        <w:tc>
          <w:tcPr>
            <w:tcW w:w="1138" w:type="dxa"/>
            <w:tcBorders>
              <w:left w:val="single" w:sz="4" w:space="0" w:color="231F20"/>
              <w:right w:val="single" w:sz="4" w:space="0" w:color="231F20"/>
            </w:tcBorders>
          </w:tcPr>
          <w:p>
            <w:pPr>
              <w:pStyle w:val="TableParagraph"/>
              <w:spacing w:line="276" w:lineRule="auto" w:before="2"/>
              <w:ind w:left="109" w:right="88" w:hanging="5"/>
              <w:jc w:val="center"/>
              <w:rPr>
                <w:b/>
                <w:sz w:val="22"/>
              </w:rPr>
            </w:pPr>
            <w:r>
              <w:rPr>
                <w:b/>
                <w:color w:val="231F20"/>
                <w:sz w:val="22"/>
              </w:rPr>
              <w:t>No. of </w:t>
            </w:r>
            <w:r>
              <w:rPr>
                <w:b/>
                <w:color w:val="231F20"/>
                <w:spacing w:val="-2"/>
                <w:sz w:val="22"/>
              </w:rPr>
              <w:t>Essay</w:t>
            </w:r>
            <w:r>
              <w:rPr>
                <w:b/>
                <w:color w:val="231F20"/>
                <w:spacing w:val="40"/>
                <w:sz w:val="22"/>
              </w:rPr>
              <w:t> </w:t>
            </w:r>
            <w:r>
              <w:rPr>
                <w:b/>
                <w:color w:val="231F20"/>
                <w:spacing w:val="-4"/>
                <w:sz w:val="22"/>
              </w:rPr>
              <w:t>Type </w:t>
            </w:r>
            <w:r>
              <w:rPr>
                <w:b/>
                <w:color w:val="231F20"/>
                <w:spacing w:val="-2"/>
                <w:sz w:val="22"/>
              </w:rPr>
              <w:t>Questions</w:t>
            </w:r>
          </w:p>
        </w:tc>
        <w:tc>
          <w:tcPr>
            <w:tcW w:w="1018" w:type="dxa"/>
            <w:tcBorders>
              <w:left w:val="single" w:sz="4" w:space="0" w:color="231F20"/>
              <w:right w:val="single" w:sz="4" w:space="0" w:color="231F20"/>
            </w:tcBorders>
          </w:tcPr>
          <w:p>
            <w:pPr>
              <w:pStyle w:val="TableParagraph"/>
              <w:spacing w:before="35"/>
              <w:rPr>
                <w:b/>
                <w:sz w:val="22"/>
              </w:rPr>
            </w:pPr>
          </w:p>
          <w:p>
            <w:pPr>
              <w:pStyle w:val="TableParagraph"/>
              <w:ind w:left="36" w:right="12"/>
              <w:jc w:val="center"/>
              <w:rPr>
                <w:b/>
                <w:sz w:val="22"/>
              </w:rPr>
            </w:pPr>
            <w:r>
              <w:rPr>
                <w:b/>
                <w:color w:val="231F20"/>
                <w:spacing w:val="-4"/>
                <w:sz w:val="22"/>
              </w:rPr>
              <w:t>CO’s</w:t>
            </w:r>
          </w:p>
          <w:p>
            <w:pPr>
              <w:pStyle w:val="TableParagraph"/>
              <w:spacing w:before="39"/>
              <w:ind w:left="36" w:right="17"/>
              <w:jc w:val="center"/>
              <w:rPr>
                <w:b/>
                <w:sz w:val="22"/>
              </w:rPr>
            </w:pPr>
            <w:r>
              <w:rPr>
                <w:b/>
                <w:color w:val="231F20"/>
                <w:spacing w:val="-2"/>
                <w:sz w:val="22"/>
              </w:rPr>
              <w:t>Mapped</w:t>
            </w:r>
          </w:p>
        </w:tc>
      </w:tr>
      <w:tr>
        <w:trPr>
          <w:trHeight w:val="509" w:hRule="atLeast"/>
        </w:trPr>
        <w:tc>
          <w:tcPr>
            <w:tcW w:w="946" w:type="dxa"/>
            <w:tcBorders>
              <w:left w:val="single" w:sz="4" w:space="0" w:color="231F20"/>
              <w:right w:val="single" w:sz="4" w:space="0" w:color="231F20"/>
            </w:tcBorders>
          </w:tcPr>
          <w:p>
            <w:pPr>
              <w:pStyle w:val="TableParagraph"/>
              <w:spacing w:before="6"/>
              <w:ind w:left="110"/>
              <w:rPr>
                <w:sz w:val="22"/>
              </w:rPr>
            </w:pPr>
            <w:r>
              <w:rPr>
                <w:color w:val="231F20"/>
                <w:spacing w:val="-5"/>
                <w:sz w:val="22"/>
              </w:rPr>
              <w:t>1.</w:t>
            </w:r>
          </w:p>
        </w:tc>
        <w:tc>
          <w:tcPr>
            <w:tcW w:w="2896" w:type="dxa"/>
            <w:tcBorders>
              <w:left w:val="single" w:sz="4" w:space="0" w:color="231F20"/>
              <w:right w:val="single" w:sz="4" w:space="0" w:color="231F20"/>
            </w:tcBorders>
          </w:tcPr>
          <w:p>
            <w:pPr>
              <w:pStyle w:val="TableParagraph"/>
              <w:spacing w:before="6"/>
              <w:ind w:left="110"/>
              <w:rPr>
                <w:sz w:val="22"/>
              </w:rPr>
            </w:pPr>
            <w:r>
              <w:rPr>
                <w:color w:val="231F20"/>
                <w:sz w:val="22"/>
              </w:rPr>
              <w:t>Over</w:t>
            </w:r>
            <w:r>
              <w:rPr>
                <w:color w:val="231F20"/>
                <w:spacing w:val="-5"/>
                <w:sz w:val="22"/>
              </w:rPr>
              <w:t> </w:t>
            </w:r>
            <w:r>
              <w:rPr>
                <w:color w:val="231F20"/>
                <w:sz w:val="22"/>
              </w:rPr>
              <w:t>View</w:t>
            </w:r>
            <w:r>
              <w:rPr>
                <w:color w:val="231F20"/>
                <w:spacing w:val="-4"/>
                <w:sz w:val="22"/>
              </w:rPr>
              <w:t> </w:t>
            </w:r>
            <w:r>
              <w:rPr>
                <w:color w:val="231F20"/>
                <w:sz w:val="22"/>
              </w:rPr>
              <w:t>of</w:t>
            </w:r>
            <w:r>
              <w:rPr>
                <w:color w:val="231F20"/>
                <w:spacing w:val="-10"/>
                <w:sz w:val="22"/>
              </w:rPr>
              <w:t> </w:t>
            </w:r>
            <w:r>
              <w:rPr>
                <w:color w:val="231F20"/>
                <w:sz w:val="22"/>
              </w:rPr>
              <w:t>Data</w:t>
            </w:r>
            <w:r>
              <w:rPr>
                <w:color w:val="231F20"/>
                <w:spacing w:val="-4"/>
                <w:sz w:val="22"/>
              </w:rPr>
              <w:t> </w:t>
            </w:r>
            <w:r>
              <w:rPr>
                <w:color w:val="231F20"/>
                <w:spacing w:val="-2"/>
                <w:sz w:val="22"/>
              </w:rPr>
              <w:t>Mining</w:t>
            </w:r>
          </w:p>
        </w:tc>
        <w:tc>
          <w:tcPr>
            <w:tcW w:w="946" w:type="dxa"/>
            <w:tcBorders>
              <w:left w:val="single" w:sz="4" w:space="0" w:color="231F20"/>
              <w:right w:val="single" w:sz="4" w:space="0" w:color="231F20"/>
            </w:tcBorders>
          </w:tcPr>
          <w:p>
            <w:pPr>
              <w:pStyle w:val="TableParagraph"/>
              <w:spacing w:before="6"/>
              <w:ind w:left="19" w:right="6"/>
              <w:jc w:val="center"/>
              <w:rPr>
                <w:sz w:val="22"/>
              </w:rPr>
            </w:pPr>
            <w:r>
              <w:rPr>
                <w:color w:val="231F20"/>
                <w:spacing w:val="-5"/>
                <w:sz w:val="22"/>
              </w:rPr>
              <w:t>20</w:t>
            </w:r>
          </w:p>
        </w:tc>
        <w:tc>
          <w:tcPr>
            <w:tcW w:w="903" w:type="dxa"/>
            <w:tcBorders>
              <w:left w:val="single" w:sz="4" w:space="0" w:color="231F20"/>
              <w:right w:val="single" w:sz="4" w:space="0" w:color="231F20"/>
            </w:tcBorders>
          </w:tcPr>
          <w:p>
            <w:pPr>
              <w:pStyle w:val="TableParagraph"/>
              <w:spacing w:before="6"/>
              <w:ind w:left="18" w:right="74"/>
              <w:jc w:val="center"/>
              <w:rPr>
                <w:sz w:val="22"/>
              </w:rPr>
            </w:pPr>
            <w:r>
              <w:rPr>
                <w:color w:val="231F20"/>
                <w:spacing w:val="-5"/>
                <w:sz w:val="22"/>
              </w:rPr>
              <w:t>29</w:t>
            </w:r>
          </w:p>
        </w:tc>
        <w:tc>
          <w:tcPr>
            <w:tcW w:w="1138" w:type="dxa"/>
            <w:tcBorders>
              <w:left w:val="single" w:sz="4" w:space="0" w:color="231F20"/>
              <w:right w:val="single" w:sz="4" w:space="0" w:color="231F20"/>
            </w:tcBorders>
          </w:tcPr>
          <w:p>
            <w:pPr>
              <w:pStyle w:val="TableParagraph"/>
              <w:spacing w:before="6"/>
              <w:ind w:left="29" w:right="9"/>
              <w:jc w:val="center"/>
              <w:rPr>
                <w:sz w:val="22"/>
              </w:rPr>
            </w:pPr>
            <w:r>
              <w:rPr>
                <w:color w:val="231F20"/>
                <w:spacing w:val="-10"/>
                <w:sz w:val="22"/>
              </w:rPr>
              <w:t>3</w:t>
            </w:r>
          </w:p>
        </w:tc>
        <w:tc>
          <w:tcPr>
            <w:tcW w:w="1138" w:type="dxa"/>
            <w:tcBorders>
              <w:left w:val="single" w:sz="4" w:space="0" w:color="231F20"/>
              <w:right w:val="single" w:sz="4" w:space="0" w:color="231F20"/>
            </w:tcBorders>
          </w:tcPr>
          <w:p>
            <w:pPr>
              <w:pStyle w:val="TableParagraph"/>
              <w:spacing w:before="6"/>
              <w:ind w:left="29"/>
              <w:jc w:val="center"/>
              <w:rPr>
                <w:sz w:val="22"/>
              </w:rPr>
            </w:pPr>
            <w:r>
              <w:rPr>
                <w:color w:val="231F20"/>
                <w:spacing w:val="-10"/>
                <w:sz w:val="22"/>
              </w:rPr>
              <w:t>2</w:t>
            </w:r>
          </w:p>
        </w:tc>
        <w:tc>
          <w:tcPr>
            <w:tcW w:w="1018" w:type="dxa"/>
            <w:tcBorders>
              <w:left w:val="single" w:sz="4" w:space="0" w:color="231F20"/>
              <w:right w:val="single" w:sz="4" w:space="0" w:color="231F20"/>
            </w:tcBorders>
          </w:tcPr>
          <w:p>
            <w:pPr>
              <w:pStyle w:val="TableParagraph"/>
              <w:spacing w:before="6"/>
              <w:ind w:left="36" w:right="18"/>
              <w:jc w:val="center"/>
              <w:rPr>
                <w:sz w:val="22"/>
              </w:rPr>
            </w:pPr>
            <w:r>
              <w:rPr>
                <w:color w:val="231F20"/>
                <w:spacing w:val="-5"/>
                <w:sz w:val="22"/>
              </w:rPr>
              <w:t>CO1</w:t>
            </w:r>
          </w:p>
        </w:tc>
      </w:tr>
      <w:tr>
        <w:trPr>
          <w:trHeight w:val="815" w:hRule="atLeast"/>
        </w:trPr>
        <w:tc>
          <w:tcPr>
            <w:tcW w:w="946" w:type="dxa"/>
            <w:tcBorders>
              <w:left w:val="single" w:sz="4" w:space="0" w:color="231F20"/>
              <w:right w:val="single" w:sz="4" w:space="0" w:color="231F20"/>
            </w:tcBorders>
          </w:tcPr>
          <w:p>
            <w:pPr>
              <w:pStyle w:val="TableParagraph"/>
              <w:spacing w:before="1"/>
              <w:ind w:left="110"/>
              <w:rPr>
                <w:sz w:val="22"/>
              </w:rPr>
            </w:pPr>
            <w:r>
              <w:rPr>
                <w:color w:val="231F20"/>
                <w:spacing w:val="-5"/>
                <w:sz w:val="22"/>
              </w:rPr>
              <w:t>2.</w:t>
            </w:r>
          </w:p>
        </w:tc>
        <w:tc>
          <w:tcPr>
            <w:tcW w:w="2896" w:type="dxa"/>
            <w:tcBorders>
              <w:left w:val="single" w:sz="4" w:space="0" w:color="231F20"/>
              <w:right w:val="single" w:sz="4" w:space="0" w:color="231F20"/>
            </w:tcBorders>
          </w:tcPr>
          <w:p>
            <w:pPr>
              <w:pStyle w:val="TableParagraph"/>
              <w:spacing w:line="273" w:lineRule="auto" w:before="1"/>
              <w:ind w:left="110"/>
              <w:rPr>
                <w:sz w:val="22"/>
              </w:rPr>
            </w:pPr>
            <w:r>
              <w:rPr>
                <w:color w:val="231F20"/>
                <w:sz w:val="22"/>
              </w:rPr>
              <w:t>Over</w:t>
            </w:r>
            <w:r>
              <w:rPr>
                <w:color w:val="231F20"/>
                <w:spacing w:val="-11"/>
                <w:sz w:val="22"/>
              </w:rPr>
              <w:t> </w:t>
            </w:r>
            <w:r>
              <w:rPr>
                <w:color w:val="231F20"/>
                <w:sz w:val="22"/>
              </w:rPr>
              <w:t>View</w:t>
            </w:r>
            <w:r>
              <w:rPr>
                <w:color w:val="231F20"/>
                <w:spacing w:val="-11"/>
                <w:sz w:val="22"/>
              </w:rPr>
              <w:t> </w:t>
            </w:r>
            <w:r>
              <w:rPr>
                <w:color w:val="231F20"/>
                <w:sz w:val="22"/>
              </w:rPr>
              <w:t>Of</w:t>
            </w:r>
            <w:r>
              <w:rPr>
                <w:color w:val="231F20"/>
                <w:spacing w:val="-11"/>
                <w:sz w:val="22"/>
              </w:rPr>
              <w:t> </w:t>
            </w:r>
            <w:r>
              <w:rPr>
                <w:color w:val="231F20"/>
                <w:sz w:val="22"/>
              </w:rPr>
              <w:t>Data</w:t>
            </w:r>
            <w:r>
              <w:rPr>
                <w:color w:val="231F20"/>
                <w:spacing w:val="-11"/>
                <w:sz w:val="22"/>
              </w:rPr>
              <w:t> </w:t>
            </w:r>
            <w:r>
              <w:rPr>
                <w:color w:val="231F20"/>
                <w:sz w:val="22"/>
              </w:rPr>
              <w:t>Ware </w:t>
            </w:r>
            <w:r>
              <w:rPr>
                <w:color w:val="231F20"/>
                <w:spacing w:val="-2"/>
                <w:sz w:val="22"/>
              </w:rPr>
              <w:t>Housing</w:t>
            </w:r>
          </w:p>
        </w:tc>
        <w:tc>
          <w:tcPr>
            <w:tcW w:w="946" w:type="dxa"/>
            <w:tcBorders>
              <w:left w:val="single" w:sz="4" w:space="0" w:color="231F20"/>
              <w:right w:val="single" w:sz="4" w:space="0" w:color="231F20"/>
            </w:tcBorders>
          </w:tcPr>
          <w:p>
            <w:pPr>
              <w:pStyle w:val="TableParagraph"/>
              <w:spacing w:before="1"/>
              <w:ind w:left="19" w:right="6"/>
              <w:jc w:val="center"/>
              <w:rPr>
                <w:sz w:val="22"/>
              </w:rPr>
            </w:pPr>
            <w:r>
              <w:rPr>
                <w:color w:val="231F20"/>
                <w:spacing w:val="-5"/>
                <w:sz w:val="22"/>
              </w:rPr>
              <w:t>10</w:t>
            </w:r>
          </w:p>
        </w:tc>
        <w:tc>
          <w:tcPr>
            <w:tcW w:w="903" w:type="dxa"/>
            <w:tcBorders>
              <w:left w:val="single" w:sz="4" w:space="0" w:color="231F20"/>
              <w:right w:val="single" w:sz="4" w:space="0" w:color="231F20"/>
            </w:tcBorders>
          </w:tcPr>
          <w:p>
            <w:pPr>
              <w:pStyle w:val="TableParagraph"/>
              <w:spacing w:before="155"/>
              <w:ind w:left="18" w:right="74"/>
              <w:jc w:val="center"/>
              <w:rPr>
                <w:sz w:val="22"/>
              </w:rPr>
            </w:pPr>
            <w:r>
              <w:rPr>
                <w:color w:val="231F20"/>
                <w:spacing w:val="-5"/>
                <w:sz w:val="22"/>
              </w:rPr>
              <w:t>13</w:t>
            </w:r>
          </w:p>
        </w:tc>
        <w:tc>
          <w:tcPr>
            <w:tcW w:w="1138" w:type="dxa"/>
            <w:tcBorders>
              <w:left w:val="single" w:sz="4" w:space="0" w:color="231F20"/>
              <w:right w:val="single" w:sz="4" w:space="0" w:color="231F20"/>
            </w:tcBorders>
          </w:tcPr>
          <w:p>
            <w:pPr>
              <w:pStyle w:val="TableParagraph"/>
              <w:spacing w:before="155"/>
              <w:ind w:left="29" w:right="9"/>
              <w:jc w:val="center"/>
              <w:rPr>
                <w:sz w:val="22"/>
              </w:rPr>
            </w:pPr>
            <w:r>
              <w:rPr>
                <w:color w:val="231F20"/>
                <w:spacing w:val="-10"/>
                <w:sz w:val="22"/>
              </w:rPr>
              <w:t>1</w:t>
            </w:r>
          </w:p>
        </w:tc>
        <w:tc>
          <w:tcPr>
            <w:tcW w:w="1138" w:type="dxa"/>
            <w:tcBorders>
              <w:left w:val="single" w:sz="4" w:space="0" w:color="231F20"/>
              <w:right w:val="single" w:sz="4" w:space="0" w:color="231F20"/>
            </w:tcBorders>
          </w:tcPr>
          <w:p>
            <w:pPr>
              <w:pStyle w:val="TableParagraph"/>
              <w:spacing w:before="155"/>
              <w:ind w:left="29"/>
              <w:jc w:val="center"/>
              <w:rPr>
                <w:sz w:val="22"/>
              </w:rPr>
            </w:pPr>
            <w:r>
              <w:rPr>
                <w:color w:val="231F20"/>
                <w:spacing w:val="-10"/>
                <w:sz w:val="22"/>
              </w:rPr>
              <w:t>1</w:t>
            </w:r>
          </w:p>
        </w:tc>
        <w:tc>
          <w:tcPr>
            <w:tcW w:w="1018" w:type="dxa"/>
            <w:tcBorders>
              <w:left w:val="single" w:sz="4" w:space="0" w:color="231F20"/>
              <w:right w:val="single" w:sz="4" w:space="0" w:color="231F20"/>
            </w:tcBorders>
          </w:tcPr>
          <w:p>
            <w:pPr>
              <w:pStyle w:val="TableParagraph"/>
              <w:spacing w:before="1"/>
              <w:ind w:left="36" w:right="18"/>
              <w:jc w:val="center"/>
              <w:rPr>
                <w:sz w:val="22"/>
              </w:rPr>
            </w:pPr>
            <w:r>
              <w:rPr>
                <w:color w:val="231F20"/>
                <w:spacing w:val="-5"/>
                <w:sz w:val="22"/>
              </w:rPr>
              <w:t>CO2</w:t>
            </w:r>
          </w:p>
        </w:tc>
      </w:tr>
      <w:tr>
        <w:trPr>
          <w:trHeight w:val="508" w:hRule="atLeast"/>
        </w:trPr>
        <w:tc>
          <w:tcPr>
            <w:tcW w:w="946" w:type="dxa"/>
            <w:tcBorders>
              <w:left w:val="single" w:sz="4" w:space="0" w:color="231F20"/>
              <w:right w:val="single" w:sz="4" w:space="0" w:color="231F20"/>
            </w:tcBorders>
          </w:tcPr>
          <w:p>
            <w:pPr>
              <w:pStyle w:val="TableParagraph"/>
              <w:spacing w:before="6"/>
              <w:ind w:left="110"/>
              <w:rPr>
                <w:sz w:val="22"/>
              </w:rPr>
            </w:pPr>
            <w:r>
              <w:rPr>
                <w:color w:val="231F20"/>
                <w:spacing w:val="-5"/>
                <w:sz w:val="22"/>
              </w:rPr>
              <w:t>3.</w:t>
            </w:r>
          </w:p>
        </w:tc>
        <w:tc>
          <w:tcPr>
            <w:tcW w:w="2896" w:type="dxa"/>
            <w:tcBorders>
              <w:left w:val="single" w:sz="4" w:space="0" w:color="231F20"/>
              <w:right w:val="single" w:sz="4" w:space="0" w:color="231F20"/>
            </w:tcBorders>
          </w:tcPr>
          <w:p>
            <w:pPr>
              <w:pStyle w:val="TableParagraph"/>
              <w:spacing w:before="6"/>
              <w:ind w:left="110"/>
              <w:rPr>
                <w:sz w:val="22"/>
              </w:rPr>
            </w:pPr>
            <w:r>
              <w:rPr>
                <w:color w:val="231F20"/>
                <w:sz w:val="22"/>
              </w:rPr>
              <w:t>Introduction</w:t>
            </w:r>
            <w:r>
              <w:rPr>
                <w:color w:val="231F20"/>
                <w:spacing w:val="-8"/>
                <w:sz w:val="22"/>
              </w:rPr>
              <w:t> </w:t>
            </w:r>
            <w:r>
              <w:rPr>
                <w:color w:val="231F20"/>
                <w:sz w:val="22"/>
              </w:rPr>
              <w:t>to</w:t>
            </w:r>
            <w:r>
              <w:rPr>
                <w:color w:val="231F20"/>
                <w:spacing w:val="-3"/>
                <w:sz w:val="22"/>
              </w:rPr>
              <w:t> </w:t>
            </w:r>
            <w:r>
              <w:rPr>
                <w:color w:val="231F20"/>
                <w:sz w:val="22"/>
              </w:rPr>
              <w:t>Big</w:t>
            </w:r>
            <w:r>
              <w:rPr>
                <w:color w:val="231F20"/>
                <w:spacing w:val="-9"/>
                <w:sz w:val="22"/>
              </w:rPr>
              <w:t> </w:t>
            </w:r>
            <w:r>
              <w:rPr>
                <w:color w:val="231F20"/>
                <w:spacing w:val="-4"/>
                <w:sz w:val="22"/>
              </w:rPr>
              <w:t>Data</w:t>
            </w:r>
          </w:p>
        </w:tc>
        <w:tc>
          <w:tcPr>
            <w:tcW w:w="946" w:type="dxa"/>
            <w:tcBorders>
              <w:left w:val="single" w:sz="4" w:space="0" w:color="231F20"/>
              <w:right w:val="single" w:sz="4" w:space="0" w:color="231F20"/>
            </w:tcBorders>
          </w:tcPr>
          <w:p>
            <w:pPr>
              <w:pStyle w:val="TableParagraph"/>
              <w:spacing w:before="6"/>
              <w:ind w:left="19" w:right="6"/>
              <w:jc w:val="center"/>
              <w:rPr>
                <w:sz w:val="22"/>
              </w:rPr>
            </w:pPr>
            <w:r>
              <w:rPr>
                <w:color w:val="231F20"/>
                <w:spacing w:val="-5"/>
                <w:sz w:val="22"/>
              </w:rPr>
              <w:t>10</w:t>
            </w:r>
          </w:p>
        </w:tc>
        <w:tc>
          <w:tcPr>
            <w:tcW w:w="903" w:type="dxa"/>
            <w:tcBorders>
              <w:left w:val="single" w:sz="4" w:space="0" w:color="231F20"/>
              <w:right w:val="single" w:sz="4" w:space="0" w:color="231F20"/>
            </w:tcBorders>
          </w:tcPr>
          <w:p>
            <w:pPr>
              <w:pStyle w:val="TableParagraph"/>
              <w:spacing w:before="6"/>
              <w:ind w:left="18" w:right="74"/>
              <w:jc w:val="center"/>
              <w:rPr>
                <w:sz w:val="22"/>
              </w:rPr>
            </w:pPr>
            <w:r>
              <w:rPr>
                <w:color w:val="231F20"/>
                <w:spacing w:val="-5"/>
                <w:sz w:val="22"/>
              </w:rPr>
              <w:t>16</w:t>
            </w:r>
          </w:p>
        </w:tc>
        <w:tc>
          <w:tcPr>
            <w:tcW w:w="1138" w:type="dxa"/>
            <w:tcBorders>
              <w:left w:val="single" w:sz="4" w:space="0" w:color="231F20"/>
              <w:right w:val="single" w:sz="4" w:space="0" w:color="231F20"/>
            </w:tcBorders>
          </w:tcPr>
          <w:p>
            <w:pPr>
              <w:pStyle w:val="TableParagraph"/>
              <w:spacing w:before="6"/>
              <w:ind w:left="29" w:right="9"/>
              <w:jc w:val="center"/>
              <w:rPr>
                <w:sz w:val="22"/>
              </w:rPr>
            </w:pPr>
            <w:r>
              <w:rPr>
                <w:color w:val="231F20"/>
                <w:spacing w:val="-10"/>
                <w:sz w:val="22"/>
              </w:rPr>
              <w:t>2</w:t>
            </w:r>
          </w:p>
        </w:tc>
        <w:tc>
          <w:tcPr>
            <w:tcW w:w="1138" w:type="dxa"/>
            <w:tcBorders>
              <w:left w:val="single" w:sz="4" w:space="0" w:color="231F20"/>
              <w:right w:val="single" w:sz="4" w:space="0" w:color="231F20"/>
            </w:tcBorders>
          </w:tcPr>
          <w:p>
            <w:pPr>
              <w:pStyle w:val="TableParagraph"/>
              <w:spacing w:before="6"/>
              <w:ind w:left="29"/>
              <w:jc w:val="center"/>
              <w:rPr>
                <w:sz w:val="22"/>
              </w:rPr>
            </w:pPr>
            <w:r>
              <w:rPr>
                <w:color w:val="231F20"/>
                <w:spacing w:val="-10"/>
                <w:sz w:val="22"/>
              </w:rPr>
              <w:t>1</w:t>
            </w:r>
          </w:p>
        </w:tc>
        <w:tc>
          <w:tcPr>
            <w:tcW w:w="1018" w:type="dxa"/>
            <w:tcBorders>
              <w:left w:val="single" w:sz="4" w:space="0" w:color="231F20"/>
              <w:right w:val="single" w:sz="4" w:space="0" w:color="231F20"/>
            </w:tcBorders>
          </w:tcPr>
          <w:p>
            <w:pPr>
              <w:pStyle w:val="TableParagraph"/>
              <w:spacing w:before="6"/>
              <w:ind w:left="36" w:right="18"/>
              <w:jc w:val="center"/>
              <w:rPr>
                <w:sz w:val="22"/>
              </w:rPr>
            </w:pPr>
            <w:r>
              <w:rPr>
                <w:color w:val="231F20"/>
                <w:spacing w:val="-5"/>
                <w:sz w:val="22"/>
              </w:rPr>
              <w:t>CO3</w:t>
            </w:r>
          </w:p>
        </w:tc>
      </w:tr>
      <w:tr>
        <w:trPr>
          <w:trHeight w:val="508" w:hRule="atLeast"/>
        </w:trPr>
        <w:tc>
          <w:tcPr>
            <w:tcW w:w="946" w:type="dxa"/>
            <w:tcBorders>
              <w:left w:val="single" w:sz="4" w:space="0" w:color="231F20"/>
              <w:right w:val="single" w:sz="4" w:space="0" w:color="231F20"/>
            </w:tcBorders>
          </w:tcPr>
          <w:p>
            <w:pPr>
              <w:pStyle w:val="TableParagraph"/>
              <w:spacing w:before="2"/>
              <w:ind w:left="110"/>
              <w:rPr>
                <w:sz w:val="22"/>
              </w:rPr>
            </w:pPr>
            <w:r>
              <w:rPr>
                <w:color w:val="231F20"/>
                <w:spacing w:val="-5"/>
                <w:sz w:val="22"/>
              </w:rPr>
              <w:t>4.</w:t>
            </w:r>
          </w:p>
        </w:tc>
        <w:tc>
          <w:tcPr>
            <w:tcW w:w="2896" w:type="dxa"/>
            <w:tcBorders>
              <w:left w:val="single" w:sz="4" w:space="0" w:color="231F20"/>
              <w:right w:val="single" w:sz="4" w:space="0" w:color="231F20"/>
            </w:tcBorders>
          </w:tcPr>
          <w:p>
            <w:pPr>
              <w:pStyle w:val="TableParagraph"/>
              <w:spacing w:before="2"/>
              <w:ind w:left="110"/>
              <w:rPr>
                <w:sz w:val="22"/>
              </w:rPr>
            </w:pPr>
            <w:r>
              <w:rPr>
                <w:color w:val="231F20"/>
                <w:sz w:val="22"/>
              </w:rPr>
              <w:t>Big</w:t>
            </w:r>
            <w:r>
              <w:rPr>
                <w:color w:val="231F20"/>
                <w:spacing w:val="-3"/>
                <w:sz w:val="22"/>
              </w:rPr>
              <w:t> </w:t>
            </w:r>
            <w:r>
              <w:rPr>
                <w:color w:val="231F20"/>
                <w:sz w:val="22"/>
              </w:rPr>
              <w:t>Data</w:t>
            </w:r>
            <w:r>
              <w:rPr>
                <w:color w:val="231F20"/>
                <w:spacing w:val="-3"/>
                <w:sz w:val="22"/>
              </w:rPr>
              <w:t> </w:t>
            </w:r>
            <w:r>
              <w:rPr>
                <w:color w:val="231F20"/>
                <w:spacing w:val="-2"/>
                <w:sz w:val="22"/>
              </w:rPr>
              <w:t>Analytics</w:t>
            </w:r>
          </w:p>
        </w:tc>
        <w:tc>
          <w:tcPr>
            <w:tcW w:w="946" w:type="dxa"/>
            <w:tcBorders>
              <w:left w:val="single" w:sz="4" w:space="0" w:color="231F20"/>
              <w:right w:val="single" w:sz="4" w:space="0" w:color="231F20"/>
            </w:tcBorders>
          </w:tcPr>
          <w:p>
            <w:pPr>
              <w:pStyle w:val="TableParagraph"/>
              <w:spacing w:before="2"/>
              <w:ind w:left="19" w:right="6"/>
              <w:jc w:val="center"/>
              <w:rPr>
                <w:sz w:val="22"/>
              </w:rPr>
            </w:pPr>
            <w:r>
              <w:rPr>
                <w:color w:val="231F20"/>
                <w:spacing w:val="-5"/>
                <w:sz w:val="22"/>
              </w:rPr>
              <w:t>20</w:t>
            </w:r>
          </w:p>
        </w:tc>
        <w:tc>
          <w:tcPr>
            <w:tcW w:w="903" w:type="dxa"/>
            <w:tcBorders>
              <w:left w:val="single" w:sz="4" w:space="0" w:color="231F20"/>
              <w:right w:val="single" w:sz="4" w:space="0" w:color="231F20"/>
            </w:tcBorders>
          </w:tcPr>
          <w:p>
            <w:pPr>
              <w:pStyle w:val="TableParagraph"/>
              <w:spacing w:before="2"/>
              <w:ind w:left="74" w:right="56"/>
              <w:jc w:val="center"/>
              <w:rPr>
                <w:sz w:val="22"/>
              </w:rPr>
            </w:pPr>
            <w:r>
              <w:rPr>
                <w:color w:val="231F20"/>
                <w:spacing w:val="-5"/>
                <w:sz w:val="22"/>
              </w:rPr>
              <w:t>26</w:t>
            </w:r>
          </w:p>
        </w:tc>
        <w:tc>
          <w:tcPr>
            <w:tcW w:w="1138" w:type="dxa"/>
            <w:tcBorders>
              <w:left w:val="single" w:sz="4" w:space="0" w:color="231F20"/>
              <w:right w:val="single" w:sz="4" w:space="0" w:color="231F20"/>
            </w:tcBorders>
          </w:tcPr>
          <w:p>
            <w:pPr>
              <w:pStyle w:val="TableParagraph"/>
              <w:spacing w:before="2"/>
              <w:ind w:left="29" w:right="9"/>
              <w:jc w:val="center"/>
              <w:rPr>
                <w:sz w:val="22"/>
              </w:rPr>
            </w:pPr>
            <w:r>
              <w:rPr>
                <w:color w:val="231F20"/>
                <w:spacing w:val="-10"/>
                <w:sz w:val="22"/>
              </w:rPr>
              <w:t>2</w:t>
            </w:r>
          </w:p>
        </w:tc>
        <w:tc>
          <w:tcPr>
            <w:tcW w:w="1138" w:type="dxa"/>
            <w:tcBorders>
              <w:left w:val="single" w:sz="4" w:space="0" w:color="231F20"/>
              <w:right w:val="single" w:sz="4" w:space="0" w:color="231F20"/>
            </w:tcBorders>
          </w:tcPr>
          <w:p>
            <w:pPr>
              <w:pStyle w:val="TableParagraph"/>
              <w:spacing w:before="2"/>
              <w:ind w:left="29"/>
              <w:jc w:val="center"/>
              <w:rPr>
                <w:sz w:val="22"/>
              </w:rPr>
            </w:pPr>
            <w:r>
              <w:rPr>
                <w:color w:val="231F20"/>
                <w:spacing w:val="-10"/>
                <w:sz w:val="22"/>
              </w:rPr>
              <w:t>2</w:t>
            </w:r>
          </w:p>
        </w:tc>
        <w:tc>
          <w:tcPr>
            <w:tcW w:w="1018" w:type="dxa"/>
            <w:tcBorders>
              <w:left w:val="single" w:sz="4" w:space="0" w:color="231F20"/>
              <w:right w:val="single" w:sz="4" w:space="0" w:color="231F20"/>
            </w:tcBorders>
          </w:tcPr>
          <w:p>
            <w:pPr>
              <w:pStyle w:val="TableParagraph"/>
              <w:spacing w:before="2"/>
              <w:ind w:left="36" w:right="13"/>
              <w:jc w:val="center"/>
              <w:rPr>
                <w:sz w:val="22"/>
              </w:rPr>
            </w:pPr>
            <w:r>
              <w:rPr>
                <w:color w:val="231F20"/>
                <w:spacing w:val="-2"/>
                <w:sz w:val="22"/>
              </w:rPr>
              <w:t>CO3,CO4</w:t>
            </w:r>
          </w:p>
        </w:tc>
      </w:tr>
      <w:tr>
        <w:trPr>
          <w:trHeight w:val="508" w:hRule="atLeast"/>
        </w:trPr>
        <w:tc>
          <w:tcPr>
            <w:tcW w:w="946" w:type="dxa"/>
            <w:tcBorders>
              <w:left w:val="single" w:sz="4" w:space="0" w:color="231F20"/>
              <w:right w:val="single" w:sz="4" w:space="0" w:color="231F20"/>
            </w:tcBorders>
          </w:tcPr>
          <w:p>
            <w:pPr>
              <w:pStyle w:val="TableParagraph"/>
              <w:spacing w:before="6"/>
              <w:ind w:left="110"/>
              <w:rPr>
                <w:sz w:val="22"/>
              </w:rPr>
            </w:pPr>
            <w:r>
              <w:rPr>
                <w:color w:val="231F20"/>
                <w:spacing w:val="-5"/>
                <w:sz w:val="22"/>
              </w:rPr>
              <w:t>5.</w:t>
            </w:r>
          </w:p>
        </w:tc>
        <w:tc>
          <w:tcPr>
            <w:tcW w:w="2896" w:type="dxa"/>
            <w:tcBorders>
              <w:left w:val="single" w:sz="4" w:space="0" w:color="231F20"/>
              <w:right w:val="single" w:sz="4" w:space="0" w:color="231F20"/>
            </w:tcBorders>
          </w:tcPr>
          <w:p>
            <w:pPr>
              <w:pStyle w:val="TableParagraph"/>
              <w:spacing w:before="6"/>
              <w:ind w:left="110"/>
              <w:rPr>
                <w:sz w:val="22"/>
              </w:rPr>
            </w:pPr>
            <w:r>
              <w:rPr>
                <w:color w:val="231F20"/>
                <w:sz w:val="22"/>
              </w:rPr>
              <w:t>Cloud</w:t>
            </w:r>
            <w:r>
              <w:rPr>
                <w:color w:val="231F20"/>
                <w:spacing w:val="-8"/>
                <w:sz w:val="22"/>
              </w:rPr>
              <w:t> </w:t>
            </w:r>
            <w:r>
              <w:rPr>
                <w:color w:val="231F20"/>
                <w:spacing w:val="-2"/>
                <w:sz w:val="22"/>
              </w:rPr>
              <w:t>Computing</w:t>
            </w:r>
          </w:p>
        </w:tc>
        <w:tc>
          <w:tcPr>
            <w:tcW w:w="946" w:type="dxa"/>
            <w:tcBorders>
              <w:left w:val="single" w:sz="4" w:space="0" w:color="231F20"/>
              <w:right w:val="single" w:sz="4" w:space="0" w:color="231F20"/>
            </w:tcBorders>
          </w:tcPr>
          <w:p>
            <w:pPr>
              <w:pStyle w:val="TableParagraph"/>
              <w:spacing w:before="6"/>
              <w:ind w:left="19" w:right="6"/>
              <w:jc w:val="center"/>
              <w:rPr>
                <w:sz w:val="22"/>
              </w:rPr>
            </w:pPr>
            <w:r>
              <w:rPr>
                <w:color w:val="231F20"/>
                <w:spacing w:val="-5"/>
                <w:sz w:val="22"/>
              </w:rPr>
              <w:t>15</w:t>
            </w:r>
          </w:p>
        </w:tc>
        <w:tc>
          <w:tcPr>
            <w:tcW w:w="903" w:type="dxa"/>
            <w:tcBorders>
              <w:left w:val="single" w:sz="4" w:space="0" w:color="231F20"/>
              <w:right w:val="single" w:sz="4" w:space="0" w:color="231F20"/>
            </w:tcBorders>
          </w:tcPr>
          <w:p>
            <w:pPr>
              <w:pStyle w:val="TableParagraph"/>
              <w:spacing w:before="25"/>
              <w:ind w:left="74" w:right="56"/>
              <w:jc w:val="center"/>
              <w:rPr>
                <w:sz w:val="22"/>
              </w:rPr>
            </w:pPr>
            <w:r>
              <w:rPr>
                <w:color w:val="231F20"/>
                <w:spacing w:val="-5"/>
                <w:sz w:val="22"/>
              </w:rPr>
              <w:t>26</w:t>
            </w:r>
          </w:p>
        </w:tc>
        <w:tc>
          <w:tcPr>
            <w:tcW w:w="1138" w:type="dxa"/>
            <w:tcBorders>
              <w:left w:val="single" w:sz="4" w:space="0" w:color="231F20"/>
              <w:right w:val="single" w:sz="4" w:space="0" w:color="231F20"/>
            </w:tcBorders>
          </w:tcPr>
          <w:p>
            <w:pPr>
              <w:pStyle w:val="TableParagraph"/>
              <w:spacing w:before="6"/>
              <w:ind w:left="29" w:right="9"/>
              <w:jc w:val="center"/>
              <w:rPr>
                <w:sz w:val="22"/>
              </w:rPr>
            </w:pPr>
            <w:r>
              <w:rPr>
                <w:color w:val="231F20"/>
                <w:spacing w:val="-10"/>
                <w:sz w:val="22"/>
              </w:rPr>
              <w:t>2</w:t>
            </w:r>
          </w:p>
        </w:tc>
        <w:tc>
          <w:tcPr>
            <w:tcW w:w="1138" w:type="dxa"/>
            <w:tcBorders>
              <w:left w:val="single" w:sz="4" w:space="0" w:color="231F20"/>
              <w:right w:val="single" w:sz="4" w:space="0" w:color="231F20"/>
            </w:tcBorders>
          </w:tcPr>
          <w:p>
            <w:pPr>
              <w:pStyle w:val="TableParagraph"/>
              <w:spacing w:before="6"/>
              <w:ind w:left="29"/>
              <w:jc w:val="center"/>
              <w:rPr>
                <w:sz w:val="22"/>
              </w:rPr>
            </w:pPr>
            <w:r>
              <w:rPr>
                <w:color w:val="231F20"/>
                <w:spacing w:val="-10"/>
                <w:sz w:val="22"/>
              </w:rPr>
              <w:t>2</w:t>
            </w:r>
          </w:p>
        </w:tc>
        <w:tc>
          <w:tcPr>
            <w:tcW w:w="1018" w:type="dxa"/>
            <w:tcBorders>
              <w:left w:val="single" w:sz="4" w:space="0" w:color="231F20"/>
              <w:right w:val="single" w:sz="4" w:space="0" w:color="231F20"/>
            </w:tcBorders>
          </w:tcPr>
          <w:p>
            <w:pPr>
              <w:pStyle w:val="TableParagraph"/>
              <w:spacing w:before="6"/>
              <w:ind w:left="36" w:right="13"/>
              <w:jc w:val="center"/>
              <w:rPr>
                <w:sz w:val="22"/>
              </w:rPr>
            </w:pPr>
            <w:r>
              <w:rPr>
                <w:color w:val="231F20"/>
                <w:spacing w:val="-2"/>
                <w:sz w:val="22"/>
              </w:rPr>
              <w:t>CO3,CO5</w:t>
            </w:r>
          </w:p>
        </w:tc>
      </w:tr>
      <w:tr>
        <w:trPr>
          <w:trHeight w:val="508" w:hRule="atLeast"/>
        </w:trPr>
        <w:tc>
          <w:tcPr>
            <w:tcW w:w="3842" w:type="dxa"/>
            <w:gridSpan w:val="2"/>
            <w:tcBorders>
              <w:left w:val="single" w:sz="4" w:space="0" w:color="231F20"/>
              <w:bottom w:val="single" w:sz="4" w:space="0" w:color="231F20"/>
              <w:right w:val="single" w:sz="4" w:space="0" w:color="231F20"/>
            </w:tcBorders>
          </w:tcPr>
          <w:p>
            <w:pPr>
              <w:pStyle w:val="TableParagraph"/>
              <w:spacing w:before="6"/>
              <w:ind w:right="87"/>
              <w:jc w:val="right"/>
              <w:rPr>
                <w:b/>
                <w:sz w:val="22"/>
              </w:rPr>
            </w:pPr>
            <w:r>
              <w:rPr>
                <w:b/>
                <w:color w:val="231F20"/>
                <w:spacing w:val="-2"/>
                <w:sz w:val="22"/>
              </w:rPr>
              <w:t>Total</w:t>
            </w:r>
          </w:p>
        </w:tc>
        <w:tc>
          <w:tcPr>
            <w:tcW w:w="946" w:type="dxa"/>
            <w:tcBorders>
              <w:left w:val="single" w:sz="4" w:space="0" w:color="231F20"/>
              <w:bottom w:val="single" w:sz="4" w:space="0" w:color="231F20"/>
              <w:right w:val="single" w:sz="4" w:space="0" w:color="231F20"/>
            </w:tcBorders>
          </w:tcPr>
          <w:p>
            <w:pPr>
              <w:pStyle w:val="TableParagraph"/>
              <w:spacing w:before="6"/>
              <w:ind w:left="19" w:right="6"/>
              <w:jc w:val="center"/>
              <w:rPr>
                <w:b/>
                <w:sz w:val="22"/>
              </w:rPr>
            </w:pPr>
            <w:r>
              <w:rPr>
                <w:b/>
                <w:color w:val="231F20"/>
                <w:spacing w:val="-5"/>
                <w:sz w:val="22"/>
              </w:rPr>
              <w:t>75</w:t>
            </w:r>
          </w:p>
        </w:tc>
        <w:tc>
          <w:tcPr>
            <w:tcW w:w="903" w:type="dxa"/>
            <w:tcBorders>
              <w:left w:val="single" w:sz="4" w:space="0" w:color="231F20"/>
              <w:bottom w:val="single" w:sz="4" w:space="0" w:color="231F20"/>
              <w:right w:val="single" w:sz="4" w:space="0" w:color="231F20"/>
            </w:tcBorders>
          </w:tcPr>
          <w:p>
            <w:pPr>
              <w:pStyle w:val="TableParagraph"/>
              <w:spacing w:before="6"/>
              <w:ind w:left="69" w:right="56"/>
              <w:jc w:val="center"/>
              <w:rPr>
                <w:sz w:val="22"/>
              </w:rPr>
            </w:pPr>
            <w:r>
              <w:rPr>
                <w:color w:val="231F20"/>
                <w:spacing w:val="-5"/>
                <w:sz w:val="22"/>
              </w:rPr>
              <w:t>110</w:t>
            </w:r>
          </w:p>
        </w:tc>
        <w:tc>
          <w:tcPr>
            <w:tcW w:w="1138" w:type="dxa"/>
            <w:tcBorders>
              <w:left w:val="single" w:sz="4" w:space="0" w:color="231F20"/>
              <w:bottom w:val="single" w:sz="4" w:space="0" w:color="231F20"/>
              <w:right w:val="single" w:sz="4" w:space="0" w:color="231F20"/>
            </w:tcBorders>
          </w:tcPr>
          <w:p>
            <w:pPr>
              <w:pStyle w:val="TableParagraph"/>
              <w:spacing w:before="6"/>
              <w:ind w:left="29" w:right="16"/>
              <w:jc w:val="center"/>
              <w:rPr>
                <w:sz w:val="22"/>
              </w:rPr>
            </w:pPr>
            <w:r>
              <w:rPr>
                <w:color w:val="231F20"/>
                <w:spacing w:val="-5"/>
                <w:sz w:val="22"/>
              </w:rPr>
              <w:t>10</w:t>
            </w:r>
          </w:p>
        </w:tc>
        <w:tc>
          <w:tcPr>
            <w:tcW w:w="1138" w:type="dxa"/>
            <w:tcBorders>
              <w:left w:val="single" w:sz="4" w:space="0" w:color="231F20"/>
              <w:bottom w:val="single" w:sz="4" w:space="0" w:color="231F20"/>
              <w:right w:val="single" w:sz="4" w:space="0" w:color="231F20"/>
            </w:tcBorders>
          </w:tcPr>
          <w:p>
            <w:pPr>
              <w:pStyle w:val="TableParagraph"/>
              <w:spacing w:before="6"/>
              <w:ind w:left="29"/>
              <w:jc w:val="center"/>
              <w:rPr>
                <w:sz w:val="22"/>
              </w:rPr>
            </w:pPr>
            <w:r>
              <w:rPr>
                <w:color w:val="231F20"/>
                <w:spacing w:val="-10"/>
                <w:sz w:val="22"/>
              </w:rPr>
              <w:t>8</w:t>
            </w:r>
          </w:p>
        </w:tc>
        <w:tc>
          <w:tcPr>
            <w:tcW w:w="1018" w:type="dxa"/>
            <w:tcBorders>
              <w:left w:val="single" w:sz="4" w:space="0" w:color="231F20"/>
              <w:bottom w:val="single" w:sz="4" w:space="0" w:color="231F20"/>
              <w:right w:val="single" w:sz="4" w:space="0" w:color="231F20"/>
            </w:tcBorders>
          </w:tcPr>
          <w:p>
            <w:pPr>
              <w:pStyle w:val="TableParagraph"/>
              <w:rPr>
                <w:rFonts w:ascii="Times New Roman"/>
                <w:sz w:val="22"/>
              </w:rPr>
            </w:pPr>
          </w:p>
        </w:tc>
      </w:tr>
    </w:tbl>
    <w:p>
      <w:pPr>
        <w:pStyle w:val="BodyText"/>
        <w:rPr>
          <w:b/>
          <w:sz w:val="20"/>
        </w:rPr>
      </w:pPr>
    </w:p>
    <w:p>
      <w:pPr>
        <w:pStyle w:val="BodyText"/>
        <w:spacing w:before="23"/>
        <w:rPr>
          <w:b/>
          <w:sz w:val="20"/>
        </w:rPr>
      </w:pPr>
    </w:p>
    <w:tbl>
      <w:tblPr>
        <w:tblW w:w="0" w:type="auto"/>
        <w:jc w:val="left"/>
        <w:tblInd w:w="1239"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671"/>
        <w:gridCol w:w="7318"/>
      </w:tblGrid>
      <w:tr>
        <w:trPr>
          <w:trHeight w:val="1233" w:hRule="atLeast"/>
        </w:trPr>
        <w:tc>
          <w:tcPr>
            <w:tcW w:w="1671" w:type="dxa"/>
          </w:tcPr>
          <w:p>
            <w:pPr>
              <w:pStyle w:val="TableParagraph"/>
              <w:rPr>
                <w:b/>
                <w:sz w:val="22"/>
              </w:rPr>
            </w:pPr>
          </w:p>
          <w:p>
            <w:pPr>
              <w:pStyle w:val="TableParagraph"/>
              <w:spacing w:before="47"/>
              <w:rPr>
                <w:b/>
                <w:sz w:val="22"/>
              </w:rPr>
            </w:pPr>
          </w:p>
          <w:p>
            <w:pPr>
              <w:pStyle w:val="TableParagraph"/>
              <w:spacing w:line="300" w:lineRule="atLeast"/>
              <w:ind w:left="355" w:right="284" w:firstLine="168"/>
              <w:rPr>
                <w:b/>
                <w:sz w:val="22"/>
              </w:rPr>
            </w:pPr>
            <w:r>
              <w:rPr>
                <w:b/>
                <w:color w:val="231F20"/>
                <w:spacing w:val="-2"/>
                <w:sz w:val="22"/>
              </w:rPr>
              <w:t>Course Objectives</w:t>
            </w:r>
          </w:p>
        </w:tc>
        <w:tc>
          <w:tcPr>
            <w:tcW w:w="7318" w:type="dxa"/>
          </w:tcPr>
          <w:p>
            <w:pPr>
              <w:pStyle w:val="TableParagraph"/>
              <w:numPr>
                <w:ilvl w:val="0"/>
                <w:numId w:val="514"/>
              </w:numPr>
              <w:tabs>
                <w:tab w:pos="228" w:val="left" w:leader="none"/>
              </w:tabs>
              <w:spacing w:line="240" w:lineRule="auto" w:before="1" w:after="0"/>
              <w:ind w:left="228" w:right="0" w:hanging="118"/>
              <w:jc w:val="left"/>
              <w:rPr>
                <w:color w:val="231F20"/>
                <w:sz w:val="18"/>
              </w:rPr>
            </w:pPr>
            <w:r>
              <w:rPr>
                <w:color w:val="231F20"/>
                <w:sz w:val="22"/>
              </w:rPr>
              <w:t>To</w:t>
            </w:r>
            <w:r>
              <w:rPr>
                <w:color w:val="231F20"/>
                <w:spacing w:val="-8"/>
                <w:sz w:val="22"/>
              </w:rPr>
              <w:t> </w:t>
            </w:r>
            <w:r>
              <w:rPr>
                <w:color w:val="231F20"/>
                <w:sz w:val="22"/>
              </w:rPr>
              <w:t>know</w:t>
            </w:r>
            <w:r>
              <w:rPr>
                <w:color w:val="231F20"/>
                <w:spacing w:val="-5"/>
                <w:sz w:val="22"/>
              </w:rPr>
              <w:t> </w:t>
            </w:r>
            <w:r>
              <w:rPr>
                <w:color w:val="231F20"/>
                <w:sz w:val="22"/>
              </w:rPr>
              <w:t>the</w:t>
            </w:r>
            <w:r>
              <w:rPr>
                <w:color w:val="231F20"/>
                <w:spacing w:val="-6"/>
                <w:sz w:val="22"/>
              </w:rPr>
              <w:t> </w:t>
            </w:r>
            <w:r>
              <w:rPr>
                <w:color w:val="231F20"/>
                <w:sz w:val="22"/>
              </w:rPr>
              <w:t>fundamentals</w:t>
            </w:r>
            <w:r>
              <w:rPr>
                <w:color w:val="231F20"/>
                <w:spacing w:val="-7"/>
                <w:sz w:val="22"/>
              </w:rPr>
              <w:t> </w:t>
            </w:r>
            <w:r>
              <w:rPr>
                <w:color w:val="231F20"/>
                <w:sz w:val="22"/>
              </w:rPr>
              <w:t>of</w:t>
            </w:r>
            <w:r>
              <w:rPr>
                <w:color w:val="231F20"/>
                <w:spacing w:val="-6"/>
                <w:sz w:val="22"/>
              </w:rPr>
              <w:t> </w:t>
            </w:r>
            <w:r>
              <w:rPr>
                <w:color w:val="231F20"/>
                <w:sz w:val="22"/>
              </w:rPr>
              <w:t>Data</w:t>
            </w:r>
            <w:r>
              <w:rPr>
                <w:color w:val="231F20"/>
                <w:spacing w:val="-6"/>
                <w:sz w:val="22"/>
              </w:rPr>
              <w:t> </w:t>
            </w:r>
            <w:r>
              <w:rPr>
                <w:color w:val="231F20"/>
                <w:spacing w:val="-2"/>
                <w:sz w:val="22"/>
              </w:rPr>
              <w:t>Mining</w:t>
            </w:r>
          </w:p>
          <w:p>
            <w:pPr>
              <w:pStyle w:val="TableParagraph"/>
              <w:numPr>
                <w:ilvl w:val="0"/>
                <w:numId w:val="514"/>
              </w:numPr>
              <w:tabs>
                <w:tab w:pos="280" w:val="left" w:leader="none"/>
              </w:tabs>
              <w:spacing w:line="240" w:lineRule="auto" w:before="34" w:after="0"/>
              <w:ind w:left="280" w:right="0" w:hanging="170"/>
              <w:jc w:val="left"/>
              <w:rPr>
                <w:color w:val="231F20"/>
                <w:sz w:val="18"/>
              </w:rPr>
            </w:pPr>
            <w:r>
              <w:rPr>
                <w:color w:val="231F20"/>
                <w:sz w:val="22"/>
              </w:rPr>
              <w:t>To</w:t>
            </w:r>
            <w:r>
              <w:rPr>
                <w:color w:val="231F20"/>
                <w:spacing w:val="-8"/>
                <w:sz w:val="22"/>
              </w:rPr>
              <w:t> </w:t>
            </w:r>
            <w:r>
              <w:rPr>
                <w:color w:val="231F20"/>
                <w:sz w:val="22"/>
              </w:rPr>
              <w:t>know</w:t>
            </w:r>
            <w:r>
              <w:rPr>
                <w:color w:val="231F20"/>
                <w:spacing w:val="-5"/>
                <w:sz w:val="22"/>
              </w:rPr>
              <w:t> </w:t>
            </w:r>
            <w:r>
              <w:rPr>
                <w:color w:val="231F20"/>
                <w:sz w:val="22"/>
              </w:rPr>
              <w:t>the</w:t>
            </w:r>
            <w:r>
              <w:rPr>
                <w:color w:val="231F20"/>
                <w:spacing w:val="-5"/>
                <w:sz w:val="22"/>
              </w:rPr>
              <w:t> </w:t>
            </w:r>
            <w:r>
              <w:rPr>
                <w:color w:val="231F20"/>
                <w:sz w:val="22"/>
              </w:rPr>
              <w:t>fundamentals</w:t>
            </w:r>
            <w:r>
              <w:rPr>
                <w:color w:val="231F20"/>
                <w:spacing w:val="-5"/>
                <w:sz w:val="22"/>
              </w:rPr>
              <w:t> </w:t>
            </w:r>
            <w:r>
              <w:rPr>
                <w:color w:val="231F20"/>
                <w:sz w:val="22"/>
              </w:rPr>
              <w:t>of</w:t>
            </w:r>
            <w:r>
              <w:rPr>
                <w:color w:val="231F20"/>
                <w:spacing w:val="-10"/>
                <w:sz w:val="22"/>
              </w:rPr>
              <w:t> </w:t>
            </w:r>
            <w:r>
              <w:rPr>
                <w:color w:val="231F20"/>
                <w:sz w:val="22"/>
              </w:rPr>
              <w:t>Data</w:t>
            </w:r>
            <w:r>
              <w:rPr>
                <w:color w:val="231F20"/>
                <w:spacing w:val="-10"/>
                <w:sz w:val="22"/>
              </w:rPr>
              <w:t> </w:t>
            </w:r>
            <w:r>
              <w:rPr>
                <w:color w:val="231F20"/>
                <w:sz w:val="22"/>
              </w:rPr>
              <w:t>Ware</w:t>
            </w:r>
            <w:r>
              <w:rPr>
                <w:color w:val="231F20"/>
                <w:spacing w:val="-5"/>
                <w:sz w:val="22"/>
              </w:rPr>
              <w:t> </w:t>
            </w:r>
            <w:r>
              <w:rPr>
                <w:color w:val="231F20"/>
                <w:spacing w:val="-2"/>
                <w:sz w:val="22"/>
              </w:rPr>
              <w:t>Housing</w:t>
            </w:r>
          </w:p>
          <w:p>
            <w:pPr>
              <w:pStyle w:val="TableParagraph"/>
              <w:numPr>
                <w:ilvl w:val="0"/>
                <w:numId w:val="514"/>
              </w:numPr>
              <w:tabs>
                <w:tab w:pos="329" w:val="left" w:leader="none"/>
              </w:tabs>
              <w:spacing w:line="240" w:lineRule="auto" w:before="44" w:after="0"/>
              <w:ind w:left="329" w:right="0" w:hanging="219"/>
              <w:jc w:val="left"/>
              <w:rPr>
                <w:color w:val="231F20"/>
                <w:sz w:val="20"/>
              </w:rPr>
            </w:pPr>
            <w:r>
              <w:rPr>
                <w:color w:val="231F20"/>
                <w:sz w:val="22"/>
              </w:rPr>
              <w:t>To</w:t>
            </w:r>
            <w:r>
              <w:rPr>
                <w:color w:val="231F20"/>
                <w:spacing w:val="-7"/>
                <w:sz w:val="22"/>
              </w:rPr>
              <w:t> </w:t>
            </w:r>
            <w:r>
              <w:rPr>
                <w:color w:val="231F20"/>
                <w:sz w:val="22"/>
              </w:rPr>
              <w:t>familiarize</w:t>
            </w:r>
            <w:r>
              <w:rPr>
                <w:color w:val="231F20"/>
                <w:spacing w:val="-4"/>
                <w:sz w:val="22"/>
              </w:rPr>
              <w:t> </w:t>
            </w:r>
            <w:r>
              <w:rPr>
                <w:color w:val="231F20"/>
                <w:sz w:val="22"/>
              </w:rPr>
              <w:t>with</w:t>
            </w:r>
            <w:r>
              <w:rPr>
                <w:color w:val="231F20"/>
                <w:spacing w:val="-5"/>
                <w:sz w:val="22"/>
              </w:rPr>
              <w:t> </w:t>
            </w:r>
            <w:r>
              <w:rPr>
                <w:color w:val="231F20"/>
                <w:sz w:val="22"/>
              </w:rPr>
              <w:t>Big</w:t>
            </w:r>
            <w:r>
              <w:rPr>
                <w:color w:val="231F20"/>
                <w:spacing w:val="-3"/>
                <w:sz w:val="22"/>
              </w:rPr>
              <w:t> </w:t>
            </w:r>
            <w:r>
              <w:rPr>
                <w:color w:val="231F20"/>
                <w:sz w:val="22"/>
              </w:rPr>
              <w:t>Data</w:t>
            </w:r>
            <w:r>
              <w:rPr>
                <w:color w:val="231F20"/>
                <w:spacing w:val="-4"/>
                <w:sz w:val="22"/>
              </w:rPr>
              <w:t> </w:t>
            </w:r>
            <w:r>
              <w:rPr>
                <w:color w:val="231F20"/>
                <w:sz w:val="22"/>
              </w:rPr>
              <w:t>and</w:t>
            </w:r>
            <w:r>
              <w:rPr>
                <w:color w:val="231F20"/>
                <w:spacing w:val="-5"/>
                <w:sz w:val="22"/>
              </w:rPr>
              <w:t> </w:t>
            </w:r>
            <w:r>
              <w:rPr>
                <w:color w:val="231F20"/>
                <w:sz w:val="22"/>
              </w:rPr>
              <w:t>Big</w:t>
            </w:r>
            <w:r>
              <w:rPr>
                <w:color w:val="231F20"/>
                <w:spacing w:val="-3"/>
                <w:sz w:val="22"/>
              </w:rPr>
              <w:t> </w:t>
            </w:r>
            <w:r>
              <w:rPr>
                <w:color w:val="231F20"/>
                <w:sz w:val="22"/>
              </w:rPr>
              <w:t>Data</w:t>
            </w:r>
            <w:r>
              <w:rPr>
                <w:color w:val="231F20"/>
                <w:spacing w:val="-4"/>
                <w:sz w:val="22"/>
              </w:rPr>
              <w:t> </w:t>
            </w:r>
            <w:r>
              <w:rPr>
                <w:color w:val="231F20"/>
                <w:spacing w:val="-2"/>
                <w:sz w:val="22"/>
              </w:rPr>
              <w:t>Analytics</w:t>
            </w:r>
          </w:p>
          <w:p>
            <w:pPr>
              <w:pStyle w:val="TableParagraph"/>
              <w:numPr>
                <w:ilvl w:val="0"/>
                <w:numId w:val="514"/>
              </w:numPr>
              <w:tabs>
                <w:tab w:pos="328" w:val="left" w:leader="none"/>
              </w:tabs>
              <w:spacing w:line="240" w:lineRule="auto" w:before="33" w:after="0"/>
              <w:ind w:left="328" w:right="0" w:hanging="218"/>
              <w:jc w:val="left"/>
              <w:rPr>
                <w:color w:val="231F20"/>
                <w:sz w:val="20"/>
              </w:rPr>
            </w:pPr>
            <w:r>
              <w:rPr>
                <w:color w:val="231F20"/>
                <w:sz w:val="22"/>
              </w:rPr>
              <w:t>To</w:t>
            </w:r>
            <w:r>
              <w:rPr>
                <w:color w:val="231F20"/>
                <w:spacing w:val="-6"/>
                <w:sz w:val="22"/>
              </w:rPr>
              <w:t> </w:t>
            </w:r>
            <w:r>
              <w:rPr>
                <w:color w:val="231F20"/>
                <w:sz w:val="22"/>
              </w:rPr>
              <w:t>Know</w:t>
            </w:r>
            <w:r>
              <w:rPr>
                <w:color w:val="231F20"/>
                <w:spacing w:val="-3"/>
                <w:sz w:val="22"/>
              </w:rPr>
              <w:t> </w:t>
            </w:r>
            <w:r>
              <w:rPr>
                <w:color w:val="231F20"/>
                <w:sz w:val="22"/>
              </w:rPr>
              <w:t>Big</w:t>
            </w:r>
            <w:r>
              <w:rPr>
                <w:color w:val="231F20"/>
                <w:spacing w:val="-2"/>
                <w:sz w:val="22"/>
              </w:rPr>
              <w:t> </w:t>
            </w:r>
            <w:r>
              <w:rPr>
                <w:color w:val="231F20"/>
                <w:sz w:val="22"/>
              </w:rPr>
              <w:t>data</w:t>
            </w:r>
            <w:r>
              <w:rPr>
                <w:color w:val="231F20"/>
                <w:spacing w:val="-4"/>
                <w:sz w:val="22"/>
              </w:rPr>
              <w:t> </w:t>
            </w:r>
            <w:r>
              <w:rPr>
                <w:color w:val="231F20"/>
                <w:spacing w:val="-2"/>
                <w:sz w:val="22"/>
              </w:rPr>
              <w:t>Technologies</w:t>
            </w:r>
          </w:p>
        </w:tc>
      </w:tr>
    </w:tbl>
    <w:p>
      <w:pPr>
        <w:pStyle w:val="BodyText"/>
        <w:rPr>
          <w:b/>
          <w:sz w:val="20"/>
        </w:rPr>
      </w:pPr>
    </w:p>
    <w:p>
      <w:pPr>
        <w:pStyle w:val="BodyText"/>
        <w:spacing w:before="20" w:after="1"/>
        <w:rPr>
          <w:b/>
          <w:sz w:val="20"/>
        </w:rPr>
      </w:pPr>
    </w:p>
    <w:tbl>
      <w:tblPr>
        <w:tblW w:w="0" w:type="auto"/>
        <w:jc w:val="left"/>
        <w:tblInd w:w="1239"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753"/>
        <w:gridCol w:w="1076"/>
        <w:gridCol w:w="1551"/>
        <w:gridCol w:w="4605"/>
      </w:tblGrid>
      <w:tr>
        <w:trPr>
          <w:trHeight w:val="508" w:hRule="atLeast"/>
        </w:trPr>
        <w:tc>
          <w:tcPr>
            <w:tcW w:w="1753" w:type="dxa"/>
            <w:vMerge w:val="restart"/>
          </w:tcPr>
          <w:p>
            <w:pPr>
              <w:pStyle w:val="TableParagraph"/>
              <w:rPr>
                <w:b/>
                <w:sz w:val="22"/>
              </w:rPr>
            </w:pPr>
          </w:p>
          <w:p>
            <w:pPr>
              <w:pStyle w:val="TableParagraph"/>
              <w:rPr>
                <w:b/>
                <w:sz w:val="22"/>
              </w:rPr>
            </w:pPr>
          </w:p>
          <w:p>
            <w:pPr>
              <w:pStyle w:val="TableParagraph"/>
              <w:spacing w:before="213"/>
              <w:rPr>
                <w:b/>
                <w:sz w:val="22"/>
              </w:rPr>
            </w:pPr>
          </w:p>
          <w:p>
            <w:pPr>
              <w:pStyle w:val="TableParagraph"/>
              <w:spacing w:line="278" w:lineRule="auto"/>
              <w:ind w:left="413" w:right="396" w:firstLine="148"/>
              <w:rPr>
                <w:b/>
                <w:sz w:val="22"/>
              </w:rPr>
            </w:pPr>
            <w:r>
              <w:rPr>
                <w:b/>
                <w:color w:val="231F20"/>
                <w:spacing w:val="-2"/>
                <w:sz w:val="22"/>
              </w:rPr>
              <w:t>Course Outcomes</w:t>
            </w:r>
          </w:p>
        </w:tc>
        <w:tc>
          <w:tcPr>
            <w:tcW w:w="7232" w:type="dxa"/>
            <w:gridSpan w:val="3"/>
          </w:tcPr>
          <w:p>
            <w:pPr>
              <w:pStyle w:val="TableParagraph"/>
              <w:spacing w:before="6"/>
              <w:ind w:left="110"/>
              <w:rPr>
                <w:sz w:val="22"/>
              </w:rPr>
            </w:pPr>
            <w:r>
              <w:rPr>
                <w:color w:val="231F20"/>
                <w:sz w:val="22"/>
              </w:rPr>
              <w:t>At</w:t>
            </w:r>
            <w:r>
              <w:rPr>
                <w:color w:val="231F20"/>
                <w:spacing w:val="-6"/>
                <w:sz w:val="22"/>
              </w:rPr>
              <w:t> </w:t>
            </w:r>
            <w:r>
              <w:rPr>
                <w:color w:val="231F20"/>
                <w:sz w:val="22"/>
              </w:rPr>
              <w:t>the</w:t>
            </w:r>
            <w:r>
              <w:rPr>
                <w:color w:val="231F20"/>
                <w:spacing w:val="-3"/>
                <w:sz w:val="22"/>
              </w:rPr>
              <w:t> </w:t>
            </w:r>
            <w:r>
              <w:rPr>
                <w:color w:val="231F20"/>
                <w:sz w:val="22"/>
              </w:rPr>
              <w:t>end</w:t>
            </w:r>
            <w:r>
              <w:rPr>
                <w:color w:val="231F20"/>
                <w:spacing w:val="-5"/>
                <w:sz w:val="22"/>
              </w:rPr>
              <w:t> </w:t>
            </w:r>
            <w:r>
              <w:rPr>
                <w:color w:val="231F20"/>
                <w:sz w:val="22"/>
              </w:rPr>
              <w:t>of</w:t>
            </w:r>
            <w:r>
              <w:rPr>
                <w:color w:val="231F20"/>
                <w:spacing w:val="-8"/>
                <w:sz w:val="22"/>
              </w:rPr>
              <w:t> </w:t>
            </w:r>
            <w:r>
              <w:rPr>
                <w:color w:val="231F20"/>
                <w:sz w:val="22"/>
              </w:rPr>
              <w:t>the</w:t>
            </w:r>
            <w:r>
              <w:rPr>
                <w:color w:val="231F20"/>
                <w:spacing w:val="-3"/>
                <w:sz w:val="22"/>
              </w:rPr>
              <w:t> </w:t>
            </w:r>
            <w:r>
              <w:rPr>
                <w:color w:val="231F20"/>
                <w:sz w:val="22"/>
              </w:rPr>
              <w:t>course</w:t>
            </w:r>
            <w:r>
              <w:rPr>
                <w:color w:val="231F20"/>
                <w:spacing w:val="-3"/>
                <w:sz w:val="22"/>
              </w:rPr>
              <w:t> </w:t>
            </w:r>
            <w:r>
              <w:rPr>
                <w:color w:val="231F20"/>
                <w:sz w:val="22"/>
              </w:rPr>
              <w:t>the</w:t>
            </w:r>
            <w:r>
              <w:rPr>
                <w:color w:val="231F20"/>
                <w:spacing w:val="-3"/>
                <w:sz w:val="22"/>
              </w:rPr>
              <w:t> </w:t>
            </w:r>
            <w:r>
              <w:rPr>
                <w:color w:val="231F20"/>
                <w:sz w:val="22"/>
              </w:rPr>
              <w:t>student</w:t>
            </w:r>
            <w:r>
              <w:rPr>
                <w:color w:val="231F20"/>
                <w:spacing w:val="-5"/>
                <w:sz w:val="22"/>
              </w:rPr>
              <w:t> </w:t>
            </w:r>
            <w:r>
              <w:rPr>
                <w:color w:val="231F20"/>
                <w:sz w:val="22"/>
              </w:rPr>
              <w:t>able</w:t>
            </w:r>
            <w:r>
              <w:rPr>
                <w:color w:val="231F20"/>
                <w:spacing w:val="-3"/>
                <w:sz w:val="22"/>
              </w:rPr>
              <w:t> </w:t>
            </w:r>
            <w:r>
              <w:rPr>
                <w:color w:val="231F20"/>
                <w:sz w:val="22"/>
              </w:rPr>
              <w:t>to learn</w:t>
            </w:r>
            <w:r>
              <w:rPr>
                <w:color w:val="231F20"/>
                <w:spacing w:val="-3"/>
                <w:sz w:val="22"/>
              </w:rPr>
              <w:t> </w:t>
            </w:r>
            <w:r>
              <w:rPr>
                <w:color w:val="231F20"/>
                <w:spacing w:val="-2"/>
                <w:sz w:val="22"/>
              </w:rPr>
              <w:t>following:</w:t>
            </w:r>
          </w:p>
        </w:tc>
      </w:tr>
      <w:tr>
        <w:trPr>
          <w:trHeight w:val="513" w:hRule="atLeast"/>
        </w:trPr>
        <w:tc>
          <w:tcPr>
            <w:tcW w:w="1753" w:type="dxa"/>
            <w:vMerge/>
            <w:tcBorders>
              <w:top w:val="nil"/>
            </w:tcBorders>
          </w:tcPr>
          <w:p>
            <w:pPr>
              <w:rPr>
                <w:sz w:val="2"/>
                <w:szCs w:val="2"/>
              </w:rPr>
            </w:pPr>
          </w:p>
        </w:tc>
        <w:tc>
          <w:tcPr>
            <w:tcW w:w="1076" w:type="dxa"/>
          </w:tcPr>
          <w:p>
            <w:pPr>
              <w:pStyle w:val="TableParagraph"/>
              <w:spacing w:before="6"/>
              <w:ind w:left="110"/>
              <w:rPr>
                <w:sz w:val="22"/>
              </w:rPr>
            </w:pPr>
            <w:r>
              <w:rPr>
                <w:color w:val="231F20"/>
                <w:spacing w:val="-5"/>
                <w:sz w:val="22"/>
              </w:rPr>
              <w:t>CO1</w:t>
            </w:r>
          </w:p>
        </w:tc>
        <w:tc>
          <w:tcPr>
            <w:tcW w:w="1551" w:type="dxa"/>
          </w:tcPr>
          <w:p>
            <w:pPr>
              <w:pStyle w:val="TableParagraph"/>
              <w:spacing w:before="6"/>
              <w:ind w:left="109"/>
              <w:rPr>
                <w:sz w:val="22"/>
              </w:rPr>
            </w:pPr>
            <w:r>
              <w:rPr>
                <w:color w:val="231F20"/>
                <w:spacing w:val="-2"/>
                <w:sz w:val="22"/>
              </w:rPr>
              <w:t>CM-</w:t>
            </w:r>
            <w:r>
              <w:rPr>
                <w:color w:val="231F20"/>
                <w:spacing w:val="-4"/>
                <w:sz w:val="22"/>
              </w:rPr>
              <w:t>502.1</w:t>
            </w:r>
          </w:p>
        </w:tc>
        <w:tc>
          <w:tcPr>
            <w:tcW w:w="4605" w:type="dxa"/>
          </w:tcPr>
          <w:p>
            <w:pPr>
              <w:pStyle w:val="TableParagraph"/>
              <w:spacing w:before="6"/>
              <w:ind w:left="109"/>
              <w:rPr>
                <w:sz w:val="22"/>
              </w:rPr>
            </w:pPr>
            <w:r>
              <w:rPr>
                <w:color w:val="231F20"/>
                <w:sz w:val="22"/>
              </w:rPr>
              <w:t>Describe</w:t>
            </w:r>
            <w:r>
              <w:rPr>
                <w:color w:val="231F20"/>
                <w:spacing w:val="-8"/>
                <w:sz w:val="22"/>
              </w:rPr>
              <w:t> </w:t>
            </w:r>
            <w:r>
              <w:rPr>
                <w:color w:val="231F20"/>
                <w:sz w:val="22"/>
              </w:rPr>
              <w:t>Data</w:t>
            </w:r>
            <w:r>
              <w:rPr>
                <w:color w:val="231F20"/>
                <w:spacing w:val="-7"/>
                <w:sz w:val="22"/>
              </w:rPr>
              <w:t> </w:t>
            </w:r>
            <w:r>
              <w:rPr>
                <w:color w:val="231F20"/>
                <w:spacing w:val="-2"/>
                <w:sz w:val="22"/>
              </w:rPr>
              <w:t>Mining</w:t>
            </w:r>
          </w:p>
        </w:tc>
      </w:tr>
      <w:tr>
        <w:trPr>
          <w:trHeight w:val="508" w:hRule="atLeast"/>
        </w:trPr>
        <w:tc>
          <w:tcPr>
            <w:tcW w:w="1753" w:type="dxa"/>
            <w:vMerge/>
            <w:tcBorders>
              <w:top w:val="nil"/>
            </w:tcBorders>
          </w:tcPr>
          <w:p>
            <w:pPr>
              <w:rPr>
                <w:sz w:val="2"/>
                <w:szCs w:val="2"/>
              </w:rPr>
            </w:pPr>
          </w:p>
        </w:tc>
        <w:tc>
          <w:tcPr>
            <w:tcW w:w="1076" w:type="dxa"/>
          </w:tcPr>
          <w:p>
            <w:pPr>
              <w:pStyle w:val="TableParagraph"/>
              <w:spacing w:before="6"/>
              <w:ind w:left="110"/>
              <w:rPr>
                <w:sz w:val="22"/>
              </w:rPr>
            </w:pPr>
            <w:r>
              <w:rPr>
                <w:color w:val="231F20"/>
                <w:spacing w:val="-5"/>
                <w:sz w:val="22"/>
              </w:rPr>
              <w:t>CO2</w:t>
            </w:r>
          </w:p>
        </w:tc>
        <w:tc>
          <w:tcPr>
            <w:tcW w:w="1551" w:type="dxa"/>
          </w:tcPr>
          <w:p>
            <w:pPr>
              <w:pStyle w:val="TableParagraph"/>
              <w:spacing w:before="6"/>
              <w:ind w:left="109"/>
              <w:rPr>
                <w:sz w:val="22"/>
              </w:rPr>
            </w:pPr>
            <w:r>
              <w:rPr>
                <w:color w:val="231F20"/>
                <w:spacing w:val="-2"/>
                <w:sz w:val="22"/>
              </w:rPr>
              <w:t>CM-</w:t>
            </w:r>
            <w:r>
              <w:rPr>
                <w:color w:val="231F20"/>
                <w:spacing w:val="-4"/>
                <w:sz w:val="22"/>
              </w:rPr>
              <w:t>502.2</w:t>
            </w:r>
          </w:p>
        </w:tc>
        <w:tc>
          <w:tcPr>
            <w:tcW w:w="4605" w:type="dxa"/>
          </w:tcPr>
          <w:p>
            <w:pPr>
              <w:pStyle w:val="TableParagraph"/>
              <w:spacing w:before="6"/>
              <w:ind w:left="109"/>
              <w:rPr>
                <w:sz w:val="22"/>
              </w:rPr>
            </w:pPr>
            <w:r>
              <w:rPr>
                <w:color w:val="231F20"/>
                <w:sz w:val="22"/>
              </w:rPr>
              <w:t>Explain</w:t>
            </w:r>
            <w:r>
              <w:rPr>
                <w:color w:val="231F20"/>
                <w:spacing w:val="-9"/>
                <w:sz w:val="22"/>
              </w:rPr>
              <w:t> </w:t>
            </w:r>
            <w:r>
              <w:rPr>
                <w:color w:val="231F20"/>
                <w:sz w:val="22"/>
              </w:rPr>
              <w:t>DATA</w:t>
            </w:r>
            <w:r>
              <w:rPr>
                <w:color w:val="231F20"/>
                <w:spacing w:val="-7"/>
                <w:sz w:val="22"/>
              </w:rPr>
              <w:t> </w:t>
            </w:r>
            <w:r>
              <w:rPr>
                <w:color w:val="231F20"/>
                <w:sz w:val="22"/>
              </w:rPr>
              <w:t>WARE</w:t>
            </w:r>
            <w:r>
              <w:rPr>
                <w:color w:val="231F20"/>
                <w:spacing w:val="-9"/>
                <w:sz w:val="22"/>
              </w:rPr>
              <w:t> </w:t>
            </w:r>
            <w:r>
              <w:rPr>
                <w:color w:val="231F20"/>
                <w:spacing w:val="-2"/>
                <w:sz w:val="22"/>
              </w:rPr>
              <w:t>HOUSING</w:t>
            </w:r>
          </w:p>
        </w:tc>
      </w:tr>
      <w:tr>
        <w:trPr>
          <w:trHeight w:val="508" w:hRule="atLeast"/>
        </w:trPr>
        <w:tc>
          <w:tcPr>
            <w:tcW w:w="1753" w:type="dxa"/>
            <w:vMerge/>
            <w:tcBorders>
              <w:top w:val="nil"/>
            </w:tcBorders>
          </w:tcPr>
          <w:p>
            <w:pPr>
              <w:rPr>
                <w:sz w:val="2"/>
                <w:szCs w:val="2"/>
              </w:rPr>
            </w:pPr>
          </w:p>
        </w:tc>
        <w:tc>
          <w:tcPr>
            <w:tcW w:w="1076" w:type="dxa"/>
          </w:tcPr>
          <w:p>
            <w:pPr>
              <w:pStyle w:val="TableParagraph"/>
              <w:spacing w:before="6"/>
              <w:ind w:left="110"/>
              <w:rPr>
                <w:sz w:val="22"/>
              </w:rPr>
            </w:pPr>
            <w:r>
              <w:rPr>
                <w:color w:val="231F20"/>
                <w:spacing w:val="-5"/>
                <w:sz w:val="22"/>
              </w:rPr>
              <w:t>CO3</w:t>
            </w:r>
          </w:p>
        </w:tc>
        <w:tc>
          <w:tcPr>
            <w:tcW w:w="1551" w:type="dxa"/>
          </w:tcPr>
          <w:p>
            <w:pPr>
              <w:pStyle w:val="TableParagraph"/>
              <w:spacing w:before="6"/>
              <w:ind w:left="109"/>
              <w:rPr>
                <w:sz w:val="22"/>
              </w:rPr>
            </w:pPr>
            <w:r>
              <w:rPr>
                <w:color w:val="231F20"/>
                <w:spacing w:val="-2"/>
                <w:sz w:val="22"/>
              </w:rPr>
              <w:t>CM-</w:t>
            </w:r>
            <w:r>
              <w:rPr>
                <w:color w:val="231F20"/>
                <w:spacing w:val="-4"/>
                <w:sz w:val="22"/>
              </w:rPr>
              <w:t>502.3</w:t>
            </w:r>
          </w:p>
        </w:tc>
        <w:tc>
          <w:tcPr>
            <w:tcW w:w="4605" w:type="dxa"/>
          </w:tcPr>
          <w:p>
            <w:pPr>
              <w:pStyle w:val="TableParagraph"/>
              <w:spacing w:before="6"/>
              <w:ind w:left="109"/>
              <w:rPr>
                <w:sz w:val="22"/>
              </w:rPr>
            </w:pPr>
            <w:r>
              <w:rPr>
                <w:color w:val="231F20"/>
                <w:sz w:val="22"/>
              </w:rPr>
              <w:t>Describe</w:t>
            </w:r>
            <w:r>
              <w:rPr>
                <w:color w:val="231F20"/>
                <w:spacing w:val="-4"/>
                <w:sz w:val="22"/>
              </w:rPr>
              <w:t> </w:t>
            </w:r>
            <w:r>
              <w:rPr>
                <w:color w:val="231F20"/>
                <w:sz w:val="22"/>
              </w:rPr>
              <w:t>Big</w:t>
            </w:r>
            <w:r>
              <w:rPr>
                <w:color w:val="231F20"/>
                <w:spacing w:val="-7"/>
                <w:sz w:val="22"/>
              </w:rPr>
              <w:t> </w:t>
            </w:r>
            <w:r>
              <w:rPr>
                <w:color w:val="231F20"/>
                <w:spacing w:val="-4"/>
                <w:sz w:val="22"/>
              </w:rPr>
              <w:t>Data</w:t>
            </w:r>
          </w:p>
        </w:tc>
      </w:tr>
      <w:tr>
        <w:trPr>
          <w:trHeight w:val="815" w:hRule="atLeast"/>
        </w:trPr>
        <w:tc>
          <w:tcPr>
            <w:tcW w:w="1753" w:type="dxa"/>
            <w:vMerge/>
            <w:tcBorders>
              <w:top w:val="nil"/>
            </w:tcBorders>
          </w:tcPr>
          <w:p>
            <w:pPr>
              <w:rPr>
                <w:sz w:val="2"/>
                <w:szCs w:val="2"/>
              </w:rPr>
            </w:pPr>
          </w:p>
        </w:tc>
        <w:tc>
          <w:tcPr>
            <w:tcW w:w="1076" w:type="dxa"/>
          </w:tcPr>
          <w:p>
            <w:pPr>
              <w:pStyle w:val="TableParagraph"/>
              <w:spacing w:before="6"/>
              <w:ind w:left="110"/>
              <w:rPr>
                <w:sz w:val="22"/>
              </w:rPr>
            </w:pPr>
            <w:r>
              <w:rPr>
                <w:color w:val="231F20"/>
                <w:spacing w:val="-5"/>
                <w:sz w:val="22"/>
              </w:rPr>
              <w:t>CO4</w:t>
            </w:r>
          </w:p>
        </w:tc>
        <w:tc>
          <w:tcPr>
            <w:tcW w:w="1551" w:type="dxa"/>
          </w:tcPr>
          <w:p>
            <w:pPr>
              <w:pStyle w:val="TableParagraph"/>
              <w:spacing w:before="6"/>
              <w:ind w:left="109"/>
              <w:rPr>
                <w:sz w:val="22"/>
              </w:rPr>
            </w:pPr>
            <w:r>
              <w:rPr>
                <w:color w:val="231F20"/>
                <w:spacing w:val="-2"/>
                <w:sz w:val="22"/>
              </w:rPr>
              <w:t>CM-</w:t>
            </w:r>
            <w:r>
              <w:rPr>
                <w:color w:val="231F20"/>
                <w:spacing w:val="-4"/>
                <w:sz w:val="22"/>
              </w:rPr>
              <w:t>502.4</w:t>
            </w:r>
          </w:p>
        </w:tc>
        <w:tc>
          <w:tcPr>
            <w:tcW w:w="4605" w:type="dxa"/>
          </w:tcPr>
          <w:p>
            <w:pPr>
              <w:pStyle w:val="TableParagraph"/>
              <w:spacing w:line="278" w:lineRule="auto" w:before="1"/>
              <w:ind w:left="109"/>
              <w:rPr>
                <w:sz w:val="22"/>
              </w:rPr>
            </w:pPr>
            <w:r>
              <w:rPr>
                <w:color w:val="231F20"/>
                <w:sz w:val="22"/>
              </w:rPr>
              <w:t>Analyse</w:t>
            </w:r>
            <w:r>
              <w:rPr>
                <w:color w:val="231F20"/>
                <w:spacing w:val="-6"/>
                <w:sz w:val="22"/>
              </w:rPr>
              <w:t> </w:t>
            </w:r>
            <w:r>
              <w:rPr>
                <w:color w:val="231F20"/>
                <w:sz w:val="22"/>
              </w:rPr>
              <w:t>functioning</w:t>
            </w:r>
            <w:r>
              <w:rPr>
                <w:color w:val="231F20"/>
                <w:spacing w:val="-6"/>
                <w:sz w:val="22"/>
              </w:rPr>
              <w:t> </w:t>
            </w:r>
            <w:r>
              <w:rPr>
                <w:color w:val="231F20"/>
                <w:sz w:val="22"/>
              </w:rPr>
              <w:t>of</w:t>
            </w:r>
            <w:r>
              <w:rPr>
                <w:color w:val="231F20"/>
                <w:spacing w:val="-7"/>
                <w:sz w:val="22"/>
              </w:rPr>
              <w:t> </w:t>
            </w:r>
            <w:r>
              <w:rPr>
                <w:color w:val="231F20"/>
                <w:sz w:val="22"/>
              </w:rPr>
              <w:t>various</w:t>
            </w:r>
            <w:r>
              <w:rPr>
                <w:color w:val="231F20"/>
                <w:spacing w:val="-7"/>
                <w:sz w:val="22"/>
              </w:rPr>
              <w:t> </w:t>
            </w:r>
            <w:r>
              <w:rPr>
                <w:color w:val="231F20"/>
                <w:sz w:val="22"/>
              </w:rPr>
              <w:t>Big</w:t>
            </w:r>
            <w:r>
              <w:rPr>
                <w:color w:val="231F20"/>
                <w:spacing w:val="-6"/>
                <w:sz w:val="22"/>
              </w:rPr>
              <w:t> </w:t>
            </w:r>
            <w:r>
              <w:rPr>
                <w:color w:val="231F20"/>
                <w:sz w:val="22"/>
              </w:rPr>
              <w:t>data</w:t>
            </w:r>
            <w:r>
              <w:rPr>
                <w:color w:val="231F20"/>
                <w:spacing w:val="-7"/>
                <w:sz w:val="22"/>
              </w:rPr>
              <w:t> </w:t>
            </w:r>
            <w:r>
              <w:rPr>
                <w:color w:val="231F20"/>
                <w:sz w:val="22"/>
              </w:rPr>
              <w:t>Analytical </w:t>
            </w:r>
            <w:r>
              <w:rPr>
                <w:color w:val="231F20"/>
                <w:spacing w:val="-2"/>
                <w:sz w:val="22"/>
              </w:rPr>
              <w:t>techniques</w:t>
            </w:r>
          </w:p>
        </w:tc>
      </w:tr>
      <w:tr>
        <w:trPr>
          <w:trHeight w:val="518" w:hRule="atLeast"/>
        </w:trPr>
        <w:tc>
          <w:tcPr>
            <w:tcW w:w="1753" w:type="dxa"/>
            <w:vMerge/>
            <w:tcBorders>
              <w:top w:val="nil"/>
            </w:tcBorders>
          </w:tcPr>
          <w:p>
            <w:pPr>
              <w:rPr>
                <w:sz w:val="2"/>
                <w:szCs w:val="2"/>
              </w:rPr>
            </w:pPr>
          </w:p>
        </w:tc>
        <w:tc>
          <w:tcPr>
            <w:tcW w:w="1076" w:type="dxa"/>
          </w:tcPr>
          <w:p>
            <w:pPr>
              <w:pStyle w:val="TableParagraph"/>
              <w:spacing w:before="7"/>
              <w:ind w:left="110"/>
              <w:rPr>
                <w:sz w:val="22"/>
              </w:rPr>
            </w:pPr>
            <w:r>
              <w:rPr>
                <w:color w:val="231F20"/>
                <w:spacing w:val="-5"/>
                <w:sz w:val="22"/>
              </w:rPr>
              <w:t>CO5</w:t>
            </w:r>
          </w:p>
        </w:tc>
        <w:tc>
          <w:tcPr>
            <w:tcW w:w="1551" w:type="dxa"/>
          </w:tcPr>
          <w:p>
            <w:pPr>
              <w:pStyle w:val="TableParagraph"/>
              <w:spacing w:before="7"/>
              <w:ind w:left="109"/>
              <w:rPr>
                <w:sz w:val="22"/>
              </w:rPr>
            </w:pPr>
            <w:r>
              <w:rPr>
                <w:color w:val="231F20"/>
                <w:spacing w:val="-2"/>
                <w:sz w:val="22"/>
              </w:rPr>
              <w:t>CM-</w:t>
            </w:r>
            <w:r>
              <w:rPr>
                <w:color w:val="231F20"/>
                <w:spacing w:val="-4"/>
                <w:sz w:val="22"/>
              </w:rPr>
              <w:t>502.5</w:t>
            </w:r>
          </w:p>
        </w:tc>
        <w:tc>
          <w:tcPr>
            <w:tcW w:w="4605" w:type="dxa"/>
          </w:tcPr>
          <w:p>
            <w:pPr>
              <w:pStyle w:val="TableParagraph"/>
              <w:spacing w:before="7"/>
              <w:ind w:left="109"/>
              <w:rPr>
                <w:sz w:val="22"/>
              </w:rPr>
            </w:pPr>
            <w:r>
              <w:rPr>
                <w:color w:val="231F20"/>
                <w:sz w:val="22"/>
              </w:rPr>
              <w:t>Explain</w:t>
            </w:r>
            <w:r>
              <w:rPr>
                <w:color w:val="231F20"/>
                <w:spacing w:val="-9"/>
                <w:sz w:val="22"/>
              </w:rPr>
              <w:t> </w:t>
            </w:r>
            <w:r>
              <w:rPr>
                <w:color w:val="231F20"/>
                <w:sz w:val="22"/>
              </w:rPr>
              <w:t>Cloud</w:t>
            </w:r>
            <w:r>
              <w:rPr>
                <w:color w:val="231F20"/>
                <w:spacing w:val="-9"/>
                <w:sz w:val="22"/>
              </w:rPr>
              <w:t> </w:t>
            </w:r>
            <w:r>
              <w:rPr>
                <w:color w:val="231F20"/>
                <w:spacing w:val="-2"/>
                <w:sz w:val="22"/>
              </w:rPr>
              <w:t>computing</w:t>
            </w:r>
          </w:p>
        </w:tc>
      </w:tr>
    </w:tbl>
    <w:p>
      <w:pPr>
        <w:pStyle w:val="TableParagraph"/>
        <w:spacing w:after="0"/>
        <w:rPr>
          <w:sz w:val="22"/>
        </w:rPr>
        <w:sectPr>
          <w:pgSz w:w="12240" w:h="15840"/>
          <w:pgMar w:header="0" w:footer="1147" w:top="400" w:bottom="1340" w:left="360" w:right="360"/>
        </w:sectPr>
      </w:pPr>
    </w:p>
    <w:p>
      <w:pPr>
        <w:spacing w:before="29"/>
        <w:ind w:left="0" w:right="71" w:firstLine="0"/>
        <w:jc w:val="center"/>
        <w:rPr>
          <w:b/>
          <w:sz w:val="22"/>
        </w:rPr>
      </w:pPr>
      <w:r>
        <w:rPr>
          <w:b/>
          <w:color w:val="231F20"/>
          <w:spacing w:val="-2"/>
          <w:sz w:val="22"/>
          <w:u w:val="single" w:color="231F20"/>
        </w:rPr>
        <w:t>CO-PO/PSO</w:t>
      </w:r>
      <w:r>
        <w:rPr>
          <w:b/>
          <w:color w:val="231F20"/>
          <w:spacing w:val="2"/>
          <w:sz w:val="22"/>
          <w:u w:val="single" w:color="231F20"/>
        </w:rPr>
        <w:t> </w:t>
      </w:r>
      <w:r>
        <w:rPr>
          <w:b/>
          <w:color w:val="231F20"/>
          <w:spacing w:val="-2"/>
          <w:sz w:val="22"/>
          <w:u w:val="single" w:color="231F20"/>
        </w:rPr>
        <w:t>Matrix:</w:t>
      </w:r>
    </w:p>
    <w:p>
      <w:pPr>
        <w:pStyle w:val="BodyText"/>
        <w:rPr>
          <w:b/>
          <w:sz w:val="20"/>
        </w:rPr>
      </w:pPr>
    </w:p>
    <w:p>
      <w:pPr>
        <w:pStyle w:val="BodyText"/>
        <w:spacing w:before="24"/>
        <w:rPr>
          <w:b/>
          <w:sz w:val="20"/>
        </w:rPr>
      </w:pPr>
    </w:p>
    <w:tbl>
      <w:tblPr>
        <w:tblW w:w="0" w:type="auto"/>
        <w:jc w:val="left"/>
        <w:tblInd w:w="12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40"/>
        <w:gridCol w:w="725"/>
        <w:gridCol w:w="730"/>
        <w:gridCol w:w="725"/>
        <w:gridCol w:w="725"/>
        <w:gridCol w:w="730"/>
        <w:gridCol w:w="725"/>
        <w:gridCol w:w="726"/>
        <w:gridCol w:w="855"/>
        <w:gridCol w:w="855"/>
        <w:gridCol w:w="855"/>
      </w:tblGrid>
      <w:tr>
        <w:trPr>
          <w:trHeight w:val="508" w:hRule="atLeast"/>
        </w:trPr>
        <w:tc>
          <w:tcPr>
            <w:tcW w:w="1340" w:type="dxa"/>
            <w:tcBorders>
              <w:left w:val="single" w:sz="4" w:space="0" w:color="231F20"/>
              <w:right w:val="single" w:sz="4" w:space="0" w:color="231F20"/>
            </w:tcBorders>
          </w:tcPr>
          <w:p>
            <w:pPr>
              <w:pStyle w:val="TableParagraph"/>
              <w:spacing w:before="6"/>
              <w:ind w:left="19" w:right="13"/>
              <w:jc w:val="center"/>
              <w:rPr>
                <w:b/>
                <w:sz w:val="22"/>
              </w:rPr>
            </w:pPr>
            <w:r>
              <w:rPr>
                <w:b/>
                <w:color w:val="231F20"/>
                <w:sz w:val="22"/>
              </w:rPr>
              <w:t>CO</w:t>
            </w:r>
            <w:r>
              <w:rPr>
                <w:b/>
                <w:color w:val="231F20"/>
                <w:spacing w:val="-5"/>
                <w:sz w:val="22"/>
              </w:rPr>
              <w:t> NO.</w:t>
            </w:r>
          </w:p>
        </w:tc>
        <w:tc>
          <w:tcPr>
            <w:tcW w:w="725" w:type="dxa"/>
            <w:tcBorders>
              <w:left w:val="single" w:sz="4" w:space="0" w:color="231F20"/>
              <w:right w:val="single" w:sz="4" w:space="0" w:color="231F20"/>
            </w:tcBorders>
          </w:tcPr>
          <w:p>
            <w:pPr>
              <w:pStyle w:val="TableParagraph"/>
              <w:spacing w:before="6"/>
              <w:ind w:left="42" w:right="26"/>
              <w:jc w:val="center"/>
              <w:rPr>
                <w:b/>
                <w:sz w:val="22"/>
              </w:rPr>
            </w:pPr>
            <w:r>
              <w:rPr>
                <w:b/>
                <w:color w:val="231F20"/>
                <w:spacing w:val="-5"/>
                <w:sz w:val="22"/>
              </w:rPr>
              <w:t>PO1</w:t>
            </w:r>
          </w:p>
        </w:tc>
        <w:tc>
          <w:tcPr>
            <w:tcW w:w="730" w:type="dxa"/>
            <w:tcBorders>
              <w:left w:val="single" w:sz="4" w:space="0" w:color="231F20"/>
              <w:right w:val="single" w:sz="4" w:space="0" w:color="231F20"/>
            </w:tcBorders>
          </w:tcPr>
          <w:p>
            <w:pPr>
              <w:pStyle w:val="TableParagraph"/>
              <w:spacing w:before="6"/>
              <w:ind w:left="20"/>
              <w:jc w:val="center"/>
              <w:rPr>
                <w:b/>
                <w:sz w:val="22"/>
              </w:rPr>
            </w:pPr>
            <w:r>
              <w:rPr>
                <w:b/>
                <w:color w:val="231F20"/>
                <w:spacing w:val="-5"/>
                <w:sz w:val="22"/>
              </w:rPr>
              <w:t>PO2</w:t>
            </w:r>
          </w:p>
        </w:tc>
        <w:tc>
          <w:tcPr>
            <w:tcW w:w="725" w:type="dxa"/>
            <w:tcBorders>
              <w:left w:val="single" w:sz="4" w:space="0" w:color="231F20"/>
              <w:right w:val="single" w:sz="4" w:space="0" w:color="231F20"/>
            </w:tcBorders>
          </w:tcPr>
          <w:p>
            <w:pPr>
              <w:pStyle w:val="TableParagraph"/>
              <w:spacing w:before="6"/>
              <w:ind w:left="42" w:right="26"/>
              <w:jc w:val="center"/>
              <w:rPr>
                <w:b/>
                <w:sz w:val="22"/>
              </w:rPr>
            </w:pPr>
            <w:r>
              <w:rPr>
                <w:b/>
                <w:color w:val="231F20"/>
                <w:spacing w:val="-5"/>
                <w:sz w:val="22"/>
              </w:rPr>
              <w:t>PO3</w:t>
            </w:r>
          </w:p>
        </w:tc>
        <w:tc>
          <w:tcPr>
            <w:tcW w:w="725" w:type="dxa"/>
            <w:tcBorders>
              <w:left w:val="single" w:sz="4" w:space="0" w:color="231F20"/>
              <w:right w:val="single" w:sz="4" w:space="0" w:color="231F20"/>
            </w:tcBorders>
          </w:tcPr>
          <w:p>
            <w:pPr>
              <w:pStyle w:val="TableParagraph"/>
              <w:spacing w:before="6"/>
              <w:ind w:left="42" w:right="27"/>
              <w:jc w:val="center"/>
              <w:rPr>
                <w:b/>
                <w:sz w:val="22"/>
              </w:rPr>
            </w:pPr>
            <w:r>
              <w:rPr>
                <w:b/>
                <w:color w:val="231F20"/>
                <w:spacing w:val="-5"/>
                <w:sz w:val="22"/>
              </w:rPr>
              <w:t>PO4</w:t>
            </w:r>
          </w:p>
        </w:tc>
        <w:tc>
          <w:tcPr>
            <w:tcW w:w="730" w:type="dxa"/>
            <w:tcBorders>
              <w:left w:val="single" w:sz="4" w:space="0" w:color="231F20"/>
              <w:right w:val="single" w:sz="4" w:space="0" w:color="231F20"/>
            </w:tcBorders>
          </w:tcPr>
          <w:p>
            <w:pPr>
              <w:pStyle w:val="TableParagraph"/>
              <w:spacing w:before="6"/>
              <w:ind w:left="11"/>
              <w:jc w:val="center"/>
              <w:rPr>
                <w:b/>
                <w:sz w:val="22"/>
              </w:rPr>
            </w:pPr>
            <w:r>
              <w:rPr>
                <w:b/>
                <w:color w:val="231F20"/>
                <w:spacing w:val="-5"/>
                <w:sz w:val="22"/>
              </w:rPr>
              <w:t>PO5</w:t>
            </w:r>
          </w:p>
        </w:tc>
        <w:tc>
          <w:tcPr>
            <w:tcW w:w="725" w:type="dxa"/>
            <w:tcBorders>
              <w:left w:val="single" w:sz="4" w:space="0" w:color="231F20"/>
              <w:right w:val="single" w:sz="4" w:space="0" w:color="231F20"/>
            </w:tcBorders>
          </w:tcPr>
          <w:p>
            <w:pPr>
              <w:pStyle w:val="TableParagraph"/>
              <w:spacing w:before="6"/>
              <w:ind w:left="42" w:right="26"/>
              <w:jc w:val="center"/>
              <w:rPr>
                <w:b/>
                <w:sz w:val="22"/>
              </w:rPr>
            </w:pPr>
            <w:r>
              <w:rPr>
                <w:b/>
                <w:color w:val="231F20"/>
                <w:spacing w:val="-5"/>
                <w:sz w:val="22"/>
              </w:rPr>
              <w:t>PO6</w:t>
            </w:r>
          </w:p>
        </w:tc>
        <w:tc>
          <w:tcPr>
            <w:tcW w:w="726" w:type="dxa"/>
            <w:tcBorders>
              <w:left w:val="single" w:sz="4" w:space="0" w:color="231F20"/>
              <w:right w:val="single" w:sz="4" w:space="0" w:color="231F20"/>
            </w:tcBorders>
          </w:tcPr>
          <w:p>
            <w:pPr>
              <w:pStyle w:val="TableParagraph"/>
              <w:spacing w:before="6"/>
              <w:ind w:left="24" w:right="10"/>
              <w:jc w:val="center"/>
              <w:rPr>
                <w:b/>
                <w:sz w:val="22"/>
              </w:rPr>
            </w:pPr>
            <w:r>
              <w:rPr>
                <w:b/>
                <w:color w:val="231F20"/>
                <w:spacing w:val="-5"/>
                <w:sz w:val="22"/>
              </w:rPr>
              <w:t>PO7</w:t>
            </w:r>
          </w:p>
        </w:tc>
        <w:tc>
          <w:tcPr>
            <w:tcW w:w="855" w:type="dxa"/>
            <w:tcBorders>
              <w:left w:val="single" w:sz="4" w:space="0" w:color="231F20"/>
              <w:right w:val="single" w:sz="4" w:space="0" w:color="231F20"/>
            </w:tcBorders>
          </w:tcPr>
          <w:p>
            <w:pPr>
              <w:pStyle w:val="TableParagraph"/>
              <w:spacing w:before="6"/>
              <w:ind w:left="43" w:right="34"/>
              <w:jc w:val="center"/>
              <w:rPr>
                <w:b/>
                <w:sz w:val="22"/>
              </w:rPr>
            </w:pPr>
            <w:r>
              <w:rPr>
                <w:b/>
                <w:color w:val="231F20"/>
                <w:spacing w:val="-4"/>
                <w:sz w:val="22"/>
              </w:rPr>
              <w:t>PSO1</w:t>
            </w:r>
          </w:p>
        </w:tc>
        <w:tc>
          <w:tcPr>
            <w:tcW w:w="855" w:type="dxa"/>
            <w:tcBorders>
              <w:left w:val="single" w:sz="4" w:space="0" w:color="231F20"/>
              <w:right w:val="single" w:sz="4" w:space="0" w:color="231F20"/>
            </w:tcBorders>
          </w:tcPr>
          <w:p>
            <w:pPr>
              <w:pStyle w:val="TableParagraph"/>
              <w:spacing w:before="6"/>
              <w:ind w:left="43" w:right="34"/>
              <w:jc w:val="center"/>
              <w:rPr>
                <w:b/>
                <w:sz w:val="22"/>
              </w:rPr>
            </w:pPr>
            <w:r>
              <w:rPr>
                <w:b/>
                <w:color w:val="231F20"/>
                <w:spacing w:val="-4"/>
                <w:sz w:val="22"/>
              </w:rPr>
              <w:t>PSO2</w:t>
            </w:r>
          </w:p>
        </w:tc>
        <w:tc>
          <w:tcPr>
            <w:tcW w:w="855" w:type="dxa"/>
            <w:tcBorders>
              <w:left w:val="single" w:sz="4" w:space="0" w:color="231F20"/>
              <w:right w:val="single" w:sz="4" w:space="0" w:color="231F20"/>
            </w:tcBorders>
          </w:tcPr>
          <w:p>
            <w:pPr>
              <w:pStyle w:val="TableParagraph"/>
              <w:spacing w:before="6"/>
              <w:ind w:left="43" w:right="36"/>
              <w:jc w:val="center"/>
              <w:rPr>
                <w:b/>
                <w:sz w:val="22"/>
              </w:rPr>
            </w:pPr>
            <w:r>
              <w:rPr>
                <w:b/>
                <w:color w:val="231F20"/>
                <w:spacing w:val="-4"/>
                <w:sz w:val="22"/>
              </w:rPr>
              <w:t>PSO3</w:t>
            </w:r>
          </w:p>
        </w:tc>
      </w:tr>
      <w:tr>
        <w:trPr>
          <w:trHeight w:val="508" w:hRule="atLeast"/>
        </w:trPr>
        <w:tc>
          <w:tcPr>
            <w:tcW w:w="1340" w:type="dxa"/>
            <w:tcBorders>
              <w:left w:val="single" w:sz="4" w:space="0" w:color="231F20"/>
              <w:right w:val="single" w:sz="4" w:space="0" w:color="231F20"/>
            </w:tcBorders>
          </w:tcPr>
          <w:p>
            <w:pPr>
              <w:pStyle w:val="TableParagraph"/>
              <w:spacing w:before="6"/>
              <w:ind w:left="19" w:right="4"/>
              <w:jc w:val="center"/>
              <w:rPr>
                <w:sz w:val="22"/>
              </w:rPr>
            </w:pPr>
            <w:r>
              <w:rPr>
                <w:color w:val="231F20"/>
                <w:spacing w:val="-2"/>
                <w:sz w:val="22"/>
              </w:rPr>
              <w:t>CM-</w:t>
            </w:r>
            <w:r>
              <w:rPr>
                <w:color w:val="231F20"/>
                <w:spacing w:val="-4"/>
                <w:sz w:val="22"/>
              </w:rPr>
              <w:t>502.1</w:t>
            </w:r>
          </w:p>
        </w:tc>
        <w:tc>
          <w:tcPr>
            <w:tcW w:w="725" w:type="dxa"/>
            <w:tcBorders>
              <w:left w:val="single" w:sz="4" w:space="0" w:color="231F20"/>
              <w:right w:val="single" w:sz="4" w:space="0" w:color="231F20"/>
            </w:tcBorders>
          </w:tcPr>
          <w:p>
            <w:pPr>
              <w:pStyle w:val="TableParagraph"/>
              <w:spacing w:before="6"/>
              <w:ind w:left="42" w:right="22"/>
              <w:jc w:val="center"/>
              <w:rPr>
                <w:b/>
                <w:sz w:val="22"/>
              </w:rPr>
            </w:pPr>
            <w:r>
              <w:rPr>
                <w:b/>
                <w:color w:val="231F20"/>
                <w:spacing w:val="-10"/>
                <w:sz w:val="22"/>
              </w:rPr>
              <w:t>1</w:t>
            </w:r>
          </w:p>
        </w:tc>
        <w:tc>
          <w:tcPr>
            <w:tcW w:w="730" w:type="dxa"/>
            <w:tcBorders>
              <w:left w:val="single" w:sz="4" w:space="0" w:color="231F20"/>
              <w:right w:val="single" w:sz="4" w:space="0" w:color="231F20"/>
            </w:tcBorders>
          </w:tcPr>
          <w:p>
            <w:pPr>
              <w:pStyle w:val="TableParagraph"/>
              <w:spacing w:before="6"/>
              <w:ind w:left="5"/>
              <w:jc w:val="center"/>
              <w:rPr>
                <w:b/>
                <w:sz w:val="22"/>
              </w:rPr>
            </w:pPr>
            <w:r>
              <w:rPr>
                <w:b/>
                <w:color w:val="231F20"/>
                <w:spacing w:val="-10"/>
                <w:sz w:val="22"/>
              </w:rPr>
              <w:t>1</w:t>
            </w:r>
          </w:p>
        </w:tc>
        <w:tc>
          <w:tcPr>
            <w:tcW w:w="725" w:type="dxa"/>
            <w:tcBorders>
              <w:left w:val="single" w:sz="4" w:space="0" w:color="231F20"/>
              <w:right w:val="single" w:sz="4" w:space="0" w:color="231F20"/>
            </w:tcBorders>
          </w:tcPr>
          <w:p>
            <w:pPr>
              <w:pStyle w:val="TableParagraph"/>
              <w:spacing w:before="6"/>
              <w:ind w:left="42" w:right="22"/>
              <w:jc w:val="center"/>
              <w:rPr>
                <w:b/>
                <w:sz w:val="22"/>
              </w:rPr>
            </w:pPr>
            <w:r>
              <w:rPr>
                <w:b/>
                <w:color w:val="231F20"/>
                <w:spacing w:val="-10"/>
                <w:sz w:val="22"/>
              </w:rPr>
              <w:t>1</w:t>
            </w:r>
          </w:p>
        </w:tc>
        <w:tc>
          <w:tcPr>
            <w:tcW w:w="725" w:type="dxa"/>
            <w:tcBorders>
              <w:left w:val="single" w:sz="4" w:space="0" w:color="231F20"/>
              <w:right w:val="single" w:sz="4" w:space="0" w:color="231F20"/>
            </w:tcBorders>
          </w:tcPr>
          <w:p>
            <w:pPr>
              <w:pStyle w:val="TableParagraph"/>
              <w:spacing w:before="6"/>
              <w:ind w:left="42" w:right="21"/>
              <w:jc w:val="center"/>
              <w:rPr>
                <w:b/>
                <w:sz w:val="22"/>
              </w:rPr>
            </w:pPr>
            <w:r>
              <w:rPr>
                <w:b/>
                <w:color w:val="231F20"/>
                <w:spacing w:val="-10"/>
                <w:sz w:val="22"/>
              </w:rPr>
              <w:t>1</w:t>
            </w:r>
          </w:p>
        </w:tc>
        <w:tc>
          <w:tcPr>
            <w:tcW w:w="730" w:type="dxa"/>
            <w:tcBorders>
              <w:left w:val="single" w:sz="4" w:space="0" w:color="231F20"/>
              <w:right w:val="single" w:sz="4" w:space="0" w:color="231F20"/>
            </w:tcBorders>
          </w:tcPr>
          <w:p>
            <w:pPr>
              <w:pStyle w:val="TableParagraph"/>
              <w:spacing w:before="6"/>
              <w:ind w:left="15"/>
              <w:jc w:val="center"/>
              <w:rPr>
                <w:b/>
                <w:sz w:val="22"/>
              </w:rPr>
            </w:pPr>
            <w:r>
              <w:rPr>
                <w:b/>
                <w:color w:val="231F20"/>
                <w:spacing w:val="-10"/>
                <w:sz w:val="22"/>
              </w:rPr>
              <w:t>0</w:t>
            </w:r>
          </w:p>
        </w:tc>
        <w:tc>
          <w:tcPr>
            <w:tcW w:w="725" w:type="dxa"/>
            <w:tcBorders>
              <w:left w:val="single" w:sz="4" w:space="0" w:color="231F20"/>
              <w:right w:val="single" w:sz="4" w:space="0" w:color="231F20"/>
            </w:tcBorders>
          </w:tcPr>
          <w:p>
            <w:pPr>
              <w:pStyle w:val="TableParagraph"/>
              <w:spacing w:before="6"/>
              <w:ind w:left="42" w:right="22"/>
              <w:jc w:val="center"/>
              <w:rPr>
                <w:b/>
                <w:sz w:val="22"/>
              </w:rPr>
            </w:pPr>
            <w:r>
              <w:rPr>
                <w:b/>
                <w:color w:val="231F20"/>
                <w:spacing w:val="-10"/>
                <w:sz w:val="22"/>
              </w:rPr>
              <w:t>0</w:t>
            </w:r>
          </w:p>
        </w:tc>
        <w:tc>
          <w:tcPr>
            <w:tcW w:w="726" w:type="dxa"/>
            <w:tcBorders>
              <w:left w:val="single" w:sz="4" w:space="0" w:color="231F20"/>
              <w:right w:val="single" w:sz="4" w:space="0" w:color="231F20"/>
            </w:tcBorders>
          </w:tcPr>
          <w:p>
            <w:pPr>
              <w:pStyle w:val="TableParagraph"/>
              <w:spacing w:before="6"/>
              <w:ind w:left="24" w:right="5"/>
              <w:jc w:val="center"/>
              <w:rPr>
                <w:b/>
                <w:sz w:val="22"/>
              </w:rPr>
            </w:pPr>
            <w:r>
              <w:rPr>
                <w:b/>
                <w:color w:val="231F20"/>
                <w:spacing w:val="-10"/>
                <w:sz w:val="22"/>
              </w:rPr>
              <w:t>2</w:t>
            </w:r>
          </w:p>
        </w:tc>
        <w:tc>
          <w:tcPr>
            <w:tcW w:w="855" w:type="dxa"/>
            <w:tcBorders>
              <w:left w:val="single" w:sz="4" w:space="0" w:color="231F20"/>
              <w:right w:val="single" w:sz="4" w:space="0" w:color="231F20"/>
            </w:tcBorders>
          </w:tcPr>
          <w:p>
            <w:pPr>
              <w:pStyle w:val="TableParagraph"/>
              <w:spacing w:before="6"/>
              <w:ind w:left="43" w:right="30"/>
              <w:jc w:val="center"/>
              <w:rPr>
                <w:b/>
                <w:sz w:val="22"/>
              </w:rPr>
            </w:pPr>
            <w:r>
              <w:rPr>
                <w:b/>
                <w:color w:val="231F20"/>
                <w:spacing w:val="-10"/>
                <w:sz w:val="22"/>
              </w:rPr>
              <w:t>0</w:t>
            </w:r>
          </w:p>
        </w:tc>
        <w:tc>
          <w:tcPr>
            <w:tcW w:w="855" w:type="dxa"/>
            <w:tcBorders>
              <w:left w:val="single" w:sz="4" w:space="0" w:color="231F20"/>
              <w:right w:val="single" w:sz="4" w:space="0" w:color="231F20"/>
            </w:tcBorders>
          </w:tcPr>
          <w:p>
            <w:pPr>
              <w:pStyle w:val="TableParagraph"/>
              <w:spacing w:before="6"/>
              <w:ind w:left="43" w:right="30"/>
              <w:jc w:val="center"/>
              <w:rPr>
                <w:b/>
                <w:sz w:val="22"/>
              </w:rPr>
            </w:pPr>
            <w:r>
              <w:rPr>
                <w:b/>
                <w:color w:val="231F20"/>
                <w:spacing w:val="-10"/>
                <w:sz w:val="22"/>
              </w:rPr>
              <w:t>1</w:t>
            </w:r>
          </w:p>
        </w:tc>
        <w:tc>
          <w:tcPr>
            <w:tcW w:w="855" w:type="dxa"/>
            <w:tcBorders>
              <w:left w:val="single" w:sz="4" w:space="0" w:color="231F20"/>
              <w:right w:val="single" w:sz="4" w:space="0" w:color="231F20"/>
            </w:tcBorders>
          </w:tcPr>
          <w:p>
            <w:pPr>
              <w:pStyle w:val="TableParagraph"/>
              <w:spacing w:before="6"/>
              <w:ind w:left="43" w:right="40"/>
              <w:jc w:val="center"/>
              <w:rPr>
                <w:b/>
                <w:sz w:val="22"/>
              </w:rPr>
            </w:pPr>
            <w:r>
              <w:rPr>
                <w:b/>
                <w:color w:val="231F20"/>
                <w:spacing w:val="-10"/>
                <w:sz w:val="22"/>
              </w:rPr>
              <w:t>1</w:t>
            </w:r>
          </w:p>
        </w:tc>
      </w:tr>
      <w:tr>
        <w:trPr>
          <w:trHeight w:val="508" w:hRule="atLeast"/>
        </w:trPr>
        <w:tc>
          <w:tcPr>
            <w:tcW w:w="1340" w:type="dxa"/>
            <w:tcBorders>
              <w:left w:val="single" w:sz="4" w:space="0" w:color="231F20"/>
              <w:right w:val="single" w:sz="4" w:space="0" w:color="231F20"/>
            </w:tcBorders>
          </w:tcPr>
          <w:p>
            <w:pPr>
              <w:pStyle w:val="TableParagraph"/>
              <w:spacing w:before="6"/>
              <w:ind w:left="19" w:right="4"/>
              <w:jc w:val="center"/>
              <w:rPr>
                <w:sz w:val="22"/>
              </w:rPr>
            </w:pPr>
            <w:r>
              <w:rPr>
                <w:color w:val="231F20"/>
                <w:spacing w:val="-2"/>
                <w:sz w:val="22"/>
              </w:rPr>
              <w:t>CM-</w:t>
            </w:r>
            <w:r>
              <w:rPr>
                <w:color w:val="231F20"/>
                <w:spacing w:val="-4"/>
                <w:sz w:val="22"/>
              </w:rPr>
              <w:t>502.2</w:t>
            </w:r>
          </w:p>
        </w:tc>
        <w:tc>
          <w:tcPr>
            <w:tcW w:w="725" w:type="dxa"/>
            <w:tcBorders>
              <w:left w:val="single" w:sz="4" w:space="0" w:color="231F20"/>
              <w:right w:val="single" w:sz="4" w:space="0" w:color="231F20"/>
            </w:tcBorders>
          </w:tcPr>
          <w:p>
            <w:pPr>
              <w:pStyle w:val="TableParagraph"/>
              <w:spacing w:before="6"/>
              <w:ind w:left="42" w:right="22"/>
              <w:jc w:val="center"/>
              <w:rPr>
                <w:b/>
                <w:sz w:val="22"/>
              </w:rPr>
            </w:pPr>
            <w:r>
              <w:rPr>
                <w:b/>
                <w:color w:val="231F20"/>
                <w:spacing w:val="-10"/>
                <w:sz w:val="22"/>
              </w:rPr>
              <w:t>1</w:t>
            </w:r>
          </w:p>
        </w:tc>
        <w:tc>
          <w:tcPr>
            <w:tcW w:w="730" w:type="dxa"/>
            <w:tcBorders>
              <w:left w:val="single" w:sz="4" w:space="0" w:color="231F20"/>
              <w:right w:val="single" w:sz="4" w:space="0" w:color="231F20"/>
            </w:tcBorders>
          </w:tcPr>
          <w:p>
            <w:pPr>
              <w:pStyle w:val="TableParagraph"/>
              <w:spacing w:before="6"/>
              <w:ind w:left="5"/>
              <w:jc w:val="center"/>
              <w:rPr>
                <w:b/>
                <w:sz w:val="22"/>
              </w:rPr>
            </w:pPr>
            <w:r>
              <w:rPr>
                <w:b/>
                <w:color w:val="231F20"/>
                <w:spacing w:val="-10"/>
                <w:sz w:val="22"/>
              </w:rPr>
              <w:t>0</w:t>
            </w:r>
          </w:p>
        </w:tc>
        <w:tc>
          <w:tcPr>
            <w:tcW w:w="725" w:type="dxa"/>
            <w:tcBorders>
              <w:left w:val="single" w:sz="4" w:space="0" w:color="231F20"/>
              <w:right w:val="single" w:sz="4" w:space="0" w:color="231F20"/>
            </w:tcBorders>
          </w:tcPr>
          <w:p>
            <w:pPr>
              <w:pStyle w:val="TableParagraph"/>
              <w:spacing w:before="6"/>
              <w:ind w:left="42" w:right="22"/>
              <w:jc w:val="center"/>
              <w:rPr>
                <w:b/>
                <w:sz w:val="22"/>
              </w:rPr>
            </w:pPr>
            <w:r>
              <w:rPr>
                <w:b/>
                <w:color w:val="231F20"/>
                <w:spacing w:val="-10"/>
                <w:sz w:val="22"/>
              </w:rPr>
              <w:t>1</w:t>
            </w:r>
          </w:p>
        </w:tc>
        <w:tc>
          <w:tcPr>
            <w:tcW w:w="725" w:type="dxa"/>
            <w:tcBorders>
              <w:left w:val="single" w:sz="4" w:space="0" w:color="231F20"/>
              <w:right w:val="single" w:sz="4" w:space="0" w:color="231F20"/>
            </w:tcBorders>
          </w:tcPr>
          <w:p>
            <w:pPr>
              <w:pStyle w:val="TableParagraph"/>
              <w:spacing w:before="6"/>
              <w:ind w:left="42" w:right="21"/>
              <w:jc w:val="center"/>
              <w:rPr>
                <w:b/>
                <w:sz w:val="22"/>
              </w:rPr>
            </w:pPr>
            <w:r>
              <w:rPr>
                <w:b/>
                <w:color w:val="231F20"/>
                <w:spacing w:val="-10"/>
                <w:sz w:val="22"/>
              </w:rPr>
              <w:t>2</w:t>
            </w:r>
          </w:p>
        </w:tc>
        <w:tc>
          <w:tcPr>
            <w:tcW w:w="730" w:type="dxa"/>
            <w:tcBorders>
              <w:left w:val="single" w:sz="4" w:space="0" w:color="231F20"/>
              <w:right w:val="single" w:sz="4" w:space="0" w:color="231F20"/>
            </w:tcBorders>
          </w:tcPr>
          <w:p>
            <w:pPr>
              <w:pStyle w:val="TableParagraph"/>
              <w:spacing w:before="6"/>
              <w:ind w:left="15"/>
              <w:jc w:val="center"/>
              <w:rPr>
                <w:b/>
                <w:sz w:val="22"/>
              </w:rPr>
            </w:pPr>
            <w:r>
              <w:rPr>
                <w:b/>
                <w:color w:val="231F20"/>
                <w:spacing w:val="-10"/>
                <w:sz w:val="22"/>
              </w:rPr>
              <w:t>1</w:t>
            </w:r>
          </w:p>
        </w:tc>
        <w:tc>
          <w:tcPr>
            <w:tcW w:w="725" w:type="dxa"/>
            <w:tcBorders>
              <w:left w:val="single" w:sz="4" w:space="0" w:color="231F20"/>
              <w:right w:val="single" w:sz="4" w:space="0" w:color="231F20"/>
            </w:tcBorders>
          </w:tcPr>
          <w:p>
            <w:pPr>
              <w:pStyle w:val="TableParagraph"/>
              <w:spacing w:before="6"/>
              <w:ind w:left="42" w:right="22"/>
              <w:jc w:val="center"/>
              <w:rPr>
                <w:b/>
                <w:sz w:val="22"/>
              </w:rPr>
            </w:pPr>
            <w:r>
              <w:rPr>
                <w:b/>
                <w:color w:val="231F20"/>
                <w:spacing w:val="-10"/>
                <w:sz w:val="22"/>
              </w:rPr>
              <w:t>0</w:t>
            </w:r>
          </w:p>
        </w:tc>
        <w:tc>
          <w:tcPr>
            <w:tcW w:w="726" w:type="dxa"/>
            <w:tcBorders>
              <w:left w:val="single" w:sz="4" w:space="0" w:color="231F20"/>
              <w:right w:val="single" w:sz="4" w:space="0" w:color="231F20"/>
            </w:tcBorders>
          </w:tcPr>
          <w:p>
            <w:pPr>
              <w:pStyle w:val="TableParagraph"/>
              <w:spacing w:before="6"/>
              <w:ind w:left="24" w:right="5"/>
              <w:jc w:val="center"/>
              <w:rPr>
                <w:b/>
                <w:sz w:val="22"/>
              </w:rPr>
            </w:pPr>
            <w:r>
              <w:rPr>
                <w:b/>
                <w:color w:val="231F20"/>
                <w:spacing w:val="-10"/>
                <w:sz w:val="22"/>
              </w:rPr>
              <w:t>2</w:t>
            </w:r>
          </w:p>
        </w:tc>
        <w:tc>
          <w:tcPr>
            <w:tcW w:w="855" w:type="dxa"/>
            <w:tcBorders>
              <w:left w:val="single" w:sz="4" w:space="0" w:color="231F20"/>
              <w:right w:val="single" w:sz="4" w:space="0" w:color="231F20"/>
            </w:tcBorders>
          </w:tcPr>
          <w:p>
            <w:pPr>
              <w:pStyle w:val="TableParagraph"/>
              <w:spacing w:before="6"/>
              <w:ind w:left="43" w:right="30"/>
              <w:jc w:val="center"/>
              <w:rPr>
                <w:b/>
                <w:sz w:val="22"/>
              </w:rPr>
            </w:pPr>
            <w:r>
              <w:rPr>
                <w:b/>
                <w:color w:val="231F20"/>
                <w:spacing w:val="-10"/>
                <w:sz w:val="22"/>
              </w:rPr>
              <w:t>2</w:t>
            </w:r>
          </w:p>
        </w:tc>
        <w:tc>
          <w:tcPr>
            <w:tcW w:w="855" w:type="dxa"/>
            <w:tcBorders>
              <w:left w:val="single" w:sz="4" w:space="0" w:color="231F20"/>
              <w:right w:val="single" w:sz="4" w:space="0" w:color="231F20"/>
            </w:tcBorders>
          </w:tcPr>
          <w:p>
            <w:pPr>
              <w:pStyle w:val="TableParagraph"/>
              <w:spacing w:before="6"/>
              <w:ind w:left="43" w:right="30"/>
              <w:jc w:val="center"/>
              <w:rPr>
                <w:b/>
                <w:sz w:val="22"/>
              </w:rPr>
            </w:pPr>
            <w:r>
              <w:rPr>
                <w:b/>
                <w:color w:val="231F20"/>
                <w:spacing w:val="-10"/>
                <w:sz w:val="22"/>
              </w:rPr>
              <w:t>2</w:t>
            </w:r>
          </w:p>
        </w:tc>
        <w:tc>
          <w:tcPr>
            <w:tcW w:w="855" w:type="dxa"/>
            <w:tcBorders>
              <w:left w:val="single" w:sz="4" w:space="0" w:color="231F20"/>
              <w:right w:val="single" w:sz="4" w:space="0" w:color="231F20"/>
            </w:tcBorders>
          </w:tcPr>
          <w:p>
            <w:pPr>
              <w:pStyle w:val="TableParagraph"/>
              <w:spacing w:before="6"/>
              <w:ind w:left="43" w:right="40"/>
              <w:jc w:val="center"/>
              <w:rPr>
                <w:b/>
                <w:sz w:val="22"/>
              </w:rPr>
            </w:pPr>
            <w:r>
              <w:rPr>
                <w:b/>
                <w:color w:val="231F20"/>
                <w:spacing w:val="-10"/>
                <w:sz w:val="22"/>
              </w:rPr>
              <w:t>0</w:t>
            </w:r>
          </w:p>
        </w:tc>
      </w:tr>
      <w:tr>
        <w:trPr>
          <w:trHeight w:val="508" w:hRule="atLeast"/>
        </w:trPr>
        <w:tc>
          <w:tcPr>
            <w:tcW w:w="1340" w:type="dxa"/>
            <w:tcBorders>
              <w:left w:val="single" w:sz="4" w:space="0" w:color="231F20"/>
              <w:right w:val="single" w:sz="4" w:space="0" w:color="231F20"/>
            </w:tcBorders>
          </w:tcPr>
          <w:p>
            <w:pPr>
              <w:pStyle w:val="TableParagraph"/>
              <w:spacing w:before="2"/>
              <w:ind w:left="19" w:right="4"/>
              <w:jc w:val="center"/>
              <w:rPr>
                <w:sz w:val="22"/>
              </w:rPr>
            </w:pPr>
            <w:r>
              <w:rPr>
                <w:color w:val="231F20"/>
                <w:spacing w:val="-2"/>
                <w:sz w:val="22"/>
              </w:rPr>
              <w:t>CM-</w:t>
            </w:r>
            <w:r>
              <w:rPr>
                <w:color w:val="231F20"/>
                <w:spacing w:val="-4"/>
                <w:sz w:val="22"/>
              </w:rPr>
              <w:t>502.3</w:t>
            </w:r>
          </w:p>
        </w:tc>
        <w:tc>
          <w:tcPr>
            <w:tcW w:w="725" w:type="dxa"/>
            <w:tcBorders>
              <w:left w:val="single" w:sz="4" w:space="0" w:color="231F20"/>
              <w:right w:val="single" w:sz="4" w:space="0" w:color="231F20"/>
            </w:tcBorders>
          </w:tcPr>
          <w:p>
            <w:pPr>
              <w:pStyle w:val="TableParagraph"/>
              <w:spacing w:before="2"/>
              <w:ind w:left="42" w:right="22"/>
              <w:jc w:val="center"/>
              <w:rPr>
                <w:b/>
                <w:sz w:val="22"/>
              </w:rPr>
            </w:pPr>
            <w:r>
              <w:rPr>
                <w:b/>
                <w:color w:val="231F20"/>
                <w:spacing w:val="-10"/>
                <w:sz w:val="22"/>
              </w:rPr>
              <w:t>3</w:t>
            </w:r>
          </w:p>
        </w:tc>
        <w:tc>
          <w:tcPr>
            <w:tcW w:w="730" w:type="dxa"/>
            <w:tcBorders>
              <w:left w:val="single" w:sz="4" w:space="0" w:color="231F20"/>
              <w:right w:val="single" w:sz="4" w:space="0" w:color="231F20"/>
            </w:tcBorders>
          </w:tcPr>
          <w:p>
            <w:pPr>
              <w:pStyle w:val="TableParagraph"/>
              <w:spacing w:before="2"/>
              <w:ind w:left="5"/>
              <w:jc w:val="center"/>
              <w:rPr>
                <w:b/>
                <w:sz w:val="22"/>
              </w:rPr>
            </w:pPr>
            <w:r>
              <w:rPr>
                <w:b/>
                <w:color w:val="231F20"/>
                <w:spacing w:val="-10"/>
                <w:sz w:val="22"/>
              </w:rPr>
              <w:t>0</w:t>
            </w:r>
          </w:p>
        </w:tc>
        <w:tc>
          <w:tcPr>
            <w:tcW w:w="725" w:type="dxa"/>
            <w:tcBorders>
              <w:left w:val="single" w:sz="4" w:space="0" w:color="231F20"/>
              <w:right w:val="single" w:sz="4" w:space="0" w:color="231F20"/>
            </w:tcBorders>
          </w:tcPr>
          <w:p>
            <w:pPr>
              <w:pStyle w:val="TableParagraph"/>
              <w:spacing w:before="2"/>
              <w:ind w:left="42" w:right="22"/>
              <w:jc w:val="center"/>
              <w:rPr>
                <w:b/>
                <w:sz w:val="22"/>
              </w:rPr>
            </w:pPr>
            <w:r>
              <w:rPr>
                <w:b/>
                <w:color w:val="231F20"/>
                <w:spacing w:val="-10"/>
                <w:sz w:val="22"/>
              </w:rPr>
              <w:t>0</w:t>
            </w:r>
          </w:p>
        </w:tc>
        <w:tc>
          <w:tcPr>
            <w:tcW w:w="725" w:type="dxa"/>
            <w:tcBorders>
              <w:left w:val="single" w:sz="4" w:space="0" w:color="231F20"/>
              <w:right w:val="single" w:sz="4" w:space="0" w:color="231F20"/>
            </w:tcBorders>
          </w:tcPr>
          <w:p>
            <w:pPr>
              <w:pStyle w:val="TableParagraph"/>
              <w:spacing w:before="2"/>
              <w:ind w:left="42" w:right="21"/>
              <w:jc w:val="center"/>
              <w:rPr>
                <w:b/>
                <w:sz w:val="22"/>
              </w:rPr>
            </w:pPr>
            <w:r>
              <w:rPr>
                <w:b/>
                <w:color w:val="231F20"/>
                <w:spacing w:val="-10"/>
                <w:sz w:val="22"/>
              </w:rPr>
              <w:t>1</w:t>
            </w:r>
          </w:p>
        </w:tc>
        <w:tc>
          <w:tcPr>
            <w:tcW w:w="730" w:type="dxa"/>
            <w:tcBorders>
              <w:left w:val="single" w:sz="4" w:space="0" w:color="231F20"/>
              <w:right w:val="single" w:sz="4" w:space="0" w:color="231F20"/>
            </w:tcBorders>
          </w:tcPr>
          <w:p>
            <w:pPr>
              <w:pStyle w:val="TableParagraph"/>
              <w:spacing w:before="2"/>
              <w:ind w:left="15"/>
              <w:jc w:val="center"/>
              <w:rPr>
                <w:b/>
                <w:sz w:val="22"/>
              </w:rPr>
            </w:pPr>
            <w:r>
              <w:rPr>
                <w:b/>
                <w:color w:val="231F20"/>
                <w:spacing w:val="-10"/>
                <w:sz w:val="22"/>
              </w:rPr>
              <w:t>0</w:t>
            </w:r>
          </w:p>
        </w:tc>
        <w:tc>
          <w:tcPr>
            <w:tcW w:w="725" w:type="dxa"/>
            <w:tcBorders>
              <w:left w:val="single" w:sz="4" w:space="0" w:color="231F20"/>
              <w:right w:val="single" w:sz="4" w:space="0" w:color="231F20"/>
            </w:tcBorders>
          </w:tcPr>
          <w:p>
            <w:pPr>
              <w:pStyle w:val="TableParagraph"/>
              <w:spacing w:before="2"/>
              <w:ind w:left="42" w:right="22"/>
              <w:jc w:val="center"/>
              <w:rPr>
                <w:b/>
                <w:sz w:val="22"/>
              </w:rPr>
            </w:pPr>
            <w:r>
              <w:rPr>
                <w:b/>
                <w:color w:val="231F20"/>
                <w:spacing w:val="-10"/>
                <w:sz w:val="22"/>
              </w:rPr>
              <w:t>0</w:t>
            </w:r>
          </w:p>
        </w:tc>
        <w:tc>
          <w:tcPr>
            <w:tcW w:w="726" w:type="dxa"/>
            <w:tcBorders>
              <w:left w:val="single" w:sz="4" w:space="0" w:color="231F20"/>
              <w:right w:val="single" w:sz="4" w:space="0" w:color="231F20"/>
            </w:tcBorders>
          </w:tcPr>
          <w:p>
            <w:pPr>
              <w:pStyle w:val="TableParagraph"/>
              <w:spacing w:before="2"/>
              <w:ind w:left="24" w:right="5"/>
              <w:jc w:val="center"/>
              <w:rPr>
                <w:b/>
                <w:sz w:val="22"/>
              </w:rPr>
            </w:pPr>
            <w:r>
              <w:rPr>
                <w:b/>
                <w:color w:val="231F20"/>
                <w:spacing w:val="-10"/>
                <w:sz w:val="22"/>
              </w:rPr>
              <w:t>2</w:t>
            </w:r>
          </w:p>
        </w:tc>
        <w:tc>
          <w:tcPr>
            <w:tcW w:w="855" w:type="dxa"/>
            <w:tcBorders>
              <w:left w:val="single" w:sz="4" w:space="0" w:color="231F20"/>
              <w:right w:val="single" w:sz="4" w:space="0" w:color="231F20"/>
            </w:tcBorders>
          </w:tcPr>
          <w:p>
            <w:pPr>
              <w:pStyle w:val="TableParagraph"/>
              <w:spacing w:before="2"/>
              <w:ind w:left="43" w:right="30"/>
              <w:jc w:val="center"/>
              <w:rPr>
                <w:b/>
                <w:sz w:val="22"/>
              </w:rPr>
            </w:pPr>
            <w:r>
              <w:rPr>
                <w:b/>
                <w:color w:val="231F20"/>
                <w:spacing w:val="-10"/>
                <w:sz w:val="22"/>
              </w:rPr>
              <w:t>2</w:t>
            </w:r>
          </w:p>
        </w:tc>
        <w:tc>
          <w:tcPr>
            <w:tcW w:w="855" w:type="dxa"/>
            <w:tcBorders>
              <w:left w:val="single" w:sz="4" w:space="0" w:color="231F20"/>
              <w:right w:val="single" w:sz="4" w:space="0" w:color="231F20"/>
            </w:tcBorders>
          </w:tcPr>
          <w:p>
            <w:pPr>
              <w:pStyle w:val="TableParagraph"/>
              <w:spacing w:before="2"/>
              <w:ind w:left="43" w:right="30"/>
              <w:jc w:val="center"/>
              <w:rPr>
                <w:b/>
                <w:sz w:val="22"/>
              </w:rPr>
            </w:pPr>
            <w:r>
              <w:rPr>
                <w:b/>
                <w:color w:val="231F20"/>
                <w:spacing w:val="-10"/>
                <w:sz w:val="22"/>
              </w:rPr>
              <w:t>1</w:t>
            </w:r>
          </w:p>
        </w:tc>
        <w:tc>
          <w:tcPr>
            <w:tcW w:w="855" w:type="dxa"/>
            <w:tcBorders>
              <w:left w:val="single" w:sz="4" w:space="0" w:color="231F20"/>
              <w:right w:val="single" w:sz="4" w:space="0" w:color="231F20"/>
            </w:tcBorders>
          </w:tcPr>
          <w:p>
            <w:pPr>
              <w:pStyle w:val="TableParagraph"/>
              <w:spacing w:before="2"/>
              <w:ind w:left="43" w:right="40"/>
              <w:jc w:val="center"/>
              <w:rPr>
                <w:b/>
                <w:sz w:val="22"/>
              </w:rPr>
            </w:pPr>
            <w:r>
              <w:rPr>
                <w:b/>
                <w:color w:val="231F20"/>
                <w:spacing w:val="-10"/>
                <w:sz w:val="22"/>
              </w:rPr>
              <w:t>0</w:t>
            </w:r>
          </w:p>
        </w:tc>
      </w:tr>
      <w:tr>
        <w:trPr>
          <w:trHeight w:val="508" w:hRule="atLeast"/>
        </w:trPr>
        <w:tc>
          <w:tcPr>
            <w:tcW w:w="1340" w:type="dxa"/>
            <w:tcBorders>
              <w:left w:val="single" w:sz="4" w:space="0" w:color="231F20"/>
              <w:right w:val="single" w:sz="4" w:space="0" w:color="231F20"/>
            </w:tcBorders>
          </w:tcPr>
          <w:p>
            <w:pPr>
              <w:pStyle w:val="TableParagraph"/>
              <w:spacing w:before="6"/>
              <w:ind w:left="19" w:right="4"/>
              <w:jc w:val="center"/>
              <w:rPr>
                <w:sz w:val="22"/>
              </w:rPr>
            </w:pPr>
            <w:r>
              <w:rPr>
                <w:color w:val="231F20"/>
                <w:spacing w:val="-2"/>
                <w:sz w:val="22"/>
              </w:rPr>
              <w:t>CM-</w:t>
            </w:r>
            <w:r>
              <w:rPr>
                <w:color w:val="231F20"/>
                <w:spacing w:val="-4"/>
                <w:sz w:val="22"/>
              </w:rPr>
              <w:t>502.4</w:t>
            </w:r>
          </w:p>
        </w:tc>
        <w:tc>
          <w:tcPr>
            <w:tcW w:w="725" w:type="dxa"/>
            <w:tcBorders>
              <w:left w:val="single" w:sz="4" w:space="0" w:color="231F20"/>
              <w:right w:val="single" w:sz="4" w:space="0" w:color="231F20"/>
            </w:tcBorders>
          </w:tcPr>
          <w:p>
            <w:pPr>
              <w:pStyle w:val="TableParagraph"/>
              <w:spacing w:before="6"/>
              <w:ind w:left="42" w:right="22"/>
              <w:jc w:val="center"/>
              <w:rPr>
                <w:b/>
                <w:sz w:val="22"/>
              </w:rPr>
            </w:pPr>
            <w:r>
              <w:rPr>
                <w:b/>
                <w:color w:val="231F20"/>
                <w:spacing w:val="-10"/>
                <w:sz w:val="22"/>
              </w:rPr>
              <w:t>2</w:t>
            </w:r>
          </w:p>
        </w:tc>
        <w:tc>
          <w:tcPr>
            <w:tcW w:w="730" w:type="dxa"/>
            <w:tcBorders>
              <w:left w:val="single" w:sz="4" w:space="0" w:color="231F20"/>
              <w:right w:val="single" w:sz="4" w:space="0" w:color="231F20"/>
            </w:tcBorders>
          </w:tcPr>
          <w:p>
            <w:pPr>
              <w:pStyle w:val="TableParagraph"/>
              <w:spacing w:before="6"/>
              <w:ind w:left="5"/>
              <w:jc w:val="center"/>
              <w:rPr>
                <w:b/>
                <w:sz w:val="22"/>
              </w:rPr>
            </w:pPr>
            <w:r>
              <w:rPr>
                <w:b/>
                <w:color w:val="231F20"/>
                <w:spacing w:val="-10"/>
                <w:sz w:val="22"/>
              </w:rPr>
              <w:t>2</w:t>
            </w:r>
          </w:p>
        </w:tc>
        <w:tc>
          <w:tcPr>
            <w:tcW w:w="725" w:type="dxa"/>
            <w:tcBorders>
              <w:left w:val="single" w:sz="4" w:space="0" w:color="231F20"/>
              <w:right w:val="single" w:sz="4" w:space="0" w:color="231F20"/>
            </w:tcBorders>
          </w:tcPr>
          <w:p>
            <w:pPr>
              <w:pStyle w:val="TableParagraph"/>
              <w:spacing w:before="6"/>
              <w:ind w:left="42" w:right="22"/>
              <w:jc w:val="center"/>
              <w:rPr>
                <w:b/>
                <w:sz w:val="22"/>
              </w:rPr>
            </w:pPr>
            <w:r>
              <w:rPr>
                <w:b/>
                <w:color w:val="231F20"/>
                <w:spacing w:val="-10"/>
                <w:sz w:val="22"/>
              </w:rPr>
              <w:t>1</w:t>
            </w:r>
          </w:p>
        </w:tc>
        <w:tc>
          <w:tcPr>
            <w:tcW w:w="725" w:type="dxa"/>
            <w:tcBorders>
              <w:left w:val="single" w:sz="4" w:space="0" w:color="231F20"/>
              <w:right w:val="single" w:sz="4" w:space="0" w:color="231F20"/>
            </w:tcBorders>
          </w:tcPr>
          <w:p>
            <w:pPr>
              <w:pStyle w:val="TableParagraph"/>
              <w:spacing w:before="6"/>
              <w:ind w:left="42" w:right="21"/>
              <w:jc w:val="center"/>
              <w:rPr>
                <w:b/>
                <w:sz w:val="22"/>
              </w:rPr>
            </w:pPr>
            <w:r>
              <w:rPr>
                <w:b/>
                <w:color w:val="231F20"/>
                <w:spacing w:val="-10"/>
                <w:sz w:val="22"/>
              </w:rPr>
              <w:t>1</w:t>
            </w:r>
          </w:p>
        </w:tc>
        <w:tc>
          <w:tcPr>
            <w:tcW w:w="730" w:type="dxa"/>
            <w:tcBorders>
              <w:left w:val="single" w:sz="4" w:space="0" w:color="231F20"/>
              <w:right w:val="single" w:sz="4" w:space="0" w:color="231F20"/>
            </w:tcBorders>
          </w:tcPr>
          <w:p>
            <w:pPr>
              <w:pStyle w:val="TableParagraph"/>
              <w:spacing w:before="6"/>
              <w:ind w:left="15"/>
              <w:jc w:val="center"/>
              <w:rPr>
                <w:b/>
                <w:sz w:val="22"/>
              </w:rPr>
            </w:pPr>
            <w:r>
              <w:rPr>
                <w:b/>
                <w:color w:val="231F20"/>
                <w:spacing w:val="-10"/>
                <w:sz w:val="22"/>
              </w:rPr>
              <w:t>0</w:t>
            </w:r>
          </w:p>
        </w:tc>
        <w:tc>
          <w:tcPr>
            <w:tcW w:w="725" w:type="dxa"/>
            <w:tcBorders>
              <w:left w:val="single" w:sz="4" w:space="0" w:color="231F20"/>
              <w:right w:val="single" w:sz="4" w:space="0" w:color="231F20"/>
            </w:tcBorders>
          </w:tcPr>
          <w:p>
            <w:pPr>
              <w:pStyle w:val="TableParagraph"/>
              <w:spacing w:before="6"/>
              <w:ind w:left="42" w:right="22"/>
              <w:jc w:val="center"/>
              <w:rPr>
                <w:b/>
                <w:sz w:val="22"/>
              </w:rPr>
            </w:pPr>
            <w:r>
              <w:rPr>
                <w:b/>
                <w:color w:val="231F20"/>
                <w:spacing w:val="-10"/>
                <w:sz w:val="22"/>
              </w:rPr>
              <w:t>0</w:t>
            </w:r>
          </w:p>
        </w:tc>
        <w:tc>
          <w:tcPr>
            <w:tcW w:w="726" w:type="dxa"/>
            <w:tcBorders>
              <w:left w:val="single" w:sz="4" w:space="0" w:color="231F20"/>
              <w:right w:val="single" w:sz="4" w:space="0" w:color="231F20"/>
            </w:tcBorders>
          </w:tcPr>
          <w:p>
            <w:pPr>
              <w:pStyle w:val="TableParagraph"/>
              <w:spacing w:before="6"/>
              <w:ind w:left="24" w:right="5"/>
              <w:jc w:val="center"/>
              <w:rPr>
                <w:b/>
                <w:sz w:val="22"/>
              </w:rPr>
            </w:pPr>
            <w:r>
              <w:rPr>
                <w:b/>
                <w:color w:val="231F20"/>
                <w:spacing w:val="-10"/>
                <w:sz w:val="22"/>
              </w:rPr>
              <w:t>1</w:t>
            </w:r>
          </w:p>
        </w:tc>
        <w:tc>
          <w:tcPr>
            <w:tcW w:w="855" w:type="dxa"/>
            <w:tcBorders>
              <w:left w:val="single" w:sz="4" w:space="0" w:color="231F20"/>
              <w:right w:val="single" w:sz="4" w:space="0" w:color="231F20"/>
            </w:tcBorders>
          </w:tcPr>
          <w:p>
            <w:pPr>
              <w:pStyle w:val="TableParagraph"/>
              <w:spacing w:before="6"/>
              <w:ind w:left="43" w:right="30"/>
              <w:jc w:val="center"/>
              <w:rPr>
                <w:b/>
                <w:sz w:val="22"/>
              </w:rPr>
            </w:pPr>
            <w:r>
              <w:rPr>
                <w:b/>
                <w:color w:val="231F20"/>
                <w:spacing w:val="-10"/>
                <w:sz w:val="22"/>
              </w:rPr>
              <w:t>2</w:t>
            </w:r>
          </w:p>
        </w:tc>
        <w:tc>
          <w:tcPr>
            <w:tcW w:w="855" w:type="dxa"/>
            <w:tcBorders>
              <w:left w:val="single" w:sz="4" w:space="0" w:color="231F20"/>
              <w:right w:val="single" w:sz="4" w:space="0" w:color="231F20"/>
            </w:tcBorders>
          </w:tcPr>
          <w:p>
            <w:pPr>
              <w:pStyle w:val="TableParagraph"/>
              <w:spacing w:before="6"/>
              <w:ind w:left="43" w:right="30"/>
              <w:jc w:val="center"/>
              <w:rPr>
                <w:b/>
                <w:sz w:val="22"/>
              </w:rPr>
            </w:pPr>
            <w:r>
              <w:rPr>
                <w:b/>
                <w:color w:val="231F20"/>
                <w:spacing w:val="-10"/>
                <w:sz w:val="22"/>
              </w:rPr>
              <w:t>1</w:t>
            </w:r>
          </w:p>
        </w:tc>
        <w:tc>
          <w:tcPr>
            <w:tcW w:w="855" w:type="dxa"/>
            <w:tcBorders>
              <w:left w:val="single" w:sz="4" w:space="0" w:color="231F20"/>
              <w:right w:val="single" w:sz="4" w:space="0" w:color="231F20"/>
            </w:tcBorders>
          </w:tcPr>
          <w:p>
            <w:pPr>
              <w:pStyle w:val="TableParagraph"/>
              <w:spacing w:before="6"/>
              <w:ind w:left="43" w:right="40"/>
              <w:jc w:val="center"/>
              <w:rPr>
                <w:b/>
                <w:sz w:val="22"/>
              </w:rPr>
            </w:pPr>
            <w:r>
              <w:rPr>
                <w:b/>
                <w:color w:val="231F20"/>
                <w:spacing w:val="-10"/>
                <w:sz w:val="22"/>
              </w:rPr>
              <w:t>3</w:t>
            </w:r>
          </w:p>
        </w:tc>
      </w:tr>
      <w:tr>
        <w:trPr>
          <w:trHeight w:val="508" w:hRule="atLeast"/>
        </w:trPr>
        <w:tc>
          <w:tcPr>
            <w:tcW w:w="1340" w:type="dxa"/>
            <w:tcBorders>
              <w:left w:val="single" w:sz="4" w:space="0" w:color="231F20"/>
              <w:right w:val="single" w:sz="4" w:space="0" w:color="231F20"/>
            </w:tcBorders>
          </w:tcPr>
          <w:p>
            <w:pPr>
              <w:pStyle w:val="TableParagraph"/>
              <w:spacing w:before="6"/>
              <w:ind w:left="19" w:right="4"/>
              <w:jc w:val="center"/>
              <w:rPr>
                <w:sz w:val="22"/>
              </w:rPr>
            </w:pPr>
            <w:r>
              <w:rPr>
                <w:color w:val="231F20"/>
                <w:spacing w:val="-2"/>
                <w:sz w:val="22"/>
              </w:rPr>
              <w:t>CM-</w:t>
            </w:r>
            <w:r>
              <w:rPr>
                <w:color w:val="231F20"/>
                <w:spacing w:val="-4"/>
                <w:sz w:val="22"/>
              </w:rPr>
              <w:t>502.5</w:t>
            </w:r>
          </w:p>
        </w:tc>
        <w:tc>
          <w:tcPr>
            <w:tcW w:w="725" w:type="dxa"/>
            <w:tcBorders>
              <w:left w:val="single" w:sz="4" w:space="0" w:color="231F20"/>
              <w:right w:val="single" w:sz="4" w:space="0" w:color="231F20"/>
            </w:tcBorders>
          </w:tcPr>
          <w:p>
            <w:pPr>
              <w:pStyle w:val="TableParagraph"/>
              <w:spacing w:before="6"/>
              <w:ind w:left="42" w:right="22"/>
              <w:jc w:val="center"/>
              <w:rPr>
                <w:b/>
                <w:sz w:val="22"/>
              </w:rPr>
            </w:pPr>
            <w:r>
              <w:rPr>
                <w:b/>
                <w:color w:val="231F20"/>
                <w:spacing w:val="-10"/>
                <w:sz w:val="22"/>
              </w:rPr>
              <w:t>2</w:t>
            </w:r>
          </w:p>
        </w:tc>
        <w:tc>
          <w:tcPr>
            <w:tcW w:w="730" w:type="dxa"/>
            <w:tcBorders>
              <w:left w:val="single" w:sz="4" w:space="0" w:color="231F20"/>
              <w:right w:val="single" w:sz="4" w:space="0" w:color="231F20"/>
            </w:tcBorders>
          </w:tcPr>
          <w:p>
            <w:pPr>
              <w:pStyle w:val="TableParagraph"/>
              <w:spacing w:before="6"/>
              <w:ind w:left="5"/>
              <w:jc w:val="center"/>
              <w:rPr>
                <w:b/>
                <w:sz w:val="22"/>
              </w:rPr>
            </w:pPr>
            <w:r>
              <w:rPr>
                <w:b/>
                <w:color w:val="231F20"/>
                <w:spacing w:val="-10"/>
                <w:sz w:val="22"/>
              </w:rPr>
              <w:t>0</w:t>
            </w:r>
          </w:p>
        </w:tc>
        <w:tc>
          <w:tcPr>
            <w:tcW w:w="725" w:type="dxa"/>
            <w:tcBorders>
              <w:left w:val="single" w:sz="4" w:space="0" w:color="231F20"/>
              <w:right w:val="single" w:sz="4" w:space="0" w:color="231F20"/>
            </w:tcBorders>
          </w:tcPr>
          <w:p>
            <w:pPr>
              <w:pStyle w:val="TableParagraph"/>
              <w:spacing w:before="6"/>
              <w:ind w:left="42" w:right="22"/>
              <w:jc w:val="center"/>
              <w:rPr>
                <w:b/>
                <w:sz w:val="22"/>
              </w:rPr>
            </w:pPr>
            <w:r>
              <w:rPr>
                <w:b/>
                <w:color w:val="231F20"/>
                <w:spacing w:val="-10"/>
                <w:sz w:val="22"/>
              </w:rPr>
              <w:t>1</w:t>
            </w:r>
          </w:p>
        </w:tc>
        <w:tc>
          <w:tcPr>
            <w:tcW w:w="725" w:type="dxa"/>
            <w:tcBorders>
              <w:left w:val="single" w:sz="4" w:space="0" w:color="231F20"/>
              <w:right w:val="single" w:sz="4" w:space="0" w:color="231F20"/>
            </w:tcBorders>
          </w:tcPr>
          <w:p>
            <w:pPr>
              <w:pStyle w:val="TableParagraph"/>
              <w:spacing w:before="6"/>
              <w:ind w:left="42" w:right="21"/>
              <w:jc w:val="center"/>
              <w:rPr>
                <w:b/>
                <w:sz w:val="22"/>
              </w:rPr>
            </w:pPr>
            <w:r>
              <w:rPr>
                <w:b/>
                <w:color w:val="231F20"/>
                <w:spacing w:val="-10"/>
                <w:sz w:val="22"/>
              </w:rPr>
              <w:t>1</w:t>
            </w:r>
          </w:p>
        </w:tc>
        <w:tc>
          <w:tcPr>
            <w:tcW w:w="730" w:type="dxa"/>
            <w:tcBorders>
              <w:left w:val="single" w:sz="4" w:space="0" w:color="231F20"/>
              <w:right w:val="single" w:sz="4" w:space="0" w:color="231F20"/>
            </w:tcBorders>
          </w:tcPr>
          <w:p>
            <w:pPr>
              <w:pStyle w:val="TableParagraph"/>
              <w:spacing w:before="6"/>
              <w:ind w:left="15"/>
              <w:jc w:val="center"/>
              <w:rPr>
                <w:b/>
                <w:sz w:val="22"/>
              </w:rPr>
            </w:pPr>
            <w:r>
              <w:rPr>
                <w:b/>
                <w:color w:val="231F20"/>
                <w:spacing w:val="-10"/>
                <w:sz w:val="22"/>
              </w:rPr>
              <w:t>1</w:t>
            </w:r>
          </w:p>
        </w:tc>
        <w:tc>
          <w:tcPr>
            <w:tcW w:w="725" w:type="dxa"/>
            <w:tcBorders>
              <w:left w:val="single" w:sz="4" w:space="0" w:color="231F20"/>
              <w:right w:val="single" w:sz="4" w:space="0" w:color="231F20"/>
            </w:tcBorders>
          </w:tcPr>
          <w:p>
            <w:pPr>
              <w:pStyle w:val="TableParagraph"/>
              <w:spacing w:before="6"/>
              <w:ind w:left="42" w:right="22"/>
              <w:jc w:val="center"/>
              <w:rPr>
                <w:b/>
                <w:sz w:val="22"/>
              </w:rPr>
            </w:pPr>
            <w:r>
              <w:rPr>
                <w:b/>
                <w:color w:val="231F20"/>
                <w:spacing w:val="-10"/>
                <w:sz w:val="22"/>
              </w:rPr>
              <w:t>0</w:t>
            </w:r>
          </w:p>
        </w:tc>
        <w:tc>
          <w:tcPr>
            <w:tcW w:w="726" w:type="dxa"/>
            <w:tcBorders>
              <w:left w:val="single" w:sz="4" w:space="0" w:color="231F20"/>
              <w:right w:val="single" w:sz="4" w:space="0" w:color="231F20"/>
            </w:tcBorders>
          </w:tcPr>
          <w:p>
            <w:pPr>
              <w:pStyle w:val="TableParagraph"/>
              <w:spacing w:before="6"/>
              <w:ind w:left="24" w:right="5"/>
              <w:jc w:val="center"/>
              <w:rPr>
                <w:b/>
                <w:sz w:val="22"/>
              </w:rPr>
            </w:pPr>
            <w:r>
              <w:rPr>
                <w:b/>
                <w:color w:val="231F20"/>
                <w:spacing w:val="-10"/>
                <w:sz w:val="22"/>
              </w:rPr>
              <w:t>2</w:t>
            </w:r>
          </w:p>
        </w:tc>
        <w:tc>
          <w:tcPr>
            <w:tcW w:w="855" w:type="dxa"/>
            <w:tcBorders>
              <w:left w:val="single" w:sz="4" w:space="0" w:color="231F20"/>
              <w:right w:val="single" w:sz="4" w:space="0" w:color="231F20"/>
            </w:tcBorders>
          </w:tcPr>
          <w:p>
            <w:pPr>
              <w:pStyle w:val="TableParagraph"/>
              <w:spacing w:before="6"/>
              <w:ind w:left="43" w:right="30"/>
              <w:jc w:val="center"/>
              <w:rPr>
                <w:b/>
                <w:sz w:val="22"/>
              </w:rPr>
            </w:pPr>
            <w:r>
              <w:rPr>
                <w:b/>
                <w:color w:val="231F20"/>
                <w:spacing w:val="-10"/>
                <w:sz w:val="22"/>
              </w:rPr>
              <w:t>2</w:t>
            </w:r>
          </w:p>
        </w:tc>
        <w:tc>
          <w:tcPr>
            <w:tcW w:w="855" w:type="dxa"/>
            <w:tcBorders>
              <w:left w:val="single" w:sz="4" w:space="0" w:color="231F20"/>
              <w:right w:val="single" w:sz="4" w:space="0" w:color="231F20"/>
            </w:tcBorders>
          </w:tcPr>
          <w:p>
            <w:pPr>
              <w:pStyle w:val="TableParagraph"/>
              <w:spacing w:before="6"/>
              <w:ind w:left="43" w:right="30"/>
              <w:jc w:val="center"/>
              <w:rPr>
                <w:b/>
                <w:sz w:val="22"/>
              </w:rPr>
            </w:pPr>
            <w:r>
              <w:rPr>
                <w:b/>
                <w:color w:val="231F20"/>
                <w:spacing w:val="-10"/>
                <w:sz w:val="22"/>
              </w:rPr>
              <w:t>3</w:t>
            </w:r>
          </w:p>
        </w:tc>
        <w:tc>
          <w:tcPr>
            <w:tcW w:w="855" w:type="dxa"/>
            <w:tcBorders>
              <w:left w:val="single" w:sz="4" w:space="0" w:color="231F20"/>
              <w:right w:val="single" w:sz="4" w:space="0" w:color="231F20"/>
            </w:tcBorders>
          </w:tcPr>
          <w:p>
            <w:pPr>
              <w:pStyle w:val="TableParagraph"/>
              <w:spacing w:before="6"/>
              <w:ind w:left="43" w:right="40"/>
              <w:jc w:val="center"/>
              <w:rPr>
                <w:b/>
                <w:sz w:val="22"/>
              </w:rPr>
            </w:pPr>
            <w:r>
              <w:rPr>
                <w:b/>
                <w:color w:val="231F20"/>
                <w:spacing w:val="-10"/>
                <w:sz w:val="22"/>
              </w:rPr>
              <w:t>0</w:t>
            </w:r>
          </w:p>
        </w:tc>
      </w:tr>
      <w:tr>
        <w:trPr>
          <w:trHeight w:val="509" w:hRule="atLeast"/>
        </w:trPr>
        <w:tc>
          <w:tcPr>
            <w:tcW w:w="1340" w:type="dxa"/>
            <w:tcBorders>
              <w:left w:val="single" w:sz="4" w:space="0" w:color="231F20"/>
              <w:bottom w:val="single" w:sz="4" w:space="0" w:color="231F20"/>
              <w:right w:val="single" w:sz="4" w:space="0" w:color="231F20"/>
            </w:tcBorders>
          </w:tcPr>
          <w:p>
            <w:pPr>
              <w:pStyle w:val="TableParagraph"/>
              <w:spacing w:before="6"/>
              <w:ind w:left="19"/>
              <w:jc w:val="center"/>
              <w:rPr>
                <w:sz w:val="22"/>
              </w:rPr>
            </w:pPr>
            <w:r>
              <w:rPr>
                <w:color w:val="231F20"/>
                <w:spacing w:val="-2"/>
                <w:sz w:val="22"/>
              </w:rPr>
              <w:t>Average</w:t>
            </w:r>
          </w:p>
        </w:tc>
        <w:tc>
          <w:tcPr>
            <w:tcW w:w="725" w:type="dxa"/>
            <w:tcBorders>
              <w:left w:val="single" w:sz="4" w:space="0" w:color="231F20"/>
              <w:bottom w:val="single" w:sz="4" w:space="0" w:color="231F20"/>
              <w:right w:val="single" w:sz="4" w:space="0" w:color="231F20"/>
            </w:tcBorders>
          </w:tcPr>
          <w:p>
            <w:pPr>
              <w:pStyle w:val="TableParagraph"/>
              <w:spacing w:before="6"/>
              <w:ind w:left="42" w:right="28"/>
              <w:jc w:val="center"/>
              <w:rPr>
                <w:b/>
                <w:sz w:val="22"/>
              </w:rPr>
            </w:pPr>
            <w:r>
              <w:rPr>
                <w:b/>
                <w:color w:val="231F20"/>
                <w:spacing w:val="-5"/>
                <w:sz w:val="22"/>
              </w:rPr>
              <w:t>1.8</w:t>
            </w:r>
          </w:p>
        </w:tc>
        <w:tc>
          <w:tcPr>
            <w:tcW w:w="730" w:type="dxa"/>
            <w:tcBorders>
              <w:left w:val="single" w:sz="4" w:space="0" w:color="231F20"/>
              <w:bottom w:val="single" w:sz="4" w:space="0" w:color="231F20"/>
              <w:right w:val="single" w:sz="4" w:space="0" w:color="231F20"/>
            </w:tcBorders>
          </w:tcPr>
          <w:p>
            <w:pPr>
              <w:pStyle w:val="TableParagraph"/>
              <w:spacing w:before="6"/>
              <w:ind w:left="18"/>
              <w:jc w:val="center"/>
              <w:rPr>
                <w:b/>
                <w:sz w:val="22"/>
              </w:rPr>
            </w:pPr>
            <w:r>
              <w:rPr>
                <w:b/>
                <w:color w:val="231F20"/>
                <w:spacing w:val="-5"/>
                <w:sz w:val="22"/>
              </w:rPr>
              <w:t>0.6</w:t>
            </w:r>
          </w:p>
        </w:tc>
        <w:tc>
          <w:tcPr>
            <w:tcW w:w="725" w:type="dxa"/>
            <w:tcBorders>
              <w:left w:val="single" w:sz="4" w:space="0" w:color="231F20"/>
              <w:bottom w:val="single" w:sz="4" w:space="0" w:color="231F20"/>
              <w:right w:val="single" w:sz="4" w:space="0" w:color="231F20"/>
            </w:tcBorders>
          </w:tcPr>
          <w:p>
            <w:pPr>
              <w:pStyle w:val="TableParagraph"/>
              <w:spacing w:before="6"/>
              <w:ind w:left="42" w:right="28"/>
              <w:jc w:val="center"/>
              <w:rPr>
                <w:b/>
                <w:sz w:val="22"/>
              </w:rPr>
            </w:pPr>
            <w:r>
              <w:rPr>
                <w:b/>
                <w:color w:val="231F20"/>
                <w:spacing w:val="-5"/>
                <w:sz w:val="22"/>
              </w:rPr>
              <w:t>0.8</w:t>
            </w:r>
          </w:p>
        </w:tc>
        <w:tc>
          <w:tcPr>
            <w:tcW w:w="725" w:type="dxa"/>
            <w:tcBorders>
              <w:left w:val="single" w:sz="4" w:space="0" w:color="231F20"/>
              <w:bottom w:val="single" w:sz="4" w:space="0" w:color="231F20"/>
              <w:right w:val="single" w:sz="4" w:space="0" w:color="231F20"/>
            </w:tcBorders>
          </w:tcPr>
          <w:p>
            <w:pPr>
              <w:pStyle w:val="TableParagraph"/>
              <w:spacing w:before="6"/>
              <w:ind w:left="42" w:right="28"/>
              <w:jc w:val="center"/>
              <w:rPr>
                <w:b/>
                <w:sz w:val="22"/>
              </w:rPr>
            </w:pPr>
            <w:r>
              <w:rPr>
                <w:b/>
                <w:color w:val="231F20"/>
                <w:spacing w:val="-5"/>
                <w:sz w:val="22"/>
              </w:rPr>
              <w:t>1.2</w:t>
            </w:r>
          </w:p>
        </w:tc>
        <w:tc>
          <w:tcPr>
            <w:tcW w:w="730" w:type="dxa"/>
            <w:tcBorders>
              <w:left w:val="single" w:sz="4" w:space="0" w:color="231F20"/>
              <w:bottom w:val="single" w:sz="4" w:space="0" w:color="231F20"/>
              <w:right w:val="single" w:sz="4" w:space="0" w:color="231F20"/>
            </w:tcBorders>
          </w:tcPr>
          <w:p>
            <w:pPr>
              <w:pStyle w:val="TableParagraph"/>
              <w:spacing w:before="6"/>
              <w:ind w:left="9"/>
              <w:jc w:val="center"/>
              <w:rPr>
                <w:b/>
                <w:sz w:val="22"/>
              </w:rPr>
            </w:pPr>
            <w:r>
              <w:rPr>
                <w:b/>
                <w:color w:val="231F20"/>
                <w:spacing w:val="-5"/>
                <w:sz w:val="22"/>
              </w:rPr>
              <w:t>0.5</w:t>
            </w:r>
          </w:p>
        </w:tc>
        <w:tc>
          <w:tcPr>
            <w:tcW w:w="725" w:type="dxa"/>
            <w:tcBorders>
              <w:left w:val="single" w:sz="4" w:space="0" w:color="231F20"/>
              <w:bottom w:val="single" w:sz="4" w:space="0" w:color="231F20"/>
              <w:right w:val="single" w:sz="4" w:space="0" w:color="231F20"/>
            </w:tcBorders>
          </w:tcPr>
          <w:p>
            <w:pPr>
              <w:pStyle w:val="TableParagraph"/>
              <w:spacing w:before="6"/>
              <w:ind w:left="42" w:right="22"/>
              <w:jc w:val="center"/>
              <w:rPr>
                <w:b/>
                <w:sz w:val="22"/>
              </w:rPr>
            </w:pPr>
            <w:r>
              <w:rPr>
                <w:b/>
                <w:color w:val="231F20"/>
                <w:spacing w:val="-10"/>
                <w:sz w:val="22"/>
              </w:rPr>
              <w:t>0</w:t>
            </w:r>
          </w:p>
        </w:tc>
        <w:tc>
          <w:tcPr>
            <w:tcW w:w="726" w:type="dxa"/>
            <w:tcBorders>
              <w:left w:val="single" w:sz="4" w:space="0" w:color="231F20"/>
              <w:bottom w:val="single" w:sz="4" w:space="0" w:color="231F20"/>
              <w:right w:val="single" w:sz="4" w:space="0" w:color="231F20"/>
            </w:tcBorders>
          </w:tcPr>
          <w:p>
            <w:pPr>
              <w:pStyle w:val="TableParagraph"/>
              <w:spacing w:before="6"/>
              <w:ind w:left="24" w:right="12"/>
              <w:jc w:val="center"/>
              <w:rPr>
                <w:b/>
                <w:sz w:val="22"/>
              </w:rPr>
            </w:pPr>
            <w:r>
              <w:rPr>
                <w:b/>
                <w:color w:val="231F20"/>
                <w:spacing w:val="-5"/>
                <w:sz w:val="22"/>
              </w:rPr>
              <w:t>1.8</w:t>
            </w:r>
          </w:p>
        </w:tc>
        <w:tc>
          <w:tcPr>
            <w:tcW w:w="855" w:type="dxa"/>
            <w:tcBorders>
              <w:left w:val="single" w:sz="4" w:space="0" w:color="231F20"/>
              <w:bottom w:val="single" w:sz="4" w:space="0" w:color="231F20"/>
              <w:right w:val="single" w:sz="4" w:space="0" w:color="231F20"/>
            </w:tcBorders>
          </w:tcPr>
          <w:p>
            <w:pPr>
              <w:pStyle w:val="TableParagraph"/>
              <w:spacing w:before="6"/>
              <w:ind w:left="43" w:right="36"/>
              <w:jc w:val="center"/>
              <w:rPr>
                <w:b/>
                <w:sz w:val="22"/>
              </w:rPr>
            </w:pPr>
            <w:r>
              <w:rPr>
                <w:b/>
                <w:color w:val="231F20"/>
                <w:spacing w:val="-5"/>
                <w:sz w:val="22"/>
              </w:rPr>
              <w:t>1.6</w:t>
            </w:r>
          </w:p>
        </w:tc>
        <w:tc>
          <w:tcPr>
            <w:tcW w:w="855" w:type="dxa"/>
            <w:tcBorders>
              <w:left w:val="single" w:sz="4" w:space="0" w:color="231F20"/>
              <w:bottom w:val="single" w:sz="4" w:space="0" w:color="231F20"/>
              <w:right w:val="single" w:sz="4" w:space="0" w:color="231F20"/>
            </w:tcBorders>
          </w:tcPr>
          <w:p>
            <w:pPr>
              <w:pStyle w:val="TableParagraph"/>
              <w:spacing w:before="6"/>
              <w:ind w:left="43" w:right="36"/>
              <w:jc w:val="center"/>
              <w:rPr>
                <w:b/>
                <w:sz w:val="22"/>
              </w:rPr>
            </w:pPr>
            <w:r>
              <w:rPr>
                <w:b/>
                <w:color w:val="231F20"/>
                <w:spacing w:val="-5"/>
                <w:sz w:val="22"/>
              </w:rPr>
              <w:t>1.6</w:t>
            </w:r>
          </w:p>
        </w:tc>
        <w:tc>
          <w:tcPr>
            <w:tcW w:w="855" w:type="dxa"/>
            <w:tcBorders>
              <w:left w:val="single" w:sz="4" w:space="0" w:color="231F20"/>
              <w:bottom w:val="single" w:sz="4" w:space="0" w:color="231F20"/>
              <w:right w:val="single" w:sz="4" w:space="0" w:color="231F20"/>
            </w:tcBorders>
          </w:tcPr>
          <w:p>
            <w:pPr>
              <w:pStyle w:val="TableParagraph"/>
              <w:spacing w:before="6"/>
              <w:ind w:left="43" w:right="38"/>
              <w:jc w:val="center"/>
              <w:rPr>
                <w:b/>
                <w:sz w:val="22"/>
              </w:rPr>
            </w:pPr>
            <w:r>
              <w:rPr>
                <w:b/>
                <w:color w:val="231F20"/>
                <w:spacing w:val="-5"/>
                <w:sz w:val="22"/>
              </w:rPr>
              <w:t>0.8</w:t>
            </w:r>
          </w:p>
        </w:tc>
      </w:tr>
    </w:tbl>
    <w:p>
      <w:pPr>
        <w:pStyle w:val="BodyText"/>
        <w:spacing w:before="244"/>
        <w:rPr>
          <w:b/>
        </w:rPr>
      </w:pPr>
    </w:p>
    <w:p>
      <w:pPr>
        <w:spacing w:line="475" w:lineRule="auto" w:before="1"/>
        <w:ind w:left="1344" w:right="2787" w:firstLine="1479"/>
        <w:jc w:val="left"/>
        <w:rPr>
          <w:b/>
          <w:sz w:val="22"/>
        </w:rPr>
      </w:pPr>
      <w:r>
        <w:rPr>
          <w:b/>
          <w:color w:val="231F20"/>
          <w:sz w:val="22"/>
        </w:rPr>
        <w:t>3=Strongly</w:t>
      </w:r>
      <w:r>
        <w:rPr>
          <w:b/>
          <w:color w:val="231F20"/>
          <w:spacing w:val="-7"/>
          <w:sz w:val="22"/>
        </w:rPr>
        <w:t> </w:t>
      </w:r>
      <w:r>
        <w:rPr>
          <w:b/>
          <w:color w:val="231F20"/>
          <w:sz w:val="22"/>
        </w:rPr>
        <w:t>mapped</w:t>
      </w:r>
      <w:r>
        <w:rPr>
          <w:b/>
          <w:color w:val="231F20"/>
          <w:spacing w:val="-7"/>
          <w:sz w:val="22"/>
        </w:rPr>
        <w:t> </w:t>
      </w:r>
      <w:r>
        <w:rPr>
          <w:b/>
          <w:color w:val="231F20"/>
          <w:sz w:val="22"/>
        </w:rPr>
        <w:t>,</w:t>
      </w:r>
      <w:r>
        <w:rPr>
          <w:b/>
          <w:color w:val="231F20"/>
          <w:spacing w:val="-8"/>
          <w:sz w:val="22"/>
        </w:rPr>
        <w:t> </w:t>
      </w:r>
      <w:r>
        <w:rPr>
          <w:b/>
          <w:color w:val="231F20"/>
          <w:sz w:val="22"/>
        </w:rPr>
        <w:t>2=moderately</w:t>
      </w:r>
      <w:r>
        <w:rPr>
          <w:b/>
          <w:color w:val="231F20"/>
          <w:spacing w:val="-7"/>
          <w:sz w:val="22"/>
        </w:rPr>
        <w:t> </w:t>
      </w:r>
      <w:r>
        <w:rPr>
          <w:b/>
          <w:color w:val="231F20"/>
          <w:sz w:val="22"/>
        </w:rPr>
        <w:t>mapped,</w:t>
      </w:r>
      <w:r>
        <w:rPr>
          <w:b/>
          <w:color w:val="231F20"/>
          <w:spacing w:val="-8"/>
          <w:sz w:val="22"/>
        </w:rPr>
        <w:t> </w:t>
      </w:r>
      <w:r>
        <w:rPr>
          <w:b/>
          <w:color w:val="231F20"/>
          <w:sz w:val="22"/>
        </w:rPr>
        <w:t>1=slightly</w:t>
      </w:r>
      <w:r>
        <w:rPr>
          <w:b/>
          <w:color w:val="231F20"/>
          <w:spacing w:val="-7"/>
          <w:sz w:val="22"/>
        </w:rPr>
        <w:t> </w:t>
      </w:r>
      <w:r>
        <w:rPr>
          <w:b/>
          <w:color w:val="231F20"/>
          <w:sz w:val="22"/>
        </w:rPr>
        <w:t>mapped Learning Outcomes:</w:t>
      </w:r>
    </w:p>
    <w:p>
      <w:pPr>
        <w:pStyle w:val="Heading5"/>
        <w:numPr>
          <w:ilvl w:val="0"/>
          <w:numId w:val="515"/>
        </w:numPr>
        <w:tabs>
          <w:tab w:pos="1906" w:val="left" w:leader="none"/>
        </w:tabs>
        <w:spacing w:line="240" w:lineRule="auto" w:before="7" w:after="0"/>
        <w:ind w:left="1906" w:right="0" w:hanging="567"/>
        <w:jc w:val="left"/>
        <w:rPr>
          <w:color w:val="231F20"/>
        </w:rPr>
      </w:pPr>
      <w:r>
        <w:rPr>
          <w:color w:val="231F20"/>
        </w:rPr>
        <w:t>OVER</w:t>
      </w:r>
      <w:r>
        <w:rPr>
          <w:color w:val="231F20"/>
          <w:spacing w:val="-7"/>
        </w:rPr>
        <w:t> </w:t>
      </w:r>
      <w:r>
        <w:rPr>
          <w:color w:val="231F20"/>
        </w:rPr>
        <w:t>VIEW</w:t>
      </w:r>
      <w:r>
        <w:rPr>
          <w:color w:val="231F20"/>
          <w:spacing w:val="-9"/>
        </w:rPr>
        <w:t> </w:t>
      </w:r>
      <w:r>
        <w:rPr>
          <w:color w:val="231F20"/>
        </w:rPr>
        <w:t>DATA</w:t>
      </w:r>
      <w:r>
        <w:rPr>
          <w:color w:val="231F20"/>
          <w:spacing w:val="-9"/>
        </w:rPr>
        <w:t> </w:t>
      </w:r>
      <w:r>
        <w:rPr>
          <w:color w:val="231F20"/>
          <w:spacing w:val="-2"/>
        </w:rPr>
        <w:t>MINING</w:t>
      </w:r>
    </w:p>
    <w:p>
      <w:pPr>
        <w:pStyle w:val="ListParagraph"/>
        <w:numPr>
          <w:ilvl w:val="1"/>
          <w:numId w:val="515"/>
        </w:numPr>
        <w:tabs>
          <w:tab w:pos="1907" w:val="left" w:leader="none"/>
        </w:tabs>
        <w:spacing w:line="240" w:lineRule="auto" w:before="0" w:after="0"/>
        <w:ind w:left="1907" w:right="0" w:hanging="568"/>
        <w:jc w:val="left"/>
        <w:rPr>
          <w:color w:val="231F20"/>
          <w:sz w:val="22"/>
        </w:rPr>
      </w:pPr>
      <w:r>
        <w:rPr>
          <w:color w:val="231F20"/>
          <w:sz w:val="22"/>
        </w:rPr>
        <w:t>Define</w:t>
      </w:r>
      <w:r>
        <w:rPr>
          <w:color w:val="231F20"/>
          <w:spacing w:val="-12"/>
          <w:sz w:val="22"/>
        </w:rPr>
        <w:t> </w:t>
      </w:r>
      <w:r>
        <w:rPr>
          <w:color w:val="231F20"/>
          <w:sz w:val="22"/>
        </w:rPr>
        <w:t>Data</w:t>
      </w:r>
      <w:r>
        <w:rPr>
          <w:color w:val="231F20"/>
          <w:spacing w:val="-7"/>
          <w:sz w:val="22"/>
        </w:rPr>
        <w:t> </w:t>
      </w:r>
      <w:r>
        <w:rPr>
          <w:color w:val="231F20"/>
          <w:spacing w:val="-2"/>
          <w:sz w:val="22"/>
        </w:rPr>
        <w:t>Mining</w:t>
      </w:r>
    </w:p>
    <w:p>
      <w:pPr>
        <w:pStyle w:val="ListParagraph"/>
        <w:numPr>
          <w:ilvl w:val="1"/>
          <w:numId w:val="515"/>
        </w:numPr>
        <w:tabs>
          <w:tab w:pos="1907" w:val="left" w:leader="none"/>
        </w:tabs>
        <w:spacing w:line="240" w:lineRule="auto" w:before="0" w:after="0"/>
        <w:ind w:left="1907" w:right="0" w:hanging="568"/>
        <w:jc w:val="left"/>
        <w:rPr>
          <w:color w:val="231F20"/>
          <w:sz w:val="22"/>
        </w:rPr>
      </w:pPr>
      <w:r>
        <w:rPr>
          <w:color w:val="231F20"/>
          <w:sz w:val="22"/>
        </w:rPr>
        <w:t>List</w:t>
      </w:r>
      <w:r>
        <w:rPr>
          <w:color w:val="231F20"/>
          <w:spacing w:val="-7"/>
          <w:sz w:val="22"/>
        </w:rPr>
        <w:t> </w:t>
      </w:r>
      <w:r>
        <w:rPr>
          <w:color w:val="231F20"/>
          <w:sz w:val="22"/>
        </w:rPr>
        <w:t>type</w:t>
      </w:r>
      <w:r>
        <w:rPr>
          <w:color w:val="231F20"/>
          <w:spacing w:val="-4"/>
          <w:sz w:val="22"/>
        </w:rPr>
        <w:t> </w:t>
      </w:r>
      <w:r>
        <w:rPr>
          <w:color w:val="231F20"/>
          <w:sz w:val="22"/>
        </w:rPr>
        <w:t>of</w:t>
      </w:r>
      <w:r>
        <w:rPr>
          <w:color w:val="231F20"/>
          <w:spacing w:val="-6"/>
          <w:sz w:val="22"/>
        </w:rPr>
        <w:t> </w:t>
      </w:r>
      <w:r>
        <w:rPr>
          <w:color w:val="231F20"/>
          <w:sz w:val="22"/>
        </w:rPr>
        <w:t>Data</w:t>
      </w:r>
      <w:r>
        <w:rPr>
          <w:color w:val="231F20"/>
          <w:spacing w:val="-5"/>
          <w:sz w:val="22"/>
        </w:rPr>
        <w:t> </w:t>
      </w:r>
      <w:r>
        <w:rPr>
          <w:color w:val="231F20"/>
          <w:spacing w:val="-2"/>
          <w:sz w:val="22"/>
        </w:rPr>
        <w:t>Mining</w:t>
      </w:r>
    </w:p>
    <w:p>
      <w:pPr>
        <w:pStyle w:val="ListParagraph"/>
        <w:numPr>
          <w:ilvl w:val="1"/>
          <w:numId w:val="515"/>
        </w:numPr>
        <w:tabs>
          <w:tab w:pos="1906" w:val="left" w:leader="none"/>
        </w:tabs>
        <w:spacing w:line="240" w:lineRule="auto" w:before="5" w:after="0"/>
        <w:ind w:left="1906" w:right="0" w:hanging="567"/>
        <w:jc w:val="left"/>
        <w:rPr>
          <w:color w:val="231F20"/>
          <w:sz w:val="22"/>
        </w:rPr>
      </w:pPr>
      <w:r>
        <w:rPr>
          <w:color w:val="231F20"/>
          <w:sz w:val="22"/>
        </w:rPr>
        <w:t>List</w:t>
      </w:r>
      <w:r>
        <w:rPr>
          <w:color w:val="231F20"/>
          <w:spacing w:val="-7"/>
          <w:sz w:val="22"/>
        </w:rPr>
        <w:t> </w:t>
      </w:r>
      <w:r>
        <w:rPr>
          <w:color w:val="231F20"/>
          <w:sz w:val="22"/>
        </w:rPr>
        <w:t>Advantages</w:t>
      </w:r>
      <w:r>
        <w:rPr>
          <w:color w:val="231F20"/>
          <w:spacing w:val="-3"/>
          <w:sz w:val="22"/>
        </w:rPr>
        <w:t> </w:t>
      </w:r>
      <w:r>
        <w:rPr>
          <w:color w:val="231F20"/>
          <w:sz w:val="22"/>
        </w:rPr>
        <w:t>of</w:t>
      </w:r>
      <w:r>
        <w:rPr>
          <w:color w:val="231F20"/>
          <w:spacing w:val="-5"/>
          <w:sz w:val="22"/>
        </w:rPr>
        <w:t> </w:t>
      </w:r>
      <w:r>
        <w:rPr>
          <w:color w:val="231F20"/>
          <w:sz w:val="22"/>
        </w:rPr>
        <w:t>Data</w:t>
      </w:r>
      <w:r>
        <w:rPr>
          <w:color w:val="231F20"/>
          <w:spacing w:val="-4"/>
          <w:sz w:val="22"/>
        </w:rPr>
        <w:t> </w:t>
      </w:r>
      <w:r>
        <w:rPr>
          <w:color w:val="231F20"/>
          <w:spacing w:val="-2"/>
          <w:sz w:val="22"/>
        </w:rPr>
        <w:t>Mining</w:t>
      </w:r>
    </w:p>
    <w:p>
      <w:pPr>
        <w:pStyle w:val="ListParagraph"/>
        <w:numPr>
          <w:ilvl w:val="1"/>
          <w:numId w:val="515"/>
        </w:numPr>
        <w:tabs>
          <w:tab w:pos="1906" w:val="left" w:leader="none"/>
        </w:tabs>
        <w:spacing w:line="266" w:lineRule="exact" w:before="1" w:after="0"/>
        <w:ind w:left="1906" w:right="0" w:hanging="567"/>
        <w:jc w:val="left"/>
        <w:rPr>
          <w:color w:val="231F20"/>
          <w:sz w:val="22"/>
        </w:rPr>
      </w:pPr>
      <w:r>
        <w:rPr>
          <w:color w:val="231F20"/>
          <w:sz w:val="22"/>
        </w:rPr>
        <w:t>List</w:t>
      </w:r>
      <w:r>
        <w:rPr>
          <w:color w:val="231F20"/>
          <w:spacing w:val="-8"/>
          <w:sz w:val="22"/>
        </w:rPr>
        <w:t> </w:t>
      </w:r>
      <w:r>
        <w:rPr>
          <w:color w:val="231F20"/>
          <w:sz w:val="22"/>
        </w:rPr>
        <w:t>Disadvantages</w:t>
      </w:r>
      <w:r>
        <w:rPr>
          <w:color w:val="231F20"/>
          <w:spacing w:val="-5"/>
          <w:sz w:val="22"/>
        </w:rPr>
        <w:t> </w:t>
      </w:r>
      <w:r>
        <w:rPr>
          <w:color w:val="231F20"/>
          <w:sz w:val="22"/>
        </w:rPr>
        <w:t>of</w:t>
      </w:r>
      <w:r>
        <w:rPr>
          <w:color w:val="231F20"/>
          <w:spacing w:val="-5"/>
          <w:sz w:val="22"/>
        </w:rPr>
        <w:t> </w:t>
      </w:r>
      <w:r>
        <w:rPr>
          <w:color w:val="231F20"/>
          <w:sz w:val="22"/>
        </w:rPr>
        <w:t>Data</w:t>
      </w:r>
      <w:r>
        <w:rPr>
          <w:color w:val="231F20"/>
          <w:spacing w:val="-10"/>
          <w:sz w:val="22"/>
        </w:rPr>
        <w:t> </w:t>
      </w:r>
      <w:r>
        <w:rPr>
          <w:color w:val="231F20"/>
          <w:spacing w:val="-2"/>
          <w:sz w:val="22"/>
        </w:rPr>
        <w:t>Mining</w:t>
      </w:r>
    </w:p>
    <w:p>
      <w:pPr>
        <w:pStyle w:val="ListParagraph"/>
        <w:numPr>
          <w:ilvl w:val="1"/>
          <w:numId w:val="515"/>
        </w:numPr>
        <w:tabs>
          <w:tab w:pos="1907" w:val="left" w:leader="none"/>
        </w:tabs>
        <w:spacing w:line="266" w:lineRule="exact" w:before="0" w:after="0"/>
        <w:ind w:left="1907" w:right="0" w:hanging="568"/>
        <w:jc w:val="left"/>
        <w:rPr>
          <w:color w:val="231F20"/>
          <w:sz w:val="22"/>
        </w:rPr>
      </w:pPr>
      <w:r>
        <w:rPr>
          <w:color w:val="231F20"/>
          <w:sz w:val="22"/>
        </w:rPr>
        <w:t>List</w:t>
      </w:r>
      <w:r>
        <w:rPr>
          <w:color w:val="231F20"/>
          <w:spacing w:val="-8"/>
          <w:sz w:val="22"/>
        </w:rPr>
        <w:t> </w:t>
      </w:r>
      <w:r>
        <w:rPr>
          <w:color w:val="231F20"/>
          <w:sz w:val="22"/>
        </w:rPr>
        <w:t>Applications</w:t>
      </w:r>
      <w:r>
        <w:rPr>
          <w:color w:val="231F20"/>
          <w:spacing w:val="-6"/>
          <w:sz w:val="22"/>
        </w:rPr>
        <w:t> </w:t>
      </w:r>
      <w:r>
        <w:rPr>
          <w:color w:val="231F20"/>
          <w:sz w:val="22"/>
        </w:rPr>
        <w:t>of</w:t>
      </w:r>
      <w:r>
        <w:rPr>
          <w:color w:val="231F20"/>
          <w:spacing w:val="-7"/>
          <w:sz w:val="22"/>
        </w:rPr>
        <w:t> </w:t>
      </w:r>
      <w:r>
        <w:rPr>
          <w:color w:val="231F20"/>
          <w:sz w:val="22"/>
        </w:rPr>
        <w:t>Data</w:t>
      </w:r>
      <w:r>
        <w:rPr>
          <w:color w:val="231F20"/>
          <w:spacing w:val="-6"/>
          <w:sz w:val="22"/>
        </w:rPr>
        <w:t> </w:t>
      </w:r>
      <w:r>
        <w:rPr>
          <w:color w:val="231F20"/>
          <w:spacing w:val="-2"/>
          <w:sz w:val="22"/>
        </w:rPr>
        <w:t>Mining</w:t>
      </w:r>
    </w:p>
    <w:p>
      <w:pPr>
        <w:pStyle w:val="ListParagraph"/>
        <w:numPr>
          <w:ilvl w:val="1"/>
          <w:numId w:val="515"/>
        </w:numPr>
        <w:tabs>
          <w:tab w:pos="1906" w:val="left" w:leader="none"/>
        </w:tabs>
        <w:spacing w:line="240" w:lineRule="auto" w:before="0" w:after="0"/>
        <w:ind w:left="1906" w:right="0" w:hanging="567"/>
        <w:jc w:val="left"/>
        <w:rPr>
          <w:color w:val="231F20"/>
          <w:sz w:val="22"/>
        </w:rPr>
      </w:pPr>
      <w:r>
        <w:rPr>
          <w:color w:val="231F20"/>
          <w:sz w:val="22"/>
        </w:rPr>
        <w:t>List</w:t>
      </w:r>
      <w:r>
        <w:rPr>
          <w:color w:val="231F20"/>
          <w:spacing w:val="-9"/>
          <w:sz w:val="22"/>
        </w:rPr>
        <w:t> </w:t>
      </w:r>
      <w:r>
        <w:rPr>
          <w:color w:val="231F20"/>
          <w:sz w:val="22"/>
        </w:rPr>
        <w:t>Challenges</w:t>
      </w:r>
      <w:r>
        <w:rPr>
          <w:color w:val="231F20"/>
          <w:spacing w:val="-5"/>
          <w:sz w:val="22"/>
        </w:rPr>
        <w:t> </w:t>
      </w:r>
      <w:r>
        <w:rPr>
          <w:color w:val="231F20"/>
          <w:sz w:val="22"/>
        </w:rPr>
        <w:t>of</w:t>
      </w:r>
      <w:r>
        <w:rPr>
          <w:color w:val="231F20"/>
          <w:spacing w:val="-7"/>
          <w:sz w:val="22"/>
        </w:rPr>
        <w:t> </w:t>
      </w:r>
      <w:r>
        <w:rPr>
          <w:color w:val="231F20"/>
          <w:sz w:val="22"/>
        </w:rPr>
        <w:t>Implementation</w:t>
      </w:r>
      <w:r>
        <w:rPr>
          <w:color w:val="231F20"/>
          <w:spacing w:val="-7"/>
          <w:sz w:val="22"/>
        </w:rPr>
        <w:t> </w:t>
      </w:r>
      <w:r>
        <w:rPr>
          <w:color w:val="231F20"/>
          <w:sz w:val="22"/>
        </w:rPr>
        <w:t>in</w:t>
      </w:r>
      <w:r>
        <w:rPr>
          <w:color w:val="231F20"/>
          <w:spacing w:val="-12"/>
          <w:sz w:val="22"/>
        </w:rPr>
        <w:t> </w:t>
      </w:r>
      <w:r>
        <w:rPr>
          <w:color w:val="231F20"/>
          <w:sz w:val="22"/>
        </w:rPr>
        <w:t>Data</w:t>
      </w:r>
      <w:r>
        <w:rPr>
          <w:color w:val="231F20"/>
          <w:spacing w:val="-11"/>
          <w:sz w:val="22"/>
        </w:rPr>
        <w:t> </w:t>
      </w:r>
      <w:r>
        <w:rPr>
          <w:color w:val="231F20"/>
          <w:spacing w:val="-2"/>
          <w:sz w:val="22"/>
        </w:rPr>
        <w:t>mining</w:t>
      </w:r>
    </w:p>
    <w:p>
      <w:pPr>
        <w:pStyle w:val="ListParagraph"/>
        <w:numPr>
          <w:ilvl w:val="1"/>
          <w:numId w:val="515"/>
        </w:numPr>
        <w:tabs>
          <w:tab w:pos="1907" w:val="left" w:leader="none"/>
        </w:tabs>
        <w:spacing w:line="240" w:lineRule="auto" w:before="0" w:after="0"/>
        <w:ind w:left="1907" w:right="0" w:hanging="568"/>
        <w:jc w:val="left"/>
        <w:rPr>
          <w:color w:val="231F20"/>
          <w:sz w:val="22"/>
        </w:rPr>
      </w:pPr>
      <w:r>
        <w:rPr>
          <w:color w:val="231F20"/>
          <w:sz w:val="22"/>
        </w:rPr>
        <w:t>Evolution</w:t>
      </w:r>
      <w:r>
        <w:rPr>
          <w:color w:val="231F20"/>
          <w:spacing w:val="-8"/>
          <w:sz w:val="22"/>
        </w:rPr>
        <w:t> </w:t>
      </w:r>
      <w:r>
        <w:rPr>
          <w:color w:val="231F20"/>
          <w:sz w:val="22"/>
        </w:rPr>
        <w:t>of</w:t>
      </w:r>
      <w:r>
        <w:rPr>
          <w:color w:val="231F20"/>
          <w:spacing w:val="-7"/>
          <w:sz w:val="22"/>
        </w:rPr>
        <w:t> </w:t>
      </w:r>
      <w:r>
        <w:rPr>
          <w:color w:val="231F20"/>
          <w:sz w:val="22"/>
        </w:rPr>
        <w:t>Data</w:t>
      </w:r>
      <w:r>
        <w:rPr>
          <w:color w:val="231F20"/>
          <w:spacing w:val="-6"/>
          <w:sz w:val="22"/>
        </w:rPr>
        <w:t> </w:t>
      </w:r>
      <w:r>
        <w:rPr>
          <w:color w:val="231F20"/>
          <w:spacing w:val="-2"/>
          <w:sz w:val="22"/>
        </w:rPr>
        <w:t>Mining</w:t>
      </w:r>
    </w:p>
    <w:p>
      <w:pPr>
        <w:pStyle w:val="ListParagraph"/>
        <w:numPr>
          <w:ilvl w:val="1"/>
          <w:numId w:val="515"/>
        </w:numPr>
        <w:tabs>
          <w:tab w:pos="1907" w:val="left" w:leader="none"/>
        </w:tabs>
        <w:spacing w:line="240" w:lineRule="auto" w:before="0" w:after="0"/>
        <w:ind w:left="1907" w:right="0" w:hanging="568"/>
        <w:jc w:val="left"/>
        <w:rPr>
          <w:color w:val="231F20"/>
          <w:sz w:val="22"/>
        </w:rPr>
      </w:pPr>
      <w:r>
        <w:rPr>
          <w:color w:val="231F20"/>
          <w:sz w:val="22"/>
        </w:rPr>
        <w:t>List</w:t>
      </w:r>
      <w:r>
        <w:rPr>
          <w:color w:val="231F20"/>
          <w:spacing w:val="-6"/>
          <w:sz w:val="22"/>
        </w:rPr>
        <w:t> </w:t>
      </w:r>
      <w:r>
        <w:rPr>
          <w:color w:val="231F20"/>
          <w:sz w:val="22"/>
        </w:rPr>
        <w:t>and</w:t>
      </w:r>
      <w:r>
        <w:rPr>
          <w:color w:val="231F20"/>
          <w:spacing w:val="-10"/>
          <w:sz w:val="22"/>
        </w:rPr>
        <w:t> </w:t>
      </w:r>
      <w:r>
        <w:rPr>
          <w:color w:val="231F20"/>
          <w:sz w:val="22"/>
        </w:rPr>
        <w:t>explain</w:t>
      </w:r>
      <w:r>
        <w:rPr>
          <w:color w:val="231F20"/>
          <w:spacing w:val="-5"/>
          <w:sz w:val="22"/>
        </w:rPr>
        <w:t> </w:t>
      </w:r>
      <w:r>
        <w:rPr>
          <w:color w:val="231F20"/>
          <w:sz w:val="22"/>
        </w:rPr>
        <w:t>Data</w:t>
      </w:r>
      <w:r>
        <w:rPr>
          <w:color w:val="231F20"/>
          <w:spacing w:val="-4"/>
          <w:sz w:val="22"/>
        </w:rPr>
        <w:t> </w:t>
      </w:r>
      <w:r>
        <w:rPr>
          <w:color w:val="231F20"/>
          <w:sz w:val="22"/>
        </w:rPr>
        <w:t>Mining</w:t>
      </w:r>
      <w:r>
        <w:rPr>
          <w:color w:val="231F20"/>
          <w:spacing w:val="-3"/>
          <w:sz w:val="22"/>
        </w:rPr>
        <w:t> </w:t>
      </w:r>
      <w:r>
        <w:rPr>
          <w:color w:val="231F20"/>
          <w:spacing w:val="-2"/>
          <w:sz w:val="22"/>
        </w:rPr>
        <w:t>Techniques</w:t>
      </w:r>
    </w:p>
    <w:p>
      <w:pPr>
        <w:pStyle w:val="ListParagraph"/>
        <w:numPr>
          <w:ilvl w:val="1"/>
          <w:numId w:val="515"/>
        </w:numPr>
        <w:tabs>
          <w:tab w:pos="1907" w:val="left" w:leader="none"/>
        </w:tabs>
        <w:spacing w:line="240" w:lineRule="auto" w:before="1" w:after="0"/>
        <w:ind w:left="1907" w:right="0" w:hanging="568"/>
        <w:jc w:val="left"/>
        <w:rPr>
          <w:color w:val="231F20"/>
          <w:sz w:val="22"/>
        </w:rPr>
      </w:pPr>
      <w:r>
        <w:rPr>
          <w:color w:val="231F20"/>
          <w:sz w:val="22"/>
        </w:rPr>
        <w:t>Explain</w:t>
      </w:r>
      <w:r>
        <w:rPr>
          <w:color w:val="231F20"/>
          <w:spacing w:val="-15"/>
          <w:sz w:val="22"/>
        </w:rPr>
        <w:t> </w:t>
      </w:r>
      <w:r>
        <w:rPr>
          <w:color w:val="231F20"/>
          <w:sz w:val="22"/>
        </w:rPr>
        <w:t>Data</w:t>
      </w:r>
      <w:r>
        <w:rPr>
          <w:color w:val="231F20"/>
          <w:spacing w:val="-9"/>
          <w:sz w:val="22"/>
        </w:rPr>
        <w:t> </w:t>
      </w:r>
      <w:r>
        <w:rPr>
          <w:color w:val="231F20"/>
          <w:sz w:val="22"/>
        </w:rPr>
        <w:t>Mining</w:t>
      </w:r>
      <w:r>
        <w:rPr>
          <w:color w:val="231F20"/>
          <w:spacing w:val="-10"/>
          <w:sz w:val="22"/>
        </w:rPr>
        <w:t> </w:t>
      </w:r>
      <w:r>
        <w:rPr>
          <w:color w:val="231F20"/>
          <w:sz w:val="22"/>
        </w:rPr>
        <w:t>Implementation</w:t>
      </w:r>
      <w:r>
        <w:rPr>
          <w:color w:val="231F20"/>
          <w:spacing w:val="-12"/>
          <w:sz w:val="22"/>
        </w:rPr>
        <w:t> </w:t>
      </w:r>
      <w:r>
        <w:rPr>
          <w:color w:val="231F20"/>
          <w:spacing w:val="-2"/>
          <w:sz w:val="22"/>
        </w:rPr>
        <w:t>Process</w:t>
      </w:r>
    </w:p>
    <w:p>
      <w:pPr>
        <w:pStyle w:val="ListParagraph"/>
        <w:numPr>
          <w:ilvl w:val="1"/>
          <w:numId w:val="515"/>
        </w:numPr>
        <w:tabs>
          <w:tab w:pos="1906" w:val="left" w:leader="none"/>
        </w:tabs>
        <w:spacing w:line="240" w:lineRule="auto" w:before="0" w:after="0"/>
        <w:ind w:left="1906" w:right="0" w:hanging="567"/>
        <w:jc w:val="left"/>
        <w:rPr>
          <w:color w:val="231F20"/>
          <w:sz w:val="22"/>
        </w:rPr>
      </w:pPr>
      <w:r>
        <w:rPr>
          <w:color w:val="231F20"/>
          <w:sz w:val="22"/>
        </w:rPr>
        <w:t>Explaining</w:t>
      </w:r>
      <w:r>
        <w:rPr>
          <w:color w:val="231F20"/>
          <w:spacing w:val="-8"/>
          <w:sz w:val="22"/>
        </w:rPr>
        <w:t> </w:t>
      </w:r>
      <w:r>
        <w:rPr>
          <w:color w:val="231F20"/>
          <w:sz w:val="22"/>
        </w:rPr>
        <w:t>Data</w:t>
      </w:r>
      <w:r>
        <w:rPr>
          <w:color w:val="231F20"/>
          <w:spacing w:val="-11"/>
          <w:sz w:val="22"/>
        </w:rPr>
        <w:t> </w:t>
      </w:r>
      <w:r>
        <w:rPr>
          <w:color w:val="231F20"/>
          <w:sz w:val="22"/>
        </w:rPr>
        <w:t>Mining</w:t>
      </w:r>
      <w:r>
        <w:rPr>
          <w:color w:val="231F20"/>
          <w:spacing w:val="-3"/>
          <w:sz w:val="22"/>
        </w:rPr>
        <w:t> </w:t>
      </w:r>
      <w:r>
        <w:rPr>
          <w:color w:val="231F20"/>
          <w:spacing w:val="-2"/>
          <w:sz w:val="22"/>
        </w:rPr>
        <w:t>Architecture</w:t>
      </w:r>
    </w:p>
    <w:p>
      <w:pPr>
        <w:pStyle w:val="ListParagraph"/>
        <w:numPr>
          <w:ilvl w:val="1"/>
          <w:numId w:val="515"/>
        </w:numPr>
        <w:tabs>
          <w:tab w:pos="1903" w:val="left" w:leader="none"/>
        </w:tabs>
        <w:spacing w:line="240" w:lineRule="auto" w:before="0" w:after="0"/>
        <w:ind w:left="1903" w:right="0" w:hanging="564"/>
        <w:jc w:val="left"/>
        <w:rPr>
          <w:color w:val="231F20"/>
          <w:sz w:val="22"/>
        </w:rPr>
      </w:pPr>
      <w:r>
        <w:rPr>
          <w:color w:val="231F20"/>
          <w:sz w:val="22"/>
        </w:rPr>
        <w:t>Explain</w:t>
      </w:r>
      <w:r>
        <w:rPr>
          <w:color w:val="231F20"/>
          <w:spacing w:val="-8"/>
          <w:sz w:val="22"/>
        </w:rPr>
        <w:t> </w:t>
      </w:r>
      <w:r>
        <w:rPr>
          <w:color w:val="231F20"/>
          <w:sz w:val="22"/>
        </w:rPr>
        <w:t>KDD-</w:t>
      </w:r>
      <w:r>
        <w:rPr>
          <w:color w:val="231F20"/>
          <w:spacing w:val="-10"/>
          <w:sz w:val="22"/>
        </w:rPr>
        <w:t> </w:t>
      </w:r>
      <w:r>
        <w:rPr>
          <w:color w:val="231F20"/>
          <w:sz w:val="22"/>
        </w:rPr>
        <w:t>Knowledge</w:t>
      </w:r>
      <w:r>
        <w:rPr>
          <w:color w:val="231F20"/>
          <w:spacing w:val="-8"/>
          <w:sz w:val="22"/>
        </w:rPr>
        <w:t> </w:t>
      </w:r>
      <w:r>
        <w:rPr>
          <w:color w:val="231F20"/>
          <w:sz w:val="22"/>
        </w:rPr>
        <w:t>Discovery</w:t>
      </w:r>
      <w:r>
        <w:rPr>
          <w:color w:val="231F20"/>
          <w:spacing w:val="-7"/>
          <w:sz w:val="22"/>
        </w:rPr>
        <w:t> </w:t>
      </w:r>
      <w:r>
        <w:rPr>
          <w:color w:val="231F20"/>
          <w:sz w:val="22"/>
        </w:rPr>
        <w:t>in</w:t>
      </w:r>
      <w:r>
        <w:rPr>
          <w:color w:val="231F20"/>
          <w:spacing w:val="-11"/>
          <w:sz w:val="22"/>
        </w:rPr>
        <w:t> </w:t>
      </w:r>
      <w:r>
        <w:rPr>
          <w:color w:val="231F20"/>
          <w:sz w:val="22"/>
        </w:rPr>
        <w:t>Databases</w:t>
      </w:r>
      <w:r>
        <w:rPr>
          <w:color w:val="231F20"/>
          <w:spacing w:val="-3"/>
          <w:sz w:val="22"/>
        </w:rPr>
        <w:t> </w:t>
      </w:r>
      <w:r>
        <w:rPr>
          <w:color w:val="231F20"/>
          <w:sz w:val="22"/>
        </w:rPr>
        <w:t>of</w:t>
      </w:r>
      <w:r>
        <w:rPr>
          <w:color w:val="231F20"/>
          <w:spacing w:val="-5"/>
          <w:sz w:val="22"/>
        </w:rPr>
        <w:t> </w:t>
      </w:r>
      <w:r>
        <w:rPr>
          <w:color w:val="231F20"/>
          <w:sz w:val="22"/>
        </w:rPr>
        <w:t>Data</w:t>
      </w:r>
      <w:r>
        <w:rPr>
          <w:color w:val="231F20"/>
          <w:spacing w:val="-4"/>
          <w:sz w:val="22"/>
        </w:rPr>
        <w:t> </w:t>
      </w:r>
      <w:r>
        <w:rPr>
          <w:color w:val="231F20"/>
          <w:spacing w:val="-2"/>
          <w:sz w:val="22"/>
        </w:rPr>
        <w:t>Mining</w:t>
      </w:r>
    </w:p>
    <w:p>
      <w:pPr>
        <w:pStyle w:val="ListParagraph"/>
        <w:numPr>
          <w:ilvl w:val="1"/>
          <w:numId w:val="515"/>
        </w:numPr>
        <w:tabs>
          <w:tab w:pos="1906" w:val="left" w:leader="none"/>
        </w:tabs>
        <w:spacing w:line="240" w:lineRule="auto" w:before="1" w:after="0"/>
        <w:ind w:left="1906" w:right="0" w:hanging="567"/>
        <w:jc w:val="left"/>
        <w:rPr>
          <w:color w:val="231F20"/>
          <w:sz w:val="22"/>
        </w:rPr>
      </w:pPr>
      <w:r>
        <w:rPr>
          <w:color w:val="231F20"/>
          <w:sz w:val="22"/>
        </w:rPr>
        <w:t>List</w:t>
      </w:r>
      <w:r>
        <w:rPr>
          <w:color w:val="231F20"/>
          <w:spacing w:val="-6"/>
          <w:sz w:val="22"/>
        </w:rPr>
        <w:t> </w:t>
      </w:r>
      <w:r>
        <w:rPr>
          <w:color w:val="231F20"/>
          <w:sz w:val="22"/>
        </w:rPr>
        <w:t>and</w:t>
      </w:r>
      <w:r>
        <w:rPr>
          <w:color w:val="231F20"/>
          <w:spacing w:val="-10"/>
          <w:sz w:val="22"/>
        </w:rPr>
        <w:t> </w:t>
      </w:r>
      <w:r>
        <w:rPr>
          <w:color w:val="231F20"/>
          <w:sz w:val="22"/>
        </w:rPr>
        <w:t>explain</w:t>
      </w:r>
      <w:r>
        <w:rPr>
          <w:color w:val="231F20"/>
          <w:spacing w:val="-5"/>
          <w:sz w:val="22"/>
        </w:rPr>
        <w:t> </w:t>
      </w:r>
      <w:r>
        <w:rPr>
          <w:color w:val="231F20"/>
          <w:sz w:val="22"/>
        </w:rPr>
        <w:t>Data</w:t>
      </w:r>
      <w:r>
        <w:rPr>
          <w:color w:val="231F20"/>
          <w:spacing w:val="-4"/>
          <w:sz w:val="22"/>
        </w:rPr>
        <w:t> </w:t>
      </w:r>
      <w:r>
        <w:rPr>
          <w:color w:val="231F20"/>
          <w:sz w:val="22"/>
        </w:rPr>
        <w:t>Mining</w:t>
      </w:r>
      <w:r>
        <w:rPr>
          <w:color w:val="231F20"/>
          <w:spacing w:val="-3"/>
          <w:sz w:val="22"/>
        </w:rPr>
        <w:t> </w:t>
      </w:r>
      <w:r>
        <w:rPr>
          <w:color w:val="231F20"/>
          <w:spacing w:val="-2"/>
          <w:sz w:val="22"/>
        </w:rPr>
        <w:t>tools</w:t>
      </w:r>
    </w:p>
    <w:p>
      <w:pPr>
        <w:pStyle w:val="ListParagraph"/>
        <w:numPr>
          <w:ilvl w:val="1"/>
          <w:numId w:val="515"/>
        </w:numPr>
        <w:tabs>
          <w:tab w:pos="1903" w:val="left" w:leader="none"/>
        </w:tabs>
        <w:spacing w:line="266" w:lineRule="exact" w:before="5" w:after="0"/>
        <w:ind w:left="1903" w:right="0" w:hanging="564"/>
        <w:jc w:val="left"/>
        <w:rPr>
          <w:color w:val="231F20"/>
          <w:sz w:val="22"/>
        </w:rPr>
      </w:pPr>
      <w:r>
        <w:rPr>
          <w:color w:val="231F20"/>
          <w:sz w:val="22"/>
        </w:rPr>
        <w:t>List</w:t>
      </w:r>
      <w:r>
        <w:rPr>
          <w:color w:val="231F20"/>
          <w:spacing w:val="-13"/>
          <w:sz w:val="22"/>
        </w:rPr>
        <w:t> </w:t>
      </w:r>
      <w:r>
        <w:rPr>
          <w:color w:val="231F20"/>
          <w:sz w:val="22"/>
        </w:rPr>
        <w:t>Major</w:t>
      </w:r>
      <w:r>
        <w:rPr>
          <w:color w:val="231F20"/>
          <w:spacing w:val="-3"/>
          <w:sz w:val="22"/>
        </w:rPr>
        <w:t> </w:t>
      </w:r>
      <w:r>
        <w:rPr>
          <w:color w:val="231F20"/>
          <w:sz w:val="22"/>
        </w:rPr>
        <w:t>Difference</w:t>
      </w:r>
      <w:r>
        <w:rPr>
          <w:color w:val="231F20"/>
          <w:spacing w:val="-5"/>
          <w:sz w:val="22"/>
        </w:rPr>
        <w:t> </w:t>
      </w:r>
      <w:r>
        <w:rPr>
          <w:color w:val="231F20"/>
          <w:sz w:val="22"/>
        </w:rPr>
        <w:t>between</w:t>
      </w:r>
      <w:r>
        <w:rPr>
          <w:color w:val="231F20"/>
          <w:spacing w:val="-7"/>
          <w:sz w:val="22"/>
        </w:rPr>
        <w:t> </w:t>
      </w:r>
      <w:r>
        <w:rPr>
          <w:color w:val="231F20"/>
          <w:sz w:val="22"/>
        </w:rPr>
        <w:t>Data</w:t>
      </w:r>
      <w:r>
        <w:rPr>
          <w:color w:val="231F20"/>
          <w:spacing w:val="-6"/>
          <w:sz w:val="22"/>
        </w:rPr>
        <w:t> </w:t>
      </w:r>
      <w:r>
        <w:rPr>
          <w:color w:val="231F20"/>
          <w:sz w:val="22"/>
        </w:rPr>
        <w:t>mining</w:t>
      </w:r>
      <w:r>
        <w:rPr>
          <w:color w:val="231F20"/>
          <w:spacing w:val="-5"/>
          <w:sz w:val="22"/>
        </w:rPr>
        <w:t> </w:t>
      </w:r>
      <w:r>
        <w:rPr>
          <w:color w:val="231F20"/>
          <w:sz w:val="22"/>
        </w:rPr>
        <w:t>and</w:t>
      </w:r>
      <w:r>
        <w:rPr>
          <w:color w:val="231F20"/>
          <w:spacing w:val="-7"/>
          <w:sz w:val="22"/>
        </w:rPr>
        <w:t> </w:t>
      </w:r>
      <w:r>
        <w:rPr>
          <w:color w:val="231F20"/>
          <w:sz w:val="22"/>
        </w:rPr>
        <w:t>Machine</w:t>
      </w:r>
      <w:r>
        <w:rPr>
          <w:color w:val="231F20"/>
          <w:spacing w:val="-6"/>
          <w:sz w:val="22"/>
        </w:rPr>
        <w:t> </w:t>
      </w:r>
      <w:r>
        <w:rPr>
          <w:color w:val="231F20"/>
          <w:spacing w:val="-2"/>
          <w:sz w:val="22"/>
        </w:rPr>
        <w:t>learning</w:t>
      </w:r>
    </w:p>
    <w:p>
      <w:pPr>
        <w:pStyle w:val="ListParagraph"/>
        <w:numPr>
          <w:ilvl w:val="1"/>
          <w:numId w:val="515"/>
        </w:numPr>
        <w:tabs>
          <w:tab w:pos="1903" w:val="left" w:leader="none"/>
        </w:tabs>
        <w:spacing w:line="264" w:lineRule="exact" w:before="0" w:after="0"/>
        <w:ind w:left="1903" w:right="0" w:hanging="564"/>
        <w:jc w:val="left"/>
        <w:rPr>
          <w:color w:val="231F20"/>
          <w:sz w:val="22"/>
        </w:rPr>
      </w:pPr>
      <w:r>
        <w:rPr>
          <w:color w:val="231F20"/>
          <w:sz w:val="22"/>
        </w:rPr>
        <w:t>State</w:t>
      </w:r>
      <w:r>
        <w:rPr>
          <w:color w:val="231F20"/>
          <w:spacing w:val="-6"/>
          <w:sz w:val="22"/>
        </w:rPr>
        <w:t> </w:t>
      </w:r>
      <w:r>
        <w:rPr>
          <w:color w:val="231F20"/>
          <w:sz w:val="22"/>
        </w:rPr>
        <w:t>the</w:t>
      </w:r>
      <w:r>
        <w:rPr>
          <w:color w:val="231F20"/>
          <w:spacing w:val="-6"/>
          <w:sz w:val="22"/>
        </w:rPr>
        <w:t> </w:t>
      </w:r>
      <w:r>
        <w:rPr>
          <w:color w:val="231F20"/>
          <w:sz w:val="22"/>
        </w:rPr>
        <w:t>importance</w:t>
      </w:r>
      <w:r>
        <w:rPr>
          <w:color w:val="231F20"/>
          <w:spacing w:val="-8"/>
          <w:sz w:val="22"/>
        </w:rPr>
        <w:t> </w:t>
      </w:r>
      <w:r>
        <w:rPr>
          <w:color w:val="231F20"/>
          <w:sz w:val="22"/>
        </w:rPr>
        <w:t>of</w:t>
      </w:r>
      <w:r>
        <w:rPr>
          <w:color w:val="231F20"/>
          <w:spacing w:val="-6"/>
          <w:sz w:val="22"/>
        </w:rPr>
        <w:t> </w:t>
      </w:r>
      <w:r>
        <w:rPr>
          <w:color w:val="231F20"/>
          <w:sz w:val="22"/>
        </w:rPr>
        <w:t>Data</w:t>
      </w:r>
      <w:r>
        <w:rPr>
          <w:color w:val="231F20"/>
          <w:spacing w:val="-5"/>
          <w:sz w:val="22"/>
        </w:rPr>
        <w:t> </w:t>
      </w:r>
      <w:r>
        <w:rPr>
          <w:color w:val="231F20"/>
          <w:spacing w:val="-2"/>
          <w:sz w:val="22"/>
        </w:rPr>
        <w:t>Analytics</w:t>
      </w:r>
    </w:p>
    <w:p>
      <w:pPr>
        <w:pStyle w:val="ListParagraph"/>
        <w:numPr>
          <w:ilvl w:val="1"/>
          <w:numId w:val="515"/>
        </w:numPr>
        <w:tabs>
          <w:tab w:pos="1906" w:val="left" w:leader="none"/>
        </w:tabs>
        <w:spacing w:line="266" w:lineRule="exact" w:before="0" w:after="0"/>
        <w:ind w:left="1906" w:right="0" w:hanging="567"/>
        <w:jc w:val="left"/>
        <w:rPr>
          <w:color w:val="231F20"/>
          <w:sz w:val="22"/>
        </w:rPr>
      </w:pPr>
      <w:r>
        <w:rPr>
          <w:color w:val="231F20"/>
          <w:sz w:val="22"/>
        </w:rPr>
        <w:t>List</w:t>
      </w:r>
      <w:r>
        <w:rPr>
          <w:color w:val="231F20"/>
          <w:spacing w:val="-7"/>
          <w:sz w:val="22"/>
        </w:rPr>
        <w:t> </w:t>
      </w:r>
      <w:r>
        <w:rPr>
          <w:color w:val="231F20"/>
          <w:sz w:val="22"/>
        </w:rPr>
        <w:t>and</w:t>
      </w:r>
      <w:r>
        <w:rPr>
          <w:color w:val="231F20"/>
          <w:spacing w:val="-10"/>
          <w:sz w:val="22"/>
        </w:rPr>
        <w:t> </w:t>
      </w:r>
      <w:r>
        <w:rPr>
          <w:color w:val="231F20"/>
          <w:sz w:val="22"/>
        </w:rPr>
        <w:t>explain</w:t>
      </w:r>
      <w:r>
        <w:rPr>
          <w:color w:val="231F20"/>
          <w:spacing w:val="-6"/>
          <w:sz w:val="22"/>
        </w:rPr>
        <w:t> </w:t>
      </w:r>
      <w:r>
        <w:rPr>
          <w:color w:val="231F20"/>
          <w:sz w:val="22"/>
        </w:rPr>
        <w:t>phases</w:t>
      </w:r>
      <w:r>
        <w:rPr>
          <w:color w:val="231F20"/>
          <w:spacing w:val="-3"/>
          <w:sz w:val="22"/>
        </w:rPr>
        <w:t> </w:t>
      </w:r>
      <w:r>
        <w:rPr>
          <w:color w:val="231F20"/>
          <w:sz w:val="22"/>
        </w:rPr>
        <w:t>of</w:t>
      </w:r>
      <w:r>
        <w:rPr>
          <w:color w:val="231F20"/>
          <w:spacing w:val="-6"/>
          <w:sz w:val="22"/>
        </w:rPr>
        <w:t> </w:t>
      </w:r>
      <w:r>
        <w:rPr>
          <w:color w:val="231F20"/>
          <w:sz w:val="22"/>
        </w:rPr>
        <w:t>Data</w:t>
      </w:r>
      <w:r>
        <w:rPr>
          <w:color w:val="231F20"/>
          <w:spacing w:val="-4"/>
          <w:sz w:val="22"/>
        </w:rPr>
        <w:t> </w:t>
      </w:r>
      <w:r>
        <w:rPr>
          <w:color w:val="231F20"/>
          <w:spacing w:val="-2"/>
          <w:sz w:val="22"/>
        </w:rPr>
        <w:t>Analytics</w:t>
      </w:r>
    </w:p>
    <w:p>
      <w:pPr>
        <w:pStyle w:val="ListParagraph"/>
        <w:numPr>
          <w:ilvl w:val="1"/>
          <w:numId w:val="515"/>
        </w:numPr>
        <w:tabs>
          <w:tab w:pos="1903" w:val="left" w:leader="none"/>
        </w:tabs>
        <w:spacing w:line="240" w:lineRule="auto" w:before="0" w:after="0"/>
        <w:ind w:left="1903" w:right="0" w:hanging="564"/>
        <w:jc w:val="left"/>
        <w:rPr>
          <w:color w:val="231F20"/>
          <w:sz w:val="22"/>
        </w:rPr>
      </w:pPr>
      <w:r>
        <w:rPr>
          <w:color w:val="231F20"/>
          <w:sz w:val="22"/>
        </w:rPr>
        <w:t>Differentiate</w:t>
      </w:r>
      <w:r>
        <w:rPr>
          <w:color w:val="231F20"/>
          <w:spacing w:val="-7"/>
          <w:sz w:val="22"/>
        </w:rPr>
        <w:t> </w:t>
      </w:r>
      <w:r>
        <w:rPr>
          <w:color w:val="231F20"/>
          <w:sz w:val="22"/>
        </w:rPr>
        <w:t>between</w:t>
      </w:r>
      <w:r>
        <w:rPr>
          <w:color w:val="231F20"/>
          <w:spacing w:val="-8"/>
          <w:sz w:val="22"/>
        </w:rPr>
        <w:t> </w:t>
      </w:r>
      <w:r>
        <w:rPr>
          <w:color w:val="231F20"/>
          <w:sz w:val="22"/>
        </w:rPr>
        <w:t>Data</w:t>
      </w:r>
      <w:r>
        <w:rPr>
          <w:color w:val="231F20"/>
          <w:spacing w:val="-12"/>
          <w:sz w:val="22"/>
        </w:rPr>
        <w:t> </w:t>
      </w:r>
      <w:r>
        <w:rPr>
          <w:color w:val="231F20"/>
          <w:sz w:val="22"/>
        </w:rPr>
        <w:t>Mining</w:t>
      </w:r>
      <w:r>
        <w:rPr>
          <w:color w:val="231F20"/>
          <w:spacing w:val="-5"/>
          <w:sz w:val="22"/>
        </w:rPr>
        <w:t> </w:t>
      </w:r>
      <w:r>
        <w:rPr>
          <w:color w:val="231F20"/>
          <w:sz w:val="22"/>
        </w:rPr>
        <w:t>and</w:t>
      </w:r>
      <w:r>
        <w:rPr>
          <w:color w:val="231F20"/>
          <w:spacing w:val="-8"/>
          <w:sz w:val="22"/>
        </w:rPr>
        <w:t> </w:t>
      </w:r>
      <w:r>
        <w:rPr>
          <w:color w:val="231F20"/>
          <w:sz w:val="22"/>
        </w:rPr>
        <w:t>Data</w:t>
      </w:r>
      <w:r>
        <w:rPr>
          <w:color w:val="231F20"/>
          <w:spacing w:val="-7"/>
          <w:sz w:val="22"/>
        </w:rPr>
        <w:t> </w:t>
      </w:r>
      <w:r>
        <w:rPr>
          <w:color w:val="231F20"/>
          <w:spacing w:val="-2"/>
          <w:sz w:val="22"/>
        </w:rPr>
        <w:t>Analytics</w:t>
      </w:r>
    </w:p>
    <w:p>
      <w:pPr>
        <w:pStyle w:val="ListParagraph"/>
        <w:numPr>
          <w:ilvl w:val="1"/>
          <w:numId w:val="515"/>
        </w:numPr>
        <w:tabs>
          <w:tab w:pos="1906" w:val="left" w:leader="none"/>
        </w:tabs>
        <w:spacing w:line="240" w:lineRule="auto" w:before="1" w:after="0"/>
        <w:ind w:left="1906" w:right="0" w:hanging="567"/>
        <w:jc w:val="left"/>
        <w:rPr>
          <w:color w:val="231F20"/>
          <w:sz w:val="22"/>
        </w:rPr>
      </w:pPr>
      <w:r>
        <w:rPr>
          <w:color w:val="231F20"/>
          <w:sz w:val="22"/>
        </w:rPr>
        <w:t>List</w:t>
      </w:r>
      <w:r>
        <w:rPr>
          <w:color w:val="231F20"/>
          <w:spacing w:val="-6"/>
          <w:sz w:val="22"/>
        </w:rPr>
        <w:t> </w:t>
      </w:r>
      <w:r>
        <w:rPr>
          <w:color w:val="231F20"/>
          <w:sz w:val="22"/>
        </w:rPr>
        <w:t>and</w:t>
      </w:r>
      <w:r>
        <w:rPr>
          <w:color w:val="231F20"/>
          <w:spacing w:val="-10"/>
          <w:sz w:val="22"/>
        </w:rPr>
        <w:t> </w:t>
      </w:r>
      <w:r>
        <w:rPr>
          <w:color w:val="231F20"/>
          <w:sz w:val="22"/>
        </w:rPr>
        <w:t>explain</w:t>
      </w:r>
      <w:r>
        <w:rPr>
          <w:color w:val="231F20"/>
          <w:spacing w:val="-5"/>
          <w:sz w:val="22"/>
        </w:rPr>
        <w:t> </w:t>
      </w:r>
      <w:r>
        <w:rPr>
          <w:color w:val="231F20"/>
          <w:sz w:val="22"/>
        </w:rPr>
        <w:t>types</w:t>
      </w:r>
      <w:r>
        <w:rPr>
          <w:color w:val="231F20"/>
          <w:spacing w:val="-3"/>
          <w:sz w:val="22"/>
        </w:rPr>
        <w:t> </w:t>
      </w:r>
      <w:r>
        <w:rPr>
          <w:color w:val="231F20"/>
          <w:sz w:val="22"/>
        </w:rPr>
        <w:t>of</w:t>
      </w:r>
      <w:r>
        <w:rPr>
          <w:color w:val="231F20"/>
          <w:spacing w:val="-5"/>
          <w:sz w:val="22"/>
        </w:rPr>
        <w:t> </w:t>
      </w:r>
      <w:r>
        <w:rPr>
          <w:color w:val="231F20"/>
          <w:sz w:val="22"/>
        </w:rPr>
        <w:t>Data</w:t>
      </w:r>
      <w:r>
        <w:rPr>
          <w:color w:val="231F20"/>
          <w:spacing w:val="-4"/>
          <w:sz w:val="22"/>
        </w:rPr>
        <w:t> </w:t>
      </w:r>
      <w:r>
        <w:rPr>
          <w:color w:val="231F20"/>
          <w:sz w:val="22"/>
        </w:rPr>
        <w:t>mining</w:t>
      </w:r>
      <w:r>
        <w:rPr>
          <w:color w:val="231F20"/>
          <w:spacing w:val="-2"/>
          <w:sz w:val="22"/>
        </w:rPr>
        <w:t> techniques</w:t>
      </w:r>
    </w:p>
    <w:p>
      <w:pPr>
        <w:pStyle w:val="ListParagraph"/>
        <w:numPr>
          <w:ilvl w:val="1"/>
          <w:numId w:val="515"/>
        </w:numPr>
        <w:tabs>
          <w:tab w:pos="1906" w:val="left" w:leader="none"/>
        </w:tabs>
        <w:spacing w:line="240" w:lineRule="auto" w:before="0" w:after="0"/>
        <w:ind w:left="1906" w:right="0" w:hanging="567"/>
        <w:jc w:val="left"/>
        <w:rPr>
          <w:color w:val="231F20"/>
          <w:sz w:val="22"/>
        </w:rPr>
      </w:pPr>
      <w:r>
        <w:rPr>
          <w:color w:val="231F20"/>
          <w:sz w:val="22"/>
        </w:rPr>
        <w:t>Explain</w:t>
      </w:r>
      <w:r>
        <w:rPr>
          <w:color w:val="231F20"/>
          <w:spacing w:val="-8"/>
          <w:sz w:val="22"/>
        </w:rPr>
        <w:t> </w:t>
      </w:r>
      <w:r>
        <w:rPr>
          <w:color w:val="231F20"/>
          <w:sz w:val="22"/>
        </w:rPr>
        <w:t>Text</w:t>
      </w:r>
      <w:r>
        <w:rPr>
          <w:color w:val="231F20"/>
          <w:spacing w:val="-8"/>
          <w:sz w:val="22"/>
        </w:rPr>
        <w:t> </w:t>
      </w:r>
      <w:r>
        <w:rPr>
          <w:color w:val="231F20"/>
          <w:sz w:val="22"/>
        </w:rPr>
        <w:t>data</w:t>
      </w:r>
      <w:r>
        <w:rPr>
          <w:color w:val="231F20"/>
          <w:spacing w:val="-10"/>
          <w:sz w:val="22"/>
        </w:rPr>
        <w:t> </w:t>
      </w:r>
      <w:r>
        <w:rPr>
          <w:color w:val="231F20"/>
          <w:spacing w:val="-2"/>
          <w:sz w:val="22"/>
        </w:rPr>
        <w:t>mining</w:t>
      </w:r>
    </w:p>
    <w:p>
      <w:pPr>
        <w:pStyle w:val="ListParagraph"/>
        <w:numPr>
          <w:ilvl w:val="1"/>
          <w:numId w:val="515"/>
        </w:numPr>
        <w:tabs>
          <w:tab w:pos="1903" w:val="left" w:leader="none"/>
        </w:tabs>
        <w:spacing w:line="240" w:lineRule="auto" w:before="0" w:after="0"/>
        <w:ind w:left="1903" w:right="0" w:hanging="564"/>
        <w:jc w:val="left"/>
        <w:rPr>
          <w:color w:val="231F20"/>
          <w:sz w:val="22"/>
        </w:rPr>
      </w:pPr>
      <w:r>
        <w:rPr>
          <w:color w:val="231F20"/>
          <w:sz w:val="22"/>
        </w:rPr>
        <w:t>Differentiate</w:t>
      </w:r>
      <w:r>
        <w:rPr>
          <w:color w:val="231F20"/>
          <w:spacing w:val="-13"/>
          <w:sz w:val="22"/>
        </w:rPr>
        <w:t> </w:t>
      </w:r>
      <w:r>
        <w:rPr>
          <w:color w:val="231F20"/>
          <w:sz w:val="22"/>
        </w:rPr>
        <w:t>between</w:t>
      </w:r>
      <w:r>
        <w:rPr>
          <w:color w:val="231F20"/>
          <w:spacing w:val="-9"/>
          <w:sz w:val="22"/>
        </w:rPr>
        <w:t> </w:t>
      </w:r>
      <w:r>
        <w:rPr>
          <w:color w:val="231F20"/>
          <w:sz w:val="22"/>
        </w:rPr>
        <w:t>classification</w:t>
      </w:r>
      <w:r>
        <w:rPr>
          <w:color w:val="231F20"/>
          <w:spacing w:val="-9"/>
          <w:sz w:val="22"/>
        </w:rPr>
        <w:t> </w:t>
      </w:r>
      <w:r>
        <w:rPr>
          <w:color w:val="231F20"/>
          <w:sz w:val="22"/>
        </w:rPr>
        <w:t>and</w:t>
      </w:r>
      <w:r>
        <w:rPr>
          <w:color w:val="231F20"/>
          <w:spacing w:val="-12"/>
          <w:sz w:val="22"/>
        </w:rPr>
        <w:t> </w:t>
      </w:r>
      <w:r>
        <w:rPr>
          <w:color w:val="231F20"/>
          <w:sz w:val="22"/>
        </w:rPr>
        <w:t>clustering</w:t>
      </w:r>
      <w:r>
        <w:rPr>
          <w:color w:val="231F20"/>
          <w:spacing w:val="-8"/>
          <w:sz w:val="22"/>
        </w:rPr>
        <w:t> </w:t>
      </w:r>
      <w:r>
        <w:rPr>
          <w:color w:val="231F20"/>
          <w:sz w:val="22"/>
        </w:rPr>
        <w:t>in</w:t>
      </w:r>
      <w:r>
        <w:rPr>
          <w:color w:val="231F20"/>
          <w:spacing w:val="-9"/>
          <w:sz w:val="22"/>
        </w:rPr>
        <w:t> </w:t>
      </w:r>
      <w:r>
        <w:rPr>
          <w:color w:val="231F20"/>
          <w:sz w:val="22"/>
        </w:rPr>
        <w:t>data</w:t>
      </w:r>
      <w:r>
        <w:rPr>
          <w:color w:val="231F20"/>
          <w:spacing w:val="-9"/>
          <w:sz w:val="22"/>
        </w:rPr>
        <w:t> </w:t>
      </w:r>
      <w:r>
        <w:rPr>
          <w:color w:val="231F20"/>
          <w:spacing w:val="-2"/>
          <w:sz w:val="22"/>
        </w:rPr>
        <w:t>mining</w:t>
      </w:r>
    </w:p>
    <w:p>
      <w:pPr>
        <w:pStyle w:val="Heading5"/>
        <w:numPr>
          <w:ilvl w:val="0"/>
          <w:numId w:val="515"/>
        </w:numPr>
        <w:tabs>
          <w:tab w:pos="1906" w:val="left" w:leader="none"/>
        </w:tabs>
        <w:spacing w:line="240" w:lineRule="auto" w:before="1" w:after="0"/>
        <w:ind w:left="1906" w:right="0" w:hanging="567"/>
        <w:jc w:val="left"/>
        <w:rPr>
          <w:color w:val="231F20"/>
        </w:rPr>
      </w:pPr>
      <w:r>
        <w:rPr>
          <w:color w:val="231F20"/>
        </w:rPr>
        <w:t>OVER</w:t>
      </w:r>
      <w:r>
        <w:rPr>
          <w:color w:val="231F20"/>
          <w:spacing w:val="-7"/>
        </w:rPr>
        <w:t> </w:t>
      </w:r>
      <w:r>
        <w:rPr>
          <w:color w:val="231F20"/>
        </w:rPr>
        <w:t>VIEW</w:t>
      </w:r>
      <w:r>
        <w:rPr>
          <w:color w:val="231F20"/>
          <w:spacing w:val="-7"/>
        </w:rPr>
        <w:t> </w:t>
      </w:r>
      <w:r>
        <w:rPr>
          <w:color w:val="231F20"/>
        </w:rPr>
        <w:t>OF</w:t>
      </w:r>
      <w:r>
        <w:rPr>
          <w:color w:val="231F20"/>
          <w:spacing w:val="-6"/>
        </w:rPr>
        <w:t> </w:t>
      </w:r>
      <w:r>
        <w:rPr>
          <w:color w:val="231F20"/>
        </w:rPr>
        <w:t>DATA</w:t>
      </w:r>
      <w:r>
        <w:rPr>
          <w:color w:val="231F20"/>
          <w:spacing w:val="-7"/>
        </w:rPr>
        <w:t> </w:t>
      </w:r>
      <w:r>
        <w:rPr>
          <w:color w:val="231F20"/>
        </w:rPr>
        <w:t>WARE</w:t>
      </w:r>
      <w:r>
        <w:rPr>
          <w:color w:val="231F20"/>
          <w:spacing w:val="-6"/>
        </w:rPr>
        <w:t> </w:t>
      </w:r>
      <w:r>
        <w:rPr>
          <w:color w:val="231F20"/>
          <w:spacing w:val="-2"/>
        </w:rPr>
        <w:t>HOUSING</w:t>
      </w:r>
    </w:p>
    <w:p>
      <w:pPr>
        <w:pStyle w:val="ListParagraph"/>
        <w:numPr>
          <w:ilvl w:val="1"/>
          <w:numId w:val="515"/>
        </w:numPr>
        <w:tabs>
          <w:tab w:pos="1908" w:val="left" w:leader="none"/>
        </w:tabs>
        <w:spacing w:line="240" w:lineRule="auto" w:before="0" w:after="0"/>
        <w:ind w:left="1908" w:right="0" w:hanging="569"/>
        <w:jc w:val="left"/>
        <w:rPr>
          <w:color w:val="231F20"/>
          <w:sz w:val="22"/>
        </w:rPr>
      </w:pPr>
      <w:r>
        <w:rPr>
          <w:color w:val="231F20"/>
          <w:sz w:val="22"/>
        </w:rPr>
        <w:t>Define</w:t>
      </w:r>
      <w:r>
        <w:rPr>
          <w:color w:val="231F20"/>
          <w:spacing w:val="-5"/>
          <w:sz w:val="22"/>
        </w:rPr>
        <w:t> </w:t>
      </w:r>
      <w:r>
        <w:rPr>
          <w:color w:val="231F20"/>
          <w:sz w:val="22"/>
        </w:rPr>
        <w:t>data</w:t>
      </w:r>
      <w:r>
        <w:rPr>
          <w:color w:val="231F20"/>
          <w:spacing w:val="-11"/>
          <w:sz w:val="22"/>
        </w:rPr>
        <w:t> </w:t>
      </w:r>
      <w:r>
        <w:rPr>
          <w:color w:val="231F20"/>
          <w:sz w:val="22"/>
        </w:rPr>
        <w:t>ware</w:t>
      </w:r>
      <w:r>
        <w:rPr>
          <w:color w:val="231F20"/>
          <w:spacing w:val="-5"/>
          <w:sz w:val="22"/>
        </w:rPr>
        <w:t> </w:t>
      </w:r>
      <w:r>
        <w:rPr>
          <w:color w:val="231F20"/>
          <w:spacing w:val="-2"/>
          <w:sz w:val="22"/>
        </w:rPr>
        <w:t>housing</w:t>
      </w:r>
    </w:p>
    <w:p>
      <w:pPr>
        <w:pStyle w:val="ListParagraph"/>
        <w:numPr>
          <w:ilvl w:val="1"/>
          <w:numId w:val="515"/>
        </w:numPr>
        <w:tabs>
          <w:tab w:pos="1906" w:val="left" w:leader="none"/>
        </w:tabs>
        <w:spacing w:line="240" w:lineRule="auto" w:before="0" w:after="0"/>
        <w:ind w:left="1906" w:right="0" w:hanging="567"/>
        <w:jc w:val="left"/>
        <w:rPr>
          <w:color w:val="231F20"/>
          <w:sz w:val="22"/>
        </w:rPr>
      </w:pPr>
      <w:r>
        <w:rPr>
          <w:color w:val="231F20"/>
          <w:sz w:val="22"/>
        </w:rPr>
        <w:t>State</w:t>
      </w:r>
      <w:r>
        <w:rPr>
          <w:color w:val="231F20"/>
          <w:spacing w:val="-6"/>
          <w:sz w:val="22"/>
        </w:rPr>
        <w:t> </w:t>
      </w:r>
      <w:r>
        <w:rPr>
          <w:color w:val="231F20"/>
          <w:sz w:val="22"/>
        </w:rPr>
        <w:t>the</w:t>
      </w:r>
      <w:r>
        <w:rPr>
          <w:color w:val="231F20"/>
          <w:spacing w:val="-5"/>
          <w:sz w:val="22"/>
        </w:rPr>
        <w:t> </w:t>
      </w:r>
      <w:r>
        <w:rPr>
          <w:color w:val="231F20"/>
          <w:sz w:val="22"/>
        </w:rPr>
        <w:t>importance</w:t>
      </w:r>
      <w:r>
        <w:rPr>
          <w:color w:val="231F20"/>
          <w:spacing w:val="-8"/>
          <w:sz w:val="22"/>
        </w:rPr>
        <w:t> </w:t>
      </w:r>
      <w:r>
        <w:rPr>
          <w:color w:val="231F20"/>
          <w:sz w:val="22"/>
        </w:rPr>
        <w:t>of</w:t>
      </w:r>
      <w:r>
        <w:rPr>
          <w:color w:val="231F20"/>
          <w:spacing w:val="-5"/>
          <w:sz w:val="22"/>
        </w:rPr>
        <w:t> </w:t>
      </w:r>
      <w:r>
        <w:rPr>
          <w:color w:val="231F20"/>
          <w:sz w:val="22"/>
        </w:rPr>
        <w:t>Data</w:t>
      </w:r>
      <w:r>
        <w:rPr>
          <w:color w:val="231F20"/>
          <w:spacing w:val="-5"/>
          <w:sz w:val="22"/>
        </w:rPr>
        <w:t> </w:t>
      </w:r>
      <w:r>
        <w:rPr>
          <w:color w:val="231F20"/>
          <w:sz w:val="22"/>
        </w:rPr>
        <w:t>Ware</w:t>
      </w:r>
      <w:r>
        <w:rPr>
          <w:color w:val="231F20"/>
          <w:spacing w:val="-5"/>
          <w:sz w:val="22"/>
        </w:rPr>
        <w:t> </w:t>
      </w:r>
      <w:r>
        <w:rPr>
          <w:color w:val="231F20"/>
          <w:spacing w:val="-2"/>
          <w:sz w:val="22"/>
        </w:rPr>
        <w:t>Housing</w:t>
      </w:r>
    </w:p>
    <w:p>
      <w:pPr>
        <w:pStyle w:val="ListParagraph"/>
        <w:numPr>
          <w:ilvl w:val="1"/>
          <w:numId w:val="515"/>
        </w:numPr>
        <w:tabs>
          <w:tab w:pos="1906" w:val="left" w:leader="none"/>
        </w:tabs>
        <w:spacing w:line="267" w:lineRule="exact" w:before="5" w:after="0"/>
        <w:ind w:left="1906" w:right="0" w:hanging="567"/>
        <w:jc w:val="left"/>
        <w:rPr>
          <w:color w:val="231F20"/>
          <w:sz w:val="22"/>
        </w:rPr>
      </w:pPr>
      <w:r>
        <w:rPr>
          <w:color w:val="231F20"/>
          <w:sz w:val="22"/>
        </w:rPr>
        <w:t>Differences</w:t>
      </w:r>
      <w:r>
        <w:rPr>
          <w:color w:val="231F20"/>
          <w:spacing w:val="-6"/>
          <w:sz w:val="22"/>
        </w:rPr>
        <w:t> </w:t>
      </w:r>
      <w:r>
        <w:rPr>
          <w:color w:val="231F20"/>
          <w:sz w:val="22"/>
        </w:rPr>
        <w:t>between</w:t>
      </w:r>
      <w:r>
        <w:rPr>
          <w:color w:val="231F20"/>
          <w:spacing w:val="-10"/>
          <w:sz w:val="22"/>
        </w:rPr>
        <w:t> </w:t>
      </w:r>
      <w:r>
        <w:rPr>
          <w:color w:val="231F20"/>
          <w:sz w:val="22"/>
        </w:rPr>
        <w:t>Database</w:t>
      </w:r>
      <w:r>
        <w:rPr>
          <w:color w:val="231F20"/>
          <w:spacing w:val="-6"/>
          <w:sz w:val="22"/>
        </w:rPr>
        <w:t> </w:t>
      </w:r>
      <w:r>
        <w:rPr>
          <w:color w:val="231F20"/>
          <w:sz w:val="22"/>
        </w:rPr>
        <w:t>and</w:t>
      </w:r>
      <w:r>
        <w:rPr>
          <w:color w:val="231F20"/>
          <w:spacing w:val="-10"/>
          <w:sz w:val="22"/>
        </w:rPr>
        <w:t> </w:t>
      </w:r>
      <w:r>
        <w:rPr>
          <w:color w:val="231F20"/>
          <w:sz w:val="22"/>
        </w:rPr>
        <w:t>Data</w:t>
      </w:r>
      <w:r>
        <w:rPr>
          <w:color w:val="231F20"/>
          <w:spacing w:val="-5"/>
          <w:sz w:val="22"/>
        </w:rPr>
        <w:t> </w:t>
      </w:r>
      <w:r>
        <w:rPr>
          <w:color w:val="231F20"/>
          <w:spacing w:val="-2"/>
          <w:sz w:val="22"/>
        </w:rPr>
        <w:t>Warehouse</w:t>
      </w:r>
    </w:p>
    <w:p>
      <w:pPr>
        <w:pStyle w:val="ListParagraph"/>
        <w:numPr>
          <w:ilvl w:val="1"/>
          <w:numId w:val="515"/>
        </w:numPr>
        <w:tabs>
          <w:tab w:pos="1906" w:val="left" w:leader="none"/>
        </w:tabs>
        <w:spacing w:line="264" w:lineRule="exact" w:before="0" w:after="0"/>
        <w:ind w:left="1906" w:right="0" w:hanging="567"/>
        <w:jc w:val="left"/>
        <w:rPr>
          <w:color w:val="231F20"/>
          <w:sz w:val="22"/>
        </w:rPr>
      </w:pPr>
      <w:r>
        <w:rPr>
          <w:color w:val="231F20"/>
          <w:sz w:val="22"/>
        </w:rPr>
        <w:t>Explain</w:t>
      </w:r>
      <w:r>
        <w:rPr>
          <w:color w:val="231F20"/>
          <w:spacing w:val="-13"/>
          <w:sz w:val="22"/>
        </w:rPr>
        <w:t> </w:t>
      </w:r>
      <w:r>
        <w:rPr>
          <w:color w:val="231F20"/>
          <w:sz w:val="22"/>
        </w:rPr>
        <w:t>Data</w:t>
      </w:r>
      <w:r>
        <w:rPr>
          <w:color w:val="231F20"/>
          <w:spacing w:val="-12"/>
          <w:sz w:val="22"/>
        </w:rPr>
        <w:t> </w:t>
      </w:r>
      <w:r>
        <w:rPr>
          <w:color w:val="231F20"/>
          <w:sz w:val="22"/>
        </w:rPr>
        <w:t>Warehouse</w:t>
      </w:r>
      <w:r>
        <w:rPr>
          <w:color w:val="231F20"/>
          <w:spacing w:val="-8"/>
          <w:sz w:val="22"/>
        </w:rPr>
        <w:t> </w:t>
      </w:r>
      <w:r>
        <w:rPr>
          <w:color w:val="231F20"/>
          <w:spacing w:val="-2"/>
          <w:sz w:val="22"/>
        </w:rPr>
        <w:t>Architecture</w:t>
      </w:r>
    </w:p>
    <w:p>
      <w:pPr>
        <w:pStyle w:val="ListParagraph"/>
        <w:numPr>
          <w:ilvl w:val="1"/>
          <w:numId w:val="515"/>
        </w:numPr>
        <w:tabs>
          <w:tab w:pos="1906" w:val="left" w:leader="none"/>
        </w:tabs>
        <w:spacing w:line="266" w:lineRule="exact" w:before="0" w:after="0"/>
        <w:ind w:left="1906" w:right="0" w:hanging="567"/>
        <w:jc w:val="left"/>
        <w:rPr>
          <w:color w:val="231F20"/>
          <w:sz w:val="22"/>
        </w:rPr>
      </w:pPr>
      <w:r>
        <w:rPr>
          <w:color w:val="231F20"/>
          <w:sz w:val="22"/>
        </w:rPr>
        <w:t>Explain</w:t>
      </w:r>
      <w:r>
        <w:rPr>
          <w:color w:val="231F20"/>
          <w:spacing w:val="-13"/>
          <w:sz w:val="22"/>
        </w:rPr>
        <w:t> </w:t>
      </w:r>
      <w:r>
        <w:rPr>
          <w:color w:val="231F20"/>
          <w:sz w:val="22"/>
        </w:rPr>
        <w:t>Three-Tier</w:t>
      </w:r>
      <w:r>
        <w:rPr>
          <w:color w:val="231F20"/>
          <w:spacing w:val="-12"/>
          <w:sz w:val="22"/>
        </w:rPr>
        <w:t> </w:t>
      </w:r>
      <w:r>
        <w:rPr>
          <w:color w:val="231F20"/>
          <w:sz w:val="22"/>
        </w:rPr>
        <w:t>Data</w:t>
      </w:r>
      <w:r>
        <w:rPr>
          <w:color w:val="231F20"/>
          <w:spacing w:val="-13"/>
          <w:sz w:val="22"/>
        </w:rPr>
        <w:t> </w:t>
      </w:r>
      <w:r>
        <w:rPr>
          <w:color w:val="231F20"/>
          <w:sz w:val="22"/>
        </w:rPr>
        <w:t>Warehouse</w:t>
      </w:r>
      <w:r>
        <w:rPr>
          <w:color w:val="231F20"/>
          <w:spacing w:val="-10"/>
          <w:sz w:val="22"/>
        </w:rPr>
        <w:t> </w:t>
      </w:r>
      <w:r>
        <w:rPr>
          <w:color w:val="231F20"/>
          <w:spacing w:val="-2"/>
          <w:sz w:val="22"/>
        </w:rPr>
        <w:t>Architecture</w:t>
      </w:r>
    </w:p>
    <w:p>
      <w:pPr>
        <w:pStyle w:val="ListParagraph"/>
        <w:numPr>
          <w:ilvl w:val="1"/>
          <w:numId w:val="515"/>
        </w:numPr>
        <w:tabs>
          <w:tab w:pos="1906" w:val="left" w:leader="none"/>
        </w:tabs>
        <w:spacing w:line="240" w:lineRule="auto" w:before="0" w:after="0"/>
        <w:ind w:left="1906" w:right="0" w:hanging="567"/>
        <w:jc w:val="left"/>
        <w:rPr>
          <w:color w:val="231F20"/>
          <w:sz w:val="22"/>
        </w:rPr>
      </w:pPr>
      <w:r>
        <w:rPr>
          <w:color w:val="231F20"/>
          <w:sz w:val="22"/>
        </w:rPr>
        <w:t>State</w:t>
      </w:r>
      <w:r>
        <w:rPr>
          <w:color w:val="231F20"/>
          <w:spacing w:val="-12"/>
          <w:sz w:val="22"/>
        </w:rPr>
        <w:t> </w:t>
      </w:r>
      <w:r>
        <w:rPr>
          <w:color w:val="231F20"/>
          <w:sz w:val="22"/>
        </w:rPr>
        <w:t>the</w:t>
      </w:r>
      <w:r>
        <w:rPr>
          <w:color w:val="231F20"/>
          <w:spacing w:val="-7"/>
          <w:sz w:val="22"/>
        </w:rPr>
        <w:t> </w:t>
      </w:r>
      <w:r>
        <w:rPr>
          <w:color w:val="231F20"/>
          <w:sz w:val="22"/>
        </w:rPr>
        <w:t>importance</w:t>
      </w:r>
      <w:r>
        <w:rPr>
          <w:color w:val="231F20"/>
          <w:spacing w:val="-9"/>
          <w:sz w:val="22"/>
        </w:rPr>
        <w:t> </w:t>
      </w:r>
      <w:r>
        <w:rPr>
          <w:color w:val="231F20"/>
          <w:sz w:val="22"/>
        </w:rPr>
        <w:t>of</w:t>
      </w:r>
      <w:r>
        <w:rPr>
          <w:color w:val="231F20"/>
          <w:spacing w:val="-7"/>
          <w:sz w:val="22"/>
        </w:rPr>
        <w:t> </w:t>
      </w:r>
      <w:r>
        <w:rPr>
          <w:color w:val="231F20"/>
          <w:sz w:val="22"/>
        </w:rPr>
        <w:t>Operational</w:t>
      </w:r>
      <w:r>
        <w:rPr>
          <w:color w:val="231F20"/>
          <w:spacing w:val="-6"/>
          <w:sz w:val="22"/>
        </w:rPr>
        <w:t> </w:t>
      </w:r>
      <w:r>
        <w:rPr>
          <w:color w:val="231F20"/>
          <w:sz w:val="22"/>
        </w:rPr>
        <w:t>Data</w:t>
      </w:r>
      <w:r>
        <w:rPr>
          <w:color w:val="231F20"/>
          <w:spacing w:val="-6"/>
          <w:sz w:val="22"/>
        </w:rPr>
        <w:t> </w:t>
      </w:r>
      <w:r>
        <w:rPr>
          <w:color w:val="231F20"/>
          <w:spacing w:val="-2"/>
          <w:sz w:val="22"/>
        </w:rPr>
        <w:t>Stores</w:t>
      </w:r>
    </w:p>
    <w:p>
      <w:pPr>
        <w:pStyle w:val="ListParagraph"/>
        <w:spacing w:after="0" w:line="240" w:lineRule="auto"/>
        <w:jc w:val="left"/>
        <w:rPr>
          <w:sz w:val="22"/>
        </w:rPr>
        <w:sectPr>
          <w:pgSz w:w="12240" w:h="15840"/>
          <w:pgMar w:header="0" w:footer="1147" w:top="660" w:bottom="1340" w:left="360" w:right="360"/>
        </w:sectPr>
      </w:pPr>
    </w:p>
    <w:p>
      <w:pPr>
        <w:pStyle w:val="ListParagraph"/>
        <w:numPr>
          <w:ilvl w:val="1"/>
          <w:numId w:val="515"/>
        </w:numPr>
        <w:tabs>
          <w:tab w:pos="1906" w:val="left" w:leader="none"/>
        </w:tabs>
        <w:spacing w:line="240" w:lineRule="auto" w:before="45" w:after="0"/>
        <w:ind w:left="1906" w:right="0" w:hanging="567"/>
        <w:jc w:val="left"/>
        <w:rPr>
          <w:color w:val="231F20"/>
          <w:sz w:val="22"/>
        </w:rPr>
      </w:pPr>
      <w:r>
        <w:rPr>
          <w:color w:val="231F20"/>
          <w:sz w:val="22"/>
        </w:rPr>
        <w:t>Define</w:t>
      </w:r>
      <w:r>
        <w:rPr>
          <w:color w:val="231F20"/>
          <w:spacing w:val="-7"/>
          <w:sz w:val="22"/>
        </w:rPr>
        <w:t> </w:t>
      </w:r>
      <w:r>
        <w:rPr>
          <w:color w:val="231F20"/>
          <w:sz w:val="22"/>
        </w:rPr>
        <w:t>ETL</w:t>
      </w:r>
      <w:r>
        <w:rPr>
          <w:color w:val="231F20"/>
          <w:spacing w:val="-7"/>
          <w:sz w:val="22"/>
        </w:rPr>
        <w:t> </w:t>
      </w:r>
      <w:r>
        <w:rPr>
          <w:color w:val="231F20"/>
          <w:sz w:val="22"/>
        </w:rPr>
        <w:t>and</w:t>
      </w:r>
      <w:r>
        <w:rPr>
          <w:color w:val="231F20"/>
          <w:spacing w:val="-7"/>
          <w:sz w:val="22"/>
        </w:rPr>
        <w:t> </w:t>
      </w:r>
      <w:r>
        <w:rPr>
          <w:color w:val="231F20"/>
          <w:spacing w:val="-5"/>
          <w:sz w:val="22"/>
        </w:rPr>
        <w:t>ELT</w:t>
      </w:r>
    </w:p>
    <w:p>
      <w:pPr>
        <w:pStyle w:val="ListParagraph"/>
        <w:numPr>
          <w:ilvl w:val="1"/>
          <w:numId w:val="515"/>
        </w:numPr>
        <w:tabs>
          <w:tab w:pos="1906" w:val="left" w:leader="none"/>
        </w:tabs>
        <w:spacing w:line="266" w:lineRule="exact" w:before="0" w:after="0"/>
        <w:ind w:left="1906" w:right="0" w:hanging="567"/>
        <w:jc w:val="left"/>
        <w:rPr>
          <w:color w:val="231F20"/>
          <w:sz w:val="22"/>
        </w:rPr>
      </w:pPr>
      <w:r>
        <w:rPr>
          <w:color w:val="231F20"/>
          <w:sz w:val="22"/>
        </w:rPr>
        <w:t>List</w:t>
      </w:r>
      <w:r>
        <w:rPr>
          <w:color w:val="231F20"/>
          <w:spacing w:val="-7"/>
          <w:sz w:val="22"/>
        </w:rPr>
        <w:t> </w:t>
      </w:r>
      <w:r>
        <w:rPr>
          <w:color w:val="231F20"/>
          <w:sz w:val="22"/>
        </w:rPr>
        <w:t>Types</w:t>
      </w:r>
      <w:r>
        <w:rPr>
          <w:color w:val="231F20"/>
          <w:spacing w:val="-10"/>
          <w:sz w:val="22"/>
        </w:rPr>
        <w:t> </w:t>
      </w:r>
      <w:r>
        <w:rPr>
          <w:color w:val="231F20"/>
          <w:sz w:val="22"/>
        </w:rPr>
        <w:t>of</w:t>
      </w:r>
      <w:r>
        <w:rPr>
          <w:color w:val="231F20"/>
          <w:spacing w:val="-5"/>
          <w:sz w:val="22"/>
        </w:rPr>
        <w:t> </w:t>
      </w:r>
      <w:r>
        <w:rPr>
          <w:color w:val="231F20"/>
          <w:sz w:val="22"/>
        </w:rPr>
        <w:t>Data</w:t>
      </w:r>
      <w:r>
        <w:rPr>
          <w:color w:val="231F20"/>
          <w:spacing w:val="-4"/>
          <w:sz w:val="22"/>
        </w:rPr>
        <w:t> </w:t>
      </w:r>
      <w:r>
        <w:rPr>
          <w:color w:val="231F20"/>
          <w:spacing w:val="-2"/>
          <w:sz w:val="22"/>
        </w:rPr>
        <w:t>Warehouses</w:t>
      </w:r>
    </w:p>
    <w:p>
      <w:pPr>
        <w:pStyle w:val="ListParagraph"/>
        <w:numPr>
          <w:ilvl w:val="1"/>
          <w:numId w:val="515"/>
        </w:numPr>
        <w:tabs>
          <w:tab w:pos="1905" w:val="left" w:leader="none"/>
        </w:tabs>
        <w:spacing w:line="266" w:lineRule="exact" w:before="0" w:after="0"/>
        <w:ind w:left="1905" w:right="0" w:hanging="566"/>
        <w:jc w:val="left"/>
        <w:rPr>
          <w:color w:val="231F20"/>
          <w:sz w:val="22"/>
        </w:rPr>
      </w:pPr>
      <w:r>
        <w:rPr>
          <w:color w:val="231F20"/>
          <w:sz w:val="22"/>
        </w:rPr>
        <w:t>Explain</w:t>
      </w:r>
      <w:r>
        <w:rPr>
          <w:color w:val="231F20"/>
          <w:spacing w:val="-10"/>
          <w:sz w:val="22"/>
        </w:rPr>
        <w:t> </w:t>
      </w:r>
      <w:r>
        <w:rPr>
          <w:color w:val="231F20"/>
          <w:sz w:val="22"/>
        </w:rPr>
        <w:t>Data</w:t>
      </w:r>
      <w:r>
        <w:rPr>
          <w:color w:val="231F20"/>
          <w:spacing w:val="-4"/>
          <w:sz w:val="22"/>
        </w:rPr>
        <w:t> </w:t>
      </w:r>
      <w:r>
        <w:rPr>
          <w:color w:val="231F20"/>
          <w:sz w:val="22"/>
        </w:rPr>
        <w:t>Ware</w:t>
      </w:r>
      <w:r>
        <w:rPr>
          <w:color w:val="231F20"/>
          <w:spacing w:val="-5"/>
          <w:sz w:val="22"/>
        </w:rPr>
        <w:t> </w:t>
      </w:r>
      <w:r>
        <w:rPr>
          <w:color w:val="231F20"/>
          <w:sz w:val="22"/>
        </w:rPr>
        <w:t>Housing</w:t>
      </w:r>
      <w:r>
        <w:rPr>
          <w:color w:val="231F20"/>
          <w:spacing w:val="-6"/>
          <w:sz w:val="22"/>
        </w:rPr>
        <w:t> </w:t>
      </w:r>
      <w:r>
        <w:rPr>
          <w:color w:val="231F20"/>
          <w:spacing w:val="-2"/>
          <w:sz w:val="22"/>
        </w:rPr>
        <w:t>Model</w:t>
      </w:r>
    </w:p>
    <w:p>
      <w:pPr>
        <w:pStyle w:val="ListParagraph"/>
        <w:numPr>
          <w:ilvl w:val="1"/>
          <w:numId w:val="515"/>
        </w:numPr>
        <w:tabs>
          <w:tab w:pos="1903" w:val="left" w:leader="none"/>
        </w:tabs>
        <w:spacing w:line="240" w:lineRule="auto" w:before="0" w:after="0"/>
        <w:ind w:left="1903" w:right="0" w:hanging="564"/>
        <w:jc w:val="left"/>
        <w:rPr>
          <w:color w:val="231F20"/>
          <w:sz w:val="22"/>
        </w:rPr>
      </w:pPr>
      <w:r>
        <w:rPr>
          <w:color w:val="231F20"/>
          <w:sz w:val="22"/>
        </w:rPr>
        <w:t>Explain</w:t>
      </w:r>
      <w:r>
        <w:rPr>
          <w:color w:val="231F20"/>
          <w:spacing w:val="-12"/>
          <w:sz w:val="22"/>
        </w:rPr>
        <w:t> </w:t>
      </w:r>
      <w:r>
        <w:rPr>
          <w:color w:val="231F20"/>
          <w:sz w:val="22"/>
        </w:rPr>
        <w:t>Data</w:t>
      </w:r>
      <w:r>
        <w:rPr>
          <w:color w:val="231F20"/>
          <w:spacing w:val="-6"/>
          <w:sz w:val="22"/>
        </w:rPr>
        <w:t> </w:t>
      </w:r>
      <w:r>
        <w:rPr>
          <w:color w:val="231F20"/>
          <w:sz w:val="22"/>
        </w:rPr>
        <w:t>Warehouse</w:t>
      </w:r>
      <w:r>
        <w:rPr>
          <w:color w:val="231F20"/>
          <w:spacing w:val="-11"/>
          <w:sz w:val="22"/>
        </w:rPr>
        <w:t> </w:t>
      </w:r>
      <w:r>
        <w:rPr>
          <w:color w:val="231F20"/>
          <w:sz w:val="22"/>
        </w:rPr>
        <w:t>Design</w:t>
      </w:r>
      <w:r>
        <w:rPr>
          <w:color w:val="231F20"/>
          <w:spacing w:val="-11"/>
          <w:sz w:val="22"/>
        </w:rPr>
        <w:t> </w:t>
      </w:r>
      <w:r>
        <w:rPr>
          <w:color w:val="231F20"/>
          <w:spacing w:val="-2"/>
          <w:sz w:val="22"/>
        </w:rPr>
        <w:t>approaches</w:t>
      </w:r>
    </w:p>
    <w:p>
      <w:pPr>
        <w:pStyle w:val="ListParagraph"/>
        <w:numPr>
          <w:ilvl w:val="1"/>
          <w:numId w:val="515"/>
        </w:numPr>
        <w:tabs>
          <w:tab w:pos="1903" w:val="left" w:leader="none"/>
        </w:tabs>
        <w:spacing w:line="240" w:lineRule="auto" w:before="6" w:after="0"/>
        <w:ind w:left="1903" w:right="0" w:hanging="564"/>
        <w:jc w:val="left"/>
        <w:rPr>
          <w:color w:val="231F20"/>
          <w:sz w:val="22"/>
        </w:rPr>
      </w:pPr>
      <w:r>
        <w:rPr>
          <w:color w:val="231F20"/>
          <w:sz w:val="22"/>
        </w:rPr>
        <w:t>Define</w:t>
      </w:r>
      <w:r>
        <w:rPr>
          <w:color w:val="231F20"/>
          <w:spacing w:val="-5"/>
          <w:sz w:val="22"/>
        </w:rPr>
        <w:t> </w:t>
      </w:r>
      <w:r>
        <w:rPr>
          <w:color w:val="231F20"/>
          <w:sz w:val="22"/>
        </w:rPr>
        <w:t>terms</w:t>
      </w:r>
      <w:r>
        <w:rPr>
          <w:color w:val="231F20"/>
          <w:spacing w:val="-5"/>
          <w:sz w:val="22"/>
        </w:rPr>
        <w:t> </w:t>
      </w:r>
      <w:r>
        <w:rPr>
          <w:color w:val="231F20"/>
          <w:sz w:val="22"/>
        </w:rPr>
        <w:t>Meta</w:t>
      </w:r>
      <w:r>
        <w:rPr>
          <w:color w:val="231F20"/>
          <w:spacing w:val="-6"/>
          <w:sz w:val="22"/>
        </w:rPr>
        <w:t> </w:t>
      </w:r>
      <w:r>
        <w:rPr>
          <w:color w:val="231F20"/>
          <w:sz w:val="22"/>
        </w:rPr>
        <w:t>Data,</w:t>
      </w:r>
      <w:r>
        <w:rPr>
          <w:color w:val="231F20"/>
          <w:spacing w:val="-7"/>
          <w:sz w:val="22"/>
        </w:rPr>
        <w:t> </w:t>
      </w:r>
      <w:r>
        <w:rPr>
          <w:color w:val="231F20"/>
          <w:sz w:val="22"/>
        </w:rPr>
        <w:t>Data</w:t>
      </w:r>
      <w:r>
        <w:rPr>
          <w:color w:val="231F20"/>
          <w:spacing w:val="-5"/>
          <w:sz w:val="22"/>
        </w:rPr>
        <w:t> </w:t>
      </w:r>
      <w:r>
        <w:rPr>
          <w:color w:val="231F20"/>
          <w:spacing w:val="-4"/>
          <w:sz w:val="22"/>
        </w:rPr>
        <w:t>Mart</w:t>
      </w:r>
    </w:p>
    <w:p>
      <w:pPr>
        <w:pStyle w:val="ListParagraph"/>
        <w:numPr>
          <w:ilvl w:val="1"/>
          <w:numId w:val="515"/>
        </w:numPr>
        <w:tabs>
          <w:tab w:pos="1903" w:val="left" w:leader="none"/>
        </w:tabs>
        <w:spacing w:line="266" w:lineRule="exact" w:before="0" w:after="0"/>
        <w:ind w:left="1903" w:right="0" w:hanging="564"/>
        <w:jc w:val="left"/>
        <w:rPr>
          <w:color w:val="231F20"/>
          <w:sz w:val="22"/>
        </w:rPr>
      </w:pPr>
      <w:r>
        <w:rPr>
          <w:color w:val="231F20"/>
          <w:sz w:val="22"/>
        </w:rPr>
        <w:t>Define</w:t>
      </w:r>
      <w:r>
        <w:rPr>
          <w:color w:val="231F20"/>
          <w:spacing w:val="-10"/>
          <w:sz w:val="22"/>
        </w:rPr>
        <w:t> </w:t>
      </w:r>
      <w:r>
        <w:rPr>
          <w:color w:val="231F20"/>
          <w:spacing w:val="-4"/>
          <w:sz w:val="22"/>
        </w:rPr>
        <w:t>OLAP</w:t>
      </w:r>
    </w:p>
    <w:p>
      <w:pPr>
        <w:pStyle w:val="ListParagraph"/>
        <w:numPr>
          <w:ilvl w:val="1"/>
          <w:numId w:val="515"/>
        </w:numPr>
        <w:tabs>
          <w:tab w:pos="1903" w:val="left" w:leader="none"/>
        </w:tabs>
        <w:spacing w:line="266" w:lineRule="exact" w:before="0" w:after="0"/>
        <w:ind w:left="1903" w:right="0" w:hanging="564"/>
        <w:jc w:val="left"/>
        <w:rPr>
          <w:color w:val="231F20"/>
          <w:sz w:val="22"/>
        </w:rPr>
      </w:pPr>
      <w:r>
        <w:rPr>
          <w:color w:val="231F20"/>
          <w:sz w:val="22"/>
        </w:rPr>
        <w:t>List</w:t>
      </w:r>
      <w:r>
        <w:rPr>
          <w:color w:val="231F20"/>
          <w:spacing w:val="-12"/>
          <w:sz w:val="22"/>
        </w:rPr>
        <w:t> </w:t>
      </w:r>
      <w:r>
        <w:rPr>
          <w:color w:val="231F20"/>
          <w:sz w:val="22"/>
        </w:rPr>
        <w:t>characteristics</w:t>
      </w:r>
      <w:r>
        <w:rPr>
          <w:color w:val="231F20"/>
          <w:spacing w:val="-7"/>
          <w:sz w:val="22"/>
        </w:rPr>
        <w:t> </w:t>
      </w:r>
      <w:r>
        <w:rPr>
          <w:color w:val="231F20"/>
          <w:sz w:val="22"/>
        </w:rPr>
        <w:t>of</w:t>
      </w:r>
      <w:r>
        <w:rPr>
          <w:color w:val="231F20"/>
          <w:spacing w:val="-7"/>
          <w:sz w:val="22"/>
        </w:rPr>
        <w:t> </w:t>
      </w:r>
      <w:r>
        <w:rPr>
          <w:color w:val="231F20"/>
          <w:spacing w:val="-4"/>
          <w:sz w:val="22"/>
        </w:rPr>
        <w:t>OLAP</w:t>
      </w:r>
    </w:p>
    <w:p>
      <w:pPr>
        <w:pStyle w:val="ListParagraph"/>
        <w:numPr>
          <w:ilvl w:val="1"/>
          <w:numId w:val="515"/>
        </w:numPr>
        <w:tabs>
          <w:tab w:pos="1903" w:val="left" w:leader="none"/>
        </w:tabs>
        <w:spacing w:line="240" w:lineRule="auto" w:before="0" w:after="0"/>
        <w:ind w:left="1903" w:right="0" w:hanging="564"/>
        <w:jc w:val="left"/>
        <w:rPr>
          <w:color w:val="231F20"/>
          <w:sz w:val="22"/>
        </w:rPr>
      </w:pPr>
      <w:r>
        <w:rPr>
          <w:color w:val="231F20"/>
          <w:sz w:val="22"/>
        </w:rPr>
        <w:t>Differentiate</w:t>
      </w:r>
      <w:r>
        <w:rPr>
          <w:color w:val="231F20"/>
          <w:spacing w:val="-9"/>
          <w:sz w:val="22"/>
        </w:rPr>
        <w:t> </w:t>
      </w:r>
      <w:r>
        <w:rPr>
          <w:color w:val="231F20"/>
          <w:sz w:val="22"/>
        </w:rPr>
        <w:t>between</w:t>
      </w:r>
      <w:r>
        <w:rPr>
          <w:color w:val="231F20"/>
          <w:spacing w:val="-11"/>
          <w:sz w:val="22"/>
        </w:rPr>
        <w:t> </w:t>
      </w:r>
      <w:r>
        <w:rPr>
          <w:color w:val="231F20"/>
          <w:sz w:val="22"/>
        </w:rPr>
        <w:t>OLTP</w:t>
      </w:r>
      <w:r>
        <w:rPr>
          <w:color w:val="231F20"/>
          <w:spacing w:val="-5"/>
          <w:sz w:val="22"/>
        </w:rPr>
        <w:t> </w:t>
      </w:r>
      <w:r>
        <w:rPr>
          <w:color w:val="231F20"/>
          <w:sz w:val="22"/>
        </w:rPr>
        <w:t>and</w:t>
      </w:r>
      <w:r>
        <w:rPr>
          <w:color w:val="231F20"/>
          <w:spacing w:val="-6"/>
          <w:sz w:val="22"/>
        </w:rPr>
        <w:t> </w:t>
      </w:r>
      <w:r>
        <w:rPr>
          <w:color w:val="231F20"/>
          <w:spacing w:val="-4"/>
          <w:sz w:val="22"/>
        </w:rPr>
        <w:t>OLAP</w:t>
      </w:r>
    </w:p>
    <w:p>
      <w:pPr>
        <w:pStyle w:val="ListParagraph"/>
        <w:numPr>
          <w:ilvl w:val="1"/>
          <w:numId w:val="515"/>
        </w:numPr>
        <w:tabs>
          <w:tab w:pos="1903" w:val="left" w:leader="none"/>
        </w:tabs>
        <w:spacing w:line="240" w:lineRule="auto" w:before="1" w:after="0"/>
        <w:ind w:left="1903" w:right="0" w:hanging="564"/>
        <w:jc w:val="left"/>
        <w:rPr>
          <w:color w:val="231F20"/>
          <w:sz w:val="22"/>
        </w:rPr>
      </w:pPr>
      <w:r>
        <w:rPr>
          <w:color w:val="231F20"/>
          <w:sz w:val="22"/>
        </w:rPr>
        <w:t>List</w:t>
      </w:r>
      <w:r>
        <w:rPr>
          <w:color w:val="231F20"/>
          <w:spacing w:val="-7"/>
          <w:sz w:val="22"/>
        </w:rPr>
        <w:t> </w:t>
      </w:r>
      <w:r>
        <w:rPr>
          <w:color w:val="231F20"/>
          <w:sz w:val="22"/>
        </w:rPr>
        <w:t>Types</w:t>
      </w:r>
      <w:r>
        <w:rPr>
          <w:color w:val="231F20"/>
          <w:spacing w:val="-4"/>
          <w:sz w:val="22"/>
        </w:rPr>
        <w:t> </w:t>
      </w:r>
      <w:r>
        <w:rPr>
          <w:color w:val="231F20"/>
          <w:sz w:val="22"/>
        </w:rPr>
        <w:t>of</w:t>
      </w:r>
      <w:r>
        <w:rPr>
          <w:color w:val="231F20"/>
          <w:spacing w:val="-9"/>
          <w:sz w:val="22"/>
        </w:rPr>
        <w:t> </w:t>
      </w:r>
      <w:r>
        <w:rPr>
          <w:color w:val="231F20"/>
          <w:spacing w:val="-4"/>
          <w:sz w:val="22"/>
        </w:rPr>
        <w:t>OLAP</w:t>
      </w:r>
    </w:p>
    <w:p>
      <w:pPr>
        <w:pStyle w:val="ListParagraph"/>
        <w:numPr>
          <w:ilvl w:val="1"/>
          <w:numId w:val="515"/>
        </w:numPr>
        <w:tabs>
          <w:tab w:pos="1903" w:val="left" w:leader="none"/>
        </w:tabs>
        <w:spacing w:line="240" w:lineRule="auto" w:before="0" w:after="0"/>
        <w:ind w:left="1903" w:right="0" w:hanging="564"/>
        <w:jc w:val="left"/>
        <w:rPr>
          <w:color w:val="231F20"/>
          <w:sz w:val="22"/>
        </w:rPr>
      </w:pPr>
      <w:r>
        <w:rPr>
          <w:color w:val="231F20"/>
          <w:sz w:val="22"/>
        </w:rPr>
        <w:t>Differentiate</w:t>
      </w:r>
      <w:r>
        <w:rPr>
          <w:color w:val="231F20"/>
          <w:spacing w:val="-11"/>
          <w:sz w:val="22"/>
        </w:rPr>
        <w:t> </w:t>
      </w:r>
      <w:r>
        <w:rPr>
          <w:color w:val="231F20"/>
          <w:sz w:val="22"/>
        </w:rPr>
        <w:t>between</w:t>
      </w:r>
      <w:r>
        <w:rPr>
          <w:color w:val="231F20"/>
          <w:spacing w:val="-12"/>
          <w:sz w:val="22"/>
        </w:rPr>
        <w:t> </w:t>
      </w:r>
      <w:r>
        <w:rPr>
          <w:color w:val="231F20"/>
          <w:sz w:val="22"/>
        </w:rPr>
        <w:t>Data</w:t>
      </w:r>
      <w:r>
        <w:rPr>
          <w:color w:val="231F20"/>
          <w:spacing w:val="-7"/>
          <w:sz w:val="22"/>
        </w:rPr>
        <w:t> </w:t>
      </w:r>
      <w:r>
        <w:rPr>
          <w:color w:val="231F20"/>
          <w:sz w:val="22"/>
        </w:rPr>
        <w:t>Mining</w:t>
      </w:r>
      <w:r>
        <w:rPr>
          <w:color w:val="231F20"/>
          <w:spacing w:val="-6"/>
          <w:sz w:val="22"/>
        </w:rPr>
        <w:t> </w:t>
      </w:r>
      <w:r>
        <w:rPr>
          <w:color w:val="231F20"/>
          <w:sz w:val="22"/>
        </w:rPr>
        <w:t>and</w:t>
      </w:r>
      <w:r>
        <w:rPr>
          <w:color w:val="231F20"/>
          <w:spacing w:val="-9"/>
          <w:sz w:val="22"/>
        </w:rPr>
        <w:t> </w:t>
      </w:r>
      <w:r>
        <w:rPr>
          <w:color w:val="231F20"/>
          <w:sz w:val="22"/>
        </w:rPr>
        <w:t>Data</w:t>
      </w:r>
      <w:r>
        <w:rPr>
          <w:color w:val="231F20"/>
          <w:spacing w:val="-7"/>
          <w:sz w:val="22"/>
        </w:rPr>
        <w:t> </w:t>
      </w:r>
      <w:r>
        <w:rPr>
          <w:color w:val="231F20"/>
          <w:spacing w:val="-2"/>
          <w:sz w:val="22"/>
        </w:rPr>
        <w:t>Warehousing</w:t>
      </w:r>
    </w:p>
    <w:p>
      <w:pPr>
        <w:pStyle w:val="Heading6"/>
        <w:numPr>
          <w:ilvl w:val="0"/>
          <w:numId w:val="515"/>
        </w:numPr>
        <w:tabs>
          <w:tab w:pos="1906" w:val="left" w:leader="none"/>
        </w:tabs>
        <w:spacing w:line="240" w:lineRule="auto" w:before="1" w:after="0"/>
        <w:ind w:left="1906" w:right="0" w:hanging="567"/>
        <w:jc w:val="left"/>
        <w:rPr>
          <w:rFonts w:ascii="Arial"/>
          <w:color w:val="231F20"/>
        </w:rPr>
      </w:pPr>
      <w:r>
        <w:rPr>
          <w:color w:val="231F20"/>
        </w:rPr>
        <w:t>Introduction</w:t>
      </w:r>
      <w:r>
        <w:rPr>
          <w:color w:val="231F20"/>
          <w:spacing w:val="-8"/>
        </w:rPr>
        <w:t> </w:t>
      </w:r>
      <w:r>
        <w:rPr>
          <w:color w:val="231F20"/>
        </w:rPr>
        <w:t>to</w:t>
      </w:r>
      <w:r>
        <w:rPr>
          <w:color w:val="231F20"/>
          <w:spacing w:val="-5"/>
        </w:rPr>
        <w:t> </w:t>
      </w:r>
      <w:r>
        <w:rPr>
          <w:color w:val="231F20"/>
        </w:rPr>
        <w:t>Big</w:t>
      </w:r>
      <w:r>
        <w:rPr>
          <w:color w:val="231F20"/>
          <w:spacing w:val="-9"/>
        </w:rPr>
        <w:t> </w:t>
      </w:r>
      <w:r>
        <w:rPr>
          <w:color w:val="231F20"/>
          <w:spacing w:val="-4"/>
        </w:rPr>
        <w:t>Data</w:t>
      </w:r>
    </w:p>
    <w:p>
      <w:pPr>
        <w:pStyle w:val="ListParagraph"/>
        <w:numPr>
          <w:ilvl w:val="1"/>
          <w:numId w:val="515"/>
        </w:numPr>
        <w:tabs>
          <w:tab w:pos="1907" w:val="left" w:leader="none"/>
        </w:tabs>
        <w:spacing w:line="261" w:lineRule="exact" w:before="33" w:after="0"/>
        <w:ind w:left="1907" w:right="0" w:hanging="568"/>
        <w:jc w:val="left"/>
        <w:rPr>
          <w:color w:val="231F20"/>
          <w:sz w:val="22"/>
        </w:rPr>
      </w:pPr>
      <w:r>
        <w:rPr>
          <w:color w:val="231F20"/>
          <w:sz w:val="22"/>
        </w:rPr>
        <w:t>Define</w:t>
      </w:r>
      <w:r>
        <w:rPr>
          <w:color w:val="231F20"/>
          <w:spacing w:val="-5"/>
          <w:sz w:val="22"/>
        </w:rPr>
        <w:t> </w:t>
      </w:r>
      <w:r>
        <w:rPr>
          <w:color w:val="231F20"/>
          <w:sz w:val="22"/>
        </w:rPr>
        <w:t>big</w:t>
      </w:r>
      <w:r>
        <w:rPr>
          <w:color w:val="231F20"/>
          <w:spacing w:val="-2"/>
          <w:sz w:val="22"/>
        </w:rPr>
        <w:t> </w:t>
      </w:r>
      <w:r>
        <w:rPr>
          <w:color w:val="231F20"/>
          <w:spacing w:val="-4"/>
          <w:sz w:val="22"/>
        </w:rPr>
        <w:t>data</w:t>
      </w:r>
    </w:p>
    <w:p>
      <w:pPr>
        <w:pStyle w:val="ListParagraph"/>
        <w:numPr>
          <w:ilvl w:val="1"/>
          <w:numId w:val="515"/>
        </w:numPr>
        <w:tabs>
          <w:tab w:pos="1906" w:val="left" w:leader="none"/>
        </w:tabs>
        <w:spacing w:line="254" w:lineRule="exact" w:before="0" w:after="0"/>
        <w:ind w:left="1906" w:right="0" w:hanging="567"/>
        <w:jc w:val="left"/>
        <w:rPr>
          <w:color w:val="231F20"/>
          <w:sz w:val="22"/>
        </w:rPr>
      </w:pPr>
      <w:r>
        <w:rPr>
          <w:color w:val="231F20"/>
          <w:sz w:val="22"/>
        </w:rPr>
        <w:t>Evolution</w:t>
      </w:r>
      <w:r>
        <w:rPr>
          <w:color w:val="231F20"/>
          <w:spacing w:val="-12"/>
          <w:sz w:val="22"/>
        </w:rPr>
        <w:t> </w:t>
      </w:r>
      <w:r>
        <w:rPr>
          <w:color w:val="231F20"/>
          <w:sz w:val="22"/>
        </w:rPr>
        <w:t>of</w:t>
      </w:r>
      <w:r>
        <w:rPr>
          <w:color w:val="231F20"/>
          <w:spacing w:val="-5"/>
          <w:sz w:val="22"/>
        </w:rPr>
        <w:t> </w:t>
      </w:r>
      <w:r>
        <w:rPr>
          <w:color w:val="231F20"/>
          <w:sz w:val="22"/>
        </w:rPr>
        <w:t>Big</w:t>
      </w:r>
      <w:r>
        <w:rPr>
          <w:color w:val="231F20"/>
          <w:spacing w:val="-2"/>
          <w:sz w:val="22"/>
        </w:rPr>
        <w:t> </w:t>
      </w:r>
      <w:r>
        <w:rPr>
          <w:color w:val="231F20"/>
          <w:spacing w:val="-4"/>
          <w:sz w:val="22"/>
        </w:rPr>
        <w:t>data</w:t>
      </w:r>
    </w:p>
    <w:p>
      <w:pPr>
        <w:pStyle w:val="ListParagraph"/>
        <w:numPr>
          <w:ilvl w:val="1"/>
          <w:numId w:val="515"/>
        </w:numPr>
        <w:tabs>
          <w:tab w:pos="1906" w:val="left" w:leader="none"/>
        </w:tabs>
        <w:spacing w:line="252" w:lineRule="exact" w:before="0" w:after="0"/>
        <w:ind w:left="1906" w:right="0" w:hanging="567"/>
        <w:jc w:val="left"/>
        <w:rPr>
          <w:color w:val="231F20"/>
          <w:sz w:val="22"/>
        </w:rPr>
      </w:pPr>
      <w:r>
        <w:rPr>
          <w:color w:val="231F20"/>
          <w:sz w:val="22"/>
        </w:rPr>
        <w:t>List</w:t>
      </w:r>
      <w:r>
        <w:rPr>
          <w:color w:val="231F20"/>
          <w:spacing w:val="-7"/>
          <w:sz w:val="22"/>
        </w:rPr>
        <w:t> </w:t>
      </w:r>
      <w:r>
        <w:rPr>
          <w:color w:val="231F20"/>
          <w:sz w:val="22"/>
        </w:rPr>
        <w:t>Challenges</w:t>
      </w:r>
      <w:r>
        <w:rPr>
          <w:color w:val="231F20"/>
          <w:spacing w:val="-8"/>
          <w:sz w:val="22"/>
        </w:rPr>
        <w:t> </w:t>
      </w:r>
      <w:r>
        <w:rPr>
          <w:color w:val="231F20"/>
          <w:sz w:val="22"/>
        </w:rPr>
        <w:t>of</w:t>
      </w:r>
      <w:r>
        <w:rPr>
          <w:color w:val="231F20"/>
          <w:spacing w:val="-5"/>
          <w:sz w:val="22"/>
        </w:rPr>
        <w:t> </w:t>
      </w:r>
      <w:r>
        <w:rPr>
          <w:color w:val="231F20"/>
          <w:sz w:val="22"/>
        </w:rPr>
        <w:t>Traditional</w:t>
      </w:r>
      <w:r>
        <w:rPr>
          <w:color w:val="231F20"/>
          <w:spacing w:val="-2"/>
          <w:sz w:val="22"/>
        </w:rPr>
        <w:t> system</w:t>
      </w:r>
    </w:p>
    <w:p>
      <w:pPr>
        <w:pStyle w:val="ListParagraph"/>
        <w:numPr>
          <w:ilvl w:val="1"/>
          <w:numId w:val="515"/>
        </w:numPr>
        <w:tabs>
          <w:tab w:pos="1908" w:val="left" w:leader="none"/>
        </w:tabs>
        <w:spacing w:line="252" w:lineRule="exact" w:before="0" w:after="0"/>
        <w:ind w:left="1908" w:right="0" w:hanging="569"/>
        <w:jc w:val="left"/>
        <w:rPr>
          <w:color w:val="231F20"/>
          <w:sz w:val="22"/>
        </w:rPr>
      </w:pPr>
      <w:r>
        <w:rPr>
          <w:color w:val="231F20"/>
          <w:sz w:val="22"/>
        </w:rPr>
        <w:t>Describe</w:t>
      </w:r>
      <w:r>
        <w:rPr>
          <w:color w:val="231F20"/>
          <w:spacing w:val="-6"/>
          <w:sz w:val="22"/>
        </w:rPr>
        <w:t> </w:t>
      </w:r>
      <w:r>
        <w:rPr>
          <w:color w:val="231F20"/>
          <w:sz w:val="22"/>
        </w:rPr>
        <w:t>three</w:t>
      </w:r>
      <w:r>
        <w:rPr>
          <w:color w:val="231F20"/>
          <w:spacing w:val="-5"/>
          <w:sz w:val="22"/>
        </w:rPr>
        <w:t> </w:t>
      </w:r>
      <w:r>
        <w:rPr>
          <w:color w:val="231F20"/>
          <w:sz w:val="22"/>
        </w:rPr>
        <w:t>V‘s</w:t>
      </w:r>
      <w:r>
        <w:rPr>
          <w:color w:val="231F20"/>
          <w:spacing w:val="-6"/>
          <w:sz w:val="22"/>
        </w:rPr>
        <w:t> </w:t>
      </w:r>
      <w:r>
        <w:rPr>
          <w:color w:val="231F20"/>
          <w:sz w:val="22"/>
        </w:rPr>
        <w:t>of</w:t>
      </w:r>
      <w:r>
        <w:rPr>
          <w:color w:val="231F20"/>
          <w:spacing w:val="-9"/>
          <w:sz w:val="22"/>
        </w:rPr>
        <w:t> </w:t>
      </w:r>
      <w:r>
        <w:rPr>
          <w:color w:val="231F20"/>
          <w:sz w:val="22"/>
        </w:rPr>
        <w:t>big</w:t>
      </w:r>
      <w:r>
        <w:rPr>
          <w:color w:val="231F20"/>
          <w:spacing w:val="-4"/>
          <w:sz w:val="22"/>
        </w:rPr>
        <w:t> data</w:t>
      </w:r>
    </w:p>
    <w:p>
      <w:pPr>
        <w:pStyle w:val="ListParagraph"/>
        <w:numPr>
          <w:ilvl w:val="1"/>
          <w:numId w:val="515"/>
        </w:numPr>
        <w:tabs>
          <w:tab w:pos="1906" w:val="left" w:leader="none"/>
        </w:tabs>
        <w:spacing w:line="255" w:lineRule="exact" w:before="0" w:after="0"/>
        <w:ind w:left="1906" w:right="0" w:hanging="567"/>
        <w:jc w:val="left"/>
        <w:rPr>
          <w:color w:val="231F20"/>
          <w:sz w:val="22"/>
        </w:rPr>
      </w:pPr>
      <w:r>
        <w:rPr>
          <w:color w:val="231F20"/>
          <w:sz w:val="22"/>
        </w:rPr>
        <w:t>Describe</w:t>
      </w:r>
      <w:r>
        <w:rPr>
          <w:color w:val="231F20"/>
          <w:spacing w:val="-8"/>
          <w:sz w:val="22"/>
        </w:rPr>
        <w:t> </w:t>
      </w:r>
      <w:r>
        <w:rPr>
          <w:color w:val="231F20"/>
          <w:sz w:val="22"/>
        </w:rPr>
        <w:t>Storing</w:t>
      </w:r>
      <w:r>
        <w:rPr>
          <w:color w:val="231F20"/>
          <w:spacing w:val="-4"/>
          <w:sz w:val="22"/>
        </w:rPr>
        <w:t> </w:t>
      </w:r>
      <w:r>
        <w:rPr>
          <w:color w:val="231F20"/>
          <w:sz w:val="22"/>
        </w:rPr>
        <w:t>Big</w:t>
      </w:r>
      <w:r>
        <w:rPr>
          <w:color w:val="231F20"/>
          <w:spacing w:val="-3"/>
          <w:sz w:val="22"/>
        </w:rPr>
        <w:t> </w:t>
      </w:r>
      <w:r>
        <w:rPr>
          <w:color w:val="231F20"/>
          <w:spacing w:val="-4"/>
          <w:sz w:val="22"/>
        </w:rPr>
        <w:t>Data</w:t>
      </w:r>
    </w:p>
    <w:p>
      <w:pPr>
        <w:pStyle w:val="ListParagraph"/>
        <w:numPr>
          <w:ilvl w:val="1"/>
          <w:numId w:val="515"/>
        </w:numPr>
        <w:tabs>
          <w:tab w:pos="1906" w:val="left" w:leader="none"/>
        </w:tabs>
        <w:spacing w:line="252" w:lineRule="exact" w:before="0" w:after="0"/>
        <w:ind w:left="1906" w:right="0" w:hanging="567"/>
        <w:jc w:val="left"/>
        <w:rPr>
          <w:color w:val="231F20"/>
          <w:sz w:val="22"/>
        </w:rPr>
      </w:pPr>
      <w:r>
        <w:rPr>
          <w:color w:val="231F20"/>
          <w:sz w:val="22"/>
        </w:rPr>
        <w:t>How</w:t>
      </w:r>
      <w:r>
        <w:rPr>
          <w:color w:val="231F20"/>
          <w:spacing w:val="-5"/>
          <w:sz w:val="22"/>
        </w:rPr>
        <w:t> </w:t>
      </w:r>
      <w:r>
        <w:rPr>
          <w:color w:val="231F20"/>
          <w:sz w:val="22"/>
        </w:rPr>
        <w:t>do</w:t>
      </w:r>
      <w:r>
        <w:rPr>
          <w:color w:val="231F20"/>
          <w:spacing w:val="-5"/>
          <w:sz w:val="22"/>
        </w:rPr>
        <w:t> </w:t>
      </w:r>
      <w:r>
        <w:rPr>
          <w:color w:val="231F20"/>
          <w:sz w:val="22"/>
        </w:rPr>
        <w:t>you</w:t>
      </w:r>
      <w:r>
        <w:rPr>
          <w:color w:val="231F20"/>
          <w:spacing w:val="-5"/>
          <w:sz w:val="22"/>
        </w:rPr>
        <w:t> </w:t>
      </w:r>
      <w:r>
        <w:rPr>
          <w:color w:val="231F20"/>
          <w:sz w:val="22"/>
        </w:rPr>
        <w:t>Select</w:t>
      </w:r>
      <w:r>
        <w:rPr>
          <w:color w:val="231F20"/>
          <w:spacing w:val="-5"/>
          <w:sz w:val="22"/>
        </w:rPr>
        <w:t> </w:t>
      </w:r>
      <w:r>
        <w:rPr>
          <w:color w:val="231F20"/>
          <w:sz w:val="22"/>
        </w:rPr>
        <w:t>Big</w:t>
      </w:r>
      <w:r>
        <w:rPr>
          <w:color w:val="231F20"/>
          <w:spacing w:val="-6"/>
          <w:sz w:val="22"/>
        </w:rPr>
        <w:t> </w:t>
      </w:r>
      <w:r>
        <w:rPr>
          <w:color w:val="231F20"/>
          <w:spacing w:val="-4"/>
          <w:sz w:val="22"/>
        </w:rPr>
        <w:t>Data</w:t>
      </w:r>
    </w:p>
    <w:p>
      <w:pPr>
        <w:pStyle w:val="ListParagraph"/>
        <w:numPr>
          <w:ilvl w:val="1"/>
          <w:numId w:val="515"/>
        </w:numPr>
        <w:tabs>
          <w:tab w:pos="1905" w:val="left" w:leader="none"/>
        </w:tabs>
        <w:spacing w:line="252" w:lineRule="exact" w:before="0" w:after="0"/>
        <w:ind w:left="1905" w:right="0" w:hanging="566"/>
        <w:jc w:val="left"/>
        <w:rPr>
          <w:color w:val="231F20"/>
          <w:sz w:val="22"/>
        </w:rPr>
      </w:pPr>
      <w:r>
        <w:rPr>
          <w:color w:val="231F20"/>
          <w:sz w:val="22"/>
        </w:rPr>
        <w:t>Explain</w:t>
      </w:r>
      <w:r>
        <w:rPr>
          <w:color w:val="231F20"/>
          <w:spacing w:val="-6"/>
          <w:sz w:val="22"/>
        </w:rPr>
        <w:t> </w:t>
      </w:r>
      <w:r>
        <w:rPr>
          <w:color w:val="231F20"/>
          <w:sz w:val="22"/>
        </w:rPr>
        <w:t>Processing</w:t>
      </w:r>
      <w:r>
        <w:rPr>
          <w:color w:val="231F20"/>
          <w:spacing w:val="-5"/>
          <w:sz w:val="22"/>
        </w:rPr>
        <w:t> </w:t>
      </w:r>
      <w:r>
        <w:rPr>
          <w:color w:val="231F20"/>
          <w:sz w:val="22"/>
        </w:rPr>
        <w:t>of</w:t>
      </w:r>
      <w:r>
        <w:rPr>
          <w:color w:val="231F20"/>
          <w:spacing w:val="-8"/>
          <w:sz w:val="22"/>
        </w:rPr>
        <w:t> </w:t>
      </w:r>
      <w:r>
        <w:rPr>
          <w:color w:val="231F20"/>
          <w:sz w:val="22"/>
        </w:rPr>
        <w:t>Big</w:t>
      </w:r>
      <w:r>
        <w:rPr>
          <w:color w:val="231F20"/>
          <w:spacing w:val="-3"/>
          <w:sz w:val="22"/>
        </w:rPr>
        <w:t> </w:t>
      </w:r>
      <w:r>
        <w:rPr>
          <w:color w:val="231F20"/>
          <w:spacing w:val="-4"/>
          <w:sz w:val="22"/>
        </w:rPr>
        <w:t>Data</w:t>
      </w:r>
    </w:p>
    <w:p>
      <w:pPr>
        <w:pStyle w:val="ListParagraph"/>
        <w:numPr>
          <w:ilvl w:val="1"/>
          <w:numId w:val="515"/>
        </w:numPr>
        <w:tabs>
          <w:tab w:pos="1906" w:val="left" w:leader="none"/>
        </w:tabs>
        <w:spacing w:line="254" w:lineRule="exact" w:before="0" w:after="0"/>
        <w:ind w:left="1906" w:right="0" w:hanging="567"/>
        <w:jc w:val="left"/>
        <w:rPr>
          <w:color w:val="231F20"/>
          <w:sz w:val="22"/>
        </w:rPr>
      </w:pPr>
      <w:r>
        <w:rPr>
          <w:color w:val="231F20"/>
          <w:sz w:val="22"/>
        </w:rPr>
        <w:t>Classify</w:t>
      </w:r>
      <w:r>
        <w:rPr>
          <w:color w:val="231F20"/>
          <w:spacing w:val="-10"/>
          <w:sz w:val="22"/>
        </w:rPr>
        <w:t> </w:t>
      </w:r>
      <w:r>
        <w:rPr>
          <w:color w:val="231F20"/>
          <w:sz w:val="22"/>
        </w:rPr>
        <w:t>the</w:t>
      </w:r>
      <w:r>
        <w:rPr>
          <w:color w:val="231F20"/>
          <w:spacing w:val="-6"/>
          <w:sz w:val="22"/>
        </w:rPr>
        <w:t> </w:t>
      </w:r>
      <w:r>
        <w:rPr>
          <w:color w:val="231F20"/>
          <w:sz w:val="22"/>
        </w:rPr>
        <w:t>structures</w:t>
      </w:r>
      <w:r>
        <w:rPr>
          <w:color w:val="231F20"/>
          <w:spacing w:val="-6"/>
          <w:sz w:val="22"/>
        </w:rPr>
        <w:t> </w:t>
      </w:r>
      <w:r>
        <w:rPr>
          <w:color w:val="231F20"/>
          <w:sz w:val="22"/>
        </w:rPr>
        <w:t>of</w:t>
      </w:r>
      <w:r>
        <w:rPr>
          <w:color w:val="231F20"/>
          <w:spacing w:val="-6"/>
          <w:sz w:val="22"/>
        </w:rPr>
        <w:t> </w:t>
      </w:r>
      <w:r>
        <w:rPr>
          <w:color w:val="231F20"/>
          <w:sz w:val="22"/>
        </w:rPr>
        <w:t>Big</w:t>
      </w:r>
      <w:r>
        <w:rPr>
          <w:color w:val="231F20"/>
          <w:spacing w:val="-4"/>
          <w:sz w:val="22"/>
        </w:rPr>
        <w:t> Data</w:t>
      </w:r>
    </w:p>
    <w:p>
      <w:pPr>
        <w:pStyle w:val="ListParagraph"/>
        <w:numPr>
          <w:ilvl w:val="1"/>
          <w:numId w:val="515"/>
        </w:numPr>
        <w:tabs>
          <w:tab w:pos="1906" w:val="left" w:leader="none"/>
        </w:tabs>
        <w:spacing w:line="252" w:lineRule="exact" w:before="0" w:after="0"/>
        <w:ind w:left="1906" w:right="0" w:hanging="567"/>
        <w:jc w:val="left"/>
        <w:rPr>
          <w:color w:val="231F20"/>
          <w:sz w:val="22"/>
        </w:rPr>
      </w:pPr>
      <w:r>
        <w:rPr>
          <w:color w:val="231F20"/>
          <w:sz w:val="22"/>
        </w:rPr>
        <w:t>State</w:t>
      </w:r>
      <w:r>
        <w:rPr>
          <w:color w:val="231F20"/>
          <w:spacing w:val="-7"/>
          <w:sz w:val="22"/>
        </w:rPr>
        <w:t> </w:t>
      </w:r>
      <w:r>
        <w:rPr>
          <w:color w:val="231F20"/>
          <w:sz w:val="22"/>
        </w:rPr>
        <w:t>the</w:t>
      </w:r>
      <w:r>
        <w:rPr>
          <w:color w:val="231F20"/>
          <w:spacing w:val="-3"/>
          <w:sz w:val="22"/>
        </w:rPr>
        <w:t> </w:t>
      </w:r>
      <w:r>
        <w:rPr>
          <w:color w:val="231F20"/>
          <w:sz w:val="22"/>
        </w:rPr>
        <w:t>Need</w:t>
      </w:r>
      <w:r>
        <w:rPr>
          <w:color w:val="231F20"/>
          <w:spacing w:val="-5"/>
          <w:sz w:val="22"/>
        </w:rPr>
        <w:t> </w:t>
      </w:r>
      <w:r>
        <w:rPr>
          <w:color w:val="231F20"/>
          <w:sz w:val="22"/>
        </w:rPr>
        <w:t>of</w:t>
      </w:r>
      <w:r>
        <w:rPr>
          <w:color w:val="231F20"/>
          <w:spacing w:val="-4"/>
          <w:sz w:val="22"/>
        </w:rPr>
        <w:t> </w:t>
      </w:r>
      <w:r>
        <w:rPr>
          <w:color w:val="231F20"/>
          <w:sz w:val="22"/>
        </w:rPr>
        <w:t>Big</w:t>
      </w:r>
      <w:r>
        <w:rPr>
          <w:color w:val="231F20"/>
          <w:spacing w:val="-2"/>
          <w:sz w:val="22"/>
        </w:rPr>
        <w:t> </w:t>
      </w:r>
      <w:r>
        <w:rPr>
          <w:color w:val="231F20"/>
          <w:spacing w:val="-4"/>
          <w:sz w:val="22"/>
        </w:rPr>
        <w:t>Data</w:t>
      </w:r>
    </w:p>
    <w:p>
      <w:pPr>
        <w:pStyle w:val="ListParagraph"/>
        <w:numPr>
          <w:ilvl w:val="1"/>
          <w:numId w:val="515"/>
        </w:numPr>
        <w:tabs>
          <w:tab w:pos="1906" w:val="left" w:leader="none"/>
        </w:tabs>
        <w:spacing w:line="252" w:lineRule="exact" w:before="0" w:after="0"/>
        <w:ind w:left="1906" w:right="0" w:hanging="567"/>
        <w:jc w:val="left"/>
        <w:rPr>
          <w:color w:val="231F20"/>
          <w:sz w:val="22"/>
        </w:rPr>
      </w:pPr>
      <w:r>
        <w:rPr>
          <w:color w:val="231F20"/>
          <w:sz w:val="22"/>
        </w:rPr>
        <w:t>List</w:t>
      </w:r>
      <w:r>
        <w:rPr>
          <w:color w:val="231F20"/>
          <w:spacing w:val="-8"/>
          <w:sz w:val="22"/>
        </w:rPr>
        <w:t> </w:t>
      </w:r>
      <w:r>
        <w:rPr>
          <w:color w:val="231F20"/>
          <w:sz w:val="22"/>
        </w:rPr>
        <w:t>the</w:t>
      </w:r>
      <w:r>
        <w:rPr>
          <w:color w:val="231F20"/>
          <w:spacing w:val="-5"/>
          <w:sz w:val="22"/>
        </w:rPr>
        <w:t> </w:t>
      </w:r>
      <w:r>
        <w:rPr>
          <w:color w:val="231F20"/>
          <w:sz w:val="22"/>
        </w:rPr>
        <w:t>sources</w:t>
      </w:r>
      <w:r>
        <w:rPr>
          <w:color w:val="231F20"/>
          <w:spacing w:val="-4"/>
          <w:sz w:val="22"/>
        </w:rPr>
        <w:t> </w:t>
      </w:r>
      <w:r>
        <w:rPr>
          <w:color w:val="231F20"/>
          <w:sz w:val="22"/>
        </w:rPr>
        <w:t>of</w:t>
      </w:r>
      <w:r>
        <w:rPr>
          <w:color w:val="231F20"/>
          <w:spacing w:val="-5"/>
          <w:sz w:val="22"/>
        </w:rPr>
        <w:t> </w:t>
      </w:r>
      <w:r>
        <w:rPr>
          <w:color w:val="231F20"/>
          <w:sz w:val="22"/>
        </w:rPr>
        <w:t>big</w:t>
      </w:r>
      <w:r>
        <w:rPr>
          <w:color w:val="231F20"/>
          <w:spacing w:val="-6"/>
          <w:sz w:val="22"/>
        </w:rPr>
        <w:t> </w:t>
      </w:r>
      <w:r>
        <w:rPr>
          <w:color w:val="231F20"/>
          <w:spacing w:val="-4"/>
          <w:sz w:val="22"/>
        </w:rPr>
        <w:t>data</w:t>
      </w:r>
    </w:p>
    <w:p>
      <w:pPr>
        <w:pStyle w:val="ListParagraph"/>
        <w:numPr>
          <w:ilvl w:val="1"/>
          <w:numId w:val="515"/>
        </w:numPr>
        <w:tabs>
          <w:tab w:pos="1903" w:val="left" w:leader="none"/>
        </w:tabs>
        <w:spacing w:line="254" w:lineRule="exact" w:before="0" w:after="0"/>
        <w:ind w:left="1903" w:right="0" w:hanging="564"/>
        <w:jc w:val="left"/>
        <w:rPr>
          <w:color w:val="231F20"/>
          <w:sz w:val="22"/>
        </w:rPr>
      </w:pPr>
      <w:r>
        <w:rPr>
          <w:color w:val="231F20"/>
          <w:sz w:val="22"/>
        </w:rPr>
        <w:t>Define</w:t>
      </w:r>
      <w:r>
        <w:rPr>
          <w:color w:val="231F20"/>
          <w:spacing w:val="-9"/>
          <w:sz w:val="22"/>
        </w:rPr>
        <w:t> </w:t>
      </w:r>
      <w:r>
        <w:rPr>
          <w:color w:val="231F20"/>
          <w:sz w:val="22"/>
        </w:rPr>
        <w:t>Big</w:t>
      </w:r>
      <w:r>
        <w:rPr>
          <w:color w:val="231F20"/>
          <w:spacing w:val="-2"/>
          <w:sz w:val="22"/>
        </w:rPr>
        <w:t> </w:t>
      </w:r>
      <w:r>
        <w:rPr>
          <w:color w:val="231F20"/>
          <w:sz w:val="22"/>
        </w:rPr>
        <w:t>Data</w:t>
      </w:r>
      <w:r>
        <w:rPr>
          <w:color w:val="231F20"/>
          <w:spacing w:val="-4"/>
          <w:sz w:val="22"/>
        </w:rPr>
        <w:t> </w:t>
      </w:r>
      <w:r>
        <w:rPr>
          <w:color w:val="231F20"/>
          <w:spacing w:val="-2"/>
          <w:sz w:val="22"/>
        </w:rPr>
        <w:t>Analytics</w:t>
      </w:r>
    </w:p>
    <w:p>
      <w:pPr>
        <w:pStyle w:val="ListParagraph"/>
        <w:numPr>
          <w:ilvl w:val="1"/>
          <w:numId w:val="515"/>
        </w:numPr>
        <w:tabs>
          <w:tab w:pos="1903" w:val="left" w:leader="none"/>
        </w:tabs>
        <w:spacing w:line="252" w:lineRule="exact" w:before="0" w:after="0"/>
        <w:ind w:left="1903" w:right="0" w:hanging="564"/>
        <w:jc w:val="left"/>
        <w:rPr>
          <w:color w:val="231F20"/>
          <w:sz w:val="22"/>
        </w:rPr>
      </w:pPr>
      <w:r>
        <w:rPr>
          <w:color w:val="231F20"/>
          <w:sz w:val="22"/>
        </w:rPr>
        <w:t>List</w:t>
      </w:r>
      <w:r>
        <w:rPr>
          <w:color w:val="231F20"/>
          <w:spacing w:val="-6"/>
          <w:sz w:val="22"/>
        </w:rPr>
        <w:t> </w:t>
      </w:r>
      <w:r>
        <w:rPr>
          <w:color w:val="231F20"/>
          <w:sz w:val="22"/>
        </w:rPr>
        <w:t>the</w:t>
      </w:r>
      <w:r>
        <w:rPr>
          <w:color w:val="231F20"/>
          <w:spacing w:val="1"/>
          <w:sz w:val="22"/>
        </w:rPr>
        <w:t> </w:t>
      </w:r>
      <w:r>
        <w:rPr>
          <w:color w:val="231F20"/>
          <w:sz w:val="22"/>
        </w:rPr>
        <w:t>types</w:t>
      </w:r>
      <w:r>
        <w:rPr>
          <w:color w:val="231F20"/>
          <w:spacing w:val="-4"/>
          <w:sz w:val="22"/>
        </w:rPr>
        <w:t> </w:t>
      </w:r>
      <w:r>
        <w:rPr>
          <w:color w:val="231F20"/>
          <w:sz w:val="22"/>
        </w:rPr>
        <w:t>of</w:t>
      </w:r>
      <w:r>
        <w:rPr>
          <w:color w:val="231F20"/>
          <w:spacing w:val="-4"/>
          <w:sz w:val="22"/>
        </w:rPr>
        <w:t> </w:t>
      </w:r>
      <w:r>
        <w:rPr>
          <w:color w:val="231F20"/>
          <w:sz w:val="22"/>
        </w:rPr>
        <w:t>tools</w:t>
      </w:r>
      <w:r>
        <w:rPr>
          <w:color w:val="231F20"/>
          <w:spacing w:val="-3"/>
          <w:sz w:val="22"/>
        </w:rPr>
        <w:t> </w:t>
      </w:r>
      <w:r>
        <w:rPr>
          <w:color w:val="231F20"/>
          <w:sz w:val="22"/>
        </w:rPr>
        <w:t>used</w:t>
      </w:r>
      <w:r>
        <w:rPr>
          <w:color w:val="231F20"/>
          <w:spacing w:val="-5"/>
          <w:sz w:val="22"/>
        </w:rPr>
        <w:t> </w:t>
      </w:r>
      <w:r>
        <w:rPr>
          <w:color w:val="231F20"/>
          <w:sz w:val="22"/>
        </w:rPr>
        <w:t>in</w:t>
      </w:r>
      <w:r>
        <w:rPr>
          <w:color w:val="231F20"/>
          <w:spacing w:val="-5"/>
          <w:sz w:val="22"/>
        </w:rPr>
        <w:t> </w:t>
      </w:r>
      <w:r>
        <w:rPr>
          <w:color w:val="231F20"/>
          <w:sz w:val="22"/>
        </w:rPr>
        <w:t>Big</w:t>
      </w:r>
      <w:r>
        <w:rPr>
          <w:color w:val="231F20"/>
          <w:spacing w:val="-2"/>
          <w:sz w:val="22"/>
        </w:rPr>
        <w:t> </w:t>
      </w:r>
      <w:r>
        <w:rPr>
          <w:color w:val="231F20"/>
          <w:spacing w:val="-4"/>
          <w:sz w:val="22"/>
        </w:rPr>
        <w:t>Data</w:t>
      </w:r>
    </w:p>
    <w:p>
      <w:pPr>
        <w:pStyle w:val="ListParagraph"/>
        <w:numPr>
          <w:ilvl w:val="1"/>
          <w:numId w:val="515"/>
        </w:numPr>
        <w:tabs>
          <w:tab w:pos="1906" w:val="left" w:leader="none"/>
        </w:tabs>
        <w:spacing w:line="252" w:lineRule="exact" w:before="0" w:after="0"/>
        <w:ind w:left="1906" w:right="0" w:hanging="567"/>
        <w:jc w:val="left"/>
        <w:rPr>
          <w:color w:val="231F20"/>
          <w:sz w:val="22"/>
        </w:rPr>
      </w:pPr>
      <w:r>
        <w:rPr>
          <w:color w:val="231F20"/>
          <w:sz w:val="22"/>
        </w:rPr>
        <w:t>List</w:t>
      </w:r>
      <w:r>
        <w:rPr>
          <w:color w:val="231F20"/>
          <w:spacing w:val="-6"/>
          <w:sz w:val="22"/>
        </w:rPr>
        <w:t> </w:t>
      </w:r>
      <w:r>
        <w:rPr>
          <w:color w:val="231F20"/>
          <w:sz w:val="22"/>
        </w:rPr>
        <w:t>and</w:t>
      </w:r>
      <w:r>
        <w:rPr>
          <w:color w:val="231F20"/>
          <w:spacing w:val="-10"/>
          <w:sz w:val="22"/>
        </w:rPr>
        <w:t> </w:t>
      </w:r>
      <w:r>
        <w:rPr>
          <w:color w:val="231F20"/>
          <w:sz w:val="22"/>
        </w:rPr>
        <w:t>explain</w:t>
      </w:r>
      <w:r>
        <w:rPr>
          <w:color w:val="231F20"/>
          <w:spacing w:val="-6"/>
          <w:sz w:val="22"/>
        </w:rPr>
        <w:t> </w:t>
      </w:r>
      <w:r>
        <w:rPr>
          <w:color w:val="231F20"/>
          <w:sz w:val="22"/>
        </w:rPr>
        <w:t>the</w:t>
      </w:r>
      <w:r>
        <w:rPr>
          <w:color w:val="231F20"/>
          <w:spacing w:val="-5"/>
          <w:sz w:val="22"/>
        </w:rPr>
        <w:t> </w:t>
      </w:r>
      <w:r>
        <w:rPr>
          <w:color w:val="231F20"/>
          <w:sz w:val="22"/>
        </w:rPr>
        <w:t>applications</w:t>
      </w:r>
      <w:r>
        <w:rPr>
          <w:color w:val="231F20"/>
          <w:spacing w:val="-3"/>
          <w:sz w:val="22"/>
        </w:rPr>
        <w:t> </w:t>
      </w:r>
      <w:r>
        <w:rPr>
          <w:color w:val="231F20"/>
          <w:sz w:val="22"/>
        </w:rPr>
        <w:t>of</w:t>
      </w:r>
      <w:r>
        <w:rPr>
          <w:color w:val="231F20"/>
          <w:spacing w:val="-6"/>
          <w:sz w:val="22"/>
        </w:rPr>
        <w:t> </w:t>
      </w:r>
      <w:r>
        <w:rPr>
          <w:color w:val="231F20"/>
          <w:sz w:val="22"/>
        </w:rPr>
        <w:t>big</w:t>
      </w:r>
      <w:r>
        <w:rPr>
          <w:color w:val="231F20"/>
          <w:spacing w:val="-2"/>
          <w:sz w:val="22"/>
        </w:rPr>
        <w:t> </w:t>
      </w:r>
      <w:r>
        <w:rPr>
          <w:color w:val="231F20"/>
          <w:spacing w:val="-4"/>
          <w:sz w:val="22"/>
        </w:rPr>
        <w:t>data</w:t>
      </w:r>
    </w:p>
    <w:p>
      <w:pPr>
        <w:pStyle w:val="ListParagraph"/>
        <w:numPr>
          <w:ilvl w:val="1"/>
          <w:numId w:val="515"/>
        </w:numPr>
        <w:tabs>
          <w:tab w:pos="1903" w:val="left" w:leader="none"/>
        </w:tabs>
        <w:spacing w:line="254" w:lineRule="exact" w:before="0" w:after="0"/>
        <w:ind w:left="1903" w:right="0" w:hanging="564"/>
        <w:jc w:val="left"/>
        <w:rPr>
          <w:color w:val="231F20"/>
          <w:sz w:val="22"/>
        </w:rPr>
      </w:pPr>
      <w:r>
        <w:rPr>
          <w:color w:val="231F20"/>
          <w:sz w:val="22"/>
        </w:rPr>
        <w:t>List</w:t>
      </w:r>
      <w:r>
        <w:rPr>
          <w:color w:val="231F20"/>
          <w:spacing w:val="-6"/>
          <w:sz w:val="22"/>
        </w:rPr>
        <w:t> </w:t>
      </w:r>
      <w:r>
        <w:rPr>
          <w:color w:val="231F20"/>
          <w:sz w:val="22"/>
        </w:rPr>
        <w:t>various</w:t>
      </w:r>
      <w:r>
        <w:rPr>
          <w:color w:val="231F20"/>
          <w:spacing w:val="-4"/>
          <w:sz w:val="22"/>
        </w:rPr>
        <w:t> </w:t>
      </w:r>
      <w:r>
        <w:rPr>
          <w:color w:val="231F20"/>
          <w:sz w:val="22"/>
        </w:rPr>
        <w:t>risks</w:t>
      </w:r>
      <w:r>
        <w:rPr>
          <w:color w:val="231F20"/>
          <w:spacing w:val="-7"/>
          <w:sz w:val="22"/>
        </w:rPr>
        <w:t> </w:t>
      </w:r>
      <w:r>
        <w:rPr>
          <w:color w:val="231F20"/>
          <w:sz w:val="22"/>
        </w:rPr>
        <w:t>of</w:t>
      </w:r>
      <w:r>
        <w:rPr>
          <w:color w:val="231F20"/>
          <w:spacing w:val="-4"/>
          <w:sz w:val="22"/>
        </w:rPr>
        <w:t> </w:t>
      </w:r>
      <w:r>
        <w:rPr>
          <w:color w:val="231F20"/>
          <w:sz w:val="22"/>
        </w:rPr>
        <w:t>Big</w:t>
      </w:r>
      <w:r>
        <w:rPr>
          <w:color w:val="231F20"/>
          <w:spacing w:val="-2"/>
          <w:sz w:val="22"/>
        </w:rPr>
        <w:t> </w:t>
      </w:r>
      <w:r>
        <w:rPr>
          <w:color w:val="231F20"/>
          <w:spacing w:val="-4"/>
          <w:sz w:val="22"/>
        </w:rPr>
        <w:t>Data</w:t>
      </w:r>
    </w:p>
    <w:p>
      <w:pPr>
        <w:pStyle w:val="ListParagraph"/>
        <w:numPr>
          <w:ilvl w:val="1"/>
          <w:numId w:val="515"/>
        </w:numPr>
        <w:tabs>
          <w:tab w:pos="1903" w:val="left" w:leader="none"/>
        </w:tabs>
        <w:spacing w:line="254" w:lineRule="exact" w:before="0" w:after="0"/>
        <w:ind w:left="1903" w:right="0" w:hanging="564"/>
        <w:jc w:val="left"/>
        <w:rPr>
          <w:color w:val="231F20"/>
          <w:sz w:val="22"/>
        </w:rPr>
      </w:pPr>
      <w:r>
        <w:rPr>
          <w:color w:val="231F20"/>
          <w:sz w:val="22"/>
        </w:rPr>
        <w:t>Describe</w:t>
      </w:r>
      <w:r>
        <w:rPr>
          <w:color w:val="231F20"/>
          <w:spacing w:val="-6"/>
          <w:sz w:val="22"/>
        </w:rPr>
        <w:t> </w:t>
      </w:r>
      <w:r>
        <w:rPr>
          <w:color w:val="231F20"/>
          <w:sz w:val="22"/>
        </w:rPr>
        <w:t>Intelligent</w:t>
      </w:r>
      <w:r>
        <w:rPr>
          <w:color w:val="231F20"/>
          <w:spacing w:val="-7"/>
          <w:sz w:val="22"/>
        </w:rPr>
        <w:t> </w:t>
      </w:r>
      <w:r>
        <w:rPr>
          <w:color w:val="231F20"/>
          <w:sz w:val="22"/>
        </w:rPr>
        <w:t>data</w:t>
      </w:r>
      <w:r>
        <w:rPr>
          <w:color w:val="231F20"/>
          <w:spacing w:val="-6"/>
          <w:sz w:val="22"/>
        </w:rPr>
        <w:t> </w:t>
      </w:r>
      <w:r>
        <w:rPr>
          <w:color w:val="231F20"/>
          <w:spacing w:val="-2"/>
          <w:sz w:val="22"/>
        </w:rPr>
        <w:t>analysis</w:t>
      </w:r>
    </w:p>
    <w:p>
      <w:pPr>
        <w:pStyle w:val="ListParagraph"/>
        <w:numPr>
          <w:ilvl w:val="1"/>
          <w:numId w:val="515"/>
        </w:numPr>
        <w:tabs>
          <w:tab w:pos="1903" w:val="left" w:leader="none"/>
        </w:tabs>
        <w:spacing w:line="257" w:lineRule="exact" w:before="0" w:after="0"/>
        <w:ind w:left="1903" w:right="0" w:hanging="564"/>
        <w:jc w:val="left"/>
        <w:rPr>
          <w:color w:val="231F20"/>
          <w:sz w:val="22"/>
        </w:rPr>
      </w:pPr>
      <w:r>
        <w:rPr>
          <w:color w:val="231F20"/>
          <w:sz w:val="22"/>
        </w:rPr>
        <w:t>Differentiate</w:t>
      </w:r>
      <w:r>
        <w:rPr>
          <w:color w:val="231F20"/>
          <w:spacing w:val="-10"/>
          <w:sz w:val="22"/>
        </w:rPr>
        <w:t> </w:t>
      </w:r>
      <w:r>
        <w:rPr>
          <w:color w:val="231F20"/>
          <w:sz w:val="22"/>
        </w:rPr>
        <w:t>between</w:t>
      </w:r>
      <w:r>
        <w:rPr>
          <w:color w:val="231F20"/>
          <w:spacing w:val="-12"/>
          <w:sz w:val="22"/>
        </w:rPr>
        <w:t> </w:t>
      </w:r>
      <w:r>
        <w:rPr>
          <w:color w:val="231F20"/>
          <w:sz w:val="22"/>
        </w:rPr>
        <w:t>Traditional</w:t>
      </w:r>
      <w:r>
        <w:rPr>
          <w:color w:val="231F20"/>
          <w:spacing w:val="-6"/>
          <w:sz w:val="22"/>
        </w:rPr>
        <w:t> </w:t>
      </w:r>
      <w:r>
        <w:rPr>
          <w:color w:val="231F20"/>
          <w:sz w:val="22"/>
        </w:rPr>
        <w:t>and</w:t>
      </w:r>
      <w:r>
        <w:rPr>
          <w:color w:val="231F20"/>
          <w:spacing w:val="35"/>
          <w:sz w:val="22"/>
        </w:rPr>
        <w:t> </w:t>
      </w:r>
      <w:r>
        <w:rPr>
          <w:color w:val="231F20"/>
          <w:sz w:val="22"/>
        </w:rPr>
        <w:t>Big</w:t>
      </w:r>
      <w:r>
        <w:rPr>
          <w:color w:val="231F20"/>
          <w:spacing w:val="-10"/>
          <w:sz w:val="22"/>
        </w:rPr>
        <w:t> </w:t>
      </w:r>
      <w:r>
        <w:rPr>
          <w:color w:val="231F20"/>
          <w:sz w:val="22"/>
        </w:rPr>
        <w:t>data</w:t>
      </w:r>
      <w:r>
        <w:rPr>
          <w:color w:val="231F20"/>
          <w:spacing w:val="-7"/>
          <w:sz w:val="22"/>
        </w:rPr>
        <w:t> </w:t>
      </w:r>
      <w:r>
        <w:rPr>
          <w:color w:val="231F20"/>
          <w:spacing w:val="-2"/>
          <w:sz w:val="22"/>
        </w:rPr>
        <w:t>approach</w:t>
      </w:r>
    </w:p>
    <w:p>
      <w:pPr>
        <w:pStyle w:val="Heading5"/>
        <w:numPr>
          <w:ilvl w:val="0"/>
          <w:numId w:val="515"/>
        </w:numPr>
        <w:tabs>
          <w:tab w:pos="1906" w:val="left" w:leader="none"/>
        </w:tabs>
        <w:spacing w:line="264" w:lineRule="exact" w:before="0" w:after="0"/>
        <w:ind w:left="1906" w:right="0" w:hanging="567"/>
        <w:jc w:val="left"/>
        <w:rPr>
          <w:rFonts w:ascii="Arial"/>
          <w:color w:val="231F20"/>
        </w:rPr>
      </w:pPr>
      <w:r>
        <w:rPr>
          <w:color w:val="231F20"/>
        </w:rPr>
        <w:t>BIG</w:t>
      </w:r>
      <w:r>
        <w:rPr>
          <w:color w:val="231F20"/>
          <w:spacing w:val="-5"/>
        </w:rPr>
        <w:t> </w:t>
      </w:r>
      <w:r>
        <w:rPr>
          <w:color w:val="231F20"/>
        </w:rPr>
        <w:t>DATA</w:t>
      </w:r>
      <w:r>
        <w:rPr>
          <w:color w:val="231F20"/>
          <w:spacing w:val="-2"/>
        </w:rPr>
        <w:t> ANALYTICS</w:t>
      </w:r>
    </w:p>
    <w:p>
      <w:pPr>
        <w:pStyle w:val="ListParagraph"/>
        <w:numPr>
          <w:ilvl w:val="1"/>
          <w:numId w:val="515"/>
        </w:numPr>
        <w:tabs>
          <w:tab w:pos="1906" w:val="left" w:leader="none"/>
        </w:tabs>
        <w:spacing w:line="264" w:lineRule="exact" w:before="1" w:after="0"/>
        <w:ind w:left="1906" w:right="0" w:hanging="567"/>
        <w:jc w:val="left"/>
        <w:rPr>
          <w:color w:val="231F20"/>
          <w:sz w:val="22"/>
        </w:rPr>
      </w:pPr>
      <w:r>
        <w:rPr>
          <w:color w:val="231F20"/>
          <w:sz w:val="22"/>
        </w:rPr>
        <w:t>State</w:t>
      </w:r>
      <w:r>
        <w:rPr>
          <w:color w:val="231F20"/>
          <w:spacing w:val="-7"/>
          <w:sz w:val="22"/>
        </w:rPr>
        <w:t> </w:t>
      </w:r>
      <w:r>
        <w:rPr>
          <w:color w:val="231F20"/>
          <w:sz w:val="22"/>
        </w:rPr>
        <w:t>the</w:t>
      </w:r>
      <w:r>
        <w:rPr>
          <w:color w:val="231F20"/>
          <w:spacing w:val="-7"/>
          <w:sz w:val="22"/>
        </w:rPr>
        <w:t> </w:t>
      </w:r>
      <w:r>
        <w:rPr>
          <w:color w:val="231F20"/>
          <w:sz w:val="22"/>
        </w:rPr>
        <w:t>importance</w:t>
      </w:r>
      <w:r>
        <w:rPr>
          <w:color w:val="231F20"/>
          <w:spacing w:val="-6"/>
          <w:sz w:val="22"/>
        </w:rPr>
        <w:t> </w:t>
      </w:r>
      <w:r>
        <w:rPr>
          <w:color w:val="231F20"/>
          <w:sz w:val="22"/>
        </w:rPr>
        <w:t>of</w:t>
      </w:r>
      <w:r>
        <w:rPr>
          <w:color w:val="231F20"/>
          <w:spacing w:val="-7"/>
          <w:sz w:val="22"/>
        </w:rPr>
        <w:t> </w:t>
      </w:r>
      <w:r>
        <w:rPr>
          <w:color w:val="231F20"/>
          <w:sz w:val="22"/>
        </w:rPr>
        <w:t>big</w:t>
      </w:r>
      <w:r>
        <w:rPr>
          <w:color w:val="231F20"/>
          <w:spacing w:val="-10"/>
          <w:sz w:val="22"/>
        </w:rPr>
        <w:t> </w:t>
      </w:r>
      <w:r>
        <w:rPr>
          <w:color w:val="231F20"/>
          <w:sz w:val="22"/>
        </w:rPr>
        <w:t>data</w:t>
      </w:r>
      <w:r>
        <w:rPr>
          <w:color w:val="231F20"/>
          <w:spacing w:val="-6"/>
          <w:sz w:val="22"/>
        </w:rPr>
        <w:t> </w:t>
      </w:r>
      <w:r>
        <w:rPr>
          <w:color w:val="231F20"/>
          <w:spacing w:val="-2"/>
          <w:sz w:val="22"/>
        </w:rPr>
        <w:t>analytics</w:t>
      </w:r>
    </w:p>
    <w:p>
      <w:pPr>
        <w:pStyle w:val="ListParagraph"/>
        <w:numPr>
          <w:ilvl w:val="1"/>
          <w:numId w:val="515"/>
        </w:numPr>
        <w:tabs>
          <w:tab w:pos="1905" w:val="left" w:leader="none"/>
        </w:tabs>
        <w:spacing w:line="264" w:lineRule="exact" w:before="0" w:after="0"/>
        <w:ind w:left="1905" w:right="0" w:hanging="566"/>
        <w:jc w:val="left"/>
        <w:rPr>
          <w:color w:val="231F20"/>
          <w:sz w:val="22"/>
        </w:rPr>
      </w:pPr>
      <w:r>
        <w:rPr>
          <w:color w:val="231F20"/>
          <w:sz w:val="22"/>
        </w:rPr>
        <w:t>Explain</w:t>
      </w:r>
      <w:r>
        <w:rPr>
          <w:color w:val="231F20"/>
          <w:spacing w:val="-5"/>
          <w:sz w:val="22"/>
        </w:rPr>
        <w:t> </w:t>
      </w:r>
      <w:r>
        <w:rPr>
          <w:color w:val="231F20"/>
          <w:sz w:val="22"/>
        </w:rPr>
        <w:t>Big</w:t>
      </w:r>
      <w:r>
        <w:rPr>
          <w:color w:val="231F20"/>
          <w:spacing w:val="-3"/>
          <w:sz w:val="22"/>
        </w:rPr>
        <w:t> </w:t>
      </w:r>
      <w:r>
        <w:rPr>
          <w:color w:val="231F20"/>
          <w:sz w:val="22"/>
        </w:rPr>
        <w:t>Data</w:t>
      </w:r>
      <w:r>
        <w:rPr>
          <w:color w:val="231F20"/>
          <w:spacing w:val="-10"/>
          <w:sz w:val="22"/>
        </w:rPr>
        <w:t> </w:t>
      </w:r>
      <w:r>
        <w:rPr>
          <w:color w:val="231F20"/>
          <w:sz w:val="22"/>
        </w:rPr>
        <w:t>Life</w:t>
      </w:r>
      <w:r>
        <w:rPr>
          <w:color w:val="231F20"/>
          <w:spacing w:val="-3"/>
          <w:sz w:val="22"/>
        </w:rPr>
        <w:t> </w:t>
      </w:r>
      <w:r>
        <w:rPr>
          <w:color w:val="231F20"/>
          <w:spacing w:val="-4"/>
          <w:sz w:val="22"/>
        </w:rPr>
        <w:t>Cycle</w:t>
      </w:r>
    </w:p>
    <w:p>
      <w:pPr>
        <w:pStyle w:val="ListParagraph"/>
        <w:numPr>
          <w:ilvl w:val="1"/>
          <w:numId w:val="515"/>
        </w:numPr>
        <w:tabs>
          <w:tab w:pos="1906" w:val="left" w:leader="none"/>
        </w:tabs>
        <w:spacing w:line="240" w:lineRule="auto" w:before="0" w:after="0"/>
        <w:ind w:left="1906" w:right="0" w:hanging="567"/>
        <w:jc w:val="left"/>
        <w:rPr>
          <w:color w:val="231F20"/>
          <w:sz w:val="22"/>
        </w:rPr>
      </w:pPr>
      <w:r>
        <w:rPr>
          <w:color w:val="231F20"/>
          <w:sz w:val="22"/>
        </w:rPr>
        <w:t>State</w:t>
      </w:r>
      <w:r>
        <w:rPr>
          <w:color w:val="231F20"/>
          <w:spacing w:val="-6"/>
          <w:sz w:val="22"/>
        </w:rPr>
        <w:t> </w:t>
      </w:r>
      <w:r>
        <w:rPr>
          <w:color w:val="231F20"/>
          <w:sz w:val="22"/>
        </w:rPr>
        <w:t>the</w:t>
      </w:r>
      <w:r>
        <w:rPr>
          <w:color w:val="231F20"/>
          <w:spacing w:val="-9"/>
          <w:sz w:val="22"/>
        </w:rPr>
        <w:t> </w:t>
      </w:r>
      <w:r>
        <w:rPr>
          <w:color w:val="231F20"/>
          <w:sz w:val="22"/>
        </w:rPr>
        <w:t>Methodology</w:t>
      </w:r>
      <w:r>
        <w:rPr>
          <w:color w:val="231F20"/>
          <w:spacing w:val="-8"/>
          <w:sz w:val="22"/>
        </w:rPr>
        <w:t> </w:t>
      </w:r>
      <w:r>
        <w:rPr>
          <w:color w:val="231F20"/>
          <w:sz w:val="22"/>
        </w:rPr>
        <w:t>in</w:t>
      </w:r>
      <w:r>
        <w:rPr>
          <w:color w:val="231F20"/>
          <w:spacing w:val="-7"/>
          <w:sz w:val="22"/>
        </w:rPr>
        <w:t> </w:t>
      </w:r>
      <w:r>
        <w:rPr>
          <w:color w:val="231F20"/>
          <w:sz w:val="22"/>
        </w:rPr>
        <w:t>Big</w:t>
      </w:r>
      <w:r>
        <w:rPr>
          <w:color w:val="231F20"/>
          <w:spacing w:val="-3"/>
          <w:sz w:val="22"/>
        </w:rPr>
        <w:t> </w:t>
      </w:r>
      <w:r>
        <w:rPr>
          <w:color w:val="231F20"/>
          <w:sz w:val="22"/>
        </w:rPr>
        <w:t>data</w:t>
      </w:r>
      <w:r>
        <w:rPr>
          <w:color w:val="231F20"/>
          <w:spacing w:val="-6"/>
          <w:sz w:val="22"/>
        </w:rPr>
        <w:t> </w:t>
      </w:r>
      <w:r>
        <w:rPr>
          <w:color w:val="231F20"/>
          <w:spacing w:val="-2"/>
          <w:sz w:val="22"/>
        </w:rPr>
        <w:t>Analytics</w:t>
      </w:r>
    </w:p>
    <w:p>
      <w:pPr>
        <w:pStyle w:val="ListParagraph"/>
        <w:numPr>
          <w:ilvl w:val="1"/>
          <w:numId w:val="515"/>
        </w:numPr>
        <w:tabs>
          <w:tab w:pos="1906" w:val="left" w:leader="none"/>
        </w:tabs>
        <w:spacing w:line="240" w:lineRule="auto" w:before="5" w:after="0"/>
        <w:ind w:left="1906" w:right="0" w:hanging="567"/>
        <w:jc w:val="left"/>
        <w:rPr>
          <w:color w:val="231F20"/>
          <w:sz w:val="22"/>
        </w:rPr>
      </w:pPr>
      <w:r>
        <w:rPr>
          <w:color w:val="231F20"/>
          <w:sz w:val="22"/>
        </w:rPr>
        <w:t>List</w:t>
      </w:r>
      <w:r>
        <w:rPr>
          <w:color w:val="231F20"/>
          <w:spacing w:val="-5"/>
          <w:sz w:val="22"/>
        </w:rPr>
        <w:t> </w:t>
      </w:r>
      <w:r>
        <w:rPr>
          <w:color w:val="231F20"/>
          <w:sz w:val="22"/>
        </w:rPr>
        <w:t>Core</w:t>
      </w:r>
      <w:r>
        <w:rPr>
          <w:color w:val="231F20"/>
          <w:spacing w:val="-2"/>
          <w:sz w:val="22"/>
        </w:rPr>
        <w:t> Deliverables</w:t>
      </w:r>
    </w:p>
    <w:p>
      <w:pPr>
        <w:pStyle w:val="ListParagraph"/>
        <w:numPr>
          <w:ilvl w:val="1"/>
          <w:numId w:val="515"/>
        </w:numPr>
        <w:tabs>
          <w:tab w:pos="1906" w:val="left" w:leader="none"/>
        </w:tabs>
        <w:spacing w:line="266" w:lineRule="exact" w:before="1" w:after="0"/>
        <w:ind w:left="1906" w:right="0" w:hanging="567"/>
        <w:jc w:val="left"/>
        <w:rPr>
          <w:color w:val="231F20"/>
          <w:sz w:val="22"/>
        </w:rPr>
      </w:pPr>
      <w:r>
        <w:rPr>
          <w:color w:val="231F20"/>
          <w:sz w:val="22"/>
        </w:rPr>
        <w:t>List</w:t>
      </w:r>
      <w:r>
        <w:rPr>
          <w:color w:val="231F20"/>
          <w:spacing w:val="-9"/>
          <w:sz w:val="22"/>
        </w:rPr>
        <w:t> </w:t>
      </w:r>
      <w:r>
        <w:rPr>
          <w:color w:val="231F20"/>
          <w:sz w:val="22"/>
        </w:rPr>
        <w:t>Key</w:t>
      </w:r>
      <w:r>
        <w:rPr>
          <w:color w:val="231F20"/>
          <w:spacing w:val="-7"/>
          <w:sz w:val="22"/>
        </w:rPr>
        <w:t> </w:t>
      </w:r>
      <w:r>
        <w:rPr>
          <w:color w:val="231F20"/>
          <w:spacing w:val="-2"/>
          <w:sz w:val="22"/>
        </w:rPr>
        <w:t>Stakeholders</w:t>
      </w:r>
    </w:p>
    <w:p>
      <w:pPr>
        <w:pStyle w:val="ListParagraph"/>
        <w:numPr>
          <w:ilvl w:val="1"/>
          <w:numId w:val="515"/>
        </w:numPr>
        <w:tabs>
          <w:tab w:pos="1906" w:val="left" w:leader="none"/>
        </w:tabs>
        <w:spacing w:line="266" w:lineRule="exact" w:before="0" w:after="0"/>
        <w:ind w:left="1906" w:right="0" w:hanging="567"/>
        <w:jc w:val="left"/>
        <w:rPr>
          <w:color w:val="231F20"/>
          <w:sz w:val="22"/>
        </w:rPr>
      </w:pPr>
      <w:r>
        <w:rPr>
          <w:color w:val="231F20"/>
          <w:sz w:val="22"/>
        </w:rPr>
        <w:t>List</w:t>
      </w:r>
      <w:r>
        <w:rPr>
          <w:color w:val="231F20"/>
          <w:spacing w:val="-8"/>
          <w:sz w:val="22"/>
        </w:rPr>
        <w:t> </w:t>
      </w:r>
      <w:r>
        <w:rPr>
          <w:color w:val="231F20"/>
          <w:sz w:val="22"/>
        </w:rPr>
        <w:t>the</w:t>
      </w:r>
      <w:r>
        <w:rPr>
          <w:color w:val="231F20"/>
          <w:spacing w:val="-7"/>
          <w:sz w:val="22"/>
        </w:rPr>
        <w:t> </w:t>
      </w:r>
      <w:r>
        <w:rPr>
          <w:color w:val="231F20"/>
          <w:sz w:val="22"/>
        </w:rPr>
        <w:t>responsibilities</w:t>
      </w:r>
      <w:r>
        <w:rPr>
          <w:color w:val="231F20"/>
          <w:spacing w:val="-9"/>
          <w:sz w:val="22"/>
        </w:rPr>
        <w:t> </w:t>
      </w:r>
      <w:r>
        <w:rPr>
          <w:color w:val="231F20"/>
          <w:sz w:val="22"/>
        </w:rPr>
        <w:t>of</w:t>
      </w:r>
      <w:r>
        <w:rPr>
          <w:color w:val="231F20"/>
          <w:spacing w:val="-10"/>
          <w:sz w:val="22"/>
        </w:rPr>
        <w:t> </w:t>
      </w:r>
      <w:r>
        <w:rPr>
          <w:color w:val="231F20"/>
          <w:sz w:val="22"/>
        </w:rPr>
        <w:t>Data</w:t>
      </w:r>
      <w:r>
        <w:rPr>
          <w:color w:val="231F20"/>
          <w:spacing w:val="-6"/>
          <w:sz w:val="22"/>
        </w:rPr>
        <w:t> </w:t>
      </w:r>
      <w:r>
        <w:rPr>
          <w:color w:val="231F20"/>
          <w:spacing w:val="-2"/>
          <w:sz w:val="22"/>
        </w:rPr>
        <w:t>Analyst</w:t>
      </w:r>
    </w:p>
    <w:p>
      <w:pPr>
        <w:pStyle w:val="ListParagraph"/>
        <w:numPr>
          <w:ilvl w:val="1"/>
          <w:numId w:val="515"/>
        </w:numPr>
        <w:tabs>
          <w:tab w:pos="1906" w:val="left" w:leader="none"/>
        </w:tabs>
        <w:spacing w:line="240" w:lineRule="auto" w:before="0" w:after="0"/>
        <w:ind w:left="1906" w:right="0" w:hanging="567"/>
        <w:jc w:val="left"/>
        <w:rPr>
          <w:color w:val="231F20"/>
          <w:sz w:val="22"/>
        </w:rPr>
      </w:pPr>
      <w:r>
        <w:rPr>
          <w:color w:val="231F20"/>
          <w:sz w:val="22"/>
        </w:rPr>
        <w:t>List</w:t>
      </w:r>
      <w:r>
        <w:rPr>
          <w:color w:val="231F20"/>
          <w:spacing w:val="-10"/>
          <w:sz w:val="22"/>
        </w:rPr>
        <w:t> </w:t>
      </w:r>
      <w:r>
        <w:rPr>
          <w:color w:val="231F20"/>
          <w:sz w:val="22"/>
        </w:rPr>
        <w:t>the</w:t>
      </w:r>
      <w:r>
        <w:rPr>
          <w:color w:val="231F20"/>
          <w:spacing w:val="-5"/>
          <w:sz w:val="22"/>
        </w:rPr>
        <w:t> </w:t>
      </w:r>
      <w:r>
        <w:rPr>
          <w:color w:val="231F20"/>
          <w:sz w:val="22"/>
        </w:rPr>
        <w:t>basic</w:t>
      </w:r>
      <w:r>
        <w:rPr>
          <w:color w:val="231F20"/>
          <w:spacing w:val="-12"/>
          <w:sz w:val="22"/>
        </w:rPr>
        <w:t> </w:t>
      </w:r>
      <w:r>
        <w:rPr>
          <w:color w:val="231F20"/>
          <w:sz w:val="22"/>
        </w:rPr>
        <w:t>skills</w:t>
      </w:r>
      <w:r>
        <w:rPr>
          <w:color w:val="231F20"/>
          <w:spacing w:val="-4"/>
          <w:sz w:val="22"/>
        </w:rPr>
        <w:t> </w:t>
      </w:r>
      <w:r>
        <w:rPr>
          <w:color w:val="231F20"/>
          <w:sz w:val="22"/>
        </w:rPr>
        <w:t>necessary</w:t>
      </w:r>
      <w:r>
        <w:rPr>
          <w:color w:val="231F20"/>
          <w:spacing w:val="-4"/>
          <w:sz w:val="22"/>
        </w:rPr>
        <w:t> </w:t>
      </w:r>
      <w:r>
        <w:rPr>
          <w:color w:val="231F20"/>
          <w:sz w:val="22"/>
        </w:rPr>
        <w:t>for</w:t>
      </w:r>
      <w:r>
        <w:rPr>
          <w:color w:val="231F20"/>
          <w:spacing w:val="-10"/>
          <w:sz w:val="22"/>
        </w:rPr>
        <w:t> </w:t>
      </w:r>
      <w:r>
        <w:rPr>
          <w:color w:val="231F20"/>
          <w:sz w:val="22"/>
        </w:rPr>
        <w:t>data</w:t>
      </w:r>
      <w:r>
        <w:rPr>
          <w:color w:val="231F20"/>
          <w:spacing w:val="-5"/>
          <w:sz w:val="22"/>
        </w:rPr>
        <w:t> </w:t>
      </w:r>
      <w:r>
        <w:rPr>
          <w:color w:val="231F20"/>
          <w:spacing w:val="-2"/>
          <w:sz w:val="22"/>
        </w:rPr>
        <w:t>analyst</w:t>
      </w:r>
    </w:p>
    <w:p>
      <w:pPr>
        <w:pStyle w:val="ListParagraph"/>
        <w:numPr>
          <w:ilvl w:val="1"/>
          <w:numId w:val="515"/>
        </w:numPr>
        <w:tabs>
          <w:tab w:pos="1906" w:val="left" w:leader="none"/>
        </w:tabs>
        <w:spacing w:line="240" w:lineRule="auto" w:before="5" w:after="0"/>
        <w:ind w:left="1906" w:right="0" w:hanging="567"/>
        <w:jc w:val="left"/>
        <w:rPr>
          <w:color w:val="231F20"/>
          <w:sz w:val="22"/>
        </w:rPr>
      </w:pPr>
      <w:r>
        <w:rPr>
          <w:color w:val="231F20"/>
          <w:sz w:val="22"/>
        </w:rPr>
        <w:t>State</w:t>
      </w:r>
      <w:r>
        <w:rPr>
          <w:color w:val="231F20"/>
          <w:spacing w:val="-10"/>
          <w:sz w:val="22"/>
        </w:rPr>
        <w:t> </w:t>
      </w:r>
      <w:r>
        <w:rPr>
          <w:color w:val="231F20"/>
          <w:sz w:val="22"/>
        </w:rPr>
        <w:t>the</w:t>
      </w:r>
      <w:r>
        <w:rPr>
          <w:color w:val="231F20"/>
          <w:spacing w:val="-6"/>
          <w:sz w:val="22"/>
        </w:rPr>
        <w:t> </w:t>
      </w:r>
      <w:r>
        <w:rPr>
          <w:color w:val="231F20"/>
          <w:sz w:val="22"/>
        </w:rPr>
        <w:t>importance</w:t>
      </w:r>
      <w:r>
        <w:rPr>
          <w:color w:val="231F20"/>
          <w:spacing w:val="-9"/>
          <w:sz w:val="22"/>
        </w:rPr>
        <w:t> </w:t>
      </w:r>
      <w:r>
        <w:rPr>
          <w:color w:val="231F20"/>
          <w:sz w:val="22"/>
        </w:rPr>
        <w:t>of</w:t>
      </w:r>
      <w:r>
        <w:rPr>
          <w:color w:val="231F20"/>
          <w:spacing w:val="-6"/>
          <w:sz w:val="22"/>
        </w:rPr>
        <w:t> </w:t>
      </w:r>
      <w:r>
        <w:rPr>
          <w:color w:val="231F20"/>
          <w:sz w:val="22"/>
        </w:rPr>
        <w:t>Data</w:t>
      </w:r>
      <w:r>
        <w:rPr>
          <w:color w:val="231F20"/>
          <w:spacing w:val="-6"/>
          <w:sz w:val="22"/>
        </w:rPr>
        <w:t> </w:t>
      </w:r>
      <w:r>
        <w:rPr>
          <w:color w:val="231F20"/>
          <w:spacing w:val="-2"/>
          <w:sz w:val="22"/>
        </w:rPr>
        <w:t>Scientist</w:t>
      </w:r>
    </w:p>
    <w:p>
      <w:pPr>
        <w:pStyle w:val="ListParagraph"/>
        <w:numPr>
          <w:ilvl w:val="1"/>
          <w:numId w:val="515"/>
        </w:numPr>
        <w:tabs>
          <w:tab w:pos="1905" w:val="left" w:leader="none"/>
        </w:tabs>
        <w:spacing w:line="240" w:lineRule="auto" w:before="1" w:after="0"/>
        <w:ind w:left="1905" w:right="0" w:hanging="566"/>
        <w:jc w:val="left"/>
        <w:rPr>
          <w:color w:val="231F20"/>
          <w:sz w:val="22"/>
        </w:rPr>
      </w:pPr>
      <w:r>
        <w:rPr>
          <w:color w:val="231F20"/>
          <w:sz w:val="22"/>
        </w:rPr>
        <w:t>Dealing</w:t>
      </w:r>
      <w:r>
        <w:rPr>
          <w:color w:val="231F20"/>
          <w:spacing w:val="-6"/>
          <w:sz w:val="22"/>
        </w:rPr>
        <w:t> </w:t>
      </w:r>
      <w:r>
        <w:rPr>
          <w:color w:val="231F20"/>
          <w:sz w:val="22"/>
        </w:rPr>
        <w:t>with</w:t>
      </w:r>
      <w:r>
        <w:rPr>
          <w:color w:val="231F20"/>
          <w:spacing w:val="-6"/>
          <w:sz w:val="22"/>
        </w:rPr>
        <w:t> </w:t>
      </w:r>
      <w:r>
        <w:rPr>
          <w:color w:val="231F20"/>
          <w:sz w:val="22"/>
        </w:rPr>
        <w:t>Big</w:t>
      </w:r>
      <w:r>
        <w:rPr>
          <w:color w:val="231F20"/>
          <w:spacing w:val="-6"/>
          <w:sz w:val="22"/>
        </w:rPr>
        <w:t> </w:t>
      </w:r>
      <w:r>
        <w:rPr>
          <w:color w:val="231F20"/>
          <w:sz w:val="22"/>
        </w:rPr>
        <w:t>Data</w:t>
      </w:r>
      <w:r>
        <w:rPr>
          <w:color w:val="231F20"/>
          <w:spacing w:val="-4"/>
          <w:sz w:val="22"/>
        </w:rPr>
        <w:t> </w:t>
      </w:r>
      <w:r>
        <w:rPr>
          <w:color w:val="231F20"/>
          <w:sz w:val="22"/>
        </w:rPr>
        <w:t>Analytic</w:t>
      </w:r>
      <w:r>
        <w:rPr>
          <w:color w:val="231F20"/>
          <w:spacing w:val="-5"/>
          <w:sz w:val="22"/>
        </w:rPr>
        <w:t> </w:t>
      </w:r>
      <w:r>
        <w:rPr>
          <w:color w:val="231F20"/>
          <w:spacing w:val="-2"/>
          <w:sz w:val="22"/>
        </w:rPr>
        <w:t>Project</w:t>
      </w:r>
    </w:p>
    <w:p>
      <w:pPr>
        <w:pStyle w:val="ListParagraph"/>
        <w:numPr>
          <w:ilvl w:val="2"/>
          <w:numId w:val="515"/>
        </w:numPr>
        <w:tabs>
          <w:tab w:pos="2616" w:val="left" w:leader="none"/>
        </w:tabs>
        <w:spacing w:line="266" w:lineRule="exact" w:before="0" w:after="0"/>
        <w:ind w:left="2616" w:right="0" w:hanging="710"/>
        <w:jc w:val="left"/>
        <w:rPr>
          <w:sz w:val="22"/>
        </w:rPr>
      </w:pPr>
      <w:r>
        <w:rPr>
          <w:color w:val="231F20"/>
          <w:sz w:val="22"/>
        </w:rPr>
        <w:t>How</w:t>
      </w:r>
      <w:r>
        <w:rPr>
          <w:color w:val="231F20"/>
          <w:spacing w:val="-8"/>
          <w:sz w:val="22"/>
        </w:rPr>
        <w:t> </w:t>
      </w:r>
      <w:r>
        <w:rPr>
          <w:color w:val="231F20"/>
          <w:sz w:val="22"/>
        </w:rPr>
        <w:t>to</w:t>
      </w:r>
      <w:r>
        <w:rPr>
          <w:color w:val="231F20"/>
          <w:spacing w:val="-4"/>
          <w:sz w:val="22"/>
        </w:rPr>
        <w:t> </w:t>
      </w:r>
      <w:r>
        <w:rPr>
          <w:color w:val="231F20"/>
          <w:sz w:val="22"/>
        </w:rPr>
        <w:t>manage</w:t>
      </w:r>
      <w:r>
        <w:rPr>
          <w:color w:val="231F20"/>
          <w:spacing w:val="-4"/>
          <w:sz w:val="22"/>
        </w:rPr>
        <w:t> </w:t>
      </w:r>
      <w:r>
        <w:rPr>
          <w:color w:val="231F20"/>
          <w:sz w:val="22"/>
        </w:rPr>
        <w:t>a</w:t>
      </w:r>
      <w:r>
        <w:rPr>
          <w:color w:val="231F20"/>
          <w:spacing w:val="-3"/>
          <w:sz w:val="22"/>
        </w:rPr>
        <w:t> </w:t>
      </w:r>
      <w:r>
        <w:rPr>
          <w:color w:val="231F20"/>
          <w:sz w:val="22"/>
        </w:rPr>
        <w:t>Big</w:t>
      </w:r>
      <w:r>
        <w:rPr>
          <w:color w:val="231F20"/>
          <w:spacing w:val="-1"/>
          <w:sz w:val="22"/>
        </w:rPr>
        <w:t> </w:t>
      </w:r>
      <w:r>
        <w:rPr>
          <w:color w:val="231F20"/>
          <w:sz w:val="22"/>
        </w:rPr>
        <w:t>data</w:t>
      </w:r>
      <w:r>
        <w:rPr>
          <w:color w:val="231F20"/>
          <w:spacing w:val="-3"/>
          <w:sz w:val="22"/>
        </w:rPr>
        <w:t> </w:t>
      </w:r>
      <w:r>
        <w:rPr>
          <w:color w:val="231F20"/>
          <w:sz w:val="22"/>
        </w:rPr>
        <w:t>Analytics</w:t>
      </w:r>
      <w:r>
        <w:rPr>
          <w:color w:val="231F20"/>
          <w:spacing w:val="-7"/>
          <w:sz w:val="22"/>
        </w:rPr>
        <w:t> </w:t>
      </w:r>
      <w:r>
        <w:rPr>
          <w:color w:val="231F20"/>
          <w:spacing w:val="-2"/>
          <w:sz w:val="22"/>
        </w:rPr>
        <w:t>Project</w:t>
      </w:r>
    </w:p>
    <w:p>
      <w:pPr>
        <w:pStyle w:val="ListParagraph"/>
        <w:numPr>
          <w:ilvl w:val="2"/>
          <w:numId w:val="515"/>
        </w:numPr>
        <w:tabs>
          <w:tab w:pos="2616" w:val="left" w:leader="none"/>
        </w:tabs>
        <w:spacing w:line="266" w:lineRule="exact" w:before="0" w:after="0"/>
        <w:ind w:left="2616" w:right="0" w:hanging="710"/>
        <w:jc w:val="left"/>
        <w:rPr>
          <w:sz w:val="22"/>
        </w:rPr>
      </w:pPr>
      <w:r>
        <w:rPr>
          <w:color w:val="231F20"/>
          <w:sz w:val="22"/>
        </w:rPr>
        <w:t>State</w:t>
      </w:r>
      <w:r>
        <w:rPr>
          <w:color w:val="231F20"/>
          <w:spacing w:val="-10"/>
          <w:sz w:val="22"/>
        </w:rPr>
        <w:t> </w:t>
      </w:r>
      <w:r>
        <w:rPr>
          <w:color w:val="231F20"/>
          <w:sz w:val="22"/>
        </w:rPr>
        <w:t>Problem</w:t>
      </w:r>
      <w:r>
        <w:rPr>
          <w:color w:val="231F20"/>
          <w:spacing w:val="-5"/>
          <w:sz w:val="22"/>
        </w:rPr>
        <w:t> </w:t>
      </w:r>
      <w:r>
        <w:rPr>
          <w:color w:val="231F20"/>
          <w:spacing w:val="-2"/>
          <w:sz w:val="22"/>
        </w:rPr>
        <w:t>Definition</w:t>
      </w:r>
    </w:p>
    <w:p>
      <w:pPr>
        <w:pStyle w:val="ListParagraph"/>
        <w:numPr>
          <w:ilvl w:val="2"/>
          <w:numId w:val="515"/>
        </w:numPr>
        <w:tabs>
          <w:tab w:pos="2617" w:val="left" w:leader="none"/>
        </w:tabs>
        <w:spacing w:line="240" w:lineRule="auto" w:before="0" w:after="0"/>
        <w:ind w:left="2617" w:right="0" w:hanging="711"/>
        <w:jc w:val="left"/>
        <w:rPr>
          <w:sz w:val="22"/>
        </w:rPr>
      </w:pPr>
      <w:r>
        <w:rPr>
          <w:color w:val="231F20"/>
          <w:sz w:val="22"/>
        </w:rPr>
        <w:t>Data</w:t>
      </w:r>
      <w:r>
        <w:rPr>
          <w:color w:val="231F20"/>
          <w:spacing w:val="-7"/>
          <w:sz w:val="22"/>
        </w:rPr>
        <w:t> </w:t>
      </w:r>
      <w:r>
        <w:rPr>
          <w:color w:val="231F20"/>
          <w:spacing w:val="-2"/>
          <w:sz w:val="22"/>
        </w:rPr>
        <w:t>collection</w:t>
      </w:r>
    </w:p>
    <w:p>
      <w:pPr>
        <w:pStyle w:val="ListParagraph"/>
        <w:numPr>
          <w:ilvl w:val="2"/>
          <w:numId w:val="515"/>
        </w:numPr>
        <w:tabs>
          <w:tab w:pos="2616" w:val="left" w:leader="none"/>
        </w:tabs>
        <w:spacing w:line="240" w:lineRule="auto" w:before="1" w:after="0"/>
        <w:ind w:left="2616" w:right="0" w:hanging="710"/>
        <w:jc w:val="left"/>
        <w:rPr>
          <w:sz w:val="22"/>
        </w:rPr>
      </w:pPr>
      <w:r>
        <w:rPr>
          <w:color w:val="231F20"/>
          <w:sz w:val="22"/>
        </w:rPr>
        <w:t>Cleansing</w:t>
      </w:r>
      <w:r>
        <w:rPr>
          <w:color w:val="231F20"/>
          <w:spacing w:val="-12"/>
          <w:sz w:val="22"/>
        </w:rPr>
        <w:t> </w:t>
      </w:r>
      <w:r>
        <w:rPr>
          <w:color w:val="231F20"/>
          <w:spacing w:val="-4"/>
          <w:sz w:val="22"/>
        </w:rPr>
        <w:t>data</w:t>
      </w:r>
    </w:p>
    <w:p>
      <w:pPr>
        <w:pStyle w:val="ListParagraph"/>
        <w:numPr>
          <w:ilvl w:val="2"/>
          <w:numId w:val="515"/>
        </w:numPr>
        <w:tabs>
          <w:tab w:pos="2617" w:val="left" w:leader="none"/>
        </w:tabs>
        <w:spacing w:line="240" w:lineRule="auto" w:before="0" w:after="0"/>
        <w:ind w:left="2617" w:right="0" w:hanging="711"/>
        <w:jc w:val="left"/>
        <w:rPr>
          <w:sz w:val="22"/>
        </w:rPr>
      </w:pPr>
      <w:r>
        <w:rPr>
          <w:color w:val="231F20"/>
          <w:spacing w:val="-2"/>
          <w:sz w:val="22"/>
        </w:rPr>
        <w:t>Summarizing</w:t>
      </w:r>
    </w:p>
    <w:p>
      <w:pPr>
        <w:pStyle w:val="ListParagraph"/>
        <w:numPr>
          <w:ilvl w:val="2"/>
          <w:numId w:val="515"/>
        </w:numPr>
        <w:tabs>
          <w:tab w:pos="2616" w:val="left" w:leader="none"/>
        </w:tabs>
        <w:spacing w:line="240" w:lineRule="auto" w:before="0" w:after="0"/>
        <w:ind w:left="2616" w:right="0" w:hanging="710"/>
        <w:jc w:val="left"/>
        <w:rPr>
          <w:sz w:val="22"/>
        </w:rPr>
      </w:pPr>
      <w:r>
        <w:rPr>
          <w:color w:val="231F20"/>
          <w:sz w:val="22"/>
        </w:rPr>
        <w:t>Data</w:t>
      </w:r>
      <w:r>
        <w:rPr>
          <w:color w:val="231F20"/>
          <w:spacing w:val="-7"/>
          <w:sz w:val="22"/>
        </w:rPr>
        <w:t> </w:t>
      </w:r>
      <w:r>
        <w:rPr>
          <w:color w:val="231F20"/>
          <w:spacing w:val="-2"/>
          <w:sz w:val="22"/>
        </w:rPr>
        <w:t>exploration</w:t>
      </w:r>
    </w:p>
    <w:p>
      <w:pPr>
        <w:pStyle w:val="ListParagraph"/>
        <w:numPr>
          <w:ilvl w:val="2"/>
          <w:numId w:val="515"/>
        </w:numPr>
        <w:tabs>
          <w:tab w:pos="2617" w:val="left" w:leader="none"/>
        </w:tabs>
        <w:spacing w:line="240" w:lineRule="auto" w:before="1" w:after="0"/>
        <w:ind w:left="2617" w:right="0" w:hanging="711"/>
        <w:jc w:val="left"/>
        <w:rPr>
          <w:sz w:val="22"/>
        </w:rPr>
      </w:pPr>
      <w:r>
        <w:rPr>
          <w:color w:val="231F20"/>
          <w:sz w:val="22"/>
        </w:rPr>
        <w:t>Data</w:t>
      </w:r>
      <w:r>
        <w:rPr>
          <w:color w:val="231F20"/>
          <w:spacing w:val="-7"/>
          <w:sz w:val="22"/>
        </w:rPr>
        <w:t> </w:t>
      </w:r>
      <w:r>
        <w:rPr>
          <w:color w:val="231F20"/>
          <w:spacing w:val="-2"/>
          <w:sz w:val="22"/>
        </w:rPr>
        <w:t>Visualization</w:t>
      </w:r>
    </w:p>
    <w:p>
      <w:pPr>
        <w:pStyle w:val="ListParagraph"/>
        <w:numPr>
          <w:ilvl w:val="1"/>
          <w:numId w:val="515"/>
        </w:numPr>
        <w:tabs>
          <w:tab w:pos="1903" w:val="left" w:leader="none"/>
        </w:tabs>
        <w:spacing w:line="240" w:lineRule="auto" w:before="0" w:after="0"/>
        <w:ind w:left="1903" w:right="0" w:hanging="564"/>
        <w:jc w:val="left"/>
        <w:rPr>
          <w:color w:val="231F20"/>
          <w:sz w:val="22"/>
        </w:rPr>
      </w:pPr>
      <w:r>
        <w:rPr>
          <w:color w:val="231F20"/>
          <w:sz w:val="22"/>
        </w:rPr>
        <w:t>Big</w:t>
      </w:r>
      <w:r>
        <w:rPr>
          <w:color w:val="231F20"/>
          <w:spacing w:val="-6"/>
          <w:sz w:val="22"/>
        </w:rPr>
        <w:t> </w:t>
      </w:r>
      <w:r>
        <w:rPr>
          <w:color w:val="231F20"/>
          <w:sz w:val="22"/>
        </w:rPr>
        <w:t>data</w:t>
      </w:r>
      <w:r>
        <w:rPr>
          <w:color w:val="231F20"/>
          <w:spacing w:val="-4"/>
          <w:sz w:val="22"/>
        </w:rPr>
        <w:t> </w:t>
      </w:r>
      <w:r>
        <w:rPr>
          <w:color w:val="231F20"/>
          <w:sz w:val="22"/>
        </w:rPr>
        <w:t>Analytic</w:t>
      </w:r>
      <w:r>
        <w:rPr>
          <w:color w:val="231F20"/>
          <w:spacing w:val="-8"/>
          <w:sz w:val="22"/>
        </w:rPr>
        <w:t> </w:t>
      </w:r>
      <w:r>
        <w:rPr>
          <w:color w:val="231F20"/>
          <w:spacing w:val="-2"/>
          <w:sz w:val="22"/>
        </w:rPr>
        <w:t>methods</w:t>
      </w:r>
    </w:p>
    <w:p>
      <w:pPr>
        <w:pStyle w:val="ListParagraph"/>
        <w:numPr>
          <w:ilvl w:val="2"/>
          <w:numId w:val="515"/>
        </w:numPr>
        <w:tabs>
          <w:tab w:pos="2612" w:val="left" w:leader="none"/>
        </w:tabs>
        <w:spacing w:line="240" w:lineRule="auto" w:before="0" w:after="0"/>
        <w:ind w:left="2612" w:right="0" w:hanging="706"/>
        <w:jc w:val="left"/>
        <w:rPr>
          <w:sz w:val="22"/>
        </w:rPr>
      </w:pPr>
      <w:r>
        <w:rPr>
          <w:color w:val="231F20"/>
          <w:sz w:val="22"/>
        </w:rPr>
        <w:t>Importance</w:t>
      </w:r>
      <w:r>
        <w:rPr>
          <w:color w:val="231F20"/>
          <w:spacing w:val="-5"/>
          <w:sz w:val="22"/>
        </w:rPr>
        <w:t> </w:t>
      </w:r>
      <w:r>
        <w:rPr>
          <w:color w:val="231F20"/>
          <w:sz w:val="22"/>
        </w:rPr>
        <w:t>of</w:t>
      </w:r>
      <w:r>
        <w:rPr>
          <w:color w:val="231F20"/>
          <w:spacing w:val="-6"/>
          <w:sz w:val="22"/>
        </w:rPr>
        <w:t> </w:t>
      </w:r>
      <w:r>
        <w:rPr>
          <w:color w:val="231F20"/>
          <w:sz w:val="22"/>
        </w:rPr>
        <w:t>SQL</w:t>
      </w:r>
      <w:r>
        <w:rPr>
          <w:color w:val="231F20"/>
          <w:spacing w:val="-7"/>
          <w:sz w:val="22"/>
        </w:rPr>
        <w:t> </w:t>
      </w:r>
      <w:r>
        <w:rPr>
          <w:color w:val="231F20"/>
          <w:sz w:val="22"/>
        </w:rPr>
        <w:t>in</w:t>
      </w:r>
      <w:r>
        <w:rPr>
          <w:color w:val="231F20"/>
          <w:spacing w:val="-5"/>
          <w:sz w:val="22"/>
        </w:rPr>
        <w:t> </w:t>
      </w:r>
      <w:r>
        <w:rPr>
          <w:color w:val="231F20"/>
          <w:sz w:val="22"/>
        </w:rPr>
        <w:t>Data</w:t>
      </w:r>
      <w:r>
        <w:rPr>
          <w:color w:val="231F20"/>
          <w:spacing w:val="-10"/>
          <w:sz w:val="22"/>
        </w:rPr>
        <w:t> </w:t>
      </w:r>
      <w:r>
        <w:rPr>
          <w:color w:val="231F20"/>
          <w:spacing w:val="-2"/>
          <w:sz w:val="22"/>
        </w:rPr>
        <w:t>Analytics</w:t>
      </w:r>
    </w:p>
    <w:p>
      <w:pPr>
        <w:pStyle w:val="ListParagraph"/>
        <w:numPr>
          <w:ilvl w:val="2"/>
          <w:numId w:val="515"/>
        </w:numPr>
        <w:tabs>
          <w:tab w:pos="2612" w:val="left" w:leader="none"/>
        </w:tabs>
        <w:spacing w:line="266" w:lineRule="exact" w:before="5" w:after="0"/>
        <w:ind w:left="2612" w:right="0" w:hanging="706"/>
        <w:jc w:val="left"/>
        <w:rPr>
          <w:sz w:val="22"/>
        </w:rPr>
      </w:pPr>
      <w:r>
        <w:rPr>
          <w:color w:val="231F20"/>
          <w:sz w:val="22"/>
        </w:rPr>
        <w:t>Importance</w:t>
      </w:r>
      <w:r>
        <w:rPr>
          <w:color w:val="231F20"/>
          <w:spacing w:val="-11"/>
          <w:sz w:val="22"/>
        </w:rPr>
        <w:t> </w:t>
      </w:r>
      <w:r>
        <w:rPr>
          <w:color w:val="231F20"/>
          <w:sz w:val="22"/>
        </w:rPr>
        <w:t>of</w:t>
      </w:r>
      <w:r>
        <w:rPr>
          <w:color w:val="231F20"/>
          <w:spacing w:val="-6"/>
          <w:sz w:val="22"/>
        </w:rPr>
        <w:t> </w:t>
      </w:r>
      <w:r>
        <w:rPr>
          <w:color w:val="231F20"/>
          <w:sz w:val="22"/>
        </w:rPr>
        <w:t>Charts</w:t>
      </w:r>
      <w:r>
        <w:rPr>
          <w:color w:val="231F20"/>
          <w:spacing w:val="-6"/>
          <w:sz w:val="22"/>
        </w:rPr>
        <w:t> </w:t>
      </w:r>
      <w:r>
        <w:rPr>
          <w:color w:val="231F20"/>
          <w:sz w:val="22"/>
        </w:rPr>
        <w:t>&amp;</w:t>
      </w:r>
      <w:r>
        <w:rPr>
          <w:color w:val="231F20"/>
          <w:spacing w:val="-8"/>
          <w:sz w:val="22"/>
        </w:rPr>
        <w:t> </w:t>
      </w:r>
      <w:r>
        <w:rPr>
          <w:color w:val="231F20"/>
          <w:spacing w:val="-2"/>
          <w:sz w:val="22"/>
        </w:rPr>
        <w:t>Graphs</w:t>
      </w:r>
    </w:p>
    <w:p>
      <w:pPr>
        <w:pStyle w:val="ListParagraph"/>
        <w:numPr>
          <w:ilvl w:val="2"/>
          <w:numId w:val="515"/>
        </w:numPr>
        <w:tabs>
          <w:tab w:pos="2612" w:val="left" w:leader="none"/>
          <w:tab w:pos="2617" w:val="left" w:leader="none"/>
        </w:tabs>
        <w:spacing w:line="240" w:lineRule="auto" w:before="0" w:after="0"/>
        <w:ind w:left="2617" w:right="2072" w:hanging="711"/>
        <w:jc w:val="left"/>
        <w:rPr>
          <w:sz w:val="22"/>
        </w:rPr>
      </w:pPr>
      <w:r>
        <w:rPr>
          <w:color w:val="231F20"/>
          <w:sz w:val="22"/>
        </w:rPr>
        <w:t>Importance</w:t>
      </w:r>
      <w:r>
        <w:rPr>
          <w:color w:val="231F20"/>
          <w:spacing w:val="-4"/>
          <w:sz w:val="22"/>
        </w:rPr>
        <w:t> </w:t>
      </w:r>
      <w:r>
        <w:rPr>
          <w:color w:val="231F20"/>
          <w:sz w:val="22"/>
        </w:rPr>
        <w:t>of</w:t>
      </w:r>
      <w:r>
        <w:rPr>
          <w:color w:val="231F20"/>
          <w:spacing w:val="-3"/>
          <w:sz w:val="22"/>
        </w:rPr>
        <w:t> </w:t>
      </w:r>
      <w:r>
        <w:rPr>
          <w:color w:val="231F20"/>
          <w:sz w:val="22"/>
        </w:rPr>
        <w:t>Data</w:t>
      </w:r>
      <w:r>
        <w:rPr>
          <w:color w:val="231F20"/>
          <w:spacing w:val="-4"/>
          <w:sz w:val="22"/>
        </w:rPr>
        <w:t> </w:t>
      </w:r>
      <w:r>
        <w:rPr>
          <w:color w:val="231F20"/>
          <w:sz w:val="22"/>
        </w:rPr>
        <w:t>Analysis</w:t>
      </w:r>
      <w:r>
        <w:rPr>
          <w:color w:val="231F20"/>
          <w:spacing w:val="-4"/>
          <w:sz w:val="22"/>
        </w:rPr>
        <w:t> </w:t>
      </w:r>
      <w:r>
        <w:rPr>
          <w:color w:val="231F20"/>
          <w:sz w:val="22"/>
        </w:rPr>
        <w:t>Tools:</w:t>
      </w:r>
      <w:r>
        <w:rPr>
          <w:color w:val="231F20"/>
          <w:spacing w:val="-6"/>
          <w:sz w:val="22"/>
        </w:rPr>
        <w:t> </w:t>
      </w:r>
      <w:r>
        <w:rPr>
          <w:color w:val="231F20"/>
          <w:sz w:val="22"/>
        </w:rPr>
        <w:t>R</w:t>
      </w:r>
      <w:r>
        <w:rPr>
          <w:color w:val="231F20"/>
          <w:spacing w:val="-4"/>
          <w:sz w:val="22"/>
        </w:rPr>
        <w:t> </w:t>
      </w:r>
      <w:r>
        <w:rPr>
          <w:color w:val="231F20"/>
          <w:sz w:val="22"/>
        </w:rPr>
        <w:t>Programming,</w:t>
      </w:r>
      <w:r>
        <w:rPr>
          <w:color w:val="231F20"/>
          <w:spacing w:val="-6"/>
          <w:sz w:val="22"/>
        </w:rPr>
        <w:t> </w:t>
      </w:r>
      <w:r>
        <w:rPr>
          <w:color w:val="231F20"/>
          <w:sz w:val="22"/>
        </w:rPr>
        <w:t>Python</w:t>
      </w:r>
      <w:r>
        <w:rPr>
          <w:color w:val="231F20"/>
          <w:spacing w:val="-5"/>
          <w:sz w:val="22"/>
        </w:rPr>
        <w:t> </w:t>
      </w:r>
      <w:r>
        <w:rPr>
          <w:color w:val="231F20"/>
          <w:sz w:val="22"/>
        </w:rPr>
        <w:t>for data analysis, Julia, SPSS, MATLAB, Octave.</w:t>
      </w:r>
    </w:p>
    <w:p>
      <w:pPr>
        <w:pStyle w:val="ListParagraph"/>
        <w:spacing w:after="0" w:line="240" w:lineRule="auto"/>
        <w:jc w:val="left"/>
        <w:rPr>
          <w:sz w:val="22"/>
        </w:rPr>
        <w:sectPr>
          <w:pgSz w:w="12240" w:h="15840"/>
          <w:pgMar w:header="0" w:footer="1147" w:top="380" w:bottom="1340" w:left="360" w:right="360"/>
        </w:sectPr>
      </w:pPr>
    </w:p>
    <w:p>
      <w:pPr>
        <w:pStyle w:val="Heading5"/>
        <w:numPr>
          <w:ilvl w:val="1"/>
          <w:numId w:val="515"/>
        </w:numPr>
        <w:tabs>
          <w:tab w:pos="1903" w:val="left" w:leader="none"/>
        </w:tabs>
        <w:spacing w:line="240" w:lineRule="auto" w:before="45" w:after="0"/>
        <w:ind w:left="1903" w:right="0" w:hanging="564"/>
        <w:jc w:val="left"/>
        <w:rPr>
          <w:color w:val="231F20"/>
        </w:rPr>
      </w:pPr>
      <w:r>
        <w:rPr>
          <w:color w:val="231F20"/>
        </w:rPr>
        <w:t>ADVANCED</w:t>
      </w:r>
      <w:r>
        <w:rPr>
          <w:color w:val="231F20"/>
          <w:spacing w:val="-12"/>
        </w:rPr>
        <w:t> </w:t>
      </w:r>
      <w:r>
        <w:rPr>
          <w:color w:val="231F20"/>
          <w:spacing w:val="-2"/>
        </w:rPr>
        <w:t>METHODS</w:t>
      </w:r>
    </w:p>
    <w:p>
      <w:pPr>
        <w:pStyle w:val="ListParagraph"/>
        <w:numPr>
          <w:ilvl w:val="2"/>
          <w:numId w:val="515"/>
        </w:numPr>
        <w:tabs>
          <w:tab w:pos="2612" w:val="left" w:leader="none"/>
        </w:tabs>
        <w:spacing w:line="266" w:lineRule="exact" w:before="0" w:after="0"/>
        <w:ind w:left="2612" w:right="0" w:hanging="706"/>
        <w:jc w:val="left"/>
        <w:rPr>
          <w:sz w:val="22"/>
        </w:rPr>
      </w:pPr>
      <w:r>
        <w:rPr>
          <w:color w:val="231F20"/>
          <w:sz w:val="22"/>
        </w:rPr>
        <w:t>Role</w:t>
      </w:r>
      <w:r>
        <w:rPr>
          <w:color w:val="231F20"/>
          <w:spacing w:val="-10"/>
          <w:sz w:val="22"/>
        </w:rPr>
        <w:t> </w:t>
      </w:r>
      <w:r>
        <w:rPr>
          <w:color w:val="231F20"/>
          <w:sz w:val="22"/>
        </w:rPr>
        <w:t>of</w:t>
      </w:r>
      <w:r>
        <w:rPr>
          <w:color w:val="231F20"/>
          <w:spacing w:val="-6"/>
          <w:sz w:val="22"/>
        </w:rPr>
        <w:t> </w:t>
      </w:r>
      <w:r>
        <w:rPr>
          <w:color w:val="231F20"/>
          <w:sz w:val="22"/>
        </w:rPr>
        <w:t>Machine</w:t>
      </w:r>
      <w:r>
        <w:rPr>
          <w:color w:val="231F20"/>
          <w:spacing w:val="-5"/>
          <w:sz w:val="22"/>
        </w:rPr>
        <w:t> </w:t>
      </w:r>
      <w:r>
        <w:rPr>
          <w:color w:val="231F20"/>
          <w:sz w:val="22"/>
        </w:rPr>
        <w:t>Learning</w:t>
      </w:r>
      <w:r>
        <w:rPr>
          <w:color w:val="231F20"/>
          <w:spacing w:val="-4"/>
          <w:sz w:val="22"/>
        </w:rPr>
        <w:t> </w:t>
      </w:r>
      <w:r>
        <w:rPr>
          <w:color w:val="231F20"/>
          <w:sz w:val="22"/>
        </w:rPr>
        <w:t>for</w:t>
      </w:r>
      <w:r>
        <w:rPr>
          <w:color w:val="231F20"/>
          <w:spacing w:val="-6"/>
          <w:sz w:val="22"/>
        </w:rPr>
        <w:t> </w:t>
      </w:r>
      <w:r>
        <w:rPr>
          <w:color w:val="231F20"/>
          <w:sz w:val="22"/>
        </w:rPr>
        <w:t>Data</w:t>
      </w:r>
      <w:r>
        <w:rPr>
          <w:color w:val="231F20"/>
          <w:spacing w:val="-5"/>
          <w:sz w:val="22"/>
        </w:rPr>
        <w:t> </w:t>
      </w:r>
      <w:r>
        <w:rPr>
          <w:color w:val="231F20"/>
          <w:spacing w:val="-2"/>
          <w:sz w:val="22"/>
        </w:rPr>
        <w:t>Analysis</w:t>
      </w:r>
    </w:p>
    <w:p>
      <w:pPr>
        <w:pStyle w:val="ListParagraph"/>
        <w:numPr>
          <w:ilvl w:val="2"/>
          <w:numId w:val="515"/>
        </w:numPr>
        <w:tabs>
          <w:tab w:pos="2612" w:val="left" w:leader="none"/>
        </w:tabs>
        <w:spacing w:line="266" w:lineRule="exact" w:before="0" w:after="0"/>
        <w:ind w:left="2612" w:right="0" w:hanging="706"/>
        <w:jc w:val="left"/>
        <w:rPr>
          <w:sz w:val="22"/>
        </w:rPr>
      </w:pPr>
      <w:r>
        <w:rPr>
          <w:color w:val="231F20"/>
          <w:sz w:val="22"/>
        </w:rPr>
        <w:t>List</w:t>
      </w:r>
      <w:r>
        <w:rPr>
          <w:color w:val="231F20"/>
          <w:spacing w:val="-13"/>
          <w:sz w:val="22"/>
        </w:rPr>
        <w:t> </w:t>
      </w:r>
      <w:r>
        <w:rPr>
          <w:color w:val="231F20"/>
          <w:sz w:val="22"/>
        </w:rPr>
        <w:t>association</w:t>
      </w:r>
      <w:r>
        <w:rPr>
          <w:color w:val="231F20"/>
          <w:spacing w:val="-11"/>
          <w:sz w:val="22"/>
        </w:rPr>
        <w:t> </w:t>
      </w:r>
      <w:r>
        <w:rPr>
          <w:color w:val="231F20"/>
          <w:spacing w:val="-4"/>
          <w:sz w:val="22"/>
        </w:rPr>
        <w:t>rules</w:t>
      </w:r>
    </w:p>
    <w:p>
      <w:pPr>
        <w:pStyle w:val="ListParagraph"/>
        <w:numPr>
          <w:ilvl w:val="2"/>
          <w:numId w:val="515"/>
        </w:numPr>
        <w:tabs>
          <w:tab w:pos="2612" w:val="left" w:leader="none"/>
        </w:tabs>
        <w:spacing w:line="240" w:lineRule="auto" w:before="0" w:after="0"/>
        <w:ind w:left="2612" w:right="0" w:hanging="706"/>
        <w:jc w:val="left"/>
        <w:rPr>
          <w:sz w:val="22"/>
        </w:rPr>
      </w:pPr>
      <w:r>
        <w:rPr>
          <w:color w:val="231F20"/>
          <w:sz w:val="22"/>
        </w:rPr>
        <w:t>State</w:t>
      </w:r>
      <w:r>
        <w:rPr>
          <w:color w:val="231F20"/>
          <w:spacing w:val="-9"/>
          <w:sz w:val="22"/>
        </w:rPr>
        <w:t> </w:t>
      </w:r>
      <w:r>
        <w:rPr>
          <w:color w:val="231F20"/>
          <w:sz w:val="22"/>
        </w:rPr>
        <w:t>importance</w:t>
      </w:r>
      <w:r>
        <w:rPr>
          <w:color w:val="231F20"/>
          <w:spacing w:val="-10"/>
          <w:sz w:val="22"/>
        </w:rPr>
        <w:t> </w:t>
      </w:r>
      <w:r>
        <w:rPr>
          <w:color w:val="231F20"/>
          <w:sz w:val="22"/>
        </w:rPr>
        <w:t>of</w:t>
      </w:r>
      <w:r>
        <w:rPr>
          <w:color w:val="231F20"/>
          <w:spacing w:val="-8"/>
          <w:sz w:val="22"/>
        </w:rPr>
        <w:t> </w:t>
      </w:r>
      <w:r>
        <w:rPr>
          <w:color w:val="231F20"/>
          <w:sz w:val="22"/>
        </w:rPr>
        <w:t>Decision</w:t>
      </w:r>
      <w:r>
        <w:rPr>
          <w:color w:val="231F20"/>
          <w:spacing w:val="-8"/>
          <w:sz w:val="22"/>
        </w:rPr>
        <w:t> </w:t>
      </w:r>
      <w:r>
        <w:rPr>
          <w:color w:val="231F20"/>
          <w:spacing w:val="-2"/>
          <w:sz w:val="22"/>
        </w:rPr>
        <w:t>trees</w:t>
      </w:r>
    </w:p>
    <w:p>
      <w:pPr>
        <w:pStyle w:val="ListParagraph"/>
        <w:numPr>
          <w:ilvl w:val="2"/>
          <w:numId w:val="515"/>
        </w:numPr>
        <w:tabs>
          <w:tab w:pos="2612" w:val="left" w:leader="none"/>
        </w:tabs>
        <w:spacing w:line="240" w:lineRule="auto" w:before="6" w:after="0"/>
        <w:ind w:left="2612" w:right="0" w:hanging="706"/>
        <w:jc w:val="left"/>
        <w:rPr>
          <w:sz w:val="22"/>
        </w:rPr>
      </w:pPr>
      <w:r>
        <w:rPr>
          <w:color w:val="231F20"/>
          <w:sz w:val="22"/>
        </w:rPr>
        <w:t>State</w:t>
      </w:r>
      <w:r>
        <w:rPr>
          <w:color w:val="231F20"/>
          <w:spacing w:val="-7"/>
          <w:sz w:val="22"/>
        </w:rPr>
        <w:t> </w:t>
      </w:r>
      <w:r>
        <w:rPr>
          <w:color w:val="231F20"/>
          <w:sz w:val="22"/>
        </w:rPr>
        <w:t>importance</w:t>
      </w:r>
      <w:r>
        <w:rPr>
          <w:color w:val="231F20"/>
          <w:spacing w:val="-9"/>
          <w:sz w:val="22"/>
        </w:rPr>
        <w:t> </w:t>
      </w:r>
      <w:r>
        <w:rPr>
          <w:color w:val="231F20"/>
          <w:sz w:val="22"/>
        </w:rPr>
        <w:t>of</w:t>
      </w:r>
      <w:r>
        <w:rPr>
          <w:color w:val="231F20"/>
          <w:spacing w:val="-7"/>
          <w:sz w:val="22"/>
        </w:rPr>
        <w:t> </w:t>
      </w:r>
      <w:r>
        <w:rPr>
          <w:color w:val="231F20"/>
          <w:sz w:val="22"/>
        </w:rPr>
        <w:t>Text</w:t>
      </w:r>
      <w:r>
        <w:rPr>
          <w:color w:val="231F20"/>
          <w:spacing w:val="-8"/>
          <w:sz w:val="22"/>
        </w:rPr>
        <w:t> </w:t>
      </w:r>
      <w:r>
        <w:rPr>
          <w:color w:val="231F20"/>
          <w:spacing w:val="-2"/>
          <w:sz w:val="22"/>
        </w:rPr>
        <w:t>Analytics</w:t>
      </w:r>
    </w:p>
    <w:p>
      <w:pPr>
        <w:pStyle w:val="Heading5"/>
        <w:numPr>
          <w:ilvl w:val="1"/>
          <w:numId w:val="515"/>
        </w:numPr>
        <w:tabs>
          <w:tab w:pos="1903" w:val="left" w:leader="none"/>
        </w:tabs>
        <w:spacing w:line="266" w:lineRule="exact" w:before="0" w:after="0"/>
        <w:ind w:left="1903" w:right="0" w:hanging="564"/>
        <w:jc w:val="left"/>
        <w:rPr>
          <w:color w:val="231F20"/>
        </w:rPr>
      </w:pPr>
      <w:r>
        <w:rPr>
          <w:color w:val="231F20"/>
        </w:rPr>
        <w:t>BIG</w:t>
      </w:r>
      <w:r>
        <w:rPr>
          <w:color w:val="231F20"/>
          <w:spacing w:val="-6"/>
        </w:rPr>
        <w:t> </w:t>
      </w:r>
      <w:r>
        <w:rPr>
          <w:color w:val="231F20"/>
        </w:rPr>
        <w:t>DATA</w:t>
      </w:r>
      <w:r>
        <w:rPr>
          <w:color w:val="231F20"/>
          <w:spacing w:val="-7"/>
        </w:rPr>
        <w:t> </w:t>
      </w:r>
      <w:r>
        <w:rPr>
          <w:color w:val="231F20"/>
          <w:spacing w:val="-2"/>
        </w:rPr>
        <w:t>TECHNOLOGIES</w:t>
      </w:r>
    </w:p>
    <w:p>
      <w:pPr>
        <w:pStyle w:val="ListParagraph"/>
        <w:numPr>
          <w:ilvl w:val="2"/>
          <w:numId w:val="515"/>
        </w:numPr>
        <w:tabs>
          <w:tab w:pos="2904" w:val="left" w:leader="none"/>
        </w:tabs>
        <w:spacing w:line="266" w:lineRule="exact" w:before="0" w:after="0"/>
        <w:ind w:left="2904" w:right="0" w:hanging="998"/>
        <w:jc w:val="left"/>
        <w:rPr>
          <w:sz w:val="22"/>
        </w:rPr>
      </w:pPr>
      <w:r>
        <w:rPr>
          <w:color w:val="231F20"/>
          <w:sz w:val="22"/>
        </w:rPr>
        <w:t>State</w:t>
      </w:r>
      <w:r>
        <w:rPr>
          <w:color w:val="231F20"/>
          <w:spacing w:val="-11"/>
          <w:sz w:val="22"/>
        </w:rPr>
        <w:t> </w:t>
      </w:r>
      <w:r>
        <w:rPr>
          <w:color w:val="231F20"/>
          <w:sz w:val="22"/>
        </w:rPr>
        <w:t>the</w:t>
      </w:r>
      <w:r>
        <w:rPr>
          <w:color w:val="231F20"/>
          <w:spacing w:val="-6"/>
          <w:sz w:val="22"/>
        </w:rPr>
        <w:t> </w:t>
      </w:r>
      <w:r>
        <w:rPr>
          <w:color w:val="231F20"/>
          <w:sz w:val="22"/>
        </w:rPr>
        <w:t>importance</w:t>
      </w:r>
      <w:r>
        <w:rPr>
          <w:color w:val="231F20"/>
          <w:spacing w:val="-9"/>
          <w:sz w:val="22"/>
        </w:rPr>
        <w:t> </w:t>
      </w:r>
      <w:r>
        <w:rPr>
          <w:color w:val="231F20"/>
          <w:sz w:val="22"/>
        </w:rPr>
        <w:t>of</w:t>
      </w:r>
      <w:r>
        <w:rPr>
          <w:color w:val="231F20"/>
          <w:spacing w:val="-6"/>
          <w:sz w:val="22"/>
        </w:rPr>
        <w:t> </w:t>
      </w:r>
      <w:r>
        <w:rPr>
          <w:color w:val="231F20"/>
          <w:spacing w:val="-2"/>
          <w:sz w:val="22"/>
        </w:rPr>
        <w:t>NOSQL</w:t>
      </w:r>
    </w:p>
    <w:p>
      <w:pPr>
        <w:pStyle w:val="ListParagraph"/>
        <w:numPr>
          <w:ilvl w:val="2"/>
          <w:numId w:val="515"/>
        </w:numPr>
        <w:tabs>
          <w:tab w:pos="2904" w:val="left" w:leader="none"/>
        </w:tabs>
        <w:spacing w:line="240" w:lineRule="auto" w:before="0" w:after="0"/>
        <w:ind w:left="2904" w:right="0" w:hanging="998"/>
        <w:jc w:val="left"/>
        <w:rPr>
          <w:sz w:val="22"/>
        </w:rPr>
      </w:pPr>
      <w:r>
        <w:rPr>
          <w:color w:val="231F20"/>
          <w:sz w:val="22"/>
        </w:rPr>
        <w:t>List</w:t>
      </w:r>
      <w:r>
        <w:rPr>
          <w:color w:val="231F20"/>
          <w:spacing w:val="-7"/>
          <w:sz w:val="22"/>
        </w:rPr>
        <w:t> </w:t>
      </w:r>
      <w:r>
        <w:rPr>
          <w:color w:val="231F20"/>
          <w:sz w:val="22"/>
        </w:rPr>
        <w:t>advantages</w:t>
      </w:r>
      <w:r>
        <w:rPr>
          <w:color w:val="231F20"/>
          <w:spacing w:val="-4"/>
          <w:sz w:val="22"/>
        </w:rPr>
        <w:t> </w:t>
      </w:r>
      <w:r>
        <w:rPr>
          <w:color w:val="231F20"/>
          <w:sz w:val="22"/>
        </w:rPr>
        <w:t>of</w:t>
      </w:r>
      <w:r>
        <w:rPr>
          <w:color w:val="231F20"/>
          <w:spacing w:val="-4"/>
          <w:sz w:val="22"/>
        </w:rPr>
        <w:t> NOSQL</w:t>
      </w:r>
    </w:p>
    <w:p>
      <w:pPr>
        <w:pStyle w:val="ListParagraph"/>
        <w:numPr>
          <w:ilvl w:val="2"/>
          <w:numId w:val="515"/>
        </w:numPr>
        <w:tabs>
          <w:tab w:pos="2904" w:val="left" w:leader="none"/>
        </w:tabs>
        <w:spacing w:line="240" w:lineRule="auto" w:before="1" w:after="0"/>
        <w:ind w:left="2904" w:right="0" w:hanging="998"/>
        <w:jc w:val="left"/>
        <w:rPr>
          <w:sz w:val="22"/>
        </w:rPr>
      </w:pPr>
      <w:r>
        <w:rPr>
          <w:color w:val="231F20"/>
          <w:sz w:val="22"/>
        </w:rPr>
        <w:t>Sate</w:t>
      </w:r>
      <w:r>
        <w:rPr>
          <w:color w:val="231F20"/>
          <w:spacing w:val="-7"/>
          <w:sz w:val="22"/>
        </w:rPr>
        <w:t> </w:t>
      </w:r>
      <w:r>
        <w:rPr>
          <w:color w:val="231F20"/>
          <w:sz w:val="22"/>
        </w:rPr>
        <w:t>the</w:t>
      </w:r>
      <w:r>
        <w:rPr>
          <w:color w:val="231F20"/>
          <w:spacing w:val="-7"/>
          <w:sz w:val="22"/>
        </w:rPr>
        <w:t> </w:t>
      </w:r>
      <w:r>
        <w:rPr>
          <w:color w:val="231F20"/>
          <w:sz w:val="22"/>
        </w:rPr>
        <w:t>importance</w:t>
      </w:r>
      <w:r>
        <w:rPr>
          <w:color w:val="231F20"/>
          <w:spacing w:val="-9"/>
          <w:sz w:val="22"/>
        </w:rPr>
        <w:t> </w:t>
      </w:r>
      <w:r>
        <w:rPr>
          <w:color w:val="231F20"/>
          <w:sz w:val="22"/>
        </w:rPr>
        <w:t>of</w:t>
      </w:r>
      <w:r>
        <w:rPr>
          <w:color w:val="231F20"/>
          <w:spacing w:val="-3"/>
          <w:sz w:val="22"/>
        </w:rPr>
        <w:t> </w:t>
      </w:r>
      <w:r>
        <w:rPr>
          <w:color w:val="231F20"/>
          <w:spacing w:val="-2"/>
          <w:sz w:val="22"/>
        </w:rPr>
        <w:t>NEWSQL</w:t>
      </w:r>
    </w:p>
    <w:p>
      <w:pPr>
        <w:pStyle w:val="ListParagraph"/>
        <w:numPr>
          <w:ilvl w:val="2"/>
          <w:numId w:val="515"/>
        </w:numPr>
        <w:tabs>
          <w:tab w:pos="2904" w:val="left" w:leader="none"/>
        </w:tabs>
        <w:spacing w:line="240" w:lineRule="auto" w:before="0" w:after="0"/>
        <w:ind w:left="2904" w:right="0" w:hanging="998"/>
        <w:jc w:val="left"/>
        <w:rPr>
          <w:sz w:val="22"/>
        </w:rPr>
      </w:pPr>
      <w:r>
        <w:rPr>
          <w:color w:val="231F20"/>
          <w:sz w:val="22"/>
        </w:rPr>
        <w:t>List</w:t>
      </w:r>
      <w:r>
        <w:rPr>
          <w:color w:val="231F20"/>
          <w:spacing w:val="-7"/>
          <w:sz w:val="22"/>
        </w:rPr>
        <w:t> </w:t>
      </w:r>
      <w:r>
        <w:rPr>
          <w:color w:val="231F20"/>
          <w:sz w:val="22"/>
        </w:rPr>
        <w:t>advantages</w:t>
      </w:r>
      <w:r>
        <w:rPr>
          <w:color w:val="231F20"/>
          <w:spacing w:val="-4"/>
          <w:sz w:val="22"/>
        </w:rPr>
        <w:t> </w:t>
      </w:r>
      <w:r>
        <w:rPr>
          <w:color w:val="231F20"/>
          <w:sz w:val="22"/>
        </w:rPr>
        <w:t>of</w:t>
      </w:r>
      <w:r>
        <w:rPr>
          <w:color w:val="231F20"/>
          <w:spacing w:val="-9"/>
          <w:sz w:val="22"/>
        </w:rPr>
        <w:t> </w:t>
      </w:r>
      <w:r>
        <w:rPr>
          <w:color w:val="231F20"/>
          <w:spacing w:val="-2"/>
          <w:sz w:val="22"/>
        </w:rPr>
        <w:t>NEWSQL</w:t>
      </w:r>
    </w:p>
    <w:p>
      <w:pPr>
        <w:pStyle w:val="ListParagraph"/>
        <w:numPr>
          <w:ilvl w:val="2"/>
          <w:numId w:val="515"/>
        </w:numPr>
        <w:tabs>
          <w:tab w:pos="2909" w:val="left" w:leader="none"/>
        </w:tabs>
        <w:spacing w:line="240" w:lineRule="auto" w:before="1" w:after="0"/>
        <w:ind w:left="2909" w:right="0" w:hanging="993"/>
        <w:jc w:val="left"/>
        <w:rPr>
          <w:sz w:val="22"/>
        </w:rPr>
      </w:pPr>
      <w:r>
        <w:rPr>
          <w:color w:val="231F20"/>
          <w:spacing w:val="-2"/>
          <w:sz w:val="22"/>
        </w:rPr>
        <w:t>HADOOP</w:t>
      </w:r>
    </w:p>
    <w:p>
      <w:pPr>
        <w:pStyle w:val="ListParagraph"/>
        <w:numPr>
          <w:ilvl w:val="3"/>
          <w:numId w:val="515"/>
        </w:numPr>
        <w:tabs>
          <w:tab w:pos="2905" w:val="left" w:leader="none"/>
        </w:tabs>
        <w:spacing w:line="240" w:lineRule="auto" w:before="0" w:after="0"/>
        <w:ind w:left="2905" w:right="0" w:hanging="999"/>
        <w:jc w:val="left"/>
        <w:rPr>
          <w:sz w:val="22"/>
        </w:rPr>
      </w:pPr>
      <w:r>
        <w:rPr>
          <w:color w:val="231F20"/>
          <w:sz w:val="22"/>
        </w:rPr>
        <w:t>List</w:t>
      </w:r>
      <w:r>
        <w:rPr>
          <w:color w:val="231F20"/>
          <w:spacing w:val="-6"/>
          <w:sz w:val="22"/>
        </w:rPr>
        <w:t> </w:t>
      </w:r>
      <w:r>
        <w:rPr>
          <w:color w:val="231F20"/>
          <w:spacing w:val="-2"/>
          <w:sz w:val="22"/>
        </w:rPr>
        <w:t>advantages</w:t>
      </w:r>
    </w:p>
    <w:p>
      <w:pPr>
        <w:pStyle w:val="ListParagraph"/>
        <w:numPr>
          <w:ilvl w:val="3"/>
          <w:numId w:val="516"/>
        </w:numPr>
        <w:tabs>
          <w:tab w:pos="2904" w:val="left" w:leader="none"/>
        </w:tabs>
        <w:spacing w:line="240" w:lineRule="auto" w:before="0" w:after="0"/>
        <w:ind w:left="2904" w:right="0" w:hanging="998"/>
        <w:jc w:val="left"/>
        <w:rPr>
          <w:sz w:val="22"/>
        </w:rPr>
      </w:pPr>
      <w:r>
        <w:rPr>
          <w:color w:val="231F20"/>
          <w:sz w:val="22"/>
        </w:rPr>
        <w:t>List</w:t>
      </w:r>
      <w:r>
        <w:rPr>
          <w:color w:val="231F20"/>
          <w:spacing w:val="-6"/>
          <w:sz w:val="22"/>
        </w:rPr>
        <w:t> </w:t>
      </w:r>
      <w:r>
        <w:rPr>
          <w:color w:val="231F20"/>
          <w:spacing w:val="-2"/>
          <w:sz w:val="22"/>
        </w:rPr>
        <w:t>Features</w:t>
      </w:r>
    </w:p>
    <w:p>
      <w:pPr>
        <w:pStyle w:val="ListParagraph"/>
        <w:numPr>
          <w:ilvl w:val="3"/>
          <w:numId w:val="516"/>
        </w:numPr>
        <w:tabs>
          <w:tab w:pos="2904" w:val="left" w:leader="none"/>
        </w:tabs>
        <w:spacing w:line="240" w:lineRule="auto" w:before="0" w:after="0"/>
        <w:ind w:left="2904" w:right="0" w:hanging="998"/>
        <w:jc w:val="left"/>
        <w:rPr>
          <w:sz w:val="22"/>
        </w:rPr>
      </w:pPr>
      <w:r>
        <w:rPr>
          <w:color w:val="231F20"/>
          <w:sz w:val="22"/>
        </w:rPr>
        <w:t>List</w:t>
      </w:r>
      <w:r>
        <w:rPr>
          <w:color w:val="231F20"/>
          <w:spacing w:val="-6"/>
          <w:sz w:val="22"/>
        </w:rPr>
        <w:t> </w:t>
      </w:r>
      <w:r>
        <w:rPr>
          <w:color w:val="231F20"/>
          <w:spacing w:val="-2"/>
          <w:sz w:val="22"/>
        </w:rPr>
        <w:t>versions</w:t>
      </w:r>
    </w:p>
    <w:p>
      <w:pPr>
        <w:pStyle w:val="ListParagraph"/>
        <w:numPr>
          <w:ilvl w:val="3"/>
          <w:numId w:val="517"/>
        </w:numPr>
        <w:tabs>
          <w:tab w:pos="2904" w:val="left" w:leader="none"/>
        </w:tabs>
        <w:spacing w:line="266" w:lineRule="exact" w:before="5" w:after="0"/>
        <w:ind w:left="2904" w:right="0" w:hanging="998"/>
        <w:jc w:val="left"/>
        <w:rPr>
          <w:sz w:val="22"/>
        </w:rPr>
      </w:pPr>
      <w:r>
        <w:rPr>
          <w:color w:val="231F20"/>
          <w:sz w:val="22"/>
        </w:rPr>
        <w:t>Explain</w:t>
      </w:r>
      <w:r>
        <w:rPr>
          <w:color w:val="231F20"/>
          <w:spacing w:val="-11"/>
          <w:sz w:val="22"/>
        </w:rPr>
        <w:t> </w:t>
      </w:r>
      <w:r>
        <w:rPr>
          <w:color w:val="231F20"/>
          <w:sz w:val="22"/>
        </w:rPr>
        <w:t>Hadoop</w:t>
      </w:r>
      <w:r>
        <w:rPr>
          <w:color w:val="231F20"/>
          <w:spacing w:val="-10"/>
          <w:sz w:val="22"/>
        </w:rPr>
        <w:t> </w:t>
      </w:r>
      <w:r>
        <w:rPr>
          <w:color w:val="231F20"/>
          <w:spacing w:val="-2"/>
          <w:sz w:val="22"/>
        </w:rPr>
        <w:t>components</w:t>
      </w:r>
    </w:p>
    <w:p>
      <w:pPr>
        <w:pStyle w:val="ListParagraph"/>
        <w:numPr>
          <w:ilvl w:val="3"/>
          <w:numId w:val="517"/>
        </w:numPr>
        <w:tabs>
          <w:tab w:pos="2903" w:val="left" w:leader="none"/>
        </w:tabs>
        <w:spacing w:line="264" w:lineRule="exact" w:before="0" w:after="0"/>
        <w:ind w:left="2903" w:right="0" w:hanging="997"/>
        <w:jc w:val="left"/>
        <w:rPr>
          <w:sz w:val="22"/>
        </w:rPr>
      </w:pPr>
      <w:r>
        <w:rPr>
          <w:color w:val="231F20"/>
          <w:sz w:val="22"/>
        </w:rPr>
        <w:t>Explain</w:t>
      </w:r>
      <w:r>
        <w:rPr>
          <w:color w:val="231F20"/>
          <w:spacing w:val="-10"/>
          <w:sz w:val="22"/>
        </w:rPr>
        <w:t> </w:t>
      </w:r>
      <w:r>
        <w:rPr>
          <w:color w:val="231F20"/>
          <w:sz w:val="22"/>
        </w:rPr>
        <w:t>HADOOP</w:t>
      </w:r>
      <w:r>
        <w:rPr>
          <w:color w:val="231F20"/>
          <w:spacing w:val="-8"/>
          <w:sz w:val="22"/>
        </w:rPr>
        <w:t> </w:t>
      </w:r>
      <w:r>
        <w:rPr>
          <w:color w:val="231F20"/>
          <w:spacing w:val="-2"/>
          <w:sz w:val="22"/>
        </w:rPr>
        <w:t>Architecture</w:t>
      </w:r>
    </w:p>
    <w:p>
      <w:pPr>
        <w:pStyle w:val="Heading5"/>
        <w:numPr>
          <w:ilvl w:val="0"/>
          <w:numId w:val="515"/>
        </w:numPr>
        <w:tabs>
          <w:tab w:pos="1920" w:val="left" w:leader="none"/>
        </w:tabs>
        <w:spacing w:line="267" w:lineRule="exact" w:before="0" w:after="0"/>
        <w:ind w:left="1920" w:right="0" w:hanging="566"/>
        <w:jc w:val="left"/>
        <w:rPr>
          <w:rFonts w:ascii="Arial"/>
          <w:color w:val="231F20"/>
        </w:rPr>
      </w:pPr>
      <w:r>
        <w:rPr>
          <w:color w:val="231F20"/>
          <w:spacing w:val="-2"/>
        </w:rPr>
        <w:t>CLOUD</w:t>
      </w:r>
      <w:r>
        <w:rPr>
          <w:color w:val="231F20"/>
          <w:spacing w:val="-5"/>
        </w:rPr>
        <w:t> </w:t>
      </w:r>
      <w:r>
        <w:rPr>
          <w:color w:val="231F20"/>
          <w:spacing w:val="-2"/>
        </w:rPr>
        <w:t>COMPUTING</w:t>
      </w:r>
    </w:p>
    <w:p>
      <w:pPr>
        <w:pStyle w:val="ListParagraph"/>
        <w:numPr>
          <w:ilvl w:val="1"/>
          <w:numId w:val="515"/>
        </w:numPr>
        <w:tabs>
          <w:tab w:pos="1906" w:val="left" w:leader="none"/>
        </w:tabs>
        <w:spacing w:line="240" w:lineRule="auto" w:before="1" w:after="0"/>
        <w:ind w:left="1906" w:right="0" w:hanging="567"/>
        <w:jc w:val="left"/>
        <w:rPr>
          <w:color w:val="231F20"/>
          <w:sz w:val="22"/>
        </w:rPr>
      </w:pPr>
      <w:r>
        <w:rPr>
          <w:color w:val="231F20"/>
          <w:sz w:val="22"/>
        </w:rPr>
        <w:t>What</w:t>
      </w:r>
      <w:r>
        <w:rPr>
          <w:color w:val="231F20"/>
          <w:spacing w:val="-7"/>
          <w:sz w:val="22"/>
        </w:rPr>
        <w:t> </w:t>
      </w:r>
      <w:r>
        <w:rPr>
          <w:color w:val="231F20"/>
          <w:sz w:val="22"/>
        </w:rPr>
        <w:t>is</w:t>
      </w:r>
      <w:r>
        <w:rPr>
          <w:color w:val="231F20"/>
          <w:spacing w:val="-3"/>
          <w:sz w:val="22"/>
        </w:rPr>
        <w:t> </w:t>
      </w:r>
      <w:r>
        <w:rPr>
          <w:color w:val="231F20"/>
          <w:sz w:val="22"/>
        </w:rPr>
        <w:t>cloud</w:t>
      </w:r>
      <w:r>
        <w:rPr>
          <w:color w:val="231F20"/>
          <w:spacing w:val="-5"/>
          <w:sz w:val="22"/>
        </w:rPr>
        <w:t> </w:t>
      </w:r>
      <w:r>
        <w:rPr>
          <w:color w:val="231F20"/>
          <w:spacing w:val="-2"/>
          <w:sz w:val="22"/>
        </w:rPr>
        <w:t>computing</w:t>
      </w:r>
    </w:p>
    <w:p>
      <w:pPr>
        <w:pStyle w:val="ListParagraph"/>
        <w:numPr>
          <w:ilvl w:val="1"/>
          <w:numId w:val="515"/>
        </w:numPr>
        <w:tabs>
          <w:tab w:pos="1905" w:val="left" w:leader="none"/>
        </w:tabs>
        <w:spacing w:line="240" w:lineRule="auto" w:before="0" w:after="0"/>
        <w:ind w:left="1905" w:right="0" w:hanging="566"/>
        <w:jc w:val="left"/>
        <w:rPr>
          <w:color w:val="231F20"/>
          <w:sz w:val="22"/>
        </w:rPr>
      </w:pPr>
      <w:r>
        <w:rPr>
          <w:color w:val="231F20"/>
          <w:sz w:val="22"/>
        </w:rPr>
        <w:t>List</w:t>
      </w:r>
      <w:r>
        <w:rPr>
          <w:color w:val="231F20"/>
          <w:spacing w:val="-7"/>
          <w:sz w:val="22"/>
        </w:rPr>
        <w:t> </w:t>
      </w:r>
      <w:r>
        <w:rPr>
          <w:color w:val="231F20"/>
          <w:sz w:val="22"/>
        </w:rPr>
        <w:t>Advantages</w:t>
      </w:r>
      <w:r>
        <w:rPr>
          <w:color w:val="231F20"/>
          <w:spacing w:val="-4"/>
          <w:sz w:val="22"/>
        </w:rPr>
        <w:t> </w:t>
      </w:r>
      <w:r>
        <w:rPr>
          <w:color w:val="231F20"/>
          <w:sz w:val="22"/>
        </w:rPr>
        <w:t>of</w:t>
      </w:r>
      <w:r>
        <w:rPr>
          <w:color w:val="231F20"/>
          <w:spacing w:val="-5"/>
          <w:sz w:val="22"/>
        </w:rPr>
        <w:t> </w:t>
      </w:r>
      <w:r>
        <w:rPr>
          <w:color w:val="231F20"/>
          <w:sz w:val="22"/>
        </w:rPr>
        <w:t>cloud</w:t>
      </w:r>
      <w:r>
        <w:rPr>
          <w:color w:val="231F20"/>
          <w:spacing w:val="-4"/>
          <w:sz w:val="22"/>
        </w:rPr>
        <w:t> </w:t>
      </w:r>
      <w:r>
        <w:rPr>
          <w:color w:val="231F20"/>
          <w:spacing w:val="-2"/>
          <w:sz w:val="22"/>
        </w:rPr>
        <w:t>computing</w:t>
      </w:r>
    </w:p>
    <w:p>
      <w:pPr>
        <w:pStyle w:val="ListParagraph"/>
        <w:numPr>
          <w:ilvl w:val="1"/>
          <w:numId w:val="515"/>
        </w:numPr>
        <w:tabs>
          <w:tab w:pos="1907" w:val="left" w:leader="none"/>
        </w:tabs>
        <w:spacing w:line="240" w:lineRule="auto" w:before="0" w:after="0"/>
        <w:ind w:left="1907" w:right="0" w:hanging="568"/>
        <w:jc w:val="left"/>
        <w:rPr>
          <w:color w:val="231F20"/>
          <w:sz w:val="22"/>
        </w:rPr>
      </w:pPr>
      <w:r>
        <w:rPr>
          <w:color w:val="231F20"/>
          <w:sz w:val="22"/>
        </w:rPr>
        <w:t>List</w:t>
      </w:r>
      <w:r>
        <w:rPr>
          <w:color w:val="231F20"/>
          <w:spacing w:val="-7"/>
          <w:sz w:val="22"/>
        </w:rPr>
        <w:t> </w:t>
      </w:r>
      <w:r>
        <w:rPr>
          <w:color w:val="231F20"/>
          <w:sz w:val="22"/>
        </w:rPr>
        <w:t>disadvantages</w:t>
      </w:r>
      <w:r>
        <w:rPr>
          <w:color w:val="231F20"/>
          <w:spacing w:val="-8"/>
          <w:sz w:val="22"/>
        </w:rPr>
        <w:t> </w:t>
      </w:r>
      <w:r>
        <w:rPr>
          <w:color w:val="231F20"/>
          <w:sz w:val="22"/>
        </w:rPr>
        <w:t>of</w:t>
      </w:r>
      <w:r>
        <w:rPr>
          <w:color w:val="231F20"/>
          <w:spacing w:val="-11"/>
          <w:sz w:val="22"/>
        </w:rPr>
        <w:t> </w:t>
      </w:r>
      <w:r>
        <w:rPr>
          <w:color w:val="231F20"/>
          <w:sz w:val="22"/>
        </w:rPr>
        <w:t>cloud</w:t>
      </w:r>
      <w:r>
        <w:rPr>
          <w:color w:val="231F20"/>
          <w:spacing w:val="-6"/>
          <w:sz w:val="22"/>
        </w:rPr>
        <w:t> </w:t>
      </w:r>
      <w:r>
        <w:rPr>
          <w:color w:val="231F20"/>
          <w:spacing w:val="-2"/>
          <w:sz w:val="22"/>
        </w:rPr>
        <w:t>computing</w:t>
      </w:r>
    </w:p>
    <w:p>
      <w:pPr>
        <w:pStyle w:val="ListParagraph"/>
        <w:numPr>
          <w:ilvl w:val="1"/>
          <w:numId w:val="515"/>
        </w:numPr>
        <w:tabs>
          <w:tab w:pos="1907" w:val="left" w:leader="none"/>
        </w:tabs>
        <w:spacing w:line="240" w:lineRule="auto" w:before="0" w:after="0"/>
        <w:ind w:left="1907" w:right="0" w:hanging="568"/>
        <w:jc w:val="left"/>
        <w:rPr>
          <w:color w:val="231F20"/>
          <w:sz w:val="22"/>
        </w:rPr>
      </w:pPr>
      <w:r>
        <w:rPr>
          <w:color w:val="231F20"/>
          <w:sz w:val="22"/>
        </w:rPr>
        <w:t>Evolution</w:t>
      </w:r>
      <w:r>
        <w:rPr>
          <w:color w:val="231F20"/>
          <w:spacing w:val="-12"/>
          <w:sz w:val="22"/>
        </w:rPr>
        <w:t> </w:t>
      </w:r>
      <w:r>
        <w:rPr>
          <w:color w:val="231F20"/>
          <w:sz w:val="22"/>
        </w:rPr>
        <w:t>of</w:t>
      </w:r>
      <w:r>
        <w:rPr>
          <w:color w:val="231F20"/>
          <w:spacing w:val="-7"/>
          <w:sz w:val="22"/>
        </w:rPr>
        <w:t> </w:t>
      </w:r>
      <w:r>
        <w:rPr>
          <w:color w:val="231F20"/>
          <w:sz w:val="22"/>
        </w:rPr>
        <w:t>cloud</w:t>
      </w:r>
      <w:r>
        <w:rPr>
          <w:color w:val="231F20"/>
          <w:spacing w:val="-7"/>
          <w:sz w:val="22"/>
        </w:rPr>
        <w:t> </w:t>
      </w:r>
      <w:r>
        <w:rPr>
          <w:color w:val="231F20"/>
          <w:spacing w:val="-2"/>
          <w:sz w:val="22"/>
        </w:rPr>
        <w:t>computing</w:t>
      </w:r>
    </w:p>
    <w:p>
      <w:pPr>
        <w:pStyle w:val="ListParagraph"/>
        <w:numPr>
          <w:ilvl w:val="1"/>
          <w:numId w:val="515"/>
        </w:numPr>
        <w:tabs>
          <w:tab w:pos="1907" w:val="left" w:leader="none"/>
        </w:tabs>
        <w:spacing w:line="240" w:lineRule="auto" w:before="1" w:after="0"/>
        <w:ind w:left="1907" w:right="0" w:hanging="568"/>
        <w:jc w:val="left"/>
        <w:rPr>
          <w:color w:val="231F20"/>
          <w:sz w:val="22"/>
        </w:rPr>
      </w:pPr>
      <w:r>
        <w:rPr>
          <w:color w:val="231F20"/>
          <w:sz w:val="22"/>
        </w:rPr>
        <w:t>Draw</w:t>
      </w:r>
      <w:r>
        <w:rPr>
          <w:color w:val="231F20"/>
          <w:spacing w:val="-10"/>
          <w:sz w:val="22"/>
        </w:rPr>
        <w:t> </w:t>
      </w:r>
      <w:r>
        <w:rPr>
          <w:color w:val="231F20"/>
          <w:sz w:val="22"/>
        </w:rPr>
        <w:t>and</w:t>
      </w:r>
      <w:r>
        <w:rPr>
          <w:color w:val="231F20"/>
          <w:spacing w:val="-5"/>
          <w:sz w:val="22"/>
        </w:rPr>
        <w:t> </w:t>
      </w:r>
      <w:r>
        <w:rPr>
          <w:color w:val="231F20"/>
          <w:sz w:val="22"/>
        </w:rPr>
        <w:t>explain</w:t>
      </w:r>
      <w:r>
        <w:rPr>
          <w:color w:val="231F20"/>
          <w:spacing w:val="-9"/>
          <w:sz w:val="22"/>
        </w:rPr>
        <w:t> </w:t>
      </w:r>
      <w:r>
        <w:rPr>
          <w:color w:val="231F20"/>
          <w:sz w:val="22"/>
        </w:rPr>
        <w:t>NIST</w:t>
      </w:r>
      <w:r>
        <w:rPr>
          <w:color w:val="231F20"/>
          <w:spacing w:val="-5"/>
          <w:sz w:val="22"/>
        </w:rPr>
        <w:t> </w:t>
      </w:r>
      <w:r>
        <w:rPr>
          <w:color w:val="231F20"/>
          <w:sz w:val="22"/>
        </w:rPr>
        <w:t>Visual</w:t>
      </w:r>
      <w:r>
        <w:rPr>
          <w:color w:val="231F20"/>
          <w:spacing w:val="-2"/>
          <w:sz w:val="22"/>
        </w:rPr>
        <w:t> </w:t>
      </w:r>
      <w:r>
        <w:rPr>
          <w:color w:val="231F20"/>
          <w:sz w:val="22"/>
        </w:rPr>
        <w:t>Model</w:t>
      </w:r>
      <w:r>
        <w:rPr>
          <w:color w:val="231F20"/>
          <w:spacing w:val="-5"/>
          <w:sz w:val="22"/>
        </w:rPr>
        <w:t> </w:t>
      </w:r>
      <w:r>
        <w:rPr>
          <w:color w:val="231F20"/>
          <w:sz w:val="22"/>
        </w:rPr>
        <w:t>of</w:t>
      </w:r>
      <w:r>
        <w:rPr>
          <w:color w:val="231F20"/>
          <w:spacing w:val="-5"/>
          <w:sz w:val="22"/>
        </w:rPr>
        <w:t> </w:t>
      </w:r>
      <w:r>
        <w:rPr>
          <w:color w:val="231F20"/>
          <w:sz w:val="22"/>
        </w:rPr>
        <w:t>Cloud</w:t>
      </w:r>
      <w:r>
        <w:rPr>
          <w:color w:val="231F20"/>
          <w:spacing w:val="-9"/>
          <w:sz w:val="22"/>
        </w:rPr>
        <w:t> </w:t>
      </w:r>
      <w:r>
        <w:rPr>
          <w:color w:val="231F20"/>
          <w:spacing w:val="-2"/>
          <w:sz w:val="22"/>
        </w:rPr>
        <w:t>Computing</w:t>
      </w:r>
    </w:p>
    <w:p>
      <w:pPr>
        <w:pStyle w:val="ListParagraph"/>
        <w:numPr>
          <w:ilvl w:val="1"/>
          <w:numId w:val="515"/>
        </w:numPr>
        <w:tabs>
          <w:tab w:pos="1906" w:val="left" w:leader="none"/>
        </w:tabs>
        <w:spacing w:line="240" w:lineRule="auto" w:before="0" w:after="0"/>
        <w:ind w:left="1906" w:right="0" w:hanging="567"/>
        <w:jc w:val="left"/>
        <w:rPr>
          <w:color w:val="231F20"/>
          <w:sz w:val="22"/>
        </w:rPr>
      </w:pPr>
      <w:r>
        <w:rPr>
          <w:color w:val="231F20"/>
          <w:sz w:val="22"/>
        </w:rPr>
        <w:t>List</w:t>
      </w:r>
      <w:r>
        <w:rPr>
          <w:color w:val="231F20"/>
          <w:spacing w:val="-7"/>
          <w:sz w:val="22"/>
        </w:rPr>
        <w:t> </w:t>
      </w:r>
      <w:r>
        <w:rPr>
          <w:color w:val="231F20"/>
          <w:sz w:val="22"/>
        </w:rPr>
        <w:t>features</w:t>
      </w:r>
      <w:r>
        <w:rPr>
          <w:color w:val="231F20"/>
          <w:spacing w:val="-10"/>
          <w:sz w:val="22"/>
        </w:rPr>
        <w:t> </w:t>
      </w:r>
      <w:r>
        <w:rPr>
          <w:color w:val="231F20"/>
          <w:sz w:val="22"/>
        </w:rPr>
        <w:t>of</w:t>
      </w:r>
      <w:r>
        <w:rPr>
          <w:color w:val="231F20"/>
          <w:spacing w:val="-10"/>
          <w:sz w:val="22"/>
        </w:rPr>
        <w:t> </w:t>
      </w:r>
      <w:r>
        <w:rPr>
          <w:color w:val="231F20"/>
          <w:sz w:val="22"/>
        </w:rPr>
        <w:t>Cloud</w:t>
      </w:r>
      <w:r>
        <w:rPr>
          <w:color w:val="231F20"/>
          <w:spacing w:val="-4"/>
          <w:sz w:val="22"/>
        </w:rPr>
        <w:t> </w:t>
      </w:r>
      <w:r>
        <w:rPr>
          <w:color w:val="231F20"/>
          <w:spacing w:val="-2"/>
          <w:sz w:val="22"/>
        </w:rPr>
        <w:t>computing</w:t>
      </w:r>
    </w:p>
    <w:p>
      <w:pPr>
        <w:pStyle w:val="ListParagraph"/>
        <w:numPr>
          <w:ilvl w:val="1"/>
          <w:numId w:val="515"/>
        </w:numPr>
        <w:tabs>
          <w:tab w:pos="1906" w:val="left" w:leader="none"/>
        </w:tabs>
        <w:spacing w:line="240" w:lineRule="auto" w:before="1" w:after="0"/>
        <w:ind w:left="1906" w:right="0" w:hanging="567"/>
        <w:jc w:val="left"/>
        <w:rPr>
          <w:color w:val="231F20"/>
          <w:sz w:val="22"/>
        </w:rPr>
      </w:pPr>
      <w:r>
        <w:rPr>
          <w:color w:val="231F20"/>
          <w:sz w:val="22"/>
        </w:rPr>
        <w:t>List</w:t>
      </w:r>
      <w:r>
        <w:rPr>
          <w:color w:val="231F20"/>
          <w:spacing w:val="-8"/>
          <w:sz w:val="22"/>
        </w:rPr>
        <w:t> </w:t>
      </w:r>
      <w:r>
        <w:rPr>
          <w:color w:val="231F20"/>
          <w:sz w:val="22"/>
        </w:rPr>
        <w:t>and</w:t>
      </w:r>
      <w:r>
        <w:rPr>
          <w:color w:val="231F20"/>
          <w:spacing w:val="-12"/>
          <w:sz w:val="22"/>
        </w:rPr>
        <w:t> </w:t>
      </w:r>
      <w:r>
        <w:rPr>
          <w:color w:val="231F20"/>
          <w:sz w:val="22"/>
        </w:rPr>
        <w:t>explain</w:t>
      </w:r>
      <w:r>
        <w:rPr>
          <w:color w:val="231F20"/>
          <w:spacing w:val="-7"/>
          <w:sz w:val="22"/>
        </w:rPr>
        <w:t> </w:t>
      </w:r>
      <w:r>
        <w:rPr>
          <w:color w:val="231F20"/>
          <w:sz w:val="22"/>
        </w:rPr>
        <w:t>components</w:t>
      </w:r>
      <w:r>
        <w:rPr>
          <w:color w:val="231F20"/>
          <w:spacing w:val="-6"/>
          <w:sz w:val="22"/>
        </w:rPr>
        <w:t> </w:t>
      </w:r>
      <w:r>
        <w:rPr>
          <w:color w:val="231F20"/>
          <w:sz w:val="22"/>
        </w:rPr>
        <w:t>of</w:t>
      </w:r>
      <w:r>
        <w:rPr>
          <w:color w:val="231F20"/>
          <w:spacing w:val="-6"/>
          <w:sz w:val="22"/>
        </w:rPr>
        <w:t> </w:t>
      </w:r>
      <w:r>
        <w:rPr>
          <w:color w:val="231F20"/>
          <w:sz w:val="22"/>
        </w:rPr>
        <w:t>cloud</w:t>
      </w:r>
      <w:r>
        <w:rPr>
          <w:color w:val="231F20"/>
          <w:spacing w:val="-3"/>
          <w:sz w:val="22"/>
        </w:rPr>
        <w:t> </w:t>
      </w:r>
      <w:r>
        <w:rPr>
          <w:color w:val="231F20"/>
          <w:spacing w:val="-2"/>
          <w:sz w:val="22"/>
        </w:rPr>
        <w:t>computing</w:t>
      </w:r>
    </w:p>
    <w:p>
      <w:pPr>
        <w:pStyle w:val="ListParagraph"/>
        <w:numPr>
          <w:ilvl w:val="1"/>
          <w:numId w:val="515"/>
        </w:numPr>
        <w:tabs>
          <w:tab w:pos="1907" w:val="left" w:leader="none"/>
        </w:tabs>
        <w:spacing w:line="240" w:lineRule="auto" w:before="5" w:after="0"/>
        <w:ind w:left="1907" w:right="0" w:hanging="568"/>
        <w:jc w:val="left"/>
        <w:rPr>
          <w:color w:val="231F20"/>
          <w:sz w:val="22"/>
        </w:rPr>
      </w:pPr>
      <w:r>
        <w:rPr>
          <w:color w:val="231F20"/>
          <w:sz w:val="22"/>
        </w:rPr>
        <w:t>List</w:t>
      </w:r>
      <w:r>
        <w:rPr>
          <w:color w:val="231F20"/>
          <w:spacing w:val="-6"/>
          <w:sz w:val="22"/>
        </w:rPr>
        <w:t> </w:t>
      </w:r>
      <w:r>
        <w:rPr>
          <w:color w:val="231F20"/>
          <w:sz w:val="22"/>
        </w:rPr>
        <w:t>and</w:t>
      </w:r>
      <w:r>
        <w:rPr>
          <w:color w:val="231F20"/>
          <w:spacing w:val="-10"/>
          <w:sz w:val="22"/>
        </w:rPr>
        <w:t> </w:t>
      </w:r>
      <w:r>
        <w:rPr>
          <w:color w:val="231F20"/>
          <w:sz w:val="22"/>
        </w:rPr>
        <w:t>explain</w:t>
      </w:r>
      <w:r>
        <w:rPr>
          <w:color w:val="231F20"/>
          <w:spacing w:val="-6"/>
          <w:sz w:val="22"/>
        </w:rPr>
        <w:t> </w:t>
      </w:r>
      <w:r>
        <w:rPr>
          <w:color w:val="231F20"/>
          <w:sz w:val="22"/>
        </w:rPr>
        <w:t>Cloud</w:t>
      </w:r>
      <w:r>
        <w:rPr>
          <w:color w:val="231F20"/>
          <w:spacing w:val="-6"/>
          <w:sz w:val="22"/>
        </w:rPr>
        <w:t> </w:t>
      </w:r>
      <w:r>
        <w:rPr>
          <w:color w:val="231F20"/>
          <w:sz w:val="22"/>
        </w:rPr>
        <w:t>computing</w:t>
      </w:r>
      <w:r>
        <w:rPr>
          <w:color w:val="231F20"/>
          <w:spacing w:val="-2"/>
          <w:sz w:val="22"/>
        </w:rPr>
        <w:t> technologies</w:t>
      </w:r>
    </w:p>
    <w:p>
      <w:pPr>
        <w:pStyle w:val="ListParagraph"/>
        <w:numPr>
          <w:ilvl w:val="1"/>
          <w:numId w:val="515"/>
        </w:numPr>
        <w:tabs>
          <w:tab w:pos="1906" w:val="left" w:leader="none"/>
        </w:tabs>
        <w:spacing w:line="266" w:lineRule="exact" w:before="0" w:after="0"/>
        <w:ind w:left="1906" w:right="0" w:hanging="567"/>
        <w:jc w:val="left"/>
        <w:rPr>
          <w:color w:val="231F20"/>
          <w:sz w:val="22"/>
        </w:rPr>
      </w:pPr>
      <w:r>
        <w:rPr>
          <w:color w:val="231F20"/>
          <w:sz w:val="22"/>
        </w:rPr>
        <w:t>List</w:t>
      </w:r>
      <w:r>
        <w:rPr>
          <w:color w:val="231F20"/>
          <w:spacing w:val="-8"/>
          <w:sz w:val="22"/>
        </w:rPr>
        <w:t> </w:t>
      </w:r>
      <w:r>
        <w:rPr>
          <w:color w:val="231F20"/>
          <w:sz w:val="22"/>
        </w:rPr>
        <w:t>and</w:t>
      </w:r>
      <w:r>
        <w:rPr>
          <w:color w:val="231F20"/>
          <w:spacing w:val="-9"/>
          <w:sz w:val="22"/>
        </w:rPr>
        <w:t> </w:t>
      </w:r>
      <w:r>
        <w:rPr>
          <w:color w:val="231F20"/>
          <w:sz w:val="22"/>
        </w:rPr>
        <w:t>explain</w:t>
      </w:r>
      <w:r>
        <w:rPr>
          <w:color w:val="231F20"/>
          <w:spacing w:val="-6"/>
          <w:sz w:val="22"/>
        </w:rPr>
        <w:t> </w:t>
      </w:r>
      <w:r>
        <w:rPr>
          <w:color w:val="231F20"/>
          <w:sz w:val="22"/>
        </w:rPr>
        <w:t>different</w:t>
      </w:r>
      <w:r>
        <w:rPr>
          <w:color w:val="231F20"/>
          <w:spacing w:val="-7"/>
          <w:sz w:val="22"/>
        </w:rPr>
        <w:t> </w:t>
      </w:r>
      <w:r>
        <w:rPr>
          <w:color w:val="231F20"/>
          <w:sz w:val="22"/>
        </w:rPr>
        <w:t>service</w:t>
      </w:r>
      <w:r>
        <w:rPr>
          <w:color w:val="231F20"/>
          <w:spacing w:val="-10"/>
          <w:sz w:val="22"/>
        </w:rPr>
        <w:t> </w:t>
      </w:r>
      <w:r>
        <w:rPr>
          <w:color w:val="231F20"/>
          <w:sz w:val="22"/>
        </w:rPr>
        <w:t>models</w:t>
      </w:r>
      <w:r>
        <w:rPr>
          <w:color w:val="231F20"/>
          <w:spacing w:val="-8"/>
          <w:sz w:val="22"/>
        </w:rPr>
        <w:t> </w:t>
      </w:r>
      <w:r>
        <w:rPr>
          <w:color w:val="231F20"/>
          <w:sz w:val="22"/>
        </w:rPr>
        <w:t>in</w:t>
      </w:r>
      <w:r>
        <w:rPr>
          <w:color w:val="231F20"/>
          <w:spacing w:val="-7"/>
          <w:sz w:val="22"/>
        </w:rPr>
        <w:t> </w:t>
      </w:r>
      <w:r>
        <w:rPr>
          <w:color w:val="231F20"/>
          <w:sz w:val="22"/>
        </w:rPr>
        <w:t>cloud</w:t>
      </w:r>
      <w:r>
        <w:rPr>
          <w:color w:val="231F20"/>
          <w:spacing w:val="-9"/>
          <w:sz w:val="22"/>
        </w:rPr>
        <w:t> </w:t>
      </w:r>
      <w:r>
        <w:rPr>
          <w:color w:val="231F20"/>
          <w:spacing w:val="-2"/>
          <w:sz w:val="22"/>
        </w:rPr>
        <w:t>computing</w:t>
      </w:r>
    </w:p>
    <w:p>
      <w:pPr>
        <w:pStyle w:val="ListParagraph"/>
        <w:numPr>
          <w:ilvl w:val="1"/>
          <w:numId w:val="515"/>
        </w:numPr>
        <w:tabs>
          <w:tab w:pos="1903" w:val="left" w:leader="none"/>
        </w:tabs>
        <w:spacing w:line="266" w:lineRule="exact" w:before="0" w:after="0"/>
        <w:ind w:left="1903" w:right="0" w:hanging="564"/>
        <w:jc w:val="left"/>
        <w:rPr>
          <w:color w:val="231F20"/>
          <w:sz w:val="22"/>
        </w:rPr>
      </w:pPr>
      <w:r>
        <w:rPr>
          <w:color w:val="231F20"/>
          <w:sz w:val="22"/>
        </w:rPr>
        <w:t>Compare</w:t>
      </w:r>
      <w:r>
        <w:rPr>
          <w:color w:val="231F20"/>
          <w:spacing w:val="-9"/>
          <w:sz w:val="22"/>
        </w:rPr>
        <w:t> </w:t>
      </w:r>
      <w:r>
        <w:rPr>
          <w:color w:val="231F20"/>
          <w:sz w:val="22"/>
        </w:rPr>
        <w:t>different</w:t>
      </w:r>
      <w:r>
        <w:rPr>
          <w:color w:val="231F20"/>
          <w:spacing w:val="-7"/>
          <w:sz w:val="22"/>
        </w:rPr>
        <w:t> </w:t>
      </w:r>
      <w:r>
        <w:rPr>
          <w:color w:val="231F20"/>
          <w:sz w:val="22"/>
        </w:rPr>
        <w:t>service</w:t>
      </w:r>
      <w:r>
        <w:rPr>
          <w:color w:val="231F20"/>
          <w:spacing w:val="-7"/>
          <w:sz w:val="22"/>
        </w:rPr>
        <w:t> </w:t>
      </w:r>
      <w:r>
        <w:rPr>
          <w:color w:val="231F20"/>
          <w:spacing w:val="-2"/>
          <w:sz w:val="22"/>
        </w:rPr>
        <w:t>models</w:t>
      </w:r>
    </w:p>
    <w:p>
      <w:pPr>
        <w:pStyle w:val="ListParagraph"/>
        <w:numPr>
          <w:ilvl w:val="1"/>
          <w:numId w:val="515"/>
        </w:numPr>
        <w:tabs>
          <w:tab w:pos="1903" w:val="left" w:leader="none"/>
        </w:tabs>
        <w:spacing w:line="240" w:lineRule="auto" w:before="0" w:after="0"/>
        <w:ind w:left="1903" w:right="0" w:hanging="564"/>
        <w:jc w:val="left"/>
        <w:rPr>
          <w:color w:val="231F20"/>
          <w:sz w:val="22"/>
        </w:rPr>
      </w:pPr>
      <w:r>
        <w:rPr>
          <w:color w:val="231F20"/>
          <w:sz w:val="22"/>
        </w:rPr>
        <w:t>List</w:t>
      </w:r>
      <w:r>
        <w:rPr>
          <w:color w:val="231F20"/>
          <w:spacing w:val="-8"/>
          <w:sz w:val="22"/>
        </w:rPr>
        <w:t> </w:t>
      </w:r>
      <w:r>
        <w:rPr>
          <w:color w:val="231F20"/>
          <w:sz w:val="22"/>
        </w:rPr>
        <w:t>and</w:t>
      </w:r>
      <w:r>
        <w:rPr>
          <w:color w:val="231F20"/>
          <w:spacing w:val="-11"/>
          <w:sz w:val="22"/>
        </w:rPr>
        <w:t> </w:t>
      </w:r>
      <w:r>
        <w:rPr>
          <w:color w:val="231F20"/>
          <w:sz w:val="22"/>
        </w:rPr>
        <w:t>explain</w:t>
      </w:r>
      <w:r>
        <w:rPr>
          <w:color w:val="231F20"/>
          <w:spacing w:val="-6"/>
          <w:sz w:val="22"/>
        </w:rPr>
        <w:t> </w:t>
      </w:r>
      <w:r>
        <w:rPr>
          <w:color w:val="231F20"/>
          <w:sz w:val="22"/>
        </w:rPr>
        <w:t>different</w:t>
      </w:r>
      <w:r>
        <w:rPr>
          <w:color w:val="231F20"/>
          <w:spacing w:val="-8"/>
          <w:sz w:val="22"/>
        </w:rPr>
        <w:t> </w:t>
      </w:r>
      <w:r>
        <w:rPr>
          <w:color w:val="231F20"/>
          <w:sz w:val="22"/>
        </w:rPr>
        <w:t>deployment</w:t>
      </w:r>
      <w:r>
        <w:rPr>
          <w:color w:val="231F20"/>
          <w:spacing w:val="-12"/>
          <w:sz w:val="22"/>
        </w:rPr>
        <w:t> </w:t>
      </w:r>
      <w:r>
        <w:rPr>
          <w:color w:val="231F20"/>
          <w:sz w:val="22"/>
        </w:rPr>
        <w:t>models</w:t>
      </w:r>
      <w:r>
        <w:rPr>
          <w:color w:val="231F20"/>
          <w:spacing w:val="-11"/>
          <w:sz w:val="22"/>
        </w:rPr>
        <w:t> </w:t>
      </w:r>
      <w:r>
        <w:rPr>
          <w:color w:val="231F20"/>
          <w:sz w:val="22"/>
        </w:rPr>
        <w:t>or</w:t>
      </w:r>
      <w:r>
        <w:rPr>
          <w:color w:val="231F20"/>
          <w:spacing w:val="-6"/>
          <w:sz w:val="22"/>
        </w:rPr>
        <w:t> </w:t>
      </w:r>
      <w:r>
        <w:rPr>
          <w:color w:val="231F20"/>
          <w:sz w:val="22"/>
        </w:rPr>
        <w:t>types</w:t>
      </w:r>
      <w:r>
        <w:rPr>
          <w:color w:val="231F20"/>
          <w:spacing w:val="-6"/>
          <w:sz w:val="22"/>
        </w:rPr>
        <w:t> </w:t>
      </w:r>
      <w:r>
        <w:rPr>
          <w:color w:val="231F20"/>
          <w:sz w:val="22"/>
        </w:rPr>
        <w:t>of</w:t>
      </w:r>
      <w:r>
        <w:rPr>
          <w:color w:val="231F20"/>
          <w:spacing w:val="-6"/>
          <w:sz w:val="22"/>
        </w:rPr>
        <w:t> </w:t>
      </w:r>
      <w:r>
        <w:rPr>
          <w:color w:val="231F20"/>
          <w:spacing w:val="-2"/>
          <w:sz w:val="22"/>
        </w:rPr>
        <w:t>clouds</w:t>
      </w:r>
    </w:p>
    <w:p>
      <w:pPr>
        <w:pStyle w:val="ListParagraph"/>
        <w:numPr>
          <w:ilvl w:val="1"/>
          <w:numId w:val="515"/>
        </w:numPr>
        <w:tabs>
          <w:tab w:pos="1956" w:val="left" w:leader="none"/>
        </w:tabs>
        <w:spacing w:line="240" w:lineRule="auto" w:before="0" w:after="0"/>
        <w:ind w:left="1956" w:right="0" w:hanging="617"/>
        <w:jc w:val="left"/>
        <w:rPr>
          <w:color w:val="231F20"/>
          <w:sz w:val="22"/>
        </w:rPr>
      </w:pPr>
      <w:r>
        <w:rPr>
          <w:color w:val="231F20"/>
          <w:sz w:val="22"/>
        </w:rPr>
        <w:t>Differentiate</w:t>
      </w:r>
      <w:r>
        <w:rPr>
          <w:color w:val="231F20"/>
          <w:spacing w:val="-7"/>
          <w:sz w:val="22"/>
        </w:rPr>
        <w:t> </w:t>
      </w:r>
      <w:r>
        <w:rPr>
          <w:color w:val="231F20"/>
          <w:sz w:val="22"/>
        </w:rPr>
        <w:t>between</w:t>
      </w:r>
      <w:r>
        <w:rPr>
          <w:color w:val="231F20"/>
          <w:spacing w:val="-9"/>
          <w:sz w:val="22"/>
        </w:rPr>
        <w:t> </w:t>
      </w:r>
      <w:r>
        <w:rPr>
          <w:color w:val="231F20"/>
          <w:sz w:val="22"/>
        </w:rPr>
        <w:t>private</w:t>
      </w:r>
      <w:r>
        <w:rPr>
          <w:color w:val="231F20"/>
          <w:spacing w:val="-8"/>
          <w:sz w:val="22"/>
        </w:rPr>
        <w:t> </w:t>
      </w:r>
      <w:r>
        <w:rPr>
          <w:color w:val="231F20"/>
          <w:sz w:val="22"/>
        </w:rPr>
        <w:t>cloud</w:t>
      </w:r>
      <w:r>
        <w:rPr>
          <w:color w:val="231F20"/>
          <w:spacing w:val="-12"/>
          <w:sz w:val="22"/>
        </w:rPr>
        <w:t> </w:t>
      </w:r>
      <w:r>
        <w:rPr>
          <w:color w:val="231F20"/>
          <w:sz w:val="22"/>
        </w:rPr>
        <w:t>and</w:t>
      </w:r>
      <w:r>
        <w:rPr>
          <w:color w:val="231F20"/>
          <w:spacing w:val="-9"/>
          <w:sz w:val="22"/>
        </w:rPr>
        <w:t> </w:t>
      </w:r>
      <w:r>
        <w:rPr>
          <w:color w:val="231F20"/>
          <w:sz w:val="22"/>
        </w:rPr>
        <w:t>public</w:t>
      </w:r>
      <w:r>
        <w:rPr>
          <w:color w:val="231F20"/>
          <w:spacing w:val="-9"/>
          <w:sz w:val="22"/>
        </w:rPr>
        <w:t> </w:t>
      </w:r>
      <w:r>
        <w:rPr>
          <w:color w:val="231F20"/>
          <w:spacing w:val="-2"/>
          <w:sz w:val="22"/>
        </w:rPr>
        <w:t>cloud</w:t>
      </w:r>
    </w:p>
    <w:p>
      <w:pPr>
        <w:pStyle w:val="ListParagraph"/>
        <w:numPr>
          <w:ilvl w:val="1"/>
          <w:numId w:val="515"/>
        </w:numPr>
        <w:tabs>
          <w:tab w:pos="1903" w:val="left" w:leader="none"/>
        </w:tabs>
        <w:spacing w:line="240" w:lineRule="auto" w:before="1" w:after="0"/>
        <w:ind w:left="1903" w:right="0" w:hanging="564"/>
        <w:jc w:val="left"/>
        <w:rPr>
          <w:color w:val="231F20"/>
          <w:sz w:val="22"/>
        </w:rPr>
      </w:pPr>
      <w:r>
        <w:rPr>
          <w:color w:val="231F20"/>
          <w:sz w:val="22"/>
        </w:rPr>
        <w:t>Compare</w:t>
      </w:r>
      <w:r>
        <w:rPr>
          <w:color w:val="231F20"/>
          <w:spacing w:val="-8"/>
          <w:sz w:val="22"/>
        </w:rPr>
        <w:t> </w:t>
      </w:r>
      <w:r>
        <w:rPr>
          <w:color w:val="231F20"/>
          <w:sz w:val="22"/>
        </w:rPr>
        <w:t>traditional</w:t>
      </w:r>
      <w:r>
        <w:rPr>
          <w:color w:val="231F20"/>
          <w:spacing w:val="-5"/>
          <w:sz w:val="22"/>
        </w:rPr>
        <w:t> </w:t>
      </w:r>
      <w:r>
        <w:rPr>
          <w:color w:val="231F20"/>
          <w:sz w:val="22"/>
        </w:rPr>
        <w:t>data</w:t>
      </w:r>
      <w:r>
        <w:rPr>
          <w:color w:val="231F20"/>
          <w:spacing w:val="-8"/>
          <w:sz w:val="22"/>
        </w:rPr>
        <w:t> </w:t>
      </w:r>
      <w:r>
        <w:rPr>
          <w:color w:val="231F20"/>
          <w:sz w:val="22"/>
        </w:rPr>
        <w:t>center</w:t>
      </w:r>
      <w:r>
        <w:rPr>
          <w:color w:val="231F20"/>
          <w:spacing w:val="-7"/>
          <w:sz w:val="22"/>
        </w:rPr>
        <w:t> </w:t>
      </w:r>
      <w:r>
        <w:rPr>
          <w:color w:val="231F20"/>
          <w:sz w:val="22"/>
        </w:rPr>
        <w:t>and</w:t>
      </w:r>
      <w:r>
        <w:rPr>
          <w:color w:val="231F20"/>
          <w:spacing w:val="-12"/>
          <w:sz w:val="22"/>
        </w:rPr>
        <w:t> </w:t>
      </w:r>
      <w:r>
        <w:rPr>
          <w:color w:val="231F20"/>
          <w:sz w:val="22"/>
        </w:rPr>
        <w:t>Cloud</w:t>
      </w:r>
      <w:r>
        <w:rPr>
          <w:color w:val="231F20"/>
          <w:spacing w:val="-7"/>
          <w:sz w:val="22"/>
        </w:rPr>
        <w:t> </w:t>
      </w:r>
      <w:r>
        <w:rPr>
          <w:color w:val="231F20"/>
          <w:spacing w:val="-2"/>
          <w:sz w:val="22"/>
        </w:rPr>
        <w:t>storage</w:t>
      </w:r>
    </w:p>
    <w:p>
      <w:pPr>
        <w:pStyle w:val="ListParagraph"/>
        <w:numPr>
          <w:ilvl w:val="1"/>
          <w:numId w:val="515"/>
        </w:numPr>
        <w:tabs>
          <w:tab w:pos="1906" w:val="left" w:leader="none"/>
        </w:tabs>
        <w:spacing w:line="240" w:lineRule="auto" w:before="0" w:after="0"/>
        <w:ind w:left="1906" w:right="0" w:hanging="567"/>
        <w:jc w:val="left"/>
        <w:rPr>
          <w:color w:val="231F20"/>
          <w:sz w:val="22"/>
        </w:rPr>
      </w:pPr>
      <w:r>
        <w:rPr>
          <w:color w:val="231F20"/>
          <w:sz w:val="22"/>
        </w:rPr>
        <w:t>Describe</w:t>
      </w:r>
      <w:r>
        <w:rPr>
          <w:color w:val="231F20"/>
          <w:spacing w:val="-5"/>
          <w:sz w:val="22"/>
        </w:rPr>
        <w:t> </w:t>
      </w:r>
      <w:r>
        <w:rPr>
          <w:color w:val="231F20"/>
          <w:sz w:val="22"/>
        </w:rPr>
        <w:t>how</w:t>
      </w:r>
      <w:r>
        <w:rPr>
          <w:color w:val="231F20"/>
          <w:spacing w:val="-4"/>
          <w:sz w:val="22"/>
        </w:rPr>
        <w:t> </w:t>
      </w:r>
      <w:r>
        <w:rPr>
          <w:color w:val="231F20"/>
          <w:sz w:val="22"/>
        </w:rPr>
        <w:t>data</w:t>
      </w:r>
      <w:r>
        <w:rPr>
          <w:color w:val="231F20"/>
          <w:spacing w:val="-8"/>
          <w:sz w:val="22"/>
        </w:rPr>
        <w:t> </w:t>
      </w:r>
      <w:r>
        <w:rPr>
          <w:color w:val="231F20"/>
          <w:sz w:val="22"/>
        </w:rPr>
        <w:t>is</w:t>
      </w:r>
      <w:r>
        <w:rPr>
          <w:color w:val="231F20"/>
          <w:spacing w:val="-4"/>
          <w:sz w:val="22"/>
        </w:rPr>
        <w:t> </w:t>
      </w:r>
      <w:r>
        <w:rPr>
          <w:color w:val="231F20"/>
          <w:sz w:val="22"/>
        </w:rPr>
        <w:t>managed</w:t>
      </w:r>
      <w:r>
        <w:rPr>
          <w:color w:val="231F20"/>
          <w:spacing w:val="-5"/>
          <w:sz w:val="22"/>
        </w:rPr>
        <w:t> </w:t>
      </w:r>
      <w:r>
        <w:rPr>
          <w:color w:val="231F20"/>
          <w:sz w:val="22"/>
        </w:rPr>
        <w:t>in</w:t>
      </w:r>
      <w:r>
        <w:rPr>
          <w:color w:val="231F20"/>
          <w:spacing w:val="-4"/>
          <w:sz w:val="22"/>
        </w:rPr>
        <w:t> </w:t>
      </w:r>
      <w:r>
        <w:rPr>
          <w:color w:val="231F20"/>
          <w:sz w:val="22"/>
        </w:rPr>
        <w:t>cloud</w:t>
      </w:r>
      <w:r>
        <w:rPr>
          <w:color w:val="231F20"/>
          <w:spacing w:val="-5"/>
          <w:sz w:val="22"/>
        </w:rPr>
        <w:t> </w:t>
      </w:r>
      <w:r>
        <w:rPr>
          <w:color w:val="231F20"/>
          <w:spacing w:val="-2"/>
          <w:sz w:val="22"/>
        </w:rPr>
        <w:t>(DBaaS)</w:t>
      </w:r>
    </w:p>
    <w:p>
      <w:pPr>
        <w:pStyle w:val="ListParagraph"/>
        <w:numPr>
          <w:ilvl w:val="1"/>
          <w:numId w:val="515"/>
        </w:numPr>
        <w:tabs>
          <w:tab w:pos="1903" w:val="left" w:leader="none"/>
        </w:tabs>
        <w:spacing w:line="240" w:lineRule="auto" w:before="0" w:after="0"/>
        <w:ind w:left="1903" w:right="0" w:hanging="564"/>
        <w:jc w:val="left"/>
        <w:rPr>
          <w:color w:val="231F20"/>
          <w:sz w:val="22"/>
        </w:rPr>
      </w:pPr>
      <w:r>
        <w:rPr>
          <w:color w:val="231F20"/>
          <w:sz w:val="22"/>
        </w:rPr>
        <w:t>Explain</w:t>
      </w:r>
      <w:r>
        <w:rPr>
          <w:color w:val="231F20"/>
          <w:spacing w:val="-13"/>
          <w:sz w:val="22"/>
        </w:rPr>
        <w:t> </w:t>
      </w:r>
      <w:r>
        <w:rPr>
          <w:color w:val="231F20"/>
          <w:sz w:val="22"/>
        </w:rPr>
        <w:t>security</w:t>
      </w:r>
      <w:r>
        <w:rPr>
          <w:color w:val="231F20"/>
          <w:spacing w:val="-6"/>
          <w:sz w:val="22"/>
        </w:rPr>
        <w:t> </w:t>
      </w:r>
      <w:r>
        <w:rPr>
          <w:color w:val="231F20"/>
          <w:sz w:val="22"/>
        </w:rPr>
        <w:t>concepts</w:t>
      </w:r>
      <w:r>
        <w:rPr>
          <w:color w:val="231F20"/>
          <w:spacing w:val="-6"/>
          <w:sz w:val="22"/>
        </w:rPr>
        <w:t> </w:t>
      </w:r>
      <w:r>
        <w:rPr>
          <w:color w:val="231F20"/>
          <w:sz w:val="22"/>
        </w:rPr>
        <w:t>in</w:t>
      </w:r>
      <w:r>
        <w:rPr>
          <w:color w:val="231F20"/>
          <w:spacing w:val="-7"/>
          <w:sz w:val="22"/>
        </w:rPr>
        <w:t> </w:t>
      </w:r>
      <w:r>
        <w:rPr>
          <w:color w:val="231F20"/>
          <w:spacing w:val="-2"/>
          <w:sz w:val="22"/>
        </w:rPr>
        <w:t>cloud</w:t>
      </w:r>
    </w:p>
    <w:p>
      <w:pPr>
        <w:pStyle w:val="ListParagraph"/>
        <w:numPr>
          <w:ilvl w:val="1"/>
          <w:numId w:val="515"/>
        </w:numPr>
        <w:tabs>
          <w:tab w:pos="1903" w:val="left" w:leader="none"/>
        </w:tabs>
        <w:spacing w:line="240" w:lineRule="auto" w:before="1" w:after="0"/>
        <w:ind w:left="1903" w:right="0" w:hanging="564"/>
        <w:jc w:val="left"/>
        <w:rPr>
          <w:color w:val="231F20"/>
          <w:sz w:val="22"/>
        </w:rPr>
      </w:pPr>
      <w:r>
        <w:rPr>
          <w:color w:val="231F20"/>
          <w:sz w:val="22"/>
        </w:rPr>
        <w:t>List</w:t>
      </w:r>
      <w:r>
        <w:rPr>
          <w:color w:val="231F20"/>
          <w:spacing w:val="-8"/>
          <w:sz w:val="22"/>
        </w:rPr>
        <w:t> </w:t>
      </w:r>
      <w:r>
        <w:rPr>
          <w:color w:val="231F20"/>
          <w:sz w:val="22"/>
        </w:rPr>
        <w:t>different</w:t>
      </w:r>
      <w:r>
        <w:rPr>
          <w:color w:val="231F20"/>
          <w:spacing w:val="-9"/>
          <w:sz w:val="22"/>
        </w:rPr>
        <w:t> </w:t>
      </w:r>
      <w:r>
        <w:rPr>
          <w:color w:val="231F20"/>
          <w:sz w:val="22"/>
        </w:rPr>
        <w:t>types</w:t>
      </w:r>
      <w:r>
        <w:rPr>
          <w:color w:val="231F20"/>
          <w:spacing w:val="-10"/>
          <w:sz w:val="22"/>
        </w:rPr>
        <w:t> </w:t>
      </w:r>
      <w:r>
        <w:rPr>
          <w:color w:val="231F20"/>
          <w:sz w:val="22"/>
        </w:rPr>
        <w:t>of</w:t>
      </w:r>
      <w:r>
        <w:rPr>
          <w:color w:val="231F20"/>
          <w:spacing w:val="-6"/>
          <w:sz w:val="22"/>
        </w:rPr>
        <w:t> </w:t>
      </w:r>
      <w:r>
        <w:rPr>
          <w:color w:val="231F20"/>
          <w:sz w:val="22"/>
        </w:rPr>
        <w:t>cloud</w:t>
      </w:r>
      <w:r>
        <w:rPr>
          <w:color w:val="231F20"/>
          <w:spacing w:val="-10"/>
          <w:sz w:val="22"/>
        </w:rPr>
        <w:t> </w:t>
      </w:r>
      <w:r>
        <w:rPr>
          <w:color w:val="231F20"/>
          <w:spacing w:val="-2"/>
          <w:sz w:val="22"/>
        </w:rPr>
        <w:t>simulator</w:t>
      </w:r>
    </w:p>
    <w:p>
      <w:pPr>
        <w:pStyle w:val="ListParagraph"/>
        <w:numPr>
          <w:ilvl w:val="1"/>
          <w:numId w:val="515"/>
        </w:numPr>
        <w:tabs>
          <w:tab w:pos="1903" w:val="left" w:leader="none"/>
        </w:tabs>
        <w:spacing w:line="240" w:lineRule="auto" w:before="0" w:after="0"/>
        <w:ind w:left="1903" w:right="0" w:hanging="564"/>
        <w:jc w:val="left"/>
        <w:rPr>
          <w:color w:val="231F20"/>
          <w:sz w:val="22"/>
        </w:rPr>
      </w:pPr>
      <w:r>
        <w:rPr>
          <w:color w:val="231F20"/>
          <w:sz w:val="22"/>
        </w:rPr>
        <w:t>State</w:t>
      </w:r>
      <w:r>
        <w:rPr>
          <w:color w:val="231F20"/>
          <w:spacing w:val="-8"/>
          <w:sz w:val="22"/>
        </w:rPr>
        <w:t> </w:t>
      </w:r>
      <w:r>
        <w:rPr>
          <w:color w:val="231F20"/>
          <w:sz w:val="22"/>
        </w:rPr>
        <w:t>the</w:t>
      </w:r>
      <w:r>
        <w:rPr>
          <w:color w:val="231F20"/>
          <w:spacing w:val="-7"/>
          <w:sz w:val="22"/>
        </w:rPr>
        <w:t> </w:t>
      </w:r>
      <w:r>
        <w:rPr>
          <w:color w:val="231F20"/>
          <w:sz w:val="22"/>
        </w:rPr>
        <w:t>importance</w:t>
      </w:r>
      <w:r>
        <w:rPr>
          <w:color w:val="231F20"/>
          <w:spacing w:val="-10"/>
          <w:sz w:val="22"/>
        </w:rPr>
        <w:t> </w:t>
      </w:r>
      <w:r>
        <w:rPr>
          <w:color w:val="231F20"/>
          <w:sz w:val="22"/>
        </w:rPr>
        <w:t>of</w:t>
      </w:r>
      <w:r>
        <w:rPr>
          <w:color w:val="231F20"/>
          <w:spacing w:val="-4"/>
          <w:sz w:val="22"/>
        </w:rPr>
        <w:t> </w:t>
      </w:r>
      <w:r>
        <w:rPr>
          <w:color w:val="231F20"/>
          <w:sz w:val="22"/>
        </w:rPr>
        <w:t>cloud</w:t>
      </w:r>
      <w:r>
        <w:rPr>
          <w:color w:val="231F20"/>
          <w:spacing w:val="-9"/>
          <w:sz w:val="22"/>
        </w:rPr>
        <w:t> </w:t>
      </w:r>
      <w:r>
        <w:rPr>
          <w:color w:val="231F20"/>
          <w:spacing w:val="-2"/>
          <w:sz w:val="22"/>
        </w:rPr>
        <w:t>simulator</w:t>
      </w:r>
    </w:p>
    <w:p>
      <w:pPr>
        <w:spacing w:before="202"/>
        <w:ind w:left="1344" w:right="0" w:firstLine="0"/>
        <w:jc w:val="left"/>
        <w:rPr>
          <w:b/>
          <w:i/>
          <w:sz w:val="22"/>
        </w:rPr>
      </w:pPr>
      <w:r>
        <w:rPr>
          <w:b/>
          <w:i/>
          <w:color w:val="231F20"/>
          <w:sz w:val="22"/>
        </w:rPr>
        <w:t>COURSE</w:t>
      </w:r>
      <w:r>
        <w:rPr>
          <w:b/>
          <w:i/>
          <w:color w:val="231F20"/>
          <w:spacing w:val="-12"/>
          <w:sz w:val="22"/>
        </w:rPr>
        <w:t> </w:t>
      </w:r>
      <w:r>
        <w:rPr>
          <w:b/>
          <w:i/>
          <w:color w:val="231F20"/>
          <w:spacing w:val="-2"/>
          <w:sz w:val="22"/>
        </w:rPr>
        <w:t>CONTENT</w:t>
      </w:r>
    </w:p>
    <w:p>
      <w:pPr>
        <w:pStyle w:val="BodyText"/>
        <w:spacing w:before="241"/>
        <w:rPr>
          <w:b/>
          <w:i/>
        </w:rPr>
      </w:pPr>
    </w:p>
    <w:p>
      <w:pPr>
        <w:pStyle w:val="BodyText"/>
        <w:ind w:left="1906"/>
        <w:jc w:val="both"/>
      </w:pPr>
      <w:r>
        <w:rPr>
          <w:b/>
          <w:color w:val="231F20"/>
        </w:rPr>
        <w:t>DATA</w:t>
      </w:r>
      <w:r>
        <w:rPr>
          <w:b/>
          <w:color w:val="231F20"/>
          <w:spacing w:val="-2"/>
        </w:rPr>
        <w:t> </w:t>
      </w:r>
      <w:r>
        <w:rPr>
          <w:b/>
          <w:color w:val="231F20"/>
        </w:rPr>
        <w:t>MINING: </w:t>
      </w:r>
      <w:r>
        <w:rPr>
          <w:color w:val="231F20"/>
        </w:rPr>
        <w:t>Data</w:t>
      </w:r>
      <w:r>
        <w:rPr>
          <w:color w:val="231F20"/>
          <w:spacing w:val="-5"/>
        </w:rPr>
        <w:t> </w:t>
      </w:r>
      <w:r>
        <w:rPr>
          <w:color w:val="231F20"/>
        </w:rPr>
        <w:t>Mining</w:t>
      </w:r>
      <w:r>
        <w:rPr>
          <w:color w:val="231F20"/>
          <w:spacing w:val="1"/>
        </w:rPr>
        <w:t> </w:t>
      </w:r>
      <w:r>
        <w:rPr>
          <w:color w:val="231F20"/>
        </w:rPr>
        <w:t>-</w:t>
      </w:r>
      <w:r>
        <w:rPr>
          <w:color w:val="231F20"/>
          <w:spacing w:val="-6"/>
        </w:rPr>
        <w:t> </w:t>
      </w:r>
      <w:r>
        <w:rPr>
          <w:color w:val="231F20"/>
        </w:rPr>
        <w:t>definition</w:t>
      </w:r>
      <w:r>
        <w:rPr>
          <w:color w:val="231F20"/>
          <w:spacing w:val="-6"/>
        </w:rPr>
        <w:t> </w:t>
      </w:r>
      <w:r>
        <w:rPr>
          <w:color w:val="231F20"/>
        </w:rPr>
        <w:t>– Types-</w:t>
      </w:r>
      <w:r>
        <w:rPr>
          <w:color w:val="231F20"/>
          <w:spacing w:val="-2"/>
        </w:rPr>
        <w:t> </w:t>
      </w:r>
      <w:r>
        <w:rPr>
          <w:color w:val="231F20"/>
        </w:rPr>
        <w:t>Advantages -</w:t>
      </w:r>
      <w:r>
        <w:rPr>
          <w:color w:val="231F20"/>
          <w:spacing w:val="-6"/>
        </w:rPr>
        <w:t> </w:t>
      </w:r>
      <w:r>
        <w:rPr>
          <w:color w:val="231F20"/>
        </w:rPr>
        <w:t>Disadvantages</w:t>
      </w:r>
      <w:r>
        <w:rPr>
          <w:color w:val="231F20"/>
          <w:spacing w:val="-4"/>
        </w:rPr>
        <w:t> </w:t>
      </w:r>
      <w:r>
        <w:rPr>
          <w:color w:val="231F20"/>
        </w:rPr>
        <w:t>-</w:t>
      </w:r>
      <w:r>
        <w:rPr>
          <w:color w:val="231F20"/>
          <w:spacing w:val="-1"/>
        </w:rPr>
        <w:t> </w:t>
      </w:r>
      <w:r>
        <w:rPr>
          <w:color w:val="231F20"/>
          <w:spacing w:val="-2"/>
        </w:rPr>
        <w:t>Applications</w:t>
      </w:r>
    </w:p>
    <w:p>
      <w:pPr>
        <w:pStyle w:val="BodyText"/>
        <w:spacing w:line="276" w:lineRule="auto" w:before="39"/>
        <w:ind w:left="1906" w:right="1402"/>
        <w:jc w:val="both"/>
      </w:pPr>
      <w:r>
        <w:rPr>
          <w:color w:val="231F20"/>
        </w:rPr>
        <w:t>-challenges - Evolution – Techniques - Implementation Process – Architecture - KDD- Knowledge Discovery - tools - Difference between Data mining and Machine learning – phases Data Analytics - Text data Mining - classification and clustering in data mini</w:t>
      </w:r>
    </w:p>
    <w:p>
      <w:pPr>
        <w:pStyle w:val="BodyText"/>
        <w:spacing w:line="276" w:lineRule="auto" w:before="201"/>
        <w:ind w:left="1906" w:right="1397"/>
        <w:jc w:val="both"/>
      </w:pPr>
      <w:r>
        <w:rPr>
          <w:b/>
          <w:color w:val="231F20"/>
        </w:rPr>
        <w:t>DATA WARE HOUSING: </w:t>
      </w:r>
      <w:r>
        <w:rPr>
          <w:color w:val="231F20"/>
        </w:rPr>
        <w:t>What is data ware housing - importance of Data Ware Housing – differences between Datase and Data Warehouse - Data Warehouse Architecture - Three- Tier Data Warehouse Architecture - Operational Data Stores? - Define ETL and ELT - Types</w:t>
      </w:r>
      <w:r>
        <w:rPr>
          <w:color w:val="231F20"/>
          <w:spacing w:val="40"/>
        </w:rPr>
        <w:t> </w:t>
      </w:r>
      <w:r>
        <w:rPr>
          <w:color w:val="231F20"/>
        </w:rPr>
        <w:t>of Data Warehouses - Data Ware Housing Model - Data Warehouse Design approaches - terms Meta Data, Data Mar - OLAP - Data Mining Vs Data Warehousing</w:t>
      </w:r>
    </w:p>
    <w:p>
      <w:pPr>
        <w:pStyle w:val="BodyText"/>
        <w:spacing w:after="0" w:line="276" w:lineRule="auto"/>
        <w:jc w:val="both"/>
        <w:sectPr>
          <w:pgSz w:w="12240" w:h="15840"/>
          <w:pgMar w:header="0" w:footer="1147" w:top="380" w:bottom="1340" w:left="360" w:right="360"/>
        </w:sectPr>
      </w:pPr>
    </w:p>
    <w:p>
      <w:pPr>
        <w:spacing w:line="276" w:lineRule="auto" w:before="45"/>
        <w:ind w:left="1906" w:right="1398" w:firstLine="0"/>
        <w:jc w:val="both"/>
        <w:rPr>
          <w:sz w:val="24"/>
        </w:rPr>
      </w:pPr>
      <w:r>
        <w:rPr>
          <w:b/>
          <w:color w:val="231F20"/>
          <w:sz w:val="22"/>
        </w:rPr>
        <w:t>Introduction to Big Data</w:t>
      </w:r>
      <w:r>
        <w:rPr>
          <w:color w:val="231F20"/>
          <w:sz w:val="22"/>
        </w:rPr>
        <w:t>: Define bigdata &amp; analytics - Evolution of data/bigdata</w:t>
      </w:r>
      <w:r>
        <w:rPr>
          <w:color w:val="231F20"/>
          <w:spacing w:val="40"/>
          <w:sz w:val="22"/>
        </w:rPr>
        <w:t> </w:t>
      </w:r>
      <w:r>
        <w:rPr>
          <w:color w:val="231F20"/>
          <w:sz w:val="22"/>
        </w:rPr>
        <w:t>- Challenges</w:t>
      </w:r>
      <w:r>
        <w:rPr>
          <w:color w:val="231F20"/>
          <w:spacing w:val="-3"/>
          <w:sz w:val="22"/>
        </w:rPr>
        <w:t> </w:t>
      </w:r>
      <w:r>
        <w:rPr>
          <w:color w:val="231F20"/>
          <w:sz w:val="22"/>
        </w:rPr>
        <w:t>of</w:t>
      </w:r>
      <w:r>
        <w:rPr>
          <w:color w:val="231F20"/>
          <w:spacing w:val="-3"/>
          <w:sz w:val="22"/>
        </w:rPr>
        <w:t> </w:t>
      </w:r>
      <w:r>
        <w:rPr>
          <w:color w:val="231F20"/>
          <w:sz w:val="22"/>
        </w:rPr>
        <w:t>Traditional</w:t>
      </w:r>
      <w:r>
        <w:rPr>
          <w:color w:val="231F20"/>
          <w:spacing w:val="-2"/>
          <w:sz w:val="22"/>
        </w:rPr>
        <w:t> </w:t>
      </w:r>
      <w:r>
        <w:rPr>
          <w:color w:val="231F20"/>
          <w:sz w:val="22"/>
        </w:rPr>
        <w:t>system - The three V‘s of big -</w:t>
      </w:r>
      <w:r>
        <w:rPr>
          <w:color w:val="231F20"/>
          <w:spacing w:val="-4"/>
          <w:sz w:val="22"/>
        </w:rPr>
        <w:t> </w:t>
      </w:r>
      <w:r>
        <w:rPr>
          <w:color w:val="231F20"/>
          <w:sz w:val="22"/>
        </w:rPr>
        <w:t>Storing</w:t>
      </w:r>
      <w:r>
        <w:rPr>
          <w:color w:val="231F20"/>
          <w:spacing w:val="-1"/>
          <w:sz w:val="22"/>
        </w:rPr>
        <w:t> </w:t>
      </w:r>
      <w:r>
        <w:rPr>
          <w:color w:val="231F20"/>
          <w:sz w:val="22"/>
        </w:rPr>
        <w:t>Big</w:t>
      </w:r>
      <w:r>
        <w:rPr>
          <w:color w:val="231F20"/>
          <w:spacing w:val="-1"/>
          <w:sz w:val="22"/>
        </w:rPr>
        <w:t> </w:t>
      </w:r>
      <w:r>
        <w:rPr>
          <w:color w:val="231F20"/>
          <w:sz w:val="22"/>
        </w:rPr>
        <w:t>Dat -</w:t>
      </w:r>
      <w:r>
        <w:rPr>
          <w:color w:val="231F20"/>
          <w:spacing w:val="-4"/>
          <w:sz w:val="22"/>
        </w:rPr>
        <w:t> </w:t>
      </w:r>
      <w:r>
        <w:rPr>
          <w:color w:val="231F20"/>
          <w:sz w:val="22"/>
        </w:rPr>
        <w:t>Selecting</w:t>
      </w:r>
      <w:r>
        <w:rPr>
          <w:color w:val="231F20"/>
          <w:spacing w:val="-1"/>
          <w:sz w:val="22"/>
        </w:rPr>
        <w:t> </w:t>
      </w:r>
      <w:r>
        <w:rPr>
          <w:color w:val="231F20"/>
          <w:sz w:val="22"/>
        </w:rPr>
        <w:t>Big</w:t>
      </w:r>
      <w:r>
        <w:rPr>
          <w:color w:val="231F20"/>
          <w:spacing w:val="-1"/>
          <w:sz w:val="22"/>
        </w:rPr>
        <w:t> </w:t>
      </w:r>
      <w:r>
        <w:rPr>
          <w:color w:val="231F20"/>
          <w:sz w:val="22"/>
        </w:rPr>
        <w:t>Data</w:t>
      </w:r>
      <w:r>
        <w:rPr>
          <w:color w:val="231F20"/>
          <w:spacing w:val="-1"/>
          <w:sz w:val="22"/>
        </w:rPr>
        <w:t> </w:t>
      </w:r>
      <w:r>
        <w:rPr>
          <w:color w:val="231F20"/>
          <w:sz w:val="22"/>
        </w:rPr>
        <w:t>- Processing of Big Data- structures of Big Data - Need Big Data </w:t>
      </w:r>
      <w:r>
        <w:rPr>
          <w:color w:val="231F20"/>
          <w:sz w:val="24"/>
        </w:rPr>
        <w:t>tools used in Big Data - applications of big data - risks of Big Data - importance of Intelligent data analysis - Traditional vs. Big Data approach</w:t>
      </w:r>
    </w:p>
    <w:p>
      <w:pPr>
        <w:pStyle w:val="BodyText"/>
        <w:spacing w:line="273" w:lineRule="auto"/>
        <w:ind w:left="1906" w:right="1402"/>
        <w:jc w:val="both"/>
      </w:pPr>
      <w:r>
        <w:rPr>
          <w:b/>
          <w:color w:val="231F20"/>
        </w:rPr>
        <w:t>BIG DATA ANALYTICS: </w:t>
      </w:r>
      <w:r>
        <w:rPr>
          <w:color w:val="231F20"/>
        </w:rPr>
        <w:t>Importance of big data analytics - Big Data Life Cycle - Methodology in Big data Analytics - Core</w:t>
      </w:r>
      <w:r>
        <w:rPr>
          <w:color w:val="231F20"/>
          <w:spacing w:val="-1"/>
        </w:rPr>
        <w:t> </w:t>
      </w:r>
      <w:r>
        <w:rPr>
          <w:color w:val="231F20"/>
        </w:rPr>
        <w:t>Deliverables -</w:t>
      </w:r>
      <w:r>
        <w:rPr>
          <w:color w:val="231F20"/>
          <w:spacing w:val="-2"/>
        </w:rPr>
        <w:t> </w:t>
      </w:r>
      <w:r>
        <w:rPr>
          <w:color w:val="231F20"/>
        </w:rPr>
        <w:t>Key Stakeholder - responsibilities of</w:t>
      </w:r>
      <w:r>
        <w:rPr>
          <w:color w:val="231F20"/>
          <w:spacing w:val="-1"/>
        </w:rPr>
        <w:t> </w:t>
      </w:r>
      <w:r>
        <w:rPr>
          <w:color w:val="231F20"/>
        </w:rPr>
        <w:t>Data Analysis</w:t>
      </w:r>
    </w:p>
    <w:p>
      <w:pPr>
        <w:pStyle w:val="BodyText"/>
        <w:spacing w:line="276" w:lineRule="auto" w:before="1"/>
        <w:ind w:left="1906" w:right="1394"/>
        <w:jc w:val="both"/>
      </w:pPr>
      <w:r>
        <w:rPr>
          <w:color w:val="231F20"/>
        </w:rPr>
        <w:t>- basic skills necessary for data analyst - importance of Data Scientist- Big Data Analytic Project- Big data Analytic methods - ADVANCED METHODS- BIG DATA TECHNOLOGIES - NOSQL -NEWSQL - HADOOP</w:t>
      </w:r>
    </w:p>
    <w:p>
      <w:pPr>
        <w:pStyle w:val="BodyText"/>
        <w:spacing w:line="276" w:lineRule="auto" w:before="207"/>
        <w:ind w:left="1906" w:right="1395"/>
        <w:jc w:val="both"/>
      </w:pPr>
      <w:r>
        <w:rPr>
          <w:b/>
          <w:color w:val="231F20"/>
        </w:rPr>
        <w:t>CLOUD</w:t>
      </w:r>
      <w:r>
        <w:rPr>
          <w:b/>
          <w:color w:val="231F20"/>
          <w:spacing w:val="-1"/>
        </w:rPr>
        <w:t> </w:t>
      </w:r>
      <w:r>
        <w:rPr>
          <w:b/>
          <w:color w:val="231F20"/>
        </w:rPr>
        <w:t>COMPUTING: </w:t>
      </w:r>
      <w:r>
        <w:rPr>
          <w:color w:val="231F20"/>
        </w:rPr>
        <w:t>cloud</w:t>
      </w:r>
      <w:r>
        <w:rPr>
          <w:color w:val="231F20"/>
          <w:spacing w:val="-1"/>
        </w:rPr>
        <w:t> </w:t>
      </w:r>
      <w:r>
        <w:rPr>
          <w:color w:val="231F20"/>
        </w:rPr>
        <w:t>computing -</w:t>
      </w:r>
      <w:r>
        <w:rPr>
          <w:color w:val="231F20"/>
          <w:spacing w:val="-1"/>
        </w:rPr>
        <w:t> </w:t>
      </w:r>
      <w:r>
        <w:rPr>
          <w:color w:val="231F20"/>
        </w:rPr>
        <w:t>Advantages</w:t>
      </w:r>
      <w:r>
        <w:rPr>
          <w:color w:val="231F20"/>
          <w:spacing w:val="-1"/>
        </w:rPr>
        <w:t> </w:t>
      </w:r>
      <w:r>
        <w:rPr>
          <w:color w:val="231F20"/>
        </w:rPr>
        <w:t>and</w:t>
      </w:r>
      <w:r>
        <w:rPr>
          <w:color w:val="231F20"/>
          <w:spacing w:val="-1"/>
        </w:rPr>
        <w:t> </w:t>
      </w:r>
      <w:r>
        <w:rPr>
          <w:color w:val="231F20"/>
        </w:rPr>
        <w:t>disadvantages -</w:t>
      </w:r>
      <w:r>
        <w:rPr>
          <w:color w:val="231F20"/>
          <w:spacing w:val="-1"/>
        </w:rPr>
        <w:t> </w:t>
      </w:r>
      <w:r>
        <w:rPr>
          <w:color w:val="231F20"/>
        </w:rPr>
        <w:t>Evolution</w:t>
      </w:r>
      <w:r>
        <w:rPr>
          <w:color w:val="231F20"/>
          <w:spacing w:val="-1"/>
        </w:rPr>
        <w:t> </w:t>
      </w:r>
      <w:r>
        <w:rPr>
          <w:color w:val="231F20"/>
        </w:rPr>
        <w:t>of</w:t>
      </w:r>
      <w:r>
        <w:rPr>
          <w:color w:val="231F20"/>
          <w:spacing w:val="-1"/>
        </w:rPr>
        <w:t> </w:t>
      </w:r>
      <w:r>
        <w:rPr>
          <w:color w:val="231F20"/>
        </w:rPr>
        <w:t>cloud computing - Draw and explain NIST Visual Model of Cloud Computing - features of Cloud computing- components of cloud computing- Cloud computing technologies - different service models in cloud computing - Compare different service models- different deployment models or types of clouds- Differentiate between private cloud and public cloud - Compare traditional data centre and Cloud storage - how data is managed in cloud (DBaaS)- security concepts in cloud- cloud simulator and List different types</w:t>
      </w:r>
    </w:p>
    <w:p>
      <w:pPr>
        <w:pStyle w:val="Heading5"/>
        <w:spacing w:before="196"/>
        <w:ind w:left="1906"/>
        <w:jc w:val="both"/>
      </w:pPr>
      <w:r>
        <w:rPr>
          <w:color w:val="231F20"/>
        </w:rPr>
        <w:t>TEXT</w:t>
      </w:r>
      <w:r>
        <w:rPr>
          <w:color w:val="231F20"/>
          <w:spacing w:val="-8"/>
        </w:rPr>
        <w:t> </w:t>
      </w:r>
      <w:r>
        <w:rPr>
          <w:color w:val="231F20"/>
          <w:spacing w:val="-2"/>
        </w:rPr>
        <w:t>BOOKS</w:t>
      </w:r>
    </w:p>
    <w:p>
      <w:pPr>
        <w:pStyle w:val="BodyText"/>
        <w:rPr>
          <w:b/>
        </w:rPr>
      </w:pPr>
    </w:p>
    <w:p>
      <w:pPr>
        <w:pStyle w:val="ListParagraph"/>
        <w:numPr>
          <w:ilvl w:val="0"/>
          <w:numId w:val="518"/>
        </w:numPr>
        <w:tabs>
          <w:tab w:pos="2515" w:val="left" w:leader="none"/>
        </w:tabs>
        <w:spacing w:line="240" w:lineRule="auto" w:before="0" w:after="0"/>
        <w:ind w:left="2515" w:right="0" w:hanging="364"/>
        <w:jc w:val="left"/>
        <w:rPr>
          <w:sz w:val="22"/>
        </w:rPr>
      </w:pPr>
      <w:r>
        <w:rPr>
          <w:color w:val="231F20"/>
          <w:sz w:val="22"/>
        </w:rPr>
        <w:t>H.Dunham,”Data</w:t>
      </w:r>
      <w:r>
        <w:rPr>
          <w:color w:val="231F20"/>
          <w:spacing w:val="-14"/>
          <w:sz w:val="22"/>
        </w:rPr>
        <w:t> </w:t>
      </w:r>
      <w:r>
        <w:rPr>
          <w:color w:val="231F20"/>
          <w:sz w:val="22"/>
        </w:rPr>
        <w:t>mining:</w:t>
      </w:r>
      <w:r>
        <w:rPr>
          <w:color w:val="231F20"/>
          <w:spacing w:val="-8"/>
          <w:sz w:val="22"/>
        </w:rPr>
        <w:t> </w:t>
      </w:r>
      <w:r>
        <w:rPr>
          <w:color w:val="231F20"/>
          <w:sz w:val="22"/>
        </w:rPr>
        <w:t>Introductory</w:t>
      </w:r>
      <w:r>
        <w:rPr>
          <w:color w:val="231F20"/>
          <w:spacing w:val="-6"/>
          <w:sz w:val="22"/>
        </w:rPr>
        <w:t> </w:t>
      </w:r>
      <w:r>
        <w:rPr>
          <w:color w:val="231F20"/>
          <w:sz w:val="22"/>
        </w:rPr>
        <w:t>and</w:t>
      </w:r>
      <w:r>
        <w:rPr>
          <w:color w:val="231F20"/>
          <w:spacing w:val="-8"/>
          <w:sz w:val="22"/>
        </w:rPr>
        <w:t> </w:t>
      </w:r>
      <w:r>
        <w:rPr>
          <w:color w:val="231F20"/>
          <w:sz w:val="22"/>
        </w:rPr>
        <w:t>Advanced</w:t>
      </w:r>
      <w:r>
        <w:rPr>
          <w:color w:val="231F20"/>
          <w:spacing w:val="-13"/>
          <w:sz w:val="22"/>
        </w:rPr>
        <w:t> </w:t>
      </w:r>
      <w:r>
        <w:rPr>
          <w:color w:val="231F20"/>
          <w:sz w:val="22"/>
        </w:rPr>
        <w:t>Topics”</w:t>
      </w:r>
      <w:r>
        <w:rPr>
          <w:color w:val="231F20"/>
          <w:spacing w:val="-8"/>
          <w:sz w:val="22"/>
        </w:rPr>
        <w:t> </w:t>
      </w:r>
      <w:r>
        <w:rPr>
          <w:color w:val="231F20"/>
          <w:sz w:val="22"/>
        </w:rPr>
        <w:t>Pearson</w:t>
      </w:r>
      <w:r>
        <w:rPr>
          <w:color w:val="231F20"/>
          <w:spacing w:val="-8"/>
          <w:sz w:val="22"/>
        </w:rPr>
        <w:t> </w:t>
      </w:r>
      <w:r>
        <w:rPr>
          <w:color w:val="231F20"/>
          <w:spacing w:val="-2"/>
          <w:sz w:val="22"/>
        </w:rPr>
        <w:t>Education.</w:t>
      </w:r>
    </w:p>
    <w:p>
      <w:pPr>
        <w:pStyle w:val="ListParagraph"/>
        <w:numPr>
          <w:ilvl w:val="0"/>
          <w:numId w:val="518"/>
        </w:numPr>
        <w:tabs>
          <w:tab w:pos="2514" w:val="left" w:leader="none"/>
          <w:tab w:pos="2516" w:val="left" w:leader="none"/>
        </w:tabs>
        <w:spacing w:line="240" w:lineRule="auto" w:before="1" w:after="0"/>
        <w:ind w:left="2516" w:right="1836" w:hanging="360"/>
        <w:jc w:val="left"/>
        <w:rPr>
          <w:sz w:val="22"/>
        </w:rPr>
      </w:pPr>
      <w:r>
        <w:rPr>
          <w:color w:val="231F20"/>
          <w:sz w:val="22"/>
        </w:rPr>
        <w:t>Sam</w:t>
      </w:r>
      <w:r>
        <w:rPr>
          <w:color w:val="231F20"/>
          <w:spacing w:val="-4"/>
          <w:sz w:val="22"/>
        </w:rPr>
        <w:t> </w:t>
      </w:r>
      <w:r>
        <w:rPr>
          <w:color w:val="231F20"/>
          <w:sz w:val="22"/>
        </w:rPr>
        <w:t>Anahory,</w:t>
      </w:r>
      <w:r>
        <w:rPr>
          <w:color w:val="231F20"/>
          <w:spacing w:val="-6"/>
          <w:sz w:val="22"/>
        </w:rPr>
        <w:t> </w:t>
      </w:r>
      <w:r>
        <w:rPr>
          <w:color w:val="231F20"/>
          <w:sz w:val="22"/>
        </w:rPr>
        <w:t>Dennis</w:t>
      </w:r>
      <w:r>
        <w:rPr>
          <w:color w:val="231F20"/>
          <w:spacing w:val="-4"/>
          <w:sz w:val="22"/>
        </w:rPr>
        <w:t> </w:t>
      </w:r>
      <w:r>
        <w:rPr>
          <w:color w:val="231F20"/>
          <w:sz w:val="22"/>
        </w:rPr>
        <w:t>Murray,</w:t>
      </w:r>
      <w:r>
        <w:rPr>
          <w:color w:val="231F20"/>
          <w:spacing w:val="-6"/>
          <w:sz w:val="22"/>
        </w:rPr>
        <w:t> </w:t>
      </w:r>
      <w:r>
        <w:rPr>
          <w:color w:val="231F20"/>
          <w:sz w:val="22"/>
        </w:rPr>
        <w:t>“Data</w:t>
      </w:r>
      <w:r>
        <w:rPr>
          <w:color w:val="231F20"/>
          <w:spacing w:val="-4"/>
          <w:sz w:val="22"/>
        </w:rPr>
        <w:t> </w:t>
      </w:r>
      <w:r>
        <w:rPr>
          <w:color w:val="231F20"/>
          <w:sz w:val="22"/>
        </w:rPr>
        <w:t>Warehousing</w:t>
      </w:r>
      <w:r>
        <w:rPr>
          <w:color w:val="231F20"/>
          <w:spacing w:val="-3"/>
          <w:sz w:val="22"/>
        </w:rPr>
        <w:t> </w:t>
      </w:r>
      <w:r>
        <w:rPr>
          <w:color w:val="231F20"/>
          <w:sz w:val="22"/>
        </w:rPr>
        <w:t>in</w:t>
      </w:r>
      <w:r>
        <w:rPr>
          <w:color w:val="231F20"/>
          <w:spacing w:val="-5"/>
          <w:sz w:val="22"/>
        </w:rPr>
        <w:t> </w:t>
      </w:r>
      <w:r>
        <w:rPr>
          <w:color w:val="231F20"/>
          <w:sz w:val="22"/>
        </w:rPr>
        <w:t>the</w:t>
      </w:r>
      <w:r>
        <w:rPr>
          <w:color w:val="231F20"/>
          <w:spacing w:val="-4"/>
          <w:sz w:val="22"/>
        </w:rPr>
        <w:t> </w:t>
      </w:r>
      <w:r>
        <w:rPr>
          <w:color w:val="231F20"/>
          <w:sz w:val="22"/>
        </w:rPr>
        <w:t>Real</w:t>
      </w:r>
      <w:r>
        <w:rPr>
          <w:color w:val="231F20"/>
          <w:spacing w:val="-2"/>
          <w:sz w:val="22"/>
        </w:rPr>
        <w:t> </w:t>
      </w:r>
      <w:r>
        <w:rPr>
          <w:color w:val="231F20"/>
          <w:sz w:val="22"/>
        </w:rPr>
        <w:t>World</w:t>
      </w:r>
      <w:r>
        <w:rPr>
          <w:color w:val="231F20"/>
          <w:spacing w:val="-4"/>
          <w:sz w:val="22"/>
        </w:rPr>
        <w:t> </w:t>
      </w:r>
      <w:r>
        <w:rPr>
          <w:color w:val="231F20"/>
          <w:sz w:val="22"/>
        </w:rPr>
        <w:t>:</w:t>
      </w:r>
      <w:r>
        <w:rPr>
          <w:color w:val="231F20"/>
          <w:spacing w:val="-6"/>
          <w:sz w:val="22"/>
        </w:rPr>
        <w:t> </w:t>
      </w:r>
      <w:r>
        <w:rPr>
          <w:color w:val="231F20"/>
          <w:sz w:val="22"/>
        </w:rPr>
        <w:t>A</w:t>
      </w:r>
      <w:r>
        <w:rPr>
          <w:color w:val="231F20"/>
          <w:spacing w:val="-3"/>
          <w:sz w:val="22"/>
        </w:rPr>
        <w:t> </w:t>
      </w:r>
      <w:r>
        <w:rPr>
          <w:color w:val="231F20"/>
          <w:sz w:val="22"/>
        </w:rPr>
        <w:t>Practical Guide for Building Decision Support Systems, Pearson Education.</w:t>
      </w:r>
    </w:p>
    <w:p>
      <w:pPr>
        <w:pStyle w:val="ListParagraph"/>
        <w:numPr>
          <w:ilvl w:val="0"/>
          <w:numId w:val="518"/>
        </w:numPr>
        <w:tabs>
          <w:tab w:pos="2319" w:val="left" w:leader="none"/>
        </w:tabs>
        <w:spacing w:line="240" w:lineRule="auto" w:before="0" w:after="0"/>
        <w:ind w:left="2319" w:right="0" w:hanging="163"/>
        <w:jc w:val="left"/>
        <w:rPr>
          <w:sz w:val="22"/>
        </w:rPr>
      </w:pPr>
    </w:p>
    <w:p>
      <w:pPr>
        <w:pStyle w:val="Heading5"/>
        <w:ind w:left="2065"/>
      </w:pPr>
      <w:r>
        <w:rPr>
          <w:color w:val="231F20"/>
          <w:spacing w:val="-2"/>
        </w:rPr>
        <w:t>REFERENCE</w:t>
      </w:r>
      <w:r>
        <w:rPr>
          <w:color w:val="231F20"/>
        </w:rPr>
        <w:t> </w:t>
      </w:r>
      <w:r>
        <w:rPr>
          <w:color w:val="231F20"/>
          <w:spacing w:val="-2"/>
        </w:rPr>
        <w:t>BOOKS</w:t>
      </w:r>
    </w:p>
    <w:p>
      <w:pPr>
        <w:pStyle w:val="ListParagraph"/>
        <w:numPr>
          <w:ilvl w:val="0"/>
          <w:numId w:val="519"/>
        </w:numPr>
        <w:tabs>
          <w:tab w:pos="2515" w:val="left" w:leader="none"/>
        </w:tabs>
        <w:spacing w:line="240" w:lineRule="auto" w:before="1" w:after="0"/>
        <w:ind w:left="2515" w:right="0" w:hanging="364"/>
        <w:jc w:val="left"/>
        <w:rPr>
          <w:sz w:val="22"/>
        </w:rPr>
      </w:pPr>
      <w:r>
        <w:rPr>
          <w:color w:val="231F20"/>
          <w:sz w:val="22"/>
        </w:rPr>
        <w:t>Jiawei</w:t>
      </w:r>
      <w:r>
        <w:rPr>
          <w:color w:val="231F20"/>
          <w:spacing w:val="-6"/>
          <w:sz w:val="22"/>
        </w:rPr>
        <w:t> </w:t>
      </w:r>
      <w:r>
        <w:rPr>
          <w:color w:val="231F20"/>
          <w:sz w:val="22"/>
        </w:rPr>
        <w:t>Han,</w:t>
      </w:r>
      <w:r>
        <w:rPr>
          <w:color w:val="231F20"/>
          <w:spacing w:val="-13"/>
          <w:sz w:val="22"/>
        </w:rPr>
        <w:t> </w:t>
      </w:r>
      <w:r>
        <w:rPr>
          <w:color w:val="231F20"/>
          <w:sz w:val="22"/>
        </w:rPr>
        <w:t>Micheline</w:t>
      </w:r>
      <w:r>
        <w:rPr>
          <w:color w:val="231F20"/>
          <w:spacing w:val="-8"/>
          <w:sz w:val="22"/>
        </w:rPr>
        <w:t> </w:t>
      </w:r>
      <w:r>
        <w:rPr>
          <w:color w:val="231F20"/>
          <w:sz w:val="22"/>
        </w:rPr>
        <w:t>Kamber,</w:t>
      </w:r>
      <w:r>
        <w:rPr>
          <w:color w:val="231F20"/>
          <w:spacing w:val="-8"/>
          <w:sz w:val="22"/>
        </w:rPr>
        <w:t> </w:t>
      </w:r>
      <w:r>
        <w:rPr>
          <w:color w:val="231F20"/>
          <w:sz w:val="22"/>
        </w:rPr>
        <w:t>”Data</w:t>
      </w:r>
      <w:r>
        <w:rPr>
          <w:color w:val="231F20"/>
          <w:spacing w:val="-11"/>
          <w:sz w:val="22"/>
        </w:rPr>
        <w:t> </w:t>
      </w:r>
      <w:r>
        <w:rPr>
          <w:color w:val="231F20"/>
          <w:sz w:val="22"/>
        </w:rPr>
        <w:t>Mining</w:t>
      </w:r>
      <w:r>
        <w:rPr>
          <w:color w:val="231F20"/>
          <w:spacing w:val="-5"/>
          <w:sz w:val="22"/>
        </w:rPr>
        <w:t> </w:t>
      </w:r>
      <w:r>
        <w:rPr>
          <w:color w:val="231F20"/>
          <w:sz w:val="22"/>
        </w:rPr>
        <w:t>Concepts</w:t>
      </w:r>
      <w:r>
        <w:rPr>
          <w:color w:val="231F20"/>
          <w:spacing w:val="-5"/>
          <w:sz w:val="22"/>
        </w:rPr>
        <w:t> </w:t>
      </w:r>
      <w:r>
        <w:rPr>
          <w:color w:val="231F20"/>
          <w:sz w:val="22"/>
        </w:rPr>
        <w:t>&amp;</w:t>
      </w:r>
      <w:r>
        <w:rPr>
          <w:color w:val="231F20"/>
          <w:spacing w:val="-7"/>
          <w:sz w:val="22"/>
        </w:rPr>
        <w:t> </w:t>
      </w:r>
      <w:r>
        <w:rPr>
          <w:color w:val="231F20"/>
          <w:sz w:val="22"/>
        </w:rPr>
        <w:t>Techniques”</w:t>
      </w:r>
      <w:r>
        <w:rPr>
          <w:color w:val="231F20"/>
          <w:spacing w:val="-3"/>
          <w:sz w:val="22"/>
        </w:rPr>
        <w:t> </w:t>
      </w:r>
      <w:r>
        <w:rPr>
          <w:color w:val="231F20"/>
          <w:spacing w:val="-2"/>
          <w:sz w:val="22"/>
        </w:rPr>
        <w:t>Elsevier.</w:t>
      </w:r>
    </w:p>
    <w:p>
      <w:pPr>
        <w:pStyle w:val="ListParagraph"/>
        <w:numPr>
          <w:ilvl w:val="0"/>
          <w:numId w:val="519"/>
        </w:numPr>
        <w:tabs>
          <w:tab w:pos="2514" w:val="left" w:leader="none"/>
        </w:tabs>
        <w:spacing w:line="240" w:lineRule="auto" w:before="0" w:after="0"/>
        <w:ind w:left="2514" w:right="0" w:hanging="363"/>
        <w:jc w:val="left"/>
        <w:rPr>
          <w:sz w:val="22"/>
        </w:rPr>
      </w:pPr>
      <w:r>
        <w:rPr>
          <w:color w:val="231F20"/>
          <w:spacing w:val="-2"/>
          <w:sz w:val="22"/>
        </w:rPr>
        <w:t>Mallach,”Data</w:t>
      </w:r>
      <w:r>
        <w:rPr>
          <w:color w:val="231F20"/>
          <w:spacing w:val="8"/>
          <w:sz w:val="22"/>
        </w:rPr>
        <w:t> </w:t>
      </w:r>
      <w:r>
        <w:rPr>
          <w:color w:val="231F20"/>
          <w:spacing w:val="-2"/>
          <w:sz w:val="22"/>
        </w:rPr>
        <w:t>Warehousing</w:t>
      </w:r>
      <w:r>
        <w:rPr>
          <w:color w:val="231F20"/>
          <w:spacing w:val="10"/>
          <w:sz w:val="22"/>
        </w:rPr>
        <w:t> </w:t>
      </w:r>
      <w:r>
        <w:rPr>
          <w:color w:val="231F20"/>
          <w:spacing w:val="-2"/>
          <w:sz w:val="22"/>
        </w:rPr>
        <w:t>System”,McGraw</w:t>
      </w:r>
      <w:r>
        <w:rPr>
          <w:color w:val="231F20"/>
          <w:spacing w:val="14"/>
          <w:sz w:val="22"/>
        </w:rPr>
        <w:t> </w:t>
      </w:r>
      <w:r>
        <w:rPr>
          <w:color w:val="231F20"/>
          <w:spacing w:val="-2"/>
          <w:sz w:val="22"/>
        </w:rPr>
        <w:t>–Hill.</w:t>
      </w:r>
    </w:p>
    <w:p>
      <w:pPr>
        <w:pStyle w:val="Heading6"/>
        <w:spacing w:before="265"/>
        <w:ind w:left="2065"/>
      </w:pPr>
      <w:r>
        <w:rPr>
          <w:color w:val="231F20"/>
        </w:rPr>
        <w:t>Reference</w:t>
      </w:r>
      <w:r>
        <w:rPr>
          <w:color w:val="231F20"/>
          <w:spacing w:val="-6"/>
        </w:rPr>
        <w:t> </w:t>
      </w:r>
      <w:r>
        <w:rPr>
          <w:color w:val="231F20"/>
          <w:spacing w:val="-2"/>
        </w:rPr>
        <w:t>Websites:</w:t>
      </w:r>
    </w:p>
    <w:p>
      <w:pPr>
        <w:pStyle w:val="BodyText"/>
        <w:spacing w:before="5"/>
        <w:rPr>
          <w:b/>
        </w:rPr>
      </w:pPr>
    </w:p>
    <w:p>
      <w:pPr>
        <w:pStyle w:val="BodyText"/>
        <w:ind w:left="2065"/>
      </w:pPr>
      <w:r>
        <w:rPr>
          <w:color w:val="231F20"/>
          <w:spacing w:val="-2"/>
          <w:u w:val="single" w:color="231F20"/>
        </w:rPr>
        <w:t>https:</w:t>
      </w:r>
      <w:hyperlink r:id="rId48">
        <w:r>
          <w:rPr>
            <w:color w:val="231F20"/>
            <w:spacing w:val="-2"/>
            <w:u w:val="single" w:color="231F20"/>
          </w:rPr>
          <w:t>//www.javatpoint.com/aggregation-in-data-mining</w:t>
        </w:r>
      </w:hyperlink>
    </w:p>
    <w:p>
      <w:pPr>
        <w:pStyle w:val="BodyText"/>
        <w:spacing w:before="241"/>
        <w:ind w:left="2065"/>
      </w:pPr>
      <w:r>
        <w:rPr>
          <w:color w:val="231F20"/>
          <w:spacing w:val="-2"/>
          <w:u w:val="single" w:color="231F20"/>
        </w:rPr>
        <w:t>https://</w:t>
      </w:r>
      <w:hyperlink r:id="rId49">
        <w:r>
          <w:rPr>
            <w:color w:val="231F20"/>
            <w:spacing w:val="-2"/>
            <w:u w:val="single" w:color="231F20"/>
          </w:rPr>
          <w:t>www.javatpoint.com/data-warehouse</w:t>
        </w:r>
      </w:hyperlink>
    </w:p>
    <w:p>
      <w:pPr>
        <w:pStyle w:val="BodyText"/>
        <w:spacing w:before="240"/>
        <w:ind w:left="2065"/>
      </w:pPr>
      <w:r>
        <w:rPr>
          <w:color w:val="231F20"/>
          <w:spacing w:val="-2"/>
          <w:u w:val="single" w:color="231F20"/>
        </w:rPr>
        <w:t>https://</w:t>
      </w:r>
      <w:hyperlink r:id="rId50">
        <w:r>
          <w:rPr>
            <w:color w:val="231F20"/>
            <w:spacing w:val="-2"/>
            <w:u w:val="single" w:color="231F20"/>
          </w:rPr>
          <w:t>www.javatpoint.com/cloud-computing-technologies</w:t>
        </w:r>
      </w:hyperlink>
    </w:p>
    <w:p>
      <w:pPr>
        <w:pStyle w:val="BodyText"/>
      </w:pPr>
    </w:p>
    <w:p>
      <w:pPr>
        <w:pStyle w:val="BodyText"/>
      </w:pPr>
    </w:p>
    <w:p>
      <w:pPr>
        <w:pStyle w:val="BodyText"/>
      </w:pPr>
    </w:p>
    <w:p>
      <w:pPr>
        <w:pStyle w:val="BodyText"/>
        <w:spacing w:before="126"/>
      </w:pPr>
    </w:p>
    <w:p>
      <w:pPr>
        <w:pStyle w:val="BodyText"/>
        <w:ind w:right="95"/>
        <w:jc w:val="center"/>
      </w:pPr>
      <w:r>
        <w:rPr>
          <w:color w:val="231F20"/>
        </w:rPr>
        <w:t>Table</w:t>
      </w:r>
      <w:r>
        <w:rPr>
          <w:color w:val="231F20"/>
          <w:spacing w:val="-5"/>
        </w:rPr>
        <w:t> </w:t>
      </w:r>
      <w:r>
        <w:rPr>
          <w:color w:val="231F20"/>
        </w:rPr>
        <w:t>specifying</w:t>
      </w:r>
      <w:r>
        <w:rPr>
          <w:color w:val="231F20"/>
          <w:spacing w:val="-3"/>
        </w:rPr>
        <w:t> </w:t>
      </w:r>
      <w:r>
        <w:rPr>
          <w:color w:val="231F20"/>
        </w:rPr>
        <w:t>the</w:t>
      </w:r>
      <w:r>
        <w:rPr>
          <w:color w:val="231F20"/>
          <w:spacing w:val="-9"/>
        </w:rPr>
        <w:t> </w:t>
      </w:r>
      <w:r>
        <w:rPr>
          <w:color w:val="231F20"/>
        </w:rPr>
        <w:t>scope</w:t>
      </w:r>
      <w:r>
        <w:rPr>
          <w:color w:val="231F20"/>
          <w:spacing w:val="-10"/>
        </w:rPr>
        <w:t> </w:t>
      </w:r>
      <w:r>
        <w:rPr>
          <w:color w:val="231F20"/>
        </w:rPr>
        <w:t>of</w:t>
      </w:r>
      <w:r>
        <w:rPr>
          <w:color w:val="231F20"/>
          <w:spacing w:val="-5"/>
        </w:rPr>
        <w:t> </w:t>
      </w:r>
      <w:r>
        <w:rPr>
          <w:color w:val="231F20"/>
        </w:rPr>
        <w:t>syllabus</w:t>
      </w:r>
      <w:r>
        <w:rPr>
          <w:color w:val="231F20"/>
          <w:spacing w:val="-5"/>
        </w:rPr>
        <w:t> </w:t>
      </w:r>
      <w:r>
        <w:rPr>
          <w:color w:val="231F20"/>
        </w:rPr>
        <w:t>to</w:t>
      </w:r>
      <w:r>
        <w:rPr>
          <w:color w:val="231F20"/>
          <w:spacing w:val="-6"/>
        </w:rPr>
        <w:t> </w:t>
      </w:r>
      <w:r>
        <w:rPr>
          <w:color w:val="231F20"/>
        </w:rPr>
        <w:t>be</w:t>
      </w:r>
      <w:r>
        <w:rPr>
          <w:color w:val="231F20"/>
          <w:spacing w:val="-5"/>
        </w:rPr>
        <w:t> </w:t>
      </w:r>
      <w:r>
        <w:rPr>
          <w:color w:val="231F20"/>
        </w:rPr>
        <w:t>covered</w:t>
      </w:r>
      <w:r>
        <w:rPr>
          <w:color w:val="231F20"/>
          <w:spacing w:val="-5"/>
        </w:rPr>
        <w:t> </w:t>
      </w:r>
      <w:r>
        <w:rPr>
          <w:color w:val="231F20"/>
        </w:rPr>
        <w:t>for</w:t>
      </w:r>
      <w:r>
        <w:rPr>
          <w:color w:val="231F20"/>
          <w:spacing w:val="-5"/>
        </w:rPr>
        <w:t> </w:t>
      </w:r>
      <w:r>
        <w:rPr>
          <w:color w:val="231F20"/>
        </w:rPr>
        <w:t>unit</w:t>
      </w:r>
      <w:r>
        <w:rPr>
          <w:color w:val="231F20"/>
          <w:spacing w:val="-6"/>
        </w:rPr>
        <w:t> </w:t>
      </w:r>
      <w:r>
        <w:rPr>
          <w:color w:val="231F20"/>
          <w:spacing w:val="-2"/>
        </w:rPr>
        <w:t>tests</w:t>
      </w:r>
    </w:p>
    <w:p>
      <w:pPr>
        <w:pStyle w:val="BodyText"/>
        <w:spacing w:before="23" w:after="1"/>
        <w:rPr>
          <w:sz w:val="20"/>
        </w:rPr>
      </w:pPr>
    </w:p>
    <w:tbl>
      <w:tblPr>
        <w:tblW w:w="0" w:type="auto"/>
        <w:jc w:val="left"/>
        <w:tblInd w:w="1239"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4485"/>
        <w:gridCol w:w="4504"/>
      </w:tblGrid>
      <w:tr>
        <w:trPr>
          <w:trHeight w:val="268" w:hRule="atLeast"/>
        </w:trPr>
        <w:tc>
          <w:tcPr>
            <w:tcW w:w="4485" w:type="dxa"/>
          </w:tcPr>
          <w:p>
            <w:pPr>
              <w:pStyle w:val="TableParagraph"/>
              <w:spacing w:line="248" w:lineRule="exact"/>
              <w:ind w:left="33" w:right="23"/>
              <w:jc w:val="center"/>
              <w:rPr>
                <w:sz w:val="22"/>
              </w:rPr>
            </w:pPr>
            <w:r>
              <w:rPr>
                <w:color w:val="231F20"/>
                <w:sz w:val="22"/>
              </w:rPr>
              <w:t>Unit</w:t>
            </w:r>
            <w:r>
              <w:rPr>
                <w:color w:val="231F20"/>
                <w:spacing w:val="-2"/>
                <w:sz w:val="22"/>
              </w:rPr>
              <w:t> </w:t>
            </w:r>
            <w:r>
              <w:rPr>
                <w:color w:val="231F20"/>
                <w:spacing w:val="-4"/>
                <w:sz w:val="22"/>
              </w:rPr>
              <w:t>Test</w:t>
            </w:r>
          </w:p>
        </w:tc>
        <w:tc>
          <w:tcPr>
            <w:tcW w:w="4504" w:type="dxa"/>
          </w:tcPr>
          <w:p>
            <w:pPr>
              <w:pStyle w:val="TableParagraph"/>
              <w:spacing w:line="248" w:lineRule="exact"/>
              <w:ind w:left="12"/>
              <w:jc w:val="center"/>
              <w:rPr>
                <w:sz w:val="22"/>
              </w:rPr>
            </w:pPr>
            <w:r>
              <w:rPr>
                <w:color w:val="231F20"/>
                <w:sz w:val="22"/>
              </w:rPr>
              <w:t>Learning</w:t>
            </w:r>
            <w:r>
              <w:rPr>
                <w:color w:val="231F20"/>
                <w:spacing w:val="-5"/>
                <w:sz w:val="22"/>
              </w:rPr>
              <w:t> </w:t>
            </w:r>
            <w:r>
              <w:rPr>
                <w:color w:val="231F20"/>
                <w:sz w:val="22"/>
              </w:rPr>
              <w:t>outcomes</w:t>
            </w:r>
            <w:r>
              <w:rPr>
                <w:color w:val="231F20"/>
                <w:spacing w:val="-7"/>
                <w:sz w:val="22"/>
              </w:rPr>
              <w:t> </w:t>
            </w:r>
            <w:r>
              <w:rPr>
                <w:color w:val="231F20"/>
                <w:sz w:val="22"/>
              </w:rPr>
              <w:t>to</w:t>
            </w:r>
            <w:r>
              <w:rPr>
                <w:color w:val="231F20"/>
                <w:spacing w:val="-8"/>
                <w:sz w:val="22"/>
              </w:rPr>
              <w:t> </w:t>
            </w:r>
            <w:r>
              <w:rPr>
                <w:color w:val="231F20"/>
                <w:sz w:val="22"/>
              </w:rPr>
              <w:t>be</w:t>
            </w:r>
            <w:r>
              <w:rPr>
                <w:color w:val="231F20"/>
                <w:spacing w:val="-6"/>
                <w:sz w:val="22"/>
              </w:rPr>
              <w:t> </w:t>
            </w:r>
            <w:r>
              <w:rPr>
                <w:color w:val="231F20"/>
                <w:spacing w:val="-2"/>
                <w:sz w:val="22"/>
              </w:rPr>
              <w:t>covered</w:t>
            </w:r>
          </w:p>
        </w:tc>
      </w:tr>
      <w:tr>
        <w:trPr>
          <w:trHeight w:val="268" w:hRule="atLeast"/>
        </w:trPr>
        <w:tc>
          <w:tcPr>
            <w:tcW w:w="4485" w:type="dxa"/>
          </w:tcPr>
          <w:p>
            <w:pPr>
              <w:pStyle w:val="TableParagraph"/>
              <w:spacing w:line="248" w:lineRule="exact"/>
              <w:ind w:left="33" w:right="12"/>
              <w:jc w:val="center"/>
              <w:rPr>
                <w:sz w:val="22"/>
              </w:rPr>
            </w:pPr>
            <w:r>
              <w:rPr>
                <w:color w:val="231F20"/>
                <w:sz w:val="22"/>
              </w:rPr>
              <w:t>Unit</w:t>
            </w:r>
            <w:r>
              <w:rPr>
                <w:color w:val="231F20"/>
                <w:spacing w:val="-7"/>
                <w:sz w:val="22"/>
              </w:rPr>
              <w:t> </w:t>
            </w:r>
            <w:r>
              <w:rPr>
                <w:color w:val="231F20"/>
                <w:sz w:val="22"/>
              </w:rPr>
              <w:t>test-</w:t>
            </w:r>
            <w:r>
              <w:rPr>
                <w:color w:val="231F20"/>
                <w:spacing w:val="-10"/>
                <w:sz w:val="22"/>
              </w:rPr>
              <w:t>1</w:t>
            </w:r>
          </w:p>
        </w:tc>
        <w:tc>
          <w:tcPr>
            <w:tcW w:w="4504" w:type="dxa"/>
          </w:tcPr>
          <w:p>
            <w:pPr>
              <w:pStyle w:val="TableParagraph"/>
              <w:spacing w:line="248" w:lineRule="exact"/>
              <w:ind w:left="1829"/>
              <w:rPr>
                <w:sz w:val="22"/>
              </w:rPr>
            </w:pPr>
            <w:r>
              <w:rPr>
                <w:color w:val="231F20"/>
                <w:sz w:val="22"/>
              </w:rPr>
              <w:t>1.1</w:t>
            </w:r>
            <w:r>
              <w:rPr>
                <w:color w:val="231F20"/>
                <w:spacing w:val="-6"/>
                <w:sz w:val="22"/>
              </w:rPr>
              <w:t> </w:t>
            </w:r>
            <w:r>
              <w:rPr>
                <w:color w:val="231F20"/>
                <w:sz w:val="22"/>
              </w:rPr>
              <w:t>to</w:t>
            </w:r>
            <w:r>
              <w:rPr>
                <w:color w:val="231F20"/>
                <w:spacing w:val="-5"/>
                <w:sz w:val="22"/>
              </w:rPr>
              <w:t> 3.8</w:t>
            </w:r>
          </w:p>
        </w:tc>
      </w:tr>
      <w:tr>
        <w:trPr>
          <w:trHeight w:val="268" w:hRule="atLeast"/>
        </w:trPr>
        <w:tc>
          <w:tcPr>
            <w:tcW w:w="4485" w:type="dxa"/>
          </w:tcPr>
          <w:p>
            <w:pPr>
              <w:pStyle w:val="TableParagraph"/>
              <w:spacing w:line="248" w:lineRule="exact"/>
              <w:ind w:left="33" w:right="12"/>
              <w:jc w:val="center"/>
              <w:rPr>
                <w:sz w:val="22"/>
              </w:rPr>
            </w:pPr>
            <w:r>
              <w:rPr>
                <w:color w:val="231F20"/>
                <w:sz w:val="22"/>
              </w:rPr>
              <w:t>Unit</w:t>
            </w:r>
            <w:r>
              <w:rPr>
                <w:color w:val="231F20"/>
                <w:spacing w:val="-7"/>
                <w:sz w:val="22"/>
              </w:rPr>
              <w:t> </w:t>
            </w:r>
            <w:r>
              <w:rPr>
                <w:color w:val="231F20"/>
                <w:sz w:val="22"/>
              </w:rPr>
              <w:t>test-</w:t>
            </w:r>
            <w:r>
              <w:rPr>
                <w:color w:val="231F20"/>
                <w:spacing w:val="-10"/>
                <w:sz w:val="22"/>
              </w:rPr>
              <w:t>2</w:t>
            </w:r>
          </w:p>
        </w:tc>
        <w:tc>
          <w:tcPr>
            <w:tcW w:w="4504" w:type="dxa"/>
          </w:tcPr>
          <w:p>
            <w:pPr>
              <w:pStyle w:val="TableParagraph"/>
              <w:spacing w:line="248" w:lineRule="exact"/>
              <w:ind w:left="1748"/>
              <w:rPr>
                <w:sz w:val="22"/>
              </w:rPr>
            </w:pPr>
            <w:r>
              <w:rPr>
                <w:color w:val="231F20"/>
                <w:sz w:val="22"/>
              </w:rPr>
              <w:t>3.9</w:t>
            </w:r>
            <w:r>
              <w:rPr>
                <w:color w:val="231F20"/>
                <w:spacing w:val="-8"/>
                <w:sz w:val="22"/>
              </w:rPr>
              <w:t> </w:t>
            </w:r>
            <w:r>
              <w:rPr>
                <w:color w:val="231F20"/>
                <w:sz w:val="22"/>
              </w:rPr>
              <w:t>to</w:t>
            </w:r>
            <w:r>
              <w:rPr>
                <w:color w:val="231F20"/>
                <w:spacing w:val="-5"/>
                <w:sz w:val="22"/>
              </w:rPr>
              <w:t> </w:t>
            </w:r>
            <w:r>
              <w:rPr>
                <w:color w:val="231F20"/>
                <w:spacing w:val="-2"/>
                <w:sz w:val="22"/>
              </w:rPr>
              <w:t>5.6.9</w:t>
            </w:r>
          </w:p>
        </w:tc>
      </w:tr>
    </w:tbl>
    <w:p>
      <w:pPr>
        <w:pStyle w:val="TableParagraph"/>
        <w:spacing w:after="0" w:line="248" w:lineRule="exact"/>
        <w:rPr>
          <w:sz w:val="22"/>
        </w:rPr>
        <w:sectPr>
          <w:pgSz w:w="12240" w:h="15840"/>
          <w:pgMar w:header="0" w:footer="1147" w:top="380" w:bottom="2181" w:left="360" w:right="360"/>
        </w:sectPr>
      </w:pPr>
    </w:p>
    <w:tbl>
      <w:tblPr>
        <w:tblW w:w="0" w:type="auto"/>
        <w:jc w:val="left"/>
        <w:tblInd w:w="12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07"/>
        <w:gridCol w:w="1637"/>
        <w:gridCol w:w="1723"/>
        <w:gridCol w:w="1416"/>
        <w:gridCol w:w="1401"/>
        <w:gridCol w:w="1396"/>
      </w:tblGrid>
      <w:tr>
        <w:trPr>
          <w:trHeight w:val="815" w:hRule="atLeast"/>
        </w:trPr>
        <w:tc>
          <w:tcPr>
            <w:tcW w:w="1407" w:type="dxa"/>
            <w:tcBorders>
              <w:left w:val="single" w:sz="4" w:space="0" w:color="231F20"/>
              <w:right w:val="single" w:sz="4" w:space="0" w:color="231F20"/>
            </w:tcBorders>
          </w:tcPr>
          <w:p>
            <w:pPr>
              <w:pStyle w:val="TableParagraph"/>
              <w:spacing w:before="155"/>
              <w:ind w:left="19" w:right="4"/>
              <w:jc w:val="center"/>
              <w:rPr>
                <w:b/>
                <w:sz w:val="22"/>
              </w:rPr>
            </w:pPr>
            <w:r>
              <w:rPr>
                <w:b/>
                <w:color w:val="231F20"/>
                <w:sz w:val="22"/>
              </w:rPr>
              <w:t>Course</w:t>
            </w:r>
            <w:r>
              <w:rPr>
                <w:b/>
                <w:color w:val="231F20"/>
                <w:spacing w:val="-13"/>
                <w:sz w:val="22"/>
              </w:rPr>
              <w:t> </w:t>
            </w:r>
            <w:r>
              <w:rPr>
                <w:b/>
                <w:color w:val="231F20"/>
                <w:spacing w:val="-4"/>
                <w:sz w:val="22"/>
              </w:rPr>
              <w:t>code</w:t>
            </w:r>
          </w:p>
        </w:tc>
        <w:tc>
          <w:tcPr>
            <w:tcW w:w="1637" w:type="dxa"/>
            <w:tcBorders>
              <w:left w:val="single" w:sz="4" w:space="0" w:color="231F20"/>
              <w:right w:val="single" w:sz="4" w:space="0" w:color="231F20"/>
            </w:tcBorders>
          </w:tcPr>
          <w:p>
            <w:pPr>
              <w:pStyle w:val="TableParagraph"/>
              <w:spacing w:before="155"/>
              <w:ind w:left="283"/>
              <w:rPr>
                <w:b/>
                <w:sz w:val="22"/>
              </w:rPr>
            </w:pPr>
            <w:r>
              <w:rPr>
                <w:b/>
                <w:color w:val="231F20"/>
                <w:sz w:val="22"/>
              </w:rPr>
              <w:t>Course</w:t>
            </w:r>
            <w:r>
              <w:rPr>
                <w:b/>
                <w:color w:val="231F20"/>
                <w:spacing w:val="-13"/>
                <w:sz w:val="22"/>
              </w:rPr>
              <w:t> </w:t>
            </w:r>
            <w:r>
              <w:rPr>
                <w:b/>
                <w:color w:val="231F20"/>
                <w:spacing w:val="-2"/>
                <w:sz w:val="22"/>
              </w:rPr>
              <w:t>Title</w:t>
            </w:r>
          </w:p>
        </w:tc>
        <w:tc>
          <w:tcPr>
            <w:tcW w:w="1723" w:type="dxa"/>
            <w:tcBorders>
              <w:left w:val="single" w:sz="4" w:space="0" w:color="231F20"/>
              <w:right w:val="single" w:sz="4" w:space="0" w:color="231F20"/>
            </w:tcBorders>
          </w:tcPr>
          <w:p>
            <w:pPr>
              <w:pStyle w:val="TableParagraph"/>
              <w:spacing w:line="278" w:lineRule="auto" w:before="1"/>
              <w:ind w:left="173" w:firstLine="412"/>
              <w:rPr>
                <w:b/>
                <w:sz w:val="22"/>
              </w:rPr>
            </w:pPr>
            <w:r>
              <w:rPr>
                <w:b/>
                <w:color w:val="231F20"/>
                <w:sz w:val="22"/>
              </w:rPr>
              <w:t>No. of </w:t>
            </w:r>
            <w:r>
              <w:rPr>
                <w:b/>
                <w:color w:val="231F20"/>
                <w:spacing w:val="-2"/>
                <w:sz w:val="22"/>
              </w:rPr>
              <w:t>Periods/Weeks</w:t>
            </w:r>
          </w:p>
        </w:tc>
        <w:tc>
          <w:tcPr>
            <w:tcW w:w="1416" w:type="dxa"/>
            <w:tcBorders>
              <w:left w:val="single" w:sz="4" w:space="0" w:color="231F20"/>
              <w:right w:val="single" w:sz="4" w:space="0" w:color="231F20"/>
            </w:tcBorders>
          </w:tcPr>
          <w:p>
            <w:pPr>
              <w:pStyle w:val="TableParagraph"/>
              <w:spacing w:line="278" w:lineRule="auto" w:before="1"/>
              <w:ind w:left="371" w:hanging="197"/>
              <w:rPr>
                <w:b/>
                <w:sz w:val="22"/>
              </w:rPr>
            </w:pPr>
            <w:r>
              <w:rPr>
                <w:b/>
                <w:color w:val="231F20"/>
                <w:sz w:val="22"/>
              </w:rPr>
              <w:t>Total</w:t>
            </w:r>
            <w:r>
              <w:rPr>
                <w:b/>
                <w:color w:val="231F20"/>
                <w:spacing w:val="-13"/>
                <w:sz w:val="22"/>
              </w:rPr>
              <w:t> </w:t>
            </w:r>
            <w:r>
              <w:rPr>
                <w:b/>
                <w:color w:val="231F20"/>
                <w:sz w:val="22"/>
              </w:rPr>
              <w:t>No.</w:t>
            </w:r>
            <w:r>
              <w:rPr>
                <w:b/>
                <w:color w:val="231F20"/>
                <w:spacing w:val="-12"/>
                <w:sz w:val="22"/>
              </w:rPr>
              <w:t> </w:t>
            </w:r>
            <w:r>
              <w:rPr>
                <w:b/>
                <w:color w:val="231F20"/>
                <w:sz w:val="22"/>
              </w:rPr>
              <w:t>of </w:t>
            </w:r>
            <w:r>
              <w:rPr>
                <w:b/>
                <w:color w:val="231F20"/>
                <w:spacing w:val="-2"/>
                <w:sz w:val="22"/>
              </w:rPr>
              <w:t>periods</w:t>
            </w:r>
          </w:p>
        </w:tc>
        <w:tc>
          <w:tcPr>
            <w:tcW w:w="1401" w:type="dxa"/>
            <w:tcBorders>
              <w:left w:val="single" w:sz="4" w:space="0" w:color="231F20"/>
              <w:right w:val="single" w:sz="4" w:space="0" w:color="231F20"/>
            </w:tcBorders>
          </w:tcPr>
          <w:p>
            <w:pPr>
              <w:pStyle w:val="TableParagraph"/>
              <w:spacing w:before="155"/>
              <w:ind w:left="24" w:right="2"/>
              <w:jc w:val="center"/>
              <w:rPr>
                <w:b/>
                <w:sz w:val="22"/>
              </w:rPr>
            </w:pPr>
            <w:r>
              <w:rPr>
                <w:b/>
                <w:color w:val="231F20"/>
                <w:sz w:val="22"/>
              </w:rPr>
              <w:t>Marks</w:t>
            </w:r>
            <w:r>
              <w:rPr>
                <w:b/>
                <w:color w:val="231F20"/>
                <w:spacing w:val="-4"/>
                <w:sz w:val="22"/>
              </w:rPr>
              <w:t> </w:t>
            </w:r>
            <w:r>
              <w:rPr>
                <w:b/>
                <w:color w:val="231F20"/>
                <w:sz w:val="22"/>
              </w:rPr>
              <w:t>for</w:t>
            </w:r>
            <w:r>
              <w:rPr>
                <w:b/>
                <w:color w:val="231F20"/>
                <w:spacing w:val="-4"/>
                <w:sz w:val="22"/>
              </w:rPr>
              <w:t> </w:t>
            </w:r>
            <w:r>
              <w:rPr>
                <w:b/>
                <w:color w:val="231F20"/>
                <w:spacing w:val="-5"/>
                <w:sz w:val="22"/>
              </w:rPr>
              <w:t>FA</w:t>
            </w:r>
          </w:p>
        </w:tc>
        <w:tc>
          <w:tcPr>
            <w:tcW w:w="1396" w:type="dxa"/>
            <w:tcBorders>
              <w:left w:val="single" w:sz="4" w:space="0" w:color="231F20"/>
              <w:right w:val="single" w:sz="4" w:space="0" w:color="231F20"/>
            </w:tcBorders>
          </w:tcPr>
          <w:p>
            <w:pPr>
              <w:pStyle w:val="TableParagraph"/>
              <w:spacing w:before="155"/>
              <w:ind w:left="31" w:right="5"/>
              <w:jc w:val="center"/>
              <w:rPr>
                <w:b/>
                <w:sz w:val="22"/>
              </w:rPr>
            </w:pPr>
            <w:r>
              <w:rPr>
                <w:b/>
                <w:color w:val="231F20"/>
                <w:sz w:val="22"/>
              </w:rPr>
              <w:t>Marks</w:t>
            </w:r>
            <w:r>
              <w:rPr>
                <w:b/>
                <w:color w:val="231F20"/>
                <w:spacing w:val="-4"/>
                <w:sz w:val="22"/>
              </w:rPr>
              <w:t> </w:t>
            </w:r>
            <w:r>
              <w:rPr>
                <w:b/>
                <w:color w:val="231F20"/>
                <w:sz w:val="22"/>
              </w:rPr>
              <w:t>for</w:t>
            </w:r>
            <w:r>
              <w:rPr>
                <w:b/>
                <w:color w:val="231F20"/>
                <w:spacing w:val="-4"/>
                <w:sz w:val="22"/>
              </w:rPr>
              <w:t> </w:t>
            </w:r>
            <w:r>
              <w:rPr>
                <w:b/>
                <w:color w:val="231F20"/>
                <w:spacing w:val="-5"/>
                <w:sz w:val="22"/>
              </w:rPr>
              <w:t>SA</w:t>
            </w:r>
          </w:p>
        </w:tc>
      </w:tr>
      <w:tr>
        <w:trPr>
          <w:trHeight w:val="926" w:hRule="atLeast"/>
        </w:trPr>
        <w:tc>
          <w:tcPr>
            <w:tcW w:w="1407" w:type="dxa"/>
            <w:tcBorders>
              <w:left w:val="single" w:sz="4" w:space="0" w:color="231F20"/>
              <w:bottom w:val="single" w:sz="4" w:space="0" w:color="231F20"/>
              <w:right w:val="single" w:sz="4" w:space="0" w:color="231F20"/>
            </w:tcBorders>
          </w:tcPr>
          <w:p>
            <w:pPr>
              <w:pStyle w:val="TableParagraph"/>
              <w:spacing w:before="40"/>
              <w:rPr>
                <w:sz w:val="22"/>
              </w:rPr>
            </w:pPr>
          </w:p>
          <w:p>
            <w:pPr>
              <w:pStyle w:val="TableParagraph"/>
              <w:ind w:left="19"/>
              <w:jc w:val="center"/>
              <w:rPr>
                <w:sz w:val="22"/>
              </w:rPr>
            </w:pPr>
            <w:r>
              <w:rPr>
                <w:color w:val="231F20"/>
                <w:spacing w:val="-2"/>
                <w:sz w:val="22"/>
              </w:rPr>
              <w:t>CM-</w:t>
            </w:r>
            <w:r>
              <w:rPr>
                <w:color w:val="231F20"/>
                <w:spacing w:val="-5"/>
                <w:sz w:val="22"/>
              </w:rPr>
              <w:t>503</w:t>
            </w:r>
          </w:p>
        </w:tc>
        <w:tc>
          <w:tcPr>
            <w:tcW w:w="1637" w:type="dxa"/>
            <w:tcBorders>
              <w:left w:val="single" w:sz="4" w:space="0" w:color="231F20"/>
              <w:bottom w:val="single" w:sz="4" w:space="0" w:color="231F20"/>
              <w:right w:val="single" w:sz="4" w:space="0" w:color="231F20"/>
            </w:tcBorders>
          </w:tcPr>
          <w:p>
            <w:pPr>
              <w:pStyle w:val="TableParagraph"/>
              <w:spacing w:line="278" w:lineRule="auto" w:before="1"/>
              <w:ind w:left="216" w:firstLine="249"/>
              <w:rPr>
                <w:sz w:val="22"/>
              </w:rPr>
            </w:pPr>
            <w:r>
              <w:rPr>
                <w:color w:val="231F20"/>
                <w:spacing w:val="-2"/>
                <w:sz w:val="22"/>
              </w:rPr>
              <w:t>Android Programming</w:t>
            </w:r>
          </w:p>
        </w:tc>
        <w:tc>
          <w:tcPr>
            <w:tcW w:w="1723" w:type="dxa"/>
            <w:tcBorders>
              <w:left w:val="single" w:sz="4" w:space="0" w:color="231F20"/>
              <w:bottom w:val="single" w:sz="4" w:space="0" w:color="231F20"/>
              <w:right w:val="single" w:sz="4" w:space="0" w:color="231F20"/>
            </w:tcBorders>
          </w:tcPr>
          <w:p>
            <w:pPr>
              <w:pStyle w:val="TableParagraph"/>
              <w:spacing w:before="40"/>
              <w:rPr>
                <w:sz w:val="22"/>
              </w:rPr>
            </w:pPr>
          </w:p>
          <w:p>
            <w:pPr>
              <w:pStyle w:val="TableParagraph"/>
              <w:ind w:left="23"/>
              <w:jc w:val="center"/>
              <w:rPr>
                <w:sz w:val="22"/>
              </w:rPr>
            </w:pPr>
            <w:r>
              <w:rPr>
                <w:color w:val="231F20"/>
                <w:spacing w:val="-10"/>
                <w:sz w:val="22"/>
              </w:rPr>
              <w:t>4</w:t>
            </w:r>
          </w:p>
        </w:tc>
        <w:tc>
          <w:tcPr>
            <w:tcW w:w="1416" w:type="dxa"/>
            <w:tcBorders>
              <w:left w:val="single" w:sz="4" w:space="0" w:color="231F20"/>
              <w:bottom w:val="single" w:sz="4" w:space="0" w:color="231F20"/>
              <w:right w:val="single" w:sz="4" w:space="0" w:color="231F20"/>
            </w:tcBorders>
          </w:tcPr>
          <w:p>
            <w:pPr>
              <w:pStyle w:val="TableParagraph"/>
              <w:spacing w:before="40"/>
              <w:rPr>
                <w:sz w:val="22"/>
              </w:rPr>
            </w:pPr>
          </w:p>
          <w:p>
            <w:pPr>
              <w:pStyle w:val="TableParagraph"/>
              <w:ind w:left="25" w:right="8"/>
              <w:jc w:val="center"/>
              <w:rPr>
                <w:sz w:val="22"/>
              </w:rPr>
            </w:pPr>
            <w:r>
              <w:rPr>
                <w:color w:val="231F20"/>
                <w:spacing w:val="-5"/>
                <w:sz w:val="22"/>
              </w:rPr>
              <w:t>60</w:t>
            </w:r>
          </w:p>
        </w:tc>
        <w:tc>
          <w:tcPr>
            <w:tcW w:w="1401" w:type="dxa"/>
            <w:tcBorders>
              <w:left w:val="single" w:sz="4" w:space="0" w:color="231F20"/>
              <w:bottom w:val="single" w:sz="4" w:space="0" w:color="231F20"/>
              <w:right w:val="single" w:sz="4" w:space="0" w:color="231F20"/>
            </w:tcBorders>
          </w:tcPr>
          <w:p>
            <w:pPr>
              <w:pStyle w:val="TableParagraph"/>
              <w:spacing w:before="40"/>
              <w:rPr>
                <w:sz w:val="22"/>
              </w:rPr>
            </w:pPr>
          </w:p>
          <w:p>
            <w:pPr>
              <w:pStyle w:val="TableParagraph"/>
              <w:ind w:left="24"/>
              <w:jc w:val="center"/>
              <w:rPr>
                <w:sz w:val="22"/>
              </w:rPr>
            </w:pPr>
            <w:r>
              <w:rPr>
                <w:color w:val="231F20"/>
                <w:spacing w:val="-5"/>
                <w:sz w:val="22"/>
              </w:rPr>
              <w:t>20</w:t>
            </w:r>
          </w:p>
        </w:tc>
        <w:tc>
          <w:tcPr>
            <w:tcW w:w="1396" w:type="dxa"/>
            <w:tcBorders>
              <w:left w:val="single" w:sz="4" w:space="0" w:color="231F20"/>
              <w:bottom w:val="single" w:sz="4" w:space="0" w:color="231F20"/>
              <w:right w:val="single" w:sz="4" w:space="0" w:color="231F20"/>
            </w:tcBorders>
          </w:tcPr>
          <w:p>
            <w:pPr>
              <w:pStyle w:val="TableParagraph"/>
              <w:spacing w:before="40"/>
              <w:rPr>
                <w:sz w:val="22"/>
              </w:rPr>
            </w:pPr>
          </w:p>
          <w:p>
            <w:pPr>
              <w:pStyle w:val="TableParagraph"/>
              <w:ind w:left="31"/>
              <w:jc w:val="center"/>
              <w:rPr>
                <w:sz w:val="22"/>
              </w:rPr>
            </w:pPr>
            <w:r>
              <w:rPr>
                <w:color w:val="231F20"/>
                <w:spacing w:val="-5"/>
                <w:sz w:val="22"/>
              </w:rPr>
              <w:t>80</w:t>
            </w:r>
          </w:p>
        </w:tc>
      </w:tr>
    </w:tbl>
    <w:p>
      <w:pPr>
        <w:pStyle w:val="BodyText"/>
        <w:spacing w:before="26"/>
      </w:pPr>
    </w:p>
    <w:p>
      <w:pPr>
        <w:spacing w:before="0"/>
        <w:ind w:left="0" w:right="56" w:firstLine="0"/>
        <w:jc w:val="center"/>
        <w:rPr>
          <w:b/>
          <w:sz w:val="22"/>
        </w:rPr>
      </w:pPr>
      <w:r>
        <w:rPr>
          <w:b/>
          <w:color w:val="231F20"/>
          <w:sz w:val="22"/>
        </w:rPr>
        <w:t>Time</w:t>
      </w:r>
      <w:r>
        <w:rPr>
          <w:b/>
          <w:color w:val="231F20"/>
          <w:spacing w:val="-7"/>
          <w:sz w:val="22"/>
        </w:rPr>
        <w:t> </w:t>
      </w:r>
      <w:r>
        <w:rPr>
          <w:b/>
          <w:color w:val="231F20"/>
          <w:spacing w:val="-2"/>
          <w:sz w:val="22"/>
        </w:rPr>
        <w:t>Schedule</w:t>
      </w:r>
    </w:p>
    <w:p>
      <w:pPr>
        <w:pStyle w:val="BodyText"/>
        <w:spacing w:before="6"/>
        <w:rPr>
          <w:b/>
          <w:sz w:val="19"/>
        </w:rPr>
      </w:pPr>
    </w:p>
    <w:tbl>
      <w:tblPr>
        <w:tblW w:w="0" w:type="auto"/>
        <w:jc w:val="left"/>
        <w:tblInd w:w="12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46"/>
        <w:gridCol w:w="2876"/>
        <w:gridCol w:w="926"/>
        <w:gridCol w:w="883"/>
        <w:gridCol w:w="1138"/>
        <w:gridCol w:w="1138"/>
        <w:gridCol w:w="1076"/>
      </w:tblGrid>
      <w:tr>
        <w:trPr>
          <w:trHeight w:val="1435" w:hRule="atLeast"/>
        </w:trPr>
        <w:tc>
          <w:tcPr>
            <w:tcW w:w="946" w:type="dxa"/>
            <w:tcBorders>
              <w:left w:val="single" w:sz="4" w:space="0" w:color="231F20"/>
              <w:right w:val="single" w:sz="4" w:space="0" w:color="231F20"/>
            </w:tcBorders>
          </w:tcPr>
          <w:p>
            <w:pPr>
              <w:pStyle w:val="TableParagraph"/>
              <w:spacing w:before="40"/>
              <w:rPr>
                <w:b/>
                <w:sz w:val="22"/>
              </w:rPr>
            </w:pPr>
          </w:p>
          <w:p>
            <w:pPr>
              <w:pStyle w:val="TableParagraph"/>
              <w:spacing w:line="278" w:lineRule="auto"/>
              <w:ind w:left="312" w:hanging="203"/>
              <w:rPr>
                <w:b/>
                <w:sz w:val="22"/>
              </w:rPr>
            </w:pPr>
            <w:r>
              <w:rPr>
                <w:b/>
                <w:color w:val="231F20"/>
                <w:spacing w:val="-2"/>
                <w:sz w:val="22"/>
              </w:rPr>
              <w:t>Chapter </w:t>
            </w:r>
            <w:r>
              <w:rPr>
                <w:b/>
                <w:color w:val="231F20"/>
                <w:spacing w:val="-4"/>
                <w:sz w:val="22"/>
              </w:rPr>
              <w:t>No.</w:t>
            </w:r>
          </w:p>
        </w:tc>
        <w:tc>
          <w:tcPr>
            <w:tcW w:w="2876" w:type="dxa"/>
            <w:tcBorders>
              <w:left w:val="single" w:sz="4" w:space="0" w:color="231F20"/>
              <w:right w:val="single" w:sz="4" w:space="0" w:color="231F20"/>
            </w:tcBorders>
          </w:tcPr>
          <w:p>
            <w:pPr>
              <w:pStyle w:val="TableParagraph"/>
              <w:spacing w:before="194"/>
              <w:rPr>
                <w:b/>
                <w:sz w:val="22"/>
              </w:rPr>
            </w:pPr>
          </w:p>
          <w:p>
            <w:pPr>
              <w:pStyle w:val="TableParagraph"/>
              <w:ind w:left="609"/>
              <w:rPr>
                <w:b/>
                <w:sz w:val="22"/>
              </w:rPr>
            </w:pPr>
            <w:r>
              <w:rPr>
                <w:b/>
                <w:color w:val="231F20"/>
                <w:sz w:val="22"/>
              </w:rPr>
              <w:t>Chapter/Unit</w:t>
            </w:r>
            <w:r>
              <w:rPr>
                <w:b/>
                <w:color w:val="231F20"/>
                <w:spacing w:val="-11"/>
                <w:sz w:val="22"/>
              </w:rPr>
              <w:t> </w:t>
            </w:r>
            <w:r>
              <w:rPr>
                <w:b/>
                <w:color w:val="231F20"/>
                <w:spacing w:val="-4"/>
                <w:sz w:val="22"/>
              </w:rPr>
              <w:t>Title</w:t>
            </w:r>
          </w:p>
        </w:tc>
        <w:tc>
          <w:tcPr>
            <w:tcW w:w="926" w:type="dxa"/>
            <w:tcBorders>
              <w:left w:val="single" w:sz="4" w:space="0" w:color="231F20"/>
              <w:right w:val="single" w:sz="4" w:space="0" w:color="231F20"/>
            </w:tcBorders>
          </w:tcPr>
          <w:p>
            <w:pPr>
              <w:pStyle w:val="TableParagraph"/>
              <w:spacing w:before="40"/>
              <w:rPr>
                <w:b/>
                <w:sz w:val="22"/>
              </w:rPr>
            </w:pPr>
          </w:p>
          <w:p>
            <w:pPr>
              <w:pStyle w:val="TableParagraph"/>
              <w:spacing w:line="278" w:lineRule="auto"/>
              <w:ind w:left="125" w:right="100" w:firstLine="62"/>
              <w:rPr>
                <w:b/>
                <w:sz w:val="22"/>
              </w:rPr>
            </w:pPr>
            <w:r>
              <w:rPr>
                <w:b/>
                <w:color w:val="231F20"/>
                <w:sz w:val="22"/>
              </w:rPr>
              <w:t>No. of </w:t>
            </w:r>
            <w:r>
              <w:rPr>
                <w:b/>
                <w:color w:val="231F20"/>
                <w:spacing w:val="-2"/>
                <w:sz w:val="22"/>
              </w:rPr>
              <w:t>Periods</w:t>
            </w:r>
          </w:p>
        </w:tc>
        <w:tc>
          <w:tcPr>
            <w:tcW w:w="883" w:type="dxa"/>
            <w:tcBorders>
              <w:left w:val="single" w:sz="4" w:space="0" w:color="231F20"/>
              <w:right w:val="single" w:sz="4" w:space="0" w:color="231F20"/>
            </w:tcBorders>
          </w:tcPr>
          <w:p>
            <w:pPr>
              <w:pStyle w:val="TableParagraph"/>
              <w:spacing w:before="194"/>
              <w:rPr>
                <w:b/>
                <w:sz w:val="22"/>
              </w:rPr>
            </w:pPr>
          </w:p>
          <w:p>
            <w:pPr>
              <w:pStyle w:val="TableParagraph"/>
              <w:ind w:left="61" w:right="44"/>
              <w:jc w:val="center"/>
              <w:rPr>
                <w:b/>
                <w:sz w:val="22"/>
              </w:rPr>
            </w:pPr>
            <w:r>
              <w:rPr>
                <w:b/>
                <w:color w:val="231F20"/>
                <w:spacing w:val="-2"/>
                <w:sz w:val="22"/>
              </w:rPr>
              <w:t>Marks</w:t>
            </w:r>
          </w:p>
        </w:tc>
        <w:tc>
          <w:tcPr>
            <w:tcW w:w="1138" w:type="dxa"/>
            <w:tcBorders>
              <w:left w:val="single" w:sz="4" w:space="0" w:color="231F20"/>
              <w:right w:val="single" w:sz="4" w:space="0" w:color="231F20"/>
            </w:tcBorders>
          </w:tcPr>
          <w:p>
            <w:pPr>
              <w:pStyle w:val="TableParagraph"/>
              <w:tabs>
                <w:tab w:pos="850" w:val="left" w:leader="none"/>
              </w:tabs>
              <w:spacing w:line="276" w:lineRule="auto" w:before="2"/>
              <w:ind w:left="111" w:right="85" w:firstLine="182"/>
              <w:rPr>
                <w:b/>
                <w:sz w:val="22"/>
              </w:rPr>
            </w:pPr>
            <w:r>
              <w:rPr>
                <w:b/>
                <w:color w:val="231F20"/>
                <w:spacing w:val="-4"/>
                <w:sz w:val="22"/>
              </w:rPr>
              <w:t>No.</w:t>
            </w:r>
            <w:r>
              <w:rPr>
                <w:b/>
                <w:color w:val="231F20"/>
                <w:sz w:val="22"/>
              </w:rPr>
              <w:tab/>
            </w:r>
            <w:r>
              <w:rPr>
                <w:b/>
                <w:color w:val="231F20"/>
                <w:spacing w:val="-6"/>
                <w:sz w:val="22"/>
              </w:rPr>
              <w:t>of </w:t>
            </w:r>
            <w:r>
              <w:rPr>
                <w:b/>
                <w:color w:val="231F20"/>
                <w:spacing w:val="-2"/>
                <w:sz w:val="22"/>
              </w:rPr>
              <w:t>Short Answer Questions</w:t>
            </w:r>
          </w:p>
        </w:tc>
        <w:tc>
          <w:tcPr>
            <w:tcW w:w="1138" w:type="dxa"/>
            <w:tcBorders>
              <w:left w:val="single" w:sz="4" w:space="0" w:color="231F20"/>
              <w:right w:val="single" w:sz="4" w:space="0" w:color="231F20"/>
            </w:tcBorders>
          </w:tcPr>
          <w:p>
            <w:pPr>
              <w:pStyle w:val="TableParagraph"/>
              <w:spacing w:line="276" w:lineRule="auto" w:before="2"/>
              <w:ind w:left="112" w:right="85" w:hanging="5"/>
              <w:jc w:val="center"/>
              <w:rPr>
                <w:b/>
                <w:sz w:val="22"/>
              </w:rPr>
            </w:pPr>
            <w:r>
              <w:rPr>
                <w:b/>
                <w:color w:val="231F20"/>
                <w:sz w:val="22"/>
              </w:rPr>
              <w:t>No. of </w:t>
            </w:r>
            <w:r>
              <w:rPr>
                <w:b/>
                <w:color w:val="231F20"/>
                <w:spacing w:val="-2"/>
                <w:sz w:val="22"/>
              </w:rPr>
              <w:t>Essay</w:t>
            </w:r>
            <w:r>
              <w:rPr>
                <w:b/>
                <w:color w:val="231F20"/>
                <w:spacing w:val="40"/>
                <w:sz w:val="22"/>
              </w:rPr>
              <w:t> </w:t>
            </w:r>
            <w:r>
              <w:rPr>
                <w:b/>
                <w:color w:val="231F20"/>
                <w:spacing w:val="-4"/>
                <w:sz w:val="22"/>
              </w:rPr>
              <w:t>Type </w:t>
            </w:r>
            <w:r>
              <w:rPr>
                <w:b/>
                <w:color w:val="231F20"/>
                <w:spacing w:val="-2"/>
                <w:sz w:val="22"/>
              </w:rPr>
              <w:t>Questions</w:t>
            </w:r>
          </w:p>
        </w:tc>
        <w:tc>
          <w:tcPr>
            <w:tcW w:w="1076" w:type="dxa"/>
            <w:tcBorders>
              <w:left w:val="single" w:sz="4" w:space="0" w:color="231F20"/>
              <w:right w:val="single" w:sz="4" w:space="0" w:color="231F20"/>
            </w:tcBorders>
          </w:tcPr>
          <w:p>
            <w:pPr>
              <w:pStyle w:val="TableParagraph"/>
              <w:spacing w:before="40"/>
              <w:rPr>
                <w:b/>
                <w:sz w:val="22"/>
              </w:rPr>
            </w:pPr>
          </w:p>
          <w:p>
            <w:pPr>
              <w:pStyle w:val="TableParagraph"/>
              <w:ind w:left="79" w:right="61"/>
              <w:jc w:val="center"/>
              <w:rPr>
                <w:b/>
                <w:sz w:val="22"/>
              </w:rPr>
            </w:pPr>
            <w:r>
              <w:rPr>
                <w:b/>
                <w:color w:val="231F20"/>
                <w:spacing w:val="-4"/>
                <w:sz w:val="22"/>
              </w:rPr>
              <w:t>CO’s</w:t>
            </w:r>
          </w:p>
          <w:p>
            <w:pPr>
              <w:pStyle w:val="TableParagraph"/>
              <w:spacing w:before="44"/>
              <w:ind w:left="79" w:right="55"/>
              <w:jc w:val="center"/>
              <w:rPr>
                <w:b/>
                <w:sz w:val="22"/>
              </w:rPr>
            </w:pPr>
            <w:r>
              <w:rPr>
                <w:b/>
                <w:color w:val="231F20"/>
                <w:spacing w:val="-2"/>
                <w:sz w:val="22"/>
              </w:rPr>
              <w:t>Mapped</w:t>
            </w:r>
          </w:p>
        </w:tc>
      </w:tr>
      <w:tr>
        <w:trPr>
          <w:trHeight w:val="509" w:hRule="atLeast"/>
        </w:trPr>
        <w:tc>
          <w:tcPr>
            <w:tcW w:w="946" w:type="dxa"/>
            <w:tcBorders>
              <w:left w:val="single" w:sz="4" w:space="0" w:color="231F20"/>
              <w:right w:val="single" w:sz="4" w:space="0" w:color="231F20"/>
            </w:tcBorders>
          </w:tcPr>
          <w:p>
            <w:pPr>
              <w:pStyle w:val="TableParagraph"/>
              <w:spacing w:before="1"/>
              <w:ind w:left="110"/>
              <w:rPr>
                <w:sz w:val="22"/>
              </w:rPr>
            </w:pPr>
            <w:r>
              <w:rPr>
                <w:color w:val="231F20"/>
                <w:spacing w:val="-5"/>
                <w:sz w:val="22"/>
              </w:rPr>
              <w:t>1.</w:t>
            </w:r>
          </w:p>
        </w:tc>
        <w:tc>
          <w:tcPr>
            <w:tcW w:w="2876" w:type="dxa"/>
            <w:tcBorders>
              <w:left w:val="single" w:sz="4" w:space="0" w:color="231F20"/>
              <w:right w:val="single" w:sz="4" w:space="0" w:color="231F20"/>
            </w:tcBorders>
          </w:tcPr>
          <w:p>
            <w:pPr>
              <w:pStyle w:val="TableParagraph"/>
              <w:spacing w:before="1"/>
              <w:ind w:left="110"/>
              <w:rPr>
                <w:sz w:val="22"/>
              </w:rPr>
            </w:pPr>
            <w:r>
              <w:rPr>
                <w:color w:val="231F20"/>
                <w:sz w:val="22"/>
              </w:rPr>
              <w:t>Android</w:t>
            </w:r>
            <w:r>
              <w:rPr>
                <w:color w:val="231F20"/>
                <w:spacing w:val="-6"/>
                <w:sz w:val="22"/>
              </w:rPr>
              <w:t> </w:t>
            </w:r>
            <w:r>
              <w:rPr>
                <w:color w:val="231F20"/>
                <w:sz w:val="22"/>
              </w:rPr>
              <w:t>Basics</w:t>
            </w:r>
            <w:r>
              <w:rPr>
                <w:color w:val="231F20"/>
                <w:spacing w:val="-5"/>
                <w:sz w:val="22"/>
              </w:rPr>
              <w:t> </w:t>
            </w:r>
            <w:r>
              <w:rPr>
                <w:color w:val="231F20"/>
                <w:sz w:val="22"/>
              </w:rPr>
              <w:t>and</w:t>
            </w:r>
            <w:r>
              <w:rPr>
                <w:color w:val="231F20"/>
                <w:spacing w:val="-5"/>
                <w:sz w:val="22"/>
              </w:rPr>
              <w:t> </w:t>
            </w:r>
            <w:r>
              <w:rPr>
                <w:color w:val="231F20"/>
                <w:spacing w:val="-2"/>
                <w:sz w:val="22"/>
              </w:rPr>
              <w:t>Anatomy</w:t>
            </w:r>
          </w:p>
        </w:tc>
        <w:tc>
          <w:tcPr>
            <w:tcW w:w="926" w:type="dxa"/>
            <w:tcBorders>
              <w:left w:val="single" w:sz="4" w:space="0" w:color="231F20"/>
              <w:right w:val="single" w:sz="4" w:space="0" w:color="231F20"/>
            </w:tcBorders>
          </w:tcPr>
          <w:p>
            <w:pPr>
              <w:pStyle w:val="TableParagraph"/>
              <w:spacing w:before="1"/>
              <w:ind w:left="25"/>
              <w:jc w:val="center"/>
              <w:rPr>
                <w:sz w:val="22"/>
              </w:rPr>
            </w:pPr>
            <w:r>
              <w:rPr>
                <w:color w:val="231F20"/>
                <w:spacing w:val="-5"/>
                <w:sz w:val="22"/>
              </w:rPr>
              <w:t>10</w:t>
            </w:r>
          </w:p>
        </w:tc>
        <w:tc>
          <w:tcPr>
            <w:tcW w:w="883" w:type="dxa"/>
            <w:tcBorders>
              <w:left w:val="single" w:sz="4" w:space="0" w:color="231F20"/>
              <w:right w:val="single" w:sz="4" w:space="0" w:color="231F20"/>
            </w:tcBorders>
          </w:tcPr>
          <w:p>
            <w:pPr>
              <w:pStyle w:val="TableParagraph"/>
              <w:spacing w:before="1"/>
              <w:ind w:left="61" w:right="103"/>
              <w:jc w:val="center"/>
              <w:rPr>
                <w:sz w:val="22"/>
              </w:rPr>
            </w:pPr>
            <w:r>
              <w:rPr>
                <w:color w:val="231F20"/>
                <w:spacing w:val="-5"/>
                <w:sz w:val="22"/>
              </w:rPr>
              <w:t>16</w:t>
            </w:r>
          </w:p>
        </w:tc>
        <w:tc>
          <w:tcPr>
            <w:tcW w:w="1138" w:type="dxa"/>
            <w:tcBorders>
              <w:left w:val="single" w:sz="4" w:space="0" w:color="231F20"/>
              <w:right w:val="single" w:sz="4" w:space="0" w:color="231F20"/>
            </w:tcBorders>
          </w:tcPr>
          <w:p>
            <w:pPr>
              <w:pStyle w:val="TableParagraph"/>
              <w:spacing w:before="1"/>
              <w:ind w:left="29" w:right="5"/>
              <w:jc w:val="center"/>
              <w:rPr>
                <w:sz w:val="22"/>
              </w:rPr>
            </w:pPr>
            <w:r>
              <w:rPr>
                <w:color w:val="231F20"/>
                <w:spacing w:val="-10"/>
                <w:sz w:val="22"/>
              </w:rPr>
              <w:t>2</w:t>
            </w:r>
          </w:p>
        </w:tc>
        <w:tc>
          <w:tcPr>
            <w:tcW w:w="1138" w:type="dxa"/>
            <w:tcBorders>
              <w:left w:val="single" w:sz="4" w:space="0" w:color="231F20"/>
              <w:right w:val="single" w:sz="4" w:space="0" w:color="231F20"/>
            </w:tcBorders>
          </w:tcPr>
          <w:p>
            <w:pPr>
              <w:pStyle w:val="TableParagraph"/>
              <w:spacing w:before="1"/>
              <w:ind w:left="29" w:right="5"/>
              <w:jc w:val="center"/>
              <w:rPr>
                <w:sz w:val="22"/>
              </w:rPr>
            </w:pPr>
            <w:r>
              <w:rPr>
                <w:color w:val="231F20"/>
                <w:spacing w:val="-10"/>
                <w:sz w:val="22"/>
              </w:rPr>
              <w:t>1</w:t>
            </w:r>
          </w:p>
        </w:tc>
        <w:tc>
          <w:tcPr>
            <w:tcW w:w="1076" w:type="dxa"/>
            <w:tcBorders>
              <w:left w:val="single" w:sz="4" w:space="0" w:color="231F20"/>
              <w:right w:val="single" w:sz="4" w:space="0" w:color="231F20"/>
            </w:tcBorders>
          </w:tcPr>
          <w:p>
            <w:pPr>
              <w:pStyle w:val="TableParagraph"/>
              <w:spacing w:before="1"/>
              <w:ind w:left="112"/>
              <w:rPr>
                <w:sz w:val="22"/>
              </w:rPr>
            </w:pPr>
            <w:r>
              <w:rPr>
                <w:color w:val="231F20"/>
                <w:spacing w:val="-5"/>
                <w:sz w:val="22"/>
              </w:rPr>
              <w:t>CO1</w:t>
            </w:r>
          </w:p>
        </w:tc>
      </w:tr>
      <w:tr>
        <w:trPr>
          <w:trHeight w:val="815" w:hRule="atLeast"/>
        </w:trPr>
        <w:tc>
          <w:tcPr>
            <w:tcW w:w="946" w:type="dxa"/>
            <w:tcBorders>
              <w:left w:val="single" w:sz="4" w:space="0" w:color="231F20"/>
              <w:right w:val="single" w:sz="4" w:space="0" w:color="231F20"/>
            </w:tcBorders>
          </w:tcPr>
          <w:p>
            <w:pPr>
              <w:pStyle w:val="TableParagraph"/>
              <w:spacing w:before="6"/>
              <w:ind w:left="110"/>
              <w:rPr>
                <w:sz w:val="22"/>
              </w:rPr>
            </w:pPr>
            <w:r>
              <w:rPr>
                <w:color w:val="231F20"/>
                <w:spacing w:val="-5"/>
                <w:sz w:val="22"/>
              </w:rPr>
              <w:t>2.</w:t>
            </w:r>
          </w:p>
        </w:tc>
        <w:tc>
          <w:tcPr>
            <w:tcW w:w="2876" w:type="dxa"/>
            <w:tcBorders>
              <w:left w:val="single" w:sz="4" w:space="0" w:color="231F20"/>
              <w:right w:val="single" w:sz="4" w:space="0" w:color="231F20"/>
            </w:tcBorders>
          </w:tcPr>
          <w:p>
            <w:pPr>
              <w:pStyle w:val="TableParagraph"/>
              <w:spacing w:line="273" w:lineRule="auto" w:before="6"/>
              <w:ind w:left="110"/>
              <w:rPr>
                <w:sz w:val="22"/>
              </w:rPr>
            </w:pPr>
            <w:r>
              <w:rPr>
                <w:color w:val="231F20"/>
                <w:sz w:val="22"/>
              </w:rPr>
              <w:t>Components,</w:t>
            </w:r>
            <w:r>
              <w:rPr>
                <w:color w:val="231F20"/>
                <w:spacing w:val="-13"/>
                <w:sz w:val="22"/>
              </w:rPr>
              <w:t> </w:t>
            </w:r>
            <w:r>
              <w:rPr>
                <w:color w:val="231F20"/>
                <w:sz w:val="22"/>
              </w:rPr>
              <w:t>Activity</w:t>
            </w:r>
            <w:r>
              <w:rPr>
                <w:color w:val="231F20"/>
                <w:spacing w:val="-12"/>
                <w:sz w:val="22"/>
              </w:rPr>
              <w:t> </w:t>
            </w:r>
            <w:r>
              <w:rPr>
                <w:color w:val="231F20"/>
                <w:sz w:val="22"/>
              </w:rPr>
              <w:t>Life Cycle,</w:t>
            </w:r>
            <w:r>
              <w:rPr>
                <w:color w:val="231F20"/>
                <w:spacing w:val="-7"/>
                <w:sz w:val="22"/>
              </w:rPr>
              <w:t> </w:t>
            </w:r>
            <w:r>
              <w:rPr>
                <w:color w:val="231F20"/>
                <w:sz w:val="22"/>
              </w:rPr>
              <w:t>Intents</w:t>
            </w:r>
          </w:p>
        </w:tc>
        <w:tc>
          <w:tcPr>
            <w:tcW w:w="926" w:type="dxa"/>
            <w:tcBorders>
              <w:left w:val="single" w:sz="4" w:space="0" w:color="231F20"/>
              <w:right w:val="single" w:sz="4" w:space="0" w:color="231F20"/>
            </w:tcBorders>
          </w:tcPr>
          <w:p>
            <w:pPr>
              <w:pStyle w:val="TableParagraph"/>
              <w:spacing w:before="155"/>
              <w:ind w:left="25"/>
              <w:jc w:val="center"/>
              <w:rPr>
                <w:sz w:val="22"/>
              </w:rPr>
            </w:pPr>
            <w:r>
              <w:rPr>
                <w:color w:val="231F20"/>
                <w:spacing w:val="-5"/>
                <w:sz w:val="22"/>
              </w:rPr>
              <w:t>12</w:t>
            </w:r>
          </w:p>
        </w:tc>
        <w:tc>
          <w:tcPr>
            <w:tcW w:w="883" w:type="dxa"/>
            <w:tcBorders>
              <w:left w:val="single" w:sz="4" w:space="0" w:color="231F20"/>
              <w:right w:val="single" w:sz="4" w:space="0" w:color="231F20"/>
            </w:tcBorders>
          </w:tcPr>
          <w:p>
            <w:pPr>
              <w:pStyle w:val="TableParagraph"/>
              <w:spacing w:before="155"/>
              <w:ind w:left="61" w:right="103"/>
              <w:jc w:val="center"/>
              <w:rPr>
                <w:sz w:val="22"/>
              </w:rPr>
            </w:pPr>
            <w:r>
              <w:rPr>
                <w:color w:val="231F20"/>
                <w:spacing w:val="-5"/>
                <w:sz w:val="22"/>
              </w:rPr>
              <w:t>21</w:t>
            </w:r>
          </w:p>
        </w:tc>
        <w:tc>
          <w:tcPr>
            <w:tcW w:w="1138" w:type="dxa"/>
            <w:tcBorders>
              <w:left w:val="single" w:sz="4" w:space="0" w:color="231F20"/>
              <w:right w:val="single" w:sz="4" w:space="0" w:color="231F20"/>
            </w:tcBorders>
          </w:tcPr>
          <w:p>
            <w:pPr>
              <w:pStyle w:val="TableParagraph"/>
              <w:spacing w:before="155"/>
              <w:ind w:left="29" w:right="5"/>
              <w:jc w:val="center"/>
              <w:rPr>
                <w:sz w:val="22"/>
              </w:rPr>
            </w:pPr>
            <w:r>
              <w:rPr>
                <w:color w:val="231F20"/>
                <w:spacing w:val="-10"/>
                <w:sz w:val="22"/>
              </w:rPr>
              <w:t>2</w:t>
            </w:r>
          </w:p>
        </w:tc>
        <w:tc>
          <w:tcPr>
            <w:tcW w:w="1138" w:type="dxa"/>
            <w:tcBorders>
              <w:left w:val="single" w:sz="4" w:space="0" w:color="231F20"/>
              <w:right w:val="single" w:sz="4" w:space="0" w:color="231F20"/>
            </w:tcBorders>
          </w:tcPr>
          <w:p>
            <w:pPr>
              <w:pStyle w:val="TableParagraph"/>
              <w:spacing w:before="155"/>
              <w:ind w:left="29" w:right="10"/>
              <w:jc w:val="center"/>
              <w:rPr>
                <w:sz w:val="22"/>
              </w:rPr>
            </w:pPr>
            <w:r>
              <w:rPr>
                <w:color w:val="231F20"/>
                <w:spacing w:val="-5"/>
                <w:sz w:val="22"/>
              </w:rPr>
              <w:t>1.5</w:t>
            </w:r>
          </w:p>
        </w:tc>
        <w:tc>
          <w:tcPr>
            <w:tcW w:w="1076" w:type="dxa"/>
            <w:tcBorders>
              <w:left w:val="single" w:sz="4" w:space="0" w:color="231F20"/>
              <w:right w:val="single" w:sz="4" w:space="0" w:color="231F20"/>
            </w:tcBorders>
          </w:tcPr>
          <w:p>
            <w:pPr>
              <w:pStyle w:val="TableParagraph"/>
              <w:spacing w:before="155"/>
              <w:ind w:left="140"/>
              <w:rPr>
                <w:sz w:val="22"/>
              </w:rPr>
            </w:pPr>
            <w:r>
              <w:rPr>
                <w:color w:val="231F20"/>
                <w:spacing w:val="-2"/>
                <w:sz w:val="22"/>
              </w:rPr>
              <w:t>CO1,CO2</w:t>
            </w:r>
          </w:p>
        </w:tc>
      </w:tr>
      <w:tr>
        <w:trPr>
          <w:trHeight w:val="513" w:hRule="atLeast"/>
        </w:trPr>
        <w:tc>
          <w:tcPr>
            <w:tcW w:w="946" w:type="dxa"/>
            <w:tcBorders>
              <w:left w:val="single" w:sz="4" w:space="0" w:color="231F20"/>
              <w:right w:val="single" w:sz="4" w:space="0" w:color="231F20"/>
            </w:tcBorders>
          </w:tcPr>
          <w:p>
            <w:pPr>
              <w:pStyle w:val="TableParagraph"/>
              <w:spacing w:before="1"/>
              <w:ind w:left="110"/>
              <w:rPr>
                <w:sz w:val="22"/>
              </w:rPr>
            </w:pPr>
            <w:r>
              <w:rPr>
                <w:color w:val="231F20"/>
                <w:spacing w:val="-5"/>
                <w:sz w:val="22"/>
              </w:rPr>
              <w:t>3.</w:t>
            </w:r>
          </w:p>
        </w:tc>
        <w:tc>
          <w:tcPr>
            <w:tcW w:w="2876" w:type="dxa"/>
            <w:tcBorders>
              <w:left w:val="single" w:sz="4" w:space="0" w:color="231F20"/>
              <w:right w:val="single" w:sz="4" w:space="0" w:color="231F20"/>
            </w:tcBorders>
          </w:tcPr>
          <w:p>
            <w:pPr>
              <w:pStyle w:val="TableParagraph"/>
              <w:spacing w:before="1"/>
              <w:ind w:left="110"/>
              <w:rPr>
                <w:sz w:val="22"/>
              </w:rPr>
            </w:pPr>
            <w:r>
              <w:rPr>
                <w:color w:val="231F20"/>
                <w:sz w:val="22"/>
              </w:rPr>
              <w:t>Android</w:t>
            </w:r>
            <w:r>
              <w:rPr>
                <w:color w:val="231F20"/>
                <w:spacing w:val="-8"/>
                <w:sz w:val="22"/>
              </w:rPr>
              <w:t> </w:t>
            </w:r>
            <w:r>
              <w:rPr>
                <w:color w:val="231F20"/>
                <w:sz w:val="22"/>
              </w:rPr>
              <w:t>–</w:t>
            </w:r>
            <w:r>
              <w:rPr>
                <w:color w:val="231F20"/>
                <w:spacing w:val="-3"/>
                <w:sz w:val="22"/>
              </w:rPr>
              <w:t> </w:t>
            </w:r>
            <w:r>
              <w:rPr>
                <w:color w:val="231F20"/>
                <w:sz w:val="22"/>
              </w:rPr>
              <w:t>User</w:t>
            </w:r>
            <w:r>
              <w:rPr>
                <w:color w:val="231F20"/>
                <w:spacing w:val="-2"/>
                <w:sz w:val="22"/>
              </w:rPr>
              <w:t> Interface</w:t>
            </w:r>
          </w:p>
        </w:tc>
        <w:tc>
          <w:tcPr>
            <w:tcW w:w="926" w:type="dxa"/>
            <w:tcBorders>
              <w:left w:val="single" w:sz="4" w:space="0" w:color="231F20"/>
              <w:right w:val="single" w:sz="4" w:space="0" w:color="231F20"/>
            </w:tcBorders>
          </w:tcPr>
          <w:p>
            <w:pPr>
              <w:pStyle w:val="TableParagraph"/>
              <w:spacing w:before="1"/>
              <w:ind w:left="25"/>
              <w:jc w:val="center"/>
              <w:rPr>
                <w:sz w:val="22"/>
              </w:rPr>
            </w:pPr>
            <w:r>
              <w:rPr>
                <w:color w:val="231F20"/>
                <w:spacing w:val="-5"/>
                <w:sz w:val="22"/>
              </w:rPr>
              <w:t>15</w:t>
            </w:r>
          </w:p>
        </w:tc>
        <w:tc>
          <w:tcPr>
            <w:tcW w:w="883" w:type="dxa"/>
            <w:tcBorders>
              <w:left w:val="single" w:sz="4" w:space="0" w:color="231F20"/>
              <w:right w:val="single" w:sz="4" w:space="0" w:color="231F20"/>
            </w:tcBorders>
          </w:tcPr>
          <w:p>
            <w:pPr>
              <w:pStyle w:val="TableParagraph"/>
              <w:spacing w:before="1"/>
              <w:ind w:left="61" w:right="103"/>
              <w:jc w:val="center"/>
              <w:rPr>
                <w:sz w:val="22"/>
              </w:rPr>
            </w:pPr>
            <w:r>
              <w:rPr>
                <w:color w:val="231F20"/>
                <w:spacing w:val="-5"/>
                <w:sz w:val="22"/>
              </w:rPr>
              <w:t>26</w:t>
            </w:r>
          </w:p>
        </w:tc>
        <w:tc>
          <w:tcPr>
            <w:tcW w:w="1138" w:type="dxa"/>
            <w:tcBorders>
              <w:left w:val="single" w:sz="4" w:space="0" w:color="231F20"/>
              <w:right w:val="single" w:sz="4" w:space="0" w:color="231F20"/>
            </w:tcBorders>
          </w:tcPr>
          <w:p>
            <w:pPr>
              <w:pStyle w:val="TableParagraph"/>
              <w:spacing w:before="1"/>
              <w:ind w:left="29" w:right="5"/>
              <w:jc w:val="center"/>
              <w:rPr>
                <w:sz w:val="22"/>
              </w:rPr>
            </w:pPr>
            <w:r>
              <w:rPr>
                <w:color w:val="231F20"/>
                <w:spacing w:val="-10"/>
                <w:sz w:val="22"/>
              </w:rPr>
              <w:t>2</w:t>
            </w:r>
          </w:p>
        </w:tc>
        <w:tc>
          <w:tcPr>
            <w:tcW w:w="1138" w:type="dxa"/>
            <w:tcBorders>
              <w:left w:val="single" w:sz="4" w:space="0" w:color="231F20"/>
              <w:right w:val="single" w:sz="4" w:space="0" w:color="231F20"/>
            </w:tcBorders>
          </w:tcPr>
          <w:p>
            <w:pPr>
              <w:pStyle w:val="TableParagraph"/>
              <w:spacing w:before="1"/>
              <w:ind w:left="29" w:right="5"/>
              <w:jc w:val="center"/>
              <w:rPr>
                <w:sz w:val="22"/>
              </w:rPr>
            </w:pPr>
            <w:r>
              <w:rPr>
                <w:color w:val="231F20"/>
                <w:spacing w:val="-10"/>
                <w:sz w:val="22"/>
              </w:rPr>
              <w:t>2</w:t>
            </w:r>
          </w:p>
        </w:tc>
        <w:tc>
          <w:tcPr>
            <w:tcW w:w="1076" w:type="dxa"/>
            <w:tcBorders>
              <w:left w:val="single" w:sz="4" w:space="0" w:color="231F20"/>
              <w:right w:val="single" w:sz="4" w:space="0" w:color="231F20"/>
            </w:tcBorders>
          </w:tcPr>
          <w:p>
            <w:pPr>
              <w:pStyle w:val="TableParagraph"/>
              <w:spacing w:before="1"/>
              <w:ind w:left="112"/>
              <w:rPr>
                <w:sz w:val="22"/>
              </w:rPr>
            </w:pPr>
            <w:r>
              <w:rPr>
                <w:color w:val="231F20"/>
                <w:spacing w:val="-2"/>
                <w:sz w:val="22"/>
              </w:rPr>
              <w:t>CO2,CO3</w:t>
            </w:r>
          </w:p>
        </w:tc>
      </w:tr>
      <w:tr>
        <w:trPr>
          <w:trHeight w:val="614" w:hRule="atLeast"/>
        </w:trPr>
        <w:tc>
          <w:tcPr>
            <w:tcW w:w="946" w:type="dxa"/>
            <w:tcBorders>
              <w:left w:val="single" w:sz="4" w:space="0" w:color="231F20"/>
              <w:right w:val="single" w:sz="4" w:space="0" w:color="231F20"/>
            </w:tcBorders>
          </w:tcPr>
          <w:p>
            <w:pPr>
              <w:pStyle w:val="TableParagraph"/>
              <w:spacing w:before="6"/>
              <w:ind w:left="110"/>
              <w:rPr>
                <w:sz w:val="22"/>
              </w:rPr>
            </w:pPr>
            <w:r>
              <w:rPr>
                <w:color w:val="231F20"/>
                <w:spacing w:val="-5"/>
                <w:sz w:val="22"/>
              </w:rPr>
              <w:t>4.</w:t>
            </w:r>
          </w:p>
        </w:tc>
        <w:tc>
          <w:tcPr>
            <w:tcW w:w="2876" w:type="dxa"/>
            <w:tcBorders>
              <w:left w:val="single" w:sz="4" w:space="0" w:color="231F20"/>
              <w:right w:val="single" w:sz="4" w:space="0" w:color="231F20"/>
            </w:tcBorders>
          </w:tcPr>
          <w:p>
            <w:pPr>
              <w:pStyle w:val="TableParagraph"/>
              <w:spacing w:before="54"/>
              <w:ind w:left="110"/>
              <w:rPr>
                <w:sz w:val="22"/>
              </w:rPr>
            </w:pPr>
            <w:r>
              <w:rPr>
                <w:color w:val="231F20"/>
                <w:sz w:val="22"/>
              </w:rPr>
              <w:t>Android</w:t>
            </w:r>
            <w:r>
              <w:rPr>
                <w:color w:val="231F20"/>
                <w:spacing w:val="-11"/>
                <w:sz w:val="22"/>
              </w:rPr>
              <w:t> </w:t>
            </w:r>
            <w:r>
              <w:rPr>
                <w:color w:val="231F20"/>
                <w:sz w:val="22"/>
              </w:rPr>
              <w:t>Advanced</w:t>
            </w:r>
            <w:r>
              <w:rPr>
                <w:color w:val="231F20"/>
                <w:spacing w:val="-10"/>
                <w:sz w:val="22"/>
              </w:rPr>
              <w:t> </w:t>
            </w:r>
            <w:r>
              <w:rPr>
                <w:color w:val="231F20"/>
                <w:spacing w:val="-2"/>
                <w:sz w:val="22"/>
              </w:rPr>
              <w:t>Concepts</w:t>
            </w:r>
          </w:p>
        </w:tc>
        <w:tc>
          <w:tcPr>
            <w:tcW w:w="926" w:type="dxa"/>
            <w:tcBorders>
              <w:left w:val="single" w:sz="4" w:space="0" w:color="231F20"/>
              <w:right w:val="single" w:sz="4" w:space="0" w:color="231F20"/>
            </w:tcBorders>
          </w:tcPr>
          <w:p>
            <w:pPr>
              <w:pStyle w:val="TableParagraph"/>
              <w:spacing w:before="54"/>
              <w:ind w:left="25"/>
              <w:jc w:val="center"/>
              <w:rPr>
                <w:sz w:val="22"/>
              </w:rPr>
            </w:pPr>
            <w:r>
              <w:rPr>
                <w:color w:val="231F20"/>
                <w:spacing w:val="-5"/>
                <w:sz w:val="22"/>
              </w:rPr>
              <w:t>13</w:t>
            </w:r>
          </w:p>
        </w:tc>
        <w:tc>
          <w:tcPr>
            <w:tcW w:w="883" w:type="dxa"/>
            <w:tcBorders>
              <w:left w:val="single" w:sz="4" w:space="0" w:color="231F20"/>
              <w:right w:val="single" w:sz="4" w:space="0" w:color="231F20"/>
            </w:tcBorders>
          </w:tcPr>
          <w:p>
            <w:pPr>
              <w:pStyle w:val="TableParagraph"/>
              <w:spacing w:before="54"/>
              <w:ind w:left="64" w:right="42"/>
              <w:jc w:val="center"/>
              <w:rPr>
                <w:sz w:val="22"/>
              </w:rPr>
            </w:pPr>
            <w:r>
              <w:rPr>
                <w:color w:val="231F20"/>
                <w:spacing w:val="-5"/>
                <w:sz w:val="22"/>
              </w:rPr>
              <w:t>26</w:t>
            </w:r>
          </w:p>
        </w:tc>
        <w:tc>
          <w:tcPr>
            <w:tcW w:w="1138" w:type="dxa"/>
            <w:tcBorders>
              <w:left w:val="single" w:sz="4" w:space="0" w:color="231F20"/>
              <w:right w:val="single" w:sz="4" w:space="0" w:color="231F20"/>
            </w:tcBorders>
          </w:tcPr>
          <w:p>
            <w:pPr>
              <w:pStyle w:val="TableParagraph"/>
              <w:spacing w:before="54"/>
              <w:ind w:left="29" w:right="5"/>
              <w:jc w:val="center"/>
              <w:rPr>
                <w:sz w:val="22"/>
              </w:rPr>
            </w:pPr>
            <w:r>
              <w:rPr>
                <w:color w:val="231F20"/>
                <w:spacing w:val="-10"/>
                <w:sz w:val="22"/>
              </w:rPr>
              <w:t>2</w:t>
            </w:r>
          </w:p>
        </w:tc>
        <w:tc>
          <w:tcPr>
            <w:tcW w:w="1138" w:type="dxa"/>
            <w:tcBorders>
              <w:left w:val="single" w:sz="4" w:space="0" w:color="231F20"/>
              <w:right w:val="single" w:sz="4" w:space="0" w:color="231F20"/>
            </w:tcBorders>
          </w:tcPr>
          <w:p>
            <w:pPr>
              <w:pStyle w:val="TableParagraph"/>
              <w:spacing w:before="54"/>
              <w:ind w:left="29" w:right="5"/>
              <w:jc w:val="center"/>
              <w:rPr>
                <w:sz w:val="22"/>
              </w:rPr>
            </w:pPr>
            <w:r>
              <w:rPr>
                <w:color w:val="231F20"/>
                <w:spacing w:val="-10"/>
                <w:sz w:val="22"/>
              </w:rPr>
              <w:t>2</w:t>
            </w:r>
          </w:p>
        </w:tc>
        <w:tc>
          <w:tcPr>
            <w:tcW w:w="1076" w:type="dxa"/>
            <w:tcBorders>
              <w:left w:val="single" w:sz="4" w:space="0" w:color="231F20"/>
              <w:right w:val="single" w:sz="4" w:space="0" w:color="231F20"/>
            </w:tcBorders>
          </w:tcPr>
          <w:p>
            <w:pPr>
              <w:pStyle w:val="TableParagraph"/>
              <w:spacing w:before="1"/>
              <w:ind w:left="112"/>
              <w:rPr>
                <w:sz w:val="22"/>
              </w:rPr>
            </w:pPr>
            <w:r>
              <w:rPr>
                <w:color w:val="231F20"/>
                <w:spacing w:val="-2"/>
                <w:sz w:val="22"/>
              </w:rPr>
              <w:t>CO1,CO3,</w:t>
            </w:r>
          </w:p>
          <w:p>
            <w:pPr>
              <w:pStyle w:val="TableParagraph"/>
              <w:spacing w:before="34"/>
              <w:ind w:left="112"/>
              <w:rPr>
                <w:sz w:val="22"/>
              </w:rPr>
            </w:pPr>
            <w:r>
              <w:rPr>
                <w:color w:val="231F20"/>
                <w:spacing w:val="-5"/>
                <w:sz w:val="22"/>
              </w:rPr>
              <w:t>CO4</w:t>
            </w:r>
          </w:p>
        </w:tc>
      </w:tr>
      <w:tr>
        <w:trPr>
          <w:trHeight w:val="618" w:hRule="atLeast"/>
        </w:trPr>
        <w:tc>
          <w:tcPr>
            <w:tcW w:w="946" w:type="dxa"/>
            <w:tcBorders>
              <w:left w:val="single" w:sz="4" w:space="0" w:color="231F20"/>
              <w:right w:val="single" w:sz="4" w:space="0" w:color="231F20"/>
            </w:tcBorders>
          </w:tcPr>
          <w:p>
            <w:pPr>
              <w:pStyle w:val="TableParagraph"/>
              <w:spacing w:before="1"/>
              <w:ind w:left="110"/>
              <w:rPr>
                <w:sz w:val="22"/>
              </w:rPr>
            </w:pPr>
            <w:r>
              <w:rPr>
                <w:color w:val="231F20"/>
                <w:spacing w:val="-5"/>
                <w:sz w:val="22"/>
              </w:rPr>
              <w:t>5.</w:t>
            </w:r>
          </w:p>
        </w:tc>
        <w:tc>
          <w:tcPr>
            <w:tcW w:w="2876" w:type="dxa"/>
            <w:tcBorders>
              <w:left w:val="single" w:sz="4" w:space="0" w:color="231F20"/>
              <w:right w:val="single" w:sz="4" w:space="0" w:color="231F20"/>
            </w:tcBorders>
          </w:tcPr>
          <w:p>
            <w:pPr>
              <w:pStyle w:val="TableParagraph"/>
              <w:spacing w:before="1"/>
              <w:ind w:left="110"/>
              <w:rPr>
                <w:sz w:val="22"/>
              </w:rPr>
            </w:pPr>
            <w:r>
              <w:rPr>
                <w:color w:val="231F20"/>
                <w:sz w:val="22"/>
              </w:rPr>
              <w:t>Data</w:t>
            </w:r>
            <w:r>
              <w:rPr>
                <w:color w:val="231F20"/>
                <w:spacing w:val="-5"/>
                <w:sz w:val="22"/>
              </w:rPr>
              <w:t> </w:t>
            </w:r>
            <w:r>
              <w:rPr>
                <w:color w:val="231F20"/>
                <w:sz w:val="22"/>
              </w:rPr>
              <w:t>Base</w:t>
            </w:r>
            <w:r>
              <w:rPr>
                <w:color w:val="231F20"/>
                <w:spacing w:val="-5"/>
                <w:sz w:val="22"/>
              </w:rPr>
              <w:t> </w:t>
            </w:r>
            <w:r>
              <w:rPr>
                <w:color w:val="231F20"/>
                <w:sz w:val="22"/>
              </w:rPr>
              <w:t>connectivity</w:t>
            </w:r>
            <w:r>
              <w:rPr>
                <w:color w:val="231F20"/>
                <w:spacing w:val="-3"/>
                <w:sz w:val="22"/>
              </w:rPr>
              <w:t> </w:t>
            </w:r>
            <w:r>
              <w:rPr>
                <w:color w:val="231F20"/>
                <w:spacing w:val="-5"/>
                <w:sz w:val="22"/>
              </w:rPr>
              <w:t>in</w:t>
            </w:r>
          </w:p>
          <w:p>
            <w:pPr>
              <w:pStyle w:val="TableParagraph"/>
              <w:spacing w:before="34"/>
              <w:ind w:left="110"/>
              <w:rPr>
                <w:sz w:val="22"/>
              </w:rPr>
            </w:pPr>
            <w:r>
              <w:rPr>
                <w:color w:val="231F20"/>
                <w:spacing w:val="-2"/>
                <w:sz w:val="22"/>
              </w:rPr>
              <w:t>Android</w:t>
            </w:r>
          </w:p>
        </w:tc>
        <w:tc>
          <w:tcPr>
            <w:tcW w:w="926" w:type="dxa"/>
            <w:tcBorders>
              <w:left w:val="single" w:sz="4" w:space="0" w:color="231F20"/>
              <w:right w:val="single" w:sz="4" w:space="0" w:color="231F20"/>
            </w:tcBorders>
          </w:tcPr>
          <w:p>
            <w:pPr>
              <w:pStyle w:val="TableParagraph"/>
              <w:spacing w:before="155"/>
              <w:ind w:left="25"/>
              <w:jc w:val="center"/>
              <w:rPr>
                <w:sz w:val="22"/>
              </w:rPr>
            </w:pPr>
            <w:r>
              <w:rPr>
                <w:color w:val="231F20"/>
                <w:spacing w:val="-5"/>
                <w:sz w:val="22"/>
              </w:rPr>
              <w:t>10</w:t>
            </w:r>
          </w:p>
        </w:tc>
        <w:tc>
          <w:tcPr>
            <w:tcW w:w="883" w:type="dxa"/>
            <w:tcBorders>
              <w:left w:val="single" w:sz="4" w:space="0" w:color="231F20"/>
              <w:right w:val="single" w:sz="4" w:space="0" w:color="231F20"/>
            </w:tcBorders>
          </w:tcPr>
          <w:p>
            <w:pPr>
              <w:pStyle w:val="TableParagraph"/>
              <w:spacing w:before="179"/>
              <w:ind w:left="64" w:right="42"/>
              <w:jc w:val="center"/>
              <w:rPr>
                <w:sz w:val="22"/>
              </w:rPr>
            </w:pPr>
            <w:r>
              <w:rPr>
                <w:color w:val="231F20"/>
                <w:spacing w:val="-5"/>
                <w:sz w:val="22"/>
              </w:rPr>
              <w:t>21</w:t>
            </w:r>
          </w:p>
        </w:tc>
        <w:tc>
          <w:tcPr>
            <w:tcW w:w="1138" w:type="dxa"/>
            <w:tcBorders>
              <w:left w:val="single" w:sz="4" w:space="0" w:color="231F20"/>
              <w:right w:val="single" w:sz="4" w:space="0" w:color="231F20"/>
            </w:tcBorders>
          </w:tcPr>
          <w:p>
            <w:pPr>
              <w:pStyle w:val="TableParagraph"/>
              <w:spacing w:before="155"/>
              <w:ind w:left="29" w:right="5"/>
              <w:jc w:val="center"/>
              <w:rPr>
                <w:sz w:val="22"/>
              </w:rPr>
            </w:pPr>
            <w:r>
              <w:rPr>
                <w:color w:val="231F20"/>
                <w:spacing w:val="-10"/>
                <w:sz w:val="22"/>
              </w:rPr>
              <w:t>2</w:t>
            </w:r>
          </w:p>
        </w:tc>
        <w:tc>
          <w:tcPr>
            <w:tcW w:w="1138" w:type="dxa"/>
            <w:tcBorders>
              <w:left w:val="single" w:sz="4" w:space="0" w:color="231F20"/>
              <w:right w:val="single" w:sz="4" w:space="0" w:color="231F20"/>
            </w:tcBorders>
          </w:tcPr>
          <w:p>
            <w:pPr>
              <w:pStyle w:val="TableParagraph"/>
              <w:spacing w:before="155"/>
              <w:ind w:left="29" w:right="10"/>
              <w:jc w:val="center"/>
              <w:rPr>
                <w:sz w:val="22"/>
              </w:rPr>
            </w:pPr>
            <w:r>
              <w:rPr>
                <w:color w:val="231F20"/>
                <w:spacing w:val="-5"/>
                <w:sz w:val="22"/>
              </w:rPr>
              <w:t>1.5</w:t>
            </w:r>
          </w:p>
        </w:tc>
        <w:tc>
          <w:tcPr>
            <w:tcW w:w="1076" w:type="dxa"/>
            <w:tcBorders>
              <w:left w:val="single" w:sz="4" w:space="0" w:color="231F20"/>
              <w:right w:val="single" w:sz="4" w:space="0" w:color="231F20"/>
            </w:tcBorders>
          </w:tcPr>
          <w:p>
            <w:pPr>
              <w:pStyle w:val="TableParagraph"/>
              <w:spacing w:before="1"/>
              <w:ind w:left="112"/>
              <w:rPr>
                <w:sz w:val="22"/>
              </w:rPr>
            </w:pPr>
            <w:r>
              <w:rPr>
                <w:color w:val="231F20"/>
                <w:spacing w:val="-2"/>
                <w:sz w:val="22"/>
              </w:rPr>
              <w:t>CO3,CO4,</w:t>
            </w:r>
          </w:p>
          <w:p>
            <w:pPr>
              <w:pStyle w:val="TableParagraph"/>
              <w:spacing w:before="34"/>
              <w:ind w:left="112"/>
              <w:rPr>
                <w:sz w:val="22"/>
              </w:rPr>
            </w:pPr>
            <w:r>
              <w:rPr>
                <w:color w:val="231F20"/>
                <w:spacing w:val="-5"/>
                <w:sz w:val="22"/>
              </w:rPr>
              <w:t>CO5</w:t>
            </w:r>
          </w:p>
        </w:tc>
      </w:tr>
      <w:tr>
        <w:trPr>
          <w:trHeight w:val="311" w:hRule="atLeast"/>
        </w:trPr>
        <w:tc>
          <w:tcPr>
            <w:tcW w:w="3822" w:type="dxa"/>
            <w:gridSpan w:val="2"/>
            <w:tcBorders>
              <w:left w:val="single" w:sz="4" w:space="0" w:color="231F20"/>
              <w:bottom w:val="single" w:sz="4" w:space="0" w:color="231F20"/>
              <w:right w:val="single" w:sz="4" w:space="0" w:color="231F20"/>
            </w:tcBorders>
          </w:tcPr>
          <w:p>
            <w:pPr>
              <w:pStyle w:val="TableParagraph"/>
              <w:spacing w:before="1"/>
              <w:ind w:right="86"/>
              <w:jc w:val="right"/>
              <w:rPr>
                <w:b/>
                <w:sz w:val="22"/>
              </w:rPr>
            </w:pPr>
            <w:r>
              <w:rPr>
                <w:b/>
                <w:color w:val="231F20"/>
                <w:spacing w:val="-2"/>
                <w:sz w:val="22"/>
              </w:rPr>
              <w:t>Total</w:t>
            </w:r>
          </w:p>
        </w:tc>
        <w:tc>
          <w:tcPr>
            <w:tcW w:w="926" w:type="dxa"/>
            <w:tcBorders>
              <w:left w:val="single" w:sz="4" w:space="0" w:color="231F20"/>
              <w:bottom w:val="single" w:sz="4" w:space="0" w:color="231F20"/>
              <w:right w:val="single" w:sz="4" w:space="0" w:color="231F20"/>
            </w:tcBorders>
          </w:tcPr>
          <w:p>
            <w:pPr>
              <w:pStyle w:val="TableParagraph"/>
              <w:spacing w:before="1"/>
              <w:ind w:left="25"/>
              <w:jc w:val="center"/>
              <w:rPr>
                <w:b/>
                <w:sz w:val="22"/>
              </w:rPr>
            </w:pPr>
            <w:r>
              <w:rPr>
                <w:b/>
                <w:color w:val="231F20"/>
                <w:spacing w:val="-5"/>
                <w:sz w:val="22"/>
              </w:rPr>
              <w:t>60</w:t>
            </w:r>
          </w:p>
        </w:tc>
        <w:tc>
          <w:tcPr>
            <w:tcW w:w="883" w:type="dxa"/>
            <w:tcBorders>
              <w:left w:val="single" w:sz="4" w:space="0" w:color="231F20"/>
              <w:bottom w:val="single" w:sz="4" w:space="0" w:color="231F20"/>
              <w:right w:val="single" w:sz="4" w:space="0" w:color="231F20"/>
            </w:tcBorders>
          </w:tcPr>
          <w:p>
            <w:pPr>
              <w:pStyle w:val="TableParagraph"/>
              <w:spacing w:before="1"/>
              <w:ind w:left="61" w:right="44"/>
              <w:jc w:val="center"/>
              <w:rPr>
                <w:sz w:val="22"/>
              </w:rPr>
            </w:pPr>
            <w:r>
              <w:rPr>
                <w:color w:val="231F20"/>
                <w:spacing w:val="-5"/>
                <w:sz w:val="22"/>
              </w:rPr>
              <w:t>110</w:t>
            </w:r>
          </w:p>
        </w:tc>
        <w:tc>
          <w:tcPr>
            <w:tcW w:w="1138" w:type="dxa"/>
            <w:tcBorders>
              <w:left w:val="single" w:sz="4" w:space="0" w:color="231F20"/>
              <w:bottom w:val="single" w:sz="4" w:space="0" w:color="231F20"/>
              <w:right w:val="single" w:sz="4" w:space="0" w:color="231F20"/>
            </w:tcBorders>
          </w:tcPr>
          <w:p>
            <w:pPr>
              <w:pStyle w:val="TableParagraph"/>
              <w:spacing w:before="1"/>
              <w:ind w:left="29" w:right="11"/>
              <w:jc w:val="center"/>
              <w:rPr>
                <w:sz w:val="22"/>
              </w:rPr>
            </w:pPr>
            <w:r>
              <w:rPr>
                <w:color w:val="231F20"/>
                <w:spacing w:val="-5"/>
                <w:sz w:val="22"/>
              </w:rPr>
              <w:t>10</w:t>
            </w:r>
          </w:p>
        </w:tc>
        <w:tc>
          <w:tcPr>
            <w:tcW w:w="1138" w:type="dxa"/>
            <w:tcBorders>
              <w:left w:val="single" w:sz="4" w:space="0" w:color="231F20"/>
              <w:bottom w:val="single" w:sz="4" w:space="0" w:color="231F20"/>
              <w:right w:val="single" w:sz="4" w:space="0" w:color="231F20"/>
            </w:tcBorders>
          </w:tcPr>
          <w:p>
            <w:pPr>
              <w:pStyle w:val="TableParagraph"/>
              <w:spacing w:before="1"/>
              <w:ind w:left="29" w:right="5"/>
              <w:jc w:val="center"/>
              <w:rPr>
                <w:sz w:val="22"/>
              </w:rPr>
            </w:pPr>
            <w:r>
              <w:rPr>
                <w:color w:val="231F20"/>
                <w:spacing w:val="-10"/>
                <w:sz w:val="22"/>
              </w:rPr>
              <w:t>8</w:t>
            </w:r>
          </w:p>
        </w:tc>
        <w:tc>
          <w:tcPr>
            <w:tcW w:w="1076" w:type="dxa"/>
            <w:tcBorders>
              <w:left w:val="single" w:sz="4" w:space="0" w:color="231F20"/>
              <w:bottom w:val="single" w:sz="4" w:space="0" w:color="231F20"/>
              <w:right w:val="single" w:sz="4" w:space="0" w:color="231F20"/>
            </w:tcBorders>
          </w:tcPr>
          <w:p>
            <w:pPr>
              <w:pStyle w:val="TableParagraph"/>
              <w:rPr>
                <w:rFonts w:ascii="Times New Roman"/>
                <w:sz w:val="22"/>
              </w:rPr>
            </w:pPr>
          </w:p>
        </w:tc>
      </w:tr>
    </w:tbl>
    <w:p>
      <w:pPr>
        <w:pStyle w:val="BodyText"/>
        <w:rPr>
          <w:b/>
          <w:sz w:val="20"/>
        </w:rPr>
      </w:pPr>
    </w:p>
    <w:p>
      <w:pPr>
        <w:pStyle w:val="BodyText"/>
        <w:spacing w:before="47"/>
        <w:rPr>
          <w:b/>
          <w:sz w:val="20"/>
        </w:rPr>
      </w:pPr>
    </w:p>
    <w:tbl>
      <w:tblPr>
        <w:tblW w:w="0" w:type="auto"/>
        <w:jc w:val="left"/>
        <w:tblInd w:w="1239"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955"/>
        <w:gridCol w:w="7035"/>
      </w:tblGrid>
      <w:tr>
        <w:trPr>
          <w:trHeight w:val="508" w:hRule="atLeast"/>
        </w:trPr>
        <w:tc>
          <w:tcPr>
            <w:tcW w:w="1955" w:type="dxa"/>
            <w:vMerge w:val="restart"/>
          </w:tcPr>
          <w:p>
            <w:pPr>
              <w:pStyle w:val="TableParagraph"/>
              <w:rPr>
                <w:b/>
                <w:sz w:val="22"/>
              </w:rPr>
            </w:pPr>
          </w:p>
          <w:p>
            <w:pPr>
              <w:pStyle w:val="TableParagraph"/>
              <w:rPr>
                <w:b/>
                <w:sz w:val="22"/>
              </w:rPr>
            </w:pPr>
          </w:p>
          <w:p>
            <w:pPr>
              <w:pStyle w:val="TableParagraph"/>
              <w:spacing w:before="141"/>
              <w:rPr>
                <w:b/>
                <w:sz w:val="22"/>
              </w:rPr>
            </w:pPr>
          </w:p>
          <w:p>
            <w:pPr>
              <w:pStyle w:val="TableParagraph"/>
              <w:ind w:left="177"/>
              <w:rPr>
                <w:sz w:val="22"/>
              </w:rPr>
            </w:pPr>
            <w:r>
              <w:rPr>
                <w:color w:val="231F20"/>
                <w:sz w:val="22"/>
              </w:rPr>
              <w:t>Course</w:t>
            </w:r>
            <w:r>
              <w:rPr>
                <w:color w:val="231F20"/>
                <w:spacing w:val="-9"/>
                <w:sz w:val="22"/>
              </w:rPr>
              <w:t> </w:t>
            </w:r>
            <w:r>
              <w:rPr>
                <w:color w:val="231F20"/>
                <w:spacing w:val="-2"/>
                <w:sz w:val="22"/>
              </w:rPr>
              <w:t>Objectives</w:t>
            </w:r>
          </w:p>
        </w:tc>
        <w:tc>
          <w:tcPr>
            <w:tcW w:w="7035" w:type="dxa"/>
          </w:tcPr>
          <w:p>
            <w:pPr>
              <w:pStyle w:val="TableParagraph"/>
              <w:spacing w:before="1"/>
              <w:ind w:left="109"/>
              <w:rPr>
                <w:sz w:val="22"/>
              </w:rPr>
            </w:pPr>
            <w:r>
              <w:rPr>
                <w:color w:val="231F20"/>
                <w:sz w:val="22"/>
              </w:rPr>
              <w:t>At</w:t>
            </w:r>
            <w:r>
              <w:rPr>
                <w:color w:val="231F20"/>
                <w:spacing w:val="-7"/>
                <w:sz w:val="22"/>
              </w:rPr>
              <w:t> </w:t>
            </w:r>
            <w:r>
              <w:rPr>
                <w:color w:val="231F20"/>
                <w:sz w:val="22"/>
              </w:rPr>
              <w:t>the</w:t>
            </w:r>
            <w:r>
              <w:rPr>
                <w:color w:val="231F20"/>
                <w:spacing w:val="-3"/>
                <w:sz w:val="22"/>
              </w:rPr>
              <w:t> </w:t>
            </w:r>
            <w:r>
              <w:rPr>
                <w:color w:val="231F20"/>
                <w:sz w:val="22"/>
              </w:rPr>
              <w:t>end</w:t>
            </w:r>
            <w:r>
              <w:rPr>
                <w:color w:val="231F20"/>
                <w:spacing w:val="-6"/>
                <w:sz w:val="22"/>
              </w:rPr>
              <w:t> </w:t>
            </w:r>
            <w:r>
              <w:rPr>
                <w:color w:val="231F20"/>
                <w:sz w:val="22"/>
              </w:rPr>
              <w:t>of</w:t>
            </w:r>
            <w:r>
              <w:rPr>
                <w:color w:val="231F20"/>
                <w:spacing w:val="-4"/>
                <w:sz w:val="22"/>
              </w:rPr>
              <w:t> </w:t>
            </w:r>
            <w:r>
              <w:rPr>
                <w:color w:val="231F20"/>
                <w:sz w:val="22"/>
              </w:rPr>
              <w:t>the</w:t>
            </w:r>
            <w:r>
              <w:rPr>
                <w:color w:val="231F20"/>
                <w:spacing w:val="-4"/>
                <w:sz w:val="22"/>
              </w:rPr>
              <w:t> </w:t>
            </w:r>
            <w:r>
              <w:rPr>
                <w:color w:val="231F20"/>
                <w:sz w:val="22"/>
              </w:rPr>
              <w:t>course,</w:t>
            </w:r>
            <w:r>
              <w:rPr>
                <w:color w:val="231F20"/>
                <w:spacing w:val="-1"/>
                <w:sz w:val="22"/>
              </w:rPr>
              <w:t> </w:t>
            </w:r>
            <w:r>
              <w:rPr>
                <w:color w:val="231F20"/>
                <w:sz w:val="22"/>
              </w:rPr>
              <w:t>the</w:t>
            </w:r>
            <w:r>
              <w:rPr>
                <w:color w:val="231F20"/>
                <w:spacing w:val="-4"/>
                <w:sz w:val="22"/>
              </w:rPr>
              <w:t> </w:t>
            </w:r>
            <w:r>
              <w:rPr>
                <w:color w:val="231F20"/>
                <w:sz w:val="22"/>
              </w:rPr>
              <w:t>student</w:t>
            </w:r>
            <w:r>
              <w:rPr>
                <w:color w:val="231F20"/>
                <w:spacing w:val="-5"/>
                <w:sz w:val="22"/>
              </w:rPr>
              <w:t> </w:t>
            </w:r>
            <w:r>
              <w:rPr>
                <w:color w:val="231F20"/>
                <w:sz w:val="22"/>
              </w:rPr>
              <w:t>shall</w:t>
            </w:r>
            <w:r>
              <w:rPr>
                <w:color w:val="231F20"/>
                <w:spacing w:val="-2"/>
                <w:sz w:val="22"/>
              </w:rPr>
              <w:t> </w:t>
            </w:r>
            <w:r>
              <w:rPr>
                <w:color w:val="231F20"/>
                <w:sz w:val="22"/>
              </w:rPr>
              <w:t>be</w:t>
            </w:r>
            <w:r>
              <w:rPr>
                <w:color w:val="231F20"/>
                <w:spacing w:val="-6"/>
                <w:sz w:val="22"/>
              </w:rPr>
              <w:t> </w:t>
            </w:r>
            <w:r>
              <w:rPr>
                <w:color w:val="231F20"/>
                <w:sz w:val="22"/>
              </w:rPr>
              <w:t>able</w:t>
            </w:r>
            <w:r>
              <w:rPr>
                <w:color w:val="231F20"/>
                <w:spacing w:val="-7"/>
                <w:sz w:val="22"/>
              </w:rPr>
              <w:t> </w:t>
            </w:r>
            <w:r>
              <w:rPr>
                <w:color w:val="231F20"/>
                <w:spacing w:val="-5"/>
                <w:sz w:val="22"/>
              </w:rPr>
              <w:t>to</w:t>
            </w:r>
          </w:p>
        </w:tc>
      </w:tr>
      <w:tr>
        <w:trPr>
          <w:trHeight w:val="1881" w:hRule="atLeast"/>
        </w:trPr>
        <w:tc>
          <w:tcPr>
            <w:tcW w:w="1955" w:type="dxa"/>
            <w:vMerge/>
            <w:tcBorders>
              <w:top w:val="nil"/>
            </w:tcBorders>
          </w:tcPr>
          <w:p>
            <w:pPr>
              <w:rPr>
                <w:sz w:val="2"/>
                <w:szCs w:val="2"/>
              </w:rPr>
            </w:pPr>
          </w:p>
        </w:tc>
        <w:tc>
          <w:tcPr>
            <w:tcW w:w="7035" w:type="dxa"/>
          </w:tcPr>
          <w:p>
            <w:pPr>
              <w:pStyle w:val="TableParagraph"/>
              <w:numPr>
                <w:ilvl w:val="0"/>
                <w:numId w:val="520"/>
              </w:numPr>
              <w:tabs>
                <w:tab w:pos="227" w:val="left" w:leader="none"/>
              </w:tabs>
              <w:spacing w:line="266" w:lineRule="exact" w:before="6" w:after="0"/>
              <w:ind w:left="227" w:right="0" w:hanging="118"/>
              <w:jc w:val="left"/>
              <w:rPr>
                <w:sz w:val="22"/>
              </w:rPr>
            </w:pPr>
            <w:r>
              <w:rPr>
                <w:color w:val="231F20"/>
                <w:sz w:val="22"/>
              </w:rPr>
              <w:t>To</w:t>
            </w:r>
            <w:r>
              <w:rPr>
                <w:color w:val="231F20"/>
                <w:spacing w:val="-7"/>
                <w:sz w:val="22"/>
              </w:rPr>
              <w:t> </w:t>
            </w:r>
            <w:r>
              <w:rPr>
                <w:color w:val="231F20"/>
                <w:sz w:val="22"/>
              </w:rPr>
              <w:t>know</w:t>
            </w:r>
            <w:r>
              <w:rPr>
                <w:color w:val="231F20"/>
                <w:spacing w:val="-5"/>
                <w:sz w:val="22"/>
              </w:rPr>
              <w:t> </w:t>
            </w:r>
            <w:r>
              <w:rPr>
                <w:color w:val="231F20"/>
                <w:sz w:val="22"/>
              </w:rPr>
              <w:t>the</w:t>
            </w:r>
            <w:r>
              <w:rPr>
                <w:color w:val="231F20"/>
                <w:spacing w:val="-5"/>
                <w:sz w:val="22"/>
              </w:rPr>
              <w:t> </w:t>
            </w:r>
            <w:r>
              <w:rPr>
                <w:color w:val="231F20"/>
                <w:sz w:val="22"/>
              </w:rPr>
              <w:t>Basics</w:t>
            </w:r>
            <w:r>
              <w:rPr>
                <w:color w:val="231F20"/>
                <w:spacing w:val="-5"/>
                <w:sz w:val="22"/>
              </w:rPr>
              <w:t> </w:t>
            </w:r>
            <w:r>
              <w:rPr>
                <w:color w:val="231F20"/>
                <w:sz w:val="22"/>
              </w:rPr>
              <w:t>of</w:t>
            </w:r>
            <w:r>
              <w:rPr>
                <w:color w:val="231F20"/>
                <w:spacing w:val="-11"/>
                <w:sz w:val="22"/>
              </w:rPr>
              <w:t> </w:t>
            </w:r>
            <w:r>
              <w:rPr>
                <w:color w:val="231F20"/>
                <w:sz w:val="22"/>
              </w:rPr>
              <w:t>Android</w:t>
            </w:r>
            <w:r>
              <w:rPr>
                <w:color w:val="231F20"/>
                <w:spacing w:val="-6"/>
                <w:sz w:val="22"/>
              </w:rPr>
              <w:t> </w:t>
            </w:r>
            <w:r>
              <w:rPr>
                <w:color w:val="231F20"/>
                <w:sz w:val="22"/>
              </w:rPr>
              <w:t>Application</w:t>
            </w:r>
            <w:r>
              <w:rPr>
                <w:color w:val="231F20"/>
                <w:spacing w:val="-11"/>
                <w:sz w:val="22"/>
              </w:rPr>
              <w:t> </w:t>
            </w:r>
            <w:r>
              <w:rPr>
                <w:color w:val="231F20"/>
                <w:spacing w:val="-2"/>
                <w:sz w:val="22"/>
              </w:rPr>
              <w:t>Development</w:t>
            </w:r>
          </w:p>
          <w:p>
            <w:pPr>
              <w:pStyle w:val="TableParagraph"/>
              <w:numPr>
                <w:ilvl w:val="0"/>
                <w:numId w:val="520"/>
              </w:numPr>
              <w:tabs>
                <w:tab w:pos="279" w:val="left" w:leader="none"/>
              </w:tabs>
              <w:spacing w:line="266" w:lineRule="exact" w:before="0" w:after="0"/>
              <w:ind w:left="279" w:right="0" w:hanging="170"/>
              <w:jc w:val="left"/>
              <w:rPr>
                <w:sz w:val="22"/>
              </w:rPr>
            </w:pPr>
            <w:r>
              <w:rPr>
                <w:color w:val="231F20"/>
                <w:sz w:val="22"/>
              </w:rPr>
              <w:t>To</w:t>
            </w:r>
            <w:r>
              <w:rPr>
                <w:color w:val="231F20"/>
                <w:spacing w:val="-9"/>
                <w:sz w:val="22"/>
              </w:rPr>
              <w:t> </w:t>
            </w:r>
            <w:r>
              <w:rPr>
                <w:color w:val="231F20"/>
                <w:sz w:val="22"/>
              </w:rPr>
              <w:t>familiarize</w:t>
            </w:r>
            <w:r>
              <w:rPr>
                <w:color w:val="231F20"/>
                <w:spacing w:val="-7"/>
                <w:sz w:val="22"/>
              </w:rPr>
              <w:t> </w:t>
            </w:r>
            <w:r>
              <w:rPr>
                <w:color w:val="231F20"/>
                <w:sz w:val="22"/>
              </w:rPr>
              <w:t>with</w:t>
            </w:r>
            <w:r>
              <w:rPr>
                <w:color w:val="231F20"/>
                <w:spacing w:val="-11"/>
                <w:sz w:val="22"/>
              </w:rPr>
              <w:t> </w:t>
            </w:r>
            <w:r>
              <w:rPr>
                <w:color w:val="231F20"/>
                <w:sz w:val="22"/>
              </w:rPr>
              <w:t>the</w:t>
            </w:r>
            <w:r>
              <w:rPr>
                <w:color w:val="231F20"/>
                <w:spacing w:val="-5"/>
                <w:sz w:val="22"/>
              </w:rPr>
              <w:t> </w:t>
            </w:r>
            <w:r>
              <w:rPr>
                <w:color w:val="231F20"/>
                <w:sz w:val="22"/>
              </w:rPr>
              <w:t>Android</w:t>
            </w:r>
            <w:r>
              <w:rPr>
                <w:color w:val="231F20"/>
                <w:spacing w:val="-6"/>
                <w:sz w:val="22"/>
              </w:rPr>
              <w:t> </w:t>
            </w:r>
            <w:r>
              <w:rPr>
                <w:color w:val="231F20"/>
                <w:sz w:val="22"/>
              </w:rPr>
              <w:t>Anatomy,</w:t>
            </w:r>
            <w:r>
              <w:rPr>
                <w:color w:val="231F20"/>
                <w:spacing w:val="-7"/>
                <w:sz w:val="22"/>
              </w:rPr>
              <w:t> </w:t>
            </w:r>
            <w:r>
              <w:rPr>
                <w:color w:val="231F20"/>
                <w:sz w:val="22"/>
              </w:rPr>
              <w:t>Components,</w:t>
            </w:r>
            <w:r>
              <w:rPr>
                <w:color w:val="231F20"/>
                <w:spacing w:val="-8"/>
                <w:sz w:val="22"/>
              </w:rPr>
              <w:t> </w:t>
            </w:r>
            <w:r>
              <w:rPr>
                <w:color w:val="231F20"/>
                <w:sz w:val="22"/>
              </w:rPr>
              <w:t>Activity</w:t>
            </w:r>
            <w:r>
              <w:rPr>
                <w:color w:val="231F20"/>
                <w:spacing w:val="-7"/>
                <w:sz w:val="22"/>
              </w:rPr>
              <w:t> </w:t>
            </w:r>
            <w:r>
              <w:rPr>
                <w:color w:val="231F20"/>
                <w:sz w:val="22"/>
              </w:rPr>
              <w:t>Life</w:t>
            </w:r>
            <w:r>
              <w:rPr>
                <w:color w:val="231F20"/>
                <w:spacing w:val="-5"/>
                <w:sz w:val="22"/>
              </w:rPr>
              <w:t> </w:t>
            </w:r>
            <w:r>
              <w:rPr>
                <w:color w:val="231F20"/>
                <w:spacing w:val="-2"/>
                <w:sz w:val="22"/>
              </w:rPr>
              <w:t>Cycle,</w:t>
            </w:r>
          </w:p>
          <w:p>
            <w:pPr>
              <w:pStyle w:val="TableParagraph"/>
              <w:ind w:left="109"/>
              <w:rPr>
                <w:sz w:val="22"/>
              </w:rPr>
            </w:pPr>
            <w:r>
              <w:rPr>
                <w:color w:val="231F20"/>
                <w:spacing w:val="-2"/>
                <w:sz w:val="22"/>
              </w:rPr>
              <w:t>Intents</w:t>
            </w:r>
          </w:p>
          <w:p>
            <w:pPr>
              <w:pStyle w:val="TableParagraph"/>
              <w:numPr>
                <w:ilvl w:val="0"/>
                <w:numId w:val="520"/>
              </w:numPr>
              <w:tabs>
                <w:tab w:pos="328" w:val="left" w:leader="none"/>
              </w:tabs>
              <w:spacing w:line="235" w:lineRule="auto" w:before="5" w:after="0"/>
              <w:ind w:left="109" w:right="1270" w:firstLine="0"/>
              <w:jc w:val="left"/>
              <w:rPr>
                <w:sz w:val="22"/>
              </w:rPr>
            </w:pPr>
            <w:r>
              <w:rPr>
                <w:color w:val="231F20"/>
                <w:sz w:val="22"/>
              </w:rPr>
              <w:t>To</w:t>
            </w:r>
            <w:r>
              <w:rPr>
                <w:color w:val="231F20"/>
                <w:spacing w:val="-6"/>
                <w:sz w:val="22"/>
              </w:rPr>
              <w:t> </w:t>
            </w:r>
            <w:r>
              <w:rPr>
                <w:color w:val="231F20"/>
                <w:sz w:val="22"/>
              </w:rPr>
              <w:t>use</w:t>
            </w:r>
            <w:r>
              <w:rPr>
                <w:color w:val="231F20"/>
                <w:spacing w:val="-5"/>
                <w:sz w:val="22"/>
              </w:rPr>
              <w:t> </w:t>
            </w:r>
            <w:r>
              <w:rPr>
                <w:color w:val="231F20"/>
                <w:sz w:val="22"/>
              </w:rPr>
              <w:t>various</w:t>
            </w:r>
            <w:r>
              <w:rPr>
                <w:color w:val="231F20"/>
                <w:spacing w:val="-5"/>
                <w:sz w:val="22"/>
              </w:rPr>
              <w:t> </w:t>
            </w:r>
            <w:r>
              <w:rPr>
                <w:color w:val="231F20"/>
                <w:sz w:val="22"/>
              </w:rPr>
              <w:t>User</w:t>
            </w:r>
            <w:r>
              <w:rPr>
                <w:color w:val="231F20"/>
                <w:spacing w:val="-5"/>
                <w:sz w:val="22"/>
              </w:rPr>
              <w:t> </w:t>
            </w:r>
            <w:r>
              <w:rPr>
                <w:color w:val="231F20"/>
                <w:sz w:val="22"/>
              </w:rPr>
              <w:t>Interface</w:t>
            </w:r>
            <w:r>
              <w:rPr>
                <w:color w:val="231F20"/>
                <w:spacing w:val="-5"/>
                <w:sz w:val="22"/>
              </w:rPr>
              <w:t> </w:t>
            </w:r>
            <w:r>
              <w:rPr>
                <w:color w:val="231F20"/>
                <w:sz w:val="22"/>
              </w:rPr>
              <w:t>controls</w:t>
            </w:r>
            <w:r>
              <w:rPr>
                <w:color w:val="231F20"/>
                <w:spacing w:val="-5"/>
                <w:sz w:val="22"/>
              </w:rPr>
              <w:t> </w:t>
            </w:r>
            <w:r>
              <w:rPr>
                <w:color w:val="231F20"/>
                <w:sz w:val="22"/>
              </w:rPr>
              <w:t>in</w:t>
            </w:r>
            <w:r>
              <w:rPr>
                <w:color w:val="231F20"/>
                <w:spacing w:val="-6"/>
                <w:sz w:val="22"/>
              </w:rPr>
              <w:t> </w:t>
            </w:r>
            <w:r>
              <w:rPr>
                <w:color w:val="231F20"/>
                <w:sz w:val="22"/>
              </w:rPr>
              <w:t>Android</w:t>
            </w:r>
            <w:r>
              <w:rPr>
                <w:color w:val="231F20"/>
                <w:spacing w:val="-5"/>
                <w:sz w:val="22"/>
              </w:rPr>
              <w:t> </w:t>
            </w:r>
            <w:r>
              <w:rPr>
                <w:color w:val="231F20"/>
                <w:sz w:val="22"/>
              </w:rPr>
              <w:t>Application </w:t>
            </w:r>
            <w:r>
              <w:rPr>
                <w:color w:val="231F20"/>
                <w:spacing w:val="-2"/>
                <w:sz w:val="22"/>
              </w:rPr>
              <w:t>Development</w:t>
            </w:r>
          </w:p>
          <w:p>
            <w:pPr>
              <w:pStyle w:val="TableParagraph"/>
              <w:numPr>
                <w:ilvl w:val="0"/>
                <w:numId w:val="520"/>
              </w:numPr>
              <w:tabs>
                <w:tab w:pos="328" w:val="left" w:leader="none"/>
              </w:tabs>
              <w:spacing w:line="270" w:lineRule="atLeast" w:before="0" w:after="0"/>
              <w:ind w:left="109" w:right="1132" w:firstLine="0"/>
              <w:jc w:val="left"/>
              <w:rPr>
                <w:sz w:val="22"/>
              </w:rPr>
            </w:pPr>
            <w:r>
              <w:rPr>
                <w:color w:val="231F20"/>
                <w:sz w:val="22"/>
              </w:rPr>
              <w:t>To</w:t>
            </w:r>
            <w:r>
              <w:rPr>
                <w:color w:val="231F20"/>
                <w:spacing w:val="-9"/>
                <w:sz w:val="22"/>
              </w:rPr>
              <w:t> </w:t>
            </w:r>
            <w:r>
              <w:rPr>
                <w:color w:val="231F20"/>
                <w:sz w:val="22"/>
              </w:rPr>
              <w:t>reinforce</w:t>
            </w:r>
            <w:r>
              <w:rPr>
                <w:color w:val="231F20"/>
                <w:spacing w:val="-7"/>
                <w:sz w:val="22"/>
              </w:rPr>
              <w:t> </w:t>
            </w:r>
            <w:r>
              <w:rPr>
                <w:color w:val="231F20"/>
                <w:sz w:val="22"/>
              </w:rPr>
              <w:t>theoretical</w:t>
            </w:r>
            <w:r>
              <w:rPr>
                <w:color w:val="231F20"/>
                <w:spacing w:val="-1"/>
                <w:sz w:val="22"/>
              </w:rPr>
              <w:t> </w:t>
            </w:r>
            <w:r>
              <w:rPr>
                <w:color w:val="231F20"/>
                <w:sz w:val="22"/>
              </w:rPr>
              <w:t>concepts</w:t>
            </w:r>
            <w:r>
              <w:rPr>
                <w:color w:val="231F20"/>
                <w:spacing w:val="-3"/>
                <w:sz w:val="22"/>
              </w:rPr>
              <w:t> </w:t>
            </w:r>
            <w:r>
              <w:rPr>
                <w:color w:val="231F20"/>
                <w:sz w:val="22"/>
              </w:rPr>
              <w:t>by</w:t>
            </w:r>
            <w:r>
              <w:rPr>
                <w:color w:val="231F20"/>
                <w:spacing w:val="-7"/>
                <w:sz w:val="22"/>
              </w:rPr>
              <w:t> </w:t>
            </w:r>
            <w:r>
              <w:rPr>
                <w:color w:val="231F20"/>
                <w:sz w:val="22"/>
              </w:rPr>
              <w:t>creating</w:t>
            </w:r>
            <w:r>
              <w:rPr>
                <w:color w:val="231F20"/>
                <w:spacing w:val="-6"/>
                <w:sz w:val="22"/>
              </w:rPr>
              <w:t> </w:t>
            </w:r>
            <w:r>
              <w:rPr>
                <w:color w:val="231F20"/>
                <w:sz w:val="22"/>
              </w:rPr>
              <w:t>relevant</w:t>
            </w:r>
            <w:r>
              <w:rPr>
                <w:color w:val="231F20"/>
                <w:spacing w:val="-9"/>
                <w:sz w:val="22"/>
              </w:rPr>
              <w:t> </w:t>
            </w:r>
            <w:r>
              <w:rPr>
                <w:color w:val="231F20"/>
                <w:sz w:val="22"/>
              </w:rPr>
              <w:t>Android </w:t>
            </w:r>
            <w:r>
              <w:rPr>
                <w:color w:val="231F20"/>
                <w:spacing w:val="-2"/>
                <w:sz w:val="22"/>
              </w:rPr>
              <w:t>applications.</w:t>
            </w:r>
          </w:p>
        </w:tc>
      </w:tr>
    </w:tbl>
    <w:p>
      <w:pPr>
        <w:spacing w:before="266"/>
        <w:ind w:left="0" w:right="60" w:firstLine="0"/>
        <w:jc w:val="center"/>
        <w:rPr>
          <w:b/>
          <w:sz w:val="22"/>
        </w:rPr>
      </w:pPr>
      <w:r>
        <w:rPr>
          <w:b/>
          <w:color w:val="231F20"/>
          <w:sz w:val="22"/>
        </w:rPr>
        <w:t>Course</w:t>
      </w:r>
      <w:r>
        <w:rPr>
          <w:b/>
          <w:color w:val="231F20"/>
          <w:spacing w:val="-11"/>
          <w:sz w:val="22"/>
        </w:rPr>
        <w:t> </w:t>
      </w:r>
      <w:r>
        <w:rPr>
          <w:b/>
          <w:color w:val="231F20"/>
          <w:spacing w:val="-2"/>
          <w:sz w:val="22"/>
        </w:rPr>
        <w:t>Outcomes:</w:t>
      </w:r>
    </w:p>
    <w:p>
      <w:pPr>
        <w:pStyle w:val="BodyText"/>
        <w:spacing w:before="28" w:after="1"/>
        <w:rPr>
          <w:b/>
          <w:sz w:val="20"/>
        </w:rPr>
      </w:pPr>
    </w:p>
    <w:tbl>
      <w:tblPr>
        <w:tblW w:w="0" w:type="auto"/>
        <w:jc w:val="left"/>
        <w:tblInd w:w="1239"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951"/>
        <w:gridCol w:w="8039"/>
      </w:tblGrid>
      <w:tr>
        <w:trPr>
          <w:trHeight w:val="518" w:hRule="atLeast"/>
        </w:trPr>
        <w:tc>
          <w:tcPr>
            <w:tcW w:w="8990" w:type="dxa"/>
            <w:gridSpan w:val="2"/>
          </w:tcPr>
          <w:p>
            <w:pPr>
              <w:pStyle w:val="TableParagraph"/>
              <w:spacing w:before="6"/>
              <w:ind w:left="110"/>
              <w:rPr>
                <w:sz w:val="22"/>
              </w:rPr>
            </w:pPr>
            <w:r>
              <w:rPr>
                <w:color w:val="231F20"/>
                <w:sz w:val="22"/>
              </w:rPr>
              <w:t>At</w:t>
            </w:r>
            <w:r>
              <w:rPr>
                <w:color w:val="231F20"/>
                <w:spacing w:val="-7"/>
                <w:sz w:val="22"/>
              </w:rPr>
              <w:t> </w:t>
            </w:r>
            <w:r>
              <w:rPr>
                <w:color w:val="231F20"/>
                <w:sz w:val="22"/>
              </w:rPr>
              <w:t>the</w:t>
            </w:r>
            <w:r>
              <w:rPr>
                <w:color w:val="231F20"/>
                <w:spacing w:val="-4"/>
                <w:sz w:val="22"/>
              </w:rPr>
              <w:t> </w:t>
            </w:r>
            <w:r>
              <w:rPr>
                <w:color w:val="231F20"/>
                <w:sz w:val="22"/>
              </w:rPr>
              <w:t>end</w:t>
            </w:r>
            <w:r>
              <w:rPr>
                <w:color w:val="231F20"/>
                <w:spacing w:val="-5"/>
                <w:sz w:val="22"/>
              </w:rPr>
              <w:t> </w:t>
            </w:r>
            <w:r>
              <w:rPr>
                <w:color w:val="231F20"/>
                <w:sz w:val="22"/>
              </w:rPr>
              <w:t>of</w:t>
            </w:r>
            <w:r>
              <w:rPr>
                <w:color w:val="231F20"/>
                <w:spacing w:val="-6"/>
                <w:sz w:val="22"/>
              </w:rPr>
              <w:t> </w:t>
            </w:r>
            <w:r>
              <w:rPr>
                <w:color w:val="231F20"/>
                <w:sz w:val="22"/>
              </w:rPr>
              <w:t>the</w:t>
            </w:r>
            <w:r>
              <w:rPr>
                <w:color w:val="231F20"/>
                <w:spacing w:val="-3"/>
                <w:sz w:val="22"/>
              </w:rPr>
              <w:t> </w:t>
            </w:r>
            <w:r>
              <w:rPr>
                <w:color w:val="231F20"/>
                <w:sz w:val="22"/>
              </w:rPr>
              <w:t>course,</w:t>
            </w:r>
            <w:r>
              <w:rPr>
                <w:color w:val="231F20"/>
                <w:spacing w:val="-2"/>
                <w:sz w:val="22"/>
              </w:rPr>
              <w:t> </w:t>
            </w:r>
            <w:r>
              <w:rPr>
                <w:color w:val="231F20"/>
                <w:sz w:val="22"/>
              </w:rPr>
              <w:t>the</w:t>
            </w:r>
            <w:r>
              <w:rPr>
                <w:color w:val="231F20"/>
                <w:spacing w:val="-3"/>
                <w:sz w:val="22"/>
              </w:rPr>
              <w:t> </w:t>
            </w:r>
            <w:r>
              <w:rPr>
                <w:color w:val="231F20"/>
                <w:sz w:val="22"/>
              </w:rPr>
              <w:t>student</w:t>
            </w:r>
            <w:r>
              <w:rPr>
                <w:color w:val="231F20"/>
                <w:spacing w:val="-6"/>
                <w:sz w:val="22"/>
              </w:rPr>
              <w:t> </w:t>
            </w:r>
            <w:r>
              <w:rPr>
                <w:color w:val="231F20"/>
                <w:sz w:val="22"/>
              </w:rPr>
              <w:t>shall</w:t>
            </w:r>
            <w:r>
              <w:rPr>
                <w:color w:val="231F20"/>
                <w:spacing w:val="-2"/>
                <w:sz w:val="22"/>
              </w:rPr>
              <w:t> </w:t>
            </w:r>
            <w:r>
              <w:rPr>
                <w:color w:val="231F20"/>
                <w:sz w:val="22"/>
              </w:rPr>
              <w:t>be</w:t>
            </w:r>
            <w:r>
              <w:rPr>
                <w:color w:val="231F20"/>
                <w:spacing w:val="-5"/>
                <w:sz w:val="22"/>
              </w:rPr>
              <w:t> </w:t>
            </w:r>
            <w:r>
              <w:rPr>
                <w:color w:val="231F20"/>
                <w:sz w:val="22"/>
              </w:rPr>
              <w:t>able</w:t>
            </w:r>
            <w:r>
              <w:rPr>
                <w:color w:val="231F20"/>
                <w:spacing w:val="-8"/>
                <w:sz w:val="22"/>
              </w:rPr>
              <w:t> </w:t>
            </w:r>
            <w:r>
              <w:rPr>
                <w:color w:val="231F20"/>
                <w:spacing w:val="-5"/>
                <w:sz w:val="22"/>
              </w:rPr>
              <w:t>to</w:t>
            </w:r>
          </w:p>
        </w:tc>
      </w:tr>
      <w:tr>
        <w:trPr>
          <w:trHeight w:val="517" w:hRule="atLeast"/>
        </w:trPr>
        <w:tc>
          <w:tcPr>
            <w:tcW w:w="951" w:type="dxa"/>
          </w:tcPr>
          <w:p>
            <w:pPr>
              <w:pStyle w:val="TableParagraph"/>
              <w:spacing w:before="6"/>
              <w:ind w:left="110"/>
              <w:rPr>
                <w:sz w:val="22"/>
              </w:rPr>
            </w:pPr>
            <w:r>
              <w:rPr>
                <w:color w:val="231F20"/>
                <w:spacing w:val="-5"/>
                <w:sz w:val="22"/>
              </w:rPr>
              <w:t>C01</w:t>
            </w:r>
          </w:p>
        </w:tc>
        <w:tc>
          <w:tcPr>
            <w:tcW w:w="8039" w:type="dxa"/>
          </w:tcPr>
          <w:p>
            <w:pPr>
              <w:pStyle w:val="TableParagraph"/>
              <w:spacing w:before="6"/>
              <w:ind w:left="110"/>
              <w:rPr>
                <w:sz w:val="22"/>
              </w:rPr>
            </w:pPr>
            <w:r>
              <w:rPr>
                <w:color w:val="231F20"/>
                <w:sz w:val="22"/>
              </w:rPr>
              <w:t>Know</w:t>
            </w:r>
            <w:r>
              <w:rPr>
                <w:color w:val="231F20"/>
                <w:spacing w:val="-5"/>
                <w:sz w:val="22"/>
              </w:rPr>
              <w:t> </w:t>
            </w:r>
            <w:r>
              <w:rPr>
                <w:color w:val="231F20"/>
                <w:sz w:val="22"/>
              </w:rPr>
              <w:t>the</w:t>
            </w:r>
            <w:r>
              <w:rPr>
                <w:color w:val="231F20"/>
                <w:spacing w:val="40"/>
                <w:sz w:val="22"/>
              </w:rPr>
              <w:t> </w:t>
            </w:r>
            <w:r>
              <w:rPr>
                <w:color w:val="231F20"/>
                <w:sz w:val="22"/>
              </w:rPr>
              <w:t>Basics</w:t>
            </w:r>
            <w:r>
              <w:rPr>
                <w:color w:val="231F20"/>
                <w:spacing w:val="-8"/>
                <w:sz w:val="22"/>
              </w:rPr>
              <w:t> </w:t>
            </w:r>
            <w:r>
              <w:rPr>
                <w:color w:val="231F20"/>
                <w:sz w:val="22"/>
              </w:rPr>
              <w:t>structure</w:t>
            </w:r>
            <w:r>
              <w:rPr>
                <w:color w:val="231F20"/>
                <w:spacing w:val="-6"/>
                <w:sz w:val="22"/>
              </w:rPr>
              <w:t> </w:t>
            </w:r>
            <w:r>
              <w:rPr>
                <w:color w:val="231F20"/>
                <w:sz w:val="22"/>
              </w:rPr>
              <w:t>of</w:t>
            </w:r>
            <w:r>
              <w:rPr>
                <w:color w:val="231F20"/>
                <w:spacing w:val="-6"/>
                <w:sz w:val="22"/>
              </w:rPr>
              <w:t> </w:t>
            </w:r>
            <w:r>
              <w:rPr>
                <w:color w:val="231F20"/>
                <w:sz w:val="22"/>
              </w:rPr>
              <w:t>Android</w:t>
            </w:r>
            <w:r>
              <w:rPr>
                <w:color w:val="231F20"/>
                <w:spacing w:val="-5"/>
                <w:sz w:val="22"/>
              </w:rPr>
              <w:t> </w:t>
            </w:r>
            <w:r>
              <w:rPr>
                <w:color w:val="231F20"/>
                <w:spacing w:val="-2"/>
                <w:sz w:val="22"/>
              </w:rPr>
              <w:t>Programming</w:t>
            </w:r>
          </w:p>
        </w:tc>
      </w:tr>
      <w:tr>
        <w:trPr>
          <w:trHeight w:val="489" w:hRule="atLeast"/>
        </w:trPr>
        <w:tc>
          <w:tcPr>
            <w:tcW w:w="951" w:type="dxa"/>
          </w:tcPr>
          <w:p>
            <w:pPr>
              <w:pStyle w:val="TableParagraph"/>
              <w:spacing w:before="6"/>
              <w:ind w:left="110"/>
              <w:rPr>
                <w:sz w:val="22"/>
              </w:rPr>
            </w:pPr>
            <w:r>
              <w:rPr>
                <w:color w:val="231F20"/>
                <w:spacing w:val="-5"/>
                <w:sz w:val="22"/>
              </w:rPr>
              <w:t>C02</w:t>
            </w:r>
          </w:p>
        </w:tc>
        <w:tc>
          <w:tcPr>
            <w:tcW w:w="8039" w:type="dxa"/>
          </w:tcPr>
          <w:p>
            <w:pPr>
              <w:pStyle w:val="TableParagraph"/>
              <w:spacing w:before="6"/>
              <w:ind w:left="110"/>
              <w:rPr>
                <w:sz w:val="22"/>
              </w:rPr>
            </w:pPr>
            <w:r>
              <w:rPr>
                <w:color w:val="231F20"/>
                <w:sz w:val="22"/>
              </w:rPr>
              <w:t>Understand</w:t>
            </w:r>
            <w:r>
              <w:rPr>
                <w:color w:val="231F20"/>
                <w:spacing w:val="-9"/>
                <w:sz w:val="22"/>
              </w:rPr>
              <w:t> </w:t>
            </w:r>
            <w:r>
              <w:rPr>
                <w:color w:val="231F20"/>
                <w:sz w:val="22"/>
              </w:rPr>
              <w:t>how</w:t>
            </w:r>
            <w:r>
              <w:rPr>
                <w:color w:val="231F20"/>
                <w:spacing w:val="-6"/>
                <w:sz w:val="22"/>
              </w:rPr>
              <w:t> </w:t>
            </w:r>
            <w:r>
              <w:rPr>
                <w:color w:val="231F20"/>
                <w:sz w:val="22"/>
              </w:rPr>
              <w:t>to</w:t>
            </w:r>
            <w:r>
              <w:rPr>
                <w:color w:val="231F20"/>
                <w:spacing w:val="-6"/>
                <w:sz w:val="22"/>
              </w:rPr>
              <w:t> </w:t>
            </w:r>
            <w:r>
              <w:rPr>
                <w:color w:val="231F20"/>
                <w:sz w:val="22"/>
              </w:rPr>
              <w:t>design</w:t>
            </w:r>
            <w:r>
              <w:rPr>
                <w:color w:val="231F20"/>
                <w:spacing w:val="-6"/>
                <w:sz w:val="22"/>
              </w:rPr>
              <w:t> </w:t>
            </w:r>
            <w:r>
              <w:rPr>
                <w:color w:val="231F20"/>
                <w:sz w:val="22"/>
              </w:rPr>
              <w:t>Android</w:t>
            </w:r>
            <w:r>
              <w:rPr>
                <w:color w:val="231F20"/>
                <w:spacing w:val="-7"/>
                <w:sz w:val="22"/>
              </w:rPr>
              <w:t> </w:t>
            </w:r>
            <w:r>
              <w:rPr>
                <w:color w:val="231F20"/>
                <w:sz w:val="22"/>
              </w:rPr>
              <w:t>apps</w:t>
            </w:r>
            <w:r>
              <w:rPr>
                <w:color w:val="231F20"/>
                <w:spacing w:val="-6"/>
                <w:sz w:val="22"/>
              </w:rPr>
              <w:t> </w:t>
            </w:r>
            <w:r>
              <w:rPr>
                <w:color w:val="231F20"/>
                <w:sz w:val="22"/>
              </w:rPr>
              <w:t>with</w:t>
            </w:r>
            <w:r>
              <w:rPr>
                <w:color w:val="231F20"/>
                <w:spacing w:val="-10"/>
                <w:sz w:val="22"/>
              </w:rPr>
              <w:t> </w:t>
            </w:r>
            <w:r>
              <w:rPr>
                <w:color w:val="231F20"/>
                <w:sz w:val="22"/>
              </w:rPr>
              <w:t>User</w:t>
            </w:r>
            <w:r>
              <w:rPr>
                <w:color w:val="231F20"/>
                <w:spacing w:val="-4"/>
                <w:sz w:val="22"/>
              </w:rPr>
              <w:t> </w:t>
            </w:r>
            <w:r>
              <w:rPr>
                <w:color w:val="231F20"/>
                <w:sz w:val="22"/>
              </w:rPr>
              <w:t>Interface</w:t>
            </w:r>
            <w:r>
              <w:rPr>
                <w:color w:val="231F20"/>
                <w:spacing w:val="-4"/>
                <w:sz w:val="22"/>
              </w:rPr>
              <w:t> </w:t>
            </w:r>
            <w:r>
              <w:rPr>
                <w:color w:val="231F20"/>
                <w:spacing w:val="-2"/>
                <w:sz w:val="22"/>
              </w:rPr>
              <w:t>Controls.</w:t>
            </w:r>
          </w:p>
        </w:tc>
      </w:tr>
      <w:tr>
        <w:trPr>
          <w:trHeight w:val="523" w:hRule="atLeast"/>
        </w:trPr>
        <w:tc>
          <w:tcPr>
            <w:tcW w:w="951" w:type="dxa"/>
          </w:tcPr>
          <w:p>
            <w:pPr>
              <w:pStyle w:val="TableParagraph"/>
              <w:spacing w:before="2"/>
              <w:ind w:left="110"/>
              <w:rPr>
                <w:sz w:val="22"/>
              </w:rPr>
            </w:pPr>
            <w:r>
              <w:rPr>
                <w:color w:val="231F20"/>
                <w:spacing w:val="-5"/>
                <w:sz w:val="22"/>
              </w:rPr>
              <w:t>C03</w:t>
            </w:r>
          </w:p>
        </w:tc>
        <w:tc>
          <w:tcPr>
            <w:tcW w:w="8039" w:type="dxa"/>
          </w:tcPr>
          <w:p>
            <w:pPr>
              <w:pStyle w:val="TableParagraph"/>
              <w:spacing w:before="2"/>
              <w:ind w:left="110"/>
              <w:rPr>
                <w:sz w:val="22"/>
              </w:rPr>
            </w:pPr>
            <w:r>
              <w:rPr>
                <w:color w:val="231F20"/>
                <w:sz w:val="22"/>
              </w:rPr>
              <w:t>Analyse</w:t>
            </w:r>
            <w:r>
              <w:rPr>
                <w:color w:val="231F20"/>
                <w:spacing w:val="-9"/>
                <w:sz w:val="22"/>
              </w:rPr>
              <w:t> </w:t>
            </w:r>
            <w:r>
              <w:rPr>
                <w:color w:val="231F20"/>
                <w:sz w:val="22"/>
              </w:rPr>
              <w:t>the</w:t>
            </w:r>
            <w:r>
              <w:rPr>
                <w:color w:val="231F20"/>
                <w:spacing w:val="-5"/>
                <w:sz w:val="22"/>
              </w:rPr>
              <w:t> </w:t>
            </w:r>
            <w:r>
              <w:rPr>
                <w:color w:val="231F20"/>
                <w:sz w:val="22"/>
              </w:rPr>
              <w:t>Android</w:t>
            </w:r>
            <w:r>
              <w:rPr>
                <w:color w:val="231F20"/>
                <w:spacing w:val="-6"/>
                <w:sz w:val="22"/>
              </w:rPr>
              <w:t> </w:t>
            </w:r>
            <w:r>
              <w:rPr>
                <w:color w:val="231F20"/>
                <w:sz w:val="22"/>
              </w:rPr>
              <w:t>Advanced</w:t>
            </w:r>
            <w:r>
              <w:rPr>
                <w:color w:val="231F20"/>
                <w:spacing w:val="-6"/>
                <w:sz w:val="22"/>
              </w:rPr>
              <w:t> </w:t>
            </w:r>
            <w:r>
              <w:rPr>
                <w:color w:val="231F20"/>
                <w:sz w:val="22"/>
              </w:rPr>
              <w:t>Concepts</w:t>
            </w:r>
            <w:r>
              <w:rPr>
                <w:color w:val="231F20"/>
                <w:spacing w:val="-10"/>
                <w:sz w:val="22"/>
              </w:rPr>
              <w:t> </w:t>
            </w:r>
            <w:r>
              <w:rPr>
                <w:color w:val="231F20"/>
                <w:sz w:val="22"/>
              </w:rPr>
              <w:t>in</w:t>
            </w:r>
            <w:r>
              <w:rPr>
                <w:color w:val="231F20"/>
                <w:spacing w:val="-6"/>
                <w:sz w:val="22"/>
              </w:rPr>
              <w:t> </w:t>
            </w:r>
            <w:r>
              <w:rPr>
                <w:color w:val="231F20"/>
                <w:sz w:val="22"/>
              </w:rPr>
              <w:t>Android</w:t>
            </w:r>
            <w:r>
              <w:rPr>
                <w:color w:val="231F20"/>
                <w:spacing w:val="-10"/>
                <w:sz w:val="22"/>
              </w:rPr>
              <w:t> </w:t>
            </w:r>
            <w:r>
              <w:rPr>
                <w:color w:val="231F20"/>
                <w:spacing w:val="-2"/>
                <w:sz w:val="22"/>
              </w:rPr>
              <w:t>Programming</w:t>
            </w:r>
          </w:p>
        </w:tc>
      </w:tr>
    </w:tbl>
    <w:p>
      <w:pPr>
        <w:pStyle w:val="TableParagraph"/>
        <w:spacing w:after="0"/>
        <w:rPr>
          <w:sz w:val="22"/>
        </w:rPr>
        <w:sectPr>
          <w:type w:val="continuous"/>
          <w:pgSz w:w="12240" w:h="15840"/>
          <w:pgMar w:header="0" w:footer="1147" w:top="400" w:bottom="1834" w:left="360" w:right="360"/>
        </w:sectPr>
      </w:pPr>
    </w:p>
    <w:tbl>
      <w:tblPr>
        <w:tblW w:w="0" w:type="auto"/>
        <w:jc w:val="left"/>
        <w:tblInd w:w="1239"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951"/>
        <w:gridCol w:w="8039"/>
      </w:tblGrid>
      <w:tr>
        <w:trPr>
          <w:trHeight w:val="556" w:hRule="atLeast"/>
        </w:trPr>
        <w:tc>
          <w:tcPr>
            <w:tcW w:w="951" w:type="dxa"/>
          </w:tcPr>
          <w:p>
            <w:pPr>
              <w:pStyle w:val="TableParagraph"/>
              <w:spacing w:before="1"/>
              <w:ind w:left="110"/>
              <w:rPr>
                <w:sz w:val="22"/>
              </w:rPr>
            </w:pPr>
            <w:r>
              <w:rPr>
                <w:color w:val="231F20"/>
                <w:spacing w:val="-5"/>
                <w:sz w:val="22"/>
              </w:rPr>
              <w:t>C04</w:t>
            </w:r>
          </w:p>
        </w:tc>
        <w:tc>
          <w:tcPr>
            <w:tcW w:w="8039" w:type="dxa"/>
          </w:tcPr>
          <w:p>
            <w:pPr>
              <w:pStyle w:val="TableParagraph"/>
              <w:spacing w:before="1"/>
              <w:ind w:left="110"/>
              <w:rPr>
                <w:sz w:val="22"/>
              </w:rPr>
            </w:pPr>
            <w:r>
              <w:rPr>
                <w:color w:val="231F20"/>
                <w:sz w:val="22"/>
              </w:rPr>
              <w:t>Able</w:t>
            </w:r>
            <w:r>
              <w:rPr>
                <w:color w:val="231F20"/>
                <w:spacing w:val="-5"/>
                <w:sz w:val="22"/>
              </w:rPr>
              <w:t> </w:t>
            </w:r>
            <w:r>
              <w:rPr>
                <w:color w:val="231F20"/>
                <w:sz w:val="22"/>
              </w:rPr>
              <w:t>to</w:t>
            </w:r>
            <w:r>
              <w:rPr>
                <w:color w:val="231F20"/>
                <w:spacing w:val="-11"/>
                <w:sz w:val="22"/>
              </w:rPr>
              <w:t> </w:t>
            </w:r>
            <w:r>
              <w:rPr>
                <w:color w:val="231F20"/>
                <w:sz w:val="22"/>
              </w:rPr>
              <w:t>develop</w:t>
            </w:r>
            <w:r>
              <w:rPr>
                <w:color w:val="231F20"/>
                <w:spacing w:val="-10"/>
                <w:sz w:val="22"/>
              </w:rPr>
              <w:t> </w:t>
            </w:r>
            <w:r>
              <w:rPr>
                <w:color w:val="231F20"/>
                <w:sz w:val="22"/>
              </w:rPr>
              <w:t>and</w:t>
            </w:r>
            <w:r>
              <w:rPr>
                <w:color w:val="231F20"/>
                <w:spacing w:val="-6"/>
                <w:sz w:val="22"/>
              </w:rPr>
              <w:t> </w:t>
            </w:r>
            <w:r>
              <w:rPr>
                <w:color w:val="231F20"/>
                <w:sz w:val="22"/>
              </w:rPr>
              <w:t>deploy</w:t>
            </w:r>
            <w:r>
              <w:rPr>
                <w:color w:val="231F20"/>
                <w:spacing w:val="-8"/>
                <w:sz w:val="22"/>
              </w:rPr>
              <w:t> </w:t>
            </w:r>
            <w:r>
              <w:rPr>
                <w:color w:val="231F20"/>
                <w:sz w:val="22"/>
              </w:rPr>
              <w:t>android</w:t>
            </w:r>
            <w:r>
              <w:rPr>
                <w:color w:val="231F20"/>
                <w:spacing w:val="-6"/>
                <w:sz w:val="22"/>
              </w:rPr>
              <w:t> </w:t>
            </w:r>
            <w:r>
              <w:rPr>
                <w:color w:val="231F20"/>
                <w:sz w:val="22"/>
              </w:rPr>
              <w:t>application</w:t>
            </w:r>
            <w:r>
              <w:rPr>
                <w:color w:val="231F20"/>
                <w:spacing w:val="-5"/>
                <w:sz w:val="22"/>
              </w:rPr>
              <w:t> </w:t>
            </w:r>
            <w:r>
              <w:rPr>
                <w:color w:val="231F20"/>
                <w:sz w:val="22"/>
              </w:rPr>
              <w:t>using</w:t>
            </w:r>
            <w:r>
              <w:rPr>
                <w:color w:val="231F20"/>
                <w:spacing w:val="-7"/>
                <w:sz w:val="22"/>
              </w:rPr>
              <w:t> </w:t>
            </w:r>
            <w:r>
              <w:rPr>
                <w:color w:val="231F20"/>
                <w:spacing w:val="-2"/>
                <w:sz w:val="22"/>
              </w:rPr>
              <w:t>database</w:t>
            </w:r>
          </w:p>
        </w:tc>
      </w:tr>
    </w:tbl>
    <w:p>
      <w:pPr>
        <w:pStyle w:val="BodyText"/>
        <w:rPr>
          <w:b/>
        </w:rPr>
      </w:pPr>
    </w:p>
    <w:p>
      <w:pPr>
        <w:pStyle w:val="BodyText"/>
        <w:spacing w:before="26"/>
        <w:rPr>
          <w:b/>
        </w:rPr>
      </w:pPr>
    </w:p>
    <w:p>
      <w:pPr>
        <w:spacing w:before="0"/>
        <w:ind w:left="1344" w:right="0" w:firstLine="0"/>
        <w:jc w:val="left"/>
        <w:rPr>
          <w:b/>
          <w:sz w:val="22"/>
        </w:rPr>
      </w:pPr>
      <w:r>
        <w:rPr>
          <w:b/>
          <w:color w:val="231F20"/>
          <w:sz w:val="22"/>
        </w:rPr>
        <w:t>Learning</w:t>
      </w:r>
      <w:r>
        <w:rPr>
          <w:b/>
          <w:color w:val="231F20"/>
          <w:spacing w:val="-11"/>
          <w:sz w:val="22"/>
        </w:rPr>
        <w:t> </w:t>
      </w:r>
      <w:r>
        <w:rPr>
          <w:b/>
          <w:color w:val="231F20"/>
          <w:spacing w:val="-2"/>
          <w:sz w:val="22"/>
        </w:rPr>
        <w:t>Outcomes:</w:t>
      </w:r>
    </w:p>
    <w:p>
      <w:pPr>
        <w:pStyle w:val="ListParagraph"/>
        <w:numPr>
          <w:ilvl w:val="1"/>
          <w:numId w:val="521"/>
        </w:numPr>
        <w:tabs>
          <w:tab w:pos="1906" w:val="left" w:leader="none"/>
        </w:tabs>
        <w:spacing w:line="240" w:lineRule="auto" w:before="264" w:after="0"/>
        <w:ind w:left="1906" w:right="0" w:hanging="567"/>
        <w:jc w:val="left"/>
        <w:rPr>
          <w:b/>
          <w:sz w:val="22"/>
        </w:rPr>
      </w:pPr>
      <w:r>
        <w:rPr>
          <w:b/>
          <w:color w:val="231F20"/>
          <w:sz w:val="22"/>
        </w:rPr>
        <w:t>Android</w:t>
      </w:r>
      <w:r>
        <w:rPr>
          <w:b/>
          <w:color w:val="231F20"/>
          <w:spacing w:val="-9"/>
          <w:sz w:val="22"/>
        </w:rPr>
        <w:t> </w:t>
      </w:r>
      <w:r>
        <w:rPr>
          <w:b/>
          <w:color w:val="231F20"/>
          <w:sz w:val="22"/>
        </w:rPr>
        <w:t>Basics,</w:t>
      </w:r>
      <w:r>
        <w:rPr>
          <w:b/>
          <w:color w:val="231F20"/>
          <w:spacing w:val="-10"/>
          <w:sz w:val="22"/>
        </w:rPr>
        <w:t> </w:t>
      </w:r>
      <w:r>
        <w:rPr>
          <w:b/>
          <w:color w:val="231F20"/>
          <w:sz w:val="22"/>
        </w:rPr>
        <w:t>Android</w:t>
      </w:r>
      <w:r>
        <w:rPr>
          <w:b/>
          <w:color w:val="231F20"/>
          <w:spacing w:val="-8"/>
          <w:sz w:val="22"/>
        </w:rPr>
        <w:t> </w:t>
      </w:r>
      <w:r>
        <w:rPr>
          <w:b/>
          <w:color w:val="231F20"/>
          <w:spacing w:val="-2"/>
          <w:sz w:val="22"/>
        </w:rPr>
        <w:t>Anatomy</w:t>
      </w:r>
    </w:p>
    <w:p>
      <w:pPr>
        <w:pStyle w:val="ListParagraph"/>
        <w:numPr>
          <w:ilvl w:val="1"/>
          <w:numId w:val="521"/>
        </w:numPr>
        <w:tabs>
          <w:tab w:pos="1906" w:val="left" w:leader="none"/>
        </w:tabs>
        <w:spacing w:line="240" w:lineRule="auto" w:before="0" w:after="0"/>
        <w:ind w:left="1906" w:right="0" w:hanging="567"/>
        <w:jc w:val="left"/>
        <w:rPr>
          <w:sz w:val="22"/>
        </w:rPr>
      </w:pPr>
      <w:r>
        <w:rPr>
          <w:color w:val="231F20"/>
          <w:sz w:val="22"/>
        </w:rPr>
        <w:t>List</w:t>
      </w:r>
      <w:r>
        <w:rPr>
          <w:color w:val="231F20"/>
          <w:spacing w:val="-6"/>
          <w:sz w:val="22"/>
        </w:rPr>
        <w:t> </w:t>
      </w:r>
      <w:r>
        <w:rPr>
          <w:color w:val="231F20"/>
          <w:sz w:val="22"/>
        </w:rPr>
        <w:t>the</w:t>
      </w:r>
      <w:r>
        <w:rPr>
          <w:color w:val="231F20"/>
          <w:spacing w:val="-4"/>
          <w:sz w:val="22"/>
        </w:rPr>
        <w:t> </w:t>
      </w:r>
      <w:r>
        <w:rPr>
          <w:color w:val="231F20"/>
          <w:sz w:val="22"/>
        </w:rPr>
        <w:t>mobile</w:t>
      </w:r>
      <w:r>
        <w:rPr>
          <w:color w:val="231F20"/>
          <w:spacing w:val="-3"/>
          <w:sz w:val="22"/>
        </w:rPr>
        <w:t> </w:t>
      </w:r>
      <w:r>
        <w:rPr>
          <w:color w:val="231F20"/>
          <w:sz w:val="22"/>
        </w:rPr>
        <w:t>phone</w:t>
      </w:r>
      <w:r>
        <w:rPr>
          <w:color w:val="231F20"/>
          <w:spacing w:val="-3"/>
          <w:sz w:val="22"/>
        </w:rPr>
        <w:t> </w:t>
      </w:r>
      <w:r>
        <w:rPr>
          <w:color w:val="231F20"/>
          <w:spacing w:val="-2"/>
          <w:sz w:val="22"/>
        </w:rPr>
        <w:t>generations</w:t>
      </w:r>
    </w:p>
    <w:p>
      <w:pPr>
        <w:pStyle w:val="ListParagraph"/>
        <w:numPr>
          <w:ilvl w:val="1"/>
          <w:numId w:val="521"/>
        </w:numPr>
        <w:tabs>
          <w:tab w:pos="1906" w:val="left" w:leader="none"/>
        </w:tabs>
        <w:spacing w:line="240" w:lineRule="auto" w:before="1" w:after="0"/>
        <w:ind w:left="1906" w:right="0" w:hanging="567"/>
        <w:jc w:val="left"/>
        <w:rPr>
          <w:sz w:val="22"/>
        </w:rPr>
      </w:pPr>
      <w:r>
        <w:rPr>
          <w:color w:val="231F20"/>
          <w:sz w:val="22"/>
        </w:rPr>
        <w:t>Define</w:t>
      </w:r>
      <w:r>
        <w:rPr>
          <w:color w:val="231F20"/>
          <w:spacing w:val="-6"/>
          <w:sz w:val="22"/>
        </w:rPr>
        <w:t> </w:t>
      </w:r>
      <w:r>
        <w:rPr>
          <w:color w:val="231F20"/>
          <w:sz w:val="22"/>
        </w:rPr>
        <w:t>Smart</w:t>
      </w:r>
      <w:r>
        <w:rPr>
          <w:color w:val="231F20"/>
          <w:spacing w:val="-6"/>
          <w:sz w:val="22"/>
        </w:rPr>
        <w:t> </w:t>
      </w:r>
      <w:r>
        <w:rPr>
          <w:color w:val="231F20"/>
          <w:spacing w:val="-2"/>
          <w:sz w:val="22"/>
        </w:rPr>
        <w:t>phone</w:t>
      </w:r>
    </w:p>
    <w:p>
      <w:pPr>
        <w:pStyle w:val="ListParagraph"/>
        <w:numPr>
          <w:ilvl w:val="1"/>
          <w:numId w:val="521"/>
        </w:numPr>
        <w:tabs>
          <w:tab w:pos="1906" w:val="left" w:leader="none"/>
        </w:tabs>
        <w:spacing w:line="240" w:lineRule="auto" w:before="0" w:after="0"/>
        <w:ind w:left="1906" w:right="0" w:hanging="567"/>
        <w:jc w:val="left"/>
        <w:rPr>
          <w:sz w:val="22"/>
        </w:rPr>
      </w:pPr>
      <w:r>
        <w:rPr>
          <w:color w:val="231F20"/>
          <w:sz w:val="22"/>
        </w:rPr>
        <w:t>Explain</w:t>
      </w:r>
      <w:r>
        <w:rPr>
          <w:color w:val="231F20"/>
          <w:spacing w:val="-11"/>
          <w:sz w:val="22"/>
        </w:rPr>
        <w:t> </w:t>
      </w:r>
      <w:r>
        <w:rPr>
          <w:color w:val="231F20"/>
          <w:sz w:val="22"/>
        </w:rPr>
        <w:t>the</w:t>
      </w:r>
      <w:r>
        <w:rPr>
          <w:color w:val="231F20"/>
          <w:spacing w:val="-5"/>
          <w:sz w:val="22"/>
        </w:rPr>
        <w:t> </w:t>
      </w:r>
      <w:r>
        <w:rPr>
          <w:color w:val="231F20"/>
          <w:sz w:val="22"/>
        </w:rPr>
        <w:t>Android</w:t>
      </w:r>
      <w:r>
        <w:rPr>
          <w:color w:val="231F20"/>
          <w:spacing w:val="-5"/>
          <w:sz w:val="22"/>
        </w:rPr>
        <w:t> </w:t>
      </w:r>
      <w:r>
        <w:rPr>
          <w:color w:val="231F20"/>
          <w:spacing w:val="-2"/>
          <w:sz w:val="22"/>
        </w:rPr>
        <w:t>Architecture</w:t>
      </w:r>
    </w:p>
    <w:p>
      <w:pPr>
        <w:pStyle w:val="ListParagraph"/>
        <w:numPr>
          <w:ilvl w:val="1"/>
          <w:numId w:val="521"/>
        </w:numPr>
        <w:tabs>
          <w:tab w:pos="1906" w:val="left" w:leader="none"/>
        </w:tabs>
        <w:spacing w:line="240" w:lineRule="auto" w:before="1" w:after="0"/>
        <w:ind w:left="1906" w:right="0" w:hanging="567"/>
        <w:jc w:val="left"/>
        <w:rPr>
          <w:sz w:val="22"/>
        </w:rPr>
      </w:pPr>
      <w:r>
        <w:rPr>
          <w:color w:val="231F20"/>
          <w:sz w:val="22"/>
        </w:rPr>
        <w:t>Describe</w:t>
      </w:r>
      <w:r>
        <w:rPr>
          <w:color w:val="231F20"/>
          <w:spacing w:val="-7"/>
          <w:sz w:val="22"/>
        </w:rPr>
        <w:t> </w:t>
      </w:r>
      <w:r>
        <w:rPr>
          <w:color w:val="231F20"/>
          <w:sz w:val="22"/>
        </w:rPr>
        <w:t>Android</w:t>
      </w:r>
      <w:r>
        <w:rPr>
          <w:color w:val="231F20"/>
          <w:spacing w:val="-11"/>
          <w:sz w:val="22"/>
        </w:rPr>
        <w:t> </w:t>
      </w:r>
      <w:r>
        <w:rPr>
          <w:color w:val="231F20"/>
          <w:spacing w:val="-2"/>
          <w:sz w:val="22"/>
        </w:rPr>
        <w:t>versions</w:t>
      </w:r>
    </w:p>
    <w:p>
      <w:pPr>
        <w:pStyle w:val="ListParagraph"/>
        <w:numPr>
          <w:ilvl w:val="1"/>
          <w:numId w:val="521"/>
        </w:numPr>
        <w:tabs>
          <w:tab w:pos="1906" w:val="left" w:leader="none"/>
        </w:tabs>
        <w:spacing w:line="240" w:lineRule="auto" w:before="0" w:after="0"/>
        <w:ind w:left="1906" w:right="0" w:hanging="567"/>
        <w:jc w:val="left"/>
        <w:rPr>
          <w:sz w:val="22"/>
        </w:rPr>
      </w:pPr>
      <w:r>
        <w:rPr>
          <w:color w:val="231F20"/>
          <w:sz w:val="22"/>
        </w:rPr>
        <w:t>List</w:t>
      </w:r>
      <w:r>
        <w:rPr>
          <w:color w:val="231F20"/>
          <w:spacing w:val="-7"/>
          <w:sz w:val="22"/>
        </w:rPr>
        <w:t> </w:t>
      </w:r>
      <w:r>
        <w:rPr>
          <w:color w:val="231F20"/>
          <w:sz w:val="22"/>
        </w:rPr>
        <w:t>Features</w:t>
      </w:r>
      <w:r>
        <w:rPr>
          <w:color w:val="231F20"/>
          <w:spacing w:val="-6"/>
          <w:sz w:val="22"/>
        </w:rPr>
        <w:t> </w:t>
      </w:r>
      <w:r>
        <w:rPr>
          <w:color w:val="231F20"/>
          <w:sz w:val="22"/>
        </w:rPr>
        <w:t>of</w:t>
      </w:r>
      <w:r>
        <w:rPr>
          <w:color w:val="231F20"/>
          <w:spacing w:val="-6"/>
          <w:sz w:val="22"/>
        </w:rPr>
        <w:t> </w:t>
      </w:r>
      <w:r>
        <w:rPr>
          <w:color w:val="231F20"/>
          <w:spacing w:val="-2"/>
          <w:sz w:val="22"/>
        </w:rPr>
        <w:t>Android</w:t>
      </w:r>
    </w:p>
    <w:p>
      <w:pPr>
        <w:pStyle w:val="ListParagraph"/>
        <w:numPr>
          <w:ilvl w:val="1"/>
          <w:numId w:val="521"/>
        </w:numPr>
        <w:tabs>
          <w:tab w:pos="1906" w:val="left" w:leader="none"/>
        </w:tabs>
        <w:spacing w:line="240" w:lineRule="auto" w:before="0" w:after="0"/>
        <w:ind w:left="1906" w:right="0" w:hanging="567"/>
        <w:jc w:val="left"/>
        <w:rPr>
          <w:sz w:val="22"/>
        </w:rPr>
      </w:pPr>
      <w:r>
        <w:rPr>
          <w:color w:val="231F20"/>
          <w:sz w:val="22"/>
        </w:rPr>
        <w:t>Explain</w:t>
      </w:r>
      <w:r>
        <w:rPr>
          <w:color w:val="231F20"/>
          <w:spacing w:val="-12"/>
          <w:sz w:val="22"/>
        </w:rPr>
        <w:t> </w:t>
      </w:r>
      <w:r>
        <w:rPr>
          <w:color w:val="231F20"/>
          <w:sz w:val="22"/>
        </w:rPr>
        <w:t>installation</w:t>
      </w:r>
      <w:r>
        <w:rPr>
          <w:color w:val="231F20"/>
          <w:spacing w:val="-10"/>
          <w:sz w:val="22"/>
        </w:rPr>
        <w:t> </w:t>
      </w:r>
      <w:r>
        <w:rPr>
          <w:color w:val="231F20"/>
          <w:sz w:val="22"/>
        </w:rPr>
        <w:t>of</w:t>
      </w:r>
      <w:r>
        <w:rPr>
          <w:color w:val="231F20"/>
          <w:spacing w:val="-6"/>
          <w:sz w:val="22"/>
        </w:rPr>
        <w:t> </w:t>
      </w:r>
      <w:r>
        <w:rPr>
          <w:color w:val="231F20"/>
          <w:sz w:val="22"/>
        </w:rPr>
        <w:t>Android</w:t>
      </w:r>
      <w:r>
        <w:rPr>
          <w:color w:val="231F20"/>
          <w:spacing w:val="-11"/>
          <w:sz w:val="22"/>
        </w:rPr>
        <w:t> </w:t>
      </w:r>
      <w:r>
        <w:rPr>
          <w:color w:val="231F20"/>
          <w:sz w:val="22"/>
        </w:rPr>
        <w:t>SDK</w:t>
      </w:r>
      <w:r>
        <w:rPr>
          <w:color w:val="231F20"/>
          <w:spacing w:val="-4"/>
          <w:sz w:val="22"/>
        </w:rPr>
        <w:t> </w:t>
      </w:r>
      <w:r>
        <w:rPr>
          <w:color w:val="231F20"/>
          <w:spacing w:val="-2"/>
          <w:sz w:val="22"/>
        </w:rPr>
        <w:t>Tools</w:t>
      </w:r>
    </w:p>
    <w:p>
      <w:pPr>
        <w:pStyle w:val="ListParagraph"/>
        <w:numPr>
          <w:ilvl w:val="1"/>
          <w:numId w:val="521"/>
        </w:numPr>
        <w:tabs>
          <w:tab w:pos="1906" w:val="left" w:leader="none"/>
        </w:tabs>
        <w:spacing w:line="240" w:lineRule="auto" w:before="0" w:after="0"/>
        <w:ind w:left="1906" w:right="0" w:hanging="567"/>
        <w:jc w:val="left"/>
        <w:rPr>
          <w:sz w:val="22"/>
        </w:rPr>
      </w:pPr>
      <w:r>
        <w:rPr>
          <w:color w:val="231F20"/>
          <w:sz w:val="22"/>
        </w:rPr>
        <w:t>Explain</w:t>
      </w:r>
      <w:r>
        <w:rPr>
          <w:color w:val="231F20"/>
          <w:spacing w:val="-12"/>
          <w:sz w:val="22"/>
        </w:rPr>
        <w:t> </w:t>
      </w:r>
      <w:r>
        <w:rPr>
          <w:color w:val="231F20"/>
          <w:sz w:val="22"/>
        </w:rPr>
        <w:t>creation</w:t>
      </w:r>
      <w:r>
        <w:rPr>
          <w:color w:val="231F20"/>
          <w:spacing w:val="-12"/>
          <w:sz w:val="22"/>
        </w:rPr>
        <w:t> </w:t>
      </w:r>
      <w:r>
        <w:rPr>
          <w:color w:val="231F20"/>
          <w:sz w:val="22"/>
        </w:rPr>
        <w:t>of</w:t>
      </w:r>
      <w:r>
        <w:rPr>
          <w:color w:val="231F20"/>
          <w:spacing w:val="-7"/>
          <w:sz w:val="22"/>
        </w:rPr>
        <w:t> </w:t>
      </w:r>
      <w:r>
        <w:rPr>
          <w:color w:val="231F20"/>
          <w:sz w:val="22"/>
        </w:rPr>
        <w:t>Android</w:t>
      </w:r>
      <w:r>
        <w:rPr>
          <w:color w:val="231F20"/>
          <w:spacing w:val="-7"/>
          <w:sz w:val="22"/>
        </w:rPr>
        <w:t> </w:t>
      </w:r>
      <w:r>
        <w:rPr>
          <w:color w:val="231F20"/>
          <w:sz w:val="22"/>
        </w:rPr>
        <w:t>Virtual</w:t>
      </w:r>
      <w:r>
        <w:rPr>
          <w:color w:val="231F20"/>
          <w:spacing w:val="-5"/>
          <w:sz w:val="22"/>
        </w:rPr>
        <w:t> </w:t>
      </w:r>
      <w:r>
        <w:rPr>
          <w:color w:val="231F20"/>
          <w:spacing w:val="-2"/>
          <w:sz w:val="22"/>
        </w:rPr>
        <w:t>Devices(AVD)</w:t>
      </w:r>
    </w:p>
    <w:p>
      <w:pPr>
        <w:pStyle w:val="ListParagraph"/>
        <w:numPr>
          <w:ilvl w:val="1"/>
          <w:numId w:val="521"/>
        </w:numPr>
        <w:tabs>
          <w:tab w:pos="1906" w:val="left" w:leader="none"/>
        </w:tabs>
        <w:spacing w:line="240" w:lineRule="auto" w:before="1" w:after="0"/>
        <w:ind w:left="1906" w:right="0" w:hanging="567"/>
        <w:jc w:val="left"/>
        <w:rPr>
          <w:sz w:val="22"/>
        </w:rPr>
      </w:pPr>
      <w:r>
        <w:rPr>
          <w:color w:val="231F20"/>
          <w:sz w:val="22"/>
        </w:rPr>
        <w:t>Anatomy</w:t>
      </w:r>
      <w:r>
        <w:rPr>
          <w:color w:val="231F20"/>
          <w:spacing w:val="-8"/>
          <w:sz w:val="22"/>
        </w:rPr>
        <w:t> </w:t>
      </w:r>
      <w:r>
        <w:rPr>
          <w:color w:val="231F20"/>
          <w:sz w:val="22"/>
        </w:rPr>
        <w:t>of</w:t>
      </w:r>
      <w:r>
        <w:rPr>
          <w:color w:val="231F20"/>
          <w:spacing w:val="-6"/>
          <w:sz w:val="22"/>
        </w:rPr>
        <w:t> </w:t>
      </w:r>
      <w:r>
        <w:rPr>
          <w:color w:val="231F20"/>
          <w:sz w:val="22"/>
        </w:rPr>
        <w:t>Android</w:t>
      </w:r>
      <w:r>
        <w:rPr>
          <w:color w:val="231F20"/>
          <w:spacing w:val="-5"/>
          <w:sz w:val="22"/>
        </w:rPr>
        <w:t> </w:t>
      </w:r>
      <w:r>
        <w:rPr>
          <w:color w:val="231F20"/>
          <w:spacing w:val="-2"/>
          <w:sz w:val="22"/>
        </w:rPr>
        <w:t>Application</w:t>
      </w:r>
    </w:p>
    <w:p>
      <w:pPr>
        <w:pStyle w:val="ListParagraph"/>
        <w:numPr>
          <w:ilvl w:val="2"/>
          <w:numId w:val="521"/>
        </w:numPr>
        <w:tabs>
          <w:tab w:pos="2469" w:val="left" w:leader="none"/>
        </w:tabs>
        <w:spacing w:line="240" w:lineRule="auto" w:before="5" w:after="0"/>
        <w:ind w:left="2469" w:right="0" w:hanging="563"/>
        <w:jc w:val="left"/>
        <w:rPr>
          <w:sz w:val="22"/>
        </w:rPr>
      </w:pPr>
      <w:r>
        <w:rPr>
          <w:color w:val="231F20"/>
          <w:sz w:val="22"/>
        </w:rPr>
        <w:t>Main</w:t>
      </w:r>
      <w:r>
        <w:rPr>
          <w:color w:val="231F20"/>
          <w:spacing w:val="-11"/>
          <w:sz w:val="22"/>
        </w:rPr>
        <w:t> </w:t>
      </w:r>
      <w:r>
        <w:rPr>
          <w:color w:val="231F20"/>
          <w:sz w:val="22"/>
        </w:rPr>
        <w:t>Activity</w:t>
      </w:r>
      <w:r>
        <w:rPr>
          <w:color w:val="231F20"/>
          <w:spacing w:val="-2"/>
          <w:sz w:val="22"/>
        </w:rPr>
        <w:t> </w:t>
      </w:r>
      <w:r>
        <w:rPr>
          <w:color w:val="231F20"/>
          <w:spacing w:val="-4"/>
          <w:sz w:val="22"/>
        </w:rPr>
        <w:t>File</w:t>
      </w:r>
    </w:p>
    <w:p>
      <w:pPr>
        <w:pStyle w:val="ListParagraph"/>
        <w:numPr>
          <w:ilvl w:val="2"/>
          <w:numId w:val="521"/>
        </w:numPr>
        <w:tabs>
          <w:tab w:pos="2469" w:val="left" w:leader="none"/>
        </w:tabs>
        <w:spacing w:line="266" w:lineRule="exact" w:before="0" w:after="0"/>
        <w:ind w:left="2469" w:right="0" w:hanging="563"/>
        <w:jc w:val="left"/>
        <w:rPr>
          <w:sz w:val="22"/>
        </w:rPr>
      </w:pPr>
      <w:r>
        <w:rPr>
          <w:color w:val="231F20"/>
          <w:sz w:val="22"/>
        </w:rPr>
        <w:t>Manifest</w:t>
      </w:r>
      <w:r>
        <w:rPr>
          <w:color w:val="231F20"/>
          <w:spacing w:val="-11"/>
          <w:sz w:val="22"/>
        </w:rPr>
        <w:t> </w:t>
      </w:r>
      <w:r>
        <w:rPr>
          <w:color w:val="231F20"/>
          <w:spacing w:val="-4"/>
          <w:sz w:val="22"/>
        </w:rPr>
        <w:t>File</w:t>
      </w:r>
    </w:p>
    <w:p>
      <w:pPr>
        <w:pStyle w:val="ListParagraph"/>
        <w:numPr>
          <w:ilvl w:val="2"/>
          <w:numId w:val="521"/>
        </w:numPr>
        <w:tabs>
          <w:tab w:pos="2469" w:val="left" w:leader="none"/>
        </w:tabs>
        <w:spacing w:line="266" w:lineRule="exact" w:before="0" w:after="0"/>
        <w:ind w:left="2469" w:right="0" w:hanging="563"/>
        <w:jc w:val="left"/>
        <w:rPr>
          <w:sz w:val="22"/>
        </w:rPr>
      </w:pPr>
      <w:r>
        <w:rPr>
          <w:color w:val="231F20"/>
          <w:sz w:val="22"/>
        </w:rPr>
        <w:t>R</w:t>
      </w:r>
      <w:r>
        <w:rPr>
          <w:color w:val="231F20"/>
          <w:spacing w:val="-2"/>
          <w:sz w:val="22"/>
        </w:rPr>
        <w:t> </w:t>
      </w:r>
      <w:r>
        <w:rPr>
          <w:color w:val="231F20"/>
          <w:spacing w:val="-4"/>
          <w:sz w:val="22"/>
        </w:rPr>
        <w:t>file</w:t>
      </w:r>
    </w:p>
    <w:p>
      <w:pPr>
        <w:pStyle w:val="ListParagraph"/>
        <w:numPr>
          <w:ilvl w:val="2"/>
          <w:numId w:val="521"/>
        </w:numPr>
        <w:tabs>
          <w:tab w:pos="2469" w:val="left" w:leader="none"/>
        </w:tabs>
        <w:spacing w:line="240" w:lineRule="auto" w:before="1" w:after="0"/>
        <w:ind w:left="2469" w:right="0" w:hanging="563"/>
        <w:jc w:val="left"/>
        <w:rPr>
          <w:sz w:val="22"/>
        </w:rPr>
      </w:pPr>
      <w:r>
        <w:rPr>
          <w:color w:val="231F20"/>
          <w:sz w:val="22"/>
        </w:rPr>
        <w:t>Strings</w:t>
      </w:r>
      <w:r>
        <w:rPr>
          <w:color w:val="231F20"/>
          <w:spacing w:val="-8"/>
          <w:sz w:val="22"/>
        </w:rPr>
        <w:t> </w:t>
      </w:r>
      <w:r>
        <w:rPr>
          <w:color w:val="231F20"/>
          <w:spacing w:val="-4"/>
          <w:sz w:val="22"/>
        </w:rPr>
        <w:t>File</w:t>
      </w:r>
    </w:p>
    <w:p>
      <w:pPr>
        <w:pStyle w:val="ListParagraph"/>
        <w:numPr>
          <w:ilvl w:val="2"/>
          <w:numId w:val="521"/>
        </w:numPr>
        <w:tabs>
          <w:tab w:pos="2469" w:val="left" w:leader="none"/>
        </w:tabs>
        <w:spacing w:line="240" w:lineRule="auto" w:before="0" w:after="0"/>
        <w:ind w:left="2469" w:right="0" w:hanging="563"/>
        <w:jc w:val="left"/>
        <w:rPr>
          <w:sz w:val="22"/>
        </w:rPr>
      </w:pPr>
      <w:r>
        <w:rPr>
          <w:color w:val="231F20"/>
          <w:sz w:val="22"/>
        </w:rPr>
        <w:t>The</w:t>
      </w:r>
      <w:r>
        <w:rPr>
          <w:color w:val="231F20"/>
          <w:spacing w:val="-7"/>
          <w:sz w:val="22"/>
        </w:rPr>
        <w:t> </w:t>
      </w:r>
      <w:r>
        <w:rPr>
          <w:color w:val="231F20"/>
          <w:sz w:val="22"/>
        </w:rPr>
        <w:t>Layout</w:t>
      </w:r>
      <w:r>
        <w:rPr>
          <w:color w:val="231F20"/>
          <w:spacing w:val="-8"/>
          <w:sz w:val="22"/>
        </w:rPr>
        <w:t> </w:t>
      </w:r>
      <w:r>
        <w:rPr>
          <w:color w:val="231F20"/>
          <w:spacing w:val="-4"/>
          <w:sz w:val="22"/>
        </w:rPr>
        <w:t>File</w:t>
      </w:r>
    </w:p>
    <w:p>
      <w:pPr>
        <w:pStyle w:val="ListParagraph"/>
        <w:numPr>
          <w:ilvl w:val="2"/>
          <w:numId w:val="521"/>
        </w:numPr>
        <w:tabs>
          <w:tab w:pos="2469" w:val="left" w:leader="none"/>
        </w:tabs>
        <w:spacing w:line="240" w:lineRule="auto" w:before="0" w:after="0"/>
        <w:ind w:left="2469" w:right="0" w:hanging="563"/>
        <w:jc w:val="left"/>
        <w:rPr>
          <w:sz w:val="22"/>
        </w:rPr>
      </w:pPr>
      <w:r>
        <w:rPr>
          <w:color w:val="231F20"/>
          <w:sz w:val="22"/>
        </w:rPr>
        <w:t>Dalvik</w:t>
      </w:r>
      <w:r>
        <w:rPr>
          <w:color w:val="231F20"/>
          <w:spacing w:val="-7"/>
          <w:sz w:val="22"/>
        </w:rPr>
        <w:t> </w:t>
      </w:r>
      <w:r>
        <w:rPr>
          <w:color w:val="231F20"/>
          <w:sz w:val="22"/>
        </w:rPr>
        <w:t>Virtual</w:t>
      </w:r>
      <w:r>
        <w:rPr>
          <w:color w:val="231F20"/>
          <w:spacing w:val="-3"/>
          <w:sz w:val="22"/>
        </w:rPr>
        <w:t> </w:t>
      </w:r>
      <w:r>
        <w:rPr>
          <w:color w:val="231F20"/>
          <w:spacing w:val="-2"/>
          <w:sz w:val="22"/>
        </w:rPr>
        <w:t>Machine</w:t>
      </w:r>
    </w:p>
    <w:p>
      <w:pPr>
        <w:pStyle w:val="ListParagraph"/>
        <w:numPr>
          <w:ilvl w:val="1"/>
          <w:numId w:val="521"/>
        </w:numPr>
        <w:tabs>
          <w:tab w:pos="1906" w:val="left" w:leader="none"/>
        </w:tabs>
        <w:spacing w:line="240" w:lineRule="auto" w:before="0" w:after="0"/>
        <w:ind w:left="1906" w:right="0" w:hanging="567"/>
        <w:jc w:val="left"/>
        <w:rPr>
          <w:sz w:val="22"/>
        </w:rPr>
      </w:pPr>
      <w:r>
        <w:rPr>
          <w:color w:val="231F20"/>
          <w:sz w:val="22"/>
        </w:rPr>
        <w:t>Explain</w:t>
      </w:r>
      <w:r>
        <w:rPr>
          <w:color w:val="231F20"/>
          <w:spacing w:val="-10"/>
          <w:sz w:val="22"/>
        </w:rPr>
        <w:t> </w:t>
      </w:r>
      <w:r>
        <w:rPr>
          <w:color w:val="231F20"/>
          <w:sz w:val="22"/>
        </w:rPr>
        <w:t>Creation</w:t>
      </w:r>
      <w:r>
        <w:rPr>
          <w:color w:val="231F20"/>
          <w:spacing w:val="-10"/>
          <w:sz w:val="22"/>
        </w:rPr>
        <w:t> </w:t>
      </w:r>
      <w:r>
        <w:rPr>
          <w:color w:val="231F20"/>
          <w:sz w:val="22"/>
        </w:rPr>
        <w:t>of</w:t>
      </w:r>
      <w:r>
        <w:rPr>
          <w:color w:val="231F20"/>
          <w:spacing w:val="-9"/>
          <w:sz w:val="22"/>
        </w:rPr>
        <w:t> </w:t>
      </w:r>
      <w:r>
        <w:rPr>
          <w:color w:val="231F20"/>
          <w:sz w:val="22"/>
        </w:rPr>
        <w:t>“Hello</w:t>
      </w:r>
      <w:r>
        <w:rPr>
          <w:color w:val="231F20"/>
          <w:spacing w:val="-10"/>
          <w:sz w:val="22"/>
        </w:rPr>
        <w:t> </w:t>
      </w:r>
      <w:r>
        <w:rPr>
          <w:color w:val="231F20"/>
          <w:sz w:val="22"/>
        </w:rPr>
        <w:t>World”</w:t>
      </w:r>
      <w:r>
        <w:rPr>
          <w:color w:val="231F20"/>
          <w:spacing w:val="-6"/>
          <w:sz w:val="22"/>
        </w:rPr>
        <w:t> </w:t>
      </w:r>
      <w:r>
        <w:rPr>
          <w:color w:val="231F20"/>
          <w:sz w:val="22"/>
        </w:rPr>
        <w:t>Android</w:t>
      </w:r>
      <w:r>
        <w:rPr>
          <w:color w:val="231F20"/>
          <w:spacing w:val="-5"/>
          <w:sz w:val="22"/>
        </w:rPr>
        <w:t> </w:t>
      </w:r>
      <w:r>
        <w:rPr>
          <w:color w:val="231F20"/>
          <w:spacing w:val="-2"/>
          <w:sz w:val="22"/>
        </w:rPr>
        <w:t>Application.</w:t>
      </w:r>
    </w:p>
    <w:p>
      <w:pPr>
        <w:pStyle w:val="ListParagraph"/>
        <w:numPr>
          <w:ilvl w:val="1"/>
          <w:numId w:val="521"/>
        </w:numPr>
        <w:tabs>
          <w:tab w:pos="1903" w:val="left" w:leader="none"/>
        </w:tabs>
        <w:spacing w:line="240" w:lineRule="auto" w:before="1" w:after="0"/>
        <w:ind w:left="1903" w:right="0" w:hanging="564"/>
        <w:jc w:val="left"/>
        <w:rPr>
          <w:sz w:val="22"/>
        </w:rPr>
      </w:pPr>
      <w:r>
        <w:rPr>
          <w:color w:val="231F20"/>
          <w:sz w:val="22"/>
        </w:rPr>
        <w:t>Explain</w:t>
      </w:r>
      <w:r>
        <w:rPr>
          <w:color w:val="231F20"/>
          <w:spacing w:val="-7"/>
          <w:sz w:val="22"/>
        </w:rPr>
        <w:t> </w:t>
      </w:r>
      <w:r>
        <w:rPr>
          <w:color w:val="231F20"/>
          <w:sz w:val="22"/>
        </w:rPr>
        <w:t>procedure</w:t>
      </w:r>
      <w:r>
        <w:rPr>
          <w:color w:val="231F20"/>
          <w:spacing w:val="-7"/>
          <w:sz w:val="22"/>
        </w:rPr>
        <w:t> </w:t>
      </w:r>
      <w:r>
        <w:rPr>
          <w:color w:val="231F20"/>
          <w:sz w:val="22"/>
        </w:rPr>
        <w:t>for</w:t>
      </w:r>
      <w:r>
        <w:rPr>
          <w:color w:val="231F20"/>
          <w:spacing w:val="-6"/>
          <w:sz w:val="22"/>
        </w:rPr>
        <w:t> </w:t>
      </w:r>
      <w:r>
        <w:rPr>
          <w:color w:val="231F20"/>
          <w:sz w:val="22"/>
        </w:rPr>
        <w:t>Deploying</w:t>
      </w:r>
      <w:r>
        <w:rPr>
          <w:color w:val="231F20"/>
          <w:spacing w:val="-9"/>
          <w:sz w:val="22"/>
        </w:rPr>
        <w:t> </w:t>
      </w:r>
      <w:r>
        <w:rPr>
          <w:color w:val="231F20"/>
          <w:sz w:val="22"/>
        </w:rPr>
        <w:t>Android</w:t>
      </w:r>
      <w:r>
        <w:rPr>
          <w:color w:val="231F20"/>
          <w:spacing w:val="-10"/>
          <w:sz w:val="22"/>
        </w:rPr>
        <w:t> </w:t>
      </w:r>
      <w:r>
        <w:rPr>
          <w:color w:val="231F20"/>
          <w:sz w:val="22"/>
        </w:rPr>
        <w:t>app</w:t>
      </w:r>
      <w:r>
        <w:rPr>
          <w:color w:val="231F20"/>
          <w:spacing w:val="-7"/>
          <w:sz w:val="22"/>
        </w:rPr>
        <w:t> </w:t>
      </w:r>
      <w:r>
        <w:rPr>
          <w:color w:val="231F20"/>
          <w:sz w:val="22"/>
        </w:rPr>
        <w:t>on</w:t>
      </w:r>
      <w:r>
        <w:rPr>
          <w:color w:val="231F20"/>
          <w:spacing w:val="-7"/>
          <w:sz w:val="22"/>
        </w:rPr>
        <w:t> </w:t>
      </w:r>
      <w:r>
        <w:rPr>
          <w:color w:val="231F20"/>
          <w:sz w:val="22"/>
        </w:rPr>
        <w:t>USB</w:t>
      </w:r>
      <w:r>
        <w:rPr>
          <w:color w:val="231F20"/>
          <w:spacing w:val="-11"/>
          <w:sz w:val="22"/>
        </w:rPr>
        <w:t> </w:t>
      </w:r>
      <w:r>
        <w:rPr>
          <w:color w:val="231F20"/>
          <w:sz w:val="22"/>
        </w:rPr>
        <w:t>connected</w:t>
      </w:r>
      <w:r>
        <w:rPr>
          <w:color w:val="231F20"/>
          <w:spacing w:val="-7"/>
          <w:sz w:val="22"/>
        </w:rPr>
        <w:t> </w:t>
      </w:r>
      <w:r>
        <w:rPr>
          <w:color w:val="231F20"/>
          <w:sz w:val="22"/>
        </w:rPr>
        <w:t>Android</w:t>
      </w:r>
      <w:r>
        <w:rPr>
          <w:color w:val="231F20"/>
          <w:spacing w:val="-6"/>
          <w:sz w:val="22"/>
        </w:rPr>
        <w:t> </w:t>
      </w:r>
      <w:r>
        <w:rPr>
          <w:color w:val="231F20"/>
          <w:spacing w:val="-2"/>
          <w:sz w:val="22"/>
        </w:rPr>
        <w:t>device</w:t>
      </w:r>
    </w:p>
    <w:p>
      <w:pPr>
        <w:pStyle w:val="Heading6"/>
        <w:numPr>
          <w:ilvl w:val="1"/>
          <w:numId w:val="522"/>
        </w:numPr>
        <w:tabs>
          <w:tab w:pos="1959" w:val="left" w:leader="none"/>
        </w:tabs>
        <w:spacing w:line="240" w:lineRule="auto" w:before="0" w:after="0"/>
        <w:ind w:left="1959" w:right="0" w:hanging="620"/>
        <w:jc w:val="left"/>
      </w:pPr>
      <w:r>
        <w:rPr>
          <w:color w:val="231F20"/>
        </w:rPr>
        <w:t>Components,</w:t>
      </w:r>
      <w:r>
        <w:rPr>
          <w:color w:val="231F20"/>
          <w:spacing w:val="-9"/>
        </w:rPr>
        <w:t> </w:t>
      </w:r>
      <w:r>
        <w:rPr>
          <w:color w:val="231F20"/>
        </w:rPr>
        <w:t>Activity</w:t>
      </w:r>
      <w:r>
        <w:rPr>
          <w:color w:val="231F20"/>
          <w:spacing w:val="-5"/>
        </w:rPr>
        <w:t> </w:t>
      </w:r>
      <w:r>
        <w:rPr>
          <w:color w:val="231F20"/>
        </w:rPr>
        <w:t>Life</w:t>
      </w:r>
      <w:r>
        <w:rPr>
          <w:color w:val="231F20"/>
          <w:spacing w:val="-12"/>
        </w:rPr>
        <w:t> </w:t>
      </w:r>
      <w:r>
        <w:rPr>
          <w:color w:val="231F20"/>
        </w:rPr>
        <w:t>Cycle,</w:t>
      </w:r>
      <w:r>
        <w:rPr>
          <w:color w:val="231F20"/>
          <w:spacing w:val="-10"/>
        </w:rPr>
        <w:t> </w:t>
      </w:r>
      <w:r>
        <w:rPr>
          <w:color w:val="231F20"/>
          <w:spacing w:val="-2"/>
        </w:rPr>
        <w:t>Intents</w:t>
      </w:r>
    </w:p>
    <w:p>
      <w:pPr>
        <w:pStyle w:val="ListParagraph"/>
        <w:numPr>
          <w:ilvl w:val="1"/>
          <w:numId w:val="522"/>
        </w:numPr>
        <w:tabs>
          <w:tab w:pos="1906" w:val="left" w:leader="none"/>
        </w:tabs>
        <w:spacing w:line="240" w:lineRule="auto" w:before="1" w:after="0"/>
        <w:ind w:left="1906" w:right="0" w:hanging="567"/>
        <w:jc w:val="left"/>
        <w:rPr>
          <w:sz w:val="22"/>
        </w:rPr>
      </w:pPr>
      <w:r>
        <w:rPr>
          <w:color w:val="231F20"/>
          <w:spacing w:val="-2"/>
          <w:sz w:val="22"/>
        </w:rPr>
        <w:t>Android</w:t>
      </w:r>
      <w:r>
        <w:rPr>
          <w:color w:val="231F20"/>
          <w:spacing w:val="8"/>
          <w:sz w:val="22"/>
        </w:rPr>
        <w:t> </w:t>
      </w:r>
      <w:r>
        <w:rPr>
          <w:color w:val="231F20"/>
          <w:spacing w:val="-2"/>
          <w:sz w:val="22"/>
        </w:rPr>
        <w:t>application</w:t>
      </w:r>
      <w:r>
        <w:rPr>
          <w:color w:val="231F20"/>
          <w:spacing w:val="2"/>
          <w:sz w:val="22"/>
        </w:rPr>
        <w:t> </w:t>
      </w:r>
      <w:r>
        <w:rPr>
          <w:color w:val="231F20"/>
          <w:spacing w:val="-2"/>
          <w:sz w:val="22"/>
        </w:rPr>
        <w:t>components</w:t>
      </w:r>
    </w:p>
    <w:p>
      <w:pPr>
        <w:pStyle w:val="ListParagraph"/>
        <w:numPr>
          <w:ilvl w:val="2"/>
          <w:numId w:val="522"/>
        </w:numPr>
        <w:tabs>
          <w:tab w:pos="2469" w:val="left" w:leader="none"/>
        </w:tabs>
        <w:spacing w:line="266" w:lineRule="exact" w:before="0" w:after="0"/>
        <w:ind w:left="2469" w:right="0" w:hanging="563"/>
        <w:jc w:val="left"/>
        <w:rPr>
          <w:sz w:val="22"/>
        </w:rPr>
      </w:pPr>
      <w:r>
        <w:rPr>
          <w:color w:val="231F20"/>
          <w:spacing w:val="-2"/>
          <w:sz w:val="22"/>
        </w:rPr>
        <w:t>Activities</w:t>
      </w:r>
    </w:p>
    <w:p>
      <w:pPr>
        <w:pStyle w:val="ListParagraph"/>
        <w:numPr>
          <w:ilvl w:val="2"/>
          <w:numId w:val="522"/>
        </w:numPr>
        <w:tabs>
          <w:tab w:pos="2469" w:val="left" w:leader="none"/>
        </w:tabs>
        <w:spacing w:line="266" w:lineRule="exact" w:before="0" w:after="0"/>
        <w:ind w:left="2469" w:right="0" w:hanging="563"/>
        <w:jc w:val="left"/>
        <w:rPr>
          <w:sz w:val="22"/>
        </w:rPr>
      </w:pPr>
      <w:r>
        <w:rPr>
          <w:color w:val="231F20"/>
          <w:spacing w:val="-2"/>
          <w:sz w:val="22"/>
        </w:rPr>
        <w:t>Services</w:t>
      </w:r>
    </w:p>
    <w:p>
      <w:pPr>
        <w:pStyle w:val="ListParagraph"/>
        <w:numPr>
          <w:ilvl w:val="2"/>
          <w:numId w:val="522"/>
        </w:numPr>
        <w:tabs>
          <w:tab w:pos="2469" w:val="left" w:leader="none"/>
        </w:tabs>
        <w:spacing w:line="240" w:lineRule="auto" w:before="0" w:after="0"/>
        <w:ind w:left="2469" w:right="0" w:hanging="563"/>
        <w:jc w:val="left"/>
        <w:rPr>
          <w:sz w:val="22"/>
        </w:rPr>
      </w:pPr>
      <w:r>
        <w:rPr>
          <w:color w:val="231F20"/>
          <w:sz w:val="22"/>
        </w:rPr>
        <w:t>Content</w:t>
      </w:r>
      <w:r>
        <w:rPr>
          <w:color w:val="231F20"/>
          <w:spacing w:val="-10"/>
          <w:sz w:val="22"/>
        </w:rPr>
        <w:t> </w:t>
      </w:r>
      <w:r>
        <w:rPr>
          <w:color w:val="231F20"/>
          <w:spacing w:val="-2"/>
          <w:sz w:val="22"/>
        </w:rPr>
        <w:t>providers</w:t>
      </w:r>
    </w:p>
    <w:p>
      <w:pPr>
        <w:pStyle w:val="ListParagraph"/>
        <w:numPr>
          <w:ilvl w:val="2"/>
          <w:numId w:val="522"/>
        </w:numPr>
        <w:tabs>
          <w:tab w:pos="2469" w:val="left" w:leader="none"/>
        </w:tabs>
        <w:spacing w:line="240" w:lineRule="auto" w:before="0" w:after="0"/>
        <w:ind w:left="2469" w:right="0" w:hanging="563"/>
        <w:jc w:val="left"/>
        <w:rPr>
          <w:sz w:val="22"/>
        </w:rPr>
      </w:pPr>
      <w:r>
        <w:rPr>
          <w:color w:val="231F20"/>
          <w:sz w:val="22"/>
        </w:rPr>
        <w:t>Broadcast</w:t>
      </w:r>
      <w:r>
        <w:rPr>
          <w:color w:val="231F20"/>
          <w:spacing w:val="-11"/>
          <w:sz w:val="22"/>
        </w:rPr>
        <w:t> </w:t>
      </w:r>
      <w:r>
        <w:rPr>
          <w:color w:val="231F20"/>
          <w:spacing w:val="-2"/>
          <w:sz w:val="22"/>
        </w:rPr>
        <w:t>Receivers</w:t>
      </w:r>
    </w:p>
    <w:p>
      <w:pPr>
        <w:pStyle w:val="ListParagraph"/>
        <w:numPr>
          <w:ilvl w:val="1"/>
          <w:numId w:val="522"/>
        </w:numPr>
        <w:tabs>
          <w:tab w:pos="1906" w:val="left" w:leader="none"/>
        </w:tabs>
        <w:spacing w:line="240" w:lineRule="auto" w:before="1" w:after="0"/>
        <w:ind w:left="1906" w:right="0" w:hanging="567"/>
        <w:jc w:val="left"/>
        <w:rPr>
          <w:sz w:val="22"/>
        </w:rPr>
      </w:pPr>
      <w:r>
        <w:rPr>
          <w:color w:val="231F20"/>
          <w:sz w:val="22"/>
        </w:rPr>
        <w:t>Describe</w:t>
      </w:r>
      <w:r>
        <w:rPr>
          <w:color w:val="231F20"/>
          <w:spacing w:val="-9"/>
          <w:sz w:val="22"/>
        </w:rPr>
        <w:t> </w:t>
      </w:r>
      <w:r>
        <w:rPr>
          <w:color w:val="231F20"/>
          <w:sz w:val="22"/>
        </w:rPr>
        <w:t>Activity</w:t>
      </w:r>
      <w:r>
        <w:rPr>
          <w:color w:val="231F20"/>
          <w:spacing w:val="-4"/>
          <w:sz w:val="22"/>
        </w:rPr>
        <w:t> </w:t>
      </w:r>
      <w:r>
        <w:rPr>
          <w:color w:val="231F20"/>
          <w:sz w:val="22"/>
        </w:rPr>
        <w:t>life</w:t>
      </w:r>
      <w:r>
        <w:rPr>
          <w:color w:val="231F20"/>
          <w:spacing w:val="-9"/>
          <w:sz w:val="22"/>
        </w:rPr>
        <w:t> </w:t>
      </w:r>
      <w:r>
        <w:rPr>
          <w:color w:val="231F20"/>
          <w:spacing w:val="-4"/>
          <w:sz w:val="22"/>
        </w:rPr>
        <w:t>cycle</w:t>
      </w:r>
    </w:p>
    <w:p>
      <w:pPr>
        <w:pStyle w:val="ListParagraph"/>
        <w:numPr>
          <w:ilvl w:val="1"/>
          <w:numId w:val="522"/>
        </w:numPr>
        <w:tabs>
          <w:tab w:pos="1906" w:val="left" w:leader="none"/>
        </w:tabs>
        <w:spacing w:line="240" w:lineRule="auto" w:before="0" w:after="0"/>
        <w:ind w:left="1906" w:right="0" w:hanging="567"/>
        <w:jc w:val="left"/>
        <w:rPr>
          <w:sz w:val="22"/>
        </w:rPr>
      </w:pPr>
      <w:r>
        <w:rPr>
          <w:color w:val="231F20"/>
          <w:sz w:val="22"/>
        </w:rPr>
        <w:t>Define</w:t>
      </w:r>
      <w:r>
        <w:rPr>
          <w:color w:val="231F20"/>
          <w:spacing w:val="-8"/>
          <w:sz w:val="22"/>
        </w:rPr>
        <w:t> </w:t>
      </w:r>
      <w:r>
        <w:rPr>
          <w:color w:val="231F20"/>
          <w:spacing w:val="-2"/>
          <w:sz w:val="22"/>
        </w:rPr>
        <w:t>intents</w:t>
      </w:r>
    </w:p>
    <w:p>
      <w:pPr>
        <w:pStyle w:val="Heading5"/>
        <w:numPr>
          <w:ilvl w:val="1"/>
          <w:numId w:val="522"/>
        </w:numPr>
        <w:tabs>
          <w:tab w:pos="1906" w:val="left" w:leader="none"/>
        </w:tabs>
        <w:spacing w:line="240" w:lineRule="auto" w:before="0" w:after="0"/>
        <w:ind w:left="1906" w:right="0" w:hanging="567"/>
        <w:jc w:val="left"/>
      </w:pPr>
      <w:r>
        <w:rPr>
          <w:color w:val="231F20"/>
          <w:spacing w:val="-2"/>
        </w:rPr>
        <w:t>INTENTS</w:t>
      </w:r>
    </w:p>
    <w:p>
      <w:pPr>
        <w:pStyle w:val="ListParagraph"/>
        <w:numPr>
          <w:ilvl w:val="2"/>
          <w:numId w:val="522"/>
        </w:numPr>
        <w:tabs>
          <w:tab w:pos="2469" w:val="left" w:leader="none"/>
        </w:tabs>
        <w:spacing w:line="240" w:lineRule="auto" w:before="1" w:after="0"/>
        <w:ind w:left="2469" w:right="0" w:hanging="563"/>
        <w:jc w:val="left"/>
        <w:rPr>
          <w:sz w:val="22"/>
        </w:rPr>
      </w:pPr>
      <w:r>
        <w:rPr>
          <w:color w:val="231F20"/>
          <w:sz w:val="22"/>
        </w:rPr>
        <w:t>Exploring</w:t>
      </w:r>
      <w:r>
        <w:rPr>
          <w:color w:val="231F20"/>
          <w:spacing w:val="-12"/>
          <w:sz w:val="22"/>
        </w:rPr>
        <w:t> </w:t>
      </w:r>
      <w:r>
        <w:rPr>
          <w:color w:val="231F20"/>
          <w:sz w:val="22"/>
        </w:rPr>
        <w:t>Intent</w:t>
      </w:r>
      <w:r>
        <w:rPr>
          <w:color w:val="231F20"/>
          <w:spacing w:val="-12"/>
          <w:sz w:val="22"/>
        </w:rPr>
        <w:t> </w:t>
      </w:r>
      <w:r>
        <w:rPr>
          <w:color w:val="231F20"/>
          <w:spacing w:val="-2"/>
          <w:sz w:val="22"/>
        </w:rPr>
        <w:t>objects</w:t>
      </w:r>
    </w:p>
    <w:p>
      <w:pPr>
        <w:pStyle w:val="ListParagraph"/>
        <w:numPr>
          <w:ilvl w:val="2"/>
          <w:numId w:val="522"/>
        </w:numPr>
        <w:tabs>
          <w:tab w:pos="2469" w:val="left" w:leader="none"/>
        </w:tabs>
        <w:spacing w:line="240" w:lineRule="auto" w:before="0" w:after="0"/>
        <w:ind w:left="2469" w:right="0" w:hanging="563"/>
        <w:jc w:val="left"/>
        <w:rPr>
          <w:sz w:val="22"/>
        </w:rPr>
      </w:pPr>
      <w:r>
        <w:rPr>
          <w:color w:val="231F20"/>
          <w:sz w:val="22"/>
        </w:rPr>
        <w:t>List</w:t>
      </w:r>
      <w:r>
        <w:rPr>
          <w:color w:val="231F20"/>
          <w:spacing w:val="-9"/>
          <w:sz w:val="22"/>
        </w:rPr>
        <w:t> </w:t>
      </w:r>
      <w:r>
        <w:rPr>
          <w:color w:val="231F20"/>
          <w:sz w:val="22"/>
        </w:rPr>
        <w:t>the</w:t>
      </w:r>
      <w:r>
        <w:rPr>
          <w:color w:val="231F20"/>
          <w:spacing w:val="-6"/>
          <w:sz w:val="22"/>
        </w:rPr>
        <w:t> </w:t>
      </w:r>
      <w:r>
        <w:rPr>
          <w:color w:val="231F20"/>
          <w:sz w:val="22"/>
        </w:rPr>
        <w:t>Intent</w:t>
      </w:r>
      <w:r>
        <w:rPr>
          <w:color w:val="231F20"/>
          <w:spacing w:val="-6"/>
          <w:sz w:val="22"/>
        </w:rPr>
        <w:t> </w:t>
      </w:r>
      <w:r>
        <w:rPr>
          <w:color w:val="231F20"/>
          <w:spacing w:val="-4"/>
          <w:sz w:val="22"/>
        </w:rPr>
        <w:t>types</w:t>
      </w:r>
    </w:p>
    <w:p>
      <w:pPr>
        <w:pStyle w:val="ListParagraph"/>
        <w:numPr>
          <w:ilvl w:val="2"/>
          <w:numId w:val="522"/>
        </w:numPr>
        <w:tabs>
          <w:tab w:pos="2469" w:val="left" w:leader="none"/>
        </w:tabs>
        <w:spacing w:line="240" w:lineRule="auto" w:before="5" w:after="0"/>
        <w:ind w:left="2469" w:right="0" w:hanging="563"/>
        <w:jc w:val="left"/>
        <w:rPr>
          <w:sz w:val="22"/>
        </w:rPr>
      </w:pPr>
      <w:r>
        <w:rPr>
          <w:color w:val="231F20"/>
          <w:sz w:val="22"/>
        </w:rPr>
        <w:t>Linking</w:t>
      </w:r>
      <w:r>
        <w:rPr>
          <w:color w:val="231F20"/>
          <w:spacing w:val="-9"/>
          <w:sz w:val="22"/>
        </w:rPr>
        <w:t> </w:t>
      </w:r>
      <w:r>
        <w:rPr>
          <w:color w:val="231F20"/>
          <w:sz w:val="22"/>
        </w:rPr>
        <w:t>activities</w:t>
      </w:r>
      <w:r>
        <w:rPr>
          <w:color w:val="231F20"/>
          <w:spacing w:val="-9"/>
          <w:sz w:val="22"/>
        </w:rPr>
        <w:t> </w:t>
      </w:r>
      <w:r>
        <w:rPr>
          <w:color w:val="231F20"/>
          <w:sz w:val="22"/>
        </w:rPr>
        <w:t>using</w:t>
      </w:r>
      <w:r>
        <w:rPr>
          <w:color w:val="231F20"/>
          <w:spacing w:val="-3"/>
          <w:sz w:val="22"/>
        </w:rPr>
        <w:t> </w:t>
      </w:r>
      <w:r>
        <w:rPr>
          <w:color w:val="231F20"/>
          <w:spacing w:val="-2"/>
          <w:sz w:val="22"/>
        </w:rPr>
        <w:t>intents</w:t>
      </w:r>
    </w:p>
    <w:p>
      <w:pPr>
        <w:pStyle w:val="ListParagraph"/>
        <w:numPr>
          <w:ilvl w:val="1"/>
          <w:numId w:val="522"/>
        </w:numPr>
        <w:tabs>
          <w:tab w:pos="1906" w:val="left" w:leader="none"/>
        </w:tabs>
        <w:spacing w:line="266" w:lineRule="exact" w:before="1" w:after="0"/>
        <w:ind w:left="1906" w:right="0" w:hanging="567"/>
        <w:jc w:val="left"/>
        <w:rPr>
          <w:sz w:val="22"/>
        </w:rPr>
      </w:pPr>
      <w:r>
        <w:rPr>
          <w:color w:val="231F20"/>
          <w:sz w:val="22"/>
        </w:rPr>
        <w:t>Explain</w:t>
      </w:r>
      <w:r>
        <w:rPr>
          <w:color w:val="231F20"/>
          <w:spacing w:val="-13"/>
          <w:sz w:val="22"/>
        </w:rPr>
        <w:t> </w:t>
      </w:r>
      <w:r>
        <w:rPr>
          <w:color w:val="231F20"/>
          <w:sz w:val="22"/>
        </w:rPr>
        <w:t>the</w:t>
      </w:r>
      <w:r>
        <w:rPr>
          <w:color w:val="231F20"/>
          <w:spacing w:val="-10"/>
          <w:sz w:val="22"/>
        </w:rPr>
        <w:t> </w:t>
      </w:r>
      <w:r>
        <w:rPr>
          <w:color w:val="231F20"/>
          <w:sz w:val="22"/>
        </w:rPr>
        <w:t>creation</w:t>
      </w:r>
      <w:r>
        <w:rPr>
          <w:color w:val="231F20"/>
          <w:spacing w:val="-10"/>
          <w:sz w:val="22"/>
        </w:rPr>
        <w:t> </w:t>
      </w:r>
      <w:r>
        <w:rPr>
          <w:color w:val="231F20"/>
          <w:sz w:val="22"/>
        </w:rPr>
        <w:t>of</w:t>
      </w:r>
      <w:r>
        <w:rPr>
          <w:color w:val="231F20"/>
          <w:spacing w:val="-6"/>
          <w:sz w:val="22"/>
        </w:rPr>
        <w:t> </w:t>
      </w:r>
      <w:r>
        <w:rPr>
          <w:color w:val="231F20"/>
          <w:sz w:val="22"/>
        </w:rPr>
        <w:t>Android</w:t>
      </w:r>
      <w:r>
        <w:rPr>
          <w:color w:val="231F20"/>
          <w:spacing w:val="-10"/>
          <w:sz w:val="22"/>
        </w:rPr>
        <w:t> </w:t>
      </w:r>
      <w:r>
        <w:rPr>
          <w:color w:val="231F20"/>
          <w:sz w:val="22"/>
        </w:rPr>
        <w:t>application</w:t>
      </w:r>
      <w:r>
        <w:rPr>
          <w:color w:val="231F20"/>
          <w:spacing w:val="-6"/>
          <w:sz w:val="22"/>
        </w:rPr>
        <w:t> </w:t>
      </w:r>
      <w:r>
        <w:rPr>
          <w:color w:val="231F20"/>
          <w:sz w:val="22"/>
        </w:rPr>
        <w:t>that</w:t>
      </w:r>
      <w:r>
        <w:rPr>
          <w:color w:val="231F20"/>
          <w:spacing w:val="-7"/>
          <w:sz w:val="22"/>
        </w:rPr>
        <w:t> </w:t>
      </w:r>
      <w:r>
        <w:rPr>
          <w:color w:val="231F20"/>
          <w:sz w:val="22"/>
        </w:rPr>
        <w:t>switches</w:t>
      </w:r>
      <w:r>
        <w:rPr>
          <w:color w:val="231F20"/>
          <w:spacing w:val="-6"/>
          <w:sz w:val="22"/>
        </w:rPr>
        <w:t> </w:t>
      </w:r>
      <w:r>
        <w:rPr>
          <w:color w:val="231F20"/>
          <w:sz w:val="22"/>
        </w:rPr>
        <w:t>between</w:t>
      </w:r>
      <w:r>
        <w:rPr>
          <w:color w:val="231F20"/>
          <w:spacing w:val="-5"/>
          <w:sz w:val="22"/>
        </w:rPr>
        <w:t> </w:t>
      </w:r>
      <w:r>
        <w:rPr>
          <w:color w:val="231F20"/>
          <w:spacing w:val="-2"/>
          <w:sz w:val="22"/>
        </w:rPr>
        <w:t>Activities</w:t>
      </w:r>
    </w:p>
    <w:p>
      <w:pPr>
        <w:pStyle w:val="Heading6"/>
        <w:numPr>
          <w:ilvl w:val="1"/>
          <w:numId w:val="523"/>
        </w:numPr>
        <w:tabs>
          <w:tab w:pos="1906" w:val="left" w:leader="none"/>
        </w:tabs>
        <w:spacing w:line="266" w:lineRule="exact" w:before="0" w:after="0"/>
        <w:ind w:left="1906" w:right="0" w:hanging="567"/>
        <w:jc w:val="left"/>
      </w:pPr>
      <w:r>
        <w:rPr>
          <w:color w:val="231F20"/>
        </w:rPr>
        <w:t>Android</w:t>
      </w:r>
      <w:r>
        <w:rPr>
          <w:color w:val="231F20"/>
          <w:spacing w:val="-1"/>
        </w:rPr>
        <w:t> </w:t>
      </w:r>
      <w:r>
        <w:rPr>
          <w:color w:val="231F20"/>
        </w:rPr>
        <w:t>–</w:t>
      </w:r>
      <w:r>
        <w:rPr>
          <w:color w:val="231F20"/>
          <w:spacing w:val="-4"/>
        </w:rPr>
        <w:t> </w:t>
      </w:r>
      <w:r>
        <w:rPr>
          <w:color w:val="231F20"/>
        </w:rPr>
        <w:t>User</w:t>
      </w:r>
      <w:r>
        <w:rPr>
          <w:color w:val="231F20"/>
          <w:spacing w:val="-5"/>
        </w:rPr>
        <w:t> </w:t>
      </w:r>
      <w:r>
        <w:rPr>
          <w:color w:val="231F20"/>
          <w:spacing w:val="-2"/>
        </w:rPr>
        <w:t>Interface</w:t>
      </w:r>
    </w:p>
    <w:p>
      <w:pPr>
        <w:pStyle w:val="ListParagraph"/>
        <w:numPr>
          <w:ilvl w:val="1"/>
          <w:numId w:val="523"/>
        </w:numPr>
        <w:tabs>
          <w:tab w:pos="1906" w:val="left" w:leader="none"/>
        </w:tabs>
        <w:spacing w:line="240" w:lineRule="auto" w:before="0" w:after="0"/>
        <w:ind w:left="1906" w:right="0" w:hanging="567"/>
        <w:jc w:val="left"/>
        <w:rPr>
          <w:sz w:val="22"/>
        </w:rPr>
      </w:pPr>
      <w:r>
        <w:rPr>
          <w:color w:val="231F20"/>
          <w:sz w:val="22"/>
        </w:rPr>
        <w:t>List</w:t>
      </w:r>
      <w:r>
        <w:rPr>
          <w:color w:val="231F20"/>
          <w:spacing w:val="-6"/>
          <w:sz w:val="22"/>
        </w:rPr>
        <w:t> </w:t>
      </w:r>
      <w:r>
        <w:rPr>
          <w:color w:val="231F20"/>
          <w:sz w:val="22"/>
        </w:rPr>
        <w:t>types</w:t>
      </w:r>
      <w:r>
        <w:rPr>
          <w:color w:val="231F20"/>
          <w:spacing w:val="-3"/>
          <w:sz w:val="22"/>
        </w:rPr>
        <w:t> </w:t>
      </w:r>
      <w:r>
        <w:rPr>
          <w:color w:val="231F20"/>
          <w:sz w:val="22"/>
        </w:rPr>
        <w:t>of</w:t>
      </w:r>
      <w:r>
        <w:rPr>
          <w:color w:val="231F20"/>
          <w:spacing w:val="-4"/>
          <w:sz w:val="22"/>
        </w:rPr>
        <w:t> </w:t>
      </w:r>
      <w:r>
        <w:rPr>
          <w:color w:val="231F20"/>
          <w:sz w:val="22"/>
        </w:rPr>
        <w:t>User</w:t>
      </w:r>
      <w:r>
        <w:rPr>
          <w:color w:val="231F20"/>
          <w:spacing w:val="-9"/>
          <w:sz w:val="22"/>
        </w:rPr>
        <w:t> </w:t>
      </w:r>
      <w:r>
        <w:rPr>
          <w:color w:val="231F20"/>
          <w:sz w:val="22"/>
        </w:rPr>
        <w:t>Interface</w:t>
      </w:r>
      <w:r>
        <w:rPr>
          <w:color w:val="231F20"/>
          <w:spacing w:val="-2"/>
          <w:sz w:val="22"/>
        </w:rPr>
        <w:t> layouts</w:t>
      </w:r>
    </w:p>
    <w:p>
      <w:pPr>
        <w:pStyle w:val="ListParagraph"/>
        <w:numPr>
          <w:ilvl w:val="1"/>
          <w:numId w:val="523"/>
        </w:numPr>
        <w:tabs>
          <w:tab w:pos="1906" w:val="left" w:leader="none"/>
        </w:tabs>
        <w:spacing w:line="240" w:lineRule="auto" w:before="0" w:after="0"/>
        <w:ind w:left="1906" w:right="0" w:hanging="567"/>
        <w:jc w:val="left"/>
        <w:rPr>
          <w:sz w:val="22"/>
        </w:rPr>
      </w:pPr>
      <w:r>
        <w:rPr>
          <w:color w:val="231F20"/>
          <w:sz w:val="22"/>
        </w:rPr>
        <w:t>Explain</w:t>
      </w:r>
      <w:r>
        <w:rPr>
          <w:color w:val="231F20"/>
          <w:spacing w:val="-6"/>
          <w:sz w:val="22"/>
        </w:rPr>
        <w:t> </w:t>
      </w:r>
      <w:r>
        <w:rPr>
          <w:color w:val="231F20"/>
          <w:sz w:val="22"/>
        </w:rPr>
        <w:t>User</w:t>
      </w:r>
      <w:r>
        <w:rPr>
          <w:color w:val="231F20"/>
          <w:spacing w:val="-10"/>
          <w:sz w:val="22"/>
        </w:rPr>
        <w:t> </w:t>
      </w:r>
      <w:r>
        <w:rPr>
          <w:color w:val="231F20"/>
          <w:sz w:val="22"/>
        </w:rPr>
        <w:t>Interface</w:t>
      </w:r>
      <w:r>
        <w:rPr>
          <w:color w:val="231F20"/>
          <w:spacing w:val="-9"/>
          <w:sz w:val="22"/>
        </w:rPr>
        <w:t> </w:t>
      </w:r>
      <w:r>
        <w:rPr>
          <w:color w:val="231F20"/>
          <w:sz w:val="22"/>
        </w:rPr>
        <w:t>Designing</w:t>
      </w:r>
      <w:r>
        <w:rPr>
          <w:color w:val="231F20"/>
          <w:spacing w:val="-3"/>
          <w:sz w:val="22"/>
        </w:rPr>
        <w:t> </w:t>
      </w:r>
      <w:r>
        <w:rPr>
          <w:color w:val="231F20"/>
          <w:spacing w:val="-2"/>
          <w:sz w:val="22"/>
        </w:rPr>
        <w:t>Layouts</w:t>
      </w:r>
    </w:p>
    <w:p>
      <w:pPr>
        <w:pStyle w:val="ListParagraph"/>
        <w:numPr>
          <w:ilvl w:val="1"/>
          <w:numId w:val="523"/>
        </w:numPr>
        <w:tabs>
          <w:tab w:pos="1906" w:val="left" w:leader="none"/>
        </w:tabs>
        <w:spacing w:line="240" w:lineRule="auto" w:before="1" w:after="0"/>
        <w:ind w:left="1906" w:right="0" w:hanging="567"/>
        <w:jc w:val="left"/>
        <w:rPr>
          <w:sz w:val="22"/>
        </w:rPr>
      </w:pPr>
      <w:r>
        <w:rPr>
          <w:color w:val="231F20"/>
          <w:sz w:val="22"/>
        </w:rPr>
        <w:t>Define</w:t>
      </w:r>
      <w:r>
        <w:rPr>
          <w:color w:val="231F20"/>
          <w:spacing w:val="-9"/>
          <w:sz w:val="22"/>
        </w:rPr>
        <w:t> </w:t>
      </w:r>
      <w:r>
        <w:rPr>
          <w:color w:val="231F20"/>
          <w:sz w:val="22"/>
        </w:rPr>
        <w:t>User</w:t>
      </w:r>
      <w:r>
        <w:rPr>
          <w:color w:val="231F20"/>
          <w:spacing w:val="-4"/>
          <w:sz w:val="22"/>
        </w:rPr>
        <w:t> </w:t>
      </w:r>
      <w:r>
        <w:rPr>
          <w:color w:val="231F20"/>
          <w:sz w:val="22"/>
        </w:rPr>
        <w:t>Interface</w:t>
      </w:r>
      <w:r>
        <w:rPr>
          <w:color w:val="231F20"/>
          <w:spacing w:val="-3"/>
          <w:sz w:val="22"/>
        </w:rPr>
        <w:t> </w:t>
      </w:r>
      <w:r>
        <w:rPr>
          <w:color w:val="231F20"/>
          <w:spacing w:val="-2"/>
          <w:sz w:val="22"/>
        </w:rPr>
        <w:t>Controls</w:t>
      </w:r>
    </w:p>
    <w:p>
      <w:pPr>
        <w:pStyle w:val="ListParagraph"/>
        <w:numPr>
          <w:ilvl w:val="1"/>
          <w:numId w:val="523"/>
        </w:numPr>
        <w:tabs>
          <w:tab w:pos="1906" w:val="left" w:leader="none"/>
        </w:tabs>
        <w:spacing w:line="240" w:lineRule="auto" w:before="0" w:after="0"/>
        <w:ind w:left="1906" w:right="0" w:hanging="567"/>
        <w:jc w:val="left"/>
        <w:rPr>
          <w:sz w:val="22"/>
        </w:rPr>
      </w:pPr>
      <w:r>
        <w:rPr>
          <w:color w:val="231F20"/>
          <w:sz w:val="22"/>
        </w:rPr>
        <w:t>List</w:t>
      </w:r>
      <w:r>
        <w:rPr>
          <w:color w:val="231F20"/>
          <w:spacing w:val="-6"/>
          <w:sz w:val="22"/>
        </w:rPr>
        <w:t> </w:t>
      </w:r>
      <w:r>
        <w:rPr>
          <w:color w:val="231F20"/>
          <w:sz w:val="22"/>
        </w:rPr>
        <w:t>User</w:t>
      </w:r>
      <w:r>
        <w:rPr>
          <w:color w:val="231F20"/>
          <w:spacing w:val="-4"/>
          <w:sz w:val="22"/>
        </w:rPr>
        <w:t> </w:t>
      </w:r>
      <w:r>
        <w:rPr>
          <w:color w:val="231F20"/>
          <w:sz w:val="22"/>
        </w:rPr>
        <w:t>Interface</w:t>
      </w:r>
      <w:r>
        <w:rPr>
          <w:color w:val="231F20"/>
          <w:spacing w:val="-3"/>
          <w:sz w:val="22"/>
        </w:rPr>
        <w:t> </w:t>
      </w:r>
      <w:r>
        <w:rPr>
          <w:color w:val="231F20"/>
          <w:spacing w:val="-2"/>
          <w:sz w:val="22"/>
        </w:rPr>
        <w:t>Controls</w:t>
      </w:r>
    </w:p>
    <w:p>
      <w:pPr>
        <w:pStyle w:val="ListParagraph"/>
        <w:numPr>
          <w:ilvl w:val="1"/>
          <w:numId w:val="523"/>
        </w:numPr>
        <w:tabs>
          <w:tab w:pos="1906" w:val="left" w:leader="none"/>
        </w:tabs>
        <w:spacing w:line="240" w:lineRule="auto" w:before="0" w:after="0"/>
        <w:ind w:left="1906" w:right="0" w:hanging="567"/>
        <w:jc w:val="left"/>
        <w:rPr>
          <w:sz w:val="22"/>
        </w:rPr>
      </w:pPr>
      <w:r>
        <w:rPr>
          <w:color w:val="231F20"/>
          <w:sz w:val="22"/>
        </w:rPr>
        <w:t>Describe</w:t>
      </w:r>
      <w:r>
        <w:rPr>
          <w:color w:val="231F20"/>
          <w:spacing w:val="-6"/>
          <w:sz w:val="22"/>
        </w:rPr>
        <w:t> </w:t>
      </w:r>
      <w:r>
        <w:rPr>
          <w:color w:val="231F20"/>
          <w:sz w:val="22"/>
        </w:rPr>
        <w:t>the</w:t>
      </w:r>
      <w:r>
        <w:rPr>
          <w:color w:val="231F20"/>
          <w:spacing w:val="-9"/>
          <w:sz w:val="22"/>
        </w:rPr>
        <w:t> </w:t>
      </w:r>
      <w:r>
        <w:rPr>
          <w:color w:val="231F20"/>
          <w:sz w:val="22"/>
        </w:rPr>
        <w:t>need</w:t>
      </w:r>
      <w:r>
        <w:rPr>
          <w:color w:val="231F20"/>
          <w:spacing w:val="-10"/>
          <w:sz w:val="22"/>
        </w:rPr>
        <w:t> </w:t>
      </w:r>
      <w:r>
        <w:rPr>
          <w:color w:val="231F20"/>
          <w:sz w:val="22"/>
        </w:rPr>
        <w:t>of</w:t>
      </w:r>
      <w:r>
        <w:rPr>
          <w:color w:val="231F20"/>
          <w:spacing w:val="-1"/>
          <w:sz w:val="22"/>
        </w:rPr>
        <w:t> </w:t>
      </w:r>
      <w:r>
        <w:rPr>
          <w:color w:val="231F20"/>
          <w:sz w:val="22"/>
        </w:rPr>
        <w:t>Event</w:t>
      </w:r>
      <w:r>
        <w:rPr>
          <w:color w:val="231F20"/>
          <w:spacing w:val="-11"/>
          <w:sz w:val="22"/>
        </w:rPr>
        <w:t> </w:t>
      </w:r>
      <w:r>
        <w:rPr>
          <w:color w:val="231F20"/>
          <w:spacing w:val="-2"/>
          <w:sz w:val="22"/>
        </w:rPr>
        <w:t>Handling</w:t>
      </w:r>
    </w:p>
    <w:p>
      <w:pPr>
        <w:pStyle w:val="ListParagraph"/>
        <w:numPr>
          <w:ilvl w:val="1"/>
          <w:numId w:val="523"/>
        </w:numPr>
        <w:tabs>
          <w:tab w:pos="1906" w:val="left" w:leader="none"/>
        </w:tabs>
        <w:spacing w:line="240" w:lineRule="auto" w:before="1" w:after="0"/>
        <w:ind w:left="1906" w:right="0" w:hanging="567"/>
        <w:jc w:val="left"/>
        <w:rPr>
          <w:sz w:val="22"/>
        </w:rPr>
      </w:pPr>
      <w:r>
        <w:rPr>
          <w:color w:val="231F20"/>
          <w:sz w:val="22"/>
        </w:rPr>
        <w:t>Explain</w:t>
      </w:r>
      <w:r>
        <w:rPr>
          <w:color w:val="231F20"/>
          <w:spacing w:val="-10"/>
          <w:sz w:val="22"/>
        </w:rPr>
        <w:t> </w:t>
      </w:r>
      <w:r>
        <w:rPr>
          <w:color w:val="231F20"/>
          <w:sz w:val="22"/>
        </w:rPr>
        <w:t>Android</w:t>
      </w:r>
      <w:r>
        <w:rPr>
          <w:color w:val="231F20"/>
          <w:spacing w:val="-10"/>
          <w:sz w:val="22"/>
        </w:rPr>
        <w:t> </w:t>
      </w:r>
      <w:r>
        <w:rPr>
          <w:color w:val="231F20"/>
          <w:sz w:val="22"/>
        </w:rPr>
        <w:t>Event</w:t>
      </w:r>
      <w:r>
        <w:rPr>
          <w:color w:val="231F20"/>
          <w:spacing w:val="-11"/>
          <w:sz w:val="22"/>
        </w:rPr>
        <w:t> </w:t>
      </w:r>
      <w:r>
        <w:rPr>
          <w:color w:val="231F20"/>
          <w:spacing w:val="-2"/>
          <w:sz w:val="22"/>
        </w:rPr>
        <w:t>Handling</w:t>
      </w:r>
    </w:p>
    <w:p>
      <w:pPr>
        <w:pStyle w:val="ListParagraph"/>
        <w:numPr>
          <w:ilvl w:val="1"/>
          <w:numId w:val="523"/>
        </w:numPr>
        <w:tabs>
          <w:tab w:pos="1906" w:val="left" w:leader="none"/>
        </w:tabs>
        <w:spacing w:line="240" w:lineRule="auto" w:before="0" w:after="0"/>
        <w:ind w:left="1906" w:right="0" w:hanging="567"/>
        <w:jc w:val="left"/>
        <w:rPr>
          <w:sz w:val="22"/>
        </w:rPr>
      </w:pPr>
      <w:r>
        <w:rPr>
          <w:color w:val="231F20"/>
          <w:sz w:val="22"/>
        </w:rPr>
        <w:t>Explain</w:t>
      </w:r>
      <w:r>
        <w:rPr>
          <w:color w:val="231F20"/>
          <w:spacing w:val="-9"/>
          <w:sz w:val="22"/>
        </w:rPr>
        <w:t> </w:t>
      </w:r>
      <w:r>
        <w:rPr>
          <w:color w:val="231F20"/>
          <w:sz w:val="22"/>
        </w:rPr>
        <w:t>the</w:t>
      </w:r>
      <w:r>
        <w:rPr>
          <w:color w:val="231F20"/>
          <w:spacing w:val="-4"/>
          <w:sz w:val="22"/>
        </w:rPr>
        <w:t> </w:t>
      </w:r>
      <w:r>
        <w:rPr>
          <w:color w:val="231F20"/>
          <w:sz w:val="22"/>
        </w:rPr>
        <w:t>usage</w:t>
      </w:r>
      <w:r>
        <w:rPr>
          <w:color w:val="231F20"/>
          <w:spacing w:val="-9"/>
          <w:sz w:val="22"/>
        </w:rPr>
        <w:t> </w:t>
      </w:r>
      <w:r>
        <w:rPr>
          <w:color w:val="231F20"/>
          <w:sz w:val="22"/>
        </w:rPr>
        <w:t>of</w:t>
      </w:r>
      <w:r>
        <w:rPr>
          <w:color w:val="231F20"/>
          <w:spacing w:val="-4"/>
          <w:sz w:val="22"/>
        </w:rPr>
        <w:t> </w:t>
      </w:r>
      <w:r>
        <w:rPr>
          <w:color w:val="231F20"/>
          <w:sz w:val="22"/>
        </w:rPr>
        <w:t>User</w:t>
      </w:r>
      <w:r>
        <w:rPr>
          <w:color w:val="231F20"/>
          <w:spacing w:val="-5"/>
          <w:sz w:val="22"/>
        </w:rPr>
        <w:t> </w:t>
      </w:r>
      <w:r>
        <w:rPr>
          <w:color w:val="231F20"/>
          <w:sz w:val="22"/>
        </w:rPr>
        <w:t>Interface</w:t>
      </w:r>
      <w:r>
        <w:rPr>
          <w:color w:val="231F20"/>
          <w:spacing w:val="-8"/>
          <w:sz w:val="22"/>
        </w:rPr>
        <w:t> </w:t>
      </w:r>
      <w:r>
        <w:rPr>
          <w:color w:val="231F20"/>
          <w:spacing w:val="-2"/>
          <w:sz w:val="22"/>
        </w:rPr>
        <w:t>Controls</w:t>
      </w:r>
    </w:p>
    <w:p>
      <w:pPr>
        <w:pStyle w:val="ListParagraph"/>
        <w:numPr>
          <w:ilvl w:val="2"/>
          <w:numId w:val="523"/>
        </w:numPr>
        <w:tabs>
          <w:tab w:pos="2469" w:val="left" w:leader="none"/>
        </w:tabs>
        <w:spacing w:line="240" w:lineRule="auto" w:before="0" w:after="0"/>
        <w:ind w:left="2469" w:right="0" w:hanging="563"/>
        <w:jc w:val="left"/>
        <w:rPr>
          <w:sz w:val="22"/>
        </w:rPr>
      </w:pPr>
      <w:r>
        <w:rPr>
          <w:color w:val="231F20"/>
          <w:spacing w:val="-2"/>
          <w:sz w:val="22"/>
        </w:rPr>
        <w:t>Textbox</w:t>
      </w:r>
    </w:p>
    <w:p>
      <w:pPr>
        <w:pStyle w:val="ListParagraph"/>
        <w:numPr>
          <w:ilvl w:val="2"/>
          <w:numId w:val="523"/>
        </w:numPr>
        <w:tabs>
          <w:tab w:pos="2469" w:val="left" w:leader="none"/>
        </w:tabs>
        <w:spacing w:line="266" w:lineRule="exact" w:before="0" w:after="0"/>
        <w:ind w:left="2469" w:right="0" w:hanging="563"/>
        <w:jc w:val="left"/>
        <w:rPr>
          <w:sz w:val="22"/>
        </w:rPr>
      </w:pPr>
      <w:r>
        <w:rPr>
          <w:color w:val="231F20"/>
          <w:sz w:val="22"/>
        </w:rPr>
        <w:t>Edit</w:t>
      </w:r>
      <w:r>
        <w:rPr>
          <w:color w:val="231F20"/>
          <w:spacing w:val="-12"/>
          <w:sz w:val="22"/>
        </w:rPr>
        <w:t> </w:t>
      </w:r>
      <w:r>
        <w:rPr>
          <w:color w:val="231F20"/>
          <w:spacing w:val="-4"/>
          <w:sz w:val="22"/>
        </w:rPr>
        <w:t>Text</w:t>
      </w:r>
    </w:p>
    <w:p>
      <w:pPr>
        <w:pStyle w:val="ListParagraph"/>
        <w:numPr>
          <w:ilvl w:val="2"/>
          <w:numId w:val="523"/>
        </w:numPr>
        <w:tabs>
          <w:tab w:pos="2469" w:val="left" w:leader="none"/>
        </w:tabs>
        <w:spacing w:line="266" w:lineRule="exact" w:before="0" w:after="0"/>
        <w:ind w:left="2469" w:right="0" w:hanging="563"/>
        <w:jc w:val="left"/>
        <w:rPr>
          <w:sz w:val="22"/>
        </w:rPr>
      </w:pPr>
      <w:r>
        <w:rPr>
          <w:color w:val="231F20"/>
          <w:spacing w:val="-2"/>
          <w:sz w:val="22"/>
        </w:rPr>
        <w:t>Button</w:t>
      </w:r>
    </w:p>
    <w:p>
      <w:pPr>
        <w:pStyle w:val="ListParagraph"/>
        <w:numPr>
          <w:ilvl w:val="2"/>
          <w:numId w:val="523"/>
        </w:numPr>
        <w:tabs>
          <w:tab w:pos="2469" w:val="left" w:leader="none"/>
        </w:tabs>
        <w:spacing w:line="240" w:lineRule="auto" w:before="1" w:after="0"/>
        <w:ind w:left="2469" w:right="0" w:hanging="563"/>
        <w:jc w:val="left"/>
        <w:rPr>
          <w:sz w:val="22"/>
        </w:rPr>
      </w:pPr>
      <w:r>
        <w:rPr>
          <w:color w:val="231F20"/>
          <w:spacing w:val="-2"/>
          <w:sz w:val="22"/>
        </w:rPr>
        <w:t>Toast</w:t>
      </w:r>
    </w:p>
    <w:p>
      <w:pPr>
        <w:pStyle w:val="ListParagraph"/>
        <w:numPr>
          <w:ilvl w:val="2"/>
          <w:numId w:val="523"/>
        </w:numPr>
        <w:tabs>
          <w:tab w:pos="2469" w:val="left" w:leader="none"/>
        </w:tabs>
        <w:spacing w:line="240" w:lineRule="auto" w:before="1" w:after="0"/>
        <w:ind w:left="2469" w:right="0" w:hanging="563"/>
        <w:jc w:val="left"/>
        <w:rPr>
          <w:sz w:val="22"/>
        </w:rPr>
      </w:pPr>
      <w:r>
        <w:rPr>
          <w:color w:val="231F20"/>
          <w:sz w:val="22"/>
        </w:rPr>
        <w:t>Check</w:t>
      </w:r>
      <w:r>
        <w:rPr>
          <w:color w:val="231F20"/>
          <w:spacing w:val="-4"/>
          <w:sz w:val="22"/>
        </w:rPr>
        <w:t> </w:t>
      </w:r>
      <w:r>
        <w:rPr>
          <w:color w:val="231F20"/>
          <w:spacing w:val="-5"/>
          <w:sz w:val="22"/>
        </w:rPr>
        <w:t>box</w:t>
      </w:r>
    </w:p>
    <w:p>
      <w:pPr>
        <w:pStyle w:val="ListParagraph"/>
        <w:numPr>
          <w:ilvl w:val="2"/>
          <w:numId w:val="523"/>
        </w:numPr>
        <w:tabs>
          <w:tab w:pos="2469" w:val="left" w:leader="none"/>
        </w:tabs>
        <w:spacing w:line="240" w:lineRule="auto" w:before="0" w:after="0"/>
        <w:ind w:left="2469" w:right="0" w:hanging="563"/>
        <w:jc w:val="left"/>
        <w:rPr>
          <w:sz w:val="22"/>
        </w:rPr>
      </w:pPr>
      <w:r>
        <w:rPr>
          <w:color w:val="231F20"/>
          <w:sz w:val="22"/>
        </w:rPr>
        <w:t>Radio</w:t>
      </w:r>
      <w:r>
        <w:rPr>
          <w:color w:val="231F20"/>
          <w:spacing w:val="-5"/>
          <w:sz w:val="22"/>
        </w:rPr>
        <w:t> </w:t>
      </w:r>
      <w:r>
        <w:rPr>
          <w:color w:val="231F20"/>
          <w:spacing w:val="-2"/>
          <w:sz w:val="22"/>
        </w:rPr>
        <w:t>Button</w:t>
      </w:r>
    </w:p>
    <w:p>
      <w:pPr>
        <w:pStyle w:val="ListParagraph"/>
        <w:spacing w:after="0" w:line="240" w:lineRule="auto"/>
        <w:jc w:val="left"/>
        <w:rPr>
          <w:sz w:val="22"/>
        </w:rPr>
        <w:sectPr>
          <w:type w:val="continuous"/>
          <w:pgSz w:w="12240" w:h="15840"/>
          <w:pgMar w:header="0" w:footer="1147" w:top="400" w:bottom="1340" w:left="360" w:right="360"/>
        </w:sectPr>
      </w:pPr>
    </w:p>
    <w:p>
      <w:pPr>
        <w:pStyle w:val="ListParagraph"/>
        <w:numPr>
          <w:ilvl w:val="2"/>
          <w:numId w:val="523"/>
        </w:numPr>
        <w:tabs>
          <w:tab w:pos="2469" w:val="left" w:leader="none"/>
        </w:tabs>
        <w:spacing w:line="240" w:lineRule="auto" w:before="45" w:after="0"/>
        <w:ind w:left="2469" w:right="0" w:hanging="563"/>
        <w:jc w:val="left"/>
        <w:rPr>
          <w:sz w:val="22"/>
        </w:rPr>
      </w:pPr>
      <w:r>
        <w:rPr>
          <w:color w:val="231F20"/>
          <w:sz w:val="22"/>
        </w:rPr>
        <w:t>Toggle</w:t>
      </w:r>
      <w:r>
        <w:rPr>
          <w:color w:val="231F20"/>
          <w:spacing w:val="-2"/>
          <w:sz w:val="22"/>
        </w:rPr>
        <w:t> Button</w:t>
      </w:r>
    </w:p>
    <w:p>
      <w:pPr>
        <w:pStyle w:val="ListParagraph"/>
        <w:numPr>
          <w:ilvl w:val="2"/>
          <w:numId w:val="523"/>
        </w:numPr>
        <w:tabs>
          <w:tab w:pos="2469" w:val="left" w:leader="none"/>
        </w:tabs>
        <w:spacing w:line="266" w:lineRule="exact" w:before="0" w:after="0"/>
        <w:ind w:left="2469" w:right="0" w:hanging="563"/>
        <w:jc w:val="left"/>
        <w:rPr>
          <w:sz w:val="22"/>
        </w:rPr>
      </w:pPr>
      <w:r>
        <w:rPr>
          <w:color w:val="231F20"/>
          <w:spacing w:val="-2"/>
          <w:sz w:val="22"/>
        </w:rPr>
        <w:t>Spinner</w:t>
      </w:r>
    </w:p>
    <w:p>
      <w:pPr>
        <w:pStyle w:val="ListParagraph"/>
        <w:numPr>
          <w:ilvl w:val="2"/>
          <w:numId w:val="523"/>
        </w:numPr>
        <w:tabs>
          <w:tab w:pos="2474" w:val="left" w:leader="none"/>
        </w:tabs>
        <w:spacing w:line="240" w:lineRule="auto" w:before="0" w:after="0"/>
        <w:ind w:left="1906" w:right="8015" w:firstLine="0"/>
        <w:jc w:val="left"/>
        <w:rPr>
          <w:sz w:val="22"/>
        </w:rPr>
      </w:pPr>
      <w:r>
        <w:rPr>
          <w:color w:val="231F20"/>
          <w:sz w:val="22"/>
        </w:rPr>
        <w:t>Date</w:t>
      </w:r>
      <w:r>
        <w:rPr>
          <w:color w:val="231F20"/>
          <w:spacing w:val="-13"/>
          <w:sz w:val="22"/>
        </w:rPr>
        <w:t> </w:t>
      </w:r>
      <w:r>
        <w:rPr>
          <w:color w:val="231F20"/>
          <w:sz w:val="22"/>
        </w:rPr>
        <w:t>Picker 3.7.10Time</w:t>
      </w:r>
      <w:r>
        <w:rPr>
          <w:color w:val="231F20"/>
          <w:spacing w:val="-13"/>
          <w:sz w:val="22"/>
        </w:rPr>
        <w:t> </w:t>
      </w:r>
      <w:r>
        <w:rPr>
          <w:color w:val="231F20"/>
          <w:sz w:val="22"/>
        </w:rPr>
        <w:t>Picker</w:t>
      </w:r>
    </w:p>
    <w:p>
      <w:pPr>
        <w:pStyle w:val="ListParagraph"/>
        <w:numPr>
          <w:ilvl w:val="2"/>
          <w:numId w:val="524"/>
        </w:numPr>
        <w:tabs>
          <w:tab w:pos="2459" w:val="left" w:leader="none"/>
        </w:tabs>
        <w:spacing w:line="240" w:lineRule="auto" w:before="0" w:after="0"/>
        <w:ind w:left="2459" w:right="0" w:hanging="553"/>
        <w:jc w:val="left"/>
        <w:rPr>
          <w:sz w:val="22"/>
        </w:rPr>
      </w:pPr>
      <w:r>
        <w:rPr>
          <w:color w:val="231F20"/>
          <w:sz w:val="22"/>
        </w:rPr>
        <w:t>List</w:t>
      </w:r>
      <w:r>
        <w:rPr>
          <w:color w:val="231F20"/>
          <w:spacing w:val="-6"/>
          <w:sz w:val="22"/>
        </w:rPr>
        <w:t> </w:t>
      </w:r>
      <w:r>
        <w:rPr>
          <w:color w:val="231F20"/>
          <w:spacing w:val="-4"/>
          <w:sz w:val="22"/>
        </w:rPr>
        <w:t>View</w:t>
      </w:r>
    </w:p>
    <w:p>
      <w:pPr>
        <w:pStyle w:val="ListParagraph"/>
        <w:numPr>
          <w:ilvl w:val="2"/>
          <w:numId w:val="524"/>
        </w:numPr>
        <w:tabs>
          <w:tab w:pos="2459" w:val="left" w:leader="none"/>
        </w:tabs>
        <w:spacing w:line="240" w:lineRule="auto" w:before="0" w:after="0"/>
        <w:ind w:left="2459" w:right="0" w:hanging="553"/>
        <w:jc w:val="left"/>
        <w:rPr>
          <w:sz w:val="22"/>
        </w:rPr>
      </w:pPr>
      <w:r>
        <w:rPr>
          <w:color w:val="231F20"/>
          <w:sz w:val="22"/>
        </w:rPr>
        <w:t>Progress</w:t>
      </w:r>
      <w:r>
        <w:rPr>
          <w:color w:val="231F20"/>
          <w:spacing w:val="3"/>
          <w:sz w:val="22"/>
        </w:rPr>
        <w:t> </w:t>
      </w:r>
      <w:r>
        <w:rPr>
          <w:color w:val="231F20"/>
          <w:spacing w:val="-5"/>
          <w:sz w:val="22"/>
        </w:rPr>
        <w:t>Bar</w:t>
      </w:r>
    </w:p>
    <w:p>
      <w:pPr>
        <w:pStyle w:val="ListParagraph"/>
        <w:numPr>
          <w:ilvl w:val="2"/>
          <w:numId w:val="524"/>
        </w:numPr>
        <w:tabs>
          <w:tab w:pos="2459" w:val="left" w:leader="none"/>
        </w:tabs>
        <w:spacing w:line="266" w:lineRule="exact" w:before="4" w:after="0"/>
        <w:ind w:left="2459" w:right="0" w:hanging="553"/>
        <w:jc w:val="left"/>
        <w:rPr>
          <w:sz w:val="22"/>
        </w:rPr>
      </w:pPr>
      <w:r>
        <w:rPr>
          <w:color w:val="231F20"/>
          <w:sz w:val="22"/>
        </w:rPr>
        <w:t>Analog</w:t>
      </w:r>
      <w:r>
        <w:rPr>
          <w:color w:val="231F20"/>
          <w:spacing w:val="-7"/>
          <w:sz w:val="22"/>
        </w:rPr>
        <w:t> </w:t>
      </w:r>
      <w:r>
        <w:rPr>
          <w:color w:val="231F20"/>
          <w:sz w:val="22"/>
        </w:rPr>
        <w:t>and</w:t>
      </w:r>
      <w:r>
        <w:rPr>
          <w:color w:val="231F20"/>
          <w:spacing w:val="-5"/>
          <w:sz w:val="22"/>
        </w:rPr>
        <w:t> </w:t>
      </w:r>
      <w:r>
        <w:rPr>
          <w:color w:val="231F20"/>
          <w:sz w:val="22"/>
        </w:rPr>
        <w:t>Digital</w:t>
      </w:r>
      <w:r>
        <w:rPr>
          <w:color w:val="231F20"/>
          <w:spacing w:val="-2"/>
          <w:sz w:val="22"/>
        </w:rPr>
        <w:t> </w:t>
      </w:r>
      <w:r>
        <w:rPr>
          <w:color w:val="231F20"/>
          <w:spacing w:val="-4"/>
          <w:sz w:val="22"/>
        </w:rPr>
        <w:t>clock</w:t>
      </w:r>
    </w:p>
    <w:p>
      <w:pPr>
        <w:pStyle w:val="ListParagraph"/>
        <w:numPr>
          <w:ilvl w:val="1"/>
          <w:numId w:val="523"/>
        </w:numPr>
        <w:tabs>
          <w:tab w:pos="1906" w:val="left" w:leader="none"/>
        </w:tabs>
        <w:spacing w:line="266" w:lineRule="exact" w:before="0" w:after="0"/>
        <w:ind w:left="1906" w:right="0" w:hanging="567"/>
        <w:jc w:val="left"/>
        <w:rPr>
          <w:sz w:val="22"/>
        </w:rPr>
      </w:pPr>
      <w:r>
        <w:rPr>
          <w:color w:val="231F20"/>
          <w:sz w:val="22"/>
        </w:rPr>
        <w:t>Explain</w:t>
      </w:r>
      <w:r>
        <w:rPr>
          <w:color w:val="231F20"/>
          <w:spacing w:val="-8"/>
          <w:sz w:val="22"/>
        </w:rPr>
        <w:t> </w:t>
      </w:r>
      <w:r>
        <w:rPr>
          <w:color w:val="231F20"/>
          <w:sz w:val="22"/>
        </w:rPr>
        <w:t>development</w:t>
      </w:r>
      <w:r>
        <w:rPr>
          <w:color w:val="231F20"/>
          <w:spacing w:val="-11"/>
          <w:sz w:val="22"/>
        </w:rPr>
        <w:t> </w:t>
      </w:r>
      <w:r>
        <w:rPr>
          <w:color w:val="231F20"/>
          <w:sz w:val="22"/>
        </w:rPr>
        <w:t>of</w:t>
      </w:r>
      <w:r>
        <w:rPr>
          <w:color w:val="231F20"/>
          <w:spacing w:val="-10"/>
          <w:sz w:val="22"/>
        </w:rPr>
        <w:t> </w:t>
      </w:r>
      <w:r>
        <w:rPr>
          <w:color w:val="231F20"/>
          <w:sz w:val="22"/>
        </w:rPr>
        <w:t>Android</w:t>
      </w:r>
      <w:r>
        <w:rPr>
          <w:color w:val="231F20"/>
          <w:spacing w:val="-7"/>
          <w:sz w:val="22"/>
        </w:rPr>
        <w:t> </w:t>
      </w:r>
      <w:r>
        <w:rPr>
          <w:color w:val="231F20"/>
          <w:sz w:val="22"/>
        </w:rPr>
        <w:t>App</w:t>
      </w:r>
      <w:r>
        <w:rPr>
          <w:color w:val="231F20"/>
          <w:spacing w:val="-7"/>
          <w:sz w:val="22"/>
        </w:rPr>
        <w:t> </w:t>
      </w:r>
      <w:r>
        <w:rPr>
          <w:color w:val="231F20"/>
          <w:sz w:val="22"/>
        </w:rPr>
        <w:t>using</w:t>
      </w:r>
      <w:r>
        <w:rPr>
          <w:color w:val="231F20"/>
          <w:spacing w:val="-4"/>
          <w:sz w:val="22"/>
        </w:rPr>
        <w:t> </w:t>
      </w:r>
      <w:r>
        <w:rPr>
          <w:color w:val="231F20"/>
          <w:sz w:val="22"/>
        </w:rPr>
        <w:t>above</w:t>
      </w:r>
      <w:r>
        <w:rPr>
          <w:color w:val="231F20"/>
          <w:spacing w:val="-5"/>
          <w:sz w:val="22"/>
        </w:rPr>
        <w:t> </w:t>
      </w:r>
      <w:r>
        <w:rPr>
          <w:color w:val="231F20"/>
          <w:sz w:val="22"/>
        </w:rPr>
        <w:t>user</w:t>
      </w:r>
      <w:r>
        <w:rPr>
          <w:color w:val="231F20"/>
          <w:spacing w:val="-10"/>
          <w:sz w:val="22"/>
        </w:rPr>
        <w:t> </w:t>
      </w:r>
      <w:r>
        <w:rPr>
          <w:color w:val="231F20"/>
          <w:sz w:val="22"/>
        </w:rPr>
        <w:t>Interface</w:t>
      </w:r>
      <w:r>
        <w:rPr>
          <w:color w:val="231F20"/>
          <w:spacing w:val="-9"/>
          <w:sz w:val="22"/>
        </w:rPr>
        <w:t> </w:t>
      </w:r>
      <w:r>
        <w:rPr>
          <w:color w:val="231F20"/>
          <w:spacing w:val="-2"/>
          <w:sz w:val="22"/>
        </w:rPr>
        <w:t>Controls</w:t>
      </w:r>
    </w:p>
    <w:p>
      <w:pPr>
        <w:pStyle w:val="Heading6"/>
        <w:numPr>
          <w:ilvl w:val="1"/>
          <w:numId w:val="525"/>
        </w:numPr>
        <w:tabs>
          <w:tab w:pos="1906" w:val="left" w:leader="none"/>
        </w:tabs>
        <w:spacing w:line="240" w:lineRule="auto" w:before="0" w:after="0"/>
        <w:ind w:left="1906" w:right="0" w:hanging="567"/>
        <w:jc w:val="left"/>
      </w:pPr>
      <w:r>
        <w:rPr>
          <w:color w:val="231F20"/>
        </w:rPr>
        <w:t>Android</w:t>
      </w:r>
      <w:r>
        <w:rPr>
          <w:color w:val="231F20"/>
          <w:spacing w:val="-9"/>
        </w:rPr>
        <w:t> </w:t>
      </w:r>
      <w:r>
        <w:rPr>
          <w:color w:val="231F20"/>
        </w:rPr>
        <w:t>Advanced</w:t>
      </w:r>
      <w:r>
        <w:rPr>
          <w:color w:val="231F20"/>
          <w:spacing w:val="-8"/>
        </w:rPr>
        <w:t> </w:t>
      </w:r>
      <w:r>
        <w:rPr>
          <w:color w:val="231F20"/>
          <w:spacing w:val="-2"/>
        </w:rPr>
        <w:t>Concepts</w:t>
      </w:r>
    </w:p>
    <w:p>
      <w:pPr>
        <w:pStyle w:val="ListParagraph"/>
        <w:numPr>
          <w:ilvl w:val="1"/>
          <w:numId w:val="525"/>
        </w:numPr>
        <w:tabs>
          <w:tab w:pos="1906" w:val="left" w:leader="none"/>
        </w:tabs>
        <w:spacing w:line="240" w:lineRule="auto" w:before="1" w:after="0"/>
        <w:ind w:left="1906" w:right="0" w:hanging="567"/>
        <w:jc w:val="left"/>
        <w:rPr>
          <w:sz w:val="22"/>
        </w:rPr>
      </w:pPr>
      <w:r>
        <w:rPr>
          <w:color w:val="231F20"/>
          <w:sz w:val="22"/>
        </w:rPr>
        <w:t>State</w:t>
      </w:r>
      <w:r>
        <w:rPr>
          <w:color w:val="231F20"/>
          <w:spacing w:val="-7"/>
          <w:sz w:val="22"/>
        </w:rPr>
        <w:t> </w:t>
      </w:r>
      <w:r>
        <w:rPr>
          <w:color w:val="231F20"/>
          <w:sz w:val="22"/>
        </w:rPr>
        <w:t>the</w:t>
      </w:r>
      <w:r>
        <w:rPr>
          <w:color w:val="231F20"/>
          <w:spacing w:val="-6"/>
          <w:sz w:val="22"/>
        </w:rPr>
        <w:t> </w:t>
      </w:r>
      <w:r>
        <w:rPr>
          <w:color w:val="231F20"/>
          <w:sz w:val="22"/>
        </w:rPr>
        <w:t>purpose</w:t>
      </w:r>
      <w:r>
        <w:rPr>
          <w:color w:val="231F20"/>
          <w:spacing w:val="-7"/>
          <w:sz w:val="22"/>
        </w:rPr>
        <w:t> </w:t>
      </w:r>
      <w:r>
        <w:rPr>
          <w:color w:val="231F20"/>
          <w:sz w:val="22"/>
        </w:rPr>
        <w:t>of</w:t>
      </w:r>
      <w:r>
        <w:rPr>
          <w:color w:val="231F20"/>
          <w:spacing w:val="-6"/>
          <w:sz w:val="22"/>
        </w:rPr>
        <w:t> </w:t>
      </w:r>
      <w:r>
        <w:rPr>
          <w:color w:val="231F20"/>
          <w:spacing w:val="-2"/>
          <w:sz w:val="22"/>
        </w:rPr>
        <w:t>Menus</w:t>
      </w:r>
    </w:p>
    <w:p>
      <w:pPr>
        <w:pStyle w:val="ListParagraph"/>
        <w:numPr>
          <w:ilvl w:val="1"/>
          <w:numId w:val="525"/>
        </w:numPr>
        <w:tabs>
          <w:tab w:pos="1906" w:val="left" w:leader="none"/>
        </w:tabs>
        <w:spacing w:line="240" w:lineRule="auto" w:before="0" w:after="0"/>
        <w:ind w:left="1906" w:right="0" w:hanging="567"/>
        <w:jc w:val="left"/>
        <w:rPr>
          <w:sz w:val="22"/>
        </w:rPr>
      </w:pPr>
      <w:r>
        <w:rPr>
          <w:color w:val="231F20"/>
          <w:sz w:val="22"/>
        </w:rPr>
        <w:t>List</w:t>
      </w:r>
      <w:r>
        <w:rPr>
          <w:color w:val="231F20"/>
          <w:spacing w:val="-7"/>
          <w:sz w:val="22"/>
        </w:rPr>
        <w:t> </w:t>
      </w:r>
      <w:r>
        <w:rPr>
          <w:color w:val="231F20"/>
          <w:sz w:val="22"/>
        </w:rPr>
        <w:t>various</w:t>
      </w:r>
      <w:r>
        <w:rPr>
          <w:color w:val="231F20"/>
          <w:spacing w:val="-4"/>
          <w:sz w:val="22"/>
        </w:rPr>
        <w:t> </w:t>
      </w:r>
      <w:r>
        <w:rPr>
          <w:color w:val="231F20"/>
          <w:sz w:val="22"/>
        </w:rPr>
        <w:t>types</w:t>
      </w:r>
      <w:r>
        <w:rPr>
          <w:color w:val="231F20"/>
          <w:spacing w:val="-5"/>
          <w:sz w:val="22"/>
        </w:rPr>
        <w:t> </w:t>
      </w:r>
      <w:r>
        <w:rPr>
          <w:color w:val="231F20"/>
          <w:sz w:val="22"/>
        </w:rPr>
        <w:t>of</w:t>
      </w:r>
      <w:r>
        <w:rPr>
          <w:color w:val="231F20"/>
          <w:spacing w:val="-4"/>
          <w:sz w:val="22"/>
        </w:rPr>
        <w:t> Menus</w:t>
      </w:r>
    </w:p>
    <w:p>
      <w:pPr>
        <w:pStyle w:val="ListParagraph"/>
        <w:numPr>
          <w:ilvl w:val="1"/>
          <w:numId w:val="525"/>
        </w:numPr>
        <w:tabs>
          <w:tab w:pos="1906" w:val="left" w:leader="none"/>
        </w:tabs>
        <w:spacing w:line="240" w:lineRule="auto" w:before="1" w:after="0"/>
        <w:ind w:left="1906" w:right="0" w:hanging="567"/>
        <w:jc w:val="left"/>
        <w:rPr>
          <w:sz w:val="22"/>
        </w:rPr>
      </w:pPr>
      <w:r>
        <w:rPr>
          <w:color w:val="231F20"/>
          <w:sz w:val="22"/>
        </w:rPr>
        <w:t>Explain</w:t>
      </w:r>
      <w:r>
        <w:rPr>
          <w:color w:val="231F20"/>
          <w:spacing w:val="-6"/>
          <w:sz w:val="22"/>
        </w:rPr>
        <w:t> </w:t>
      </w:r>
      <w:r>
        <w:rPr>
          <w:color w:val="231F20"/>
          <w:spacing w:val="-2"/>
          <w:sz w:val="22"/>
        </w:rPr>
        <w:t>Menus</w:t>
      </w:r>
    </w:p>
    <w:p>
      <w:pPr>
        <w:pStyle w:val="ListParagraph"/>
        <w:numPr>
          <w:ilvl w:val="2"/>
          <w:numId w:val="525"/>
        </w:numPr>
        <w:tabs>
          <w:tab w:pos="2469" w:val="left" w:leader="none"/>
        </w:tabs>
        <w:spacing w:line="240" w:lineRule="auto" w:before="0" w:after="0"/>
        <w:ind w:left="2469" w:right="0" w:hanging="563"/>
        <w:jc w:val="left"/>
        <w:rPr>
          <w:sz w:val="22"/>
        </w:rPr>
      </w:pPr>
      <w:r>
        <w:rPr>
          <w:color w:val="231F20"/>
          <w:spacing w:val="-2"/>
          <w:sz w:val="22"/>
        </w:rPr>
        <w:t>Options Menus</w:t>
      </w:r>
    </w:p>
    <w:p>
      <w:pPr>
        <w:pStyle w:val="ListParagraph"/>
        <w:numPr>
          <w:ilvl w:val="2"/>
          <w:numId w:val="525"/>
        </w:numPr>
        <w:tabs>
          <w:tab w:pos="2469" w:val="left" w:leader="none"/>
        </w:tabs>
        <w:spacing w:line="240" w:lineRule="auto" w:before="0" w:after="0"/>
        <w:ind w:left="2469" w:right="0" w:hanging="563"/>
        <w:jc w:val="left"/>
        <w:rPr>
          <w:sz w:val="22"/>
        </w:rPr>
      </w:pPr>
      <w:r>
        <w:rPr>
          <w:color w:val="231F20"/>
          <w:spacing w:val="-2"/>
          <w:sz w:val="22"/>
        </w:rPr>
        <w:t>Context</w:t>
      </w:r>
      <w:r>
        <w:rPr>
          <w:color w:val="231F20"/>
          <w:spacing w:val="1"/>
          <w:sz w:val="22"/>
        </w:rPr>
        <w:t> </w:t>
      </w:r>
      <w:r>
        <w:rPr>
          <w:color w:val="231F20"/>
          <w:spacing w:val="-2"/>
          <w:sz w:val="22"/>
        </w:rPr>
        <w:t>Menus</w:t>
      </w:r>
    </w:p>
    <w:p>
      <w:pPr>
        <w:pStyle w:val="ListParagraph"/>
        <w:numPr>
          <w:ilvl w:val="2"/>
          <w:numId w:val="525"/>
        </w:numPr>
        <w:tabs>
          <w:tab w:pos="2469" w:val="left" w:leader="none"/>
        </w:tabs>
        <w:spacing w:line="266" w:lineRule="exact" w:before="5" w:after="0"/>
        <w:ind w:left="2469" w:right="0" w:hanging="563"/>
        <w:jc w:val="left"/>
        <w:rPr>
          <w:sz w:val="22"/>
        </w:rPr>
      </w:pPr>
      <w:r>
        <w:rPr>
          <w:color w:val="231F20"/>
          <w:spacing w:val="-2"/>
          <w:sz w:val="22"/>
        </w:rPr>
        <w:t>Popup</w:t>
      </w:r>
      <w:r>
        <w:rPr>
          <w:color w:val="231F20"/>
          <w:spacing w:val="-5"/>
          <w:sz w:val="22"/>
        </w:rPr>
        <w:t> </w:t>
      </w:r>
      <w:r>
        <w:rPr>
          <w:color w:val="231F20"/>
          <w:spacing w:val="-2"/>
          <w:sz w:val="22"/>
        </w:rPr>
        <w:t>Menus</w:t>
      </w:r>
    </w:p>
    <w:p>
      <w:pPr>
        <w:pStyle w:val="ListParagraph"/>
        <w:numPr>
          <w:ilvl w:val="1"/>
          <w:numId w:val="525"/>
        </w:numPr>
        <w:tabs>
          <w:tab w:pos="1906" w:val="left" w:leader="none"/>
        </w:tabs>
        <w:spacing w:line="264" w:lineRule="exact" w:before="0" w:after="0"/>
        <w:ind w:left="1906" w:right="0" w:hanging="567"/>
        <w:jc w:val="left"/>
        <w:rPr>
          <w:sz w:val="22"/>
        </w:rPr>
      </w:pPr>
      <w:r>
        <w:rPr>
          <w:color w:val="231F20"/>
          <w:sz w:val="22"/>
        </w:rPr>
        <w:t>Explain</w:t>
      </w:r>
      <w:r>
        <w:rPr>
          <w:color w:val="231F20"/>
          <w:spacing w:val="-11"/>
          <w:sz w:val="22"/>
        </w:rPr>
        <w:t> </w:t>
      </w:r>
      <w:r>
        <w:rPr>
          <w:color w:val="231F20"/>
          <w:spacing w:val="-2"/>
          <w:sz w:val="22"/>
        </w:rPr>
        <w:t>Images</w:t>
      </w:r>
    </w:p>
    <w:p>
      <w:pPr>
        <w:pStyle w:val="ListParagraph"/>
        <w:numPr>
          <w:ilvl w:val="2"/>
          <w:numId w:val="525"/>
        </w:numPr>
        <w:tabs>
          <w:tab w:pos="2469" w:val="left" w:leader="none"/>
        </w:tabs>
        <w:spacing w:line="267" w:lineRule="exact" w:before="0" w:after="0"/>
        <w:ind w:left="2469" w:right="0" w:hanging="563"/>
        <w:jc w:val="left"/>
        <w:rPr>
          <w:sz w:val="22"/>
        </w:rPr>
      </w:pPr>
      <w:r>
        <w:rPr>
          <w:color w:val="231F20"/>
          <w:sz w:val="22"/>
        </w:rPr>
        <w:t>Image</w:t>
      </w:r>
      <w:r>
        <w:rPr>
          <w:color w:val="231F20"/>
          <w:spacing w:val="-4"/>
          <w:sz w:val="22"/>
        </w:rPr>
        <w:t> </w:t>
      </w:r>
      <w:r>
        <w:rPr>
          <w:color w:val="231F20"/>
          <w:spacing w:val="-2"/>
          <w:sz w:val="22"/>
        </w:rPr>
        <w:t>Button</w:t>
      </w:r>
    </w:p>
    <w:p>
      <w:pPr>
        <w:pStyle w:val="ListParagraph"/>
        <w:numPr>
          <w:ilvl w:val="2"/>
          <w:numId w:val="525"/>
        </w:numPr>
        <w:tabs>
          <w:tab w:pos="2469" w:val="left" w:leader="none"/>
        </w:tabs>
        <w:spacing w:line="240" w:lineRule="auto" w:before="0" w:after="0"/>
        <w:ind w:left="2469" w:right="0" w:hanging="563"/>
        <w:jc w:val="left"/>
        <w:rPr>
          <w:sz w:val="22"/>
        </w:rPr>
      </w:pPr>
      <w:r>
        <w:rPr>
          <w:color w:val="231F20"/>
          <w:sz w:val="22"/>
        </w:rPr>
        <w:t>Image</w:t>
      </w:r>
      <w:r>
        <w:rPr>
          <w:color w:val="231F20"/>
          <w:spacing w:val="-5"/>
          <w:sz w:val="22"/>
        </w:rPr>
        <w:t> </w:t>
      </w:r>
      <w:r>
        <w:rPr>
          <w:color w:val="231F20"/>
          <w:spacing w:val="-2"/>
          <w:sz w:val="22"/>
        </w:rPr>
        <w:t>Switcher</w:t>
      </w:r>
    </w:p>
    <w:p>
      <w:pPr>
        <w:pStyle w:val="ListParagraph"/>
        <w:numPr>
          <w:ilvl w:val="2"/>
          <w:numId w:val="525"/>
        </w:numPr>
        <w:tabs>
          <w:tab w:pos="2469" w:val="left" w:leader="none"/>
        </w:tabs>
        <w:spacing w:line="240" w:lineRule="auto" w:before="1" w:after="0"/>
        <w:ind w:left="2469" w:right="0" w:hanging="563"/>
        <w:jc w:val="left"/>
        <w:rPr>
          <w:sz w:val="22"/>
        </w:rPr>
      </w:pPr>
      <w:r>
        <w:rPr>
          <w:color w:val="231F20"/>
          <w:sz w:val="22"/>
        </w:rPr>
        <w:t>Image</w:t>
      </w:r>
      <w:r>
        <w:rPr>
          <w:color w:val="231F20"/>
          <w:spacing w:val="-7"/>
          <w:sz w:val="22"/>
        </w:rPr>
        <w:t> </w:t>
      </w:r>
      <w:r>
        <w:rPr>
          <w:color w:val="231F20"/>
          <w:spacing w:val="-4"/>
          <w:sz w:val="22"/>
        </w:rPr>
        <w:t>View</w:t>
      </w:r>
    </w:p>
    <w:p>
      <w:pPr>
        <w:pStyle w:val="ListParagraph"/>
        <w:numPr>
          <w:ilvl w:val="1"/>
          <w:numId w:val="525"/>
        </w:numPr>
        <w:tabs>
          <w:tab w:pos="1906" w:val="left" w:leader="none"/>
        </w:tabs>
        <w:spacing w:line="240" w:lineRule="auto" w:before="0" w:after="0"/>
        <w:ind w:left="1906" w:right="0" w:hanging="567"/>
        <w:jc w:val="left"/>
        <w:rPr>
          <w:sz w:val="22"/>
        </w:rPr>
      </w:pPr>
      <w:r>
        <w:rPr>
          <w:color w:val="231F20"/>
          <w:sz w:val="22"/>
        </w:rPr>
        <w:t>Describe</w:t>
      </w:r>
      <w:r>
        <w:rPr>
          <w:color w:val="231F20"/>
          <w:spacing w:val="-4"/>
          <w:sz w:val="22"/>
        </w:rPr>
        <w:t> </w:t>
      </w:r>
      <w:r>
        <w:rPr>
          <w:color w:val="231F20"/>
          <w:sz w:val="22"/>
        </w:rPr>
        <w:t>Alert</w:t>
      </w:r>
      <w:r>
        <w:rPr>
          <w:color w:val="231F20"/>
          <w:spacing w:val="-4"/>
          <w:sz w:val="22"/>
        </w:rPr>
        <w:t> </w:t>
      </w:r>
      <w:r>
        <w:rPr>
          <w:color w:val="231F20"/>
          <w:spacing w:val="-2"/>
          <w:sz w:val="22"/>
        </w:rPr>
        <w:t>Dialog.</w:t>
      </w:r>
    </w:p>
    <w:p>
      <w:pPr>
        <w:pStyle w:val="ListParagraph"/>
        <w:numPr>
          <w:ilvl w:val="1"/>
          <w:numId w:val="525"/>
        </w:numPr>
        <w:tabs>
          <w:tab w:pos="1906" w:val="left" w:leader="none"/>
        </w:tabs>
        <w:spacing w:line="240" w:lineRule="auto" w:before="0" w:after="0"/>
        <w:ind w:left="1906" w:right="0" w:hanging="567"/>
        <w:jc w:val="left"/>
        <w:rPr>
          <w:sz w:val="22"/>
        </w:rPr>
      </w:pPr>
      <w:r>
        <w:rPr>
          <w:color w:val="231F20"/>
          <w:sz w:val="22"/>
        </w:rPr>
        <w:t>Explain</w:t>
      </w:r>
      <w:r>
        <w:rPr>
          <w:color w:val="231F20"/>
          <w:spacing w:val="-6"/>
          <w:sz w:val="22"/>
        </w:rPr>
        <w:t> </w:t>
      </w:r>
      <w:r>
        <w:rPr>
          <w:color w:val="231F20"/>
          <w:sz w:val="22"/>
        </w:rPr>
        <w:t>Alarm</w:t>
      </w:r>
      <w:r>
        <w:rPr>
          <w:color w:val="231F20"/>
          <w:spacing w:val="-9"/>
          <w:sz w:val="22"/>
        </w:rPr>
        <w:t> </w:t>
      </w:r>
      <w:r>
        <w:rPr>
          <w:color w:val="231F20"/>
          <w:spacing w:val="-2"/>
          <w:sz w:val="22"/>
        </w:rPr>
        <w:t>Manager</w:t>
      </w:r>
    </w:p>
    <w:p>
      <w:pPr>
        <w:pStyle w:val="ListParagraph"/>
        <w:numPr>
          <w:ilvl w:val="1"/>
          <w:numId w:val="525"/>
        </w:numPr>
        <w:tabs>
          <w:tab w:pos="1906" w:val="left" w:leader="none"/>
        </w:tabs>
        <w:spacing w:line="240" w:lineRule="auto" w:before="0" w:after="0"/>
        <w:ind w:left="1906" w:right="0" w:hanging="567"/>
        <w:jc w:val="left"/>
        <w:rPr>
          <w:sz w:val="22"/>
        </w:rPr>
      </w:pPr>
      <w:r>
        <w:rPr>
          <w:color w:val="231F20"/>
          <w:sz w:val="22"/>
        </w:rPr>
        <w:t>Compose</w:t>
      </w:r>
      <w:r>
        <w:rPr>
          <w:color w:val="231F20"/>
          <w:spacing w:val="-5"/>
          <w:sz w:val="22"/>
        </w:rPr>
        <w:t> </w:t>
      </w:r>
      <w:r>
        <w:rPr>
          <w:color w:val="231F20"/>
          <w:sz w:val="22"/>
        </w:rPr>
        <w:t>the</w:t>
      </w:r>
      <w:r>
        <w:rPr>
          <w:color w:val="231F20"/>
          <w:spacing w:val="-10"/>
          <w:sz w:val="22"/>
        </w:rPr>
        <w:t> </w:t>
      </w:r>
      <w:r>
        <w:rPr>
          <w:color w:val="231F20"/>
          <w:sz w:val="22"/>
        </w:rPr>
        <w:t>procedure</w:t>
      </w:r>
      <w:r>
        <w:rPr>
          <w:color w:val="231F20"/>
          <w:spacing w:val="-5"/>
          <w:sz w:val="22"/>
        </w:rPr>
        <w:t> </w:t>
      </w:r>
      <w:r>
        <w:rPr>
          <w:color w:val="231F20"/>
          <w:sz w:val="22"/>
        </w:rPr>
        <w:t>for</w:t>
      </w:r>
      <w:r>
        <w:rPr>
          <w:color w:val="231F20"/>
          <w:spacing w:val="-6"/>
          <w:sz w:val="22"/>
        </w:rPr>
        <w:t> </w:t>
      </w:r>
      <w:r>
        <w:rPr>
          <w:color w:val="231F20"/>
          <w:sz w:val="22"/>
        </w:rPr>
        <w:t>SMS</w:t>
      </w:r>
      <w:r>
        <w:rPr>
          <w:color w:val="231F20"/>
          <w:spacing w:val="-11"/>
          <w:sz w:val="22"/>
        </w:rPr>
        <w:t> </w:t>
      </w:r>
      <w:r>
        <w:rPr>
          <w:color w:val="231F20"/>
          <w:spacing w:val="-2"/>
          <w:sz w:val="22"/>
        </w:rPr>
        <w:t>sending</w:t>
      </w:r>
    </w:p>
    <w:p>
      <w:pPr>
        <w:pStyle w:val="ListParagraph"/>
        <w:numPr>
          <w:ilvl w:val="1"/>
          <w:numId w:val="525"/>
        </w:numPr>
        <w:tabs>
          <w:tab w:pos="1906" w:val="left" w:leader="none"/>
        </w:tabs>
        <w:spacing w:line="240" w:lineRule="auto" w:before="1" w:after="0"/>
        <w:ind w:left="1906" w:right="0" w:hanging="567"/>
        <w:jc w:val="left"/>
        <w:rPr>
          <w:sz w:val="22"/>
        </w:rPr>
      </w:pPr>
      <w:r>
        <w:rPr>
          <w:color w:val="231F20"/>
          <w:sz w:val="22"/>
        </w:rPr>
        <w:t>List</w:t>
      </w:r>
      <w:r>
        <w:rPr>
          <w:color w:val="231F20"/>
          <w:spacing w:val="-7"/>
          <w:sz w:val="22"/>
        </w:rPr>
        <w:t> </w:t>
      </w:r>
      <w:r>
        <w:rPr>
          <w:color w:val="231F20"/>
          <w:sz w:val="22"/>
        </w:rPr>
        <w:t>the</w:t>
      </w:r>
      <w:r>
        <w:rPr>
          <w:color w:val="231F20"/>
          <w:spacing w:val="-8"/>
          <w:sz w:val="22"/>
        </w:rPr>
        <w:t> </w:t>
      </w:r>
      <w:r>
        <w:rPr>
          <w:color w:val="231F20"/>
          <w:sz w:val="22"/>
        </w:rPr>
        <w:t>methods</w:t>
      </w:r>
      <w:r>
        <w:rPr>
          <w:color w:val="231F20"/>
          <w:spacing w:val="-4"/>
          <w:sz w:val="22"/>
        </w:rPr>
        <w:t> </w:t>
      </w:r>
      <w:r>
        <w:rPr>
          <w:color w:val="231F20"/>
          <w:sz w:val="22"/>
        </w:rPr>
        <w:t>in</w:t>
      </w:r>
      <w:r>
        <w:rPr>
          <w:color w:val="231F20"/>
          <w:spacing w:val="-5"/>
          <w:sz w:val="22"/>
        </w:rPr>
        <w:t> </w:t>
      </w:r>
      <w:r>
        <w:rPr>
          <w:color w:val="231F20"/>
          <w:sz w:val="22"/>
        </w:rPr>
        <w:t>SMS</w:t>
      </w:r>
      <w:r>
        <w:rPr>
          <w:color w:val="231F20"/>
          <w:spacing w:val="-4"/>
          <w:sz w:val="22"/>
        </w:rPr>
        <w:t> </w:t>
      </w:r>
      <w:r>
        <w:rPr>
          <w:color w:val="231F20"/>
          <w:sz w:val="22"/>
        </w:rPr>
        <w:t>Manager</w:t>
      </w:r>
      <w:r>
        <w:rPr>
          <w:color w:val="231F20"/>
          <w:spacing w:val="-4"/>
          <w:sz w:val="22"/>
        </w:rPr>
        <w:t> </w:t>
      </w:r>
      <w:r>
        <w:rPr>
          <w:color w:val="231F20"/>
          <w:spacing w:val="-2"/>
          <w:sz w:val="22"/>
        </w:rPr>
        <w:t>Class</w:t>
      </w:r>
    </w:p>
    <w:p>
      <w:pPr>
        <w:pStyle w:val="ListParagraph"/>
        <w:numPr>
          <w:ilvl w:val="1"/>
          <w:numId w:val="525"/>
        </w:numPr>
        <w:tabs>
          <w:tab w:pos="1906" w:val="left" w:leader="none"/>
        </w:tabs>
        <w:spacing w:line="240" w:lineRule="auto" w:before="0" w:after="0"/>
        <w:ind w:left="1906" w:right="0" w:hanging="567"/>
        <w:jc w:val="left"/>
        <w:rPr>
          <w:sz w:val="22"/>
        </w:rPr>
      </w:pPr>
      <w:r>
        <w:rPr>
          <w:color w:val="231F20"/>
          <w:sz w:val="22"/>
        </w:rPr>
        <w:t>Explain</w:t>
      </w:r>
      <w:r>
        <w:rPr>
          <w:color w:val="231F20"/>
          <w:spacing w:val="-12"/>
          <w:sz w:val="22"/>
        </w:rPr>
        <w:t> </w:t>
      </w:r>
      <w:r>
        <w:rPr>
          <w:color w:val="231F20"/>
          <w:sz w:val="22"/>
        </w:rPr>
        <w:t>procedure</w:t>
      </w:r>
      <w:r>
        <w:rPr>
          <w:color w:val="231F20"/>
          <w:spacing w:val="-7"/>
          <w:sz w:val="22"/>
        </w:rPr>
        <w:t> </w:t>
      </w:r>
      <w:r>
        <w:rPr>
          <w:color w:val="231F20"/>
          <w:sz w:val="22"/>
        </w:rPr>
        <w:t>for</w:t>
      </w:r>
      <w:r>
        <w:rPr>
          <w:color w:val="231F20"/>
          <w:spacing w:val="-7"/>
          <w:sz w:val="22"/>
        </w:rPr>
        <w:t> </w:t>
      </w:r>
      <w:r>
        <w:rPr>
          <w:color w:val="231F20"/>
          <w:sz w:val="22"/>
        </w:rPr>
        <w:t>E-mail</w:t>
      </w:r>
      <w:r>
        <w:rPr>
          <w:color w:val="231F20"/>
          <w:spacing w:val="-8"/>
          <w:sz w:val="22"/>
        </w:rPr>
        <w:t> </w:t>
      </w:r>
      <w:r>
        <w:rPr>
          <w:color w:val="231F20"/>
          <w:spacing w:val="-2"/>
          <w:sz w:val="22"/>
        </w:rPr>
        <w:t>sending</w:t>
      </w:r>
    </w:p>
    <w:p>
      <w:pPr>
        <w:pStyle w:val="ListParagraph"/>
        <w:numPr>
          <w:ilvl w:val="1"/>
          <w:numId w:val="525"/>
        </w:numPr>
        <w:tabs>
          <w:tab w:pos="1903" w:val="left" w:leader="none"/>
        </w:tabs>
        <w:spacing w:line="240" w:lineRule="auto" w:before="5" w:after="0"/>
        <w:ind w:left="1903" w:right="0" w:hanging="564"/>
        <w:jc w:val="left"/>
        <w:rPr>
          <w:sz w:val="22"/>
        </w:rPr>
      </w:pPr>
      <w:r>
        <w:rPr>
          <w:color w:val="231F20"/>
          <w:sz w:val="22"/>
        </w:rPr>
        <w:t>Explain</w:t>
      </w:r>
      <w:r>
        <w:rPr>
          <w:color w:val="231F20"/>
          <w:spacing w:val="-8"/>
          <w:sz w:val="22"/>
        </w:rPr>
        <w:t> </w:t>
      </w:r>
      <w:r>
        <w:rPr>
          <w:color w:val="231F20"/>
          <w:sz w:val="22"/>
        </w:rPr>
        <w:t>Media</w:t>
      </w:r>
      <w:r>
        <w:rPr>
          <w:color w:val="231F20"/>
          <w:spacing w:val="-8"/>
          <w:sz w:val="22"/>
        </w:rPr>
        <w:t> </w:t>
      </w:r>
      <w:r>
        <w:rPr>
          <w:color w:val="231F20"/>
          <w:sz w:val="22"/>
        </w:rPr>
        <w:t>Player</w:t>
      </w:r>
      <w:r>
        <w:rPr>
          <w:color w:val="231F20"/>
          <w:spacing w:val="-6"/>
          <w:sz w:val="22"/>
        </w:rPr>
        <w:t> </w:t>
      </w:r>
      <w:r>
        <w:rPr>
          <w:color w:val="231F20"/>
          <w:spacing w:val="-4"/>
          <w:sz w:val="22"/>
        </w:rPr>
        <w:t>Class</w:t>
      </w:r>
    </w:p>
    <w:p>
      <w:pPr>
        <w:pStyle w:val="ListParagraph"/>
        <w:numPr>
          <w:ilvl w:val="1"/>
          <w:numId w:val="525"/>
        </w:numPr>
        <w:tabs>
          <w:tab w:pos="1903" w:val="left" w:leader="none"/>
        </w:tabs>
        <w:spacing w:line="266" w:lineRule="exact" w:before="1" w:after="0"/>
        <w:ind w:left="1903" w:right="0" w:hanging="564"/>
        <w:jc w:val="left"/>
        <w:rPr>
          <w:sz w:val="22"/>
        </w:rPr>
      </w:pPr>
      <w:r>
        <w:rPr>
          <w:color w:val="231F20"/>
          <w:sz w:val="22"/>
        </w:rPr>
        <w:t>List</w:t>
      </w:r>
      <w:r>
        <w:rPr>
          <w:color w:val="231F20"/>
          <w:spacing w:val="-11"/>
          <w:sz w:val="22"/>
        </w:rPr>
        <w:t> </w:t>
      </w:r>
      <w:r>
        <w:rPr>
          <w:color w:val="231F20"/>
          <w:sz w:val="22"/>
        </w:rPr>
        <w:t>various</w:t>
      </w:r>
      <w:r>
        <w:rPr>
          <w:color w:val="231F20"/>
          <w:spacing w:val="-3"/>
          <w:sz w:val="22"/>
        </w:rPr>
        <w:t> </w:t>
      </w:r>
      <w:r>
        <w:rPr>
          <w:color w:val="231F20"/>
          <w:sz w:val="22"/>
        </w:rPr>
        <w:t>methods</w:t>
      </w:r>
      <w:r>
        <w:rPr>
          <w:color w:val="231F20"/>
          <w:spacing w:val="-2"/>
          <w:sz w:val="22"/>
        </w:rPr>
        <w:t> </w:t>
      </w:r>
      <w:r>
        <w:rPr>
          <w:color w:val="231F20"/>
          <w:sz w:val="22"/>
        </w:rPr>
        <w:t>in</w:t>
      </w:r>
      <w:r>
        <w:rPr>
          <w:color w:val="231F20"/>
          <w:spacing w:val="-9"/>
          <w:sz w:val="22"/>
        </w:rPr>
        <w:t> </w:t>
      </w:r>
      <w:r>
        <w:rPr>
          <w:color w:val="231F20"/>
          <w:sz w:val="22"/>
        </w:rPr>
        <w:t>Media</w:t>
      </w:r>
      <w:r>
        <w:rPr>
          <w:color w:val="231F20"/>
          <w:spacing w:val="-3"/>
          <w:sz w:val="22"/>
        </w:rPr>
        <w:t> </w:t>
      </w:r>
      <w:r>
        <w:rPr>
          <w:color w:val="231F20"/>
          <w:sz w:val="22"/>
        </w:rPr>
        <w:t>Player</w:t>
      </w:r>
      <w:r>
        <w:rPr>
          <w:color w:val="231F20"/>
          <w:spacing w:val="-3"/>
          <w:sz w:val="22"/>
        </w:rPr>
        <w:t> </w:t>
      </w:r>
      <w:r>
        <w:rPr>
          <w:color w:val="231F20"/>
          <w:spacing w:val="-2"/>
          <w:sz w:val="22"/>
        </w:rPr>
        <w:t>class</w:t>
      </w:r>
    </w:p>
    <w:p>
      <w:pPr>
        <w:pStyle w:val="ListParagraph"/>
        <w:numPr>
          <w:ilvl w:val="1"/>
          <w:numId w:val="525"/>
        </w:numPr>
        <w:tabs>
          <w:tab w:pos="1903" w:val="left" w:leader="none"/>
        </w:tabs>
        <w:spacing w:line="266" w:lineRule="exact" w:before="0" w:after="0"/>
        <w:ind w:left="1903" w:right="0" w:hanging="564"/>
        <w:jc w:val="left"/>
        <w:rPr>
          <w:sz w:val="22"/>
        </w:rPr>
      </w:pPr>
      <w:r>
        <w:rPr>
          <w:color w:val="231F20"/>
          <w:sz w:val="22"/>
        </w:rPr>
        <w:t>Explain</w:t>
      </w:r>
      <w:r>
        <w:rPr>
          <w:color w:val="231F20"/>
          <w:spacing w:val="-10"/>
          <w:sz w:val="22"/>
        </w:rPr>
        <w:t> </w:t>
      </w:r>
      <w:r>
        <w:rPr>
          <w:color w:val="231F20"/>
          <w:sz w:val="22"/>
        </w:rPr>
        <w:t>the</w:t>
      </w:r>
      <w:r>
        <w:rPr>
          <w:color w:val="231F20"/>
          <w:spacing w:val="-5"/>
          <w:sz w:val="22"/>
        </w:rPr>
        <w:t> </w:t>
      </w:r>
      <w:r>
        <w:rPr>
          <w:color w:val="231F20"/>
          <w:sz w:val="22"/>
        </w:rPr>
        <w:t>procedure</w:t>
      </w:r>
      <w:r>
        <w:rPr>
          <w:color w:val="231F20"/>
          <w:spacing w:val="-5"/>
          <w:sz w:val="22"/>
        </w:rPr>
        <w:t> </w:t>
      </w:r>
      <w:r>
        <w:rPr>
          <w:color w:val="231F20"/>
          <w:sz w:val="22"/>
        </w:rPr>
        <w:t>for</w:t>
      </w:r>
      <w:r>
        <w:rPr>
          <w:color w:val="231F20"/>
          <w:spacing w:val="-5"/>
          <w:sz w:val="22"/>
        </w:rPr>
        <w:t> </w:t>
      </w:r>
      <w:r>
        <w:rPr>
          <w:color w:val="231F20"/>
          <w:sz w:val="22"/>
        </w:rPr>
        <w:t>Running</w:t>
      </w:r>
      <w:r>
        <w:rPr>
          <w:color w:val="231F20"/>
          <w:spacing w:val="-3"/>
          <w:sz w:val="22"/>
        </w:rPr>
        <w:t> </w:t>
      </w:r>
      <w:r>
        <w:rPr>
          <w:color w:val="231F20"/>
          <w:sz w:val="22"/>
        </w:rPr>
        <w:t>Media</w:t>
      </w:r>
      <w:r>
        <w:rPr>
          <w:color w:val="231F20"/>
          <w:spacing w:val="-5"/>
          <w:sz w:val="22"/>
        </w:rPr>
        <w:t> </w:t>
      </w:r>
      <w:r>
        <w:rPr>
          <w:color w:val="231F20"/>
          <w:spacing w:val="-2"/>
          <w:sz w:val="22"/>
        </w:rPr>
        <w:t>Player</w:t>
      </w:r>
    </w:p>
    <w:p>
      <w:pPr>
        <w:pStyle w:val="ListParagraph"/>
        <w:numPr>
          <w:ilvl w:val="1"/>
          <w:numId w:val="525"/>
        </w:numPr>
        <w:tabs>
          <w:tab w:pos="1903" w:val="left" w:leader="none"/>
        </w:tabs>
        <w:spacing w:line="240" w:lineRule="auto" w:before="0" w:after="0"/>
        <w:ind w:left="1903" w:right="0" w:hanging="564"/>
        <w:jc w:val="left"/>
        <w:rPr>
          <w:sz w:val="22"/>
        </w:rPr>
      </w:pPr>
      <w:r>
        <w:rPr>
          <w:color w:val="231F20"/>
          <w:sz w:val="22"/>
        </w:rPr>
        <w:t>Explain</w:t>
      </w:r>
      <w:r>
        <w:rPr>
          <w:color w:val="231F20"/>
          <w:spacing w:val="-12"/>
          <w:sz w:val="22"/>
        </w:rPr>
        <w:t> </w:t>
      </w:r>
      <w:r>
        <w:rPr>
          <w:color w:val="231F20"/>
          <w:sz w:val="22"/>
        </w:rPr>
        <w:t>Telephony</w:t>
      </w:r>
      <w:r>
        <w:rPr>
          <w:color w:val="231F20"/>
          <w:spacing w:val="-5"/>
          <w:sz w:val="22"/>
        </w:rPr>
        <w:t> </w:t>
      </w:r>
      <w:r>
        <w:rPr>
          <w:color w:val="231F20"/>
          <w:spacing w:val="-2"/>
          <w:sz w:val="22"/>
        </w:rPr>
        <w:t>Manager</w:t>
      </w:r>
    </w:p>
    <w:p>
      <w:pPr>
        <w:pStyle w:val="Heading6"/>
        <w:numPr>
          <w:ilvl w:val="1"/>
          <w:numId w:val="526"/>
        </w:numPr>
        <w:tabs>
          <w:tab w:pos="1906" w:val="left" w:leader="none"/>
        </w:tabs>
        <w:spacing w:line="240" w:lineRule="auto" w:before="0" w:after="0"/>
        <w:ind w:left="1906" w:right="0" w:hanging="567"/>
        <w:jc w:val="left"/>
      </w:pPr>
      <w:r>
        <w:rPr>
          <w:color w:val="231F20"/>
        </w:rPr>
        <w:t>Database</w:t>
      </w:r>
      <w:r>
        <w:rPr>
          <w:color w:val="231F20"/>
          <w:spacing w:val="-8"/>
        </w:rPr>
        <w:t> </w:t>
      </w:r>
      <w:r>
        <w:rPr>
          <w:color w:val="231F20"/>
        </w:rPr>
        <w:t>connectivity</w:t>
      </w:r>
      <w:r>
        <w:rPr>
          <w:color w:val="231F20"/>
          <w:spacing w:val="-10"/>
        </w:rPr>
        <w:t> </w:t>
      </w:r>
      <w:r>
        <w:rPr>
          <w:color w:val="231F20"/>
        </w:rPr>
        <w:t>in</w:t>
      </w:r>
      <w:r>
        <w:rPr>
          <w:color w:val="231F20"/>
          <w:spacing w:val="-11"/>
        </w:rPr>
        <w:t> </w:t>
      </w:r>
      <w:r>
        <w:rPr>
          <w:color w:val="231F20"/>
          <w:spacing w:val="-2"/>
        </w:rPr>
        <w:t>Android</w:t>
      </w:r>
    </w:p>
    <w:p>
      <w:pPr>
        <w:pStyle w:val="ListParagraph"/>
        <w:numPr>
          <w:ilvl w:val="1"/>
          <w:numId w:val="526"/>
        </w:numPr>
        <w:tabs>
          <w:tab w:pos="1906" w:val="left" w:leader="none"/>
        </w:tabs>
        <w:spacing w:line="240" w:lineRule="auto" w:before="1" w:after="0"/>
        <w:ind w:left="1906" w:right="0" w:hanging="567"/>
        <w:jc w:val="left"/>
        <w:rPr>
          <w:sz w:val="22"/>
        </w:rPr>
      </w:pPr>
      <w:r>
        <w:rPr>
          <w:color w:val="231F20"/>
          <w:sz w:val="22"/>
        </w:rPr>
        <w:t>Define</w:t>
      </w:r>
      <w:r>
        <w:rPr>
          <w:color w:val="231F20"/>
          <w:spacing w:val="-7"/>
          <w:sz w:val="22"/>
        </w:rPr>
        <w:t> </w:t>
      </w:r>
      <w:r>
        <w:rPr>
          <w:color w:val="231F20"/>
          <w:sz w:val="22"/>
        </w:rPr>
        <w:t>persistent</w:t>
      </w:r>
      <w:r>
        <w:rPr>
          <w:color w:val="231F20"/>
          <w:spacing w:val="-8"/>
          <w:sz w:val="22"/>
        </w:rPr>
        <w:t> </w:t>
      </w:r>
      <w:r>
        <w:rPr>
          <w:color w:val="231F20"/>
          <w:sz w:val="22"/>
        </w:rPr>
        <w:t>data</w:t>
      </w:r>
      <w:r>
        <w:rPr>
          <w:color w:val="231F20"/>
          <w:spacing w:val="-11"/>
          <w:sz w:val="22"/>
        </w:rPr>
        <w:t> </w:t>
      </w:r>
      <w:r>
        <w:rPr>
          <w:color w:val="231F20"/>
          <w:spacing w:val="-2"/>
          <w:sz w:val="22"/>
        </w:rPr>
        <w:t>storage</w:t>
      </w:r>
    </w:p>
    <w:p>
      <w:pPr>
        <w:pStyle w:val="ListParagraph"/>
        <w:numPr>
          <w:ilvl w:val="1"/>
          <w:numId w:val="526"/>
        </w:numPr>
        <w:tabs>
          <w:tab w:pos="1906" w:val="left" w:leader="none"/>
        </w:tabs>
        <w:spacing w:line="240" w:lineRule="auto" w:before="0" w:after="0"/>
        <w:ind w:left="1906" w:right="0" w:hanging="567"/>
        <w:jc w:val="left"/>
        <w:rPr>
          <w:sz w:val="22"/>
        </w:rPr>
      </w:pPr>
      <w:r>
        <w:rPr>
          <w:color w:val="231F20"/>
          <w:sz w:val="22"/>
        </w:rPr>
        <w:t>Understanding</w:t>
      </w:r>
      <w:r>
        <w:rPr>
          <w:color w:val="231F20"/>
          <w:spacing w:val="-9"/>
          <w:sz w:val="22"/>
        </w:rPr>
        <w:t> </w:t>
      </w:r>
      <w:r>
        <w:rPr>
          <w:color w:val="231F20"/>
          <w:sz w:val="22"/>
        </w:rPr>
        <w:t>of</w:t>
      </w:r>
      <w:r>
        <w:rPr>
          <w:color w:val="231F20"/>
          <w:spacing w:val="-6"/>
          <w:sz w:val="22"/>
        </w:rPr>
        <w:t> </w:t>
      </w:r>
      <w:r>
        <w:rPr>
          <w:color w:val="231F20"/>
          <w:sz w:val="22"/>
        </w:rPr>
        <w:t>Android</w:t>
      </w:r>
      <w:r>
        <w:rPr>
          <w:color w:val="231F20"/>
          <w:spacing w:val="-11"/>
          <w:sz w:val="22"/>
        </w:rPr>
        <w:t> </w:t>
      </w:r>
      <w:r>
        <w:rPr>
          <w:color w:val="231F20"/>
          <w:sz w:val="22"/>
        </w:rPr>
        <w:t>storage</w:t>
      </w:r>
      <w:r>
        <w:rPr>
          <w:color w:val="231F20"/>
          <w:spacing w:val="-11"/>
          <w:sz w:val="22"/>
        </w:rPr>
        <w:t> </w:t>
      </w:r>
      <w:r>
        <w:rPr>
          <w:color w:val="231F20"/>
          <w:spacing w:val="-2"/>
          <w:sz w:val="22"/>
        </w:rPr>
        <w:t>system</w:t>
      </w:r>
    </w:p>
    <w:p>
      <w:pPr>
        <w:pStyle w:val="ListParagraph"/>
        <w:numPr>
          <w:ilvl w:val="2"/>
          <w:numId w:val="526"/>
        </w:numPr>
        <w:tabs>
          <w:tab w:pos="2469" w:val="left" w:leader="none"/>
        </w:tabs>
        <w:spacing w:line="240" w:lineRule="auto" w:before="0" w:after="0"/>
        <w:ind w:left="2469" w:right="0" w:hanging="563"/>
        <w:jc w:val="left"/>
        <w:rPr>
          <w:sz w:val="22"/>
        </w:rPr>
      </w:pPr>
      <w:r>
        <w:rPr>
          <w:color w:val="231F20"/>
          <w:sz w:val="22"/>
        </w:rPr>
        <w:t>List</w:t>
      </w:r>
      <w:r>
        <w:rPr>
          <w:color w:val="231F20"/>
          <w:spacing w:val="-13"/>
          <w:sz w:val="22"/>
        </w:rPr>
        <w:t> </w:t>
      </w:r>
      <w:r>
        <w:rPr>
          <w:color w:val="231F20"/>
          <w:sz w:val="22"/>
        </w:rPr>
        <w:t>different</w:t>
      </w:r>
      <w:r>
        <w:rPr>
          <w:color w:val="231F20"/>
          <w:spacing w:val="-8"/>
          <w:sz w:val="22"/>
        </w:rPr>
        <w:t> </w:t>
      </w:r>
      <w:r>
        <w:rPr>
          <w:color w:val="231F20"/>
          <w:sz w:val="22"/>
        </w:rPr>
        <w:t>storage</w:t>
      </w:r>
      <w:r>
        <w:rPr>
          <w:color w:val="231F20"/>
          <w:spacing w:val="-9"/>
          <w:sz w:val="22"/>
        </w:rPr>
        <w:t> </w:t>
      </w:r>
      <w:r>
        <w:rPr>
          <w:color w:val="231F20"/>
          <w:spacing w:val="-2"/>
          <w:sz w:val="22"/>
        </w:rPr>
        <w:t>options</w:t>
      </w:r>
    </w:p>
    <w:p>
      <w:pPr>
        <w:pStyle w:val="ListParagraph"/>
        <w:numPr>
          <w:ilvl w:val="2"/>
          <w:numId w:val="526"/>
        </w:numPr>
        <w:tabs>
          <w:tab w:pos="2469" w:val="left" w:leader="none"/>
        </w:tabs>
        <w:spacing w:line="240" w:lineRule="auto" w:before="0" w:after="0"/>
        <w:ind w:left="2469" w:right="0" w:hanging="563"/>
        <w:jc w:val="left"/>
        <w:rPr>
          <w:sz w:val="22"/>
        </w:rPr>
      </w:pPr>
      <w:r>
        <w:rPr>
          <w:color w:val="231F20"/>
          <w:sz w:val="22"/>
        </w:rPr>
        <w:t>Explain</w:t>
      </w:r>
      <w:r>
        <w:rPr>
          <w:color w:val="231F20"/>
          <w:spacing w:val="-10"/>
          <w:sz w:val="22"/>
        </w:rPr>
        <w:t> </w:t>
      </w:r>
      <w:r>
        <w:rPr>
          <w:color w:val="231F20"/>
          <w:sz w:val="22"/>
        </w:rPr>
        <w:t>Internal</w:t>
      </w:r>
      <w:r>
        <w:rPr>
          <w:color w:val="231F20"/>
          <w:spacing w:val="-6"/>
          <w:sz w:val="22"/>
        </w:rPr>
        <w:t> </w:t>
      </w:r>
      <w:r>
        <w:rPr>
          <w:color w:val="231F20"/>
          <w:sz w:val="22"/>
        </w:rPr>
        <w:t>file</w:t>
      </w:r>
      <w:r>
        <w:rPr>
          <w:color w:val="231F20"/>
          <w:spacing w:val="-8"/>
          <w:sz w:val="22"/>
        </w:rPr>
        <w:t> </w:t>
      </w:r>
      <w:r>
        <w:rPr>
          <w:color w:val="231F20"/>
          <w:spacing w:val="-2"/>
          <w:sz w:val="22"/>
        </w:rPr>
        <w:t>Storage</w:t>
      </w:r>
    </w:p>
    <w:p>
      <w:pPr>
        <w:pStyle w:val="ListParagraph"/>
        <w:numPr>
          <w:ilvl w:val="2"/>
          <w:numId w:val="526"/>
        </w:numPr>
        <w:tabs>
          <w:tab w:pos="2469" w:val="left" w:leader="none"/>
        </w:tabs>
        <w:spacing w:line="240" w:lineRule="auto" w:before="1" w:after="0"/>
        <w:ind w:left="2469" w:right="0" w:hanging="563"/>
        <w:jc w:val="left"/>
        <w:rPr>
          <w:sz w:val="22"/>
        </w:rPr>
      </w:pPr>
      <w:r>
        <w:rPr>
          <w:color w:val="231F20"/>
          <w:sz w:val="22"/>
        </w:rPr>
        <w:t>Explain</w:t>
      </w:r>
      <w:r>
        <w:rPr>
          <w:color w:val="231F20"/>
          <w:spacing w:val="-11"/>
          <w:sz w:val="22"/>
        </w:rPr>
        <w:t> </w:t>
      </w:r>
      <w:r>
        <w:rPr>
          <w:color w:val="231F20"/>
          <w:sz w:val="22"/>
        </w:rPr>
        <w:t>External</w:t>
      </w:r>
      <w:r>
        <w:rPr>
          <w:color w:val="231F20"/>
          <w:spacing w:val="-7"/>
          <w:sz w:val="22"/>
        </w:rPr>
        <w:t> </w:t>
      </w:r>
      <w:r>
        <w:rPr>
          <w:color w:val="231F20"/>
          <w:sz w:val="22"/>
        </w:rPr>
        <w:t>file</w:t>
      </w:r>
      <w:r>
        <w:rPr>
          <w:color w:val="231F20"/>
          <w:spacing w:val="-9"/>
          <w:sz w:val="22"/>
        </w:rPr>
        <w:t> </w:t>
      </w:r>
      <w:r>
        <w:rPr>
          <w:color w:val="231F20"/>
          <w:spacing w:val="-2"/>
          <w:sz w:val="22"/>
        </w:rPr>
        <w:t>Storage</w:t>
      </w:r>
    </w:p>
    <w:p>
      <w:pPr>
        <w:pStyle w:val="ListParagraph"/>
        <w:numPr>
          <w:ilvl w:val="1"/>
          <w:numId w:val="526"/>
        </w:numPr>
        <w:tabs>
          <w:tab w:pos="1906" w:val="left" w:leader="none"/>
        </w:tabs>
        <w:spacing w:line="267" w:lineRule="exact" w:before="5" w:after="0"/>
        <w:ind w:left="1906" w:right="0" w:hanging="567"/>
        <w:jc w:val="left"/>
        <w:rPr>
          <w:sz w:val="22"/>
        </w:rPr>
      </w:pPr>
      <w:r>
        <w:rPr>
          <w:color w:val="231F20"/>
          <w:sz w:val="22"/>
        </w:rPr>
        <w:t>Content</w:t>
      </w:r>
      <w:r>
        <w:rPr>
          <w:color w:val="231F20"/>
          <w:spacing w:val="-12"/>
          <w:sz w:val="22"/>
        </w:rPr>
        <w:t> </w:t>
      </w:r>
      <w:r>
        <w:rPr>
          <w:color w:val="231F20"/>
          <w:spacing w:val="-2"/>
          <w:sz w:val="22"/>
        </w:rPr>
        <w:t>Providers</w:t>
      </w:r>
    </w:p>
    <w:p>
      <w:pPr>
        <w:pStyle w:val="ListParagraph"/>
        <w:numPr>
          <w:ilvl w:val="2"/>
          <w:numId w:val="526"/>
        </w:numPr>
        <w:tabs>
          <w:tab w:pos="2469" w:val="left" w:leader="none"/>
        </w:tabs>
        <w:spacing w:line="264" w:lineRule="exact" w:before="0" w:after="0"/>
        <w:ind w:left="2469" w:right="0" w:hanging="563"/>
        <w:jc w:val="left"/>
        <w:rPr>
          <w:sz w:val="22"/>
        </w:rPr>
      </w:pPr>
      <w:r>
        <w:rPr>
          <w:color w:val="231F20"/>
          <w:sz w:val="22"/>
        </w:rPr>
        <w:t>Importance</w:t>
      </w:r>
      <w:r>
        <w:rPr>
          <w:color w:val="231F20"/>
          <w:spacing w:val="-12"/>
          <w:sz w:val="22"/>
        </w:rPr>
        <w:t> </w:t>
      </w:r>
      <w:r>
        <w:rPr>
          <w:color w:val="231F20"/>
          <w:sz w:val="22"/>
        </w:rPr>
        <w:t>of</w:t>
      </w:r>
      <w:r>
        <w:rPr>
          <w:color w:val="231F20"/>
          <w:spacing w:val="-8"/>
          <w:sz w:val="22"/>
        </w:rPr>
        <w:t> </w:t>
      </w:r>
      <w:r>
        <w:rPr>
          <w:color w:val="231F20"/>
          <w:sz w:val="22"/>
        </w:rPr>
        <w:t>Content</w:t>
      </w:r>
      <w:r>
        <w:rPr>
          <w:color w:val="231F20"/>
          <w:spacing w:val="-6"/>
          <w:sz w:val="22"/>
        </w:rPr>
        <w:t> </w:t>
      </w:r>
      <w:r>
        <w:rPr>
          <w:color w:val="231F20"/>
          <w:spacing w:val="-2"/>
          <w:sz w:val="22"/>
        </w:rPr>
        <w:t>providers</w:t>
      </w:r>
    </w:p>
    <w:p>
      <w:pPr>
        <w:pStyle w:val="ListParagraph"/>
        <w:numPr>
          <w:ilvl w:val="2"/>
          <w:numId w:val="526"/>
        </w:numPr>
        <w:tabs>
          <w:tab w:pos="2469" w:val="left" w:leader="none"/>
        </w:tabs>
        <w:spacing w:line="266" w:lineRule="exact" w:before="0" w:after="0"/>
        <w:ind w:left="2469" w:right="0" w:hanging="563"/>
        <w:jc w:val="left"/>
        <w:rPr>
          <w:sz w:val="22"/>
        </w:rPr>
      </w:pPr>
      <w:r>
        <w:rPr>
          <w:color w:val="231F20"/>
          <w:sz w:val="22"/>
        </w:rPr>
        <w:t>Explain</w:t>
      </w:r>
      <w:r>
        <w:rPr>
          <w:color w:val="231F20"/>
          <w:spacing w:val="-13"/>
          <w:sz w:val="22"/>
        </w:rPr>
        <w:t> </w:t>
      </w:r>
      <w:r>
        <w:rPr>
          <w:color w:val="231F20"/>
          <w:sz w:val="22"/>
        </w:rPr>
        <w:t>Content</w:t>
      </w:r>
      <w:r>
        <w:rPr>
          <w:color w:val="231F20"/>
          <w:spacing w:val="-10"/>
          <w:sz w:val="22"/>
        </w:rPr>
        <w:t> </w:t>
      </w:r>
      <w:r>
        <w:rPr>
          <w:color w:val="231F20"/>
          <w:spacing w:val="-2"/>
          <w:sz w:val="22"/>
        </w:rPr>
        <w:t>Providers</w:t>
      </w:r>
    </w:p>
    <w:p>
      <w:pPr>
        <w:pStyle w:val="ListParagraph"/>
        <w:numPr>
          <w:ilvl w:val="1"/>
          <w:numId w:val="526"/>
        </w:numPr>
        <w:tabs>
          <w:tab w:pos="1906" w:val="left" w:leader="none"/>
        </w:tabs>
        <w:spacing w:line="240" w:lineRule="auto" w:before="43" w:after="0"/>
        <w:ind w:left="1906" w:right="0" w:hanging="567"/>
        <w:jc w:val="left"/>
        <w:rPr>
          <w:sz w:val="22"/>
        </w:rPr>
      </w:pPr>
      <w:r>
        <w:rPr>
          <w:color w:val="231F20"/>
          <w:sz w:val="22"/>
        </w:rPr>
        <w:t>SQ</w:t>
      </w:r>
      <w:r>
        <w:rPr>
          <w:color w:val="231F20"/>
          <w:spacing w:val="-7"/>
          <w:sz w:val="22"/>
        </w:rPr>
        <w:t> </w:t>
      </w:r>
      <w:r>
        <w:rPr>
          <w:color w:val="231F20"/>
          <w:sz w:val="22"/>
        </w:rPr>
        <w:t>Lite</w:t>
      </w:r>
      <w:r>
        <w:rPr>
          <w:color w:val="231F20"/>
          <w:spacing w:val="-3"/>
          <w:sz w:val="22"/>
        </w:rPr>
        <w:t> </w:t>
      </w:r>
      <w:r>
        <w:rPr>
          <w:color w:val="231F20"/>
          <w:spacing w:val="-2"/>
          <w:sz w:val="22"/>
        </w:rPr>
        <w:t>Database</w:t>
      </w:r>
    </w:p>
    <w:p>
      <w:pPr>
        <w:pStyle w:val="ListParagraph"/>
        <w:numPr>
          <w:ilvl w:val="2"/>
          <w:numId w:val="526"/>
        </w:numPr>
        <w:tabs>
          <w:tab w:pos="2469" w:val="left" w:leader="none"/>
        </w:tabs>
        <w:spacing w:line="240" w:lineRule="auto" w:before="0" w:after="0"/>
        <w:ind w:left="2469" w:right="0" w:hanging="563"/>
        <w:jc w:val="left"/>
        <w:rPr>
          <w:sz w:val="22"/>
        </w:rPr>
      </w:pPr>
      <w:r>
        <w:rPr>
          <w:color w:val="231F20"/>
          <w:sz w:val="22"/>
        </w:rPr>
        <w:t>Define</w:t>
      </w:r>
      <w:r>
        <w:rPr>
          <w:color w:val="231F20"/>
          <w:spacing w:val="-7"/>
          <w:sz w:val="22"/>
        </w:rPr>
        <w:t> </w:t>
      </w:r>
      <w:r>
        <w:rPr>
          <w:color w:val="231F20"/>
          <w:spacing w:val="-2"/>
          <w:sz w:val="22"/>
        </w:rPr>
        <w:t>Schema</w:t>
      </w:r>
    </w:p>
    <w:p>
      <w:pPr>
        <w:pStyle w:val="ListParagraph"/>
        <w:numPr>
          <w:ilvl w:val="2"/>
          <w:numId w:val="526"/>
        </w:numPr>
        <w:tabs>
          <w:tab w:pos="2469" w:val="left" w:leader="none"/>
        </w:tabs>
        <w:spacing w:line="240" w:lineRule="auto" w:before="1" w:after="0"/>
        <w:ind w:left="2469" w:right="0" w:hanging="563"/>
        <w:jc w:val="left"/>
        <w:rPr>
          <w:sz w:val="22"/>
        </w:rPr>
      </w:pPr>
      <w:r>
        <w:rPr>
          <w:color w:val="231F20"/>
          <w:sz w:val="22"/>
        </w:rPr>
        <w:t>Define</w:t>
      </w:r>
      <w:r>
        <w:rPr>
          <w:color w:val="231F20"/>
          <w:spacing w:val="-9"/>
          <w:sz w:val="22"/>
        </w:rPr>
        <w:t> </w:t>
      </w:r>
      <w:r>
        <w:rPr>
          <w:color w:val="231F20"/>
          <w:sz w:val="22"/>
        </w:rPr>
        <w:t>Contract</w:t>
      </w:r>
      <w:r>
        <w:rPr>
          <w:color w:val="231F20"/>
          <w:spacing w:val="-8"/>
          <w:sz w:val="22"/>
        </w:rPr>
        <w:t> </w:t>
      </w:r>
      <w:r>
        <w:rPr>
          <w:color w:val="231F20"/>
          <w:spacing w:val="-4"/>
          <w:sz w:val="22"/>
        </w:rPr>
        <w:t>class</w:t>
      </w:r>
    </w:p>
    <w:p>
      <w:pPr>
        <w:pStyle w:val="ListParagraph"/>
        <w:numPr>
          <w:ilvl w:val="2"/>
          <w:numId w:val="526"/>
        </w:numPr>
        <w:tabs>
          <w:tab w:pos="2469" w:val="left" w:leader="none"/>
        </w:tabs>
        <w:spacing w:line="240" w:lineRule="auto" w:before="0" w:after="0"/>
        <w:ind w:left="2469" w:right="0" w:hanging="563"/>
        <w:jc w:val="left"/>
        <w:rPr>
          <w:sz w:val="22"/>
        </w:rPr>
      </w:pPr>
      <w:r>
        <w:rPr>
          <w:color w:val="231F20"/>
          <w:sz w:val="22"/>
        </w:rPr>
        <w:t>List</w:t>
      </w:r>
      <w:r>
        <w:rPr>
          <w:color w:val="231F20"/>
          <w:spacing w:val="-8"/>
          <w:sz w:val="22"/>
        </w:rPr>
        <w:t> </w:t>
      </w:r>
      <w:r>
        <w:rPr>
          <w:color w:val="231F20"/>
          <w:sz w:val="22"/>
        </w:rPr>
        <w:t>the</w:t>
      </w:r>
      <w:r>
        <w:rPr>
          <w:color w:val="231F20"/>
          <w:spacing w:val="-9"/>
          <w:sz w:val="22"/>
        </w:rPr>
        <w:t> </w:t>
      </w:r>
      <w:r>
        <w:rPr>
          <w:color w:val="231F20"/>
          <w:sz w:val="22"/>
        </w:rPr>
        <w:t>Database</w:t>
      </w:r>
      <w:r>
        <w:rPr>
          <w:color w:val="231F20"/>
          <w:spacing w:val="-8"/>
          <w:sz w:val="22"/>
        </w:rPr>
        <w:t> </w:t>
      </w:r>
      <w:r>
        <w:rPr>
          <w:color w:val="231F20"/>
          <w:spacing w:val="-2"/>
          <w:sz w:val="22"/>
        </w:rPr>
        <w:t>Operations</w:t>
      </w:r>
    </w:p>
    <w:p>
      <w:pPr>
        <w:pStyle w:val="ListParagraph"/>
        <w:numPr>
          <w:ilvl w:val="2"/>
          <w:numId w:val="526"/>
        </w:numPr>
        <w:tabs>
          <w:tab w:pos="2469" w:val="left" w:leader="none"/>
        </w:tabs>
        <w:spacing w:line="240" w:lineRule="auto" w:before="1" w:after="0"/>
        <w:ind w:left="2469" w:right="0" w:hanging="563"/>
        <w:jc w:val="left"/>
        <w:rPr>
          <w:sz w:val="22"/>
        </w:rPr>
      </w:pPr>
      <w:r>
        <w:rPr>
          <w:color w:val="231F20"/>
          <w:sz w:val="22"/>
        </w:rPr>
        <w:t>Explain</w:t>
      </w:r>
      <w:r>
        <w:rPr>
          <w:color w:val="231F20"/>
          <w:spacing w:val="-10"/>
          <w:sz w:val="22"/>
        </w:rPr>
        <w:t> </w:t>
      </w:r>
      <w:r>
        <w:rPr>
          <w:color w:val="231F20"/>
          <w:sz w:val="22"/>
        </w:rPr>
        <w:t>SQ</w:t>
      </w:r>
      <w:r>
        <w:rPr>
          <w:color w:val="231F20"/>
          <w:spacing w:val="-6"/>
          <w:sz w:val="22"/>
        </w:rPr>
        <w:t> </w:t>
      </w:r>
      <w:r>
        <w:rPr>
          <w:color w:val="231F20"/>
          <w:sz w:val="22"/>
        </w:rPr>
        <w:t>Lite</w:t>
      </w:r>
      <w:r>
        <w:rPr>
          <w:color w:val="231F20"/>
          <w:spacing w:val="-9"/>
          <w:sz w:val="22"/>
        </w:rPr>
        <w:t> </w:t>
      </w:r>
      <w:r>
        <w:rPr>
          <w:color w:val="231F20"/>
          <w:sz w:val="22"/>
        </w:rPr>
        <w:t>Data</w:t>
      </w:r>
      <w:r>
        <w:rPr>
          <w:color w:val="231F20"/>
          <w:spacing w:val="-5"/>
          <w:sz w:val="22"/>
        </w:rPr>
        <w:t> </w:t>
      </w:r>
      <w:r>
        <w:rPr>
          <w:color w:val="231F20"/>
          <w:spacing w:val="-4"/>
          <w:sz w:val="22"/>
        </w:rPr>
        <w:t>Base</w:t>
      </w:r>
    </w:p>
    <w:p>
      <w:pPr>
        <w:pStyle w:val="ListParagraph"/>
        <w:numPr>
          <w:ilvl w:val="1"/>
          <w:numId w:val="526"/>
        </w:numPr>
        <w:tabs>
          <w:tab w:pos="1906" w:val="left" w:leader="none"/>
        </w:tabs>
        <w:spacing w:line="240" w:lineRule="auto" w:before="38" w:after="0"/>
        <w:ind w:left="1906" w:right="0" w:hanging="567"/>
        <w:jc w:val="left"/>
        <w:rPr>
          <w:sz w:val="22"/>
        </w:rPr>
      </w:pPr>
      <w:r>
        <w:rPr>
          <w:color w:val="231F20"/>
          <w:sz w:val="22"/>
        </w:rPr>
        <w:t>Explain</w:t>
      </w:r>
      <w:r>
        <w:rPr>
          <w:color w:val="231F20"/>
          <w:spacing w:val="-10"/>
          <w:sz w:val="22"/>
        </w:rPr>
        <w:t> </w:t>
      </w:r>
      <w:r>
        <w:rPr>
          <w:color w:val="231F20"/>
          <w:sz w:val="22"/>
        </w:rPr>
        <w:t>the</w:t>
      </w:r>
      <w:r>
        <w:rPr>
          <w:color w:val="231F20"/>
          <w:spacing w:val="-8"/>
          <w:sz w:val="22"/>
        </w:rPr>
        <w:t> </w:t>
      </w:r>
      <w:r>
        <w:rPr>
          <w:color w:val="231F20"/>
          <w:sz w:val="22"/>
        </w:rPr>
        <w:t>Database</w:t>
      </w:r>
      <w:r>
        <w:rPr>
          <w:color w:val="231F20"/>
          <w:spacing w:val="-3"/>
          <w:sz w:val="22"/>
        </w:rPr>
        <w:t> </w:t>
      </w:r>
      <w:r>
        <w:rPr>
          <w:color w:val="231F20"/>
          <w:sz w:val="22"/>
        </w:rPr>
        <w:t>Operations</w:t>
      </w:r>
      <w:r>
        <w:rPr>
          <w:color w:val="231F20"/>
          <w:spacing w:val="-9"/>
          <w:sz w:val="22"/>
        </w:rPr>
        <w:t> </w:t>
      </w:r>
      <w:r>
        <w:rPr>
          <w:color w:val="231F20"/>
          <w:sz w:val="22"/>
        </w:rPr>
        <w:t>with</w:t>
      </w:r>
      <w:r>
        <w:rPr>
          <w:color w:val="231F20"/>
          <w:spacing w:val="-6"/>
          <w:sz w:val="22"/>
        </w:rPr>
        <w:t> </w:t>
      </w:r>
      <w:r>
        <w:rPr>
          <w:color w:val="231F20"/>
          <w:sz w:val="22"/>
        </w:rPr>
        <w:t>an</w:t>
      </w:r>
      <w:r>
        <w:rPr>
          <w:color w:val="231F20"/>
          <w:spacing w:val="-5"/>
          <w:sz w:val="22"/>
        </w:rPr>
        <w:t> </w:t>
      </w:r>
      <w:r>
        <w:rPr>
          <w:color w:val="231F20"/>
          <w:sz w:val="22"/>
        </w:rPr>
        <w:t>example</w:t>
      </w:r>
      <w:r>
        <w:rPr>
          <w:color w:val="231F20"/>
          <w:spacing w:val="-3"/>
          <w:sz w:val="22"/>
        </w:rPr>
        <w:t> </w:t>
      </w:r>
      <w:r>
        <w:rPr>
          <w:color w:val="231F20"/>
          <w:spacing w:val="-2"/>
          <w:sz w:val="22"/>
        </w:rPr>
        <w:t>database</w:t>
      </w:r>
    </w:p>
    <w:p>
      <w:pPr>
        <w:pStyle w:val="ListParagraph"/>
        <w:numPr>
          <w:ilvl w:val="1"/>
          <w:numId w:val="526"/>
        </w:numPr>
        <w:tabs>
          <w:tab w:pos="1906" w:val="left" w:leader="none"/>
        </w:tabs>
        <w:spacing w:line="240" w:lineRule="auto" w:before="0" w:after="0"/>
        <w:ind w:left="1906" w:right="0" w:hanging="567"/>
        <w:jc w:val="left"/>
        <w:rPr>
          <w:sz w:val="22"/>
        </w:rPr>
      </w:pPr>
      <w:r>
        <w:rPr>
          <w:color w:val="231F20"/>
          <w:sz w:val="22"/>
        </w:rPr>
        <w:t>Explain</w:t>
      </w:r>
      <w:r>
        <w:rPr>
          <w:color w:val="231F20"/>
          <w:spacing w:val="-11"/>
          <w:sz w:val="22"/>
        </w:rPr>
        <w:t> </w:t>
      </w:r>
      <w:r>
        <w:rPr>
          <w:color w:val="231F20"/>
          <w:sz w:val="22"/>
        </w:rPr>
        <w:t>the</w:t>
      </w:r>
      <w:r>
        <w:rPr>
          <w:color w:val="231F20"/>
          <w:spacing w:val="-5"/>
          <w:sz w:val="22"/>
        </w:rPr>
        <w:t> </w:t>
      </w:r>
      <w:r>
        <w:rPr>
          <w:color w:val="231F20"/>
          <w:sz w:val="22"/>
        </w:rPr>
        <w:t>procedure</w:t>
      </w:r>
      <w:r>
        <w:rPr>
          <w:color w:val="231F20"/>
          <w:spacing w:val="-4"/>
          <w:sz w:val="22"/>
        </w:rPr>
        <w:t> </w:t>
      </w:r>
      <w:r>
        <w:rPr>
          <w:color w:val="231F20"/>
          <w:sz w:val="22"/>
        </w:rPr>
        <w:t>for</w:t>
      </w:r>
      <w:r>
        <w:rPr>
          <w:color w:val="231F20"/>
          <w:spacing w:val="-7"/>
          <w:sz w:val="22"/>
        </w:rPr>
        <w:t> </w:t>
      </w:r>
      <w:r>
        <w:rPr>
          <w:color w:val="231F20"/>
          <w:sz w:val="22"/>
        </w:rPr>
        <w:t>publishing</w:t>
      </w:r>
      <w:r>
        <w:rPr>
          <w:color w:val="231F20"/>
          <w:spacing w:val="-7"/>
          <w:sz w:val="22"/>
        </w:rPr>
        <w:t> </w:t>
      </w:r>
      <w:r>
        <w:rPr>
          <w:color w:val="231F20"/>
          <w:sz w:val="22"/>
        </w:rPr>
        <w:t>of</w:t>
      </w:r>
      <w:r>
        <w:rPr>
          <w:color w:val="231F20"/>
          <w:spacing w:val="-6"/>
          <w:sz w:val="22"/>
        </w:rPr>
        <w:t> </w:t>
      </w:r>
      <w:r>
        <w:rPr>
          <w:color w:val="231F20"/>
          <w:sz w:val="22"/>
        </w:rPr>
        <w:t>an</w:t>
      </w:r>
      <w:r>
        <w:rPr>
          <w:color w:val="231F20"/>
          <w:spacing w:val="-7"/>
          <w:sz w:val="22"/>
        </w:rPr>
        <w:t> </w:t>
      </w:r>
      <w:r>
        <w:rPr>
          <w:color w:val="231F20"/>
          <w:sz w:val="22"/>
        </w:rPr>
        <w:t>Android</w:t>
      </w:r>
      <w:r>
        <w:rPr>
          <w:color w:val="231F20"/>
          <w:spacing w:val="-10"/>
          <w:sz w:val="22"/>
        </w:rPr>
        <w:t> </w:t>
      </w:r>
      <w:r>
        <w:rPr>
          <w:color w:val="231F20"/>
          <w:spacing w:val="-2"/>
          <w:sz w:val="22"/>
        </w:rPr>
        <w:t>Application.</w:t>
      </w:r>
    </w:p>
    <w:p>
      <w:pPr>
        <w:pStyle w:val="ListParagraph"/>
        <w:numPr>
          <w:ilvl w:val="1"/>
          <w:numId w:val="526"/>
        </w:numPr>
        <w:tabs>
          <w:tab w:pos="1906" w:val="left" w:leader="none"/>
        </w:tabs>
        <w:spacing w:line="240" w:lineRule="auto" w:before="1" w:after="0"/>
        <w:ind w:left="1906" w:right="0" w:hanging="567"/>
        <w:jc w:val="left"/>
        <w:rPr>
          <w:sz w:val="22"/>
        </w:rPr>
      </w:pPr>
      <w:r>
        <w:rPr>
          <w:color w:val="231F20"/>
          <w:sz w:val="22"/>
        </w:rPr>
        <w:t>Explain</w:t>
      </w:r>
      <w:r>
        <w:rPr>
          <w:color w:val="231F20"/>
          <w:spacing w:val="-11"/>
          <w:sz w:val="22"/>
        </w:rPr>
        <w:t> </w:t>
      </w:r>
      <w:r>
        <w:rPr>
          <w:color w:val="231F20"/>
          <w:sz w:val="22"/>
        </w:rPr>
        <w:t>the</w:t>
      </w:r>
      <w:r>
        <w:rPr>
          <w:color w:val="231F20"/>
          <w:spacing w:val="-5"/>
          <w:sz w:val="22"/>
        </w:rPr>
        <w:t> </w:t>
      </w:r>
      <w:r>
        <w:rPr>
          <w:color w:val="231F20"/>
          <w:sz w:val="22"/>
        </w:rPr>
        <w:t>procedure</w:t>
      </w:r>
      <w:r>
        <w:rPr>
          <w:color w:val="231F20"/>
          <w:spacing w:val="-4"/>
          <w:sz w:val="22"/>
        </w:rPr>
        <w:t> </w:t>
      </w:r>
      <w:r>
        <w:rPr>
          <w:color w:val="231F20"/>
          <w:sz w:val="22"/>
        </w:rPr>
        <w:t>for</w:t>
      </w:r>
      <w:r>
        <w:rPr>
          <w:color w:val="231F20"/>
          <w:spacing w:val="-6"/>
          <w:sz w:val="22"/>
        </w:rPr>
        <w:t> </w:t>
      </w:r>
      <w:r>
        <w:rPr>
          <w:color w:val="231F20"/>
          <w:sz w:val="22"/>
        </w:rPr>
        <w:t>Deploying</w:t>
      </w:r>
      <w:r>
        <w:rPr>
          <w:color w:val="231F20"/>
          <w:spacing w:val="-8"/>
          <w:sz w:val="22"/>
        </w:rPr>
        <w:t> </w:t>
      </w:r>
      <w:r>
        <w:rPr>
          <w:color w:val="231F20"/>
          <w:sz w:val="22"/>
        </w:rPr>
        <w:t>APK</w:t>
      </w:r>
      <w:r>
        <w:rPr>
          <w:color w:val="231F20"/>
          <w:spacing w:val="-4"/>
          <w:sz w:val="22"/>
        </w:rPr>
        <w:t> files</w:t>
      </w:r>
    </w:p>
    <w:p>
      <w:pPr>
        <w:pStyle w:val="ListParagraph"/>
        <w:spacing w:after="0" w:line="240" w:lineRule="auto"/>
        <w:jc w:val="left"/>
        <w:rPr>
          <w:sz w:val="22"/>
        </w:rPr>
        <w:sectPr>
          <w:pgSz w:w="12240" w:h="15840"/>
          <w:pgMar w:header="0" w:footer="1147" w:top="380" w:bottom="1340" w:left="360" w:right="360"/>
        </w:sectPr>
      </w:pPr>
    </w:p>
    <w:p>
      <w:pPr>
        <w:pStyle w:val="Heading6"/>
        <w:spacing w:before="45"/>
        <w:ind w:left="0" w:right="58"/>
        <w:jc w:val="center"/>
      </w:pPr>
      <w:r>
        <w:rPr>
          <w:color w:val="231F20"/>
        </w:rPr>
        <w:t>COs-POs</w:t>
      </w:r>
      <w:r>
        <w:rPr>
          <w:color w:val="231F20"/>
          <w:spacing w:val="-10"/>
        </w:rPr>
        <w:t> </w:t>
      </w:r>
      <w:r>
        <w:rPr>
          <w:color w:val="231F20"/>
        </w:rPr>
        <w:t>Mapping</w:t>
      </w:r>
      <w:r>
        <w:rPr>
          <w:color w:val="231F20"/>
          <w:spacing w:val="-10"/>
        </w:rPr>
        <w:t> </w:t>
      </w:r>
      <w:r>
        <w:rPr>
          <w:color w:val="231F20"/>
          <w:spacing w:val="-2"/>
        </w:rPr>
        <w:t>Strength:</w:t>
      </w:r>
    </w:p>
    <w:p>
      <w:pPr>
        <w:pStyle w:val="BodyText"/>
        <w:spacing w:before="23"/>
        <w:rPr>
          <w:b/>
          <w:sz w:val="20"/>
        </w:rPr>
      </w:pPr>
    </w:p>
    <w:tbl>
      <w:tblPr>
        <w:tblW w:w="0" w:type="auto"/>
        <w:jc w:val="left"/>
        <w:tblInd w:w="12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50"/>
        <w:gridCol w:w="725"/>
        <w:gridCol w:w="725"/>
        <w:gridCol w:w="729"/>
        <w:gridCol w:w="725"/>
        <w:gridCol w:w="725"/>
        <w:gridCol w:w="725"/>
        <w:gridCol w:w="730"/>
        <w:gridCol w:w="849"/>
        <w:gridCol w:w="854"/>
        <w:gridCol w:w="849"/>
      </w:tblGrid>
      <w:tr>
        <w:trPr>
          <w:trHeight w:val="340" w:hRule="atLeast"/>
        </w:trPr>
        <w:tc>
          <w:tcPr>
            <w:tcW w:w="1350" w:type="dxa"/>
            <w:tcBorders>
              <w:left w:val="dashed" w:sz="4" w:space="0" w:color="231F20"/>
              <w:right w:val="single" w:sz="4" w:space="0" w:color="231F20"/>
            </w:tcBorders>
          </w:tcPr>
          <w:p>
            <w:pPr>
              <w:pStyle w:val="TableParagraph"/>
              <w:spacing w:before="1"/>
              <w:ind w:left="110"/>
              <w:rPr>
                <w:b/>
                <w:sz w:val="22"/>
              </w:rPr>
            </w:pPr>
            <w:r>
              <w:rPr>
                <w:b/>
                <w:color w:val="231F20"/>
                <w:sz w:val="22"/>
              </w:rPr>
              <w:t>CO</w:t>
            </w:r>
            <w:r>
              <w:rPr>
                <w:b/>
                <w:color w:val="231F20"/>
                <w:spacing w:val="-4"/>
                <w:sz w:val="22"/>
              </w:rPr>
              <w:t> </w:t>
            </w:r>
            <w:r>
              <w:rPr>
                <w:b/>
                <w:color w:val="231F20"/>
                <w:spacing w:val="-5"/>
                <w:sz w:val="22"/>
              </w:rPr>
              <w:t>NO.</w:t>
            </w:r>
          </w:p>
        </w:tc>
        <w:tc>
          <w:tcPr>
            <w:tcW w:w="725" w:type="dxa"/>
            <w:tcBorders>
              <w:left w:val="single" w:sz="4" w:space="0" w:color="231F20"/>
              <w:right w:val="dashed" w:sz="4" w:space="0" w:color="231F20"/>
            </w:tcBorders>
          </w:tcPr>
          <w:p>
            <w:pPr>
              <w:pStyle w:val="TableParagraph"/>
              <w:spacing w:before="1"/>
              <w:ind w:right="226"/>
              <w:jc w:val="right"/>
              <w:rPr>
                <w:b/>
                <w:sz w:val="22"/>
              </w:rPr>
            </w:pPr>
            <w:r>
              <w:rPr>
                <w:b/>
                <w:color w:val="231F20"/>
                <w:spacing w:val="-5"/>
                <w:sz w:val="22"/>
              </w:rPr>
              <w:t>PO1</w:t>
            </w:r>
          </w:p>
        </w:tc>
        <w:tc>
          <w:tcPr>
            <w:tcW w:w="725" w:type="dxa"/>
            <w:tcBorders>
              <w:left w:val="dashed" w:sz="4" w:space="0" w:color="231F20"/>
              <w:right w:val="dashed" w:sz="4" w:space="0" w:color="231F20"/>
            </w:tcBorders>
          </w:tcPr>
          <w:p>
            <w:pPr>
              <w:pStyle w:val="TableParagraph"/>
              <w:spacing w:before="1"/>
              <w:ind w:left="109"/>
              <w:rPr>
                <w:b/>
                <w:sz w:val="22"/>
              </w:rPr>
            </w:pPr>
            <w:r>
              <w:rPr>
                <w:b/>
                <w:color w:val="231F20"/>
                <w:spacing w:val="-5"/>
                <w:sz w:val="22"/>
              </w:rPr>
              <w:t>PO2</w:t>
            </w:r>
          </w:p>
        </w:tc>
        <w:tc>
          <w:tcPr>
            <w:tcW w:w="729" w:type="dxa"/>
            <w:tcBorders>
              <w:left w:val="dashed" w:sz="4" w:space="0" w:color="231F20"/>
              <w:right w:val="dashed" w:sz="4" w:space="0" w:color="231F20"/>
            </w:tcBorders>
          </w:tcPr>
          <w:p>
            <w:pPr>
              <w:pStyle w:val="TableParagraph"/>
              <w:spacing w:before="1"/>
              <w:ind w:right="230"/>
              <w:jc w:val="right"/>
              <w:rPr>
                <w:b/>
                <w:sz w:val="22"/>
              </w:rPr>
            </w:pPr>
            <w:r>
              <w:rPr>
                <w:b/>
                <w:color w:val="231F20"/>
                <w:spacing w:val="-5"/>
                <w:sz w:val="22"/>
              </w:rPr>
              <w:t>PO3</w:t>
            </w:r>
          </w:p>
        </w:tc>
        <w:tc>
          <w:tcPr>
            <w:tcW w:w="725" w:type="dxa"/>
            <w:tcBorders>
              <w:left w:val="dashed" w:sz="4" w:space="0" w:color="231F20"/>
              <w:right w:val="dashed" w:sz="4" w:space="0" w:color="231F20"/>
            </w:tcBorders>
          </w:tcPr>
          <w:p>
            <w:pPr>
              <w:pStyle w:val="TableParagraph"/>
              <w:spacing w:before="1"/>
              <w:ind w:right="221"/>
              <w:jc w:val="right"/>
              <w:rPr>
                <w:b/>
                <w:sz w:val="22"/>
              </w:rPr>
            </w:pPr>
            <w:r>
              <w:rPr>
                <w:b/>
                <w:color w:val="231F20"/>
                <w:spacing w:val="-5"/>
                <w:sz w:val="22"/>
              </w:rPr>
              <w:t>PO4</w:t>
            </w:r>
          </w:p>
        </w:tc>
        <w:tc>
          <w:tcPr>
            <w:tcW w:w="725" w:type="dxa"/>
            <w:tcBorders>
              <w:left w:val="dashed" w:sz="4" w:space="0" w:color="231F20"/>
              <w:right w:val="dashed" w:sz="4" w:space="0" w:color="231F20"/>
            </w:tcBorders>
          </w:tcPr>
          <w:p>
            <w:pPr>
              <w:pStyle w:val="TableParagraph"/>
              <w:spacing w:before="1"/>
              <w:ind w:left="110"/>
              <w:rPr>
                <w:b/>
                <w:sz w:val="22"/>
              </w:rPr>
            </w:pPr>
            <w:r>
              <w:rPr>
                <w:b/>
                <w:color w:val="231F20"/>
                <w:spacing w:val="-5"/>
                <w:sz w:val="22"/>
              </w:rPr>
              <w:t>PO5</w:t>
            </w:r>
          </w:p>
        </w:tc>
        <w:tc>
          <w:tcPr>
            <w:tcW w:w="725" w:type="dxa"/>
            <w:tcBorders>
              <w:left w:val="dashed" w:sz="4" w:space="0" w:color="231F20"/>
              <w:right w:val="dashed" w:sz="4" w:space="0" w:color="231F20"/>
            </w:tcBorders>
          </w:tcPr>
          <w:p>
            <w:pPr>
              <w:pStyle w:val="TableParagraph"/>
              <w:spacing w:before="1"/>
              <w:ind w:right="225"/>
              <w:jc w:val="right"/>
              <w:rPr>
                <w:b/>
                <w:sz w:val="22"/>
              </w:rPr>
            </w:pPr>
            <w:r>
              <w:rPr>
                <w:b/>
                <w:color w:val="231F20"/>
                <w:spacing w:val="-5"/>
                <w:sz w:val="22"/>
              </w:rPr>
              <w:t>PO6</w:t>
            </w:r>
          </w:p>
        </w:tc>
        <w:tc>
          <w:tcPr>
            <w:tcW w:w="730" w:type="dxa"/>
            <w:tcBorders>
              <w:left w:val="dashed" w:sz="4" w:space="0" w:color="231F20"/>
              <w:right w:val="dashed" w:sz="4" w:space="0" w:color="231F20"/>
            </w:tcBorders>
          </w:tcPr>
          <w:p>
            <w:pPr>
              <w:pStyle w:val="TableParagraph"/>
              <w:spacing w:before="1"/>
              <w:ind w:right="230"/>
              <w:jc w:val="right"/>
              <w:rPr>
                <w:b/>
                <w:sz w:val="22"/>
              </w:rPr>
            </w:pPr>
            <w:r>
              <w:rPr>
                <w:b/>
                <w:color w:val="231F20"/>
                <w:spacing w:val="-5"/>
                <w:sz w:val="22"/>
              </w:rPr>
              <w:t>PO7</w:t>
            </w:r>
          </w:p>
        </w:tc>
        <w:tc>
          <w:tcPr>
            <w:tcW w:w="849" w:type="dxa"/>
            <w:tcBorders>
              <w:left w:val="dashed" w:sz="4" w:space="0" w:color="231F20"/>
              <w:right w:val="dashed" w:sz="4" w:space="0" w:color="231F20"/>
            </w:tcBorders>
          </w:tcPr>
          <w:p>
            <w:pPr>
              <w:pStyle w:val="TableParagraph"/>
              <w:spacing w:before="1"/>
              <w:ind w:left="111"/>
              <w:rPr>
                <w:b/>
                <w:sz w:val="22"/>
              </w:rPr>
            </w:pPr>
            <w:r>
              <w:rPr>
                <w:b/>
                <w:color w:val="231F20"/>
                <w:spacing w:val="-4"/>
                <w:sz w:val="22"/>
              </w:rPr>
              <w:t>PSO1</w:t>
            </w:r>
          </w:p>
        </w:tc>
        <w:tc>
          <w:tcPr>
            <w:tcW w:w="854" w:type="dxa"/>
            <w:tcBorders>
              <w:left w:val="dashed" w:sz="4" w:space="0" w:color="231F20"/>
              <w:right w:val="dashed" w:sz="4" w:space="0" w:color="231F20"/>
            </w:tcBorders>
          </w:tcPr>
          <w:p>
            <w:pPr>
              <w:pStyle w:val="TableParagraph"/>
              <w:spacing w:before="1"/>
              <w:ind w:left="112"/>
              <w:rPr>
                <w:b/>
                <w:sz w:val="22"/>
              </w:rPr>
            </w:pPr>
            <w:r>
              <w:rPr>
                <w:b/>
                <w:color w:val="231F20"/>
                <w:spacing w:val="-4"/>
                <w:sz w:val="22"/>
              </w:rPr>
              <w:t>PSO2</w:t>
            </w:r>
          </w:p>
        </w:tc>
        <w:tc>
          <w:tcPr>
            <w:tcW w:w="849" w:type="dxa"/>
            <w:tcBorders>
              <w:left w:val="dashed" w:sz="4" w:space="0" w:color="231F20"/>
              <w:right w:val="dashed" w:sz="4" w:space="0" w:color="231F20"/>
            </w:tcBorders>
          </w:tcPr>
          <w:p>
            <w:pPr>
              <w:pStyle w:val="TableParagraph"/>
              <w:spacing w:before="1"/>
              <w:ind w:right="130"/>
              <w:jc w:val="center"/>
              <w:rPr>
                <w:b/>
                <w:sz w:val="22"/>
              </w:rPr>
            </w:pPr>
            <w:r>
              <w:rPr>
                <w:b/>
                <w:color w:val="231F20"/>
                <w:spacing w:val="-4"/>
                <w:sz w:val="22"/>
              </w:rPr>
              <w:t>PSO3</w:t>
            </w:r>
          </w:p>
        </w:tc>
      </w:tr>
      <w:tr>
        <w:trPr>
          <w:trHeight w:val="341" w:hRule="atLeast"/>
        </w:trPr>
        <w:tc>
          <w:tcPr>
            <w:tcW w:w="1350" w:type="dxa"/>
            <w:tcBorders>
              <w:left w:val="dashed" w:sz="4" w:space="0" w:color="231F20"/>
              <w:right w:val="single" w:sz="4" w:space="0" w:color="231F20"/>
            </w:tcBorders>
          </w:tcPr>
          <w:p>
            <w:pPr>
              <w:pStyle w:val="TableParagraph"/>
              <w:spacing w:before="2"/>
              <w:ind w:left="110"/>
              <w:rPr>
                <w:sz w:val="22"/>
              </w:rPr>
            </w:pPr>
            <w:r>
              <w:rPr>
                <w:color w:val="231F20"/>
                <w:spacing w:val="-2"/>
                <w:sz w:val="22"/>
              </w:rPr>
              <w:t>CM-</w:t>
            </w:r>
            <w:r>
              <w:rPr>
                <w:color w:val="231F20"/>
                <w:spacing w:val="-4"/>
                <w:sz w:val="22"/>
              </w:rPr>
              <w:t>503.1</w:t>
            </w:r>
          </w:p>
        </w:tc>
        <w:tc>
          <w:tcPr>
            <w:tcW w:w="725" w:type="dxa"/>
            <w:tcBorders>
              <w:left w:val="single" w:sz="4" w:space="0" w:color="231F20"/>
              <w:right w:val="dashed" w:sz="4" w:space="0" w:color="231F20"/>
            </w:tcBorders>
          </w:tcPr>
          <w:p>
            <w:pPr>
              <w:pStyle w:val="TableParagraph"/>
              <w:spacing w:before="2"/>
              <w:ind w:right="203"/>
              <w:jc w:val="right"/>
              <w:rPr>
                <w:sz w:val="22"/>
              </w:rPr>
            </w:pPr>
            <w:r>
              <w:rPr>
                <w:color w:val="231F20"/>
                <w:spacing w:val="-5"/>
                <w:sz w:val="22"/>
              </w:rPr>
              <w:t>1.5</w:t>
            </w:r>
          </w:p>
        </w:tc>
        <w:tc>
          <w:tcPr>
            <w:tcW w:w="725" w:type="dxa"/>
            <w:tcBorders>
              <w:left w:val="dashed" w:sz="4" w:space="0" w:color="231F20"/>
              <w:right w:val="dashed" w:sz="4" w:space="0" w:color="231F20"/>
            </w:tcBorders>
          </w:tcPr>
          <w:p>
            <w:pPr>
              <w:pStyle w:val="TableParagraph"/>
              <w:spacing w:before="2"/>
              <w:ind w:right="203"/>
              <w:jc w:val="right"/>
              <w:rPr>
                <w:sz w:val="22"/>
              </w:rPr>
            </w:pPr>
            <w:r>
              <w:rPr>
                <w:color w:val="231F20"/>
                <w:spacing w:val="-5"/>
                <w:sz w:val="22"/>
              </w:rPr>
              <w:t>1.5</w:t>
            </w:r>
          </w:p>
        </w:tc>
        <w:tc>
          <w:tcPr>
            <w:tcW w:w="729" w:type="dxa"/>
            <w:tcBorders>
              <w:left w:val="dashed" w:sz="4" w:space="0" w:color="231F20"/>
              <w:right w:val="dashed" w:sz="4" w:space="0" w:color="231F20"/>
            </w:tcBorders>
          </w:tcPr>
          <w:p>
            <w:pPr>
              <w:pStyle w:val="TableParagraph"/>
              <w:spacing w:before="2"/>
              <w:ind w:left="16" w:right="10"/>
              <w:jc w:val="center"/>
              <w:rPr>
                <w:sz w:val="22"/>
              </w:rPr>
            </w:pPr>
            <w:r>
              <w:rPr>
                <w:color w:val="231F20"/>
                <w:spacing w:val="-10"/>
                <w:sz w:val="22"/>
              </w:rPr>
              <w:t>2</w:t>
            </w:r>
          </w:p>
        </w:tc>
        <w:tc>
          <w:tcPr>
            <w:tcW w:w="725" w:type="dxa"/>
            <w:tcBorders>
              <w:left w:val="dashed" w:sz="4" w:space="0" w:color="231F20"/>
              <w:right w:val="dashed" w:sz="4" w:space="0" w:color="231F20"/>
            </w:tcBorders>
          </w:tcPr>
          <w:p>
            <w:pPr>
              <w:pStyle w:val="TableParagraph"/>
              <w:spacing w:before="2"/>
              <w:ind w:left="42" w:right="20"/>
              <w:jc w:val="center"/>
              <w:rPr>
                <w:sz w:val="22"/>
              </w:rPr>
            </w:pPr>
            <w:r>
              <w:rPr>
                <w:color w:val="231F20"/>
                <w:spacing w:val="-10"/>
                <w:sz w:val="22"/>
              </w:rPr>
              <w:t>2</w:t>
            </w:r>
          </w:p>
        </w:tc>
        <w:tc>
          <w:tcPr>
            <w:tcW w:w="725" w:type="dxa"/>
            <w:tcBorders>
              <w:left w:val="dashed" w:sz="4" w:space="0" w:color="231F20"/>
              <w:right w:val="dashed" w:sz="4" w:space="0" w:color="231F20"/>
            </w:tcBorders>
          </w:tcPr>
          <w:p>
            <w:pPr>
              <w:pStyle w:val="TableParagraph"/>
              <w:spacing w:before="2"/>
              <w:ind w:left="42" w:right="30"/>
              <w:jc w:val="center"/>
              <w:rPr>
                <w:sz w:val="22"/>
              </w:rPr>
            </w:pPr>
            <w:r>
              <w:rPr>
                <w:color w:val="231F20"/>
                <w:spacing w:val="-10"/>
                <w:sz w:val="22"/>
              </w:rPr>
              <w:t>1</w:t>
            </w:r>
          </w:p>
        </w:tc>
        <w:tc>
          <w:tcPr>
            <w:tcW w:w="725" w:type="dxa"/>
            <w:tcBorders>
              <w:left w:val="dashed" w:sz="4" w:space="0" w:color="231F20"/>
              <w:right w:val="dashed" w:sz="4" w:space="0" w:color="231F20"/>
            </w:tcBorders>
          </w:tcPr>
          <w:p>
            <w:pPr>
              <w:pStyle w:val="TableParagraph"/>
              <w:spacing w:before="2"/>
              <w:ind w:right="202"/>
              <w:jc w:val="right"/>
              <w:rPr>
                <w:sz w:val="22"/>
              </w:rPr>
            </w:pPr>
            <w:r>
              <w:rPr>
                <w:color w:val="231F20"/>
                <w:spacing w:val="-5"/>
                <w:sz w:val="22"/>
              </w:rPr>
              <w:t>0.5</w:t>
            </w:r>
          </w:p>
        </w:tc>
        <w:tc>
          <w:tcPr>
            <w:tcW w:w="730" w:type="dxa"/>
            <w:tcBorders>
              <w:left w:val="dashed" w:sz="4" w:space="0" w:color="231F20"/>
              <w:right w:val="dashed" w:sz="4" w:space="0" w:color="231F20"/>
            </w:tcBorders>
          </w:tcPr>
          <w:p>
            <w:pPr>
              <w:pStyle w:val="TableParagraph"/>
              <w:spacing w:before="2"/>
              <w:ind w:right="293"/>
              <w:jc w:val="right"/>
              <w:rPr>
                <w:sz w:val="22"/>
              </w:rPr>
            </w:pPr>
            <w:r>
              <w:rPr>
                <w:color w:val="231F20"/>
                <w:spacing w:val="-10"/>
                <w:sz w:val="22"/>
              </w:rPr>
              <w:t>2</w:t>
            </w:r>
          </w:p>
        </w:tc>
        <w:tc>
          <w:tcPr>
            <w:tcW w:w="849" w:type="dxa"/>
            <w:tcBorders>
              <w:left w:val="dashed" w:sz="4" w:space="0" w:color="231F20"/>
              <w:right w:val="dashed" w:sz="4" w:space="0" w:color="231F20"/>
            </w:tcBorders>
          </w:tcPr>
          <w:p>
            <w:pPr>
              <w:pStyle w:val="TableParagraph"/>
              <w:spacing w:before="2"/>
              <w:ind w:left="23"/>
              <w:jc w:val="center"/>
              <w:rPr>
                <w:sz w:val="22"/>
              </w:rPr>
            </w:pPr>
            <w:r>
              <w:rPr>
                <w:color w:val="231F20"/>
                <w:spacing w:val="-10"/>
                <w:sz w:val="22"/>
              </w:rPr>
              <w:t>2</w:t>
            </w:r>
          </w:p>
        </w:tc>
        <w:tc>
          <w:tcPr>
            <w:tcW w:w="854" w:type="dxa"/>
            <w:tcBorders>
              <w:left w:val="dashed" w:sz="4" w:space="0" w:color="231F20"/>
              <w:right w:val="dashed" w:sz="4" w:space="0" w:color="231F20"/>
            </w:tcBorders>
          </w:tcPr>
          <w:p>
            <w:pPr>
              <w:pStyle w:val="TableParagraph"/>
              <w:spacing w:before="2"/>
              <w:ind w:left="41" w:right="21"/>
              <w:jc w:val="center"/>
              <w:rPr>
                <w:sz w:val="22"/>
              </w:rPr>
            </w:pPr>
            <w:r>
              <w:rPr>
                <w:color w:val="231F20"/>
                <w:spacing w:val="-10"/>
                <w:sz w:val="22"/>
              </w:rPr>
              <w:t>3</w:t>
            </w:r>
          </w:p>
        </w:tc>
        <w:tc>
          <w:tcPr>
            <w:tcW w:w="849" w:type="dxa"/>
            <w:tcBorders>
              <w:left w:val="dashed" w:sz="4" w:space="0" w:color="231F20"/>
              <w:right w:val="dashed" w:sz="4" w:space="0" w:color="231F20"/>
            </w:tcBorders>
          </w:tcPr>
          <w:p>
            <w:pPr>
              <w:pStyle w:val="TableParagraph"/>
              <w:spacing w:before="2"/>
              <w:ind w:left="17"/>
              <w:jc w:val="center"/>
              <w:rPr>
                <w:sz w:val="22"/>
              </w:rPr>
            </w:pPr>
            <w:r>
              <w:rPr>
                <w:color w:val="231F20"/>
                <w:spacing w:val="-10"/>
                <w:sz w:val="22"/>
              </w:rPr>
              <w:t>3</w:t>
            </w:r>
          </w:p>
        </w:tc>
      </w:tr>
      <w:tr>
        <w:trPr>
          <w:trHeight w:val="340" w:hRule="atLeast"/>
        </w:trPr>
        <w:tc>
          <w:tcPr>
            <w:tcW w:w="1350" w:type="dxa"/>
            <w:tcBorders>
              <w:left w:val="dashed" w:sz="4" w:space="0" w:color="231F20"/>
              <w:right w:val="single" w:sz="4" w:space="0" w:color="231F20"/>
            </w:tcBorders>
          </w:tcPr>
          <w:p>
            <w:pPr>
              <w:pStyle w:val="TableParagraph"/>
              <w:spacing w:before="1"/>
              <w:ind w:left="110"/>
              <w:rPr>
                <w:sz w:val="22"/>
              </w:rPr>
            </w:pPr>
            <w:r>
              <w:rPr>
                <w:color w:val="231F20"/>
                <w:spacing w:val="-2"/>
                <w:sz w:val="22"/>
              </w:rPr>
              <w:t>CM-</w:t>
            </w:r>
            <w:r>
              <w:rPr>
                <w:color w:val="231F20"/>
                <w:spacing w:val="-4"/>
                <w:sz w:val="22"/>
              </w:rPr>
              <w:t>503.2</w:t>
            </w:r>
          </w:p>
        </w:tc>
        <w:tc>
          <w:tcPr>
            <w:tcW w:w="725" w:type="dxa"/>
            <w:tcBorders>
              <w:left w:val="single" w:sz="4" w:space="0" w:color="231F20"/>
              <w:right w:val="dashed" w:sz="4" w:space="0" w:color="231F20"/>
            </w:tcBorders>
          </w:tcPr>
          <w:p>
            <w:pPr>
              <w:pStyle w:val="TableParagraph"/>
              <w:spacing w:before="1"/>
              <w:ind w:left="42" w:right="32"/>
              <w:jc w:val="center"/>
              <w:rPr>
                <w:sz w:val="22"/>
              </w:rPr>
            </w:pPr>
            <w:r>
              <w:rPr>
                <w:color w:val="231F20"/>
                <w:spacing w:val="-10"/>
                <w:sz w:val="22"/>
              </w:rPr>
              <w:t>2</w:t>
            </w:r>
          </w:p>
        </w:tc>
        <w:tc>
          <w:tcPr>
            <w:tcW w:w="725" w:type="dxa"/>
            <w:tcBorders>
              <w:left w:val="dashed" w:sz="4" w:space="0" w:color="231F20"/>
              <w:right w:val="dashed" w:sz="4" w:space="0" w:color="231F20"/>
            </w:tcBorders>
          </w:tcPr>
          <w:p>
            <w:pPr>
              <w:pStyle w:val="TableParagraph"/>
              <w:spacing w:before="1"/>
              <w:ind w:left="42" w:right="33"/>
              <w:jc w:val="center"/>
              <w:rPr>
                <w:sz w:val="22"/>
              </w:rPr>
            </w:pPr>
            <w:r>
              <w:rPr>
                <w:color w:val="231F20"/>
                <w:spacing w:val="-10"/>
                <w:sz w:val="22"/>
              </w:rPr>
              <w:t>2</w:t>
            </w:r>
          </w:p>
        </w:tc>
        <w:tc>
          <w:tcPr>
            <w:tcW w:w="729" w:type="dxa"/>
            <w:tcBorders>
              <w:left w:val="dashed" w:sz="4" w:space="0" w:color="231F20"/>
              <w:right w:val="dashed" w:sz="4" w:space="0" w:color="231F20"/>
            </w:tcBorders>
          </w:tcPr>
          <w:p>
            <w:pPr>
              <w:pStyle w:val="TableParagraph"/>
              <w:spacing w:before="1"/>
              <w:ind w:left="16" w:right="10"/>
              <w:jc w:val="center"/>
              <w:rPr>
                <w:sz w:val="22"/>
              </w:rPr>
            </w:pPr>
            <w:r>
              <w:rPr>
                <w:color w:val="231F20"/>
                <w:spacing w:val="-10"/>
                <w:sz w:val="22"/>
              </w:rPr>
              <w:t>2</w:t>
            </w:r>
          </w:p>
        </w:tc>
        <w:tc>
          <w:tcPr>
            <w:tcW w:w="725" w:type="dxa"/>
            <w:tcBorders>
              <w:left w:val="dashed" w:sz="4" w:space="0" w:color="231F20"/>
              <w:right w:val="dashed" w:sz="4" w:space="0" w:color="231F20"/>
            </w:tcBorders>
          </w:tcPr>
          <w:p>
            <w:pPr>
              <w:pStyle w:val="TableParagraph"/>
              <w:spacing w:before="1"/>
              <w:ind w:left="42" w:right="20"/>
              <w:jc w:val="center"/>
              <w:rPr>
                <w:sz w:val="22"/>
              </w:rPr>
            </w:pPr>
            <w:r>
              <w:rPr>
                <w:color w:val="231F20"/>
                <w:spacing w:val="-10"/>
                <w:sz w:val="22"/>
              </w:rPr>
              <w:t>1</w:t>
            </w:r>
          </w:p>
        </w:tc>
        <w:tc>
          <w:tcPr>
            <w:tcW w:w="725" w:type="dxa"/>
            <w:tcBorders>
              <w:left w:val="dashed" w:sz="4" w:space="0" w:color="231F20"/>
              <w:right w:val="dashed" w:sz="4" w:space="0" w:color="231F20"/>
            </w:tcBorders>
          </w:tcPr>
          <w:p>
            <w:pPr>
              <w:pStyle w:val="TableParagraph"/>
              <w:spacing w:before="1"/>
              <w:ind w:left="42" w:right="30"/>
              <w:jc w:val="center"/>
              <w:rPr>
                <w:sz w:val="22"/>
              </w:rPr>
            </w:pPr>
            <w:r>
              <w:rPr>
                <w:color w:val="231F20"/>
                <w:spacing w:val="-10"/>
                <w:sz w:val="22"/>
              </w:rPr>
              <w:t>1</w:t>
            </w:r>
          </w:p>
        </w:tc>
        <w:tc>
          <w:tcPr>
            <w:tcW w:w="725" w:type="dxa"/>
            <w:tcBorders>
              <w:left w:val="dashed" w:sz="4" w:space="0" w:color="231F20"/>
              <w:right w:val="dashed" w:sz="4" w:space="0" w:color="231F20"/>
            </w:tcBorders>
          </w:tcPr>
          <w:p>
            <w:pPr>
              <w:pStyle w:val="TableParagraph"/>
              <w:spacing w:before="1"/>
              <w:ind w:left="42" w:right="30"/>
              <w:jc w:val="center"/>
              <w:rPr>
                <w:sz w:val="22"/>
              </w:rPr>
            </w:pPr>
            <w:r>
              <w:rPr>
                <w:color w:val="231F20"/>
                <w:spacing w:val="-10"/>
                <w:sz w:val="22"/>
              </w:rPr>
              <w:t>1</w:t>
            </w:r>
          </w:p>
        </w:tc>
        <w:tc>
          <w:tcPr>
            <w:tcW w:w="730" w:type="dxa"/>
            <w:tcBorders>
              <w:left w:val="dashed" w:sz="4" w:space="0" w:color="231F20"/>
              <w:right w:val="dashed" w:sz="4" w:space="0" w:color="231F20"/>
            </w:tcBorders>
          </w:tcPr>
          <w:p>
            <w:pPr>
              <w:pStyle w:val="TableParagraph"/>
              <w:spacing w:before="1"/>
              <w:ind w:right="293"/>
              <w:jc w:val="right"/>
              <w:rPr>
                <w:sz w:val="22"/>
              </w:rPr>
            </w:pPr>
            <w:r>
              <w:rPr>
                <w:color w:val="231F20"/>
                <w:spacing w:val="-10"/>
                <w:sz w:val="22"/>
              </w:rPr>
              <w:t>1</w:t>
            </w:r>
          </w:p>
        </w:tc>
        <w:tc>
          <w:tcPr>
            <w:tcW w:w="849" w:type="dxa"/>
            <w:tcBorders>
              <w:left w:val="dashed" w:sz="4" w:space="0" w:color="231F20"/>
              <w:right w:val="dashed" w:sz="4" w:space="0" w:color="231F20"/>
            </w:tcBorders>
          </w:tcPr>
          <w:p>
            <w:pPr>
              <w:pStyle w:val="TableParagraph"/>
              <w:spacing w:before="1"/>
              <w:ind w:left="23"/>
              <w:jc w:val="center"/>
              <w:rPr>
                <w:sz w:val="22"/>
              </w:rPr>
            </w:pPr>
            <w:r>
              <w:rPr>
                <w:color w:val="231F20"/>
                <w:spacing w:val="-10"/>
                <w:sz w:val="22"/>
              </w:rPr>
              <w:t>2</w:t>
            </w:r>
          </w:p>
        </w:tc>
        <w:tc>
          <w:tcPr>
            <w:tcW w:w="854" w:type="dxa"/>
            <w:tcBorders>
              <w:left w:val="dashed" w:sz="4" w:space="0" w:color="231F20"/>
              <w:right w:val="dashed" w:sz="4" w:space="0" w:color="231F20"/>
            </w:tcBorders>
          </w:tcPr>
          <w:p>
            <w:pPr>
              <w:pStyle w:val="TableParagraph"/>
              <w:spacing w:before="1"/>
              <w:ind w:left="41" w:right="21"/>
              <w:jc w:val="center"/>
              <w:rPr>
                <w:sz w:val="22"/>
              </w:rPr>
            </w:pPr>
            <w:r>
              <w:rPr>
                <w:color w:val="231F20"/>
                <w:spacing w:val="-10"/>
                <w:sz w:val="22"/>
              </w:rPr>
              <w:t>3</w:t>
            </w:r>
          </w:p>
        </w:tc>
        <w:tc>
          <w:tcPr>
            <w:tcW w:w="849" w:type="dxa"/>
            <w:tcBorders>
              <w:left w:val="dashed" w:sz="4" w:space="0" w:color="231F20"/>
              <w:right w:val="dashed" w:sz="4" w:space="0" w:color="231F20"/>
            </w:tcBorders>
          </w:tcPr>
          <w:p>
            <w:pPr>
              <w:pStyle w:val="TableParagraph"/>
              <w:spacing w:before="1"/>
              <w:ind w:left="17"/>
              <w:jc w:val="center"/>
              <w:rPr>
                <w:sz w:val="22"/>
              </w:rPr>
            </w:pPr>
            <w:r>
              <w:rPr>
                <w:color w:val="231F20"/>
                <w:spacing w:val="-10"/>
                <w:sz w:val="22"/>
              </w:rPr>
              <w:t>3</w:t>
            </w:r>
          </w:p>
        </w:tc>
      </w:tr>
      <w:tr>
        <w:trPr>
          <w:trHeight w:val="340" w:hRule="atLeast"/>
        </w:trPr>
        <w:tc>
          <w:tcPr>
            <w:tcW w:w="1350" w:type="dxa"/>
            <w:tcBorders>
              <w:left w:val="dashed" w:sz="4" w:space="0" w:color="231F20"/>
              <w:right w:val="single" w:sz="4" w:space="0" w:color="231F20"/>
            </w:tcBorders>
          </w:tcPr>
          <w:p>
            <w:pPr>
              <w:pStyle w:val="TableParagraph"/>
              <w:spacing w:before="1"/>
              <w:ind w:left="110"/>
              <w:rPr>
                <w:sz w:val="22"/>
              </w:rPr>
            </w:pPr>
            <w:r>
              <w:rPr>
                <w:color w:val="231F20"/>
                <w:spacing w:val="-2"/>
                <w:sz w:val="22"/>
              </w:rPr>
              <w:t>CM-</w:t>
            </w:r>
            <w:r>
              <w:rPr>
                <w:color w:val="231F20"/>
                <w:spacing w:val="-4"/>
                <w:sz w:val="22"/>
              </w:rPr>
              <w:t>503.3</w:t>
            </w:r>
          </w:p>
        </w:tc>
        <w:tc>
          <w:tcPr>
            <w:tcW w:w="725" w:type="dxa"/>
            <w:tcBorders>
              <w:left w:val="single" w:sz="4" w:space="0" w:color="231F20"/>
              <w:right w:val="dashed" w:sz="4" w:space="0" w:color="231F20"/>
            </w:tcBorders>
          </w:tcPr>
          <w:p>
            <w:pPr>
              <w:pStyle w:val="TableParagraph"/>
              <w:spacing w:before="1"/>
              <w:ind w:left="42" w:right="32"/>
              <w:jc w:val="center"/>
              <w:rPr>
                <w:sz w:val="22"/>
              </w:rPr>
            </w:pPr>
            <w:r>
              <w:rPr>
                <w:color w:val="231F20"/>
                <w:spacing w:val="-10"/>
                <w:sz w:val="22"/>
              </w:rPr>
              <w:t>2</w:t>
            </w:r>
          </w:p>
        </w:tc>
        <w:tc>
          <w:tcPr>
            <w:tcW w:w="725" w:type="dxa"/>
            <w:tcBorders>
              <w:left w:val="dashed" w:sz="4" w:space="0" w:color="231F20"/>
              <w:right w:val="dashed" w:sz="4" w:space="0" w:color="231F20"/>
            </w:tcBorders>
          </w:tcPr>
          <w:p>
            <w:pPr>
              <w:pStyle w:val="TableParagraph"/>
              <w:spacing w:before="1"/>
              <w:ind w:left="42" w:right="33"/>
              <w:jc w:val="center"/>
              <w:rPr>
                <w:sz w:val="22"/>
              </w:rPr>
            </w:pPr>
            <w:r>
              <w:rPr>
                <w:color w:val="231F20"/>
                <w:spacing w:val="-10"/>
                <w:sz w:val="22"/>
              </w:rPr>
              <w:t>3</w:t>
            </w:r>
          </w:p>
        </w:tc>
        <w:tc>
          <w:tcPr>
            <w:tcW w:w="729" w:type="dxa"/>
            <w:tcBorders>
              <w:left w:val="dashed" w:sz="4" w:space="0" w:color="231F20"/>
              <w:right w:val="dashed" w:sz="4" w:space="0" w:color="231F20"/>
            </w:tcBorders>
          </w:tcPr>
          <w:p>
            <w:pPr>
              <w:pStyle w:val="TableParagraph"/>
              <w:spacing w:before="1"/>
              <w:ind w:left="16" w:right="10"/>
              <w:jc w:val="center"/>
              <w:rPr>
                <w:sz w:val="22"/>
              </w:rPr>
            </w:pPr>
            <w:r>
              <w:rPr>
                <w:color w:val="231F20"/>
                <w:spacing w:val="-10"/>
                <w:sz w:val="22"/>
              </w:rPr>
              <w:t>3</w:t>
            </w:r>
          </w:p>
        </w:tc>
        <w:tc>
          <w:tcPr>
            <w:tcW w:w="725" w:type="dxa"/>
            <w:tcBorders>
              <w:left w:val="dashed" w:sz="4" w:space="0" w:color="231F20"/>
              <w:right w:val="dashed" w:sz="4" w:space="0" w:color="231F20"/>
            </w:tcBorders>
          </w:tcPr>
          <w:p>
            <w:pPr>
              <w:pStyle w:val="TableParagraph"/>
              <w:spacing w:before="1"/>
              <w:ind w:left="42" w:right="20"/>
              <w:jc w:val="center"/>
              <w:rPr>
                <w:sz w:val="22"/>
              </w:rPr>
            </w:pPr>
            <w:r>
              <w:rPr>
                <w:color w:val="231F20"/>
                <w:spacing w:val="-10"/>
                <w:sz w:val="22"/>
              </w:rPr>
              <w:t>3</w:t>
            </w:r>
          </w:p>
        </w:tc>
        <w:tc>
          <w:tcPr>
            <w:tcW w:w="725" w:type="dxa"/>
            <w:tcBorders>
              <w:left w:val="dashed" w:sz="4" w:space="0" w:color="231F20"/>
              <w:right w:val="dashed" w:sz="4" w:space="0" w:color="231F20"/>
            </w:tcBorders>
          </w:tcPr>
          <w:p>
            <w:pPr>
              <w:pStyle w:val="TableParagraph"/>
              <w:spacing w:before="1"/>
              <w:ind w:left="42" w:right="30"/>
              <w:jc w:val="center"/>
              <w:rPr>
                <w:sz w:val="22"/>
              </w:rPr>
            </w:pPr>
            <w:r>
              <w:rPr>
                <w:color w:val="231F20"/>
                <w:spacing w:val="-10"/>
                <w:sz w:val="22"/>
              </w:rPr>
              <w:t>1</w:t>
            </w:r>
          </w:p>
        </w:tc>
        <w:tc>
          <w:tcPr>
            <w:tcW w:w="725" w:type="dxa"/>
            <w:tcBorders>
              <w:left w:val="dashed" w:sz="4" w:space="0" w:color="231F20"/>
              <w:right w:val="dashed" w:sz="4" w:space="0" w:color="231F20"/>
            </w:tcBorders>
          </w:tcPr>
          <w:p>
            <w:pPr>
              <w:pStyle w:val="TableParagraph"/>
              <w:spacing w:before="1"/>
              <w:ind w:right="202"/>
              <w:jc w:val="right"/>
              <w:rPr>
                <w:sz w:val="22"/>
              </w:rPr>
            </w:pPr>
            <w:r>
              <w:rPr>
                <w:color w:val="231F20"/>
                <w:spacing w:val="-5"/>
                <w:sz w:val="22"/>
              </w:rPr>
              <w:t>0.5</w:t>
            </w:r>
          </w:p>
        </w:tc>
        <w:tc>
          <w:tcPr>
            <w:tcW w:w="730" w:type="dxa"/>
            <w:tcBorders>
              <w:left w:val="dashed" w:sz="4" w:space="0" w:color="231F20"/>
              <w:right w:val="dashed" w:sz="4" w:space="0" w:color="231F20"/>
            </w:tcBorders>
          </w:tcPr>
          <w:p>
            <w:pPr>
              <w:pStyle w:val="TableParagraph"/>
              <w:spacing w:before="1"/>
              <w:ind w:right="293"/>
              <w:jc w:val="right"/>
              <w:rPr>
                <w:sz w:val="22"/>
              </w:rPr>
            </w:pPr>
            <w:r>
              <w:rPr>
                <w:color w:val="231F20"/>
                <w:spacing w:val="-10"/>
                <w:sz w:val="22"/>
              </w:rPr>
              <w:t>2</w:t>
            </w:r>
          </w:p>
        </w:tc>
        <w:tc>
          <w:tcPr>
            <w:tcW w:w="849" w:type="dxa"/>
            <w:tcBorders>
              <w:left w:val="dashed" w:sz="4" w:space="0" w:color="231F20"/>
              <w:right w:val="dashed" w:sz="4" w:space="0" w:color="231F20"/>
            </w:tcBorders>
          </w:tcPr>
          <w:p>
            <w:pPr>
              <w:pStyle w:val="TableParagraph"/>
              <w:spacing w:before="1"/>
              <w:ind w:left="23"/>
              <w:jc w:val="center"/>
              <w:rPr>
                <w:sz w:val="22"/>
              </w:rPr>
            </w:pPr>
            <w:r>
              <w:rPr>
                <w:color w:val="231F20"/>
                <w:spacing w:val="-10"/>
                <w:sz w:val="22"/>
              </w:rPr>
              <w:t>2</w:t>
            </w:r>
          </w:p>
        </w:tc>
        <w:tc>
          <w:tcPr>
            <w:tcW w:w="854" w:type="dxa"/>
            <w:tcBorders>
              <w:left w:val="dashed" w:sz="4" w:space="0" w:color="231F20"/>
              <w:right w:val="dashed" w:sz="4" w:space="0" w:color="231F20"/>
            </w:tcBorders>
          </w:tcPr>
          <w:p>
            <w:pPr>
              <w:pStyle w:val="TableParagraph"/>
              <w:spacing w:before="1"/>
              <w:ind w:left="41" w:right="21"/>
              <w:jc w:val="center"/>
              <w:rPr>
                <w:sz w:val="22"/>
              </w:rPr>
            </w:pPr>
            <w:r>
              <w:rPr>
                <w:color w:val="231F20"/>
                <w:spacing w:val="-10"/>
                <w:sz w:val="22"/>
              </w:rPr>
              <w:t>3</w:t>
            </w:r>
          </w:p>
        </w:tc>
        <w:tc>
          <w:tcPr>
            <w:tcW w:w="849" w:type="dxa"/>
            <w:tcBorders>
              <w:left w:val="dashed" w:sz="4" w:space="0" w:color="231F20"/>
              <w:right w:val="dashed" w:sz="4" w:space="0" w:color="231F20"/>
            </w:tcBorders>
          </w:tcPr>
          <w:p>
            <w:pPr>
              <w:pStyle w:val="TableParagraph"/>
              <w:spacing w:before="1"/>
              <w:ind w:left="17"/>
              <w:jc w:val="center"/>
              <w:rPr>
                <w:sz w:val="22"/>
              </w:rPr>
            </w:pPr>
            <w:r>
              <w:rPr>
                <w:color w:val="231F20"/>
                <w:spacing w:val="-10"/>
                <w:sz w:val="22"/>
              </w:rPr>
              <w:t>3</w:t>
            </w:r>
          </w:p>
        </w:tc>
      </w:tr>
      <w:tr>
        <w:trPr>
          <w:trHeight w:val="340" w:hRule="atLeast"/>
        </w:trPr>
        <w:tc>
          <w:tcPr>
            <w:tcW w:w="1350" w:type="dxa"/>
            <w:tcBorders>
              <w:left w:val="dashed" w:sz="4" w:space="0" w:color="231F20"/>
              <w:right w:val="single" w:sz="4" w:space="0" w:color="231F20"/>
            </w:tcBorders>
          </w:tcPr>
          <w:p>
            <w:pPr>
              <w:pStyle w:val="TableParagraph"/>
              <w:spacing w:before="1"/>
              <w:ind w:left="110"/>
              <w:rPr>
                <w:sz w:val="22"/>
              </w:rPr>
            </w:pPr>
            <w:r>
              <w:rPr>
                <w:color w:val="231F20"/>
                <w:spacing w:val="-2"/>
                <w:sz w:val="22"/>
              </w:rPr>
              <w:t>CM-</w:t>
            </w:r>
            <w:r>
              <w:rPr>
                <w:color w:val="231F20"/>
                <w:spacing w:val="-4"/>
                <w:sz w:val="22"/>
              </w:rPr>
              <w:t>503.4</w:t>
            </w:r>
          </w:p>
        </w:tc>
        <w:tc>
          <w:tcPr>
            <w:tcW w:w="725" w:type="dxa"/>
            <w:tcBorders>
              <w:left w:val="single" w:sz="4" w:space="0" w:color="231F20"/>
              <w:right w:val="dashed" w:sz="4" w:space="0" w:color="231F20"/>
            </w:tcBorders>
          </w:tcPr>
          <w:p>
            <w:pPr>
              <w:pStyle w:val="TableParagraph"/>
              <w:spacing w:before="1"/>
              <w:ind w:right="203"/>
              <w:jc w:val="right"/>
              <w:rPr>
                <w:sz w:val="22"/>
              </w:rPr>
            </w:pPr>
            <w:r>
              <w:rPr>
                <w:color w:val="231F20"/>
                <w:spacing w:val="-5"/>
                <w:sz w:val="22"/>
              </w:rPr>
              <w:t>1.5</w:t>
            </w:r>
          </w:p>
        </w:tc>
        <w:tc>
          <w:tcPr>
            <w:tcW w:w="725" w:type="dxa"/>
            <w:tcBorders>
              <w:left w:val="dashed" w:sz="4" w:space="0" w:color="231F20"/>
              <w:right w:val="dashed" w:sz="4" w:space="0" w:color="231F20"/>
            </w:tcBorders>
          </w:tcPr>
          <w:p>
            <w:pPr>
              <w:pStyle w:val="TableParagraph"/>
              <w:spacing w:before="1"/>
              <w:ind w:left="42" w:right="33"/>
              <w:jc w:val="center"/>
              <w:rPr>
                <w:sz w:val="22"/>
              </w:rPr>
            </w:pPr>
            <w:r>
              <w:rPr>
                <w:color w:val="231F20"/>
                <w:spacing w:val="-10"/>
                <w:sz w:val="22"/>
              </w:rPr>
              <w:t>2</w:t>
            </w:r>
          </w:p>
        </w:tc>
        <w:tc>
          <w:tcPr>
            <w:tcW w:w="729" w:type="dxa"/>
            <w:tcBorders>
              <w:left w:val="dashed" w:sz="4" w:space="0" w:color="231F20"/>
              <w:right w:val="dashed" w:sz="4" w:space="0" w:color="231F20"/>
            </w:tcBorders>
          </w:tcPr>
          <w:p>
            <w:pPr>
              <w:pStyle w:val="TableParagraph"/>
              <w:spacing w:before="1"/>
              <w:ind w:left="16" w:right="10"/>
              <w:jc w:val="center"/>
              <w:rPr>
                <w:sz w:val="22"/>
              </w:rPr>
            </w:pPr>
            <w:r>
              <w:rPr>
                <w:color w:val="231F20"/>
                <w:spacing w:val="-10"/>
                <w:sz w:val="22"/>
              </w:rPr>
              <w:t>3</w:t>
            </w:r>
          </w:p>
        </w:tc>
        <w:tc>
          <w:tcPr>
            <w:tcW w:w="725" w:type="dxa"/>
            <w:tcBorders>
              <w:left w:val="dashed" w:sz="4" w:space="0" w:color="231F20"/>
              <w:right w:val="dashed" w:sz="4" w:space="0" w:color="231F20"/>
            </w:tcBorders>
          </w:tcPr>
          <w:p>
            <w:pPr>
              <w:pStyle w:val="TableParagraph"/>
              <w:spacing w:before="1"/>
              <w:ind w:left="42" w:right="20"/>
              <w:jc w:val="center"/>
              <w:rPr>
                <w:sz w:val="22"/>
              </w:rPr>
            </w:pPr>
            <w:r>
              <w:rPr>
                <w:color w:val="231F20"/>
                <w:spacing w:val="-10"/>
                <w:sz w:val="22"/>
              </w:rPr>
              <w:t>3</w:t>
            </w:r>
          </w:p>
        </w:tc>
        <w:tc>
          <w:tcPr>
            <w:tcW w:w="725" w:type="dxa"/>
            <w:tcBorders>
              <w:left w:val="dashed" w:sz="4" w:space="0" w:color="231F20"/>
              <w:right w:val="dashed" w:sz="4" w:space="0" w:color="231F20"/>
            </w:tcBorders>
          </w:tcPr>
          <w:p>
            <w:pPr>
              <w:pStyle w:val="TableParagraph"/>
              <w:spacing w:before="1"/>
              <w:ind w:left="42" w:right="30"/>
              <w:jc w:val="center"/>
              <w:rPr>
                <w:sz w:val="22"/>
              </w:rPr>
            </w:pPr>
            <w:r>
              <w:rPr>
                <w:color w:val="231F20"/>
                <w:spacing w:val="-10"/>
                <w:sz w:val="22"/>
              </w:rPr>
              <w:t>1</w:t>
            </w:r>
          </w:p>
        </w:tc>
        <w:tc>
          <w:tcPr>
            <w:tcW w:w="725" w:type="dxa"/>
            <w:tcBorders>
              <w:left w:val="dashed" w:sz="4" w:space="0" w:color="231F20"/>
              <w:right w:val="dashed" w:sz="4" w:space="0" w:color="231F20"/>
            </w:tcBorders>
          </w:tcPr>
          <w:p>
            <w:pPr>
              <w:pStyle w:val="TableParagraph"/>
              <w:spacing w:before="1"/>
              <w:ind w:left="42" w:right="30"/>
              <w:jc w:val="center"/>
              <w:rPr>
                <w:sz w:val="22"/>
              </w:rPr>
            </w:pPr>
            <w:r>
              <w:rPr>
                <w:color w:val="231F20"/>
                <w:spacing w:val="-10"/>
                <w:sz w:val="22"/>
              </w:rPr>
              <w:t>1</w:t>
            </w:r>
          </w:p>
        </w:tc>
        <w:tc>
          <w:tcPr>
            <w:tcW w:w="730" w:type="dxa"/>
            <w:tcBorders>
              <w:left w:val="dashed" w:sz="4" w:space="0" w:color="231F20"/>
              <w:right w:val="dashed" w:sz="4" w:space="0" w:color="231F20"/>
            </w:tcBorders>
          </w:tcPr>
          <w:p>
            <w:pPr>
              <w:pStyle w:val="TableParagraph"/>
              <w:spacing w:before="1"/>
              <w:ind w:right="293"/>
              <w:jc w:val="right"/>
              <w:rPr>
                <w:sz w:val="22"/>
              </w:rPr>
            </w:pPr>
            <w:r>
              <w:rPr>
                <w:color w:val="231F20"/>
                <w:spacing w:val="-10"/>
                <w:sz w:val="22"/>
              </w:rPr>
              <w:t>3</w:t>
            </w:r>
          </w:p>
        </w:tc>
        <w:tc>
          <w:tcPr>
            <w:tcW w:w="849" w:type="dxa"/>
            <w:tcBorders>
              <w:left w:val="dashed" w:sz="4" w:space="0" w:color="231F20"/>
              <w:right w:val="dashed" w:sz="4" w:space="0" w:color="231F20"/>
            </w:tcBorders>
          </w:tcPr>
          <w:p>
            <w:pPr>
              <w:pStyle w:val="TableParagraph"/>
              <w:spacing w:before="1"/>
              <w:ind w:left="23"/>
              <w:jc w:val="center"/>
              <w:rPr>
                <w:sz w:val="22"/>
              </w:rPr>
            </w:pPr>
            <w:r>
              <w:rPr>
                <w:color w:val="231F20"/>
                <w:spacing w:val="-10"/>
                <w:sz w:val="22"/>
              </w:rPr>
              <w:t>2</w:t>
            </w:r>
          </w:p>
        </w:tc>
        <w:tc>
          <w:tcPr>
            <w:tcW w:w="854" w:type="dxa"/>
            <w:tcBorders>
              <w:left w:val="dashed" w:sz="4" w:space="0" w:color="231F20"/>
              <w:right w:val="dashed" w:sz="4" w:space="0" w:color="231F20"/>
            </w:tcBorders>
          </w:tcPr>
          <w:p>
            <w:pPr>
              <w:pStyle w:val="TableParagraph"/>
              <w:spacing w:before="1"/>
              <w:ind w:left="41" w:right="21"/>
              <w:jc w:val="center"/>
              <w:rPr>
                <w:sz w:val="22"/>
              </w:rPr>
            </w:pPr>
            <w:r>
              <w:rPr>
                <w:color w:val="231F20"/>
                <w:spacing w:val="-10"/>
                <w:sz w:val="22"/>
              </w:rPr>
              <w:t>3</w:t>
            </w:r>
          </w:p>
        </w:tc>
        <w:tc>
          <w:tcPr>
            <w:tcW w:w="849" w:type="dxa"/>
            <w:tcBorders>
              <w:left w:val="dashed" w:sz="4" w:space="0" w:color="231F20"/>
              <w:right w:val="dashed" w:sz="4" w:space="0" w:color="231F20"/>
            </w:tcBorders>
          </w:tcPr>
          <w:p>
            <w:pPr>
              <w:pStyle w:val="TableParagraph"/>
              <w:spacing w:before="1"/>
              <w:ind w:left="17"/>
              <w:jc w:val="center"/>
              <w:rPr>
                <w:sz w:val="22"/>
              </w:rPr>
            </w:pPr>
            <w:r>
              <w:rPr>
                <w:color w:val="231F20"/>
                <w:spacing w:val="-10"/>
                <w:sz w:val="22"/>
              </w:rPr>
              <w:t>3</w:t>
            </w:r>
          </w:p>
        </w:tc>
      </w:tr>
      <w:tr>
        <w:trPr>
          <w:trHeight w:val="359" w:hRule="atLeast"/>
        </w:trPr>
        <w:tc>
          <w:tcPr>
            <w:tcW w:w="1350" w:type="dxa"/>
            <w:tcBorders>
              <w:left w:val="dashed" w:sz="4" w:space="0" w:color="231F20"/>
              <w:bottom w:val="single" w:sz="4" w:space="0" w:color="231F20"/>
              <w:right w:val="single" w:sz="4" w:space="0" w:color="231F20"/>
            </w:tcBorders>
          </w:tcPr>
          <w:p>
            <w:pPr>
              <w:pStyle w:val="TableParagraph"/>
              <w:spacing w:before="1"/>
              <w:ind w:left="110"/>
              <w:rPr>
                <w:sz w:val="22"/>
              </w:rPr>
            </w:pPr>
            <w:r>
              <w:rPr>
                <w:color w:val="231F20"/>
                <w:spacing w:val="-2"/>
                <w:sz w:val="22"/>
              </w:rPr>
              <w:t>Average</w:t>
            </w:r>
          </w:p>
        </w:tc>
        <w:tc>
          <w:tcPr>
            <w:tcW w:w="725" w:type="dxa"/>
            <w:tcBorders>
              <w:left w:val="single" w:sz="4" w:space="0" w:color="231F20"/>
              <w:bottom w:val="single" w:sz="4" w:space="0" w:color="231F20"/>
              <w:right w:val="single" w:sz="4" w:space="0" w:color="231F20"/>
            </w:tcBorders>
          </w:tcPr>
          <w:p>
            <w:pPr>
              <w:pStyle w:val="TableParagraph"/>
              <w:spacing w:before="1"/>
              <w:ind w:right="203"/>
              <w:jc w:val="right"/>
              <w:rPr>
                <w:sz w:val="22"/>
              </w:rPr>
            </w:pPr>
            <w:r>
              <w:rPr>
                <w:color w:val="231F20"/>
                <w:spacing w:val="-5"/>
                <w:sz w:val="22"/>
              </w:rPr>
              <w:t>1.5</w:t>
            </w:r>
          </w:p>
        </w:tc>
        <w:tc>
          <w:tcPr>
            <w:tcW w:w="725" w:type="dxa"/>
            <w:tcBorders>
              <w:left w:val="single" w:sz="4" w:space="0" w:color="231F20"/>
              <w:bottom w:val="single" w:sz="4" w:space="0" w:color="231F20"/>
              <w:right w:val="single" w:sz="4" w:space="0" w:color="231F20"/>
            </w:tcBorders>
          </w:tcPr>
          <w:p>
            <w:pPr>
              <w:pStyle w:val="TableParagraph"/>
              <w:spacing w:before="1"/>
              <w:ind w:right="203"/>
              <w:jc w:val="right"/>
              <w:rPr>
                <w:sz w:val="22"/>
              </w:rPr>
            </w:pPr>
            <w:r>
              <w:rPr>
                <w:color w:val="231F20"/>
                <w:spacing w:val="-5"/>
                <w:sz w:val="22"/>
              </w:rPr>
              <w:t>2.4</w:t>
            </w:r>
          </w:p>
        </w:tc>
        <w:tc>
          <w:tcPr>
            <w:tcW w:w="729" w:type="dxa"/>
            <w:tcBorders>
              <w:left w:val="single" w:sz="4" w:space="0" w:color="231F20"/>
              <w:bottom w:val="single" w:sz="4" w:space="0" w:color="231F20"/>
              <w:right w:val="single" w:sz="4" w:space="0" w:color="231F20"/>
            </w:tcBorders>
          </w:tcPr>
          <w:p>
            <w:pPr>
              <w:pStyle w:val="TableParagraph"/>
              <w:spacing w:before="1"/>
              <w:ind w:right="212"/>
              <w:jc w:val="right"/>
              <w:rPr>
                <w:sz w:val="22"/>
              </w:rPr>
            </w:pPr>
            <w:r>
              <w:rPr>
                <w:color w:val="231F20"/>
                <w:spacing w:val="-5"/>
                <w:sz w:val="22"/>
              </w:rPr>
              <w:t>2.5</w:t>
            </w:r>
          </w:p>
        </w:tc>
        <w:tc>
          <w:tcPr>
            <w:tcW w:w="725" w:type="dxa"/>
            <w:tcBorders>
              <w:left w:val="single" w:sz="4" w:space="0" w:color="231F20"/>
              <w:bottom w:val="single" w:sz="4" w:space="0" w:color="231F20"/>
              <w:right w:val="single" w:sz="4" w:space="0" w:color="231F20"/>
            </w:tcBorders>
          </w:tcPr>
          <w:p>
            <w:pPr>
              <w:pStyle w:val="TableParagraph"/>
              <w:spacing w:before="1"/>
              <w:ind w:right="202"/>
              <w:jc w:val="right"/>
              <w:rPr>
                <w:sz w:val="22"/>
              </w:rPr>
            </w:pPr>
            <w:r>
              <w:rPr>
                <w:color w:val="231F20"/>
                <w:spacing w:val="-5"/>
                <w:sz w:val="22"/>
              </w:rPr>
              <w:t>2.2</w:t>
            </w:r>
          </w:p>
        </w:tc>
        <w:tc>
          <w:tcPr>
            <w:tcW w:w="725" w:type="dxa"/>
            <w:tcBorders>
              <w:left w:val="single" w:sz="4" w:space="0" w:color="231F20"/>
              <w:bottom w:val="single" w:sz="4" w:space="0" w:color="231F20"/>
              <w:right w:val="single" w:sz="4" w:space="0" w:color="231F20"/>
            </w:tcBorders>
          </w:tcPr>
          <w:p>
            <w:pPr>
              <w:pStyle w:val="TableParagraph"/>
              <w:spacing w:before="1"/>
              <w:ind w:left="42" w:right="30"/>
              <w:jc w:val="center"/>
              <w:rPr>
                <w:sz w:val="22"/>
              </w:rPr>
            </w:pPr>
            <w:r>
              <w:rPr>
                <w:color w:val="231F20"/>
                <w:spacing w:val="-10"/>
                <w:sz w:val="22"/>
              </w:rPr>
              <w:t>1</w:t>
            </w:r>
          </w:p>
        </w:tc>
        <w:tc>
          <w:tcPr>
            <w:tcW w:w="725" w:type="dxa"/>
            <w:tcBorders>
              <w:left w:val="single" w:sz="4" w:space="0" w:color="231F20"/>
              <w:bottom w:val="single" w:sz="4" w:space="0" w:color="231F20"/>
              <w:right w:val="single" w:sz="4" w:space="0" w:color="231F20"/>
            </w:tcBorders>
          </w:tcPr>
          <w:p>
            <w:pPr>
              <w:pStyle w:val="TableParagraph"/>
              <w:spacing w:before="1"/>
              <w:ind w:left="42" w:right="30"/>
              <w:jc w:val="center"/>
              <w:rPr>
                <w:sz w:val="22"/>
              </w:rPr>
            </w:pPr>
            <w:r>
              <w:rPr>
                <w:color w:val="231F20"/>
                <w:spacing w:val="-10"/>
                <w:sz w:val="22"/>
              </w:rPr>
              <w:t>1</w:t>
            </w:r>
          </w:p>
        </w:tc>
        <w:tc>
          <w:tcPr>
            <w:tcW w:w="730" w:type="dxa"/>
            <w:tcBorders>
              <w:left w:val="single" w:sz="4" w:space="0" w:color="231F20"/>
              <w:bottom w:val="single" w:sz="4" w:space="0" w:color="231F20"/>
              <w:right w:val="single" w:sz="4" w:space="0" w:color="231F20"/>
            </w:tcBorders>
          </w:tcPr>
          <w:p>
            <w:pPr>
              <w:pStyle w:val="TableParagraph"/>
              <w:spacing w:before="1"/>
              <w:ind w:right="293"/>
              <w:jc w:val="right"/>
              <w:rPr>
                <w:sz w:val="22"/>
              </w:rPr>
            </w:pPr>
            <w:r>
              <w:rPr>
                <w:color w:val="231F20"/>
                <w:spacing w:val="-10"/>
                <w:sz w:val="22"/>
              </w:rPr>
              <w:t>2</w:t>
            </w:r>
          </w:p>
        </w:tc>
        <w:tc>
          <w:tcPr>
            <w:tcW w:w="849" w:type="dxa"/>
            <w:tcBorders>
              <w:left w:val="single" w:sz="4" w:space="0" w:color="231F20"/>
              <w:bottom w:val="single" w:sz="4" w:space="0" w:color="231F20"/>
              <w:right w:val="single" w:sz="4" w:space="0" w:color="231F20"/>
            </w:tcBorders>
          </w:tcPr>
          <w:p>
            <w:pPr>
              <w:pStyle w:val="TableParagraph"/>
              <w:spacing w:before="1"/>
              <w:ind w:left="23"/>
              <w:jc w:val="center"/>
              <w:rPr>
                <w:sz w:val="22"/>
              </w:rPr>
            </w:pPr>
            <w:r>
              <w:rPr>
                <w:color w:val="231F20"/>
                <w:spacing w:val="-10"/>
                <w:sz w:val="22"/>
              </w:rPr>
              <w:t>2</w:t>
            </w:r>
          </w:p>
        </w:tc>
        <w:tc>
          <w:tcPr>
            <w:tcW w:w="854" w:type="dxa"/>
            <w:tcBorders>
              <w:left w:val="single" w:sz="4" w:space="0" w:color="231F20"/>
              <w:bottom w:val="single" w:sz="4" w:space="0" w:color="231F20"/>
              <w:right w:val="single" w:sz="4" w:space="0" w:color="231F20"/>
            </w:tcBorders>
          </w:tcPr>
          <w:p>
            <w:pPr>
              <w:pStyle w:val="TableParagraph"/>
              <w:spacing w:before="1"/>
              <w:ind w:left="41" w:right="21"/>
              <w:jc w:val="center"/>
              <w:rPr>
                <w:sz w:val="22"/>
              </w:rPr>
            </w:pPr>
            <w:r>
              <w:rPr>
                <w:color w:val="231F20"/>
                <w:spacing w:val="-10"/>
                <w:sz w:val="22"/>
              </w:rPr>
              <w:t>3</w:t>
            </w:r>
          </w:p>
        </w:tc>
        <w:tc>
          <w:tcPr>
            <w:tcW w:w="849" w:type="dxa"/>
            <w:tcBorders>
              <w:left w:val="single" w:sz="4" w:space="0" w:color="231F20"/>
              <w:bottom w:val="single" w:sz="4" w:space="0" w:color="231F20"/>
              <w:right w:val="single" w:sz="4" w:space="0" w:color="231F20"/>
            </w:tcBorders>
          </w:tcPr>
          <w:p>
            <w:pPr>
              <w:pStyle w:val="TableParagraph"/>
              <w:spacing w:before="1"/>
              <w:ind w:left="17"/>
              <w:jc w:val="center"/>
              <w:rPr>
                <w:sz w:val="22"/>
              </w:rPr>
            </w:pPr>
            <w:r>
              <w:rPr>
                <w:color w:val="231F20"/>
                <w:spacing w:val="-10"/>
                <w:sz w:val="22"/>
              </w:rPr>
              <w:t>3</w:t>
            </w:r>
          </w:p>
        </w:tc>
      </w:tr>
    </w:tbl>
    <w:p>
      <w:pPr>
        <w:pStyle w:val="BodyText"/>
        <w:spacing w:before="200"/>
        <w:rPr>
          <w:b/>
        </w:rPr>
      </w:pPr>
    </w:p>
    <w:p>
      <w:pPr>
        <w:spacing w:before="1"/>
        <w:ind w:left="1344" w:right="0" w:firstLine="0"/>
        <w:jc w:val="left"/>
        <w:rPr>
          <w:b/>
          <w:i/>
          <w:sz w:val="22"/>
        </w:rPr>
      </w:pPr>
      <w:r>
        <w:rPr>
          <w:b/>
          <w:i/>
          <w:color w:val="231F20"/>
          <w:sz w:val="22"/>
        </w:rPr>
        <w:t>COURSE</w:t>
      </w:r>
      <w:r>
        <w:rPr>
          <w:b/>
          <w:i/>
          <w:color w:val="231F20"/>
          <w:spacing w:val="-12"/>
          <w:sz w:val="22"/>
        </w:rPr>
        <w:t> </w:t>
      </w:r>
      <w:r>
        <w:rPr>
          <w:b/>
          <w:i/>
          <w:color w:val="231F20"/>
          <w:spacing w:val="-2"/>
          <w:sz w:val="22"/>
        </w:rPr>
        <w:t>CONTENT</w:t>
      </w:r>
    </w:p>
    <w:p>
      <w:pPr>
        <w:pStyle w:val="BodyText"/>
        <w:rPr>
          <w:b/>
          <w:i/>
        </w:rPr>
      </w:pPr>
    </w:p>
    <w:p>
      <w:pPr>
        <w:pStyle w:val="Heading6"/>
      </w:pPr>
      <w:r>
        <w:rPr>
          <w:color w:val="231F20"/>
        </w:rPr>
        <w:t>UNIT</w:t>
      </w:r>
      <w:r>
        <w:rPr>
          <w:color w:val="231F20"/>
          <w:spacing w:val="-6"/>
        </w:rPr>
        <w:t> </w:t>
      </w:r>
      <w:r>
        <w:rPr>
          <w:color w:val="231F20"/>
        </w:rPr>
        <w:t>1:</w:t>
      </w:r>
      <w:r>
        <w:rPr>
          <w:color w:val="231F20"/>
          <w:spacing w:val="-25"/>
        </w:rPr>
        <w:t> </w:t>
      </w:r>
      <w:r>
        <w:rPr>
          <w:color w:val="231F20"/>
        </w:rPr>
        <w:t>Android</w:t>
      </w:r>
      <w:r>
        <w:rPr>
          <w:color w:val="231F20"/>
          <w:spacing w:val="-2"/>
        </w:rPr>
        <w:t> Basics</w:t>
      </w:r>
    </w:p>
    <w:p>
      <w:pPr>
        <w:pStyle w:val="BodyText"/>
        <w:ind w:left="2050" w:right="1403"/>
        <w:jc w:val="both"/>
      </w:pPr>
      <w:r>
        <w:rPr>
          <w:color w:val="231F20"/>
        </w:rPr>
        <w:t>Types of mobile phone generations, Android Architecture, Android Versions, Features of Android, Installing Android SDK Tools, Android Development Tools (ADT), Creating</w:t>
      </w:r>
      <w:r>
        <w:rPr>
          <w:color w:val="231F20"/>
          <w:spacing w:val="40"/>
        </w:rPr>
        <w:t> </w:t>
      </w:r>
      <w:r>
        <w:rPr>
          <w:color w:val="231F20"/>
        </w:rPr>
        <w:t>Android</w:t>
      </w:r>
      <w:r>
        <w:rPr>
          <w:color w:val="231F20"/>
          <w:spacing w:val="-3"/>
        </w:rPr>
        <w:t> </w:t>
      </w:r>
      <w:r>
        <w:rPr>
          <w:color w:val="231F20"/>
        </w:rPr>
        <w:t>Virtual</w:t>
      </w:r>
      <w:r>
        <w:rPr>
          <w:color w:val="231F20"/>
          <w:spacing w:val="-1"/>
        </w:rPr>
        <w:t> </w:t>
      </w:r>
      <w:r>
        <w:rPr>
          <w:color w:val="231F20"/>
        </w:rPr>
        <w:t>Devices</w:t>
      </w:r>
      <w:r>
        <w:rPr>
          <w:color w:val="231F20"/>
          <w:spacing w:val="-3"/>
        </w:rPr>
        <w:t> </w:t>
      </w:r>
      <w:r>
        <w:rPr>
          <w:color w:val="231F20"/>
        </w:rPr>
        <w:t>(AVD),</w:t>
      </w:r>
      <w:r>
        <w:rPr>
          <w:color w:val="231F20"/>
          <w:spacing w:val="-4"/>
        </w:rPr>
        <w:t> </w:t>
      </w:r>
      <w:r>
        <w:rPr>
          <w:color w:val="231F20"/>
        </w:rPr>
        <w:t>Anatomy of android</w:t>
      </w:r>
      <w:r>
        <w:rPr>
          <w:color w:val="231F20"/>
          <w:spacing w:val="-3"/>
        </w:rPr>
        <w:t> </w:t>
      </w:r>
      <w:r>
        <w:rPr>
          <w:color w:val="231F20"/>
        </w:rPr>
        <w:t>application,</w:t>
      </w:r>
      <w:r>
        <w:rPr>
          <w:color w:val="231F20"/>
          <w:spacing w:val="-5"/>
        </w:rPr>
        <w:t> </w:t>
      </w:r>
      <w:r>
        <w:rPr>
          <w:color w:val="231F20"/>
        </w:rPr>
        <w:t>Deploying</w:t>
      </w:r>
      <w:r>
        <w:rPr>
          <w:color w:val="231F20"/>
          <w:spacing w:val="-1"/>
        </w:rPr>
        <w:t> </w:t>
      </w:r>
      <w:r>
        <w:rPr>
          <w:color w:val="231F20"/>
        </w:rPr>
        <w:t>Android</w:t>
      </w:r>
      <w:r>
        <w:rPr>
          <w:color w:val="231F20"/>
          <w:spacing w:val="-3"/>
        </w:rPr>
        <w:t> </w:t>
      </w:r>
      <w:r>
        <w:rPr>
          <w:color w:val="231F20"/>
        </w:rPr>
        <w:t>app on USB connected Android device,</w:t>
      </w:r>
    </w:p>
    <w:p>
      <w:pPr>
        <w:pStyle w:val="Heading6"/>
        <w:spacing w:before="122"/>
        <w:jc w:val="both"/>
      </w:pPr>
      <w:r>
        <w:rPr>
          <w:color w:val="231F20"/>
        </w:rPr>
        <w:t>UNIT</w:t>
      </w:r>
      <w:r>
        <w:rPr>
          <w:color w:val="231F20"/>
          <w:spacing w:val="-15"/>
        </w:rPr>
        <w:t> </w:t>
      </w:r>
      <w:r>
        <w:rPr>
          <w:color w:val="231F20"/>
        </w:rPr>
        <w:t>2:</w:t>
      </w:r>
      <w:r>
        <w:rPr>
          <w:color w:val="231F20"/>
          <w:spacing w:val="-24"/>
        </w:rPr>
        <w:t> </w:t>
      </w:r>
      <w:r>
        <w:rPr>
          <w:color w:val="231F20"/>
        </w:rPr>
        <w:t>Android</w:t>
      </w:r>
      <w:r>
        <w:rPr>
          <w:color w:val="231F20"/>
          <w:spacing w:val="-12"/>
        </w:rPr>
        <w:t> </w:t>
      </w:r>
      <w:r>
        <w:rPr>
          <w:color w:val="231F20"/>
        </w:rPr>
        <w:t>Anatomy,</w:t>
      </w:r>
      <w:r>
        <w:rPr>
          <w:color w:val="231F20"/>
          <w:spacing w:val="-9"/>
        </w:rPr>
        <w:t> </w:t>
      </w:r>
      <w:r>
        <w:rPr>
          <w:color w:val="231F20"/>
        </w:rPr>
        <w:t>Components,</w:t>
      </w:r>
      <w:r>
        <w:rPr>
          <w:color w:val="231F20"/>
          <w:spacing w:val="-7"/>
        </w:rPr>
        <w:t> </w:t>
      </w:r>
      <w:r>
        <w:rPr>
          <w:color w:val="231F20"/>
        </w:rPr>
        <w:t>Activity</w:t>
      </w:r>
      <w:r>
        <w:rPr>
          <w:color w:val="231F20"/>
          <w:spacing w:val="-10"/>
        </w:rPr>
        <w:t> </w:t>
      </w:r>
      <w:r>
        <w:rPr>
          <w:color w:val="231F20"/>
        </w:rPr>
        <w:t>Life</w:t>
      </w:r>
      <w:r>
        <w:rPr>
          <w:color w:val="231F20"/>
          <w:spacing w:val="-12"/>
        </w:rPr>
        <w:t> </w:t>
      </w:r>
      <w:r>
        <w:rPr>
          <w:color w:val="231F20"/>
        </w:rPr>
        <w:t>Cycle,</w:t>
      </w:r>
      <w:r>
        <w:rPr>
          <w:color w:val="231F20"/>
          <w:spacing w:val="-9"/>
        </w:rPr>
        <w:t> </w:t>
      </w:r>
      <w:r>
        <w:rPr>
          <w:color w:val="231F20"/>
          <w:spacing w:val="-2"/>
        </w:rPr>
        <w:t>Intents</w:t>
      </w:r>
    </w:p>
    <w:p>
      <w:pPr>
        <w:pStyle w:val="BodyText"/>
        <w:ind w:left="2050" w:right="1408"/>
        <w:jc w:val="both"/>
      </w:pPr>
      <w:r>
        <w:rPr>
          <w:color w:val="231F20"/>
        </w:rPr>
        <w:t>Creating first android application, Android application components, Activity life cycle, understanding activities, Exploring Intent objects, Intent Types, linking activities using </w:t>
      </w:r>
      <w:r>
        <w:rPr>
          <w:color w:val="231F20"/>
          <w:spacing w:val="-2"/>
        </w:rPr>
        <w:t>intents</w:t>
      </w:r>
    </w:p>
    <w:p>
      <w:pPr>
        <w:pStyle w:val="Heading6"/>
        <w:spacing w:before="121"/>
        <w:jc w:val="both"/>
      </w:pPr>
      <w:r>
        <w:rPr>
          <w:color w:val="231F20"/>
        </w:rPr>
        <w:t>UNIT</w:t>
      </w:r>
      <w:r>
        <w:rPr>
          <w:color w:val="231F20"/>
          <w:spacing w:val="-7"/>
        </w:rPr>
        <w:t> </w:t>
      </w:r>
      <w:r>
        <w:rPr>
          <w:color w:val="231F20"/>
        </w:rPr>
        <w:t>3:</w:t>
      </w:r>
      <w:r>
        <w:rPr>
          <w:color w:val="231F20"/>
          <w:spacing w:val="-4"/>
        </w:rPr>
        <w:t> </w:t>
      </w:r>
      <w:r>
        <w:rPr>
          <w:color w:val="231F20"/>
        </w:rPr>
        <w:t>Android</w:t>
      </w:r>
      <w:r>
        <w:rPr>
          <w:color w:val="231F20"/>
          <w:spacing w:val="-5"/>
        </w:rPr>
        <w:t> </w:t>
      </w:r>
      <w:r>
        <w:rPr>
          <w:color w:val="231F20"/>
        </w:rPr>
        <w:t>–</w:t>
      </w:r>
      <w:r>
        <w:rPr>
          <w:color w:val="231F20"/>
          <w:spacing w:val="-5"/>
        </w:rPr>
        <w:t> </w:t>
      </w:r>
      <w:r>
        <w:rPr>
          <w:color w:val="231F20"/>
        </w:rPr>
        <w:t>User</w:t>
      </w:r>
      <w:r>
        <w:rPr>
          <w:color w:val="231F20"/>
          <w:spacing w:val="-5"/>
        </w:rPr>
        <w:t> </w:t>
      </w:r>
      <w:r>
        <w:rPr>
          <w:color w:val="231F20"/>
          <w:spacing w:val="-2"/>
        </w:rPr>
        <w:t>Interface</w:t>
      </w:r>
    </w:p>
    <w:p>
      <w:pPr>
        <w:pStyle w:val="BodyText"/>
        <w:spacing w:before="1"/>
        <w:ind w:left="2050" w:right="1393" w:firstLine="52"/>
        <w:jc w:val="both"/>
      </w:pPr>
      <w:r>
        <w:rPr>
          <w:color w:val="231F20"/>
        </w:rPr>
        <w:t>Understanding the User</w:t>
      </w:r>
      <w:r>
        <w:rPr>
          <w:color w:val="231F20"/>
          <w:spacing w:val="-3"/>
        </w:rPr>
        <w:t> </w:t>
      </w:r>
      <w:r>
        <w:rPr>
          <w:color w:val="231F20"/>
        </w:rPr>
        <w:t>Interface Layouts,</w:t>
      </w:r>
      <w:r>
        <w:rPr>
          <w:color w:val="231F20"/>
          <w:spacing w:val="-1"/>
        </w:rPr>
        <w:t> </w:t>
      </w:r>
      <w:r>
        <w:rPr>
          <w:color w:val="231F20"/>
        </w:rPr>
        <w:t>User Interface Controls - Button,</w:t>
      </w:r>
      <w:r>
        <w:rPr>
          <w:color w:val="231F20"/>
          <w:spacing w:val="-1"/>
        </w:rPr>
        <w:t> </w:t>
      </w:r>
      <w:r>
        <w:rPr>
          <w:color w:val="231F20"/>
        </w:rPr>
        <w:t>Toast,</w:t>
      </w:r>
      <w:r>
        <w:rPr>
          <w:color w:val="231F20"/>
          <w:spacing w:val="-1"/>
        </w:rPr>
        <w:t> </w:t>
      </w:r>
      <w:r>
        <w:rPr>
          <w:color w:val="231F20"/>
        </w:rPr>
        <w:t>Toggle Button, Checkbox, Radio Button, Spinner, Edit Text, Date Picker, Time Picker, List View, Progress- Bar,</w:t>
      </w:r>
      <w:r>
        <w:rPr>
          <w:color w:val="231F20"/>
          <w:spacing w:val="-6"/>
        </w:rPr>
        <w:t> </w:t>
      </w:r>
      <w:r>
        <w:rPr>
          <w:color w:val="231F20"/>
        </w:rPr>
        <w:t>Analog and</w:t>
      </w:r>
      <w:r>
        <w:rPr>
          <w:color w:val="231F20"/>
          <w:spacing w:val="-4"/>
        </w:rPr>
        <w:t> </w:t>
      </w:r>
      <w:r>
        <w:rPr>
          <w:color w:val="231F20"/>
        </w:rPr>
        <w:t>Digital clock,</w:t>
      </w:r>
      <w:r>
        <w:rPr>
          <w:color w:val="231F20"/>
          <w:spacing w:val="-1"/>
        </w:rPr>
        <w:t> </w:t>
      </w:r>
      <w:r>
        <w:rPr>
          <w:color w:val="231F20"/>
        </w:rPr>
        <w:t>Handling</w:t>
      </w:r>
      <w:r>
        <w:rPr>
          <w:color w:val="231F20"/>
          <w:spacing w:val="-1"/>
        </w:rPr>
        <w:t> </w:t>
      </w:r>
      <w:r>
        <w:rPr>
          <w:color w:val="231F20"/>
        </w:rPr>
        <w:t>UI events,</w:t>
      </w:r>
      <w:r>
        <w:rPr>
          <w:color w:val="231F20"/>
          <w:spacing w:val="-1"/>
        </w:rPr>
        <w:t> </w:t>
      </w:r>
      <w:r>
        <w:rPr>
          <w:color w:val="231F20"/>
        </w:rPr>
        <w:t>List fragment,</w:t>
      </w:r>
      <w:r>
        <w:rPr>
          <w:color w:val="231F20"/>
          <w:spacing w:val="-5"/>
        </w:rPr>
        <w:t> </w:t>
      </w:r>
      <w:r>
        <w:rPr>
          <w:color w:val="231F20"/>
        </w:rPr>
        <w:t>Dialog</w:t>
      </w:r>
      <w:r>
        <w:rPr>
          <w:color w:val="231F20"/>
          <w:spacing w:val="-2"/>
        </w:rPr>
        <w:t> </w:t>
      </w:r>
      <w:r>
        <w:rPr>
          <w:color w:val="231F20"/>
        </w:rPr>
        <w:t>fragment</w:t>
      </w:r>
    </w:p>
    <w:p>
      <w:pPr>
        <w:pStyle w:val="Heading6"/>
        <w:spacing w:line="266" w:lineRule="exact" w:before="120"/>
        <w:jc w:val="both"/>
      </w:pPr>
      <w:r>
        <w:rPr>
          <w:color w:val="231F20"/>
        </w:rPr>
        <w:t>UNIT</w:t>
      </w:r>
      <w:r>
        <w:rPr>
          <w:color w:val="231F20"/>
          <w:spacing w:val="-3"/>
        </w:rPr>
        <w:t> </w:t>
      </w:r>
      <w:r>
        <w:rPr>
          <w:color w:val="231F20"/>
        </w:rPr>
        <w:t>4:</w:t>
      </w:r>
      <w:r>
        <w:rPr>
          <w:color w:val="231F20"/>
          <w:spacing w:val="-4"/>
        </w:rPr>
        <w:t> </w:t>
      </w:r>
      <w:r>
        <w:rPr>
          <w:color w:val="231F20"/>
        </w:rPr>
        <w:t>Android</w:t>
      </w:r>
      <w:r>
        <w:rPr>
          <w:color w:val="231F20"/>
          <w:spacing w:val="-6"/>
        </w:rPr>
        <w:t> </w:t>
      </w:r>
      <w:r>
        <w:rPr>
          <w:color w:val="231F20"/>
        </w:rPr>
        <w:t>Advanced</w:t>
      </w:r>
      <w:r>
        <w:rPr>
          <w:color w:val="231F20"/>
          <w:spacing w:val="-6"/>
        </w:rPr>
        <w:t> </w:t>
      </w:r>
      <w:r>
        <w:rPr>
          <w:color w:val="231F20"/>
          <w:spacing w:val="-2"/>
        </w:rPr>
        <w:t>Concepts</w:t>
      </w:r>
    </w:p>
    <w:p>
      <w:pPr>
        <w:pStyle w:val="BodyText"/>
        <w:ind w:left="2050" w:right="1397"/>
        <w:jc w:val="both"/>
      </w:pPr>
      <w:r>
        <w:rPr>
          <w:color w:val="231F20"/>
        </w:rPr>
        <w:t>Menus-Option,</w:t>
      </w:r>
      <w:r>
        <w:rPr>
          <w:color w:val="231F20"/>
          <w:spacing w:val="-1"/>
        </w:rPr>
        <w:t> </w:t>
      </w:r>
      <w:r>
        <w:rPr>
          <w:color w:val="231F20"/>
        </w:rPr>
        <w:t>Context,</w:t>
      </w:r>
      <w:r>
        <w:rPr>
          <w:color w:val="231F20"/>
          <w:spacing w:val="-1"/>
        </w:rPr>
        <w:t> </w:t>
      </w:r>
      <w:r>
        <w:rPr>
          <w:color w:val="231F20"/>
        </w:rPr>
        <w:t>Popup,</w:t>
      </w:r>
      <w:r>
        <w:rPr>
          <w:color w:val="231F20"/>
          <w:spacing w:val="-1"/>
        </w:rPr>
        <w:t> </w:t>
      </w:r>
      <w:r>
        <w:rPr>
          <w:color w:val="231F20"/>
        </w:rPr>
        <w:t>Images- Image Button,</w:t>
      </w:r>
      <w:r>
        <w:rPr>
          <w:color w:val="231F20"/>
          <w:spacing w:val="-1"/>
        </w:rPr>
        <w:t> </w:t>
      </w:r>
      <w:r>
        <w:rPr>
          <w:color w:val="231F20"/>
        </w:rPr>
        <w:t>Image Switcher,</w:t>
      </w:r>
      <w:r>
        <w:rPr>
          <w:color w:val="231F20"/>
          <w:spacing w:val="-1"/>
        </w:rPr>
        <w:t> </w:t>
      </w:r>
      <w:r>
        <w:rPr>
          <w:color w:val="231F20"/>
        </w:rPr>
        <w:t>Image View, Alert Dialog, Alarm manager, SMS, E-mail, Media Player, Handling Telephony Manager</w:t>
      </w:r>
    </w:p>
    <w:p>
      <w:pPr>
        <w:pStyle w:val="Heading6"/>
        <w:spacing w:before="119"/>
        <w:jc w:val="both"/>
      </w:pPr>
      <w:r>
        <w:rPr>
          <w:color w:val="231F20"/>
        </w:rPr>
        <w:t>UNIT</w:t>
      </w:r>
      <w:r>
        <w:rPr>
          <w:color w:val="231F20"/>
          <w:spacing w:val="-9"/>
        </w:rPr>
        <w:t> </w:t>
      </w:r>
      <w:r>
        <w:rPr>
          <w:color w:val="231F20"/>
        </w:rPr>
        <w:t>5:</w:t>
      </w:r>
      <w:r>
        <w:rPr>
          <w:color w:val="231F20"/>
          <w:spacing w:val="-5"/>
        </w:rPr>
        <w:t> </w:t>
      </w:r>
      <w:r>
        <w:rPr>
          <w:color w:val="231F20"/>
        </w:rPr>
        <w:t>Database</w:t>
      </w:r>
      <w:r>
        <w:rPr>
          <w:color w:val="231F20"/>
          <w:spacing w:val="-6"/>
        </w:rPr>
        <w:t> </w:t>
      </w:r>
      <w:r>
        <w:rPr>
          <w:color w:val="231F20"/>
        </w:rPr>
        <w:t>connectivity</w:t>
      </w:r>
      <w:r>
        <w:rPr>
          <w:color w:val="231F20"/>
          <w:spacing w:val="-7"/>
        </w:rPr>
        <w:t> </w:t>
      </w:r>
      <w:r>
        <w:rPr>
          <w:color w:val="231F20"/>
        </w:rPr>
        <w:t>in</w:t>
      </w:r>
      <w:r>
        <w:rPr>
          <w:color w:val="231F20"/>
          <w:spacing w:val="-5"/>
        </w:rPr>
        <w:t> </w:t>
      </w:r>
      <w:r>
        <w:rPr>
          <w:color w:val="231F20"/>
          <w:spacing w:val="-2"/>
        </w:rPr>
        <w:t>Android</w:t>
      </w:r>
    </w:p>
    <w:p>
      <w:pPr>
        <w:pStyle w:val="BodyText"/>
        <w:spacing w:before="5"/>
        <w:ind w:left="2050" w:right="1398"/>
        <w:jc w:val="both"/>
      </w:pPr>
      <w:r>
        <w:rPr>
          <w:color w:val="231F20"/>
        </w:rPr>
        <w:t>Storing the data persistently-Data Storage Options: preferences, Internal</w:t>
      </w:r>
      <w:r>
        <w:rPr>
          <w:color w:val="231F20"/>
          <w:spacing w:val="40"/>
        </w:rPr>
        <w:t> </w:t>
      </w:r>
      <w:r>
        <w:rPr>
          <w:color w:val="231F20"/>
        </w:rPr>
        <w:t>Storage,</w:t>
      </w:r>
      <w:r>
        <w:rPr>
          <w:color w:val="231F20"/>
          <w:spacing w:val="40"/>
        </w:rPr>
        <w:t> </w:t>
      </w:r>
      <w:r>
        <w:rPr>
          <w:color w:val="231F20"/>
        </w:rPr>
        <w:t>External Storage, Content Provider, The SQLite database, connecting</w:t>
      </w:r>
      <w:r>
        <w:rPr>
          <w:color w:val="231F20"/>
          <w:spacing w:val="40"/>
        </w:rPr>
        <w:t> </w:t>
      </w:r>
      <w:r>
        <w:rPr>
          <w:color w:val="231F20"/>
        </w:rPr>
        <w:t>with SQLite</w:t>
      </w:r>
      <w:r>
        <w:rPr>
          <w:color w:val="231F20"/>
          <w:spacing w:val="40"/>
        </w:rPr>
        <w:t> </w:t>
      </w:r>
      <w:r>
        <w:rPr>
          <w:color w:val="231F20"/>
        </w:rPr>
        <w:t>database and operations-Insert, Delete, Update, Fetch, Publishing and deploying android </w:t>
      </w:r>
      <w:r>
        <w:rPr>
          <w:color w:val="231F20"/>
          <w:spacing w:val="-2"/>
        </w:rPr>
        <w:t>applications.</w:t>
      </w:r>
    </w:p>
    <w:p>
      <w:pPr>
        <w:pStyle w:val="Heading6"/>
        <w:spacing w:before="117"/>
        <w:jc w:val="both"/>
      </w:pPr>
      <w:r>
        <w:rPr>
          <w:color w:val="231F20"/>
        </w:rPr>
        <w:t>Reference</w:t>
      </w:r>
      <w:r>
        <w:rPr>
          <w:color w:val="231F20"/>
          <w:spacing w:val="-12"/>
        </w:rPr>
        <w:t> </w:t>
      </w:r>
      <w:r>
        <w:rPr>
          <w:color w:val="231F20"/>
          <w:spacing w:val="-2"/>
        </w:rPr>
        <w:t>Books:</w:t>
      </w:r>
    </w:p>
    <w:p>
      <w:pPr>
        <w:pStyle w:val="ListParagraph"/>
        <w:numPr>
          <w:ilvl w:val="0"/>
          <w:numId w:val="527"/>
        </w:numPr>
        <w:tabs>
          <w:tab w:pos="1772" w:val="left" w:leader="none"/>
        </w:tabs>
        <w:spacing w:line="240" w:lineRule="auto" w:before="158" w:after="0"/>
        <w:ind w:left="1772" w:right="0" w:hanging="433"/>
        <w:jc w:val="left"/>
        <w:rPr>
          <w:sz w:val="22"/>
        </w:rPr>
      </w:pPr>
      <w:r>
        <w:rPr>
          <w:color w:val="231F20"/>
          <w:sz w:val="22"/>
        </w:rPr>
        <w:t>Wei-Meng</w:t>
      </w:r>
      <w:r>
        <w:rPr>
          <w:color w:val="231F20"/>
          <w:spacing w:val="-5"/>
          <w:sz w:val="22"/>
        </w:rPr>
        <w:t> </w:t>
      </w:r>
      <w:r>
        <w:rPr>
          <w:color w:val="231F20"/>
          <w:sz w:val="22"/>
        </w:rPr>
        <w:t>Lee,</w:t>
      </w:r>
      <w:r>
        <w:rPr>
          <w:color w:val="231F20"/>
          <w:spacing w:val="-9"/>
          <w:sz w:val="22"/>
        </w:rPr>
        <w:t> </w:t>
      </w:r>
      <w:r>
        <w:rPr>
          <w:color w:val="231F20"/>
          <w:sz w:val="22"/>
        </w:rPr>
        <w:t>Beginning</w:t>
      </w:r>
      <w:r>
        <w:rPr>
          <w:color w:val="231F20"/>
          <w:spacing w:val="-4"/>
          <w:sz w:val="22"/>
        </w:rPr>
        <w:t> </w:t>
      </w:r>
      <w:r>
        <w:rPr>
          <w:color w:val="231F20"/>
          <w:sz w:val="22"/>
        </w:rPr>
        <w:t>Android</w:t>
      </w:r>
      <w:r>
        <w:rPr>
          <w:color w:val="231F20"/>
          <w:spacing w:val="-8"/>
          <w:sz w:val="22"/>
        </w:rPr>
        <w:t> </w:t>
      </w:r>
      <w:r>
        <w:rPr>
          <w:color w:val="231F20"/>
          <w:sz w:val="22"/>
        </w:rPr>
        <w:t>4</w:t>
      </w:r>
      <w:r>
        <w:rPr>
          <w:color w:val="231F20"/>
          <w:spacing w:val="-8"/>
          <w:sz w:val="22"/>
        </w:rPr>
        <w:t> </w:t>
      </w:r>
      <w:r>
        <w:rPr>
          <w:color w:val="231F20"/>
          <w:sz w:val="22"/>
        </w:rPr>
        <w:t>Application</w:t>
      </w:r>
      <w:r>
        <w:rPr>
          <w:color w:val="231F20"/>
          <w:spacing w:val="-12"/>
          <w:sz w:val="22"/>
        </w:rPr>
        <w:t> </w:t>
      </w:r>
      <w:r>
        <w:rPr>
          <w:color w:val="231F20"/>
          <w:sz w:val="22"/>
        </w:rPr>
        <w:t>Development,</w:t>
      </w:r>
      <w:r>
        <w:rPr>
          <w:color w:val="231F20"/>
          <w:spacing w:val="-12"/>
          <w:sz w:val="22"/>
        </w:rPr>
        <w:t> </w:t>
      </w:r>
      <w:r>
        <w:rPr>
          <w:color w:val="231F20"/>
          <w:sz w:val="22"/>
        </w:rPr>
        <w:t>Wiley</w:t>
      </w:r>
      <w:r>
        <w:rPr>
          <w:color w:val="231F20"/>
          <w:spacing w:val="-9"/>
          <w:sz w:val="22"/>
        </w:rPr>
        <w:t> </w:t>
      </w:r>
      <w:r>
        <w:rPr>
          <w:color w:val="231F20"/>
          <w:sz w:val="22"/>
        </w:rPr>
        <w:t>Publishing,</w:t>
      </w:r>
      <w:r>
        <w:rPr>
          <w:color w:val="231F20"/>
          <w:spacing w:val="-12"/>
          <w:sz w:val="22"/>
        </w:rPr>
        <w:t> </w:t>
      </w:r>
      <w:r>
        <w:rPr>
          <w:color w:val="231F20"/>
          <w:spacing w:val="-4"/>
          <w:sz w:val="22"/>
        </w:rPr>
        <w:t>Inc.</w:t>
      </w:r>
    </w:p>
    <w:p>
      <w:pPr>
        <w:pStyle w:val="ListParagraph"/>
        <w:numPr>
          <w:ilvl w:val="0"/>
          <w:numId w:val="527"/>
        </w:numPr>
        <w:tabs>
          <w:tab w:pos="1772" w:val="left" w:leader="none"/>
        </w:tabs>
        <w:spacing w:line="240" w:lineRule="auto" w:before="5" w:after="0"/>
        <w:ind w:left="1772" w:right="0" w:hanging="433"/>
        <w:jc w:val="left"/>
        <w:rPr>
          <w:sz w:val="22"/>
        </w:rPr>
      </w:pPr>
      <w:r>
        <w:rPr>
          <w:color w:val="231F20"/>
          <w:sz w:val="22"/>
        </w:rPr>
        <w:t>Pradeep</w:t>
      </w:r>
      <w:r>
        <w:rPr>
          <w:color w:val="231F20"/>
          <w:spacing w:val="-15"/>
          <w:sz w:val="22"/>
        </w:rPr>
        <w:t> </w:t>
      </w:r>
      <w:r>
        <w:rPr>
          <w:color w:val="231F20"/>
          <w:sz w:val="22"/>
        </w:rPr>
        <w:t>Kothari,</w:t>
      </w:r>
      <w:r>
        <w:rPr>
          <w:color w:val="231F20"/>
          <w:spacing w:val="-12"/>
          <w:sz w:val="22"/>
        </w:rPr>
        <w:t> </w:t>
      </w:r>
      <w:r>
        <w:rPr>
          <w:color w:val="231F20"/>
          <w:sz w:val="22"/>
        </w:rPr>
        <w:t>“Android</w:t>
      </w:r>
      <w:r>
        <w:rPr>
          <w:color w:val="231F20"/>
          <w:spacing w:val="-13"/>
          <w:sz w:val="22"/>
        </w:rPr>
        <w:t> </w:t>
      </w:r>
      <w:r>
        <w:rPr>
          <w:color w:val="231F20"/>
          <w:sz w:val="22"/>
        </w:rPr>
        <w:t>Application</w:t>
      </w:r>
      <w:r>
        <w:rPr>
          <w:color w:val="231F20"/>
          <w:spacing w:val="-12"/>
          <w:sz w:val="22"/>
        </w:rPr>
        <w:t> </w:t>
      </w:r>
      <w:r>
        <w:rPr>
          <w:color w:val="231F20"/>
          <w:sz w:val="22"/>
        </w:rPr>
        <w:t>Development</w:t>
      </w:r>
      <w:r>
        <w:rPr>
          <w:color w:val="231F20"/>
          <w:spacing w:val="-11"/>
          <w:sz w:val="22"/>
        </w:rPr>
        <w:t> </w:t>
      </w:r>
      <w:r>
        <w:rPr>
          <w:color w:val="231F20"/>
          <w:sz w:val="22"/>
        </w:rPr>
        <w:t>Black</w:t>
      </w:r>
      <w:r>
        <w:rPr>
          <w:color w:val="231F20"/>
          <w:spacing w:val="-8"/>
          <w:sz w:val="22"/>
        </w:rPr>
        <w:t> </w:t>
      </w:r>
      <w:r>
        <w:rPr>
          <w:color w:val="231F20"/>
          <w:sz w:val="22"/>
        </w:rPr>
        <w:t>Book”,</w:t>
      </w:r>
      <w:r>
        <w:rPr>
          <w:color w:val="231F20"/>
          <w:spacing w:val="-10"/>
          <w:sz w:val="22"/>
        </w:rPr>
        <w:t> </w:t>
      </w:r>
      <w:r>
        <w:rPr>
          <w:color w:val="231F20"/>
          <w:sz w:val="22"/>
        </w:rPr>
        <w:t>DreamTech</w:t>
      </w:r>
      <w:r>
        <w:rPr>
          <w:color w:val="231F20"/>
          <w:spacing w:val="-8"/>
          <w:sz w:val="22"/>
        </w:rPr>
        <w:t> </w:t>
      </w:r>
      <w:r>
        <w:rPr>
          <w:color w:val="231F20"/>
          <w:spacing w:val="-2"/>
          <w:sz w:val="22"/>
        </w:rPr>
        <w:t>Press</w:t>
      </w:r>
    </w:p>
    <w:p>
      <w:pPr>
        <w:pStyle w:val="ListParagraph"/>
        <w:numPr>
          <w:ilvl w:val="0"/>
          <w:numId w:val="527"/>
        </w:numPr>
        <w:tabs>
          <w:tab w:pos="1772" w:val="left" w:leader="none"/>
        </w:tabs>
        <w:spacing w:line="240" w:lineRule="auto" w:before="1" w:after="0"/>
        <w:ind w:left="1772" w:right="2195" w:hanging="433"/>
        <w:jc w:val="left"/>
        <w:rPr>
          <w:sz w:val="22"/>
        </w:rPr>
      </w:pPr>
      <w:r>
        <w:rPr>
          <w:color w:val="231F20"/>
          <w:sz w:val="22"/>
        </w:rPr>
        <w:t>James</w:t>
      </w:r>
      <w:r>
        <w:rPr>
          <w:color w:val="231F20"/>
          <w:spacing w:val="-5"/>
          <w:sz w:val="22"/>
        </w:rPr>
        <w:t> </w:t>
      </w:r>
      <w:r>
        <w:rPr>
          <w:color w:val="231F20"/>
          <w:sz w:val="22"/>
        </w:rPr>
        <w:t>C.Sheusi,</w:t>
      </w:r>
      <w:r>
        <w:rPr>
          <w:color w:val="231F20"/>
          <w:spacing w:val="-6"/>
          <w:sz w:val="22"/>
        </w:rPr>
        <w:t> </w:t>
      </w:r>
      <w:r>
        <w:rPr>
          <w:color w:val="231F20"/>
          <w:sz w:val="22"/>
        </w:rPr>
        <w:t>“Android</w:t>
      </w:r>
      <w:r>
        <w:rPr>
          <w:color w:val="231F20"/>
          <w:spacing w:val="-5"/>
          <w:sz w:val="22"/>
        </w:rPr>
        <w:t> </w:t>
      </w:r>
      <w:r>
        <w:rPr>
          <w:color w:val="231F20"/>
          <w:sz w:val="22"/>
        </w:rPr>
        <w:t>Application</w:t>
      </w:r>
      <w:r>
        <w:rPr>
          <w:color w:val="231F20"/>
          <w:spacing w:val="-5"/>
          <w:sz w:val="22"/>
        </w:rPr>
        <w:t> </w:t>
      </w:r>
      <w:r>
        <w:rPr>
          <w:color w:val="231F20"/>
          <w:sz w:val="22"/>
        </w:rPr>
        <w:t>Development</w:t>
      </w:r>
      <w:r>
        <w:rPr>
          <w:color w:val="231F20"/>
          <w:spacing w:val="-6"/>
          <w:sz w:val="22"/>
        </w:rPr>
        <w:t> </w:t>
      </w:r>
      <w:r>
        <w:rPr>
          <w:color w:val="231F20"/>
          <w:sz w:val="22"/>
        </w:rPr>
        <w:t>for</w:t>
      </w:r>
      <w:r>
        <w:rPr>
          <w:color w:val="231F20"/>
          <w:spacing w:val="-5"/>
          <w:sz w:val="22"/>
        </w:rPr>
        <w:t> </w:t>
      </w:r>
      <w:r>
        <w:rPr>
          <w:color w:val="231F20"/>
          <w:sz w:val="22"/>
        </w:rPr>
        <w:t>Java</w:t>
      </w:r>
      <w:r>
        <w:rPr>
          <w:color w:val="231F20"/>
          <w:spacing w:val="-4"/>
          <w:sz w:val="22"/>
        </w:rPr>
        <w:t> </w:t>
      </w:r>
      <w:r>
        <w:rPr>
          <w:color w:val="231F20"/>
          <w:sz w:val="22"/>
        </w:rPr>
        <w:t>Programmers”,</w:t>
      </w:r>
      <w:r>
        <w:rPr>
          <w:color w:val="231F20"/>
          <w:spacing w:val="-6"/>
          <w:sz w:val="22"/>
        </w:rPr>
        <w:t> </w:t>
      </w:r>
      <w:r>
        <w:rPr>
          <w:color w:val="231F20"/>
          <w:sz w:val="22"/>
        </w:rPr>
        <w:t>Cengage </w:t>
      </w:r>
      <w:r>
        <w:rPr>
          <w:color w:val="231F20"/>
          <w:spacing w:val="-2"/>
          <w:sz w:val="22"/>
        </w:rPr>
        <w:t>Learning</w:t>
      </w:r>
    </w:p>
    <w:p>
      <w:pPr>
        <w:pStyle w:val="ListParagraph"/>
        <w:numPr>
          <w:ilvl w:val="0"/>
          <w:numId w:val="527"/>
        </w:numPr>
        <w:tabs>
          <w:tab w:pos="1772" w:val="left" w:leader="none"/>
        </w:tabs>
        <w:spacing w:line="240" w:lineRule="auto" w:before="0" w:after="0"/>
        <w:ind w:left="1772" w:right="0" w:hanging="433"/>
        <w:jc w:val="left"/>
        <w:rPr>
          <w:sz w:val="22"/>
        </w:rPr>
      </w:pPr>
      <w:r>
        <w:rPr>
          <w:color w:val="231F20"/>
          <w:sz w:val="22"/>
        </w:rPr>
        <w:t>Mark</w:t>
      </w:r>
      <w:r>
        <w:rPr>
          <w:color w:val="231F20"/>
          <w:spacing w:val="-6"/>
          <w:sz w:val="22"/>
        </w:rPr>
        <w:t> </w:t>
      </w:r>
      <w:r>
        <w:rPr>
          <w:color w:val="231F20"/>
          <w:sz w:val="22"/>
        </w:rPr>
        <w:t>L</w:t>
      </w:r>
      <w:r>
        <w:rPr>
          <w:color w:val="231F20"/>
          <w:spacing w:val="-5"/>
          <w:sz w:val="22"/>
        </w:rPr>
        <w:t> </w:t>
      </w:r>
      <w:r>
        <w:rPr>
          <w:color w:val="231F20"/>
          <w:sz w:val="22"/>
        </w:rPr>
        <w:t>Murphy,</w:t>
      </w:r>
      <w:r>
        <w:rPr>
          <w:color w:val="231F20"/>
          <w:spacing w:val="-6"/>
          <w:sz w:val="22"/>
        </w:rPr>
        <w:t> </w:t>
      </w:r>
      <w:r>
        <w:rPr>
          <w:color w:val="231F20"/>
          <w:sz w:val="22"/>
        </w:rPr>
        <w:t>“Beginning</w:t>
      </w:r>
      <w:r>
        <w:rPr>
          <w:color w:val="231F20"/>
          <w:spacing w:val="-2"/>
          <w:sz w:val="22"/>
        </w:rPr>
        <w:t> </w:t>
      </w:r>
      <w:r>
        <w:rPr>
          <w:color w:val="231F20"/>
          <w:sz w:val="22"/>
        </w:rPr>
        <w:t>Android”,</w:t>
      </w:r>
      <w:r>
        <w:rPr>
          <w:color w:val="231F20"/>
          <w:spacing w:val="-5"/>
          <w:sz w:val="22"/>
        </w:rPr>
        <w:t> </w:t>
      </w:r>
      <w:r>
        <w:rPr>
          <w:color w:val="231F20"/>
          <w:sz w:val="22"/>
        </w:rPr>
        <w:t>Wiley</w:t>
      </w:r>
      <w:r>
        <w:rPr>
          <w:color w:val="231F20"/>
          <w:spacing w:val="-8"/>
          <w:sz w:val="22"/>
        </w:rPr>
        <w:t> </w:t>
      </w:r>
      <w:r>
        <w:rPr>
          <w:color w:val="231F20"/>
          <w:sz w:val="22"/>
        </w:rPr>
        <w:t>India</w:t>
      </w:r>
      <w:r>
        <w:rPr>
          <w:color w:val="231F20"/>
          <w:spacing w:val="-8"/>
          <w:sz w:val="22"/>
        </w:rPr>
        <w:t> </w:t>
      </w:r>
      <w:r>
        <w:rPr>
          <w:color w:val="231F20"/>
          <w:sz w:val="22"/>
        </w:rPr>
        <w:t>Pvt</w:t>
      </w:r>
      <w:r>
        <w:rPr>
          <w:color w:val="231F20"/>
          <w:spacing w:val="-6"/>
          <w:sz w:val="22"/>
        </w:rPr>
        <w:t> </w:t>
      </w:r>
      <w:r>
        <w:rPr>
          <w:color w:val="231F20"/>
          <w:spacing w:val="-5"/>
          <w:sz w:val="22"/>
        </w:rPr>
        <w:t>Ltd</w:t>
      </w:r>
    </w:p>
    <w:p>
      <w:pPr>
        <w:pStyle w:val="ListParagraph"/>
        <w:numPr>
          <w:ilvl w:val="0"/>
          <w:numId w:val="527"/>
        </w:numPr>
        <w:tabs>
          <w:tab w:pos="1772" w:val="left" w:leader="none"/>
        </w:tabs>
        <w:spacing w:line="266" w:lineRule="exact" w:before="1" w:after="0"/>
        <w:ind w:left="1772" w:right="0" w:hanging="433"/>
        <w:jc w:val="left"/>
        <w:rPr>
          <w:sz w:val="22"/>
        </w:rPr>
      </w:pPr>
      <w:r>
        <w:rPr>
          <w:color w:val="231F20"/>
          <w:sz w:val="22"/>
        </w:rPr>
        <w:t>Sayed</w:t>
      </w:r>
      <w:r>
        <w:rPr>
          <w:color w:val="231F20"/>
          <w:spacing w:val="-7"/>
          <w:sz w:val="22"/>
        </w:rPr>
        <w:t> </w:t>
      </w:r>
      <w:r>
        <w:rPr>
          <w:color w:val="231F20"/>
          <w:sz w:val="22"/>
        </w:rPr>
        <w:t>Y</w:t>
      </w:r>
      <w:r>
        <w:rPr>
          <w:color w:val="231F20"/>
          <w:spacing w:val="-11"/>
          <w:sz w:val="22"/>
        </w:rPr>
        <w:t> </w:t>
      </w:r>
      <w:r>
        <w:rPr>
          <w:color w:val="231F20"/>
          <w:sz w:val="22"/>
        </w:rPr>
        <w:t>Hashimi</w:t>
      </w:r>
      <w:r>
        <w:rPr>
          <w:color w:val="231F20"/>
          <w:spacing w:val="-7"/>
          <w:sz w:val="22"/>
        </w:rPr>
        <w:t> </w:t>
      </w:r>
      <w:r>
        <w:rPr>
          <w:color w:val="231F20"/>
          <w:sz w:val="22"/>
        </w:rPr>
        <w:t>and</w:t>
      </w:r>
      <w:r>
        <w:rPr>
          <w:color w:val="231F20"/>
          <w:spacing w:val="-7"/>
          <w:sz w:val="22"/>
        </w:rPr>
        <w:t> </w:t>
      </w:r>
      <w:r>
        <w:rPr>
          <w:color w:val="231F20"/>
          <w:sz w:val="22"/>
        </w:rPr>
        <w:t>Satya</w:t>
      </w:r>
      <w:r>
        <w:rPr>
          <w:color w:val="231F20"/>
          <w:spacing w:val="-10"/>
          <w:sz w:val="22"/>
        </w:rPr>
        <w:t> </w:t>
      </w:r>
      <w:r>
        <w:rPr>
          <w:color w:val="231F20"/>
          <w:sz w:val="22"/>
        </w:rPr>
        <w:t>Komatineni(2009),</w:t>
      </w:r>
      <w:r>
        <w:rPr>
          <w:color w:val="231F20"/>
          <w:spacing w:val="-11"/>
          <w:sz w:val="22"/>
        </w:rPr>
        <w:t> </w:t>
      </w:r>
      <w:r>
        <w:rPr>
          <w:color w:val="231F20"/>
          <w:sz w:val="22"/>
        </w:rPr>
        <w:t>“Pro</w:t>
      </w:r>
      <w:r>
        <w:rPr>
          <w:color w:val="231F20"/>
          <w:spacing w:val="-2"/>
          <w:sz w:val="22"/>
        </w:rPr>
        <w:t> </w:t>
      </w:r>
      <w:r>
        <w:rPr>
          <w:color w:val="231F20"/>
          <w:sz w:val="22"/>
        </w:rPr>
        <w:t>Android”,</w:t>
      </w:r>
      <w:r>
        <w:rPr>
          <w:color w:val="231F20"/>
          <w:spacing w:val="-11"/>
          <w:sz w:val="22"/>
        </w:rPr>
        <w:t> </w:t>
      </w:r>
      <w:r>
        <w:rPr>
          <w:color w:val="231F20"/>
          <w:sz w:val="22"/>
        </w:rPr>
        <w:t>Wiley</w:t>
      </w:r>
      <w:r>
        <w:rPr>
          <w:color w:val="231F20"/>
          <w:spacing w:val="-4"/>
          <w:sz w:val="22"/>
        </w:rPr>
        <w:t> </w:t>
      </w:r>
      <w:r>
        <w:rPr>
          <w:color w:val="231F20"/>
          <w:sz w:val="22"/>
        </w:rPr>
        <w:t>India</w:t>
      </w:r>
      <w:r>
        <w:rPr>
          <w:color w:val="231F20"/>
          <w:spacing w:val="-5"/>
          <w:sz w:val="22"/>
        </w:rPr>
        <w:t> </w:t>
      </w:r>
      <w:r>
        <w:rPr>
          <w:color w:val="231F20"/>
          <w:sz w:val="22"/>
        </w:rPr>
        <w:t>Pvt</w:t>
      </w:r>
      <w:r>
        <w:rPr>
          <w:color w:val="231F20"/>
          <w:spacing w:val="-7"/>
          <w:sz w:val="22"/>
        </w:rPr>
        <w:t> </w:t>
      </w:r>
      <w:r>
        <w:rPr>
          <w:color w:val="231F20"/>
          <w:spacing w:val="-5"/>
          <w:sz w:val="22"/>
        </w:rPr>
        <w:t>Ltd</w:t>
      </w:r>
    </w:p>
    <w:p>
      <w:pPr>
        <w:pStyle w:val="ListParagraph"/>
        <w:numPr>
          <w:ilvl w:val="0"/>
          <w:numId w:val="527"/>
        </w:numPr>
        <w:tabs>
          <w:tab w:pos="1772" w:val="left" w:leader="none"/>
        </w:tabs>
        <w:spacing w:line="240" w:lineRule="auto" w:before="0" w:after="0"/>
        <w:ind w:left="1772" w:right="1860" w:hanging="433"/>
        <w:jc w:val="left"/>
        <w:rPr>
          <w:sz w:val="22"/>
        </w:rPr>
      </w:pPr>
      <w:r>
        <w:rPr>
          <w:color w:val="231F20"/>
          <w:sz w:val="22"/>
        </w:rPr>
        <w:t>Reto</w:t>
      </w:r>
      <w:r>
        <w:rPr>
          <w:color w:val="231F20"/>
          <w:spacing w:val="-5"/>
          <w:sz w:val="22"/>
        </w:rPr>
        <w:t> </w:t>
      </w:r>
      <w:r>
        <w:rPr>
          <w:color w:val="231F20"/>
          <w:sz w:val="22"/>
        </w:rPr>
        <w:t>Meier,</w:t>
      </w:r>
      <w:r>
        <w:rPr>
          <w:color w:val="231F20"/>
          <w:spacing w:val="-6"/>
          <w:sz w:val="22"/>
        </w:rPr>
        <w:t> </w:t>
      </w:r>
      <w:r>
        <w:rPr>
          <w:color w:val="231F20"/>
          <w:sz w:val="22"/>
        </w:rPr>
        <w:t>Professional</w:t>
      </w:r>
      <w:r>
        <w:rPr>
          <w:color w:val="231F20"/>
          <w:spacing w:val="-3"/>
          <w:sz w:val="22"/>
        </w:rPr>
        <w:t> </w:t>
      </w:r>
      <w:r>
        <w:rPr>
          <w:color w:val="231F20"/>
          <w:sz w:val="22"/>
        </w:rPr>
        <w:t>Android</w:t>
      </w:r>
      <w:r>
        <w:rPr>
          <w:color w:val="231F20"/>
          <w:spacing w:val="-5"/>
          <w:sz w:val="22"/>
        </w:rPr>
        <w:t> </w:t>
      </w:r>
      <w:r>
        <w:rPr>
          <w:color w:val="231F20"/>
          <w:sz w:val="22"/>
        </w:rPr>
        <w:t>4</w:t>
      </w:r>
      <w:r>
        <w:rPr>
          <w:color w:val="231F20"/>
          <w:spacing w:val="-5"/>
          <w:sz w:val="22"/>
        </w:rPr>
        <w:t> </w:t>
      </w:r>
      <w:r>
        <w:rPr>
          <w:color w:val="231F20"/>
          <w:sz w:val="22"/>
        </w:rPr>
        <w:t>Application</w:t>
      </w:r>
      <w:r>
        <w:rPr>
          <w:color w:val="231F20"/>
          <w:spacing w:val="-5"/>
          <w:sz w:val="22"/>
        </w:rPr>
        <w:t> </w:t>
      </w:r>
      <w:r>
        <w:rPr>
          <w:color w:val="231F20"/>
          <w:sz w:val="22"/>
        </w:rPr>
        <w:t>Development,</w:t>
      </w:r>
      <w:r>
        <w:rPr>
          <w:color w:val="231F20"/>
          <w:spacing w:val="-7"/>
          <w:sz w:val="22"/>
        </w:rPr>
        <w:t> </w:t>
      </w:r>
      <w:r>
        <w:rPr>
          <w:color w:val="231F20"/>
          <w:sz w:val="22"/>
        </w:rPr>
        <w:t>Wiley</w:t>
      </w:r>
      <w:r>
        <w:rPr>
          <w:color w:val="231F20"/>
          <w:spacing w:val="-3"/>
          <w:sz w:val="22"/>
        </w:rPr>
        <w:t> </w:t>
      </w:r>
      <w:r>
        <w:rPr>
          <w:color w:val="231F20"/>
          <w:sz w:val="22"/>
        </w:rPr>
        <w:t>India</w:t>
      </w:r>
      <w:r>
        <w:rPr>
          <w:color w:val="231F20"/>
          <w:spacing w:val="-5"/>
          <w:sz w:val="22"/>
        </w:rPr>
        <w:t> </w:t>
      </w:r>
      <w:r>
        <w:rPr>
          <w:color w:val="231F20"/>
          <w:sz w:val="22"/>
        </w:rPr>
        <w:t>Pvt</w:t>
      </w:r>
      <w:r>
        <w:rPr>
          <w:color w:val="231F20"/>
          <w:spacing w:val="-6"/>
          <w:sz w:val="22"/>
        </w:rPr>
        <w:t> </w:t>
      </w:r>
      <w:r>
        <w:rPr>
          <w:color w:val="231F20"/>
          <w:sz w:val="22"/>
        </w:rPr>
        <w:t>Ltd</w:t>
      </w:r>
      <w:r>
        <w:rPr>
          <w:color w:val="231F20"/>
          <w:spacing w:val="-5"/>
          <w:sz w:val="22"/>
        </w:rPr>
        <w:t> </w:t>
      </w:r>
      <w:r>
        <w:rPr>
          <w:color w:val="231F20"/>
          <w:sz w:val="22"/>
        </w:rPr>
        <w:t>Course </w:t>
      </w:r>
      <w:r>
        <w:rPr>
          <w:color w:val="231F20"/>
          <w:spacing w:val="-2"/>
          <w:sz w:val="22"/>
        </w:rPr>
        <w:t>outcomes:</w:t>
      </w:r>
    </w:p>
    <w:p>
      <w:pPr>
        <w:pStyle w:val="ListParagraph"/>
        <w:numPr>
          <w:ilvl w:val="0"/>
          <w:numId w:val="527"/>
        </w:numPr>
        <w:tabs>
          <w:tab w:pos="1772" w:val="left" w:leader="none"/>
        </w:tabs>
        <w:spacing w:line="240" w:lineRule="auto" w:before="0" w:after="0"/>
        <w:ind w:left="1772" w:right="0" w:hanging="433"/>
        <w:jc w:val="left"/>
        <w:rPr>
          <w:sz w:val="22"/>
        </w:rPr>
      </w:pPr>
      <w:r>
        <w:rPr>
          <w:color w:val="231F20"/>
          <w:spacing w:val="-2"/>
          <w:sz w:val="22"/>
          <w:u w:val="single" w:color="231F20"/>
        </w:rPr>
        <w:t>https://developer.android.com/docs</w:t>
      </w:r>
    </w:p>
    <w:p>
      <w:pPr>
        <w:pStyle w:val="ListParagraph"/>
        <w:numPr>
          <w:ilvl w:val="0"/>
          <w:numId w:val="527"/>
        </w:numPr>
        <w:tabs>
          <w:tab w:pos="1772" w:val="left" w:leader="none"/>
        </w:tabs>
        <w:spacing w:line="240" w:lineRule="auto" w:before="0" w:after="0"/>
        <w:ind w:left="1772" w:right="0" w:hanging="433"/>
        <w:jc w:val="left"/>
        <w:rPr>
          <w:sz w:val="22"/>
        </w:rPr>
      </w:pPr>
      <w:r>
        <w:rPr>
          <w:color w:val="231F20"/>
          <w:spacing w:val="-2"/>
          <w:sz w:val="22"/>
          <w:u w:val="single" w:color="231F20"/>
        </w:rPr>
        <w:t>https:</w:t>
      </w:r>
      <w:hyperlink r:id="rId51">
        <w:r>
          <w:rPr>
            <w:color w:val="231F20"/>
            <w:spacing w:val="-2"/>
            <w:sz w:val="22"/>
            <w:u w:val="single" w:color="231F20"/>
          </w:rPr>
          <w:t>//www.geeksforgeeks.org/introduction-to-android-development/</w:t>
        </w:r>
      </w:hyperlink>
    </w:p>
    <w:p>
      <w:pPr>
        <w:pStyle w:val="ListParagraph"/>
        <w:numPr>
          <w:ilvl w:val="0"/>
          <w:numId w:val="527"/>
        </w:numPr>
        <w:tabs>
          <w:tab w:pos="1772" w:val="left" w:leader="none"/>
        </w:tabs>
        <w:spacing w:line="240" w:lineRule="auto" w:before="0" w:after="0"/>
        <w:ind w:left="1772" w:right="0" w:hanging="380"/>
        <w:jc w:val="left"/>
        <w:rPr>
          <w:sz w:val="22"/>
        </w:rPr>
      </w:pPr>
      <w:r>
        <w:rPr>
          <w:color w:val="231F20"/>
          <w:spacing w:val="-2"/>
          <w:sz w:val="22"/>
          <w:u w:val="single" w:color="231F20"/>
        </w:rPr>
        <w:t>https://</w:t>
      </w:r>
      <w:hyperlink r:id="rId52">
        <w:r>
          <w:rPr>
            <w:color w:val="231F20"/>
            <w:spacing w:val="-2"/>
            <w:sz w:val="22"/>
            <w:u w:val="single" w:color="231F20"/>
          </w:rPr>
          <w:t>www.tutorialspoint.com/android/index.htm</w:t>
        </w:r>
      </w:hyperlink>
    </w:p>
    <w:p>
      <w:pPr>
        <w:pStyle w:val="ListParagraph"/>
        <w:spacing w:after="0" w:line="240" w:lineRule="auto"/>
        <w:jc w:val="left"/>
        <w:rPr>
          <w:sz w:val="22"/>
        </w:rPr>
        <w:sectPr>
          <w:pgSz w:w="12240" w:h="15840"/>
          <w:pgMar w:header="0" w:footer="1147" w:top="380" w:bottom="1340" w:left="360" w:right="360"/>
        </w:sectPr>
      </w:pPr>
    </w:p>
    <w:p>
      <w:pPr>
        <w:pStyle w:val="Heading6"/>
        <w:spacing w:before="29"/>
        <w:ind w:left="0" w:right="93"/>
        <w:jc w:val="center"/>
      </w:pPr>
      <w:r>
        <w:rPr>
          <w:color w:val="231F20"/>
        </w:rPr>
        <w:t>Table</w:t>
      </w:r>
      <w:r>
        <w:rPr>
          <w:color w:val="231F20"/>
          <w:spacing w:val="-11"/>
        </w:rPr>
        <w:t> </w:t>
      </w:r>
      <w:r>
        <w:rPr>
          <w:color w:val="231F20"/>
        </w:rPr>
        <w:t>specifying</w:t>
      </w:r>
      <w:r>
        <w:rPr>
          <w:color w:val="231F20"/>
          <w:spacing w:val="-5"/>
        </w:rPr>
        <w:t> </w:t>
      </w:r>
      <w:r>
        <w:rPr>
          <w:color w:val="231F20"/>
        </w:rPr>
        <w:t>the</w:t>
      </w:r>
      <w:r>
        <w:rPr>
          <w:color w:val="231F20"/>
          <w:spacing w:val="-10"/>
        </w:rPr>
        <w:t> </w:t>
      </w:r>
      <w:r>
        <w:rPr>
          <w:color w:val="231F20"/>
        </w:rPr>
        <w:t>scope</w:t>
      </w:r>
      <w:r>
        <w:rPr>
          <w:color w:val="231F20"/>
          <w:spacing w:val="-7"/>
        </w:rPr>
        <w:t> </w:t>
      </w:r>
      <w:r>
        <w:rPr>
          <w:color w:val="231F20"/>
        </w:rPr>
        <w:t>of</w:t>
      </w:r>
      <w:r>
        <w:rPr>
          <w:color w:val="231F20"/>
          <w:spacing w:val="-3"/>
        </w:rPr>
        <w:t> </w:t>
      </w:r>
      <w:r>
        <w:rPr>
          <w:color w:val="231F20"/>
        </w:rPr>
        <w:t>syllabus</w:t>
      </w:r>
      <w:r>
        <w:rPr>
          <w:color w:val="231F20"/>
          <w:spacing w:val="-3"/>
        </w:rPr>
        <w:t> </w:t>
      </w:r>
      <w:r>
        <w:rPr>
          <w:color w:val="231F20"/>
        </w:rPr>
        <w:t>to</w:t>
      </w:r>
      <w:r>
        <w:rPr>
          <w:color w:val="231F20"/>
          <w:spacing w:val="-8"/>
        </w:rPr>
        <w:t> </w:t>
      </w:r>
      <w:r>
        <w:rPr>
          <w:color w:val="231F20"/>
        </w:rPr>
        <w:t>be</w:t>
      </w:r>
      <w:r>
        <w:rPr>
          <w:color w:val="231F20"/>
          <w:spacing w:val="-9"/>
        </w:rPr>
        <w:t> </w:t>
      </w:r>
      <w:r>
        <w:rPr>
          <w:color w:val="231F20"/>
        </w:rPr>
        <w:t>covered</w:t>
      </w:r>
      <w:r>
        <w:rPr>
          <w:color w:val="231F20"/>
          <w:spacing w:val="-5"/>
        </w:rPr>
        <w:t> </w:t>
      </w:r>
      <w:r>
        <w:rPr>
          <w:color w:val="231F20"/>
        </w:rPr>
        <w:t>for</w:t>
      </w:r>
      <w:r>
        <w:rPr>
          <w:color w:val="231F20"/>
          <w:spacing w:val="-6"/>
        </w:rPr>
        <w:t> </w:t>
      </w:r>
      <w:r>
        <w:rPr>
          <w:color w:val="231F20"/>
        </w:rPr>
        <w:t>unit</w:t>
      </w:r>
      <w:r>
        <w:rPr>
          <w:color w:val="231F20"/>
          <w:spacing w:val="-2"/>
        </w:rPr>
        <w:t> tests</w:t>
      </w:r>
    </w:p>
    <w:p>
      <w:pPr>
        <w:pStyle w:val="BodyText"/>
        <w:spacing w:before="28"/>
        <w:rPr>
          <w:b/>
          <w:sz w:val="20"/>
        </w:rPr>
      </w:pPr>
    </w:p>
    <w:tbl>
      <w:tblPr>
        <w:tblW w:w="0" w:type="auto"/>
        <w:jc w:val="left"/>
        <w:tblInd w:w="1239"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4485"/>
        <w:gridCol w:w="4504"/>
      </w:tblGrid>
      <w:tr>
        <w:trPr>
          <w:trHeight w:val="269" w:hRule="atLeast"/>
        </w:trPr>
        <w:tc>
          <w:tcPr>
            <w:tcW w:w="4485" w:type="dxa"/>
          </w:tcPr>
          <w:p>
            <w:pPr>
              <w:pStyle w:val="TableParagraph"/>
              <w:spacing w:line="249" w:lineRule="exact"/>
              <w:ind w:left="33" w:right="23"/>
              <w:jc w:val="center"/>
              <w:rPr>
                <w:sz w:val="22"/>
              </w:rPr>
            </w:pPr>
            <w:r>
              <w:rPr>
                <w:color w:val="231F20"/>
                <w:sz w:val="22"/>
              </w:rPr>
              <w:t>Unit</w:t>
            </w:r>
            <w:r>
              <w:rPr>
                <w:color w:val="231F20"/>
                <w:spacing w:val="-2"/>
                <w:sz w:val="22"/>
              </w:rPr>
              <w:t> </w:t>
            </w:r>
            <w:r>
              <w:rPr>
                <w:color w:val="231F20"/>
                <w:spacing w:val="-4"/>
                <w:sz w:val="22"/>
              </w:rPr>
              <w:t>Test</w:t>
            </w:r>
          </w:p>
        </w:tc>
        <w:tc>
          <w:tcPr>
            <w:tcW w:w="4504" w:type="dxa"/>
          </w:tcPr>
          <w:p>
            <w:pPr>
              <w:pStyle w:val="TableParagraph"/>
              <w:spacing w:line="249" w:lineRule="exact"/>
              <w:ind w:left="12"/>
              <w:jc w:val="center"/>
              <w:rPr>
                <w:sz w:val="22"/>
              </w:rPr>
            </w:pPr>
            <w:r>
              <w:rPr>
                <w:color w:val="231F20"/>
                <w:sz w:val="22"/>
              </w:rPr>
              <w:t>Learning</w:t>
            </w:r>
            <w:r>
              <w:rPr>
                <w:color w:val="231F20"/>
                <w:spacing w:val="-5"/>
                <w:sz w:val="22"/>
              </w:rPr>
              <w:t> </w:t>
            </w:r>
            <w:r>
              <w:rPr>
                <w:color w:val="231F20"/>
                <w:sz w:val="22"/>
              </w:rPr>
              <w:t>outcomes</w:t>
            </w:r>
            <w:r>
              <w:rPr>
                <w:color w:val="231F20"/>
                <w:spacing w:val="-7"/>
                <w:sz w:val="22"/>
              </w:rPr>
              <w:t> </w:t>
            </w:r>
            <w:r>
              <w:rPr>
                <w:color w:val="231F20"/>
                <w:sz w:val="22"/>
              </w:rPr>
              <w:t>to</w:t>
            </w:r>
            <w:r>
              <w:rPr>
                <w:color w:val="231F20"/>
                <w:spacing w:val="-8"/>
                <w:sz w:val="22"/>
              </w:rPr>
              <w:t> </w:t>
            </w:r>
            <w:r>
              <w:rPr>
                <w:color w:val="231F20"/>
                <w:sz w:val="22"/>
              </w:rPr>
              <w:t>be</w:t>
            </w:r>
            <w:r>
              <w:rPr>
                <w:color w:val="231F20"/>
                <w:spacing w:val="-6"/>
                <w:sz w:val="22"/>
              </w:rPr>
              <w:t> </w:t>
            </w:r>
            <w:r>
              <w:rPr>
                <w:color w:val="231F20"/>
                <w:spacing w:val="-2"/>
                <w:sz w:val="22"/>
              </w:rPr>
              <w:t>covered</w:t>
            </w:r>
          </w:p>
        </w:tc>
      </w:tr>
      <w:tr>
        <w:trPr>
          <w:trHeight w:val="268" w:hRule="atLeast"/>
        </w:trPr>
        <w:tc>
          <w:tcPr>
            <w:tcW w:w="4485" w:type="dxa"/>
          </w:tcPr>
          <w:p>
            <w:pPr>
              <w:pStyle w:val="TableParagraph"/>
              <w:spacing w:line="248" w:lineRule="exact"/>
              <w:ind w:left="33" w:right="12"/>
              <w:jc w:val="center"/>
              <w:rPr>
                <w:sz w:val="22"/>
              </w:rPr>
            </w:pPr>
            <w:r>
              <w:rPr>
                <w:color w:val="231F20"/>
                <w:sz w:val="22"/>
              </w:rPr>
              <w:t>Unit</w:t>
            </w:r>
            <w:r>
              <w:rPr>
                <w:color w:val="231F20"/>
                <w:spacing w:val="-7"/>
                <w:sz w:val="22"/>
              </w:rPr>
              <w:t> </w:t>
            </w:r>
            <w:r>
              <w:rPr>
                <w:color w:val="231F20"/>
                <w:sz w:val="22"/>
              </w:rPr>
              <w:t>test-</w:t>
            </w:r>
            <w:r>
              <w:rPr>
                <w:color w:val="231F20"/>
                <w:spacing w:val="-10"/>
                <w:sz w:val="22"/>
              </w:rPr>
              <w:t>1</w:t>
            </w:r>
          </w:p>
        </w:tc>
        <w:tc>
          <w:tcPr>
            <w:tcW w:w="4504" w:type="dxa"/>
          </w:tcPr>
          <w:p>
            <w:pPr>
              <w:pStyle w:val="TableParagraph"/>
              <w:spacing w:line="248" w:lineRule="exact"/>
              <w:ind w:left="1829"/>
              <w:rPr>
                <w:sz w:val="22"/>
              </w:rPr>
            </w:pPr>
            <w:r>
              <w:rPr>
                <w:color w:val="231F20"/>
                <w:sz w:val="22"/>
              </w:rPr>
              <w:t>1.1</w:t>
            </w:r>
            <w:r>
              <w:rPr>
                <w:color w:val="231F20"/>
                <w:spacing w:val="-6"/>
                <w:sz w:val="22"/>
              </w:rPr>
              <w:t> </w:t>
            </w:r>
            <w:r>
              <w:rPr>
                <w:color w:val="231F20"/>
                <w:sz w:val="22"/>
              </w:rPr>
              <w:t>to</w:t>
            </w:r>
            <w:r>
              <w:rPr>
                <w:color w:val="231F20"/>
                <w:spacing w:val="-5"/>
                <w:sz w:val="22"/>
              </w:rPr>
              <w:t> 3.6</w:t>
            </w:r>
          </w:p>
        </w:tc>
      </w:tr>
      <w:tr>
        <w:trPr>
          <w:trHeight w:val="268" w:hRule="atLeast"/>
        </w:trPr>
        <w:tc>
          <w:tcPr>
            <w:tcW w:w="4485" w:type="dxa"/>
          </w:tcPr>
          <w:p>
            <w:pPr>
              <w:pStyle w:val="TableParagraph"/>
              <w:spacing w:line="248" w:lineRule="exact"/>
              <w:ind w:left="33" w:right="12"/>
              <w:jc w:val="center"/>
              <w:rPr>
                <w:sz w:val="22"/>
              </w:rPr>
            </w:pPr>
            <w:r>
              <w:rPr>
                <w:color w:val="231F20"/>
                <w:sz w:val="22"/>
              </w:rPr>
              <w:t>Unit</w:t>
            </w:r>
            <w:r>
              <w:rPr>
                <w:color w:val="231F20"/>
                <w:spacing w:val="-7"/>
                <w:sz w:val="22"/>
              </w:rPr>
              <w:t> </w:t>
            </w:r>
            <w:r>
              <w:rPr>
                <w:color w:val="231F20"/>
                <w:sz w:val="22"/>
              </w:rPr>
              <w:t>test-</w:t>
            </w:r>
            <w:r>
              <w:rPr>
                <w:color w:val="231F20"/>
                <w:spacing w:val="-10"/>
                <w:sz w:val="22"/>
              </w:rPr>
              <w:t>2</w:t>
            </w:r>
          </w:p>
        </w:tc>
        <w:tc>
          <w:tcPr>
            <w:tcW w:w="4504" w:type="dxa"/>
          </w:tcPr>
          <w:p>
            <w:pPr>
              <w:pStyle w:val="TableParagraph"/>
              <w:spacing w:line="248" w:lineRule="exact"/>
              <w:ind w:left="1829"/>
              <w:rPr>
                <w:sz w:val="22"/>
              </w:rPr>
            </w:pPr>
            <w:r>
              <w:rPr>
                <w:color w:val="231F20"/>
                <w:sz w:val="22"/>
              </w:rPr>
              <w:t>3.7</w:t>
            </w:r>
            <w:r>
              <w:rPr>
                <w:color w:val="231F20"/>
                <w:spacing w:val="-6"/>
                <w:sz w:val="22"/>
              </w:rPr>
              <w:t> </w:t>
            </w:r>
            <w:r>
              <w:rPr>
                <w:color w:val="231F20"/>
                <w:sz w:val="22"/>
              </w:rPr>
              <w:t>to</w:t>
            </w:r>
            <w:r>
              <w:rPr>
                <w:color w:val="231F20"/>
                <w:spacing w:val="-5"/>
                <w:sz w:val="22"/>
              </w:rPr>
              <w:t> 5.7</w:t>
            </w:r>
          </w:p>
        </w:tc>
      </w:tr>
    </w:tbl>
    <w:p>
      <w:pPr>
        <w:pStyle w:val="TableParagraph"/>
        <w:spacing w:after="0" w:line="248" w:lineRule="exact"/>
        <w:rPr>
          <w:sz w:val="22"/>
        </w:rPr>
        <w:sectPr>
          <w:pgSz w:w="12240" w:h="15840"/>
          <w:pgMar w:header="0" w:footer="1147" w:top="660" w:bottom="1340" w:left="360" w:right="360"/>
        </w:sectPr>
      </w:pPr>
    </w:p>
    <w:tbl>
      <w:tblPr>
        <w:tblW w:w="0" w:type="auto"/>
        <w:jc w:val="left"/>
        <w:tblInd w:w="12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4"/>
        <w:gridCol w:w="2128"/>
        <w:gridCol w:w="1355"/>
        <w:gridCol w:w="1514"/>
        <w:gridCol w:w="1509"/>
        <w:gridCol w:w="1504"/>
      </w:tblGrid>
      <w:tr>
        <w:trPr>
          <w:trHeight w:val="1128" w:hRule="atLeast"/>
        </w:trPr>
        <w:tc>
          <w:tcPr>
            <w:tcW w:w="1244" w:type="dxa"/>
            <w:tcBorders>
              <w:left w:val="single" w:sz="4" w:space="0" w:color="231F20"/>
              <w:right w:val="single" w:sz="4" w:space="0" w:color="231F20"/>
            </w:tcBorders>
          </w:tcPr>
          <w:p>
            <w:pPr>
              <w:pStyle w:val="TableParagraph"/>
              <w:spacing w:line="278" w:lineRule="auto" w:before="251"/>
              <w:ind w:left="403" w:right="289" w:hanging="96"/>
              <w:rPr>
                <w:b/>
                <w:sz w:val="22"/>
              </w:rPr>
            </w:pPr>
            <w:r>
              <w:rPr>
                <w:b/>
                <w:color w:val="231F20"/>
                <w:spacing w:val="-2"/>
                <w:sz w:val="22"/>
              </w:rPr>
              <w:t>Course </w:t>
            </w:r>
            <w:r>
              <w:rPr>
                <w:b/>
                <w:color w:val="231F20"/>
                <w:spacing w:val="-4"/>
                <w:sz w:val="22"/>
              </w:rPr>
              <w:t>code</w:t>
            </w:r>
          </w:p>
        </w:tc>
        <w:tc>
          <w:tcPr>
            <w:tcW w:w="2128" w:type="dxa"/>
            <w:tcBorders>
              <w:left w:val="single" w:sz="4" w:space="0" w:color="231F20"/>
              <w:right w:val="single" w:sz="4" w:space="0" w:color="231F20"/>
            </w:tcBorders>
          </w:tcPr>
          <w:p>
            <w:pPr>
              <w:pStyle w:val="TableParagraph"/>
              <w:spacing w:before="40"/>
              <w:rPr>
                <w:b/>
                <w:sz w:val="22"/>
              </w:rPr>
            </w:pPr>
          </w:p>
          <w:p>
            <w:pPr>
              <w:pStyle w:val="TableParagraph"/>
              <w:ind w:left="14" w:right="10"/>
              <w:jc w:val="center"/>
              <w:rPr>
                <w:b/>
                <w:sz w:val="22"/>
              </w:rPr>
            </w:pPr>
            <w:r>
              <w:rPr>
                <w:b/>
                <w:color w:val="231F20"/>
                <w:sz w:val="22"/>
              </w:rPr>
              <w:t>Course</w:t>
            </w:r>
            <w:r>
              <w:rPr>
                <w:b/>
                <w:color w:val="231F20"/>
                <w:spacing w:val="-13"/>
                <w:sz w:val="22"/>
              </w:rPr>
              <w:t> </w:t>
            </w:r>
            <w:r>
              <w:rPr>
                <w:b/>
                <w:color w:val="231F20"/>
                <w:spacing w:val="-2"/>
                <w:sz w:val="22"/>
              </w:rPr>
              <w:t>Title</w:t>
            </w:r>
          </w:p>
        </w:tc>
        <w:tc>
          <w:tcPr>
            <w:tcW w:w="1355" w:type="dxa"/>
            <w:tcBorders>
              <w:left w:val="single" w:sz="4" w:space="0" w:color="231F20"/>
              <w:right w:val="single" w:sz="4" w:space="0" w:color="231F20"/>
            </w:tcBorders>
          </w:tcPr>
          <w:p>
            <w:pPr>
              <w:pStyle w:val="TableParagraph"/>
              <w:spacing w:line="278" w:lineRule="auto" w:before="1"/>
              <w:ind w:left="286" w:right="282" w:firstLine="6"/>
              <w:jc w:val="center"/>
              <w:rPr>
                <w:b/>
                <w:sz w:val="22"/>
              </w:rPr>
            </w:pPr>
            <w:r>
              <w:rPr>
                <w:b/>
                <w:color w:val="231F20"/>
                <w:sz w:val="22"/>
              </w:rPr>
              <w:t>No. of </w:t>
            </w:r>
            <w:r>
              <w:rPr>
                <w:b/>
                <w:color w:val="231F20"/>
                <w:spacing w:val="-2"/>
                <w:sz w:val="22"/>
              </w:rPr>
              <w:t>Periods/ Weeks</w:t>
            </w:r>
          </w:p>
        </w:tc>
        <w:tc>
          <w:tcPr>
            <w:tcW w:w="1514" w:type="dxa"/>
            <w:tcBorders>
              <w:left w:val="single" w:sz="4" w:space="0" w:color="231F20"/>
              <w:right w:val="single" w:sz="4" w:space="0" w:color="231F20"/>
            </w:tcBorders>
          </w:tcPr>
          <w:p>
            <w:pPr>
              <w:pStyle w:val="TableParagraph"/>
              <w:spacing w:line="273" w:lineRule="auto" w:before="155"/>
              <w:ind w:left="415" w:hanging="197"/>
              <w:rPr>
                <w:b/>
                <w:sz w:val="22"/>
              </w:rPr>
            </w:pPr>
            <w:r>
              <w:rPr>
                <w:b/>
                <w:color w:val="231F20"/>
                <w:sz w:val="22"/>
              </w:rPr>
              <w:t>Total</w:t>
            </w:r>
            <w:r>
              <w:rPr>
                <w:b/>
                <w:color w:val="231F20"/>
                <w:spacing w:val="-13"/>
                <w:sz w:val="22"/>
              </w:rPr>
              <w:t> </w:t>
            </w:r>
            <w:r>
              <w:rPr>
                <w:b/>
                <w:color w:val="231F20"/>
                <w:sz w:val="22"/>
              </w:rPr>
              <w:t>No.</w:t>
            </w:r>
            <w:r>
              <w:rPr>
                <w:b/>
                <w:color w:val="231F20"/>
                <w:spacing w:val="-12"/>
                <w:sz w:val="22"/>
              </w:rPr>
              <w:t> </w:t>
            </w:r>
            <w:r>
              <w:rPr>
                <w:b/>
                <w:color w:val="231F20"/>
                <w:sz w:val="22"/>
              </w:rPr>
              <w:t>of </w:t>
            </w:r>
            <w:r>
              <w:rPr>
                <w:b/>
                <w:color w:val="231F20"/>
                <w:spacing w:val="-2"/>
                <w:sz w:val="22"/>
              </w:rPr>
              <w:t>periods</w:t>
            </w:r>
          </w:p>
        </w:tc>
        <w:tc>
          <w:tcPr>
            <w:tcW w:w="1509" w:type="dxa"/>
            <w:tcBorders>
              <w:left w:val="single" w:sz="4" w:space="0" w:color="231F20"/>
              <w:right w:val="single" w:sz="4" w:space="0" w:color="231F20"/>
            </w:tcBorders>
          </w:tcPr>
          <w:p>
            <w:pPr>
              <w:pStyle w:val="TableParagraph"/>
              <w:spacing w:before="40"/>
              <w:rPr>
                <w:b/>
                <w:sz w:val="22"/>
              </w:rPr>
            </w:pPr>
          </w:p>
          <w:p>
            <w:pPr>
              <w:pStyle w:val="TableParagraph"/>
              <w:ind w:left="2" w:right="4"/>
              <w:jc w:val="center"/>
              <w:rPr>
                <w:b/>
                <w:sz w:val="22"/>
              </w:rPr>
            </w:pPr>
            <w:r>
              <w:rPr>
                <w:b/>
                <w:color w:val="231F20"/>
                <w:sz w:val="22"/>
              </w:rPr>
              <w:t>Marks</w:t>
            </w:r>
            <w:r>
              <w:rPr>
                <w:b/>
                <w:color w:val="231F20"/>
                <w:spacing w:val="-9"/>
                <w:sz w:val="22"/>
              </w:rPr>
              <w:t> </w:t>
            </w:r>
            <w:r>
              <w:rPr>
                <w:b/>
                <w:color w:val="231F20"/>
                <w:sz w:val="22"/>
              </w:rPr>
              <w:t>for</w:t>
            </w:r>
            <w:r>
              <w:rPr>
                <w:b/>
                <w:color w:val="231F20"/>
                <w:spacing w:val="-4"/>
                <w:sz w:val="22"/>
              </w:rPr>
              <w:t> </w:t>
            </w:r>
            <w:r>
              <w:rPr>
                <w:b/>
                <w:color w:val="231F20"/>
                <w:spacing w:val="-5"/>
                <w:sz w:val="22"/>
              </w:rPr>
              <w:t>FA</w:t>
            </w:r>
          </w:p>
        </w:tc>
        <w:tc>
          <w:tcPr>
            <w:tcW w:w="1504" w:type="dxa"/>
            <w:tcBorders>
              <w:left w:val="single" w:sz="4" w:space="0" w:color="231F20"/>
              <w:right w:val="single" w:sz="4" w:space="0" w:color="231F20"/>
            </w:tcBorders>
          </w:tcPr>
          <w:p>
            <w:pPr>
              <w:pStyle w:val="TableParagraph"/>
              <w:spacing w:before="40"/>
              <w:rPr>
                <w:b/>
                <w:sz w:val="22"/>
              </w:rPr>
            </w:pPr>
          </w:p>
          <w:p>
            <w:pPr>
              <w:pStyle w:val="TableParagraph"/>
              <w:ind w:left="4" w:right="4"/>
              <w:jc w:val="center"/>
              <w:rPr>
                <w:b/>
                <w:sz w:val="22"/>
              </w:rPr>
            </w:pPr>
            <w:r>
              <w:rPr>
                <w:b/>
                <w:color w:val="231F20"/>
                <w:sz w:val="22"/>
              </w:rPr>
              <w:t>Marks</w:t>
            </w:r>
            <w:r>
              <w:rPr>
                <w:b/>
                <w:color w:val="231F20"/>
                <w:spacing w:val="-5"/>
                <w:sz w:val="22"/>
              </w:rPr>
              <w:t> </w:t>
            </w:r>
            <w:r>
              <w:rPr>
                <w:b/>
                <w:color w:val="231F20"/>
                <w:sz w:val="22"/>
              </w:rPr>
              <w:t>for</w:t>
            </w:r>
            <w:r>
              <w:rPr>
                <w:b/>
                <w:color w:val="231F20"/>
                <w:spacing w:val="-4"/>
                <w:sz w:val="22"/>
              </w:rPr>
              <w:t> </w:t>
            </w:r>
            <w:r>
              <w:rPr>
                <w:b/>
                <w:color w:val="231F20"/>
                <w:spacing w:val="-5"/>
                <w:sz w:val="22"/>
              </w:rPr>
              <w:t>SA</w:t>
            </w:r>
          </w:p>
        </w:tc>
      </w:tr>
      <w:tr>
        <w:trPr>
          <w:trHeight w:val="508" w:hRule="atLeast"/>
        </w:trPr>
        <w:tc>
          <w:tcPr>
            <w:tcW w:w="1244" w:type="dxa"/>
            <w:tcBorders>
              <w:left w:val="single" w:sz="4" w:space="0" w:color="231F20"/>
              <w:bottom w:val="single" w:sz="4" w:space="0" w:color="231F20"/>
              <w:right w:val="single" w:sz="4" w:space="0" w:color="231F20"/>
            </w:tcBorders>
          </w:tcPr>
          <w:p>
            <w:pPr>
              <w:pStyle w:val="TableParagraph"/>
              <w:spacing w:before="6"/>
              <w:ind w:left="269"/>
              <w:rPr>
                <w:b/>
                <w:sz w:val="22"/>
              </w:rPr>
            </w:pPr>
            <w:r>
              <w:rPr>
                <w:b/>
                <w:color w:val="231F20"/>
                <w:spacing w:val="-2"/>
                <w:sz w:val="22"/>
              </w:rPr>
              <w:t>CM-</w:t>
            </w:r>
            <w:r>
              <w:rPr>
                <w:b/>
                <w:color w:val="231F20"/>
                <w:spacing w:val="-5"/>
                <w:sz w:val="22"/>
              </w:rPr>
              <w:t>504</w:t>
            </w:r>
          </w:p>
        </w:tc>
        <w:tc>
          <w:tcPr>
            <w:tcW w:w="2128" w:type="dxa"/>
            <w:tcBorders>
              <w:left w:val="single" w:sz="4" w:space="0" w:color="231F20"/>
              <w:bottom w:val="single" w:sz="4" w:space="0" w:color="231F20"/>
              <w:right w:val="single" w:sz="4" w:space="0" w:color="231F20"/>
            </w:tcBorders>
          </w:tcPr>
          <w:p>
            <w:pPr>
              <w:pStyle w:val="TableParagraph"/>
              <w:spacing w:before="6"/>
              <w:ind w:left="14"/>
              <w:jc w:val="center"/>
              <w:rPr>
                <w:b/>
                <w:sz w:val="22"/>
              </w:rPr>
            </w:pPr>
            <w:r>
              <w:rPr>
                <w:b/>
                <w:color w:val="231F20"/>
                <w:sz w:val="22"/>
              </w:rPr>
              <w:t>Internet</w:t>
            </w:r>
            <w:r>
              <w:rPr>
                <w:b/>
                <w:color w:val="231F20"/>
                <w:spacing w:val="-4"/>
                <w:sz w:val="22"/>
              </w:rPr>
              <w:t> </w:t>
            </w:r>
            <w:r>
              <w:rPr>
                <w:b/>
                <w:color w:val="231F20"/>
                <w:sz w:val="22"/>
              </w:rPr>
              <w:t>of</w:t>
            </w:r>
            <w:r>
              <w:rPr>
                <w:b/>
                <w:color w:val="231F20"/>
                <w:spacing w:val="-6"/>
                <w:sz w:val="22"/>
              </w:rPr>
              <w:t> </w:t>
            </w:r>
            <w:r>
              <w:rPr>
                <w:b/>
                <w:color w:val="231F20"/>
                <w:spacing w:val="-2"/>
                <w:sz w:val="22"/>
              </w:rPr>
              <w:t>Things</w:t>
            </w:r>
          </w:p>
        </w:tc>
        <w:tc>
          <w:tcPr>
            <w:tcW w:w="1355" w:type="dxa"/>
            <w:tcBorders>
              <w:left w:val="single" w:sz="4" w:space="0" w:color="231F20"/>
              <w:bottom w:val="single" w:sz="4" w:space="0" w:color="231F20"/>
              <w:right w:val="single" w:sz="4" w:space="0" w:color="231F20"/>
            </w:tcBorders>
          </w:tcPr>
          <w:p>
            <w:pPr>
              <w:pStyle w:val="TableParagraph"/>
              <w:spacing w:before="6"/>
              <w:ind w:left="13"/>
              <w:jc w:val="center"/>
              <w:rPr>
                <w:b/>
                <w:sz w:val="22"/>
              </w:rPr>
            </w:pPr>
            <w:r>
              <w:rPr>
                <w:b/>
                <w:color w:val="231F20"/>
                <w:spacing w:val="-10"/>
                <w:sz w:val="22"/>
              </w:rPr>
              <w:t>4</w:t>
            </w:r>
          </w:p>
        </w:tc>
        <w:tc>
          <w:tcPr>
            <w:tcW w:w="1514" w:type="dxa"/>
            <w:tcBorders>
              <w:left w:val="single" w:sz="4" w:space="0" w:color="231F20"/>
              <w:bottom w:val="single" w:sz="4" w:space="0" w:color="231F20"/>
              <w:right w:val="single" w:sz="4" w:space="0" w:color="231F20"/>
            </w:tcBorders>
          </w:tcPr>
          <w:p>
            <w:pPr>
              <w:pStyle w:val="TableParagraph"/>
              <w:spacing w:before="6"/>
              <w:ind w:left="9"/>
              <w:jc w:val="center"/>
              <w:rPr>
                <w:b/>
                <w:sz w:val="22"/>
              </w:rPr>
            </w:pPr>
            <w:r>
              <w:rPr>
                <w:b/>
                <w:color w:val="231F20"/>
                <w:spacing w:val="-5"/>
                <w:sz w:val="22"/>
              </w:rPr>
              <w:t>60</w:t>
            </w:r>
          </w:p>
        </w:tc>
        <w:tc>
          <w:tcPr>
            <w:tcW w:w="1509" w:type="dxa"/>
            <w:tcBorders>
              <w:left w:val="single" w:sz="4" w:space="0" w:color="231F20"/>
              <w:bottom w:val="single" w:sz="4" w:space="0" w:color="231F20"/>
              <w:right w:val="single" w:sz="4" w:space="0" w:color="231F20"/>
            </w:tcBorders>
          </w:tcPr>
          <w:p>
            <w:pPr>
              <w:pStyle w:val="TableParagraph"/>
              <w:spacing w:before="6"/>
              <w:ind w:left="4" w:right="2"/>
              <w:jc w:val="center"/>
              <w:rPr>
                <w:b/>
                <w:sz w:val="22"/>
              </w:rPr>
            </w:pPr>
            <w:r>
              <w:rPr>
                <w:b/>
                <w:color w:val="231F20"/>
                <w:spacing w:val="-5"/>
                <w:sz w:val="22"/>
              </w:rPr>
              <w:t>20</w:t>
            </w:r>
          </w:p>
        </w:tc>
        <w:tc>
          <w:tcPr>
            <w:tcW w:w="1504" w:type="dxa"/>
            <w:tcBorders>
              <w:left w:val="single" w:sz="4" w:space="0" w:color="231F20"/>
              <w:bottom w:val="single" w:sz="4" w:space="0" w:color="231F20"/>
              <w:right w:val="single" w:sz="4" w:space="0" w:color="231F20"/>
            </w:tcBorders>
          </w:tcPr>
          <w:p>
            <w:pPr>
              <w:pStyle w:val="TableParagraph"/>
              <w:spacing w:before="6"/>
              <w:ind w:left="4"/>
              <w:jc w:val="center"/>
              <w:rPr>
                <w:b/>
                <w:sz w:val="22"/>
              </w:rPr>
            </w:pPr>
            <w:r>
              <w:rPr>
                <w:b/>
                <w:color w:val="231F20"/>
                <w:spacing w:val="-5"/>
                <w:sz w:val="22"/>
              </w:rPr>
              <w:t>80</w:t>
            </w:r>
          </w:p>
        </w:tc>
      </w:tr>
    </w:tbl>
    <w:p>
      <w:pPr>
        <w:pStyle w:val="BodyText"/>
        <w:spacing w:before="25"/>
        <w:rPr>
          <w:b/>
        </w:rPr>
      </w:pPr>
    </w:p>
    <w:p>
      <w:pPr>
        <w:spacing w:before="0"/>
        <w:ind w:left="0" w:right="56" w:firstLine="0"/>
        <w:jc w:val="center"/>
        <w:rPr>
          <w:b/>
          <w:sz w:val="22"/>
        </w:rPr>
      </w:pPr>
      <w:r>
        <w:rPr>
          <w:b/>
          <w:color w:val="231F20"/>
          <w:sz w:val="22"/>
        </w:rPr>
        <w:t>Time</w:t>
      </w:r>
      <w:r>
        <w:rPr>
          <w:b/>
          <w:color w:val="231F20"/>
          <w:spacing w:val="-7"/>
          <w:sz w:val="22"/>
        </w:rPr>
        <w:t> </w:t>
      </w:r>
      <w:r>
        <w:rPr>
          <w:b/>
          <w:color w:val="231F20"/>
          <w:spacing w:val="-2"/>
          <w:sz w:val="22"/>
        </w:rPr>
        <w:t>Schedule</w:t>
      </w:r>
    </w:p>
    <w:p>
      <w:pPr>
        <w:pStyle w:val="BodyText"/>
        <w:spacing w:before="7"/>
        <w:rPr>
          <w:b/>
          <w:sz w:val="19"/>
        </w:rPr>
      </w:pPr>
    </w:p>
    <w:tbl>
      <w:tblPr>
        <w:tblW w:w="0" w:type="auto"/>
        <w:jc w:val="left"/>
        <w:tblInd w:w="12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46"/>
        <w:gridCol w:w="2905"/>
        <w:gridCol w:w="960"/>
        <w:gridCol w:w="917"/>
        <w:gridCol w:w="1138"/>
        <w:gridCol w:w="1138"/>
        <w:gridCol w:w="980"/>
      </w:tblGrid>
      <w:tr>
        <w:trPr>
          <w:trHeight w:val="1435" w:hRule="atLeast"/>
        </w:trPr>
        <w:tc>
          <w:tcPr>
            <w:tcW w:w="946" w:type="dxa"/>
            <w:tcBorders>
              <w:left w:val="single" w:sz="4" w:space="0" w:color="231F20"/>
              <w:right w:val="single" w:sz="4" w:space="0" w:color="231F20"/>
            </w:tcBorders>
          </w:tcPr>
          <w:p>
            <w:pPr>
              <w:pStyle w:val="TableParagraph"/>
              <w:spacing w:before="40"/>
              <w:rPr>
                <w:b/>
                <w:sz w:val="22"/>
              </w:rPr>
            </w:pPr>
          </w:p>
          <w:p>
            <w:pPr>
              <w:pStyle w:val="TableParagraph"/>
              <w:spacing w:line="273" w:lineRule="auto"/>
              <w:ind w:left="312" w:hanging="203"/>
              <w:rPr>
                <w:b/>
                <w:sz w:val="22"/>
              </w:rPr>
            </w:pPr>
            <w:r>
              <w:rPr>
                <w:b/>
                <w:color w:val="231F20"/>
                <w:spacing w:val="-2"/>
                <w:sz w:val="22"/>
              </w:rPr>
              <w:t>Chapter </w:t>
            </w:r>
            <w:r>
              <w:rPr>
                <w:b/>
                <w:color w:val="231F20"/>
                <w:spacing w:val="-4"/>
                <w:sz w:val="22"/>
              </w:rPr>
              <w:t>No.</w:t>
            </w:r>
          </w:p>
        </w:tc>
        <w:tc>
          <w:tcPr>
            <w:tcW w:w="2905" w:type="dxa"/>
            <w:tcBorders>
              <w:left w:val="single" w:sz="4" w:space="0" w:color="231F20"/>
              <w:right w:val="single" w:sz="4" w:space="0" w:color="231F20"/>
            </w:tcBorders>
          </w:tcPr>
          <w:p>
            <w:pPr>
              <w:pStyle w:val="TableParagraph"/>
              <w:spacing w:before="194"/>
              <w:rPr>
                <w:b/>
                <w:sz w:val="22"/>
              </w:rPr>
            </w:pPr>
          </w:p>
          <w:p>
            <w:pPr>
              <w:pStyle w:val="TableParagraph"/>
              <w:ind w:left="624"/>
              <w:rPr>
                <w:b/>
                <w:sz w:val="22"/>
              </w:rPr>
            </w:pPr>
            <w:r>
              <w:rPr>
                <w:b/>
                <w:color w:val="231F20"/>
                <w:sz w:val="22"/>
              </w:rPr>
              <w:t>Chapter/Unit</w:t>
            </w:r>
            <w:r>
              <w:rPr>
                <w:b/>
                <w:color w:val="231F20"/>
                <w:spacing w:val="-11"/>
                <w:sz w:val="22"/>
              </w:rPr>
              <w:t> </w:t>
            </w:r>
            <w:r>
              <w:rPr>
                <w:b/>
                <w:color w:val="231F20"/>
                <w:spacing w:val="-4"/>
                <w:sz w:val="22"/>
              </w:rPr>
              <w:t>Title</w:t>
            </w:r>
          </w:p>
        </w:tc>
        <w:tc>
          <w:tcPr>
            <w:tcW w:w="960" w:type="dxa"/>
            <w:tcBorders>
              <w:left w:val="single" w:sz="4" w:space="0" w:color="231F20"/>
              <w:right w:val="single" w:sz="4" w:space="0" w:color="231F20"/>
            </w:tcBorders>
          </w:tcPr>
          <w:p>
            <w:pPr>
              <w:pStyle w:val="TableParagraph"/>
              <w:spacing w:before="40"/>
              <w:rPr>
                <w:b/>
                <w:sz w:val="22"/>
              </w:rPr>
            </w:pPr>
          </w:p>
          <w:p>
            <w:pPr>
              <w:pStyle w:val="TableParagraph"/>
              <w:spacing w:line="273" w:lineRule="auto"/>
              <w:ind w:left="144" w:right="115" w:firstLine="57"/>
              <w:rPr>
                <w:b/>
                <w:sz w:val="22"/>
              </w:rPr>
            </w:pPr>
            <w:r>
              <w:rPr>
                <w:b/>
                <w:color w:val="231F20"/>
                <w:sz w:val="22"/>
              </w:rPr>
              <w:t>No. of </w:t>
            </w:r>
            <w:r>
              <w:rPr>
                <w:b/>
                <w:color w:val="231F20"/>
                <w:spacing w:val="-2"/>
                <w:sz w:val="22"/>
              </w:rPr>
              <w:t>Periods</w:t>
            </w:r>
          </w:p>
        </w:tc>
        <w:tc>
          <w:tcPr>
            <w:tcW w:w="917" w:type="dxa"/>
            <w:tcBorders>
              <w:left w:val="single" w:sz="4" w:space="0" w:color="231F20"/>
              <w:right w:val="single" w:sz="4" w:space="0" w:color="231F20"/>
            </w:tcBorders>
          </w:tcPr>
          <w:p>
            <w:pPr>
              <w:pStyle w:val="TableParagraph"/>
              <w:spacing w:before="194"/>
              <w:rPr>
                <w:b/>
                <w:sz w:val="22"/>
              </w:rPr>
            </w:pPr>
          </w:p>
          <w:p>
            <w:pPr>
              <w:pStyle w:val="TableParagraph"/>
              <w:ind w:left="69" w:right="58"/>
              <w:jc w:val="center"/>
              <w:rPr>
                <w:b/>
                <w:sz w:val="22"/>
              </w:rPr>
            </w:pPr>
            <w:r>
              <w:rPr>
                <w:b/>
                <w:color w:val="231F20"/>
                <w:spacing w:val="-2"/>
                <w:sz w:val="22"/>
              </w:rPr>
              <w:t>Marks</w:t>
            </w:r>
          </w:p>
        </w:tc>
        <w:tc>
          <w:tcPr>
            <w:tcW w:w="1138" w:type="dxa"/>
            <w:tcBorders>
              <w:left w:val="single" w:sz="4" w:space="0" w:color="231F20"/>
              <w:right w:val="single" w:sz="4" w:space="0" w:color="231F20"/>
            </w:tcBorders>
          </w:tcPr>
          <w:p>
            <w:pPr>
              <w:pStyle w:val="TableParagraph"/>
              <w:tabs>
                <w:tab w:pos="849" w:val="left" w:leader="none"/>
              </w:tabs>
              <w:spacing w:line="276" w:lineRule="auto" w:before="1"/>
              <w:ind w:left="110" w:right="86" w:firstLine="182"/>
              <w:rPr>
                <w:b/>
                <w:sz w:val="22"/>
              </w:rPr>
            </w:pPr>
            <w:r>
              <w:rPr>
                <w:b/>
                <w:color w:val="231F20"/>
                <w:spacing w:val="-4"/>
                <w:sz w:val="22"/>
              </w:rPr>
              <w:t>No.</w:t>
            </w:r>
            <w:r>
              <w:rPr>
                <w:b/>
                <w:color w:val="231F20"/>
                <w:sz w:val="22"/>
              </w:rPr>
              <w:tab/>
            </w:r>
            <w:r>
              <w:rPr>
                <w:b/>
                <w:color w:val="231F20"/>
                <w:spacing w:val="-6"/>
                <w:sz w:val="22"/>
              </w:rPr>
              <w:t>of </w:t>
            </w:r>
            <w:r>
              <w:rPr>
                <w:b/>
                <w:color w:val="231F20"/>
                <w:spacing w:val="-2"/>
                <w:sz w:val="22"/>
              </w:rPr>
              <w:t>Short Answer Questions</w:t>
            </w:r>
          </w:p>
        </w:tc>
        <w:tc>
          <w:tcPr>
            <w:tcW w:w="1138" w:type="dxa"/>
            <w:tcBorders>
              <w:left w:val="single" w:sz="4" w:space="0" w:color="231F20"/>
              <w:right w:val="single" w:sz="4" w:space="0" w:color="231F20"/>
            </w:tcBorders>
          </w:tcPr>
          <w:p>
            <w:pPr>
              <w:pStyle w:val="TableParagraph"/>
              <w:spacing w:line="276" w:lineRule="auto" w:before="1"/>
              <w:ind w:left="111" w:right="86" w:hanging="5"/>
              <w:jc w:val="center"/>
              <w:rPr>
                <w:b/>
                <w:sz w:val="22"/>
              </w:rPr>
            </w:pPr>
            <w:r>
              <w:rPr>
                <w:b/>
                <w:color w:val="231F20"/>
                <w:sz w:val="22"/>
              </w:rPr>
              <w:t>No. of </w:t>
            </w:r>
            <w:r>
              <w:rPr>
                <w:b/>
                <w:color w:val="231F20"/>
                <w:spacing w:val="-2"/>
                <w:sz w:val="22"/>
              </w:rPr>
              <w:t>Essay</w:t>
            </w:r>
            <w:r>
              <w:rPr>
                <w:b/>
                <w:color w:val="231F20"/>
                <w:spacing w:val="40"/>
                <w:sz w:val="22"/>
              </w:rPr>
              <w:t> </w:t>
            </w:r>
            <w:r>
              <w:rPr>
                <w:b/>
                <w:color w:val="231F20"/>
                <w:spacing w:val="-4"/>
                <w:sz w:val="22"/>
              </w:rPr>
              <w:t>Type </w:t>
            </w:r>
            <w:r>
              <w:rPr>
                <w:b/>
                <w:color w:val="231F20"/>
                <w:spacing w:val="-2"/>
                <w:sz w:val="22"/>
              </w:rPr>
              <w:t>Questions</w:t>
            </w:r>
          </w:p>
        </w:tc>
        <w:tc>
          <w:tcPr>
            <w:tcW w:w="980" w:type="dxa"/>
            <w:tcBorders>
              <w:left w:val="single" w:sz="4" w:space="0" w:color="231F20"/>
              <w:right w:val="single" w:sz="4" w:space="0" w:color="231F20"/>
            </w:tcBorders>
          </w:tcPr>
          <w:p>
            <w:pPr>
              <w:pStyle w:val="TableParagraph"/>
              <w:spacing w:before="40"/>
              <w:rPr>
                <w:b/>
                <w:sz w:val="22"/>
              </w:rPr>
            </w:pPr>
          </w:p>
          <w:p>
            <w:pPr>
              <w:pStyle w:val="TableParagraph"/>
              <w:ind w:left="96" w:right="70"/>
              <w:jc w:val="center"/>
              <w:rPr>
                <w:b/>
                <w:sz w:val="22"/>
              </w:rPr>
            </w:pPr>
            <w:r>
              <w:rPr>
                <w:b/>
                <w:color w:val="231F20"/>
                <w:spacing w:val="-4"/>
                <w:sz w:val="22"/>
              </w:rPr>
              <w:t>CO’s</w:t>
            </w:r>
          </w:p>
          <w:p>
            <w:pPr>
              <w:pStyle w:val="TableParagraph"/>
              <w:spacing w:before="39"/>
              <w:ind w:left="96" w:right="74"/>
              <w:jc w:val="center"/>
              <w:rPr>
                <w:b/>
                <w:sz w:val="22"/>
              </w:rPr>
            </w:pPr>
            <w:r>
              <w:rPr>
                <w:b/>
                <w:color w:val="231F20"/>
                <w:spacing w:val="-2"/>
                <w:sz w:val="22"/>
              </w:rPr>
              <w:t>Mapped</w:t>
            </w:r>
          </w:p>
        </w:tc>
      </w:tr>
      <w:tr>
        <w:trPr>
          <w:trHeight w:val="508" w:hRule="atLeast"/>
        </w:trPr>
        <w:tc>
          <w:tcPr>
            <w:tcW w:w="946" w:type="dxa"/>
            <w:tcBorders>
              <w:left w:val="single" w:sz="4" w:space="0" w:color="231F20"/>
              <w:right w:val="single" w:sz="4" w:space="0" w:color="231F20"/>
            </w:tcBorders>
          </w:tcPr>
          <w:p>
            <w:pPr>
              <w:pStyle w:val="TableParagraph"/>
              <w:spacing w:before="6"/>
              <w:ind w:left="110"/>
              <w:rPr>
                <w:sz w:val="22"/>
              </w:rPr>
            </w:pPr>
            <w:r>
              <w:rPr>
                <w:color w:val="231F20"/>
                <w:spacing w:val="-5"/>
                <w:sz w:val="22"/>
              </w:rPr>
              <w:t>1.</w:t>
            </w:r>
          </w:p>
        </w:tc>
        <w:tc>
          <w:tcPr>
            <w:tcW w:w="2905" w:type="dxa"/>
            <w:tcBorders>
              <w:left w:val="single" w:sz="4" w:space="0" w:color="231F20"/>
              <w:right w:val="single" w:sz="4" w:space="0" w:color="231F20"/>
            </w:tcBorders>
          </w:tcPr>
          <w:p>
            <w:pPr>
              <w:pStyle w:val="TableParagraph"/>
              <w:spacing w:before="6"/>
              <w:ind w:left="110"/>
              <w:rPr>
                <w:sz w:val="22"/>
              </w:rPr>
            </w:pPr>
            <w:r>
              <w:rPr>
                <w:color w:val="231F20"/>
                <w:sz w:val="22"/>
              </w:rPr>
              <w:t>Introduction</w:t>
            </w:r>
            <w:r>
              <w:rPr>
                <w:color w:val="231F20"/>
                <w:spacing w:val="-10"/>
                <w:sz w:val="22"/>
              </w:rPr>
              <w:t> </w:t>
            </w:r>
            <w:r>
              <w:rPr>
                <w:color w:val="231F20"/>
                <w:sz w:val="22"/>
              </w:rPr>
              <w:t>of</w:t>
            </w:r>
            <w:r>
              <w:rPr>
                <w:color w:val="231F20"/>
                <w:spacing w:val="-9"/>
                <w:sz w:val="22"/>
              </w:rPr>
              <w:t> </w:t>
            </w:r>
            <w:r>
              <w:rPr>
                <w:color w:val="231F20"/>
                <w:spacing w:val="-5"/>
                <w:sz w:val="22"/>
              </w:rPr>
              <w:t>IOT</w:t>
            </w:r>
          </w:p>
        </w:tc>
        <w:tc>
          <w:tcPr>
            <w:tcW w:w="960" w:type="dxa"/>
            <w:tcBorders>
              <w:left w:val="single" w:sz="4" w:space="0" w:color="231F20"/>
              <w:right w:val="single" w:sz="4" w:space="0" w:color="231F20"/>
            </w:tcBorders>
          </w:tcPr>
          <w:p>
            <w:pPr>
              <w:pStyle w:val="TableParagraph"/>
              <w:spacing w:before="6"/>
              <w:ind w:left="26" w:right="6"/>
              <w:jc w:val="center"/>
              <w:rPr>
                <w:sz w:val="22"/>
              </w:rPr>
            </w:pPr>
            <w:r>
              <w:rPr>
                <w:color w:val="231F20"/>
                <w:spacing w:val="-5"/>
                <w:sz w:val="22"/>
              </w:rPr>
              <w:t>10</w:t>
            </w:r>
          </w:p>
        </w:tc>
        <w:tc>
          <w:tcPr>
            <w:tcW w:w="917" w:type="dxa"/>
            <w:tcBorders>
              <w:left w:val="single" w:sz="4" w:space="0" w:color="231F20"/>
              <w:right w:val="single" w:sz="4" w:space="0" w:color="231F20"/>
            </w:tcBorders>
          </w:tcPr>
          <w:p>
            <w:pPr>
              <w:pStyle w:val="TableParagraph"/>
              <w:spacing w:before="6"/>
              <w:ind w:left="16" w:right="74"/>
              <w:jc w:val="center"/>
              <w:rPr>
                <w:sz w:val="22"/>
              </w:rPr>
            </w:pPr>
            <w:r>
              <w:rPr>
                <w:color w:val="231F20"/>
                <w:spacing w:val="-5"/>
                <w:sz w:val="22"/>
              </w:rPr>
              <w:t>16</w:t>
            </w:r>
          </w:p>
        </w:tc>
        <w:tc>
          <w:tcPr>
            <w:tcW w:w="1138" w:type="dxa"/>
            <w:tcBorders>
              <w:left w:val="single" w:sz="4" w:space="0" w:color="231F20"/>
              <w:right w:val="single" w:sz="4" w:space="0" w:color="231F20"/>
            </w:tcBorders>
          </w:tcPr>
          <w:p>
            <w:pPr>
              <w:pStyle w:val="TableParagraph"/>
              <w:spacing w:before="6"/>
              <w:ind w:left="29" w:right="7"/>
              <w:jc w:val="center"/>
              <w:rPr>
                <w:sz w:val="22"/>
              </w:rPr>
            </w:pPr>
            <w:r>
              <w:rPr>
                <w:color w:val="231F20"/>
                <w:spacing w:val="-10"/>
                <w:sz w:val="22"/>
              </w:rPr>
              <w:t>2</w:t>
            </w:r>
          </w:p>
        </w:tc>
        <w:tc>
          <w:tcPr>
            <w:tcW w:w="1138" w:type="dxa"/>
            <w:tcBorders>
              <w:left w:val="single" w:sz="4" w:space="0" w:color="231F20"/>
              <w:right w:val="single" w:sz="4" w:space="0" w:color="231F20"/>
            </w:tcBorders>
          </w:tcPr>
          <w:p>
            <w:pPr>
              <w:pStyle w:val="TableParagraph"/>
              <w:spacing w:before="6"/>
              <w:ind w:left="29" w:right="7"/>
              <w:jc w:val="center"/>
              <w:rPr>
                <w:sz w:val="22"/>
              </w:rPr>
            </w:pPr>
            <w:r>
              <w:rPr>
                <w:color w:val="231F20"/>
                <w:spacing w:val="-10"/>
                <w:sz w:val="22"/>
              </w:rPr>
              <w:t>1</w:t>
            </w:r>
          </w:p>
        </w:tc>
        <w:tc>
          <w:tcPr>
            <w:tcW w:w="980" w:type="dxa"/>
            <w:tcBorders>
              <w:left w:val="single" w:sz="4" w:space="0" w:color="231F20"/>
              <w:right w:val="single" w:sz="4" w:space="0" w:color="231F20"/>
            </w:tcBorders>
          </w:tcPr>
          <w:p>
            <w:pPr>
              <w:pStyle w:val="TableParagraph"/>
              <w:spacing w:before="6"/>
              <w:ind w:left="96" w:right="75"/>
              <w:jc w:val="center"/>
              <w:rPr>
                <w:sz w:val="22"/>
              </w:rPr>
            </w:pPr>
            <w:r>
              <w:rPr>
                <w:color w:val="231F20"/>
                <w:spacing w:val="-5"/>
                <w:sz w:val="22"/>
              </w:rPr>
              <w:t>CO1</w:t>
            </w:r>
          </w:p>
        </w:tc>
      </w:tr>
      <w:tr>
        <w:trPr>
          <w:trHeight w:val="509" w:hRule="atLeast"/>
        </w:trPr>
        <w:tc>
          <w:tcPr>
            <w:tcW w:w="946" w:type="dxa"/>
            <w:tcBorders>
              <w:left w:val="single" w:sz="4" w:space="0" w:color="231F20"/>
              <w:right w:val="single" w:sz="4" w:space="0" w:color="231F20"/>
            </w:tcBorders>
          </w:tcPr>
          <w:p>
            <w:pPr>
              <w:pStyle w:val="TableParagraph"/>
              <w:spacing w:before="7"/>
              <w:ind w:left="110"/>
              <w:rPr>
                <w:sz w:val="22"/>
              </w:rPr>
            </w:pPr>
            <w:r>
              <w:rPr>
                <w:color w:val="231F20"/>
                <w:spacing w:val="-5"/>
                <w:sz w:val="22"/>
              </w:rPr>
              <w:t>2.</w:t>
            </w:r>
          </w:p>
        </w:tc>
        <w:tc>
          <w:tcPr>
            <w:tcW w:w="2905" w:type="dxa"/>
            <w:tcBorders>
              <w:left w:val="single" w:sz="4" w:space="0" w:color="231F20"/>
              <w:right w:val="single" w:sz="4" w:space="0" w:color="231F20"/>
            </w:tcBorders>
          </w:tcPr>
          <w:p>
            <w:pPr>
              <w:pStyle w:val="TableParagraph"/>
              <w:spacing w:before="7"/>
              <w:ind w:left="110"/>
              <w:rPr>
                <w:sz w:val="22"/>
              </w:rPr>
            </w:pPr>
            <w:r>
              <w:rPr>
                <w:color w:val="231F20"/>
                <w:sz w:val="22"/>
              </w:rPr>
              <w:t>Data</w:t>
            </w:r>
            <w:r>
              <w:rPr>
                <w:color w:val="231F20"/>
                <w:spacing w:val="-11"/>
                <w:sz w:val="22"/>
              </w:rPr>
              <w:t> </w:t>
            </w:r>
            <w:r>
              <w:rPr>
                <w:color w:val="231F20"/>
                <w:spacing w:val="-2"/>
                <w:sz w:val="22"/>
              </w:rPr>
              <w:t>Protocols</w:t>
            </w:r>
          </w:p>
        </w:tc>
        <w:tc>
          <w:tcPr>
            <w:tcW w:w="960" w:type="dxa"/>
            <w:tcBorders>
              <w:left w:val="single" w:sz="4" w:space="0" w:color="231F20"/>
              <w:right w:val="single" w:sz="4" w:space="0" w:color="231F20"/>
            </w:tcBorders>
          </w:tcPr>
          <w:p>
            <w:pPr>
              <w:pStyle w:val="TableParagraph"/>
              <w:spacing w:before="7"/>
              <w:ind w:left="26" w:right="6"/>
              <w:jc w:val="center"/>
              <w:rPr>
                <w:sz w:val="22"/>
              </w:rPr>
            </w:pPr>
            <w:r>
              <w:rPr>
                <w:color w:val="231F20"/>
                <w:spacing w:val="-5"/>
                <w:sz w:val="22"/>
              </w:rPr>
              <w:t>14</w:t>
            </w:r>
          </w:p>
        </w:tc>
        <w:tc>
          <w:tcPr>
            <w:tcW w:w="917" w:type="dxa"/>
            <w:tcBorders>
              <w:left w:val="single" w:sz="4" w:space="0" w:color="231F20"/>
              <w:right w:val="single" w:sz="4" w:space="0" w:color="231F20"/>
            </w:tcBorders>
          </w:tcPr>
          <w:p>
            <w:pPr>
              <w:pStyle w:val="TableParagraph"/>
              <w:spacing w:before="7"/>
              <w:ind w:left="16" w:right="74"/>
              <w:jc w:val="center"/>
              <w:rPr>
                <w:sz w:val="22"/>
              </w:rPr>
            </w:pPr>
            <w:r>
              <w:rPr>
                <w:color w:val="231F20"/>
                <w:spacing w:val="-5"/>
                <w:sz w:val="22"/>
              </w:rPr>
              <w:t>26</w:t>
            </w:r>
          </w:p>
        </w:tc>
        <w:tc>
          <w:tcPr>
            <w:tcW w:w="1138" w:type="dxa"/>
            <w:tcBorders>
              <w:left w:val="single" w:sz="4" w:space="0" w:color="231F20"/>
              <w:right w:val="single" w:sz="4" w:space="0" w:color="231F20"/>
            </w:tcBorders>
          </w:tcPr>
          <w:p>
            <w:pPr>
              <w:pStyle w:val="TableParagraph"/>
              <w:spacing w:before="7"/>
              <w:ind w:left="29" w:right="7"/>
              <w:jc w:val="center"/>
              <w:rPr>
                <w:sz w:val="22"/>
              </w:rPr>
            </w:pPr>
            <w:r>
              <w:rPr>
                <w:color w:val="231F20"/>
                <w:spacing w:val="-10"/>
                <w:sz w:val="22"/>
              </w:rPr>
              <w:t>2</w:t>
            </w:r>
          </w:p>
        </w:tc>
        <w:tc>
          <w:tcPr>
            <w:tcW w:w="1138" w:type="dxa"/>
            <w:tcBorders>
              <w:left w:val="single" w:sz="4" w:space="0" w:color="231F20"/>
              <w:right w:val="single" w:sz="4" w:space="0" w:color="231F20"/>
            </w:tcBorders>
          </w:tcPr>
          <w:p>
            <w:pPr>
              <w:pStyle w:val="TableParagraph"/>
              <w:spacing w:before="7"/>
              <w:ind w:left="29" w:right="7"/>
              <w:jc w:val="center"/>
              <w:rPr>
                <w:sz w:val="22"/>
              </w:rPr>
            </w:pPr>
            <w:r>
              <w:rPr>
                <w:color w:val="231F20"/>
                <w:spacing w:val="-10"/>
                <w:sz w:val="22"/>
              </w:rPr>
              <w:t>2</w:t>
            </w:r>
          </w:p>
        </w:tc>
        <w:tc>
          <w:tcPr>
            <w:tcW w:w="980" w:type="dxa"/>
            <w:tcBorders>
              <w:left w:val="single" w:sz="4" w:space="0" w:color="231F20"/>
              <w:right w:val="single" w:sz="4" w:space="0" w:color="231F20"/>
            </w:tcBorders>
          </w:tcPr>
          <w:p>
            <w:pPr>
              <w:pStyle w:val="TableParagraph"/>
              <w:spacing w:before="7"/>
              <w:ind w:left="96" w:right="75"/>
              <w:jc w:val="center"/>
              <w:rPr>
                <w:sz w:val="22"/>
              </w:rPr>
            </w:pPr>
            <w:r>
              <w:rPr>
                <w:color w:val="231F20"/>
                <w:spacing w:val="-5"/>
                <w:sz w:val="22"/>
              </w:rPr>
              <w:t>CO2</w:t>
            </w:r>
          </w:p>
        </w:tc>
      </w:tr>
      <w:tr>
        <w:trPr>
          <w:trHeight w:val="508" w:hRule="atLeast"/>
        </w:trPr>
        <w:tc>
          <w:tcPr>
            <w:tcW w:w="946" w:type="dxa"/>
            <w:tcBorders>
              <w:left w:val="single" w:sz="4" w:space="0" w:color="231F20"/>
              <w:right w:val="single" w:sz="4" w:space="0" w:color="231F20"/>
            </w:tcBorders>
          </w:tcPr>
          <w:p>
            <w:pPr>
              <w:pStyle w:val="TableParagraph"/>
              <w:spacing w:before="1"/>
              <w:ind w:left="110"/>
              <w:rPr>
                <w:sz w:val="22"/>
              </w:rPr>
            </w:pPr>
            <w:r>
              <w:rPr>
                <w:color w:val="231F20"/>
                <w:spacing w:val="-5"/>
                <w:sz w:val="22"/>
              </w:rPr>
              <w:t>3.</w:t>
            </w:r>
          </w:p>
        </w:tc>
        <w:tc>
          <w:tcPr>
            <w:tcW w:w="2905" w:type="dxa"/>
            <w:tcBorders>
              <w:left w:val="single" w:sz="4" w:space="0" w:color="231F20"/>
              <w:right w:val="single" w:sz="4" w:space="0" w:color="231F20"/>
            </w:tcBorders>
          </w:tcPr>
          <w:p>
            <w:pPr>
              <w:pStyle w:val="TableParagraph"/>
              <w:spacing w:before="1"/>
              <w:ind w:left="110"/>
              <w:rPr>
                <w:sz w:val="22"/>
              </w:rPr>
            </w:pPr>
            <w:r>
              <w:rPr>
                <w:color w:val="231F20"/>
                <w:spacing w:val="-2"/>
                <w:sz w:val="22"/>
              </w:rPr>
              <w:t>Communication</w:t>
            </w:r>
            <w:r>
              <w:rPr>
                <w:color w:val="231F20"/>
                <w:spacing w:val="8"/>
                <w:sz w:val="22"/>
              </w:rPr>
              <w:t> </w:t>
            </w:r>
            <w:r>
              <w:rPr>
                <w:color w:val="231F20"/>
                <w:spacing w:val="-2"/>
                <w:sz w:val="22"/>
              </w:rPr>
              <w:t>Technologies</w:t>
            </w:r>
          </w:p>
        </w:tc>
        <w:tc>
          <w:tcPr>
            <w:tcW w:w="960" w:type="dxa"/>
            <w:tcBorders>
              <w:left w:val="single" w:sz="4" w:space="0" w:color="231F20"/>
              <w:right w:val="single" w:sz="4" w:space="0" w:color="231F20"/>
            </w:tcBorders>
          </w:tcPr>
          <w:p>
            <w:pPr>
              <w:pStyle w:val="TableParagraph"/>
              <w:spacing w:before="1"/>
              <w:ind w:left="26" w:right="6"/>
              <w:jc w:val="center"/>
              <w:rPr>
                <w:sz w:val="22"/>
              </w:rPr>
            </w:pPr>
            <w:r>
              <w:rPr>
                <w:color w:val="231F20"/>
                <w:spacing w:val="-5"/>
                <w:sz w:val="22"/>
              </w:rPr>
              <w:t>14</w:t>
            </w:r>
          </w:p>
        </w:tc>
        <w:tc>
          <w:tcPr>
            <w:tcW w:w="917" w:type="dxa"/>
            <w:tcBorders>
              <w:left w:val="single" w:sz="4" w:space="0" w:color="231F20"/>
              <w:right w:val="single" w:sz="4" w:space="0" w:color="231F20"/>
            </w:tcBorders>
          </w:tcPr>
          <w:p>
            <w:pPr>
              <w:pStyle w:val="TableParagraph"/>
              <w:spacing w:before="1"/>
              <w:ind w:left="16" w:right="74"/>
              <w:jc w:val="center"/>
              <w:rPr>
                <w:sz w:val="22"/>
              </w:rPr>
            </w:pPr>
            <w:r>
              <w:rPr>
                <w:color w:val="231F20"/>
                <w:spacing w:val="-5"/>
                <w:sz w:val="22"/>
              </w:rPr>
              <w:t>26</w:t>
            </w:r>
          </w:p>
        </w:tc>
        <w:tc>
          <w:tcPr>
            <w:tcW w:w="1138" w:type="dxa"/>
            <w:tcBorders>
              <w:left w:val="single" w:sz="4" w:space="0" w:color="231F20"/>
              <w:right w:val="single" w:sz="4" w:space="0" w:color="231F20"/>
            </w:tcBorders>
          </w:tcPr>
          <w:p>
            <w:pPr>
              <w:pStyle w:val="TableParagraph"/>
              <w:spacing w:before="1"/>
              <w:ind w:left="29" w:right="7"/>
              <w:jc w:val="center"/>
              <w:rPr>
                <w:sz w:val="22"/>
              </w:rPr>
            </w:pPr>
            <w:r>
              <w:rPr>
                <w:color w:val="231F20"/>
                <w:spacing w:val="-10"/>
                <w:sz w:val="22"/>
              </w:rPr>
              <w:t>2</w:t>
            </w:r>
          </w:p>
        </w:tc>
        <w:tc>
          <w:tcPr>
            <w:tcW w:w="1138" w:type="dxa"/>
            <w:tcBorders>
              <w:left w:val="single" w:sz="4" w:space="0" w:color="231F20"/>
              <w:right w:val="single" w:sz="4" w:space="0" w:color="231F20"/>
            </w:tcBorders>
          </w:tcPr>
          <w:p>
            <w:pPr>
              <w:pStyle w:val="TableParagraph"/>
              <w:spacing w:before="1"/>
              <w:ind w:left="29" w:right="7"/>
              <w:jc w:val="center"/>
              <w:rPr>
                <w:sz w:val="22"/>
              </w:rPr>
            </w:pPr>
            <w:r>
              <w:rPr>
                <w:color w:val="231F20"/>
                <w:spacing w:val="-10"/>
                <w:sz w:val="22"/>
              </w:rPr>
              <w:t>2</w:t>
            </w:r>
          </w:p>
        </w:tc>
        <w:tc>
          <w:tcPr>
            <w:tcW w:w="980" w:type="dxa"/>
            <w:tcBorders>
              <w:left w:val="single" w:sz="4" w:space="0" w:color="231F20"/>
              <w:right w:val="single" w:sz="4" w:space="0" w:color="231F20"/>
            </w:tcBorders>
          </w:tcPr>
          <w:p>
            <w:pPr>
              <w:pStyle w:val="TableParagraph"/>
              <w:spacing w:before="1"/>
              <w:ind w:left="96" w:right="75"/>
              <w:jc w:val="center"/>
              <w:rPr>
                <w:sz w:val="22"/>
              </w:rPr>
            </w:pPr>
            <w:r>
              <w:rPr>
                <w:color w:val="231F20"/>
                <w:spacing w:val="-5"/>
                <w:sz w:val="22"/>
              </w:rPr>
              <w:t>CO3</w:t>
            </w:r>
          </w:p>
        </w:tc>
      </w:tr>
      <w:tr>
        <w:trPr>
          <w:trHeight w:val="508" w:hRule="atLeast"/>
        </w:trPr>
        <w:tc>
          <w:tcPr>
            <w:tcW w:w="946" w:type="dxa"/>
            <w:tcBorders>
              <w:left w:val="single" w:sz="4" w:space="0" w:color="231F20"/>
              <w:right w:val="single" w:sz="4" w:space="0" w:color="231F20"/>
            </w:tcBorders>
          </w:tcPr>
          <w:p>
            <w:pPr>
              <w:pStyle w:val="TableParagraph"/>
              <w:spacing w:before="6"/>
              <w:ind w:left="110"/>
              <w:rPr>
                <w:sz w:val="22"/>
              </w:rPr>
            </w:pPr>
            <w:r>
              <w:rPr>
                <w:color w:val="231F20"/>
                <w:spacing w:val="-5"/>
                <w:sz w:val="22"/>
              </w:rPr>
              <w:t>4.</w:t>
            </w:r>
          </w:p>
        </w:tc>
        <w:tc>
          <w:tcPr>
            <w:tcW w:w="2905" w:type="dxa"/>
            <w:tcBorders>
              <w:left w:val="single" w:sz="4" w:space="0" w:color="231F20"/>
              <w:right w:val="single" w:sz="4" w:space="0" w:color="231F20"/>
            </w:tcBorders>
          </w:tcPr>
          <w:p>
            <w:pPr>
              <w:pStyle w:val="TableParagraph"/>
              <w:spacing w:before="6"/>
              <w:ind w:left="110"/>
              <w:rPr>
                <w:sz w:val="22"/>
              </w:rPr>
            </w:pPr>
            <w:r>
              <w:rPr>
                <w:color w:val="231F20"/>
                <w:sz w:val="22"/>
              </w:rPr>
              <w:t>Wireless</w:t>
            </w:r>
            <w:r>
              <w:rPr>
                <w:color w:val="231F20"/>
                <w:spacing w:val="-13"/>
                <w:sz w:val="22"/>
              </w:rPr>
              <w:t> </w:t>
            </w:r>
            <w:r>
              <w:rPr>
                <w:color w:val="231F20"/>
                <w:sz w:val="22"/>
              </w:rPr>
              <w:t>Sensor</w:t>
            </w:r>
            <w:r>
              <w:rPr>
                <w:color w:val="231F20"/>
                <w:spacing w:val="-8"/>
                <w:sz w:val="22"/>
              </w:rPr>
              <w:t> </w:t>
            </w:r>
            <w:r>
              <w:rPr>
                <w:color w:val="231F20"/>
                <w:spacing w:val="-2"/>
                <w:sz w:val="22"/>
              </w:rPr>
              <w:t>Networks</w:t>
            </w:r>
          </w:p>
        </w:tc>
        <w:tc>
          <w:tcPr>
            <w:tcW w:w="960" w:type="dxa"/>
            <w:tcBorders>
              <w:left w:val="single" w:sz="4" w:space="0" w:color="231F20"/>
              <w:right w:val="single" w:sz="4" w:space="0" w:color="231F20"/>
            </w:tcBorders>
          </w:tcPr>
          <w:p>
            <w:pPr>
              <w:pStyle w:val="TableParagraph"/>
              <w:spacing w:before="6"/>
              <w:ind w:left="26" w:right="6"/>
              <w:jc w:val="center"/>
              <w:rPr>
                <w:sz w:val="22"/>
              </w:rPr>
            </w:pPr>
            <w:r>
              <w:rPr>
                <w:color w:val="231F20"/>
                <w:spacing w:val="-5"/>
                <w:sz w:val="22"/>
              </w:rPr>
              <w:t>14</w:t>
            </w:r>
          </w:p>
        </w:tc>
        <w:tc>
          <w:tcPr>
            <w:tcW w:w="917" w:type="dxa"/>
            <w:tcBorders>
              <w:left w:val="single" w:sz="4" w:space="0" w:color="231F20"/>
              <w:right w:val="single" w:sz="4" w:space="0" w:color="231F20"/>
            </w:tcBorders>
          </w:tcPr>
          <w:p>
            <w:pPr>
              <w:pStyle w:val="TableParagraph"/>
              <w:spacing w:before="6"/>
              <w:ind w:left="74" w:right="58"/>
              <w:jc w:val="center"/>
              <w:rPr>
                <w:sz w:val="22"/>
              </w:rPr>
            </w:pPr>
            <w:r>
              <w:rPr>
                <w:color w:val="231F20"/>
                <w:spacing w:val="-5"/>
                <w:sz w:val="22"/>
              </w:rPr>
              <w:t>29</w:t>
            </w:r>
          </w:p>
        </w:tc>
        <w:tc>
          <w:tcPr>
            <w:tcW w:w="1138" w:type="dxa"/>
            <w:tcBorders>
              <w:left w:val="single" w:sz="4" w:space="0" w:color="231F20"/>
              <w:right w:val="single" w:sz="4" w:space="0" w:color="231F20"/>
            </w:tcBorders>
          </w:tcPr>
          <w:p>
            <w:pPr>
              <w:pStyle w:val="TableParagraph"/>
              <w:spacing w:before="6"/>
              <w:ind w:left="29" w:right="7"/>
              <w:jc w:val="center"/>
              <w:rPr>
                <w:sz w:val="22"/>
              </w:rPr>
            </w:pPr>
            <w:r>
              <w:rPr>
                <w:color w:val="231F20"/>
                <w:spacing w:val="-10"/>
                <w:sz w:val="22"/>
              </w:rPr>
              <w:t>3</w:t>
            </w:r>
          </w:p>
        </w:tc>
        <w:tc>
          <w:tcPr>
            <w:tcW w:w="1138" w:type="dxa"/>
            <w:tcBorders>
              <w:left w:val="single" w:sz="4" w:space="0" w:color="231F20"/>
              <w:right w:val="single" w:sz="4" w:space="0" w:color="231F20"/>
            </w:tcBorders>
          </w:tcPr>
          <w:p>
            <w:pPr>
              <w:pStyle w:val="TableParagraph"/>
              <w:spacing w:before="6"/>
              <w:ind w:left="29" w:right="7"/>
              <w:jc w:val="center"/>
              <w:rPr>
                <w:sz w:val="22"/>
              </w:rPr>
            </w:pPr>
            <w:r>
              <w:rPr>
                <w:color w:val="231F20"/>
                <w:spacing w:val="-10"/>
                <w:sz w:val="22"/>
              </w:rPr>
              <w:t>2</w:t>
            </w:r>
          </w:p>
        </w:tc>
        <w:tc>
          <w:tcPr>
            <w:tcW w:w="980" w:type="dxa"/>
            <w:tcBorders>
              <w:left w:val="single" w:sz="4" w:space="0" w:color="231F20"/>
              <w:right w:val="single" w:sz="4" w:space="0" w:color="231F20"/>
            </w:tcBorders>
          </w:tcPr>
          <w:p>
            <w:pPr>
              <w:pStyle w:val="TableParagraph"/>
              <w:spacing w:before="6"/>
              <w:ind w:left="96" w:right="75"/>
              <w:jc w:val="center"/>
              <w:rPr>
                <w:sz w:val="22"/>
              </w:rPr>
            </w:pPr>
            <w:r>
              <w:rPr>
                <w:color w:val="231F20"/>
                <w:spacing w:val="-5"/>
                <w:sz w:val="22"/>
              </w:rPr>
              <w:t>CO4</w:t>
            </w:r>
          </w:p>
        </w:tc>
      </w:tr>
      <w:tr>
        <w:trPr>
          <w:trHeight w:val="508" w:hRule="atLeast"/>
        </w:trPr>
        <w:tc>
          <w:tcPr>
            <w:tcW w:w="946" w:type="dxa"/>
            <w:tcBorders>
              <w:left w:val="single" w:sz="4" w:space="0" w:color="231F20"/>
              <w:right w:val="single" w:sz="4" w:space="0" w:color="231F20"/>
            </w:tcBorders>
          </w:tcPr>
          <w:p>
            <w:pPr>
              <w:pStyle w:val="TableParagraph"/>
              <w:spacing w:before="6"/>
              <w:ind w:left="110"/>
              <w:rPr>
                <w:sz w:val="22"/>
              </w:rPr>
            </w:pPr>
            <w:r>
              <w:rPr>
                <w:color w:val="231F20"/>
                <w:spacing w:val="-5"/>
                <w:sz w:val="22"/>
              </w:rPr>
              <w:t>5.</w:t>
            </w:r>
          </w:p>
        </w:tc>
        <w:tc>
          <w:tcPr>
            <w:tcW w:w="2905" w:type="dxa"/>
            <w:tcBorders>
              <w:left w:val="single" w:sz="4" w:space="0" w:color="231F20"/>
              <w:right w:val="single" w:sz="4" w:space="0" w:color="231F20"/>
            </w:tcBorders>
          </w:tcPr>
          <w:p>
            <w:pPr>
              <w:pStyle w:val="TableParagraph"/>
              <w:spacing w:before="6"/>
              <w:ind w:left="110"/>
              <w:rPr>
                <w:sz w:val="22"/>
              </w:rPr>
            </w:pPr>
            <w:r>
              <w:rPr>
                <w:color w:val="231F20"/>
                <w:sz w:val="22"/>
              </w:rPr>
              <w:t>Role</w:t>
            </w:r>
            <w:r>
              <w:rPr>
                <w:color w:val="231F20"/>
                <w:spacing w:val="-9"/>
                <w:sz w:val="22"/>
              </w:rPr>
              <w:t> </w:t>
            </w:r>
            <w:r>
              <w:rPr>
                <w:color w:val="231F20"/>
                <w:sz w:val="22"/>
              </w:rPr>
              <w:t>Of</w:t>
            </w:r>
            <w:r>
              <w:rPr>
                <w:color w:val="231F20"/>
                <w:spacing w:val="-4"/>
                <w:sz w:val="22"/>
              </w:rPr>
              <w:t> </w:t>
            </w:r>
            <w:r>
              <w:rPr>
                <w:color w:val="231F20"/>
                <w:spacing w:val="-5"/>
                <w:sz w:val="22"/>
              </w:rPr>
              <w:t>IOT</w:t>
            </w:r>
          </w:p>
        </w:tc>
        <w:tc>
          <w:tcPr>
            <w:tcW w:w="960" w:type="dxa"/>
            <w:tcBorders>
              <w:left w:val="single" w:sz="4" w:space="0" w:color="231F20"/>
              <w:right w:val="single" w:sz="4" w:space="0" w:color="231F20"/>
            </w:tcBorders>
          </w:tcPr>
          <w:p>
            <w:pPr>
              <w:pStyle w:val="TableParagraph"/>
              <w:spacing w:before="6"/>
              <w:ind w:left="26"/>
              <w:jc w:val="center"/>
              <w:rPr>
                <w:sz w:val="22"/>
              </w:rPr>
            </w:pPr>
            <w:r>
              <w:rPr>
                <w:color w:val="231F20"/>
                <w:spacing w:val="-10"/>
                <w:sz w:val="22"/>
              </w:rPr>
              <w:t>8</w:t>
            </w:r>
          </w:p>
        </w:tc>
        <w:tc>
          <w:tcPr>
            <w:tcW w:w="917" w:type="dxa"/>
            <w:tcBorders>
              <w:left w:val="single" w:sz="4" w:space="0" w:color="231F20"/>
              <w:right w:val="single" w:sz="4" w:space="0" w:color="231F20"/>
            </w:tcBorders>
          </w:tcPr>
          <w:p>
            <w:pPr>
              <w:pStyle w:val="TableParagraph"/>
              <w:spacing w:before="26"/>
              <w:ind w:left="74" w:right="58"/>
              <w:jc w:val="center"/>
              <w:rPr>
                <w:sz w:val="22"/>
              </w:rPr>
            </w:pPr>
            <w:r>
              <w:rPr>
                <w:color w:val="231F20"/>
                <w:spacing w:val="-5"/>
                <w:sz w:val="22"/>
              </w:rPr>
              <w:t>13</w:t>
            </w:r>
          </w:p>
        </w:tc>
        <w:tc>
          <w:tcPr>
            <w:tcW w:w="1138" w:type="dxa"/>
            <w:tcBorders>
              <w:left w:val="single" w:sz="4" w:space="0" w:color="231F20"/>
              <w:right w:val="single" w:sz="4" w:space="0" w:color="231F20"/>
            </w:tcBorders>
          </w:tcPr>
          <w:p>
            <w:pPr>
              <w:pStyle w:val="TableParagraph"/>
              <w:spacing w:before="6"/>
              <w:ind w:left="29" w:right="7"/>
              <w:jc w:val="center"/>
              <w:rPr>
                <w:sz w:val="22"/>
              </w:rPr>
            </w:pPr>
            <w:r>
              <w:rPr>
                <w:color w:val="231F20"/>
                <w:spacing w:val="-10"/>
                <w:sz w:val="22"/>
              </w:rPr>
              <w:t>1</w:t>
            </w:r>
          </w:p>
        </w:tc>
        <w:tc>
          <w:tcPr>
            <w:tcW w:w="1138" w:type="dxa"/>
            <w:tcBorders>
              <w:left w:val="single" w:sz="4" w:space="0" w:color="231F20"/>
              <w:right w:val="single" w:sz="4" w:space="0" w:color="231F20"/>
            </w:tcBorders>
          </w:tcPr>
          <w:p>
            <w:pPr>
              <w:pStyle w:val="TableParagraph"/>
              <w:spacing w:before="6"/>
              <w:ind w:left="29" w:right="7"/>
              <w:jc w:val="center"/>
              <w:rPr>
                <w:sz w:val="22"/>
              </w:rPr>
            </w:pPr>
            <w:r>
              <w:rPr>
                <w:color w:val="231F20"/>
                <w:spacing w:val="-10"/>
                <w:sz w:val="22"/>
              </w:rPr>
              <w:t>1</w:t>
            </w:r>
          </w:p>
        </w:tc>
        <w:tc>
          <w:tcPr>
            <w:tcW w:w="980" w:type="dxa"/>
            <w:tcBorders>
              <w:left w:val="single" w:sz="4" w:space="0" w:color="231F20"/>
              <w:right w:val="single" w:sz="4" w:space="0" w:color="231F20"/>
            </w:tcBorders>
          </w:tcPr>
          <w:p>
            <w:pPr>
              <w:pStyle w:val="TableParagraph"/>
              <w:spacing w:before="6"/>
              <w:ind w:left="96" w:right="75"/>
              <w:jc w:val="center"/>
              <w:rPr>
                <w:sz w:val="22"/>
              </w:rPr>
            </w:pPr>
            <w:r>
              <w:rPr>
                <w:color w:val="231F20"/>
                <w:spacing w:val="-5"/>
                <w:sz w:val="22"/>
              </w:rPr>
              <w:t>CO5</w:t>
            </w:r>
          </w:p>
        </w:tc>
      </w:tr>
      <w:tr>
        <w:trPr>
          <w:trHeight w:val="508" w:hRule="atLeast"/>
        </w:trPr>
        <w:tc>
          <w:tcPr>
            <w:tcW w:w="3851" w:type="dxa"/>
            <w:gridSpan w:val="2"/>
            <w:tcBorders>
              <w:left w:val="single" w:sz="4" w:space="0" w:color="231F20"/>
              <w:bottom w:val="single" w:sz="4" w:space="0" w:color="231F20"/>
              <w:right w:val="single" w:sz="4" w:space="0" w:color="231F20"/>
            </w:tcBorders>
          </w:tcPr>
          <w:p>
            <w:pPr>
              <w:pStyle w:val="TableParagraph"/>
              <w:spacing w:before="6"/>
              <w:ind w:right="82"/>
              <w:jc w:val="right"/>
              <w:rPr>
                <w:b/>
                <w:sz w:val="22"/>
              </w:rPr>
            </w:pPr>
            <w:r>
              <w:rPr>
                <w:b/>
                <w:color w:val="231F20"/>
                <w:spacing w:val="-2"/>
                <w:sz w:val="22"/>
              </w:rPr>
              <w:t>Total</w:t>
            </w:r>
          </w:p>
        </w:tc>
        <w:tc>
          <w:tcPr>
            <w:tcW w:w="960" w:type="dxa"/>
            <w:tcBorders>
              <w:left w:val="single" w:sz="4" w:space="0" w:color="231F20"/>
              <w:bottom w:val="single" w:sz="4" w:space="0" w:color="231F20"/>
              <w:right w:val="single" w:sz="4" w:space="0" w:color="231F20"/>
            </w:tcBorders>
          </w:tcPr>
          <w:p>
            <w:pPr>
              <w:pStyle w:val="TableParagraph"/>
              <w:spacing w:before="6"/>
              <w:ind w:left="26" w:right="6"/>
              <w:jc w:val="center"/>
              <w:rPr>
                <w:b/>
                <w:sz w:val="22"/>
              </w:rPr>
            </w:pPr>
            <w:r>
              <w:rPr>
                <w:b/>
                <w:color w:val="231F20"/>
                <w:spacing w:val="-5"/>
                <w:sz w:val="22"/>
              </w:rPr>
              <w:t>60</w:t>
            </w:r>
          </w:p>
        </w:tc>
        <w:tc>
          <w:tcPr>
            <w:tcW w:w="917" w:type="dxa"/>
            <w:tcBorders>
              <w:left w:val="single" w:sz="4" w:space="0" w:color="231F20"/>
              <w:bottom w:val="single" w:sz="4" w:space="0" w:color="231F20"/>
              <w:right w:val="single" w:sz="4" w:space="0" w:color="231F20"/>
            </w:tcBorders>
          </w:tcPr>
          <w:p>
            <w:pPr>
              <w:pStyle w:val="TableParagraph"/>
              <w:spacing w:before="6"/>
              <w:ind w:left="69" w:right="58"/>
              <w:jc w:val="center"/>
              <w:rPr>
                <w:sz w:val="22"/>
              </w:rPr>
            </w:pPr>
            <w:r>
              <w:rPr>
                <w:color w:val="231F20"/>
                <w:spacing w:val="-5"/>
                <w:sz w:val="22"/>
              </w:rPr>
              <w:t>110</w:t>
            </w:r>
          </w:p>
        </w:tc>
        <w:tc>
          <w:tcPr>
            <w:tcW w:w="1138" w:type="dxa"/>
            <w:tcBorders>
              <w:left w:val="single" w:sz="4" w:space="0" w:color="231F20"/>
              <w:bottom w:val="single" w:sz="4" w:space="0" w:color="231F20"/>
              <w:right w:val="single" w:sz="4" w:space="0" w:color="231F20"/>
            </w:tcBorders>
          </w:tcPr>
          <w:p>
            <w:pPr>
              <w:pStyle w:val="TableParagraph"/>
              <w:spacing w:before="6"/>
              <w:ind w:left="29" w:right="13"/>
              <w:jc w:val="center"/>
              <w:rPr>
                <w:sz w:val="22"/>
              </w:rPr>
            </w:pPr>
            <w:r>
              <w:rPr>
                <w:color w:val="231F20"/>
                <w:spacing w:val="-5"/>
                <w:sz w:val="22"/>
              </w:rPr>
              <w:t>10</w:t>
            </w:r>
          </w:p>
        </w:tc>
        <w:tc>
          <w:tcPr>
            <w:tcW w:w="1138" w:type="dxa"/>
            <w:tcBorders>
              <w:left w:val="single" w:sz="4" w:space="0" w:color="231F20"/>
              <w:bottom w:val="single" w:sz="4" w:space="0" w:color="231F20"/>
              <w:right w:val="single" w:sz="4" w:space="0" w:color="231F20"/>
            </w:tcBorders>
          </w:tcPr>
          <w:p>
            <w:pPr>
              <w:pStyle w:val="TableParagraph"/>
              <w:spacing w:before="6"/>
              <w:ind w:left="29" w:right="7"/>
              <w:jc w:val="center"/>
              <w:rPr>
                <w:sz w:val="22"/>
              </w:rPr>
            </w:pPr>
            <w:r>
              <w:rPr>
                <w:color w:val="231F20"/>
                <w:spacing w:val="-10"/>
                <w:sz w:val="22"/>
              </w:rPr>
              <w:t>8</w:t>
            </w:r>
          </w:p>
        </w:tc>
        <w:tc>
          <w:tcPr>
            <w:tcW w:w="980" w:type="dxa"/>
            <w:tcBorders>
              <w:left w:val="single" w:sz="4" w:space="0" w:color="231F20"/>
              <w:bottom w:val="single" w:sz="4" w:space="0" w:color="231F20"/>
              <w:right w:val="single" w:sz="4" w:space="0" w:color="231F20"/>
            </w:tcBorders>
          </w:tcPr>
          <w:p>
            <w:pPr>
              <w:pStyle w:val="TableParagraph"/>
              <w:rPr>
                <w:rFonts w:ascii="Times New Roman"/>
                <w:sz w:val="22"/>
              </w:rPr>
            </w:pPr>
          </w:p>
        </w:tc>
      </w:tr>
    </w:tbl>
    <w:p>
      <w:pPr>
        <w:pStyle w:val="BodyText"/>
        <w:rPr>
          <w:b/>
          <w:sz w:val="20"/>
        </w:rPr>
      </w:pPr>
    </w:p>
    <w:p>
      <w:pPr>
        <w:pStyle w:val="BodyText"/>
        <w:spacing w:before="51"/>
        <w:rPr>
          <w:b/>
          <w:sz w:val="20"/>
        </w:rPr>
      </w:pPr>
    </w:p>
    <w:tbl>
      <w:tblPr>
        <w:tblW w:w="0" w:type="auto"/>
        <w:jc w:val="left"/>
        <w:tblInd w:w="1239"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2468"/>
        <w:gridCol w:w="6516"/>
      </w:tblGrid>
      <w:tr>
        <w:trPr>
          <w:trHeight w:val="1526" w:hRule="atLeast"/>
        </w:trPr>
        <w:tc>
          <w:tcPr>
            <w:tcW w:w="2468" w:type="dxa"/>
          </w:tcPr>
          <w:p>
            <w:pPr>
              <w:pStyle w:val="TableParagraph"/>
              <w:spacing w:before="6"/>
              <w:ind w:left="110"/>
              <w:rPr>
                <w:b/>
                <w:sz w:val="22"/>
              </w:rPr>
            </w:pPr>
            <w:r>
              <w:rPr>
                <w:b/>
                <w:color w:val="231F20"/>
                <w:sz w:val="22"/>
              </w:rPr>
              <w:t>Course</w:t>
            </w:r>
            <w:r>
              <w:rPr>
                <w:b/>
                <w:color w:val="231F20"/>
                <w:spacing w:val="-11"/>
                <w:sz w:val="22"/>
              </w:rPr>
              <w:t> </w:t>
            </w:r>
            <w:r>
              <w:rPr>
                <w:b/>
                <w:color w:val="231F20"/>
                <w:spacing w:val="-2"/>
                <w:sz w:val="22"/>
              </w:rPr>
              <w:t>Objectives</w:t>
            </w:r>
          </w:p>
        </w:tc>
        <w:tc>
          <w:tcPr>
            <w:tcW w:w="6516" w:type="dxa"/>
          </w:tcPr>
          <w:p>
            <w:pPr>
              <w:pStyle w:val="TableParagraph"/>
              <w:numPr>
                <w:ilvl w:val="0"/>
                <w:numId w:val="528"/>
              </w:numPr>
              <w:tabs>
                <w:tab w:pos="228" w:val="left" w:leader="none"/>
              </w:tabs>
              <w:spacing w:line="240" w:lineRule="auto" w:before="6" w:after="0"/>
              <w:ind w:left="228" w:right="0" w:hanging="118"/>
              <w:jc w:val="left"/>
              <w:rPr>
                <w:color w:val="231F20"/>
                <w:sz w:val="18"/>
              </w:rPr>
            </w:pPr>
            <w:r>
              <w:rPr>
                <w:color w:val="231F20"/>
                <w:sz w:val="22"/>
              </w:rPr>
              <w:t>To</w:t>
            </w:r>
            <w:r>
              <w:rPr>
                <w:color w:val="231F20"/>
                <w:spacing w:val="-6"/>
                <w:sz w:val="22"/>
              </w:rPr>
              <w:t> </w:t>
            </w:r>
            <w:r>
              <w:rPr>
                <w:color w:val="231F20"/>
                <w:sz w:val="22"/>
              </w:rPr>
              <w:t>assess</w:t>
            </w:r>
            <w:r>
              <w:rPr>
                <w:color w:val="231F20"/>
                <w:spacing w:val="-4"/>
                <w:sz w:val="22"/>
              </w:rPr>
              <w:t> </w:t>
            </w:r>
            <w:r>
              <w:rPr>
                <w:color w:val="231F20"/>
                <w:sz w:val="22"/>
              </w:rPr>
              <w:t>the</w:t>
            </w:r>
            <w:r>
              <w:rPr>
                <w:color w:val="231F20"/>
                <w:spacing w:val="-3"/>
                <w:sz w:val="22"/>
              </w:rPr>
              <w:t> </w:t>
            </w:r>
            <w:r>
              <w:rPr>
                <w:color w:val="231F20"/>
                <w:sz w:val="22"/>
              </w:rPr>
              <w:t>vision</w:t>
            </w:r>
            <w:r>
              <w:rPr>
                <w:color w:val="231F20"/>
                <w:spacing w:val="-9"/>
                <w:sz w:val="22"/>
              </w:rPr>
              <w:t> </w:t>
            </w:r>
            <w:r>
              <w:rPr>
                <w:color w:val="231F20"/>
                <w:sz w:val="22"/>
              </w:rPr>
              <w:t>of</w:t>
            </w:r>
            <w:r>
              <w:rPr>
                <w:color w:val="231F20"/>
                <w:spacing w:val="-3"/>
                <w:sz w:val="22"/>
              </w:rPr>
              <w:t> </w:t>
            </w:r>
            <w:r>
              <w:rPr>
                <w:color w:val="231F20"/>
                <w:spacing w:val="-4"/>
                <w:sz w:val="22"/>
              </w:rPr>
              <w:t>IOT.</w:t>
            </w:r>
          </w:p>
          <w:p>
            <w:pPr>
              <w:pStyle w:val="TableParagraph"/>
              <w:numPr>
                <w:ilvl w:val="0"/>
                <w:numId w:val="528"/>
              </w:numPr>
              <w:tabs>
                <w:tab w:pos="280" w:val="left" w:leader="none"/>
              </w:tabs>
              <w:spacing w:line="240" w:lineRule="auto" w:before="236" w:after="0"/>
              <w:ind w:left="280" w:right="0" w:hanging="170"/>
              <w:jc w:val="left"/>
              <w:rPr>
                <w:color w:val="231F20"/>
                <w:sz w:val="18"/>
              </w:rPr>
            </w:pPr>
            <w:r>
              <w:rPr>
                <w:color w:val="231F20"/>
                <w:sz w:val="22"/>
              </w:rPr>
              <w:t>To</w:t>
            </w:r>
            <w:r>
              <w:rPr>
                <w:color w:val="231F20"/>
                <w:spacing w:val="-7"/>
                <w:sz w:val="22"/>
              </w:rPr>
              <w:t> </w:t>
            </w:r>
            <w:r>
              <w:rPr>
                <w:color w:val="231F20"/>
                <w:sz w:val="22"/>
              </w:rPr>
              <w:t>classify</w:t>
            </w:r>
            <w:r>
              <w:rPr>
                <w:color w:val="231F20"/>
                <w:spacing w:val="-5"/>
                <w:sz w:val="22"/>
              </w:rPr>
              <w:t> </w:t>
            </w:r>
            <w:r>
              <w:rPr>
                <w:color w:val="231F20"/>
                <w:sz w:val="22"/>
              </w:rPr>
              <w:t>Real</w:t>
            </w:r>
            <w:r>
              <w:rPr>
                <w:color w:val="231F20"/>
                <w:spacing w:val="-4"/>
                <w:sz w:val="22"/>
              </w:rPr>
              <w:t> </w:t>
            </w:r>
            <w:r>
              <w:rPr>
                <w:color w:val="231F20"/>
                <w:sz w:val="22"/>
              </w:rPr>
              <w:t>World</w:t>
            </w:r>
            <w:r>
              <w:rPr>
                <w:color w:val="231F20"/>
                <w:spacing w:val="-5"/>
                <w:sz w:val="22"/>
              </w:rPr>
              <w:t> </w:t>
            </w:r>
            <w:r>
              <w:rPr>
                <w:color w:val="231F20"/>
                <w:sz w:val="22"/>
              </w:rPr>
              <w:t>IoT</w:t>
            </w:r>
            <w:r>
              <w:rPr>
                <w:color w:val="231F20"/>
                <w:spacing w:val="-7"/>
                <w:sz w:val="22"/>
              </w:rPr>
              <w:t> </w:t>
            </w:r>
            <w:r>
              <w:rPr>
                <w:color w:val="231F20"/>
                <w:sz w:val="22"/>
              </w:rPr>
              <w:t>applications</w:t>
            </w:r>
            <w:r>
              <w:rPr>
                <w:color w:val="231F20"/>
                <w:spacing w:val="-6"/>
                <w:sz w:val="22"/>
              </w:rPr>
              <w:t> </w:t>
            </w:r>
            <w:r>
              <w:rPr>
                <w:color w:val="231F20"/>
                <w:sz w:val="22"/>
              </w:rPr>
              <w:t>in</w:t>
            </w:r>
            <w:r>
              <w:rPr>
                <w:color w:val="231F20"/>
                <w:spacing w:val="-6"/>
                <w:sz w:val="22"/>
              </w:rPr>
              <w:t> </w:t>
            </w:r>
            <w:r>
              <w:rPr>
                <w:color w:val="231F20"/>
                <w:sz w:val="22"/>
              </w:rPr>
              <w:t>various</w:t>
            </w:r>
            <w:r>
              <w:rPr>
                <w:color w:val="231F20"/>
                <w:spacing w:val="-5"/>
                <w:sz w:val="22"/>
              </w:rPr>
              <w:t> </w:t>
            </w:r>
            <w:r>
              <w:rPr>
                <w:color w:val="231F20"/>
                <w:spacing w:val="-2"/>
                <w:sz w:val="22"/>
              </w:rPr>
              <w:t>Domains.</w:t>
            </w:r>
          </w:p>
          <w:p>
            <w:pPr>
              <w:pStyle w:val="TableParagraph"/>
              <w:numPr>
                <w:ilvl w:val="0"/>
                <w:numId w:val="528"/>
              </w:numPr>
              <w:tabs>
                <w:tab w:pos="326" w:val="left" w:leader="none"/>
              </w:tabs>
              <w:spacing w:line="240" w:lineRule="auto" w:before="240" w:after="0"/>
              <w:ind w:left="326" w:right="0" w:hanging="216"/>
              <w:jc w:val="left"/>
              <w:rPr>
                <w:color w:val="231F20"/>
                <w:sz w:val="20"/>
              </w:rPr>
            </w:pPr>
            <w:r>
              <w:rPr>
                <w:color w:val="231F20"/>
                <w:sz w:val="22"/>
              </w:rPr>
              <w:t>To</w:t>
            </w:r>
            <w:r>
              <w:rPr>
                <w:color w:val="231F20"/>
                <w:spacing w:val="-6"/>
                <w:sz w:val="22"/>
              </w:rPr>
              <w:t> </w:t>
            </w:r>
            <w:r>
              <w:rPr>
                <w:color w:val="231F20"/>
                <w:sz w:val="22"/>
              </w:rPr>
              <w:t>understand</w:t>
            </w:r>
            <w:r>
              <w:rPr>
                <w:color w:val="231F20"/>
                <w:spacing w:val="-6"/>
                <w:sz w:val="22"/>
              </w:rPr>
              <w:t> </w:t>
            </w:r>
            <w:r>
              <w:rPr>
                <w:color w:val="231F20"/>
                <w:sz w:val="22"/>
              </w:rPr>
              <w:t>design</w:t>
            </w:r>
            <w:r>
              <w:rPr>
                <w:color w:val="231F20"/>
                <w:spacing w:val="-10"/>
                <w:sz w:val="22"/>
              </w:rPr>
              <w:t> </w:t>
            </w:r>
            <w:r>
              <w:rPr>
                <w:color w:val="231F20"/>
                <w:sz w:val="22"/>
              </w:rPr>
              <w:t>methodology</w:t>
            </w:r>
            <w:r>
              <w:rPr>
                <w:color w:val="231F20"/>
                <w:spacing w:val="-3"/>
                <w:sz w:val="22"/>
              </w:rPr>
              <w:t> </w:t>
            </w:r>
            <w:r>
              <w:rPr>
                <w:color w:val="231F20"/>
                <w:sz w:val="22"/>
              </w:rPr>
              <w:t>for</w:t>
            </w:r>
            <w:r>
              <w:rPr>
                <w:color w:val="231F20"/>
                <w:spacing w:val="-5"/>
                <w:sz w:val="22"/>
              </w:rPr>
              <w:t> </w:t>
            </w:r>
            <w:r>
              <w:rPr>
                <w:color w:val="231F20"/>
                <w:sz w:val="22"/>
              </w:rPr>
              <w:t>IoT</w:t>
            </w:r>
            <w:r>
              <w:rPr>
                <w:color w:val="231F20"/>
                <w:spacing w:val="-5"/>
                <w:sz w:val="22"/>
              </w:rPr>
              <w:t> </w:t>
            </w:r>
            <w:r>
              <w:rPr>
                <w:color w:val="231F20"/>
                <w:spacing w:val="-2"/>
                <w:sz w:val="22"/>
              </w:rPr>
              <w:t>platforms.</w:t>
            </w:r>
          </w:p>
        </w:tc>
      </w:tr>
    </w:tbl>
    <w:p>
      <w:pPr>
        <w:pStyle w:val="BodyText"/>
        <w:rPr>
          <w:b/>
          <w:sz w:val="20"/>
        </w:rPr>
      </w:pPr>
    </w:p>
    <w:p>
      <w:pPr>
        <w:pStyle w:val="BodyText"/>
        <w:rPr>
          <w:b/>
          <w:sz w:val="20"/>
        </w:rPr>
      </w:pPr>
    </w:p>
    <w:p>
      <w:pPr>
        <w:pStyle w:val="BodyText"/>
        <w:spacing w:before="74"/>
        <w:rPr>
          <w:b/>
          <w:sz w:val="20"/>
        </w:rPr>
      </w:pPr>
    </w:p>
    <w:tbl>
      <w:tblPr>
        <w:tblW w:w="0" w:type="auto"/>
        <w:jc w:val="left"/>
        <w:tblInd w:w="1239"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244"/>
        <w:gridCol w:w="1273"/>
        <w:gridCol w:w="592"/>
        <w:gridCol w:w="5879"/>
      </w:tblGrid>
      <w:tr>
        <w:trPr>
          <w:trHeight w:val="508" w:hRule="atLeast"/>
        </w:trPr>
        <w:tc>
          <w:tcPr>
            <w:tcW w:w="1244" w:type="dxa"/>
            <w:vMerge w:val="restart"/>
          </w:tcPr>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147"/>
              <w:rPr>
                <w:b/>
                <w:sz w:val="22"/>
              </w:rPr>
            </w:pPr>
          </w:p>
          <w:p>
            <w:pPr>
              <w:pStyle w:val="TableParagraph"/>
              <w:spacing w:line="283" w:lineRule="auto"/>
              <w:ind w:left="110"/>
              <w:rPr>
                <w:b/>
                <w:sz w:val="22"/>
              </w:rPr>
            </w:pPr>
            <w:r>
              <w:rPr>
                <w:b/>
                <w:color w:val="231F20"/>
                <w:spacing w:val="-2"/>
                <w:sz w:val="22"/>
              </w:rPr>
              <w:t>Course Outcomes</w:t>
            </w:r>
          </w:p>
        </w:tc>
        <w:tc>
          <w:tcPr>
            <w:tcW w:w="7744" w:type="dxa"/>
            <w:gridSpan w:val="3"/>
          </w:tcPr>
          <w:p>
            <w:pPr>
              <w:pStyle w:val="TableParagraph"/>
              <w:spacing w:before="6"/>
              <w:ind w:left="110"/>
              <w:rPr>
                <w:b/>
                <w:sz w:val="22"/>
              </w:rPr>
            </w:pPr>
            <w:r>
              <w:rPr>
                <w:b/>
                <w:color w:val="231F20"/>
                <w:sz w:val="22"/>
              </w:rPr>
              <w:t>At</w:t>
            </w:r>
            <w:r>
              <w:rPr>
                <w:b/>
                <w:color w:val="231F20"/>
                <w:spacing w:val="-5"/>
                <w:sz w:val="22"/>
              </w:rPr>
              <w:t> </w:t>
            </w:r>
            <w:r>
              <w:rPr>
                <w:b/>
                <w:color w:val="231F20"/>
                <w:sz w:val="22"/>
              </w:rPr>
              <w:t>the</w:t>
            </w:r>
            <w:r>
              <w:rPr>
                <w:b/>
                <w:color w:val="231F20"/>
                <w:spacing w:val="-7"/>
                <w:sz w:val="22"/>
              </w:rPr>
              <w:t> </w:t>
            </w:r>
            <w:r>
              <w:rPr>
                <w:b/>
                <w:color w:val="231F20"/>
                <w:sz w:val="22"/>
              </w:rPr>
              <w:t>end</w:t>
            </w:r>
            <w:r>
              <w:rPr>
                <w:b/>
                <w:color w:val="231F20"/>
                <w:spacing w:val="-4"/>
                <w:sz w:val="22"/>
              </w:rPr>
              <w:t> </w:t>
            </w:r>
            <w:r>
              <w:rPr>
                <w:b/>
                <w:color w:val="231F20"/>
                <w:sz w:val="22"/>
              </w:rPr>
              <w:t>of</w:t>
            </w:r>
            <w:r>
              <w:rPr>
                <w:b/>
                <w:color w:val="231F20"/>
                <w:spacing w:val="-7"/>
                <w:sz w:val="22"/>
              </w:rPr>
              <w:t> </w:t>
            </w:r>
            <w:r>
              <w:rPr>
                <w:b/>
                <w:color w:val="231F20"/>
                <w:sz w:val="22"/>
              </w:rPr>
              <w:t>course</w:t>
            </w:r>
            <w:r>
              <w:rPr>
                <w:b/>
                <w:color w:val="231F20"/>
                <w:spacing w:val="-5"/>
                <w:sz w:val="22"/>
              </w:rPr>
              <w:t> </w:t>
            </w:r>
            <w:r>
              <w:rPr>
                <w:b/>
                <w:color w:val="231F20"/>
                <w:sz w:val="22"/>
              </w:rPr>
              <w:t>student</w:t>
            </w:r>
            <w:r>
              <w:rPr>
                <w:b/>
                <w:color w:val="231F20"/>
                <w:spacing w:val="-3"/>
                <w:sz w:val="22"/>
              </w:rPr>
              <w:t> </w:t>
            </w:r>
            <w:r>
              <w:rPr>
                <w:b/>
                <w:color w:val="231F20"/>
                <w:sz w:val="22"/>
              </w:rPr>
              <w:t>able</w:t>
            </w:r>
            <w:r>
              <w:rPr>
                <w:b/>
                <w:color w:val="231F20"/>
                <w:spacing w:val="-11"/>
                <w:sz w:val="22"/>
              </w:rPr>
              <w:t> </w:t>
            </w:r>
            <w:r>
              <w:rPr>
                <w:b/>
                <w:color w:val="231F20"/>
                <w:sz w:val="22"/>
              </w:rPr>
              <w:t>to</w:t>
            </w:r>
            <w:r>
              <w:rPr>
                <w:b/>
                <w:color w:val="231F20"/>
                <w:spacing w:val="-4"/>
                <w:sz w:val="22"/>
              </w:rPr>
              <w:t> </w:t>
            </w:r>
            <w:r>
              <w:rPr>
                <w:b/>
                <w:color w:val="231F20"/>
                <w:sz w:val="22"/>
              </w:rPr>
              <w:t>learn</w:t>
            </w:r>
            <w:r>
              <w:rPr>
                <w:b/>
                <w:color w:val="231F20"/>
                <w:spacing w:val="-3"/>
                <w:sz w:val="22"/>
              </w:rPr>
              <w:t> </w:t>
            </w:r>
            <w:r>
              <w:rPr>
                <w:b/>
                <w:color w:val="231F20"/>
                <w:sz w:val="22"/>
              </w:rPr>
              <w:t>the</w:t>
            </w:r>
            <w:r>
              <w:rPr>
                <w:b/>
                <w:color w:val="231F20"/>
                <w:spacing w:val="-7"/>
                <w:sz w:val="22"/>
              </w:rPr>
              <w:t> </w:t>
            </w:r>
            <w:r>
              <w:rPr>
                <w:b/>
                <w:color w:val="231F20"/>
                <w:sz w:val="22"/>
              </w:rPr>
              <w:t>following</w:t>
            </w:r>
            <w:r>
              <w:rPr>
                <w:b/>
                <w:color w:val="231F20"/>
                <w:spacing w:val="-2"/>
                <w:sz w:val="22"/>
              </w:rPr>
              <w:t> </w:t>
            </w:r>
            <w:r>
              <w:rPr>
                <w:b/>
                <w:color w:val="231F20"/>
                <w:spacing w:val="-10"/>
                <w:sz w:val="22"/>
              </w:rPr>
              <w:t>:</w:t>
            </w:r>
          </w:p>
        </w:tc>
      </w:tr>
      <w:tr>
        <w:trPr>
          <w:trHeight w:val="1123" w:hRule="atLeast"/>
        </w:trPr>
        <w:tc>
          <w:tcPr>
            <w:tcW w:w="1244" w:type="dxa"/>
            <w:vMerge/>
            <w:tcBorders>
              <w:top w:val="nil"/>
            </w:tcBorders>
          </w:tcPr>
          <w:p>
            <w:pPr>
              <w:rPr>
                <w:sz w:val="2"/>
                <w:szCs w:val="2"/>
              </w:rPr>
            </w:pPr>
          </w:p>
        </w:tc>
        <w:tc>
          <w:tcPr>
            <w:tcW w:w="1273" w:type="dxa"/>
          </w:tcPr>
          <w:p>
            <w:pPr>
              <w:pStyle w:val="TableParagraph"/>
              <w:spacing w:before="1"/>
              <w:ind w:right="166"/>
              <w:jc w:val="center"/>
              <w:rPr>
                <w:sz w:val="22"/>
              </w:rPr>
            </w:pPr>
            <w:r>
              <w:rPr>
                <w:color w:val="231F20"/>
                <w:spacing w:val="-2"/>
                <w:sz w:val="22"/>
              </w:rPr>
              <w:t>CM-</w:t>
            </w:r>
            <w:r>
              <w:rPr>
                <w:color w:val="231F20"/>
                <w:spacing w:val="-4"/>
                <w:sz w:val="22"/>
              </w:rPr>
              <w:t>504.1</w:t>
            </w:r>
          </w:p>
        </w:tc>
        <w:tc>
          <w:tcPr>
            <w:tcW w:w="592" w:type="dxa"/>
          </w:tcPr>
          <w:p>
            <w:pPr>
              <w:pStyle w:val="TableParagraph"/>
              <w:spacing w:before="1"/>
              <w:ind w:left="13"/>
              <w:jc w:val="center"/>
              <w:rPr>
                <w:sz w:val="22"/>
              </w:rPr>
            </w:pPr>
            <w:r>
              <w:rPr>
                <w:color w:val="231F20"/>
                <w:spacing w:val="-5"/>
                <w:sz w:val="22"/>
              </w:rPr>
              <w:t>CO1</w:t>
            </w:r>
          </w:p>
        </w:tc>
        <w:tc>
          <w:tcPr>
            <w:tcW w:w="5879" w:type="dxa"/>
          </w:tcPr>
          <w:p>
            <w:pPr>
              <w:pStyle w:val="TableParagraph"/>
              <w:spacing w:line="273" w:lineRule="auto" w:before="1"/>
              <w:ind w:left="108" w:right="90" w:firstLine="52"/>
              <w:jc w:val="both"/>
              <w:rPr>
                <w:sz w:val="22"/>
              </w:rPr>
            </w:pPr>
            <w:r>
              <w:rPr>
                <w:color w:val="231F20"/>
                <w:sz w:val="22"/>
              </w:rPr>
              <w:t>Understand the basic concepts like usage of sensors, components and frequently used technologies of IoT from a global context</w:t>
            </w:r>
          </w:p>
        </w:tc>
      </w:tr>
      <w:tr>
        <w:trPr>
          <w:trHeight w:val="508" w:hRule="atLeast"/>
        </w:trPr>
        <w:tc>
          <w:tcPr>
            <w:tcW w:w="1244" w:type="dxa"/>
            <w:vMerge/>
            <w:tcBorders>
              <w:top w:val="nil"/>
            </w:tcBorders>
          </w:tcPr>
          <w:p>
            <w:pPr>
              <w:rPr>
                <w:sz w:val="2"/>
                <w:szCs w:val="2"/>
              </w:rPr>
            </w:pPr>
          </w:p>
        </w:tc>
        <w:tc>
          <w:tcPr>
            <w:tcW w:w="1273" w:type="dxa"/>
          </w:tcPr>
          <w:p>
            <w:pPr>
              <w:pStyle w:val="TableParagraph"/>
              <w:spacing w:before="6"/>
              <w:ind w:right="166"/>
              <w:jc w:val="center"/>
              <w:rPr>
                <w:sz w:val="22"/>
              </w:rPr>
            </w:pPr>
            <w:r>
              <w:rPr>
                <w:color w:val="231F20"/>
                <w:spacing w:val="-2"/>
                <w:sz w:val="22"/>
              </w:rPr>
              <w:t>CM-</w:t>
            </w:r>
            <w:r>
              <w:rPr>
                <w:color w:val="231F20"/>
                <w:spacing w:val="-4"/>
                <w:sz w:val="22"/>
              </w:rPr>
              <w:t>504.2</w:t>
            </w:r>
          </w:p>
        </w:tc>
        <w:tc>
          <w:tcPr>
            <w:tcW w:w="592" w:type="dxa"/>
          </w:tcPr>
          <w:p>
            <w:pPr>
              <w:pStyle w:val="TableParagraph"/>
              <w:spacing w:before="6"/>
              <w:ind w:left="13"/>
              <w:jc w:val="center"/>
              <w:rPr>
                <w:sz w:val="22"/>
              </w:rPr>
            </w:pPr>
            <w:r>
              <w:rPr>
                <w:color w:val="231F20"/>
                <w:spacing w:val="-5"/>
                <w:sz w:val="22"/>
              </w:rPr>
              <w:t>CO2</w:t>
            </w:r>
          </w:p>
        </w:tc>
        <w:tc>
          <w:tcPr>
            <w:tcW w:w="5879" w:type="dxa"/>
          </w:tcPr>
          <w:p>
            <w:pPr>
              <w:pStyle w:val="TableParagraph"/>
              <w:spacing w:before="6"/>
              <w:ind w:left="108"/>
              <w:rPr>
                <w:sz w:val="22"/>
              </w:rPr>
            </w:pPr>
            <w:r>
              <w:rPr>
                <w:color w:val="231F20"/>
                <w:sz w:val="22"/>
              </w:rPr>
              <w:t>Illustrate</w:t>
            </w:r>
            <w:r>
              <w:rPr>
                <w:color w:val="231F20"/>
                <w:spacing w:val="-5"/>
                <w:sz w:val="22"/>
              </w:rPr>
              <w:t> </w:t>
            </w:r>
            <w:r>
              <w:rPr>
                <w:color w:val="231F20"/>
                <w:sz w:val="22"/>
              </w:rPr>
              <w:t>the</w:t>
            </w:r>
            <w:r>
              <w:rPr>
                <w:color w:val="231F20"/>
                <w:spacing w:val="-6"/>
                <w:sz w:val="22"/>
              </w:rPr>
              <w:t> </w:t>
            </w:r>
            <w:r>
              <w:rPr>
                <w:color w:val="231F20"/>
                <w:sz w:val="22"/>
              </w:rPr>
              <w:t>application</w:t>
            </w:r>
            <w:r>
              <w:rPr>
                <w:color w:val="231F20"/>
                <w:spacing w:val="-11"/>
                <w:sz w:val="22"/>
              </w:rPr>
              <w:t> </w:t>
            </w:r>
            <w:r>
              <w:rPr>
                <w:color w:val="231F20"/>
                <w:sz w:val="22"/>
              </w:rPr>
              <w:t>of</w:t>
            </w:r>
            <w:r>
              <w:rPr>
                <w:color w:val="231F20"/>
                <w:spacing w:val="-11"/>
                <w:sz w:val="22"/>
              </w:rPr>
              <w:t> </w:t>
            </w:r>
            <w:r>
              <w:rPr>
                <w:color w:val="231F20"/>
                <w:sz w:val="22"/>
              </w:rPr>
              <w:t>Data</w:t>
            </w:r>
            <w:r>
              <w:rPr>
                <w:color w:val="231F20"/>
                <w:spacing w:val="-7"/>
                <w:sz w:val="22"/>
              </w:rPr>
              <w:t> </w:t>
            </w:r>
            <w:r>
              <w:rPr>
                <w:color w:val="231F20"/>
                <w:sz w:val="22"/>
              </w:rPr>
              <w:t>protocols</w:t>
            </w:r>
            <w:r>
              <w:rPr>
                <w:color w:val="231F20"/>
                <w:spacing w:val="-6"/>
                <w:sz w:val="22"/>
              </w:rPr>
              <w:t> </w:t>
            </w:r>
            <w:r>
              <w:rPr>
                <w:color w:val="231F20"/>
                <w:sz w:val="22"/>
              </w:rPr>
              <w:t>of</w:t>
            </w:r>
            <w:r>
              <w:rPr>
                <w:color w:val="231F20"/>
                <w:spacing w:val="-6"/>
                <w:sz w:val="22"/>
              </w:rPr>
              <w:t> </w:t>
            </w:r>
            <w:r>
              <w:rPr>
                <w:color w:val="231F20"/>
                <w:spacing w:val="-5"/>
                <w:sz w:val="22"/>
              </w:rPr>
              <w:t>IoT</w:t>
            </w:r>
          </w:p>
        </w:tc>
      </w:tr>
      <w:tr>
        <w:trPr>
          <w:trHeight w:val="508" w:hRule="atLeast"/>
        </w:trPr>
        <w:tc>
          <w:tcPr>
            <w:tcW w:w="1244" w:type="dxa"/>
            <w:vMerge/>
            <w:tcBorders>
              <w:top w:val="nil"/>
            </w:tcBorders>
          </w:tcPr>
          <w:p>
            <w:pPr>
              <w:rPr>
                <w:sz w:val="2"/>
                <w:szCs w:val="2"/>
              </w:rPr>
            </w:pPr>
          </w:p>
        </w:tc>
        <w:tc>
          <w:tcPr>
            <w:tcW w:w="1273" w:type="dxa"/>
          </w:tcPr>
          <w:p>
            <w:pPr>
              <w:pStyle w:val="TableParagraph"/>
              <w:spacing w:before="6"/>
              <w:ind w:right="166"/>
              <w:jc w:val="center"/>
              <w:rPr>
                <w:sz w:val="22"/>
              </w:rPr>
            </w:pPr>
            <w:r>
              <w:rPr>
                <w:color w:val="231F20"/>
                <w:spacing w:val="-2"/>
                <w:sz w:val="22"/>
              </w:rPr>
              <w:t>CM-</w:t>
            </w:r>
            <w:r>
              <w:rPr>
                <w:color w:val="231F20"/>
                <w:spacing w:val="-4"/>
                <w:sz w:val="22"/>
              </w:rPr>
              <w:t>504.3</w:t>
            </w:r>
          </w:p>
        </w:tc>
        <w:tc>
          <w:tcPr>
            <w:tcW w:w="592" w:type="dxa"/>
          </w:tcPr>
          <w:p>
            <w:pPr>
              <w:pStyle w:val="TableParagraph"/>
              <w:spacing w:before="6"/>
              <w:ind w:left="13"/>
              <w:jc w:val="center"/>
              <w:rPr>
                <w:sz w:val="22"/>
              </w:rPr>
            </w:pPr>
            <w:r>
              <w:rPr>
                <w:color w:val="231F20"/>
                <w:spacing w:val="-5"/>
                <w:sz w:val="22"/>
              </w:rPr>
              <w:t>CO3</w:t>
            </w:r>
          </w:p>
        </w:tc>
        <w:tc>
          <w:tcPr>
            <w:tcW w:w="5879" w:type="dxa"/>
          </w:tcPr>
          <w:p>
            <w:pPr>
              <w:pStyle w:val="TableParagraph"/>
              <w:spacing w:before="6"/>
              <w:ind w:left="108"/>
              <w:rPr>
                <w:sz w:val="22"/>
              </w:rPr>
            </w:pPr>
            <w:r>
              <w:rPr>
                <w:color w:val="231F20"/>
                <w:sz w:val="22"/>
              </w:rPr>
              <w:t>Understand</w:t>
            </w:r>
            <w:r>
              <w:rPr>
                <w:color w:val="231F20"/>
                <w:spacing w:val="-9"/>
                <w:sz w:val="22"/>
              </w:rPr>
              <w:t> </w:t>
            </w:r>
            <w:r>
              <w:rPr>
                <w:color w:val="231F20"/>
                <w:sz w:val="22"/>
              </w:rPr>
              <w:t>various</w:t>
            </w:r>
            <w:r>
              <w:rPr>
                <w:color w:val="231F20"/>
                <w:spacing w:val="-11"/>
                <w:sz w:val="22"/>
              </w:rPr>
              <w:t> </w:t>
            </w:r>
            <w:r>
              <w:rPr>
                <w:color w:val="231F20"/>
                <w:sz w:val="22"/>
              </w:rPr>
              <w:t>communication</w:t>
            </w:r>
            <w:r>
              <w:rPr>
                <w:color w:val="231F20"/>
                <w:spacing w:val="-7"/>
                <w:sz w:val="22"/>
              </w:rPr>
              <w:t> </w:t>
            </w:r>
            <w:r>
              <w:rPr>
                <w:color w:val="231F20"/>
                <w:sz w:val="22"/>
              </w:rPr>
              <w:t>technologies</w:t>
            </w:r>
            <w:r>
              <w:rPr>
                <w:color w:val="231F20"/>
                <w:spacing w:val="-6"/>
                <w:sz w:val="22"/>
              </w:rPr>
              <w:t> </w:t>
            </w:r>
            <w:r>
              <w:rPr>
                <w:color w:val="231F20"/>
                <w:sz w:val="22"/>
              </w:rPr>
              <w:t>of</w:t>
            </w:r>
            <w:r>
              <w:rPr>
                <w:color w:val="231F20"/>
                <w:spacing w:val="-8"/>
                <w:sz w:val="22"/>
              </w:rPr>
              <w:t> </w:t>
            </w:r>
            <w:r>
              <w:rPr>
                <w:color w:val="231F20"/>
                <w:spacing w:val="-5"/>
                <w:sz w:val="22"/>
              </w:rPr>
              <w:t>IOT</w:t>
            </w:r>
          </w:p>
        </w:tc>
      </w:tr>
      <w:tr>
        <w:trPr>
          <w:trHeight w:val="820" w:hRule="atLeast"/>
        </w:trPr>
        <w:tc>
          <w:tcPr>
            <w:tcW w:w="1244" w:type="dxa"/>
            <w:vMerge/>
            <w:tcBorders>
              <w:top w:val="nil"/>
            </w:tcBorders>
          </w:tcPr>
          <w:p>
            <w:pPr>
              <w:rPr>
                <w:sz w:val="2"/>
                <w:szCs w:val="2"/>
              </w:rPr>
            </w:pPr>
          </w:p>
        </w:tc>
        <w:tc>
          <w:tcPr>
            <w:tcW w:w="1273" w:type="dxa"/>
          </w:tcPr>
          <w:p>
            <w:pPr>
              <w:pStyle w:val="TableParagraph"/>
              <w:spacing w:before="6"/>
              <w:ind w:right="166"/>
              <w:jc w:val="center"/>
              <w:rPr>
                <w:sz w:val="22"/>
              </w:rPr>
            </w:pPr>
            <w:r>
              <w:rPr>
                <w:color w:val="231F20"/>
                <w:spacing w:val="-2"/>
                <w:sz w:val="22"/>
              </w:rPr>
              <w:t>CM-</w:t>
            </w:r>
            <w:r>
              <w:rPr>
                <w:color w:val="231F20"/>
                <w:spacing w:val="-4"/>
                <w:sz w:val="22"/>
              </w:rPr>
              <w:t>504.4</w:t>
            </w:r>
          </w:p>
        </w:tc>
        <w:tc>
          <w:tcPr>
            <w:tcW w:w="592" w:type="dxa"/>
          </w:tcPr>
          <w:p>
            <w:pPr>
              <w:pStyle w:val="TableParagraph"/>
              <w:spacing w:before="6"/>
              <w:ind w:left="13"/>
              <w:jc w:val="center"/>
              <w:rPr>
                <w:sz w:val="22"/>
              </w:rPr>
            </w:pPr>
            <w:r>
              <w:rPr>
                <w:color w:val="231F20"/>
                <w:spacing w:val="-5"/>
                <w:sz w:val="22"/>
              </w:rPr>
              <w:t>CO4</w:t>
            </w:r>
          </w:p>
        </w:tc>
        <w:tc>
          <w:tcPr>
            <w:tcW w:w="5879" w:type="dxa"/>
          </w:tcPr>
          <w:p>
            <w:pPr>
              <w:pStyle w:val="TableParagraph"/>
              <w:spacing w:line="278" w:lineRule="auto" w:before="1"/>
              <w:ind w:left="108"/>
              <w:rPr>
                <w:sz w:val="22"/>
              </w:rPr>
            </w:pPr>
            <w:r>
              <w:rPr>
                <w:color w:val="231F20"/>
                <w:sz w:val="22"/>
              </w:rPr>
              <w:t>Illustrate the use of sensor networks in applications of various </w:t>
            </w:r>
            <w:r>
              <w:rPr>
                <w:color w:val="231F20"/>
                <w:spacing w:val="-2"/>
                <w:sz w:val="22"/>
              </w:rPr>
              <w:t>domains</w:t>
            </w:r>
          </w:p>
        </w:tc>
      </w:tr>
    </w:tbl>
    <w:p>
      <w:pPr>
        <w:pStyle w:val="TableParagraph"/>
        <w:spacing w:after="0" w:line="278" w:lineRule="auto"/>
        <w:rPr>
          <w:sz w:val="22"/>
        </w:rPr>
        <w:sectPr>
          <w:pgSz w:w="12240" w:h="15840"/>
          <w:pgMar w:header="0" w:footer="1147" w:top="400" w:bottom="1734" w:left="360" w:right="360"/>
        </w:sectPr>
      </w:pPr>
    </w:p>
    <w:tbl>
      <w:tblPr>
        <w:tblW w:w="0" w:type="auto"/>
        <w:jc w:val="left"/>
        <w:tblInd w:w="1239"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244"/>
        <w:gridCol w:w="1273"/>
        <w:gridCol w:w="592"/>
        <w:gridCol w:w="5879"/>
      </w:tblGrid>
      <w:tr>
        <w:trPr>
          <w:trHeight w:val="508" w:hRule="atLeast"/>
        </w:trPr>
        <w:tc>
          <w:tcPr>
            <w:tcW w:w="1244" w:type="dxa"/>
          </w:tcPr>
          <w:p>
            <w:pPr>
              <w:pStyle w:val="TableParagraph"/>
              <w:rPr>
                <w:rFonts w:ascii="Times New Roman"/>
                <w:sz w:val="22"/>
              </w:rPr>
            </w:pPr>
          </w:p>
        </w:tc>
        <w:tc>
          <w:tcPr>
            <w:tcW w:w="1273" w:type="dxa"/>
          </w:tcPr>
          <w:p>
            <w:pPr>
              <w:pStyle w:val="TableParagraph"/>
              <w:spacing w:before="6"/>
              <w:ind w:left="110"/>
              <w:rPr>
                <w:sz w:val="22"/>
              </w:rPr>
            </w:pPr>
            <w:r>
              <w:rPr>
                <w:color w:val="231F20"/>
                <w:spacing w:val="-2"/>
                <w:sz w:val="22"/>
              </w:rPr>
              <w:t>CM-</w:t>
            </w:r>
            <w:r>
              <w:rPr>
                <w:color w:val="231F20"/>
                <w:spacing w:val="-4"/>
                <w:sz w:val="22"/>
              </w:rPr>
              <w:t>504.5</w:t>
            </w:r>
          </w:p>
        </w:tc>
        <w:tc>
          <w:tcPr>
            <w:tcW w:w="592" w:type="dxa"/>
          </w:tcPr>
          <w:p>
            <w:pPr>
              <w:pStyle w:val="TableParagraph"/>
              <w:spacing w:before="6"/>
              <w:ind w:left="109"/>
              <w:rPr>
                <w:sz w:val="22"/>
              </w:rPr>
            </w:pPr>
            <w:r>
              <w:rPr>
                <w:color w:val="231F20"/>
                <w:spacing w:val="-5"/>
                <w:sz w:val="22"/>
              </w:rPr>
              <w:t>CO5</w:t>
            </w:r>
          </w:p>
        </w:tc>
        <w:tc>
          <w:tcPr>
            <w:tcW w:w="5879" w:type="dxa"/>
          </w:tcPr>
          <w:p>
            <w:pPr>
              <w:pStyle w:val="TableParagraph"/>
              <w:spacing w:before="1"/>
              <w:ind w:left="108"/>
              <w:rPr>
                <w:sz w:val="22"/>
              </w:rPr>
            </w:pPr>
            <w:r>
              <w:rPr>
                <w:color w:val="231F20"/>
                <w:sz w:val="22"/>
              </w:rPr>
              <w:t>Illustrate</w:t>
            </w:r>
            <w:r>
              <w:rPr>
                <w:color w:val="231F20"/>
                <w:spacing w:val="-10"/>
                <w:sz w:val="22"/>
              </w:rPr>
              <w:t> </w:t>
            </w:r>
            <w:r>
              <w:rPr>
                <w:color w:val="231F20"/>
                <w:sz w:val="22"/>
              </w:rPr>
              <w:t>applications</w:t>
            </w:r>
            <w:r>
              <w:rPr>
                <w:color w:val="231F20"/>
                <w:spacing w:val="-11"/>
                <w:sz w:val="22"/>
              </w:rPr>
              <w:t> </w:t>
            </w:r>
            <w:r>
              <w:rPr>
                <w:color w:val="231F20"/>
                <w:sz w:val="22"/>
              </w:rPr>
              <w:t>of</w:t>
            </w:r>
            <w:r>
              <w:rPr>
                <w:color w:val="231F20"/>
                <w:spacing w:val="-7"/>
                <w:sz w:val="22"/>
              </w:rPr>
              <w:t> </w:t>
            </w:r>
            <w:r>
              <w:rPr>
                <w:color w:val="231F20"/>
                <w:spacing w:val="-5"/>
                <w:sz w:val="22"/>
              </w:rPr>
              <w:t>IOT</w:t>
            </w:r>
          </w:p>
        </w:tc>
      </w:tr>
    </w:tbl>
    <w:p>
      <w:pPr>
        <w:pStyle w:val="BodyText"/>
        <w:rPr>
          <w:b/>
        </w:rPr>
      </w:pPr>
    </w:p>
    <w:p>
      <w:pPr>
        <w:pStyle w:val="BodyText"/>
        <w:spacing w:before="203"/>
        <w:rPr>
          <w:b/>
        </w:rPr>
      </w:pPr>
    </w:p>
    <w:p>
      <w:pPr>
        <w:spacing w:before="1"/>
        <w:ind w:left="0" w:right="71" w:firstLine="0"/>
        <w:jc w:val="center"/>
        <w:rPr>
          <w:b/>
          <w:sz w:val="22"/>
        </w:rPr>
      </w:pPr>
      <w:r>
        <w:rPr>
          <w:b/>
          <w:color w:val="231F20"/>
          <w:spacing w:val="-2"/>
          <w:sz w:val="22"/>
          <w:u w:val="single" w:color="231F20"/>
        </w:rPr>
        <w:t>CO-PO/PSO</w:t>
      </w:r>
      <w:r>
        <w:rPr>
          <w:b/>
          <w:color w:val="231F20"/>
          <w:spacing w:val="2"/>
          <w:sz w:val="22"/>
          <w:u w:val="single" w:color="231F20"/>
        </w:rPr>
        <w:t> </w:t>
      </w:r>
      <w:r>
        <w:rPr>
          <w:b/>
          <w:color w:val="231F20"/>
          <w:spacing w:val="-2"/>
          <w:sz w:val="22"/>
          <w:u w:val="single" w:color="231F20"/>
        </w:rPr>
        <w:t>Matrix:</w:t>
      </w:r>
    </w:p>
    <w:p>
      <w:pPr>
        <w:pStyle w:val="BodyText"/>
        <w:spacing w:before="27"/>
        <w:rPr>
          <w:b/>
          <w:sz w:val="20"/>
        </w:rPr>
      </w:pPr>
    </w:p>
    <w:tbl>
      <w:tblPr>
        <w:tblW w:w="0" w:type="auto"/>
        <w:jc w:val="left"/>
        <w:tblInd w:w="12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50"/>
        <w:gridCol w:w="725"/>
        <w:gridCol w:w="725"/>
        <w:gridCol w:w="729"/>
        <w:gridCol w:w="725"/>
        <w:gridCol w:w="725"/>
        <w:gridCol w:w="725"/>
        <w:gridCol w:w="730"/>
        <w:gridCol w:w="849"/>
        <w:gridCol w:w="854"/>
        <w:gridCol w:w="849"/>
      </w:tblGrid>
      <w:tr>
        <w:trPr>
          <w:trHeight w:val="306" w:hRule="atLeast"/>
        </w:trPr>
        <w:tc>
          <w:tcPr>
            <w:tcW w:w="1350" w:type="dxa"/>
            <w:tcBorders>
              <w:left w:val="dashed" w:sz="4" w:space="0" w:color="231F20"/>
              <w:right w:val="single" w:sz="4" w:space="0" w:color="231F20"/>
            </w:tcBorders>
          </w:tcPr>
          <w:p>
            <w:pPr>
              <w:pStyle w:val="TableParagraph"/>
              <w:spacing w:before="1"/>
              <w:ind w:left="110"/>
              <w:rPr>
                <w:sz w:val="22"/>
              </w:rPr>
            </w:pPr>
            <w:r>
              <w:rPr>
                <w:color w:val="231F20"/>
                <w:sz w:val="22"/>
              </w:rPr>
              <w:t>CO</w:t>
            </w:r>
            <w:r>
              <w:rPr>
                <w:color w:val="231F20"/>
                <w:spacing w:val="-4"/>
                <w:sz w:val="22"/>
              </w:rPr>
              <w:t> </w:t>
            </w:r>
            <w:r>
              <w:rPr>
                <w:color w:val="231F20"/>
                <w:spacing w:val="-5"/>
                <w:sz w:val="22"/>
              </w:rPr>
              <w:t>NO.</w:t>
            </w:r>
          </w:p>
        </w:tc>
        <w:tc>
          <w:tcPr>
            <w:tcW w:w="725" w:type="dxa"/>
            <w:tcBorders>
              <w:left w:val="single" w:sz="4" w:space="0" w:color="231F20"/>
              <w:right w:val="dashed" w:sz="4" w:space="0" w:color="231F20"/>
            </w:tcBorders>
          </w:tcPr>
          <w:p>
            <w:pPr>
              <w:pStyle w:val="TableParagraph"/>
              <w:spacing w:before="1"/>
              <w:ind w:left="109"/>
              <w:rPr>
                <w:sz w:val="22"/>
              </w:rPr>
            </w:pPr>
            <w:r>
              <w:rPr>
                <w:color w:val="231F20"/>
                <w:spacing w:val="-5"/>
                <w:sz w:val="22"/>
              </w:rPr>
              <w:t>PO1</w:t>
            </w:r>
          </w:p>
        </w:tc>
        <w:tc>
          <w:tcPr>
            <w:tcW w:w="725" w:type="dxa"/>
            <w:tcBorders>
              <w:left w:val="dashed" w:sz="4" w:space="0" w:color="231F20"/>
              <w:right w:val="dashed" w:sz="4" w:space="0" w:color="231F20"/>
            </w:tcBorders>
          </w:tcPr>
          <w:p>
            <w:pPr>
              <w:pStyle w:val="TableParagraph"/>
              <w:spacing w:before="1"/>
              <w:ind w:left="109"/>
              <w:rPr>
                <w:sz w:val="22"/>
              </w:rPr>
            </w:pPr>
            <w:r>
              <w:rPr>
                <w:color w:val="231F20"/>
                <w:spacing w:val="-5"/>
                <w:sz w:val="22"/>
              </w:rPr>
              <w:t>PO2</w:t>
            </w:r>
          </w:p>
        </w:tc>
        <w:tc>
          <w:tcPr>
            <w:tcW w:w="729" w:type="dxa"/>
            <w:tcBorders>
              <w:left w:val="dashed" w:sz="4" w:space="0" w:color="231F20"/>
              <w:right w:val="dashed" w:sz="4" w:space="0" w:color="231F20"/>
            </w:tcBorders>
          </w:tcPr>
          <w:p>
            <w:pPr>
              <w:pStyle w:val="TableParagraph"/>
              <w:spacing w:before="1"/>
              <w:ind w:left="110"/>
              <w:rPr>
                <w:sz w:val="22"/>
              </w:rPr>
            </w:pPr>
            <w:r>
              <w:rPr>
                <w:color w:val="231F20"/>
                <w:spacing w:val="-5"/>
                <w:sz w:val="22"/>
              </w:rPr>
              <w:t>PO3</w:t>
            </w:r>
          </w:p>
        </w:tc>
        <w:tc>
          <w:tcPr>
            <w:tcW w:w="725" w:type="dxa"/>
            <w:tcBorders>
              <w:left w:val="dashed" w:sz="4" w:space="0" w:color="231F20"/>
              <w:right w:val="dashed" w:sz="4" w:space="0" w:color="231F20"/>
            </w:tcBorders>
          </w:tcPr>
          <w:p>
            <w:pPr>
              <w:pStyle w:val="TableParagraph"/>
              <w:spacing w:before="1"/>
              <w:ind w:left="110"/>
              <w:rPr>
                <w:sz w:val="22"/>
              </w:rPr>
            </w:pPr>
            <w:r>
              <w:rPr>
                <w:color w:val="231F20"/>
                <w:spacing w:val="-5"/>
                <w:sz w:val="22"/>
              </w:rPr>
              <w:t>PO4</w:t>
            </w:r>
          </w:p>
        </w:tc>
        <w:tc>
          <w:tcPr>
            <w:tcW w:w="725" w:type="dxa"/>
            <w:tcBorders>
              <w:left w:val="dashed" w:sz="4" w:space="0" w:color="231F20"/>
              <w:right w:val="dashed" w:sz="4" w:space="0" w:color="231F20"/>
            </w:tcBorders>
          </w:tcPr>
          <w:p>
            <w:pPr>
              <w:pStyle w:val="TableParagraph"/>
              <w:spacing w:before="1"/>
              <w:ind w:left="110"/>
              <w:rPr>
                <w:sz w:val="22"/>
              </w:rPr>
            </w:pPr>
            <w:r>
              <w:rPr>
                <w:color w:val="231F20"/>
                <w:spacing w:val="-5"/>
                <w:sz w:val="22"/>
              </w:rPr>
              <w:t>PO5</w:t>
            </w:r>
          </w:p>
        </w:tc>
        <w:tc>
          <w:tcPr>
            <w:tcW w:w="725" w:type="dxa"/>
            <w:tcBorders>
              <w:left w:val="dashed" w:sz="4" w:space="0" w:color="231F20"/>
              <w:right w:val="dashed" w:sz="4" w:space="0" w:color="231F20"/>
            </w:tcBorders>
          </w:tcPr>
          <w:p>
            <w:pPr>
              <w:pStyle w:val="TableParagraph"/>
              <w:spacing w:before="1"/>
              <w:ind w:left="111"/>
              <w:rPr>
                <w:sz w:val="22"/>
              </w:rPr>
            </w:pPr>
            <w:r>
              <w:rPr>
                <w:color w:val="231F20"/>
                <w:spacing w:val="-5"/>
                <w:sz w:val="22"/>
              </w:rPr>
              <w:t>PO6</w:t>
            </w:r>
          </w:p>
        </w:tc>
        <w:tc>
          <w:tcPr>
            <w:tcW w:w="730" w:type="dxa"/>
            <w:tcBorders>
              <w:left w:val="dashed" w:sz="4" w:space="0" w:color="231F20"/>
              <w:right w:val="dashed" w:sz="4" w:space="0" w:color="231F20"/>
            </w:tcBorders>
          </w:tcPr>
          <w:p>
            <w:pPr>
              <w:pStyle w:val="TableParagraph"/>
              <w:spacing w:before="1"/>
              <w:ind w:left="110"/>
              <w:rPr>
                <w:sz w:val="22"/>
              </w:rPr>
            </w:pPr>
            <w:r>
              <w:rPr>
                <w:color w:val="231F20"/>
                <w:spacing w:val="-5"/>
                <w:sz w:val="22"/>
              </w:rPr>
              <w:t>PO7</w:t>
            </w:r>
          </w:p>
        </w:tc>
        <w:tc>
          <w:tcPr>
            <w:tcW w:w="849" w:type="dxa"/>
            <w:tcBorders>
              <w:left w:val="dashed" w:sz="4" w:space="0" w:color="231F20"/>
              <w:right w:val="dashed" w:sz="4" w:space="0" w:color="231F20"/>
            </w:tcBorders>
          </w:tcPr>
          <w:p>
            <w:pPr>
              <w:pStyle w:val="TableParagraph"/>
              <w:spacing w:before="1"/>
              <w:ind w:left="111"/>
              <w:rPr>
                <w:sz w:val="22"/>
              </w:rPr>
            </w:pPr>
            <w:r>
              <w:rPr>
                <w:color w:val="231F20"/>
                <w:spacing w:val="-4"/>
                <w:sz w:val="22"/>
              </w:rPr>
              <w:t>PSO1</w:t>
            </w:r>
          </w:p>
        </w:tc>
        <w:tc>
          <w:tcPr>
            <w:tcW w:w="854" w:type="dxa"/>
            <w:tcBorders>
              <w:left w:val="dashed" w:sz="4" w:space="0" w:color="231F20"/>
              <w:right w:val="dashed" w:sz="4" w:space="0" w:color="231F20"/>
            </w:tcBorders>
          </w:tcPr>
          <w:p>
            <w:pPr>
              <w:pStyle w:val="TableParagraph"/>
              <w:spacing w:before="1"/>
              <w:ind w:left="112"/>
              <w:rPr>
                <w:sz w:val="22"/>
              </w:rPr>
            </w:pPr>
            <w:r>
              <w:rPr>
                <w:color w:val="231F20"/>
                <w:spacing w:val="-4"/>
                <w:sz w:val="22"/>
              </w:rPr>
              <w:t>PSO2</w:t>
            </w:r>
          </w:p>
        </w:tc>
        <w:tc>
          <w:tcPr>
            <w:tcW w:w="849" w:type="dxa"/>
            <w:tcBorders>
              <w:left w:val="dashed" w:sz="4" w:space="0" w:color="231F20"/>
              <w:right w:val="dashed" w:sz="4" w:space="0" w:color="231F20"/>
            </w:tcBorders>
          </w:tcPr>
          <w:p>
            <w:pPr>
              <w:pStyle w:val="TableParagraph"/>
              <w:spacing w:before="1"/>
              <w:ind w:left="112"/>
              <w:rPr>
                <w:sz w:val="22"/>
              </w:rPr>
            </w:pPr>
            <w:r>
              <w:rPr>
                <w:color w:val="231F20"/>
                <w:spacing w:val="-4"/>
                <w:sz w:val="22"/>
              </w:rPr>
              <w:t>PSO3</w:t>
            </w:r>
          </w:p>
        </w:tc>
      </w:tr>
      <w:tr>
        <w:trPr>
          <w:trHeight w:val="311" w:hRule="atLeast"/>
        </w:trPr>
        <w:tc>
          <w:tcPr>
            <w:tcW w:w="1350" w:type="dxa"/>
            <w:tcBorders>
              <w:left w:val="dashed" w:sz="4" w:space="0" w:color="231F20"/>
              <w:right w:val="single" w:sz="4" w:space="0" w:color="231F20"/>
            </w:tcBorders>
          </w:tcPr>
          <w:p>
            <w:pPr>
              <w:pStyle w:val="TableParagraph"/>
              <w:spacing w:before="1"/>
              <w:ind w:left="110"/>
              <w:rPr>
                <w:sz w:val="22"/>
              </w:rPr>
            </w:pPr>
            <w:r>
              <w:rPr>
                <w:color w:val="231F20"/>
                <w:spacing w:val="-2"/>
                <w:sz w:val="22"/>
              </w:rPr>
              <w:t>CM-</w:t>
            </w:r>
            <w:r>
              <w:rPr>
                <w:color w:val="231F20"/>
                <w:spacing w:val="-4"/>
                <w:sz w:val="22"/>
              </w:rPr>
              <w:t>504.1</w:t>
            </w:r>
          </w:p>
        </w:tc>
        <w:tc>
          <w:tcPr>
            <w:tcW w:w="725" w:type="dxa"/>
            <w:tcBorders>
              <w:left w:val="single" w:sz="4" w:space="0" w:color="231F20"/>
              <w:right w:val="dashed" w:sz="4" w:space="0" w:color="231F20"/>
            </w:tcBorders>
          </w:tcPr>
          <w:p>
            <w:pPr>
              <w:pStyle w:val="TableParagraph"/>
              <w:spacing w:before="1"/>
              <w:ind w:left="109"/>
              <w:rPr>
                <w:sz w:val="22"/>
              </w:rPr>
            </w:pPr>
            <w:r>
              <w:rPr>
                <w:color w:val="231F20"/>
                <w:spacing w:val="-10"/>
                <w:sz w:val="22"/>
              </w:rPr>
              <w:t>3</w:t>
            </w:r>
          </w:p>
        </w:tc>
        <w:tc>
          <w:tcPr>
            <w:tcW w:w="725" w:type="dxa"/>
            <w:tcBorders>
              <w:left w:val="dashed" w:sz="4" w:space="0" w:color="231F20"/>
              <w:right w:val="dashed" w:sz="4" w:space="0" w:color="231F20"/>
            </w:tcBorders>
          </w:tcPr>
          <w:p>
            <w:pPr>
              <w:pStyle w:val="TableParagraph"/>
              <w:spacing w:before="1"/>
              <w:ind w:left="109"/>
              <w:rPr>
                <w:sz w:val="22"/>
              </w:rPr>
            </w:pPr>
            <w:r>
              <w:rPr>
                <w:color w:val="231F20"/>
                <w:spacing w:val="-10"/>
                <w:sz w:val="22"/>
              </w:rPr>
              <w:t>1</w:t>
            </w:r>
          </w:p>
        </w:tc>
        <w:tc>
          <w:tcPr>
            <w:tcW w:w="729" w:type="dxa"/>
            <w:tcBorders>
              <w:left w:val="dashed" w:sz="4" w:space="0" w:color="231F20"/>
              <w:right w:val="dashed" w:sz="4" w:space="0" w:color="231F20"/>
            </w:tcBorders>
          </w:tcPr>
          <w:p>
            <w:pPr>
              <w:pStyle w:val="TableParagraph"/>
              <w:spacing w:before="1"/>
              <w:ind w:left="110"/>
              <w:rPr>
                <w:sz w:val="22"/>
              </w:rPr>
            </w:pPr>
            <w:r>
              <w:rPr>
                <w:color w:val="231F20"/>
                <w:spacing w:val="-10"/>
                <w:sz w:val="22"/>
              </w:rPr>
              <w:t>1</w:t>
            </w:r>
          </w:p>
        </w:tc>
        <w:tc>
          <w:tcPr>
            <w:tcW w:w="725" w:type="dxa"/>
            <w:tcBorders>
              <w:left w:val="dashed" w:sz="4" w:space="0" w:color="231F20"/>
              <w:right w:val="dashed" w:sz="4" w:space="0" w:color="231F20"/>
            </w:tcBorders>
          </w:tcPr>
          <w:p>
            <w:pPr>
              <w:pStyle w:val="TableParagraph"/>
              <w:spacing w:before="1"/>
              <w:ind w:left="110"/>
              <w:rPr>
                <w:sz w:val="22"/>
              </w:rPr>
            </w:pPr>
            <w:r>
              <w:rPr>
                <w:color w:val="231F20"/>
                <w:spacing w:val="-10"/>
                <w:sz w:val="22"/>
              </w:rPr>
              <w:t>2</w:t>
            </w:r>
          </w:p>
        </w:tc>
        <w:tc>
          <w:tcPr>
            <w:tcW w:w="725" w:type="dxa"/>
            <w:tcBorders>
              <w:left w:val="dashed" w:sz="4" w:space="0" w:color="231F20"/>
              <w:right w:val="dashed" w:sz="4" w:space="0" w:color="231F20"/>
            </w:tcBorders>
          </w:tcPr>
          <w:p>
            <w:pPr>
              <w:pStyle w:val="TableParagraph"/>
              <w:spacing w:before="1"/>
              <w:ind w:left="110"/>
              <w:rPr>
                <w:sz w:val="22"/>
              </w:rPr>
            </w:pPr>
            <w:r>
              <w:rPr>
                <w:color w:val="231F20"/>
                <w:spacing w:val="-10"/>
                <w:sz w:val="22"/>
              </w:rPr>
              <w:t>2</w:t>
            </w:r>
          </w:p>
        </w:tc>
        <w:tc>
          <w:tcPr>
            <w:tcW w:w="725" w:type="dxa"/>
            <w:tcBorders>
              <w:left w:val="dashed" w:sz="4" w:space="0" w:color="231F20"/>
              <w:right w:val="dashed" w:sz="4" w:space="0" w:color="231F20"/>
            </w:tcBorders>
          </w:tcPr>
          <w:p>
            <w:pPr>
              <w:pStyle w:val="TableParagraph"/>
              <w:rPr>
                <w:rFonts w:ascii="Times New Roman"/>
                <w:sz w:val="22"/>
              </w:rPr>
            </w:pPr>
          </w:p>
        </w:tc>
        <w:tc>
          <w:tcPr>
            <w:tcW w:w="730" w:type="dxa"/>
            <w:tcBorders>
              <w:left w:val="dashed" w:sz="4" w:space="0" w:color="231F20"/>
              <w:right w:val="dashed" w:sz="4" w:space="0" w:color="231F20"/>
            </w:tcBorders>
          </w:tcPr>
          <w:p>
            <w:pPr>
              <w:pStyle w:val="TableParagraph"/>
              <w:spacing w:before="1"/>
              <w:ind w:left="110"/>
              <w:rPr>
                <w:sz w:val="22"/>
              </w:rPr>
            </w:pPr>
            <w:r>
              <w:rPr>
                <w:color w:val="231F20"/>
                <w:spacing w:val="-10"/>
                <w:sz w:val="22"/>
              </w:rPr>
              <w:t>3</w:t>
            </w:r>
          </w:p>
        </w:tc>
        <w:tc>
          <w:tcPr>
            <w:tcW w:w="849" w:type="dxa"/>
            <w:tcBorders>
              <w:left w:val="dashed" w:sz="4" w:space="0" w:color="231F20"/>
              <w:right w:val="dashed" w:sz="4" w:space="0" w:color="231F20"/>
            </w:tcBorders>
          </w:tcPr>
          <w:p>
            <w:pPr>
              <w:pStyle w:val="TableParagraph"/>
              <w:spacing w:before="1"/>
              <w:ind w:left="111"/>
              <w:rPr>
                <w:sz w:val="22"/>
              </w:rPr>
            </w:pPr>
            <w:r>
              <w:rPr>
                <w:color w:val="231F20"/>
                <w:spacing w:val="-10"/>
                <w:sz w:val="22"/>
              </w:rPr>
              <w:t>2</w:t>
            </w:r>
          </w:p>
        </w:tc>
        <w:tc>
          <w:tcPr>
            <w:tcW w:w="854" w:type="dxa"/>
            <w:tcBorders>
              <w:left w:val="dashed" w:sz="4" w:space="0" w:color="231F20"/>
              <w:right w:val="dashed" w:sz="4" w:space="0" w:color="231F20"/>
            </w:tcBorders>
          </w:tcPr>
          <w:p>
            <w:pPr>
              <w:pStyle w:val="TableParagraph"/>
              <w:spacing w:before="1"/>
              <w:ind w:left="112"/>
              <w:rPr>
                <w:sz w:val="22"/>
              </w:rPr>
            </w:pPr>
            <w:r>
              <w:rPr>
                <w:color w:val="231F20"/>
                <w:spacing w:val="-10"/>
                <w:sz w:val="22"/>
              </w:rPr>
              <w:t>2</w:t>
            </w:r>
          </w:p>
        </w:tc>
        <w:tc>
          <w:tcPr>
            <w:tcW w:w="849" w:type="dxa"/>
            <w:tcBorders>
              <w:left w:val="dashed" w:sz="4" w:space="0" w:color="231F20"/>
              <w:right w:val="dashed" w:sz="4" w:space="0" w:color="231F20"/>
            </w:tcBorders>
          </w:tcPr>
          <w:p>
            <w:pPr>
              <w:pStyle w:val="TableParagraph"/>
              <w:spacing w:before="1"/>
              <w:ind w:left="112"/>
              <w:rPr>
                <w:sz w:val="22"/>
              </w:rPr>
            </w:pPr>
            <w:r>
              <w:rPr>
                <w:color w:val="231F20"/>
                <w:spacing w:val="-10"/>
                <w:sz w:val="22"/>
              </w:rPr>
              <w:t>2</w:t>
            </w:r>
          </w:p>
        </w:tc>
      </w:tr>
      <w:tr>
        <w:trPr>
          <w:trHeight w:val="307" w:hRule="atLeast"/>
        </w:trPr>
        <w:tc>
          <w:tcPr>
            <w:tcW w:w="1350" w:type="dxa"/>
            <w:tcBorders>
              <w:left w:val="dashed" w:sz="4" w:space="0" w:color="231F20"/>
              <w:right w:val="single" w:sz="4" w:space="0" w:color="231F20"/>
            </w:tcBorders>
          </w:tcPr>
          <w:p>
            <w:pPr>
              <w:pStyle w:val="TableParagraph"/>
              <w:spacing w:before="1"/>
              <w:ind w:left="110"/>
              <w:rPr>
                <w:sz w:val="22"/>
              </w:rPr>
            </w:pPr>
            <w:r>
              <w:rPr>
                <w:color w:val="231F20"/>
                <w:spacing w:val="-2"/>
                <w:sz w:val="22"/>
              </w:rPr>
              <w:t>CM-</w:t>
            </w:r>
            <w:r>
              <w:rPr>
                <w:color w:val="231F20"/>
                <w:spacing w:val="-4"/>
                <w:sz w:val="22"/>
              </w:rPr>
              <w:t>504.2</w:t>
            </w:r>
          </w:p>
        </w:tc>
        <w:tc>
          <w:tcPr>
            <w:tcW w:w="725" w:type="dxa"/>
            <w:tcBorders>
              <w:left w:val="single" w:sz="4" w:space="0" w:color="231F20"/>
              <w:right w:val="dashed" w:sz="4" w:space="0" w:color="231F20"/>
            </w:tcBorders>
          </w:tcPr>
          <w:p>
            <w:pPr>
              <w:pStyle w:val="TableParagraph"/>
              <w:spacing w:before="1"/>
              <w:ind w:left="109"/>
              <w:rPr>
                <w:sz w:val="22"/>
              </w:rPr>
            </w:pPr>
            <w:r>
              <w:rPr>
                <w:color w:val="231F20"/>
                <w:spacing w:val="-10"/>
                <w:sz w:val="22"/>
              </w:rPr>
              <w:t>2</w:t>
            </w:r>
          </w:p>
        </w:tc>
        <w:tc>
          <w:tcPr>
            <w:tcW w:w="725" w:type="dxa"/>
            <w:tcBorders>
              <w:left w:val="dashed" w:sz="4" w:space="0" w:color="231F20"/>
              <w:right w:val="dashed" w:sz="4" w:space="0" w:color="231F20"/>
            </w:tcBorders>
          </w:tcPr>
          <w:p>
            <w:pPr>
              <w:pStyle w:val="TableParagraph"/>
              <w:spacing w:before="1"/>
              <w:ind w:left="109"/>
              <w:rPr>
                <w:sz w:val="22"/>
              </w:rPr>
            </w:pPr>
            <w:r>
              <w:rPr>
                <w:color w:val="231F20"/>
                <w:spacing w:val="-10"/>
                <w:sz w:val="22"/>
              </w:rPr>
              <w:t>1</w:t>
            </w:r>
          </w:p>
        </w:tc>
        <w:tc>
          <w:tcPr>
            <w:tcW w:w="729" w:type="dxa"/>
            <w:tcBorders>
              <w:left w:val="dashed" w:sz="4" w:space="0" w:color="231F20"/>
              <w:right w:val="dashed" w:sz="4" w:space="0" w:color="231F20"/>
            </w:tcBorders>
          </w:tcPr>
          <w:p>
            <w:pPr>
              <w:pStyle w:val="TableParagraph"/>
              <w:spacing w:before="1"/>
              <w:ind w:left="110"/>
              <w:rPr>
                <w:sz w:val="22"/>
              </w:rPr>
            </w:pPr>
            <w:r>
              <w:rPr>
                <w:color w:val="231F20"/>
                <w:spacing w:val="-10"/>
                <w:sz w:val="22"/>
              </w:rPr>
              <w:t>3</w:t>
            </w:r>
          </w:p>
        </w:tc>
        <w:tc>
          <w:tcPr>
            <w:tcW w:w="725" w:type="dxa"/>
            <w:tcBorders>
              <w:left w:val="dashed" w:sz="4" w:space="0" w:color="231F20"/>
              <w:right w:val="dashed" w:sz="4" w:space="0" w:color="231F20"/>
            </w:tcBorders>
          </w:tcPr>
          <w:p>
            <w:pPr>
              <w:pStyle w:val="TableParagraph"/>
              <w:spacing w:before="1"/>
              <w:ind w:left="110"/>
              <w:rPr>
                <w:sz w:val="22"/>
              </w:rPr>
            </w:pPr>
            <w:r>
              <w:rPr>
                <w:color w:val="231F20"/>
                <w:spacing w:val="-10"/>
                <w:sz w:val="22"/>
              </w:rPr>
              <w:t>2</w:t>
            </w:r>
          </w:p>
        </w:tc>
        <w:tc>
          <w:tcPr>
            <w:tcW w:w="725" w:type="dxa"/>
            <w:tcBorders>
              <w:left w:val="dashed" w:sz="4" w:space="0" w:color="231F20"/>
              <w:right w:val="dashed" w:sz="4" w:space="0" w:color="231F20"/>
            </w:tcBorders>
          </w:tcPr>
          <w:p>
            <w:pPr>
              <w:pStyle w:val="TableParagraph"/>
              <w:spacing w:before="1"/>
              <w:ind w:left="110"/>
              <w:rPr>
                <w:sz w:val="22"/>
              </w:rPr>
            </w:pPr>
            <w:r>
              <w:rPr>
                <w:color w:val="231F20"/>
                <w:spacing w:val="-10"/>
                <w:sz w:val="22"/>
              </w:rPr>
              <w:t>2</w:t>
            </w:r>
          </w:p>
        </w:tc>
        <w:tc>
          <w:tcPr>
            <w:tcW w:w="725" w:type="dxa"/>
            <w:tcBorders>
              <w:left w:val="dashed" w:sz="4" w:space="0" w:color="231F20"/>
              <w:right w:val="dashed" w:sz="4" w:space="0" w:color="231F20"/>
            </w:tcBorders>
          </w:tcPr>
          <w:p>
            <w:pPr>
              <w:pStyle w:val="TableParagraph"/>
              <w:spacing w:before="1"/>
              <w:ind w:left="111"/>
              <w:rPr>
                <w:sz w:val="22"/>
              </w:rPr>
            </w:pPr>
            <w:r>
              <w:rPr>
                <w:color w:val="231F20"/>
                <w:spacing w:val="-10"/>
                <w:sz w:val="22"/>
              </w:rPr>
              <w:t>1</w:t>
            </w:r>
          </w:p>
        </w:tc>
        <w:tc>
          <w:tcPr>
            <w:tcW w:w="730" w:type="dxa"/>
            <w:tcBorders>
              <w:left w:val="dashed" w:sz="4" w:space="0" w:color="231F20"/>
              <w:right w:val="dashed" w:sz="4" w:space="0" w:color="231F20"/>
            </w:tcBorders>
          </w:tcPr>
          <w:p>
            <w:pPr>
              <w:pStyle w:val="TableParagraph"/>
              <w:spacing w:before="1"/>
              <w:ind w:left="110"/>
              <w:rPr>
                <w:sz w:val="22"/>
              </w:rPr>
            </w:pPr>
            <w:r>
              <w:rPr>
                <w:color w:val="231F20"/>
                <w:spacing w:val="-10"/>
                <w:sz w:val="22"/>
              </w:rPr>
              <w:t>3</w:t>
            </w:r>
          </w:p>
        </w:tc>
        <w:tc>
          <w:tcPr>
            <w:tcW w:w="849" w:type="dxa"/>
            <w:tcBorders>
              <w:left w:val="dashed" w:sz="4" w:space="0" w:color="231F20"/>
              <w:right w:val="dashed" w:sz="4" w:space="0" w:color="231F20"/>
            </w:tcBorders>
          </w:tcPr>
          <w:p>
            <w:pPr>
              <w:pStyle w:val="TableParagraph"/>
              <w:spacing w:before="1"/>
              <w:ind w:left="111"/>
              <w:rPr>
                <w:sz w:val="22"/>
              </w:rPr>
            </w:pPr>
            <w:r>
              <w:rPr>
                <w:color w:val="231F20"/>
                <w:spacing w:val="-10"/>
                <w:sz w:val="22"/>
              </w:rPr>
              <w:t>2</w:t>
            </w:r>
          </w:p>
        </w:tc>
        <w:tc>
          <w:tcPr>
            <w:tcW w:w="854" w:type="dxa"/>
            <w:tcBorders>
              <w:left w:val="dashed" w:sz="4" w:space="0" w:color="231F20"/>
              <w:right w:val="dashed" w:sz="4" w:space="0" w:color="231F20"/>
            </w:tcBorders>
          </w:tcPr>
          <w:p>
            <w:pPr>
              <w:pStyle w:val="TableParagraph"/>
              <w:spacing w:before="1"/>
              <w:ind w:left="112"/>
              <w:rPr>
                <w:sz w:val="22"/>
              </w:rPr>
            </w:pPr>
            <w:r>
              <w:rPr>
                <w:color w:val="231F20"/>
                <w:spacing w:val="-10"/>
                <w:sz w:val="22"/>
              </w:rPr>
              <w:t>3</w:t>
            </w:r>
          </w:p>
        </w:tc>
        <w:tc>
          <w:tcPr>
            <w:tcW w:w="849" w:type="dxa"/>
            <w:tcBorders>
              <w:left w:val="dashed" w:sz="4" w:space="0" w:color="231F20"/>
              <w:right w:val="dashed" w:sz="4" w:space="0" w:color="231F20"/>
            </w:tcBorders>
          </w:tcPr>
          <w:p>
            <w:pPr>
              <w:pStyle w:val="TableParagraph"/>
              <w:spacing w:before="1"/>
              <w:ind w:left="112"/>
              <w:rPr>
                <w:sz w:val="22"/>
              </w:rPr>
            </w:pPr>
            <w:r>
              <w:rPr>
                <w:color w:val="231F20"/>
                <w:spacing w:val="-10"/>
                <w:sz w:val="22"/>
              </w:rPr>
              <w:t>3</w:t>
            </w:r>
          </w:p>
        </w:tc>
      </w:tr>
      <w:tr>
        <w:trPr>
          <w:trHeight w:val="306" w:hRule="atLeast"/>
        </w:trPr>
        <w:tc>
          <w:tcPr>
            <w:tcW w:w="1350" w:type="dxa"/>
            <w:tcBorders>
              <w:left w:val="dashed" w:sz="4" w:space="0" w:color="231F20"/>
              <w:right w:val="single" w:sz="4" w:space="0" w:color="231F20"/>
            </w:tcBorders>
          </w:tcPr>
          <w:p>
            <w:pPr>
              <w:pStyle w:val="TableParagraph"/>
              <w:spacing w:before="6"/>
              <w:ind w:left="110"/>
              <w:rPr>
                <w:sz w:val="22"/>
              </w:rPr>
            </w:pPr>
            <w:r>
              <w:rPr>
                <w:color w:val="231F20"/>
                <w:spacing w:val="-2"/>
                <w:sz w:val="22"/>
              </w:rPr>
              <w:t>CM-</w:t>
            </w:r>
            <w:r>
              <w:rPr>
                <w:color w:val="231F20"/>
                <w:spacing w:val="-4"/>
                <w:sz w:val="22"/>
              </w:rPr>
              <w:t>504.3</w:t>
            </w:r>
          </w:p>
        </w:tc>
        <w:tc>
          <w:tcPr>
            <w:tcW w:w="725" w:type="dxa"/>
            <w:tcBorders>
              <w:left w:val="single" w:sz="4" w:space="0" w:color="231F20"/>
              <w:right w:val="dashed" w:sz="4" w:space="0" w:color="231F20"/>
            </w:tcBorders>
          </w:tcPr>
          <w:p>
            <w:pPr>
              <w:pStyle w:val="TableParagraph"/>
              <w:spacing w:before="6"/>
              <w:ind w:left="109"/>
              <w:rPr>
                <w:sz w:val="22"/>
              </w:rPr>
            </w:pPr>
            <w:r>
              <w:rPr>
                <w:color w:val="231F20"/>
                <w:spacing w:val="-10"/>
                <w:sz w:val="22"/>
              </w:rPr>
              <w:t>3</w:t>
            </w:r>
          </w:p>
        </w:tc>
        <w:tc>
          <w:tcPr>
            <w:tcW w:w="725" w:type="dxa"/>
            <w:tcBorders>
              <w:left w:val="dashed" w:sz="4" w:space="0" w:color="231F20"/>
              <w:right w:val="dashed" w:sz="4" w:space="0" w:color="231F20"/>
            </w:tcBorders>
          </w:tcPr>
          <w:p>
            <w:pPr>
              <w:pStyle w:val="TableParagraph"/>
              <w:spacing w:before="6"/>
              <w:ind w:left="109"/>
              <w:rPr>
                <w:sz w:val="22"/>
              </w:rPr>
            </w:pPr>
            <w:r>
              <w:rPr>
                <w:color w:val="231F20"/>
                <w:spacing w:val="-10"/>
                <w:sz w:val="22"/>
              </w:rPr>
              <w:t>1</w:t>
            </w:r>
          </w:p>
        </w:tc>
        <w:tc>
          <w:tcPr>
            <w:tcW w:w="729" w:type="dxa"/>
            <w:tcBorders>
              <w:left w:val="dashed" w:sz="4" w:space="0" w:color="231F20"/>
              <w:right w:val="dashed" w:sz="4" w:space="0" w:color="231F20"/>
            </w:tcBorders>
          </w:tcPr>
          <w:p>
            <w:pPr>
              <w:pStyle w:val="TableParagraph"/>
              <w:spacing w:before="6"/>
              <w:ind w:left="110"/>
              <w:rPr>
                <w:sz w:val="22"/>
              </w:rPr>
            </w:pPr>
            <w:r>
              <w:rPr>
                <w:color w:val="231F20"/>
                <w:spacing w:val="-10"/>
                <w:sz w:val="22"/>
              </w:rPr>
              <w:t>1</w:t>
            </w:r>
          </w:p>
        </w:tc>
        <w:tc>
          <w:tcPr>
            <w:tcW w:w="725" w:type="dxa"/>
            <w:tcBorders>
              <w:left w:val="dashed" w:sz="4" w:space="0" w:color="231F20"/>
              <w:right w:val="dashed" w:sz="4" w:space="0" w:color="231F20"/>
            </w:tcBorders>
          </w:tcPr>
          <w:p>
            <w:pPr>
              <w:pStyle w:val="TableParagraph"/>
              <w:spacing w:before="6"/>
              <w:ind w:left="110"/>
              <w:rPr>
                <w:sz w:val="22"/>
              </w:rPr>
            </w:pPr>
            <w:r>
              <w:rPr>
                <w:color w:val="231F20"/>
                <w:spacing w:val="-10"/>
                <w:sz w:val="22"/>
              </w:rPr>
              <w:t>2</w:t>
            </w:r>
          </w:p>
        </w:tc>
        <w:tc>
          <w:tcPr>
            <w:tcW w:w="725" w:type="dxa"/>
            <w:tcBorders>
              <w:left w:val="dashed" w:sz="4" w:space="0" w:color="231F20"/>
              <w:right w:val="dashed" w:sz="4" w:space="0" w:color="231F20"/>
            </w:tcBorders>
          </w:tcPr>
          <w:p>
            <w:pPr>
              <w:pStyle w:val="TableParagraph"/>
              <w:spacing w:before="6"/>
              <w:ind w:left="110"/>
              <w:rPr>
                <w:sz w:val="22"/>
              </w:rPr>
            </w:pPr>
            <w:r>
              <w:rPr>
                <w:color w:val="231F20"/>
                <w:spacing w:val="-10"/>
                <w:sz w:val="22"/>
              </w:rPr>
              <w:t>2</w:t>
            </w:r>
          </w:p>
        </w:tc>
        <w:tc>
          <w:tcPr>
            <w:tcW w:w="725" w:type="dxa"/>
            <w:tcBorders>
              <w:left w:val="dashed" w:sz="4" w:space="0" w:color="231F20"/>
              <w:right w:val="dashed" w:sz="4" w:space="0" w:color="231F20"/>
            </w:tcBorders>
          </w:tcPr>
          <w:p>
            <w:pPr>
              <w:pStyle w:val="TableParagraph"/>
              <w:rPr>
                <w:rFonts w:ascii="Times New Roman"/>
                <w:sz w:val="22"/>
              </w:rPr>
            </w:pPr>
          </w:p>
        </w:tc>
        <w:tc>
          <w:tcPr>
            <w:tcW w:w="730" w:type="dxa"/>
            <w:tcBorders>
              <w:left w:val="dashed" w:sz="4" w:space="0" w:color="231F20"/>
              <w:right w:val="dashed" w:sz="4" w:space="0" w:color="231F20"/>
            </w:tcBorders>
          </w:tcPr>
          <w:p>
            <w:pPr>
              <w:pStyle w:val="TableParagraph"/>
              <w:spacing w:before="6"/>
              <w:ind w:left="110"/>
              <w:rPr>
                <w:sz w:val="22"/>
              </w:rPr>
            </w:pPr>
            <w:r>
              <w:rPr>
                <w:color w:val="231F20"/>
                <w:spacing w:val="-10"/>
                <w:sz w:val="22"/>
              </w:rPr>
              <w:t>3</w:t>
            </w:r>
          </w:p>
        </w:tc>
        <w:tc>
          <w:tcPr>
            <w:tcW w:w="849" w:type="dxa"/>
            <w:tcBorders>
              <w:left w:val="dashed" w:sz="4" w:space="0" w:color="231F20"/>
              <w:right w:val="dashed" w:sz="4" w:space="0" w:color="231F20"/>
            </w:tcBorders>
          </w:tcPr>
          <w:p>
            <w:pPr>
              <w:pStyle w:val="TableParagraph"/>
              <w:spacing w:before="6"/>
              <w:ind w:left="111"/>
              <w:rPr>
                <w:sz w:val="22"/>
              </w:rPr>
            </w:pPr>
            <w:r>
              <w:rPr>
                <w:color w:val="231F20"/>
                <w:spacing w:val="-10"/>
                <w:sz w:val="22"/>
              </w:rPr>
              <w:t>2</w:t>
            </w:r>
          </w:p>
        </w:tc>
        <w:tc>
          <w:tcPr>
            <w:tcW w:w="854" w:type="dxa"/>
            <w:tcBorders>
              <w:left w:val="dashed" w:sz="4" w:space="0" w:color="231F20"/>
              <w:right w:val="dashed" w:sz="4" w:space="0" w:color="231F20"/>
            </w:tcBorders>
          </w:tcPr>
          <w:p>
            <w:pPr>
              <w:pStyle w:val="TableParagraph"/>
              <w:spacing w:before="6"/>
              <w:ind w:left="112"/>
              <w:rPr>
                <w:sz w:val="22"/>
              </w:rPr>
            </w:pPr>
            <w:r>
              <w:rPr>
                <w:color w:val="231F20"/>
                <w:spacing w:val="-10"/>
                <w:sz w:val="22"/>
              </w:rPr>
              <w:t>3</w:t>
            </w:r>
          </w:p>
        </w:tc>
        <w:tc>
          <w:tcPr>
            <w:tcW w:w="849" w:type="dxa"/>
            <w:tcBorders>
              <w:left w:val="dashed" w:sz="4" w:space="0" w:color="231F20"/>
              <w:right w:val="dashed" w:sz="4" w:space="0" w:color="231F20"/>
            </w:tcBorders>
          </w:tcPr>
          <w:p>
            <w:pPr>
              <w:pStyle w:val="TableParagraph"/>
              <w:spacing w:before="6"/>
              <w:ind w:left="112"/>
              <w:rPr>
                <w:sz w:val="22"/>
              </w:rPr>
            </w:pPr>
            <w:r>
              <w:rPr>
                <w:color w:val="231F20"/>
                <w:spacing w:val="-10"/>
                <w:sz w:val="22"/>
              </w:rPr>
              <w:t>3</w:t>
            </w:r>
          </w:p>
        </w:tc>
      </w:tr>
      <w:tr>
        <w:trPr>
          <w:trHeight w:val="311" w:hRule="atLeast"/>
        </w:trPr>
        <w:tc>
          <w:tcPr>
            <w:tcW w:w="1350" w:type="dxa"/>
            <w:tcBorders>
              <w:left w:val="dashed" w:sz="4" w:space="0" w:color="231F20"/>
              <w:right w:val="single" w:sz="4" w:space="0" w:color="231F20"/>
            </w:tcBorders>
          </w:tcPr>
          <w:p>
            <w:pPr>
              <w:pStyle w:val="TableParagraph"/>
              <w:spacing w:before="6"/>
              <w:ind w:left="110"/>
              <w:rPr>
                <w:sz w:val="22"/>
              </w:rPr>
            </w:pPr>
            <w:r>
              <w:rPr>
                <w:color w:val="231F20"/>
                <w:spacing w:val="-2"/>
                <w:sz w:val="22"/>
              </w:rPr>
              <w:t>CM-</w:t>
            </w:r>
            <w:r>
              <w:rPr>
                <w:color w:val="231F20"/>
                <w:spacing w:val="-4"/>
                <w:sz w:val="22"/>
              </w:rPr>
              <w:t>504.4</w:t>
            </w:r>
          </w:p>
        </w:tc>
        <w:tc>
          <w:tcPr>
            <w:tcW w:w="725" w:type="dxa"/>
            <w:tcBorders>
              <w:left w:val="single" w:sz="4" w:space="0" w:color="231F20"/>
              <w:right w:val="dashed" w:sz="4" w:space="0" w:color="231F20"/>
            </w:tcBorders>
          </w:tcPr>
          <w:p>
            <w:pPr>
              <w:pStyle w:val="TableParagraph"/>
              <w:spacing w:before="6"/>
              <w:ind w:left="109"/>
              <w:rPr>
                <w:sz w:val="22"/>
              </w:rPr>
            </w:pPr>
            <w:r>
              <w:rPr>
                <w:color w:val="231F20"/>
                <w:spacing w:val="-10"/>
                <w:sz w:val="22"/>
              </w:rPr>
              <w:t>3</w:t>
            </w:r>
          </w:p>
        </w:tc>
        <w:tc>
          <w:tcPr>
            <w:tcW w:w="725" w:type="dxa"/>
            <w:tcBorders>
              <w:left w:val="dashed" w:sz="4" w:space="0" w:color="231F20"/>
              <w:right w:val="dashed" w:sz="4" w:space="0" w:color="231F20"/>
            </w:tcBorders>
          </w:tcPr>
          <w:p>
            <w:pPr>
              <w:pStyle w:val="TableParagraph"/>
              <w:spacing w:before="6"/>
              <w:ind w:left="109"/>
              <w:rPr>
                <w:sz w:val="22"/>
              </w:rPr>
            </w:pPr>
            <w:r>
              <w:rPr>
                <w:color w:val="231F20"/>
                <w:spacing w:val="-10"/>
                <w:sz w:val="22"/>
              </w:rPr>
              <w:t>3</w:t>
            </w:r>
          </w:p>
        </w:tc>
        <w:tc>
          <w:tcPr>
            <w:tcW w:w="729" w:type="dxa"/>
            <w:tcBorders>
              <w:left w:val="dashed" w:sz="4" w:space="0" w:color="231F20"/>
              <w:right w:val="dashed" w:sz="4" w:space="0" w:color="231F20"/>
            </w:tcBorders>
          </w:tcPr>
          <w:p>
            <w:pPr>
              <w:pStyle w:val="TableParagraph"/>
              <w:spacing w:before="6"/>
              <w:ind w:left="110"/>
              <w:rPr>
                <w:sz w:val="22"/>
              </w:rPr>
            </w:pPr>
            <w:r>
              <w:rPr>
                <w:color w:val="231F20"/>
                <w:spacing w:val="-10"/>
                <w:sz w:val="22"/>
              </w:rPr>
              <w:t>3</w:t>
            </w:r>
          </w:p>
        </w:tc>
        <w:tc>
          <w:tcPr>
            <w:tcW w:w="725" w:type="dxa"/>
            <w:tcBorders>
              <w:left w:val="dashed" w:sz="4" w:space="0" w:color="231F20"/>
              <w:right w:val="dashed" w:sz="4" w:space="0" w:color="231F20"/>
            </w:tcBorders>
          </w:tcPr>
          <w:p>
            <w:pPr>
              <w:pStyle w:val="TableParagraph"/>
              <w:spacing w:before="6"/>
              <w:ind w:left="110"/>
              <w:rPr>
                <w:sz w:val="22"/>
              </w:rPr>
            </w:pPr>
            <w:r>
              <w:rPr>
                <w:color w:val="231F20"/>
                <w:spacing w:val="-10"/>
                <w:sz w:val="22"/>
              </w:rPr>
              <w:t>3</w:t>
            </w:r>
          </w:p>
        </w:tc>
        <w:tc>
          <w:tcPr>
            <w:tcW w:w="725" w:type="dxa"/>
            <w:tcBorders>
              <w:left w:val="dashed" w:sz="4" w:space="0" w:color="231F20"/>
              <w:right w:val="dashed" w:sz="4" w:space="0" w:color="231F20"/>
            </w:tcBorders>
          </w:tcPr>
          <w:p>
            <w:pPr>
              <w:pStyle w:val="TableParagraph"/>
              <w:spacing w:before="6"/>
              <w:ind w:left="110"/>
              <w:rPr>
                <w:sz w:val="22"/>
              </w:rPr>
            </w:pPr>
            <w:r>
              <w:rPr>
                <w:color w:val="231F20"/>
                <w:spacing w:val="-10"/>
                <w:sz w:val="22"/>
              </w:rPr>
              <w:t>3</w:t>
            </w:r>
          </w:p>
        </w:tc>
        <w:tc>
          <w:tcPr>
            <w:tcW w:w="725" w:type="dxa"/>
            <w:tcBorders>
              <w:left w:val="dashed" w:sz="4" w:space="0" w:color="231F20"/>
              <w:right w:val="dashed" w:sz="4" w:space="0" w:color="231F20"/>
            </w:tcBorders>
          </w:tcPr>
          <w:p>
            <w:pPr>
              <w:pStyle w:val="TableParagraph"/>
              <w:spacing w:before="6"/>
              <w:ind w:left="111"/>
              <w:rPr>
                <w:sz w:val="22"/>
              </w:rPr>
            </w:pPr>
            <w:r>
              <w:rPr>
                <w:color w:val="231F20"/>
                <w:spacing w:val="-10"/>
                <w:sz w:val="22"/>
              </w:rPr>
              <w:t>3</w:t>
            </w:r>
          </w:p>
        </w:tc>
        <w:tc>
          <w:tcPr>
            <w:tcW w:w="730" w:type="dxa"/>
            <w:tcBorders>
              <w:left w:val="dashed" w:sz="4" w:space="0" w:color="231F20"/>
              <w:right w:val="dashed" w:sz="4" w:space="0" w:color="231F20"/>
            </w:tcBorders>
          </w:tcPr>
          <w:p>
            <w:pPr>
              <w:pStyle w:val="TableParagraph"/>
              <w:spacing w:before="6"/>
              <w:ind w:left="110"/>
              <w:rPr>
                <w:sz w:val="22"/>
              </w:rPr>
            </w:pPr>
            <w:r>
              <w:rPr>
                <w:color w:val="231F20"/>
                <w:spacing w:val="-10"/>
                <w:sz w:val="22"/>
              </w:rPr>
              <w:t>3</w:t>
            </w:r>
          </w:p>
        </w:tc>
        <w:tc>
          <w:tcPr>
            <w:tcW w:w="849" w:type="dxa"/>
            <w:tcBorders>
              <w:left w:val="dashed" w:sz="4" w:space="0" w:color="231F20"/>
              <w:right w:val="dashed" w:sz="4" w:space="0" w:color="231F20"/>
            </w:tcBorders>
          </w:tcPr>
          <w:p>
            <w:pPr>
              <w:pStyle w:val="TableParagraph"/>
              <w:spacing w:before="6"/>
              <w:ind w:left="111"/>
              <w:rPr>
                <w:sz w:val="22"/>
              </w:rPr>
            </w:pPr>
            <w:r>
              <w:rPr>
                <w:color w:val="231F20"/>
                <w:spacing w:val="-10"/>
                <w:sz w:val="22"/>
              </w:rPr>
              <w:t>2</w:t>
            </w:r>
          </w:p>
        </w:tc>
        <w:tc>
          <w:tcPr>
            <w:tcW w:w="854" w:type="dxa"/>
            <w:tcBorders>
              <w:left w:val="dashed" w:sz="4" w:space="0" w:color="231F20"/>
              <w:right w:val="dashed" w:sz="4" w:space="0" w:color="231F20"/>
            </w:tcBorders>
          </w:tcPr>
          <w:p>
            <w:pPr>
              <w:pStyle w:val="TableParagraph"/>
              <w:spacing w:before="6"/>
              <w:ind w:left="112"/>
              <w:rPr>
                <w:sz w:val="22"/>
              </w:rPr>
            </w:pPr>
            <w:r>
              <w:rPr>
                <w:color w:val="231F20"/>
                <w:spacing w:val="-10"/>
                <w:sz w:val="22"/>
              </w:rPr>
              <w:t>3</w:t>
            </w:r>
          </w:p>
        </w:tc>
        <w:tc>
          <w:tcPr>
            <w:tcW w:w="849" w:type="dxa"/>
            <w:tcBorders>
              <w:left w:val="dashed" w:sz="4" w:space="0" w:color="231F20"/>
              <w:right w:val="dashed" w:sz="4" w:space="0" w:color="231F20"/>
            </w:tcBorders>
          </w:tcPr>
          <w:p>
            <w:pPr>
              <w:pStyle w:val="TableParagraph"/>
              <w:spacing w:before="6"/>
              <w:ind w:left="112"/>
              <w:rPr>
                <w:sz w:val="22"/>
              </w:rPr>
            </w:pPr>
            <w:r>
              <w:rPr>
                <w:color w:val="231F20"/>
                <w:spacing w:val="-10"/>
                <w:sz w:val="22"/>
              </w:rPr>
              <w:t>3</w:t>
            </w:r>
          </w:p>
        </w:tc>
      </w:tr>
      <w:tr>
        <w:trPr>
          <w:trHeight w:val="306" w:hRule="atLeast"/>
        </w:trPr>
        <w:tc>
          <w:tcPr>
            <w:tcW w:w="1350" w:type="dxa"/>
            <w:tcBorders>
              <w:left w:val="dashed" w:sz="4" w:space="0" w:color="231F20"/>
              <w:right w:val="single" w:sz="4" w:space="0" w:color="231F20"/>
            </w:tcBorders>
          </w:tcPr>
          <w:p>
            <w:pPr>
              <w:pStyle w:val="TableParagraph"/>
              <w:spacing w:before="1"/>
              <w:ind w:left="110"/>
              <w:rPr>
                <w:sz w:val="22"/>
              </w:rPr>
            </w:pPr>
            <w:r>
              <w:rPr>
                <w:color w:val="231F20"/>
                <w:spacing w:val="-2"/>
                <w:sz w:val="22"/>
              </w:rPr>
              <w:t>CM-</w:t>
            </w:r>
            <w:r>
              <w:rPr>
                <w:color w:val="231F20"/>
                <w:spacing w:val="-4"/>
                <w:sz w:val="22"/>
              </w:rPr>
              <w:t>504.5</w:t>
            </w:r>
          </w:p>
        </w:tc>
        <w:tc>
          <w:tcPr>
            <w:tcW w:w="725" w:type="dxa"/>
            <w:tcBorders>
              <w:left w:val="single" w:sz="4" w:space="0" w:color="231F20"/>
              <w:right w:val="dashed" w:sz="4" w:space="0" w:color="231F20"/>
            </w:tcBorders>
          </w:tcPr>
          <w:p>
            <w:pPr>
              <w:pStyle w:val="TableParagraph"/>
              <w:spacing w:before="1"/>
              <w:ind w:left="109"/>
              <w:rPr>
                <w:sz w:val="22"/>
              </w:rPr>
            </w:pPr>
            <w:r>
              <w:rPr>
                <w:color w:val="231F20"/>
                <w:spacing w:val="-10"/>
                <w:sz w:val="22"/>
              </w:rPr>
              <w:t>3</w:t>
            </w:r>
          </w:p>
        </w:tc>
        <w:tc>
          <w:tcPr>
            <w:tcW w:w="725" w:type="dxa"/>
            <w:tcBorders>
              <w:left w:val="dashed" w:sz="4" w:space="0" w:color="231F20"/>
              <w:right w:val="dashed" w:sz="4" w:space="0" w:color="231F20"/>
            </w:tcBorders>
          </w:tcPr>
          <w:p>
            <w:pPr>
              <w:pStyle w:val="TableParagraph"/>
              <w:spacing w:before="1"/>
              <w:ind w:left="109"/>
              <w:rPr>
                <w:sz w:val="22"/>
              </w:rPr>
            </w:pPr>
            <w:r>
              <w:rPr>
                <w:color w:val="231F20"/>
                <w:spacing w:val="-10"/>
                <w:sz w:val="22"/>
              </w:rPr>
              <w:t>3</w:t>
            </w:r>
          </w:p>
        </w:tc>
        <w:tc>
          <w:tcPr>
            <w:tcW w:w="729" w:type="dxa"/>
            <w:tcBorders>
              <w:left w:val="dashed" w:sz="4" w:space="0" w:color="231F20"/>
              <w:right w:val="dashed" w:sz="4" w:space="0" w:color="231F20"/>
            </w:tcBorders>
          </w:tcPr>
          <w:p>
            <w:pPr>
              <w:pStyle w:val="TableParagraph"/>
              <w:spacing w:before="1"/>
              <w:ind w:left="110"/>
              <w:rPr>
                <w:sz w:val="22"/>
              </w:rPr>
            </w:pPr>
            <w:r>
              <w:rPr>
                <w:color w:val="231F20"/>
                <w:spacing w:val="-10"/>
                <w:sz w:val="22"/>
              </w:rPr>
              <w:t>3</w:t>
            </w:r>
          </w:p>
        </w:tc>
        <w:tc>
          <w:tcPr>
            <w:tcW w:w="725" w:type="dxa"/>
            <w:tcBorders>
              <w:left w:val="dashed" w:sz="4" w:space="0" w:color="231F20"/>
              <w:right w:val="dashed" w:sz="4" w:space="0" w:color="231F20"/>
            </w:tcBorders>
          </w:tcPr>
          <w:p>
            <w:pPr>
              <w:pStyle w:val="TableParagraph"/>
              <w:spacing w:before="1"/>
              <w:ind w:left="110"/>
              <w:rPr>
                <w:sz w:val="22"/>
              </w:rPr>
            </w:pPr>
            <w:r>
              <w:rPr>
                <w:color w:val="231F20"/>
                <w:spacing w:val="-10"/>
                <w:sz w:val="22"/>
              </w:rPr>
              <w:t>3</w:t>
            </w:r>
          </w:p>
        </w:tc>
        <w:tc>
          <w:tcPr>
            <w:tcW w:w="725" w:type="dxa"/>
            <w:tcBorders>
              <w:left w:val="dashed" w:sz="4" w:space="0" w:color="231F20"/>
              <w:right w:val="dashed" w:sz="4" w:space="0" w:color="231F20"/>
            </w:tcBorders>
          </w:tcPr>
          <w:p>
            <w:pPr>
              <w:pStyle w:val="TableParagraph"/>
              <w:spacing w:before="1"/>
              <w:ind w:left="110"/>
              <w:rPr>
                <w:sz w:val="22"/>
              </w:rPr>
            </w:pPr>
            <w:r>
              <w:rPr>
                <w:color w:val="231F20"/>
                <w:spacing w:val="-10"/>
                <w:sz w:val="22"/>
              </w:rPr>
              <w:t>3</w:t>
            </w:r>
          </w:p>
        </w:tc>
        <w:tc>
          <w:tcPr>
            <w:tcW w:w="725" w:type="dxa"/>
            <w:tcBorders>
              <w:left w:val="dashed" w:sz="4" w:space="0" w:color="231F20"/>
              <w:right w:val="dashed" w:sz="4" w:space="0" w:color="231F20"/>
            </w:tcBorders>
          </w:tcPr>
          <w:p>
            <w:pPr>
              <w:pStyle w:val="TableParagraph"/>
              <w:spacing w:before="1"/>
              <w:ind w:left="111"/>
              <w:rPr>
                <w:sz w:val="22"/>
              </w:rPr>
            </w:pPr>
            <w:r>
              <w:rPr>
                <w:color w:val="231F20"/>
                <w:spacing w:val="-10"/>
                <w:sz w:val="22"/>
              </w:rPr>
              <w:t>3</w:t>
            </w:r>
          </w:p>
        </w:tc>
        <w:tc>
          <w:tcPr>
            <w:tcW w:w="730" w:type="dxa"/>
            <w:tcBorders>
              <w:left w:val="dashed" w:sz="4" w:space="0" w:color="231F20"/>
              <w:right w:val="dashed" w:sz="4" w:space="0" w:color="231F20"/>
            </w:tcBorders>
          </w:tcPr>
          <w:p>
            <w:pPr>
              <w:pStyle w:val="TableParagraph"/>
              <w:spacing w:before="1"/>
              <w:ind w:left="110"/>
              <w:rPr>
                <w:sz w:val="22"/>
              </w:rPr>
            </w:pPr>
            <w:r>
              <w:rPr>
                <w:color w:val="231F20"/>
                <w:spacing w:val="-10"/>
                <w:sz w:val="22"/>
              </w:rPr>
              <w:t>3</w:t>
            </w:r>
          </w:p>
        </w:tc>
        <w:tc>
          <w:tcPr>
            <w:tcW w:w="849" w:type="dxa"/>
            <w:tcBorders>
              <w:left w:val="dashed" w:sz="4" w:space="0" w:color="231F20"/>
              <w:right w:val="dashed" w:sz="4" w:space="0" w:color="231F20"/>
            </w:tcBorders>
          </w:tcPr>
          <w:p>
            <w:pPr>
              <w:pStyle w:val="TableParagraph"/>
              <w:spacing w:before="1"/>
              <w:ind w:left="111"/>
              <w:rPr>
                <w:sz w:val="22"/>
              </w:rPr>
            </w:pPr>
            <w:r>
              <w:rPr>
                <w:color w:val="231F20"/>
                <w:spacing w:val="-10"/>
                <w:sz w:val="22"/>
              </w:rPr>
              <w:t>2</w:t>
            </w:r>
          </w:p>
        </w:tc>
        <w:tc>
          <w:tcPr>
            <w:tcW w:w="854" w:type="dxa"/>
            <w:tcBorders>
              <w:left w:val="dashed" w:sz="4" w:space="0" w:color="231F20"/>
              <w:right w:val="dashed" w:sz="4" w:space="0" w:color="231F20"/>
            </w:tcBorders>
          </w:tcPr>
          <w:p>
            <w:pPr>
              <w:pStyle w:val="TableParagraph"/>
              <w:spacing w:before="1"/>
              <w:ind w:left="112"/>
              <w:rPr>
                <w:sz w:val="22"/>
              </w:rPr>
            </w:pPr>
            <w:r>
              <w:rPr>
                <w:color w:val="231F20"/>
                <w:spacing w:val="-10"/>
                <w:sz w:val="22"/>
              </w:rPr>
              <w:t>3</w:t>
            </w:r>
          </w:p>
        </w:tc>
        <w:tc>
          <w:tcPr>
            <w:tcW w:w="849" w:type="dxa"/>
            <w:tcBorders>
              <w:left w:val="dashed" w:sz="4" w:space="0" w:color="231F20"/>
              <w:right w:val="dashed" w:sz="4" w:space="0" w:color="231F20"/>
            </w:tcBorders>
          </w:tcPr>
          <w:p>
            <w:pPr>
              <w:pStyle w:val="TableParagraph"/>
              <w:spacing w:before="1"/>
              <w:ind w:left="112"/>
              <w:rPr>
                <w:sz w:val="22"/>
              </w:rPr>
            </w:pPr>
            <w:r>
              <w:rPr>
                <w:color w:val="231F20"/>
                <w:spacing w:val="-10"/>
                <w:sz w:val="22"/>
              </w:rPr>
              <w:t>3</w:t>
            </w:r>
          </w:p>
        </w:tc>
      </w:tr>
      <w:tr>
        <w:trPr>
          <w:trHeight w:val="311" w:hRule="atLeast"/>
        </w:trPr>
        <w:tc>
          <w:tcPr>
            <w:tcW w:w="1350" w:type="dxa"/>
            <w:tcBorders>
              <w:left w:val="dashed" w:sz="4" w:space="0" w:color="231F20"/>
              <w:bottom w:val="single" w:sz="4" w:space="0" w:color="231F20"/>
              <w:right w:val="single" w:sz="4" w:space="0" w:color="231F20"/>
            </w:tcBorders>
          </w:tcPr>
          <w:p>
            <w:pPr>
              <w:pStyle w:val="TableParagraph"/>
              <w:spacing w:before="1"/>
              <w:ind w:left="110"/>
              <w:rPr>
                <w:sz w:val="22"/>
              </w:rPr>
            </w:pPr>
            <w:r>
              <w:rPr>
                <w:color w:val="231F20"/>
                <w:spacing w:val="-2"/>
                <w:sz w:val="22"/>
              </w:rPr>
              <w:t>Average</w:t>
            </w:r>
          </w:p>
        </w:tc>
        <w:tc>
          <w:tcPr>
            <w:tcW w:w="725" w:type="dxa"/>
            <w:tcBorders>
              <w:left w:val="single" w:sz="4" w:space="0" w:color="231F20"/>
              <w:bottom w:val="single" w:sz="4" w:space="0" w:color="231F20"/>
              <w:right w:val="single" w:sz="4" w:space="0" w:color="231F20"/>
            </w:tcBorders>
          </w:tcPr>
          <w:p>
            <w:pPr>
              <w:pStyle w:val="TableParagraph"/>
              <w:spacing w:before="1"/>
              <w:ind w:left="109"/>
              <w:rPr>
                <w:sz w:val="22"/>
              </w:rPr>
            </w:pPr>
            <w:r>
              <w:rPr>
                <w:color w:val="231F20"/>
                <w:spacing w:val="-5"/>
                <w:sz w:val="22"/>
              </w:rPr>
              <w:t>2.8</w:t>
            </w:r>
          </w:p>
        </w:tc>
        <w:tc>
          <w:tcPr>
            <w:tcW w:w="725" w:type="dxa"/>
            <w:tcBorders>
              <w:left w:val="single" w:sz="4" w:space="0" w:color="231F20"/>
              <w:bottom w:val="single" w:sz="4" w:space="0" w:color="231F20"/>
              <w:right w:val="single" w:sz="4" w:space="0" w:color="231F20"/>
            </w:tcBorders>
          </w:tcPr>
          <w:p>
            <w:pPr>
              <w:pStyle w:val="TableParagraph"/>
              <w:spacing w:before="1"/>
              <w:ind w:left="109"/>
              <w:rPr>
                <w:sz w:val="22"/>
              </w:rPr>
            </w:pPr>
            <w:r>
              <w:rPr>
                <w:color w:val="231F20"/>
                <w:spacing w:val="-5"/>
                <w:sz w:val="22"/>
              </w:rPr>
              <w:t>1.6</w:t>
            </w:r>
          </w:p>
        </w:tc>
        <w:tc>
          <w:tcPr>
            <w:tcW w:w="729" w:type="dxa"/>
            <w:tcBorders>
              <w:left w:val="single" w:sz="4" w:space="0" w:color="231F20"/>
              <w:bottom w:val="single" w:sz="4" w:space="0" w:color="231F20"/>
              <w:right w:val="single" w:sz="4" w:space="0" w:color="231F20"/>
            </w:tcBorders>
          </w:tcPr>
          <w:p>
            <w:pPr>
              <w:pStyle w:val="TableParagraph"/>
              <w:spacing w:before="1"/>
              <w:ind w:left="110"/>
              <w:rPr>
                <w:sz w:val="22"/>
              </w:rPr>
            </w:pPr>
            <w:r>
              <w:rPr>
                <w:color w:val="231F20"/>
                <w:spacing w:val="-5"/>
                <w:sz w:val="22"/>
              </w:rPr>
              <w:t>1.8</w:t>
            </w:r>
          </w:p>
        </w:tc>
        <w:tc>
          <w:tcPr>
            <w:tcW w:w="725" w:type="dxa"/>
            <w:tcBorders>
              <w:left w:val="single" w:sz="4" w:space="0" w:color="231F20"/>
              <w:bottom w:val="single" w:sz="4" w:space="0" w:color="231F20"/>
              <w:right w:val="single" w:sz="4" w:space="0" w:color="231F20"/>
            </w:tcBorders>
          </w:tcPr>
          <w:p>
            <w:pPr>
              <w:pStyle w:val="TableParagraph"/>
              <w:spacing w:before="1"/>
              <w:ind w:left="110"/>
              <w:rPr>
                <w:sz w:val="22"/>
              </w:rPr>
            </w:pPr>
            <w:r>
              <w:rPr>
                <w:color w:val="231F20"/>
                <w:spacing w:val="-5"/>
                <w:sz w:val="22"/>
              </w:rPr>
              <w:t>2.2</w:t>
            </w:r>
          </w:p>
        </w:tc>
        <w:tc>
          <w:tcPr>
            <w:tcW w:w="725" w:type="dxa"/>
            <w:tcBorders>
              <w:left w:val="single" w:sz="4" w:space="0" w:color="231F20"/>
              <w:bottom w:val="single" w:sz="4" w:space="0" w:color="231F20"/>
              <w:right w:val="single" w:sz="4" w:space="0" w:color="231F20"/>
            </w:tcBorders>
          </w:tcPr>
          <w:p>
            <w:pPr>
              <w:pStyle w:val="TableParagraph"/>
              <w:spacing w:before="1"/>
              <w:ind w:left="110"/>
              <w:rPr>
                <w:sz w:val="22"/>
              </w:rPr>
            </w:pPr>
            <w:r>
              <w:rPr>
                <w:color w:val="231F20"/>
                <w:spacing w:val="-5"/>
                <w:sz w:val="22"/>
              </w:rPr>
              <w:t>2.5</w:t>
            </w:r>
          </w:p>
        </w:tc>
        <w:tc>
          <w:tcPr>
            <w:tcW w:w="725" w:type="dxa"/>
            <w:tcBorders>
              <w:left w:val="single" w:sz="4" w:space="0" w:color="231F20"/>
              <w:bottom w:val="single" w:sz="4" w:space="0" w:color="231F20"/>
              <w:right w:val="single" w:sz="4" w:space="0" w:color="231F20"/>
            </w:tcBorders>
          </w:tcPr>
          <w:p>
            <w:pPr>
              <w:pStyle w:val="TableParagraph"/>
              <w:spacing w:before="1"/>
              <w:ind w:left="111"/>
              <w:rPr>
                <w:sz w:val="22"/>
              </w:rPr>
            </w:pPr>
            <w:r>
              <w:rPr>
                <w:color w:val="231F20"/>
                <w:spacing w:val="-5"/>
                <w:sz w:val="22"/>
              </w:rPr>
              <w:t>2.3</w:t>
            </w:r>
          </w:p>
        </w:tc>
        <w:tc>
          <w:tcPr>
            <w:tcW w:w="730" w:type="dxa"/>
            <w:tcBorders>
              <w:left w:val="single" w:sz="4" w:space="0" w:color="231F20"/>
              <w:bottom w:val="single" w:sz="4" w:space="0" w:color="231F20"/>
              <w:right w:val="single" w:sz="4" w:space="0" w:color="231F20"/>
            </w:tcBorders>
          </w:tcPr>
          <w:p>
            <w:pPr>
              <w:pStyle w:val="TableParagraph"/>
              <w:spacing w:before="1"/>
              <w:ind w:left="110"/>
              <w:rPr>
                <w:sz w:val="22"/>
              </w:rPr>
            </w:pPr>
            <w:r>
              <w:rPr>
                <w:color w:val="231F20"/>
                <w:spacing w:val="-10"/>
                <w:sz w:val="22"/>
              </w:rPr>
              <w:t>3</w:t>
            </w:r>
          </w:p>
        </w:tc>
        <w:tc>
          <w:tcPr>
            <w:tcW w:w="849" w:type="dxa"/>
            <w:tcBorders>
              <w:left w:val="single" w:sz="4" w:space="0" w:color="231F20"/>
              <w:bottom w:val="single" w:sz="4" w:space="0" w:color="231F20"/>
              <w:right w:val="single" w:sz="4" w:space="0" w:color="231F20"/>
            </w:tcBorders>
          </w:tcPr>
          <w:p>
            <w:pPr>
              <w:pStyle w:val="TableParagraph"/>
              <w:spacing w:before="1"/>
              <w:ind w:left="111"/>
              <w:rPr>
                <w:sz w:val="22"/>
              </w:rPr>
            </w:pPr>
            <w:r>
              <w:rPr>
                <w:color w:val="231F20"/>
                <w:spacing w:val="-5"/>
                <w:sz w:val="22"/>
              </w:rPr>
              <w:t>2.2</w:t>
            </w:r>
          </w:p>
        </w:tc>
        <w:tc>
          <w:tcPr>
            <w:tcW w:w="854" w:type="dxa"/>
            <w:tcBorders>
              <w:left w:val="single" w:sz="4" w:space="0" w:color="231F20"/>
              <w:bottom w:val="single" w:sz="4" w:space="0" w:color="231F20"/>
              <w:right w:val="single" w:sz="4" w:space="0" w:color="231F20"/>
            </w:tcBorders>
          </w:tcPr>
          <w:p>
            <w:pPr>
              <w:pStyle w:val="TableParagraph"/>
              <w:spacing w:before="1"/>
              <w:ind w:left="112"/>
              <w:rPr>
                <w:sz w:val="22"/>
              </w:rPr>
            </w:pPr>
            <w:r>
              <w:rPr>
                <w:color w:val="231F20"/>
                <w:spacing w:val="-5"/>
                <w:sz w:val="22"/>
              </w:rPr>
              <w:t>2.6</w:t>
            </w:r>
          </w:p>
        </w:tc>
        <w:tc>
          <w:tcPr>
            <w:tcW w:w="849" w:type="dxa"/>
            <w:tcBorders>
              <w:left w:val="single" w:sz="4" w:space="0" w:color="231F20"/>
              <w:bottom w:val="single" w:sz="4" w:space="0" w:color="231F20"/>
              <w:right w:val="single" w:sz="4" w:space="0" w:color="231F20"/>
            </w:tcBorders>
          </w:tcPr>
          <w:p>
            <w:pPr>
              <w:pStyle w:val="TableParagraph"/>
              <w:spacing w:before="1"/>
              <w:ind w:left="112"/>
              <w:rPr>
                <w:sz w:val="22"/>
              </w:rPr>
            </w:pPr>
            <w:r>
              <w:rPr>
                <w:color w:val="231F20"/>
                <w:spacing w:val="-5"/>
                <w:sz w:val="22"/>
              </w:rPr>
              <w:t>2.8</w:t>
            </w:r>
          </w:p>
        </w:tc>
      </w:tr>
    </w:tbl>
    <w:p>
      <w:pPr>
        <w:pStyle w:val="BodyText"/>
        <w:spacing w:before="1"/>
        <w:rPr>
          <w:b/>
        </w:rPr>
      </w:pPr>
    </w:p>
    <w:p>
      <w:pPr>
        <w:pStyle w:val="BodyText"/>
        <w:ind w:right="55"/>
        <w:jc w:val="center"/>
      </w:pPr>
      <w:r>
        <w:rPr>
          <w:color w:val="231F20"/>
        </w:rPr>
        <w:t>3=strongly</w:t>
      </w:r>
      <w:r>
        <w:rPr>
          <w:color w:val="231F20"/>
          <w:spacing w:val="-13"/>
        </w:rPr>
        <w:t> </w:t>
      </w:r>
      <w:r>
        <w:rPr>
          <w:color w:val="231F20"/>
        </w:rPr>
        <w:t>mapped,</w:t>
      </w:r>
      <w:r>
        <w:rPr>
          <w:color w:val="231F20"/>
          <w:spacing w:val="-12"/>
        </w:rPr>
        <w:t> </w:t>
      </w:r>
      <w:r>
        <w:rPr>
          <w:color w:val="231F20"/>
        </w:rPr>
        <w:t>2=moderately</w:t>
      </w:r>
      <w:r>
        <w:rPr>
          <w:color w:val="231F20"/>
          <w:spacing w:val="-13"/>
        </w:rPr>
        <w:t> </w:t>
      </w:r>
      <w:r>
        <w:rPr>
          <w:color w:val="231F20"/>
        </w:rPr>
        <w:t>mapped,</w:t>
      </w:r>
      <w:r>
        <w:rPr>
          <w:color w:val="231F20"/>
          <w:spacing w:val="-12"/>
        </w:rPr>
        <w:t> </w:t>
      </w:r>
      <w:r>
        <w:rPr>
          <w:color w:val="231F20"/>
        </w:rPr>
        <w:t>1=slightly</w:t>
      </w:r>
      <w:r>
        <w:rPr>
          <w:color w:val="231F20"/>
          <w:spacing w:val="-12"/>
        </w:rPr>
        <w:t> </w:t>
      </w:r>
      <w:r>
        <w:rPr>
          <w:color w:val="231F20"/>
          <w:spacing w:val="-2"/>
        </w:rPr>
        <w:t>mapped</w:t>
      </w:r>
    </w:p>
    <w:p>
      <w:pPr>
        <w:pStyle w:val="BodyText"/>
      </w:pPr>
    </w:p>
    <w:p>
      <w:pPr>
        <w:pStyle w:val="BodyText"/>
        <w:spacing w:before="1"/>
      </w:pPr>
    </w:p>
    <w:p>
      <w:pPr>
        <w:spacing w:before="0"/>
        <w:ind w:left="1344" w:right="0" w:firstLine="0"/>
        <w:jc w:val="left"/>
        <w:rPr>
          <w:b/>
          <w:sz w:val="22"/>
        </w:rPr>
      </w:pPr>
      <w:r>
        <w:rPr>
          <w:b/>
          <w:color w:val="231F20"/>
          <w:sz w:val="22"/>
        </w:rPr>
        <w:t>Learning</w:t>
      </w:r>
      <w:r>
        <w:rPr>
          <w:b/>
          <w:color w:val="231F20"/>
          <w:spacing w:val="-11"/>
          <w:sz w:val="22"/>
        </w:rPr>
        <w:t> </w:t>
      </w:r>
      <w:r>
        <w:rPr>
          <w:b/>
          <w:color w:val="231F20"/>
          <w:spacing w:val="-2"/>
          <w:sz w:val="22"/>
        </w:rPr>
        <w:t>Outcomes:</w:t>
      </w:r>
    </w:p>
    <w:p>
      <w:pPr>
        <w:pStyle w:val="BodyText"/>
        <w:spacing w:before="1"/>
        <w:rPr>
          <w:b/>
        </w:rPr>
      </w:pPr>
    </w:p>
    <w:p>
      <w:pPr>
        <w:pStyle w:val="Heading5"/>
        <w:numPr>
          <w:ilvl w:val="0"/>
          <w:numId w:val="529"/>
        </w:numPr>
        <w:tabs>
          <w:tab w:pos="1506" w:val="left" w:leader="none"/>
        </w:tabs>
        <w:spacing w:line="240" w:lineRule="auto" w:before="0" w:after="0"/>
        <w:ind w:left="1506" w:right="0" w:hanging="167"/>
        <w:jc w:val="left"/>
      </w:pPr>
      <w:r>
        <w:rPr>
          <w:color w:val="231F20"/>
          <w:spacing w:val="-2"/>
        </w:rPr>
        <w:t>INTRODUCTIONOF</w:t>
      </w:r>
      <w:r>
        <w:rPr>
          <w:color w:val="231F20"/>
          <w:spacing w:val="7"/>
        </w:rPr>
        <w:t> </w:t>
      </w:r>
      <w:r>
        <w:rPr>
          <w:color w:val="231F20"/>
          <w:spacing w:val="-5"/>
        </w:rPr>
        <w:t>IOT</w:t>
      </w:r>
    </w:p>
    <w:p>
      <w:pPr>
        <w:pStyle w:val="ListParagraph"/>
        <w:numPr>
          <w:ilvl w:val="1"/>
          <w:numId w:val="529"/>
        </w:numPr>
        <w:tabs>
          <w:tab w:pos="1906" w:val="left" w:leader="none"/>
        </w:tabs>
        <w:spacing w:line="240" w:lineRule="auto" w:before="236" w:after="0"/>
        <w:ind w:left="1906" w:right="0" w:hanging="567"/>
        <w:jc w:val="left"/>
        <w:rPr>
          <w:b/>
          <w:sz w:val="22"/>
        </w:rPr>
      </w:pPr>
      <w:r>
        <w:rPr>
          <w:b/>
          <w:color w:val="231F20"/>
          <w:spacing w:val="-2"/>
          <w:sz w:val="22"/>
        </w:rPr>
        <w:t>INTRODUCTION:</w:t>
      </w:r>
    </w:p>
    <w:p>
      <w:pPr>
        <w:pStyle w:val="ListParagraph"/>
        <w:numPr>
          <w:ilvl w:val="2"/>
          <w:numId w:val="529"/>
        </w:numPr>
        <w:tabs>
          <w:tab w:pos="2760" w:val="left" w:leader="none"/>
        </w:tabs>
        <w:spacing w:line="240" w:lineRule="auto" w:before="38" w:after="0"/>
        <w:ind w:left="2760" w:right="0" w:hanging="854"/>
        <w:jc w:val="left"/>
        <w:rPr>
          <w:sz w:val="22"/>
        </w:rPr>
      </w:pPr>
      <w:r>
        <w:rPr>
          <w:color w:val="231F20"/>
          <w:sz w:val="22"/>
        </w:rPr>
        <w:t>Define</w:t>
      </w:r>
      <w:r>
        <w:rPr>
          <w:color w:val="231F20"/>
          <w:spacing w:val="-5"/>
          <w:sz w:val="22"/>
        </w:rPr>
        <w:t> IOT</w:t>
      </w:r>
    </w:p>
    <w:p>
      <w:pPr>
        <w:pStyle w:val="ListParagraph"/>
        <w:numPr>
          <w:ilvl w:val="2"/>
          <w:numId w:val="529"/>
        </w:numPr>
        <w:tabs>
          <w:tab w:pos="2760" w:val="left" w:leader="none"/>
        </w:tabs>
        <w:spacing w:line="240" w:lineRule="auto" w:before="44" w:after="0"/>
        <w:ind w:left="2760" w:right="0" w:hanging="854"/>
        <w:jc w:val="left"/>
        <w:rPr>
          <w:sz w:val="22"/>
        </w:rPr>
      </w:pPr>
      <w:r>
        <w:rPr>
          <w:color w:val="231F20"/>
          <w:sz w:val="22"/>
        </w:rPr>
        <w:t>List</w:t>
      </w:r>
      <w:r>
        <w:rPr>
          <w:color w:val="231F20"/>
          <w:spacing w:val="-6"/>
          <w:sz w:val="22"/>
        </w:rPr>
        <w:t> </w:t>
      </w:r>
      <w:r>
        <w:rPr>
          <w:color w:val="231F20"/>
          <w:spacing w:val="-2"/>
          <w:sz w:val="22"/>
        </w:rPr>
        <w:t>Features</w:t>
      </w:r>
    </w:p>
    <w:p>
      <w:pPr>
        <w:pStyle w:val="ListParagraph"/>
        <w:numPr>
          <w:ilvl w:val="2"/>
          <w:numId w:val="529"/>
        </w:numPr>
        <w:tabs>
          <w:tab w:pos="2762" w:val="left" w:leader="none"/>
        </w:tabs>
        <w:spacing w:line="240" w:lineRule="auto" w:before="38" w:after="0"/>
        <w:ind w:left="2762" w:right="0" w:hanging="856"/>
        <w:jc w:val="left"/>
        <w:rPr>
          <w:sz w:val="22"/>
        </w:rPr>
      </w:pPr>
      <w:r>
        <w:rPr>
          <w:color w:val="231F20"/>
          <w:sz w:val="22"/>
        </w:rPr>
        <w:t>Evolution</w:t>
      </w:r>
      <w:r>
        <w:rPr>
          <w:color w:val="231F20"/>
          <w:spacing w:val="-13"/>
          <w:sz w:val="22"/>
        </w:rPr>
        <w:t> </w:t>
      </w:r>
      <w:r>
        <w:rPr>
          <w:color w:val="231F20"/>
          <w:sz w:val="22"/>
        </w:rPr>
        <w:t>of</w:t>
      </w:r>
      <w:r>
        <w:rPr>
          <w:color w:val="231F20"/>
          <w:spacing w:val="-8"/>
          <w:sz w:val="22"/>
        </w:rPr>
        <w:t> </w:t>
      </w:r>
      <w:r>
        <w:rPr>
          <w:color w:val="231F20"/>
          <w:sz w:val="22"/>
        </w:rPr>
        <w:t>Connected</w:t>
      </w:r>
      <w:r>
        <w:rPr>
          <w:color w:val="231F20"/>
          <w:spacing w:val="-7"/>
          <w:sz w:val="22"/>
        </w:rPr>
        <w:t> </w:t>
      </w:r>
      <w:r>
        <w:rPr>
          <w:color w:val="231F20"/>
          <w:spacing w:val="-2"/>
          <w:sz w:val="22"/>
        </w:rPr>
        <w:t>Devices</w:t>
      </w:r>
    </w:p>
    <w:p>
      <w:pPr>
        <w:pStyle w:val="ListParagraph"/>
        <w:numPr>
          <w:ilvl w:val="2"/>
          <w:numId w:val="529"/>
        </w:numPr>
        <w:tabs>
          <w:tab w:pos="2760" w:val="left" w:leader="none"/>
        </w:tabs>
        <w:spacing w:line="240" w:lineRule="auto" w:before="44" w:after="0"/>
        <w:ind w:left="2760" w:right="0" w:hanging="854"/>
        <w:jc w:val="left"/>
        <w:rPr>
          <w:sz w:val="22"/>
        </w:rPr>
      </w:pPr>
      <w:r>
        <w:rPr>
          <w:color w:val="231F20"/>
          <w:sz w:val="22"/>
        </w:rPr>
        <w:t>List</w:t>
      </w:r>
      <w:r>
        <w:rPr>
          <w:color w:val="231F20"/>
          <w:spacing w:val="-8"/>
          <w:sz w:val="22"/>
        </w:rPr>
        <w:t> </w:t>
      </w:r>
      <w:r>
        <w:rPr>
          <w:color w:val="231F20"/>
          <w:spacing w:val="-2"/>
          <w:sz w:val="22"/>
        </w:rPr>
        <w:t>Advantages</w:t>
      </w:r>
    </w:p>
    <w:p>
      <w:pPr>
        <w:pStyle w:val="ListParagraph"/>
        <w:numPr>
          <w:ilvl w:val="2"/>
          <w:numId w:val="529"/>
        </w:numPr>
        <w:tabs>
          <w:tab w:pos="2760" w:val="left" w:leader="none"/>
        </w:tabs>
        <w:spacing w:line="240" w:lineRule="auto" w:before="39" w:after="0"/>
        <w:ind w:left="2760" w:right="0" w:hanging="854"/>
        <w:jc w:val="left"/>
        <w:rPr>
          <w:sz w:val="22"/>
        </w:rPr>
      </w:pPr>
      <w:r>
        <w:rPr>
          <w:color w:val="231F20"/>
          <w:sz w:val="22"/>
        </w:rPr>
        <w:t>List</w:t>
      </w:r>
      <w:r>
        <w:rPr>
          <w:color w:val="231F20"/>
          <w:spacing w:val="-6"/>
          <w:sz w:val="22"/>
        </w:rPr>
        <w:t> </w:t>
      </w:r>
      <w:r>
        <w:rPr>
          <w:color w:val="231F20"/>
          <w:spacing w:val="-2"/>
          <w:sz w:val="22"/>
        </w:rPr>
        <w:t>Disadvantages</w:t>
      </w:r>
    </w:p>
    <w:p>
      <w:pPr>
        <w:pStyle w:val="ListParagraph"/>
        <w:numPr>
          <w:ilvl w:val="2"/>
          <w:numId w:val="529"/>
        </w:numPr>
        <w:tabs>
          <w:tab w:pos="2808" w:val="left" w:leader="none"/>
        </w:tabs>
        <w:spacing w:line="240" w:lineRule="auto" w:before="38" w:after="0"/>
        <w:ind w:left="2808" w:right="0" w:hanging="902"/>
        <w:jc w:val="left"/>
        <w:rPr>
          <w:sz w:val="22"/>
        </w:rPr>
      </w:pPr>
      <w:r>
        <w:rPr>
          <w:color w:val="231F20"/>
          <w:sz w:val="22"/>
        </w:rPr>
        <w:t>List</w:t>
      </w:r>
      <w:r>
        <w:rPr>
          <w:color w:val="231F20"/>
          <w:spacing w:val="-13"/>
          <w:sz w:val="22"/>
        </w:rPr>
        <w:t> </w:t>
      </w:r>
      <w:r>
        <w:rPr>
          <w:color w:val="231F20"/>
          <w:sz w:val="22"/>
        </w:rPr>
        <w:t>the</w:t>
      </w:r>
      <w:r>
        <w:rPr>
          <w:color w:val="231F20"/>
          <w:spacing w:val="-3"/>
          <w:sz w:val="22"/>
        </w:rPr>
        <w:t> </w:t>
      </w:r>
      <w:r>
        <w:rPr>
          <w:color w:val="231F20"/>
          <w:sz w:val="22"/>
        </w:rPr>
        <w:t>components</w:t>
      </w:r>
      <w:r>
        <w:rPr>
          <w:color w:val="231F20"/>
          <w:spacing w:val="-6"/>
          <w:sz w:val="22"/>
        </w:rPr>
        <w:t> </w:t>
      </w:r>
      <w:r>
        <w:rPr>
          <w:color w:val="231F20"/>
          <w:sz w:val="22"/>
        </w:rPr>
        <w:t>of</w:t>
      </w:r>
      <w:r>
        <w:rPr>
          <w:color w:val="231F20"/>
          <w:spacing w:val="-7"/>
          <w:sz w:val="22"/>
        </w:rPr>
        <w:t> </w:t>
      </w:r>
      <w:r>
        <w:rPr>
          <w:color w:val="231F20"/>
          <w:spacing w:val="-5"/>
          <w:sz w:val="22"/>
        </w:rPr>
        <w:t>IoT</w:t>
      </w:r>
    </w:p>
    <w:p>
      <w:pPr>
        <w:pStyle w:val="ListParagraph"/>
        <w:numPr>
          <w:ilvl w:val="2"/>
          <w:numId w:val="529"/>
        </w:numPr>
        <w:tabs>
          <w:tab w:pos="2761" w:val="left" w:leader="none"/>
        </w:tabs>
        <w:spacing w:line="240" w:lineRule="auto" w:before="44" w:after="0"/>
        <w:ind w:left="2761" w:right="0" w:hanging="855"/>
        <w:jc w:val="left"/>
        <w:rPr>
          <w:sz w:val="22"/>
        </w:rPr>
      </w:pPr>
      <w:r>
        <w:rPr>
          <w:color w:val="231F20"/>
          <w:sz w:val="22"/>
        </w:rPr>
        <w:t>List</w:t>
      </w:r>
      <w:r>
        <w:rPr>
          <w:color w:val="231F20"/>
          <w:spacing w:val="-9"/>
          <w:sz w:val="22"/>
        </w:rPr>
        <w:t> </w:t>
      </w:r>
      <w:r>
        <w:rPr>
          <w:color w:val="231F20"/>
          <w:sz w:val="22"/>
        </w:rPr>
        <w:t>Applications</w:t>
      </w:r>
      <w:r>
        <w:rPr>
          <w:color w:val="231F20"/>
          <w:spacing w:val="-5"/>
          <w:sz w:val="22"/>
        </w:rPr>
        <w:t> IOT</w:t>
      </w:r>
    </w:p>
    <w:p>
      <w:pPr>
        <w:pStyle w:val="ListParagraph"/>
        <w:numPr>
          <w:ilvl w:val="2"/>
          <w:numId w:val="529"/>
        </w:numPr>
        <w:tabs>
          <w:tab w:pos="2762" w:val="left" w:leader="none"/>
        </w:tabs>
        <w:spacing w:line="240" w:lineRule="auto" w:before="38" w:after="0"/>
        <w:ind w:left="2762" w:right="0" w:hanging="856"/>
        <w:jc w:val="left"/>
        <w:rPr>
          <w:sz w:val="22"/>
        </w:rPr>
      </w:pPr>
      <w:r>
        <w:rPr>
          <w:color w:val="231F20"/>
          <w:sz w:val="22"/>
        </w:rPr>
        <w:t>List</w:t>
      </w:r>
      <w:r>
        <w:rPr>
          <w:color w:val="231F20"/>
          <w:spacing w:val="-8"/>
          <w:sz w:val="22"/>
        </w:rPr>
        <w:t> </w:t>
      </w:r>
      <w:r>
        <w:rPr>
          <w:color w:val="231F20"/>
          <w:sz w:val="22"/>
        </w:rPr>
        <w:t>various</w:t>
      </w:r>
      <w:r>
        <w:rPr>
          <w:color w:val="231F20"/>
          <w:spacing w:val="-11"/>
          <w:sz w:val="22"/>
        </w:rPr>
        <w:t> </w:t>
      </w:r>
      <w:r>
        <w:rPr>
          <w:color w:val="231F20"/>
          <w:sz w:val="22"/>
        </w:rPr>
        <w:t>connecting</w:t>
      </w:r>
      <w:r>
        <w:rPr>
          <w:color w:val="231F20"/>
          <w:spacing w:val="-4"/>
          <w:sz w:val="22"/>
        </w:rPr>
        <w:t> </w:t>
      </w:r>
      <w:r>
        <w:rPr>
          <w:color w:val="231F20"/>
          <w:spacing w:val="-2"/>
          <w:sz w:val="22"/>
        </w:rPr>
        <w:t>technologies</w:t>
      </w:r>
    </w:p>
    <w:p>
      <w:pPr>
        <w:pStyle w:val="ListParagraph"/>
        <w:numPr>
          <w:ilvl w:val="2"/>
          <w:numId w:val="529"/>
        </w:numPr>
        <w:tabs>
          <w:tab w:pos="2761" w:val="left" w:leader="none"/>
        </w:tabs>
        <w:spacing w:line="240" w:lineRule="auto" w:before="39" w:after="0"/>
        <w:ind w:left="2761" w:right="0" w:hanging="855"/>
        <w:jc w:val="left"/>
        <w:rPr>
          <w:sz w:val="22"/>
        </w:rPr>
      </w:pPr>
      <w:r>
        <w:rPr>
          <w:color w:val="231F20"/>
          <w:spacing w:val="-2"/>
          <w:sz w:val="22"/>
        </w:rPr>
        <w:t>Sensors</w:t>
      </w:r>
    </w:p>
    <w:p>
      <w:pPr>
        <w:pStyle w:val="ListParagraph"/>
        <w:numPr>
          <w:ilvl w:val="3"/>
          <w:numId w:val="529"/>
        </w:numPr>
        <w:tabs>
          <w:tab w:pos="2760" w:val="left" w:leader="none"/>
        </w:tabs>
        <w:spacing w:line="240" w:lineRule="auto" w:before="44" w:after="0"/>
        <w:ind w:left="2760" w:right="0" w:hanging="854"/>
        <w:jc w:val="left"/>
        <w:rPr>
          <w:sz w:val="22"/>
        </w:rPr>
      </w:pPr>
      <w:r>
        <w:rPr>
          <w:color w:val="231F20"/>
          <w:sz w:val="22"/>
        </w:rPr>
        <w:t>Need</w:t>
      </w:r>
      <w:r>
        <w:rPr>
          <w:color w:val="231F20"/>
          <w:spacing w:val="-4"/>
          <w:sz w:val="22"/>
        </w:rPr>
        <w:t> </w:t>
      </w:r>
      <w:r>
        <w:rPr>
          <w:color w:val="231F20"/>
          <w:sz w:val="22"/>
        </w:rPr>
        <w:t>of</w:t>
      </w:r>
      <w:r>
        <w:rPr>
          <w:color w:val="231F20"/>
          <w:spacing w:val="-7"/>
          <w:sz w:val="22"/>
        </w:rPr>
        <w:t> </w:t>
      </w:r>
      <w:r>
        <w:rPr>
          <w:color w:val="231F20"/>
          <w:spacing w:val="-2"/>
          <w:sz w:val="22"/>
        </w:rPr>
        <w:t>sensor</w:t>
      </w:r>
    </w:p>
    <w:p>
      <w:pPr>
        <w:pStyle w:val="ListParagraph"/>
        <w:numPr>
          <w:ilvl w:val="3"/>
          <w:numId w:val="529"/>
        </w:numPr>
        <w:tabs>
          <w:tab w:pos="2760" w:val="left" w:leader="none"/>
        </w:tabs>
        <w:spacing w:line="240" w:lineRule="auto" w:before="39" w:after="0"/>
        <w:ind w:left="2760" w:right="0" w:hanging="854"/>
        <w:jc w:val="left"/>
        <w:rPr>
          <w:sz w:val="22"/>
        </w:rPr>
      </w:pPr>
      <w:r>
        <w:rPr>
          <w:color w:val="231F20"/>
          <w:sz w:val="22"/>
        </w:rPr>
        <w:t>Features</w:t>
      </w:r>
      <w:r>
        <w:rPr>
          <w:color w:val="231F20"/>
          <w:spacing w:val="-6"/>
          <w:sz w:val="22"/>
        </w:rPr>
        <w:t> </w:t>
      </w:r>
      <w:r>
        <w:rPr>
          <w:color w:val="231F20"/>
          <w:sz w:val="22"/>
        </w:rPr>
        <w:t>of</w:t>
      </w:r>
      <w:r>
        <w:rPr>
          <w:color w:val="231F20"/>
          <w:spacing w:val="-5"/>
          <w:sz w:val="22"/>
        </w:rPr>
        <w:t> </w:t>
      </w:r>
      <w:r>
        <w:rPr>
          <w:color w:val="231F20"/>
          <w:spacing w:val="-2"/>
          <w:sz w:val="22"/>
        </w:rPr>
        <w:t>Sensors</w:t>
      </w:r>
    </w:p>
    <w:p>
      <w:pPr>
        <w:pStyle w:val="ListParagraph"/>
        <w:numPr>
          <w:ilvl w:val="3"/>
          <w:numId w:val="529"/>
        </w:numPr>
        <w:tabs>
          <w:tab w:pos="2761" w:val="left" w:leader="none"/>
        </w:tabs>
        <w:spacing w:line="240" w:lineRule="auto" w:before="43" w:after="0"/>
        <w:ind w:left="2761" w:right="0" w:hanging="855"/>
        <w:jc w:val="left"/>
        <w:rPr>
          <w:sz w:val="22"/>
        </w:rPr>
      </w:pPr>
      <w:r>
        <w:rPr>
          <w:color w:val="231F20"/>
          <w:sz w:val="22"/>
        </w:rPr>
        <w:t>Classify</w:t>
      </w:r>
      <w:r>
        <w:rPr>
          <w:color w:val="231F20"/>
          <w:spacing w:val="-5"/>
          <w:sz w:val="22"/>
        </w:rPr>
        <w:t> </w:t>
      </w:r>
      <w:r>
        <w:rPr>
          <w:color w:val="231F20"/>
          <w:sz w:val="22"/>
        </w:rPr>
        <w:t>Sensors</w:t>
      </w:r>
      <w:r>
        <w:rPr>
          <w:color w:val="231F20"/>
          <w:spacing w:val="-11"/>
          <w:sz w:val="22"/>
        </w:rPr>
        <w:t> </w:t>
      </w:r>
      <w:r>
        <w:rPr>
          <w:color w:val="231F20"/>
          <w:sz w:val="22"/>
        </w:rPr>
        <w:t>based</w:t>
      </w:r>
      <w:r>
        <w:rPr>
          <w:color w:val="231F20"/>
          <w:spacing w:val="-11"/>
          <w:sz w:val="22"/>
        </w:rPr>
        <w:t> </w:t>
      </w:r>
      <w:r>
        <w:rPr>
          <w:color w:val="231F20"/>
          <w:sz w:val="22"/>
        </w:rPr>
        <w:t>on</w:t>
      </w:r>
      <w:r>
        <w:rPr>
          <w:color w:val="231F20"/>
          <w:spacing w:val="-12"/>
          <w:sz w:val="22"/>
        </w:rPr>
        <w:t> </w:t>
      </w:r>
      <w:r>
        <w:rPr>
          <w:color w:val="231F20"/>
          <w:sz w:val="22"/>
        </w:rPr>
        <w:t>output,</w:t>
      </w:r>
      <w:r>
        <w:rPr>
          <w:color w:val="231F20"/>
          <w:spacing w:val="-7"/>
          <w:sz w:val="22"/>
        </w:rPr>
        <w:t> </w:t>
      </w:r>
      <w:r>
        <w:rPr>
          <w:color w:val="231F20"/>
          <w:sz w:val="22"/>
        </w:rPr>
        <w:t>on</w:t>
      </w:r>
      <w:r>
        <w:rPr>
          <w:color w:val="231F20"/>
          <w:spacing w:val="-7"/>
          <w:sz w:val="22"/>
        </w:rPr>
        <w:t> </w:t>
      </w:r>
      <w:r>
        <w:rPr>
          <w:color w:val="231F20"/>
          <w:sz w:val="22"/>
        </w:rPr>
        <w:t>data</w:t>
      </w:r>
      <w:r>
        <w:rPr>
          <w:color w:val="231F20"/>
          <w:spacing w:val="-1"/>
          <w:sz w:val="22"/>
        </w:rPr>
        <w:t> </w:t>
      </w:r>
      <w:r>
        <w:rPr>
          <w:color w:val="231F20"/>
          <w:spacing w:val="-2"/>
          <w:sz w:val="22"/>
        </w:rPr>
        <w:t>types</w:t>
      </w:r>
    </w:p>
    <w:p>
      <w:pPr>
        <w:pStyle w:val="ListParagraph"/>
        <w:numPr>
          <w:ilvl w:val="2"/>
          <w:numId w:val="529"/>
        </w:numPr>
        <w:tabs>
          <w:tab w:pos="2761" w:val="left" w:leader="none"/>
        </w:tabs>
        <w:spacing w:line="240" w:lineRule="auto" w:before="39" w:after="0"/>
        <w:ind w:left="2761" w:right="0" w:hanging="855"/>
        <w:jc w:val="left"/>
        <w:rPr>
          <w:sz w:val="22"/>
        </w:rPr>
      </w:pPr>
      <w:r>
        <w:rPr>
          <w:color w:val="231F20"/>
          <w:sz w:val="22"/>
        </w:rPr>
        <w:t>Define</w:t>
      </w:r>
      <w:r>
        <w:rPr>
          <w:color w:val="231F20"/>
          <w:spacing w:val="-6"/>
          <w:sz w:val="22"/>
        </w:rPr>
        <w:t> </w:t>
      </w:r>
      <w:r>
        <w:rPr>
          <w:color w:val="231F20"/>
          <w:spacing w:val="-2"/>
          <w:sz w:val="22"/>
        </w:rPr>
        <w:t>actuator</w:t>
      </w:r>
    </w:p>
    <w:p>
      <w:pPr>
        <w:pStyle w:val="ListParagraph"/>
        <w:numPr>
          <w:ilvl w:val="2"/>
          <w:numId w:val="529"/>
        </w:numPr>
        <w:tabs>
          <w:tab w:pos="2761" w:val="left" w:leader="none"/>
        </w:tabs>
        <w:spacing w:line="240" w:lineRule="auto" w:before="39" w:after="0"/>
        <w:ind w:left="2761" w:right="0" w:hanging="855"/>
        <w:jc w:val="left"/>
        <w:rPr>
          <w:sz w:val="22"/>
        </w:rPr>
      </w:pPr>
      <w:r>
        <w:rPr>
          <w:color w:val="231F20"/>
          <w:sz w:val="22"/>
        </w:rPr>
        <w:t>List</w:t>
      </w:r>
      <w:r>
        <w:rPr>
          <w:color w:val="231F20"/>
          <w:spacing w:val="-7"/>
          <w:sz w:val="22"/>
        </w:rPr>
        <w:t> </w:t>
      </w:r>
      <w:r>
        <w:rPr>
          <w:color w:val="231F20"/>
          <w:sz w:val="22"/>
        </w:rPr>
        <w:t>types</w:t>
      </w:r>
      <w:r>
        <w:rPr>
          <w:color w:val="231F20"/>
          <w:spacing w:val="-4"/>
          <w:sz w:val="22"/>
        </w:rPr>
        <w:t> </w:t>
      </w:r>
      <w:r>
        <w:rPr>
          <w:color w:val="231F20"/>
          <w:sz w:val="22"/>
        </w:rPr>
        <w:t>of</w:t>
      </w:r>
      <w:r>
        <w:rPr>
          <w:color w:val="231F20"/>
          <w:spacing w:val="-9"/>
          <w:sz w:val="22"/>
        </w:rPr>
        <w:t> </w:t>
      </w:r>
      <w:r>
        <w:rPr>
          <w:color w:val="231F20"/>
          <w:spacing w:val="-2"/>
          <w:sz w:val="22"/>
        </w:rPr>
        <w:t>Actuators</w:t>
      </w:r>
    </w:p>
    <w:p>
      <w:pPr>
        <w:pStyle w:val="ListParagraph"/>
        <w:numPr>
          <w:ilvl w:val="2"/>
          <w:numId w:val="529"/>
        </w:numPr>
        <w:tabs>
          <w:tab w:pos="2760" w:val="left" w:leader="none"/>
        </w:tabs>
        <w:spacing w:line="240" w:lineRule="auto" w:before="43" w:after="0"/>
        <w:ind w:left="2760" w:right="0" w:hanging="854"/>
        <w:jc w:val="left"/>
        <w:rPr>
          <w:sz w:val="22"/>
        </w:rPr>
      </w:pPr>
      <w:r>
        <w:rPr>
          <w:color w:val="231F20"/>
          <w:sz w:val="22"/>
        </w:rPr>
        <w:t>Explain</w:t>
      </w:r>
      <w:r>
        <w:rPr>
          <w:color w:val="231F20"/>
          <w:spacing w:val="-12"/>
          <w:sz w:val="22"/>
        </w:rPr>
        <w:t> </w:t>
      </w:r>
      <w:r>
        <w:rPr>
          <w:color w:val="231F20"/>
          <w:sz w:val="22"/>
        </w:rPr>
        <w:t>IoT</w:t>
      </w:r>
      <w:r>
        <w:rPr>
          <w:color w:val="231F20"/>
          <w:spacing w:val="-12"/>
          <w:sz w:val="22"/>
        </w:rPr>
        <w:t> </w:t>
      </w:r>
      <w:r>
        <w:rPr>
          <w:color w:val="231F20"/>
          <w:sz w:val="22"/>
        </w:rPr>
        <w:t>Solutions</w:t>
      </w:r>
      <w:r>
        <w:rPr>
          <w:color w:val="231F20"/>
          <w:spacing w:val="-5"/>
          <w:sz w:val="22"/>
        </w:rPr>
        <w:t> </w:t>
      </w:r>
      <w:r>
        <w:rPr>
          <w:color w:val="231F20"/>
          <w:spacing w:val="-2"/>
          <w:sz w:val="22"/>
        </w:rPr>
        <w:t>Architecture</w:t>
      </w:r>
    </w:p>
    <w:p>
      <w:pPr>
        <w:pStyle w:val="ListParagraph"/>
        <w:numPr>
          <w:ilvl w:val="2"/>
          <w:numId w:val="529"/>
        </w:numPr>
        <w:tabs>
          <w:tab w:pos="2760" w:val="left" w:leader="none"/>
        </w:tabs>
        <w:spacing w:line="240" w:lineRule="auto" w:before="39" w:after="0"/>
        <w:ind w:left="2760" w:right="0" w:hanging="854"/>
        <w:jc w:val="left"/>
        <w:rPr>
          <w:sz w:val="22"/>
        </w:rPr>
      </w:pPr>
      <w:r>
        <w:rPr>
          <w:color w:val="231F20"/>
          <w:sz w:val="22"/>
        </w:rPr>
        <w:t>List</w:t>
      </w:r>
      <w:r>
        <w:rPr>
          <w:color w:val="231F20"/>
          <w:spacing w:val="-6"/>
          <w:sz w:val="22"/>
        </w:rPr>
        <w:t> </w:t>
      </w:r>
      <w:r>
        <w:rPr>
          <w:color w:val="231F20"/>
          <w:sz w:val="22"/>
        </w:rPr>
        <w:t>IOT</w:t>
      </w:r>
      <w:r>
        <w:rPr>
          <w:color w:val="231F20"/>
          <w:spacing w:val="-6"/>
          <w:sz w:val="22"/>
        </w:rPr>
        <w:t> </w:t>
      </w:r>
      <w:r>
        <w:rPr>
          <w:color w:val="231F20"/>
          <w:spacing w:val="-2"/>
          <w:sz w:val="22"/>
        </w:rPr>
        <w:t>challenges</w:t>
      </w:r>
    </w:p>
    <w:p>
      <w:pPr>
        <w:pStyle w:val="ListParagraph"/>
        <w:numPr>
          <w:ilvl w:val="2"/>
          <w:numId w:val="529"/>
        </w:numPr>
        <w:tabs>
          <w:tab w:pos="2760" w:val="left" w:leader="none"/>
        </w:tabs>
        <w:spacing w:line="240" w:lineRule="auto" w:before="39" w:after="0"/>
        <w:ind w:left="2760" w:right="0" w:hanging="854"/>
        <w:jc w:val="left"/>
        <w:rPr>
          <w:sz w:val="22"/>
        </w:rPr>
      </w:pPr>
      <w:r>
        <w:rPr>
          <w:color w:val="231F20"/>
          <w:sz w:val="22"/>
        </w:rPr>
        <w:t>Explain</w:t>
      </w:r>
      <w:r>
        <w:rPr>
          <w:color w:val="231F20"/>
          <w:spacing w:val="-10"/>
          <w:sz w:val="22"/>
        </w:rPr>
        <w:t> </w:t>
      </w:r>
      <w:r>
        <w:rPr>
          <w:color w:val="231F20"/>
          <w:sz w:val="22"/>
        </w:rPr>
        <w:t>IoT</w:t>
      </w:r>
      <w:r>
        <w:rPr>
          <w:color w:val="231F20"/>
          <w:spacing w:val="-10"/>
          <w:sz w:val="22"/>
        </w:rPr>
        <w:t> </w:t>
      </w:r>
      <w:r>
        <w:rPr>
          <w:color w:val="231F20"/>
          <w:spacing w:val="-2"/>
          <w:sz w:val="22"/>
        </w:rPr>
        <w:t>Ecosystem</w:t>
      </w:r>
    </w:p>
    <w:p>
      <w:pPr>
        <w:pStyle w:val="ListParagraph"/>
        <w:numPr>
          <w:ilvl w:val="1"/>
          <w:numId w:val="530"/>
        </w:numPr>
        <w:tabs>
          <w:tab w:pos="1907" w:val="left" w:leader="none"/>
        </w:tabs>
        <w:spacing w:line="240" w:lineRule="auto" w:before="43" w:after="0"/>
        <w:ind w:left="1907" w:right="0" w:hanging="568"/>
        <w:jc w:val="left"/>
        <w:rPr>
          <w:sz w:val="22"/>
        </w:rPr>
      </w:pPr>
      <w:r>
        <w:rPr>
          <w:color w:val="231F20"/>
          <w:sz w:val="22"/>
        </w:rPr>
        <w:t>Various</w:t>
      </w:r>
      <w:r>
        <w:rPr>
          <w:color w:val="231F20"/>
          <w:spacing w:val="-10"/>
          <w:sz w:val="22"/>
        </w:rPr>
        <w:t> </w:t>
      </w:r>
      <w:r>
        <w:rPr>
          <w:color w:val="231F20"/>
          <w:sz w:val="22"/>
        </w:rPr>
        <w:t>Connectivity</w:t>
      </w:r>
      <w:r>
        <w:rPr>
          <w:color w:val="231F20"/>
          <w:spacing w:val="-10"/>
          <w:sz w:val="22"/>
        </w:rPr>
        <w:t> </w:t>
      </w:r>
      <w:r>
        <w:rPr>
          <w:color w:val="231F20"/>
          <w:sz w:val="22"/>
        </w:rPr>
        <w:t>Technologies</w:t>
      </w:r>
      <w:r>
        <w:rPr>
          <w:color w:val="231F20"/>
          <w:spacing w:val="-9"/>
          <w:sz w:val="22"/>
        </w:rPr>
        <w:t> </w:t>
      </w:r>
      <w:r>
        <w:rPr>
          <w:color w:val="231F20"/>
          <w:sz w:val="22"/>
        </w:rPr>
        <w:t>in</w:t>
      </w:r>
      <w:r>
        <w:rPr>
          <w:color w:val="231F20"/>
          <w:spacing w:val="-11"/>
          <w:sz w:val="22"/>
        </w:rPr>
        <w:t> </w:t>
      </w:r>
      <w:r>
        <w:rPr>
          <w:color w:val="231F20"/>
          <w:spacing w:val="-4"/>
          <w:sz w:val="22"/>
        </w:rPr>
        <w:t>IOT:</w:t>
      </w:r>
    </w:p>
    <w:p>
      <w:pPr>
        <w:pStyle w:val="ListParagraph"/>
        <w:numPr>
          <w:ilvl w:val="2"/>
          <w:numId w:val="530"/>
        </w:numPr>
        <w:tabs>
          <w:tab w:pos="2761" w:val="left" w:leader="none"/>
        </w:tabs>
        <w:spacing w:line="240" w:lineRule="auto" w:before="0" w:after="0"/>
        <w:ind w:left="2761" w:right="0" w:hanging="855"/>
        <w:jc w:val="left"/>
        <w:rPr>
          <w:sz w:val="22"/>
        </w:rPr>
      </w:pPr>
      <w:r>
        <w:rPr>
          <w:color w:val="231F20"/>
          <w:sz w:val="22"/>
        </w:rPr>
        <w:t>6LoWPANs</w:t>
      </w:r>
      <w:r>
        <w:rPr>
          <w:color w:val="231F20"/>
          <w:spacing w:val="-5"/>
          <w:sz w:val="22"/>
        </w:rPr>
        <w:t> </w:t>
      </w:r>
      <w:r>
        <w:rPr>
          <w:color w:val="231F20"/>
          <w:spacing w:val="-2"/>
          <w:sz w:val="22"/>
        </w:rPr>
        <w:t>Technologies</w:t>
      </w:r>
    </w:p>
    <w:p>
      <w:pPr>
        <w:pStyle w:val="ListParagraph"/>
        <w:numPr>
          <w:ilvl w:val="3"/>
          <w:numId w:val="530"/>
        </w:numPr>
        <w:tabs>
          <w:tab w:pos="2760" w:val="left" w:leader="none"/>
        </w:tabs>
        <w:spacing w:line="266" w:lineRule="exact" w:before="5" w:after="0"/>
        <w:ind w:left="2760" w:right="0" w:hanging="854"/>
        <w:jc w:val="left"/>
        <w:rPr>
          <w:sz w:val="22"/>
        </w:rPr>
      </w:pPr>
      <w:r>
        <w:rPr>
          <w:color w:val="231F20"/>
          <w:sz w:val="22"/>
        </w:rPr>
        <w:t>List</w:t>
      </w:r>
      <w:r>
        <w:rPr>
          <w:color w:val="231F20"/>
          <w:spacing w:val="-6"/>
          <w:sz w:val="22"/>
        </w:rPr>
        <w:t> </w:t>
      </w:r>
      <w:r>
        <w:rPr>
          <w:color w:val="231F20"/>
          <w:spacing w:val="-2"/>
          <w:sz w:val="22"/>
        </w:rPr>
        <w:t>Features</w:t>
      </w:r>
    </w:p>
    <w:p>
      <w:pPr>
        <w:pStyle w:val="ListParagraph"/>
        <w:numPr>
          <w:ilvl w:val="3"/>
          <w:numId w:val="530"/>
        </w:numPr>
        <w:tabs>
          <w:tab w:pos="2761" w:val="left" w:leader="none"/>
        </w:tabs>
        <w:spacing w:line="264" w:lineRule="exact" w:before="0" w:after="0"/>
        <w:ind w:left="2761" w:right="0" w:hanging="855"/>
        <w:jc w:val="left"/>
        <w:rPr>
          <w:sz w:val="22"/>
        </w:rPr>
      </w:pPr>
      <w:r>
        <w:rPr>
          <w:color w:val="231F20"/>
          <w:sz w:val="22"/>
        </w:rPr>
        <w:t>List</w:t>
      </w:r>
      <w:r>
        <w:rPr>
          <w:color w:val="231F20"/>
          <w:spacing w:val="-6"/>
          <w:sz w:val="22"/>
        </w:rPr>
        <w:t> </w:t>
      </w:r>
      <w:r>
        <w:rPr>
          <w:color w:val="231F20"/>
          <w:spacing w:val="-2"/>
          <w:sz w:val="22"/>
        </w:rPr>
        <w:t>Applications</w:t>
      </w:r>
    </w:p>
    <w:p>
      <w:pPr>
        <w:pStyle w:val="ListParagraph"/>
        <w:numPr>
          <w:ilvl w:val="3"/>
          <w:numId w:val="530"/>
        </w:numPr>
        <w:tabs>
          <w:tab w:pos="2760" w:val="left" w:leader="none"/>
        </w:tabs>
        <w:spacing w:line="267" w:lineRule="exact" w:before="0" w:after="0"/>
        <w:ind w:left="2760" w:right="0" w:hanging="854"/>
        <w:jc w:val="left"/>
        <w:rPr>
          <w:sz w:val="22"/>
        </w:rPr>
      </w:pPr>
      <w:r>
        <w:rPr>
          <w:color w:val="231F20"/>
          <w:sz w:val="22"/>
        </w:rPr>
        <w:t>List</w:t>
      </w:r>
      <w:r>
        <w:rPr>
          <w:color w:val="231F20"/>
          <w:spacing w:val="-8"/>
          <w:sz w:val="22"/>
        </w:rPr>
        <w:t> </w:t>
      </w:r>
      <w:r>
        <w:rPr>
          <w:color w:val="231F20"/>
          <w:spacing w:val="-2"/>
          <w:sz w:val="22"/>
        </w:rPr>
        <w:t>Advantages</w:t>
      </w:r>
    </w:p>
    <w:p>
      <w:pPr>
        <w:pStyle w:val="ListParagraph"/>
        <w:numPr>
          <w:ilvl w:val="3"/>
          <w:numId w:val="530"/>
        </w:numPr>
        <w:tabs>
          <w:tab w:pos="2760" w:val="left" w:leader="none"/>
        </w:tabs>
        <w:spacing w:line="240" w:lineRule="auto" w:before="1" w:after="0"/>
        <w:ind w:left="2760" w:right="0" w:hanging="854"/>
        <w:jc w:val="left"/>
        <w:rPr>
          <w:sz w:val="22"/>
        </w:rPr>
      </w:pPr>
      <w:r>
        <w:rPr>
          <w:color w:val="231F20"/>
          <w:sz w:val="22"/>
        </w:rPr>
        <w:t>List</w:t>
      </w:r>
      <w:r>
        <w:rPr>
          <w:color w:val="231F20"/>
          <w:spacing w:val="-6"/>
          <w:sz w:val="22"/>
        </w:rPr>
        <w:t> </w:t>
      </w:r>
      <w:r>
        <w:rPr>
          <w:color w:val="231F20"/>
          <w:spacing w:val="-2"/>
          <w:sz w:val="22"/>
        </w:rPr>
        <w:t>Addressing</w:t>
      </w:r>
    </w:p>
    <w:p>
      <w:pPr>
        <w:pStyle w:val="ListParagraph"/>
        <w:numPr>
          <w:ilvl w:val="3"/>
          <w:numId w:val="530"/>
        </w:numPr>
        <w:tabs>
          <w:tab w:pos="2761" w:val="left" w:leader="none"/>
        </w:tabs>
        <w:spacing w:line="240" w:lineRule="auto" w:before="0" w:after="0"/>
        <w:ind w:left="2761" w:right="0" w:hanging="855"/>
        <w:jc w:val="left"/>
        <w:rPr>
          <w:sz w:val="22"/>
        </w:rPr>
      </w:pPr>
      <w:r>
        <w:rPr>
          <w:color w:val="231F20"/>
          <w:sz w:val="22"/>
        </w:rPr>
        <w:t>List</w:t>
      </w:r>
      <w:r>
        <w:rPr>
          <w:color w:val="231F20"/>
          <w:spacing w:val="-8"/>
          <w:sz w:val="22"/>
        </w:rPr>
        <w:t> </w:t>
      </w:r>
      <w:r>
        <w:rPr>
          <w:color w:val="231F20"/>
          <w:sz w:val="22"/>
        </w:rPr>
        <w:t>and</w:t>
      </w:r>
      <w:r>
        <w:rPr>
          <w:color w:val="231F20"/>
          <w:spacing w:val="-11"/>
          <w:sz w:val="22"/>
        </w:rPr>
        <w:t> </w:t>
      </w:r>
      <w:r>
        <w:rPr>
          <w:color w:val="231F20"/>
          <w:sz w:val="22"/>
        </w:rPr>
        <w:t>explain</w:t>
      </w:r>
      <w:r>
        <w:rPr>
          <w:color w:val="231F20"/>
          <w:spacing w:val="-10"/>
          <w:sz w:val="22"/>
        </w:rPr>
        <w:t> </w:t>
      </w:r>
      <w:r>
        <w:rPr>
          <w:color w:val="231F20"/>
          <w:sz w:val="22"/>
        </w:rPr>
        <w:t>different</w:t>
      </w:r>
      <w:r>
        <w:rPr>
          <w:color w:val="231F20"/>
          <w:spacing w:val="-8"/>
          <w:sz w:val="22"/>
        </w:rPr>
        <w:t> </w:t>
      </w:r>
      <w:r>
        <w:rPr>
          <w:color w:val="231F20"/>
          <w:sz w:val="22"/>
        </w:rPr>
        <w:t>packet</w:t>
      </w:r>
      <w:r>
        <w:rPr>
          <w:color w:val="231F20"/>
          <w:spacing w:val="-12"/>
          <w:sz w:val="22"/>
        </w:rPr>
        <w:t> </w:t>
      </w:r>
      <w:r>
        <w:rPr>
          <w:color w:val="231F20"/>
          <w:spacing w:val="-2"/>
          <w:sz w:val="22"/>
        </w:rPr>
        <w:t>formats</w:t>
      </w:r>
    </w:p>
    <w:p>
      <w:pPr>
        <w:pStyle w:val="ListParagraph"/>
        <w:spacing w:after="0" w:line="240" w:lineRule="auto"/>
        <w:jc w:val="left"/>
        <w:rPr>
          <w:sz w:val="22"/>
        </w:rPr>
        <w:sectPr>
          <w:type w:val="continuous"/>
          <w:pgSz w:w="12240" w:h="15840"/>
          <w:pgMar w:header="0" w:footer="1147" w:top="400" w:bottom="1340" w:left="360" w:right="360"/>
        </w:sectPr>
      </w:pPr>
    </w:p>
    <w:p>
      <w:pPr>
        <w:pStyle w:val="ListParagraph"/>
        <w:numPr>
          <w:ilvl w:val="3"/>
          <w:numId w:val="530"/>
        </w:numPr>
        <w:tabs>
          <w:tab w:pos="2760" w:val="left" w:leader="none"/>
        </w:tabs>
        <w:spacing w:line="240" w:lineRule="auto" w:before="45" w:after="0"/>
        <w:ind w:left="2760" w:right="0" w:hanging="854"/>
        <w:jc w:val="left"/>
        <w:rPr>
          <w:sz w:val="22"/>
        </w:rPr>
      </w:pPr>
      <w:r>
        <w:rPr>
          <w:color w:val="231F20"/>
          <w:sz w:val="22"/>
        </w:rPr>
        <w:t>Explain</w:t>
      </w:r>
      <w:r>
        <w:rPr>
          <w:color w:val="231F20"/>
          <w:spacing w:val="-12"/>
          <w:sz w:val="22"/>
        </w:rPr>
        <w:t> </w:t>
      </w:r>
      <w:r>
        <w:rPr>
          <w:color w:val="231F20"/>
          <w:sz w:val="22"/>
        </w:rPr>
        <w:t>6LoWPAN</w:t>
      </w:r>
      <w:r>
        <w:rPr>
          <w:color w:val="231F20"/>
          <w:spacing w:val="-10"/>
          <w:sz w:val="22"/>
        </w:rPr>
        <w:t> </w:t>
      </w:r>
      <w:r>
        <w:rPr>
          <w:color w:val="231F20"/>
          <w:sz w:val="22"/>
        </w:rPr>
        <w:t>protocol</w:t>
      </w:r>
      <w:r>
        <w:rPr>
          <w:color w:val="231F20"/>
          <w:spacing w:val="-10"/>
          <w:sz w:val="22"/>
        </w:rPr>
        <w:t> </w:t>
      </w:r>
      <w:r>
        <w:rPr>
          <w:color w:val="231F20"/>
          <w:sz w:val="22"/>
        </w:rPr>
        <w:t>stack</w:t>
      </w:r>
      <w:r>
        <w:rPr>
          <w:color w:val="231F20"/>
          <w:spacing w:val="-6"/>
          <w:sz w:val="22"/>
        </w:rPr>
        <w:t> </w:t>
      </w:r>
      <w:r>
        <w:rPr>
          <w:color w:val="231F20"/>
          <w:spacing w:val="-2"/>
          <w:sz w:val="22"/>
        </w:rPr>
        <w:t>architecture</w:t>
      </w:r>
    </w:p>
    <w:p>
      <w:pPr>
        <w:pStyle w:val="ListParagraph"/>
        <w:numPr>
          <w:ilvl w:val="2"/>
          <w:numId w:val="530"/>
        </w:numPr>
        <w:tabs>
          <w:tab w:pos="2761" w:val="left" w:leader="none"/>
        </w:tabs>
        <w:spacing w:line="266" w:lineRule="exact" w:before="0" w:after="0"/>
        <w:ind w:left="2761" w:right="0" w:hanging="855"/>
        <w:jc w:val="left"/>
        <w:rPr>
          <w:sz w:val="22"/>
        </w:rPr>
      </w:pPr>
      <w:r>
        <w:rPr>
          <w:color w:val="231F20"/>
          <w:sz w:val="22"/>
        </w:rPr>
        <w:t>Describe</w:t>
      </w:r>
      <w:r>
        <w:rPr>
          <w:color w:val="231F20"/>
          <w:spacing w:val="-13"/>
          <w:sz w:val="22"/>
        </w:rPr>
        <w:t> </w:t>
      </w:r>
      <w:r>
        <w:rPr>
          <w:color w:val="231F20"/>
          <w:sz w:val="22"/>
        </w:rPr>
        <w:t>Routing</w:t>
      </w:r>
      <w:r>
        <w:rPr>
          <w:color w:val="231F20"/>
          <w:spacing w:val="-10"/>
          <w:sz w:val="22"/>
        </w:rPr>
        <w:t> </w:t>
      </w:r>
      <w:r>
        <w:rPr>
          <w:color w:val="231F20"/>
          <w:spacing w:val="-2"/>
          <w:sz w:val="22"/>
        </w:rPr>
        <w:t>protocols(RPL,CORPL,LOADng)</w:t>
      </w:r>
    </w:p>
    <w:p>
      <w:pPr>
        <w:pStyle w:val="ListParagraph"/>
        <w:numPr>
          <w:ilvl w:val="2"/>
          <w:numId w:val="530"/>
        </w:numPr>
        <w:tabs>
          <w:tab w:pos="2761" w:val="left" w:leader="none"/>
        </w:tabs>
        <w:spacing w:line="266" w:lineRule="exact" w:before="0" w:after="0"/>
        <w:ind w:left="2761" w:right="0" w:hanging="855"/>
        <w:jc w:val="left"/>
        <w:rPr>
          <w:sz w:val="22"/>
        </w:rPr>
      </w:pPr>
      <w:r>
        <w:rPr>
          <w:color w:val="231F20"/>
          <w:sz w:val="22"/>
        </w:rPr>
        <w:t>RFID</w:t>
      </w:r>
      <w:r>
        <w:rPr>
          <w:color w:val="231F20"/>
          <w:spacing w:val="-4"/>
          <w:sz w:val="22"/>
        </w:rPr>
        <w:t> </w:t>
      </w:r>
      <w:r>
        <w:rPr>
          <w:color w:val="231F20"/>
          <w:spacing w:val="-2"/>
          <w:sz w:val="22"/>
        </w:rPr>
        <w:t>Technologies</w:t>
      </w:r>
    </w:p>
    <w:p>
      <w:pPr>
        <w:pStyle w:val="ListParagraph"/>
        <w:numPr>
          <w:ilvl w:val="3"/>
          <w:numId w:val="530"/>
        </w:numPr>
        <w:tabs>
          <w:tab w:pos="2760" w:val="left" w:leader="none"/>
        </w:tabs>
        <w:spacing w:line="240" w:lineRule="auto" w:before="0" w:after="0"/>
        <w:ind w:left="2760" w:right="0" w:hanging="854"/>
        <w:jc w:val="left"/>
        <w:rPr>
          <w:sz w:val="22"/>
        </w:rPr>
      </w:pPr>
      <w:r>
        <w:rPr>
          <w:color w:val="231F20"/>
          <w:sz w:val="22"/>
        </w:rPr>
        <w:t>What</w:t>
      </w:r>
      <w:r>
        <w:rPr>
          <w:color w:val="231F20"/>
          <w:spacing w:val="-7"/>
          <w:sz w:val="22"/>
        </w:rPr>
        <w:t> </w:t>
      </w:r>
      <w:r>
        <w:rPr>
          <w:color w:val="231F20"/>
          <w:sz w:val="22"/>
        </w:rPr>
        <w:t>is</w:t>
      </w:r>
      <w:r>
        <w:rPr>
          <w:color w:val="231F20"/>
          <w:spacing w:val="-2"/>
          <w:sz w:val="22"/>
        </w:rPr>
        <w:t> </w:t>
      </w:r>
      <w:r>
        <w:rPr>
          <w:color w:val="231F20"/>
          <w:spacing w:val="-4"/>
          <w:sz w:val="22"/>
        </w:rPr>
        <w:t>RFID</w:t>
      </w:r>
    </w:p>
    <w:p>
      <w:pPr>
        <w:pStyle w:val="ListParagraph"/>
        <w:numPr>
          <w:ilvl w:val="3"/>
          <w:numId w:val="530"/>
        </w:numPr>
        <w:tabs>
          <w:tab w:pos="2760" w:val="left" w:leader="none"/>
        </w:tabs>
        <w:spacing w:line="240" w:lineRule="auto" w:before="6" w:after="0"/>
        <w:ind w:left="2760" w:right="0" w:hanging="854"/>
        <w:jc w:val="left"/>
        <w:rPr>
          <w:sz w:val="22"/>
        </w:rPr>
      </w:pPr>
      <w:r>
        <w:rPr>
          <w:color w:val="231F20"/>
          <w:sz w:val="22"/>
        </w:rPr>
        <w:t>List</w:t>
      </w:r>
      <w:r>
        <w:rPr>
          <w:color w:val="231F20"/>
          <w:spacing w:val="-6"/>
          <w:sz w:val="22"/>
        </w:rPr>
        <w:t> </w:t>
      </w:r>
      <w:r>
        <w:rPr>
          <w:color w:val="231F20"/>
          <w:spacing w:val="-2"/>
          <w:sz w:val="22"/>
        </w:rPr>
        <w:t>features</w:t>
      </w:r>
    </w:p>
    <w:p>
      <w:pPr>
        <w:pStyle w:val="ListParagraph"/>
        <w:numPr>
          <w:ilvl w:val="3"/>
          <w:numId w:val="530"/>
        </w:numPr>
        <w:tabs>
          <w:tab w:pos="2761" w:val="left" w:leader="none"/>
        </w:tabs>
        <w:spacing w:line="266" w:lineRule="exact" w:before="0" w:after="0"/>
        <w:ind w:left="2761" w:right="0" w:hanging="855"/>
        <w:jc w:val="left"/>
        <w:rPr>
          <w:sz w:val="22"/>
        </w:rPr>
      </w:pPr>
      <w:r>
        <w:rPr>
          <w:color w:val="231F20"/>
          <w:sz w:val="22"/>
        </w:rPr>
        <w:t>List</w:t>
      </w:r>
      <w:r>
        <w:rPr>
          <w:color w:val="231F20"/>
          <w:spacing w:val="-6"/>
          <w:sz w:val="22"/>
        </w:rPr>
        <w:t> </w:t>
      </w:r>
      <w:r>
        <w:rPr>
          <w:color w:val="231F20"/>
          <w:spacing w:val="-2"/>
          <w:sz w:val="22"/>
        </w:rPr>
        <w:t>Applications</w:t>
      </w:r>
    </w:p>
    <w:p>
      <w:pPr>
        <w:pStyle w:val="ListParagraph"/>
        <w:numPr>
          <w:ilvl w:val="3"/>
          <w:numId w:val="530"/>
        </w:numPr>
        <w:tabs>
          <w:tab w:pos="2760" w:val="left" w:leader="none"/>
        </w:tabs>
        <w:spacing w:line="266" w:lineRule="exact" w:before="0" w:after="0"/>
        <w:ind w:left="2760" w:right="0" w:hanging="854"/>
        <w:jc w:val="left"/>
        <w:rPr>
          <w:sz w:val="22"/>
        </w:rPr>
      </w:pPr>
      <w:r>
        <w:rPr>
          <w:color w:val="231F20"/>
          <w:sz w:val="22"/>
        </w:rPr>
        <w:t>List</w:t>
      </w:r>
      <w:r>
        <w:rPr>
          <w:color w:val="231F20"/>
          <w:spacing w:val="-8"/>
          <w:sz w:val="22"/>
        </w:rPr>
        <w:t> </w:t>
      </w:r>
      <w:r>
        <w:rPr>
          <w:color w:val="231F20"/>
          <w:spacing w:val="-2"/>
          <w:sz w:val="22"/>
        </w:rPr>
        <w:t>Advantages</w:t>
      </w:r>
    </w:p>
    <w:p>
      <w:pPr>
        <w:pStyle w:val="ListParagraph"/>
        <w:numPr>
          <w:ilvl w:val="3"/>
          <w:numId w:val="530"/>
        </w:numPr>
        <w:tabs>
          <w:tab w:pos="2760" w:val="left" w:leader="none"/>
        </w:tabs>
        <w:spacing w:line="240" w:lineRule="auto" w:before="0" w:after="0"/>
        <w:ind w:left="2760" w:right="0" w:hanging="854"/>
        <w:jc w:val="left"/>
        <w:rPr>
          <w:sz w:val="22"/>
        </w:rPr>
      </w:pPr>
      <w:r>
        <w:rPr>
          <w:color w:val="231F20"/>
          <w:sz w:val="22"/>
        </w:rPr>
        <w:t>Explain</w:t>
      </w:r>
      <w:r>
        <w:rPr>
          <w:color w:val="231F20"/>
          <w:spacing w:val="-10"/>
          <w:sz w:val="22"/>
        </w:rPr>
        <w:t> </w:t>
      </w:r>
      <w:r>
        <w:rPr>
          <w:color w:val="231F20"/>
          <w:sz w:val="22"/>
        </w:rPr>
        <w:t>Working</w:t>
      </w:r>
      <w:r>
        <w:rPr>
          <w:color w:val="231F20"/>
          <w:spacing w:val="-6"/>
          <w:sz w:val="22"/>
        </w:rPr>
        <w:t> </w:t>
      </w:r>
      <w:r>
        <w:rPr>
          <w:color w:val="231F20"/>
          <w:spacing w:val="-2"/>
          <w:sz w:val="22"/>
        </w:rPr>
        <w:t>principle</w:t>
      </w:r>
    </w:p>
    <w:p>
      <w:pPr>
        <w:pStyle w:val="ListParagraph"/>
        <w:numPr>
          <w:ilvl w:val="0"/>
          <w:numId w:val="531"/>
        </w:numPr>
        <w:tabs>
          <w:tab w:pos="1905" w:val="left" w:leader="none"/>
        </w:tabs>
        <w:spacing w:line="240" w:lineRule="auto" w:before="1" w:after="0"/>
        <w:ind w:left="1905" w:right="0" w:hanging="566"/>
        <w:jc w:val="left"/>
        <w:rPr>
          <w:color w:val="231F20"/>
          <w:sz w:val="22"/>
        </w:rPr>
      </w:pPr>
      <w:r>
        <w:rPr>
          <w:color w:val="231F20"/>
          <w:sz w:val="22"/>
        </w:rPr>
        <w:t>DATA</w:t>
      </w:r>
      <w:r>
        <w:rPr>
          <w:color w:val="231F20"/>
          <w:spacing w:val="-10"/>
          <w:sz w:val="22"/>
        </w:rPr>
        <w:t> </w:t>
      </w:r>
      <w:r>
        <w:rPr>
          <w:color w:val="231F20"/>
          <w:spacing w:val="-2"/>
          <w:sz w:val="22"/>
        </w:rPr>
        <w:t>PROTOCOLS</w:t>
      </w:r>
    </w:p>
    <w:p>
      <w:pPr>
        <w:pStyle w:val="ListParagraph"/>
        <w:numPr>
          <w:ilvl w:val="1"/>
          <w:numId w:val="531"/>
        </w:numPr>
        <w:tabs>
          <w:tab w:pos="2761" w:val="left" w:leader="none"/>
        </w:tabs>
        <w:spacing w:line="240" w:lineRule="auto" w:before="38" w:after="0"/>
        <w:ind w:left="2761" w:right="0" w:hanging="855"/>
        <w:jc w:val="left"/>
        <w:rPr>
          <w:sz w:val="22"/>
        </w:rPr>
      </w:pPr>
      <w:r>
        <w:rPr>
          <w:color w:val="231F20"/>
          <w:sz w:val="22"/>
        </w:rPr>
        <w:t>Message</w:t>
      </w:r>
      <w:r>
        <w:rPr>
          <w:color w:val="231F20"/>
          <w:spacing w:val="-8"/>
          <w:sz w:val="22"/>
        </w:rPr>
        <w:t> </w:t>
      </w:r>
      <w:r>
        <w:rPr>
          <w:color w:val="231F20"/>
          <w:sz w:val="22"/>
        </w:rPr>
        <w:t>Queue</w:t>
      </w:r>
      <w:r>
        <w:rPr>
          <w:color w:val="231F20"/>
          <w:spacing w:val="-8"/>
          <w:sz w:val="22"/>
        </w:rPr>
        <w:t> </w:t>
      </w:r>
      <w:r>
        <w:rPr>
          <w:color w:val="231F20"/>
          <w:sz w:val="22"/>
        </w:rPr>
        <w:t>Telemetry</w:t>
      </w:r>
      <w:r>
        <w:rPr>
          <w:color w:val="231F20"/>
          <w:spacing w:val="-7"/>
          <w:sz w:val="22"/>
        </w:rPr>
        <w:t> </w:t>
      </w:r>
      <w:r>
        <w:rPr>
          <w:color w:val="231F20"/>
          <w:spacing w:val="-2"/>
          <w:sz w:val="22"/>
        </w:rPr>
        <w:t>Transport(MQTT)</w:t>
      </w:r>
    </w:p>
    <w:p>
      <w:pPr>
        <w:pStyle w:val="ListParagraph"/>
        <w:numPr>
          <w:ilvl w:val="2"/>
          <w:numId w:val="531"/>
        </w:numPr>
        <w:tabs>
          <w:tab w:pos="2761" w:val="left" w:leader="none"/>
        </w:tabs>
        <w:spacing w:line="240" w:lineRule="auto" w:before="39" w:after="0"/>
        <w:ind w:left="2761" w:right="0" w:hanging="855"/>
        <w:jc w:val="left"/>
        <w:rPr>
          <w:sz w:val="22"/>
        </w:rPr>
      </w:pPr>
      <w:r>
        <w:rPr>
          <w:color w:val="231F20"/>
          <w:sz w:val="22"/>
        </w:rPr>
        <w:t>Define</w:t>
      </w:r>
      <w:r>
        <w:rPr>
          <w:color w:val="231F20"/>
          <w:spacing w:val="-10"/>
          <w:sz w:val="22"/>
        </w:rPr>
        <w:t> </w:t>
      </w:r>
      <w:r>
        <w:rPr>
          <w:color w:val="231F20"/>
          <w:spacing w:val="-4"/>
          <w:sz w:val="22"/>
        </w:rPr>
        <w:t>MQTT</w:t>
      </w:r>
    </w:p>
    <w:p>
      <w:pPr>
        <w:pStyle w:val="ListParagraph"/>
        <w:numPr>
          <w:ilvl w:val="2"/>
          <w:numId w:val="531"/>
        </w:numPr>
        <w:tabs>
          <w:tab w:pos="2760" w:val="left" w:leader="none"/>
        </w:tabs>
        <w:spacing w:line="240" w:lineRule="auto" w:before="44" w:after="0"/>
        <w:ind w:left="2760" w:right="0" w:hanging="854"/>
        <w:jc w:val="left"/>
        <w:rPr>
          <w:sz w:val="22"/>
        </w:rPr>
      </w:pPr>
      <w:r>
        <w:rPr>
          <w:color w:val="231F20"/>
          <w:sz w:val="22"/>
        </w:rPr>
        <w:t>List</w:t>
      </w:r>
      <w:r>
        <w:rPr>
          <w:color w:val="231F20"/>
          <w:spacing w:val="-8"/>
          <w:sz w:val="22"/>
        </w:rPr>
        <w:t> </w:t>
      </w:r>
      <w:r>
        <w:rPr>
          <w:color w:val="231F20"/>
          <w:sz w:val="22"/>
        </w:rPr>
        <w:t>features</w:t>
      </w:r>
      <w:r>
        <w:rPr>
          <w:color w:val="231F20"/>
          <w:spacing w:val="-5"/>
          <w:sz w:val="22"/>
        </w:rPr>
        <w:t> </w:t>
      </w:r>
      <w:r>
        <w:rPr>
          <w:color w:val="231F20"/>
          <w:sz w:val="22"/>
        </w:rPr>
        <w:t>of</w:t>
      </w:r>
      <w:r>
        <w:rPr>
          <w:color w:val="231F20"/>
          <w:spacing w:val="-9"/>
          <w:sz w:val="22"/>
        </w:rPr>
        <w:t> </w:t>
      </w:r>
      <w:r>
        <w:rPr>
          <w:color w:val="231F20"/>
          <w:spacing w:val="-4"/>
          <w:sz w:val="22"/>
        </w:rPr>
        <w:t>MQTT</w:t>
      </w:r>
    </w:p>
    <w:p>
      <w:pPr>
        <w:pStyle w:val="ListParagraph"/>
        <w:numPr>
          <w:ilvl w:val="2"/>
          <w:numId w:val="531"/>
        </w:numPr>
        <w:tabs>
          <w:tab w:pos="2760" w:val="left" w:leader="none"/>
        </w:tabs>
        <w:spacing w:line="240" w:lineRule="auto" w:before="38" w:after="0"/>
        <w:ind w:left="2760" w:right="0" w:hanging="854"/>
        <w:jc w:val="left"/>
        <w:rPr>
          <w:sz w:val="22"/>
        </w:rPr>
      </w:pPr>
      <w:r>
        <w:rPr>
          <w:color w:val="231F20"/>
          <w:sz w:val="22"/>
        </w:rPr>
        <w:t>Explain</w:t>
      </w:r>
      <w:r>
        <w:rPr>
          <w:color w:val="231F20"/>
          <w:spacing w:val="-9"/>
          <w:sz w:val="22"/>
        </w:rPr>
        <w:t> </w:t>
      </w:r>
      <w:r>
        <w:rPr>
          <w:color w:val="231F20"/>
          <w:spacing w:val="-4"/>
          <w:sz w:val="22"/>
        </w:rPr>
        <w:t>MQTT</w:t>
      </w:r>
    </w:p>
    <w:p>
      <w:pPr>
        <w:pStyle w:val="ListParagraph"/>
        <w:numPr>
          <w:ilvl w:val="2"/>
          <w:numId w:val="531"/>
        </w:numPr>
        <w:tabs>
          <w:tab w:pos="2760" w:val="left" w:leader="none"/>
        </w:tabs>
        <w:spacing w:line="240" w:lineRule="auto" w:before="39" w:after="0"/>
        <w:ind w:left="2760" w:right="0" w:hanging="854"/>
        <w:jc w:val="left"/>
        <w:rPr>
          <w:sz w:val="22"/>
        </w:rPr>
      </w:pPr>
      <w:r>
        <w:rPr>
          <w:color w:val="231F20"/>
          <w:sz w:val="22"/>
        </w:rPr>
        <w:t>List</w:t>
      </w:r>
      <w:r>
        <w:rPr>
          <w:color w:val="231F20"/>
          <w:spacing w:val="-6"/>
          <w:sz w:val="22"/>
        </w:rPr>
        <w:t> </w:t>
      </w:r>
      <w:r>
        <w:rPr>
          <w:color w:val="231F20"/>
          <w:spacing w:val="-2"/>
          <w:sz w:val="22"/>
        </w:rPr>
        <w:t>components</w:t>
      </w:r>
    </w:p>
    <w:p>
      <w:pPr>
        <w:pStyle w:val="ListParagraph"/>
        <w:numPr>
          <w:ilvl w:val="2"/>
          <w:numId w:val="531"/>
        </w:numPr>
        <w:tabs>
          <w:tab w:pos="2761" w:val="left" w:leader="none"/>
        </w:tabs>
        <w:spacing w:line="240" w:lineRule="auto" w:before="44" w:after="0"/>
        <w:ind w:left="2761" w:right="0" w:hanging="855"/>
        <w:jc w:val="left"/>
        <w:rPr>
          <w:sz w:val="22"/>
        </w:rPr>
      </w:pPr>
      <w:r>
        <w:rPr>
          <w:color w:val="231F20"/>
          <w:sz w:val="22"/>
        </w:rPr>
        <w:t>List</w:t>
      </w:r>
      <w:r>
        <w:rPr>
          <w:color w:val="231F20"/>
          <w:spacing w:val="-6"/>
          <w:sz w:val="22"/>
        </w:rPr>
        <w:t> </w:t>
      </w:r>
      <w:r>
        <w:rPr>
          <w:color w:val="231F20"/>
          <w:spacing w:val="-2"/>
          <w:sz w:val="22"/>
        </w:rPr>
        <w:t>Methods</w:t>
      </w:r>
    </w:p>
    <w:p>
      <w:pPr>
        <w:pStyle w:val="ListParagraph"/>
        <w:numPr>
          <w:ilvl w:val="2"/>
          <w:numId w:val="531"/>
        </w:numPr>
        <w:tabs>
          <w:tab w:pos="2761" w:val="left" w:leader="none"/>
        </w:tabs>
        <w:spacing w:line="240" w:lineRule="auto" w:before="39" w:after="0"/>
        <w:ind w:left="2761" w:right="0" w:hanging="855"/>
        <w:jc w:val="left"/>
        <w:rPr>
          <w:sz w:val="22"/>
        </w:rPr>
      </w:pPr>
      <w:r>
        <w:rPr>
          <w:color w:val="231F20"/>
          <w:sz w:val="22"/>
        </w:rPr>
        <w:t>List</w:t>
      </w:r>
      <w:r>
        <w:rPr>
          <w:color w:val="231F20"/>
          <w:spacing w:val="-6"/>
          <w:sz w:val="22"/>
        </w:rPr>
        <w:t> </w:t>
      </w:r>
      <w:r>
        <w:rPr>
          <w:color w:val="231F20"/>
          <w:spacing w:val="-2"/>
          <w:sz w:val="22"/>
        </w:rPr>
        <w:t>Applications</w:t>
      </w:r>
    </w:p>
    <w:p>
      <w:pPr>
        <w:pStyle w:val="ListParagraph"/>
        <w:numPr>
          <w:ilvl w:val="2"/>
          <w:numId w:val="531"/>
        </w:numPr>
        <w:tabs>
          <w:tab w:pos="2760" w:val="left" w:leader="none"/>
        </w:tabs>
        <w:spacing w:line="240" w:lineRule="auto" w:before="43" w:after="0"/>
        <w:ind w:left="2760" w:right="0" w:hanging="854"/>
        <w:jc w:val="left"/>
        <w:rPr>
          <w:sz w:val="22"/>
        </w:rPr>
      </w:pPr>
      <w:r>
        <w:rPr>
          <w:color w:val="231F20"/>
          <w:sz w:val="22"/>
        </w:rPr>
        <w:t>Define</w:t>
      </w:r>
      <w:r>
        <w:rPr>
          <w:color w:val="231F20"/>
          <w:spacing w:val="-9"/>
          <w:sz w:val="22"/>
        </w:rPr>
        <w:t> </w:t>
      </w:r>
      <w:r>
        <w:rPr>
          <w:color w:val="231F20"/>
          <w:sz w:val="22"/>
        </w:rPr>
        <w:t>Secure</w:t>
      </w:r>
      <w:r>
        <w:rPr>
          <w:color w:val="231F20"/>
          <w:spacing w:val="-5"/>
          <w:sz w:val="22"/>
        </w:rPr>
        <w:t> </w:t>
      </w:r>
      <w:r>
        <w:rPr>
          <w:color w:val="231F20"/>
          <w:spacing w:val="-4"/>
          <w:sz w:val="22"/>
        </w:rPr>
        <w:t>MQTT</w:t>
      </w:r>
    </w:p>
    <w:p>
      <w:pPr>
        <w:pStyle w:val="ListParagraph"/>
        <w:numPr>
          <w:ilvl w:val="2"/>
          <w:numId w:val="531"/>
        </w:numPr>
        <w:tabs>
          <w:tab w:pos="2760" w:val="left" w:leader="none"/>
        </w:tabs>
        <w:spacing w:line="240" w:lineRule="auto" w:before="39" w:after="0"/>
        <w:ind w:left="2760" w:right="0" w:hanging="854"/>
        <w:jc w:val="left"/>
        <w:rPr>
          <w:sz w:val="22"/>
        </w:rPr>
      </w:pPr>
      <w:r>
        <w:rPr>
          <w:color w:val="231F20"/>
          <w:sz w:val="22"/>
        </w:rPr>
        <w:t>Explain</w:t>
      </w:r>
      <w:r>
        <w:rPr>
          <w:color w:val="231F20"/>
          <w:spacing w:val="-11"/>
          <w:sz w:val="22"/>
        </w:rPr>
        <w:t> </w:t>
      </w:r>
      <w:r>
        <w:rPr>
          <w:color w:val="231F20"/>
          <w:sz w:val="22"/>
        </w:rPr>
        <w:t>Secure</w:t>
      </w:r>
      <w:r>
        <w:rPr>
          <w:color w:val="231F20"/>
          <w:spacing w:val="-9"/>
          <w:sz w:val="22"/>
        </w:rPr>
        <w:t> </w:t>
      </w:r>
      <w:r>
        <w:rPr>
          <w:color w:val="231F20"/>
          <w:spacing w:val="-4"/>
          <w:sz w:val="22"/>
        </w:rPr>
        <w:t>MQTT</w:t>
      </w:r>
    </w:p>
    <w:p>
      <w:pPr>
        <w:pStyle w:val="ListParagraph"/>
        <w:numPr>
          <w:ilvl w:val="1"/>
          <w:numId w:val="531"/>
        </w:numPr>
        <w:tabs>
          <w:tab w:pos="1906" w:val="left" w:leader="none"/>
        </w:tabs>
        <w:spacing w:line="240" w:lineRule="auto" w:before="39" w:after="0"/>
        <w:ind w:left="1906" w:right="0" w:hanging="567"/>
        <w:jc w:val="left"/>
        <w:rPr>
          <w:sz w:val="22"/>
        </w:rPr>
      </w:pPr>
      <w:r>
        <w:rPr>
          <w:color w:val="231F20"/>
          <w:spacing w:val="-2"/>
          <w:sz w:val="22"/>
        </w:rPr>
        <w:t>Constrained</w:t>
      </w:r>
      <w:r>
        <w:rPr>
          <w:color w:val="231F20"/>
          <w:spacing w:val="9"/>
          <w:sz w:val="22"/>
        </w:rPr>
        <w:t> </w:t>
      </w:r>
      <w:r>
        <w:rPr>
          <w:color w:val="231F20"/>
          <w:spacing w:val="-2"/>
          <w:sz w:val="22"/>
        </w:rPr>
        <w:t>Application</w:t>
      </w:r>
      <w:r>
        <w:rPr>
          <w:color w:val="231F20"/>
          <w:spacing w:val="5"/>
          <w:sz w:val="22"/>
        </w:rPr>
        <w:t> </w:t>
      </w:r>
      <w:r>
        <w:rPr>
          <w:color w:val="231F20"/>
          <w:spacing w:val="-2"/>
          <w:sz w:val="22"/>
        </w:rPr>
        <w:t>Protocol</w:t>
      </w:r>
      <w:r>
        <w:rPr>
          <w:color w:val="231F20"/>
          <w:spacing w:val="6"/>
          <w:sz w:val="22"/>
        </w:rPr>
        <w:t> </w:t>
      </w:r>
      <w:r>
        <w:rPr>
          <w:color w:val="231F20"/>
          <w:spacing w:val="-2"/>
          <w:sz w:val="22"/>
        </w:rPr>
        <w:t>(CoAP)</w:t>
      </w:r>
    </w:p>
    <w:p>
      <w:pPr>
        <w:pStyle w:val="ListParagraph"/>
        <w:numPr>
          <w:ilvl w:val="2"/>
          <w:numId w:val="531"/>
        </w:numPr>
        <w:tabs>
          <w:tab w:pos="2761" w:val="left" w:leader="none"/>
        </w:tabs>
        <w:spacing w:line="240" w:lineRule="auto" w:before="38" w:after="0"/>
        <w:ind w:left="2761" w:right="0" w:hanging="855"/>
        <w:jc w:val="left"/>
        <w:rPr>
          <w:sz w:val="22"/>
        </w:rPr>
      </w:pPr>
      <w:r>
        <w:rPr>
          <w:color w:val="231F20"/>
          <w:sz w:val="22"/>
        </w:rPr>
        <w:t>Define</w:t>
      </w:r>
      <w:r>
        <w:rPr>
          <w:color w:val="231F20"/>
          <w:spacing w:val="-12"/>
          <w:sz w:val="22"/>
        </w:rPr>
        <w:t> </w:t>
      </w:r>
      <w:r>
        <w:rPr>
          <w:color w:val="231F20"/>
          <w:spacing w:val="-4"/>
          <w:sz w:val="22"/>
        </w:rPr>
        <w:t>CoAP</w:t>
      </w:r>
    </w:p>
    <w:p>
      <w:pPr>
        <w:pStyle w:val="ListParagraph"/>
        <w:numPr>
          <w:ilvl w:val="2"/>
          <w:numId w:val="531"/>
        </w:numPr>
        <w:tabs>
          <w:tab w:pos="2760" w:val="left" w:leader="none"/>
        </w:tabs>
        <w:spacing w:line="240" w:lineRule="auto" w:before="44" w:after="0"/>
        <w:ind w:left="2760" w:right="0" w:hanging="854"/>
        <w:jc w:val="left"/>
        <w:rPr>
          <w:sz w:val="22"/>
        </w:rPr>
      </w:pPr>
      <w:r>
        <w:rPr>
          <w:color w:val="231F20"/>
          <w:sz w:val="22"/>
        </w:rPr>
        <w:t>List</w:t>
      </w:r>
      <w:r>
        <w:rPr>
          <w:color w:val="231F20"/>
          <w:spacing w:val="-6"/>
          <w:sz w:val="22"/>
        </w:rPr>
        <w:t> </w:t>
      </w:r>
      <w:r>
        <w:rPr>
          <w:color w:val="231F20"/>
          <w:spacing w:val="-2"/>
          <w:sz w:val="22"/>
        </w:rPr>
        <w:t>features</w:t>
      </w:r>
    </w:p>
    <w:p>
      <w:pPr>
        <w:pStyle w:val="ListParagraph"/>
        <w:numPr>
          <w:ilvl w:val="2"/>
          <w:numId w:val="531"/>
        </w:numPr>
        <w:tabs>
          <w:tab w:pos="2760" w:val="left" w:leader="none"/>
        </w:tabs>
        <w:spacing w:line="240" w:lineRule="auto" w:before="39" w:after="0"/>
        <w:ind w:left="2760" w:right="0" w:hanging="854"/>
        <w:jc w:val="left"/>
        <w:rPr>
          <w:sz w:val="22"/>
        </w:rPr>
      </w:pPr>
      <w:r>
        <w:rPr>
          <w:color w:val="231F20"/>
          <w:sz w:val="22"/>
        </w:rPr>
        <w:t>Explain</w:t>
      </w:r>
      <w:r>
        <w:rPr>
          <w:color w:val="231F20"/>
          <w:spacing w:val="-11"/>
          <w:sz w:val="22"/>
        </w:rPr>
        <w:t> </w:t>
      </w:r>
      <w:r>
        <w:rPr>
          <w:color w:val="231F20"/>
          <w:spacing w:val="-4"/>
          <w:sz w:val="22"/>
        </w:rPr>
        <w:t>CoAP</w:t>
      </w:r>
    </w:p>
    <w:p>
      <w:pPr>
        <w:pStyle w:val="ListParagraph"/>
        <w:numPr>
          <w:ilvl w:val="2"/>
          <w:numId w:val="531"/>
        </w:numPr>
        <w:tabs>
          <w:tab w:pos="2761" w:val="left" w:leader="none"/>
        </w:tabs>
        <w:spacing w:line="240" w:lineRule="auto" w:before="38" w:after="0"/>
        <w:ind w:left="2761" w:right="0" w:hanging="855"/>
        <w:jc w:val="left"/>
        <w:rPr>
          <w:sz w:val="22"/>
        </w:rPr>
      </w:pPr>
      <w:r>
        <w:rPr>
          <w:color w:val="231F20"/>
          <w:sz w:val="22"/>
        </w:rPr>
        <w:t>List</w:t>
      </w:r>
      <w:r>
        <w:rPr>
          <w:color w:val="231F20"/>
          <w:spacing w:val="-7"/>
          <w:sz w:val="22"/>
        </w:rPr>
        <w:t> </w:t>
      </w:r>
      <w:r>
        <w:rPr>
          <w:color w:val="231F20"/>
          <w:sz w:val="22"/>
        </w:rPr>
        <w:t>CoAP</w:t>
      </w:r>
      <w:r>
        <w:rPr>
          <w:color w:val="231F20"/>
          <w:spacing w:val="-4"/>
          <w:sz w:val="22"/>
        </w:rPr>
        <w:t> </w:t>
      </w:r>
      <w:r>
        <w:rPr>
          <w:color w:val="231F20"/>
          <w:sz w:val="22"/>
        </w:rPr>
        <w:t>message</w:t>
      </w:r>
      <w:r>
        <w:rPr>
          <w:color w:val="231F20"/>
          <w:spacing w:val="-3"/>
          <w:sz w:val="22"/>
        </w:rPr>
        <w:t> </w:t>
      </w:r>
      <w:r>
        <w:rPr>
          <w:color w:val="231F20"/>
          <w:spacing w:val="-4"/>
          <w:sz w:val="22"/>
        </w:rPr>
        <w:t>types</w:t>
      </w:r>
    </w:p>
    <w:p>
      <w:pPr>
        <w:pStyle w:val="ListParagraph"/>
        <w:numPr>
          <w:ilvl w:val="2"/>
          <w:numId w:val="531"/>
        </w:numPr>
        <w:tabs>
          <w:tab w:pos="2760" w:val="left" w:leader="none"/>
        </w:tabs>
        <w:spacing w:line="240" w:lineRule="auto" w:before="44" w:after="0"/>
        <w:ind w:left="2760" w:right="0" w:hanging="854"/>
        <w:jc w:val="left"/>
        <w:rPr>
          <w:sz w:val="22"/>
        </w:rPr>
      </w:pPr>
      <w:r>
        <w:rPr>
          <w:color w:val="231F20"/>
          <w:sz w:val="22"/>
        </w:rPr>
        <w:t>Explain</w:t>
      </w:r>
      <w:r>
        <w:rPr>
          <w:color w:val="231F20"/>
          <w:spacing w:val="-10"/>
          <w:sz w:val="22"/>
        </w:rPr>
        <w:t> </w:t>
      </w:r>
      <w:r>
        <w:rPr>
          <w:color w:val="231F20"/>
          <w:sz w:val="22"/>
        </w:rPr>
        <w:t>CoAP</w:t>
      </w:r>
      <w:r>
        <w:rPr>
          <w:color w:val="231F20"/>
          <w:spacing w:val="-8"/>
          <w:sz w:val="22"/>
        </w:rPr>
        <w:t> </w:t>
      </w:r>
      <w:r>
        <w:rPr>
          <w:color w:val="231F20"/>
          <w:sz w:val="22"/>
        </w:rPr>
        <w:t>message</w:t>
      </w:r>
      <w:r>
        <w:rPr>
          <w:color w:val="231F20"/>
          <w:spacing w:val="-3"/>
          <w:sz w:val="22"/>
        </w:rPr>
        <w:t> </w:t>
      </w:r>
      <w:r>
        <w:rPr>
          <w:color w:val="231F20"/>
          <w:spacing w:val="-4"/>
          <w:sz w:val="22"/>
        </w:rPr>
        <w:t>types</w:t>
      </w:r>
    </w:p>
    <w:p>
      <w:pPr>
        <w:pStyle w:val="ListParagraph"/>
        <w:numPr>
          <w:ilvl w:val="2"/>
          <w:numId w:val="531"/>
        </w:numPr>
        <w:tabs>
          <w:tab w:pos="2761" w:val="left" w:leader="none"/>
        </w:tabs>
        <w:spacing w:line="240" w:lineRule="auto" w:before="38" w:after="0"/>
        <w:ind w:left="2761" w:right="0" w:hanging="855"/>
        <w:jc w:val="left"/>
        <w:rPr>
          <w:sz w:val="22"/>
        </w:rPr>
      </w:pPr>
      <w:r>
        <w:rPr>
          <w:color w:val="231F20"/>
          <w:sz w:val="22"/>
        </w:rPr>
        <w:t>Differentiate</w:t>
      </w:r>
      <w:r>
        <w:rPr>
          <w:color w:val="231F20"/>
          <w:spacing w:val="-9"/>
          <w:sz w:val="22"/>
        </w:rPr>
        <w:t> </w:t>
      </w:r>
      <w:r>
        <w:rPr>
          <w:color w:val="231F20"/>
          <w:sz w:val="22"/>
        </w:rPr>
        <w:t>between</w:t>
      </w:r>
      <w:r>
        <w:rPr>
          <w:color w:val="231F20"/>
          <w:spacing w:val="-10"/>
          <w:sz w:val="22"/>
        </w:rPr>
        <w:t> </w:t>
      </w:r>
      <w:r>
        <w:rPr>
          <w:color w:val="231F20"/>
          <w:sz w:val="22"/>
        </w:rPr>
        <w:t>COAP</w:t>
      </w:r>
      <w:r>
        <w:rPr>
          <w:color w:val="231F20"/>
          <w:spacing w:val="-4"/>
          <w:sz w:val="22"/>
        </w:rPr>
        <w:t> </w:t>
      </w:r>
      <w:r>
        <w:rPr>
          <w:color w:val="231F20"/>
          <w:sz w:val="22"/>
        </w:rPr>
        <w:t>and</w:t>
      </w:r>
      <w:r>
        <w:rPr>
          <w:color w:val="231F20"/>
          <w:spacing w:val="-10"/>
          <w:sz w:val="22"/>
        </w:rPr>
        <w:t> </w:t>
      </w:r>
      <w:r>
        <w:rPr>
          <w:color w:val="231F20"/>
          <w:spacing w:val="-4"/>
          <w:sz w:val="22"/>
        </w:rPr>
        <w:t>MQTT</w:t>
      </w:r>
    </w:p>
    <w:p>
      <w:pPr>
        <w:pStyle w:val="ListParagraph"/>
        <w:numPr>
          <w:ilvl w:val="1"/>
          <w:numId w:val="531"/>
        </w:numPr>
        <w:tabs>
          <w:tab w:pos="1906" w:val="left" w:leader="none"/>
        </w:tabs>
        <w:spacing w:line="240" w:lineRule="auto" w:before="39" w:after="0"/>
        <w:ind w:left="1906" w:right="0" w:hanging="567"/>
        <w:jc w:val="left"/>
        <w:rPr>
          <w:sz w:val="22"/>
        </w:rPr>
      </w:pPr>
      <w:r>
        <w:rPr>
          <w:color w:val="231F20"/>
          <w:sz w:val="22"/>
        </w:rPr>
        <w:t>Extensible</w:t>
      </w:r>
      <w:r>
        <w:rPr>
          <w:color w:val="231F20"/>
          <w:spacing w:val="-12"/>
          <w:sz w:val="22"/>
        </w:rPr>
        <w:t> </w:t>
      </w:r>
      <w:r>
        <w:rPr>
          <w:color w:val="231F20"/>
          <w:sz w:val="22"/>
        </w:rPr>
        <w:t>Messaging</w:t>
      </w:r>
      <w:r>
        <w:rPr>
          <w:color w:val="231F20"/>
          <w:spacing w:val="-5"/>
          <w:sz w:val="22"/>
        </w:rPr>
        <w:t> </w:t>
      </w:r>
      <w:r>
        <w:rPr>
          <w:color w:val="231F20"/>
          <w:sz w:val="22"/>
        </w:rPr>
        <w:t>and</w:t>
      </w:r>
      <w:r>
        <w:rPr>
          <w:color w:val="231F20"/>
          <w:spacing w:val="-12"/>
          <w:sz w:val="22"/>
        </w:rPr>
        <w:t> </w:t>
      </w:r>
      <w:r>
        <w:rPr>
          <w:color w:val="231F20"/>
          <w:sz w:val="22"/>
        </w:rPr>
        <w:t>Presence</w:t>
      </w:r>
      <w:r>
        <w:rPr>
          <w:color w:val="231F20"/>
          <w:spacing w:val="-11"/>
          <w:sz w:val="22"/>
        </w:rPr>
        <w:t> </w:t>
      </w:r>
      <w:r>
        <w:rPr>
          <w:color w:val="231F20"/>
          <w:spacing w:val="-2"/>
          <w:sz w:val="22"/>
        </w:rPr>
        <w:t>Protocol(XMPP)</w:t>
      </w:r>
    </w:p>
    <w:p>
      <w:pPr>
        <w:pStyle w:val="ListParagraph"/>
        <w:numPr>
          <w:ilvl w:val="2"/>
          <w:numId w:val="531"/>
        </w:numPr>
        <w:tabs>
          <w:tab w:pos="2809" w:val="left" w:leader="none"/>
        </w:tabs>
        <w:spacing w:line="240" w:lineRule="auto" w:before="44" w:after="0"/>
        <w:ind w:left="2809" w:right="0" w:hanging="903"/>
        <w:jc w:val="left"/>
        <w:rPr>
          <w:sz w:val="22"/>
        </w:rPr>
      </w:pPr>
      <w:r>
        <w:rPr>
          <w:color w:val="231F20"/>
          <w:sz w:val="22"/>
        </w:rPr>
        <w:t>List</w:t>
      </w:r>
      <w:r>
        <w:rPr>
          <w:color w:val="231F20"/>
          <w:spacing w:val="-7"/>
          <w:sz w:val="22"/>
        </w:rPr>
        <w:t> </w:t>
      </w:r>
      <w:r>
        <w:rPr>
          <w:color w:val="231F20"/>
          <w:sz w:val="22"/>
        </w:rPr>
        <w:t>Features</w:t>
      </w:r>
      <w:r>
        <w:rPr>
          <w:color w:val="231F20"/>
          <w:spacing w:val="-4"/>
          <w:sz w:val="22"/>
        </w:rPr>
        <w:t> </w:t>
      </w:r>
      <w:r>
        <w:rPr>
          <w:color w:val="231F20"/>
          <w:sz w:val="22"/>
        </w:rPr>
        <w:t>of</w:t>
      </w:r>
      <w:r>
        <w:rPr>
          <w:color w:val="231F20"/>
          <w:spacing w:val="-8"/>
          <w:sz w:val="22"/>
        </w:rPr>
        <w:t> </w:t>
      </w:r>
      <w:r>
        <w:rPr>
          <w:color w:val="231F20"/>
          <w:spacing w:val="-4"/>
          <w:sz w:val="22"/>
        </w:rPr>
        <w:t>XMPP</w:t>
      </w:r>
    </w:p>
    <w:p>
      <w:pPr>
        <w:pStyle w:val="ListParagraph"/>
        <w:numPr>
          <w:ilvl w:val="2"/>
          <w:numId w:val="531"/>
        </w:numPr>
        <w:tabs>
          <w:tab w:pos="2761" w:val="left" w:leader="none"/>
        </w:tabs>
        <w:spacing w:line="240" w:lineRule="auto" w:before="39" w:after="0"/>
        <w:ind w:left="2761" w:right="0" w:hanging="855"/>
        <w:jc w:val="left"/>
        <w:rPr>
          <w:sz w:val="22"/>
        </w:rPr>
      </w:pPr>
      <w:r>
        <w:rPr>
          <w:color w:val="231F20"/>
          <w:sz w:val="22"/>
        </w:rPr>
        <w:t>History</w:t>
      </w:r>
      <w:r>
        <w:rPr>
          <w:color w:val="231F20"/>
          <w:spacing w:val="-6"/>
          <w:sz w:val="22"/>
        </w:rPr>
        <w:t> </w:t>
      </w:r>
      <w:r>
        <w:rPr>
          <w:color w:val="231F20"/>
          <w:sz w:val="22"/>
        </w:rPr>
        <w:t>of</w:t>
      </w:r>
      <w:r>
        <w:rPr>
          <w:color w:val="231F20"/>
          <w:spacing w:val="-4"/>
          <w:sz w:val="22"/>
        </w:rPr>
        <w:t> XMPP</w:t>
      </w:r>
    </w:p>
    <w:p>
      <w:pPr>
        <w:pStyle w:val="ListParagraph"/>
        <w:numPr>
          <w:ilvl w:val="2"/>
          <w:numId w:val="531"/>
        </w:numPr>
        <w:tabs>
          <w:tab w:pos="2761" w:val="left" w:leader="none"/>
        </w:tabs>
        <w:spacing w:line="240" w:lineRule="auto" w:before="43" w:after="0"/>
        <w:ind w:left="2761" w:right="0" w:hanging="855"/>
        <w:jc w:val="left"/>
        <w:rPr>
          <w:sz w:val="22"/>
        </w:rPr>
      </w:pPr>
      <w:r>
        <w:rPr>
          <w:color w:val="231F20"/>
          <w:sz w:val="22"/>
        </w:rPr>
        <w:t>Explain</w:t>
      </w:r>
      <w:r>
        <w:rPr>
          <w:color w:val="231F20"/>
          <w:spacing w:val="-6"/>
          <w:sz w:val="22"/>
        </w:rPr>
        <w:t> </w:t>
      </w:r>
      <w:r>
        <w:rPr>
          <w:color w:val="231F20"/>
          <w:spacing w:val="-4"/>
          <w:sz w:val="22"/>
        </w:rPr>
        <w:t>XMPP</w:t>
      </w:r>
    </w:p>
    <w:p>
      <w:pPr>
        <w:pStyle w:val="ListParagraph"/>
        <w:numPr>
          <w:ilvl w:val="2"/>
          <w:numId w:val="531"/>
        </w:numPr>
        <w:tabs>
          <w:tab w:pos="2761" w:val="left" w:leader="none"/>
        </w:tabs>
        <w:spacing w:line="240" w:lineRule="auto" w:before="39" w:after="0"/>
        <w:ind w:left="2761" w:right="0" w:hanging="855"/>
        <w:jc w:val="left"/>
        <w:rPr>
          <w:sz w:val="22"/>
        </w:rPr>
      </w:pPr>
      <w:r>
        <w:rPr>
          <w:color w:val="231F20"/>
          <w:sz w:val="22"/>
        </w:rPr>
        <w:t>Describe</w:t>
      </w:r>
      <w:r>
        <w:rPr>
          <w:color w:val="231F20"/>
          <w:spacing w:val="-6"/>
          <w:sz w:val="22"/>
        </w:rPr>
        <w:t> </w:t>
      </w:r>
      <w:r>
        <w:rPr>
          <w:color w:val="231F20"/>
          <w:sz w:val="22"/>
        </w:rPr>
        <w:t>core</w:t>
      </w:r>
      <w:r>
        <w:rPr>
          <w:color w:val="231F20"/>
          <w:spacing w:val="-9"/>
          <w:sz w:val="22"/>
        </w:rPr>
        <w:t> </w:t>
      </w:r>
      <w:r>
        <w:rPr>
          <w:color w:val="231F20"/>
          <w:sz w:val="22"/>
        </w:rPr>
        <w:t>XMPP</w:t>
      </w:r>
      <w:r>
        <w:rPr>
          <w:color w:val="231F20"/>
          <w:spacing w:val="-4"/>
          <w:sz w:val="22"/>
        </w:rPr>
        <w:t> </w:t>
      </w:r>
      <w:r>
        <w:rPr>
          <w:color w:val="231F20"/>
          <w:spacing w:val="-2"/>
          <w:sz w:val="22"/>
        </w:rPr>
        <w:t>Technologies</w:t>
      </w:r>
    </w:p>
    <w:p>
      <w:pPr>
        <w:pStyle w:val="ListParagraph"/>
        <w:numPr>
          <w:ilvl w:val="2"/>
          <w:numId w:val="531"/>
        </w:numPr>
        <w:tabs>
          <w:tab w:pos="2761" w:val="left" w:leader="none"/>
        </w:tabs>
        <w:spacing w:line="240" w:lineRule="auto" w:before="43" w:after="0"/>
        <w:ind w:left="2761" w:right="0" w:hanging="855"/>
        <w:jc w:val="left"/>
        <w:rPr>
          <w:sz w:val="22"/>
        </w:rPr>
      </w:pPr>
      <w:r>
        <w:rPr>
          <w:color w:val="231F20"/>
          <w:sz w:val="22"/>
        </w:rPr>
        <w:t>List</w:t>
      </w:r>
      <w:r>
        <w:rPr>
          <w:color w:val="231F20"/>
          <w:spacing w:val="-9"/>
          <w:sz w:val="22"/>
        </w:rPr>
        <w:t> </w:t>
      </w:r>
      <w:r>
        <w:rPr>
          <w:color w:val="231F20"/>
          <w:sz w:val="22"/>
        </w:rPr>
        <w:t>applications</w:t>
      </w:r>
      <w:r>
        <w:rPr>
          <w:color w:val="231F20"/>
          <w:spacing w:val="-6"/>
          <w:sz w:val="22"/>
        </w:rPr>
        <w:t> </w:t>
      </w:r>
      <w:r>
        <w:rPr>
          <w:color w:val="231F20"/>
          <w:sz w:val="22"/>
        </w:rPr>
        <w:t>of</w:t>
      </w:r>
      <w:r>
        <w:rPr>
          <w:color w:val="231F20"/>
          <w:spacing w:val="-6"/>
          <w:sz w:val="22"/>
        </w:rPr>
        <w:t> </w:t>
      </w:r>
      <w:r>
        <w:rPr>
          <w:color w:val="231F20"/>
          <w:spacing w:val="-4"/>
          <w:sz w:val="22"/>
        </w:rPr>
        <w:t>XMPP</w:t>
      </w:r>
    </w:p>
    <w:p>
      <w:pPr>
        <w:pStyle w:val="ListParagraph"/>
        <w:numPr>
          <w:ilvl w:val="1"/>
          <w:numId w:val="531"/>
        </w:numPr>
        <w:tabs>
          <w:tab w:pos="1905" w:val="left" w:leader="none"/>
        </w:tabs>
        <w:spacing w:line="240" w:lineRule="auto" w:before="39" w:after="0"/>
        <w:ind w:left="1905" w:right="0" w:hanging="566"/>
        <w:jc w:val="left"/>
        <w:rPr>
          <w:sz w:val="22"/>
        </w:rPr>
      </w:pPr>
      <w:r>
        <w:rPr>
          <w:color w:val="231F20"/>
          <w:sz w:val="22"/>
        </w:rPr>
        <w:t>Advanced</w:t>
      </w:r>
      <w:r>
        <w:rPr>
          <w:color w:val="231F20"/>
          <w:spacing w:val="-8"/>
          <w:sz w:val="22"/>
        </w:rPr>
        <w:t> </w:t>
      </w:r>
      <w:r>
        <w:rPr>
          <w:color w:val="231F20"/>
          <w:sz w:val="22"/>
        </w:rPr>
        <w:t>Message</w:t>
      </w:r>
      <w:r>
        <w:rPr>
          <w:color w:val="231F20"/>
          <w:spacing w:val="-7"/>
          <w:sz w:val="22"/>
        </w:rPr>
        <w:t> </w:t>
      </w:r>
      <w:r>
        <w:rPr>
          <w:color w:val="231F20"/>
          <w:sz w:val="22"/>
        </w:rPr>
        <w:t>Queuing</w:t>
      </w:r>
      <w:r>
        <w:rPr>
          <w:color w:val="231F20"/>
          <w:spacing w:val="-6"/>
          <w:sz w:val="22"/>
        </w:rPr>
        <w:t> </w:t>
      </w:r>
      <w:r>
        <w:rPr>
          <w:color w:val="231F20"/>
          <w:sz w:val="22"/>
        </w:rPr>
        <w:t>Protocol</w:t>
      </w:r>
      <w:r>
        <w:rPr>
          <w:color w:val="231F20"/>
          <w:spacing w:val="-10"/>
          <w:sz w:val="22"/>
        </w:rPr>
        <w:t> </w:t>
      </w:r>
      <w:r>
        <w:rPr>
          <w:color w:val="231F20"/>
          <w:spacing w:val="-2"/>
          <w:sz w:val="22"/>
        </w:rPr>
        <w:t>(AMQP)</w:t>
      </w:r>
    </w:p>
    <w:p>
      <w:pPr>
        <w:pStyle w:val="ListParagraph"/>
        <w:numPr>
          <w:ilvl w:val="2"/>
          <w:numId w:val="531"/>
        </w:numPr>
        <w:tabs>
          <w:tab w:pos="2760" w:val="left" w:leader="none"/>
        </w:tabs>
        <w:spacing w:line="240" w:lineRule="auto" w:before="39" w:after="0"/>
        <w:ind w:left="2760" w:right="0" w:hanging="854"/>
        <w:jc w:val="left"/>
        <w:rPr>
          <w:sz w:val="22"/>
        </w:rPr>
      </w:pPr>
      <w:r>
        <w:rPr>
          <w:color w:val="231F20"/>
          <w:sz w:val="22"/>
        </w:rPr>
        <w:t>List</w:t>
      </w:r>
      <w:r>
        <w:rPr>
          <w:color w:val="231F20"/>
          <w:spacing w:val="-10"/>
          <w:sz w:val="22"/>
        </w:rPr>
        <w:t> </w:t>
      </w:r>
      <w:r>
        <w:rPr>
          <w:color w:val="231F20"/>
          <w:sz w:val="22"/>
        </w:rPr>
        <w:t>Features</w:t>
      </w:r>
      <w:r>
        <w:rPr>
          <w:color w:val="231F20"/>
          <w:spacing w:val="-9"/>
          <w:sz w:val="22"/>
        </w:rPr>
        <w:t> </w:t>
      </w:r>
      <w:r>
        <w:rPr>
          <w:color w:val="231F20"/>
          <w:sz w:val="22"/>
        </w:rPr>
        <w:t>of</w:t>
      </w:r>
      <w:r>
        <w:rPr>
          <w:color w:val="231F20"/>
          <w:spacing w:val="-5"/>
          <w:sz w:val="22"/>
        </w:rPr>
        <w:t> </w:t>
      </w:r>
      <w:r>
        <w:rPr>
          <w:color w:val="231F20"/>
          <w:spacing w:val="-4"/>
          <w:sz w:val="22"/>
        </w:rPr>
        <w:t>AMQP</w:t>
      </w:r>
    </w:p>
    <w:p>
      <w:pPr>
        <w:pStyle w:val="ListParagraph"/>
        <w:numPr>
          <w:ilvl w:val="2"/>
          <w:numId w:val="531"/>
        </w:numPr>
        <w:tabs>
          <w:tab w:pos="2760" w:val="left" w:leader="none"/>
        </w:tabs>
        <w:spacing w:line="240" w:lineRule="auto" w:before="43" w:after="0"/>
        <w:ind w:left="2760" w:right="0" w:hanging="854"/>
        <w:jc w:val="left"/>
        <w:rPr>
          <w:sz w:val="22"/>
        </w:rPr>
      </w:pPr>
      <w:r>
        <w:rPr>
          <w:color w:val="231F20"/>
          <w:sz w:val="22"/>
        </w:rPr>
        <w:t>Explain</w:t>
      </w:r>
      <w:r>
        <w:rPr>
          <w:color w:val="231F20"/>
          <w:spacing w:val="-8"/>
          <w:sz w:val="22"/>
        </w:rPr>
        <w:t> </w:t>
      </w:r>
      <w:r>
        <w:rPr>
          <w:color w:val="231F20"/>
          <w:sz w:val="22"/>
        </w:rPr>
        <w:t>AMQP in</w:t>
      </w:r>
      <w:r>
        <w:rPr>
          <w:color w:val="231F20"/>
          <w:spacing w:val="-3"/>
          <w:sz w:val="22"/>
        </w:rPr>
        <w:t> </w:t>
      </w:r>
      <w:r>
        <w:rPr>
          <w:color w:val="231F20"/>
          <w:spacing w:val="-2"/>
          <w:sz w:val="22"/>
        </w:rPr>
        <w:t>detail</w:t>
      </w:r>
    </w:p>
    <w:p>
      <w:pPr>
        <w:pStyle w:val="ListParagraph"/>
        <w:numPr>
          <w:ilvl w:val="2"/>
          <w:numId w:val="531"/>
        </w:numPr>
        <w:tabs>
          <w:tab w:pos="2761" w:val="left" w:leader="none"/>
        </w:tabs>
        <w:spacing w:line="240" w:lineRule="auto" w:before="39" w:after="0"/>
        <w:ind w:left="2761" w:right="0" w:hanging="855"/>
        <w:jc w:val="left"/>
        <w:rPr>
          <w:sz w:val="22"/>
        </w:rPr>
      </w:pPr>
      <w:r>
        <w:rPr>
          <w:color w:val="231F20"/>
          <w:sz w:val="22"/>
        </w:rPr>
        <w:t>List</w:t>
      </w:r>
      <w:r>
        <w:rPr>
          <w:color w:val="231F20"/>
          <w:spacing w:val="-8"/>
          <w:sz w:val="22"/>
        </w:rPr>
        <w:t> </w:t>
      </w:r>
      <w:r>
        <w:rPr>
          <w:color w:val="231F20"/>
          <w:sz w:val="22"/>
        </w:rPr>
        <w:t>applications</w:t>
      </w:r>
      <w:r>
        <w:rPr>
          <w:color w:val="231F20"/>
          <w:spacing w:val="-4"/>
          <w:sz w:val="22"/>
        </w:rPr>
        <w:t> </w:t>
      </w:r>
      <w:r>
        <w:rPr>
          <w:color w:val="231F20"/>
          <w:sz w:val="22"/>
        </w:rPr>
        <w:t>of</w:t>
      </w:r>
      <w:r>
        <w:rPr>
          <w:color w:val="231F20"/>
          <w:spacing w:val="38"/>
          <w:sz w:val="22"/>
        </w:rPr>
        <w:t> </w:t>
      </w:r>
      <w:r>
        <w:rPr>
          <w:color w:val="231F20"/>
          <w:spacing w:val="-4"/>
          <w:sz w:val="22"/>
        </w:rPr>
        <w:t>XMPP</w:t>
      </w:r>
    </w:p>
    <w:p>
      <w:pPr>
        <w:pStyle w:val="ListParagraph"/>
        <w:numPr>
          <w:ilvl w:val="0"/>
          <w:numId w:val="531"/>
        </w:numPr>
        <w:tabs>
          <w:tab w:pos="1906" w:val="left" w:leader="none"/>
        </w:tabs>
        <w:spacing w:line="240" w:lineRule="auto" w:before="39" w:after="0"/>
        <w:ind w:left="1906" w:right="0" w:hanging="562"/>
        <w:jc w:val="left"/>
        <w:rPr>
          <w:color w:val="231F20"/>
          <w:sz w:val="22"/>
        </w:rPr>
      </w:pPr>
      <w:r>
        <w:rPr>
          <w:color w:val="231F20"/>
          <w:spacing w:val="-2"/>
          <w:sz w:val="22"/>
        </w:rPr>
        <w:t>Communication</w:t>
      </w:r>
      <w:r>
        <w:rPr>
          <w:color w:val="231F20"/>
          <w:spacing w:val="11"/>
          <w:sz w:val="22"/>
        </w:rPr>
        <w:t> </w:t>
      </w:r>
      <w:r>
        <w:rPr>
          <w:color w:val="231F20"/>
          <w:spacing w:val="-2"/>
          <w:sz w:val="22"/>
        </w:rPr>
        <w:t>Technologies</w:t>
      </w:r>
    </w:p>
    <w:p>
      <w:pPr>
        <w:pStyle w:val="ListParagraph"/>
        <w:numPr>
          <w:ilvl w:val="1"/>
          <w:numId w:val="531"/>
        </w:numPr>
        <w:tabs>
          <w:tab w:pos="1905" w:val="left" w:leader="none"/>
        </w:tabs>
        <w:spacing w:line="240" w:lineRule="auto" w:before="38" w:after="0"/>
        <w:ind w:left="1905" w:right="0" w:hanging="561"/>
        <w:jc w:val="left"/>
        <w:rPr>
          <w:sz w:val="22"/>
        </w:rPr>
      </w:pPr>
      <w:r>
        <w:rPr>
          <w:color w:val="231F20"/>
          <w:sz w:val="22"/>
        </w:rPr>
        <w:t>IEEE</w:t>
      </w:r>
      <w:r>
        <w:rPr>
          <w:color w:val="231F20"/>
          <w:spacing w:val="-9"/>
          <w:sz w:val="22"/>
        </w:rPr>
        <w:t> </w:t>
      </w:r>
      <w:r>
        <w:rPr>
          <w:color w:val="231F20"/>
          <w:spacing w:val="-2"/>
          <w:sz w:val="22"/>
        </w:rPr>
        <w:t>802.15.4</w:t>
      </w:r>
    </w:p>
    <w:p>
      <w:pPr>
        <w:pStyle w:val="ListParagraph"/>
        <w:numPr>
          <w:ilvl w:val="2"/>
          <w:numId w:val="531"/>
        </w:numPr>
        <w:tabs>
          <w:tab w:pos="2760" w:val="left" w:leader="none"/>
        </w:tabs>
        <w:spacing w:line="240" w:lineRule="auto" w:before="44" w:after="0"/>
        <w:ind w:left="2760" w:right="0" w:hanging="854"/>
        <w:jc w:val="left"/>
        <w:rPr>
          <w:sz w:val="22"/>
        </w:rPr>
      </w:pPr>
      <w:r>
        <w:rPr>
          <w:color w:val="231F20"/>
          <w:sz w:val="22"/>
        </w:rPr>
        <w:t>List</w:t>
      </w:r>
      <w:r>
        <w:rPr>
          <w:color w:val="231F20"/>
          <w:spacing w:val="-7"/>
          <w:sz w:val="22"/>
        </w:rPr>
        <w:t> </w:t>
      </w:r>
      <w:r>
        <w:rPr>
          <w:color w:val="231F20"/>
          <w:sz w:val="22"/>
        </w:rPr>
        <w:t>features</w:t>
      </w:r>
      <w:r>
        <w:rPr>
          <w:color w:val="231F20"/>
          <w:spacing w:val="-8"/>
          <w:sz w:val="22"/>
        </w:rPr>
        <w:t> </w:t>
      </w:r>
      <w:r>
        <w:rPr>
          <w:color w:val="231F20"/>
          <w:sz w:val="22"/>
        </w:rPr>
        <w:t>of</w:t>
      </w:r>
      <w:r>
        <w:rPr>
          <w:color w:val="231F20"/>
          <w:spacing w:val="-8"/>
          <w:sz w:val="22"/>
        </w:rPr>
        <w:t> </w:t>
      </w:r>
      <w:r>
        <w:rPr>
          <w:color w:val="231F20"/>
          <w:sz w:val="22"/>
        </w:rPr>
        <w:t>IEEE</w:t>
      </w:r>
      <w:r>
        <w:rPr>
          <w:color w:val="231F20"/>
          <w:spacing w:val="-6"/>
          <w:sz w:val="22"/>
        </w:rPr>
        <w:t> </w:t>
      </w:r>
      <w:r>
        <w:rPr>
          <w:color w:val="231F20"/>
          <w:spacing w:val="-2"/>
          <w:sz w:val="22"/>
        </w:rPr>
        <w:t>802.15.4</w:t>
      </w:r>
    </w:p>
    <w:p>
      <w:pPr>
        <w:pStyle w:val="ListParagraph"/>
        <w:numPr>
          <w:ilvl w:val="2"/>
          <w:numId w:val="531"/>
        </w:numPr>
        <w:tabs>
          <w:tab w:pos="2761" w:val="left" w:leader="none"/>
        </w:tabs>
        <w:spacing w:line="240" w:lineRule="auto" w:before="39" w:after="0"/>
        <w:ind w:left="2761" w:right="0" w:hanging="855"/>
        <w:jc w:val="left"/>
        <w:rPr>
          <w:sz w:val="22"/>
        </w:rPr>
      </w:pPr>
      <w:r>
        <w:rPr>
          <w:color w:val="1E1F22"/>
          <w:sz w:val="22"/>
        </w:rPr>
        <w:t>Why</w:t>
      </w:r>
      <w:r>
        <w:rPr>
          <w:color w:val="1E1F22"/>
          <w:spacing w:val="-9"/>
          <w:sz w:val="22"/>
        </w:rPr>
        <w:t> </w:t>
      </w:r>
      <w:r>
        <w:rPr>
          <w:color w:val="1E1F22"/>
          <w:sz w:val="22"/>
        </w:rPr>
        <w:t>802.15.4</w:t>
      </w:r>
      <w:r>
        <w:rPr>
          <w:color w:val="1E1F22"/>
          <w:spacing w:val="-5"/>
          <w:sz w:val="22"/>
        </w:rPr>
        <w:t> </w:t>
      </w:r>
      <w:r>
        <w:rPr>
          <w:color w:val="1E1F22"/>
          <w:sz w:val="22"/>
        </w:rPr>
        <w:t>is</w:t>
      </w:r>
      <w:r>
        <w:rPr>
          <w:color w:val="1E1F22"/>
          <w:spacing w:val="-8"/>
          <w:sz w:val="22"/>
        </w:rPr>
        <w:t> </w:t>
      </w:r>
      <w:r>
        <w:rPr>
          <w:color w:val="1E1F22"/>
          <w:sz w:val="22"/>
        </w:rPr>
        <w:t>preferred</w:t>
      </w:r>
      <w:r>
        <w:rPr>
          <w:color w:val="1E1F22"/>
          <w:spacing w:val="-5"/>
          <w:sz w:val="22"/>
        </w:rPr>
        <w:t> </w:t>
      </w:r>
      <w:r>
        <w:rPr>
          <w:color w:val="1E1F22"/>
          <w:sz w:val="22"/>
        </w:rPr>
        <w:t>in</w:t>
      </w:r>
      <w:r>
        <w:rPr>
          <w:color w:val="1E1F22"/>
          <w:spacing w:val="-10"/>
          <w:sz w:val="22"/>
        </w:rPr>
        <w:t> </w:t>
      </w:r>
      <w:r>
        <w:rPr>
          <w:color w:val="1E1F22"/>
          <w:sz w:val="22"/>
        </w:rPr>
        <w:t>IoT</w:t>
      </w:r>
      <w:r>
        <w:rPr>
          <w:color w:val="1E1F22"/>
          <w:spacing w:val="-5"/>
          <w:sz w:val="22"/>
        </w:rPr>
        <w:t> </w:t>
      </w:r>
      <w:r>
        <w:rPr>
          <w:color w:val="1E1F22"/>
          <w:spacing w:val="-2"/>
          <w:sz w:val="22"/>
        </w:rPr>
        <w:t>communication?</w:t>
      </w:r>
    </w:p>
    <w:p>
      <w:pPr>
        <w:pStyle w:val="ListParagraph"/>
        <w:numPr>
          <w:ilvl w:val="2"/>
          <w:numId w:val="531"/>
        </w:numPr>
        <w:tabs>
          <w:tab w:pos="2760" w:val="left" w:leader="none"/>
        </w:tabs>
        <w:spacing w:line="240" w:lineRule="auto" w:before="38" w:after="0"/>
        <w:ind w:left="2760" w:right="0" w:hanging="854"/>
        <w:jc w:val="left"/>
        <w:rPr>
          <w:sz w:val="22"/>
        </w:rPr>
      </w:pPr>
      <w:r>
        <w:rPr>
          <w:color w:val="231F20"/>
          <w:sz w:val="22"/>
        </w:rPr>
        <w:t>Explain</w:t>
      </w:r>
      <w:r>
        <w:rPr>
          <w:color w:val="231F20"/>
          <w:spacing w:val="-10"/>
          <w:sz w:val="22"/>
        </w:rPr>
        <w:t> </w:t>
      </w:r>
      <w:r>
        <w:rPr>
          <w:color w:val="231F20"/>
          <w:sz w:val="22"/>
        </w:rPr>
        <w:t>IEEE</w:t>
      </w:r>
      <w:r>
        <w:rPr>
          <w:color w:val="231F20"/>
          <w:spacing w:val="-11"/>
          <w:sz w:val="22"/>
        </w:rPr>
        <w:t> </w:t>
      </w:r>
      <w:r>
        <w:rPr>
          <w:color w:val="231F20"/>
          <w:spacing w:val="-2"/>
          <w:sz w:val="22"/>
        </w:rPr>
        <w:t>802.15.4</w:t>
      </w:r>
    </w:p>
    <w:p>
      <w:pPr>
        <w:pStyle w:val="ListParagraph"/>
        <w:numPr>
          <w:ilvl w:val="2"/>
          <w:numId w:val="531"/>
        </w:numPr>
        <w:tabs>
          <w:tab w:pos="2760" w:val="left" w:leader="none"/>
        </w:tabs>
        <w:spacing w:line="240" w:lineRule="auto" w:before="39" w:after="0"/>
        <w:ind w:left="2760" w:right="0" w:hanging="854"/>
        <w:jc w:val="left"/>
        <w:rPr>
          <w:sz w:val="22"/>
        </w:rPr>
      </w:pPr>
      <w:r>
        <w:rPr>
          <w:color w:val="231F20"/>
          <w:sz w:val="22"/>
        </w:rPr>
        <w:t>List</w:t>
      </w:r>
      <w:r>
        <w:rPr>
          <w:color w:val="231F20"/>
          <w:spacing w:val="-12"/>
          <w:sz w:val="22"/>
        </w:rPr>
        <w:t> </w:t>
      </w:r>
      <w:r>
        <w:rPr>
          <w:color w:val="231F20"/>
          <w:sz w:val="22"/>
        </w:rPr>
        <w:t>IEEE</w:t>
      </w:r>
      <w:r>
        <w:rPr>
          <w:color w:val="231F20"/>
          <w:spacing w:val="-7"/>
          <w:sz w:val="22"/>
        </w:rPr>
        <w:t> </w:t>
      </w:r>
      <w:r>
        <w:rPr>
          <w:color w:val="231F20"/>
          <w:sz w:val="22"/>
        </w:rPr>
        <w:t>802.15.4</w:t>
      </w:r>
      <w:r>
        <w:rPr>
          <w:color w:val="231F20"/>
          <w:spacing w:val="-5"/>
          <w:sz w:val="22"/>
        </w:rPr>
        <w:t> </w:t>
      </w:r>
      <w:r>
        <w:rPr>
          <w:color w:val="231F20"/>
          <w:spacing w:val="-2"/>
          <w:sz w:val="22"/>
        </w:rPr>
        <w:t>Variants</w:t>
      </w:r>
    </w:p>
    <w:p>
      <w:pPr>
        <w:pStyle w:val="ListParagraph"/>
        <w:numPr>
          <w:ilvl w:val="2"/>
          <w:numId w:val="531"/>
        </w:numPr>
        <w:tabs>
          <w:tab w:pos="2761" w:val="left" w:leader="none"/>
        </w:tabs>
        <w:spacing w:line="240" w:lineRule="auto" w:before="44" w:after="0"/>
        <w:ind w:left="2761" w:right="0" w:hanging="855"/>
        <w:jc w:val="left"/>
        <w:rPr>
          <w:sz w:val="22"/>
        </w:rPr>
      </w:pPr>
      <w:r>
        <w:rPr>
          <w:color w:val="231F20"/>
          <w:sz w:val="22"/>
        </w:rPr>
        <w:t>List</w:t>
      </w:r>
      <w:r>
        <w:rPr>
          <w:color w:val="231F20"/>
          <w:spacing w:val="-8"/>
          <w:sz w:val="22"/>
        </w:rPr>
        <w:t> </w:t>
      </w:r>
      <w:r>
        <w:rPr>
          <w:color w:val="231F20"/>
          <w:sz w:val="22"/>
        </w:rPr>
        <w:t>and</w:t>
      </w:r>
      <w:r>
        <w:rPr>
          <w:color w:val="231F20"/>
          <w:spacing w:val="-11"/>
          <w:sz w:val="22"/>
        </w:rPr>
        <w:t> </w:t>
      </w:r>
      <w:r>
        <w:rPr>
          <w:color w:val="231F20"/>
          <w:sz w:val="22"/>
        </w:rPr>
        <w:t>explain</w:t>
      </w:r>
      <w:r>
        <w:rPr>
          <w:color w:val="231F20"/>
          <w:spacing w:val="-5"/>
          <w:sz w:val="22"/>
        </w:rPr>
        <w:t> </w:t>
      </w:r>
      <w:r>
        <w:rPr>
          <w:color w:val="231F20"/>
          <w:sz w:val="22"/>
        </w:rPr>
        <w:t>IEEE</w:t>
      </w:r>
      <w:r>
        <w:rPr>
          <w:color w:val="231F20"/>
          <w:spacing w:val="-7"/>
          <w:sz w:val="22"/>
        </w:rPr>
        <w:t> </w:t>
      </w:r>
      <w:r>
        <w:rPr>
          <w:color w:val="231F20"/>
          <w:sz w:val="22"/>
        </w:rPr>
        <w:t>802.15.4</w:t>
      </w:r>
      <w:r>
        <w:rPr>
          <w:color w:val="231F20"/>
          <w:spacing w:val="-7"/>
          <w:sz w:val="22"/>
        </w:rPr>
        <w:t> </w:t>
      </w:r>
      <w:r>
        <w:rPr>
          <w:color w:val="231F20"/>
          <w:spacing w:val="-4"/>
          <w:sz w:val="22"/>
        </w:rPr>
        <w:t>Types</w:t>
      </w:r>
    </w:p>
    <w:p>
      <w:pPr>
        <w:pStyle w:val="ListParagraph"/>
        <w:numPr>
          <w:ilvl w:val="1"/>
          <w:numId w:val="531"/>
        </w:numPr>
        <w:tabs>
          <w:tab w:pos="1906" w:val="left" w:leader="none"/>
        </w:tabs>
        <w:spacing w:line="240" w:lineRule="auto" w:before="39" w:after="0"/>
        <w:ind w:left="1906" w:right="0" w:hanging="567"/>
        <w:jc w:val="left"/>
        <w:rPr>
          <w:sz w:val="22"/>
        </w:rPr>
      </w:pPr>
      <w:r>
        <w:rPr>
          <w:color w:val="231F20"/>
          <w:spacing w:val="-2"/>
          <w:sz w:val="22"/>
        </w:rPr>
        <w:t>ZIGBEE</w:t>
      </w:r>
    </w:p>
    <w:p>
      <w:pPr>
        <w:pStyle w:val="ListParagraph"/>
        <w:numPr>
          <w:ilvl w:val="2"/>
          <w:numId w:val="531"/>
        </w:numPr>
        <w:tabs>
          <w:tab w:pos="2761" w:val="left" w:leader="none"/>
        </w:tabs>
        <w:spacing w:line="240" w:lineRule="auto" w:before="38" w:after="0"/>
        <w:ind w:left="2761" w:right="0" w:hanging="855"/>
        <w:jc w:val="left"/>
        <w:rPr>
          <w:sz w:val="22"/>
        </w:rPr>
      </w:pPr>
      <w:r>
        <w:rPr>
          <w:color w:val="231F20"/>
          <w:sz w:val="22"/>
        </w:rPr>
        <w:t>What</w:t>
      </w:r>
      <w:r>
        <w:rPr>
          <w:color w:val="231F20"/>
          <w:spacing w:val="-7"/>
          <w:sz w:val="22"/>
        </w:rPr>
        <w:t> </w:t>
      </w:r>
      <w:r>
        <w:rPr>
          <w:color w:val="231F20"/>
          <w:sz w:val="22"/>
        </w:rPr>
        <w:t>is</w:t>
      </w:r>
      <w:r>
        <w:rPr>
          <w:color w:val="231F20"/>
          <w:spacing w:val="-2"/>
          <w:sz w:val="22"/>
        </w:rPr>
        <w:t> ZIGBEE</w:t>
      </w:r>
    </w:p>
    <w:p>
      <w:pPr>
        <w:pStyle w:val="ListParagraph"/>
        <w:numPr>
          <w:ilvl w:val="2"/>
          <w:numId w:val="531"/>
        </w:numPr>
        <w:tabs>
          <w:tab w:pos="2760" w:val="left" w:leader="none"/>
        </w:tabs>
        <w:spacing w:line="240" w:lineRule="auto" w:before="44" w:after="0"/>
        <w:ind w:left="2760" w:right="0" w:hanging="854"/>
        <w:jc w:val="left"/>
        <w:rPr>
          <w:sz w:val="22"/>
        </w:rPr>
      </w:pPr>
      <w:r>
        <w:rPr>
          <w:color w:val="231F20"/>
          <w:sz w:val="22"/>
        </w:rPr>
        <w:t>List</w:t>
      </w:r>
      <w:r>
        <w:rPr>
          <w:color w:val="231F20"/>
          <w:spacing w:val="-6"/>
          <w:sz w:val="22"/>
        </w:rPr>
        <w:t> </w:t>
      </w:r>
      <w:r>
        <w:rPr>
          <w:color w:val="231F20"/>
          <w:spacing w:val="-2"/>
          <w:sz w:val="22"/>
        </w:rPr>
        <w:t>features</w:t>
      </w:r>
    </w:p>
    <w:p>
      <w:pPr>
        <w:pStyle w:val="ListParagraph"/>
        <w:spacing w:after="0" w:line="240" w:lineRule="auto"/>
        <w:jc w:val="left"/>
        <w:rPr>
          <w:sz w:val="22"/>
        </w:rPr>
        <w:sectPr>
          <w:pgSz w:w="12240" w:h="15840"/>
          <w:pgMar w:header="0" w:footer="1147" w:top="380" w:bottom="1340" w:left="360" w:right="360"/>
        </w:sectPr>
      </w:pPr>
    </w:p>
    <w:p>
      <w:pPr>
        <w:pStyle w:val="ListParagraph"/>
        <w:numPr>
          <w:ilvl w:val="2"/>
          <w:numId w:val="531"/>
        </w:numPr>
        <w:tabs>
          <w:tab w:pos="2760" w:val="left" w:leader="none"/>
        </w:tabs>
        <w:spacing w:line="240" w:lineRule="auto" w:before="45" w:after="0"/>
        <w:ind w:left="2760" w:right="0" w:hanging="854"/>
        <w:jc w:val="left"/>
        <w:rPr>
          <w:sz w:val="22"/>
        </w:rPr>
      </w:pPr>
      <w:r>
        <w:rPr>
          <w:color w:val="231F20"/>
          <w:sz w:val="22"/>
        </w:rPr>
        <w:t>List</w:t>
      </w:r>
      <w:r>
        <w:rPr>
          <w:color w:val="231F20"/>
          <w:spacing w:val="-6"/>
          <w:sz w:val="22"/>
        </w:rPr>
        <w:t> </w:t>
      </w:r>
      <w:r>
        <w:rPr>
          <w:color w:val="231F20"/>
          <w:spacing w:val="-2"/>
          <w:sz w:val="22"/>
        </w:rPr>
        <w:t>components</w:t>
      </w:r>
    </w:p>
    <w:p>
      <w:pPr>
        <w:pStyle w:val="ListParagraph"/>
        <w:numPr>
          <w:ilvl w:val="2"/>
          <w:numId w:val="531"/>
        </w:numPr>
        <w:tabs>
          <w:tab w:pos="2761" w:val="left" w:leader="none"/>
        </w:tabs>
        <w:spacing w:line="240" w:lineRule="auto" w:before="38" w:after="0"/>
        <w:ind w:left="2761" w:right="0" w:hanging="855"/>
        <w:jc w:val="left"/>
        <w:rPr>
          <w:sz w:val="22"/>
        </w:rPr>
      </w:pPr>
      <w:r>
        <w:rPr>
          <w:color w:val="231F20"/>
          <w:sz w:val="22"/>
        </w:rPr>
        <w:t>List</w:t>
      </w:r>
      <w:r>
        <w:rPr>
          <w:color w:val="231F20"/>
          <w:spacing w:val="-13"/>
          <w:sz w:val="22"/>
        </w:rPr>
        <w:t> </w:t>
      </w:r>
      <w:r>
        <w:rPr>
          <w:color w:val="231F20"/>
          <w:sz w:val="22"/>
        </w:rPr>
        <w:t>different</w:t>
      </w:r>
      <w:r>
        <w:rPr>
          <w:color w:val="231F20"/>
          <w:spacing w:val="-8"/>
          <w:sz w:val="22"/>
        </w:rPr>
        <w:t> </w:t>
      </w:r>
      <w:r>
        <w:rPr>
          <w:color w:val="231F20"/>
          <w:spacing w:val="-2"/>
          <w:sz w:val="22"/>
        </w:rPr>
        <w:t>topologies</w:t>
      </w:r>
    </w:p>
    <w:p>
      <w:pPr>
        <w:pStyle w:val="ListParagraph"/>
        <w:numPr>
          <w:ilvl w:val="2"/>
          <w:numId w:val="531"/>
        </w:numPr>
        <w:tabs>
          <w:tab w:pos="2760" w:val="left" w:leader="none"/>
        </w:tabs>
        <w:spacing w:line="240" w:lineRule="auto" w:before="39" w:after="0"/>
        <w:ind w:left="2760" w:right="0" w:hanging="854"/>
        <w:jc w:val="left"/>
        <w:rPr>
          <w:sz w:val="22"/>
        </w:rPr>
      </w:pPr>
      <w:r>
        <w:rPr>
          <w:color w:val="231F20"/>
          <w:sz w:val="22"/>
        </w:rPr>
        <w:t>List</w:t>
      </w:r>
      <w:r>
        <w:rPr>
          <w:color w:val="231F20"/>
          <w:spacing w:val="-6"/>
          <w:sz w:val="22"/>
        </w:rPr>
        <w:t> </w:t>
      </w:r>
      <w:r>
        <w:rPr>
          <w:color w:val="231F20"/>
          <w:spacing w:val="-2"/>
          <w:sz w:val="22"/>
        </w:rPr>
        <w:t>types</w:t>
      </w:r>
    </w:p>
    <w:p>
      <w:pPr>
        <w:pStyle w:val="ListParagraph"/>
        <w:numPr>
          <w:ilvl w:val="2"/>
          <w:numId w:val="531"/>
        </w:numPr>
        <w:tabs>
          <w:tab w:pos="2761" w:val="left" w:leader="none"/>
        </w:tabs>
        <w:spacing w:line="240" w:lineRule="auto" w:before="39" w:after="0"/>
        <w:ind w:left="2761" w:right="0" w:hanging="855"/>
        <w:jc w:val="left"/>
        <w:rPr>
          <w:sz w:val="22"/>
        </w:rPr>
      </w:pPr>
      <w:r>
        <w:rPr>
          <w:color w:val="231F20"/>
          <w:sz w:val="22"/>
        </w:rPr>
        <w:t>List</w:t>
      </w:r>
      <w:r>
        <w:rPr>
          <w:color w:val="231F20"/>
          <w:spacing w:val="-6"/>
          <w:sz w:val="22"/>
        </w:rPr>
        <w:t> </w:t>
      </w:r>
      <w:r>
        <w:rPr>
          <w:color w:val="231F20"/>
          <w:spacing w:val="-2"/>
          <w:sz w:val="22"/>
        </w:rPr>
        <w:t>Applications</w:t>
      </w:r>
    </w:p>
    <w:p>
      <w:pPr>
        <w:pStyle w:val="ListParagraph"/>
        <w:numPr>
          <w:ilvl w:val="2"/>
          <w:numId w:val="531"/>
        </w:numPr>
        <w:tabs>
          <w:tab w:pos="2761" w:val="left" w:leader="none"/>
        </w:tabs>
        <w:spacing w:line="240" w:lineRule="auto" w:before="39" w:after="0"/>
        <w:ind w:left="2761" w:right="0" w:hanging="855"/>
        <w:jc w:val="left"/>
        <w:rPr>
          <w:sz w:val="22"/>
        </w:rPr>
      </w:pPr>
      <w:r>
        <w:rPr>
          <w:color w:val="231F20"/>
          <w:sz w:val="22"/>
        </w:rPr>
        <w:t>Explain</w:t>
      </w:r>
      <w:r>
        <w:rPr>
          <w:color w:val="231F20"/>
          <w:spacing w:val="-13"/>
          <w:sz w:val="22"/>
        </w:rPr>
        <w:t> </w:t>
      </w:r>
      <w:r>
        <w:rPr>
          <w:color w:val="231F20"/>
          <w:sz w:val="22"/>
        </w:rPr>
        <w:t>different</w:t>
      </w:r>
      <w:r>
        <w:rPr>
          <w:color w:val="231F20"/>
          <w:spacing w:val="-12"/>
          <w:sz w:val="22"/>
        </w:rPr>
        <w:t> </w:t>
      </w:r>
      <w:r>
        <w:rPr>
          <w:color w:val="231F20"/>
          <w:sz w:val="22"/>
        </w:rPr>
        <w:t>topologies</w:t>
      </w:r>
      <w:r>
        <w:rPr>
          <w:color w:val="231F20"/>
          <w:spacing w:val="-6"/>
          <w:sz w:val="22"/>
        </w:rPr>
        <w:t> </w:t>
      </w:r>
      <w:r>
        <w:rPr>
          <w:color w:val="231F20"/>
          <w:sz w:val="22"/>
        </w:rPr>
        <w:t>of</w:t>
      </w:r>
      <w:r>
        <w:rPr>
          <w:color w:val="231F20"/>
          <w:spacing w:val="-7"/>
          <w:sz w:val="22"/>
        </w:rPr>
        <w:t> </w:t>
      </w:r>
      <w:r>
        <w:rPr>
          <w:color w:val="231F20"/>
          <w:spacing w:val="-2"/>
          <w:sz w:val="22"/>
        </w:rPr>
        <w:t>ZIGBEE</w:t>
      </w:r>
    </w:p>
    <w:p>
      <w:pPr>
        <w:pStyle w:val="ListParagraph"/>
        <w:numPr>
          <w:ilvl w:val="2"/>
          <w:numId w:val="531"/>
        </w:numPr>
        <w:tabs>
          <w:tab w:pos="2760" w:val="left" w:leader="none"/>
        </w:tabs>
        <w:spacing w:line="240" w:lineRule="auto" w:before="43" w:after="0"/>
        <w:ind w:left="2760" w:right="0" w:hanging="854"/>
        <w:jc w:val="left"/>
        <w:rPr>
          <w:sz w:val="22"/>
        </w:rPr>
      </w:pPr>
      <w:r>
        <w:rPr>
          <w:color w:val="231F20"/>
          <w:sz w:val="22"/>
        </w:rPr>
        <w:t>Explain</w:t>
      </w:r>
      <w:r>
        <w:rPr>
          <w:color w:val="231F20"/>
          <w:spacing w:val="-11"/>
          <w:sz w:val="22"/>
        </w:rPr>
        <w:t> </w:t>
      </w:r>
      <w:r>
        <w:rPr>
          <w:color w:val="231F20"/>
          <w:sz w:val="22"/>
        </w:rPr>
        <w:t>ZIGBEE</w:t>
      </w:r>
      <w:r>
        <w:rPr>
          <w:color w:val="231F20"/>
          <w:spacing w:val="-10"/>
          <w:sz w:val="22"/>
        </w:rPr>
        <w:t> </w:t>
      </w:r>
      <w:r>
        <w:rPr>
          <w:color w:val="231F20"/>
          <w:spacing w:val="-4"/>
          <w:sz w:val="22"/>
        </w:rPr>
        <w:t>types</w:t>
      </w:r>
    </w:p>
    <w:p>
      <w:pPr>
        <w:pStyle w:val="ListParagraph"/>
        <w:numPr>
          <w:ilvl w:val="1"/>
          <w:numId w:val="531"/>
        </w:numPr>
        <w:tabs>
          <w:tab w:pos="1906" w:val="left" w:leader="none"/>
        </w:tabs>
        <w:spacing w:line="240" w:lineRule="auto" w:before="39" w:after="0"/>
        <w:ind w:left="1906" w:right="0" w:hanging="567"/>
        <w:jc w:val="left"/>
        <w:rPr>
          <w:sz w:val="22"/>
        </w:rPr>
      </w:pPr>
      <w:r>
        <w:rPr>
          <w:color w:val="231F20"/>
          <w:sz w:val="22"/>
        </w:rPr>
        <w:t>Near</w:t>
      </w:r>
      <w:r>
        <w:rPr>
          <w:color w:val="231F20"/>
          <w:spacing w:val="-10"/>
          <w:sz w:val="22"/>
        </w:rPr>
        <w:t> </w:t>
      </w:r>
      <w:r>
        <w:rPr>
          <w:color w:val="231F20"/>
          <w:sz w:val="22"/>
        </w:rPr>
        <w:t>field</w:t>
      </w:r>
      <w:r>
        <w:rPr>
          <w:color w:val="231F20"/>
          <w:spacing w:val="-10"/>
          <w:sz w:val="22"/>
        </w:rPr>
        <w:t> </w:t>
      </w:r>
      <w:r>
        <w:rPr>
          <w:color w:val="231F20"/>
          <w:sz w:val="22"/>
        </w:rPr>
        <w:t>communication</w:t>
      </w:r>
      <w:r>
        <w:rPr>
          <w:color w:val="231F20"/>
          <w:spacing w:val="-9"/>
          <w:sz w:val="22"/>
        </w:rPr>
        <w:t> </w:t>
      </w:r>
      <w:r>
        <w:rPr>
          <w:color w:val="231F20"/>
          <w:spacing w:val="-4"/>
          <w:sz w:val="22"/>
        </w:rPr>
        <w:t>(NFC)</w:t>
      </w:r>
    </w:p>
    <w:p>
      <w:pPr>
        <w:pStyle w:val="ListParagraph"/>
        <w:numPr>
          <w:ilvl w:val="2"/>
          <w:numId w:val="531"/>
        </w:numPr>
        <w:tabs>
          <w:tab w:pos="2760" w:val="left" w:leader="none"/>
        </w:tabs>
        <w:spacing w:line="240" w:lineRule="auto" w:before="39" w:after="0"/>
        <w:ind w:left="2760" w:right="0" w:hanging="854"/>
        <w:jc w:val="left"/>
        <w:rPr>
          <w:sz w:val="22"/>
        </w:rPr>
      </w:pPr>
      <w:r>
        <w:rPr>
          <w:color w:val="231F20"/>
          <w:sz w:val="22"/>
        </w:rPr>
        <w:t>What</w:t>
      </w:r>
      <w:r>
        <w:rPr>
          <w:color w:val="231F20"/>
          <w:spacing w:val="-5"/>
          <w:sz w:val="22"/>
        </w:rPr>
        <w:t> </w:t>
      </w:r>
      <w:r>
        <w:rPr>
          <w:color w:val="231F20"/>
          <w:sz w:val="22"/>
        </w:rPr>
        <w:t>is</w:t>
      </w:r>
      <w:r>
        <w:rPr>
          <w:color w:val="231F20"/>
          <w:spacing w:val="-2"/>
          <w:sz w:val="22"/>
        </w:rPr>
        <w:t> </w:t>
      </w:r>
      <w:r>
        <w:rPr>
          <w:color w:val="231F20"/>
          <w:spacing w:val="-5"/>
          <w:sz w:val="22"/>
        </w:rPr>
        <w:t>NFC</w:t>
      </w:r>
    </w:p>
    <w:p>
      <w:pPr>
        <w:pStyle w:val="ListParagraph"/>
        <w:numPr>
          <w:ilvl w:val="2"/>
          <w:numId w:val="531"/>
        </w:numPr>
        <w:tabs>
          <w:tab w:pos="2760" w:val="left" w:leader="none"/>
        </w:tabs>
        <w:spacing w:line="240" w:lineRule="auto" w:before="43" w:after="0"/>
        <w:ind w:left="2760" w:right="0" w:hanging="854"/>
        <w:jc w:val="left"/>
        <w:rPr>
          <w:sz w:val="22"/>
        </w:rPr>
      </w:pPr>
      <w:r>
        <w:rPr>
          <w:color w:val="231F20"/>
          <w:sz w:val="22"/>
        </w:rPr>
        <w:t>List</w:t>
      </w:r>
      <w:r>
        <w:rPr>
          <w:color w:val="231F20"/>
          <w:spacing w:val="-6"/>
          <w:sz w:val="22"/>
        </w:rPr>
        <w:t> </w:t>
      </w:r>
      <w:r>
        <w:rPr>
          <w:color w:val="231F20"/>
          <w:spacing w:val="-2"/>
          <w:sz w:val="22"/>
        </w:rPr>
        <w:t>types</w:t>
      </w:r>
    </w:p>
    <w:p>
      <w:pPr>
        <w:pStyle w:val="ListParagraph"/>
        <w:numPr>
          <w:ilvl w:val="2"/>
          <w:numId w:val="531"/>
        </w:numPr>
        <w:tabs>
          <w:tab w:pos="2761" w:val="left" w:leader="none"/>
        </w:tabs>
        <w:spacing w:line="240" w:lineRule="auto" w:before="39" w:after="0"/>
        <w:ind w:left="2761" w:right="0" w:hanging="855"/>
        <w:jc w:val="left"/>
        <w:rPr>
          <w:sz w:val="22"/>
        </w:rPr>
      </w:pPr>
      <w:r>
        <w:rPr>
          <w:color w:val="231F20"/>
          <w:sz w:val="22"/>
        </w:rPr>
        <w:t>List</w:t>
      </w:r>
      <w:r>
        <w:rPr>
          <w:color w:val="231F20"/>
          <w:spacing w:val="-6"/>
          <w:sz w:val="22"/>
        </w:rPr>
        <w:t> </w:t>
      </w:r>
      <w:r>
        <w:rPr>
          <w:color w:val="231F20"/>
          <w:spacing w:val="-2"/>
          <w:sz w:val="22"/>
        </w:rPr>
        <w:t>applications</w:t>
      </w:r>
    </w:p>
    <w:p>
      <w:pPr>
        <w:pStyle w:val="ListParagraph"/>
        <w:numPr>
          <w:ilvl w:val="2"/>
          <w:numId w:val="531"/>
        </w:numPr>
        <w:tabs>
          <w:tab w:pos="2761" w:val="left" w:leader="none"/>
        </w:tabs>
        <w:spacing w:line="240" w:lineRule="auto" w:before="44" w:after="0"/>
        <w:ind w:left="2761" w:right="0" w:hanging="855"/>
        <w:jc w:val="left"/>
        <w:rPr>
          <w:sz w:val="22"/>
        </w:rPr>
      </w:pPr>
      <w:r>
        <w:rPr>
          <w:color w:val="231F20"/>
          <w:sz w:val="22"/>
        </w:rPr>
        <w:t>Explain</w:t>
      </w:r>
      <w:r>
        <w:rPr>
          <w:color w:val="231F20"/>
          <w:spacing w:val="-9"/>
          <w:sz w:val="22"/>
        </w:rPr>
        <w:t> </w:t>
      </w:r>
      <w:r>
        <w:rPr>
          <w:color w:val="231F20"/>
          <w:sz w:val="22"/>
        </w:rPr>
        <w:t>working</w:t>
      </w:r>
      <w:r>
        <w:rPr>
          <w:color w:val="231F20"/>
          <w:spacing w:val="-7"/>
          <w:sz w:val="22"/>
        </w:rPr>
        <w:t> </w:t>
      </w:r>
      <w:r>
        <w:rPr>
          <w:color w:val="231F20"/>
          <w:spacing w:val="-2"/>
          <w:sz w:val="22"/>
        </w:rPr>
        <w:t>principle</w:t>
      </w:r>
    </w:p>
    <w:p>
      <w:pPr>
        <w:pStyle w:val="ListParagraph"/>
        <w:numPr>
          <w:ilvl w:val="2"/>
          <w:numId w:val="531"/>
        </w:numPr>
        <w:tabs>
          <w:tab w:pos="2761" w:val="left" w:leader="none"/>
        </w:tabs>
        <w:spacing w:line="240" w:lineRule="auto" w:before="43" w:after="0"/>
        <w:ind w:left="2761" w:right="0" w:hanging="855"/>
        <w:jc w:val="left"/>
        <w:rPr>
          <w:sz w:val="22"/>
        </w:rPr>
      </w:pPr>
      <w:r>
        <w:rPr>
          <w:color w:val="231F20"/>
          <w:sz w:val="22"/>
        </w:rPr>
        <w:t>Describe</w:t>
      </w:r>
      <w:r>
        <w:rPr>
          <w:color w:val="231F20"/>
          <w:spacing w:val="-5"/>
          <w:sz w:val="22"/>
        </w:rPr>
        <w:t> </w:t>
      </w:r>
      <w:r>
        <w:rPr>
          <w:color w:val="231F20"/>
          <w:sz w:val="22"/>
        </w:rPr>
        <w:t>modes</w:t>
      </w:r>
      <w:r>
        <w:rPr>
          <w:color w:val="231F20"/>
          <w:spacing w:val="-5"/>
          <w:sz w:val="22"/>
        </w:rPr>
        <w:t> </w:t>
      </w:r>
      <w:r>
        <w:rPr>
          <w:color w:val="231F20"/>
          <w:sz w:val="22"/>
        </w:rPr>
        <w:t>of</w:t>
      </w:r>
      <w:r>
        <w:rPr>
          <w:color w:val="231F20"/>
          <w:spacing w:val="-5"/>
          <w:sz w:val="22"/>
        </w:rPr>
        <w:t> </w:t>
      </w:r>
      <w:r>
        <w:rPr>
          <w:color w:val="231F20"/>
          <w:sz w:val="22"/>
        </w:rPr>
        <w:t>operation</w:t>
      </w:r>
      <w:r>
        <w:rPr>
          <w:color w:val="231F20"/>
          <w:spacing w:val="-5"/>
          <w:sz w:val="22"/>
        </w:rPr>
        <w:t> </w:t>
      </w:r>
      <w:r>
        <w:rPr>
          <w:color w:val="231F20"/>
          <w:sz w:val="22"/>
        </w:rPr>
        <w:t>of</w:t>
      </w:r>
      <w:r>
        <w:rPr>
          <w:color w:val="231F20"/>
          <w:spacing w:val="-5"/>
          <w:sz w:val="22"/>
        </w:rPr>
        <w:t> NFC</w:t>
      </w:r>
    </w:p>
    <w:p>
      <w:pPr>
        <w:pStyle w:val="ListParagraph"/>
        <w:numPr>
          <w:ilvl w:val="1"/>
          <w:numId w:val="531"/>
        </w:numPr>
        <w:tabs>
          <w:tab w:pos="1906" w:val="left" w:leader="none"/>
        </w:tabs>
        <w:spacing w:line="240" w:lineRule="auto" w:before="39" w:after="0"/>
        <w:ind w:left="1906" w:right="0" w:hanging="567"/>
        <w:jc w:val="left"/>
        <w:rPr>
          <w:sz w:val="22"/>
        </w:rPr>
      </w:pPr>
      <w:r>
        <w:rPr>
          <w:color w:val="231F20"/>
          <w:spacing w:val="-2"/>
          <w:sz w:val="22"/>
        </w:rPr>
        <w:t>Bluetooth</w:t>
      </w:r>
    </w:p>
    <w:p>
      <w:pPr>
        <w:pStyle w:val="ListParagraph"/>
        <w:numPr>
          <w:ilvl w:val="2"/>
          <w:numId w:val="531"/>
        </w:numPr>
        <w:tabs>
          <w:tab w:pos="2762" w:val="left" w:leader="none"/>
        </w:tabs>
        <w:spacing w:line="240" w:lineRule="auto" w:before="38" w:after="0"/>
        <w:ind w:left="2762" w:right="0" w:hanging="856"/>
        <w:jc w:val="left"/>
        <w:rPr>
          <w:sz w:val="22"/>
        </w:rPr>
      </w:pPr>
      <w:r>
        <w:rPr>
          <w:color w:val="231F20"/>
          <w:sz w:val="22"/>
        </w:rPr>
        <w:t>State</w:t>
      </w:r>
      <w:r>
        <w:rPr>
          <w:color w:val="231F20"/>
          <w:spacing w:val="-7"/>
          <w:sz w:val="22"/>
        </w:rPr>
        <w:t> </w:t>
      </w:r>
      <w:r>
        <w:rPr>
          <w:color w:val="231F20"/>
          <w:sz w:val="22"/>
        </w:rPr>
        <w:t>the</w:t>
      </w:r>
      <w:r>
        <w:rPr>
          <w:color w:val="231F20"/>
          <w:spacing w:val="-6"/>
          <w:sz w:val="22"/>
        </w:rPr>
        <w:t> </w:t>
      </w:r>
      <w:r>
        <w:rPr>
          <w:color w:val="231F20"/>
          <w:sz w:val="22"/>
        </w:rPr>
        <w:t>purpose</w:t>
      </w:r>
      <w:r>
        <w:rPr>
          <w:color w:val="231F20"/>
          <w:spacing w:val="-6"/>
          <w:sz w:val="22"/>
        </w:rPr>
        <w:t> </w:t>
      </w:r>
      <w:r>
        <w:rPr>
          <w:color w:val="231F20"/>
          <w:sz w:val="22"/>
        </w:rPr>
        <w:t>of</w:t>
      </w:r>
      <w:r>
        <w:rPr>
          <w:color w:val="231F20"/>
          <w:spacing w:val="-7"/>
          <w:sz w:val="22"/>
        </w:rPr>
        <w:t> </w:t>
      </w:r>
      <w:r>
        <w:rPr>
          <w:color w:val="231F20"/>
          <w:spacing w:val="-2"/>
          <w:sz w:val="22"/>
        </w:rPr>
        <w:t>Bluetooth</w:t>
      </w:r>
    </w:p>
    <w:p>
      <w:pPr>
        <w:pStyle w:val="ListParagraph"/>
        <w:numPr>
          <w:ilvl w:val="2"/>
          <w:numId w:val="531"/>
        </w:numPr>
        <w:tabs>
          <w:tab w:pos="2760" w:val="left" w:leader="none"/>
        </w:tabs>
        <w:spacing w:line="240" w:lineRule="auto" w:before="40" w:after="0"/>
        <w:ind w:left="2760" w:right="0" w:hanging="854"/>
        <w:jc w:val="left"/>
        <w:rPr>
          <w:sz w:val="22"/>
        </w:rPr>
      </w:pPr>
      <w:r>
        <w:rPr>
          <w:color w:val="231F20"/>
          <w:sz w:val="22"/>
        </w:rPr>
        <w:t>List</w:t>
      </w:r>
      <w:r>
        <w:rPr>
          <w:color w:val="231F20"/>
          <w:spacing w:val="-6"/>
          <w:sz w:val="22"/>
        </w:rPr>
        <w:t> </w:t>
      </w:r>
      <w:r>
        <w:rPr>
          <w:color w:val="231F20"/>
          <w:spacing w:val="-2"/>
          <w:sz w:val="22"/>
        </w:rPr>
        <w:t>features</w:t>
      </w:r>
    </w:p>
    <w:p>
      <w:pPr>
        <w:pStyle w:val="ListParagraph"/>
        <w:numPr>
          <w:ilvl w:val="2"/>
          <w:numId w:val="531"/>
        </w:numPr>
        <w:tabs>
          <w:tab w:pos="2760" w:val="left" w:leader="none"/>
        </w:tabs>
        <w:spacing w:line="240" w:lineRule="auto" w:before="43" w:after="0"/>
        <w:ind w:left="2760" w:right="0" w:hanging="854"/>
        <w:jc w:val="left"/>
        <w:rPr>
          <w:sz w:val="22"/>
        </w:rPr>
      </w:pPr>
      <w:r>
        <w:rPr>
          <w:color w:val="231F20"/>
          <w:sz w:val="22"/>
        </w:rPr>
        <w:t>List</w:t>
      </w:r>
      <w:r>
        <w:rPr>
          <w:color w:val="231F20"/>
          <w:spacing w:val="-6"/>
          <w:sz w:val="22"/>
        </w:rPr>
        <w:t> </w:t>
      </w:r>
      <w:r>
        <w:rPr>
          <w:color w:val="231F20"/>
          <w:spacing w:val="-2"/>
          <w:sz w:val="22"/>
        </w:rPr>
        <w:t>functions</w:t>
      </w:r>
    </w:p>
    <w:p>
      <w:pPr>
        <w:pStyle w:val="ListParagraph"/>
        <w:numPr>
          <w:ilvl w:val="2"/>
          <w:numId w:val="531"/>
        </w:numPr>
        <w:tabs>
          <w:tab w:pos="2761" w:val="left" w:leader="none"/>
        </w:tabs>
        <w:spacing w:line="240" w:lineRule="auto" w:before="39" w:after="0"/>
        <w:ind w:left="2761" w:right="0" w:hanging="855"/>
        <w:jc w:val="left"/>
        <w:rPr>
          <w:sz w:val="22"/>
        </w:rPr>
      </w:pPr>
      <w:r>
        <w:rPr>
          <w:color w:val="231F20"/>
          <w:sz w:val="22"/>
        </w:rPr>
        <w:t>List</w:t>
      </w:r>
      <w:r>
        <w:rPr>
          <w:color w:val="231F20"/>
          <w:spacing w:val="-6"/>
          <w:sz w:val="22"/>
        </w:rPr>
        <w:t> </w:t>
      </w:r>
      <w:r>
        <w:rPr>
          <w:color w:val="231F20"/>
          <w:spacing w:val="-2"/>
          <w:sz w:val="22"/>
        </w:rPr>
        <w:t>applications</w:t>
      </w:r>
    </w:p>
    <w:p>
      <w:pPr>
        <w:pStyle w:val="ListParagraph"/>
        <w:numPr>
          <w:ilvl w:val="2"/>
          <w:numId w:val="531"/>
        </w:numPr>
        <w:tabs>
          <w:tab w:pos="2762" w:val="left" w:leader="none"/>
        </w:tabs>
        <w:spacing w:line="240" w:lineRule="auto" w:before="38" w:after="0"/>
        <w:ind w:left="2762" w:right="0" w:hanging="856"/>
        <w:jc w:val="left"/>
        <w:rPr>
          <w:sz w:val="22"/>
        </w:rPr>
      </w:pPr>
      <w:r>
        <w:rPr>
          <w:color w:val="231F20"/>
          <w:sz w:val="22"/>
        </w:rPr>
        <w:t>Explain</w:t>
      </w:r>
      <w:r>
        <w:rPr>
          <w:color w:val="231F20"/>
          <w:spacing w:val="-12"/>
          <w:sz w:val="22"/>
        </w:rPr>
        <w:t> </w:t>
      </w:r>
      <w:r>
        <w:rPr>
          <w:color w:val="231F20"/>
          <w:sz w:val="22"/>
        </w:rPr>
        <w:t>Bluetooth</w:t>
      </w:r>
      <w:r>
        <w:rPr>
          <w:color w:val="231F20"/>
          <w:spacing w:val="-7"/>
          <w:sz w:val="22"/>
        </w:rPr>
        <w:t> </w:t>
      </w:r>
      <w:r>
        <w:rPr>
          <w:color w:val="231F20"/>
          <w:sz w:val="22"/>
        </w:rPr>
        <w:t>technology</w:t>
      </w:r>
      <w:r>
        <w:rPr>
          <w:color w:val="231F20"/>
          <w:spacing w:val="-5"/>
          <w:sz w:val="22"/>
        </w:rPr>
        <w:t> </w:t>
      </w:r>
      <w:r>
        <w:rPr>
          <w:color w:val="231F20"/>
          <w:sz w:val="22"/>
        </w:rPr>
        <w:t>in</w:t>
      </w:r>
      <w:r>
        <w:rPr>
          <w:color w:val="231F20"/>
          <w:spacing w:val="-6"/>
          <w:sz w:val="22"/>
        </w:rPr>
        <w:t> </w:t>
      </w:r>
      <w:r>
        <w:rPr>
          <w:color w:val="231F20"/>
          <w:spacing w:val="-2"/>
          <w:sz w:val="22"/>
        </w:rPr>
        <w:t>detail</w:t>
      </w:r>
    </w:p>
    <w:p>
      <w:pPr>
        <w:pStyle w:val="ListParagraph"/>
        <w:numPr>
          <w:ilvl w:val="2"/>
          <w:numId w:val="531"/>
        </w:numPr>
        <w:tabs>
          <w:tab w:pos="2760" w:val="left" w:leader="none"/>
        </w:tabs>
        <w:spacing w:line="240" w:lineRule="auto" w:before="44" w:after="0"/>
        <w:ind w:left="2760" w:right="0" w:hanging="854"/>
        <w:jc w:val="left"/>
        <w:rPr>
          <w:sz w:val="22"/>
        </w:rPr>
      </w:pPr>
      <w:r>
        <w:rPr>
          <w:color w:val="231F20"/>
          <w:sz w:val="22"/>
        </w:rPr>
        <w:t>Describe</w:t>
      </w:r>
      <w:r>
        <w:rPr>
          <w:color w:val="231F20"/>
          <w:spacing w:val="-5"/>
          <w:sz w:val="22"/>
        </w:rPr>
        <w:t> </w:t>
      </w:r>
      <w:r>
        <w:rPr>
          <w:color w:val="231F20"/>
          <w:sz w:val="22"/>
        </w:rPr>
        <w:t>Pico</w:t>
      </w:r>
      <w:r>
        <w:rPr>
          <w:color w:val="231F20"/>
          <w:spacing w:val="-5"/>
          <w:sz w:val="22"/>
        </w:rPr>
        <w:t> Net</w:t>
      </w:r>
    </w:p>
    <w:p>
      <w:pPr>
        <w:pStyle w:val="Heading6"/>
        <w:numPr>
          <w:ilvl w:val="0"/>
          <w:numId w:val="531"/>
        </w:numPr>
        <w:tabs>
          <w:tab w:pos="1906" w:val="left" w:leader="none"/>
        </w:tabs>
        <w:spacing w:line="240" w:lineRule="auto" w:before="38" w:after="0"/>
        <w:ind w:left="1906" w:right="0" w:hanging="567"/>
        <w:jc w:val="left"/>
        <w:rPr>
          <w:color w:val="231F20"/>
        </w:rPr>
      </w:pPr>
      <w:r>
        <w:rPr>
          <w:color w:val="231F20"/>
        </w:rPr>
        <w:t>Wireless</w:t>
      </w:r>
      <w:r>
        <w:rPr>
          <w:color w:val="231F20"/>
          <w:spacing w:val="-10"/>
        </w:rPr>
        <w:t> </w:t>
      </w:r>
      <w:r>
        <w:rPr>
          <w:color w:val="231F20"/>
        </w:rPr>
        <w:t>Sensor</w:t>
      </w:r>
      <w:r>
        <w:rPr>
          <w:color w:val="231F20"/>
          <w:spacing w:val="-12"/>
        </w:rPr>
        <w:t> </w:t>
      </w:r>
      <w:r>
        <w:rPr>
          <w:color w:val="231F20"/>
        </w:rPr>
        <w:t>Networks</w:t>
      </w:r>
      <w:r>
        <w:rPr>
          <w:color w:val="231F20"/>
          <w:spacing w:val="-12"/>
        </w:rPr>
        <w:t> </w:t>
      </w:r>
      <w:r>
        <w:rPr>
          <w:color w:val="231F20"/>
          <w:spacing w:val="-4"/>
        </w:rPr>
        <w:t>(WSN)</w:t>
      </w:r>
    </w:p>
    <w:p>
      <w:pPr>
        <w:pStyle w:val="ListParagraph"/>
        <w:numPr>
          <w:ilvl w:val="1"/>
          <w:numId w:val="531"/>
        </w:numPr>
        <w:tabs>
          <w:tab w:pos="1906" w:val="left" w:leader="none"/>
        </w:tabs>
        <w:spacing w:line="240" w:lineRule="auto" w:before="39" w:after="0"/>
        <w:ind w:left="1906" w:right="0" w:hanging="567"/>
        <w:jc w:val="left"/>
        <w:rPr>
          <w:sz w:val="22"/>
        </w:rPr>
      </w:pPr>
      <w:r>
        <w:rPr>
          <w:color w:val="231F20"/>
          <w:sz w:val="22"/>
        </w:rPr>
        <w:t>State</w:t>
      </w:r>
      <w:r>
        <w:rPr>
          <w:color w:val="231F20"/>
          <w:spacing w:val="-7"/>
          <w:sz w:val="22"/>
        </w:rPr>
        <w:t> </w:t>
      </w:r>
      <w:r>
        <w:rPr>
          <w:color w:val="231F20"/>
          <w:sz w:val="22"/>
        </w:rPr>
        <w:t>the</w:t>
      </w:r>
      <w:r>
        <w:rPr>
          <w:color w:val="231F20"/>
          <w:spacing w:val="-6"/>
          <w:sz w:val="22"/>
        </w:rPr>
        <w:t> </w:t>
      </w:r>
      <w:r>
        <w:rPr>
          <w:color w:val="231F20"/>
          <w:sz w:val="22"/>
        </w:rPr>
        <w:t>importance</w:t>
      </w:r>
      <w:r>
        <w:rPr>
          <w:color w:val="231F20"/>
          <w:spacing w:val="-5"/>
          <w:sz w:val="22"/>
        </w:rPr>
        <w:t> </w:t>
      </w:r>
      <w:r>
        <w:rPr>
          <w:color w:val="231F20"/>
          <w:sz w:val="22"/>
        </w:rPr>
        <w:t>of</w:t>
      </w:r>
      <w:r>
        <w:rPr>
          <w:color w:val="231F20"/>
          <w:spacing w:val="-11"/>
          <w:sz w:val="22"/>
        </w:rPr>
        <w:t> </w:t>
      </w:r>
      <w:r>
        <w:rPr>
          <w:color w:val="231F20"/>
          <w:sz w:val="22"/>
        </w:rPr>
        <w:t>Wireless</w:t>
      </w:r>
      <w:r>
        <w:rPr>
          <w:color w:val="231F20"/>
          <w:spacing w:val="-6"/>
          <w:sz w:val="22"/>
        </w:rPr>
        <w:t> </w:t>
      </w:r>
      <w:r>
        <w:rPr>
          <w:color w:val="231F20"/>
          <w:sz w:val="22"/>
        </w:rPr>
        <w:t>Sensor</w:t>
      </w:r>
      <w:r>
        <w:rPr>
          <w:color w:val="231F20"/>
          <w:spacing w:val="-10"/>
          <w:sz w:val="22"/>
        </w:rPr>
        <w:t> </w:t>
      </w:r>
      <w:r>
        <w:rPr>
          <w:color w:val="231F20"/>
          <w:spacing w:val="-2"/>
          <w:sz w:val="22"/>
        </w:rPr>
        <w:t>Network</w:t>
      </w:r>
    </w:p>
    <w:p>
      <w:pPr>
        <w:pStyle w:val="ListParagraph"/>
        <w:numPr>
          <w:ilvl w:val="1"/>
          <w:numId w:val="531"/>
        </w:numPr>
        <w:tabs>
          <w:tab w:pos="1906" w:val="left" w:leader="none"/>
        </w:tabs>
        <w:spacing w:line="240" w:lineRule="auto" w:before="44" w:after="0"/>
        <w:ind w:left="1906" w:right="0" w:hanging="567"/>
        <w:jc w:val="left"/>
        <w:rPr>
          <w:sz w:val="22"/>
        </w:rPr>
      </w:pPr>
      <w:r>
        <w:rPr>
          <w:color w:val="231F20"/>
          <w:sz w:val="22"/>
        </w:rPr>
        <w:t>List</w:t>
      </w:r>
      <w:r>
        <w:rPr>
          <w:color w:val="231F20"/>
          <w:spacing w:val="-10"/>
          <w:sz w:val="22"/>
        </w:rPr>
        <w:t> </w:t>
      </w:r>
      <w:r>
        <w:rPr>
          <w:color w:val="231F20"/>
          <w:sz w:val="22"/>
        </w:rPr>
        <w:t>Applications</w:t>
      </w:r>
      <w:r>
        <w:rPr>
          <w:color w:val="231F20"/>
          <w:spacing w:val="-12"/>
          <w:sz w:val="22"/>
        </w:rPr>
        <w:t> </w:t>
      </w:r>
      <w:r>
        <w:rPr>
          <w:color w:val="231F20"/>
          <w:sz w:val="22"/>
        </w:rPr>
        <w:t>Wireless</w:t>
      </w:r>
      <w:r>
        <w:rPr>
          <w:color w:val="231F20"/>
          <w:spacing w:val="-7"/>
          <w:sz w:val="22"/>
        </w:rPr>
        <w:t> </w:t>
      </w:r>
      <w:r>
        <w:rPr>
          <w:color w:val="231F20"/>
          <w:sz w:val="22"/>
        </w:rPr>
        <w:t>Sensor</w:t>
      </w:r>
      <w:r>
        <w:rPr>
          <w:color w:val="231F20"/>
          <w:spacing w:val="-7"/>
          <w:sz w:val="22"/>
        </w:rPr>
        <w:t> </w:t>
      </w:r>
      <w:r>
        <w:rPr>
          <w:color w:val="231F20"/>
          <w:spacing w:val="-2"/>
          <w:sz w:val="22"/>
        </w:rPr>
        <w:t>Network</w:t>
      </w:r>
    </w:p>
    <w:p>
      <w:pPr>
        <w:pStyle w:val="ListParagraph"/>
        <w:numPr>
          <w:ilvl w:val="1"/>
          <w:numId w:val="531"/>
        </w:numPr>
        <w:tabs>
          <w:tab w:pos="1906" w:val="left" w:leader="none"/>
        </w:tabs>
        <w:spacing w:line="240" w:lineRule="auto" w:before="39" w:after="0"/>
        <w:ind w:left="1906" w:right="0" w:hanging="567"/>
        <w:jc w:val="left"/>
        <w:rPr>
          <w:sz w:val="22"/>
        </w:rPr>
      </w:pPr>
      <w:r>
        <w:rPr>
          <w:color w:val="231F20"/>
          <w:sz w:val="22"/>
        </w:rPr>
        <w:t>List</w:t>
      </w:r>
      <w:r>
        <w:rPr>
          <w:color w:val="231F20"/>
          <w:spacing w:val="-10"/>
          <w:sz w:val="22"/>
        </w:rPr>
        <w:t> </w:t>
      </w:r>
      <w:r>
        <w:rPr>
          <w:color w:val="231F20"/>
          <w:sz w:val="22"/>
        </w:rPr>
        <w:t>characteristics</w:t>
      </w:r>
      <w:r>
        <w:rPr>
          <w:color w:val="231F20"/>
          <w:spacing w:val="-8"/>
          <w:sz w:val="22"/>
        </w:rPr>
        <w:t> </w:t>
      </w:r>
      <w:r>
        <w:rPr>
          <w:color w:val="231F20"/>
          <w:sz w:val="22"/>
        </w:rPr>
        <w:t>of</w:t>
      </w:r>
      <w:r>
        <w:rPr>
          <w:color w:val="231F20"/>
          <w:spacing w:val="-8"/>
          <w:sz w:val="22"/>
        </w:rPr>
        <w:t> </w:t>
      </w:r>
      <w:r>
        <w:rPr>
          <w:color w:val="231F20"/>
          <w:sz w:val="22"/>
        </w:rPr>
        <w:t>Sensor</w:t>
      </w:r>
      <w:r>
        <w:rPr>
          <w:color w:val="231F20"/>
          <w:spacing w:val="-7"/>
          <w:sz w:val="22"/>
        </w:rPr>
        <w:t> </w:t>
      </w:r>
      <w:r>
        <w:rPr>
          <w:color w:val="231F20"/>
          <w:spacing w:val="-2"/>
          <w:sz w:val="22"/>
        </w:rPr>
        <w:t>Networks</w:t>
      </w:r>
    </w:p>
    <w:p>
      <w:pPr>
        <w:pStyle w:val="ListParagraph"/>
        <w:numPr>
          <w:ilvl w:val="1"/>
          <w:numId w:val="531"/>
        </w:numPr>
        <w:tabs>
          <w:tab w:pos="1906" w:val="left" w:leader="none"/>
        </w:tabs>
        <w:spacing w:line="240" w:lineRule="auto" w:before="38" w:after="0"/>
        <w:ind w:left="1906" w:right="0" w:hanging="567"/>
        <w:jc w:val="left"/>
        <w:rPr>
          <w:sz w:val="22"/>
        </w:rPr>
      </w:pPr>
      <w:r>
        <w:rPr>
          <w:color w:val="231F20"/>
          <w:sz w:val="22"/>
        </w:rPr>
        <w:t>What</w:t>
      </w:r>
      <w:r>
        <w:rPr>
          <w:color w:val="231F20"/>
          <w:spacing w:val="-7"/>
          <w:sz w:val="22"/>
        </w:rPr>
        <w:t> </w:t>
      </w:r>
      <w:r>
        <w:rPr>
          <w:color w:val="231F20"/>
          <w:sz w:val="22"/>
        </w:rPr>
        <w:t>are</w:t>
      </w:r>
      <w:r>
        <w:rPr>
          <w:color w:val="231F20"/>
          <w:spacing w:val="-3"/>
          <w:sz w:val="22"/>
        </w:rPr>
        <w:t> </w:t>
      </w:r>
      <w:r>
        <w:rPr>
          <w:color w:val="231F20"/>
          <w:sz w:val="22"/>
        </w:rPr>
        <w:t>the</w:t>
      </w:r>
      <w:r>
        <w:rPr>
          <w:color w:val="231F20"/>
          <w:spacing w:val="-4"/>
          <w:sz w:val="22"/>
        </w:rPr>
        <w:t> </w:t>
      </w:r>
      <w:r>
        <w:rPr>
          <w:color w:val="231F20"/>
          <w:sz w:val="22"/>
        </w:rPr>
        <w:t>Requirements</w:t>
      </w:r>
      <w:r>
        <w:rPr>
          <w:color w:val="231F20"/>
          <w:spacing w:val="-2"/>
          <w:sz w:val="22"/>
        </w:rPr>
        <w:t> </w:t>
      </w:r>
      <w:r>
        <w:rPr>
          <w:color w:val="231F20"/>
          <w:sz w:val="22"/>
        </w:rPr>
        <w:t>of</w:t>
      </w:r>
      <w:r>
        <w:rPr>
          <w:color w:val="231F20"/>
          <w:spacing w:val="-3"/>
          <w:sz w:val="22"/>
        </w:rPr>
        <w:t> </w:t>
      </w:r>
      <w:r>
        <w:rPr>
          <w:color w:val="231F20"/>
          <w:spacing w:val="-5"/>
          <w:sz w:val="22"/>
        </w:rPr>
        <w:t>WSN</w:t>
      </w:r>
    </w:p>
    <w:p>
      <w:pPr>
        <w:pStyle w:val="ListParagraph"/>
        <w:numPr>
          <w:ilvl w:val="1"/>
          <w:numId w:val="531"/>
        </w:numPr>
        <w:tabs>
          <w:tab w:pos="1906" w:val="left" w:leader="none"/>
        </w:tabs>
        <w:spacing w:line="240" w:lineRule="auto" w:before="44" w:after="0"/>
        <w:ind w:left="1906" w:right="0" w:hanging="567"/>
        <w:jc w:val="left"/>
        <w:rPr>
          <w:sz w:val="22"/>
        </w:rPr>
      </w:pPr>
      <w:r>
        <w:rPr>
          <w:color w:val="231F20"/>
          <w:sz w:val="22"/>
        </w:rPr>
        <w:t>List</w:t>
      </w:r>
      <w:r>
        <w:rPr>
          <w:color w:val="231F20"/>
          <w:spacing w:val="-7"/>
          <w:sz w:val="22"/>
        </w:rPr>
        <w:t> </w:t>
      </w:r>
      <w:r>
        <w:rPr>
          <w:color w:val="231F20"/>
          <w:sz w:val="22"/>
        </w:rPr>
        <w:t>and</w:t>
      </w:r>
      <w:r>
        <w:rPr>
          <w:color w:val="231F20"/>
          <w:spacing w:val="-9"/>
          <w:sz w:val="22"/>
        </w:rPr>
        <w:t> </w:t>
      </w:r>
      <w:r>
        <w:rPr>
          <w:color w:val="231F20"/>
          <w:sz w:val="22"/>
        </w:rPr>
        <w:t>explain</w:t>
      </w:r>
      <w:r>
        <w:rPr>
          <w:color w:val="231F20"/>
          <w:spacing w:val="-4"/>
          <w:sz w:val="22"/>
        </w:rPr>
        <w:t> </w:t>
      </w:r>
      <w:r>
        <w:rPr>
          <w:color w:val="231F20"/>
          <w:sz w:val="22"/>
        </w:rPr>
        <w:t>WSN</w:t>
      </w:r>
      <w:r>
        <w:rPr>
          <w:color w:val="231F20"/>
          <w:spacing w:val="-2"/>
          <w:sz w:val="22"/>
        </w:rPr>
        <w:t> </w:t>
      </w:r>
      <w:r>
        <w:rPr>
          <w:color w:val="231F20"/>
          <w:sz w:val="22"/>
        </w:rPr>
        <w:t>Network</w:t>
      </w:r>
      <w:r>
        <w:rPr>
          <w:color w:val="231F20"/>
          <w:spacing w:val="-9"/>
          <w:sz w:val="22"/>
        </w:rPr>
        <w:t> </w:t>
      </w:r>
      <w:r>
        <w:rPr>
          <w:color w:val="231F20"/>
          <w:spacing w:val="-2"/>
          <w:sz w:val="22"/>
        </w:rPr>
        <w:t>Topologies</w:t>
      </w:r>
    </w:p>
    <w:p>
      <w:pPr>
        <w:pStyle w:val="ListParagraph"/>
        <w:numPr>
          <w:ilvl w:val="1"/>
          <w:numId w:val="531"/>
        </w:numPr>
        <w:tabs>
          <w:tab w:pos="1906" w:val="left" w:leader="none"/>
        </w:tabs>
        <w:spacing w:line="240" w:lineRule="auto" w:before="39" w:after="0"/>
        <w:ind w:left="1906" w:right="0" w:hanging="567"/>
        <w:jc w:val="left"/>
        <w:rPr>
          <w:sz w:val="22"/>
        </w:rPr>
      </w:pPr>
      <w:r>
        <w:rPr>
          <w:color w:val="231F20"/>
          <w:sz w:val="22"/>
        </w:rPr>
        <w:t>Sensor</w:t>
      </w:r>
      <w:r>
        <w:rPr>
          <w:color w:val="231F20"/>
          <w:spacing w:val="-10"/>
          <w:sz w:val="22"/>
        </w:rPr>
        <w:t> </w:t>
      </w:r>
      <w:r>
        <w:rPr>
          <w:color w:val="231F20"/>
          <w:spacing w:val="-2"/>
          <w:sz w:val="22"/>
        </w:rPr>
        <w:t>networks</w:t>
      </w:r>
    </w:p>
    <w:p>
      <w:pPr>
        <w:pStyle w:val="ListParagraph"/>
        <w:numPr>
          <w:ilvl w:val="2"/>
          <w:numId w:val="531"/>
        </w:numPr>
        <w:tabs>
          <w:tab w:pos="2761" w:val="left" w:leader="none"/>
        </w:tabs>
        <w:spacing w:line="240" w:lineRule="auto" w:before="0" w:after="0"/>
        <w:ind w:left="2761" w:right="0" w:hanging="855"/>
        <w:jc w:val="left"/>
        <w:rPr>
          <w:sz w:val="22"/>
        </w:rPr>
      </w:pPr>
      <w:r>
        <w:rPr>
          <w:color w:val="231F20"/>
          <w:sz w:val="22"/>
        </w:rPr>
        <w:t>List</w:t>
      </w:r>
      <w:r>
        <w:rPr>
          <w:color w:val="231F20"/>
          <w:spacing w:val="-7"/>
          <w:sz w:val="22"/>
        </w:rPr>
        <w:t> </w:t>
      </w:r>
      <w:r>
        <w:rPr>
          <w:color w:val="231F20"/>
          <w:sz w:val="22"/>
        </w:rPr>
        <w:t>and</w:t>
      </w:r>
      <w:r>
        <w:rPr>
          <w:color w:val="231F20"/>
          <w:spacing w:val="-7"/>
          <w:sz w:val="22"/>
        </w:rPr>
        <w:t> </w:t>
      </w:r>
      <w:r>
        <w:rPr>
          <w:color w:val="231F20"/>
          <w:sz w:val="22"/>
        </w:rPr>
        <w:t>types</w:t>
      </w:r>
      <w:r>
        <w:rPr>
          <w:color w:val="231F20"/>
          <w:spacing w:val="-5"/>
          <w:sz w:val="22"/>
        </w:rPr>
        <w:t> </w:t>
      </w:r>
      <w:r>
        <w:rPr>
          <w:color w:val="231F20"/>
          <w:sz w:val="22"/>
        </w:rPr>
        <w:t>of</w:t>
      </w:r>
      <w:r>
        <w:rPr>
          <w:color w:val="231F20"/>
          <w:spacing w:val="-9"/>
          <w:sz w:val="22"/>
        </w:rPr>
        <w:t> </w:t>
      </w:r>
      <w:r>
        <w:rPr>
          <w:color w:val="231F20"/>
          <w:sz w:val="22"/>
        </w:rPr>
        <w:t>sensor</w:t>
      </w:r>
      <w:r>
        <w:rPr>
          <w:color w:val="231F20"/>
          <w:spacing w:val="-5"/>
          <w:sz w:val="22"/>
        </w:rPr>
        <w:t> </w:t>
      </w:r>
      <w:r>
        <w:rPr>
          <w:color w:val="231F20"/>
          <w:spacing w:val="-2"/>
          <w:sz w:val="22"/>
        </w:rPr>
        <w:t>networks</w:t>
      </w:r>
    </w:p>
    <w:p>
      <w:pPr>
        <w:pStyle w:val="ListParagraph"/>
        <w:numPr>
          <w:ilvl w:val="2"/>
          <w:numId w:val="531"/>
        </w:numPr>
        <w:tabs>
          <w:tab w:pos="2761" w:val="left" w:leader="none"/>
        </w:tabs>
        <w:spacing w:line="240" w:lineRule="auto" w:before="0" w:after="0"/>
        <w:ind w:left="2761" w:right="0" w:hanging="855"/>
        <w:jc w:val="left"/>
        <w:rPr>
          <w:sz w:val="22"/>
        </w:rPr>
      </w:pPr>
      <w:r>
        <w:rPr>
          <w:color w:val="231F20"/>
          <w:sz w:val="22"/>
        </w:rPr>
        <w:t>Single</w:t>
      </w:r>
      <w:r>
        <w:rPr>
          <w:color w:val="231F20"/>
          <w:spacing w:val="-10"/>
          <w:sz w:val="22"/>
        </w:rPr>
        <w:t> </w:t>
      </w:r>
      <w:r>
        <w:rPr>
          <w:color w:val="231F20"/>
          <w:sz w:val="22"/>
        </w:rPr>
        <w:t>Source</w:t>
      </w:r>
      <w:r>
        <w:rPr>
          <w:color w:val="231F20"/>
          <w:spacing w:val="-5"/>
          <w:sz w:val="22"/>
        </w:rPr>
        <w:t> </w:t>
      </w:r>
      <w:r>
        <w:rPr>
          <w:color w:val="231F20"/>
          <w:sz w:val="22"/>
        </w:rPr>
        <w:t>Single</w:t>
      </w:r>
      <w:r>
        <w:rPr>
          <w:color w:val="231F20"/>
          <w:spacing w:val="-9"/>
          <w:sz w:val="22"/>
        </w:rPr>
        <w:t> </w:t>
      </w:r>
      <w:r>
        <w:rPr>
          <w:color w:val="231F20"/>
          <w:sz w:val="22"/>
        </w:rPr>
        <w:t>Object</w:t>
      </w:r>
      <w:r>
        <w:rPr>
          <w:color w:val="231F20"/>
          <w:spacing w:val="-12"/>
          <w:sz w:val="22"/>
        </w:rPr>
        <w:t> </w:t>
      </w:r>
      <w:r>
        <w:rPr>
          <w:color w:val="231F20"/>
          <w:spacing w:val="-2"/>
          <w:sz w:val="22"/>
        </w:rPr>
        <w:t>Detection</w:t>
      </w:r>
    </w:p>
    <w:p>
      <w:pPr>
        <w:pStyle w:val="ListParagraph"/>
        <w:numPr>
          <w:ilvl w:val="2"/>
          <w:numId w:val="531"/>
        </w:numPr>
        <w:tabs>
          <w:tab w:pos="2761" w:val="left" w:leader="none"/>
        </w:tabs>
        <w:spacing w:line="240" w:lineRule="auto" w:before="0" w:after="0"/>
        <w:ind w:left="2761" w:right="0" w:hanging="855"/>
        <w:jc w:val="left"/>
        <w:rPr>
          <w:sz w:val="22"/>
        </w:rPr>
      </w:pPr>
      <w:r>
        <w:rPr>
          <w:color w:val="231F20"/>
          <w:sz w:val="22"/>
        </w:rPr>
        <w:t>Single</w:t>
      </w:r>
      <w:r>
        <w:rPr>
          <w:color w:val="231F20"/>
          <w:spacing w:val="-5"/>
          <w:sz w:val="22"/>
        </w:rPr>
        <w:t> </w:t>
      </w:r>
      <w:r>
        <w:rPr>
          <w:color w:val="231F20"/>
          <w:sz w:val="22"/>
        </w:rPr>
        <w:t>Source</w:t>
      </w:r>
      <w:r>
        <w:rPr>
          <w:color w:val="231F20"/>
          <w:spacing w:val="-10"/>
          <w:sz w:val="22"/>
        </w:rPr>
        <w:t> </w:t>
      </w:r>
      <w:r>
        <w:rPr>
          <w:color w:val="231F20"/>
          <w:sz w:val="22"/>
        </w:rPr>
        <w:t>Multiple</w:t>
      </w:r>
      <w:r>
        <w:rPr>
          <w:color w:val="231F20"/>
          <w:spacing w:val="-9"/>
          <w:sz w:val="22"/>
        </w:rPr>
        <w:t> </w:t>
      </w:r>
      <w:r>
        <w:rPr>
          <w:color w:val="231F20"/>
          <w:sz w:val="22"/>
        </w:rPr>
        <w:t>Object</w:t>
      </w:r>
      <w:r>
        <w:rPr>
          <w:color w:val="231F20"/>
          <w:spacing w:val="-7"/>
          <w:sz w:val="22"/>
        </w:rPr>
        <w:t> </w:t>
      </w:r>
      <w:r>
        <w:rPr>
          <w:color w:val="231F20"/>
          <w:spacing w:val="-2"/>
          <w:sz w:val="22"/>
        </w:rPr>
        <w:t>Detection</w:t>
      </w:r>
    </w:p>
    <w:p>
      <w:pPr>
        <w:pStyle w:val="ListParagraph"/>
        <w:numPr>
          <w:ilvl w:val="2"/>
          <w:numId w:val="531"/>
        </w:numPr>
        <w:tabs>
          <w:tab w:pos="2761" w:val="left" w:leader="none"/>
        </w:tabs>
        <w:spacing w:line="240" w:lineRule="auto" w:before="1" w:after="0"/>
        <w:ind w:left="2761" w:right="0" w:hanging="855"/>
        <w:jc w:val="left"/>
        <w:rPr>
          <w:sz w:val="22"/>
        </w:rPr>
      </w:pPr>
      <w:r>
        <w:rPr>
          <w:color w:val="231F20"/>
          <w:sz w:val="22"/>
        </w:rPr>
        <w:t>Multiple</w:t>
      </w:r>
      <w:r>
        <w:rPr>
          <w:color w:val="231F20"/>
          <w:spacing w:val="-6"/>
          <w:sz w:val="22"/>
        </w:rPr>
        <w:t> </w:t>
      </w:r>
      <w:r>
        <w:rPr>
          <w:color w:val="231F20"/>
          <w:sz w:val="22"/>
        </w:rPr>
        <w:t>Source</w:t>
      </w:r>
      <w:r>
        <w:rPr>
          <w:color w:val="231F20"/>
          <w:spacing w:val="-6"/>
          <w:sz w:val="22"/>
        </w:rPr>
        <w:t> </w:t>
      </w:r>
      <w:r>
        <w:rPr>
          <w:color w:val="231F20"/>
          <w:sz w:val="22"/>
        </w:rPr>
        <w:t>Single</w:t>
      </w:r>
      <w:r>
        <w:rPr>
          <w:color w:val="231F20"/>
          <w:spacing w:val="-10"/>
          <w:sz w:val="22"/>
        </w:rPr>
        <w:t> </w:t>
      </w:r>
      <w:r>
        <w:rPr>
          <w:color w:val="231F20"/>
          <w:sz w:val="22"/>
        </w:rPr>
        <w:t>Object</w:t>
      </w:r>
      <w:r>
        <w:rPr>
          <w:color w:val="231F20"/>
          <w:spacing w:val="-8"/>
          <w:sz w:val="22"/>
        </w:rPr>
        <w:t> </w:t>
      </w:r>
      <w:r>
        <w:rPr>
          <w:color w:val="231F20"/>
          <w:spacing w:val="-2"/>
          <w:sz w:val="22"/>
        </w:rPr>
        <w:t>Detection</w:t>
      </w:r>
    </w:p>
    <w:p>
      <w:pPr>
        <w:pStyle w:val="ListParagraph"/>
        <w:numPr>
          <w:ilvl w:val="2"/>
          <w:numId w:val="531"/>
        </w:numPr>
        <w:tabs>
          <w:tab w:pos="2761" w:val="left" w:leader="none"/>
        </w:tabs>
        <w:spacing w:line="240" w:lineRule="auto" w:before="5" w:after="0"/>
        <w:ind w:left="2761" w:right="0" w:hanging="855"/>
        <w:jc w:val="left"/>
        <w:rPr>
          <w:sz w:val="22"/>
        </w:rPr>
      </w:pPr>
      <w:r>
        <w:rPr>
          <w:color w:val="231F20"/>
          <w:sz w:val="22"/>
        </w:rPr>
        <w:t>Multiple</w:t>
      </w:r>
      <w:r>
        <w:rPr>
          <w:color w:val="231F20"/>
          <w:spacing w:val="-6"/>
          <w:sz w:val="22"/>
        </w:rPr>
        <w:t> </w:t>
      </w:r>
      <w:r>
        <w:rPr>
          <w:color w:val="231F20"/>
          <w:sz w:val="22"/>
        </w:rPr>
        <w:t>Source</w:t>
      </w:r>
      <w:r>
        <w:rPr>
          <w:color w:val="231F20"/>
          <w:spacing w:val="-11"/>
          <w:sz w:val="22"/>
        </w:rPr>
        <w:t> </w:t>
      </w:r>
      <w:r>
        <w:rPr>
          <w:color w:val="231F20"/>
          <w:sz w:val="22"/>
        </w:rPr>
        <w:t>Multiple</w:t>
      </w:r>
      <w:r>
        <w:rPr>
          <w:color w:val="231F20"/>
          <w:spacing w:val="-10"/>
          <w:sz w:val="22"/>
        </w:rPr>
        <w:t> </w:t>
      </w:r>
      <w:r>
        <w:rPr>
          <w:color w:val="231F20"/>
          <w:sz w:val="22"/>
        </w:rPr>
        <w:t>Object</w:t>
      </w:r>
      <w:r>
        <w:rPr>
          <w:color w:val="231F20"/>
          <w:spacing w:val="-8"/>
          <w:sz w:val="22"/>
        </w:rPr>
        <w:t> </w:t>
      </w:r>
      <w:r>
        <w:rPr>
          <w:color w:val="231F20"/>
          <w:spacing w:val="-2"/>
          <w:sz w:val="22"/>
        </w:rPr>
        <w:t>Detection</w:t>
      </w:r>
    </w:p>
    <w:p>
      <w:pPr>
        <w:pStyle w:val="ListParagraph"/>
        <w:numPr>
          <w:ilvl w:val="1"/>
          <w:numId w:val="531"/>
        </w:numPr>
        <w:tabs>
          <w:tab w:pos="1906" w:val="left" w:leader="none"/>
        </w:tabs>
        <w:spacing w:line="266" w:lineRule="exact" w:before="1" w:after="0"/>
        <w:ind w:left="1906" w:right="0" w:hanging="567"/>
        <w:jc w:val="left"/>
        <w:rPr>
          <w:sz w:val="22"/>
        </w:rPr>
      </w:pPr>
      <w:r>
        <w:rPr>
          <w:color w:val="231F20"/>
          <w:sz w:val="22"/>
        </w:rPr>
        <w:t>Describe</w:t>
      </w:r>
      <w:r>
        <w:rPr>
          <w:color w:val="231F20"/>
          <w:spacing w:val="-5"/>
          <w:sz w:val="22"/>
        </w:rPr>
        <w:t> </w:t>
      </w:r>
      <w:r>
        <w:rPr>
          <w:color w:val="231F20"/>
          <w:sz w:val="22"/>
        </w:rPr>
        <w:t>Challenges</w:t>
      </w:r>
      <w:r>
        <w:rPr>
          <w:color w:val="231F20"/>
          <w:spacing w:val="-8"/>
          <w:sz w:val="22"/>
        </w:rPr>
        <w:t> </w:t>
      </w:r>
      <w:r>
        <w:rPr>
          <w:color w:val="231F20"/>
          <w:sz w:val="22"/>
        </w:rPr>
        <w:t>in</w:t>
      </w:r>
      <w:r>
        <w:rPr>
          <w:color w:val="231F20"/>
          <w:spacing w:val="-5"/>
          <w:sz w:val="22"/>
        </w:rPr>
        <w:t> </w:t>
      </w:r>
      <w:r>
        <w:rPr>
          <w:color w:val="231F20"/>
          <w:sz w:val="22"/>
        </w:rPr>
        <w:t>Wireless</w:t>
      </w:r>
      <w:r>
        <w:rPr>
          <w:color w:val="231F20"/>
          <w:spacing w:val="-5"/>
          <w:sz w:val="22"/>
        </w:rPr>
        <w:t> </w:t>
      </w:r>
      <w:r>
        <w:rPr>
          <w:color w:val="231F20"/>
          <w:sz w:val="22"/>
        </w:rPr>
        <w:t>Sensor</w:t>
      </w:r>
      <w:r>
        <w:rPr>
          <w:color w:val="231F20"/>
          <w:spacing w:val="-9"/>
          <w:sz w:val="22"/>
        </w:rPr>
        <w:t> </w:t>
      </w:r>
      <w:r>
        <w:rPr>
          <w:color w:val="231F20"/>
          <w:spacing w:val="-2"/>
          <w:sz w:val="22"/>
        </w:rPr>
        <w:t>Networks</w:t>
      </w:r>
    </w:p>
    <w:p>
      <w:pPr>
        <w:pStyle w:val="ListParagraph"/>
        <w:numPr>
          <w:ilvl w:val="1"/>
          <w:numId w:val="531"/>
        </w:numPr>
        <w:tabs>
          <w:tab w:pos="1906" w:val="left" w:leader="none"/>
        </w:tabs>
        <w:spacing w:line="266" w:lineRule="exact" w:before="0" w:after="0"/>
        <w:ind w:left="1906" w:right="0" w:hanging="567"/>
        <w:jc w:val="left"/>
        <w:rPr>
          <w:sz w:val="22"/>
        </w:rPr>
      </w:pPr>
      <w:r>
        <w:rPr>
          <w:color w:val="231F20"/>
          <w:sz w:val="22"/>
        </w:rPr>
        <w:t>Define</w:t>
      </w:r>
      <w:r>
        <w:rPr>
          <w:color w:val="231F20"/>
          <w:spacing w:val="-6"/>
          <w:sz w:val="22"/>
        </w:rPr>
        <w:t> </w:t>
      </w:r>
      <w:r>
        <w:rPr>
          <w:color w:val="231F20"/>
          <w:sz w:val="22"/>
        </w:rPr>
        <w:t>Node</w:t>
      </w:r>
      <w:r>
        <w:rPr>
          <w:color w:val="231F20"/>
          <w:spacing w:val="-3"/>
          <w:sz w:val="22"/>
        </w:rPr>
        <w:t> </w:t>
      </w:r>
      <w:r>
        <w:rPr>
          <w:color w:val="231F20"/>
          <w:sz w:val="22"/>
        </w:rPr>
        <w:t>in</w:t>
      </w:r>
      <w:r>
        <w:rPr>
          <w:color w:val="231F20"/>
          <w:spacing w:val="-9"/>
          <w:sz w:val="22"/>
        </w:rPr>
        <w:t> </w:t>
      </w:r>
      <w:r>
        <w:rPr>
          <w:color w:val="231F20"/>
          <w:spacing w:val="-5"/>
          <w:sz w:val="22"/>
        </w:rPr>
        <w:t>WSN</w:t>
      </w:r>
    </w:p>
    <w:p>
      <w:pPr>
        <w:pStyle w:val="ListParagraph"/>
        <w:numPr>
          <w:ilvl w:val="1"/>
          <w:numId w:val="531"/>
        </w:numPr>
        <w:tabs>
          <w:tab w:pos="1906" w:val="left" w:leader="none"/>
        </w:tabs>
        <w:spacing w:line="240" w:lineRule="auto" w:before="0" w:after="0"/>
        <w:ind w:left="1906" w:right="0" w:hanging="567"/>
        <w:jc w:val="left"/>
        <w:rPr>
          <w:sz w:val="22"/>
        </w:rPr>
      </w:pPr>
      <w:r>
        <w:rPr>
          <w:color w:val="231F20"/>
          <w:sz w:val="22"/>
        </w:rPr>
        <w:t>Explain</w:t>
      </w:r>
      <w:r>
        <w:rPr>
          <w:color w:val="231F20"/>
          <w:spacing w:val="-9"/>
          <w:sz w:val="22"/>
        </w:rPr>
        <w:t> </w:t>
      </w:r>
      <w:r>
        <w:rPr>
          <w:color w:val="231F20"/>
          <w:sz w:val="22"/>
        </w:rPr>
        <w:t>node</w:t>
      </w:r>
      <w:r>
        <w:rPr>
          <w:color w:val="231F20"/>
          <w:spacing w:val="-4"/>
          <w:sz w:val="22"/>
        </w:rPr>
        <w:t> </w:t>
      </w:r>
      <w:r>
        <w:rPr>
          <w:color w:val="231F20"/>
          <w:sz w:val="22"/>
        </w:rPr>
        <w:t>Behavior</w:t>
      </w:r>
      <w:r>
        <w:rPr>
          <w:color w:val="231F20"/>
          <w:spacing w:val="-4"/>
          <w:sz w:val="22"/>
        </w:rPr>
        <w:t> </w:t>
      </w:r>
      <w:r>
        <w:rPr>
          <w:color w:val="231F20"/>
          <w:sz w:val="22"/>
        </w:rPr>
        <w:t>in</w:t>
      </w:r>
      <w:r>
        <w:rPr>
          <w:color w:val="231F20"/>
          <w:spacing w:val="-9"/>
          <w:sz w:val="22"/>
        </w:rPr>
        <w:t> </w:t>
      </w:r>
      <w:r>
        <w:rPr>
          <w:color w:val="231F20"/>
          <w:spacing w:val="-4"/>
          <w:sz w:val="22"/>
        </w:rPr>
        <w:t>WSNs</w:t>
      </w:r>
    </w:p>
    <w:p>
      <w:pPr>
        <w:pStyle w:val="ListParagraph"/>
        <w:numPr>
          <w:ilvl w:val="1"/>
          <w:numId w:val="531"/>
        </w:numPr>
        <w:tabs>
          <w:tab w:pos="1903" w:val="left" w:leader="none"/>
        </w:tabs>
        <w:spacing w:line="240" w:lineRule="auto" w:before="0" w:after="0"/>
        <w:ind w:left="1903" w:right="0" w:hanging="564"/>
        <w:jc w:val="left"/>
        <w:rPr>
          <w:sz w:val="22"/>
        </w:rPr>
      </w:pPr>
      <w:r>
        <w:rPr>
          <w:color w:val="231F20"/>
          <w:sz w:val="22"/>
        </w:rPr>
        <w:t>List</w:t>
      </w:r>
      <w:r>
        <w:rPr>
          <w:color w:val="231F20"/>
          <w:spacing w:val="-8"/>
          <w:sz w:val="22"/>
        </w:rPr>
        <w:t> </w:t>
      </w:r>
      <w:r>
        <w:rPr>
          <w:color w:val="231F20"/>
          <w:sz w:val="22"/>
        </w:rPr>
        <w:t>and</w:t>
      </w:r>
      <w:r>
        <w:rPr>
          <w:color w:val="231F20"/>
          <w:spacing w:val="-10"/>
          <w:sz w:val="22"/>
        </w:rPr>
        <w:t> </w:t>
      </w:r>
      <w:r>
        <w:rPr>
          <w:color w:val="231F20"/>
          <w:sz w:val="22"/>
        </w:rPr>
        <w:t>explain</w:t>
      </w:r>
      <w:r>
        <w:rPr>
          <w:color w:val="231F20"/>
          <w:spacing w:val="-5"/>
          <w:sz w:val="22"/>
        </w:rPr>
        <w:t> </w:t>
      </w:r>
      <w:r>
        <w:rPr>
          <w:color w:val="231F20"/>
          <w:sz w:val="22"/>
        </w:rPr>
        <w:t>Security</w:t>
      </w:r>
      <w:r>
        <w:rPr>
          <w:color w:val="231F20"/>
          <w:spacing w:val="-4"/>
          <w:sz w:val="22"/>
        </w:rPr>
        <w:t> </w:t>
      </w:r>
      <w:r>
        <w:rPr>
          <w:color w:val="231F20"/>
          <w:sz w:val="22"/>
        </w:rPr>
        <w:t>Services</w:t>
      </w:r>
      <w:r>
        <w:rPr>
          <w:color w:val="231F20"/>
          <w:spacing w:val="-8"/>
          <w:sz w:val="22"/>
        </w:rPr>
        <w:t> </w:t>
      </w:r>
      <w:r>
        <w:rPr>
          <w:color w:val="231F20"/>
          <w:sz w:val="22"/>
        </w:rPr>
        <w:t>in</w:t>
      </w:r>
      <w:r>
        <w:rPr>
          <w:color w:val="231F20"/>
          <w:spacing w:val="-6"/>
          <w:sz w:val="22"/>
        </w:rPr>
        <w:t> </w:t>
      </w:r>
      <w:r>
        <w:rPr>
          <w:color w:val="231F20"/>
          <w:spacing w:val="-5"/>
          <w:sz w:val="22"/>
        </w:rPr>
        <w:t>WSN</w:t>
      </w:r>
    </w:p>
    <w:p>
      <w:pPr>
        <w:pStyle w:val="ListParagraph"/>
        <w:numPr>
          <w:ilvl w:val="1"/>
          <w:numId w:val="531"/>
        </w:numPr>
        <w:tabs>
          <w:tab w:pos="1903" w:val="left" w:leader="none"/>
        </w:tabs>
        <w:spacing w:line="240" w:lineRule="auto" w:before="0" w:after="0"/>
        <w:ind w:left="1903" w:right="0" w:hanging="564"/>
        <w:jc w:val="left"/>
        <w:rPr>
          <w:sz w:val="22"/>
        </w:rPr>
      </w:pPr>
      <w:r>
        <w:rPr>
          <w:color w:val="231F20"/>
          <w:spacing w:val="-2"/>
          <w:sz w:val="22"/>
        </w:rPr>
        <w:t>Explain</w:t>
      </w:r>
      <w:r>
        <w:rPr>
          <w:color w:val="231F20"/>
          <w:spacing w:val="3"/>
          <w:sz w:val="22"/>
        </w:rPr>
        <w:t> </w:t>
      </w:r>
      <w:r>
        <w:rPr>
          <w:color w:val="231F20"/>
          <w:spacing w:val="-2"/>
          <w:sz w:val="22"/>
        </w:rPr>
        <w:t>Information</w:t>
      </w:r>
      <w:r>
        <w:rPr>
          <w:color w:val="231F20"/>
          <w:spacing w:val="5"/>
          <w:sz w:val="22"/>
        </w:rPr>
        <w:t> </w:t>
      </w:r>
      <w:r>
        <w:rPr>
          <w:color w:val="231F20"/>
          <w:spacing w:val="-2"/>
          <w:sz w:val="22"/>
        </w:rPr>
        <w:t>theoretic</w:t>
      </w:r>
      <w:r>
        <w:rPr>
          <w:color w:val="231F20"/>
          <w:spacing w:val="4"/>
          <w:sz w:val="22"/>
        </w:rPr>
        <w:t> </w:t>
      </w:r>
      <w:r>
        <w:rPr>
          <w:color w:val="231F20"/>
          <w:spacing w:val="-2"/>
          <w:sz w:val="22"/>
        </w:rPr>
        <w:t>self-management</w:t>
      </w:r>
      <w:r>
        <w:rPr>
          <w:color w:val="231F20"/>
          <w:spacing w:val="5"/>
          <w:sz w:val="22"/>
        </w:rPr>
        <w:t> </w:t>
      </w:r>
      <w:r>
        <w:rPr>
          <w:color w:val="231F20"/>
          <w:spacing w:val="-2"/>
          <w:sz w:val="22"/>
        </w:rPr>
        <w:t>in</w:t>
      </w:r>
      <w:r>
        <w:rPr>
          <w:color w:val="231F20"/>
          <w:spacing w:val="5"/>
          <w:sz w:val="22"/>
        </w:rPr>
        <w:t> </w:t>
      </w:r>
      <w:r>
        <w:rPr>
          <w:color w:val="231F20"/>
          <w:spacing w:val="-5"/>
          <w:sz w:val="22"/>
        </w:rPr>
        <w:t>WSN</w:t>
      </w:r>
    </w:p>
    <w:p>
      <w:pPr>
        <w:pStyle w:val="ListParagraph"/>
        <w:numPr>
          <w:ilvl w:val="1"/>
          <w:numId w:val="531"/>
        </w:numPr>
        <w:tabs>
          <w:tab w:pos="1903" w:val="left" w:leader="none"/>
        </w:tabs>
        <w:spacing w:line="240" w:lineRule="auto" w:before="1" w:after="0"/>
        <w:ind w:left="1903" w:right="0" w:hanging="564"/>
        <w:jc w:val="left"/>
        <w:rPr>
          <w:sz w:val="22"/>
        </w:rPr>
      </w:pPr>
      <w:r>
        <w:rPr>
          <w:color w:val="231F20"/>
          <w:sz w:val="22"/>
        </w:rPr>
        <w:t>Applications</w:t>
      </w:r>
      <w:r>
        <w:rPr>
          <w:color w:val="231F20"/>
          <w:spacing w:val="-8"/>
          <w:sz w:val="22"/>
        </w:rPr>
        <w:t> </w:t>
      </w:r>
      <w:r>
        <w:rPr>
          <w:color w:val="231F20"/>
          <w:sz w:val="22"/>
        </w:rPr>
        <w:t>of</w:t>
      </w:r>
      <w:r>
        <w:rPr>
          <w:color w:val="231F20"/>
          <w:spacing w:val="-7"/>
          <w:sz w:val="22"/>
        </w:rPr>
        <w:t> </w:t>
      </w:r>
      <w:r>
        <w:rPr>
          <w:color w:val="231F20"/>
          <w:spacing w:val="-5"/>
          <w:sz w:val="22"/>
        </w:rPr>
        <w:t>WSN</w:t>
      </w:r>
    </w:p>
    <w:p>
      <w:pPr>
        <w:pStyle w:val="ListParagraph"/>
        <w:numPr>
          <w:ilvl w:val="1"/>
          <w:numId w:val="531"/>
        </w:numPr>
        <w:tabs>
          <w:tab w:pos="1903" w:val="left" w:leader="none"/>
        </w:tabs>
        <w:spacing w:line="240" w:lineRule="auto" w:before="0" w:after="0"/>
        <w:ind w:left="1903" w:right="0" w:hanging="564"/>
        <w:jc w:val="left"/>
        <w:rPr>
          <w:sz w:val="22"/>
        </w:rPr>
      </w:pPr>
      <w:r>
        <w:rPr>
          <w:color w:val="231F20"/>
          <w:sz w:val="22"/>
        </w:rPr>
        <w:t>State</w:t>
      </w:r>
      <w:r>
        <w:rPr>
          <w:color w:val="231F20"/>
          <w:spacing w:val="-10"/>
          <w:sz w:val="22"/>
        </w:rPr>
        <w:t> </w:t>
      </w:r>
      <w:r>
        <w:rPr>
          <w:color w:val="231F20"/>
          <w:sz w:val="22"/>
        </w:rPr>
        <w:t>importance</w:t>
      </w:r>
      <w:r>
        <w:rPr>
          <w:color w:val="231F20"/>
          <w:spacing w:val="-12"/>
          <w:sz w:val="22"/>
        </w:rPr>
        <w:t> </w:t>
      </w:r>
      <w:r>
        <w:rPr>
          <w:color w:val="231F20"/>
          <w:sz w:val="22"/>
        </w:rPr>
        <w:t>of</w:t>
      </w:r>
      <w:r>
        <w:rPr>
          <w:color w:val="231F20"/>
          <w:spacing w:val="-8"/>
          <w:sz w:val="22"/>
        </w:rPr>
        <w:t> </w:t>
      </w:r>
      <w:r>
        <w:rPr>
          <w:color w:val="231F20"/>
          <w:sz w:val="22"/>
        </w:rPr>
        <w:t>Wireless</w:t>
      </w:r>
      <w:r>
        <w:rPr>
          <w:color w:val="231F20"/>
          <w:spacing w:val="-8"/>
          <w:sz w:val="22"/>
        </w:rPr>
        <w:t> </w:t>
      </w:r>
      <w:r>
        <w:rPr>
          <w:color w:val="231F20"/>
          <w:sz w:val="22"/>
        </w:rPr>
        <w:t>Multimedia</w:t>
      </w:r>
      <w:r>
        <w:rPr>
          <w:color w:val="231F20"/>
          <w:spacing w:val="-12"/>
          <w:sz w:val="22"/>
        </w:rPr>
        <w:t> </w:t>
      </w:r>
      <w:r>
        <w:rPr>
          <w:color w:val="231F20"/>
          <w:sz w:val="22"/>
        </w:rPr>
        <w:t>Sensor</w:t>
      </w:r>
      <w:r>
        <w:rPr>
          <w:color w:val="231F20"/>
          <w:spacing w:val="-12"/>
          <w:sz w:val="22"/>
        </w:rPr>
        <w:t> </w:t>
      </w:r>
      <w:r>
        <w:rPr>
          <w:color w:val="231F20"/>
          <w:spacing w:val="-2"/>
          <w:sz w:val="22"/>
        </w:rPr>
        <w:t>Networks</w:t>
      </w:r>
    </w:p>
    <w:p>
      <w:pPr>
        <w:pStyle w:val="ListParagraph"/>
        <w:numPr>
          <w:ilvl w:val="1"/>
          <w:numId w:val="531"/>
        </w:numPr>
        <w:tabs>
          <w:tab w:pos="1903" w:val="left" w:leader="none"/>
        </w:tabs>
        <w:spacing w:line="240" w:lineRule="auto" w:before="0" w:after="0"/>
        <w:ind w:left="1903" w:right="0" w:hanging="564"/>
        <w:jc w:val="left"/>
        <w:rPr>
          <w:sz w:val="22"/>
        </w:rPr>
      </w:pPr>
      <w:r>
        <w:rPr>
          <w:color w:val="231F20"/>
          <w:sz w:val="22"/>
        </w:rPr>
        <w:t>Explain</w:t>
      </w:r>
      <w:r>
        <w:rPr>
          <w:color w:val="231F20"/>
          <w:spacing w:val="-12"/>
          <w:sz w:val="22"/>
        </w:rPr>
        <w:t> </w:t>
      </w:r>
      <w:r>
        <w:rPr>
          <w:color w:val="231F20"/>
          <w:sz w:val="22"/>
        </w:rPr>
        <w:t>Wireless</w:t>
      </w:r>
      <w:r>
        <w:rPr>
          <w:color w:val="231F20"/>
          <w:spacing w:val="-10"/>
          <w:sz w:val="22"/>
        </w:rPr>
        <w:t> </w:t>
      </w:r>
      <w:r>
        <w:rPr>
          <w:color w:val="231F20"/>
          <w:sz w:val="22"/>
        </w:rPr>
        <w:t>Multimedia</w:t>
      </w:r>
      <w:r>
        <w:rPr>
          <w:color w:val="231F20"/>
          <w:spacing w:val="-6"/>
          <w:sz w:val="22"/>
        </w:rPr>
        <w:t> </w:t>
      </w:r>
      <w:r>
        <w:rPr>
          <w:color w:val="231F20"/>
          <w:sz w:val="22"/>
        </w:rPr>
        <w:t>Sensor</w:t>
      </w:r>
      <w:r>
        <w:rPr>
          <w:color w:val="231F20"/>
          <w:spacing w:val="-12"/>
          <w:sz w:val="22"/>
        </w:rPr>
        <w:t> </w:t>
      </w:r>
      <w:r>
        <w:rPr>
          <w:color w:val="231F20"/>
          <w:sz w:val="22"/>
        </w:rPr>
        <w:t>Networks</w:t>
      </w:r>
      <w:r>
        <w:rPr>
          <w:color w:val="231F20"/>
          <w:spacing w:val="-6"/>
          <w:sz w:val="22"/>
        </w:rPr>
        <w:t> </w:t>
      </w:r>
      <w:r>
        <w:rPr>
          <w:color w:val="231F20"/>
          <w:spacing w:val="-2"/>
          <w:sz w:val="22"/>
        </w:rPr>
        <w:t>(WMSN)</w:t>
      </w:r>
    </w:p>
    <w:p>
      <w:pPr>
        <w:pStyle w:val="ListParagraph"/>
        <w:numPr>
          <w:ilvl w:val="1"/>
          <w:numId w:val="531"/>
        </w:numPr>
        <w:tabs>
          <w:tab w:pos="1903" w:val="left" w:leader="none"/>
        </w:tabs>
        <w:spacing w:line="240" w:lineRule="auto" w:before="1" w:after="0"/>
        <w:ind w:left="1903" w:right="0" w:hanging="564"/>
        <w:jc w:val="left"/>
        <w:rPr>
          <w:sz w:val="22"/>
        </w:rPr>
      </w:pPr>
      <w:r>
        <w:rPr>
          <w:color w:val="231F20"/>
          <w:sz w:val="22"/>
        </w:rPr>
        <w:t>State</w:t>
      </w:r>
      <w:r>
        <w:rPr>
          <w:color w:val="231F20"/>
          <w:spacing w:val="-8"/>
          <w:sz w:val="22"/>
        </w:rPr>
        <w:t> </w:t>
      </w:r>
      <w:r>
        <w:rPr>
          <w:color w:val="231F20"/>
          <w:sz w:val="22"/>
        </w:rPr>
        <w:t>importance</w:t>
      </w:r>
      <w:r>
        <w:rPr>
          <w:color w:val="231F20"/>
          <w:spacing w:val="-12"/>
          <w:sz w:val="22"/>
        </w:rPr>
        <w:t> </w:t>
      </w:r>
      <w:r>
        <w:rPr>
          <w:color w:val="231F20"/>
          <w:sz w:val="22"/>
        </w:rPr>
        <w:t>of</w:t>
      </w:r>
      <w:r>
        <w:rPr>
          <w:color w:val="231F20"/>
          <w:spacing w:val="-12"/>
          <w:sz w:val="22"/>
        </w:rPr>
        <w:t> </w:t>
      </w:r>
      <w:r>
        <w:rPr>
          <w:color w:val="231F20"/>
          <w:sz w:val="22"/>
        </w:rPr>
        <w:t>Stationary</w:t>
      </w:r>
      <w:r>
        <w:rPr>
          <w:color w:val="231F20"/>
          <w:spacing w:val="-7"/>
          <w:sz w:val="22"/>
        </w:rPr>
        <w:t> </w:t>
      </w:r>
      <w:r>
        <w:rPr>
          <w:color w:val="231F20"/>
          <w:sz w:val="22"/>
        </w:rPr>
        <w:t>Wireless</w:t>
      </w:r>
      <w:r>
        <w:rPr>
          <w:color w:val="231F20"/>
          <w:spacing w:val="-7"/>
          <w:sz w:val="22"/>
        </w:rPr>
        <w:t> </w:t>
      </w:r>
      <w:r>
        <w:rPr>
          <w:color w:val="231F20"/>
          <w:sz w:val="22"/>
        </w:rPr>
        <w:t>Sensor</w:t>
      </w:r>
      <w:r>
        <w:rPr>
          <w:color w:val="231F20"/>
          <w:spacing w:val="-12"/>
          <w:sz w:val="22"/>
        </w:rPr>
        <w:t> </w:t>
      </w:r>
      <w:r>
        <w:rPr>
          <w:color w:val="231F20"/>
          <w:spacing w:val="-2"/>
          <w:sz w:val="22"/>
        </w:rPr>
        <w:t>Networks</w:t>
      </w:r>
    </w:p>
    <w:p>
      <w:pPr>
        <w:pStyle w:val="ListParagraph"/>
        <w:numPr>
          <w:ilvl w:val="1"/>
          <w:numId w:val="531"/>
        </w:numPr>
        <w:tabs>
          <w:tab w:pos="1903" w:val="left" w:leader="none"/>
        </w:tabs>
        <w:spacing w:line="240" w:lineRule="auto" w:before="0" w:after="0"/>
        <w:ind w:left="1903" w:right="0" w:hanging="564"/>
        <w:jc w:val="left"/>
        <w:rPr>
          <w:sz w:val="22"/>
        </w:rPr>
      </w:pPr>
      <w:r>
        <w:rPr>
          <w:color w:val="231F20"/>
          <w:sz w:val="22"/>
        </w:rPr>
        <w:t>Explain</w:t>
      </w:r>
      <w:r>
        <w:rPr>
          <w:color w:val="231F20"/>
          <w:spacing w:val="-12"/>
          <w:sz w:val="22"/>
        </w:rPr>
        <w:t> </w:t>
      </w:r>
      <w:r>
        <w:rPr>
          <w:color w:val="231F20"/>
          <w:sz w:val="22"/>
        </w:rPr>
        <w:t>Stationary</w:t>
      </w:r>
      <w:r>
        <w:rPr>
          <w:color w:val="231F20"/>
          <w:spacing w:val="-12"/>
          <w:sz w:val="22"/>
        </w:rPr>
        <w:t> </w:t>
      </w:r>
      <w:r>
        <w:rPr>
          <w:color w:val="231F20"/>
          <w:sz w:val="22"/>
        </w:rPr>
        <w:t>Wireless</w:t>
      </w:r>
      <w:r>
        <w:rPr>
          <w:color w:val="231F20"/>
          <w:spacing w:val="-11"/>
          <w:sz w:val="22"/>
        </w:rPr>
        <w:t> </w:t>
      </w:r>
      <w:r>
        <w:rPr>
          <w:color w:val="231F20"/>
          <w:sz w:val="22"/>
        </w:rPr>
        <w:t>Sensor</w:t>
      </w:r>
      <w:r>
        <w:rPr>
          <w:color w:val="231F20"/>
          <w:spacing w:val="-11"/>
          <w:sz w:val="22"/>
        </w:rPr>
        <w:t> </w:t>
      </w:r>
      <w:r>
        <w:rPr>
          <w:color w:val="231F20"/>
          <w:spacing w:val="-2"/>
          <w:sz w:val="22"/>
        </w:rPr>
        <w:t>Networks</w:t>
      </w:r>
    </w:p>
    <w:p>
      <w:pPr>
        <w:pStyle w:val="ListParagraph"/>
        <w:numPr>
          <w:ilvl w:val="1"/>
          <w:numId w:val="531"/>
        </w:numPr>
        <w:tabs>
          <w:tab w:pos="1903" w:val="left" w:leader="none"/>
        </w:tabs>
        <w:spacing w:line="266" w:lineRule="exact" w:before="0" w:after="0"/>
        <w:ind w:left="1903" w:right="0" w:hanging="564"/>
        <w:jc w:val="left"/>
        <w:rPr>
          <w:sz w:val="22"/>
        </w:rPr>
      </w:pPr>
      <w:r>
        <w:rPr>
          <w:color w:val="231F20"/>
          <w:sz w:val="22"/>
        </w:rPr>
        <w:t>State</w:t>
      </w:r>
      <w:r>
        <w:rPr>
          <w:color w:val="231F20"/>
          <w:spacing w:val="-9"/>
          <w:sz w:val="22"/>
        </w:rPr>
        <w:t> </w:t>
      </w:r>
      <w:r>
        <w:rPr>
          <w:color w:val="231F20"/>
          <w:sz w:val="22"/>
        </w:rPr>
        <w:t>importance</w:t>
      </w:r>
      <w:r>
        <w:rPr>
          <w:color w:val="231F20"/>
          <w:spacing w:val="-12"/>
          <w:sz w:val="22"/>
        </w:rPr>
        <w:t> </w:t>
      </w:r>
      <w:r>
        <w:rPr>
          <w:color w:val="231F20"/>
          <w:sz w:val="22"/>
        </w:rPr>
        <w:t>of</w:t>
      </w:r>
      <w:r>
        <w:rPr>
          <w:color w:val="231F20"/>
          <w:spacing w:val="-8"/>
          <w:sz w:val="22"/>
        </w:rPr>
        <w:t> </w:t>
      </w:r>
      <w:r>
        <w:rPr>
          <w:color w:val="231F20"/>
          <w:sz w:val="22"/>
        </w:rPr>
        <w:t>Mobile</w:t>
      </w:r>
      <w:r>
        <w:rPr>
          <w:color w:val="231F20"/>
          <w:spacing w:val="-7"/>
          <w:sz w:val="22"/>
        </w:rPr>
        <w:t> </w:t>
      </w:r>
      <w:r>
        <w:rPr>
          <w:color w:val="231F20"/>
          <w:sz w:val="22"/>
        </w:rPr>
        <w:t>Wireless</w:t>
      </w:r>
      <w:r>
        <w:rPr>
          <w:color w:val="231F20"/>
          <w:spacing w:val="-9"/>
          <w:sz w:val="22"/>
        </w:rPr>
        <w:t> </w:t>
      </w:r>
      <w:r>
        <w:rPr>
          <w:color w:val="231F20"/>
          <w:sz w:val="22"/>
        </w:rPr>
        <w:t>Sensor</w:t>
      </w:r>
      <w:r>
        <w:rPr>
          <w:color w:val="231F20"/>
          <w:spacing w:val="-11"/>
          <w:sz w:val="22"/>
        </w:rPr>
        <w:t> </w:t>
      </w:r>
      <w:r>
        <w:rPr>
          <w:color w:val="231F20"/>
          <w:spacing w:val="-2"/>
          <w:sz w:val="22"/>
        </w:rPr>
        <w:t>Networks</w:t>
      </w:r>
    </w:p>
    <w:p>
      <w:pPr>
        <w:pStyle w:val="ListParagraph"/>
        <w:numPr>
          <w:ilvl w:val="1"/>
          <w:numId w:val="531"/>
        </w:numPr>
        <w:tabs>
          <w:tab w:pos="1903" w:val="left" w:leader="none"/>
        </w:tabs>
        <w:spacing w:line="266" w:lineRule="exact" w:before="0" w:after="0"/>
        <w:ind w:left="1903" w:right="0" w:hanging="564"/>
        <w:jc w:val="left"/>
        <w:rPr>
          <w:sz w:val="22"/>
        </w:rPr>
      </w:pPr>
      <w:r>
        <w:rPr>
          <w:color w:val="231F20"/>
          <w:sz w:val="22"/>
        </w:rPr>
        <w:t>Explain</w:t>
      </w:r>
      <w:r>
        <w:rPr>
          <w:color w:val="231F20"/>
          <w:spacing w:val="-12"/>
          <w:sz w:val="22"/>
        </w:rPr>
        <w:t> </w:t>
      </w:r>
      <w:r>
        <w:rPr>
          <w:color w:val="231F20"/>
          <w:sz w:val="22"/>
        </w:rPr>
        <w:t>Mobile</w:t>
      </w:r>
      <w:r>
        <w:rPr>
          <w:color w:val="231F20"/>
          <w:spacing w:val="-10"/>
          <w:sz w:val="22"/>
        </w:rPr>
        <w:t> </w:t>
      </w:r>
      <w:r>
        <w:rPr>
          <w:color w:val="231F20"/>
          <w:sz w:val="22"/>
        </w:rPr>
        <w:t>Wireless</w:t>
      </w:r>
      <w:r>
        <w:rPr>
          <w:color w:val="231F20"/>
          <w:spacing w:val="-7"/>
          <w:sz w:val="22"/>
        </w:rPr>
        <w:t> </w:t>
      </w:r>
      <w:r>
        <w:rPr>
          <w:color w:val="231F20"/>
          <w:sz w:val="22"/>
        </w:rPr>
        <w:t>Sensor</w:t>
      </w:r>
      <w:r>
        <w:rPr>
          <w:color w:val="231F20"/>
          <w:spacing w:val="-6"/>
          <w:sz w:val="22"/>
        </w:rPr>
        <w:t> </w:t>
      </w:r>
      <w:r>
        <w:rPr>
          <w:color w:val="231F20"/>
          <w:spacing w:val="-2"/>
          <w:sz w:val="22"/>
        </w:rPr>
        <w:t>Networks</w:t>
      </w:r>
    </w:p>
    <w:p>
      <w:pPr>
        <w:pStyle w:val="ListParagraph"/>
        <w:numPr>
          <w:ilvl w:val="1"/>
          <w:numId w:val="531"/>
        </w:numPr>
        <w:tabs>
          <w:tab w:pos="1903" w:val="left" w:leader="none"/>
        </w:tabs>
        <w:spacing w:line="240" w:lineRule="auto" w:before="0" w:after="0"/>
        <w:ind w:left="1903" w:right="0" w:hanging="564"/>
        <w:jc w:val="left"/>
        <w:rPr>
          <w:sz w:val="22"/>
        </w:rPr>
      </w:pPr>
      <w:r>
        <w:rPr>
          <w:color w:val="231F20"/>
          <w:sz w:val="22"/>
        </w:rPr>
        <w:t>What</w:t>
      </w:r>
      <w:r>
        <w:rPr>
          <w:color w:val="231F20"/>
          <w:spacing w:val="-8"/>
          <w:sz w:val="22"/>
        </w:rPr>
        <w:t> </w:t>
      </w:r>
      <w:r>
        <w:rPr>
          <w:color w:val="231F20"/>
          <w:sz w:val="22"/>
        </w:rPr>
        <w:t>is</w:t>
      </w:r>
      <w:r>
        <w:rPr>
          <w:color w:val="231F20"/>
          <w:spacing w:val="-9"/>
          <w:sz w:val="22"/>
        </w:rPr>
        <w:t> </w:t>
      </w:r>
      <w:r>
        <w:rPr>
          <w:color w:val="231F20"/>
          <w:sz w:val="22"/>
        </w:rPr>
        <w:t>Machine</w:t>
      </w:r>
      <w:r>
        <w:rPr>
          <w:color w:val="231F20"/>
          <w:spacing w:val="-4"/>
          <w:sz w:val="22"/>
        </w:rPr>
        <w:t> </w:t>
      </w:r>
      <w:r>
        <w:rPr>
          <w:color w:val="231F20"/>
          <w:sz w:val="22"/>
        </w:rPr>
        <w:t>to</w:t>
      </w:r>
      <w:r>
        <w:rPr>
          <w:color w:val="231F20"/>
          <w:spacing w:val="-6"/>
          <w:sz w:val="22"/>
        </w:rPr>
        <w:t> </w:t>
      </w:r>
      <w:r>
        <w:rPr>
          <w:color w:val="231F20"/>
          <w:sz w:val="22"/>
        </w:rPr>
        <w:t>Machine</w:t>
      </w:r>
      <w:r>
        <w:rPr>
          <w:color w:val="231F20"/>
          <w:spacing w:val="-5"/>
          <w:sz w:val="22"/>
        </w:rPr>
        <w:t> </w:t>
      </w:r>
      <w:r>
        <w:rPr>
          <w:color w:val="231F20"/>
          <w:sz w:val="22"/>
        </w:rPr>
        <w:t>Communications</w:t>
      </w:r>
      <w:r>
        <w:rPr>
          <w:color w:val="231F20"/>
          <w:spacing w:val="-3"/>
          <w:sz w:val="22"/>
        </w:rPr>
        <w:t> </w:t>
      </w:r>
      <w:r>
        <w:rPr>
          <w:color w:val="231F20"/>
          <w:sz w:val="22"/>
        </w:rPr>
        <w:t>(M</w:t>
      </w:r>
      <w:r>
        <w:rPr>
          <w:color w:val="231F20"/>
          <w:spacing w:val="-5"/>
          <w:sz w:val="22"/>
        </w:rPr>
        <w:t> </w:t>
      </w:r>
      <w:r>
        <w:rPr>
          <w:color w:val="231F20"/>
          <w:sz w:val="22"/>
        </w:rPr>
        <w:t>2</w:t>
      </w:r>
      <w:r>
        <w:rPr>
          <w:color w:val="231F20"/>
          <w:spacing w:val="-11"/>
          <w:sz w:val="22"/>
        </w:rPr>
        <w:t> </w:t>
      </w:r>
      <w:r>
        <w:rPr>
          <w:color w:val="231F20"/>
          <w:spacing w:val="-7"/>
          <w:sz w:val="22"/>
        </w:rPr>
        <w:t>M)</w:t>
      </w:r>
    </w:p>
    <w:p>
      <w:pPr>
        <w:pStyle w:val="ListParagraph"/>
        <w:numPr>
          <w:ilvl w:val="1"/>
          <w:numId w:val="531"/>
        </w:numPr>
        <w:tabs>
          <w:tab w:pos="1903" w:val="left" w:leader="none"/>
        </w:tabs>
        <w:spacing w:line="240" w:lineRule="auto" w:before="1" w:after="0"/>
        <w:ind w:left="1903" w:right="0" w:hanging="564"/>
        <w:jc w:val="left"/>
        <w:rPr>
          <w:sz w:val="22"/>
        </w:rPr>
      </w:pPr>
      <w:r>
        <w:rPr>
          <w:color w:val="231F20"/>
          <w:sz w:val="22"/>
        </w:rPr>
        <w:t>Lists</w:t>
      </w:r>
      <w:r>
        <w:rPr>
          <w:color w:val="231F20"/>
          <w:spacing w:val="-8"/>
          <w:sz w:val="22"/>
        </w:rPr>
        <w:t> </w:t>
      </w:r>
      <w:r>
        <w:rPr>
          <w:color w:val="231F20"/>
          <w:sz w:val="22"/>
        </w:rPr>
        <w:t>applications</w:t>
      </w:r>
      <w:r>
        <w:rPr>
          <w:color w:val="231F20"/>
          <w:spacing w:val="-7"/>
          <w:sz w:val="22"/>
        </w:rPr>
        <w:t> </w:t>
      </w:r>
      <w:r>
        <w:rPr>
          <w:color w:val="231F20"/>
          <w:sz w:val="22"/>
        </w:rPr>
        <w:t>and</w:t>
      </w:r>
      <w:r>
        <w:rPr>
          <w:color w:val="231F20"/>
          <w:spacing w:val="-7"/>
          <w:sz w:val="22"/>
        </w:rPr>
        <w:t> </w:t>
      </w:r>
      <w:r>
        <w:rPr>
          <w:color w:val="231F20"/>
          <w:sz w:val="22"/>
        </w:rPr>
        <w:t>features</w:t>
      </w:r>
      <w:r>
        <w:rPr>
          <w:color w:val="231F20"/>
          <w:spacing w:val="-7"/>
          <w:sz w:val="22"/>
        </w:rPr>
        <w:t> </w:t>
      </w:r>
      <w:r>
        <w:rPr>
          <w:color w:val="231F20"/>
          <w:sz w:val="22"/>
        </w:rPr>
        <w:t>of</w:t>
      </w:r>
      <w:r>
        <w:rPr>
          <w:color w:val="231F20"/>
          <w:spacing w:val="-7"/>
          <w:sz w:val="22"/>
        </w:rPr>
        <w:t> </w:t>
      </w:r>
      <w:r>
        <w:rPr>
          <w:color w:val="231F20"/>
          <w:spacing w:val="-5"/>
          <w:sz w:val="22"/>
        </w:rPr>
        <w:t>M2M</w:t>
      </w:r>
    </w:p>
    <w:p>
      <w:pPr>
        <w:pStyle w:val="ListParagraph"/>
        <w:numPr>
          <w:ilvl w:val="1"/>
          <w:numId w:val="531"/>
        </w:numPr>
        <w:tabs>
          <w:tab w:pos="1906" w:val="left" w:leader="none"/>
        </w:tabs>
        <w:spacing w:line="240" w:lineRule="auto" w:before="1" w:after="0"/>
        <w:ind w:left="1906" w:right="0" w:hanging="567"/>
        <w:jc w:val="left"/>
        <w:rPr>
          <w:sz w:val="22"/>
        </w:rPr>
      </w:pPr>
      <w:r>
        <w:rPr>
          <w:color w:val="231F20"/>
          <w:sz w:val="22"/>
        </w:rPr>
        <w:t>List</w:t>
      </w:r>
      <w:r>
        <w:rPr>
          <w:color w:val="231F20"/>
          <w:spacing w:val="-6"/>
          <w:sz w:val="22"/>
        </w:rPr>
        <w:t> </w:t>
      </w:r>
      <w:r>
        <w:rPr>
          <w:color w:val="231F20"/>
          <w:sz w:val="22"/>
        </w:rPr>
        <w:t>and</w:t>
      </w:r>
      <w:r>
        <w:rPr>
          <w:color w:val="231F20"/>
          <w:spacing w:val="-10"/>
          <w:sz w:val="22"/>
        </w:rPr>
        <w:t> </w:t>
      </w:r>
      <w:r>
        <w:rPr>
          <w:color w:val="231F20"/>
          <w:sz w:val="22"/>
        </w:rPr>
        <w:t>explain</w:t>
      </w:r>
      <w:r>
        <w:rPr>
          <w:color w:val="231F20"/>
          <w:spacing w:val="-5"/>
          <w:sz w:val="22"/>
        </w:rPr>
        <w:t> </w:t>
      </w:r>
      <w:r>
        <w:rPr>
          <w:color w:val="231F20"/>
          <w:sz w:val="22"/>
        </w:rPr>
        <w:t>M2M</w:t>
      </w:r>
      <w:r>
        <w:rPr>
          <w:color w:val="231F20"/>
          <w:spacing w:val="-5"/>
          <w:sz w:val="22"/>
        </w:rPr>
        <w:t> </w:t>
      </w:r>
      <w:r>
        <w:rPr>
          <w:color w:val="231F20"/>
          <w:sz w:val="22"/>
        </w:rPr>
        <w:t>sensor</w:t>
      </w:r>
      <w:r>
        <w:rPr>
          <w:color w:val="231F20"/>
          <w:spacing w:val="-4"/>
          <w:sz w:val="22"/>
        </w:rPr>
        <w:t> </w:t>
      </w:r>
      <w:r>
        <w:rPr>
          <w:color w:val="231F20"/>
          <w:spacing w:val="-2"/>
          <w:sz w:val="22"/>
        </w:rPr>
        <w:t>nodes</w:t>
      </w:r>
    </w:p>
    <w:p>
      <w:pPr>
        <w:pStyle w:val="ListParagraph"/>
        <w:spacing w:after="0" w:line="240" w:lineRule="auto"/>
        <w:jc w:val="left"/>
        <w:rPr>
          <w:sz w:val="22"/>
        </w:rPr>
        <w:sectPr>
          <w:pgSz w:w="12240" w:h="15840"/>
          <w:pgMar w:header="0" w:footer="1147" w:top="380" w:bottom="1340" w:left="360" w:right="360"/>
        </w:sectPr>
      </w:pPr>
    </w:p>
    <w:p>
      <w:pPr>
        <w:pStyle w:val="Heading5"/>
        <w:numPr>
          <w:ilvl w:val="0"/>
          <w:numId w:val="531"/>
        </w:numPr>
        <w:tabs>
          <w:tab w:pos="1906" w:val="left" w:leader="none"/>
        </w:tabs>
        <w:spacing w:line="240" w:lineRule="auto" w:before="45" w:after="0"/>
        <w:ind w:left="1906" w:right="0" w:hanging="567"/>
        <w:jc w:val="left"/>
        <w:rPr>
          <w:color w:val="231F20"/>
        </w:rPr>
      </w:pPr>
      <w:r>
        <w:rPr>
          <w:color w:val="231F20"/>
        </w:rPr>
        <w:t>ROLE</w:t>
      </w:r>
      <w:r>
        <w:rPr>
          <w:color w:val="231F20"/>
          <w:spacing w:val="-7"/>
        </w:rPr>
        <w:t> </w:t>
      </w:r>
      <w:r>
        <w:rPr>
          <w:color w:val="231F20"/>
        </w:rPr>
        <w:t>OF</w:t>
      </w:r>
      <w:r>
        <w:rPr>
          <w:color w:val="231F20"/>
          <w:spacing w:val="-5"/>
        </w:rPr>
        <w:t> IOT</w:t>
      </w:r>
    </w:p>
    <w:p>
      <w:pPr>
        <w:pStyle w:val="ListParagraph"/>
        <w:numPr>
          <w:ilvl w:val="1"/>
          <w:numId w:val="531"/>
        </w:numPr>
        <w:tabs>
          <w:tab w:pos="1905" w:val="left" w:leader="none"/>
        </w:tabs>
        <w:spacing w:line="266" w:lineRule="exact" w:before="0" w:after="0"/>
        <w:ind w:left="1905" w:right="0" w:hanging="566"/>
        <w:jc w:val="left"/>
        <w:rPr>
          <w:sz w:val="22"/>
        </w:rPr>
      </w:pPr>
      <w:r>
        <w:rPr>
          <w:color w:val="231F20"/>
          <w:sz w:val="22"/>
        </w:rPr>
        <w:t>Role</w:t>
      </w:r>
      <w:r>
        <w:rPr>
          <w:color w:val="231F20"/>
          <w:spacing w:val="-7"/>
          <w:sz w:val="22"/>
        </w:rPr>
        <w:t> </w:t>
      </w:r>
      <w:r>
        <w:rPr>
          <w:color w:val="231F20"/>
          <w:sz w:val="22"/>
        </w:rPr>
        <w:t>of</w:t>
      </w:r>
      <w:r>
        <w:rPr>
          <w:color w:val="231F20"/>
          <w:spacing w:val="-3"/>
          <w:sz w:val="22"/>
        </w:rPr>
        <w:t> </w:t>
      </w:r>
      <w:r>
        <w:rPr>
          <w:color w:val="231F20"/>
          <w:sz w:val="22"/>
        </w:rPr>
        <w:t>IOT</w:t>
      </w:r>
      <w:r>
        <w:rPr>
          <w:color w:val="231F20"/>
          <w:spacing w:val="-5"/>
          <w:sz w:val="22"/>
        </w:rPr>
        <w:t> </w:t>
      </w:r>
      <w:r>
        <w:rPr>
          <w:color w:val="231F20"/>
          <w:sz w:val="22"/>
        </w:rPr>
        <w:t>in</w:t>
      </w:r>
      <w:r>
        <w:rPr>
          <w:color w:val="231F20"/>
          <w:spacing w:val="-4"/>
          <w:sz w:val="22"/>
        </w:rPr>
        <w:t> </w:t>
      </w:r>
      <w:r>
        <w:rPr>
          <w:color w:val="231F20"/>
          <w:spacing w:val="-2"/>
          <w:sz w:val="22"/>
        </w:rPr>
        <w:t>automation</w:t>
      </w:r>
    </w:p>
    <w:p>
      <w:pPr>
        <w:pStyle w:val="ListParagraph"/>
        <w:numPr>
          <w:ilvl w:val="2"/>
          <w:numId w:val="531"/>
        </w:numPr>
        <w:tabs>
          <w:tab w:pos="2761" w:val="left" w:leader="none"/>
        </w:tabs>
        <w:spacing w:line="266" w:lineRule="exact" w:before="0" w:after="0"/>
        <w:ind w:left="2761" w:right="0" w:hanging="855"/>
        <w:jc w:val="left"/>
        <w:rPr>
          <w:sz w:val="22"/>
        </w:rPr>
      </w:pPr>
      <w:r>
        <w:rPr>
          <w:color w:val="231F20"/>
          <w:sz w:val="22"/>
        </w:rPr>
        <w:t>State</w:t>
      </w:r>
      <w:r>
        <w:rPr>
          <w:color w:val="231F20"/>
          <w:spacing w:val="-8"/>
          <w:sz w:val="22"/>
        </w:rPr>
        <w:t> </w:t>
      </w:r>
      <w:r>
        <w:rPr>
          <w:color w:val="231F20"/>
          <w:sz w:val="22"/>
        </w:rPr>
        <w:t>the</w:t>
      </w:r>
      <w:r>
        <w:rPr>
          <w:color w:val="231F20"/>
          <w:spacing w:val="-7"/>
          <w:sz w:val="22"/>
        </w:rPr>
        <w:t> </w:t>
      </w:r>
      <w:r>
        <w:rPr>
          <w:color w:val="231F20"/>
          <w:sz w:val="22"/>
        </w:rPr>
        <w:t>importance</w:t>
      </w:r>
      <w:r>
        <w:rPr>
          <w:color w:val="231F20"/>
          <w:spacing w:val="-5"/>
          <w:sz w:val="22"/>
        </w:rPr>
        <w:t> </w:t>
      </w:r>
      <w:r>
        <w:rPr>
          <w:color w:val="231F20"/>
          <w:sz w:val="22"/>
        </w:rPr>
        <w:t>of</w:t>
      </w:r>
      <w:r>
        <w:rPr>
          <w:color w:val="231F20"/>
          <w:spacing w:val="-7"/>
          <w:sz w:val="22"/>
        </w:rPr>
        <w:t> </w:t>
      </w:r>
      <w:r>
        <w:rPr>
          <w:color w:val="231F20"/>
          <w:sz w:val="22"/>
        </w:rPr>
        <w:t>automation</w:t>
      </w:r>
      <w:r>
        <w:rPr>
          <w:color w:val="231F20"/>
          <w:spacing w:val="-7"/>
          <w:sz w:val="22"/>
        </w:rPr>
        <w:t> </w:t>
      </w:r>
      <w:r>
        <w:rPr>
          <w:color w:val="231F20"/>
          <w:sz w:val="22"/>
        </w:rPr>
        <w:t>in</w:t>
      </w:r>
      <w:r>
        <w:rPr>
          <w:color w:val="231F20"/>
          <w:spacing w:val="-8"/>
          <w:sz w:val="22"/>
        </w:rPr>
        <w:t> </w:t>
      </w:r>
      <w:r>
        <w:rPr>
          <w:color w:val="231F20"/>
          <w:spacing w:val="-4"/>
          <w:sz w:val="22"/>
        </w:rPr>
        <w:t>IOT.</w:t>
      </w:r>
    </w:p>
    <w:p>
      <w:pPr>
        <w:pStyle w:val="ListParagraph"/>
        <w:numPr>
          <w:ilvl w:val="2"/>
          <w:numId w:val="531"/>
        </w:numPr>
        <w:tabs>
          <w:tab w:pos="2761" w:val="left" w:leader="none"/>
        </w:tabs>
        <w:spacing w:line="240" w:lineRule="auto" w:before="0" w:after="0"/>
        <w:ind w:left="2761" w:right="0" w:hanging="855"/>
        <w:jc w:val="left"/>
        <w:rPr>
          <w:sz w:val="22"/>
        </w:rPr>
      </w:pPr>
      <w:r>
        <w:rPr>
          <w:color w:val="231F20"/>
          <w:sz w:val="22"/>
        </w:rPr>
        <w:t>List</w:t>
      </w:r>
      <w:r>
        <w:rPr>
          <w:color w:val="231F20"/>
          <w:spacing w:val="-14"/>
          <w:sz w:val="22"/>
        </w:rPr>
        <w:t> </w:t>
      </w:r>
      <w:r>
        <w:rPr>
          <w:color w:val="231F20"/>
          <w:sz w:val="22"/>
        </w:rPr>
        <w:t>automation</w:t>
      </w:r>
      <w:r>
        <w:rPr>
          <w:color w:val="231F20"/>
          <w:spacing w:val="-12"/>
          <w:sz w:val="22"/>
        </w:rPr>
        <w:t> </w:t>
      </w:r>
      <w:r>
        <w:rPr>
          <w:color w:val="231F20"/>
          <w:sz w:val="22"/>
        </w:rPr>
        <w:t>applications</w:t>
      </w:r>
      <w:r>
        <w:rPr>
          <w:color w:val="231F20"/>
          <w:spacing w:val="-9"/>
          <w:sz w:val="22"/>
        </w:rPr>
        <w:t> </w:t>
      </w:r>
      <w:r>
        <w:rPr>
          <w:color w:val="231F20"/>
          <w:sz w:val="22"/>
        </w:rPr>
        <w:t>of</w:t>
      </w:r>
      <w:r>
        <w:rPr>
          <w:color w:val="231F20"/>
          <w:spacing w:val="-8"/>
          <w:sz w:val="22"/>
        </w:rPr>
        <w:t> </w:t>
      </w:r>
      <w:r>
        <w:rPr>
          <w:color w:val="231F20"/>
          <w:spacing w:val="-5"/>
          <w:sz w:val="22"/>
        </w:rPr>
        <w:t>IOT</w:t>
      </w:r>
    </w:p>
    <w:p>
      <w:pPr>
        <w:pStyle w:val="ListParagraph"/>
        <w:numPr>
          <w:ilvl w:val="2"/>
          <w:numId w:val="531"/>
        </w:numPr>
        <w:tabs>
          <w:tab w:pos="2761" w:val="left" w:leader="none"/>
        </w:tabs>
        <w:spacing w:line="240" w:lineRule="auto" w:before="6" w:after="0"/>
        <w:ind w:left="2761" w:right="0" w:hanging="855"/>
        <w:jc w:val="left"/>
        <w:rPr>
          <w:sz w:val="22"/>
        </w:rPr>
      </w:pPr>
      <w:r>
        <w:rPr>
          <w:color w:val="231F20"/>
          <w:sz w:val="22"/>
        </w:rPr>
        <w:t>List</w:t>
      </w:r>
      <w:r>
        <w:rPr>
          <w:color w:val="231F20"/>
          <w:spacing w:val="-7"/>
          <w:sz w:val="22"/>
        </w:rPr>
        <w:t> </w:t>
      </w:r>
      <w:r>
        <w:rPr>
          <w:color w:val="231F20"/>
          <w:sz w:val="22"/>
        </w:rPr>
        <w:t>advantages</w:t>
      </w:r>
      <w:r>
        <w:rPr>
          <w:color w:val="231F20"/>
          <w:spacing w:val="-9"/>
          <w:sz w:val="22"/>
        </w:rPr>
        <w:t> </w:t>
      </w:r>
      <w:r>
        <w:rPr>
          <w:color w:val="231F20"/>
          <w:sz w:val="22"/>
        </w:rPr>
        <w:t>of</w:t>
      </w:r>
      <w:r>
        <w:rPr>
          <w:color w:val="231F20"/>
          <w:spacing w:val="-4"/>
          <w:sz w:val="22"/>
        </w:rPr>
        <w:t> </w:t>
      </w:r>
      <w:r>
        <w:rPr>
          <w:color w:val="231F20"/>
          <w:sz w:val="22"/>
        </w:rPr>
        <w:t>IOT</w:t>
      </w:r>
      <w:r>
        <w:rPr>
          <w:color w:val="231F20"/>
          <w:spacing w:val="-7"/>
          <w:sz w:val="22"/>
        </w:rPr>
        <w:t> </w:t>
      </w:r>
      <w:r>
        <w:rPr>
          <w:color w:val="231F20"/>
          <w:sz w:val="22"/>
        </w:rPr>
        <w:t>in</w:t>
      </w:r>
      <w:r>
        <w:rPr>
          <w:color w:val="231F20"/>
          <w:spacing w:val="-4"/>
          <w:sz w:val="22"/>
        </w:rPr>
        <w:t> </w:t>
      </w:r>
      <w:r>
        <w:rPr>
          <w:color w:val="231F20"/>
          <w:spacing w:val="-2"/>
          <w:sz w:val="22"/>
        </w:rPr>
        <w:t>automation</w:t>
      </w:r>
    </w:p>
    <w:p>
      <w:pPr>
        <w:pStyle w:val="ListParagraph"/>
        <w:numPr>
          <w:ilvl w:val="2"/>
          <w:numId w:val="531"/>
        </w:numPr>
        <w:tabs>
          <w:tab w:pos="2761" w:val="left" w:leader="none"/>
        </w:tabs>
        <w:spacing w:line="266" w:lineRule="exact" w:before="0" w:after="0"/>
        <w:ind w:left="2761" w:right="0" w:hanging="855"/>
        <w:jc w:val="left"/>
        <w:rPr>
          <w:sz w:val="22"/>
        </w:rPr>
      </w:pPr>
      <w:r>
        <w:rPr>
          <w:color w:val="231F20"/>
          <w:sz w:val="22"/>
        </w:rPr>
        <w:t>List</w:t>
      </w:r>
      <w:r>
        <w:rPr>
          <w:color w:val="231F20"/>
          <w:spacing w:val="-7"/>
          <w:sz w:val="22"/>
        </w:rPr>
        <w:t> </w:t>
      </w:r>
      <w:r>
        <w:rPr>
          <w:color w:val="231F20"/>
          <w:sz w:val="22"/>
        </w:rPr>
        <w:t>disadvantages</w:t>
      </w:r>
      <w:r>
        <w:rPr>
          <w:color w:val="231F20"/>
          <w:spacing w:val="-7"/>
          <w:sz w:val="22"/>
        </w:rPr>
        <w:t> </w:t>
      </w:r>
      <w:r>
        <w:rPr>
          <w:color w:val="231F20"/>
          <w:sz w:val="22"/>
        </w:rPr>
        <w:t>of</w:t>
      </w:r>
      <w:r>
        <w:rPr>
          <w:color w:val="231F20"/>
          <w:spacing w:val="-10"/>
          <w:sz w:val="22"/>
        </w:rPr>
        <w:t> </w:t>
      </w:r>
      <w:r>
        <w:rPr>
          <w:color w:val="231F20"/>
          <w:sz w:val="22"/>
        </w:rPr>
        <w:t>IOT</w:t>
      </w:r>
      <w:r>
        <w:rPr>
          <w:color w:val="231F20"/>
          <w:spacing w:val="-6"/>
          <w:sz w:val="22"/>
        </w:rPr>
        <w:t> </w:t>
      </w:r>
      <w:r>
        <w:rPr>
          <w:color w:val="231F20"/>
          <w:sz w:val="22"/>
        </w:rPr>
        <w:t>in</w:t>
      </w:r>
      <w:r>
        <w:rPr>
          <w:color w:val="231F20"/>
          <w:spacing w:val="-4"/>
          <w:sz w:val="22"/>
        </w:rPr>
        <w:t> </w:t>
      </w:r>
      <w:r>
        <w:rPr>
          <w:color w:val="231F20"/>
          <w:spacing w:val="-2"/>
          <w:sz w:val="22"/>
        </w:rPr>
        <w:t>automation</w:t>
      </w:r>
    </w:p>
    <w:p>
      <w:pPr>
        <w:pStyle w:val="ListParagraph"/>
        <w:numPr>
          <w:ilvl w:val="2"/>
          <w:numId w:val="531"/>
        </w:numPr>
        <w:tabs>
          <w:tab w:pos="2762" w:val="left" w:leader="none"/>
        </w:tabs>
        <w:spacing w:line="266" w:lineRule="exact" w:before="0" w:after="0"/>
        <w:ind w:left="2762" w:right="0" w:hanging="856"/>
        <w:jc w:val="left"/>
        <w:rPr>
          <w:sz w:val="22"/>
        </w:rPr>
      </w:pPr>
      <w:r>
        <w:rPr>
          <w:color w:val="231F20"/>
          <w:sz w:val="22"/>
        </w:rPr>
        <w:t>What</w:t>
      </w:r>
      <w:r>
        <w:rPr>
          <w:color w:val="231F20"/>
          <w:spacing w:val="-7"/>
          <w:sz w:val="22"/>
        </w:rPr>
        <w:t> </w:t>
      </w:r>
      <w:r>
        <w:rPr>
          <w:color w:val="231F20"/>
          <w:sz w:val="22"/>
        </w:rPr>
        <w:t>is</w:t>
      </w:r>
      <w:r>
        <w:rPr>
          <w:color w:val="231F20"/>
          <w:spacing w:val="-9"/>
          <w:sz w:val="22"/>
        </w:rPr>
        <w:t> </w:t>
      </w:r>
      <w:r>
        <w:rPr>
          <w:color w:val="231F20"/>
          <w:sz w:val="22"/>
        </w:rPr>
        <w:t>the</w:t>
      </w:r>
      <w:r>
        <w:rPr>
          <w:color w:val="231F20"/>
          <w:spacing w:val="-5"/>
          <w:sz w:val="22"/>
        </w:rPr>
        <w:t> </w:t>
      </w:r>
      <w:r>
        <w:rPr>
          <w:color w:val="231F20"/>
          <w:sz w:val="22"/>
        </w:rPr>
        <w:t>Impact</w:t>
      </w:r>
      <w:r>
        <w:rPr>
          <w:color w:val="231F20"/>
          <w:spacing w:val="-5"/>
          <w:sz w:val="22"/>
        </w:rPr>
        <w:t> </w:t>
      </w:r>
      <w:r>
        <w:rPr>
          <w:color w:val="231F20"/>
          <w:sz w:val="22"/>
        </w:rPr>
        <w:t>Of</w:t>
      </w:r>
      <w:r>
        <w:rPr>
          <w:color w:val="231F20"/>
          <w:spacing w:val="-4"/>
          <w:sz w:val="22"/>
        </w:rPr>
        <w:t> </w:t>
      </w:r>
      <w:r>
        <w:rPr>
          <w:color w:val="231F20"/>
          <w:sz w:val="22"/>
        </w:rPr>
        <w:t>IOT</w:t>
      </w:r>
      <w:r>
        <w:rPr>
          <w:color w:val="231F20"/>
          <w:spacing w:val="-6"/>
          <w:sz w:val="22"/>
        </w:rPr>
        <w:t> </w:t>
      </w:r>
      <w:r>
        <w:rPr>
          <w:color w:val="231F20"/>
          <w:sz w:val="22"/>
        </w:rPr>
        <w:t>On</w:t>
      </w:r>
      <w:r>
        <w:rPr>
          <w:color w:val="231F20"/>
          <w:spacing w:val="-4"/>
          <w:sz w:val="22"/>
        </w:rPr>
        <w:t> </w:t>
      </w:r>
      <w:r>
        <w:rPr>
          <w:color w:val="231F20"/>
          <w:sz w:val="22"/>
        </w:rPr>
        <w:t>Industrial</w:t>
      </w:r>
      <w:r>
        <w:rPr>
          <w:color w:val="231F20"/>
          <w:spacing w:val="-2"/>
          <w:sz w:val="22"/>
        </w:rPr>
        <w:t> Automation?</w:t>
      </w:r>
    </w:p>
    <w:p>
      <w:pPr>
        <w:pStyle w:val="ListParagraph"/>
        <w:numPr>
          <w:ilvl w:val="2"/>
          <w:numId w:val="531"/>
        </w:numPr>
        <w:tabs>
          <w:tab w:pos="2762" w:val="left" w:leader="none"/>
        </w:tabs>
        <w:spacing w:line="240" w:lineRule="auto" w:before="0" w:after="0"/>
        <w:ind w:left="2762" w:right="0" w:hanging="856"/>
        <w:jc w:val="left"/>
        <w:rPr>
          <w:sz w:val="22"/>
        </w:rPr>
      </w:pPr>
      <w:r>
        <w:rPr>
          <w:color w:val="231F20"/>
          <w:sz w:val="22"/>
        </w:rPr>
        <w:t>List</w:t>
      </w:r>
      <w:r>
        <w:rPr>
          <w:color w:val="231F20"/>
          <w:spacing w:val="-6"/>
          <w:sz w:val="22"/>
        </w:rPr>
        <w:t> </w:t>
      </w:r>
      <w:r>
        <w:rPr>
          <w:color w:val="231F20"/>
          <w:sz w:val="22"/>
        </w:rPr>
        <w:t>Types</w:t>
      </w:r>
      <w:r>
        <w:rPr>
          <w:color w:val="231F20"/>
          <w:spacing w:val="-6"/>
          <w:sz w:val="22"/>
        </w:rPr>
        <w:t> </w:t>
      </w:r>
      <w:r>
        <w:rPr>
          <w:color w:val="231F20"/>
          <w:sz w:val="22"/>
        </w:rPr>
        <w:t>of</w:t>
      </w:r>
      <w:r>
        <w:rPr>
          <w:color w:val="231F20"/>
          <w:spacing w:val="-9"/>
          <w:sz w:val="22"/>
        </w:rPr>
        <w:t> </w:t>
      </w:r>
      <w:r>
        <w:rPr>
          <w:color w:val="231F20"/>
          <w:sz w:val="22"/>
        </w:rPr>
        <w:t>Industrial</w:t>
      </w:r>
      <w:r>
        <w:rPr>
          <w:color w:val="231F20"/>
          <w:spacing w:val="-3"/>
          <w:sz w:val="22"/>
        </w:rPr>
        <w:t> </w:t>
      </w:r>
      <w:r>
        <w:rPr>
          <w:color w:val="231F20"/>
          <w:spacing w:val="-2"/>
          <w:sz w:val="22"/>
        </w:rPr>
        <w:t>Automation</w:t>
      </w:r>
    </w:p>
    <w:p>
      <w:pPr>
        <w:pStyle w:val="ListParagraph"/>
        <w:numPr>
          <w:ilvl w:val="2"/>
          <w:numId w:val="531"/>
        </w:numPr>
        <w:tabs>
          <w:tab w:pos="2761" w:val="left" w:leader="none"/>
        </w:tabs>
        <w:spacing w:line="240" w:lineRule="auto" w:before="1" w:after="0"/>
        <w:ind w:left="2761" w:right="0" w:hanging="855"/>
        <w:jc w:val="left"/>
        <w:rPr>
          <w:sz w:val="22"/>
        </w:rPr>
      </w:pPr>
      <w:r>
        <w:rPr>
          <w:color w:val="231F20"/>
          <w:sz w:val="22"/>
        </w:rPr>
        <w:t>Explain</w:t>
      </w:r>
      <w:r>
        <w:rPr>
          <w:color w:val="231F20"/>
          <w:spacing w:val="-7"/>
          <w:sz w:val="22"/>
        </w:rPr>
        <w:t> </w:t>
      </w:r>
      <w:r>
        <w:rPr>
          <w:color w:val="231F20"/>
          <w:sz w:val="22"/>
        </w:rPr>
        <w:t>Role</w:t>
      </w:r>
      <w:r>
        <w:rPr>
          <w:color w:val="231F20"/>
          <w:spacing w:val="-4"/>
          <w:sz w:val="22"/>
        </w:rPr>
        <w:t> </w:t>
      </w:r>
      <w:r>
        <w:rPr>
          <w:color w:val="231F20"/>
          <w:sz w:val="22"/>
        </w:rPr>
        <w:t>of</w:t>
      </w:r>
      <w:r>
        <w:rPr>
          <w:color w:val="231F20"/>
          <w:spacing w:val="-5"/>
          <w:sz w:val="22"/>
        </w:rPr>
        <w:t> </w:t>
      </w:r>
      <w:r>
        <w:rPr>
          <w:color w:val="231F20"/>
          <w:sz w:val="22"/>
        </w:rPr>
        <w:t>IOT</w:t>
      </w:r>
      <w:r>
        <w:rPr>
          <w:color w:val="231F20"/>
          <w:spacing w:val="-7"/>
          <w:sz w:val="22"/>
        </w:rPr>
        <w:t> </w:t>
      </w:r>
      <w:r>
        <w:rPr>
          <w:color w:val="231F20"/>
          <w:sz w:val="22"/>
        </w:rPr>
        <w:t>in</w:t>
      </w:r>
      <w:r>
        <w:rPr>
          <w:color w:val="231F20"/>
          <w:spacing w:val="-6"/>
          <w:sz w:val="22"/>
        </w:rPr>
        <w:t> </w:t>
      </w:r>
      <w:r>
        <w:rPr>
          <w:color w:val="231F20"/>
          <w:sz w:val="22"/>
        </w:rPr>
        <w:t>automation</w:t>
      </w:r>
      <w:r>
        <w:rPr>
          <w:color w:val="231F20"/>
          <w:spacing w:val="-10"/>
          <w:sz w:val="22"/>
        </w:rPr>
        <w:t> </w:t>
      </w:r>
      <w:r>
        <w:rPr>
          <w:color w:val="231F20"/>
          <w:sz w:val="22"/>
        </w:rPr>
        <w:t>of</w:t>
      </w:r>
      <w:r>
        <w:rPr>
          <w:color w:val="231F20"/>
          <w:spacing w:val="-5"/>
          <w:sz w:val="22"/>
        </w:rPr>
        <w:t> </w:t>
      </w:r>
      <w:r>
        <w:rPr>
          <w:color w:val="231F20"/>
          <w:sz w:val="22"/>
        </w:rPr>
        <w:t>following</w:t>
      </w:r>
      <w:r>
        <w:rPr>
          <w:color w:val="231F20"/>
          <w:spacing w:val="-7"/>
          <w:sz w:val="22"/>
        </w:rPr>
        <w:t> </w:t>
      </w:r>
      <w:r>
        <w:rPr>
          <w:color w:val="231F20"/>
          <w:spacing w:val="-2"/>
          <w:sz w:val="22"/>
        </w:rPr>
        <w:t>application:</w:t>
      </w:r>
    </w:p>
    <w:p>
      <w:pPr>
        <w:pStyle w:val="ListParagraph"/>
        <w:numPr>
          <w:ilvl w:val="3"/>
          <w:numId w:val="531"/>
        </w:numPr>
        <w:tabs>
          <w:tab w:pos="2760" w:val="left" w:leader="none"/>
        </w:tabs>
        <w:spacing w:line="240" w:lineRule="auto" w:before="0" w:after="0"/>
        <w:ind w:left="2760" w:right="0" w:hanging="854"/>
        <w:jc w:val="left"/>
        <w:rPr>
          <w:sz w:val="22"/>
        </w:rPr>
      </w:pPr>
      <w:r>
        <w:rPr>
          <w:color w:val="231F20"/>
          <w:sz w:val="22"/>
        </w:rPr>
        <w:t>Health</w:t>
      </w:r>
      <w:r>
        <w:rPr>
          <w:color w:val="231F20"/>
          <w:spacing w:val="-2"/>
          <w:sz w:val="22"/>
        </w:rPr>
        <w:t> </w:t>
      </w:r>
      <w:r>
        <w:rPr>
          <w:color w:val="231F20"/>
          <w:spacing w:val="-4"/>
          <w:sz w:val="22"/>
        </w:rPr>
        <w:t>care</w:t>
      </w:r>
    </w:p>
    <w:p>
      <w:pPr>
        <w:pStyle w:val="ListParagraph"/>
        <w:numPr>
          <w:ilvl w:val="3"/>
          <w:numId w:val="531"/>
        </w:numPr>
        <w:tabs>
          <w:tab w:pos="2760" w:val="left" w:leader="none"/>
        </w:tabs>
        <w:spacing w:line="240" w:lineRule="auto" w:before="1" w:after="0"/>
        <w:ind w:left="2760" w:right="0" w:hanging="854"/>
        <w:jc w:val="left"/>
        <w:rPr>
          <w:sz w:val="22"/>
        </w:rPr>
      </w:pPr>
      <w:r>
        <w:rPr>
          <w:color w:val="231F20"/>
          <w:sz w:val="22"/>
        </w:rPr>
        <w:t>Smart</w:t>
      </w:r>
      <w:r>
        <w:rPr>
          <w:color w:val="231F20"/>
          <w:spacing w:val="-12"/>
          <w:sz w:val="22"/>
        </w:rPr>
        <w:t> </w:t>
      </w:r>
      <w:r>
        <w:rPr>
          <w:color w:val="231F20"/>
          <w:spacing w:val="-4"/>
          <w:sz w:val="22"/>
        </w:rPr>
        <w:t>Home</w:t>
      </w:r>
    </w:p>
    <w:p>
      <w:pPr>
        <w:pStyle w:val="ListParagraph"/>
        <w:numPr>
          <w:ilvl w:val="3"/>
          <w:numId w:val="531"/>
        </w:numPr>
        <w:tabs>
          <w:tab w:pos="2760" w:val="left" w:leader="none"/>
        </w:tabs>
        <w:spacing w:line="240" w:lineRule="auto" w:before="0" w:after="0"/>
        <w:ind w:left="2760" w:right="0" w:hanging="854"/>
        <w:jc w:val="left"/>
        <w:rPr>
          <w:sz w:val="22"/>
        </w:rPr>
      </w:pPr>
      <w:r>
        <w:rPr>
          <w:color w:val="231F20"/>
          <w:sz w:val="22"/>
        </w:rPr>
        <w:t>Smart</w:t>
      </w:r>
      <w:r>
        <w:rPr>
          <w:color w:val="231F20"/>
          <w:spacing w:val="-7"/>
          <w:sz w:val="22"/>
        </w:rPr>
        <w:t> </w:t>
      </w:r>
      <w:r>
        <w:rPr>
          <w:color w:val="231F20"/>
          <w:spacing w:val="-2"/>
          <w:sz w:val="22"/>
        </w:rPr>
        <w:t>Cities</w:t>
      </w:r>
    </w:p>
    <w:p>
      <w:pPr>
        <w:pStyle w:val="ListParagraph"/>
        <w:numPr>
          <w:ilvl w:val="3"/>
          <w:numId w:val="531"/>
        </w:numPr>
        <w:tabs>
          <w:tab w:pos="2760" w:val="left" w:leader="none"/>
        </w:tabs>
        <w:spacing w:line="240" w:lineRule="auto" w:before="0" w:after="0"/>
        <w:ind w:left="2760" w:right="0" w:hanging="854"/>
        <w:jc w:val="left"/>
        <w:rPr>
          <w:sz w:val="22"/>
        </w:rPr>
      </w:pPr>
      <w:r>
        <w:rPr>
          <w:color w:val="231F20"/>
          <w:sz w:val="22"/>
        </w:rPr>
        <w:t>Smart</w:t>
      </w:r>
      <w:r>
        <w:rPr>
          <w:color w:val="231F20"/>
          <w:spacing w:val="-11"/>
          <w:sz w:val="22"/>
        </w:rPr>
        <w:t> </w:t>
      </w:r>
      <w:r>
        <w:rPr>
          <w:color w:val="231F20"/>
          <w:sz w:val="22"/>
        </w:rPr>
        <w:t>class</w:t>
      </w:r>
      <w:r>
        <w:rPr>
          <w:color w:val="231F20"/>
          <w:spacing w:val="-3"/>
          <w:sz w:val="22"/>
        </w:rPr>
        <w:t> </w:t>
      </w:r>
      <w:r>
        <w:rPr>
          <w:color w:val="231F20"/>
          <w:spacing w:val="-2"/>
          <w:sz w:val="22"/>
        </w:rPr>
        <w:t>rooms</w:t>
      </w:r>
    </w:p>
    <w:p>
      <w:pPr>
        <w:pStyle w:val="ListParagraph"/>
        <w:numPr>
          <w:ilvl w:val="3"/>
          <w:numId w:val="531"/>
        </w:numPr>
        <w:tabs>
          <w:tab w:pos="2808" w:val="left" w:leader="none"/>
        </w:tabs>
        <w:spacing w:line="240" w:lineRule="auto" w:before="0" w:after="0"/>
        <w:ind w:left="2808" w:right="0" w:hanging="902"/>
        <w:jc w:val="left"/>
        <w:rPr>
          <w:sz w:val="22"/>
        </w:rPr>
      </w:pPr>
      <w:r>
        <w:rPr>
          <w:color w:val="231F20"/>
          <w:sz w:val="22"/>
        </w:rPr>
        <w:t>Smart</w:t>
      </w:r>
      <w:r>
        <w:rPr>
          <w:color w:val="231F20"/>
          <w:spacing w:val="-12"/>
          <w:sz w:val="22"/>
        </w:rPr>
        <w:t> </w:t>
      </w:r>
      <w:r>
        <w:rPr>
          <w:color w:val="231F20"/>
          <w:spacing w:val="-2"/>
          <w:sz w:val="22"/>
        </w:rPr>
        <w:t>Energy</w:t>
      </w:r>
    </w:p>
    <w:p>
      <w:pPr>
        <w:pStyle w:val="ListParagraph"/>
        <w:numPr>
          <w:ilvl w:val="3"/>
          <w:numId w:val="531"/>
        </w:numPr>
        <w:tabs>
          <w:tab w:pos="2761" w:val="left" w:leader="none"/>
        </w:tabs>
        <w:spacing w:line="266" w:lineRule="exact" w:before="5" w:after="0"/>
        <w:ind w:left="2761" w:right="0" w:hanging="855"/>
        <w:jc w:val="left"/>
        <w:rPr>
          <w:sz w:val="22"/>
        </w:rPr>
      </w:pPr>
      <w:r>
        <w:rPr>
          <w:color w:val="231F20"/>
          <w:sz w:val="22"/>
        </w:rPr>
        <w:t>Smart</w:t>
      </w:r>
      <w:r>
        <w:rPr>
          <w:color w:val="231F20"/>
          <w:spacing w:val="-13"/>
          <w:sz w:val="22"/>
        </w:rPr>
        <w:t> </w:t>
      </w:r>
      <w:r>
        <w:rPr>
          <w:color w:val="231F20"/>
          <w:sz w:val="22"/>
        </w:rPr>
        <w:t>Transportation</w:t>
      </w:r>
      <w:r>
        <w:rPr>
          <w:color w:val="231F20"/>
          <w:spacing w:val="-8"/>
          <w:sz w:val="22"/>
        </w:rPr>
        <w:t> </w:t>
      </w:r>
      <w:r>
        <w:rPr>
          <w:color w:val="231F20"/>
          <w:sz w:val="22"/>
        </w:rPr>
        <w:t>and</w:t>
      </w:r>
      <w:r>
        <w:rPr>
          <w:color w:val="231F20"/>
          <w:spacing w:val="-12"/>
          <w:sz w:val="22"/>
        </w:rPr>
        <w:t> </w:t>
      </w:r>
      <w:r>
        <w:rPr>
          <w:color w:val="231F20"/>
          <w:spacing w:val="-2"/>
          <w:sz w:val="22"/>
        </w:rPr>
        <w:t>Mobility</w:t>
      </w:r>
    </w:p>
    <w:p>
      <w:pPr>
        <w:pStyle w:val="ListParagraph"/>
        <w:numPr>
          <w:ilvl w:val="3"/>
          <w:numId w:val="531"/>
        </w:numPr>
        <w:tabs>
          <w:tab w:pos="2760" w:val="left" w:leader="none"/>
        </w:tabs>
        <w:spacing w:line="266" w:lineRule="exact" w:before="0" w:after="0"/>
        <w:ind w:left="2760" w:right="0" w:hanging="854"/>
        <w:jc w:val="left"/>
        <w:rPr>
          <w:sz w:val="22"/>
        </w:rPr>
      </w:pPr>
      <w:r>
        <w:rPr>
          <w:color w:val="231F20"/>
          <w:sz w:val="22"/>
        </w:rPr>
        <w:t>Smart</w:t>
      </w:r>
      <w:r>
        <w:rPr>
          <w:color w:val="231F20"/>
          <w:spacing w:val="-10"/>
          <w:sz w:val="22"/>
        </w:rPr>
        <w:t> </w:t>
      </w:r>
      <w:r>
        <w:rPr>
          <w:color w:val="231F20"/>
          <w:spacing w:val="-2"/>
          <w:sz w:val="22"/>
        </w:rPr>
        <w:t>Factory</w:t>
      </w:r>
    </w:p>
    <w:p>
      <w:pPr>
        <w:spacing w:before="198"/>
        <w:ind w:left="1344" w:right="0" w:firstLine="0"/>
        <w:jc w:val="left"/>
        <w:rPr>
          <w:b/>
          <w:i/>
          <w:sz w:val="22"/>
        </w:rPr>
      </w:pPr>
      <w:r>
        <w:rPr>
          <w:b/>
          <w:i/>
          <w:color w:val="231F20"/>
          <w:sz w:val="22"/>
        </w:rPr>
        <w:t>COURSE</w:t>
      </w:r>
      <w:r>
        <w:rPr>
          <w:b/>
          <w:i/>
          <w:color w:val="231F20"/>
          <w:spacing w:val="-12"/>
          <w:sz w:val="22"/>
        </w:rPr>
        <w:t> </w:t>
      </w:r>
      <w:r>
        <w:rPr>
          <w:b/>
          <w:i/>
          <w:color w:val="231F20"/>
          <w:spacing w:val="-2"/>
          <w:sz w:val="22"/>
        </w:rPr>
        <w:t>CONTENT</w:t>
      </w:r>
    </w:p>
    <w:p>
      <w:pPr>
        <w:pStyle w:val="BodyText"/>
        <w:rPr>
          <w:b/>
          <w:i/>
        </w:rPr>
      </w:pPr>
    </w:p>
    <w:p>
      <w:pPr>
        <w:pStyle w:val="Heading6"/>
        <w:spacing w:before="1"/>
      </w:pPr>
      <w:r>
        <w:rPr>
          <w:color w:val="231F20"/>
        </w:rPr>
        <w:t>UNIT-1:</w:t>
      </w:r>
      <w:r>
        <w:rPr>
          <w:color w:val="231F20"/>
          <w:spacing w:val="41"/>
        </w:rPr>
        <w:t> </w:t>
      </w:r>
      <w:r>
        <w:rPr>
          <w:color w:val="231F20"/>
        </w:rPr>
        <w:t>Introduction</w:t>
      </w:r>
      <w:r>
        <w:rPr>
          <w:color w:val="231F20"/>
          <w:spacing w:val="-4"/>
        </w:rPr>
        <w:t> </w:t>
      </w:r>
      <w:r>
        <w:rPr>
          <w:color w:val="231F20"/>
        </w:rPr>
        <w:t>of</w:t>
      </w:r>
      <w:r>
        <w:rPr>
          <w:color w:val="231F20"/>
          <w:spacing w:val="-4"/>
        </w:rPr>
        <w:t> </w:t>
      </w:r>
      <w:r>
        <w:rPr>
          <w:color w:val="231F20"/>
          <w:spacing w:val="-5"/>
        </w:rPr>
        <w:t>IOT</w:t>
      </w:r>
    </w:p>
    <w:p>
      <w:pPr>
        <w:pStyle w:val="BodyText"/>
        <w:ind w:left="2194" w:right="1410"/>
      </w:pPr>
      <w:r>
        <w:rPr>
          <w:color w:val="231F20"/>
        </w:rPr>
        <w:t>INTRODUCTION to IOT – Definition – Applications – Technologies – Sensor features – Types</w:t>
      </w:r>
      <w:r>
        <w:rPr>
          <w:color w:val="231F20"/>
          <w:spacing w:val="-9"/>
        </w:rPr>
        <w:t> </w:t>
      </w:r>
      <w:r>
        <w:rPr>
          <w:color w:val="231F20"/>
        </w:rPr>
        <w:t>–</w:t>
      </w:r>
      <w:r>
        <w:rPr>
          <w:color w:val="231F20"/>
          <w:spacing w:val="-4"/>
        </w:rPr>
        <w:t> </w:t>
      </w:r>
      <w:r>
        <w:rPr>
          <w:color w:val="231F20"/>
        </w:rPr>
        <w:t>Actuator</w:t>
      </w:r>
      <w:r>
        <w:rPr>
          <w:color w:val="231F20"/>
          <w:spacing w:val="-9"/>
        </w:rPr>
        <w:t> </w:t>
      </w:r>
      <w:r>
        <w:rPr>
          <w:color w:val="231F20"/>
        </w:rPr>
        <w:t>list</w:t>
      </w:r>
      <w:r>
        <w:rPr>
          <w:color w:val="231F20"/>
          <w:spacing w:val="-9"/>
        </w:rPr>
        <w:t> </w:t>
      </w:r>
      <w:r>
        <w:rPr>
          <w:color w:val="231F20"/>
        </w:rPr>
        <w:t>– Components</w:t>
      </w:r>
      <w:r>
        <w:rPr>
          <w:color w:val="231F20"/>
          <w:spacing w:val="-8"/>
        </w:rPr>
        <w:t> </w:t>
      </w:r>
      <w:r>
        <w:rPr>
          <w:color w:val="231F20"/>
        </w:rPr>
        <w:t>–</w:t>
      </w:r>
      <w:r>
        <w:rPr>
          <w:color w:val="231F20"/>
          <w:spacing w:val="-4"/>
        </w:rPr>
        <w:t> </w:t>
      </w:r>
      <w:r>
        <w:rPr>
          <w:color w:val="231F20"/>
        </w:rPr>
        <w:t>Challenges</w:t>
      </w:r>
      <w:r>
        <w:rPr>
          <w:color w:val="231F20"/>
          <w:spacing w:val="-7"/>
        </w:rPr>
        <w:t> </w:t>
      </w:r>
      <w:r>
        <w:rPr>
          <w:color w:val="231F20"/>
        </w:rPr>
        <w:t>Connectivity</w:t>
      </w:r>
      <w:r>
        <w:rPr>
          <w:color w:val="231F20"/>
          <w:spacing w:val="-2"/>
        </w:rPr>
        <w:t> </w:t>
      </w:r>
      <w:r>
        <w:rPr>
          <w:color w:val="231F20"/>
        </w:rPr>
        <w:t>technologies</w:t>
      </w:r>
      <w:r>
        <w:rPr>
          <w:color w:val="231F20"/>
          <w:spacing w:val="-3"/>
        </w:rPr>
        <w:t> </w:t>
      </w:r>
      <w:r>
        <w:rPr>
          <w:color w:val="231F20"/>
        </w:rPr>
        <w:t>-</w:t>
      </w:r>
      <w:r>
        <w:rPr>
          <w:color w:val="231F20"/>
          <w:spacing w:val="-9"/>
        </w:rPr>
        <w:t> </w:t>
      </w:r>
      <w:r>
        <w:rPr>
          <w:color w:val="231F20"/>
        </w:rPr>
        <w:t>6LoWPAN –Features – Addressing –Routing RFID – features – working principle – Applications</w:t>
      </w:r>
    </w:p>
    <w:p>
      <w:pPr>
        <w:pStyle w:val="Heading5"/>
        <w:spacing w:before="1"/>
        <w:ind w:left="1344"/>
      </w:pPr>
      <w:r>
        <w:rPr>
          <w:color w:val="231F20"/>
        </w:rPr>
        <w:t>UNIT-2:</w:t>
      </w:r>
      <w:r>
        <w:rPr>
          <w:color w:val="231F20"/>
          <w:spacing w:val="42"/>
        </w:rPr>
        <w:t> </w:t>
      </w:r>
      <w:r>
        <w:rPr>
          <w:color w:val="231F20"/>
        </w:rPr>
        <w:t>DATA</w:t>
      </w:r>
      <w:r>
        <w:rPr>
          <w:color w:val="231F20"/>
          <w:spacing w:val="-2"/>
        </w:rPr>
        <w:t> PROTOCOLS</w:t>
      </w:r>
    </w:p>
    <w:p>
      <w:pPr>
        <w:pStyle w:val="BodyText"/>
        <w:ind w:left="2194" w:right="1903"/>
      </w:pPr>
      <w:r>
        <w:rPr>
          <w:color w:val="231F20"/>
        </w:rPr>
        <w:t>MQTT</w:t>
      </w:r>
      <w:r>
        <w:rPr>
          <w:color w:val="231F20"/>
          <w:spacing w:val="-6"/>
        </w:rPr>
        <w:t> </w:t>
      </w:r>
      <w:r>
        <w:rPr>
          <w:color w:val="231F20"/>
        </w:rPr>
        <w:t>–</w:t>
      </w:r>
      <w:r>
        <w:rPr>
          <w:color w:val="231F20"/>
          <w:spacing w:val="-4"/>
        </w:rPr>
        <w:t> </w:t>
      </w:r>
      <w:r>
        <w:rPr>
          <w:color w:val="231F20"/>
        </w:rPr>
        <w:t>Definition</w:t>
      </w:r>
      <w:r>
        <w:rPr>
          <w:color w:val="231F20"/>
          <w:spacing w:val="-4"/>
        </w:rPr>
        <w:t> </w:t>
      </w:r>
      <w:r>
        <w:rPr>
          <w:color w:val="231F20"/>
        </w:rPr>
        <w:t>–</w:t>
      </w:r>
      <w:r>
        <w:rPr>
          <w:color w:val="231F20"/>
          <w:spacing w:val="-4"/>
        </w:rPr>
        <w:t> </w:t>
      </w:r>
      <w:r>
        <w:rPr>
          <w:color w:val="231F20"/>
        </w:rPr>
        <w:t>features</w:t>
      </w:r>
      <w:r>
        <w:rPr>
          <w:color w:val="231F20"/>
          <w:spacing w:val="-4"/>
        </w:rPr>
        <w:t> </w:t>
      </w:r>
      <w:r>
        <w:rPr>
          <w:color w:val="231F20"/>
        </w:rPr>
        <w:t>– components</w:t>
      </w:r>
      <w:r>
        <w:rPr>
          <w:color w:val="231F20"/>
          <w:spacing w:val="-4"/>
        </w:rPr>
        <w:t> </w:t>
      </w:r>
      <w:r>
        <w:rPr>
          <w:color w:val="231F20"/>
        </w:rPr>
        <w:t>– applications</w:t>
      </w:r>
      <w:r>
        <w:rPr>
          <w:color w:val="231F20"/>
          <w:spacing w:val="-3"/>
        </w:rPr>
        <w:t> </w:t>
      </w:r>
      <w:r>
        <w:rPr>
          <w:color w:val="231F20"/>
        </w:rPr>
        <w:t>–</w:t>
      </w:r>
      <w:r>
        <w:rPr>
          <w:color w:val="231F20"/>
          <w:spacing w:val="-4"/>
        </w:rPr>
        <w:t> </w:t>
      </w:r>
      <w:r>
        <w:rPr>
          <w:color w:val="231F20"/>
        </w:rPr>
        <w:t>MQTT</w:t>
      </w:r>
      <w:r>
        <w:rPr>
          <w:color w:val="231F20"/>
          <w:spacing w:val="-2"/>
        </w:rPr>
        <w:t> </w:t>
      </w:r>
      <w:r>
        <w:rPr>
          <w:color w:val="231F20"/>
        </w:rPr>
        <w:t>–</w:t>
      </w:r>
      <w:r>
        <w:rPr>
          <w:color w:val="231F20"/>
          <w:spacing w:val="-4"/>
        </w:rPr>
        <w:t> </w:t>
      </w:r>
      <w:r>
        <w:rPr>
          <w:color w:val="231F20"/>
        </w:rPr>
        <w:t>SMQTT</w:t>
      </w:r>
      <w:r>
        <w:rPr>
          <w:color w:val="231F20"/>
          <w:spacing w:val="-6"/>
        </w:rPr>
        <w:t> </w:t>
      </w:r>
      <w:r>
        <w:rPr>
          <w:color w:val="231F20"/>
        </w:rPr>
        <w:t>CoAP- Definition – message types XMPP – features – core technologies – applications AMQP- Features-applications</w:t>
      </w:r>
    </w:p>
    <w:p>
      <w:pPr>
        <w:pStyle w:val="Heading6"/>
        <w:spacing w:before="1"/>
      </w:pPr>
      <w:r>
        <w:rPr>
          <w:color w:val="231F20"/>
        </w:rPr>
        <w:t>UNIT-3</w:t>
      </w:r>
      <w:r>
        <w:rPr>
          <w:color w:val="231F20"/>
          <w:spacing w:val="-12"/>
        </w:rPr>
        <w:t> </w:t>
      </w:r>
      <w:r>
        <w:rPr>
          <w:color w:val="231F20"/>
        </w:rPr>
        <w:t>: Communication</w:t>
      </w:r>
      <w:r>
        <w:rPr>
          <w:color w:val="231F20"/>
          <w:spacing w:val="-8"/>
        </w:rPr>
        <w:t> </w:t>
      </w:r>
      <w:r>
        <w:rPr>
          <w:color w:val="231F20"/>
          <w:spacing w:val="-2"/>
        </w:rPr>
        <w:t>Technologies</w:t>
      </w:r>
    </w:p>
    <w:p>
      <w:pPr>
        <w:pStyle w:val="BodyText"/>
        <w:spacing w:line="264" w:lineRule="exact" w:before="5"/>
        <w:ind w:left="2194"/>
      </w:pPr>
      <w:r>
        <w:rPr>
          <w:color w:val="231F20"/>
        </w:rPr>
        <w:t>IEEE</w:t>
      </w:r>
      <w:r>
        <w:rPr>
          <w:color w:val="231F20"/>
          <w:spacing w:val="-6"/>
        </w:rPr>
        <w:t> </w:t>
      </w:r>
      <w:r>
        <w:rPr>
          <w:color w:val="231F20"/>
        </w:rPr>
        <w:t>802.15.4</w:t>
      </w:r>
      <w:r>
        <w:rPr>
          <w:color w:val="231F20"/>
          <w:spacing w:val="-6"/>
        </w:rPr>
        <w:t> </w:t>
      </w:r>
      <w:r>
        <w:rPr>
          <w:color w:val="231F20"/>
        </w:rPr>
        <w:t>–</w:t>
      </w:r>
      <w:r>
        <w:rPr>
          <w:color w:val="231F20"/>
          <w:spacing w:val="-4"/>
        </w:rPr>
        <w:t> </w:t>
      </w:r>
      <w:r>
        <w:rPr>
          <w:color w:val="231F20"/>
        </w:rPr>
        <w:t>features</w:t>
      </w:r>
      <w:r>
        <w:rPr>
          <w:color w:val="231F20"/>
          <w:spacing w:val="-8"/>
        </w:rPr>
        <w:t> </w:t>
      </w:r>
      <w:r>
        <w:rPr>
          <w:color w:val="231F20"/>
        </w:rPr>
        <w:t>–</w:t>
      </w:r>
      <w:r>
        <w:rPr>
          <w:color w:val="231F20"/>
          <w:spacing w:val="41"/>
        </w:rPr>
        <w:t> </w:t>
      </w:r>
      <w:r>
        <w:rPr>
          <w:color w:val="231F20"/>
        </w:rPr>
        <w:t>variants</w:t>
      </w:r>
      <w:r>
        <w:rPr>
          <w:color w:val="231F20"/>
          <w:spacing w:val="-3"/>
        </w:rPr>
        <w:t> </w:t>
      </w:r>
      <w:r>
        <w:rPr>
          <w:color w:val="231F20"/>
        </w:rPr>
        <w:t>–</w:t>
      </w:r>
      <w:r>
        <w:rPr>
          <w:color w:val="231F20"/>
          <w:spacing w:val="1"/>
        </w:rPr>
        <w:t> </w:t>
      </w:r>
      <w:r>
        <w:rPr>
          <w:color w:val="231F20"/>
          <w:spacing w:val="-4"/>
        </w:rPr>
        <w:t>types</w:t>
      </w:r>
    </w:p>
    <w:p>
      <w:pPr>
        <w:pStyle w:val="BodyText"/>
        <w:ind w:left="2194" w:right="2877"/>
      </w:pPr>
      <w:r>
        <w:rPr>
          <w:color w:val="231F20"/>
        </w:rPr>
        <w:t>ZIGBEE</w:t>
      </w:r>
      <w:r>
        <w:rPr>
          <w:color w:val="231F20"/>
          <w:spacing w:val="-7"/>
        </w:rPr>
        <w:t> </w:t>
      </w:r>
      <w:r>
        <w:rPr>
          <w:color w:val="231F20"/>
        </w:rPr>
        <w:t>–features</w:t>
      </w:r>
      <w:r>
        <w:rPr>
          <w:color w:val="231F20"/>
          <w:spacing w:val="-5"/>
        </w:rPr>
        <w:t> </w:t>
      </w:r>
      <w:r>
        <w:rPr>
          <w:color w:val="231F20"/>
        </w:rPr>
        <w:t>–</w:t>
      </w:r>
      <w:r>
        <w:rPr>
          <w:color w:val="231F20"/>
          <w:spacing w:val="-5"/>
        </w:rPr>
        <w:t> </w:t>
      </w:r>
      <w:r>
        <w:rPr>
          <w:color w:val="231F20"/>
        </w:rPr>
        <w:t>components</w:t>
      </w:r>
      <w:r>
        <w:rPr>
          <w:color w:val="231F20"/>
          <w:spacing w:val="-5"/>
        </w:rPr>
        <w:t> </w:t>
      </w:r>
      <w:r>
        <w:rPr>
          <w:color w:val="231F20"/>
        </w:rPr>
        <w:t>–</w:t>
      </w:r>
      <w:r>
        <w:rPr>
          <w:color w:val="231F20"/>
          <w:spacing w:val="-2"/>
        </w:rPr>
        <w:t> </w:t>
      </w:r>
      <w:r>
        <w:rPr>
          <w:color w:val="231F20"/>
        </w:rPr>
        <w:t>technologies</w:t>
      </w:r>
      <w:r>
        <w:rPr>
          <w:color w:val="231F20"/>
          <w:spacing w:val="-4"/>
        </w:rPr>
        <w:t> </w:t>
      </w:r>
      <w:r>
        <w:rPr>
          <w:color w:val="231F20"/>
        </w:rPr>
        <w:t>–</w:t>
      </w:r>
      <w:r>
        <w:rPr>
          <w:color w:val="231F20"/>
          <w:spacing w:val="-5"/>
        </w:rPr>
        <w:t> </w:t>
      </w:r>
      <w:r>
        <w:rPr>
          <w:color w:val="231F20"/>
        </w:rPr>
        <w:t>types</w:t>
      </w:r>
      <w:r>
        <w:rPr>
          <w:color w:val="231F20"/>
          <w:spacing w:val="-5"/>
        </w:rPr>
        <w:t> </w:t>
      </w:r>
      <w:r>
        <w:rPr>
          <w:color w:val="231F20"/>
        </w:rPr>
        <w:t>–</w:t>
      </w:r>
      <w:r>
        <w:rPr>
          <w:color w:val="231F20"/>
          <w:spacing w:val="-5"/>
        </w:rPr>
        <w:t> </w:t>
      </w:r>
      <w:r>
        <w:rPr>
          <w:color w:val="231F20"/>
        </w:rPr>
        <w:t>applications NFC – types –modes – applications</w:t>
      </w:r>
    </w:p>
    <w:p>
      <w:pPr>
        <w:pStyle w:val="BodyText"/>
        <w:ind w:left="2194"/>
      </w:pPr>
      <w:r>
        <w:rPr>
          <w:color w:val="231F20"/>
        </w:rPr>
        <w:t>Bluetooth</w:t>
      </w:r>
      <w:r>
        <w:rPr>
          <w:color w:val="231F20"/>
          <w:spacing w:val="-7"/>
        </w:rPr>
        <w:t> </w:t>
      </w:r>
      <w:r>
        <w:rPr>
          <w:color w:val="231F20"/>
        </w:rPr>
        <w:t>-</w:t>
      </w:r>
      <w:r>
        <w:rPr>
          <w:color w:val="231F20"/>
          <w:spacing w:val="-10"/>
        </w:rPr>
        <w:t> </w:t>
      </w:r>
      <w:r>
        <w:rPr>
          <w:color w:val="231F20"/>
        </w:rPr>
        <w:t>purpose</w:t>
      </w:r>
      <w:r>
        <w:rPr>
          <w:color w:val="231F20"/>
          <w:spacing w:val="39"/>
        </w:rPr>
        <w:t> </w:t>
      </w:r>
      <w:r>
        <w:rPr>
          <w:color w:val="231F20"/>
        </w:rPr>
        <w:t>–features</w:t>
      </w:r>
      <w:r>
        <w:rPr>
          <w:color w:val="231F20"/>
          <w:spacing w:val="-6"/>
        </w:rPr>
        <w:t> </w:t>
      </w:r>
      <w:r>
        <w:rPr>
          <w:color w:val="231F20"/>
        </w:rPr>
        <w:t>-</w:t>
      </w:r>
      <w:r>
        <w:rPr>
          <w:color w:val="231F20"/>
          <w:spacing w:val="-6"/>
        </w:rPr>
        <w:t> </w:t>
      </w:r>
      <w:r>
        <w:rPr>
          <w:color w:val="231F20"/>
        </w:rPr>
        <w:t>Technologies-</w:t>
      </w:r>
      <w:r>
        <w:rPr>
          <w:color w:val="231F20"/>
          <w:spacing w:val="-6"/>
        </w:rPr>
        <w:t> </w:t>
      </w:r>
      <w:r>
        <w:rPr>
          <w:color w:val="231F20"/>
          <w:spacing w:val="-2"/>
        </w:rPr>
        <w:t>applications</w:t>
      </w:r>
    </w:p>
    <w:p>
      <w:pPr>
        <w:pStyle w:val="Heading6"/>
      </w:pPr>
      <w:r>
        <w:rPr>
          <w:color w:val="231F20"/>
        </w:rPr>
        <w:t>UNIT-4:</w:t>
      </w:r>
      <w:r>
        <w:rPr>
          <w:color w:val="231F20"/>
          <w:spacing w:val="38"/>
        </w:rPr>
        <w:t> </w:t>
      </w:r>
      <w:r>
        <w:rPr>
          <w:color w:val="231F20"/>
        </w:rPr>
        <w:t>Wireless</w:t>
      </w:r>
      <w:r>
        <w:rPr>
          <w:color w:val="231F20"/>
          <w:spacing w:val="-7"/>
        </w:rPr>
        <w:t> </w:t>
      </w:r>
      <w:r>
        <w:rPr>
          <w:color w:val="231F20"/>
        </w:rPr>
        <w:t>Sensor</w:t>
      </w:r>
      <w:r>
        <w:rPr>
          <w:color w:val="231F20"/>
          <w:spacing w:val="-11"/>
        </w:rPr>
        <w:t> </w:t>
      </w:r>
      <w:r>
        <w:rPr>
          <w:color w:val="231F20"/>
          <w:spacing w:val="-2"/>
        </w:rPr>
        <w:t>Networks</w:t>
      </w:r>
    </w:p>
    <w:p>
      <w:pPr>
        <w:pStyle w:val="BodyText"/>
        <w:spacing w:line="244" w:lineRule="auto" w:before="35"/>
        <w:ind w:left="2194" w:right="1410"/>
      </w:pPr>
      <w:r>
        <w:rPr>
          <w:color w:val="231F20"/>
        </w:rPr>
        <w:t>Wireless</w:t>
      </w:r>
      <w:r>
        <w:rPr>
          <w:color w:val="231F20"/>
          <w:spacing w:val="-8"/>
        </w:rPr>
        <w:t> </w:t>
      </w:r>
      <w:r>
        <w:rPr>
          <w:color w:val="231F20"/>
        </w:rPr>
        <w:t>Sensor</w:t>
      </w:r>
      <w:r>
        <w:rPr>
          <w:color w:val="231F20"/>
          <w:spacing w:val="-8"/>
        </w:rPr>
        <w:t> </w:t>
      </w:r>
      <w:r>
        <w:rPr>
          <w:color w:val="231F20"/>
        </w:rPr>
        <w:t>Networks-</w:t>
      </w:r>
      <w:r>
        <w:rPr>
          <w:color w:val="231F20"/>
          <w:spacing w:val="-8"/>
        </w:rPr>
        <w:t> </w:t>
      </w:r>
      <w:r>
        <w:rPr>
          <w:color w:val="231F20"/>
        </w:rPr>
        <w:t>Applications</w:t>
      </w:r>
      <w:r>
        <w:rPr>
          <w:color w:val="231F20"/>
          <w:spacing w:val="-8"/>
        </w:rPr>
        <w:t> </w:t>
      </w:r>
      <w:r>
        <w:rPr>
          <w:color w:val="231F20"/>
        </w:rPr>
        <w:t>-Types-Challenges-node</w:t>
      </w:r>
      <w:r>
        <w:rPr>
          <w:color w:val="231F20"/>
          <w:spacing w:val="-8"/>
        </w:rPr>
        <w:t> </w:t>
      </w:r>
      <w:r>
        <w:rPr>
          <w:color w:val="231F20"/>
        </w:rPr>
        <w:t>Behaviour-Information theoretic</w:t>
      </w:r>
      <w:r>
        <w:rPr>
          <w:color w:val="231F20"/>
          <w:spacing w:val="-9"/>
        </w:rPr>
        <w:t> </w:t>
      </w:r>
      <w:r>
        <w:rPr>
          <w:color w:val="231F20"/>
        </w:rPr>
        <w:t>self-management-Applications-WMSN-.</w:t>
      </w:r>
    </w:p>
    <w:p>
      <w:pPr>
        <w:pStyle w:val="BodyText"/>
        <w:ind w:left="2194" w:right="1604"/>
      </w:pPr>
      <w:r>
        <w:rPr>
          <w:color w:val="231F20"/>
        </w:rPr>
        <w:t>Stationary</w:t>
      </w:r>
      <w:r>
        <w:rPr>
          <w:color w:val="231F20"/>
          <w:spacing w:val="-4"/>
        </w:rPr>
        <w:t> </w:t>
      </w:r>
      <w:r>
        <w:rPr>
          <w:color w:val="231F20"/>
        </w:rPr>
        <w:t>Wireless</w:t>
      </w:r>
      <w:r>
        <w:rPr>
          <w:color w:val="231F20"/>
          <w:spacing w:val="-4"/>
        </w:rPr>
        <w:t> </w:t>
      </w:r>
      <w:r>
        <w:rPr>
          <w:color w:val="231F20"/>
        </w:rPr>
        <w:t>Sensor</w:t>
      </w:r>
      <w:r>
        <w:rPr>
          <w:color w:val="231F20"/>
          <w:spacing w:val="-4"/>
        </w:rPr>
        <w:t> </w:t>
      </w:r>
      <w:r>
        <w:rPr>
          <w:color w:val="231F20"/>
        </w:rPr>
        <w:t>Networks-Mobile</w:t>
      </w:r>
      <w:r>
        <w:rPr>
          <w:color w:val="231F20"/>
          <w:spacing w:val="-4"/>
        </w:rPr>
        <w:t> </w:t>
      </w:r>
      <w:r>
        <w:rPr>
          <w:color w:val="231F20"/>
        </w:rPr>
        <w:t>Wireless</w:t>
      </w:r>
      <w:r>
        <w:rPr>
          <w:color w:val="231F20"/>
          <w:spacing w:val="-9"/>
        </w:rPr>
        <w:t> </w:t>
      </w:r>
      <w:r>
        <w:rPr>
          <w:color w:val="231F20"/>
        </w:rPr>
        <w:t>Sensor</w:t>
      </w:r>
      <w:r>
        <w:rPr>
          <w:color w:val="231F20"/>
          <w:spacing w:val="-4"/>
        </w:rPr>
        <w:t> </w:t>
      </w:r>
      <w:r>
        <w:rPr>
          <w:color w:val="231F20"/>
        </w:rPr>
        <w:t>Networks-M</w:t>
      </w:r>
      <w:r>
        <w:rPr>
          <w:color w:val="231F20"/>
          <w:spacing w:val="-6"/>
        </w:rPr>
        <w:t> </w:t>
      </w:r>
      <w:r>
        <w:rPr>
          <w:color w:val="231F20"/>
        </w:rPr>
        <w:t>2</w:t>
      </w:r>
      <w:r>
        <w:rPr>
          <w:color w:val="231F20"/>
          <w:spacing w:val="-6"/>
        </w:rPr>
        <w:t> </w:t>
      </w:r>
      <w:r>
        <w:rPr>
          <w:color w:val="231F20"/>
        </w:rPr>
        <w:t>M- applications -features-sensor nodes-</w:t>
      </w:r>
    </w:p>
    <w:p>
      <w:pPr>
        <w:pStyle w:val="Heading5"/>
        <w:spacing w:line="266" w:lineRule="exact"/>
        <w:ind w:left="1344"/>
      </w:pPr>
      <w:r>
        <w:rPr>
          <w:color w:val="231F20"/>
        </w:rPr>
        <w:t>UNIT-5:</w:t>
      </w:r>
      <w:r>
        <w:rPr>
          <w:color w:val="231F20"/>
          <w:spacing w:val="43"/>
        </w:rPr>
        <w:t> </w:t>
      </w:r>
      <w:r>
        <w:rPr>
          <w:color w:val="231F20"/>
        </w:rPr>
        <w:t>ROLE</w:t>
      </w:r>
      <w:r>
        <w:rPr>
          <w:color w:val="231F20"/>
          <w:spacing w:val="-7"/>
        </w:rPr>
        <w:t> </w:t>
      </w:r>
      <w:r>
        <w:rPr>
          <w:color w:val="231F20"/>
        </w:rPr>
        <w:t>OF</w:t>
      </w:r>
      <w:r>
        <w:rPr>
          <w:color w:val="231F20"/>
          <w:spacing w:val="-5"/>
        </w:rPr>
        <w:t> IOT</w:t>
      </w:r>
    </w:p>
    <w:p>
      <w:pPr>
        <w:pStyle w:val="BodyText"/>
        <w:ind w:left="2194" w:right="1604"/>
      </w:pPr>
      <w:r>
        <w:rPr>
          <w:color w:val="231F20"/>
        </w:rPr>
        <w:t>Role of IOT in automation of applications - Health care -Smart Home-Smart Cities - Smart</w:t>
      </w:r>
      <w:r>
        <w:rPr>
          <w:color w:val="231F20"/>
          <w:spacing w:val="-10"/>
        </w:rPr>
        <w:t> </w:t>
      </w:r>
      <w:r>
        <w:rPr>
          <w:color w:val="231F20"/>
        </w:rPr>
        <w:t>class</w:t>
      </w:r>
      <w:r>
        <w:rPr>
          <w:color w:val="231F20"/>
          <w:spacing w:val="-4"/>
        </w:rPr>
        <w:t> </w:t>
      </w:r>
      <w:r>
        <w:rPr>
          <w:color w:val="231F20"/>
        </w:rPr>
        <w:t>rooms</w:t>
      </w:r>
      <w:r>
        <w:rPr>
          <w:color w:val="231F20"/>
          <w:spacing w:val="-3"/>
        </w:rPr>
        <w:t> </w:t>
      </w:r>
      <w:r>
        <w:rPr>
          <w:color w:val="231F20"/>
        </w:rPr>
        <w:t>-</w:t>
      </w:r>
      <w:r>
        <w:rPr>
          <w:color w:val="231F20"/>
          <w:spacing w:val="-5"/>
        </w:rPr>
        <w:t> </w:t>
      </w:r>
      <w:r>
        <w:rPr>
          <w:color w:val="231F20"/>
        </w:rPr>
        <w:t>Smart</w:t>
      </w:r>
      <w:r>
        <w:rPr>
          <w:color w:val="231F20"/>
          <w:spacing w:val="-6"/>
        </w:rPr>
        <w:t> </w:t>
      </w:r>
      <w:r>
        <w:rPr>
          <w:color w:val="231F20"/>
        </w:rPr>
        <w:t>Energy</w:t>
      </w:r>
      <w:r>
        <w:rPr>
          <w:color w:val="231F20"/>
          <w:spacing w:val="-3"/>
        </w:rPr>
        <w:t> </w:t>
      </w:r>
      <w:r>
        <w:rPr>
          <w:color w:val="231F20"/>
        </w:rPr>
        <w:t>-</w:t>
      </w:r>
      <w:r>
        <w:rPr>
          <w:color w:val="231F20"/>
          <w:spacing w:val="-5"/>
        </w:rPr>
        <w:t> </w:t>
      </w:r>
      <w:r>
        <w:rPr>
          <w:color w:val="231F20"/>
        </w:rPr>
        <w:t>Smart</w:t>
      </w:r>
      <w:r>
        <w:rPr>
          <w:color w:val="231F20"/>
          <w:spacing w:val="-11"/>
        </w:rPr>
        <w:t> </w:t>
      </w:r>
      <w:r>
        <w:rPr>
          <w:color w:val="231F20"/>
        </w:rPr>
        <w:t>Transportation</w:t>
      </w:r>
      <w:r>
        <w:rPr>
          <w:color w:val="231F20"/>
          <w:spacing w:val="-4"/>
        </w:rPr>
        <w:t> </w:t>
      </w:r>
      <w:r>
        <w:rPr>
          <w:color w:val="231F20"/>
        </w:rPr>
        <w:t>and</w:t>
      </w:r>
      <w:r>
        <w:rPr>
          <w:color w:val="231F20"/>
          <w:spacing w:val="-4"/>
        </w:rPr>
        <w:t> </w:t>
      </w:r>
      <w:r>
        <w:rPr>
          <w:color w:val="231F20"/>
        </w:rPr>
        <w:t>Mobility</w:t>
      </w:r>
      <w:r>
        <w:rPr>
          <w:color w:val="231F20"/>
          <w:spacing w:val="-3"/>
        </w:rPr>
        <w:t> </w:t>
      </w:r>
      <w:r>
        <w:rPr>
          <w:color w:val="231F20"/>
        </w:rPr>
        <w:t>-</w:t>
      </w:r>
      <w:r>
        <w:rPr>
          <w:color w:val="231F20"/>
          <w:spacing w:val="-4"/>
        </w:rPr>
        <w:t> </w:t>
      </w:r>
      <w:r>
        <w:rPr>
          <w:color w:val="231F20"/>
        </w:rPr>
        <w:t>Smart</w:t>
      </w:r>
      <w:r>
        <w:rPr>
          <w:color w:val="231F20"/>
          <w:spacing w:val="-6"/>
        </w:rPr>
        <w:t> </w:t>
      </w:r>
      <w:r>
        <w:rPr>
          <w:color w:val="231F20"/>
        </w:rPr>
        <w:t>Factory</w:t>
      </w:r>
    </w:p>
    <w:p>
      <w:pPr>
        <w:pStyle w:val="BodyText"/>
        <w:spacing w:before="196"/>
      </w:pPr>
    </w:p>
    <w:p>
      <w:pPr>
        <w:pStyle w:val="Heading5"/>
        <w:ind w:left="1344"/>
      </w:pPr>
      <w:r>
        <w:rPr>
          <w:color w:val="231F20"/>
        </w:rPr>
        <w:t>REFERENCE</w:t>
      </w:r>
      <w:r>
        <w:rPr>
          <w:color w:val="231F20"/>
          <w:spacing w:val="-11"/>
        </w:rPr>
        <w:t> </w:t>
      </w:r>
      <w:r>
        <w:rPr>
          <w:color w:val="231F20"/>
        </w:rPr>
        <w:t>BOOKS/WEB</w:t>
      </w:r>
      <w:r>
        <w:rPr>
          <w:color w:val="231F20"/>
          <w:spacing w:val="-6"/>
        </w:rPr>
        <w:t> </w:t>
      </w:r>
      <w:r>
        <w:rPr>
          <w:color w:val="231F20"/>
          <w:spacing w:val="-2"/>
        </w:rPr>
        <w:t>LINKS:</w:t>
      </w:r>
    </w:p>
    <w:p>
      <w:pPr>
        <w:pStyle w:val="BodyText"/>
        <w:spacing w:before="240"/>
        <w:rPr>
          <w:b/>
        </w:rPr>
      </w:pPr>
    </w:p>
    <w:p>
      <w:pPr>
        <w:pStyle w:val="ListParagraph"/>
        <w:numPr>
          <w:ilvl w:val="0"/>
          <w:numId w:val="532"/>
        </w:numPr>
        <w:tabs>
          <w:tab w:pos="1906" w:val="left" w:leader="none"/>
        </w:tabs>
        <w:spacing w:line="240" w:lineRule="auto" w:before="0" w:after="0"/>
        <w:ind w:left="1906" w:right="0" w:hanging="567"/>
        <w:jc w:val="left"/>
        <w:rPr>
          <w:sz w:val="22"/>
        </w:rPr>
      </w:pPr>
      <w:r>
        <w:rPr>
          <w:color w:val="231F20"/>
          <w:spacing w:val="-2"/>
          <w:sz w:val="22"/>
          <w:u w:val="single" w:color="231F20"/>
        </w:rPr>
        <w:t>https://onlinecourses-archive.nptel.ac.in/</w:t>
      </w:r>
    </w:p>
    <w:p>
      <w:pPr>
        <w:pStyle w:val="ListParagraph"/>
        <w:numPr>
          <w:ilvl w:val="0"/>
          <w:numId w:val="532"/>
        </w:numPr>
        <w:tabs>
          <w:tab w:pos="1906" w:val="left" w:leader="none"/>
        </w:tabs>
        <w:spacing w:line="240" w:lineRule="auto" w:before="39" w:after="0"/>
        <w:ind w:left="1906" w:right="2073" w:hanging="567"/>
        <w:jc w:val="left"/>
        <w:rPr>
          <w:sz w:val="22"/>
        </w:rPr>
      </w:pPr>
      <w:r>
        <w:rPr>
          <w:color w:val="231F20"/>
          <w:sz w:val="22"/>
        </w:rPr>
        <w:t>Vijay</w:t>
      </w:r>
      <w:r>
        <w:rPr>
          <w:color w:val="231F20"/>
          <w:spacing w:val="-4"/>
          <w:sz w:val="22"/>
        </w:rPr>
        <w:t> </w:t>
      </w:r>
      <w:r>
        <w:rPr>
          <w:color w:val="231F20"/>
          <w:sz w:val="22"/>
        </w:rPr>
        <w:t>Madisetti,</w:t>
      </w:r>
      <w:r>
        <w:rPr>
          <w:color w:val="231F20"/>
          <w:spacing w:val="-6"/>
          <w:sz w:val="22"/>
        </w:rPr>
        <w:t> </w:t>
      </w:r>
      <w:r>
        <w:rPr>
          <w:color w:val="231F20"/>
          <w:sz w:val="22"/>
        </w:rPr>
        <w:t>Arshdeep</w:t>
      </w:r>
      <w:r>
        <w:rPr>
          <w:color w:val="231F20"/>
          <w:spacing w:val="-5"/>
          <w:sz w:val="22"/>
        </w:rPr>
        <w:t> </w:t>
      </w:r>
      <w:r>
        <w:rPr>
          <w:color w:val="231F20"/>
          <w:sz w:val="22"/>
        </w:rPr>
        <w:t>Bahga,</w:t>
      </w:r>
      <w:r>
        <w:rPr>
          <w:color w:val="231F20"/>
          <w:spacing w:val="-7"/>
          <w:sz w:val="22"/>
        </w:rPr>
        <w:t> </w:t>
      </w:r>
      <w:r>
        <w:rPr>
          <w:color w:val="231F20"/>
          <w:sz w:val="22"/>
        </w:rPr>
        <w:t>“Internet</w:t>
      </w:r>
      <w:r>
        <w:rPr>
          <w:color w:val="231F20"/>
          <w:spacing w:val="-6"/>
          <w:sz w:val="22"/>
        </w:rPr>
        <w:t> </w:t>
      </w:r>
      <w:r>
        <w:rPr>
          <w:color w:val="231F20"/>
          <w:sz w:val="22"/>
        </w:rPr>
        <w:t>of</w:t>
      </w:r>
      <w:r>
        <w:rPr>
          <w:color w:val="231F20"/>
          <w:spacing w:val="-4"/>
          <w:sz w:val="22"/>
        </w:rPr>
        <w:t> </w:t>
      </w:r>
      <w:r>
        <w:rPr>
          <w:color w:val="231F20"/>
          <w:sz w:val="22"/>
        </w:rPr>
        <w:t>Things:</w:t>
      </w:r>
      <w:r>
        <w:rPr>
          <w:color w:val="231F20"/>
          <w:spacing w:val="-1"/>
          <w:sz w:val="22"/>
        </w:rPr>
        <w:t> </w:t>
      </w:r>
      <w:r>
        <w:rPr>
          <w:color w:val="231F20"/>
          <w:sz w:val="22"/>
        </w:rPr>
        <w:t>A</w:t>
      </w:r>
      <w:r>
        <w:rPr>
          <w:color w:val="231F20"/>
          <w:spacing w:val="-3"/>
          <w:sz w:val="22"/>
        </w:rPr>
        <w:t> </w:t>
      </w:r>
      <w:r>
        <w:rPr>
          <w:color w:val="231F20"/>
          <w:sz w:val="22"/>
        </w:rPr>
        <w:t>Hands-On</w:t>
      </w:r>
      <w:r>
        <w:rPr>
          <w:color w:val="231F20"/>
          <w:spacing w:val="-5"/>
          <w:sz w:val="22"/>
        </w:rPr>
        <w:t> </w:t>
      </w:r>
      <w:r>
        <w:rPr>
          <w:color w:val="231F20"/>
          <w:sz w:val="22"/>
        </w:rPr>
        <w:t>Approach”,</w:t>
      </w:r>
      <w:r>
        <w:rPr>
          <w:color w:val="231F20"/>
          <w:spacing w:val="-2"/>
          <w:sz w:val="22"/>
        </w:rPr>
        <w:t> </w:t>
      </w:r>
      <w:r>
        <w:rPr>
          <w:color w:val="231F20"/>
          <w:sz w:val="22"/>
        </w:rPr>
        <w:t>Orient BlackswanPvt., Ltd., New Delhi, 2015.</w:t>
      </w:r>
    </w:p>
    <w:p>
      <w:pPr>
        <w:pStyle w:val="ListParagraph"/>
        <w:numPr>
          <w:ilvl w:val="0"/>
          <w:numId w:val="532"/>
        </w:numPr>
        <w:tabs>
          <w:tab w:pos="1906" w:val="left" w:leader="none"/>
        </w:tabs>
        <w:spacing w:line="240" w:lineRule="auto" w:before="1" w:after="0"/>
        <w:ind w:left="1906" w:right="1815" w:hanging="567"/>
        <w:jc w:val="left"/>
        <w:rPr>
          <w:sz w:val="22"/>
        </w:rPr>
      </w:pPr>
      <w:r>
        <w:rPr>
          <w:color w:val="231F20"/>
          <w:sz w:val="22"/>
        </w:rPr>
        <w:t>WaltenegusDargie,</w:t>
      </w:r>
      <w:r>
        <w:rPr>
          <w:color w:val="231F20"/>
          <w:spacing w:val="-7"/>
          <w:sz w:val="22"/>
        </w:rPr>
        <w:t> </w:t>
      </w:r>
      <w:r>
        <w:rPr>
          <w:color w:val="231F20"/>
          <w:sz w:val="22"/>
        </w:rPr>
        <w:t>Christian</w:t>
      </w:r>
      <w:r>
        <w:rPr>
          <w:color w:val="231F20"/>
          <w:spacing w:val="-5"/>
          <w:sz w:val="22"/>
        </w:rPr>
        <w:t> </w:t>
      </w:r>
      <w:r>
        <w:rPr>
          <w:color w:val="231F20"/>
          <w:sz w:val="22"/>
        </w:rPr>
        <w:t>Poellabauer,</w:t>
      </w:r>
      <w:r>
        <w:rPr>
          <w:color w:val="231F20"/>
          <w:spacing w:val="-7"/>
          <w:sz w:val="22"/>
        </w:rPr>
        <w:t> </w:t>
      </w:r>
      <w:r>
        <w:rPr>
          <w:color w:val="231F20"/>
          <w:sz w:val="22"/>
        </w:rPr>
        <w:t>"Fundamentals</w:t>
      </w:r>
      <w:r>
        <w:rPr>
          <w:color w:val="231F20"/>
          <w:spacing w:val="-5"/>
          <w:sz w:val="22"/>
        </w:rPr>
        <w:t> </w:t>
      </w:r>
      <w:r>
        <w:rPr>
          <w:color w:val="231F20"/>
          <w:sz w:val="22"/>
        </w:rPr>
        <w:t>of</w:t>
      </w:r>
      <w:r>
        <w:rPr>
          <w:color w:val="231F20"/>
          <w:spacing w:val="-5"/>
          <w:sz w:val="22"/>
        </w:rPr>
        <w:t> </w:t>
      </w:r>
      <w:r>
        <w:rPr>
          <w:color w:val="231F20"/>
          <w:sz w:val="22"/>
        </w:rPr>
        <w:t>Wireless</w:t>
      </w:r>
      <w:r>
        <w:rPr>
          <w:color w:val="231F20"/>
          <w:spacing w:val="-5"/>
          <w:sz w:val="22"/>
        </w:rPr>
        <w:t> </w:t>
      </w:r>
      <w:r>
        <w:rPr>
          <w:color w:val="231F20"/>
          <w:sz w:val="22"/>
        </w:rPr>
        <w:t>Sensor</w:t>
      </w:r>
      <w:r>
        <w:rPr>
          <w:color w:val="231F20"/>
          <w:spacing w:val="-5"/>
          <w:sz w:val="22"/>
        </w:rPr>
        <w:t> </w:t>
      </w:r>
      <w:r>
        <w:rPr>
          <w:color w:val="231F20"/>
          <w:sz w:val="22"/>
        </w:rPr>
        <w:t>Networks: Theory and Practice", A John Wiley and Sons, Ltd., Publication, 2010.</w:t>
      </w:r>
    </w:p>
    <w:p>
      <w:pPr>
        <w:pStyle w:val="ListParagraph"/>
        <w:numPr>
          <w:ilvl w:val="0"/>
          <w:numId w:val="532"/>
        </w:numPr>
        <w:tabs>
          <w:tab w:pos="1906" w:val="left" w:leader="none"/>
        </w:tabs>
        <w:spacing w:line="240" w:lineRule="auto" w:before="1" w:after="0"/>
        <w:ind w:left="1906" w:right="0" w:hanging="567"/>
        <w:jc w:val="left"/>
        <w:rPr>
          <w:sz w:val="22"/>
        </w:rPr>
      </w:pPr>
      <w:r>
        <w:rPr>
          <w:color w:val="231F20"/>
          <w:sz w:val="22"/>
        </w:rPr>
        <w:t>Jeeva</w:t>
      </w:r>
      <w:r>
        <w:rPr>
          <w:color w:val="231F20"/>
          <w:spacing w:val="-13"/>
          <w:sz w:val="22"/>
        </w:rPr>
        <w:t> </w:t>
      </w:r>
      <w:r>
        <w:rPr>
          <w:color w:val="231F20"/>
          <w:sz w:val="22"/>
        </w:rPr>
        <w:t>Jose,</w:t>
      </w:r>
      <w:r>
        <w:rPr>
          <w:color w:val="231F20"/>
          <w:spacing w:val="-9"/>
          <w:sz w:val="22"/>
        </w:rPr>
        <w:t> </w:t>
      </w:r>
      <w:r>
        <w:rPr>
          <w:color w:val="231F20"/>
          <w:sz w:val="22"/>
        </w:rPr>
        <w:t>“Internet</w:t>
      </w:r>
      <w:r>
        <w:rPr>
          <w:color w:val="231F20"/>
          <w:spacing w:val="-12"/>
          <w:sz w:val="22"/>
        </w:rPr>
        <w:t> </w:t>
      </w:r>
      <w:r>
        <w:rPr>
          <w:color w:val="231F20"/>
          <w:sz w:val="22"/>
        </w:rPr>
        <w:t>of</w:t>
      </w:r>
      <w:r>
        <w:rPr>
          <w:color w:val="231F20"/>
          <w:spacing w:val="-11"/>
          <w:sz w:val="22"/>
        </w:rPr>
        <w:t> </w:t>
      </w:r>
      <w:r>
        <w:rPr>
          <w:color w:val="231F20"/>
          <w:sz w:val="22"/>
        </w:rPr>
        <w:t>Things”,</w:t>
      </w:r>
      <w:r>
        <w:rPr>
          <w:color w:val="231F20"/>
          <w:spacing w:val="-9"/>
          <w:sz w:val="22"/>
        </w:rPr>
        <w:t> </w:t>
      </w:r>
      <w:r>
        <w:rPr>
          <w:color w:val="231F20"/>
          <w:sz w:val="22"/>
        </w:rPr>
        <w:t>(ISBN:</w:t>
      </w:r>
      <w:r>
        <w:rPr>
          <w:color w:val="231F20"/>
          <w:spacing w:val="-11"/>
          <w:sz w:val="22"/>
        </w:rPr>
        <w:t> </w:t>
      </w:r>
      <w:r>
        <w:rPr>
          <w:color w:val="231F20"/>
          <w:sz w:val="22"/>
        </w:rPr>
        <w:t>978-93-86173-591)</w:t>
      </w:r>
      <w:r>
        <w:rPr>
          <w:color w:val="231F20"/>
          <w:spacing w:val="-7"/>
          <w:sz w:val="22"/>
        </w:rPr>
        <w:t> </w:t>
      </w:r>
      <w:r>
        <w:rPr>
          <w:color w:val="231F20"/>
          <w:sz w:val="22"/>
        </w:rPr>
        <w:t>KBP</w:t>
      </w:r>
      <w:r>
        <w:rPr>
          <w:color w:val="231F20"/>
          <w:spacing w:val="-9"/>
          <w:sz w:val="22"/>
        </w:rPr>
        <w:t> </w:t>
      </w:r>
      <w:r>
        <w:rPr>
          <w:color w:val="231F20"/>
          <w:sz w:val="22"/>
        </w:rPr>
        <w:t>House,1st</w:t>
      </w:r>
      <w:r>
        <w:rPr>
          <w:color w:val="231F20"/>
          <w:spacing w:val="-8"/>
          <w:sz w:val="22"/>
        </w:rPr>
        <w:t> </w:t>
      </w:r>
      <w:r>
        <w:rPr>
          <w:color w:val="231F20"/>
          <w:spacing w:val="-2"/>
          <w:sz w:val="22"/>
        </w:rPr>
        <w:t>edition,2018.</w:t>
      </w:r>
    </w:p>
    <w:p>
      <w:pPr>
        <w:pStyle w:val="ListParagraph"/>
        <w:spacing w:after="0" w:line="240" w:lineRule="auto"/>
        <w:jc w:val="left"/>
        <w:rPr>
          <w:sz w:val="22"/>
        </w:rPr>
        <w:sectPr>
          <w:pgSz w:w="12240" w:h="15840"/>
          <w:pgMar w:header="0" w:footer="1147" w:top="380" w:bottom="1340" w:left="360" w:right="360"/>
        </w:sectPr>
      </w:pPr>
    </w:p>
    <w:p>
      <w:pPr>
        <w:pStyle w:val="ListParagraph"/>
        <w:numPr>
          <w:ilvl w:val="0"/>
          <w:numId w:val="532"/>
        </w:numPr>
        <w:tabs>
          <w:tab w:pos="1906" w:val="left" w:leader="none"/>
          <w:tab w:pos="1959" w:val="left" w:leader="none"/>
        </w:tabs>
        <w:spacing w:line="240" w:lineRule="auto" w:before="45" w:after="0"/>
        <w:ind w:left="1906" w:right="1795" w:hanging="567"/>
        <w:jc w:val="left"/>
        <w:rPr>
          <w:sz w:val="22"/>
        </w:rPr>
      </w:pPr>
      <w:r>
        <w:rPr>
          <w:color w:val="231F20"/>
          <w:sz w:val="22"/>
        </w:rPr>
        <w:t>Interconnecting</w:t>
      </w:r>
      <w:r>
        <w:rPr>
          <w:color w:val="231F20"/>
          <w:spacing w:val="40"/>
          <w:sz w:val="22"/>
        </w:rPr>
        <w:t> </w:t>
      </w:r>
      <w:r>
        <w:rPr>
          <w:color w:val="231F20"/>
          <w:sz w:val="22"/>
        </w:rPr>
        <w:t>Smart</w:t>
      </w:r>
      <w:r>
        <w:rPr>
          <w:color w:val="231F20"/>
          <w:spacing w:val="-4"/>
          <w:sz w:val="22"/>
        </w:rPr>
        <w:t> </w:t>
      </w:r>
      <w:r>
        <w:rPr>
          <w:color w:val="231F20"/>
          <w:sz w:val="22"/>
        </w:rPr>
        <w:t>Objects</w:t>
      </w:r>
      <w:r>
        <w:rPr>
          <w:color w:val="231F20"/>
          <w:spacing w:val="-2"/>
          <w:sz w:val="22"/>
        </w:rPr>
        <w:t> </w:t>
      </w:r>
      <w:r>
        <w:rPr>
          <w:color w:val="231F20"/>
          <w:sz w:val="22"/>
        </w:rPr>
        <w:t>with</w:t>
      </w:r>
      <w:r>
        <w:rPr>
          <w:color w:val="231F20"/>
          <w:spacing w:val="-3"/>
          <w:sz w:val="22"/>
        </w:rPr>
        <w:t> </w:t>
      </w:r>
      <w:r>
        <w:rPr>
          <w:color w:val="231F20"/>
          <w:sz w:val="22"/>
        </w:rPr>
        <w:t>IP:</w:t>
      </w:r>
      <w:r>
        <w:rPr>
          <w:color w:val="231F20"/>
          <w:spacing w:val="-4"/>
          <w:sz w:val="22"/>
        </w:rPr>
        <w:t> </w:t>
      </w:r>
      <w:r>
        <w:rPr>
          <w:color w:val="231F20"/>
          <w:sz w:val="22"/>
        </w:rPr>
        <w:t>The</w:t>
      </w:r>
      <w:r>
        <w:rPr>
          <w:color w:val="231F20"/>
          <w:spacing w:val="-2"/>
          <w:sz w:val="22"/>
        </w:rPr>
        <w:t> </w:t>
      </w:r>
      <w:r>
        <w:rPr>
          <w:color w:val="231F20"/>
          <w:sz w:val="22"/>
        </w:rPr>
        <w:t>Next</w:t>
      </w:r>
      <w:r>
        <w:rPr>
          <w:color w:val="231F20"/>
          <w:spacing w:val="-4"/>
          <w:sz w:val="22"/>
        </w:rPr>
        <w:t> </w:t>
      </w:r>
      <w:r>
        <w:rPr>
          <w:color w:val="231F20"/>
          <w:sz w:val="22"/>
        </w:rPr>
        <w:t>Internet,</w:t>
      </w:r>
      <w:r>
        <w:rPr>
          <w:color w:val="231F20"/>
          <w:spacing w:val="-4"/>
          <w:sz w:val="22"/>
        </w:rPr>
        <w:t> </w:t>
      </w:r>
      <w:r>
        <w:rPr>
          <w:color w:val="231F20"/>
          <w:sz w:val="22"/>
        </w:rPr>
        <w:t>Jean-Philippe</w:t>
      </w:r>
      <w:r>
        <w:rPr>
          <w:color w:val="231F20"/>
          <w:spacing w:val="-2"/>
          <w:sz w:val="22"/>
        </w:rPr>
        <w:t> </w:t>
      </w:r>
      <w:r>
        <w:rPr>
          <w:color w:val="231F20"/>
          <w:sz w:val="22"/>
        </w:rPr>
        <w:t>Vasseur,</w:t>
      </w:r>
      <w:r>
        <w:rPr>
          <w:color w:val="231F20"/>
          <w:spacing w:val="-5"/>
          <w:sz w:val="22"/>
        </w:rPr>
        <w:t> </w:t>
      </w:r>
      <w:r>
        <w:rPr>
          <w:color w:val="231F20"/>
          <w:sz w:val="22"/>
        </w:rPr>
        <w:t>Adam Dunkels, Morgan Kuffmann</w:t>
      </w:r>
    </w:p>
    <w:p>
      <w:pPr>
        <w:pStyle w:val="ListParagraph"/>
        <w:numPr>
          <w:ilvl w:val="0"/>
          <w:numId w:val="532"/>
        </w:numPr>
        <w:tabs>
          <w:tab w:pos="1906" w:val="left" w:leader="none"/>
        </w:tabs>
        <w:spacing w:line="240" w:lineRule="auto" w:before="68" w:after="0"/>
        <w:ind w:left="1906" w:right="0" w:hanging="567"/>
        <w:jc w:val="left"/>
        <w:rPr>
          <w:sz w:val="22"/>
        </w:rPr>
      </w:pPr>
      <w:r>
        <w:rPr>
          <w:color w:val="231F20"/>
          <w:sz w:val="22"/>
        </w:rPr>
        <w:t>Designing</w:t>
      </w:r>
      <w:r>
        <w:rPr>
          <w:color w:val="231F20"/>
          <w:spacing w:val="-5"/>
          <w:sz w:val="22"/>
        </w:rPr>
        <w:t> </w:t>
      </w:r>
      <w:r>
        <w:rPr>
          <w:color w:val="231F20"/>
          <w:sz w:val="22"/>
        </w:rPr>
        <w:t>the</w:t>
      </w:r>
      <w:r>
        <w:rPr>
          <w:color w:val="231F20"/>
          <w:spacing w:val="-5"/>
          <w:sz w:val="22"/>
        </w:rPr>
        <w:t> </w:t>
      </w:r>
      <w:r>
        <w:rPr>
          <w:color w:val="231F20"/>
          <w:sz w:val="22"/>
        </w:rPr>
        <w:t>Internet</w:t>
      </w:r>
      <w:r>
        <w:rPr>
          <w:color w:val="231F20"/>
          <w:spacing w:val="-11"/>
          <w:sz w:val="22"/>
        </w:rPr>
        <w:t> </w:t>
      </w:r>
      <w:r>
        <w:rPr>
          <w:color w:val="231F20"/>
          <w:sz w:val="22"/>
        </w:rPr>
        <w:t>of</w:t>
      </w:r>
      <w:r>
        <w:rPr>
          <w:color w:val="231F20"/>
          <w:spacing w:val="-5"/>
          <w:sz w:val="22"/>
        </w:rPr>
        <w:t> </w:t>
      </w:r>
      <w:r>
        <w:rPr>
          <w:color w:val="231F20"/>
          <w:sz w:val="22"/>
        </w:rPr>
        <w:t>Things</w:t>
      </w:r>
      <w:r>
        <w:rPr>
          <w:color w:val="231F20"/>
          <w:spacing w:val="-5"/>
          <w:sz w:val="22"/>
        </w:rPr>
        <w:t> </w:t>
      </w:r>
      <w:r>
        <w:rPr>
          <w:color w:val="231F20"/>
          <w:sz w:val="22"/>
        </w:rPr>
        <w:t>,</w:t>
      </w:r>
      <w:r>
        <w:rPr>
          <w:color w:val="231F20"/>
          <w:spacing w:val="-7"/>
          <w:sz w:val="22"/>
        </w:rPr>
        <w:t> </w:t>
      </w:r>
      <w:r>
        <w:rPr>
          <w:color w:val="231F20"/>
          <w:sz w:val="22"/>
        </w:rPr>
        <w:t>Adrian</w:t>
      </w:r>
      <w:r>
        <w:rPr>
          <w:color w:val="231F20"/>
          <w:spacing w:val="-5"/>
          <w:sz w:val="22"/>
        </w:rPr>
        <w:t> </w:t>
      </w:r>
      <w:r>
        <w:rPr>
          <w:color w:val="231F20"/>
          <w:sz w:val="22"/>
        </w:rPr>
        <w:t>McEwen</w:t>
      </w:r>
      <w:r>
        <w:rPr>
          <w:color w:val="231F20"/>
          <w:spacing w:val="-10"/>
          <w:sz w:val="22"/>
        </w:rPr>
        <w:t> </w:t>
      </w:r>
      <w:r>
        <w:rPr>
          <w:color w:val="231F20"/>
          <w:sz w:val="22"/>
        </w:rPr>
        <w:t>(Author),</w:t>
      </w:r>
      <w:r>
        <w:rPr>
          <w:color w:val="231F20"/>
          <w:spacing w:val="-7"/>
          <w:sz w:val="22"/>
        </w:rPr>
        <w:t> </w:t>
      </w:r>
      <w:r>
        <w:rPr>
          <w:color w:val="231F20"/>
          <w:sz w:val="22"/>
        </w:rPr>
        <w:t>Hakim</w:t>
      </w:r>
      <w:r>
        <w:rPr>
          <w:color w:val="231F20"/>
          <w:spacing w:val="-7"/>
          <w:sz w:val="22"/>
        </w:rPr>
        <w:t> </w:t>
      </w:r>
      <w:r>
        <w:rPr>
          <w:color w:val="231F20"/>
          <w:spacing w:val="-2"/>
          <w:sz w:val="22"/>
        </w:rPr>
        <w:t>Cassimally</w:t>
      </w:r>
    </w:p>
    <w:p>
      <w:pPr>
        <w:pStyle w:val="ListParagraph"/>
        <w:numPr>
          <w:ilvl w:val="0"/>
          <w:numId w:val="532"/>
        </w:numPr>
        <w:tabs>
          <w:tab w:pos="1906" w:val="left" w:leader="none"/>
        </w:tabs>
        <w:spacing w:line="240" w:lineRule="auto" w:before="72" w:after="0"/>
        <w:ind w:left="1906" w:right="2122" w:hanging="567"/>
        <w:jc w:val="left"/>
        <w:rPr>
          <w:sz w:val="22"/>
        </w:rPr>
      </w:pPr>
      <w:r>
        <w:rPr>
          <w:color w:val="231F20"/>
          <w:sz w:val="22"/>
        </w:rPr>
        <w:t>Internet</w:t>
      </w:r>
      <w:r>
        <w:rPr>
          <w:color w:val="231F20"/>
          <w:spacing w:val="-6"/>
          <w:sz w:val="22"/>
        </w:rPr>
        <w:t> </w:t>
      </w:r>
      <w:r>
        <w:rPr>
          <w:color w:val="231F20"/>
          <w:sz w:val="22"/>
        </w:rPr>
        <w:t>of</w:t>
      </w:r>
      <w:r>
        <w:rPr>
          <w:color w:val="231F20"/>
          <w:spacing w:val="-4"/>
          <w:sz w:val="22"/>
        </w:rPr>
        <w:t> </w:t>
      </w:r>
      <w:r>
        <w:rPr>
          <w:color w:val="231F20"/>
          <w:sz w:val="22"/>
        </w:rPr>
        <w:t>Things:</w:t>
      </w:r>
      <w:r>
        <w:rPr>
          <w:color w:val="231F20"/>
          <w:spacing w:val="-6"/>
          <w:sz w:val="22"/>
        </w:rPr>
        <w:t> </w:t>
      </w:r>
      <w:r>
        <w:rPr>
          <w:color w:val="231F20"/>
          <w:sz w:val="22"/>
        </w:rPr>
        <w:t>Converging</w:t>
      </w:r>
      <w:r>
        <w:rPr>
          <w:color w:val="231F20"/>
          <w:spacing w:val="-4"/>
          <w:sz w:val="22"/>
        </w:rPr>
        <w:t> </w:t>
      </w:r>
      <w:r>
        <w:rPr>
          <w:color w:val="231F20"/>
          <w:sz w:val="22"/>
        </w:rPr>
        <w:t>Technologies</w:t>
      </w:r>
      <w:r>
        <w:rPr>
          <w:color w:val="231F20"/>
          <w:spacing w:val="-4"/>
          <w:sz w:val="22"/>
        </w:rPr>
        <w:t> </w:t>
      </w:r>
      <w:r>
        <w:rPr>
          <w:color w:val="231F20"/>
          <w:sz w:val="22"/>
        </w:rPr>
        <w:t>for</w:t>
      </w:r>
      <w:r>
        <w:rPr>
          <w:color w:val="231F20"/>
          <w:spacing w:val="-4"/>
          <w:sz w:val="22"/>
        </w:rPr>
        <w:t> </w:t>
      </w:r>
      <w:r>
        <w:rPr>
          <w:color w:val="231F20"/>
          <w:sz w:val="22"/>
        </w:rPr>
        <w:t>Smart</w:t>
      </w:r>
      <w:r>
        <w:rPr>
          <w:color w:val="231F20"/>
          <w:spacing w:val="-6"/>
          <w:sz w:val="22"/>
        </w:rPr>
        <w:t> </w:t>
      </w:r>
      <w:r>
        <w:rPr>
          <w:color w:val="231F20"/>
          <w:sz w:val="22"/>
        </w:rPr>
        <w:t>Environments and</w:t>
      </w:r>
      <w:r>
        <w:rPr>
          <w:color w:val="231F20"/>
          <w:spacing w:val="-4"/>
          <w:sz w:val="22"/>
        </w:rPr>
        <w:t> </w:t>
      </w:r>
      <w:r>
        <w:rPr>
          <w:color w:val="231F20"/>
          <w:sz w:val="22"/>
        </w:rPr>
        <w:t>Integrated Ecosystems, Dr.Ovidiu Vermesan, Dr. Peter Friess, River Publishers</w:t>
      </w:r>
    </w:p>
    <w:p>
      <w:pPr>
        <w:pStyle w:val="ListParagraph"/>
        <w:numPr>
          <w:ilvl w:val="0"/>
          <w:numId w:val="532"/>
        </w:numPr>
        <w:tabs>
          <w:tab w:pos="1906" w:val="left" w:leader="none"/>
        </w:tabs>
        <w:spacing w:line="240" w:lineRule="auto" w:before="68" w:after="0"/>
        <w:ind w:left="1906" w:right="0" w:hanging="567"/>
        <w:jc w:val="left"/>
        <w:rPr>
          <w:sz w:val="22"/>
        </w:rPr>
      </w:pPr>
      <w:r>
        <w:rPr>
          <w:color w:val="231F20"/>
          <w:sz w:val="22"/>
        </w:rPr>
        <w:t>Internet</w:t>
      </w:r>
      <w:r>
        <w:rPr>
          <w:color w:val="231F20"/>
          <w:spacing w:val="-15"/>
          <w:sz w:val="22"/>
        </w:rPr>
        <w:t> </w:t>
      </w:r>
      <w:r>
        <w:rPr>
          <w:color w:val="231F20"/>
          <w:sz w:val="22"/>
        </w:rPr>
        <w:t>of</w:t>
      </w:r>
      <w:r>
        <w:rPr>
          <w:color w:val="231F20"/>
          <w:spacing w:val="-7"/>
          <w:sz w:val="22"/>
        </w:rPr>
        <w:t> </w:t>
      </w:r>
      <w:r>
        <w:rPr>
          <w:color w:val="231F20"/>
          <w:sz w:val="22"/>
        </w:rPr>
        <w:t>Things</w:t>
      </w:r>
      <w:r>
        <w:rPr>
          <w:color w:val="231F20"/>
          <w:spacing w:val="-6"/>
          <w:sz w:val="22"/>
        </w:rPr>
        <w:t> </w:t>
      </w:r>
      <w:r>
        <w:rPr>
          <w:color w:val="231F20"/>
          <w:sz w:val="22"/>
        </w:rPr>
        <w:t>(A</w:t>
      </w:r>
      <w:r>
        <w:rPr>
          <w:color w:val="231F20"/>
          <w:spacing w:val="-5"/>
          <w:sz w:val="22"/>
        </w:rPr>
        <w:t> </w:t>
      </w:r>
      <w:r>
        <w:rPr>
          <w:color w:val="231F20"/>
          <w:sz w:val="22"/>
        </w:rPr>
        <w:t>Hands-on-Approach)</w:t>
      </w:r>
      <w:r>
        <w:rPr>
          <w:color w:val="231F20"/>
          <w:spacing w:val="-6"/>
          <w:sz w:val="22"/>
        </w:rPr>
        <w:t> </w:t>
      </w:r>
      <w:r>
        <w:rPr>
          <w:color w:val="231F20"/>
          <w:sz w:val="22"/>
        </w:rPr>
        <w:t>,</w:t>
      </w:r>
      <w:r>
        <w:rPr>
          <w:color w:val="231F20"/>
          <w:spacing w:val="-13"/>
          <w:sz w:val="22"/>
        </w:rPr>
        <w:t> </w:t>
      </w:r>
      <w:r>
        <w:rPr>
          <w:color w:val="231F20"/>
          <w:sz w:val="22"/>
        </w:rPr>
        <w:t>Vijay</w:t>
      </w:r>
      <w:r>
        <w:rPr>
          <w:color w:val="231F20"/>
          <w:spacing w:val="-10"/>
          <w:sz w:val="22"/>
        </w:rPr>
        <w:t> </w:t>
      </w:r>
      <w:r>
        <w:rPr>
          <w:color w:val="231F20"/>
          <w:sz w:val="22"/>
        </w:rPr>
        <w:t>Madisetti</w:t>
      </w:r>
      <w:r>
        <w:rPr>
          <w:color w:val="231F20"/>
          <w:spacing w:val="-4"/>
          <w:sz w:val="22"/>
        </w:rPr>
        <w:t> </w:t>
      </w:r>
      <w:r>
        <w:rPr>
          <w:color w:val="231F20"/>
          <w:sz w:val="22"/>
        </w:rPr>
        <w:t>,</w:t>
      </w:r>
      <w:r>
        <w:rPr>
          <w:color w:val="231F20"/>
          <w:spacing w:val="-12"/>
          <w:sz w:val="22"/>
        </w:rPr>
        <w:t> </w:t>
      </w:r>
      <w:r>
        <w:rPr>
          <w:color w:val="231F20"/>
          <w:spacing w:val="-2"/>
          <w:sz w:val="22"/>
        </w:rPr>
        <w:t>ArshdeepBahga</w:t>
      </w:r>
    </w:p>
    <w:p>
      <w:pPr>
        <w:pStyle w:val="ListParagraph"/>
        <w:numPr>
          <w:ilvl w:val="0"/>
          <w:numId w:val="532"/>
        </w:numPr>
        <w:tabs>
          <w:tab w:pos="1906" w:val="left" w:leader="none"/>
        </w:tabs>
        <w:spacing w:line="240" w:lineRule="auto" w:before="72" w:after="0"/>
        <w:ind w:left="1906" w:right="0" w:hanging="567"/>
        <w:jc w:val="left"/>
        <w:rPr>
          <w:sz w:val="22"/>
        </w:rPr>
      </w:pPr>
      <w:r>
        <w:rPr>
          <w:color w:val="231F20"/>
          <w:sz w:val="22"/>
        </w:rPr>
        <w:t>6LoWPAN:</w:t>
      </w:r>
      <w:r>
        <w:rPr>
          <w:color w:val="231F20"/>
          <w:spacing w:val="-10"/>
          <w:sz w:val="22"/>
        </w:rPr>
        <w:t> </w:t>
      </w:r>
      <w:r>
        <w:rPr>
          <w:color w:val="231F20"/>
          <w:sz w:val="22"/>
        </w:rPr>
        <w:t>The</w:t>
      </w:r>
      <w:r>
        <w:rPr>
          <w:color w:val="231F20"/>
          <w:spacing w:val="-10"/>
          <w:sz w:val="22"/>
        </w:rPr>
        <w:t> </w:t>
      </w:r>
      <w:r>
        <w:rPr>
          <w:color w:val="231F20"/>
          <w:sz w:val="22"/>
        </w:rPr>
        <w:t>Wireless</w:t>
      </w:r>
      <w:r>
        <w:rPr>
          <w:color w:val="231F20"/>
          <w:spacing w:val="-4"/>
          <w:sz w:val="22"/>
        </w:rPr>
        <w:t> </w:t>
      </w:r>
      <w:r>
        <w:rPr>
          <w:color w:val="231F20"/>
          <w:sz w:val="22"/>
        </w:rPr>
        <w:t>Embedded</w:t>
      </w:r>
      <w:r>
        <w:rPr>
          <w:color w:val="231F20"/>
          <w:spacing w:val="-5"/>
          <w:sz w:val="22"/>
        </w:rPr>
        <w:t> </w:t>
      </w:r>
      <w:r>
        <w:rPr>
          <w:color w:val="231F20"/>
          <w:sz w:val="22"/>
        </w:rPr>
        <w:t>Internet,</w:t>
      </w:r>
      <w:r>
        <w:rPr>
          <w:color w:val="231F20"/>
          <w:spacing w:val="-11"/>
          <w:sz w:val="22"/>
        </w:rPr>
        <w:t> </w:t>
      </w:r>
      <w:r>
        <w:rPr>
          <w:color w:val="231F20"/>
          <w:sz w:val="22"/>
        </w:rPr>
        <w:t>Zach</w:t>
      </w:r>
      <w:r>
        <w:rPr>
          <w:color w:val="231F20"/>
          <w:spacing w:val="-5"/>
          <w:sz w:val="22"/>
        </w:rPr>
        <w:t> </w:t>
      </w:r>
      <w:r>
        <w:rPr>
          <w:color w:val="231F20"/>
          <w:sz w:val="22"/>
        </w:rPr>
        <w:t>Shelby,</w:t>
      </w:r>
      <w:r>
        <w:rPr>
          <w:color w:val="231F20"/>
          <w:spacing w:val="-7"/>
          <w:sz w:val="22"/>
        </w:rPr>
        <w:t> </w:t>
      </w:r>
      <w:r>
        <w:rPr>
          <w:color w:val="231F20"/>
          <w:sz w:val="22"/>
        </w:rPr>
        <w:t>Carsten</w:t>
      </w:r>
      <w:r>
        <w:rPr>
          <w:color w:val="231F20"/>
          <w:spacing w:val="-10"/>
          <w:sz w:val="22"/>
        </w:rPr>
        <w:t> </w:t>
      </w:r>
      <w:r>
        <w:rPr>
          <w:color w:val="231F20"/>
          <w:sz w:val="22"/>
        </w:rPr>
        <w:t>Bormann,</w:t>
      </w:r>
      <w:r>
        <w:rPr>
          <w:color w:val="231F20"/>
          <w:spacing w:val="-6"/>
          <w:sz w:val="22"/>
        </w:rPr>
        <w:t> </w:t>
      </w:r>
      <w:r>
        <w:rPr>
          <w:color w:val="231F20"/>
          <w:spacing w:val="-2"/>
          <w:sz w:val="22"/>
        </w:rPr>
        <w:t>Wiley</w:t>
      </w:r>
    </w:p>
    <w:p>
      <w:pPr>
        <w:pStyle w:val="ListParagraph"/>
        <w:numPr>
          <w:ilvl w:val="0"/>
          <w:numId w:val="532"/>
        </w:numPr>
        <w:tabs>
          <w:tab w:pos="1906" w:val="left" w:leader="none"/>
        </w:tabs>
        <w:spacing w:line="240" w:lineRule="auto" w:before="73" w:after="0"/>
        <w:ind w:left="1906" w:right="2475" w:hanging="567"/>
        <w:jc w:val="left"/>
        <w:rPr>
          <w:sz w:val="22"/>
        </w:rPr>
      </w:pPr>
      <w:r>
        <w:rPr>
          <w:color w:val="231F20"/>
          <w:sz w:val="22"/>
        </w:rPr>
        <w:t>Building</w:t>
      </w:r>
      <w:r>
        <w:rPr>
          <w:color w:val="231F20"/>
          <w:spacing w:val="-3"/>
          <w:sz w:val="22"/>
        </w:rPr>
        <w:t> </w:t>
      </w:r>
      <w:r>
        <w:rPr>
          <w:color w:val="231F20"/>
          <w:sz w:val="22"/>
        </w:rPr>
        <w:t>the</w:t>
      </w:r>
      <w:r>
        <w:rPr>
          <w:color w:val="231F20"/>
          <w:spacing w:val="-4"/>
          <w:sz w:val="22"/>
        </w:rPr>
        <w:t> </w:t>
      </w:r>
      <w:r>
        <w:rPr>
          <w:color w:val="231F20"/>
          <w:sz w:val="22"/>
        </w:rPr>
        <w:t>internet</w:t>
      </w:r>
      <w:r>
        <w:rPr>
          <w:color w:val="231F20"/>
          <w:spacing w:val="-4"/>
          <w:sz w:val="22"/>
        </w:rPr>
        <w:t> </w:t>
      </w:r>
      <w:r>
        <w:rPr>
          <w:color w:val="231F20"/>
          <w:sz w:val="22"/>
        </w:rPr>
        <w:t>of</w:t>
      </w:r>
      <w:r>
        <w:rPr>
          <w:color w:val="231F20"/>
          <w:spacing w:val="-4"/>
          <w:sz w:val="22"/>
        </w:rPr>
        <w:t> </w:t>
      </w:r>
      <w:r>
        <w:rPr>
          <w:color w:val="231F20"/>
          <w:sz w:val="22"/>
        </w:rPr>
        <w:t>things</w:t>
      </w:r>
      <w:r>
        <w:rPr>
          <w:color w:val="231F20"/>
          <w:spacing w:val="-4"/>
          <w:sz w:val="22"/>
        </w:rPr>
        <w:t> </w:t>
      </w:r>
      <w:r>
        <w:rPr>
          <w:color w:val="231F20"/>
          <w:sz w:val="22"/>
        </w:rPr>
        <w:t>with</w:t>
      </w:r>
      <w:r>
        <w:rPr>
          <w:color w:val="231F20"/>
          <w:spacing w:val="-5"/>
          <w:sz w:val="22"/>
        </w:rPr>
        <w:t> </w:t>
      </w:r>
      <w:r>
        <w:rPr>
          <w:color w:val="231F20"/>
          <w:sz w:val="22"/>
        </w:rPr>
        <w:t>ipv6</w:t>
      </w:r>
      <w:r>
        <w:rPr>
          <w:color w:val="231F20"/>
          <w:spacing w:val="-6"/>
          <w:sz w:val="22"/>
        </w:rPr>
        <w:t> </w:t>
      </w:r>
      <w:r>
        <w:rPr>
          <w:color w:val="231F20"/>
          <w:sz w:val="22"/>
        </w:rPr>
        <w:t>and</w:t>
      </w:r>
      <w:r>
        <w:rPr>
          <w:color w:val="231F20"/>
          <w:spacing w:val="-4"/>
          <w:sz w:val="22"/>
        </w:rPr>
        <w:t> </w:t>
      </w:r>
      <w:r>
        <w:rPr>
          <w:color w:val="231F20"/>
          <w:sz w:val="22"/>
        </w:rPr>
        <w:t>mipv6,</w:t>
      </w:r>
      <w:r>
        <w:rPr>
          <w:color w:val="231F20"/>
          <w:spacing w:val="-2"/>
          <w:sz w:val="22"/>
        </w:rPr>
        <w:t> </w:t>
      </w:r>
      <w:r>
        <w:rPr>
          <w:color w:val="231F20"/>
          <w:sz w:val="22"/>
        </w:rPr>
        <w:t>The</w:t>
      </w:r>
      <w:r>
        <w:rPr>
          <w:color w:val="231F20"/>
          <w:spacing w:val="-4"/>
          <w:sz w:val="22"/>
        </w:rPr>
        <w:t> </w:t>
      </w:r>
      <w:r>
        <w:rPr>
          <w:color w:val="231F20"/>
          <w:sz w:val="22"/>
        </w:rPr>
        <w:t>Evolving</w:t>
      </w:r>
      <w:r>
        <w:rPr>
          <w:color w:val="231F20"/>
          <w:spacing w:val="-3"/>
          <w:sz w:val="22"/>
        </w:rPr>
        <w:t> </w:t>
      </w:r>
      <w:r>
        <w:rPr>
          <w:color w:val="231F20"/>
          <w:sz w:val="22"/>
        </w:rPr>
        <w:t>World</w:t>
      </w:r>
      <w:r>
        <w:rPr>
          <w:color w:val="231F20"/>
          <w:spacing w:val="-4"/>
          <w:sz w:val="22"/>
        </w:rPr>
        <w:t> </w:t>
      </w:r>
      <w:r>
        <w:rPr>
          <w:color w:val="231F20"/>
          <w:sz w:val="22"/>
        </w:rPr>
        <w:t>of</w:t>
      </w:r>
      <w:r>
        <w:rPr>
          <w:color w:val="231F20"/>
          <w:spacing w:val="-4"/>
          <w:sz w:val="22"/>
        </w:rPr>
        <w:t> </w:t>
      </w:r>
      <w:r>
        <w:rPr>
          <w:color w:val="231F20"/>
          <w:sz w:val="22"/>
        </w:rPr>
        <w:t>M2M Communications, Daniel Minoli John Wiley &amp; Sons</w:t>
      </w:r>
    </w:p>
    <w:p>
      <w:pPr>
        <w:pStyle w:val="ListParagraph"/>
        <w:numPr>
          <w:ilvl w:val="0"/>
          <w:numId w:val="532"/>
        </w:numPr>
        <w:tabs>
          <w:tab w:pos="1906" w:val="left" w:leader="none"/>
        </w:tabs>
        <w:spacing w:line="240" w:lineRule="auto" w:before="72" w:after="0"/>
        <w:ind w:left="1906" w:right="0" w:hanging="567"/>
        <w:jc w:val="left"/>
        <w:rPr>
          <w:sz w:val="22"/>
        </w:rPr>
      </w:pPr>
      <w:r>
        <w:rPr>
          <w:color w:val="231F20"/>
          <w:sz w:val="22"/>
        </w:rPr>
        <w:t>Recent</w:t>
      </w:r>
      <w:r>
        <w:rPr>
          <w:color w:val="231F20"/>
          <w:spacing w:val="-11"/>
          <w:sz w:val="22"/>
        </w:rPr>
        <w:t> </w:t>
      </w:r>
      <w:r>
        <w:rPr>
          <w:color w:val="231F20"/>
          <w:sz w:val="22"/>
        </w:rPr>
        <w:t>research/white</w:t>
      </w:r>
      <w:r>
        <w:rPr>
          <w:color w:val="231F20"/>
          <w:spacing w:val="-5"/>
          <w:sz w:val="22"/>
        </w:rPr>
        <w:t> </w:t>
      </w:r>
      <w:r>
        <w:rPr>
          <w:color w:val="231F20"/>
          <w:spacing w:val="-2"/>
          <w:sz w:val="22"/>
        </w:rPr>
        <w:t>papers</w:t>
      </w:r>
    </w:p>
    <w:p>
      <w:pPr>
        <w:pStyle w:val="BodyText"/>
      </w:pPr>
    </w:p>
    <w:p>
      <w:pPr>
        <w:pStyle w:val="BodyText"/>
      </w:pPr>
    </w:p>
    <w:p>
      <w:pPr>
        <w:pStyle w:val="BodyText"/>
      </w:pPr>
    </w:p>
    <w:p>
      <w:pPr>
        <w:pStyle w:val="BodyText"/>
      </w:pPr>
    </w:p>
    <w:p>
      <w:pPr>
        <w:pStyle w:val="BodyText"/>
        <w:spacing w:before="2"/>
      </w:pPr>
    </w:p>
    <w:p>
      <w:pPr>
        <w:pStyle w:val="BodyText"/>
        <w:spacing w:before="1"/>
        <w:ind w:right="94"/>
        <w:jc w:val="center"/>
      </w:pPr>
      <w:r>
        <w:rPr>
          <w:color w:val="231F20"/>
        </w:rPr>
        <w:t>Table</w:t>
      </w:r>
      <w:r>
        <w:rPr>
          <w:color w:val="231F20"/>
          <w:spacing w:val="-5"/>
        </w:rPr>
        <w:t> </w:t>
      </w:r>
      <w:r>
        <w:rPr>
          <w:color w:val="231F20"/>
        </w:rPr>
        <w:t>specifying</w:t>
      </w:r>
      <w:r>
        <w:rPr>
          <w:color w:val="231F20"/>
          <w:spacing w:val="-2"/>
        </w:rPr>
        <w:t> </w:t>
      </w:r>
      <w:r>
        <w:rPr>
          <w:color w:val="231F20"/>
        </w:rPr>
        <w:t>the</w:t>
      </w:r>
      <w:r>
        <w:rPr>
          <w:color w:val="231F20"/>
          <w:spacing w:val="-9"/>
        </w:rPr>
        <w:t> </w:t>
      </w:r>
      <w:r>
        <w:rPr>
          <w:color w:val="231F20"/>
        </w:rPr>
        <w:t>scope</w:t>
      </w:r>
      <w:r>
        <w:rPr>
          <w:color w:val="231F20"/>
          <w:spacing w:val="-4"/>
        </w:rPr>
        <w:t> </w:t>
      </w:r>
      <w:r>
        <w:rPr>
          <w:color w:val="231F20"/>
        </w:rPr>
        <w:t>of</w:t>
      </w:r>
      <w:r>
        <w:rPr>
          <w:color w:val="231F20"/>
          <w:spacing w:val="-5"/>
        </w:rPr>
        <w:t> </w:t>
      </w:r>
      <w:r>
        <w:rPr>
          <w:color w:val="231F20"/>
        </w:rPr>
        <w:t>syllabus</w:t>
      </w:r>
      <w:r>
        <w:rPr>
          <w:color w:val="231F20"/>
          <w:spacing w:val="-4"/>
        </w:rPr>
        <w:t> </w:t>
      </w:r>
      <w:r>
        <w:rPr>
          <w:color w:val="231F20"/>
        </w:rPr>
        <w:t>to</w:t>
      </w:r>
      <w:r>
        <w:rPr>
          <w:color w:val="231F20"/>
          <w:spacing w:val="-6"/>
        </w:rPr>
        <w:t> </w:t>
      </w:r>
      <w:r>
        <w:rPr>
          <w:color w:val="231F20"/>
        </w:rPr>
        <w:t>be</w:t>
      </w:r>
      <w:r>
        <w:rPr>
          <w:color w:val="231F20"/>
          <w:spacing w:val="-9"/>
        </w:rPr>
        <w:t> </w:t>
      </w:r>
      <w:r>
        <w:rPr>
          <w:color w:val="231F20"/>
        </w:rPr>
        <w:t>covered</w:t>
      </w:r>
      <w:r>
        <w:rPr>
          <w:color w:val="231F20"/>
          <w:spacing w:val="-5"/>
        </w:rPr>
        <w:t> </w:t>
      </w:r>
      <w:r>
        <w:rPr>
          <w:color w:val="231F20"/>
        </w:rPr>
        <w:t>for</w:t>
      </w:r>
      <w:r>
        <w:rPr>
          <w:color w:val="231F20"/>
          <w:spacing w:val="-4"/>
        </w:rPr>
        <w:t> </w:t>
      </w:r>
      <w:r>
        <w:rPr>
          <w:color w:val="231F20"/>
        </w:rPr>
        <w:t>unit</w:t>
      </w:r>
      <w:r>
        <w:rPr>
          <w:color w:val="231F20"/>
          <w:spacing w:val="-6"/>
        </w:rPr>
        <w:t> </w:t>
      </w:r>
      <w:r>
        <w:rPr>
          <w:color w:val="231F20"/>
          <w:spacing w:val="-2"/>
        </w:rPr>
        <w:t>tests</w:t>
      </w:r>
    </w:p>
    <w:p>
      <w:pPr>
        <w:pStyle w:val="BodyText"/>
        <w:spacing w:before="22" w:after="1"/>
        <w:rPr>
          <w:sz w:val="20"/>
        </w:rPr>
      </w:pPr>
    </w:p>
    <w:tbl>
      <w:tblPr>
        <w:tblW w:w="0" w:type="auto"/>
        <w:jc w:val="left"/>
        <w:tblInd w:w="1239"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4485"/>
        <w:gridCol w:w="4499"/>
      </w:tblGrid>
      <w:tr>
        <w:trPr>
          <w:trHeight w:val="268" w:hRule="atLeast"/>
        </w:trPr>
        <w:tc>
          <w:tcPr>
            <w:tcW w:w="4485" w:type="dxa"/>
          </w:tcPr>
          <w:p>
            <w:pPr>
              <w:pStyle w:val="TableParagraph"/>
              <w:spacing w:line="248" w:lineRule="exact"/>
              <w:ind w:left="33" w:right="3"/>
              <w:jc w:val="center"/>
              <w:rPr>
                <w:sz w:val="22"/>
              </w:rPr>
            </w:pPr>
            <w:r>
              <w:rPr>
                <w:color w:val="231F20"/>
                <w:sz w:val="22"/>
              </w:rPr>
              <w:t>Unit</w:t>
            </w:r>
            <w:r>
              <w:rPr>
                <w:color w:val="231F20"/>
                <w:spacing w:val="-2"/>
                <w:sz w:val="22"/>
              </w:rPr>
              <w:t> </w:t>
            </w:r>
            <w:r>
              <w:rPr>
                <w:color w:val="231F20"/>
                <w:spacing w:val="-4"/>
                <w:sz w:val="22"/>
              </w:rPr>
              <w:t>Test</w:t>
            </w:r>
          </w:p>
        </w:tc>
        <w:tc>
          <w:tcPr>
            <w:tcW w:w="4499" w:type="dxa"/>
          </w:tcPr>
          <w:p>
            <w:pPr>
              <w:pStyle w:val="TableParagraph"/>
              <w:spacing w:line="248" w:lineRule="exact"/>
              <w:ind w:left="20" w:right="3"/>
              <w:jc w:val="center"/>
              <w:rPr>
                <w:sz w:val="22"/>
              </w:rPr>
            </w:pPr>
            <w:r>
              <w:rPr>
                <w:color w:val="231F20"/>
                <w:sz w:val="22"/>
              </w:rPr>
              <w:t>Learning</w:t>
            </w:r>
            <w:r>
              <w:rPr>
                <w:color w:val="231F20"/>
                <w:spacing w:val="-5"/>
                <w:sz w:val="22"/>
              </w:rPr>
              <w:t> </w:t>
            </w:r>
            <w:r>
              <w:rPr>
                <w:color w:val="231F20"/>
                <w:sz w:val="22"/>
              </w:rPr>
              <w:t>outcomes</w:t>
            </w:r>
            <w:r>
              <w:rPr>
                <w:color w:val="231F20"/>
                <w:spacing w:val="-7"/>
                <w:sz w:val="22"/>
              </w:rPr>
              <w:t> </w:t>
            </w:r>
            <w:r>
              <w:rPr>
                <w:color w:val="231F20"/>
                <w:sz w:val="22"/>
              </w:rPr>
              <w:t>to</w:t>
            </w:r>
            <w:r>
              <w:rPr>
                <w:color w:val="231F20"/>
                <w:spacing w:val="-8"/>
                <w:sz w:val="22"/>
              </w:rPr>
              <w:t> </w:t>
            </w:r>
            <w:r>
              <w:rPr>
                <w:color w:val="231F20"/>
                <w:sz w:val="22"/>
              </w:rPr>
              <w:t>be</w:t>
            </w:r>
            <w:r>
              <w:rPr>
                <w:color w:val="231F20"/>
                <w:spacing w:val="-6"/>
                <w:sz w:val="22"/>
              </w:rPr>
              <w:t> </w:t>
            </w:r>
            <w:r>
              <w:rPr>
                <w:color w:val="231F20"/>
                <w:spacing w:val="-2"/>
                <w:sz w:val="22"/>
              </w:rPr>
              <w:t>covered</w:t>
            </w:r>
          </w:p>
        </w:tc>
      </w:tr>
      <w:tr>
        <w:trPr>
          <w:trHeight w:val="268" w:hRule="atLeast"/>
        </w:trPr>
        <w:tc>
          <w:tcPr>
            <w:tcW w:w="4485" w:type="dxa"/>
          </w:tcPr>
          <w:p>
            <w:pPr>
              <w:pStyle w:val="TableParagraph"/>
              <w:spacing w:line="248" w:lineRule="exact"/>
              <w:ind w:left="33" w:right="3"/>
              <w:jc w:val="center"/>
              <w:rPr>
                <w:sz w:val="22"/>
              </w:rPr>
            </w:pPr>
            <w:r>
              <w:rPr>
                <w:color w:val="231F20"/>
                <w:sz w:val="22"/>
              </w:rPr>
              <w:t>Unit</w:t>
            </w:r>
            <w:r>
              <w:rPr>
                <w:color w:val="231F20"/>
                <w:spacing w:val="-7"/>
                <w:sz w:val="22"/>
              </w:rPr>
              <w:t> </w:t>
            </w:r>
            <w:r>
              <w:rPr>
                <w:color w:val="231F20"/>
                <w:sz w:val="22"/>
              </w:rPr>
              <w:t>test-</w:t>
            </w:r>
            <w:r>
              <w:rPr>
                <w:color w:val="231F20"/>
                <w:spacing w:val="-10"/>
                <w:sz w:val="22"/>
              </w:rPr>
              <w:t>1</w:t>
            </w:r>
          </w:p>
        </w:tc>
        <w:tc>
          <w:tcPr>
            <w:tcW w:w="4499" w:type="dxa"/>
          </w:tcPr>
          <w:p>
            <w:pPr>
              <w:pStyle w:val="TableParagraph"/>
              <w:spacing w:line="248" w:lineRule="exact"/>
              <w:ind w:left="20" w:right="14"/>
              <w:jc w:val="center"/>
              <w:rPr>
                <w:sz w:val="22"/>
              </w:rPr>
            </w:pPr>
            <w:r>
              <w:rPr>
                <w:color w:val="231F20"/>
                <w:sz w:val="22"/>
              </w:rPr>
              <w:t>From</w:t>
            </w:r>
            <w:r>
              <w:rPr>
                <w:color w:val="231F20"/>
                <w:spacing w:val="-10"/>
                <w:sz w:val="22"/>
              </w:rPr>
              <w:t> </w:t>
            </w:r>
            <w:r>
              <w:rPr>
                <w:color w:val="231F20"/>
                <w:sz w:val="22"/>
              </w:rPr>
              <w:t>1.1</w:t>
            </w:r>
            <w:r>
              <w:rPr>
                <w:color w:val="231F20"/>
                <w:spacing w:val="-6"/>
                <w:sz w:val="22"/>
              </w:rPr>
              <w:t> </w:t>
            </w:r>
            <w:r>
              <w:rPr>
                <w:color w:val="231F20"/>
                <w:spacing w:val="-4"/>
                <w:sz w:val="22"/>
              </w:rPr>
              <w:t>to3.2</w:t>
            </w:r>
          </w:p>
        </w:tc>
      </w:tr>
      <w:tr>
        <w:trPr>
          <w:trHeight w:val="268" w:hRule="atLeast"/>
        </w:trPr>
        <w:tc>
          <w:tcPr>
            <w:tcW w:w="4485" w:type="dxa"/>
          </w:tcPr>
          <w:p>
            <w:pPr>
              <w:pStyle w:val="TableParagraph"/>
              <w:spacing w:line="248" w:lineRule="exact"/>
              <w:ind w:left="33" w:right="3"/>
              <w:jc w:val="center"/>
              <w:rPr>
                <w:sz w:val="22"/>
              </w:rPr>
            </w:pPr>
            <w:r>
              <w:rPr>
                <w:color w:val="231F20"/>
                <w:sz w:val="22"/>
              </w:rPr>
              <w:t>Unit</w:t>
            </w:r>
            <w:r>
              <w:rPr>
                <w:color w:val="231F20"/>
                <w:spacing w:val="-7"/>
                <w:sz w:val="22"/>
              </w:rPr>
              <w:t> </w:t>
            </w:r>
            <w:r>
              <w:rPr>
                <w:color w:val="231F20"/>
                <w:sz w:val="22"/>
              </w:rPr>
              <w:t>test-</w:t>
            </w:r>
            <w:r>
              <w:rPr>
                <w:color w:val="231F20"/>
                <w:spacing w:val="-10"/>
                <w:sz w:val="22"/>
              </w:rPr>
              <w:t>2</w:t>
            </w:r>
          </w:p>
        </w:tc>
        <w:tc>
          <w:tcPr>
            <w:tcW w:w="4499" w:type="dxa"/>
          </w:tcPr>
          <w:p>
            <w:pPr>
              <w:pStyle w:val="TableParagraph"/>
              <w:spacing w:line="248" w:lineRule="exact"/>
              <w:ind w:left="20" w:right="11"/>
              <w:jc w:val="center"/>
              <w:rPr>
                <w:sz w:val="22"/>
              </w:rPr>
            </w:pPr>
            <w:r>
              <w:rPr>
                <w:color w:val="231F20"/>
                <w:sz w:val="22"/>
              </w:rPr>
              <w:t>From</w:t>
            </w:r>
            <w:r>
              <w:rPr>
                <w:color w:val="231F20"/>
                <w:spacing w:val="-10"/>
                <w:sz w:val="22"/>
              </w:rPr>
              <w:t> </w:t>
            </w:r>
            <w:r>
              <w:rPr>
                <w:color w:val="231F20"/>
                <w:sz w:val="22"/>
              </w:rPr>
              <w:t>3.3</w:t>
            </w:r>
            <w:r>
              <w:rPr>
                <w:color w:val="231F20"/>
                <w:spacing w:val="-6"/>
                <w:sz w:val="22"/>
              </w:rPr>
              <w:t> </w:t>
            </w:r>
            <w:r>
              <w:rPr>
                <w:color w:val="231F20"/>
                <w:sz w:val="22"/>
              </w:rPr>
              <w:t>to</w:t>
            </w:r>
            <w:r>
              <w:rPr>
                <w:color w:val="231F20"/>
                <w:spacing w:val="-6"/>
                <w:sz w:val="22"/>
              </w:rPr>
              <w:t> </w:t>
            </w:r>
            <w:r>
              <w:rPr>
                <w:color w:val="231F20"/>
                <w:spacing w:val="-4"/>
                <w:sz w:val="22"/>
              </w:rPr>
              <w:t>5.13</w:t>
            </w:r>
          </w:p>
        </w:tc>
      </w:tr>
    </w:tbl>
    <w:p>
      <w:pPr>
        <w:pStyle w:val="TableParagraph"/>
        <w:spacing w:after="0" w:line="248" w:lineRule="exact"/>
        <w:jc w:val="center"/>
        <w:rPr>
          <w:sz w:val="22"/>
        </w:rPr>
        <w:sectPr>
          <w:pgSz w:w="12240" w:h="15840"/>
          <w:pgMar w:header="0" w:footer="1147" w:top="380" w:bottom="1340" w:left="360" w:right="360"/>
        </w:sectPr>
      </w:pPr>
    </w:p>
    <w:tbl>
      <w:tblPr>
        <w:tblW w:w="0" w:type="auto"/>
        <w:jc w:val="left"/>
        <w:tblInd w:w="12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65"/>
        <w:gridCol w:w="1527"/>
        <w:gridCol w:w="1608"/>
        <w:gridCol w:w="1474"/>
        <w:gridCol w:w="1455"/>
        <w:gridCol w:w="1459"/>
      </w:tblGrid>
      <w:tr>
        <w:trPr>
          <w:trHeight w:val="815" w:hRule="atLeast"/>
        </w:trPr>
        <w:tc>
          <w:tcPr>
            <w:tcW w:w="1465" w:type="dxa"/>
            <w:tcBorders>
              <w:left w:val="single" w:sz="4" w:space="0" w:color="231F20"/>
              <w:right w:val="single" w:sz="4" w:space="0" w:color="231F20"/>
            </w:tcBorders>
          </w:tcPr>
          <w:p>
            <w:pPr>
              <w:pStyle w:val="TableParagraph"/>
              <w:spacing w:before="155"/>
              <w:ind w:left="44" w:right="29"/>
              <w:jc w:val="center"/>
              <w:rPr>
                <w:b/>
                <w:sz w:val="22"/>
              </w:rPr>
            </w:pPr>
            <w:r>
              <w:rPr>
                <w:b/>
                <w:color w:val="231F20"/>
                <w:sz w:val="22"/>
              </w:rPr>
              <w:t>Course</w:t>
            </w:r>
            <w:r>
              <w:rPr>
                <w:b/>
                <w:color w:val="231F20"/>
                <w:spacing w:val="-13"/>
                <w:sz w:val="22"/>
              </w:rPr>
              <w:t> </w:t>
            </w:r>
            <w:r>
              <w:rPr>
                <w:b/>
                <w:color w:val="231F20"/>
                <w:spacing w:val="-4"/>
                <w:sz w:val="22"/>
              </w:rPr>
              <w:t>code</w:t>
            </w:r>
          </w:p>
        </w:tc>
        <w:tc>
          <w:tcPr>
            <w:tcW w:w="1527" w:type="dxa"/>
            <w:tcBorders>
              <w:left w:val="single" w:sz="4" w:space="0" w:color="231F20"/>
              <w:right w:val="single" w:sz="4" w:space="0" w:color="231F20"/>
            </w:tcBorders>
          </w:tcPr>
          <w:p>
            <w:pPr>
              <w:pStyle w:val="TableParagraph"/>
              <w:spacing w:before="155"/>
              <w:ind w:left="225"/>
              <w:rPr>
                <w:b/>
                <w:sz w:val="22"/>
              </w:rPr>
            </w:pPr>
            <w:r>
              <w:rPr>
                <w:b/>
                <w:color w:val="231F20"/>
                <w:sz w:val="22"/>
              </w:rPr>
              <w:t>Course</w:t>
            </w:r>
            <w:r>
              <w:rPr>
                <w:b/>
                <w:color w:val="231F20"/>
                <w:spacing w:val="-13"/>
                <w:sz w:val="22"/>
              </w:rPr>
              <w:t> </w:t>
            </w:r>
            <w:r>
              <w:rPr>
                <w:b/>
                <w:color w:val="231F20"/>
                <w:spacing w:val="-2"/>
                <w:sz w:val="22"/>
              </w:rPr>
              <w:t>Title</w:t>
            </w:r>
          </w:p>
        </w:tc>
        <w:tc>
          <w:tcPr>
            <w:tcW w:w="1608" w:type="dxa"/>
            <w:tcBorders>
              <w:left w:val="single" w:sz="4" w:space="0" w:color="231F20"/>
              <w:right w:val="single" w:sz="4" w:space="0" w:color="231F20"/>
            </w:tcBorders>
          </w:tcPr>
          <w:p>
            <w:pPr>
              <w:pStyle w:val="TableParagraph"/>
              <w:spacing w:line="278" w:lineRule="auto" w:before="1"/>
              <w:ind w:left="110" w:firstLine="417"/>
              <w:rPr>
                <w:b/>
                <w:sz w:val="22"/>
              </w:rPr>
            </w:pPr>
            <w:r>
              <w:rPr>
                <w:b/>
                <w:color w:val="231F20"/>
                <w:sz w:val="22"/>
              </w:rPr>
              <w:t>No. of </w:t>
            </w:r>
            <w:r>
              <w:rPr>
                <w:b/>
                <w:color w:val="231F20"/>
                <w:spacing w:val="-2"/>
                <w:sz w:val="22"/>
              </w:rPr>
              <w:t>Periods/Weeks</w:t>
            </w:r>
          </w:p>
        </w:tc>
        <w:tc>
          <w:tcPr>
            <w:tcW w:w="1474" w:type="dxa"/>
            <w:tcBorders>
              <w:left w:val="single" w:sz="4" w:space="0" w:color="231F20"/>
              <w:right w:val="single" w:sz="4" w:space="0" w:color="231F20"/>
            </w:tcBorders>
          </w:tcPr>
          <w:p>
            <w:pPr>
              <w:pStyle w:val="TableParagraph"/>
              <w:spacing w:line="278" w:lineRule="auto" w:before="1"/>
              <w:ind w:left="394" w:right="187" w:hanging="198"/>
              <w:rPr>
                <w:b/>
                <w:sz w:val="22"/>
              </w:rPr>
            </w:pPr>
            <w:r>
              <w:rPr>
                <w:b/>
                <w:color w:val="231F20"/>
                <w:sz w:val="22"/>
              </w:rPr>
              <w:t>Total</w:t>
            </w:r>
            <w:r>
              <w:rPr>
                <w:b/>
                <w:color w:val="231F20"/>
                <w:spacing w:val="-13"/>
                <w:sz w:val="22"/>
              </w:rPr>
              <w:t> </w:t>
            </w:r>
            <w:r>
              <w:rPr>
                <w:b/>
                <w:color w:val="231F20"/>
                <w:sz w:val="22"/>
              </w:rPr>
              <w:t>No.</w:t>
            </w:r>
            <w:r>
              <w:rPr>
                <w:b/>
                <w:color w:val="231F20"/>
                <w:spacing w:val="-12"/>
                <w:sz w:val="22"/>
              </w:rPr>
              <w:t> </w:t>
            </w:r>
            <w:r>
              <w:rPr>
                <w:b/>
                <w:color w:val="231F20"/>
                <w:sz w:val="22"/>
              </w:rPr>
              <w:t>of </w:t>
            </w:r>
            <w:r>
              <w:rPr>
                <w:b/>
                <w:color w:val="231F20"/>
                <w:spacing w:val="-2"/>
                <w:sz w:val="22"/>
              </w:rPr>
              <w:t>periods</w:t>
            </w:r>
          </w:p>
        </w:tc>
        <w:tc>
          <w:tcPr>
            <w:tcW w:w="1455" w:type="dxa"/>
            <w:tcBorders>
              <w:left w:val="single" w:sz="4" w:space="0" w:color="231F20"/>
              <w:right w:val="single" w:sz="4" w:space="0" w:color="231F20"/>
            </w:tcBorders>
          </w:tcPr>
          <w:p>
            <w:pPr>
              <w:pStyle w:val="TableParagraph"/>
              <w:spacing w:before="155"/>
              <w:ind w:left="31" w:right="18"/>
              <w:jc w:val="center"/>
              <w:rPr>
                <w:b/>
                <w:sz w:val="22"/>
              </w:rPr>
            </w:pPr>
            <w:r>
              <w:rPr>
                <w:b/>
                <w:color w:val="231F20"/>
                <w:sz w:val="22"/>
              </w:rPr>
              <w:t>Marks</w:t>
            </w:r>
            <w:r>
              <w:rPr>
                <w:b/>
                <w:color w:val="231F20"/>
                <w:spacing w:val="-4"/>
                <w:sz w:val="22"/>
              </w:rPr>
              <w:t> </w:t>
            </w:r>
            <w:r>
              <w:rPr>
                <w:b/>
                <w:color w:val="231F20"/>
                <w:sz w:val="22"/>
              </w:rPr>
              <w:t>for</w:t>
            </w:r>
            <w:r>
              <w:rPr>
                <w:b/>
                <w:color w:val="231F20"/>
                <w:spacing w:val="-4"/>
                <w:sz w:val="22"/>
              </w:rPr>
              <w:t> </w:t>
            </w:r>
            <w:r>
              <w:rPr>
                <w:b/>
                <w:color w:val="231F20"/>
                <w:spacing w:val="-5"/>
                <w:sz w:val="22"/>
              </w:rPr>
              <w:t>FA</w:t>
            </w:r>
          </w:p>
        </w:tc>
        <w:tc>
          <w:tcPr>
            <w:tcW w:w="1459" w:type="dxa"/>
            <w:tcBorders>
              <w:left w:val="single" w:sz="4" w:space="0" w:color="231F20"/>
              <w:right w:val="single" w:sz="4" w:space="0" w:color="231F20"/>
            </w:tcBorders>
          </w:tcPr>
          <w:p>
            <w:pPr>
              <w:pStyle w:val="TableParagraph"/>
              <w:spacing w:before="155"/>
              <w:ind w:left="23" w:right="8"/>
              <w:jc w:val="center"/>
              <w:rPr>
                <w:b/>
                <w:sz w:val="22"/>
              </w:rPr>
            </w:pPr>
            <w:r>
              <w:rPr>
                <w:b/>
                <w:color w:val="231F20"/>
                <w:sz w:val="22"/>
              </w:rPr>
              <w:t>Marks</w:t>
            </w:r>
            <w:r>
              <w:rPr>
                <w:b/>
                <w:color w:val="231F20"/>
                <w:spacing w:val="-4"/>
                <w:sz w:val="22"/>
              </w:rPr>
              <w:t> </w:t>
            </w:r>
            <w:r>
              <w:rPr>
                <w:b/>
                <w:color w:val="231F20"/>
                <w:sz w:val="22"/>
              </w:rPr>
              <w:t>for</w:t>
            </w:r>
            <w:r>
              <w:rPr>
                <w:b/>
                <w:color w:val="231F20"/>
                <w:spacing w:val="-4"/>
                <w:sz w:val="22"/>
              </w:rPr>
              <w:t> </w:t>
            </w:r>
            <w:r>
              <w:rPr>
                <w:b/>
                <w:color w:val="231F20"/>
                <w:spacing w:val="-5"/>
                <w:sz w:val="22"/>
              </w:rPr>
              <w:t>SA</w:t>
            </w:r>
          </w:p>
        </w:tc>
      </w:tr>
      <w:tr>
        <w:trPr>
          <w:trHeight w:val="820" w:hRule="atLeast"/>
        </w:trPr>
        <w:tc>
          <w:tcPr>
            <w:tcW w:w="1465" w:type="dxa"/>
            <w:tcBorders>
              <w:left w:val="single" w:sz="4" w:space="0" w:color="231F20"/>
              <w:bottom w:val="single" w:sz="4" w:space="0" w:color="231F20"/>
              <w:right w:val="single" w:sz="4" w:space="0" w:color="231F20"/>
            </w:tcBorders>
          </w:tcPr>
          <w:p>
            <w:pPr>
              <w:pStyle w:val="TableParagraph"/>
              <w:spacing w:before="155"/>
              <w:ind w:left="44" w:right="25"/>
              <w:jc w:val="center"/>
              <w:rPr>
                <w:sz w:val="22"/>
              </w:rPr>
            </w:pPr>
            <w:r>
              <w:rPr>
                <w:color w:val="231F20"/>
                <w:spacing w:val="-2"/>
                <w:sz w:val="22"/>
              </w:rPr>
              <w:t>CM-</w:t>
            </w:r>
            <w:r>
              <w:rPr>
                <w:color w:val="231F20"/>
                <w:spacing w:val="-5"/>
                <w:sz w:val="22"/>
              </w:rPr>
              <w:t>505</w:t>
            </w:r>
          </w:p>
        </w:tc>
        <w:tc>
          <w:tcPr>
            <w:tcW w:w="1527" w:type="dxa"/>
            <w:tcBorders>
              <w:left w:val="single" w:sz="4" w:space="0" w:color="231F20"/>
              <w:bottom w:val="single" w:sz="4" w:space="0" w:color="231F20"/>
              <w:right w:val="single" w:sz="4" w:space="0" w:color="231F20"/>
            </w:tcBorders>
          </w:tcPr>
          <w:p>
            <w:pPr>
              <w:pStyle w:val="TableParagraph"/>
              <w:spacing w:line="278" w:lineRule="auto" w:before="1"/>
              <w:ind w:left="158" w:firstLine="287"/>
              <w:rPr>
                <w:sz w:val="22"/>
              </w:rPr>
            </w:pPr>
            <w:r>
              <w:rPr>
                <w:color w:val="231F20"/>
                <w:spacing w:val="-2"/>
                <w:sz w:val="22"/>
              </w:rPr>
              <w:t>Python Programming</w:t>
            </w:r>
          </w:p>
        </w:tc>
        <w:tc>
          <w:tcPr>
            <w:tcW w:w="1608" w:type="dxa"/>
            <w:tcBorders>
              <w:left w:val="single" w:sz="4" w:space="0" w:color="231F20"/>
              <w:bottom w:val="single" w:sz="4" w:space="0" w:color="231F20"/>
              <w:right w:val="single" w:sz="4" w:space="0" w:color="231F20"/>
            </w:tcBorders>
          </w:tcPr>
          <w:p>
            <w:pPr>
              <w:pStyle w:val="TableParagraph"/>
              <w:spacing w:before="155"/>
              <w:ind w:left="21"/>
              <w:jc w:val="center"/>
              <w:rPr>
                <w:sz w:val="22"/>
              </w:rPr>
            </w:pPr>
            <w:r>
              <w:rPr>
                <w:color w:val="231F20"/>
                <w:spacing w:val="-10"/>
                <w:sz w:val="22"/>
              </w:rPr>
              <w:t>5</w:t>
            </w:r>
          </w:p>
        </w:tc>
        <w:tc>
          <w:tcPr>
            <w:tcW w:w="1474" w:type="dxa"/>
            <w:tcBorders>
              <w:left w:val="single" w:sz="4" w:space="0" w:color="231F20"/>
              <w:bottom w:val="single" w:sz="4" w:space="0" w:color="231F20"/>
              <w:right w:val="single" w:sz="4" w:space="0" w:color="231F20"/>
            </w:tcBorders>
          </w:tcPr>
          <w:p>
            <w:pPr>
              <w:pStyle w:val="TableParagraph"/>
              <w:spacing w:before="155"/>
              <w:ind w:left="18" w:right="13"/>
              <w:jc w:val="center"/>
              <w:rPr>
                <w:sz w:val="22"/>
              </w:rPr>
            </w:pPr>
            <w:r>
              <w:rPr>
                <w:color w:val="231F20"/>
                <w:spacing w:val="-5"/>
                <w:sz w:val="22"/>
              </w:rPr>
              <w:t>75</w:t>
            </w:r>
          </w:p>
        </w:tc>
        <w:tc>
          <w:tcPr>
            <w:tcW w:w="1455" w:type="dxa"/>
            <w:tcBorders>
              <w:left w:val="single" w:sz="4" w:space="0" w:color="231F20"/>
              <w:bottom w:val="single" w:sz="4" w:space="0" w:color="231F20"/>
              <w:right w:val="single" w:sz="4" w:space="0" w:color="231F20"/>
            </w:tcBorders>
          </w:tcPr>
          <w:p>
            <w:pPr>
              <w:pStyle w:val="TableParagraph"/>
              <w:spacing w:before="155"/>
              <w:ind w:left="31" w:right="6"/>
              <w:jc w:val="center"/>
              <w:rPr>
                <w:sz w:val="22"/>
              </w:rPr>
            </w:pPr>
            <w:r>
              <w:rPr>
                <w:color w:val="231F20"/>
                <w:spacing w:val="-5"/>
                <w:sz w:val="22"/>
              </w:rPr>
              <w:t>20</w:t>
            </w:r>
          </w:p>
        </w:tc>
        <w:tc>
          <w:tcPr>
            <w:tcW w:w="1459" w:type="dxa"/>
            <w:tcBorders>
              <w:left w:val="single" w:sz="4" w:space="0" w:color="231F20"/>
              <w:bottom w:val="single" w:sz="4" w:space="0" w:color="231F20"/>
              <w:right w:val="single" w:sz="4" w:space="0" w:color="231F20"/>
            </w:tcBorders>
          </w:tcPr>
          <w:p>
            <w:pPr>
              <w:pStyle w:val="TableParagraph"/>
              <w:spacing w:before="155"/>
              <w:ind w:left="23" w:right="3"/>
              <w:jc w:val="center"/>
              <w:rPr>
                <w:sz w:val="22"/>
              </w:rPr>
            </w:pPr>
            <w:r>
              <w:rPr>
                <w:color w:val="231F20"/>
                <w:spacing w:val="-5"/>
                <w:sz w:val="22"/>
              </w:rPr>
              <w:t>80</w:t>
            </w:r>
          </w:p>
        </w:tc>
      </w:tr>
    </w:tbl>
    <w:p>
      <w:pPr>
        <w:pStyle w:val="BodyText"/>
        <w:spacing w:before="21"/>
      </w:pPr>
    </w:p>
    <w:p>
      <w:pPr>
        <w:pStyle w:val="Heading6"/>
        <w:ind w:left="0" w:right="56"/>
        <w:jc w:val="center"/>
      </w:pPr>
      <w:r>
        <w:rPr>
          <w:color w:val="231F20"/>
        </w:rPr>
        <w:t>Time</w:t>
      </w:r>
      <w:r>
        <w:rPr>
          <w:color w:val="231F20"/>
          <w:spacing w:val="-7"/>
        </w:rPr>
        <w:t> </w:t>
      </w:r>
      <w:r>
        <w:rPr>
          <w:color w:val="231F20"/>
          <w:spacing w:val="-2"/>
        </w:rPr>
        <w:t>Schedule</w:t>
      </w:r>
    </w:p>
    <w:p>
      <w:pPr>
        <w:pStyle w:val="BodyText"/>
        <w:spacing w:before="12"/>
        <w:rPr>
          <w:b/>
          <w:sz w:val="19"/>
        </w:rPr>
      </w:pPr>
    </w:p>
    <w:tbl>
      <w:tblPr>
        <w:tblW w:w="0" w:type="auto"/>
        <w:jc w:val="left"/>
        <w:tblInd w:w="12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46"/>
        <w:gridCol w:w="2905"/>
        <w:gridCol w:w="960"/>
        <w:gridCol w:w="917"/>
        <w:gridCol w:w="1138"/>
        <w:gridCol w:w="1138"/>
        <w:gridCol w:w="980"/>
      </w:tblGrid>
      <w:tr>
        <w:trPr>
          <w:trHeight w:val="1435" w:hRule="atLeast"/>
        </w:trPr>
        <w:tc>
          <w:tcPr>
            <w:tcW w:w="946" w:type="dxa"/>
            <w:tcBorders>
              <w:left w:val="single" w:sz="4" w:space="0" w:color="231F20"/>
              <w:right w:val="single" w:sz="4" w:space="0" w:color="231F20"/>
            </w:tcBorders>
          </w:tcPr>
          <w:p>
            <w:pPr>
              <w:pStyle w:val="TableParagraph"/>
              <w:spacing w:before="35"/>
              <w:rPr>
                <w:b/>
                <w:sz w:val="22"/>
              </w:rPr>
            </w:pPr>
          </w:p>
          <w:p>
            <w:pPr>
              <w:pStyle w:val="TableParagraph"/>
              <w:spacing w:line="278" w:lineRule="auto"/>
              <w:ind w:left="312" w:hanging="203"/>
              <w:rPr>
                <w:b/>
                <w:sz w:val="22"/>
              </w:rPr>
            </w:pPr>
            <w:r>
              <w:rPr>
                <w:b/>
                <w:color w:val="231F20"/>
                <w:spacing w:val="-2"/>
                <w:sz w:val="22"/>
              </w:rPr>
              <w:t>Chapter </w:t>
            </w:r>
            <w:r>
              <w:rPr>
                <w:b/>
                <w:color w:val="231F20"/>
                <w:spacing w:val="-4"/>
                <w:sz w:val="22"/>
              </w:rPr>
              <w:t>No.</w:t>
            </w:r>
          </w:p>
        </w:tc>
        <w:tc>
          <w:tcPr>
            <w:tcW w:w="2905" w:type="dxa"/>
            <w:tcBorders>
              <w:left w:val="single" w:sz="4" w:space="0" w:color="231F20"/>
              <w:right w:val="single" w:sz="4" w:space="0" w:color="231F20"/>
            </w:tcBorders>
          </w:tcPr>
          <w:p>
            <w:pPr>
              <w:pStyle w:val="TableParagraph"/>
              <w:spacing w:before="194"/>
              <w:rPr>
                <w:b/>
                <w:sz w:val="22"/>
              </w:rPr>
            </w:pPr>
          </w:p>
          <w:p>
            <w:pPr>
              <w:pStyle w:val="TableParagraph"/>
              <w:ind w:left="624"/>
              <w:rPr>
                <w:b/>
                <w:sz w:val="22"/>
              </w:rPr>
            </w:pPr>
            <w:r>
              <w:rPr>
                <w:b/>
                <w:color w:val="231F20"/>
                <w:sz w:val="22"/>
              </w:rPr>
              <w:t>Chapter/Unit</w:t>
            </w:r>
            <w:r>
              <w:rPr>
                <w:b/>
                <w:color w:val="231F20"/>
                <w:spacing w:val="-11"/>
                <w:sz w:val="22"/>
              </w:rPr>
              <w:t> </w:t>
            </w:r>
            <w:r>
              <w:rPr>
                <w:b/>
                <w:color w:val="231F20"/>
                <w:spacing w:val="-4"/>
                <w:sz w:val="22"/>
              </w:rPr>
              <w:t>Title</w:t>
            </w:r>
          </w:p>
        </w:tc>
        <w:tc>
          <w:tcPr>
            <w:tcW w:w="960" w:type="dxa"/>
            <w:tcBorders>
              <w:left w:val="single" w:sz="4" w:space="0" w:color="231F20"/>
              <w:right w:val="single" w:sz="4" w:space="0" w:color="231F20"/>
            </w:tcBorders>
          </w:tcPr>
          <w:p>
            <w:pPr>
              <w:pStyle w:val="TableParagraph"/>
              <w:spacing w:before="35"/>
              <w:rPr>
                <w:b/>
                <w:sz w:val="22"/>
              </w:rPr>
            </w:pPr>
          </w:p>
          <w:p>
            <w:pPr>
              <w:pStyle w:val="TableParagraph"/>
              <w:spacing w:line="278" w:lineRule="auto"/>
              <w:ind w:left="144" w:right="115" w:firstLine="57"/>
              <w:rPr>
                <w:b/>
                <w:sz w:val="22"/>
              </w:rPr>
            </w:pPr>
            <w:r>
              <w:rPr>
                <w:b/>
                <w:color w:val="231F20"/>
                <w:sz w:val="22"/>
              </w:rPr>
              <w:t>No. of </w:t>
            </w:r>
            <w:r>
              <w:rPr>
                <w:b/>
                <w:color w:val="231F20"/>
                <w:spacing w:val="-2"/>
                <w:sz w:val="22"/>
              </w:rPr>
              <w:t>Periods</w:t>
            </w:r>
          </w:p>
        </w:tc>
        <w:tc>
          <w:tcPr>
            <w:tcW w:w="917" w:type="dxa"/>
            <w:tcBorders>
              <w:left w:val="single" w:sz="4" w:space="0" w:color="231F20"/>
              <w:right w:val="single" w:sz="4" w:space="0" w:color="231F20"/>
            </w:tcBorders>
          </w:tcPr>
          <w:p>
            <w:pPr>
              <w:pStyle w:val="TableParagraph"/>
              <w:spacing w:before="194"/>
              <w:rPr>
                <w:b/>
                <w:sz w:val="22"/>
              </w:rPr>
            </w:pPr>
          </w:p>
          <w:p>
            <w:pPr>
              <w:pStyle w:val="TableParagraph"/>
              <w:ind w:left="69" w:right="58"/>
              <w:jc w:val="center"/>
              <w:rPr>
                <w:b/>
                <w:sz w:val="22"/>
              </w:rPr>
            </w:pPr>
            <w:r>
              <w:rPr>
                <w:b/>
                <w:color w:val="231F20"/>
                <w:spacing w:val="-2"/>
                <w:sz w:val="22"/>
              </w:rPr>
              <w:t>Marks</w:t>
            </w:r>
          </w:p>
        </w:tc>
        <w:tc>
          <w:tcPr>
            <w:tcW w:w="1138" w:type="dxa"/>
            <w:tcBorders>
              <w:left w:val="single" w:sz="4" w:space="0" w:color="231F20"/>
              <w:right w:val="single" w:sz="4" w:space="0" w:color="231F20"/>
            </w:tcBorders>
          </w:tcPr>
          <w:p>
            <w:pPr>
              <w:pStyle w:val="TableParagraph"/>
              <w:tabs>
                <w:tab w:pos="849" w:val="left" w:leader="none"/>
              </w:tabs>
              <w:spacing w:line="276" w:lineRule="auto" w:before="1"/>
              <w:ind w:left="110" w:right="86" w:firstLine="182"/>
              <w:rPr>
                <w:b/>
                <w:sz w:val="22"/>
              </w:rPr>
            </w:pPr>
            <w:r>
              <w:rPr>
                <w:b/>
                <w:color w:val="231F20"/>
                <w:spacing w:val="-4"/>
                <w:sz w:val="22"/>
              </w:rPr>
              <w:t>No.</w:t>
            </w:r>
            <w:r>
              <w:rPr>
                <w:b/>
                <w:color w:val="231F20"/>
                <w:sz w:val="22"/>
              </w:rPr>
              <w:tab/>
            </w:r>
            <w:r>
              <w:rPr>
                <w:b/>
                <w:color w:val="231F20"/>
                <w:spacing w:val="-6"/>
                <w:sz w:val="22"/>
              </w:rPr>
              <w:t>of </w:t>
            </w:r>
            <w:r>
              <w:rPr>
                <w:b/>
                <w:color w:val="231F20"/>
                <w:spacing w:val="-2"/>
                <w:sz w:val="22"/>
              </w:rPr>
              <w:t>Short Answer Questions</w:t>
            </w:r>
          </w:p>
        </w:tc>
        <w:tc>
          <w:tcPr>
            <w:tcW w:w="1138" w:type="dxa"/>
            <w:tcBorders>
              <w:left w:val="single" w:sz="4" w:space="0" w:color="231F20"/>
              <w:right w:val="single" w:sz="4" w:space="0" w:color="231F20"/>
            </w:tcBorders>
          </w:tcPr>
          <w:p>
            <w:pPr>
              <w:pStyle w:val="TableParagraph"/>
              <w:spacing w:line="276" w:lineRule="auto" w:before="1"/>
              <w:ind w:left="111" w:right="86" w:hanging="5"/>
              <w:jc w:val="center"/>
              <w:rPr>
                <w:b/>
                <w:sz w:val="22"/>
              </w:rPr>
            </w:pPr>
            <w:r>
              <w:rPr>
                <w:b/>
                <w:color w:val="231F20"/>
                <w:sz w:val="22"/>
              </w:rPr>
              <w:t>No. of </w:t>
            </w:r>
            <w:r>
              <w:rPr>
                <w:b/>
                <w:color w:val="231F20"/>
                <w:spacing w:val="-2"/>
                <w:sz w:val="22"/>
              </w:rPr>
              <w:t>Essay</w:t>
            </w:r>
            <w:r>
              <w:rPr>
                <w:b/>
                <w:color w:val="231F20"/>
                <w:spacing w:val="40"/>
                <w:sz w:val="22"/>
              </w:rPr>
              <w:t> </w:t>
            </w:r>
            <w:r>
              <w:rPr>
                <w:b/>
                <w:color w:val="231F20"/>
                <w:spacing w:val="-4"/>
                <w:sz w:val="22"/>
              </w:rPr>
              <w:t>Type </w:t>
            </w:r>
            <w:r>
              <w:rPr>
                <w:b/>
                <w:color w:val="231F20"/>
                <w:spacing w:val="-2"/>
                <w:sz w:val="22"/>
              </w:rPr>
              <w:t>Questions</w:t>
            </w:r>
          </w:p>
        </w:tc>
        <w:tc>
          <w:tcPr>
            <w:tcW w:w="980" w:type="dxa"/>
            <w:tcBorders>
              <w:left w:val="single" w:sz="4" w:space="0" w:color="231F20"/>
              <w:right w:val="single" w:sz="4" w:space="0" w:color="231F20"/>
            </w:tcBorders>
          </w:tcPr>
          <w:p>
            <w:pPr>
              <w:pStyle w:val="TableParagraph"/>
              <w:spacing w:before="35"/>
              <w:rPr>
                <w:b/>
                <w:sz w:val="22"/>
              </w:rPr>
            </w:pPr>
          </w:p>
          <w:p>
            <w:pPr>
              <w:pStyle w:val="TableParagraph"/>
              <w:ind w:left="96" w:right="70"/>
              <w:jc w:val="center"/>
              <w:rPr>
                <w:b/>
                <w:sz w:val="22"/>
              </w:rPr>
            </w:pPr>
            <w:r>
              <w:rPr>
                <w:b/>
                <w:color w:val="231F20"/>
                <w:spacing w:val="-4"/>
                <w:sz w:val="22"/>
              </w:rPr>
              <w:t>CO’s</w:t>
            </w:r>
          </w:p>
          <w:p>
            <w:pPr>
              <w:pStyle w:val="TableParagraph"/>
              <w:spacing w:before="39"/>
              <w:ind w:left="96" w:right="74"/>
              <w:jc w:val="center"/>
              <w:rPr>
                <w:b/>
                <w:sz w:val="22"/>
              </w:rPr>
            </w:pPr>
            <w:r>
              <w:rPr>
                <w:b/>
                <w:color w:val="231F20"/>
                <w:spacing w:val="-2"/>
                <w:sz w:val="22"/>
              </w:rPr>
              <w:t>Mapped</w:t>
            </w:r>
          </w:p>
        </w:tc>
      </w:tr>
      <w:tr>
        <w:trPr>
          <w:trHeight w:val="580" w:hRule="atLeast"/>
        </w:trPr>
        <w:tc>
          <w:tcPr>
            <w:tcW w:w="946" w:type="dxa"/>
            <w:tcBorders>
              <w:left w:val="single" w:sz="4" w:space="0" w:color="231F20"/>
              <w:right w:val="single" w:sz="4" w:space="0" w:color="231F20"/>
            </w:tcBorders>
          </w:tcPr>
          <w:p>
            <w:pPr>
              <w:pStyle w:val="TableParagraph"/>
              <w:spacing w:before="131"/>
              <w:ind w:left="302"/>
              <w:rPr>
                <w:sz w:val="22"/>
              </w:rPr>
            </w:pPr>
            <w:r>
              <w:rPr>
                <w:color w:val="231F20"/>
                <w:spacing w:val="-5"/>
                <w:sz w:val="22"/>
              </w:rPr>
              <w:t>1.</w:t>
            </w:r>
          </w:p>
        </w:tc>
        <w:tc>
          <w:tcPr>
            <w:tcW w:w="2905" w:type="dxa"/>
            <w:tcBorders>
              <w:left w:val="single" w:sz="4" w:space="0" w:color="231F20"/>
              <w:right w:val="single" w:sz="4" w:space="0" w:color="231F20"/>
            </w:tcBorders>
          </w:tcPr>
          <w:p>
            <w:pPr>
              <w:pStyle w:val="TableParagraph"/>
              <w:spacing w:line="268" w:lineRule="auto"/>
              <w:ind w:left="110"/>
              <w:rPr>
                <w:rFonts w:ascii="Times New Roman"/>
                <w:sz w:val="22"/>
              </w:rPr>
            </w:pPr>
            <w:r>
              <w:rPr>
                <w:rFonts w:ascii="Times New Roman"/>
                <w:color w:val="231F20"/>
                <w:sz w:val="22"/>
              </w:rPr>
              <w:t>Introduction</w:t>
            </w:r>
            <w:r>
              <w:rPr>
                <w:rFonts w:ascii="Times New Roman"/>
                <w:color w:val="231F20"/>
                <w:spacing w:val="-14"/>
                <w:sz w:val="22"/>
              </w:rPr>
              <w:t> </w:t>
            </w:r>
            <w:r>
              <w:rPr>
                <w:rFonts w:ascii="Times New Roman"/>
                <w:color w:val="231F20"/>
                <w:sz w:val="22"/>
              </w:rPr>
              <w:t>to</w:t>
            </w:r>
            <w:r>
              <w:rPr>
                <w:rFonts w:ascii="Times New Roman"/>
                <w:color w:val="231F20"/>
                <w:spacing w:val="-14"/>
                <w:sz w:val="22"/>
              </w:rPr>
              <w:t> </w:t>
            </w:r>
            <w:r>
              <w:rPr>
                <w:rFonts w:ascii="Times New Roman"/>
                <w:color w:val="231F20"/>
                <w:sz w:val="22"/>
              </w:rPr>
              <w:t>Python </w:t>
            </w:r>
            <w:r>
              <w:rPr>
                <w:rFonts w:ascii="Times New Roman"/>
                <w:color w:val="231F20"/>
                <w:spacing w:val="-2"/>
                <w:sz w:val="22"/>
              </w:rPr>
              <w:t>Programming</w:t>
            </w:r>
          </w:p>
        </w:tc>
        <w:tc>
          <w:tcPr>
            <w:tcW w:w="960" w:type="dxa"/>
            <w:tcBorders>
              <w:left w:val="single" w:sz="4" w:space="0" w:color="231F20"/>
              <w:right w:val="single" w:sz="4" w:space="0" w:color="231F20"/>
            </w:tcBorders>
          </w:tcPr>
          <w:p>
            <w:pPr>
              <w:pStyle w:val="TableParagraph"/>
              <w:spacing w:before="131"/>
              <w:ind w:left="26" w:right="6"/>
              <w:jc w:val="center"/>
              <w:rPr>
                <w:sz w:val="22"/>
              </w:rPr>
            </w:pPr>
            <w:r>
              <w:rPr>
                <w:color w:val="231F20"/>
                <w:spacing w:val="-5"/>
                <w:sz w:val="22"/>
              </w:rPr>
              <w:t>10</w:t>
            </w:r>
          </w:p>
        </w:tc>
        <w:tc>
          <w:tcPr>
            <w:tcW w:w="917" w:type="dxa"/>
            <w:tcBorders>
              <w:left w:val="single" w:sz="4" w:space="0" w:color="231F20"/>
              <w:right w:val="single" w:sz="4" w:space="0" w:color="231F20"/>
            </w:tcBorders>
          </w:tcPr>
          <w:p>
            <w:pPr>
              <w:pStyle w:val="TableParagraph"/>
              <w:spacing w:before="131"/>
              <w:ind w:left="16" w:right="74"/>
              <w:jc w:val="center"/>
              <w:rPr>
                <w:sz w:val="22"/>
              </w:rPr>
            </w:pPr>
            <w:r>
              <w:rPr>
                <w:color w:val="231F20"/>
                <w:spacing w:val="-5"/>
                <w:sz w:val="22"/>
              </w:rPr>
              <w:t>26</w:t>
            </w:r>
          </w:p>
        </w:tc>
        <w:tc>
          <w:tcPr>
            <w:tcW w:w="1138" w:type="dxa"/>
            <w:tcBorders>
              <w:left w:val="single" w:sz="4" w:space="0" w:color="231F20"/>
              <w:right w:val="single" w:sz="4" w:space="0" w:color="231F20"/>
            </w:tcBorders>
          </w:tcPr>
          <w:p>
            <w:pPr>
              <w:pStyle w:val="TableParagraph"/>
              <w:spacing w:before="131"/>
              <w:ind w:left="29" w:right="7"/>
              <w:jc w:val="center"/>
              <w:rPr>
                <w:sz w:val="22"/>
              </w:rPr>
            </w:pPr>
            <w:r>
              <w:rPr>
                <w:color w:val="231F20"/>
                <w:spacing w:val="-10"/>
                <w:sz w:val="22"/>
              </w:rPr>
              <w:t>2</w:t>
            </w:r>
          </w:p>
        </w:tc>
        <w:tc>
          <w:tcPr>
            <w:tcW w:w="1138" w:type="dxa"/>
            <w:tcBorders>
              <w:left w:val="single" w:sz="4" w:space="0" w:color="231F20"/>
              <w:right w:val="single" w:sz="4" w:space="0" w:color="231F20"/>
            </w:tcBorders>
          </w:tcPr>
          <w:p>
            <w:pPr>
              <w:pStyle w:val="TableParagraph"/>
              <w:spacing w:before="131"/>
              <w:ind w:left="29" w:right="7"/>
              <w:jc w:val="center"/>
              <w:rPr>
                <w:sz w:val="22"/>
              </w:rPr>
            </w:pPr>
            <w:r>
              <w:rPr>
                <w:color w:val="231F20"/>
                <w:spacing w:val="-10"/>
                <w:sz w:val="22"/>
              </w:rPr>
              <w:t>2</w:t>
            </w:r>
          </w:p>
        </w:tc>
        <w:tc>
          <w:tcPr>
            <w:tcW w:w="980" w:type="dxa"/>
            <w:tcBorders>
              <w:left w:val="single" w:sz="4" w:space="0" w:color="231F20"/>
              <w:right w:val="single" w:sz="4" w:space="0" w:color="231F20"/>
            </w:tcBorders>
          </w:tcPr>
          <w:p>
            <w:pPr>
              <w:pStyle w:val="TableParagraph"/>
              <w:spacing w:before="131"/>
              <w:ind w:left="96" w:right="75"/>
              <w:jc w:val="center"/>
              <w:rPr>
                <w:sz w:val="22"/>
              </w:rPr>
            </w:pPr>
            <w:r>
              <w:rPr>
                <w:color w:val="231F20"/>
                <w:spacing w:val="-5"/>
                <w:sz w:val="22"/>
              </w:rPr>
              <w:t>CO1</w:t>
            </w:r>
          </w:p>
        </w:tc>
      </w:tr>
      <w:tr>
        <w:trPr>
          <w:trHeight w:val="306" w:hRule="atLeast"/>
        </w:trPr>
        <w:tc>
          <w:tcPr>
            <w:tcW w:w="946" w:type="dxa"/>
            <w:tcBorders>
              <w:left w:val="single" w:sz="4" w:space="0" w:color="231F20"/>
              <w:right w:val="single" w:sz="4" w:space="0" w:color="231F20"/>
            </w:tcBorders>
          </w:tcPr>
          <w:p>
            <w:pPr>
              <w:pStyle w:val="TableParagraph"/>
              <w:spacing w:before="1"/>
              <w:ind w:left="302"/>
              <w:rPr>
                <w:sz w:val="22"/>
              </w:rPr>
            </w:pPr>
            <w:r>
              <w:rPr>
                <w:color w:val="231F20"/>
                <w:spacing w:val="-5"/>
                <w:sz w:val="22"/>
              </w:rPr>
              <w:t>2.</w:t>
            </w:r>
          </w:p>
        </w:tc>
        <w:tc>
          <w:tcPr>
            <w:tcW w:w="2905" w:type="dxa"/>
            <w:tcBorders>
              <w:left w:val="single" w:sz="4" w:space="0" w:color="231F20"/>
              <w:right w:val="single" w:sz="4" w:space="0" w:color="231F20"/>
            </w:tcBorders>
          </w:tcPr>
          <w:p>
            <w:pPr>
              <w:pStyle w:val="TableParagraph"/>
              <w:spacing w:before="1"/>
              <w:ind w:left="110"/>
              <w:rPr>
                <w:sz w:val="22"/>
              </w:rPr>
            </w:pPr>
            <w:r>
              <w:rPr>
                <w:color w:val="231F20"/>
                <w:sz w:val="22"/>
              </w:rPr>
              <w:t>Control</w:t>
            </w:r>
            <w:r>
              <w:rPr>
                <w:color w:val="231F20"/>
                <w:spacing w:val="-3"/>
                <w:sz w:val="22"/>
              </w:rPr>
              <w:t> </w:t>
            </w:r>
            <w:r>
              <w:rPr>
                <w:color w:val="231F20"/>
                <w:sz w:val="22"/>
              </w:rPr>
              <w:t>Flow</w:t>
            </w:r>
            <w:r>
              <w:rPr>
                <w:color w:val="231F20"/>
                <w:spacing w:val="-5"/>
                <w:sz w:val="22"/>
              </w:rPr>
              <w:t> </w:t>
            </w:r>
            <w:r>
              <w:rPr>
                <w:color w:val="231F20"/>
                <w:sz w:val="22"/>
              </w:rPr>
              <w:t>and</w:t>
            </w:r>
            <w:r>
              <w:rPr>
                <w:color w:val="231F20"/>
                <w:spacing w:val="-10"/>
                <w:sz w:val="22"/>
              </w:rPr>
              <w:t> </w:t>
            </w:r>
            <w:r>
              <w:rPr>
                <w:color w:val="231F20"/>
                <w:spacing w:val="-2"/>
                <w:sz w:val="22"/>
              </w:rPr>
              <w:t>Loops</w:t>
            </w:r>
          </w:p>
        </w:tc>
        <w:tc>
          <w:tcPr>
            <w:tcW w:w="960" w:type="dxa"/>
            <w:tcBorders>
              <w:left w:val="single" w:sz="4" w:space="0" w:color="231F20"/>
              <w:right w:val="single" w:sz="4" w:space="0" w:color="231F20"/>
            </w:tcBorders>
          </w:tcPr>
          <w:p>
            <w:pPr>
              <w:pStyle w:val="TableParagraph"/>
              <w:spacing w:before="1"/>
              <w:ind w:left="26" w:right="6"/>
              <w:jc w:val="center"/>
              <w:rPr>
                <w:sz w:val="22"/>
              </w:rPr>
            </w:pPr>
            <w:r>
              <w:rPr>
                <w:color w:val="231F20"/>
                <w:spacing w:val="-5"/>
                <w:sz w:val="22"/>
              </w:rPr>
              <w:t>15</w:t>
            </w:r>
          </w:p>
        </w:tc>
        <w:tc>
          <w:tcPr>
            <w:tcW w:w="917" w:type="dxa"/>
            <w:tcBorders>
              <w:left w:val="single" w:sz="4" w:space="0" w:color="231F20"/>
              <w:right w:val="single" w:sz="4" w:space="0" w:color="231F20"/>
            </w:tcBorders>
          </w:tcPr>
          <w:p>
            <w:pPr>
              <w:pStyle w:val="TableParagraph"/>
              <w:spacing w:before="1"/>
              <w:ind w:left="16" w:right="74"/>
              <w:jc w:val="center"/>
              <w:rPr>
                <w:sz w:val="22"/>
              </w:rPr>
            </w:pPr>
            <w:r>
              <w:rPr>
                <w:color w:val="231F20"/>
                <w:spacing w:val="-5"/>
                <w:sz w:val="22"/>
              </w:rPr>
              <w:t>13</w:t>
            </w:r>
          </w:p>
        </w:tc>
        <w:tc>
          <w:tcPr>
            <w:tcW w:w="1138" w:type="dxa"/>
            <w:tcBorders>
              <w:left w:val="single" w:sz="4" w:space="0" w:color="231F20"/>
              <w:right w:val="single" w:sz="4" w:space="0" w:color="231F20"/>
            </w:tcBorders>
          </w:tcPr>
          <w:p>
            <w:pPr>
              <w:pStyle w:val="TableParagraph"/>
              <w:spacing w:before="1"/>
              <w:ind w:left="29" w:right="7"/>
              <w:jc w:val="center"/>
              <w:rPr>
                <w:sz w:val="22"/>
              </w:rPr>
            </w:pPr>
            <w:r>
              <w:rPr>
                <w:color w:val="231F20"/>
                <w:spacing w:val="-10"/>
                <w:sz w:val="22"/>
              </w:rPr>
              <w:t>1</w:t>
            </w:r>
          </w:p>
        </w:tc>
        <w:tc>
          <w:tcPr>
            <w:tcW w:w="1138" w:type="dxa"/>
            <w:tcBorders>
              <w:left w:val="single" w:sz="4" w:space="0" w:color="231F20"/>
              <w:right w:val="single" w:sz="4" w:space="0" w:color="231F20"/>
            </w:tcBorders>
          </w:tcPr>
          <w:p>
            <w:pPr>
              <w:pStyle w:val="TableParagraph"/>
              <w:spacing w:before="1"/>
              <w:ind w:left="29" w:right="7"/>
              <w:jc w:val="center"/>
              <w:rPr>
                <w:sz w:val="22"/>
              </w:rPr>
            </w:pPr>
            <w:r>
              <w:rPr>
                <w:color w:val="231F20"/>
                <w:spacing w:val="-10"/>
                <w:sz w:val="22"/>
              </w:rPr>
              <w:t>1</w:t>
            </w:r>
          </w:p>
        </w:tc>
        <w:tc>
          <w:tcPr>
            <w:tcW w:w="980" w:type="dxa"/>
            <w:tcBorders>
              <w:left w:val="single" w:sz="4" w:space="0" w:color="231F20"/>
              <w:right w:val="single" w:sz="4" w:space="0" w:color="231F20"/>
            </w:tcBorders>
          </w:tcPr>
          <w:p>
            <w:pPr>
              <w:pStyle w:val="TableParagraph"/>
              <w:spacing w:before="1"/>
              <w:ind w:left="96" w:right="75"/>
              <w:jc w:val="center"/>
              <w:rPr>
                <w:sz w:val="22"/>
              </w:rPr>
            </w:pPr>
            <w:r>
              <w:rPr>
                <w:color w:val="231F20"/>
                <w:spacing w:val="-5"/>
                <w:sz w:val="22"/>
              </w:rPr>
              <w:t>CO2</w:t>
            </w:r>
          </w:p>
        </w:tc>
      </w:tr>
      <w:tr>
        <w:trPr>
          <w:trHeight w:val="306" w:hRule="atLeast"/>
        </w:trPr>
        <w:tc>
          <w:tcPr>
            <w:tcW w:w="946" w:type="dxa"/>
            <w:tcBorders>
              <w:left w:val="single" w:sz="4" w:space="0" w:color="231F20"/>
              <w:right w:val="single" w:sz="4" w:space="0" w:color="231F20"/>
            </w:tcBorders>
          </w:tcPr>
          <w:p>
            <w:pPr>
              <w:pStyle w:val="TableParagraph"/>
              <w:spacing w:before="6"/>
              <w:ind w:left="302"/>
              <w:rPr>
                <w:sz w:val="22"/>
              </w:rPr>
            </w:pPr>
            <w:r>
              <w:rPr>
                <w:color w:val="231F20"/>
                <w:spacing w:val="-5"/>
                <w:sz w:val="22"/>
              </w:rPr>
              <w:t>3.</w:t>
            </w:r>
          </w:p>
        </w:tc>
        <w:tc>
          <w:tcPr>
            <w:tcW w:w="2905" w:type="dxa"/>
            <w:tcBorders>
              <w:left w:val="single" w:sz="4" w:space="0" w:color="231F20"/>
              <w:right w:val="single" w:sz="4" w:space="0" w:color="231F20"/>
            </w:tcBorders>
          </w:tcPr>
          <w:p>
            <w:pPr>
              <w:pStyle w:val="TableParagraph"/>
              <w:spacing w:before="6"/>
              <w:ind w:left="110"/>
              <w:rPr>
                <w:sz w:val="22"/>
              </w:rPr>
            </w:pPr>
            <w:r>
              <w:rPr>
                <w:color w:val="231F20"/>
                <w:sz w:val="22"/>
              </w:rPr>
              <w:t>Functions</w:t>
            </w:r>
            <w:r>
              <w:rPr>
                <w:color w:val="231F20"/>
                <w:spacing w:val="-9"/>
                <w:sz w:val="22"/>
              </w:rPr>
              <w:t> </w:t>
            </w:r>
            <w:r>
              <w:rPr>
                <w:color w:val="231F20"/>
                <w:sz w:val="22"/>
              </w:rPr>
              <w:t>and</w:t>
            </w:r>
            <w:r>
              <w:rPr>
                <w:color w:val="231F20"/>
                <w:spacing w:val="-8"/>
                <w:sz w:val="22"/>
              </w:rPr>
              <w:t> </w:t>
            </w:r>
            <w:r>
              <w:rPr>
                <w:color w:val="231F20"/>
                <w:spacing w:val="-2"/>
                <w:sz w:val="22"/>
              </w:rPr>
              <w:t>Arrays</w:t>
            </w:r>
          </w:p>
        </w:tc>
        <w:tc>
          <w:tcPr>
            <w:tcW w:w="960" w:type="dxa"/>
            <w:tcBorders>
              <w:left w:val="single" w:sz="4" w:space="0" w:color="231F20"/>
              <w:right w:val="single" w:sz="4" w:space="0" w:color="231F20"/>
            </w:tcBorders>
          </w:tcPr>
          <w:p>
            <w:pPr>
              <w:pStyle w:val="TableParagraph"/>
              <w:spacing w:before="6"/>
              <w:ind w:left="26" w:right="6"/>
              <w:jc w:val="center"/>
              <w:rPr>
                <w:sz w:val="22"/>
              </w:rPr>
            </w:pPr>
            <w:r>
              <w:rPr>
                <w:color w:val="231F20"/>
                <w:spacing w:val="-5"/>
                <w:sz w:val="22"/>
              </w:rPr>
              <w:t>15</w:t>
            </w:r>
          </w:p>
        </w:tc>
        <w:tc>
          <w:tcPr>
            <w:tcW w:w="917" w:type="dxa"/>
            <w:tcBorders>
              <w:left w:val="single" w:sz="4" w:space="0" w:color="231F20"/>
              <w:right w:val="single" w:sz="4" w:space="0" w:color="231F20"/>
            </w:tcBorders>
          </w:tcPr>
          <w:p>
            <w:pPr>
              <w:pStyle w:val="TableParagraph"/>
              <w:spacing w:before="6"/>
              <w:ind w:left="16" w:right="74"/>
              <w:jc w:val="center"/>
              <w:rPr>
                <w:sz w:val="22"/>
              </w:rPr>
            </w:pPr>
            <w:r>
              <w:rPr>
                <w:color w:val="231F20"/>
                <w:spacing w:val="-5"/>
                <w:sz w:val="22"/>
              </w:rPr>
              <w:t>26</w:t>
            </w:r>
          </w:p>
        </w:tc>
        <w:tc>
          <w:tcPr>
            <w:tcW w:w="1138" w:type="dxa"/>
            <w:tcBorders>
              <w:left w:val="single" w:sz="4" w:space="0" w:color="231F20"/>
              <w:right w:val="single" w:sz="4" w:space="0" w:color="231F20"/>
            </w:tcBorders>
          </w:tcPr>
          <w:p>
            <w:pPr>
              <w:pStyle w:val="TableParagraph"/>
              <w:spacing w:before="6"/>
              <w:ind w:left="29" w:right="7"/>
              <w:jc w:val="center"/>
              <w:rPr>
                <w:sz w:val="22"/>
              </w:rPr>
            </w:pPr>
            <w:r>
              <w:rPr>
                <w:color w:val="231F20"/>
                <w:spacing w:val="-10"/>
                <w:sz w:val="22"/>
              </w:rPr>
              <w:t>2</w:t>
            </w:r>
          </w:p>
        </w:tc>
        <w:tc>
          <w:tcPr>
            <w:tcW w:w="1138" w:type="dxa"/>
            <w:tcBorders>
              <w:left w:val="single" w:sz="4" w:space="0" w:color="231F20"/>
              <w:right w:val="single" w:sz="4" w:space="0" w:color="231F20"/>
            </w:tcBorders>
          </w:tcPr>
          <w:p>
            <w:pPr>
              <w:pStyle w:val="TableParagraph"/>
              <w:spacing w:before="6"/>
              <w:ind w:left="29" w:right="7"/>
              <w:jc w:val="center"/>
              <w:rPr>
                <w:sz w:val="22"/>
              </w:rPr>
            </w:pPr>
            <w:r>
              <w:rPr>
                <w:color w:val="231F20"/>
                <w:spacing w:val="-10"/>
                <w:sz w:val="22"/>
              </w:rPr>
              <w:t>2</w:t>
            </w:r>
          </w:p>
        </w:tc>
        <w:tc>
          <w:tcPr>
            <w:tcW w:w="980" w:type="dxa"/>
            <w:tcBorders>
              <w:left w:val="single" w:sz="4" w:space="0" w:color="231F20"/>
              <w:right w:val="single" w:sz="4" w:space="0" w:color="231F20"/>
            </w:tcBorders>
          </w:tcPr>
          <w:p>
            <w:pPr>
              <w:pStyle w:val="TableParagraph"/>
              <w:spacing w:before="6"/>
              <w:ind w:left="96" w:right="75"/>
              <w:jc w:val="center"/>
              <w:rPr>
                <w:sz w:val="22"/>
              </w:rPr>
            </w:pPr>
            <w:r>
              <w:rPr>
                <w:color w:val="231F20"/>
                <w:spacing w:val="-5"/>
                <w:sz w:val="22"/>
              </w:rPr>
              <w:t>CO3</w:t>
            </w:r>
          </w:p>
        </w:tc>
      </w:tr>
      <w:tr>
        <w:trPr>
          <w:trHeight w:val="311" w:hRule="atLeast"/>
        </w:trPr>
        <w:tc>
          <w:tcPr>
            <w:tcW w:w="946" w:type="dxa"/>
            <w:tcBorders>
              <w:left w:val="single" w:sz="4" w:space="0" w:color="231F20"/>
              <w:right w:val="single" w:sz="4" w:space="0" w:color="231F20"/>
            </w:tcBorders>
          </w:tcPr>
          <w:p>
            <w:pPr>
              <w:pStyle w:val="TableParagraph"/>
              <w:spacing w:before="6"/>
              <w:ind w:left="302"/>
              <w:rPr>
                <w:sz w:val="22"/>
              </w:rPr>
            </w:pPr>
            <w:r>
              <w:rPr>
                <w:color w:val="231F20"/>
                <w:spacing w:val="-5"/>
                <w:sz w:val="22"/>
              </w:rPr>
              <w:t>4.</w:t>
            </w:r>
          </w:p>
        </w:tc>
        <w:tc>
          <w:tcPr>
            <w:tcW w:w="2905" w:type="dxa"/>
            <w:tcBorders>
              <w:left w:val="single" w:sz="4" w:space="0" w:color="231F20"/>
              <w:right w:val="single" w:sz="4" w:space="0" w:color="231F20"/>
            </w:tcBorders>
          </w:tcPr>
          <w:p>
            <w:pPr>
              <w:pStyle w:val="TableParagraph"/>
              <w:spacing w:before="6"/>
              <w:ind w:left="110"/>
              <w:rPr>
                <w:sz w:val="22"/>
              </w:rPr>
            </w:pPr>
            <w:r>
              <w:rPr>
                <w:color w:val="231F20"/>
                <w:sz w:val="22"/>
              </w:rPr>
              <w:t>Data</w:t>
            </w:r>
            <w:r>
              <w:rPr>
                <w:color w:val="231F20"/>
                <w:spacing w:val="-7"/>
                <w:sz w:val="22"/>
              </w:rPr>
              <w:t> </w:t>
            </w:r>
            <w:r>
              <w:rPr>
                <w:color w:val="231F20"/>
                <w:spacing w:val="-2"/>
                <w:sz w:val="22"/>
              </w:rPr>
              <w:t>Structures</w:t>
            </w:r>
          </w:p>
        </w:tc>
        <w:tc>
          <w:tcPr>
            <w:tcW w:w="960" w:type="dxa"/>
            <w:tcBorders>
              <w:left w:val="single" w:sz="4" w:space="0" w:color="231F20"/>
              <w:right w:val="single" w:sz="4" w:space="0" w:color="231F20"/>
            </w:tcBorders>
          </w:tcPr>
          <w:p>
            <w:pPr>
              <w:pStyle w:val="TableParagraph"/>
              <w:spacing w:before="6"/>
              <w:ind w:left="26" w:right="6"/>
              <w:jc w:val="center"/>
              <w:rPr>
                <w:sz w:val="22"/>
              </w:rPr>
            </w:pPr>
            <w:r>
              <w:rPr>
                <w:color w:val="231F20"/>
                <w:spacing w:val="-5"/>
                <w:sz w:val="22"/>
              </w:rPr>
              <w:t>15</w:t>
            </w:r>
          </w:p>
        </w:tc>
        <w:tc>
          <w:tcPr>
            <w:tcW w:w="917" w:type="dxa"/>
            <w:tcBorders>
              <w:left w:val="single" w:sz="4" w:space="0" w:color="231F20"/>
              <w:right w:val="single" w:sz="4" w:space="0" w:color="231F20"/>
            </w:tcBorders>
          </w:tcPr>
          <w:p>
            <w:pPr>
              <w:pStyle w:val="TableParagraph"/>
              <w:spacing w:before="6"/>
              <w:ind w:left="74" w:right="58"/>
              <w:jc w:val="center"/>
              <w:rPr>
                <w:sz w:val="22"/>
              </w:rPr>
            </w:pPr>
            <w:r>
              <w:rPr>
                <w:color w:val="231F20"/>
                <w:spacing w:val="-5"/>
                <w:sz w:val="22"/>
              </w:rPr>
              <w:t>26</w:t>
            </w:r>
          </w:p>
        </w:tc>
        <w:tc>
          <w:tcPr>
            <w:tcW w:w="1138" w:type="dxa"/>
            <w:tcBorders>
              <w:left w:val="single" w:sz="4" w:space="0" w:color="231F20"/>
              <w:right w:val="single" w:sz="4" w:space="0" w:color="231F20"/>
            </w:tcBorders>
          </w:tcPr>
          <w:p>
            <w:pPr>
              <w:pStyle w:val="TableParagraph"/>
              <w:spacing w:before="6"/>
              <w:ind w:left="29" w:right="7"/>
              <w:jc w:val="center"/>
              <w:rPr>
                <w:sz w:val="22"/>
              </w:rPr>
            </w:pPr>
            <w:r>
              <w:rPr>
                <w:color w:val="231F20"/>
                <w:spacing w:val="-10"/>
                <w:sz w:val="22"/>
              </w:rPr>
              <w:t>2</w:t>
            </w:r>
          </w:p>
        </w:tc>
        <w:tc>
          <w:tcPr>
            <w:tcW w:w="1138" w:type="dxa"/>
            <w:tcBorders>
              <w:left w:val="single" w:sz="4" w:space="0" w:color="231F20"/>
              <w:right w:val="single" w:sz="4" w:space="0" w:color="231F20"/>
            </w:tcBorders>
          </w:tcPr>
          <w:p>
            <w:pPr>
              <w:pStyle w:val="TableParagraph"/>
              <w:spacing w:before="6"/>
              <w:ind w:left="29" w:right="7"/>
              <w:jc w:val="center"/>
              <w:rPr>
                <w:sz w:val="22"/>
              </w:rPr>
            </w:pPr>
            <w:r>
              <w:rPr>
                <w:color w:val="231F20"/>
                <w:spacing w:val="-10"/>
                <w:sz w:val="22"/>
              </w:rPr>
              <w:t>2</w:t>
            </w:r>
          </w:p>
        </w:tc>
        <w:tc>
          <w:tcPr>
            <w:tcW w:w="980" w:type="dxa"/>
            <w:tcBorders>
              <w:left w:val="single" w:sz="4" w:space="0" w:color="231F20"/>
              <w:right w:val="single" w:sz="4" w:space="0" w:color="231F20"/>
            </w:tcBorders>
          </w:tcPr>
          <w:p>
            <w:pPr>
              <w:pStyle w:val="TableParagraph"/>
              <w:spacing w:before="6"/>
              <w:ind w:left="96" w:right="75"/>
              <w:jc w:val="center"/>
              <w:rPr>
                <w:sz w:val="22"/>
              </w:rPr>
            </w:pPr>
            <w:r>
              <w:rPr>
                <w:color w:val="231F20"/>
                <w:spacing w:val="-5"/>
                <w:sz w:val="22"/>
              </w:rPr>
              <w:t>CO4</w:t>
            </w:r>
          </w:p>
        </w:tc>
      </w:tr>
      <w:tr>
        <w:trPr>
          <w:trHeight w:val="1233" w:hRule="atLeast"/>
        </w:trPr>
        <w:tc>
          <w:tcPr>
            <w:tcW w:w="946" w:type="dxa"/>
            <w:tcBorders>
              <w:left w:val="single" w:sz="4" w:space="0" w:color="231F20"/>
              <w:right w:val="single" w:sz="4" w:space="0" w:color="231F20"/>
            </w:tcBorders>
          </w:tcPr>
          <w:p>
            <w:pPr>
              <w:pStyle w:val="TableParagraph"/>
              <w:spacing w:before="189"/>
              <w:rPr>
                <w:b/>
                <w:sz w:val="22"/>
              </w:rPr>
            </w:pPr>
          </w:p>
          <w:p>
            <w:pPr>
              <w:pStyle w:val="TableParagraph"/>
              <w:ind w:left="302"/>
              <w:rPr>
                <w:sz w:val="22"/>
              </w:rPr>
            </w:pPr>
            <w:r>
              <w:rPr>
                <w:color w:val="231F20"/>
                <w:spacing w:val="-5"/>
                <w:sz w:val="22"/>
              </w:rPr>
              <w:t>5.</w:t>
            </w:r>
          </w:p>
        </w:tc>
        <w:tc>
          <w:tcPr>
            <w:tcW w:w="2905" w:type="dxa"/>
            <w:tcBorders>
              <w:left w:val="single" w:sz="4" w:space="0" w:color="231F20"/>
              <w:right w:val="single" w:sz="4" w:space="0" w:color="231F20"/>
            </w:tcBorders>
          </w:tcPr>
          <w:p>
            <w:pPr>
              <w:pStyle w:val="TableParagraph"/>
              <w:spacing w:line="273" w:lineRule="auto" w:before="1"/>
              <w:ind w:left="110" w:right="156"/>
              <w:rPr>
                <w:sz w:val="22"/>
              </w:rPr>
            </w:pPr>
            <w:r>
              <w:rPr>
                <w:color w:val="231F20"/>
                <w:sz w:val="22"/>
              </w:rPr>
              <w:t>Object Oriented Programming</w:t>
            </w:r>
            <w:r>
              <w:rPr>
                <w:color w:val="231F20"/>
                <w:spacing w:val="-13"/>
                <w:sz w:val="22"/>
              </w:rPr>
              <w:t> </w:t>
            </w:r>
            <w:r>
              <w:rPr>
                <w:color w:val="231F20"/>
                <w:sz w:val="22"/>
              </w:rPr>
              <w:t>in</w:t>
            </w:r>
            <w:r>
              <w:rPr>
                <w:color w:val="231F20"/>
                <w:spacing w:val="-12"/>
                <w:sz w:val="22"/>
              </w:rPr>
              <w:t> </w:t>
            </w:r>
            <w:r>
              <w:rPr>
                <w:color w:val="231F20"/>
                <w:sz w:val="22"/>
              </w:rPr>
              <w:t>Python</w:t>
            </w:r>
            <w:r>
              <w:rPr>
                <w:color w:val="231F20"/>
                <w:spacing w:val="-13"/>
                <w:sz w:val="22"/>
              </w:rPr>
              <w:t> </w:t>
            </w:r>
            <w:r>
              <w:rPr>
                <w:color w:val="231F20"/>
                <w:sz w:val="22"/>
              </w:rPr>
              <w:t>and File</w:t>
            </w:r>
            <w:r>
              <w:rPr>
                <w:color w:val="231F20"/>
                <w:spacing w:val="-3"/>
                <w:sz w:val="22"/>
              </w:rPr>
              <w:t> </w:t>
            </w:r>
            <w:r>
              <w:rPr>
                <w:color w:val="231F20"/>
                <w:sz w:val="22"/>
              </w:rPr>
              <w:t>Handling</w:t>
            </w:r>
            <w:r>
              <w:rPr>
                <w:color w:val="231F20"/>
                <w:spacing w:val="-3"/>
                <w:sz w:val="22"/>
              </w:rPr>
              <w:t> </w:t>
            </w:r>
            <w:r>
              <w:rPr>
                <w:color w:val="231F20"/>
                <w:sz w:val="22"/>
              </w:rPr>
              <w:t>and</w:t>
            </w:r>
            <w:r>
              <w:rPr>
                <w:color w:val="231F20"/>
                <w:spacing w:val="-5"/>
                <w:sz w:val="22"/>
              </w:rPr>
              <w:t> </w:t>
            </w:r>
            <w:r>
              <w:rPr>
                <w:color w:val="231F20"/>
                <w:sz w:val="22"/>
              </w:rPr>
              <w:t>Exception</w:t>
            </w:r>
          </w:p>
          <w:p>
            <w:pPr>
              <w:pStyle w:val="TableParagraph"/>
              <w:spacing w:before="9"/>
              <w:ind w:left="110"/>
              <w:rPr>
                <w:sz w:val="22"/>
              </w:rPr>
            </w:pPr>
            <w:r>
              <w:rPr>
                <w:color w:val="231F20"/>
                <w:spacing w:val="-2"/>
                <w:sz w:val="22"/>
              </w:rPr>
              <w:t>Handling</w:t>
            </w:r>
          </w:p>
        </w:tc>
        <w:tc>
          <w:tcPr>
            <w:tcW w:w="960" w:type="dxa"/>
            <w:tcBorders>
              <w:left w:val="single" w:sz="4" w:space="0" w:color="231F20"/>
              <w:right w:val="single" w:sz="4" w:space="0" w:color="231F20"/>
            </w:tcBorders>
          </w:tcPr>
          <w:p>
            <w:pPr>
              <w:pStyle w:val="TableParagraph"/>
              <w:spacing w:before="189"/>
              <w:rPr>
                <w:b/>
                <w:sz w:val="22"/>
              </w:rPr>
            </w:pPr>
          </w:p>
          <w:p>
            <w:pPr>
              <w:pStyle w:val="TableParagraph"/>
              <w:ind w:left="26" w:right="6"/>
              <w:jc w:val="center"/>
              <w:rPr>
                <w:sz w:val="22"/>
              </w:rPr>
            </w:pPr>
            <w:r>
              <w:rPr>
                <w:color w:val="231F20"/>
                <w:spacing w:val="-5"/>
                <w:sz w:val="22"/>
              </w:rPr>
              <w:t>20</w:t>
            </w:r>
          </w:p>
        </w:tc>
        <w:tc>
          <w:tcPr>
            <w:tcW w:w="917" w:type="dxa"/>
            <w:tcBorders>
              <w:left w:val="single" w:sz="4" w:space="0" w:color="231F20"/>
              <w:right w:val="single" w:sz="4" w:space="0" w:color="231F20"/>
            </w:tcBorders>
          </w:tcPr>
          <w:p>
            <w:pPr>
              <w:pStyle w:val="TableParagraph"/>
              <w:spacing w:before="218"/>
              <w:rPr>
                <w:b/>
                <w:sz w:val="22"/>
              </w:rPr>
            </w:pPr>
          </w:p>
          <w:p>
            <w:pPr>
              <w:pStyle w:val="TableParagraph"/>
              <w:ind w:left="74" w:right="58"/>
              <w:jc w:val="center"/>
              <w:rPr>
                <w:sz w:val="22"/>
              </w:rPr>
            </w:pPr>
            <w:r>
              <w:rPr>
                <w:color w:val="231F20"/>
                <w:spacing w:val="-5"/>
                <w:sz w:val="22"/>
              </w:rPr>
              <w:t>19</w:t>
            </w:r>
          </w:p>
        </w:tc>
        <w:tc>
          <w:tcPr>
            <w:tcW w:w="1138" w:type="dxa"/>
            <w:tcBorders>
              <w:left w:val="single" w:sz="4" w:space="0" w:color="231F20"/>
              <w:right w:val="single" w:sz="4" w:space="0" w:color="231F20"/>
            </w:tcBorders>
          </w:tcPr>
          <w:p>
            <w:pPr>
              <w:pStyle w:val="TableParagraph"/>
              <w:spacing w:before="189"/>
              <w:rPr>
                <w:b/>
                <w:sz w:val="22"/>
              </w:rPr>
            </w:pPr>
          </w:p>
          <w:p>
            <w:pPr>
              <w:pStyle w:val="TableParagraph"/>
              <w:ind w:left="29" w:right="7"/>
              <w:jc w:val="center"/>
              <w:rPr>
                <w:sz w:val="22"/>
              </w:rPr>
            </w:pPr>
            <w:r>
              <w:rPr>
                <w:color w:val="231F20"/>
                <w:spacing w:val="-10"/>
                <w:sz w:val="22"/>
              </w:rPr>
              <w:t>3</w:t>
            </w:r>
          </w:p>
        </w:tc>
        <w:tc>
          <w:tcPr>
            <w:tcW w:w="1138" w:type="dxa"/>
            <w:tcBorders>
              <w:left w:val="single" w:sz="4" w:space="0" w:color="231F20"/>
              <w:right w:val="single" w:sz="4" w:space="0" w:color="231F20"/>
            </w:tcBorders>
          </w:tcPr>
          <w:p>
            <w:pPr>
              <w:pStyle w:val="TableParagraph"/>
              <w:spacing w:before="189"/>
              <w:rPr>
                <w:b/>
                <w:sz w:val="22"/>
              </w:rPr>
            </w:pPr>
          </w:p>
          <w:p>
            <w:pPr>
              <w:pStyle w:val="TableParagraph"/>
              <w:ind w:left="29" w:right="7"/>
              <w:jc w:val="center"/>
              <w:rPr>
                <w:sz w:val="22"/>
              </w:rPr>
            </w:pPr>
            <w:r>
              <w:rPr>
                <w:color w:val="231F20"/>
                <w:spacing w:val="-10"/>
                <w:sz w:val="22"/>
              </w:rPr>
              <w:t>1</w:t>
            </w:r>
          </w:p>
        </w:tc>
        <w:tc>
          <w:tcPr>
            <w:tcW w:w="980" w:type="dxa"/>
            <w:tcBorders>
              <w:left w:val="single" w:sz="4" w:space="0" w:color="231F20"/>
              <w:right w:val="single" w:sz="4" w:space="0" w:color="231F20"/>
            </w:tcBorders>
          </w:tcPr>
          <w:p>
            <w:pPr>
              <w:pStyle w:val="TableParagraph"/>
              <w:spacing w:before="189"/>
              <w:rPr>
                <w:b/>
                <w:sz w:val="22"/>
              </w:rPr>
            </w:pPr>
          </w:p>
          <w:p>
            <w:pPr>
              <w:pStyle w:val="TableParagraph"/>
              <w:ind w:left="96" w:right="75"/>
              <w:jc w:val="center"/>
              <w:rPr>
                <w:sz w:val="22"/>
              </w:rPr>
            </w:pPr>
            <w:r>
              <w:rPr>
                <w:color w:val="231F20"/>
                <w:spacing w:val="-5"/>
                <w:sz w:val="22"/>
              </w:rPr>
              <w:t>CO5</w:t>
            </w:r>
          </w:p>
        </w:tc>
      </w:tr>
      <w:tr>
        <w:trPr>
          <w:trHeight w:val="508" w:hRule="atLeast"/>
        </w:trPr>
        <w:tc>
          <w:tcPr>
            <w:tcW w:w="3851" w:type="dxa"/>
            <w:gridSpan w:val="2"/>
            <w:tcBorders>
              <w:left w:val="single" w:sz="4" w:space="0" w:color="231F20"/>
              <w:bottom w:val="single" w:sz="4" w:space="0" w:color="231F20"/>
              <w:right w:val="single" w:sz="4" w:space="0" w:color="231F20"/>
            </w:tcBorders>
          </w:tcPr>
          <w:p>
            <w:pPr>
              <w:pStyle w:val="TableParagraph"/>
              <w:spacing w:before="6"/>
              <w:ind w:right="82"/>
              <w:jc w:val="right"/>
              <w:rPr>
                <w:b/>
                <w:sz w:val="22"/>
              </w:rPr>
            </w:pPr>
            <w:r>
              <w:rPr>
                <w:b/>
                <w:color w:val="231F20"/>
                <w:spacing w:val="-2"/>
                <w:sz w:val="22"/>
              </w:rPr>
              <w:t>Total</w:t>
            </w:r>
          </w:p>
        </w:tc>
        <w:tc>
          <w:tcPr>
            <w:tcW w:w="960" w:type="dxa"/>
            <w:tcBorders>
              <w:left w:val="single" w:sz="4" w:space="0" w:color="231F20"/>
              <w:bottom w:val="single" w:sz="4" w:space="0" w:color="231F20"/>
              <w:right w:val="single" w:sz="4" w:space="0" w:color="231F20"/>
            </w:tcBorders>
          </w:tcPr>
          <w:p>
            <w:pPr>
              <w:pStyle w:val="TableParagraph"/>
              <w:spacing w:before="6"/>
              <w:ind w:left="26" w:right="6"/>
              <w:jc w:val="center"/>
              <w:rPr>
                <w:b/>
                <w:sz w:val="22"/>
              </w:rPr>
            </w:pPr>
            <w:r>
              <w:rPr>
                <w:b/>
                <w:color w:val="231F20"/>
                <w:spacing w:val="-5"/>
                <w:sz w:val="22"/>
              </w:rPr>
              <w:t>75</w:t>
            </w:r>
          </w:p>
        </w:tc>
        <w:tc>
          <w:tcPr>
            <w:tcW w:w="917" w:type="dxa"/>
            <w:tcBorders>
              <w:left w:val="single" w:sz="4" w:space="0" w:color="231F20"/>
              <w:bottom w:val="single" w:sz="4" w:space="0" w:color="231F20"/>
              <w:right w:val="single" w:sz="4" w:space="0" w:color="231F20"/>
            </w:tcBorders>
          </w:tcPr>
          <w:p>
            <w:pPr>
              <w:pStyle w:val="TableParagraph"/>
              <w:spacing w:before="6"/>
              <w:ind w:left="69" w:right="58"/>
              <w:jc w:val="center"/>
              <w:rPr>
                <w:sz w:val="22"/>
              </w:rPr>
            </w:pPr>
            <w:r>
              <w:rPr>
                <w:color w:val="231F20"/>
                <w:spacing w:val="-5"/>
                <w:sz w:val="22"/>
              </w:rPr>
              <w:t>110</w:t>
            </w:r>
          </w:p>
        </w:tc>
        <w:tc>
          <w:tcPr>
            <w:tcW w:w="1138" w:type="dxa"/>
            <w:tcBorders>
              <w:left w:val="single" w:sz="4" w:space="0" w:color="231F20"/>
              <w:bottom w:val="single" w:sz="4" w:space="0" w:color="231F20"/>
              <w:right w:val="single" w:sz="4" w:space="0" w:color="231F20"/>
            </w:tcBorders>
          </w:tcPr>
          <w:p>
            <w:pPr>
              <w:pStyle w:val="TableParagraph"/>
              <w:spacing w:before="6"/>
              <w:ind w:left="29" w:right="13"/>
              <w:jc w:val="center"/>
              <w:rPr>
                <w:sz w:val="22"/>
              </w:rPr>
            </w:pPr>
            <w:r>
              <w:rPr>
                <w:color w:val="231F20"/>
                <w:spacing w:val="-5"/>
                <w:sz w:val="22"/>
              </w:rPr>
              <w:t>10</w:t>
            </w:r>
          </w:p>
        </w:tc>
        <w:tc>
          <w:tcPr>
            <w:tcW w:w="1138" w:type="dxa"/>
            <w:tcBorders>
              <w:left w:val="single" w:sz="4" w:space="0" w:color="231F20"/>
              <w:bottom w:val="single" w:sz="4" w:space="0" w:color="231F20"/>
              <w:right w:val="single" w:sz="4" w:space="0" w:color="231F20"/>
            </w:tcBorders>
          </w:tcPr>
          <w:p>
            <w:pPr>
              <w:pStyle w:val="TableParagraph"/>
              <w:spacing w:before="6"/>
              <w:ind w:left="29" w:right="7"/>
              <w:jc w:val="center"/>
              <w:rPr>
                <w:sz w:val="22"/>
              </w:rPr>
            </w:pPr>
            <w:r>
              <w:rPr>
                <w:color w:val="231F20"/>
                <w:spacing w:val="-10"/>
                <w:sz w:val="22"/>
              </w:rPr>
              <w:t>8</w:t>
            </w:r>
          </w:p>
        </w:tc>
        <w:tc>
          <w:tcPr>
            <w:tcW w:w="980" w:type="dxa"/>
            <w:tcBorders>
              <w:left w:val="single" w:sz="4" w:space="0" w:color="231F20"/>
              <w:bottom w:val="single" w:sz="4" w:space="0" w:color="231F20"/>
              <w:right w:val="single" w:sz="4" w:space="0" w:color="231F20"/>
            </w:tcBorders>
          </w:tcPr>
          <w:p>
            <w:pPr>
              <w:pStyle w:val="TableParagraph"/>
              <w:rPr>
                <w:rFonts w:ascii="Times New Roman"/>
                <w:sz w:val="22"/>
              </w:rPr>
            </w:pPr>
          </w:p>
        </w:tc>
      </w:tr>
    </w:tbl>
    <w:p>
      <w:pPr>
        <w:pStyle w:val="BodyText"/>
        <w:rPr>
          <w:b/>
          <w:sz w:val="20"/>
        </w:rPr>
      </w:pPr>
    </w:p>
    <w:p>
      <w:pPr>
        <w:pStyle w:val="BodyText"/>
        <w:rPr>
          <w:b/>
          <w:sz w:val="20"/>
        </w:rPr>
      </w:pPr>
    </w:p>
    <w:p>
      <w:pPr>
        <w:pStyle w:val="BodyText"/>
        <w:spacing w:before="54"/>
        <w:rPr>
          <w:b/>
          <w:sz w:val="20"/>
        </w:rPr>
      </w:pPr>
      <w:r>
        <w:rPr>
          <w:b/>
          <w:sz w:val="20"/>
        </w:rPr>
        <mc:AlternateContent>
          <mc:Choice Requires="wps">
            <w:drawing>
              <wp:anchor distT="0" distB="0" distL="0" distR="0" allowOverlap="1" layoutInCell="1" locked="0" behindDoc="1" simplePos="0" relativeHeight="487623168">
                <wp:simplePos x="0" y="0"/>
                <wp:positionH relativeFrom="page">
                  <wp:posOffset>1009192</wp:posOffset>
                </wp:positionH>
                <wp:positionV relativeFrom="paragraph">
                  <wp:posOffset>204799</wp:posOffset>
                </wp:positionV>
                <wp:extent cx="5711825" cy="530860"/>
                <wp:effectExtent l="0" t="0" r="0" b="0"/>
                <wp:wrapTopAndBottom/>
                <wp:docPr id="298" name="Group 298"/>
                <wp:cNvGraphicFramePr>
                  <a:graphicFrameLocks/>
                </wp:cNvGraphicFramePr>
                <a:graphic>
                  <a:graphicData uri="http://schemas.microsoft.com/office/word/2010/wordprocessingGroup">
                    <wpg:wgp>
                      <wpg:cNvPr id="298" name="Group 298"/>
                      <wpg:cNvGrpSpPr/>
                      <wpg:grpSpPr>
                        <a:xfrm>
                          <a:off x="0" y="0"/>
                          <a:ext cx="5711825" cy="530860"/>
                          <a:chExt cx="5711825" cy="530860"/>
                        </a:xfrm>
                      </wpg:grpSpPr>
                      <wps:wsp>
                        <wps:cNvPr id="299" name="Textbox 299"/>
                        <wps:cNvSpPr txBox="1"/>
                        <wps:spPr>
                          <a:xfrm>
                            <a:off x="1152727" y="3047"/>
                            <a:ext cx="4556125" cy="524510"/>
                          </a:xfrm>
                          <a:prstGeom prst="rect">
                            <a:avLst/>
                          </a:prstGeom>
                          <a:ln w="6095">
                            <a:solidFill>
                              <a:srgbClr val="231F20"/>
                            </a:solidFill>
                            <a:prstDash val="solid"/>
                          </a:ln>
                        </wps:spPr>
                        <wps:txbx>
                          <w:txbxContent>
                            <w:p>
                              <w:pPr>
                                <w:numPr>
                                  <w:ilvl w:val="0"/>
                                  <w:numId w:val="533"/>
                                </w:numPr>
                                <w:tabs>
                                  <w:tab w:pos="223" w:val="left" w:leader="none"/>
                                </w:tabs>
                                <w:spacing w:line="266" w:lineRule="exact" w:before="1"/>
                                <w:ind w:left="223" w:right="0" w:hanging="118"/>
                                <w:jc w:val="left"/>
                                <w:rPr>
                                  <w:sz w:val="22"/>
                                </w:rPr>
                              </w:pPr>
                              <w:r>
                                <w:rPr>
                                  <w:color w:val="231F20"/>
                                  <w:sz w:val="22"/>
                                </w:rPr>
                                <w:t>To</w:t>
                              </w:r>
                              <w:r>
                                <w:rPr>
                                  <w:color w:val="231F20"/>
                                  <w:spacing w:val="-7"/>
                                  <w:sz w:val="22"/>
                                </w:rPr>
                                <w:t> </w:t>
                              </w:r>
                              <w:r>
                                <w:rPr>
                                  <w:color w:val="231F20"/>
                                  <w:sz w:val="22"/>
                                </w:rPr>
                                <w:t>know</w:t>
                              </w:r>
                              <w:r>
                                <w:rPr>
                                  <w:color w:val="231F20"/>
                                  <w:spacing w:val="-5"/>
                                  <w:sz w:val="22"/>
                                </w:rPr>
                                <w:t> </w:t>
                              </w:r>
                              <w:r>
                                <w:rPr>
                                  <w:color w:val="231F20"/>
                                  <w:sz w:val="22"/>
                                </w:rPr>
                                <w:t>the</w:t>
                              </w:r>
                              <w:r>
                                <w:rPr>
                                  <w:color w:val="231F20"/>
                                  <w:spacing w:val="-9"/>
                                  <w:sz w:val="22"/>
                                </w:rPr>
                                <w:t> </w:t>
                              </w:r>
                              <w:r>
                                <w:rPr>
                                  <w:color w:val="231F20"/>
                                  <w:sz w:val="22"/>
                                </w:rPr>
                                <w:t>fundamentals</w:t>
                              </w:r>
                              <w:r>
                                <w:rPr>
                                  <w:color w:val="231F20"/>
                                  <w:spacing w:val="-5"/>
                                  <w:sz w:val="22"/>
                                </w:rPr>
                                <w:t> </w:t>
                              </w:r>
                              <w:r>
                                <w:rPr>
                                  <w:color w:val="231F20"/>
                                  <w:sz w:val="22"/>
                                </w:rPr>
                                <w:t>of</w:t>
                              </w:r>
                              <w:r>
                                <w:rPr>
                                  <w:color w:val="231F20"/>
                                  <w:spacing w:val="-10"/>
                                  <w:sz w:val="22"/>
                                </w:rPr>
                                <w:t> </w:t>
                              </w:r>
                              <w:r>
                                <w:rPr>
                                  <w:color w:val="231F20"/>
                                  <w:sz w:val="22"/>
                                </w:rPr>
                                <w:t>Python</w:t>
                              </w:r>
                              <w:r>
                                <w:rPr>
                                  <w:color w:val="231F20"/>
                                  <w:spacing w:val="-5"/>
                                  <w:sz w:val="22"/>
                                </w:rPr>
                                <w:t> </w:t>
                              </w:r>
                              <w:r>
                                <w:rPr>
                                  <w:color w:val="231F20"/>
                                  <w:spacing w:val="-2"/>
                                  <w:sz w:val="22"/>
                                </w:rPr>
                                <w:t>programming</w:t>
                              </w:r>
                            </w:p>
                            <w:p>
                              <w:pPr>
                                <w:numPr>
                                  <w:ilvl w:val="0"/>
                                  <w:numId w:val="533"/>
                                </w:numPr>
                                <w:tabs>
                                  <w:tab w:pos="275" w:val="left" w:leader="none"/>
                                </w:tabs>
                                <w:spacing w:line="266" w:lineRule="exact" w:before="0"/>
                                <w:ind w:left="275" w:right="0" w:hanging="170"/>
                                <w:jc w:val="left"/>
                                <w:rPr>
                                  <w:sz w:val="22"/>
                                </w:rPr>
                              </w:pPr>
                              <w:r>
                                <w:rPr>
                                  <w:color w:val="231F20"/>
                                  <w:sz w:val="22"/>
                                </w:rPr>
                                <w:t>To</w:t>
                              </w:r>
                              <w:r>
                                <w:rPr>
                                  <w:color w:val="231F20"/>
                                  <w:spacing w:val="-13"/>
                                  <w:sz w:val="22"/>
                                </w:rPr>
                                <w:t> </w:t>
                              </w:r>
                              <w:r>
                                <w:rPr>
                                  <w:color w:val="231F20"/>
                                  <w:sz w:val="22"/>
                                </w:rPr>
                                <w:t>understand</w:t>
                              </w:r>
                              <w:r>
                                <w:rPr>
                                  <w:color w:val="231F20"/>
                                  <w:spacing w:val="-10"/>
                                  <w:sz w:val="22"/>
                                </w:rPr>
                                <w:t> </w:t>
                              </w:r>
                              <w:r>
                                <w:rPr>
                                  <w:color w:val="231F20"/>
                                  <w:sz w:val="22"/>
                                </w:rPr>
                                <w:t>fundamental</w:t>
                              </w:r>
                              <w:r>
                                <w:rPr>
                                  <w:color w:val="231F20"/>
                                  <w:spacing w:val="-7"/>
                                  <w:sz w:val="22"/>
                                </w:rPr>
                                <w:t> </w:t>
                              </w:r>
                              <w:r>
                                <w:rPr>
                                  <w:color w:val="231F20"/>
                                  <w:sz w:val="22"/>
                                </w:rPr>
                                <w:t>syntactic</w:t>
                              </w:r>
                              <w:r>
                                <w:rPr>
                                  <w:color w:val="231F20"/>
                                  <w:spacing w:val="-10"/>
                                  <w:sz w:val="22"/>
                                </w:rPr>
                                <w:t> </w:t>
                              </w:r>
                              <w:r>
                                <w:rPr>
                                  <w:color w:val="231F20"/>
                                  <w:sz w:val="22"/>
                                </w:rPr>
                                <w:t>information</w:t>
                              </w:r>
                              <w:r>
                                <w:rPr>
                                  <w:color w:val="231F20"/>
                                  <w:spacing w:val="-12"/>
                                  <w:sz w:val="22"/>
                                </w:rPr>
                                <w:t> </w:t>
                              </w:r>
                              <w:r>
                                <w:rPr>
                                  <w:color w:val="231F20"/>
                                  <w:sz w:val="22"/>
                                </w:rPr>
                                <w:t>about</w:t>
                              </w:r>
                              <w:r>
                                <w:rPr>
                                  <w:color w:val="231F20"/>
                                  <w:spacing w:val="-9"/>
                                  <w:sz w:val="22"/>
                                </w:rPr>
                                <w:t> </w:t>
                              </w:r>
                              <w:r>
                                <w:rPr>
                                  <w:color w:val="231F20"/>
                                  <w:spacing w:val="-2"/>
                                  <w:sz w:val="22"/>
                                </w:rPr>
                                <w:t>‘Python’</w:t>
                              </w:r>
                            </w:p>
                            <w:p>
                              <w:pPr>
                                <w:numPr>
                                  <w:ilvl w:val="0"/>
                                  <w:numId w:val="533"/>
                                </w:numPr>
                                <w:tabs>
                                  <w:tab w:pos="371" w:val="left" w:leader="none"/>
                                </w:tabs>
                                <w:spacing w:before="1"/>
                                <w:ind w:left="371" w:right="0" w:hanging="266"/>
                                <w:jc w:val="left"/>
                                <w:rPr>
                                  <w:sz w:val="22"/>
                                </w:rPr>
                              </w:pPr>
                              <w:r>
                                <w:rPr>
                                  <w:color w:val="231F20"/>
                                  <w:sz w:val="22"/>
                                </w:rPr>
                                <w:t>To</w:t>
                              </w:r>
                              <w:r>
                                <w:rPr>
                                  <w:color w:val="231F20"/>
                                  <w:spacing w:val="-11"/>
                                  <w:sz w:val="22"/>
                                </w:rPr>
                                <w:t> </w:t>
                              </w:r>
                              <w:r>
                                <w:rPr>
                                  <w:color w:val="231F20"/>
                                  <w:sz w:val="22"/>
                                </w:rPr>
                                <w:t>develop</w:t>
                              </w:r>
                              <w:r>
                                <w:rPr>
                                  <w:color w:val="231F20"/>
                                  <w:spacing w:val="-10"/>
                                  <w:sz w:val="22"/>
                                </w:rPr>
                                <w:t> </w:t>
                              </w:r>
                              <w:r>
                                <w:rPr>
                                  <w:color w:val="231F20"/>
                                  <w:sz w:val="22"/>
                                </w:rPr>
                                <w:t>various</w:t>
                              </w:r>
                              <w:r>
                                <w:rPr>
                                  <w:color w:val="231F20"/>
                                  <w:spacing w:val="-5"/>
                                  <w:sz w:val="22"/>
                                </w:rPr>
                                <w:t> </w:t>
                              </w:r>
                              <w:r>
                                <w:rPr>
                                  <w:color w:val="231F20"/>
                                  <w:sz w:val="22"/>
                                </w:rPr>
                                <w:t>python</w:t>
                              </w:r>
                              <w:r>
                                <w:rPr>
                                  <w:color w:val="231F20"/>
                                  <w:spacing w:val="-5"/>
                                  <w:sz w:val="22"/>
                                </w:rPr>
                                <w:t> </w:t>
                              </w:r>
                              <w:r>
                                <w:rPr>
                                  <w:color w:val="231F20"/>
                                  <w:spacing w:val="-2"/>
                                  <w:sz w:val="22"/>
                                </w:rPr>
                                <w:t>programs</w:t>
                              </w:r>
                            </w:p>
                          </w:txbxContent>
                        </wps:txbx>
                        <wps:bodyPr wrap="square" lIns="0" tIns="0" rIns="0" bIns="0" rtlCol="0">
                          <a:noAutofit/>
                        </wps:bodyPr>
                      </wps:wsp>
                      <wps:wsp>
                        <wps:cNvPr id="300" name="Textbox 300"/>
                        <wps:cNvSpPr txBox="1"/>
                        <wps:spPr>
                          <a:xfrm>
                            <a:off x="3047" y="3047"/>
                            <a:ext cx="1149985" cy="524510"/>
                          </a:xfrm>
                          <a:prstGeom prst="rect">
                            <a:avLst/>
                          </a:prstGeom>
                          <a:ln w="6095">
                            <a:solidFill>
                              <a:srgbClr val="231F20"/>
                            </a:solidFill>
                            <a:prstDash val="solid"/>
                          </a:ln>
                        </wps:spPr>
                        <wps:txbx>
                          <w:txbxContent>
                            <w:p>
                              <w:pPr>
                                <w:spacing w:line="278" w:lineRule="auto" w:before="1"/>
                                <w:ind w:left="105" w:right="733" w:firstLine="0"/>
                                <w:jc w:val="left"/>
                                <w:rPr>
                                  <w:b/>
                                  <w:sz w:val="22"/>
                                </w:rPr>
                              </w:pPr>
                              <w:r>
                                <w:rPr>
                                  <w:b/>
                                  <w:color w:val="231F20"/>
                                  <w:spacing w:val="-2"/>
                                  <w:sz w:val="22"/>
                                </w:rPr>
                                <w:t>Course Objectives</w:t>
                              </w:r>
                            </w:p>
                          </w:txbxContent>
                        </wps:txbx>
                        <wps:bodyPr wrap="square" lIns="0" tIns="0" rIns="0" bIns="0" rtlCol="0">
                          <a:noAutofit/>
                        </wps:bodyPr>
                      </wps:wsp>
                    </wpg:wgp>
                  </a:graphicData>
                </a:graphic>
              </wp:anchor>
            </w:drawing>
          </mc:Choice>
          <mc:Fallback>
            <w:pict>
              <v:group style="position:absolute;margin-left:79.464012pt;margin-top:16.125982pt;width:449.75pt;height:41.8pt;mso-position-horizontal-relative:page;mso-position-vertical-relative:paragraph;z-index:-15693312;mso-wrap-distance-left:0;mso-wrap-distance-right:0" id="docshapegroup137" coordorigin="1589,323" coordsize="8995,836">
                <v:shape style="position:absolute;left:3404;top:327;width:7175;height:826" type="#_x0000_t202" id="docshape138" filled="false" stroked="true" strokeweight=".47998pt" strokecolor="#231f20">
                  <v:textbox inset="0,0,0,0">
                    <w:txbxContent>
                      <w:p>
                        <w:pPr>
                          <w:numPr>
                            <w:ilvl w:val="0"/>
                            <w:numId w:val="533"/>
                          </w:numPr>
                          <w:tabs>
                            <w:tab w:pos="223" w:val="left" w:leader="none"/>
                          </w:tabs>
                          <w:spacing w:line="266" w:lineRule="exact" w:before="1"/>
                          <w:ind w:left="223" w:right="0" w:hanging="118"/>
                          <w:jc w:val="left"/>
                          <w:rPr>
                            <w:sz w:val="22"/>
                          </w:rPr>
                        </w:pPr>
                        <w:r>
                          <w:rPr>
                            <w:color w:val="231F20"/>
                            <w:sz w:val="22"/>
                          </w:rPr>
                          <w:t>To</w:t>
                        </w:r>
                        <w:r>
                          <w:rPr>
                            <w:color w:val="231F20"/>
                            <w:spacing w:val="-7"/>
                            <w:sz w:val="22"/>
                          </w:rPr>
                          <w:t> </w:t>
                        </w:r>
                        <w:r>
                          <w:rPr>
                            <w:color w:val="231F20"/>
                            <w:sz w:val="22"/>
                          </w:rPr>
                          <w:t>know</w:t>
                        </w:r>
                        <w:r>
                          <w:rPr>
                            <w:color w:val="231F20"/>
                            <w:spacing w:val="-5"/>
                            <w:sz w:val="22"/>
                          </w:rPr>
                          <w:t> </w:t>
                        </w:r>
                        <w:r>
                          <w:rPr>
                            <w:color w:val="231F20"/>
                            <w:sz w:val="22"/>
                          </w:rPr>
                          <w:t>the</w:t>
                        </w:r>
                        <w:r>
                          <w:rPr>
                            <w:color w:val="231F20"/>
                            <w:spacing w:val="-9"/>
                            <w:sz w:val="22"/>
                          </w:rPr>
                          <w:t> </w:t>
                        </w:r>
                        <w:r>
                          <w:rPr>
                            <w:color w:val="231F20"/>
                            <w:sz w:val="22"/>
                          </w:rPr>
                          <w:t>fundamentals</w:t>
                        </w:r>
                        <w:r>
                          <w:rPr>
                            <w:color w:val="231F20"/>
                            <w:spacing w:val="-5"/>
                            <w:sz w:val="22"/>
                          </w:rPr>
                          <w:t> </w:t>
                        </w:r>
                        <w:r>
                          <w:rPr>
                            <w:color w:val="231F20"/>
                            <w:sz w:val="22"/>
                          </w:rPr>
                          <w:t>of</w:t>
                        </w:r>
                        <w:r>
                          <w:rPr>
                            <w:color w:val="231F20"/>
                            <w:spacing w:val="-10"/>
                            <w:sz w:val="22"/>
                          </w:rPr>
                          <w:t> </w:t>
                        </w:r>
                        <w:r>
                          <w:rPr>
                            <w:color w:val="231F20"/>
                            <w:sz w:val="22"/>
                          </w:rPr>
                          <w:t>Python</w:t>
                        </w:r>
                        <w:r>
                          <w:rPr>
                            <w:color w:val="231F20"/>
                            <w:spacing w:val="-5"/>
                            <w:sz w:val="22"/>
                          </w:rPr>
                          <w:t> </w:t>
                        </w:r>
                        <w:r>
                          <w:rPr>
                            <w:color w:val="231F20"/>
                            <w:spacing w:val="-2"/>
                            <w:sz w:val="22"/>
                          </w:rPr>
                          <w:t>programming</w:t>
                        </w:r>
                      </w:p>
                      <w:p>
                        <w:pPr>
                          <w:numPr>
                            <w:ilvl w:val="0"/>
                            <w:numId w:val="533"/>
                          </w:numPr>
                          <w:tabs>
                            <w:tab w:pos="275" w:val="left" w:leader="none"/>
                          </w:tabs>
                          <w:spacing w:line="266" w:lineRule="exact" w:before="0"/>
                          <w:ind w:left="275" w:right="0" w:hanging="170"/>
                          <w:jc w:val="left"/>
                          <w:rPr>
                            <w:sz w:val="22"/>
                          </w:rPr>
                        </w:pPr>
                        <w:r>
                          <w:rPr>
                            <w:color w:val="231F20"/>
                            <w:sz w:val="22"/>
                          </w:rPr>
                          <w:t>To</w:t>
                        </w:r>
                        <w:r>
                          <w:rPr>
                            <w:color w:val="231F20"/>
                            <w:spacing w:val="-13"/>
                            <w:sz w:val="22"/>
                          </w:rPr>
                          <w:t> </w:t>
                        </w:r>
                        <w:r>
                          <w:rPr>
                            <w:color w:val="231F20"/>
                            <w:sz w:val="22"/>
                          </w:rPr>
                          <w:t>understand</w:t>
                        </w:r>
                        <w:r>
                          <w:rPr>
                            <w:color w:val="231F20"/>
                            <w:spacing w:val="-10"/>
                            <w:sz w:val="22"/>
                          </w:rPr>
                          <w:t> </w:t>
                        </w:r>
                        <w:r>
                          <w:rPr>
                            <w:color w:val="231F20"/>
                            <w:sz w:val="22"/>
                          </w:rPr>
                          <w:t>fundamental</w:t>
                        </w:r>
                        <w:r>
                          <w:rPr>
                            <w:color w:val="231F20"/>
                            <w:spacing w:val="-7"/>
                            <w:sz w:val="22"/>
                          </w:rPr>
                          <w:t> </w:t>
                        </w:r>
                        <w:r>
                          <w:rPr>
                            <w:color w:val="231F20"/>
                            <w:sz w:val="22"/>
                          </w:rPr>
                          <w:t>syntactic</w:t>
                        </w:r>
                        <w:r>
                          <w:rPr>
                            <w:color w:val="231F20"/>
                            <w:spacing w:val="-10"/>
                            <w:sz w:val="22"/>
                          </w:rPr>
                          <w:t> </w:t>
                        </w:r>
                        <w:r>
                          <w:rPr>
                            <w:color w:val="231F20"/>
                            <w:sz w:val="22"/>
                          </w:rPr>
                          <w:t>information</w:t>
                        </w:r>
                        <w:r>
                          <w:rPr>
                            <w:color w:val="231F20"/>
                            <w:spacing w:val="-12"/>
                            <w:sz w:val="22"/>
                          </w:rPr>
                          <w:t> </w:t>
                        </w:r>
                        <w:r>
                          <w:rPr>
                            <w:color w:val="231F20"/>
                            <w:sz w:val="22"/>
                          </w:rPr>
                          <w:t>about</w:t>
                        </w:r>
                        <w:r>
                          <w:rPr>
                            <w:color w:val="231F20"/>
                            <w:spacing w:val="-9"/>
                            <w:sz w:val="22"/>
                          </w:rPr>
                          <w:t> </w:t>
                        </w:r>
                        <w:r>
                          <w:rPr>
                            <w:color w:val="231F20"/>
                            <w:spacing w:val="-2"/>
                            <w:sz w:val="22"/>
                          </w:rPr>
                          <w:t>‘Python’</w:t>
                        </w:r>
                      </w:p>
                      <w:p>
                        <w:pPr>
                          <w:numPr>
                            <w:ilvl w:val="0"/>
                            <w:numId w:val="533"/>
                          </w:numPr>
                          <w:tabs>
                            <w:tab w:pos="371" w:val="left" w:leader="none"/>
                          </w:tabs>
                          <w:spacing w:before="1"/>
                          <w:ind w:left="371" w:right="0" w:hanging="266"/>
                          <w:jc w:val="left"/>
                          <w:rPr>
                            <w:sz w:val="22"/>
                          </w:rPr>
                        </w:pPr>
                        <w:r>
                          <w:rPr>
                            <w:color w:val="231F20"/>
                            <w:sz w:val="22"/>
                          </w:rPr>
                          <w:t>To</w:t>
                        </w:r>
                        <w:r>
                          <w:rPr>
                            <w:color w:val="231F20"/>
                            <w:spacing w:val="-11"/>
                            <w:sz w:val="22"/>
                          </w:rPr>
                          <w:t> </w:t>
                        </w:r>
                        <w:r>
                          <w:rPr>
                            <w:color w:val="231F20"/>
                            <w:sz w:val="22"/>
                          </w:rPr>
                          <w:t>develop</w:t>
                        </w:r>
                        <w:r>
                          <w:rPr>
                            <w:color w:val="231F20"/>
                            <w:spacing w:val="-10"/>
                            <w:sz w:val="22"/>
                          </w:rPr>
                          <w:t> </w:t>
                        </w:r>
                        <w:r>
                          <w:rPr>
                            <w:color w:val="231F20"/>
                            <w:sz w:val="22"/>
                          </w:rPr>
                          <w:t>various</w:t>
                        </w:r>
                        <w:r>
                          <w:rPr>
                            <w:color w:val="231F20"/>
                            <w:spacing w:val="-5"/>
                            <w:sz w:val="22"/>
                          </w:rPr>
                          <w:t> </w:t>
                        </w:r>
                        <w:r>
                          <w:rPr>
                            <w:color w:val="231F20"/>
                            <w:sz w:val="22"/>
                          </w:rPr>
                          <w:t>python</w:t>
                        </w:r>
                        <w:r>
                          <w:rPr>
                            <w:color w:val="231F20"/>
                            <w:spacing w:val="-5"/>
                            <w:sz w:val="22"/>
                          </w:rPr>
                          <w:t> </w:t>
                        </w:r>
                        <w:r>
                          <w:rPr>
                            <w:color w:val="231F20"/>
                            <w:spacing w:val="-2"/>
                            <w:sz w:val="22"/>
                          </w:rPr>
                          <w:t>programs</w:t>
                        </w:r>
                      </w:p>
                    </w:txbxContent>
                  </v:textbox>
                  <v:stroke dashstyle="solid"/>
                  <w10:wrap type="none"/>
                </v:shape>
                <v:shape style="position:absolute;left:1594;top:327;width:1811;height:826" type="#_x0000_t202" id="docshape139" filled="false" stroked="true" strokeweight=".47998pt" strokecolor="#231f20">
                  <v:textbox inset="0,0,0,0">
                    <w:txbxContent>
                      <w:p>
                        <w:pPr>
                          <w:spacing w:line="278" w:lineRule="auto" w:before="1"/>
                          <w:ind w:left="105" w:right="733" w:firstLine="0"/>
                          <w:jc w:val="left"/>
                          <w:rPr>
                            <w:b/>
                            <w:sz w:val="22"/>
                          </w:rPr>
                        </w:pPr>
                        <w:r>
                          <w:rPr>
                            <w:b/>
                            <w:color w:val="231F20"/>
                            <w:spacing w:val="-2"/>
                            <w:sz w:val="22"/>
                          </w:rPr>
                          <w:t>Course Objectives</w:t>
                        </w:r>
                      </w:p>
                    </w:txbxContent>
                  </v:textbox>
                  <v:stroke dashstyle="solid"/>
                  <w10:wrap type="none"/>
                </v:shape>
                <w10:wrap type="topAndBottom"/>
              </v:group>
            </w:pict>
          </mc:Fallback>
        </mc:AlternateContent>
      </w:r>
    </w:p>
    <w:p>
      <w:pPr>
        <w:pStyle w:val="BodyText"/>
        <w:rPr>
          <w:b/>
          <w:sz w:val="20"/>
        </w:rPr>
      </w:pPr>
    </w:p>
    <w:p>
      <w:pPr>
        <w:pStyle w:val="BodyText"/>
        <w:spacing w:before="49"/>
        <w:rPr>
          <w:b/>
          <w:sz w:val="20"/>
        </w:rPr>
      </w:pPr>
    </w:p>
    <w:tbl>
      <w:tblPr>
        <w:tblW w:w="0" w:type="auto"/>
        <w:jc w:val="left"/>
        <w:tblInd w:w="1239"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244"/>
        <w:gridCol w:w="711"/>
        <w:gridCol w:w="1273"/>
        <w:gridCol w:w="5758"/>
      </w:tblGrid>
      <w:tr>
        <w:trPr>
          <w:trHeight w:val="806" w:hRule="atLeast"/>
        </w:trPr>
        <w:tc>
          <w:tcPr>
            <w:tcW w:w="1244" w:type="dxa"/>
            <w:vMerge w:val="restart"/>
          </w:tcPr>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99"/>
              <w:rPr>
                <w:b/>
                <w:sz w:val="22"/>
              </w:rPr>
            </w:pPr>
          </w:p>
          <w:p>
            <w:pPr>
              <w:pStyle w:val="TableParagraph"/>
              <w:spacing w:line="278" w:lineRule="auto"/>
              <w:ind w:left="158" w:firstLine="148"/>
              <w:rPr>
                <w:b/>
                <w:sz w:val="22"/>
              </w:rPr>
            </w:pPr>
            <w:r>
              <w:rPr>
                <w:b/>
                <w:color w:val="231F20"/>
                <w:spacing w:val="-2"/>
                <w:sz w:val="22"/>
              </w:rPr>
              <w:t>Course Outcomes</w:t>
            </w:r>
          </w:p>
        </w:tc>
        <w:tc>
          <w:tcPr>
            <w:tcW w:w="711" w:type="dxa"/>
          </w:tcPr>
          <w:p>
            <w:pPr>
              <w:pStyle w:val="TableParagraph"/>
              <w:spacing w:before="7"/>
              <w:ind w:left="19" w:right="121"/>
              <w:jc w:val="center"/>
              <w:rPr>
                <w:sz w:val="22"/>
              </w:rPr>
            </w:pPr>
            <w:r>
              <w:rPr>
                <w:color w:val="231F20"/>
                <w:spacing w:val="-5"/>
                <w:sz w:val="22"/>
              </w:rPr>
              <w:t>CO1</w:t>
            </w:r>
          </w:p>
        </w:tc>
        <w:tc>
          <w:tcPr>
            <w:tcW w:w="1273" w:type="dxa"/>
          </w:tcPr>
          <w:p>
            <w:pPr>
              <w:pStyle w:val="TableParagraph"/>
              <w:spacing w:before="7"/>
              <w:ind w:right="167"/>
              <w:jc w:val="center"/>
              <w:rPr>
                <w:sz w:val="22"/>
              </w:rPr>
            </w:pPr>
            <w:r>
              <w:rPr>
                <w:color w:val="231F20"/>
                <w:spacing w:val="-2"/>
                <w:sz w:val="22"/>
              </w:rPr>
              <w:t>CM-</w:t>
            </w:r>
            <w:r>
              <w:rPr>
                <w:color w:val="231F20"/>
                <w:spacing w:val="-4"/>
                <w:sz w:val="22"/>
              </w:rPr>
              <w:t>505.1</w:t>
            </w:r>
          </w:p>
        </w:tc>
        <w:tc>
          <w:tcPr>
            <w:tcW w:w="5758" w:type="dxa"/>
          </w:tcPr>
          <w:p>
            <w:pPr>
              <w:pStyle w:val="TableParagraph"/>
              <w:spacing w:before="2"/>
              <w:ind w:left="109"/>
              <w:rPr>
                <w:sz w:val="22"/>
              </w:rPr>
            </w:pPr>
            <w:r>
              <w:rPr>
                <w:color w:val="231F20"/>
                <w:sz w:val="22"/>
              </w:rPr>
              <w:t>Explain Basic constructs like operators, expressions and components</w:t>
            </w:r>
            <w:r>
              <w:rPr>
                <w:color w:val="231F20"/>
                <w:spacing w:val="-12"/>
                <w:sz w:val="22"/>
              </w:rPr>
              <w:t> </w:t>
            </w:r>
            <w:r>
              <w:rPr>
                <w:color w:val="231F20"/>
                <w:sz w:val="22"/>
              </w:rPr>
              <w:t>of</w:t>
            </w:r>
            <w:r>
              <w:rPr>
                <w:color w:val="231F20"/>
                <w:spacing w:val="-3"/>
                <w:sz w:val="22"/>
              </w:rPr>
              <w:t> </w:t>
            </w:r>
            <w:r>
              <w:rPr>
                <w:color w:val="231F20"/>
                <w:sz w:val="22"/>
              </w:rPr>
              <w:t>python</w:t>
            </w:r>
            <w:r>
              <w:rPr>
                <w:color w:val="231F20"/>
                <w:spacing w:val="-8"/>
                <w:sz w:val="22"/>
              </w:rPr>
              <w:t> </w:t>
            </w:r>
            <w:r>
              <w:rPr>
                <w:color w:val="231F20"/>
                <w:sz w:val="22"/>
              </w:rPr>
              <w:t>programming</w:t>
            </w:r>
            <w:r>
              <w:rPr>
                <w:color w:val="231F20"/>
                <w:spacing w:val="-4"/>
                <w:sz w:val="22"/>
              </w:rPr>
              <w:t> </w:t>
            </w:r>
            <w:r>
              <w:rPr>
                <w:color w:val="231F20"/>
                <w:sz w:val="22"/>
              </w:rPr>
              <w:t>as</w:t>
            </w:r>
            <w:r>
              <w:rPr>
                <w:color w:val="231F20"/>
                <w:spacing w:val="-7"/>
                <w:sz w:val="22"/>
              </w:rPr>
              <w:t> </w:t>
            </w:r>
            <w:r>
              <w:rPr>
                <w:color w:val="231F20"/>
                <w:sz w:val="22"/>
              </w:rPr>
              <w:t>well</w:t>
            </w:r>
            <w:r>
              <w:rPr>
                <w:color w:val="231F20"/>
                <w:spacing w:val="-5"/>
                <w:sz w:val="22"/>
              </w:rPr>
              <w:t> </w:t>
            </w:r>
            <w:r>
              <w:rPr>
                <w:color w:val="231F20"/>
                <w:sz w:val="22"/>
              </w:rPr>
              <w:t>as</w:t>
            </w:r>
            <w:r>
              <w:rPr>
                <w:color w:val="231F20"/>
                <w:spacing w:val="-7"/>
                <w:sz w:val="22"/>
              </w:rPr>
              <w:t> </w:t>
            </w:r>
            <w:r>
              <w:rPr>
                <w:color w:val="231F20"/>
                <w:sz w:val="22"/>
              </w:rPr>
              <w:t>Editing</w:t>
            </w:r>
            <w:r>
              <w:rPr>
                <w:color w:val="231F20"/>
                <w:spacing w:val="-10"/>
                <w:sz w:val="22"/>
              </w:rPr>
              <w:t> </w:t>
            </w:r>
            <w:r>
              <w:rPr>
                <w:color w:val="231F20"/>
                <w:sz w:val="22"/>
              </w:rPr>
              <w:t>and</w:t>
            </w:r>
          </w:p>
          <w:p>
            <w:pPr>
              <w:pStyle w:val="TableParagraph"/>
              <w:spacing w:line="247" w:lineRule="exact"/>
              <w:ind w:left="109"/>
              <w:rPr>
                <w:sz w:val="22"/>
              </w:rPr>
            </w:pPr>
            <w:r>
              <w:rPr>
                <w:color w:val="231F20"/>
                <w:spacing w:val="-2"/>
                <w:sz w:val="22"/>
              </w:rPr>
              <w:t>Debugging</w:t>
            </w:r>
          </w:p>
        </w:tc>
      </w:tr>
      <w:tr>
        <w:trPr>
          <w:trHeight w:val="508" w:hRule="atLeast"/>
        </w:trPr>
        <w:tc>
          <w:tcPr>
            <w:tcW w:w="1244" w:type="dxa"/>
            <w:vMerge/>
            <w:tcBorders>
              <w:top w:val="nil"/>
            </w:tcBorders>
          </w:tcPr>
          <w:p>
            <w:pPr>
              <w:rPr>
                <w:sz w:val="2"/>
                <w:szCs w:val="2"/>
              </w:rPr>
            </w:pPr>
          </w:p>
        </w:tc>
        <w:tc>
          <w:tcPr>
            <w:tcW w:w="711" w:type="dxa"/>
          </w:tcPr>
          <w:p>
            <w:pPr>
              <w:pStyle w:val="TableParagraph"/>
              <w:spacing w:before="6"/>
              <w:ind w:left="19" w:right="121"/>
              <w:jc w:val="center"/>
              <w:rPr>
                <w:sz w:val="22"/>
              </w:rPr>
            </w:pPr>
            <w:r>
              <w:rPr>
                <w:color w:val="231F20"/>
                <w:spacing w:val="-5"/>
                <w:sz w:val="22"/>
              </w:rPr>
              <w:t>CO2</w:t>
            </w:r>
          </w:p>
        </w:tc>
        <w:tc>
          <w:tcPr>
            <w:tcW w:w="1273" w:type="dxa"/>
          </w:tcPr>
          <w:p>
            <w:pPr>
              <w:pStyle w:val="TableParagraph"/>
              <w:spacing w:before="6"/>
              <w:ind w:right="167"/>
              <w:jc w:val="center"/>
              <w:rPr>
                <w:sz w:val="22"/>
              </w:rPr>
            </w:pPr>
            <w:r>
              <w:rPr>
                <w:color w:val="231F20"/>
                <w:spacing w:val="-2"/>
                <w:sz w:val="22"/>
              </w:rPr>
              <w:t>CM-</w:t>
            </w:r>
            <w:r>
              <w:rPr>
                <w:color w:val="231F20"/>
                <w:spacing w:val="-4"/>
                <w:sz w:val="22"/>
              </w:rPr>
              <w:t>505.2</w:t>
            </w:r>
          </w:p>
        </w:tc>
        <w:tc>
          <w:tcPr>
            <w:tcW w:w="5758" w:type="dxa"/>
          </w:tcPr>
          <w:p>
            <w:pPr>
              <w:pStyle w:val="TableParagraph"/>
              <w:spacing w:before="6"/>
              <w:ind w:left="109"/>
              <w:rPr>
                <w:sz w:val="22"/>
              </w:rPr>
            </w:pPr>
            <w:r>
              <w:rPr>
                <w:color w:val="231F20"/>
                <w:sz w:val="22"/>
              </w:rPr>
              <w:t>Write</w:t>
            </w:r>
            <w:r>
              <w:rPr>
                <w:color w:val="231F20"/>
                <w:spacing w:val="-11"/>
                <w:sz w:val="22"/>
              </w:rPr>
              <w:t> </w:t>
            </w:r>
            <w:r>
              <w:rPr>
                <w:color w:val="231F20"/>
                <w:sz w:val="22"/>
              </w:rPr>
              <w:t>Python</w:t>
            </w:r>
            <w:r>
              <w:rPr>
                <w:color w:val="231F20"/>
                <w:spacing w:val="-12"/>
                <w:sz w:val="22"/>
              </w:rPr>
              <w:t> </w:t>
            </w:r>
            <w:r>
              <w:rPr>
                <w:color w:val="231F20"/>
                <w:sz w:val="22"/>
              </w:rPr>
              <w:t>programs</w:t>
            </w:r>
            <w:r>
              <w:rPr>
                <w:color w:val="231F20"/>
                <w:spacing w:val="-11"/>
                <w:sz w:val="22"/>
              </w:rPr>
              <w:t> </w:t>
            </w:r>
            <w:r>
              <w:rPr>
                <w:color w:val="231F20"/>
                <w:sz w:val="22"/>
              </w:rPr>
              <w:t>using</w:t>
            </w:r>
            <w:r>
              <w:rPr>
                <w:color w:val="231F20"/>
                <w:spacing w:val="-10"/>
                <w:sz w:val="22"/>
              </w:rPr>
              <w:t> </w:t>
            </w:r>
            <w:r>
              <w:rPr>
                <w:color w:val="231F20"/>
                <w:sz w:val="22"/>
              </w:rPr>
              <w:t>Control</w:t>
            </w:r>
            <w:r>
              <w:rPr>
                <w:color w:val="231F20"/>
                <w:spacing w:val="-4"/>
                <w:sz w:val="22"/>
              </w:rPr>
              <w:t> </w:t>
            </w:r>
            <w:r>
              <w:rPr>
                <w:color w:val="231F20"/>
                <w:sz w:val="22"/>
              </w:rPr>
              <w:t>statements,</w:t>
            </w:r>
            <w:r>
              <w:rPr>
                <w:color w:val="231F20"/>
                <w:spacing w:val="-8"/>
                <w:sz w:val="22"/>
              </w:rPr>
              <w:t> </w:t>
            </w:r>
            <w:r>
              <w:rPr>
                <w:color w:val="231F20"/>
                <w:spacing w:val="-4"/>
                <w:sz w:val="22"/>
              </w:rPr>
              <w:t>Loops</w:t>
            </w:r>
          </w:p>
        </w:tc>
      </w:tr>
      <w:tr>
        <w:trPr>
          <w:trHeight w:val="508" w:hRule="atLeast"/>
        </w:trPr>
        <w:tc>
          <w:tcPr>
            <w:tcW w:w="1244" w:type="dxa"/>
            <w:vMerge/>
            <w:tcBorders>
              <w:top w:val="nil"/>
            </w:tcBorders>
          </w:tcPr>
          <w:p>
            <w:pPr>
              <w:rPr>
                <w:sz w:val="2"/>
                <w:szCs w:val="2"/>
              </w:rPr>
            </w:pPr>
          </w:p>
        </w:tc>
        <w:tc>
          <w:tcPr>
            <w:tcW w:w="711" w:type="dxa"/>
          </w:tcPr>
          <w:p>
            <w:pPr>
              <w:pStyle w:val="TableParagraph"/>
              <w:spacing w:before="6"/>
              <w:ind w:left="19" w:right="121"/>
              <w:jc w:val="center"/>
              <w:rPr>
                <w:sz w:val="22"/>
              </w:rPr>
            </w:pPr>
            <w:r>
              <w:rPr>
                <w:color w:val="231F20"/>
                <w:spacing w:val="-5"/>
                <w:sz w:val="22"/>
              </w:rPr>
              <w:t>CO3</w:t>
            </w:r>
          </w:p>
        </w:tc>
        <w:tc>
          <w:tcPr>
            <w:tcW w:w="1273" w:type="dxa"/>
          </w:tcPr>
          <w:p>
            <w:pPr>
              <w:pStyle w:val="TableParagraph"/>
              <w:spacing w:before="6"/>
              <w:ind w:right="167"/>
              <w:jc w:val="center"/>
              <w:rPr>
                <w:sz w:val="22"/>
              </w:rPr>
            </w:pPr>
            <w:r>
              <w:rPr>
                <w:color w:val="231F20"/>
                <w:spacing w:val="-2"/>
                <w:sz w:val="22"/>
              </w:rPr>
              <w:t>CM-</w:t>
            </w:r>
            <w:r>
              <w:rPr>
                <w:color w:val="231F20"/>
                <w:spacing w:val="-4"/>
                <w:sz w:val="22"/>
              </w:rPr>
              <w:t>505.3</w:t>
            </w:r>
          </w:p>
        </w:tc>
        <w:tc>
          <w:tcPr>
            <w:tcW w:w="5758" w:type="dxa"/>
          </w:tcPr>
          <w:p>
            <w:pPr>
              <w:pStyle w:val="TableParagraph"/>
              <w:spacing w:before="6"/>
              <w:ind w:left="109"/>
              <w:rPr>
                <w:sz w:val="22"/>
              </w:rPr>
            </w:pPr>
            <w:r>
              <w:rPr>
                <w:color w:val="231F20"/>
                <w:sz w:val="22"/>
              </w:rPr>
              <w:t>Write</w:t>
            </w:r>
            <w:r>
              <w:rPr>
                <w:color w:val="231F20"/>
                <w:spacing w:val="-6"/>
                <w:sz w:val="22"/>
              </w:rPr>
              <w:t> </w:t>
            </w:r>
            <w:r>
              <w:rPr>
                <w:color w:val="231F20"/>
                <w:sz w:val="22"/>
              </w:rPr>
              <w:t>python</w:t>
            </w:r>
            <w:r>
              <w:rPr>
                <w:color w:val="231F20"/>
                <w:spacing w:val="-7"/>
                <w:sz w:val="22"/>
              </w:rPr>
              <w:t> </w:t>
            </w:r>
            <w:r>
              <w:rPr>
                <w:color w:val="231F20"/>
                <w:sz w:val="22"/>
              </w:rPr>
              <w:t>programs</w:t>
            </w:r>
            <w:r>
              <w:rPr>
                <w:color w:val="231F20"/>
                <w:spacing w:val="-5"/>
                <w:sz w:val="22"/>
              </w:rPr>
              <w:t> </w:t>
            </w:r>
            <w:r>
              <w:rPr>
                <w:color w:val="231F20"/>
                <w:sz w:val="22"/>
              </w:rPr>
              <w:t>using</w:t>
            </w:r>
            <w:r>
              <w:rPr>
                <w:color w:val="231F20"/>
                <w:spacing w:val="-4"/>
                <w:sz w:val="22"/>
              </w:rPr>
              <w:t> </w:t>
            </w:r>
            <w:r>
              <w:rPr>
                <w:color w:val="231F20"/>
                <w:sz w:val="22"/>
              </w:rPr>
              <w:t>Functions</w:t>
            </w:r>
            <w:r>
              <w:rPr>
                <w:color w:val="231F20"/>
                <w:spacing w:val="-5"/>
                <w:sz w:val="22"/>
              </w:rPr>
              <w:t> </w:t>
            </w:r>
            <w:r>
              <w:rPr>
                <w:color w:val="231F20"/>
                <w:sz w:val="22"/>
              </w:rPr>
              <w:t>and</w:t>
            </w:r>
            <w:r>
              <w:rPr>
                <w:color w:val="231F20"/>
                <w:spacing w:val="-7"/>
                <w:sz w:val="22"/>
              </w:rPr>
              <w:t> </w:t>
            </w:r>
            <w:r>
              <w:rPr>
                <w:color w:val="231F20"/>
                <w:spacing w:val="-2"/>
                <w:sz w:val="22"/>
              </w:rPr>
              <w:t>arrays</w:t>
            </w:r>
          </w:p>
        </w:tc>
      </w:tr>
      <w:tr>
        <w:trPr>
          <w:trHeight w:val="508" w:hRule="atLeast"/>
        </w:trPr>
        <w:tc>
          <w:tcPr>
            <w:tcW w:w="1244" w:type="dxa"/>
            <w:vMerge/>
            <w:tcBorders>
              <w:top w:val="nil"/>
            </w:tcBorders>
          </w:tcPr>
          <w:p>
            <w:pPr>
              <w:rPr>
                <w:sz w:val="2"/>
                <w:szCs w:val="2"/>
              </w:rPr>
            </w:pPr>
          </w:p>
        </w:tc>
        <w:tc>
          <w:tcPr>
            <w:tcW w:w="711" w:type="dxa"/>
          </w:tcPr>
          <w:p>
            <w:pPr>
              <w:pStyle w:val="TableParagraph"/>
              <w:spacing w:before="6"/>
              <w:ind w:left="19" w:right="121"/>
              <w:jc w:val="center"/>
              <w:rPr>
                <w:sz w:val="22"/>
              </w:rPr>
            </w:pPr>
            <w:r>
              <w:rPr>
                <w:color w:val="231F20"/>
                <w:spacing w:val="-5"/>
                <w:sz w:val="22"/>
              </w:rPr>
              <w:t>CO4</w:t>
            </w:r>
          </w:p>
        </w:tc>
        <w:tc>
          <w:tcPr>
            <w:tcW w:w="1273" w:type="dxa"/>
          </w:tcPr>
          <w:p>
            <w:pPr>
              <w:pStyle w:val="TableParagraph"/>
              <w:spacing w:before="6"/>
              <w:ind w:right="167"/>
              <w:jc w:val="center"/>
              <w:rPr>
                <w:sz w:val="22"/>
              </w:rPr>
            </w:pPr>
            <w:r>
              <w:rPr>
                <w:color w:val="231F20"/>
                <w:spacing w:val="-2"/>
                <w:sz w:val="22"/>
              </w:rPr>
              <w:t>CM-</w:t>
            </w:r>
            <w:r>
              <w:rPr>
                <w:color w:val="231F20"/>
                <w:spacing w:val="-4"/>
                <w:sz w:val="22"/>
              </w:rPr>
              <w:t>505.4</w:t>
            </w:r>
          </w:p>
        </w:tc>
        <w:tc>
          <w:tcPr>
            <w:tcW w:w="5758" w:type="dxa"/>
          </w:tcPr>
          <w:p>
            <w:pPr>
              <w:pStyle w:val="TableParagraph"/>
              <w:spacing w:before="6"/>
              <w:ind w:left="109"/>
              <w:rPr>
                <w:sz w:val="22"/>
              </w:rPr>
            </w:pPr>
            <w:r>
              <w:rPr>
                <w:color w:val="231F20"/>
                <w:sz w:val="22"/>
              </w:rPr>
              <w:t>Develop</w:t>
            </w:r>
            <w:r>
              <w:rPr>
                <w:color w:val="231F20"/>
                <w:spacing w:val="-7"/>
                <w:sz w:val="22"/>
              </w:rPr>
              <w:t> </w:t>
            </w:r>
            <w:r>
              <w:rPr>
                <w:color w:val="231F20"/>
                <w:sz w:val="22"/>
              </w:rPr>
              <w:t>Python</w:t>
            </w:r>
            <w:r>
              <w:rPr>
                <w:color w:val="231F20"/>
                <w:spacing w:val="-8"/>
                <w:sz w:val="22"/>
              </w:rPr>
              <w:t> </w:t>
            </w:r>
            <w:r>
              <w:rPr>
                <w:color w:val="231F20"/>
                <w:sz w:val="22"/>
              </w:rPr>
              <w:t>programs</w:t>
            </w:r>
            <w:r>
              <w:rPr>
                <w:color w:val="231F20"/>
                <w:spacing w:val="-12"/>
                <w:sz w:val="22"/>
              </w:rPr>
              <w:t> </w:t>
            </w:r>
            <w:r>
              <w:rPr>
                <w:color w:val="231F20"/>
                <w:sz w:val="22"/>
              </w:rPr>
              <w:t>using</w:t>
            </w:r>
            <w:r>
              <w:rPr>
                <w:color w:val="231F20"/>
                <w:spacing w:val="-5"/>
                <w:sz w:val="22"/>
              </w:rPr>
              <w:t> </w:t>
            </w:r>
            <w:r>
              <w:rPr>
                <w:color w:val="231F20"/>
                <w:sz w:val="22"/>
              </w:rPr>
              <w:t>Data</w:t>
            </w:r>
            <w:r>
              <w:rPr>
                <w:color w:val="231F20"/>
                <w:spacing w:val="-6"/>
                <w:sz w:val="22"/>
              </w:rPr>
              <w:t> </w:t>
            </w:r>
            <w:r>
              <w:rPr>
                <w:color w:val="231F20"/>
                <w:spacing w:val="-2"/>
                <w:sz w:val="22"/>
              </w:rPr>
              <w:t>structures</w:t>
            </w:r>
          </w:p>
        </w:tc>
      </w:tr>
      <w:tr>
        <w:trPr>
          <w:trHeight w:val="820" w:hRule="atLeast"/>
        </w:trPr>
        <w:tc>
          <w:tcPr>
            <w:tcW w:w="1244" w:type="dxa"/>
            <w:vMerge/>
            <w:tcBorders>
              <w:top w:val="nil"/>
            </w:tcBorders>
          </w:tcPr>
          <w:p>
            <w:pPr>
              <w:rPr>
                <w:sz w:val="2"/>
                <w:szCs w:val="2"/>
              </w:rPr>
            </w:pPr>
          </w:p>
        </w:tc>
        <w:tc>
          <w:tcPr>
            <w:tcW w:w="711" w:type="dxa"/>
          </w:tcPr>
          <w:p>
            <w:pPr>
              <w:pStyle w:val="TableParagraph"/>
              <w:spacing w:before="1"/>
              <w:ind w:left="19" w:right="121"/>
              <w:jc w:val="center"/>
              <w:rPr>
                <w:sz w:val="22"/>
              </w:rPr>
            </w:pPr>
            <w:r>
              <w:rPr>
                <w:color w:val="231F20"/>
                <w:spacing w:val="-5"/>
                <w:sz w:val="22"/>
              </w:rPr>
              <w:t>CO5</w:t>
            </w:r>
          </w:p>
        </w:tc>
        <w:tc>
          <w:tcPr>
            <w:tcW w:w="1273" w:type="dxa"/>
          </w:tcPr>
          <w:p>
            <w:pPr>
              <w:pStyle w:val="TableParagraph"/>
              <w:spacing w:before="1"/>
              <w:ind w:right="167"/>
              <w:jc w:val="center"/>
              <w:rPr>
                <w:sz w:val="22"/>
              </w:rPr>
            </w:pPr>
            <w:r>
              <w:rPr>
                <w:color w:val="231F20"/>
                <w:spacing w:val="-2"/>
                <w:sz w:val="22"/>
              </w:rPr>
              <w:t>CM-</w:t>
            </w:r>
            <w:r>
              <w:rPr>
                <w:color w:val="231F20"/>
                <w:spacing w:val="-4"/>
                <w:sz w:val="22"/>
              </w:rPr>
              <w:t>505.5</w:t>
            </w:r>
          </w:p>
        </w:tc>
        <w:tc>
          <w:tcPr>
            <w:tcW w:w="5758" w:type="dxa"/>
          </w:tcPr>
          <w:p>
            <w:pPr>
              <w:pStyle w:val="TableParagraph"/>
              <w:spacing w:line="273" w:lineRule="auto" w:before="1"/>
              <w:ind w:left="109" w:right="8"/>
              <w:rPr>
                <w:sz w:val="22"/>
              </w:rPr>
            </w:pPr>
            <w:r>
              <w:rPr>
                <w:color w:val="231F20"/>
                <w:sz w:val="22"/>
              </w:rPr>
              <w:t>Develop</w:t>
            </w:r>
            <w:r>
              <w:rPr>
                <w:color w:val="231F20"/>
                <w:spacing w:val="-9"/>
                <w:sz w:val="22"/>
              </w:rPr>
              <w:t> </w:t>
            </w:r>
            <w:r>
              <w:rPr>
                <w:color w:val="231F20"/>
                <w:sz w:val="22"/>
              </w:rPr>
              <w:t>Python</w:t>
            </w:r>
            <w:r>
              <w:rPr>
                <w:color w:val="231F20"/>
                <w:spacing w:val="-9"/>
                <w:sz w:val="22"/>
              </w:rPr>
              <w:t> </w:t>
            </w:r>
            <w:r>
              <w:rPr>
                <w:color w:val="231F20"/>
                <w:sz w:val="22"/>
              </w:rPr>
              <w:t>application</w:t>
            </w:r>
            <w:r>
              <w:rPr>
                <w:color w:val="231F20"/>
                <w:spacing w:val="-9"/>
                <w:sz w:val="22"/>
              </w:rPr>
              <w:t> </w:t>
            </w:r>
            <w:r>
              <w:rPr>
                <w:color w:val="231F20"/>
                <w:sz w:val="22"/>
              </w:rPr>
              <w:t>programs</w:t>
            </w:r>
            <w:r>
              <w:rPr>
                <w:color w:val="231F20"/>
                <w:spacing w:val="-8"/>
                <w:sz w:val="22"/>
              </w:rPr>
              <w:t> </w:t>
            </w:r>
            <w:r>
              <w:rPr>
                <w:color w:val="231F20"/>
                <w:sz w:val="22"/>
              </w:rPr>
              <w:t>using</w:t>
            </w:r>
            <w:r>
              <w:rPr>
                <w:color w:val="231F20"/>
                <w:spacing w:val="-7"/>
                <w:sz w:val="22"/>
              </w:rPr>
              <w:t> </w:t>
            </w:r>
            <w:r>
              <w:rPr>
                <w:color w:val="231F20"/>
                <w:sz w:val="22"/>
              </w:rPr>
              <w:t>OOP</w:t>
            </w:r>
            <w:r>
              <w:rPr>
                <w:color w:val="231F20"/>
                <w:spacing w:val="-7"/>
                <w:sz w:val="22"/>
              </w:rPr>
              <w:t> </w:t>
            </w:r>
            <w:r>
              <w:rPr>
                <w:color w:val="231F20"/>
                <w:sz w:val="22"/>
              </w:rPr>
              <w:t>Concept, FILES,</w:t>
            </w:r>
            <w:r>
              <w:rPr>
                <w:color w:val="231F20"/>
                <w:spacing w:val="-1"/>
                <w:sz w:val="22"/>
              </w:rPr>
              <w:t> </w:t>
            </w:r>
            <w:r>
              <w:rPr>
                <w:color w:val="231F20"/>
                <w:sz w:val="22"/>
              </w:rPr>
              <w:t>Exceptions</w:t>
            </w:r>
          </w:p>
        </w:tc>
      </w:tr>
    </w:tbl>
    <w:p>
      <w:pPr>
        <w:pStyle w:val="TableParagraph"/>
        <w:spacing w:after="0" w:line="273" w:lineRule="auto"/>
        <w:rPr>
          <w:sz w:val="22"/>
        </w:rPr>
        <w:sectPr>
          <w:pgSz w:w="12240" w:h="15840"/>
          <w:pgMar w:header="0" w:footer="1147" w:top="400" w:bottom="1340" w:left="360" w:right="360"/>
        </w:sectPr>
      </w:pPr>
    </w:p>
    <w:p>
      <w:pPr>
        <w:spacing w:before="45"/>
        <w:ind w:left="0" w:right="71" w:firstLine="0"/>
        <w:jc w:val="center"/>
        <w:rPr>
          <w:b/>
          <w:sz w:val="22"/>
        </w:rPr>
      </w:pPr>
      <w:r>
        <w:rPr>
          <w:b/>
          <w:color w:val="231F20"/>
          <w:spacing w:val="-2"/>
          <w:sz w:val="22"/>
          <w:u w:val="single" w:color="231F20"/>
        </w:rPr>
        <w:t>CO-PO/PSO</w:t>
      </w:r>
      <w:r>
        <w:rPr>
          <w:b/>
          <w:color w:val="231F20"/>
          <w:spacing w:val="2"/>
          <w:sz w:val="22"/>
          <w:u w:val="single" w:color="231F20"/>
        </w:rPr>
        <w:t> </w:t>
      </w:r>
      <w:r>
        <w:rPr>
          <w:b/>
          <w:color w:val="231F20"/>
          <w:spacing w:val="-2"/>
          <w:sz w:val="22"/>
          <w:u w:val="single" w:color="231F20"/>
        </w:rPr>
        <w:t>Matrix:</w:t>
      </w:r>
    </w:p>
    <w:p>
      <w:pPr>
        <w:pStyle w:val="BodyText"/>
        <w:spacing w:before="23"/>
        <w:rPr>
          <w:b/>
          <w:sz w:val="20"/>
        </w:rPr>
      </w:pPr>
    </w:p>
    <w:tbl>
      <w:tblPr>
        <w:tblW w:w="0" w:type="auto"/>
        <w:jc w:val="left"/>
        <w:tblInd w:w="12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45"/>
        <w:gridCol w:w="725"/>
        <w:gridCol w:w="749"/>
        <w:gridCol w:w="720"/>
        <w:gridCol w:w="725"/>
        <w:gridCol w:w="725"/>
        <w:gridCol w:w="725"/>
        <w:gridCol w:w="726"/>
        <w:gridCol w:w="850"/>
        <w:gridCol w:w="850"/>
        <w:gridCol w:w="850"/>
      </w:tblGrid>
      <w:tr>
        <w:trPr>
          <w:trHeight w:val="311" w:hRule="atLeast"/>
        </w:trPr>
        <w:tc>
          <w:tcPr>
            <w:tcW w:w="1345" w:type="dxa"/>
            <w:tcBorders>
              <w:left w:val="dashed" w:sz="4" w:space="0" w:color="231F20"/>
              <w:right w:val="single" w:sz="4" w:space="0" w:color="231F20"/>
            </w:tcBorders>
          </w:tcPr>
          <w:p>
            <w:pPr>
              <w:pStyle w:val="TableParagraph"/>
              <w:spacing w:before="1"/>
              <w:ind w:left="110"/>
              <w:rPr>
                <w:sz w:val="22"/>
              </w:rPr>
            </w:pPr>
            <w:r>
              <w:rPr>
                <w:color w:val="231F20"/>
                <w:sz w:val="22"/>
              </w:rPr>
              <w:t>CO</w:t>
            </w:r>
            <w:r>
              <w:rPr>
                <w:color w:val="231F20"/>
                <w:spacing w:val="-4"/>
                <w:sz w:val="22"/>
              </w:rPr>
              <w:t> </w:t>
            </w:r>
            <w:r>
              <w:rPr>
                <w:color w:val="231F20"/>
                <w:spacing w:val="-5"/>
                <w:sz w:val="22"/>
              </w:rPr>
              <w:t>NO.</w:t>
            </w:r>
          </w:p>
        </w:tc>
        <w:tc>
          <w:tcPr>
            <w:tcW w:w="725" w:type="dxa"/>
            <w:tcBorders>
              <w:left w:val="single" w:sz="4" w:space="0" w:color="231F20"/>
              <w:right w:val="dashed" w:sz="4" w:space="0" w:color="231F20"/>
            </w:tcBorders>
          </w:tcPr>
          <w:p>
            <w:pPr>
              <w:pStyle w:val="TableParagraph"/>
              <w:spacing w:before="1"/>
              <w:ind w:left="42" w:right="22"/>
              <w:jc w:val="center"/>
              <w:rPr>
                <w:sz w:val="22"/>
              </w:rPr>
            </w:pPr>
            <w:r>
              <w:rPr>
                <w:color w:val="231F20"/>
                <w:spacing w:val="-5"/>
                <w:sz w:val="22"/>
              </w:rPr>
              <w:t>PO1</w:t>
            </w:r>
          </w:p>
        </w:tc>
        <w:tc>
          <w:tcPr>
            <w:tcW w:w="749" w:type="dxa"/>
            <w:tcBorders>
              <w:left w:val="dashed" w:sz="4" w:space="0" w:color="231F20"/>
              <w:right w:val="dashed" w:sz="4" w:space="0" w:color="231F20"/>
            </w:tcBorders>
          </w:tcPr>
          <w:p>
            <w:pPr>
              <w:pStyle w:val="TableParagraph"/>
              <w:spacing w:before="1"/>
              <w:ind w:left="21" w:right="16"/>
              <w:jc w:val="center"/>
              <w:rPr>
                <w:sz w:val="22"/>
              </w:rPr>
            </w:pPr>
            <w:r>
              <w:rPr>
                <w:color w:val="231F20"/>
                <w:spacing w:val="-5"/>
                <w:sz w:val="22"/>
              </w:rPr>
              <w:t>PO2</w:t>
            </w:r>
          </w:p>
        </w:tc>
        <w:tc>
          <w:tcPr>
            <w:tcW w:w="720" w:type="dxa"/>
            <w:tcBorders>
              <w:left w:val="dashed" w:sz="4" w:space="0" w:color="231F20"/>
              <w:right w:val="dashed" w:sz="4" w:space="0" w:color="231F20"/>
            </w:tcBorders>
          </w:tcPr>
          <w:p>
            <w:pPr>
              <w:pStyle w:val="TableParagraph"/>
              <w:spacing w:before="1"/>
              <w:ind w:left="30" w:right="15"/>
              <w:jc w:val="center"/>
              <w:rPr>
                <w:sz w:val="22"/>
              </w:rPr>
            </w:pPr>
            <w:r>
              <w:rPr>
                <w:color w:val="231F20"/>
                <w:spacing w:val="-5"/>
                <w:sz w:val="22"/>
              </w:rPr>
              <w:t>PO3</w:t>
            </w:r>
          </w:p>
        </w:tc>
        <w:tc>
          <w:tcPr>
            <w:tcW w:w="725" w:type="dxa"/>
            <w:tcBorders>
              <w:left w:val="dashed" w:sz="4" w:space="0" w:color="231F20"/>
              <w:right w:val="dashed" w:sz="4" w:space="0" w:color="231F20"/>
            </w:tcBorders>
          </w:tcPr>
          <w:p>
            <w:pPr>
              <w:pStyle w:val="TableParagraph"/>
              <w:spacing w:before="1"/>
              <w:ind w:left="42" w:right="22"/>
              <w:jc w:val="center"/>
              <w:rPr>
                <w:sz w:val="22"/>
              </w:rPr>
            </w:pPr>
            <w:r>
              <w:rPr>
                <w:color w:val="231F20"/>
                <w:spacing w:val="-5"/>
                <w:sz w:val="22"/>
              </w:rPr>
              <w:t>PO4</w:t>
            </w:r>
          </w:p>
        </w:tc>
        <w:tc>
          <w:tcPr>
            <w:tcW w:w="725" w:type="dxa"/>
            <w:tcBorders>
              <w:left w:val="dashed" w:sz="4" w:space="0" w:color="231F20"/>
              <w:right w:val="dashed" w:sz="4" w:space="0" w:color="231F20"/>
            </w:tcBorders>
          </w:tcPr>
          <w:p>
            <w:pPr>
              <w:pStyle w:val="TableParagraph"/>
              <w:spacing w:before="1"/>
              <w:ind w:left="42" w:right="22"/>
              <w:jc w:val="center"/>
              <w:rPr>
                <w:sz w:val="22"/>
              </w:rPr>
            </w:pPr>
            <w:r>
              <w:rPr>
                <w:color w:val="231F20"/>
                <w:spacing w:val="-5"/>
                <w:sz w:val="22"/>
              </w:rPr>
              <w:t>PO5</w:t>
            </w:r>
          </w:p>
        </w:tc>
        <w:tc>
          <w:tcPr>
            <w:tcW w:w="725" w:type="dxa"/>
            <w:tcBorders>
              <w:left w:val="dashed" w:sz="4" w:space="0" w:color="231F20"/>
              <w:right w:val="dashed" w:sz="4" w:space="0" w:color="231F20"/>
            </w:tcBorders>
          </w:tcPr>
          <w:p>
            <w:pPr>
              <w:pStyle w:val="TableParagraph"/>
              <w:spacing w:before="1"/>
              <w:ind w:left="42" w:right="21"/>
              <w:jc w:val="center"/>
              <w:rPr>
                <w:sz w:val="22"/>
              </w:rPr>
            </w:pPr>
            <w:r>
              <w:rPr>
                <w:color w:val="231F20"/>
                <w:spacing w:val="-5"/>
                <w:sz w:val="22"/>
              </w:rPr>
              <w:t>PO6</w:t>
            </w:r>
          </w:p>
        </w:tc>
        <w:tc>
          <w:tcPr>
            <w:tcW w:w="726" w:type="dxa"/>
            <w:tcBorders>
              <w:left w:val="dashed" w:sz="4" w:space="0" w:color="231F20"/>
              <w:right w:val="dashed" w:sz="4" w:space="0" w:color="231F20"/>
            </w:tcBorders>
          </w:tcPr>
          <w:p>
            <w:pPr>
              <w:pStyle w:val="TableParagraph"/>
              <w:spacing w:before="1"/>
              <w:ind w:left="24" w:right="5"/>
              <w:jc w:val="center"/>
              <w:rPr>
                <w:sz w:val="22"/>
              </w:rPr>
            </w:pPr>
            <w:r>
              <w:rPr>
                <w:color w:val="231F20"/>
                <w:spacing w:val="-5"/>
                <w:sz w:val="22"/>
              </w:rPr>
              <w:t>PO7</w:t>
            </w:r>
          </w:p>
        </w:tc>
        <w:tc>
          <w:tcPr>
            <w:tcW w:w="850" w:type="dxa"/>
            <w:tcBorders>
              <w:left w:val="dashed" w:sz="4" w:space="0" w:color="231F20"/>
              <w:right w:val="dashed" w:sz="4" w:space="0" w:color="231F20"/>
            </w:tcBorders>
          </w:tcPr>
          <w:p>
            <w:pPr>
              <w:pStyle w:val="TableParagraph"/>
              <w:spacing w:before="1"/>
              <w:ind w:left="33" w:right="19"/>
              <w:jc w:val="center"/>
              <w:rPr>
                <w:sz w:val="22"/>
              </w:rPr>
            </w:pPr>
            <w:r>
              <w:rPr>
                <w:color w:val="231F20"/>
                <w:spacing w:val="-4"/>
                <w:sz w:val="22"/>
              </w:rPr>
              <w:t>PSO1</w:t>
            </w:r>
          </w:p>
        </w:tc>
        <w:tc>
          <w:tcPr>
            <w:tcW w:w="850" w:type="dxa"/>
            <w:tcBorders>
              <w:left w:val="dashed" w:sz="4" w:space="0" w:color="231F20"/>
              <w:right w:val="dashed" w:sz="4" w:space="0" w:color="231F20"/>
            </w:tcBorders>
          </w:tcPr>
          <w:p>
            <w:pPr>
              <w:pStyle w:val="TableParagraph"/>
              <w:spacing w:before="1"/>
              <w:ind w:left="33" w:right="19"/>
              <w:jc w:val="center"/>
              <w:rPr>
                <w:sz w:val="22"/>
              </w:rPr>
            </w:pPr>
            <w:r>
              <w:rPr>
                <w:color w:val="231F20"/>
                <w:spacing w:val="-4"/>
                <w:sz w:val="22"/>
              </w:rPr>
              <w:t>PSO2</w:t>
            </w:r>
          </w:p>
        </w:tc>
        <w:tc>
          <w:tcPr>
            <w:tcW w:w="850" w:type="dxa"/>
            <w:tcBorders>
              <w:left w:val="dashed" w:sz="4" w:space="0" w:color="231F20"/>
              <w:right w:val="dashed" w:sz="4" w:space="0" w:color="231F20"/>
            </w:tcBorders>
          </w:tcPr>
          <w:p>
            <w:pPr>
              <w:pStyle w:val="TableParagraph"/>
              <w:spacing w:before="1"/>
              <w:ind w:left="33" w:right="29"/>
              <w:jc w:val="center"/>
              <w:rPr>
                <w:sz w:val="22"/>
              </w:rPr>
            </w:pPr>
            <w:r>
              <w:rPr>
                <w:color w:val="231F20"/>
                <w:spacing w:val="-4"/>
                <w:sz w:val="22"/>
              </w:rPr>
              <w:t>PSO3</w:t>
            </w:r>
          </w:p>
        </w:tc>
      </w:tr>
      <w:tr>
        <w:trPr>
          <w:trHeight w:val="302" w:hRule="atLeast"/>
        </w:trPr>
        <w:tc>
          <w:tcPr>
            <w:tcW w:w="1345" w:type="dxa"/>
            <w:tcBorders>
              <w:left w:val="dashed" w:sz="4" w:space="0" w:color="231F20"/>
              <w:right w:val="single" w:sz="4" w:space="0" w:color="231F20"/>
            </w:tcBorders>
          </w:tcPr>
          <w:p>
            <w:pPr>
              <w:pStyle w:val="TableParagraph"/>
              <w:spacing w:before="2"/>
              <w:ind w:left="110"/>
              <w:rPr>
                <w:sz w:val="22"/>
              </w:rPr>
            </w:pPr>
            <w:r>
              <w:rPr>
                <w:color w:val="231F20"/>
                <w:spacing w:val="-2"/>
                <w:sz w:val="22"/>
              </w:rPr>
              <w:t>CM-</w:t>
            </w:r>
            <w:r>
              <w:rPr>
                <w:color w:val="231F20"/>
                <w:spacing w:val="-4"/>
                <w:sz w:val="22"/>
              </w:rPr>
              <w:t>505.1</w:t>
            </w:r>
          </w:p>
        </w:tc>
        <w:tc>
          <w:tcPr>
            <w:tcW w:w="725" w:type="dxa"/>
            <w:tcBorders>
              <w:left w:val="single" w:sz="4" w:space="0" w:color="231F20"/>
              <w:right w:val="dashed" w:sz="4" w:space="0" w:color="231F20"/>
            </w:tcBorders>
          </w:tcPr>
          <w:p>
            <w:pPr>
              <w:pStyle w:val="TableParagraph"/>
              <w:spacing w:before="2"/>
              <w:ind w:left="42" w:right="22"/>
              <w:jc w:val="center"/>
              <w:rPr>
                <w:sz w:val="22"/>
              </w:rPr>
            </w:pPr>
            <w:r>
              <w:rPr>
                <w:color w:val="231F20"/>
                <w:spacing w:val="-10"/>
                <w:sz w:val="22"/>
              </w:rPr>
              <w:t>3</w:t>
            </w:r>
          </w:p>
        </w:tc>
        <w:tc>
          <w:tcPr>
            <w:tcW w:w="749" w:type="dxa"/>
            <w:tcBorders>
              <w:left w:val="dashed" w:sz="4" w:space="0" w:color="231F20"/>
              <w:right w:val="dashed" w:sz="4" w:space="0" w:color="231F20"/>
            </w:tcBorders>
          </w:tcPr>
          <w:p>
            <w:pPr>
              <w:pStyle w:val="TableParagraph"/>
              <w:spacing w:before="2"/>
              <w:ind w:left="21" w:right="6"/>
              <w:jc w:val="center"/>
              <w:rPr>
                <w:sz w:val="22"/>
              </w:rPr>
            </w:pPr>
            <w:r>
              <w:rPr>
                <w:color w:val="231F20"/>
                <w:spacing w:val="-10"/>
                <w:sz w:val="22"/>
              </w:rPr>
              <w:t>1</w:t>
            </w:r>
          </w:p>
        </w:tc>
        <w:tc>
          <w:tcPr>
            <w:tcW w:w="720" w:type="dxa"/>
            <w:tcBorders>
              <w:left w:val="dashed" w:sz="4" w:space="0" w:color="231F20"/>
              <w:right w:val="dashed" w:sz="4" w:space="0" w:color="231F20"/>
            </w:tcBorders>
          </w:tcPr>
          <w:p>
            <w:pPr>
              <w:pStyle w:val="TableParagraph"/>
              <w:spacing w:before="2"/>
              <w:ind w:left="30" w:right="14"/>
              <w:jc w:val="center"/>
              <w:rPr>
                <w:sz w:val="22"/>
              </w:rPr>
            </w:pPr>
            <w:r>
              <w:rPr>
                <w:color w:val="231F20"/>
                <w:spacing w:val="-10"/>
                <w:sz w:val="22"/>
              </w:rPr>
              <w:t>2</w:t>
            </w:r>
          </w:p>
        </w:tc>
        <w:tc>
          <w:tcPr>
            <w:tcW w:w="725" w:type="dxa"/>
            <w:tcBorders>
              <w:left w:val="dashed" w:sz="4" w:space="0" w:color="231F20"/>
              <w:right w:val="dashed" w:sz="4" w:space="0" w:color="231F20"/>
            </w:tcBorders>
          </w:tcPr>
          <w:p>
            <w:pPr>
              <w:pStyle w:val="TableParagraph"/>
              <w:spacing w:before="2"/>
              <w:ind w:left="42" w:right="21"/>
              <w:jc w:val="center"/>
              <w:rPr>
                <w:sz w:val="22"/>
              </w:rPr>
            </w:pPr>
            <w:r>
              <w:rPr>
                <w:color w:val="231F20"/>
                <w:spacing w:val="-10"/>
                <w:sz w:val="22"/>
              </w:rPr>
              <w:t>1</w:t>
            </w:r>
          </w:p>
        </w:tc>
        <w:tc>
          <w:tcPr>
            <w:tcW w:w="725" w:type="dxa"/>
            <w:tcBorders>
              <w:left w:val="dashed" w:sz="4" w:space="0" w:color="231F20"/>
              <w:right w:val="dashed" w:sz="4" w:space="0" w:color="231F20"/>
            </w:tcBorders>
          </w:tcPr>
          <w:p>
            <w:pPr>
              <w:pStyle w:val="TableParagraph"/>
              <w:spacing w:before="2"/>
              <w:ind w:left="42" w:right="21"/>
              <w:jc w:val="center"/>
              <w:rPr>
                <w:sz w:val="22"/>
              </w:rPr>
            </w:pPr>
            <w:r>
              <w:rPr>
                <w:color w:val="231F20"/>
                <w:spacing w:val="-10"/>
                <w:sz w:val="22"/>
              </w:rPr>
              <w:t>1</w:t>
            </w:r>
          </w:p>
        </w:tc>
        <w:tc>
          <w:tcPr>
            <w:tcW w:w="725" w:type="dxa"/>
            <w:tcBorders>
              <w:left w:val="dashed" w:sz="4" w:space="0" w:color="231F20"/>
              <w:right w:val="dashed" w:sz="4" w:space="0" w:color="231F20"/>
            </w:tcBorders>
          </w:tcPr>
          <w:p>
            <w:pPr>
              <w:pStyle w:val="TableParagraph"/>
              <w:spacing w:before="2"/>
              <w:ind w:left="42" w:right="21"/>
              <w:jc w:val="center"/>
              <w:rPr>
                <w:sz w:val="22"/>
              </w:rPr>
            </w:pPr>
            <w:r>
              <w:rPr>
                <w:color w:val="231F20"/>
                <w:spacing w:val="-10"/>
                <w:sz w:val="22"/>
              </w:rPr>
              <w:t>1</w:t>
            </w:r>
          </w:p>
        </w:tc>
        <w:tc>
          <w:tcPr>
            <w:tcW w:w="726" w:type="dxa"/>
            <w:tcBorders>
              <w:left w:val="dashed" w:sz="4" w:space="0" w:color="231F20"/>
              <w:right w:val="dashed" w:sz="4" w:space="0" w:color="231F20"/>
            </w:tcBorders>
          </w:tcPr>
          <w:p>
            <w:pPr>
              <w:pStyle w:val="TableParagraph"/>
              <w:rPr>
                <w:rFonts w:ascii="Times New Roman"/>
                <w:sz w:val="22"/>
              </w:rPr>
            </w:pPr>
          </w:p>
        </w:tc>
        <w:tc>
          <w:tcPr>
            <w:tcW w:w="850" w:type="dxa"/>
            <w:tcBorders>
              <w:left w:val="dashed" w:sz="4" w:space="0" w:color="231F20"/>
              <w:right w:val="dashed" w:sz="4" w:space="0" w:color="231F20"/>
            </w:tcBorders>
          </w:tcPr>
          <w:p>
            <w:pPr>
              <w:pStyle w:val="TableParagraph"/>
              <w:spacing w:before="2"/>
              <w:ind w:left="33" w:right="14"/>
              <w:jc w:val="center"/>
              <w:rPr>
                <w:sz w:val="22"/>
              </w:rPr>
            </w:pPr>
            <w:r>
              <w:rPr>
                <w:color w:val="231F20"/>
                <w:spacing w:val="-10"/>
                <w:sz w:val="22"/>
              </w:rPr>
              <w:t>2</w:t>
            </w:r>
          </w:p>
        </w:tc>
        <w:tc>
          <w:tcPr>
            <w:tcW w:w="850" w:type="dxa"/>
            <w:tcBorders>
              <w:left w:val="dashed" w:sz="4" w:space="0" w:color="231F20"/>
              <w:right w:val="dashed" w:sz="4" w:space="0" w:color="231F20"/>
            </w:tcBorders>
          </w:tcPr>
          <w:p>
            <w:pPr>
              <w:pStyle w:val="TableParagraph"/>
              <w:spacing w:before="2"/>
              <w:ind w:left="33" w:right="23"/>
              <w:jc w:val="center"/>
              <w:rPr>
                <w:sz w:val="22"/>
              </w:rPr>
            </w:pPr>
            <w:r>
              <w:rPr>
                <w:color w:val="231F20"/>
                <w:spacing w:val="-10"/>
                <w:sz w:val="22"/>
              </w:rPr>
              <w:t>1</w:t>
            </w:r>
          </w:p>
        </w:tc>
        <w:tc>
          <w:tcPr>
            <w:tcW w:w="850" w:type="dxa"/>
            <w:tcBorders>
              <w:left w:val="dashed" w:sz="4" w:space="0" w:color="231F20"/>
              <w:right w:val="dashed" w:sz="4" w:space="0" w:color="231F20"/>
            </w:tcBorders>
          </w:tcPr>
          <w:p>
            <w:pPr>
              <w:pStyle w:val="TableParagraph"/>
              <w:rPr>
                <w:rFonts w:ascii="Times New Roman"/>
                <w:sz w:val="22"/>
              </w:rPr>
            </w:pPr>
          </w:p>
        </w:tc>
      </w:tr>
      <w:tr>
        <w:trPr>
          <w:trHeight w:val="311" w:hRule="atLeast"/>
        </w:trPr>
        <w:tc>
          <w:tcPr>
            <w:tcW w:w="1345" w:type="dxa"/>
            <w:tcBorders>
              <w:left w:val="dashed" w:sz="4" w:space="0" w:color="231F20"/>
              <w:right w:val="single" w:sz="4" w:space="0" w:color="231F20"/>
            </w:tcBorders>
          </w:tcPr>
          <w:p>
            <w:pPr>
              <w:pStyle w:val="TableParagraph"/>
              <w:spacing w:before="6"/>
              <w:ind w:left="110"/>
              <w:rPr>
                <w:sz w:val="22"/>
              </w:rPr>
            </w:pPr>
            <w:r>
              <w:rPr>
                <w:color w:val="231F20"/>
                <w:spacing w:val="-2"/>
                <w:sz w:val="22"/>
              </w:rPr>
              <w:t>CM-</w:t>
            </w:r>
            <w:r>
              <w:rPr>
                <w:color w:val="231F20"/>
                <w:spacing w:val="-4"/>
                <w:sz w:val="22"/>
              </w:rPr>
              <w:t>505.2</w:t>
            </w:r>
          </w:p>
        </w:tc>
        <w:tc>
          <w:tcPr>
            <w:tcW w:w="725" w:type="dxa"/>
            <w:tcBorders>
              <w:left w:val="single" w:sz="4" w:space="0" w:color="231F20"/>
              <w:right w:val="dashed" w:sz="4" w:space="0" w:color="231F20"/>
            </w:tcBorders>
          </w:tcPr>
          <w:p>
            <w:pPr>
              <w:pStyle w:val="TableParagraph"/>
              <w:spacing w:before="6"/>
              <w:ind w:left="42" w:right="22"/>
              <w:jc w:val="center"/>
              <w:rPr>
                <w:sz w:val="22"/>
              </w:rPr>
            </w:pPr>
            <w:r>
              <w:rPr>
                <w:color w:val="231F20"/>
                <w:spacing w:val="-10"/>
                <w:sz w:val="22"/>
              </w:rPr>
              <w:t>3</w:t>
            </w:r>
          </w:p>
        </w:tc>
        <w:tc>
          <w:tcPr>
            <w:tcW w:w="749" w:type="dxa"/>
            <w:tcBorders>
              <w:left w:val="dashed" w:sz="4" w:space="0" w:color="231F20"/>
              <w:right w:val="dashed" w:sz="4" w:space="0" w:color="231F20"/>
            </w:tcBorders>
          </w:tcPr>
          <w:p>
            <w:pPr>
              <w:pStyle w:val="TableParagraph"/>
              <w:spacing w:before="6"/>
              <w:ind w:left="21" w:right="6"/>
              <w:jc w:val="center"/>
              <w:rPr>
                <w:sz w:val="22"/>
              </w:rPr>
            </w:pPr>
            <w:r>
              <w:rPr>
                <w:color w:val="231F20"/>
                <w:spacing w:val="-10"/>
                <w:sz w:val="22"/>
              </w:rPr>
              <w:t>2</w:t>
            </w:r>
          </w:p>
        </w:tc>
        <w:tc>
          <w:tcPr>
            <w:tcW w:w="720" w:type="dxa"/>
            <w:tcBorders>
              <w:left w:val="dashed" w:sz="4" w:space="0" w:color="231F20"/>
              <w:right w:val="dashed" w:sz="4" w:space="0" w:color="231F20"/>
            </w:tcBorders>
          </w:tcPr>
          <w:p>
            <w:pPr>
              <w:pStyle w:val="TableParagraph"/>
              <w:spacing w:before="6"/>
              <w:ind w:left="30" w:right="14"/>
              <w:jc w:val="center"/>
              <w:rPr>
                <w:sz w:val="22"/>
              </w:rPr>
            </w:pPr>
            <w:r>
              <w:rPr>
                <w:color w:val="231F20"/>
                <w:spacing w:val="-10"/>
                <w:sz w:val="22"/>
              </w:rPr>
              <w:t>2</w:t>
            </w:r>
          </w:p>
        </w:tc>
        <w:tc>
          <w:tcPr>
            <w:tcW w:w="725" w:type="dxa"/>
            <w:tcBorders>
              <w:left w:val="dashed" w:sz="4" w:space="0" w:color="231F20"/>
              <w:right w:val="dashed" w:sz="4" w:space="0" w:color="231F20"/>
            </w:tcBorders>
          </w:tcPr>
          <w:p>
            <w:pPr>
              <w:pStyle w:val="TableParagraph"/>
              <w:spacing w:before="6"/>
              <w:ind w:left="42" w:right="21"/>
              <w:jc w:val="center"/>
              <w:rPr>
                <w:sz w:val="22"/>
              </w:rPr>
            </w:pPr>
            <w:r>
              <w:rPr>
                <w:color w:val="231F20"/>
                <w:spacing w:val="-10"/>
                <w:sz w:val="22"/>
              </w:rPr>
              <w:t>1</w:t>
            </w:r>
          </w:p>
        </w:tc>
        <w:tc>
          <w:tcPr>
            <w:tcW w:w="725" w:type="dxa"/>
            <w:tcBorders>
              <w:left w:val="dashed" w:sz="4" w:space="0" w:color="231F20"/>
              <w:right w:val="dashed" w:sz="4" w:space="0" w:color="231F20"/>
            </w:tcBorders>
          </w:tcPr>
          <w:p>
            <w:pPr>
              <w:pStyle w:val="TableParagraph"/>
              <w:spacing w:before="6"/>
              <w:ind w:left="42" w:right="21"/>
              <w:jc w:val="center"/>
              <w:rPr>
                <w:sz w:val="22"/>
              </w:rPr>
            </w:pPr>
            <w:r>
              <w:rPr>
                <w:color w:val="231F20"/>
                <w:spacing w:val="-10"/>
                <w:sz w:val="22"/>
              </w:rPr>
              <w:t>1</w:t>
            </w:r>
          </w:p>
        </w:tc>
        <w:tc>
          <w:tcPr>
            <w:tcW w:w="725" w:type="dxa"/>
            <w:tcBorders>
              <w:left w:val="dashed" w:sz="4" w:space="0" w:color="231F20"/>
              <w:right w:val="dashed" w:sz="4" w:space="0" w:color="231F20"/>
            </w:tcBorders>
          </w:tcPr>
          <w:p>
            <w:pPr>
              <w:pStyle w:val="TableParagraph"/>
              <w:spacing w:before="6"/>
              <w:ind w:left="42" w:right="21"/>
              <w:jc w:val="center"/>
              <w:rPr>
                <w:sz w:val="22"/>
              </w:rPr>
            </w:pPr>
            <w:r>
              <w:rPr>
                <w:color w:val="231F20"/>
                <w:spacing w:val="-10"/>
                <w:sz w:val="22"/>
              </w:rPr>
              <w:t>1</w:t>
            </w:r>
          </w:p>
        </w:tc>
        <w:tc>
          <w:tcPr>
            <w:tcW w:w="726" w:type="dxa"/>
            <w:tcBorders>
              <w:left w:val="dashed" w:sz="4" w:space="0" w:color="231F20"/>
              <w:right w:val="dashed" w:sz="4" w:space="0" w:color="231F20"/>
            </w:tcBorders>
          </w:tcPr>
          <w:p>
            <w:pPr>
              <w:pStyle w:val="TableParagraph"/>
              <w:spacing w:before="6"/>
              <w:ind w:left="24" w:right="4"/>
              <w:jc w:val="center"/>
              <w:rPr>
                <w:sz w:val="22"/>
              </w:rPr>
            </w:pPr>
            <w:r>
              <w:rPr>
                <w:color w:val="231F20"/>
                <w:spacing w:val="-10"/>
                <w:sz w:val="22"/>
              </w:rPr>
              <w:t>1</w:t>
            </w:r>
          </w:p>
        </w:tc>
        <w:tc>
          <w:tcPr>
            <w:tcW w:w="850" w:type="dxa"/>
            <w:tcBorders>
              <w:left w:val="dashed" w:sz="4" w:space="0" w:color="231F20"/>
              <w:right w:val="dashed" w:sz="4" w:space="0" w:color="231F20"/>
            </w:tcBorders>
          </w:tcPr>
          <w:p>
            <w:pPr>
              <w:pStyle w:val="TableParagraph"/>
              <w:spacing w:before="6"/>
              <w:ind w:left="33" w:right="14"/>
              <w:jc w:val="center"/>
              <w:rPr>
                <w:sz w:val="22"/>
              </w:rPr>
            </w:pPr>
            <w:r>
              <w:rPr>
                <w:color w:val="231F20"/>
                <w:spacing w:val="-10"/>
                <w:sz w:val="22"/>
              </w:rPr>
              <w:t>2</w:t>
            </w:r>
          </w:p>
        </w:tc>
        <w:tc>
          <w:tcPr>
            <w:tcW w:w="850" w:type="dxa"/>
            <w:tcBorders>
              <w:left w:val="dashed" w:sz="4" w:space="0" w:color="231F20"/>
              <w:right w:val="dashed" w:sz="4" w:space="0" w:color="231F20"/>
            </w:tcBorders>
          </w:tcPr>
          <w:p>
            <w:pPr>
              <w:pStyle w:val="TableParagraph"/>
              <w:spacing w:before="6"/>
              <w:ind w:left="33" w:right="23"/>
              <w:jc w:val="center"/>
              <w:rPr>
                <w:sz w:val="22"/>
              </w:rPr>
            </w:pPr>
            <w:r>
              <w:rPr>
                <w:color w:val="231F20"/>
                <w:spacing w:val="-10"/>
                <w:sz w:val="22"/>
              </w:rPr>
              <w:t>2</w:t>
            </w:r>
          </w:p>
        </w:tc>
        <w:tc>
          <w:tcPr>
            <w:tcW w:w="850" w:type="dxa"/>
            <w:tcBorders>
              <w:left w:val="dashed" w:sz="4" w:space="0" w:color="231F20"/>
              <w:right w:val="dashed" w:sz="4" w:space="0" w:color="231F20"/>
            </w:tcBorders>
          </w:tcPr>
          <w:p>
            <w:pPr>
              <w:pStyle w:val="TableParagraph"/>
              <w:spacing w:before="6"/>
              <w:ind w:left="33" w:right="23"/>
              <w:jc w:val="center"/>
              <w:rPr>
                <w:sz w:val="22"/>
              </w:rPr>
            </w:pPr>
            <w:r>
              <w:rPr>
                <w:color w:val="231F20"/>
                <w:spacing w:val="-10"/>
                <w:sz w:val="22"/>
              </w:rPr>
              <w:t>2</w:t>
            </w:r>
          </w:p>
        </w:tc>
      </w:tr>
      <w:tr>
        <w:trPr>
          <w:trHeight w:val="306" w:hRule="atLeast"/>
        </w:trPr>
        <w:tc>
          <w:tcPr>
            <w:tcW w:w="1345" w:type="dxa"/>
            <w:tcBorders>
              <w:left w:val="dashed" w:sz="4" w:space="0" w:color="231F20"/>
              <w:right w:val="single" w:sz="4" w:space="0" w:color="231F20"/>
            </w:tcBorders>
          </w:tcPr>
          <w:p>
            <w:pPr>
              <w:pStyle w:val="TableParagraph"/>
              <w:spacing w:before="6"/>
              <w:ind w:left="110"/>
              <w:rPr>
                <w:sz w:val="22"/>
              </w:rPr>
            </w:pPr>
            <w:r>
              <w:rPr>
                <w:color w:val="231F20"/>
                <w:spacing w:val="-2"/>
                <w:sz w:val="22"/>
              </w:rPr>
              <w:t>CM-</w:t>
            </w:r>
            <w:r>
              <w:rPr>
                <w:color w:val="231F20"/>
                <w:spacing w:val="-4"/>
                <w:sz w:val="22"/>
              </w:rPr>
              <w:t>505.3</w:t>
            </w:r>
          </w:p>
        </w:tc>
        <w:tc>
          <w:tcPr>
            <w:tcW w:w="725" w:type="dxa"/>
            <w:tcBorders>
              <w:left w:val="single" w:sz="4" w:space="0" w:color="231F20"/>
              <w:right w:val="dashed" w:sz="4" w:space="0" w:color="231F20"/>
            </w:tcBorders>
          </w:tcPr>
          <w:p>
            <w:pPr>
              <w:pStyle w:val="TableParagraph"/>
              <w:spacing w:before="6"/>
              <w:ind w:left="42" w:right="22"/>
              <w:jc w:val="center"/>
              <w:rPr>
                <w:sz w:val="22"/>
              </w:rPr>
            </w:pPr>
            <w:r>
              <w:rPr>
                <w:color w:val="231F20"/>
                <w:spacing w:val="-10"/>
                <w:sz w:val="22"/>
              </w:rPr>
              <w:t>3</w:t>
            </w:r>
          </w:p>
        </w:tc>
        <w:tc>
          <w:tcPr>
            <w:tcW w:w="749" w:type="dxa"/>
            <w:tcBorders>
              <w:left w:val="dashed" w:sz="4" w:space="0" w:color="231F20"/>
              <w:right w:val="dashed" w:sz="4" w:space="0" w:color="231F20"/>
            </w:tcBorders>
          </w:tcPr>
          <w:p>
            <w:pPr>
              <w:pStyle w:val="TableParagraph"/>
              <w:spacing w:before="6"/>
              <w:ind w:left="21" w:right="6"/>
              <w:jc w:val="center"/>
              <w:rPr>
                <w:sz w:val="22"/>
              </w:rPr>
            </w:pPr>
            <w:r>
              <w:rPr>
                <w:color w:val="231F20"/>
                <w:spacing w:val="-10"/>
                <w:sz w:val="22"/>
              </w:rPr>
              <w:t>2</w:t>
            </w:r>
          </w:p>
        </w:tc>
        <w:tc>
          <w:tcPr>
            <w:tcW w:w="720" w:type="dxa"/>
            <w:tcBorders>
              <w:left w:val="dashed" w:sz="4" w:space="0" w:color="231F20"/>
              <w:right w:val="dashed" w:sz="4" w:space="0" w:color="231F20"/>
            </w:tcBorders>
          </w:tcPr>
          <w:p>
            <w:pPr>
              <w:pStyle w:val="TableParagraph"/>
              <w:spacing w:before="6"/>
              <w:ind w:left="30" w:right="14"/>
              <w:jc w:val="center"/>
              <w:rPr>
                <w:sz w:val="22"/>
              </w:rPr>
            </w:pPr>
            <w:r>
              <w:rPr>
                <w:color w:val="231F20"/>
                <w:spacing w:val="-10"/>
                <w:sz w:val="22"/>
              </w:rPr>
              <w:t>2</w:t>
            </w:r>
          </w:p>
        </w:tc>
        <w:tc>
          <w:tcPr>
            <w:tcW w:w="725" w:type="dxa"/>
            <w:tcBorders>
              <w:left w:val="dashed" w:sz="4" w:space="0" w:color="231F20"/>
              <w:right w:val="dashed" w:sz="4" w:space="0" w:color="231F20"/>
            </w:tcBorders>
          </w:tcPr>
          <w:p>
            <w:pPr>
              <w:pStyle w:val="TableParagraph"/>
              <w:spacing w:before="6"/>
              <w:ind w:left="42" w:right="21"/>
              <w:jc w:val="center"/>
              <w:rPr>
                <w:sz w:val="22"/>
              </w:rPr>
            </w:pPr>
            <w:r>
              <w:rPr>
                <w:color w:val="231F20"/>
                <w:spacing w:val="-10"/>
                <w:sz w:val="22"/>
              </w:rPr>
              <w:t>1</w:t>
            </w:r>
          </w:p>
        </w:tc>
        <w:tc>
          <w:tcPr>
            <w:tcW w:w="725" w:type="dxa"/>
            <w:tcBorders>
              <w:left w:val="dashed" w:sz="4" w:space="0" w:color="231F20"/>
              <w:right w:val="dashed" w:sz="4" w:space="0" w:color="231F20"/>
            </w:tcBorders>
          </w:tcPr>
          <w:p>
            <w:pPr>
              <w:pStyle w:val="TableParagraph"/>
              <w:spacing w:before="6"/>
              <w:ind w:left="42" w:right="21"/>
              <w:jc w:val="center"/>
              <w:rPr>
                <w:sz w:val="22"/>
              </w:rPr>
            </w:pPr>
            <w:r>
              <w:rPr>
                <w:color w:val="231F20"/>
                <w:spacing w:val="-10"/>
                <w:sz w:val="22"/>
              </w:rPr>
              <w:t>1</w:t>
            </w:r>
          </w:p>
        </w:tc>
        <w:tc>
          <w:tcPr>
            <w:tcW w:w="725" w:type="dxa"/>
            <w:tcBorders>
              <w:left w:val="dashed" w:sz="4" w:space="0" w:color="231F20"/>
              <w:right w:val="dashed" w:sz="4" w:space="0" w:color="231F20"/>
            </w:tcBorders>
          </w:tcPr>
          <w:p>
            <w:pPr>
              <w:pStyle w:val="TableParagraph"/>
              <w:spacing w:before="6"/>
              <w:ind w:left="42" w:right="21"/>
              <w:jc w:val="center"/>
              <w:rPr>
                <w:sz w:val="22"/>
              </w:rPr>
            </w:pPr>
            <w:r>
              <w:rPr>
                <w:color w:val="231F20"/>
                <w:spacing w:val="-10"/>
                <w:sz w:val="22"/>
              </w:rPr>
              <w:t>1</w:t>
            </w:r>
          </w:p>
        </w:tc>
        <w:tc>
          <w:tcPr>
            <w:tcW w:w="726" w:type="dxa"/>
            <w:tcBorders>
              <w:left w:val="dashed" w:sz="4" w:space="0" w:color="231F20"/>
              <w:right w:val="dashed" w:sz="4" w:space="0" w:color="231F20"/>
            </w:tcBorders>
          </w:tcPr>
          <w:p>
            <w:pPr>
              <w:pStyle w:val="TableParagraph"/>
              <w:rPr>
                <w:rFonts w:ascii="Times New Roman"/>
                <w:sz w:val="22"/>
              </w:rPr>
            </w:pPr>
          </w:p>
        </w:tc>
        <w:tc>
          <w:tcPr>
            <w:tcW w:w="850" w:type="dxa"/>
            <w:tcBorders>
              <w:left w:val="dashed" w:sz="4" w:space="0" w:color="231F20"/>
              <w:right w:val="dashed" w:sz="4" w:space="0" w:color="231F20"/>
            </w:tcBorders>
          </w:tcPr>
          <w:p>
            <w:pPr>
              <w:pStyle w:val="TableParagraph"/>
              <w:spacing w:before="6"/>
              <w:ind w:left="33" w:right="14"/>
              <w:jc w:val="center"/>
              <w:rPr>
                <w:sz w:val="22"/>
              </w:rPr>
            </w:pPr>
            <w:r>
              <w:rPr>
                <w:color w:val="231F20"/>
                <w:spacing w:val="-10"/>
                <w:sz w:val="22"/>
              </w:rPr>
              <w:t>2</w:t>
            </w:r>
          </w:p>
        </w:tc>
        <w:tc>
          <w:tcPr>
            <w:tcW w:w="850" w:type="dxa"/>
            <w:tcBorders>
              <w:left w:val="dashed" w:sz="4" w:space="0" w:color="231F20"/>
              <w:right w:val="dashed" w:sz="4" w:space="0" w:color="231F20"/>
            </w:tcBorders>
          </w:tcPr>
          <w:p>
            <w:pPr>
              <w:pStyle w:val="TableParagraph"/>
              <w:spacing w:before="6"/>
              <w:ind w:left="33" w:right="23"/>
              <w:jc w:val="center"/>
              <w:rPr>
                <w:sz w:val="22"/>
              </w:rPr>
            </w:pPr>
            <w:r>
              <w:rPr>
                <w:color w:val="231F20"/>
                <w:spacing w:val="-10"/>
                <w:sz w:val="22"/>
              </w:rPr>
              <w:t>2</w:t>
            </w:r>
          </w:p>
        </w:tc>
        <w:tc>
          <w:tcPr>
            <w:tcW w:w="850" w:type="dxa"/>
            <w:tcBorders>
              <w:left w:val="dashed" w:sz="4" w:space="0" w:color="231F20"/>
              <w:right w:val="dashed" w:sz="4" w:space="0" w:color="231F20"/>
            </w:tcBorders>
          </w:tcPr>
          <w:p>
            <w:pPr>
              <w:pStyle w:val="TableParagraph"/>
              <w:spacing w:before="6"/>
              <w:ind w:left="33" w:right="23"/>
              <w:jc w:val="center"/>
              <w:rPr>
                <w:sz w:val="22"/>
              </w:rPr>
            </w:pPr>
            <w:r>
              <w:rPr>
                <w:color w:val="231F20"/>
                <w:spacing w:val="-10"/>
                <w:sz w:val="22"/>
              </w:rPr>
              <w:t>2</w:t>
            </w:r>
          </w:p>
        </w:tc>
      </w:tr>
      <w:tr>
        <w:trPr>
          <w:trHeight w:val="311" w:hRule="atLeast"/>
        </w:trPr>
        <w:tc>
          <w:tcPr>
            <w:tcW w:w="1345" w:type="dxa"/>
            <w:tcBorders>
              <w:left w:val="dashed" w:sz="4" w:space="0" w:color="231F20"/>
              <w:right w:val="single" w:sz="4" w:space="0" w:color="231F20"/>
            </w:tcBorders>
          </w:tcPr>
          <w:p>
            <w:pPr>
              <w:pStyle w:val="TableParagraph"/>
              <w:spacing w:before="1"/>
              <w:ind w:left="110"/>
              <w:rPr>
                <w:sz w:val="22"/>
              </w:rPr>
            </w:pPr>
            <w:r>
              <w:rPr>
                <w:color w:val="231F20"/>
                <w:spacing w:val="-2"/>
                <w:sz w:val="22"/>
              </w:rPr>
              <w:t>CM-</w:t>
            </w:r>
            <w:r>
              <w:rPr>
                <w:color w:val="231F20"/>
                <w:spacing w:val="-4"/>
                <w:sz w:val="22"/>
              </w:rPr>
              <w:t>505.4</w:t>
            </w:r>
          </w:p>
        </w:tc>
        <w:tc>
          <w:tcPr>
            <w:tcW w:w="725" w:type="dxa"/>
            <w:tcBorders>
              <w:left w:val="single" w:sz="4" w:space="0" w:color="231F20"/>
              <w:right w:val="dashed" w:sz="4" w:space="0" w:color="231F20"/>
            </w:tcBorders>
          </w:tcPr>
          <w:p>
            <w:pPr>
              <w:pStyle w:val="TableParagraph"/>
              <w:spacing w:before="1"/>
              <w:ind w:left="42" w:right="22"/>
              <w:jc w:val="center"/>
              <w:rPr>
                <w:sz w:val="22"/>
              </w:rPr>
            </w:pPr>
            <w:r>
              <w:rPr>
                <w:color w:val="231F20"/>
                <w:spacing w:val="-10"/>
                <w:sz w:val="22"/>
              </w:rPr>
              <w:t>3</w:t>
            </w:r>
          </w:p>
        </w:tc>
        <w:tc>
          <w:tcPr>
            <w:tcW w:w="749" w:type="dxa"/>
            <w:tcBorders>
              <w:left w:val="dashed" w:sz="4" w:space="0" w:color="231F20"/>
              <w:right w:val="dashed" w:sz="4" w:space="0" w:color="231F20"/>
            </w:tcBorders>
          </w:tcPr>
          <w:p>
            <w:pPr>
              <w:pStyle w:val="TableParagraph"/>
              <w:spacing w:before="1"/>
              <w:ind w:left="21" w:right="6"/>
              <w:jc w:val="center"/>
              <w:rPr>
                <w:sz w:val="22"/>
              </w:rPr>
            </w:pPr>
            <w:r>
              <w:rPr>
                <w:color w:val="231F20"/>
                <w:spacing w:val="-10"/>
                <w:sz w:val="22"/>
              </w:rPr>
              <w:t>1</w:t>
            </w:r>
          </w:p>
        </w:tc>
        <w:tc>
          <w:tcPr>
            <w:tcW w:w="720" w:type="dxa"/>
            <w:tcBorders>
              <w:left w:val="dashed" w:sz="4" w:space="0" w:color="231F20"/>
              <w:right w:val="dashed" w:sz="4" w:space="0" w:color="231F20"/>
            </w:tcBorders>
          </w:tcPr>
          <w:p>
            <w:pPr>
              <w:pStyle w:val="TableParagraph"/>
              <w:spacing w:before="1"/>
              <w:ind w:left="30" w:right="14"/>
              <w:jc w:val="center"/>
              <w:rPr>
                <w:sz w:val="22"/>
              </w:rPr>
            </w:pPr>
            <w:r>
              <w:rPr>
                <w:color w:val="231F20"/>
                <w:spacing w:val="-10"/>
                <w:sz w:val="22"/>
              </w:rPr>
              <w:t>2</w:t>
            </w:r>
          </w:p>
        </w:tc>
        <w:tc>
          <w:tcPr>
            <w:tcW w:w="725" w:type="dxa"/>
            <w:tcBorders>
              <w:left w:val="dashed" w:sz="4" w:space="0" w:color="231F20"/>
              <w:right w:val="dashed" w:sz="4" w:space="0" w:color="231F20"/>
            </w:tcBorders>
          </w:tcPr>
          <w:p>
            <w:pPr>
              <w:pStyle w:val="TableParagraph"/>
              <w:spacing w:before="1"/>
              <w:ind w:left="42" w:right="21"/>
              <w:jc w:val="center"/>
              <w:rPr>
                <w:sz w:val="22"/>
              </w:rPr>
            </w:pPr>
            <w:r>
              <w:rPr>
                <w:color w:val="231F20"/>
                <w:spacing w:val="-10"/>
                <w:sz w:val="22"/>
              </w:rPr>
              <w:t>1</w:t>
            </w:r>
          </w:p>
        </w:tc>
        <w:tc>
          <w:tcPr>
            <w:tcW w:w="725" w:type="dxa"/>
            <w:tcBorders>
              <w:left w:val="dashed" w:sz="4" w:space="0" w:color="231F20"/>
              <w:right w:val="dashed" w:sz="4" w:space="0" w:color="231F20"/>
            </w:tcBorders>
          </w:tcPr>
          <w:p>
            <w:pPr>
              <w:pStyle w:val="TableParagraph"/>
              <w:spacing w:before="1"/>
              <w:ind w:left="42" w:right="21"/>
              <w:jc w:val="center"/>
              <w:rPr>
                <w:sz w:val="22"/>
              </w:rPr>
            </w:pPr>
            <w:r>
              <w:rPr>
                <w:color w:val="231F20"/>
                <w:spacing w:val="-10"/>
                <w:sz w:val="22"/>
              </w:rPr>
              <w:t>1</w:t>
            </w:r>
          </w:p>
        </w:tc>
        <w:tc>
          <w:tcPr>
            <w:tcW w:w="725" w:type="dxa"/>
            <w:tcBorders>
              <w:left w:val="dashed" w:sz="4" w:space="0" w:color="231F20"/>
              <w:right w:val="dashed" w:sz="4" w:space="0" w:color="231F20"/>
            </w:tcBorders>
          </w:tcPr>
          <w:p>
            <w:pPr>
              <w:pStyle w:val="TableParagraph"/>
              <w:spacing w:before="1"/>
              <w:ind w:left="42" w:right="21"/>
              <w:jc w:val="center"/>
              <w:rPr>
                <w:sz w:val="22"/>
              </w:rPr>
            </w:pPr>
            <w:r>
              <w:rPr>
                <w:color w:val="231F20"/>
                <w:spacing w:val="-10"/>
                <w:sz w:val="22"/>
              </w:rPr>
              <w:t>1</w:t>
            </w:r>
          </w:p>
        </w:tc>
        <w:tc>
          <w:tcPr>
            <w:tcW w:w="726" w:type="dxa"/>
            <w:tcBorders>
              <w:left w:val="dashed" w:sz="4" w:space="0" w:color="231F20"/>
              <w:right w:val="dashed" w:sz="4" w:space="0" w:color="231F20"/>
            </w:tcBorders>
          </w:tcPr>
          <w:p>
            <w:pPr>
              <w:pStyle w:val="TableParagraph"/>
              <w:spacing w:before="1"/>
              <w:ind w:left="24" w:right="4"/>
              <w:jc w:val="center"/>
              <w:rPr>
                <w:sz w:val="22"/>
              </w:rPr>
            </w:pPr>
            <w:r>
              <w:rPr>
                <w:color w:val="231F20"/>
                <w:spacing w:val="-10"/>
                <w:sz w:val="22"/>
              </w:rPr>
              <w:t>1</w:t>
            </w:r>
          </w:p>
        </w:tc>
        <w:tc>
          <w:tcPr>
            <w:tcW w:w="850" w:type="dxa"/>
            <w:tcBorders>
              <w:left w:val="dashed" w:sz="4" w:space="0" w:color="231F20"/>
              <w:right w:val="dashed" w:sz="4" w:space="0" w:color="231F20"/>
            </w:tcBorders>
          </w:tcPr>
          <w:p>
            <w:pPr>
              <w:pStyle w:val="TableParagraph"/>
              <w:spacing w:before="1"/>
              <w:ind w:left="33" w:right="14"/>
              <w:jc w:val="center"/>
              <w:rPr>
                <w:sz w:val="22"/>
              </w:rPr>
            </w:pPr>
            <w:r>
              <w:rPr>
                <w:color w:val="231F20"/>
                <w:spacing w:val="-10"/>
                <w:sz w:val="22"/>
              </w:rPr>
              <w:t>2</w:t>
            </w:r>
          </w:p>
        </w:tc>
        <w:tc>
          <w:tcPr>
            <w:tcW w:w="850" w:type="dxa"/>
            <w:tcBorders>
              <w:left w:val="dashed" w:sz="4" w:space="0" w:color="231F20"/>
              <w:right w:val="dashed" w:sz="4" w:space="0" w:color="231F20"/>
            </w:tcBorders>
          </w:tcPr>
          <w:p>
            <w:pPr>
              <w:pStyle w:val="TableParagraph"/>
              <w:spacing w:before="1"/>
              <w:ind w:left="33" w:right="23"/>
              <w:jc w:val="center"/>
              <w:rPr>
                <w:sz w:val="22"/>
              </w:rPr>
            </w:pPr>
            <w:r>
              <w:rPr>
                <w:color w:val="231F20"/>
                <w:spacing w:val="-10"/>
                <w:sz w:val="22"/>
              </w:rPr>
              <w:t>2</w:t>
            </w:r>
          </w:p>
        </w:tc>
        <w:tc>
          <w:tcPr>
            <w:tcW w:w="850" w:type="dxa"/>
            <w:tcBorders>
              <w:left w:val="dashed" w:sz="4" w:space="0" w:color="231F20"/>
              <w:right w:val="dashed" w:sz="4" w:space="0" w:color="231F20"/>
            </w:tcBorders>
          </w:tcPr>
          <w:p>
            <w:pPr>
              <w:pStyle w:val="TableParagraph"/>
              <w:spacing w:before="1"/>
              <w:ind w:left="33" w:right="23"/>
              <w:jc w:val="center"/>
              <w:rPr>
                <w:sz w:val="22"/>
              </w:rPr>
            </w:pPr>
            <w:r>
              <w:rPr>
                <w:color w:val="231F20"/>
                <w:spacing w:val="-10"/>
                <w:sz w:val="22"/>
              </w:rPr>
              <w:t>2</w:t>
            </w:r>
          </w:p>
        </w:tc>
      </w:tr>
      <w:tr>
        <w:trPr>
          <w:trHeight w:val="306" w:hRule="atLeast"/>
        </w:trPr>
        <w:tc>
          <w:tcPr>
            <w:tcW w:w="1345" w:type="dxa"/>
            <w:tcBorders>
              <w:left w:val="dashed" w:sz="4" w:space="0" w:color="231F20"/>
              <w:right w:val="single" w:sz="4" w:space="0" w:color="231F20"/>
            </w:tcBorders>
          </w:tcPr>
          <w:p>
            <w:pPr>
              <w:pStyle w:val="TableParagraph"/>
              <w:spacing w:before="1"/>
              <w:ind w:left="110"/>
              <w:rPr>
                <w:sz w:val="22"/>
              </w:rPr>
            </w:pPr>
            <w:r>
              <w:rPr>
                <w:color w:val="231F20"/>
                <w:spacing w:val="-2"/>
                <w:sz w:val="22"/>
              </w:rPr>
              <w:t>CM-</w:t>
            </w:r>
            <w:r>
              <w:rPr>
                <w:color w:val="231F20"/>
                <w:spacing w:val="-4"/>
                <w:sz w:val="22"/>
              </w:rPr>
              <w:t>505.5</w:t>
            </w:r>
          </w:p>
        </w:tc>
        <w:tc>
          <w:tcPr>
            <w:tcW w:w="725" w:type="dxa"/>
            <w:tcBorders>
              <w:left w:val="single" w:sz="4" w:space="0" w:color="231F20"/>
              <w:right w:val="dashed" w:sz="4" w:space="0" w:color="231F20"/>
            </w:tcBorders>
          </w:tcPr>
          <w:p>
            <w:pPr>
              <w:pStyle w:val="TableParagraph"/>
              <w:spacing w:before="1"/>
              <w:ind w:left="42" w:right="22"/>
              <w:jc w:val="center"/>
              <w:rPr>
                <w:sz w:val="22"/>
              </w:rPr>
            </w:pPr>
            <w:r>
              <w:rPr>
                <w:color w:val="231F20"/>
                <w:spacing w:val="-10"/>
                <w:sz w:val="22"/>
              </w:rPr>
              <w:t>3</w:t>
            </w:r>
          </w:p>
        </w:tc>
        <w:tc>
          <w:tcPr>
            <w:tcW w:w="749" w:type="dxa"/>
            <w:tcBorders>
              <w:left w:val="dashed" w:sz="4" w:space="0" w:color="231F20"/>
              <w:right w:val="dashed" w:sz="4" w:space="0" w:color="231F20"/>
            </w:tcBorders>
          </w:tcPr>
          <w:p>
            <w:pPr>
              <w:pStyle w:val="TableParagraph"/>
              <w:spacing w:before="1"/>
              <w:ind w:left="21" w:right="6"/>
              <w:jc w:val="center"/>
              <w:rPr>
                <w:sz w:val="22"/>
              </w:rPr>
            </w:pPr>
            <w:r>
              <w:rPr>
                <w:color w:val="231F20"/>
                <w:spacing w:val="-10"/>
                <w:sz w:val="22"/>
              </w:rPr>
              <w:t>1</w:t>
            </w:r>
          </w:p>
        </w:tc>
        <w:tc>
          <w:tcPr>
            <w:tcW w:w="720" w:type="dxa"/>
            <w:tcBorders>
              <w:left w:val="dashed" w:sz="4" w:space="0" w:color="231F20"/>
              <w:right w:val="dashed" w:sz="4" w:space="0" w:color="231F20"/>
            </w:tcBorders>
          </w:tcPr>
          <w:p>
            <w:pPr>
              <w:pStyle w:val="TableParagraph"/>
              <w:spacing w:before="1"/>
              <w:ind w:left="30" w:right="14"/>
              <w:jc w:val="center"/>
              <w:rPr>
                <w:sz w:val="22"/>
              </w:rPr>
            </w:pPr>
            <w:r>
              <w:rPr>
                <w:color w:val="231F20"/>
                <w:spacing w:val="-10"/>
                <w:sz w:val="22"/>
              </w:rPr>
              <w:t>2</w:t>
            </w:r>
          </w:p>
        </w:tc>
        <w:tc>
          <w:tcPr>
            <w:tcW w:w="725" w:type="dxa"/>
            <w:tcBorders>
              <w:left w:val="dashed" w:sz="4" w:space="0" w:color="231F20"/>
              <w:right w:val="dashed" w:sz="4" w:space="0" w:color="231F20"/>
            </w:tcBorders>
          </w:tcPr>
          <w:p>
            <w:pPr>
              <w:pStyle w:val="TableParagraph"/>
              <w:spacing w:before="1"/>
              <w:ind w:left="42" w:right="21"/>
              <w:jc w:val="center"/>
              <w:rPr>
                <w:sz w:val="22"/>
              </w:rPr>
            </w:pPr>
            <w:r>
              <w:rPr>
                <w:color w:val="231F20"/>
                <w:spacing w:val="-10"/>
                <w:sz w:val="22"/>
              </w:rPr>
              <w:t>1</w:t>
            </w:r>
          </w:p>
        </w:tc>
        <w:tc>
          <w:tcPr>
            <w:tcW w:w="725" w:type="dxa"/>
            <w:tcBorders>
              <w:left w:val="dashed" w:sz="4" w:space="0" w:color="231F20"/>
              <w:right w:val="dashed" w:sz="4" w:space="0" w:color="231F20"/>
            </w:tcBorders>
          </w:tcPr>
          <w:p>
            <w:pPr>
              <w:pStyle w:val="TableParagraph"/>
              <w:spacing w:before="1"/>
              <w:ind w:left="42" w:right="21"/>
              <w:jc w:val="center"/>
              <w:rPr>
                <w:sz w:val="22"/>
              </w:rPr>
            </w:pPr>
            <w:r>
              <w:rPr>
                <w:color w:val="231F20"/>
                <w:spacing w:val="-10"/>
                <w:sz w:val="22"/>
              </w:rPr>
              <w:t>2</w:t>
            </w:r>
          </w:p>
        </w:tc>
        <w:tc>
          <w:tcPr>
            <w:tcW w:w="725" w:type="dxa"/>
            <w:tcBorders>
              <w:left w:val="dashed" w:sz="4" w:space="0" w:color="231F20"/>
              <w:right w:val="dashed" w:sz="4" w:space="0" w:color="231F20"/>
            </w:tcBorders>
          </w:tcPr>
          <w:p>
            <w:pPr>
              <w:pStyle w:val="TableParagraph"/>
              <w:spacing w:before="1"/>
              <w:ind w:left="42" w:right="21"/>
              <w:jc w:val="center"/>
              <w:rPr>
                <w:sz w:val="22"/>
              </w:rPr>
            </w:pPr>
            <w:r>
              <w:rPr>
                <w:color w:val="231F20"/>
                <w:spacing w:val="-10"/>
                <w:sz w:val="22"/>
              </w:rPr>
              <w:t>3</w:t>
            </w:r>
          </w:p>
        </w:tc>
        <w:tc>
          <w:tcPr>
            <w:tcW w:w="726" w:type="dxa"/>
            <w:tcBorders>
              <w:left w:val="dashed" w:sz="4" w:space="0" w:color="231F20"/>
              <w:right w:val="dashed" w:sz="4" w:space="0" w:color="231F20"/>
            </w:tcBorders>
          </w:tcPr>
          <w:p>
            <w:pPr>
              <w:pStyle w:val="TableParagraph"/>
              <w:spacing w:before="1"/>
              <w:ind w:left="24" w:right="4"/>
              <w:jc w:val="center"/>
              <w:rPr>
                <w:sz w:val="22"/>
              </w:rPr>
            </w:pPr>
            <w:r>
              <w:rPr>
                <w:color w:val="231F20"/>
                <w:spacing w:val="-10"/>
                <w:sz w:val="22"/>
              </w:rPr>
              <w:t>2</w:t>
            </w:r>
          </w:p>
        </w:tc>
        <w:tc>
          <w:tcPr>
            <w:tcW w:w="850" w:type="dxa"/>
            <w:tcBorders>
              <w:left w:val="dashed" w:sz="4" w:space="0" w:color="231F20"/>
              <w:right w:val="dashed" w:sz="4" w:space="0" w:color="231F20"/>
            </w:tcBorders>
          </w:tcPr>
          <w:p>
            <w:pPr>
              <w:pStyle w:val="TableParagraph"/>
              <w:spacing w:before="1"/>
              <w:ind w:left="33" w:right="14"/>
              <w:jc w:val="center"/>
              <w:rPr>
                <w:sz w:val="22"/>
              </w:rPr>
            </w:pPr>
            <w:r>
              <w:rPr>
                <w:color w:val="231F20"/>
                <w:spacing w:val="-10"/>
                <w:sz w:val="22"/>
              </w:rPr>
              <w:t>2</w:t>
            </w:r>
          </w:p>
        </w:tc>
        <w:tc>
          <w:tcPr>
            <w:tcW w:w="850" w:type="dxa"/>
            <w:tcBorders>
              <w:left w:val="dashed" w:sz="4" w:space="0" w:color="231F20"/>
              <w:right w:val="dashed" w:sz="4" w:space="0" w:color="231F20"/>
            </w:tcBorders>
          </w:tcPr>
          <w:p>
            <w:pPr>
              <w:pStyle w:val="TableParagraph"/>
              <w:spacing w:before="1"/>
              <w:ind w:left="33" w:right="23"/>
              <w:jc w:val="center"/>
              <w:rPr>
                <w:sz w:val="22"/>
              </w:rPr>
            </w:pPr>
            <w:r>
              <w:rPr>
                <w:color w:val="231F20"/>
                <w:spacing w:val="-10"/>
                <w:sz w:val="22"/>
              </w:rPr>
              <w:t>2</w:t>
            </w:r>
          </w:p>
        </w:tc>
        <w:tc>
          <w:tcPr>
            <w:tcW w:w="850" w:type="dxa"/>
            <w:tcBorders>
              <w:left w:val="dashed" w:sz="4" w:space="0" w:color="231F20"/>
              <w:right w:val="dashed" w:sz="4" w:space="0" w:color="231F20"/>
            </w:tcBorders>
          </w:tcPr>
          <w:p>
            <w:pPr>
              <w:pStyle w:val="TableParagraph"/>
              <w:spacing w:before="1"/>
              <w:ind w:left="33" w:right="23"/>
              <w:jc w:val="center"/>
              <w:rPr>
                <w:sz w:val="22"/>
              </w:rPr>
            </w:pPr>
            <w:r>
              <w:rPr>
                <w:color w:val="231F20"/>
                <w:spacing w:val="-10"/>
                <w:sz w:val="22"/>
              </w:rPr>
              <w:t>2</w:t>
            </w:r>
          </w:p>
        </w:tc>
      </w:tr>
      <w:tr>
        <w:trPr>
          <w:trHeight w:val="311" w:hRule="atLeast"/>
        </w:trPr>
        <w:tc>
          <w:tcPr>
            <w:tcW w:w="1345" w:type="dxa"/>
            <w:tcBorders>
              <w:left w:val="dashed" w:sz="4" w:space="0" w:color="231F20"/>
              <w:bottom w:val="single" w:sz="4" w:space="0" w:color="231F20"/>
              <w:right w:val="single" w:sz="4" w:space="0" w:color="231F20"/>
            </w:tcBorders>
          </w:tcPr>
          <w:p>
            <w:pPr>
              <w:pStyle w:val="TableParagraph"/>
              <w:spacing w:before="1"/>
              <w:ind w:left="110"/>
              <w:rPr>
                <w:sz w:val="22"/>
              </w:rPr>
            </w:pPr>
            <w:r>
              <w:rPr>
                <w:color w:val="231F20"/>
                <w:spacing w:val="-2"/>
                <w:sz w:val="22"/>
              </w:rPr>
              <w:t>Average</w:t>
            </w:r>
          </w:p>
        </w:tc>
        <w:tc>
          <w:tcPr>
            <w:tcW w:w="725" w:type="dxa"/>
            <w:tcBorders>
              <w:left w:val="single" w:sz="4" w:space="0" w:color="231F20"/>
              <w:bottom w:val="single" w:sz="4" w:space="0" w:color="231F20"/>
              <w:right w:val="single" w:sz="4" w:space="0" w:color="231F20"/>
            </w:tcBorders>
          </w:tcPr>
          <w:p>
            <w:pPr>
              <w:pStyle w:val="TableParagraph"/>
              <w:spacing w:before="1"/>
              <w:ind w:left="42" w:right="22"/>
              <w:jc w:val="center"/>
              <w:rPr>
                <w:sz w:val="22"/>
              </w:rPr>
            </w:pPr>
            <w:r>
              <w:rPr>
                <w:color w:val="231F20"/>
                <w:spacing w:val="-10"/>
                <w:sz w:val="22"/>
              </w:rPr>
              <w:t>3</w:t>
            </w:r>
          </w:p>
        </w:tc>
        <w:tc>
          <w:tcPr>
            <w:tcW w:w="749" w:type="dxa"/>
            <w:tcBorders>
              <w:left w:val="single" w:sz="4" w:space="0" w:color="231F20"/>
              <w:bottom w:val="single" w:sz="4" w:space="0" w:color="231F20"/>
              <w:right w:val="single" w:sz="4" w:space="0" w:color="231F20"/>
            </w:tcBorders>
          </w:tcPr>
          <w:p>
            <w:pPr>
              <w:pStyle w:val="TableParagraph"/>
              <w:spacing w:before="1"/>
              <w:ind w:left="21" w:right="17"/>
              <w:jc w:val="center"/>
              <w:rPr>
                <w:sz w:val="22"/>
              </w:rPr>
            </w:pPr>
            <w:r>
              <w:rPr>
                <w:color w:val="231F20"/>
                <w:spacing w:val="-4"/>
                <w:sz w:val="22"/>
              </w:rPr>
              <w:t>1.75</w:t>
            </w:r>
          </w:p>
        </w:tc>
        <w:tc>
          <w:tcPr>
            <w:tcW w:w="720" w:type="dxa"/>
            <w:tcBorders>
              <w:left w:val="single" w:sz="4" w:space="0" w:color="231F20"/>
              <w:bottom w:val="single" w:sz="4" w:space="0" w:color="231F20"/>
              <w:right w:val="single" w:sz="4" w:space="0" w:color="231F20"/>
            </w:tcBorders>
          </w:tcPr>
          <w:p>
            <w:pPr>
              <w:pStyle w:val="TableParagraph"/>
              <w:spacing w:before="1"/>
              <w:ind w:left="30" w:right="14"/>
              <w:jc w:val="center"/>
              <w:rPr>
                <w:sz w:val="22"/>
              </w:rPr>
            </w:pPr>
            <w:r>
              <w:rPr>
                <w:color w:val="231F20"/>
                <w:spacing w:val="-10"/>
                <w:sz w:val="22"/>
              </w:rPr>
              <w:t>2</w:t>
            </w:r>
          </w:p>
        </w:tc>
        <w:tc>
          <w:tcPr>
            <w:tcW w:w="725" w:type="dxa"/>
            <w:tcBorders>
              <w:left w:val="single" w:sz="4" w:space="0" w:color="231F20"/>
              <w:bottom w:val="single" w:sz="4" w:space="0" w:color="231F20"/>
              <w:right w:val="single" w:sz="4" w:space="0" w:color="231F20"/>
            </w:tcBorders>
          </w:tcPr>
          <w:p>
            <w:pPr>
              <w:pStyle w:val="TableParagraph"/>
              <w:spacing w:before="1"/>
              <w:ind w:left="42" w:right="21"/>
              <w:jc w:val="center"/>
              <w:rPr>
                <w:sz w:val="22"/>
              </w:rPr>
            </w:pPr>
            <w:r>
              <w:rPr>
                <w:color w:val="231F20"/>
                <w:spacing w:val="-10"/>
                <w:sz w:val="22"/>
              </w:rPr>
              <w:t>1</w:t>
            </w:r>
          </w:p>
        </w:tc>
        <w:tc>
          <w:tcPr>
            <w:tcW w:w="725" w:type="dxa"/>
            <w:tcBorders>
              <w:left w:val="single" w:sz="4" w:space="0" w:color="231F20"/>
              <w:bottom w:val="single" w:sz="4" w:space="0" w:color="231F20"/>
              <w:right w:val="single" w:sz="4" w:space="0" w:color="231F20"/>
            </w:tcBorders>
          </w:tcPr>
          <w:p>
            <w:pPr>
              <w:pStyle w:val="TableParagraph"/>
              <w:spacing w:before="1"/>
              <w:ind w:left="42" w:right="17"/>
              <w:jc w:val="center"/>
              <w:rPr>
                <w:sz w:val="22"/>
              </w:rPr>
            </w:pPr>
            <w:r>
              <w:rPr>
                <w:color w:val="231F20"/>
                <w:spacing w:val="-5"/>
                <w:sz w:val="22"/>
              </w:rPr>
              <w:t>1.2</w:t>
            </w:r>
          </w:p>
        </w:tc>
        <w:tc>
          <w:tcPr>
            <w:tcW w:w="725" w:type="dxa"/>
            <w:tcBorders>
              <w:left w:val="single" w:sz="4" w:space="0" w:color="231F20"/>
              <w:bottom w:val="single" w:sz="4" w:space="0" w:color="231F20"/>
              <w:right w:val="single" w:sz="4" w:space="0" w:color="231F20"/>
            </w:tcBorders>
          </w:tcPr>
          <w:p>
            <w:pPr>
              <w:pStyle w:val="TableParagraph"/>
              <w:spacing w:before="1"/>
              <w:ind w:left="42" w:right="16"/>
              <w:jc w:val="center"/>
              <w:rPr>
                <w:sz w:val="22"/>
              </w:rPr>
            </w:pPr>
            <w:r>
              <w:rPr>
                <w:color w:val="231F20"/>
                <w:spacing w:val="-5"/>
                <w:sz w:val="22"/>
              </w:rPr>
              <w:t>1.8</w:t>
            </w:r>
          </w:p>
        </w:tc>
        <w:tc>
          <w:tcPr>
            <w:tcW w:w="726" w:type="dxa"/>
            <w:tcBorders>
              <w:left w:val="single" w:sz="4" w:space="0" w:color="231F20"/>
              <w:bottom w:val="single" w:sz="4" w:space="0" w:color="231F20"/>
              <w:right w:val="single" w:sz="4" w:space="0" w:color="231F20"/>
            </w:tcBorders>
          </w:tcPr>
          <w:p>
            <w:pPr>
              <w:pStyle w:val="TableParagraph"/>
              <w:spacing w:before="1"/>
              <w:ind w:left="24"/>
              <w:jc w:val="center"/>
              <w:rPr>
                <w:sz w:val="22"/>
              </w:rPr>
            </w:pPr>
            <w:r>
              <w:rPr>
                <w:color w:val="231F20"/>
                <w:spacing w:val="-5"/>
                <w:sz w:val="22"/>
              </w:rPr>
              <w:t>1.3</w:t>
            </w:r>
          </w:p>
        </w:tc>
        <w:tc>
          <w:tcPr>
            <w:tcW w:w="850" w:type="dxa"/>
            <w:tcBorders>
              <w:left w:val="single" w:sz="4" w:space="0" w:color="231F20"/>
              <w:bottom w:val="single" w:sz="4" w:space="0" w:color="231F20"/>
              <w:right w:val="single" w:sz="4" w:space="0" w:color="231F20"/>
            </w:tcBorders>
          </w:tcPr>
          <w:p>
            <w:pPr>
              <w:pStyle w:val="TableParagraph"/>
              <w:spacing w:before="1"/>
              <w:ind w:left="33" w:right="14"/>
              <w:jc w:val="center"/>
              <w:rPr>
                <w:sz w:val="22"/>
              </w:rPr>
            </w:pPr>
            <w:r>
              <w:rPr>
                <w:color w:val="231F20"/>
                <w:spacing w:val="-10"/>
                <w:sz w:val="22"/>
              </w:rPr>
              <w:t>2</w:t>
            </w:r>
          </w:p>
        </w:tc>
        <w:tc>
          <w:tcPr>
            <w:tcW w:w="850" w:type="dxa"/>
            <w:tcBorders>
              <w:left w:val="single" w:sz="4" w:space="0" w:color="231F20"/>
              <w:bottom w:val="single" w:sz="4" w:space="0" w:color="231F20"/>
              <w:right w:val="single" w:sz="4" w:space="0" w:color="231F20"/>
            </w:tcBorders>
          </w:tcPr>
          <w:p>
            <w:pPr>
              <w:pStyle w:val="TableParagraph"/>
              <w:spacing w:before="1"/>
              <w:ind w:left="33" w:right="19"/>
              <w:jc w:val="center"/>
              <w:rPr>
                <w:sz w:val="22"/>
              </w:rPr>
            </w:pPr>
            <w:r>
              <w:rPr>
                <w:color w:val="231F20"/>
                <w:spacing w:val="-5"/>
                <w:sz w:val="22"/>
              </w:rPr>
              <w:t>1.8</w:t>
            </w:r>
          </w:p>
        </w:tc>
        <w:tc>
          <w:tcPr>
            <w:tcW w:w="850" w:type="dxa"/>
            <w:tcBorders>
              <w:left w:val="single" w:sz="4" w:space="0" w:color="231F20"/>
              <w:bottom w:val="single" w:sz="4" w:space="0" w:color="231F20"/>
              <w:right w:val="single" w:sz="4" w:space="0" w:color="231F20"/>
            </w:tcBorders>
          </w:tcPr>
          <w:p>
            <w:pPr>
              <w:pStyle w:val="TableParagraph"/>
              <w:spacing w:before="1"/>
              <w:ind w:left="33" w:right="29"/>
              <w:jc w:val="center"/>
              <w:rPr>
                <w:sz w:val="22"/>
              </w:rPr>
            </w:pPr>
            <w:r>
              <w:rPr>
                <w:color w:val="231F20"/>
                <w:spacing w:val="-5"/>
                <w:sz w:val="22"/>
              </w:rPr>
              <w:t>1.8</w:t>
            </w:r>
          </w:p>
        </w:tc>
      </w:tr>
    </w:tbl>
    <w:p>
      <w:pPr>
        <w:pStyle w:val="BodyText"/>
        <w:spacing w:before="1"/>
        <w:rPr>
          <w:b/>
        </w:rPr>
      </w:pPr>
    </w:p>
    <w:p>
      <w:pPr>
        <w:pStyle w:val="BodyText"/>
        <w:ind w:right="55"/>
        <w:jc w:val="center"/>
      </w:pPr>
      <w:r>
        <w:rPr>
          <w:color w:val="231F20"/>
        </w:rPr>
        <w:t>3=strongly</w:t>
      </w:r>
      <w:r>
        <w:rPr>
          <w:color w:val="231F20"/>
          <w:spacing w:val="-13"/>
        </w:rPr>
        <w:t> </w:t>
      </w:r>
      <w:r>
        <w:rPr>
          <w:color w:val="231F20"/>
        </w:rPr>
        <w:t>mapped,</w:t>
      </w:r>
      <w:r>
        <w:rPr>
          <w:color w:val="231F20"/>
          <w:spacing w:val="-12"/>
        </w:rPr>
        <w:t> </w:t>
      </w:r>
      <w:r>
        <w:rPr>
          <w:color w:val="231F20"/>
        </w:rPr>
        <w:t>2=moderately</w:t>
      </w:r>
      <w:r>
        <w:rPr>
          <w:color w:val="231F20"/>
          <w:spacing w:val="-13"/>
        </w:rPr>
        <w:t> </w:t>
      </w:r>
      <w:r>
        <w:rPr>
          <w:color w:val="231F20"/>
        </w:rPr>
        <w:t>mapped,</w:t>
      </w:r>
      <w:r>
        <w:rPr>
          <w:color w:val="231F20"/>
          <w:spacing w:val="-12"/>
        </w:rPr>
        <w:t> </w:t>
      </w:r>
      <w:r>
        <w:rPr>
          <w:color w:val="231F20"/>
        </w:rPr>
        <w:t>1=slightly</w:t>
      </w:r>
      <w:r>
        <w:rPr>
          <w:color w:val="231F20"/>
          <w:spacing w:val="-12"/>
        </w:rPr>
        <w:t> </w:t>
      </w:r>
      <w:r>
        <w:rPr>
          <w:color w:val="231F20"/>
          <w:spacing w:val="-2"/>
        </w:rPr>
        <w:t>mapped</w:t>
      </w:r>
    </w:p>
    <w:p>
      <w:pPr>
        <w:pStyle w:val="BodyText"/>
        <w:spacing w:before="1"/>
      </w:pPr>
    </w:p>
    <w:p>
      <w:pPr>
        <w:pStyle w:val="Heading6"/>
      </w:pPr>
      <w:r>
        <w:rPr>
          <w:color w:val="231F20"/>
        </w:rPr>
        <w:t>Learning</w:t>
      </w:r>
      <w:r>
        <w:rPr>
          <w:color w:val="231F20"/>
          <w:spacing w:val="-11"/>
        </w:rPr>
        <w:t> </w:t>
      </w:r>
      <w:r>
        <w:rPr>
          <w:color w:val="231F20"/>
          <w:spacing w:val="-2"/>
        </w:rPr>
        <w:t>Outcomes:</w:t>
      </w:r>
    </w:p>
    <w:p>
      <w:pPr>
        <w:pStyle w:val="BodyText"/>
        <w:rPr>
          <w:b/>
        </w:rPr>
      </w:pPr>
    </w:p>
    <w:p>
      <w:pPr>
        <w:tabs>
          <w:tab w:pos="2112" w:val="left" w:leader="none"/>
        </w:tabs>
        <w:spacing w:before="0"/>
        <w:ind w:left="1344" w:right="0" w:firstLine="0"/>
        <w:jc w:val="left"/>
        <w:rPr>
          <w:b/>
          <w:sz w:val="22"/>
        </w:rPr>
      </w:pPr>
      <w:r>
        <w:rPr>
          <w:color w:val="231F20"/>
          <w:spacing w:val="-5"/>
          <w:sz w:val="22"/>
        </w:rPr>
        <w:t>1.0</w:t>
      </w:r>
      <w:r>
        <w:rPr>
          <w:color w:val="231F20"/>
          <w:sz w:val="22"/>
        </w:rPr>
        <w:tab/>
      </w:r>
      <w:r>
        <w:rPr>
          <w:b/>
          <w:color w:val="231F20"/>
          <w:spacing w:val="-2"/>
          <w:sz w:val="22"/>
        </w:rPr>
        <w:t>Introduction</w:t>
      </w:r>
    </w:p>
    <w:p>
      <w:pPr>
        <w:pStyle w:val="ListParagraph"/>
        <w:numPr>
          <w:ilvl w:val="1"/>
          <w:numId w:val="534"/>
        </w:numPr>
        <w:tabs>
          <w:tab w:pos="2060" w:val="left" w:leader="none"/>
        </w:tabs>
        <w:spacing w:line="240" w:lineRule="auto" w:before="1" w:after="0"/>
        <w:ind w:left="2060" w:right="0" w:hanging="716"/>
        <w:jc w:val="left"/>
        <w:rPr>
          <w:sz w:val="22"/>
        </w:rPr>
      </w:pPr>
      <w:r>
        <w:rPr>
          <w:color w:val="231F20"/>
          <w:sz w:val="22"/>
        </w:rPr>
        <w:t>History</w:t>
      </w:r>
      <w:r>
        <w:rPr>
          <w:color w:val="231F20"/>
          <w:spacing w:val="-4"/>
          <w:sz w:val="22"/>
        </w:rPr>
        <w:t> </w:t>
      </w:r>
      <w:r>
        <w:rPr>
          <w:color w:val="231F20"/>
          <w:sz w:val="22"/>
        </w:rPr>
        <w:t>of</w:t>
      </w:r>
      <w:r>
        <w:rPr>
          <w:color w:val="231F20"/>
          <w:spacing w:val="-4"/>
          <w:sz w:val="22"/>
        </w:rPr>
        <w:t> </w:t>
      </w:r>
      <w:r>
        <w:rPr>
          <w:color w:val="231F20"/>
          <w:spacing w:val="-2"/>
          <w:sz w:val="22"/>
        </w:rPr>
        <w:t>Python.</w:t>
      </w:r>
    </w:p>
    <w:p>
      <w:pPr>
        <w:pStyle w:val="ListParagraph"/>
        <w:numPr>
          <w:ilvl w:val="1"/>
          <w:numId w:val="534"/>
        </w:numPr>
        <w:tabs>
          <w:tab w:pos="2059" w:val="left" w:leader="none"/>
        </w:tabs>
        <w:spacing w:line="240" w:lineRule="auto" w:before="1" w:after="0"/>
        <w:ind w:left="2059" w:right="0" w:hanging="715"/>
        <w:jc w:val="left"/>
        <w:rPr>
          <w:sz w:val="22"/>
        </w:rPr>
      </w:pPr>
      <w:r>
        <w:rPr>
          <w:color w:val="231F20"/>
          <w:sz w:val="22"/>
        </w:rPr>
        <w:t>List</w:t>
      </w:r>
      <w:r>
        <w:rPr>
          <w:color w:val="231F20"/>
          <w:spacing w:val="-8"/>
          <w:sz w:val="22"/>
        </w:rPr>
        <w:t> </w:t>
      </w:r>
      <w:r>
        <w:rPr>
          <w:color w:val="231F20"/>
          <w:sz w:val="22"/>
        </w:rPr>
        <w:t>Python</w:t>
      </w:r>
      <w:r>
        <w:rPr>
          <w:color w:val="231F20"/>
          <w:spacing w:val="-6"/>
          <w:sz w:val="22"/>
        </w:rPr>
        <w:t> </w:t>
      </w:r>
      <w:r>
        <w:rPr>
          <w:color w:val="231F20"/>
          <w:spacing w:val="-2"/>
          <w:sz w:val="22"/>
        </w:rPr>
        <w:t>features</w:t>
      </w:r>
    </w:p>
    <w:p>
      <w:pPr>
        <w:pStyle w:val="ListParagraph"/>
        <w:numPr>
          <w:ilvl w:val="1"/>
          <w:numId w:val="534"/>
        </w:numPr>
        <w:tabs>
          <w:tab w:pos="2059" w:val="left" w:leader="none"/>
        </w:tabs>
        <w:spacing w:line="240" w:lineRule="auto" w:before="0" w:after="0"/>
        <w:ind w:left="2059" w:right="0" w:hanging="715"/>
        <w:jc w:val="left"/>
        <w:rPr>
          <w:sz w:val="22"/>
        </w:rPr>
      </w:pPr>
      <w:r>
        <w:rPr>
          <w:color w:val="231F20"/>
          <w:sz w:val="22"/>
        </w:rPr>
        <w:t>List</w:t>
      </w:r>
      <w:r>
        <w:rPr>
          <w:color w:val="231F20"/>
          <w:spacing w:val="-9"/>
          <w:sz w:val="22"/>
        </w:rPr>
        <w:t> </w:t>
      </w:r>
      <w:r>
        <w:rPr>
          <w:color w:val="231F20"/>
          <w:sz w:val="22"/>
        </w:rPr>
        <w:t>and</w:t>
      </w:r>
      <w:r>
        <w:rPr>
          <w:color w:val="231F20"/>
          <w:spacing w:val="-7"/>
          <w:sz w:val="22"/>
        </w:rPr>
        <w:t> </w:t>
      </w:r>
      <w:r>
        <w:rPr>
          <w:color w:val="231F20"/>
          <w:sz w:val="22"/>
        </w:rPr>
        <w:t>Explain</w:t>
      </w:r>
      <w:r>
        <w:rPr>
          <w:color w:val="231F20"/>
          <w:spacing w:val="-8"/>
          <w:sz w:val="22"/>
        </w:rPr>
        <w:t> </w:t>
      </w:r>
      <w:r>
        <w:rPr>
          <w:color w:val="231F20"/>
          <w:sz w:val="22"/>
        </w:rPr>
        <w:t>Applications</w:t>
      </w:r>
      <w:r>
        <w:rPr>
          <w:color w:val="231F20"/>
          <w:spacing w:val="-5"/>
          <w:sz w:val="22"/>
        </w:rPr>
        <w:t> </w:t>
      </w:r>
      <w:r>
        <w:rPr>
          <w:color w:val="231F20"/>
          <w:sz w:val="22"/>
        </w:rPr>
        <w:t>of</w:t>
      </w:r>
      <w:r>
        <w:rPr>
          <w:color w:val="231F20"/>
          <w:spacing w:val="-11"/>
          <w:sz w:val="22"/>
        </w:rPr>
        <w:t> </w:t>
      </w:r>
      <w:r>
        <w:rPr>
          <w:color w:val="231F20"/>
          <w:spacing w:val="-2"/>
          <w:sz w:val="22"/>
        </w:rPr>
        <w:t>Python</w:t>
      </w:r>
    </w:p>
    <w:p>
      <w:pPr>
        <w:pStyle w:val="ListParagraph"/>
        <w:numPr>
          <w:ilvl w:val="1"/>
          <w:numId w:val="534"/>
        </w:numPr>
        <w:tabs>
          <w:tab w:pos="2059" w:val="left" w:leader="none"/>
        </w:tabs>
        <w:spacing w:line="240" w:lineRule="auto" w:before="0" w:after="0"/>
        <w:ind w:left="2059" w:right="0" w:hanging="715"/>
        <w:jc w:val="left"/>
        <w:rPr>
          <w:sz w:val="22"/>
        </w:rPr>
      </w:pPr>
      <w:r>
        <w:rPr>
          <w:color w:val="231F20"/>
          <w:sz w:val="22"/>
        </w:rPr>
        <w:t>Explain</w:t>
      </w:r>
      <w:r>
        <w:rPr>
          <w:color w:val="231F20"/>
          <w:spacing w:val="-10"/>
          <w:sz w:val="22"/>
        </w:rPr>
        <w:t> </w:t>
      </w:r>
      <w:r>
        <w:rPr>
          <w:color w:val="231F20"/>
          <w:sz w:val="22"/>
        </w:rPr>
        <w:t>Python</w:t>
      </w:r>
      <w:r>
        <w:rPr>
          <w:color w:val="231F20"/>
          <w:spacing w:val="-13"/>
          <w:sz w:val="22"/>
        </w:rPr>
        <w:t> </w:t>
      </w:r>
      <w:r>
        <w:rPr>
          <w:color w:val="231F20"/>
          <w:sz w:val="22"/>
        </w:rPr>
        <w:t>Integrated</w:t>
      </w:r>
      <w:r>
        <w:rPr>
          <w:color w:val="231F20"/>
          <w:spacing w:val="-12"/>
          <w:sz w:val="22"/>
        </w:rPr>
        <w:t> </w:t>
      </w:r>
      <w:r>
        <w:rPr>
          <w:color w:val="231F20"/>
          <w:sz w:val="22"/>
        </w:rPr>
        <w:t>Development</w:t>
      </w:r>
      <w:r>
        <w:rPr>
          <w:color w:val="231F20"/>
          <w:spacing w:val="-10"/>
          <w:sz w:val="22"/>
        </w:rPr>
        <w:t> </w:t>
      </w:r>
      <w:r>
        <w:rPr>
          <w:color w:val="231F20"/>
          <w:sz w:val="22"/>
        </w:rPr>
        <w:t>and</w:t>
      </w:r>
      <w:r>
        <w:rPr>
          <w:color w:val="231F20"/>
          <w:spacing w:val="-13"/>
          <w:sz w:val="22"/>
        </w:rPr>
        <w:t> </w:t>
      </w:r>
      <w:r>
        <w:rPr>
          <w:color w:val="231F20"/>
          <w:sz w:val="22"/>
        </w:rPr>
        <w:t>Learning</w:t>
      </w:r>
      <w:r>
        <w:rPr>
          <w:color w:val="231F20"/>
          <w:spacing w:val="-6"/>
          <w:sz w:val="22"/>
        </w:rPr>
        <w:t> </w:t>
      </w:r>
      <w:r>
        <w:rPr>
          <w:color w:val="231F20"/>
          <w:sz w:val="22"/>
        </w:rPr>
        <w:t>Environment</w:t>
      </w:r>
      <w:r>
        <w:rPr>
          <w:color w:val="231F20"/>
          <w:spacing w:val="-9"/>
          <w:sz w:val="22"/>
        </w:rPr>
        <w:t> </w:t>
      </w:r>
      <w:r>
        <w:rPr>
          <w:color w:val="231F20"/>
          <w:spacing w:val="-2"/>
          <w:sz w:val="22"/>
        </w:rPr>
        <w:t>(IDLE)</w:t>
      </w:r>
    </w:p>
    <w:p>
      <w:pPr>
        <w:pStyle w:val="ListParagraph"/>
        <w:numPr>
          <w:ilvl w:val="1"/>
          <w:numId w:val="534"/>
        </w:numPr>
        <w:tabs>
          <w:tab w:pos="2059" w:val="left" w:leader="none"/>
        </w:tabs>
        <w:spacing w:line="240" w:lineRule="auto" w:before="0" w:after="0"/>
        <w:ind w:left="2059" w:right="0" w:hanging="715"/>
        <w:jc w:val="left"/>
        <w:rPr>
          <w:sz w:val="22"/>
        </w:rPr>
      </w:pPr>
      <w:r>
        <w:rPr>
          <w:color w:val="231F20"/>
          <w:sz w:val="22"/>
        </w:rPr>
        <w:t>Explain</w:t>
      </w:r>
      <w:r>
        <w:rPr>
          <w:color w:val="231F20"/>
          <w:spacing w:val="-7"/>
          <w:sz w:val="22"/>
        </w:rPr>
        <w:t> </w:t>
      </w:r>
      <w:r>
        <w:rPr>
          <w:color w:val="231F20"/>
          <w:sz w:val="22"/>
        </w:rPr>
        <w:t>process</w:t>
      </w:r>
      <w:r>
        <w:rPr>
          <w:color w:val="231F20"/>
          <w:spacing w:val="-7"/>
          <w:sz w:val="22"/>
        </w:rPr>
        <w:t> </w:t>
      </w:r>
      <w:r>
        <w:rPr>
          <w:color w:val="231F20"/>
          <w:sz w:val="22"/>
        </w:rPr>
        <w:t>of</w:t>
      </w:r>
      <w:r>
        <w:rPr>
          <w:color w:val="231F20"/>
          <w:spacing w:val="-7"/>
          <w:sz w:val="22"/>
        </w:rPr>
        <w:t> </w:t>
      </w:r>
      <w:r>
        <w:rPr>
          <w:color w:val="231F20"/>
          <w:sz w:val="22"/>
        </w:rPr>
        <w:t>Running</w:t>
      </w:r>
      <w:r>
        <w:rPr>
          <w:color w:val="231F20"/>
          <w:spacing w:val="-9"/>
          <w:sz w:val="22"/>
        </w:rPr>
        <w:t> </w:t>
      </w:r>
      <w:r>
        <w:rPr>
          <w:color w:val="231F20"/>
          <w:sz w:val="22"/>
        </w:rPr>
        <w:t>Python</w:t>
      </w:r>
      <w:r>
        <w:rPr>
          <w:color w:val="231F20"/>
          <w:spacing w:val="-7"/>
          <w:sz w:val="22"/>
        </w:rPr>
        <w:t> </w:t>
      </w:r>
      <w:r>
        <w:rPr>
          <w:color w:val="231F20"/>
          <w:spacing w:val="-2"/>
          <w:sz w:val="22"/>
        </w:rPr>
        <w:t>Scripts.</w:t>
      </w:r>
    </w:p>
    <w:p>
      <w:pPr>
        <w:pStyle w:val="ListParagraph"/>
        <w:numPr>
          <w:ilvl w:val="1"/>
          <w:numId w:val="534"/>
        </w:numPr>
        <w:tabs>
          <w:tab w:pos="2059" w:val="left" w:leader="none"/>
        </w:tabs>
        <w:spacing w:line="240" w:lineRule="auto" w:before="1" w:after="0"/>
        <w:ind w:left="2059" w:right="0" w:hanging="715"/>
        <w:jc w:val="left"/>
        <w:rPr>
          <w:sz w:val="22"/>
        </w:rPr>
      </w:pPr>
      <w:r>
        <w:rPr>
          <w:color w:val="231F20"/>
          <w:spacing w:val="-2"/>
          <w:sz w:val="22"/>
        </w:rPr>
        <w:t>Explain</w:t>
      </w:r>
      <w:r>
        <w:rPr>
          <w:color w:val="231F20"/>
          <w:spacing w:val="5"/>
          <w:sz w:val="22"/>
        </w:rPr>
        <w:t> </w:t>
      </w:r>
      <w:r>
        <w:rPr>
          <w:color w:val="231F20"/>
          <w:spacing w:val="-2"/>
          <w:sz w:val="22"/>
        </w:rPr>
        <w:t>Identifiers,</w:t>
      </w:r>
      <w:r>
        <w:rPr>
          <w:color w:val="231F20"/>
          <w:spacing w:val="4"/>
          <w:sz w:val="22"/>
        </w:rPr>
        <w:t> </w:t>
      </w:r>
      <w:r>
        <w:rPr>
          <w:color w:val="231F20"/>
          <w:spacing w:val="-2"/>
          <w:sz w:val="22"/>
        </w:rPr>
        <w:t>Keywords,</w:t>
      </w:r>
      <w:r>
        <w:rPr>
          <w:color w:val="231F20"/>
          <w:spacing w:val="9"/>
          <w:sz w:val="22"/>
        </w:rPr>
        <w:t> </w:t>
      </w:r>
      <w:r>
        <w:rPr>
          <w:color w:val="231F20"/>
          <w:spacing w:val="-2"/>
          <w:sz w:val="22"/>
        </w:rPr>
        <w:t>Indentation,</w:t>
      </w:r>
      <w:r>
        <w:rPr>
          <w:color w:val="231F20"/>
          <w:spacing w:val="3"/>
          <w:sz w:val="22"/>
        </w:rPr>
        <w:t> </w:t>
      </w:r>
      <w:r>
        <w:rPr>
          <w:color w:val="231F20"/>
          <w:spacing w:val="-2"/>
          <w:sz w:val="22"/>
        </w:rPr>
        <w:t>Variables</w:t>
      </w:r>
    </w:p>
    <w:p>
      <w:pPr>
        <w:pStyle w:val="ListParagraph"/>
        <w:numPr>
          <w:ilvl w:val="1"/>
          <w:numId w:val="534"/>
        </w:numPr>
        <w:tabs>
          <w:tab w:pos="2059" w:val="left" w:leader="none"/>
        </w:tabs>
        <w:spacing w:line="240" w:lineRule="auto" w:before="0" w:after="0"/>
        <w:ind w:left="2059" w:right="0" w:hanging="715"/>
        <w:jc w:val="left"/>
        <w:rPr>
          <w:sz w:val="22"/>
        </w:rPr>
      </w:pPr>
      <w:r>
        <w:rPr>
          <w:color w:val="231F20"/>
          <w:sz w:val="22"/>
        </w:rPr>
        <w:t>List</w:t>
      </w:r>
      <w:r>
        <w:rPr>
          <w:color w:val="231F20"/>
          <w:spacing w:val="-7"/>
          <w:sz w:val="22"/>
        </w:rPr>
        <w:t> </w:t>
      </w:r>
      <w:r>
        <w:rPr>
          <w:color w:val="231F20"/>
          <w:sz w:val="22"/>
        </w:rPr>
        <w:t>and</w:t>
      </w:r>
      <w:r>
        <w:rPr>
          <w:color w:val="231F20"/>
          <w:spacing w:val="-6"/>
          <w:sz w:val="22"/>
        </w:rPr>
        <w:t> </w:t>
      </w:r>
      <w:r>
        <w:rPr>
          <w:color w:val="231F20"/>
          <w:sz w:val="22"/>
        </w:rPr>
        <w:t>Explain</w:t>
      </w:r>
      <w:r>
        <w:rPr>
          <w:color w:val="231F20"/>
          <w:spacing w:val="-9"/>
          <w:sz w:val="22"/>
        </w:rPr>
        <w:t> </w:t>
      </w:r>
      <w:r>
        <w:rPr>
          <w:color w:val="231F20"/>
          <w:sz w:val="22"/>
        </w:rPr>
        <w:t>various</w:t>
      </w:r>
      <w:r>
        <w:rPr>
          <w:color w:val="231F20"/>
          <w:spacing w:val="-4"/>
          <w:sz w:val="22"/>
        </w:rPr>
        <w:t> </w:t>
      </w:r>
      <w:r>
        <w:rPr>
          <w:color w:val="231F20"/>
          <w:sz w:val="22"/>
        </w:rPr>
        <w:t>data</w:t>
      </w:r>
      <w:r>
        <w:rPr>
          <w:color w:val="231F20"/>
          <w:spacing w:val="-4"/>
          <w:sz w:val="22"/>
        </w:rPr>
        <w:t> types</w:t>
      </w:r>
    </w:p>
    <w:p>
      <w:pPr>
        <w:pStyle w:val="ListParagraph"/>
        <w:numPr>
          <w:ilvl w:val="1"/>
          <w:numId w:val="534"/>
        </w:numPr>
        <w:tabs>
          <w:tab w:pos="2059" w:val="left" w:leader="none"/>
        </w:tabs>
        <w:spacing w:line="240" w:lineRule="auto" w:before="0" w:after="0"/>
        <w:ind w:left="2059" w:right="0" w:hanging="715"/>
        <w:jc w:val="left"/>
        <w:rPr>
          <w:sz w:val="22"/>
        </w:rPr>
      </w:pPr>
      <w:r>
        <w:rPr>
          <w:color w:val="231F20"/>
          <w:sz w:val="22"/>
        </w:rPr>
        <w:t>Explain</w:t>
      </w:r>
      <w:r>
        <w:rPr>
          <w:color w:val="231F20"/>
          <w:spacing w:val="-12"/>
          <w:sz w:val="22"/>
        </w:rPr>
        <w:t> </w:t>
      </w:r>
      <w:r>
        <w:rPr>
          <w:color w:val="231F20"/>
          <w:sz w:val="22"/>
        </w:rPr>
        <w:t>declaration,</w:t>
      </w:r>
      <w:r>
        <w:rPr>
          <w:color w:val="231F20"/>
          <w:spacing w:val="-8"/>
          <w:sz w:val="22"/>
        </w:rPr>
        <w:t> </w:t>
      </w:r>
      <w:r>
        <w:rPr>
          <w:color w:val="231F20"/>
          <w:sz w:val="22"/>
        </w:rPr>
        <w:t>initialization</w:t>
      </w:r>
      <w:r>
        <w:rPr>
          <w:color w:val="231F20"/>
          <w:spacing w:val="-12"/>
          <w:sz w:val="22"/>
        </w:rPr>
        <w:t> </w:t>
      </w:r>
      <w:r>
        <w:rPr>
          <w:color w:val="231F20"/>
          <w:sz w:val="22"/>
        </w:rPr>
        <w:t>of</w:t>
      </w:r>
      <w:r>
        <w:rPr>
          <w:color w:val="231F20"/>
          <w:spacing w:val="-11"/>
          <w:sz w:val="22"/>
        </w:rPr>
        <w:t> </w:t>
      </w:r>
      <w:r>
        <w:rPr>
          <w:color w:val="231F20"/>
          <w:spacing w:val="-2"/>
          <w:sz w:val="22"/>
        </w:rPr>
        <w:t>variables.</w:t>
      </w:r>
    </w:p>
    <w:p>
      <w:pPr>
        <w:pStyle w:val="ListParagraph"/>
        <w:numPr>
          <w:ilvl w:val="1"/>
          <w:numId w:val="534"/>
        </w:numPr>
        <w:tabs>
          <w:tab w:pos="2061" w:val="left" w:leader="none"/>
        </w:tabs>
        <w:spacing w:line="266" w:lineRule="exact" w:before="1" w:after="0"/>
        <w:ind w:left="2061" w:right="0" w:hanging="717"/>
        <w:jc w:val="left"/>
        <w:rPr>
          <w:sz w:val="22"/>
        </w:rPr>
      </w:pPr>
      <w:r>
        <w:rPr>
          <w:color w:val="231F20"/>
          <w:sz w:val="22"/>
        </w:rPr>
        <w:t>Explain</w:t>
      </w:r>
      <w:r>
        <w:rPr>
          <w:color w:val="231F20"/>
          <w:spacing w:val="-11"/>
          <w:sz w:val="22"/>
        </w:rPr>
        <w:t> </w:t>
      </w:r>
      <w:r>
        <w:rPr>
          <w:color w:val="231F20"/>
          <w:sz w:val="22"/>
        </w:rPr>
        <w:t>Input</w:t>
      </w:r>
      <w:r>
        <w:rPr>
          <w:color w:val="231F20"/>
          <w:spacing w:val="-7"/>
          <w:sz w:val="22"/>
        </w:rPr>
        <w:t> </w:t>
      </w:r>
      <w:r>
        <w:rPr>
          <w:color w:val="231F20"/>
          <w:sz w:val="22"/>
        </w:rPr>
        <w:t>and</w:t>
      </w:r>
      <w:r>
        <w:rPr>
          <w:color w:val="231F20"/>
          <w:spacing w:val="-11"/>
          <w:sz w:val="22"/>
        </w:rPr>
        <w:t> </w:t>
      </w:r>
      <w:r>
        <w:rPr>
          <w:color w:val="231F20"/>
          <w:sz w:val="22"/>
        </w:rPr>
        <w:t>Output</w:t>
      </w:r>
      <w:r>
        <w:rPr>
          <w:color w:val="231F20"/>
          <w:spacing w:val="-6"/>
          <w:sz w:val="22"/>
        </w:rPr>
        <w:t> </w:t>
      </w:r>
      <w:r>
        <w:rPr>
          <w:color w:val="231F20"/>
          <w:spacing w:val="-2"/>
          <w:sz w:val="22"/>
        </w:rPr>
        <w:t>statements.</w:t>
      </w:r>
    </w:p>
    <w:p>
      <w:pPr>
        <w:pStyle w:val="ListParagraph"/>
        <w:numPr>
          <w:ilvl w:val="1"/>
          <w:numId w:val="534"/>
        </w:numPr>
        <w:tabs>
          <w:tab w:pos="2062" w:val="left" w:leader="none"/>
        </w:tabs>
        <w:spacing w:line="266" w:lineRule="exact" w:before="0" w:after="0"/>
        <w:ind w:left="2062" w:right="0" w:hanging="718"/>
        <w:jc w:val="left"/>
        <w:rPr>
          <w:sz w:val="22"/>
        </w:rPr>
      </w:pPr>
      <w:r>
        <w:rPr>
          <w:color w:val="231F20"/>
          <w:spacing w:val="-2"/>
          <w:sz w:val="22"/>
        </w:rPr>
        <w:t>Explain</w:t>
      </w:r>
      <w:r>
        <w:rPr>
          <w:color w:val="231F20"/>
          <w:spacing w:val="1"/>
          <w:sz w:val="22"/>
        </w:rPr>
        <w:t> </w:t>
      </w:r>
      <w:r>
        <w:rPr>
          <w:color w:val="231F20"/>
          <w:spacing w:val="-2"/>
          <w:sz w:val="22"/>
        </w:rPr>
        <w:t>formatted</w:t>
      </w:r>
      <w:r>
        <w:rPr>
          <w:color w:val="231F20"/>
          <w:spacing w:val="1"/>
          <w:sz w:val="22"/>
        </w:rPr>
        <w:t> </w:t>
      </w:r>
      <w:r>
        <w:rPr>
          <w:color w:val="231F20"/>
          <w:spacing w:val="-2"/>
          <w:sz w:val="22"/>
        </w:rPr>
        <w:t>input</w:t>
      </w:r>
      <w:r>
        <w:rPr>
          <w:color w:val="231F20"/>
          <w:spacing w:val="1"/>
          <w:sz w:val="22"/>
        </w:rPr>
        <w:t> </w:t>
      </w:r>
      <w:r>
        <w:rPr>
          <w:color w:val="231F20"/>
          <w:spacing w:val="-2"/>
          <w:sz w:val="22"/>
        </w:rPr>
        <w:t>output.</w:t>
      </w:r>
    </w:p>
    <w:p>
      <w:pPr>
        <w:pStyle w:val="ListParagraph"/>
        <w:numPr>
          <w:ilvl w:val="1"/>
          <w:numId w:val="534"/>
        </w:numPr>
        <w:tabs>
          <w:tab w:pos="2059" w:val="left" w:leader="none"/>
        </w:tabs>
        <w:spacing w:line="240" w:lineRule="auto" w:before="0" w:after="0"/>
        <w:ind w:left="2059" w:right="0" w:hanging="715"/>
        <w:jc w:val="left"/>
        <w:rPr>
          <w:sz w:val="22"/>
        </w:rPr>
      </w:pPr>
      <w:r>
        <w:rPr>
          <w:color w:val="231F20"/>
          <w:sz w:val="22"/>
        </w:rPr>
        <w:t>State</w:t>
      </w:r>
      <w:r>
        <w:rPr>
          <w:color w:val="231F20"/>
          <w:spacing w:val="-6"/>
          <w:sz w:val="22"/>
        </w:rPr>
        <w:t> </w:t>
      </w:r>
      <w:r>
        <w:rPr>
          <w:color w:val="231F20"/>
          <w:sz w:val="22"/>
        </w:rPr>
        <w:t>the</w:t>
      </w:r>
      <w:r>
        <w:rPr>
          <w:color w:val="231F20"/>
          <w:spacing w:val="-5"/>
          <w:sz w:val="22"/>
        </w:rPr>
        <w:t> </w:t>
      </w:r>
      <w:r>
        <w:rPr>
          <w:color w:val="231F20"/>
          <w:sz w:val="22"/>
        </w:rPr>
        <w:t>usage</w:t>
      </w:r>
      <w:r>
        <w:rPr>
          <w:color w:val="231F20"/>
          <w:spacing w:val="-10"/>
          <w:sz w:val="22"/>
        </w:rPr>
        <w:t> </w:t>
      </w:r>
      <w:r>
        <w:rPr>
          <w:color w:val="231F20"/>
          <w:sz w:val="22"/>
        </w:rPr>
        <w:t>of</w:t>
      </w:r>
      <w:r>
        <w:rPr>
          <w:color w:val="231F20"/>
          <w:spacing w:val="-5"/>
          <w:sz w:val="22"/>
        </w:rPr>
        <w:t> </w:t>
      </w:r>
      <w:r>
        <w:rPr>
          <w:color w:val="231F20"/>
          <w:spacing w:val="-2"/>
          <w:sz w:val="22"/>
        </w:rPr>
        <w:t>comments</w:t>
      </w:r>
    </w:p>
    <w:p>
      <w:pPr>
        <w:pStyle w:val="ListParagraph"/>
        <w:numPr>
          <w:ilvl w:val="1"/>
          <w:numId w:val="534"/>
        </w:numPr>
        <w:tabs>
          <w:tab w:pos="2060" w:val="left" w:leader="none"/>
        </w:tabs>
        <w:spacing w:line="240" w:lineRule="auto" w:before="0" w:after="0"/>
        <w:ind w:left="2060" w:right="0" w:hanging="716"/>
        <w:jc w:val="left"/>
        <w:rPr>
          <w:sz w:val="22"/>
        </w:rPr>
      </w:pPr>
      <w:r>
        <w:rPr>
          <w:color w:val="231F20"/>
          <w:sz w:val="22"/>
        </w:rPr>
        <w:t>List</w:t>
      </w:r>
      <w:r>
        <w:rPr>
          <w:color w:val="231F20"/>
          <w:spacing w:val="-8"/>
          <w:sz w:val="22"/>
        </w:rPr>
        <w:t> </w:t>
      </w:r>
      <w:r>
        <w:rPr>
          <w:color w:val="231F20"/>
          <w:sz w:val="22"/>
        </w:rPr>
        <w:t>and</w:t>
      </w:r>
      <w:r>
        <w:rPr>
          <w:color w:val="231F20"/>
          <w:spacing w:val="-5"/>
          <w:sz w:val="22"/>
        </w:rPr>
        <w:t> </w:t>
      </w:r>
      <w:r>
        <w:rPr>
          <w:color w:val="231F20"/>
          <w:sz w:val="22"/>
        </w:rPr>
        <w:t>Explain</w:t>
      </w:r>
      <w:r>
        <w:rPr>
          <w:color w:val="231F20"/>
          <w:spacing w:val="-10"/>
          <w:sz w:val="22"/>
        </w:rPr>
        <w:t> </w:t>
      </w:r>
      <w:r>
        <w:rPr>
          <w:color w:val="231F20"/>
          <w:sz w:val="22"/>
        </w:rPr>
        <w:t>various</w:t>
      </w:r>
      <w:r>
        <w:rPr>
          <w:color w:val="231F20"/>
          <w:spacing w:val="-9"/>
          <w:sz w:val="22"/>
        </w:rPr>
        <w:t> </w:t>
      </w:r>
      <w:r>
        <w:rPr>
          <w:color w:val="231F20"/>
          <w:spacing w:val="-2"/>
          <w:sz w:val="22"/>
        </w:rPr>
        <w:t>Operators.</w:t>
      </w:r>
    </w:p>
    <w:p>
      <w:pPr>
        <w:pStyle w:val="ListParagraph"/>
        <w:numPr>
          <w:ilvl w:val="1"/>
          <w:numId w:val="534"/>
        </w:numPr>
        <w:tabs>
          <w:tab w:pos="2059" w:val="left" w:leader="none"/>
        </w:tabs>
        <w:spacing w:line="240" w:lineRule="auto" w:before="1" w:after="0"/>
        <w:ind w:left="2059" w:right="0" w:hanging="715"/>
        <w:jc w:val="left"/>
        <w:rPr>
          <w:sz w:val="22"/>
        </w:rPr>
      </w:pPr>
      <w:r>
        <w:rPr>
          <w:color w:val="231F20"/>
          <w:sz w:val="22"/>
        </w:rPr>
        <w:t>Explain</w:t>
      </w:r>
      <w:r>
        <w:rPr>
          <w:color w:val="231F20"/>
          <w:spacing w:val="-5"/>
          <w:sz w:val="22"/>
        </w:rPr>
        <w:t> </w:t>
      </w:r>
      <w:r>
        <w:rPr>
          <w:color w:val="231F20"/>
          <w:sz w:val="22"/>
        </w:rPr>
        <w:t>Boolean</w:t>
      </w:r>
      <w:r>
        <w:rPr>
          <w:color w:val="231F20"/>
          <w:spacing w:val="-9"/>
          <w:sz w:val="22"/>
        </w:rPr>
        <w:t> </w:t>
      </w:r>
      <w:r>
        <w:rPr>
          <w:color w:val="231F20"/>
          <w:spacing w:val="-2"/>
          <w:sz w:val="22"/>
        </w:rPr>
        <w:t>values.</w:t>
      </w:r>
    </w:p>
    <w:p>
      <w:pPr>
        <w:pStyle w:val="ListParagraph"/>
        <w:numPr>
          <w:ilvl w:val="1"/>
          <w:numId w:val="534"/>
        </w:numPr>
        <w:tabs>
          <w:tab w:pos="2060" w:val="left" w:leader="none"/>
        </w:tabs>
        <w:spacing w:line="240" w:lineRule="auto" w:before="0" w:after="0"/>
        <w:ind w:left="2060" w:right="0" w:hanging="716"/>
        <w:jc w:val="left"/>
        <w:rPr>
          <w:sz w:val="22"/>
        </w:rPr>
      </w:pPr>
      <w:r>
        <w:rPr>
          <w:color w:val="231F20"/>
          <w:sz w:val="22"/>
        </w:rPr>
        <w:t>Explain</w:t>
      </w:r>
      <w:r>
        <w:rPr>
          <w:color w:val="231F20"/>
          <w:spacing w:val="-13"/>
          <w:sz w:val="22"/>
        </w:rPr>
        <w:t> </w:t>
      </w:r>
      <w:r>
        <w:rPr>
          <w:color w:val="231F20"/>
          <w:sz w:val="22"/>
        </w:rPr>
        <w:t>Operator</w:t>
      </w:r>
      <w:r>
        <w:rPr>
          <w:color w:val="231F20"/>
          <w:spacing w:val="-12"/>
          <w:sz w:val="22"/>
        </w:rPr>
        <w:t> </w:t>
      </w:r>
      <w:r>
        <w:rPr>
          <w:color w:val="231F20"/>
          <w:sz w:val="22"/>
        </w:rPr>
        <w:t>precedence</w:t>
      </w:r>
      <w:r>
        <w:rPr>
          <w:color w:val="231F20"/>
          <w:spacing w:val="-12"/>
          <w:sz w:val="22"/>
        </w:rPr>
        <w:t> </w:t>
      </w:r>
      <w:r>
        <w:rPr>
          <w:color w:val="231F20"/>
          <w:spacing w:val="-2"/>
          <w:sz w:val="22"/>
        </w:rPr>
        <w:t>rules.</w:t>
      </w:r>
    </w:p>
    <w:p>
      <w:pPr>
        <w:pStyle w:val="ListParagraph"/>
        <w:numPr>
          <w:ilvl w:val="1"/>
          <w:numId w:val="534"/>
        </w:numPr>
        <w:tabs>
          <w:tab w:pos="2062" w:val="left" w:leader="none"/>
        </w:tabs>
        <w:spacing w:line="240" w:lineRule="auto" w:before="0" w:after="0"/>
        <w:ind w:left="2062" w:right="0" w:hanging="718"/>
        <w:jc w:val="left"/>
        <w:rPr>
          <w:sz w:val="22"/>
        </w:rPr>
      </w:pPr>
      <w:r>
        <w:rPr>
          <w:color w:val="231F20"/>
          <w:sz w:val="22"/>
        </w:rPr>
        <w:t>State</w:t>
      </w:r>
      <w:r>
        <w:rPr>
          <w:color w:val="231F20"/>
          <w:spacing w:val="-7"/>
          <w:sz w:val="22"/>
        </w:rPr>
        <w:t> </w:t>
      </w:r>
      <w:r>
        <w:rPr>
          <w:color w:val="231F20"/>
          <w:sz w:val="22"/>
        </w:rPr>
        <w:t>the</w:t>
      </w:r>
      <w:r>
        <w:rPr>
          <w:color w:val="231F20"/>
          <w:spacing w:val="-6"/>
          <w:sz w:val="22"/>
        </w:rPr>
        <w:t> </w:t>
      </w:r>
      <w:r>
        <w:rPr>
          <w:color w:val="231F20"/>
          <w:sz w:val="22"/>
        </w:rPr>
        <w:t>purpose</w:t>
      </w:r>
      <w:r>
        <w:rPr>
          <w:color w:val="231F20"/>
          <w:spacing w:val="-7"/>
          <w:sz w:val="22"/>
        </w:rPr>
        <w:t> </w:t>
      </w:r>
      <w:r>
        <w:rPr>
          <w:color w:val="231F20"/>
          <w:sz w:val="22"/>
        </w:rPr>
        <w:t>of</w:t>
      </w:r>
      <w:r>
        <w:rPr>
          <w:color w:val="231F20"/>
          <w:spacing w:val="-6"/>
          <w:sz w:val="22"/>
        </w:rPr>
        <w:t> </w:t>
      </w:r>
      <w:r>
        <w:rPr>
          <w:color w:val="231F20"/>
          <w:spacing w:val="-2"/>
          <w:sz w:val="22"/>
        </w:rPr>
        <w:t>modules.</w:t>
      </w:r>
    </w:p>
    <w:p>
      <w:pPr>
        <w:pStyle w:val="ListParagraph"/>
        <w:numPr>
          <w:ilvl w:val="1"/>
          <w:numId w:val="534"/>
        </w:numPr>
        <w:tabs>
          <w:tab w:pos="2059" w:val="left" w:leader="none"/>
        </w:tabs>
        <w:spacing w:line="240" w:lineRule="auto" w:before="1" w:after="0"/>
        <w:ind w:left="2059" w:right="0" w:hanging="715"/>
        <w:jc w:val="left"/>
        <w:rPr>
          <w:sz w:val="22"/>
        </w:rPr>
      </w:pPr>
      <w:r>
        <w:rPr>
          <w:color w:val="231F20"/>
          <w:sz w:val="22"/>
        </w:rPr>
        <w:t>Define</w:t>
      </w:r>
      <w:r>
        <w:rPr>
          <w:color w:val="231F20"/>
          <w:spacing w:val="-5"/>
          <w:sz w:val="22"/>
        </w:rPr>
        <w:t> </w:t>
      </w:r>
      <w:r>
        <w:rPr>
          <w:color w:val="231F20"/>
          <w:spacing w:val="-2"/>
          <w:sz w:val="22"/>
        </w:rPr>
        <w:t>functions.</w:t>
      </w:r>
    </w:p>
    <w:p>
      <w:pPr>
        <w:pStyle w:val="ListParagraph"/>
        <w:numPr>
          <w:ilvl w:val="1"/>
          <w:numId w:val="534"/>
        </w:numPr>
        <w:tabs>
          <w:tab w:pos="2059" w:val="left" w:leader="none"/>
        </w:tabs>
        <w:spacing w:line="240" w:lineRule="auto" w:before="0" w:after="0"/>
        <w:ind w:left="2059" w:right="0" w:hanging="715"/>
        <w:jc w:val="left"/>
        <w:rPr>
          <w:sz w:val="22"/>
        </w:rPr>
      </w:pPr>
      <w:r>
        <w:rPr>
          <w:color w:val="231F20"/>
          <w:sz w:val="22"/>
        </w:rPr>
        <w:t>List</w:t>
      </w:r>
      <w:r>
        <w:rPr>
          <w:color w:val="231F20"/>
          <w:spacing w:val="-7"/>
          <w:sz w:val="22"/>
        </w:rPr>
        <w:t> </w:t>
      </w:r>
      <w:r>
        <w:rPr>
          <w:color w:val="231F20"/>
          <w:sz w:val="22"/>
        </w:rPr>
        <w:t>types</w:t>
      </w:r>
      <w:r>
        <w:rPr>
          <w:color w:val="231F20"/>
          <w:spacing w:val="-4"/>
          <w:sz w:val="22"/>
        </w:rPr>
        <w:t> </w:t>
      </w:r>
      <w:r>
        <w:rPr>
          <w:color w:val="231F20"/>
          <w:sz w:val="22"/>
        </w:rPr>
        <w:t>of</w:t>
      </w:r>
      <w:r>
        <w:rPr>
          <w:color w:val="231F20"/>
          <w:spacing w:val="-9"/>
          <w:sz w:val="22"/>
        </w:rPr>
        <w:t> </w:t>
      </w:r>
      <w:r>
        <w:rPr>
          <w:color w:val="231F20"/>
          <w:spacing w:val="-2"/>
          <w:sz w:val="22"/>
        </w:rPr>
        <w:t>functions</w:t>
      </w:r>
    </w:p>
    <w:p>
      <w:pPr>
        <w:pStyle w:val="ListParagraph"/>
        <w:numPr>
          <w:ilvl w:val="1"/>
          <w:numId w:val="534"/>
        </w:numPr>
        <w:tabs>
          <w:tab w:pos="2060" w:val="left" w:leader="none"/>
        </w:tabs>
        <w:spacing w:line="240" w:lineRule="auto" w:before="5" w:after="0"/>
        <w:ind w:left="2060" w:right="0" w:hanging="716"/>
        <w:jc w:val="left"/>
        <w:rPr>
          <w:sz w:val="22"/>
        </w:rPr>
      </w:pPr>
      <w:r>
        <w:rPr>
          <w:color w:val="231F20"/>
          <w:sz w:val="22"/>
        </w:rPr>
        <w:t>List</w:t>
      </w:r>
      <w:r>
        <w:rPr>
          <w:color w:val="231F20"/>
          <w:spacing w:val="-6"/>
          <w:sz w:val="22"/>
        </w:rPr>
        <w:t> </w:t>
      </w:r>
      <w:r>
        <w:rPr>
          <w:color w:val="231F20"/>
          <w:sz w:val="22"/>
        </w:rPr>
        <w:t>and</w:t>
      </w:r>
      <w:r>
        <w:rPr>
          <w:color w:val="231F20"/>
          <w:spacing w:val="-6"/>
          <w:sz w:val="22"/>
        </w:rPr>
        <w:t> </w:t>
      </w:r>
      <w:r>
        <w:rPr>
          <w:color w:val="231F20"/>
          <w:sz w:val="22"/>
        </w:rPr>
        <w:t>Explain</w:t>
      </w:r>
      <w:r>
        <w:rPr>
          <w:color w:val="231F20"/>
          <w:spacing w:val="-9"/>
          <w:sz w:val="22"/>
        </w:rPr>
        <w:t> </w:t>
      </w:r>
      <w:r>
        <w:rPr>
          <w:color w:val="231F20"/>
          <w:sz w:val="22"/>
        </w:rPr>
        <w:t>Built-in</w:t>
      </w:r>
      <w:r>
        <w:rPr>
          <w:color w:val="231F20"/>
          <w:spacing w:val="-5"/>
          <w:sz w:val="22"/>
        </w:rPr>
        <w:t> </w:t>
      </w:r>
      <w:r>
        <w:rPr>
          <w:color w:val="231F20"/>
          <w:spacing w:val="-2"/>
          <w:sz w:val="22"/>
        </w:rPr>
        <w:t>Functions.</w:t>
      </w:r>
    </w:p>
    <w:p>
      <w:pPr>
        <w:pStyle w:val="ListParagraph"/>
        <w:numPr>
          <w:ilvl w:val="1"/>
          <w:numId w:val="534"/>
        </w:numPr>
        <w:tabs>
          <w:tab w:pos="2062" w:val="left" w:leader="none"/>
        </w:tabs>
        <w:spacing w:line="267" w:lineRule="exact" w:before="0" w:after="0"/>
        <w:ind w:left="2062" w:right="0" w:hanging="718"/>
        <w:jc w:val="left"/>
        <w:rPr>
          <w:sz w:val="22"/>
        </w:rPr>
      </w:pPr>
      <w:r>
        <w:rPr>
          <w:color w:val="231F20"/>
          <w:sz w:val="22"/>
        </w:rPr>
        <w:t>Explain</w:t>
      </w:r>
      <w:r>
        <w:rPr>
          <w:color w:val="231F20"/>
          <w:spacing w:val="-9"/>
          <w:sz w:val="22"/>
        </w:rPr>
        <w:t> </w:t>
      </w:r>
      <w:r>
        <w:rPr>
          <w:color w:val="231F20"/>
          <w:sz w:val="22"/>
        </w:rPr>
        <w:t>the</w:t>
      </w:r>
      <w:r>
        <w:rPr>
          <w:color w:val="231F20"/>
          <w:spacing w:val="-5"/>
          <w:sz w:val="22"/>
        </w:rPr>
        <w:t> </w:t>
      </w:r>
      <w:r>
        <w:rPr>
          <w:color w:val="231F20"/>
          <w:sz w:val="22"/>
        </w:rPr>
        <w:t>Steps</w:t>
      </w:r>
      <w:r>
        <w:rPr>
          <w:color w:val="231F20"/>
          <w:spacing w:val="-7"/>
          <w:sz w:val="22"/>
        </w:rPr>
        <w:t> </w:t>
      </w:r>
      <w:r>
        <w:rPr>
          <w:color w:val="231F20"/>
          <w:sz w:val="22"/>
        </w:rPr>
        <w:t>in</w:t>
      </w:r>
      <w:r>
        <w:rPr>
          <w:color w:val="231F20"/>
          <w:spacing w:val="-10"/>
          <w:sz w:val="22"/>
        </w:rPr>
        <w:t> </w:t>
      </w:r>
      <w:r>
        <w:rPr>
          <w:color w:val="231F20"/>
          <w:sz w:val="22"/>
        </w:rPr>
        <w:t>Developing</w:t>
      </w:r>
      <w:r>
        <w:rPr>
          <w:color w:val="231F20"/>
          <w:spacing w:val="-8"/>
          <w:sz w:val="22"/>
        </w:rPr>
        <w:t> </w:t>
      </w:r>
      <w:r>
        <w:rPr>
          <w:color w:val="231F20"/>
          <w:sz w:val="22"/>
        </w:rPr>
        <w:t>a</w:t>
      </w:r>
      <w:r>
        <w:rPr>
          <w:color w:val="231F20"/>
          <w:spacing w:val="-6"/>
          <w:sz w:val="22"/>
        </w:rPr>
        <w:t> </w:t>
      </w:r>
      <w:r>
        <w:rPr>
          <w:color w:val="231F20"/>
          <w:sz w:val="22"/>
        </w:rPr>
        <w:t>simple</w:t>
      </w:r>
      <w:r>
        <w:rPr>
          <w:color w:val="231F20"/>
          <w:spacing w:val="-5"/>
          <w:sz w:val="22"/>
        </w:rPr>
        <w:t> </w:t>
      </w:r>
      <w:r>
        <w:rPr>
          <w:color w:val="231F20"/>
          <w:sz w:val="22"/>
        </w:rPr>
        <w:t>python</w:t>
      </w:r>
      <w:r>
        <w:rPr>
          <w:color w:val="231F20"/>
          <w:spacing w:val="-6"/>
          <w:sz w:val="22"/>
        </w:rPr>
        <w:t> </w:t>
      </w:r>
      <w:r>
        <w:rPr>
          <w:color w:val="231F20"/>
          <w:sz w:val="22"/>
        </w:rPr>
        <w:t>program</w:t>
      </w:r>
      <w:r>
        <w:rPr>
          <w:color w:val="231F20"/>
          <w:spacing w:val="-5"/>
          <w:sz w:val="22"/>
        </w:rPr>
        <w:t> </w:t>
      </w:r>
      <w:r>
        <w:rPr>
          <w:color w:val="231F20"/>
          <w:sz w:val="22"/>
        </w:rPr>
        <w:t>and</w:t>
      </w:r>
      <w:r>
        <w:rPr>
          <w:color w:val="231F20"/>
          <w:spacing w:val="-10"/>
          <w:sz w:val="22"/>
        </w:rPr>
        <w:t> </w:t>
      </w:r>
      <w:r>
        <w:rPr>
          <w:color w:val="231F20"/>
          <w:spacing w:val="-2"/>
          <w:sz w:val="22"/>
        </w:rPr>
        <w:t>execution.</w:t>
      </w:r>
    </w:p>
    <w:p>
      <w:pPr>
        <w:pStyle w:val="Heading6"/>
        <w:tabs>
          <w:tab w:pos="2060" w:val="left" w:leader="none"/>
        </w:tabs>
        <w:spacing w:line="267" w:lineRule="exact"/>
      </w:pPr>
      <w:r>
        <w:rPr>
          <w:b w:val="0"/>
          <w:color w:val="231F20"/>
          <w:spacing w:val="-5"/>
        </w:rPr>
        <w:t>2.0</w:t>
      </w:r>
      <w:r>
        <w:rPr>
          <w:b w:val="0"/>
          <w:color w:val="231F20"/>
        </w:rPr>
        <w:tab/>
      </w:r>
      <w:r>
        <w:rPr>
          <w:color w:val="231F20"/>
        </w:rPr>
        <w:t>Control</w:t>
      </w:r>
      <w:r>
        <w:rPr>
          <w:color w:val="231F20"/>
          <w:spacing w:val="-11"/>
        </w:rPr>
        <w:t> </w:t>
      </w:r>
      <w:r>
        <w:rPr>
          <w:color w:val="231F20"/>
        </w:rPr>
        <w:t>Flow</w:t>
      </w:r>
      <w:r>
        <w:rPr>
          <w:color w:val="231F20"/>
          <w:spacing w:val="-4"/>
        </w:rPr>
        <w:t> </w:t>
      </w:r>
      <w:r>
        <w:rPr>
          <w:color w:val="231F20"/>
        </w:rPr>
        <w:t>and</w:t>
      </w:r>
      <w:r>
        <w:rPr>
          <w:color w:val="231F20"/>
          <w:spacing w:val="-7"/>
        </w:rPr>
        <w:t> </w:t>
      </w:r>
      <w:r>
        <w:rPr>
          <w:color w:val="231F20"/>
          <w:spacing w:val="-4"/>
        </w:rPr>
        <w:t>Loops</w:t>
      </w:r>
    </w:p>
    <w:p>
      <w:pPr>
        <w:pStyle w:val="ListParagraph"/>
        <w:numPr>
          <w:ilvl w:val="1"/>
          <w:numId w:val="535"/>
        </w:numPr>
        <w:tabs>
          <w:tab w:pos="2059" w:val="left" w:leader="none"/>
        </w:tabs>
        <w:spacing w:line="240" w:lineRule="auto" w:before="0" w:after="0"/>
        <w:ind w:left="2059" w:right="0" w:hanging="715"/>
        <w:jc w:val="left"/>
        <w:rPr>
          <w:sz w:val="22"/>
        </w:rPr>
      </w:pPr>
      <w:r>
        <w:rPr>
          <w:color w:val="231F20"/>
          <w:sz w:val="22"/>
        </w:rPr>
        <w:t>List</w:t>
      </w:r>
      <w:r>
        <w:rPr>
          <w:color w:val="231F20"/>
          <w:spacing w:val="-7"/>
          <w:sz w:val="22"/>
        </w:rPr>
        <w:t> </w:t>
      </w:r>
      <w:r>
        <w:rPr>
          <w:color w:val="231F20"/>
          <w:sz w:val="22"/>
        </w:rPr>
        <w:t>and</w:t>
      </w:r>
      <w:r>
        <w:rPr>
          <w:color w:val="231F20"/>
          <w:spacing w:val="-7"/>
          <w:sz w:val="22"/>
        </w:rPr>
        <w:t> </w:t>
      </w:r>
      <w:r>
        <w:rPr>
          <w:color w:val="231F20"/>
          <w:sz w:val="22"/>
        </w:rPr>
        <w:t>Explain</w:t>
      </w:r>
      <w:r>
        <w:rPr>
          <w:color w:val="231F20"/>
          <w:spacing w:val="-10"/>
          <w:sz w:val="22"/>
        </w:rPr>
        <w:t> </w:t>
      </w:r>
      <w:r>
        <w:rPr>
          <w:color w:val="231F20"/>
          <w:sz w:val="22"/>
        </w:rPr>
        <w:t>various</w:t>
      </w:r>
      <w:r>
        <w:rPr>
          <w:color w:val="231F20"/>
          <w:spacing w:val="-4"/>
          <w:sz w:val="22"/>
        </w:rPr>
        <w:t> </w:t>
      </w:r>
      <w:r>
        <w:rPr>
          <w:color w:val="231F20"/>
          <w:sz w:val="22"/>
        </w:rPr>
        <w:t>Control</w:t>
      </w:r>
      <w:r>
        <w:rPr>
          <w:color w:val="231F20"/>
          <w:spacing w:val="-3"/>
          <w:sz w:val="22"/>
        </w:rPr>
        <w:t> </w:t>
      </w:r>
      <w:r>
        <w:rPr>
          <w:color w:val="231F20"/>
          <w:sz w:val="22"/>
        </w:rPr>
        <w:t>Flow</w:t>
      </w:r>
      <w:r>
        <w:rPr>
          <w:color w:val="231F20"/>
          <w:spacing w:val="-8"/>
          <w:sz w:val="22"/>
        </w:rPr>
        <w:t> </w:t>
      </w:r>
      <w:r>
        <w:rPr>
          <w:color w:val="231F20"/>
          <w:spacing w:val="-2"/>
          <w:sz w:val="22"/>
        </w:rPr>
        <w:t>constructs.</w:t>
      </w:r>
    </w:p>
    <w:p>
      <w:pPr>
        <w:pStyle w:val="ListParagraph"/>
        <w:numPr>
          <w:ilvl w:val="2"/>
          <w:numId w:val="535"/>
        </w:numPr>
        <w:tabs>
          <w:tab w:pos="2059" w:val="left" w:leader="none"/>
        </w:tabs>
        <w:spacing w:line="240" w:lineRule="auto" w:before="1" w:after="0"/>
        <w:ind w:left="2059" w:right="0" w:hanging="715"/>
        <w:jc w:val="left"/>
        <w:rPr>
          <w:sz w:val="22"/>
        </w:rPr>
      </w:pPr>
      <w:r>
        <w:rPr>
          <w:color w:val="231F20"/>
          <w:spacing w:val="-5"/>
          <w:sz w:val="22"/>
        </w:rPr>
        <w:t>If</w:t>
      </w:r>
    </w:p>
    <w:p>
      <w:pPr>
        <w:pStyle w:val="ListParagraph"/>
        <w:numPr>
          <w:ilvl w:val="2"/>
          <w:numId w:val="535"/>
        </w:numPr>
        <w:tabs>
          <w:tab w:pos="2059" w:val="left" w:leader="none"/>
        </w:tabs>
        <w:spacing w:line="240" w:lineRule="auto" w:before="0" w:after="0"/>
        <w:ind w:left="2059" w:right="0" w:hanging="715"/>
        <w:jc w:val="left"/>
        <w:rPr>
          <w:sz w:val="22"/>
        </w:rPr>
      </w:pPr>
      <w:r>
        <w:rPr>
          <w:color w:val="231F20"/>
          <w:spacing w:val="-2"/>
          <w:sz w:val="22"/>
        </w:rPr>
        <w:t>If-</w:t>
      </w:r>
      <w:r>
        <w:rPr>
          <w:color w:val="231F20"/>
          <w:spacing w:val="-4"/>
          <w:sz w:val="22"/>
        </w:rPr>
        <w:t>Else</w:t>
      </w:r>
    </w:p>
    <w:p>
      <w:pPr>
        <w:pStyle w:val="ListParagraph"/>
        <w:numPr>
          <w:ilvl w:val="2"/>
          <w:numId w:val="535"/>
        </w:numPr>
        <w:tabs>
          <w:tab w:pos="2059" w:val="left" w:leader="none"/>
        </w:tabs>
        <w:spacing w:line="240" w:lineRule="auto" w:before="0" w:after="0"/>
        <w:ind w:left="2059" w:right="0" w:hanging="715"/>
        <w:jc w:val="left"/>
        <w:rPr>
          <w:sz w:val="22"/>
        </w:rPr>
      </w:pPr>
      <w:r>
        <w:rPr>
          <w:color w:val="231F20"/>
          <w:spacing w:val="-2"/>
          <w:sz w:val="22"/>
        </w:rPr>
        <w:t>if-elif-</w:t>
      </w:r>
      <w:r>
        <w:rPr>
          <w:color w:val="231F20"/>
          <w:spacing w:val="-4"/>
          <w:sz w:val="22"/>
        </w:rPr>
        <w:t>else</w:t>
      </w:r>
    </w:p>
    <w:p>
      <w:pPr>
        <w:pStyle w:val="ListParagraph"/>
        <w:numPr>
          <w:ilvl w:val="1"/>
          <w:numId w:val="535"/>
        </w:numPr>
        <w:tabs>
          <w:tab w:pos="2059" w:val="left" w:leader="none"/>
        </w:tabs>
        <w:spacing w:line="240" w:lineRule="auto" w:before="0" w:after="0"/>
        <w:ind w:left="2059" w:right="0" w:hanging="715"/>
        <w:jc w:val="left"/>
        <w:rPr>
          <w:sz w:val="22"/>
        </w:rPr>
      </w:pPr>
      <w:r>
        <w:rPr>
          <w:color w:val="231F20"/>
          <w:sz w:val="22"/>
        </w:rPr>
        <w:t>List</w:t>
      </w:r>
      <w:r>
        <w:rPr>
          <w:color w:val="231F20"/>
          <w:spacing w:val="-8"/>
          <w:sz w:val="22"/>
        </w:rPr>
        <w:t> </w:t>
      </w:r>
      <w:r>
        <w:rPr>
          <w:color w:val="231F20"/>
          <w:sz w:val="22"/>
        </w:rPr>
        <w:t>and</w:t>
      </w:r>
      <w:r>
        <w:rPr>
          <w:color w:val="231F20"/>
          <w:spacing w:val="-6"/>
          <w:sz w:val="22"/>
        </w:rPr>
        <w:t> </w:t>
      </w:r>
      <w:r>
        <w:rPr>
          <w:color w:val="231F20"/>
          <w:sz w:val="22"/>
        </w:rPr>
        <w:t>Explain</w:t>
      </w:r>
      <w:r>
        <w:rPr>
          <w:color w:val="231F20"/>
          <w:spacing w:val="-10"/>
          <w:sz w:val="22"/>
        </w:rPr>
        <w:t> </w:t>
      </w:r>
      <w:r>
        <w:rPr>
          <w:color w:val="231F20"/>
          <w:sz w:val="22"/>
        </w:rPr>
        <w:t>various</w:t>
      </w:r>
      <w:r>
        <w:rPr>
          <w:color w:val="231F20"/>
          <w:spacing w:val="-11"/>
          <w:sz w:val="22"/>
        </w:rPr>
        <w:t> </w:t>
      </w:r>
      <w:r>
        <w:rPr>
          <w:color w:val="231F20"/>
          <w:sz w:val="22"/>
        </w:rPr>
        <w:t>Loop</w:t>
      </w:r>
      <w:r>
        <w:rPr>
          <w:color w:val="231F20"/>
          <w:spacing w:val="-6"/>
          <w:sz w:val="22"/>
        </w:rPr>
        <w:t> </w:t>
      </w:r>
      <w:r>
        <w:rPr>
          <w:color w:val="231F20"/>
          <w:spacing w:val="-2"/>
          <w:sz w:val="22"/>
        </w:rPr>
        <w:t>Statements.</w:t>
      </w:r>
    </w:p>
    <w:p>
      <w:pPr>
        <w:pStyle w:val="ListParagraph"/>
        <w:numPr>
          <w:ilvl w:val="2"/>
          <w:numId w:val="535"/>
        </w:numPr>
        <w:tabs>
          <w:tab w:pos="2059" w:val="left" w:leader="none"/>
        </w:tabs>
        <w:spacing w:line="240" w:lineRule="auto" w:before="1" w:after="0"/>
        <w:ind w:left="2059" w:right="0" w:hanging="715"/>
        <w:jc w:val="left"/>
        <w:rPr>
          <w:sz w:val="22"/>
        </w:rPr>
      </w:pPr>
      <w:r>
        <w:rPr>
          <w:color w:val="231F20"/>
          <w:sz w:val="22"/>
        </w:rPr>
        <w:t>for</w:t>
      </w:r>
      <w:r>
        <w:rPr>
          <w:color w:val="231F20"/>
          <w:spacing w:val="-5"/>
          <w:sz w:val="22"/>
        </w:rPr>
        <w:t> </w:t>
      </w:r>
      <w:r>
        <w:rPr>
          <w:color w:val="231F20"/>
          <w:spacing w:val="-4"/>
          <w:sz w:val="22"/>
        </w:rPr>
        <w:t>Loop</w:t>
      </w:r>
    </w:p>
    <w:p>
      <w:pPr>
        <w:pStyle w:val="ListParagraph"/>
        <w:numPr>
          <w:ilvl w:val="2"/>
          <w:numId w:val="535"/>
        </w:numPr>
        <w:tabs>
          <w:tab w:pos="2059" w:val="left" w:leader="none"/>
        </w:tabs>
        <w:spacing w:line="240" w:lineRule="auto" w:before="0" w:after="0"/>
        <w:ind w:left="2059" w:right="0" w:hanging="715"/>
        <w:jc w:val="left"/>
        <w:rPr>
          <w:sz w:val="22"/>
        </w:rPr>
      </w:pPr>
      <w:r>
        <w:rPr>
          <w:color w:val="231F20"/>
          <w:sz w:val="22"/>
        </w:rPr>
        <w:t>while </w:t>
      </w:r>
      <w:r>
        <w:rPr>
          <w:color w:val="231F20"/>
          <w:spacing w:val="-4"/>
          <w:sz w:val="22"/>
        </w:rPr>
        <w:t>loop</w:t>
      </w:r>
    </w:p>
    <w:p>
      <w:pPr>
        <w:pStyle w:val="ListParagraph"/>
        <w:numPr>
          <w:ilvl w:val="2"/>
          <w:numId w:val="535"/>
        </w:numPr>
        <w:tabs>
          <w:tab w:pos="2059" w:val="left" w:leader="none"/>
        </w:tabs>
        <w:spacing w:line="240" w:lineRule="auto" w:before="0" w:after="0"/>
        <w:ind w:left="2059" w:right="0" w:hanging="715"/>
        <w:jc w:val="left"/>
        <w:rPr>
          <w:sz w:val="22"/>
        </w:rPr>
      </w:pPr>
      <w:r>
        <w:rPr>
          <w:color w:val="231F20"/>
          <w:spacing w:val="-2"/>
          <w:sz w:val="22"/>
        </w:rPr>
        <w:t>break</w:t>
      </w:r>
    </w:p>
    <w:p>
      <w:pPr>
        <w:pStyle w:val="ListParagraph"/>
        <w:numPr>
          <w:ilvl w:val="2"/>
          <w:numId w:val="535"/>
        </w:numPr>
        <w:tabs>
          <w:tab w:pos="2060" w:val="left" w:leader="none"/>
        </w:tabs>
        <w:spacing w:line="266" w:lineRule="exact" w:before="1" w:after="0"/>
        <w:ind w:left="2060" w:right="0" w:hanging="716"/>
        <w:jc w:val="left"/>
        <w:rPr>
          <w:sz w:val="22"/>
        </w:rPr>
      </w:pPr>
      <w:r>
        <w:rPr>
          <w:color w:val="231F20"/>
          <w:spacing w:val="-2"/>
          <w:sz w:val="22"/>
        </w:rPr>
        <w:t>continue</w:t>
      </w:r>
    </w:p>
    <w:p>
      <w:pPr>
        <w:pStyle w:val="ListParagraph"/>
        <w:numPr>
          <w:ilvl w:val="2"/>
          <w:numId w:val="535"/>
        </w:numPr>
        <w:tabs>
          <w:tab w:pos="2060" w:val="left" w:leader="none"/>
        </w:tabs>
        <w:spacing w:line="266" w:lineRule="exact" w:before="0" w:after="0"/>
        <w:ind w:left="2060" w:right="0" w:hanging="716"/>
        <w:jc w:val="left"/>
        <w:rPr>
          <w:sz w:val="22"/>
        </w:rPr>
      </w:pPr>
      <w:r>
        <w:rPr>
          <w:color w:val="231F20"/>
          <w:spacing w:val="-4"/>
          <w:sz w:val="22"/>
        </w:rPr>
        <w:t>pass</w:t>
      </w:r>
    </w:p>
    <w:p>
      <w:pPr>
        <w:pStyle w:val="Heading6"/>
        <w:tabs>
          <w:tab w:pos="2060" w:val="left" w:leader="none"/>
        </w:tabs>
      </w:pPr>
      <w:r>
        <w:rPr>
          <w:b w:val="0"/>
          <w:color w:val="231F20"/>
          <w:spacing w:val="-5"/>
        </w:rPr>
        <w:t>3.0</w:t>
      </w:r>
      <w:r>
        <w:rPr>
          <w:b w:val="0"/>
          <w:color w:val="231F20"/>
        </w:rPr>
        <w:tab/>
      </w:r>
      <w:r>
        <w:rPr>
          <w:color w:val="231F20"/>
        </w:rPr>
        <w:t>Functions</w:t>
      </w:r>
      <w:r>
        <w:rPr>
          <w:color w:val="231F20"/>
          <w:spacing w:val="-5"/>
        </w:rPr>
        <w:t> </w:t>
      </w:r>
      <w:r>
        <w:rPr>
          <w:color w:val="231F20"/>
        </w:rPr>
        <w:t>and</w:t>
      </w:r>
      <w:r>
        <w:rPr>
          <w:color w:val="231F20"/>
          <w:spacing w:val="-7"/>
        </w:rPr>
        <w:t> </w:t>
      </w:r>
      <w:r>
        <w:rPr>
          <w:color w:val="231F20"/>
          <w:spacing w:val="-2"/>
        </w:rPr>
        <w:t>Arrays</w:t>
      </w:r>
    </w:p>
    <w:p>
      <w:pPr>
        <w:pStyle w:val="ListParagraph"/>
        <w:numPr>
          <w:ilvl w:val="1"/>
          <w:numId w:val="536"/>
        </w:numPr>
        <w:tabs>
          <w:tab w:pos="2059" w:val="left" w:leader="none"/>
        </w:tabs>
        <w:spacing w:line="240" w:lineRule="auto" w:before="1" w:after="0"/>
        <w:ind w:left="2059" w:right="0" w:hanging="715"/>
        <w:jc w:val="left"/>
        <w:rPr>
          <w:sz w:val="22"/>
        </w:rPr>
      </w:pPr>
      <w:r>
        <w:rPr>
          <w:color w:val="231F20"/>
          <w:spacing w:val="-2"/>
          <w:sz w:val="22"/>
        </w:rPr>
        <w:t>Introduction</w:t>
      </w:r>
    </w:p>
    <w:p>
      <w:pPr>
        <w:pStyle w:val="ListParagraph"/>
        <w:numPr>
          <w:ilvl w:val="1"/>
          <w:numId w:val="536"/>
        </w:numPr>
        <w:tabs>
          <w:tab w:pos="2059" w:val="left" w:leader="none"/>
        </w:tabs>
        <w:spacing w:line="240" w:lineRule="auto" w:before="0" w:after="0"/>
        <w:ind w:left="2059" w:right="0" w:hanging="715"/>
        <w:jc w:val="left"/>
        <w:rPr>
          <w:sz w:val="22"/>
        </w:rPr>
      </w:pPr>
      <w:r>
        <w:rPr>
          <w:color w:val="231F20"/>
          <w:sz w:val="22"/>
        </w:rPr>
        <w:t>Function</w:t>
      </w:r>
      <w:r>
        <w:rPr>
          <w:color w:val="231F20"/>
          <w:spacing w:val="-13"/>
          <w:sz w:val="22"/>
        </w:rPr>
        <w:t> </w:t>
      </w:r>
      <w:r>
        <w:rPr>
          <w:color w:val="231F20"/>
          <w:sz w:val="22"/>
        </w:rPr>
        <w:t>Arguments:</w:t>
      </w:r>
      <w:r>
        <w:rPr>
          <w:color w:val="231F20"/>
          <w:spacing w:val="-12"/>
          <w:sz w:val="22"/>
        </w:rPr>
        <w:t> </w:t>
      </w:r>
      <w:r>
        <w:rPr>
          <w:color w:val="231F20"/>
          <w:sz w:val="22"/>
        </w:rPr>
        <w:t>Default</w:t>
      </w:r>
      <w:r>
        <w:rPr>
          <w:color w:val="231F20"/>
          <w:spacing w:val="-10"/>
          <w:sz w:val="22"/>
        </w:rPr>
        <w:t> </w:t>
      </w:r>
      <w:r>
        <w:rPr>
          <w:color w:val="231F20"/>
          <w:sz w:val="22"/>
        </w:rPr>
        <w:t>arguments,</w:t>
      </w:r>
      <w:r>
        <w:rPr>
          <w:color w:val="231F20"/>
          <w:spacing w:val="-10"/>
          <w:sz w:val="22"/>
        </w:rPr>
        <w:t> </w:t>
      </w:r>
      <w:r>
        <w:rPr>
          <w:color w:val="231F20"/>
          <w:sz w:val="22"/>
        </w:rPr>
        <w:t>Variable</w:t>
      </w:r>
      <w:r>
        <w:rPr>
          <w:color w:val="231F20"/>
          <w:spacing w:val="-7"/>
          <w:sz w:val="22"/>
        </w:rPr>
        <w:t> </w:t>
      </w:r>
      <w:r>
        <w:rPr>
          <w:color w:val="231F20"/>
          <w:sz w:val="22"/>
        </w:rPr>
        <w:t>Length</w:t>
      </w:r>
      <w:r>
        <w:rPr>
          <w:color w:val="231F20"/>
          <w:spacing w:val="-8"/>
          <w:sz w:val="22"/>
        </w:rPr>
        <w:t> </w:t>
      </w:r>
      <w:r>
        <w:rPr>
          <w:color w:val="231F20"/>
          <w:spacing w:val="-2"/>
          <w:sz w:val="22"/>
        </w:rPr>
        <w:t>arguments</w:t>
      </w:r>
    </w:p>
    <w:p>
      <w:pPr>
        <w:pStyle w:val="ListParagraph"/>
        <w:numPr>
          <w:ilvl w:val="1"/>
          <w:numId w:val="536"/>
        </w:numPr>
        <w:tabs>
          <w:tab w:pos="2060" w:val="left" w:leader="none"/>
        </w:tabs>
        <w:spacing w:line="240" w:lineRule="auto" w:before="0" w:after="0"/>
        <w:ind w:left="2060" w:right="0" w:hanging="716"/>
        <w:jc w:val="left"/>
        <w:rPr>
          <w:sz w:val="22"/>
        </w:rPr>
      </w:pPr>
      <w:r>
        <w:rPr>
          <w:color w:val="231F20"/>
          <w:sz w:val="22"/>
        </w:rPr>
        <w:t>Anonymous</w:t>
      </w:r>
      <w:r>
        <w:rPr>
          <w:color w:val="231F20"/>
          <w:spacing w:val="-9"/>
          <w:sz w:val="22"/>
        </w:rPr>
        <w:t> </w:t>
      </w:r>
      <w:r>
        <w:rPr>
          <w:color w:val="231F20"/>
          <w:spacing w:val="-2"/>
          <w:sz w:val="22"/>
        </w:rPr>
        <w:t>Functions</w:t>
      </w:r>
    </w:p>
    <w:p>
      <w:pPr>
        <w:pStyle w:val="ListParagraph"/>
        <w:spacing w:after="0" w:line="240" w:lineRule="auto"/>
        <w:jc w:val="left"/>
        <w:rPr>
          <w:sz w:val="22"/>
        </w:rPr>
        <w:sectPr>
          <w:pgSz w:w="12240" w:h="15840"/>
          <w:pgMar w:header="0" w:footer="1147" w:top="380" w:bottom="1340" w:left="360" w:right="360"/>
        </w:sectPr>
      </w:pPr>
    </w:p>
    <w:p>
      <w:pPr>
        <w:pStyle w:val="ListParagraph"/>
        <w:numPr>
          <w:ilvl w:val="1"/>
          <w:numId w:val="536"/>
        </w:numPr>
        <w:tabs>
          <w:tab w:pos="2060" w:val="left" w:leader="none"/>
        </w:tabs>
        <w:spacing w:line="240" w:lineRule="auto" w:before="45" w:after="0"/>
        <w:ind w:left="2060" w:right="0" w:hanging="716"/>
        <w:jc w:val="left"/>
        <w:rPr>
          <w:sz w:val="22"/>
        </w:rPr>
      </w:pPr>
      <w:r>
        <w:rPr>
          <w:color w:val="231F20"/>
          <w:sz w:val="22"/>
        </w:rPr>
        <w:t>Return</w:t>
      </w:r>
      <w:r>
        <w:rPr>
          <w:color w:val="231F20"/>
          <w:spacing w:val="-10"/>
          <w:sz w:val="22"/>
        </w:rPr>
        <w:t> </w:t>
      </w:r>
      <w:r>
        <w:rPr>
          <w:color w:val="231F20"/>
          <w:spacing w:val="-2"/>
          <w:sz w:val="22"/>
        </w:rPr>
        <w:t>Statement</w:t>
      </w:r>
    </w:p>
    <w:p>
      <w:pPr>
        <w:pStyle w:val="ListParagraph"/>
        <w:numPr>
          <w:ilvl w:val="1"/>
          <w:numId w:val="536"/>
        </w:numPr>
        <w:tabs>
          <w:tab w:pos="2060" w:val="left" w:leader="none"/>
        </w:tabs>
        <w:spacing w:line="266" w:lineRule="exact" w:before="0" w:after="0"/>
        <w:ind w:left="2060" w:right="0" w:hanging="716"/>
        <w:jc w:val="left"/>
        <w:rPr>
          <w:sz w:val="22"/>
        </w:rPr>
      </w:pPr>
      <w:r>
        <w:rPr>
          <w:color w:val="231F20"/>
          <w:sz w:val="22"/>
        </w:rPr>
        <w:t>List</w:t>
      </w:r>
      <w:r>
        <w:rPr>
          <w:color w:val="231F20"/>
          <w:spacing w:val="-7"/>
          <w:sz w:val="22"/>
        </w:rPr>
        <w:t> </w:t>
      </w:r>
      <w:r>
        <w:rPr>
          <w:color w:val="231F20"/>
          <w:sz w:val="22"/>
        </w:rPr>
        <w:t>and</w:t>
      </w:r>
      <w:r>
        <w:rPr>
          <w:color w:val="231F20"/>
          <w:spacing w:val="-9"/>
          <w:sz w:val="22"/>
        </w:rPr>
        <w:t> </w:t>
      </w:r>
      <w:r>
        <w:rPr>
          <w:color w:val="231F20"/>
          <w:sz w:val="22"/>
        </w:rPr>
        <w:t>explain</w:t>
      </w:r>
      <w:r>
        <w:rPr>
          <w:color w:val="231F20"/>
          <w:spacing w:val="-5"/>
          <w:sz w:val="22"/>
        </w:rPr>
        <w:t> </w:t>
      </w:r>
      <w:r>
        <w:rPr>
          <w:color w:val="231F20"/>
          <w:sz w:val="22"/>
        </w:rPr>
        <w:t>Scope</w:t>
      </w:r>
      <w:r>
        <w:rPr>
          <w:color w:val="231F20"/>
          <w:spacing w:val="-5"/>
          <w:sz w:val="22"/>
        </w:rPr>
        <w:t> </w:t>
      </w:r>
      <w:r>
        <w:rPr>
          <w:color w:val="231F20"/>
          <w:sz w:val="22"/>
        </w:rPr>
        <w:t>of</w:t>
      </w:r>
      <w:r>
        <w:rPr>
          <w:color w:val="231F20"/>
          <w:spacing w:val="-4"/>
          <w:sz w:val="22"/>
        </w:rPr>
        <w:t> </w:t>
      </w:r>
      <w:r>
        <w:rPr>
          <w:color w:val="231F20"/>
          <w:spacing w:val="-2"/>
          <w:sz w:val="22"/>
        </w:rPr>
        <w:t>variables</w:t>
      </w:r>
    </w:p>
    <w:p>
      <w:pPr>
        <w:pStyle w:val="ListParagraph"/>
        <w:numPr>
          <w:ilvl w:val="1"/>
          <w:numId w:val="536"/>
        </w:numPr>
        <w:tabs>
          <w:tab w:pos="2060" w:val="left" w:leader="none"/>
        </w:tabs>
        <w:spacing w:line="266" w:lineRule="exact" w:before="0" w:after="0"/>
        <w:ind w:left="2060" w:right="0" w:hanging="716"/>
        <w:jc w:val="left"/>
        <w:rPr>
          <w:sz w:val="22"/>
        </w:rPr>
      </w:pPr>
      <w:r>
        <w:rPr>
          <w:color w:val="231F20"/>
          <w:sz w:val="22"/>
        </w:rPr>
        <w:t>Explain</w:t>
      </w:r>
      <w:r>
        <w:rPr>
          <w:color w:val="231F20"/>
          <w:spacing w:val="-11"/>
          <w:sz w:val="22"/>
        </w:rPr>
        <w:t> </w:t>
      </w:r>
      <w:r>
        <w:rPr>
          <w:color w:val="231F20"/>
          <w:sz w:val="22"/>
        </w:rPr>
        <w:t>creation</w:t>
      </w:r>
      <w:r>
        <w:rPr>
          <w:color w:val="231F20"/>
          <w:spacing w:val="-12"/>
          <w:sz w:val="22"/>
        </w:rPr>
        <w:t> </w:t>
      </w:r>
      <w:r>
        <w:rPr>
          <w:color w:val="231F20"/>
          <w:sz w:val="22"/>
        </w:rPr>
        <w:t>of</w:t>
      </w:r>
      <w:r>
        <w:rPr>
          <w:color w:val="231F20"/>
          <w:spacing w:val="-6"/>
          <w:sz w:val="22"/>
        </w:rPr>
        <w:t> </w:t>
      </w:r>
      <w:r>
        <w:rPr>
          <w:color w:val="231F20"/>
          <w:spacing w:val="-2"/>
          <w:sz w:val="22"/>
        </w:rPr>
        <w:t>modules.</w:t>
      </w:r>
    </w:p>
    <w:p>
      <w:pPr>
        <w:pStyle w:val="ListParagraph"/>
        <w:numPr>
          <w:ilvl w:val="1"/>
          <w:numId w:val="536"/>
        </w:numPr>
        <w:tabs>
          <w:tab w:pos="2061" w:val="left" w:leader="none"/>
        </w:tabs>
        <w:spacing w:line="240" w:lineRule="auto" w:before="0" w:after="0"/>
        <w:ind w:left="2061" w:right="0" w:hanging="717"/>
        <w:jc w:val="left"/>
        <w:rPr>
          <w:sz w:val="22"/>
        </w:rPr>
      </w:pPr>
      <w:r>
        <w:rPr>
          <w:color w:val="231F20"/>
          <w:sz w:val="22"/>
        </w:rPr>
        <w:t>Explain</w:t>
      </w:r>
      <w:r>
        <w:rPr>
          <w:color w:val="231F20"/>
          <w:spacing w:val="-8"/>
          <w:sz w:val="22"/>
        </w:rPr>
        <w:t> </w:t>
      </w:r>
      <w:r>
        <w:rPr>
          <w:color w:val="231F20"/>
          <w:sz w:val="22"/>
        </w:rPr>
        <w:t>importing</w:t>
      </w:r>
      <w:r>
        <w:rPr>
          <w:color w:val="231F20"/>
          <w:spacing w:val="-10"/>
          <w:sz w:val="22"/>
        </w:rPr>
        <w:t> </w:t>
      </w:r>
      <w:r>
        <w:rPr>
          <w:color w:val="231F20"/>
          <w:sz w:val="22"/>
        </w:rPr>
        <w:t>of</w:t>
      </w:r>
      <w:r>
        <w:rPr>
          <w:color w:val="231F20"/>
          <w:spacing w:val="-11"/>
          <w:sz w:val="22"/>
        </w:rPr>
        <w:t> </w:t>
      </w:r>
      <w:r>
        <w:rPr>
          <w:color w:val="231F20"/>
          <w:spacing w:val="-2"/>
          <w:sz w:val="22"/>
        </w:rPr>
        <w:t>modules.</w:t>
      </w:r>
    </w:p>
    <w:p>
      <w:pPr>
        <w:pStyle w:val="ListParagraph"/>
        <w:numPr>
          <w:ilvl w:val="1"/>
          <w:numId w:val="536"/>
        </w:numPr>
        <w:tabs>
          <w:tab w:pos="2060" w:val="left" w:leader="none"/>
        </w:tabs>
        <w:spacing w:line="240" w:lineRule="auto" w:before="6" w:after="0"/>
        <w:ind w:left="2060" w:right="0" w:hanging="716"/>
        <w:jc w:val="left"/>
        <w:rPr>
          <w:sz w:val="22"/>
        </w:rPr>
      </w:pPr>
      <w:r>
        <w:rPr>
          <w:color w:val="231F20"/>
          <w:sz w:val="22"/>
        </w:rPr>
        <w:t>Python</w:t>
      </w:r>
      <w:r>
        <w:rPr>
          <w:color w:val="231F20"/>
          <w:spacing w:val="-12"/>
          <w:sz w:val="22"/>
        </w:rPr>
        <w:t> </w:t>
      </w:r>
      <w:r>
        <w:rPr>
          <w:color w:val="231F20"/>
          <w:sz w:val="22"/>
        </w:rPr>
        <w:t>Variable:</w:t>
      </w:r>
      <w:r>
        <w:rPr>
          <w:color w:val="231F20"/>
          <w:spacing w:val="-7"/>
          <w:sz w:val="22"/>
        </w:rPr>
        <w:t> </w:t>
      </w:r>
      <w:r>
        <w:rPr>
          <w:color w:val="231F20"/>
          <w:sz w:val="22"/>
        </w:rPr>
        <w:t>Namespace</w:t>
      </w:r>
      <w:r>
        <w:rPr>
          <w:color w:val="231F20"/>
          <w:spacing w:val="-6"/>
          <w:sz w:val="22"/>
        </w:rPr>
        <w:t> </w:t>
      </w:r>
      <w:r>
        <w:rPr>
          <w:color w:val="231F20"/>
          <w:sz w:val="22"/>
        </w:rPr>
        <w:t>and</w:t>
      </w:r>
      <w:r>
        <w:rPr>
          <w:color w:val="231F20"/>
          <w:spacing w:val="-6"/>
          <w:sz w:val="22"/>
        </w:rPr>
        <w:t> </w:t>
      </w:r>
      <w:r>
        <w:rPr>
          <w:color w:val="231F20"/>
          <w:spacing w:val="-2"/>
          <w:sz w:val="22"/>
        </w:rPr>
        <w:t>scoping</w:t>
      </w:r>
    </w:p>
    <w:p>
      <w:pPr>
        <w:pStyle w:val="ListParagraph"/>
        <w:numPr>
          <w:ilvl w:val="1"/>
          <w:numId w:val="536"/>
        </w:numPr>
        <w:tabs>
          <w:tab w:pos="2060" w:val="left" w:leader="none"/>
        </w:tabs>
        <w:spacing w:line="266" w:lineRule="exact" w:before="0" w:after="0"/>
        <w:ind w:left="2060" w:right="0" w:hanging="716"/>
        <w:jc w:val="left"/>
        <w:rPr>
          <w:sz w:val="22"/>
        </w:rPr>
      </w:pPr>
      <w:r>
        <w:rPr>
          <w:color w:val="231F20"/>
          <w:sz w:val="22"/>
        </w:rPr>
        <w:t>Explain</w:t>
      </w:r>
      <w:r>
        <w:rPr>
          <w:color w:val="231F20"/>
          <w:spacing w:val="-6"/>
          <w:sz w:val="22"/>
        </w:rPr>
        <w:t> </w:t>
      </w:r>
      <w:r>
        <w:rPr>
          <w:color w:val="231F20"/>
          <w:sz w:val="22"/>
        </w:rPr>
        <w:t>Python</w:t>
      </w:r>
      <w:r>
        <w:rPr>
          <w:color w:val="231F20"/>
          <w:spacing w:val="-11"/>
          <w:sz w:val="22"/>
        </w:rPr>
        <w:t> </w:t>
      </w:r>
      <w:r>
        <w:rPr>
          <w:color w:val="231F20"/>
          <w:spacing w:val="-2"/>
          <w:sz w:val="22"/>
        </w:rPr>
        <w:t>Packages</w:t>
      </w:r>
    </w:p>
    <w:p>
      <w:pPr>
        <w:pStyle w:val="ListParagraph"/>
        <w:numPr>
          <w:ilvl w:val="1"/>
          <w:numId w:val="536"/>
        </w:numPr>
        <w:tabs>
          <w:tab w:pos="2060" w:val="left" w:leader="none"/>
        </w:tabs>
        <w:spacing w:line="266" w:lineRule="exact" w:before="0" w:after="0"/>
        <w:ind w:left="2060" w:right="0" w:hanging="716"/>
        <w:jc w:val="left"/>
        <w:rPr>
          <w:sz w:val="22"/>
        </w:rPr>
      </w:pPr>
      <w:r>
        <w:rPr>
          <w:color w:val="231F20"/>
          <w:sz w:val="22"/>
        </w:rPr>
        <w:t>List</w:t>
      </w:r>
      <w:r>
        <w:rPr>
          <w:color w:val="231F20"/>
          <w:spacing w:val="-13"/>
          <w:sz w:val="22"/>
        </w:rPr>
        <w:t> </w:t>
      </w:r>
      <w:r>
        <w:rPr>
          <w:color w:val="231F20"/>
          <w:sz w:val="22"/>
        </w:rPr>
        <w:t>and</w:t>
      </w:r>
      <w:r>
        <w:rPr>
          <w:color w:val="231F20"/>
          <w:spacing w:val="-7"/>
          <w:sz w:val="22"/>
        </w:rPr>
        <w:t> </w:t>
      </w:r>
      <w:r>
        <w:rPr>
          <w:color w:val="231F20"/>
          <w:sz w:val="22"/>
        </w:rPr>
        <w:t>Explain</w:t>
      </w:r>
      <w:r>
        <w:rPr>
          <w:color w:val="231F20"/>
          <w:spacing w:val="-10"/>
          <w:sz w:val="22"/>
        </w:rPr>
        <w:t> </w:t>
      </w:r>
      <w:r>
        <w:rPr>
          <w:color w:val="231F20"/>
          <w:sz w:val="22"/>
        </w:rPr>
        <w:t>Strings:</w:t>
      </w:r>
      <w:r>
        <w:rPr>
          <w:color w:val="231F20"/>
          <w:spacing w:val="-11"/>
          <w:sz w:val="22"/>
        </w:rPr>
        <w:t> </w:t>
      </w:r>
      <w:r>
        <w:rPr>
          <w:color w:val="231F20"/>
          <w:sz w:val="22"/>
        </w:rPr>
        <w:t>String</w:t>
      </w:r>
      <w:r>
        <w:rPr>
          <w:color w:val="231F20"/>
          <w:spacing w:val="-9"/>
          <w:sz w:val="22"/>
        </w:rPr>
        <w:t> </w:t>
      </w:r>
      <w:r>
        <w:rPr>
          <w:color w:val="231F20"/>
          <w:sz w:val="22"/>
        </w:rPr>
        <w:t>slices,</w:t>
      </w:r>
      <w:r>
        <w:rPr>
          <w:color w:val="231F20"/>
          <w:spacing w:val="-5"/>
          <w:sz w:val="22"/>
        </w:rPr>
        <w:t> </w:t>
      </w:r>
      <w:r>
        <w:rPr>
          <w:color w:val="231F20"/>
          <w:spacing w:val="-2"/>
          <w:sz w:val="22"/>
        </w:rPr>
        <w:t>immutability</w:t>
      </w:r>
    </w:p>
    <w:p>
      <w:pPr>
        <w:pStyle w:val="ListParagraph"/>
        <w:numPr>
          <w:ilvl w:val="1"/>
          <w:numId w:val="536"/>
        </w:numPr>
        <w:tabs>
          <w:tab w:pos="2059" w:val="left" w:leader="none"/>
        </w:tabs>
        <w:spacing w:line="240" w:lineRule="auto" w:before="0" w:after="0"/>
        <w:ind w:left="2059" w:right="0" w:hanging="715"/>
        <w:jc w:val="left"/>
        <w:rPr>
          <w:sz w:val="22"/>
        </w:rPr>
      </w:pPr>
      <w:r>
        <w:rPr>
          <w:color w:val="231F20"/>
          <w:sz w:val="22"/>
        </w:rPr>
        <w:t>List</w:t>
      </w:r>
      <w:r>
        <w:rPr>
          <w:color w:val="231F20"/>
          <w:spacing w:val="-9"/>
          <w:sz w:val="22"/>
        </w:rPr>
        <w:t> </w:t>
      </w:r>
      <w:r>
        <w:rPr>
          <w:color w:val="231F20"/>
          <w:sz w:val="22"/>
        </w:rPr>
        <w:t>and</w:t>
      </w:r>
      <w:r>
        <w:rPr>
          <w:color w:val="231F20"/>
          <w:spacing w:val="-7"/>
          <w:sz w:val="22"/>
        </w:rPr>
        <w:t> </w:t>
      </w:r>
      <w:r>
        <w:rPr>
          <w:color w:val="231F20"/>
          <w:sz w:val="22"/>
        </w:rPr>
        <w:t>Explain</w:t>
      </w:r>
      <w:r>
        <w:rPr>
          <w:color w:val="231F20"/>
          <w:spacing w:val="-11"/>
          <w:sz w:val="22"/>
        </w:rPr>
        <w:t> </w:t>
      </w:r>
      <w:r>
        <w:rPr>
          <w:color w:val="231F20"/>
          <w:sz w:val="22"/>
        </w:rPr>
        <w:t>String</w:t>
      </w:r>
      <w:r>
        <w:rPr>
          <w:color w:val="231F20"/>
          <w:spacing w:val="-4"/>
          <w:sz w:val="22"/>
        </w:rPr>
        <w:t> </w:t>
      </w:r>
      <w:r>
        <w:rPr>
          <w:color w:val="231F20"/>
          <w:sz w:val="22"/>
        </w:rPr>
        <w:t>functions</w:t>
      </w:r>
      <w:r>
        <w:rPr>
          <w:color w:val="231F20"/>
          <w:spacing w:val="-8"/>
          <w:sz w:val="22"/>
        </w:rPr>
        <w:t> </w:t>
      </w:r>
      <w:r>
        <w:rPr>
          <w:color w:val="231F20"/>
          <w:sz w:val="22"/>
        </w:rPr>
        <w:t>and</w:t>
      </w:r>
      <w:r>
        <w:rPr>
          <w:color w:val="231F20"/>
          <w:spacing w:val="-10"/>
          <w:sz w:val="22"/>
        </w:rPr>
        <w:t> </w:t>
      </w:r>
      <w:r>
        <w:rPr>
          <w:color w:val="231F20"/>
          <w:spacing w:val="-2"/>
          <w:sz w:val="22"/>
        </w:rPr>
        <w:t>methods.</w:t>
      </w:r>
    </w:p>
    <w:p>
      <w:pPr>
        <w:pStyle w:val="ListParagraph"/>
        <w:numPr>
          <w:ilvl w:val="1"/>
          <w:numId w:val="536"/>
        </w:numPr>
        <w:tabs>
          <w:tab w:pos="2060" w:val="left" w:leader="none"/>
        </w:tabs>
        <w:spacing w:line="240" w:lineRule="auto" w:before="1" w:after="0"/>
        <w:ind w:left="2060" w:right="0" w:hanging="716"/>
        <w:jc w:val="left"/>
        <w:rPr>
          <w:sz w:val="22"/>
        </w:rPr>
      </w:pPr>
      <w:r>
        <w:rPr>
          <w:color w:val="231F20"/>
          <w:sz w:val="22"/>
        </w:rPr>
        <w:t>Explain</w:t>
      </w:r>
      <w:r>
        <w:rPr>
          <w:color w:val="231F20"/>
          <w:spacing w:val="-10"/>
          <w:sz w:val="22"/>
        </w:rPr>
        <w:t> </w:t>
      </w:r>
      <w:r>
        <w:rPr>
          <w:color w:val="231F20"/>
          <w:sz w:val="22"/>
        </w:rPr>
        <w:t>about</w:t>
      </w:r>
      <w:r>
        <w:rPr>
          <w:color w:val="231F20"/>
          <w:spacing w:val="-11"/>
          <w:sz w:val="22"/>
        </w:rPr>
        <w:t> </w:t>
      </w:r>
      <w:r>
        <w:rPr>
          <w:color w:val="231F20"/>
          <w:sz w:val="22"/>
        </w:rPr>
        <w:t>String</w:t>
      </w:r>
      <w:r>
        <w:rPr>
          <w:color w:val="231F20"/>
          <w:spacing w:val="-6"/>
          <w:sz w:val="22"/>
        </w:rPr>
        <w:t> </w:t>
      </w:r>
      <w:r>
        <w:rPr>
          <w:color w:val="231F20"/>
          <w:spacing w:val="-2"/>
          <w:sz w:val="22"/>
        </w:rPr>
        <w:t>module.</w:t>
      </w:r>
    </w:p>
    <w:p>
      <w:pPr>
        <w:pStyle w:val="ListParagraph"/>
        <w:numPr>
          <w:ilvl w:val="1"/>
          <w:numId w:val="536"/>
        </w:numPr>
        <w:tabs>
          <w:tab w:pos="2059" w:val="left" w:leader="none"/>
        </w:tabs>
        <w:spacing w:line="240" w:lineRule="auto" w:before="0" w:after="0"/>
        <w:ind w:left="2059" w:right="0" w:hanging="715"/>
        <w:jc w:val="left"/>
        <w:rPr>
          <w:sz w:val="22"/>
        </w:rPr>
      </w:pPr>
      <w:r>
        <w:rPr>
          <w:color w:val="231F20"/>
          <w:sz w:val="22"/>
        </w:rPr>
        <w:t>Explain</w:t>
      </w:r>
      <w:r>
        <w:rPr>
          <w:color w:val="231F20"/>
          <w:spacing w:val="-13"/>
          <w:sz w:val="22"/>
        </w:rPr>
        <w:t> </w:t>
      </w:r>
      <w:r>
        <w:rPr>
          <w:color w:val="231F20"/>
          <w:sz w:val="22"/>
        </w:rPr>
        <w:t>about</w:t>
      </w:r>
      <w:r>
        <w:rPr>
          <w:color w:val="231F20"/>
          <w:spacing w:val="-12"/>
          <w:sz w:val="22"/>
        </w:rPr>
        <w:t> </w:t>
      </w:r>
      <w:r>
        <w:rPr>
          <w:color w:val="231F20"/>
          <w:sz w:val="22"/>
        </w:rPr>
        <w:t>Python</w:t>
      </w:r>
      <w:r>
        <w:rPr>
          <w:color w:val="231F20"/>
          <w:spacing w:val="-11"/>
          <w:sz w:val="22"/>
        </w:rPr>
        <w:t> </w:t>
      </w:r>
      <w:r>
        <w:rPr>
          <w:color w:val="231F20"/>
          <w:spacing w:val="-2"/>
          <w:sz w:val="22"/>
        </w:rPr>
        <w:t>Arrays.</w:t>
      </w:r>
    </w:p>
    <w:p>
      <w:pPr>
        <w:pStyle w:val="ListParagraph"/>
        <w:numPr>
          <w:ilvl w:val="1"/>
          <w:numId w:val="536"/>
        </w:numPr>
        <w:tabs>
          <w:tab w:pos="2060" w:val="left" w:leader="none"/>
        </w:tabs>
        <w:spacing w:line="240" w:lineRule="auto" w:before="1" w:after="0"/>
        <w:ind w:left="2060" w:right="0" w:hanging="716"/>
        <w:jc w:val="left"/>
        <w:rPr>
          <w:sz w:val="22"/>
        </w:rPr>
      </w:pPr>
      <w:r>
        <w:rPr>
          <w:color w:val="231F20"/>
          <w:sz w:val="22"/>
        </w:rPr>
        <w:t>Explain</w:t>
      </w:r>
      <w:r>
        <w:rPr>
          <w:color w:val="231F20"/>
          <w:spacing w:val="-6"/>
          <w:sz w:val="22"/>
        </w:rPr>
        <w:t> </w:t>
      </w:r>
      <w:r>
        <w:rPr>
          <w:color w:val="231F20"/>
          <w:sz w:val="22"/>
        </w:rPr>
        <w:t>accessing</w:t>
      </w:r>
      <w:r>
        <w:rPr>
          <w:color w:val="231F20"/>
          <w:spacing w:val="-4"/>
          <w:sz w:val="22"/>
        </w:rPr>
        <w:t> </w:t>
      </w:r>
      <w:r>
        <w:rPr>
          <w:color w:val="231F20"/>
          <w:sz w:val="22"/>
        </w:rPr>
        <w:t>of</w:t>
      </w:r>
      <w:r>
        <w:rPr>
          <w:color w:val="231F20"/>
          <w:spacing w:val="-10"/>
          <w:sz w:val="22"/>
        </w:rPr>
        <w:t> </w:t>
      </w:r>
      <w:r>
        <w:rPr>
          <w:color w:val="231F20"/>
          <w:sz w:val="22"/>
        </w:rPr>
        <w:t>elements</w:t>
      </w:r>
      <w:r>
        <w:rPr>
          <w:color w:val="231F20"/>
          <w:spacing w:val="-6"/>
          <w:sz w:val="22"/>
        </w:rPr>
        <w:t> </w:t>
      </w:r>
      <w:r>
        <w:rPr>
          <w:color w:val="231F20"/>
          <w:sz w:val="22"/>
        </w:rPr>
        <w:t>in</w:t>
      </w:r>
      <w:r>
        <w:rPr>
          <w:color w:val="231F20"/>
          <w:spacing w:val="-7"/>
          <w:sz w:val="22"/>
        </w:rPr>
        <w:t> </w:t>
      </w:r>
      <w:r>
        <w:rPr>
          <w:color w:val="231F20"/>
          <w:sz w:val="22"/>
        </w:rPr>
        <w:t>an</w:t>
      </w:r>
      <w:r>
        <w:rPr>
          <w:color w:val="231F20"/>
          <w:spacing w:val="-5"/>
          <w:sz w:val="22"/>
        </w:rPr>
        <w:t> </w:t>
      </w:r>
      <w:r>
        <w:rPr>
          <w:color w:val="231F20"/>
          <w:spacing w:val="-2"/>
          <w:sz w:val="22"/>
        </w:rPr>
        <w:t>Array.</w:t>
      </w:r>
    </w:p>
    <w:p>
      <w:pPr>
        <w:pStyle w:val="ListParagraph"/>
        <w:numPr>
          <w:ilvl w:val="1"/>
          <w:numId w:val="536"/>
        </w:numPr>
        <w:tabs>
          <w:tab w:pos="2059" w:val="left" w:leader="none"/>
        </w:tabs>
        <w:spacing w:line="240" w:lineRule="auto" w:before="0" w:after="0"/>
        <w:ind w:left="2059" w:right="0" w:hanging="715"/>
        <w:jc w:val="left"/>
        <w:rPr>
          <w:sz w:val="22"/>
        </w:rPr>
      </w:pPr>
      <w:r>
        <w:rPr>
          <w:color w:val="231F20"/>
          <w:sz w:val="22"/>
        </w:rPr>
        <w:t>Explain</w:t>
      </w:r>
      <w:r>
        <w:rPr>
          <w:color w:val="231F20"/>
          <w:spacing w:val="-8"/>
          <w:sz w:val="22"/>
        </w:rPr>
        <w:t> </w:t>
      </w:r>
      <w:r>
        <w:rPr>
          <w:color w:val="231F20"/>
          <w:sz w:val="22"/>
        </w:rPr>
        <w:t>Array</w:t>
      </w:r>
      <w:r>
        <w:rPr>
          <w:color w:val="231F20"/>
          <w:spacing w:val="-7"/>
          <w:sz w:val="22"/>
        </w:rPr>
        <w:t> </w:t>
      </w:r>
      <w:r>
        <w:rPr>
          <w:color w:val="231F20"/>
          <w:spacing w:val="-2"/>
          <w:sz w:val="22"/>
        </w:rPr>
        <w:t>methods.</w:t>
      </w:r>
    </w:p>
    <w:p>
      <w:pPr>
        <w:tabs>
          <w:tab w:pos="2060" w:val="left" w:leader="none"/>
        </w:tabs>
        <w:spacing w:before="0"/>
        <w:ind w:left="1344" w:right="0" w:firstLine="0"/>
        <w:jc w:val="left"/>
        <w:rPr>
          <w:b/>
          <w:sz w:val="22"/>
        </w:rPr>
      </w:pPr>
      <w:r>
        <w:rPr>
          <w:color w:val="231F20"/>
          <w:spacing w:val="-5"/>
          <w:sz w:val="22"/>
        </w:rPr>
        <w:t>4.0</w:t>
      </w:r>
      <w:r>
        <w:rPr>
          <w:color w:val="231F20"/>
          <w:sz w:val="22"/>
        </w:rPr>
        <w:tab/>
      </w:r>
      <w:r>
        <w:rPr>
          <w:b/>
          <w:color w:val="231F20"/>
          <w:sz w:val="22"/>
        </w:rPr>
        <w:t>Data</w:t>
      </w:r>
      <w:r>
        <w:rPr>
          <w:b/>
          <w:color w:val="231F20"/>
          <w:spacing w:val="-4"/>
          <w:sz w:val="22"/>
        </w:rPr>
        <w:t> </w:t>
      </w:r>
      <w:r>
        <w:rPr>
          <w:b/>
          <w:color w:val="231F20"/>
          <w:spacing w:val="-2"/>
          <w:sz w:val="22"/>
        </w:rPr>
        <w:t>Structures</w:t>
      </w:r>
    </w:p>
    <w:p>
      <w:pPr>
        <w:pStyle w:val="ListParagraph"/>
        <w:numPr>
          <w:ilvl w:val="1"/>
          <w:numId w:val="537"/>
        </w:numPr>
        <w:tabs>
          <w:tab w:pos="2059" w:val="left" w:leader="none"/>
        </w:tabs>
        <w:spacing w:line="240" w:lineRule="auto" w:before="0" w:after="0"/>
        <w:ind w:left="2059" w:right="0" w:hanging="715"/>
        <w:jc w:val="left"/>
        <w:rPr>
          <w:sz w:val="22"/>
        </w:rPr>
      </w:pPr>
      <w:r>
        <w:rPr>
          <w:color w:val="231F20"/>
          <w:sz w:val="22"/>
        </w:rPr>
        <w:t>Explain</w:t>
      </w:r>
      <w:r>
        <w:rPr>
          <w:color w:val="231F20"/>
          <w:spacing w:val="-11"/>
          <w:sz w:val="22"/>
        </w:rPr>
        <w:t> </w:t>
      </w:r>
      <w:r>
        <w:rPr>
          <w:color w:val="231F20"/>
          <w:sz w:val="22"/>
        </w:rPr>
        <w:t>Python</w:t>
      </w:r>
      <w:r>
        <w:rPr>
          <w:color w:val="231F20"/>
          <w:spacing w:val="-12"/>
          <w:sz w:val="22"/>
        </w:rPr>
        <w:t> </w:t>
      </w:r>
      <w:r>
        <w:rPr>
          <w:color w:val="231F20"/>
          <w:spacing w:val="-2"/>
          <w:sz w:val="22"/>
        </w:rPr>
        <w:t>Lists.</w:t>
      </w:r>
    </w:p>
    <w:p>
      <w:pPr>
        <w:pStyle w:val="ListParagraph"/>
        <w:numPr>
          <w:ilvl w:val="1"/>
          <w:numId w:val="537"/>
        </w:numPr>
        <w:tabs>
          <w:tab w:pos="2060" w:val="left" w:leader="none"/>
        </w:tabs>
        <w:spacing w:line="266" w:lineRule="exact" w:before="5" w:after="0"/>
        <w:ind w:left="2060" w:right="0" w:hanging="716"/>
        <w:jc w:val="left"/>
        <w:rPr>
          <w:sz w:val="22"/>
        </w:rPr>
      </w:pPr>
      <w:r>
        <w:rPr>
          <w:color w:val="231F20"/>
          <w:sz w:val="22"/>
        </w:rPr>
        <w:t>Describe</w:t>
      </w:r>
      <w:r>
        <w:rPr>
          <w:color w:val="231F20"/>
          <w:spacing w:val="-5"/>
          <w:sz w:val="22"/>
        </w:rPr>
        <w:t> </w:t>
      </w:r>
      <w:r>
        <w:rPr>
          <w:color w:val="231F20"/>
          <w:sz w:val="22"/>
        </w:rPr>
        <w:t>Basic</w:t>
      </w:r>
      <w:r>
        <w:rPr>
          <w:color w:val="231F20"/>
          <w:spacing w:val="-11"/>
          <w:sz w:val="22"/>
        </w:rPr>
        <w:t> </w:t>
      </w:r>
      <w:r>
        <w:rPr>
          <w:color w:val="231F20"/>
          <w:sz w:val="22"/>
        </w:rPr>
        <w:t>List</w:t>
      </w:r>
      <w:r>
        <w:rPr>
          <w:color w:val="231F20"/>
          <w:spacing w:val="-7"/>
          <w:sz w:val="22"/>
        </w:rPr>
        <w:t> </w:t>
      </w:r>
      <w:r>
        <w:rPr>
          <w:color w:val="231F20"/>
          <w:spacing w:val="-2"/>
          <w:sz w:val="22"/>
        </w:rPr>
        <w:t>Operations.</w:t>
      </w:r>
    </w:p>
    <w:p>
      <w:pPr>
        <w:pStyle w:val="ListParagraph"/>
        <w:numPr>
          <w:ilvl w:val="1"/>
          <w:numId w:val="537"/>
        </w:numPr>
        <w:tabs>
          <w:tab w:pos="2059" w:val="left" w:leader="none"/>
        </w:tabs>
        <w:spacing w:line="264" w:lineRule="exact" w:before="0" w:after="0"/>
        <w:ind w:left="2059" w:right="0" w:hanging="715"/>
        <w:jc w:val="left"/>
        <w:rPr>
          <w:sz w:val="22"/>
        </w:rPr>
      </w:pPr>
      <w:r>
        <w:rPr>
          <w:color w:val="231F20"/>
          <w:sz w:val="22"/>
        </w:rPr>
        <w:t>Explain</w:t>
      </w:r>
      <w:r>
        <w:rPr>
          <w:color w:val="231F20"/>
          <w:spacing w:val="-10"/>
          <w:sz w:val="22"/>
        </w:rPr>
        <w:t> </w:t>
      </w:r>
      <w:r>
        <w:rPr>
          <w:color w:val="231F20"/>
          <w:sz w:val="22"/>
        </w:rPr>
        <w:t>List</w:t>
      </w:r>
      <w:r>
        <w:rPr>
          <w:color w:val="231F20"/>
          <w:spacing w:val="-10"/>
          <w:sz w:val="22"/>
        </w:rPr>
        <w:t> </w:t>
      </w:r>
      <w:r>
        <w:rPr>
          <w:color w:val="231F20"/>
          <w:spacing w:val="-2"/>
          <w:sz w:val="22"/>
        </w:rPr>
        <w:t>Slices.</w:t>
      </w:r>
    </w:p>
    <w:p>
      <w:pPr>
        <w:pStyle w:val="ListParagraph"/>
        <w:numPr>
          <w:ilvl w:val="1"/>
          <w:numId w:val="537"/>
        </w:numPr>
        <w:tabs>
          <w:tab w:pos="2059" w:val="left" w:leader="none"/>
        </w:tabs>
        <w:spacing w:line="267" w:lineRule="exact" w:before="0" w:after="0"/>
        <w:ind w:left="2059" w:right="0" w:hanging="715"/>
        <w:jc w:val="left"/>
        <w:rPr>
          <w:sz w:val="22"/>
        </w:rPr>
      </w:pPr>
      <w:r>
        <w:rPr>
          <w:color w:val="231F20"/>
          <w:sz w:val="22"/>
        </w:rPr>
        <w:t>Explain</w:t>
      </w:r>
      <w:r>
        <w:rPr>
          <w:color w:val="231F20"/>
          <w:spacing w:val="-10"/>
          <w:sz w:val="22"/>
        </w:rPr>
        <w:t> </w:t>
      </w:r>
      <w:r>
        <w:rPr>
          <w:color w:val="231F20"/>
          <w:sz w:val="22"/>
        </w:rPr>
        <w:t>List</w:t>
      </w:r>
      <w:r>
        <w:rPr>
          <w:color w:val="231F20"/>
          <w:spacing w:val="-10"/>
          <w:sz w:val="22"/>
        </w:rPr>
        <w:t> </w:t>
      </w:r>
      <w:r>
        <w:rPr>
          <w:color w:val="231F20"/>
          <w:spacing w:val="-2"/>
          <w:sz w:val="22"/>
        </w:rPr>
        <w:t>methods.</w:t>
      </w:r>
    </w:p>
    <w:p>
      <w:pPr>
        <w:pStyle w:val="ListParagraph"/>
        <w:numPr>
          <w:ilvl w:val="1"/>
          <w:numId w:val="537"/>
        </w:numPr>
        <w:tabs>
          <w:tab w:pos="2059" w:val="left" w:leader="none"/>
        </w:tabs>
        <w:spacing w:line="240" w:lineRule="auto" w:before="1" w:after="0"/>
        <w:ind w:left="2059" w:right="0" w:hanging="715"/>
        <w:jc w:val="left"/>
        <w:rPr>
          <w:sz w:val="22"/>
        </w:rPr>
      </w:pPr>
      <w:r>
        <w:rPr>
          <w:color w:val="231F20"/>
          <w:sz w:val="22"/>
        </w:rPr>
        <w:t>Explain</w:t>
      </w:r>
      <w:r>
        <w:rPr>
          <w:color w:val="231F20"/>
          <w:spacing w:val="-7"/>
          <w:sz w:val="22"/>
        </w:rPr>
        <w:t> </w:t>
      </w:r>
      <w:r>
        <w:rPr>
          <w:color w:val="231F20"/>
          <w:sz w:val="22"/>
        </w:rPr>
        <w:t>List</w:t>
      </w:r>
      <w:r>
        <w:rPr>
          <w:color w:val="231F20"/>
          <w:spacing w:val="-5"/>
          <w:sz w:val="22"/>
        </w:rPr>
        <w:t> </w:t>
      </w:r>
      <w:r>
        <w:rPr>
          <w:color w:val="231F20"/>
          <w:spacing w:val="-4"/>
          <w:sz w:val="22"/>
        </w:rPr>
        <w:t>loop</w:t>
      </w:r>
    </w:p>
    <w:p>
      <w:pPr>
        <w:pStyle w:val="ListParagraph"/>
        <w:numPr>
          <w:ilvl w:val="1"/>
          <w:numId w:val="537"/>
        </w:numPr>
        <w:tabs>
          <w:tab w:pos="2060" w:val="left" w:leader="none"/>
        </w:tabs>
        <w:spacing w:line="240" w:lineRule="auto" w:before="0" w:after="0"/>
        <w:ind w:left="2060" w:right="0" w:hanging="716"/>
        <w:jc w:val="left"/>
        <w:rPr>
          <w:sz w:val="22"/>
        </w:rPr>
      </w:pPr>
      <w:r>
        <w:rPr>
          <w:color w:val="231F20"/>
          <w:sz w:val="22"/>
        </w:rPr>
        <w:t>Explain</w:t>
      </w:r>
      <w:r>
        <w:rPr>
          <w:color w:val="231F20"/>
          <w:spacing w:val="-10"/>
          <w:sz w:val="22"/>
        </w:rPr>
        <w:t> </w:t>
      </w:r>
      <w:r>
        <w:rPr>
          <w:color w:val="231F20"/>
          <w:spacing w:val="-2"/>
          <w:sz w:val="22"/>
        </w:rPr>
        <w:t>mutability.</w:t>
      </w:r>
    </w:p>
    <w:p>
      <w:pPr>
        <w:pStyle w:val="ListParagraph"/>
        <w:numPr>
          <w:ilvl w:val="1"/>
          <w:numId w:val="537"/>
        </w:numPr>
        <w:tabs>
          <w:tab w:pos="2059" w:val="left" w:leader="none"/>
        </w:tabs>
        <w:spacing w:line="240" w:lineRule="auto" w:before="0" w:after="0"/>
        <w:ind w:left="2059" w:right="0" w:hanging="715"/>
        <w:jc w:val="left"/>
        <w:rPr>
          <w:sz w:val="22"/>
        </w:rPr>
      </w:pPr>
      <w:r>
        <w:rPr>
          <w:color w:val="231F20"/>
          <w:sz w:val="22"/>
        </w:rPr>
        <w:t>Explain</w:t>
      </w:r>
      <w:r>
        <w:rPr>
          <w:color w:val="231F20"/>
          <w:spacing w:val="-9"/>
          <w:sz w:val="22"/>
        </w:rPr>
        <w:t> </w:t>
      </w:r>
      <w:r>
        <w:rPr>
          <w:color w:val="231F20"/>
          <w:spacing w:val="-2"/>
          <w:sz w:val="22"/>
        </w:rPr>
        <w:t>aliasing.</w:t>
      </w:r>
    </w:p>
    <w:p>
      <w:pPr>
        <w:pStyle w:val="ListParagraph"/>
        <w:numPr>
          <w:ilvl w:val="1"/>
          <w:numId w:val="537"/>
        </w:numPr>
        <w:tabs>
          <w:tab w:pos="2059" w:val="left" w:leader="none"/>
        </w:tabs>
        <w:spacing w:line="240" w:lineRule="auto" w:before="0" w:after="0"/>
        <w:ind w:left="2059" w:right="0" w:hanging="715"/>
        <w:jc w:val="left"/>
        <w:rPr>
          <w:sz w:val="22"/>
        </w:rPr>
      </w:pPr>
      <w:r>
        <w:rPr>
          <w:color w:val="231F20"/>
          <w:sz w:val="22"/>
        </w:rPr>
        <w:t>Explain</w:t>
      </w:r>
      <w:r>
        <w:rPr>
          <w:color w:val="231F20"/>
          <w:spacing w:val="-12"/>
          <w:sz w:val="22"/>
        </w:rPr>
        <w:t> </w:t>
      </w:r>
      <w:r>
        <w:rPr>
          <w:color w:val="231F20"/>
          <w:sz w:val="22"/>
        </w:rPr>
        <w:t>Cloning</w:t>
      </w:r>
      <w:r>
        <w:rPr>
          <w:color w:val="231F20"/>
          <w:spacing w:val="-4"/>
          <w:sz w:val="22"/>
        </w:rPr>
        <w:t> </w:t>
      </w:r>
      <w:r>
        <w:rPr>
          <w:color w:val="231F20"/>
          <w:spacing w:val="-2"/>
          <w:sz w:val="22"/>
        </w:rPr>
        <w:t>lists.</w:t>
      </w:r>
    </w:p>
    <w:p>
      <w:pPr>
        <w:pStyle w:val="ListParagraph"/>
        <w:numPr>
          <w:ilvl w:val="1"/>
          <w:numId w:val="537"/>
        </w:numPr>
        <w:tabs>
          <w:tab w:pos="2060" w:val="left" w:leader="none"/>
        </w:tabs>
        <w:spacing w:line="240" w:lineRule="auto" w:before="1" w:after="0"/>
        <w:ind w:left="2060" w:right="0" w:hanging="716"/>
        <w:jc w:val="left"/>
        <w:rPr>
          <w:sz w:val="22"/>
        </w:rPr>
      </w:pPr>
      <w:r>
        <w:rPr>
          <w:color w:val="231F20"/>
          <w:sz w:val="22"/>
        </w:rPr>
        <w:t>Explain</w:t>
      </w:r>
      <w:r>
        <w:rPr>
          <w:color w:val="231F20"/>
          <w:spacing w:val="-10"/>
          <w:sz w:val="22"/>
        </w:rPr>
        <w:t> </w:t>
      </w:r>
      <w:r>
        <w:rPr>
          <w:color w:val="231F20"/>
          <w:sz w:val="22"/>
        </w:rPr>
        <w:t>List</w:t>
      </w:r>
      <w:r>
        <w:rPr>
          <w:color w:val="231F20"/>
          <w:spacing w:val="-11"/>
          <w:sz w:val="22"/>
        </w:rPr>
        <w:t> </w:t>
      </w:r>
      <w:r>
        <w:rPr>
          <w:color w:val="231F20"/>
          <w:spacing w:val="-2"/>
          <w:sz w:val="22"/>
        </w:rPr>
        <w:t>parameters.</w:t>
      </w:r>
    </w:p>
    <w:p>
      <w:pPr>
        <w:pStyle w:val="ListParagraph"/>
        <w:numPr>
          <w:ilvl w:val="1"/>
          <w:numId w:val="537"/>
        </w:numPr>
        <w:tabs>
          <w:tab w:pos="2059" w:val="left" w:leader="none"/>
        </w:tabs>
        <w:spacing w:line="240" w:lineRule="auto" w:before="0" w:after="0"/>
        <w:ind w:left="2059" w:right="0" w:hanging="715"/>
        <w:jc w:val="left"/>
        <w:rPr>
          <w:sz w:val="22"/>
        </w:rPr>
      </w:pPr>
      <w:r>
        <w:rPr>
          <w:color w:val="231F20"/>
          <w:sz w:val="22"/>
        </w:rPr>
        <w:t>Explain</w:t>
      </w:r>
      <w:r>
        <w:rPr>
          <w:color w:val="231F20"/>
          <w:spacing w:val="-10"/>
          <w:sz w:val="22"/>
        </w:rPr>
        <w:t> </w:t>
      </w:r>
      <w:r>
        <w:rPr>
          <w:color w:val="231F20"/>
          <w:sz w:val="22"/>
        </w:rPr>
        <w:t>List</w:t>
      </w:r>
      <w:r>
        <w:rPr>
          <w:color w:val="231F20"/>
          <w:spacing w:val="-10"/>
          <w:sz w:val="22"/>
        </w:rPr>
        <w:t> </w:t>
      </w:r>
      <w:r>
        <w:rPr>
          <w:color w:val="231F20"/>
          <w:spacing w:val="-2"/>
          <w:sz w:val="22"/>
        </w:rPr>
        <w:t>comprehension.</w:t>
      </w:r>
    </w:p>
    <w:p>
      <w:pPr>
        <w:pStyle w:val="ListParagraph"/>
        <w:numPr>
          <w:ilvl w:val="1"/>
          <w:numId w:val="537"/>
        </w:numPr>
        <w:tabs>
          <w:tab w:pos="2059" w:val="left" w:leader="none"/>
        </w:tabs>
        <w:spacing w:line="240" w:lineRule="auto" w:before="1" w:after="0"/>
        <w:ind w:left="2059" w:right="0" w:hanging="715"/>
        <w:jc w:val="left"/>
        <w:rPr>
          <w:sz w:val="22"/>
        </w:rPr>
      </w:pPr>
      <w:r>
        <w:rPr>
          <w:color w:val="231F20"/>
          <w:spacing w:val="-2"/>
          <w:sz w:val="22"/>
        </w:rPr>
        <w:t>Tuples.</w:t>
      </w:r>
    </w:p>
    <w:p>
      <w:pPr>
        <w:pStyle w:val="ListParagraph"/>
        <w:numPr>
          <w:ilvl w:val="2"/>
          <w:numId w:val="537"/>
        </w:numPr>
        <w:tabs>
          <w:tab w:pos="2059" w:val="left" w:leader="none"/>
        </w:tabs>
        <w:spacing w:line="240" w:lineRule="auto" w:before="5" w:after="0"/>
        <w:ind w:left="2059" w:right="0" w:hanging="715"/>
        <w:jc w:val="left"/>
        <w:rPr>
          <w:sz w:val="22"/>
        </w:rPr>
      </w:pPr>
      <w:r>
        <w:rPr>
          <w:color w:val="231F20"/>
          <w:sz w:val="22"/>
        </w:rPr>
        <w:t>Explain</w:t>
      </w:r>
      <w:r>
        <w:rPr>
          <w:color w:val="231F20"/>
          <w:spacing w:val="-11"/>
          <w:sz w:val="22"/>
        </w:rPr>
        <w:t> </w:t>
      </w:r>
      <w:r>
        <w:rPr>
          <w:color w:val="231F20"/>
          <w:sz w:val="22"/>
        </w:rPr>
        <w:t>Tuple</w:t>
      </w:r>
      <w:r>
        <w:rPr>
          <w:color w:val="231F20"/>
          <w:spacing w:val="-5"/>
          <w:sz w:val="22"/>
        </w:rPr>
        <w:t> </w:t>
      </w:r>
      <w:r>
        <w:rPr>
          <w:color w:val="231F20"/>
          <w:spacing w:val="-2"/>
          <w:sz w:val="22"/>
        </w:rPr>
        <w:t>assignment.</w:t>
      </w:r>
    </w:p>
    <w:p>
      <w:pPr>
        <w:pStyle w:val="ListParagraph"/>
        <w:numPr>
          <w:ilvl w:val="2"/>
          <w:numId w:val="537"/>
        </w:numPr>
        <w:tabs>
          <w:tab w:pos="2059" w:val="left" w:leader="none"/>
        </w:tabs>
        <w:spacing w:line="266" w:lineRule="exact" w:before="0" w:after="0"/>
        <w:ind w:left="2059" w:right="0" w:hanging="715"/>
        <w:jc w:val="left"/>
        <w:rPr>
          <w:sz w:val="22"/>
        </w:rPr>
      </w:pPr>
      <w:r>
        <w:rPr>
          <w:color w:val="231F20"/>
          <w:sz w:val="22"/>
        </w:rPr>
        <w:t>Explain</w:t>
      </w:r>
      <w:r>
        <w:rPr>
          <w:color w:val="231F20"/>
          <w:spacing w:val="-10"/>
          <w:sz w:val="22"/>
        </w:rPr>
        <w:t> </w:t>
      </w:r>
      <w:r>
        <w:rPr>
          <w:color w:val="231F20"/>
          <w:sz w:val="22"/>
        </w:rPr>
        <w:t>Tuple</w:t>
      </w:r>
      <w:r>
        <w:rPr>
          <w:color w:val="231F20"/>
          <w:spacing w:val="-4"/>
          <w:sz w:val="22"/>
        </w:rPr>
        <w:t> </w:t>
      </w:r>
      <w:r>
        <w:rPr>
          <w:color w:val="231F20"/>
          <w:sz w:val="22"/>
        </w:rPr>
        <w:t>as</w:t>
      </w:r>
      <w:r>
        <w:rPr>
          <w:color w:val="231F20"/>
          <w:spacing w:val="-10"/>
          <w:sz w:val="22"/>
        </w:rPr>
        <w:t> </w:t>
      </w:r>
      <w:r>
        <w:rPr>
          <w:color w:val="231F20"/>
          <w:sz w:val="22"/>
        </w:rPr>
        <w:t>return</w:t>
      </w:r>
      <w:r>
        <w:rPr>
          <w:color w:val="231F20"/>
          <w:spacing w:val="-10"/>
          <w:sz w:val="22"/>
        </w:rPr>
        <w:t> </w:t>
      </w:r>
      <w:r>
        <w:rPr>
          <w:color w:val="231F20"/>
          <w:spacing w:val="-2"/>
          <w:sz w:val="22"/>
        </w:rPr>
        <w:t>value.</w:t>
      </w:r>
    </w:p>
    <w:p>
      <w:pPr>
        <w:pStyle w:val="ListParagraph"/>
        <w:numPr>
          <w:ilvl w:val="2"/>
          <w:numId w:val="537"/>
        </w:numPr>
        <w:tabs>
          <w:tab w:pos="2059" w:val="left" w:leader="none"/>
        </w:tabs>
        <w:spacing w:line="266" w:lineRule="exact" w:before="0" w:after="0"/>
        <w:ind w:left="2059" w:right="0" w:hanging="715"/>
        <w:jc w:val="left"/>
        <w:rPr>
          <w:sz w:val="22"/>
        </w:rPr>
      </w:pPr>
      <w:r>
        <w:rPr>
          <w:color w:val="231F20"/>
          <w:sz w:val="22"/>
        </w:rPr>
        <w:t>Explain</w:t>
      </w:r>
      <w:r>
        <w:rPr>
          <w:color w:val="231F20"/>
          <w:spacing w:val="-11"/>
          <w:sz w:val="22"/>
        </w:rPr>
        <w:t> </w:t>
      </w:r>
      <w:r>
        <w:rPr>
          <w:color w:val="231F20"/>
          <w:sz w:val="22"/>
        </w:rPr>
        <w:t>Tuple</w:t>
      </w:r>
      <w:r>
        <w:rPr>
          <w:color w:val="231F20"/>
          <w:spacing w:val="-10"/>
          <w:sz w:val="22"/>
        </w:rPr>
        <w:t> </w:t>
      </w:r>
      <w:r>
        <w:rPr>
          <w:color w:val="231F20"/>
          <w:spacing w:val="-2"/>
          <w:sz w:val="22"/>
        </w:rPr>
        <w:t>Comprehension</w:t>
      </w:r>
    </w:p>
    <w:p>
      <w:pPr>
        <w:pStyle w:val="ListParagraph"/>
        <w:numPr>
          <w:ilvl w:val="1"/>
          <w:numId w:val="537"/>
        </w:numPr>
        <w:tabs>
          <w:tab w:pos="2059" w:val="left" w:leader="none"/>
        </w:tabs>
        <w:spacing w:line="240" w:lineRule="auto" w:before="0" w:after="0"/>
        <w:ind w:left="2059" w:right="0" w:hanging="715"/>
        <w:jc w:val="left"/>
        <w:rPr>
          <w:sz w:val="22"/>
        </w:rPr>
      </w:pPr>
      <w:r>
        <w:rPr>
          <w:color w:val="231F20"/>
          <w:spacing w:val="-2"/>
          <w:sz w:val="22"/>
        </w:rPr>
        <w:t>Dictionaries</w:t>
      </w:r>
    </w:p>
    <w:p>
      <w:pPr>
        <w:pStyle w:val="ListParagraph"/>
        <w:numPr>
          <w:ilvl w:val="2"/>
          <w:numId w:val="537"/>
        </w:numPr>
        <w:tabs>
          <w:tab w:pos="2059" w:val="left" w:leader="none"/>
        </w:tabs>
        <w:spacing w:line="240" w:lineRule="auto" w:before="0" w:after="0"/>
        <w:ind w:left="2059" w:right="0" w:hanging="715"/>
        <w:jc w:val="left"/>
        <w:rPr>
          <w:sz w:val="22"/>
        </w:rPr>
      </w:pPr>
      <w:r>
        <w:rPr>
          <w:color w:val="231F20"/>
          <w:sz w:val="22"/>
        </w:rPr>
        <w:t>Explain</w:t>
      </w:r>
      <w:r>
        <w:rPr>
          <w:color w:val="231F20"/>
          <w:spacing w:val="-12"/>
          <w:sz w:val="22"/>
        </w:rPr>
        <w:t> </w:t>
      </w:r>
      <w:r>
        <w:rPr>
          <w:color w:val="231F20"/>
          <w:sz w:val="22"/>
        </w:rPr>
        <w:t>creation</w:t>
      </w:r>
      <w:r>
        <w:rPr>
          <w:color w:val="231F20"/>
          <w:spacing w:val="-12"/>
          <w:sz w:val="22"/>
        </w:rPr>
        <w:t> </w:t>
      </w:r>
      <w:r>
        <w:rPr>
          <w:color w:val="231F20"/>
          <w:sz w:val="22"/>
        </w:rPr>
        <w:t>of</w:t>
      </w:r>
      <w:r>
        <w:rPr>
          <w:color w:val="231F20"/>
          <w:spacing w:val="-7"/>
          <w:sz w:val="22"/>
        </w:rPr>
        <w:t> </w:t>
      </w:r>
      <w:r>
        <w:rPr>
          <w:color w:val="231F20"/>
          <w:spacing w:val="-2"/>
          <w:sz w:val="22"/>
        </w:rPr>
        <w:t>dictionary/assignment.</w:t>
      </w:r>
    </w:p>
    <w:p>
      <w:pPr>
        <w:pStyle w:val="ListParagraph"/>
        <w:numPr>
          <w:ilvl w:val="2"/>
          <w:numId w:val="537"/>
        </w:numPr>
        <w:tabs>
          <w:tab w:pos="2059" w:val="left" w:leader="none"/>
        </w:tabs>
        <w:spacing w:line="240" w:lineRule="auto" w:before="1" w:after="0"/>
        <w:ind w:left="2059" w:right="0" w:hanging="715"/>
        <w:jc w:val="left"/>
        <w:rPr>
          <w:sz w:val="22"/>
        </w:rPr>
      </w:pPr>
      <w:r>
        <w:rPr>
          <w:color w:val="231F20"/>
          <w:sz w:val="22"/>
        </w:rPr>
        <w:t>Explain</w:t>
      </w:r>
      <w:r>
        <w:rPr>
          <w:color w:val="231F20"/>
          <w:spacing w:val="-12"/>
          <w:sz w:val="22"/>
        </w:rPr>
        <w:t> </w:t>
      </w:r>
      <w:r>
        <w:rPr>
          <w:color w:val="231F20"/>
          <w:sz w:val="22"/>
        </w:rPr>
        <w:t>Operations</w:t>
      </w:r>
      <w:r>
        <w:rPr>
          <w:color w:val="231F20"/>
          <w:spacing w:val="-5"/>
          <w:sz w:val="22"/>
        </w:rPr>
        <w:t> </w:t>
      </w:r>
      <w:r>
        <w:rPr>
          <w:color w:val="231F20"/>
          <w:sz w:val="22"/>
        </w:rPr>
        <w:t>and</w:t>
      </w:r>
      <w:r>
        <w:rPr>
          <w:color w:val="231F20"/>
          <w:spacing w:val="-12"/>
          <w:sz w:val="22"/>
        </w:rPr>
        <w:t> </w:t>
      </w:r>
      <w:r>
        <w:rPr>
          <w:color w:val="231F20"/>
          <w:spacing w:val="-2"/>
          <w:sz w:val="22"/>
        </w:rPr>
        <w:t>methods.</w:t>
      </w:r>
    </w:p>
    <w:p>
      <w:pPr>
        <w:pStyle w:val="ListParagraph"/>
        <w:numPr>
          <w:ilvl w:val="2"/>
          <w:numId w:val="537"/>
        </w:numPr>
        <w:tabs>
          <w:tab w:pos="2059" w:val="left" w:leader="none"/>
        </w:tabs>
        <w:spacing w:line="240" w:lineRule="auto" w:before="0" w:after="0"/>
        <w:ind w:left="2059" w:right="0" w:hanging="715"/>
        <w:jc w:val="left"/>
        <w:rPr>
          <w:sz w:val="22"/>
        </w:rPr>
      </w:pPr>
      <w:r>
        <w:rPr>
          <w:color w:val="231F20"/>
          <w:sz w:val="22"/>
        </w:rPr>
        <w:t>Explain</w:t>
      </w:r>
      <w:r>
        <w:rPr>
          <w:color w:val="231F20"/>
          <w:spacing w:val="-12"/>
          <w:sz w:val="22"/>
        </w:rPr>
        <w:t> </w:t>
      </w:r>
      <w:r>
        <w:rPr>
          <w:color w:val="231F20"/>
          <w:sz w:val="22"/>
        </w:rPr>
        <w:t>Dictionary</w:t>
      </w:r>
      <w:r>
        <w:rPr>
          <w:color w:val="231F20"/>
          <w:spacing w:val="-12"/>
          <w:sz w:val="22"/>
        </w:rPr>
        <w:t> </w:t>
      </w:r>
      <w:r>
        <w:rPr>
          <w:color w:val="231F20"/>
          <w:spacing w:val="-2"/>
          <w:sz w:val="22"/>
        </w:rPr>
        <w:t>Comprehension.</w:t>
      </w:r>
    </w:p>
    <w:p>
      <w:pPr>
        <w:pStyle w:val="ListParagraph"/>
        <w:numPr>
          <w:ilvl w:val="1"/>
          <w:numId w:val="537"/>
        </w:numPr>
        <w:tabs>
          <w:tab w:pos="2058" w:val="left" w:leader="none"/>
        </w:tabs>
        <w:spacing w:line="240" w:lineRule="auto" w:before="0" w:after="0"/>
        <w:ind w:left="2058" w:right="0" w:hanging="714"/>
        <w:jc w:val="left"/>
        <w:rPr>
          <w:sz w:val="22"/>
        </w:rPr>
      </w:pPr>
      <w:r>
        <w:rPr>
          <w:color w:val="231F20"/>
          <w:sz w:val="22"/>
        </w:rPr>
        <w:t>Explain</w:t>
      </w:r>
      <w:r>
        <w:rPr>
          <w:color w:val="231F20"/>
          <w:spacing w:val="-9"/>
          <w:sz w:val="22"/>
        </w:rPr>
        <w:t> </w:t>
      </w:r>
      <w:r>
        <w:rPr>
          <w:color w:val="231F20"/>
          <w:spacing w:val="-2"/>
          <w:sz w:val="22"/>
        </w:rPr>
        <w:t>Sets.</w:t>
      </w:r>
    </w:p>
    <w:p>
      <w:pPr>
        <w:pStyle w:val="Heading6"/>
        <w:tabs>
          <w:tab w:pos="2060" w:val="left" w:leader="none"/>
        </w:tabs>
        <w:spacing w:before="1"/>
      </w:pPr>
      <w:r>
        <w:rPr>
          <w:b w:val="0"/>
          <w:color w:val="231F20"/>
          <w:spacing w:val="-5"/>
        </w:rPr>
        <w:t>5.0</w:t>
      </w:r>
      <w:r>
        <w:rPr>
          <w:b w:val="0"/>
          <w:color w:val="231F20"/>
        </w:rPr>
        <w:tab/>
      </w:r>
      <w:r>
        <w:rPr>
          <w:color w:val="231F20"/>
        </w:rPr>
        <w:t>Object</w:t>
      </w:r>
      <w:r>
        <w:rPr>
          <w:color w:val="231F20"/>
          <w:spacing w:val="-6"/>
        </w:rPr>
        <w:t> </w:t>
      </w:r>
      <w:r>
        <w:rPr>
          <w:color w:val="231F20"/>
        </w:rPr>
        <w:t>Oriented</w:t>
      </w:r>
      <w:r>
        <w:rPr>
          <w:color w:val="231F20"/>
          <w:spacing w:val="-9"/>
        </w:rPr>
        <w:t> </w:t>
      </w:r>
      <w:r>
        <w:rPr>
          <w:color w:val="231F20"/>
        </w:rPr>
        <w:t>Programming</w:t>
      </w:r>
      <w:r>
        <w:rPr>
          <w:color w:val="231F20"/>
          <w:spacing w:val="-8"/>
        </w:rPr>
        <w:t> </w:t>
      </w:r>
      <w:r>
        <w:rPr>
          <w:color w:val="231F20"/>
        </w:rPr>
        <w:t>in</w:t>
      </w:r>
      <w:r>
        <w:rPr>
          <w:color w:val="231F20"/>
          <w:spacing w:val="-5"/>
        </w:rPr>
        <w:t> </w:t>
      </w:r>
      <w:r>
        <w:rPr>
          <w:color w:val="231F20"/>
        </w:rPr>
        <w:t>Python</w:t>
      </w:r>
      <w:r>
        <w:rPr>
          <w:color w:val="231F20"/>
          <w:spacing w:val="-8"/>
        </w:rPr>
        <w:t> </w:t>
      </w:r>
      <w:r>
        <w:rPr>
          <w:color w:val="231F20"/>
        </w:rPr>
        <w:t>and</w:t>
      </w:r>
      <w:r>
        <w:rPr>
          <w:color w:val="231F20"/>
          <w:spacing w:val="-5"/>
        </w:rPr>
        <w:t> </w:t>
      </w:r>
      <w:r>
        <w:rPr>
          <w:color w:val="231F20"/>
        </w:rPr>
        <w:t>File</w:t>
      </w:r>
      <w:r>
        <w:rPr>
          <w:color w:val="231F20"/>
          <w:spacing w:val="-12"/>
        </w:rPr>
        <w:t> </w:t>
      </w:r>
      <w:r>
        <w:rPr>
          <w:color w:val="231F20"/>
        </w:rPr>
        <w:t>Handling</w:t>
      </w:r>
      <w:r>
        <w:rPr>
          <w:color w:val="231F20"/>
          <w:spacing w:val="-4"/>
        </w:rPr>
        <w:t> </w:t>
      </w:r>
      <w:r>
        <w:rPr>
          <w:color w:val="231F20"/>
        </w:rPr>
        <w:t>and</w:t>
      </w:r>
      <w:r>
        <w:rPr>
          <w:color w:val="231F20"/>
          <w:spacing w:val="-5"/>
        </w:rPr>
        <w:t> </w:t>
      </w:r>
      <w:r>
        <w:rPr>
          <w:color w:val="231F20"/>
        </w:rPr>
        <w:t>Exception</w:t>
      </w:r>
      <w:r>
        <w:rPr>
          <w:color w:val="231F20"/>
          <w:spacing w:val="-7"/>
        </w:rPr>
        <w:t> </w:t>
      </w:r>
      <w:r>
        <w:rPr>
          <w:color w:val="231F20"/>
          <w:spacing w:val="-2"/>
        </w:rPr>
        <w:t>Handling</w:t>
      </w:r>
    </w:p>
    <w:p>
      <w:pPr>
        <w:pStyle w:val="ListParagraph"/>
        <w:numPr>
          <w:ilvl w:val="1"/>
          <w:numId w:val="538"/>
        </w:numPr>
        <w:tabs>
          <w:tab w:pos="2059" w:val="left" w:leader="none"/>
        </w:tabs>
        <w:spacing w:line="240" w:lineRule="auto" w:before="0" w:after="0"/>
        <w:ind w:left="2059" w:right="0" w:hanging="715"/>
        <w:jc w:val="left"/>
        <w:rPr>
          <w:sz w:val="22"/>
        </w:rPr>
      </w:pPr>
      <w:r>
        <w:rPr>
          <w:color w:val="231F20"/>
          <w:spacing w:val="-2"/>
          <w:sz w:val="22"/>
        </w:rPr>
        <w:t>Creating</w:t>
      </w:r>
      <w:r>
        <w:rPr>
          <w:color w:val="231F20"/>
          <w:sz w:val="22"/>
        </w:rPr>
        <w:t> </w:t>
      </w:r>
      <w:r>
        <w:rPr>
          <w:color w:val="231F20"/>
          <w:spacing w:val="-2"/>
          <w:sz w:val="22"/>
        </w:rPr>
        <w:t>Classes</w:t>
      </w:r>
    </w:p>
    <w:p>
      <w:pPr>
        <w:pStyle w:val="ListParagraph"/>
        <w:numPr>
          <w:ilvl w:val="1"/>
          <w:numId w:val="538"/>
        </w:numPr>
        <w:tabs>
          <w:tab w:pos="2060" w:val="left" w:leader="none"/>
        </w:tabs>
        <w:spacing w:line="267" w:lineRule="exact" w:before="5" w:after="0"/>
        <w:ind w:left="2060" w:right="0" w:hanging="716"/>
        <w:jc w:val="left"/>
        <w:rPr>
          <w:sz w:val="22"/>
        </w:rPr>
      </w:pPr>
      <w:r>
        <w:rPr>
          <w:color w:val="231F20"/>
          <w:spacing w:val="-2"/>
          <w:sz w:val="22"/>
        </w:rPr>
        <w:t>Creating</w:t>
      </w:r>
      <w:r>
        <w:rPr>
          <w:color w:val="231F20"/>
          <w:spacing w:val="3"/>
          <w:sz w:val="22"/>
        </w:rPr>
        <w:t> </w:t>
      </w:r>
      <w:r>
        <w:rPr>
          <w:color w:val="231F20"/>
          <w:spacing w:val="-2"/>
          <w:sz w:val="22"/>
        </w:rPr>
        <w:t>Objects</w:t>
      </w:r>
    </w:p>
    <w:p>
      <w:pPr>
        <w:pStyle w:val="ListParagraph"/>
        <w:numPr>
          <w:ilvl w:val="1"/>
          <w:numId w:val="538"/>
        </w:numPr>
        <w:tabs>
          <w:tab w:pos="2060" w:val="left" w:leader="none"/>
        </w:tabs>
        <w:spacing w:line="264" w:lineRule="exact" w:before="0" w:after="0"/>
        <w:ind w:left="2060" w:right="0" w:hanging="716"/>
        <w:jc w:val="left"/>
        <w:rPr>
          <w:sz w:val="22"/>
        </w:rPr>
      </w:pPr>
      <w:r>
        <w:rPr>
          <w:color w:val="231F20"/>
          <w:sz w:val="22"/>
        </w:rPr>
        <w:t>Method</w:t>
      </w:r>
      <w:r>
        <w:rPr>
          <w:color w:val="231F20"/>
          <w:spacing w:val="-8"/>
          <w:sz w:val="22"/>
        </w:rPr>
        <w:t> </w:t>
      </w:r>
      <w:r>
        <w:rPr>
          <w:color w:val="231F20"/>
          <w:sz w:val="22"/>
        </w:rPr>
        <w:t>Overloading</w:t>
      </w:r>
      <w:r>
        <w:rPr>
          <w:color w:val="231F20"/>
          <w:spacing w:val="-5"/>
          <w:sz w:val="22"/>
        </w:rPr>
        <w:t> </w:t>
      </w:r>
      <w:r>
        <w:rPr>
          <w:color w:val="231F20"/>
          <w:sz w:val="22"/>
        </w:rPr>
        <w:t>and</w:t>
      </w:r>
      <w:r>
        <w:rPr>
          <w:color w:val="231F20"/>
          <w:spacing w:val="-7"/>
          <w:sz w:val="22"/>
        </w:rPr>
        <w:t> </w:t>
      </w:r>
      <w:r>
        <w:rPr>
          <w:color w:val="231F20"/>
          <w:spacing w:val="-2"/>
          <w:sz w:val="22"/>
        </w:rPr>
        <w:t>Overriding</w:t>
      </w:r>
    </w:p>
    <w:p>
      <w:pPr>
        <w:pStyle w:val="ListParagraph"/>
        <w:numPr>
          <w:ilvl w:val="1"/>
          <w:numId w:val="538"/>
        </w:numPr>
        <w:tabs>
          <w:tab w:pos="2059" w:val="left" w:leader="none"/>
        </w:tabs>
        <w:spacing w:line="266" w:lineRule="exact" w:before="0" w:after="0"/>
        <w:ind w:left="2059" w:right="0" w:hanging="715"/>
        <w:jc w:val="left"/>
        <w:rPr>
          <w:sz w:val="22"/>
        </w:rPr>
      </w:pPr>
      <w:r>
        <w:rPr>
          <w:color w:val="231F20"/>
          <w:sz w:val="22"/>
        </w:rPr>
        <w:t>Data</w:t>
      </w:r>
      <w:r>
        <w:rPr>
          <w:color w:val="231F20"/>
          <w:spacing w:val="-8"/>
          <w:sz w:val="22"/>
        </w:rPr>
        <w:t> </w:t>
      </w:r>
      <w:r>
        <w:rPr>
          <w:color w:val="231F20"/>
          <w:spacing w:val="-2"/>
          <w:sz w:val="22"/>
        </w:rPr>
        <w:t>Hiding</w:t>
      </w:r>
    </w:p>
    <w:p>
      <w:pPr>
        <w:pStyle w:val="ListParagraph"/>
        <w:numPr>
          <w:ilvl w:val="1"/>
          <w:numId w:val="538"/>
        </w:numPr>
        <w:tabs>
          <w:tab w:pos="2059" w:val="left" w:leader="none"/>
        </w:tabs>
        <w:spacing w:line="240" w:lineRule="auto" w:before="0" w:after="0"/>
        <w:ind w:left="2059" w:right="0" w:hanging="715"/>
        <w:jc w:val="left"/>
        <w:rPr>
          <w:sz w:val="22"/>
        </w:rPr>
      </w:pPr>
      <w:r>
        <w:rPr>
          <w:color w:val="231F20"/>
          <w:sz w:val="22"/>
        </w:rPr>
        <w:t>Data</w:t>
      </w:r>
      <w:r>
        <w:rPr>
          <w:color w:val="231F20"/>
          <w:spacing w:val="-6"/>
          <w:sz w:val="22"/>
        </w:rPr>
        <w:t> </w:t>
      </w:r>
      <w:r>
        <w:rPr>
          <w:color w:val="231F20"/>
          <w:spacing w:val="-2"/>
          <w:sz w:val="22"/>
        </w:rPr>
        <w:t>Abstraction</w:t>
      </w:r>
    </w:p>
    <w:p>
      <w:pPr>
        <w:pStyle w:val="ListParagraph"/>
        <w:numPr>
          <w:ilvl w:val="1"/>
          <w:numId w:val="538"/>
        </w:numPr>
        <w:tabs>
          <w:tab w:pos="2060" w:val="left" w:leader="none"/>
        </w:tabs>
        <w:spacing w:line="240" w:lineRule="auto" w:before="0" w:after="0"/>
        <w:ind w:left="2060" w:right="0" w:hanging="716"/>
        <w:jc w:val="left"/>
        <w:rPr>
          <w:sz w:val="22"/>
        </w:rPr>
      </w:pPr>
      <w:r>
        <w:rPr>
          <w:color w:val="231F20"/>
          <w:sz w:val="22"/>
        </w:rPr>
        <w:t>Opening</w:t>
      </w:r>
      <w:r>
        <w:rPr>
          <w:color w:val="231F20"/>
          <w:spacing w:val="-7"/>
          <w:sz w:val="22"/>
        </w:rPr>
        <w:t> </w:t>
      </w:r>
      <w:r>
        <w:rPr>
          <w:color w:val="231F20"/>
          <w:sz w:val="22"/>
        </w:rPr>
        <w:t>files</w:t>
      </w:r>
      <w:r>
        <w:rPr>
          <w:color w:val="231F20"/>
          <w:spacing w:val="-3"/>
          <w:sz w:val="22"/>
        </w:rPr>
        <w:t> </w:t>
      </w:r>
      <w:r>
        <w:rPr>
          <w:color w:val="231F20"/>
          <w:sz w:val="22"/>
        </w:rPr>
        <w:t>in</w:t>
      </w:r>
      <w:r>
        <w:rPr>
          <w:color w:val="231F20"/>
          <w:spacing w:val="-4"/>
          <w:sz w:val="22"/>
        </w:rPr>
        <w:t> </w:t>
      </w:r>
      <w:r>
        <w:rPr>
          <w:color w:val="231F20"/>
          <w:sz w:val="22"/>
        </w:rPr>
        <w:t>different</w:t>
      </w:r>
      <w:r>
        <w:rPr>
          <w:color w:val="231F20"/>
          <w:spacing w:val="-10"/>
          <w:sz w:val="22"/>
        </w:rPr>
        <w:t> </w:t>
      </w:r>
      <w:r>
        <w:rPr>
          <w:color w:val="231F20"/>
          <w:spacing w:val="-2"/>
          <w:sz w:val="22"/>
        </w:rPr>
        <w:t>modes</w:t>
      </w:r>
    </w:p>
    <w:p>
      <w:pPr>
        <w:pStyle w:val="ListParagraph"/>
        <w:numPr>
          <w:ilvl w:val="1"/>
          <w:numId w:val="538"/>
        </w:numPr>
        <w:tabs>
          <w:tab w:pos="2059" w:val="left" w:leader="none"/>
        </w:tabs>
        <w:spacing w:line="240" w:lineRule="auto" w:before="1" w:after="0"/>
        <w:ind w:left="2059" w:right="0" w:hanging="715"/>
        <w:jc w:val="left"/>
        <w:rPr>
          <w:sz w:val="22"/>
        </w:rPr>
      </w:pPr>
      <w:r>
        <w:rPr>
          <w:color w:val="231F20"/>
          <w:sz w:val="22"/>
        </w:rPr>
        <w:t>Processing</w:t>
      </w:r>
      <w:r>
        <w:rPr>
          <w:color w:val="231F20"/>
          <w:spacing w:val="-10"/>
          <w:sz w:val="22"/>
        </w:rPr>
        <w:t> </w:t>
      </w:r>
      <w:r>
        <w:rPr>
          <w:color w:val="231F20"/>
          <w:spacing w:val="-2"/>
          <w:sz w:val="22"/>
        </w:rPr>
        <w:t>files</w:t>
      </w:r>
    </w:p>
    <w:p>
      <w:pPr>
        <w:pStyle w:val="ListParagraph"/>
        <w:numPr>
          <w:ilvl w:val="1"/>
          <w:numId w:val="538"/>
        </w:numPr>
        <w:tabs>
          <w:tab w:pos="2059" w:val="left" w:leader="none"/>
        </w:tabs>
        <w:spacing w:line="240" w:lineRule="auto" w:before="0" w:after="0"/>
        <w:ind w:left="2059" w:right="0" w:hanging="715"/>
        <w:jc w:val="left"/>
        <w:rPr>
          <w:sz w:val="22"/>
        </w:rPr>
      </w:pPr>
      <w:r>
        <w:rPr>
          <w:color w:val="231F20"/>
          <w:sz w:val="22"/>
        </w:rPr>
        <w:t>Closing</w:t>
      </w:r>
      <w:r>
        <w:rPr>
          <w:color w:val="231F20"/>
          <w:spacing w:val="-7"/>
          <w:sz w:val="22"/>
        </w:rPr>
        <w:t> </w:t>
      </w:r>
      <w:r>
        <w:rPr>
          <w:color w:val="231F20"/>
          <w:sz w:val="22"/>
        </w:rPr>
        <w:t>a</w:t>
      </w:r>
      <w:r>
        <w:rPr>
          <w:color w:val="231F20"/>
          <w:spacing w:val="-5"/>
          <w:sz w:val="22"/>
        </w:rPr>
        <w:t> </w:t>
      </w:r>
      <w:r>
        <w:rPr>
          <w:color w:val="231F20"/>
          <w:spacing w:val="-4"/>
          <w:sz w:val="22"/>
        </w:rPr>
        <w:t>file</w:t>
      </w:r>
    </w:p>
    <w:p>
      <w:pPr>
        <w:pStyle w:val="ListParagraph"/>
        <w:numPr>
          <w:ilvl w:val="1"/>
          <w:numId w:val="538"/>
        </w:numPr>
        <w:tabs>
          <w:tab w:pos="2060" w:val="left" w:leader="none"/>
        </w:tabs>
        <w:spacing w:line="240" w:lineRule="auto" w:before="1" w:after="0"/>
        <w:ind w:left="2060" w:right="0" w:hanging="716"/>
        <w:jc w:val="left"/>
        <w:rPr>
          <w:sz w:val="22"/>
        </w:rPr>
      </w:pPr>
      <w:r>
        <w:rPr>
          <w:color w:val="231F20"/>
          <w:spacing w:val="-2"/>
          <w:sz w:val="22"/>
        </w:rPr>
        <w:t>Exception</w:t>
      </w:r>
      <w:r>
        <w:rPr>
          <w:color w:val="231F20"/>
          <w:sz w:val="22"/>
        </w:rPr>
        <w:t> </w:t>
      </w:r>
      <w:r>
        <w:rPr>
          <w:color w:val="231F20"/>
          <w:spacing w:val="-2"/>
          <w:sz w:val="22"/>
        </w:rPr>
        <w:t>Handling</w:t>
      </w:r>
    </w:p>
    <w:p>
      <w:pPr>
        <w:pStyle w:val="ListParagraph"/>
        <w:spacing w:after="0" w:line="240" w:lineRule="auto"/>
        <w:jc w:val="left"/>
        <w:rPr>
          <w:sz w:val="22"/>
        </w:rPr>
        <w:sectPr>
          <w:pgSz w:w="12240" w:h="15840"/>
          <w:pgMar w:header="0" w:footer="1147" w:top="380" w:bottom="1340" w:left="360" w:right="360"/>
        </w:sectPr>
      </w:pPr>
    </w:p>
    <w:p>
      <w:pPr>
        <w:spacing w:before="45"/>
        <w:ind w:left="1344" w:right="0" w:firstLine="0"/>
        <w:jc w:val="left"/>
        <w:rPr>
          <w:b/>
          <w:i/>
          <w:sz w:val="22"/>
        </w:rPr>
      </w:pPr>
      <w:r>
        <w:rPr>
          <w:b/>
          <w:i/>
          <w:color w:val="231F20"/>
          <w:sz w:val="22"/>
        </w:rPr>
        <w:t>COURSE</w:t>
      </w:r>
      <w:r>
        <w:rPr>
          <w:b/>
          <w:i/>
          <w:color w:val="231F20"/>
          <w:spacing w:val="-12"/>
          <w:sz w:val="22"/>
        </w:rPr>
        <w:t> </w:t>
      </w:r>
      <w:r>
        <w:rPr>
          <w:b/>
          <w:i/>
          <w:color w:val="231F20"/>
          <w:spacing w:val="-2"/>
          <w:sz w:val="22"/>
        </w:rPr>
        <w:t>CONTENT</w:t>
      </w:r>
    </w:p>
    <w:p>
      <w:pPr>
        <w:pStyle w:val="Heading5"/>
        <w:spacing w:before="264"/>
        <w:ind w:left="1344"/>
      </w:pPr>
      <w:r>
        <w:rPr>
          <w:color w:val="231F20"/>
        </w:rPr>
        <w:t>UNIT</w:t>
      </w:r>
      <w:r>
        <w:rPr>
          <w:color w:val="231F20"/>
          <w:spacing w:val="-4"/>
        </w:rPr>
        <w:t> </w:t>
      </w:r>
      <w:r>
        <w:rPr>
          <w:color w:val="231F20"/>
        </w:rPr>
        <w:t>–</w:t>
      </w:r>
      <w:r>
        <w:rPr>
          <w:color w:val="231F20"/>
          <w:spacing w:val="-3"/>
        </w:rPr>
        <w:t> </w:t>
      </w:r>
      <w:r>
        <w:rPr>
          <w:color w:val="231F20"/>
          <w:spacing w:val="-5"/>
        </w:rPr>
        <w:t>I:</w:t>
      </w:r>
    </w:p>
    <w:p>
      <w:pPr>
        <w:pStyle w:val="BodyText"/>
        <w:spacing w:line="276" w:lineRule="auto" w:before="39"/>
        <w:ind w:left="1344" w:right="1883"/>
      </w:pPr>
      <w:r>
        <w:rPr>
          <w:color w:val="231F20"/>
        </w:rPr>
        <w:t>Introduction: Introduction to Python and installation, data types: Int, float, Boolean, string, and list; variables, Arithmetic Operators, Comparison (Relational) Operators, Assignment Operators,</w:t>
      </w:r>
      <w:r>
        <w:rPr>
          <w:color w:val="231F20"/>
          <w:spacing w:val="-3"/>
        </w:rPr>
        <w:t> </w:t>
      </w:r>
      <w:r>
        <w:rPr>
          <w:color w:val="231F20"/>
        </w:rPr>
        <w:t>Logical</w:t>
      </w:r>
      <w:r>
        <w:rPr>
          <w:color w:val="231F20"/>
          <w:spacing w:val="-3"/>
        </w:rPr>
        <w:t> </w:t>
      </w:r>
      <w:r>
        <w:rPr>
          <w:color w:val="231F20"/>
        </w:rPr>
        <w:t>Operators,</w:t>
      </w:r>
      <w:r>
        <w:rPr>
          <w:color w:val="231F20"/>
          <w:spacing w:val="-8"/>
        </w:rPr>
        <w:t> </w:t>
      </w:r>
      <w:r>
        <w:rPr>
          <w:color w:val="231F20"/>
        </w:rPr>
        <w:t>Bitwise</w:t>
      </w:r>
      <w:r>
        <w:rPr>
          <w:color w:val="231F20"/>
          <w:spacing w:val="-5"/>
        </w:rPr>
        <w:t> </w:t>
      </w:r>
      <w:r>
        <w:rPr>
          <w:color w:val="231F20"/>
        </w:rPr>
        <w:t>Operators,</w:t>
      </w:r>
      <w:r>
        <w:rPr>
          <w:color w:val="231F20"/>
          <w:spacing w:val="-7"/>
        </w:rPr>
        <w:t> </w:t>
      </w:r>
      <w:r>
        <w:rPr>
          <w:color w:val="231F20"/>
        </w:rPr>
        <w:t>Membership</w:t>
      </w:r>
      <w:r>
        <w:rPr>
          <w:color w:val="231F20"/>
          <w:spacing w:val="-5"/>
        </w:rPr>
        <w:t> </w:t>
      </w:r>
      <w:r>
        <w:rPr>
          <w:color w:val="231F20"/>
        </w:rPr>
        <w:t>Operators,</w:t>
      </w:r>
      <w:r>
        <w:rPr>
          <w:color w:val="231F20"/>
          <w:spacing w:val="-8"/>
        </w:rPr>
        <w:t> </w:t>
      </w:r>
      <w:r>
        <w:rPr>
          <w:color w:val="231F20"/>
        </w:rPr>
        <w:t>Identity</w:t>
      </w:r>
      <w:r>
        <w:rPr>
          <w:color w:val="231F20"/>
          <w:spacing w:val="-4"/>
        </w:rPr>
        <w:t> </w:t>
      </w:r>
      <w:r>
        <w:rPr>
          <w:color w:val="231F20"/>
        </w:rPr>
        <w:t>Operators, Boolean values, expressions, statements, precedence of operators, comments; modules, functions--- function and its use, flow of execution, parameters and arguments.</w:t>
      </w:r>
    </w:p>
    <w:p>
      <w:pPr>
        <w:pStyle w:val="Heading5"/>
        <w:spacing w:before="2"/>
        <w:ind w:left="1344"/>
      </w:pPr>
      <w:r>
        <w:rPr>
          <w:color w:val="231F20"/>
        </w:rPr>
        <w:t>UNIT</w:t>
      </w:r>
      <w:r>
        <w:rPr>
          <w:color w:val="231F20"/>
          <w:spacing w:val="-4"/>
        </w:rPr>
        <w:t> </w:t>
      </w:r>
      <w:r>
        <w:rPr>
          <w:color w:val="231F20"/>
        </w:rPr>
        <w:t>–</w:t>
      </w:r>
      <w:r>
        <w:rPr>
          <w:color w:val="231F20"/>
          <w:spacing w:val="-3"/>
        </w:rPr>
        <w:t> </w:t>
      </w:r>
      <w:r>
        <w:rPr>
          <w:color w:val="231F20"/>
          <w:spacing w:val="-5"/>
        </w:rPr>
        <w:t>II:</w:t>
      </w:r>
    </w:p>
    <w:p>
      <w:pPr>
        <w:spacing w:before="39"/>
        <w:ind w:left="1344" w:right="0" w:firstLine="0"/>
        <w:jc w:val="left"/>
        <w:rPr>
          <w:sz w:val="22"/>
        </w:rPr>
      </w:pPr>
      <w:r>
        <w:rPr>
          <w:b/>
          <w:color w:val="231F20"/>
          <w:sz w:val="22"/>
        </w:rPr>
        <w:t>Control</w:t>
      </w:r>
      <w:r>
        <w:rPr>
          <w:b/>
          <w:color w:val="231F20"/>
          <w:spacing w:val="-8"/>
          <w:sz w:val="22"/>
        </w:rPr>
        <w:t> </w:t>
      </w:r>
      <w:r>
        <w:rPr>
          <w:b/>
          <w:color w:val="231F20"/>
          <w:sz w:val="22"/>
        </w:rPr>
        <w:t>Flow</w:t>
      </w:r>
      <w:r>
        <w:rPr>
          <w:b/>
          <w:color w:val="231F20"/>
          <w:spacing w:val="-7"/>
          <w:sz w:val="22"/>
        </w:rPr>
        <w:t> </w:t>
      </w:r>
      <w:r>
        <w:rPr>
          <w:b/>
          <w:color w:val="231F20"/>
          <w:sz w:val="22"/>
        </w:rPr>
        <w:t>and</w:t>
      </w:r>
      <w:r>
        <w:rPr>
          <w:b/>
          <w:color w:val="231F20"/>
          <w:spacing w:val="-2"/>
          <w:sz w:val="22"/>
        </w:rPr>
        <w:t> </w:t>
      </w:r>
      <w:r>
        <w:rPr>
          <w:b/>
          <w:color w:val="231F20"/>
          <w:sz w:val="22"/>
        </w:rPr>
        <w:t>Loops:</w:t>
      </w:r>
      <w:r>
        <w:rPr>
          <w:b/>
          <w:color w:val="231F20"/>
          <w:spacing w:val="-9"/>
          <w:sz w:val="22"/>
        </w:rPr>
        <w:t> </w:t>
      </w:r>
      <w:r>
        <w:rPr>
          <w:color w:val="231F20"/>
          <w:sz w:val="22"/>
        </w:rPr>
        <w:t>Control</w:t>
      </w:r>
      <w:r>
        <w:rPr>
          <w:color w:val="231F20"/>
          <w:spacing w:val="-7"/>
          <w:sz w:val="22"/>
        </w:rPr>
        <w:t> </w:t>
      </w:r>
      <w:r>
        <w:rPr>
          <w:color w:val="231F20"/>
          <w:sz w:val="22"/>
        </w:rPr>
        <w:t>Flow-</w:t>
      </w:r>
      <w:r>
        <w:rPr>
          <w:color w:val="231F20"/>
          <w:spacing w:val="-6"/>
          <w:sz w:val="22"/>
        </w:rPr>
        <w:t> </w:t>
      </w:r>
      <w:r>
        <w:rPr>
          <w:color w:val="231F20"/>
          <w:sz w:val="22"/>
        </w:rPr>
        <w:t>if,</w:t>
      </w:r>
      <w:r>
        <w:rPr>
          <w:color w:val="231F20"/>
          <w:spacing w:val="-7"/>
          <w:sz w:val="22"/>
        </w:rPr>
        <w:t> </w:t>
      </w:r>
      <w:r>
        <w:rPr>
          <w:color w:val="231F20"/>
          <w:sz w:val="22"/>
        </w:rPr>
        <w:t>if-elif-else,</w:t>
      </w:r>
      <w:r>
        <w:rPr>
          <w:color w:val="231F20"/>
          <w:spacing w:val="-11"/>
          <w:sz w:val="22"/>
        </w:rPr>
        <w:t> </w:t>
      </w:r>
      <w:r>
        <w:rPr>
          <w:color w:val="231F20"/>
          <w:sz w:val="22"/>
        </w:rPr>
        <w:t>for,</w:t>
      </w:r>
      <w:r>
        <w:rPr>
          <w:color w:val="231F20"/>
          <w:spacing w:val="-11"/>
          <w:sz w:val="22"/>
        </w:rPr>
        <w:t> </w:t>
      </w:r>
      <w:r>
        <w:rPr>
          <w:color w:val="231F20"/>
          <w:sz w:val="22"/>
        </w:rPr>
        <w:t>while,</w:t>
      </w:r>
      <w:r>
        <w:rPr>
          <w:color w:val="231F20"/>
          <w:spacing w:val="-7"/>
          <w:sz w:val="22"/>
        </w:rPr>
        <w:t> </w:t>
      </w:r>
      <w:r>
        <w:rPr>
          <w:color w:val="231F20"/>
          <w:sz w:val="22"/>
        </w:rPr>
        <w:t>break,</w:t>
      </w:r>
      <w:r>
        <w:rPr>
          <w:color w:val="231F20"/>
          <w:spacing w:val="-8"/>
          <w:sz w:val="22"/>
        </w:rPr>
        <w:t> </w:t>
      </w:r>
      <w:r>
        <w:rPr>
          <w:color w:val="231F20"/>
          <w:sz w:val="22"/>
        </w:rPr>
        <w:t>continue,</w:t>
      </w:r>
      <w:r>
        <w:rPr>
          <w:color w:val="231F20"/>
          <w:spacing w:val="-9"/>
          <w:sz w:val="22"/>
        </w:rPr>
        <w:t> </w:t>
      </w:r>
      <w:r>
        <w:rPr>
          <w:color w:val="231F20"/>
          <w:spacing w:val="-4"/>
          <w:sz w:val="22"/>
        </w:rPr>
        <w:t>pass</w:t>
      </w:r>
    </w:p>
    <w:p>
      <w:pPr>
        <w:pStyle w:val="Heading5"/>
        <w:spacing w:before="43"/>
        <w:ind w:left="1344"/>
      </w:pPr>
      <w:r>
        <w:rPr>
          <w:color w:val="231F20"/>
        </w:rPr>
        <w:t>UNIT</w:t>
      </w:r>
      <w:r>
        <w:rPr>
          <w:color w:val="231F20"/>
          <w:spacing w:val="-4"/>
        </w:rPr>
        <w:t> </w:t>
      </w:r>
      <w:r>
        <w:rPr>
          <w:color w:val="231F20"/>
        </w:rPr>
        <w:t>–</w:t>
      </w:r>
      <w:r>
        <w:rPr>
          <w:color w:val="231F20"/>
          <w:spacing w:val="-3"/>
        </w:rPr>
        <w:t> </w:t>
      </w:r>
      <w:r>
        <w:rPr>
          <w:color w:val="231F20"/>
          <w:spacing w:val="-4"/>
        </w:rPr>
        <w:t>III:</w:t>
      </w:r>
    </w:p>
    <w:p>
      <w:pPr>
        <w:pStyle w:val="BodyText"/>
        <w:spacing w:line="276" w:lineRule="auto" w:before="44"/>
        <w:ind w:left="1344" w:right="1660"/>
      </w:pPr>
      <w:r>
        <w:rPr>
          <w:color w:val="231F20"/>
        </w:rPr>
        <w:t>Functions and Arrays - Defining Functions, Calling Functions, Passing Arguments, Keyword Arguments, Default Arguments, Variable-length arguments, Anonymous Functions, Fruitful Functions(Function</w:t>
      </w:r>
      <w:r>
        <w:rPr>
          <w:color w:val="231F20"/>
          <w:spacing w:val="-2"/>
        </w:rPr>
        <w:t> </w:t>
      </w:r>
      <w:r>
        <w:rPr>
          <w:color w:val="231F20"/>
        </w:rPr>
        <w:t>Returning</w:t>
      </w:r>
      <w:r>
        <w:rPr>
          <w:color w:val="231F20"/>
          <w:spacing w:val="-4"/>
        </w:rPr>
        <w:t> </w:t>
      </w:r>
      <w:r>
        <w:rPr>
          <w:color w:val="231F20"/>
        </w:rPr>
        <w:t>Values),</w:t>
      </w:r>
      <w:r>
        <w:rPr>
          <w:color w:val="231F20"/>
          <w:spacing w:val="-6"/>
        </w:rPr>
        <w:t> </w:t>
      </w:r>
      <w:r>
        <w:rPr>
          <w:color w:val="231F20"/>
        </w:rPr>
        <w:t>Scope</w:t>
      </w:r>
      <w:r>
        <w:rPr>
          <w:color w:val="231F20"/>
          <w:spacing w:val="-4"/>
        </w:rPr>
        <w:t> </w:t>
      </w:r>
      <w:r>
        <w:rPr>
          <w:color w:val="231F20"/>
        </w:rPr>
        <w:t>of</w:t>
      </w:r>
      <w:r>
        <w:rPr>
          <w:color w:val="231F20"/>
          <w:spacing w:val="-1"/>
        </w:rPr>
        <w:t> </w:t>
      </w:r>
      <w:r>
        <w:rPr>
          <w:color w:val="231F20"/>
        </w:rPr>
        <w:t>the</w:t>
      </w:r>
      <w:r>
        <w:rPr>
          <w:color w:val="231F20"/>
          <w:spacing w:val="-4"/>
        </w:rPr>
        <w:t> </w:t>
      </w:r>
      <w:r>
        <w:rPr>
          <w:color w:val="231F20"/>
        </w:rPr>
        <w:t>Variables</w:t>
      </w:r>
      <w:r>
        <w:rPr>
          <w:color w:val="231F20"/>
          <w:spacing w:val="-4"/>
        </w:rPr>
        <w:t> </w:t>
      </w:r>
      <w:r>
        <w:rPr>
          <w:color w:val="231F20"/>
        </w:rPr>
        <w:t>in</w:t>
      </w:r>
      <w:r>
        <w:rPr>
          <w:color w:val="231F20"/>
          <w:spacing w:val="-5"/>
        </w:rPr>
        <w:t> </w:t>
      </w:r>
      <w:r>
        <w:rPr>
          <w:color w:val="231F20"/>
        </w:rPr>
        <w:t>a</w:t>
      </w:r>
      <w:r>
        <w:rPr>
          <w:color w:val="231F20"/>
          <w:spacing w:val="-4"/>
        </w:rPr>
        <w:t> </w:t>
      </w:r>
      <w:r>
        <w:rPr>
          <w:color w:val="231F20"/>
        </w:rPr>
        <w:t>Function</w:t>
      </w:r>
      <w:r>
        <w:rPr>
          <w:color w:val="231F20"/>
          <w:spacing w:val="-1"/>
        </w:rPr>
        <w:t> </w:t>
      </w:r>
      <w:r>
        <w:rPr>
          <w:color w:val="231F20"/>
        </w:rPr>
        <w:t>-</w:t>
      </w:r>
      <w:r>
        <w:rPr>
          <w:color w:val="231F20"/>
          <w:spacing w:val="-4"/>
        </w:rPr>
        <w:t> </w:t>
      </w:r>
      <w:r>
        <w:rPr>
          <w:color w:val="231F20"/>
        </w:rPr>
        <w:t>Global</w:t>
      </w:r>
      <w:r>
        <w:rPr>
          <w:color w:val="231F20"/>
          <w:spacing w:val="-4"/>
        </w:rPr>
        <w:t> </w:t>
      </w:r>
      <w:r>
        <w:rPr>
          <w:color w:val="231F20"/>
        </w:rPr>
        <w:t>and</w:t>
      </w:r>
      <w:r>
        <w:rPr>
          <w:color w:val="231F20"/>
          <w:spacing w:val="-4"/>
        </w:rPr>
        <w:t> </w:t>
      </w:r>
      <w:r>
        <w:rPr>
          <w:color w:val="231F20"/>
        </w:rPr>
        <w:t>Local Variables, Modules: Creating modules, import statement, from Import statement, name spacing, Python packages, Introduction to PIP, Installing Packages via PIP, Using Python Packages - Strings: string slices, immutability, string functions and methods, string module; Python arrays, Access the Elements of an Array, array methods.</w:t>
      </w:r>
    </w:p>
    <w:p>
      <w:pPr>
        <w:pStyle w:val="Heading5"/>
        <w:spacing w:line="267" w:lineRule="exact"/>
        <w:ind w:left="1344"/>
      </w:pPr>
      <w:r>
        <w:rPr>
          <w:color w:val="231F20"/>
        </w:rPr>
        <w:t>UNIT</w:t>
      </w:r>
      <w:r>
        <w:rPr>
          <w:color w:val="231F20"/>
          <w:spacing w:val="-4"/>
        </w:rPr>
        <w:t> </w:t>
      </w:r>
      <w:r>
        <w:rPr>
          <w:color w:val="231F20"/>
        </w:rPr>
        <w:t>–</w:t>
      </w:r>
      <w:r>
        <w:rPr>
          <w:color w:val="231F20"/>
          <w:spacing w:val="-3"/>
        </w:rPr>
        <w:t> </w:t>
      </w:r>
      <w:r>
        <w:rPr>
          <w:color w:val="231F20"/>
          <w:spacing w:val="-5"/>
        </w:rPr>
        <w:t>IV:</w:t>
      </w:r>
    </w:p>
    <w:p>
      <w:pPr>
        <w:pStyle w:val="BodyText"/>
        <w:spacing w:line="276" w:lineRule="auto" w:before="38"/>
        <w:ind w:left="1344" w:right="1889"/>
        <w:rPr>
          <w:b/>
        </w:rPr>
      </w:pPr>
      <w:r>
        <w:rPr>
          <w:color w:val="231F20"/>
        </w:rPr>
        <w:t>Data</w:t>
      </w:r>
      <w:r>
        <w:rPr>
          <w:color w:val="231F20"/>
          <w:spacing w:val="-3"/>
        </w:rPr>
        <w:t> </w:t>
      </w:r>
      <w:r>
        <w:rPr>
          <w:color w:val="231F20"/>
        </w:rPr>
        <w:t>Structures</w:t>
      </w:r>
      <w:r>
        <w:rPr>
          <w:color w:val="231F20"/>
          <w:spacing w:val="-3"/>
        </w:rPr>
        <w:t> </w:t>
      </w:r>
      <w:r>
        <w:rPr>
          <w:color w:val="231F20"/>
        </w:rPr>
        <w:t>: Lists:</w:t>
      </w:r>
      <w:r>
        <w:rPr>
          <w:color w:val="231F20"/>
          <w:spacing w:val="-5"/>
        </w:rPr>
        <w:t> </w:t>
      </w:r>
      <w:r>
        <w:rPr>
          <w:color w:val="231F20"/>
        </w:rPr>
        <w:t>list</w:t>
      </w:r>
      <w:r>
        <w:rPr>
          <w:color w:val="231F20"/>
          <w:spacing w:val="-5"/>
        </w:rPr>
        <w:t> </w:t>
      </w:r>
      <w:r>
        <w:rPr>
          <w:color w:val="231F20"/>
        </w:rPr>
        <w:t>operations,</w:t>
      </w:r>
      <w:r>
        <w:rPr>
          <w:color w:val="231F20"/>
          <w:spacing w:val="-1"/>
        </w:rPr>
        <w:t> </w:t>
      </w:r>
      <w:r>
        <w:rPr>
          <w:color w:val="231F20"/>
        </w:rPr>
        <w:t>list</w:t>
      </w:r>
      <w:r>
        <w:rPr>
          <w:color w:val="231F20"/>
          <w:spacing w:val="-5"/>
        </w:rPr>
        <w:t> </w:t>
      </w:r>
      <w:r>
        <w:rPr>
          <w:color w:val="231F20"/>
        </w:rPr>
        <w:t>slices,</w:t>
      </w:r>
      <w:r>
        <w:rPr>
          <w:color w:val="231F20"/>
          <w:spacing w:val="-5"/>
        </w:rPr>
        <w:t> </w:t>
      </w:r>
      <w:r>
        <w:rPr>
          <w:color w:val="231F20"/>
        </w:rPr>
        <w:t>list methods,</w:t>
      </w:r>
      <w:r>
        <w:rPr>
          <w:color w:val="231F20"/>
          <w:spacing w:val="-6"/>
        </w:rPr>
        <w:t> </w:t>
      </w:r>
      <w:r>
        <w:rPr>
          <w:color w:val="231F20"/>
        </w:rPr>
        <w:t>list</w:t>
      </w:r>
      <w:r>
        <w:rPr>
          <w:color w:val="231F20"/>
          <w:spacing w:val="-5"/>
        </w:rPr>
        <w:t> </w:t>
      </w:r>
      <w:r>
        <w:rPr>
          <w:color w:val="231F20"/>
        </w:rPr>
        <w:t>loop,</w:t>
      </w:r>
      <w:r>
        <w:rPr>
          <w:color w:val="231F20"/>
          <w:spacing w:val="-1"/>
        </w:rPr>
        <w:t> </w:t>
      </w:r>
      <w:r>
        <w:rPr>
          <w:color w:val="231F20"/>
        </w:rPr>
        <w:t>mutability,</w:t>
      </w:r>
      <w:r>
        <w:rPr>
          <w:color w:val="231F20"/>
          <w:spacing w:val="-6"/>
        </w:rPr>
        <w:t> </w:t>
      </w:r>
      <w:r>
        <w:rPr>
          <w:color w:val="231F20"/>
        </w:rPr>
        <w:t>aliasing, cloning</w:t>
      </w:r>
      <w:r>
        <w:rPr>
          <w:color w:val="231F20"/>
          <w:spacing w:val="-1"/>
        </w:rPr>
        <w:t> </w:t>
      </w:r>
      <w:r>
        <w:rPr>
          <w:color w:val="231F20"/>
        </w:rPr>
        <w:t>lists,</w:t>
      </w:r>
      <w:r>
        <w:rPr>
          <w:color w:val="231F20"/>
          <w:spacing w:val="-4"/>
        </w:rPr>
        <w:t> </w:t>
      </w:r>
      <w:r>
        <w:rPr>
          <w:color w:val="231F20"/>
        </w:rPr>
        <w:t>list</w:t>
      </w:r>
      <w:r>
        <w:rPr>
          <w:color w:val="231F20"/>
          <w:spacing w:val="-4"/>
        </w:rPr>
        <w:t> </w:t>
      </w:r>
      <w:r>
        <w:rPr>
          <w:color w:val="231F20"/>
        </w:rPr>
        <w:t>parameters,</w:t>
      </w:r>
      <w:r>
        <w:rPr>
          <w:color w:val="231F20"/>
          <w:spacing w:val="-4"/>
        </w:rPr>
        <w:t> </w:t>
      </w:r>
      <w:r>
        <w:rPr>
          <w:color w:val="231F20"/>
        </w:rPr>
        <w:t>list</w:t>
      </w:r>
      <w:r>
        <w:rPr>
          <w:color w:val="231F20"/>
          <w:spacing w:val="-4"/>
        </w:rPr>
        <w:t> </w:t>
      </w:r>
      <w:r>
        <w:rPr>
          <w:color w:val="231F20"/>
        </w:rPr>
        <w:t>comprehension;</w:t>
      </w:r>
      <w:r>
        <w:rPr>
          <w:color w:val="231F20"/>
          <w:spacing w:val="-4"/>
        </w:rPr>
        <w:t> </w:t>
      </w:r>
      <w:r>
        <w:rPr>
          <w:color w:val="231F20"/>
        </w:rPr>
        <w:t>Tuples:</w:t>
      </w:r>
      <w:r>
        <w:rPr>
          <w:color w:val="231F20"/>
          <w:spacing w:val="-4"/>
        </w:rPr>
        <w:t> </w:t>
      </w:r>
      <w:r>
        <w:rPr>
          <w:color w:val="231F20"/>
        </w:rPr>
        <w:t>tuple</w:t>
      </w:r>
      <w:r>
        <w:rPr>
          <w:color w:val="231F20"/>
          <w:spacing w:val="-2"/>
        </w:rPr>
        <w:t> </w:t>
      </w:r>
      <w:r>
        <w:rPr>
          <w:color w:val="231F20"/>
        </w:rPr>
        <w:t>assignment,</w:t>
      </w:r>
      <w:r>
        <w:rPr>
          <w:color w:val="231F20"/>
          <w:spacing w:val="-4"/>
        </w:rPr>
        <w:t> </w:t>
      </w:r>
      <w:r>
        <w:rPr>
          <w:color w:val="231F20"/>
        </w:rPr>
        <w:t>tuple</w:t>
      </w:r>
      <w:r>
        <w:rPr>
          <w:color w:val="231F20"/>
          <w:spacing w:val="-2"/>
        </w:rPr>
        <w:t> </w:t>
      </w:r>
      <w:r>
        <w:rPr>
          <w:color w:val="231F20"/>
        </w:rPr>
        <w:t>as</w:t>
      </w:r>
      <w:r>
        <w:rPr>
          <w:color w:val="231F20"/>
          <w:spacing w:val="-2"/>
        </w:rPr>
        <w:t> </w:t>
      </w:r>
      <w:r>
        <w:rPr>
          <w:color w:val="231F20"/>
        </w:rPr>
        <w:t>return value, tuple comprehension; Dictionaries: operations and methods, comprehension-sets. </w:t>
      </w:r>
      <w:r>
        <w:rPr>
          <w:b/>
          <w:color w:val="231F20"/>
        </w:rPr>
        <w:t>UNIT – V:</w:t>
      </w:r>
    </w:p>
    <w:p>
      <w:pPr>
        <w:pStyle w:val="BodyText"/>
        <w:spacing w:line="271" w:lineRule="auto" w:before="9"/>
        <w:ind w:left="1344" w:right="1604"/>
      </w:pPr>
      <w:r>
        <w:rPr>
          <w:color w:val="231F20"/>
        </w:rPr>
        <w:t>Object</w:t>
      </w:r>
      <w:r>
        <w:rPr>
          <w:color w:val="231F20"/>
          <w:spacing w:val="-3"/>
        </w:rPr>
        <w:t> </w:t>
      </w:r>
      <w:r>
        <w:rPr>
          <w:color w:val="231F20"/>
        </w:rPr>
        <w:t>Oriented</w:t>
      </w:r>
      <w:r>
        <w:rPr>
          <w:color w:val="231F20"/>
          <w:spacing w:val="-4"/>
        </w:rPr>
        <w:t> </w:t>
      </w:r>
      <w:r>
        <w:rPr>
          <w:color w:val="231F20"/>
        </w:rPr>
        <w:t>Programming</w:t>
      </w:r>
      <w:r>
        <w:rPr>
          <w:color w:val="231F20"/>
          <w:spacing w:val="-4"/>
        </w:rPr>
        <w:t> </w:t>
      </w:r>
      <w:r>
        <w:rPr>
          <w:color w:val="231F20"/>
        </w:rPr>
        <w:t>OOP</w:t>
      </w:r>
      <w:r>
        <w:rPr>
          <w:color w:val="231F20"/>
          <w:spacing w:val="-4"/>
        </w:rPr>
        <w:t> </w:t>
      </w:r>
      <w:r>
        <w:rPr>
          <w:color w:val="231F20"/>
        </w:rPr>
        <w:t>in</w:t>
      </w:r>
      <w:r>
        <w:rPr>
          <w:color w:val="231F20"/>
          <w:spacing w:val="-6"/>
        </w:rPr>
        <w:t> </w:t>
      </w:r>
      <w:r>
        <w:rPr>
          <w:color w:val="231F20"/>
        </w:rPr>
        <w:t>Python:</w:t>
      </w:r>
      <w:r>
        <w:rPr>
          <w:color w:val="231F20"/>
          <w:spacing w:val="-7"/>
        </w:rPr>
        <w:t> </w:t>
      </w:r>
      <w:r>
        <w:rPr>
          <w:color w:val="231F20"/>
        </w:rPr>
        <w:t>Classes,</w:t>
      </w:r>
      <w:r>
        <w:rPr>
          <w:color w:val="231F20"/>
          <w:spacing w:val="-7"/>
        </w:rPr>
        <w:t> </w:t>
      </w:r>
      <w:r>
        <w:rPr>
          <w:color w:val="231F20"/>
        </w:rPr>
        <w:t>'self</w:t>
      </w:r>
      <w:r>
        <w:rPr>
          <w:color w:val="231F20"/>
          <w:spacing w:val="-5"/>
        </w:rPr>
        <w:t> </w:t>
      </w:r>
      <w:r>
        <w:rPr>
          <w:color w:val="231F20"/>
        </w:rPr>
        <w:t>variable',</w:t>
      </w:r>
      <w:r>
        <w:rPr>
          <w:color w:val="231F20"/>
          <w:spacing w:val="-8"/>
        </w:rPr>
        <w:t> </w:t>
      </w:r>
      <w:r>
        <w:rPr>
          <w:color w:val="231F20"/>
        </w:rPr>
        <w:t>Methods,</w:t>
      </w:r>
      <w:r>
        <w:rPr>
          <w:color w:val="231F20"/>
          <w:spacing w:val="-8"/>
        </w:rPr>
        <w:t> </w:t>
      </w:r>
      <w:r>
        <w:rPr>
          <w:color w:val="231F20"/>
        </w:rPr>
        <w:t>Constructor Method, Inheritance, Overriding Methods, Data hiding,</w:t>
      </w:r>
    </w:p>
    <w:p>
      <w:pPr>
        <w:pStyle w:val="BodyText"/>
        <w:spacing w:before="7"/>
        <w:ind w:left="1344"/>
      </w:pPr>
      <w:r>
        <w:rPr>
          <w:color w:val="231F20"/>
        </w:rPr>
        <w:t>File</w:t>
      </w:r>
      <w:r>
        <w:rPr>
          <w:color w:val="231F20"/>
          <w:spacing w:val="-11"/>
        </w:rPr>
        <w:t> </w:t>
      </w:r>
      <w:r>
        <w:rPr>
          <w:color w:val="231F20"/>
        </w:rPr>
        <w:t>Handling:</w:t>
      </w:r>
      <w:r>
        <w:rPr>
          <w:color w:val="231F20"/>
          <w:spacing w:val="-6"/>
        </w:rPr>
        <w:t> </w:t>
      </w:r>
      <w:r>
        <w:rPr>
          <w:color w:val="231F20"/>
        </w:rPr>
        <w:t>Open</w:t>
      </w:r>
      <w:r>
        <w:rPr>
          <w:color w:val="231F20"/>
          <w:spacing w:val="-6"/>
        </w:rPr>
        <w:t> </w:t>
      </w:r>
      <w:r>
        <w:rPr>
          <w:color w:val="231F20"/>
        </w:rPr>
        <w:t>Files,</w:t>
      </w:r>
      <w:r>
        <w:rPr>
          <w:color w:val="231F20"/>
          <w:spacing w:val="-7"/>
        </w:rPr>
        <w:t> </w:t>
      </w:r>
      <w:r>
        <w:rPr>
          <w:color w:val="231F20"/>
        </w:rPr>
        <w:t>File</w:t>
      </w:r>
      <w:r>
        <w:rPr>
          <w:color w:val="231F20"/>
          <w:spacing w:val="-3"/>
        </w:rPr>
        <w:t> </w:t>
      </w:r>
      <w:r>
        <w:rPr>
          <w:color w:val="231F20"/>
        </w:rPr>
        <w:t>Processing</w:t>
      </w:r>
      <w:r>
        <w:rPr>
          <w:color w:val="231F20"/>
          <w:spacing w:val="-8"/>
        </w:rPr>
        <w:t> </w:t>
      </w:r>
      <w:r>
        <w:rPr>
          <w:color w:val="231F20"/>
        </w:rPr>
        <w:t>and</w:t>
      </w:r>
      <w:r>
        <w:rPr>
          <w:color w:val="231F20"/>
          <w:spacing w:val="-7"/>
        </w:rPr>
        <w:t> </w:t>
      </w:r>
      <w:r>
        <w:rPr>
          <w:color w:val="231F20"/>
        </w:rPr>
        <w:t>Closing</w:t>
      </w:r>
      <w:r>
        <w:rPr>
          <w:color w:val="231F20"/>
          <w:spacing w:val="-3"/>
        </w:rPr>
        <w:t> </w:t>
      </w:r>
      <w:r>
        <w:rPr>
          <w:color w:val="231F20"/>
        </w:rPr>
        <w:t>a</w:t>
      </w:r>
      <w:r>
        <w:rPr>
          <w:color w:val="231F20"/>
          <w:spacing w:val="-12"/>
        </w:rPr>
        <w:t> </w:t>
      </w:r>
      <w:r>
        <w:rPr>
          <w:color w:val="231F20"/>
          <w:spacing w:val="-4"/>
        </w:rPr>
        <w:t>File</w:t>
      </w:r>
    </w:p>
    <w:p>
      <w:pPr>
        <w:pStyle w:val="BodyText"/>
        <w:spacing w:line="273" w:lineRule="auto" w:before="39"/>
        <w:ind w:left="1344" w:right="1660"/>
      </w:pPr>
      <w:r>
        <w:rPr>
          <w:color w:val="231F20"/>
        </w:rPr>
        <w:t>Error</w:t>
      </w:r>
      <w:r>
        <w:rPr>
          <w:color w:val="231F20"/>
          <w:spacing w:val="-5"/>
        </w:rPr>
        <w:t> </w:t>
      </w:r>
      <w:r>
        <w:rPr>
          <w:color w:val="231F20"/>
        </w:rPr>
        <w:t>and</w:t>
      </w:r>
      <w:r>
        <w:rPr>
          <w:color w:val="231F20"/>
          <w:spacing w:val="-1"/>
        </w:rPr>
        <w:t> </w:t>
      </w:r>
      <w:r>
        <w:rPr>
          <w:color w:val="231F20"/>
        </w:rPr>
        <w:t>Exceptions:</w:t>
      </w:r>
      <w:r>
        <w:rPr>
          <w:color w:val="231F20"/>
          <w:spacing w:val="-2"/>
        </w:rPr>
        <w:t> </w:t>
      </w:r>
      <w:r>
        <w:rPr>
          <w:color w:val="231F20"/>
        </w:rPr>
        <w:t>Difference</w:t>
      </w:r>
      <w:r>
        <w:rPr>
          <w:color w:val="231F20"/>
          <w:spacing w:val="-5"/>
        </w:rPr>
        <w:t> </w:t>
      </w:r>
      <w:r>
        <w:rPr>
          <w:color w:val="231F20"/>
        </w:rPr>
        <w:t>between</w:t>
      </w:r>
      <w:r>
        <w:rPr>
          <w:color w:val="231F20"/>
          <w:spacing w:val="-6"/>
        </w:rPr>
        <w:t> </w:t>
      </w:r>
      <w:r>
        <w:rPr>
          <w:color w:val="231F20"/>
        </w:rPr>
        <w:t>an</w:t>
      </w:r>
      <w:r>
        <w:rPr>
          <w:color w:val="231F20"/>
          <w:spacing w:val="-6"/>
        </w:rPr>
        <w:t> </w:t>
      </w:r>
      <w:r>
        <w:rPr>
          <w:color w:val="231F20"/>
        </w:rPr>
        <w:t>error</w:t>
      </w:r>
      <w:r>
        <w:rPr>
          <w:color w:val="231F20"/>
          <w:spacing w:val="-5"/>
        </w:rPr>
        <w:t> </w:t>
      </w:r>
      <w:r>
        <w:rPr>
          <w:color w:val="231F20"/>
        </w:rPr>
        <w:t>and</w:t>
      </w:r>
      <w:r>
        <w:rPr>
          <w:color w:val="231F20"/>
          <w:spacing w:val="-2"/>
        </w:rPr>
        <w:t> </w:t>
      </w:r>
      <w:r>
        <w:rPr>
          <w:color w:val="231F20"/>
        </w:rPr>
        <w:t>Exception,</w:t>
      </w:r>
      <w:r>
        <w:rPr>
          <w:color w:val="231F20"/>
          <w:spacing w:val="-3"/>
        </w:rPr>
        <w:t> </w:t>
      </w:r>
      <w:r>
        <w:rPr>
          <w:color w:val="231F20"/>
        </w:rPr>
        <w:t>Handling</w:t>
      </w:r>
      <w:r>
        <w:rPr>
          <w:color w:val="231F20"/>
          <w:spacing w:val="-4"/>
        </w:rPr>
        <w:t> </w:t>
      </w:r>
      <w:r>
        <w:rPr>
          <w:color w:val="231F20"/>
        </w:rPr>
        <w:t>Exception,</w:t>
      </w:r>
      <w:r>
        <w:rPr>
          <w:color w:val="231F20"/>
          <w:spacing w:val="-8"/>
        </w:rPr>
        <w:t> </w:t>
      </w:r>
      <w:r>
        <w:rPr>
          <w:color w:val="231F20"/>
        </w:rPr>
        <w:t>try except block, Raising Exceptions, User Defined Exceptions</w:t>
      </w:r>
    </w:p>
    <w:p>
      <w:pPr>
        <w:pStyle w:val="Heading5"/>
        <w:spacing w:before="209"/>
        <w:ind w:left="1344"/>
      </w:pPr>
      <w:r>
        <w:rPr>
          <w:color w:val="231F20"/>
          <w:spacing w:val="-2"/>
        </w:rPr>
        <w:t>REFERENCE</w:t>
      </w:r>
      <w:r>
        <w:rPr>
          <w:color w:val="231F20"/>
        </w:rPr>
        <w:t> </w:t>
      </w:r>
      <w:r>
        <w:rPr>
          <w:color w:val="231F20"/>
          <w:spacing w:val="-2"/>
        </w:rPr>
        <w:t>BOOKS</w:t>
      </w:r>
    </w:p>
    <w:p>
      <w:pPr>
        <w:pStyle w:val="ListParagraph"/>
        <w:numPr>
          <w:ilvl w:val="2"/>
          <w:numId w:val="538"/>
        </w:numPr>
        <w:tabs>
          <w:tab w:pos="2064" w:val="left" w:leader="none"/>
        </w:tabs>
        <w:spacing w:line="240" w:lineRule="auto" w:before="264" w:after="0"/>
        <w:ind w:left="2064" w:right="1426" w:hanging="360"/>
        <w:jc w:val="left"/>
        <w:rPr>
          <w:sz w:val="22"/>
        </w:rPr>
      </w:pPr>
      <w:r>
        <w:rPr>
          <w:color w:val="231F20"/>
          <w:sz w:val="22"/>
        </w:rPr>
        <w:t>Python Programing by K. Nageswara Rao, Shaikh Akbar - Scitech Publications (India) Pvt. </w:t>
      </w:r>
      <w:r>
        <w:rPr>
          <w:color w:val="231F20"/>
          <w:spacing w:val="-4"/>
          <w:sz w:val="22"/>
        </w:rPr>
        <w:t>Ltd.</w:t>
      </w:r>
    </w:p>
    <w:p>
      <w:pPr>
        <w:pStyle w:val="ListParagraph"/>
        <w:numPr>
          <w:ilvl w:val="2"/>
          <w:numId w:val="538"/>
        </w:numPr>
        <w:tabs>
          <w:tab w:pos="2064" w:val="left" w:leader="none"/>
        </w:tabs>
        <w:spacing w:line="240" w:lineRule="auto" w:before="6" w:after="0"/>
        <w:ind w:left="2064" w:right="0" w:hanging="359"/>
        <w:jc w:val="left"/>
        <w:rPr>
          <w:sz w:val="22"/>
        </w:rPr>
      </w:pPr>
      <w:r>
        <w:rPr>
          <w:color w:val="231F20"/>
          <w:sz w:val="22"/>
        </w:rPr>
        <w:t>Python</w:t>
      </w:r>
      <w:r>
        <w:rPr>
          <w:color w:val="231F20"/>
          <w:spacing w:val="-13"/>
          <w:sz w:val="22"/>
        </w:rPr>
        <w:t> </w:t>
      </w:r>
      <w:r>
        <w:rPr>
          <w:color w:val="231F20"/>
          <w:sz w:val="22"/>
        </w:rPr>
        <w:t>Programming:</w:t>
      </w:r>
      <w:r>
        <w:rPr>
          <w:color w:val="231F20"/>
          <w:spacing w:val="-5"/>
          <w:sz w:val="22"/>
        </w:rPr>
        <w:t> </w:t>
      </w:r>
      <w:r>
        <w:rPr>
          <w:color w:val="231F20"/>
          <w:sz w:val="22"/>
        </w:rPr>
        <w:t>A</w:t>
      </w:r>
      <w:r>
        <w:rPr>
          <w:color w:val="231F20"/>
          <w:spacing w:val="-8"/>
          <w:sz w:val="22"/>
        </w:rPr>
        <w:t> </w:t>
      </w:r>
      <w:r>
        <w:rPr>
          <w:color w:val="231F20"/>
          <w:sz w:val="22"/>
        </w:rPr>
        <w:t>Modern</w:t>
      </w:r>
      <w:r>
        <w:rPr>
          <w:color w:val="231F20"/>
          <w:spacing w:val="-5"/>
          <w:sz w:val="22"/>
        </w:rPr>
        <w:t> </w:t>
      </w:r>
      <w:r>
        <w:rPr>
          <w:color w:val="231F20"/>
          <w:sz w:val="22"/>
        </w:rPr>
        <w:t>Approach,</w:t>
      </w:r>
      <w:r>
        <w:rPr>
          <w:color w:val="231F20"/>
          <w:spacing w:val="-7"/>
          <w:sz w:val="22"/>
        </w:rPr>
        <w:t> </w:t>
      </w:r>
      <w:r>
        <w:rPr>
          <w:color w:val="231F20"/>
          <w:sz w:val="22"/>
        </w:rPr>
        <w:t>Vamsi</w:t>
      </w:r>
      <w:r>
        <w:rPr>
          <w:color w:val="231F20"/>
          <w:spacing w:val="-7"/>
          <w:sz w:val="22"/>
        </w:rPr>
        <w:t> </w:t>
      </w:r>
      <w:r>
        <w:rPr>
          <w:color w:val="231F20"/>
          <w:sz w:val="22"/>
        </w:rPr>
        <w:t>Kurama,</w:t>
      </w:r>
      <w:r>
        <w:rPr>
          <w:color w:val="231F20"/>
          <w:spacing w:val="-11"/>
          <w:sz w:val="22"/>
        </w:rPr>
        <w:t> </w:t>
      </w:r>
      <w:r>
        <w:rPr>
          <w:color w:val="231F20"/>
          <w:spacing w:val="-2"/>
          <w:sz w:val="22"/>
        </w:rPr>
        <w:t>Pearson</w:t>
      </w:r>
    </w:p>
    <w:p>
      <w:pPr>
        <w:pStyle w:val="ListParagraph"/>
        <w:numPr>
          <w:ilvl w:val="2"/>
          <w:numId w:val="538"/>
        </w:numPr>
        <w:tabs>
          <w:tab w:pos="2063" w:val="left" w:leader="none"/>
        </w:tabs>
        <w:spacing w:line="240" w:lineRule="auto" w:before="38" w:after="0"/>
        <w:ind w:left="2063" w:right="0" w:hanging="359"/>
        <w:jc w:val="left"/>
        <w:rPr>
          <w:sz w:val="22"/>
        </w:rPr>
      </w:pPr>
      <w:r>
        <w:rPr>
          <w:color w:val="231F20"/>
          <w:sz w:val="22"/>
        </w:rPr>
        <w:t>Learning</w:t>
      </w:r>
      <w:r>
        <w:rPr>
          <w:color w:val="231F20"/>
          <w:spacing w:val="-4"/>
          <w:sz w:val="22"/>
        </w:rPr>
        <w:t> </w:t>
      </w:r>
      <w:r>
        <w:rPr>
          <w:color w:val="231F20"/>
          <w:sz w:val="22"/>
        </w:rPr>
        <w:t>Python,</w:t>
      </w:r>
      <w:r>
        <w:rPr>
          <w:color w:val="231F20"/>
          <w:spacing w:val="-12"/>
          <w:sz w:val="22"/>
        </w:rPr>
        <w:t> </w:t>
      </w:r>
      <w:r>
        <w:rPr>
          <w:color w:val="231F20"/>
          <w:sz w:val="22"/>
        </w:rPr>
        <w:t>Mark</w:t>
      </w:r>
      <w:r>
        <w:rPr>
          <w:color w:val="231F20"/>
          <w:spacing w:val="-5"/>
          <w:sz w:val="22"/>
        </w:rPr>
        <w:t> </w:t>
      </w:r>
      <w:r>
        <w:rPr>
          <w:color w:val="231F20"/>
          <w:sz w:val="22"/>
        </w:rPr>
        <w:t>Lutz,</w:t>
      </w:r>
      <w:r>
        <w:rPr>
          <w:color w:val="231F20"/>
          <w:spacing w:val="-7"/>
          <w:sz w:val="22"/>
        </w:rPr>
        <w:t> </w:t>
      </w:r>
      <w:r>
        <w:rPr>
          <w:color w:val="231F20"/>
          <w:spacing w:val="-2"/>
          <w:sz w:val="22"/>
        </w:rPr>
        <w:t>Orielly</w:t>
      </w:r>
    </w:p>
    <w:p>
      <w:pPr>
        <w:pStyle w:val="ListParagraph"/>
        <w:numPr>
          <w:ilvl w:val="2"/>
          <w:numId w:val="538"/>
        </w:numPr>
        <w:tabs>
          <w:tab w:pos="2063" w:val="left" w:leader="none"/>
        </w:tabs>
        <w:spacing w:line="240" w:lineRule="auto" w:before="1" w:after="0"/>
        <w:ind w:left="2063" w:right="0" w:hanging="359"/>
        <w:jc w:val="left"/>
        <w:rPr>
          <w:sz w:val="22"/>
        </w:rPr>
      </w:pPr>
      <w:r>
        <w:rPr>
          <w:color w:val="231F20"/>
          <w:sz w:val="22"/>
        </w:rPr>
        <w:t>Think</w:t>
      </w:r>
      <w:r>
        <w:rPr>
          <w:color w:val="231F20"/>
          <w:spacing w:val="-4"/>
          <w:sz w:val="22"/>
        </w:rPr>
        <w:t> </w:t>
      </w:r>
      <w:r>
        <w:rPr>
          <w:color w:val="231F20"/>
          <w:sz w:val="22"/>
        </w:rPr>
        <w:t>Python,</w:t>
      </w:r>
      <w:r>
        <w:rPr>
          <w:color w:val="231F20"/>
          <w:spacing w:val="-11"/>
          <w:sz w:val="22"/>
        </w:rPr>
        <w:t> </w:t>
      </w:r>
      <w:r>
        <w:rPr>
          <w:color w:val="231F20"/>
          <w:sz w:val="22"/>
        </w:rPr>
        <w:t>Allen</w:t>
      </w:r>
      <w:r>
        <w:rPr>
          <w:color w:val="231F20"/>
          <w:spacing w:val="-9"/>
          <w:sz w:val="22"/>
        </w:rPr>
        <w:t> </w:t>
      </w:r>
      <w:r>
        <w:rPr>
          <w:color w:val="231F20"/>
          <w:sz w:val="22"/>
        </w:rPr>
        <w:t>Downey,</w:t>
      </w:r>
      <w:r>
        <w:rPr>
          <w:color w:val="231F20"/>
          <w:spacing w:val="-8"/>
          <w:sz w:val="22"/>
        </w:rPr>
        <w:t> </w:t>
      </w:r>
      <w:r>
        <w:rPr>
          <w:color w:val="231F20"/>
          <w:sz w:val="22"/>
        </w:rPr>
        <w:t>Green</w:t>
      </w:r>
      <w:r>
        <w:rPr>
          <w:color w:val="231F20"/>
          <w:spacing w:val="-4"/>
          <w:sz w:val="22"/>
        </w:rPr>
        <w:t> </w:t>
      </w:r>
      <w:r>
        <w:rPr>
          <w:color w:val="231F20"/>
          <w:sz w:val="22"/>
        </w:rPr>
        <w:t>Tea</w:t>
      </w:r>
      <w:r>
        <w:rPr>
          <w:color w:val="231F20"/>
          <w:spacing w:val="-9"/>
          <w:sz w:val="22"/>
        </w:rPr>
        <w:t> </w:t>
      </w:r>
      <w:r>
        <w:rPr>
          <w:color w:val="231F20"/>
          <w:spacing w:val="-2"/>
          <w:sz w:val="22"/>
        </w:rPr>
        <w:t>Press</w:t>
      </w:r>
    </w:p>
    <w:p>
      <w:pPr>
        <w:pStyle w:val="ListParagraph"/>
        <w:numPr>
          <w:ilvl w:val="2"/>
          <w:numId w:val="538"/>
        </w:numPr>
        <w:tabs>
          <w:tab w:pos="2063" w:val="left" w:leader="none"/>
        </w:tabs>
        <w:spacing w:line="240" w:lineRule="auto" w:before="43" w:after="0"/>
        <w:ind w:left="2063" w:right="0" w:hanging="359"/>
        <w:jc w:val="left"/>
        <w:rPr>
          <w:sz w:val="22"/>
        </w:rPr>
      </w:pPr>
      <w:r>
        <w:rPr>
          <w:color w:val="231F20"/>
          <w:sz w:val="22"/>
        </w:rPr>
        <w:t>Core</w:t>
      </w:r>
      <w:r>
        <w:rPr>
          <w:color w:val="231F20"/>
          <w:spacing w:val="-9"/>
          <w:sz w:val="22"/>
        </w:rPr>
        <w:t> </w:t>
      </w:r>
      <w:r>
        <w:rPr>
          <w:color w:val="231F20"/>
          <w:sz w:val="22"/>
        </w:rPr>
        <w:t>Python</w:t>
      </w:r>
      <w:r>
        <w:rPr>
          <w:color w:val="231F20"/>
          <w:spacing w:val="-11"/>
          <w:sz w:val="22"/>
        </w:rPr>
        <w:t> </w:t>
      </w:r>
      <w:r>
        <w:rPr>
          <w:color w:val="231F20"/>
          <w:sz w:val="22"/>
        </w:rPr>
        <w:t>Programming,</w:t>
      </w:r>
      <w:r>
        <w:rPr>
          <w:color w:val="231F20"/>
          <w:spacing w:val="-11"/>
          <w:sz w:val="22"/>
        </w:rPr>
        <w:t> </w:t>
      </w:r>
      <w:r>
        <w:rPr>
          <w:color w:val="231F20"/>
          <w:sz w:val="22"/>
        </w:rPr>
        <w:t>W.Chun,</w:t>
      </w:r>
      <w:r>
        <w:rPr>
          <w:color w:val="231F20"/>
          <w:spacing w:val="-5"/>
          <w:sz w:val="22"/>
        </w:rPr>
        <w:t> </w:t>
      </w:r>
      <w:r>
        <w:rPr>
          <w:color w:val="231F20"/>
          <w:spacing w:val="-2"/>
          <w:sz w:val="22"/>
        </w:rPr>
        <w:t>Pearson.</w:t>
      </w:r>
    </w:p>
    <w:p>
      <w:pPr>
        <w:pStyle w:val="ListParagraph"/>
        <w:numPr>
          <w:ilvl w:val="2"/>
          <w:numId w:val="538"/>
        </w:numPr>
        <w:tabs>
          <w:tab w:pos="2063" w:val="left" w:leader="none"/>
        </w:tabs>
        <w:spacing w:line="240" w:lineRule="auto" w:before="39" w:after="0"/>
        <w:ind w:left="2063" w:right="0" w:hanging="359"/>
        <w:jc w:val="left"/>
        <w:rPr>
          <w:sz w:val="22"/>
        </w:rPr>
      </w:pPr>
      <w:r>
        <w:rPr>
          <w:color w:val="231F20"/>
          <w:sz w:val="22"/>
        </w:rPr>
        <w:t>Introduction</w:t>
      </w:r>
      <w:r>
        <w:rPr>
          <w:color w:val="231F20"/>
          <w:spacing w:val="-8"/>
          <w:sz w:val="22"/>
        </w:rPr>
        <w:t> </w:t>
      </w:r>
      <w:r>
        <w:rPr>
          <w:color w:val="231F20"/>
          <w:sz w:val="22"/>
        </w:rPr>
        <w:t>to</w:t>
      </w:r>
      <w:r>
        <w:rPr>
          <w:color w:val="231F20"/>
          <w:spacing w:val="-8"/>
          <w:sz w:val="22"/>
        </w:rPr>
        <w:t> </w:t>
      </w:r>
      <w:r>
        <w:rPr>
          <w:color w:val="231F20"/>
          <w:sz w:val="22"/>
        </w:rPr>
        <w:t>Python,</w:t>
      </w:r>
      <w:r>
        <w:rPr>
          <w:color w:val="231F20"/>
          <w:spacing w:val="-4"/>
          <w:sz w:val="22"/>
        </w:rPr>
        <w:t> </w:t>
      </w:r>
      <w:r>
        <w:rPr>
          <w:color w:val="231F20"/>
          <w:sz w:val="22"/>
        </w:rPr>
        <w:t>Kenneth</w:t>
      </w:r>
      <w:r>
        <w:rPr>
          <w:color w:val="231F20"/>
          <w:spacing w:val="-11"/>
          <w:sz w:val="22"/>
        </w:rPr>
        <w:t> </w:t>
      </w:r>
      <w:r>
        <w:rPr>
          <w:color w:val="231F20"/>
          <w:sz w:val="22"/>
        </w:rPr>
        <w:t>A.</w:t>
      </w:r>
      <w:r>
        <w:rPr>
          <w:color w:val="231F20"/>
          <w:spacing w:val="-5"/>
          <w:sz w:val="22"/>
        </w:rPr>
        <w:t> </w:t>
      </w:r>
      <w:r>
        <w:rPr>
          <w:color w:val="231F20"/>
          <w:sz w:val="22"/>
        </w:rPr>
        <w:t>Lambert,</w:t>
      </w:r>
      <w:r>
        <w:rPr>
          <w:color w:val="231F20"/>
          <w:spacing w:val="-8"/>
          <w:sz w:val="22"/>
        </w:rPr>
        <w:t> </w:t>
      </w:r>
      <w:r>
        <w:rPr>
          <w:color w:val="231F20"/>
          <w:spacing w:val="-2"/>
          <w:sz w:val="22"/>
        </w:rPr>
        <w:t>Cengage</w:t>
      </w:r>
    </w:p>
    <w:p>
      <w:pPr>
        <w:pStyle w:val="BodyText"/>
      </w:pPr>
    </w:p>
    <w:p>
      <w:pPr>
        <w:pStyle w:val="BodyText"/>
        <w:spacing w:before="183"/>
      </w:pPr>
    </w:p>
    <w:p>
      <w:pPr>
        <w:spacing w:before="0"/>
        <w:ind w:left="0" w:right="93" w:firstLine="0"/>
        <w:jc w:val="center"/>
        <w:rPr>
          <w:b/>
          <w:sz w:val="22"/>
        </w:rPr>
      </w:pPr>
      <w:r>
        <w:rPr>
          <w:b/>
          <w:color w:val="231F20"/>
          <w:sz w:val="22"/>
        </w:rPr>
        <w:t>Table</w:t>
      </w:r>
      <w:r>
        <w:rPr>
          <w:b/>
          <w:color w:val="231F20"/>
          <w:spacing w:val="-11"/>
          <w:sz w:val="22"/>
        </w:rPr>
        <w:t> </w:t>
      </w:r>
      <w:r>
        <w:rPr>
          <w:b/>
          <w:color w:val="231F20"/>
          <w:sz w:val="22"/>
        </w:rPr>
        <w:t>specifying</w:t>
      </w:r>
      <w:r>
        <w:rPr>
          <w:b/>
          <w:color w:val="231F20"/>
          <w:spacing w:val="-5"/>
          <w:sz w:val="22"/>
        </w:rPr>
        <w:t> </w:t>
      </w:r>
      <w:r>
        <w:rPr>
          <w:b/>
          <w:color w:val="231F20"/>
          <w:sz w:val="22"/>
        </w:rPr>
        <w:t>the</w:t>
      </w:r>
      <w:r>
        <w:rPr>
          <w:b/>
          <w:color w:val="231F20"/>
          <w:spacing w:val="-10"/>
          <w:sz w:val="22"/>
        </w:rPr>
        <w:t> </w:t>
      </w:r>
      <w:r>
        <w:rPr>
          <w:b/>
          <w:color w:val="231F20"/>
          <w:sz w:val="22"/>
        </w:rPr>
        <w:t>scope</w:t>
      </w:r>
      <w:r>
        <w:rPr>
          <w:b/>
          <w:color w:val="231F20"/>
          <w:spacing w:val="-7"/>
          <w:sz w:val="22"/>
        </w:rPr>
        <w:t> </w:t>
      </w:r>
      <w:r>
        <w:rPr>
          <w:b/>
          <w:color w:val="231F20"/>
          <w:sz w:val="22"/>
        </w:rPr>
        <w:t>of</w:t>
      </w:r>
      <w:r>
        <w:rPr>
          <w:b/>
          <w:color w:val="231F20"/>
          <w:spacing w:val="-3"/>
          <w:sz w:val="22"/>
        </w:rPr>
        <w:t> </w:t>
      </w:r>
      <w:r>
        <w:rPr>
          <w:b/>
          <w:color w:val="231F20"/>
          <w:sz w:val="22"/>
        </w:rPr>
        <w:t>syllabus</w:t>
      </w:r>
      <w:r>
        <w:rPr>
          <w:b/>
          <w:color w:val="231F20"/>
          <w:spacing w:val="-3"/>
          <w:sz w:val="22"/>
        </w:rPr>
        <w:t> </w:t>
      </w:r>
      <w:r>
        <w:rPr>
          <w:b/>
          <w:color w:val="231F20"/>
          <w:sz w:val="22"/>
        </w:rPr>
        <w:t>to</w:t>
      </w:r>
      <w:r>
        <w:rPr>
          <w:b/>
          <w:color w:val="231F20"/>
          <w:spacing w:val="-8"/>
          <w:sz w:val="22"/>
        </w:rPr>
        <w:t> </w:t>
      </w:r>
      <w:r>
        <w:rPr>
          <w:b/>
          <w:color w:val="231F20"/>
          <w:sz w:val="22"/>
        </w:rPr>
        <w:t>be</w:t>
      </w:r>
      <w:r>
        <w:rPr>
          <w:b/>
          <w:color w:val="231F20"/>
          <w:spacing w:val="-9"/>
          <w:sz w:val="22"/>
        </w:rPr>
        <w:t> </w:t>
      </w:r>
      <w:r>
        <w:rPr>
          <w:b/>
          <w:color w:val="231F20"/>
          <w:sz w:val="22"/>
        </w:rPr>
        <w:t>covered</w:t>
      </w:r>
      <w:r>
        <w:rPr>
          <w:b/>
          <w:color w:val="231F20"/>
          <w:spacing w:val="-5"/>
          <w:sz w:val="22"/>
        </w:rPr>
        <w:t> </w:t>
      </w:r>
      <w:r>
        <w:rPr>
          <w:b/>
          <w:color w:val="231F20"/>
          <w:sz w:val="22"/>
        </w:rPr>
        <w:t>for</w:t>
      </w:r>
      <w:r>
        <w:rPr>
          <w:b/>
          <w:color w:val="231F20"/>
          <w:spacing w:val="-6"/>
          <w:sz w:val="22"/>
        </w:rPr>
        <w:t> </w:t>
      </w:r>
      <w:r>
        <w:rPr>
          <w:b/>
          <w:color w:val="231F20"/>
          <w:sz w:val="22"/>
        </w:rPr>
        <w:t>unit</w:t>
      </w:r>
      <w:r>
        <w:rPr>
          <w:b/>
          <w:color w:val="231F20"/>
          <w:spacing w:val="-2"/>
          <w:sz w:val="22"/>
        </w:rPr>
        <w:t> tests</w:t>
      </w:r>
    </w:p>
    <w:p>
      <w:pPr>
        <w:pStyle w:val="BodyText"/>
        <w:spacing w:before="23"/>
        <w:rPr>
          <w:b/>
          <w:sz w:val="20"/>
        </w:rPr>
      </w:pPr>
    </w:p>
    <w:tbl>
      <w:tblPr>
        <w:tblW w:w="0" w:type="auto"/>
        <w:jc w:val="left"/>
        <w:tblInd w:w="1239"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4485"/>
        <w:gridCol w:w="4499"/>
      </w:tblGrid>
      <w:tr>
        <w:trPr>
          <w:trHeight w:val="268" w:hRule="atLeast"/>
        </w:trPr>
        <w:tc>
          <w:tcPr>
            <w:tcW w:w="4485" w:type="dxa"/>
          </w:tcPr>
          <w:p>
            <w:pPr>
              <w:pStyle w:val="TableParagraph"/>
              <w:spacing w:line="249" w:lineRule="exact"/>
              <w:ind w:left="33" w:right="3"/>
              <w:jc w:val="center"/>
              <w:rPr>
                <w:sz w:val="22"/>
              </w:rPr>
            </w:pPr>
            <w:r>
              <w:rPr>
                <w:color w:val="231F20"/>
                <w:sz w:val="22"/>
              </w:rPr>
              <w:t>Unit</w:t>
            </w:r>
            <w:r>
              <w:rPr>
                <w:color w:val="231F20"/>
                <w:spacing w:val="-2"/>
                <w:sz w:val="22"/>
              </w:rPr>
              <w:t> </w:t>
            </w:r>
            <w:r>
              <w:rPr>
                <w:color w:val="231F20"/>
                <w:spacing w:val="-4"/>
                <w:sz w:val="22"/>
              </w:rPr>
              <w:t>Test</w:t>
            </w:r>
          </w:p>
        </w:tc>
        <w:tc>
          <w:tcPr>
            <w:tcW w:w="4499" w:type="dxa"/>
          </w:tcPr>
          <w:p>
            <w:pPr>
              <w:pStyle w:val="TableParagraph"/>
              <w:spacing w:line="249" w:lineRule="exact"/>
              <w:ind w:left="20" w:right="3"/>
              <w:jc w:val="center"/>
              <w:rPr>
                <w:sz w:val="22"/>
              </w:rPr>
            </w:pPr>
            <w:r>
              <w:rPr>
                <w:color w:val="231F20"/>
                <w:sz w:val="22"/>
              </w:rPr>
              <w:t>Learning</w:t>
            </w:r>
            <w:r>
              <w:rPr>
                <w:color w:val="231F20"/>
                <w:spacing w:val="-5"/>
                <w:sz w:val="22"/>
              </w:rPr>
              <w:t> </w:t>
            </w:r>
            <w:r>
              <w:rPr>
                <w:color w:val="231F20"/>
                <w:sz w:val="22"/>
              </w:rPr>
              <w:t>outcomes</w:t>
            </w:r>
            <w:r>
              <w:rPr>
                <w:color w:val="231F20"/>
                <w:spacing w:val="-7"/>
                <w:sz w:val="22"/>
              </w:rPr>
              <w:t> </w:t>
            </w:r>
            <w:r>
              <w:rPr>
                <w:color w:val="231F20"/>
                <w:sz w:val="22"/>
              </w:rPr>
              <w:t>to</w:t>
            </w:r>
            <w:r>
              <w:rPr>
                <w:color w:val="231F20"/>
                <w:spacing w:val="-8"/>
                <w:sz w:val="22"/>
              </w:rPr>
              <w:t> </w:t>
            </w:r>
            <w:r>
              <w:rPr>
                <w:color w:val="231F20"/>
                <w:sz w:val="22"/>
              </w:rPr>
              <w:t>be</w:t>
            </w:r>
            <w:r>
              <w:rPr>
                <w:color w:val="231F20"/>
                <w:spacing w:val="-6"/>
                <w:sz w:val="22"/>
              </w:rPr>
              <w:t> </w:t>
            </w:r>
            <w:r>
              <w:rPr>
                <w:color w:val="231F20"/>
                <w:spacing w:val="-2"/>
                <w:sz w:val="22"/>
              </w:rPr>
              <w:t>covered</w:t>
            </w:r>
          </w:p>
        </w:tc>
      </w:tr>
      <w:tr>
        <w:trPr>
          <w:trHeight w:val="268" w:hRule="atLeast"/>
        </w:trPr>
        <w:tc>
          <w:tcPr>
            <w:tcW w:w="4485" w:type="dxa"/>
          </w:tcPr>
          <w:p>
            <w:pPr>
              <w:pStyle w:val="TableParagraph"/>
              <w:spacing w:line="248" w:lineRule="exact"/>
              <w:ind w:left="33" w:right="3"/>
              <w:jc w:val="center"/>
              <w:rPr>
                <w:sz w:val="22"/>
              </w:rPr>
            </w:pPr>
            <w:r>
              <w:rPr>
                <w:color w:val="231F20"/>
                <w:sz w:val="22"/>
              </w:rPr>
              <w:t>Unit</w:t>
            </w:r>
            <w:r>
              <w:rPr>
                <w:color w:val="231F20"/>
                <w:spacing w:val="-7"/>
                <w:sz w:val="22"/>
              </w:rPr>
              <w:t> </w:t>
            </w:r>
            <w:r>
              <w:rPr>
                <w:color w:val="231F20"/>
                <w:sz w:val="22"/>
              </w:rPr>
              <w:t>test-</w:t>
            </w:r>
            <w:r>
              <w:rPr>
                <w:color w:val="231F20"/>
                <w:spacing w:val="-10"/>
                <w:sz w:val="22"/>
              </w:rPr>
              <w:t>1</w:t>
            </w:r>
          </w:p>
        </w:tc>
        <w:tc>
          <w:tcPr>
            <w:tcW w:w="4499" w:type="dxa"/>
          </w:tcPr>
          <w:p>
            <w:pPr>
              <w:pStyle w:val="TableParagraph"/>
              <w:spacing w:line="248" w:lineRule="exact"/>
              <w:ind w:left="20" w:right="9"/>
              <w:jc w:val="center"/>
              <w:rPr>
                <w:sz w:val="22"/>
              </w:rPr>
            </w:pPr>
            <w:r>
              <w:rPr>
                <w:color w:val="231F20"/>
                <w:sz w:val="22"/>
              </w:rPr>
              <w:t>From</w:t>
            </w:r>
            <w:r>
              <w:rPr>
                <w:color w:val="231F20"/>
                <w:spacing w:val="-8"/>
                <w:sz w:val="22"/>
              </w:rPr>
              <w:t> </w:t>
            </w:r>
            <w:r>
              <w:rPr>
                <w:color w:val="231F20"/>
                <w:sz w:val="22"/>
              </w:rPr>
              <w:t>1.1</w:t>
            </w:r>
            <w:r>
              <w:rPr>
                <w:color w:val="231F20"/>
                <w:spacing w:val="-6"/>
                <w:sz w:val="22"/>
              </w:rPr>
              <w:t> </w:t>
            </w:r>
            <w:r>
              <w:rPr>
                <w:color w:val="231F20"/>
                <w:sz w:val="22"/>
              </w:rPr>
              <w:t>to</w:t>
            </w:r>
            <w:r>
              <w:rPr>
                <w:color w:val="231F20"/>
                <w:spacing w:val="-1"/>
                <w:sz w:val="22"/>
              </w:rPr>
              <w:t> </w:t>
            </w:r>
            <w:r>
              <w:rPr>
                <w:color w:val="231F20"/>
                <w:spacing w:val="-5"/>
                <w:sz w:val="22"/>
              </w:rPr>
              <w:t>3.7</w:t>
            </w:r>
          </w:p>
        </w:tc>
      </w:tr>
      <w:tr>
        <w:trPr>
          <w:trHeight w:val="268" w:hRule="atLeast"/>
        </w:trPr>
        <w:tc>
          <w:tcPr>
            <w:tcW w:w="4485" w:type="dxa"/>
          </w:tcPr>
          <w:p>
            <w:pPr>
              <w:pStyle w:val="TableParagraph"/>
              <w:spacing w:line="248" w:lineRule="exact"/>
              <w:ind w:left="33" w:right="3"/>
              <w:jc w:val="center"/>
              <w:rPr>
                <w:sz w:val="22"/>
              </w:rPr>
            </w:pPr>
            <w:r>
              <w:rPr>
                <w:color w:val="231F20"/>
                <w:sz w:val="22"/>
              </w:rPr>
              <w:t>Unit</w:t>
            </w:r>
            <w:r>
              <w:rPr>
                <w:color w:val="231F20"/>
                <w:spacing w:val="-7"/>
                <w:sz w:val="22"/>
              </w:rPr>
              <w:t> </w:t>
            </w:r>
            <w:r>
              <w:rPr>
                <w:color w:val="231F20"/>
                <w:sz w:val="22"/>
              </w:rPr>
              <w:t>test-</w:t>
            </w:r>
            <w:r>
              <w:rPr>
                <w:color w:val="231F20"/>
                <w:spacing w:val="-10"/>
                <w:sz w:val="22"/>
              </w:rPr>
              <w:t>2</w:t>
            </w:r>
          </w:p>
        </w:tc>
        <w:tc>
          <w:tcPr>
            <w:tcW w:w="4499" w:type="dxa"/>
          </w:tcPr>
          <w:p>
            <w:pPr>
              <w:pStyle w:val="TableParagraph"/>
              <w:spacing w:line="248" w:lineRule="exact"/>
              <w:ind w:left="20" w:right="9"/>
              <w:jc w:val="center"/>
              <w:rPr>
                <w:sz w:val="22"/>
              </w:rPr>
            </w:pPr>
            <w:r>
              <w:rPr>
                <w:color w:val="231F20"/>
                <w:sz w:val="22"/>
              </w:rPr>
              <w:t>From</w:t>
            </w:r>
            <w:r>
              <w:rPr>
                <w:color w:val="231F20"/>
                <w:spacing w:val="-8"/>
                <w:sz w:val="22"/>
              </w:rPr>
              <w:t> </w:t>
            </w:r>
            <w:r>
              <w:rPr>
                <w:color w:val="231F20"/>
                <w:sz w:val="22"/>
              </w:rPr>
              <w:t>3.8</w:t>
            </w:r>
            <w:r>
              <w:rPr>
                <w:color w:val="231F20"/>
                <w:spacing w:val="-6"/>
                <w:sz w:val="22"/>
              </w:rPr>
              <w:t> </w:t>
            </w:r>
            <w:r>
              <w:rPr>
                <w:color w:val="231F20"/>
                <w:sz w:val="22"/>
              </w:rPr>
              <w:t>to</w:t>
            </w:r>
            <w:r>
              <w:rPr>
                <w:color w:val="231F20"/>
                <w:spacing w:val="-1"/>
                <w:sz w:val="22"/>
              </w:rPr>
              <w:t> </w:t>
            </w:r>
            <w:r>
              <w:rPr>
                <w:color w:val="231F20"/>
                <w:spacing w:val="-5"/>
                <w:sz w:val="22"/>
              </w:rPr>
              <w:t>5.9</w:t>
            </w:r>
          </w:p>
        </w:tc>
      </w:tr>
    </w:tbl>
    <w:p>
      <w:pPr>
        <w:pStyle w:val="TableParagraph"/>
        <w:spacing w:after="0" w:line="248" w:lineRule="exact"/>
        <w:jc w:val="center"/>
        <w:rPr>
          <w:sz w:val="22"/>
        </w:rPr>
        <w:sectPr>
          <w:pgSz w:w="12240" w:h="15840"/>
          <w:pgMar w:header="0" w:footer="1147" w:top="380" w:bottom="1693" w:left="360" w:right="360"/>
        </w:sectPr>
      </w:pPr>
    </w:p>
    <w:tbl>
      <w:tblPr>
        <w:tblW w:w="0" w:type="auto"/>
        <w:jc w:val="left"/>
        <w:tblInd w:w="12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05"/>
        <w:gridCol w:w="1791"/>
        <w:gridCol w:w="1608"/>
        <w:gridCol w:w="1469"/>
        <w:gridCol w:w="1455"/>
        <w:gridCol w:w="1455"/>
      </w:tblGrid>
      <w:tr>
        <w:trPr>
          <w:trHeight w:val="619" w:hRule="atLeast"/>
        </w:trPr>
        <w:tc>
          <w:tcPr>
            <w:tcW w:w="1205" w:type="dxa"/>
            <w:tcBorders>
              <w:left w:val="single" w:sz="4" w:space="0" w:color="231F20"/>
              <w:right w:val="single" w:sz="4" w:space="0" w:color="231F20"/>
            </w:tcBorders>
          </w:tcPr>
          <w:p>
            <w:pPr>
              <w:pStyle w:val="TableParagraph"/>
              <w:spacing w:before="6"/>
              <w:ind w:left="288"/>
              <w:rPr>
                <w:b/>
                <w:sz w:val="22"/>
              </w:rPr>
            </w:pPr>
            <w:r>
              <w:rPr>
                <w:b/>
                <w:color w:val="231F20"/>
                <w:spacing w:val="-2"/>
                <w:sz w:val="22"/>
              </w:rPr>
              <w:t>Course</w:t>
            </w:r>
          </w:p>
          <w:p>
            <w:pPr>
              <w:pStyle w:val="TableParagraph"/>
              <w:spacing w:before="34"/>
              <w:ind w:left="384"/>
              <w:rPr>
                <w:b/>
                <w:sz w:val="22"/>
              </w:rPr>
            </w:pPr>
            <w:r>
              <w:rPr>
                <w:b/>
                <w:color w:val="231F20"/>
                <w:spacing w:val="-4"/>
                <w:sz w:val="22"/>
              </w:rPr>
              <w:t>code</w:t>
            </w:r>
          </w:p>
        </w:tc>
        <w:tc>
          <w:tcPr>
            <w:tcW w:w="1791" w:type="dxa"/>
            <w:tcBorders>
              <w:left w:val="single" w:sz="4" w:space="0" w:color="231F20"/>
              <w:right w:val="single" w:sz="4" w:space="0" w:color="231F20"/>
            </w:tcBorders>
          </w:tcPr>
          <w:p>
            <w:pPr>
              <w:pStyle w:val="TableParagraph"/>
              <w:spacing w:before="150"/>
              <w:ind w:left="355"/>
              <w:rPr>
                <w:b/>
                <w:sz w:val="22"/>
              </w:rPr>
            </w:pPr>
            <w:r>
              <w:rPr>
                <w:b/>
                <w:color w:val="231F20"/>
                <w:sz w:val="22"/>
              </w:rPr>
              <w:t>Course</w:t>
            </w:r>
            <w:r>
              <w:rPr>
                <w:b/>
                <w:color w:val="231F20"/>
                <w:spacing w:val="-13"/>
                <w:sz w:val="22"/>
              </w:rPr>
              <w:t> </w:t>
            </w:r>
            <w:r>
              <w:rPr>
                <w:b/>
                <w:color w:val="231F20"/>
                <w:spacing w:val="-2"/>
                <w:sz w:val="22"/>
              </w:rPr>
              <w:t>Title</w:t>
            </w:r>
          </w:p>
        </w:tc>
        <w:tc>
          <w:tcPr>
            <w:tcW w:w="1608" w:type="dxa"/>
            <w:tcBorders>
              <w:left w:val="single" w:sz="4" w:space="0" w:color="231F20"/>
              <w:right w:val="single" w:sz="4" w:space="0" w:color="231F20"/>
            </w:tcBorders>
          </w:tcPr>
          <w:p>
            <w:pPr>
              <w:pStyle w:val="TableParagraph"/>
              <w:spacing w:before="6"/>
              <w:ind w:left="21" w:right="13"/>
              <w:jc w:val="center"/>
              <w:rPr>
                <w:b/>
                <w:sz w:val="22"/>
              </w:rPr>
            </w:pPr>
            <w:r>
              <w:rPr>
                <w:b/>
                <w:color w:val="231F20"/>
                <w:sz w:val="22"/>
              </w:rPr>
              <w:t>No.</w:t>
            </w:r>
            <w:r>
              <w:rPr>
                <w:b/>
                <w:color w:val="231F20"/>
                <w:spacing w:val="-5"/>
                <w:sz w:val="22"/>
              </w:rPr>
              <w:t> of</w:t>
            </w:r>
          </w:p>
          <w:p>
            <w:pPr>
              <w:pStyle w:val="TableParagraph"/>
              <w:spacing w:before="34"/>
              <w:ind w:left="21" w:right="5"/>
              <w:jc w:val="center"/>
              <w:rPr>
                <w:b/>
                <w:sz w:val="22"/>
              </w:rPr>
            </w:pPr>
            <w:r>
              <w:rPr>
                <w:b/>
                <w:color w:val="231F20"/>
                <w:spacing w:val="-2"/>
                <w:sz w:val="22"/>
              </w:rPr>
              <w:t>Periods/Weeks</w:t>
            </w:r>
          </w:p>
        </w:tc>
        <w:tc>
          <w:tcPr>
            <w:tcW w:w="1469" w:type="dxa"/>
            <w:tcBorders>
              <w:left w:val="single" w:sz="4" w:space="0" w:color="231F20"/>
              <w:right w:val="single" w:sz="4" w:space="0" w:color="231F20"/>
            </w:tcBorders>
          </w:tcPr>
          <w:p>
            <w:pPr>
              <w:pStyle w:val="TableParagraph"/>
              <w:spacing w:before="6"/>
              <w:ind w:left="28" w:right="8"/>
              <w:jc w:val="center"/>
              <w:rPr>
                <w:b/>
                <w:sz w:val="22"/>
              </w:rPr>
            </w:pPr>
            <w:r>
              <w:rPr>
                <w:b/>
                <w:color w:val="231F20"/>
                <w:sz w:val="22"/>
              </w:rPr>
              <w:t>Total</w:t>
            </w:r>
            <w:r>
              <w:rPr>
                <w:b/>
                <w:color w:val="231F20"/>
                <w:spacing w:val="-10"/>
                <w:sz w:val="22"/>
              </w:rPr>
              <w:t> </w:t>
            </w:r>
            <w:r>
              <w:rPr>
                <w:b/>
                <w:color w:val="231F20"/>
                <w:sz w:val="22"/>
              </w:rPr>
              <w:t>No.</w:t>
            </w:r>
            <w:r>
              <w:rPr>
                <w:b/>
                <w:color w:val="231F20"/>
                <w:spacing w:val="-4"/>
                <w:sz w:val="22"/>
              </w:rPr>
              <w:t> </w:t>
            </w:r>
            <w:r>
              <w:rPr>
                <w:b/>
                <w:color w:val="231F20"/>
                <w:spacing w:val="-5"/>
                <w:sz w:val="22"/>
              </w:rPr>
              <w:t>of</w:t>
            </w:r>
          </w:p>
          <w:p>
            <w:pPr>
              <w:pStyle w:val="TableParagraph"/>
              <w:spacing w:before="34"/>
              <w:ind w:left="28" w:right="9"/>
              <w:jc w:val="center"/>
              <w:rPr>
                <w:b/>
                <w:sz w:val="22"/>
              </w:rPr>
            </w:pPr>
            <w:r>
              <w:rPr>
                <w:b/>
                <w:color w:val="231F20"/>
                <w:spacing w:val="-2"/>
                <w:sz w:val="22"/>
              </w:rPr>
              <w:t>periods</w:t>
            </w:r>
          </w:p>
        </w:tc>
        <w:tc>
          <w:tcPr>
            <w:tcW w:w="1455" w:type="dxa"/>
            <w:tcBorders>
              <w:left w:val="single" w:sz="4" w:space="0" w:color="231F20"/>
              <w:right w:val="single" w:sz="4" w:space="0" w:color="231F20"/>
            </w:tcBorders>
          </w:tcPr>
          <w:p>
            <w:pPr>
              <w:pStyle w:val="TableParagraph"/>
              <w:spacing w:before="150"/>
              <w:ind w:left="31" w:right="6"/>
              <w:jc w:val="center"/>
              <w:rPr>
                <w:b/>
                <w:sz w:val="22"/>
              </w:rPr>
            </w:pPr>
            <w:r>
              <w:rPr>
                <w:b/>
                <w:color w:val="231F20"/>
                <w:sz w:val="22"/>
              </w:rPr>
              <w:t>Marks</w:t>
            </w:r>
            <w:r>
              <w:rPr>
                <w:b/>
                <w:color w:val="231F20"/>
                <w:spacing w:val="-4"/>
                <w:sz w:val="22"/>
              </w:rPr>
              <w:t> </w:t>
            </w:r>
            <w:r>
              <w:rPr>
                <w:b/>
                <w:color w:val="231F20"/>
                <w:sz w:val="22"/>
              </w:rPr>
              <w:t>for</w:t>
            </w:r>
            <w:r>
              <w:rPr>
                <w:b/>
                <w:color w:val="231F20"/>
                <w:spacing w:val="-4"/>
                <w:sz w:val="22"/>
              </w:rPr>
              <w:t> </w:t>
            </w:r>
            <w:r>
              <w:rPr>
                <w:b/>
                <w:color w:val="231F20"/>
                <w:spacing w:val="-5"/>
                <w:sz w:val="22"/>
              </w:rPr>
              <w:t>FA</w:t>
            </w:r>
          </w:p>
        </w:tc>
        <w:tc>
          <w:tcPr>
            <w:tcW w:w="1455" w:type="dxa"/>
            <w:tcBorders>
              <w:left w:val="single" w:sz="4" w:space="0" w:color="231F20"/>
              <w:right w:val="single" w:sz="4" w:space="0" w:color="231F20"/>
            </w:tcBorders>
          </w:tcPr>
          <w:p>
            <w:pPr>
              <w:pStyle w:val="TableParagraph"/>
              <w:spacing w:before="150"/>
              <w:ind w:left="31"/>
              <w:jc w:val="center"/>
              <w:rPr>
                <w:b/>
                <w:sz w:val="22"/>
              </w:rPr>
            </w:pPr>
            <w:r>
              <w:rPr>
                <w:b/>
                <w:color w:val="231F20"/>
                <w:sz w:val="22"/>
              </w:rPr>
              <w:t>Marks</w:t>
            </w:r>
            <w:r>
              <w:rPr>
                <w:b/>
                <w:color w:val="231F20"/>
                <w:spacing w:val="-4"/>
                <w:sz w:val="22"/>
              </w:rPr>
              <w:t> </w:t>
            </w:r>
            <w:r>
              <w:rPr>
                <w:b/>
                <w:color w:val="231F20"/>
                <w:sz w:val="22"/>
              </w:rPr>
              <w:t>for</w:t>
            </w:r>
            <w:r>
              <w:rPr>
                <w:b/>
                <w:color w:val="231F20"/>
                <w:spacing w:val="-4"/>
                <w:sz w:val="22"/>
              </w:rPr>
              <w:t> </w:t>
            </w:r>
            <w:r>
              <w:rPr>
                <w:b/>
                <w:color w:val="231F20"/>
                <w:spacing w:val="-5"/>
                <w:sz w:val="22"/>
              </w:rPr>
              <w:t>SA</w:t>
            </w:r>
          </w:p>
        </w:tc>
      </w:tr>
      <w:tr>
        <w:trPr>
          <w:trHeight w:val="1070" w:hRule="atLeast"/>
        </w:trPr>
        <w:tc>
          <w:tcPr>
            <w:tcW w:w="1205" w:type="dxa"/>
            <w:tcBorders>
              <w:left w:val="single" w:sz="4" w:space="0" w:color="231F20"/>
              <w:bottom w:val="single" w:sz="4" w:space="0" w:color="231F20"/>
              <w:right w:val="single" w:sz="4" w:space="0" w:color="231F20"/>
            </w:tcBorders>
          </w:tcPr>
          <w:p>
            <w:pPr>
              <w:pStyle w:val="TableParagraph"/>
              <w:spacing w:before="131"/>
              <w:rPr>
                <w:b/>
                <w:sz w:val="22"/>
              </w:rPr>
            </w:pPr>
          </w:p>
          <w:p>
            <w:pPr>
              <w:pStyle w:val="TableParagraph"/>
              <w:ind w:left="249"/>
              <w:rPr>
                <w:sz w:val="22"/>
              </w:rPr>
            </w:pPr>
            <w:r>
              <w:rPr>
                <w:color w:val="231F20"/>
                <w:spacing w:val="-2"/>
                <w:sz w:val="22"/>
              </w:rPr>
              <w:t>CM-</w:t>
            </w:r>
            <w:r>
              <w:rPr>
                <w:color w:val="231F20"/>
                <w:spacing w:val="-5"/>
                <w:sz w:val="22"/>
              </w:rPr>
              <w:t>506</w:t>
            </w:r>
          </w:p>
        </w:tc>
        <w:tc>
          <w:tcPr>
            <w:tcW w:w="1791" w:type="dxa"/>
            <w:tcBorders>
              <w:left w:val="single" w:sz="4" w:space="0" w:color="231F20"/>
              <w:bottom w:val="single" w:sz="4" w:space="0" w:color="231F20"/>
              <w:right w:val="single" w:sz="4" w:space="0" w:color="231F20"/>
            </w:tcBorders>
          </w:tcPr>
          <w:p>
            <w:pPr>
              <w:pStyle w:val="TableParagraph"/>
              <w:spacing w:before="1"/>
              <w:ind w:left="293" w:right="268" w:firstLine="1"/>
              <w:jc w:val="center"/>
              <w:rPr>
                <w:sz w:val="22"/>
              </w:rPr>
            </w:pPr>
            <w:r>
              <w:rPr>
                <w:color w:val="231F20"/>
                <w:spacing w:val="-2"/>
                <w:sz w:val="22"/>
              </w:rPr>
              <w:t>Android Programming </w:t>
            </w:r>
            <w:r>
              <w:rPr>
                <w:color w:val="231F20"/>
                <w:spacing w:val="-4"/>
                <w:sz w:val="22"/>
              </w:rPr>
              <w:t>Lab</w:t>
            </w:r>
          </w:p>
        </w:tc>
        <w:tc>
          <w:tcPr>
            <w:tcW w:w="1608" w:type="dxa"/>
            <w:tcBorders>
              <w:left w:val="single" w:sz="4" w:space="0" w:color="231F20"/>
              <w:bottom w:val="single" w:sz="4" w:space="0" w:color="231F20"/>
              <w:right w:val="single" w:sz="4" w:space="0" w:color="231F20"/>
            </w:tcBorders>
          </w:tcPr>
          <w:p>
            <w:pPr>
              <w:pStyle w:val="TableParagraph"/>
              <w:spacing w:before="131"/>
              <w:rPr>
                <w:b/>
                <w:sz w:val="22"/>
              </w:rPr>
            </w:pPr>
          </w:p>
          <w:p>
            <w:pPr>
              <w:pStyle w:val="TableParagraph"/>
              <w:ind w:left="21" w:right="8"/>
              <w:jc w:val="center"/>
              <w:rPr>
                <w:sz w:val="22"/>
              </w:rPr>
            </w:pPr>
            <w:r>
              <w:rPr>
                <w:color w:val="231F20"/>
                <w:spacing w:val="-10"/>
                <w:sz w:val="22"/>
              </w:rPr>
              <w:t>4</w:t>
            </w:r>
          </w:p>
        </w:tc>
        <w:tc>
          <w:tcPr>
            <w:tcW w:w="1469" w:type="dxa"/>
            <w:tcBorders>
              <w:left w:val="single" w:sz="4" w:space="0" w:color="231F20"/>
              <w:bottom w:val="single" w:sz="4" w:space="0" w:color="231F20"/>
              <w:right w:val="single" w:sz="4" w:space="0" w:color="231F20"/>
            </w:tcBorders>
          </w:tcPr>
          <w:p>
            <w:pPr>
              <w:pStyle w:val="TableParagraph"/>
              <w:spacing w:before="131"/>
              <w:rPr>
                <w:b/>
                <w:sz w:val="22"/>
              </w:rPr>
            </w:pPr>
          </w:p>
          <w:p>
            <w:pPr>
              <w:pStyle w:val="TableParagraph"/>
              <w:ind w:left="28" w:right="6"/>
              <w:jc w:val="center"/>
              <w:rPr>
                <w:sz w:val="22"/>
              </w:rPr>
            </w:pPr>
            <w:r>
              <w:rPr>
                <w:color w:val="231F20"/>
                <w:spacing w:val="-5"/>
                <w:sz w:val="22"/>
              </w:rPr>
              <w:t>60</w:t>
            </w:r>
          </w:p>
        </w:tc>
        <w:tc>
          <w:tcPr>
            <w:tcW w:w="1455" w:type="dxa"/>
            <w:tcBorders>
              <w:left w:val="single" w:sz="4" w:space="0" w:color="231F20"/>
              <w:bottom w:val="single" w:sz="4" w:space="0" w:color="231F20"/>
              <w:right w:val="single" w:sz="4" w:space="0" w:color="231F20"/>
            </w:tcBorders>
          </w:tcPr>
          <w:p>
            <w:pPr>
              <w:pStyle w:val="TableParagraph"/>
              <w:spacing w:before="131"/>
              <w:rPr>
                <w:b/>
                <w:sz w:val="22"/>
              </w:rPr>
            </w:pPr>
          </w:p>
          <w:p>
            <w:pPr>
              <w:pStyle w:val="TableParagraph"/>
              <w:ind w:left="31" w:right="4"/>
              <w:jc w:val="center"/>
              <w:rPr>
                <w:sz w:val="22"/>
              </w:rPr>
            </w:pPr>
            <w:r>
              <w:rPr>
                <w:color w:val="231F20"/>
                <w:spacing w:val="-5"/>
                <w:sz w:val="22"/>
              </w:rPr>
              <w:t>40</w:t>
            </w:r>
          </w:p>
        </w:tc>
        <w:tc>
          <w:tcPr>
            <w:tcW w:w="1455" w:type="dxa"/>
            <w:tcBorders>
              <w:left w:val="single" w:sz="4" w:space="0" w:color="231F20"/>
              <w:bottom w:val="single" w:sz="4" w:space="0" w:color="231F20"/>
              <w:right w:val="single" w:sz="4" w:space="0" w:color="231F20"/>
            </w:tcBorders>
          </w:tcPr>
          <w:p>
            <w:pPr>
              <w:pStyle w:val="TableParagraph"/>
              <w:spacing w:before="131"/>
              <w:rPr>
                <w:b/>
                <w:sz w:val="22"/>
              </w:rPr>
            </w:pPr>
          </w:p>
          <w:p>
            <w:pPr>
              <w:pStyle w:val="TableParagraph"/>
              <w:ind w:left="31" w:right="5"/>
              <w:jc w:val="center"/>
              <w:rPr>
                <w:sz w:val="22"/>
              </w:rPr>
            </w:pPr>
            <w:r>
              <w:rPr>
                <w:color w:val="231F20"/>
                <w:spacing w:val="-5"/>
                <w:sz w:val="22"/>
              </w:rPr>
              <w:t>60</w:t>
            </w:r>
          </w:p>
        </w:tc>
      </w:tr>
    </w:tbl>
    <w:p>
      <w:pPr>
        <w:pStyle w:val="BodyText"/>
        <w:rPr>
          <w:b/>
          <w:sz w:val="20"/>
        </w:rPr>
      </w:pPr>
    </w:p>
    <w:p>
      <w:pPr>
        <w:pStyle w:val="BodyText"/>
        <w:rPr>
          <w:b/>
          <w:sz w:val="20"/>
        </w:rPr>
      </w:pPr>
    </w:p>
    <w:p>
      <w:pPr>
        <w:pStyle w:val="BodyText"/>
        <w:spacing w:before="103"/>
        <w:rPr>
          <w:b/>
          <w:sz w:val="20"/>
        </w:rPr>
      </w:pPr>
    </w:p>
    <w:tbl>
      <w:tblPr>
        <w:tblW w:w="0" w:type="auto"/>
        <w:jc w:val="left"/>
        <w:tblInd w:w="1239"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229"/>
        <w:gridCol w:w="3567"/>
        <w:gridCol w:w="1944"/>
        <w:gridCol w:w="2242"/>
      </w:tblGrid>
      <w:tr>
        <w:trPr>
          <w:trHeight w:val="618" w:hRule="atLeast"/>
        </w:trPr>
        <w:tc>
          <w:tcPr>
            <w:tcW w:w="1229" w:type="dxa"/>
          </w:tcPr>
          <w:p>
            <w:pPr>
              <w:pStyle w:val="TableParagraph"/>
              <w:spacing w:before="1"/>
              <w:ind w:left="110"/>
              <w:rPr>
                <w:b/>
                <w:sz w:val="22"/>
              </w:rPr>
            </w:pPr>
            <w:r>
              <w:rPr>
                <w:b/>
                <w:color w:val="231F20"/>
                <w:spacing w:val="-2"/>
                <w:sz w:val="22"/>
              </w:rPr>
              <w:t>Chapter</w:t>
            </w:r>
          </w:p>
          <w:p>
            <w:pPr>
              <w:pStyle w:val="TableParagraph"/>
              <w:spacing w:before="34"/>
              <w:ind w:left="110"/>
              <w:rPr>
                <w:b/>
                <w:sz w:val="22"/>
              </w:rPr>
            </w:pPr>
            <w:r>
              <w:rPr>
                <w:b/>
                <w:color w:val="231F20"/>
                <w:spacing w:val="-5"/>
                <w:sz w:val="22"/>
              </w:rPr>
              <w:t>No.</w:t>
            </w:r>
          </w:p>
        </w:tc>
        <w:tc>
          <w:tcPr>
            <w:tcW w:w="3567" w:type="dxa"/>
          </w:tcPr>
          <w:p>
            <w:pPr>
              <w:pStyle w:val="TableParagraph"/>
              <w:spacing w:before="1"/>
              <w:ind w:left="110"/>
              <w:rPr>
                <w:b/>
                <w:sz w:val="22"/>
              </w:rPr>
            </w:pPr>
            <w:r>
              <w:rPr>
                <w:b/>
                <w:color w:val="231F20"/>
                <w:sz w:val="22"/>
              </w:rPr>
              <w:t>Chapter/Unit</w:t>
            </w:r>
            <w:r>
              <w:rPr>
                <w:b/>
                <w:color w:val="231F20"/>
                <w:spacing w:val="-10"/>
                <w:sz w:val="22"/>
              </w:rPr>
              <w:t> </w:t>
            </w:r>
            <w:r>
              <w:rPr>
                <w:b/>
                <w:color w:val="231F20"/>
                <w:spacing w:val="-4"/>
                <w:sz w:val="22"/>
              </w:rPr>
              <w:t>Title</w:t>
            </w:r>
          </w:p>
        </w:tc>
        <w:tc>
          <w:tcPr>
            <w:tcW w:w="1944" w:type="dxa"/>
          </w:tcPr>
          <w:p>
            <w:pPr>
              <w:pStyle w:val="TableParagraph"/>
              <w:spacing w:before="1"/>
              <w:ind w:left="23" w:right="4"/>
              <w:jc w:val="center"/>
              <w:rPr>
                <w:b/>
                <w:sz w:val="22"/>
              </w:rPr>
            </w:pPr>
            <w:r>
              <w:rPr>
                <w:b/>
                <w:color w:val="231F20"/>
                <w:sz w:val="22"/>
              </w:rPr>
              <w:t>No.</w:t>
            </w:r>
            <w:r>
              <w:rPr>
                <w:b/>
                <w:color w:val="231F20"/>
                <w:spacing w:val="-4"/>
                <w:sz w:val="22"/>
              </w:rPr>
              <w:t> </w:t>
            </w:r>
            <w:r>
              <w:rPr>
                <w:b/>
                <w:color w:val="231F20"/>
                <w:sz w:val="22"/>
              </w:rPr>
              <w:t>of</w:t>
            </w:r>
            <w:r>
              <w:rPr>
                <w:b/>
                <w:color w:val="231F20"/>
                <w:spacing w:val="-5"/>
                <w:sz w:val="22"/>
              </w:rPr>
              <w:t> </w:t>
            </w:r>
            <w:r>
              <w:rPr>
                <w:b/>
                <w:color w:val="231F20"/>
                <w:spacing w:val="-2"/>
                <w:sz w:val="22"/>
              </w:rPr>
              <w:t>Periods</w:t>
            </w:r>
          </w:p>
        </w:tc>
        <w:tc>
          <w:tcPr>
            <w:tcW w:w="2242" w:type="dxa"/>
          </w:tcPr>
          <w:p>
            <w:pPr>
              <w:pStyle w:val="TableParagraph"/>
              <w:spacing w:before="1"/>
              <w:ind w:left="112"/>
              <w:rPr>
                <w:b/>
                <w:sz w:val="22"/>
              </w:rPr>
            </w:pPr>
            <w:r>
              <w:rPr>
                <w:b/>
                <w:color w:val="231F20"/>
                <w:sz w:val="22"/>
              </w:rPr>
              <w:t>CO’s</w:t>
            </w:r>
            <w:r>
              <w:rPr>
                <w:b/>
                <w:color w:val="231F20"/>
                <w:spacing w:val="-11"/>
                <w:sz w:val="22"/>
              </w:rPr>
              <w:t> </w:t>
            </w:r>
            <w:r>
              <w:rPr>
                <w:b/>
                <w:color w:val="231F20"/>
                <w:spacing w:val="-2"/>
                <w:sz w:val="22"/>
              </w:rPr>
              <w:t>Mapped</w:t>
            </w:r>
          </w:p>
        </w:tc>
      </w:tr>
      <w:tr>
        <w:trPr>
          <w:trHeight w:val="306" w:hRule="atLeast"/>
        </w:trPr>
        <w:tc>
          <w:tcPr>
            <w:tcW w:w="1229" w:type="dxa"/>
          </w:tcPr>
          <w:p>
            <w:pPr>
              <w:pStyle w:val="TableParagraph"/>
              <w:spacing w:before="1"/>
              <w:ind w:left="110"/>
              <w:rPr>
                <w:sz w:val="22"/>
              </w:rPr>
            </w:pPr>
            <w:r>
              <w:rPr>
                <w:color w:val="231F20"/>
                <w:spacing w:val="-5"/>
                <w:sz w:val="22"/>
              </w:rPr>
              <w:t>1.</w:t>
            </w:r>
          </w:p>
        </w:tc>
        <w:tc>
          <w:tcPr>
            <w:tcW w:w="3567" w:type="dxa"/>
          </w:tcPr>
          <w:p>
            <w:pPr>
              <w:pStyle w:val="TableParagraph"/>
              <w:spacing w:before="1"/>
              <w:ind w:left="110"/>
              <w:rPr>
                <w:sz w:val="22"/>
              </w:rPr>
            </w:pPr>
            <w:r>
              <w:rPr>
                <w:color w:val="231F20"/>
                <w:sz w:val="22"/>
              </w:rPr>
              <w:t>Android</w:t>
            </w:r>
            <w:r>
              <w:rPr>
                <w:color w:val="231F20"/>
                <w:spacing w:val="-5"/>
                <w:sz w:val="22"/>
              </w:rPr>
              <w:t> </w:t>
            </w:r>
            <w:r>
              <w:rPr>
                <w:color w:val="231F20"/>
                <w:sz w:val="22"/>
              </w:rPr>
              <w:t>Basics</w:t>
            </w:r>
            <w:r>
              <w:rPr>
                <w:color w:val="231F20"/>
                <w:spacing w:val="-4"/>
                <w:sz w:val="22"/>
              </w:rPr>
              <w:t> </w:t>
            </w:r>
            <w:r>
              <w:rPr>
                <w:color w:val="231F20"/>
                <w:sz w:val="22"/>
              </w:rPr>
              <w:t>Activity</w:t>
            </w:r>
            <w:r>
              <w:rPr>
                <w:color w:val="231F20"/>
                <w:spacing w:val="-4"/>
                <w:sz w:val="22"/>
              </w:rPr>
              <w:t> </w:t>
            </w:r>
            <w:r>
              <w:rPr>
                <w:color w:val="231F20"/>
                <w:sz w:val="22"/>
              </w:rPr>
              <w:t>Life</w:t>
            </w:r>
            <w:r>
              <w:rPr>
                <w:color w:val="231F20"/>
                <w:spacing w:val="-10"/>
                <w:sz w:val="22"/>
              </w:rPr>
              <w:t> </w:t>
            </w:r>
            <w:r>
              <w:rPr>
                <w:color w:val="231F20"/>
                <w:spacing w:val="-4"/>
                <w:sz w:val="22"/>
              </w:rPr>
              <w:t>Cycle</w:t>
            </w:r>
          </w:p>
        </w:tc>
        <w:tc>
          <w:tcPr>
            <w:tcW w:w="1944" w:type="dxa"/>
          </w:tcPr>
          <w:p>
            <w:pPr>
              <w:pStyle w:val="TableParagraph"/>
              <w:spacing w:before="1"/>
              <w:ind w:left="23"/>
              <w:jc w:val="center"/>
              <w:rPr>
                <w:sz w:val="22"/>
              </w:rPr>
            </w:pPr>
            <w:r>
              <w:rPr>
                <w:color w:val="231F20"/>
                <w:spacing w:val="-10"/>
                <w:sz w:val="22"/>
              </w:rPr>
              <w:t>8</w:t>
            </w:r>
          </w:p>
        </w:tc>
        <w:tc>
          <w:tcPr>
            <w:tcW w:w="2242" w:type="dxa"/>
          </w:tcPr>
          <w:p>
            <w:pPr>
              <w:pStyle w:val="TableParagraph"/>
              <w:spacing w:before="1"/>
              <w:ind w:left="112"/>
              <w:rPr>
                <w:sz w:val="22"/>
              </w:rPr>
            </w:pPr>
            <w:r>
              <w:rPr>
                <w:color w:val="231F20"/>
                <w:spacing w:val="-2"/>
                <w:sz w:val="22"/>
              </w:rPr>
              <w:t>CO1,CO2</w:t>
            </w:r>
          </w:p>
        </w:tc>
      </w:tr>
      <w:tr>
        <w:trPr>
          <w:trHeight w:val="306" w:hRule="atLeast"/>
        </w:trPr>
        <w:tc>
          <w:tcPr>
            <w:tcW w:w="1229" w:type="dxa"/>
          </w:tcPr>
          <w:p>
            <w:pPr>
              <w:pStyle w:val="TableParagraph"/>
              <w:spacing w:before="1"/>
              <w:ind w:left="110"/>
              <w:rPr>
                <w:sz w:val="22"/>
              </w:rPr>
            </w:pPr>
            <w:r>
              <w:rPr>
                <w:color w:val="231F20"/>
                <w:spacing w:val="-5"/>
                <w:sz w:val="22"/>
              </w:rPr>
              <w:t>2.</w:t>
            </w:r>
          </w:p>
        </w:tc>
        <w:tc>
          <w:tcPr>
            <w:tcW w:w="3567" w:type="dxa"/>
          </w:tcPr>
          <w:p>
            <w:pPr>
              <w:pStyle w:val="TableParagraph"/>
              <w:spacing w:before="1"/>
              <w:ind w:left="110"/>
              <w:rPr>
                <w:sz w:val="22"/>
              </w:rPr>
            </w:pPr>
            <w:r>
              <w:rPr>
                <w:color w:val="231F20"/>
                <w:sz w:val="22"/>
              </w:rPr>
              <w:t>Android</w:t>
            </w:r>
            <w:r>
              <w:rPr>
                <w:color w:val="231F20"/>
                <w:spacing w:val="-8"/>
                <w:sz w:val="22"/>
              </w:rPr>
              <w:t> </w:t>
            </w:r>
            <w:r>
              <w:rPr>
                <w:color w:val="231F20"/>
                <w:sz w:val="22"/>
              </w:rPr>
              <w:t>–</w:t>
            </w:r>
            <w:r>
              <w:rPr>
                <w:color w:val="231F20"/>
                <w:spacing w:val="-3"/>
                <w:sz w:val="22"/>
              </w:rPr>
              <w:t> </w:t>
            </w:r>
            <w:r>
              <w:rPr>
                <w:color w:val="231F20"/>
                <w:sz w:val="22"/>
              </w:rPr>
              <w:t>User</w:t>
            </w:r>
            <w:r>
              <w:rPr>
                <w:color w:val="231F20"/>
                <w:spacing w:val="-2"/>
                <w:sz w:val="22"/>
              </w:rPr>
              <w:t> Interface</w:t>
            </w:r>
          </w:p>
        </w:tc>
        <w:tc>
          <w:tcPr>
            <w:tcW w:w="1944" w:type="dxa"/>
          </w:tcPr>
          <w:p>
            <w:pPr>
              <w:pStyle w:val="TableParagraph"/>
              <w:spacing w:before="1"/>
              <w:ind w:left="23" w:right="6"/>
              <w:jc w:val="center"/>
              <w:rPr>
                <w:sz w:val="22"/>
              </w:rPr>
            </w:pPr>
            <w:r>
              <w:rPr>
                <w:color w:val="231F20"/>
                <w:spacing w:val="-5"/>
                <w:sz w:val="22"/>
              </w:rPr>
              <w:t>16</w:t>
            </w:r>
          </w:p>
        </w:tc>
        <w:tc>
          <w:tcPr>
            <w:tcW w:w="2242" w:type="dxa"/>
          </w:tcPr>
          <w:p>
            <w:pPr>
              <w:pStyle w:val="TableParagraph"/>
              <w:spacing w:before="1"/>
              <w:ind w:left="112"/>
              <w:rPr>
                <w:sz w:val="22"/>
              </w:rPr>
            </w:pPr>
            <w:r>
              <w:rPr>
                <w:color w:val="231F20"/>
                <w:spacing w:val="-2"/>
                <w:sz w:val="22"/>
              </w:rPr>
              <w:t>CO2,CO3</w:t>
            </w:r>
          </w:p>
        </w:tc>
      </w:tr>
      <w:tr>
        <w:trPr>
          <w:trHeight w:val="312" w:hRule="atLeast"/>
        </w:trPr>
        <w:tc>
          <w:tcPr>
            <w:tcW w:w="1229" w:type="dxa"/>
          </w:tcPr>
          <w:p>
            <w:pPr>
              <w:pStyle w:val="TableParagraph"/>
              <w:spacing w:before="7"/>
              <w:ind w:left="110"/>
              <w:rPr>
                <w:sz w:val="22"/>
              </w:rPr>
            </w:pPr>
            <w:r>
              <w:rPr>
                <w:color w:val="231F20"/>
                <w:spacing w:val="-5"/>
                <w:sz w:val="22"/>
              </w:rPr>
              <w:t>3.</w:t>
            </w:r>
          </w:p>
        </w:tc>
        <w:tc>
          <w:tcPr>
            <w:tcW w:w="3567" w:type="dxa"/>
          </w:tcPr>
          <w:p>
            <w:pPr>
              <w:pStyle w:val="TableParagraph"/>
              <w:spacing w:before="7"/>
              <w:ind w:left="110"/>
              <w:rPr>
                <w:sz w:val="22"/>
              </w:rPr>
            </w:pPr>
            <w:r>
              <w:rPr>
                <w:color w:val="231F20"/>
                <w:sz w:val="22"/>
              </w:rPr>
              <w:t>Android</w:t>
            </w:r>
            <w:r>
              <w:rPr>
                <w:color w:val="231F20"/>
                <w:spacing w:val="-11"/>
                <w:sz w:val="22"/>
              </w:rPr>
              <w:t> </w:t>
            </w:r>
            <w:r>
              <w:rPr>
                <w:color w:val="231F20"/>
                <w:sz w:val="22"/>
              </w:rPr>
              <w:t>Advanced</w:t>
            </w:r>
            <w:r>
              <w:rPr>
                <w:color w:val="231F20"/>
                <w:spacing w:val="-10"/>
                <w:sz w:val="22"/>
              </w:rPr>
              <w:t> </w:t>
            </w:r>
            <w:r>
              <w:rPr>
                <w:color w:val="231F20"/>
                <w:spacing w:val="-2"/>
                <w:sz w:val="22"/>
              </w:rPr>
              <w:t>Concepts</w:t>
            </w:r>
          </w:p>
        </w:tc>
        <w:tc>
          <w:tcPr>
            <w:tcW w:w="1944" w:type="dxa"/>
          </w:tcPr>
          <w:p>
            <w:pPr>
              <w:pStyle w:val="TableParagraph"/>
              <w:spacing w:before="7"/>
              <w:ind w:left="23" w:right="6"/>
              <w:jc w:val="center"/>
              <w:rPr>
                <w:sz w:val="22"/>
              </w:rPr>
            </w:pPr>
            <w:r>
              <w:rPr>
                <w:color w:val="231F20"/>
                <w:spacing w:val="-5"/>
                <w:sz w:val="22"/>
              </w:rPr>
              <w:t>16</w:t>
            </w:r>
          </w:p>
        </w:tc>
        <w:tc>
          <w:tcPr>
            <w:tcW w:w="2242" w:type="dxa"/>
          </w:tcPr>
          <w:p>
            <w:pPr>
              <w:pStyle w:val="TableParagraph"/>
              <w:spacing w:before="7"/>
              <w:ind w:left="112"/>
              <w:rPr>
                <w:sz w:val="22"/>
              </w:rPr>
            </w:pPr>
            <w:r>
              <w:rPr>
                <w:color w:val="231F20"/>
                <w:spacing w:val="-2"/>
                <w:sz w:val="22"/>
              </w:rPr>
              <w:t>CO3,CO4</w:t>
            </w:r>
          </w:p>
        </w:tc>
      </w:tr>
      <w:tr>
        <w:trPr>
          <w:trHeight w:val="306" w:hRule="atLeast"/>
        </w:trPr>
        <w:tc>
          <w:tcPr>
            <w:tcW w:w="1229" w:type="dxa"/>
          </w:tcPr>
          <w:p>
            <w:pPr>
              <w:pStyle w:val="TableParagraph"/>
              <w:spacing w:before="1"/>
              <w:ind w:left="110"/>
              <w:rPr>
                <w:sz w:val="22"/>
              </w:rPr>
            </w:pPr>
            <w:r>
              <w:rPr>
                <w:color w:val="231F20"/>
                <w:spacing w:val="-5"/>
                <w:sz w:val="22"/>
              </w:rPr>
              <w:t>4.</w:t>
            </w:r>
          </w:p>
        </w:tc>
        <w:tc>
          <w:tcPr>
            <w:tcW w:w="3567" w:type="dxa"/>
          </w:tcPr>
          <w:p>
            <w:pPr>
              <w:pStyle w:val="TableParagraph"/>
              <w:spacing w:before="1"/>
              <w:ind w:left="110"/>
              <w:rPr>
                <w:sz w:val="22"/>
              </w:rPr>
            </w:pPr>
            <w:r>
              <w:rPr>
                <w:color w:val="231F20"/>
                <w:sz w:val="22"/>
              </w:rPr>
              <w:t>DataBase</w:t>
            </w:r>
            <w:r>
              <w:rPr>
                <w:color w:val="231F20"/>
                <w:spacing w:val="-8"/>
                <w:sz w:val="22"/>
              </w:rPr>
              <w:t> </w:t>
            </w:r>
            <w:r>
              <w:rPr>
                <w:color w:val="231F20"/>
                <w:sz w:val="22"/>
              </w:rPr>
              <w:t>connectivity</w:t>
            </w:r>
            <w:r>
              <w:rPr>
                <w:color w:val="231F20"/>
                <w:spacing w:val="-5"/>
                <w:sz w:val="22"/>
              </w:rPr>
              <w:t> </w:t>
            </w:r>
            <w:r>
              <w:rPr>
                <w:color w:val="231F20"/>
                <w:sz w:val="22"/>
              </w:rPr>
              <w:t>in</w:t>
            </w:r>
            <w:r>
              <w:rPr>
                <w:color w:val="231F20"/>
                <w:spacing w:val="-8"/>
                <w:sz w:val="22"/>
              </w:rPr>
              <w:t> </w:t>
            </w:r>
            <w:r>
              <w:rPr>
                <w:color w:val="231F20"/>
                <w:spacing w:val="-2"/>
                <w:sz w:val="22"/>
              </w:rPr>
              <w:t>Android</w:t>
            </w:r>
          </w:p>
        </w:tc>
        <w:tc>
          <w:tcPr>
            <w:tcW w:w="1944" w:type="dxa"/>
          </w:tcPr>
          <w:p>
            <w:pPr>
              <w:pStyle w:val="TableParagraph"/>
              <w:spacing w:before="1"/>
              <w:ind w:left="23" w:right="6"/>
              <w:jc w:val="center"/>
              <w:rPr>
                <w:sz w:val="22"/>
              </w:rPr>
            </w:pPr>
            <w:r>
              <w:rPr>
                <w:color w:val="231F20"/>
                <w:spacing w:val="-5"/>
                <w:sz w:val="22"/>
              </w:rPr>
              <w:t>12</w:t>
            </w:r>
          </w:p>
        </w:tc>
        <w:tc>
          <w:tcPr>
            <w:tcW w:w="2242" w:type="dxa"/>
          </w:tcPr>
          <w:p>
            <w:pPr>
              <w:pStyle w:val="TableParagraph"/>
              <w:spacing w:before="1"/>
              <w:ind w:left="112"/>
              <w:rPr>
                <w:sz w:val="22"/>
              </w:rPr>
            </w:pPr>
            <w:r>
              <w:rPr>
                <w:color w:val="231F20"/>
                <w:spacing w:val="-5"/>
                <w:sz w:val="22"/>
              </w:rPr>
              <w:t>CO4</w:t>
            </w:r>
          </w:p>
        </w:tc>
      </w:tr>
      <w:tr>
        <w:trPr>
          <w:trHeight w:val="618" w:hRule="atLeast"/>
        </w:trPr>
        <w:tc>
          <w:tcPr>
            <w:tcW w:w="1229" w:type="dxa"/>
          </w:tcPr>
          <w:p>
            <w:pPr>
              <w:pStyle w:val="TableParagraph"/>
              <w:spacing w:before="1"/>
              <w:ind w:left="110"/>
              <w:rPr>
                <w:sz w:val="22"/>
              </w:rPr>
            </w:pPr>
            <w:r>
              <w:rPr>
                <w:color w:val="231F20"/>
                <w:spacing w:val="-5"/>
                <w:sz w:val="22"/>
              </w:rPr>
              <w:t>5.</w:t>
            </w:r>
          </w:p>
        </w:tc>
        <w:tc>
          <w:tcPr>
            <w:tcW w:w="3567" w:type="dxa"/>
          </w:tcPr>
          <w:p>
            <w:pPr>
              <w:pStyle w:val="TableParagraph"/>
              <w:spacing w:before="1"/>
              <w:ind w:left="110"/>
              <w:rPr>
                <w:sz w:val="22"/>
              </w:rPr>
            </w:pPr>
            <w:r>
              <w:rPr>
                <w:color w:val="231F20"/>
                <w:sz w:val="22"/>
              </w:rPr>
              <w:t>Publish</w:t>
            </w:r>
            <w:r>
              <w:rPr>
                <w:color w:val="231F20"/>
                <w:spacing w:val="-5"/>
                <w:sz w:val="22"/>
              </w:rPr>
              <w:t> </w:t>
            </w:r>
            <w:r>
              <w:rPr>
                <w:color w:val="231F20"/>
                <w:sz w:val="22"/>
              </w:rPr>
              <w:t>and</w:t>
            </w:r>
            <w:r>
              <w:rPr>
                <w:color w:val="231F20"/>
                <w:spacing w:val="-5"/>
                <w:sz w:val="22"/>
              </w:rPr>
              <w:t> </w:t>
            </w:r>
            <w:r>
              <w:rPr>
                <w:color w:val="231F20"/>
                <w:sz w:val="22"/>
              </w:rPr>
              <w:t>Deploy</w:t>
            </w:r>
            <w:r>
              <w:rPr>
                <w:color w:val="231F20"/>
                <w:spacing w:val="-6"/>
                <w:sz w:val="22"/>
              </w:rPr>
              <w:t> </w:t>
            </w:r>
            <w:r>
              <w:rPr>
                <w:color w:val="231F20"/>
                <w:spacing w:val="-2"/>
                <w:sz w:val="22"/>
              </w:rPr>
              <w:t>Android</w:t>
            </w:r>
          </w:p>
          <w:p>
            <w:pPr>
              <w:pStyle w:val="TableParagraph"/>
              <w:spacing w:before="34"/>
              <w:ind w:left="110"/>
              <w:rPr>
                <w:sz w:val="22"/>
              </w:rPr>
            </w:pPr>
            <w:r>
              <w:rPr>
                <w:color w:val="231F20"/>
                <w:spacing w:val="-2"/>
                <w:sz w:val="22"/>
              </w:rPr>
              <w:t>applications</w:t>
            </w:r>
          </w:p>
        </w:tc>
        <w:tc>
          <w:tcPr>
            <w:tcW w:w="1944" w:type="dxa"/>
          </w:tcPr>
          <w:p>
            <w:pPr>
              <w:pStyle w:val="TableParagraph"/>
              <w:spacing w:before="150"/>
              <w:ind w:left="23"/>
              <w:jc w:val="center"/>
              <w:rPr>
                <w:sz w:val="22"/>
              </w:rPr>
            </w:pPr>
            <w:r>
              <w:rPr>
                <w:color w:val="231F20"/>
                <w:spacing w:val="-10"/>
                <w:sz w:val="22"/>
              </w:rPr>
              <w:t>8</w:t>
            </w:r>
          </w:p>
        </w:tc>
        <w:tc>
          <w:tcPr>
            <w:tcW w:w="2242" w:type="dxa"/>
          </w:tcPr>
          <w:p>
            <w:pPr>
              <w:pStyle w:val="TableParagraph"/>
              <w:spacing w:before="1"/>
              <w:ind w:left="112"/>
              <w:rPr>
                <w:sz w:val="22"/>
              </w:rPr>
            </w:pPr>
            <w:r>
              <w:rPr>
                <w:color w:val="231F20"/>
                <w:spacing w:val="-5"/>
                <w:sz w:val="22"/>
              </w:rPr>
              <w:t>CO5</w:t>
            </w:r>
          </w:p>
        </w:tc>
      </w:tr>
      <w:tr>
        <w:trPr>
          <w:trHeight w:val="306" w:hRule="atLeast"/>
        </w:trPr>
        <w:tc>
          <w:tcPr>
            <w:tcW w:w="4796" w:type="dxa"/>
            <w:gridSpan w:val="2"/>
          </w:tcPr>
          <w:p>
            <w:pPr>
              <w:pStyle w:val="TableParagraph"/>
              <w:spacing w:before="1"/>
              <w:ind w:right="89"/>
              <w:jc w:val="right"/>
              <w:rPr>
                <w:sz w:val="22"/>
              </w:rPr>
            </w:pPr>
            <w:r>
              <w:rPr>
                <w:color w:val="231F20"/>
                <w:sz w:val="22"/>
              </w:rPr>
              <w:t>Total</w:t>
            </w:r>
            <w:r>
              <w:rPr>
                <w:color w:val="231F20"/>
                <w:spacing w:val="-12"/>
                <w:sz w:val="22"/>
              </w:rPr>
              <w:t> </w:t>
            </w:r>
            <w:r>
              <w:rPr>
                <w:color w:val="231F20"/>
                <w:spacing w:val="-2"/>
                <w:sz w:val="22"/>
              </w:rPr>
              <w:t>Periods</w:t>
            </w:r>
          </w:p>
        </w:tc>
        <w:tc>
          <w:tcPr>
            <w:tcW w:w="1944" w:type="dxa"/>
          </w:tcPr>
          <w:p>
            <w:pPr>
              <w:pStyle w:val="TableParagraph"/>
              <w:spacing w:before="1"/>
              <w:ind w:left="23" w:right="6"/>
              <w:jc w:val="center"/>
              <w:rPr>
                <w:sz w:val="22"/>
              </w:rPr>
            </w:pPr>
            <w:r>
              <w:rPr>
                <w:color w:val="231F20"/>
                <w:spacing w:val="-5"/>
                <w:sz w:val="22"/>
              </w:rPr>
              <w:t>60</w:t>
            </w:r>
          </w:p>
        </w:tc>
        <w:tc>
          <w:tcPr>
            <w:tcW w:w="2242" w:type="dxa"/>
          </w:tcPr>
          <w:p>
            <w:pPr>
              <w:pStyle w:val="TableParagraph"/>
              <w:rPr>
                <w:rFonts w:ascii="Times New Roman"/>
                <w:sz w:val="22"/>
              </w:rPr>
            </w:pPr>
          </w:p>
        </w:tc>
      </w:tr>
    </w:tbl>
    <w:p>
      <w:pPr>
        <w:pStyle w:val="BodyText"/>
        <w:rPr>
          <w:b/>
          <w:sz w:val="20"/>
        </w:rPr>
      </w:pPr>
    </w:p>
    <w:p>
      <w:pPr>
        <w:pStyle w:val="BodyText"/>
        <w:spacing w:before="135" w:after="1"/>
        <w:rPr>
          <w:b/>
          <w:sz w:val="20"/>
        </w:rPr>
      </w:pPr>
    </w:p>
    <w:tbl>
      <w:tblPr>
        <w:tblW w:w="0" w:type="auto"/>
        <w:jc w:val="left"/>
        <w:tblInd w:w="1239"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2468"/>
        <w:gridCol w:w="6516"/>
      </w:tblGrid>
      <w:tr>
        <w:trPr>
          <w:trHeight w:val="306" w:hRule="atLeast"/>
        </w:trPr>
        <w:tc>
          <w:tcPr>
            <w:tcW w:w="2468" w:type="dxa"/>
            <w:vMerge w:val="restart"/>
          </w:tcPr>
          <w:p>
            <w:pPr>
              <w:pStyle w:val="TableParagraph"/>
              <w:rPr>
                <w:b/>
                <w:sz w:val="22"/>
              </w:rPr>
            </w:pPr>
          </w:p>
          <w:p>
            <w:pPr>
              <w:pStyle w:val="TableParagraph"/>
              <w:rPr>
                <w:b/>
                <w:sz w:val="22"/>
              </w:rPr>
            </w:pPr>
          </w:p>
          <w:p>
            <w:pPr>
              <w:pStyle w:val="TableParagraph"/>
              <w:rPr>
                <w:b/>
                <w:sz w:val="22"/>
              </w:rPr>
            </w:pPr>
          </w:p>
          <w:p>
            <w:pPr>
              <w:pStyle w:val="TableParagraph"/>
              <w:spacing w:before="12"/>
              <w:rPr>
                <w:b/>
                <w:sz w:val="22"/>
              </w:rPr>
            </w:pPr>
          </w:p>
          <w:p>
            <w:pPr>
              <w:pStyle w:val="TableParagraph"/>
              <w:ind w:left="417"/>
              <w:rPr>
                <w:b/>
                <w:sz w:val="22"/>
              </w:rPr>
            </w:pPr>
            <w:r>
              <w:rPr>
                <w:b/>
                <w:color w:val="231F20"/>
                <w:sz w:val="22"/>
              </w:rPr>
              <w:t>Course</w:t>
            </w:r>
            <w:r>
              <w:rPr>
                <w:b/>
                <w:color w:val="231F20"/>
                <w:spacing w:val="-11"/>
                <w:sz w:val="22"/>
              </w:rPr>
              <w:t> </w:t>
            </w:r>
            <w:r>
              <w:rPr>
                <w:b/>
                <w:color w:val="231F20"/>
                <w:spacing w:val="-2"/>
                <w:sz w:val="22"/>
              </w:rPr>
              <w:t>Objectives</w:t>
            </w:r>
          </w:p>
        </w:tc>
        <w:tc>
          <w:tcPr>
            <w:tcW w:w="6516" w:type="dxa"/>
          </w:tcPr>
          <w:p>
            <w:pPr>
              <w:pStyle w:val="TableParagraph"/>
              <w:spacing w:before="6"/>
              <w:ind w:left="110"/>
              <w:rPr>
                <w:sz w:val="22"/>
              </w:rPr>
            </w:pPr>
            <w:r>
              <w:rPr>
                <w:color w:val="231F20"/>
                <w:sz w:val="22"/>
              </w:rPr>
              <w:t>At</w:t>
            </w:r>
            <w:r>
              <w:rPr>
                <w:color w:val="231F20"/>
                <w:spacing w:val="-7"/>
                <w:sz w:val="22"/>
              </w:rPr>
              <w:t> </w:t>
            </w:r>
            <w:r>
              <w:rPr>
                <w:color w:val="231F20"/>
                <w:sz w:val="22"/>
              </w:rPr>
              <w:t>the</w:t>
            </w:r>
            <w:r>
              <w:rPr>
                <w:color w:val="231F20"/>
                <w:spacing w:val="-4"/>
                <w:sz w:val="22"/>
              </w:rPr>
              <w:t> </w:t>
            </w:r>
            <w:r>
              <w:rPr>
                <w:color w:val="231F20"/>
                <w:sz w:val="22"/>
              </w:rPr>
              <w:t>end</w:t>
            </w:r>
            <w:r>
              <w:rPr>
                <w:color w:val="231F20"/>
                <w:spacing w:val="-5"/>
                <w:sz w:val="22"/>
              </w:rPr>
              <w:t> </w:t>
            </w:r>
            <w:r>
              <w:rPr>
                <w:color w:val="231F20"/>
                <w:sz w:val="22"/>
              </w:rPr>
              <w:t>of</w:t>
            </w:r>
            <w:r>
              <w:rPr>
                <w:color w:val="231F20"/>
                <w:spacing w:val="-6"/>
                <w:sz w:val="22"/>
              </w:rPr>
              <w:t> </w:t>
            </w:r>
            <w:r>
              <w:rPr>
                <w:color w:val="231F20"/>
                <w:sz w:val="22"/>
              </w:rPr>
              <w:t>the</w:t>
            </w:r>
            <w:r>
              <w:rPr>
                <w:color w:val="231F20"/>
                <w:spacing w:val="-4"/>
                <w:sz w:val="22"/>
              </w:rPr>
              <w:t> </w:t>
            </w:r>
            <w:r>
              <w:rPr>
                <w:color w:val="231F20"/>
                <w:sz w:val="22"/>
              </w:rPr>
              <w:t>course,</w:t>
            </w:r>
            <w:r>
              <w:rPr>
                <w:color w:val="231F20"/>
                <w:spacing w:val="-2"/>
                <w:sz w:val="22"/>
              </w:rPr>
              <w:t> </w:t>
            </w:r>
            <w:r>
              <w:rPr>
                <w:color w:val="231F20"/>
                <w:sz w:val="22"/>
              </w:rPr>
              <w:t>the</w:t>
            </w:r>
            <w:r>
              <w:rPr>
                <w:color w:val="231F20"/>
                <w:spacing w:val="-3"/>
                <w:sz w:val="22"/>
              </w:rPr>
              <w:t> </w:t>
            </w:r>
            <w:r>
              <w:rPr>
                <w:color w:val="231F20"/>
                <w:sz w:val="22"/>
              </w:rPr>
              <w:t>student</w:t>
            </w:r>
            <w:r>
              <w:rPr>
                <w:color w:val="231F20"/>
                <w:spacing w:val="-6"/>
                <w:sz w:val="22"/>
              </w:rPr>
              <w:t> </w:t>
            </w:r>
            <w:r>
              <w:rPr>
                <w:color w:val="231F20"/>
                <w:sz w:val="22"/>
              </w:rPr>
              <w:t>shall</w:t>
            </w:r>
            <w:r>
              <w:rPr>
                <w:color w:val="231F20"/>
                <w:spacing w:val="-2"/>
                <w:sz w:val="22"/>
              </w:rPr>
              <w:t> </w:t>
            </w:r>
            <w:r>
              <w:rPr>
                <w:color w:val="231F20"/>
                <w:sz w:val="22"/>
              </w:rPr>
              <w:t>be</w:t>
            </w:r>
            <w:r>
              <w:rPr>
                <w:color w:val="231F20"/>
                <w:spacing w:val="-5"/>
                <w:sz w:val="22"/>
              </w:rPr>
              <w:t> </w:t>
            </w:r>
            <w:r>
              <w:rPr>
                <w:color w:val="231F20"/>
                <w:sz w:val="22"/>
              </w:rPr>
              <w:t>able</w:t>
            </w:r>
            <w:r>
              <w:rPr>
                <w:color w:val="231F20"/>
                <w:spacing w:val="-8"/>
                <w:sz w:val="22"/>
              </w:rPr>
              <w:t> </w:t>
            </w:r>
            <w:r>
              <w:rPr>
                <w:color w:val="231F20"/>
                <w:spacing w:val="-5"/>
                <w:sz w:val="22"/>
              </w:rPr>
              <w:t>to</w:t>
            </w:r>
          </w:p>
        </w:tc>
      </w:tr>
      <w:tr>
        <w:trPr>
          <w:trHeight w:val="2164" w:hRule="atLeast"/>
        </w:trPr>
        <w:tc>
          <w:tcPr>
            <w:tcW w:w="2468" w:type="dxa"/>
            <w:vMerge/>
            <w:tcBorders>
              <w:top w:val="nil"/>
            </w:tcBorders>
          </w:tcPr>
          <w:p>
            <w:pPr>
              <w:rPr>
                <w:sz w:val="2"/>
                <w:szCs w:val="2"/>
              </w:rPr>
            </w:pPr>
          </w:p>
        </w:tc>
        <w:tc>
          <w:tcPr>
            <w:tcW w:w="6516" w:type="dxa"/>
          </w:tcPr>
          <w:p>
            <w:pPr>
              <w:pStyle w:val="TableParagraph"/>
              <w:numPr>
                <w:ilvl w:val="0"/>
                <w:numId w:val="539"/>
              </w:numPr>
              <w:tabs>
                <w:tab w:pos="228" w:val="left" w:leader="none"/>
              </w:tabs>
              <w:spacing w:line="240" w:lineRule="auto" w:before="1" w:after="0"/>
              <w:ind w:left="228" w:right="0" w:hanging="118"/>
              <w:jc w:val="left"/>
              <w:rPr>
                <w:sz w:val="22"/>
              </w:rPr>
            </w:pPr>
            <w:r>
              <w:rPr>
                <w:color w:val="231F20"/>
                <w:sz w:val="22"/>
              </w:rPr>
              <w:t>To</w:t>
            </w:r>
            <w:r>
              <w:rPr>
                <w:color w:val="231F20"/>
                <w:spacing w:val="-8"/>
                <w:sz w:val="22"/>
              </w:rPr>
              <w:t> </w:t>
            </w:r>
            <w:r>
              <w:rPr>
                <w:color w:val="231F20"/>
                <w:sz w:val="22"/>
              </w:rPr>
              <w:t>know</w:t>
            </w:r>
            <w:r>
              <w:rPr>
                <w:color w:val="231F20"/>
                <w:spacing w:val="-5"/>
                <w:sz w:val="22"/>
              </w:rPr>
              <w:t> </w:t>
            </w:r>
            <w:r>
              <w:rPr>
                <w:color w:val="231F20"/>
                <w:sz w:val="22"/>
              </w:rPr>
              <w:t>the</w:t>
            </w:r>
            <w:r>
              <w:rPr>
                <w:color w:val="231F20"/>
                <w:spacing w:val="-5"/>
                <w:sz w:val="22"/>
              </w:rPr>
              <w:t> </w:t>
            </w:r>
            <w:r>
              <w:rPr>
                <w:color w:val="231F20"/>
                <w:sz w:val="22"/>
              </w:rPr>
              <w:t>Basics</w:t>
            </w:r>
            <w:r>
              <w:rPr>
                <w:color w:val="231F20"/>
                <w:spacing w:val="-6"/>
                <w:sz w:val="22"/>
              </w:rPr>
              <w:t> </w:t>
            </w:r>
            <w:r>
              <w:rPr>
                <w:color w:val="231F20"/>
                <w:sz w:val="22"/>
              </w:rPr>
              <w:t>of</w:t>
            </w:r>
            <w:r>
              <w:rPr>
                <w:color w:val="231F20"/>
                <w:spacing w:val="-11"/>
                <w:sz w:val="22"/>
              </w:rPr>
              <w:t> </w:t>
            </w:r>
            <w:r>
              <w:rPr>
                <w:color w:val="231F20"/>
                <w:sz w:val="22"/>
              </w:rPr>
              <w:t>Android</w:t>
            </w:r>
            <w:r>
              <w:rPr>
                <w:color w:val="231F20"/>
                <w:spacing w:val="-6"/>
                <w:sz w:val="22"/>
              </w:rPr>
              <w:t> </w:t>
            </w:r>
            <w:r>
              <w:rPr>
                <w:color w:val="231F20"/>
                <w:sz w:val="22"/>
              </w:rPr>
              <w:t>Application</w:t>
            </w:r>
            <w:r>
              <w:rPr>
                <w:color w:val="231F20"/>
                <w:spacing w:val="-9"/>
                <w:sz w:val="22"/>
              </w:rPr>
              <w:t> </w:t>
            </w:r>
            <w:r>
              <w:rPr>
                <w:color w:val="231F20"/>
                <w:spacing w:val="-2"/>
                <w:sz w:val="22"/>
              </w:rPr>
              <w:t>Development</w:t>
            </w:r>
          </w:p>
          <w:p>
            <w:pPr>
              <w:pStyle w:val="TableParagraph"/>
              <w:numPr>
                <w:ilvl w:val="0"/>
                <w:numId w:val="539"/>
              </w:numPr>
              <w:tabs>
                <w:tab w:pos="280" w:val="left" w:leader="none"/>
              </w:tabs>
              <w:spacing w:line="273" w:lineRule="auto" w:before="39" w:after="0"/>
              <w:ind w:left="110" w:right="109" w:firstLine="0"/>
              <w:jc w:val="left"/>
              <w:rPr>
                <w:sz w:val="22"/>
              </w:rPr>
            </w:pPr>
            <w:r>
              <w:rPr>
                <w:color w:val="231F20"/>
                <w:sz w:val="22"/>
              </w:rPr>
              <w:t>To familiarize with the Android Anatomy, Components, Activity Life Cycle,</w:t>
            </w:r>
            <w:r>
              <w:rPr>
                <w:color w:val="231F20"/>
                <w:spacing w:val="-7"/>
                <w:sz w:val="22"/>
              </w:rPr>
              <w:t> </w:t>
            </w:r>
            <w:r>
              <w:rPr>
                <w:color w:val="231F20"/>
                <w:sz w:val="22"/>
              </w:rPr>
              <w:t>Intents</w:t>
            </w:r>
          </w:p>
          <w:p>
            <w:pPr>
              <w:pStyle w:val="TableParagraph"/>
              <w:numPr>
                <w:ilvl w:val="0"/>
                <w:numId w:val="539"/>
              </w:numPr>
              <w:tabs>
                <w:tab w:pos="329" w:val="left" w:leader="none"/>
              </w:tabs>
              <w:spacing w:line="273" w:lineRule="auto" w:before="7" w:after="0"/>
              <w:ind w:left="110" w:right="497" w:firstLine="0"/>
              <w:jc w:val="left"/>
              <w:rPr>
                <w:sz w:val="22"/>
              </w:rPr>
            </w:pPr>
            <w:r>
              <w:rPr>
                <w:color w:val="231F20"/>
                <w:sz w:val="22"/>
              </w:rPr>
              <w:t>To</w:t>
            </w:r>
            <w:r>
              <w:rPr>
                <w:color w:val="231F20"/>
                <w:spacing w:val="27"/>
                <w:sz w:val="22"/>
              </w:rPr>
              <w:t> </w:t>
            </w:r>
            <w:r>
              <w:rPr>
                <w:color w:val="231F20"/>
                <w:sz w:val="22"/>
              </w:rPr>
              <w:t>use</w:t>
            </w:r>
            <w:r>
              <w:rPr>
                <w:color w:val="231F20"/>
                <w:spacing w:val="29"/>
                <w:sz w:val="22"/>
              </w:rPr>
              <w:t> </w:t>
            </w:r>
            <w:r>
              <w:rPr>
                <w:color w:val="231F20"/>
                <w:sz w:val="22"/>
              </w:rPr>
              <w:t>various User</w:t>
            </w:r>
            <w:r>
              <w:rPr>
                <w:color w:val="231F20"/>
                <w:spacing w:val="29"/>
                <w:sz w:val="22"/>
              </w:rPr>
              <w:t> </w:t>
            </w:r>
            <w:r>
              <w:rPr>
                <w:color w:val="231F20"/>
                <w:sz w:val="22"/>
              </w:rPr>
              <w:t>Interface controls in</w:t>
            </w:r>
            <w:r>
              <w:rPr>
                <w:color w:val="231F20"/>
                <w:spacing w:val="28"/>
                <w:sz w:val="22"/>
              </w:rPr>
              <w:t> </w:t>
            </w:r>
            <w:r>
              <w:rPr>
                <w:color w:val="231F20"/>
                <w:sz w:val="22"/>
              </w:rPr>
              <w:t>Android Application </w:t>
            </w:r>
            <w:r>
              <w:rPr>
                <w:color w:val="231F20"/>
                <w:spacing w:val="-2"/>
                <w:sz w:val="22"/>
              </w:rPr>
              <w:t>Development</w:t>
            </w:r>
          </w:p>
          <w:p>
            <w:pPr>
              <w:pStyle w:val="TableParagraph"/>
              <w:numPr>
                <w:ilvl w:val="0"/>
                <w:numId w:val="539"/>
              </w:numPr>
              <w:tabs>
                <w:tab w:pos="329" w:val="left" w:leader="none"/>
              </w:tabs>
              <w:spacing w:line="240" w:lineRule="auto" w:before="2" w:after="0"/>
              <w:ind w:left="329" w:right="0" w:hanging="219"/>
              <w:jc w:val="left"/>
              <w:rPr>
                <w:sz w:val="22"/>
              </w:rPr>
            </w:pPr>
            <w:r>
              <w:rPr>
                <w:color w:val="231F20"/>
                <w:sz w:val="22"/>
              </w:rPr>
              <w:t>To</w:t>
            </w:r>
            <w:r>
              <w:rPr>
                <w:color w:val="231F20"/>
                <w:spacing w:val="14"/>
                <w:sz w:val="22"/>
              </w:rPr>
              <w:t> </w:t>
            </w:r>
            <w:r>
              <w:rPr>
                <w:color w:val="231F20"/>
                <w:sz w:val="22"/>
              </w:rPr>
              <w:t>reinforce</w:t>
            </w:r>
            <w:r>
              <w:rPr>
                <w:color w:val="231F20"/>
                <w:spacing w:val="64"/>
                <w:sz w:val="22"/>
              </w:rPr>
              <w:t> </w:t>
            </w:r>
            <w:r>
              <w:rPr>
                <w:color w:val="231F20"/>
                <w:sz w:val="22"/>
              </w:rPr>
              <w:t>theoretical</w:t>
            </w:r>
            <w:r>
              <w:rPr>
                <w:color w:val="231F20"/>
                <w:spacing w:val="66"/>
                <w:sz w:val="22"/>
              </w:rPr>
              <w:t> </w:t>
            </w:r>
            <w:r>
              <w:rPr>
                <w:color w:val="231F20"/>
                <w:sz w:val="22"/>
              </w:rPr>
              <w:t>concepts</w:t>
            </w:r>
            <w:r>
              <w:rPr>
                <w:color w:val="231F20"/>
                <w:spacing w:val="63"/>
                <w:sz w:val="22"/>
              </w:rPr>
              <w:t> </w:t>
            </w:r>
            <w:r>
              <w:rPr>
                <w:color w:val="231F20"/>
                <w:sz w:val="22"/>
              </w:rPr>
              <w:t>by</w:t>
            </w:r>
            <w:r>
              <w:rPr>
                <w:color w:val="231F20"/>
                <w:spacing w:val="65"/>
                <w:sz w:val="22"/>
              </w:rPr>
              <w:t> </w:t>
            </w:r>
            <w:r>
              <w:rPr>
                <w:color w:val="231F20"/>
                <w:sz w:val="22"/>
              </w:rPr>
              <w:t>creating</w:t>
            </w:r>
            <w:r>
              <w:rPr>
                <w:color w:val="231F20"/>
                <w:spacing w:val="65"/>
                <w:sz w:val="22"/>
              </w:rPr>
              <w:t> </w:t>
            </w:r>
            <w:r>
              <w:rPr>
                <w:color w:val="231F20"/>
                <w:sz w:val="22"/>
              </w:rPr>
              <w:t>relevant</w:t>
            </w:r>
            <w:r>
              <w:rPr>
                <w:color w:val="231F20"/>
                <w:spacing w:val="63"/>
                <w:sz w:val="22"/>
              </w:rPr>
              <w:t> </w:t>
            </w:r>
            <w:r>
              <w:rPr>
                <w:color w:val="231F20"/>
                <w:spacing w:val="-2"/>
                <w:sz w:val="22"/>
              </w:rPr>
              <w:t>Android</w:t>
            </w:r>
          </w:p>
          <w:p>
            <w:pPr>
              <w:pStyle w:val="TableParagraph"/>
              <w:spacing w:before="39"/>
              <w:ind w:left="110"/>
              <w:rPr>
                <w:sz w:val="22"/>
              </w:rPr>
            </w:pPr>
            <w:r>
              <w:rPr>
                <w:color w:val="231F20"/>
                <w:spacing w:val="-2"/>
                <w:sz w:val="22"/>
              </w:rPr>
              <w:t>applications.</w:t>
            </w:r>
          </w:p>
        </w:tc>
      </w:tr>
    </w:tbl>
    <w:p>
      <w:pPr>
        <w:pStyle w:val="BodyText"/>
        <w:rPr>
          <w:b/>
          <w:sz w:val="20"/>
        </w:rPr>
      </w:pPr>
    </w:p>
    <w:p>
      <w:pPr>
        <w:pStyle w:val="BodyText"/>
        <w:rPr>
          <w:b/>
          <w:sz w:val="20"/>
        </w:rPr>
      </w:pPr>
    </w:p>
    <w:p>
      <w:pPr>
        <w:pStyle w:val="BodyText"/>
        <w:spacing w:before="70" w:after="1"/>
        <w:rPr>
          <w:b/>
          <w:sz w:val="20"/>
        </w:rPr>
      </w:pPr>
    </w:p>
    <w:tbl>
      <w:tblPr>
        <w:tblW w:w="0" w:type="auto"/>
        <w:jc w:val="left"/>
        <w:tblInd w:w="1239"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671"/>
        <w:gridCol w:w="705"/>
        <w:gridCol w:w="6612"/>
      </w:tblGrid>
      <w:tr>
        <w:trPr>
          <w:trHeight w:val="311" w:hRule="atLeast"/>
        </w:trPr>
        <w:tc>
          <w:tcPr>
            <w:tcW w:w="1671" w:type="dxa"/>
            <w:vMerge w:val="restart"/>
          </w:tcPr>
          <w:p>
            <w:pPr>
              <w:pStyle w:val="TableParagraph"/>
              <w:rPr>
                <w:b/>
                <w:sz w:val="22"/>
              </w:rPr>
            </w:pPr>
          </w:p>
          <w:p>
            <w:pPr>
              <w:pStyle w:val="TableParagraph"/>
              <w:rPr>
                <w:b/>
                <w:sz w:val="22"/>
              </w:rPr>
            </w:pPr>
          </w:p>
          <w:p>
            <w:pPr>
              <w:pStyle w:val="TableParagraph"/>
              <w:rPr>
                <w:b/>
                <w:sz w:val="22"/>
              </w:rPr>
            </w:pPr>
          </w:p>
          <w:p>
            <w:pPr>
              <w:pStyle w:val="TableParagraph"/>
              <w:spacing w:before="185"/>
              <w:rPr>
                <w:b/>
                <w:sz w:val="22"/>
              </w:rPr>
            </w:pPr>
          </w:p>
          <w:p>
            <w:pPr>
              <w:pStyle w:val="TableParagraph"/>
              <w:spacing w:line="278" w:lineRule="auto"/>
              <w:ind w:left="369" w:firstLine="153"/>
              <w:rPr>
                <w:b/>
                <w:sz w:val="22"/>
              </w:rPr>
            </w:pPr>
            <w:r>
              <w:rPr>
                <w:b/>
                <w:color w:val="231F20"/>
                <w:spacing w:val="-2"/>
                <w:sz w:val="22"/>
              </w:rPr>
              <w:t>Course Outcomes</w:t>
            </w:r>
          </w:p>
        </w:tc>
        <w:tc>
          <w:tcPr>
            <w:tcW w:w="7317" w:type="dxa"/>
            <w:gridSpan w:val="2"/>
          </w:tcPr>
          <w:p>
            <w:pPr>
              <w:pStyle w:val="TableParagraph"/>
              <w:spacing w:before="1"/>
              <w:ind w:left="110"/>
              <w:rPr>
                <w:sz w:val="22"/>
              </w:rPr>
            </w:pPr>
            <w:r>
              <w:rPr>
                <w:color w:val="231F20"/>
                <w:sz w:val="22"/>
              </w:rPr>
              <w:t>At</w:t>
            </w:r>
            <w:r>
              <w:rPr>
                <w:color w:val="231F20"/>
                <w:spacing w:val="-7"/>
                <w:sz w:val="22"/>
              </w:rPr>
              <w:t> </w:t>
            </w:r>
            <w:r>
              <w:rPr>
                <w:color w:val="231F20"/>
                <w:sz w:val="22"/>
              </w:rPr>
              <w:t>the</w:t>
            </w:r>
            <w:r>
              <w:rPr>
                <w:color w:val="231F20"/>
                <w:spacing w:val="-4"/>
                <w:sz w:val="22"/>
              </w:rPr>
              <w:t> </w:t>
            </w:r>
            <w:r>
              <w:rPr>
                <w:color w:val="231F20"/>
                <w:sz w:val="22"/>
              </w:rPr>
              <w:t>end</w:t>
            </w:r>
            <w:r>
              <w:rPr>
                <w:color w:val="231F20"/>
                <w:spacing w:val="-5"/>
                <w:sz w:val="22"/>
              </w:rPr>
              <w:t> </w:t>
            </w:r>
            <w:r>
              <w:rPr>
                <w:color w:val="231F20"/>
                <w:sz w:val="22"/>
              </w:rPr>
              <w:t>of</w:t>
            </w:r>
            <w:r>
              <w:rPr>
                <w:color w:val="231F20"/>
                <w:spacing w:val="-6"/>
                <w:sz w:val="22"/>
              </w:rPr>
              <w:t> </w:t>
            </w:r>
            <w:r>
              <w:rPr>
                <w:color w:val="231F20"/>
                <w:sz w:val="22"/>
              </w:rPr>
              <w:t>the</w:t>
            </w:r>
            <w:r>
              <w:rPr>
                <w:color w:val="231F20"/>
                <w:spacing w:val="-4"/>
                <w:sz w:val="22"/>
              </w:rPr>
              <w:t> </w:t>
            </w:r>
            <w:r>
              <w:rPr>
                <w:color w:val="231F20"/>
                <w:sz w:val="22"/>
              </w:rPr>
              <w:t>course,</w:t>
            </w:r>
            <w:r>
              <w:rPr>
                <w:color w:val="231F20"/>
                <w:spacing w:val="-1"/>
                <w:sz w:val="22"/>
              </w:rPr>
              <w:t> </w:t>
            </w:r>
            <w:r>
              <w:rPr>
                <w:color w:val="231F20"/>
                <w:sz w:val="22"/>
              </w:rPr>
              <w:t>the</w:t>
            </w:r>
            <w:r>
              <w:rPr>
                <w:color w:val="231F20"/>
                <w:spacing w:val="-4"/>
                <w:sz w:val="22"/>
              </w:rPr>
              <w:t> </w:t>
            </w:r>
            <w:r>
              <w:rPr>
                <w:color w:val="231F20"/>
                <w:sz w:val="22"/>
              </w:rPr>
              <w:t>student</w:t>
            </w:r>
            <w:r>
              <w:rPr>
                <w:color w:val="231F20"/>
                <w:spacing w:val="-5"/>
                <w:sz w:val="22"/>
              </w:rPr>
              <w:t> </w:t>
            </w:r>
            <w:r>
              <w:rPr>
                <w:color w:val="231F20"/>
                <w:sz w:val="22"/>
              </w:rPr>
              <w:t>shall</w:t>
            </w:r>
            <w:r>
              <w:rPr>
                <w:color w:val="231F20"/>
                <w:spacing w:val="-3"/>
                <w:sz w:val="22"/>
              </w:rPr>
              <w:t> </w:t>
            </w:r>
            <w:r>
              <w:rPr>
                <w:color w:val="231F20"/>
                <w:sz w:val="22"/>
              </w:rPr>
              <w:t>be</w:t>
            </w:r>
            <w:r>
              <w:rPr>
                <w:color w:val="231F20"/>
                <w:spacing w:val="-5"/>
                <w:sz w:val="22"/>
              </w:rPr>
              <w:t> </w:t>
            </w:r>
            <w:r>
              <w:rPr>
                <w:color w:val="231F20"/>
                <w:sz w:val="22"/>
              </w:rPr>
              <w:t>able</w:t>
            </w:r>
            <w:r>
              <w:rPr>
                <w:color w:val="231F20"/>
                <w:spacing w:val="-8"/>
                <w:sz w:val="22"/>
              </w:rPr>
              <w:t> </w:t>
            </w:r>
            <w:r>
              <w:rPr>
                <w:color w:val="231F20"/>
                <w:spacing w:val="-7"/>
                <w:sz w:val="22"/>
              </w:rPr>
              <w:t>to</w:t>
            </w:r>
          </w:p>
        </w:tc>
      </w:tr>
      <w:tr>
        <w:trPr>
          <w:trHeight w:val="614" w:hRule="atLeast"/>
        </w:trPr>
        <w:tc>
          <w:tcPr>
            <w:tcW w:w="1671" w:type="dxa"/>
            <w:vMerge/>
            <w:tcBorders>
              <w:top w:val="nil"/>
            </w:tcBorders>
          </w:tcPr>
          <w:p>
            <w:pPr>
              <w:rPr>
                <w:sz w:val="2"/>
                <w:szCs w:val="2"/>
              </w:rPr>
            </w:pPr>
          </w:p>
        </w:tc>
        <w:tc>
          <w:tcPr>
            <w:tcW w:w="705" w:type="dxa"/>
          </w:tcPr>
          <w:p>
            <w:pPr>
              <w:pStyle w:val="TableParagraph"/>
              <w:spacing w:before="1"/>
              <w:ind w:left="110"/>
              <w:rPr>
                <w:sz w:val="22"/>
              </w:rPr>
            </w:pPr>
            <w:r>
              <w:rPr>
                <w:color w:val="231F20"/>
                <w:spacing w:val="-5"/>
                <w:sz w:val="22"/>
              </w:rPr>
              <w:t>C01</w:t>
            </w:r>
          </w:p>
        </w:tc>
        <w:tc>
          <w:tcPr>
            <w:tcW w:w="6612" w:type="dxa"/>
          </w:tcPr>
          <w:p>
            <w:pPr>
              <w:pStyle w:val="TableParagraph"/>
              <w:spacing w:before="1"/>
              <w:ind w:left="111"/>
              <w:rPr>
                <w:sz w:val="22"/>
              </w:rPr>
            </w:pPr>
            <w:r>
              <w:rPr>
                <w:color w:val="231F20"/>
                <w:sz w:val="22"/>
              </w:rPr>
              <w:t>Demonstrate</w:t>
            </w:r>
            <w:r>
              <w:rPr>
                <w:color w:val="231F20"/>
                <w:spacing w:val="44"/>
                <w:sz w:val="22"/>
              </w:rPr>
              <w:t> </w:t>
            </w:r>
            <w:r>
              <w:rPr>
                <w:color w:val="231F20"/>
                <w:sz w:val="22"/>
              </w:rPr>
              <w:t>the</w:t>
            </w:r>
            <w:r>
              <w:rPr>
                <w:color w:val="231F20"/>
                <w:spacing w:val="65"/>
                <w:w w:val="150"/>
                <w:sz w:val="22"/>
              </w:rPr>
              <w:t> </w:t>
            </w:r>
            <w:r>
              <w:rPr>
                <w:color w:val="231F20"/>
                <w:sz w:val="22"/>
              </w:rPr>
              <w:t>Basics</w:t>
            </w:r>
            <w:r>
              <w:rPr>
                <w:color w:val="231F20"/>
                <w:spacing w:val="61"/>
                <w:w w:val="150"/>
                <w:sz w:val="22"/>
              </w:rPr>
              <w:t> </w:t>
            </w:r>
            <w:r>
              <w:rPr>
                <w:color w:val="231F20"/>
                <w:sz w:val="22"/>
              </w:rPr>
              <w:t>of</w:t>
            </w:r>
            <w:r>
              <w:rPr>
                <w:color w:val="231F20"/>
                <w:spacing w:val="59"/>
                <w:w w:val="150"/>
                <w:sz w:val="22"/>
              </w:rPr>
              <w:t> </w:t>
            </w:r>
            <w:r>
              <w:rPr>
                <w:color w:val="231F20"/>
                <w:sz w:val="22"/>
              </w:rPr>
              <w:t>Android</w:t>
            </w:r>
            <w:r>
              <w:rPr>
                <w:color w:val="231F20"/>
                <w:spacing w:val="59"/>
                <w:w w:val="150"/>
                <w:sz w:val="22"/>
              </w:rPr>
              <w:t> </w:t>
            </w:r>
            <w:r>
              <w:rPr>
                <w:color w:val="231F20"/>
                <w:sz w:val="22"/>
              </w:rPr>
              <w:t>Programming</w:t>
            </w:r>
            <w:r>
              <w:rPr>
                <w:color w:val="231F20"/>
                <w:spacing w:val="60"/>
                <w:w w:val="150"/>
                <w:sz w:val="22"/>
              </w:rPr>
              <w:t> </w:t>
            </w:r>
            <w:r>
              <w:rPr>
                <w:color w:val="231F20"/>
                <w:sz w:val="22"/>
              </w:rPr>
              <w:t>for</w:t>
            </w:r>
            <w:r>
              <w:rPr>
                <w:color w:val="231F20"/>
                <w:spacing w:val="59"/>
                <w:w w:val="150"/>
                <w:sz w:val="22"/>
              </w:rPr>
              <w:t> </w:t>
            </w:r>
            <w:r>
              <w:rPr>
                <w:color w:val="231F20"/>
                <w:spacing w:val="-2"/>
                <w:sz w:val="22"/>
              </w:rPr>
              <w:t>developing</w:t>
            </w:r>
          </w:p>
          <w:p>
            <w:pPr>
              <w:pStyle w:val="TableParagraph"/>
              <w:spacing w:before="34"/>
              <w:ind w:left="111"/>
              <w:rPr>
                <w:sz w:val="22"/>
              </w:rPr>
            </w:pPr>
            <w:r>
              <w:rPr>
                <w:color w:val="231F20"/>
                <w:sz w:val="22"/>
              </w:rPr>
              <w:t>Android</w:t>
            </w:r>
            <w:r>
              <w:rPr>
                <w:color w:val="231F20"/>
                <w:spacing w:val="-5"/>
                <w:sz w:val="22"/>
              </w:rPr>
              <w:t> </w:t>
            </w:r>
            <w:r>
              <w:rPr>
                <w:color w:val="231F20"/>
                <w:spacing w:val="-2"/>
                <w:sz w:val="22"/>
              </w:rPr>
              <w:t>Applications</w:t>
            </w:r>
          </w:p>
        </w:tc>
      </w:tr>
      <w:tr>
        <w:trPr>
          <w:trHeight w:val="619" w:hRule="atLeast"/>
        </w:trPr>
        <w:tc>
          <w:tcPr>
            <w:tcW w:w="1671" w:type="dxa"/>
            <w:vMerge/>
            <w:tcBorders>
              <w:top w:val="nil"/>
            </w:tcBorders>
          </w:tcPr>
          <w:p>
            <w:pPr>
              <w:rPr>
                <w:sz w:val="2"/>
                <w:szCs w:val="2"/>
              </w:rPr>
            </w:pPr>
          </w:p>
        </w:tc>
        <w:tc>
          <w:tcPr>
            <w:tcW w:w="705" w:type="dxa"/>
          </w:tcPr>
          <w:p>
            <w:pPr>
              <w:pStyle w:val="TableParagraph"/>
              <w:spacing w:before="6"/>
              <w:ind w:left="110"/>
              <w:rPr>
                <w:sz w:val="22"/>
              </w:rPr>
            </w:pPr>
            <w:r>
              <w:rPr>
                <w:color w:val="231F20"/>
                <w:spacing w:val="-5"/>
                <w:sz w:val="22"/>
              </w:rPr>
              <w:t>C02</w:t>
            </w:r>
          </w:p>
        </w:tc>
        <w:tc>
          <w:tcPr>
            <w:tcW w:w="6612" w:type="dxa"/>
          </w:tcPr>
          <w:p>
            <w:pPr>
              <w:pStyle w:val="TableParagraph"/>
              <w:spacing w:before="6"/>
              <w:ind w:left="111"/>
              <w:rPr>
                <w:sz w:val="22"/>
              </w:rPr>
            </w:pPr>
            <w:r>
              <w:rPr>
                <w:color w:val="231F20"/>
                <w:sz w:val="22"/>
              </w:rPr>
              <w:t>Observe</w:t>
            </w:r>
            <w:r>
              <w:rPr>
                <w:color w:val="231F20"/>
                <w:spacing w:val="15"/>
                <w:sz w:val="22"/>
              </w:rPr>
              <w:t> </w:t>
            </w:r>
            <w:r>
              <w:rPr>
                <w:color w:val="231F20"/>
                <w:sz w:val="22"/>
              </w:rPr>
              <w:t>the</w:t>
            </w:r>
            <w:r>
              <w:rPr>
                <w:color w:val="231F20"/>
                <w:spacing w:val="60"/>
                <w:sz w:val="22"/>
              </w:rPr>
              <w:t> </w:t>
            </w:r>
            <w:r>
              <w:rPr>
                <w:color w:val="231F20"/>
                <w:sz w:val="22"/>
              </w:rPr>
              <w:t>Anatomy,</w:t>
            </w:r>
            <w:r>
              <w:rPr>
                <w:color w:val="231F20"/>
                <w:spacing w:val="59"/>
                <w:sz w:val="22"/>
              </w:rPr>
              <w:t> </w:t>
            </w:r>
            <w:r>
              <w:rPr>
                <w:color w:val="231F20"/>
                <w:sz w:val="22"/>
              </w:rPr>
              <w:t>Components,</w:t>
            </w:r>
            <w:r>
              <w:rPr>
                <w:color w:val="231F20"/>
                <w:spacing w:val="63"/>
                <w:sz w:val="22"/>
              </w:rPr>
              <w:t> </w:t>
            </w:r>
            <w:r>
              <w:rPr>
                <w:color w:val="231F20"/>
                <w:sz w:val="22"/>
              </w:rPr>
              <w:t>Activity</w:t>
            </w:r>
            <w:r>
              <w:rPr>
                <w:color w:val="231F20"/>
                <w:spacing w:val="62"/>
                <w:sz w:val="22"/>
              </w:rPr>
              <w:t> </w:t>
            </w:r>
            <w:r>
              <w:rPr>
                <w:color w:val="231F20"/>
                <w:sz w:val="22"/>
              </w:rPr>
              <w:t>Life</w:t>
            </w:r>
            <w:r>
              <w:rPr>
                <w:color w:val="231F20"/>
                <w:spacing w:val="61"/>
                <w:sz w:val="22"/>
              </w:rPr>
              <w:t> </w:t>
            </w:r>
            <w:r>
              <w:rPr>
                <w:color w:val="231F20"/>
                <w:sz w:val="22"/>
              </w:rPr>
              <w:t>Cycle,</w:t>
            </w:r>
            <w:r>
              <w:rPr>
                <w:color w:val="231F20"/>
                <w:spacing w:val="58"/>
                <w:sz w:val="22"/>
              </w:rPr>
              <w:t> </w:t>
            </w:r>
            <w:r>
              <w:rPr>
                <w:color w:val="231F20"/>
                <w:sz w:val="22"/>
              </w:rPr>
              <w:t>Intents</w:t>
            </w:r>
            <w:r>
              <w:rPr>
                <w:color w:val="231F20"/>
                <w:spacing w:val="61"/>
                <w:sz w:val="22"/>
              </w:rPr>
              <w:t> </w:t>
            </w:r>
            <w:r>
              <w:rPr>
                <w:color w:val="231F20"/>
                <w:spacing w:val="-5"/>
                <w:sz w:val="22"/>
              </w:rPr>
              <w:t>of</w:t>
            </w:r>
          </w:p>
          <w:p>
            <w:pPr>
              <w:pStyle w:val="TableParagraph"/>
              <w:spacing w:before="34"/>
              <w:ind w:left="111"/>
              <w:rPr>
                <w:sz w:val="22"/>
              </w:rPr>
            </w:pPr>
            <w:r>
              <w:rPr>
                <w:color w:val="231F20"/>
                <w:sz w:val="22"/>
              </w:rPr>
              <w:t>Android</w:t>
            </w:r>
            <w:r>
              <w:rPr>
                <w:color w:val="231F20"/>
                <w:spacing w:val="-5"/>
                <w:sz w:val="22"/>
              </w:rPr>
              <w:t> </w:t>
            </w:r>
            <w:r>
              <w:rPr>
                <w:color w:val="231F20"/>
                <w:spacing w:val="-2"/>
                <w:sz w:val="22"/>
              </w:rPr>
              <w:t>Applications</w:t>
            </w:r>
          </w:p>
        </w:tc>
      </w:tr>
      <w:tr>
        <w:trPr>
          <w:trHeight w:val="311" w:hRule="atLeast"/>
        </w:trPr>
        <w:tc>
          <w:tcPr>
            <w:tcW w:w="1671" w:type="dxa"/>
            <w:vMerge/>
            <w:tcBorders>
              <w:top w:val="nil"/>
            </w:tcBorders>
          </w:tcPr>
          <w:p>
            <w:pPr>
              <w:rPr>
                <w:sz w:val="2"/>
                <w:szCs w:val="2"/>
              </w:rPr>
            </w:pPr>
          </w:p>
        </w:tc>
        <w:tc>
          <w:tcPr>
            <w:tcW w:w="705" w:type="dxa"/>
          </w:tcPr>
          <w:p>
            <w:pPr>
              <w:pStyle w:val="TableParagraph"/>
              <w:spacing w:before="1"/>
              <w:ind w:left="110"/>
              <w:rPr>
                <w:sz w:val="22"/>
              </w:rPr>
            </w:pPr>
            <w:r>
              <w:rPr>
                <w:color w:val="231F20"/>
                <w:spacing w:val="-5"/>
                <w:sz w:val="22"/>
              </w:rPr>
              <w:t>C03</w:t>
            </w:r>
          </w:p>
        </w:tc>
        <w:tc>
          <w:tcPr>
            <w:tcW w:w="6612" w:type="dxa"/>
          </w:tcPr>
          <w:p>
            <w:pPr>
              <w:pStyle w:val="TableParagraph"/>
              <w:spacing w:before="1"/>
              <w:ind w:left="111"/>
              <w:rPr>
                <w:sz w:val="22"/>
              </w:rPr>
            </w:pPr>
            <w:r>
              <w:rPr>
                <w:color w:val="231F20"/>
                <w:sz w:val="22"/>
              </w:rPr>
              <w:t>Incorporate</w:t>
            </w:r>
            <w:r>
              <w:rPr>
                <w:color w:val="231F20"/>
                <w:spacing w:val="-10"/>
                <w:sz w:val="22"/>
              </w:rPr>
              <w:t> </w:t>
            </w:r>
            <w:r>
              <w:rPr>
                <w:color w:val="231F20"/>
                <w:sz w:val="22"/>
              </w:rPr>
              <w:t>the</w:t>
            </w:r>
            <w:r>
              <w:rPr>
                <w:color w:val="231F20"/>
                <w:spacing w:val="-5"/>
                <w:sz w:val="22"/>
              </w:rPr>
              <w:t> </w:t>
            </w:r>
            <w:r>
              <w:rPr>
                <w:color w:val="231F20"/>
                <w:sz w:val="22"/>
              </w:rPr>
              <w:t>User</w:t>
            </w:r>
            <w:r>
              <w:rPr>
                <w:color w:val="231F20"/>
                <w:spacing w:val="-5"/>
                <w:sz w:val="22"/>
              </w:rPr>
              <w:t> </w:t>
            </w:r>
            <w:r>
              <w:rPr>
                <w:color w:val="231F20"/>
                <w:sz w:val="22"/>
              </w:rPr>
              <w:t>Interface</w:t>
            </w:r>
            <w:r>
              <w:rPr>
                <w:color w:val="231F20"/>
                <w:spacing w:val="-4"/>
                <w:sz w:val="22"/>
              </w:rPr>
              <w:t> </w:t>
            </w:r>
            <w:r>
              <w:rPr>
                <w:color w:val="231F20"/>
                <w:sz w:val="22"/>
              </w:rPr>
              <w:t>Controls</w:t>
            </w:r>
            <w:r>
              <w:rPr>
                <w:color w:val="231F20"/>
                <w:spacing w:val="-5"/>
                <w:sz w:val="22"/>
              </w:rPr>
              <w:t> </w:t>
            </w:r>
            <w:r>
              <w:rPr>
                <w:color w:val="231F20"/>
                <w:sz w:val="22"/>
              </w:rPr>
              <w:t>in</w:t>
            </w:r>
            <w:r>
              <w:rPr>
                <w:color w:val="231F20"/>
                <w:spacing w:val="-6"/>
                <w:sz w:val="22"/>
              </w:rPr>
              <w:t> </w:t>
            </w:r>
            <w:r>
              <w:rPr>
                <w:color w:val="231F20"/>
                <w:sz w:val="22"/>
              </w:rPr>
              <w:t>Android</w:t>
            </w:r>
            <w:r>
              <w:rPr>
                <w:color w:val="231F20"/>
                <w:spacing w:val="-9"/>
                <w:sz w:val="22"/>
              </w:rPr>
              <w:t> </w:t>
            </w:r>
            <w:r>
              <w:rPr>
                <w:color w:val="231F20"/>
                <w:spacing w:val="-2"/>
                <w:sz w:val="22"/>
              </w:rPr>
              <w:t>Programming</w:t>
            </w:r>
          </w:p>
        </w:tc>
      </w:tr>
      <w:tr>
        <w:trPr>
          <w:trHeight w:val="306" w:hRule="atLeast"/>
        </w:trPr>
        <w:tc>
          <w:tcPr>
            <w:tcW w:w="1671" w:type="dxa"/>
            <w:vMerge/>
            <w:tcBorders>
              <w:top w:val="nil"/>
            </w:tcBorders>
          </w:tcPr>
          <w:p>
            <w:pPr>
              <w:rPr>
                <w:sz w:val="2"/>
                <w:szCs w:val="2"/>
              </w:rPr>
            </w:pPr>
          </w:p>
        </w:tc>
        <w:tc>
          <w:tcPr>
            <w:tcW w:w="705" w:type="dxa"/>
          </w:tcPr>
          <w:p>
            <w:pPr>
              <w:pStyle w:val="TableParagraph"/>
              <w:spacing w:before="1"/>
              <w:ind w:left="110"/>
              <w:rPr>
                <w:sz w:val="22"/>
              </w:rPr>
            </w:pPr>
            <w:r>
              <w:rPr>
                <w:color w:val="231F20"/>
                <w:spacing w:val="-5"/>
                <w:sz w:val="22"/>
              </w:rPr>
              <w:t>C04</w:t>
            </w:r>
          </w:p>
        </w:tc>
        <w:tc>
          <w:tcPr>
            <w:tcW w:w="6612" w:type="dxa"/>
          </w:tcPr>
          <w:p>
            <w:pPr>
              <w:pStyle w:val="TableParagraph"/>
              <w:spacing w:before="1"/>
              <w:ind w:left="111"/>
              <w:rPr>
                <w:sz w:val="22"/>
              </w:rPr>
            </w:pPr>
            <w:r>
              <w:rPr>
                <w:color w:val="231F20"/>
                <w:sz w:val="22"/>
              </w:rPr>
              <w:t>Analyse</w:t>
            </w:r>
            <w:r>
              <w:rPr>
                <w:color w:val="231F20"/>
                <w:spacing w:val="-10"/>
                <w:sz w:val="22"/>
              </w:rPr>
              <w:t> </w:t>
            </w:r>
            <w:r>
              <w:rPr>
                <w:color w:val="231F20"/>
                <w:sz w:val="22"/>
              </w:rPr>
              <w:t>the</w:t>
            </w:r>
            <w:r>
              <w:rPr>
                <w:color w:val="231F20"/>
                <w:spacing w:val="-6"/>
                <w:sz w:val="22"/>
              </w:rPr>
              <w:t> </w:t>
            </w:r>
            <w:r>
              <w:rPr>
                <w:color w:val="231F20"/>
                <w:sz w:val="22"/>
              </w:rPr>
              <w:t>Android</w:t>
            </w:r>
            <w:r>
              <w:rPr>
                <w:color w:val="231F20"/>
                <w:spacing w:val="-6"/>
                <w:sz w:val="22"/>
              </w:rPr>
              <w:t> </w:t>
            </w:r>
            <w:r>
              <w:rPr>
                <w:color w:val="231F20"/>
                <w:sz w:val="22"/>
              </w:rPr>
              <w:t>Advanced</w:t>
            </w:r>
            <w:r>
              <w:rPr>
                <w:color w:val="231F20"/>
                <w:spacing w:val="-6"/>
                <w:sz w:val="22"/>
              </w:rPr>
              <w:t> </w:t>
            </w:r>
            <w:r>
              <w:rPr>
                <w:color w:val="231F20"/>
                <w:sz w:val="22"/>
              </w:rPr>
              <w:t>Concepts</w:t>
            </w:r>
            <w:r>
              <w:rPr>
                <w:color w:val="231F20"/>
                <w:spacing w:val="-9"/>
                <w:sz w:val="22"/>
              </w:rPr>
              <w:t> </w:t>
            </w:r>
            <w:r>
              <w:rPr>
                <w:color w:val="231F20"/>
                <w:sz w:val="22"/>
              </w:rPr>
              <w:t>in</w:t>
            </w:r>
            <w:r>
              <w:rPr>
                <w:color w:val="231F20"/>
                <w:spacing w:val="-6"/>
                <w:sz w:val="22"/>
              </w:rPr>
              <w:t> </w:t>
            </w:r>
            <w:r>
              <w:rPr>
                <w:color w:val="231F20"/>
                <w:sz w:val="22"/>
              </w:rPr>
              <w:t>Android</w:t>
            </w:r>
            <w:r>
              <w:rPr>
                <w:color w:val="231F20"/>
                <w:spacing w:val="-10"/>
                <w:sz w:val="22"/>
              </w:rPr>
              <w:t> </w:t>
            </w:r>
            <w:r>
              <w:rPr>
                <w:color w:val="231F20"/>
                <w:spacing w:val="-2"/>
                <w:sz w:val="22"/>
              </w:rPr>
              <w:t>Programming</w:t>
            </w:r>
          </w:p>
        </w:tc>
      </w:tr>
      <w:tr>
        <w:trPr>
          <w:trHeight w:val="618" w:hRule="atLeast"/>
        </w:trPr>
        <w:tc>
          <w:tcPr>
            <w:tcW w:w="1671" w:type="dxa"/>
            <w:vMerge/>
            <w:tcBorders>
              <w:top w:val="nil"/>
            </w:tcBorders>
          </w:tcPr>
          <w:p>
            <w:pPr>
              <w:rPr>
                <w:sz w:val="2"/>
                <w:szCs w:val="2"/>
              </w:rPr>
            </w:pPr>
          </w:p>
        </w:tc>
        <w:tc>
          <w:tcPr>
            <w:tcW w:w="705" w:type="dxa"/>
          </w:tcPr>
          <w:p>
            <w:pPr>
              <w:pStyle w:val="TableParagraph"/>
              <w:spacing w:before="1"/>
              <w:ind w:left="110"/>
              <w:rPr>
                <w:sz w:val="22"/>
              </w:rPr>
            </w:pPr>
            <w:r>
              <w:rPr>
                <w:color w:val="231F20"/>
                <w:spacing w:val="-5"/>
                <w:sz w:val="22"/>
              </w:rPr>
              <w:t>C05</w:t>
            </w:r>
          </w:p>
        </w:tc>
        <w:tc>
          <w:tcPr>
            <w:tcW w:w="6612" w:type="dxa"/>
          </w:tcPr>
          <w:p>
            <w:pPr>
              <w:pStyle w:val="TableParagraph"/>
              <w:spacing w:before="1"/>
              <w:ind w:left="111"/>
              <w:rPr>
                <w:sz w:val="22"/>
              </w:rPr>
            </w:pPr>
            <w:r>
              <w:rPr>
                <w:color w:val="231F20"/>
                <w:sz w:val="22"/>
              </w:rPr>
              <w:t>Integrate</w:t>
            </w:r>
            <w:r>
              <w:rPr>
                <w:color w:val="231F20"/>
                <w:spacing w:val="11"/>
                <w:sz w:val="22"/>
              </w:rPr>
              <w:t> </w:t>
            </w:r>
            <w:r>
              <w:rPr>
                <w:color w:val="231F20"/>
                <w:sz w:val="22"/>
              </w:rPr>
              <w:t>the</w:t>
            </w:r>
            <w:r>
              <w:rPr>
                <w:color w:val="231F20"/>
                <w:spacing w:val="52"/>
                <w:sz w:val="22"/>
              </w:rPr>
              <w:t> </w:t>
            </w:r>
            <w:r>
              <w:rPr>
                <w:color w:val="231F20"/>
                <w:sz w:val="22"/>
              </w:rPr>
              <w:t>DataBase</w:t>
            </w:r>
            <w:r>
              <w:rPr>
                <w:color w:val="231F20"/>
                <w:spacing w:val="55"/>
                <w:sz w:val="22"/>
              </w:rPr>
              <w:t> </w:t>
            </w:r>
            <w:r>
              <w:rPr>
                <w:color w:val="231F20"/>
                <w:sz w:val="22"/>
              </w:rPr>
              <w:t>with</w:t>
            </w:r>
            <w:r>
              <w:rPr>
                <w:color w:val="231F20"/>
                <w:spacing w:val="54"/>
                <w:sz w:val="22"/>
              </w:rPr>
              <w:t> </w:t>
            </w:r>
            <w:r>
              <w:rPr>
                <w:color w:val="231F20"/>
                <w:sz w:val="22"/>
              </w:rPr>
              <w:t>Android</w:t>
            </w:r>
            <w:r>
              <w:rPr>
                <w:color w:val="231F20"/>
                <w:spacing w:val="55"/>
                <w:sz w:val="22"/>
              </w:rPr>
              <w:t> </w:t>
            </w:r>
            <w:r>
              <w:rPr>
                <w:color w:val="231F20"/>
                <w:sz w:val="22"/>
              </w:rPr>
              <w:t>Applications,</w:t>
            </w:r>
            <w:r>
              <w:rPr>
                <w:color w:val="231F20"/>
                <w:spacing w:val="55"/>
                <w:sz w:val="22"/>
              </w:rPr>
              <w:t> </w:t>
            </w:r>
            <w:r>
              <w:rPr>
                <w:color w:val="231F20"/>
                <w:sz w:val="22"/>
              </w:rPr>
              <w:t>Publish</w:t>
            </w:r>
            <w:r>
              <w:rPr>
                <w:color w:val="231F20"/>
                <w:spacing w:val="50"/>
                <w:sz w:val="22"/>
              </w:rPr>
              <w:t> </w:t>
            </w:r>
            <w:r>
              <w:rPr>
                <w:color w:val="231F20"/>
                <w:spacing w:val="-2"/>
                <w:sz w:val="22"/>
              </w:rPr>
              <w:t>Android</w:t>
            </w:r>
          </w:p>
          <w:p>
            <w:pPr>
              <w:pStyle w:val="TableParagraph"/>
              <w:spacing w:before="34"/>
              <w:ind w:left="111"/>
              <w:rPr>
                <w:sz w:val="22"/>
              </w:rPr>
            </w:pPr>
            <w:r>
              <w:rPr>
                <w:color w:val="231F20"/>
                <w:sz w:val="22"/>
              </w:rPr>
              <w:t>applications</w:t>
            </w:r>
            <w:r>
              <w:rPr>
                <w:color w:val="231F20"/>
                <w:spacing w:val="-9"/>
                <w:sz w:val="22"/>
              </w:rPr>
              <w:t> </w:t>
            </w:r>
            <w:r>
              <w:rPr>
                <w:color w:val="231F20"/>
                <w:sz w:val="22"/>
              </w:rPr>
              <w:t>&amp;</w:t>
            </w:r>
            <w:r>
              <w:rPr>
                <w:color w:val="231F20"/>
                <w:spacing w:val="-7"/>
                <w:sz w:val="22"/>
              </w:rPr>
              <w:t> </w:t>
            </w:r>
            <w:r>
              <w:rPr>
                <w:color w:val="231F20"/>
                <w:sz w:val="22"/>
              </w:rPr>
              <w:t>Deploy</w:t>
            </w:r>
            <w:r>
              <w:rPr>
                <w:color w:val="231F20"/>
                <w:spacing w:val="-4"/>
                <w:sz w:val="22"/>
              </w:rPr>
              <w:t> </w:t>
            </w:r>
            <w:r>
              <w:rPr>
                <w:color w:val="231F20"/>
                <w:sz w:val="22"/>
              </w:rPr>
              <w:t>APK</w:t>
            </w:r>
            <w:r>
              <w:rPr>
                <w:color w:val="231F20"/>
                <w:spacing w:val="-3"/>
                <w:sz w:val="22"/>
              </w:rPr>
              <w:t> </w:t>
            </w:r>
            <w:r>
              <w:rPr>
                <w:color w:val="231F20"/>
                <w:spacing w:val="-4"/>
                <w:sz w:val="22"/>
              </w:rPr>
              <w:t>files</w:t>
            </w:r>
          </w:p>
        </w:tc>
      </w:tr>
    </w:tbl>
    <w:p>
      <w:pPr>
        <w:pStyle w:val="TableParagraph"/>
        <w:spacing w:after="0"/>
        <w:rPr>
          <w:sz w:val="22"/>
        </w:rPr>
        <w:sectPr>
          <w:type w:val="continuous"/>
          <w:pgSz w:w="12240" w:h="15840"/>
          <w:pgMar w:header="0" w:footer="1147" w:top="860" w:bottom="1340" w:left="360" w:right="360"/>
        </w:sectPr>
      </w:pPr>
    </w:p>
    <w:p>
      <w:pPr>
        <w:spacing w:before="45"/>
        <w:ind w:left="0" w:right="71" w:firstLine="0"/>
        <w:jc w:val="center"/>
        <w:rPr>
          <w:b/>
          <w:sz w:val="22"/>
        </w:rPr>
      </w:pPr>
      <w:r>
        <w:rPr>
          <w:b/>
          <w:color w:val="231F20"/>
          <w:spacing w:val="-2"/>
          <w:sz w:val="22"/>
        </w:rPr>
        <w:t>CO-PO/PSO</w:t>
      </w:r>
      <w:r>
        <w:rPr>
          <w:b/>
          <w:color w:val="231F20"/>
          <w:spacing w:val="2"/>
          <w:sz w:val="22"/>
        </w:rPr>
        <w:t> </w:t>
      </w:r>
      <w:r>
        <w:rPr>
          <w:b/>
          <w:color w:val="231F20"/>
          <w:spacing w:val="-2"/>
          <w:sz w:val="22"/>
        </w:rPr>
        <w:t>Matrix:</w:t>
      </w:r>
    </w:p>
    <w:p>
      <w:pPr>
        <w:pStyle w:val="BodyText"/>
        <w:spacing w:before="6"/>
        <w:rPr>
          <w:b/>
          <w:sz w:val="19"/>
        </w:rPr>
      </w:pPr>
    </w:p>
    <w:tbl>
      <w:tblPr>
        <w:tblW w:w="0" w:type="auto"/>
        <w:jc w:val="left"/>
        <w:tblInd w:w="12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50"/>
        <w:gridCol w:w="725"/>
        <w:gridCol w:w="725"/>
        <w:gridCol w:w="724"/>
        <w:gridCol w:w="724"/>
        <w:gridCol w:w="724"/>
        <w:gridCol w:w="724"/>
        <w:gridCol w:w="725"/>
        <w:gridCol w:w="849"/>
        <w:gridCol w:w="854"/>
        <w:gridCol w:w="849"/>
      </w:tblGrid>
      <w:tr>
        <w:trPr>
          <w:trHeight w:val="340" w:hRule="atLeast"/>
        </w:trPr>
        <w:tc>
          <w:tcPr>
            <w:tcW w:w="1350" w:type="dxa"/>
            <w:tcBorders>
              <w:left w:val="dashed" w:sz="4" w:space="0" w:color="231F20"/>
              <w:right w:val="single" w:sz="4" w:space="0" w:color="231F20"/>
            </w:tcBorders>
          </w:tcPr>
          <w:p>
            <w:pPr>
              <w:pStyle w:val="TableParagraph"/>
              <w:spacing w:before="1"/>
              <w:ind w:left="110"/>
              <w:rPr>
                <w:sz w:val="22"/>
              </w:rPr>
            </w:pPr>
            <w:r>
              <w:rPr>
                <w:color w:val="231F20"/>
                <w:sz w:val="22"/>
              </w:rPr>
              <w:t>CO</w:t>
            </w:r>
            <w:r>
              <w:rPr>
                <w:color w:val="231F20"/>
                <w:spacing w:val="-4"/>
                <w:sz w:val="22"/>
              </w:rPr>
              <w:t> </w:t>
            </w:r>
            <w:r>
              <w:rPr>
                <w:color w:val="231F20"/>
                <w:spacing w:val="-5"/>
                <w:sz w:val="22"/>
              </w:rPr>
              <w:t>NO.</w:t>
            </w:r>
          </w:p>
        </w:tc>
        <w:tc>
          <w:tcPr>
            <w:tcW w:w="725" w:type="dxa"/>
            <w:tcBorders>
              <w:left w:val="single" w:sz="4" w:space="0" w:color="231F20"/>
              <w:right w:val="dashed" w:sz="4" w:space="0" w:color="231F20"/>
            </w:tcBorders>
          </w:tcPr>
          <w:p>
            <w:pPr>
              <w:pStyle w:val="TableParagraph"/>
              <w:spacing w:before="1"/>
              <w:ind w:left="42" w:right="13"/>
              <w:jc w:val="center"/>
              <w:rPr>
                <w:sz w:val="22"/>
              </w:rPr>
            </w:pPr>
            <w:r>
              <w:rPr>
                <w:color w:val="231F20"/>
                <w:spacing w:val="-5"/>
                <w:sz w:val="22"/>
              </w:rPr>
              <w:t>PO1</w:t>
            </w:r>
          </w:p>
        </w:tc>
        <w:tc>
          <w:tcPr>
            <w:tcW w:w="725" w:type="dxa"/>
            <w:tcBorders>
              <w:left w:val="dashed" w:sz="4" w:space="0" w:color="231F20"/>
              <w:right w:val="dashed" w:sz="4" w:space="0" w:color="231F20"/>
            </w:tcBorders>
          </w:tcPr>
          <w:p>
            <w:pPr>
              <w:pStyle w:val="TableParagraph"/>
              <w:spacing w:before="1"/>
              <w:ind w:left="42" w:right="23"/>
              <w:jc w:val="center"/>
              <w:rPr>
                <w:sz w:val="22"/>
              </w:rPr>
            </w:pPr>
            <w:r>
              <w:rPr>
                <w:color w:val="231F20"/>
                <w:spacing w:val="-5"/>
                <w:sz w:val="22"/>
              </w:rPr>
              <w:t>PO2</w:t>
            </w:r>
          </w:p>
        </w:tc>
        <w:tc>
          <w:tcPr>
            <w:tcW w:w="724" w:type="dxa"/>
            <w:tcBorders>
              <w:left w:val="dashed" w:sz="4" w:space="0" w:color="231F20"/>
              <w:right w:val="dashed" w:sz="4" w:space="0" w:color="231F20"/>
            </w:tcBorders>
          </w:tcPr>
          <w:p>
            <w:pPr>
              <w:pStyle w:val="TableParagraph"/>
              <w:spacing w:before="1"/>
              <w:ind w:left="37" w:right="7"/>
              <w:jc w:val="center"/>
              <w:rPr>
                <w:sz w:val="22"/>
              </w:rPr>
            </w:pPr>
            <w:r>
              <w:rPr>
                <w:color w:val="231F20"/>
                <w:spacing w:val="-5"/>
                <w:sz w:val="22"/>
              </w:rPr>
              <w:t>PO3</w:t>
            </w:r>
          </w:p>
        </w:tc>
        <w:tc>
          <w:tcPr>
            <w:tcW w:w="724" w:type="dxa"/>
            <w:tcBorders>
              <w:left w:val="dashed" w:sz="4" w:space="0" w:color="231F20"/>
              <w:right w:val="dashed" w:sz="4" w:space="0" w:color="231F20"/>
            </w:tcBorders>
          </w:tcPr>
          <w:p>
            <w:pPr>
              <w:pStyle w:val="TableParagraph"/>
              <w:spacing w:before="1"/>
              <w:ind w:left="37" w:right="5"/>
              <w:jc w:val="center"/>
              <w:rPr>
                <w:sz w:val="22"/>
              </w:rPr>
            </w:pPr>
            <w:r>
              <w:rPr>
                <w:color w:val="231F20"/>
                <w:spacing w:val="-5"/>
                <w:sz w:val="22"/>
              </w:rPr>
              <w:t>PO4</w:t>
            </w:r>
          </w:p>
        </w:tc>
        <w:tc>
          <w:tcPr>
            <w:tcW w:w="724" w:type="dxa"/>
            <w:tcBorders>
              <w:left w:val="dashed" w:sz="4" w:space="0" w:color="231F20"/>
              <w:right w:val="dashed" w:sz="4" w:space="0" w:color="231F20"/>
            </w:tcBorders>
          </w:tcPr>
          <w:p>
            <w:pPr>
              <w:pStyle w:val="TableParagraph"/>
              <w:spacing w:before="1"/>
              <w:ind w:left="37" w:right="3"/>
              <w:jc w:val="center"/>
              <w:rPr>
                <w:sz w:val="22"/>
              </w:rPr>
            </w:pPr>
            <w:r>
              <w:rPr>
                <w:color w:val="231F20"/>
                <w:spacing w:val="-5"/>
                <w:sz w:val="22"/>
              </w:rPr>
              <w:t>PO5</w:t>
            </w:r>
          </w:p>
        </w:tc>
        <w:tc>
          <w:tcPr>
            <w:tcW w:w="724" w:type="dxa"/>
            <w:tcBorders>
              <w:left w:val="dashed" w:sz="4" w:space="0" w:color="231F20"/>
              <w:right w:val="dashed" w:sz="4" w:space="0" w:color="231F20"/>
            </w:tcBorders>
          </w:tcPr>
          <w:p>
            <w:pPr>
              <w:pStyle w:val="TableParagraph"/>
              <w:spacing w:before="1"/>
              <w:ind w:left="37"/>
              <w:jc w:val="center"/>
              <w:rPr>
                <w:sz w:val="22"/>
              </w:rPr>
            </w:pPr>
            <w:r>
              <w:rPr>
                <w:color w:val="231F20"/>
                <w:spacing w:val="-5"/>
                <w:sz w:val="22"/>
              </w:rPr>
              <w:t>PO6</w:t>
            </w:r>
          </w:p>
        </w:tc>
        <w:tc>
          <w:tcPr>
            <w:tcW w:w="725" w:type="dxa"/>
            <w:tcBorders>
              <w:left w:val="dashed" w:sz="4" w:space="0" w:color="231F20"/>
              <w:right w:val="dashed" w:sz="4" w:space="0" w:color="231F20"/>
            </w:tcBorders>
          </w:tcPr>
          <w:p>
            <w:pPr>
              <w:pStyle w:val="TableParagraph"/>
              <w:spacing w:before="1"/>
              <w:ind w:left="42" w:right="5"/>
              <w:jc w:val="center"/>
              <w:rPr>
                <w:sz w:val="22"/>
              </w:rPr>
            </w:pPr>
            <w:r>
              <w:rPr>
                <w:color w:val="231F20"/>
                <w:spacing w:val="-5"/>
                <w:sz w:val="22"/>
              </w:rPr>
              <w:t>PO7</w:t>
            </w:r>
          </w:p>
        </w:tc>
        <w:tc>
          <w:tcPr>
            <w:tcW w:w="849" w:type="dxa"/>
            <w:tcBorders>
              <w:left w:val="dashed" w:sz="4" w:space="0" w:color="231F20"/>
              <w:right w:val="dashed" w:sz="4" w:space="0" w:color="231F20"/>
            </w:tcBorders>
          </w:tcPr>
          <w:p>
            <w:pPr>
              <w:pStyle w:val="TableParagraph"/>
              <w:spacing w:before="1"/>
              <w:ind w:left="44"/>
              <w:jc w:val="center"/>
              <w:rPr>
                <w:sz w:val="22"/>
              </w:rPr>
            </w:pPr>
            <w:r>
              <w:rPr>
                <w:color w:val="231F20"/>
                <w:spacing w:val="-4"/>
                <w:sz w:val="22"/>
              </w:rPr>
              <w:t>PSO1</w:t>
            </w:r>
          </w:p>
        </w:tc>
        <w:tc>
          <w:tcPr>
            <w:tcW w:w="854" w:type="dxa"/>
            <w:tcBorders>
              <w:left w:val="dashed" w:sz="4" w:space="0" w:color="231F20"/>
              <w:right w:val="dashed" w:sz="4" w:space="0" w:color="231F20"/>
            </w:tcBorders>
          </w:tcPr>
          <w:p>
            <w:pPr>
              <w:pStyle w:val="TableParagraph"/>
              <w:spacing w:before="1"/>
              <w:ind w:left="41"/>
              <w:jc w:val="center"/>
              <w:rPr>
                <w:sz w:val="22"/>
              </w:rPr>
            </w:pPr>
            <w:r>
              <w:rPr>
                <w:color w:val="231F20"/>
                <w:spacing w:val="-4"/>
                <w:sz w:val="22"/>
              </w:rPr>
              <w:t>PSO2</w:t>
            </w:r>
          </w:p>
        </w:tc>
        <w:tc>
          <w:tcPr>
            <w:tcW w:w="849" w:type="dxa"/>
            <w:tcBorders>
              <w:left w:val="dashed" w:sz="4" w:space="0" w:color="231F20"/>
              <w:right w:val="dashed" w:sz="4" w:space="0" w:color="231F20"/>
            </w:tcBorders>
          </w:tcPr>
          <w:p>
            <w:pPr>
              <w:pStyle w:val="TableParagraph"/>
              <w:spacing w:before="1"/>
              <w:ind w:left="46"/>
              <w:jc w:val="center"/>
              <w:rPr>
                <w:sz w:val="22"/>
              </w:rPr>
            </w:pPr>
            <w:r>
              <w:rPr>
                <w:color w:val="231F20"/>
                <w:spacing w:val="-4"/>
                <w:sz w:val="22"/>
              </w:rPr>
              <w:t>PSO3</w:t>
            </w:r>
          </w:p>
        </w:tc>
      </w:tr>
      <w:tr>
        <w:trPr>
          <w:trHeight w:val="340" w:hRule="atLeast"/>
        </w:trPr>
        <w:tc>
          <w:tcPr>
            <w:tcW w:w="1350" w:type="dxa"/>
            <w:tcBorders>
              <w:left w:val="dashed" w:sz="4" w:space="0" w:color="231F20"/>
              <w:right w:val="single" w:sz="4" w:space="0" w:color="231F20"/>
            </w:tcBorders>
          </w:tcPr>
          <w:p>
            <w:pPr>
              <w:pStyle w:val="TableParagraph"/>
              <w:spacing w:before="2"/>
              <w:ind w:left="110"/>
              <w:rPr>
                <w:sz w:val="22"/>
              </w:rPr>
            </w:pPr>
            <w:r>
              <w:rPr>
                <w:color w:val="231F20"/>
                <w:spacing w:val="-2"/>
                <w:sz w:val="22"/>
              </w:rPr>
              <w:t>CM-</w:t>
            </w:r>
            <w:r>
              <w:rPr>
                <w:color w:val="231F20"/>
                <w:spacing w:val="-4"/>
                <w:sz w:val="22"/>
              </w:rPr>
              <w:t>506.1</w:t>
            </w:r>
          </w:p>
        </w:tc>
        <w:tc>
          <w:tcPr>
            <w:tcW w:w="725" w:type="dxa"/>
            <w:tcBorders>
              <w:left w:val="single" w:sz="4" w:space="0" w:color="231F20"/>
              <w:right w:val="dashed" w:sz="4" w:space="0" w:color="231F20"/>
            </w:tcBorders>
          </w:tcPr>
          <w:p>
            <w:pPr>
              <w:pStyle w:val="TableParagraph"/>
              <w:spacing w:before="2"/>
              <w:ind w:left="42" w:right="23"/>
              <w:jc w:val="center"/>
              <w:rPr>
                <w:sz w:val="22"/>
              </w:rPr>
            </w:pPr>
            <w:r>
              <w:rPr>
                <w:color w:val="231F20"/>
                <w:spacing w:val="-10"/>
                <w:sz w:val="22"/>
              </w:rPr>
              <w:t>2</w:t>
            </w:r>
          </w:p>
        </w:tc>
        <w:tc>
          <w:tcPr>
            <w:tcW w:w="725" w:type="dxa"/>
            <w:tcBorders>
              <w:left w:val="dashed" w:sz="4" w:space="0" w:color="231F20"/>
              <w:right w:val="dashed" w:sz="4" w:space="0" w:color="231F20"/>
            </w:tcBorders>
          </w:tcPr>
          <w:p>
            <w:pPr>
              <w:pStyle w:val="TableParagraph"/>
              <w:spacing w:before="2"/>
              <w:ind w:left="42" w:right="23"/>
              <w:jc w:val="center"/>
              <w:rPr>
                <w:sz w:val="22"/>
              </w:rPr>
            </w:pPr>
            <w:r>
              <w:rPr>
                <w:color w:val="231F20"/>
                <w:spacing w:val="-10"/>
                <w:sz w:val="22"/>
              </w:rPr>
              <w:t>1</w:t>
            </w:r>
          </w:p>
        </w:tc>
        <w:tc>
          <w:tcPr>
            <w:tcW w:w="724" w:type="dxa"/>
            <w:tcBorders>
              <w:left w:val="dashed" w:sz="4" w:space="0" w:color="231F20"/>
              <w:right w:val="dashed" w:sz="4" w:space="0" w:color="231F20"/>
            </w:tcBorders>
          </w:tcPr>
          <w:p>
            <w:pPr>
              <w:pStyle w:val="TableParagraph"/>
              <w:spacing w:before="2"/>
              <w:ind w:left="37" w:right="16"/>
              <w:jc w:val="center"/>
              <w:rPr>
                <w:sz w:val="22"/>
              </w:rPr>
            </w:pPr>
            <w:r>
              <w:rPr>
                <w:color w:val="231F20"/>
                <w:spacing w:val="-10"/>
                <w:sz w:val="22"/>
              </w:rPr>
              <w:t>3</w:t>
            </w:r>
          </w:p>
        </w:tc>
        <w:tc>
          <w:tcPr>
            <w:tcW w:w="724" w:type="dxa"/>
            <w:tcBorders>
              <w:left w:val="dashed" w:sz="4" w:space="0" w:color="231F20"/>
              <w:right w:val="dashed" w:sz="4" w:space="0" w:color="231F20"/>
            </w:tcBorders>
          </w:tcPr>
          <w:p>
            <w:pPr>
              <w:pStyle w:val="TableParagraph"/>
              <w:spacing w:before="2"/>
              <w:ind w:left="37" w:right="4"/>
              <w:jc w:val="center"/>
              <w:rPr>
                <w:sz w:val="22"/>
              </w:rPr>
            </w:pPr>
            <w:r>
              <w:rPr>
                <w:color w:val="231F20"/>
                <w:spacing w:val="-10"/>
                <w:sz w:val="22"/>
              </w:rPr>
              <w:t>2</w:t>
            </w:r>
          </w:p>
        </w:tc>
        <w:tc>
          <w:tcPr>
            <w:tcW w:w="724" w:type="dxa"/>
            <w:tcBorders>
              <w:left w:val="dashed" w:sz="4" w:space="0" w:color="231F20"/>
              <w:right w:val="dashed" w:sz="4" w:space="0" w:color="231F20"/>
            </w:tcBorders>
          </w:tcPr>
          <w:p>
            <w:pPr>
              <w:pStyle w:val="TableParagraph"/>
              <w:spacing w:before="2"/>
              <w:ind w:left="37" w:right="3"/>
              <w:jc w:val="center"/>
              <w:rPr>
                <w:sz w:val="22"/>
              </w:rPr>
            </w:pPr>
            <w:r>
              <w:rPr>
                <w:color w:val="231F20"/>
                <w:spacing w:val="-10"/>
                <w:sz w:val="22"/>
              </w:rPr>
              <w:t>1</w:t>
            </w:r>
          </w:p>
        </w:tc>
        <w:tc>
          <w:tcPr>
            <w:tcW w:w="724" w:type="dxa"/>
            <w:tcBorders>
              <w:left w:val="dashed" w:sz="4" w:space="0" w:color="231F20"/>
              <w:right w:val="dashed" w:sz="4" w:space="0" w:color="231F20"/>
            </w:tcBorders>
          </w:tcPr>
          <w:p>
            <w:pPr>
              <w:pStyle w:val="TableParagraph"/>
              <w:spacing w:before="2"/>
              <w:ind w:left="37"/>
              <w:jc w:val="center"/>
              <w:rPr>
                <w:sz w:val="22"/>
              </w:rPr>
            </w:pPr>
            <w:r>
              <w:rPr>
                <w:color w:val="231F20"/>
                <w:spacing w:val="-10"/>
                <w:sz w:val="22"/>
              </w:rPr>
              <w:t>2</w:t>
            </w:r>
          </w:p>
        </w:tc>
        <w:tc>
          <w:tcPr>
            <w:tcW w:w="725" w:type="dxa"/>
            <w:tcBorders>
              <w:left w:val="dashed" w:sz="4" w:space="0" w:color="231F20"/>
              <w:right w:val="dashed" w:sz="4" w:space="0" w:color="231F20"/>
            </w:tcBorders>
          </w:tcPr>
          <w:p>
            <w:pPr>
              <w:pStyle w:val="TableParagraph"/>
              <w:spacing w:before="2"/>
              <w:ind w:left="42" w:right="5"/>
              <w:jc w:val="center"/>
              <w:rPr>
                <w:sz w:val="22"/>
              </w:rPr>
            </w:pPr>
            <w:r>
              <w:rPr>
                <w:color w:val="231F20"/>
                <w:spacing w:val="-10"/>
                <w:sz w:val="22"/>
              </w:rPr>
              <w:t>1</w:t>
            </w:r>
          </w:p>
        </w:tc>
        <w:tc>
          <w:tcPr>
            <w:tcW w:w="849" w:type="dxa"/>
            <w:tcBorders>
              <w:left w:val="dashed" w:sz="4" w:space="0" w:color="231F20"/>
              <w:right w:val="dashed" w:sz="4" w:space="0" w:color="231F20"/>
            </w:tcBorders>
          </w:tcPr>
          <w:p>
            <w:pPr>
              <w:pStyle w:val="TableParagraph"/>
              <w:spacing w:before="2"/>
              <w:ind w:left="39"/>
              <w:jc w:val="center"/>
              <w:rPr>
                <w:sz w:val="22"/>
              </w:rPr>
            </w:pPr>
            <w:r>
              <w:rPr>
                <w:color w:val="231F20"/>
                <w:spacing w:val="-10"/>
                <w:sz w:val="22"/>
              </w:rPr>
              <w:t>2</w:t>
            </w:r>
          </w:p>
        </w:tc>
        <w:tc>
          <w:tcPr>
            <w:tcW w:w="854" w:type="dxa"/>
            <w:tcBorders>
              <w:left w:val="dashed" w:sz="4" w:space="0" w:color="231F20"/>
              <w:right w:val="dashed" w:sz="4" w:space="0" w:color="231F20"/>
            </w:tcBorders>
          </w:tcPr>
          <w:p>
            <w:pPr>
              <w:pStyle w:val="TableParagraph"/>
              <w:spacing w:before="2"/>
              <w:ind w:left="41" w:right="5"/>
              <w:jc w:val="center"/>
              <w:rPr>
                <w:sz w:val="22"/>
              </w:rPr>
            </w:pPr>
            <w:r>
              <w:rPr>
                <w:color w:val="231F20"/>
                <w:spacing w:val="-10"/>
                <w:sz w:val="22"/>
              </w:rPr>
              <w:t>3</w:t>
            </w:r>
          </w:p>
        </w:tc>
        <w:tc>
          <w:tcPr>
            <w:tcW w:w="849" w:type="dxa"/>
            <w:tcBorders>
              <w:left w:val="dashed" w:sz="4" w:space="0" w:color="231F20"/>
              <w:right w:val="dashed" w:sz="4" w:space="0" w:color="231F20"/>
            </w:tcBorders>
          </w:tcPr>
          <w:p>
            <w:pPr>
              <w:pStyle w:val="TableParagraph"/>
              <w:spacing w:before="2"/>
              <w:ind w:left="53"/>
              <w:jc w:val="center"/>
              <w:rPr>
                <w:sz w:val="22"/>
              </w:rPr>
            </w:pPr>
            <w:r>
              <w:rPr>
                <w:color w:val="231F20"/>
                <w:spacing w:val="-10"/>
                <w:sz w:val="22"/>
              </w:rPr>
              <w:t>3</w:t>
            </w:r>
          </w:p>
        </w:tc>
      </w:tr>
      <w:tr>
        <w:trPr>
          <w:trHeight w:val="340" w:hRule="atLeast"/>
        </w:trPr>
        <w:tc>
          <w:tcPr>
            <w:tcW w:w="1350" w:type="dxa"/>
            <w:tcBorders>
              <w:left w:val="dashed" w:sz="4" w:space="0" w:color="231F20"/>
              <w:right w:val="single" w:sz="4" w:space="0" w:color="231F20"/>
            </w:tcBorders>
          </w:tcPr>
          <w:p>
            <w:pPr>
              <w:pStyle w:val="TableParagraph"/>
              <w:spacing w:before="6"/>
              <w:ind w:left="110"/>
              <w:rPr>
                <w:sz w:val="22"/>
              </w:rPr>
            </w:pPr>
            <w:r>
              <w:rPr>
                <w:color w:val="231F20"/>
                <w:spacing w:val="-2"/>
                <w:sz w:val="22"/>
              </w:rPr>
              <w:t>CM-</w:t>
            </w:r>
            <w:r>
              <w:rPr>
                <w:color w:val="231F20"/>
                <w:spacing w:val="-4"/>
                <w:sz w:val="22"/>
              </w:rPr>
              <w:t>506.2</w:t>
            </w:r>
          </w:p>
        </w:tc>
        <w:tc>
          <w:tcPr>
            <w:tcW w:w="725" w:type="dxa"/>
            <w:tcBorders>
              <w:left w:val="single" w:sz="4" w:space="0" w:color="231F20"/>
              <w:right w:val="dashed" w:sz="4" w:space="0" w:color="231F20"/>
            </w:tcBorders>
          </w:tcPr>
          <w:p>
            <w:pPr>
              <w:pStyle w:val="TableParagraph"/>
              <w:spacing w:before="6"/>
              <w:ind w:left="42" w:right="23"/>
              <w:jc w:val="center"/>
              <w:rPr>
                <w:sz w:val="22"/>
              </w:rPr>
            </w:pPr>
            <w:r>
              <w:rPr>
                <w:color w:val="231F20"/>
                <w:spacing w:val="-10"/>
                <w:sz w:val="22"/>
              </w:rPr>
              <w:t>1</w:t>
            </w:r>
          </w:p>
        </w:tc>
        <w:tc>
          <w:tcPr>
            <w:tcW w:w="725" w:type="dxa"/>
            <w:tcBorders>
              <w:left w:val="dashed" w:sz="4" w:space="0" w:color="231F20"/>
              <w:right w:val="dashed" w:sz="4" w:space="0" w:color="231F20"/>
            </w:tcBorders>
          </w:tcPr>
          <w:p>
            <w:pPr>
              <w:pStyle w:val="TableParagraph"/>
              <w:spacing w:before="6"/>
              <w:ind w:left="42" w:right="23"/>
              <w:jc w:val="center"/>
              <w:rPr>
                <w:sz w:val="22"/>
              </w:rPr>
            </w:pPr>
            <w:r>
              <w:rPr>
                <w:color w:val="231F20"/>
                <w:spacing w:val="-10"/>
                <w:sz w:val="22"/>
              </w:rPr>
              <w:t>3</w:t>
            </w:r>
          </w:p>
        </w:tc>
        <w:tc>
          <w:tcPr>
            <w:tcW w:w="724" w:type="dxa"/>
            <w:tcBorders>
              <w:left w:val="dashed" w:sz="4" w:space="0" w:color="231F20"/>
              <w:right w:val="dashed" w:sz="4" w:space="0" w:color="231F20"/>
            </w:tcBorders>
          </w:tcPr>
          <w:p>
            <w:pPr>
              <w:pStyle w:val="TableParagraph"/>
              <w:spacing w:before="6"/>
              <w:ind w:left="37" w:right="16"/>
              <w:jc w:val="center"/>
              <w:rPr>
                <w:sz w:val="22"/>
              </w:rPr>
            </w:pPr>
            <w:r>
              <w:rPr>
                <w:color w:val="231F20"/>
                <w:spacing w:val="-10"/>
                <w:sz w:val="22"/>
              </w:rPr>
              <w:t>3</w:t>
            </w:r>
          </w:p>
        </w:tc>
        <w:tc>
          <w:tcPr>
            <w:tcW w:w="724" w:type="dxa"/>
            <w:tcBorders>
              <w:left w:val="dashed" w:sz="4" w:space="0" w:color="231F20"/>
              <w:right w:val="dashed" w:sz="4" w:space="0" w:color="231F20"/>
            </w:tcBorders>
          </w:tcPr>
          <w:p>
            <w:pPr>
              <w:pStyle w:val="TableParagraph"/>
              <w:spacing w:before="6"/>
              <w:ind w:left="37" w:right="4"/>
              <w:jc w:val="center"/>
              <w:rPr>
                <w:sz w:val="22"/>
              </w:rPr>
            </w:pPr>
            <w:r>
              <w:rPr>
                <w:color w:val="231F20"/>
                <w:spacing w:val="-10"/>
                <w:sz w:val="22"/>
              </w:rPr>
              <w:t>3</w:t>
            </w:r>
          </w:p>
        </w:tc>
        <w:tc>
          <w:tcPr>
            <w:tcW w:w="724" w:type="dxa"/>
            <w:tcBorders>
              <w:left w:val="dashed" w:sz="4" w:space="0" w:color="231F20"/>
              <w:right w:val="dashed" w:sz="4" w:space="0" w:color="231F20"/>
            </w:tcBorders>
          </w:tcPr>
          <w:p>
            <w:pPr>
              <w:pStyle w:val="TableParagraph"/>
              <w:spacing w:before="6"/>
              <w:ind w:left="37" w:right="3"/>
              <w:jc w:val="center"/>
              <w:rPr>
                <w:sz w:val="22"/>
              </w:rPr>
            </w:pPr>
            <w:r>
              <w:rPr>
                <w:color w:val="231F20"/>
                <w:spacing w:val="-10"/>
                <w:sz w:val="22"/>
              </w:rPr>
              <w:t>1</w:t>
            </w:r>
          </w:p>
        </w:tc>
        <w:tc>
          <w:tcPr>
            <w:tcW w:w="724" w:type="dxa"/>
            <w:tcBorders>
              <w:left w:val="dashed" w:sz="4" w:space="0" w:color="231F20"/>
              <w:right w:val="dashed" w:sz="4" w:space="0" w:color="231F20"/>
            </w:tcBorders>
          </w:tcPr>
          <w:p>
            <w:pPr>
              <w:pStyle w:val="TableParagraph"/>
              <w:spacing w:before="6"/>
              <w:ind w:left="37"/>
              <w:jc w:val="center"/>
              <w:rPr>
                <w:sz w:val="22"/>
              </w:rPr>
            </w:pPr>
            <w:r>
              <w:rPr>
                <w:color w:val="231F20"/>
                <w:spacing w:val="-10"/>
                <w:sz w:val="22"/>
              </w:rPr>
              <w:t>3</w:t>
            </w:r>
          </w:p>
        </w:tc>
        <w:tc>
          <w:tcPr>
            <w:tcW w:w="725" w:type="dxa"/>
            <w:tcBorders>
              <w:left w:val="dashed" w:sz="4" w:space="0" w:color="231F20"/>
              <w:right w:val="dashed" w:sz="4" w:space="0" w:color="231F20"/>
            </w:tcBorders>
          </w:tcPr>
          <w:p>
            <w:pPr>
              <w:pStyle w:val="TableParagraph"/>
              <w:spacing w:before="6"/>
              <w:ind w:left="42" w:right="5"/>
              <w:jc w:val="center"/>
              <w:rPr>
                <w:sz w:val="22"/>
              </w:rPr>
            </w:pPr>
            <w:r>
              <w:rPr>
                <w:color w:val="231F20"/>
                <w:spacing w:val="-10"/>
                <w:sz w:val="22"/>
              </w:rPr>
              <w:t>2</w:t>
            </w:r>
          </w:p>
        </w:tc>
        <w:tc>
          <w:tcPr>
            <w:tcW w:w="849" w:type="dxa"/>
            <w:tcBorders>
              <w:left w:val="dashed" w:sz="4" w:space="0" w:color="231F20"/>
              <w:right w:val="dashed" w:sz="4" w:space="0" w:color="231F20"/>
            </w:tcBorders>
          </w:tcPr>
          <w:p>
            <w:pPr>
              <w:pStyle w:val="TableParagraph"/>
              <w:spacing w:before="6"/>
              <w:ind w:left="39"/>
              <w:jc w:val="center"/>
              <w:rPr>
                <w:sz w:val="22"/>
              </w:rPr>
            </w:pPr>
            <w:r>
              <w:rPr>
                <w:color w:val="231F20"/>
                <w:spacing w:val="-10"/>
                <w:sz w:val="22"/>
              </w:rPr>
              <w:t>2</w:t>
            </w:r>
          </w:p>
        </w:tc>
        <w:tc>
          <w:tcPr>
            <w:tcW w:w="854" w:type="dxa"/>
            <w:tcBorders>
              <w:left w:val="dashed" w:sz="4" w:space="0" w:color="231F20"/>
              <w:right w:val="dashed" w:sz="4" w:space="0" w:color="231F20"/>
            </w:tcBorders>
          </w:tcPr>
          <w:p>
            <w:pPr>
              <w:pStyle w:val="TableParagraph"/>
              <w:spacing w:before="6"/>
              <w:ind w:left="41" w:right="5"/>
              <w:jc w:val="center"/>
              <w:rPr>
                <w:sz w:val="22"/>
              </w:rPr>
            </w:pPr>
            <w:r>
              <w:rPr>
                <w:color w:val="231F20"/>
                <w:spacing w:val="-10"/>
                <w:sz w:val="22"/>
              </w:rPr>
              <w:t>3</w:t>
            </w:r>
          </w:p>
        </w:tc>
        <w:tc>
          <w:tcPr>
            <w:tcW w:w="849" w:type="dxa"/>
            <w:tcBorders>
              <w:left w:val="dashed" w:sz="4" w:space="0" w:color="231F20"/>
              <w:right w:val="dashed" w:sz="4" w:space="0" w:color="231F20"/>
            </w:tcBorders>
          </w:tcPr>
          <w:p>
            <w:pPr>
              <w:pStyle w:val="TableParagraph"/>
              <w:spacing w:before="6"/>
              <w:ind w:left="53"/>
              <w:jc w:val="center"/>
              <w:rPr>
                <w:sz w:val="22"/>
              </w:rPr>
            </w:pPr>
            <w:r>
              <w:rPr>
                <w:color w:val="231F20"/>
                <w:spacing w:val="-10"/>
                <w:sz w:val="22"/>
              </w:rPr>
              <w:t>3</w:t>
            </w:r>
          </w:p>
        </w:tc>
      </w:tr>
      <w:tr>
        <w:trPr>
          <w:trHeight w:val="340" w:hRule="atLeast"/>
        </w:trPr>
        <w:tc>
          <w:tcPr>
            <w:tcW w:w="1350" w:type="dxa"/>
            <w:tcBorders>
              <w:left w:val="dashed" w:sz="4" w:space="0" w:color="231F20"/>
              <w:right w:val="single" w:sz="4" w:space="0" w:color="231F20"/>
            </w:tcBorders>
          </w:tcPr>
          <w:p>
            <w:pPr>
              <w:pStyle w:val="TableParagraph"/>
              <w:spacing w:before="1"/>
              <w:ind w:left="110"/>
              <w:rPr>
                <w:sz w:val="22"/>
              </w:rPr>
            </w:pPr>
            <w:r>
              <w:rPr>
                <w:color w:val="231F20"/>
                <w:spacing w:val="-2"/>
                <w:sz w:val="22"/>
              </w:rPr>
              <w:t>CM-</w:t>
            </w:r>
            <w:r>
              <w:rPr>
                <w:color w:val="231F20"/>
                <w:spacing w:val="-4"/>
                <w:sz w:val="22"/>
              </w:rPr>
              <w:t>506.3</w:t>
            </w:r>
          </w:p>
        </w:tc>
        <w:tc>
          <w:tcPr>
            <w:tcW w:w="725" w:type="dxa"/>
            <w:tcBorders>
              <w:left w:val="single" w:sz="4" w:space="0" w:color="231F20"/>
              <w:right w:val="dashed" w:sz="4" w:space="0" w:color="231F20"/>
            </w:tcBorders>
          </w:tcPr>
          <w:p>
            <w:pPr>
              <w:pStyle w:val="TableParagraph"/>
              <w:spacing w:before="1"/>
              <w:ind w:left="42" w:right="23"/>
              <w:jc w:val="center"/>
              <w:rPr>
                <w:sz w:val="22"/>
              </w:rPr>
            </w:pPr>
            <w:r>
              <w:rPr>
                <w:color w:val="231F20"/>
                <w:spacing w:val="-10"/>
                <w:sz w:val="22"/>
              </w:rPr>
              <w:t>1</w:t>
            </w:r>
          </w:p>
        </w:tc>
        <w:tc>
          <w:tcPr>
            <w:tcW w:w="725" w:type="dxa"/>
            <w:tcBorders>
              <w:left w:val="dashed" w:sz="4" w:space="0" w:color="231F20"/>
              <w:right w:val="dashed" w:sz="4" w:space="0" w:color="231F20"/>
            </w:tcBorders>
          </w:tcPr>
          <w:p>
            <w:pPr>
              <w:pStyle w:val="TableParagraph"/>
              <w:spacing w:before="1"/>
              <w:ind w:left="42" w:right="23"/>
              <w:jc w:val="center"/>
              <w:rPr>
                <w:sz w:val="22"/>
              </w:rPr>
            </w:pPr>
            <w:r>
              <w:rPr>
                <w:color w:val="231F20"/>
                <w:spacing w:val="-10"/>
                <w:sz w:val="22"/>
              </w:rPr>
              <w:t>2</w:t>
            </w:r>
          </w:p>
        </w:tc>
        <w:tc>
          <w:tcPr>
            <w:tcW w:w="724" w:type="dxa"/>
            <w:tcBorders>
              <w:left w:val="dashed" w:sz="4" w:space="0" w:color="231F20"/>
              <w:right w:val="dashed" w:sz="4" w:space="0" w:color="231F20"/>
            </w:tcBorders>
          </w:tcPr>
          <w:p>
            <w:pPr>
              <w:pStyle w:val="TableParagraph"/>
              <w:spacing w:before="1"/>
              <w:ind w:left="37" w:right="16"/>
              <w:jc w:val="center"/>
              <w:rPr>
                <w:sz w:val="22"/>
              </w:rPr>
            </w:pPr>
            <w:r>
              <w:rPr>
                <w:color w:val="231F20"/>
                <w:spacing w:val="-10"/>
                <w:sz w:val="22"/>
              </w:rPr>
              <w:t>3</w:t>
            </w:r>
          </w:p>
        </w:tc>
        <w:tc>
          <w:tcPr>
            <w:tcW w:w="724" w:type="dxa"/>
            <w:tcBorders>
              <w:left w:val="dashed" w:sz="4" w:space="0" w:color="231F20"/>
              <w:right w:val="dashed" w:sz="4" w:space="0" w:color="231F20"/>
            </w:tcBorders>
          </w:tcPr>
          <w:p>
            <w:pPr>
              <w:pStyle w:val="TableParagraph"/>
              <w:spacing w:before="1"/>
              <w:ind w:left="37" w:right="4"/>
              <w:jc w:val="center"/>
              <w:rPr>
                <w:sz w:val="22"/>
              </w:rPr>
            </w:pPr>
            <w:r>
              <w:rPr>
                <w:color w:val="231F20"/>
                <w:spacing w:val="-10"/>
                <w:sz w:val="22"/>
              </w:rPr>
              <w:t>2</w:t>
            </w:r>
          </w:p>
        </w:tc>
        <w:tc>
          <w:tcPr>
            <w:tcW w:w="724" w:type="dxa"/>
            <w:tcBorders>
              <w:left w:val="dashed" w:sz="4" w:space="0" w:color="231F20"/>
              <w:right w:val="dashed" w:sz="4" w:space="0" w:color="231F20"/>
            </w:tcBorders>
          </w:tcPr>
          <w:p>
            <w:pPr>
              <w:pStyle w:val="TableParagraph"/>
              <w:spacing w:before="1"/>
              <w:ind w:left="37" w:right="3"/>
              <w:jc w:val="center"/>
              <w:rPr>
                <w:sz w:val="22"/>
              </w:rPr>
            </w:pPr>
            <w:r>
              <w:rPr>
                <w:color w:val="231F20"/>
                <w:spacing w:val="-10"/>
                <w:sz w:val="22"/>
              </w:rPr>
              <w:t>2</w:t>
            </w:r>
          </w:p>
        </w:tc>
        <w:tc>
          <w:tcPr>
            <w:tcW w:w="724" w:type="dxa"/>
            <w:tcBorders>
              <w:left w:val="dashed" w:sz="4" w:space="0" w:color="231F20"/>
              <w:right w:val="dashed" w:sz="4" w:space="0" w:color="231F20"/>
            </w:tcBorders>
          </w:tcPr>
          <w:p>
            <w:pPr>
              <w:pStyle w:val="TableParagraph"/>
              <w:spacing w:before="1"/>
              <w:ind w:left="37"/>
              <w:jc w:val="center"/>
              <w:rPr>
                <w:sz w:val="22"/>
              </w:rPr>
            </w:pPr>
            <w:r>
              <w:rPr>
                <w:color w:val="231F20"/>
                <w:spacing w:val="-10"/>
                <w:sz w:val="22"/>
              </w:rPr>
              <w:t>3</w:t>
            </w:r>
          </w:p>
        </w:tc>
        <w:tc>
          <w:tcPr>
            <w:tcW w:w="725" w:type="dxa"/>
            <w:tcBorders>
              <w:left w:val="dashed" w:sz="4" w:space="0" w:color="231F20"/>
              <w:right w:val="dashed" w:sz="4" w:space="0" w:color="231F20"/>
            </w:tcBorders>
          </w:tcPr>
          <w:p>
            <w:pPr>
              <w:pStyle w:val="TableParagraph"/>
              <w:spacing w:before="1"/>
              <w:ind w:left="42" w:right="5"/>
              <w:jc w:val="center"/>
              <w:rPr>
                <w:sz w:val="22"/>
              </w:rPr>
            </w:pPr>
            <w:r>
              <w:rPr>
                <w:color w:val="231F20"/>
                <w:spacing w:val="-10"/>
                <w:sz w:val="22"/>
              </w:rPr>
              <w:t>1</w:t>
            </w:r>
          </w:p>
        </w:tc>
        <w:tc>
          <w:tcPr>
            <w:tcW w:w="849" w:type="dxa"/>
            <w:tcBorders>
              <w:left w:val="dashed" w:sz="4" w:space="0" w:color="231F20"/>
              <w:right w:val="dashed" w:sz="4" w:space="0" w:color="231F20"/>
            </w:tcBorders>
          </w:tcPr>
          <w:p>
            <w:pPr>
              <w:pStyle w:val="TableParagraph"/>
              <w:spacing w:before="1"/>
              <w:ind w:left="39"/>
              <w:jc w:val="center"/>
              <w:rPr>
                <w:sz w:val="22"/>
              </w:rPr>
            </w:pPr>
            <w:r>
              <w:rPr>
                <w:color w:val="231F20"/>
                <w:spacing w:val="-10"/>
                <w:sz w:val="22"/>
              </w:rPr>
              <w:t>2</w:t>
            </w:r>
          </w:p>
        </w:tc>
        <w:tc>
          <w:tcPr>
            <w:tcW w:w="854" w:type="dxa"/>
            <w:tcBorders>
              <w:left w:val="dashed" w:sz="4" w:space="0" w:color="231F20"/>
              <w:right w:val="dashed" w:sz="4" w:space="0" w:color="231F20"/>
            </w:tcBorders>
          </w:tcPr>
          <w:p>
            <w:pPr>
              <w:pStyle w:val="TableParagraph"/>
              <w:spacing w:before="1"/>
              <w:ind w:left="41" w:right="5"/>
              <w:jc w:val="center"/>
              <w:rPr>
                <w:sz w:val="22"/>
              </w:rPr>
            </w:pPr>
            <w:r>
              <w:rPr>
                <w:color w:val="231F20"/>
                <w:spacing w:val="-10"/>
                <w:sz w:val="22"/>
              </w:rPr>
              <w:t>3</w:t>
            </w:r>
          </w:p>
        </w:tc>
        <w:tc>
          <w:tcPr>
            <w:tcW w:w="849" w:type="dxa"/>
            <w:tcBorders>
              <w:left w:val="dashed" w:sz="4" w:space="0" w:color="231F20"/>
              <w:right w:val="dashed" w:sz="4" w:space="0" w:color="231F20"/>
            </w:tcBorders>
          </w:tcPr>
          <w:p>
            <w:pPr>
              <w:pStyle w:val="TableParagraph"/>
              <w:spacing w:before="1"/>
              <w:ind w:left="53"/>
              <w:jc w:val="center"/>
              <w:rPr>
                <w:sz w:val="22"/>
              </w:rPr>
            </w:pPr>
            <w:r>
              <w:rPr>
                <w:color w:val="231F20"/>
                <w:spacing w:val="-10"/>
                <w:sz w:val="22"/>
              </w:rPr>
              <w:t>3</w:t>
            </w:r>
          </w:p>
        </w:tc>
      </w:tr>
      <w:tr>
        <w:trPr>
          <w:trHeight w:val="340" w:hRule="atLeast"/>
        </w:trPr>
        <w:tc>
          <w:tcPr>
            <w:tcW w:w="1350" w:type="dxa"/>
            <w:tcBorders>
              <w:left w:val="dashed" w:sz="4" w:space="0" w:color="231F20"/>
              <w:right w:val="single" w:sz="4" w:space="0" w:color="231F20"/>
            </w:tcBorders>
          </w:tcPr>
          <w:p>
            <w:pPr>
              <w:pStyle w:val="TableParagraph"/>
              <w:spacing w:before="1"/>
              <w:ind w:left="110"/>
              <w:rPr>
                <w:sz w:val="22"/>
              </w:rPr>
            </w:pPr>
            <w:r>
              <w:rPr>
                <w:color w:val="231F20"/>
                <w:spacing w:val="-2"/>
                <w:sz w:val="22"/>
              </w:rPr>
              <w:t>CM-</w:t>
            </w:r>
            <w:r>
              <w:rPr>
                <w:color w:val="231F20"/>
                <w:spacing w:val="-4"/>
                <w:sz w:val="22"/>
              </w:rPr>
              <w:t>506.4</w:t>
            </w:r>
          </w:p>
        </w:tc>
        <w:tc>
          <w:tcPr>
            <w:tcW w:w="725" w:type="dxa"/>
            <w:tcBorders>
              <w:left w:val="single" w:sz="4" w:space="0" w:color="231F20"/>
              <w:right w:val="dashed" w:sz="4" w:space="0" w:color="231F20"/>
            </w:tcBorders>
          </w:tcPr>
          <w:p>
            <w:pPr>
              <w:pStyle w:val="TableParagraph"/>
              <w:spacing w:before="1"/>
              <w:ind w:left="42" w:right="23"/>
              <w:jc w:val="center"/>
              <w:rPr>
                <w:sz w:val="22"/>
              </w:rPr>
            </w:pPr>
            <w:r>
              <w:rPr>
                <w:color w:val="231F20"/>
                <w:spacing w:val="-10"/>
                <w:sz w:val="22"/>
              </w:rPr>
              <w:t>1</w:t>
            </w:r>
          </w:p>
        </w:tc>
        <w:tc>
          <w:tcPr>
            <w:tcW w:w="725" w:type="dxa"/>
            <w:tcBorders>
              <w:left w:val="dashed" w:sz="4" w:space="0" w:color="231F20"/>
              <w:right w:val="dashed" w:sz="4" w:space="0" w:color="231F20"/>
            </w:tcBorders>
          </w:tcPr>
          <w:p>
            <w:pPr>
              <w:pStyle w:val="TableParagraph"/>
              <w:spacing w:before="1"/>
              <w:ind w:left="42" w:right="23"/>
              <w:jc w:val="center"/>
              <w:rPr>
                <w:sz w:val="22"/>
              </w:rPr>
            </w:pPr>
            <w:r>
              <w:rPr>
                <w:color w:val="231F20"/>
                <w:spacing w:val="-10"/>
                <w:sz w:val="22"/>
              </w:rPr>
              <w:t>1</w:t>
            </w:r>
          </w:p>
        </w:tc>
        <w:tc>
          <w:tcPr>
            <w:tcW w:w="724" w:type="dxa"/>
            <w:tcBorders>
              <w:left w:val="dashed" w:sz="4" w:space="0" w:color="231F20"/>
              <w:right w:val="dashed" w:sz="4" w:space="0" w:color="231F20"/>
            </w:tcBorders>
          </w:tcPr>
          <w:p>
            <w:pPr>
              <w:pStyle w:val="TableParagraph"/>
              <w:spacing w:before="1"/>
              <w:ind w:left="37" w:right="16"/>
              <w:jc w:val="center"/>
              <w:rPr>
                <w:sz w:val="22"/>
              </w:rPr>
            </w:pPr>
            <w:r>
              <w:rPr>
                <w:color w:val="231F20"/>
                <w:spacing w:val="-10"/>
                <w:sz w:val="22"/>
              </w:rPr>
              <w:t>3</w:t>
            </w:r>
          </w:p>
        </w:tc>
        <w:tc>
          <w:tcPr>
            <w:tcW w:w="724" w:type="dxa"/>
            <w:tcBorders>
              <w:left w:val="dashed" w:sz="4" w:space="0" w:color="231F20"/>
              <w:right w:val="dashed" w:sz="4" w:space="0" w:color="231F20"/>
            </w:tcBorders>
          </w:tcPr>
          <w:p>
            <w:pPr>
              <w:pStyle w:val="TableParagraph"/>
              <w:spacing w:before="1"/>
              <w:ind w:left="37" w:right="4"/>
              <w:jc w:val="center"/>
              <w:rPr>
                <w:sz w:val="22"/>
              </w:rPr>
            </w:pPr>
            <w:r>
              <w:rPr>
                <w:color w:val="231F20"/>
                <w:spacing w:val="-10"/>
                <w:sz w:val="22"/>
              </w:rPr>
              <w:t>2</w:t>
            </w:r>
          </w:p>
        </w:tc>
        <w:tc>
          <w:tcPr>
            <w:tcW w:w="724" w:type="dxa"/>
            <w:tcBorders>
              <w:left w:val="dashed" w:sz="4" w:space="0" w:color="231F20"/>
              <w:right w:val="dashed" w:sz="4" w:space="0" w:color="231F20"/>
            </w:tcBorders>
          </w:tcPr>
          <w:p>
            <w:pPr>
              <w:pStyle w:val="TableParagraph"/>
              <w:spacing w:before="1"/>
              <w:ind w:left="37" w:right="3"/>
              <w:jc w:val="center"/>
              <w:rPr>
                <w:sz w:val="22"/>
              </w:rPr>
            </w:pPr>
            <w:r>
              <w:rPr>
                <w:color w:val="231F20"/>
                <w:spacing w:val="-10"/>
                <w:sz w:val="22"/>
              </w:rPr>
              <w:t>2</w:t>
            </w:r>
          </w:p>
        </w:tc>
        <w:tc>
          <w:tcPr>
            <w:tcW w:w="724" w:type="dxa"/>
            <w:tcBorders>
              <w:left w:val="dashed" w:sz="4" w:space="0" w:color="231F20"/>
              <w:right w:val="dashed" w:sz="4" w:space="0" w:color="231F20"/>
            </w:tcBorders>
          </w:tcPr>
          <w:p>
            <w:pPr>
              <w:pStyle w:val="TableParagraph"/>
              <w:spacing w:before="1"/>
              <w:ind w:left="37"/>
              <w:jc w:val="center"/>
              <w:rPr>
                <w:sz w:val="22"/>
              </w:rPr>
            </w:pPr>
            <w:r>
              <w:rPr>
                <w:color w:val="231F20"/>
                <w:spacing w:val="-10"/>
                <w:sz w:val="22"/>
              </w:rPr>
              <w:t>3</w:t>
            </w:r>
          </w:p>
        </w:tc>
        <w:tc>
          <w:tcPr>
            <w:tcW w:w="725" w:type="dxa"/>
            <w:tcBorders>
              <w:left w:val="dashed" w:sz="4" w:space="0" w:color="231F20"/>
              <w:right w:val="dashed" w:sz="4" w:space="0" w:color="231F20"/>
            </w:tcBorders>
          </w:tcPr>
          <w:p>
            <w:pPr>
              <w:pStyle w:val="TableParagraph"/>
              <w:spacing w:before="1"/>
              <w:ind w:left="42" w:right="5"/>
              <w:jc w:val="center"/>
              <w:rPr>
                <w:sz w:val="22"/>
              </w:rPr>
            </w:pPr>
            <w:r>
              <w:rPr>
                <w:color w:val="231F20"/>
                <w:spacing w:val="-10"/>
                <w:sz w:val="22"/>
              </w:rPr>
              <w:t>2</w:t>
            </w:r>
          </w:p>
        </w:tc>
        <w:tc>
          <w:tcPr>
            <w:tcW w:w="849" w:type="dxa"/>
            <w:tcBorders>
              <w:left w:val="dashed" w:sz="4" w:space="0" w:color="231F20"/>
              <w:right w:val="dashed" w:sz="4" w:space="0" w:color="231F20"/>
            </w:tcBorders>
          </w:tcPr>
          <w:p>
            <w:pPr>
              <w:pStyle w:val="TableParagraph"/>
              <w:spacing w:before="1"/>
              <w:ind w:left="39"/>
              <w:jc w:val="center"/>
              <w:rPr>
                <w:sz w:val="22"/>
              </w:rPr>
            </w:pPr>
            <w:r>
              <w:rPr>
                <w:color w:val="231F20"/>
                <w:spacing w:val="-10"/>
                <w:sz w:val="22"/>
              </w:rPr>
              <w:t>2</w:t>
            </w:r>
          </w:p>
        </w:tc>
        <w:tc>
          <w:tcPr>
            <w:tcW w:w="854" w:type="dxa"/>
            <w:tcBorders>
              <w:left w:val="dashed" w:sz="4" w:space="0" w:color="231F20"/>
              <w:right w:val="dashed" w:sz="4" w:space="0" w:color="231F20"/>
            </w:tcBorders>
          </w:tcPr>
          <w:p>
            <w:pPr>
              <w:pStyle w:val="TableParagraph"/>
              <w:spacing w:before="1"/>
              <w:ind w:left="41" w:right="5"/>
              <w:jc w:val="center"/>
              <w:rPr>
                <w:sz w:val="22"/>
              </w:rPr>
            </w:pPr>
            <w:r>
              <w:rPr>
                <w:color w:val="231F20"/>
                <w:spacing w:val="-10"/>
                <w:sz w:val="22"/>
              </w:rPr>
              <w:t>3</w:t>
            </w:r>
          </w:p>
        </w:tc>
        <w:tc>
          <w:tcPr>
            <w:tcW w:w="849" w:type="dxa"/>
            <w:tcBorders>
              <w:left w:val="dashed" w:sz="4" w:space="0" w:color="231F20"/>
              <w:right w:val="dashed" w:sz="4" w:space="0" w:color="231F20"/>
            </w:tcBorders>
          </w:tcPr>
          <w:p>
            <w:pPr>
              <w:pStyle w:val="TableParagraph"/>
              <w:spacing w:before="1"/>
              <w:ind w:left="53"/>
              <w:jc w:val="center"/>
              <w:rPr>
                <w:sz w:val="22"/>
              </w:rPr>
            </w:pPr>
            <w:r>
              <w:rPr>
                <w:color w:val="231F20"/>
                <w:spacing w:val="-10"/>
                <w:sz w:val="22"/>
              </w:rPr>
              <w:t>3</w:t>
            </w:r>
          </w:p>
        </w:tc>
      </w:tr>
      <w:tr>
        <w:trPr>
          <w:trHeight w:val="345" w:hRule="atLeast"/>
        </w:trPr>
        <w:tc>
          <w:tcPr>
            <w:tcW w:w="1350" w:type="dxa"/>
            <w:tcBorders>
              <w:left w:val="dashed" w:sz="4" w:space="0" w:color="231F20"/>
              <w:right w:val="single" w:sz="4" w:space="0" w:color="231F20"/>
            </w:tcBorders>
          </w:tcPr>
          <w:p>
            <w:pPr>
              <w:pStyle w:val="TableParagraph"/>
              <w:spacing w:before="1"/>
              <w:ind w:left="110"/>
              <w:rPr>
                <w:sz w:val="22"/>
              </w:rPr>
            </w:pPr>
            <w:r>
              <w:rPr>
                <w:color w:val="231F20"/>
                <w:spacing w:val="-2"/>
                <w:sz w:val="22"/>
              </w:rPr>
              <w:t>CM-</w:t>
            </w:r>
            <w:r>
              <w:rPr>
                <w:color w:val="231F20"/>
                <w:spacing w:val="-4"/>
                <w:sz w:val="22"/>
              </w:rPr>
              <w:t>506.5</w:t>
            </w:r>
          </w:p>
        </w:tc>
        <w:tc>
          <w:tcPr>
            <w:tcW w:w="725" w:type="dxa"/>
            <w:tcBorders>
              <w:left w:val="single" w:sz="4" w:space="0" w:color="231F20"/>
              <w:right w:val="dashed" w:sz="4" w:space="0" w:color="231F20"/>
            </w:tcBorders>
          </w:tcPr>
          <w:p>
            <w:pPr>
              <w:pStyle w:val="TableParagraph"/>
              <w:spacing w:before="1"/>
              <w:ind w:left="42" w:right="23"/>
              <w:jc w:val="center"/>
              <w:rPr>
                <w:sz w:val="22"/>
              </w:rPr>
            </w:pPr>
            <w:r>
              <w:rPr>
                <w:color w:val="231F20"/>
                <w:spacing w:val="-10"/>
                <w:sz w:val="22"/>
              </w:rPr>
              <w:t>1</w:t>
            </w:r>
          </w:p>
        </w:tc>
        <w:tc>
          <w:tcPr>
            <w:tcW w:w="725" w:type="dxa"/>
            <w:tcBorders>
              <w:left w:val="dashed" w:sz="4" w:space="0" w:color="231F20"/>
              <w:right w:val="dashed" w:sz="4" w:space="0" w:color="231F20"/>
            </w:tcBorders>
          </w:tcPr>
          <w:p>
            <w:pPr>
              <w:pStyle w:val="TableParagraph"/>
              <w:spacing w:before="1"/>
              <w:ind w:left="42" w:right="23"/>
              <w:jc w:val="center"/>
              <w:rPr>
                <w:sz w:val="22"/>
              </w:rPr>
            </w:pPr>
            <w:r>
              <w:rPr>
                <w:color w:val="231F20"/>
                <w:spacing w:val="-10"/>
                <w:sz w:val="22"/>
              </w:rPr>
              <w:t>2</w:t>
            </w:r>
          </w:p>
        </w:tc>
        <w:tc>
          <w:tcPr>
            <w:tcW w:w="724" w:type="dxa"/>
            <w:tcBorders>
              <w:left w:val="dashed" w:sz="4" w:space="0" w:color="231F20"/>
              <w:right w:val="dashed" w:sz="4" w:space="0" w:color="231F20"/>
            </w:tcBorders>
          </w:tcPr>
          <w:p>
            <w:pPr>
              <w:pStyle w:val="TableParagraph"/>
              <w:spacing w:before="1"/>
              <w:ind w:left="37" w:right="16"/>
              <w:jc w:val="center"/>
              <w:rPr>
                <w:sz w:val="22"/>
              </w:rPr>
            </w:pPr>
            <w:r>
              <w:rPr>
                <w:color w:val="231F20"/>
                <w:spacing w:val="-10"/>
                <w:sz w:val="22"/>
              </w:rPr>
              <w:t>3</w:t>
            </w:r>
          </w:p>
        </w:tc>
        <w:tc>
          <w:tcPr>
            <w:tcW w:w="724" w:type="dxa"/>
            <w:tcBorders>
              <w:left w:val="dashed" w:sz="4" w:space="0" w:color="231F20"/>
              <w:right w:val="dashed" w:sz="4" w:space="0" w:color="231F20"/>
            </w:tcBorders>
          </w:tcPr>
          <w:p>
            <w:pPr>
              <w:pStyle w:val="TableParagraph"/>
              <w:spacing w:before="1"/>
              <w:ind w:left="37" w:right="4"/>
              <w:jc w:val="center"/>
              <w:rPr>
                <w:sz w:val="22"/>
              </w:rPr>
            </w:pPr>
            <w:r>
              <w:rPr>
                <w:color w:val="231F20"/>
                <w:spacing w:val="-10"/>
                <w:sz w:val="22"/>
              </w:rPr>
              <w:t>3</w:t>
            </w:r>
          </w:p>
        </w:tc>
        <w:tc>
          <w:tcPr>
            <w:tcW w:w="724" w:type="dxa"/>
            <w:tcBorders>
              <w:left w:val="dashed" w:sz="4" w:space="0" w:color="231F20"/>
              <w:right w:val="dashed" w:sz="4" w:space="0" w:color="231F20"/>
            </w:tcBorders>
          </w:tcPr>
          <w:p>
            <w:pPr>
              <w:pStyle w:val="TableParagraph"/>
              <w:spacing w:before="1"/>
              <w:ind w:left="37" w:right="3"/>
              <w:jc w:val="center"/>
              <w:rPr>
                <w:sz w:val="22"/>
              </w:rPr>
            </w:pPr>
            <w:r>
              <w:rPr>
                <w:color w:val="231F20"/>
                <w:spacing w:val="-10"/>
                <w:sz w:val="22"/>
              </w:rPr>
              <w:t>2</w:t>
            </w:r>
          </w:p>
        </w:tc>
        <w:tc>
          <w:tcPr>
            <w:tcW w:w="724" w:type="dxa"/>
            <w:tcBorders>
              <w:left w:val="dashed" w:sz="4" w:space="0" w:color="231F20"/>
              <w:right w:val="dashed" w:sz="4" w:space="0" w:color="231F20"/>
            </w:tcBorders>
          </w:tcPr>
          <w:p>
            <w:pPr>
              <w:pStyle w:val="TableParagraph"/>
              <w:spacing w:before="1"/>
              <w:ind w:left="37"/>
              <w:jc w:val="center"/>
              <w:rPr>
                <w:sz w:val="22"/>
              </w:rPr>
            </w:pPr>
            <w:r>
              <w:rPr>
                <w:color w:val="231F20"/>
                <w:spacing w:val="-10"/>
                <w:sz w:val="22"/>
              </w:rPr>
              <w:t>2</w:t>
            </w:r>
          </w:p>
        </w:tc>
        <w:tc>
          <w:tcPr>
            <w:tcW w:w="725" w:type="dxa"/>
            <w:tcBorders>
              <w:left w:val="dashed" w:sz="4" w:space="0" w:color="231F20"/>
              <w:right w:val="dashed" w:sz="4" w:space="0" w:color="231F20"/>
            </w:tcBorders>
          </w:tcPr>
          <w:p>
            <w:pPr>
              <w:pStyle w:val="TableParagraph"/>
              <w:spacing w:before="1"/>
              <w:ind w:left="42" w:right="5"/>
              <w:jc w:val="center"/>
              <w:rPr>
                <w:sz w:val="22"/>
              </w:rPr>
            </w:pPr>
            <w:r>
              <w:rPr>
                <w:color w:val="231F20"/>
                <w:spacing w:val="-10"/>
                <w:sz w:val="22"/>
              </w:rPr>
              <w:t>2</w:t>
            </w:r>
          </w:p>
        </w:tc>
        <w:tc>
          <w:tcPr>
            <w:tcW w:w="849" w:type="dxa"/>
            <w:tcBorders>
              <w:left w:val="dashed" w:sz="4" w:space="0" w:color="231F20"/>
              <w:right w:val="dashed" w:sz="4" w:space="0" w:color="231F20"/>
            </w:tcBorders>
          </w:tcPr>
          <w:p>
            <w:pPr>
              <w:pStyle w:val="TableParagraph"/>
              <w:spacing w:before="1"/>
              <w:ind w:left="39"/>
              <w:jc w:val="center"/>
              <w:rPr>
                <w:sz w:val="22"/>
              </w:rPr>
            </w:pPr>
            <w:r>
              <w:rPr>
                <w:color w:val="231F20"/>
                <w:spacing w:val="-10"/>
                <w:sz w:val="22"/>
              </w:rPr>
              <w:t>2</w:t>
            </w:r>
          </w:p>
        </w:tc>
        <w:tc>
          <w:tcPr>
            <w:tcW w:w="854" w:type="dxa"/>
            <w:tcBorders>
              <w:left w:val="dashed" w:sz="4" w:space="0" w:color="231F20"/>
              <w:right w:val="dashed" w:sz="4" w:space="0" w:color="231F20"/>
            </w:tcBorders>
          </w:tcPr>
          <w:p>
            <w:pPr>
              <w:pStyle w:val="TableParagraph"/>
              <w:spacing w:before="1"/>
              <w:ind w:left="41" w:right="5"/>
              <w:jc w:val="center"/>
              <w:rPr>
                <w:sz w:val="22"/>
              </w:rPr>
            </w:pPr>
            <w:r>
              <w:rPr>
                <w:color w:val="231F20"/>
                <w:spacing w:val="-10"/>
                <w:sz w:val="22"/>
              </w:rPr>
              <w:t>3</w:t>
            </w:r>
          </w:p>
        </w:tc>
        <w:tc>
          <w:tcPr>
            <w:tcW w:w="849" w:type="dxa"/>
            <w:tcBorders>
              <w:left w:val="dashed" w:sz="4" w:space="0" w:color="231F20"/>
              <w:right w:val="dashed" w:sz="4" w:space="0" w:color="231F20"/>
            </w:tcBorders>
          </w:tcPr>
          <w:p>
            <w:pPr>
              <w:pStyle w:val="TableParagraph"/>
              <w:spacing w:before="1"/>
              <w:ind w:left="53"/>
              <w:jc w:val="center"/>
              <w:rPr>
                <w:sz w:val="22"/>
              </w:rPr>
            </w:pPr>
            <w:r>
              <w:rPr>
                <w:color w:val="231F20"/>
                <w:spacing w:val="-10"/>
                <w:sz w:val="22"/>
              </w:rPr>
              <w:t>3</w:t>
            </w:r>
          </w:p>
        </w:tc>
      </w:tr>
      <w:tr>
        <w:trPr>
          <w:trHeight w:val="355" w:hRule="atLeast"/>
        </w:trPr>
        <w:tc>
          <w:tcPr>
            <w:tcW w:w="1350" w:type="dxa"/>
            <w:tcBorders>
              <w:left w:val="dashed" w:sz="4" w:space="0" w:color="231F20"/>
              <w:bottom w:val="single" w:sz="4" w:space="0" w:color="231F20"/>
              <w:right w:val="single" w:sz="4" w:space="0" w:color="231F20"/>
            </w:tcBorders>
          </w:tcPr>
          <w:p>
            <w:pPr>
              <w:pStyle w:val="TableParagraph"/>
              <w:spacing w:before="2"/>
              <w:ind w:left="110"/>
              <w:rPr>
                <w:sz w:val="22"/>
              </w:rPr>
            </w:pPr>
            <w:r>
              <w:rPr>
                <w:color w:val="231F20"/>
                <w:spacing w:val="-2"/>
                <w:sz w:val="22"/>
              </w:rPr>
              <w:t>Average</w:t>
            </w:r>
          </w:p>
        </w:tc>
        <w:tc>
          <w:tcPr>
            <w:tcW w:w="725" w:type="dxa"/>
            <w:tcBorders>
              <w:left w:val="single" w:sz="4" w:space="0" w:color="231F20"/>
              <w:bottom w:val="single" w:sz="4" w:space="0" w:color="231F20"/>
              <w:right w:val="single" w:sz="4" w:space="0" w:color="231F20"/>
            </w:tcBorders>
          </w:tcPr>
          <w:p>
            <w:pPr>
              <w:pStyle w:val="TableParagraph"/>
              <w:spacing w:before="2"/>
              <w:ind w:left="42" w:right="18"/>
              <w:jc w:val="center"/>
              <w:rPr>
                <w:sz w:val="22"/>
              </w:rPr>
            </w:pPr>
            <w:r>
              <w:rPr>
                <w:color w:val="231F20"/>
                <w:spacing w:val="-5"/>
                <w:sz w:val="22"/>
              </w:rPr>
              <w:t>1.5</w:t>
            </w:r>
          </w:p>
        </w:tc>
        <w:tc>
          <w:tcPr>
            <w:tcW w:w="725" w:type="dxa"/>
            <w:tcBorders>
              <w:left w:val="single" w:sz="4" w:space="0" w:color="231F20"/>
              <w:bottom w:val="single" w:sz="4" w:space="0" w:color="231F20"/>
              <w:right w:val="single" w:sz="4" w:space="0" w:color="231F20"/>
            </w:tcBorders>
          </w:tcPr>
          <w:p>
            <w:pPr>
              <w:pStyle w:val="TableParagraph"/>
              <w:spacing w:before="2"/>
              <w:ind w:left="42" w:right="23"/>
              <w:jc w:val="center"/>
              <w:rPr>
                <w:sz w:val="22"/>
              </w:rPr>
            </w:pPr>
            <w:r>
              <w:rPr>
                <w:color w:val="231F20"/>
                <w:spacing w:val="-10"/>
                <w:sz w:val="22"/>
              </w:rPr>
              <w:t>2</w:t>
            </w:r>
          </w:p>
        </w:tc>
        <w:tc>
          <w:tcPr>
            <w:tcW w:w="724" w:type="dxa"/>
            <w:tcBorders>
              <w:left w:val="single" w:sz="4" w:space="0" w:color="231F20"/>
              <w:bottom w:val="single" w:sz="4" w:space="0" w:color="231F20"/>
              <w:right w:val="single" w:sz="4" w:space="0" w:color="231F20"/>
            </w:tcBorders>
          </w:tcPr>
          <w:p>
            <w:pPr>
              <w:pStyle w:val="TableParagraph"/>
              <w:spacing w:before="2"/>
              <w:ind w:left="37" w:right="16"/>
              <w:jc w:val="center"/>
              <w:rPr>
                <w:sz w:val="22"/>
              </w:rPr>
            </w:pPr>
            <w:r>
              <w:rPr>
                <w:color w:val="231F20"/>
                <w:spacing w:val="-10"/>
                <w:sz w:val="22"/>
              </w:rPr>
              <w:t>3</w:t>
            </w:r>
          </w:p>
        </w:tc>
        <w:tc>
          <w:tcPr>
            <w:tcW w:w="724" w:type="dxa"/>
            <w:tcBorders>
              <w:left w:val="single" w:sz="4" w:space="0" w:color="231F20"/>
              <w:bottom w:val="single" w:sz="4" w:space="0" w:color="231F20"/>
              <w:right w:val="single" w:sz="4" w:space="0" w:color="231F20"/>
            </w:tcBorders>
          </w:tcPr>
          <w:p>
            <w:pPr>
              <w:pStyle w:val="TableParagraph"/>
              <w:spacing w:before="2"/>
              <w:ind w:left="37" w:right="9"/>
              <w:jc w:val="center"/>
              <w:rPr>
                <w:sz w:val="22"/>
              </w:rPr>
            </w:pPr>
            <w:r>
              <w:rPr>
                <w:color w:val="231F20"/>
                <w:spacing w:val="-5"/>
                <w:sz w:val="22"/>
              </w:rPr>
              <w:t>2.6</w:t>
            </w:r>
          </w:p>
        </w:tc>
        <w:tc>
          <w:tcPr>
            <w:tcW w:w="724" w:type="dxa"/>
            <w:tcBorders>
              <w:left w:val="single" w:sz="4" w:space="0" w:color="231F20"/>
              <w:bottom w:val="single" w:sz="4" w:space="0" w:color="231F20"/>
              <w:right w:val="single" w:sz="4" w:space="0" w:color="231F20"/>
            </w:tcBorders>
          </w:tcPr>
          <w:p>
            <w:pPr>
              <w:pStyle w:val="TableParagraph"/>
              <w:spacing w:before="2"/>
              <w:ind w:left="37" w:right="8"/>
              <w:jc w:val="center"/>
              <w:rPr>
                <w:sz w:val="22"/>
              </w:rPr>
            </w:pPr>
            <w:r>
              <w:rPr>
                <w:color w:val="231F20"/>
                <w:spacing w:val="-5"/>
                <w:sz w:val="22"/>
              </w:rPr>
              <w:t>1.5</w:t>
            </w:r>
          </w:p>
        </w:tc>
        <w:tc>
          <w:tcPr>
            <w:tcW w:w="724" w:type="dxa"/>
            <w:tcBorders>
              <w:left w:val="single" w:sz="4" w:space="0" w:color="231F20"/>
              <w:bottom w:val="single" w:sz="4" w:space="0" w:color="231F20"/>
              <w:right w:val="single" w:sz="4" w:space="0" w:color="231F20"/>
            </w:tcBorders>
          </w:tcPr>
          <w:p>
            <w:pPr>
              <w:pStyle w:val="TableParagraph"/>
              <w:spacing w:before="2"/>
              <w:ind w:left="37" w:right="5"/>
              <w:jc w:val="center"/>
              <w:rPr>
                <w:sz w:val="22"/>
              </w:rPr>
            </w:pPr>
            <w:r>
              <w:rPr>
                <w:color w:val="231F20"/>
                <w:spacing w:val="-5"/>
                <w:sz w:val="22"/>
              </w:rPr>
              <w:t>2.5</w:t>
            </w:r>
          </w:p>
        </w:tc>
        <w:tc>
          <w:tcPr>
            <w:tcW w:w="725" w:type="dxa"/>
            <w:tcBorders>
              <w:left w:val="single" w:sz="4" w:space="0" w:color="231F20"/>
              <w:bottom w:val="single" w:sz="4" w:space="0" w:color="231F20"/>
              <w:right w:val="single" w:sz="4" w:space="0" w:color="231F20"/>
            </w:tcBorders>
          </w:tcPr>
          <w:p>
            <w:pPr>
              <w:pStyle w:val="TableParagraph"/>
              <w:spacing w:before="2"/>
              <w:ind w:left="42"/>
              <w:jc w:val="center"/>
              <w:rPr>
                <w:sz w:val="22"/>
              </w:rPr>
            </w:pPr>
            <w:r>
              <w:rPr>
                <w:color w:val="231F20"/>
                <w:spacing w:val="-5"/>
                <w:sz w:val="22"/>
              </w:rPr>
              <w:t>1.6</w:t>
            </w:r>
          </w:p>
        </w:tc>
        <w:tc>
          <w:tcPr>
            <w:tcW w:w="849" w:type="dxa"/>
            <w:tcBorders>
              <w:left w:val="single" w:sz="4" w:space="0" w:color="231F20"/>
              <w:bottom w:val="single" w:sz="4" w:space="0" w:color="231F20"/>
              <w:right w:val="single" w:sz="4" w:space="0" w:color="231F20"/>
            </w:tcBorders>
          </w:tcPr>
          <w:p>
            <w:pPr>
              <w:pStyle w:val="TableParagraph"/>
              <w:spacing w:before="2"/>
              <w:ind w:left="39"/>
              <w:jc w:val="center"/>
              <w:rPr>
                <w:sz w:val="22"/>
              </w:rPr>
            </w:pPr>
            <w:r>
              <w:rPr>
                <w:color w:val="231F20"/>
                <w:spacing w:val="-10"/>
                <w:sz w:val="22"/>
              </w:rPr>
              <w:t>2</w:t>
            </w:r>
          </w:p>
        </w:tc>
        <w:tc>
          <w:tcPr>
            <w:tcW w:w="854" w:type="dxa"/>
            <w:tcBorders>
              <w:left w:val="single" w:sz="4" w:space="0" w:color="231F20"/>
              <w:bottom w:val="single" w:sz="4" w:space="0" w:color="231F20"/>
              <w:right w:val="single" w:sz="4" w:space="0" w:color="231F20"/>
            </w:tcBorders>
          </w:tcPr>
          <w:p>
            <w:pPr>
              <w:pStyle w:val="TableParagraph"/>
              <w:spacing w:before="2"/>
              <w:ind w:left="41" w:right="5"/>
              <w:jc w:val="center"/>
              <w:rPr>
                <w:sz w:val="22"/>
              </w:rPr>
            </w:pPr>
            <w:r>
              <w:rPr>
                <w:color w:val="231F20"/>
                <w:spacing w:val="-10"/>
                <w:sz w:val="22"/>
              </w:rPr>
              <w:t>3</w:t>
            </w:r>
          </w:p>
        </w:tc>
        <w:tc>
          <w:tcPr>
            <w:tcW w:w="849" w:type="dxa"/>
            <w:tcBorders>
              <w:left w:val="single" w:sz="4" w:space="0" w:color="231F20"/>
              <w:bottom w:val="single" w:sz="4" w:space="0" w:color="231F20"/>
              <w:right w:val="single" w:sz="4" w:space="0" w:color="231F20"/>
            </w:tcBorders>
          </w:tcPr>
          <w:p>
            <w:pPr>
              <w:pStyle w:val="TableParagraph"/>
              <w:spacing w:before="2"/>
              <w:ind w:left="53"/>
              <w:jc w:val="center"/>
              <w:rPr>
                <w:sz w:val="22"/>
              </w:rPr>
            </w:pPr>
            <w:r>
              <w:rPr>
                <w:color w:val="231F20"/>
                <w:spacing w:val="-10"/>
                <w:sz w:val="22"/>
              </w:rPr>
              <w:t>3</w:t>
            </w:r>
          </w:p>
        </w:tc>
      </w:tr>
    </w:tbl>
    <w:p>
      <w:pPr>
        <w:spacing w:before="4"/>
        <w:ind w:left="0" w:right="58" w:firstLine="0"/>
        <w:jc w:val="center"/>
        <w:rPr>
          <w:b/>
          <w:sz w:val="22"/>
        </w:rPr>
      </w:pPr>
      <w:r>
        <w:rPr>
          <w:b/>
          <w:color w:val="231F20"/>
          <w:sz w:val="22"/>
        </w:rPr>
        <w:t>3=strongly</w:t>
      </w:r>
      <w:r>
        <w:rPr>
          <w:b/>
          <w:color w:val="231F20"/>
          <w:spacing w:val="-12"/>
          <w:sz w:val="22"/>
        </w:rPr>
        <w:t> </w:t>
      </w:r>
      <w:r>
        <w:rPr>
          <w:b/>
          <w:color w:val="231F20"/>
          <w:sz w:val="22"/>
        </w:rPr>
        <w:t>mapped,</w:t>
      </w:r>
      <w:r>
        <w:rPr>
          <w:b/>
          <w:color w:val="231F20"/>
          <w:spacing w:val="-12"/>
          <w:sz w:val="22"/>
        </w:rPr>
        <w:t> </w:t>
      </w:r>
      <w:r>
        <w:rPr>
          <w:b/>
          <w:color w:val="231F20"/>
          <w:sz w:val="22"/>
        </w:rPr>
        <w:t>2=moderately</w:t>
      </w:r>
      <w:r>
        <w:rPr>
          <w:b/>
          <w:color w:val="231F20"/>
          <w:spacing w:val="-12"/>
          <w:sz w:val="22"/>
        </w:rPr>
        <w:t> </w:t>
      </w:r>
      <w:r>
        <w:rPr>
          <w:b/>
          <w:color w:val="231F20"/>
          <w:sz w:val="22"/>
        </w:rPr>
        <w:t>mapped,</w:t>
      </w:r>
      <w:r>
        <w:rPr>
          <w:b/>
          <w:color w:val="231F20"/>
          <w:spacing w:val="-12"/>
          <w:sz w:val="22"/>
        </w:rPr>
        <w:t> </w:t>
      </w:r>
      <w:r>
        <w:rPr>
          <w:b/>
          <w:color w:val="231F20"/>
          <w:sz w:val="22"/>
        </w:rPr>
        <w:t>1=slightly</w:t>
      </w:r>
      <w:r>
        <w:rPr>
          <w:b/>
          <w:color w:val="231F20"/>
          <w:spacing w:val="-11"/>
          <w:sz w:val="22"/>
        </w:rPr>
        <w:t> </w:t>
      </w:r>
      <w:r>
        <w:rPr>
          <w:b/>
          <w:color w:val="231F20"/>
          <w:spacing w:val="-2"/>
          <w:sz w:val="22"/>
        </w:rPr>
        <w:t>mapped</w:t>
      </w:r>
    </w:p>
    <w:p>
      <w:pPr>
        <w:pStyle w:val="BodyText"/>
        <w:rPr>
          <w:b/>
        </w:rPr>
      </w:pPr>
    </w:p>
    <w:p>
      <w:pPr>
        <w:pStyle w:val="BodyText"/>
        <w:spacing w:before="10"/>
        <w:rPr>
          <w:b/>
        </w:rPr>
      </w:pPr>
    </w:p>
    <w:p>
      <w:pPr>
        <w:pStyle w:val="Heading5"/>
        <w:ind w:left="1344"/>
      </w:pPr>
      <w:r>
        <w:rPr>
          <w:color w:val="231F20"/>
        </w:rPr>
        <w:t>LIST</w:t>
      </w:r>
      <w:r>
        <w:rPr>
          <w:color w:val="231F20"/>
          <w:spacing w:val="-3"/>
        </w:rPr>
        <w:t> </w:t>
      </w:r>
      <w:r>
        <w:rPr>
          <w:color w:val="231F20"/>
        </w:rPr>
        <w:t>OF</w:t>
      </w:r>
      <w:r>
        <w:rPr>
          <w:color w:val="231F20"/>
          <w:spacing w:val="-9"/>
        </w:rPr>
        <w:t> </w:t>
      </w:r>
      <w:r>
        <w:rPr>
          <w:color w:val="231F20"/>
          <w:spacing w:val="-2"/>
        </w:rPr>
        <w:t>EXCERCISES:</w:t>
      </w:r>
    </w:p>
    <w:p>
      <w:pPr>
        <w:pStyle w:val="BodyText"/>
        <w:spacing w:before="83"/>
        <w:rPr>
          <w:b/>
        </w:rPr>
      </w:pPr>
    </w:p>
    <w:p>
      <w:pPr>
        <w:pStyle w:val="ListParagraph"/>
        <w:numPr>
          <w:ilvl w:val="0"/>
          <w:numId w:val="540"/>
        </w:numPr>
        <w:tabs>
          <w:tab w:pos="1907" w:val="left" w:leader="none"/>
        </w:tabs>
        <w:spacing w:line="240" w:lineRule="auto" w:before="0" w:after="0"/>
        <w:ind w:left="1907" w:right="0" w:hanging="568"/>
        <w:jc w:val="left"/>
        <w:rPr>
          <w:sz w:val="22"/>
        </w:rPr>
      </w:pPr>
      <w:r>
        <w:rPr>
          <w:color w:val="231F20"/>
          <w:sz w:val="22"/>
        </w:rPr>
        <w:t>Create</w:t>
      </w:r>
      <w:r>
        <w:rPr>
          <w:color w:val="231F20"/>
          <w:spacing w:val="-10"/>
          <w:sz w:val="22"/>
        </w:rPr>
        <w:t> </w:t>
      </w:r>
      <w:r>
        <w:rPr>
          <w:color w:val="231F20"/>
          <w:sz w:val="22"/>
        </w:rPr>
        <w:t>an</w:t>
      </w:r>
      <w:r>
        <w:rPr>
          <w:color w:val="231F20"/>
          <w:spacing w:val="-7"/>
          <w:sz w:val="22"/>
        </w:rPr>
        <w:t> </w:t>
      </w:r>
      <w:r>
        <w:rPr>
          <w:color w:val="231F20"/>
          <w:sz w:val="22"/>
        </w:rPr>
        <w:t>Android</w:t>
      </w:r>
      <w:r>
        <w:rPr>
          <w:color w:val="231F20"/>
          <w:spacing w:val="-6"/>
          <w:sz w:val="22"/>
        </w:rPr>
        <w:t> </w:t>
      </w:r>
      <w:r>
        <w:rPr>
          <w:color w:val="231F20"/>
          <w:sz w:val="22"/>
        </w:rPr>
        <w:t>Application</w:t>
      </w:r>
      <w:r>
        <w:rPr>
          <w:color w:val="231F20"/>
          <w:spacing w:val="-6"/>
          <w:sz w:val="22"/>
        </w:rPr>
        <w:t> </w:t>
      </w:r>
      <w:r>
        <w:rPr>
          <w:color w:val="231F20"/>
          <w:sz w:val="22"/>
        </w:rPr>
        <w:t>To</w:t>
      </w:r>
      <w:r>
        <w:rPr>
          <w:color w:val="231F20"/>
          <w:spacing w:val="-8"/>
          <w:sz w:val="22"/>
        </w:rPr>
        <w:t> </w:t>
      </w:r>
      <w:r>
        <w:rPr>
          <w:color w:val="231F20"/>
          <w:sz w:val="22"/>
        </w:rPr>
        <w:t>display</w:t>
      </w:r>
      <w:r>
        <w:rPr>
          <w:color w:val="231F20"/>
          <w:spacing w:val="-8"/>
          <w:sz w:val="22"/>
        </w:rPr>
        <w:t> </w:t>
      </w:r>
      <w:r>
        <w:rPr>
          <w:color w:val="231F20"/>
          <w:sz w:val="22"/>
        </w:rPr>
        <w:t>“Hello</w:t>
      </w:r>
      <w:r>
        <w:rPr>
          <w:color w:val="231F20"/>
          <w:spacing w:val="-10"/>
          <w:sz w:val="22"/>
        </w:rPr>
        <w:t> </w:t>
      </w:r>
      <w:r>
        <w:rPr>
          <w:color w:val="231F20"/>
          <w:spacing w:val="-2"/>
          <w:sz w:val="22"/>
        </w:rPr>
        <w:t>World”</w:t>
      </w:r>
    </w:p>
    <w:p>
      <w:pPr>
        <w:pStyle w:val="ListParagraph"/>
        <w:numPr>
          <w:ilvl w:val="0"/>
          <w:numId w:val="540"/>
        </w:numPr>
        <w:tabs>
          <w:tab w:pos="1906" w:val="left" w:leader="none"/>
        </w:tabs>
        <w:spacing w:line="240" w:lineRule="auto" w:before="39" w:after="0"/>
        <w:ind w:left="1906" w:right="0" w:hanging="567"/>
        <w:jc w:val="left"/>
        <w:rPr>
          <w:sz w:val="22"/>
        </w:rPr>
      </w:pPr>
      <w:r>
        <w:rPr>
          <w:color w:val="231F20"/>
          <w:sz w:val="22"/>
        </w:rPr>
        <w:t>Create</w:t>
      </w:r>
      <w:r>
        <w:rPr>
          <w:color w:val="231F20"/>
          <w:spacing w:val="-9"/>
          <w:sz w:val="22"/>
        </w:rPr>
        <w:t> </w:t>
      </w:r>
      <w:r>
        <w:rPr>
          <w:color w:val="231F20"/>
          <w:sz w:val="22"/>
        </w:rPr>
        <w:t>an</w:t>
      </w:r>
      <w:r>
        <w:rPr>
          <w:color w:val="231F20"/>
          <w:spacing w:val="-7"/>
          <w:sz w:val="22"/>
        </w:rPr>
        <w:t> </w:t>
      </w:r>
      <w:r>
        <w:rPr>
          <w:color w:val="231F20"/>
          <w:sz w:val="22"/>
        </w:rPr>
        <w:t>Android</w:t>
      </w:r>
      <w:r>
        <w:rPr>
          <w:color w:val="231F20"/>
          <w:spacing w:val="-6"/>
          <w:sz w:val="22"/>
        </w:rPr>
        <w:t> </w:t>
      </w:r>
      <w:r>
        <w:rPr>
          <w:color w:val="231F20"/>
          <w:sz w:val="22"/>
        </w:rPr>
        <w:t>Application</w:t>
      </w:r>
      <w:r>
        <w:rPr>
          <w:color w:val="231F20"/>
          <w:spacing w:val="-6"/>
          <w:sz w:val="22"/>
        </w:rPr>
        <w:t> </w:t>
      </w:r>
      <w:r>
        <w:rPr>
          <w:color w:val="231F20"/>
          <w:sz w:val="22"/>
        </w:rPr>
        <w:t>To</w:t>
      </w:r>
      <w:r>
        <w:rPr>
          <w:color w:val="231F20"/>
          <w:spacing w:val="-7"/>
          <w:sz w:val="22"/>
        </w:rPr>
        <w:t> </w:t>
      </w:r>
      <w:r>
        <w:rPr>
          <w:color w:val="231F20"/>
          <w:sz w:val="22"/>
        </w:rPr>
        <w:t>display</w:t>
      </w:r>
      <w:r>
        <w:rPr>
          <w:color w:val="231F20"/>
          <w:spacing w:val="-8"/>
          <w:sz w:val="22"/>
        </w:rPr>
        <w:t> </w:t>
      </w:r>
      <w:r>
        <w:rPr>
          <w:color w:val="231F20"/>
          <w:sz w:val="22"/>
        </w:rPr>
        <w:t>a</w:t>
      </w:r>
      <w:r>
        <w:rPr>
          <w:color w:val="231F20"/>
          <w:spacing w:val="-6"/>
          <w:sz w:val="22"/>
        </w:rPr>
        <w:t> </w:t>
      </w:r>
      <w:r>
        <w:rPr>
          <w:color w:val="231F20"/>
          <w:sz w:val="22"/>
        </w:rPr>
        <w:t>Toast</w:t>
      </w:r>
      <w:r>
        <w:rPr>
          <w:color w:val="231F20"/>
          <w:spacing w:val="-10"/>
          <w:sz w:val="22"/>
        </w:rPr>
        <w:t> </w:t>
      </w:r>
      <w:r>
        <w:rPr>
          <w:color w:val="231F20"/>
          <w:spacing w:val="-2"/>
          <w:sz w:val="22"/>
        </w:rPr>
        <w:t>Message</w:t>
      </w:r>
    </w:p>
    <w:p>
      <w:pPr>
        <w:pStyle w:val="ListParagraph"/>
        <w:numPr>
          <w:ilvl w:val="0"/>
          <w:numId w:val="540"/>
        </w:numPr>
        <w:tabs>
          <w:tab w:pos="1906" w:val="left" w:leader="none"/>
        </w:tabs>
        <w:spacing w:line="278" w:lineRule="auto" w:before="38" w:after="0"/>
        <w:ind w:left="1906" w:right="1498" w:hanging="567"/>
        <w:jc w:val="left"/>
        <w:rPr>
          <w:sz w:val="22"/>
        </w:rPr>
      </w:pPr>
      <w:r>
        <w:rPr>
          <w:color w:val="231F20"/>
          <w:sz w:val="22"/>
        </w:rPr>
        <w:t>Create an Android app to accept a number in text field and display the factorial</w:t>
      </w:r>
      <w:r>
        <w:rPr>
          <w:color w:val="231F20"/>
          <w:spacing w:val="27"/>
          <w:sz w:val="22"/>
        </w:rPr>
        <w:t> </w:t>
      </w:r>
      <w:r>
        <w:rPr>
          <w:color w:val="231F20"/>
          <w:sz w:val="22"/>
        </w:rPr>
        <w:t>of it in a</w:t>
      </w:r>
      <w:r>
        <w:rPr>
          <w:color w:val="231F20"/>
          <w:spacing w:val="40"/>
          <w:sz w:val="22"/>
        </w:rPr>
        <w:t> </w:t>
      </w:r>
      <w:r>
        <w:rPr>
          <w:color w:val="231F20"/>
          <w:sz w:val="22"/>
        </w:rPr>
        <w:t>Toast message on clicking a button</w:t>
      </w:r>
    </w:p>
    <w:p>
      <w:pPr>
        <w:pStyle w:val="ListParagraph"/>
        <w:numPr>
          <w:ilvl w:val="0"/>
          <w:numId w:val="540"/>
        </w:numPr>
        <w:tabs>
          <w:tab w:pos="1906" w:val="left" w:leader="none"/>
        </w:tabs>
        <w:spacing w:line="265" w:lineRule="exact" w:before="0" w:after="0"/>
        <w:ind w:left="1906" w:right="0" w:hanging="567"/>
        <w:jc w:val="left"/>
        <w:rPr>
          <w:sz w:val="22"/>
        </w:rPr>
      </w:pPr>
      <w:r>
        <w:rPr>
          <w:color w:val="231F20"/>
          <w:sz w:val="22"/>
        </w:rPr>
        <w:t>Create</w:t>
      </w:r>
      <w:r>
        <w:rPr>
          <w:color w:val="231F20"/>
          <w:spacing w:val="-8"/>
          <w:sz w:val="22"/>
        </w:rPr>
        <w:t> </w:t>
      </w:r>
      <w:r>
        <w:rPr>
          <w:color w:val="231F20"/>
          <w:sz w:val="22"/>
        </w:rPr>
        <w:t>an</w:t>
      </w:r>
      <w:r>
        <w:rPr>
          <w:color w:val="231F20"/>
          <w:spacing w:val="-5"/>
          <w:sz w:val="22"/>
        </w:rPr>
        <w:t> </w:t>
      </w:r>
      <w:r>
        <w:rPr>
          <w:color w:val="231F20"/>
          <w:sz w:val="22"/>
        </w:rPr>
        <w:t>Android</w:t>
      </w:r>
      <w:r>
        <w:rPr>
          <w:color w:val="231F20"/>
          <w:spacing w:val="-4"/>
          <w:sz w:val="22"/>
        </w:rPr>
        <w:t> </w:t>
      </w:r>
      <w:r>
        <w:rPr>
          <w:color w:val="231F20"/>
          <w:sz w:val="22"/>
        </w:rPr>
        <w:t>app</w:t>
      </w:r>
      <w:r>
        <w:rPr>
          <w:color w:val="231F20"/>
          <w:spacing w:val="-9"/>
          <w:sz w:val="22"/>
        </w:rPr>
        <w:t> </w:t>
      </w:r>
      <w:r>
        <w:rPr>
          <w:color w:val="231F20"/>
          <w:sz w:val="22"/>
        </w:rPr>
        <w:t>to</w:t>
      </w:r>
      <w:r>
        <w:rPr>
          <w:color w:val="231F20"/>
          <w:spacing w:val="-6"/>
          <w:sz w:val="22"/>
        </w:rPr>
        <w:t> </w:t>
      </w:r>
      <w:r>
        <w:rPr>
          <w:color w:val="231F20"/>
          <w:sz w:val="22"/>
        </w:rPr>
        <w:t>illustrate</w:t>
      </w:r>
      <w:r>
        <w:rPr>
          <w:color w:val="231F20"/>
          <w:spacing w:val="-6"/>
          <w:sz w:val="22"/>
        </w:rPr>
        <w:t> </w:t>
      </w:r>
      <w:r>
        <w:rPr>
          <w:color w:val="231F20"/>
          <w:sz w:val="22"/>
        </w:rPr>
        <w:t>the</w:t>
      </w:r>
      <w:r>
        <w:rPr>
          <w:color w:val="231F20"/>
          <w:spacing w:val="-4"/>
          <w:sz w:val="22"/>
        </w:rPr>
        <w:t> </w:t>
      </w:r>
      <w:r>
        <w:rPr>
          <w:color w:val="231F20"/>
          <w:sz w:val="22"/>
        </w:rPr>
        <w:t>use</w:t>
      </w:r>
      <w:r>
        <w:rPr>
          <w:color w:val="231F20"/>
          <w:spacing w:val="-3"/>
          <w:sz w:val="22"/>
        </w:rPr>
        <w:t> </w:t>
      </w:r>
      <w:r>
        <w:rPr>
          <w:color w:val="231F20"/>
          <w:sz w:val="22"/>
        </w:rPr>
        <w:t>of</w:t>
      </w:r>
      <w:r>
        <w:rPr>
          <w:color w:val="231F20"/>
          <w:spacing w:val="-4"/>
          <w:sz w:val="22"/>
        </w:rPr>
        <w:t> </w:t>
      </w:r>
      <w:r>
        <w:rPr>
          <w:color w:val="231F20"/>
          <w:sz w:val="22"/>
        </w:rPr>
        <w:t>Check</w:t>
      </w:r>
      <w:r>
        <w:rPr>
          <w:color w:val="231F20"/>
          <w:spacing w:val="-2"/>
          <w:sz w:val="22"/>
        </w:rPr>
        <w:t> </w:t>
      </w:r>
      <w:r>
        <w:rPr>
          <w:color w:val="231F20"/>
          <w:sz w:val="22"/>
        </w:rPr>
        <w:t>Box</w:t>
      </w:r>
      <w:r>
        <w:rPr>
          <w:color w:val="231F20"/>
          <w:spacing w:val="-7"/>
          <w:sz w:val="22"/>
        </w:rPr>
        <w:t> </w:t>
      </w:r>
      <w:r>
        <w:rPr>
          <w:color w:val="231F20"/>
          <w:spacing w:val="-2"/>
          <w:sz w:val="22"/>
        </w:rPr>
        <w:t>widget.</w:t>
      </w:r>
    </w:p>
    <w:p>
      <w:pPr>
        <w:pStyle w:val="ListParagraph"/>
        <w:numPr>
          <w:ilvl w:val="0"/>
          <w:numId w:val="540"/>
        </w:numPr>
        <w:tabs>
          <w:tab w:pos="1906" w:val="left" w:leader="none"/>
        </w:tabs>
        <w:spacing w:line="240" w:lineRule="auto" w:before="78" w:after="0"/>
        <w:ind w:left="1906" w:right="0" w:hanging="567"/>
        <w:jc w:val="left"/>
        <w:rPr>
          <w:sz w:val="22"/>
        </w:rPr>
      </w:pPr>
      <w:r>
        <w:rPr>
          <w:color w:val="231F20"/>
          <w:sz w:val="22"/>
        </w:rPr>
        <w:t>Create</w:t>
      </w:r>
      <w:r>
        <w:rPr>
          <w:color w:val="231F20"/>
          <w:spacing w:val="-11"/>
          <w:sz w:val="22"/>
        </w:rPr>
        <w:t> </w:t>
      </w:r>
      <w:r>
        <w:rPr>
          <w:color w:val="231F20"/>
          <w:sz w:val="22"/>
        </w:rPr>
        <w:t>an</w:t>
      </w:r>
      <w:r>
        <w:rPr>
          <w:color w:val="231F20"/>
          <w:spacing w:val="-5"/>
          <w:sz w:val="22"/>
        </w:rPr>
        <w:t> </w:t>
      </w:r>
      <w:r>
        <w:rPr>
          <w:color w:val="231F20"/>
          <w:sz w:val="22"/>
        </w:rPr>
        <w:t>Android</w:t>
      </w:r>
      <w:r>
        <w:rPr>
          <w:color w:val="231F20"/>
          <w:spacing w:val="-5"/>
          <w:sz w:val="22"/>
        </w:rPr>
        <w:t> </w:t>
      </w:r>
      <w:r>
        <w:rPr>
          <w:color w:val="231F20"/>
          <w:sz w:val="22"/>
        </w:rPr>
        <w:t>app</w:t>
      </w:r>
      <w:r>
        <w:rPr>
          <w:color w:val="231F20"/>
          <w:spacing w:val="-9"/>
          <w:sz w:val="22"/>
        </w:rPr>
        <w:t> </w:t>
      </w:r>
      <w:r>
        <w:rPr>
          <w:color w:val="231F20"/>
          <w:sz w:val="22"/>
        </w:rPr>
        <w:t>to</w:t>
      </w:r>
      <w:r>
        <w:rPr>
          <w:color w:val="231F20"/>
          <w:spacing w:val="-7"/>
          <w:sz w:val="22"/>
        </w:rPr>
        <w:t> </w:t>
      </w:r>
      <w:r>
        <w:rPr>
          <w:color w:val="231F20"/>
          <w:sz w:val="22"/>
        </w:rPr>
        <w:t>illustrate</w:t>
      </w:r>
      <w:r>
        <w:rPr>
          <w:color w:val="231F20"/>
          <w:spacing w:val="-7"/>
          <w:sz w:val="22"/>
        </w:rPr>
        <w:t> </w:t>
      </w:r>
      <w:r>
        <w:rPr>
          <w:color w:val="231F20"/>
          <w:sz w:val="22"/>
        </w:rPr>
        <w:t>the</w:t>
      </w:r>
      <w:r>
        <w:rPr>
          <w:color w:val="231F20"/>
          <w:spacing w:val="-4"/>
          <w:sz w:val="22"/>
        </w:rPr>
        <w:t> </w:t>
      </w:r>
      <w:r>
        <w:rPr>
          <w:color w:val="231F20"/>
          <w:sz w:val="22"/>
        </w:rPr>
        <w:t>use</w:t>
      </w:r>
      <w:r>
        <w:rPr>
          <w:color w:val="231F20"/>
          <w:spacing w:val="-4"/>
          <w:sz w:val="22"/>
        </w:rPr>
        <w:t> </w:t>
      </w:r>
      <w:r>
        <w:rPr>
          <w:color w:val="231F20"/>
          <w:sz w:val="22"/>
        </w:rPr>
        <w:t>of</w:t>
      </w:r>
      <w:r>
        <w:rPr>
          <w:color w:val="231F20"/>
          <w:spacing w:val="-5"/>
          <w:sz w:val="22"/>
        </w:rPr>
        <w:t> </w:t>
      </w:r>
      <w:r>
        <w:rPr>
          <w:color w:val="231F20"/>
          <w:sz w:val="22"/>
        </w:rPr>
        <w:t>Spinner</w:t>
      </w:r>
      <w:r>
        <w:rPr>
          <w:color w:val="231F20"/>
          <w:spacing w:val="-3"/>
          <w:sz w:val="22"/>
        </w:rPr>
        <w:t> </w:t>
      </w:r>
      <w:r>
        <w:rPr>
          <w:color w:val="231F20"/>
          <w:sz w:val="22"/>
        </w:rPr>
        <w:t>(Combo</w:t>
      </w:r>
      <w:r>
        <w:rPr>
          <w:color w:val="231F20"/>
          <w:spacing w:val="-5"/>
          <w:sz w:val="22"/>
        </w:rPr>
        <w:t> </w:t>
      </w:r>
      <w:r>
        <w:rPr>
          <w:color w:val="231F20"/>
          <w:spacing w:val="-2"/>
          <w:sz w:val="22"/>
        </w:rPr>
        <w:t>Box)widget.</w:t>
      </w:r>
    </w:p>
    <w:p>
      <w:pPr>
        <w:pStyle w:val="ListParagraph"/>
        <w:numPr>
          <w:ilvl w:val="0"/>
          <w:numId w:val="540"/>
        </w:numPr>
        <w:tabs>
          <w:tab w:pos="1906" w:val="left" w:leader="none"/>
        </w:tabs>
        <w:spacing w:line="240" w:lineRule="auto" w:before="77" w:after="0"/>
        <w:ind w:left="1906" w:right="0" w:hanging="567"/>
        <w:jc w:val="left"/>
        <w:rPr>
          <w:sz w:val="22"/>
        </w:rPr>
      </w:pPr>
      <w:r>
        <w:rPr>
          <w:color w:val="231F20"/>
          <w:sz w:val="22"/>
        </w:rPr>
        <w:t>Create</w:t>
      </w:r>
      <w:r>
        <w:rPr>
          <w:color w:val="231F20"/>
          <w:spacing w:val="-10"/>
          <w:sz w:val="22"/>
        </w:rPr>
        <w:t> </w:t>
      </w:r>
      <w:r>
        <w:rPr>
          <w:color w:val="231F20"/>
          <w:sz w:val="22"/>
        </w:rPr>
        <w:t>an</w:t>
      </w:r>
      <w:r>
        <w:rPr>
          <w:color w:val="231F20"/>
          <w:spacing w:val="-5"/>
          <w:sz w:val="22"/>
        </w:rPr>
        <w:t> </w:t>
      </w:r>
      <w:r>
        <w:rPr>
          <w:color w:val="231F20"/>
          <w:sz w:val="22"/>
        </w:rPr>
        <w:t>Android</w:t>
      </w:r>
      <w:r>
        <w:rPr>
          <w:color w:val="231F20"/>
          <w:spacing w:val="-5"/>
          <w:sz w:val="22"/>
        </w:rPr>
        <w:t> </w:t>
      </w:r>
      <w:r>
        <w:rPr>
          <w:color w:val="231F20"/>
          <w:sz w:val="22"/>
        </w:rPr>
        <w:t>app</w:t>
      </w:r>
      <w:r>
        <w:rPr>
          <w:color w:val="231F20"/>
          <w:spacing w:val="-9"/>
          <w:sz w:val="22"/>
        </w:rPr>
        <w:t> </w:t>
      </w:r>
      <w:r>
        <w:rPr>
          <w:color w:val="231F20"/>
          <w:sz w:val="22"/>
        </w:rPr>
        <w:t>to</w:t>
      </w:r>
      <w:r>
        <w:rPr>
          <w:color w:val="231F20"/>
          <w:spacing w:val="-6"/>
          <w:sz w:val="22"/>
        </w:rPr>
        <w:t> </w:t>
      </w:r>
      <w:r>
        <w:rPr>
          <w:color w:val="231F20"/>
          <w:sz w:val="22"/>
        </w:rPr>
        <w:t>illustrate</w:t>
      </w:r>
      <w:r>
        <w:rPr>
          <w:color w:val="231F20"/>
          <w:spacing w:val="-7"/>
          <w:sz w:val="22"/>
        </w:rPr>
        <w:t> </w:t>
      </w:r>
      <w:r>
        <w:rPr>
          <w:color w:val="231F20"/>
          <w:sz w:val="22"/>
        </w:rPr>
        <w:t>the</w:t>
      </w:r>
      <w:r>
        <w:rPr>
          <w:color w:val="231F20"/>
          <w:spacing w:val="-4"/>
          <w:sz w:val="22"/>
        </w:rPr>
        <w:t> </w:t>
      </w:r>
      <w:r>
        <w:rPr>
          <w:color w:val="231F20"/>
          <w:sz w:val="22"/>
        </w:rPr>
        <w:t>use</w:t>
      </w:r>
      <w:r>
        <w:rPr>
          <w:color w:val="231F20"/>
          <w:spacing w:val="-4"/>
          <w:sz w:val="22"/>
        </w:rPr>
        <w:t> </w:t>
      </w:r>
      <w:r>
        <w:rPr>
          <w:color w:val="231F20"/>
          <w:sz w:val="22"/>
        </w:rPr>
        <w:t>of</w:t>
      </w:r>
      <w:r>
        <w:rPr>
          <w:color w:val="231F20"/>
          <w:spacing w:val="-4"/>
          <w:sz w:val="22"/>
        </w:rPr>
        <w:t> </w:t>
      </w:r>
      <w:r>
        <w:rPr>
          <w:color w:val="231F20"/>
          <w:sz w:val="22"/>
        </w:rPr>
        <w:t>Date</w:t>
      </w:r>
      <w:r>
        <w:rPr>
          <w:color w:val="231F20"/>
          <w:spacing w:val="2"/>
          <w:sz w:val="22"/>
        </w:rPr>
        <w:t> </w:t>
      </w:r>
      <w:r>
        <w:rPr>
          <w:color w:val="231F20"/>
          <w:sz w:val="22"/>
        </w:rPr>
        <w:t>picker</w:t>
      </w:r>
      <w:r>
        <w:rPr>
          <w:color w:val="231F20"/>
          <w:spacing w:val="-4"/>
          <w:sz w:val="22"/>
        </w:rPr>
        <w:t> </w:t>
      </w:r>
      <w:r>
        <w:rPr>
          <w:color w:val="231F20"/>
          <w:sz w:val="22"/>
        </w:rPr>
        <w:t>widget</w:t>
      </w:r>
      <w:r>
        <w:rPr>
          <w:color w:val="231F20"/>
          <w:spacing w:val="-5"/>
          <w:sz w:val="22"/>
        </w:rPr>
        <w:t> </w:t>
      </w:r>
      <w:r>
        <w:rPr>
          <w:color w:val="231F20"/>
          <w:sz w:val="22"/>
        </w:rPr>
        <w:t>and</w:t>
      </w:r>
      <w:r>
        <w:rPr>
          <w:color w:val="231F20"/>
          <w:spacing w:val="-5"/>
          <w:sz w:val="22"/>
        </w:rPr>
        <w:t> </w:t>
      </w:r>
      <w:r>
        <w:rPr>
          <w:color w:val="231F20"/>
          <w:sz w:val="22"/>
        </w:rPr>
        <w:t>Time</w:t>
      </w:r>
      <w:r>
        <w:rPr>
          <w:color w:val="231F20"/>
          <w:spacing w:val="-3"/>
          <w:sz w:val="22"/>
        </w:rPr>
        <w:t> </w:t>
      </w:r>
      <w:r>
        <w:rPr>
          <w:color w:val="231F20"/>
          <w:sz w:val="22"/>
        </w:rPr>
        <w:t>picker</w:t>
      </w:r>
      <w:r>
        <w:rPr>
          <w:color w:val="231F20"/>
          <w:spacing w:val="-8"/>
          <w:sz w:val="22"/>
        </w:rPr>
        <w:t> </w:t>
      </w:r>
      <w:r>
        <w:rPr>
          <w:color w:val="231F20"/>
          <w:spacing w:val="-2"/>
          <w:sz w:val="22"/>
        </w:rPr>
        <w:t>widget.</w:t>
      </w:r>
    </w:p>
    <w:p>
      <w:pPr>
        <w:pStyle w:val="ListParagraph"/>
        <w:numPr>
          <w:ilvl w:val="0"/>
          <w:numId w:val="540"/>
        </w:numPr>
        <w:tabs>
          <w:tab w:pos="1906" w:val="left" w:leader="none"/>
        </w:tabs>
        <w:spacing w:line="273" w:lineRule="auto" w:before="43" w:after="0"/>
        <w:ind w:left="1906" w:right="1529" w:hanging="567"/>
        <w:jc w:val="left"/>
        <w:rPr>
          <w:sz w:val="22"/>
        </w:rPr>
      </w:pPr>
      <w:r>
        <w:rPr>
          <w:color w:val="231F20"/>
          <w:sz w:val="22"/>
        </w:rPr>
        <w:t>Create</w:t>
      </w:r>
      <w:r>
        <w:rPr>
          <w:color w:val="231F20"/>
          <w:spacing w:val="-3"/>
          <w:sz w:val="22"/>
        </w:rPr>
        <w:t> </w:t>
      </w:r>
      <w:r>
        <w:rPr>
          <w:color w:val="231F20"/>
          <w:sz w:val="22"/>
        </w:rPr>
        <w:t>an</w:t>
      </w:r>
      <w:r>
        <w:rPr>
          <w:color w:val="231F20"/>
          <w:spacing w:val="-4"/>
          <w:sz w:val="22"/>
        </w:rPr>
        <w:t> </w:t>
      </w:r>
      <w:r>
        <w:rPr>
          <w:color w:val="231F20"/>
          <w:sz w:val="22"/>
        </w:rPr>
        <w:t>Android</w:t>
      </w:r>
      <w:r>
        <w:rPr>
          <w:color w:val="231F20"/>
          <w:spacing w:val="-4"/>
          <w:sz w:val="22"/>
        </w:rPr>
        <w:t> </w:t>
      </w:r>
      <w:r>
        <w:rPr>
          <w:color w:val="231F20"/>
          <w:sz w:val="22"/>
        </w:rPr>
        <w:t>app</w:t>
      </w:r>
      <w:r>
        <w:rPr>
          <w:color w:val="231F20"/>
          <w:spacing w:val="-4"/>
          <w:sz w:val="22"/>
        </w:rPr>
        <w:t> </w:t>
      </w:r>
      <w:r>
        <w:rPr>
          <w:color w:val="231F20"/>
          <w:sz w:val="22"/>
        </w:rPr>
        <w:t>that</w:t>
      </w:r>
      <w:r>
        <w:rPr>
          <w:color w:val="231F20"/>
          <w:spacing w:val="-5"/>
          <w:sz w:val="22"/>
        </w:rPr>
        <w:t> </w:t>
      </w:r>
      <w:r>
        <w:rPr>
          <w:color w:val="231F20"/>
          <w:sz w:val="22"/>
        </w:rPr>
        <w:t>uses</w:t>
      </w:r>
      <w:r>
        <w:rPr>
          <w:color w:val="231F20"/>
          <w:spacing w:val="-3"/>
          <w:sz w:val="22"/>
        </w:rPr>
        <w:t> </w:t>
      </w:r>
      <w:r>
        <w:rPr>
          <w:color w:val="231F20"/>
          <w:sz w:val="22"/>
        </w:rPr>
        <w:t>multiple</w:t>
      </w:r>
      <w:r>
        <w:rPr>
          <w:color w:val="231F20"/>
          <w:spacing w:val="-3"/>
          <w:sz w:val="22"/>
        </w:rPr>
        <w:t> </w:t>
      </w:r>
      <w:r>
        <w:rPr>
          <w:color w:val="231F20"/>
          <w:sz w:val="22"/>
        </w:rPr>
        <w:t>UI controls</w:t>
      </w:r>
      <w:r>
        <w:rPr>
          <w:color w:val="231F20"/>
          <w:spacing w:val="-3"/>
          <w:sz w:val="22"/>
        </w:rPr>
        <w:t> </w:t>
      </w:r>
      <w:r>
        <w:rPr>
          <w:color w:val="231F20"/>
          <w:sz w:val="22"/>
        </w:rPr>
        <w:t>like</w:t>
      </w:r>
      <w:r>
        <w:rPr>
          <w:color w:val="231F20"/>
          <w:spacing w:val="-2"/>
          <w:sz w:val="22"/>
        </w:rPr>
        <w:t> </w:t>
      </w:r>
      <w:r>
        <w:rPr>
          <w:color w:val="231F20"/>
          <w:sz w:val="22"/>
        </w:rPr>
        <w:t>Edit</w:t>
      </w:r>
      <w:r>
        <w:rPr>
          <w:color w:val="231F20"/>
          <w:spacing w:val="-5"/>
          <w:sz w:val="22"/>
        </w:rPr>
        <w:t> </w:t>
      </w:r>
      <w:r>
        <w:rPr>
          <w:color w:val="231F20"/>
          <w:sz w:val="22"/>
        </w:rPr>
        <w:t>Text,</w:t>
      </w:r>
      <w:r>
        <w:rPr>
          <w:color w:val="231F20"/>
          <w:spacing w:val="-1"/>
          <w:sz w:val="22"/>
        </w:rPr>
        <w:t> </w:t>
      </w:r>
      <w:r>
        <w:rPr>
          <w:color w:val="231F20"/>
          <w:sz w:val="22"/>
        </w:rPr>
        <w:t>Check</w:t>
      </w:r>
      <w:r>
        <w:rPr>
          <w:color w:val="231F20"/>
          <w:spacing w:val="-3"/>
          <w:sz w:val="22"/>
        </w:rPr>
        <w:t> </w:t>
      </w:r>
      <w:r>
        <w:rPr>
          <w:color w:val="231F20"/>
          <w:sz w:val="22"/>
        </w:rPr>
        <w:t>Box,</w:t>
      </w:r>
      <w:r>
        <w:rPr>
          <w:color w:val="231F20"/>
          <w:spacing w:val="-5"/>
          <w:sz w:val="22"/>
        </w:rPr>
        <w:t> </w:t>
      </w:r>
      <w:r>
        <w:rPr>
          <w:color w:val="231F20"/>
          <w:sz w:val="22"/>
        </w:rPr>
        <w:t>Spinner</w:t>
      </w:r>
      <w:r>
        <w:rPr>
          <w:color w:val="231F20"/>
          <w:spacing w:val="-3"/>
          <w:sz w:val="22"/>
        </w:rPr>
        <w:t> </w:t>
      </w:r>
      <w:r>
        <w:rPr>
          <w:color w:val="231F20"/>
          <w:sz w:val="22"/>
        </w:rPr>
        <w:t>and </w:t>
      </w:r>
      <w:r>
        <w:rPr>
          <w:color w:val="231F20"/>
          <w:spacing w:val="-2"/>
          <w:sz w:val="22"/>
        </w:rPr>
        <w:t>Buttons</w:t>
      </w:r>
    </w:p>
    <w:p>
      <w:pPr>
        <w:pStyle w:val="ListParagraph"/>
        <w:numPr>
          <w:ilvl w:val="0"/>
          <w:numId w:val="540"/>
        </w:numPr>
        <w:tabs>
          <w:tab w:pos="1906" w:val="left" w:leader="none"/>
        </w:tabs>
        <w:spacing w:line="240" w:lineRule="auto" w:before="7" w:after="0"/>
        <w:ind w:left="1906" w:right="0" w:hanging="567"/>
        <w:jc w:val="left"/>
        <w:rPr>
          <w:sz w:val="22"/>
        </w:rPr>
      </w:pPr>
      <w:r>
        <w:rPr>
          <w:color w:val="231F20"/>
          <w:sz w:val="22"/>
        </w:rPr>
        <w:t>Create</w:t>
      </w:r>
      <w:r>
        <w:rPr>
          <w:color w:val="231F20"/>
          <w:spacing w:val="-10"/>
          <w:sz w:val="22"/>
        </w:rPr>
        <w:t> </w:t>
      </w:r>
      <w:r>
        <w:rPr>
          <w:color w:val="231F20"/>
          <w:sz w:val="22"/>
        </w:rPr>
        <w:t>an</w:t>
      </w:r>
      <w:r>
        <w:rPr>
          <w:color w:val="231F20"/>
          <w:spacing w:val="-5"/>
          <w:sz w:val="22"/>
        </w:rPr>
        <w:t> </w:t>
      </w:r>
      <w:r>
        <w:rPr>
          <w:color w:val="231F20"/>
          <w:sz w:val="22"/>
        </w:rPr>
        <w:t>Android</w:t>
      </w:r>
      <w:r>
        <w:rPr>
          <w:color w:val="231F20"/>
          <w:spacing w:val="-5"/>
          <w:sz w:val="22"/>
        </w:rPr>
        <w:t> </w:t>
      </w:r>
      <w:r>
        <w:rPr>
          <w:color w:val="231F20"/>
          <w:sz w:val="22"/>
        </w:rPr>
        <w:t>app</w:t>
      </w:r>
      <w:r>
        <w:rPr>
          <w:color w:val="231F20"/>
          <w:spacing w:val="-8"/>
          <w:sz w:val="22"/>
        </w:rPr>
        <w:t> </w:t>
      </w:r>
      <w:r>
        <w:rPr>
          <w:color w:val="231F20"/>
          <w:sz w:val="22"/>
        </w:rPr>
        <w:t>to</w:t>
      </w:r>
      <w:r>
        <w:rPr>
          <w:color w:val="231F20"/>
          <w:spacing w:val="-6"/>
          <w:sz w:val="22"/>
        </w:rPr>
        <w:t> </w:t>
      </w:r>
      <w:r>
        <w:rPr>
          <w:color w:val="231F20"/>
          <w:sz w:val="22"/>
        </w:rPr>
        <w:t>shift</w:t>
      </w:r>
      <w:r>
        <w:rPr>
          <w:color w:val="231F20"/>
          <w:spacing w:val="-6"/>
          <w:sz w:val="22"/>
        </w:rPr>
        <w:t> </w:t>
      </w:r>
      <w:r>
        <w:rPr>
          <w:color w:val="231F20"/>
          <w:sz w:val="22"/>
        </w:rPr>
        <w:t>from</w:t>
      </w:r>
      <w:r>
        <w:rPr>
          <w:color w:val="231F20"/>
          <w:spacing w:val="-3"/>
          <w:sz w:val="22"/>
        </w:rPr>
        <w:t> </w:t>
      </w:r>
      <w:r>
        <w:rPr>
          <w:color w:val="231F20"/>
          <w:sz w:val="22"/>
        </w:rPr>
        <w:t>one</w:t>
      </w:r>
      <w:r>
        <w:rPr>
          <w:color w:val="231F20"/>
          <w:spacing w:val="-4"/>
          <w:sz w:val="22"/>
        </w:rPr>
        <w:t> </w:t>
      </w:r>
      <w:r>
        <w:rPr>
          <w:color w:val="231F20"/>
          <w:sz w:val="22"/>
        </w:rPr>
        <w:t>activity</w:t>
      </w:r>
      <w:r>
        <w:rPr>
          <w:color w:val="231F20"/>
          <w:spacing w:val="-2"/>
          <w:sz w:val="22"/>
        </w:rPr>
        <w:t> </w:t>
      </w:r>
      <w:r>
        <w:rPr>
          <w:color w:val="231F20"/>
          <w:sz w:val="22"/>
        </w:rPr>
        <w:t>to</w:t>
      </w:r>
      <w:r>
        <w:rPr>
          <w:color w:val="231F20"/>
          <w:spacing w:val="-5"/>
          <w:sz w:val="22"/>
        </w:rPr>
        <w:t> </w:t>
      </w:r>
      <w:r>
        <w:rPr>
          <w:color w:val="231F20"/>
          <w:sz w:val="22"/>
        </w:rPr>
        <w:t>another</w:t>
      </w:r>
      <w:r>
        <w:rPr>
          <w:color w:val="231F20"/>
          <w:spacing w:val="-8"/>
          <w:sz w:val="22"/>
        </w:rPr>
        <w:t> </w:t>
      </w:r>
      <w:r>
        <w:rPr>
          <w:color w:val="231F20"/>
          <w:sz w:val="22"/>
        </w:rPr>
        <w:t>activity</w:t>
      </w:r>
      <w:r>
        <w:rPr>
          <w:color w:val="231F20"/>
          <w:spacing w:val="-7"/>
          <w:sz w:val="22"/>
        </w:rPr>
        <w:t> </w:t>
      </w:r>
      <w:r>
        <w:rPr>
          <w:color w:val="231F20"/>
          <w:sz w:val="22"/>
        </w:rPr>
        <w:t>using</w:t>
      </w:r>
      <w:r>
        <w:rPr>
          <w:color w:val="231F20"/>
          <w:spacing w:val="-2"/>
          <w:sz w:val="22"/>
        </w:rPr>
        <w:t> </w:t>
      </w:r>
      <w:r>
        <w:rPr>
          <w:color w:val="231F20"/>
          <w:sz w:val="22"/>
        </w:rPr>
        <w:t>a</w:t>
      </w:r>
      <w:r>
        <w:rPr>
          <w:color w:val="231F20"/>
          <w:spacing w:val="-3"/>
          <w:sz w:val="22"/>
        </w:rPr>
        <w:t> </w:t>
      </w:r>
      <w:r>
        <w:rPr>
          <w:color w:val="231F20"/>
          <w:spacing w:val="-2"/>
          <w:sz w:val="22"/>
        </w:rPr>
        <w:t>button.</w:t>
      </w:r>
    </w:p>
    <w:p>
      <w:pPr>
        <w:pStyle w:val="ListParagraph"/>
        <w:numPr>
          <w:ilvl w:val="0"/>
          <w:numId w:val="540"/>
        </w:numPr>
        <w:tabs>
          <w:tab w:pos="1906" w:val="left" w:leader="none"/>
        </w:tabs>
        <w:spacing w:line="240" w:lineRule="auto" w:before="34" w:after="0"/>
        <w:ind w:left="1906" w:right="0" w:hanging="567"/>
        <w:jc w:val="left"/>
        <w:rPr>
          <w:sz w:val="22"/>
        </w:rPr>
      </w:pPr>
      <w:r>
        <w:rPr>
          <w:color w:val="231F20"/>
          <w:sz w:val="22"/>
        </w:rPr>
        <w:t>Create</w:t>
      </w:r>
      <w:r>
        <w:rPr>
          <w:color w:val="231F20"/>
          <w:spacing w:val="-9"/>
          <w:sz w:val="22"/>
        </w:rPr>
        <w:t> </w:t>
      </w:r>
      <w:r>
        <w:rPr>
          <w:color w:val="231F20"/>
          <w:sz w:val="22"/>
        </w:rPr>
        <w:t>an</w:t>
      </w:r>
      <w:r>
        <w:rPr>
          <w:color w:val="231F20"/>
          <w:spacing w:val="-6"/>
          <w:sz w:val="22"/>
        </w:rPr>
        <w:t> </w:t>
      </w:r>
      <w:r>
        <w:rPr>
          <w:color w:val="231F20"/>
          <w:sz w:val="22"/>
        </w:rPr>
        <w:t>Android</w:t>
      </w:r>
      <w:r>
        <w:rPr>
          <w:color w:val="231F20"/>
          <w:spacing w:val="-6"/>
          <w:sz w:val="22"/>
        </w:rPr>
        <w:t> </w:t>
      </w:r>
      <w:r>
        <w:rPr>
          <w:color w:val="231F20"/>
          <w:sz w:val="22"/>
        </w:rPr>
        <w:t>Application</w:t>
      </w:r>
      <w:r>
        <w:rPr>
          <w:color w:val="231F20"/>
          <w:spacing w:val="-9"/>
          <w:sz w:val="22"/>
        </w:rPr>
        <w:t> </w:t>
      </w:r>
      <w:r>
        <w:rPr>
          <w:color w:val="231F20"/>
          <w:sz w:val="22"/>
        </w:rPr>
        <w:t>Using</w:t>
      </w:r>
      <w:r>
        <w:rPr>
          <w:color w:val="231F20"/>
          <w:spacing w:val="-6"/>
          <w:sz w:val="22"/>
        </w:rPr>
        <w:t> </w:t>
      </w:r>
      <w:r>
        <w:rPr>
          <w:color w:val="231F20"/>
          <w:sz w:val="22"/>
        </w:rPr>
        <w:t>Image</w:t>
      </w:r>
      <w:r>
        <w:rPr>
          <w:color w:val="231F20"/>
          <w:spacing w:val="-3"/>
          <w:sz w:val="22"/>
        </w:rPr>
        <w:t> </w:t>
      </w:r>
      <w:r>
        <w:rPr>
          <w:color w:val="231F20"/>
          <w:spacing w:val="-2"/>
          <w:sz w:val="22"/>
        </w:rPr>
        <w:t>Effects</w:t>
      </w:r>
    </w:p>
    <w:p>
      <w:pPr>
        <w:pStyle w:val="ListParagraph"/>
        <w:numPr>
          <w:ilvl w:val="0"/>
          <w:numId w:val="540"/>
        </w:numPr>
        <w:tabs>
          <w:tab w:pos="1906" w:val="left" w:leader="none"/>
        </w:tabs>
        <w:spacing w:line="240" w:lineRule="auto" w:before="44" w:after="0"/>
        <w:ind w:left="1906" w:right="0" w:hanging="567"/>
        <w:jc w:val="left"/>
        <w:rPr>
          <w:sz w:val="22"/>
        </w:rPr>
      </w:pPr>
      <w:r>
        <w:rPr>
          <w:color w:val="231F20"/>
          <w:sz w:val="22"/>
        </w:rPr>
        <w:t>Create</w:t>
      </w:r>
      <w:r>
        <w:rPr>
          <w:color w:val="231F20"/>
          <w:spacing w:val="-10"/>
          <w:sz w:val="22"/>
        </w:rPr>
        <w:t> </w:t>
      </w:r>
      <w:r>
        <w:rPr>
          <w:color w:val="231F20"/>
          <w:sz w:val="22"/>
        </w:rPr>
        <w:t>an</w:t>
      </w:r>
      <w:r>
        <w:rPr>
          <w:color w:val="231F20"/>
          <w:spacing w:val="-6"/>
          <w:sz w:val="22"/>
        </w:rPr>
        <w:t> </w:t>
      </w:r>
      <w:r>
        <w:rPr>
          <w:color w:val="231F20"/>
          <w:sz w:val="22"/>
        </w:rPr>
        <w:t>Android</w:t>
      </w:r>
      <w:r>
        <w:rPr>
          <w:color w:val="231F20"/>
          <w:spacing w:val="-7"/>
          <w:sz w:val="22"/>
        </w:rPr>
        <w:t> </w:t>
      </w:r>
      <w:r>
        <w:rPr>
          <w:color w:val="231F20"/>
          <w:sz w:val="22"/>
        </w:rPr>
        <w:t>Application</w:t>
      </w:r>
      <w:r>
        <w:rPr>
          <w:color w:val="231F20"/>
          <w:spacing w:val="-5"/>
          <w:sz w:val="22"/>
        </w:rPr>
        <w:t> </w:t>
      </w:r>
      <w:r>
        <w:rPr>
          <w:color w:val="231F20"/>
          <w:sz w:val="22"/>
        </w:rPr>
        <w:t>Using</w:t>
      </w:r>
      <w:r>
        <w:rPr>
          <w:color w:val="231F20"/>
          <w:spacing w:val="-4"/>
          <w:sz w:val="22"/>
        </w:rPr>
        <w:t> </w:t>
      </w:r>
      <w:r>
        <w:rPr>
          <w:color w:val="231F20"/>
          <w:sz w:val="22"/>
        </w:rPr>
        <w:t>Image</w:t>
      </w:r>
      <w:r>
        <w:rPr>
          <w:color w:val="231F20"/>
          <w:spacing w:val="-3"/>
          <w:sz w:val="22"/>
        </w:rPr>
        <w:t> </w:t>
      </w:r>
      <w:r>
        <w:rPr>
          <w:color w:val="231F20"/>
          <w:spacing w:val="-2"/>
          <w:sz w:val="22"/>
        </w:rPr>
        <w:t>Switcher</w:t>
      </w:r>
    </w:p>
    <w:p>
      <w:pPr>
        <w:pStyle w:val="ListParagraph"/>
        <w:numPr>
          <w:ilvl w:val="0"/>
          <w:numId w:val="540"/>
        </w:numPr>
        <w:tabs>
          <w:tab w:pos="1907" w:val="left" w:leader="none"/>
        </w:tabs>
        <w:spacing w:line="240" w:lineRule="auto" w:before="38" w:after="0"/>
        <w:ind w:left="1907" w:right="0" w:hanging="568"/>
        <w:jc w:val="left"/>
        <w:rPr>
          <w:sz w:val="22"/>
        </w:rPr>
      </w:pPr>
      <w:r>
        <w:rPr>
          <w:color w:val="231F20"/>
          <w:sz w:val="22"/>
        </w:rPr>
        <w:t>Create</w:t>
      </w:r>
      <w:r>
        <w:rPr>
          <w:color w:val="231F20"/>
          <w:spacing w:val="-11"/>
          <w:sz w:val="22"/>
        </w:rPr>
        <w:t> </w:t>
      </w:r>
      <w:r>
        <w:rPr>
          <w:color w:val="231F20"/>
          <w:sz w:val="22"/>
        </w:rPr>
        <w:t>an</w:t>
      </w:r>
      <w:r>
        <w:rPr>
          <w:color w:val="231F20"/>
          <w:spacing w:val="-7"/>
          <w:sz w:val="22"/>
        </w:rPr>
        <w:t> </w:t>
      </w:r>
      <w:r>
        <w:rPr>
          <w:color w:val="231F20"/>
          <w:sz w:val="22"/>
        </w:rPr>
        <w:t>Android</w:t>
      </w:r>
      <w:r>
        <w:rPr>
          <w:color w:val="231F20"/>
          <w:spacing w:val="-7"/>
          <w:sz w:val="22"/>
        </w:rPr>
        <w:t> </w:t>
      </w:r>
      <w:r>
        <w:rPr>
          <w:color w:val="231F20"/>
          <w:sz w:val="22"/>
        </w:rPr>
        <w:t>Application</w:t>
      </w:r>
      <w:r>
        <w:rPr>
          <w:color w:val="231F20"/>
          <w:spacing w:val="-7"/>
          <w:sz w:val="22"/>
        </w:rPr>
        <w:t> </w:t>
      </w:r>
      <w:r>
        <w:rPr>
          <w:color w:val="231F20"/>
          <w:sz w:val="22"/>
        </w:rPr>
        <w:t>Using</w:t>
      </w:r>
      <w:r>
        <w:rPr>
          <w:color w:val="231F20"/>
          <w:spacing w:val="-4"/>
          <w:sz w:val="22"/>
        </w:rPr>
        <w:t> </w:t>
      </w:r>
      <w:r>
        <w:rPr>
          <w:color w:val="231F20"/>
          <w:sz w:val="22"/>
        </w:rPr>
        <w:t>Alert</w:t>
      </w:r>
      <w:r>
        <w:rPr>
          <w:color w:val="231F20"/>
          <w:spacing w:val="-7"/>
          <w:sz w:val="22"/>
        </w:rPr>
        <w:t> </w:t>
      </w:r>
      <w:r>
        <w:rPr>
          <w:color w:val="231F20"/>
          <w:spacing w:val="-2"/>
          <w:sz w:val="22"/>
        </w:rPr>
        <w:t>Dialog</w:t>
      </w:r>
    </w:p>
    <w:p>
      <w:pPr>
        <w:pStyle w:val="ListParagraph"/>
        <w:numPr>
          <w:ilvl w:val="0"/>
          <w:numId w:val="540"/>
        </w:numPr>
        <w:tabs>
          <w:tab w:pos="1907" w:val="left" w:leader="none"/>
        </w:tabs>
        <w:spacing w:line="240" w:lineRule="auto" w:before="44" w:after="0"/>
        <w:ind w:left="1907" w:right="0" w:hanging="568"/>
        <w:jc w:val="left"/>
        <w:rPr>
          <w:sz w:val="22"/>
        </w:rPr>
      </w:pPr>
      <w:r>
        <w:rPr>
          <w:color w:val="231F20"/>
          <w:sz w:val="22"/>
        </w:rPr>
        <w:t>Create</w:t>
      </w:r>
      <w:r>
        <w:rPr>
          <w:color w:val="231F20"/>
          <w:spacing w:val="-10"/>
          <w:sz w:val="22"/>
        </w:rPr>
        <w:t> </w:t>
      </w:r>
      <w:r>
        <w:rPr>
          <w:color w:val="231F20"/>
          <w:sz w:val="22"/>
        </w:rPr>
        <w:t>an</w:t>
      </w:r>
      <w:r>
        <w:rPr>
          <w:color w:val="231F20"/>
          <w:spacing w:val="-7"/>
          <w:sz w:val="22"/>
        </w:rPr>
        <w:t> </w:t>
      </w:r>
      <w:r>
        <w:rPr>
          <w:color w:val="231F20"/>
          <w:sz w:val="22"/>
        </w:rPr>
        <w:t>Android</w:t>
      </w:r>
      <w:r>
        <w:rPr>
          <w:color w:val="231F20"/>
          <w:spacing w:val="-7"/>
          <w:sz w:val="22"/>
        </w:rPr>
        <w:t> </w:t>
      </w:r>
      <w:r>
        <w:rPr>
          <w:color w:val="231F20"/>
          <w:sz w:val="22"/>
        </w:rPr>
        <w:t>Application</w:t>
      </w:r>
      <w:r>
        <w:rPr>
          <w:color w:val="231F20"/>
          <w:spacing w:val="-6"/>
          <w:sz w:val="22"/>
        </w:rPr>
        <w:t> </w:t>
      </w:r>
      <w:r>
        <w:rPr>
          <w:color w:val="231F20"/>
          <w:sz w:val="22"/>
        </w:rPr>
        <w:t>To</w:t>
      </w:r>
      <w:r>
        <w:rPr>
          <w:color w:val="231F20"/>
          <w:spacing w:val="-8"/>
          <w:sz w:val="22"/>
        </w:rPr>
        <w:t> </w:t>
      </w:r>
      <w:r>
        <w:rPr>
          <w:color w:val="231F20"/>
          <w:sz w:val="22"/>
        </w:rPr>
        <w:t>Integrate</w:t>
      </w:r>
      <w:r>
        <w:rPr>
          <w:color w:val="231F20"/>
          <w:spacing w:val="-9"/>
          <w:sz w:val="22"/>
        </w:rPr>
        <w:t> </w:t>
      </w:r>
      <w:r>
        <w:rPr>
          <w:color w:val="231F20"/>
          <w:sz w:val="22"/>
        </w:rPr>
        <w:t>Google</w:t>
      </w:r>
      <w:r>
        <w:rPr>
          <w:color w:val="231F20"/>
          <w:spacing w:val="-8"/>
          <w:sz w:val="22"/>
        </w:rPr>
        <w:t> </w:t>
      </w:r>
      <w:r>
        <w:rPr>
          <w:color w:val="231F20"/>
          <w:spacing w:val="-4"/>
          <w:sz w:val="22"/>
        </w:rPr>
        <w:t>Maps</w:t>
      </w:r>
    </w:p>
    <w:p>
      <w:pPr>
        <w:pStyle w:val="ListParagraph"/>
        <w:numPr>
          <w:ilvl w:val="0"/>
          <w:numId w:val="540"/>
        </w:numPr>
        <w:tabs>
          <w:tab w:pos="1908" w:val="left" w:leader="none"/>
        </w:tabs>
        <w:spacing w:line="240" w:lineRule="auto" w:before="39" w:after="0"/>
        <w:ind w:left="1908" w:right="0" w:hanging="569"/>
        <w:jc w:val="left"/>
        <w:rPr>
          <w:sz w:val="22"/>
        </w:rPr>
      </w:pPr>
      <w:r>
        <w:rPr>
          <w:color w:val="231F20"/>
          <w:sz w:val="22"/>
        </w:rPr>
        <w:t>Create</w:t>
      </w:r>
      <w:r>
        <w:rPr>
          <w:color w:val="231F20"/>
          <w:spacing w:val="-10"/>
          <w:sz w:val="22"/>
        </w:rPr>
        <w:t> </w:t>
      </w:r>
      <w:r>
        <w:rPr>
          <w:color w:val="231F20"/>
          <w:sz w:val="22"/>
        </w:rPr>
        <w:t>an</w:t>
      </w:r>
      <w:r>
        <w:rPr>
          <w:color w:val="231F20"/>
          <w:spacing w:val="-7"/>
          <w:sz w:val="22"/>
        </w:rPr>
        <w:t> </w:t>
      </w:r>
      <w:r>
        <w:rPr>
          <w:color w:val="231F20"/>
          <w:sz w:val="22"/>
        </w:rPr>
        <w:t>Android</w:t>
      </w:r>
      <w:r>
        <w:rPr>
          <w:color w:val="231F20"/>
          <w:spacing w:val="-7"/>
          <w:sz w:val="22"/>
        </w:rPr>
        <w:t> </w:t>
      </w:r>
      <w:r>
        <w:rPr>
          <w:color w:val="231F20"/>
          <w:sz w:val="22"/>
        </w:rPr>
        <w:t>Application</w:t>
      </w:r>
      <w:r>
        <w:rPr>
          <w:color w:val="231F20"/>
          <w:spacing w:val="-6"/>
          <w:sz w:val="22"/>
        </w:rPr>
        <w:t> </w:t>
      </w:r>
      <w:r>
        <w:rPr>
          <w:color w:val="231F20"/>
          <w:sz w:val="22"/>
        </w:rPr>
        <w:t>To</w:t>
      </w:r>
      <w:r>
        <w:rPr>
          <w:color w:val="231F20"/>
          <w:spacing w:val="-8"/>
          <w:sz w:val="22"/>
        </w:rPr>
        <w:t> </w:t>
      </w:r>
      <w:r>
        <w:rPr>
          <w:color w:val="231F20"/>
          <w:sz w:val="22"/>
        </w:rPr>
        <w:t>send</w:t>
      </w:r>
      <w:r>
        <w:rPr>
          <w:color w:val="231F20"/>
          <w:spacing w:val="-7"/>
          <w:sz w:val="22"/>
        </w:rPr>
        <w:t> </w:t>
      </w:r>
      <w:r>
        <w:rPr>
          <w:color w:val="231F20"/>
          <w:spacing w:val="-5"/>
          <w:sz w:val="22"/>
        </w:rPr>
        <w:t>SMS</w:t>
      </w:r>
    </w:p>
    <w:p>
      <w:pPr>
        <w:pStyle w:val="ListParagraph"/>
        <w:numPr>
          <w:ilvl w:val="0"/>
          <w:numId w:val="540"/>
        </w:numPr>
        <w:tabs>
          <w:tab w:pos="1908" w:val="left" w:leader="none"/>
        </w:tabs>
        <w:spacing w:line="240" w:lineRule="auto" w:before="43" w:after="0"/>
        <w:ind w:left="1908" w:right="0" w:hanging="569"/>
        <w:jc w:val="left"/>
        <w:rPr>
          <w:sz w:val="22"/>
        </w:rPr>
      </w:pPr>
      <w:r>
        <w:rPr>
          <w:color w:val="231F20"/>
          <w:sz w:val="22"/>
        </w:rPr>
        <w:t>Create</w:t>
      </w:r>
      <w:r>
        <w:rPr>
          <w:color w:val="231F20"/>
          <w:spacing w:val="-9"/>
          <w:sz w:val="22"/>
        </w:rPr>
        <w:t> </w:t>
      </w:r>
      <w:r>
        <w:rPr>
          <w:color w:val="231F20"/>
          <w:sz w:val="22"/>
        </w:rPr>
        <w:t>an</w:t>
      </w:r>
      <w:r>
        <w:rPr>
          <w:color w:val="231F20"/>
          <w:spacing w:val="-7"/>
          <w:sz w:val="22"/>
        </w:rPr>
        <w:t> </w:t>
      </w:r>
      <w:r>
        <w:rPr>
          <w:color w:val="231F20"/>
          <w:sz w:val="22"/>
        </w:rPr>
        <w:t>Android</w:t>
      </w:r>
      <w:r>
        <w:rPr>
          <w:color w:val="231F20"/>
          <w:spacing w:val="-6"/>
          <w:sz w:val="22"/>
        </w:rPr>
        <w:t> </w:t>
      </w:r>
      <w:r>
        <w:rPr>
          <w:color w:val="231F20"/>
          <w:sz w:val="22"/>
        </w:rPr>
        <w:t>Application</w:t>
      </w:r>
      <w:r>
        <w:rPr>
          <w:color w:val="231F20"/>
          <w:spacing w:val="-5"/>
          <w:sz w:val="22"/>
        </w:rPr>
        <w:t> </w:t>
      </w:r>
      <w:r>
        <w:rPr>
          <w:color w:val="231F20"/>
          <w:sz w:val="22"/>
        </w:rPr>
        <w:t>To</w:t>
      </w:r>
      <w:r>
        <w:rPr>
          <w:color w:val="231F20"/>
          <w:spacing w:val="-7"/>
          <w:sz w:val="22"/>
        </w:rPr>
        <w:t> </w:t>
      </w:r>
      <w:r>
        <w:rPr>
          <w:color w:val="231F20"/>
          <w:sz w:val="22"/>
        </w:rPr>
        <w:t>calling</w:t>
      </w:r>
      <w:r>
        <w:rPr>
          <w:color w:val="231F20"/>
          <w:spacing w:val="-3"/>
          <w:sz w:val="22"/>
        </w:rPr>
        <w:t> </w:t>
      </w:r>
      <w:r>
        <w:rPr>
          <w:color w:val="231F20"/>
          <w:sz w:val="22"/>
        </w:rPr>
        <w:t>a</w:t>
      </w:r>
      <w:r>
        <w:rPr>
          <w:color w:val="231F20"/>
          <w:spacing w:val="-10"/>
          <w:sz w:val="22"/>
        </w:rPr>
        <w:t> </w:t>
      </w:r>
      <w:r>
        <w:rPr>
          <w:color w:val="231F20"/>
          <w:spacing w:val="-2"/>
          <w:sz w:val="22"/>
        </w:rPr>
        <w:t>number</w:t>
      </w:r>
    </w:p>
    <w:p>
      <w:pPr>
        <w:pStyle w:val="ListParagraph"/>
        <w:numPr>
          <w:ilvl w:val="0"/>
          <w:numId w:val="540"/>
        </w:numPr>
        <w:tabs>
          <w:tab w:pos="1908" w:val="left" w:leader="none"/>
        </w:tabs>
        <w:spacing w:line="240" w:lineRule="auto" w:before="39" w:after="0"/>
        <w:ind w:left="1908" w:right="0" w:hanging="569"/>
        <w:jc w:val="left"/>
        <w:rPr>
          <w:sz w:val="22"/>
        </w:rPr>
      </w:pPr>
      <w:r>
        <w:rPr>
          <w:color w:val="231F20"/>
          <w:sz w:val="22"/>
        </w:rPr>
        <w:t>Create</w:t>
      </w:r>
      <w:r>
        <w:rPr>
          <w:color w:val="231F20"/>
          <w:spacing w:val="-13"/>
          <w:sz w:val="22"/>
        </w:rPr>
        <w:t> </w:t>
      </w:r>
      <w:r>
        <w:rPr>
          <w:color w:val="231F20"/>
          <w:sz w:val="22"/>
        </w:rPr>
        <w:t>an</w:t>
      </w:r>
      <w:r>
        <w:rPr>
          <w:color w:val="231F20"/>
          <w:spacing w:val="-8"/>
          <w:sz w:val="22"/>
        </w:rPr>
        <w:t> </w:t>
      </w:r>
      <w:r>
        <w:rPr>
          <w:color w:val="231F20"/>
          <w:sz w:val="22"/>
        </w:rPr>
        <w:t>Android</w:t>
      </w:r>
      <w:r>
        <w:rPr>
          <w:color w:val="231F20"/>
          <w:spacing w:val="-7"/>
          <w:sz w:val="22"/>
        </w:rPr>
        <w:t> </w:t>
      </w:r>
      <w:r>
        <w:rPr>
          <w:color w:val="231F20"/>
          <w:sz w:val="22"/>
        </w:rPr>
        <w:t>Application</w:t>
      </w:r>
      <w:r>
        <w:rPr>
          <w:color w:val="231F20"/>
          <w:spacing w:val="-7"/>
          <w:sz w:val="22"/>
        </w:rPr>
        <w:t> </w:t>
      </w:r>
      <w:r>
        <w:rPr>
          <w:color w:val="231F20"/>
          <w:sz w:val="22"/>
        </w:rPr>
        <w:t>To</w:t>
      </w:r>
      <w:r>
        <w:rPr>
          <w:color w:val="231F20"/>
          <w:spacing w:val="-9"/>
          <w:sz w:val="22"/>
        </w:rPr>
        <w:t> </w:t>
      </w:r>
      <w:r>
        <w:rPr>
          <w:color w:val="231F20"/>
          <w:sz w:val="22"/>
        </w:rPr>
        <w:t>send</w:t>
      </w:r>
      <w:r>
        <w:rPr>
          <w:color w:val="231F20"/>
          <w:spacing w:val="-7"/>
          <w:sz w:val="22"/>
        </w:rPr>
        <w:t> </w:t>
      </w:r>
      <w:r>
        <w:rPr>
          <w:color w:val="231F20"/>
          <w:sz w:val="22"/>
        </w:rPr>
        <w:t>E-</w:t>
      </w:r>
      <w:r>
        <w:rPr>
          <w:color w:val="231F20"/>
          <w:spacing w:val="-4"/>
          <w:sz w:val="22"/>
        </w:rPr>
        <w:t>mail</w:t>
      </w:r>
    </w:p>
    <w:p>
      <w:pPr>
        <w:pStyle w:val="ListParagraph"/>
        <w:numPr>
          <w:ilvl w:val="0"/>
          <w:numId w:val="540"/>
        </w:numPr>
        <w:tabs>
          <w:tab w:pos="1908" w:val="left" w:leader="none"/>
        </w:tabs>
        <w:spacing w:line="240" w:lineRule="auto" w:before="39" w:after="0"/>
        <w:ind w:left="1908" w:right="0" w:hanging="569"/>
        <w:jc w:val="left"/>
        <w:rPr>
          <w:sz w:val="22"/>
        </w:rPr>
      </w:pPr>
      <w:r>
        <w:rPr>
          <w:color w:val="231F20"/>
          <w:sz w:val="22"/>
        </w:rPr>
        <w:t>Create</w:t>
      </w:r>
      <w:r>
        <w:rPr>
          <w:color w:val="231F20"/>
          <w:spacing w:val="-12"/>
          <w:sz w:val="22"/>
        </w:rPr>
        <w:t> </w:t>
      </w:r>
      <w:r>
        <w:rPr>
          <w:color w:val="231F20"/>
          <w:sz w:val="22"/>
        </w:rPr>
        <w:t>an</w:t>
      </w:r>
      <w:r>
        <w:rPr>
          <w:color w:val="231F20"/>
          <w:spacing w:val="-6"/>
          <w:sz w:val="22"/>
        </w:rPr>
        <w:t> </w:t>
      </w:r>
      <w:r>
        <w:rPr>
          <w:color w:val="231F20"/>
          <w:sz w:val="22"/>
        </w:rPr>
        <w:t>Android</w:t>
      </w:r>
      <w:r>
        <w:rPr>
          <w:color w:val="231F20"/>
          <w:spacing w:val="-7"/>
          <w:sz w:val="22"/>
        </w:rPr>
        <w:t> </w:t>
      </w:r>
      <w:r>
        <w:rPr>
          <w:color w:val="231F20"/>
          <w:sz w:val="22"/>
        </w:rPr>
        <w:t>Application</w:t>
      </w:r>
      <w:r>
        <w:rPr>
          <w:color w:val="231F20"/>
          <w:spacing w:val="-5"/>
          <w:sz w:val="22"/>
        </w:rPr>
        <w:t> </w:t>
      </w:r>
      <w:r>
        <w:rPr>
          <w:color w:val="231F20"/>
          <w:sz w:val="22"/>
        </w:rPr>
        <w:t>Using</w:t>
      </w:r>
      <w:r>
        <w:rPr>
          <w:color w:val="231F20"/>
          <w:spacing w:val="-7"/>
          <w:sz w:val="22"/>
        </w:rPr>
        <w:t> </w:t>
      </w:r>
      <w:r>
        <w:rPr>
          <w:color w:val="231F20"/>
          <w:spacing w:val="-2"/>
          <w:sz w:val="22"/>
        </w:rPr>
        <w:t>Database</w:t>
      </w:r>
    </w:p>
    <w:p>
      <w:pPr>
        <w:pStyle w:val="ListParagraph"/>
        <w:numPr>
          <w:ilvl w:val="0"/>
          <w:numId w:val="540"/>
        </w:numPr>
        <w:tabs>
          <w:tab w:pos="1907" w:val="left" w:leader="none"/>
        </w:tabs>
        <w:spacing w:line="240" w:lineRule="auto" w:before="43" w:after="0"/>
        <w:ind w:left="1907" w:right="0" w:hanging="568"/>
        <w:jc w:val="left"/>
        <w:rPr>
          <w:sz w:val="22"/>
        </w:rPr>
      </w:pPr>
      <w:r>
        <w:rPr>
          <w:color w:val="231F20"/>
          <w:sz w:val="22"/>
        </w:rPr>
        <w:t>Publish</w:t>
      </w:r>
      <w:r>
        <w:rPr>
          <w:color w:val="231F20"/>
          <w:spacing w:val="-9"/>
          <w:sz w:val="22"/>
        </w:rPr>
        <w:t> </w:t>
      </w:r>
      <w:r>
        <w:rPr>
          <w:color w:val="231F20"/>
          <w:sz w:val="22"/>
        </w:rPr>
        <w:t>Android</w:t>
      </w:r>
      <w:r>
        <w:rPr>
          <w:color w:val="231F20"/>
          <w:spacing w:val="-9"/>
          <w:sz w:val="22"/>
        </w:rPr>
        <w:t> </w:t>
      </w:r>
      <w:r>
        <w:rPr>
          <w:color w:val="231F20"/>
          <w:spacing w:val="-2"/>
          <w:sz w:val="22"/>
        </w:rPr>
        <w:t>Application</w:t>
      </w:r>
    </w:p>
    <w:p>
      <w:pPr>
        <w:pStyle w:val="ListParagraph"/>
        <w:numPr>
          <w:ilvl w:val="0"/>
          <w:numId w:val="540"/>
        </w:numPr>
        <w:tabs>
          <w:tab w:pos="1907" w:val="left" w:leader="none"/>
        </w:tabs>
        <w:spacing w:line="240" w:lineRule="auto" w:before="39" w:after="0"/>
        <w:ind w:left="1907" w:right="0" w:hanging="568"/>
        <w:jc w:val="left"/>
        <w:rPr>
          <w:sz w:val="22"/>
        </w:rPr>
      </w:pPr>
      <w:r>
        <w:rPr>
          <w:color w:val="231F20"/>
          <w:sz w:val="22"/>
        </w:rPr>
        <w:t>Deploy</w:t>
      </w:r>
      <w:r>
        <w:rPr>
          <w:color w:val="231F20"/>
          <w:spacing w:val="-4"/>
          <w:sz w:val="22"/>
        </w:rPr>
        <w:t> </w:t>
      </w:r>
      <w:r>
        <w:rPr>
          <w:color w:val="231F20"/>
          <w:sz w:val="22"/>
        </w:rPr>
        <w:t>Android</w:t>
      </w:r>
      <w:r>
        <w:rPr>
          <w:color w:val="231F20"/>
          <w:spacing w:val="-10"/>
          <w:sz w:val="22"/>
        </w:rPr>
        <w:t> </w:t>
      </w:r>
      <w:r>
        <w:rPr>
          <w:color w:val="231F20"/>
          <w:spacing w:val="-2"/>
          <w:sz w:val="22"/>
        </w:rPr>
        <w:t>Application</w:t>
      </w:r>
    </w:p>
    <w:p>
      <w:pPr>
        <w:pStyle w:val="ListParagraph"/>
        <w:spacing w:after="0" w:line="240" w:lineRule="auto"/>
        <w:jc w:val="left"/>
        <w:rPr>
          <w:sz w:val="22"/>
        </w:rPr>
        <w:sectPr>
          <w:pgSz w:w="12240" w:h="15840"/>
          <w:pgMar w:header="0" w:footer="1147" w:top="380" w:bottom="1340" w:left="360" w:right="360"/>
        </w:sectPr>
      </w:pPr>
    </w:p>
    <w:tbl>
      <w:tblPr>
        <w:tblW w:w="0" w:type="auto"/>
        <w:jc w:val="left"/>
        <w:tblInd w:w="778"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783"/>
        <w:gridCol w:w="2093"/>
        <w:gridCol w:w="3823"/>
        <w:gridCol w:w="3198"/>
      </w:tblGrid>
      <w:tr>
        <w:trPr>
          <w:trHeight w:val="801" w:hRule="atLeast"/>
        </w:trPr>
        <w:tc>
          <w:tcPr>
            <w:tcW w:w="9897" w:type="dxa"/>
            <w:gridSpan w:val="4"/>
          </w:tcPr>
          <w:p>
            <w:pPr>
              <w:pStyle w:val="TableParagraph"/>
              <w:spacing w:before="241"/>
              <w:ind w:right="261"/>
              <w:jc w:val="center"/>
              <w:rPr>
                <w:b/>
                <w:sz w:val="22"/>
              </w:rPr>
            </w:pPr>
            <w:r>
              <w:rPr>
                <w:b/>
                <w:color w:val="231F20"/>
                <w:sz w:val="22"/>
              </w:rPr>
              <w:t>Android</w:t>
            </w:r>
            <w:r>
              <w:rPr>
                <w:b/>
                <w:color w:val="231F20"/>
                <w:spacing w:val="-9"/>
                <w:sz w:val="22"/>
              </w:rPr>
              <w:t> </w:t>
            </w:r>
            <w:r>
              <w:rPr>
                <w:b/>
                <w:color w:val="231F20"/>
                <w:sz w:val="22"/>
              </w:rPr>
              <w:t>Programming</w:t>
            </w:r>
            <w:r>
              <w:rPr>
                <w:b/>
                <w:color w:val="231F20"/>
                <w:spacing w:val="-8"/>
                <w:sz w:val="22"/>
              </w:rPr>
              <w:t> </w:t>
            </w:r>
            <w:r>
              <w:rPr>
                <w:b/>
                <w:color w:val="231F20"/>
                <w:sz w:val="22"/>
              </w:rPr>
              <w:t>Lab</w:t>
            </w:r>
            <w:r>
              <w:rPr>
                <w:b/>
                <w:color w:val="231F20"/>
                <w:spacing w:val="-8"/>
                <w:sz w:val="22"/>
              </w:rPr>
              <w:t> </w:t>
            </w:r>
            <w:r>
              <w:rPr>
                <w:b/>
                <w:color w:val="231F20"/>
                <w:sz w:val="22"/>
              </w:rPr>
              <w:t>Objectives</w:t>
            </w:r>
            <w:r>
              <w:rPr>
                <w:b/>
                <w:color w:val="231F20"/>
                <w:spacing w:val="-11"/>
                <w:sz w:val="22"/>
              </w:rPr>
              <w:t> </w:t>
            </w:r>
            <w:r>
              <w:rPr>
                <w:b/>
                <w:color w:val="231F20"/>
                <w:sz w:val="22"/>
              </w:rPr>
              <w:t>and</w:t>
            </w:r>
            <w:r>
              <w:rPr>
                <w:b/>
                <w:color w:val="231F20"/>
                <w:spacing w:val="-9"/>
                <w:sz w:val="22"/>
              </w:rPr>
              <w:t> </w:t>
            </w:r>
            <w:r>
              <w:rPr>
                <w:b/>
                <w:color w:val="231F20"/>
                <w:sz w:val="22"/>
              </w:rPr>
              <w:t>Key</w:t>
            </w:r>
            <w:r>
              <w:rPr>
                <w:b/>
                <w:color w:val="231F20"/>
                <w:spacing w:val="-4"/>
                <w:sz w:val="22"/>
              </w:rPr>
              <w:t> </w:t>
            </w:r>
            <w:r>
              <w:rPr>
                <w:b/>
                <w:color w:val="231F20"/>
                <w:spacing w:val="-2"/>
                <w:sz w:val="22"/>
              </w:rPr>
              <w:t>Competencies</w:t>
            </w:r>
          </w:p>
        </w:tc>
      </w:tr>
      <w:tr>
        <w:trPr>
          <w:trHeight w:val="614" w:hRule="atLeast"/>
        </w:trPr>
        <w:tc>
          <w:tcPr>
            <w:tcW w:w="783" w:type="dxa"/>
          </w:tcPr>
          <w:p>
            <w:pPr>
              <w:pStyle w:val="TableParagraph"/>
              <w:spacing w:before="151"/>
              <w:ind w:left="153"/>
              <w:rPr>
                <w:b/>
                <w:sz w:val="22"/>
              </w:rPr>
            </w:pPr>
            <w:r>
              <w:rPr>
                <w:b/>
                <w:color w:val="231F20"/>
                <w:spacing w:val="-2"/>
                <w:sz w:val="22"/>
              </w:rPr>
              <w:t>Sl.No</w:t>
            </w:r>
          </w:p>
        </w:tc>
        <w:tc>
          <w:tcPr>
            <w:tcW w:w="2093" w:type="dxa"/>
          </w:tcPr>
          <w:p>
            <w:pPr>
              <w:pStyle w:val="TableParagraph"/>
              <w:spacing w:before="1"/>
              <w:ind w:left="479"/>
              <w:rPr>
                <w:b/>
                <w:sz w:val="22"/>
              </w:rPr>
            </w:pPr>
            <w:r>
              <w:rPr>
                <w:b/>
                <w:color w:val="231F20"/>
                <w:sz w:val="22"/>
              </w:rPr>
              <w:t>Name</w:t>
            </w:r>
            <w:r>
              <w:rPr>
                <w:b/>
                <w:color w:val="231F20"/>
                <w:spacing w:val="-5"/>
                <w:sz w:val="22"/>
              </w:rPr>
              <w:t> </w:t>
            </w:r>
            <w:r>
              <w:rPr>
                <w:b/>
                <w:color w:val="231F20"/>
                <w:sz w:val="22"/>
              </w:rPr>
              <w:t>of</w:t>
            </w:r>
            <w:r>
              <w:rPr>
                <w:b/>
                <w:color w:val="231F20"/>
                <w:spacing w:val="-1"/>
                <w:sz w:val="22"/>
              </w:rPr>
              <w:t> </w:t>
            </w:r>
            <w:r>
              <w:rPr>
                <w:b/>
                <w:color w:val="231F20"/>
                <w:spacing w:val="-5"/>
                <w:sz w:val="22"/>
              </w:rPr>
              <w:t>the</w:t>
            </w:r>
          </w:p>
          <w:p>
            <w:pPr>
              <w:pStyle w:val="TableParagraph"/>
              <w:spacing w:before="35"/>
              <w:ind w:left="522"/>
              <w:rPr>
                <w:b/>
                <w:sz w:val="22"/>
              </w:rPr>
            </w:pPr>
            <w:r>
              <w:rPr>
                <w:b/>
                <w:color w:val="231F20"/>
                <w:spacing w:val="-2"/>
                <w:sz w:val="22"/>
              </w:rPr>
              <w:t>Experiment</w:t>
            </w:r>
          </w:p>
        </w:tc>
        <w:tc>
          <w:tcPr>
            <w:tcW w:w="3823" w:type="dxa"/>
          </w:tcPr>
          <w:p>
            <w:pPr>
              <w:pStyle w:val="TableParagraph"/>
              <w:spacing w:before="151"/>
              <w:ind w:left="9"/>
              <w:jc w:val="center"/>
              <w:rPr>
                <w:b/>
                <w:sz w:val="22"/>
              </w:rPr>
            </w:pPr>
            <w:r>
              <w:rPr>
                <w:b/>
                <w:color w:val="231F20"/>
                <w:spacing w:val="-2"/>
                <w:sz w:val="22"/>
              </w:rPr>
              <w:t>Objectives</w:t>
            </w:r>
          </w:p>
        </w:tc>
        <w:tc>
          <w:tcPr>
            <w:tcW w:w="3198" w:type="dxa"/>
          </w:tcPr>
          <w:p>
            <w:pPr>
              <w:pStyle w:val="TableParagraph"/>
              <w:spacing w:before="151"/>
              <w:ind w:left="762"/>
              <w:rPr>
                <w:b/>
                <w:sz w:val="22"/>
              </w:rPr>
            </w:pPr>
            <w:r>
              <w:rPr>
                <w:b/>
                <w:color w:val="231F20"/>
                <w:sz w:val="22"/>
              </w:rPr>
              <w:t>Key</w:t>
            </w:r>
            <w:r>
              <w:rPr>
                <w:b/>
                <w:color w:val="231F20"/>
                <w:spacing w:val="-7"/>
                <w:sz w:val="22"/>
              </w:rPr>
              <w:t> </w:t>
            </w:r>
            <w:r>
              <w:rPr>
                <w:b/>
                <w:color w:val="231F20"/>
                <w:spacing w:val="-2"/>
                <w:sz w:val="22"/>
              </w:rPr>
              <w:t>Competencies</w:t>
            </w:r>
          </w:p>
        </w:tc>
      </w:tr>
      <w:tr>
        <w:trPr>
          <w:trHeight w:val="1435" w:hRule="atLeast"/>
        </w:trPr>
        <w:tc>
          <w:tcPr>
            <w:tcW w:w="783" w:type="dxa"/>
          </w:tcPr>
          <w:p>
            <w:pPr>
              <w:pStyle w:val="TableParagraph"/>
              <w:spacing w:before="1"/>
              <w:ind w:left="115"/>
              <w:rPr>
                <w:sz w:val="22"/>
              </w:rPr>
            </w:pPr>
            <w:r>
              <w:rPr>
                <w:color w:val="231F20"/>
                <w:spacing w:val="-10"/>
                <w:sz w:val="22"/>
              </w:rPr>
              <w:t>1</w:t>
            </w:r>
          </w:p>
        </w:tc>
        <w:tc>
          <w:tcPr>
            <w:tcW w:w="2093" w:type="dxa"/>
          </w:tcPr>
          <w:p>
            <w:pPr>
              <w:pStyle w:val="TableParagraph"/>
              <w:tabs>
                <w:tab w:pos="1433" w:val="left" w:leader="none"/>
                <w:tab w:pos="1766" w:val="left" w:leader="none"/>
              </w:tabs>
              <w:spacing w:line="276" w:lineRule="auto" w:before="1"/>
              <w:ind w:left="110" w:right="88"/>
              <w:jc w:val="both"/>
              <w:rPr>
                <w:sz w:val="22"/>
              </w:rPr>
            </w:pPr>
            <w:r>
              <w:rPr>
                <w:color w:val="231F20"/>
                <w:sz w:val="22"/>
              </w:rPr>
              <w:t>Create an Android </w:t>
            </w:r>
            <w:r>
              <w:rPr>
                <w:color w:val="231F20"/>
                <w:spacing w:val="-2"/>
                <w:sz w:val="22"/>
              </w:rPr>
              <w:t>Application</w:t>
            </w:r>
            <w:r>
              <w:rPr>
                <w:color w:val="231F20"/>
                <w:sz w:val="22"/>
              </w:rPr>
              <w:tab/>
              <w:tab/>
            </w:r>
            <w:r>
              <w:rPr>
                <w:color w:val="231F20"/>
                <w:spacing w:val="-6"/>
                <w:sz w:val="22"/>
              </w:rPr>
              <w:t>To </w:t>
            </w:r>
            <w:r>
              <w:rPr>
                <w:color w:val="231F20"/>
                <w:spacing w:val="-2"/>
                <w:sz w:val="22"/>
              </w:rPr>
              <w:t>display</w:t>
            </w:r>
            <w:r>
              <w:rPr>
                <w:color w:val="231F20"/>
                <w:sz w:val="22"/>
              </w:rPr>
              <w:tab/>
            </w:r>
            <w:r>
              <w:rPr>
                <w:color w:val="231F20"/>
                <w:spacing w:val="-2"/>
                <w:sz w:val="22"/>
              </w:rPr>
              <w:t>“Hello World”</w:t>
            </w:r>
          </w:p>
        </w:tc>
        <w:tc>
          <w:tcPr>
            <w:tcW w:w="3823" w:type="dxa"/>
          </w:tcPr>
          <w:p>
            <w:pPr>
              <w:pStyle w:val="TableParagraph"/>
              <w:spacing w:line="278" w:lineRule="auto" w:before="1"/>
              <w:ind w:left="110"/>
              <w:rPr>
                <w:sz w:val="22"/>
              </w:rPr>
            </w:pPr>
            <w:r>
              <w:rPr>
                <w:color w:val="231F20"/>
                <w:sz w:val="22"/>
              </w:rPr>
              <w:t>Create</w:t>
            </w:r>
            <w:r>
              <w:rPr>
                <w:color w:val="231F20"/>
                <w:spacing w:val="29"/>
                <w:sz w:val="22"/>
              </w:rPr>
              <w:t> </w:t>
            </w:r>
            <w:r>
              <w:rPr>
                <w:color w:val="231F20"/>
                <w:sz w:val="22"/>
              </w:rPr>
              <w:t>an</w:t>
            </w:r>
            <w:r>
              <w:rPr>
                <w:color w:val="231F20"/>
                <w:spacing w:val="27"/>
                <w:sz w:val="22"/>
              </w:rPr>
              <w:t> </w:t>
            </w:r>
            <w:r>
              <w:rPr>
                <w:color w:val="231F20"/>
                <w:sz w:val="22"/>
              </w:rPr>
              <w:t>Android</w:t>
            </w:r>
            <w:r>
              <w:rPr>
                <w:color w:val="231F20"/>
                <w:spacing w:val="27"/>
                <w:sz w:val="22"/>
              </w:rPr>
              <w:t> </w:t>
            </w:r>
            <w:r>
              <w:rPr>
                <w:color w:val="231F20"/>
                <w:sz w:val="22"/>
              </w:rPr>
              <w:t>app</w:t>
            </w:r>
            <w:r>
              <w:rPr>
                <w:color w:val="231F20"/>
                <w:spacing w:val="27"/>
                <w:sz w:val="22"/>
              </w:rPr>
              <w:t> </w:t>
            </w:r>
            <w:r>
              <w:rPr>
                <w:color w:val="231F20"/>
                <w:sz w:val="22"/>
              </w:rPr>
              <w:t>to</w:t>
            </w:r>
            <w:r>
              <w:rPr>
                <w:color w:val="231F20"/>
                <w:spacing w:val="26"/>
                <w:sz w:val="22"/>
              </w:rPr>
              <w:t> </w:t>
            </w:r>
            <w:r>
              <w:rPr>
                <w:color w:val="231F20"/>
                <w:sz w:val="22"/>
              </w:rPr>
              <w:t>show</w:t>
            </w:r>
            <w:r>
              <w:rPr>
                <w:color w:val="231F20"/>
                <w:spacing w:val="28"/>
                <w:sz w:val="22"/>
              </w:rPr>
              <w:t> </w:t>
            </w:r>
            <w:r>
              <w:rPr>
                <w:color w:val="231F20"/>
                <w:sz w:val="22"/>
              </w:rPr>
              <w:t>“Hello </w:t>
            </w:r>
            <w:r>
              <w:rPr>
                <w:color w:val="231F20"/>
                <w:spacing w:val="-2"/>
                <w:sz w:val="22"/>
              </w:rPr>
              <w:t>World”</w:t>
            </w:r>
          </w:p>
        </w:tc>
        <w:tc>
          <w:tcPr>
            <w:tcW w:w="3198" w:type="dxa"/>
          </w:tcPr>
          <w:p>
            <w:pPr>
              <w:pStyle w:val="TableParagraph"/>
              <w:numPr>
                <w:ilvl w:val="0"/>
                <w:numId w:val="541"/>
              </w:numPr>
              <w:tabs>
                <w:tab w:pos="454" w:val="left" w:leader="none"/>
              </w:tabs>
              <w:spacing w:line="266" w:lineRule="exact" w:before="1" w:after="0"/>
              <w:ind w:left="454" w:right="0" w:hanging="344"/>
              <w:jc w:val="both"/>
              <w:rPr>
                <w:sz w:val="22"/>
              </w:rPr>
            </w:pPr>
            <w:r>
              <w:rPr>
                <w:color w:val="231F20"/>
                <w:sz w:val="22"/>
              </w:rPr>
              <w:t>Correct</w:t>
            </w:r>
            <w:r>
              <w:rPr>
                <w:color w:val="231F20"/>
                <w:spacing w:val="-13"/>
                <w:sz w:val="22"/>
              </w:rPr>
              <w:t> </w:t>
            </w:r>
            <w:r>
              <w:rPr>
                <w:color w:val="231F20"/>
                <w:sz w:val="22"/>
              </w:rPr>
              <w:t>syntactical</w:t>
            </w:r>
            <w:r>
              <w:rPr>
                <w:color w:val="231F20"/>
                <w:spacing w:val="-6"/>
                <w:sz w:val="22"/>
              </w:rPr>
              <w:t> </w:t>
            </w:r>
            <w:r>
              <w:rPr>
                <w:color w:val="231F20"/>
                <w:spacing w:val="-2"/>
                <w:sz w:val="22"/>
              </w:rPr>
              <w:t>errors</w:t>
            </w:r>
          </w:p>
          <w:p>
            <w:pPr>
              <w:pStyle w:val="TableParagraph"/>
              <w:numPr>
                <w:ilvl w:val="0"/>
                <w:numId w:val="541"/>
              </w:numPr>
              <w:tabs>
                <w:tab w:pos="454" w:val="left" w:leader="none"/>
              </w:tabs>
              <w:spacing w:line="266" w:lineRule="exact" w:before="0" w:after="0"/>
              <w:ind w:left="454" w:right="0" w:hanging="344"/>
              <w:jc w:val="both"/>
              <w:rPr>
                <w:sz w:val="22"/>
              </w:rPr>
            </w:pPr>
            <w:r>
              <w:rPr>
                <w:color w:val="231F20"/>
                <w:sz w:val="22"/>
              </w:rPr>
              <w:t>Debug</w:t>
            </w:r>
            <w:r>
              <w:rPr>
                <w:color w:val="231F20"/>
                <w:spacing w:val="-6"/>
                <w:sz w:val="22"/>
              </w:rPr>
              <w:t> </w:t>
            </w:r>
            <w:r>
              <w:rPr>
                <w:color w:val="231F20"/>
                <w:sz w:val="22"/>
              </w:rPr>
              <w:t>logical</w:t>
            </w:r>
            <w:r>
              <w:rPr>
                <w:color w:val="231F20"/>
                <w:spacing w:val="-6"/>
                <w:sz w:val="22"/>
              </w:rPr>
              <w:t> </w:t>
            </w:r>
            <w:r>
              <w:rPr>
                <w:color w:val="231F20"/>
                <w:spacing w:val="-2"/>
                <w:sz w:val="22"/>
              </w:rPr>
              <w:t>errors</w:t>
            </w:r>
          </w:p>
          <w:p>
            <w:pPr>
              <w:pStyle w:val="TableParagraph"/>
              <w:numPr>
                <w:ilvl w:val="0"/>
                <w:numId w:val="541"/>
              </w:numPr>
              <w:tabs>
                <w:tab w:pos="453" w:val="left" w:leader="none"/>
                <w:tab w:pos="455" w:val="left" w:leader="none"/>
              </w:tabs>
              <w:spacing w:line="240" w:lineRule="auto" w:before="0" w:after="0"/>
              <w:ind w:left="455" w:right="84" w:hanging="346"/>
              <w:jc w:val="both"/>
              <w:rPr>
                <w:sz w:val="22"/>
              </w:rPr>
            </w:pPr>
            <w:r>
              <w:rPr>
                <w:color w:val="231F20"/>
                <w:sz w:val="22"/>
              </w:rPr>
              <w:t>Confirm whether the required output generated properly or not</w:t>
            </w:r>
          </w:p>
        </w:tc>
      </w:tr>
      <w:tr>
        <w:trPr>
          <w:trHeight w:val="1881" w:hRule="atLeast"/>
        </w:trPr>
        <w:tc>
          <w:tcPr>
            <w:tcW w:w="783" w:type="dxa"/>
          </w:tcPr>
          <w:p>
            <w:pPr>
              <w:pStyle w:val="TableParagraph"/>
              <w:spacing w:before="6"/>
              <w:ind w:left="115"/>
              <w:rPr>
                <w:sz w:val="22"/>
              </w:rPr>
            </w:pPr>
            <w:r>
              <w:rPr>
                <w:color w:val="231F20"/>
                <w:spacing w:val="-10"/>
                <w:sz w:val="22"/>
              </w:rPr>
              <w:t>2</w:t>
            </w:r>
          </w:p>
        </w:tc>
        <w:tc>
          <w:tcPr>
            <w:tcW w:w="2093" w:type="dxa"/>
          </w:tcPr>
          <w:p>
            <w:pPr>
              <w:pStyle w:val="TableParagraph"/>
              <w:tabs>
                <w:tab w:pos="1502" w:val="left" w:leader="none"/>
                <w:tab w:pos="1766" w:val="left" w:leader="none"/>
              </w:tabs>
              <w:spacing w:line="276" w:lineRule="auto" w:before="1"/>
              <w:ind w:left="110" w:right="83"/>
              <w:jc w:val="both"/>
              <w:rPr>
                <w:sz w:val="22"/>
              </w:rPr>
            </w:pPr>
            <w:r>
              <w:rPr>
                <w:color w:val="231F20"/>
                <w:sz w:val="22"/>
              </w:rPr>
              <w:t>Create an Android </w:t>
            </w:r>
            <w:r>
              <w:rPr>
                <w:color w:val="231F20"/>
                <w:spacing w:val="-2"/>
                <w:sz w:val="22"/>
              </w:rPr>
              <w:t>Application</w:t>
            </w:r>
            <w:r>
              <w:rPr>
                <w:color w:val="231F20"/>
                <w:sz w:val="22"/>
              </w:rPr>
              <w:tab/>
              <w:tab/>
            </w:r>
            <w:r>
              <w:rPr>
                <w:color w:val="231F20"/>
                <w:spacing w:val="-6"/>
                <w:sz w:val="22"/>
              </w:rPr>
              <w:t>To </w:t>
            </w:r>
            <w:r>
              <w:rPr>
                <w:color w:val="231F20"/>
                <w:spacing w:val="-2"/>
                <w:sz w:val="22"/>
              </w:rPr>
              <w:t>display</w:t>
            </w:r>
            <w:r>
              <w:rPr>
                <w:color w:val="231F20"/>
                <w:sz w:val="22"/>
              </w:rPr>
              <w:tab/>
            </w:r>
            <w:r>
              <w:rPr>
                <w:color w:val="231F20"/>
                <w:spacing w:val="-4"/>
                <w:sz w:val="22"/>
              </w:rPr>
              <w:t>Toast </w:t>
            </w:r>
            <w:r>
              <w:rPr>
                <w:color w:val="231F20"/>
                <w:sz w:val="22"/>
              </w:rPr>
              <w:t>Message as </w:t>
            </w:r>
            <w:r>
              <w:rPr>
                <w:color w:val="231F20"/>
                <w:sz w:val="22"/>
              </w:rPr>
              <w:t>“Hello </w:t>
            </w:r>
            <w:r>
              <w:rPr>
                <w:color w:val="231F20"/>
                <w:spacing w:val="-2"/>
                <w:sz w:val="22"/>
              </w:rPr>
              <w:t>World”</w:t>
            </w:r>
          </w:p>
        </w:tc>
        <w:tc>
          <w:tcPr>
            <w:tcW w:w="3823" w:type="dxa"/>
          </w:tcPr>
          <w:p>
            <w:pPr>
              <w:pStyle w:val="TableParagraph"/>
              <w:spacing w:line="278" w:lineRule="auto" w:before="1"/>
              <w:ind w:left="110"/>
              <w:rPr>
                <w:sz w:val="22"/>
              </w:rPr>
            </w:pPr>
            <w:r>
              <w:rPr>
                <w:color w:val="231F20"/>
                <w:sz w:val="22"/>
              </w:rPr>
              <w:t>Create</w:t>
            </w:r>
            <w:r>
              <w:rPr>
                <w:color w:val="231F20"/>
                <w:spacing w:val="36"/>
                <w:sz w:val="22"/>
              </w:rPr>
              <w:t> </w:t>
            </w:r>
            <w:r>
              <w:rPr>
                <w:color w:val="231F20"/>
                <w:sz w:val="22"/>
              </w:rPr>
              <w:t>an</w:t>
            </w:r>
            <w:r>
              <w:rPr>
                <w:color w:val="231F20"/>
                <w:spacing w:val="35"/>
                <w:sz w:val="22"/>
              </w:rPr>
              <w:t> </w:t>
            </w:r>
            <w:r>
              <w:rPr>
                <w:color w:val="231F20"/>
                <w:sz w:val="22"/>
              </w:rPr>
              <w:t>Android</w:t>
            </w:r>
            <w:r>
              <w:rPr>
                <w:color w:val="231F20"/>
                <w:spacing w:val="35"/>
                <w:sz w:val="22"/>
              </w:rPr>
              <w:t> </w:t>
            </w:r>
            <w:r>
              <w:rPr>
                <w:color w:val="231F20"/>
                <w:sz w:val="22"/>
              </w:rPr>
              <w:t>app</w:t>
            </w:r>
            <w:r>
              <w:rPr>
                <w:color w:val="231F20"/>
                <w:spacing w:val="39"/>
                <w:sz w:val="22"/>
              </w:rPr>
              <w:t> </w:t>
            </w:r>
            <w:r>
              <w:rPr>
                <w:color w:val="231F20"/>
                <w:sz w:val="22"/>
              </w:rPr>
              <w:t>to</w:t>
            </w:r>
            <w:r>
              <w:rPr>
                <w:color w:val="231F20"/>
                <w:spacing w:val="38"/>
                <w:sz w:val="22"/>
              </w:rPr>
              <w:t> </w:t>
            </w:r>
            <w:r>
              <w:rPr>
                <w:color w:val="231F20"/>
                <w:sz w:val="22"/>
              </w:rPr>
              <w:t>show</w:t>
            </w:r>
            <w:r>
              <w:rPr>
                <w:color w:val="231F20"/>
                <w:spacing w:val="40"/>
                <w:sz w:val="22"/>
              </w:rPr>
              <w:t> </w:t>
            </w:r>
            <w:r>
              <w:rPr>
                <w:color w:val="231F20"/>
                <w:sz w:val="22"/>
              </w:rPr>
              <w:t>Toast Message as “Hello World”</w:t>
            </w:r>
          </w:p>
        </w:tc>
        <w:tc>
          <w:tcPr>
            <w:tcW w:w="3198" w:type="dxa"/>
          </w:tcPr>
          <w:p>
            <w:pPr>
              <w:pStyle w:val="TableParagraph"/>
              <w:numPr>
                <w:ilvl w:val="0"/>
                <w:numId w:val="542"/>
              </w:numPr>
              <w:tabs>
                <w:tab w:pos="454" w:val="left" w:leader="none"/>
              </w:tabs>
              <w:spacing w:line="266" w:lineRule="exact" w:before="1" w:after="0"/>
              <w:ind w:left="454" w:right="0" w:hanging="344"/>
              <w:jc w:val="left"/>
              <w:rPr>
                <w:sz w:val="22"/>
              </w:rPr>
            </w:pPr>
            <w:r>
              <w:rPr>
                <w:color w:val="231F20"/>
                <w:sz w:val="22"/>
              </w:rPr>
              <w:t>Correct</w:t>
            </w:r>
            <w:r>
              <w:rPr>
                <w:color w:val="231F20"/>
                <w:spacing w:val="-13"/>
                <w:sz w:val="22"/>
              </w:rPr>
              <w:t> </w:t>
            </w:r>
            <w:r>
              <w:rPr>
                <w:color w:val="231F20"/>
                <w:sz w:val="22"/>
              </w:rPr>
              <w:t>syntactical</w:t>
            </w:r>
            <w:r>
              <w:rPr>
                <w:color w:val="231F20"/>
                <w:spacing w:val="-6"/>
                <w:sz w:val="22"/>
              </w:rPr>
              <w:t> </w:t>
            </w:r>
            <w:r>
              <w:rPr>
                <w:color w:val="231F20"/>
                <w:spacing w:val="-2"/>
                <w:sz w:val="22"/>
              </w:rPr>
              <w:t>errors</w:t>
            </w:r>
          </w:p>
          <w:p>
            <w:pPr>
              <w:pStyle w:val="TableParagraph"/>
              <w:numPr>
                <w:ilvl w:val="0"/>
                <w:numId w:val="542"/>
              </w:numPr>
              <w:tabs>
                <w:tab w:pos="454" w:val="left" w:leader="none"/>
              </w:tabs>
              <w:spacing w:line="266" w:lineRule="exact" w:before="0" w:after="0"/>
              <w:ind w:left="454" w:right="0" w:hanging="344"/>
              <w:jc w:val="left"/>
              <w:rPr>
                <w:sz w:val="22"/>
              </w:rPr>
            </w:pPr>
            <w:r>
              <w:rPr>
                <w:color w:val="231F20"/>
                <w:sz w:val="22"/>
              </w:rPr>
              <w:t>Debug</w:t>
            </w:r>
            <w:r>
              <w:rPr>
                <w:color w:val="231F20"/>
                <w:spacing w:val="-6"/>
                <w:sz w:val="22"/>
              </w:rPr>
              <w:t> </w:t>
            </w:r>
            <w:r>
              <w:rPr>
                <w:color w:val="231F20"/>
                <w:sz w:val="22"/>
              </w:rPr>
              <w:t>logical</w:t>
            </w:r>
            <w:r>
              <w:rPr>
                <w:color w:val="231F20"/>
                <w:spacing w:val="-6"/>
                <w:sz w:val="22"/>
              </w:rPr>
              <w:t> </w:t>
            </w:r>
            <w:r>
              <w:rPr>
                <w:color w:val="231F20"/>
                <w:spacing w:val="-2"/>
                <w:sz w:val="22"/>
              </w:rPr>
              <w:t>errors</w:t>
            </w:r>
          </w:p>
          <w:p>
            <w:pPr>
              <w:pStyle w:val="TableParagraph"/>
              <w:numPr>
                <w:ilvl w:val="0"/>
                <w:numId w:val="542"/>
              </w:numPr>
              <w:tabs>
                <w:tab w:pos="453" w:val="left" w:leader="none"/>
                <w:tab w:pos="455" w:val="left" w:leader="none"/>
              </w:tabs>
              <w:spacing w:line="240" w:lineRule="auto" w:before="0" w:after="0"/>
              <w:ind w:left="455" w:right="92" w:hanging="346"/>
              <w:jc w:val="left"/>
              <w:rPr>
                <w:sz w:val="22"/>
              </w:rPr>
            </w:pPr>
            <w:r>
              <w:rPr>
                <w:color w:val="231F20"/>
                <w:sz w:val="22"/>
              </w:rPr>
              <w:t>Study the Toast class and its required methods</w:t>
            </w:r>
          </w:p>
          <w:p>
            <w:pPr>
              <w:pStyle w:val="TableParagraph"/>
              <w:numPr>
                <w:ilvl w:val="0"/>
                <w:numId w:val="542"/>
              </w:numPr>
              <w:tabs>
                <w:tab w:pos="453" w:val="left" w:leader="none"/>
                <w:tab w:pos="455" w:val="left" w:leader="none"/>
                <w:tab w:pos="1483" w:val="left" w:leader="none"/>
                <w:tab w:pos="2544" w:val="left" w:leader="none"/>
              </w:tabs>
              <w:spacing w:line="240" w:lineRule="auto" w:before="1" w:after="0"/>
              <w:ind w:left="453" w:right="0" w:hanging="344"/>
              <w:jc w:val="left"/>
              <w:rPr>
                <w:sz w:val="22"/>
              </w:rPr>
            </w:pPr>
            <w:r>
              <w:rPr>
                <w:color w:val="231F20"/>
                <w:spacing w:val="-2"/>
                <w:sz w:val="22"/>
              </w:rPr>
              <w:t>Confirm</w:t>
            </w:r>
            <w:r>
              <w:rPr>
                <w:color w:val="231F20"/>
                <w:sz w:val="22"/>
              </w:rPr>
              <w:tab/>
            </w:r>
            <w:r>
              <w:rPr>
                <w:color w:val="231F20"/>
                <w:spacing w:val="-2"/>
                <w:sz w:val="22"/>
              </w:rPr>
              <w:t>whether</w:t>
            </w:r>
            <w:r>
              <w:rPr>
                <w:color w:val="231F20"/>
                <w:sz w:val="22"/>
              </w:rPr>
              <w:tab/>
            </w:r>
            <w:r>
              <w:rPr>
                <w:color w:val="231F20"/>
                <w:spacing w:val="-2"/>
                <w:sz w:val="22"/>
              </w:rPr>
              <w:t>“Hello</w:t>
            </w:r>
          </w:p>
          <w:p>
            <w:pPr>
              <w:pStyle w:val="TableParagraph"/>
              <w:spacing w:line="270" w:lineRule="atLeast"/>
              <w:ind w:left="455"/>
              <w:rPr>
                <w:sz w:val="22"/>
              </w:rPr>
            </w:pPr>
            <w:r>
              <w:rPr>
                <w:color w:val="231F20"/>
                <w:sz w:val="22"/>
              </w:rPr>
              <w:t>World”</w:t>
            </w:r>
            <w:r>
              <w:rPr>
                <w:color w:val="231F20"/>
                <w:spacing w:val="23"/>
                <w:sz w:val="22"/>
              </w:rPr>
              <w:t> </w:t>
            </w:r>
            <w:r>
              <w:rPr>
                <w:color w:val="231F20"/>
                <w:sz w:val="22"/>
              </w:rPr>
              <w:t>is</w:t>
            </w:r>
            <w:r>
              <w:rPr>
                <w:color w:val="231F20"/>
                <w:spacing w:val="23"/>
                <w:sz w:val="22"/>
              </w:rPr>
              <w:t> </w:t>
            </w:r>
            <w:r>
              <w:rPr>
                <w:color w:val="231F20"/>
                <w:sz w:val="22"/>
              </w:rPr>
              <w:t>displayed</w:t>
            </w:r>
            <w:r>
              <w:rPr>
                <w:color w:val="231F20"/>
                <w:spacing w:val="23"/>
                <w:sz w:val="22"/>
              </w:rPr>
              <w:t> </w:t>
            </w:r>
            <w:r>
              <w:rPr>
                <w:color w:val="231F20"/>
                <w:sz w:val="22"/>
              </w:rPr>
              <w:t>as</w:t>
            </w:r>
            <w:r>
              <w:rPr>
                <w:color w:val="231F20"/>
                <w:spacing w:val="23"/>
                <w:sz w:val="22"/>
              </w:rPr>
              <w:t> </w:t>
            </w:r>
            <w:r>
              <w:rPr>
                <w:color w:val="231F20"/>
                <w:sz w:val="22"/>
              </w:rPr>
              <w:t>Toast Message or not</w:t>
            </w:r>
          </w:p>
        </w:tc>
      </w:tr>
      <w:tr>
        <w:trPr>
          <w:trHeight w:val="2361" w:hRule="atLeast"/>
        </w:trPr>
        <w:tc>
          <w:tcPr>
            <w:tcW w:w="783" w:type="dxa"/>
          </w:tcPr>
          <w:p>
            <w:pPr>
              <w:pStyle w:val="TableParagraph"/>
              <w:spacing w:before="6"/>
              <w:ind w:left="115"/>
              <w:rPr>
                <w:sz w:val="22"/>
              </w:rPr>
            </w:pPr>
            <w:r>
              <w:rPr>
                <w:color w:val="231F20"/>
                <w:spacing w:val="-10"/>
                <w:sz w:val="22"/>
              </w:rPr>
              <w:t>3</w:t>
            </w:r>
          </w:p>
        </w:tc>
        <w:tc>
          <w:tcPr>
            <w:tcW w:w="2093" w:type="dxa"/>
          </w:tcPr>
          <w:p>
            <w:pPr>
              <w:pStyle w:val="TableParagraph"/>
              <w:spacing w:line="276" w:lineRule="auto" w:before="1"/>
              <w:ind w:left="110" w:right="85"/>
              <w:jc w:val="both"/>
              <w:rPr>
                <w:sz w:val="22"/>
              </w:rPr>
            </w:pPr>
            <w:r>
              <w:rPr>
                <w:color w:val="231F20"/>
                <w:sz w:val="22"/>
              </w:rPr>
              <w:t>Create an Android app to accept a number in text </w:t>
            </w:r>
            <w:r>
              <w:rPr>
                <w:color w:val="231F20"/>
                <w:sz w:val="22"/>
              </w:rPr>
              <w:t>field and display the factorial of it in a Toast message on clicking a button</w:t>
            </w:r>
          </w:p>
        </w:tc>
        <w:tc>
          <w:tcPr>
            <w:tcW w:w="3823" w:type="dxa"/>
          </w:tcPr>
          <w:p>
            <w:pPr>
              <w:pStyle w:val="TableParagraph"/>
              <w:spacing w:line="276" w:lineRule="auto" w:before="1"/>
              <w:ind w:left="119" w:right="95"/>
              <w:jc w:val="both"/>
              <w:rPr>
                <w:sz w:val="22"/>
              </w:rPr>
            </w:pPr>
            <w:r>
              <w:rPr>
                <w:color w:val="231F20"/>
                <w:sz w:val="22"/>
              </w:rPr>
              <w:t>Create an Android app to accept a number in text field and display the factorial of it in a Toast message on clicking a button</w:t>
            </w:r>
          </w:p>
        </w:tc>
        <w:tc>
          <w:tcPr>
            <w:tcW w:w="3198" w:type="dxa"/>
          </w:tcPr>
          <w:p>
            <w:pPr>
              <w:pStyle w:val="TableParagraph"/>
              <w:numPr>
                <w:ilvl w:val="0"/>
                <w:numId w:val="543"/>
              </w:numPr>
              <w:tabs>
                <w:tab w:pos="454" w:val="left" w:leader="none"/>
              </w:tabs>
              <w:spacing w:line="266" w:lineRule="exact" w:before="1" w:after="0"/>
              <w:ind w:left="454" w:right="0" w:hanging="344"/>
              <w:jc w:val="both"/>
              <w:rPr>
                <w:sz w:val="22"/>
              </w:rPr>
            </w:pPr>
            <w:r>
              <w:rPr>
                <w:color w:val="231F20"/>
                <w:sz w:val="22"/>
              </w:rPr>
              <w:t>Correct</w:t>
            </w:r>
            <w:r>
              <w:rPr>
                <w:color w:val="231F20"/>
                <w:spacing w:val="-13"/>
                <w:sz w:val="22"/>
              </w:rPr>
              <w:t> </w:t>
            </w:r>
            <w:r>
              <w:rPr>
                <w:color w:val="231F20"/>
                <w:sz w:val="22"/>
              </w:rPr>
              <w:t>syntactical</w:t>
            </w:r>
            <w:r>
              <w:rPr>
                <w:color w:val="231F20"/>
                <w:spacing w:val="-6"/>
                <w:sz w:val="22"/>
              </w:rPr>
              <w:t> </w:t>
            </w:r>
            <w:r>
              <w:rPr>
                <w:color w:val="231F20"/>
                <w:spacing w:val="-2"/>
                <w:sz w:val="22"/>
              </w:rPr>
              <w:t>errors</w:t>
            </w:r>
          </w:p>
          <w:p>
            <w:pPr>
              <w:pStyle w:val="TableParagraph"/>
              <w:numPr>
                <w:ilvl w:val="0"/>
                <w:numId w:val="543"/>
              </w:numPr>
              <w:tabs>
                <w:tab w:pos="454" w:val="left" w:leader="none"/>
              </w:tabs>
              <w:spacing w:line="266" w:lineRule="exact" w:before="0" w:after="0"/>
              <w:ind w:left="454" w:right="0" w:hanging="344"/>
              <w:jc w:val="both"/>
              <w:rPr>
                <w:sz w:val="22"/>
              </w:rPr>
            </w:pPr>
            <w:r>
              <w:rPr>
                <w:color w:val="231F20"/>
                <w:sz w:val="22"/>
              </w:rPr>
              <w:t>Debug</w:t>
            </w:r>
            <w:r>
              <w:rPr>
                <w:color w:val="231F20"/>
                <w:spacing w:val="-6"/>
                <w:sz w:val="22"/>
              </w:rPr>
              <w:t> </w:t>
            </w:r>
            <w:r>
              <w:rPr>
                <w:color w:val="231F20"/>
                <w:sz w:val="22"/>
              </w:rPr>
              <w:t>logical</w:t>
            </w:r>
            <w:r>
              <w:rPr>
                <w:color w:val="231F20"/>
                <w:spacing w:val="-6"/>
                <w:sz w:val="22"/>
              </w:rPr>
              <w:t> </w:t>
            </w:r>
            <w:r>
              <w:rPr>
                <w:color w:val="231F20"/>
                <w:spacing w:val="-2"/>
                <w:sz w:val="22"/>
              </w:rPr>
              <w:t>errors</w:t>
            </w:r>
          </w:p>
          <w:p>
            <w:pPr>
              <w:pStyle w:val="TableParagraph"/>
              <w:numPr>
                <w:ilvl w:val="0"/>
                <w:numId w:val="543"/>
              </w:numPr>
              <w:tabs>
                <w:tab w:pos="453" w:val="left" w:leader="none"/>
                <w:tab w:pos="455" w:val="left" w:leader="none"/>
              </w:tabs>
              <w:spacing w:line="240" w:lineRule="auto" w:before="0" w:after="0"/>
              <w:ind w:left="455" w:right="88" w:hanging="346"/>
              <w:jc w:val="both"/>
              <w:rPr>
                <w:sz w:val="22"/>
              </w:rPr>
            </w:pPr>
            <w:r>
              <w:rPr>
                <w:color w:val="231F20"/>
                <w:sz w:val="22"/>
              </w:rPr>
              <w:t>Study the Edit Text and Button classes and the required methods</w:t>
            </w:r>
          </w:p>
          <w:p>
            <w:pPr>
              <w:pStyle w:val="TableParagraph"/>
              <w:numPr>
                <w:ilvl w:val="0"/>
                <w:numId w:val="543"/>
              </w:numPr>
              <w:tabs>
                <w:tab w:pos="453" w:val="left" w:leader="none"/>
                <w:tab w:pos="455" w:val="left" w:leader="none"/>
              </w:tabs>
              <w:spacing w:line="240" w:lineRule="auto" w:before="2" w:after="0"/>
              <w:ind w:left="455" w:right="89" w:hanging="346"/>
              <w:jc w:val="both"/>
              <w:rPr>
                <w:sz w:val="22"/>
              </w:rPr>
            </w:pPr>
            <w:r>
              <w:rPr>
                <w:color w:val="231F20"/>
                <w:sz w:val="22"/>
              </w:rPr>
              <w:t>Confirm whether the</w:t>
            </w:r>
            <w:r>
              <w:rPr>
                <w:color w:val="231F20"/>
                <w:spacing w:val="40"/>
                <w:sz w:val="22"/>
              </w:rPr>
              <w:t> </w:t>
            </w:r>
            <w:r>
              <w:rPr>
                <w:color w:val="231F20"/>
                <w:sz w:val="22"/>
              </w:rPr>
              <w:t>factorial is computed and shown in the Toast or not</w:t>
            </w:r>
          </w:p>
        </w:tc>
      </w:tr>
      <w:tr>
        <w:trPr>
          <w:trHeight w:val="1847" w:hRule="atLeast"/>
        </w:trPr>
        <w:tc>
          <w:tcPr>
            <w:tcW w:w="783" w:type="dxa"/>
          </w:tcPr>
          <w:p>
            <w:pPr>
              <w:pStyle w:val="TableParagraph"/>
              <w:spacing w:before="6"/>
              <w:ind w:left="115"/>
              <w:rPr>
                <w:sz w:val="22"/>
              </w:rPr>
            </w:pPr>
            <w:r>
              <w:rPr>
                <w:color w:val="231F20"/>
                <w:spacing w:val="-10"/>
                <w:sz w:val="22"/>
              </w:rPr>
              <w:t>4</w:t>
            </w:r>
          </w:p>
        </w:tc>
        <w:tc>
          <w:tcPr>
            <w:tcW w:w="2093" w:type="dxa"/>
          </w:tcPr>
          <w:p>
            <w:pPr>
              <w:pStyle w:val="TableParagraph"/>
              <w:tabs>
                <w:tab w:pos="1551" w:val="left" w:leader="none"/>
              </w:tabs>
              <w:spacing w:line="278" w:lineRule="auto" w:before="1"/>
              <w:ind w:left="110" w:right="301"/>
              <w:rPr>
                <w:sz w:val="22"/>
              </w:rPr>
            </w:pPr>
            <w:r>
              <w:rPr>
                <w:color w:val="231F20"/>
                <w:spacing w:val="-2"/>
                <w:sz w:val="22"/>
              </w:rPr>
              <w:t>Exercise</w:t>
            </w:r>
            <w:r>
              <w:rPr>
                <w:color w:val="231F20"/>
                <w:sz w:val="22"/>
              </w:rPr>
              <w:tab/>
            </w:r>
            <w:r>
              <w:rPr>
                <w:color w:val="231F20"/>
                <w:spacing w:val="-6"/>
                <w:sz w:val="22"/>
              </w:rPr>
              <w:t>on </w:t>
            </w:r>
            <w:r>
              <w:rPr>
                <w:color w:val="231F20"/>
                <w:sz w:val="22"/>
              </w:rPr>
              <w:t>Check box control</w:t>
            </w:r>
          </w:p>
        </w:tc>
        <w:tc>
          <w:tcPr>
            <w:tcW w:w="3823" w:type="dxa"/>
          </w:tcPr>
          <w:p>
            <w:pPr>
              <w:pStyle w:val="TableParagraph"/>
              <w:spacing w:line="278" w:lineRule="auto" w:before="1"/>
              <w:ind w:left="119"/>
              <w:rPr>
                <w:sz w:val="22"/>
              </w:rPr>
            </w:pPr>
            <w:r>
              <w:rPr>
                <w:color w:val="231F20"/>
                <w:sz w:val="22"/>
              </w:rPr>
              <w:t>Create an Android app to illustrate the use of checkbox control</w:t>
            </w:r>
          </w:p>
        </w:tc>
        <w:tc>
          <w:tcPr>
            <w:tcW w:w="3198" w:type="dxa"/>
          </w:tcPr>
          <w:p>
            <w:pPr>
              <w:pStyle w:val="TableParagraph"/>
              <w:numPr>
                <w:ilvl w:val="0"/>
                <w:numId w:val="544"/>
              </w:numPr>
              <w:tabs>
                <w:tab w:pos="555" w:val="left" w:leader="none"/>
              </w:tabs>
              <w:spacing w:line="253" w:lineRule="exact" w:before="0" w:after="0"/>
              <w:ind w:left="555" w:right="0" w:hanging="340"/>
              <w:jc w:val="left"/>
              <w:rPr>
                <w:sz w:val="22"/>
              </w:rPr>
            </w:pPr>
            <w:r>
              <w:rPr>
                <w:color w:val="231F20"/>
                <w:sz w:val="22"/>
              </w:rPr>
              <w:t>Correct</w:t>
            </w:r>
            <w:r>
              <w:rPr>
                <w:color w:val="231F20"/>
                <w:spacing w:val="-13"/>
                <w:sz w:val="22"/>
              </w:rPr>
              <w:t> </w:t>
            </w:r>
            <w:r>
              <w:rPr>
                <w:color w:val="231F20"/>
                <w:sz w:val="22"/>
              </w:rPr>
              <w:t>syntactical</w:t>
            </w:r>
            <w:r>
              <w:rPr>
                <w:color w:val="231F20"/>
                <w:spacing w:val="-7"/>
                <w:sz w:val="22"/>
              </w:rPr>
              <w:t> </w:t>
            </w:r>
            <w:r>
              <w:rPr>
                <w:color w:val="231F20"/>
                <w:spacing w:val="-2"/>
                <w:sz w:val="22"/>
              </w:rPr>
              <w:t>errors</w:t>
            </w:r>
          </w:p>
          <w:p>
            <w:pPr>
              <w:pStyle w:val="TableParagraph"/>
              <w:numPr>
                <w:ilvl w:val="0"/>
                <w:numId w:val="544"/>
              </w:numPr>
              <w:tabs>
                <w:tab w:pos="555" w:val="left" w:leader="none"/>
              </w:tabs>
              <w:spacing w:line="257" w:lineRule="exact" w:before="0" w:after="0"/>
              <w:ind w:left="555" w:right="0" w:hanging="340"/>
              <w:jc w:val="left"/>
              <w:rPr>
                <w:sz w:val="22"/>
              </w:rPr>
            </w:pPr>
            <w:r>
              <w:rPr>
                <w:color w:val="231F20"/>
                <w:sz w:val="22"/>
              </w:rPr>
              <w:t>Debug</w:t>
            </w:r>
            <w:r>
              <w:rPr>
                <w:color w:val="231F20"/>
                <w:spacing w:val="-6"/>
                <w:sz w:val="22"/>
              </w:rPr>
              <w:t> </w:t>
            </w:r>
            <w:r>
              <w:rPr>
                <w:color w:val="231F20"/>
                <w:sz w:val="22"/>
              </w:rPr>
              <w:t>logical</w:t>
            </w:r>
            <w:r>
              <w:rPr>
                <w:color w:val="231F20"/>
                <w:spacing w:val="-6"/>
                <w:sz w:val="22"/>
              </w:rPr>
              <w:t> </w:t>
            </w:r>
            <w:r>
              <w:rPr>
                <w:color w:val="231F20"/>
                <w:spacing w:val="-2"/>
                <w:sz w:val="22"/>
              </w:rPr>
              <w:t>errors</w:t>
            </w:r>
          </w:p>
          <w:p>
            <w:pPr>
              <w:pStyle w:val="TableParagraph"/>
              <w:numPr>
                <w:ilvl w:val="0"/>
                <w:numId w:val="544"/>
              </w:numPr>
              <w:tabs>
                <w:tab w:pos="556" w:val="left" w:leader="none"/>
              </w:tabs>
              <w:spacing w:line="240" w:lineRule="auto" w:before="0" w:after="0"/>
              <w:ind w:left="556" w:right="389" w:hanging="341"/>
              <w:jc w:val="left"/>
              <w:rPr>
                <w:sz w:val="22"/>
              </w:rPr>
            </w:pPr>
            <w:r>
              <w:rPr>
                <w:color w:val="231F20"/>
                <w:sz w:val="22"/>
              </w:rPr>
              <w:t>Study</w:t>
            </w:r>
            <w:r>
              <w:rPr>
                <w:color w:val="231F20"/>
                <w:spacing w:val="-13"/>
                <w:sz w:val="22"/>
              </w:rPr>
              <w:t> </w:t>
            </w:r>
            <w:r>
              <w:rPr>
                <w:color w:val="231F20"/>
                <w:sz w:val="22"/>
              </w:rPr>
              <w:t>the</w:t>
            </w:r>
            <w:r>
              <w:rPr>
                <w:color w:val="231F20"/>
                <w:spacing w:val="-12"/>
                <w:sz w:val="22"/>
              </w:rPr>
              <w:t> </w:t>
            </w:r>
            <w:r>
              <w:rPr>
                <w:color w:val="231F20"/>
                <w:sz w:val="22"/>
              </w:rPr>
              <w:t>Checkbox</w:t>
            </w:r>
            <w:r>
              <w:rPr>
                <w:color w:val="231F20"/>
                <w:spacing w:val="-9"/>
                <w:sz w:val="22"/>
              </w:rPr>
              <w:t> </w:t>
            </w:r>
            <w:r>
              <w:rPr>
                <w:color w:val="231F20"/>
                <w:sz w:val="22"/>
              </w:rPr>
              <w:t>class and</w:t>
            </w:r>
            <w:r>
              <w:rPr>
                <w:color w:val="231F20"/>
                <w:spacing w:val="-13"/>
                <w:sz w:val="22"/>
              </w:rPr>
              <w:t> </w:t>
            </w:r>
            <w:r>
              <w:rPr>
                <w:color w:val="231F20"/>
                <w:sz w:val="22"/>
              </w:rPr>
              <w:t>its</w:t>
            </w:r>
            <w:r>
              <w:rPr>
                <w:color w:val="231F20"/>
                <w:spacing w:val="-12"/>
                <w:sz w:val="22"/>
              </w:rPr>
              <w:t> </w:t>
            </w:r>
            <w:r>
              <w:rPr>
                <w:color w:val="231F20"/>
                <w:sz w:val="22"/>
              </w:rPr>
              <w:t>required</w:t>
            </w:r>
            <w:r>
              <w:rPr>
                <w:color w:val="231F20"/>
                <w:spacing w:val="-13"/>
                <w:sz w:val="22"/>
              </w:rPr>
              <w:t> </w:t>
            </w:r>
            <w:r>
              <w:rPr>
                <w:color w:val="231F20"/>
                <w:sz w:val="22"/>
              </w:rPr>
              <w:t>methods</w:t>
            </w:r>
          </w:p>
          <w:p>
            <w:pPr>
              <w:pStyle w:val="TableParagraph"/>
              <w:numPr>
                <w:ilvl w:val="0"/>
                <w:numId w:val="544"/>
              </w:numPr>
              <w:tabs>
                <w:tab w:pos="555" w:val="left" w:leader="none"/>
              </w:tabs>
              <w:spacing w:line="264" w:lineRule="exact" w:before="0" w:after="0"/>
              <w:ind w:left="555" w:right="0" w:hanging="340"/>
              <w:jc w:val="left"/>
              <w:rPr>
                <w:sz w:val="22"/>
              </w:rPr>
            </w:pPr>
            <w:r>
              <w:rPr>
                <w:color w:val="231F20"/>
                <w:sz w:val="22"/>
              </w:rPr>
              <w:t>Confirm</w:t>
            </w:r>
            <w:r>
              <w:rPr>
                <w:color w:val="231F20"/>
                <w:spacing w:val="-4"/>
                <w:sz w:val="22"/>
              </w:rPr>
              <w:t> </w:t>
            </w:r>
            <w:r>
              <w:rPr>
                <w:color w:val="231F20"/>
                <w:sz w:val="22"/>
              </w:rPr>
              <w:t>whether</w:t>
            </w:r>
            <w:r>
              <w:rPr>
                <w:color w:val="231F20"/>
                <w:spacing w:val="-4"/>
                <w:sz w:val="22"/>
              </w:rPr>
              <w:t> </w:t>
            </w:r>
            <w:r>
              <w:rPr>
                <w:color w:val="231F20"/>
                <w:spacing w:val="-5"/>
                <w:sz w:val="22"/>
              </w:rPr>
              <w:t>the</w:t>
            </w:r>
          </w:p>
          <w:p>
            <w:pPr>
              <w:pStyle w:val="TableParagraph"/>
              <w:spacing w:line="260" w:lineRule="exact"/>
              <w:ind w:left="556"/>
              <w:rPr>
                <w:sz w:val="22"/>
              </w:rPr>
            </w:pPr>
            <w:r>
              <w:rPr>
                <w:color w:val="231F20"/>
                <w:sz w:val="22"/>
              </w:rPr>
              <w:t>selected</w:t>
            </w:r>
            <w:r>
              <w:rPr>
                <w:color w:val="231F20"/>
                <w:spacing w:val="-13"/>
                <w:sz w:val="22"/>
              </w:rPr>
              <w:t> </w:t>
            </w:r>
            <w:r>
              <w:rPr>
                <w:color w:val="231F20"/>
                <w:sz w:val="22"/>
              </w:rPr>
              <w:t>checkbox</w:t>
            </w:r>
            <w:r>
              <w:rPr>
                <w:color w:val="231F20"/>
                <w:spacing w:val="-12"/>
                <w:sz w:val="22"/>
              </w:rPr>
              <w:t> </w:t>
            </w:r>
            <w:r>
              <w:rPr>
                <w:color w:val="231F20"/>
                <w:sz w:val="22"/>
              </w:rPr>
              <w:t>value</w:t>
            </w:r>
            <w:r>
              <w:rPr>
                <w:color w:val="231F20"/>
                <w:spacing w:val="-13"/>
                <w:sz w:val="22"/>
              </w:rPr>
              <w:t> </w:t>
            </w:r>
            <w:r>
              <w:rPr>
                <w:color w:val="231F20"/>
                <w:sz w:val="22"/>
              </w:rPr>
              <w:t>is shown on aToast</w:t>
            </w:r>
          </w:p>
        </w:tc>
      </w:tr>
      <w:tr>
        <w:trPr>
          <w:trHeight w:val="2083" w:hRule="atLeast"/>
        </w:trPr>
        <w:tc>
          <w:tcPr>
            <w:tcW w:w="783" w:type="dxa"/>
          </w:tcPr>
          <w:p>
            <w:pPr>
              <w:pStyle w:val="TableParagraph"/>
              <w:spacing w:before="1"/>
              <w:ind w:left="115"/>
              <w:rPr>
                <w:sz w:val="22"/>
              </w:rPr>
            </w:pPr>
            <w:r>
              <w:rPr>
                <w:color w:val="231F20"/>
                <w:spacing w:val="-10"/>
                <w:sz w:val="22"/>
              </w:rPr>
              <w:t>5</w:t>
            </w:r>
          </w:p>
        </w:tc>
        <w:tc>
          <w:tcPr>
            <w:tcW w:w="2093" w:type="dxa"/>
          </w:tcPr>
          <w:p>
            <w:pPr>
              <w:pStyle w:val="TableParagraph"/>
              <w:spacing w:line="276" w:lineRule="auto" w:before="1"/>
              <w:ind w:left="220" w:right="414"/>
              <w:rPr>
                <w:sz w:val="22"/>
              </w:rPr>
            </w:pPr>
            <w:r>
              <w:rPr>
                <w:color w:val="231F20"/>
                <w:sz w:val="22"/>
              </w:rPr>
              <w:t>Exercise on Spinner</w:t>
            </w:r>
            <w:r>
              <w:rPr>
                <w:color w:val="231F20"/>
                <w:spacing w:val="-13"/>
                <w:sz w:val="22"/>
              </w:rPr>
              <w:t> </w:t>
            </w:r>
            <w:r>
              <w:rPr>
                <w:color w:val="231F20"/>
                <w:sz w:val="22"/>
              </w:rPr>
              <w:t>(Combo Box)</w:t>
            </w:r>
            <w:r>
              <w:rPr>
                <w:color w:val="231F20"/>
                <w:spacing w:val="-5"/>
                <w:sz w:val="22"/>
              </w:rPr>
              <w:t> </w:t>
            </w:r>
            <w:r>
              <w:rPr>
                <w:color w:val="231F20"/>
                <w:sz w:val="22"/>
              </w:rPr>
              <w:t>Control</w:t>
            </w:r>
          </w:p>
        </w:tc>
        <w:tc>
          <w:tcPr>
            <w:tcW w:w="3823" w:type="dxa"/>
          </w:tcPr>
          <w:p>
            <w:pPr>
              <w:pStyle w:val="TableParagraph"/>
              <w:spacing w:line="276" w:lineRule="auto" w:before="1"/>
              <w:ind w:left="226" w:right="191"/>
              <w:jc w:val="both"/>
              <w:rPr>
                <w:sz w:val="22"/>
              </w:rPr>
            </w:pPr>
            <w:r>
              <w:rPr>
                <w:color w:val="231F20"/>
                <w:sz w:val="22"/>
              </w:rPr>
              <w:t>Create an Android app to illustrate the use of Spinner(Combo Box) </w:t>
            </w:r>
            <w:r>
              <w:rPr>
                <w:color w:val="231F20"/>
                <w:spacing w:val="-2"/>
                <w:sz w:val="22"/>
              </w:rPr>
              <w:t>control</w:t>
            </w:r>
          </w:p>
        </w:tc>
        <w:tc>
          <w:tcPr>
            <w:tcW w:w="3198" w:type="dxa"/>
          </w:tcPr>
          <w:p>
            <w:pPr>
              <w:pStyle w:val="TableParagraph"/>
              <w:numPr>
                <w:ilvl w:val="0"/>
                <w:numId w:val="545"/>
              </w:numPr>
              <w:tabs>
                <w:tab w:pos="555" w:val="left" w:leader="none"/>
              </w:tabs>
              <w:spacing w:line="253" w:lineRule="exact" w:before="0" w:after="0"/>
              <w:ind w:left="555" w:right="0" w:hanging="340"/>
              <w:jc w:val="left"/>
              <w:rPr>
                <w:sz w:val="22"/>
              </w:rPr>
            </w:pPr>
            <w:r>
              <w:rPr>
                <w:color w:val="231F20"/>
                <w:sz w:val="22"/>
              </w:rPr>
              <w:t>Correct</w:t>
            </w:r>
            <w:r>
              <w:rPr>
                <w:color w:val="231F20"/>
                <w:spacing w:val="-13"/>
                <w:sz w:val="22"/>
              </w:rPr>
              <w:t> </w:t>
            </w:r>
            <w:r>
              <w:rPr>
                <w:color w:val="231F20"/>
                <w:sz w:val="22"/>
              </w:rPr>
              <w:t>syntactical</w:t>
            </w:r>
            <w:r>
              <w:rPr>
                <w:color w:val="231F20"/>
                <w:spacing w:val="-7"/>
                <w:sz w:val="22"/>
              </w:rPr>
              <w:t> </w:t>
            </w:r>
            <w:r>
              <w:rPr>
                <w:color w:val="231F20"/>
                <w:spacing w:val="-2"/>
                <w:sz w:val="22"/>
              </w:rPr>
              <w:t>errors</w:t>
            </w:r>
          </w:p>
          <w:p>
            <w:pPr>
              <w:pStyle w:val="TableParagraph"/>
              <w:numPr>
                <w:ilvl w:val="0"/>
                <w:numId w:val="545"/>
              </w:numPr>
              <w:tabs>
                <w:tab w:pos="555" w:val="left" w:leader="none"/>
              </w:tabs>
              <w:spacing w:line="257" w:lineRule="exact" w:before="0" w:after="0"/>
              <w:ind w:left="555" w:right="0" w:hanging="340"/>
              <w:jc w:val="left"/>
              <w:rPr>
                <w:sz w:val="22"/>
              </w:rPr>
            </w:pPr>
            <w:r>
              <w:rPr>
                <w:color w:val="231F20"/>
                <w:sz w:val="22"/>
              </w:rPr>
              <w:t>Debug</w:t>
            </w:r>
            <w:r>
              <w:rPr>
                <w:color w:val="231F20"/>
                <w:spacing w:val="-7"/>
                <w:sz w:val="22"/>
              </w:rPr>
              <w:t> </w:t>
            </w:r>
            <w:r>
              <w:rPr>
                <w:color w:val="231F20"/>
                <w:sz w:val="22"/>
              </w:rPr>
              <w:t>logical</w:t>
            </w:r>
            <w:r>
              <w:rPr>
                <w:color w:val="231F20"/>
                <w:spacing w:val="-6"/>
                <w:sz w:val="22"/>
              </w:rPr>
              <w:t> </w:t>
            </w:r>
            <w:r>
              <w:rPr>
                <w:color w:val="231F20"/>
                <w:spacing w:val="-2"/>
                <w:sz w:val="22"/>
              </w:rPr>
              <w:t>errors</w:t>
            </w:r>
          </w:p>
          <w:p>
            <w:pPr>
              <w:pStyle w:val="TableParagraph"/>
              <w:numPr>
                <w:ilvl w:val="0"/>
                <w:numId w:val="545"/>
              </w:numPr>
              <w:tabs>
                <w:tab w:pos="556" w:val="left" w:leader="none"/>
              </w:tabs>
              <w:spacing w:line="240" w:lineRule="auto" w:before="0" w:after="0"/>
              <w:ind w:left="556" w:right="389" w:hanging="341"/>
              <w:jc w:val="left"/>
              <w:rPr>
                <w:sz w:val="22"/>
              </w:rPr>
            </w:pPr>
            <w:r>
              <w:rPr>
                <w:color w:val="231F20"/>
                <w:sz w:val="22"/>
              </w:rPr>
              <w:t>Study the Spinner class and</w:t>
            </w:r>
            <w:r>
              <w:rPr>
                <w:color w:val="231F20"/>
                <w:spacing w:val="-13"/>
                <w:sz w:val="22"/>
              </w:rPr>
              <w:t> </w:t>
            </w:r>
            <w:r>
              <w:rPr>
                <w:color w:val="231F20"/>
                <w:sz w:val="22"/>
              </w:rPr>
              <w:t>its</w:t>
            </w:r>
            <w:r>
              <w:rPr>
                <w:color w:val="231F20"/>
                <w:spacing w:val="-12"/>
                <w:sz w:val="22"/>
              </w:rPr>
              <w:t> </w:t>
            </w:r>
            <w:r>
              <w:rPr>
                <w:color w:val="231F20"/>
                <w:sz w:val="22"/>
              </w:rPr>
              <w:t>required</w:t>
            </w:r>
            <w:r>
              <w:rPr>
                <w:color w:val="231F20"/>
                <w:spacing w:val="-13"/>
                <w:sz w:val="22"/>
              </w:rPr>
              <w:t> </w:t>
            </w:r>
            <w:r>
              <w:rPr>
                <w:color w:val="231F20"/>
                <w:sz w:val="22"/>
              </w:rPr>
              <w:t>methods</w:t>
            </w:r>
          </w:p>
          <w:p>
            <w:pPr>
              <w:pStyle w:val="TableParagraph"/>
              <w:numPr>
                <w:ilvl w:val="0"/>
                <w:numId w:val="545"/>
              </w:numPr>
              <w:tabs>
                <w:tab w:pos="556" w:val="left" w:leader="none"/>
              </w:tabs>
              <w:spacing w:line="240" w:lineRule="auto" w:before="0" w:after="0"/>
              <w:ind w:left="556" w:right="428" w:hanging="341"/>
              <w:jc w:val="left"/>
              <w:rPr>
                <w:sz w:val="22"/>
              </w:rPr>
            </w:pPr>
            <w:r>
              <w:rPr>
                <w:color w:val="231F20"/>
                <w:sz w:val="22"/>
              </w:rPr>
              <w:t>Confirm whether the selected</w:t>
            </w:r>
            <w:r>
              <w:rPr>
                <w:color w:val="231F20"/>
                <w:spacing w:val="-12"/>
                <w:sz w:val="22"/>
              </w:rPr>
              <w:t> </w:t>
            </w:r>
            <w:r>
              <w:rPr>
                <w:color w:val="231F20"/>
                <w:sz w:val="22"/>
              </w:rPr>
              <w:t>Spinner</w:t>
            </w:r>
            <w:r>
              <w:rPr>
                <w:color w:val="231F20"/>
                <w:spacing w:val="-12"/>
                <w:sz w:val="22"/>
              </w:rPr>
              <w:t> </w:t>
            </w:r>
            <w:r>
              <w:rPr>
                <w:color w:val="231F20"/>
                <w:sz w:val="22"/>
              </w:rPr>
              <w:t>value</w:t>
            </w:r>
            <w:r>
              <w:rPr>
                <w:color w:val="231F20"/>
                <w:spacing w:val="-12"/>
                <w:sz w:val="22"/>
              </w:rPr>
              <w:t> </w:t>
            </w:r>
            <w:r>
              <w:rPr>
                <w:color w:val="231F20"/>
                <w:sz w:val="22"/>
              </w:rPr>
              <w:t>is shown on a</w:t>
            </w:r>
          </w:p>
          <w:p>
            <w:pPr>
              <w:pStyle w:val="TableParagraph"/>
              <w:spacing w:line="214" w:lineRule="exact"/>
              <w:ind w:left="556"/>
              <w:rPr>
                <w:sz w:val="22"/>
              </w:rPr>
            </w:pPr>
            <w:r>
              <w:rPr>
                <w:color w:val="231F20"/>
                <w:spacing w:val="-2"/>
                <w:sz w:val="22"/>
              </w:rPr>
              <w:t>Toast</w:t>
            </w:r>
          </w:p>
        </w:tc>
      </w:tr>
      <w:tr>
        <w:trPr>
          <w:trHeight w:val="1795" w:hRule="atLeast"/>
        </w:trPr>
        <w:tc>
          <w:tcPr>
            <w:tcW w:w="783" w:type="dxa"/>
          </w:tcPr>
          <w:p>
            <w:pPr>
              <w:pStyle w:val="TableParagraph"/>
              <w:spacing w:before="6"/>
              <w:ind w:left="115"/>
              <w:rPr>
                <w:sz w:val="22"/>
              </w:rPr>
            </w:pPr>
            <w:r>
              <w:rPr>
                <w:color w:val="231F20"/>
                <w:spacing w:val="-10"/>
                <w:sz w:val="22"/>
              </w:rPr>
              <w:t>6</w:t>
            </w:r>
          </w:p>
        </w:tc>
        <w:tc>
          <w:tcPr>
            <w:tcW w:w="2093" w:type="dxa"/>
          </w:tcPr>
          <w:p>
            <w:pPr>
              <w:pStyle w:val="TableParagraph"/>
              <w:spacing w:line="276" w:lineRule="auto" w:before="2"/>
              <w:ind w:left="220" w:right="370"/>
              <w:jc w:val="both"/>
              <w:rPr>
                <w:sz w:val="22"/>
              </w:rPr>
            </w:pPr>
            <w:r>
              <w:rPr>
                <w:color w:val="231F20"/>
                <w:sz w:val="22"/>
              </w:rPr>
              <w:t>Exercise</w:t>
            </w:r>
            <w:r>
              <w:rPr>
                <w:color w:val="231F20"/>
                <w:spacing w:val="-13"/>
                <w:sz w:val="22"/>
              </w:rPr>
              <w:t> </w:t>
            </w:r>
            <w:r>
              <w:rPr>
                <w:color w:val="231F20"/>
                <w:sz w:val="22"/>
              </w:rPr>
              <w:t>on</w:t>
            </w:r>
            <w:r>
              <w:rPr>
                <w:color w:val="231F20"/>
                <w:spacing w:val="-12"/>
                <w:sz w:val="22"/>
              </w:rPr>
              <w:t> </w:t>
            </w:r>
            <w:r>
              <w:rPr>
                <w:color w:val="231F20"/>
                <w:sz w:val="22"/>
              </w:rPr>
              <w:t>Date picker and </w:t>
            </w:r>
            <w:r>
              <w:rPr>
                <w:color w:val="231F20"/>
                <w:sz w:val="22"/>
              </w:rPr>
              <w:t>Time </w:t>
            </w:r>
            <w:r>
              <w:rPr>
                <w:color w:val="231F20"/>
                <w:spacing w:val="-2"/>
                <w:sz w:val="22"/>
              </w:rPr>
              <w:t>picker</w:t>
            </w:r>
          </w:p>
        </w:tc>
        <w:tc>
          <w:tcPr>
            <w:tcW w:w="3823" w:type="dxa"/>
          </w:tcPr>
          <w:p>
            <w:pPr>
              <w:pStyle w:val="TableParagraph"/>
              <w:spacing w:line="276" w:lineRule="auto" w:before="2"/>
              <w:ind w:left="216" w:right="264"/>
              <w:rPr>
                <w:sz w:val="22"/>
              </w:rPr>
            </w:pPr>
            <w:r>
              <w:rPr>
                <w:color w:val="231F20"/>
                <w:sz w:val="22"/>
              </w:rPr>
              <w:t>Create</w:t>
            </w:r>
            <w:r>
              <w:rPr>
                <w:color w:val="231F20"/>
                <w:spacing w:val="-8"/>
                <w:sz w:val="22"/>
              </w:rPr>
              <w:t> </w:t>
            </w:r>
            <w:r>
              <w:rPr>
                <w:color w:val="231F20"/>
                <w:sz w:val="22"/>
              </w:rPr>
              <w:t>an</w:t>
            </w:r>
            <w:r>
              <w:rPr>
                <w:color w:val="231F20"/>
                <w:spacing w:val="-9"/>
                <w:sz w:val="22"/>
              </w:rPr>
              <w:t> </w:t>
            </w:r>
            <w:r>
              <w:rPr>
                <w:color w:val="231F20"/>
                <w:sz w:val="22"/>
              </w:rPr>
              <w:t>Android</w:t>
            </w:r>
            <w:r>
              <w:rPr>
                <w:color w:val="231F20"/>
                <w:spacing w:val="-9"/>
                <w:sz w:val="22"/>
              </w:rPr>
              <w:t> </w:t>
            </w:r>
            <w:r>
              <w:rPr>
                <w:color w:val="231F20"/>
                <w:sz w:val="22"/>
              </w:rPr>
              <w:t>app</w:t>
            </w:r>
            <w:r>
              <w:rPr>
                <w:color w:val="231F20"/>
                <w:spacing w:val="-9"/>
                <w:sz w:val="22"/>
              </w:rPr>
              <w:t> </w:t>
            </w:r>
            <w:r>
              <w:rPr>
                <w:color w:val="231F20"/>
                <w:sz w:val="22"/>
              </w:rPr>
              <w:t>to</w:t>
            </w:r>
            <w:r>
              <w:rPr>
                <w:color w:val="231F20"/>
                <w:spacing w:val="-8"/>
                <w:sz w:val="22"/>
              </w:rPr>
              <w:t> </w:t>
            </w:r>
            <w:r>
              <w:rPr>
                <w:color w:val="231F20"/>
                <w:sz w:val="22"/>
              </w:rPr>
              <w:t>illustrate the use of Date picker widget and Time picker widget.</w:t>
            </w:r>
          </w:p>
        </w:tc>
        <w:tc>
          <w:tcPr>
            <w:tcW w:w="3198" w:type="dxa"/>
          </w:tcPr>
          <w:p>
            <w:pPr>
              <w:pStyle w:val="TableParagraph"/>
              <w:numPr>
                <w:ilvl w:val="0"/>
                <w:numId w:val="546"/>
              </w:numPr>
              <w:tabs>
                <w:tab w:pos="555" w:val="left" w:leader="none"/>
              </w:tabs>
              <w:spacing w:line="254" w:lineRule="exact" w:before="0" w:after="0"/>
              <w:ind w:left="555" w:right="0" w:hanging="340"/>
              <w:jc w:val="left"/>
              <w:rPr>
                <w:sz w:val="22"/>
              </w:rPr>
            </w:pPr>
            <w:r>
              <w:rPr>
                <w:color w:val="231F20"/>
                <w:sz w:val="22"/>
              </w:rPr>
              <w:t>Correct</w:t>
            </w:r>
            <w:r>
              <w:rPr>
                <w:color w:val="231F20"/>
                <w:spacing w:val="-13"/>
                <w:sz w:val="22"/>
              </w:rPr>
              <w:t> </w:t>
            </w:r>
            <w:r>
              <w:rPr>
                <w:color w:val="231F20"/>
                <w:sz w:val="22"/>
              </w:rPr>
              <w:t>syntactical</w:t>
            </w:r>
            <w:r>
              <w:rPr>
                <w:color w:val="231F20"/>
                <w:spacing w:val="-7"/>
                <w:sz w:val="22"/>
              </w:rPr>
              <w:t> </w:t>
            </w:r>
            <w:r>
              <w:rPr>
                <w:color w:val="231F20"/>
                <w:spacing w:val="-2"/>
                <w:sz w:val="22"/>
              </w:rPr>
              <w:t>errors</w:t>
            </w:r>
          </w:p>
          <w:p>
            <w:pPr>
              <w:pStyle w:val="TableParagraph"/>
              <w:numPr>
                <w:ilvl w:val="0"/>
                <w:numId w:val="546"/>
              </w:numPr>
              <w:tabs>
                <w:tab w:pos="555" w:val="left" w:leader="none"/>
              </w:tabs>
              <w:spacing w:line="254" w:lineRule="exact" w:before="0" w:after="0"/>
              <w:ind w:left="555" w:right="0" w:hanging="340"/>
              <w:jc w:val="left"/>
              <w:rPr>
                <w:sz w:val="22"/>
              </w:rPr>
            </w:pPr>
            <w:r>
              <w:rPr>
                <w:color w:val="231F20"/>
                <w:sz w:val="22"/>
              </w:rPr>
              <w:t>Debug</w:t>
            </w:r>
            <w:r>
              <w:rPr>
                <w:color w:val="231F20"/>
                <w:spacing w:val="-7"/>
                <w:sz w:val="22"/>
              </w:rPr>
              <w:t> </w:t>
            </w:r>
            <w:r>
              <w:rPr>
                <w:color w:val="231F20"/>
                <w:sz w:val="22"/>
              </w:rPr>
              <w:t>logical</w:t>
            </w:r>
            <w:r>
              <w:rPr>
                <w:color w:val="231F20"/>
                <w:spacing w:val="-6"/>
                <w:sz w:val="22"/>
              </w:rPr>
              <w:t> </w:t>
            </w:r>
            <w:r>
              <w:rPr>
                <w:color w:val="231F20"/>
                <w:spacing w:val="-2"/>
                <w:sz w:val="22"/>
              </w:rPr>
              <w:t>errors</w:t>
            </w:r>
          </w:p>
          <w:p>
            <w:pPr>
              <w:pStyle w:val="TableParagraph"/>
              <w:numPr>
                <w:ilvl w:val="0"/>
                <w:numId w:val="546"/>
              </w:numPr>
              <w:tabs>
                <w:tab w:pos="556" w:val="left" w:leader="none"/>
              </w:tabs>
              <w:spacing w:line="235" w:lineRule="auto" w:before="0" w:after="0"/>
              <w:ind w:left="556" w:right="235" w:hanging="341"/>
              <w:jc w:val="left"/>
              <w:rPr>
                <w:sz w:val="22"/>
              </w:rPr>
            </w:pPr>
            <w:r>
              <w:rPr>
                <w:color w:val="231F20"/>
                <w:sz w:val="22"/>
              </w:rPr>
              <w:t>Study</w:t>
            </w:r>
            <w:r>
              <w:rPr>
                <w:color w:val="231F20"/>
                <w:spacing w:val="-12"/>
                <w:sz w:val="22"/>
              </w:rPr>
              <w:t> </w:t>
            </w:r>
            <w:r>
              <w:rPr>
                <w:color w:val="231F20"/>
                <w:sz w:val="22"/>
              </w:rPr>
              <w:t>the</w:t>
            </w:r>
            <w:r>
              <w:rPr>
                <w:color w:val="231F20"/>
                <w:spacing w:val="-8"/>
                <w:sz w:val="22"/>
              </w:rPr>
              <w:t> </w:t>
            </w:r>
            <w:r>
              <w:rPr>
                <w:color w:val="231F20"/>
                <w:sz w:val="22"/>
              </w:rPr>
              <w:t>Date</w:t>
            </w:r>
            <w:r>
              <w:rPr>
                <w:color w:val="231F20"/>
                <w:spacing w:val="-8"/>
                <w:sz w:val="22"/>
              </w:rPr>
              <w:t> </w:t>
            </w:r>
            <w:r>
              <w:rPr>
                <w:color w:val="231F20"/>
                <w:sz w:val="22"/>
              </w:rPr>
              <w:t>picker</w:t>
            </w:r>
            <w:r>
              <w:rPr>
                <w:color w:val="231F20"/>
                <w:spacing w:val="-12"/>
                <w:sz w:val="22"/>
              </w:rPr>
              <w:t> </w:t>
            </w:r>
            <w:r>
              <w:rPr>
                <w:color w:val="231F20"/>
                <w:sz w:val="22"/>
              </w:rPr>
              <w:t>class and its required methods</w:t>
            </w:r>
          </w:p>
          <w:p>
            <w:pPr>
              <w:pStyle w:val="TableParagraph"/>
              <w:numPr>
                <w:ilvl w:val="0"/>
                <w:numId w:val="546"/>
              </w:numPr>
              <w:tabs>
                <w:tab w:pos="556" w:val="left" w:leader="none"/>
              </w:tabs>
              <w:spacing w:line="223" w:lineRule="auto" w:before="9" w:after="0"/>
              <w:ind w:left="556" w:right="705" w:hanging="341"/>
              <w:jc w:val="left"/>
              <w:rPr>
                <w:sz w:val="22"/>
              </w:rPr>
            </w:pPr>
            <w:r>
              <w:rPr>
                <w:color w:val="231F20"/>
                <w:sz w:val="22"/>
              </w:rPr>
              <w:t>Confirm whether </w:t>
            </w:r>
            <w:r>
              <w:rPr>
                <w:color w:val="231F20"/>
                <w:sz w:val="22"/>
              </w:rPr>
              <w:t>the selected</w:t>
            </w:r>
            <w:r>
              <w:rPr>
                <w:color w:val="231F20"/>
                <w:spacing w:val="-11"/>
                <w:sz w:val="22"/>
              </w:rPr>
              <w:t> </w:t>
            </w:r>
            <w:r>
              <w:rPr>
                <w:color w:val="231F20"/>
                <w:sz w:val="22"/>
              </w:rPr>
              <w:t>date</w:t>
            </w:r>
            <w:r>
              <w:rPr>
                <w:color w:val="231F20"/>
                <w:spacing w:val="-11"/>
                <w:sz w:val="22"/>
              </w:rPr>
              <w:t> </w:t>
            </w:r>
            <w:r>
              <w:rPr>
                <w:color w:val="231F20"/>
                <w:sz w:val="22"/>
              </w:rPr>
              <w:t>value</w:t>
            </w:r>
            <w:r>
              <w:rPr>
                <w:color w:val="231F20"/>
                <w:spacing w:val="-11"/>
                <w:sz w:val="22"/>
              </w:rPr>
              <w:t> </w:t>
            </w:r>
            <w:r>
              <w:rPr>
                <w:color w:val="231F20"/>
                <w:sz w:val="22"/>
              </w:rPr>
              <w:t>is</w:t>
            </w:r>
          </w:p>
          <w:p>
            <w:pPr>
              <w:pStyle w:val="TableParagraph"/>
              <w:spacing w:line="232" w:lineRule="exact"/>
              <w:ind w:left="556"/>
              <w:rPr>
                <w:sz w:val="22"/>
              </w:rPr>
            </w:pPr>
            <w:r>
              <w:rPr>
                <w:color w:val="231F20"/>
                <w:sz w:val="22"/>
              </w:rPr>
              <w:t>shown</w:t>
            </w:r>
            <w:r>
              <w:rPr>
                <w:color w:val="231F20"/>
                <w:spacing w:val="-10"/>
                <w:sz w:val="22"/>
              </w:rPr>
              <w:t> </w:t>
            </w:r>
            <w:r>
              <w:rPr>
                <w:color w:val="231F20"/>
                <w:sz w:val="22"/>
              </w:rPr>
              <w:t>on</w:t>
            </w:r>
            <w:r>
              <w:rPr>
                <w:color w:val="231F20"/>
                <w:spacing w:val="-6"/>
                <w:sz w:val="22"/>
              </w:rPr>
              <w:t> </w:t>
            </w:r>
            <w:r>
              <w:rPr>
                <w:color w:val="231F20"/>
                <w:spacing w:val="-2"/>
                <w:sz w:val="22"/>
              </w:rPr>
              <w:t>aToast</w:t>
            </w:r>
          </w:p>
        </w:tc>
      </w:tr>
      <w:tr>
        <w:trPr>
          <w:trHeight w:val="623" w:hRule="atLeast"/>
        </w:trPr>
        <w:tc>
          <w:tcPr>
            <w:tcW w:w="783" w:type="dxa"/>
          </w:tcPr>
          <w:p>
            <w:pPr>
              <w:pStyle w:val="TableParagraph"/>
              <w:spacing w:before="6"/>
              <w:ind w:left="115"/>
              <w:rPr>
                <w:sz w:val="22"/>
              </w:rPr>
            </w:pPr>
            <w:r>
              <w:rPr>
                <w:color w:val="231F20"/>
                <w:spacing w:val="-10"/>
                <w:sz w:val="22"/>
              </w:rPr>
              <w:t>7</w:t>
            </w:r>
          </w:p>
        </w:tc>
        <w:tc>
          <w:tcPr>
            <w:tcW w:w="2093" w:type="dxa"/>
          </w:tcPr>
          <w:p>
            <w:pPr>
              <w:pStyle w:val="TableParagraph"/>
              <w:spacing w:before="6"/>
              <w:ind w:left="220"/>
              <w:rPr>
                <w:sz w:val="22"/>
              </w:rPr>
            </w:pPr>
            <w:r>
              <w:rPr>
                <w:color w:val="231F20"/>
                <w:sz w:val="22"/>
              </w:rPr>
              <w:t>Exercise</w:t>
            </w:r>
            <w:r>
              <w:rPr>
                <w:color w:val="231F20"/>
                <w:spacing w:val="-7"/>
                <w:sz w:val="22"/>
              </w:rPr>
              <w:t> </w:t>
            </w:r>
            <w:r>
              <w:rPr>
                <w:color w:val="231F20"/>
                <w:spacing w:val="-5"/>
                <w:sz w:val="22"/>
              </w:rPr>
              <w:t>on</w:t>
            </w:r>
          </w:p>
          <w:p>
            <w:pPr>
              <w:pStyle w:val="TableParagraph"/>
              <w:spacing w:before="34"/>
              <w:ind w:left="220"/>
              <w:rPr>
                <w:sz w:val="22"/>
              </w:rPr>
            </w:pPr>
            <w:r>
              <w:rPr>
                <w:color w:val="231F20"/>
                <w:sz w:val="22"/>
              </w:rPr>
              <w:t>multiple</w:t>
            </w:r>
            <w:r>
              <w:rPr>
                <w:color w:val="231F20"/>
                <w:spacing w:val="-5"/>
                <w:sz w:val="22"/>
              </w:rPr>
              <w:t> UI</w:t>
            </w:r>
          </w:p>
        </w:tc>
        <w:tc>
          <w:tcPr>
            <w:tcW w:w="3823" w:type="dxa"/>
          </w:tcPr>
          <w:p>
            <w:pPr>
              <w:pStyle w:val="TableParagraph"/>
              <w:spacing w:before="6"/>
              <w:ind w:left="226"/>
              <w:rPr>
                <w:sz w:val="22"/>
              </w:rPr>
            </w:pPr>
            <w:r>
              <w:rPr>
                <w:color w:val="231F20"/>
                <w:sz w:val="22"/>
              </w:rPr>
              <w:t>Create</w:t>
            </w:r>
            <w:r>
              <w:rPr>
                <w:color w:val="231F20"/>
                <w:spacing w:val="66"/>
                <w:w w:val="150"/>
                <w:sz w:val="22"/>
              </w:rPr>
              <w:t> </w:t>
            </w:r>
            <w:r>
              <w:rPr>
                <w:color w:val="231F20"/>
                <w:sz w:val="22"/>
              </w:rPr>
              <w:t>an</w:t>
            </w:r>
            <w:r>
              <w:rPr>
                <w:color w:val="231F20"/>
                <w:spacing w:val="71"/>
                <w:w w:val="150"/>
                <w:sz w:val="22"/>
              </w:rPr>
              <w:t> </w:t>
            </w:r>
            <w:r>
              <w:rPr>
                <w:color w:val="231F20"/>
                <w:sz w:val="22"/>
              </w:rPr>
              <w:t>Android</w:t>
            </w:r>
            <w:r>
              <w:rPr>
                <w:color w:val="231F20"/>
                <w:spacing w:val="65"/>
                <w:w w:val="150"/>
                <w:sz w:val="22"/>
              </w:rPr>
              <w:t> </w:t>
            </w:r>
            <w:r>
              <w:rPr>
                <w:color w:val="231F20"/>
                <w:sz w:val="22"/>
              </w:rPr>
              <w:t>app</w:t>
            </w:r>
            <w:r>
              <w:rPr>
                <w:color w:val="231F20"/>
                <w:spacing w:val="70"/>
                <w:w w:val="150"/>
                <w:sz w:val="22"/>
              </w:rPr>
              <w:t> </w:t>
            </w:r>
            <w:r>
              <w:rPr>
                <w:color w:val="231F20"/>
                <w:sz w:val="22"/>
              </w:rPr>
              <w:t>that</w:t>
            </w:r>
            <w:r>
              <w:rPr>
                <w:color w:val="231F20"/>
                <w:spacing w:val="73"/>
                <w:w w:val="150"/>
                <w:sz w:val="22"/>
              </w:rPr>
              <w:t> </w:t>
            </w:r>
            <w:r>
              <w:rPr>
                <w:color w:val="231F20"/>
                <w:spacing w:val="-4"/>
                <w:sz w:val="22"/>
              </w:rPr>
              <w:t>uses</w:t>
            </w:r>
          </w:p>
          <w:p>
            <w:pPr>
              <w:pStyle w:val="TableParagraph"/>
              <w:spacing w:before="34"/>
              <w:ind w:left="226"/>
              <w:rPr>
                <w:sz w:val="22"/>
              </w:rPr>
            </w:pPr>
            <w:r>
              <w:rPr>
                <w:color w:val="231F20"/>
                <w:sz w:val="22"/>
              </w:rPr>
              <w:t>multiple</w:t>
            </w:r>
            <w:r>
              <w:rPr>
                <w:color w:val="231F20"/>
                <w:spacing w:val="67"/>
                <w:sz w:val="22"/>
              </w:rPr>
              <w:t> </w:t>
            </w:r>
            <w:r>
              <w:rPr>
                <w:color w:val="231F20"/>
                <w:sz w:val="22"/>
              </w:rPr>
              <w:t>UI</w:t>
            </w:r>
            <w:r>
              <w:rPr>
                <w:color w:val="231F20"/>
                <w:spacing w:val="68"/>
                <w:sz w:val="22"/>
              </w:rPr>
              <w:t> </w:t>
            </w:r>
            <w:r>
              <w:rPr>
                <w:color w:val="231F20"/>
                <w:sz w:val="22"/>
              </w:rPr>
              <w:t>controls</w:t>
            </w:r>
            <w:r>
              <w:rPr>
                <w:color w:val="231F20"/>
                <w:spacing w:val="66"/>
                <w:sz w:val="22"/>
              </w:rPr>
              <w:t> </w:t>
            </w:r>
            <w:r>
              <w:rPr>
                <w:color w:val="231F20"/>
                <w:sz w:val="22"/>
              </w:rPr>
              <w:t>like</w:t>
            </w:r>
            <w:r>
              <w:rPr>
                <w:color w:val="231F20"/>
                <w:spacing w:val="68"/>
                <w:sz w:val="22"/>
              </w:rPr>
              <w:t> </w:t>
            </w:r>
            <w:r>
              <w:rPr>
                <w:color w:val="231F20"/>
                <w:sz w:val="22"/>
              </w:rPr>
              <w:t>text</w:t>
            </w:r>
            <w:r>
              <w:rPr>
                <w:color w:val="231F20"/>
                <w:spacing w:val="64"/>
                <w:sz w:val="22"/>
              </w:rPr>
              <w:t> </w:t>
            </w:r>
            <w:r>
              <w:rPr>
                <w:color w:val="231F20"/>
                <w:spacing w:val="-2"/>
                <w:sz w:val="22"/>
              </w:rPr>
              <w:t>field,</w:t>
            </w:r>
          </w:p>
        </w:tc>
        <w:tc>
          <w:tcPr>
            <w:tcW w:w="3198" w:type="dxa"/>
          </w:tcPr>
          <w:p>
            <w:pPr>
              <w:pStyle w:val="TableParagraph"/>
              <w:numPr>
                <w:ilvl w:val="0"/>
                <w:numId w:val="547"/>
              </w:numPr>
              <w:tabs>
                <w:tab w:pos="555" w:val="left" w:leader="none"/>
              </w:tabs>
              <w:spacing w:line="261" w:lineRule="exact" w:before="0" w:after="0"/>
              <w:ind w:left="555" w:right="0" w:hanging="340"/>
              <w:jc w:val="left"/>
              <w:rPr>
                <w:sz w:val="22"/>
              </w:rPr>
            </w:pPr>
            <w:r>
              <w:rPr>
                <w:color w:val="231F20"/>
                <w:sz w:val="22"/>
              </w:rPr>
              <w:t>Correct</w:t>
            </w:r>
            <w:r>
              <w:rPr>
                <w:color w:val="231F20"/>
                <w:spacing w:val="-13"/>
                <w:sz w:val="22"/>
              </w:rPr>
              <w:t> </w:t>
            </w:r>
            <w:r>
              <w:rPr>
                <w:color w:val="231F20"/>
                <w:sz w:val="22"/>
              </w:rPr>
              <w:t>syntactical</w:t>
            </w:r>
            <w:r>
              <w:rPr>
                <w:color w:val="231F20"/>
                <w:spacing w:val="-7"/>
                <w:sz w:val="22"/>
              </w:rPr>
              <w:t> </w:t>
            </w:r>
            <w:r>
              <w:rPr>
                <w:color w:val="231F20"/>
                <w:spacing w:val="-2"/>
                <w:sz w:val="22"/>
              </w:rPr>
              <w:t>errors</w:t>
            </w:r>
          </w:p>
          <w:p>
            <w:pPr>
              <w:pStyle w:val="TableParagraph"/>
              <w:numPr>
                <w:ilvl w:val="0"/>
                <w:numId w:val="547"/>
              </w:numPr>
              <w:tabs>
                <w:tab w:pos="555" w:val="left" w:leader="none"/>
              </w:tabs>
              <w:spacing w:line="264" w:lineRule="exact" w:before="0" w:after="0"/>
              <w:ind w:left="555" w:right="0" w:hanging="340"/>
              <w:jc w:val="left"/>
              <w:rPr>
                <w:sz w:val="22"/>
              </w:rPr>
            </w:pPr>
            <w:r>
              <w:rPr>
                <w:color w:val="231F20"/>
                <w:sz w:val="22"/>
              </w:rPr>
              <w:t>Debug</w:t>
            </w:r>
            <w:r>
              <w:rPr>
                <w:color w:val="231F20"/>
                <w:spacing w:val="-7"/>
                <w:sz w:val="22"/>
              </w:rPr>
              <w:t> </w:t>
            </w:r>
            <w:r>
              <w:rPr>
                <w:color w:val="231F20"/>
                <w:sz w:val="22"/>
              </w:rPr>
              <w:t>logical</w:t>
            </w:r>
            <w:r>
              <w:rPr>
                <w:color w:val="231F20"/>
                <w:spacing w:val="-6"/>
                <w:sz w:val="22"/>
              </w:rPr>
              <w:t> </w:t>
            </w:r>
            <w:r>
              <w:rPr>
                <w:color w:val="231F20"/>
                <w:spacing w:val="-2"/>
                <w:sz w:val="22"/>
              </w:rPr>
              <w:t>errors</w:t>
            </w:r>
          </w:p>
        </w:tc>
      </w:tr>
    </w:tbl>
    <w:p>
      <w:pPr>
        <w:pStyle w:val="TableParagraph"/>
        <w:spacing w:after="0" w:line="264" w:lineRule="exact"/>
        <w:jc w:val="left"/>
        <w:rPr>
          <w:sz w:val="22"/>
        </w:rPr>
        <w:sectPr>
          <w:pgSz w:w="12240" w:h="15840"/>
          <w:pgMar w:header="0" w:footer="1147" w:top="400" w:bottom="1340" w:left="360" w:right="360"/>
        </w:sectPr>
      </w:pPr>
    </w:p>
    <w:tbl>
      <w:tblPr>
        <w:tblW w:w="0" w:type="auto"/>
        <w:jc w:val="left"/>
        <w:tblInd w:w="778"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783"/>
        <w:gridCol w:w="2093"/>
        <w:gridCol w:w="3823"/>
        <w:gridCol w:w="3198"/>
      </w:tblGrid>
      <w:tr>
        <w:trPr>
          <w:trHeight w:val="801" w:hRule="atLeast"/>
        </w:trPr>
        <w:tc>
          <w:tcPr>
            <w:tcW w:w="9897" w:type="dxa"/>
            <w:gridSpan w:val="4"/>
          </w:tcPr>
          <w:p>
            <w:pPr>
              <w:pStyle w:val="TableParagraph"/>
              <w:spacing w:before="241"/>
              <w:ind w:right="261"/>
              <w:jc w:val="center"/>
              <w:rPr>
                <w:b/>
                <w:sz w:val="22"/>
              </w:rPr>
            </w:pPr>
            <w:r>
              <w:rPr>
                <w:b/>
                <w:color w:val="231F20"/>
                <w:sz w:val="22"/>
              </w:rPr>
              <w:t>Android</w:t>
            </w:r>
            <w:r>
              <w:rPr>
                <w:b/>
                <w:color w:val="231F20"/>
                <w:spacing w:val="-9"/>
                <w:sz w:val="22"/>
              </w:rPr>
              <w:t> </w:t>
            </w:r>
            <w:r>
              <w:rPr>
                <w:b/>
                <w:color w:val="231F20"/>
                <w:sz w:val="22"/>
              </w:rPr>
              <w:t>Programming</w:t>
            </w:r>
            <w:r>
              <w:rPr>
                <w:b/>
                <w:color w:val="231F20"/>
                <w:spacing w:val="-8"/>
                <w:sz w:val="22"/>
              </w:rPr>
              <w:t> </w:t>
            </w:r>
            <w:r>
              <w:rPr>
                <w:b/>
                <w:color w:val="231F20"/>
                <w:sz w:val="22"/>
              </w:rPr>
              <w:t>Lab</w:t>
            </w:r>
            <w:r>
              <w:rPr>
                <w:b/>
                <w:color w:val="231F20"/>
                <w:spacing w:val="-8"/>
                <w:sz w:val="22"/>
              </w:rPr>
              <w:t> </w:t>
            </w:r>
            <w:r>
              <w:rPr>
                <w:b/>
                <w:color w:val="231F20"/>
                <w:sz w:val="22"/>
              </w:rPr>
              <w:t>Objectives</w:t>
            </w:r>
            <w:r>
              <w:rPr>
                <w:b/>
                <w:color w:val="231F20"/>
                <w:spacing w:val="-11"/>
                <w:sz w:val="22"/>
              </w:rPr>
              <w:t> </w:t>
            </w:r>
            <w:r>
              <w:rPr>
                <w:b/>
                <w:color w:val="231F20"/>
                <w:sz w:val="22"/>
              </w:rPr>
              <w:t>and</w:t>
            </w:r>
            <w:r>
              <w:rPr>
                <w:b/>
                <w:color w:val="231F20"/>
                <w:spacing w:val="-9"/>
                <w:sz w:val="22"/>
              </w:rPr>
              <w:t> </w:t>
            </w:r>
            <w:r>
              <w:rPr>
                <w:b/>
                <w:color w:val="231F20"/>
                <w:sz w:val="22"/>
              </w:rPr>
              <w:t>Key</w:t>
            </w:r>
            <w:r>
              <w:rPr>
                <w:b/>
                <w:color w:val="231F20"/>
                <w:spacing w:val="-4"/>
                <w:sz w:val="22"/>
              </w:rPr>
              <w:t> </w:t>
            </w:r>
            <w:r>
              <w:rPr>
                <w:b/>
                <w:color w:val="231F20"/>
                <w:spacing w:val="-2"/>
                <w:sz w:val="22"/>
              </w:rPr>
              <w:t>Competencies</w:t>
            </w:r>
          </w:p>
        </w:tc>
      </w:tr>
      <w:tr>
        <w:trPr>
          <w:trHeight w:val="614" w:hRule="atLeast"/>
        </w:trPr>
        <w:tc>
          <w:tcPr>
            <w:tcW w:w="783" w:type="dxa"/>
          </w:tcPr>
          <w:p>
            <w:pPr>
              <w:pStyle w:val="TableParagraph"/>
              <w:spacing w:before="151"/>
              <w:ind w:left="153"/>
              <w:rPr>
                <w:b/>
                <w:sz w:val="22"/>
              </w:rPr>
            </w:pPr>
            <w:r>
              <w:rPr>
                <w:b/>
                <w:color w:val="231F20"/>
                <w:spacing w:val="-2"/>
                <w:sz w:val="22"/>
              </w:rPr>
              <w:t>Sl.No</w:t>
            </w:r>
          </w:p>
        </w:tc>
        <w:tc>
          <w:tcPr>
            <w:tcW w:w="2093" w:type="dxa"/>
          </w:tcPr>
          <w:p>
            <w:pPr>
              <w:pStyle w:val="TableParagraph"/>
              <w:spacing w:before="1"/>
              <w:ind w:left="479"/>
              <w:rPr>
                <w:b/>
                <w:sz w:val="22"/>
              </w:rPr>
            </w:pPr>
            <w:r>
              <w:rPr>
                <w:b/>
                <w:color w:val="231F20"/>
                <w:sz w:val="22"/>
              </w:rPr>
              <w:t>Name</w:t>
            </w:r>
            <w:r>
              <w:rPr>
                <w:b/>
                <w:color w:val="231F20"/>
                <w:spacing w:val="-5"/>
                <w:sz w:val="22"/>
              </w:rPr>
              <w:t> </w:t>
            </w:r>
            <w:r>
              <w:rPr>
                <w:b/>
                <w:color w:val="231F20"/>
                <w:sz w:val="22"/>
              </w:rPr>
              <w:t>of</w:t>
            </w:r>
            <w:r>
              <w:rPr>
                <w:b/>
                <w:color w:val="231F20"/>
                <w:spacing w:val="-1"/>
                <w:sz w:val="22"/>
              </w:rPr>
              <w:t> </w:t>
            </w:r>
            <w:r>
              <w:rPr>
                <w:b/>
                <w:color w:val="231F20"/>
                <w:spacing w:val="-5"/>
                <w:sz w:val="22"/>
              </w:rPr>
              <w:t>the</w:t>
            </w:r>
          </w:p>
          <w:p>
            <w:pPr>
              <w:pStyle w:val="TableParagraph"/>
              <w:spacing w:before="35"/>
              <w:ind w:left="522"/>
              <w:rPr>
                <w:b/>
                <w:sz w:val="22"/>
              </w:rPr>
            </w:pPr>
            <w:r>
              <w:rPr>
                <w:b/>
                <w:color w:val="231F20"/>
                <w:spacing w:val="-2"/>
                <w:sz w:val="22"/>
              </w:rPr>
              <w:t>Experiment</w:t>
            </w:r>
          </w:p>
        </w:tc>
        <w:tc>
          <w:tcPr>
            <w:tcW w:w="3823" w:type="dxa"/>
          </w:tcPr>
          <w:p>
            <w:pPr>
              <w:pStyle w:val="TableParagraph"/>
              <w:spacing w:before="151"/>
              <w:ind w:left="9"/>
              <w:jc w:val="center"/>
              <w:rPr>
                <w:b/>
                <w:sz w:val="22"/>
              </w:rPr>
            </w:pPr>
            <w:r>
              <w:rPr>
                <w:b/>
                <w:color w:val="231F20"/>
                <w:spacing w:val="-2"/>
                <w:sz w:val="22"/>
              </w:rPr>
              <w:t>Objectives</w:t>
            </w:r>
          </w:p>
        </w:tc>
        <w:tc>
          <w:tcPr>
            <w:tcW w:w="3198" w:type="dxa"/>
          </w:tcPr>
          <w:p>
            <w:pPr>
              <w:pStyle w:val="TableParagraph"/>
              <w:spacing w:before="151"/>
              <w:ind w:left="762"/>
              <w:rPr>
                <w:b/>
                <w:sz w:val="22"/>
              </w:rPr>
            </w:pPr>
            <w:r>
              <w:rPr>
                <w:b/>
                <w:color w:val="231F20"/>
                <w:sz w:val="22"/>
              </w:rPr>
              <w:t>Key</w:t>
            </w:r>
            <w:r>
              <w:rPr>
                <w:b/>
                <w:color w:val="231F20"/>
                <w:spacing w:val="-7"/>
                <w:sz w:val="22"/>
              </w:rPr>
              <w:t> </w:t>
            </w:r>
            <w:r>
              <w:rPr>
                <w:b/>
                <w:color w:val="231F20"/>
                <w:spacing w:val="-2"/>
                <w:sz w:val="22"/>
              </w:rPr>
              <w:t>Competencies</w:t>
            </w:r>
          </w:p>
        </w:tc>
      </w:tr>
      <w:tr>
        <w:trPr>
          <w:trHeight w:val="805" w:hRule="atLeast"/>
        </w:trPr>
        <w:tc>
          <w:tcPr>
            <w:tcW w:w="783" w:type="dxa"/>
          </w:tcPr>
          <w:p>
            <w:pPr>
              <w:pStyle w:val="TableParagraph"/>
              <w:rPr>
                <w:rFonts w:ascii="Times New Roman"/>
                <w:sz w:val="22"/>
              </w:rPr>
            </w:pPr>
          </w:p>
        </w:tc>
        <w:tc>
          <w:tcPr>
            <w:tcW w:w="2093" w:type="dxa"/>
          </w:tcPr>
          <w:p>
            <w:pPr>
              <w:pStyle w:val="TableParagraph"/>
              <w:spacing w:before="1"/>
              <w:ind w:left="220"/>
              <w:rPr>
                <w:sz w:val="22"/>
              </w:rPr>
            </w:pPr>
            <w:r>
              <w:rPr>
                <w:color w:val="231F20"/>
                <w:spacing w:val="-2"/>
                <w:sz w:val="22"/>
              </w:rPr>
              <w:t>controls</w:t>
            </w:r>
          </w:p>
        </w:tc>
        <w:tc>
          <w:tcPr>
            <w:tcW w:w="3823" w:type="dxa"/>
          </w:tcPr>
          <w:p>
            <w:pPr>
              <w:pStyle w:val="TableParagraph"/>
              <w:spacing w:before="1"/>
              <w:ind w:left="226"/>
              <w:rPr>
                <w:sz w:val="22"/>
              </w:rPr>
            </w:pPr>
            <w:r>
              <w:rPr>
                <w:color w:val="231F20"/>
                <w:sz w:val="22"/>
              </w:rPr>
              <w:t>Checkbox,</w:t>
            </w:r>
            <w:r>
              <w:rPr>
                <w:color w:val="231F20"/>
                <w:spacing w:val="-7"/>
                <w:sz w:val="22"/>
              </w:rPr>
              <w:t> </w:t>
            </w:r>
            <w:r>
              <w:rPr>
                <w:color w:val="231F20"/>
                <w:sz w:val="22"/>
              </w:rPr>
              <w:t>Spinner</w:t>
            </w:r>
            <w:r>
              <w:rPr>
                <w:color w:val="231F20"/>
                <w:spacing w:val="-6"/>
                <w:sz w:val="22"/>
              </w:rPr>
              <w:t> </w:t>
            </w:r>
            <w:r>
              <w:rPr>
                <w:color w:val="231F20"/>
                <w:sz w:val="22"/>
              </w:rPr>
              <w:t>and</w:t>
            </w:r>
            <w:r>
              <w:rPr>
                <w:color w:val="231F20"/>
                <w:spacing w:val="-6"/>
                <w:sz w:val="22"/>
              </w:rPr>
              <w:t> </w:t>
            </w:r>
            <w:r>
              <w:rPr>
                <w:color w:val="231F20"/>
                <w:spacing w:val="-2"/>
                <w:sz w:val="22"/>
              </w:rPr>
              <w:t>Buttons</w:t>
            </w:r>
          </w:p>
        </w:tc>
        <w:tc>
          <w:tcPr>
            <w:tcW w:w="3198" w:type="dxa"/>
          </w:tcPr>
          <w:p>
            <w:pPr>
              <w:pStyle w:val="TableParagraph"/>
              <w:numPr>
                <w:ilvl w:val="0"/>
                <w:numId w:val="548"/>
              </w:numPr>
              <w:tabs>
                <w:tab w:pos="556" w:val="left" w:leader="none"/>
              </w:tabs>
              <w:spacing w:line="240" w:lineRule="auto" w:before="1" w:after="0"/>
              <w:ind w:left="556" w:right="512" w:hanging="341"/>
              <w:jc w:val="left"/>
              <w:rPr>
                <w:sz w:val="22"/>
              </w:rPr>
            </w:pPr>
            <w:r>
              <w:rPr>
                <w:color w:val="231F20"/>
                <w:sz w:val="22"/>
              </w:rPr>
              <w:t>Confirm whether the required</w:t>
            </w:r>
            <w:r>
              <w:rPr>
                <w:color w:val="231F20"/>
                <w:spacing w:val="-11"/>
                <w:sz w:val="22"/>
              </w:rPr>
              <w:t> </w:t>
            </w:r>
            <w:r>
              <w:rPr>
                <w:color w:val="231F20"/>
                <w:sz w:val="22"/>
              </w:rPr>
              <w:t>operations</w:t>
            </w:r>
            <w:r>
              <w:rPr>
                <w:color w:val="231F20"/>
                <w:spacing w:val="-11"/>
                <w:sz w:val="22"/>
              </w:rPr>
              <w:t> </w:t>
            </w:r>
            <w:r>
              <w:rPr>
                <w:color w:val="231F20"/>
                <w:spacing w:val="-5"/>
                <w:sz w:val="22"/>
              </w:rPr>
              <w:t>are</w:t>
            </w:r>
          </w:p>
          <w:p>
            <w:pPr>
              <w:pStyle w:val="TableParagraph"/>
              <w:spacing w:line="247" w:lineRule="exact"/>
              <w:ind w:left="556"/>
              <w:rPr>
                <w:sz w:val="22"/>
              </w:rPr>
            </w:pPr>
            <w:r>
              <w:rPr>
                <w:color w:val="231F20"/>
                <w:sz w:val="22"/>
              </w:rPr>
              <w:t>done</w:t>
            </w:r>
            <w:r>
              <w:rPr>
                <w:color w:val="231F20"/>
                <w:spacing w:val="-5"/>
                <w:sz w:val="22"/>
              </w:rPr>
              <w:t> </w:t>
            </w:r>
            <w:r>
              <w:rPr>
                <w:color w:val="231F20"/>
                <w:spacing w:val="-2"/>
                <w:sz w:val="22"/>
              </w:rPr>
              <w:t>properly</w:t>
            </w:r>
          </w:p>
        </w:tc>
      </w:tr>
      <w:tr>
        <w:trPr>
          <w:trHeight w:val="2602" w:hRule="atLeast"/>
        </w:trPr>
        <w:tc>
          <w:tcPr>
            <w:tcW w:w="783" w:type="dxa"/>
          </w:tcPr>
          <w:p>
            <w:pPr>
              <w:pStyle w:val="TableParagraph"/>
              <w:spacing w:before="6"/>
              <w:ind w:left="115"/>
              <w:rPr>
                <w:sz w:val="22"/>
              </w:rPr>
            </w:pPr>
            <w:r>
              <w:rPr>
                <w:color w:val="231F20"/>
                <w:spacing w:val="-10"/>
                <w:sz w:val="22"/>
              </w:rPr>
              <w:t>8</w:t>
            </w:r>
          </w:p>
        </w:tc>
        <w:tc>
          <w:tcPr>
            <w:tcW w:w="2093" w:type="dxa"/>
          </w:tcPr>
          <w:p>
            <w:pPr>
              <w:pStyle w:val="TableParagraph"/>
              <w:spacing w:before="1"/>
              <w:ind w:left="220"/>
              <w:rPr>
                <w:sz w:val="22"/>
              </w:rPr>
            </w:pPr>
            <w:r>
              <w:rPr>
                <w:color w:val="231F20"/>
                <w:sz w:val="22"/>
              </w:rPr>
              <w:t>Exercise</w:t>
            </w:r>
            <w:r>
              <w:rPr>
                <w:color w:val="231F20"/>
                <w:spacing w:val="-11"/>
                <w:sz w:val="22"/>
              </w:rPr>
              <w:t> </w:t>
            </w:r>
            <w:r>
              <w:rPr>
                <w:color w:val="231F20"/>
                <w:sz w:val="22"/>
              </w:rPr>
              <w:t>on</w:t>
            </w:r>
            <w:r>
              <w:rPr>
                <w:color w:val="231F20"/>
                <w:spacing w:val="-7"/>
                <w:sz w:val="22"/>
              </w:rPr>
              <w:t> </w:t>
            </w:r>
            <w:r>
              <w:rPr>
                <w:color w:val="231F20"/>
                <w:spacing w:val="-2"/>
                <w:sz w:val="22"/>
              </w:rPr>
              <w:t>Intent</w:t>
            </w:r>
          </w:p>
        </w:tc>
        <w:tc>
          <w:tcPr>
            <w:tcW w:w="3823" w:type="dxa"/>
          </w:tcPr>
          <w:p>
            <w:pPr>
              <w:pStyle w:val="TableParagraph"/>
              <w:spacing w:line="276" w:lineRule="auto" w:before="1"/>
              <w:ind w:left="226" w:right="188"/>
              <w:jc w:val="both"/>
              <w:rPr>
                <w:sz w:val="22"/>
              </w:rPr>
            </w:pPr>
            <w:r>
              <w:rPr>
                <w:color w:val="231F20"/>
                <w:sz w:val="22"/>
              </w:rPr>
              <w:t>Create an Android app to shift from one activity to another activity using</w:t>
            </w:r>
            <w:r>
              <w:rPr>
                <w:color w:val="231F20"/>
                <w:spacing w:val="40"/>
                <w:sz w:val="22"/>
              </w:rPr>
              <w:t> </w:t>
            </w:r>
            <w:r>
              <w:rPr>
                <w:color w:val="231F20"/>
                <w:sz w:val="22"/>
              </w:rPr>
              <w:t>a button.</w:t>
            </w:r>
          </w:p>
        </w:tc>
        <w:tc>
          <w:tcPr>
            <w:tcW w:w="3198" w:type="dxa"/>
          </w:tcPr>
          <w:p>
            <w:pPr>
              <w:pStyle w:val="TableParagraph"/>
              <w:numPr>
                <w:ilvl w:val="0"/>
                <w:numId w:val="549"/>
              </w:numPr>
              <w:tabs>
                <w:tab w:pos="555" w:val="left" w:leader="none"/>
              </w:tabs>
              <w:spacing w:line="256" w:lineRule="exact" w:before="0" w:after="0"/>
              <w:ind w:left="555" w:right="0" w:hanging="340"/>
              <w:jc w:val="left"/>
              <w:rPr>
                <w:sz w:val="22"/>
              </w:rPr>
            </w:pPr>
            <w:r>
              <w:rPr>
                <w:color w:val="231F20"/>
                <w:sz w:val="22"/>
              </w:rPr>
              <w:t>Correct</w:t>
            </w:r>
            <w:r>
              <w:rPr>
                <w:color w:val="231F20"/>
                <w:spacing w:val="-13"/>
                <w:sz w:val="22"/>
              </w:rPr>
              <w:t> </w:t>
            </w:r>
            <w:r>
              <w:rPr>
                <w:color w:val="231F20"/>
                <w:sz w:val="22"/>
              </w:rPr>
              <w:t>syntactical</w:t>
            </w:r>
            <w:r>
              <w:rPr>
                <w:color w:val="231F20"/>
                <w:spacing w:val="-7"/>
                <w:sz w:val="22"/>
              </w:rPr>
              <w:t> </w:t>
            </w:r>
            <w:r>
              <w:rPr>
                <w:color w:val="231F20"/>
                <w:spacing w:val="-2"/>
                <w:sz w:val="22"/>
              </w:rPr>
              <w:t>errors</w:t>
            </w:r>
          </w:p>
          <w:p>
            <w:pPr>
              <w:pStyle w:val="TableParagraph"/>
              <w:numPr>
                <w:ilvl w:val="0"/>
                <w:numId w:val="549"/>
              </w:numPr>
              <w:tabs>
                <w:tab w:pos="555" w:val="left" w:leader="none"/>
              </w:tabs>
              <w:spacing w:line="264" w:lineRule="exact" w:before="0" w:after="0"/>
              <w:ind w:left="555" w:right="0" w:hanging="340"/>
              <w:jc w:val="left"/>
              <w:rPr>
                <w:sz w:val="22"/>
              </w:rPr>
            </w:pPr>
            <w:r>
              <w:rPr>
                <w:color w:val="231F20"/>
                <w:sz w:val="22"/>
              </w:rPr>
              <w:t>Debug</w:t>
            </w:r>
            <w:r>
              <w:rPr>
                <w:color w:val="231F20"/>
                <w:spacing w:val="-7"/>
                <w:sz w:val="22"/>
              </w:rPr>
              <w:t> </w:t>
            </w:r>
            <w:r>
              <w:rPr>
                <w:color w:val="231F20"/>
                <w:sz w:val="22"/>
              </w:rPr>
              <w:t>logical</w:t>
            </w:r>
            <w:r>
              <w:rPr>
                <w:color w:val="231F20"/>
                <w:spacing w:val="-6"/>
                <w:sz w:val="22"/>
              </w:rPr>
              <w:t> </w:t>
            </w:r>
            <w:r>
              <w:rPr>
                <w:color w:val="231F20"/>
                <w:spacing w:val="-2"/>
                <w:sz w:val="22"/>
              </w:rPr>
              <w:t>errors</w:t>
            </w:r>
          </w:p>
          <w:p>
            <w:pPr>
              <w:pStyle w:val="TableParagraph"/>
              <w:numPr>
                <w:ilvl w:val="0"/>
                <w:numId w:val="549"/>
              </w:numPr>
              <w:tabs>
                <w:tab w:pos="556" w:val="left" w:leader="none"/>
              </w:tabs>
              <w:spacing w:line="240" w:lineRule="auto" w:before="260" w:after="0"/>
              <w:ind w:left="556" w:right="444" w:hanging="341"/>
              <w:jc w:val="both"/>
              <w:rPr>
                <w:sz w:val="22"/>
              </w:rPr>
            </w:pPr>
            <w:r>
              <w:rPr>
                <w:color w:val="231F20"/>
                <w:sz w:val="22"/>
              </w:rPr>
              <w:t>Know</w:t>
            </w:r>
            <w:r>
              <w:rPr>
                <w:color w:val="231F20"/>
                <w:spacing w:val="-11"/>
                <w:sz w:val="22"/>
              </w:rPr>
              <w:t> </w:t>
            </w:r>
            <w:r>
              <w:rPr>
                <w:color w:val="231F20"/>
                <w:sz w:val="22"/>
              </w:rPr>
              <w:t>how</w:t>
            </w:r>
            <w:r>
              <w:rPr>
                <w:color w:val="231F20"/>
                <w:spacing w:val="-7"/>
                <w:sz w:val="22"/>
              </w:rPr>
              <w:t> </w:t>
            </w:r>
            <w:r>
              <w:rPr>
                <w:color w:val="231F20"/>
                <w:sz w:val="22"/>
              </w:rPr>
              <w:t>to</w:t>
            </w:r>
            <w:r>
              <w:rPr>
                <w:color w:val="231F20"/>
                <w:spacing w:val="-8"/>
                <w:sz w:val="22"/>
              </w:rPr>
              <w:t> </w:t>
            </w:r>
            <w:r>
              <w:rPr>
                <w:color w:val="231F20"/>
                <w:sz w:val="22"/>
              </w:rPr>
              <w:t>apply</w:t>
            </w:r>
            <w:r>
              <w:rPr>
                <w:color w:val="231F20"/>
                <w:spacing w:val="-11"/>
                <w:sz w:val="22"/>
              </w:rPr>
              <w:t> </w:t>
            </w:r>
            <w:r>
              <w:rPr>
                <w:color w:val="231F20"/>
                <w:sz w:val="22"/>
              </w:rPr>
              <w:t>start Activity () method using </w:t>
            </w:r>
            <w:r>
              <w:rPr>
                <w:color w:val="231F20"/>
                <w:spacing w:val="-2"/>
                <w:sz w:val="22"/>
              </w:rPr>
              <w:t>intent</w:t>
            </w:r>
          </w:p>
          <w:p>
            <w:pPr>
              <w:pStyle w:val="TableParagraph"/>
              <w:numPr>
                <w:ilvl w:val="0"/>
                <w:numId w:val="549"/>
              </w:numPr>
              <w:tabs>
                <w:tab w:pos="556" w:val="left" w:leader="none"/>
              </w:tabs>
              <w:spacing w:line="232" w:lineRule="auto" w:before="0" w:after="0"/>
              <w:ind w:left="556" w:right="-29" w:hanging="341"/>
              <w:jc w:val="both"/>
              <w:rPr>
                <w:sz w:val="22"/>
              </w:rPr>
            </w:pPr>
            <w:r>
              <w:rPr>
                <w:color w:val="231F20"/>
                <w:sz w:val="22"/>
              </w:rPr>
              <w:t>Confirm whether the c</w:t>
            </w:r>
            <w:r>
              <w:rPr>
                <w:color w:val="231F20"/>
                <w:spacing w:val="80"/>
                <w:sz w:val="22"/>
              </w:rPr>
              <w:t> </w:t>
            </w:r>
            <w:r>
              <w:rPr>
                <w:color w:val="231F20"/>
                <w:sz w:val="22"/>
              </w:rPr>
              <w:t>moves</w:t>
            </w:r>
            <w:r>
              <w:rPr>
                <w:color w:val="231F20"/>
                <w:spacing w:val="40"/>
                <w:sz w:val="22"/>
              </w:rPr>
              <w:t> </w:t>
            </w:r>
            <w:r>
              <w:rPr>
                <w:color w:val="231F20"/>
                <w:sz w:val="22"/>
              </w:rPr>
              <w:t>from</w:t>
            </w:r>
            <w:r>
              <w:rPr>
                <w:color w:val="231F20"/>
                <w:spacing w:val="40"/>
                <w:sz w:val="22"/>
              </w:rPr>
              <w:t> </w:t>
            </w:r>
            <w:r>
              <w:rPr>
                <w:color w:val="231F20"/>
                <w:sz w:val="22"/>
              </w:rPr>
              <w:t>one</w:t>
            </w:r>
          </w:p>
          <w:p>
            <w:pPr>
              <w:pStyle w:val="TableParagraph"/>
              <w:spacing w:line="240" w:lineRule="exact"/>
              <w:ind w:left="556" w:right="902" w:firstLine="874"/>
              <w:jc w:val="both"/>
              <w:rPr>
                <w:sz w:val="22"/>
              </w:rPr>
            </w:pPr>
            <w:r>
              <w:rPr>
                <w:color w:val="231F20"/>
                <w:spacing w:val="-4"/>
                <w:sz w:val="22"/>
              </w:rPr>
              <w:t>activity</w:t>
            </w:r>
            <w:r>
              <w:rPr>
                <w:color w:val="231F20"/>
                <w:spacing w:val="-9"/>
                <w:sz w:val="22"/>
              </w:rPr>
              <w:t> </w:t>
            </w:r>
            <w:r>
              <w:rPr>
                <w:color w:val="231F20"/>
                <w:spacing w:val="-4"/>
                <w:sz w:val="22"/>
              </w:rPr>
              <w:t>to </w:t>
            </w:r>
            <w:r>
              <w:rPr>
                <w:color w:val="231F20"/>
                <w:sz w:val="22"/>
              </w:rPr>
              <w:t>another activity.</w:t>
            </w:r>
          </w:p>
        </w:tc>
      </w:tr>
      <w:tr>
        <w:trPr>
          <w:trHeight w:val="2150" w:hRule="atLeast"/>
        </w:trPr>
        <w:tc>
          <w:tcPr>
            <w:tcW w:w="783" w:type="dxa"/>
          </w:tcPr>
          <w:p>
            <w:pPr>
              <w:pStyle w:val="TableParagraph"/>
              <w:spacing w:before="6"/>
              <w:ind w:left="115"/>
              <w:rPr>
                <w:sz w:val="22"/>
              </w:rPr>
            </w:pPr>
            <w:r>
              <w:rPr>
                <w:color w:val="231F20"/>
                <w:spacing w:val="-10"/>
                <w:sz w:val="22"/>
              </w:rPr>
              <w:t>9</w:t>
            </w:r>
          </w:p>
        </w:tc>
        <w:tc>
          <w:tcPr>
            <w:tcW w:w="2093" w:type="dxa"/>
          </w:tcPr>
          <w:p>
            <w:pPr>
              <w:pStyle w:val="TableParagraph"/>
              <w:spacing w:line="276" w:lineRule="auto" w:before="1"/>
              <w:ind w:left="110" w:right="86"/>
              <w:jc w:val="both"/>
              <w:rPr>
                <w:sz w:val="22"/>
              </w:rPr>
            </w:pPr>
            <w:r>
              <w:rPr>
                <w:color w:val="231F20"/>
                <w:sz w:val="22"/>
              </w:rPr>
              <w:t>Create an Android Application Using Image</w:t>
            </w:r>
            <w:r>
              <w:rPr>
                <w:color w:val="231F20"/>
                <w:spacing w:val="-5"/>
                <w:sz w:val="22"/>
              </w:rPr>
              <w:t> </w:t>
            </w:r>
            <w:r>
              <w:rPr>
                <w:color w:val="231F20"/>
                <w:sz w:val="22"/>
              </w:rPr>
              <w:t>Effects</w:t>
            </w:r>
          </w:p>
        </w:tc>
        <w:tc>
          <w:tcPr>
            <w:tcW w:w="3823" w:type="dxa"/>
          </w:tcPr>
          <w:p>
            <w:pPr>
              <w:pStyle w:val="TableParagraph"/>
              <w:spacing w:line="273" w:lineRule="auto" w:before="1"/>
              <w:ind w:left="119"/>
              <w:rPr>
                <w:sz w:val="22"/>
              </w:rPr>
            </w:pPr>
            <w:r>
              <w:rPr>
                <w:color w:val="231F20"/>
                <w:sz w:val="22"/>
              </w:rPr>
              <w:t>Create</w:t>
            </w:r>
            <w:r>
              <w:rPr>
                <w:color w:val="231F20"/>
                <w:spacing w:val="31"/>
                <w:sz w:val="22"/>
              </w:rPr>
              <w:t> </w:t>
            </w:r>
            <w:r>
              <w:rPr>
                <w:color w:val="231F20"/>
                <w:sz w:val="22"/>
              </w:rPr>
              <w:t>an</w:t>
            </w:r>
            <w:r>
              <w:rPr>
                <w:color w:val="231F20"/>
                <w:spacing w:val="29"/>
                <w:sz w:val="22"/>
              </w:rPr>
              <w:t> </w:t>
            </w:r>
            <w:r>
              <w:rPr>
                <w:color w:val="231F20"/>
                <w:sz w:val="22"/>
              </w:rPr>
              <w:t>Android</w:t>
            </w:r>
            <w:r>
              <w:rPr>
                <w:color w:val="231F20"/>
                <w:spacing w:val="24"/>
                <w:sz w:val="22"/>
              </w:rPr>
              <w:t> </w:t>
            </w:r>
            <w:r>
              <w:rPr>
                <w:color w:val="231F20"/>
                <w:sz w:val="22"/>
              </w:rPr>
              <w:t>Application</w:t>
            </w:r>
            <w:r>
              <w:rPr>
                <w:color w:val="231F20"/>
                <w:spacing w:val="25"/>
                <w:sz w:val="22"/>
              </w:rPr>
              <w:t> </w:t>
            </w:r>
            <w:r>
              <w:rPr>
                <w:color w:val="231F20"/>
                <w:sz w:val="22"/>
              </w:rPr>
              <w:t>Using Image</w:t>
            </w:r>
            <w:r>
              <w:rPr>
                <w:color w:val="231F20"/>
                <w:spacing w:val="-1"/>
                <w:sz w:val="22"/>
              </w:rPr>
              <w:t> </w:t>
            </w:r>
            <w:r>
              <w:rPr>
                <w:color w:val="231F20"/>
                <w:sz w:val="22"/>
              </w:rPr>
              <w:t>Effects</w:t>
            </w:r>
          </w:p>
        </w:tc>
        <w:tc>
          <w:tcPr>
            <w:tcW w:w="3198" w:type="dxa"/>
          </w:tcPr>
          <w:p>
            <w:pPr>
              <w:pStyle w:val="TableParagraph"/>
              <w:numPr>
                <w:ilvl w:val="0"/>
                <w:numId w:val="550"/>
              </w:numPr>
              <w:tabs>
                <w:tab w:pos="454" w:val="left" w:leader="none"/>
              </w:tabs>
              <w:spacing w:line="266" w:lineRule="exact" w:before="1" w:after="0"/>
              <w:ind w:left="454" w:right="0" w:hanging="344"/>
              <w:jc w:val="left"/>
              <w:rPr>
                <w:sz w:val="22"/>
              </w:rPr>
            </w:pPr>
            <w:r>
              <w:rPr>
                <w:color w:val="231F20"/>
                <w:sz w:val="22"/>
              </w:rPr>
              <w:t>Correct</w:t>
            </w:r>
            <w:r>
              <w:rPr>
                <w:color w:val="231F20"/>
                <w:spacing w:val="-13"/>
                <w:sz w:val="22"/>
              </w:rPr>
              <w:t> </w:t>
            </w:r>
            <w:r>
              <w:rPr>
                <w:color w:val="231F20"/>
                <w:sz w:val="22"/>
              </w:rPr>
              <w:t>syntactical</w:t>
            </w:r>
            <w:r>
              <w:rPr>
                <w:color w:val="231F20"/>
                <w:spacing w:val="-6"/>
                <w:sz w:val="22"/>
              </w:rPr>
              <w:t> </w:t>
            </w:r>
            <w:r>
              <w:rPr>
                <w:color w:val="231F20"/>
                <w:spacing w:val="-2"/>
                <w:sz w:val="22"/>
              </w:rPr>
              <w:t>errors</w:t>
            </w:r>
          </w:p>
          <w:p>
            <w:pPr>
              <w:pStyle w:val="TableParagraph"/>
              <w:numPr>
                <w:ilvl w:val="0"/>
                <w:numId w:val="550"/>
              </w:numPr>
              <w:tabs>
                <w:tab w:pos="454" w:val="left" w:leader="none"/>
              </w:tabs>
              <w:spacing w:line="266" w:lineRule="exact" w:before="0" w:after="0"/>
              <w:ind w:left="454" w:right="0" w:hanging="344"/>
              <w:jc w:val="left"/>
              <w:rPr>
                <w:sz w:val="22"/>
              </w:rPr>
            </w:pPr>
            <w:r>
              <w:rPr>
                <w:color w:val="231F20"/>
                <w:sz w:val="22"/>
              </w:rPr>
              <w:t>Debug</w:t>
            </w:r>
            <w:r>
              <w:rPr>
                <w:color w:val="231F20"/>
                <w:spacing w:val="-6"/>
                <w:sz w:val="22"/>
              </w:rPr>
              <w:t> </w:t>
            </w:r>
            <w:r>
              <w:rPr>
                <w:color w:val="231F20"/>
                <w:sz w:val="22"/>
              </w:rPr>
              <w:t>logical</w:t>
            </w:r>
            <w:r>
              <w:rPr>
                <w:color w:val="231F20"/>
                <w:spacing w:val="-6"/>
                <w:sz w:val="22"/>
              </w:rPr>
              <w:t> </w:t>
            </w:r>
            <w:r>
              <w:rPr>
                <w:color w:val="231F20"/>
                <w:spacing w:val="-2"/>
                <w:sz w:val="22"/>
              </w:rPr>
              <w:t>errors</w:t>
            </w:r>
          </w:p>
          <w:p>
            <w:pPr>
              <w:pStyle w:val="TableParagraph"/>
              <w:numPr>
                <w:ilvl w:val="0"/>
                <w:numId w:val="550"/>
              </w:numPr>
              <w:tabs>
                <w:tab w:pos="454" w:val="left" w:leader="none"/>
              </w:tabs>
              <w:spacing w:line="240" w:lineRule="auto" w:before="0" w:after="0"/>
              <w:ind w:left="454" w:right="0" w:hanging="344"/>
              <w:jc w:val="left"/>
              <w:rPr>
                <w:sz w:val="22"/>
              </w:rPr>
            </w:pPr>
            <w:r>
              <w:rPr>
                <w:color w:val="231F20"/>
                <w:sz w:val="22"/>
              </w:rPr>
              <w:t>Study</w:t>
            </w:r>
            <w:r>
              <w:rPr>
                <w:color w:val="231F20"/>
                <w:spacing w:val="-5"/>
                <w:sz w:val="22"/>
              </w:rPr>
              <w:t> </w:t>
            </w:r>
            <w:r>
              <w:rPr>
                <w:color w:val="231F20"/>
                <w:sz w:val="22"/>
              </w:rPr>
              <w:t>the</w:t>
            </w:r>
            <w:r>
              <w:rPr>
                <w:color w:val="231F20"/>
                <w:spacing w:val="-5"/>
                <w:sz w:val="22"/>
              </w:rPr>
              <w:t> </w:t>
            </w:r>
            <w:r>
              <w:rPr>
                <w:color w:val="231F20"/>
                <w:sz w:val="22"/>
              </w:rPr>
              <w:t>Bitmap</w:t>
            </w:r>
            <w:r>
              <w:rPr>
                <w:color w:val="231F20"/>
                <w:spacing w:val="-5"/>
                <w:sz w:val="22"/>
              </w:rPr>
              <w:t> </w:t>
            </w:r>
            <w:r>
              <w:rPr>
                <w:color w:val="231F20"/>
                <w:spacing w:val="-4"/>
                <w:sz w:val="22"/>
              </w:rPr>
              <w:t>class</w:t>
            </w:r>
          </w:p>
          <w:p>
            <w:pPr>
              <w:pStyle w:val="TableParagraph"/>
              <w:numPr>
                <w:ilvl w:val="0"/>
                <w:numId w:val="550"/>
              </w:numPr>
              <w:tabs>
                <w:tab w:pos="453" w:val="left" w:leader="none"/>
                <w:tab w:pos="455" w:val="left" w:leader="none"/>
                <w:tab w:pos="1530" w:val="left" w:leader="none"/>
                <w:tab w:pos="2903" w:val="left" w:leader="none"/>
              </w:tabs>
              <w:spacing w:line="240" w:lineRule="auto" w:before="1" w:after="0"/>
              <w:ind w:left="455" w:right="94" w:hanging="346"/>
              <w:jc w:val="left"/>
              <w:rPr>
                <w:sz w:val="22"/>
              </w:rPr>
            </w:pPr>
            <w:r>
              <w:rPr>
                <w:color w:val="231F20"/>
                <w:spacing w:val="-2"/>
                <w:sz w:val="22"/>
              </w:rPr>
              <w:t>Study</w:t>
            </w:r>
            <w:r>
              <w:rPr>
                <w:color w:val="231F20"/>
                <w:sz w:val="22"/>
              </w:rPr>
              <w:tab/>
            </w:r>
            <w:r>
              <w:rPr>
                <w:color w:val="231F20"/>
                <w:spacing w:val="-2"/>
                <w:sz w:val="22"/>
              </w:rPr>
              <w:t>Methods</w:t>
            </w:r>
            <w:r>
              <w:rPr>
                <w:color w:val="231F20"/>
                <w:sz w:val="22"/>
              </w:rPr>
              <w:tab/>
            </w:r>
            <w:r>
              <w:rPr>
                <w:color w:val="231F20"/>
                <w:spacing w:val="-6"/>
                <w:sz w:val="22"/>
              </w:rPr>
              <w:t>to </w:t>
            </w:r>
            <w:r>
              <w:rPr>
                <w:color w:val="231F20"/>
                <w:sz w:val="22"/>
              </w:rPr>
              <w:t>manipulate Images</w:t>
            </w:r>
          </w:p>
          <w:p>
            <w:pPr>
              <w:pStyle w:val="TableParagraph"/>
              <w:numPr>
                <w:ilvl w:val="0"/>
                <w:numId w:val="550"/>
              </w:numPr>
              <w:tabs>
                <w:tab w:pos="453" w:val="left" w:leader="none"/>
                <w:tab w:pos="455" w:val="left" w:leader="none"/>
              </w:tabs>
              <w:spacing w:line="235" w:lineRule="auto" w:before="5" w:after="0"/>
              <w:ind w:left="455" w:right="103" w:hanging="346"/>
              <w:jc w:val="left"/>
              <w:rPr>
                <w:sz w:val="22"/>
              </w:rPr>
            </w:pPr>
            <w:r>
              <w:rPr>
                <w:color w:val="231F20"/>
                <w:sz w:val="22"/>
              </w:rPr>
              <w:t>Confirm whether the Image Effects are</w:t>
            </w:r>
            <w:r>
              <w:rPr>
                <w:color w:val="231F20"/>
                <w:spacing w:val="23"/>
                <w:sz w:val="22"/>
              </w:rPr>
              <w:t> </w:t>
            </w:r>
            <w:r>
              <w:rPr>
                <w:color w:val="231F20"/>
                <w:sz w:val="22"/>
              </w:rPr>
              <w:t>done</w:t>
            </w:r>
            <w:r>
              <w:rPr>
                <w:color w:val="231F20"/>
                <w:spacing w:val="23"/>
                <w:sz w:val="22"/>
              </w:rPr>
              <w:t> </w:t>
            </w:r>
            <w:r>
              <w:rPr>
                <w:color w:val="231F20"/>
                <w:sz w:val="22"/>
              </w:rPr>
              <w:t>properly</w:t>
            </w:r>
            <w:r>
              <w:rPr>
                <w:color w:val="231F20"/>
                <w:spacing w:val="20"/>
                <w:sz w:val="22"/>
              </w:rPr>
              <w:t> </w:t>
            </w:r>
            <w:r>
              <w:rPr>
                <w:color w:val="231F20"/>
                <w:sz w:val="22"/>
              </w:rPr>
              <w:t>or</w:t>
            </w:r>
          </w:p>
          <w:p>
            <w:pPr>
              <w:pStyle w:val="TableParagraph"/>
              <w:spacing w:line="259" w:lineRule="exact"/>
              <w:ind w:left="455"/>
              <w:rPr>
                <w:sz w:val="22"/>
              </w:rPr>
            </w:pPr>
            <w:r>
              <w:rPr>
                <w:color w:val="231F20"/>
                <w:spacing w:val="-5"/>
                <w:sz w:val="22"/>
              </w:rPr>
              <w:t>not</w:t>
            </w:r>
          </w:p>
        </w:tc>
      </w:tr>
      <w:tr>
        <w:trPr>
          <w:trHeight w:val="2683" w:hRule="atLeast"/>
        </w:trPr>
        <w:tc>
          <w:tcPr>
            <w:tcW w:w="783" w:type="dxa"/>
          </w:tcPr>
          <w:p>
            <w:pPr>
              <w:pStyle w:val="TableParagraph"/>
              <w:spacing w:before="1"/>
              <w:ind w:left="115"/>
              <w:rPr>
                <w:sz w:val="22"/>
              </w:rPr>
            </w:pPr>
            <w:r>
              <w:rPr>
                <w:color w:val="231F20"/>
                <w:spacing w:val="-5"/>
                <w:sz w:val="22"/>
              </w:rPr>
              <w:t>10</w:t>
            </w:r>
          </w:p>
        </w:tc>
        <w:tc>
          <w:tcPr>
            <w:tcW w:w="2093" w:type="dxa"/>
          </w:tcPr>
          <w:p>
            <w:pPr>
              <w:pStyle w:val="TableParagraph"/>
              <w:spacing w:line="276" w:lineRule="auto" w:before="1"/>
              <w:ind w:left="110" w:right="86"/>
              <w:jc w:val="both"/>
              <w:rPr>
                <w:sz w:val="22"/>
              </w:rPr>
            </w:pPr>
            <w:r>
              <w:rPr>
                <w:color w:val="231F20"/>
                <w:sz w:val="22"/>
              </w:rPr>
              <w:t>Create an Android Application Using Image Switcher</w:t>
            </w:r>
          </w:p>
        </w:tc>
        <w:tc>
          <w:tcPr>
            <w:tcW w:w="3823" w:type="dxa"/>
          </w:tcPr>
          <w:p>
            <w:pPr>
              <w:pStyle w:val="TableParagraph"/>
              <w:spacing w:line="273" w:lineRule="auto" w:before="1"/>
              <w:ind w:left="119"/>
              <w:rPr>
                <w:sz w:val="22"/>
              </w:rPr>
            </w:pPr>
            <w:r>
              <w:rPr>
                <w:color w:val="231F20"/>
                <w:sz w:val="22"/>
              </w:rPr>
              <w:t>Create</w:t>
            </w:r>
            <w:r>
              <w:rPr>
                <w:color w:val="231F20"/>
                <w:spacing w:val="30"/>
                <w:sz w:val="22"/>
              </w:rPr>
              <w:t> </w:t>
            </w:r>
            <w:r>
              <w:rPr>
                <w:color w:val="231F20"/>
                <w:sz w:val="22"/>
              </w:rPr>
              <w:t>an</w:t>
            </w:r>
            <w:r>
              <w:rPr>
                <w:color w:val="231F20"/>
                <w:spacing w:val="28"/>
                <w:sz w:val="22"/>
              </w:rPr>
              <w:t> </w:t>
            </w:r>
            <w:r>
              <w:rPr>
                <w:color w:val="231F20"/>
                <w:sz w:val="22"/>
              </w:rPr>
              <w:t>Android</w:t>
            </w:r>
            <w:r>
              <w:rPr>
                <w:color w:val="231F20"/>
                <w:spacing w:val="23"/>
                <w:sz w:val="22"/>
              </w:rPr>
              <w:t> </w:t>
            </w:r>
            <w:r>
              <w:rPr>
                <w:color w:val="231F20"/>
                <w:sz w:val="22"/>
              </w:rPr>
              <w:t>Application</w:t>
            </w:r>
            <w:r>
              <w:rPr>
                <w:color w:val="231F20"/>
                <w:spacing w:val="28"/>
                <w:sz w:val="22"/>
              </w:rPr>
              <w:t> </w:t>
            </w:r>
            <w:r>
              <w:rPr>
                <w:color w:val="231F20"/>
                <w:sz w:val="22"/>
              </w:rPr>
              <w:t>Using Image Switcher</w:t>
            </w:r>
          </w:p>
        </w:tc>
        <w:tc>
          <w:tcPr>
            <w:tcW w:w="3198" w:type="dxa"/>
          </w:tcPr>
          <w:p>
            <w:pPr>
              <w:pStyle w:val="TableParagraph"/>
              <w:numPr>
                <w:ilvl w:val="0"/>
                <w:numId w:val="551"/>
              </w:numPr>
              <w:tabs>
                <w:tab w:pos="454" w:val="left" w:leader="none"/>
              </w:tabs>
              <w:spacing w:line="266" w:lineRule="exact" w:before="1" w:after="0"/>
              <w:ind w:left="454" w:right="0" w:hanging="344"/>
              <w:jc w:val="both"/>
              <w:rPr>
                <w:sz w:val="22"/>
              </w:rPr>
            </w:pPr>
            <w:r>
              <w:rPr>
                <w:color w:val="231F20"/>
                <w:sz w:val="22"/>
              </w:rPr>
              <w:t>Correct</w:t>
            </w:r>
            <w:r>
              <w:rPr>
                <w:color w:val="231F20"/>
                <w:spacing w:val="-13"/>
                <w:sz w:val="22"/>
              </w:rPr>
              <w:t> </w:t>
            </w:r>
            <w:r>
              <w:rPr>
                <w:color w:val="231F20"/>
                <w:sz w:val="22"/>
              </w:rPr>
              <w:t>syntactical</w:t>
            </w:r>
            <w:r>
              <w:rPr>
                <w:color w:val="231F20"/>
                <w:spacing w:val="-6"/>
                <w:sz w:val="22"/>
              </w:rPr>
              <w:t> </w:t>
            </w:r>
            <w:r>
              <w:rPr>
                <w:color w:val="231F20"/>
                <w:spacing w:val="-2"/>
                <w:sz w:val="22"/>
              </w:rPr>
              <w:t>errors</w:t>
            </w:r>
          </w:p>
          <w:p>
            <w:pPr>
              <w:pStyle w:val="TableParagraph"/>
              <w:numPr>
                <w:ilvl w:val="0"/>
                <w:numId w:val="551"/>
              </w:numPr>
              <w:tabs>
                <w:tab w:pos="454" w:val="left" w:leader="none"/>
              </w:tabs>
              <w:spacing w:line="266" w:lineRule="exact" w:before="0" w:after="0"/>
              <w:ind w:left="454" w:right="0" w:hanging="344"/>
              <w:jc w:val="both"/>
              <w:rPr>
                <w:sz w:val="22"/>
              </w:rPr>
            </w:pPr>
            <w:r>
              <w:rPr>
                <w:color w:val="231F20"/>
                <w:sz w:val="22"/>
              </w:rPr>
              <w:t>Debug</w:t>
            </w:r>
            <w:r>
              <w:rPr>
                <w:color w:val="231F20"/>
                <w:spacing w:val="-6"/>
                <w:sz w:val="22"/>
              </w:rPr>
              <w:t> </w:t>
            </w:r>
            <w:r>
              <w:rPr>
                <w:color w:val="231F20"/>
                <w:sz w:val="22"/>
              </w:rPr>
              <w:t>logical</w:t>
            </w:r>
            <w:r>
              <w:rPr>
                <w:color w:val="231F20"/>
                <w:spacing w:val="-6"/>
                <w:sz w:val="22"/>
              </w:rPr>
              <w:t> </w:t>
            </w:r>
            <w:r>
              <w:rPr>
                <w:color w:val="231F20"/>
                <w:spacing w:val="-2"/>
                <w:sz w:val="22"/>
              </w:rPr>
              <w:t>errors</w:t>
            </w:r>
          </w:p>
          <w:p>
            <w:pPr>
              <w:pStyle w:val="TableParagraph"/>
              <w:numPr>
                <w:ilvl w:val="0"/>
                <w:numId w:val="551"/>
              </w:numPr>
              <w:tabs>
                <w:tab w:pos="453" w:val="left" w:leader="none"/>
                <w:tab w:pos="455" w:val="left" w:leader="none"/>
              </w:tabs>
              <w:spacing w:line="240" w:lineRule="auto" w:before="0" w:after="0"/>
              <w:ind w:left="455" w:right="84" w:hanging="346"/>
              <w:jc w:val="both"/>
              <w:rPr>
                <w:sz w:val="22"/>
              </w:rPr>
            </w:pPr>
            <w:r>
              <w:rPr>
                <w:color w:val="231F20"/>
                <w:sz w:val="22"/>
              </w:rPr>
              <w:t>Study the Image Switcher </w:t>
            </w:r>
            <w:r>
              <w:rPr>
                <w:color w:val="231F20"/>
                <w:spacing w:val="-2"/>
                <w:sz w:val="22"/>
              </w:rPr>
              <w:t>class</w:t>
            </w:r>
          </w:p>
          <w:p>
            <w:pPr>
              <w:pStyle w:val="TableParagraph"/>
              <w:numPr>
                <w:ilvl w:val="0"/>
                <w:numId w:val="551"/>
              </w:numPr>
              <w:tabs>
                <w:tab w:pos="453" w:val="left" w:leader="none"/>
                <w:tab w:pos="455" w:val="left" w:leader="none"/>
              </w:tabs>
              <w:spacing w:line="240" w:lineRule="auto" w:before="1" w:after="0"/>
              <w:ind w:left="455" w:right="84" w:hanging="346"/>
              <w:jc w:val="both"/>
              <w:rPr>
                <w:sz w:val="22"/>
              </w:rPr>
            </w:pPr>
            <w:r>
              <w:rPr>
                <w:color w:val="231F20"/>
                <w:sz w:val="22"/>
              </w:rPr>
              <w:t>Study Image Switcher Methods to manipulate </w:t>
            </w:r>
            <w:r>
              <w:rPr>
                <w:color w:val="231F20"/>
                <w:spacing w:val="-2"/>
                <w:sz w:val="22"/>
              </w:rPr>
              <w:t>Images</w:t>
            </w:r>
          </w:p>
          <w:p>
            <w:pPr>
              <w:pStyle w:val="TableParagraph"/>
              <w:numPr>
                <w:ilvl w:val="0"/>
                <w:numId w:val="551"/>
              </w:numPr>
              <w:tabs>
                <w:tab w:pos="453" w:val="left" w:leader="none"/>
                <w:tab w:pos="455" w:val="left" w:leader="none"/>
              </w:tabs>
              <w:spacing w:line="240" w:lineRule="auto" w:before="1" w:after="0"/>
              <w:ind w:left="455" w:right="80" w:hanging="346"/>
              <w:jc w:val="both"/>
              <w:rPr>
                <w:sz w:val="22"/>
              </w:rPr>
            </w:pPr>
            <w:r>
              <w:rPr>
                <w:color w:val="231F20"/>
                <w:sz w:val="22"/>
              </w:rPr>
              <w:t>Confirm whether the Image was set</w:t>
            </w:r>
            <w:r>
              <w:rPr>
                <w:color w:val="231F20"/>
                <w:spacing w:val="-1"/>
                <w:sz w:val="22"/>
              </w:rPr>
              <w:t> </w:t>
            </w:r>
            <w:r>
              <w:rPr>
                <w:color w:val="231F20"/>
                <w:sz w:val="22"/>
              </w:rPr>
              <w:t>using</w:t>
            </w:r>
            <w:r>
              <w:rPr>
                <w:color w:val="231F20"/>
                <w:spacing w:val="-3"/>
                <w:sz w:val="22"/>
              </w:rPr>
              <w:t> </w:t>
            </w:r>
            <w:r>
              <w:rPr>
                <w:color w:val="231F20"/>
                <w:sz w:val="22"/>
              </w:rPr>
              <w:t>Image Switcher</w:t>
            </w:r>
          </w:p>
          <w:p>
            <w:pPr>
              <w:pStyle w:val="TableParagraph"/>
              <w:spacing w:line="247" w:lineRule="exact" w:before="1"/>
              <w:ind w:left="455"/>
              <w:jc w:val="both"/>
              <w:rPr>
                <w:sz w:val="22"/>
              </w:rPr>
            </w:pPr>
            <w:r>
              <w:rPr>
                <w:color w:val="231F20"/>
                <w:sz w:val="22"/>
              </w:rPr>
              <w:t>methods</w:t>
            </w:r>
            <w:r>
              <w:rPr>
                <w:color w:val="231F20"/>
                <w:spacing w:val="-7"/>
                <w:sz w:val="22"/>
              </w:rPr>
              <w:t> </w:t>
            </w:r>
            <w:r>
              <w:rPr>
                <w:color w:val="231F20"/>
                <w:sz w:val="22"/>
              </w:rPr>
              <w:t>or</w:t>
            </w:r>
            <w:r>
              <w:rPr>
                <w:color w:val="231F20"/>
                <w:spacing w:val="-7"/>
                <w:sz w:val="22"/>
              </w:rPr>
              <w:t> </w:t>
            </w:r>
            <w:r>
              <w:rPr>
                <w:color w:val="231F20"/>
                <w:spacing w:val="-5"/>
                <w:sz w:val="22"/>
              </w:rPr>
              <w:t>not</w:t>
            </w:r>
          </w:p>
        </w:tc>
      </w:tr>
      <w:tr>
        <w:trPr>
          <w:trHeight w:val="1612" w:hRule="atLeast"/>
        </w:trPr>
        <w:tc>
          <w:tcPr>
            <w:tcW w:w="783" w:type="dxa"/>
          </w:tcPr>
          <w:p>
            <w:pPr>
              <w:pStyle w:val="TableParagraph"/>
              <w:spacing w:before="6"/>
              <w:ind w:left="115"/>
              <w:rPr>
                <w:sz w:val="22"/>
              </w:rPr>
            </w:pPr>
            <w:r>
              <w:rPr>
                <w:color w:val="231F20"/>
                <w:spacing w:val="-5"/>
                <w:sz w:val="22"/>
              </w:rPr>
              <w:t>11</w:t>
            </w:r>
          </w:p>
        </w:tc>
        <w:tc>
          <w:tcPr>
            <w:tcW w:w="2093" w:type="dxa"/>
          </w:tcPr>
          <w:p>
            <w:pPr>
              <w:pStyle w:val="TableParagraph"/>
              <w:spacing w:line="273" w:lineRule="auto" w:before="6"/>
              <w:ind w:left="110" w:right="86"/>
              <w:jc w:val="both"/>
              <w:rPr>
                <w:sz w:val="22"/>
              </w:rPr>
            </w:pPr>
            <w:r>
              <w:rPr>
                <w:color w:val="231F20"/>
                <w:sz w:val="22"/>
              </w:rPr>
              <w:t>Create an Android Application Using </w:t>
            </w:r>
            <w:r>
              <w:rPr>
                <w:color w:val="231F20"/>
                <w:spacing w:val="-2"/>
                <w:sz w:val="22"/>
              </w:rPr>
              <w:t>AlertDialog</w:t>
            </w:r>
          </w:p>
        </w:tc>
        <w:tc>
          <w:tcPr>
            <w:tcW w:w="3823" w:type="dxa"/>
          </w:tcPr>
          <w:p>
            <w:pPr>
              <w:pStyle w:val="TableParagraph"/>
              <w:spacing w:line="273" w:lineRule="auto" w:before="6"/>
              <w:ind w:left="119"/>
              <w:rPr>
                <w:sz w:val="22"/>
              </w:rPr>
            </w:pPr>
            <w:r>
              <w:rPr>
                <w:color w:val="231F20"/>
                <w:sz w:val="22"/>
              </w:rPr>
              <w:t>Create</w:t>
            </w:r>
            <w:r>
              <w:rPr>
                <w:color w:val="231F20"/>
                <w:spacing w:val="30"/>
                <w:sz w:val="22"/>
              </w:rPr>
              <w:t> </w:t>
            </w:r>
            <w:r>
              <w:rPr>
                <w:color w:val="231F20"/>
                <w:sz w:val="22"/>
              </w:rPr>
              <w:t>an</w:t>
            </w:r>
            <w:r>
              <w:rPr>
                <w:color w:val="231F20"/>
                <w:spacing w:val="28"/>
                <w:sz w:val="22"/>
              </w:rPr>
              <w:t> </w:t>
            </w:r>
            <w:r>
              <w:rPr>
                <w:color w:val="231F20"/>
                <w:sz w:val="22"/>
              </w:rPr>
              <w:t>Android</w:t>
            </w:r>
            <w:r>
              <w:rPr>
                <w:color w:val="231F20"/>
                <w:spacing w:val="23"/>
                <w:sz w:val="22"/>
              </w:rPr>
              <w:t> </w:t>
            </w:r>
            <w:r>
              <w:rPr>
                <w:color w:val="231F20"/>
                <w:sz w:val="22"/>
              </w:rPr>
              <w:t>Application</w:t>
            </w:r>
            <w:r>
              <w:rPr>
                <w:color w:val="231F20"/>
                <w:spacing w:val="28"/>
                <w:sz w:val="22"/>
              </w:rPr>
              <w:t> </w:t>
            </w:r>
            <w:r>
              <w:rPr>
                <w:color w:val="231F20"/>
                <w:sz w:val="22"/>
              </w:rPr>
              <w:t>Using </w:t>
            </w:r>
            <w:r>
              <w:rPr>
                <w:color w:val="231F20"/>
                <w:spacing w:val="-2"/>
                <w:sz w:val="22"/>
              </w:rPr>
              <w:t>AlertDialog</w:t>
            </w:r>
          </w:p>
        </w:tc>
        <w:tc>
          <w:tcPr>
            <w:tcW w:w="3198" w:type="dxa"/>
          </w:tcPr>
          <w:p>
            <w:pPr>
              <w:pStyle w:val="TableParagraph"/>
              <w:numPr>
                <w:ilvl w:val="0"/>
                <w:numId w:val="552"/>
              </w:numPr>
              <w:tabs>
                <w:tab w:pos="454" w:val="left" w:leader="none"/>
              </w:tabs>
              <w:spacing w:line="266" w:lineRule="exact" w:before="6" w:after="0"/>
              <w:ind w:left="454" w:right="0" w:hanging="344"/>
              <w:jc w:val="left"/>
              <w:rPr>
                <w:sz w:val="22"/>
              </w:rPr>
            </w:pPr>
            <w:r>
              <w:rPr>
                <w:color w:val="231F20"/>
                <w:sz w:val="22"/>
              </w:rPr>
              <w:t>Correct</w:t>
            </w:r>
            <w:r>
              <w:rPr>
                <w:color w:val="231F20"/>
                <w:spacing w:val="-13"/>
                <w:sz w:val="22"/>
              </w:rPr>
              <w:t> </w:t>
            </w:r>
            <w:r>
              <w:rPr>
                <w:color w:val="231F20"/>
                <w:sz w:val="22"/>
              </w:rPr>
              <w:t>syntactical</w:t>
            </w:r>
            <w:r>
              <w:rPr>
                <w:color w:val="231F20"/>
                <w:spacing w:val="-6"/>
                <w:sz w:val="22"/>
              </w:rPr>
              <w:t> </w:t>
            </w:r>
            <w:r>
              <w:rPr>
                <w:color w:val="231F20"/>
                <w:spacing w:val="-2"/>
                <w:sz w:val="22"/>
              </w:rPr>
              <w:t>errors</w:t>
            </w:r>
          </w:p>
          <w:p>
            <w:pPr>
              <w:pStyle w:val="TableParagraph"/>
              <w:numPr>
                <w:ilvl w:val="0"/>
                <w:numId w:val="552"/>
              </w:numPr>
              <w:tabs>
                <w:tab w:pos="454" w:val="left" w:leader="none"/>
              </w:tabs>
              <w:spacing w:line="264" w:lineRule="exact" w:before="0" w:after="0"/>
              <w:ind w:left="454" w:right="0" w:hanging="344"/>
              <w:jc w:val="left"/>
              <w:rPr>
                <w:sz w:val="22"/>
              </w:rPr>
            </w:pPr>
            <w:r>
              <w:rPr>
                <w:color w:val="231F20"/>
                <w:sz w:val="22"/>
              </w:rPr>
              <w:t>Debug</w:t>
            </w:r>
            <w:r>
              <w:rPr>
                <w:color w:val="231F20"/>
                <w:spacing w:val="-6"/>
                <w:sz w:val="22"/>
              </w:rPr>
              <w:t> </w:t>
            </w:r>
            <w:r>
              <w:rPr>
                <w:color w:val="231F20"/>
                <w:sz w:val="22"/>
              </w:rPr>
              <w:t>logical</w:t>
            </w:r>
            <w:r>
              <w:rPr>
                <w:color w:val="231F20"/>
                <w:spacing w:val="-6"/>
                <w:sz w:val="22"/>
              </w:rPr>
              <w:t> </w:t>
            </w:r>
            <w:r>
              <w:rPr>
                <w:color w:val="231F20"/>
                <w:spacing w:val="-2"/>
                <w:sz w:val="22"/>
              </w:rPr>
              <w:t>errors</w:t>
            </w:r>
          </w:p>
          <w:p>
            <w:pPr>
              <w:pStyle w:val="TableParagraph"/>
              <w:numPr>
                <w:ilvl w:val="0"/>
                <w:numId w:val="552"/>
              </w:numPr>
              <w:tabs>
                <w:tab w:pos="453" w:val="left" w:leader="none"/>
                <w:tab w:pos="455" w:val="left" w:leader="none"/>
              </w:tabs>
              <w:spacing w:line="240" w:lineRule="auto" w:before="0" w:after="0"/>
              <w:ind w:left="455" w:right="290" w:hanging="346"/>
              <w:jc w:val="left"/>
              <w:rPr>
                <w:sz w:val="22"/>
              </w:rPr>
            </w:pPr>
            <w:r>
              <w:rPr>
                <w:color w:val="231F20"/>
                <w:sz w:val="22"/>
              </w:rPr>
              <w:t>Study</w:t>
            </w:r>
            <w:r>
              <w:rPr>
                <w:color w:val="231F20"/>
                <w:spacing w:val="-4"/>
                <w:sz w:val="22"/>
              </w:rPr>
              <w:t> </w:t>
            </w:r>
            <w:r>
              <w:rPr>
                <w:color w:val="231F20"/>
                <w:sz w:val="22"/>
              </w:rPr>
              <w:t>the</w:t>
            </w:r>
            <w:r>
              <w:rPr>
                <w:color w:val="231F20"/>
                <w:spacing w:val="-4"/>
                <w:sz w:val="22"/>
              </w:rPr>
              <w:t> </w:t>
            </w:r>
            <w:r>
              <w:rPr>
                <w:color w:val="231F20"/>
                <w:sz w:val="22"/>
              </w:rPr>
              <w:t>Alert</w:t>
            </w:r>
            <w:r>
              <w:rPr>
                <w:color w:val="231F20"/>
                <w:spacing w:val="-6"/>
                <w:sz w:val="22"/>
              </w:rPr>
              <w:t> </w:t>
            </w:r>
            <w:r>
              <w:rPr>
                <w:color w:val="231F20"/>
                <w:sz w:val="22"/>
              </w:rPr>
              <w:t>Dialog</w:t>
            </w:r>
            <w:r>
              <w:rPr>
                <w:color w:val="231F20"/>
                <w:spacing w:val="-6"/>
                <w:sz w:val="22"/>
              </w:rPr>
              <w:t> </w:t>
            </w:r>
            <w:r>
              <w:rPr>
                <w:color w:val="231F20"/>
                <w:sz w:val="22"/>
              </w:rPr>
              <w:t>class and its methods</w:t>
            </w:r>
          </w:p>
          <w:p>
            <w:pPr>
              <w:pStyle w:val="TableParagraph"/>
              <w:numPr>
                <w:ilvl w:val="0"/>
                <w:numId w:val="552"/>
              </w:numPr>
              <w:tabs>
                <w:tab w:pos="454" w:val="left" w:leader="none"/>
              </w:tabs>
              <w:spacing w:line="240" w:lineRule="auto" w:before="0" w:after="0"/>
              <w:ind w:left="454" w:right="0" w:hanging="344"/>
              <w:jc w:val="left"/>
              <w:rPr>
                <w:sz w:val="22"/>
              </w:rPr>
            </w:pPr>
            <w:r>
              <w:rPr>
                <w:color w:val="231F20"/>
                <w:sz w:val="22"/>
              </w:rPr>
              <w:t>Confirm</w:t>
            </w:r>
            <w:r>
              <w:rPr>
                <w:color w:val="231F20"/>
                <w:spacing w:val="15"/>
                <w:sz w:val="22"/>
              </w:rPr>
              <w:t> </w:t>
            </w:r>
            <w:r>
              <w:rPr>
                <w:color w:val="231F20"/>
                <w:sz w:val="22"/>
              </w:rPr>
              <w:t>whether</w:t>
            </w:r>
            <w:r>
              <w:rPr>
                <w:color w:val="231F20"/>
                <w:spacing w:val="13"/>
                <w:sz w:val="22"/>
              </w:rPr>
              <w:t> </w:t>
            </w:r>
            <w:r>
              <w:rPr>
                <w:color w:val="231F20"/>
                <w:sz w:val="22"/>
              </w:rPr>
              <w:t>the</w:t>
            </w:r>
            <w:r>
              <w:rPr>
                <w:color w:val="231F20"/>
                <w:spacing w:val="15"/>
                <w:sz w:val="22"/>
              </w:rPr>
              <w:t> </w:t>
            </w:r>
            <w:r>
              <w:rPr>
                <w:color w:val="231F20"/>
                <w:spacing w:val="-2"/>
                <w:sz w:val="22"/>
              </w:rPr>
              <w:t>Dialogs</w:t>
            </w:r>
          </w:p>
          <w:p>
            <w:pPr>
              <w:pStyle w:val="TableParagraph"/>
              <w:spacing w:line="247" w:lineRule="exact" w:before="4"/>
              <w:ind w:left="455"/>
              <w:rPr>
                <w:sz w:val="22"/>
              </w:rPr>
            </w:pPr>
            <w:r>
              <w:rPr>
                <w:color w:val="231F20"/>
                <w:sz w:val="22"/>
              </w:rPr>
              <w:t>are</w:t>
            </w:r>
            <w:r>
              <w:rPr>
                <w:color w:val="231F20"/>
                <w:spacing w:val="-5"/>
                <w:sz w:val="22"/>
              </w:rPr>
              <w:t> </w:t>
            </w:r>
            <w:r>
              <w:rPr>
                <w:color w:val="231F20"/>
                <w:sz w:val="22"/>
              </w:rPr>
              <w:t>triggered</w:t>
            </w:r>
            <w:r>
              <w:rPr>
                <w:color w:val="231F20"/>
                <w:spacing w:val="-5"/>
                <w:sz w:val="22"/>
              </w:rPr>
              <w:t> </w:t>
            </w:r>
            <w:r>
              <w:rPr>
                <w:color w:val="231F20"/>
                <w:sz w:val="22"/>
              </w:rPr>
              <w:t>properly</w:t>
            </w:r>
            <w:r>
              <w:rPr>
                <w:color w:val="231F20"/>
                <w:spacing w:val="-4"/>
                <w:sz w:val="22"/>
              </w:rPr>
              <w:t> </w:t>
            </w:r>
            <w:r>
              <w:rPr>
                <w:color w:val="231F20"/>
                <w:sz w:val="22"/>
              </w:rPr>
              <w:t>or</w:t>
            </w:r>
            <w:r>
              <w:rPr>
                <w:color w:val="231F20"/>
                <w:spacing w:val="-5"/>
                <w:sz w:val="22"/>
              </w:rPr>
              <w:t> not</w:t>
            </w:r>
          </w:p>
        </w:tc>
      </w:tr>
      <w:tr>
        <w:trPr>
          <w:trHeight w:val="1613" w:hRule="atLeast"/>
        </w:trPr>
        <w:tc>
          <w:tcPr>
            <w:tcW w:w="783" w:type="dxa"/>
          </w:tcPr>
          <w:p>
            <w:pPr>
              <w:pStyle w:val="TableParagraph"/>
              <w:spacing w:before="6"/>
              <w:ind w:left="115"/>
              <w:rPr>
                <w:sz w:val="22"/>
              </w:rPr>
            </w:pPr>
            <w:r>
              <w:rPr>
                <w:color w:val="231F20"/>
                <w:spacing w:val="-5"/>
                <w:sz w:val="22"/>
              </w:rPr>
              <w:t>12</w:t>
            </w:r>
          </w:p>
        </w:tc>
        <w:tc>
          <w:tcPr>
            <w:tcW w:w="2093" w:type="dxa"/>
          </w:tcPr>
          <w:p>
            <w:pPr>
              <w:pStyle w:val="TableParagraph"/>
              <w:tabs>
                <w:tab w:pos="1766" w:val="left" w:leader="none"/>
              </w:tabs>
              <w:spacing w:line="278" w:lineRule="auto" w:before="1"/>
              <w:ind w:left="110" w:right="92"/>
              <w:rPr>
                <w:sz w:val="22"/>
              </w:rPr>
            </w:pPr>
            <w:r>
              <w:rPr>
                <w:color w:val="231F20"/>
                <w:sz w:val="22"/>
              </w:rPr>
              <w:t>Create an Android </w:t>
            </w:r>
            <w:r>
              <w:rPr>
                <w:color w:val="231F20"/>
                <w:spacing w:val="-2"/>
                <w:sz w:val="22"/>
              </w:rPr>
              <w:t>Application</w:t>
            </w:r>
            <w:r>
              <w:rPr>
                <w:color w:val="231F20"/>
                <w:sz w:val="22"/>
              </w:rPr>
              <w:tab/>
            </w:r>
            <w:r>
              <w:rPr>
                <w:color w:val="231F20"/>
                <w:spacing w:val="-5"/>
                <w:sz w:val="22"/>
              </w:rPr>
              <w:t>To</w:t>
            </w:r>
          </w:p>
          <w:p>
            <w:pPr>
              <w:pStyle w:val="TableParagraph"/>
              <w:tabs>
                <w:tab w:pos="1353" w:val="left" w:leader="none"/>
              </w:tabs>
              <w:spacing w:line="278" w:lineRule="auto"/>
              <w:ind w:left="110" w:right="94"/>
              <w:rPr>
                <w:sz w:val="22"/>
              </w:rPr>
            </w:pPr>
            <w:r>
              <w:rPr>
                <w:color w:val="231F20"/>
                <w:spacing w:val="-2"/>
                <w:sz w:val="22"/>
              </w:rPr>
              <w:t>Integrate</w:t>
            </w:r>
            <w:r>
              <w:rPr>
                <w:color w:val="231F20"/>
                <w:sz w:val="22"/>
              </w:rPr>
              <w:tab/>
            </w:r>
            <w:r>
              <w:rPr>
                <w:color w:val="231F20"/>
                <w:spacing w:val="-2"/>
                <w:sz w:val="22"/>
              </w:rPr>
              <w:t>Google </w:t>
            </w:r>
            <w:r>
              <w:rPr>
                <w:color w:val="231F20"/>
                <w:spacing w:val="-4"/>
                <w:sz w:val="22"/>
              </w:rPr>
              <w:t>Maps</w:t>
            </w:r>
          </w:p>
        </w:tc>
        <w:tc>
          <w:tcPr>
            <w:tcW w:w="3823" w:type="dxa"/>
          </w:tcPr>
          <w:p>
            <w:pPr>
              <w:pStyle w:val="TableParagraph"/>
              <w:tabs>
                <w:tab w:pos="920" w:val="left" w:leader="none"/>
                <w:tab w:pos="1347" w:val="left" w:leader="none"/>
                <w:tab w:pos="2269" w:val="left" w:leader="none"/>
                <w:tab w:pos="3489" w:val="left" w:leader="none"/>
              </w:tabs>
              <w:spacing w:line="278" w:lineRule="auto" w:before="1"/>
              <w:ind w:left="119" w:right="104"/>
              <w:rPr>
                <w:sz w:val="22"/>
              </w:rPr>
            </w:pPr>
            <w:r>
              <w:rPr>
                <w:color w:val="231F20"/>
                <w:spacing w:val="-2"/>
                <w:sz w:val="22"/>
              </w:rPr>
              <w:t>Create</w:t>
            </w:r>
            <w:r>
              <w:rPr>
                <w:color w:val="231F20"/>
                <w:sz w:val="22"/>
              </w:rPr>
              <w:tab/>
            </w:r>
            <w:r>
              <w:rPr>
                <w:color w:val="231F20"/>
                <w:spacing w:val="-6"/>
                <w:sz w:val="22"/>
              </w:rPr>
              <w:t>an</w:t>
            </w:r>
            <w:r>
              <w:rPr>
                <w:color w:val="231F20"/>
                <w:sz w:val="22"/>
              </w:rPr>
              <w:tab/>
            </w:r>
            <w:r>
              <w:rPr>
                <w:color w:val="231F20"/>
                <w:spacing w:val="-2"/>
                <w:sz w:val="22"/>
              </w:rPr>
              <w:t>Android</w:t>
            </w:r>
            <w:r>
              <w:rPr>
                <w:color w:val="231F20"/>
                <w:sz w:val="22"/>
              </w:rPr>
              <w:tab/>
            </w:r>
            <w:r>
              <w:rPr>
                <w:color w:val="231F20"/>
                <w:spacing w:val="-2"/>
                <w:sz w:val="22"/>
              </w:rPr>
              <w:t>Application</w:t>
            </w:r>
            <w:r>
              <w:rPr>
                <w:color w:val="231F20"/>
                <w:sz w:val="22"/>
              </w:rPr>
              <w:tab/>
            </w:r>
            <w:r>
              <w:rPr>
                <w:color w:val="231F20"/>
                <w:spacing w:val="-8"/>
                <w:sz w:val="22"/>
              </w:rPr>
              <w:t>To </w:t>
            </w:r>
            <w:r>
              <w:rPr>
                <w:color w:val="231F20"/>
                <w:sz w:val="22"/>
              </w:rPr>
              <w:t>Integrate Google Maps</w:t>
            </w:r>
          </w:p>
        </w:tc>
        <w:tc>
          <w:tcPr>
            <w:tcW w:w="3198" w:type="dxa"/>
          </w:tcPr>
          <w:p>
            <w:pPr>
              <w:pStyle w:val="TableParagraph"/>
              <w:numPr>
                <w:ilvl w:val="0"/>
                <w:numId w:val="553"/>
              </w:numPr>
              <w:tabs>
                <w:tab w:pos="454" w:val="left" w:leader="none"/>
              </w:tabs>
              <w:spacing w:line="266" w:lineRule="exact" w:before="1" w:after="0"/>
              <w:ind w:left="454" w:right="0" w:hanging="344"/>
              <w:jc w:val="left"/>
              <w:rPr>
                <w:sz w:val="22"/>
              </w:rPr>
            </w:pPr>
            <w:r>
              <w:rPr>
                <w:color w:val="231F20"/>
                <w:sz w:val="22"/>
              </w:rPr>
              <w:t>Correct</w:t>
            </w:r>
            <w:r>
              <w:rPr>
                <w:color w:val="231F20"/>
                <w:spacing w:val="-13"/>
                <w:sz w:val="22"/>
              </w:rPr>
              <w:t> </w:t>
            </w:r>
            <w:r>
              <w:rPr>
                <w:color w:val="231F20"/>
                <w:sz w:val="22"/>
              </w:rPr>
              <w:t>syntactical</w:t>
            </w:r>
            <w:r>
              <w:rPr>
                <w:color w:val="231F20"/>
                <w:spacing w:val="-6"/>
                <w:sz w:val="22"/>
              </w:rPr>
              <w:t> </w:t>
            </w:r>
            <w:r>
              <w:rPr>
                <w:color w:val="231F20"/>
                <w:spacing w:val="-2"/>
                <w:sz w:val="22"/>
              </w:rPr>
              <w:t>errors</w:t>
            </w:r>
          </w:p>
          <w:p>
            <w:pPr>
              <w:pStyle w:val="TableParagraph"/>
              <w:numPr>
                <w:ilvl w:val="0"/>
                <w:numId w:val="553"/>
              </w:numPr>
              <w:tabs>
                <w:tab w:pos="454" w:val="left" w:leader="none"/>
              </w:tabs>
              <w:spacing w:line="266" w:lineRule="exact" w:before="0" w:after="0"/>
              <w:ind w:left="454" w:right="0" w:hanging="344"/>
              <w:jc w:val="left"/>
              <w:rPr>
                <w:sz w:val="22"/>
              </w:rPr>
            </w:pPr>
            <w:r>
              <w:rPr>
                <w:color w:val="231F20"/>
                <w:sz w:val="22"/>
              </w:rPr>
              <w:t>Debug</w:t>
            </w:r>
            <w:r>
              <w:rPr>
                <w:color w:val="231F20"/>
                <w:spacing w:val="-6"/>
                <w:sz w:val="22"/>
              </w:rPr>
              <w:t> </w:t>
            </w:r>
            <w:r>
              <w:rPr>
                <w:color w:val="231F20"/>
                <w:sz w:val="22"/>
              </w:rPr>
              <w:t>logical</w:t>
            </w:r>
            <w:r>
              <w:rPr>
                <w:color w:val="231F20"/>
                <w:spacing w:val="-6"/>
                <w:sz w:val="22"/>
              </w:rPr>
              <w:t> </w:t>
            </w:r>
            <w:r>
              <w:rPr>
                <w:color w:val="231F20"/>
                <w:spacing w:val="-2"/>
                <w:sz w:val="22"/>
              </w:rPr>
              <w:t>errors</w:t>
            </w:r>
          </w:p>
          <w:p>
            <w:pPr>
              <w:pStyle w:val="TableParagraph"/>
              <w:numPr>
                <w:ilvl w:val="0"/>
                <w:numId w:val="553"/>
              </w:numPr>
              <w:tabs>
                <w:tab w:pos="453" w:val="left" w:leader="none"/>
                <w:tab w:pos="455" w:val="left" w:leader="none"/>
              </w:tabs>
              <w:spacing w:line="240" w:lineRule="auto" w:before="0" w:after="0"/>
              <w:ind w:left="455" w:right="99" w:hanging="346"/>
              <w:jc w:val="left"/>
              <w:rPr>
                <w:sz w:val="22"/>
              </w:rPr>
            </w:pPr>
            <w:r>
              <w:rPr>
                <w:color w:val="231F20"/>
                <w:sz w:val="22"/>
              </w:rPr>
              <w:t>Study</w:t>
            </w:r>
            <w:r>
              <w:rPr>
                <w:color w:val="231F20"/>
                <w:spacing w:val="33"/>
                <w:sz w:val="22"/>
              </w:rPr>
              <w:t> </w:t>
            </w:r>
            <w:r>
              <w:rPr>
                <w:color w:val="231F20"/>
                <w:sz w:val="22"/>
              </w:rPr>
              <w:t>the</w:t>
            </w:r>
            <w:r>
              <w:rPr>
                <w:color w:val="231F20"/>
                <w:spacing w:val="33"/>
                <w:sz w:val="22"/>
              </w:rPr>
              <w:t> </w:t>
            </w:r>
            <w:r>
              <w:rPr>
                <w:color w:val="231F20"/>
                <w:sz w:val="22"/>
              </w:rPr>
              <w:t>Google</w:t>
            </w:r>
            <w:r>
              <w:rPr>
                <w:color w:val="231F20"/>
                <w:spacing w:val="33"/>
                <w:sz w:val="22"/>
              </w:rPr>
              <w:t> </w:t>
            </w:r>
            <w:r>
              <w:rPr>
                <w:color w:val="231F20"/>
                <w:sz w:val="22"/>
              </w:rPr>
              <w:t>Map</w:t>
            </w:r>
            <w:r>
              <w:rPr>
                <w:color w:val="231F20"/>
                <w:spacing w:val="27"/>
                <w:sz w:val="22"/>
              </w:rPr>
              <w:t> </w:t>
            </w:r>
            <w:r>
              <w:rPr>
                <w:color w:val="231F20"/>
                <w:sz w:val="22"/>
              </w:rPr>
              <w:t>class and its methods</w:t>
            </w:r>
          </w:p>
          <w:p>
            <w:pPr>
              <w:pStyle w:val="TableParagraph"/>
              <w:numPr>
                <w:ilvl w:val="0"/>
                <w:numId w:val="553"/>
              </w:numPr>
              <w:tabs>
                <w:tab w:pos="454" w:val="left" w:leader="none"/>
              </w:tabs>
              <w:spacing w:line="240" w:lineRule="auto" w:before="1" w:after="0"/>
              <w:ind w:left="454" w:right="0" w:hanging="344"/>
              <w:jc w:val="left"/>
              <w:rPr>
                <w:sz w:val="22"/>
              </w:rPr>
            </w:pPr>
            <w:r>
              <w:rPr>
                <w:color w:val="231F20"/>
                <w:sz w:val="22"/>
              </w:rPr>
              <w:t>Confirm</w:t>
            </w:r>
            <w:r>
              <w:rPr>
                <w:color w:val="231F20"/>
                <w:spacing w:val="41"/>
                <w:sz w:val="22"/>
              </w:rPr>
              <w:t> </w:t>
            </w:r>
            <w:r>
              <w:rPr>
                <w:color w:val="231F20"/>
                <w:sz w:val="22"/>
              </w:rPr>
              <w:t>whether</w:t>
            </w:r>
            <w:r>
              <w:rPr>
                <w:color w:val="231F20"/>
                <w:spacing w:val="-6"/>
                <w:sz w:val="22"/>
              </w:rPr>
              <w:t> </w:t>
            </w:r>
            <w:r>
              <w:rPr>
                <w:color w:val="231F20"/>
                <w:sz w:val="22"/>
              </w:rPr>
              <w:t>the</w:t>
            </w:r>
            <w:r>
              <w:rPr>
                <w:color w:val="231F20"/>
                <w:spacing w:val="-3"/>
                <w:sz w:val="22"/>
              </w:rPr>
              <w:t> </w:t>
            </w:r>
            <w:r>
              <w:rPr>
                <w:color w:val="231F20"/>
                <w:spacing w:val="-5"/>
                <w:sz w:val="22"/>
              </w:rPr>
              <w:t>Map</w:t>
            </w:r>
          </w:p>
          <w:p>
            <w:pPr>
              <w:pStyle w:val="TableParagraph"/>
              <w:spacing w:line="247" w:lineRule="exact" w:before="6"/>
              <w:ind w:left="455"/>
              <w:rPr>
                <w:sz w:val="22"/>
              </w:rPr>
            </w:pPr>
            <w:r>
              <w:rPr>
                <w:color w:val="231F20"/>
                <w:sz w:val="22"/>
              </w:rPr>
              <w:t>working</w:t>
            </w:r>
            <w:r>
              <w:rPr>
                <w:color w:val="231F20"/>
                <w:spacing w:val="-7"/>
                <w:sz w:val="22"/>
              </w:rPr>
              <w:t> </w:t>
            </w:r>
            <w:r>
              <w:rPr>
                <w:color w:val="231F20"/>
                <w:sz w:val="22"/>
              </w:rPr>
              <w:t>properly</w:t>
            </w:r>
            <w:r>
              <w:rPr>
                <w:color w:val="231F20"/>
                <w:spacing w:val="-5"/>
                <w:sz w:val="22"/>
              </w:rPr>
              <w:t> </w:t>
            </w:r>
            <w:r>
              <w:rPr>
                <w:color w:val="231F20"/>
                <w:sz w:val="22"/>
              </w:rPr>
              <w:t>or</w:t>
            </w:r>
            <w:r>
              <w:rPr>
                <w:color w:val="231F20"/>
                <w:spacing w:val="-7"/>
                <w:sz w:val="22"/>
              </w:rPr>
              <w:t> </w:t>
            </w:r>
            <w:r>
              <w:rPr>
                <w:color w:val="231F20"/>
                <w:spacing w:val="-5"/>
                <w:sz w:val="22"/>
              </w:rPr>
              <w:t>not</w:t>
            </w:r>
          </w:p>
        </w:tc>
      </w:tr>
      <w:tr>
        <w:trPr>
          <w:trHeight w:val="618" w:hRule="atLeast"/>
        </w:trPr>
        <w:tc>
          <w:tcPr>
            <w:tcW w:w="783" w:type="dxa"/>
          </w:tcPr>
          <w:p>
            <w:pPr>
              <w:pStyle w:val="TableParagraph"/>
              <w:spacing w:before="6"/>
              <w:ind w:left="115"/>
              <w:rPr>
                <w:sz w:val="22"/>
              </w:rPr>
            </w:pPr>
            <w:r>
              <w:rPr>
                <w:color w:val="231F20"/>
                <w:spacing w:val="-5"/>
                <w:sz w:val="22"/>
              </w:rPr>
              <w:t>13</w:t>
            </w:r>
          </w:p>
        </w:tc>
        <w:tc>
          <w:tcPr>
            <w:tcW w:w="2093" w:type="dxa"/>
          </w:tcPr>
          <w:p>
            <w:pPr>
              <w:pStyle w:val="TableParagraph"/>
              <w:spacing w:before="1"/>
              <w:ind w:left="110"/>
              <w:rPr>
                <w:sz w:val="22"/>
              </w:rPr>
            </w:pPr>
            <w:r>
              <w:rPr>
                <w:color w:val="231F20"/>
                <w:sz w:val="22"/>
              </w:rPr>
              <w:t>Create</w:t>
            </w:r>
            <w:r>
              <w:rPr>
                <w:color w:val="231F20"/>
                <w:spacing w:val="32"/>
                <w:sz w:val="22"/>
              </w:rPr>
              <w:t>  </w:t>
            </w:r>
            <w:r>
              <w:rPr>
                <w:color w:val="231F20"/>
                <w:sz w:val="22"/>
              </w:rPr>
              <w:t>an</w:t>
            </w:r>
            <w:r>
              <w:rPr>
                <w:color w:val="231F20"/>
                <w:spacing w:val="31"/>
                <w:sz w:val="22"/>
              </w:rPr>
              <w:t>  </w:t>
            </w:r>
            <w:r>
              <w:rPr>
                <w:color w:val="231F20"/>
                <w:spacing w:val="-2"/>
                <w:sz w:val="22"/>
              </w:rPr>
              <w:t>Android</w:t>
            </w:r>
          </w:p>
          <w:p>
            <w:pPr>
              <w:pStyle w:val="TableParagraph"/>
              <w:spacing w:before="34"/>
              <w:ind w:left="110"/>
              <w:rPr>
                <w:sz w:val="22"/>
              </w:rPr>
            </w:pPr>
            <w:r>
              <w:rPr>
                <w:color w:val="231F20"/>
                <w:sz w:val="22"/>
              </w:rPr>
              <w:t>Application</w:t>
            </w:r>
            <w:r>
              <w:rPr>
                <w:color w:val="231F20"/>
                <w:spacing w:val="43"/>
                <w:sz w:val="22"/>
              </w:rPr>
              <w:t> </w:t>
            </w:r>
            <w:r>
              <w:rPr>
                <w:color w:val="231F20"/>
                <w:sz w:val="22"/>
              </w:rPr>
              <w:t>To</w:t>
            </w:r>
            <w:r>
              <w:rPr>
                <w:color w:val="231F20"/>
                <w:spacing w:val="49"/>
                <w:sz w:val="22"/>
              </w:rPr>
              <w:t> </w:t>
            </w:r>
            <w:r>
              <w:rPr>
                <w:color w:val="231F20"/>
                <w:spacing w:val="-4"/>
                <w:sz w:val="22"/>
              </w:rPr>
              <w:t>send</w:t>
            </w:r>
          </w:p>
        </w:tc>
        <w:tc>
          <w:tcPr>
            <w:tcW w:w="3823" w:type="dxa"/>
          </w:tcPr>
          <w:p>
            <w:pPr>
              <w:pStyle w:val="TableParagraph"/>
              <w:spacing w:before="1"/>
              <w:ind w:left="119"/>
              <w:rPr>
                <w:sz w:val="22"/>
              </w:rPr>
            </w:pPr>
            <w:r>
              <w:rPr>
                <w:color w:val="231F20"/>
                <w:sz w:val="22"/>
              </w:rPr>
              <w:t>Create</w:t>
            </w:r>
            <w:r>
              <w:rPr>
                <w:color w:val="231F20"/>
                <w:spacing w:val="23"/>
                <w:sz w:val="22"/>
              </w:rPr>
              <w:t> </w:t>
            </w:r>
            <w:r>
              <w:rPr>
                <w:color w:val="231F20"/>
                <w:sz w:val="22"/>
              </w:rPr>
              <w:t>an</w:t>
            </w:r>
            <w:r>
              <w:rPr>
                <w:color w:val="231F20"/>
                <w:spacing w:val="18"/>
                <w:sz w:val="22"/>
              </w:rPr>
              <w:t> </w:t>
            </w:r>
            <w:r>
              <w:rPr>
                <w:color w:val="231F20"/>
                <w:sz w:val="22"/>
              </w:rPr>
              <w:t>Android</w:t>
            </w:r>
            <w:r>
              <w:rPr>
                <w:color w:val="231F20"/>
                <w:spacing w:val="17"/>
                <w:sz w:val="22"/>
              </w:rPr>
              <w:t> </w:t>
            </w:r>
            <w:r>
              <w:rPr>
                <w:color w:val="231F20"/>
                <w:sz w:val="22"/>
              </w:rPr>
              <w:t>Application</w:t>
            </w:r>
            <w:r>
              <w:rPr>
                <w:color w:val="231F20"/>
                <w:spacing w:val="19"/>
                <w:sz w:val="22"/>
              </w:rPr>
              <w:t> </w:t>
            </w:r>
            <w:r>
              <w:rPr>
                <w:color w:val="231F20"/>
                <w:sz w:val="22"/>
              </w:rPr>
              <w:t>To</w:t>
            </w:r>
            <w:r>
              <w:rPr>
                <w:color w:val="231F20"/>
                <w:spacing w:val="22"/>
                <w:sz w:val="22"/>
              </w:rPr>
              <w:t> </w:t>
            </w:r>
            <w:r>
              <w:rPr>
                <w:color w:val="231F20"/>
                <w:spacing w:val="-4"/>
                <w:sz w:val="22"/>
              </w:rPr>
              <w:t>send</w:t>
            </w:r>
          </w:p>
          <w:p>
            <w:pPr>
              <w:pStyle w:val="TableParagraph"/>
              <w:spacing w:before="34"/>
              <w:ind w:left="119"/>
              <w:rPr>
                <w:sz w:val="22"/>
              </w:rPr>
            </w:pPr>
            <w:r>
              <w:rPr>
                <w:color w:val="231F20"/>
                <w:spacing w:val="-5"/>
                <w:sz w:val="22"/>
              </w:rPr>
              <w:t>SMS</w:t>
            </w:r>
          </w:p>
        </w:tc>
        <w:tc>
          <w:tcPr>
            <w:tcW w:w="3198" w:type="dxa"/>
          </w:tcPr>
          <w:p>
            <w:pPr>
              <w:pStyle w:val="TableParagraph"/>
              <w:numPr>
                <w:ilvl w:val="0"/>
                <w:numId w:val="554"/>
              </w:numPr>
              <w:tabs>
                <w:tab w:pos="454" w:val="left" w:leader="none"/>
              </w:tabs>
              <w:spacing w:line="266" w:lineRule="exact" w:before="1" w:after="0"/>
              <w:ind w:left="454" w:right="0" w:hanging="344"/>
              <w:jc w:val="left"/>
              <w:rPr>
                <w:sz w:val="22"/>
              </w:rPr>
            </w:pPr>
            <w:r>
              <w:rPr>
                <w:color w:val="231F20"/>
                <w:sz w:val="22"/>
              </w:rPr>
              <w:t>Correct</w:t>
            </w:r>
            <w:r>
              <w:rPr>
                <w:color w:val="231F20"/>
                <w:spacing w:val="-13"/>
                <w:sz w:val="22"/>
              </w:rPr>
              <w:t> </w:t>
            </w:r>
            <w:r>
              <w:rPr>
                <w:color w:val="231F20"/>
                <w:sz w:val="22"/>
              </w:rPr>
              <w:t>syntactical</w:t>
            </w:r>
            <w:r>
              <w:rPr>
                <w:color w:val="231F20"/>
                <w:spacing w:val="-6"/>
                <w:sz w:val="22"/>
              </w:rPr>
              <w:t> </w:t>
            </w:r>
            <w:r>
              <w:rPr>
                <w:color w:val="231F20"/>
                <w:spacing w:val="-2"/>
                <w:sz w:val="22"/>
              </w:rPr>
              <w:t>errors</w:t>
            </w:r>
          </w:p>
          <w:p>
            <w:pPr>
              <w:pStyle w:val="TableParagraph"/>
              <w:numPr>
                <w:ilvl w:val="0"/>
                <w:numId w:val="554"/>
              </w:numPr>
              <w:tabs>
                <w:tab w:pos="454" w:val="left" w:leader="none"/>
              </w:tabs>
              <w:spacing w:line="266" w:lineRule="exact" w:before="0" w:after="0"/>
              <w:ind w:left="454" w:right="0" w:hanging="344"/>
              <w:jc w:val="left"/>
              <w:rPr>
                <w:sz w:val="22"/>
              </w:rPr>
            </w:pPr>
            <w:r>
              <w:rPr>
                <w:color w:val="231F20"/>
                <w:sz w:val="22"/>
              </w:rPr>
              <w:t>Debug</w:t>
            </w:r>
            <w:r>
              <w:rPr>
                <w:color w:val="231F20"/>
                <w:spacing w:val="-6"/>
                <w:sz w:val="22"/>
              </w:rPr>
              <w:t> </w:t>
            </w:r>
            <w:r>
              <w:rPr>
                <w:color w:val="231F20"/>
                <w:sz w:val="22"/>
              </w:rPr>
              <w:t>logical</w:t>
            </w:r>
            <w:r>
              <w:rPr>
                <w:color w:val="231F20"/>
                <w:spacing w:val="-6"/>
                <w:sz w:val="22"/>
              </w:rPr>
              <w:t> </w:t>
            </w:r>
            <w:r>
              <w:rPr>
                <w:color w:val="231F20"/>
                <w:spacing w:val="-2"/>
                <w:sz w:val="22"/>
              </w:rPr>
              <w:t>errors</w:t>
            </w:r>
          </w:p>
        </w:tc>
      </w:tr>
    </w:tbl>
    <w:p>
      <w:pPr>
        <w:pStyle w:val="TableParagraph"/>
        <w:spacing w:after="0" w:line="266" w:lineRule="exact"/>
        <w:jc w:val="left"/>
        <w:rPr>
          <w:sz w:val="22"/>
        </w:rPr>
        <w:sectPr>
          <w:type w:val="continuous"/>
          <w:pgSz w:w="12240" w:h="15840"/>
          <w:pgMar w:header="0" w:footer="1147" w:top="400" w:bottom="1340" w:left="360" w:right="360"/>
        </w:sectPr>
      </w:pPr>
    </w:p>
    <w:tbl>
      <w:tblPr>
        <w:tblW w:w="0" w:type="auto"/>
        <w:jc w:val="left"/>
        <w:tblInd w:w="778"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783"/>
        <w:gridCol w:w="2093"/>
        <w:gridCol w:w="3823"/>
        <w:gridCol w:w="3198"/>
      </w:tblGrid>
      <w:tr>
        <w:trPr>
          <w:trHeight w:val="801" w:hRule="atLeast"/>
        </w:trPr>
        <w:tc>
          <w:tcPr>
            <w:tcW w:w="9897" w:type="dxa"/>
            <w:gridSpan w:val="4"/>
          </w:tcPr>
          <w:p>
            <w:pPr>
              <w:pStyle w:val="TableParagraph"/>
              <w:spacing w:before="241"/>
              <w:ind w:right="261"/>
              <w:jc w:val="center"/>
              <w:rPr>
                <w:b/>
                <w:sz w:val="22"/>
              </w:rPr>
            </w:pPr>
            <w:r>
              <w:rPr>
                <w:b/>
                <w:color w:val="231F20"/>
                <w:sz w:val="22"/>
              </w:rPr>
              <w:t>Android</w:t>
            </w:r>
            <w:r>
              <w:rPr>
                <w:b/>
                <w:color w:val="231F20"/>
                <w:spacing w:val="-9"/>
                <w:sz w:val="22"/>
              </w:rPr>
              <w:t> </w:t>
            </w:r>
            <w:r>
              <w:rPr>
                <w:b/>
                <w:color w:val="231F20"/>
                <w:sz w:val="22"/>
              </w:rPr>
              <w:t>Programming</w:t>
            </w:r>
            <w:r>
              <w:rPr>
                <w:b/>
                <w:color w:val="231F20"/>
                <w:spacing w:val="-8"/>
                <w:sz w:val="22"/>
              </w:rPr>
              <w:t> </w:t>
            </w:r>
            <w:r>
              <w:rPr>
                <w:b/>
                <w:color w:val="231F20"/>
                <w:sz w:val="22"/>
              </w:rPr>
              <w:t>Lab</w:t>
            </w:r>
            <w:r>
              <w:rPr>
                <w:b/>
                <w:color w:val="231F20"/>
                <w:spacing w:val="-8"/>
                <w:sz w:val="22"/>
              </w:rPr>
              <w:t> </w:t>
            </w:r>
            <w:r>
              <w:rPr>
                <w:b/>
                <w:color w:val="231F20"/>
                <w:sz w:val="22"/>
              </w:rPr>
              <w:t>Objectives</w:t>
            </w:r>
            <w:r>
              <w:rPr>
                <w:b/>
                <w:color w:val="231F20"/>
                <w:spacing w:val="-11"/>
                <w:sz w:val="22"/>
              </w:rPr>
              <w:t> </w:t>
            </w:r>
            <w:r>
              <w:rPr>
                <w:b/>
                <w:color w:val="231F20"/>
                <w:sz w:val="22"/>
              </w:rPr>
              <w:t>and</w:t>
            </w:r>
            <w:r>
              <w:rPr>
                <w:b/>
                <w:color w:val="231F20"/>
                <w:spacing w:val="-9"/>
                <w:sz w:val="22"/>
              </w:rPr>
              <w:t> </w:t>
            </w:r>
            <w:r>
              <w:rPr>
                <w:b/>
                <w:color w:val="231F20"/>
                <w:sz w:val="22"/>
              </w:rPr>
              <w:t>Key</w:t>
            </w:r>
            <w:r>
              <w:rPr>
                <w:b/>
                <w:color w:val="231F20"/>
                <w:spacing w:val="-4"/>
                <w:sz w:val="22"/>
              </w:rPr>
              <w:t> </w:t>
            </w:r>
            <w:r>
              <w:rPr>
                <w:b/>
                <w:color w:val="231F20"/>
                <w:spacing w:val="-2"/>
                <w:sz w:val="22"/>
              </w:rPr>
              <w:t>Competencies</w:t>
            </w:r>
          </w:p>
        </w:tc>
      </w:tr>
      <w:tr>
        <w:trPr>
          <w:trHeight w:val="614" w:hRule="atLeast"/>
        </w:trPr>
        <w:tc>
          <w:tcPr>
            <w:tcW w:w="783" w:type="dxa"/>
          </w:tcPr>
          <w:p>
            <w:pPr>
              <w:pStyle w:val="TableParagraph"/>
              <w:spacing w:before="151"/>
              <w:ind w:left="153"/>
              <w:rPr>
                <w:b/>
                <w:sz w:val="22"/>
              </w:rPr>
            </w:pPr>
            <w:r>
              <w:rPr>
                <w:b/>
                <w:color w:val="231F20"/>
                <w:spacing w:val="-2"/>
                <w:sz w:val="22"/>
              </w:rPr>
              <w:t>Sl.No</w:t>
            </w:r>
          </w:p>
        </w:tc>
        <w:tc>
          <w:tcPr>
            <w:tcW w:w="2093" w:type="dxa"/>
          </w:tcPr>
          <w:p>
            <w:pPr>
              <w:pStyle w:val="TableParagraph"/>
              <w:spacing w:before="1"/>
              <w:ind w:left="479"/>
              <w:rPr>
                <w:b/>
                <w:sz w:val="22"/>
              </w:rPr>
            </w:pPr>
            <w:r>
              <w:rPr>
                <w:b/>
                <w:color w:val="231F20"/>
                <w:sz w:val="22"/>
              </w:rPr>
              <w:t>Name</w:t>
            </w:r>
            <w:r>
              <w:rPr>
                <w:b/>
                <w:color w:val="231F20"/>
                <w:spacing w:val="-5"/>
                <w:sz w:val="22"/>
              </w:rPr>
              <w:t> </w:t>
            </w:r>
            <w:r>
              <w:rPr>
                <w:b/>
                <w:color w:val="231F20"/>
                <w:sz w:val="22"/>
              </w:rPr>
              <w:t>of</w:t>
            </w:r>
            <w:r>
              <w:rPr>
                <w:b/>
                <w:color w:val="231F20"/>
                <w:spacing w:val="-1"/>
                <w:sz w:val="22"/>
              </w:rPr>
              <w:t> </w:t>
            </w:r>
            <w:r>
              <w:rPr>
                <w:b/>
                <w:color w:val="231F20"/>
                <w:spacing w:val="-5"/>
                <w:sz w:val="22"/>
              </w:rPr>
              <w:t>the</w:t>
            </w:r>
          </w:p>
          <w:p>
            <w:pPr>
              <w:pStyle w:val="TableParagraph"/>
              <w:spacing w:before="35"/>
              <w:ind w:left="522"/>
              <w:rPr>
                <w:b/>
                <w:sz w:val="22"/>
              </w:rPr>
            </w:pPr>
            <w:r>
              <w:rPr>
                <w:b/>
                <w:color w:val="231F20"/>
                <w:spacing w:val="-2"/>
                <w:sz w:val="22"/>
              </w:rPr>
              <w:t>Experiment</w:t>
            </w:r>
          </w:p>
        </w:tc>
        <w:tc>
          <w:tcPr>
            <w:tcW w:w="3823" w:type="dxa"/>
          </w:tcPr>
          <w:p>
            <w:pPr>
              <w:pStyle w:val="TableParagraph"/>
              <w:spacing w:before="151"/>
              <w:ind w:left="9"/>
              <w:jc w:val="center"/>
              <w:rPr>
                <w:b/>
                <w:sz w:val="22"/>
              </w:rPr>
            </w:pPr>
            <w:r>
              <w:rPr>
                <w:b/>
                <w:color w:val="231F20"/>
                <w:spacing w:val="-2"/>
                <w:sz w:val="22"/>
              </w:rPr>
              <w:t>Objectives</w:t>
            </w:r>
          </w:p>
        </w:tc>
        <w:tc>
          <w:tcPr>
            <w:tcW w:w="3198" w:type="dxa"/>
          </w:tcPr>
          <w:p>
            <w:pPr>
              <w:pStyle w:val="TableParagraph"/>
              <w:spacing w:before="151"/>
              <w:ind w:left="762"/>
              <w:rPr>
                <w:b/>
                <w:sz w:val="22"/>
              </w:rPr>
            </w:pPr>
            <w:r>
              <w:rPr>
                <w:b/>
                <w:color w:val="231F20"/>
                <w:sz w:val="22"/>
              </w:rPr>
              <w:t>Key</w:t>
            </w:r>
            <w:r>
              <w:rPr>
                <w:b/>
                <w:color w:val="231F20"/>
                <w:spacing w:val="-7"/>
                <w:sz w:val="22"/>
              </w:rPr>
              <w:t> </w:t>
            </w:r>
            <w:r>
              <w:rPr>
                <w:b/>
                <w:color w:val="231F20"/>
                <w:spacing w:val="-2"/>
                <w:sz w:val="22"/>
              </w:rPr>
              <w:t>Competencies</w:t>
            </w:r>
          </w:p>
        </w:tc>
      </w:tr>
      <w:tr>
        <w:trPr>
          <w:trHeight w:val="1348" w:hRule="atLeast"/>
        </w:trPr>
        <w:tc>
          <w:tcPr>
            <w:tcW w:w="783" w:type="dxa"/>
          </w:tcPr>
          <w:p>
            <w:pPr>
              <w:pStyle w:val="TableParagraph"/>
              <w:rPr>
                <w:rFonts w:ascii="Times New Roman"/>
                <w:sz w:val="22"/>
              </w:rPr>
            </w:pPr>
          </w:p>
        </w:tc>
        <w:tc>
          <w:tcPr>
            <w:tcW w:w="2093" w:type="dxa"/>
          </w:tcPr>
          <w:p>
            <w:pPr>
              <w:pStyle w:val="TableParagraph"/>
              <w:spacing w:before="6"/>
              <w:ind w:left="110"/>
              <w:rPr>
                <w:sz w:val="22"/>
              </w:rPr>
            </w:pPr>
            <w:r>
              <w:rPr>
                <w:color w:val="231F20"/>
                <w:spacing w:val="-5"/>
                <w:sz w:val="22"/>
              </w:rPr>
              <w:t>SMS</w:t>
            </w:r>
          </w:p>
        </w:tc>
        <w:tc>
          <w:tcPr>
            <w:tcW w:w="3823" w:type="dxa"/>
          </w:tcPr>
          <w:p>
            <w:pPr>
              <w:pStyle w:val="TableParagraph"/>
              <w:rPr>
                <w:rFonts w:ascii="Times New Roman"/>
                <w:sz w:val="22"/>
              </w:rPr>
            </w:pPr>
          </w:p>
        </w:tc>
        <w:tc>
          <w:tcPr>
            <w:tcW w:w="3198" w:type="dxa"/>
          </w:tcPr>
          <w:p>
            <w:pPr>
              <w:pStyle w:val="TableParagraph"/>
              <w:numPr>
                <w:ilvl w:val="0"/>
                <w:numId w:val="555"/>
              </w:numPr>
              <w:tabs>
                <w:tab w:pos="453" w:val="left" w:leader="none"/>
                <w:tab w:pos="455" w:val="left" w:leader="none"/>
              </w:tabs>
              <w:spacing w:line="240" w:lineRule="auto" w:before="1" w:after="0"/>
              <w:ind w:left="455" w:right="85" w:hanging="346"/>
              <w:jc w:val="left"/>
              <w:rPr>
                <w:sz w:val="22"/>
              </w:rPr>
            </w:pPr>
            <w:r>
              <w:rPr>
                <w:color w:val="231F20"/>
                <w:sz w:val="22"/>
              </w:rPr>
              <w:t>Study the Sms Manager class and its methods</w:t>
            </w:r>
          </w:p>
          <w:p>
            <w:pPr>
              <w:pStyle w:val="TableParagraph"/>
              <w:numPr>
                <w:ilvl w:val="0"/>
                <w:numId w:val="555"/>
              </w:numPr>
              <w:tabs>
                <w:tab w:pos="453" w:val="left" w:leader="none"/>
                <w:tab w:pos="455" w:val="left" w:leader="none"/>
                <w:tab w:pos="1612" w:val="left" w:leader="none"/>
                <w:tab w:pos="1718" w:val="left" w:leader="none"/>
                <w:tab w:pos="2404" w:val="left" w:leader="none"/>
                <w:tab w:pos="2803" w:val="left" w:leader="none"/>
              </w:tabs>
              <w:spacing w:line="240" w:lineRule="auto" w:before="1" w:after="0"/>
              <w:ind w:left="455" w:right="84" w:hanging="346"/>
              <w:jc w:val="left"/>
              <w:rPr>
                <w:sz w:val="22"/>
              </w:rPr>
            </w:pPr>
            <w:r>
              <w:rPr>
                <w:color w:val="231F20"/>
                <w:spacing w:val="-2"/>
                <w:sz w:val="22"/>
              </w:rPr>
              <w:t>Confirm</w:t>
            </w:r>
            <w:r>
              <w:rPr>
                <w:color w:val="231F20"/>
                <w:sz w:val="22"/>
              </w:rPr>
              <w:tab/>
            </w:r>
            <w:r>
              <w:rPr>
                <w:color w:val="231F20"/>
                <w:spacing w:val="-2"/>
                <w:sz w:val="22"/>
              </w:rPr>
              <w:t>whether</w:t>
            </w:r>
            <w:r>
              <w:rPr>
                <w:color w:val="231F20"/>
                <w:sz w:val="22"/>
              </w:rPr>
              <w:tab/>
              <w:tab/>
            </w:r>
            <w:r>
              <w:rPr>
                <w:color w:val="231F20"/>
                <w:spacing w:val="-4"/>
                <w:sz w:val="22"/>
              </w:rPr>
              <w:t>the </w:t>
            </w:r>
            <w:r>
              <w:rPr>
                <w:color w:val="231F20"/>
                <w:spacing w:val="-2"/>
                <w:sz w:val="22"/>
              </w:rPr>
              <w:t>messages</w:t>
            </w:r>
            <w:r>
              <w:rPr>
                <w:color w:val="231F20"/>
                <w:sz w:val="22"/>
              </w:rPr>
              <w:tab/>
              <w:tab/>
            </w:r>
            <w:r>
              <w:rPr>
                <w:color w:val="231F20"/>
                <w:spacing w:val="-4"/>
                <w:sz w:val="22"/>
              </w:rPr>
              <w:t>are</w:t>
            </w:r>
            <w:r>
              <w:rPr>
                <w:color w:val="231F20"/>
                <w:sz w:val="22"/>
              </w:rPr>
              <w:tab/>
            </w:r>
            <w:r>
              <w:rPr>
                <w:color w:val="231F20"/>
                <w:spacing w:val="-2"/>
                <w:sz w:val="22"/>
              </w:rPr>
              <w:t>sending</w:t>
            </w:r>
          </w:p>
          <w:p>
            <w:pPr>
              <w:pStyle w:val="TableParagraph"/>
              <w:spacing w:line="247" w:lineRule="exact" w:before="5"/>
              <w:ind w:left="455"/>
              <w:rPr>
                <w:sz w:val="22"/>
              </w:rPr>
            </w:pPr>
            <w:r>
              <w:rPr>
                <w:color w:val="231F20"/>
                <w:sz w:val="22"/>
              </w:rPr>
              <w:t>properly</w:t>
            </w:r>
            <w:r>
              <w:rPr>
                <w:color w:val="231F20"/>
                <w:spacing w:val="-5"/>
                <w:sz w:val="22"/>
              </w:rPr>
              <w:t> </w:t>
            </w:r>
            <w:r>
              <w:rPr>
                <w:color w:val="231F20"/>
                <w:sz w:val="22"/>
              </w:rPr>
              <w:t>or</w:t>
            </w:r>
            <w:r>
              <w:rPr>
                <w:color w:val="231F20"/>
                <w:spacing w:val="-9"/>
                <w:sz w:val="22"/>
              </w:rPr>
              <w:t> </w:t>
            </w:r>
            <w:r>
              <w:rPr>
                <w:color w:val="231F20"/>
                <w:spacing w:val="-5"/>
                <w:sz w:val="22"/>
              </w:rPr>
              <w:t>not</w:t>
            </w:r>
          </w:p>
        </w:tc>
      </w:tr>
      <w:tr>
        <w:trPr>
          <w:trHeight w:val="1607" w:hRule="atLeast"/>
        </w:trPr>
        <w:tc>
          <w:tcPr>
            <w:tcW w:w="783" w:type="dxa"/>
          </w:tcPr>
          <w:p>
            <w:pPr>
              <w:pStyle w:val="TableParagraph"/>
              <w:spacing w:before="1"/>
              <w:ind w:left="115"/>
              <w:rPr>
                <w:sz w:val="22"/>
              </w:rPr>
            </w:pPr>
            <w:r>
              <w:rPr>
                <w:color w:val="231F20"/>
                <w:spacing w:val="-5"/>
                <w:sz w:val="22"/>
              </w:rPr>
              <w:t>14</w:t>
            </w:r>
          </w:p>
        </w:tc>
        <w:tc>
          <w:tcPr>
            <w:tcW w:w="2093" w:type="dxa"/>
          </w:tcPr>
          <w:p>
            <w:pPr>
              <w:pStyle w:val="TableParagraph"/>
              <w:tabs>
                <w:tab w:pos="1766" w:val="left" w:leader="none"/>
              </w:tabs>
              <w:spacing w:line="276" w:lineRule="auto" w:before="1"/>
              <w:ind w:left="110" w:right="88"/>
              <w:jc w:val="both"/>
              <w:rPr>
                <w:sz w:val="22"/>
              </w:rPr>
            </w:pPr>
            <w:r>
              <w:rPr>
                <w:color w:val="231F20"/>
                <w:sz w:val="22"/>
              </w:rPr>
              <w:t>Create an Android </w:t>
            </w:r>
            <w:r>
              <w:rPr>
                <w:color w:val="231F20"/>
                <w:spacing w:val="-2"/>
                <w:sz w:val="22"/>
              </w:rPr>
              <w:t>Application</w:t>
            </w:r>
            <w:r>
              <w:rPr>
                <w:color w:val="231F20"/>
                <w:sz w:val="22"/>
              </w:rPr>
              <w:tab/>
            </w:r>
            <w:r>
              <w:rPr>
                <w:color w:val="231F20"/>
                <w:spacing w:val="-6"/>
                <w:sz w:val="22"/>
              </w:rPr>
              <w:t>To </w:t>
            </w:r>
            <w:r>
              <w:rPr>
                <w:color w:val="231F20"/>
                <w:sz w:val="22"/>
              </w:rPr>
              <w:t>calling a number</w:t>
            </w:r>
          </w:p>
        </w:tc>
        <w:tc>
          <w:tcPr>
            <w:tcW w:w="3823" w:type="dxa"/>
          </w:tcPr>
          <w:p>
            <w:pPr>
              <w:pStyle w:val="TableParagraph"/>
              <w:spacing w:line="278" w:lineRule="auto" w:before="1"/>
              <w:ind w:left="110" w:right="104"/>
              <w:rPr>
                <w:sz w:val="22"/>
              </w:rPr>
            </w:pPr>
            <w:r>
              <w:rPr>
                <w:color w:val="231F20"/>
                <w:sz w:val="22"/>
              </w:rPr>
              <w:t>Create</w:t>
            </w:r>
            <w:r>
              <w:rPr>
                <w:color w:val="231F20"/>
                <w:spacing w:val="-6"/>
                <w:sz w:val="22"/>
              </w:rPr>
              <w:t> </w:t>
            </w:r>
            <w:r>
              <w:rPr>
                <w:color w:val="231F20"/>
                <w:sz w:val="22"/>
              </w:rPr>
              <w:t>an</w:t>
            </w:r>
            <w:r>
              <w:rPr>
                <w:color w:val="231F20"/>
                <w:spacing w:val="-8"/>
                <w:sz w:val="22"/>
              </w:rPr>
              <w:t> </w:t>
            </w:r>
            <w:r>
              <w:rPr>
                <w:color w:val="231F20"/>
                <w:sz w:val="22"/>
              </w:rPr>
              <w:t>Android</w:t>
            </w:r>
            <w:r>
              <w:rPr>
                <w:color w:val="231F20"/>
                <w:spacing w:val="-8"/>
                <w:sz w:val="22"/>
              </w:rPr>
              <w:t> </w:t>
            </w:r>
            <w:r>
              <w:rPr>
                <w:color w:val="231F20"/>
                <w:sz w:val="22"/>
              </w:rPr>
              <w:t>Application</w:t>
            </w:r>
            <w:r>
              <w:rPr>
                <w:color w:val="231F20"/>
                <w:spacing w:val="-6"/>
                <w:sz w:val="22"/>
              </w:rPr>
              <w:t> </w:t>
            </w:r>
            <w:r>
              <w:rPr>
                <w:color w:val="231F20"/>
                <w:sz w:val="22"/>
              </w:rPr>
              <w:t>To</w:t>
            </w:r>
            <w:r>
              <w:rPr>
                <w:color w:val="231F20"/>
                <w:spacing w:val="-4"/>
                <w:sz w:val="22"/>
              </w:rPr>
              <w:t> </w:t>
            </w:r>
            <w:r>
              <w:rPr>
                <w:color w:val="231F20"/>
                <w:sz w:val="22"/>
              </w:rPr>
              <w:t>calling a number</w:t>
            </w:r>
          </w:p>
        </w:tc>
        <w:tc>
          <w:tcPr>
            <w:tcW w:w="3198" w:type="dxa"/>
          </w:tcPr>
          <w:p>
            <w:pPr>
              <w:pStyle w:val="TableParagraph"/>
              <w:numPr>
                <w:ilvl w:val="0"/>
                <w:numId w:val="556"/>
              </w:numPr>
              <w:tabs>
                <w:tab w:pos="454" w:val="left" w:leader="none"/>
              </w:tabs>
              <w:spacing w:line="266" w:lineRule="exact" w:before="1" w:after="0"/>
              <w:ind w:left="454" w:right="0" w:hanging="344"/>
              <w:jc w:val="left"/>
              <w:rPr>
                <w:sz w:val="22"/>
              </w:rPr>
            </w:pPr>
            <w:r>
              <w:rPr>
                <w:color w:val="231F20"/>
                <w:sz w:val="22"/>
              </w:rPr>
              <w:t>Correct</w:t>
            </w:r>
            <w:r>
              <w:rPr>
                <w:color w:val="231F20"/>
                <w:spacing w:val="-13"/>
                <w:sz w:val="22"/>
              </w:rPr>
              <w:t> </w:t>
            </w:r>
            <w:r>
              <w:rPr>
                <w:color w:val="231F20"/>
                <w:sz w:val="22"/>
              </w:rPr>
              <w:t>syntactical</w:t>
            </w:r>
            <w:r>
              <w:rPr>
                <w:color w:val="231F20"/>
                <w:spacing w:val="-6"/>
                <w:sz w:val="22"/>
              </w:rPr>
              <w:t> </w:t>
            </w:r>
            <w:r>
              <w:rPr>
                <w:color w:val="231F20"/>
                <w:spacing w:val="-2"/>
                <w:sz w:val="22"/>
              </w:rPr>
              <w:t>errors</w:t>
            </w:r>
          </w:p>
          <w:p>
            <w:pPr>
              <w:pStyle w:val="TableParagraph"/>
              <w:numPr>
                <w:ilvl w:val="0"/>
                <w:numId w:val="556"/>
              </w:numPr>
              <w:tabs>
                <w:tab w:pos="454" w:val="left" w:leader="none"/>
              </w:tabs>
              <w:spacing w:line="266" w:lineRule="exact" w:before="0" w:after="0"/>
              <w:ind w:left="454" w:right="0" w:hanging="344"/>
              <w:jc w:val="left"/>
              <w:rPr>
                <w:sz w:val="22"/>
              </w:rPr>
            </w:pPr>
            <w:r>
              <w:rPr>
                <w:color w:val="231F20"/>
                <w:sz w:val="22"/>
              </w:rPr>
              <w:t>Debug</w:t>
            </w:r>
            <w:r>
              <w:rPr>
                <w:color w:val="231F20"/>
                <w:spacing w:val="-6"/>
                <w:sz w:val="22"/>
              </w:rPr>
              <w:t> </w:t>
            </w:r>
            <w:r>
              <w:rPr>
                <w:color w:val="231F20"/>
                <w:sz w:val="22"/>
              </w:rPr>
              <w:t>logical</w:t>
            </w:r>
            <w:r>
              <w:rPr>
                <w:color w:val="231F20"/>
                <w:spacing w:val="-6"/>
                <w:sz w:val="22"/>
              </w:rPr>
              <w:t> </w:t>
            </w:r>
            <w:r>
              <w:rPr>
                <w:color w:val="231F20"/>
                <w:spacing w:val="-2"/>
                <w:sz w:val="22"/>
              </w:rPr>
              <w:t>errors</w:t>
            </w:r>
          </w:p>
          <w:p>
            <w:pPr>
              <w:pStyle w:val="TableParagraph"/>
              <w:numPr>
                <w:ilvl w:val="0"/>
                <w:numId w:val="556"/>
              </w:numPr>
              <w:tabs>
                <w:tab w:pos="453" w:val="left" w:leader="none"/>
                <w:tab w:pos="455" w:val="left" w:leader="none"/>
                <w:tab w:pos="1176" w:val="left" w:leader="none"/>
                <w:tab w:pos="1689" w:val="left" w:leader="none"/>
                <w:tab w:pos="2327" w:val="left" w:leader="none"/>
                <w:tab w:pos="2880" w:val="left" w:leader="none"/>
              </w:tabs>
              <w:spacing w:line="240" w:lineRule="auto" w:before="0" w:after="0"/>
              <w:ind w:left="455" w:right="94" w:hanging="346"/>
              <w:jc w:val="left"/>
              <w:rPr>
                <w:sz w:val="22"/>
              </w:rPr>
            </w:pPr>
            <w:r>
              <w:rPr>
                <w:color w:val="231F20"/>
                <w:spacing w:val="-2"/>
                <w:sz w:val="22"/>
              </w:rPr>
              <w:t>Study</w:t>
            </w:r>
            <w:r>
              <w:rPr>
                <w:color w:val="231F20"/>
                <w:sz w:val="22"/>
              </w:rPr>
              <w:tab/>
            </w:r>
            <w:r>
              <w:rPr>
                <w:color w:val="231F20"/>
                <w:spacing w:val="-4"/>
                <w:sz w:val="22"/>
              </w:rPr>
              <w:t>the</w:t>
            </w:r>
            <w:r>
              <w:rPr>
                <w:color w:val="231F20"/>
                <w:sz w:val="22"/>
              </w:rPr>
              <w:tab/>
            </w:r>
            <w:r>
              <w:rPr>
                <w:color w:val="231F20"/>
                <w:spacing w:val="-2"/>
                <w:sz w:val="22"/>
              </w:rPr>
              <w:t>class</w:t>
            </w:r>
            <w:r>
              <w:rPr>
                <w:color w:val="231F20"/>
                <w:sz w:val="22"/>
              </w:rPr>
              <w:tab/>
            </w:r>
            <w:r>
              <w:rPr>
                <w:color w:val="231F20"/>
                <w:spacing w:val="-4"/>
                <w:sz w:val="22"/>
              </w:rPr>
              <w:t>and</w:t>
            </w:r>
            <w:r>
              <w:rPr>
                <w:color w:val="231F20"/>
                <w:sz w:val="22"/>
              </w:rPr>
              <w:tab/>
            </w:r>
            <w:r>
              <w:rPr>
                <w:color w:val="231F20"/>
                <w:spacing w:val="-4"/>
                <w:sz w:val="22"/>
              </w:rPr>
              <w:t>its </w:t>
            </w:r>
            <w:r>
              <w:rPr>
                <w:color w:val="231F20"/>
                <w:spacing w:val="-2"/>
                <w:sz w:val="22"/>
              </w:rPr>
              <w:t>methods</w:t>
            </w:r>
          </w:p>
          <w:p>
            <w:pPr>
              <w:pStyle w:val="TableParagraph"/>
              <w:numPr>
                <w:ilvl w:val="0"/>
                <w:numId w:val="556"/>
              </w:numPr>
              <w:tabs>
                <w:tab w:pos="453" w:val="left" w:leader="none"/>
                <w:tab w:pos="455" w:val="left" w:leader="none"/>
              </w:tabs>
              <w:spacing w:line="260" w:lineRule="exact" w:before="0" w:after="0"/>
              <w:ind w:left="455" w:right="143" w:hanging="346"/>
              <w:jc w:val="left"/>
              <w:rPr>
                <w:sz w:val="22"/>
              </w:rPr>
            </w:pPr>
            <w:r>
              <w:rPr>
                <w:color w:val="231F20"/>
                <w:sz w:val="22"/>
              </w:rPr>
              <w:t>Confirm whether</w:t>
            </w:r>
            <w:r>
              <w:rPr>
                <w:color w:val="231F20"/>
                <w:spacing w:val="40"/>
                <w:sz w:val="22"/>
              </w:rPr>
              <w:t> </w:t>
            </w:r>
            <w:r>
              <w:rPr>
                <w:color w:val="231F20"/>
                <w:sz w:val="22"/>
              </w:rPr>
              <w:t>the</w:t>
            </w:r>
            <w:r>
              <w:rPr>
                <w:color w:val="231F20"/>
                <w:spacing w:val="40"/>
                <w:sz w:val="22"/>
              </w:rPr>
              <w:t> </w:t>
            </w:r>
            <w:r>
              <w:rPr>
                <w:color w:val="231F20"/>
                <w:sz w:val="22"/>
              </w:rPr>
              <w:t>event performed or not</w:t>
            </w:r>
          </w:p>
        </w:tc>
      </w:tr>
      <w:tr>
        <w:trPr>
          <w:trHeight w:val="1612" w:hRule="atLeast"/>
        </w:trPr>
        <w:tc>
          <w:tcPr>
            <w:tcW w:w="783" w:type="dxa"/>
          </w:tcPr>
          <w:p>
            <w:pPr>
              <w:pStyle w:val="TableParagraph"/>
              <w:spacing w:before="6"/>
              <w:ind w:left="115"/>
              <w:rPr>
                <w:sz w:val="22"/>
              </w:rPr>
            </w:pPr>
            <w:r>
              <w:rPr>
                <w:color w:val="231F20"/>
                <w:spacing w:val="-5"/>
                <w:sz w:val="22"/>
              </w:rPr>
              <w:t>15</w:t>
            </w:r>
          </w:p>
        </w:tc>
        <w:tc>
          <w:tcPr>
            <w:tcW w:w="2093" w:type="dxa"/>
          </w:tcPr>
          <w:p>
            <w:pPr>
              <w:pStyle w:val="TableParagraph"/>
              <w:spacing w:line="276" w:lineRule="auto" w:before="1"/>
              <w:ind w:left="110" w:right="88"/>
              <w:jc w:val="both"/>
              <w:rPr>
                <w:sz w:val="22"/>
              </w:rPr>
            </w:pPr>
            <w:r>
              <w:rPr>
                <w:color w:val="231F20"/>
                <w:sz w:val="22"/>
              </w:rPr>
              <w:t>Create an Android Application To send </w:t>
            </w:r>
            <w:r>
              <w:rPr>
                <w:color w:val="231F20"/>
                <w:spacing w:val="-2"/>
                <w:sz w:val="22"/>
              </w:rPr>
              <w:t>E-mail</w:t>
            </w:r>
          </w:p>
        </w:tc>
        <w:tc>
          <w:tcPr>
            <w:tcW w:w="3823" w:type="dxa"/>
          </w:tcPr>
          <w:p>
            <w:pPr>
              <w:pStyle w:val="TableParagraph"/>
              <w:spacing w:line="273" w:lineRule="auto" w:before="1"/>
              <w:ind w:left="119" w:right="115"/>
              <w:rPr>
                <w:sz w:val="22"/>
              </w:rPr>
            </w:pPr>
            <w:r>
              <w:rPr>
                <w:color w:val="231F20"/>
                <w:sz w:val="22"/>
              </w:rPr>
              <w:t>Create</w:t>
            </w:r>
            <w:r>
              <w:rPr>
                <w:color w:val="231F20"/>
                <w:spacing w:val="21"/>
                <w:sz w:val="22"/>
              </w:rPr>
              <w:t> </w:t>
            </w:r>
            <w:r>
              <w:rPr>
                <w:color w:val="231F20"/>
                <w:sz w:val="22"/>
              </w:rPr>
              <w:t>an Android Application To send </w:t>
            </w:r>
            <w:r>
              <w:rPr>
                <w:color w:val="231F20"/>
                <w:spacing w:val="-2"/>
                <w:sz w:val="22"/>
              </w:rPr>
              <w:t>E-mail</w:t>
            </w:r>
          </w:p>
        </w:tc>
        <w:tc>
          <w:tcPr>
            <w:tcW w:w="3198" w:type="dxa"/>
          </w:tcPr>
          <w:p>
            <w:pPr>
              <w:pStyle w:val="TableParagraph"/>
              <w:numPr>
                <w:ilvl w:val="0"/>
                <w:numId w:val="557"/>
              </w:numPr>
              <w:tabs>
                <w:tab w:pos="454" w:val="left" w:leader="none"/>
              </w:tabs>
              <w:spacing w:line="266" w:lineRule="exact" w:before="1" w:after="0"/>
              <w:ind w:left="454" w:right="0" w:hanging="344"/>
              <w:jc w:val="left"/>
              <w:rPr>
                <w:sz w:val="22"/>
              </w:rPr>
            </w:pPr>
            <w:r>
              <w:rPr>
                <w:color w:val="231F20"/>
                <w:sz w:val="22"/>
              </w:rPr>
              <w:t>Correct</w:t>
            </w:r>
            <w:r>
              <w:rPr>
                <w:color w:val="231F20"/>
                <w:spacing w:val="-13"/>
                <w:sz w:val="22"/>
              </w:rPr>
              <w:t> </w:t>
            </w:r>
            <w:r>
              <w:rPr>
                <w:color w:val="231F20"/>
                <w:sz w:val="22"/>
              </w:rPr>
              <w:t>syntactical</w:t>
            </w:r>
            <w:r>
              <w:rPr>
                <w:color w:val="231F20"/>
                <w:spacing w:val="-6"/>
                <w:sz w:val="22"/>
              </w:rPr>
              <w:t> </w:t>
            </w:r>
            <w:r>
              <w:rPr>
                <w:color w:val="231F20"/>
                <w:spacing w:val="-2"/>
                <w:sz w:val="22"/>
              </w:rPr>
              <w:t>errors</w:t>
            </w:r>
          </w:p>
          <w:p>
            <w:pPr>
              <w:pStyle w:val="TableParagraph"/>
              <w:numPr>
                <w:ilvl w:val="0"/>
                <w:numId w:val="557"/>
              </w:numPr>
              <w:tabs>
                <w:tab w:pos="454" w:val="left" w:leader="none"/>
              </w:tabs>
              <w:spacing w:line="266" w:lineRule="exact" w:before="0" w:after="0"/>
              <w:ind w:left="454" w:right="0" w:hanging="344"/>
              <w:jc w:val="left"/>
              <w:rPr>
                <w:sz w:val="22"/>
              </w:rPr>
            </w:pPr>
            <w:r>
              <w:rPr>
                <w:color w:val="231F20"/>
                <w:sz w:val="22"/>
              </w:rPr>
              <w:t>Debug</w:t>
            </w:r>
            <w:r>
              <w:rPr>
                <w:color w:val="231F20"/>
                <w:spacing w:val="-6"/>
                <w:sz w:val="22"/>
              </w:rPr>
              <w:t> </w:t>
            </w:r>
            <w:r>
              <w:rPr>
                <w:color w:val="231F20"/>
                <w:sz w:val="22"/>
              </w:rPr>
              <w:t>logical</w:t>
            </w:r>
            <w:r>
              <w:rPr>
                <w:color w:val="231F20"/>
                <w:spacing w:val="-6"/>
                <w:sz w:val="22"/>
              </w:rPr>
              <w:t> </w:t>
            </w:r>
            <w:r>
              <w:rPr>
                <w:color w:val="231F20"/>
                <w:spacing w:val="-2"/>
                <w:sz w:val="22"/>
              </w:rPr>
              <w:t>errors</w:t>
            </w:r>
          </w:p>
          <w:p>
            <w:pPr>
              <w:pStyle w:val="TableParagraph"/>
              <w:numPr>
                <w:ilvl w:val="0"/>
                <w:numId w:val="557"/>
              </w:numPr>
              <w:tabs>
                <w:tab w:pos="453" w:val="left" w:leader="none"/>
                <w:tab w:pos="455" w:val="left" w:leader="none"/>
              </w:tabs>
              <w:spacing w:line="240" w:lineRule="auto" w:before="1" w:after="0"/>
              <w:ind w:left="455" w:right="91" w:hanging="346"/>
              <w:jc w:val="left"/>
              <w:rPr>
                <w:sz w:val="22"/>
              </w:rPr>
            </w:pPr>
            <w:r>
              <w:rPr>
                <w:color w:val="231F20"/>
                <w:sz w:val="22"/>
              </w:rPr>
              <w:t>Study</w:t>
            </w:r>
            <w:r>
              <w:rPr>
                <w:color w:val="231F20"/>
                <w:spacing w:val="-13"/>
                <w:sz w:val="22"/>
              </w:rPr>
              <w:t> </w:t>
            </w:r>
            <w:r>
              <w:rPr>
                <w:color w:val="231F20"/>
                <w:sz w:val="22"/>
              </w:rPr>
              <w:t>the</w:t>
            </w:r>
            <w:r>
              <w:rPr>
                <w:color w:val="231F20"/>
                <w:spacing w:val="-9"/>
                <w:sz w:val="22"/>
              </w:rPr>
              <w:t> </w:t>
            </w:r>
            <w:r>
              <w:rPr>
                <w:color w:val="231F20"/>
                <w:sz w:val="22"/>
              </w:rPr>
              <w:t>E-mail</w:t>
            </w:r>
            <w:r>
              <w:rPr>
                <w:color w:val="231F20"/>
                <w:spacing w:val="-12"/>
                <w:sz w:val="22"/>
              </w:rPr>
              <w:t> </w:t>
            </w:r>
            <w:r>
              <w:rPr>
                <w:color w:val="231F20"/>
                <w:sz w:val="22"/>
              </w:rPr>
              <w:t>functionality with Intents</w:t>
            </w:r>
          </w:p>
          <w:p>
            <w:pPr>
              <w:pStyle w:val="TableParagraph"/>
              <w:numPr>
                <w:ilvl w:val="0"/>
                <w:numId w:val="557"/>
              </w:numPr>
              <w:tabs>
                <w:tab w:pos="453" w:val="left" w:leader="none"/>
                <w:tab w:pos="455" w:val="left" w:leader="none"/>
              </w:tabs>
              <w:spacing w:line="270" w:lineRule="atLeast" w:before="0" w:after="0"/>
              <w:ind w:left="455" w:right="94" w:hanging="346"/>
              <w:jc w:val="left"/>
              <w:rPr>
                <w:sz w:val="22"/>
              </w:rPr>
            </w:pPr>
            <w:r>
              <w:rPr>
                <w:color w:val="231F20"/>
                <w:sz w:val="22"/>
              </w:rPr>
              <w:t>Confirm whether the E-mails are sending properly or not</w:t>
            </w:r>
          </w:p>
        </w:tc>
      </w:tr>
      <w:tr>
        <w:trPr>
          <w:trHeight w:val="3221" w:hRule="atLeast"/>
        </w:trPr>
        <w:tc>
          <w:tcPr>
            <w:tcW w:w="783" w:type="dxa"/>
          </w:tcPr>
          <w:p>
            <w:pPr>
              <w:pStyle w:val="TableParagraph"/>
              <w:spacing w:before="2"/>
              <w:ind w:left="115"/>
              <w:rPr>
                <w:sz w:val="22"/>
              </w:rPr>
            </w:pPr>
            <w:r>
              <w:rPr>
                <w:color w:val="231F20"/>
                <w:spacing w:val="-5"/>
                <w:sz w:val="22"/>
              </w:rPr>
              <w:t>16</w:t>
            </w:r>
          </w:p>
        </w:tc>
        <w:tc>
          <w:tcPr>
            <w:tcW w:w="2093" w:type="dxa"/>
          </w:tcPr>
          <w:p>
            <w:pPr>
              <w:pStyle w:val="TableParagraph"/>
              <w:spacing w:line="273" w:lineRule="auto" w:before="2"/>
              <w:ind w:left="110" w:right="86"/>
              <w:jc w:val="both"/>
              <w:rPr>
                <w:sz w:val="22"/>
              </w:rPr>
            </w:pPr>
            <w:r>
              <w:rPr>
                <w:color w:val="231F20"/>
                <w:sz w:val="22"/>
              </w:rPr>
              <w:t>Create an Android Application Using </w:t>
            </w:r>
            <w:r>
              <w:rPr>
                <w:color w:val="231F20"/>
                <w:spacing w:val="-2"/>
                <w:sz w:val="22"/>
              </w:rPr>
              <w:t>Database</w:t>
            </w:r>
          </w:p>
        </w:tc>
        <w:tc>
          <w:tcPr>
            <w:tcW w:w="3823" w:type="dxa"/>
          </w:tcPr>
          <w:p>
            <w:pPr>
              <w:pStyle w:val="TableParagraph"/>
              <w:spacing w:line="273" w:lineRule="auto" w:before="2"/>
              <w:ind w:left="119"/>
              <w:rPr>
                <w:sz w:val="22"/>
              </w:rPr>
            </w:pPr>
            <w:r>
              <w:rPr>
                <w:color w:val="231F20"/>
                <w:sz w:val="22"/>
              </w:rPr>
              <w:t>Create</w:t>
            </w:r>
            <w:r>
              <w:rPr>
                <w:color w:val="231F20"/>
                <w:spacing w:val="31"/>
                <w:sz w:val="22"/>
              </w:rPr>
              <w:t> </w:t>
            </w:r>
            <w:r>
              <w:rPr>
                <w:color w:val="231F20"/>
                <w:sz w:val="22"/>
              </w:rPr>
              <w:t>an</w:t>
            </w:r>
            <w:r>
              <w:rPr>
                <w:color w:val="231F20"/>
                <w:spacing w:val="29"/>
                <w:sz w:val="22"/>
              </w:rPr>
              <w:t> </w:t>
            </w:r>
            <w:r>
              <w:rPr>
                <w:color w:val="231F20"/>
                <w:sz w:val="22"/>
              </w:rPr>
              <w:t>Android</w:t>
            </w:r>
            <w:r>
              <w:rPr>
                <w:color w:val="231F20"/>
                <w:spacing w:val="24"/>
                <w:sz w:val="22"/>
              </w:rPr>
              <w:t> </w:t>
            </w:r>
            <w:r>
              <w:rPr>
                <w:color w:val="231F20"/>
                <w:sz w:val="22"/>
              </w:rPr>
              <w:t>Application</w:t>
            </w:r>
            <w:r>
              <w:rPr>
                <w:color w:val="231F20"/>
                <w:spacing w:val="25"/>
                <w:sz w:val="22"/>
              </w:rPr>
              <w:t> </w:t>
            </w:r>
            <w:r>
              <w:rPr>
                <w:color w:val="231F20"/>
                <w:sz w:val="22"/>
              </w:rPr>
              <w:t>Using </w:t>
            </w:r>
            <w:r>
              <w:rPr>
                <w:color w:val="231F20"/>
                <w:spacing w:val="-2"/>
                <w:sz w:val="22"/>
              </w:rPr>
              <w:t>Database</w:t>
            </w:r>
          </w:p>
        </w:tc>
        <w:tc>
          <w:tcPr>
            <w:tcW w:w="3198" w:type="dxa"/>
          </w:tcPr>
          <w:p>
            <w:pPr>
              <w:pStyle w:val="TableParagraph"/>
              <w:numPr>
                <w:ilvl w:val="0"/>
                <w:numId w:val="558"/>
              </w:numPr>
              <w:tabs>
                <w:tab w:pos="454" w:val="left" w:leader="none"/>
              </w:tabs>
              <w:spacing w:line="266" w:lineRule="exact" w:before="2" w:after="0"/>
              <w:ind w:left="454" w:right="0" w:hanging="344"/>
              <w:jc w:val="left"/>
              <w:rPr>
                <w:sz w:val="22"/>
              </w:rPr>
            </w:pPr>
            <w:r>
              <w:rPr>
                <w:color w:val="231F20"/>
                <w:sz w:val="22"/>
              </w:rPr>
              <w:t>Correct</w:t>
            </w:r>
            <w:r>
              <w:rPr>
                <w:color w:val="231F20"/>
                <w:spacing w:val="-13"/>
                <w:sz w:val="22"/>
              </w:rPr>
              <w:t> </w:t>
            </w:r>
            <w:r>
              <w:rPr>
                <w:color w:val="231F20"/>
                <w:sz w:val="22"/>
              </w:rPr>
              <w:t>syntactical</w:t>
            </w:r>
            <w:r>
              <w:rPr>
                <w:color w:val="231F20"/>
                <w:spacing w:val="-6"/>
                <w:sz w:val="22"/>
              </w:rPr>
              <w:t> </w:t>
            </w:r>
            <w:r>
              <w:rPr>
                <w:color w:val="231F20"/>
                <w:spacing w:val="-2"/>
                <w:sz w:val="22"/>
              </w:rPr>
              <w:t>errors</w:t>
            </w:r>
          </w:p>
          <w:p>
            <w:pPr>
              <w:pStyle w:val="TableParagraph"/>
              <w:numPr>
                <w:ilvl w:val="0"/>
                <w:numId w:val="558"/>
              </w:numPr>
              <w:tabs>
                <w:tab w:pos="454" w:val="left" w:leader="none"/>
              </w:tabs>
              <w:spacing w:line="266" w:lineRule="exact" w:before="0" w:after="0"/>
              <w:ind w:left="454" w:right="0" w:hanging="344"/>
              <w:jc w:val="left"/>
              <w:rPr>
                <w:sz w:val="22"/>
              </w:rPr>
            </w:pPr>
            <w:r>
              <w:rPr>
                <w:color w:val="231F20"/>
                <w:sz w:val="22"/>
              </w:rPr>
              <w:t>Debug</w:t>
            </w:r>
            <w:r>
              <w:rPr>
                <w:color w:val="231F20"/>
                <w:spacing w:val="-6"/>
                <w:sz w:val="22"/>
              </w:rPr>
              <w:t> </w:t>
            </w:r>
            <w:r>
              <w:rPr>
                <w:color w:val="231F20"/>
                <w:sz w:val="22"/>
              </w:rPr>
              <w:t>logical</w:t>
            </w:r>
            <w:r>
              <w:rPr>
                <w:color w:val="231F20"/>
                <w:spacing w:val="-6"/>
                <w:sz w:val="22"/>
              </w:rPr>
              <w:t> </w:t>
            </w:r>
            <w:r>
              <w:rPr>
                <w:color w:val="231F20"/>
                <w:spacing w:val="-2"/>
                <w:sz w:val="22"/>
              </w:rPr>
              <w:t>errors</w:t>
            </w:r>
          </w:p>
          <w:p>
            <w:pPr>
              <w:pStyle w:val="TableParagraph"/>
              <w:numPr>
                <w:ilvl w:val="0"/>
                <w:numId w:val="558"/>
              </w:numPr>
              <w:tabs>
                <w:tab w:pos="453" w:val="left" w:leader="none"/>
                <w:tab w:pos="455" w:val="left" w:leader="none"/>
                <w:tab w:pos="1190" w:val="left" w:leader="none"/>
                <w:tab w:pos="1713" w:val="left" w:leader="none"/>
                <w:tab w:pos="2908" w:val="left" w:leader="none"/>
              </w:tabs>
              <w:spacing w:line="240" w:lineRule="auto" w:before="0" w:after="0"/>
              <w:ind w:left="455" w:right="96" w:hanging="346"/>
              <w:jc w:val="left"/>
              <w:rPr>
                <w:sz w:val="22"/>
              </w:rPr>
            </w:pPr>
            <w:r>
              <w:rPr>
                <w:color w:val="231F20"/>
                <w:spacing w:val="-2"/>
                <w:sz w:val="22"/>
              </w:rPr>
              <w:t>Study</w:t>
            </w:r>
            <w:r>
              <w:rPr>
                <w:color w:val="231F20"/>
                <w:sz w:val="22"/>
              </w:rPr>
              <w:tab/>
            </w:r>
            <w:r>
              <w:rPr>
                <w:color w:val="231F20"/>
                <w:spacing w:val="-4"/>
                <w:sz w:val="22"/>
              </w:rPr>
              <w:t>the</w:t>
            </w:r>
            <w:r>
              <w:rPr>
                <w:color w:val="231F20"/>
                <w:sz w:val="22"/>
              </w:rPr>
              <w:tab/>
            </w:r>
            <w:r>
              <w:rPr>
                <w:color w:val="231F20"/>
                <w:spacing w:val="-2"/>
                <w:sz w:val="22"/>
              </w:rPr>
              <w:t>operations</w:t>
            </w:r>
            <w:r>
              <w:rPr>
                <w:color w:val="231F20"/>
                <w:sz w:val="22"/>
              </w:rPr>
              <w:tab/>
            </w:r>
            <w:r>
              <w:rPr>
                <w:color w:val="231F20"/>
                <w:spacing w:val="-6"/>
                <w:sz w:val="22"/>
              </w:rPr>
              <w:t>of </w:t>
            </w:r>
            <w:r>
              <w:rPr>
                <w:color w:val="231F20"/>
                <w:spacing w:val="-2"/>
                <w:sz w:val="22"/>
              </w:rPr>
              <w:t>Database</w:t>
            </w:r>
          </w:p>
          <w:p>
            <w:pPr>
              <w:pStyle w:val="TableParagraph"/>
              <w:numPr>
                <w:ilvl w:val="0"/>
                <w:numId w:val="558"/>
              </w:numPr>
              <w:tabs>
                <w:tab w:pos="453" w:val="left" w:leader="none"/>
                <w:tab w:pos="455" w:val="left" w:leader="none"/>
              </w:tabs>
              <w:spacing w:line="235" w:lineRule="auto" w:before="5" w:after="0"/>
              <w:ind w:left="455" w:right="98" w:hanging="346"/>
              <w:jc w:val="left"/>
              <w:rPr>
                <w:sz w:val="22"/>
              </w:rPr>
            </w:pPr>
            <w:r>
              <w:rPr>
                <w:color w:val="231F20"/>
                <w:sz w:val="22"/>
              </w:rPr>
              <w:t>Confirm</w:t>
            </w:r>
            <w:r>
              <w:rPr>
                <w:color w:val="231F20"/>
                <w:spacing w:val="21"/>
                <w:sz w:val="22"/>
              </w:rPr>
              <w:t> </w:t>
            </w:r>
            <w:r>
              <w:rPr>
                <w:color w:val="231F20"/>
                <w:sz w:val="22"/>
              </w:rPr>
              <w:t>whether the</w:t>
            </w:r>
            <w:r>
              <w:rPr>
                <w:color w:val="231F20"/>
                <w:spacing w:val="25"/>
                <w:sz w:val="22"/>
              </w:rPr>
              <w:t> </w:t>
            </w:r>
            <w:r>
              <w:rPr>
                <w:color w:val="231F20"/>
                <w:sz w:val="22"/>
              </w:rPr>
              <w:t>data is properly inserted or not</w:t>
            </w:r>
          </w:p>
          <w:p>
            <w:pPr>
              <w:pStyle w:val="TableParagraph"/>
              <w:numPr>
                <w:ilvl w:val="0"/>
                <w:numId w:val="558"/>
              </w:numPr>
              <w:tabs>
                <w:tab w:pos="453" w:val="left" w:leader="none"/>
                <w:tab w:pos="455" w:val="left" w:leader="none"/>
              </w:tabs>
              <w:spacing w:line="240" w:lineRule="auto" w:before="2" w:after="0"/>
              <w:ind w:left="455" w:right="98" w:hanging="346"/>
              <w:jc w:val="left"/>
              <w:rPr>
                <w:sz w:val="22"/>
              </w:rPr>
            </w:pPr>
            <w:r>
              <w:rPr>
                <w:color w:val="231F20"/>
                <w:sz w:val="22"/>
              </w:rPr>
              <w:t>Confirm</w:t>
            </w:r>
            <w:r>
              <w:rPr>
                <w:color w:val="231F20"/>
                <w:spacing w:val="21"/>
                <w:sz w:val="22"/>
              </w:rPr>
              <w:t> </w:t>
            </w:r>
            <w:r>
              <w:rPr>
                <w:color w:val="231F20"/>
                <w:sz w:val="22"/>
              </w:rPr>
              <w:t>whether the</w:t>
            </w:r>
            <w:r>
              <w:rPr>
                <w:color w:val="231F20"/>
                <w:spacing w:val="25"/>
                <w:sz w:val="22"/>
              </w:rPr>
              <w:t> </w:t>
            </w:r>
            <w:r>
              <w:rPr>
                <w:color w:val="231F20"/>
                <w:sz w:val="22"/>
              </w:rPr>
              <w:t>data is properly deleted or not</w:t>
            </w:r>
          </w:p>
          <w:p>
            <w:pPr>
              <w:pStyle w:val="TableParagraph"/>
              <w:numPr>
                <w:ilvl w:val="0"/>
                <w:numId w:val="558"/>
              </w:numPr>
              <w:tabs>
                <w:tab w:pos="453" w:val="left" w:leader="none"/>
                <w:tab w:pos="455" w:val="left" w:leader="none"/>
              </w:tabs>
              <w:spacing w:line="240" w:lineRule="auto" w:before="1" w:after="0"/>
              <w:ind w:left="455" w:right="98" w:hanging="346"/>
              <w:jc w:val="left"/>
              <w:rPr>
                <w:sz w:val="22"/>
              </w:rPr>
            </w:pPr>
            <w:r>
              <w:rPr>
                <w:color w:val="231F20"/>
                <w:sz w:val="22"/>
              </w:rPr>
              <w:t>Confirm</w:t>
            </w:r>
            <w:r>
              <w:rPr>
                <w:color w:val="231F20"/>
                <w:spacing w:val="21"/>
                <w:sz w:val="22"/>
              </w:rPr>
              <w:t> </w:t>
            </w:r>
            <w:r>
              <w:rPr>
                <w:color w:val="231F20"/>
                <w:sz w:val="22"/>
              </w:rPr>
              <w:t>whether the</w:t>
            </w:r>
            <w:r>
              <w:rPr>
                <w:color w:val="231F20"/>
                <w:spacing w:val="25"/>
                <w:sz w:val="22"/>
              </w:rPr>
              <w:t> </w:t>
            </w:r>
            <w:r>
              <w:rPr>
                <w:color w:val="231F20"/>
                <w:sz w:val="22"/>
              </w:rPr>
              <w:t>data is properly updated or not</w:t>
            </w:r>
          </w:p>
          <w:p>
            <w:pPr>
              <w:pStyle w:val="TableParagraph"/>
              <w:numPr>
                <w:ilvl w:val="0"/>
                <w:numId w:val="558"/>
              </w:numPr>
              <w:tabs>
                <w:tab w:pos="453" w:val="left" w:leader="none"/>
                <w:tab w:pos="455" w:val="left" w:leader="none"/>
              </w:tabs>
              <w:spacing w:line="270" w:lineRule="atLeast" w:before="0" w:after="0"/>
              <w:ind w:left="455" w:right="98" w:hanging="346"/>
              <w:jc w:val="left"/>
              <w:rPr>
                <w:sz w:val="22"/>
              </w:rPr>
            </w:pPr>
            <w:r>
              <w:rPr>
                <w:color w:val="231F20"/>
                <w:sz w:val="22"/>
              </w:rPr>
              <w:t>Confirm</w:t>
            </w:r>
            <w:r>
              <w:rPr>
                <w:color w:val="231F20"/>
                <w:spacing w:val="21"/>
                <w:sz w:val="22"/>
              </w:rPr>
              <w:t> </w:t>
            </w:r>
            <w:r>
              <w:rPr>
                <w:color w:val="231F20"/>
                <w:sz w:val="22"/>
              </w:rPr>
              <w:t>whether the</w:t>
            </w:r>
            <w:r>
              <w:rPr>
                <w:color w:val="231F20"/>
                <w:spacing w:val="25"/>
                <w:sz w:val="22"/>
              </w:rPr>
              <w:t> </w:t>
            </w:r>
            <w:r>
              <w:rPr>
                <w:color w:val="231F20"/>
                <w:sz w:val="22"/>
              </w:rPr>
              <w:t>data is properly fetched or not</w:t>
            </w:r>
          </w:p>
        </w:tc>
      </w:tr>
      <w:tr>
        <w:trPr>
          <w:trHeight w:val="1613" w:hRule="atLeast"/>
        </w:trPr>
        <w:tc>
          <w:tcPr>
            <w:tcW w:w="783" w:type="dxa"/>
          </w:tcPr>
          <w:p>
            <w:pPr>
              <w:pStyle w:val="TableParagraph"/>
              <w:spacing w:before="7"/>
              <w:ind w:left="115"/>
              <w:rPr>
                <w:sz w:val="22"/>
              </w:rPr>
            </w:pPr>
            <w:r>
              <w:rPr>
                <w:color w:val="231F20"/>
                <w:spacing w:val="-5"/>
                <w:sz w:val="22"/>
              </w:rPr>
              <w:t>17</w:t>
            </w:r>
          </w:p>
        </w:tc>
        <w:tc>
          <w:tcPr>
            <w:tcW w:w="2093" w:type="dxa"/>
          </w:tcPr>
          <w:p>
            <w:pPr>
              <w:pStyle w:val="TableParagraph"/>
              <w:tabs>
                <w:tab w:pos="1271" w:val="left" w:leader="none"/>
              </w:tabs>
              <w:spacing w:line="278" w:lineRule="auto" w:before="2"/>
              <w:ind w:left="110" w:right="93"/>
              <w:rPr>
                <w:sz w:val="22"/>
              </w:rPr>
            </w:pPr>
            <w:r>
              <w:rPr>
                <w:color w:val="231F20"/>
                <w:spacing w:val="-2"/>
                <w:sz w:val="22"/>
              </w:rPr>
              <w:t>Publish</w:t>
            </w:r>
            <w:r>
              <w:rPr>
                <w:color w:val="231F20"/>
                <w:sz w:val="22"/>
              </w:rPr>
              <w:tab/>
            </w:r>
            <w:r>
              <w:rPr>
                <w:color w:val="231F20"/>
                <w:spacing w:val="-2"/>
                <w:sz w:val="22"/>
              </w:rPr>
              <w:t>Android Application</w:t>
            </w:r>
          </w:p>
        </w:tc>
        <w:tc>
          <w:tcPr>
            <w:tcW w:w="3823" w:type="dxa"/>
          </w:tcPr>
          <w:p>
            <w:pPr>
              <w:pStyle w:val="TableParagraph"/>
              <w:spacing w:before="2"/>
              <w:ind w:left="119"/>
              <w:rPr>
                <w:sz w:val="22"/>
              </w:rPr>
            </w:pPr>
            <w:r>
              <w:rPr>
                <w:color w:val="231F20"/>
                <w:sz w:val="22"/>
              </w:rPr>
              <w:t>Publish</w:t>
            </w:r>
            <w:r>
              <w:rPr>
                <w:color w:val="231F20"/>
                <w:spacing w:val="-8"/>
                <w:sz w:val="22"/>
              </w:rPr>
              <w:t> </w:t>
            </w:r>
            <w:r>
              <w:rPr>
                <w:color w:val="231F20"/>
                <w:sz w:val="22"/>
              </w:rPr>
              <w:t>Android</w:t>
            </w:r>
            <w:r>
              <w:rPr>
                <w:color w:val="231F20"/>
                <w:spacing w:val="-8"/>
                <w:sz w:val="22"/>
              </w:rPr>
              <w:t> </w:t>
            </w:r>
            <w:r>
              <w:rPr>
                <w:color w:val="231F20"/>
                <w:spacing w:val="-2"/>
                <w:sz w:val="22"/>
              </w:rPr>
              <w:t>Application</w:t>
            </w:r>
          </w:p>
        </w:tc>
        <w:tc>
          <w:tcPr>
            <w:tcW w:w="3198" w:type="dxa"/>
          </w:tcPr>
          <w:p>
            <w:pPr>
              <w:pStyle w:val="TableParagraph"/>
              <w:numPr>
                <w:ilvl w:val="0"/>
                <w:numId w:val="559"/>
              </w:numPr>
              <w:tabs>
                <w:tab w:pos="454" w:val="left" w:leader="none"/>
              </w:tabs>
              <w:spacing w:line="266" w:lineRule="exact" w:before="2" w:after="0"/>
              <w:ind w:left="454" w:right="0" w:hanging="344"/>
              <w:jc w:val="left"/>
              <w:rPr>
                <w:sz w:val="22"/>
              </w:rPr>
            </w:pPr>
            <w:r>
              <w:rPr>
                <w:color w:val="231F20"/>
                <w:sz w:val="22"/>
              </w:rPr>
              <w:t>Correct</w:t>
            </w:r>
            <w:r>
              <w:rPr>
                <w:color w:val="231F20"/>
                <w:spacing w:val="-13"/>
                <w:sz w:val="22"/>
              </w:rPr>
              <w:t> </w:t>
            </w:r>
            <w:r>
              <w:rPr>
                <w:color w:val="231F20"/>
                <w:sz w:val="22"/>
              </w:rPr>
              <w:t>syntactical</w:t>
            </w:r>
            <w:r>
              <w:rPr>
                <w:color w:val="231F20"/>
                <w:spacing w:val="-6"/>
                <w:sz w:val="22"/>
              </w:rPr>
              <w:t> </w:t>
            </w:r>
            <w:r>
              <w:rPr>
                <w:color w:val="231F20"/>
                <w:spacing w:val="-2"/>
                <w:sz w:val="22"/>
              </w:rPr>
              <w:t>errors</w:t>
            </w:r>
          </w:p>
          <w:p>
            <w:pPr>
              <w:pStyle w:val="TableParagraph"/>
              <w:numPr>
                <w:ilvl w:val="0"/>
                <w:numId w:val="559"/>
              </w:numPr>
              <w:tabs>
                <w:tab w:pos="454" w:val="left" w:leader="none"/>
              </w:tabs>
              <w:spacing w:line="266" w:lineRule="exact" w:before="0" w:after="0"/>
              <w:ind w:left="454" w:right="0" w:hanging="344"/>
              <w:jc w:val="left"/>
              <w:rPr>
                <w:sz w:val="22"/>
              </w:rPr>
            </w:pPr>
            <w:r>
              <w:rPr>
                <w:color w:val="231F20"/>
                <w:sz w:val="22"/>
              </w:rPr>
              <w:t>Debug</w:t>
            </w:r>
            <w:r>
              <w:rPr>
                <w:color w:val="231F20"/>
                <w:spacing w:val="-8"/>
                <w:sz w:val="22"/>
              </w:rPr>
              <w:t> </w:t>
            </w:r>
            <w:r>
              <w:rPr>
                <w:color w:val="231F20"/>
                <w:sz w:val="22"/>
              </w:rPr>
              <w:t>logical</w:t>
            </w:r>
            <w:r>
              <w:rPr>
                <w:color w:val="231F20"/>
                <w:spacing w:val="-5"/>
                <w:sz w:val="22"/>
              </w:rPr>
              <w:t> </w:t>
            </w:r>
            <w:r>
              <w:rPr>
                <w:color w:val="231F20"/>
                <w:spacing w:val="-2"/>
                <w:sz w:val="22"/>
              </w:rPr>
              <w:t>errors</w:t>
            </w:r>
          </w:p>
          <w:p>
            <w:pPr>
              <w:pStyle w:val="TableParagraph"/>
              <w:numPr>
                <w:ilvl w:val="0"/>
                <w:numId w:val="559"/>
              </w:numPr>
              <w:tabs>
                <w:tab w:pos="453" w:val="left" w:leader="none"/>
                <w:tab w:pos="455" w:val="left" w:leader="none"/>
                <w:tab w:pos="1631" w:val="left" w:leader="none"/>
                <w:tab w:pos="2376" w:val="left" w:leader="none"/>
              </w:tabs>
              <w:spacing w:line="240" w:lineRule="auto" w:before="0" w:after="0"/>
              <w:ind w:left="455" w:right="94" w:hanging="346"/>
              <w:jc w:val="left"/>
              <w:rPr>
                <w:sz w:val="22"/>
              </w:rPr>
            </w:pPr>
            <w:r>
              <w:rPr>
                <w:color w:val="231F20"/>
                <w:spacing w:val="-2"/>
                <w:sz w:val="22"/>
              </w:rPr>
              <w:t>Publish</w:t>
            </w:r>
            <w:r>
              <w:rPr>
                <w:color w:val="231F20"/>
                <w:sz w:val="22"/>
              </w:rPr>
              <w:tab/>
            </w:r>
            <w:r>
              <w:rPr>
                <w:color w:val="231F20"/>
                <w:spacing w:val="-6"/>
                <w:sz w:val="22"/>
              </w:rPr>
              <w:t>an</w:t>
            </w:r>
            <w:r>
              <w:rPr>
                <w:color w:val="231F20"/>
                <w:sz w:val="22"/>
              </w:rPr>
              <w:tab/>
            </w:r>
            <w:r>
              <w:rPr>
                <w:color w:val="231F20"/>
                <w:spacing w:val="-2"/>
                <w:sz w:val="22"/>
              </w:rPr>
              <w:t>Android Application</w:t>
            </w:r>
          </w:p>
          <w:p>
            <w:pPr>
              <w:pStyle w:val="TableParagraph"/>
              <w:numPr>
                <w:ilvl w:val="0"/>
                <w:numId w:val="559"/>
              </w:numPr>
              <w:tabs>
                <w:tab w:pos="453" w:val="left" w:leader="none"/>
                <w:tab w:pos="455" w:val="left" w:leader="none"/>
              </w:tabs>
              <w:spacing w:line="260" w:lineRule="exact" w:before="1" w:after="0"/>
              <w:ind w:left="455" w:right="94" w:hanging="346"/>
              <w:jc w:val="left"/>
              <w:rPr>
                <w:sz w:val="22"/>
              </w:rPr>
            </w:pPr>
            <w:r>
              <w:rPr>
                <w:color w:val="231F20"/>
                <w:sz w:val="22"/>
              </w:rPr>
              <w:t>Confirm whether an Android Application published or not</w:t>
            </w:r>
          </w:p>
        </w:tc>
      </w:tr>
      <w:tr>
        <w:trPr>
          <w:trHeight w:val="1612" w:hRule="atLeast"/>
        </w:trPr>
        <w:tc>
          <w:tcPr>
            <w:tcW w:w="783" w:type="dxa"/>
          </w:tcPr>
          <w:p>
            <w:pPr>
              <w:pStyle w:val="TableParagraph"/>
              <w:spacing w:before="1"/>
              <w:ind w:left="115"/>
              <w:rPr>
                <w:sz w:val="22"/>
              </w:rPr>
            </w:pPr>
            <w:r>
              <w:rPr>
                <w:color w:val="231F20"/>
                <w:spacing w:val="-5"/>
                <w:sz w:val="22"/>
              </w:rPr>
              <w:t>18</w:t>
            </w:r>
          </w:p>
        </w:tc>
        <w:tc>
          <w:tcPr>
            <w:tcW w:w="2093" w:type="dxa"/>
          </w:tcPr>
          <w:p>
            <w:pPr>
              <w:pStyle w:val="TableParagraph"/>
              <w:tabs>
                <w:tab w:pos="1272" w:val="left" w:leader="none"/>
              </w:tabs>
              <w:spacing w:line="276" w:lineRule="auto" w:before="1"/>
              <w:ind w:left="110" w:right="93"/>
              <w:rPr>
                <w:sz w:val="22"/>
              </w:rPr>
            </w:pPr>
            <w:r>
              <w:rPr>
                <w:color w:val="231F20"/>
                <w:spacing w:val="-2"/>
                <w:sz w:val="22"/>
              </w:rPr>
              <w:t>Deploy</w:t>
            </w:r>
            <w:r>
              <w:rPr>
                <w:color w:val="231F20"/>
                <w:sz w:val="22"/>
              </w:rPr>
              <w:tab/>
            </w:r>
            <w:r>
              <w:rPr>
                <w:color w:val="231F20"/>
                <w:spacing w:val="-2"/>
                <w:sz w:val="22"/>
              </w:rPr>
              <w:t>Android Application</w:t>
            </w:r>
          </w:p>
        </w:tc>
        <w:tc>
          <w:tcPr>
            <w:tcW w:w="3823" w:type="dxa"/>
          </w:tcPr>
          <w:p>
            <w:pPr>
              <w:pStyle w:val="TableParagraph"/>
              <w:spacing w:before="1"/>
              <w:ind w:left="119"/>
              <w:rPr>
                <w:sz w:val="22"/>
              </w:rPr>
            </w:pPr>
            <w:r>
              <w:rPr>
                <w:color w:val="231F20"/>
                <w:sz w:val="22"/>
              </w:rPr>
              <w:t>Deploy</w:t>
            </w:r>
            <w:r>
              <w:rPr>
                <w:color w:val="231F20"/>
                <w:spacing w:val="-5"/>
                <w:sz w:val="22"/>
              </w:rPr>
              <w:t> </w:t>
            </w:r>
            <w:r>
              <w:rPr>
                <w:color w:val="231F20"/>
                <w:sz w:val="22"/>
              </w:rPr>
              <w:t>Android</w:t>
            </w:r>
            <w:r>
              <w:rPr>
                <w:color w:val="231F20"/>
                <w:spacing w:val="-4"/>
                <w:sz w:val="22"/>
              </w:rPr>
              <w:t> </w:t>
            </w:r>
            <w:r>
              <w:rPr>
                <w:color w:val="231F20"/>
                <w:spacing w:val="-2"/>
                <w:sz w:val="22"/>
              </w:rPr>
              <w:t>Application</w:t>
            </w:r>
          </w:p>
        </w:tc>
        <w:tc>
          <w:tcPr>
            <w:tcW w:w="3198" w:type="dxa"/>
          </w:tcPr>
          <w:p>
            <w:pPr>
              <w:pStyle w:val="TableParagraph"/>
              <w:numPr>
                <w:ilvl w:val="0"/>
                <w:numId w:val="560"/>
              </w:numPr>
              <w:tabs>
                <w:tab w:pos="454" w:val="left" w:leader="none"/>
              </w:tabs>
              <w:spacing w:line="266" w:lineRule="exact" w:before="1" w:after="0"/>
              <w:ind w:left="454" w:right="0" w:hanging="344"/>
              <w:jc w:val="left"/>
              <w:rPr>
                <w:sz w:val="22"/>
              </w:rPr>
            </w:pPr>
            <w:r>
              <w:rPr>
                <w:color w:val="231F20"/>
                <w:sz w:val="22"/>
              </w:rPr>
              <w:t>Correct</w:t>
            </w:r>
            <w:r>
              <w:rPr>
                <w:color w:val="231F20"/>
                <w:spacing w:val="-13"/>
                <w:sz w:val="22"/>
              </w:rPr>
              <w:t> </w:t>
            </w:r>
            <w:r>
              <w:rPr>
                <w:color w:val="231F20"/>
                <w:sz w:val="22"/>
              </w:rPr>
              <w:t>syntactical</w:t>
            </w:r>
            <w:r>
              <w:rPr>
                <w:color w:val="231F20"/>
                <w:spacing w:val="-6"/>
                <w:sz w:val="22"/>
              </w:rPr>
              <w:t> </w:t>
            </w:r>
            <w:r>
              <w:rPr>
                <w:color w:val="231F20"/>
                <w:spacing w:val="-2"/>
                <w:sz w:val="22"/>
              </w:rPr>
              <w:t>errors</w:t>
            </w:r>
          </w:p>
          <w:p>
            <w:pPr>
              <w:pStyle w:val="TableParagraph"/>
              <w:numPr>
                <w:ilvl w:val="0"/>
                <w:numId w:val="560"/>
              </w:numPr>
              <w:tabs>
                <w:tab w:pos="454" w:val="left" w:leader="none"/>
              </w:tabs>
              <w:spacing w:line="266" w:lineRule="exact" w:before="0" w:after="0"/>
              <w:ind w:left="454" w:right="0" w:hanging="344"/>
              <w:jc w:val="left"/>
              <w:rPr>
                <w:sz w:val="22"/>
              </w:rPr>
            </w:pPr>
            <w:r>
              <w:rPr>
                <w:color w:val="231F20"/>
                <w:sz w:val="22"/>
              </w:rPr>
              <w:t>Debug</w:t>
            </w:r>
            <w:r>
              <w:rPr>
                <w:color w:val="231F20"/>
                <w:spacing w:val="-6"/>
                <w:sz w:val="22"/>
              </w:rPr>
              <w:t> </w:t>
            </w:r>
            <w:r>
              <w:rPr>
                <w:color w:val="231F20"/>
                <w:sz w:val="22"/>
              </w:rPr>
              <w:t>logical</w:t>
            </w:r>
            <w:r>
              <w:rPr>
                <w:color w:val="231F20"/>
                <w:spacing w:val="-6"/>
                <w:sz w:val="22"/>
              </w:rPr>
              <w:t> </w:t>
            </w:r>
            <w:r>
              <w:rPr>
                <w:color w:val="231F20"/>
                <w:spacing w:val="-2"/>
                <w:sz w:val="22"/>
              </w:rPr>
              <w:t>errors</w:t>
            </w:r>
          </w:p>
          <w:p>
            <w:pPr>
              <w:pStyle w:val="TableParagraph"/>
              <w:numPr>
                <w:ilvl w:val="0"/>
                <w:numId w:val="560"/>
              </w:numPr>
              <w:tabs>
                <w:tab w:pos="453" w:val="left" w:leader="none"/>
                <w:tab w:pos="455" w:val="left" w:leader="none"/>
                <w:tab w:pos="1617" w:val="left" w:leader="none"/>
                <w:tab w:pos="2376" w:val="left" w:leader="none"/>
              </w:tabs>
              <w:spacing w:line="240" w:lineRule="auto" w:before="0" w:after="0"/>
              <w:ind w:left="455" w:right="94" w:hanging="346"/>
              <w:jc w:val="left"/>
              <w:rPr>
                <w:sz w:val="22"/>
              </w:rPr>
            </w:pPr>
            <w:r>
              <w:rPr>
                <w:color w:val="231F20"/>
                <w:spacing w:val="-2"/>
                <w:sz w:val="22"/>
              </w:rPr>
              <w:t>Deploy</w:t>
            </w:r>
            <w:r>
              <w:rPr>
                <w:color w:val="231F20"/>
                <w:sz w:val="22"/>
              </w:rPr>
              <w:tab/>
            </w:r>
            <w:r>
              <w:rPr>
                <w:color w:val="231F20"/>
                <w:spacing w:val="-6"/>
                <w:sz w:val="22"/>
              </w:rPr>
              <w:t>an</w:t>
            </w:r>
            <w:r>
              <w:rPr>
                <w:color w:val="231F20"/>
                <w:sz w:val="22"/>
              </w:rPr>
              <w:tab/>
            </w:r>
            <w:r>
              <w:rPr>
                <w:color w:val="231F20"/>
                <w:spacing w:val="-2"/>
                <w:sz w:val="22"/>
              </w:rPr>
              <w:t>Android Application</w:t>
            </w:r>
          </w:p>
          <w:p>
            <w:pPr>
              <w:pStyle w:val="TableParagraph"/>
              <w:numPr>
                <w:ilvl w:val="0"/>
                <w:numId w:val="560"/>
              </w:numPr>
              <w:tabs>
                <w:tab w:pos="453" w:val="left" w:leader="none"/>
                <w:tab w:pos="455" w:val="left" w:leader="none"/>
              </w:tabs>
              <w:spacing w:line="270" w:lineRule="atLeast" w:before="0" w:after="0"/>
              <w:ind w:left="455" w:right="94" w:hanging="346"/>
              <w:jc w:val="left"/>
              <w:rPr>
                <w:sz w:val="22"/>
              </w:rPr>
            </w:pPr>
            <w:r>
              <w:rPr>
                <w:color w:val="231F20"/>
                <w:sz w:val="22"/>
              </w:rPr>
              <w:t>Confirm whether an Android Application Deployed or not</w:t>
            </w:r>
          </w:p>
        </w:tc>
      </w:tr>
    </w:tbl>
    <w:p>
      <w:pPr>
        <w:pStyle w:val="TableParagraph"/>
        <w:spacing w:after="0" w:line="270" w:lineRule="atLeast"/>
        <w:jc w:val="left"/>
        <w:rPr>
          <w:sz w:val="22"/>
        </w:rPr>
        <w:sectPr>
          <w:type w:val="continuous"/>
          <w:pgSz w:w="12240" w:h="15840"/>
          <w:pgMar w:header="0" w:footer="1147" w:top="400" w:bottom="2514" w:left="360" w:right="360"/>
        </w:sectPr>
      </w:pPr>
    </w:p>
    <w:tbl>
      <w:tblPr>
        <w:tblW w:w="0" w:type="auto"/>
        <w:jc w:val="left"/>
        <w:tblInd w:w="12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29"/>
        <w:gridCol w:w="2065"/>
        <w:gridCol w:w="1964"/>
        <w:gridCol w:w="1556"/>
        <w:gridCol w:w="1138"/>
        <w:gridCol w:w="1138"/>
      </w:tblGrid>
      <w:tr>
        <w:trPr>
          <w:trHeight w:val="815" w:hRule="atLeast"/>
        </w:trPr>
        <w:tc>
          <w:tcPr>
            <w:tcW w:w="1129" w:type="dxa"/>
            <w:tcBorders>
              <w:left w:val="single" w:sz="4" w:space="0" w:color="231F20"/>
              <w:right w:val="single" w:sz="4" w:space="0" w:color="231F20"/>
            </w:tcBorders>
          </w:tcPr>
          <w:p>
            <w:pPr>
              <w:pStyle w:val="TableParagraph"/>
              <w:spacing w:line="278" w:lineRule="auto" w:before="1"/>
              <w:ind w:left="345" w:right="232" w:hanging="96"/>
              <w:rPr>
                <w:b/>
                <w:sz w:val="22"/>
              </w:rPr>
            </w:pPr>
            <w:r>
              <w:rPr>
                <w:b/>
                <w:color w:val="231F20"/>
                <w:spacing w:val="-2"/>
                <w:sz w:val="22"/>
              </w:rPr>
              <w:t>Course </w:t>
            </w:r>
            <w:r>
              <w:rPr>
                <w:b/>
                <w:color w:val="231F20"/>
                <w:spacing w:val="-4"/>
                <w:sz w:val="22"/>
              </w:rPr>
              <w:t>code</w:t>
            </w:r>
          </w:p>
        </w:tc>
        <w:tc>
          <w:tcPr>
            <w:tcW w:w="2065" w:type="dxa"/>
            <w:tcBorders>
              <w:left w:val="single" w:sz="4" w:space="0" w:color="231F20"/>
              <w:right w:val="single" w:sz="4" w:space="0" w:color="231F20"/>
            </w:tcBorders>
          </w:tcPr>
          <w:p>
            <w:pPr>
              <w:pStyle w:val="TableParagraph"/>
              <w:spacing w:before="6"/>
              <w:ind w:left="494"/>
              <w:rPr>
                <w:b/>
                <w:sz w:val="22"/>
              </w:rPr>
            </w:pPr>
            <w:r>
              <w:rPr>
                <w:b/>
                <w:color w:val="231F20"/>
                <w:sz w:val="22"/>
              </w:rPr>
              <w:t>Course</w:t>
            </w:r>
            <w:r>
              <w:rPr>
                <w:b/>
                <w:color w:val="231F20"/>
                <w:spacing w:val="-13"/>
                <w:sz w:val="22"/>
              </w:rPr>
              <w:t> </w:t>
            </w:r>
            <w:r>
              <w:rPr>
                <w:b/>
                <w:color w:val="231F20"/>
                <w:spacing w:val="-2"/>
                <w:sz w:val="22"/>
              </w:rPr>
              <w:t>Title</w:t>
            </w:r>
          </w:p>
        </w:tc>
        <w:tc>
          <w:tcPr>
            <w:tcW w:w="1964" w:type="dxa"/>
            <w:tcBorders>
              <w:left w:val="single" w:sz="4" w:space="0" w:color="231F20"/>
              <w:right w:val="single" w:sz="4" w:space="0" w:color="231F20"/>
            </w:tcBorders>
          </w:tcPr>
          <w:p>
            <w:pPr>
              <w:pStyle w:val="TableParagraph"/>
              <w:spacing w:line="278" w:lineRule="auto" w:before="1"/>
              <w:ind w:left="287" w:firstLine="418"/>
              <w:rPr>
                <w:b/>
                <w:sz w:val="22"/>
              </w:rPr>
            </w:pPr>
            <w:r>
              <w:rPr>
                <w:b/>
                <w:color w:val="231F20"/>
                <w:sz w:val="22"/>
              </w:rPr>
              <w:t>No. of </w:t>
            </w:r>
            <w:r>
              <w:rPr>
                <w:b/>
                <w:color w:val="231F20"/>
                <w:spacing w:val="-2"/>
                <w:sz w:val="22"/>
              </w:rPr>
              <w:t>Periods/Weeks</w:t>
            </w:r>
          </w:p>
        </w:tc>
        <w:tc>
          <w:tcPr>
            <w:tcW w:w="1556" w:type="dxa"/>
            <w:tcBorders>
              <w:left w:val="single" w:sz="4" w:space="0" w:color="231F20"/>
              <w:right w:val="single" w:sz="4" w:space="0" w:color="231F20"/>
            </w:tcBorders>
          </w:tcPr>
          <w:p>
            <w:pPr>
              <w:pStyle w:val="TableParagraph"/>
              <w:spacing w:line="278" w:lineRule="auto" w:before="1"/>
              <w:ind w:left="440" w:hanging="197"/>
              <w:rPr>
                <w:b/>
                <w:sz w:val="22"/>
              </w:rPr>
            </w:pPr>
            <w:r>
              <w:rPr>
                <w:b/>
                <w:color w:val="231F20"/>
                <w:sz w:val="22"/>
              </w:rPr>
              <w:t>Total</w:t>
            </w:r>
            <w:r>
              <w:rPr>
                <w:b/>
                <w:color w:val="231F20"/>
                <w:spacing w:val="-13"/>
                <w:sz w:val="22"/>
              </w:rPr>
              <w:t> </w:t>
            </w:r>
            <w:r>
              <w:rPr>
                <w:b/>
                <w:color w:val="231F20"/>
                <w:sz w:val="22"/>
              </w:rPr>
              <w:t>No.</w:t>
            </w:r>
            <w:r>
              <w:rPr>
                <w:b/>
                <w:color w:val="231F20"/>
                <w:spacing w:val="-12"/>
                <w:sz w:val="22"/>
              </w:rPr>
              <w:t> </w:t>
            </w:r>
            <w:r>
              <w:rPr>
                <w:b/>
                <w:color w:val="231F20"/>
                <w:sz w:val="22"/>
              </w:rPr>
              <w:t>of </w:t>
            </w:r>
            <w:r>
              <w:rPr>
                <w:b/>
                <w:color w:val="231F20"/>
                <w:spacing w:val="-2"/>
                <w:sz w:val="22"/>
              </w:rPr>
              <w:t>periods</w:t>
            </w:r>
          </w:p>
        </w:tc>
        <w:tc>
          <w:tcPr>
            <w:tcW w:w="1138" w:type="dxa"/>
            <w:tcBorders>
              <w:left w:val="single" w:sz="4" w:space="0" w:color="231F20"/>
              <w:right w:val="single" w:sz="4" w:space="0" w:color="231F20"/>
            </w:tcBorders>
          </w:tcPr>
          <w:p>
            <w:pPr>
              <w:pStyle w:val="TableParagraph"/>
              <w:spacing w:line="278" w:lineRule="auto" w:before="1"/>
              <w:ind w:left="445" w:right="114" w:hanging="327"/>
              <w:rPr>
                <w:b/>
                <w:sz w:val="22"/>
              </w:rPr>
            </w:pPr>
            <w:r>
              <w:rPr>
                <w:b/>
                <w:color w:val="231F20"/>
                <w:sz w:val="22"/>
              </w:rPr>
              <w:t>Marks</w:t>
            </w:r>
            <w:r>
              <w:rPr>
                <w:b/>
                <w:color w:val="231F20"/>
                <w:spacing w:val="-13"/>
                <w:sz w:val="22"/>
              </w:rPr>
              <w:t> </w:t>
            </w:r>
            <w:r>
              <w:rPr>
                <w:b/>
                <w:color w:val="231F20"/>
                <w:sz w:val="22"/>
              </w:rPr>
              <w:t>for </w:t>
            </w:r>
            <w:r>
              <w:rPr>
                <w:b/>
                <w:color w:val="231F20"/>
                <w:spacing w:val="-6"/>
                <w:sz w:val="22"/>
              </w:rPr>
              <w:t>FA</w:t>
            </w:r>
          </w:p>
        </w:tc>
        <w:tc>
          <w:tcPr>
            <w:tcW w:w="1138" w:type="dxa"/>
            <w:tcBorders>
              <w:left w:val="single" w:sz="4" w:space="0" w:color="231F20"/>
              <w:right w:val="single" w:sz="4" w:space="0" w:color="231F20"/>
            </w:tcBorders>
          </w:tcPr>
          <w:p>
            <w:pPr>
              <w:pStyle w:val="TableParagraph"/>
              <w:spacing w:line="278" w:lineRule="auto" w:before="1"/>
              <w:ind w:left="450" w:right="109" w:hanging="327"/>
              <w:rPr>
                <w:b/>
                <w:sz w:val="22"/>
              </w:rPr>
            </w:pPr>
            <w:r>
              <w:rPr>
                <w:b/>
                <w:color w:val="231F20"/>
                <w:sz w:val="22"/>
              </w:rPr>
              <w:t>Marks</w:t>
            </w:r>
            <w:r>
              <w:rPr>
                <w:b/>
                <w:color w:val="231F20"/>
                <w:spacing w:val="-13"/>
                <w:sz w:val="22"/>
              </w:rPr>
              <w:t> </w:t>
            </w:r>
            <w:r>
              <w:rPr>
                <w:b/>
                <w:color w:val="231F20"/>
                <w:sz w:val="22"/>
              </w:rPr>
              <w:t>for </w:t>
            </w:r>
            <w:r>
              <w:rPr>
                <w:b/>
                <w:color w:val="231F20"/>
                <w:spacing w:val="-6"/>
                <w:sz w:val="22"/>
              </w:rPr>
              <w:t>SA</w:t>
            </w:r>
          </w:p>
        </w:tc>
      </w:tr>
      <w:tr>
        <w:trPr>
          <w:trHeight w:val="820" w:hRule="atLeast"/>
        </w:trPr>
        <w:tc>
          <w:tcPr>
            <w:tcW w:w="1129" w:type="dxa"/>
            <w:tcBorders>
              <w:left w:val="single" w:sz="4" w:space="0" w:color="231F20"/>
              <w:bottom w:val="single" w:sz="4" w:space="0" w:color="231F20"/>
              <w:right w:val="single" w:sz="4" w:space="0" w:color="231F20"/>
            </w:tcBorders>
          </w:tcPr>
          <w:p>
            <w:pPr>
              <w:pStyle w:val="TableParagraph"/>
              <w:spacing w:before="155"/>
              <w:ind w:left="211"/>
              <w:rPr>
                <w:sz w:val="22"/>
              </w:rPr>
            </w:pPr>
            <w:r>
              <w:rPr>
                <w:color w:val="231F20"/>
                <w:spacing w:val="-2"/>
                <w:sz w:val="22"/>
              </w:rPr>
              <w:t>CM-</w:t>
            </w:r>
            <w:r>
              <w:rPr>
                <w:color w:val="231F20"/>
                <w:spacing w:val="-5"/>
                <w:sz w:val="22"/>
              </w:rPr>
              <w:t>507</w:t>
            </w:r>
          </w:p>
        </w:tc>
        <w:tc>
          <w:tcPr>
            <w:tcW w:w="2065" w:type="dxa"/>
            <w:tcBorders>
              <w:left w:val="single" w:sz="4" w:space="0" w:color="231F20"/>
              <w:bottom w:val="single" w:sz="4" w:space="0" w:color="231F20"/>
              <w:right w:val="single" w:sz="4" w:space="0" w:color="231F20"/>
            </w:tcBorders>
          </w:tcPr>
          <w:p>
            <w:pPr>
              <w:pStyle w:val="TableParagraph"/>
              <w:spacing w:line="278" w:lineRule="auto" w:before="1"/>
              <w:ind w:left="220" w:firstLine="499"/>
              <w:rPr>
                <w:sz w:val="22"/>
              </w:rPr>
            </w:pPr>
            <w:r>
              <w:rPr>
                <w:color w:val="231F20"/>
                <w:spacing w:val="-2"/>
                <w:sz w:val="22"/>
              </w:rPr>
              <w:t>Python </w:t>
            </w:r>
            <w:r>
              <w:rPr>
                <w:color w:val="231F20"/>
                <w:sz w:val="22"/>
              </w:rPr>
              <w:t>Programming</w:t>
            </w:r>
            <w:r>
              <w:rPr>
                <w:color w:val="231F20"/>
                <w:spacing w:val="7"/>
                <w:sz w:val="22"/>
              </w:rPr>
              <w:t> </w:t>
            </w:r>
            <w:r>
              <w:rPr>
                <w:color w:val="231F20"/>
                <w:sz w:val="22"/>
              </w:rPr>
              <w:t>Lab</w:t>
            </w:r>
          </w:p>
        </w:tc>
        <w:tc>
          <w:tcPr>
            <w:tcW w:w="1964" w:type="dxa"/>
            <w:tcBorders>
              <w:left w:val="single" w:sz="4" w:space="0" w:color="231F20"/>
              <w:bottom w:val="single" w:sz="4" w:space="0" w:color="231F20"/>
              <w:right w:val="single" w:sz="4" w:space="0" w:color="231F20"/>
            </w:tcBorders>
          </w:tcPr>
          <w:p>
            <w:pPr>
              <w:pStyle w:val="TableParagraph"/>
              <w:spacing w:before="155"/>
              <w:ind w:left="22" w:right="3"/>
              <w:jc w:val="center"/>
              <w:rPr>
                <w:sz w:val="22"/>
              </w:rPr>
            </w:pPr>
            <w:r>
              <w:rPr>
                <w:color w:val="231F20"/>
                <w:spacing w:val="-10"/>
                <w:sz w:val="22"/>
              </w:rPr>
              <w:t>3</w:t>
            </w:r>
          </w:p>
        </w:tc>
        <w:tc>
          <w:tcPr>
            <w:tcW w:w="1556" w:type="dxa"/>
            <w:tcBorders>
              <w:left w:val="single" w:sz="4" w:space="0" w:color="231F20"/>
              <w:bottom w:val="single" w:sz="4" w:space="0" w:color="231F20"/>
              <w:right w:val="single" w:sz="4" w:space="0" w:color="231F20"/>
            </w:tcBorders>
          </w:tcPr>
          <w:p>
            <w:pPr>
              <w:pStyle w:val="TableParagraph"/>
              <w:spacing w:before="155"/>
              <w:ind w:left="17"/>
              <w:jc w:val="center"/>
              <w:rPr>
                <w:sz w:val="22"/>
              </w:rPr>
            </w:pPr>
            <w:r>
              <w:rPr>
                <w:color w:val="231F20"/>
                <w:spacing w:val="-5"/>
                <w:sz w:val="22"/>
              </w:rPr>
              <w:t>45</w:t>
            </w:r>
          </w:p>
        </w:tc>
        <w:tc>
          <w:tcPr>
            <w:tcW w:w="1138" w:type="dxa"/>
            <w:tcBorders>
              <w:left w:val="single" w:sz="4" w:space="0" w:color="231F20"/>
              <w:bottom w:val="single" w:sz="4" w:space="0" w:color="231F20"/>
              <w:right w:val="single" w:sz="4" w:space="0" w:color="231F20"/>
            </w:tcBorders>
          </w:tcPr>
          <w:p>
            <w:pPr>
              <w:pStyle w:val="TableParagraph"/>
              <w:spacing w:before="155"/>
              <w:ind w:left="29" w:right="26"/>
              <w:jc w:val="center"/>
              <w:rPr>
                <w:sz w:val="22"/>
              </w:rPr>
            </w:pPr>
            <w:r>
              <w:rPr>
                <w:color w:val="231F20"/>
                <w:spacing w:val="-5"/>
                <w:sz w:val="22"/>
              </w:rPr>
              <w:t>40</w:t>
            </w:r>
          </w:p>
        </w:tc>
        <w:tc>
          <w:tcPr>
            <w:tcW w:w="1138" w:type="dxa"/>
            <w:tcBorders>
              <w:left w:val="single" w:sz="4" w:space="0" w:color="231F20"/>
              <w:bottom w:val="single" w:sz="4" w:space="0" w:color="231F20"/>
              <w:right w:val="single" w:sz="4" w:space="0" w:color="231F20"/>
            </w:tcBorders>
          </w:tcPr>
          <w:p>
            <w:pPr>
              <w:pStyle w:val="TableParagraph"/>
              <w:spacing w:before="155"/>
              <w:ind w:left="29" w:right="16"/>
              <w:jc w:val="center"/>
              <w:rPr>
                <w:sz w:val="22"/>
              </w:rPr>
            </w:pPr>
            <w:r>
              <w:rPr>
                <w:color w:val="231F20"/>
                <w:spacing w:val="-5"/>
                <w:sz w:val="22"/>
              </w:rPr>
              <w:t>60</w:t>
            </w:r>
          </w:p>
        </w:tc>
      </w:tr>
    </w:tbl>
    <w:p>
      <w:pPr>
        <w:pStyle w:val="BodyText"/>
        <w:rPr>
          <w:sz w:val="20"/>
        </w:rPr>
      </w:pPr>
    </w:p>
    <w:p>
      <w:pPr>
        <w:pStyle w:val="BodyText"/>
        <w:spacing w:before="198"/>
        <w:rPr>
          <w:sz w:val="20"/>
        </w:rPr>
      </w:pPr>
    </w:p>
    <w:tbl>
      <w:tblPr>
        <w:tblW w:w="0" w:type="auto"/>
        <w:jc w:val="left"/>
        <w:tblInd w:w="12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46"/>
        <w:gridCol w:w="4010"/>
        <w:gridCol w:w="1988"/>
        <w:gridCol w:w="1998"/>
      </w:tblGrid>
      <w:tr>
        <w:trPr>
          <w:trHeight w:val="816" w:hRule="atLeast"/>
        </w:trPr>
        <w:tc>
          <w:tcPr>
            <w:tcW w:w="946" w:type="dxa"/>
            <w:tcBorders>
              <w:left w:val="single" w:sz="4" w:space="0" w:color="231F20"/>
              <w:right w:val="single" w:sz="4" w:space="0" w:color="231F20"/>
            </w:tcBorders>
          </w:tcPr>
          <w:p>
            <w:pPr>
              <w:pStyle w:val="TableParagraph"/>
              <w:spacing w:line="276" w:lineRule="auto" w:before="1"/>
              <w:ind w:left="110"/>
              <w:rPr>
                <w:b/>
                <w:sz w:val="22"/>
              </w:rPr>
            </w:pPr>
            <w:r>
              <w:rPr>
                <w:b/>
                <w:color w:val="231F20"/>
                <w:spacing w:val="-2"/>
                <w:sz w:val="22"/>
              </w:rPr>
              <w:t>Chapter </w:t>
            </w:r>
            <w:r>
              <w:rPr>
                <w:b/>
                <w:color w:val="231F20"/>
                <w:spacing w:val="-4"/>
                <w:sz w:val="22"/>
              </w:rPr>
              <w:t>No.</w:t>
            </w:r>
          </w:p>
        </w:tc>
        <w:tc>
          <w:tcPr>
            <w:tcW w:w="4010" w:type="dxa"/>
            <w:tcBorders>
              <w:left w:val="single" w:sz="4" w:space="0" w:color="231F20"/>
              <w:right w:val="single" w:sz="4" w:space="0" w:color="231F20"/>
            </w:tcBorders>
          </w:tcPr>
          <w:p>
            <w:pPr>
              <w:pStyle w:val="TableParagraph"/>
              <w:spacing w:before="6"/>
              <w:ind w:left="110"/>
              <w:rPr>
                <w:b/>
                <w:sz w:val="22"/>
              </w:rPr>
            </w:pPr>
            <w:r>
              <w:rPr>
                <w:b/>
                <w:color w:val="231F20"/>
                <w:sz w:val="22"/>
              </w:rPr>
              <w:t>Chapter/Unit</w:t>
            </w:r>
            <w:r>
              <w:rPr>
                <w:b/>
                <w:color w:val="231F20"/>
                <w:spacing w:val="-11"/>
                <w:sz w:val="22"/>
              </w:rPr>
              <w:t> </w:t>
            </w:r>
            <w:r>
              <w:rPr>
                <w:b/>
                <w:color w:val="231F20"/>
                <w:spacing w:val="-4"/>
                <w:sz w:val="22"/>
              </w:rPr>
              <w:t>Title</w:t>
            </w:r>
          </w:p>
        </w:tc>
        <w:tc>
          <w:tcPr>
            <w:tcW w:w="1988" w:type="dxa"/>
            <w:tcBorders>
              <w:left w:val="single" w:sz="4" w:space="0" w:color="231F20"/>
              <w:right w:val="single" w:sz="4" w:space="0" w:color="231F20"/>
            </w:tcBorders>
          </w:tcPr>
          <w:p>
            <w:pPr>
              <w:pStyle w:val="TableParagraph"/>
              <w:spacing w:before="6"/>
              <w:ind w:left="110"/>
              <w:rPr>
                <w:b/>
                <w:sz w:val="22"/>
              </w:rPr>
            </w:pPr>
            <w:r>
              <w:rPr>
                <w:b/>
                <w:color w:val="231F20"/>
                <w:sz w:val="22"/>
              </w:rPr>
              <w:t>No.</w:t>
            </w:r>
            <w:r>
              <w:rPr>
                <w:b/>
                <w:color w:val="231F20"/>
                <w:spacing w:val="-4"/>
                <w:sz w:val="22"/>
              </w:rPr>
              <w:t> </w:t>
            </w:r>
            <w:r>
              <w:rPr>
                <w:b/>
                <w:color w:val="231F20"/>
                <w:sz w:val="22"/>
              </w:rPr>
              <w:t>of</w:t>
            </w:r>
            <w:r>
              <w:rPr>
                <w:b/>
                <w:color w:val="231F20"/>
                <w:spacing w:val="-5"/>
                <w:sz w:val="22"/>
              </w:rPr>
              <w:t> </w:t>
            </w:r>
            <w:r>
              <w:rPr>
                <w:b/>
                <w:color w:val="231F20"/>
                <w:spacing w:val="-2"/>
                <w:sz w:val="22"/>
              </w:rPr>
              <w:t>Periods</w:t>
            </w:r>
          </w:p>
        </w:tc>
        <w:tc>
          <w:tcPr>
            <w:tcW w:w="1998" w:type="dxa"/>
            <w:tcBorders>
              <w:left w:val="single" w:sz="4" w:space="0" w:color="231F20"/>
              <w:right w:val="single" w:sz="4" w:space="0" w:color="231F20"/>
            </w:tcBorders>
          </w:tcPr>
          <w:p>
            <w:pPr>
              <w:pStyle w:val="TableParagraph"/>
              <w:spacing w:before="6"/>
              <w:ind w:left="109"/>
              <w:rPr>
                <w:b/>
                <w:sz w:val="22"/>
              </w:rPr>
            </w:pPr>
            <w:r>
              <w:rPr>
                <w:b/>
                <w:color w:val="231F20"/>
                <w:sz w:val="22"/>
              </w:rPr>
              <w:t>CO’s</w:t>
            </w:r>
            <w:r>
              <w:rPr>
                <w:b/>
                <w:color w:val="231F20"/>
                <w:spacing w:val="-11"/>
                <w:sz w:val="22"/>
              </w:rPr>
              <w:t> </w:t>
            </w:r>
            <w:r>
              <w:rPr>
                <w:b/>
                <w:color w:val="231F20"/>
                <w:spacing w:val="-2"/>
                <w:sz w:val="22"/>
              </w:rPr>
              <w:t>Mapped</w:t>
            </w:r>
          </w:p>
        </w:tc>
      </w:tr>
      <w:tr>
        <w:trPr>
          <w:trHeight w:val="508" w:hRule="atLeast"/>
        </w:trPr>
        <w:tc>
          <w:tcPr>
            <w:tcW w:w="946" w:type="dxa"/>
            <w:tcBorders>
              <w:left w:val="single" w:sz="4" w:space="0" w:color="231F20"/>
              <w:right w:val="single" w:sz="4" w:space="0" w:color="231F20"/>
            </w:tcBorders>
          </w:tcPr>
          <w:p>
            <w:pPr>
              <w:pStyle w:val="TableParagraph"/>
              <w:spacing w:before="1"/>
              <w:ind w:left="110"/>
              <w:rPr>
                <w:sz w:val="22"/>
              </w:rPr>
            </w:pPr>
            <w:r>
              <w:rPr>
                <w:color w:val="231F20"/>
                <w:spacing w:val="-5"/>
                <w:sz w:val="22"/>
              </w:rPr>
              <w:t>1.</w:t>
            </w:r>
          </w:p>
        </w:tc>
        <w:tc>
          <w:tcPr>
            <w:tcW w:w="4010" w:type="dxa"/>
            <w:tcBorders>
              <w:left w:val="single" w:sz="4" w:space="0" w:color="231F20"/>
              <w:right w:val="single" w:sz="4" w:space="0" w:color="231F20"/>
            </w:tcBorders>
          </w:tcPr>
          <w:p>
            <w:pPr>
              <w:pStyle w:val="TableParagraph"/>
              <w:spacing w:line="250" w:lineRule="exact"/>
              <w:ind w:left="110"/>
              <w:rPr>
                <w:sz w:val="22"/>
              </w:rPr>
            </w:pPr>
            <w:r>
              <w:rPr>
                <w:color w:val="231F20"/>
                <w:sz w:val="22"/>
              </w:rPr>
              <w:t>Exercises</w:t>
            </w:r>
            <w:r>
              <w:rPr>
                <w:color w:val="231F20"/>
                <w:spacing w:val="-10"/>
                <w:sz w:val="22"/>
              </w:rPr>
              <w:t> </w:t>
            </w:r>
            <w:r>
              <w:rPr>
                <w:color w:val="231F20"/>
                <w:sz w:val="22"/>
              </w:rPr>
              <w:t>on</w:t>
            </w:r>
            <w:r>
              <w:rPr>
                <w:color w:val="231F20"/>
                <w:spacing w:val="-11"/>
                <w:sz w:val="22"/>
              </w:rPr>
              <w:t> </w:t>
            </w:r>
            <w:r>
              <w:rPr>
                <w:color w:val="231F20"/>
                <w:sz w:val="22"/>
              </w:rPr>
              <w:t>basics,</w:t>
            </w:r>
            <w:r>
              <w:rPr>
                <w:color w:val="231F20"/>
                <w:spacing w:val="-12"/>
                <w:sz w:val="22"/>
              </w:rPr>
              <w:t> </w:t>
            </w:r>
            <w:r>
              <w:rPr>
                <w:color w:val="231F20"/>
                <w:sz w:val="22"/>
              </w:rPr>
              <w:t>expressions</w:t>
            </w:r>
            <w:r>
              <w:rPr>
                <w:color w:val="231F20"/>
                <w:spacing w:val="-10"/>
                <w:sz w:val="22"/>
              </w:rPr>
              <w:t> </w:t>
            </w:r>
            <w:r>
              <w:rPr>
                <w:color w:val="231F20"/>
                <w:sz w:val="22"/>
              </w:rPr>
              <w:t>and </w:t>
            </w:r>
            <w:r>
              <w:rPr>
                <w:color w:val="231F20"/>
                <w:spacing w:val="-2"/>
                <w:sz w:val="22"/>
              </w:rPr>
              <w:t>operators.</w:t>
            </w:r>
          </w:p>
        </w:tc>
        <w:tc>
          <w:tcPr>
            <w:tcW w:w="1988" w:type="dxa"/>
            <w:tcBorders>
              <w:left w:val="single" w:sz="4" w:space="0" w:color="231F20"/>
              <w:right w:val="single" w:sz="4" w:space="0" w:color="231F20"/>
            </w:tcBorders>
          </w:tcPr>
          <w:p>
            <w:pPr>
              <w:pStyle w:val="TableParagraph"/>
              <w:spacing w:before="1"/>
              <w:ind w:left="24"/>
              <w:jc w:val="center"/>
              <w:rPr>
                <w:sz w:val="22"/>
              </w:rPr>
            </w:pPr>
            <w:r>
              <w:rPr>
                <w:color w:val="231F20"/>
                <w:spacing w:val="-10"/>
                <w:sz w:val="22"/>
              </w:rPr>
              <w:t>9</w:t>
            </w:r>
          </w:p>
        </w:tc>
        <w:tc>
          <w:tcPr>
            <w:tcW w:w="1998" w:type="dxa"/>
            <w:tcBorders>
              <w:left w:val="single" w:sz="4" w:space="0" w:color="231F20"/>
              <w:right w:val="single" w:sz="4" w:space="0" w:color="231F20"/>
            </w:tcBorders>
          </w:tcPr>
          <w:p>
            <w:pPr>
              <w:pStyle w:val="TableParagraph"/>
              <w:spacing w:line="265" w:lineRule="exact"/>
              <w:ind w:left="19"/>
              <w:jc w:val="center"/>
              <w:rPr>
                <w:sz w:val="22"/>
              </w:rPr>
            </w:pPr>
            <w:r>
              <w:rPr>
                <w:color w:val="231F20"/>
                <w:spacing w:val="-5"/>
                <w:sz w:val="22"/>
              </w:rPr>
              <w:t>CO1</w:t>
            </w:r>
          </w:p>
        </w:tc>
      </w:tr>
      <w:tr>
        <w:trPr>
          <w:trHeight w:val="585" w:hRule="atLeast"/>
        </w:trPr>
        <w:tc>
          <w:tcPr>
            <w:tcW w:w="946" w:type="dxa"/>
            <w:tcBorders>
              <w:left w:val="single" w:sz="4" w:space="0" w:color="231F20"/>
              <w:right w:val="single" w:sz="4" w:space="0" w:color="231F20"/>
            </w:tcBorders>
          </w:tcPr>
          <w:p>
            <w:pPr>
              <w:pStyle w:val="TableParagraph"/>
              <w:spacing w:before="6"/>
              <w:ind w:left="110"/>
              <w:rPr>
                <w:sz w:val="22"/>
              </w:rPr>
            </w:pPr>
            <w:r>
              <w:rPr>
                <w:color w:val="231F20"/>
                <w:spacing w:val="-5"/>
                <w:sz w:val="22"/>
              </w:rPr>
              <w:t>2.</w:t>
            </w:r>
          </w:p>
        </w:tc>
        <w:tc>
          <w:tcPr>
            <w:tcW w:w="4010" w:type="dxa"/>
            <w:tcBorders>
              <w:left w:val="single" w:sz="4" w:space="0" w:color="231F20"/>
              <w:right w:val="single" w:sz="4" w:space="0" w:color="231F20"/>
            </w:tcBorders>
          </w:tcPr>
          <w:p>
            <w:pPr>
              <w:pStyle w:val="TableParagraph"/>
              <w:spacing w:before="1"/>
              <w:ind w:left="110"/>
              <w:rPr>
                <w:sz w:val="22"/>
              </w:rPr>
            </w:pPr>
            <w:r>
              <w:rPr>
                <w:color w:val="231F20"/>
                <w:sz w:val="22"/>
              </w:rPr>
              <w:t>Exercises</w:t>
            </w:r>
            <w:r>
              <w:rPr>
                <w:color w:val="231F20"/>
                <w:spacing w:val="-10"/>
                <w:sz w:val="22"/>
              </w:rPr>
              <w:t> </w:t>
            </w:r>
            <w:r>
              <w:rPr>
                <w:color w:val="231F20"/>
                <w:sz w:val="22"/>
              </w:rPr>
              <w:t>on</w:t>
            </w:r>
            <w:r>
              <w:rPr>
                <w:color w:val="231F20"/>
                <w:spacing w:val="-6"/>
                <w:sz w:val="22"/>
              </w:rPr>
              <w:t> </w:t>
            </w:r>
            <w:r>
              <w:rPr>
                <w:color w:val="231F20"/>
                <w:spacing w:val="-2"/>
                <w:sz w:val="22"/>
              </w:rPr>
              <w:t>Functions,</w:t>
            </w:r>
          </w:p>
          <w:p>
            <w:pPr>
              <w:pStyle w:val="TableParagraph"/>
              <w:spacing w:line="261" w:lineRule="exact" w:before="34"/>
              <w:ind w:left="110"/>
              <w:rPr>
                <w:sz w:val="22"/>
              </w:rPr>
            </w:pPr>
            <w:r>
              <w:rPr>
                <w:color w:val="231F20"/>
                <w:spacing w:val="-2"/>
                <w:sz w:val="22"/>
              </w:rPr>
              <w:t>packages</w:t>
            </w:r>
          </w:p>
        </w:tc>
        <w:tc>
          <w:tcPr>
            <w:tcW w:w="1988" w:type="dxa"/>
            <w:tcBorders>
              <w:left w:val="single" w:sz="4" w:space="0" w:color="231F20"/>
              <w:right w:val="single" w:sz="4" w:space="0" w:color="231F20"/>
            </w:tcBorders>
          </w:tcPr>
          <w:p>
            <w:pPr>
              <w:pStyle w:val="TableParagraph"/>
              <w:spacing w:before="6"/>
              <w:ind w:left="24" w:right="6"/>
              <w:jc w:val="center"/>
              <w:rPr>
                <w:sz w:val="22"/>
              </w:rPr>
            </w:pPr>
            <w:r>
              <w:rPr>
                <w:color w:val="231F20"/>
                <w:spacing w:val="-5"/>
                <w:sz w:val="22"/>
              </w:rPr>
              <w:t>12</w:t>
            </w:r>
          </w:p>
        </w:tc>
        <w:tc>
          <w:tcPr>
            <w:tcW w:w="1998" w:type="dxa"/>
            <w:tcBorders>
              <w:left w:val="single" w:sz="4" w:space="0" w:color="231F20"/>
              <w:right w:val="single" w:sz="4" w:space="0" w:color="231F20"/>
            </w:tcBorders>
          </w:tcPr>
          <w:p>
            <w:pPr>
              <w:pStyle w:val="TableParagraph"/>
              <w:spacing w:before="49"/>
              <w:ind w:right="549"/>
              <w:jc w:val="right"/>
              <w:rPr>
                <w:sz w:val="22"/>
              </w:rPr>
            </w:pPr>
            <w:r>
              <w:rPr>
                <w:color w:val="231F20"/>
                <w:sz w:val="22"/>
              </w:rPr>
              <w:t>CO2,</w:t>
            </w:r>
            <w:r>
              <w:rPr>
                <w:color w:val="231F20"/>
                <w:spacing w:val="-10"/>
                <w:sz w:val="22"/>
              </w:rPr>
              <w:t> </w:t>
            </w:r>
            <w:r>
              <w:rPr>
                <w:color w:val="231F20"/>
                <w:spacing w:val="-5"/>
                <w:sz w:val="22"/>
              </w:rPr>
              <w:t>CO3</w:t>
            </w:r>
          </w:p>
        </w:tc>
      </w:tr>
      <w:tr>
        <w:trPr>
          <w:trHeight w:val="508" w:hRule="atLeast"/>
        </w:trPr>
        <w:tc>
          <w:tcPr>
            <w:tcW w:w="946" w:type="dxa"/>
            <w:tcBorders>
              <w:left w:val="single" w:sz="4" w:space="0" w:color="231F20"/>
              <w:right w:val="single" w:sz="4" w:space="0" w:color="231F20"/>
            </w:tcBorders>
          </w:tcPr>
          <w:p>
            <w:pPr>
              <w:pStyle w:val="TableParagraph"/>
              <w:spacing w:before="2"/>
              <w:ind w:left="110"/>
              <w:rPr>
                <w:sz w:val="22"/>
              </w:rPr>
            </w:pPr>
            <w:r>
              <w:rPr>
                <w:color w:val="231F20"/>
                <w:spacing w:val="-5"/>
                <w:sz w:val="22"/>
              </w:rPr>
              <w:t>3.</w:t>
            </w:r>
          </w:p>
        </w:tc>
        <w:tc>
          <w:tcPr>
            <w:tcW w:w="4010" w:type="dxa"/>
            <w:tcBorders>
              <w:left w:val="single" w:sz="4" w:space="0" w:color="231F20"/>
              <w:right w:val="single" w:sz="4" w:space="0" w:color="231F20"/>
            </w:tcBorders>
          </w:tcPr>
          <w:p>
            <w:pPr>
              <w:pStyle w:val="TableParagraph"/>
              <w:spacing w:before="2"/>
              <w:ind w:left="110"/>
              <w:rPr>
                <w:sz w:val="22"/>
              </w:rPr>
            </w:pPr>
            <w:r>
              <w:rPr>
                <w:color w:val="231F20"/>
                <w:sz w:val="22"/>
              </w:rPr>
              <w:t>Exercises</w:t>
            </w:r>
            <w:r>
              <w:rPr>
                <w:color w:val="231F20"/>
                <w:spacing w:val="-7"/>
                <w:sz w:val="22"/>
              </w:rPr>
              <w:t> </w:t>
            </w:r>
            <w:r>
              <w:rPr>
                <w:color w:val="231F20"/>
                <w:sz w:val="22"/>
              </w:rPr>
              <w:t>on</w:t>
            </w:r>
            <w:r>
              <w:rPr>
                <w:color w:val="231F20"/>
                <w:spacing w:val="-7"/>
                <w:sz w:val="22"/>
              </w:rPr>
              <w:t> </w:t>
            </w:r>
            <w:r>
              <w:rPr>
                <w:color w:val="231F20"/>
                <w:sz w:val="22"/>
              </w:rPr>
              <w:t>Lists,</w:t>
            </w:r>
            <w:r>
              <w:rPr>
                <w:color w:val="231F20"/>
                <w:spacing w:val="-7"/>
                <w:sz w:val="22"/>
              </w:rPr>
              <w:t> </w:t>
            </w:r>
            <w:r>
              <w:rPr>
                <w:color w:val="231F20"/>
                <w:spacing w:val="-4"/>
                <w:sz w:val="22"/>
              </w:rPr>
              <w:t>sets</w:t>
            </w:r>
          </w:p>
        </w:tc>
        <w:tc>
          <w:tcPr>
            <w:tcW w:w="1988" w:type="dxa"/>
            <w:tcBorders>
              <w:left w:val="single" w:sz="4" w:space="0" w:color="231F20"/>
              <w:right w:val="single" w:sz="4" w:space="0" w:color="231F20"/>
            </w:tcBorders>
          </w:tcPr>
          <w:p>
            <w:pPr>
              <w:pStyle w:val="TableParagraph"/>
              <w:spacing w:before="2"/>
              <w:ind w:left="24" w:right="6"/>
              <w:jc w:val="center"/>
              <w:rPr>
                <w:sz w:val="22"/>
              </w:rPr>
            </w:pPr>
            <w:r>
              <w:rPr>
                <w:color w:val="231F20"/>
                <w:spacing w:val="-5"/>
                <w:sz w:val="22"/>
              </w:rPr>
              <w:t>18</w:t>
            </w:r>
          </w:p>
        </w:tc>
        <w:tc>
          <w:tcPr>
            <w:tcW w:w="1998" w:type="dxa"/>
            <w:tcBorders>
              <w:left w:val="single" w:sz="4" w:space="0" w:color="231F20"/>
              <w:right w:val="single" w:sz="4" w:space="0" w:color="231F20"/>
            </w:tcBorders>
          </w:tcPr>
          <w:p>
            <w:pPr>
              <w:pStyle w:val="TableParagraph"/>
              <w:spacing w:before="2"/>
              <w:ind w:right="549"/>
              <w:jc w:val="right"/>
              <w:rPr>
                <w:sz w:val="22"/>
              </w:rPr>
            </w:pPr>
            <w:r>
              <w:rPr>
                <w:color w:val="231F20"/>
                <w:sz w:val="22"/>
              </w:rPr>
              <w:t>CO3,</w:t>
            </w:r>
            <w:r>
              <w:rPr>
                <w:color w:val="231F20"/>
                <w:spacing w:val="-10"/>
                <w:sz w:val="22"/>
              </w:rPr>
              <w:t> </w:t>
            </w:r>
            <w:r>
              <w:rPr>
                <w:color w:val="231F20"/>
                <w:spacing w:val="-5"/>
                <w:sz w:val="22"/>
              </w:rPr>
              <w:t>CO4</w:t>
            </w:r>
          </w:p>
        </w:tc>
      </w:tr>
      <w:tr>
        <w:trPr>
          <w:trHeight w:val="508" w:hRule="atLeast"/>
        </w:trPr>
        <w:tc>
          <w:tcPr>
            <w:tcW w:w="946" w:type="dxa"/>
            <w:tcBorders>
              <w:left w:val="single" w:sz="4" w:space="0" w:color="231F20"/>
              <w:right w:val="single" w:sz="4" w:space="0" w:color="231F20"/>
            </w:tcBorders>
          </w:tcPr>
          <w:p>
            <w:pPr>
              <w:pStyle w:val="TableParagraph"/>
              <w:spacing w:before="6"/>
              <w:ind w:left="110"/>
              <w:rPr>
                <w:sz w:val="22"/>
              </w:rPr>
            </w:pPr>
            <w:r>
              <w:rPr>
                <w:color w:val="231F20"/>
                <w:spacing w:val="-5"/>
                <w:sz w:val="22"/>
              </w:rPr>
              <w:t>4.</w:t>
            </w:r>
          </w:p>
        </w:tc>
        <w:tc>
          <w:tcPr>
            <w:tcW w:w="4010" w:type="dxa"/>
            <w:tcBorders>
              <w:left w:val="single" w:sz="4" w:space="0" w:color="231F20"/>
              <w:right w:val="single" w:sz="4" w:space="0" w:color="231F20"/>
            </w:tcBorders>
          </w:tcPr>
          <w:p>
            <w:pPr>
              <w:pStyle w:val="TableParagraph"/>
              <w:spacing w:before="1"/>
              <w:ind w:left="110"/>
              <w:rPr>
                <w:sz w:val="22"/>
              </w:rPr>
            </w:pPr>
            <w:r>
              <w:rPr>
                <w:color w:val="231F20"/>
                <w:sz w:val="22"/>
              </w:rPr>
              <w:t>Exercise</w:t>
            </w:r>
            <w:r>
              <w:rPr>
                <w:color w:val="231F20"/>
                <w:spacing w:val="-12"/>
                <w:sz w:val="22"/>
              </w:rPr>
              <w:t> </w:t>
            </w:r>
            <w:r>
              <w:rPr>
                <w:color w:val="231F20"/>
                <w:sz w:val="22"/>
              </w:rPr>
              <w:t>on</w:t>
            </w:r>
            <w:r>
              <w:rPr>
                <w:color w:val="231F20"/>
                <w:spacing w:val="-8"/>
                <w:sz w:val="22"/>
              </w:rPr>
              <w:t> </w:t>
            </w:r>
            <w:r>
              <w:rPr>
                <w:color w:val="231F20"/>
                <w:sz w:val="22"/>
              </w:rPr>
              <w:t>Exceptions</w:t>
            </w:r>
            <w:r>
              <w:rPr>
                <w:color w:val="231F20"/>
                <w:spacing w:val="-8"/>
                <w:sz w:val="22"/>
              </w:rPr>
              <w:t> </w:t>
            </w:r>
            <w:r>
              <w:rPr>
                <w:color w:val="231F20"/>
                <w:sz w:val="22"/>
              </w:rPr>
              <w:t>and</w:t>
            </w:r>
            <w:r>
              <w:rPr>
                <w:color w:val="231F20"/>
                <w:spacing w:val="-12"/>
                <w:sz w:val="22"/>
              </w:rPr>
              <w:t> </w:t>
            </w:r>
            <w:r>
              <w:rPr>
                <w:color w:val="231F20"/>
                <w:spacing w:val="-2"/>
                <w:sz w:val="22"/>
              </w:rPr>
              <w:t>debugging</w:t>
            </w:r>
          </w:p>
        </w:tc>
        <w:tc>
          <w:tcPr>
            <w:tcW w:w="1988" w:type="dxa"/>
            <w:tcBorders>
              <w:left w:val="single" w:sz="4" w:space="0" w:color="231F20"/>
              <w:right w:val="single" w:sz="4" w:space="0" w:color="231F20"/>
            </w:tcBorders>
          </w:tcPr>
          <w:p>
            <w:pPr>
              <w:pStyle w:val="TableParagraph"/>
              <w:spacing w:before="6"/>
              <w:ind w:left="24"/>
              <w:jc w:val="center"/>
              <w:rPr>
                <w:sz w:val="22"/>
              </w:rPr>
            </w:pPr>
            <w:r>
              <w:rPr>
                <w:color w:val="231F20"/>
                <w:spacing w:val="-10"/>
                <w:sz w:val="22"/>
              </w:rPr>
              <w:t>6</w:t>
            </w:r>
          </w:p>
        </w:tc>
        <w:tc>
          <w:tcPr>
            <w:tcW w:w="1998" w:type="dxa"/>
            <w:tcBorders>
              <w:left w:val="single" w:sz="4" w:space="0" w:color="231F20"/>
              <w:right w:val="single" w:sz="4" w:space="0" w:color="231F20"/>
            </w:tcBorders>
          </w:tcPr>
          <w:p>
            <w:pPr>
              <w:pStyle w:val="TableParagraph"/>
              <w:spacing w:before="1"/>
              <w:ind w:right="574"/>
              <w:jc w:val="right"/>
              <w:rPr>
                <w:sz w:val="22"/>
              </w:rPr>
            </w:pPr>
            <w:r>
              <w:rPr>
                <w:color w:val="231F20"/>
                <w:spacing w:val="-2"/>
                <w:sz w:val="22"/>
              </w:rPr>
              <w:t>CO5,CO6</w:t>
            </w:r>
          </w:p>
        </w:tc>
      </w:tr>
      <w:tr>
        <w:trPr>
          <w:trHeight w:val="508" w:hRule="atLeast"/>
        </w:trPr>
        <w:tc>
          <w:tcPr>
            <w:tcW w:w="4956" w:type="dxa"/>
            <w:gridSpan w:val="2"/>
            <w:tcBorders>
              <w:left w:val="single" w:sz="4" w:space="0" w:color="231F20"/>
              <w:bottom w:val="single" w:sz="4" w:space="0" w:color="231F20"/>
              <w:right w:val="single" w:sz="4" w:space="0" w:color="231F20"/>
            </w:tcBorders>
          </w:tcPr>
          <w:p>
            <w:pPr>
              <w:pStyle w:val="TableParagraph"/>
              <w:spacing w:before="6"/>
              <w:ind w:right="90"/>
              <w:jc w:val="right"/>
              <w:rPr>
                <w:sz w:val="22"/>
              </w:rPr>
            </w:pPr>
            <w:r>
              <w:rPr>
                <w:color w:val="231F20"/>
                <w:sz w:val="22"/>
              </w:rPr>
              <w:t>Total</w:t>
            </w:r>
            <w:r>
              <w:rPr>
                <w:color w:val="231F20"/>
                <w:spacing w:val="-12"/>
                <w:sz w:val="22"/>
              </w:rPr>
              <w:t> </w:t>
            </w:r>
            <w:r>
              <w:rPr>
                <w:color w:val="231F20"/>
                <w:spacing w:val="-2"/>
                <w:sz w:val="22"/>
              </w:rPr>
              <w:t>Periods</w:t>
            </w:r>
          </w:p>
        </w:tc>
        <w:tc>
          <w:tcPr>
            <w:tcW w:w="1988" w:type="dxa"/>
            <w:tcBorders>
              <w:left w:val="single" w:sz="4" w:space="0" w:color="231F20"/>
              <w:bottom w:val="single" w:sz="4" w:space="0" w:color="231F20"/>
              <w:right w:val="single" w:sz="4" w:space="0" w:color="231F20"/>
            </w:tcBorders>
          </w:tcPr>
          <w:p>
            <w:pPr>
              <w:pStyle w:val="TableParagraph"/>
              <w:spacing w:before="6"/>
              <w:ind w:left="24" w:right="6"/>
              <w:jc w:val="center"/>
              <w:rPr>
                <w:sz w:val="22"/>
              </w:rPr>
            </w:pPr>
            <w:r>
              <w:rPr>
                <w:color w:val="231F20"/>
                <w:spacing w:val="-5"/>
                <w:sz w:val="22"/>
              </w:rPr>
              <w:t>45</w:t>
            </w:r>
          </w:p>
        </w:tc>
        <w:tc>
          <w:tcPr>
            <w:tcW w:w="1998" w:type="dxa"/>
            <w:tcBorders>
              <w:left w:val="single" w:sz="4" w:space="0" w:color="231F20"/>
              <w:bottom w:val="single" w:sz="4" w:space="0" w:color="231F20"/>
              <w:right w:val="single" w:sz="4" w:space="0" w:color="231F20"/>
            </w:tcBorders>
          </w:tcPr>
          <w:p>
            <w:pPr>
              <w:pStyle w:val="TableParagraph"/>
              <w:rPr>
                <w:rFonts w:ascii="Times New Roman"/>
                <w:sz w:val="22"/>
              </w:rPr>
            </w:pPr>
          </w:p>
        </w:tc>
      </w:tr>
    </w:tbl>
    <w:p>
      <w:pPr>
        <w:pStyle w:val="BodyText"/>
        <w:spacing w:before="2"/>
        <w:rPr>
          <w:sz w:val="20"/>
        </w:rPr>
      </w:pPr>
      <w:r>
        <w:rPr>
          <w:sz w:val="20"/>
        </w:rPr>
        <mc:AlternateContent>
          <mc:Choice Requires="wps">
            <w:drawing>
              <wp:anchor distT="0" distB="0" distL="0" distR="0" allowOverlap="1" layoutInCell="1" locked="0" behindDoc="1" simplePos="0" relativeHeight="487623680">
                <wp:simplePos x="0" y="0"/>
                <wp:positionH relativeFrom="page">
                  <wp:posOffset>1009192</wp:posOffset>
                </wp:positionH>
                <wp:positionV relativeFrom="paragraph">
                  <wp:posOffset>172212</wp:posOffset>
                </wp:positionV>
                <wp:extent cx="6123305" cy="942340"/>
                <wp:effectExtent l="0" t="0" r="0" b="0"/>
                <wp:wrapTopAndBottom/>
                <wp:docPr id="301" name="Group 301"/>
                <wp:cNvGraphicFramePr>
                  <a:graphicFrameLocks/>
                </wp:cNvGraphicFramePr>
                <a:graphic>
                  <a:graphicData uri="http://schemas.microsoft.com/office/word/2010/wordprocessingGroup">
                    <wpg:wgp>
                      <wpg:cNvPr id="301" name="Group 301"/>
                      <wpg:cNvGrpSpPr/>
                      <wpg:grpSpPr>
                        <a:xfrm>
                          <a:off x="0" y="0"/>
                          <a:ext cx="6123305" cy="942340"/>
                          <a:chExt cx="6123305" cy="942340"/>
                        </a:xfrm>
                      </wpg:grpSpPr>
                      <wps:wsp>
                        <wps:cNvPr id="302" name="Textbox 302"/>
                        <wps:cNvSpPr txBox="1"/>
                        <wps:spPr>
                          <a:xfrm>
                            <a:off x="1335608" y="3048"/>
                            <a:ext cx="4784725" cy="935990"/>
                          </a:xfrm>
                          <a:prstGeom prst="rect">
                            <a:avLst/>
                          </a:prstGeom>
                          <a:ln w="6095">
                            <a:solidFill>
                              <a:srgbClr val="231F20"/>
                            </a:solidFill>
                            <a:prstDash val="solid"/>
                          </a:ln>
                        </wps:spPr>
                        <wps:txbx>
                          <w:txbxContent>
                            <w:p>
                              <w:pPr>
                                <w:spacing w:before="1"/>
                                <w:ind w:left="105" w:right="0" w:firstLine="0"/>
                                <w:jc w:val="left"/>
                                <w:rPr>
                                  <w:sz w:val="22"/>
                                </w:rPr>
                              </w:pPr>
                              <w:r>
                                <w:rPr>
                                  <w:color w:val="211E1E"/>
                                  <w:sz w:val="22"/>
                                </w:rPr>
                                <w:t>Upon</w:t>
                              </w:r>
                              <w:r>
                                <w:rPr>
                                  <w:color w:val="211E1E"/>
                                  <w:spacing w:val="-6"/>
                                  <w:sz w:val="22"/>
                                </w:rPr>
                                <w:t> </w:t>
                              </w:r>
                              <w:r>
                                <w:rPr>
                                  <w:color w:val="211E1E"/>
                                  <w:sz w:val="22"/>
                                </w:rPr>
                                <w:t>completion</w:t>
                              </w:r>
                              <w:r>
                                <w:rPr>
                                  <w:color w:val="211E1E"/>
                                  <w:spacing w:val="-6"/>
                                  <w:sz w:val="22"/>
                                </w:rPr>
                                <w:t> </w:t>
                              </w:r>
                              <w:r>
                                <w:rPr>
                                  <w:color w:val="211E1E"/>
                                  <w:sz w:val="22"/>
                                </w:rPr>
                                <w:t>of</w:t>
                              </w:r>
                              <w:r>
                                <w:rPr>
                                  <w:color w:val="211E1E"/>
                                  <w:spacing w:val="-10"/>
                                  <w:sz w:val="22"/>
                                </w:rPr>
                                <w:t> </w:t>
                              </w:r>
                              <w:r>
                                <w:rPr>
                                  <w:color w:val="211E1E"/>
                                  <w:sz w:val="22"/>
                                </w:rPr>
                                <w:t>the</w:t>
                              </w:r>
                              <w:r>
                                <w:rPr>
                                  <w:color w:val="211E1E"/>
                                  <w:spacing w:val="-5"/>
                                  <w:sz w:val="22"/>
                                </w:rPr>
                                <w:t> </w:t>
                              </w:r>
                              <w:r>
                                <w:rPr>
                                  <w:color w:val="211E1E"/>
                                  <w:sz w:val="22"/>
                                </w:rPr>
                                <w:t>course</w:t>
                              </w:r>
                              <w:r>
                                <w:rPr>
                                  <w:color w:val="211E1E"/>
                                  <w:spacing w:val="-1"/>
                                  <w:sz w:val="22"/>
                                </w:rPr>
                                <w:t> </w:t>
                              </w:r>
                              <w:r>
                                <w:rPr>
                                  <w:color w:val="211E1E"/>
                                  <w:sz w:val="22"/>
                                </w:rPr>
                                <w:t>the</w:t>
                              </w:r>
                              <w:r>
                                <w:rPr>
                                  <w:color w:val="211E1E"/>
                                  <w:spacing w:val="-6"/>
                                  <w:sz w:val="22"/>
                                </w:rPr>
                                <w:t> </w:t>
                              </w:r>
                              <w:r>
                                <w:rPr>
                                  <w:color w:val="211E1E"/>
                                  <w:sz w:val="22"/>
                                </w:rPr>
                                <w:t>student</w:t>
                              </w:r>
                              <w:r>
                                <w:rPr>
                                  <w:color w:val="211E1E"/>
                                  <w:spacing w:val="-7"/>
                                  <w:sz w:val="22"/>
                                </w:rPr>
                                <w:t> </w:t>
                              </w:r>
                              <w:r>
                                <w:rPr>
                                  <w:color w:val="211E1E"/>
                                  <w:sz w:val="22"/>
                                </w:rPr>
                                <w:t>shall</w:t>
                              </w:r>
                              <w:r>
                                <w:rPr>
                                  <w:color w:val="211E1E"/>
                                  <w:spacing w:val="-4"/>
                                  <w:sz w:val="22"/>
                                </w:rPr>
                                <w:t> </w:t>
                              </w:r>
                              <w:r>
                                <w:rPr>
                                  <w:color w:val="211E1E"/>
                                  <w:sz w:val="22"/>
                                </w:rPr>
                                <w:t>able</w:t>
                              </w:r>
                              <w:r>
                                <w:rPr>
                                  <w:color w:val="211E1E"/>
                                  <w:spacing w:val="-4"/>
                                  <w:sz w:val="22"/>
                                </w:rPr>
                                <w:t> </w:t>
                              </w:r>
                              <w:r>
                                <w:rPr>
                                  <w:color w:val="211E1E"/>
                                  <w:sz w:val="22"/>
                                </w:rPr>
                                <w:t>to</w:t>
                              </w:r>
                              <w:r>
                                <w:rPr>
                                  <w:color w:val="211E1E"/>
                                  <w:spacing w:val="-7"/>
                                  <w:sz w:val="22"/>
                                </w:rPr>
                                <w:t> </w:t>
                              </w:r>
                              <w:r>
                                <w:rPr>
                                  <w:color w:val="211E1E"/>
                                  <w:spacing w:val="-2"/>
                                  <w:sz w:val="22"/>
                                </w:rPr>
                                <w:t>learn</w:t>
                              </w:r>
                            </w:p>
                            <w:p>
                              <w:pPr>
                                <w:spacing w:line="240" w:lineRule="auto" w:before="1"/>
                                <w:rPr>
                                  <w:sz w:val="22"/>
                                </w:rPr>
                              </w:pPr>
                            </w:p>
                            <w:p>
                              <w:pPr>
                                <w:numPr>
                                  <w:ilvl w:val="0"/>
                                  <w:numId w:val="561"/>
                                </w:numPr>
                                <w:tabs>
                                  <w:tab w:pos="415" w:val="left" w:leader="none"/>
                                </w:tabs>
                                <w:spacing w:before="0"/>
                                <w:ind w:left="415" w:right="0" w:hanging="276"/>
                                <w:jc w:val="left"/>
                                <w:rPr>
                                  <w:sz w:val="22"/>
                                </w:rPr>
                              </w:pPr>
                              <w:r>
                                <w:rPr>
                                  <w:color w:val="231F20"/>
                                  <w:sz w:val="22"/>
                                </w:rPr>
                                <w:t>Basics</w:t>
                              </w:r>
                              <w:r>
                                <w:rPr>
                                  <w:color w:val="231F20"/>
                                  <w:spacing w:val="-6"/>
                                  <w:sz w:val="22"/>
                                </w:rPr>
                                <w:t> </w:t>
                              </w:r>
                              <w:r>
                                <w:rPr>
                                  <w:color w:val="231F20"/>
                                  <w:sz w:val="22"/>
                                </w:rPr>
                                <w:t>of</w:t>
                              </w:r>
                              <w:r>
                                <w:rPr>
                                  <w:color w:val="231F20"/>
                                  <w:spacing w:val="-5"/>
                                  <w:sz w:val="22"/>
                                </w:rPr>
                                <w:t> </w:t>
                              </w:r>
                              <w:r>
                                <w:rPr>
                                  <w:color w:val="231F20"/>
                                  <w:sz w:val="22"/>
                                </w:rPr>
                                <w:t>Python</w:t>
                              </w:r>
                              <w:r>
                                <w:rPr>
                                  <w:color w:val="231F20"/>
                                  <w:spacing w:val="-6"/>
                                  <w:sz w:val="22"/>
                                </w:rPr>
                                <w:t> </w:t>
                              </w:r>
                              <w:r>
                                <w:rPr>
                                  <w:color w:val="231F20"/>
                                  <w:spacing w:val="-2"/>
                                  <w:sz w:val="22"/>
                                </w:rPr>
                                <w:t>programming</w:t>
                              </w:r>
                            </w:p>
                            <w:p>
                              <w:pPr>
                                <w:numPr>
                                  <w:ilvl w:val="0"/>
                                  <w:numId w:val="561"/>
                                </w:numPr>
                                <w:tabs>
                                  <w:tab w:pos="417" w:val="left" w:leader="none"/>
                                </w:tabs>
                                <w:spacing w:before="39"/>
                                <w:ind w:left="417" w:right="0" w:hanging="278"/>
                                <w:jc w:val="left"/>
                                <w:rPr>
                                  <w:sz w:val="22"/>
                                </w:rPr>
                              </w:pPr>
                              <w:r>
                                <w:rPr>
                                  <w:color w:val="231F20"/>
                                  <w:sz w:val="22"/>
                                </w:rPr>
                                <w:t>Decision</w:t>
                              </w:r>
                              <w:r>
                                <w:rPr>
                                  <w:color w:val="231F20"/>
                                  <w:spacing w:val="-10"/>
                                  <w:sz w:val="22"/>
                                </w:rPr>
                                <w:t> </w:t>
                              </w:r>
                              <w:r>
                                <w:rPr>
                                  <w:color w:val="231F20"/>
                                  <w:sz w:val="22"/>
                                </w:rPr>
                                <w:t>Making</w:t>
                              </w:r>
                              <w:r>
                                <w:rPr>
                                  <w:color w:val="231F20"/>
                                  <w:spacing w:val="-4"/>
                                  <w:sz w:val="22"/>
                                </w:rPr>
                                <w:t> </w:t>
                              </w:r>
                              <w:r>
                                <w:rPr>
                                  <w:color w:val="231F20"/>
                                  <w:sz w:val="22"/>
                                </w:rPr>
                                <w:t>and</w:t>
                              </w:r>
                              <w:r>
                                <w:rPr>
                                  <w:color w:val="231F20"/>
                                  <w:spacing w:val="-6"/>
                                  <w:sz w:val="22"/>
                                </w:rPr>
                                <w:t> </w:t>
                              </w:r>
                              <w:r>
                                <w:rPr>
                                  <w:color w:val="231F20"/>
                                  <w:sz w:val="22"/>
                                </w:rPr>
                                <w:t>Functions</w:t>
                              </w:r>
                              <w:r>
                                <w:rPr>
                                  <w:color w:val="231F20"/>
                                  <w:spacing w:val="-5"/>
                                  <w:sz w:val="22"/>
                                </w:rPr>
                                <w:t> </w:t>
                              </w:r>
                              <w:r>
                                <w:rPr>
                                  <w:color w:val="231F20"/>
                                  <w:sz w:val="22"/>
                                </w:rPr>
                                <w:t>in</w:t>
                              </w:r>
                              <w:r>
                                <w:rPr>
                                  <w:color w:val="231F20"/>
                                  <w:spacing w:val="-6"/>
                                  <w:sz w:val="22"/>
                                </w:rPr>
                                <w:t> </w:t>
                              </w:r>
                              <w:r>
                                <w:rPr>
                                  <w:color w:val="231F20"/>
                                  <w:spacing w:val="-2"/>
                                  <w:sz w:val="22"/>
                                </w:rPr>
                                <w:t>Python</w:t>
                              </w:r>
                            </w:p>
                            <w:p>
                              <w:pPr>
                                <w:numPr>
                                  <w:ilvl w:val="0"/>
                                  <w:numId w:val="561"/>
                                </w:numPr>
                                <w:tabs>
                                  <w:tab w:pos="415" w:val="left" w:leader="none"/>
                                </w:tabs>
                                <w:spacing w:before="43"/>
                                <w:ind w:left="415" w:right="0" w:hanging="276"/>
                                <w:jc w:val="left"/>
                                <w:rPr>
                                  <w:sz w:val="22"/>
                                </w:rPr>
                              </w:pPr>
                              <w:r>
                                <w:rPr>
                                  <w:color w:val="231F20"/>
                                  <w:sz w:val="22"/>
                                </w:rPr>
                                <w:t>Object</w:t>
                              </w:r>
                              <w:r>
                                <w:rPr>
                                  <w:color w:val="231F20"/>
                                  <w:spacing w:val="-8"/>
                                  <w:sz w:val="22"/>
                                </w:rPr>
                                <w:t> </w:t>
                              </w:r>
                              <w:r>
                                <w:rPr>
                                  <w:color w:val="231F20"/>
                                  <w:sz w:val="22"/>
                                </w:rPr>
                                <w:t>Oriented</w:t>
                              </w:r>
                              <w:r>
                                <w:rPr>
                                  <w:color w:val="231F20"/>
                                  <w:spacing w:val="-7"/>
                                  <w:sz w:val="22"/>
                                </w:rPr>
                                <w:t> </w:t>
                              </w:r>
                              <w:r>
                                <w:rPr>
                                  <w:color w:val="231F20"/>
                                  <w:sz w:val="22"/>
                                </w:rPr>
                                <w:t>Programming</w:t>
                              </w:r>
                              <w:r>
                                <w:rPr>
                                  <w:color w:val="231F20"/>
                                  <w:spacing w:val="-10"/>
                                  <w:sz w:val="22"/>
                                </w:rPr>
                                <w:t> </w:t>
                              </w:r>
                              <w:r>
                                <w:rPr>
                                  <w:color w:val="231F20"/>
                                  <w:sz w:val="22"/>
                                </w:rPr>
                                <w:t>using</w:t>
                              </w:r>
                              <w:r>
                                <w:rPr>
                                  <w:color w:val="231F20"/>
                                  <w:spacing w:val="-9"/>
                                  <w:sz w:val="22"/>
                                </w:rPr>
                                <w:t> </w:t>
                              </w:r>
                              <w:r>
                                <w:rPr>
                                  <w:color w:val="231F20"/>
                                  <w:spacing w:val="-2"/>
                                  <w:sz w:val="22"/>
                                </w:rPr>
                                <w:t>Python.</w:t>
                              </w:r>
                            </w:p>
                          </w:txbxContent>
                        </wps:txbx>
                        <wps:bodyPr wrap="square" lIns="0" tIns="0" rIns="0" bIns="0" rtlCol="0">
                          <a:noAutofit/>
                        </wps:bodyPr>
                      </wps:wsp>
                      <wps:wsp>
                        <wps:cNvPr id="303" name="Textbox 303"/>
                        <wps:cNvSpPr txBox="1"/>
                        <wps:spPr>
                          <a:xfrm>
                            <a:off x="3048" y="3048"/>
                            <a:ext cx="1332865" cy="935990"/>
                          </a:xfrm>
                          <a:prstGeom prst="rect">
                            <a:avLst/>
                          </a:prstGeom>
                          <a:ln w="6096">
                            <a:solidFill>
                              <a:srgbClr val="231F20"/>
                            </a:solidFill>
                            <a:prstDash val="solid"/>
                          </a:ln>
                        </wps:spPr>
                        <wps:txbx>
                          <w:txbxContent>
                            <w:p>
                              <w:pPr>
                                <w:spacing w:line="240" w:lineRule="auto" w:before="136"/>
                                <w:rPr>
                                  <w:sz w:val="22"/>
                                </w:rPr>
                              </w:pPr>
                            </w:p>
                            <w:p>
                              <w:pPr>
                                <w:spacing w:before="0"/>
                                <w:ind w:left="105" w:right="0" w:firstLine="0"/>
                                <w:jc w:val="left"/>
                                <w:rPr>
                                  <w:b/>
                                  <w:sz w:val="22"/>
                                </w:rPr>
                              </w:pPr>
                              <w:r>
                                <w:rPr>
                                  <w:b/>
                                  <w:color w:val="231F20"/>
                                  <w:sz w:val="22"/>
                                </w:rPr>
                                <w:t>COURSE</w:t>
                              </w:r>
                              <w:r>
                                <w:rPr>
                                  <w:b/>
                                  <w:color w:val="231F20"/>
                                  <w:spacing w:val="-11"/>
                                  <w:sz w:val="22"/>
                                </w:rPr>
                                <w:t> </w:t>
                              </w:r>
                              <w:r>
                                <w:rPr>
                                  <w:b/>
                                  <w:color w:val="231F20"/>
                                  <w:spacing w:val="-2"/>
                                  <w:sz w:val="22"/>
                                </w:rPr>
                                <w:t>OBJECTIVES</w:t>
                              </w:r>
                            </w:p>
                          </w:txbxContent>
                        </wps:txbx>
                        <wps:bodyPr wrap="square" lIns="0" tIns="0" rIns="0" bIns="0" rtlCol="0">
                          <a:noAutofit/>
                        </wps:bodyPr>
                      </wps:wsp>
                    </wpg:wgp>
                  </a:graphicData>
                </a:graphic>
              </wp:anchor>
            </w:drawing>
          </mc:Choice>
          <mc:Fallback>
            <w:pict>
              <v:group style="position:absolute;margin-left:79.463997pt;margin-top:13.56pt;width:482.15pt;height:74.2pt;mso-position-horizontal-relative:page;mso-position-vertical-relative:paragraph;z-index:-15692800;mso-wrap-distance-left:0;mso-wrap-distance-right:0" id="docshapegroup140" coordorigin="1589,271" coordsize="9643,1484">
                <v:shape style="position:absolute;left:3692;top:276;width:7535;height:1474" type="#_x0000_t202" id="docshape141" filled="false" stroked="true" strokeweight=".47998pt" strokecolor="#231f20">
                  <v:textbox inset="0,0,0,0">
                    <w:txbxContent>
                      <w:p>
                        <w:pPr>
                          <w:spacing w:before="1"/>
                          <w:ind w:left="105" w:right="0" w:firstLine="0"/>
                          <w:jc w:val="left"/>
                          <w:rPr>
                            <w:sz w:val="22"/>
                          </w:rPr>
                        </w:pPr>
                        <w:r>
                          <w:rPr>
                            <w:color w:val="211E1E"/>
                            <w:sz w:val="22"/>
                          </w:rPr>
                          <w:t>Upon</w:t>
                        </w:r>
                        <w:r>
                          <w:rPr>
                            <w:color w:val="211E1E"/>
                            <w:spacing w:val="-6"/>
                            <w:sz w:val="22"/>
                          </w:rPr>
                          <w:t> </w:t>
                        </w:r>
                        <w:r>
                          <w:rPr>
                            <w:color w:val="211E1E"/>
                            <w:sz w:val="22"/>
                          </w:rPr>
                          <w:t>completion</w:t>
                        </w:r>
                        <w:r>
                          <w:rPr>
                            <w:color w:val="211E1E"/>
                            <w:spacing w:val="-6"/>
                            <w:sz w:val="22"/>
                          </w:rPr>
                          <w:t> </w:t>
                        </w:r>
                        <w:r>
                          <w:rPr>
                            <w:color w:val="211E1E"/>
                            <w:sz w:val="22"/>
                          </w:rPr>
                          <w:t>of</w:t>
                        </w:r>
                        <w:r>
                          <w:rPr>
                            <w:color w:val="211E1E"/>
                            <w:spacing w:val="-10"/>
                            <w:sz w:val="22"/>
                          </w:rPr>
                          <w:t> </w:t>
                        </w:r>
                        <w:r>
                          <w:rPr>
                            <w:color w:val="211E1E"/>
                            <w:sz w:val="22"/>
                          </w:rPr>
                          <w:t>the</w:t>
                        </w:r>
                        <w:r>
                          <w:rPr>
                            <w:color w:val="211E1E"/>
                            <w:spacing w:val="-5"/>
                            <w:sz w:val="22"/>
                          </w:rPr>
                          <w:t> </w:t>
                        </w:r>
                        <w:r>
                          <w:rPr>
                            <w:color w:val="211E1E"/>
                            <w:sz w:val="22"/>
                          </w:rPr>
                          <w:t>course</w:t>
                        </w:r>
                        <w:r>
                          <w:rPr>
                            <w:color w:val="211E1E"/>
                            <w:spacing w:val="-1"/>
                            <w:sz w:val="22"/>
                          </w:rPr>
                          <w:t> </w:t>
                        </w:r>
                        <w:r>
                          <w:rPr>
                            <w:color w:val="211E1E"/>
                            <w:sz w:val="22"/>
                          </w:rPr>
                          <w:t>the</w:t>
                        </w:r>
                        <w:r>
                          <w:rPr>
                            <w:color w:val="211E1E"/>
                            <w:spacing w:val="-6"/>
                            <w:sz w:val="22"/>
                          </w:rPr>
                          <w:t> </w:t>
                        </w:r>
                        <w:r>
                          <w:rPr>
                            <w:color w:val="211E1E"/>
                            <w:sz w:val="22"/>
                          </w:rPr>
                          <w:t>student</w:t>
                        </w:r>
                        <w:r>
                          <w:rPr>
                            <w:color w:val="211E1E"/>
                            <w:spacing w:val="-7"/>
                            <w:sz w:val="22"/>
                          </w:rPr>
                          <w:t> </w:t>
                        </w:r>
                        <w:r>
                          <w:rPr>
                            <w:color w:val="211E1E"/>
                            <w:sz w:val="22"/>
                          </w:rPr>
                          <w:t>shall</w:t>
                        </w:r>
                        <w:r>
                          <w:rPr>
                            <w:color w:val="211E1E"/>
                            <w:spacing w:val="-4"/>
                            <w:sz w:val="22"/>
                          </w:rPr>
                          <w:t> </w:t>
                        </w:r>
                        <w:r>
                          <w:rPr>
                            <w:color w:val="211E1E"/>
                            <w:sz w:val="22"/>
                          </w:rPr>
                          <w:t>able</w:t>
                        </w:r>
                        <w:r>
                          <w:rPr>
                            <w:color w:val="211E1E"/>
                            <w:spacing w:val="-4"/>
                            <w:sz w:val="22"/>
                          </w:rPr>
                          <w:t> </w:t>
                        </w:r>
                        <w:r>
                          <w:rPr>
                            <w:color w:val="211E1E"/>
                            <w:sz w:val="22"/>
                          </w:rPr>
                          <w:t>to</w:t>
                        </w:r>
                        <w:r>
                          <w:rPr>
                            <w:color w:val="211E1E"/>
                            <w:spacing w:val="-7"/>
                            <w:sz w:val="22"/>
                          </w:rPr>
                          <w:t> </w:t>
                        </w:r>
                        <w:r>
                          <w:rPr>
                            <w:color w:val="211E1E"/>
                            <w:spacing w:val="-2"/>
                            <w:sz w:val="22"/>
                          </w:rPr>
                          <w:t>learn</w:t>
                        </w:r>
                      </w:p>
                      <w:p>
                        <w:pPr>
                          <w:spacing w:line="240" w:lineRule="auto" w:before="1"/>
                          <w:rPr>
                            <w:sz w:val="22"/>
                          </w:rPr>
                        </w:pPr>
                      </w:p>
                      <w:p>
                        <w:pPr>
                          <w:numPr>
                            <w:ilvl w:val="0"/>
                            <w:numId w:val="561"/>
                          </w:numPr>
                          <w:tabs>
                            <w:tab w:pos="415" w:val="left" w:leader="none"/>
                          </w:tabs>
                          <w:spacing w:before="0"/>
                          <w:ind w:left="415" w:right="0" w:hanging="276"/>
                          <w:jc w:val="left"/>
                          <w:rPr>
                            <w:sz w:val="22"/>
                          </w:rPr>
                        </w:pPr>
                        <w:r>
                          <w:rPr>
                            <w:color w:val="231F20"/>
                            <w:sz w:val="22"/>
                          </w:rPr>
                          <w:t>Basics</w:t>
                        </w:r>
                        <w:r>
                          <w:rPr>
                            <w:color w:val="231F20"/>
                            <w:spacing w:val="-6"/>
                            <w:sz w:val="22"/>
                          </w:rPr>
                          <w:t> </w:t>
                        </w:r>
                        <w:r>
                          <w:rPr>
                            <w:color w:val="231F20"/>
                            <w:sz w:val="22"/>
                          </w:rPr>
                          <w:t>of</w:t>
                        </w:r>
                        <w:r>
                          <w:rPr>
                            <w:color w:val="231F20"/>
                            <w:spacing w:val="-5"/>
                            <w:sz w:val="22"/>
                          </w:rPr>
                          <w:t> </w:t>
                        </w:r>
                        <w:r>
                          <w:rPr>
                            <w:color w:val="231F20"/>
                            <w:sz w:val="22"/>
                          </w:rPr>
                          <w:t>Python</w:t>
                        </w:r>
                        <w:r>
                          <w:rPr>
                            <w:color w:val="231F20"/>
                            <w:spacing w:val="-6"/>
                            <w:sz w:val="22"/>
                          </w:rPr>
                          <w:t> </w:t>
                        </w:r>
                        <w:r>
                          <w:rPr>
                            <w:color w:val="231F20"/>
                            <w:spacing w:val="-2"/>
                            <w:sz w:val="22"/>
                          </w:rPr>
                          <w:t>programming</w:t>
                        </w:r>
                      </w:p>
                      <w:p>
                        <w:pPr>
                          <w:numPr>
                            <w:ilvl w:val="0"/>
                            <w:numId w:val="561"/>
                          </w:numPr>
                          <w:tabs>
                            <w:tab w:pos="417" w:val="left" w:leader="none"/>
                          </w:tabs>
                          <w:spacing w:before="39"/>
                          <w:ind w:left="417" w:right="0" w:hanging="278"/>
                          <w:jc w:val="left"/>
                          <w:rPr>
                            <w:sz w:val="22"/>
                          </w:rPr>
                        </w:pPr>
                        <w:r>
                          <w:rPr>
                            <w:color w:val="231F20"/>
                            <w:sz w:val="22"/>
                          </w:rPr>
                          <w:t>Decision</w:t>
                        </w:r>
                        <w:r>
                          <w:rPr>
                            <w:color w:val="231F20"/>
                            <w:spacing w:val="-10"/>
                            <w:sz w:val="22"/>
                          </w:rPr>
                          <w:t> </w:t>
                        </w:r>
                        <w:r>
                          <w:rPr>
                            <w:color w:val="231F20"/>
                            <w:sz w:val="22"/>
                          </w:rPr>
                          <w:t>Making</w:t>
                        </w:r>
                        <w:r>
                          <w:rPr>
                            <w:color w:val="231F20"/>
                            <w:spacing w:val="-4"/>
                            <w:sz w:val="22"/>
                          </w:rPr>
                          <w:t> </w:t>
                        </w:r>
                        <w:r>
                          <w:rPr>
                            <w:color w:val="231F20"/>
                            <w:sz w:val="22"/>
                          </w:rPr>
                          <w:t>and</w:t>
                        </w:r>
                        <w:r>
                          <w:rPr>
                            <w:color w:val="231F20"/>
                            <w:spacing w:val="-6"/>
                            <w:sz w:val="22"/>
                          </w:rPr>
                          <w:t> </w:t>
                        </w:r>
                        <w:r>
                          <w:rPr>
                            <w:color w:val="231F20"/>
                            <w:sz w:val="22"/>
                          </w:rPr>
                          <w:t>Functions</w:t>
                        </w:r>
                        <w:r>
                          <w:rPr>
                            <w:color w:val="231F20"/>
                            <w:spacing w:val="-5"/>
                            <w:sz w:val="22"/>
                          </w:rPr>
                          <w:t> </w:t>
                        </w:r>
                        <w:r>
                          <w:rPr>
                            <w:color w:val="231F20"/>
                            <w:sz w:val="22"/>
                          </w:rPr>
                          <w:t>in</w:t>
                        </w:r>
                        <w:r>
                          <w:rPr>
                            <w:color w:val="231F20"/>
                            <w:spacing w:val="-6"/>
                            <w:sz w:val="22"/>
                          </w:rPr>
                          <w:t> </w:t>
                        </w:r>
                        <w:r>
                          <w:rPr>
                            <w:color w:val="231F20"/>
                            <w:spacing w:val="-2"/>
                            <w:sz w:val="22"/>
                          </w:rPr>
                          <w:t>Python</w:t>
                        </w:r>
                      </w:p>
                      <w:p>
                        <w:pPr>
                          <w:numPr>
                            <w:ilvl w:val="0"/>
                            <w:numId w:val="561"/>
                          </w:numPr>
                          <w:tabs>
                            <w:tab w:pos="415" w:val="left" w:leader="none"/>
                          </w:tabs>
                          <w:spacing w:before="43"/>
                          <w:ind w:left="415" w:right="0" w:hanging="276"/>
                          <w:jc w:val="left"/>
                          <w:rPr>
                            <w:sz w:val="22"/>
                          </w:rPr>
                        </w:pPr>
                        <w:r>
                          <w:rPr>
                            <w:color w:val="231F20"/>
                            <w:sz w:val="22"/>
                          </w:rPr>
                          <w:t>Object</w:t>
                        </w:r>
                        <w:r>
                          <w:rPr>
                            <w:color w:val="231F20"/>
                            <w:spacing w:val="-8"/>
                            <w:sz w:val="22"/>
                          </w:rPr>
                          <w:t> </w:t>
                        </w:r>
                        <w:r>
                          <w:rPr>
                            <w:color w:val="231F20"/>
                            <w:sz w:val="22"/>
                          </w:rPr>
                          <w:t>Oriented</w:t>
                        </w:r>
                        <w:r>
                          <w:rPr>
                            <w:color w:val="231F20"/>
                            <w:spacing w:val="-7"/>
                            <w:sz w:val="22"/>
                          </w:rPr>
                          <w:t> </w:t>
                        </w:r>
                        <w:r>
                          <w:rPr>
                            <w:color w:val="231F20"/>
                            <w:sz w:val="22"/>
                          </w:rPr>
                          <w:t>Programming</w:t>
                        </w:r>
                        <w:r>
                          <w:rPr>
                            <w:color w:val="231F20"/>
                            <w:spacing w:val="-10"/>
                            <w:sz w:val="22"/>
                          </w:rPr>
                          <w:t> </w:t>
                        </w:r>
                        <w:r>
                          <w:rPr>
                            <w:color w:val="231F20"/>
                            <w:sz w:val="22"/>
                          </w:rPr>
                          <w:t>using</w:t>
                        </w:r>
                        <w:r>
                          <w:rPr>
                            <w:color w:val="231F20"/>
                            <w:spacing w:val="-9"/>
                            <w:sz w:val="22"/>
                          </w:rPr>
                          <w:t> </w:t>
                        </w:r>
                        <w:r>
                          <w:rPr>
                            <w:color w:val="231F20"/>
                            <w:spacing w:val="-2"/>
                            <w:sz w:val="22"/>
                          </w:rPr>
                          <w:t>Python.</w:t>
                        </w:r>
                      </w:p>
                    </w:txbxContent>
                  </v:textbox>
                  <v:stroke dashstyle="solid"/>
                  <w10:wrap type="none"/>
                </v:shape>
                <v:shape style="position:absolute;left:1594;top:276;width:2099;height:1474" type="#_x0000_t202" id="docshape142" filled="false" stroked="true" strokeweight=".48001pt" strokecolor="#231f20">
                  <v:textbox inset="0,0,0,0">
                    <w:txbxContent>
                      <w:p>
                        <w:pPr>
                          <w:spacing w:line="240" w:lineRule="auto" w:before="136"/>
                          <w:rPr>
                            <w:sz w:val="22"/>
                          </w:rPr>
                        </w:pPr>
                      </w:p>
                      <w:p>
                        <w:pPr>
                          <w:spacing w:before="0"/>
                          <w:ind w:left="105" w:right="0" w:firstLine="0"/>
                          <w:jc w:val="left"/>
                          <w:rPr>
                            <w:b/>
                            <w:sz w:val="22"/>
                          </w:rPr>
                        </w:pPr>
                        <w:r>
                          <w:rPr>
                            <w:b/>
                            <w:color w:val="231F20"/>
                            <w:sz w:val="22"/>
                          </w:rPr>
                          <w:t>COURSE</w:t>
                        </w:r>
                        <w:r>
                          <w:rPr>
                            <w:b/>
                            <w:color w:val="231F20"/>
                            <w:spacing w:val="-11"/>
                            <w:sz w:val="22"/>
                          </w:rPr>
                          <w:t> </w:t>
                        </w:r>
                        <w:r>
                          <w:rPr>
                            <w:b/>
                            <w:color w:val="231F20"/>
                            <w:spacing w:val="-2"/>
                            <w:sz w:val="22"/>
                          </w:rPr>
                          <w:t>OBJECTIVES</w:t>
                        </w:r>
                      </w:p>
                    </w:txbxContent>
                  </v:textbox>
                  <v:stroke dashstyle="solid"/>
                  <w10:wrap type="none"/>
                </v:shape>
                <w10:wrap type="topAndBottom"/>
              </v:group>
            </w:pict>
          </mc:Fallback>
        </mc:AlternateContent>
      </w:r>
    </w:p>
    <w:p>
      <w:pPr>
        <w:pStyle w:val="BodyText"/>
        <w:rPr>
          <w:sz w:val="20"/>
        </w:rPr>
      </w:pPr>
    </w:p>
    <w:p>
      <w:pPr>
        <w:pStyle w:val="BodyText"/>
        <w:rPr>
          <w:sz w:val="20"/>
        </w:rPr>
      </w:pPr>
    </w:p>
    <w:p>
      <w:pPr>
        <w:pStyle w:val="BodyText"/>
        <w:spacing w:before="74"/>
        <w:rPr>
          <w:sz w:val="20"/>
        </w:rPr>
      </w:pPr>
    </w:p>
    <w:tbl>
      <w:tblPr>
        <w:tblW w:w="0" w:type="auto"/>
        <w:jc w:val="left"/>
        <w:tblInd w:w="1239"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961"/>
        <w:gridCol w:w="1417"/>
        <w:gridCol w:w="7256"/>
      </w:tblGrid>
      <w:tr>
        <w:trPr>
          <w:trHeight w:val="311" w:hRule="atLeast"/>
        </w:trPr>
        <w:tc>
          <w:tcPr>
            <w:tcW w:w="961" w:type="dxa"/>
          </w:tcPr>
          <w:p>
            <w:pPr>
              <w:pStyle w:val="TableParagraph"/>
              <w:spacing w:before="1"/>
              <w:ind w:left="110"/>
              <w:rPr>
                <w:sz w:val="22"/>
              </w:rPr>
            </w:pPr>
            <w:r>
              <w:rPr>
                <w:color w:val="231F20"/>
                <w:spacing w:val="-5"/>
                <w:sz w:val="22"/>
              </w:rPr>
              <w:t>CO</w:t>
            </w:r>
          </w:p>
        </w:tc>
        <w:tc>
          <w:tcPr>
            <w:tcW w:w="8673" w:type="dxa"/>
            <w:gridSpan w:val="2"/>
          </w:tcPr>
          <w:p>
            <w:pPr>
              <w:pStyle w:val="TableParagraph"/>
              <w:spacing w:before="1"/>
              <w:ind w:left="2"/>
              <w:jc w:val="center"/>
              <w:rPr>
                <w:b/>
                <w:sz w:val="22"/>
              </w:rPr>
            </w:pPr>
            <w:r>
              <w:rPr>
                <w:b/>
                <w:color w:val="231F20"/>
                <w:sz w:val="22"/>
              </w:rPr>
              <w:t>COURSE</w:t>
            </w:r>
            <w:r>
              <w:rPr>
                <w:b/>
                <w:color w:val="231F20"/>
                <w:spacing w:val="-12"/>
                <w:sz w:val="22"/>
              </w:rPr>
              <w:t> </w:t>
            </w:r>
            <w:r>
              <w:rPr>
                <w:b/>
                <w:color w:val="231F20"/>
                <w:spacing w:val="-2"/>
                <w:sz w:val="22"/>
              </w:rPr>
              <w:t>OUTCOMES</w:t>
            </w:r>
          </w:p>
        </w:tc>
      </w:tr>
      <w:tr>
        <w:trPr>
          <w:trHeight w:val="306" w:hRule="atLeast"/>
        </w:trPr>
        <w:tc>
          <w:tcPr>
            <w:tcW w:w="961" w:type="dxa"/>
          </w:tcPr>
          <w:p>
            <w:pPr>
              <w:pStyle w:val="TableParagraph"/>
              <w:spacing w:before="1"/>
              <w:ind w:left="110"/>
              <w:rPr>
                <w:sz w:val="22"/>
              </w:rPr>
            </w:pPr>
            <w:r>
              <w:rPr>
                <w:color w:val="231F20"/>
                <w:sz w:val="22"/>
              </w:rPr>
              <w:t>CO</w:t>
            </w:r>
            <w:r>
              <w:rPr>
                <w:color w:val="231F20"/>
                <w:spacing w:val="-4"/>
                <w:sz w:val="22"/>
              </w:rPr>
              <w:t> </w:t>
            </w:r>
            <w:r>
              <w:rPr>
                <w:color w:val="231F20"/>
                <w:spacing w:val="-10"/>
                <w:sz w:val="22"/>
              </w:rPr>
              <w:t>1</w:t>
            </w:r>
          </w:p>
        </w:tc>
        <w:tc>
          <w:tcPr>
            <w:tcW w:w="1417" w:type="dxa"/>
          </w:tcPr>
          <w:p>
            <w:pPr>
              <w:pStyle w:val="TableParagraph"/>
              <w:spacing w:before="1"/>
              <w:ind w:left="109"/>
              <w:rPr>
                <w:sz w:val="22"/>
              </w:rPr>
            </w:pPr>
            <w:r>
              <w:rPr>
                <w:color w:val="231F20"/>
                <w:spacing w:val="-2"/>
                <w:sz w:val="22"/>
              </w:rPr>
              <w:t>CM-</w:t>
            </w:r>
            <w:r>
              <w:rPr>
                <w:color w:val="231F20"/>
                <w:spacing w:val="-4"/>
                <w:sz w:val="22"/>
              </w:rPr>
              <w:t>507.1</w:t>
            </w:r>
          </w:p>
        </w:tc>
        <w:tc>
          <w:tcPr>
            <w:tcW w:w="7256" w:type="dxa"/>
          </w:tcPr>
          <w:p>
            <w:pPr>
              <w:pStyle w:val="TableParagraph"/>
              <w:spacing w:before="1"/>
              <w:ind w:left="109"/>
              <w:rPr>
                <w:sz w:val="22"/>
              </w:rPr>
            </w:pPr>
            <w:r>
              <w:rPr>
                <w:color w:val="231F20"/>
                <w:sz w:val="22"/>
              </w:rPr>
              <w:t>Execute</w:t>
            </w:r>
            <w:r>
              <w:rPr>
                <w:color w:val="231F20"/>
                <w:spacing w:val="-7"/>
                <w:sz w:val="22"/>
              </w:rPr>
              <w:t> </w:t>
            </w:r>
            <w:r>
              <w:rPr>
                <w:color w:val="231F20"/>
                <w:sz w:val="22"/>
              </w:rPr>
              <w:t>Simple</w:t>
            </w:r>
            <w:r>
              <w:rPr>
                <w:color w:val="231F20"/>
                <w:spacing w:val="-6"/>
                <w:sz w:val="22"/>
              </w:rPr>
              <w:t> </w:t>
            </w:r>
            <w:r>
              <w:rPr>
                <w:color w:val="231F20"/>
                <w:sz w:val="22"/>
              </w:rPr>
              <w:t>python</w:t>
            </w:r>
            <w:r>
              <w:rPr>
                <w:color w:val="231F20"/>
                <w:spacing w:val="-12"/>
                <w:sz w:val="22"/>
              </w:rPr>
              <w:t> </w:t>
            </w:r>
            <w:r>
              <w:rPr>
                <w:color w:val="231F20"/>
                <w:spacing w:val="-2"/>
                <w:sz w:val="22"/>
              </w:rPr>
              <w:t>programs</w:t>
            </w:r>
          </w:p>
        </w:tc>
      </w:tr>
      <w:tr>
        <w:trPr>
          <w:trHeight w:val="393" w:hRule="atLeast"/>
        </w:trPr>
        <w:tc>
          <w:tcPr>
            <w:tcW w:w="961" w:type="dxa"/>
          </w:tcPr>
          <w:p>
            <w:pPr>
              <w:pStyle w:val="TableParagraph"/>
              <w:spacing w:before="1"/>
              <w:ind w:left="110"/>
              <w:rPr>
                <w:sz w:val="22"/>
              </w:rPr>
            </w:pPr>
            <w:r>
              <w:rPr>
                <w:color w:val="231F20"/>
                <w:sz w:val="22"/>
              </w:rPr>
              <w:t>CO</w:t>
            </w:r>
            <w:r>
              <w:rPr>
                <w:color w:val="231F20"/>
                <w:spacing w:val="-4"/>
                <w:sz w:val="22"/>
              </w:rPr>
              <w:t> </w:t>
            </w:r>
            <w:r>
              <w:rPr>
                <w:color w:val="231F20"/>
                <w:spacing w:val="-10"/>
                <w:sz w:val="22"/>
              </w:rPr>
              <w:t>2</w:t>
            </w:r>
          </w:p>
        </w:tc>
        <w:tc>
          <w:tcPr>
            <w:tcW w:w="1417" w:type="dxa"/>
          </w:tcPr>
          <w:p>
            <w:pPr>
              <w:pStyle w:val="TableParagraph"/>
              <w:spacing w:before="1"/>
              <w:ind w:left="109"/>
              <w:rPr>
                <w:sz w:val="22"/>
              </w:rPr>
            </w:pPr>
            <w:r>
              <w:rPr>
                <w:color w:val="231F20"/>
                <w:spacing w:val="-2"/>
                <w:sz w:val="22"/>
              </w:rPr>
              <w:t>CM-</w:t>
            </w:r>
            <w:r>
              <w:rPr>
                <w:color w:val="231F20"/>
                <w:spacing w:val="-4"/>
                <w:sz w:val="22"/>
              </w:rPr>
              <w:t>507.2</w:t>
            </w:r>
          </w:p>
        </w:tc>
        <w:tc>
          <w:tcPr>
            <w:tcW w:w="7256" w:type="dxa"/>
          </w:tcPr>
          <w:p>
            <w:pPr>
              <w:pStyle w:val="TableParagraph"/>
              <w:spacing w:before="1"/>
              <w:ind w:left="109"/>
              <w:rPr>
                <w:sz w:val="22"/>
              </w:rPr>
            </w:pPr>
            <w:r>
              <w:rPr>
                <w:color w:val="231F20"/>
                <w:sz w:val="22"/>
              </w:rPr>
              <w:t>Execute</w:t>
            </w:r>
            <w:r>
              <w:rPr>
                <w:color w:val="231F20"/>
                <w:spacing w:val="-12"/>
                <w:sz w:val="22"/>
              </w:rPr>
              <w:t> </w:t>
            </w:r>
            <w:r>
              <w:rPr>
                <w:color w:val="231F20"/>
                <w:sz w:val="22"/>
              </w:rPr>
              <w:t>Python</w:t>
            </w:r>
            <w:r>
              <w:rPr>
                <w:color w:val="231F20"/>
                <w:spacing w:val="-8"/>
                <w:sz w:val="22"/>
              </w:rPr>
              <w:t> </w:t>
            </w:r>
            <w:r>
              <w:rPr>
                <w:color w:val="231F20"/>
                <w:sz w:val="22"/>
              </w:rPr>
              <w:t>programs</w:t>
            </w:r>
            <w:r>
              <w:rPr>
                <w:color w:val="231F20"/>
                <w:spacing w:val="-12"/>
                <w:sz w:val="22"/>
              </w:rPr>
              <w:t> </w:t>
            </w:r>
            <w:r>
              <w:rPr>
                <w:color w:val="231F20"/>
                <w:sz w:val="22"/>
              </w:rPr>
              <w:t>using</w:t>
            </w:r>
            <w:r>
              <w:rPr>
                <w:color w:val="231F20"/>
                <w:spacing w:val="-10"/>
                <w:sz w:val="22"/>
              </w:rPr>
              <w:t> </w:t>
            </w:r>
            <w:r>
              <w:rPr>
                <w:color w:val="231F20"/>
                <w:sz w:val="22"/>
              </w:rPr>
              <w:t>expressions,</w:t>
            </w:r>
            <w:r>
              <w:rPr>
                <w:color w:val="231F20"/>
                <w:spacing w:val="-12"/>
                <w:sz w:val="22"/>
              </w:rPr>
              <w:t> </w:t>
            </w:r>
            <w:r>
              <w:rPr>
                <w:color w:val="231F20"/>
                <w:spacing w:val="-2"/>
                <w:sz w:val="22"/>
              </w:rPr>
              <w:t>operators</w:t>
            </w:r>
          </w:p>
        </w:tc>
      </w:tr>
      <w:tr>
        <w:trPr>
          <w:trHeight w:val="619" w:hRule="atLeast"/>
        </w:trPr>
        <w:tc>
          <w:tcPr>
            <w:tcW w:w="961" w:type="dxa"/>
          </w:tcPr>
          <w:p>
            <w:pPr>
              <w:pStyle w:val="TableParagraph"/>
              <w:spacing w:before="2"/>
              <w:ind w:left="110"/>
              <w:rPr>
                <w:sz w:val="22"/>
              </w:rPr>
            </w:pPr>
            <w:r>
              <w:rPr>
                <w:color w:val="231F20"/>
                <w:sz w:val="22"/>
              </w:rPr>
              <w:t>CO</w:t>
            </w:r>
            <w:r>
              <w:rPr>
                <w:color w:val="231F20"/>
                <w:spacing w:val="-4"/>
                <w:sz w:val="22"/>
              </w:rPr>
              <w:t> </w:t>
            </w:r>
            <w:r>
              <w:rPr>
                <w:color w:val="231F20"/>
                <w:spacing w:val="-10"/>
                <w:sz w:val="22"/>
              </w:rPr>
              <w:t>3</w:t>
            </w:r>
          </w:p>
        </w:tc>
        <w:tc>
          <w:tcPr>
            <w:tcW w:w="1417" w:type="dxa"/>
          </w:tcPr>
          <w:p>
            <w:pPr>
              <w:pStyle w:val="TableParagraph"/>
              <w:spacing w:before="2"/>
              <w:ind w:left="109"/>
              <w:rPr>
                <w:sz w:val="22"/>
              </w:rPr>
            </w:pPr>
            <w:r>
              <w:rPr>
                <w:color w:val="231F20"/>
                <w:spacing w:val="-2"/>
                <w:sz w:val="22"/>
              </w:rPr>
              <w:t>CM-</w:t>
            </w:r>
            <w:r>
              <w:rPr>
                <w:color w:val="231F20"/>
                <w:spacing w:val="-4"/>
                <w:sz w:val="22"/>
              </w:rPr>
              <w:t>507.3</w:t>
            </w:r>
          </w:p>
        </w:tc>
        <w:tc>
          <w:tcPr>
            <w:tcW w:w="7256" w:type="dxa"/>
          </w:tcPr>
          <w:p>
            <w:pPr>
              <w:pStyle w:val="TableParagraph"/>
              <w:spacing w:before="2"/>
              <w:ind w:left="109"/>
              <w:rPr>
                <w:sz w:val="22"/>
              </w:rPr>
            </w:pPr>
            <w:r>
              <w:rPr>
                <w:color w:val="231F20"/>
                <w:sz w:val="22"/>
              </w:rPr>
              <w:t>Execute</w:t>
            </w:r>
            <w:r>
              <w:rPr>
                <w:color w:val="231F20"/>
                <w:spacing w:val="-8"/>
                <w:sz w:val="22"/>
              </w:rPr>
              <w:t> </w:t>
            </w:r>
            <w:r>
              <w:rPr>
                <w:color w:val="231F20"/>
                <w:sz w:val="22"/>
              </w:rPr>
              <w:t>python</w:t>
            </w:r>
            <w:r>
              <w:rPr>
                <w:color w:val="231F20"/>
                <w:spacing w:val="-9"/>
                <w:sz w:val="22"/>
              </w:rPr>
              <w:t> </w:t>
            </w:r>
            <w:r>
              <w:rPr>
                <w:color w:val="231F20"/>
                <w:sz w:val="22"/>
              </w:rPr>
              <w:t>programming</w:t>
            </w:r>
            <w:r>
              <w:rPr>
                <w:color w:val="231F20"/>
                <w:spacing w:val="-6"/>
                <w:sz w:val="22"/>
              </w:rPr>
              <w:t> </w:t>
            </w:r>
            <w:r>
              <w:rPr>
                <w:color w:val="231F20"/>
                <w:sz w:val="22"/>
              </w:rPr>
              <w:t>using</w:t>
            </w:r>
            <w:r>
              <w:rPr>
                <w:color w:val="231F20"/>
                <w:spacing w:val="-10"/>
                <w:sz w:val="22"/>
              </w:rPr>
              <w:t> </w:t>
            </w:r>
            <w:r>
              <w:rPr>
                <w:color w:val="231F20"/>
                <w:spacing w:val="-2"/>
                <w:sz w:val="22"/>
              </w:rPr>
              <w:t>Functions,</w:t>
            </w:r>
          </w:p>
          <w:p>
            <w:pPr>
              <w:pStyle w:val="TableParagraph"/>
              <w:spacing w:before="34"/>
              <w:ind w:left="109"/>
              <w:rPr>
                <w:sz w:val="22"/>
              </w:rPr>
            </w:pPr>
            <w:r>
              <w:rPr>
                <w:color w:val="231F20"/>
                <w:spacing w:val="-2"/>
                <w:sz w:val="22"/>
              </w:rPr>
              <w:t>Packages</w:t>
            </w:r>
          </w:p>
        </w:tc>
      </w:tr>
      <w:tr>
        <w:trPr>
          <w:trHeight w:val="393" w:hRule="atLeast"/>
        </w:trPr>
        <w:tc>
          <w:tcPr>
            <w:tcW w:w="961" w:type="dxa"/>
          </w:tcPr>
          <w:p>
            <w:pPr>
              <w:pStyle w:val="TableParagraph"/>
              <w:spacing w:before="1"/>
              <w:ind w:left="110"/>
              <w:rPr>
                <w:sz w:val="22"/>
              </w:rPr>
            </w:pPr>
            <w:r>
              <w:rPr>
                <w:color w:val="231F20"/>
                <w:sz w:val="22"/>
              </w:rPr>
              <w:t>CO</w:t>
            </w:r>
            <w:r>
              <w:rPr>
                <w:color w:val="231F20"/>
                <w:spacing w:val="-4"/>
                <w:sz w:val="22"/>
              </w:rPr>
              <w:t> </w:t>
            </w:r>
            <w:r>
              <w:rPr>
                <w:color w:val="231F20"/>
                <w:spacing w:val="-10"/>
                <w:sz w:val="22"/>
              </w:rPr>
              <w:t>4</w:t>
            </w:r>
          </w:p>
        </w:tc>
        <w:tc>
          <w:tcPr>
            <w:tcW w:w="1417" w:type="dxa"/>
          </w:tcPr>
          <w:p>
            <w:pPr>
              <w:pStyle w:val="TableParagraph"/>
              <w:spacing w:before="1"/>
              <w:ind w:left="109"/>
              <w:rPr>
                <w:sz w:val="22"/>
              </w:rPr>
            </w:pPr>
            <w:r>
              <w:rPr>
                <w:color w:val="231F20"/>
                <w:spacing w:val="-2"/>
                <w:sz w:val="22"/>
              </w:rPr>
              <w:t>CM-</w:t>
            </w:r>
            <w:r>
              <w:rPr>
                <w:color w:val="231F20"/>
                <w:spacing w:val="-4"/>
                <w:sz w:val="22"/>
              </w:rPr>
              <w:t>507.4</w:t>
            </w:r>
          </w:p>
        </w:tc>
        <w:tc>
          <w:tcPr>
            <w:tcW w:w="7256" w:type="dxa"/>
          </w:tcPr>
          <w:p>
            <w:pPr>
              <w:pStyle w:val="TableParagraph"/>
              <w:spacing w:before="1"/>
              <w:ind w:left="109"/>
              <w:rPr>
                <w:sz w:val="22"/>
              </w:rPr>
            </w:pPr>
            <w:r>
              <w:rPr>
                <w:color w:val="231F20"/>
                <w:sz w:val="22"/>
              </w:rPr>
              <w:t>Demonstrate</w:t>
            </w:r>
            <w:r>
              <w:rPr>
                <w:color w:val="231F20"/>
                <w:spacing w:val="-11"/>
                <w:sz w:val="22"/>
              </w:rPr>
              <w:t> </w:t>
            </w:r>
            <w:r>
              <w:rPr>
                <w:color w:val="231F20"/>
                <w:sz w:val="22"/>
              </w:rPr>
              <w:t>Python</w:t>
            </w:r>
            <w:r>
              <w:rPr>
                <w:color w:val="231F20"/>
                <w:spacing w:val="-8"/>
                <w:sz w:val="22"/>
              </w:rPr>
              <w:t> </w:t>
            </w:r>
            <w:r>
              <w:rPr>
                <w:color w:val="231F20"/>
                <w:sz w:val="22"/>
              </w:rPr>
              <w:t>programs</w:t>
            </w:r>
            <w:r>
              <w:rPr>
                <w:color w:val="231F20"/>
                <w:spacing w:val="-7"/>
                <w:sz w:val="22"/>
              </w:rPr>
              <w:t> </w:t>
            </w:r>
            <w:r>
              <w:rPr>
                <w:color w:val="231F20"/>
                <w:sz w:val="22"/>
              </w:rPr>
              <w:t>using</w:t>
            </w:r>
            <w:r>
              <w:rPr>
                <w:color w:val="231F20"/>
                <w:spacing w:val="-9"/>
                <w:sz w:val="22"/>
              </w:rPr>
              <w:t> </w:t>
            </w:r>
            <w:r>
              <w:rPr>
                <w:color w:val="231F20"/>
                <w:spacing w:val="-4"/>
                <w:sz w:val="22"/>
              </w:rPr>
              <w:t>Lists</w:t>
            </w:r>
          </w:p>
        </w:tc>
      </w:tr>
      <w:tr>
        <w:trPr>
          <w:trHeight w:val="614" w:hRule="atLeast"/>
        </w:trPr>
        <w:tc>
          <w:tcPr>
            <w:tcW w:w="961" w:type="dxa"/>
          </w:tcPr>
          <w:p>
            <w:pPr>
              <w:pStyle w:val="TableParagraph"/>
              <w:spacing w:before="1"/>
              <w:ind w:left="110"/>
              <w:rPr>
                <w:sz w:val="22"/>
              </w:rPr>
            </w:pPr>
            <w:r>
              <w:rPr>
                <w:color w:val="231F20"/>
                <w:sz w:val="22"/>
              </w:rPr>
              <w:t>CO</w:t>
            </w:r>
            <w:r>
              <w:rPr>
                <w:color w:val="231F20"/>
                <w:spacing w:val="-4"/>
                <w:sz w:val="22"/>
              </w:rPr>
              <w:t> </w:t>
            </w:r>
            <w:r>
              <w:rPr>
                <w:color w:val="231F20"/>
                <w:spacing w:val="-10"/>
                <w:sz w:val="22"/>
              </w:rPr>
              <w:t>5</w:t>
            </w:r>
          </w:p>
        </w:tc>
        <w:tc>
          <w:tcPr>
            <w:tcW w:w="1417" w:type="dxa"/>
          </w:tcPr>
          <w:p>
            <w:pPr>
              <w:pStyle w:val="TableParagraph"/>
              <w:spacing w:before="1"/>
              <w:ind w:left="109"/>
              <w:rPr>
                <w:sz w:val="22"/>
              </w:rPr>
            </w:pPr>
            <w:r>
              <w:rPr>
                <w:color w:val="231F20"/>
                <w:spacing w:val="-2"/>
                <w:sz w:val="22"/>
              </w:rPr>
              <w:t>CM-</w:t>
            </w:r>
            <w:r>
              <w:rPr>
                <w:color w:val="231F20"/>
                <w:spacing w:val="-4"/>
                <w:sz w:val="22"/>
              </w:rPr>
              <w:t>507.5</w:t>
            </w:r>
          </w:p>
        </w:tc>
        <w:tc>
          <w:tcPr>
            <w:tcW w:w="7256" w:type="dxa"/>
          </w:tcPr>
          <w:p>
            <w:pPr>
              <w:pStyle w:val="TableParagraph"/>
              <w:spacing w:before="1"/>
              <w:ind w:left="109"/>
              <w:rPr>
                <w:sz w:val="22"/>
              </w:rPr>
            </w:pPr>
            <w:r>
              <w:rPr>
                <w:color w:val="231F20"/>
                <w:sz w:val="22"/>
              </w:rPr>
              <w:t>Develop</w:t>
            </w:r>
            <w:r>
              <w:rPr>
                <w:color w:val="231F20"/>
                <w:spacing w:val="-14"/>
                <w:sz w:val="22"/>
              </w:rPr>
              <w:t> </w:t>
            </w:r>
            <w:r>
              <w:rPr>
                <w:color w:val="231F20"/>
                <w:sz w:val="22"/>
              </w:rPr>
              <w:t>Python</w:t>
            </w:r>
            <w:r>
              <w:rPr>
                <w:color w:val="231F20"/>
                <w:spacing w:val="-8"/>
                <w:sz w:val="22"/>
              </w:rPr>
              <w:t> </w:t>
            </w:r>
            <w:r>
              <w:rPr>
                <w:color w:val="231F20"/>
                <w:sz w:val="22"/>
              </w:rPr>
              <w:t>programs</w:t>
            </w:r>
            <w:r>
              <w:rPr>
                <w:color w:val="231F20"/>
                <w:spacing w:val="-11"/>
                <w:sz w:val="22"/>
              </w:rPr>
              <w:t> </w:t>
            </w:r>
            <w:r>
              <w:rPr>
                <w:color w:val="231F20"/>
                <w:sz w:val="22"/>
              </w:rPr>
              <w:t>using</w:t>
            </w:r>
            <w:r>
              <w:rPr>
                <w:color w:val="231F20"/>
                <w:spacing w:val="-9"/>
                <w:sz w:val="22"/>
              </w:rPr>
              <w:t> </w:t>
            </w:r>
            <w:r>
              <w:rPr>
                <w:color w:val="231F20"/>
                <w:sz w:val="22"/>
              </w:rPr>
              <w:t>OOP</w:t>
            </w:r>
            <w:r>
              <w:rPr>
                <w:color w:val="231F20"/>
                <w:spacing w:val="-6"/>
                <w:sz w:val="22"/>
              </w:rPr>
              <w:t> </w:t>
            </w:r>
            <w:r>
              <w:rPr>
                <w:color w:val="231F20"/>
                <w:sz w:val="22"/>
              </w:rPr>
              <w:t>Concepts</w:t>
            </w:r>
            <w:r>
              <w:rPr>
                <w:color w:val="231F20"/>
                <w:spacing w:val="-5"/>
                <w:sz w:val="22"/>
              </w:rPr>
              <w:t> and</w:t>
            </w:r>
          </w:p>
          <w:p>
            <w:pPr>
              <w:pStyle w:val="TableParagraph"/>
              <w:spacing w:before="34"/>
              <w:ind w:left="109"/>
              <w:rPr>
                <w:sz w:val="22"/>
              </w:rPr>
            </w:pPr>
            <w:r>
              <w:rPr>
                <w:color w:val="231F20"/>
                <w:spacing w:val="-2"/>
                <w:sz w:val="22"/>
              </w:rPr>
              <w:t>Exceptions</w:t>
            </w:r>
          </w:p>
        </w:tc>
      </w:tr>
      <w:tr>
        <w:trPr>
          <w:trHeight w:val="398" w:hRule="atLeast"/>
        </w:trPr>
        <w:tc>
          <w:tcPr>
            <w:tcW w:w="961" w:type="dxa"/>
          </w:tcPr>
          <w:p>
            <w:pPr>
              <w:pStyle w:val="TableParagraph"/>
              <w:spacing w:before="2"/>
              <w:ind w:left="110"/>
              <w:rPr>
                <w:sz w:val="22"/>
              </w:rPr>
            </w:pPr>
            <w:r>
              <w:rPr>
                <w:color w:val="231F20"/>
                <w:sz w:val="22"/>
              </w:rPr>
              <w:t>CO</w:t>
            </w:r>
            <w:r>
              <w:rPr>
                <w:color w:val="231F20"/>
                <w:spacing w:val="-4"/>
                <w:sz w:val="22"/>
              </w:rPr>
              <w:t> </w:t>
            </w:r>
            <w:r>
              <w:rPr>
                <w:color w:val="231F20"/>
                <w:spacing w:val="-10"/>
                <w:sz w:val="22"/>
              </w:rPr>
              <w:t>6</w:t>
            </w:r>
          </w:p>
        </w:tc>
        <w:tc>
          <w:tcPr>
            <w:tcW w:w="1417" w:type="dxa"/>
          </w:tcPr>
          <w:p>
            <w:pPr>
              <w:pStyle w:val="TableParagraph"/>
              <w:spacing w:before="2"/>
              <w:ind w:left="109"/>
              <w:rPr>
                <w:sz w:val="22"/>
              </w:rPr>
            </w:pPr>
            <w:r>
              <w:rPr>
                <w:color w:val="231F20"/>
                <w:spacing w:val="-2"/>
                <w:sz w:val="22"/>
              </w:rPr>
              <w:t>CM-</w:t>
            </w:r>
            <w:r>
              <w:rPr>
                <w:color w:val="231F20"/>
                <w:spacing w:val="-4"/>
                <w:sz w:val="22"/>
              </w:rPr>
              <w:t>507.6</w:t>
            </w:r>
          </w:p>
        </w:tc>
        <w:tc>
          <w:tcPr>
            <w:tcW w:w="7256" w:type="dxa"/>
          </w:tcPr>
          <w:p>
            <w:pPr>
              <w:pStyle w:val="TableParagraph"/>
              <w:spacing w:before="2"/>
              <w:ind w:left="109"/>
              <w:rPr>
                <w:sz w:val="22"/>
              </w:rPr>
            </w:pPr>
            <w:r>
              <w:rPr>
                <w:color w:val="231F20"/>
                <w:sz w:val="22"/>
              </w:rPr>
              <w:t>Demonstrate</w:t>
            </w:r>
            <w:r>
              <w:rPr>
                <w:color w:val="231F20"/>
                <w:spacing w:val="-11"/>
                <w:sz w:val="22"/>
              </w:rPr>
              <w:t> </w:t>
            </w:r>
            <w:r>
              <w:rPr>
                <w:color w:val="231F20"/>
                <w:sz w:val="22"/>
              </w:rPr>
              <w:t>Debugging</w:t>
            </w:r>
            <w:r>
              <w:rPr>
                <w:color w:val="231F20"/>
                <w:spacing w:val="-4"/>
                <w:sz w:val="22"/>
              </w:rPr>
              <w:t> </w:t>
            </w:r>
            <w:r>
              <w:rPr>
                <w:color w:val="231F20"/>
                <w:sz w:val="22"/>
              </w:rPr>
              <w:t>of</w:t>
            </w:r>
            <w:r>
              <w:rPr>
                <w:color w:val="231F20"/>
                <w:spacing w:val="-11"/>
                <w:sz w:val="22"/>
              </w:rPr>
              <w:t> </w:t>
            </w:r>
            <w:r>
              <w:rPr>
                <w:color w:val="231F20"/>
                <w:sz w:val="22"/>
              </w:rPr>
              <w:t>Python</w:t>
            </w:r>
            <w:r>
              <w:rPr>
                <w:color w:val="231F20"/>
                <w:spacing w:val="-12"/>
                <w:sz w:val="22"/>
              </w:rPr>
              <w:t> </w:t>
            </w:r>
            <w:r>
              <w:rPr>
                <w:color w:val="231F20"/>
                <w:spacing w:val="-2"/>
                <w:sz w:val="22"/>
              </w:rPr>
              <w:t>Programs</w:t>
            </w:r>
          </w:p>
        </w:tc>
      </w:tr>
    </w:tbl>
    <w:p>
      <w:pPr>
        <w:pStyle w:val="TableParagraph"/>
        <w:spacing w:after="0"/>
        <w:rPr>
          <w:sz w:val="22"/>
        </w:rPr>
        <w:sectPr>
          <w:type w:val="continuous"/>
          <w:pgSz w:w="12240" w:h="15840"/>
          <w:pgMar w:header="0" w:footer="1147" w:top="400" w:bottom="1340" w:left="360" w:right="360"/>
        </w:sectPr>
      </w:pPr>
    </w:p>
    <w:p>
      <w:pPr>
        <w:spacing w:before="27"/>
        <w:ind w:left="0" w:right="70" w:firstLine="0"/>
        <w:jc w:val="center"/>
        <w:rPr>
          <w:b/>
          <w:sz w:val="22"/>
        </w:rPr>
      </w:pPr>
      <w:r>
        <w:rPr>
          <w:b/>
          <w:color w:val="231F20"/>
          <w:spacing w:val="-2"/>
          <w:sz w:val="22"/>
          <w:u w:val="single" w:color="231F20"/>
        </w:rPr>
        <w:t>CO-PO/PSO</w:t>
      </w:r>
      <w:r>
        <w:rPr>
          <w:b/>
          <w:color w:val="231F20"/>
          <w:spacing w:val="2"/>
          <w:sz w:val="22"/>
          <w:u w:val="single" w:color="231F20"/>
        </w:rPr>
        <w:t> </w:t>
      </w:r>
      <w:r>
        <w:rPr>
          <w:b/>
          <w:color w:val="231F20"/>
          <w:spacing w:val="-2"/>
          <w:sz w:val="22"/>
          <w:u w:val="single" w:color="231F20"/>
        </w:rPr>
        <w:t>MATRIX</w:t>
      </w:r>
    </w:p>
    <w:p>
      <w:pPr>
        <w:pStyle w:val="BodyText"/>
        <w:spacing w:before="7" w:after="1"/>
        <w:rPr>
          <w:b/>
          <w:sz w:val="15"/>
        </w:rPr>
      </w:pPr>
    </w:p>
    <w:tbl>
      <w:tblPr>
        <w:tblW w:w="0" w:type="auto"/>
        <w:jc w:val="left"/>
        <w:tblInd w:w="12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50"/>
        <w:gridCol w:w="725"/>
        <w:gridCol w:w="725"/>
        <w:gridCol w:w="729"/>
        <w:gridCol w:w="725"/>
        <w:gridCol w:w="725"/>
        <w:gridCol w:w="725"/>
        <w:gridCol w:w="730"/>
        <w:gridCol w:w="849"/>
        <w:gridCol w:w="854"/>
        <w:gridCol w:w="849"/>
      </w:tblGrid>
      <w:tr>
        <w:trPr>
          <w:trHeight w:val="307" w:hRule="atLeast"/>
        </w:trPr>
        <w:tc>
          <w:tcPr>
            <w:tcW w:w="1350" w:type="dxa"/>
            <w:tcBorders>
              <w:left w:val="single" w:sz="4" w:space="0" w:color="231F20"/>
              <w:right w:val="single" w:sz="4" w:space="0" w:color="231F20"/>
            </w:tcBorders>
          </w:tcPr>
          <w:p>
            <w:pPr>
              <w:pStyle w:val="TableParagraph"/>
              <w:spacing w:before="2"/>
              <w:ind w:left="110"/>
              <w:rPr>
                <w:sz w:val="22"/>
              </w:rPr>
            </w:pPr>
            <w:r>
              <w:rPr>
                <w:color w:val="231F20"/>
                <w:sz w:val="22"/>
              </w:rPr>
              <w:t>CO</w:t>
            </w:r>
            <w:r>
              <w:rPr>
                <w:color w:val="231F20"/>
                <w:spacing w:val="-4"/>
                <w:sz w:val="22"/>
              </w:rPr>
              <w:t> </w:t>
            </w:r>
            <w:r>
              <w:rPr>
                <w:color w:val="231F20"/>
                <w:spacing w:val="-5"/>
                <w:sz w:val="22"/>
              </w:rPr>
              <w:t>NO.</w:t>
            </w:r>
          </w:p>
        </w:tc>
        <w:tc>
          <w:tcPr>
            <w:tcW w:w="725" w:type="dxa"/>
            <w:tcBorders>
              <w:left w:val="single" w:sz="4" w:space="0" w:color="231F20"/>
              <w:right w:val="dashed" w:sz="4" w:space="0" w:color="231F20"/>
            </w:tcBorders>
          </w:tcPr>
          <w:p>
            <w:pPr>
              <w:pStyle w:val="TableParagraph"/>
              <w:spacing w:before="2"/>
              <w:ind w:left="42" w:right="23"/>
              <w:jc w:val="center"/>
              <w:rPr>
                <w:sz w:val="22"/>
              </w:rPr>
            </w:pPr>
            <w:r>
              <w:rPr>
                <w:color w:val="231F20"/>
                <w:spacing w:val="-5"/>
                <w:sz w:val="22"/>
              </w:rPr>
              <w:t>PO1</w:t>
            </w:r>
          </w:p>
        </w:tc>
        <w:tc>
          <w:tcPr>
            <w:tcW w:w="725" w:type="dxa"/>
            <w:tcBorders>
              <w:left w:val="dashed" w:sz="4" w:space="0" w:color="231F20"/>
              <w:right w:val="dashed" w:sz="4" w:space="0" w:color="231F20"/>
            </w:tcBorders>
          </w:tcPr>
          <w:p>
            <w:pPr>
              <w:pStyle w:val="TableParagraph"/>
              <w:spacing w:before="2"/>
              <w:ind w:left="42" w:right="23"/>
              <w:jc w:val="center"/>
              <w:rPr>
                <w:sz w:val="22"/>
              </w:rPr>
            </w:pPr>
            <w:r>
              <w:rPr>
                <w:color w:val="231F20"/>
                <w:spacing w:val="-5"/>
                <w:sz w:val="22"/>
              </w:rPr>
              <w:t>PO2</w:t>
            </w:r>
          </w:p>
        </w:tc>
        <w:tc>
          <w:tcPr>
            <w:tcW w:w="729" w:type="dxa"/>
            <w:tcBorders>
              <w:left w:val="dashed" w:sz="4" w:space="0" w:color="231F20"/>
              <w:right w:val="dashed" w:sz="4" w:space="0" w:color="231F20"/>
            </w:tcBorders>
          </w:tcPr>
          <w:p>
            <w:pPr>
              <w:pStyle w:val="TableParagraph"/>
              <w:spacing w:before="2"/>
              <w:ind w:left="16"/>
              <w:jc w:val="center"/>
              <w:rPr>
                <w:sz w:val="22"/>
              </w:rPr>
            </w:pPr>
            <w:r>
              <w:rPr>
                <w:color w:val="231F20"/>
                <w:spacing w:val="-5"/>
                <w:sz w:val="22"/>
              </w:rPr>
              <w:t>PO3</w:t>
            </w:r>
          </w:p>
        </w:tc>
        <w:tc>
          <w:tcPr>
            <w:tcW w:w="725" w:type="dxa"/>
            <w:tcBorders>
              <w:left w:val="dashed" w:sz="4" w:space="0" w:color="231F20"/>
              <w:right w:val="dashed" w:sz="4" w:space="0" w:color="231F20"/>
            </w:tcBorders>
          </w:tcPr>
          <w:p>
            <w:pPr>
              <w:pStyle w:val="TableParagraph"/>
              <w:spacing w:before="2"/>
              <w:ind w:left="42" w:right="21"/>
              <w:jc w:val="center"/>
              <w:rPr>
                <w:sz w:val="22"/>
              </w:rPr>
            </w:pPr>
            <w:r>
              <w:rPr>
                <w:color w:val="231F20"/>
                <w:spacing w:val="-5"/>
                <w:sz w:val="22"/>
              </w:rPr>
              <w:t>PO4</w:t>
            </w:r>
          </w:p>
        </w:tc>
        <w:tc>
          <w:tcPr>
            <w:tcW w:w="725" w:type="dxa"/>
            <w:tcBorders>
              <w:left w:val="dashed" w:sz="4" w:space="0" w:color="231F20"/>
              <w:right w:val="dashed" w:sz="4" w:space="0" w:color="231F20"/>
            </w:tcBorders>
          </w:tcPr>
          <w:p>
            <w:pPr>
              <w:pStyle w:val="TableParagraph"/>
              <w:spacing w:before="2"/>
              <w:ind w:left="42" w:right="21"/>
              <w:jc w:val="center"/>
              <w:rPr>
                <w:sz w:val="22"/>
              </w:rPr>
            </w:pPr>
            <w:r>
              <w:rPr>
                <w:color w:val="231F20"/>
                <w:spacing w:val="-5"/>
                <w:sz w:val="22"/>
              </w:rPr>
              <w:t>PO5</w:t>
            </w:r>
          </w:p>
        </w:tc>
        <w:tc>
          <w:tcPr>
            <w:tcW w:w="725" w:type="dxa"/>
            <w:tcBorders>
              <w:left w:val="dashed" w:sz="4" w:space="0" w:color="231F20"/>
              <w:right w:val="dashed" w:sz="4" w:space="0" w:color="231F20"/>
            </w:tcBorders>
          </w:tcPr>
          <w:p>
            <w:pPr>
              <w:pStyle w:val="TableParagraph"/>
              <w:spacing w:before="2"/>
              <w:ind w:left="42" w:right="20"/>
              <w:jc w:val="center"/>
              <w:rPr>
                <w:sz w:val="22"/>
              </w:rPr>
            </w:pPr>
            <w:r>
              <w:rPr>
                <w:color w:val="231F20"/>
                <w:spacing w:val="-5"/>
                <w:sz w:val="22"/>
              </w:rPr>
              <w:t>PO6</w:t>
            </w:r>
          </w:p>
        </w:tc>
        <w:tc>
          <w:tcPr>
            <w:tcW w:w="730" w:type="dxa"/>
            <w:tcBorders>
              <w:left w:val="dashed" w:sz="4" w:space="0" w:color="231F20"/>
              <w:right w:val="dashed" w:sz="4" w:space="0" w:color="231F20"/>
            </w:tcBorders>
          </w:tcPr>
          <w:p>
            <w:pPr>
              <w:pStyle w:val="TableParagraph"/>
              <w:spacing w:before="2"/>
              <w:ind w:left="16"/>
              <w:jc w:val="center"/>
              <w:rPr>
                <w:sz w:val="22"/>
              </w:rPr>
            </w:pPr>
            <w:r>
              <w:rPr>
                <w:color w:val="231F20"/>
                <w:spacing w:val="-5"/>
                <w:sz w:val="22"/>
              </w:rPr>
              <w:t>PO7</w:t>
            </w:r>
          </w:p>
        </w:tc>
        <w:tc>
          <w:tcPr>
            <w:tcW w:w="849" w:type="dxa"/>
            <w:tcBorders>
              <w:left w:val="dashed" w:sz="4" w:space="0" w:color="231F20"/>
              <w:right w:val="dashed" w:sz="4" w:space="0" w:color="231F20"/>
            </w:tcBorders>
          </w:tcPr>
          <w:p>
            <w:pPr>
              <w:pStyle w:val="TableParagraph"/>
              <w:spacing w:before="2"/>
              <w:ind w:left="27"/>
              <w:jc w:val="center"/>
              <w:rPr>
                <w:sz w:val="22"/>
              </w:rPr>
            </w:pPr>
            <w:r>
              <w:rPr>
                <w:color w:val="231F20"/>
                <w:spacing w:val="-4"/>
                <w:sz w:val="22"/>
              </w:rPr>
              <w:t>PSO1</w:t>
            </w:r>
          </w:p>
        </w:tc>
        <w:tc>
          <w:tcPr>
            <w:tcW w:w="854" w:type="dxa"/>
            <w:tcBorders>
              <w:left w:val="dashed" w:sz="4" w:space="0" w:color="231F20"/>
              <w:right w:val="dashed" w:sz="4" w:space="0" w:color="231F20"/>
            </w:tcBorders>
          </w:tcPr>
          <w:p>
            <w:pPr>
              <w:pStyle w:val="TableParagraph"/>
              <w:spacing w:before="2"/>
              <w:ind w:left="41" w:right="26"/>
              <w:jc w:val="center"/>
              <w:rPr>
                <w:sz w:val="22"/>
              </w:rPr>
            </w:pPr>
            <w:r>
              <w:rPr>
                <w:color w:val="231F20"/>
                <w:spacing w:val="-4"/>
                <w:sz w:val="22"/>
              </w:rPr>
              <w:t>PSO2</w:t>
            </w:r>
          </w:p>
        </w:tc>
        <w:tc>
          <w:tcPr>
            <w:tcW w:w="849" w:type="dxa"/>
            <w:tcBorders>
              <w:left w:val="dashed" w:sz="4" w:space="0" w:color="231F20"/>
              <w:right w:val="dashed" w:sz="4" w:space="0" w:color="231F20"/>
            </w:tcBorders>
          </w:tcPr>
          <w:p>
            <w:pPr>
              <w:pStyle w:val="TableParagraph"/>
              <w:spacing w:before="2"/>
              <w:ind w:left="21"/>
              <w:jc w:val="center"/>
              <w:rPr>
                <w:sz w:val="22"/>
              </w:rPr>
            </w:pPr>
            <w:r>
              <w:rPr>
                <w:color w:val="231F20"/>
                <w:spacing w:val="-4"/>
                <w:sz w:val="22"/>
              </w:rPr>
              <w:t>PSO3</w:t>
            </w:r>
          </w:p>
        </w:tc>
      </w:tr>
      <w:tr>
        <w:trPr>
          <w:trHeight w:val="359" w:hRule="atLeast"/>
        </w:trPr>
        <w:tc>
          <w:tcPr>
            <w:tcW w:w="1350" w:type="dxa"/>
            <w:tcBorders>
              <w:left w:val="single" w:sz="4" w:space="0" w:color="231F20"/>
              <w:right w:val="single" w:sz="4" w:space="0" w:color="231F20"/>
            </w:tcBorders>
          </w:tcPr>
          <w:p>
            <w:pPr>
              <w:pStyle w:val="TableParagraph"/>
              <w:spacing w:before="1"/>
              <w:ind w:left="110"/>
              <w:rPr>
                <w:sz w:val="22"/>
              </w:rPr>
            </w:pPr>
            <w:r>
              <w:rPr>
                <w:color w:val="231F20"/>
                <w:spacing w:val="-2"/>
                <w:sz w:val="22"/>
              </w:rPr>
              <w:t>CM-</w:t>
            </w:r>
            <w:r>
              <w:rPr>
                <w:color w:val="231F20"/>
                <w:spacing w:val="-4"/>
                <w:sz w:val="22"/>
              </w:rPr>
              <w:t>507.1</w:t>
            </w:r>
          </w:p>
        </w:tc>
        <w:tc>
          <w:tcPr>
            <w:tcW w:w="725" w:type="dxa"/>
            <w:tcBorders>
              <w:left w:val="single" w:sz="4" w:space="0" w:color="231F20"/>
              <w:right w:val="dashed" w:sz="4" w:space="0" w:color="231F20"/>
            </w:tcBorders>
          </w:tcPr>
          <w:p>
            <w:pPr>
              <w:pStyle w:val="TableParagraph"/>
              <w:spacing w:before="1"/>
              <w:ind w:left="42" w:right="32"/>
              <w:jc w:val="center"/>
              <w:rPr>
                <w:sz w:val="22"/>
              </w:rPr>
            </w:pPr>
            <w:r>
              <w:rPr>
                <w:color w:val="231F20"/>
                <w:spacing w:val="-10"/>
                <w:sz w:val="22"/>
              </w:rPr>
              <w:t>2</w:t>
            </w:r>
          </w:p>
        </w:tc>
        <w:tc>
          <w:tcPr>
            <w:tcW w:w="725" w:type="dxa"/>
            <w:tcBorders>
              <w:left w:val="dashed" w:sz="4" w:space="0" w:color="231F20"/>
              <w:right w:val="dashed" w:sz="4" w:space="0" w:color="231F20"/>
            </w:tcBorders>
          </w:tcPr>
          <w:p>
            <w:pPr>
              <w:pStyle w:val="TableParagraph"/>
              <w:spacing w:before="1"/>
              <w:ind w:left="42" w:right="33"/>
              <w:jc w:val="center"/>
              <w:rPr>
                <w:sz w:val="22"/>
              </w:rPr>
            </w:pPr>
            <w:r>
              <w:rPr>
                <w:color w:val="231F20"/>
                <w:spacing w:val="-10"/>
                <w:sz w:val="22"/>
              </w:rPr>
              <w:t>2</w:t>
            </w:r>
          </w:p>
        </w:tc>
        <w:tc>
          <w:tcPr>
            <w:tcW w:w="729" w:type="dxa"/>
            <w:tcBorders>
              <w:left w:val="dashed" w:sz="4" w:space="0" w:color="231F20"/>
              <w:right w:val="dashed" w:sz="4" w:space="0" w:color="231F20"/>
            </w:tcBorders>
          </w:tcPr>
          <w:p>
            <w:pPr>
              <w:pStyle w:val="TableParagraph"/>
              <w:spacing w:before="1"/>
              <w:ind w:left="16" w:right="10"/>
              <w:jc w:val="center"/>
              <w:rPr>
                <w:sz w:val="22"/>
              </w:rPr>
            </w:pPr>
            <w:r>
              <w:rPr>
                <w:color w:val="231F20"/>
                <w:spacing w:val="-10"/>
                <w:sz w:val="22"/>
              </w:rPr>
              <w:t>2</w:t>
            </w:r>
          </w:p>
        </w:tc>
        <w:tc>
          <w:tcPr>
            <w:tcW w:w="725" w:type="dxa"/>
            <w:tcBorders>
              <w:left w:val="dashed" w:sz="4" w:space="0" w:color="231F20"/>
              <w:right w:val="dashed" w:sz="4" w:space="0" w:color="231F20"/>
            </w:tcBorders>
          </w:tcPr>
          <w:p>
            <w:pPr>
              <w:pStyle w:val="TableParagraph"/>
              <w:spacing w:before="1"/>
              <w:ind w:left="42" w:right="20"/>
              <w:jc w:val="center"/>
              <w:rPr>
                <w:sz w:val="22"/>
              </w:rPr>
            </w:pPr>
            <w:r>
              <w:rPr>
                <w:color w:val="231F20"/>
                <w:spacing w:val="-10"/>
                <w:sz w:val="22"/>
              </w:rPr>
              <w:t>1</w:t>
            </w:r>
          </w:p>
        </w:tc>
        <w:tc>
          <w:tcPr>
            <w:tcW w:w="725" w:type="dxa"/>
            <w:tcBorders>
              <w:left w:val="dashed" w:sz="4" w:space="0" w:color="231F20"/>
              <w:right w:val="dashed" w:sz="4" w:space="0" w:color="231F20"/>
            </w:tcBorders>
          </w:tcPr>
          <w:p>
            <w:pPr>
              <w:pStyle w:val="TableParagraph"/>
              <w:spacing w:before="1"/>
              <w:ind w:left="42" w:right="30"/>
              <w:jc w:val="center"/>
              <w:rPr>
                <w:sz w:val="22"/>
              </w:rPr>
            </w:pPr>
            <w:r>
              <w:rPr>
                <w:color w:val="231F20"/>
                <w:spacing w:val="-10"/>
                <w:sz w:val="22"/>
              </w:rPr>
              <w:t>2</w:t>
            </w:r>
          </w:p>
        </w:tc>
        <w:tc>
          <w:tcPr>
            <w:tcW w:w="725" w:type="dxa"/>
            <w:tcBorders>
              <w:left w:val="dashed" w:sz="4" w:space="0" w:color="231F20"/>
              <w:right w:val="dashed" w:sz="4" w:space="0" w:color="231F20"/>
            </w:tcBorders>
          </w:tcPr>
          <w:p>
            <w:pPr>
              <w:pStyle w:val="TableParagraph"/>
              <w:rPr>
                <w:rFonts w:ascii="Times New Roman"/>
                <w:sz w:val="22"/>
              </w:rPr>
            </w:pPr>
          </w:p>
        </w:tc>
        <w:tc>
          <w:tcPr>
            <w:tcW w:w="730" w:type="dxa"/>
            <w:tcBorders>
              <w:left w:val="dashed" w:sz="4" w:space="0" w:color="231F20"/>
              <w:right w:val="dashed" w:sz="4" w:space="0" w:color="231F20"/>
            </w:tcBorders>
          </w:tcPr>
          <w:p>
            <w:pPr>
              <w:pStyle w:val="TableParagraph"/>
              <w:rPr>
                <w:rFonts w:ascii="Times New Roman"/>
                <w:sz w:val="22"/>
              </w:rPr>
            </w:pPr>
          </w:p>
        </w:tc>
        <w:tc>
          <w:tcPr>
            <w:tcW w:w="849" w:type="dxa"/>
            <w:tcBorders>
              <w:left w:val="dashed" w:sz="4" w:space="0" w:color="231F20"/>
              <w:right w:val="dashed" w:sz="4" w:space="0" w:color="231F20"/>
            </w:tcBorders>
          </w:tcPr>
          <w:p>
            <w:pPr>
              <w:pStyle w:val="TableParagraph"/>
              <w:spacing w:before="1"/>
              <w:ind w:left="23"/>
              <w:jc w:val="center"/>
              <w:rPr>
                <w:sz w:val="22"/>
              </w:rPr>
            </w:pPr>
            <w:r>
              <w:rPr>
                <w:color w:val="231F20"/>
                <w:spacing w:val="-10"/>
                <w:sz w:val="22"/>
              </w:rPr>
              <w:t>3</w:t>
            </w:r>
          </w:p>
        </w:tc>
        <w:tc>
          <w:tcPr>
            <w:tcW w:w="854" w:type="dxa"/>
            <w:tcBorders>
              <w:left w:val="dashed" w:sz="4" w:space="0" w:color="231F20"/>
              <w:right w:val="dashed" w:sz="4" w:space="0" w:color="231F20"/>
            </w:tcBorders>
          </w:tcPr>
          <w:p>
            <w:pPr>
              <w:pStyle w:val="TableParagraph"/>
              <w:rPr>
                <w:rFonts w:ascii="Times New Roman"/>
                <w:sz w:val="22"/>
              </w:rPr>
            </w:pPr>
          </w:p>
        </w:tc>
        <w:tc>
          <w:tcPr>
            <w:tcW w:w="849" w:type="dxa"/>
            <w:tcBorders>
              <w:left w:val="dashed" w:sz="4" w:space="0" w:color="231F20"/>
              <w:right w:val="dashed" w:sz="4" w:space="0" w:color="231F20"/>
            </w:tcBorders>
          </w:tcPr>
          <w:p>
            <w:pPr>
              <w:pStyle w:val="TableParagraph"/>
              <w:spacing w:before="1"/>
              <w:ind w:left="17"/>
              <w:jc w:val="center"/>
              <w:rPr>
                <w:sz w:val="22"/>
              </w:rPr>
            </w:pPr>
            <w:r>
              <w:rPr>
                <w:color w:val="231F20"/>
                <w:spacing w:val="-10"/>
                <w:sz w:val="22"/>
              </w:rPr>
              <w:t>2</w:t>
            </w:r>
          </w:p>
        </w:tc>
      </w:tr>
      <w:tr>
        <w:trPr>
          <w:trHeight w:val="268" w:hRule="atLeast"/>
        </w:trPr>
        <w:tc>
          <w:tcPr>
            <w:tcW w:w="1350" w:type="dxa"/>
            <w:tcBorders>
              <w:left w:val="single" w:sz="4" w:space="0" w:color="231F20"/>
              <w:right w:val="single" w:sz="4" w:space="0" w:color="231F20"/>
            </w:tcBorders>
          </w:tcPr>
          <w:p>
            <w:pPr>
              <w:pStyle w:val="TableParagraph"/>
              <w:spacing w:line="248" w:lineRule="exact"/>
              <w:ind w:left="110"/>
              <w:rPr>
                <w:sz w:val="22"/>
              </w:rPr>
            </w:pPr>
            <w:r>
              <w:rPr>
                <w:color w:val="231F20"/>
                <w:spacing w:val="-2"/>
                <w:sz w:val="22"/>
              </w:rPr>
              <w:t>CM-</w:t>
            </w:r>
            <w:r>
              <w:rPr>
                <w:color w:val="231F20"/>
                <w:spacing w:val="-4"/>
                <w:sz w:val="22"/>
              </w:rPr>
              <w:t>507.2</w:t>
            </w:r>
          </w:p>
        </w:tc>
        <w:tc>
          <w:tcPr>
            <w:tcW w:w="725" w:type="dxa"/>
            <w:tcBorders>
              <w:left w:val="single" w:sz="4" w:space="0" w:color="231F20"/>
              <w:right w:val="dashed" w:sz="4" w:space="0" w:color="231F20"/>
            </w:tcBorders>
          </w:tcPr>
          <w:p>
            <w:pPr>
              <w:pStyle w:val="TableParagraph"/>
              <w:spacing w:line="248" w:lineRule="exact"/>
              <w:ind w:left="42" w:right="32"/>
              <w:jc w:val="center"/>
              <w:rPr>
                <w:sz w:val="22"/>
              </w:rPr>
            </w:pPr>
            <w:r>
              <w:rPr>
                <w:color w:val="231F20"/>
                <w:spacing w:val="-10"/>
                <w:sz w:val="22"/>
              </w:rPr>
              <w:t>2</w:t>
            </w:r>
          </w:p>
        </w:tc>
        <w:tc>
          <w:tcPr>
            <w:tcW w:w="725" w:type="dxa"/>
            <w:tcBorders>
              <w:left w:val="dashed" w:sz="4" w:space="0" w:color="231F20"/>
              <w:right w:val="dashed" w:sz="4" w:space="0" w:color="231F20"/>
            </w:tcBorders>
          </w:tcPr>
          <w:p>
            <w:pPr>
              <w:pStyle w:val="TableParagraph"/>
              <w:spacing w:line="248" w:lineRule="exact"/>
              <w:ind w:left="42" w:right="33"/>
              <w:jc w:val="center"/>
              <w:rPr>
                <w:sz w:val="22"/>
              </w:rPr>
            </w:pPr>
            <w:r>
              <w:rPr>
                <w:color w:val="231F20"/>
                <w:spacing w:val="-10"/>
                <w:sz w:val="22"/>
              </w:rPr>
              <w:t>3</w:t>
            </w:r>
          </w:p>
        </w:tc>
        <w:tc>
          <w:tcPr>
            <w:tcW w:w="729" w:type="dxa"/>
            <w:tcBorders>
              <w:left w:val="dashed" w:sz="4" w:space="0" w:color="231F20"/>
              <w:right w:val="dashed" w:sz="4" w:space="0" w:color="231F20"/>
            </w:tcBorders>
          </w:tcPr>
          <w:p>
            <w:pPr>
              <w:pStyle w:val="TableParagraph"/>
              <w:spacing w:line="248" w:lineRule="exact"/>
              <w:ind w:left="16" w:right="10"/>
              <w:jc w:val="center"/>
              <w:rPr>
                <w:sz w:val="22"/>
              </w:rPr>
            </w:pPr>
            <w:r>
              <w:rPr>
                <w:color w:val="231F20"/>
                <w:spacing w:val="-10"/>
                <w:sz w:val="22"/>
              </w:rPr>
              <w:t>2</w:t>
            </w:r>
          </w:p>
        </w:tc>
        <w:tc>
          <w:tcPr>
            <w:tcW w:w="725" w:type="dxa"/>
            <w:tcBorders>
              <w:left w:val="dashed" w:sz="4" w:space="0" w:color="231F20"/>
              <w:right w:val="dashed" w:sz="4" w:space="0" w:color="231F20"/>
            </w:tcBorders>
          </w:tcPr>
          <w:p>
            <w:pPr>
              <w:pStyle w:val="TableParagraph"/>
              <w:rPr>
                <w:rFonts w:ascii="Times New Roman"/>
                <w:sz w:val="18"/>
              </w:rPr>
            </w:pPr>
          </w:p>
        </w:tc>
        <w:tc>
          <w:tcPr>
            <w:tcW w:w="725" w:type="dxa"/>
            <w:tcBorders>
              <w:left w:val="dashed" w:sz="4" w:space="0" w:color="231F20"/>
              <w:right w:val="dashed" w:sz="4" w:space="0" w:color="231F20"/>
            </w:tcBorders>
          </w:tcPr>
          <w:p>
            <w:pPr>
              <w:pStyle w:val="TableParagraph"/>
              <w:rPr>
                <w:rFonts w:ascii="Times New Roman"/>
                <w:sz w:val="18"/>
              </w:rPr>
            </w:pPr>
          </w:p>
        </w:tc>
        <w:tc>
          <w:tcPr>
            <w:tcW w:w="725" w:type="dxa"/>
            <w:tcBorders>
              <w:left w:val="dashed" w:sz="4" w:space="0" w:color="231F20"/>
              <w:right w:val="dashed" w:sz="4" w:space="0" w:color="231F20"/>
            </w:tcBorders>
          </w:tcPr>
          <w:p>
            <w:pPr>
              <w:pStyle w:val="TableParagraph"/>
              <w:rPr>
                <w:rFonts w:ascii="Times New Roman"/>
                <w:sz w:val="18"/>
              </w:rPr>
            </w:pPr>
          </w:p>
        </w:tc>
        <w:tc>
          <w:tcPr>
            <w:tcW w:w="730" w:type="dxa"/>
            <w:tcBorders>
              <w:left w:val="dashed" w:sz="4" w:space="0" w:color="231F20"/>
              <w:right w:val="dashed" w:sz="4" w:space="0" w:color="231F20"/>
            </w:tcBorders>
          </w:tcPr>
          <w:p>
            <w:pPr>
              <w:pStyle w:val="TableParagraph"/>
              <w:rPr>
                <w:rFonts w:ascii="Times New Roman"/>
                <w:sz w:val="18"/>
              </w:rPr>
            </w:pPr>
          </w:p>
        </w:tc>
        <w:tc>
          <w:tcPr>
            <w:tcW w:w="849" w:type="dxa"/>
            <w:tcBorders>
              <w:left w:val="dashed" w:sz="4" w:space="0" w:color="231F20"/>
              <w:right w:val="dashed" w:sz="4" w:space="0" w:color="231F20"/>
            </w:tcBorders>
          </w:tcPr>
          <w:p>
            <w:pPr>
              <w:pStyle w:val="TableParagraph"/>
              <w:spacing w:line="248" w:lineRule="exact"/>
              <w:ind w:left="23"/>
              <w:jc w:val="center"/>
              <w:rPr>
                <w:sz w:val="22"/>
              </w:rPr>
            </w:pPr>
            <w:r>
              <w:rPr>
                <w:color w:val="231F20"/>
                <w:spacing w:val="-10"/>
                <w:sz w:val="22"/>
              </w:rPr>
              <w:t>2</w:t>
            </w:r>
          </w:p>
        </w:tc>
        <w:tc>
          <w:tcPr>
            <w:tcW w:w="854" w:type="dxa"/>
            <w:tcBorders>
              <w:left w:val="dashed" w:sz="4" w:space="0" w:color="231F20"/>
              <w:right w:val="dashed" w:sz="4" w:space="0" w:color="231F20"/>
            </w:tcBorders>
          </w:tcPr>
          <w:p>
            <w:pPr>
              <w:pStyle w:val="TableParagraph"/>
              <w:rPr>
                <w:rFonts w:ascii="Times New Roman"/>
                <w:sz w:val="18"/>
              </w:rPr>
            </w:pPr>
          </w:p>
        </w:tc>
        <w:tc>
          <w:tcPr>
            <w:tcW w:w="849" w:type="dxa"/>
            <w:tcBorders>
              <w:left w:val="dashed" w:sz="4" w:space="0" w:color="231F20"/>
              <w:right w:val="dashed" w:sz="4" w:space="0" w:color="231F20"/>
            </w:tcBorders>
          </w:tcPr>
          <w:p>
            <w:pPr>
              <w:pStyle w:val="TableParagraph"/>
              <w:spacing w:line="248" w:lineRule="exact"/>
              <w:ind w:left="17"/>
              <w:jc w:val="center"/>
              <w:rPr>
                <w:sz w:val="22"/>
              </w:rPr>
            </w:pPr>
            <w:r>
              <w:rPr>
                <w:color w:val="231F20"/>
                <w:spacing w:val="-10"/>
                <w:sz w:val="22"/>
              </w:rPr>
              <w:t>2</w:t>
            </w:r>
          </w:p>
        </w:tc>
      </w:tr>
      <w:tr>
        <w:trPr>
          <w:trHeight w:val="268" w:hRule="atLeast"/>
        </w:trPr>
        <w:tc>
          <w:tcPr>
            <w:tcW w:w="1350" w:type="dxa"/>
            <w:tcBorders>
              <w:left w:val="single" w:sz="4" w:space="0" w:color="231F20"/>
              <w:right w:val="single" w:sz="4" w:space="0" w:color="231F20"/>
            </w:tcBorders>
          </w:tcPr>
          <w:p>
            <w:pPr>
              <w:pStyle w:val="TableParagraph"/>
              <w:spacing w:line="248" w:lineRule="exact"/>
              <w:ind w:left="110"/>
              <w:rPr>
                <w:sz w:val="22"/>
              </w:rPr>
            </w:pPr>
            <w:r>
              <w:rPr>
                <w:color w:val="231F20"/>
                <w:spacing w:val="-2"/>
                <w:sz w:val="22"/>
              </w:rPr>
              <w:t>CM-</w:t>
            </w:r>
            <w:r>
              <w:rPr>
                <w:color w:val="231F20"/>
                <w:spacing w:val="-4"/>
                <w:sz w:val="22"/>
              </w:rPr>
              <w:t>507.3</w:t>
            </w:r>
          </w:p>
        </w:tc>
        <w:tc>
          <w:tcPr>
            <w:tcW w:w="725" w:type="dxa"/>
            <w:tcBorders>
              <w:left w:val="single" w:sz="4" w:space="0" w:color="231F20"/>
              <w:right w:val="dashed" w:sz="4" w:space="0" w:color="231F20"/>
            </w:tcBorders>
          </w:tcPr>
          <w:p>
            <w:pPr>
              <w:pStyle w:val="TableParagraph"/>
              <w:spacing w:line="248" w:lineRule="exact"/>
              <w:ind w:left="42" w:right="32"/>
              <w:jc w:val="center"/>
              <w:rPr>
                <w:sz w:val="22"/>
              </w:rPr>
            </w:pPr>
            <w:r>
              <w:rPr>
                <w:color w:val="231F20"/>
                <w:spacing w:val="-10"/>
                <w:sz w:val="22"/>
              </w:rPr>
              <w:t>3</w:t>
            </w:r>
          </w:p>
        </w:tc>
        <w:tc>
          <w:tcPr>
            <w:tcW w:w="725" w:type="dxa"/>
            <w:tcBorders>
              <w:left w:val="dashed" w:sz="4" w:space="0" w:color="231F20"/>
              <w:right w:val="dashed" w:sz="4" w:space="0" w:color="231F20"/>
            </w:tcBorders>
          </w:tcPr>
          <w:p>
            <w:pPr>
              <w:pStyle w:val="TableParagraph"/>
              <w:spacing w:line="248" w:lineRule="exact"/>
              <w:ind w:left="42" w:right="33"/>
              <w:jc w:val="center"/>
              <w:rPr>
                <w:sz w:val="22"/>
              </w:rPr>
            </w:pPr>
            <w:r>
              <w:rPr>
                <w:color w:val="231F20"/>
                <w:spacing w:val="-10"/>
                <w:sz w:val="22"/>
              </w:rPr>
              <w:t>3</w:t>
            </w:r>
          </w:p>
        </w:tc>
        <w:tc>
          <w:tcPr>
            <w:tcW w:w="729" w:type="dxa"/>
            <w:tcBorders>
              <w:left w:val="dashed" w:sz="4" w:space="0" w:color="231F20"/>
              <w:right w:val="dashed" w:sz="4" w:space="0" w:color="231F20"/>
            </w:tcBorders>
          </w:tcPr>
          <w:p>
            <w:pPr>
              <w:pStyle w:val="TableParagraph"/>
              <w:spacing w:line="248" w:lineRule="exact"/>
              <w:ind w:left="16" w:right="10"/>
              <w:jc w:val="center"/>
              <w:rPr>
                <w:sz w:val="22"/>
              </w:rPr>
            </w:pPr>
            <w:r>
              <w:rPr>
                <w:color w:val="231F20"/>
                <w:spacing w:val="-10"/>
                <w:sz w:val="22"/>
              </w:rPr>
              <w:t>2</w:t>
            </w:r>
          </w:p>
        </w:tc>
        <w:tc>
          <w:tcPr>
            <w:tcW w:w="725" w:type="dxa"/>
            <w:tcBorders>
              <w:left w:val="dashed" w:sz="4" w:space="0" w:color="231F20"/>
              <w:right w:val="dashed" w:sz="4" w:space="0" w:color="231F20"/>
            </w:tcBorders>
          </w:tcPr>
          <w:p>
            <w:pPr>
              <w:pStyle w:val="TableParagraph"/>
              <w:spacing w:line="248" w:lineRule="exact"/>
              <w:ind w:left="42" w:right="20"/>
              <w:jc w:val="center"/>
              <w:rPr>
                <w:sz w:val="22"/>
              </w:rPr>
            </w:pPr>
            <w:r>
              <w:rPr>
                <w:color w:val="231F20"/>
                <w:spacing w:val="-10"/>
                <w:sz w:val="22"/>
              </w:rPr>
              <w:t>3</w:t>
            </w:r>
          </w:p>
        </w:tc>
        <w:tc>
          <w:tcPr>
            <w:tcW w:w="725" w:type="dxa"/>
            <w:tcBorders>
              <w:left w:val="dashed" w:sz="4" w:space="0" w:color="231F20"/>
              <w:right w:val="dashed" w:sz="4" w:space="0" w:color="231F20"/>
            </w:tcBorders>
          </w:tcPr>
          <w:p>
            <w:pPr>
              <w:pStyle w:val="TableParagraph"/>
              <w:rPr>
                <w:rFonts w:ascii="Times New Roman"/>
                <w:sz w:val="18"/>
              </w:rPr>
            </w:pPr>
          </w:p>
        </w:tc>
        <w:tc>
          <w:tcPr>
            <w:tcW w:w="725" w:type="dxa"/>
            <w:tcBorders>
              <w:left w:val="dashed" w:sz="4" w:space="0" w:color="231F20"/>
              <w:right w:val="dashed" w:sz="4" w:space="0" w:color="231F20"/>
            </w:tcBorders>
          </w:tcPr>
          <w:p>
            <w:pPr>
              <w:pStyle w:val="TableParagraph"/>
              <w:spacing w:line="248" w:lineRule="exact"/>
              <w:ind w:left="42" w:right="30"/>
              <w:jc w:val="center"/>
              <w:rPr>
                <w:sz w:val="22"/>
              </w:rPr>
            </w:pPr>
            <w:r>
              <w:rPr>
                <w:color w:val="231F20"/>
                <w:spacing w:val="-10"/>
                <w:sz w:val="22"/>
              </w:rPr>
              <w:t>2</w:t>
            </w:r>
          </w:p>
        </w:tc>
        <w:tc>
          <w:tcPr>
            <w:tcW w:w="730" w:type="dxa"/>
            <w:tcBorders>
              <w:left w:val="dashed" w:sz="4" w:space="0" w:color="231F20"/>
              <w:right w:val="dashed" w:sz="4" w:space="0" w:color="231F20"/>
            </w:tcBorders>
          </w:tcPr>
          <w:p>
            <w:pPr>
              <w:pStyle w:val="TableParagraph"/>
              <w:spacing w:line="248" w:lineRule="exact"/>
              <w:ind w:left="16"/>
              <w:jc w:val="center"/>
              <w:rPr>
                <w:sz w:val="22"/>
              </w:rPr>
            </w:pPr>
            <w:r>
              <w:rPr>
                <w:color w:val="231F20"/>
                <w:spacing w:val="-10"/>
                <w:sz w:val="22"/>
              </w:rPr>
              <w:t>2</w:t>
            </w:r>
          </w:p>
        </w:tc>
        <w:tc>
          <w:tcPr>
            <w:tcW w:w="849" w:type="dxa"/>
            <w:tcBorders>
              <w:left w:val="dashed" w:sz="4" w:space="0" w:color="231F20"/>
              <w:right w:val="dashed" w:sz="4" w:space="0" w:color="231F20"/>
            </w:tcBorders>
          </w:tcPr>
          <w:p>
            <w:pPr>
              <w:pStyle w:val="TableParagraph"/>
              <w:spacing w:line="248" w:lineRule="exact"/>
              <w:ind w:left="23"/>
              <w:jc w:val="center"/>
              <w:rPr>
                <w:sz w:val="22"/>
              </w:rPr>
            </w:pPr>
            <w:r>
              <w:rPr>
                <w:color w:val="231F20"/>
                <w:spacing w:val="-10"/>
                <w:sz w:val="22"/>
              </w:rPr>
              <w:t>2</w:t>
            </w:r>
          </w:p>
        </w:tc>
        <w:tc>
          <w:tcPr>
            <w:tcW w:w="854" w:type="dxa"/>
            <w:tcBorders>
              <w:left w:val="dashed" w:sz="4" w:space="0" w:color="231F20"/>
              <w:right w:val="dashed" w:sz="4" w:space="0" w:color="231F20"/>
            </w:tcBorders>
          </w:tcPr>
          <w:p>
            <w:pPr>
              <w:pStyle w:val="TableParagraph"/>
              <w:rPr>
                <w:rFonts w:ascii="Times New Roman"/>
                <w:sz w:val="18"/>
              </w:rPr>
            </w:pPr>
          </w:p>
        </w:tc>
        <w:tc>
          <w:tcPr>
            <w:tcW w:w="849" w:type="dxa"/>
            <w:tcBorders>
              <w:left w:val="dashed" w:sz="4" w:space="0" w:color="231F20"/>
              <w:right w:val="dashed" w:sz="4" w:space="0" w:color="231F20"/>
            </w:tcBorders>
          </w:tcPr>
          <w:p>
            <w:pPr>
              <w:pStyle w:val="TableParagraph"/>
              <w:rPr>
                <w:rFonts w:ascii="Times New Roman"/>
                <w:sz w:val="18"/>
              </w:rPr>
            </w:pPr>
          </w:p>
        </w:tc>
      </w:tr>
      <w:tr>
        <w:trPr>
          <w:trHeight w:val="306" w:hRule="atLeast"/>
        </w:trPr>
        <w:tc>
          <w:tcPr>
            <w:tcW w:w="1350" w:type="dxa"/>
            <w:tcBorders>
              <w:left w:val="single" w:sz="4" w:space="0" w:color="231F20"/>
              <w:right w:val="single" w:sz="4" w:space="0" w:color="231F20"/>
            </w:tcBorders>
          </w:tcPr>
          <w:p>
            <w:pPr>
              <w:pStyle w:val="TableParagraph"/>
              <w:spacing w:before="1"/>
              <w:ind w:left="110"/>
              <w:rPr>
                <w:sz w:val="22"/>
              </w:rPr>
            </w:pPr>
            <w:r>
              <w:rPr>
                <w:color w:val="231F20"/>
                <w:spacing w:val="-2"/>
                <w:sz w:val="22"/>
              </w:rPr>
              <w:t>CM-</w:t>
            </w:r>
            <w:r>
              <w:rPr>
                <w:color w:val="231F20"/>
                <w:spacing w:val="-4"/>
                <w:sz w:val="22"/>
              </w:rPr>
              <w:t>507.4</w:t>
            </w:r>
          </w:p>
        </w:tc>
        <w:tc>
          <w:tcPr>
            <w:tcW w:w="725" w:type="dxa"/>
            <w:tcBorders>
              <w:left w:val="single" w:sz="4" w:space="0" w:color="231F20"/>
              <w:right w:val="dashed" w:sz="4" w:space="0" w:color="231F20"/>
            </w:tcBorders>
          </w:tcPr>
          <w:p>
            <w:pPr>
              <w:pStyle w:val="TableParagraph"/>
              <w:spacing w:before="1"/>
              <w:ind w:left="42" w:right="32"/>
              <w:jc w:val="center"/>
              <w:rPr>
                <w:sz w:val="22"/>
              </w:rPr>
            </w:pPr>
            <w:r>
              <w:rPr>
                <w:color w:val="231F20"/>
                <w:spacing w:val="-10"/>
                <w:sz w:val="22"/>
              </w:rPr>
              <w:t>2</w:t>
            </w:r>
          </w:p>
        </w:tc>
        <w:tc>
          <w:tcPr>
            <w:tcW w:w="725" w:type="dxa"/>
            <w:tcBorders>
              <w:left w:val="dashed" w:sz="4" w:space="0" w:color="231F20"/>
              <w:right w:val="dashed" w:sz="4" w:space="0" w:color="231F20"/>
            </w:tcBorders>
          </w:tcPr>
          <w:p>
            <w:pPr>
              <w:pStyle w:val="TableParagraph"/>
              <w:spacing w:before="1"/>
              <w:ind w:left="42" w:right="33"/>
              <w:jc w:val="center"/>
              <w:rPr>
                <w:sz w:val="22"/>
              </w:rPr>
            </w:pPr>
            <w:r>
              <w:rPr>
                <w:color w:val="231F20"/>
                <w:spacing w:val="-10"/>
                <w:sz w:val="22"/>
              </w:rPr>
              <w:t>2</w:t>
            </w:r>
          </w:p>
        </w:tc>
        <w:tc>
          <w:tcPr>
            <w:tcW w:w="729" w:type="dxa"/>
            <w:tcBorders>
              <w:left w:val="dashed" w:sz="4" w:space="0" w:color="231F20"/>
              <w:right w:val="dashed" w:sz="4" w:space="0" w:color="231F20"/>
            </w:tcBorders>
          </w:tcPr>
          <w:p>
            <w:pPr>
              <w:pStyle w:val="TableParagraph"/>
              <w:spacing w:before="1"/>
              <w:ind w:left="16" w:right="10"/>
              <w:jc w:val="center"/>
              <w:rPr>
                <w:sz w:val="22"/>
              </w:rPr>
            </w:pPr>
            <w:r>
              <w:rPr>
                <w:color w:val="231F20"/>
                <w:spacing w:val="-10"/>
                <w:sz w:val="22"/>
              </w:rPr>
              <w:t>2</w:t>
            </w:r>
          </w:p>
        </w:tc>
        <w:tc>
          <w:tcPr>
            <w:tcW w:w="725" w:type="dxa"/>
            <w:tcBorders>
              <w:left w:val="dashed" w:sz="4" w:space="0" w:color="231F20"/>
              <w:right w:val="dashed" w:sz="4" w:space="0" w:color="231F20"/>
            </w:tcBorders>
          </w:tcPr>
          <w:p>
            <w:pPr>
              <w:pStyle w:val="TableParagraph"/>
              <w:rPr>
                <w:rFonts w:ascii="Times New Roman"/>
                <w:sz w:val="22"/>
              </w:rPr>
            </w:pPr>
          </w:p>
        </w:tc>
        <w:tc>
          <w:tcPr>
            <w:tcW w:w="725" w:type="dxa"/>
            <w:tcBorders>
              <w:left w:val="dashed" w:sz="4" w:space="0" w:color="231F20"/>
              <w:right w:val="dashed" w:sz="4" w:space="0" w:color="231F20"/>
            </w:tcBorders>
          </w:tcPr>
          <w:p>
            <w:pPr>
              <w:pStyle w:val="TableParagraph"/>
              <w:spacing w:before="1"/>
              <w:ind w:left="42" w:right="30"/>
              <w:jc w:val="center"/>
              <w:rPr>
                <w:sz w:val="22"/>
              </w:rPr>
            </w:pPr>
            <w:r>
              <w:rPr>
                <w:color w:val="231F20"/>
                <w:spacing w:val="-10"/>
                <w:sz w:val="22"/>
              </w:rPr>
              <w:t>2</w:t>
            </w:r>
          </w:p>
        </w:tc>
        <w:tc>
          <w:tcPr>
            <w:tcW w:w="725" w:type="dxa"/>
            <w:tcBorders>
              <w:left w:val="dashed" w:sz="4" w:space="0" w:color="231F20"/>
              <w:right w:val="dashed" w:sz="4" w:space="0" w:color="231F20"/>
            </w:tcBorders>
          </w:tcPr>
          <w:p>
            <w:pPr>
              <w:pStyle w:val="TableParagraph"/>
              <w:spacing w:before="1"/>
              <w:ind w:left="42" w:right="30"/>
              <w:jc w:val="center"/>
              <w:rPr>
                <w:sz w:val="22"/>
              </w:rPr>
            </w:pPr>
            <w:r>
              <w:rPr>
                <w:color w:val="231F20"/>
                <w:spacing w:val="-10"/>
                <w:sz w:val="22"/>
              </w:rPr>
              <w:t>3</w:t>
            </w:r>
          </w:p>
        </w:tc>
        <w:tc>
          <w:tcPr>
            <w:tcW w:w="730" w:type="dxa"/>
            <w:tcBorders>
              <w:left w:val="dashed" w:sz="4" w:space="0" w:color="231F20"/>
              <w:right w:val="dashed" w:sz="4" w:space="0" w:color="231F20"/>
            </w:tcBorders>
          </w:tcPr>
          <w:p>
            <w:pPr>
              <w:pStyle w:val="TableParagraph"/>
              <w:spacing w:before="1"/>
              <w:ind w:left="16"/>
              <w:jc w:val="center"/>
              <w:rPr>
                <w:sz w:val="22"/>
              </w:rPr>
            </w:pPr>
            <w:r>
              <w:rPr>
                <w:color w:val="231F20"/>
                <w:spacing w:val="-10"/>
                <w:sz w:val="22"/>
              </w:rPr>
              <w:t>1</w:t>
            </w:r>
          </w:p>
        </w:tc>
        <w:tc>
          <w:tcPr>
            <w:tcW w:w="849" w:type="dxa"/>
            <w:tcBorders>
              <w:left w:val="dashed" w:sz="4" w:space="0" w:color="231F20"/>
              <w:right w:val="dashed" w:sz="4" w:space="0" w:color="231F20"/>
            </w:tcBorders>
          </w:tcPr>
          <w:p>
            <w:pPr>
              <w:pStyle w:val="TableParagraph"/>
              <w:spacing w:before="1"/>
              <w:ind w:left="23"/>
              <w:jc w:val="center"/>
              <w:rPr>
                <w:sz w:val="22"/>
              </w:rPr>
            </w:pPr>
            <w:r>
              <w:rPr>
                <w:color w:val="231F20"/>
                <w:spacing w:val="-10"/>
                <w:sz w:val="22"/>
              </w:rPr>
              <w:t>2</w:t>
            </w:r>
          </w:p>
        </w:tc>
        <w:tc>
          <w:tcPr>
            <w:tcW w:w="854" w:type="dxa"/>
            <w:tcBorders>
              <w:left w:val="dashed" w:sz="4" w:space="0" w:color="231F20"/>
              <w:right w:val="dashed" w:sz="4" w:space="0" w:color="231F20"/>
            </w:tcBorders>
          </w:tcPr>
          <w:p>
            <w:pPr>
              <w:pStyle w:val="TableParagraph"/>
              <w:spacing w:before="1"/>
              <w:ind w:left="41" w:right="21"/>
              <w:jc w:val="center"/>
              <w:rPr>
                <w:sz w:val="22"/>
              </w:rPr>
            </w:pPr>
            <w:r>
              <w:rPr>
                <w:color w:val="231F20"/>
                <w:spacing w:val="-10"/>
                <w:sz w:val="22"/>
              </w:rPr>
              <w:t>3</w:t>
            </w:r>
          </w:p>
        </w:tc>
        <w:tc>
          <w:tcPr>
            <w:tcW w:w="849" w:type="dxa"/>
            <w:tcBorders>
              <w:left w:val="dashed" w:sz="4" w:space="0" w:color="231F20"/>
              <w:right w:val="dashed" w:sz="4" w:space="0" w:color="231F20"/>
            </w:tcBorders>
          </w:tcPr>
          <w:p>
            <w:pPr>
              <w:pStyle w:val="TableParagraph"/>
              <w:rPr>
                <w:rFonts w:ascii="Times New Roman"/>
                <w:sz w:val="22"/>
              </w:rPr>
            </w:pPr>
          </w:p>
        </w:tc>
      </w:tr>
      <w:tr>
        <w:trPr>
          <w:trHeight w:val="307" w:hRule="atLeast"/>
        </w:trPr>
        <w:tc>
          <w:tcPr>
            <w:tcW w:w="1350" w:type="dxa"/>
            <w:tcBorders>
              <w:left w:val="single" w:sz="4" w:space="0" w:color="231F20"/>
              <w:right w:val="single" w:sz="4" w:space="0" w:color="231F20"/>
            </w:tcBorders>
          </w:tcPr>
          <w:p>
            <w:pPr>
              <w:pStyle w:val="TableParagraph"/>
              <w:spacing w:before="6"/>
              <w:ind w:left="110"/>
              <w:rPr>
                <w:sz w:val="22"/>
              </w:rPr>
            </w:pPr>
            <w:r>
              <w:rPr>
                <w:color w:val="231F20"/>
                <w:spacing w:val="-2"/>
                <w:sz w:val="22"/>
              </w:rPr>
              <w:t>CM-</w:t>
            </w:r>
            <w:r>
              <w:rPr>
                <w:color w:val="231F20"/>
                <w:spacing w:val="-4"/>
                <w:sz w:val="22"/>
              </w:rPr>
              <w:t>507.5</w:t>
            </w:r>
          </w:p>
        </w:tc>
        <w:tc>
          <w:tcPr>
            <w:tcW w:w="725" w:type="dxa"/>
            <w:tcBorders>
              <w:left w:val="single" w:sz="4" w:space="0" w:color="231F20"/>
              <w:right w:val="dashed" w:sz="4" w:space="0" w:color="231F20"/>
            </w:tcBorders>
          </w:tcPr>
          <w:p>
            <w:pPr>
              <w:pStyle w:val="TableParagraph"/>
              <w:spacing w:before="6"/>
              <w:ind w:left="42" w:right="32"/>
              <w:jc w:val="center"/>
              <w:rPr>
                <w:sz w:val="22"/>
              </w:rPr>
            </w:pPr>
            <w:r>
              <w:rPr>
                <w:color w:val="231F20"/>
                <w:spacing w:val="-10"/>
                <w:sz w:val="22"/>
              </w:rPr>
              <w:t>3</w:t>
            </w:r>
          </w:p>
        </w:tc>
        <w:tc>
          <w:tcPr>
            <w:tcW w:w="725" w:type="dxa"/>
            <w:tcBorders>
              <w:left w:val="dashed" w:sz="4" w:space="0" w:color="231F20"/>
              <w:right w:val="dashed" w:sz="4" w:space="0" w:color="231F20"/>
            </w:tcBorders>
          </w:tcPr>
          <w:p>
            <w:pPr>
              <w:pStyle w:val="TableParagraph"/>
              <w:spacing w:before="6"/>
              <w:ind w:left="42" w:right="33"/>
              <w:jc w:val="center"/>
              <w:rPr>
                <w:sz w:val="22"/>
              </w:rPr>
            </w:pPr>
            <w:r>
              <w:rPr>
                <w:color w:val="231F20"/>
                <w:spacing w:val="-10"/>
                <w:sz w:val="22"/>
              </w:rPr>
              <w:t>3</w:t>
            </w:r>
          </w:p>
        </w:tc>
        <w:tc>
          <w:tcPr>
            <w:tcW w:w="729" w:type="dxa"/>
            <w:tcBorders>
              <w:left w:val="dashed" w:sz="4" w:space="0" w:color="231F20"/>
              <w:right w:val="dashed" w:sz="4" w:space="0" w:color="231F20"/>
            </w:tcBorders>
          </w:tcPr>
          <w:p>
            <w:pPr>
              <w:pStyle w:val="TableParagraph"/>
              <w:spacing w:before="6"/>
              <w:ind w:left="16" w:right="10"/>
              <w:jc w:val="center"/>
              <w:rPr>
                <w:sz w:val="22"/>
              </w:rPr>
            </w:pPr>
            <w:r>
              <w:rPr>
                <w:color w:val="231F20"/>
                <w:spacing w:val="-10"/>
                <w:sz w:val="22"/>
              </w:rPr>
              <w:t>2</w:t>
            </w:r>
          </w:p>
        </w:tc>
        <w:tc>
          <w:tcPr>
            <w:tcW w:w="725" w:type="dxa"/>
            <w:tcBorders>
              <w:left w:val="dashed" w:sz="4" w:space="0" w:color="231F20"/>
              <w:right w:val="dashed" w:sz="4" w:space="0" w:color="231F20"/>
            </w:tcBorders>
          </w:tcPr>
          <w:p>
            <w:pPr>
              <w:pStyle w:val="TableParagraph"/>
              <w:rPr>
                <w:rFonts w:ascii="Times New Roman"/>
                <w:sz w:val="22"/>
              </w:rPr>
            </w:pPr>
          </w:p>
        </w:tc>
        <w:tc>
          <w:tcPr>
            <w:tcW w:w="725" w:type="dxa"/>
            <w:tcBorders>
              <w:left w:val="dashed" w:sz="4" w:space="0" w:color="231F20"/>
              <w:right w:val="dashed" w:sz="4" w:space="0" w:color="231F20"/>
            </w:tcBorders>
          </w:tcPr>
          <w:p>
            <w:pPr>
              <w:pStyle w:val="TableParagraph"/>
              <w:spacing w:before="6"/>
              <w:ind w:left="42" w:right="30"/>
              <w:jc w:val="center"/>
              <w:rPr>
                <w:sz w:val="22"/>
              </w:rPr>
            </w:pPr>
            <w:r>
              <w:rPr>
                <w:color w:val="231F20"/>
                <w:spacing w:val="-10"/>
                <w:sz w:val="22"/>
              </w:rPr>
              <w:t>2</w:t>
            </w:r>
          </w:p>
        </w:tc>
        <w:tc>
          <w:tcPr>
            <w:tcW w:w="725" w:type="dxa"/>
            <w:tcBorders>
              <w:left w:val="dashed" w:sz="4" w:space="0" w:color="231F20"/>
              <w:right w:val="dashed" w:sz="4" w:space="0" w:color="231F20"/>
            </w:tcBorders>
          </w:tcPr>
          <w:p>
            <w:pPr>
              <w:pStyle w:val="TableParagraph"/>
              <w:spacing w:before="6"/>
              <w:ind w:left="42" w:right="30"/>
              <w:jc w:val="center"/>
              <w:rPr>
                <w:sz w:val="22"/>
              </w:rPr>
            </w:pPr>
            <w:r>
              <w:rPr>
                <w:color w:val="231F20"/>
                <w:spacing w:val="-10"/>
                <w:sz w:val="22"/>
              </w:rPr>
              <w:t>2</w:t>
            </w:r>
          </w:p>
        </w:tc>
        <w:tc>
          <w:tcPr>
            <w:tcW w:w="730" w:type="dxa"/>
            <w:tcBorders>
              <w:left w:val="dashed" w:sz="4" w:space="0" w:color="231F20"/>
              <w:right w:val="dashed" w:sz="4" w:space="0" w:color="231F20"/>
            </w:tcBorders>
          </w:tcPr>
          <w:p>
            <w:pPr>
              <w:pStyle w:val="TableParagraph"/>
              <w:spacing w:before="6"/>
              <w:ind w:left="16"/>
              <w:jc w:val="center"/>
              <w:rPr>
                <w:sz w:val="22"/>
              </w:rPr>
            </w:pPr>
            <w:r>
              <w:rPr>
                <w:color w:val="231F20"/>
                <w:spacing w:val="-10"/>
                <w:sz w:val="22"/>
              </w:rPr>
              <w:t>2</w:t>
            </w:r>
          </w:p>
        </w:tc>
        <w:tc>
          <w:tcPr>
            <w:tcW w:w="849" w:type="dxa"/>
            <w:tcBorders>
              <w:left w:val="dashed" w:sz="4" w:space="0" w:color="231F20"/>
              <w:right w:val="dashed" w:sz="4" w:space="0" w:color="231F20"/>
            </w:tcBorders>
          </w:tcPr>
          <w:p>
            <w:pPr>
              <w:pStyle w:val="TableParagraph"/>
              <w:spacing w:before="6"/>
              <w:ind w:left="23"/>
              <w:jc w:val="center"/>
              <w:rPr>
                <w:sz w:val="22"/>
              </w:rPr>
            </w:pPr>
            <w:r>
              <w:rPr>
                <w:color w:val="231F20"/>
                <w:spacing w:val="-10"/>
                <w:sz w:val="22"/>
              </w:rPr>
              <w:t>2</w:t>
            </w:r>
          </w:p>
        </w:tc>
        <w:tc>
          <w:tcPr>
            <w:tcW w:w="854" w:type="dxa"/>
            <w:tcBorders>
              <w:left w:val="dashed" w:sz="4" w:space="0" w:color="231F20"/>
              <w:right w:val="dashed" w:sz="4" w:space="0" w:color="231F20"/>
            </w:tcBorders>
          </w:tcPr>
          <w:p>
            <w:pPr>
              <w:pStyle w:val="TableParagraph"/>
              <w:spacing w:before="6"/>
              <w:ind w:left="41" w:right="21"/>
              <w:jc w:val="center"/>
              <w:rPr>
                <w:sz w:val="22"/>
              </w:rPr>
            </w:pPr>
            <w:r>
              <w:rPr>
                <w:color w:val="231F20"/>
                <w:spacing w:val="-10"/>
                <w:sz w:val="22"/>
              </w:rPr>
              <w:t>2</w:t>
            </w:r>
          </w:p>
        </w:tc>
        <w:tc>
          <w:tcPr>
            <w:tcW w:w="849" w:type="dxa"/>
            <w:tcBorders>
              <w:left w:val="dashed" w:sz="4" w:space="0" w:color="231F20"/>
              <w:right w:val="dashed" w:sz="4" w:space="0" w:color="231F20"/>
            </w:tcBorders>
          </w:tcPr>
          <w:p>
            <w:pPr>
              <w:pStyle w:val="TableParagraph"/>
              <w:rPr>
                <w:rFonts w:ascii="Times New Roman"/>
                <w:sz w:val="22"/>
              </w:rPr>
            </w:pPr>
          </w:p>
        </w:tc>
      </w:tr>
      <w:tr>
        <w:trPr>
          <w:trHeight w:val="311" w:hRule="atLeast"/>
        </w:trPr>
        <w:tc>
          <w:tcPr>
            <w:tcW w:w="1350" w:type="dxa"/>
            <w:tcBorders>
              <w:left w:val="single" w:sz="4" w:space="0" w:color="231F20"/>
              <w:right w:val="single" w:sz="4" w:space="0" w:color="231F20"/>
            </w:tcBorders>
          </w:tcPr>
          <w:p>
            <w:pPr>
              <w:pStyle w:val="TableParagraph"/>
              <w:spacing w:before="6"/>
              <w:ind w:left="110"/>
              <w:rPr>
                <w:sz w:val="22"/>
              </w:rPr>
            </w:pPr>
            <w:r>
              <w:rPr>
                <w:color w:val="231F20"/>
                <w:spacing w:val="-2"/>
                <w:sz w:val="22"/>
              </w:rPr>
              <w:t>CM-</w:t>
            </w:r>
            <w:r>
              <w:rPr>
                <w:color w:val="231F20"/>
                <w:spacing w:val="-4"/>
                <w:sz w:val="22"/>
              </w:rPr>
              <w:t>507.6</w:t>
            </w:r>
          </w:p>
        </w:tc>
        <w:tc>
          <w:tcPr>
            <w:tcW w:w="725" w:type="dxa"/>
            <w:tcBorders>
              <w:left w:val="single" w:sz="4" w:space="0" w:color="231F20"/>
              <w:right w:val="dashed" w:sz="4" w:space="0" w:color="231F20"/>
            </w:tcBorders>
          </w:tcPr>
          <w:p>
            <w:pPr>
              <w:pStyle w:val="TableParagraph"/>
              <w:spacing w:before="6"/>
              <w:ind w:left="42" w:right="32"/>
              <w:jc w:val="center"/>
              <w:rPr>
                <w:sz w:val="22"/>
              </w:rPr>
            </w:pPr>
            <w:r>
              <w:rPr>
                <w:color w:val="231F20"/>
                <w:spacing w:val="-10"/>
                <w:sz w:val="22"/>
              </w:rPr>
              <w:t>2</w:t>
            </w:r>
          </w:p>
        </w:tc>
        <w:tc>
          <w:tcPr>
            <w:tcW w:w="725" w:type="dxa"/>
            <w:tcBorders>
              <w:left w:val="dashed" w:sz="4" w:space="0" w:color="231F20"/>
              <w:right w:val="dashed" w:sz="4" w:space="0" w:color="231F20"/>
            </w:tcBorders>
          </w:tcPr>
          <w:p>
            <w:pPr>
              <w:pStyle w:val="TableParagraph"/>
              <w:spacing w:before="6"/>
              <w:ind w:left="42" w:right="33"/>
              <w:jc w:val="center"/>
              <w:rPr>
                <w:sz w:val="22"/>
              </w:rPr>
            </w:pPr>
            <w:r>
              <w:rPr>
                <w:color w:val="231F20"/>
                <w:spacing w:val="-10"/>
                <w:sz w:val="22"/>
              </w:rPr>
              <w:t>1</w:t>
            </w:r>
          </w:p>
        </w:tc>
        <w:tc>
          <w:tcPr>
            <w:tcW w:w="729" w:type="dxa"/>
            <w:tcBorders>
              <w:left w:val="dashed" w:sz="4" w:space="0" w:color="231F20"/>
              <w:right w:val="dashed" w:sz="4" w:space="0" w:color="231F20"/>
            </w:tcBorders>
          </w:tcPr>
          <w:p>
            <w:pPr>
              <w:pStyle w:val="TableParagraph"/>
              <w:rPr>
                <w:rFonts w:ascii="Times New Roman"/>
                <w:sz w:val="22"/>
              </w:rPr>
            </w:pPr>
          </w:p>
        </w:tc>
        <w:tc>
          <w:tcPr>
            <w:tcW w:w="725" w:type="dxa"/>
            <w:tcBorders>
              <w:left w:val="dashed" w:sz="4" w:space="0" w:color="231F20"/>
              <w:right w:val="dashed" w:sz="4" w:space="0" w:color="231F20"/>
            </w:tcBorders>
          </w:tcPr>
          <w:p>
            <w:pPr>
              <w:pStyle w:val="TableParagraph"/>
              <w:spacing w:before="6"/>
              <w:ind w:left="42" w:right="20"/>
              <w:jc w:val="center"/>
              <w:rPr>
                <w:sz w:val="22"/>
              </w:rPr>
            </w:pPr>
            <w:r>
              <w:rPr>
                <w:color w:val="231F20"/>
                <w:spacing w:val="-10"/>
                <w:sz w:val="22"/>
              </w:rPr>
              <w:t>3</w:t>
            </w:r>
          </w:p>
        </w:tc>
        <w:tc>
          <w:tcPr>
            <w:tcW w:w="725" w:type="dxa"/>
            <w:tcBorders>
              <w:left w:val="dashed" w:sz="4" w:space="0" w:color="231F20"/>
              <w:right w:val="dashed" w:sz="4" w:space="0" w:color="231F20"/>
            </w:tcBorders>
          </w:tcPr>
          <w:p>
            <w:pPr>
              <w:pStyle w:val="TableParagraph"/>
              <w:rPr>
                <w:rFonts w:ascii="Times New Roman"/>
                <w:sz w:val="22"/>
              </w:rPr>
            </w:pPr>
          </w:p>
        </w:tc>
        <w:tc>
          <w:tcPr>
            <w:tcW w:w="725" w:type="dxa"/>
            <w:tcBorders>
              <w:left w:val="dashed" w:sz="4" w:space="0" w:color="231F20"/>
              <w:right w:val="dashed" w:sz="4" w:space="0" w:color="231F20"/>
            </w:tcBorders>
          </w:tcPr>
          <w:p>
            <w:pPr>
              <w:pStyle w:val="TableParagraph"/>
              <w:rPr>
                <w:rFonts w:ascii="Times New Roman"/>
                <w:sz w:val="22"/>
              </w:rPr>
            </w:pPr>
          </w:p>
        </w:tc>
        <w:tc>
          <w:tcPr>
            <w:tcW w:w="730" w:type="dxa"/>
            <w:tcBorders>
              <w:left w:val="dashed" w:sz="4" w:space="0" w:color="231F20"/>
              <w:right w:val="dashed" w:sz="4" w:space="0" w:color="231F20"/>
            </w:tcBorders>
          </w:tcPr>
          <w:p>
            <w:pPr>
              <w:pStyle w:val="TableParagraph"/>
              <w:spacing w:before="6"/>
              <w:ind w:left="16"/>
              <w:jc w:val="center"/>
              <w:rPr>
                <w:sz w:val="22"/>
              </w:rPr>
            </w:pPr>
            <w:r>
              <w:rPr>
                <w:color w:val="231F20"/>
                <w:spacing w:val="-10"/>
                <w:sz w:val="22"/>
              </w:rPr>
              <w:t>3</w:t>
            </w:r>
          </w:p>
        </w:tc>
        <w:tc>
          <w:tcPr>
            <w:tcW w:w="849" w:type="dxa"/>
            <w:tcBorders>
              <w:left w:val="dashed" w:sz="4" w:space="0" w:color="231F20"/>
              <w:right w:val="dashed" w:sz="4" w:space="0" w:color="231F20"/>
            </w:tcBorders>
          </w:tcPr>
          <w:p>
            <w:pPr>
              <w:pStyle w:val="TableParagraph"/>
              <w:spacing w:before="6"/>
              <w:ind w:left="23"/>
              <w:jc w:val="center"/>
              <w:rPr>
                <w:sz w:val="22"/>
              </w:rPr>
            </w:pPr>
            <w:r>
              <w:rPr>
                <w:color w:val="231F20"/>
                <w:spacing w:val="-10"/>
                <w:sz w:val="22"/>
              </w:rPr>
              <w:t>1</w:t>
            </w:r>
          </w:p>
        </w:tc>
        <w:tc>
          <w:tcPr>
            <w:tcW w:w="854" w:type="dxa"/>
            <w:tcBorders>
              <w:left w:val="dashed" w:sz="4" w:space="0" w:color="231F20"/>
              <w:right w:val="dashed" w:sz="4" w:space="0" w:color="231F20"/>
            </w:tcBorders>
          </w:tcPr>
          <w:p>
            <w:pPr>
              <w:pStyle w:val="TableParagraph"/>
              <w:rPr>
                <w:rFonts w:ascii="Times New Roman"/>
                <w:sz w:val="22"/>
              </w:rPr>
            </w:pPr>
          </w:p>
        </w:tc>
        <w:tc>
          <w:tcPr>
            <w:tcW w:w="849" w:type="dxa"/>
            <w:tcBorders>
              <w:left w:val="dashed" w:sz="4" w:space="0" w:color="231F20"/>
              <w:right w:val="dashed" w:sz="4" w:space="0" w:color="231F20"/>
            </w:tcBorders>
          </w:tcPr>
          <w:p>
            <w:pPr>
              <w:pStyle w:val="TableParagraph"/>
              <w:rPr>
                <w:rFonts w:ascii="Times New Roman"/>
                <w:sz w:val="22"/>
              </w:rPr>
            </w:pPr>
          </w:p>
        </w:tc>
      </w:tr>
      <w:tr>
        <w:trPr>
          <w:trHeight w:val="306" w:hRule="atLeast"/>
        </w:trPr>
        <w:tc>
          <w:tcPr>
            <w:tcW w:w="1350" w:type="dxa"/>
            <w:tcBorders>
              <w:left w:val="single" w:sz="4" w:space="0" w:color="231F20"/>
              <w:bottom w:val="single" w:sz="4" w:space="0" w:color="231F20"/>
              <w:right w:val="single" w:sz="4" w:space="0" w:color="231F20"/>
            </w:tcBorders>
          </w:tcPr>
          <w:p>
            <w:pPr>
              <w:pStyle w:val="TableParagraph"/>
              <w:spacing w:before="1"/>
              <w:ind w:left="110"/>
              <w:rPr>
                <w:sz w:val="22"/>
              </w:rPr>
            </w:pPr>
            <w:r>
              <w:rPr>
                <w:color w:val="231F20"/>
                <w:spacing w:val="-2"/>
                <w:sz w:val="22"/>
              </w:rPr>
              <w:t>Average</w:t>
            </w:r>
          </w:p>
        </w:tc>
        <w:tc>
          <w:tcPr>
            <w:tcW w:w="725" w:type="dxa"/>
            <w:tcBorders>
              <w:left w:val="single" w:sz="4" w:space="0" w:color="231F20"/>
              <w:bottom w:val="single" w:sz="4" w:space="0" w:color="231F20"/>
              <w:right w:val="single" w:sz="4" w:space="0" w:color="231F20"/>
            </w:tcBorders>
          </w:tcPr>
          <w:p>
            <w:pPr>
              <w:pStyle w:val="TableParagraph"/>
              <w:spacing w:before="1"/>
              <w:ind w:left="42" w:right="18"/>
              <w:jc w:val="center"/>
              <w:rPr>
                <w:sz w:val="22"/>
              </w:rPr>
            </w:pPr>
            <w:r>
              <w:rPr>
                <w:color w:val="231F20"/>
                <w:spacing w:val="-5"/>
                <w:sz w:val="22"/>
              </w:rPr>
              <w:t>2.3</w:t>
            </w:r>
          </w:p>
        </w:tc>
        <w:tc>
          <w:tcPr>
            <w:tcW w:w="725" w:type="dxa"/>
            <w:tcBorders>
              <w:left w:val="single" w:sz="4" w:space="0" w:color="231F20"/>
              <w:bottom w:val="single" w:sz="4" w:space="0" w:color="231F20"/>
              <w:right w:val="single" w:sz="4" w:space="0" w:color="231F20"/>
            </w:tcBorders>
          </w:tcPr>
          <w:p>
            <w:pPr>
              <w:pStyle w:val="TableParagraph"/>
              <w:spacing w:before="1"/>
              <w:ind w:left="42" w:right="28"/>
              <w:jc w:val="center"/>
              <w:rPr>
                <w:sz w:val="22"/>
              </w:rPr>
            </w:pPr>
            <w:r>
              <w:rPr>
                <w:color w:val="231F20"/>
                <w:spacing w:val="-5"/>
                <w:sz w:val="22"/>
              </w:rPr>
              <w:t>2.3</w:t>
            </w:r>
          </w:p>
        </w:tc>
        <w:tc>
          <w:tcPr>
            <w:tcW w:w="729" w:type="dxa"/>
            <w:tcBorders>
              <w:left w:val="single" w:sz="4" w:space="0" w:color="231F20"/>
              <w:bottom w:val="single" w:sz="4" w:space="0" w:color="231F20"/>
              <w:right w:val="single" w:sz="4" w:space="0" w:color="231F20"/>
            </w:tcBorders>
          </w:tcPr>
          <w:p>
            <w:pPr>
              <w:pStyle w:val="TableParagraph"/>
              <w:spacing w:before="1"/>
              <w:ind w:left="16" w:right="10"/>
              <w:jc w:val="center"/>
              <w:rPr>
                <w:sz w:val="22"/>
              </w:rPr>
            </w:pPr>
            <w:r>
              <w:rPr>
                <w:color w:val="231F20"/>
                <w:spacing w:val="-10"/>
                <w:sz w:val="22"/>
              </w:rPr>
              <w:t>2</w:t>
            </w:r>
          </w:p>
        </w:tc>
        <w:tc>
          <w:tcPr>
            <w:tcW w:w="725" w:type="dxa"/>
            <w:tcBorders>
              <w:left w:val="single" w:sz="4" w:space="0" w:color="231F20"/>
              <w:bottom w:val="single" w:sz="4" w:space="0" w:color="231F20"/>
              <w:right w:val="single" w:sz="4" w:space="0" w:color="231F20"/>
            </w:tcBorders>
          </w:tcPr>
          <w:p>
            <w:pPr>
              <w:pStyle w:val="TableParagraph"/>
              <w:spacing w:before="1"/>
              <w:ind w:left="42" w:right="25"/>
              <w:jc w:val="center"/>
              <w:rPr>
                <w:sz w:val="22"/>
              </w:rPr>
            </w:pPr>
            <w:r>
              <w:rPr>
                <w:color w:val="231F20"/>
                <w:spacing w:val="-5"/>
                <w:sz w:val="22"/>
              </w:rPr>
              <w:t>2.3</w:t>
            </w:r>
          </w:p>
        </w:tc>
        <w:tc>
          <w:tcPr>
            <w:tcW w:w="725" w:type="dxa"/>
            <w:tcBorders>
              <w:left w:val="single" w:sz="4" w:space="0" w:color="231F20"/>
              <w:bottom w:val="single" w:sz="4" w:space="0" w:color="231F20"/>
              <w:right w:val="single" w:sz="4" w:space="0" w:color="231F20"/>
            </w:tcBorders>
          </w:tcPr>
          <w:p>
            <w:pPr>
              <w:pStyle w:val="TableParagraph"/>
              <w:spacing w:before="1"/>
              <w:ind w:left="42" w:right="30"/>
              <w:jc w:val="center"/>
              <w:rPr>
                <w:sz w:val="22"/>
              </w:rPr>
            </w:pPr>
            <w:r>
              <w:rPr>
                <w:color w:val="231F20"/>
                <w:spacing w:val="-10"/>
                <w:sz w:val="22"/>
              </w:rPr>
              <w:t>2</w:t>
            </w:r>
          </w:p>
        </w:tc>
        <w:tc>
          <w:tcPr>
            <w:tcW w:w="725" w:type="dxa"/>
            <w:tcBorders>
              <w:left w:val="single" w:sz="4" w:space="0" w:color="231F20"/>
              <w:bottom w:val="single" w:sz="4" w:space="0" w:color="231F20"/>
              <w:right w:val="single" w:sz="4" w:space="0" w:color="231F20"/>
            </w:tcBorders>
          </w:tcPr>
          <w:p>
            <w:pPr>
              <w:pStyle w:val="TableParagraph"/>
              <w:spacing w:before="1"/>
              <w:ind w:left="42" w:right="25"/>
              <w:jc w:val="center"/>
              <w:rPr>
                <w:sz w:val="22"/>
              </w:rPr>
            </w:pPr>
            <w:r>
              <w:rPr>
                <w:color w:val="231F20"/>
                <w:spacing w:val="-5"/>
                <w:sz w:val="22"/>
              </w:rPr>
              <w:t>2.3</w:t>
            </w:r>
          </w:p>
        </w:tc>
        <w:tc>
          <w:tcPr>
            <w:tcW w:w="730" w:type="dxa"/>
            <w:tcBorders>
              <w:left w:val="single" w:sz="4" w:space="0" w:color="231F20"/>
              <w:bottom w:val="single" w:sz="4" w:space="0" w:color="231F20"/>
              <w:right w:val="single" w:sz="4" w:space="0" w:color="231F20"/>
            </w:tcBorders>
          </w:tcPr>
          <w:p>
            <w:pPr>
              <w:pStyle w:val="TableParagraph"/>
              <w:spacing w:before="1"/>
              <w:ind w:left="16"/>
              <w:jc w:val="center"/>
              <w:rPr>
                <w:sz w:val="22"/>
              </w:rPr>
            </w:pPr>
            <w:r>
              <w:rPr>
                <w:color w:val="231F20"/>
                <w:spacing w:val="-10"/>
                <w:sz w:val="22"/>
              </w:rPr>
              <w:t>2</w:t>
            </w:r>
          </w:p>
        </w:tc>
        <w:tc>
          <w:tcPr>
            <w:tcW w:w="849" w:type="dxa"/>
            <w:tcBorders>
              <w:left w:val="single" w:sz="4" w:space="0" w:color="231F20"/>
              <w:bottom w:val="single" w:sz="4" w:space="0" w:color="231F20"/>
              <w:right w:val="single" w:sz="4" w:space="0" w:color="231F20"/>
            </w:tcBorders>
          </w:tcPr>
          <w:p>
            <w:pPr>
              <w:pStyle w:val="TableParagraph"/>
              <w:spacing w:before="1"/>
              <w:ind w:left="23"/>
              <w:jc w:val="center"/>
              <w:rPr>
                <w:sz w:val="22"/>
              </w:rPr>
            </w:pPr>
            <w:r>
              <w:rPr>
                <w:color w:val="231F20"/>
                <w:spacing w:val="-10"/>
                <w:sz w:val="22"/>
              </w:rPr>
              <w:t>2</w:t>
            </w:r>
          </w:p>
        </w:tc>
        <w:tc>
          <w:tcPr>
            <w:tcW w:w="854" w:type="dxa"/>
            <w:tcBorders>
              <w:left w:val="single" w:sz="4" w:space="0" w:color="231F20"/>
              <w:bottom w:val="single" w:sz="4" w:space="0" w:color="231F20"/>
              <w:right w:val="single" w:sz="4" w:space="0" w:color="231F20"/>
            </w:tcBorders>
          </w:tcPr>
          <w:p>
            <w:pPr>
              <w:pStyle w:val="TableParagraph"/>
              <w:spacing w:before="1"/>
              <w:ind w:left="41" w:right="26"/>
              <w:jc w:val="center"/>
              <w:rPr>
                <w:sz w:val="22"/>
              </w:rPr>
            </w:pPr>
            <w:r>
              <w:rPr>
                <w:color w:val="231F20"/>
                <w:spacing w:val="-5"/>
                <w:sz w:val="22"/>
              </w:rPr>
              <w:t>2.5</w:t>
            </w:r>
          </w:p>
        </w:tc>
        <w:tc>
          <w:tcPr>
            <w:tcW w:w="849" w:type="dxa"/>
            <w:tcBorders>
              <w:left w:val="single" w:sz="4" w:space="0" w:color="231F20"/>
              <w:bottom w:val="single" w:sz="4" w:space="0" w:color="231F20"/>
              <w:right w:val="single" w:sz="4" w:space="0" w:color="231F20"/>
            </w:tcBorders>
          </w:tcPr>
          <w:p>
            <w:pPr>
              <w:pStyle w:val="TableParagraph"/>
              <w:spacing w:before="1"/>
              <w:ind w:left="17"/>
              <w:jc w:val="center"/>
              <w:rPr>
                <w:sz w:val="22"/>
              </w:rPr>
            </w:pPr>
            <w:r>
              <w:rPr>
                <w:color w:val="231F20"/>
                <w:spacing w:val="-10"/>
                <w:sz w:val="22"/>
              </w:rPr>
              <w:t>2</w:t>
            </w:r>
          </w:p>
        </w:tc>
      </w:tr>
    </w:tbl>
    <w:p>
      <w:pPr>
        <w:pStyle w:val="BodyText"/>
        <w:spacing w:before="5"/>
        <w:ind w:right="55"/>
        <w:jc w:val="center"/>
      </w:pPr>
      <w:r>
        <w:rPr>
          <w:color w:val="231F20"/>
        </w:rPr>
        <w:t>3=strongly</w:t>
      </w:r>
      <w:r>
        <w:rPr>
          <w:color w:val="231F20"/>
          <w:spacing w:val="-13"/>
        </w:rPr>
        <w:t> </w:t>
      </w:r>
      <w:r>
        <w:rPr>
          <w:color w:val="231F20"/>
        </w:rPr>
        <w:t>mapped,</w:t>
      </w:r>
      <w:r>
        <w:rPr>
          <w:color w:val="231F20"/>
          <w:spacing w:val="-12"/>
        </w:rPr>
        <w:t> </w:t>
      </w:r>
      <w:r>
        <w:rPr>
          <w:color w:val="231F20"/>
        </w:rPr>
        <w:t>2=moderately</w:t>
      </w:r>
      <w:r>
        <w:rPr>
          <w:color w:val="231F20"/>
          <w:spacing w:val="-13"/>
        </w:rPr>
        <w:t> </w:t>
      </w:r>
      <w:r>
        <w:rPr>
          <w:color w:val="231F20"/>
        </w:rPr>
        <w:t>mapped,</w:t>
      </w:r>
      <w:r>
        <w:rPr>
          <w:color w:val="231F20"/>
          <w:spacing w:val="-12"/>
        </w:rPr>
        <w:t> </w:t>
      </w:r>
      <w:r>
        <w:rPr>
          <w:color w:val="231F20"/>
        </w:rPr>
        <w:t>1=slightly</w:t>
      </w:r>
      <w:r>
        <w:rPr>
          <w:color w:val="231F20"/>
          <w:spacing w:val="-12"/>
        </w:rPr>
        <w:t> </w:t>
      </w:r>
      <w:r>
        <w:rPr>
          <w:color w:val="231F20"/>
          <w:spacing w:val="-2"/>
        </w:rPr>
        <w:t>mapped</w:t>
      </w:r>
    </w:p>
    <w:p>
      <w:pPr>
        <w:pStyle w:val="BodyText"/>
      </w:pPr>
    </w:p>
    <w:p>
      <w:pPr>
        <w:pStyle w:val="BodyText"/>
        <w:spacing w:before="40"/>
      </w:pPr>
    </w:p>
    <w:p>
      <w:pPr>
        <w:pStyle w:val="Heading5"/>
        <w:ind w:left="1344"/>
      </w:pPr>
      <w:r>
        <w:rPr>
          <w:color w:val="231F20"/>
          <w:spacing w:val="-2"/>
        </w:rPr>
        <w:t>LEARNING</w:t>
      </w:r>
      <w:r>
        <w:rPr>
          <w:color w:val="231F20"/>
          <w:spacing w:val="3"/>
        </w:rPr>
        <w:t> </w:t>
      </w:r>
      <w:r>
        <w:rPr>
          <w:color w:val="231F20"/>
          <w:spacing w:val="-2"/>
        </w:rPr>
        <w:t>OUTCOMES</w:t>
      </w:r>
    </w:p>
    <w:p>
      <w:pPr>
        <w:pStyle w:val="BodyText"/>
        <w:spacing w:before="82"/>
        <w:rPr>
          <w:b/>
        </w:rPr>
      </w:pPr>
    </w:p>
    <w:p>
      <w:pPr>
        <w:pStyle w:val="ListParagraph"/>
        <w:numPr>
          <w:ilvl w:val="0"/>
          <w:numId w:val="562"/>
        </w:numPr>
        <w:tabs>
          <w:tab w:pos="1772" w:val="left" w:leader="none"/>
        </w:tabs>
        <w:spacing w:line="240" w:lineRule="auto" w:before="0" w:after="0"/>
        <w:ind w:left="1772" w:right="0" w:hanging="433"/>
        <w:jc w:val="left"/>
        <w:rPr>
          <w:sz w:val="22"/>
        </w:rPr>
      </w:pPr>
      <w:r>
        <w:rPr>
          <w:color w:val="231F20"/>
          <w:sz w:val="22"/>
        </w:rPr>
        <w:t>Write</w:t>
      </w:r>
      <w:r>
        <w:rPr>
          <w:color w:val="231F20"/>
          <w:spacing w:val="-7"/>
          <w:sz w:val="22"/>
        </w:rPr>
        <w:t> </w:t>
      </w:r>
      <w:r>
        <w:rPr>
          <w:color w:val="231F20"/>
          <w:sz w:val="22"/>
        </w:rPr>
        <w:t>and</w:t>
      </w:r>
      <w:r>
        <w:rPr>
          <w:color w:val="231F20"/>
          <w:spacing w:val="-10"/>
          <w:sz w:val="22"/>
        </w:rPr>
        <w:t> </w:t>
      </w:r>
      <w:r>
        <w:rPr>
          <w:color w:val="231F20"/>
          <w:sz w:val="22"/>
        </w:rPr>
        <w:t>execute</w:t>
      </w:r>
      <w:r>
        <w:rPr>
          <w:color w:val="231F20"/>
          <w:spacing w:val="-4"/>
          <w:sz w:val="22"/>
        </w:rPr>
        <w:t> </w:t>
      </w:r>
      <w:r>
        <w:rPr>
          <w:color w:val="231F20"/>
          <w:sz w:val="22"/>
        </w:rPr>
        <w:t>simple</w:t>
      </w:r>
      <w:r>
        <w:rPr>
          <w:color w:val="231F20"/>
          <w:spacing w:val="-5"/>
          <w:sz w:val="22"/>
        </w:rPr>
        <w:t> </w:t>
      </w:r>
      <w:r>
        <w:rPr>
          <w:color w:val="231F20"/>
          <w:sz w:val="22"/>
        </w:rPr>
        <w:t>python</w:t>
      </w:r>
      <w:r>
        <w:rPr>
          <w:color w:val="231F20"/>
          <w:spacing w:val="-8"/>
          <w:sz w:val="22"/>
        </w:rPr>
        <w:t> </w:t>
      </w:r>
      <w:r>
        <w:rPr>
          <w:color w:val="231F20"/>
          <w:spacing w:val="-2"/>
          <w:sz w:val="22"/>
        </w:rPr>
        <w:t>Program.</w:t>
      </w:r>
    </w:p>
    <w:p>
      <w:pPr>
        <w:pStyle w:val="ListParagraph"/>
        <w:numPr>
          <w:ilvl w:val="0"/>
          <w:numId w:val="562"/>
        </w:numPr>
        <w:tabs>
          <w:tab w:pos="1772" w:val="left" w:leader="none"/>
        </w:tabs>
        <w:spacing w:line="273" w:lineRule="auto" w:before="39" w:after="0"/>
        <w:ind w:left="1772" w:right="1440" w:hanging="433"/>
        <w:jc w:val="left"/>
        <w:rPr>
          <w:sz w:val="22"/>
        </w:rPr>
      </w:pPr>
      <w:r>
        <w:rPr>
          <w:color w:val="231F20"/>
          <w:sz w:val="22"/>
        </w:rPr>
        <w:t>Write /execute simple ‘Python’ program:</w:t>
      </w:r>
      <w:r>
        <w:rPr>
          <w:color w:val="231F20"/>
          <w:spacing w:val="-1"/>
          <w:sz w:val="22"/>
        </w:rPr>
        <w:t> </w:t>
      </w:r>
      <w:r>
        <w:rPr>
          <w:color w:val="231F20"/>
          <w:sz w:val="22"/>
        </w:rPr>
        <w:t>Develop minimum 2 programs using different data types (numbers, string, tuple, list, and dictionary).</w:t>
      </w:r>
    </w:p>
    <w:p>
      <w:pPr>
        <w:pStyle w:val="ListParagraph"/>
        <w:numPr>
          <w:ilvl w:val="0"/>
          <w:numId w:val="562"/>
        </w:numPr>
        <w:tabs>
          <w:tab w:pos="1772" w:val="left" w:leader="none"/>
        </w:tabs>
        <w:spacing w:line="276" w:lineRule="auto" w:before="7" w:after="0"/>
        <w:ind w:left="1772" w:right="1434" w:hanging="433"/>
        <w:jc w:val="left"/>
        <w:rPr>
          <w:sz w:val="22"/>
        </w:rPr>
      </w:pPr>
      <w:r>
        <w:rPr>
          <w:color w:val="231F20"/>
          <w:sz w:val="22"/>
        </w:rPr>
        <w:t>Write</w:t>
      </w:r>
      <w:r>
        <w:rPr>
          <w:color w:val="231F20"/>
          <w:spacing w:val="34"/>
          <w:sz w:val="22"/>
        </w:rPr>
        <w:t> </w:t>
      </w:r>
      <w:r>
        <w:rPr>
          <w:color w:val="231F20"/>
          <w:sz w:val="22"/>
        </w:rPr>
        <w:t>/execute</w:t>
      </w:r>
      <w:r>
        <w:rPr>
          <w:color w:val="231F20"/>
          <w:spacing w:val="35"/>
          <w:sz w:val="22"/>
        </w:rPr>
        <w:t> </w:t>
      </w:r>
      <w:r>
        <w:rPr>
          <w:color w:val="231F20"/>
          <w:sz w:val="22"/>
        </w:rPr>
        <w:t>simple</w:t>
      </w:r>
      <w:r>
        <w:rPr>
          <w:color w:val="231F20"/>
          <w:spacing w:val="31"/>
          <w:sz w:val="22"/>
        </w:rPr>
        <w:t> </w:t>
      </w:r>
      <w:r>
        <w:rPr>
          <w:color w:val="231F20"/>
          <w:sz w:val="22"/>
        </w:rPr>
        <w:t>‘Python’</w:t>
      </w:r>
      <w:r>
        <w:rPr>
          <w:color w:val="231F20"/>
          <w:spacing w:val="31"/>
          <w:sz w:val="22"/>
        </w:rPr>
        <w:t> </w:t>
      </w:r>
      <w:r>
        <w:rPr>
          <w:color w:val="231F20"/>
          <w:sz w:val="22"/>
        </w:rPr>
        <w:t>program:</w:t>
      </w:r>
      <w:r>
        <w:rPr>
          <w:color w:val="231F20"/>
          <w:spacing w:val="33"/>
          <w:sz w:val="22"/>
        </w:rPr>
        <w:t> </w:t>
      </w:r>
      <w:r>
        <w:rPr>
          <w:color w:val="231F20"/>
          <w:sz w:val="22"/>
        </w:rPr>
        <w:t>Develop</w:t>
      </w:r>
      <w:r>
        <w:rPr>
          <w:color w:val="231F20"/>
          <w:spacing w:val="29"/>
          <w:sz w:val="22"/>
        </w:rPr>
        <w:t> </w:t>
      </w:r>
      <w:r>
        <w:rPr>
          <w:color w:val="231F20"/>
          <w:sz w:val="22"/>
        </w:rPr>
        <w:t>minimum</w:t>
      </w:r>
      <w:r>
        <w:rPr>
          <w:color w:val="231F20"/>
          <w:spacing w:val="36"/>
          <w:sz w:val="22"/>
        </w:rPr>
        <w:t> </w:t>
      </w:r>
      <w:r>
        <w:rPr>
          <w:color w:val="231F20"/>
          <w:sz w:val="22"/>
        </w:rPr>
        <w:t>2</w:t>
      </w:r>
      <w:r>
        <w:rPr>
          <w:color w:val="231F20"/>
          <w:spacing w:val="33"/>
          <w:sz w:val="22"/>
        </w:rPr>
        <w:t> </w:t>
      </w:r>
      <w:r>
        <w:rPr>
          <w:color w:val="231F20"/>
          <w:sz w:val="22"/>
        </w:rPr>
        <w:t>programs</w:t>
      </w:r>
      <w:r>
        <w:rPr>
          <w:color w:val="231F20"/>
          <w:spacing w:val="34"/>
          <w:sz w:val="22"/>
        </w:rPr>
        <w:t> </w:t>
      </w:r>
      <w:r>
        <w:rPr>
          <w:color w:val="231F20"/>
          <w:sz w:val="22"/>
        </w:rPr>
        <w:t>using</w:t>
      </w:r>
      <w:r>
        <w:rPr>
          <w:color w:val="231F20"/>
          <w:spacing w:val="35"/>
          <w:sz w:val="22"/>
        </w:rPr>
        <w:t> </w:t>
      </w:r>
      <w:r>
        <w:rPr>
          <w:color w:val="231F20"/>
          <w:sz w:val="22"/>
        </w:rPr>
        <w:t>Arithmetic Operators, exhibiting data type conversion.</w:t>
      </w:r>
    </w:p>
    <w:p>
      <w:pPr>
        <w:pStyle w:val="ListParagraph"/>
        <w:numPr>
          <w:ilvl w:val="0"/>
          <w:numId w:val="562"/>
        </w:numPr>
        <w:tabs>
          <w:tab w:pos="1772" w:val="left" w:leader="none"/>
        </w:tabs>
        <w:spacing w:line="240" w:lineRule="auto" w:before="1" w:after="0"/>
        <w:ind w:left="1772" w:right="0" w:hanging="433"/>
        <w:jc w:val="left"/>
        <w:rPr>
          <w:sz w:val="22"/>
        </w:rPr>
      </w:pPr>
      <w:r>
        <w:rPr>
          <w:color w:val="231F20"/>
          <w:sz w:val="22"/>
        </w:rPr>
        <w:t>(i)Write</w:t>
      </w:r>
      <w:r>
        <w:rPr>
          <w:color w:val="231F20"/>
          <w:spacing w:val="-10"/>
          <w:sz w:val="22"/>
        </w:rPr>
        <w:t> </w:t>
      </w:r>
      <w:r>
        <w:rPr>
          <w:color w:val="231F20"/>
          <w:sz w:val="22"/>
        </w:rPr>
        <w:t>simple</w:t>
      </w:r>
      <w:r>
        <w:rPr>
          <w:color w:val="231F20"/>
          <w:spacing w:val="-6"/>
          <w:sz w:val="22"/>
        </w:rPr>
        <w:t> </w:t>
      </w:r>
      <w:r>
        <w:rPr>
          <w:color w:val="231F20"/>
          <w:sz w:val="22"/>
        </w:rPr>
        <w:t>programs</w:t>
      </w:r>
      <w:r>
        <w:rPr>
          <w:color w:val="231F20"/>
          <w:spacing w:val="-6"/>
          <w:sz w:val="22"/>
        </w:rPr>
        <w:t> </w:t>
      </w:r>
      <w:r>
        <w:rPr>
          <w:color w:val="231F20"/>
          <w:sz w:val="22"/>
        </w:rPr>
        <w:t>to</w:t>
      </w:r>
      <w:r>
        <w:rPr>
          <w:color w:val="231F20"/>
          <w:spacing w:val="-8"/>
          <w:sz w:val="22"/>
        </w:rPr>
        <w:t> </w:t>
      </w:r>
      <w:r>
        <w:rPr>
          <w:color w:val="231F20"/>
          <w:sz w:val="22"/>
        </w:rPr>
        <w:t>convert</w:t>
      </w:r>
      <w:r>
        <w:rPr>
          <w:color w:val="231F20"/>
          <w:spacing w:val="-8"/>
          <w:sz w:val="22"/>
        </w:rPr>
        <w:t> </w:t>
      </w:r>
      <w:r>
        <w:rPr>
          <w:color w:val="231F20"/>
          <w:sz w:val="22"/>
        </w:rPr>
        <w:t>U.S.</w:t>
      </w:r>
      <w:r>
        <w:rPr>
          <w:color w:val="231F20"/>
          <w:spacing w:val="-10"/>
          <w:sz w:val="22"/>
        </w:rPr>
        <w:t> </w:t>
      </w:r>
      <w:r>
        <w:rPr>
          <w:color w:val="231F20"/>
          <w:sz w:val="22"/>
        </w:rPr>
        <w:t>dollars</w:t>
      </w:r>
      <w:r>
        <w:rPr>
          <w:color w:val="231F20"/>
          <w:spacing w:val="-10"/>
          <w:sz w:val="22"/>
        </w:rPr>
        <w:t> </w:t>
      </w:r>
      <w:r>
        <w:rPr>
          <w:color w:val="231F20"/>
          <w:sz w:val="22"/>
        </w:rPr>
        <w:t>to</w:t>
      </w:r>
      <w:r>
        <w:rPr>
          <w:color w:val="231F20"/>
          <w:spacing w:val="-8"/>
          <w:sz w:val="22"/>
        </w:rPr>
        <w:t> </w:t>
      </w:r>
      <w:r>
        <w:rPr>
          <w:color w:val="231F20"/>
          <w:sz w:val="22"/>
        </w:rPr>
        <w:t>Indian</w:t>
      </w:r>
      <w:r>
        <w:rPr>
          <w:color w:val="231F20"/>
          <w:spacing w:val="-10"/>
          <w:sz w:val="22"/>
        </w:rPr>
        <w:t> </w:t>
      </w:r>
      <w:r>
        <w:rPr>
          <w:color w:val="231F20"/>
          <w:spacing w:val="-2"/>
          <w:sz w:val="22"/>
        </w:rPr>
        <w:t>rupees.</w:t>
      </w:r>
    </w:p>
    <w:p>
      <w:pPr>
        <w:pStyle w:val="BodyText"/>
        <w:spacing w:before="39"/>
        <w:ind w:left="1772"/>
      </w:pPr>
      <w:r>
        <w:rPr>
          <w:color w:val="231F20"/>
        </w:rPr>
        <w:t>(ii)</w:t>
      </w:r>
      <w:r>
        <w:rPr>
          <w:color w:val="231F20"/>
          <w:spacing w:val="-8"/>
        </w:rPr>
        <w:t> </w:t>
      </w:r>
      <w:r>
        <w:rPr>
          <w:color w:val="231F20"/>
        </w:rPr>
        <w:t>Write</w:t>
      </w:r>
      <w:r>
        <w:rPr>
          <w:color w:val="231F20"/>
          <w:spacing w:val="-6"/>
        </w:rPr>
        <w:t> </w:t>
      </w:r>
      <w:r>
        <w:rPr>
          <w:color w:val="231F20"/>
        </w:rPr>
        <w:t>simple</w:t>
      </w:r>
      <w:r>
        <w:rPr>
          <w:color w:val="231F20"/>
          <w:spacing w:val="-5"/>
        </w:rPr>
        <w:t> </w:t>
      </w:r>
      <w:r>
        <w:rPr>
          <w:color w:val="231F20"/>
        </w:rPr>
        <w:t>programs</w:t>
      </w:r>
      <w:r>
        <w:rPr>
          <w:color w:val="231F20"/>
          <w:spacing w:val="-11"/>
        </w:rPr>
        <w:t> </w:t>
      </w:r>
      <w:r>
        <w:rPr>
          <w:color w:val="231F20"/>
        </w:rPr>
        <w:t>to</w:t>
      </w:r>
      <w:r>
        <w:rPr>
          <w:color w:val="231F20"/>
          <w:spacing w:val="-8"/>
        </w:rPr>
        <w:t> </w:t>
      </w:r>
      <w:r>
        <w:rPr>
          <w:color w:val="231F20"/>
        </w:rPr>
        <w:t>convert</w:t>
      </w:r>
      <w:r>
        <w:rPr>
          <w:color w:val="231F20"/>
          <w:spacing w:val="-12"/>
        </w:rPr>
        <w:t> </w:t>
      </w:r>
      <w:r>
        <w:rPr>
          <w:color w:val="231F20"/>
        </w:rPr>
        <w:t>bits</w:t>
      </w:r>
      <w:r>
        <w:rPr>
          <w:color w:val="231F20"/>
          <w:spacing w:val="-1"/>
        </w:rPr>
        <w:t> </w:t>
      </w:r>
      <w:r>
        <w:rPr>
          <w:color w:val="231F20"/>
        </w:rPr>
        <w:t>to</w:t>
      </w:r>
      <w:r>
        <w:rPr>
          <w:color w:val="231F20"/>
          <w:spacing w:val="-8"/>
        </w:rPr>
        <w:t> </w:t>
      </w:r>
      <w:r>
        <w:rPr>
          <w:color w:val="231F20"/>
        </w:rPr>
        <w:t>Megabytes,</w:t>
      </w:r>
      <w:r>
        <w:rPr>
          <w:color w:val="231F20"/>
          <w:spacing w:val="-6"/>
        </w:rPr>
        <w:t> </w:t>
      </w:r>
      <w:r>
        <w:rPr>
          <w:color w:val="231F20"/>
        </w:rPr>
        <w:t>Gigabytes</w:t>
      </w:r>
      <w:r>
        <w:rPr>
          <w:color w:val="231F20"/>
          <w:spacing w:val="-9"/>
        </w:rPr>
        <w:t> </w:t>
      </w:r>
      <w:r>
        <w:rPr>
          <w:color w:val="231F20"/>
        </w:rPr>
        <w:t>and</w:t>
      </w:r>
      <w:r>
        <w:rPr>
          <w:color w:val="231F20"/>
          <w:spacing w:val="-6"/>
        </w:rPr>
        <w:t> </w:t>
      </w:r>
      <w:r>
        <w:rPr>
          <w:color w:val="231F20"/>
          <w:spacing w:val="-2"/>
        </w:rPr>
        <w:t>Terabytes.</w:t>
      </w:r>
    </w:p>
    <w:p>
      <w:pPr>
        <w:pStyle w:val="ListParagraph"/>
        <w:numPr>
          <w:ilvl w:val="0"/>
          <w:numId w:val="562"/>
        </w:numPr>
        <w:tabs>
          <w:tab w:pos="1772" w:val="left" w:leader="none"/>
        </w:tabs>
        <w:spacing w:line="273" w:lineRule="auto" w:before="44" w:after="0"/>
        <w:ind w:left="1772" w:right="1431" w:hanging="433"/>
        <w:jc w:val="left"/>
        <w:rPr>
          <w:sz w:val="22"/>
        </w:rPr>
      </w:pPr>
      <w:r>
        <w:rPr>
          <w:color w:val="231F20"/>
          <w:sz w:val="22"/>
        </w:rPr>
        <w:t>Write simple</w:t>
      </w:r>
      <w:r>
        <w:rPr>
          <w:color w:val="231F20"/>
          <w:spacing w:val="22"/>
          <w:sz w:val="22"/>
        </w:rPr>
        <w:t> </w:t>
      </w:r>
      <w:r>
        <w:rPr>
          <w:color w:val="231F20"/>
          <w:sz w:val="22"/>
        </w:rPr>
        <w:t>programs to calculate the area and perimeter of the square, and the volume</w:t>
      </w:r>
      <w:r>
        <w:rPr>
          <w:color w:val="231F20"/>
          <w:spacing w:val="80"/>
          <w:sz w:val="22"/>
        </w:rPr>
        <w:t> </w:t>
      </w:r>
      <w:r>
        <w:rPr>
          <w:color w:val="231F20"/>
          <w:sz w:val="22"/>
        </w:rPr>
        <w:t>&amp;perimeter of the cone.</w:t>
      </w:r>
    </w:p>
    <w:p>
      <w:pPr>
        <w:pStyle w:val="ListParagraph"/>
        <w:numPr>
          <w:ilvl w:val="0"/>
          <w:numId w:val="562"/>
        </w:numPr>
        <w:tabs>
          <w:tab w:pos="1772" w:val="left" w:leader="none"/>
        </w:tabs>
        <w:spacing w:line="273" w:lineRule="auto" w:before="2" w:after="0"/>
        <w:ind w:left="1772" w:right="1429" w:hanging="433"/>
        <w:jc w:val="left"/>
        <w:rPr>
          <w:sz w:val="22"/>
        </w:rPr>
      </w:pPr>
      <w:r>
        <w:rPr>
          <w:color w:val="231F20"/>
          <w:sz w:val="22"/>
        </w:rPr>
        <w:t>Write</w:t>
      </w:r>
      <w:r>
        <w:rPr>
          <w:color w:val="231F20"/>
          <w:spacing w:val="-3"/>
          <w:sz w:val="22"/>
        </w:rPr>
        <w:t> </w:t>
      </w:r>
      <w:r>
        <w:rPr>
          <w:color w:val="231F20"/>
          <w:sz w:val="22"/>
        </w:rPr>
        <w:t>program</w:t>
      </w:r>
      <w:r>
        <w:rPr>
          <w:color w:val="231F20"/>
          <w:spacing w:val="-1"/>
          <w:sz w:val="22"/>
        </w:rPr>
        <w:t> </w:t>
      </w:r>
      <w:r>
        <w:rPr>
          <w:color w:val="231F20"/>
          <w:sz w:val="22"/>
        </w:rPr>
        <w:t>to:</w:t>
      </w:r>
      <w:r>
        <w:rPr>
          <w:color w:val="231F20"/>
          <w:spacing w:val="-5"/>
          <w:sz w:val="22"/>
        </w:rPr>
        <w:t> </w:t>
      </w:r>
      <w:r>
        <w:rPr>
          <w:color w:val="231F20"/>
          <w:sz w:val="22"/>
        </w:rPr>
        <w:t>(i)</w:t>
      </w:r>
      <w:r>
        <w:rPr>
          <w:color w:val="231F20"/>
          <w:spacing w:val="-3"/>
          <w:sz w:val="22"/>
        </w:rPr>
        <w:t> </w:t>
      </w:r>
      <w:r>
        <w:rPr>
          <w:color w:val="231F20"/>
          <w:sz w:val="22"/>
        </w:rPr>
        <w:t>determine</w:t>
      </w:r>
      <w:r>
        <w:rPr>
          <w:color w:val="231F20"/>
          <w:spacing w:val="-2"/>
          <w:sz w:val="22"/>
        </w:rPr>
        <w:t> </w:t>
      </w:r>
      <w:r>
        <w:rPr>
          <w:color w:val="231F20"/>
          <w:sz w:val="22"/>
        </w:rPr>
        <w:t>whether</w:t>
      </w:r>
      <w:r>
        <w:rPr>
          <w:color w:val="231F20"/>
          <w:spacing w:val="-3"/>
          <w:sz w:val="22"/>
        </w:rPr>
        <w:t> </w:t>
      </w:r>
      <w:r>
        <w:rPr>
          <w:color w:val="231F20"/>
          <w:sz w:val="22"/>
        </w:rPr>
        <w:t>a</w:t>
      </w:r>
      <w:r>
        <w:rPr>
          <w:color w:val="231F20"/>
          <w:spacing w:val="-3"/>
          <w:sz w:val="22"/>
        </w:rPr>
        <w:t> </w:t>
      </w:r>
      <w:r>
        <w:rPr>
          <w:color w:val="231F20"/>
          <w:sz w:val="22"/>
        </w:rPr>
        <w:t>given</w:t>
      </w:r>
      <w:r>
        <w:rPr>
          <w:color w:val="231F20"/>
          <w:spacing w:val="-3"/>
          <w:sz w:val="22"/>
        </w:rPr>
        <w:t> </w:t>
      </w:r>
      <w:r>
        <w:rPr>
          <w:color w:val="231F20"/>
          <w:sz w:val="22"/>
        </w:rPr>
        <w:t>number</w:t>
      </w:r>
      <w:r>
        <w:rPr>
          <w:color w:val="231F20"/>
          <w:spacing w:val="-3"/>
          <w:sz w:val="22"/>
        </w:rPr>
        <w:t> </w:t>
      </w:r>
      <w:r>
        <w:rPr>
          <w:color w:val="231F20"/>
          <w:sz w:val="22"/>
        </w:rPr>
        <w:t>is</w:t>
      </w:r>
      <w:r>
        <w:rPr>
          <w:color w:val="231F20"/>
          <w:spacing w:val="-3"/>
          <w:sz w:val="22"/>
        </w:rPr>
        <w:t> </w:t>
      </w:r>
      <w:r>
        <w:rPr>
          <w:color w:val="231F20"/>
          <w:sz w:val="22"/>
        </w:rPr>
        <w:t>odd</w:t>
      </w:r>
      <w:r>
        <w:rPr>
          <w:color w:val="231F20"/>
          <w:spacing w:val="-3"/>
          <w:sz w:val="22"/>
        </w:rPr>
        <w:t> </w:t>
      </w:r>
      <w:r>
        <w:rPr>
          <w:color w:val="231F20"/>
          <w:sz w:val="22"/>
        </w:rPr>
        <w:t>or</w:t>
      </w:r>
      <w:r>
        <w:rPr>
          <w:color w:val="231F20"/>
          <w:spacing w:val="-3"/>
          <w:sz w:val="22"/>
        </w:rPr>
        <w:t> </w:t>
      </w:r>
      <w:r>
        <w:rPr>
          <w:color w:val="231F20"/>
          <w:sz w:val="22"/>
        </w:rPr>
        <w:t>even.</w:t>
      </w:r>
      <w:r>
        <w:rPr>
          <w:color w:val="231F20"/>
          <w:spacing w:val="-2"/>
          <w:sz w:val="22"/>
        </w:rPr>
        <w:t> </w:t>
      </w:r>
      <w:r>
        <w:rPr>
          <w:color w:val="231F20"/>
          <w:sz w:val="22"/>
        </w:rPr>
        <w:t>(ii)</w:t>
      </w:r>
      <w:r>
        <w:rPr>
          <w:color w:val="231F20"/>
          <w:spacing w:val="-3"/>
          <w:sz w:val="22"/>
        </w:rPr>
        <w:t> </w:t>
      </w:r>
      <w:r>
        <w:rPr>
          <w:color w:val="231F20"/>
          <w:sz w:val="22"/>
        </w:rPr>
        <w:t>Find</w:t>
      </w:r>
      <w:r>
        <w:rPr>
          <w:color w:val="231F20"/>
          <w:spacing w:val="-3"/>
          <w:sz w:val="22"/>
        </w:rPr>
        <w:t> </w:t>
      </w:r>
      <w:r>
        <w:rPr>
          <w:color w:val="231F20"/>
          <w:sz w:val="22"/>
        </w:rPr>
        <w:t>the greatest of the three numbers using conditional operators.</w:t>
      </w:r>
    </w:p>
    <w:p>
      <w:pPr>
        <w:pStyle w:val="ListParagraph"/>
        <w:numPr>
          <w:ilvl w:val="0"/>
          <w:numId w:val="562"/>
        </w:numPr>
        <w:tabs>
          <w:tab w:pos="1772" w:val="left" w:leader="none"/>
        </w:tabs>
        <w:spacing w:line="271" w:lineRule="auto" w:before="7" w:after="0"/>
        <w:ind w:left="1772" w:right="1443" w:hanging="433"/>
        <w:jc w:val="left"/>
        <w:rPr>
          <w:sz w:val="22"/>
        </w:rPr>
      </w:pPr>
      <w:r>
        <w:rPr>
          <w:color w:val="231F20"/>
          <w:sz w:val="22"/>
        </w:rPr>
        <w:t>Write</w:t>
      </w:r>
      <w:r>
        <w:rPr>
          <w:color w:val="231F20"/>
          <w:spacing w:val="-3"/>
          <w:sz w:val="22"/>
        </w:rPr>
        <w:t> </w:t>
      </w:r>
      <w:r>
        <w:rPr>
          <w:color w:val="231F20"/>
          <w:sz w:val="22"/>
        </w:rPr>
        <w:t>a</w:t>
      </w:r>
      <w:r>
        <w:rPr>
          <w:color w:val="231F20"/>
          <w:spacing w:val="-3"/>
          <w:sz w:val="22"/>
        </w:rPr>
        <w:t> </w:t>
      </w:r>
      <w:r>
        <w:rPr>
          <w:color w:val="231F20"/>
          <w:sz w:val="22"/>
        </w:rPr>
        <w:t>program</w:t>
      </w:r>
      <w:r>
        <w:rPr>
          <w:color w:val="231F20"/>
          <w:spacing w:val="-3"/>
          <w:sz w:val="22"/>
        </w:rPr>
        <w:t> </w:t>
      </w:r>
      <w:r>
        <w:rPr>
          <w:color w:val="231F20"/>
          <w:sz w:val="22"/>
        </w:rPr>
        <w:t>to:</w:t>
      </w:r>
      <w:r>
        <w:rPr>
          <w:color w:val="231F20"/>
          <w:spacing w:val="-5"/>
          <w:sz w:val="22"/>
        </w:rPr>
        <w:t> </w:t>
      </w:r>
      <w:r>
        <w:rPr>
          <w:color w:val="231F20"/>
          <w:sz w:val="22"/>
        </w:rPr>
        <w:t>i)</w:t>
      </w:r>
      <w:r>
        <w:rPr>
          <w:color w:val="231F20"/>
          <w:spacing w:val="-3"/>
          <w:sz w:val="22"/>
        </w:rPr>
        <w:t> </w:t>
      </w:r>
      <w:r>
        <w:rPr>
          <w:color w:val="231F20"/>
          <w:sz w:val="22"/>
        </w:rPr>
        <w:t>Find</w:t>
      </w:r>
      <w:r>
        <w:rPr>
          <w:color w:val="231F20"/>
          <w:spacing w:val="-4"/>
          <w:sz w:val="22"/>
        </w:rPr>
        <w:t> </w:t>
      </w:r>
      <w:r>
        <w:rPr>
          <w:color w:val="231F20"/>
          <w:sz w:val="22"/>
        </w:rPr>
        <w:t>factorial</w:t>
      </w:r>
      <w:r>
        <w:rPr>
          <w:color w:val="231F20"/>
          <w:spacing w:val="-2"/>
          <w:sz w:val="22"/>
        </w:rPr>
        <w:t> </w:t>
      </w:r>
      <w:r>
        <w:rPr>
          <w:color w:val="231F20"/>
          <w:sz w:val="22"/>
        </w:rPr>
        <w:t>of</w:t>
      </w:r>
      <w:r>
        <w:rPr>
          <w:color w:val="231F20"/>
          <w:spacing w:val="-3"/>
          <w:sz w:val="22"/>
        </w:rPr>
        <w:t> </w:t>
      </w:r>
      <w:r>
        <w:rPr>
          <w:color w:val="231F20"/>
          <w:sz w:val="22"/>
        </w:rPr>
        <w:t>a</w:t>
      </w:r>
      <w:r>
        <w:rPr>
          <w:color w:val="231F20"/>
          <w:spacing w:val="-3"/>
          <w:sz w:val="22"/>
        </w:rPr>
        <w:t> </w:t>
      </w:r>
      <w:r>
        <w:rPr>
          <w:color w:val="231F20"/>
          <w:sz w:val="22"/>
        </w:rPr>
        <w:t>given</w:t>
      </w:r>
      <w:r>
        <w:rPr>
          <w:color w:val="231F20"/>
          <w:spacing w:val="-3"/>
          <w:sz w:val="22"/>
        </w:rPr>
        <w:t> </w:t>
      </w:r>
      <w:r>
        <w:rPr>
          <w:color w:val="231F20"/>
          <w:sz w:val="22"/>
        </w:rPr>
        <w:t>number.</w:t>
      </w:r>
      <w:r>
        <w:rPr>
          <w:color w:val="231F20"/>
          <w:spacing w:val="-6"/>
          <w:sz w:val="22"/>
        </w:rPr>
        <w:t> </w:t>
      </w:r>
      <w:r>
        <w:rPr>
          <w:color w:val="231F20"/>
          <w:sz w:val="22"/>
        </w:rPr>
        <w:t>ii)</w:t>
      </w:r>
      <w:r>
        <w:rPr>
          <w:color w:val="231F20"/>
          <w:spacing w:val="-3"/>
          <w:sz w:val="22"/>
        </w:rPr>
        <w:t> </w:t>
      </w:r>
      <w:r>
        <w:rPr>
          <w:color w:val="231F20"/>
          <w:sz w:val="22"/>
        </w:rPr>
        <w:t>Generate</w:t>
      </w:r>
      <w:r>
        <w:rPr>
          <w:color w:val="231F20"/>
          <w:spacing w:val="-3"/>
          <w:sz w:val="22"/>
        </w:rPr>
        <w:t> </w:t>
      </w:r>
      <w:r>
        <w:rPr>
          <w:color w:val="231F20"/>
          <w:sz w:val="22"/>
        </w:rPr>
        <w:t>multiplication</w:t>
      </w:r>
      <w:r>
        <w:rPr>
          <w:color w:val="231F20"/>
          <w:spacing w:val="-4"/>
          <w:sz w:val="22"/>
        </w:rPr>
        <w:t> </w:t>
      </w:r>
      <w:r>
        <w:rPr>
          <w:color w:val="231F20"/>
          <w:sz w:val="22"/>
        </w:rPr>
        <w:t>table</w:t>
      </w:r>
      <w:r>
        <w:rPr>
          <w:color w:val="231F20"/>
          <w:spacing w:val="-3"/>
          <w:sz w:val="22"/>
        </w:rPr>
        <w:t> </w:t>
      </w:r>
      <w:r>
        <w:rPr>
          <w:color w:val="231F20"/>
          <w:sz w:val="22"/>
        </w:rPr>
        <w:t>up</w:t>
      </w:r>
      <w:r>
        <w:rPr>
          <w:color w:val="231F20"/>
          <w:spacing w:val="-4"/>
          <w:sz w:val="22"/>
        </w:rPr>
        <w:t> </w:t>
      </w:r>
      <w:r>
        <w:rPr>
          <w:color w:val="231F20"/>
          <w:sz w:val="22"/>
        </w:rPr>
        <w:t>to 10 for numbers 1 to 5.</w:t>
      </w:r>
    </w:p>
    <w:p>
      <w:pPr>
        <w:pStyle w:val="ListParagraph"/>
        <w:numPr>
          <w:ilvl w:val="0"/>
          <w:numId w:val="562"/>
        </w:numPr>
        <w:tabs>
          <w:tab w:pos="1772" w:val="left" w:leader="none"/>
        </w:tabs>
        <w:spacing w:line="273" w:lineRule="auto" w:before="7" w:after="0"/>
        <w:ind w:left="1772" w:right="1439" w:hanging="433"/>
        <w:jc w:val="left"/>
        <w:rPr>
          <w:sz w:val="22"/>
        </w:rPr>
      </w:pPr>
      <w:r>
        <w:rPr>
          <w:color w:val="231F20"/>
          <w:sz w:val="22"/>
        </w:rPr>
        <w:t>Write</w:t>
      </w:r>
      <w:r>
        <w:rPr>
          <w:color w:val="231F20"/>
          <w:spacing w:val="-3"/>
          <w:sz w:val="22"/>
        </w:rPr>
        <w:t> </w:t>
      </w:r>
      <w:r>
        <w:rPr>
          <w:color w:val="231F20"/>
          <w:sz w:val="22"/>
        </w:rPr>
        <w:t>a</w:t>
      </w:r>
      <w:r>
        <w:rPr>
          <w:color w:val="231F20"/>
          <w:spacing w:val="-3"/>
          <w:sz w:val="22"/>
        </w:rPr>
        <w:t> </w:t>
      </w:r>
      <w:r>
        <w:rPr>
          <w:color w:val="231F20"/>
          <w:sz w:val="22"/>
        </w:rPr>
        <w:t>program</w:t>
      </w:r>
      <w:r>
        <w:rPr>
          <w:color w:val="231F20"/>
          <w:spacing w:val="-3"/>
          <w:sz w:val="22"/>
        </w:rPr>
        <w:t> </w:t>
      </w:r>
      <w:r>
        <w:rPr>
          <w:color w:val="231F20"/>
          <w:sz w:val="22"/>
        </w:rPr>
        <w:t>to:</w:t>
      </w:r>
      <w:r>
        <w:rPr>
          <w:color w:val="231F20"/>
          <w:spacing w:val="-5"/>
          <w:sz w:val="22"/>
        </w:rPr>
        <w:t> </w:t>
      </w:r>
      <w:r>
        <w:rPr>
          <w:color w:val="231F20"/>
          <w:sz w:val="22"/>
        </w:rPr>
        <w:t>i)</w:t>
      </w:r>
      <w:r>
        <w:rPr>
          <w:color w:val="231F20"/>
          <w:spacing w:val="-3"/>
          <w:sz w:val="22"/>
        </w:rPr>
        <w:t> </w:t>
      </w:r>
      <w:r>
        <w:rPr>
          <w:color w:val="231F20"/>
          <w:sz w:val="22"/>
        </w:rPr>
        <w:t>Find</w:t>
      </w:r>
      <w:r>
        <w:rPr>
          <w:color w:val="231F20"/>
          <w:spacing w:val="-4"/>
          <w:sz w:val="22"/>
        </w:rPr>
        <w:t> </w:t>
      </w:r>
      <w:r>
        <w:rPr>
          <w:color w:val="231F20"/>
          <w:sz w:val="22"/>
        </w:rPr>
        <w:t>factorial</w:t>
      </w:r>
      <w:r>
        <w:rPr>
          <w:color w:val="231F20"/>
          <w:spacing w:val="-2"/>
          <w:sz w:val="22"/>
        </w:rPr>
        <w:t> </w:t>
      </w:r>
      <w:r>
        <w:rPr>
          <w:color w:val="231F20"/>
          <w:sz w:val="22"/>
        </w:rPr>
        <w:t>of</w:t>
      </w:r>
      <w:r>
        <w:rPr>
          <w:color w:val="231F20"/>
          <w:spacing w:val="-3"/>
          <w:sz w:val="22"/>
        </w:rPr>
        <w:t> </w:t>
      </w:r>
      <w:r>
        <w:rPr>
          <w:color w:val="231F20"/>
          <w:sz w:val="22"/>
        </w:rPr>
        <w:t>a</w:t>
      </w:r>
      <w:r>
        <w:rPr>
          <w:color w:val="231F20"/>
          <w:spacing w:val="-3"/>
          <w:sz w:val="22"/>
        </w:rPr>
        <w:t> </w:t>
      </w:r>
      <w:r>
        <w:rPr>
          <w:color w:val="231F20"/>
          <w:sz w:val="22"/>
        </w:rPr>
        <w:t>given</w:t>
      </w:r>
      <w:r>
        <w:rPr>
          <w:color w:val="231F20"/>
          <w:spacing w:val="-3"/>
          <w:sz w:val="22"/>
        </w:rPr>
        <w:t> </w:t>
      </w:r>
      <w:r>
        <w:rPr>
          <w:color w:val="231F20"/>
          <w:sz w:val="22"/>
        </w:rPr>
        <w:t>number.</w:t>
      </w:r>
      <w:r>
        <w:rPr>
          <w:color w:val="231F20"/>
          <w:spacing w:val="-6"/>
          <w:sz w:val="22"/>
        </w:rPr>
        <w:t> </w:t>
      </w:r>
      <w:r>
        <w:rPr>
          <w:color w:val="231F20"/>
          <w:sz w:val="22"/>
        </w:rPr>
        <w:t>ii)</w:t>
      </w:r>
      <w:r>
        <w:rPr>
          <w:color w:val="231F20"/>
          <w:spacing w:val="-3"/>
          <w:sz w:val="22"/>
        </w:rPr>
        <w:t> </w:t>
      </w:r>
      <w:r>
        <w:rPr>
          <w:color w:val="231F20"/>
          <w:sz w:val="22"/>
        </w:rPr>
        <w:t>Generate</w:t>
      </w:r>
      <w:r>
        <w:rPr>
          <w:color w:val="231F20"/>
          <w:spacing w:val="-3"/>
          <w:sz w:val="22"/>
        </w:rPr>
        <w:t> </w:t>
      </w:r>
      <w:r>
        <w:rPr>
          <w:color w:val="231F20"/>
          <w:sz w:val="22"/>
        </w:rPr>
        <w:t>multiplication</w:t>
      </w:r>
      <w:r>
        <w:rPr>
          <w:color w:val="231F20"/>
          <w:spacing w:val="-4"/>
          <w:sz w:val="22"/>
        </w:rPr>
        <w:t> </w:t>
      </w:r>
      <w:r>
        <w:rPr>
          <w:color w:val="231F20"/>
          <w:sz w:val="22"/>
        </w:rPr>
        <w:t>table</w:t>
      </w:r>
      <w:r>
        <w:rPr>
          <w:color w:val="231F20"/>
          <w:spacing w:val="-3"/>
          <w:sz w:val="22"/>
        </w:rPr>
        <w:t> </w:t>
      </w:r>
      <w:r>
        <w:rPr>
          <w:color w:val="231F20"/>
          <w:sz w:val="22"/>
        </w:rPr>
        <w:t>up</w:t>
      </w:r>
      <w:r>
        <w:rPr>
          <w:color w:val="231F20"/>
          <w:spacing w:val="-4"/>
          <w:sz w:val="22"/>
        </w:rPr>
        <w:t> </w:t>
      </w:r>
      <w:r>
        <w:rPr>
          <w:color w:val="231F20"/>
          <w:sz w:val="22"/>
        </w:rPr>
        <w:t>to 10 for numbers 1 to 5 using functions.</w:t>
      </w:r>
    </w:p>
    <w:p>
      <w:pPr>
        <w:pStyle w:val="ListParagraph"/>
        <w:numPr>
          <w:ilvl w:val="0"/>
          <w:numId w:val="562"/>
        </w:numPr>
        <w:tabs>
          <w:tab w:pos="1772" w:val="left" w:leader="none"/>
        </w:tabs>
        <w:spacing w:line="278" w:lineRule="auto" w:before="8" w:after="0"/>
        <w:ind w:left="1772" w:right="1436" w:hanging="433"/>
        <w:jc w:val="left"/>
        <w:rPr>
          <w:sz w:val="22"/>
        </w:rPr>
      </w:pPr>
      <w:r>
        <w:rPr>
          <w:color w:val="231F20"/>
          <w:sz w:val="22"/>
        </w:rPr>
        <w:t>Write</w:t>
      </w:r>
      <w:r>
        <w:rPr>
          <w:color w:val="231F20"/>
          <w:spacing w:val="-2"/>
          <w:sz w:val="22"/>
        </w:rPr>
        <w:t> </w:t>
      </w:r>
      <w:r>
        <w:rPr>
          <w:color w:val="231F20"/>
          <w:sz w:val="22"/>
        </w:rPr>
        <w:t>a</w:t>
      </w:r>
      <w:r>
        <w:rPr>
          <w:color w:val="231F20"/>
          <w:spacing w:val="-4"/>
          <w:sz w:val="22"/>
        </w:rPr>
        <w:t> </w:t>
      </w:r>
      <w:r>
        <w:rPr>
          <w:color w:val="231F20"/>
          <w:sz w:val="22"/>
        </w:rPr>
        <w:t>program</w:t>
      </w:r>
      <w:r>
        <w:rPr>
          <w:color w:val="231F20"/>
          <w:spacing w:val="-3"/>
          <w:sz w:val="22"/>
        </w:rPr>
        <w:t> </w:t>
      </w:r>
      <w:r>
        <w:rPr>
          <w:color w:val="231F20"/>
          <w:sz w:val="22"/>
        </w:rPr>
        <w:t>to: i)</w:t>
      </w:r>
      <w:r>
        <w:rPr>
          <w:color w:val="231F20"/>
          <w:spacing w:val="-3"/>
          <w:sz w:val="22"/>
        </w:rPr>
        <w:t> </w:t>
      </w:r>
      <w:r>
        <w:rPr>
          <w:color w:val="231F20"/>
          <w:sz w:val="22"/>
        </w:rPr>
        <w:t>Find</w:t>
      </w:r>
      <w:r>
        <w:rPr>
          <w:color w:val="231F20"/>
          <w:spacing w:val="-4"/>
          <w:sz w:val="22"/>
        </w:rPr>
        <w:t> </w:t>
      </w:r>
      <w:r>
        <w:rPr>
          <w:color w:val="231F20"/>
          <w:sz w:val="22"/>
        </w:rPr>
        <w:t>factorial</w:t>
      </w:r>
      <w:r>
        <w:rPr>
          <w:color w:val="231F20"/>
          <w:spacing w:val="-1"/>
          <w:sz w:val="22"/>
        </w:rPr>
        <w:t> </w:t>
      </w:r>
      <w:r>
        <w:rPr>
          <w:color w:val="231F20"/>
          <w:sz w:val="22"/>
        </w:rPr>
        <w:t>of</w:t>
      </w:r>
      <w:r>
        <w:rPr>
          <w:color w:val="231F20"/>
          <w:spacing w:val="-4"/>
          <w:sz w:val="22"/>
        </w:rPr>
        <w:t> </w:t>
      </w:r>
      <w:r>
        <w:rPr>
          <w:color w:val="231F20"/>
          <w:sz w:val="22"/>
        </w:rPr>
        <w:t>a</w:t>
      </w:r>
      <w:r>
        <w:rPr>
          <w:color w:val="231F20"/>
          <w:spacing w:val="-4"/>
          <w:sz w:val="22"/>
        </w:rPr>
        <w:t> </w:t>
      </w:r>
      <w:r>
        <w:rPr>
          <w:color w:val="231F20"/>
          <w:sz w:val="22"/>
        </w:rPr>
        <w:t>given</w:t>
      </w:r>
      <w:r>
        <w:rPr>
          <w:color w:val="231F20"/>
          <w:spacing w:val="-4"/>
          <w:sz w:val="22"/>
        </w:rPr>
        <w:t> </w:t>
      </w:r>
      <w:r>
        <w:rPr>
          <w:color w:val="231F20"/>
          <w:sz w:val="22"/>
        </w:rPr>
        <w:t>number</w:t>
      </w:r>
      <w:r>
        <w:rPr>
          <w:color w:val="231F20"/>
          <w:spacing w:val="-2"/>
          <w:sz w:val="22"/>
        </w:rPr>
        <w:t> </w:t>
      </w:r>
      <w:r>
        <w:rPr>
          <w:color w:val="231F20"/>
          <w:sz w:val="22"/>
        </w:rPr>
        <w:t>using</w:t>
      </w:r>
      <w:r>
        <w:rPr>
          <w:color w:val="231F20"/>
          <w:spacing w:val="-1"/>
          <w:sz w:val="22"/>
        </w:rPr>
        <w:t> </w:t>
      </w:r>
      <w:r>
        <w:rPr>
          <w:color w:val="231F20"/>
          <w:sz w:val="22"/>
        </w:rPr>
        <w:t>recursion.</w:t>
      </w:r>
      <w:r>
        <w:rPr>
          <w:color w:val="231F20"/>
          <w:spacing w:val="-1"/>
          <w:sz w:val="22"/>
        </w:rPr>
        <w:t> </w:t>
      </w:r>
      <w:r>
        <w:rPr>
          <w:color w:val="231F20"/>
          <w:sz w:val="22"/>
        </w:rPr>
        <w:t>ii)</w:t>
      </w:r>
      <w:r>
        <w:rPr>
          <w:color w:val="231F20"/>
          <w:spacing w:val="-3"/>
          <w:sz w:val="22"/>
        </w:rPr>
        <w:t> </w:t>
      </w:r>
      <w:r>
        <w:rPr>
          <w:color w:val="231F20"/>
          <w:sz w:val="22"/>
        </w:rPr>
        <w:t>Generate Fibonacci sequence up to 100 using recursion.</w:t>
      </w:r>
    </w:p>
    <w:p>
      <w:pPr>
        <w:pStyle w:val="ListParagraph"/>
        <w:numPr>
          <w:ilvl w:val="0"/>
          <w:numId w:val="562"/>
        </w:numPr>
        <w:tabs>
          <w:tab w:pos="1769" w:val="left" w:leader="none"/>
        </w:tabs>
        <w:spacing w:line="265" w:lineRule="exact" w:before="0" w:after="0"/>
        <w:ind w:left="1769" w:right="0" w:hanging="430"/>
        <w:jc w:val="left"/>
        <w:rPr>
          <w:sz w:val="22"/>
        </w:rPr>
      </w:pPr>
      <w:r>
        <w:rPr>
          <w:color w:val="231F20"/>
          <w:sz w:val="22"/>
        </w:rPr>
        <w:t>Write</w:t>
      </w:r>
      <w:r>
        <w:rPr>
          <w:color w:val="231F20"/>
          <w:spacing w:val="-6"/>
          <w:sz w:val="22"/>
        </w:rPr>
        <w:t> </w:t>
      </w:r>
      <w:r>
        <w:rPr>
          <w:color w:val="231F20"/>
          <w:sz w:val="22"/>
        </w:rPr>
        <w:t>a</w:t>
      </w:r>
      <w:r>
        <w:rPr>
          <w:color w:val="231F20"/>
          <w:spacing w:val="-8"/>
          <w:sz w:val="22"/>
        </w:rPr>
        <w:t> </w:t>
      </w:r>
      <w:r>
        <w:rPr>
          <w:color w:val="231F20"/>
          <w:sz w:val="22"/>
        </w:rPr>
        <w:t>program</w:t>
      </w:r>
      <w:r>
        <w:rPr>
          <w:color w:val="231F20"/>
          <w:spacing w:val="-3"/>
          <w:sz w:val="22"/>
        </w:rPr>
        <w:t> </w:t>
      </w:r>
      <w:r>
        <w:rPr>
          <w:color w:val="231F20"/>
          <w:sz w:val="22"/>
        </w:rPr>
        <w:t>to:</w:t>
      </w:r>
      <w:r>
        <w:rPr>
          <w:color w:val="231F20"/>
          <w:spacing w:val="-5"/>
          <w:sz w:val="22"/>
        </w:rPr>
        <w:t> </w:t>
      </w:r>
      <w:r>
        <w:rPr>
          <w:color w:val="231F20"/>
          <w:sz w:val="22"/>
        </w:rPr>
        <w:t>Create</w:t>
      </w:r>
      <w:r>
        <w:rPr>
          <w:color w:val="231F20"/>
          <w:spacing w:val="-2"/>
          <w:sz w:val="22"/>
        </w:rPr>
        <w:t> </w:t>
      </w:r>
      <w:r>
        <w:rPr>
          <w:color w:val="231F20"/>
          <w:sz w:val="22"/>
        </w:rPr>
        <w:t>a</w:t>
      </w:r>
      <w:r>
        <w:rPr>
          <w:color w:val="231F20"/>
          <w:spacing w:val="-4"/>
          <w:sz w:val="22"/>
        </w:rPr>
        <w:t> </w:t>
      </w:r>
      <w:r>
        <w:rPr>
          <w:color w:val="231F20"/>
          <w:sz w:val="22"/>
        </w:rPr>
        <w:t>list,</w:t>
      </w:r>
      <w:r>
        <w:rPr>
          <w:color w:val="231F20"/>
          <w:spacing w:val="-5"/>
          <w:sz w:val="22"/>
        </w:rPr>
        <w:t> </w:t>
      </w:r>
      <w:r>
        <w:rPr>
          <w:color w:val="231F20"/>
          <w:sz w:val="22"/>
        </w:rPr>
        <w:t>add</w:t>
      </w:r>
      <w:r>
        <w:rPr>
          <w:color w:val="231F20"/>
          <w:spacing w:val="-8"/>
          <w:sz w:val="22"/>
        </w:rPr>
        <w:t> </w:t>
      </w:r>
      <w:r>
        <w:rPr>
          <w:color w:val="231F20"/>
          <w:sz w:val="22"/>
        </w:rPr>
        <w:t>element</w:t>
      </w:r>
      <w:r>
        <w:rPr>
          <w:color w:val="231F20"/>
          <w:spacing w:val="-10"/>
          <w:sz w:val="22"/>
        </w:rPr>
        <w:t> </w:t>
      </w:r>
      <w:r>
        <w:rPr>
          <w:color w:val="231F20"/>
          <w:sz w:val="22"/>
        </w:rPr>
        <w:t>to</w:t>
      </w:r>
      <w:r>
        <w:rPr>
          <w:color w:val="231F20"/>
          <w:spacing w:val="-5"/>
          <w:sz w:val="22"/>
        </w:rPr>
        <w:t> </w:t>
      </w:r>
      <w:r>
        <w:rPr>
          <w:color w:val="231F20"/>
          <w:sz w:val="22"/>
        </w:rPr>
        <w:t>list,</w:t>
      </w:r>
      <w:r>
        <w:rPr>
          <w:color w:val="231F20"/>
          <w:spacing w:val="-10"/>
          <w:sz w:val="22"/>
        </w:rPr>
        <w:t> </w:t>
      </w:r>
      <w:r>
        <w:rPr>
          <w:color w:val="231F20"/>
          <w:sz w:val="22"/>
        </w:rPr>
        <w:t>delete</w:t>
      </w:r>
      <w:r>
        <w:rPr>
          <w:color w:val="231F20"/>
          <w:spacing w:val="-7"/>
          <w:sz w:val="22"/>
        </w:rPr>
        <w:t> </w:t>
      </w:r>
      <w:r>
        <w:rPr>
          <w:color w:val="231F20"/>
          <w:sz w:val="22"/>
        </w:rPr>
        <w:t>element</w:t>
      </w:r>
      <w:r>
        <w:rPr>
          <w:color w:val="231F20"/>
          <w:spacing w:val="-7"/>
          <w:sz w:val="22"/>
        </w:rPr>
        <w:t> </w:t>
      </w:r>
      <w:r>
        <w:rPr>
          <w:color w:val="231F20"/>
          <w:sz w:val="22"/>
        </w:rPr>
        <w:t>from</w:t>
      </w:r>
      <w:r>
        <w:rPr>
          <w:color w:val="231F20"/>
          <w:spacing w:val="-1"/>
          <w:sz w:val="22"/>
        </w:rPr>
        <w:t> </w:t>
      </w:r>
      <w:r>
        <w:rPr>
          <w:color w:val="231F20"/>
          <w:sz w:val="22"/>
        </w:rPr>
        <w:t>the</w:t>
      </w:r>
      <w:r>
        <w:rPr>
          <w:color w:val="231F20"/>
          <w:spacing w:val="-3"/>
          <w:sz w:val="22"/>
        </w:rPr>
        <w:t> </w:t>
      </w:r>
      <w:r>
        <w:rPr>
          <w:color w:val="231F20"/>
          <w:spacing w:val="-2"/>
          <w:sz w:val="22"/>
        </w:rPr>
        <w:t>lists.</w:t>
      </w:r>
    </w:p>
    <w:p>
      <w:pPr>
        <w:pStyle w:val="ListParagraph"/>
        <w:numPr>
          <w:ilvl w:val="0"/>
          <w:numId w:val="562"/>
        </w:numPr>
        <w:tabs>
          <w:tab w:pos="1769" w:val="left" w:leader="none"/>
        </w:tabs>
        <w:spacing w:line="240" w:lineRule="auto" w:before="34" w:after="0"/>
        <w:ind w:left="1769" w:right="0" w:hanging="430"/>
        <w:jc w:val="left"/>
        <w:rPr>
          <w:sz w:val="22"/>
        </w:rPr>
      </w:pPr>
      <w:r>
        <w:rPr>
          <w:color w:val="231F20"/>
          <w:sz w:val="22"/>
        </w:rPr>
        <w:t>Write</w:t>
      </w:r>
      <w:r>
        <w:rPr>
          <w:color w:val="231F20"/>
          <w:spacing w:val="-6"/>
          <w:sz w:val="22"/>
        </w:rPr>
        <w:t> </w:t>
      </w:r>
      <w:r>
        <w:rPr>
          <w:color w:val="231F20"/>
          <w:sz w:val="22"/>
        </w:rPr>
        <w:t>a</w:t>
      </w:r>
      <w:r>
        <w:rPr>
          <w:color w:val="231F20"/>
          <w:spacing w:val="-9"/>
          <w:sz w:val="22"/>
        </w:rPr>
        <w:t> </w:t>
      </w:r>
      <w:r>
        <w:rPr>
          <w:color w:val="231F20"/>
          <w:sz w:val="22"/>
        </w:rPr>
        <w:t>program</w:t>
      </w:r>
      <w:r>
        <w:rPr>
          <w:color w:val="231F20"/>
          <w:spacing w:val="-3"/>
          <w:sz w:val="22"/>
        </w:rPr>
        <w:t> </w:t>
      </w:r>
      <w:r>
        <w:rPr>
          <w:color w:val="231F20"/>
          <w:sz w:val="22"/>
        </w:rPr>
        <w:t>to:</w:t>
      </w:r>
      <w:r>
        <w:rPr>
          <w:color w:val="231F20"/>
          <w:spacing w:val="-6"/>
          <w:sz w:val="22"/>
        </w:rPr>
        <w:t> </w:t>
      </w:r>
      <w:r>
        <w:rPr>
          <w:color w:val="231F20"/>
          <w:sz w:val="22"/>
        </w:rPr>
        <w:t>Sort</w:t>
      </w:r>
      <w:r>
        <w:rPr>
          <w:color w:val="231F20"/>
          <w:spacing w:val="-6"/>
          <w:sz w:val="22"/>
        </w:rPr>
        <w:t> </w:t>
      </w:r>
      <w:r>
        <w:rPr>
          <w:color w:val="231F20"/>
          <w:sz w:val="22"/>
        </w:rPr>
        <w:t>the</w:t>
      </w:r>
      <w:r>
        <w:rPr>
          <w:color w:val="231F20"/>
          <w:spacing w:val="-4"/>
          <w:sz w:val="22"/>
        </w:rPr>
        <w:t> </w:t>
      </w:r>
      <w:r>
        <w:rPr>
          <w:color w:val="231F20"/>
          <w:sz w:val="22"/>
        </w:rPr>
        <w:t>list,</w:t>
      </w:r>
      <w:r>
        <w:rPr>
          <w:color w:val="231F20"/>
          <w:spacing w:val="-5"/>
          <w:sz w:val="22"/>
        </w:rPr>
        <w:t> </w:t>
      </w:r>
      <w:r>
        <w:rPr>
          <w:color w:val="231F20"/>
          <w:sz w:val="22"/>
        </w:rPr>
        <w:t>reverse</w:t>
      </w:r>
      <w:r>
        <w:rPr>
          <w:color w:val="231F20"/>
          <w:spacing w:val="-7"/>
          <w:sz w:val="22"/>
        </w:rPr>
        <w:t> </w:t>
      </w:r>
      <w:r>
        <w:rPr>
          <w:color w:val="231F20"/>
          <w:sz w:val="22"/>
        </w:rPr>
        <w:t>the</w:t>
      </w:r>
      <w:r>
        <w:rPr>
          <w:color w:val="231F20"/>
          <w:spacing w:val="-4"/>
          <w:sz w:val="22"/>
        </w:rPr>
        <w:t> </w:t>
      </w:r>
      <w:r>
        <w:rPr>
          <w:color w:val="231F20"/>
          <w:sz w:val="22"/>
        </w:rPr>
        <w:t>list</w:t>
      </w:r>
      <w:r>
        <w:rPr>
          <w:color w:val="231F20"/>
          <w:spacing w:val="-6"/>
          <w:sz w:val="22"/>
        </w:rPr>
        <w:t> </w:t>
      </w:r>
      <w:r>
        <w:rPr>
          <w:color w:val="231F20"/>
          <w:sz w:val="22"/>
        </w:rPr>
        <w:t>and</w:t>
      </w:r>
      <w:r>
        <w:rPr>
          <w:color w:val="231F20"/>
          <w:spacing w:val="-4"/>
          <w:sz w:val="22"/>
        </w:rPr>
        <w:t> </w:t>
      </w:r>
      <w:r>
        <w:rPr>
          <w:color w:val="231F20"/>
          <w:sz w:val="22"/>
        </w:rPr>
        <w:t>counting</w:t>
      </w:r>
      <w:r>
        <w:rPr>
          <w:color w:val="231F20"/>
          <w:spacing w:val="-2"/>
          <w:sz w:val="22"/>
        </w:rPr>
        <w:t> </w:t>
      </w:r>
      <w:r>
        <w:rPr>
          <w:color w:val="231F20"/>
          <w:sz w:val="22"/>
        </w:rPr>
        <w:t>elements</w:t>
      </w:r>
      <w:r>
        <w:rPr>
          <w:color w:val="231F20"/>
          <w:spacing w:val="-4"/>
          <w:sz w:val="22"/>
        </w:rPr>
        <w:t> </w:t>
      </w:r>
      <w:r>
        <w:rPr>
          <w:color w:val="231F20"/>
          <w:sz w:val="22"/>
        </w:rPr>
        <w:t>in</w:t>
      </w:r>
      <w:r>
        <w:rPr>
          <w:color w:val="231F20"/>
          <w:spacing w:val="-4"/>
          <w:sz w:val="22"/>
        </w:rPr>
        <w:t> </w:t>
      </w:r>
      <w:r>
        <w:rPr>
          <w:color w:val="231F20"/>
          <w:sz w:val="22"/>
        </w:rPr>
        <w:t>a</w:t>
      </w:r>
      <w:r>
        <w:rPr>
          <w:color w:val="231F20"/>
          <w:spacing w:val="-3"/>
          <w:sz w:val="22"/>
        </w:rPr>
        <w:t> </w:t>
      </w:r>
      <w:r>
        <w:rPr>
          <w:color w:val="231F20"/>
          <w:spacing w:val="-2"/>
          <w:sz w:val="22"/>
        </w:rPr>
        <w:t>list.</w:t>
      </w:r>
    </w:p>
    <w:p>
      <w:pPr>
        <w:pStyle w:val="ListParagraph"/>
        <w:numPr>
          <w:ilvl w:val="0"/>
          <w:numId w:val="562"/>
        </w:numPr>
        <w:tabs>
          <w:tab w:pos="1769" w:val="left" w:leader="none"/>
          <w:tab w:pos="1772" w:val="left" w:leader="none"/>
        </w:tabs>
        <w:spacing w:line="276" w:lineRule="auto" w:before="43" w:after="0"/>
        <w:ind w:left="1772" w:right="1429" w:hanging="433"/>
        <w:jc w:val="left"/>
        <w:rPr>
          <w:sz w:val="22"/>
        </w:rPr>
      </w:pPr>
      <w:r>
        <w:rPr>
          <w:color w:val="231F20"/>
          <w:sz w:val="22"/>
        </w:rPr>
        <w:t>Write a program to: Create dictionary, add element to dictionary, delete element from the </w:t>
      </w:r>
      <w:r>
        <w:rPr>
          <w:color w:val="231F20"/>
          <w:spacing w:val="-2"/>
          <w:sz w:val="22"/>
        </w:rPr>
        <w:t>dictionary.</w:t>
      </w:r>
    </w:p>
    <w:p>
      <w:pPr>
        <w:pStyle w:val="ListParagraph"/>
        <w:numPr>
          <w:ilvl w:val="0"/>
          <w:numId w:val="562"/>
        </w:numPr>
        <w:tabs>
          <w:tab w:pos="1769" w:val="left" w:leader="none"/>
          <w:tab w:pos="1772" w:val="left" w:leader="none"/>
        </w:tabs>
        <w:spacing w:line="273" w:lineRule="auto" w:before="2" w:after="0"/>
        <w:ind w:left="1772" w:right="1429" w:hanging="433"/>
        <w:jc w:val="left"/>
        <w:rPr>
          <w:sz w:val="22"/>
        </w:rPr>
      </w:pPr>
      <w:r>
        <w:rPr>
          <w:color w:val="231F20"/>
          <w:sz w:val="22"/>
        </w:rPr>
        <w:t>Write</w:t>
      </w:r>
      <w:r>
        <w:rPr>
          <w:color w:val="231F20"/>
          <w:spacing w:val="-3"/>
          <w:sz w:val="22"/>
        </w:rPr>
        <w:t> </w:t>
      </w:r>
      <w:r>
        <w:rPr>
          <w:color w:val="231F20"/>
          <w:sz w:val="22"/>
        </w:rPr>
        <w:t>a</w:t>
      </w:r>
      <w:r>
        <w:rPr>
          <w:color w:val="231F20"/>
          <w:spacing w:val="-3"/>
          <w:sz w:val="22"/>
        </w:rPr>
        <w:t> </w:t>
      </w:r>
      <w:r>
        <w:rPr>
          <w:color w:val="231F20"/>
          <w:sz w:val="22"/>
        </w:rPr>
        <w:t>program to: To calculate average,</w:t>
      </w:r>
      <w:r>
        <w:rPr>
          <w:color w:val="231F20"/>
          <w:spacing w:val="-5"/>
          <w:sz w:val="22"/>
        </w:rPr>
        <w:t> </w:t>
      </w:r>
      <w:r>
        <w:rPr>
          <w:color w:val="231F20"/>
          <w:sz w:val="22"/>
        </w:rPr>
        <w:t>mean,</w:t>
      </w:r>
      <w:r>
        <w:rPr>
          <w:color w:val="231F20"/>
          <w:spacing w:val="-6"/>
          <w:sz w:val="22"/>
        </w:rPr>
        <w:t> </w:t>
      </w:r>
      <w:r>
        <w:rPr>
          <w:color w:val="231F20"/>
          <w:sz w:val="22"/>
        </w:rPr>
        <w:t>median, and</w:t>
      </w:r>
      <w:r>
        <w:rPr>
          <w:color w:val="231F20"/>
          <w:spacing w:val="-3"/>
          <w:sz w:val="22"/>
        </w:rPr>
        <w:t> </w:t>
      </w:r>
      <w:r>
        <w:rPr>
          <w:color w:val="231F20"/>
          <w:sz w:val="22"/>
        </w:rPr>
        <w:t>standard</w:t>
      </w:r>
      <w:r>
        <w:rPr>
          <w:color w:val="231F20"/>
          <w:spacing w:val="-3"/>
          <w:sz w:val="22"/>
        </w:rPr>
        <w:t> </w:t>
      </w:r>
      <w:r>
        <w:rPr>
          <w:color w:val="231F20"/>
          <w:sz w:val="22"/>
        </w:rPr>
        <w:t>deviation</w:t>
      </w:r>
      <w:r>
        <w:rPr>
          <w:color w:val="231F20"/>
          <w:spacing w:val="-3"/>
          <w:sz w:val="22"/>
        </w:rPr>
        <w:t> </w:t>
      </w:r>
      <w:r>
        <w:rPr>
          <w:color w:val="231F20"/>
          <w:sz w:val="22"/>
        </w:rPr>
        <w:t>of</w:t>
      </w:r>
      <w:r>
        <w:rPr>
          <w:color w:val="231F20"/>
          <w:spacing w:val="-3"/>
          <w:sz w:val="22"/>
        </w:rPr>
        <w:t> </w:t>
      </w:r>
      <w:r>
        <w:rPr>
          <w:color w:val="231F20"/>
          <w:sz w:val="22"/>
        </w:rPr>
        <w:t>numbers in a list.</w:t>
      </w:r>
    </w:p>
    <w:p>
      <w:pPr>
        <w:pStyle w:val="ListParagraph"/>
        <w:numPr>
          <w:ilvl w:val="0"/>
          <w:numId w:val="562"/>
        </w:numPr>
        <w:tabs>
          <w:tab w:pos="1771" w:val="left" w:leader="none"/>
        </w:tabs>
        <w:spacing w:line="240" w:lineRule="auto" w:before="2" w:after="0"/>
        <w:ind w:left="1771" w:right="0" w:hanging="432"/>
        <w:jc w:val="left"/>
        <w:rPr>
          <w:sz w:val="22"/>
        </w:rPr>
      </w:pPr>
      <w:r>
        <w:rPr>
          <w:color w:val="231F20"/>
          <w:sz w:val="22"/>
        </w:rPr>
        <w:t>Write</w:t>
      </w:r>
      <w:r>
        <w:rPr>
          <w:color w:val="231F20"/>
          <w:spacing w:val="-3"/>
          <w:sz w:val="22"/>
        </w:rPr>
        <w:t> </w:t>
      </w:r>
      <w:r>
        <w:rPr>
          <w:color w:val="231F20"/>
          <w:sz w:val="22"/>
        </w:rPr>
        <w:t>a</w:t>
      </w:r>
      <w:r>
        <w:rPr>
          <w:color w:val="231F20"/>
          <w:spacing w:val="-10"/>
          <w:sz w:val="22"/>
        </w:rPr>
        <w:t> </w:t>
      </w:r>
      <w:r>
        <w:rPr>
          <w:color w:val="231F20"/>
          <w:sz w:val="22"/>
        </w:rPr>
        <w:t>program</w:t>
      </w:r>
      <w:r>
        <w:rPr>
          <w:color w:val="231F20"/>
          <w:spacing w:val="-3"/>
          <w:sz w:val="22"/>
        </w:rPr>
        <w:t> </w:t>
      </w:r>
      <w:r>
        <w:rPr>
          <w:color w:val="231F20"/>
          <w:sz w:val="22"/>
        </w:rPr>
        <w:t>to:</w:t>
      </w:r>
      <w:r>
        <w:rPr>
          <w:color w:val="231F20"/>
          <w:spacing w:val="-5"/>
          <w:sz w:val="22"/>
        </w:rPr>
        <w:t> </w:t>
      </w:r>
      <w:r>
        <w:rPr>
          <w:color w:val="231F20"/>
          <w:sz w:val="22"/>
        </w:rPr>
        <w:t>To</w:t>
      </w:r>
      <w:r>
        <w:rPr>
          <w:color w:val="231F20"/>
          <w:spacing w:val="-6"/>
          <w:sz w:val="22"/>
        </w:rPr>
        <w:t> </w:t>
      </w:r>
      <w:r>
        <w:rPr>
          <w:color w:val="231F20"/>
          <w:sz w:val="22"/>
        </w:rPr>
        <w:t>print</w:t>
      </w:r>
      <w:r>
        <w:rPr>
          <w:color w:val="231F20"/>
          <w:spacing w:val="-5"/>
          <w:sz w:val="22"/>
        </w:rPr>
        <w:t> </w:t>
      </w:r>
      <w:r>
        <w:rPr>
          <w:color w:val="231F20"/>
          <w:sz w:val="22"/>
        </w:rPr>
        <w:t>Factors</w:t>
      </w:r>
      <w:r>
        <w:rPr>
          <w:color w:val="231F20"/>
          <w:spacing w:val="-4"/>
          <w:sz w:val="22"/>
        </w:rPr>
        <w:t> </w:t>
      </w:r>
      <w:r>
        <w:rPr>
          <w:color w:val="231F20"/>
          <w:sz w:val="22"/>
        </w:rPr>
        <w:t>of</w:t>
      </w:r>
      <w:r>
        <w:rPr>
          <w:color w:val="231F20"/>
          <w:spacing w:val="-5"/>
          <w:sz w:val="22"/>
        </w:rPr>
        <w:t> </w:t>
      </w:r>
      <w:r>
        <w:rPr>
          <w:color w:val="231F20"/>
          <w:sz w:val="22"/>
        </w:rPr>
        <w:t>a</w:t>
      </w:r>
      <w:r>
        <w:rPr>
          <w:color w:val="231F20"/>
          <w:spacing w:val="-5"/>
          <w:sz w:val="22"/>
        </w:rPr>
        <w:t> </w:t>
      </w:r>
      <w:r>
        <w:rPr>
          <w:color w:val="231F20"/>
          <w:sz w:val="22"/>
        </w:rPr>
        <w:t>given</w:t>
      </w:r>
      <w:r>
        <w:rPr>
          <w:color w:val="231F20"/>
          <w:spacing w:val="-4"/>
          <w:sz w:val="22"/>
        </w:rPr>
        <w:t> </w:t>
      </w:r>
      <w:r>
        <w:rPr>
          <w:color w:val="231F20"/>
          <w:spacing w:val="-2"/>
          <w:sz w:val="22"/>
        </w:rPr>
        <w:t>Number.</w:t>
      </w:r>
    </w:p>
    <w:p>
      <w:pPr>
        <w:pStyle w:val="ListParagraph"/>
        <w:numPr>
          <w:ilvl w:val="0"/>
          <w:numId w:val="562"/>
        </w:numPr>
        <w:tabs>
          <w:tab w:pos="1771" w:val="left" w:leader="none"/>
        </w:tabs>
        <w:spacing w:line="240" w:lineRule="auto" w:before="39" w:after="0"/>
        <w:ind w:left="1771" w:right="0" w:hanging="432"/>
        <w:jc w:val="left"/>
        <w:rPr>
          <w:sz w:val="22"/>
        </w:rPr>
      </w:pPr>
      <w:r>
        <w:rPr>
          <w:color w:val="231F20"/>
          <w:sz w:val="22"/>
        </w:rPr>
        <w:t>File</w:t>
      </w:r>
      <w:r>
        <w:rPr>
          <w:color w:val="231F20"/>
          <w:spacing w:val="-6"/>
          <w:sz w:val="22"/>
        </w:rPr>
        <w:t> </w:t>
      </w:r>
      <w:r>
        <w:rPr>
          <w:color w:val="231F20"/>
          <w:sz w:val="22"/>
        </w:rPr>
        <w:t>Input/output:</w:t>
      </w:r>
      <w:r>
        <w:rPr>
          <w:color w:val="231F20"/>
          <w:spacing w:val="-6"/>
          <w:sz w:val="22"/>
        </w:rPr>
        <w:t> </w:t>
      </w:r>
      <w:r>
        <w:rPr>
          <w:color w:val="231F20"/>
          <w:sz w:val="22"/>
        </w:rPr>
        <w:t>Write</w:t>
      </w:r>
      <w:r>
        <w:rPr>
          <w:color w:val="231F20"/>
          <w:spacing w:val="-4"/>
          <w:sz w:val="22"/>
        </w:rPr>
        <w:t> </w:t>
      </w:r>
      <w:r>
        <w:rPr>
          <w:color w:val="231F20"/>
          <w:sz w:val="22"/>
        </w:rPr>
        <w:t>a</w:t>
      </w:r>
      <w:r>
        <w:rPr>
          <w:color w:val="231F20"/>
          <w:spacing w:val="-10"/>
          <w:sz w:val="22"/>
        </w:rPr>
        <w:t> </w:t>
      </w:r>
      <w:r>
        <w:rPr>
          <w:color w:val="231F20"/>
          <w:sz w:val="22"/>
        </w:rPr>
        <w:t>program</w:t>
      </w:r>
      <w:r>
        <w:rPr>
          <w:color w:val="231F20"/>
          <w:spacing w:val="-9"/>
          <w:sz w:val="22"/>
        </w:rPr>
        <w:t> </w:t>
      </w:r>
      <w:r>
        <w:rPr>
          <w:color w:val="231F20"/>
          <w:sz w:val="22"/>
        </w:rPr>
        <w:t>to:</w:t>
      </w:r>
      <w:r>
        <w:rPr>
          <w:color w:val="231F20"/>
          <w:spacing w:val="-6"/>
          <w:sz w:val="22"/>
        </w:rPr>
        <w:t> </w:t>
      </w:r>
      <w:r>
        <w:rPr>
          <w:color w:val="231F20"/>
          <w:sz w:val="22"/>
        </w:rPr>
        <w:t>i)</w:t>
      </w:r>
      <w:r>
        <w:rPr>
          <w:color w:val="231F20"/>
          <w:spacing w:val="-3"/>
          <w:sz w:val="22"/>
        </w:rPr>
        <w:t> </w:t>
      </w:r>
      <w:r>
        <w:rPr>
          <w:color w:val="231F20"/>
          <w:sz w:val="22"/>
        </w:rPr>
        <w:t>To</w:t>
      </w:r>
      <w:r>
        <w:rPr>
          <w:color w:val="231F20"/>
          <w:spacing w:val="-2"/>
          <w:sz w:val="22"/>
        </w:rPr>
        <w:t> </w:t>
      </w:r>
      <w:r>
        <w:rPr>
          <w:color w:val="231F20"/>
          <w:sz w:val="22"/>
        </w:rPr>
        <w:t>create</w:t>
      </w:r>
      <w:r>
        <w:rPr>
          <w:color w:val="231F20"/>
          <w:spacing w:val="-4"/>
          <w:sz w:val="22"/>
        </w:rPr>
        <w:t> </w:t>
      </w:r>
      <w:r>
        <w:rPr>
          <w:color w:val="231F20"/>
          <w:sz w:val="22"/>
        </w:rPr>
        <w:t>simple</w:t>
      </w:r>
      <w:r>
        <w:rPr>
          <w:color w:val="231F20"/>
          <w:spacing w:val="-4"/>
          <w:sz w:val="22"/>
        </w:rPr>
        <w:t> </w:t>
      </w:r>
      <w:r>
        <w:rPr>
          <w:color w:val="231F20"/>
          <w:sz w:val="22"/>
        </w:rPr>
        <w:t>file</w:t>
      </w:r>
      <w:r>
        <w:rPr>
          <w:color w:val="231F20"/>
          <w:spacing w:val="-5"/>
          <w:sz w:val="22"/>
        </w:rPr>
        <w:t> </w:t>
      </w:r>
      <w:r>
        <w:rPr>
          <w:color w:val="231F20"/>
          <w:sz w:val="22"/>
        </w:rPr>
        <w:t>and</w:t>
      </w:r>
      <w:r>
        <w:rPr>
          <w:color w:val="231F20"/>
          <w:spacing w:val="-6"/>
          <w:sz w:val="22"/>
        </w:rPr>
        <w:t> </w:t>
      </w:r>
      <w:r>
        <w:rPr>
          <w:color w:val="231F20"/>
          <w:sz w:val="22"/>
        </w:rPr>
        <w:t>write</w:t>
      </w:r>
      <w:r>
        <w:rPr>
          <w:color w:val="231F20"/>
          <w:spacing w:val="-8"/>
          <w:sz w:val="22"/>
        </w:rPr>
        <w:t> </w:t>
      </w:r>
      <w:r>
        <w:rPr>
          <w:color w:val="231F20"/>
          <w:sz w:val="22"/>
        </w:rPr>
        <w:t>“Hello</w:t>
      </w:r>
      <w:r>
        <w:rPr>
          <w:color w:val="231F20"/>
          <w:spacing w:val="-5"/>
          <w:sz w:val="22"/>
        </w:rPr>
        <w:t> </w:t>
      </w:r>
      <w:r>
        <w:rPr>
          <w:color w:val="231F20"/>
          <w:sz w:val="22"/>
        </w:rPr>
        <w:t>World”</w:t>
      </w:r>
      <w:r>
        <w:rPr>
          <w:color w:val="231F20"/>
          <w:spacing w:val="-6"/>
          <w:sz w:val="22"/>
        </w:rPr>
        <w:t> </w:t>
      </w:r>
      <w:r>
        <w:rPr>
          <w:color w:val="231F20"/>
          <w:sz w:val="22"/>
        </w:rPr>
        <w:t>in</w:t>
      </w:r>
      <w:r>
        <w:rPr>
          <w:color w:val="231F20"/>
          <w:spacing w:val="-5"/>
          <w:sz w:val="22"/>
        </w:rPr>
        <w:t> it.</w:t>
      </w:r>
    </w:p>
    <w:p>
      <w:pPr>
        <w:pStyle w:val="BodyText"/>
        <w:spacing w:before="38"/>
        <w:ind w:left="1772"/>
      </w:pPr>
      <w:r>
        <w:rPr>
          <w:color w:val="231F20"/>
        </w:rPr>
        <w:t>ii)</w:t>
      </w:r>
      <w:r>
        <w:rPr>
          <w:color w:val="231F20"/>
          <w:spacing w:val="-6"/>
        </w:rPr>
        <w:t> </w:t>
      </w:r>
      <w:r>
        <w:rPr>
          <w:color w:val="231F20"/>
        </w:rPr>
        <w:t>To</w:t>
      </w:r>
      <w:r>
        <w:rPr>
          <w:color w:val="231F20"/>
          <w:spacing w:val="-5"/>
        </w:rPr>
        <w:t> </w:t>
      </w:r>
      <w:r>
        <w:rPr>
          <w:color w:val="231F20"/>
        </w:rPr>
        <w:t>open</w:t>
      </w:r>
      <w:r>
        <w:rPr>
          <w:color w:val="231F20"/>
          <w:spacing w:val="-3"/>
        </w:rPr>
        <w:t> </w:t>
      </w:r>
      <w:r>
        <w:rPr>
          <w:color w:val="231F20"/>
        </w:rPr>
        <w:t>a</w:t>
      </w:r>
      <w:r>
        <w:rPr>
          <w:color w:val="231F20"/>
          <w:spacing w:val="-3"/>
        </w:rPr>
        <w:t> </w:t>
      </w:r>
      <w:r>
        <w:rPr>
          <w:color w:val="231F20"/>
        </w:rPr>
        <w:t>file</w:t>
      </w:r>
      <w:r>
        <w:rPr>
          <w:color w:val="231F20"/>
          <w:spacing w:val="-6"/>
        </w:rPr>
        <w:t> </w:t>
      </w:r>
      <w:r>
        <w:rPr>
          <w:color w:val="231F20"/>
        </w:rPr>
        <w:t>in</w:t>
      </w:r>
      <w:r>
        <w:rPr>
          <w:color w:val="231F20"/>
          <w:spacing w:val="-5"/>
        </w:rPr>
        <w:t> </w:t>
      </w:r>
      <w:r>
        <w:rPr>
          <w:color w:val="231F20"/>
        </w:rPr>
        <w:t>write</w:t>
      </w:r>
      <w:r>
        <w:rPr>
          <w:color w:val="231F20"/>
          <w:spacing w:val="-1"/>
        </w:rPr>
        <w:t> </w:t>
      </w:r>
      <w:r>
        <w:rPr>
          <w:color w:val="231F20"/>
        </w:rPr>
        <w:t>mode</w:t>
      </w:r>
      <w:r>
        <w:rPr>
          <w:color w:val="231F20"/>
          <w:spacing w:val="-3"/>
        </w:rPr>
        <w:t> </w:t>
      </w:r>
      <w:r>
        <w:rPr>
          <w:color w:val="231F20"/>
        </w:rPr>
        <w:t>and</w:t>
      </w:r>
      <w:r>
        <w:rPr>
          <w:color w:val="231F20"/>
          <w:spacing w:val="-4"/>
        </w:rPr>
        <w:t> </w:t>
      </w:r>
      <w:r>
        <w:rPr>
          <w:color w:val="231F20"/>
        </w:rPr>
        <w:t>append</w:t>
      </w:r>
      <w:r>
        <w:rPr>
          <w:color w:val="231F20"/>
          <w:spacing w:val="-4"/>
        </w:rPr>
        <w:t> </w:t>
      </w:r>
      <w:r>
        <w:rPr>
          <w:color w:val="231F20"/>
        </w:rPr>
        <w:t>Hello</w:t>
      </w:r>
      <w:r>
        <w:rPr>
          <w:color w:val="231F20"/>
          <w:spacing w:val="-8"/>
        </w:rPr>
        <w:t> </w:t>
      </w:r>
      <w:r>
        <w:rPr>
          <w:color w:val="231F20"/>
        </w:rPr>
        <w:t>world</w:t>
      </w:r>
      <w:r>
        <w:rPr>
          <w:color w:val="231F20"/>
          <w:spacing w:val="-10"/>
        </w:rPr>
        <w:t> </w:t>
      </w:r>
      <w:r>
        <w:rPr>
          <w:color w:val="231F20"/>
        </w:rPr>
        <w:t>at</w:t>
      </w:r>
      <w:r>
        <w:rPr>
          <w:color w:val="231F20"/>
          <w:spacing w:val="-5"/>
        </w:rPr>
        <w:t> </w:t>
      </w:r>
      <w:r>
        <w:rPr>
          <w:color w:val="231F20"/>
        </w:rPr>
        <w:t>the</w:t>
      </w:r>
      <w:r>
        <w:rPr>
          <w:color w:val="231F20"/>
          <w:spacing w:val="-2"/>
        </w:rPr>
        <w:t> </w:t>
      </w:r>
      <w:r>
        <w:rPr>
          <w:color w:val="231F20"/>
        </w:rPr>
        <w:t>end</w:t>
      </w:r>
      <w:r>
        <w:rPr>
          <w:color w:val="231F20"/>
          <w:spacing w:val="-9"/>
        </w:rPr>
        <w:t> </w:t>
      </w:r>
      <w:r>
        <w:rPr>
          <w:color w:val="231F20"/>
        </w:rPr>
        <w:t>of</w:t>
      </w:r>
      <w:r>
        <w:rPr>
          <w:color w:val="231F20"/>
          <w:spacing w:val="1"/>
        </w:rPr>
        <w:t> </w:t>
      </w:r>
      <w:r>
        <w:rPr>
          <w:color w:val="231F20"/>
        </w:rPr>
        <w:t>a</w:t>
      </w:r>
      <w:r>
        <w:rPr>
          <w:color w:val="231F20"/>
          <w:spacing w:val="-3"/>
        </w:rPr>
        <w:t> </w:t>
      </w:r>
      <w:r>
        <w:rPr>
          <w:color w:val="231F20"/>
          <w:spacing w:val="-2"/>
        </w:rPr>
        <w:t>file.</w:t>
      </w:r>
    </w:p>
    <w:p>
      <w:pPr>
        <w:pStyle w:val="BodyText"/>
        <w:spacing w:after="0"/>
        <w:sectPr>
          <w:pgSz w:w="12240" w:h="15840"/>
          <w:pgMar w:header="0" w:footer="1147" w:top="820" w:bottom="1340" w:left="360" w:right="360"/>
        </w:sectPr>
      </w:pPr>
    </w:p>
    <w:p>
      <w:pPr>
        <w:pStyle w:val="ListParagraph"/>
        <w:numPr>
          <w:ilvl w:val="0"/>
          <w:numId w:val="562"/>
        </w:numPr>
        <w:tabs>
          <w:tab w:pos="1769" w:val="left" w:leader="none"/>
          <w:tab w:pos="1772" w:val="left" w:leader="none"/>
        </w:tabs>
        <w:spacing w:line="273" w:lineRule="auto" w:before="45" w:after="0"/>
        <w:ind w:left="1772" w:right="1408" w:hanging="433"/>
        <w:jc w:val="both"/>
        <w:rPr>
          <w:sz w:val="22"/>
        </w:rPr>
      </w:pPr>
      <w:r>
        <w:rPr>
          <w:color w:val="231F20"/>
          <w:sz w:val="22"/>
        </w:rPr>
        <w:t>Write a program to: i) To open a file in read mode and write its contents to another file but replace every occurrence of character ‘h’ ii) To open a file in read mode</w:t>
      </w:r>
      <w:r>
        <w:rPr>
          <w:color w:val="231F20"/>
          <w:spacing w:val="40"/>
          <w:sz w:val="22"/>
        </w:rPr>
        <w:t> </w:t>
      </w:r>
      <w:r>
        <w:rPr>
          <w:color w:val="231F20"/>
          <w:sz w:val="22"/>
        </w:rPr>
        <w:t>and print the number of occurrences of a character ‘a’.</w:t>
      </w:r>
    </w:p>
    <w:p>
      <w:pPr>
        <w:pStyle w:val="BodyText"/>
      </w:pPr>
    </w:p>
    <w:p>
      <w:pPr>
        <w:pStyle w:val="BodyText"/>
        <w:spacing w:before="85"/>
      </w:pPr>
    </w:p>
    <w:p>
      <w:pPr>
        <w:pStyle w:val="ListParagraph"/>
        <w:numPr>
          <w:ilvl w:val="0"/>
          <w:numId w:val="562"/>
        </w:numPr>
        <w:tabs>
          <w:tab w:pos="1771" w:val="left" w:leader="none"/>
        </w:tabs>
        <w:spacing w:line="240" w:lineRule="auto" w:before="1" w:after="0"/>
        <w:ind w:left="1771" w:right="0" w:hanging="432"/>
        <w:jc w:val="left"/>
        <w:rPr>
          <w:sz w:val="22"/>
        </w:rPr>
      </w:pPr>
      <w:r>
        <w:rPr>
          <w:color w:val="231F20"/>
          <w:sz w:val="22"/>
        </w:rPr>
        <w:t>Write</w:t>
      </w:r>
      <w:r>
        <w:rPr>
          <w:color w:val="231F20"/>
          <w:spacing w:val="-8"/>
          <w:sz w:val="22"/>
        </w:rPr>
        <w:t> </w:t>
      </w:r>
      <w:r>
        <w:rPr>
          <w:color w:val="231F20"/>
          <w:sz w:val="22"/>
        </w:rPr>
        <w:t>a</w:t>
      </w:r>
      <w:r>
        <w:rPr>
          <w:color w:val="231F20"/>
          <w:spacing w:val="-11"/>
          <w:sz w:val="22"/>
        </w:rPr>
        <w:t> </w:t>
      </w:r>
      <w:r>
        <w:rPr>
          <w:color w:val="231F20"/>
          <w:sz w:val="22"/>
        </w:rPr>
        <w:t>Program</w:t>
      </w:r>
      <w:r>
        <w:rPr>
          <w:color w:val="231F20"/>
          <w:spacing w:val="-4"/>
          <w:sz w:val="22"/>
        </w:rPr>
        <w:t> </w:t>
      </w:r>
      <w:r>
        <w:rPr>
          <w:color w:val="231F20"/>
          <w:sz w:val="22"/>
        </w:rPr>
        <w:t>to:</w:t>
      </w:r>
      <w:r>
        <w:rPr>
          <w:color w:val="231F20"/>
          <w:spacing w:val="-6"/>
          <w:sz w:val="22"/>
        </w:rPr>
        <w:t> </w:t>
      </w:r>
      <w:r>
        <w:rPr>
          <w:color w:val="231F20"/>
          <w:sz w:val="22"/>
        </w:rPr>
        <w:t>Add</w:t>
      </w:r>
      <w:r>
        <w:rPr>
          <w:color w:val="231F20"/>
          <w:spacing w:val="-6"/>
          <w:sz w:val="22"/>
        </w:rPr>
        <w:t> </w:t>
      </w:r>
      <w:r>
        <w:rPr>
          <w:color w:val="231F20"/>
          <w:sz w:val="22"/>
        </w:rPr>
        <w:t>two</w:t>
      </w:r>
      <w:r>
        <w:rPr>
          <w:color w:val="231F20"/>
          <w:spacing w:val="-5"/>
          <w:sz w:val="22"/>
        </w:rPr>
        <w:t> </w:t>
      </w:r>
      <w:r>
        <w:rPr>
          <w:color w:val="231F20"/>
          <w:sz w:val="22"/>
        </w:rPr>
        <w:t>complex</w:t>
      </w:r>
      <w:r>
        <w:rPr>
          <w:color w:val="231F20"/>
          <w:spacing w:val="-4"/>
          <w:sz w:val="22"/>
        </w:rPr>
        <w:t> </w:t>
      </w:r>
      <w:r>
        <w:rPr>
          <w:color w:val="231F20"/>
          <w:sz w:val="22"/>
        </w:rPr>
        <w:t>number</w:t>
      </w:r>
      <w:r>
        <w:rPr>
          <w:color w:val="231F20"/>
          <w:spacing w:val="-5"/>
          <w:sz w:val="22"/>
        </w:rPr>
        <w:t> </w:t>
      </w:r>
      <w:r>
        <w:rPr>
          <w:color w:val="231F20"/>
          <w:sz w:val="22"/>
        </w:rPr>
        <w:t>using</w:t>
      </w:r>
      <w:r>
        <w:rPr>
          <w:color w:val="231F20"/>
          <w:spacing w:val="-7"/>
          <w:sz w:val="22"/>
        </w:rPr>
        <w:t> </w:t>
      </w:r>
      <w:r>
        <w:rPr>
          <w:color w:val="231F20"/>
          <w:sz w:val="22"/>
        </w:rPr>
        <w:t>classes</w:t>
      </w:r>
      <w:r>
        <w:rPr>
          <w:color w:val="231F20"/>
          <w:spacing w:val="-5"/>
          <w:sz w:val="22"/>
        </w:rPr>
        <w:t> </w:t>
      </w:r>
      <w:r>
        <w:rPr>
          <w:color w:val="231F20"/>
          <w:sz w:val="22"/>
        </w:rPr>
        <w:t>and</w:t>
      </w:r>
      <w:r>
        <w:rPr>
          <w:color w:val="231F20"/>
          <w:spacing w:val="-10"/>
          <w:sz w:val="22"/>
        </w:rPr>
        <w:t> </w:t>
      </w:r>
      <w:r>
        <w:rPr>
          <w:color w:val="231F20"/>
          <w:spacing w:val="-2"/>
          <w:sz w:val="22"/>
        </w:rPr>
        <w:t>objects.</w:t>
      </w:r>
    </w:p>
    <w:p>
      <w:pPr>
        <w:pStyle w:val="ListParagraph"/>
        <w:numPr>
          <w:ilvl w:val="0"/>
          <w:numId w:val="562"/>
        </w:numPr>
        <w:tabs>
          <w:tab w:pos="1769" w:val="left" w:leader="none"/>
        </w:tabs>
        <w:spacing w:line="240" w:lineRule="auto" w:before="38" w:after="0"/>
        <w:ind w:left="1769" w:right="0" w:hanging="430"/>
        <w:jc w:val="left"/>
        <w:rPr>
          <w:sz w:val="22"/>
        </w:rPr>
      </w:pPr>
      <w:r>
        <w:rPr>
          <w:color w:val="231F20"/>
          <w:sz w:val="22"/>
        </w:rPr>
        <w:t>Write</w:t>
      </w:r>
      <w:r>
        <w:rPr>
          <w:color w:val="231F20"/>
          <w:spacing w:val="-6"/>
          <w:sz w:val="22"/>
        </w:rPr>
        <w:t> </w:t>
      </w:r>
      <w:r>
        <w:rPr>
          <w:color w:val="231F20"/>
          <w:sz w:val="22"/>
        </w:rPr>
        <w:t>a</w:t>
      </w:r>
      <w:r>
        <w:rPr>
          <w:color w:val="231F20"/>
          <w:spacing w:val="-10"/>
          <w:sz w:val="22"/>
        </w:rPr>
        <w:t> </w:t>
      </w:r>
      <w:r>
        <w:rPr>
          <w:color w:val="231F20"/>
          <w:sz w:val="22"/>
        </w:rPr>
        <w:t>Program</w:t>
      </w:r>
      <w:r>
        <w:rPr>
          <w:color w:val="231F20"/>
          <w:spacing w:val="-6"/>
          <w:sz w:val="22"/>
        </w:rPr>
        <w:t> </w:t>
      </w:r>
      <w:r>
        <w:rPr>
          <w:color w:val="231F20"/>
          <w:sz w:val="22"/>
        </w:rPr>
        <w:t>to:</w:t>
      </w:r>
      <w:r>
        <w:rPr>
          <w:color w:val="231F20"/>
          <w:spacing w:val="-5"/>
          <w:sz w:val="22"/>
        </w:rPr>
        <w:t> </w:t>
      </w:r>
      <w:r>
        <w:rPr>
          <w:color w:val="231F20"/>
          <w:sz w:val="22"/>
        </w:rPr>
        <w:t>Subtract</w:t>
      </w:r>
      <w:r>
        <w:rPr>
          <w:color w:val="231F20"/>
          <w:spacing w:val="-3"/>
          <w:sz w:val="22"/>
        </w:rPr>
        <w:t> </w:t>
      </w:r>
      <w:r>
        <w:rPr>
          <w:color w:val="231F20"/>
          <w:sz w:val="22"/>
        </w:rPr>
        <w:t>two</w:t>
      </w:r>
      <w:r>
        <w:rPr>
          <w:color w:val="231F20"/>
          <w:spacing w:val="-5"/>
          <w:sz w:val="22"/>
        </w:rPr>
        <w:t> </w:t>
      </w:r>
      <w:r>
        <w:rPr>
          <w:color w:val="231F20"/>
          <w:sz w:val="22"/>
        </w:rPr>
        <w:t>complex</w:t>
      </w:r>
      <w:r>
        <w:rPr>
          <w:color w:val="231F20"/>
          <w:spacing w:val="-5"/>
          <w:sz w:val="22"/>
        </w:rPr>
        <w:t> </w:t>
      </w:r>
      <w:r>
        <w:rPr>
          <w:color w:val="231F20"/>
          <w:sz w:val="22"/>
        </w:rPr>
        <w:t>number</w:t>
      </w:r>
      <w:r>
        <w:rPr>
          <w:color w:val="231F20"/>
          <w:spacing w:val="-4"/>
          <w:sz w:val="22"/>
        </w:rPr>
        <w:t> </w:t>
      </w:r>
      <w:r>
        <w:rPr>
          <w:color w:val="231F20"/>
          <w:sz w:val="22"/>
        </w:rPr>
        <w:t>using</w:t>
      </w:r>
      <w:r>
        <w:rPr>
          <w:color w:val="231F20"/>
          <w:spacing w:val="-4"/>
          <w:sz w:val="22"/>
        </w:rPr>
        <w:t> </w:t>
      </w:r>
      <w:r>
        <w:rPr>
          <w:color w:val="231F20"/>
          <w:sz w:val="22"/>
        </w:rPr>
        <w:t>classes</w:t>
      </w:r>
      <w:r>
        <w:rPr>
          <w:color w:val="231F20"/>
          <w:spacing w:val="-4"/>
          <w:sz w:val="22"/>
        </w:rPr>
        <w:t> </w:t>
      </w:r>
      <w:r>
        <w:rPr>
          <w:color w:val="231F20"/>
          <w:sz w:val="22"/>
        </w:rPr>
        <w:t>and</w:t>
      </w:r>
      <w:r>
        <w:rPr>
          <w:color w:val="231F20"/>
          <w:spacing w:val="-11"/>
          <w:sz w:val="22"/>
        </w:rPr>
        <w:t> </w:t>
      </w:r>
      <w:r>
        <w:rPr>
          <w:color w:val="231F20"/>
          <w:spacing w:val="-2"/>
          <w:sz w:val="22"/>
        </w:rPr>
        <w:t>objects.</w:t>
      </w:r>
    </w:p>
    <w:p>
      <w:pPr>
        <w:pStyle w:val="ListParagraph"/>
        <w:numPr>
          <w:ilvl w:val="0"/>
          <w:numId w:val="562"/>
        </w:numPr>
        <w:tabs>
          <w:tab w:pos="1769" w:val="left" w:leader="none"/>
        </w:tabs>
        <w:spacing w:line="240" w:lineRule="auto" w:before="39" w:after="0"/>
        <w:ind w:left="1769" w:right="0" w:hanging="430"/>
        <w:jc w:val="left"/>
        <w:rPr>
          <w:sz w:val="22"/>
        </w:rPr>
      </w:pPr>
      <w:r>
        <w:rPr>
          <w:color w:val="231F20"/>
          <w:sz w:val="22"/>
        </w:rPr>
        <w:t>Write</w:t>
      </w:r>
      <w:r>
        <w:rPr>
          <w:color w:val="231F20"/>
          <w:spacing w:val="-7"/>
          <w:sz w:val="22"/>
        </w:rPr>
        <w:t> </w:t>
      </w:r>
      <w:r>
        <w:rPr>
          <w:color w:val="231F20"/>
          <w:sz w:val="22"/>
        </w:rPr>
        <w:t>a</w:t>
      </w:r>
      <w:r>
        <w:rPr>
          <w:color w:val="231F20"/>
          <w:spacing w:val="-9"/>
          <w:sz w:val="22"/>
        </w:rPr>
        <w:t> </w:t>
      </w:r>
      <w:r>
        <w:rPr>
          <w:color w:val="231F20"/>
          <w:sz w:val="22"/>
        </w:rPr>
        <w:t>Program</w:t>
      </w:r>
      <w:r>
        <w:rPr>
          <w:color w:val="231F20"/>
          <w:spacing w:val="-3"/>
          <w:sz w:val="22"/>
        </w:rPr>
        <w:t> </w:t>
      </w:r>
      <w:r>
        <w:rPr>
          <w:color w:val="231F20"/>
          <w:sz w:val="22"/>
        </w:rPr>
        <w:t>to:</w:t>
      </w:r>
      <w:r>
        <w:rPr>
          <w:color w:val="231F20"/>
          <w:spacing w:val="-6"/>
          <w:sz w:val="22"/>
        </w:rPr>
        <w:t> </w:t>
      </w:r>
      <w:r>
        <w:rPr>
          <w:color w:val="231F20"/>
          <w:sz w:val="22"/>
        </w:rPr>
        <w:t>Create</w:t>
      </w:r>
      <w:r>
        <w:rPr>
          <w:color w:val="231F20"/>
          <w:spacing w:val="-3"/>
          <w:sz w:val="22"/>
        </w:rPr>
        <w:t> </w:t>
      </w:r>
      <w:r>
        <w:rPr>
          <w:color w:val="231F20"/>
          <w:sz w:val="22"/>
        </w:rPr>
        <w:t>a</w:t>
      </w:r>
      <w:r>
        <w:rPr>
          <w:color w:val="231F20"/>
          <w:spacing w:val="-5"/>
          <w:sz w:val="22"/>
        </w:rPr>
        <w:t> </w:t>
      </w:r>
      <w:r>
        <w:rPr>
          <w:color w:val="231F20"/>
          <w:sz w:val="22"/>
        </w:rPr>
        <w:t>package</w:t>
      </w:r>
      <w:r>
        <w:rPr>
          <w:color w:val="231F20"/>
          <w:spacing w:val="-9"/>
          <w:sz w:val="22"/>
        </w:rPr>
        <w:t> </w:t>
      </w:r>
      <w:r>
        <w:rPr>
          <w:color w:val="231F20"/>
          <w:sz w:val="22"/>
        </w:rPr>
        <w:t>and</w:t>
      </w:r>
      <w:r>
        <w:rPr>
          <w:color w:val="231F20"/>
          <w:spacing w:val="-4"/>
          <w:sz w:val="22"/>
        </w:rPr>
        <w:t> </w:t>
      </w:r>
      <w:r>
        <w:rPr>
          <w:color w:val="231F20"/>
          <w:sz w:val="22"/>
        </w:rPr>
        <w:t>accessing</w:t>
      </w:r>
      <w:r>
        <w:rPr>
          <w:color w:val="231F20"/>
          <w:spacing w:val="-2"/>
          <w:sz w:val="22"/>
        </w:rPr>
        <w:t> </w:t>
      </w:r>
      <w:r>
        <w:rPr>
          <w:color w:val="231F20"/>
          <w:sz w:val="22"/>
        </w:rPr>
        <w:t>a</w:t>
      </w:r>
      <w:r>
        <w:rPr>
          <w:color w:val="231F20"/>
          <w:spacing w:val="-4"/>
          <w:sz w:val="22"/>
        </w:rPr>
        <w:t> </w:t>
      </w:r>
      <w:r>
        <w:rPr>
          <w:color w:val="231F20"/>
          <w:spacing w:val="-2"/>
          <w:sz w:val="22"/>
        </w:rPr>
        <w:t>package.</w:t>
      </w:r>
    </w:p>
    <w:p>
      <w:pPr>
        <w:pStyle w:val="BodyText"/>
      </w:pPr>
    </w:p>
    <w:p>
      <w:pPr>
        <w:pStyle w:val="BodyText"/>
        <w:spacing w:before="44"/>
      </w:pPr>
    </w:p>
    <w:p>
      <w:pPr>
        <w:spacing w:before="0"/>
        <w:ind w:left="0" w:right="73" w:firstLine="0"/>
        <w:jc w:val="center"/>
        <w:rPr>
          <w:b/>
          <w:sz w:val="22"/>
        </w:rPr>
      </w:pPr>
      <w:r>
        <w:rPr>
          <w:b/>
          <w:color w:val="231F20"/>
          <w:sz w:val="22"/>
        </w:rPr>
        <w:t>KEY</w:t>
      </w:r>
      <w:r>
        <w:rPr>
          <w:b/>
          <w:color w:val="231F20"/>
          <w:spacing w:val="-5"/>
          <w:sz w:val="22"/>
        </w:rPr>
        <w:t> </w:t>
      </w:r>
      <w:r>
        <w:rPr>
          <w:b/>
          <w:color w:val="231F20"/>
          <w:spacing w:val="-2"/>
          <w:sz w:val="22"/>
        </w:rPr>
        <w:t>COMPETENCIES</w:t>
      </w:r>
    </w:p>
    <w:p>
      <w:pPr>
        <w:pStyle w:val="BodyText"/>
        <w:rPr>
          <w:b/>
          <w:sz w:val="20"/>
        </w:rPr>
      </w:pPr>
    </w:p>
    <w:p>
      <w:pPr>
        <w:pStyle w:val="BodyText"/>
        <w:spacing w:before="106"/>
        <w:rPr>
          <w:b/>
          <w:sz w:val="20"/>
        </w:rPr>
      </w:pPr>
    </w:p>
    <w:tbl>
      <w:tblPr>
        <w:tblW w:w="0" w:type="auto"/>
        <w:jc w:val="left"/>
        <w:tblInd w:w="778"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711"/>
        <w:gridCol w:w="2680"/>
        <w:gridCol w:w="2425"/>
        <w:gridCol w:w="4101"/>
      </w:tblGrid>
      <w:tr>
        <w:trPr>
          <w:trHeight w:val="513" w:hRule="atLeast"/>
        </w:trPr>
        <w:tc>
          <w:tcPr>
            <w:tcW w:w="711" w:type="dxa"/>
          </w:tcPr>
          <w:p>
            <w:pPr>
              <w:pStyle w:val="TableParagraph"/>
              <w:spacing w:before="6"/>
              <w:ind w:left="167"/>
              <w:rPr>
                <w:b/>
                <w:sz w:val="22"/>
              </w:rPr>
            </w:pPr>
            <w:r>
              <w:rPr>
                <w:b/>
                <w:color w:val="231F20"/>
                <w:spacing w:val="-4"/>
                <w:sz w:val="22"/>
              </w:rPr>
              <w:t>.No.</w:t>
            </w:r>
          </w:p>
        </w:tc>
        <w:tc>
          <w:tcPr>
            <w:tcW w:w="2680" w:type="dxa"/>
          </w:tcPr>
          <w:p>
            <w:pPr>
              <w:pStyle w:val="TableParagraph"/>
              <w:spacing w:before="6"/>
              <w:ind w:left="220"/>
              <w:rPr>
                <w:b/>
                <w:sz w:val="22"/>
              </w:rPr>
            </w:pPr>
            <w:r>
              <w:rPr>
                <w:b/>
                <w:color w:val="231F20"/>
                <w:sz w:val="22"/>
              </w:rPr>
              <w:t>Name</w:t>
            </w:r>
            <w:r>
              <w:rPr>
                <w:b/>
                <w:color w:val="231F20"/>
                <w:spacing w:val="-9"/>
                <w:sz w:val="22"/>
              </w:rPr>
              <w:t> </w:t>
            </w:r>
            <w:r>
              <w:rPr>
                <w:b/>
                <w:color w:val="231F20"/>
                <w:sz w:val="22"/>
              </w:rPr>
              <w:t>of the</w:t>
            </w:r>
            <w:r>
              <w:rPr>
                <w:b/>
                <w:color w:val="231F20"/>
                <w:spacing w:val="-7"/>
                <w:sz w:val="22"/>
              </w:rPr>
              <w:t> </w:t>
            </w:r>
            <w:r>
              <w:rPr>
                <w:b/>
                <w:color w:val="231F20"/>
                <w:spacing w:val="-2"/>
                <w:sz w:val="22"/>
              </w:rPr>
              <w:t>Experiment</w:t>
            </w:r>
          </w:p>
        </w:tc>
        <w:tc>
          <w:tcPr>
            <w:tcW w:w="2425" w:type="dxa"/>
          </w:tcPr>
          <w:p>
            <w:pPr>
              <w:pStyle w:val="TableParagraph"/>
              <w:spacing w:before="6"/>
              <w:ind w:left="733"/>
              <w:rPr>
                <w:b/>
                <w:sz w:val="22"/>
              </w:rPr>
            </w:pPr>
            <w:r>
              <w:rPr>
                <w:b/>
                <w:color w:val="231F20"/>
                <w:spacing w:val="-2"/>
                <w:sz w:val="22"/>
              </w:rPr>
              <w:t>Objectives</w:t>
            </w:r>
          </w:p>
        </w:tc>
        <w:tc>
          <w:tcPr>
            <w:tcW w:w="4101" w:type="dxa"/>
          </w:tcPr>
          <w:p>
            <w:pPr>
              <w:pStyle w:val="TableParagraph"/>
              <w:spacing w:before="6"/>
              <w:ind w:left="1213"/>
              <w:rPr>
                <w:b/>
                <w:sz w:val="22"/>
              </w:rPr>
            </w:pPr>
            <w:r>
              <w:rPr>
                <w:b/>
                <w:color w:val="231F20"/>
                <w:sz w:val="22"/>
              </w:rPr>
              <w:t>Key</w:t>
            </w:r>
            <w:r>
              <w:rPr>
                <w:b/>
                <w:color w:val="231F20"/>
                <w:spacing w:val="-8"/>
                <w:sz w:val="22"/>
              </w:rPr>
              <w:t> </w:t>
            </w:r>
            <w:r>
              <w:rPr>
                <w:b/>
                <w:color w:val="231F20"/>
                <w:spacing w:val="-2"/>
                <w:sz w:val="22"/>
              </w:rPr>
              <w:t>Competencies</w:t>
            </w:r>
          </w:p>
        </w:tc>
      </w:tr>
      <w:tr>
        <w:trPr>
          <w:trHeight w:val="1906" w:hRule="atLeast"/>
        </w:trPr>
        <w:tc>
          <w:tcPr>
            <w:tcW w:w="711" w:type="dxa"/>
          </w:tcPr>
          <w:p>
            <w:pPr>
              <w:pStyle w:val="TableParagraph"/>
              <w:rPr>
                <w:b/>
                <w:sz w:val="22"/>
              </w:rPr>
            </w:pPr>
          </w:p>
          <w:p>
            <w:pPr>
              <w:pStyle w:val="TableParagraph"/>
              <w:spacing w:before="161"/>
              <w:rPr>
                <w:b/>
                <w:sz w:val="22"/>
              </w:rPr>
            </w:pPr>
          </w:p>
          <w:p>
            <w:pPr>
              <w:pStyle w:val="TableParagraph"/>
              <w:ind w:right="54"/>
              <w:jc w:val="right"/>
              <w:rPr>
                <w:sz w:val="22"/>
              </w:rPr>
            </w:pPr>
            <w:r>
              <w:rPr>
                <w:color w:val="231F20"/>
                <w:spacing w:val="-5"/>
                <w:sz w:val="22"/>
              </w:rPr>
              <w:t>1.</w:t>
            </w:r>
          </w:p>
        </w:tc>
        <w:tc>
          <w:tcPr>
            <w:tcW w:w="2680" w:type="dxa"/>
          </w:tcPr>
          <w:p>
            <w:pPr>
              <w:pStyle w:val="TableParagraph"/>
              <w:rPr>
                <w:b/>
                <w:sz w:val="22"/>
              </w:rPr>
            </w:pPr>
          </w:p>
          <w:p>
            <w:pPr>
              <w:pStyle w:val="TableParagraph"/>
              <w:spacing w:before="45"/>
              <w:rPr>
                <w:b/>
                <w:sz w:val="22"/>
              </w:rPr>
            </w:pPr>
          </w:p>
          <w:p>
            <w:pPr>
              <w:pStyle w:val="TableParagraph"/>
              <w:spacing w:line="273" w:lineRule="auto" w:before="1"/>
              <w:ind w:left="110"/>
              <w:rPr>
                <w:sz w:val="22"/>
              </w:rPr>
            </w:pPr>
            <w:r>
              <w:rPr>
                <w:color w:val="231F20"/>
                <w:sz w:val="22"/>
              </w:rPr>
              <w:t>Write</w:t>
            </w:r>
            <w:r>
              <w:rPr>
                <w:color w:val="231F20"/>
                <w:spacing w:val="-7"/>
                <w:sz w:val="22"/>
              </w:rPr>
              <w:t> </w:t>
            </w:r>
            <w:r>
              <w:rPr>
                <w:color w:val="231F20"/>
                <w:sz w:val="22"/>
              </w:rPr>
              <w:t>and</w:t>
            </w:r>
            <w:r>
              <w:rPr>
                <w:color w:val="231F20"/>
                <w:spacing w:val="-8"/>
                <w:sz w:val="22"/>
              </w:rPr>
              <w:t> </w:t>
            </w:r>
            <w:r>
              <w:rPr>
                <w:color w:val="231F20"/>
                <w:sz w:val="22"/>
              </w:rPr>
              <w:t>execute</w:t>
            </w:r>
            <w:r>
              <w:rPr>
                <w:color w:val="231F20"/>
                <w:spacing w:val="-7"/>
                <w:sz w:val="22"/>
              </w:rPr>
              <w:t> </w:t>
            </w:r>
            <w:r>
              <w:rPr>
                <w:color w:val="231F20"/>
                <w:sz w:val="22"/>
              </w:rPr>
              <w:t>simple python</w:t>
            </w:r>
            <w:r>
              <w:rPr>
                <w:color w:val="231F20"/>
                <w:spacing w:val="-7"/>
                <w:sz w:val="22"/>
              </w:rPr>
              <w:t> </w:t>
            </w:r>
            <w:r>
              <w:rPr>
                <w:color w:val="231F20"/>
                <w:sz w:val="22"/>
              </w:rPr>
              <w:t>Program.</w:t>
            </w:r>
          </w:p>
        </w:tc>
        <w:tc>
          <w:tcPr>
            <w:tcW w:w="2425" w:type="dxa"/>
          </w:tcPr>
          <w:p>
            <w:pPr>
              <w:pStyle w:val="TableParagraph"/>
              <w:spacing w:line="276" w:lineRule="auto" w:before="232"/>
              <w:ind w:left="109" w:right="289"/>
              <w:jc w:val="both"/>
              <w:rPr>
                <w:sz w:val="22"/>
              </w:rPr>
            </w:pPr>
            <w:r>
              <w:rPr>
                <w:color w:val="231F20"/>
                <w:sz w:val="22"/>
              </w:rPr>
              <w:t>Write</w:t>
            </w:r>
            <w:r>
              <w:rPr>
                <w:color w:val="231F20"/>
                <w:spacing w:val="-3"/>
                <w:sz w:val="22"/>
              </w:rPr>
              <w:t> </w:t>
            </w:r>
            <w:r>
              <w:rPr>
                <w:color w:val="231F20"/>
                <w:sz w:val="22"/>
              </w:rPr>
              <w:t>a</w:t>
            </w:r>
            <w:r>
              <w:rPr>
                <w:color w:val="231F20"/>
                <w:spacing w:val="-4"/>
                <w:sz w:val="22"/>
              </w:rPr>
              <w:t> </w:t>
            </w:r>
            <w:r>
              <w:rPr>
                <w:color w:val="231F20"/>
                <w:sz w:val="22"/>
              </w:rPr>
              <w:t>simple</w:t>
            </w:r>
            <w:r>
              <w:rPr>
                <w:color w:val="231F20"/>
                <w:spacing w:val="-3"/>
                <w:sz w:val="22"/>
              </w:rPr>
              <w:t> </w:t>
            </w:r>
            <w:r>
              <w:rPr>
                <w:color w:val="231F20"/>
                <w:sz w:val="22"/>
              </w:rPr>
              <w:t>python program</w:t>
            </w:r>
            <w:r>
              <w:rPr>
                <w:color w:val="231F20"/>
                <w:spacing w:val="-8"/>
                <w:sz w:val="22"/>
              </w:rPr>
              <w:t> </w:t>
            </w:r>
            <w:r>
              <w:rPr>
                <w:color w:val="231F20"/>
                <w:sz w:val="22"/>
              </w:rPr>
              <w:t>to</w:t>
            </w:r>
            <w:r>
              <w:rPr>
                <w:color w:val="231F20"/>
                <w:spacing w:val="-10"/>
                <w:sz w:val="22"/>
              </w:rPr>
              <w:t> </w:t>
            </w:r>
            <w:r>
              <w:rPr>
                <w:color w:val="231F20"/>
                <w:sz w:val="22"/>
              </w:rPr>
              <w:t>print</w:t>
            </w:r>
            <w:r>
              <w:rPr>
                <w:color w:val="231F20"/>
                <w:spacing w:val="-11"/>
                <w:sz w:val="22"/>
              </w:rPr>
              <w:t> </w:t>
            </w:r>
            <w:r>
              <w:rPr>
                <w:color w:val="231F20"/>
                <w:sz w:val="22"/>
              </w:rPr>
              <w:t>Hello World!</w:t>
            </w:r>
            <w:r>
              <w:rPr>
                <w:color w:val="231F20"/>
                <w:spacing w:val="-12"/>
                <w:sz w:val="22"/>
              </w:rPr>
              <w:t> </w:t>
            </w:r>
            <w:r>
              <w:rPr>
                <w:color w:val="231F20"/>
                <w:sz w:val="22"/>
              </w:rPr>
              <w:t>and</w:t>
            </w:r>
            <w:r>
              <w:rPr>
                <w:color w:val="231F20"/>
                <w:spacing w:val="-12"/>
                <w:sz w:val="22"/>
              </w:rPr>
              <w:t> </w:t>
            </w:r>
            <w:r>
              <w:rPr>
                <w:color w:val="231F20"/>
                <w:sz w:val="22"/>
              </w:rPr>
              <w:t>debug</w:t>
            </w:r>
            <w:r>
              <w:rPr>
                <w:color w:val="231F20"/>
                <w:spacing w:val="-10"/>
                <w:sz w:val="22"/>
              </w:rPr>
              <w:t> </w:t>
            </w:r>
            <w:r>
              <w:rPr>
                <w:color w:val="231F20"/>
                <w:sz w:val="22"/>
              </w:rPr>
              <w:t>and </w:t>
            </w:r>
            <w:r>
              <w:rPr>
                <w:color w:val="231F20"/>
                <w:spacing w:val="-2"/>
                <w:sz w:val="22"/>
              </w:rPr>
              <w:t>execute</w:t>
            </w:r>
          </w:p>
        </w:tc>
        <w:tc>
          <w:tcPr>
            <w:tcW w:w="4101" w:type="dxa"/>
          </w:tcPr>
          <w:p>
            <w:pPr>
              <w:pStyle w:val="TableParagraph"/>
              <w:numPr>
                <w:ilvl w:val="0"/>
                <w:numId w:val="563"/>
              </w:numPr>
              <w:tabs>
                <w:tab w:pos="376" w:val="left" w:leader="none"/>
              </w:tabs>
              <w:spacing w:line="240" w:lineRule="auto" w:before="26" w:after="0"/>
              <w:ind w:left="376" w:right="0" w:hanging="282"/>
              <w:jc w:val="left"/>
              <w:rPr>
                <w:sz w:val="22"/>
              </w:rPr>
            </w:pPr>
            <w:r>
              <w:rPr>
                <w:color w:val="231F20"/>
                <w:sz w:val="22"/>
              </w:rPr>
              <w:t>Know</w:t>
            </w:r>
            <w:r>
              <w:rPr>
                <w:color w:val="231F20"/>
                <w:spacing w:val="-9"/>
                <w:sz w:val="22"/>
              </w:rPr>
              <w:t> </w:t>
            </w:r>
            <w:r>
              <w:rPr>
                <w:color w:val="231F20"/>
                <w:sz w:val="22"/>
              </w:rPr>
              <w:t>the</w:t>
            </w:r>
            <w:r>
              <w:rPr>
                <w:color w:val="231F20"/>
                <w:spacing w:val="-5"/>
                <w:sz w:val="22"/>
              </w:rPr>
              <w:t> </w:t>
            </w:r>
            <w:r>
              <w:rPr>
                <w:color w:val="231F20"/>
                <w:sz w:val="22"/>
              </w:rPr>
              <w:t>usage</w:t>
            </w:r>
            <w:r>
              <w:rPr>
                <w:color w:val="231F20"/>
                <w:spacing w:val="-3"/>
                <w:sz w:val="22"/>
              </w:rPr>
              <w:t> </w:t>
            </w:r>
            <w:r>
              <w:rPr>
                <w:color w:val="231F20"/>
                <w:sz w:val="22"/>
              </w:rPr>
              <w:t>of</w:t>
            </w:r>
            <w:r>
              <w:rPr>
                <w:color w:val="231F20"/>
                <w:spacing w:val="-5"/>
                <w:sz w:val="22"/>
              </w:rPr>
              <w:t> </w:t>
            </w:r>
            <w:r>
              <w:rPr>
                <w:color w:val="231F20"/>
                <w:sz w:val="22"/>
              </w:rPr>
              <w:t>Python</w:t>
            </w:r>
            <w:r>
              <w:rPr>
                <w:color w:val="231F20"/>
                <w:spacing w:val="-5"/>
                <w:sz w:val="22"/>
              </w:rPr>
              <w:t> </w:t>
            </w:r>
            <w:r>
              <w:rPr>
                <w:color w:val="231F20"/>
                <w:spacing w:val="-4"/>
                <w:sz w:val="22"/>
              </w:rPr>
              <w:t>IDLE</w:t>
            </w:r>
          </w:p>
          <w:p>
            <w:pPr>
              <w:pStyle w:val="TableParagraph"/>
              <w:numPr>
                <w:ilvl w:val="0"/>
                <w:numId w:val="563"/>
              </w:numPr>
              <w:tabs>
                <w:tab w:pos="376" w:val="left" w:leader="none"/>
              </w:tabs>
              <w:spacing w:line="240" w:lineRule="auto" w:before="38" w:after="0"/>
              <w:ind w:left="376" w:right="0" w:hanging="282"/>
              <w:jc w:val="left"/>
              <w:rPr>
                <w:sz w:val="22"/>
              </w:rPr>
            </w:pPr>
            <w:r>
              <w:rPr>
                <w:color w:val="231F20"/>
                <w:sz w:val="22"/>
              </w:rPr>
              <w:t>Edit</w:t>
            </w:r>
            <w:r>
              <w:rPr>
                <w:color w:val="231F20"/>
                <w:spacing w:val="-7"/>
                <w:sz w:val="22"/>
              </w:rPr>
              <w:t> </w:t>
            </w:r>
            <w:r>
              <w:rPr>
                <w:color w:val="231F20"/>
                <w:sz w:val="22"/>
              </w:rPr>
              <w:t>and</w:t>
            </w:r>
            <w:r>
              <w:rPr>
                <w:color w:val="231F20"/>
                <w:spacing w:val="-5"/>
                <w:sz w:val="22"/>
              </w:rPr>
              <w:t> </w:t>
            </w:r>
            <w:r>
              <w:rPr>
                <w:color w:val="231F20"/>
                <w:sz w:val="22"/>
              </w:rPr>
              <w:t>save</w:t>
            </w:r>
            <w:r>
              <w:rPr>
                <w:color w:val="231F20"/>
                <w:spacing w:val="-5"/>
                <w:sz w:val="22"/>
              </w:rPr>
              <w:t> </w:t>
            </w:r>
            <w:r>
              <w:rPr>
                <w:color w:val="231F20"/>
                <w:sz w:val="22"/>
              </w:rPr>
              <w:t>the</w:t>
            </w:r>
            <w:r>
              <w:rPr>
                <w:color w:val="231F20"/>
                <w:spacing w:val="-4"/>
                <w:sz w:val="22"/>
              </w:rPr>
              <w:t> </w:t>
            </w:r>
            <w:r>
              <w:rPr>
                <w:color w:val="231F20"/>
                <w:spacing w:val="-2"/>
                <w:sz w:val="22"/>
              </w:rPr>
              <w:t>program</w:t>
            </w:r>
          </w:p>
          <w:p>
            <w:pPr>
              <w:pStyle w:val="TableParagraph"/>
              <w:numPr>
                <w:ilvl w:val="0"/>
                <w:numId w:val="563"/>
              </w:numPr>
              <w:tabs>
                <w:tab w:pos="376" w:val="left" w:leader="none"/>
                <w:tab w:pos="378" w:val="left" w:leader="none"/>
              </w:tabs>
              <w:spacing w:line="273" w:lineRule="auto" w:before="39" w:after="0"/>
              <w:ind w:left="378" w:right="350" w:hanging="284"/>
              <w:jc w:val="left"/>
              <w:rPr>
                <w:sz w:val="22"/>
              </w:rPr>
            </w:pPr>
            <w:r>
              <w:rPr>
                <w:color w:val="231F20"/>
                <w:sz w:val="22"/>
              </w:rPr>
              <w:t>Check</w:t>
            </w:r>
            <w:r>
              <w:rPr>
                <w:color w:val="231F20"/>
                <w:spacing w:val="-1"/>
                <w:sz w:val="22"/>
              </w:rPr>
              <w:t> </w:t>
            </w:r>
            <w:r>
              <w:rPr>
                <w:color w:val="231F20"/>
                <w:sz w:val="22"/>
              </w:rPr>
              <w:t>for the</w:t>
            </w:r>
            <w:r>
              <w:rPr>
                <w:color w:val="231F20"/>
                <w:spacing w:val="-2"/>
                <w:sz w:val="22"/>
              </w:rPr>
              <w:t> </w:t>
            </w:r>
            <w:r>
              <w:rPr>
                <w:color w:val="231F20"/>
                <w:sz w:val="22"/>
              </w:rPr>
              <w:t>syntax</w:t>
            </w:r>
            <w:r>
              <w:rPr>
                <w:color w:val="231F20"/>
                <w:spacing w:val="-2"/>
                <w:sz w:val="22"/>
              </w:rPr>
              <w:t> </w:t>
            </w:r>
            <w:r>
              <w:rPr>
                <w:color w:val="231F20"/>
                <w:sz w:val="22"/>
              </w:rPr>
              <w:t>errors</w:t>
            </w:r>
            <w:r>
              <w:rPr>
                <w:color w:val="231F20"/>
                <w:spacing w:val="-2"/>
                <w:sz w:val="22"/>
              </w:rPr>
              <w:t> </w:t>
            </w:r>
            <w:r>
              <w:rPr>
                <w:color w:val="231F20"/>
                <w:sz w:val="22"/>
              </w:rPr>
              <w:t>and</w:t>
            </w:r>
            <w:r>
              <w:rPr>
                <w:color w:val="231F20"/>
                <w:spacing w:val="40"/>
                <w:sz w:val="22"/>
              </w:rPr>
              <w:t> </w:t>
            </w:r>
            <w:r>
              <w:rPr>
                <w:color w:val="231F20"/>
                <w:sz w:val="22"/>
              </w:rPr>
              <w:t>clear the errors</w:t>
            </w:r>
          </w:p>
          <w:p>
            <w:pPr>
              <w:pStyle w:val="TableParagraph"/>
              <w:numPr>
                <w:ilvl w:val="0"/>
                <w:numId w:val="563"/>
              </w:numPr>
              <w:tabs>
                <w:tab w:pos="376" w:val="left" w:leader="none"/>
                <w:tab w:pos="378" w:val="left" w:leader="none"/>
              </w:tabs>
              <w:spacing w:line="276" w:lineRule="auto" w:before="7" w:after="0"/>
              <w:ind w:left="378" w:right="396" w:hanging="284"/>
              <w:jc w:val="left"/>
              <w:rPr>
                <w:sz w:val="22"/>
              </w:rPr>
            </w:pPr>
            <w:r>
              <w:rPr>
                <w:color w:val="231F20"/>
                <w:sz w:val="22"/>
              </w:rPr>
              <w:t>Run the</w:t>
            </w:r>
            <w:r>
              <w:rPr>
                <w:color w:val="231F20"/>
                <w:spacing w:val="26"/>
                <w:sz w:val="22"/>
              </w:rPr>
              <w:t> </w:t>
            </w:r>
            <w:r>
              <w:rPr>
                <w:color w:val="231F20"/>
                <w:sz w:val="22"/>
              </w:rPr>
              <w:t>program</w:t>
            </w:r>
            <w:r>
              <w:rPr>
                <w:color w:val="231F20"/>
                <w:spacing w:val="26"/>
                <w:sz w:val="22"/>
              </w:rPr>
              <w:t> </w:t>
            </w:r>
            <w:r>
              <w:rPr>
                <w:color w:val="231F20"/>
                <w:sz w:val="22"/>
              </w:rPr>
              <w:t>and</w:t>
            </w:r>
            <w:r>
              <w:rPr>
                <w:color w:val="231F20"/>
                <w:spacing w:val="25"/>
                <w:sz w:val="22"/>
              </w:rPr>
              <w:t> </w:t>
            </w:r>
            <w:r>
              <w:rPr>
                <w:color w:val="231F20"/>
                <w:sz w:val="22"/>
              </w:rPr>
              <w:t>check</w:t>
            </w:r>
            <w:r>
              <w:rPr>
                <w:color w:val="231F20"/>
                <w:spacing w:val="26"/>
                <w:sz w:val="22"/>
              </w:rPr>
              <w:t> </w:t>
            </w:r>
            <w:r>
              <w:rPr>
                <w:color w:val="231F20"/>
                <w:sz w:val="22"/>
              </w:rPr>
              <w:t>for</w:t>
            </w:r>
            <w:r>
              <w:rPr>
                <w:color w:val="231F20"/>
                <w:spacing w:val="30"/>
                <w:sz w:val="22"/>
              </w:rPr>
              <w:t> </w:t>
            </w:r>
            <w:r>
              <w:rPr>
                <w:color w:val="231F20"/>
                <w:sz w:val="22"/>
              </w:rPr>
              <w:t>the </w:t>
            </w:r>
            <w:r>
              <w:rPr>
                <w:color w:val="231F20"/>
                <w:spacing w:val="-2"/>
                <w:sz w:val="22"/>
              </w:rPr>
              <w:t>output.</w:t>
            </w:r>
          </w:p>
        </w:tc>
      </w:tr>
      <w:tr>
        <w:trPr>
          <w:trHeight w:val="2577" w:hRule="atLeast"/>
        </w:trPr>
        <w:tc>
          <w:tcPr>
            <w:tcW w:w="711" w:type="dxa"/>
          </w:tcPr>
          <w:p>
            <w:pPr>
              <w:pStyle w:val="TableParagraph"/>
              <w:rPr>
                <w:b/>
                <w:sz w:val="22"/>
              </w:rPr>
            </w:pPr>
          </w:p>
          <w:p>
            <w:pPr>
              <w:pStyle w:val="TableParagraph"/>
              <w:rPr>
                <w:b/>
                <w:sz w:val="22"/>
              </w:rPr>
            </w:pPr>
          </w:p>
          <w:p>
            <w:pPr>
              <w:pStyle w:val="TableParagraph"/>
              <w:spacing w:before="227"/>
              <w:rPr>
                <w:b/>
                <w:sz w:val="22"/>
              </w:rPr>
            </w:pPr>
          </w:p>
          <w:p>
            <w:pPr>
              <w:pStyle w:val="TableParagraph"/>
              <w:spacing w:before="1"/>
              <w:ind w:left="10"/>
              <w:jc w:val="center"/>
              <w:rPr>
                <w:sz w:val="22"/>
              </w:rPr>
            </w:pPr>
            <w:r>
              <w:rPr>
                <w:color w:val="231F20"/>
                <w:spacing w:val="-5"/>
                <w:sz w:val="22"/>
              </w:rPr>
              <w:t>2.</w:t>
            </w:r>
          </w:p>
        </w:tc>
        <w:tc>
          <w:tcPr>
            <w:tcW w:w="2680" w:type="dxa"/>
          </w:tcPr>
          <w:p>
            <w:pPr>
              <w:pStyle w:val="TableParagraph"/>
              <w:tabs>
                <w:tab w:pos="1748" w:val="left" w:leader="none"/>
              </w:tabs>
              <w:spacing w:line="276" w:lineRule="auto" w:before="145"/>
              <w:ind w:left="206" w:right="86"/>
              <w:jc w:val="both"/>
              <w:rPr>
                <w:sz w:val="22"/>
              </w:rPr>
            </w:pPr>
            <w:r>
              <w:rPr>
                <w:color w:val="231F20"/>
                <w:sz w:val="22"/>
              </w:rPr>
              <w:t>Write /execute simple </w:t>
            </w:r>
            <w:r>
              <w:rPr>
                <w:color w:val="231F20"/>
                <w:spacing w:val="-2"/>
                <w:sz w:val="22"/>
              </w:rPr>
              <w:t>‘Python’</w:t>
            </w:r>
            <w:r>
              <w:rPr>
                <w:color w:val="231F20"/>
                <w:sz w:val="22"/>
              </w:rPr>
              <w:tab/>
            </w:r>
            <w:r>
              <w:rPr>
                <w:color w:val="231F20"/>
                <w:spacing w:val="-2"/>
                <w:sz w:val="22"/>
              </w:rPr>
              <w:t>program: </w:t>
            </w:r>
            <w:r>
              <w:rPr>
                <w:color w:val="231F20"/>
                <w:sz w:val="22"/>
              </w:rPr>
              <w:t>Develop minimum 2 programs using different data types (numbers, string, tuple, list, </w:t>
            </w:r>
            <w:r>
              <w:rPr>
                <w:color w:val="231F20"/>
                <w:spacing w:val="-2"/>
                <w:sz w:val="22"/>
              </w:rPr>
              <w:t>dictionary).</w:t>
            </w:r>
          </w:p>
        </w:tc>
        <w:tc>
          <w:tcPr>
            <w:tcW w:w="2425" w:type="dxa"/>
          </w:tcPr>
          <w:p>
            <w:pPr>
              <w:pStyle w:val="TableParagraph"/>
              <w:rPr>
                <w:b/>
                <w:sz w:val="22"/>
              </w:rPr>
            </w:pPr>
          </w:p>
          <w:p>
            <w:pPr>
              <w:pStyle w:val="TableParagraph"/>
              <w:spacing w:before="189"/>
              <w:rPr>
                <w:b/>
                <w:sz w:val="22"/>
              </w:rPr>
            </w:pPr>
          </w:p>
          <w:p>
            <w:pPr>
              <w:pStyle w:val="TableParagraph"/>
              <w:spacing w:line="273" w:lineRule="auto"/>
              <w:ind w:left="109" w:right="93"/>
              <w:jc w:val="both"/>
              <w:rPr>
                <w:sz w:val="22"/>
              </w:rPr>
            </w:pPr>
            <w:r>
              <w:rPr>
                <w:color w:val="231F20"/>
                <w:sz w:val="22"/>
              </w:rPr>
              <w:t>Write a Python </w:t>
            </w:r>
            <w:r>
              <w:rPr>
                <w:color w:val="231F20"/>
                <w:sz w:val="22"/>
              </w:rPr>
              <w:t>program to</w:t>
            </w:r>
            <w:r>
              <w:rPr>
                <w:color w:val="231F20"/>
                <w:spacing w:val="-13"/>
                <w:sz w:val="22"/>
              </w:rPr>
              <w:t> </w:t>
            </w:r>
            <w:r>
              <w:rPr>
                <w:color w:val="231F20"/>
                <w:sz w:val="22"/>
              </w:rPr>
              <w:t>identify</w:t>
            </w:r>
            <w:r>
              <w:rPr>
                <w:color w:val="231F20"/>
                <w:spacing w:val="-11"/>
                <w:sz w:val="22"/>
              </w:rPr>
              <w:t> </w:t>
            </w:r>
            <w:r>
              <w:rPr>
                <w:color w:val="231F20"/>
                <w:sz w:val="22"/>
              </w:rPr>
              <w:t>different</w:t>
            </w:r>
            <w:r>
              <w:rPr>
                <w:color w:val="231F20"/>
                <w:spacing w:val="-10"/>
                <w:sz w:val="22"/>
              </w:rPr>
              <w:t> </w:t>
            </w:r>
            <w:r>
              <w:rPr>
                <w:color w:val="231F20"/>
                <w:sz w:val="22"/>
              </w:rPr>
              <w:t>data </w:t>
            </w:r>
            <w:r>
              <w:rPr>
                <w:color w:val="231F20"/>
                <w:spacing w:val="-2"/>
                <w:sz w:val="22"/>
              </w:rPr>
              <w:t>types.</w:t>
            </w:r>
          </w:p>
        </w:tc>
        <w:tc>
          <w:tcPr>
            <w:tcW w:w="4101" w:type="dxa"/>
          </w:tcPr>
          <w:p>
            <w:pPr>
              <w:pStyle w:val="TableParagraph"/>
              <w:numPr>
                <w:ilvl w:val="0"/>
                <w:numId w:val="564"/>
              </w:numPr>
              <w:tabs>
                <w:tab w:pos="410" w:val="left" w:leader="none"/>
              </w:tabs>
              <w:spacing w:line="240" w:lineRule="auto" w:before="193" w:after="0"/>
              <w:ind w:left="410" w:right="0" w:hanging="282"/>
              <w:jc w:val="left"/>
              <w:rPr>
                <w:sz w:val="22"/>
              </w:rPr>
            </w:pPr>
            <w:r>
              <w:rPr>
                <w:color w:val="231F20"/>
                <w:sz w:val="22"/>
              </w:rPr>
              <w:t>Identify</w:t>
            </w:r>
            <w:r>
              <w:rPr>
                <w:color w:val="231F20"/>
                <w:spacing w:val="-8"/>
                <w:sz w:val="22"/>
              </w:rPr>
              <w:t> </w:t>
            </w:r>
            <w:r>
              <w:rPr>
                <w:color w:val="231F20"/>
                <w:sz w:val="22"/>
              </w:rPr>
              <w:t>different</w:t>
            </w:r>
            <w:r>
              <w:rPr>
                <w:color w:val="231F20"/>
                <w:spacing w:val="-10"/>
                <w:sz w:val="22"/>
              </w:rPr>
              <w:t> </w:t>
            </w:r>
            <w:r>
              <w:rPr>
                <w:color w:val="231F20"/>
                <w:sz w:val="22"/>
              </w:rPr>
              <w:t>data</w:t>
            </w:r>
            <w:r>
              <w:rPr>
                <w:color w:val="231F20"/>
                <w:spacing w:val="-12"/>
                <w:sz w:val="22"/>
              </w:rPr>
              <w:t> </w:t>
            </w:r>
            <w:r>
              <w:rPr>
                <w:color w:val="231F20"/>
                <w:spacing w:val="-4"/>
                <w:sz w:val="22"/>
              </w:rPr>
              <w:t>types</w:t>
            </w:r>
          </w:p>
          <w:p>
            <w:pPr>
              <w:pStyle w:val="TableParagraph"/>
              <w:numPr>
                <w:ilvl w:val="0"/>
                <w:numId w:val="564"/>
              </w:numPr>
              <w:tabs>
                <w:tab w:pos="409" w:val="left" w:leader="none"/>
                <w:tab w:pos="411" w:val="left" w:leader="none"/>
              </w:tabs>
              <w:spacing w:line="240" w:lineRule="auto" w:before="0" w:after="0"/>
              <w:ind w:left="411" w:right="199" w:hanging="284"/>
              <w:jc w:val="left"/>
              <w:rPr>
                <w:sz w:val="22"/>
              </w:rPr>
            </w:pPr>
            <w:r>
              <w:rPr>
                <w:color w:val="231F20"/>
                <w:sz w:val="22"/>
              </w:rPr>
              <w:t>Write</w:t>
            </w:r>
            <w:r>
              <w:rPr>
                <w:color w:val="231F20"/>
                <w:spacing w:val="-9"/>
                <w:sz w:val="22"/>
              </w:rPr>
              <w:t> </w:t>
            </w:r>
            <w:r>
              <w:rPr>
                <w:color w:val="231F20"/>
                <w:sz w:val="22"/>
              </w:rPr>
              <w:t>basic</w:t>
            </w:r>
            <w:r>
              <w:rPr>
                <w:color w:val="231F20"/>
                <w:spacing w:val="-10"/>
                <w:sz w:val="22"/>
              </w:rPr>
              <w:t> </w:t>
            </w:r>
            <w:r>
              <w:rPr>
                <w:color w:val="231F20"/>
                <w:sz w:val="22"/>
              </w:rPr>
              <w:t>python</w:t>
            </w:r>
            <w:r>
              <w:rPr>
                <w:color w:val="231F20"/>
                <w:spacing w:val="-9"/>
                <w:sz w:val="22"/>
              </w:rPr>
              <w:t> </w:t>
            </w:r>
            <w:r>
              <w:rPr>
                <w:color w:val="231F20"/>
                <w:sz w:val="22"/>
              </w:rPr>
              <w:t>program</w:t>
            </w:r>
            <w:r>
              <w:rPr>
                <w:color w:val="231F20"/>
                <w:spacing w:val="-8"/>
                <w:sz w:val="22"/>
              </w:rPr>
              <w:t> </w:t>
            </w:r>
            <w:r>
              <w:rPr>
                <w:color w:val="231F20"/>
                <w:sz w:val="22"/>
              </w:rPr>
              <w:t>using</w:t>
            </w:r>
            <w:r>
              <w:rPr>
                <w:color w:val="231F20"/>
                <w:spacing w:val="-7"/>
                <w:sz w:val="22"/>
              </w:rPr>
              <w:t> </w:t>
            </w:r>
            <w:r>
              <w:rPr>
                <w:color w:val="231F20"/>
                <w:sz w:val="22"/>
              </w:rPr>
              <w:t>data </w:t>
            </w:r>
            <w:r>
              <w:rPr>
                <w:color w:val="231F20"/>
                <w:spacing w:val="-2"/>
                <w:sz w:val="22"/>
              </w:rPr>
              <w:t>types</w:t>
            </w:r>
          </w:p>
          <w:p>
            <w:pPr>
              <w:pStyle w:val="TableParagraph"/>
              <w:numPr>
                <w:ilvl w:val="0"/>
                <w:numId w:val="564"/>
              </w:numPr>
              <w:tabs>
                <w:tab w:pos="410" w:val="left" w:leader="none"/>
              </w:tabs>
              <w:spacing w:line="266" w:lineRule="exact" w:before="6" w:after="0"/>
              <w:ind w:left="410" w:right="0" w:hanging="282"/>
              <w:jc w:val="left"/>
              <w:rPr>
                <w:sz w:val="22"/>
              </w:rPr>
            </w:pPr>
            <w:r>
              <w:rPr>
                <w:color w:val="231F20"/>
                <w:spacing w:val="-2"/>
                <w:sz w:val="22"/>
              </w:rPr>
              <w:t>Evaluate</w:t>
            </w:r>
            <w:r>
              <w:rPr>
                <w:color w:val="231F20"/>
                <w:spacing w:val="6"/>
                <w:sz w:val="22"/>
              </w:rPr>
              <w:t> </w:t>
            </w:r>
            <w:r>
              <w:rPr>
                <w:color w:val="231F20"/>
                <w:spacing w:val="-2"/>
                <w:sz w:val="22"/>
              </w:rPr>
              <w:t>arithmetic</w:t>
            </w:r>
            <w:r>
              <w:rPr>
                <w:color w:val="231F20"/>
                <w:spacing w:val="3"/>
                <w:sz w:val="22"/>
              </w:rPr>
              <w:t> </w:t>
            </w:r>
            <w:r>
              <w:rPr>
                <w:color w:val="231F20"/>
                <w:spacing w:val="-2"/>
                <w:sz w:val="22"/>
              </w:rPr>
              <w:t>expression</w:t>
            </w:r>
          </w:p>
          <w:p>
            <w:pPr>
              <w:pStyle w:val="TableParagraph"/>
              <w:numPr>
                <w:ilvl w:val="0"/>
                <w:numId w:val="564"/>
              </w:numPr>
              <w:tabs>
                <w:tab w:pos="410" w:val="left" w:leader="none"/>
              </w:tabs>
              <w:spacing w:line="266" w:lineRule="exact" w:before="0" w:after="0"/>
              <w:ind w:left="410" w:right="0" w:hanging="282"/>
              <w:jc w:val="left"/>
              <w:rPr>
                <w:sz w:val="22"/>
              </w:rPr>
            </w:pPr>
            <w:r>
              <w:rPr>
                <w:color w:val="231F20"/>
                <w:sz w:val="22"/>
              </w:rPr>
              <w:t>Run</w:t>
            </w:r>
            <w:r>
              <w:rPr>
                <w:color w:val="231F20"/>
                <w:spacing w:val="-10"/>
                <w:sz w:val="22"/>
              </w:rPr>
              <w:t> </w:t>
            </w:r>
            <w:r>
              <w:rPr>
                <w:color w:val="231F20"/>
                <w:sz w:val="22"/>
              </w:rPr>
              <w:t>the</w:t>
            </w:r>
            <w:r>
              <w:rPr>
                <w:color w:val="231F20"/>
                <w:spacing w:val="1"/>
                <w:sz w:val="22"/>
              </w:rPr>
              <w:t> </w:t>
            </w:r>
            <w:r>
              <w:rPr>
                <w:color w:val="231F20"/>
                <w:spacing w:val="-2"/>
                <w:sz w:val="22"/>
              </w:rPr>
              <w:t>program</w:t>
            </w:r>
          </w:p>
          <w:p>
            <w:pPr>
              <w:pStyle w:val="TableParagraph"/>
              <w:numPr>
                <w:ilvl w:val="0"/>
                <w:numId w:val="564"/>
              </w:numPr>
              <w:tabs>
                <w:tab w:pos="410" w:val="left" w:leader="none"/>
              </w:tabs>
              <w:spacing w:line="240" w:lineRule="auto" w:before="0" w:after="0"/>
              <w:ind w:left="410" w:right="0" w:hanging="282"/>
              <w:jc w:val="left"/>
              <w:rPr>
                <w:sz w:val="22"/>
              </w:rPr>
            </w:pPr>
            <w:r>
              <w:rPr>
                <w:color w:val="231F20"/>
                <w:sz w:val="22"/>
              </w:rPr>
              <w:t>Rectify</w:t>
            </w:r>
            <w:r>
              <w:rPr>
                <w:color w:val="231F20"/>
                <w:spacing w:val="-7"/>
                <w:sz w:val="22"/>
              </w:rPr>
              <w:t> </w:t>
            </w:r>
            <w:r>
              <w:rPr>
                <w:color w:val="231F20"/>
                <w:sz w:val="22"/>
              </w:rPr>
              <w:t>the</w:t>
            </w:r>
            <w:r>
              <w:rPr>
                <w:color w:val="231F20"/>
                <w:spacing w:val="-11"/>
                <w:sz w:val="22"/>
              </w:rPr>
              <w:t> </w:t>
            </w:r>
            <w:r>
              <w:rPr>
                <w:color w:val="231F20"/>
                <w:sz w:val="22"/>
              </w:rPr>
              <w:t>syntactical</w:t>
            </w:r>
            <w:r>
              <w:rPr>
                <w:color w:val="231F20"/>
                <w:spacing w:val="-7"/>
                <w:sz w:val="22"/>
              </w:rPr>
              <w:t> </w:t>
            </w:r>
            <w:r>
              <w:rPr>
                <w:color w:val="231F20"/>
                <w:spacing w:val="-2"/>
                <w:sz w:val="22"/>
              </w:rPr>
              <w:t>errors</w:t>
            </w:r>
          </w:p>
          <w:p>
            <w:pPr>
              <w:pStyle w:val="TableParagraph"/>
              <w:numPr>
                <w:ilvl w:val="0"/>
                <w:numId w:val="564"/>
              </w:numPr>
              <w:tabs>
                <w:tab w:pos="410" w:val="left" w:leader="none"/>
              </w:tabs>
              <w:spacing w:line="240" w:lineRule="auto" w:before="0" w:after="0"/>
              <w:ind w:left="410" w:right="0" w:hanging="282"/>
              <w:jc w:val="left"/>
              <w:rPr>
                <w:sz w:val="22"/>
              </w:rPr>
            </w:pPr>
            <w:r>
              <w:rPr>
                <w:color w:val="231F20"/>
                <w:sz w:val="22"/>
              </w:rPr>
              <w:t>Execute</w:t>
            </w:r>
            <w:r>
              <w:rPr>
                <w:color w:val="231F20"/>
                <w:spacing w:val="-8"/>
                <w:sz w:val="22"/>
              </w:rPr>
              <w:t> </w:t>
            </w:r>
            <w:r>
              <w:rPr>
                <w:color w:val="231F20"/>
                <w:sz w:val="22"/>
              </w:rPr>
              <w:t>the</w:t>
            </w:r>
            <w:r>
              <w:rPr>
                <w:color w:val="231F20"/>
                <w:spacing w:val="-8"/>
                <w:sz w:val="22"/>
              </w:rPr>
              <w:t> </w:t>
            </w:r>
            <w:r>
              <w:rPr>
                <w:color w:val="231F20"/>
                <w:spacing w:val="-2"/>
                <w:sz w:val="22"/>
              </w:rPr>
              <w:t>program</w:t>
            </w:r>
          </w:p>
          <w:p>
            <w:pPr>
              <w:pStyle w:val="TableParagraph"/>
              <w:numPr>
                <w:ilvl w:val="0"/>
                <w:numId w:val="564"/>
              </w:numPr>
              <w:tabs>
                <w:tab w:pos="410" w:val="left" w:leader="none"/>
              </w:tabs>
              <w:spacing w:line="240" w:lineRule="auto" w:before="1" w:after="0"/>
              <w:ind w:left="410" w:right="0" w:hanging="282"/>
              <w:jc w:val="left"/>
              <w:rPr>
                <w:sz w:val="22"/>
              </w:rPr>
            </w:pPr>
            <w:r>
              <w:rPr>
                <w:color w:val="231F20"/>
                <w:sz w:val="22"/>
              </w:rPr>
              <w:t>Check</w:t>
            </w:r>
            <w:r>
              <w:rPr>
                <w:color w:val="231F20"/>
                <w:spacing w:val="-4"/>
                <w:sz w:val="22"/>
              </w:rPr>
              <w:t> </w:t>
            </w:r>
            <w:r>
              <w:rPr>
                <w:color w:val="231F20"/>
                <w:sz w:val="22"/>
              </w:rPr>
              <w:t>the</w:t>
            </w:r>
            <w:r>
              <w:rPr>
                <w:color w:val="231F20"/>
                <w:spacing w:val="-9"/>
                <w:sz w:val="22"/>
              </w:rPr>
              <w:t> </w:t>
            </w:r>
            <w:r>
              <w:rPr>
                <w:color w:val="231F20"/>
                <w:sz w:val="22"/>
              </w:rPr>
              <w:t>output</w:t>
            </w:r>
            <w:r>
              <w:rPr>
                <w:color w:val="231F20"/>
                <w:spacing w:val="-6"/>
                <w:sz w:val="22"/>
              </w:rPr>
              <w:t> </w:t>
            </w:r>
            <w:r>
              <w:rPr>
                <w:color w:val="231F20"/>
                <w:sz w:val="22"/>
              </w:rPr>
              <w:t>for</w:t>
            </w:r>
            <w:r>
              <w:rPr>
                <w:color w:val="231F20"/>
                <w:spacing w:val="-4"/>
                <w:sz w:val="22"/>
              </w:rPr>
              <w:t> </w:t>
            </w:r>
            <w:r>
              <w:rPr>
                <w:color w:val="231F20"/>
                <w:sz w:val="22"/>
              </w:rPr>
              <w:t>its</w:t>
            </w:r>
            <w:r>
              <w:rPr>
                <w:color w:val="231F20"/>
                <w:spacing w:val="-4"/>
                <w:sz w:val="22"/>
              </w:rPr>
              <w:t> </w:t>
            </w:r>
            <w:r>
              <w:rPr>
                <w:color w:val="231F20"/>
                <w:spacing w:val="-2"/>
                <w:sz w:val="22"/>
              </w:rPr>
              <w:t>correctness</w:t>
            </w:r>
          </w:p>
        </w:tc>
      </w:tr>
      <w:tr>
        <w:trPr>
          <w:trHeight w:val="2189" w:hRule="atLeast"/>
        </w:trPr>
        <w:tc>
          <w:tcPr>
            <w:tcW w:w="711" w:type="dxa"/>
          </w:tcPr>
          <w:p>
            <w:pPr>
              <w:pStyle w:val="TableParagraph"/>
              <w:rPr>
                <w:b/>
                <w:sz w:val="22"/>
              </w:rPr>
            </w:pPr>
          </w:p>
          <w:p>
            <w:pPr>
              <w:pStyle w:val="TableParagraph"/>
              <w:rPr>
                <w:b/>
                <w:sz w:val="22"/>
              </w:rPr>
            </w:pPr>
          </w:p>
          <w:p>
            <w:pPr>
              <w:pStyle w:val="TableParagraph"/>
              <w:spacing w:before="132"/>
              <w:rPr>
                <w:b/>
                <w:sz w:val="22"/>
              </w:rPr>
            </w:pPr>
          </w:p>
          <w:p>
            <w:pPr>
              <w:pStyle w:val="TableParagraph"/>
              <w:ind w:left="10"/>
              <w:jc w:val="center"/>
              <w:rPr>
                <w:sz w:val="22"/>
              </w:rPr>
            </w:pPr>
            <w:r>
              <w:rPr>
                <w:color w:val="231F20"/>
                <w:spacing w:val="-5"/>
                <w:sz w:val="22"/>
              </w:rPr>
              <w:t>3.</w:t>
            </w:r>
          </w:p>
        </w:tc>
        <w:tc>
          <w:tcPr>
            <w:tcW w:w="2680" w:type="dxa"/>
          </w:tcPr>
          <w:p>
            <w:pPr>
              <w:pStyle w:val="TableParagraph"/>
              <w:tabs>
                <w:tab w:pos="1617" w:val="left" w:leader="none"/>
              </w:tabs>
              <w:spacing w:line="276" w:lineRule="auto" w:before="107"/>
              <w:ind w:left="110" w:right="86"/>
              <w:jc w:val="both"/>
              <w:rPr>
                <w:sz w:val="22"/>
              </w:rPr>
            </w:pPr>
            <w:r>
              <w:rPr>
                <w:color w:val="231F20"/>
                <w:sz w:val="22"/>
              </w:rPr>
              <w:t>Write /execute simple ‘Python’ program: Develop minimum</w:t>
            </w:r>
            <w:r>
              <w:rPr>
                <w:color w:val="231F20"/>
                <w:spacing w:val="-4"/>
                <w:sz w:val="22"/>
              </w:rPr>
              <w:t> </w:t>
            </w:r>
            <w:r>
              <w:rPr>
                <w:color w:val="231F20"/>
                <w:sz w:val="22"/>
              </w:rPr>
              <w:t>2</w:t>
            </w:r>
            <w:r>
              <w:rPr>
                <w:color w:val="231F20"/>
                <w:spacing w:val="-6"/>
                <w:sz w:val="22"/>
              </w:rPr>
              <w:t> </w:t>
            </w:r>
            <w:r>
              <w:rPr>
                <w:color w:val="231F20"/>
                <w:sz w:val="22"/>
              </w:rPr>
              <w:t>programs</w:t>
            </w:r>
            <w:r>
              <w:rPr>
                <w:color w:val="231F20"/>
                <w:spacing w:val="-4"/>
                <w:sz w:val="22"/>
              </w:rPr>
              <w:t> </w:t>
            </w:r>
            <w:r>
              <w:rPr>
                <w:color w:val="231F20"/>
                <w:sz w:val="22"/>
              </w:rPr>
              <w:t>using </w:t>
            </w:r>
            <w:r>
              <w:rPr>
                <w:color w:val="231F20"/>
                <w:spacing w:val="-2"/>
                <w:sz w:val="22"/>
              </w:rPr>
              <w:t>Arithmetic</w:t>
            </w:r>
            <w:r>
              <w:rPr>
                <w:color w:val="231F20"/>
                <w:sz w:val="22"/>
              </w:rPr>
              <w:tab/>
            </w:r>
            <w:r>
              <w:rPr>
                <w:color w:val="231F20"/>
                <w:spacing w:val="-2"/>
                <w:sz w:val="22"/>
              </w:rPr>
              <w:t>Operators, </w:t>
            </w:r>
            <w:r>
              <w:rPr>
                <w:color w:val="231F20"/>
                <w:sz w:val="22"/>
              </w:rPr>
              <w:t>exhibiting data type </w:t>
            </w:r>
            <w:r>
              <w:rPr>
                <w:color w:val="231F20"/>
                <w:spacing w:val="-2"/>
                <w:sz w:val="22"/>
              </w:rPr>
              <w:t>conversion.</w:t>
            </w:r>
          </w:p>
        </w:tc>
        <w:tc>
          <w:tcPr>
            <w:tcW w:w="2425" w:type="dxa"/>
          </w:tcPr>
          <w:p>
            <w:pPr>
              <w:pStyle w:val="TableParagraph"/>
              <w:spacing w:before="208"/>
              <w:rPr>
                <w:b/>
                <w:sz w:val="22"/>
              </w:rPr>
            </w:pPr>
          </w:p>
          <w:p>
            <w:pPr>
              <w:pStyle w:val="TableParagraph"/>
              <w:spacing w:line="276" w:lineRule="auto"/>
              <w:ind w:left="109" w:right="140"/>
              <w:rPr>
                <w:sz w:val="22"/>
              </w:rPr>
            </w:pPr>
            <w:r>
              <w:rPr>
                <w:color w:val="231F20"/>
                <w:sz w:val="22"/>
              </w:rPr>
              <w:t>Write</w:t>
            </w:r>
            <w:r>
              <w:rPr>
                <w:color w:val="231F20"/>
                <w:spacing w:val="-13"/>
                <w:sz w:val="22"/>
              </w:rPr>
              <w:t> </w:t>
            </w:r>
            <w:r>
              <w:rPr>
                <w:color w:val="231F20"/>
                <w:sz w:val="22"/>
              </w:rPr>
              <w:t>a</w:t>
            </w:r>
            <w:r>
              <w:rPr>
                <w:color w:val="231F20"/>
                <w:spacing w:val="-12"/>
                <w:sz w:val="22"/>
              </w:rPr>
              <w:t> </w:t>
            </w:r>
            <w:r>
              <w:rPr>
                <w:color w:val="231F20"/>
                <w:sz w:val="22"/>
              </w:rPr>
              <w:t>Python</w:t>
            </w:r>
            <w:r>
              <w:rPr>
                <w:color w:val="231F20"/>
                <w:spacing w:val="-13"/>
                <w:sz w:val="22"/>
              </w:rPr>
              <w:t> </w:t>
            </w:r>
            <w:r>
              <w:rPr>
                <w:color w:val="231F20"/>
                <w:sz w:val="22"/>
              </w:rPr>
              <w:t>program to identify arithmetic operators</w:t>
            </w:r>
            <w:r>
              <w:rPr>
                <w:color w:val="231F20"/>
                <w:spacing w:val="-12"/>
                <w:sz w:val="22"/>
              </w:rPr>
              <w:t> </w:t>
            </w:r>
            <w:r>
              <w:rPr>
                <w:color w:val="231F20"/>
                <w:sz w:val="22"/>
              </w:rPr>
              <w:t>and</w:t>
            </w:r>
            <w:r>
              <w:rPr>
                <w:color w:val="231F20"/>
                <w:spacing w:val="-12"/>
                <w:sz w:val="22"/>
              </w:rPr>
              <w:t> </w:t>
            </w:r>
            <w:r>
              <w:rPr>
                <w:color w:val="231F20"/>
                <w:sz w:val="22"/>
              </w:rPr>
              <w:t>data</w:t>
            </w:r>
            <w:r>
              <w:rPr>
                <w:color w:val="231F20"/>
                <w:spacing w:val="-12"/>
                <w:sz w:val="22"/>
              </w:rPr>
              <w:t> </w:t>
            </w:r>
            <w:r>
              <w:rPr>
                <w:color w:val="231F20"/>
                <w:sz w:val="22"/>
              </w:rPr>
              <w:t>type </w:t>
            </w:r>
            <w:r>
              <w:rPr>
                <w:color w:val="231F20"/>
                <w:spacing w:val="-2"/>
                <w:sz w:val="22"/>
              </w:rPr>
              <w:t>conversion</w:t>
            </w:r>
          </w:p>
        </w:tc>
        <w:tc>
          <w:tcPr>
            <w:tcW w:w="4101" w:type="dxa"/>
          </w:tcPr>
          <w:p>
            <w:pPr>
              <w:pStyle w:val="TableParagraph"/>
              <w:numPr>
                <w:ilvl w:val="0"/>
                <w:numId w:val="565"/>
              </w:numPr>
              <w:tabs>
                <w:tab w:pos="553" w:val="left" w:leader="none"/>
              </w:tabs>
              <w:spacing w:line="266" w:lineRule="exact" w:before="1" w:after="0"/>
              <w:ind w:left="553" w:right="0" w:hanging="358"/>
              <w:jc w:val="left"/>
              <w:rPr>
                <w:sz w:val="22"/>
              </w:rPr>
            </w:pPr>
            <w:r>
              <w:rPr>
                <w:color w:val="231F20"/>
                <w:sz w:val="22"/>
              </w:rPr>
              <w:t>Identify</w:t>
            </w:r>
            <w:r>
              <w:rPr>
                <w:color w:val="231F20"/>
                <w:spacing w:val="-7"/>
                <w:sz w:val="22"/>
              </w:rPr>
              <w:t> </w:t>
            </w:r>
            <w:r>
              <w:rPr>
                <w:color w:val="231F20"/>
                <w:sz w:val="22"/>
              </w:rPr>
              <w:t>different</w:t>
            </w:r>
            <w:r>
              <w:rPr>
                <w:color w:val="231F20"/>
                <w:spacing w:val="-10"/>
                <w:sz w:val="22"/>
              </w:rPr>
              <w:t> </w:t>
            </w:r>
            <w:r>
              <w:rPr>
                <w:color w:val="231F20"/>
                <w:sz w:val="22"/>
              </w:rPr>
              <w:t>arithmetic</w:t>
            </w:r>
            <w:r>
              <w:rPr>
                <w:color w:val="231F20"/>
                <w:spacing w:val="-9"/>
                <w:sz w:val="22"/>
              </w:rPr>
              <w:t> </w:t>
            </w:r>
            <w:r>
              <w:rPr>
                <w:color w:val="231F20"/>
                <w:spacing w:val="-2"/>
                <w:sz w:val="22"/>
              </w:rPr>
              <w:t>operators</w:t>
            </w:r>
          </w:p>
          <w:p>
            <w:pPr>
              <w:pStyle w:val="TableParagraph"/>
              <w:numPr>
                <w:ilvl w:val="0"/>
                <w:numId w:val="565"/>
              </w:numPr>
              <w:tabs>
                <w:tab w:pos="553" w:val="left" w:leader="none"/>
              </w:tabs>
              <w:spacing w:line="266" w:lineRule="exact" w:before="0" w:after="0"/>
              <w:ind w:left="553" w:right="0" w:hanging="358"/>
              <w:jc w:val="left"/>
              <w:rPr>
                <w:sz w:val="22"/>
              </w:rPr>
            </w:pPr>
            <w:r>
              <w:rPr>
                <w:color w:val="231F20"/>
                <w:sz w:val="22"/>
              </w:rPr>
              <w:t>Build</w:t>
            </w:r>
            <w:r>
              <w:rPr>
                <w:color w:val="231F20"/>
                <w:spacing w:val="-10"/>
                <w:sz w:val="22"/>
              </w:rPr>
              <w:t> </w:t>
            </w:r>
            <w:r>
              <w:rPr>
                <w:color w:val="231F20"/>
                <w:sz w:val="22"/>
              </w:rPr>
              <w:t>arithmetic</w:t>
            </w:r>
            <w:r>
              <w:rPr>
                <w:color w:val="231F20"/>
                <w:spacing w:val="-12"/>
                <w:sz w:val="22"/>
              </w:rPr>
              <w:t> </w:t>
            </w:r>
            <w:r>
              <w:rPr>
                <w:color w:val="231F20"/>
                <w:spacing w:val="-2"/>
                <w:sz w:val="22"/>
              </w:rPr>
              <w:t>expressions</w:t>
            </w:r>
          </w:p>
          <w:p>
            <w:pPr>
              <w:pStyle w:val="TableParagraph"/>
              <w:numPr>
                <w:ilvl w:val="0"/>
                <w:numId w:val="565"/>
              </w:numPr>
              <w:tabs>
                <w:tab w:pos="553" w:val="left" w:leader="none"/>
              </w:tabs>
              <w:spacing w:line="240" w:lineRule="auto" w:before="1" w:after="0"/>
              <w:ind w:left="553" w:right="0" w:hanging="358"/>
              <w:jc w:val="left"/>
              <w:rPr>
                <w:sz w:val="22"/>
              </w:rPr>
            </w:pPr>
            <w:r>
              <w:rPr>
                <w:color w:val="231F20"/>
                <w:sz w:val="22"/>
              </w:rPr>
              <w:t>Identify</w:t>
            </w:r>
            <w:r>
              <w:rPr>
                <w:color w:val="231F20"/>
                <w:spacing w:val="-6"/>
                <w:sz w:val="22"/>
              </w:rPr>
              <w:t> </w:t>
            </w:r>
            <w:r>
              <w:rPr>
                <w:color w:val="231F20"/>
                <w:sz w:val="22"/>
              </w:rPr>
              <w:t>the</w:t>
            </w:r>
            <w:r>
              <w:rPr>
                <w:color w:val="231F20"/>
                <w:spacing w:val="-3"/>
                <w:sz w:val="22"/>
              </w:rPr>
              <w:t> </w:t>
            </w:r>
            <w:r>
              <w:rPr>
                <w:color w:val="231F20"/>
                <w:sz w:val="22"/>
              </w:rPr>
              <w:t>priorities</w:t>
            </w:r>
            <w:r>
              <w:rPr>
                <w:color w:val="231F20"/>
                <w:spacing w:val="-4"/>
                <w:sz w:val="22"/>
              </w:rPr>
              <w:t> </w:t>
            </w:r>
            <w:r>
              <w:rPr>
                <w:color w:val="231F20"/>
                <w:sz w:val="22"/>
              </w:rPr>
              <w:t>of</w:t>
            </w:r>
            <w:r>
              <w:rPr>
                <w:color w:val="231F20"/>
                <w:spacing w:val="-9"/>
                <w:sz w:val="22"/>
              </w:rPr>
              <w:t> </w:t>
            </w:r>
            <w:r>
              <w:rPr>
                <w:color w:val="231F20"/>
                <w:spacing w:val="-2"/>
                <w:sz w:val="22"/>
              </w:rPr>
              <w:t>operators</w:t>
            </w:r>
          </w:p>
          <w:p>
            <w:pPr>
              <w:pStyle w:val="TableParagraph"/>
              <w:numPr>
                <w:ilvl w:val="0"/>
                <w:numId w:val="565"/>
              </w:numPr>
              <w:tabs>
                <w:tab w:pos="553" w:val="left" w:leader="none"/>
              </w:tabs>
              <w:spacing w:line="240" w:lineRule="auto" w:before="0" w:after="0"/>
              <w:ind w:left="553" w:right="0" w:hanging="358"/>
              <w:jc w:val="left"/>
              <w:rPr>
                <w:sz w:val="22"/>
              </w:rPr>
            </w:pPr>
            <w:r>
              <w:rPr>
                <w:color w:val="231F20"/>
                <w:spacing w:val="-2"/>
                <w:sz w:val="22"/>
              </w:rPr>
              <w:t>Evaluate</w:t>
            </w:r>
            <w:r>
              <w:rPr>
                <w:color w:val="231F20"/>
                <w:spacing w:val="6"/>
                <w:sz w:val="22"/>
              </w:rPr>
              <w:t> </w:t>
            </w:r>
            <w:r>
              <w:rPr>
                <w:color w:val="231F20"/>
                <w:spacing w:val="-2"/>
                <w:sz w:val="22"/>
              </w:rPr>
              <w:t>arithmetic</w:t>
            </w:r>
            <w:r>
              <w:rPr>
                <w:color w:val="231F20"/>
                <w:spacing w:val="3"/>
                <w:sz w:val="22"/>
              </w:rPr>
              <w:t> </w:t>
            </w:r>
            <w:r>
              <w:rPr>
                <w:color w:val="231F20"/>
                <w:spacing w:val="-2"/>
                <w:sz w:val="22"/>
              </w:rPr>
              <w:t>expression</w:t>
            </w:r>
          </w:p>
          <w:p>
            <w:pPr>
              <w:pStyle w:val="TableParagraph"/>
              <w:numPr>
                <w:ilvl w:val="0"/>
                <w:numId w:val="565"/>
              </w:numPr>
              <w:tabs>
                <w:tab w:pos="553" w:val="left" w:leader="none"/>
              </w:tabs>
              <w:spacing w:line="240" w:lineRule="auto" w:before="1" w:after="0"/>
              <w:ind w:left="553" w:right="0" w:hanging="358"/>
              <w:jc w:val="left"/>
              <w:rPr>
                <w:sz w:val="22"/>
              </w:rPr>
            </w:pPr>
            <w:r>
              <w:rPr>
                <w:color w:val="231F20"/>
                <w:sz w:val="22"/>
              </w:rPr>
              <w:t>Run</w:t>
            </w:r>
            <w:r>
              <w:rPr>
                <w:color w:val="231F20"/>
                <w:spacing w:val="-10"/>
                <w:sz w:val="22"/>
              </w:rPr>
              <w:t> </w:t>
            </w:r>
            <w:r>
              <w:rPr>
                <w:color w:val="231F20"/>
                <w:sz w:val="22"/>
              </w:rPr>
              <w:t>the</w:t>
            </w:r>
            <w:r>
              <w:rPr>
                <w:color w:val="231F20"/>
                <w:spacing w:val="1"/>
                <w:sz w:val="22"/>
              </w:rPr>
              <w:t> </w:t>
            </w:r>
            <w:r>
              <w:rPr>
                <w:color w:val="231F20"/>
                <w:spacing w:val="-2"/>
                <w:sz w:val="22"/>
              </w:rPr>
              <w:t>program</w:t>
            </w:r>
          </w:p>
          <w:p>
            <w:pPr>
              <w:pStyle w:val="TableParagraph"/>
              <w:numPr>
                <w:ilvl w:val="0"/>
                <w:numId w:val="565"/>
              </w:numPr>
              <w:tabs>
                <w:tab w:pos="553" w:val="left" w:leader="none"/>
              </w:tabs>
              <w:spacing w:line="240" w:lineRule="auto" w:before="0" w:after="0"/>
              <w:ind w:left="553" w:right="0" w:hanging="358"/>
              <w:jc w:val="left"/>
              <w:rPr>
                <w:sz w:val="22"/>
              </w:rPr>
            </w:pPr>
            <w:r>
              <w:rPr>
                <w:color w:val="231F20"/>
                <w:sz w:val="22"/>
              </w:rPr>
              <w:t>Rectify</w:t>
            </w:r>
            <w:r>
              <w:rPr>
                <w:color w:val="231F20"/>
                <w:spacing w:val="-7"/>
                <w:sz w:val="22"/>
              </w:rPr>
              <w:t> </w:t>
            </w:r>
            <w:r>
              <w:rPr>
                <w:color w:val="231F20"/>
                <w:sz w:val="22"/>
              </w:rPr>
              <w:t>the</w:t>
            </w:r>
            <w:r>
              <w:rPr>
                <w:color w:val="231F20"/>
                <w:spacing w:val="-11"/>
                <w:sz w:val="22"/>
              </w:rPr>
              <w:t> </w:t>
            </w:r>
            <w:r>
              <w:rPr>
                <w:color w:val="231F20"/>
                <w:sz w:val="22"/>
              </w:rPr>
              <w:t>syntactical</w:t>
            </w:r>
            <w:r>
              <w:rPr>
                <w:color w:val="231F20"/>
                <w:spacing w:val="-7"/>
                <w:sz w:val="22"/>
              </w:rPr>
              <w:t> </w:t>
            </w:r>
            <w:r>
              <w:rPr>
                <w:color w:val="231F20"/>
                <w:spacing w:val="-2"/>
                <w:sz w:val="22"/>
              </w:rPr>
              <w:t>errors</w:t>
            </w:r>
          </w:p>
          <w:p>
            <w:pPr>
              <w:pStyle w:val="TableParagraph"/>
              <w:numPr>
                <w:ilvl w:val="0"/>
                <w:numId w:val="565"/>
              </w:numPr>
              <w:tabs>
                <w:tab w:pos="554" w:val="left" w:leader="none"/>
              </w:tabs>
              <w:spacing w:line="240" w:lineRule="auto" w:before="0" w:after="0"/>
              <w:ind w:left="554" w:right="0" w:hanging="359"/>
              <w:jc w:val="left"/>
              <w:rPr>
                <w:sz w:val="22"/>
              </w:rPr>
            </w:pPr>
            <w:r>
              <w:rPr>
                <w:color w:val="231F20"/>
                <w:sz w:val="22"/>
              </w:rPr>
              <w:t>Execute</w:t>
            </w:r>
            <w:r>
              <w:rPr>
                <w:color w:val="231F20"/>
                <w:spacing w:val="-8"/>
                <w:sz w:val="22"/>
              </w:rPr>
              <w:t> </w:t>
            </w:r>
            <w:r>
              <w:rPr>
                <w:color w:val="231F20"/>
                <w:sz w:val="22"/>
              </w:rPr>
              <w:t>the</w:t>
            </w:r>
            <w:r>
              <w:rPr>
                <w:color w:val="231F20"/>
                <w:spacing w:val="-8"/>
                <w:sz w:val="22"/>
              </w:rPr>
              <w:t> </w:t>
            </w:r>
            <w:r>
              <w:rPr>
                <w:color w:val="231F20"/>
                <w:spacing w:val="-2"/>
                <w:sz w:val="22"/>
              </w:rPr>
              <w:t>program</w:t>
            </w:r>
          </w:p>
          <w:p>
            <w:pPr>
              <w:pStyle w:val="TableParagraph"/>
              <w:ind w:left="450"/>
              <w:rPr>
                <w:sz w:val="22"/>
              </w:rPr>
            </w:pPr>
            <w:r>
              <w:rPr>
                <w:color w:val="231F20"/>
                <w:sz w:val="22"/>
              </w:rPr>
              <w:t>Check</w:t>
            </w:r>
            <w:r>
              <w:rPr>
                <w:color w:val="231F20"/>
                <w:spacing w:val="-4"/>
                <w:sz w:val="22"/>
              </w:rPr>
              <w:t> </w:t>
            </w:r>
            <w:r>
              <w:rPr>
                <w:color w:val="231F20"/>
                <w:sz w:val="22"/>
              </w:rPr>
              <w:t>the</w:t>
            </w:r>
            <w:r>
              <w:rPr>
                <w:color w:val="231F20"/>
                <w:spacing w:val="-9"/>
                <w:sz w:val="22"/>
              </w:rPr>
              <w:t> </w:t>
            </w:r>
            <w:r>
              <w:rPr>
                <w:color w:val="231F20"/>
                <w:sz w:val="22"/>
              </w:rPr>
              <w:t>output</w:t>
            </w:r>
            <w:r>
              <w:rPr>
                <w:color w:val="231F20"/>
                <w:spacing w:val="-6"/>
                <w:sz w:val="22"/>
              </w:rPr>
              <w:t> </w:t>
            </w:r>
            <w:r>
              <w:rPr>
                <w:color w:val="231F20"/>
                <w:sz w:val="22"/>
              </w:rPr>
              <w:t>for</w:t>
            </w:r>
            <w:r>
              <w:rPr>
                <w:color w:val="231F20"/>
                <w:spacing w:val="-4"/>
                <w:sz w:val="22"/>
              </w:rPr>
              <w:t> </w:t>
            </w:r>
            <w:r>
              <w:rPr>
                <w:color w:val="231F20"/>
                <w:sz w:val="22"/>
              </w:rPr>
              <w:t>its</w:t>
            </w:r>
            <w:r>
              <w:rPr>
                <w:color w:val="231F20"/>
                <w:spacing w:val="-4"/>
                <w:sz w:val="22"/>
              </w:rPr>
              <w:t> </w:t>
            </w:r>
            <w:r>
              <w:rPr>
                <w:color w:val="231F20"/>
                <w:spacing w:val="-2"/>
                <w:sz w:val="22"/>
              </w:rPr>
              <w:t>correctness</w:t>
            </w:r>
          </w:p>
        </w:tc>
      </w:tr>
    </w:tbl>
    <w:p>
      <w:pPr>
        <w:pStyle w:val="TableParagraph"/>
        <w:spacing w:after="0"/>
        <w:rPr>
          <w:sz w:val="22"/>
        </w:rPr>
        <w:sectPr>
          <w:pgSz w:w="12240" w:h="15840"/>
          <w:pgMar w:header="0" w:footer="1147" w:top="380" w:bottom="1340" w:left="360" w:right="360"/>
        </w:sectPr>
      </w:pPr>
    </w:p>
    <w:tbl>
      <w:tblPr>
        <w:tblW w:w="0" w:type="auto"/>
        <w:jc w:val="left"/>
        <w:tblInd w:w="778"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711"/>
        <w:gridCol w:w="2680"/>
        <w:gridCol w:w="2425"/>
        <w:gridCol w:w="4101"/>
      </w:tblGrid>
      <w:tr>
        <w:trPr>
          <w:trHeight w:val="3403" w:hRule="atLeast"/>
        </w:trPr>
        <w:tc>
          <w:tcPr>
            <w:tcW w:w="711" w:type="dxa"/>
          </w:tcPr>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204"/>
              <w:rPr>
                <w:b/>
                <w:sz w:val="22"/>
              </w:rPr>
            </w:pPr>
          </w:p>
          <w:p>
            <w:pPr>
              <w:pStyle w:val="TableParagraph"/>
              <w:spacing w:before="1"/>
              <w:ind w:left="19"/>
              <w:jc w:val="center"/>
              <w:rPr>
                <w:sz w:val="22"/>
              </w:rPr>
            </w:pPr>
            <w:r>
              <w:rPr>
                <w:color w:val="231F20"/>
                <w:spacing w:val="-5"/>
                <w:sz w:val="22"/>
              </w:rPr>
              <w:t>4.</w:t>
            </w:r>
          </w:p>
        </w:tc>
        <w:tc>
          <w:tcPr>
            <w:tcW w:w="2680" w:type="dxa"/>
          </w:tcPr>
          <w:p>
            <w:pPr>
              <w:pStyle w:val="TableParagraph"/>
              <w:spacing w:before="232"/>
              <w:rPr>
                <w:b/>
                <w:sz w:val="22"/>
              </w:rPr>
            </w:pPr>
          </w:p>
          <w:p>
            <w:pPr>
              <w:pStyle w:val="TableParagraph"/>
              <w:numPr>
                <w:ilvl w:val="0"/>
                <w:numId w:val="566"/>
              </w:numPr>
              <w:tabs>
                <w:tab w:pos="295" w:val="left" w:leader="none"/>
              </w:tabs>
              <w:spacing w:line="276" w:lineRule="auto" w:before="0" w:after="0"/>
              <w:ind w:left="110" w:right="86" w:firstLine="0"/>
              <w:jc w:val="both"/>
              <w:rPr>
                <w:sz w:val="22"/>
              </w:rPr>
            </w:pPr>
            <w:r>
              <w:rPr>
                <w:color w:val="231F20"/>
                <w:sz w:val="22"/>
              </w:rPr>
              <w:t>Write simple programs</w:t>
            </w:r>
            <w:r>
              <w:rPr>
                <w:color w:val="231F20"/>
                <w:spacing w:val="80"/>
                <w:sz w:val="22"/>
              </w:rPr>
              <w:t> </w:t>
            </w:r>
            <w:r>
              <w:rPr>
                <w:color w:val="231F20"/>
                <w:sz w:val="22"/>
              </w:rPr>
              <w:t>to convert U.S. dollars to Indian</w:t>
            </w:r>
            <w:r>
              <w:rPr>
                <w:color w:val="231F20"/>
                <w:spacing w:val="-7"/>
                <w:sz w:val="22"/>
              </w:rPr>
              <w:t> </w:t>
            </w:r>
            <w:r>
              <w:rPr>
                <w:color w:val="231F20"/>
                <w:sz w:val="22"/>
              </w:rPr>
              <w:t>rupees.</w:t>
            </w:r>
          </w:p>
          <w:p>
            <w:pPr>
              <w:pStyle w:val="TableParagraph"/>
              <w:numPr>
                <w:ilvl w:val="0"/>
                <w:numId w:val="566"/>
              </w:numPr>
              <w:tabs>
                <w:tab w:pos="439" w:val="left" w:leader="none"/>
              </w:tabs>
              <w:spacing w:line="276" w:lineRule="auto" w:before="120" w:after="0"/>
              <w:ind w:left="110" w:right="85" w:firstLine="0"/>
              <w:jc w:val="both"/>
              <w:rPr>
                <w:sz w:val="22"/>
              </w:rPr>
            </w:pPr>
            <w:r>
              <w:rPr>
                <w:color w:val="231F20"/>
                <w:sz w:val="22"/>
              </w:rPr>
              <w:t>Write simple programs to convert bits to Megabytes, Gigabytes and </w:t>
            </w:r>
            <w:r>
              <w:rPr>
                <w:color w:val="231F20"/>
                <w:spacing w:val="-2"/>
                <w:sz w:val="22"/>
              </w:rPr>
              <w:t>Terabytes.</w:t>
            </w:r>
          </w:p>
        </w:tc>
        <w:tc>
          <w:tcPr>
            <w:tcW w:w="2425" w:type="dxa"/>
          </w:tcPr>
          <w:p>
            <w:pPr>
              <w:pStyle w:val="TableParagraph"/>
              <w:rPr>
                <w:b/>
                <w:sz w:val="22"/>
              </w:rPr>
            </w:pPr>
          </w:p>
          <w:p>
            <w:pPr>
              <w:pStyle w:val="TableParagraph"/>
              <w:rPr>
                <w:b/>
                <w:sz w:val="22"/>
              </w:rPr>
            </w:pPr>
          </w:p>
          <w:p>
            <w:pPr>
              <w:pStyle w:val="TableParagraph"/>
              <w:rPr>
                <w:b/>
                <w:sz w:val="22"/>
              </w:rPr>
            </w:pPr>
          </w:p>
          <w:p>
            <w:pPr>
              <w:pStyle w:val="TableParagraph"/>
              <w:spacing w:before="7"/>
              <w:rPr>
                <w:b/>
                <w:sz w:val="22"/>
              </w:rPr>
            </w:pPr>
          </w:p>
          <w:p>
            <w:pPr>
              <w:pStyle w:val="TableParagraph"/>
              <w:spacing w:line="276" w:lineRule="auto" w:before="1"/>
              <w:ind w:left="109" w:right="140"/>
              <w:rPr>
                <w:sz w:val="22"/>
              </w:rPr>
            </w:pPr>
            <w:r>
              <w:rPr>
                <w:color w:val="231F20"/>
                <w:sz w:val="22"/>
              </w:rPr>
              <w:t>Write</w:t>
            </w:r>
            <w:r>
              <w:rPr>
                <w:color w:val="231F20"/>
                <w:spacing w:val="-13"/>
                <w:sz w:val="22"/>
              </w:rPr>
              <w:t> </w:t>
            </w:r>
            <w:r>
              <w:rPr>
                <w:color w:val="231F20"/>
                <w:sz w:val="22"/>
              </w:rPr>
              <w:t>a</w:t>
            </w:r>
            <w:r>
              <w:rPr>
                <w:color w:val="231F20"/>
                <w:spacing w:val="-12"/>
                <w:sz w:val="22"/>
              </w:rPr>
              <w:t> </w:t>
            </w:r>
            <w:r>
              <w:rPr>
                <w:color w:val="231F20"/>
                <w:sz w:val="22"/>
              </w:rPr>
              <w:t>Python</w:t>
            </w:r>
            <w:r>
              <w:rPr>
                <w:color w:val="231F20"/>
                <w:spacing w:val="-13"/>
                <w:sz w:val="22"/>
              </w:rPr>
              <w:t> </w:t>
            </w:r>
            <w:r>
              <w:rPr>
                <w:color w:val="231F20"/>
                <w:sz w:val="22"/>
              </w:rPr>
              <w:t>program to identify arithmetic operators</w:t>
            </w:r>
            <w:r>
              <w:rPr>
                <w:color w:val="231F20"/>
                <w:spacing w:val="-12"/>
                <w:sz w:val="22"/>
              </w:rPr>
              <w:t> </w:t>
            </w:r>
            <w:r>
              <w:rPr>
                <w:color w:val="231F20"/>
                <w:sz w:val="22"/>
              </w:rPr>
              <w:t>and</w:t>
            </w:r>
            <w:r>
              <w:rPr>
                <w:color w:val="231F20"/>
                <w:spacing w:val="-12"/>
                <w:sz w:val="22"/>
              </w:rPr>
              <w:t> </w:t>
            </w:r>
            <w:r>
              <w:rPr>
                <w:color w:val="231F20"/>
                <w:sz w:val="22"/>
              </w:rPr>
              <w:t>data</w:t>
            </w:r>
            <w:r>
              <w:rPr>
                <w:color w:val="231F20"/>
                <w:spacing w:val="-12"/>
                <w:sz w:val="22"/>
              </w:rPr>
              <w:t> </w:t>
            </w:r>
            <w:r>
              <w:rPr>
                <w:color w:val="231F20"/>
                <w:sz w:val="22"/>
              </w:rPr>
              <w:t>type </w:t>
            </w:r>
            <w:r>
              <w:rPr>
                <w:color w:val="231F20"/>
                <w:spacing w:val="-2"/>
                <w:sz w:val="22"/>
              </w:rPr>
              <w:t>conversion</w:t>
            </w:r>
          </w:p>
        </w:tc>
        <w:tc>
          <w:tcPr>
            <w:tcW w:w="4101" w:type="dxa"/>
          </w:tcPr>
          <w:p>
            <w:pPr>
              <w:pStyle w:val="TableParagraph"/>
              <w:spacing w:before="49"/>
              <w:rPr>
                <w:b/>
                <w:sz w:val="22"/>
              </w:rPr>
            </w:pPr>
          </w:p>
          <w:p>
            <w:pPr>
              <w:pStyle w:val="TableParagraph"/>
              <w:numPr>
                <w:ilvl w:val="0"/>
                <w:numId w:val="567"/>
              </w:numPr>
              <w:tabs>
                <w:tab w:pos="829" w:val="left" w:leader="none"/>
                <w:tab w:pos="863" w:val="left" w:leader="none"/>
              </w:tabs>
              <w:spacing w:line="240" w:lineRule="auto" w:before="0" w:after="0"/>
              <w:ind w:left="863" w:right="757" w:hanging="592"/>
              <w:jc w:val="left"/>
              <w:rPr>
                <w:sz w:val="22"/>
              </w:rPr>
            </w:pPr>
            <w:r>
              <w:rPr>
                <w:color w:val="231F20"/>
                <w:sz w:val="22"/>
              </w:rPr>
              <w:t>Identify</w:t>
            </w:r>
            <w:r>
              <w:rPr>
                <w:color w:val="231F20"/>
                <w:spacing w:val="-13"/>
                <w:sz w:val="22"/>
              </w:rPr>
              <w:t> </w:t>
            </w:r>
            <w:r>
              <w:rPr>
                <w:color w:val="231F20"/>
                <w:sz w:val="22"/>
              </w:rPr>
              <w:t>different</w:t>
            </w:r>
            <w:r>
              <w:rPr>
                <w:color w:val="231F20"/>
                <w:spacing w:val="-12"/>
                <w:sz w:val="22"/>
              </w:rPr>
              <w:t> </w:t>
            </w:r>
            <w:r>
              <w:rPr>
                <w:color w:val="231F20"/>
                <w:sz w:val="22"/>
              </w:rPr>
              <w:t>arithmetic </w:t>
            </w:r>
            <w:r>
              <w:rPr>
                <w:color w:val="231F20"/>
                <w:spacing w:val="-2"/>
                <w:sz w:val="22"/>
              </w:rPr>
              <w:t>operators</w:t>
            </w:r>
          </w:p>
          <w:p>
            <w:pPr>
              <w:pStyle w:val="TableParagraph"/>
              <w:numPr>
                <w:ilvl w:val="0"/>
                <w:numId w:val="567"/>
              </w:numPr>
              <w:tabs>
                <w:tab w:pos="829" w:val="left" w:leader="none"/>
              </w:tabs>
              <w:spacing w:line="240" w:lineRule="auto" w:before="2" w:after="0"/>
              <w:ind w:left="829" w:right="0" w:hanging="557"/>
              <w:jc w:val="left"/>
              <w:rPr>
                <w:sz w:val="22"/>
              </w:rPr>
            </w:pPr>
            <w:r>
              <w:rPr>
                <w:color w:val="231F20"/>
                <w:sz w:val="22"/>
              </w:rPr>
              <w:t>Build</w:t>
            </w:r>
            <w:r>
              <w:rPr>
                <w:color w:val="231F20"/>
                <w:spacing w:val="-9"/>
                <w:sz w:val="22"/>
              </w:rPr>
              <w:t> </w:t>
            </w:r>
            <w:r>
              <w:rPr>
                <w:color w:val="231F20"/>
                <w:sz w:val="22"/>
              </w:rPr>
              <w:t>arithmetic</w:t>
            </w:r>
            <w:r>
              <w:rPr>
                <w:color w:val="231F20"/>
                <w:spacing w:val="-12"/>
                <w:sz w:val="22"/>
              </w:rPr>
              <w:t> </w:t>
            </w:r>
            <w:r>
              <w:rPr>
                <w:color w:val="231F20"/>
                <w:spacing w:val="-2"/>
                <w:sz w:val="22"/>
              </w:rPr>
              <w:t>expressions</w:t>
            </w:r>
          </w:p>
          <w:p>
            <w:pPr>
              <w:pStyle w:val="TableParagraph"/>
              <w:numPr>
                <w:ilvl w:val="0"/>
                <w:numId w:val="567"/>
              </w:numPr>
              <w:tabs>
                <w:tab w:pos="829" w:val="left" w:leader="none"/>
              </w:tabs>
              <w:spacing w:line="240" w:lineRule="auto" w:before="0" w:after="0"/>
              <w:ind w:left="829" w:right="0" w:hanging="557"/>
              <w:jc w:val="left"/>
              <w:rPr>
                <w:sz w:val="22"/>
              </w:rPr>
            </w:pPr>
            <w:r>
              <w:rPr>
                <w:color w:val="231F20"/>
                <w:sz w:val="22"/>
              </w:rPr>
              <w:t>Identify</w:t>
            </w:r>
            <w:r>
              <w:rPr>
                <w:color w:val="231F20"/>
                <w:spacing w:val="-5"/>
                <w:sz w:val="22"/>
              </w:rPr>
              <w:t> </w:t>
            </w:r>
            <w:r>
              <w:rPr>
                <w:color w:val="231F20"/>
                <w:sz w:val="22"/>
              </w:rPr>
              <w:t>the</w:t>
            </w:r>
            <w:r>
              <w:rPr>
                <w:color w:val="231F20"/>
                <w:spacing w:val="-4"/>
                <w:sz w:val="22"/>
              </w:rPr>
              <w:t> </w:t>
            </w:r>
            <w:r>
              <w:rPr>
                <w:color w:val="231F20"/>
                <w:sz w:val="22"/>
              </w:rPr>
              <w:t>priorities</w:t>
            </w:r>
            <w:r>
              <w:rPr>
                <w:color w:val="231F20"/>
                <w:spacing w:val="-3"/>
                <w:sz w:val="22"/>
              </w:rPr>
              <w:t> </w:t>
            </w:r>
            <w:r>
              <w:rPr>
                <w:color w:val="231F20"/>
                <w:sz w:val="22"/>
              </w:rPr>
              <w:t>of</w:t>
            </w:r>
            <w:r>
              <w:rPr>
                <w:color w:val="231F20"/>
                <w:spacing w:val="-8"/>
                <w:sz w:val="22"/>
              </w:rPr>
              <w:t> </w:t>
            </w:r>
            <w:r>
              <w:rPr>
                <w:color w:val="231F20"/>
                <w:spacing w:val="-2"/>
                <w:sz w:val="22"/>
              </w:rPr>
              <w:t>operators</w:t>
            </w:r>
          </w:p>
          <w:p>
            <w:pPr>
              <w:pStyle w:val="TableParagraph"/>
              <w:numPr>
                <w:ilvl w:val="0"/>
                <w:numId w:val="567"/>
              </w:numPr>
              <w:tabs>
                <w:tab w:pos="829" w:val="left" w:leader="none"/>
              </w:tabs>
              <w:spacing w:line="240" w:lineRule="auto" w:before="0" w:after="0"/>
              <w:ind w:left="829" w:right="0" w:hanging="557"/>
              <w:jc w:val="left"/>
              <w:rPr>
                <w:sz w:val="22"/>
              </w:rPr>
            </w:pPr>
            <w:r>
              <w:rPr>
                <w:color w:val="231F20"/>
                <w:spacing w:val="-2"/>
                <w:sz w:val="22"/>
              </w:rPr>
              <w:t>Evaluate</w:t>
            </w:r>
            <w:r>
              <w:rPr>
                <w:color w:val="231F20"/>
                <w:spacing w:val="5"/>
                <w:sz w:val="22"/>
              </w:rPr>
              <w:t> </w:t>
            </w:r>
            <w:r>
              <w:rPr>
                <w:color w:val="231F20"/>
                <w:spacing w:val="-2"/>
                <w:sz w:val="22"/>
              </w:rPr>
              <w:t>arithmetic</w:t>
            </w:r>
            <w:r>
              <w:rPr>
                <w:color w:val="231F20"/>
                <w:spacing w:val="3"/>
                <w:sz w:val="22"/>
              </w:rPr>
              <w:t> </w:t>
            </w:r>
            <w:r>
              <w:rPr>
                <w:color w:val="231F20"/>
                <w:spacing w:val="-2"/>
                <w:sz w:val="22"/>
              </w:rPr>
              <w:t>expression</w:t>
            </w:r>
          </w:p>
          <w:p>
            <w:pPr>
              <w:pStyle w:val="TableParagraph"/>
              <w:numPr>
                <w:ilvl w:val="0"/>
                <w:numId w:val="567"/>
              </w:numPr>
              <w:tabs>
                <w:tab w:pos="829" w:val="left" w:leader="none"/>
              </w:tabs>
              <w:spacing w:line="240" w:lineRule="auto" w:before="0" w:after="0"/>
              <w:ind w:left="829" w:right="0" w:hanging="557"/>
              <w:jc w:val="left"/>
              <w:rPr>
                <w:sz w:val="22"/>
              </w:rPr>
            </w:pPr>
            <w:r>
              <w:rPr>
                <w:color w:val="231F20"/>
                <w:sz w:val="22"/>
              </w:rPr>
              <w:t>Run</w:t>
            </w:r>
            <w:r>
              <w:rPr>
                <w:color w:val="231F20"/>
                <w:spacing w:val="-13"/>
                <w:sz w:val="22"/>
              </w:rPr>
              <w:t> </w:t>
            </w:r>
            <w:r>
              <w:rPr>
                <w:color w:val="231F20"/>
                <w:sz w:val="22"/>
              </w:rPr>
              <w:t>the</w:t>
            </w:r>
            <w:r>
              <w:rPr>
                <w:color w:val="231F20"/>
                <w:spacing w:val="1"/>
                <w:sz w:val="22"/>
              </w:rPr>
              <w:t> </w:t>
            </w:r>
            <w:r>
              <w:rPr>
                <w:color w:val="231F20"/>
                <w:spacing w:val="-2"/>
                <w:sz w:val="22"/>
              </w:rPr>
              <w:t>program</w:t>
            </w:r>
          </w:p>
          <w:p>
            <w:pPr>
              <w:pStyle w:val="TableParagraph"/>
              <w:numPr>
                <w:ilvl w:val="0"/>
                <w:numId w:val="567"/>
              </w:numPr>
              <w:tabs>
                <w:tab w:pos="829" w:val="left" w:leader="none"/>
              </w:tabs>
              <w:spacing w:line="240" w:lineRule="auto" w:before="1" w:after="0"/>
              <w:ind w:left="829" w:right="0" w:hanging="557"/>
              <w:jc w:val="left"/>
              <w:rPr>
                <w:sz w:val="22"/>
              </w:rPr>
            </w:pPr>
            <w:r>
              <w:rPr>
                <w:color w:val="231F20"/>
                <w:sz w:val="22"/>
              </w:rPr>
              <w:t>Rectify</w:t>
            </w:r>
            <w:r>
              <w:rPr>
                <w:color w:val="231F20"/>
                <w:spacing w:val="-8"/>
                <w:sz w:val="22"/>
              </w:rPr>
              <w:t> </w:t>
            </w:r>
            <w:r>
              <w:rPr>
                <w:color w:val="231F20"/>
                <w:sz w:val="22"/>
              </w:rPr>
              <w:t>the</w:t>
            </w:r>
            <w:r>
              <w:rPr>
                <w:color w:val="231F20"/>
                <w:spacing w:val="-11"/>
                <w:sz w:val="22"/>
              </w:rPr>
              <w:t> </w:t>
            </w:r>
            <w:r>
              <w:rPr>
                <w:color w:val="231F20"/>
                <w:sz w:val="22"/>
              </w:rPr>
              <w:t>syntactical</w:t>
            </w:r>
            <w:r>
              <w:rPr>
                <w:color w:val="231F20"/>
                <w:spacing w:val="-7"/>
                <w:sz w:val="22"/>
              </w:rPr>
              <w:t> </w:t>
            </w:r>
            <w:r>
              <w:rPr>
                <w:color w:val="231F20"/>
                <w:spacing w:val="-2"/>
                <w:sz w:val="22"/>
              </w:rPr>
              <w:t>errors</w:t>
            </w:r>
          </w:p>
          <w:p>
            <w:pPr>
              <w:pStyle w:val="TableParagraph"/>
              <w:numPr>
                <w:ilvl w:val="0"/>
                <w:numId w:val="567"/>
              </w:numPr>
              <w:tabs>
                <w:tab w:pos="815" w:val="left" w:leader="none"/>
              </w:tabs>
              <w:spacing w:line="254" w:lineRule="auto" w:before="0" w:after="0"/>
              <w:ind w:left="815" w:right="1167" w:hanging="543"/>
              <w:jc w:val="left"/>
              <w:rPr>
                <w:sz w:val="22"/>
              </w:rPr>
            </w:pPr>
            <w:r>
              <w:rPr>
                <w:color w:val="231F20"/>
                <w:sz w:val="22"/>
              </w:rPr>
              <w:t>Execute the program Check</w:t>
            </w:r>
            <w:r>
              <w:rPr>
                <w:color w:val="231F20"/>
                <w:spacing w:val="-11"/>
                <w:sz w:val="22"/>
              </w:rPr>
              <w:t> </w:t>
            </w:r>
            <w:r>
              <w:rPr>
                <w:color w:val="231F20"/>
                <w:sz w:val="22"/>
              </w:rPr>
              <w:t>the</w:t>
            </w:r>
            <w:r>
              <w:rPr>
                <w:color w:val="231F20"/>
                <w:spacing w:val="-11"/>
                <w:sz w:val="22"/>
              </w:rPr>
              <w:t> </w:t>
            </w:r>
            <w:r>
              <w:rPr>
                <w:color w:val="231F20"/>
                <w:sz w:val="22"/>
              </w:rPr>
              <w:t>output</w:t>
            </w:r>
            <w:r>
              <w:rPr>
                <w:color w:val="231F20"/>
                <w:spacing w:val="-13"/>
                <w:sz w:val="22"/>
              </w:rPr>
              <w:t> </w:t>
            </w:r>
            <w:r>
              <w:rPr>
                <w:color w:val="231F20"/>
                <w:sz w:val="22"/>
              </w:rPr>
              <w:t>for</w:t>
            </w:r>
            <w:r>
              <w:rPr>
                <w:color w:val="231F20"/>
                <w:spacing w:val="-11"/>
                <w:sz w:val="22"/>
              </w:rPr>
              <w:t> </w:t>
            </w:r>
            <w:r>
              <w:rPr>
                <w:color w:val="231F20"/>
                <w:sz w:val="22"/>
              </w:rPr>
              <w:t>its </w:t>
            </w:r>
            <w:r>
              <w:rPr>
                <w:color w:val="231F20"/>
                <w:spacing w:val="-2"/>
                <w:sz w:val="22"/>
              </w:rPr>
              <w:t>correctness</w:t>
            </w:r>
          </w:p>
        </w:tc>
      </w:tr>
      <w:tr>
        <w:trPr>
          <w:trHeight w:val="2808" w:hRule="atLeast"/>
        </w:trPr>
        <w:tc>
          <w:tcPr>
            <w:tcW w:w="711" w:type="dxa"/>
          </w:tcPr>
          <w:p>
            <w:pPr>
              <w:pStyle w:val="TableParagraph"/>
              <w:rPr>
                <w:b/>
                <w:sz w:val="22"/>
              </w:rPr>
            </w:pPr>
          </w:p>
          <w:p>
            <w:pPr>
              <w:pStyle w:val="TableParagraph"/>
              <w:rPr>
                <w:b/>
                <w:sz w:val="22"/>
              </w:rPr>
            </w:pPr>
          </w:p>
          <w:p>
            <w:pPr>
              <w:pStyle w:val="TableParagraph"/>
              <w:rPr>
                <w:b/>
                <w:sz w:val="22"/>
              </w:rPr>
            </w:pPr>
          </w:p>
          <w:p>
            <w:pPr>
              <w:pStyle w:val="TableParagraph"/>
              <w:spacing w:before="175"/>
              <w:rPr>
                <w:b/>
                <w:sz w:val="22"/>
              </w:rPr>
            </w:pPr>
          </w:p>
          <w:p>
            <w:pPr>
              <w:pStyle w:val="TableParagraph"/>
              <w:spacing w:before="1"/>
              <w:ind w:left="19"/>
              <w:jc w:val="center"/>
              <w:rPr>
                <w:sz w:val="22"/>
              </w:rPr>
            </w:pPr>
            <w:r>
              <w:rPr>
                <w:color w:val="231F20"/>
                <w:spacing w:val="-5"/>
                <w:sz w:val="22"/>
              </w:rPr>
              <w:t>5.</w:t>
            </w:r>
          </w:p>
        </w:tc>
        <w:tc>
          <w:tcPr>
            <w:tcW w:w="2680" w:type="dxa"/>
          </w:tcPr>
          <w:p>
            <w:pPr>
              <w:pStyle w:val="TableParagraph"/>
              <w:rPr>
                <w:b/>
                <w:sz w:val="22"/>
              </w:rPr>
            </w:pPr>
          </w:p>
          <w:p>
            <w:pPr>
              <w:pStyle w:val="TableParagraph"/>
              <w:spacing w:before="35"/>
              <w:rPr>
                <w:b/>
                <w:sz w:val="22"/>
              </w:rPr>
            </w:pPr>
          </w:p>
          <w:p>
            <w:pPr>
              <w:pStyle w:val="TableParagraph"/>
              <w:spacing w:line="276" w:lineRule="auto"/>
              <w:ind w:left="110" w:right="89"/>
              <w:jc w:val="both"/>
              <w:rPr>
                <w:sz w:val="22"/>
              </w:rPr>
            </w:pPr>
            <w:r>
              <w:rPr>
                <w:color w:val="231F20"/>
                <w:sz w:val="22"/>
              </w:rPr>
              <w:t>Write simple programs to calculate the area and perimeter of the square, and the volume &amp; perimeter of the cone.</w:t>
            </w:r>
          </w:p>
        </w:tc>
        <w:tc>
          <w:tcPr>
            <w:tcW w:w="2425" w:type="dxa"/>
          </w:tcPr>
          <w:p>
            <w:pPr>
              <w:pStyle w:val="TableParagraph"/>
              <w:rPr>
                <w:b/>
                <w:sz w:val="22"/>
              </w:rPr>
            </w:pPr>
          </w:p>
          <w:p>
            <w:pPr>
              <w:pStyle w:val="TableParagraph"/>
              <w:spacing w:before="252"/>
              <w:rPr>
                <w:b/>
                <w:sz w:val="22"/>
              </w:rPr>
            </w:pPr>
          </w:p>
          <w:p>
            <w:pPr>
              <w:pStyle w:val="TableParagraph"/>
              <w:spacing w:line="273" w:lineRule="auto"/>
              <w:ind w:left="109" w:right="140"/>
              <w:rPr>
                <w:sz w:val="22"/>
              </w:rPr>
            </w:pPr>
            <w:r>
              <w:rPr>
                <w:color w:val="231F20"/>
                <w:sz w:val="22"/>
              </w:rPr>
              <w:t>Write</w:t>
            </w:r>
            <w:r>
              <w:rPr>
                <w:color w:val="231F20"/>
                <w:spacing w:val="-13"/>
                <w:sz w:val="22"/>
              </w:rPr>
              <w:t> </w:t>
            </w:r>
            <w:r>
              <w:rPr>
                <w:color w:val="231F20"/>
                <w:sz w:val="22"/>
              </w:rPr>
              <w:t>a</w:t>
            </w:r>
            <w:r>
              <w:rPr>
                <w:color w:val="231F20"/>
                <w:spacing w:val="-12"/>
                <w:sz w:val="22"/>
              </w:rPr>
              <w:t> </w:t>
            </w:r>
            <w:r>
              <w:rPr>
                <w:color w:val="231F20"/>
                <w:sz w:val="22"/>
              </w:rPr>
              <w:t>Python</w:t>
            </w:r>
            <w:r>
              <w:rPr>
                <w:color w:val="231F20"/>
                <w:spacing w:val="-13"/>
                <w:sz w:val="22"/>
              </w:rPr>
              <w:t> </w:t>
            </w:r>
            <w:r>
              <w:rPr>
                <w:color w:val="231F20"/>
                <w:sz w:val="22"/>
              </w:rPr>
              <w:t>program to identify arithmetic operators</w:t>
            </w:r>
            <w:r>
              <w:rPr>
                <w:color w:val="231F20"/>
                <w:spacing w:val="-12"/>
                <w:sz w:val="22"/>
              </w:rPr>
              <w:t> </w:t>
            </w:r>
            <w:r>
              <w:rPr>
                <w:color w:val="231F20"/>
                <w:sz w:val="22"/>
              </w:rPr>
              <w:t>and</w:t>
            </w:r>
            <w:r>
              <w:rPr>
                <w:color w:val="231F20"/>
                <w:spacing w:val="-12"/>
                <w:sz w:val="22"/>
              </w:rPr>
              <w:t> </w:t>
            </w:r>
            <w:r>
              <w:rPr>
                <w:color w:val="231F20"/>
                <w:sz w:val="22"/>
              </w:rPr>
              <w:t>data</w:t>
            </w:r>
            <w:r>
              <w:rPr>
                <w:color w:val="231F20"/>
                <w:spacing w:val="-12"/>
                <w:sz w:val="22"/>
              </w:rPr>
              <w:t> </w:t>
            </w:r>
            <w:r>
              <w:rPr>
                <w:color w:val="231F20"/>
                <w:sz w:val="22"/>
              </w:rPr>
              <w:t>type </w:t>
            </w:r>
            <w:r>
              <w:rPr>
                <w:color w:val="231F20"/>
                <w:spacing w:val="-2"/>
                <w:sz w:val="22"/>
              </w:rPr>
              <w:t>conversion</w:t>
            </w:r>
          </w:p>
        </w:tc>
        <w:tc>
          <w:tcPr>
            <w:tcW w:w="4101" w:type="dxa"/>
          </w:tcPr>
          <w:p>
            <w:pPr>
              <w:pStyle w:val="TableParagraph"/>
              <w:spacing w:before="40"/>
              <w:rPr>
                <w:b/>
                <w:sz w:val="22"/>
              </w:rPr>
            </w:pPr>
          </w:p>
          <w:p>
            <w:pPr>
              <w:pStyle w:val="TableParagraph"/>
              <w:numPr>
                <w:ilvl w:val="0"/>
                <w:numId w:val="568"/>
              </w:numPr>
              <w:tabs>
                <w:tab w:pos="554" w:val="left" w:leader="none"/>
              </w:tabs>
              <w:spacing w:line="240" w:lineRule="auto" w:before="0" w:after="0"/>
              <w:ind w:left="554" w:right="0" w:hanging="359"/>
              <w:jc w:val="left"/>
              <w:rPr>
                <w:sz w:val="22"/>
              </w:rPr>
            </w:pPr>
            <w:r>
              <w:rPr>
                <w:color w:val="231F20"/>
                <w:sz w:val="22"/>
              </w:rPr>
              <w:t>Identify</w:t>
            </w:r>
            <w:r>
              <w:rPr>
                <w:color w:val="231F20"/>
                <w:spacing w:val="-7"/>
                <w:sz w:val="22"/>
              </w:rPr>
              <w:t> </w:t>
            </w:r>
            <w:r>
              <w:rPr>
                <w:color w:val="231F20"/>
                <w:sz w:val="22"/>
              </w:rPr>
              <w:t>different</w:t>
            </w:r>
            <w:r>
              <w:rPr>
                <w:color w:val="231F20"/>
                <w:spacing w:val="-10"/>
                <w:sz w:val="22"/>
              </w:rPr>
              <w:t> </w:t>
            </w:r>
            <w:r>
              <w:rPr>
                <w:color w:val="231F20"/>
                <w:sz w:val="22"/>
              </w:rPr>
              <w:t>arithmetic</w:t>
            </w:r>
            <w:r>
              <w:rPr>
                <w:color w:val="231F20"/>
                <w:spacing w:val="-9"/>
                <w:sz w:val="22"/>
              </w:rPr>
              <w:t> </w:t>
            </w:r>
            <w:r>
              <w:rPr>
                <w:color w:val="231F20"/>
                <w:spacing w:val="-2"/>
                <w:sz w:val="22"/>
              </w:rPr>
              <w:t>operators</w:t>
            </w:r>
          </w:p>
          <w:p>
            <w:pPr>
              <w:pStyle w:val="TableParagraph"/>
              <w:numPr>
                <w:ilvl w:val="0"/>
                <w:numId w:val="568"/>
              </w:numPr>
              <w:tabs>
                <w:tab w:pos="554" w:val="left" w:leader="none"/>
              </w:tabs>
              <w:spacing w:line="240" w:lineRule="auto" w:before="0" w:after="0"/>
              <w:ind w:left="554" w:right="0" w:hanging="359"/>
              <w:jc w:val="left"/>
              <w:rPr>
                <w:sz w:val="22"/>
              </w:rPr>
            </w:pPr>
            <w:r>
              <w:rPr>
                <w:color w:val="231F20"/>
                <w:sz w:val="22"/>
              </w:rPr>
              <w:t>Build</w:t>
            </w:r>
            <w:r>
              <w:rPr>
                <w:color w:val="231F20"/>
                <w:spacing w:val="-6"/>
                <w:sz w:val="22"/>
              </w:rPr>
              <w:t> </w:t>
            </w:r>
            <w:r>
              <w:rPr>
                <w:color w:val="231F20"/>
                <w:sz w:val="22"/>
              </w:rPr>
              <w:t>arithmetic</w:t>
            </w:r>
            <w:r>
              <w:rPr>
                <w:color w:val="231F20"/>
                <w:spacing w:val="-11"/>
                <w:sz w:val="22"/>
              </w:rPr>
              <w:t> </w:t>
            </w:r>
            <w:r>
              <w:rPr>
                <w:color w:val="231F20"/>
                <w:spacing w:val="-2"/>
                <w:sz w:val="22"/>
              </w:rPr>
              <w:t>expressions</w:t>
            </w:r>
          </w:p>
          <w:p>
            <w:pPr>
              <w:pStyle w:val="TableParagraph"/>
              <w:numPr>
                <w:ilvl w:val="0"/>
                <w:numId w:val="568"/>
              </w:numPr>
              <w:tabs>
                <w:tab w:pos="554" w:val="left" w:leader="none"/>
              </w:tabs>
              <w:spacing w:line="240" w:lineRule="auto" w:before="1" w:after="0"/>
              <w:ind w:left="554" w:right="0" w:hanging="359"/>
              <w:jc w:val="left"/>
              <w:rPr>
                <w:sz w:val="22"/>
              </w:rPr>
            </w:pPr>
            <w:r>
              <w:rPr>
                <w:color w:val="231F20"/>
                <w:sz w:val="22"/>
              </w:rPr>
              <w:t>Identify</w:t>
            </w:r>
            <w:r>
              <w:rPr>
                <w:color w:val="231F20"/>
                <w:spacing w:val="-6"/>
                <w:sz w:val="22"/>
              </w:rPr>
              <w:t> </w:t>
            </w:r>
            <w:r>
              <w:rPr>
                <w:color w:val="231F20"/>
                <w:sz w:val="22"/>
              </w:rPr>
              <w:t>the</w:t>
            </w:r>
            <w:r>
              <w:rPr>
                <w:color w:val="231F20"/>
                <w:spacing w:val="-3"/>
                <w:sz w:val="22"/>
              </w:rPr>
              <w:t> </w:t>
            </w:r>
            <w:r>
              <w:rPr>
                <w:color w:val="231F20"/>
                <w:sz w:val="22"/>
              </w:rPr>
              <w:t>priorities</w:t>
            </w:r>
            <w:r>
              <w:rPr>
                <w:color w:val="231F20"/>
                <w:spacing w:val="-4"/>
                <w:sz w:val="22"/>
              </w:rPr>
              <w:t> </w:t>
            </w:r>
            <w:r>
              <w:rPr>
                <w:color w:val="231F20"/>
                <w:sz w:val="22"/>
              </w:rPr>
              <w:t>of</w:t>
            </w:r>
            <w:r>
              <w:rPr>
                <w:color w:val="231F20"/>
                <w:spacing w:val="-9"/>
                <w:sz w:val="22"/>
              </w:rPr>
              <w:t> </w:t>
            </w:r>
            <w:r>
              <w:rPr>
                <w:color w:val="231F20"/>
                <w:spacing w:val="-2"/>
                <w:sz w:val="22"/>
              </w:rPr>
              <w:t>operators</w:t>
            </w:r>
          </w:p>
          <w:p>
            <w:pPr>
              <w:pStyle w:val="TableParagraph"/>
              <w:numPr>
                <w:ilvl w:val="0"/>
                <w:numId w:val="568"/>
              </w:numPr>
              <w:tabs>
                <w:tab w:pos="554" w:val="left" w:leader="none"/>
              </w:tabs>
              <w:spacing w:line="240" w:lineRule="auto" w:before="0" w:after="0"/>
              <w:ind w:left="554" w:right="0" w:hanging="359"/>
              <w:jc w:val="left"/>
              <w:rPr>
                <w:sz w:val="22"/>
              </w:rPr>
            </w:pPr>
            <w:r>
              <w:rPr>
                <w:color w:val="231F20"/>
                <w:spacing w:val="-2"/>
                <w:sz w:val="22"/>
              </w:rPr>
              <w:t>Evaluate</w:t>
            </w:r>
            <w:r>
              <w:rPr>
                <w:color w:val="231F20"/>
                <w:spacing w:val="6"/>
                <w:sz w:val="22"/>
              </w:rPr>
              <w:t> </w:t>
            </w:r>
            <w:r>
              <w:rPr>
                <w:color w:val="231F20"/>
                <w:spacing w:val="-2"/>
                <w:sz w:val="22"/>
              </w:rPr>
              <w:t>arithmetic</w:t>
            </w:r>
            <w:r>
              <w:rPr>
                <w:color w:val="231F20"/>
                <w:spacing w:val="3"/>
                <w:sz w:val="22"/>
              </w:rPr>
              <w:t> </w:t>
            </w:r>
            <w:r>
              <w:rPr>
                <w:color w:val="231F20"/>
                <w:spacing w:val="-2"/>
                <w:sz w:val="22"/>
              </w:rPr>
              <w:t>expression</w:t>
            </w:r>
          </w:p>
          <w:p>
            <w:pPr>
              <w:pStyle w:val="TableParagraph"/>
              <w:numPr>
                <w:ilvl w:val="0"/>
                <w:numId w:val="568"/>
              </w:numPr>
              <w:tabs>
                <w:tab w:pos="554" w:val="left" w:leader="none"/>
              </w:tabs>
              <w:spacing w:line="240" w:lineRule="auto" w:before="0" w:after="0"/>
              <w:ind w:left="554" w:right="0" w:hanging="359"/>
              <w:jc w:val="left"/>
              <w:rPr>
                <w:sz w:val="22"/>
              </w:rPr>
            </w:pPr>
            <w:r>
              <w:rPr>
                <w:color w:val="231F20"/>
                <w:sz w:val="22"/>
              </w:rPr>
              <w:t>Run</w:t>
            </w:r>
            <w:r>
              <w:rPr>
                <w:color w:val="231F20"/>
                <w:spacing w:val="-10"/>
                <w:sz w:val="22"/>
              </w:rPr>
              <w:t> </w:t>
            </w:r>
            <w:r>
              <w:rPr>
                <w:color w:val="231F20"/>
                <w:sz w:val="22"/>
              </w:rPr>
              <w:t>the</w:t>
            </w:r>
            <w:r>
              <w:rPr>
                <w:color w:val="231F20"/>
                <w:spacing w:val="1"/>
                <w:sz w:val="22"/>
              </w:rPr>
              <w:t> </w:t>
            </w:r>
            <w:r>
              <w:rPr>
                <w:color w:val="231F20"/>
                <w:spacing w:val="-2"/>
                <w:sz w:val="22"/>
              </w:rPr>
              <w:t>program</w:t>
            </w:r>
          </w:p>
          <w:p>
            <w:pPr>
              <w:pStyle w:val="TableParagraph"/>
              <w:numPr>
                <w:ilvl w:val="0"/>
                <w:numId w:val="568"/>
              </w:numPr>
              <w:tabs>
                <w:tab w:pos="554" w:val="left" w:leader="none"/>
              </w:tabs>
              <w:spacing w:line="240" w:lineRule="auto" w:before="1" w:after="0"/>
              <w:ind w:left="554" w:right="0" w:hanging="359"/>
              <w:jc w:val="left"/>
              <w:rPr>
                <w:sz w:val="22"/>
              </w:rPr>
            </w:pPr>
            <w:r>
              <w:rPr>
                <w:color w:val="231F20"/>
                <w:sz w:val="22"/>
              </w:rPr>
              <w:t>Rectify</w:t>
            </w:r>
            <w:r>
              <w:rPr>
                <w:color w:val="231F20"/>
                <w:spacing w:val="-7"/>
                <w:sz w:val="22"/>
              </w:rPr>
              <w:t> </w:t>
            </w:r>
            <w:r>
              <w:rPr>
                <w:color w:val="231F20"/>
                <w:sz w:val="22"/>
              </w:rPr>
              <w:t>the</w:t>
            </w:r>
            <w:r>
              <w:rPr>
                <w:color w:val="231F20"/>
                <w:spacing w:val="-11"/>
                <w:sz w:val="22"/>
              </w:rPr>
              <w:t> </w:t>
            </w:r>
            <w:r>
              <w:rPr>
                <w:color w:val="231F20"/>
                <w:sz w:val="22"/>
              </w:rPr>
              <w:t>syntactical</w:t>
            </w:r>
            <w:r>
              <w:rPr>
                <w:color w:val="231F20"/>
                <w:spacing w:val="-7"/>
                <w:sz w:val="22"/>
              </w:rPr>
              <w:t> </w:t>
            </w:r>
            <w:r>
              <w:rPr>
                <w:color w:val="231F20"/>
                <w:spacing w:val="-2"/>
                <w:sz w:val="22"/>
              </w:rPr>
              <w:t>errors</w:t>
            </w:r>
          </w:p>
          <w:p>
            <w:pPr>
              <w:pStyle w:val="TableParagraph"/>
              <w:numPr>
                <w:ilvl w:val="0"/>
                <w:numId w:val="568"/>
              </w:numPr>
              <w:tabs>
                <w:tab w:pos="554" w:val="left" w:leader="none"/>
              </w:tabs>
              <w:spacing w:line="240" w:lineRule="auto" w:before="0" w:after="0"/>
              <w:ind w:left="554" w:right="0" w:hanging="359"/>
              <w:jc w:val="left"/>
              <w:rPr>
                <w:sz w:val="22"/>
              </w:rPr>
            </w:pPr>
            <w:r>
              <w:rPr>
                <w:color w:val="231F20"/>
                <w:sz w:val="22"/>
              </w:rPr>
              <w:t>Execute</w:t>
            </w:r>
            <w:r>
              <w:rPr>
                <w:color w:val="231F20"/>
                <w:spacing w:val="-8"/>
                <w:sz w:val="22"/>
              </w:rPr>
              <w:t> </w:t>
            </w:r>
            <w:r>
              <w:rPr>
                <w:color w:val="231F20"/>
                <w:sz w:val="22"/>
              </w:rPr>
              <w:t>the</w:t>
            </w:r>
            <w:r>
              <w:rPr>
                <w:color w:val="231F20"/>
                <w:spacing w:val="-8"/>
                <w:sz w:val="22"/>
              </w:rPr>
              <w:t> </w:t>
            </w:r>
            <w:r>
              <w:rPr>
                <w:color w:val="231F20"/>
                <w:spacing w:val="-2"/>
                <w:sz w:val="22"/>
              </w:rPr>
              <w:t>program</w:t>
            </w:r>
          </w:p>
          <w:p>
            <w:pPr>
              <w:pStyle w:val="TableParagraph"/>
              <w:ind w:left="214"/>
              <w:rPr>
                <w:sz w:val="22"/>
              </w:rPr>
            </w:pPr>
            <w:r>
              <w:rPr>
                <w:color w:val="231F20"/>
                <w:sz w:val="22"/>
              </w:rPr>
              <w:t>Check</w:t>
            </w:r>
            <w:r>
              <w:rPr>
                <w:color w:val="231F20"/>
                <w:spacing w:val="-4"/>
                <w:sz w:val="22"/>
              </w:rPr>
              <w:t> </w:t>
            </w:r>
            <w:r>
              <w:rPr>
                <w:color w:val="231F20"/>
                <w:sz w:val="22"/>
              </w:rPr>
              <w:t>the</w:t>
            </w:r>
            <w:r>
              <w:rPr>
                <w:color w:val="231F20"/>
                <w:spacing w:val="-9"/>
                <w:sz w:val="22"/>
              </w:rPr>
              <w:t> </w:t>
            </w:r>
            <w:r>
              <w:rPr>
                <w:color w:val="231F20"/>
                <w:sz w:val="22"/>
              </w:rPr>
              <w:t>output</w:t>
            </w:r>
            <w:r>
              <w:rPr>
                <w:color w:val="231F20"/>
                <w:spacing w:val="-6"/>
                <w:sz w:val="22"/>
              </w:rPr>
              <w:t> </w:t>
            </w:r>
            <w:r>
              <w:rPr>
                <w:color w:val="231F20"/>
                <w:sz w:val="22"/>
              </w:rPr>
              <w:t>for</w:t>
            </w:r>
            <w:r>
              <w:rPr>
                <w:color w:val="231F20"/>
                <w:spacing w:val="-4"/>
                <w:sz w:val="22"/>
              </w:rPr>
              <w:t> </w:t>
            </w:r>
            <w:r>
              <w:rPr>
                <w:color w:val="231F20"/>
                <w:sz w:val="22"/>
              </w:rPr>
              <w:t>its</w:t>
            </w:r>
            <w:r>
              <w:rPr>
                <w:color w:val="231F20"/>
                <w:spacing w:val="-4"/>
                <w:sz w:val="22"/>
              </w:rPr>
              <w:t> </w:t>
            </w:r>
            <w:r>
              <w:rPr>
                <w:color w:val="231F20"/>
                <w:spacing w:val="-2"/>
                <w:sz w:val="22"/>
              </w:rPr>
              <w:t>correctness</w:t>
            </w:r>
          </w:p>
        </w:tc>
      </w:tr>
      <w:tr>
        <w:trPr>
          <w:trHeight w:val="2025" w:hRule="atLeast"/>
        </w:trPr>
        <w:tc>
          <w:tcPr>
            <w:tcW w:w="711" w:type="dxa"/>
          </w:tcPr>
          <w:p>
            <w:pPr>
              <w:pStyle w:val="TableParagraph"/>
              <w:rPr>
                <w:b/>
                <w:sz w:val="22"/>
              </w:rPr>
            </w:pPr>
          </w:p>
          <w:p>
            <w:pPr>
              <w:pStyle w:val="TableParagraph"/>
              <w:rPr>
                <w:b/>
                <w:sz w:val="22"/>
              </w:rPr>
            </w:pPr>
          </w:p>
          <w:p>
            <w:pPr>
              <w:pStyle w:val="TableParagraph"/>
              <w:spacing w:before="50"/>
              <w:rPr>
                <w:b/>
                <w:sz w:val="22"/>
              </w:rPr>
            </w:pPr>
          </w:p>
          <w:p>
            <w:pPr>
              <w:pStyle w:val="TableParagraph"/>
              <w:ind w:left="19"/>
              <w:jc w:val="center"/>
              <w:rPr>
                <w:sz w:val="22"/>
              </w:rPr>
            </w:pPr>
            <w:r>
              <w:rPr>
                <w:color w:val="231F20"/>
                <w:spacing w:val="-5"/>
                <w:sz w:val="22"/>
              </w:rPr>
              <w:t>6.</w:t>
            </w:r>
          </w:p>
        </w:tc>
        <w:tc>
          <w:tcPr>
            <w:tcW w:w="2680" w:type="dxa"/>
          </w:tcPr>
          <w:p>
            <w:pPr>
              <w:pStyle w:val="TableParagraph"/>
              <w:spacing w:line="276" w:lineRule="auto" w:before="30"/>
              <w:ind w:left="110" w:right="88"/>
              <w:jc w:val="both"/>
              <w:rPr>
                <w:sz w:val="22"/>
              </w:rPr>
            </w:pPr>
            <w:r>
              <w:rPr>
                <w:color w:val="231F20"/>
                <w:sz w:val="22"/>
              </w:rPr>
              <w:t>Write program to: (i) Determine</w:t>
            </w:r>
            <w:r>
              <w:rPr>
                <w:color w:val="231F20"/>
                <w:spacing w:val="-5"/>
                <w:sz w:val="22"/>
              </w:rPr>
              <w:t> </w:t>
            </w:r>
            <w:r>
              <w:rPr>
                <w:color w:val="231F20"/>
                <w:sz w:val="22"/>
              </w:rPr>
              <w:t>whether</w:t>
            </w:r>
            <w:r>
              <w:rPr>
                <w:color w:val="231F20"/>
                <w:spacing w:val="-5"/>
                <w:sz w:val="22"/>
              </w:rPr>
              <w:t> </w:t>
            </w:r>
            <w:r>
              <w:rPr>
                <w:color w:val="231F20"/>
                <w:sz w:val="22"/>
              </w:rPr>
              <w:t>a</w:t>
            </w:r>
            <w:r>
              <w:rPr>
                <w:color w:val="231F20"/>
                <w:spacing w:val="-5"/>
                <w:sz w:val="22"/>
              </w:rPr>
              <w:t> </w:t>
            </w:r>
            <w:r>
              <w:rPr>
                <w:color w:val="231F20"/>
                <w:sz w:val="22"/>
              </w:rPr>
              <w:t>given number is odd or even. (ii) Find the greatest of the three numbers using conditional operators.</w:t>
            </w:r>
          </w:p>
        </w:tc>
        <w:tc>
          <w:tcPr>
            <w:tcW w:w="2425" w:type="dxa"/>
          </w:tcPr>
          <w:p>
            <w:pPr>
              <w:pStyle w:val="TableParagraph"/>
              <w:rPr>
                <w:b/>
                <w:sz w:val="22"/>
              </w:rPr>
            </w:pPr>
          </w:p>
          <w:p>
            <w:pPr>
              <w:pStyle w:val="TableParagraph"/>
              <w:spacing w:before="11"/>
              <w:rPr>
                <w:b/>
                <w:sz w:val="22"/>
              </w:rPr>
            </w:pPr>
          </w:p>
          <w:p>
            <w:pPr>
              <w:pStyle w:val="TableParagraph"/>
              <w:spacing w:line="276" w:lineRule="auto"/>
              <w:ind w:left="109" w:right="140"/>
              <w:rPr>
                <w:sz w:val="22"/>
              </w:rPr>
            </w:pPr>
            <w:r>
              <w:rPr>
                <w:color w:val="231F20"/>
                <w:sz w:val="22"/>
              </w:rPr>
              <w:t>Write</w:t>
            </w:r>
            <w:r>
              <w:rPr>
                <w:color w:val="231F20"/>
                <w:spacing w:val="-13"/>
                <w:sz w:val="22"/>
              </w:rPr>
              <w:t> </w:t>
            </w:r>
            <w:r>
              <w:rPr>
                <w:color w:val="231F20"/>
                <w:sz w:val="22"/>
              </w:rPr>
              <w:t>a</w:t>
            </w:r>
            <w:r>
              <w:rPr>
                <w:color w:val="231F20"/>
                <w:spacing w:val="-12"/>
                <w:sz w:val="22"/>
              </w:rPr>
              <w:t> </w:t>
            </w:r>
            <w:r>
              <w:rPr>
                <w:color w:val="231F20"/>
                <w:sz w:val="22"/>
              </w:rPr>
              <w:t>Python</w:t>
            </w:r>
            <w:r>
              <w:rPr>
                <w:color w:val="231F20"/>
                <w:spacing w:val="-13"/>
                <w:sz w:val="22"/>
              </w:rPr>
              <w:t> </w:t>
            </w:r>
            <w:r>
              <w:rPr>
                <w:color w:val="231F20"/>
                <w:sz w:val="22"/>
              </w:rPr>
              <w:t>program to identify conditional statements in Python.</w:t>
            </w:r>
          </w:p>
        </w:tc>
        <w:tc>
          <w:tcPr>
            <w:tcW w:w="4101" w:type="dxa"/>
          </w:tcPr>
          <w:p>
            <w:pPr>
              <w:pStyle w:val="TableParagraph"/>
              <w:spacing w:before="54"/>
              <w:rPr>
                <w:b/>
                <w:sz w:val="22"/>
              </w:rPr>
            </w:pPr>
          </w:p>
          <w:p>
            <w:pPr>
              <w:pStyle w:val="TableParagraph"/>
              <w:numPr>
                <w:ilvl w:val="0"/>
                <w:numId w:val="569"/>
              </w:numPr>
              <w:tabs>
                <w:tab w:pos="554" w:val="left" w:leader="none"/>
              </w:tabs>
              <w:spacing w:line="266" w:lineRule="exact" w:before="0" w:after="0"/>
              <w:ind w:left="554" w:right="0" w:hanging="359"/>
              <w:jc w:val="left"/>
              <w:rPr>
                <w:sz w:val="22"/>
              </w:rPr>
            </w:pPr>
            <w:r>
              <w:rPr>
                <w:color w:val="231F20"/>
                <w:sz w:val="22"/>
              </w:rPr>
              <w:t>Build</w:t>
            </w:r>
            <w:r>
              <w:rPr>
                <w:color w:val="231F20"/>
                <w:spacing w:val="-11"/>
                <w:sz w:val="22"/>
              </w:rPr>
              <w:t> </w:t>
            </w:r>
            <w:r>
              <w:rPr>
                <w:color w:val="231F20"/>
                <w:sz w:val="22"/>
              </w:rPr>
              <w:t>a</w:t>
            </w:r>
            <w:r>
              <w:rPr>
                <w:color w:val="231F20"/>
                <w:spacing w:val="-6"/>
                <w:sz w:val="22"/>
              </w:rPr>
              <w:t> </w:t>
            </w:r>
            <w:r>
              <w:rPr>
                <w:color w:val="231F20"/>
                <w:sz w:val="22"/>
              </w:rPr>
              <w:t>relational</w:t>
            </w:r>
            <w:r>
              <w:rPr>
                <w:color w:val="231F20"/>
                <w:spacing w:val="-4"/>
                <w:sz w:val="22"/>
              </w:rPr>
              <w:t> </w:t>
            </w:r>
            <w:r>
              <w:rPr>
                <w:color w:val="231F20"/>
                <w:spacing w:val="-2"/>
                <w:sz w:val="22"/>
              </w:rPr>
              <w:t>expression</w:t>
            </w:r>
          </w:p>
          <w:p>
            <w:pPr>
              <w:pStyle w:val="TableParagraph"/>
              <w:numPr>
                <w:ilvl w:val="0"/>
                <w:numId w:val="569"/>
              </w:numPr>
              <w:tabs>
                <w:tab w:pos="555" w:val="left" w:leader="none"/>
              </w:tabs>
              <w:spacing w:line="240" w:lineRule="auto" w:before="0" w:after="0"/>
              <w:ind w:left="555" w:right="615" w:hanging="360"/>
              <w:jc w:val="left"/>
              <w:rPr>
                <w:sz w:val="22"/>
              </w:rPr>
            </w:pPr>
            <w:r>
              <w:rPr>
                <w:color w:val="231F20"/>
                <w:sz w:val="22"/>
              </w:rPr>
              <w:t>Use</w:t>
            </w:r>
            <w:r>
              <w:rPr>
                <w:color w:val="231F20"/>
                <w:spacing w:val="-8"/>
                <w:sz w:val="22"/>
              </w:rPr>
              <w:t> </w:t>
            </w:r>
            <w:r>
              <w:rPr>
                <w:color w:val="231F20"/>
                <w:sz w:val="22"/>
              </w:rPr>
              <w:t>the</w:t>
            </w:r>
            <w:r>
              <w:rPr>
                <w:color w:val="231F20"/>
                <w:spacing w:val="-8"/>
                <w:sz w:val="22"/>
              </w:rPr>
              <w:t> </w:t>
            </w:r>
            <w:r>
              <w:rPr>
                <w:color w:val="231F20"/>
                <w:sz w:val="22"/>
              </w:rPr>
              <w:t>if</w:t>
            </w:r>
            <w:r>
              <w:rPr>
                <w:color w:val="231F20"/>
                <w:spacing w:val="-8"/>
                <w:sz w:val="22"/>
              </w:rPr>
              <w:t> </w:t>
            </w:r>
            <w:r>
              <w:rPr>
                <w:color w:val="231F20"/>
                <w:sz w:val="22"/>
              </w:rPr>
              <w:t>statement</w:t>
            </w:r>
            <w:r>
              <w:rPr>
                <w:color w:val="231F20"/>
                <w:spacing w:val="-10"/>
                <w:sz w:val="22"/>
              </w:rPr>
              <w:t> </w:t>
            </w:r>
            <w:r>
              <w:rPr>
                <w:color w:val="231F20"/>
                <w:sz w:val="22"/>
              </w:rPr>
              <w:t>for</w:t>
            </w:r>
            <w:r>
              <w:rPr>
                <w:color w:val="231F20"/>
                <w:spacing w:val="-8"/>
                <w:sz w:val="22"/>
              </w:rPr>
              <w:t> </w:t>
            </w:r>
            <w:r>
              <w:rPr>
                <w:color w:val="231F20"/>
                <w:sz w:val="22"/>
              </w:rPr>
              <w:t>decision </w:t>
            </w:r>
            <w:r>
              <w:rPr>
                <w:color w:val="231F20"/>
                <w:spacing w:val="-2"/>
                <w:sz w:val="22"/>
              </w:rPr>
              <w:t>making</w:t>
            </w:r>
          </w:p>
          <w:p>
            <w:pPr>
              <w:pStyle w:val="TableParagraph"/>
              <w:numPr>
                <w:ilvl w:val="0"/>
                <w:numId w:val="569"/>
              </w:numPr>
              <w:tabs>
                <w:tab w:pos="554" w:val="left" w:leader="none"/>
              </w:tabs>
              <w:spacing w:line="240" w:lineRule="auto" w:before="0" w:after="0"/>
              <w:ind w:left="554" w:right="0" w:hanging="359"/>
              <w:jc w:val="left"/>
              <w:rPr>
                <w:sz w:val="22"/>
              </w:rPr>
            </w:pPr>
            <w:r>
              <w:rPr>
                <w:color w:val="231F20"/>
                <w:sz w:val="22"/>
              </w:rPr>
              <w:t>Rectify</w:t>
            </w:r>
            <w:r>
              <w:rPr>
                <w:color w:val="231F20"/>
                <w:spacing w:val="-5"/>
                <w:sz w:val="22"/>
              </w:rPr>
              <w:t> </w:t>
            </w:r>
            <w:r>
              <w:rPr>
                <w:color w:val="231F20"/>
                <w:sz w:val="22"/>
              </w:rPr>
              <w:t>the</w:t>
            </w:r>
            <w:r>
              <w:rPr>
                <w:color w:val="231F20"/>
                <w:spacing w:val="-5"/>
                <w:sz w:val="22"/>
              </w:rPr>
              <w:t> </w:t>
            </w:r>
            <w:r>
              <w:rPr>
                <w:color w:val="231F20"/>
                <w:sz w:val="22"/>
              </w:rPr>
              <w:t>syntax</w:t>
            </w:r>
            <w:r>
              <w:rPr>
                <w:color w:val="231F20"/>
                <w:spacing w:val="-4"/>
                <w:sz w:val="22"/>
              </w:rPr>
              <w:t> </w:t>
            </w:r>
            <w:r>
              <w:rPr>
                <w:color w:val="231F20"/>
                <w:spacing w:val="-2"/>
                <w:sz w:val="22"/>
              </w:rPr>
              <w:t>errors</w:t>
            </w:r>
          </w:p>
          <w:p>
            <w:pPr>
              <w:pStyle w:val="TableParagraph"/>
              <w:numPr>
                <w:ilvl w:val="0"/>
                <w:numId w:val="569"/>
              </w:numPr>
              <w:tabs>
                <w:tab w:pos="554" w:val="left" w:leader="none"/>
              </w:tabs>
              <w:spacing w:line="240" w:lineRule="auto" w:before="0" w:after="0"/>
              <w:ind w:left="554" w:right="0" w:hanging="359"/>
              <w:jc w:val="left"/>
              <w:rPr>
                <w:sz w:val="22"/>
              </w:rPr>
            </w:pPr>
            <w:r>
              <w:rPr>
                <w:color w:val="231F20"/>
                <w:sz w:val="22"/>
              </w:rPr>
              <w:t>Check</w:t>
            </w:r>
            <w:r>
              <w:rPr>
                <w:color w:val="231F20"/>
                <w:spacing w:val="-4"/>
                <w:sz w:val="22"/>
              </w:rPr>
              <w:t> </w:t>
            </w:r>
            <w:r>
              <w:rPr>
                <w:color w:val="231F20"/>
                <w:sz w:val="22"/>
              </w:rPr>
              <w:t>the</w:t>
            </w:r>
            <w:r>
              <w:rPr>
                <w:color w:val="231F20"/>
                <w:spacing w:val="-9"/>
                <w:sz w:val="22"/>
              </w:rPr>
              <w:t> </w:t>
            </w:r>
            <w:r>
              <w:rPr>
                <w:color w:val="231F20"/>
                <w:sz w:val="22"/>
              </w:rPr>
              <w:t>output</w:t>
            </w:r>
            <w:r>
              <w:rPr>
                <w:color w:val="231F20"/>
                <w:spacing w:val="-7"/>
                <w:sz w:val="22"/>
              </w:rPr>
              <w:t> </w:t>
            </w:r>
            <w:r>
              <w:rPr>
                <w:color w:val="231F20"/>
                <w:sz w:val="22"/>
              </w:rPr>
              <w:t>for</w:t>
            </w:r>
            <w:r>
              <w:rPr>
                <w:color w:val="231F20"/>
                <w:spacing w:val="1"/>
                <w:sz w:val="22"/>
              </w:rPr>
              <w:t> </w:t>
            </w:r>
            <w:r>
              <w:rPr>
                <w:color w:val="231F20"/>
                <w:spacing w:val="-2"/>
                <w:sz w:val="22"/>
              </w:rPr>
              <w:t>correctness</w:t>
            </w:r>
          </w:p>
        </w:tc>
      </w:tr>
      <w:tr>
        <w:trPr>
          <w:trHeight w:val="2534" w:hRule="atLeast"/>
        </w:trPr>
        <w:tc>
          <w:tcPr>
            <w:tcW w:w="711" w:type="dxa"/>
          </w:tcPr>
          <w:p>
            <w:pPr>
              <w:pStyle w:val="TableParagraph"/>
              <w:rPr>
                <w:b/>
                <w:sz w:val="22"/>
              </w:rPr>
            </w:pPr>
          </w:p>
          <w:p>
            <w:pPr>
              <w:pStyle w:val="TableParagraph"/>
              <w:rPr>
                <w:b/>
                <w:sz w:val="22"/>
              </w:rPr>
            </w:pPr>
          </w:p>
          <w:p>
            <w:pPr>
              <w:pStyle w:val="TableParagraph"/>
              <w:rPr>
                <w:b/>
                <w:sz w:val="22"/>
              </w:rPr>
            </w:pPr>
          </w:p>
          <w:p>
            <w:pPr>
              <w:pStyle w:val="TableParagraph"/>
              <w:spacing w:before="41"/>
              <w:rPr>
                <w:b/>
                <w:sz w:val="22"/>
              </w:rPr>
            </w:pPr>
          </w:p>
          <w:p>
            <w:pPr>
              <w:pStyle w:val="TableParagraph"/>
              <w:ind w:left="19"/>
              <w:jc w:val="center"/>
              <w:rPr>
                <w:sz w:val="22"/>
              </w:rPr>
            </w:pPr>
            <w:r>
              <w:rPr>
                <w:color w:val="231F20"/>
                <w:spacing w:val="-5"/>
                <w:sz w:val="22"/>
              </w:rPr>
              <w:t>7.</w:t>
            </w:r>
          </w:p>
        </w:tc>
        <w:tc>
          <w:tcPr>
            <w:tcW w:w="2680" w:type="dxa"/>
          </w:tcPr>
          <w:p>
            <w:pPr>
              <w:pStyle w:val="TableParagraph"/>
              <w:spacing w:before="164"/>
              <w:rPr>
                <w:b/>
                <w:sz w:val="22"/>
              </w:rPr>
            </w:pPr>
          </w:p>
          <w:p>
            <w:pPr>
              <w:pStyle w:val="TableParagraph"/>
              <w:spacing w:line="276" w:lineRule="auto" w:before="1"/>
              <w:ind w:left="110" w:right="86"/>
              <w:jc w:val="both"/>
              <w:rPr>
                <w:sz w:val="22"/>
              </w:rPr>
            </w:pPr>
            <w:r>
              <w:rPr>
                <w:color w:val="231F20"/>
                <w:sz w:val="22"/>
              </w:rPr>
              <w:t>Write a program to: i) Find factorial of a given</w:t>
            </w:r>
            <w:r>
              <w:rPr>
                <w:color w:val="231F20"/>
                <w:spacing w:val="80"/>
                <w:sz w:val="22"/>
              </w:rPr>
              <w:t> </w:t>
            </w:r>
            <w:r>
              <w:rPr>
                <w:color w:val="231F20"/>
                <w:sz w:val="22"/>
              </w:rPr>
              <w:t>number. ii) Generate multiplication table up to 10 for numbers 1 to 5.</w:t>
            </w:r>
          </w:p>
        </w:tc>
        <w:tc>
          <w:tcPr>
            <w:tcW w:w="2425" w:type="dxa"/>
          </w:tcPr>
          <w:p>
            <w:pPr>
              <w:pStyle w:val="TableParagraph"/>
              <w:rPr>
                <w:b/>
                <w:sz w:val="22"/>
              </w:rPr>
            </w:pPr>
          </w:p>
          <w:p>
            <w:pPr>
              <w:pStyle w:val="TableParagraph"/>
              <w:spacing w:before="266"/>
              <w:rPr>
                <w:b/>
                <w:sz w:val="22"/>
              </w:rPr>
            </w:pPr>
          </w:p>
          <w:p>
            <w:pPr>
              <w:pStyle w:val="TableParagraph"/>
              <w:spacing w:line="276" w:lineRule="auto"/>
              <w:ind w:left="109" w:right="140"/>
              <w:rPr>
                <w:sz w:val="22"/>
              </w:rPr>
            </w:pPr>
            <w:r>
              <w:rPr>
                <w:color w:val="231F20"/>
                <w:sz w:val="22"/>
              </w:rPr>
              <w:t>Write</w:t>
            </w:r>
            <w:r>
              <w:rPr>
                <w:color w:val="231F20"/>
                <w:spacing w:val="-13"/>
                <w:sz w:val="22"/>
              </w:rPr>
              <w:t> </w:t>
            </w:r>
            <w:r>
              <w:rPr>
                <w:color w:val="231F20"/>
                <w:sz w:val="22"/>
              </w:rPr>
              <w:t>a</w:t>
            </w:r>
            <w:r>
              <w:rPr>
                <w:color w:val="231F20"/>
                <w:spacing w:val="-12"/>
                <w:sz w:val="22"/>
              </w:rPr>
              <w:t> </w:t>
            </w:r>
            <w:r>
              <w:rPr>
                <w:color w:val="231F20"/>
                <w:sz w:val="22"/>
              </w:rPr>
              <w:t>Python</w:t>
            </w:r>
            <w:r>
              <w:rPr>
                <w:color w:val="231F20"/>
                <w:spacing w:val="-13"/>
                <w:sz w:val="22"/>
              </w:rPr>
              <w:t> </w:t>
            </w:r>
            <w:r>
              <w:rPr>
                <w:color w:val="231F20"/>
                <w:sz w:val="22"/>
              </w:rPr>
              <w:t>program to identify loops statements in Python.</w:t>
            </w:r>
          </w:p>
        </w:tc>
        <w:tc>
          <w:tcPr>
            <w:tcW w:w="4101" w:type="dxa"/>
          </w:tcPr>
          <w:p>
            <w:pPr>
              <w:pStyle w:val="TableParagraph"/>
              <w:numPr>
                <w:ilvl w:val="0"/>
                <w:numId w:val="570"/>
              </w:numPr>
              <w:tabs>
                <w:tab w:pos="555" w:val="left" w:leader="none"/>
              </w:tabs>
              <w:spacing w:line="244" w:lineRule="auto" w:before="35" w:after="0"/>
              <w:ind w:left="555" w:right="421" w:hanging="360"/>
              <w:jc w:val="left"/>
              <w:rPr>
                <w:sz w:val="22"/>
              </w:rPr>
            </w:pPr>
            <w:r>
              <w:rPr>
                <w:color w:val="231F20"/>
                <w:sz w:val="22"/>
              </w:rPr>
              <w:t>Build</w:t>
            </w:r>
            <w:r>
              <w:rPr>
                <w:color w:val="231F20"/>
                <w:spacing w:val="-12"/>
                <w:sz w:val="22"/>
              </w:rPr>
              <w:t> </w:t>
            </w:r>
            <w:r>
              <w:rPr>
                <w:color w:val="231F20"/>
                <w:sz w:val="22"/>
              </w:rPr>
              <w:t>the</w:t>
            </w:r>
            <w:r>
              <w:rPr>
                <w:color w:val="231F20"/>
                <w:spacing w:val="-11"/>
                <w:sz w:val="22"/>
              </w:rPr>
              <w:t> </w:t>
            </w:r>
            <w:r>
              <w:rPr>
                <w:color w:val="231F20"/>
                <w:sz w:val="22"/>
              </w:rPr>
              <w:t>termination</w:t>
            </w:r>
            <w:r>
              <w:rPr>
                <w:color w:val="231F20"/>
                <w:spacing w:val="-12"/>
                <w:sz w:val="22"/>
              </w:rPr>
              <w:t> </w:t>
            </w:r>
            <w:r>
              <w:rPr>
                <w:color w:val="231F20"/>
                <w:sz w:val="22"/>
              </w:rPr>
              <w:t>condition</w:t>
            </w:r>
            <w:r>
              <w:rPr>
                <w:color w:val="231F20"/>
                <w:spacing w:val="-12"/>
                <w:sz w:val="22"/>
              </w:rPr>
              <w:t> </w:t>
            </w:r>
            <w:r>
              <w:rPr>
                <w:color w:val="231F20"/>
                <w:sz w:val="22"/>
              </w:rPr>
              <w:t>for </w:t>
            </w:r>
            <w:r>
              <w:rPr>
                <w:color w:val="231F20"/>
                <w:spacing w:val="-2"/>
                <w:sz w:val="22"/>
              </w:rPr>
              <w:t>looping</w:t>
            </w:r>
          </w:p>
          <w:p>
            <w:pPr>
              <w:pStyle w:val="TableParagraph"/>
              <w:numPr>
                <w:ilvl w:val="0"/>
                <w:numId w:val="570"/>
              </w:numPr>
              <w:tabs>
                <w:tab w:pos="555" w:val="left" w:leader="none"/>
              </w:tabs>
              <w:spacing w:line="240" w:lineRule="auto" w:before="0" w:after="0"/>
              <w:ind w:left="555" w:right="560" w:hanging="360"/>
              <w:jc w:val="left"/>
              <w:rPr>
                <w:sz w:val="22"/>
              </w:rPr>
            </w:pPr>
            <w:r>
              <w:rPr>
                <w:color w:val="231F20"/>
                <w:sz w:val="22"/>
              </w:rPr>
              <w:t>Use</w:t>
            </w:r>
            <w:r>
              <w:rPr>
                <w:color w:val="231F20"/>
                <w:spacing w:val="-10"/>
                <w:sz w:val="22"/>
              </w:rPr>
              <w:t> </w:t>
            </w:r>
            <w:r>
              <w:rPr>
                <w:color w:val="231F20"/>
                <w:sz w:val="22"/>
              </w:rPr>
              <w:t>while</w:t>
            </w:r>
            <w:r>
              <w:rPr>
                <w:color w:val="231F20"/>
                <w:spacing w:val="-10"/>
                <w:sz w:val="22"/>
              </w:rPr>
              <w:t> </w:t>
            </w:r>
            <w:r>
              <w:rPr>
                <w:color w:val="231F20"/>
                <w:sz w:val="22"/>
              </w:rPr>
              <w:t>statement</w:t>
            </w:r>
            <w:r>
              <w:rPr>
                <w:color w:val="231F20"/>
                <w:spacing w:val="-12"/>
                <w:sz w:val="22"/>
              </w:rPr>
              <w:t> </w:t>
            </w:r>
            <w:r>
              <w:rPr>
                <w:color w:val="231F20"/>
                <w:sz w:val="22"/>
              </w:rPr>
              <w:t>with</w:t>
            </w:r>
            <w:r>
              <w:rPr>
                <w:color w:val="231F20"/>
                <w:spacing w:val="-11"/>
                <w:sz w:val="22"/>
              </w:rPr>
              <w:t> </w:t>
            </w:r>
            <w:r>
              <w:rPr>
                <w:color w:val="231F20"/>
                <w:sz w:val="22"/>
              </w:rPr>
              <w:t>correct </w:t>
            </w:r>
            <w:r>
              <w:rPr>
                <w:color w:val="231F20"/>
                <w:spacing w:val="-2"/>
                <w:sz w:val="22"/>
              </w:rPr>
              <w:t>syntax</w:t>
            </w:r>
          </w:p>
          <w:p>
            <w:pPr>
              <w:pStyle w:val="TableParagraph"/>
              <w:numPr>
                <w:ilvl w:val="0"/>
                <w:numId w:val="570"/>
              </w:numPr>
              <w:tabs>
                <w:tab w:pos="555" w:val="left" w:leader="none"/>
              </w:tabs>
              <w:spacing w:line="240" w:lineRule="auto" w:before="0" w:after="0"/>
              <w:ind w:left="555" w:right="176" w:hanging="360"/>
              <w:jc w:val="left"/>
              <w:rPr>
                <w:sz w:val="22"/>
              </w:rPr>
            </w:pPr>
            <w:r>
              <w:rPr>
                <w:color w:val="231F20"/>
                <w:sz w:val="22"/>
              </w:rPr>
              <w:t>Check whether correct number of iterations</w:t>
            </w:r>
            <w:r>
              <w:rPr>
                <w:color w:val="231F20"/>
                <w:spacing w:val="-8"/>
                <w:sz w:val="22"/>
              </w:rPr>
              <w:t> </w:t>
            </w:r>
            <w:r>
              <w:rPr>
                <w:color w:val="231F20"/>
                <w:sz w:val="22"/>
              </w:rPr>
              <w:t>are</w:t>
            </w:r>
            <w:r>
              <w:rPr>
                <w:color w:val="231F20"/>
                <w:spacing w:val="-8"/>
                <w:sz w:val="22"/>
              </w:rPr>
              <w:t> </w:t>
            </w:r>
            <w:r>
              <w:rPr>
                <w:color w:val="231F20"/>
                <w:sz w:val="22"/>
              </w:rPr>
              <w:t>performed</w:t>
            </w:r>
            <w:r>
              <w:rPr>
                <w:color w:val="231F20"/>
                <w:spacing w:val="-8"/>
                <w:sz w:val="22"/>
              </w:rPr>
              <w:t> </w:t>
            </w:r>
            <w:r>
              <w:rPr>
                <w:color w:val="231F20"/>
                <w:sz w:val="22"/>
              </w:rPr>
              <w:t>by</w:t>
            </w:r>
            <w:r>
              <w:rPr>
                <w:color w:val="231F20"/>
                <w:spacing w:val="-8"/>
                <w:sz w:val="22"/>
              </w:rPr>
              <w:t> </w:t>
            </w:r>
            <w:r>
              <w:rPr>
                <w:color w:val="231F20"/>
                <w:sz w:val="22"/>
              </w:rPr>
              <w:t>the</w:t>
            </w:r>
            <w:r>
              <w:rPr>
                <w:color w:val="231F20"/>
                <w:spacing w:val="-8"/>
                <w:sz w:val="22"/>
              </w:rPr>
              <w:t> </w:t>
            </w:r>
            <w:r>
              <w:rPr>
                <w:color w:val="231F20"/>
                <w:sz w:val="22"/>
              </w:rPr>
              <w:t>while </w:t>
            </w:r>
            <w:r>
              <w:rPr>
                <w:color w:val="231F20"/>
                <w:spacing w:val="-4"/>
                <w:sz w:val="22"/>
              </w:rPr>
              <w:t>loop</w:t>
            </w:r>
          </w:p>
          <w:p>
            <w:pPr>
              <w:pStyle w:val="TableParagraph"/>
              <w:numPr>
                <w:ilvl w:val="0"/>
                <w:numId w:val="570"/>
              </w:numPr>
              <w:tabs>
                <w:tab w:pos="554" w:val="left" w:leader="none"/>
              </w:tabs>
              <w:spacing w:line="266" w:lineRule="exact" w:before="0" w:after="0"/>
              <w:ind w:left="554" w:right="0" w:hanging="359"/>
              <w:jc w:val="left"/>
              <w:rPr>
                <w:sz w:val="22"/>
              </w:rPr>
            </w:pPr>
            <w:r>
              <w:rPr>
                <w:color w:val="231F20"/>
                <w:sz w:val="22"/>
              </w:rPr>
              <w:t>Rectify</w:t>
            </w:r>
            <w:r>
              <w:rPr>
                <w:color w:val="231F20"/>
                <w:spacing w:val="-5"/>
                <w:sz w:val="22"/>
              </w:rPr>
              <w:t> </w:t>
            </w:r>
            <w:r>
              <w:rPr>
                <w:color w:val="231F20"/>
                <w:sz w:val="22"/>
              </w:rPr>
              <w:t>the</w:t>
            </w:r>
            <w:r>
              <w:rPr>
                <w:color w:val="231F20"/>
                <w:spacing w:val="-5"/>
                <w:sz w:val="22"/>
              </w:rPr>
              <w:t> </w:t>
            </w:r>
            <w:r>
              <w:rPr>
                <w:color w:val="231F20"/>
                <w:sz w:val="22"/>
              </w:rPr>
              <w:t>syntax</w:t>
            </w:r>
            <w:r>
              <w:rPr>
                <w:color w:val="231F20"/>
                <w:spacing w:val="-4"/>
                <w:sz w:val="22"/>
              </w:rPr>
              <w:t> </w:t>
            </w:r>
            <w:r>
              <w:rPr>
                <w:color w:val="231F20"/>
                <w:spacing w:val="-2"/>
                <w:sz w:val="22"/>
              </w:rPr>
              <w:t>errors</w:t>
            </w:r>
          </w:p>
          <w:p>
            <w:pPr>
              <w:pStyle w:val="TableParagraph"/>
              <w:numPr>
                <w:ilvl w:val="0"/>
                <w:numId w:val="570"/>
              </w:numPr>
              <w:tabs>
                <w:tab w:pos="828" w:val="left" w:leader="none"/>
              </w:tabs>
              <w:spacing w:line="266" w:lineRule="exact" w:before="0" w:after="0"/>
              <w:ind w:left="828" w:right="0" w:hanging="273"/>
              <w:jc w:val="left"/>
              <w:rPr>
                <w:sz w:val="22"/>
              </w:rPr>
            </w:pPr>
            <w:r>
              <w:rPr>
                <w:color w:val="231F20"/>
                <w:sz w:val="22"/>
              </w:rPr>
              <w:t>Debug</w:t>
            </w:r>
            <w:r>
              <w:rPr>
                <w:color w:val="231F20"/>
                <w:spacing w:val="-7"/>
                <w:sz w:val="22"/>
              </w:rPr>
              <w:t> </w:t>
            </w:r>
            <w:r>
              <w:rPr>
                <w:color w:val="231F20"/>
                <w:sz w:val="22"/>
              </w:rPr>
              <w:t>logical</w:t>
            </w:r>
            <w:r>
              <w:rPr>
                <w:color w:val="231F20"/>
                <w:spacing w:val="-7"/>
                <w:sz w:val="22"/>
              </w:rPr>
              <w:t> </w:t>
            </w:r>
            <w:r>
              <w:rPr>
                <w:color w:val="231F20"/>
                <w:spacing w:val="-2"/>
                <w:sz w:val="22"/>
              </w:rPr>
              <w:t>errors</w:t>
            </w:r>
          </w:p>
        </w:tc>
      </w:tr>
      <w:tr>
        <w:trPr>
          <w:trHeight w:val="2726" w:hRule="atLeast"/>
        </w:trPr>
        <w:tc>
          <w:tcPr>
            <w:tcW w:w="711" w:type="dxa"/>
          </w:tcPr>
          <w:p>
            <w:pPr>
              <w:pStyle w:val="TableParagraph"/>
              <w:rPr>
                <w:b/>
                <w:sz w:val="22"/>
              </w:rPr>
            </w:pPr>
          </w:p>
          <w:p>
            <w:pPr>
              <w:pStyle w:val="TableParagraph"/>
              <w:rPr>
                <w:b/>
                <w:sz w:val="22"/>
              </w:rPr>
            </w:pPr>
          </w:p>
          <w:p>
            <w:pPr>
              <w:pStyle w:val="TableParagraph"/>
              <w:rPr>
                <w:b/>
                <w:sz w:val="22"/>
              </w:rPr>
            </w:pPr>
          </w:p>
          <w:p>
            <w:pPr>
              <w:pStyle w:val="TableParagraph"/>
              <w:spacing w:before="132"/>
              <w:rPr>
                <w:b/>
                <w:sz w:val="22"/>
              </w:rPr>
            </w:pPr>
          </w:p>
          <w:p>
            <w:pPr>
              <w:pStyle w:val="TableParagraph"/>
              <w:ind w:left="19"/>
              <w:jc w:val="center"/>
              <w:rPr>
                <w:sz w:val="22"/>
              </w:rPr>
            </w:pPr>
            <w:r>
              <w:rPr>
                <w:color w:val="231F20"/>
                <w:spacing w:val="-5"/>
                <w:sz w:val="22"/>
              </w:rPr>
              <w:t>8.</w:t>
            </w:r>
          </w:p>
        </w:tc>
        <w:tc>
          <w:tcPr>
            <w:tcW w:w="2680" w:type="dxa"/>
          </w:tcPr>
          <w:p>
            <w:pPr>
              <w:pStyle w:val="TableParagraph"/>
              <w:rPr>
                <w:b/>
                <w:sz w:val="22"/>
              </w:rPr>
            </w:pPr>
          </w:p>
          <w:p>
            <w:pPr>
              <w:pStyle w:val="TableParagraph"/>
              <w:rPr>
                <w:b/>
                <w:sz w:val="22"/>
              </w:rPr>
            </w:pPr>
          </w:p>
          <w:p>
            <w:pPr>
              <w:pStyle w:val="TableParagraph"/>
              <w:spacing w:before="36"/>
              <w:rPr>
                <w:b/>
                <w:sz w:val="22"/>
              </w:rPr>
            </w:pPr>
          </w:p>
          <w:p>
            <w:pPr>
              <w:pStyle w:val="TableParagraph"/>
              <w:spacing w:line="273" w:lineRule="auto"/>
              <w:ind w:left="110" w:right="92"/>
              <w:jc w:val="both"/>
              <w:rPr>
                <w:sz w:val="22"/>
              </w:rPr>
            </w:pPr>
            <w:r>
              <w:rPr>
                <w:color w:val="231F20"/>
                <w:sz w:val="22"/>
              </w:rPr>
              <w:t>Write a program to: To print Factors of a </w:t>
            </w:r>
            <w:r>
              <w:rPr>
                <w:color w:val="231F20"/>
                <w:sz w:val="22"/>
              </w:rPr>
              <w:t>given </w:t>
            </w:r>
            <w:r>
              <w:rPr>
                <w:color w:val="231F20"/>
                <w:spacing w:val="-2"/>
                <w:sz w:val="22"/>
              </w:rPr>
              <w:t>Number.</w:t>
            </w:r>
          </w:p>
        </w:tc>
        <w:tc>
          <w:tcPr>
            <w:tcW w:w="2425" w:type="dxa"/>
          </w:tcPr>
          <w:p>
            <w:pPr>
              <w:pStyle w:val="TableParagraph"/>
              <w:rPr>
                <w:b/>
                <w:sz w:val="22"/>
              </w:rPr>
            </w:pPr>
          </w:p>
          <w:p>
            <w:pPr>
              <w:pStyle w:val="TableParagraph"/>
              <w:rPr>
                <w:b/>
                <w:sz w:val="22"/>
              </w:rPr>
            </w:pPr>
          </w:p>
          <w:p>
            <w:pPr>
              <w:pStyle w:val="TableParagraph"/>
              <w:spacing w:before="36"/>
              <w:rPr>
                <w:b/>
                <w:sz w:val="22"/>
              </w:rPr>
            </w:pPr>
          </w:p>
          <w:p>
            <w:pPr>
              <w:pStyle w:val="TableParagraph"/>
              <w:ind w:left="109" w:right="140"/>
              <w:rPr>
                <w:sz w:val="22"/>
              </w:rPr>
            </w:pPr>
            <w:r>
              <w:rPr>
                <w:color w:val="231F20"/>
                <w:sz w:val="22"/>
              </w:rPr>
              <w:t>Write</w:t>
            </w:r>
            <w:r>
              <w:rPr>
                <w:color w:val="231F20"/>
                <w:spacing w:val="-13"/>
                <w:sz w:val="22"/>
              </w:rPr>
              <w:t> </w:t>
            </w:r>
            <w:r>
              <w:rPr>
                <w:color w:val="231F20"/>
                <w:sz w:val="22"/>
              </w:rPr>
              <w:t>a</w:t>
            </w:r>
            <w:r>
              <w:rPr>
                <w:color w:val="231F20"/>
                <w:spacing w:val="-12"/>
                <w:sz w:val="22"/>
              </w:rPr>
              <w:t> </w:t>
            </w:r>
            <w:r>
              <w:rPr>
                <w:color w:val="231F20"/>
                <w:sz w:val="22"/>
              </w:rPr>
              <w:t>Python</w:t>
            </w:r>
            <w:r>
              <w:rPr>
                <w:color w:val="231F20"/>
                <w:spacing w:val="-13"/>
                <w:sz w:val="22"/>
              </w:rPr>
              <w:t> </w:t>
            </w:r>
            <w:r>
              <w:rPr>
                <w:color w:val="231F20"/>
                <w:sz w:val="22"/>
              </w:rPr>
              <w:t>program </w:t>
            </w:r>
            <w:r>
              <w:rPr>
                <w:color w:val="231F20"/>
                <w:spacing w:val="-6"/>
                <w:sz w:val="22"/>
              </w:rPr>
              <w:t>to</w:t>
            </w:r>
          </w:p>
          <w:p>
            <w:pPr>
              <w:pStyle w:val="TableParagraph"/>
              <w:ind w:left="109"/>
              <w:rPr>
                <w:sz w:val="22"/>
              </w:rPr>
            </w:pPr>
            <w:r>
              <w:rPr>
                <w:color w:val="231F20"/>
                <w:sz w:val="22"/>
              </w:rPr>
              <w:t>make</w:t>
            </w:r>
            <w:r>
              <w:rPr>
                <w:color w:val="231F20"/>
                <w:spacing w:val="-3"/>
                <w:sz w:val="22"/>
              </w:rPr>
              <w:t> </w:t>
            </w:r>
            <w:r>
              <w:rPr>
                <w:color w:val="231F20"/>
                <w:sz w:val="22"/>
              </w:rPr>
              <w:t>use</w:t>
            </w:r>
            <w:r>
              <w:rPr>
                <w:color w:val="231F20"/>
                <w:spacing w:val="-2"/>
                <w:sz w:val="22"/>
              </w:rPr>
              <w:t> </w:t>
            </w:r>
            <w:r>
              <w:rPr>
                <w:color w:val="231F20"/>
                <w:sz w:val="22"/>
              </w:rPr>
              <w:t>of</w:t>
            </w:r>
            <w:r>
              <w:rPr>
                <w:color w:val="231F20"/>
                <w:spacing w:val="-4"/>
                <w:sz w:val="22"/>
              </w:rPr>
              <w:t> </w:t>
            </w:r>
            <w:r>
              <w:rPr>
                <w:color w:val="231F20"/>
                <w:spacing w:val="-2"/>
                <w:sz w:val="22"/>
              </w:rPr>
              <w:t>function.</w:t>
            </w:r>
          </w:p>
        </w:tc>
        <w:tc>
          <w:tcPr>
            <w:tcW w:w="4101" w:type="dxa"/>
          </w:tcPr>
          <w:p>
            <w:pPr>
              <w:pStyle w:val="TableParagraph"/>
              <w:numPr>
                <w:ilvl w:val="0"/>
                <w:numId w:val="571"/>
              </w:numPr>
              <w:tabs>
                <w:tab w:pos="829" w:val="left" w:leader="none"/>
              </w:tabs>
              <w:spacing w:line="240" w:lineRule="auto" w:before="35" w:after="0"/>
              <w:ind w:left="829" w:right="93" w:hanging="361"/>
              <w:jc w:val="both"/>
              <w:rPr>
                <w:sz w:val="22"/>
              </w:rPr>
            </w:pPr>
            <w:r>
              <w:rPr>
                <w:color w:val="231F20"/>
                <w:sz w:val="22"/>
              </w:rPr>
              <w:t>Build the termination condition for </w:t>
            </w:r>
            <w:r>
              <w:rPr>
                <w:color w:val="231F20"/>
                <w:spacing w:val="-2"/>
                <w:sz w:val="22"/>
              </w:rPr>
              <w:t>looping</w:t>
            </w:r>
          </w:p>
          <w:p>
            <w:pPr>
              <w:pStyle w:val="TableParagraph"/>
              <w:numPr>
                <w:ilvl w:val="0"/>
                <w:numId w:val="571"/>
              </w:numPr>
              <w:tabs>
                <w:tab w:pos="522" w:val="left" w:leader="none"/>
              </w:tabs>
              <w:spacing w:line="240" w:lineRule="auto" w:before="1" w:after="0"/>
              <w:ind w:left="522" w:right="88" w:hanging="360"/>
              <w:jc w:val="both"/>
              <w:rPr>
                <w:sz w:val="22"/>
              </w:rPr>
            </w:pPr>
            <w:r>
              <w:rPr>
                <w:color w:val="231F20"/>
                <w:sz w:val="22"/>
              </w:rPr>
              <w:t>Use while statement with correct </w:t>
            </w:r>
            <w:r>
              <w:rPr>
                <w:color w:val="231F20"/>
                <w:spacing w:val="-2"/>
                <w:sz w:val="22"/>
              </w:rPr>
              <w:t>syntax</w:t>
            </w:r>
          </w:p>
          <w:p>
            <w:pPr>
              <w:pStyle w:val="TableParagraph"/>
              <w:numPr>
                <w:ilvl w:val="0"/>
                <w:numId w:val="571"/>
              </w:numPr>
              <w:tabs>
                <w:tab w:pos="522" w:val="left" w:leader="none"/>
              </w:tabs>
              <w:spacing w:line="240" w:lineRule="auto" w:before="0" w:after="0"/>
              <w:ind w:left="522" w:right="87" w:hanging="360"/>
              <w:jc w:val="both"/>
              <w:rPr>
                <w:sz w:val="22"/>
              </w:rPr>
            </w:pPr>
            <w:r>
              <w:rPr>
                <w:color w:val="231F20"/>
                <w:sz w:val="22"/>
              </w:rPr>
              <w:t>Check whether correct number of iterations are performed by the while </w:t>
            </w:r>
            <w:r>
              <w:rPr>
                <w:color w:val="231F20"/>
                <w:spacing w:val="-4"/>
                <w:sz w:val="22"/>
              </w:rPr>
              <w:t>loop</w:t>
            </w:r>
          </w:p>
          <w:p>
            <w:pPr>
              <w:pStyle w:val="TableParagraph"/>
              <w:numPr>
                <w:ilvl w:val="0"/>
                <w:numId w:val="571"/>
              </w:numPr>
              <w:tabs>
                <w:tab w:pos="521" w:val="left" w:leader="none"/>
              </w:tabs>
              <w:spacing w:line="240" w:lineRule="auto" w:before="2" w:after="0"/>
              <w:ind w:left="521" w:right="0" w:hanging="364"/>
              <w:jc w:val="both"/>
              <w:rPr>
                <w:sz w:val="22"/>
              </w:rPr>
            </w:pPr>
            <w:r>
              <w:rPr>
                <w:color w:val="231F20"/>
                <w:sz w:val="22"/>
              </w:rPr>
              <w:t>Rectify</w:t>
            </w:r>
            <w:r>
              <w:rPr>
                <w:color w:val="231F20"/>
                <w:spacing w:val="-5"/>
                <w:sz w:val="22"/>
              </w:rPr>
              <w:t> </w:t>
            </w:r>
            <w:r>
              <w:rPr>
                <w:color w:val="231F20"/>
                <w:sz w:val="22"/>
              </w:rPr>
              <w:t>the</w:t>
            </w:r>
            <w:r>
              <w:rPr>
                <w:color w:val="231F20"/>
                <w:spacing w:val="-5"/>
                <w:sz w:val="22"/>
              </w:rPr>
              <w:t> </w:t>
            </w:r>
            <w:r>
              <w:rPr>
                <w:color w:val="231F20"/>
                <w:sz w:val="22"/>
              </w:rPr>
              <w:t>syntax</w:t>
            </w:r>
            <w:r>
              <w:rPr>
                <w:color w:val="231F20"/>
                <w:spacing w:val="-4"/>
                <w:sz w:val="22"/>
              </w:rPr>
              <w:t> </w:t>
            </w:r>
            <w:r>
              <w:rPr>
                <w:color w:val="231F20"/>
                <w:spacing w:val="-2"/>
                <w:sz w:val="22"/>
              </w:rPr>
              <w:t>errors</w:t>
            </w:r>
          </w:p>
          <w:p>
            <w:pPr>
              <w:pStyle w:val="TableParagraph"/>
              <w:ind w:left="1161"/>
              <w:jc w:val="both"/>
              <w:rPr>
                <w:sz w:val="22"/>
              </w:rPr>
            </w:pPr>
            <w:r>
              <w:rPr>
                <w:color w:val="231F20"/>
                <w:sz w:val="22"/>
              </w:rPr>
              <w:t>Debug</w:t>
            </w:r>
            <w:r>
              <w:rPr>
                <w:color w:val="231F20"/>
                <w:spacing w:val="-7"/>
                <w:sz w:val="22"/>
              </w:rPr>
              <w:t> </w:t>
            </w:r>
            <w:r>
              <w:rPr>
                <w:color w:val="231F20"/>
                <w:sz w:val="22"/>
              </w:rPr>
              <w:t>logical</w:t>
            </w:r>
            <w:r>
              <w:rPr>
                <w:color w:val="231F20"/>
                <w:spacing w:val="-7"/>
                <w:sz w:val="22"/>
              </w:rPr>
              <w:t> </w:t>
            </w:r>
            <w:r>
              <w:rPr>
                <w:color w:val="231F20"/>
                <w:spacing w:val="-2"/>
                <w:sz w:val="22"/>
              </w:rPr>
              <w:t>errors</w:t>
            </w:r>
          </w:p>
        </w:tc>
      </w:tr>
    </w:tbl>
    <w:p>
      <w:pPr>
        <w:pStyle w:val="TableParagraph"/>
        <w:spacing w:after="0"/>
        <w:jc w:val="both"/>
        <w:rPr>
          <w:sz w:val="22"/>
        </w:rPr>
        <w:sectPr>
          <w:pgSz w:w="12240" w:h="15840"/>
          <w:pgMar w:header="0" w:footer="1147" w:top="400" w:bottom="1340" w:left="360" w:right="360"/>
        </w:sectPr>
      </w:pPr>
    </w:p>
    <w:tbl>
      <w:tblPr>
        <w:tblW w:w="0" w:type="auto"/>
        <w:jc w:val="left"/>
        <w:tblInd w:w="778"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711"/>
        <w:gridCol w:w="2680"/>
        <w:gridCol w:w="2425"/>
        <w:gridCol w:w="4101"/>
      </w:tblGrid>
      <w:tr>
        <w:trPr>
          <w:trHeight w:val="2169" w:hRule="atLeast"/>
        </w:trPr>
        <w:tc>
          <w:tcPr>
            <w:tcW w:w="711" w:type="dxa"/>
          </w:tcPr>
          <w:p>
            <w:pPr>
              <w:pStyle w:val="TableParagraph"/>
              <w:rPr>
                <w:b/>
                <w:sz w:val="22"/>
              </w:rPr>
            </w:pPr>
          </w:p>
          <w:p>
            <w:pPr>
              <w:pStyle w:val="TableParagraph"/>
              <w:rPr>
                <w:b/>
                <w:sz w:val="22"/>
              </w:rPr>
            </w:pPr>
          </w:p>
          <w:p>
            <w:pPr>
              <w:pStyle w:val="TableParagraph"/>
              <w:spacing w:before="122"/>
              <w:rPr>
                <w:b/>
                <w:sz w:val="22"/>
              </w:rPr>
            </w:pPr>
          </w:p>
          <w:p>
            <w:pPr>
              <w:pStyle w:val="TableParagraph"/>
              <w:spacing w:before="1"/>
              <w:ind w:left="10"/>
              <w:jc w:val="center"/>
              <w:rPr>
                <w:sz w:val="22"/>
              </w:rPr>
            </w:pPr>
            <w:r>
              <w:rPr>
                <w:color w:val="231F20"/>
                <w:spacing w:val="-5"/>
                <w:sz w:val="22"/>
              </w:rPr>
              <w:t>9.</w:t>
            </w:r>
          </w:p>
        </w:tc>
        <w:tc>
          <w:tcPr>
            <w:tcW w:w="2680" w:type="dxa"/>
          </w:tcPr>
          <w:p>
            <w:pPr>
              <w:pStyle w:val="TableParagraph"/>
              <w:spacing w:before="198"/>
              <w:ind w:left="110" w:right="455"/>
              <w:rPr>
                <w:sz w:val="22"/>
              </w:rPr>
            </w:pPr>
            <w:r>
              <w:rPr>
                <w:color w:val="231F20"/>
                <w:sz w:val="22"/>
              </w:rPr>
              <w:t>Write a program to: i) Find</w:t>
            </w:r>
            <w:r>
              <w:rPr>
                <w:color w:val="231F20"/>
                <w:spacing w:val="-11"/>
                <w:sz w:val="22"/>
              </w:rPr>
              <w:t> </w:t>
            </w:r>
            <w:r>
              <w:rPr>
                <w:color w:val="231F20"/>
                <w:sz w:val="22"/>
              </w:rPr>
              <w:t>factorial</w:t>
            </w:r>
            <w:r>
              <w:rPr>
                <w:color w:val="231F20"/>
                <w:spacing w:val="-9"/>
                <w:sz w:val="22"/>
              </w:rPr>
              <w:t> </w:t>
            </w:r>
            <w:r>
              <w:rPr>
                <w:color w:val="231F20"/>
                <w:sz w:val="22"/>
              </w:rPr>
              <w:t>of</w:t>
            </w:r>
            <w:r>
              <w:rPr>
                <w:color w:val="231F20"/>
                <w:spacing w:val="-10"/>
                <w:sz w:val="22"/>
              </w:rPr>
              <w:t> </w:t>
            </w:r>
            <w:r>
              <w:rPr>
                <w:color w:val="231F20"/>
                <w:sz w:val="22"/>
              </w:rPr>
              <w:t>a</w:t>
            </w:r>
            <w:r>
              <w:rPr>
                <w:color w:val="231F20"/>
                <w:spacing w:val="-10"/>
                <w:sz w:val="22"/>
              </w:rPr>
              <w:t> </w:t>
            </w:r>
            <w:r>
              <w:rPr>
                <w:color w:val="231F20"/>
                <w:sz w:val="22"/>
              </w:rPr>
              <w:t>given number using recursion. ii) Generate Fibonacci sequence up to</w:t>
            </w:r>
            <w:r>
              <w:rPr>
                <w:color w:val="231F20"/>
                <w:spacing w:val="-1"/>
                <w:sz w:val="22"/>
              </w:rPr>
              <w:t> </w:t>
            </w:r>
            <w:r>
              <w:rPr>
                <w:color w:val="231F20"/>
                <w:sz w:val="22"/>
              </w:rPr>
              <w:t>100 using recursion.</w:t>
            </w:r>
          </w:p>
        </w:tc>
        <w:tc>
          <w:tcPr>
            <w:tcW w:w="2425" w:type="dxa"/>
          </w:tcPr>
          <w:p>
            <w:pPr>
              <w:pStyle w:val="TableParagraph"/>
              <w:rPr>
                <w:b/>
                <w:sz w:val="22"/>
              </w:rPr>
            </w:pPr>
          </w:p>
          <w:p>
            <w:pPr>
              <w:pStyle w:val="TableParagraph"/>
              <w:spacing w:before="25"/>
              <w:rPr>
                <w:b/>
                <w:sz w:val="22"/>
              </w:rPr>
            </w:pPr>
          </w:p>
          <w:p>
            <w:pPr>
              <w:pStyle w:val="TableParagraph"/>
              <w:spacing w:line="235" w:lineRule="auto"/>
              <w:ind w:left="109" w:right="140"/>
              <w:rPr>
                <w:sz w:val="22"/>
              </w:rPr>
            </w:pPr>
            <w:r>
              <w:rPr>
                <w:color w:val="231F20"/>
                <w:sz w:val="22"/>
              </w:rPr>
              <w:t>Write</w:t>
            </w:r>
            <w:r>
              <w:rPr>
                <w:color w:val="231F20"/>
                <w:spacing w:val="-13"/>
                <w:sz w:val="22"/>
              </w:rPr>
              <w:t> </w:t>
            </w:r>
            <w:r>
              <w:rPr>
                <w:color w:val="231F20"/>
                <w:sz w:val="22"/>
              </w:rPr>
              <w:t>a</w:t>
            </w:r>
            <w:r>
              <w:rPr>
                <w:color w:val="231F20"/>
                <w:spacing w:val="-12"/>
                <w:sz w:val="22"/>
              </w:rPr>
              <w:t> </w:t>
            </w:r>
            <w:r>
              <w:rPr>
                <w:color w:val="231F20"/>
                <w:sz w:val="22"/>
              </w:rPr>
              <w:t>Python</w:t>
            </w:r>
            <w:r>
              <w:rPr>
                <w:color w:val="231F20"/>
                <w:spacing w:val="-13"/>
                <w:sz w:val="22"/>
              </w:rPr>
              <w:t> </w:t>
            </w:r>
            <w:r>
              <w:rPr>
                <w:color w:val="231F20"/>
                <w:sz w:val="22"/>
              </w:rPr>
              <w:t>program </w:t>
            </w:r>
            <w:r>
              <w:rPr>
                <w:color w:val="231F20"/>
                <w:spacing w:val="-6"/>
                <w:sz w:val="22"/>
              </w:rPr>
              <w:t>to</w:t>
            </w:r>
          </w:p>
          <w:p>
            <w:pPr>
              <w:pStyle w:val="TableParagraph"/>
              <w:spacing w:before="8"/>
              <w:ind w:left="109"/>
              <w:rPr>
                <w:sz w:val="22"/>
              </w:rPr>
            </w:pPr>
            <w:r>
              <w:rPr>
                <w:color w:val="231F20"/>
                <w:sz w:val="22"/>
              </w:rPr>
              <w:t>make</w:t>
            </w:r>
            <w:r>
              <w:rPr>
                <w:color w:val="231F20"/>
                <w:spacing w:val="-3"/>
                <w:sz w:val="22"/>
              </w:rPr>
              <w:t> </w:t>
            </w:r>
            <w:r>
              <w:rPr>
                <w:color w:val="231F20"/>
                <w:sz w:val="22"/>
              </w:rPr>
              <w:t>use</w:t>
            </w:r>
            <w:r>
              <w:rPr>
                <w:color w:val="231F20"/>
                <w:spacing w:val="-7"/>
                <w:sz w:val="22"/>
              </w:rPr>
              <w:t> </w:t>
            </w:r>
            <w:r>
              <w:rPr>
                <w:color w:val="231F20"/>
                <w:sz w:val="22"/>
              </w:rPr>
              <w:t>of</w:t>
            </w:r>
            <w:r>
              <w:rPr>
                <w:color w:val="231F20"/>
                <w:spacing w:val="-2"/>
                <w:sz w:val="22"/>
              </w:rPr>
              <w:t> recursion.</w:t>
            </w:r>
          </w:p>
        </w:tc>
        <w:tc>
          <w:tcPr>
            <w:tcW w:w="4101" w:type="dxa"/>
          </w:tcPr>
          <w:p>
            <w:pPr>
              <w:pStyle w:val="TableParagraph"/>
              <w:numPr>
                <w:ilvl w:val="0"/>
                <w:numId w:val="572"/>
              </w:numPr>
              <w:tabs>
                <w:tab w:pos="328" w:val="left" w:leader="none"/>
              </w:tabs>
              <w:spacing w:line="240" w:lineRule="auto" w:before="25" w:after="0"/>
              <w:ind w:left="109" w:right="1916" w:firstLine="0"/>
              <w:jc w:val="left"/>
              <w:rPr>
                <w:sz w:val="22"/>
              </w:rPr>
            </w:pPr>
            <w:r>
              <w:rPr>
                <w:color w:val="231F20"/>
                <w:sz w:val="22"/>
              </w:rPr>
              <w:t>Build</w:t>
            </w:r>
            <w:r>
              <w:rPr>
                <w:color w:val="231F20"/>
                <w:spacing w:val="-13"/>
                <w:sz w:val="22"/>
              </w:rPr>
              <w:t> </w:t>
            </w:r>
            <w:r>
              <w:rPr>
                <w:color w:val="231F20"/>
                <w:sz w:val="22"/>
              </w:rPr>
              <w:t>the</w:t>
            </w:r>
            <w:r>
              <w:rPr>
                <w:color w:val="231F20"/>
                <w:spacing w:val="-12"/>
                <w:sz w:val="22"/>
              </w:rPr>
              <w:t> </w:t>
            </w:r>
            <w:r>
              <w:rPr>
                <w:color w:val="231F20"/>
                <w:sz w:val="22"/>
              </w:rPr>
              <w:t>application using recursion.</w:t>
            </w:r>
          </w:p>
          <w:p>
            <w:pPr>
              <w:pStyle w:val="TableParagraph"/>
              <w:numPr>
                <w:ilvl w:val="0"/>
                <w:numId w:val="572"/>
              </w:numPr>
              <w:tabs>
                <w:tab w:pos="328" w:val="left" w:leader="none"/>
              </w:tabs>
              <w:spacing w:line="235" w:lineRule="auto" w:before="0" w:after="0"/>
              <w:ind w:left="109" w:right="1856" w:firstLine="0"/>
              <w:jc w:val="left"/>
              <w:rPr>
                <w:sz w:val="22"/>
              </w:rPr>
            </w:pPr>
            <w:r>
              <w:rPr>
                <w:color w:val="231F20"/>
                <w:sz w:val="22"/>
              </w:rPr>
              <w:t>Build</w:t>
            </w:r>
            <w:r>
              <w:rPr>
                <w:color w:val="231F20"/>
                <w:spacing w:val="-13"/>
                <w:sz w:val="22"/>
              </w:rPr>
              <w:t> </w:t>
            </w:r>
            <w:r>
              <w:rPr>
                <w:color w:val="231F20"/>
                <w:sz w:val="22"/>
              </w:rPr>
              <w:t>the</w:t>
            </w:r>
            <w:r>
              <w:rPr>
                <w:color w:val="231F20"/>
                <w:spacing w:val="-12"/>
                <w:sz w:val="22"/>
              </w:rPr>
              <w:t> </w:t>
            </w:r>
            <w:r>
              <w:rPr>
                <w:color w:val="231F20"/>
                <w:sz w:val="22"/>
              </w:rPr>
              <w:t>terminating condition</w:t>
            </w:r>
            <w:r>
              <w:rPr>
                <w:color w:val="231F20"/>
                <w:spacing w:val="-10"/>
                <w:sz w:val="22"/>
              </w:rPr>
              <w:t> </w:t>
            </w:r>
            <w:r>
              <w:rPr>
                <w:color w:val="231F20"/>
                <w:sz w:val="22"/>
              </w:rPr>
              <w:t>for</w:t>
            </w:r>
            <w:r>
              <w:rPr>
                <w:color w:val="231F20"/>
                <w:spacing w:val="-6"/>
                <w:sz w:val="22"/>
              </w:rPr>
              <w:t> </w:t>
            </w:r>
            <w:r>
              <w:rPr>
                <w:color w:val="231F20"/>
                <w:sz w:val="22"/>
              </w:rPr>
              <w:t>recursion.</w:t>
            </w:r>
          </w:p>
          <w:p>
            <w:pPr>
              <w:pStyle w:val="TableParagraph"/>
              <w:numPr>
                <w:ilvl w:val="0"/>
                <w:numId w:val="572"/>
              </w:numPr>
              <w:tabs>
                <w:tab w:pos="328" w:val="left" w:leader="none"/>
              </w:tabs>
              <w:spacing w:line="240" w:lineRule="auto" w:before="8" w:after="0"/>
              <w:ind w:left="109" w:right="2189" w:firstLine="0"/>
              <w:jc w:val="left"/>
              <w:rPr>
                <w:sz w:val="22"/>
              </w:rPr>
            </w:pPr>
            <w:r>
              <w:rPr>
                <w:color w:val="231F20"/>
                <w:sz w:val="22"/>
              </w:rPr>
              <w:t>Rectify</w:t>
            </w:r>
            <w:r>
              <w:rPr>
                <w:color w:val="231F20"/>
                <w:spacing w:val="-13"/>
                <w:sz w:val="22"/>
              </w:rPr>
              <w:t> </w:t>
            </w:r>
            <w:r>
              <w:rPr>
                <w:color w:val="231F20"/>
                <w:sz w:val="22"/>
              </w:rPr>
              <w:t>the</w:t>
            </w:r>
            <w:r>
              <w:rPr>
                <w:color w:val="231F20"/>
                <w:spacing w:val="-12"/>
                <w:sz w:val="22"/>
              </w:rPr>
              <w:t> </w:t>
            </w:r>
            <w:r>
              <w:rPr>
                <w:color w:val="231F20"/>
                <w:sz w:val="22"/>
              </w:rPr>
              <w:t>syntax </w:t>
            </w:r>
            <w:r>
              <w:rPr>
                <w:color w:val="231F20"/>
                <w:spacing w:val="-2"/>
                <w:sz w:val="22"/>
              </w:rPr>
              <w:t>errors</w:t>
            </w:r>
          </w:p>
          <w:p>
            <w:pPr>
              <w:pStyle w:val="TableParagraph"/>
              <w:numPr>
                <w:ilvl w:val="0"/>
                <w:numId w:val="572"/>
              </w:numPr>
              <w:tabs>
                <w:tab w:pos="328" w:val="left" w:leader="none"/>
              </w:tabs>
              <w:spacing w:line="240" w:lineRule="auto" w:before="0" w:after="0"/>
              <w:ind w:left="328" w:right="0" w:hanging="219"/>
              <w:jc w:val="left"/>
              <w:rPr>
                <w:sz w:val="22"/>
              </w:rPr>
            </w:pPr>
            <w:r>
              <w:rPr>
                <w:color w:val="231F20"/>
                <w:sz w:val="22"/>
              </w:rPr>
              <w:t>Debug</w:t>
            </w:r>
            <w:r>
              <w:rPr>
                <w:color w:val="231F20"/>
                <w:spacing w:val="-7"/>
                <w:sz w:val="22"/>
              </w:rPr>
              <w:t> </w:t>
            </w:r>
            <w:r>
              <w:rPr>
                <w:color w:val="231F20"/>
                <w:sz w:val="22"/>
              </w:rPr>
              <w:t>logical</w:t>
            </w:r>
            <w:r>
              <w:rPr>
                <w:color w:val="231F20"/>
                <w:spacing w:val="-9"/>
                <w:sz w:val="22"/>
              </w:rPr>
              <w:t> </w:t>
            </w:r>
            <w:r>
              <w:rPr>
                <w:color w:val="231F20"/>
                <w:spacing w:val="-2"/>
                <w:sz w:val="22"/>
              </w:rPr>
              <w:t>errors</w:t>
            </w:r>
          </w:p>
        </w:tc>
      </w:tr>
      <w:tr>
        <w:trPr>
          <w:trHeight w:val="2731" w:hRule="atLeast"/>
        </w:trPr>
        <w:tc>
          <w:tcPr>
            <w:tcW w:w="711" w:type="dxa"/>
          </w:tcPr>
          <w:p>
            <w:pPr>
              <w:pStyle w:val="TableParagraph"/>
              <w:rPr>
                <w:b/>
                <w:sz w:val="22"/>
              </w:rPr>
            </w:pPr>
          </w:p>
          <w:p>
            <w:pPr>
              <w:pStyle w:val="TableParagraph"/>
              <w:rPr>
                <w:b/>
                <w:sz w:val="22"/>
              </w:rPr>
            </w:pPr>
          </w:p>
          <w:p>
            <w:pPr>
              <w:pStyle w:val="TableParagraph"/>
              <w:rPr>
                <w:b/>
                <w:sz w:val="22"/>
              </w:rPr>
            </w:pPr>
          </w:p>
          <w:p>
            <w:pPr>
              <w:pStyle w:val="TableParagraph"/>
              <w:spacing w:before="137"/>
              <w:rPr>
                <w:b/>
                <w:sz w:val="22"/>
              </w:rPr>
            </w:pPr>
          </w:p>
          <w:p>
            <w:pPr>
              <w:pStyle w:val="TableParagraph"/>
              <w:ind w:left="14"/>
              <w:jc w:val="center"/>
              <w:rPr>
                <w:sz w:val="22"/>
              </w:rPr>
            </w:pPr>
            <w:r>
              <w:rPr>
                <w:color w:val="231F20"/>
                <w:spacing w:val="-5"/>
                <w:sz w:val="22"/>
              </w:rPr>
              <w:t>10.</w:t>
            </w:r>
          </w:p>
        </w:tc>
        <w:tc>
          <w:tcPr>
            <w:tcW w:w="2680" w:type="dxa"/>
          </w:tcPr>
          <w:p>
            <w:pPr>
              <w:pStyle w:val="TableParagraph"/>
              <w:rPr>
                <w:b/>
                <w:sz w:val="22"/>
              </w:rPr>
            </w:pPr>
          </w:p>
          <w:p>
            <w:pPr>
              <w:pStyle w:val="TableParagraph"/>
              <w:rPr>
                <w:b/>
                <w:sz w:val="22"/>
              </w:rPr>
            </w:pPr>
          </w:p>
          <w:p>
            <w:pPr>
              <w:pStyle w:val="TableParagraph"/>
              <w:spacing w:before="74"/>
              <w:rPr>
                <w:b/>
                <w:sz w:val="22"/>
              </w:rPr>
            </w:pPr>
          </w:p>
          <w:p>
            <w:pPr>
              <w:pStyle w:val="TableParagraph"/>
              <w:ind w:left="110" w:right="500"/>
              <w:jc w:val="both"/>
              <w:rPr>
                <w:sz w:val="22"/>
              </w:rPr>
            </w:pPr>
            <w:r>
              <w:rPr>
                <w:color w:val="231F20"/>
                <w:sz w:val="22"/>
              </w:rPr>
              <w:t>Write</w:t>
            </w:r>
            <w:r>
              <w:rPr>
                <w:color w:val="231F20"/>
                <w:spacing w:val="-9"/>
                <w:sz w:val="22"/>
              </w:rPr>
              <w:t> </w:t>
            </w:r>
            <w:r>
              <w:rPr>
                <w:color w:val="231F20"/>
                <w:sz w:val="22"/>
              </w:rPr>
              <w:t>a</w:t>
            </w:r>
            <w:r>
              <w:rPr>
                <w:color w:val="231F20"/>
                <w:spacing w:val="-9"/>
                <w:sz w:val="22"/>
              </w:rPr>
              <w:t> </w:t>
            </w:r>
            <w:r>
              <w:rPr>
                <w:color w:val="231F20"/>
                <w:sz w:val="22"/>
              </w:rPr>
              <w:t>program</w:t>
            </w:r>
            <w:r>
              <w:rPr>
                <w:color w:val="231F20"/>
                <w:spacing w:val="-9"/>
                <w:sz w:val="22"/>
              </w:rPr>
              <w:t> </w:t>
            </w:r>
            <w:r>
              <w:rPr>
                <w:color w:val="231F20"/>
                <w:sz w:val="22"/>
              </w:rPr>
              <w:t>to:</w:t>
            </w:r>
            <w:r>
              <w:rPr>
                <w:color w:val="231F20"/>
                <w:spacing w:val="-7"/>
                <w:sz w:val="22"/>
              </w:rPr>
              <w:t> </w:t>
            </w:r>
            <w:r>
              <w:rPr>
                <w:color w:val="231F20"/>
                <w:sz w:val="22"/>
              </w:rPr>
              <w:t>To print</w:t>
            </w:r>
            <w:r>
              <w:rPr>
                <w:color w:val="231F20"/>
                <w:spacing w:val="-11"/>
                <w:sz w:val="22"/>
              </w:rPr>
              <w:t> </w:t>
            </w:r>
            <w:r>
              <w:rPr>
                <w:color w:val="231F20"/>
                <w:sz w:val="22"/>
              </w:rPr>
              <w:t>Factors</w:t>
            </w:r>
            <w:r>
              <w:rPr>
                <w:color w:val="231F20"/>
                <w:spacing w:val="-9"/>
                <w:sz w:val="22"/>
              </w:rPr>
              <w:t> </w:t>
            </w:r>
            <w:r>
              <w:rPr>
                <w:color w:val="231F20"/>
                <w:sz w:val="22"/>
              </w:rPr>
              <w:t>of</w:t>
            </w:r>
            <w:r>
              <w:rPr>
                <w:color w:val="231F20"/>
                <w:spacing w:val="-6"/>
                <w:sz w:val="22"/>
              </w:rPr>
              <w:t> </w:t>
            </w:r>
            <w:r>
              <w:rPr>
                <w:color w:val="231F20"/>
                <w:sz w:val="22"/>
              </w:rPr>
              <w:t>a</w:t>
            </w:r>
            <w:r>
              <w:rPr>
                <w:color w:val="231F20"/>
                <w:spacing w:val="-6"/>
                <w:sz w:val="22"/>
              </w:rPr>
              <w:t> </w:t>
            </w:r>
            <w:r>
              <w:rPr>
                <w:color w:val="231F20"/>
                <w:sz w:val="22"/>
              </w:rPr>
              <w:t>given </w:t>
            </w:r>
            <w:r>
              <w:rPr>
                <w:color w:val="231F20"/>
                <w:spacing w:val="-2"/>
                <w:sz w:val="22"/>
              </w:rPr>
              <w:t>Number.</w:t>
            </w:r>
          </w:p>
        </w:tc>
        <w:tc>
          <w:tcPr>
            <w:tcW w:w="2425" w:type="dxa"/>
          </w:tcPr>
          <w:p>
            <w:pPr>
              <w:pStyle w:val="TableParagraph"/>
              <w:rPr>
                <w:b/>
                <w:sz w:val="22"/>
              </w:rPr>
            </w:pPr>
          </w:p>
          <w:p>
            <w:pPr>
              <w:pStyle w:val="TableParagraph"/>
              <w:rPr>
                <w:b/>
                <w:sz w:val="22"/>
              </w:rPr>
            </w:pPr>
          </w:p>
          <w:p>
            <w:pPr>
              <w:pStyle w:val="TableParagraph"/>
              <w:spacing w:before="151"/>
              <w:rPr>
                <w:b/>
                <w:sz w:val="22"/>
              </w:rPr>
            </w:pPr>
          </w:p>
          <w:p>
            <w:pPr>
              <w:pStyle w:val="TableParagraph"/>
              <w:spacing w:line="242" w:lineRule="auto"/>
              <w:ind w:left="109" w:right="140"/>
              <w:rPr>
                <w:sz w:val="22"/>
              </w:rPr>
            </w:pPr>
            <w:r>
              <w:rPr>
                <w:color w:val="231F20"/>
                <w:sz w:val="22"/>
              </w:rPr>
              <w:t>Write</w:t>
            </w:r>
            <w:r>
              <w:rPr>
                <w:color w:val="231F20"/>
                <w:spacing w:val="-13"/>
                <w:sz w:val="22"/>
              </w:rPr>
              <w:t> </w:t>
            </w:r>
            <w:r>
              <w:rPr>
                <w:color w:val="231F20"/>
                <w:sz w:val="22"/>
              </w:rPr>
              <w:t>a</w:t>
            </w:r>
            <w:r>
              <w:rPr>
                <w:color w:val="231F20"/>
                <w:spacing w:val="-12"/>
                <w:sz w:val="22"/>
              </w:rPr>
              <w:t> </w:t>
            </w:r>
            <w:r>
              <w:rPr>
                <w:color w:val="231F20"/>
                <w:sz w:val="22"/>
              </w:rPr>
              <w:t>Python</w:t>
            </w:r>
            <w:r>
              <w:rPr>
                <w:color w:val="231F20"/>
                <w:spacing w:val="-13"/>
                <w:sz w:val="22"/>
              </w:rPr>
              <w:t> </w:t>
            </w:r>
            <w:r>
              <w:rPr>
                <w:color w:val="231F20"/>
                <w:sz w:val="22"/>
              </w:rPr>
              <w:t>program to identify loops statements in Python.</w:t>
            </w:r>
          </w:p>
        </w:tc>
        <w:tc>
          <w:tcPr>
            <w:tcW w:w="4101" w:type="dxa"/>
          </w:tcPr>
          <w:p>
            <w:pPr>
              <w:pStyle w:val="TableParagraph"/>
              <w:numPr>
                <w:ilvl w:val="0"/>
                <w:numId w:val="573"/>
              </w:numPr>
              <w:tabs>
                <w:tab w:pos="323" w:val="left" w:leader="none"/>
              </w:tabs>
              <w:spacing w:line="240" w:lineRule="auto" w:before="35" w:after="0"/>
              <w:ind w:left="109" w:right="1849" w:firstLine="0"/>
              <w:jc w:val="left"/>
              <w:rPr>
                <w:sz w:val="22"/>
              </w:rPr>
            </w:pPr>
            <w:r>
              <w:rPr>
                <w:color w:val="231F20"/>
                <w:sz w:val="22"/>
              </w:rPr>
              <w:t>Build</w:t>
            </w:r>
            <w:r>
              <w:rPr>
                <w:color w:val="231F20"/>
                <w:spacing w:val="-13"/>
                <w:sz w:val="22"/>
              </w:rPr>
              <w:t> </w:t>
            </w:r>
            <w:r>
              <w:rPr>
                <w:color w:val="231F20"/>
                <w:sz w:val="22"/>
              </w:rPr>
              <w:t>the</w:t>
            </w:r>
            <w:r>
              <w:rPr>
                <w:color w:val="231F20"/>
                <w:spacing w:val="-12"/>
                <w:sz w:val="22"/>
              </w:rPr>
              <w:t> </w:t>
            </w:r>
            <w:r>
              <w:rPr>
                <w:color w:val="231F20"/>
                <w:sz w:val="22"/>
              </w:rPr>
              <w:t>termination condition for looping</w:t>
            </w:r>
          </w:p>
          <w:p>
            <w:pPr>
              <w:pStyle w:val="TableParagraph"/>
              <w:numPr>
                <w:ilvl w:val="0"/>
                <w:numId w:val="574"/>
              </w:numPr>
              <w:tabs>
                <w:tab w:pos="328" w:val="left" w:leader="none"/>
              </w:tabs>
              <w:spacing w:line="240" w:lineRule="auto" w:before="1" w:after="0"/>
              <w:ind w:left="109" w:right="1468" w:firstLine="0"/>
              <w:jc w:val="left"/>
              <w:rPr>
                <w:sz w:val="22"/>
              </w:rPr>
            </w:pPr>
            <w:r>
              <w:rPr>
                <w:color w:val="231F20"/>
                <w:sz w:val="22"/>
              </w:rPr>
              <w:t>Use</w:t>
            </w:r>
            <w:r>
              <w:rPr>
                <w:color w:val="231F20"/>
                <w:spacing w:val="-12"/>
                <w:sz w:val="22"/>
              </w:rPr>
              <w:t> </w:t>
            </w:r>
            <w:r>
              <w:rPr>
                <w:color w:val="231F20"/>
                <w:sz w:val="22"/>
              </w:rPr>
              <w:t>while</w:t>
            </w:r>
            <w:r>
              <w:rPr>
                <w:color w:val="231F20"/>
                <w:spacing w:val="-11"/>
                <w:sz w:val="22"/>
              </w:rPr>
              <w:t> </w:t>
            </w:r>
            <w:r>
              <w:rPr>
                <w:color w:val="231F20"/>
                <w:sz w:val="22"/>
              </w:rPr>
              <w:t>statement</w:t>
            </w:r>
            <w:r>
              <w:rPr>
                <w:color w:val="231F20"/>
                <w:spacing w:val="-13"/>
                <w:sz w:val="22"/>
              </w:rPr>
              <w:t> </w:t>
            </w:r>
            <w:r>
              <w:rPr>
                <w:color w:val="231F20"/>
                <w:sz w:val="22"/>
              </w:rPr>
              <w:t>with correct syntax</w:t>
            </w:r>
          </w:p>
          <w:p>
            <w:pPr>
              <w:pStyle w:val="TableParagraph"/>
              <w:numPr>
                <w:ilvl w:val="0"/>
                <w:numId w:val="574"/>
              </w:numPr>
              <w:tabs>
                <w:tab w:pos="328" w:val="left" w:leader="none"/>
              </w:tabs>
              <w:spacing w:line="240" w:lineRule="auto" w:before="0" w:after="0"/>
              <w:ind w:left="109" w:right="1430" w:firstLine="0"/>
              <w:jc w:val="left"/>
              <w:rPr>
                <w:sz w:val="22"/>
              </w:rPr>
            </w:pPr>
            <w:r>
              <w:rPr>
                <w:color w:val="231F20"/>
                <w:sz w:val="22"/>
              </w:rPr>
              <w:t>Check whether correct number of iterations are performed</w:t>
            </w:r>
            <w:r>
              <w:rPr>
                <w:color w:val="231F20"/>
                <w:spacing w:val="-11"/>
                <w:sz w:val="22"/>
              </w:rPr>
              <w:t> </w:t>
            </w:r>
            <w:r>
              <w:rPr>
                <w:color w:val="231F20"/>
                <w:sz w:val="22"/>
              </w:rPr>
              <w:t>by</w:t>
            </w:r>
            <w:r>
              <w:rPr>
                <w:color w:val="231F20"/>
                <w:spacing w:val="-10"/>
                <w:sz w:val="22"/>
              </w:rPr>
              <w:t> </w:t>
            </w:r>
            <w:r>
              <w:rPr>
                <w:color w:val="231F20"/>
                <w:sz w:val="22"/>
              </w:rPr>
              <w:t>the</w:t>
            </w:r>
            <w:r>
              <w:rPr>
                <w:color w:val="231F20"/>
                <w:spacing w:val="-13"/>
                <w:sz w:val="22"/>
              </w:rPr>
              <w:t> </w:t>
            </w:r>
            <w:r>
              <w:rPr>
                <w:color w:val="231F20"/>
                <w:sz w:val="22"/>
              </w:rPr>
              <w:t>while</w:t>
            </w:r>
            <w:r>
              <w:rPr>
                <w:color w:val="231F20"/>
                <w:spacing w:val="-12"/>
                <w:sz w:val="22"/>
              </w:rPr>
              <w:t> </w:t>
            </w:r>
            <w:r>
              <w:rPr>
                <w:color w:val="231F20"/>
                <w:sz w:val="22"/>
              </w:rPr>
              <w:t>loop</w:t>
            </w:r>
          </w:p>
          <w:p>
            <w:pPr>
              <w:pStyle w:val="TableParagraph"/>
              <w:numPr>
                <w:ilvl w:val="0"/>
                <w:numId w:val="574"/>
              </w:numPr>
              <w:tabs>
                <w:tab w:pos="328" w:val="left" w:leader="none"/>
              </w:tabs>
              <w:spacing w:line="240" w:lineRule="auto" w:before="1" w:after="0"/>
              <w:ind w:left="328" w:right="0" w:hanging="219"/>
              <w:jc w:val="left"/>
              <w:rPr>
                <w:sz w:val="22"/>
              </w:rPr>
            </w:pPr>
            <w:r>
              <w:rPr>
                <w:color w:val="231F20"/>
                <w:sz w:val="22"/>
              </w:rPr>
              <w:t>Rectify</w:t>
            </w:r>
            <w:r>
              <w:rPr>
                <w:color w:val="231F20"/>
                <w:spacing w:val="-8"/>
                <w:sz w:val="22"/>
              </w:rPr>
              <w:t> </w:t>
            </w:r>
            <w:r>
              <w:rPr>
                <w:color w:val="231F20"/>
                <w:sz w:val="22"/>
              </w:rPr>
              <w:t>the</w:t>
            </w:r>
            <w:r>
              <w:rPr>
                <w:color w:val="231F20"/>
                <w:spacing w:val="-10"/>
                <w:sz w:val="22"/>
              </w:rPr>
              <w:t> </w:t>
            </w:r>
            <w:r>
              <w:rPr>
                <w:color w:val="231F20"/>
                <w:sz w:val="22"/>
              </w:rPr>
              <w:t>syntax</w:t>
            </w:r>
            <w:r>
              <w:rPr>
                <w:color w:val="231F20"/>
                <w:spacing w:val="-1"/>
                <w:sz w:val="22"/>
              </w:rPr>
              <w:t> </w:t>
            </w:r>
            <w:r>
              <w:rPr>
                <w:color w:val="231F20"/>
                <w:spacing w:val="-2"/>
                <w:sz w:val="22"/>
              </w:rPr>
              <w:t>errors</w:t>
            </w:r>
          </w:p>
          <w:p>
            <w:pPr>
              <w:pStyle w:val="TableParagraph"/>
              <w:numPr>
                <w:ilvl w:val="1"/>
                <w:numId w:val="574"/>
              </w:numPr>
              <w:tabs>
                <w:tab w:pos="829" w:val="left" w:leader="none"/>
              </w:tabs>
              <w:spacing w:line="240" w:lineRule="auto" w:before="1" w:after="0"/>
              <w:ind w:left="829" w:right="0" w:hanging="360"/>
              <w:jc w:val="left"/>
              <w:rPr>
                <w:sz w:val="22"/>
              </w:rPr>
            </w:pPr>
            <w:r>
              <w:rPr>
                <w:color w:val="231F20"/>
                <w:sz w:val="22"/>
              </w:rPr>
              <w:t>Debug</w:t>
            </w:r>
            <w:r>
              <w:rPr>
                <w:color w:val="231F20"/>
                <w:spacing w:val="-7"/>
                <w:sz w:val="22"/>
              </w:rPr>
              <w:t> </w:t>
            </w:r>
            <w:r>
              <w:rPr>
                <w:color w:val="231F20"/>
                <w:sz w:val="22"/>
              </w:rPr>
              <w:t>logical</w:t>
            </w:r>
            <w:r>
              <w:rPr>
                <w:color w:val="231F20"/>
                <w:spacing w:val="-7"/>
                <w:sz w:val="22"/>
              </w:rPr>
              <w:t> </w:t>
            </w:r>
            <w:r>
              <w:rPr>
                <w:color w:val="231F20"/>
                <w:spacing w:val="-2"/>
                <w:sz w:val="22"/>
              </w:rPr>
              <w:t>errors</w:t>
            </w:r>
          </w:p>
        </w:tc>
      </w:tr>
      <w:tr>
        <w:trPr>
          <w:trHeight w:val="3000" w:hRule="atLeast"/>
        </w:trPr>
        <w:tc>
          <w:tcPr>
            <w:tcW w:w="711" w:type="dxa"/>
          </w:tcPr>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3"/>
              <w:rPr>
                <w:b/>
                <w:sz w:val="22"/>
              </w:rPr>
            </w:pPr>
          </w:p>
          <w:p>
            <w:pPr>
              <w:pStyle w:val="TableParagraph"/>
              <w:ind w:left="14"/>
              <w:jc w:val="center"/>
              <w:rPr>
                <w:sz w:val="22"/>
              </w:rPr>
            </w:pPr>
            <w:r>
              <w:rPr>
                <w:color w:val="231F20"/>
                <w:spacing w:val="-5"/>
                <w:sz w:val="22"/>
              </w:rPr>
              <w:t>11.</w:t>
            </w:r>
          </w:p>
        </w:tc>
        <w:tc>
          <w:tcPr>
            <w:tcW w:w="2680" w:type="dxa"/>
          </w:tcPr>
          <w:p>
            <w:pPr>
              <w:pStyle w:val="TableParagraph"/>
              <w:rPr>
                <w:b/>
                <w:sz w:val="22"/>
              </w:rPr>
            </w:pPr>
          </w:p>
          <w:p>
            <w:pPr>
              <w:pStyle w:val="TableParagraph"/>
              <w:rPr>
                <w:b/>
                <w:sz w:val="22"/>
              </w:rPr>
            </w:pPr>
          </w:p>
          <w:p>
            <w:pPr>
              <w:pStyle w:val="TableParagraph"/>
              <w:spacing w:before="74"/>
              <w:rPr>
                <w:b/>
                <w:sz w:val="22"/>
              </w:rPr>
            </w:pPr>
          </w:p>
          <w:p>
            <w:pPr>
              <w:pStyle w:val="TableParagraph"/>
              <w:ind w:left="110" w:right="455"/>
              <w:rPr>
                <w:sz w:val="22"/>
              </w:rPr>
            </w:pPr>
            <w:r>
              <w:rPr>
                <w:color w:val="231F20"/>
                <w:sz w:val="22"/>
              </w:rPr>
              <w:t>Write a program to: Create a list, add element to list, delete element</w:t>
            </w:r>
            <w:r>
              <w:rPr>
                <w:color w:val="231F20"/>
                <w:spacing w:val="-10"/>
                <w:sz w:val="22"/>
              </w:rPr>
              <w:t> </w:t>
            </w:r>
            <w:r>
              <w:rPr>
                <w:color w:val="231F20"/>
                <w:sz w:val="22"/>
              </w:rPr>
              <w:t>from</w:t>
            </w:r>
            <w:r>
              <w:rPr>
                <w:color w:val="231F20"/>
                <w:spacing w:val="-2"/>
                <w:sz w:val="22"/>
              </w:rPr>
              <w:t> </w:t>
            </w:r>
            <w:r>
              <w:rPr>
                <w:color w:val="231F20"/>
                <w:sz w:val="22"/>
              </w:rPr>
              <w:t>the</w:t>
            </w:r>
            <w:r>
              <w:rPr>
                <w:color w:val="231F20"/>
                <w:spacing w:val="-3"/>
                <w:sz w:val="22"/>
              </w:rPr>
              <w:t> </w:t>
            </w:r>
            <w:r>
              <w:rPr>
                <w:color w:val="231F20"/>
                <w:spacing w:val="-2"/>
                <w:sz w:val="22"/>
              </w:rPr>
              <w:t>lists.</w:t>
            </w:r>
          </w:p>
        </w:tc>
        <w:tc>
          <w:tcPr>
            <w:tcW w:w="2425" w:type="dxa"/>
          </w:tcPr>
          <w:p>
            <w:pPr>
              <w:pStyle w:val="TableParagraph"/>
              <w:rPr>
                <w:b/>
                <w:sz w:val="22"/>
              </w:rPr>
            </w:pPr>
          </w:p>
          <w:p>
            <w:pPr>
              <w:pStyle w:val="TableParagraph"/>
              <w:rPr>
                <w:b/>
                <w:sz w:val="22"/>
              </w:rPr>
            </w:pPr>
          </w:p>
          <w:p>
            <w:pPr>
              <w:pStyle w:val="TableParagraph"/>
              <w:spacing w:before="158"/>
              <w:rPr>
                <w:b/>
                <w:sz w:val="22"/>
              </w:rPr>
            </w:pPr>
          </w:p>
          <w:p>
            <w:pPr>
              <w:pStyle w:val="TableParagraph"/>
              <w:spacing w:line="237" w:lineRule="auto"/>
              <w:ind w:left="109" w:right="140"/>
              <w:rPr>
                <w:sz w:val="22"/>
              </w:rPr>
            </w:pPr>
            <w:r>
              <w:rPr>
                <w:color w:val="231F20"/>
                <w:sz w:val="22"/>
              </w:rPr>
              <w:t>Write</w:t>
            </w:r>
            <w:r>
              <w:rPr>
                <w:color w:val="231F20"/>
                <w:spacing w:val="-13"/>
                <w:sz w:val="22"/>
              </w:rPr>
              <w:t> </w:t>
            </w:r>
            <w:r>
              <w:rPr>
                <w:color w:val="231F20"/>
                <w:sz w:val="22"/>
              </w:rPr>
              <w:t>a</w:t>
            </w:r>
            <w:r>
              <w:rPr>
                <w:color w:val="231F20"/>
                <w:spacing w:val="-12"/>
                <w:sz w:val="22"/>
              </w:rPr>
              <w:t> </w:t>
            </w:r>
            <w:r>
              <w:rPr>
                <w:color w:val="231F20"/>
                <w:sz w:val="22"/>
              </w:rPr>
              <w:t>Python</w:t>
            </w:r>
            <w:r>
              <w:rPr>
                <w:color w:val="231F20"/>
                <w:spacing w:val="-13"/>
                <w:sz w:val="22"/>
              </w:rPr>
              <w:t> </w:t>
            </w:r>
            <w:r>
              <w:rPr>
                <w:color w:val="231F20"/>
                <w:sz w:val="22"/>
              </w:rPr>
              <w:t>program to identify various lists and list manipulation methods in Python.</w:t>
            </w:r>
          </w:p>
        </w:tc>
        <w:tc>
          <w:tcPr>
            <w:tcW w:w="4101" w:type="dxa"/>
          </w:tcPr>
          <w:p>
            <w:pPr>
              <w:pStyle w:val="TableParagraph"/>
              <w:numPr>
                <w:ilvl w:val="0"/>
                <w:numId w:val="575"/>
              </w:numPr>
              <w:tabs>
                <w:tab w:pos="328" w:val="left" w:leader="none"/>
              </w:tabs>
              <w:spacing w:line="235" w:lineRule="auto" w:before="39" w:after="0"/>
              <w:ind w:left="109" w:right="1180" w:firstLine="0"/>
              <w:jc w:val="left"/>
              <w:rPr>
                <w:sz w:val="22"/>
              </w:rPr>
            </w:pPr>
            <w:r>
              <w:rPr>
                <w:color w:val="231F20"/>
                <w:sz w:val="22"/>
              </w:rPr>
              <w:t>Create</w:t>
            </w:r>
            <w:r>
              <w:rPr>
                <w:color w:val="231F20"/>
                <w:spacing w:val="-8"/>
                <w:sz w:val="22"/>
              </w:rPr>
              <w:t> </w:t>
            </w:r>
            <w:r>
              <w:rPr>
                <w:color w:val="231F20"/>
                <w:sz w:val="22"/>
              </w:rPr>
              <w:t>a</w:t>
            </w:r>
            <w:r>
              <w:rPr>
                <w:color w:val="231F20"/>
                <w:spacing w:val="-8"/>
                <w:sz w:val="22"/>
              </w:rPr>
              <w:t> </w:t>
            </w:r>
            <w:r>
              <w:rPr>
                <w:color w:val="231F20"/>
                <w:sz w:val="22"/>
              </w:rPr>
              <w:t>one</w:t>
            </w:r>
            <w:r>
              <w:rPr>
                <w:color w:val="231F20"/>
                <w:spacing w:val="-8"/>
                <w:sz w:val="22"/>
              </w:rPr>
              <w:t> </w:t>
            </w:r>
            <w:r>
              <w:rPr>
                <w:color w:val="231F20"/>
                <w:sz w:val="22"/>
              </w:rPr>
              <w:t>list</w:t>
            </w:r>
            <w:r>
              <w:rPr>
                <w:color w:val="231F20"/>
                <w:spacing w:val="-10"/>
                <w:sz w:val="22"/>
              </w:rPr>
              <w:t> </w:t>
            </w:r>
            <w:r>
              <w:rPr>
                <w:color w:val="231F20"/>
                <w:sz w:val="22"/>
              </w:rPr>
              <w:t>with</w:t>
            </w:r>
            <w:r>
              <w:rPr>
                <w:color w:val="231F20"/>
                <w:spacing w:val="-9"/>
                <w:sz w:val="22"/>
              </w:rPr>
              <w:t> </w:t>
            </w:r>
            <w:r>
              <w:rPr>
                <w:color w:val="231F20"/>
                <w:sz w:val="22"/>
              </w:rPr>
              <w:t>correct </w:t>
            </w:r>
            <w:r>
              <w:rPr>
                <w:color w:val="231F20"/>
                <w:spacing w:val="-2"/>
                <w:sz w:val="22"/>
              </w:rPr>
              <w:t>syntax</w:t>
            </w:r>
          </w:p>
          <w:p>
            <w:pPr>
              <w:pStyle w:val="TableParagraph"/>
              <w:numPr>
                <w:ilvl w:val="0"/>
                <w:numId w:val="575"/>
              </w:numPr>
              <w:tabs>
                <w:tab w:pos="328" w:val="left" w:leader="none"/>
              </w:tabs>
              <w:spacing w:line="240" w:lineRule="auto" w:before="2" w:after="0"/>
              <w:ind w:left="328" w:right="0" w:hanging="219"/>
              <w:jc w:val="left"/>
              <w:rPr>
                <w:sz w:val="22"/>
              </w:rPr>
            </w:pPr>
            <w:r>
              <w:rPr>
                <w:color w:val="231F20"/>
                <w:sz w:val="22"/>
              </w:rPr>
              <w:t>Create</w:t>
            </w:r>
            <w:r>
              <w:rPr>
                <w:color w:val="231F20"/>
                <w:spacing w:val="-4"/>
                <w:sz w:val="22"/>
              </w:rPr>
              <w:t> </w:t>
            </w:r>
            <w:r>
              <w:rPr>
                <w:color w:val="231F20"/>
                <w:sz w:val="22"/>
              </w:rPr>
              <w:t>a</w:t>
            </w:r>
            <w:r>
              <w:rPr>
                <w:color w:val="231F20"/>
                <w:spacing w:val="-8"/>
                <w:sz w:val="22"/>
              </w:rPr>
              <w:t> </w:t>
            </w:r>
            <w:r>
              <w:rPr>
                <w:color w:val="231F20"/>
                <w:spacing w:val="-4"/>
                <w:sz w:val="22"/>
              </w:rPr>
              <w:t>list</w:t>
            </w:r>
          </w:p>
          <w:p>
            <w:pPr>
              <w:pStyle w:val="TableParagraph"/>
              <w:numPr>
                <w:ilvl w:val="0"/>
                <w:numId w:val="575"/>
              </w:numPr>
              <w:tabs>
                <w:tab w:pos="328" w:val="left" w:leader="none"/>
              </w:tabs>
              <w:spacing w:line="240" w:lineRule="auto" w:before="5" w:after="0"/>
              <w:ind w:left="328" w:right="0" w:hanging="219"/>
              <w:jc w:val="left"/>
              <w:rPr>
                <w:sz w:val="22"/>
              </w:rPr>
            </w:pPr>
            <w:r>
              <w:rPr>
                <w:color w:val="231F20"/>
                <w:sz w:val="22"/>
              </w:rPr>
              <w:t>Read</w:t>
            </w:r>
            <w:r>
              <w:rPr>
                <w:color w:val="231F20"/>
                <w:spacing w:val="-12"/>
                <w:sz w:val="22"/>
              </w:rPr>
              <w:t> </w:t>
            </w:r>
            <w:r>
              <w:rPr>
                <w:color w:val="231F20"/>
                <w:sz w:val="22"/>
              </w:rPr>
              <w:t>elements</w:t>
            </w:r>
            <w:r>
              <w:rPr>
                <w:color w:val="231F20"/>
                <w:spacing w:val="-5"/>
                <w:sz w:val="22"/>
              </w:rPr>
              <w:t> </w:t>
            </w:r>
            <w:r>
              <w:rPr>
                <w:color w:val="231F20"/>
                <w:sz w:val="22"/>
              </w:rPr>
              <w:t>from</w:t>
            </w:r>
            <w:r>
              <w:rPr>
                <w:color w:val="231F20"/>
                <w:spacing w:val="-2"/>
                <w:sz w:val="22"/>
              </w:rPr>
              <w:t> </w:t>
            </w:r>
            <w:r>
              <w:rPr>
                <w:color w:val="231F20"/>
                <w:spacing w:val="-4"/>
                <w:sz w:val="22"/>
              </w:rPr>
              <w:t>list</w:t>
            </w:r>
          </w:p>
          <w:p>
            <w:pPr>
              <w:pStyle w:val="TableParagraph"/>
              <w:numPr>
                <w:ilvl w:val="0"/>
                <w:numId w:val="575"/>
              </w:numPr>
              <w:tabs>
                <w:tab w:pos="328" w:val="left" w:leader="none"/>
              </w:tabs>
              <w:spacing w:line="240" w:lineRule="auto" w:before="1" w:after="0"/>
              <w:ind w:left="328" w:right="0" w:hanging="219"/>
              <w:jc w:val="left"/>
              <w:rPr>
                <w:sz w:val="22"/>
              </w:rPr>
            </w:pPr>
            <w:r>
              <w:rPr>
                <w:color w:val="231F20"/>
                <w:sz w:val="22"/>
              </w:rPr>
              <w:t>Add</w:t>
            </w:r>
            <w:r>
              <w:rPr>
                <w:color w:val="231F20"/>
                <w:spacing w:val="-11"/>
                <w:sz w:val="22"/>
              </w:rPr>
              <w:t> </w:t>
            </w:r>
            <w:r>
              <w:rPr>
                <w:color w:val="231F20"/>
                <w:sz w:val="22"/>
              </w:rPr>
              <w:t>elements</w:t>
            </w:r>
            <w:r>
              <w:rPr>
                <w:color w:val="231F20"/>
                <w:spacing w:val="-3"/>
                <w:sz w:val="22"/>
              </w:rPr>
              <w:t> </w:t>
            </w:r>
            <w:r>
              <w:rPr>
                <w:color w:val="231F20"/>
                <w:sz w:val="22"/>
              </w:rPr>
              <w:t>to</w:t>
            </w:r>
            <w:r>
              <w:rPr>
                <w:color w:val="231F20"/>
                <w:spacing w:val="-6"/>
                <w:sz w:val="22"/>
              </w:rPr>
              <w:t> </w:t>
            </w:r>
            <w:r>
              <w:rPr>
                <w:color w:val="231F20"/>
                <w:spacing w:val="-4"/>
                <w:sz w:val="22"/>
              </w:rPr>
              <w:t>list</w:t>
            </w:r>
          </w:p>
          <w:p>
            <w:pPr>
              <w:pStyle w:val="TableParagraph"/>
              <w:numPr>
                <w:ilvl w:val="0"/>
                <w:numId w:val="575"/>
              </w:numPr>
              <w:tabs>
                <w:tab w:pos="328" w:val="left" w:leader="none"/>
              </w:tabs>
              <w:spacing w:line="240" w:lineRule="auto" w:before="0" w:after="0"/>
              <w:ind w:left="328" w:right="0" w:hanging="219"/>
              <w:jc w:val="left"/>
              <w:rPr>
                <w:sz w:val="22"/>
              </w:rPr>
            </w:pPr>
            <w:r>
              <w:rPr>
                <w:color w:val="231F20"/>
                <w:sz w:val="22"/>
              </w:rPr>
              <w:t>Delete</w:t>
            </w:r>
            <w:r>
              <w:rPr>
                <w:color w:val="231F20"/>
                <w:spacing w:val="-3"/>
                <w:sz w:val="22"/>
              </w:rPr>
              <w:t> </w:t>
            </w:r>
            <w:r>
              <w:rPr>
                <w:color w:val="231F20"/>
                <w:spacing w:val="-2"/>
                <w:sz w:val="22"/>
              </w:rPr>
              <w:t>elements</w:t>
            </w:r>
          </w:p>
          <w:p>
            <w:pPr>
              <w:pStyle w:val="TableParagraph"/>
              <w:numPr>
                <w:ilvl w:val="0"/>
                <w:numId w:val="575"/>
              </w:numPr>
              <w:tabs>
                <w:tab w:pos="328" w:val="left" w:leader="none"/>
              </w:tabs>
              <w:spacing w:line="240" w:lineRule="auto" w:before="0" w:after="0"/>
              <w:ind w:left="328" w:right="0" w:hanging="219"/>
              <w:jc w:val="left"/>
              <w:rPr>
                <w:sz w:val="22"/>
              </w:rPr>
            </w:pPr>
            <w:r>
              <w:rPr>
                <w:color w:val="231F20"/>
                <w:sz w:val="22"/>
              </w:rPr>
              <w:t>Rectify</w:t>
            </w:r>
            <w:r>
              <w:rPr>
                <w:color w:val="231F20"/>
                <w:spacing w:val="-8"/>
                <w:sz w:val="22"/>
              </w:rPr>
              <w:t> </w:t>
            </w:r>
            <w:r>
              <w:rPr>
                <w:color w:val="231F20"/>
                <w:sz w:val="22"/>
              </w:rPr>
              <w:t>the</w:t>
            </w:r>
            <w:r>
              <w:rPr>
                <w:color w:val="231F20"/>
                <w:spacing w:val="-10"/>
                <w:sz w:val="22"/>
              </w:rPr>
              <w:t> </w:t>
            </w:r>
            <w:r>
              <w:rPr>
                <w:color w:val="231F20"/>
                <w:sz w:val="22"/>
              </w:rPr>
              <w:t>syntax</w:t>
            </w:r>
            <w:r>
              <w:rPr>
                <w:color w:val="231F20"/>
                <w:spacing w:val="-1"/>
                <w:sz w:val="22"/>
              </w:rPr>
              <w:t> </w:t>
            </w:r>
            <w:r>
              <w:rPr>
                <w:color w:val="231F20"/>
                <w:spacing w:val="-2"/>
                <w:sz w:val="22"/>
              </w:rPr>
              <w:t>errors</w:t>
            </w:r>
          </w:p>
          <w:p>
            <w:pPr>
              <w:pStyle w:val="TableParagraph"/>
              <w:numPr>
                <w:ilvl w:val="0"/>
                <w:numId w:val="575"/>
              </w:numPr>
              <w:tabs>
                <w:tab w:pos="328" w:val="left" w:leader="none"/>
              </w:tabs>
              <w:spacing w:line="240" w:lineRule="auto" w:before="1" w:after="0"/>
              <w:ind w:left="328" w:right="0" w:hanging="219"/>
              <w:jc w:val="left"/>
              <w:rPr>
                <w:sz w:val="22"/>
              </w:rPr>
            </w:pPr>
            <w:r>
              <w:rPr>
                <w:color w:val="231F20"/>
                <w:sz w:val="22"/>
              </w:rPr>
              <w:t>Debug</w:t>
            </w:r>
            <w:r>
              <w:rPr>
                <w:color w:val="231F20"/>
                <w:spacing w:val="-7"/>
                <w:sz w:val="22"/>
              </w:rPr>
              <w:t> </w:t>
            </w:r>
            <w:r>
              <w:rPr>
                <w:color w:val="231F20"/>
                <w:sz w:val="22"/>
              </w:rPr>
              <w:t>logical</w:t>
            </w:r>
            <w:r>
              <w:rPr>
                <w:color w:val="231F20"/>
                <w:spacing w:val="-9"/>
                <w:sz w:val="22"/>
              </w:rPr>
              <w:t> </w:t>
            </w:r>
            <w:r>
              <w:rPr>
                <w:color w:val="231F20"/>
                <w:spacing w:val="-2"/>
                <w:sz w:val="22"/>
              </w:rPr>
              <w:t>errors</w:t>
            </w:r>
          </w:p>
          <w:p>
            <w:pPr>
              <w:pStyle w:val="TableParagraph"/>
              <w:numPr>
                <w:ilvl w:val="0"/>
                <w:numId w:val="575"/>
              </w:numPr>
              <w:tabs>
                <w:tab w:pos="328" w:val="left" w:leader="none"/>
              </w:tabs>
              <w:spacing w:line="240" w:lineRule="auto" w:before="0" w:after="0"/>
              <w:ind w:left="109" w:right="1252" w:firstLine="0"/>
              <w:jc w:val="left"/>
              <w:rPr>
                <w:sz w:val="22"/>
              </w:rPr>
            </w:pPr>
            <w:r>
              <w:rPr>
                <w:color w:val="231F20"/>
                <w:sz w:val="22"/>
              </w:rPr>
              <w:t>Check</w:t>
            </w:r>
            <w:r>
              <w:rPr>
                <w:color w:val="231F20"/>
                <w:spacing w:val="-11"/>
                <w:sz w:val="22"/>
              </w:rPr>
              <w:t> </w:t>
            </w:r>
            <w:r>
              <w:rPr>
                <w:color w:val="231F20"/>
                <w:sz w:val="22"/>
              </w:rPr>
              <w:t>for</w:t>
            </w:r>
            <w:r>
              <w:rPr>
                <w:color w:val="231F20"/>
                <w:spacing w:val="-11"/>
                <w:sz w:val="22"/>
              </w:rPr>
              <w:t> </w:t>
            </w:r>
            <w:r>
              <w:rPr>
                <w:color w:val="231F20"/>
                <w:sz w:val="22"/>
              </w:rPr>
              <w:t>the</w:t>
            </w:r>
            <w:r>
              <w:rPr>
                <w:color w:val="231F20"/>
                <w:spacing w:val="-11"/>
                <w:sz w:val="22"/>
              </w:rPr>
              <w:t> </w:t>
            </w:r>
            <w:r>
              <w:rPr>
                <w:color w:val="231F20"/>
                <w:sz w:val="22"/>
              </w:rPr>
              <w:t>correctness</w:t>
            </w:r>
            <w:r>
              <w:rPr>
                <w:color w:val="231F20"/>
                <w:spacing w:val="-11"/>
                <w:sz w:val="22"/>
              </w:rPr>
              <w:t> </w:t>
            </w:r>
            <w:r>
              <w:rPr>
                <w:color w:val="231F20"/>
                <w:sz w:val="22"/>
              </w:rPr>
              <w:t>of output for the given input</w:t>
            </w:r>
          </w:p>
        </w:tc>
      </w:tr>
      <w:tr>
        <w:trPr>
          <w:trHeight w:val="2803" w:hRule="atLeast"/>
        </w:trPr>
        <w:tc>
          <w:tcPr>
            <w:tcW w:w="711" w:type="dxa"/>
          </w:tcPr>
          <w:p>
            <w:pPr>
              <w:pStyle w:val="TableParagraph"/>
              <w:rPr>
                <w:b/>
                <w:sz w:val="22"/>
              </w:rPr>
            </w:pPr>
          </w:p>
          <w:p>
            <w:pPr>
              <w:pStyle w:val="TableParagraph"/>
              <w:rPr>
                <w:b/>
                <w:sz w:val="22"/>
              </w:rPr>
            </w:pPr>
          </w:p>
          <w:p>
            <w:pPr>
              <w:pStyle w:val="TableParagraph"/>
              <w:rPr>
                <w:b/>
                <w:sz w:val="22"/>
              </w:rPr>
            </w:pPr>
          </w:p>
          <w:p>
            <w:pPr>
              <w:pStyle w:val="TableParagraph"/>
              <w:spacing w:before="170"/>
              <w:rPr>
                <w:b/>
                <w:sz w:val="22"/>
              </w:rPr>
            </w:pPr>
          </w:p>
          <w:p>
            <w:pPr>
              <w:pStyle w:val="TableParagraph"/>
              <w:ind w:left="14"/>
              <w:jc w:val="center"/>
              <w:rPr>
                <w:sz w:val="22"/>
              </w:rPr>
            </w:pPr>
            <w:r>
              <w:rPr>
                <w:color w:val="231F20"/>
                <w:spacing w:val="-5"/>
                <w:sz w:val="22"/>
              </w:rPr>
              <w:t>12.</w:t>
            </w:r>
          </w:p>
        </w:tc>
        <w:tc>
          <w:tcPr>
            <w:tcW w:w="2680" w:type="dxa"/>
          </w:tcPr>
          <w:p>
            <w:pPr>
              <w:pStyle w:val="TableParagraph"/>
              <w:rPr>
                <w:b/>
                <w:sz w:val="22"/>
              </w:rPr>
            </w:pPr>
          </w:p>
          <w:p>
            <w:pPr>
              <w:pStyle w:val="TableParagraph"/>
              <w:spacing w:before="246"/>
              <w:rPr>
                <w:b/>
                <w:sz w:val="22"/>
              </w:rPr>
            </w:pPr>
          </w:p>
          <w:p>
            <w:pPr>
              <w:pStyle w:val="TableParagraph"/>
              <w:spacing w:before="1"/>
              <w:ind w:left="110" w:right="414"/>
              <w:rPr>
                <w:sz w:val="22"/>
              </w:rPr>
            </w:pPr>
            <w:r>
              <w:rPr>
                <w:color w:val="231F20"/>
                <w:sz w:val="22"/>
              </w:rPr>
              <w:t>Write a program to: Sort</w:t>
            </w:r>
            <w:r>
              <w:rPr>
                <w:color w:val="231F20"/>
                <w:spacing w:val="-12"/>
                <w:sz w:val="22"/>
              </w:rPr>
              <w:t> </w:t>
            </w:r>
            <w:r>
              <w:rPr>
                <w:color w:val="231F20"/>
                <w:sz w:val="22"/>
              </w:rPr>
              <w:t>the</w:t>
            </w:r>
            <w:r>
              <w:rPr>
                <w:color w:val="231F20"/>
                <w:spacing w:val="-11"/>
                <w:sz w:val="22"/>
              </w:rPr>
              <w:t> </w:t>
            </w:r>
            <w:r>
              <w:rPr>
                <w:color w:val="231F20"/>
                <w:sz w:val="22"/>
              </w:rPr>
              <w:t>list,</w:t>
            </w:r>
            <w:r>
              <w:rPr>
                <w:color w:val="231F20"/>
                <w:spacing w:val="-9"/>
                <w:sz w:val="22"/>
              </w:rPr>
              <w:t> </w:t>
            </w:r>
            <w:r>
              <w:rPr>
                <w:color w:val="231F20"/>
                <w:sz w:val="22"/>
              </w:rPr>
              <w:t>reverse</w:t>
            </w:r>
            <w:r>
              <w:rPr>
                <w:color w:val="231F20"/>
                <w:spacing w:val="-11"/>
                <w:sz w:val="22"/>
              </w:rPr>
              <w:t> </w:t>
            </w:r>
            <w:r>
              <w:rPr>
                <w:color w:val="231F20"/>
                <w:sz w:val="22"/>
              </w:rPr>
              <w:t>the list and counting elements in a list.</w:t>
            </w:r>
          </w:p>
        </w:tc>
        <w:tc>
          <w:tcPr>
            <w:tcW w:w="2425" w:type="dxa"/>
          </w:tcPr>
          <w:p>
            <w:pPr>
              <w:pStyle w:val="TableParagraph"/>
              <w:rPr>
                <w:b/>
                <w:sz w:val="22"/>
              </w:rPr>
            </w:pPr>
          </w:p>
          <w:p>
            <w:pPr>
              <w:pStyle w:val="TableParagraph"/>
              <w:spacing w:before="74"/>
              <w:rPr>
                <w:b/>
                <w:sz w:val="22"/>
              </w:rPr>
            </w:pPr>
          </w:p>
          <w:p>
            <w:pPr>
              <w:pStyle w:val="TableParagraph"/>
              <w:ind w:left="109" w:right="140"/>
              <w:rPr>
                <w:sz w:val="22"/>
              </w:rPr>
            </w:pPr>
            <w:r>
              <w:rPr>
                <w:color w:val="231F20"/>
                <w:sz w:val="22"/>
              </w:rPr>
              <w:t>Write</w:t>
            </w:r>
            <w:r>
              <w:rPr>
                <w:color w:val="231F20"/>
                <w:spacing w:val="-13"/>
                <w:sz w:val="22"/>
              </w:rPr>
              <w:t> </w:t>
            </w:r>
            <w:r>
              <w:rPr>
                <w:color w:val="231F20"/>
                <w:sz w:val="22"/>
              </w:rPr>
              <w:t>a</w:t>
            </w:r>
            <w:r>
              <w:rPr>
                <w:color w:val="231F20"/>
                <w:spacing w:val="-12"/>
                <w:sz w:val="22"/>
              </w:rPr>
              <w:t> </w:t>
            </w:r>
            <w:r>
              <w:rPr>
                <w:color w:val="231F20"/>
                <w:sz w:val="22"/>
              </w:rPr>
              <w:t>Python</w:t>
            </w:r>
            <w:r>
              <w:rPr>
                <w:color w:val="231F20"/>
                <w:spacing w:val="-13"/>
                <w:sz w:val="22"/>
              </w:rPr>
              <w:t> </w:t>
            </w:r>
            <w:r>
              <w:rPr>
                <w:color w:val="231F20"/>
                <w:sz w:val="22"/>
              </w:rPr>
              <w:t>program to identify various lists and list manipulation methods in</w:t>
            </w:r>
          </w:p>
          <w:p>
            <w:pPr>
              <w:pStyle w:val="TableParagraph"/>
              <w:spacing w:line="265" w:lineRule="exact"/>
              <w:ind w:left="109"/>
              <w:rPr>
                <w:sz w:val="22"/>
              </w:rPr>
            </w:pPr>
            <w:r>
              <w:rPr>
                <w:color w:val="231F20"/>
                <w:spacing w:val="-2"/>
                <w:sz w:val="22"/>
              </w:rPr>
              <w:t>Python.</w:t>
            </w:r>
          </w:p>
        </w:tc>
        <w:tc>
          <w:tcPr>
            <w:tcW w:w="4101" w:type="dxa"/>
          </w:tcPr>
          <w:p>
            <w:pPr>
              <w:pStyle w:val="TableParagraph"/>
              <w:numPr>
                <w:ilvl w:val="0"/>
                <w:numId w:val="576"/>
              </w:numPr>
              <w:tabs>
                <w:tab w:pos="328" w:val="left" w:leader="none"/>
              </w:tabs>
              <w:spacing w:line="240" w:lineRule="auto" w:before="40" w:after="0"/>
              <w:ind w:left="109" w:right="1179" w:firstLine="0"/>
              <w:jc w:val="left"/>
              <w:rPr>
                <w:sz w:val="22"/>
              </w:rPr>
            </w:pPr>
            <w:r>
              <w:rPr>
                <w:color w:val="231F20"/>
                <w:sz w:val="22"/>
              </w:rPr>
              <w:t>Create</w:t>
            </w:r>
            <w:r>
              <w:rPr>
                <w:color w:val="231F20"/>
                <w:spacing w:val="-8"/>
                <w:sz w:val="22"/>
              </w:rPr>
              <w:t> </w:t>
            </w:r>
            <w:r>
              <w:rPr>
                <w:color w:val="231F20"/>
                <w:sz w:val="22"/>
              </w:rPr>
              <w:t>a</w:t>
            </w:r>
            <w:r>
              <w:rPr>
                <w:color w:val="231F20"/>
                <w:spacing w:val="-8"/>
                <w:sz w:val="22"/>
              </w:rPr>
              <w:t> </w:t>
            </w:r>
            <w:r>
              <w:rPr>
                <w:color w:val="231F20"/>
                <w:sz w:val="22"/>
              </w:rPr>
              <w:t>one</w:t>
            </w:r>
            <w:r>
              <w:rPr>
                <w:color w:val="231F20"/>
                <w:spacing w:val="-8"/>
                <w:sz w:val="22"/>
              </w:rPr>
              <w:t> </w:t>
            </w:r>
            <w:r>
              <w:rPr>
                <w:color w:val="231F20"/>
                <w:sz w:val="22"/>
              </w:rPr>
              <w:t>list</w:t>
            </w:r>
            <w:r>
              <w:rPr>
                <w:color w:val="231F20"/>
                <w:spacing w:val="-8"/>
                <w:sz w:val="22"/>
              </w:rPr>
              <w:t> </w:t>
            </w:r>
            <w:r>
              <w:rPr>
                <w:color w:val="231F20"/>
                <w:sz w:val="22"/>
              </w:rPr>
              <w:t>with</w:t>
            </w:r>
            <w:r>
              <w:rPr>
                <w:color w:val="231F20"/>
                <w:spacing w:val="-9"/>
                <w:sz w:val="22"/>
              </w:rPr>
              <w:t> </w:t>
            </w:r>
            <w:r>
              <w:rPr>
                <w:color w:val="231F20"/>
                <w:sz w:val="22"/>
              </w:rPr>
              <w:t>correct </w:t>
            </w:r>
            <w:r>
              <w:rPr>
                <w:color w:val="231F20"/>
                <w:spacing w:val="-2"/>
                <w:sz w:val="22"/>
              </w:rPr>
              <w:t>syntax</w:t>
            </w:r>
          </w:p>
          <w:p>
            <w:pPr>
              <w:pStyle w:val="TableParagraph"/>
              <w:numPr>
                <w:ilvl w:val="0"/>
                <w:numId w:val="576"/>
              </w:numPr>
              <w:tabs>
                <w:tab w:pos="328" w:val="left" w:leader="none"/>
              </w:tabs>
              <w:spacing w:line="240" w:lineRule="auto" w:before="0" w:after="0"/>
              <w:ind w:left="328" w:right="0" w:hanging="219"/>
              <w:jc w:val="left"/>
              <w:rPr>
                <w:sz w:val="22"/>
              </w:rPr>
            </w:pPr>
            <w:r>
              <w:rPr>
                <w:color w:val="231F20"/>
                <w:sz w:val="22"/>
              </w:rPr>
              <w:t>Create</w:t>
            </w:r>
            <w:r>
              <w:rPr>
                <w:color w:val="231F20"/>
                <w:spacing w:val="-4"/>
                <w:sz w:val="22"/>
              </w:rPr>
              <w:t> </w:t>
            </w:r>
            <w:r>
              <w:rPr>
                <w:color w:val="231F20"/>
                <w:sz w:val="22"/>
              </w:rPr>
              <w:t>a</w:t>
            </w:r>
            <w:r>
              <w:rPr>
                <w:color w:val="231F20"/>
                <w:spacing w:val="-8"/>
                <w:sz w:val="22"/>
              </w:rPr>
              <w:t> </w:t>
            </w:r>
            <w:r>
              <w:rPr>
                <w:color w:val="231F20"/>
                <w:spacing w:val="-4"/>
                <w:sz w:val="22"/>
              </w:rPr>
              <w:t>list</w:t>
            </w:r>
          </w:p>
          <w:p>
            <w:pPr>
              <w:pStyle w:val="TableParagraph"/>
              <w:numPr>
                <w:ilvl w:val="0"/>
                <w:numId w:val="576"/>
              </w:numPr>
              <w:tabs>
                <w:tab w:pos="328" w:val="left" w:leader="none"/>
              </w:tabs>
              <w:spacing w:line="240" w:lineRule="auto" w:before="0" w:after="0"/>
              <w:ind w:left="328" w:right="0" w:hanging="219"/>
              <w:jc w:val="left"/>
              <w:rPr>
                <w:sz w:val="22"/>
              </w:rPr>
            </w:pPr>
            <w:r>
              <w:rPr>
                <w:color w:val="231F20"/>
                <w:sz w:val="22"/>
              </w:rPr>
              <w:t>Read</w:t>
            </w:r>
            <w:r>
              <w:rPr>
                <w:color w:val="231F20"/>
                <w:spacing w:val="-10"/>
                <w:sz w:val="22"/>
              </w:rPr>
              <w:t> </w:t>
            </w:r>
            <w:r>
              <w:rPr>
                <w:color w:val="231F20"/>
                <w:sz w:val="22"/>
              </w:rPr>
              <w:t>elements</w:t>
            </w:r>
            <w:r>
              <w:rPr>
                <w:color w:val="231F20"/>
                <w:spacing w:val="-5"/>
                <w:sz w:val="22"/>
              </w:rPr>
              <w:t> </w:t>
            </w:r>
            <w:r>
              <w:rPr>
                <w:color w:val="231F20"/>
                <w:sz w:val="22"/>
              </w:rPr>
              <w:t>from</w:t>
            </w:r>
            <w:r>
              <w:rPr>
                <w:color w:val="231F20"/>
                <w:spacing w:val="-3"/>
                <w:sz w:val="22"/>
              </w:rPr>
              <w:t> </w:t>
            </w:r>
            <w:r>
              <w:rPr>
                <w:color w:val="231F20"/>
                <w:spacing w:val="-4"/>
                <w:sz w:val="22"/>
              </w:rPr>
              <w:t>list</w:t>
            </w:r>
          </w:p>
          <w:p>
            <w:pPr>
              <w:pStyle w:val="TableParagraph"/>
              <w:numPr>
                <w:ilvl w:val="0"/>
                <w:numId w:val="576"/>
              </w:numPr>
              <w:tabs>
                <w:tab w:pos="328" w:val="left" w:leader="none"/>
              </w:tabs>
              <w:spacing w:line="267" w:lineRule="exact" w:before="1" w:after="0"/>
              <w:ind w:left="328" w:right="0" w:hanging="219"/>
              <w:jc w:val="left"/>
              <w:rPr>
                <w:sz w:val="22"/>
              </w:rPr>
            </w:pPr>
            <w:r>
              <w:rPr>
                <w:color w:val="231F20"/>
                <w:sz w:val="22"/>
              </w:rPr>
              <w:t>Add</w:t>
            </w:r>
            <w:r>
              <w:rPr>
                <w:color w:val="231F20"/>
                <w:spacing w:val="-11"/>
                <w:sz w:val="22"/>
              </w:rPr>
              <w:t> </w:t>
            </w:r>
            <w:r>
              <w:rPr>
                <w:color w:val="231F20"/>
                <w:sz w:val="22"/>
              </w:rPr>
              <w:t>elements</w:t>
            </w:r>
            <w:r>
              <w:rPr>
                <w:color w:val="231F20"/>
                <w:spacing w:val="-3"/>
                <w:sz w:val="22"/>
              </w:rPr>
              <w:t> </w:t>
            </w:r>
            <w:r>
              <w:rPr>
                <w:color w:val="231F20"/>
                <w:sz w:val="22"/>
              </w:rPr>
              <w:t>to</w:t>
            </w:r>
            <w:r>
              <w:rPr>
                <w:color w:val="231F20"/>
                <w:spacing w:val="-6"/>
                <w:sz w:val="22"/>
              </w:rPr>
              <w:t> </w:t>
            </w:r>
            <w:r>
              <w:rPr>
                <w:color w:val="231F20"/>
                <w:spacing w:val="-4"/>
                <w:sz w:val="22"/>
              </w:rPr>
              <w:t>list</w:t>
            </w:r>
          </w:p>
          <w:p>
            <w:pPr>
              <w:pStyle w:val="TableParagraph"/>
              <w:numPr>
                <w:ilvl w:val="0"/>
                <w:numId w:val="576"/>
              </w:numPr>
              <w:tabs>
                <w:tab w:pos="328" w:val="left" w:leader="none"/>
              </w:tabs>
              <w:spacing w:line="267" w:lineRule="exact" w:before="0" w:after="0"/>
              <w:ind w:left="328" w:right="0" w:hanging="219"/>
              <w:jc w:val="left"/>
              <w:rPr>
                <w:sz w:val="22"/>
              </w:rPr>
            </w:pPr>
            <w:r>
              <w:rPr>
                <w:color w:val="231F20"/>
                <w:sz w:val="22"/>
              </w:rPr>
              <w:t>Delete</w:t>
            </w:r>
            <w:r>
              <w:rPr>
                <w:color w:val="231F20"/>
                <w:spacing w:val="-3"/>
                <w:sz w:val="22"/>
              </w:rPr>
              <w:t> </w:t>
            </w:r>
            <w:r>
              <w:rPr>
                <w:color w:val="231F20"/>
                <w:spacing w:val="-2"/>
                <w:sz w:val="22"/>
              </w:rPr>
              <w:t>elements</w:t>
            </w:r>
          </w:p>
          <w:p>
            <w:pPr>
              <w:pStyle w:val="TableParagraph"/>
              <w:numPr>
                <w:ilvl w:val="0"/>
                <w:numId w:val="576"/>
              </w:numPr>
              <w:tabs>
                <w:tab w:pos="328" w:val="left" w:leader="none"/>
              </w:tabs>
              <w:spacing w:line="240" w:lineRule="auto" w:before="0" w:after="0"/>
              <w:ind w:left="328" w:right="0" w:hanging="219"/>
              <w:jc w:val="left"/>
              <w:rPr>
                <w:sz w:val="22"/>
              </w:rPr>
            </w:pPr>
            <w:r>
              <w:rPr>
                <w:color w:val="231F20"/>
                <w:sz w:val="22"/>
              </w:rPr>
              <w:t>Rectify</w:t>
            </w:r>
            <w:r>
              <w:rPr>
                <w:color w:val="231F20"/>
                <w:spacing w:val="-8"/>
                <w:sz w:val="22"/>
              </w:rPr>
              <w:t> </w:t>
            </w:r>
            <w:r>
              <w:rPr>
                <w:color w:val="231F20"/>
                <w:sz w:val="22"/>
              </w:rPr>
              <w:t>the</w:t>
            </w:r>
            <w:r>
              <w:rPr>
                <w:color w:val="231F20"/>
                <w:spacing w:val="-10"/>
                <w:sz w:val="22"/>
              </w:rPr>
              <w:t> </w:t>
            </w:r>
            <w:r>
              <w:rPr>
                <w:color w:val="231F20"/>
                <w:sz w:val="22"/>
              </w:rPr>
              <w:t>syntax</w:t>
            </w:r>
            <w:r>
              <w:rPr>
                <w:color w:val="231F20"/>
                <w:spacing w:val="-1"/>
                <w:sz w:val="22"/>
              </w:rPr>
              <w:t> </w:t>
            </w:r>
            <w:r>
              <w:rPr>
                <w:color w:val="231F20"/>
                <w:spacing w:val="-2"/>
                <w:sz w:val="22"/>
              </w:rPr>
              <w:t>errors</w:t>
            </w:r>
          </w:p>
          <w:p>
            <w:pPr>
              <w:pStyle w:val="TableParagraph"/>
              <w:numPr>
                <w:ilvl w:val="0"/>
                <w:numId w:val="576"/>
              </w:numPr>
              <w:tabs>
                <w:tab w:pos="328" w:val="left" w:leader="none"/>
              </w:tabs>
              <w:spacing w:line="240" w:lineRule="auto" w:before="0" w:after="0"/>
              <w:ind w:left="328" w:right="0" w:hanging="219"/>
              <w:jc w:val="left"/>
              <w:rPr>
                <w:sz w:val="22"/>
              </w:rPr>
            </w:pPr>
            <w:r>
              <w:rPr>
                <w:color w:val="231F20"/>
                <w:sz w:val="22"/>
              </w:rPr>
              <w:t>Debug</w:t>
            </w:r>
            <w:r>
              <w:rPr>
                <w:color w:val="231F20"/>
                <w:spacing w:val="-7"/>
                <w:sz w:val="22"/>
              </w:rPr>
              <w:t> </w:t>
            </w:r>
            <w:r>
              <w:rPr>
                <w:color w:val="231F20"/>
                <w:sz w:val="22"/>
              </w:rPr>
              <w:t>logical</w:t>
            </w:r>
            <w:r>
              <w:rPr>
                <w:color w:val="231F20"/>
                <w:spacing w:val="-9"/>
                <w:sz w:val="22"/>
              </w:rPr>
              <w:t> </w:t>
            </w:r>
            <w:r>
              <w:rPr>
                <w:color w:val="231F20"/>
                <w:spacing w:val="-2"/>
                <w:sz w:val="22"/>
              </w:rPr>
              <w:t>errors</w:t>
            </w:r>
          </w:p>
          <w:p>
            <w:pPr>
              <w:pStyle w:val="TableParagraph"/>
              <w:numPr>
                <w:ilvl w:val="0"/>
                <w:numId w:val="576"/>
              </w:numPr>
              <w:tabs>
                <w:tab w:pos="328" w:val="left" w:leader="none"/>
              </w:tabs>
              <w:spacing w:line="240" w:lineRule="auto" w:before="0" w:after="0"/>
              <w:ind w:left="109" w:right="1253" w:firstLine="0"/>
              <w:jc w:val="left"/>
              <w:rPr>
                <w:sz w:val="22"/>
              </w:rPr>
            </w:pPr>
            <w:r>
              <w:rPr>
                <w:color w:val="231F20"/>
                <w:sz w:val="22"/>
              </w:rPr>
              <w:t>Check</w:t>
            </w:r>
            <w:r>
              <w:rPr>
                <w:color w:val="231F20"/>
                <w:spacing w:val="-11"/>
                <w:sz w:val="22"/>
              </w:rPr>
              <w:t> </w:t>
            </w:r>
            <w:r>
              <w:rPr>
                <w:color w:val="231F20"/>
                <w:sz w:val="22"/>
              </w:rPr>
              <w:t>for</w:t>
            </w:r>
            <w:r>
              <w:rPr>
                <w:color w:val="231F20"/>
                <w:spacing w:val="-11"/>
                <w:sz w:val="22"/>
              </w:rPr>
              <w:t> </w:t>
            </w:r>
            <w:r>
              <w:rPr>
                <w:color w:val="231F20"/>
                <w:sz w:val="22"/>
              </w:rPr>
              <w:t>the</w:t>
            </w:r>
            <w:r>
              <w:rPr>
                <w:color w:val="231F20"/>
                <w:spacing w:val="-11"/>
                <w:sz w:val="22"/>
              </w:rPr>
              <w:t> </w:t>
            </w:r>
            <w:r>
              <w:rPr>
                <w:color w:val="231F20"/>
                <w:sz w:val="22"/>
              </w:rPr>
              <w:t>correctness</w:t>
            </w:r>
            <w:r>
              <w:rPr>
                <w:color w:val="231F20"/>
                <w:spacing w:val="-11"/>
                <w:sz w:val="22"/>
              </w:rPr>
              <w:t> </w:t>
            </w:r>
            <w:r>
              <w:rPr>
                <w:color w:val="231F20"/>
                <w:sz w:val="22"/>
              </w:rPr>
              <w:t>of output for the given input</w:t>
            </w:r>
          </w:p>
        </w:tc>
      </w:tr>
    </w:tbl>
    <w:p>
      <w:pPr>
        <w:pStyle w:val="TableParagraph"/>
        <w:spacing w:after="0" w:line="240" w:lineRule="auto"/>
        <w:jc w:val="left"/>
        <w:rPr>
          <w:sz w:val="22"/>
        </w:rPr>
        <w:sectPr>
          <w:type w:val="continuous"/>
          <w:pgSz w:w="12240" w:h="15840"/>
          <w:pgMar w:header="0" w:footer="1147" w:top="400" w:bottom="1340" w:left="360" w:right="360"/>
        </w:sectPr>
      </w:pPr>
    </w:p>
    <w:tbl>
      <w:tblPr>
        <w:tblW w:w="0" w:type="auto"/>
        <w:jc w:val="left"/>
        <w:tblInd w:w="778"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711"/>
        <w:gridCol w:w="2680"/>
        <w:gridCol w:w="2425"/>
        <w:gridCol w:w="4101"/>
      </w:tblGrid>
      <w:tr>
        <w:trPr>
          <w:trHeight w:val="3077" w:hRule="atLeast"/>
        </w:trPr>
        <w:tc>
          <w:tcPr>
            <w:tcW w:w="711" w:type="dxa"/>
          </w:tcPr>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41"/>
              <w:rPr>
                <w:b/>
                <w:sz w:val="22"/>
              </w:rPr>
            </w:pPr>
          </w:p>
          <w:p>
            <w:pPr>
              <w:pStyle w:val="TableParagraph"/>
              <w:ind w:left="14"/>
              <w:jc w:val="center"/>
              <w:rPr>
                <w:sz w:val="22"/>
              </w:rPr>
            </w:pPr>
            <w:r>
              <w:rPr>
                <w:color w:val="231F20"/>
                <w:spacing w:val="-5"/>
                <w:sz w:val="22"/>
              </w:rPr>
              <w:t>13.</w:t>
            </w:r>
          </w:p>
        </w:tc>
        <w:tc>
          <w:tcPr>
            <w:tcW w:w="2680" w:type="dxa"/>
          </w:tcPr>
          <w:p>
            <w:pPr>
              <w:pStyle w:val="TableParagraph"/>
              <w:rPr>
                <w:b/>
                <w:sz w:val="22"/>
              </w:rPr>
            </w:pPr>
          </w:p>
          <w:p>
            <w:pPr>
              <w:pStyle w:val="TableParagraph"/>
              <w:spacing w:before="246"/>
              <w:rPr>
                <w:b/>
                <w:sz w:val="22"/>
              </w:rPr>
            </w:pPr>
          </w:p>
          <w:p>
            <w:pPr>
              <w:pStyle w:val="TableParagraph"/>
              <w:spacing w:before="1"/>
              <w:ind w:left="110" w:right="334"/>
              <w:rPr>
                <w:sz w:val="22"/>
              </w:rPr>
            </w:pPr>
            <w:r>
              <w:rPr>
                <w:color w:val="231F20"/>
                <w:sz w:val="22"/>
              </w:rPr>
              <w:t>Write a program to: Create dictionary, add element to dictionary, delete</w:t>
            </w:r>
            <w:r>
              <w:rPr>
                <w:color w:val="231F20"/>
                <w:spacing w:val="-13"/>
                <w:sz w:val="22"/>
              </w:rPr>
              <w:t> </w:t>
            </w:r>
            <w:r>
              <w:rPr>
                <w:color w:val="231F20"/>
                <w:sz w:val="22"/>
              </w:rPr>
              <w:t>element</w:t>
            </w:r>
            <w:r>
              <w:rPr>
                <w:color w:val="231F20"/>
                <w:spacing w:val="-12"/>
                <w:sz w:val="22"/>
              </w:rPr>
              <w:t> </w:t>
            </w:r>
            <w:r>
              <w:rPr>
                <w:color w:val="231F20"/>
                <w:sz w:val="22"/>
              </w:rPr>
              <w:t>from</w:t>
            </w:r>
            <w:r>
              <w:rPr>
                <w:color w:val="231F20"/>
                <w:spacing w:val="-13"/>
                <w:sz w:val="22"/>
              </w:rPr>
              <w:t> </w:t>
            </w:r>
            <w:r>
              <w:rPr>
                <w:color w:val="231F20"/>
                <w:sz w:val="22"/>
              </w:rPr>
              <w:t>the </w:t>
            </w:r>
            <w:r>
              <w:rPr>
                <w:color w:val="231F20"/>
                <w:spacing w:val="-2"/>
                <w:sz w:val="22"/>
              </w:rPr>
              <w:t>dictionary.</w:t>
            </w:r>
          </w:p>
        </w:tc>
        <w:tc>
          <w:tcPr>
            <w:tcW w:w="2425" w:type="dxa"/>
          </w:tcPr>
          <w:p>
            <w:pPr>
              <w:pStyle w:val="TableParagraph"/>
              <w:rPr>
                <w:b/>
                <w:sz w:val="22"/>
              </w:rPr>
            </w:pPr>
          </w:p>
          <w:p>
            <w:pPr>
              <w:pStyle w:val="TableParagraph"/>
              <w:spacing w:before="208"/>
              <w:rPr>
                <w:b/>
                <w:sz w:val="22"/>
              </w:rPr>
            </w:pPr>
          </w:p>
          <w:p>
            <w:pPr>
              <w:pStyle w:val="TableParagraph"/>
              <w:ind w:left="109" w:right="140"/>
              <w:rPr>
                <w:sz w:val="22"/>
              </w:rPr>
            </w:pPr>
            <w:r>
              <w:rPr>
                <w:color w:val="231F20"/>
                <w:sz w:val="22"/>
              </w:rPr>
              <w:t>Write</w:t>
            </w:r>
            <w:r>
              <w:rPr>
                <w:color w:val="231F20"/>
                <w:spacing w:val="-13"/>
                <w:sz w:val="22"/>
              </w:rPr>
              <w:t> </w:t>
            </w:r>
            <w:r>
              <w:rPr>
                <w:color w:val="231F20"/>
                <w:sz w:val="22"/>
              </w:rPr>
              <w:t>a</w:t>
            </w:r>
            <w:r>
              <w:rPr>
                <w:color w:val="231F20"/>
                <w:spacing w:val="-12"/>
                <w:sz w:val="22"/>
              </w:rPr>
              <w:t> </w:t>
            </w:r>
            <w:r>
              <w:rPr>
                <w:color w:val="231F20"/>
                <w:sz w:val="22"/>
              </w:rPr>
              <w:t>Python</w:t>
            </w:r>
            <w:r>
              <w:rPr>
                <w:color w:val="231F20"/>
                <w:spacing w:val="-13"/>
                <w:sz w:val="22"/>
              </w:rPr>
              <w:t> </w:t>
            </w:r>
            <w:r>
              <w:rPr>
                <w:color w:val="231F20"/>
                <w:sz w:val="22"/>
              </w:rPr>
              <w:t>program to identify various dictionary and dictionary</w:t>
            </w:r>
            <w:r>
              <w:rPr>
                <w:color w:val="231F20"/>
                <w:spacing w:val="-11"/>
                <w:sz w:val="22"/>
              </w:rPr>
              <w:t> </w:t>
            </w:r>
            <w:r>
              <w:rPr>
                <w:color w:val="231F20"/>
                <w:sz w:val="22"/>
              </w:rPr>
              <w:t>manipulation methods in Python.</w:t>
            </w:r>
          </w:p>
        </w:tc>
        <w:tc>
          <w:tcPr>
            <w:tcW w:w="4101" w:type="dxa"/>
          </w:tcPr>
          <w:p>
            <w:pPr>
              <w:pStyle w:val="TableParagraph"/>
              <w:numPr>
                <w:ilvl w:val="0"/>
                <w:numId w:val="577"/>
              </w:numPr>
              <w:tabs>
                <w:tab w:pos="328" w:val="left" w:leader="none"/>
              </w:tabs>
              <w:spacing w:line="240" w:lineRule="auto" w:before="40" w:after="0"/>
              <w:ind w:left="109" w:right="1229" w:firstLine="0"/>
              <w:jc w:val="left"/>
              <w:rPr>
                <w:sz w:val="22"/>
              </w:rPr>
            </w:pPr>
            <w:r>
              <w:rPr>
                <w:color w:val="231F20"/>
                <w:sz w:val="22"/>
              </w:rPr>
              <w:t>Create</w:t>
            </w:r>
            <w:r>
              <w:rPr>
                <w:color w:val="231F20"/>
                <w:spacing w:val="-10"/>
                <w:sz w:val="22"/>
              </w:rPr>
              <w:t> </w:t>
            </w:r>
            <w:r>
              <w:rPr>
                <w:color w:val="231F20"/>
                <w:sz w:val="22"/>
              </w:rPr>
              <w:t>a</w:t>
            </w:r>
            <w:r>
              <w:rPr>
                <w:color w:val="231F20"/>
                <w:spacing w:val="-10"/>
                <w:sz w:val="22"/>
              </w:rPr>
              <w:t> </w:t>
            </w:r>
            <w:r>
              <w:rPr>
                <w:color w:val="231F20"/>
                <w:sz w:val="22"/>
              </w:rPr>
              <w:t>one</w:t>
            </w:r>
            <w:r>
              <w:rPr>
                <w:color w:val="231F20"/>
                <w:spacing w:val="-10"/>
                <w:sz w:val="22"/>
              </w:rPr>
              <w:t> </w:t>
            </w:r>
            <w:r>
              <w:rPr>
                <w:color w:val="231F20"/>
                <w:sz w:val="22"/>
              </w:rPr>
              <w:t>dictionary</w:t>
            </w:r>
            <w:r>
              <w:rPr>
                <w:color w:val="231F20"/>
                <w:spacing w:val="-10"/>
                <w:sz w:val="22"/>
              </w:rPr>
              <w:t> </w:t>
            </w:r>
            <w:r>
              <w:rPr>
                <w:color w:val="231F20"/>
                <w:sz w:val="22"/>
              </w:rPr>
              <w:t>with correct syntax</w:t>
            </w:r>
          </w:p>
          <w:p>
            <w:pPr>
              <w:pStyle w:val="TableParagraph"/>
              <w:numPr>
                <w:ilvl w:val="0"/>
                <w:numId w:val="577"/>
              </w:numPr>
              <w:tabs>
                <w:tab w:pos="328" w:val="left" w:leader="none"/>
              </w:tabs>
              <w:spacing w:line="240" w:lineRule="auto" w:before="0" w:after="0"/>
              <w:ind w:left="328" w:right="0" w:hanging="219"/>
              <w:jc w:val="left"/>
              <w:rPr>
                <w:sz w:val="22"/>
              </w:rPr>
            </w:pPr>
            <w:r>
              <w:rPr>
                <w:color w:val="231F20"/>
                <w:sz w:val="22"/>
              </w:rPr>
              <w:t>Create</w:t>
            </w:r>
            <w:r>
              <w:rPr>
                <w:color w:val="231F20"/>
                <w:spacing w:val="-10"/>
                <w:sz w:val="22"/>
              </w:rPr>
              <w:t> </w:t>
            </w:r>
            <w:r>
              <w:rPr>
                <w:color w:val="231F20"/>
                <w:sz w:val="22"/>
              </w:rPr>
              <w:t>a</w:t>
            </w:r>
            <w:r>
              <w:rPr>
                <w:color w:val="231F20"/>
                <w:spacing w:val="-8"/>
                <w:sz w:val="22"/>
              </w:rPr>
              <w:t> </w:t>
            </w:r>
            <w:r>
              <w:rPr>
                <w:color w:val="231F20"/>
                <w:spacing w:val="-2"/>
                <w:sz w:val="22"/>
              </w:rPr>
              <w:t>dictionary</w:t>
            </w:r>
          </w:p>
          <w:p>
            <w:pPr>
              <w:pStyle w:val="TableParagraph"/>
              <w:numPr>
                <w:ilvl w:val="0"/>
                <w:numId w:val="577"/>
              </w:numPr>
              <w:tabs>
                <w:tab w:pos="328" w:val="left" w:leader="none"/>
              </w:tabs>
              <w:spacing w:line="240" w:lineRule="auto" w:before="1" w:after="0"/>
              <w:ind w:left="328" w:right="0" w:hanging="219"/>
              <w:jc w:val="left"/>
              <w:rPr>
                <w:sz w:val="22"/>
              </w:rPr>
            </w:pPr>
            <w:r>
              <w:rPr>
                <w:color w:val="231F20"/>
                <w:sz w:val="22"/>
              </w:rPr>
              <w:t>Read</w:t>
            </w:r>
            <w:r>
              <w:rPr>
                <w:color w:val="231F20"/>
                <w:spacing w:val="-12"/>
                <w:sz w:val="22"/>
              </w:rPr>
              <w:t> </w:t>
            </w:r>
            <w:r>
              <w:rPr>
                <w:color w:val="231F20"/>
                <w:sz w:val="22"/>
              </w:rPr>
              <w:t>elements</w:t>
            </w:r>
            <w:r>
              <w:rPr>
                <w:color w:val="231F20"/>
                <w:spacing w:val="-5"/>
                <w:sz w:val="22"/>
              </w:rPr>
              <w:t> </w:t>
            </w:r>
            <w:r>
              <w:rPr>
                <w:color w:val="231F20"/>
                <w:sz w:val="22"/>
              </w:rPr>
              <w:t>from</w:t>
            </w:r>
            <w:r>
              <w:rPr>
                <w:color w:val="231F20"/>
                <w:spacing w:val="-2"/>
                <w:sz w:val="22"/>
              </w:rPr>
              <w:t> </w:t>
            </w:r>
            <w:r>
              <w:rPr>
                <w:color w:val="231F20"/>
                <w:spacing w:val="-4"/>
                <w:sz w:val="22"/>
              </w:rPr>
              <w:t>list</w:t>
            </w:r>
          </w:p>
          <w:p>
            <w:pPr>
              <w:pStyle w:val="TableParagraph"/>
              <w:numPr>
                <w:ilvl w:val="0"/>
                <w:numId w:val="577"/>
              </w:numPr>
              <w:tabs>
                <w:tab w:pos="328" w:val="left" w:leader="none"/>
              </w:tabs>
              <w:spacing w:line="240" w:lineRule="auto" w:before="0" w:after="0"/>
              <w:ind w:left="328" w:right="0" w:hanging="219"/>
              <w:jc w:val="left"/>
              <w:rPr>
                <w:sz w:val="22"/>
              </w:rPr>
            </w:pPr>
            <w:r>
              <w:rPr>
                <w:color w:val="231F20"/>
                <w:sz w:val="22"/>
              </w:rPr>
              <w:t>Add</w:t>
            </w:r>
            <w:r>
              <w:rPr>
                <w:color w:val="231F20"/>
                <w:spacing w:val="-9"/>
                <w:sz w:val="22"/>
              </w:rPr>
              <w:t> </w:t>
            </w:r>
            <w:r>
              <w:rPr>
                <w:color w:val="231F20"/>
                <w:sz w:val="22"/>
              </w:rPr>
              <w:t>elements</w:t>
            </w:r>
            <w:r>
              <w:rPr>
                <w:color w:val="231F20"/>
                <w:spacing w:val="-3"/>
                <w:sz w:val="22"/>
              </w:rPr>
              <w:t> </w:t>
            </w:r>
            <w:r>
              <w:rPr>
                <w:color w:val="231F20"/>
                <w:sz w:val="22"/>
              </w:rPr>
              <w:t>to</w:t>
            </w:r>
            <w:r>
              <w:rPr>
                <w:color w:val="231F20"/>
                <w:spacing w:val="-6"/>
                <w:sz w:val="22"/>
              </w:rPr>
              <w:t> </w:t>
            </w:r>
            <w:r>
              <w:rPr>
                <w:color w:val="231F20"/>
                <w:spacing w:val="-2"/>
                <w:sz w:val="22"/>
              </w:rPr>
              <w:t>dictionary</w:t>
            </w:r>
          </w:p>
          <w:p>
            <w:pPr>
              <w:pStyle w:val="TableParagraph"/>
              <w:numPr>
                <w:ilvl w:val="0"/>
                <w:numId w:val="577"/>
              </w:numPr>
              <w:tabs>
                <w:tab w:pos="328" w:val="left" w:leader="none"/>
              </w:tabs>
              <w:spacing w:line="240" w:lineRule="auto" w:before="0" w:after="0"/>
              <w:ind w:left="109" w:right="1807" w:firstLine="0"/>
              <w:jc w:val="left"/>
              <w:rPr>
                <w:sz w:val="22"/>
              </w:rPr>
            </w:pPr>
            <w:r>
              <w:rPr>
                <w:color w:val="231F20"/>
                <w:sz w:val="22"/>
              </w:rPr>
              <w:t>Delete</w:t>
            </w:r>
            <w:r>
              <w:rPr>
                <w:color w:val="231F20"/>
                <w:spacing w:val="-13"/>
                <w:sz w:val="22"/>
              </w:rPr>
              <w:t> </w:t>
            </w:r>
            <w:r>
              <w:rPr>
                <w:color w:val="231F20"/>
                <w:sz w:val="22"/>
              </w:rPr>
              <w:t>elements</w:t>
            </w:r>
            <w:r>
              <w:rPr>
                <w:color w:val="231F20"/>
                <w:spacing w:val="-12"/>
                <w:sz w:val="22"/>
              </w:rPr>
              <w:t> </w:t>
            </w:r>
            <w:r>
              <w:rPr>
                <w:color w:val="231F20"/>
                <w:sz w:val="22"/>
              </w:rPr>
              <w:t>from </w:t>
            </w:r>
            <w:r>
              <w:rPr>
                <w:color w:val="231F20"/>
                <w:spacing w:val="-2"/>
                <w:sz w:val="22"/>
              </w:rPr>
              <w:t>dictionary</w:t>
            </w:r>
          </w:p>
          <w:p>
            <w:pPr>
              <w:pStyle w:val="TableParagraph"/>
              <w:numPr>
                <w:ilvl w:val="0"/>
                <w:numId w:val="577"/>
              </w:numPr>
              <w:tabs>
                <w:tab w:pos="328" w:val="left" w:leader="none"/>
              </w:tabs>
              <w:spacing w:line="240" w:lineRule="auto" w:before="1" w:after="0"/>
              <w:ind w:left="328" w:right="0" w:hanging="219"/>
              <w:jc w:val="left"/>
              <w:rPr>
                <w:sz w:val="22"/>
              </w:rPr>
            </w:pPr>
            <w:r>
              <w:rPr>
                <w:color w:val="231F20"/>
                <w:sz w:val="22"/>
              </w:rPr>
              <w:t>Rectify</w:t>
            </w:r>
            <w:r>
              <w:rPr>
                <w:color w:val="231F20"/>
                <w:spacing w:val="-8"/>
                <w:sz w:val="22"/>
              </w:rPr>
              <w:t> </w:t>
            </w:r>
            <w:r>
              <w:rPr>
                <w:color w:val="231F20"/>
                <w:sz w:val="22"/>
              </w:rPr>
              <w:t>the</w:t>
            </w:r>
            <w:r>
              <w:rPr>
                <w:color w:val="231F20"/>
                <w:spacing w:val="-10"/>
                <w:sz w:val="22"/>
              </w:rPr>
              <w:t> </w:t>
            </w:r>
            <w:r>
              <w:rPr>
                <w:color w:val="231F20"/>
                <w:sz w:val="22"/>
              </w:rPr>
              <w:t>syntax</w:t>
            </w:r>
            <w:r>
              <w:rPr>
                <w:color w:val="231F20"/>
                <w:spacing w:val="-1"/>
                <w:sz w:val="22"/>
              </w:rPr>
              <w:t> </w:t>
            </w:r>
            <w:r>
              <w:rPr>
                <w:color w:val="231F20"/>
                <w:spacing w:val="-2"/>
                <w:sz w:val="22"/>
              </w:rPr>
              <w:t>errors</w:t>
            </w:r>
          </w:p>
          <w:p>
            <w:pPr>
              <w:pStyle w:val="TableParagraph"/>
              <w:numPr>
                <w:ilvl w:val="0"/>
                <w:numId w:val="577"/>
              </w:numPr>
              <w:tabs>
                <w:tab w:pos="328" w:val="left" w:leader="none"/>
              </w:tabs>
              <w:spacing w:line="266" w:lineRule="exact" w:before="0" w:after="0"/>
              <w:ind w:left="328" w:right="0" w:hanging="219"/>
              <w:jc w:val="left"/>
              <w:rPr>
                <w:sz w:val="22"/>
              </w:rPr>
            </w:pPr>
            <w:r>
              <w:rPr>
                <w:color w:val="231F20"/>
                <w:sz w:val="22"/>
              </w:rPr>
              <w:t>Debug</w:t>
            </w:r>
            <w:r>
              <w:rPr>
                <w:color w:val="231F20"/>
                <w:spacing w:val="-7"/>
                <w:sz w:val="22"/>
              </w:rPr>
              <w:t> </w:t>
            </w:r>
            <w:r>
              <w:rPr>
                <w:color w:val="231F20"/>
                <w:sz w:val="22"/>
              </w:rPr>
              <w:t>logical</w:t>
            </w:r>
            <w:r>
              <w:rPr>
                <w:color w:val="231F20"/>
                <w:spacing w:val="-9"/>
                <w:sz w:val="22"/>
              </w:rPr>
              <w:t> </w:t>
            </w:r>
            <w:r>
              <w:rPr>
                <w:color w:val="231F20"/>
                <w:spacing w:val="-2"/>
                <w:sz w:val="22"/>
              </w:rPr>
              <w:t>errors</w:t>
            </w:r>
          </w:p>
          <w:p>
            <w:pPr>
              <w:pStyle w:val="TableParagraph"/>
              <w:numPr>
                <w:ilvl w:val="0"/>
                <w:numId w:val="577"/>
              </w:numPr>
              <w:tabs>
                <w:tab w:pos="328" w:val="left" w:leader="none"/>
              </w:tabs>
              <w:spacing w:line="240" w:lineRule="auto" w:before="0" w:after="0"/>
              <w:ind w:left="109" w:right="1253" w:firstLine="0"/>
              <w:jc w:val="left"/>
              <w:rPr>
                <w:sz w:val="22"/>
              </w:rPr>
            </w:pPr>
            <w:r>
              <w:rPr>
                <w:color w:val="231F20"/>
                <w:sz w:val="22"/>
              </w:rPr>
              <w:t>Check</w:t>
            </w:r>
            <w:r>
              <w:rPr>
                <w:color w:val="231F20"/>
                <w:spacing w:val="-11"/>
                <w:sz w:val="22"/>
              </w:rPr>
              <w:t> </w:t>
            </w:r>
            <w:r>
              <w:rPr>
                <w:color w:val="231F20"/>
                <w:sz w:val="22"/>
              </w:rPr>
              <w:t>for</w:t>
            </w:r>
            <w:r>
              <w:rPr>
                <w:color w:val="231F20"/>
                <w:spacing w:val="-11"/>
                <w:sz w:val="22"/>
              </w:rPr>
              <w:t> </w:t>
            </w:r>
            <w:r>
              <w:rPr>
                <w:color w:val="231F20"/>
                <w:sz w:val="22"/>
              </w:rPr>
              <w:t>the</w:t>
            </w:r>
            <w:r>
              <w:rPr>
                <w:color w:val="231F20"/>
                <w:spacing w:val="-11"/>
                <w:sz w:val="22"/>
              </w:rPr>
              <w:t> </w:t>
            </w:r>
            <w:r>
              <w:rPr>
                <w:color w:val="231F20"/>
                <w:sz w:val="22"/>
              </w:rPr>
              <w:t>correctness</w:t>
            </w:r>
            <w:r>
              <w:rPr>
                <w:color w:val="231F20"/>
                <w:spacing w:val="-11"/>
                <w:sz w:val="22"/>
              </w:rPr>
              <w:t> </w:t>
            </w:r>
            <w:r>
              <w:rPr>
                <w:color w:val="231F20"/>
                <w:sz w:val="22"/>
              </w:rPr>
              <w:t>of output for the given input</w:t>
            </w:r>
          </w:p>
        </w:tc>
      </w:tr>
      <w:tr>
        <w:trPr>
          <w:trHeight w:val="1536" w:hRule="atLeast"/>
        </w:trPr>
        <w:tc>
          <w:tcPr>
            <w:tcW w:w="711" w:type="dxa"/>
          </w:tcPr>
          <w:p>
            <w:pPr>
              <w:pStyle w:val="TableParagraph"/>
              <w:rPr>
                <w:b/>
                <w:sz w:val="22"/>
              </w:rPr>
            </w:pPr>
          </w:p>
          <w:p>
            <w:pPr>
              <w:pStyle w:val="TableParagraph"/>
              <w:spacing w:before="74"/>
              <w:rPr>
                <w:b/>
                <w:sz w:val="22"/>
              </w:rPr>
            </w:pPr>
          </w:p>
          <w:p>
            <w:pPr>
              <w:pStyle w:val="TableParagraph"/>
              <w:ind w:left="18"/>
              <w:jc w:val="center"/>
              <w:rPr>
                <w:sz w:val="22"/>
              </w:rPr>
            </w:pPr>
            <w:r>
              <w:rPr>
                <w:color w:val="231F20"/>
                <w:spacing w:val="-5"/>
                <w:sz w:val="22"/>
              </w:rPr>
              <w:t>14</w:t>
            </w:r>
          </w:p>
        </w:tc>
        <w:tc>
          <w:tcPr>
            <w:tcW w:w="2680" w:type="dxa"/>
          </w:tcPr>
          <w:p>
            <w:pPr>
              <w:pStyle w:val="TableParagraph"/>
              <w:spacing w:before="16"/>
              <w:ind w:left="110" w:right="334"/>
              <w:rPr>
                <w:sz w:val="22"/>
              </w:rPr>
            </w:pPr>
            <w:r>
              <w:rPr>
                <w:color w:val="231F20"/>
                <w:sz w:val="22"/>
              </w:rPr>
              <w:t>Write a program to: To calculate</w:t>
            </w:r>
            <w:r>
              <w:rPr>
                <w:color w:val="231F20"/>
                <w:spacing w:val="-13"/>
                <w:sz w:val="22"/>
              </w:rPr>
              <w:t> </w:t>
            </w:r>
            <w:r>
              <w:rPr>
                <w:color w:val="231F20"/>
                <w:sz w:val="22"/>
              </w:rPr>
              <w:t>average,</w:t>
            </w:r>
            <w:r>
              <w:rPr>
                <w:color w:val="231F20"/>
                <w:spacing w:val="-12"/>
                <w:sz w:val="22"/>
              </w:rPr>
              <w:t> </w:t>
            </w:r>
            <w:r>
              <w:rPr>
                <w:color w:val="231F20"/>
                <w:sz w:val="22"/>
              </w:rPr>
              <w:t>mean, median, and standard deviation of numbers in a list.</w:t>
            </w:r>
          </w:p>
        </w:tc>
        <w:tc>
          <w:tcPr>
            <w:tcW w:w="2425" w:type="dxa"/>
          </w:tcPr>
          <w:p>
            <w:pPr>
              <w:pStyle w:val="TableParagraph"/>
              <w:spacing w:before="107"/>
              <w:ind w:left="109" w:right="140"/>
              <w:rPr>
                <w:sz w:val="22"/>
              </w:rPr>
            </w:pPr>
            <w:r>
              <w:rPr>
                <w:color w:val="231F20"/>
                <w:sz w:val="22"/>
              </w:rPr>
              <w:t>Write</w:t>
            </w:r>
            <w:r>
              <w:rPr>
                <w:color w:val="231F20"/>
                <w:spacing w:val="-13"/>
                <w:sz w:val="22"/>
              </w:rPr>
              <w:t> </w:t>
            </w:r>
            <w:r>
              <w:rPr>
                <w:color w:val="231F20"/>
                <w:sz w:val="22"/>
              </w:rPr>
              <w:t>a</w:t>
            </w:r>
            <w:r>
              <w:rPr>
                <w:color w:val="231F20"/>
                <w:spacing w:val="-12"/>
                <w:sz w:val="22"/>
              </w:rPr>
              <w:t> </w:t>
            </w:r>
            <w:r>
              <w:rPr>
                <w:color w:val="231F20"/>
                <w:sz w:val="22"/>
              </w:rPr>
              <w:t>Python</w:t>
            </w:r>
            <w:r>
              <w:rPr>
                <w:color w:val="231F20"/>
                <w:spacing w:val="-13"/>
                <w:sz w:val="22"/>
              </w:rPr>
              <w:t> </w:t>
            </w:r>
            <w:r>
              <w:rPr>
                <w:color w:val="231F20"/>
                <w:sz w:val="22"/>
              </w:rPr>
              <w:t>program to identify various </w:t>
            </w:r>
            <w:r>
              <w:rPr>
                <w:color w:val="231F20"/>
                <w:spacing w:val="-2"/>
                <w:sz w:val="22"/>
              </w:rPr>
              <w:t>statistical</w:t>
            </w:r>
          </w:p>
          <w:p>
            <w:pPr>
              <w:pStyle w:val="TableParagraph"/>
              <w:spacing w:before="5"/>
              <w:ind w:left="109"/>
              <w:rPr>
                <w:sz w:val="22"/>
              </w:rPr>
            </w:pPr>
            <w:r>
              <w:rPr>
                <w:color w:val="231F20"/>
                <w:spacing w:val="-2"/>
                <w:sz w:val="22"/>
              </w:rPr>
              <w:t>functions.</w:t>
            </w:r>
          </w:p>
        </w:tc>
        <w:tc>
          <w:tcPr>
            <w:tcW w:w="4101" w:type="dxa"/>
          </w:tcPr>
          <w:p>
            <w:pPr>
              <w:pStyle w:val="TableParagraph"/>
              <w:numPr>
                <w:ilvl w:val="0"/>
                <w:numId w:val="578"/>
              </w:numPr>
              <w:tabs>
                <w:tab w:pos="280" w:val="left" w:leader="none"/>
              </w:tabs>
              <w:spacing w:line="240" w:lineRule="auto" w:before="212" w:after="0"/>
              <w:ind w:left="280" w:right="0" w:hanging="171"/>
              <w:jc w:val="left"/>
              <w:rPr>
                <w:sz w:val="22"/>
              </w:rPr>
            </w:pPr>
            <w:r>
              <w:rPr>
                <w:color w:val="231F20"/>
                <w:sz w:val="22"/>
              </w:rPr>
              <w:t>Create</w:t>
            </w:r>
            <w:r>
              <w:rPr>
                <w:color w:val="231F20"/>
                <w:spacing w:val="-4"/>
                <w:sz w:val="22"/>
              </w:rPr>
              <w:t> </w:t>
            </w:r>
            <w:r>
              <w:rPr>
                <w:color w:val="231F20"/>
                <w:sz w:val="22"/>
              </w:rPr>
              <w:t>a</w:t>
            </w:r>
            <w:r>
              <w:rPr>
                <w:color w:val="231F20"/>
                <w:spacing w:val="-3"/>
                <w:sz w:val="22"/>
              </w:rPr>
              <w:t> </w:t>
            </w:r>
            <w:r>
              <w:rPr>
                <w:color w:val="231F20"/>
                <w:spacing w:val="-4"/>
                <w:sz w:val="22"/>
              </w:rPr>
              <w:t>list</w:t>
            </w:r>
          </w:p>
          <w:p>
            <w:pPr>
              <w:pStyle w:val="TableParagraph"/>
              <w:numPr>
                <w:ilvl w:val="0"/>
                <w:numId w:val="578"/>
              </w:numPr>
              <w:tabs>
                <w:tab w:pos="328" w:val="left" w:leader="none"/>
              </w:tabs>
              <w:spacing w:line="266" w:lineRule="exact" w:before="1" w:after="0"/>
              <w:ind w:left="328" w:right="0" w:hanging="219"/>
              <w:jc w:val="left"/>
              <w:rPr>
                <w:sz w:val="22"/>
              </w:rPr>
            </w:pPr>
            <w:r>
              <w:rPr>
                <w:color w:val="231F20"/>
                <w:sz w:val="22"/>
              </w:rPr>
              <w:t>add</w:t>
            </w:r>
            <w:r>
              <w:rPr>
                <w:color w:val="231F20"/>
                <w:spacing w:val="-12"/>
                <w:sz w:val="22"/>
              </w:rPr>
              <w:t> </w:t>
            </w:r>
            <w:r>
              <w:rPr>
                <w:color w:val="231F20"/>
                <w:sz w:val="22"/>
              </w:rPr>
              <w:t>elements</w:t>
            </w:r>
            <w:r>
              <w:rPr>
                <w:color w:val="231F20"/>
                <w:spacing w:val="-4"/>
                <w:sz w:val="22"/>
              </w:rPr>
              <w:t> </w:t>
            </w:r>
            <w:r>
              <w:rPr>
                <w:color w:val="231F20"/>
                <w:sz w:val="22"/>
              </w:rPr>
              <w:t>to</w:t>
            </w:r>
            <w:r>
              <w:rPr>
                <w:color w:val="231F20"/>
                <w:spacing w:val="-6"/>
                <w:sz w:val="22"/>
              </w:rPr>
              <w:t> </w:t>
            </w:r>
            <w:r>
              <w:rPr>
                <w:color w:val="231F20"/>
                <w:spacing w:val="-4"/>
                <w:sz w:val="22"/>
              </w:rPr>
              <w:t>list</w:t>
            </w:r>
          </w:p>
          <w:p>
            <w:pPr>
              <w:pStyle w:val="TableParagraph"/>
              <w:numPr>
                <w:ilvl w:val="0"/>
                <w:numId w:val="578"/>
              </w:numPr>
              <w:tabs>
                <w:tab w:pos="328" w:val="left" w:leader="none"/>
              </w:tabs>
              <w:spacing w:line="240" w:lineRule="auto" w:before="0" w:after="0"/>
              <w:ind w:left="109" w:right="1253" w:firstLine="0"/>
              <w:jc w:val="left"/>
              <w:rPr>
                <w:sz w:val="22"/>
              </w:rPr>
            </w:pPr>
            <w:r>
              <w:rPr>
                <w:color w:val="231F20"/>
                <w:sz w:val="22"/>
              </w:rPr>
              <w:t>perform</w:t>
            </w:r>
            <w:r>
              <w:rPr>
                <w:color w:val="231F20"/>
                <w:spacing w:val="-13"/>
                <w:sz w:val="22"/>
              </w:rPr>
              <w:t> </w:t>
            </w:r>
            <w:r>
              <w:rPr>
                <w:color w:val="231F20"/>
                <w:sz w:val="22"/>
              </w:rPr>
              <w:t>statistical</w:t>
            </w:r>
            <w:r>
              <w:rPr>
                <w:color w:val="231F20"/>
                <w:spacing w:val="-12"/>
                <w:sz w:val="22"/>
              </w:rPr>
              <w:t> </w:t>
            </w:r>
            <w:r>
              <w:rPr>
                <w:color w:val="231F20"/>
                <w:sz w:val="22"/>
              </w:rPr>
              <w:t>functions on that list</w:t>
            </w:r>
          </w:p>
        </w:tc>
      </w:tr>
      <w:tr>
        <w:trPr>
          <w:trHeight w:val="2371" w:hRule="atLeast"/>
        </w:trPr>
        <w:tc>
          <w:tcPr>
            <w:tcW w:w="711" w:type="dxa"/>
          </w:tcPr>
          <w:p>
            <w:pPr>
              <w:pStyle w:val="TableParagraph"/>
              <w:rPr>
                <w:b/>
                <w:sz w:val="22"/>
              </w:rPr>
            </w:pPr>
          </w:p>
          <w:p>
            <w:pPr>
              <w:pStyle w:val="TableParagraph"/>
              <w:rPr>
                <w:b/>
                <w:sz w:val="22"/>
              </w:rPr>
            </w:pPr>
          </w:p>
          <w:p>
            <w:pPr>
              <w:pStyle w:val="TableParagraph"/>
              <w:spacing w:before="69"/>
              <w:rPr>
                <w:b/>
                <w:sz w:val="22"/>
              </w:rPr>
            </w:pPr>
          </w:p>
          <w:p>
            <w:pPr>
              <w:pStyle w:val="TableParagraph"/>
              <w:ind w:left="14"/>
              <w:jc w:val="center"/>
              <w:rPr>
                <w:sz w:val="22"/>
              </w:rPr>
            </w:pPr>
            <w:r>
              <w:rPr>
                <w:color w:val="231F20"/>
                <w:spacing w:val="-5"/>
                <w:sz w:val="22"/>
              </w:rPr>
              <w:t>15.</w:t>
            </w:r>
          </w:p>
        </w:tc>
        <w:tc>
          <w:tcPr>
            <w:tcW w:w="2680" w:type="dxa"/>
          </w:tcPr>
          <w:p>
            <w:pPr>
              <w:pStyle w:val="TableParagraph"/>
              <w:spacing w:line="242" w:lineRule="auto" w:before="30"/>
              <w:ind w:left="110" w:right="344"/>
              <w:rPr>
                <w:sz w:val="22"/>
              </w:rPr>
            </w:pPr>
            <w:r>
              <w:rPr>
                <w:color w:val="231F20"/>
                <w:sz w:val="22"/>
              </w:rPr>
              <w:t>File Input/output: Write a program to: i) To create simple file and write</w:t>
            </w:r>
            <w:r>
              <w:rPr>
                <w:color w:val="231F20"/>
                <w:spacing w:val="-8"/>
                <w:sz w:val="22"/>
              </w:rPr>
              <w:t> </w:t>
            </w:r>
            <w:r>
              <w:rPr>
                <w:color w:val="231F20"/>
                <w:sz w:val="22"/>
              </w:rPr>
              <w:t>“Hello</w:t>
            </w:r>
            <w:r>
              <w:rPr>
                <w:color w:val="231F20"/>
                <w:spacing w:val="-10"/>
                <w:sz w:val="22"/>
              </w:rPr>
              <w:t> </w:t>
            </w:r>
            <w:r>
              <w:rPr>
                <w:color w:val="231F20"/>
                <w:sz w:val="22"/>
              </w:rPr>
              <w:t>World”</w:t>
            </w:r>
            <w:r>
              <w:rPr>
                <w:color w:val="231F20"/>
                <w:spacing w:val="-11"/>
                <w:sz w:val="22"/>
              </w:rPr>
              <w:t> </w:t>
            </w:r>
            <w:r>
              <w:rPr>
                <w:color w:val="231F20"/>
                <w:sz w:val="22"/>
              </w:rPr>
              <w:t>in</w:t>
            </w:r>
            <w:r>
              <w:rPr>
                <w:color w:val="231F20"/>
                <w:spacing w:val="-11"/>
                <w:sz w:val="22"/>
              </w:rPr>
              <w:t> </w:t>
            </w:r>
            <w:r>
              <w:rPr>
                <w:color w:val="231F20"/>
                <w:sz w:val="22"/>
              </w:rPr>
              <w:t>it.</w:t>
            </w:r>
          </w:p>
          <w:p>
            <w:pPr>
              <w:pStyle w:val="TableParagraph"/>
              <w:ind w:left="110" w:right="385"/>
              <w:rPr>
                <w:sz w:val="22"/>
              </w:rPr>
            </w:pPr>
            <w:r>
              <w:rPr>
                <w:color w:val="231F20"/>
                <w:sz w:val="22"/>
              </w:rPr>
              <w:t>ii)</w:t>
            </w:r>
            <w:r>
              <w:rPr>
                <w:color w:val="231F20"/>
                <w:spacing w:val="-6"/>
                <w:sz w:val="22"/>
              </w:rPr>
              <w:t> </w:t>
            </w:r>
            <w:r>
              <w:rPr>
                <w:color w:val="231F20"/>
                <w:sz w:val="22"/>
              </w:rPr>
              <w:t>To</w:t>
            </w:r>
            <w:r>
              <w:rPr>
                <w:color w:val="231F20"/>
                <w:spacing w:val="-8"/>
                <w:sz w:val="22"/>
              </w:rPr>
              <w:t> </w:t>
            </w:r>
            <w:r>
              <w:rPr>
                <w:color w:val="231F20"/>
                <w:sz w:val="22"/>
              </w:rPr>
              <w:t>open</w:t>
            </w:r>
            <w:r>
              <w:rPr>
                <w:color w:val="231F20"/>
                <w:spacing w:val="-6"/>
                <w:sz w:val="22"/>
              </w:rPr>
              <w:t> </w:t>
            </w:r>
            <w:r>
              <w:rPr>
                <w:color w:val="231F20"/>
                <w:sz w:val="22"/>
              </w:rPr>
              <w:t>a</w:t>
            </w:r>
            <w:r>
              <w:rPr>
                <w:color w:val="231F20"/>
                <w:spacing w:val="-6"/>
                <w:sz w:val="22"/>
              </w:rPr>
              <w:t> </w:t>
            </w:r>
            <w:r>
              <w:rPr>
                <w:color w:val="231F20"/>
                <w:sz w:val="22"/>
              </w:rPr>
              <w:t>file</w:t>
            </w:r>
            <w:r>
              <w:rPr>
                <w:color w:val="231F20"/>
                <w:spacing w:val="-6"/>
                <w:sz w:val="22"/>
              </w:rPr>
              <w:t> </w:t>
            </w:r>
            <w:r>
              <w:rPr>
                <w:color w:val="231F20"/>
                <w:sz w:val="22"/>
              </w:rPr>
              <w:t>in</w:t>
            </w:r>
            <w:r>
              <w:rPr>
                <w:color w:val="231F20"/>
                <w:spacing w:val="-7"/>
                <w:sz w:val="22"/>
              </w:rPr>
              <w:t> </w:t>
            </w:r>
            <w:r>
              <w:rPr>
                <w:color w:val="231F20"/>
                <w:sz w:val="22"/>
              </w:rPr>
              <w:t>write mode</w:t>
            </w:r>
            <w:r>
              <w:rPr>
                <w:color w:val="231F20"/>
                <w:spacing w:val="-7"/>
                <w:sz w:val="22"/>
              </w:rPr>
              <w:t> </w:t>
            </w:r>
            <w:r>
              <w:rPr>
                <w:color w:val="231F20"/>
                <w:sz w:val="22"/>
              </w:rPr>
              <w:t>and</w:t>
            </w:r>
            <w:r>
              <w:rPr>
                <w:color w:val="231F20"/>
                <w:spacing w:val="-7"/>
                <w:sz w:val="22"/>
              </w:rPr>
              <w:t> </w:t>
            </w:r>
            <w:r>
              <w:rPr>
                <w:color w:val="231F20"/>
                <w:sz w:val="22"/>
              </w:rPr>
              <w:t>append</w:t>
            </w:r>
            <w:r>
              <w:rPr>
                <w:color w:val="231F20"/>
                <w:spacing w:val="-7"/>
                <w:sz w:val="22"/>
              </w:rPr>
              <w:t> </w:t>
            </w:r>
            <w:r>
              <w:rPr>
                <w:color w:val="231F20"/>
                <w:sz w:val="22"/>
              </w:rPr>
              <w:t>Hello world at the end of a </w:t>
            </w:r>
            <w:r>
              <w:rPr>
                <w:color w:val="231F20"/>
                <w:spacing w:val="-2"/>
                <w:sz w:val="22"/>
              </w:rPr>
              <w:t>file.</w:t>
            </w:r>
          </w:p>
        </w:tc>
        <w:tc>
          <w:tcPr>
            <w:tcW w:w="2425" w:type="dxa"/>
          </w:tcPr>
          <w:p>
            <w:pPr>
              <w:pStyle w:val="TableParagraph"/>
              <w:rPr>
                <w:b/>
                <w:sz w:val="22"/>
              </w:rPr>
            </w:pPr>
          </w:p>
          <w:p>
            <w:pPr>
              <w:pStyle w:val="TableParagraph"/>
              <w:spacing w:before="107"/>
              <w:rPr>
                <w:b/>
                <w:sz w:val="22"/>
              </w:rPr>
            </w:pPr>
          </w:p>
          <w:p>
            <w:pPr>
              <w:pStyle w:val="TableParagraph"/>
              <w:ind w:left="109" w:right="140"/>
              <w:rPr>
                <w:sz w:val="22"/>
              </w:rPr>
            </w:pPr>
            <w:r>
              <w:rPr>
                <w:color w:val="231F20"/>
                <w:sz w:val="22"/>
              </w:rPr>
              <w:t>Write</w:t>
            </w:r>
            <w:r>
              <w:rPr>
                <w:color w:val="231F20"/>
                <w:spacing w:val="-13"/>
                <w:sz w:val="22"/>
              </w:rPr>
              <w:t> </w:t>
            </w:r>
            <w:r>
              <w:rPr>
                <w:color w:val="231F20"/>
                <w:sz w:val="22"/>
              </w:rPr>
              <w:t>a</w:t>
            </w:r>
            <w:r>
              <w:rPr>
                <w:color w:val="231F20"/>
                <w:spacing w:val="-12"/>
                <w:sz w:val="22"/>
              </w:rPr>
              <w:t> </w:t>
            </w:r>
            <w:r>
              <w:rPr>
                <w:color w:val="231F20"/>
                <w:sz w:val="22"/>
              </w:rPr>
              <w:t>Python</w:t>
            </w:r>
            <w:r>
              <w:rPr>
                <w:color w:val="231F20"/>
                <w:spacing w:val="-13"/>
                <w:sz w:val="22"/>
              </w:rPr>
              <w:t> </w:t>
            </w:r>
            <w:r>
              <w:rPr>
                <w:color w:val="231F20"/>
                <w:sz w:val="22"/>
              </w:rPr>
              <w:t>program to identify the steps to create</w:t>
            </w:r>
            <w:r>
              <w:rPr>
                <w:color w:val="231F20"/>
                <w:spacing w:val="-10"/>
                <w:sz w:val="22"/>
              </w:rPr>
              <w:t> </w:t>
            </w:r>
            <w:r>
              <w:rPr>
                <w:color w:val="231F20"/>
                <w:sz w:val="22"/>
              </w:rPr>
              <w:t>a</w:t>
            </w:r>
            <w:r>
              <w:rPr>
                <w:color w:val="231F20"/>
                <w:spacing w:val="-10"/>
                <w:sz w:val="22"/>
              </w:rPr>
              <w:t> </w:t>
            </w:r>
            <w:r>
              <w:rPr>
                <w:color w:val="231F20"/>
                <w:sz w:val="22"/>
              </w:rPr>
              <w:t>file</w:t>
            </w:r>
            <w:r>
              <w:rPr>
                <w:color w:val="231F20"/>
                <w:spacing w:val="-10"/>
                <w:sz w:val="22"/>
              </w:rPr>
              <w:t> </w:t>
            </w:r>
            <w:r>
              <w:rPr>
                <w:color w:val="231F20"/>
                <w:sz w:val="22"/>
              </w:rPr>
              <w:t>and</w:t>
            </w:r>
            <w:r>
              <w:rPr>
                <w:color w:val="231F20"/>
                <w:spacing w:val="-10"/>
                <w:sz w:val="22"/>
              </w:rPr>
              <w:t> </w:t>
            </w:r>
            <w:r>
              <w:rPr>
                <w:color w:val="231F20"/>
                <w:sz w:val="22"/>
              </w:rPr>
              <w:t>append to file.</w:t>
            </w:r>
          </w:p>
        </w:tc>
        <w:tc>
          <w:tcPr>
            <w:tcW w:w="4101" w:type="dxa"/>
          </w:tcPr>
          <w:p>
            <w:pPr>
              <w:pStyle w:val="TableParagraph"/>
              <w:rPr>
                <w:b/>
                <w:sz w:val="22"/>
              </w:rPr>
            </w:pPr>
          </w:p>
          <w:p>
            <w:pPr>
              <w:pStyle w:val="TableParagraph"/>
              <w:rPr>
                <w:b/>
                <w:sz w:val="22"/>
              </w:rPr>
            </w:pPr>
          </w:p>
          <w:p>
            <w:pPr>
              <w:pStyle w:val="TableParagraph"/>
              <w:spacing w:before="88"/>
              <w:rPr>
                <w:b/>
                <w:sz w:val="22"/>
              </w:rPr>
            </w:pPr>
          </w:p>
          <w:p>
            <w:pPr>
              <w:pStyle w:val="TableParagraph"/>
              <w:numPr>
                <w:ilvl w:val="0"/>
                <w:numId w:val="579"/>
              </w:numPr>
              <w:tabs>
                <w:tab w:pos="328" w:val="left" w:leader="none"/>
              </w:tabs>
              <w:spacing w:line="240" w:lineRule="auto" w:before="0" w:after="0"/>
              <w:ind w:left="328" w:right="0" w:hanging="219"/>
              <w:jc w:val="left"/>
              <w:rPr>
                <w:sz w:val="22"/>
              </w:rPr>
            </w:pPr>
            <w:r>
              <w:rPr>
                <w:color w:val="231F20"/>
                <w:sz w:val="22"/>
              </w:rPr>
              <w:t>Create</w:t>
            </w:r>
            <w:r>
              <w:rPr>
                <w:color w:val="231F20"/>
                <w:spacing w:val="-7"/>
                <w:sz w:val="22"/>
              </w:rPr>
              <w:t> </w:t>
            </w:r>
            <w:r>
              <w:rPr>
                <w:color w:val="231F20"/>
                <w:sz w:val="22"/>
              </w:rPr>
              <w:t>a</w:t>
            </w:r>
            <w:r>
              <w:rPr>
                <w:color w:val="231F20"/>
                <w:spacing w:val="-9"/>
                <w:sz w:val="22"/>
              </w:rPr>
              <w:t> </w:t>
            </w:r>
            <w:r>
              <w:rPr>
                <w:color w:val="231F20"/>
                <w:sz w:val="22"/>
              </w:rPr>
              <w:t>Python</w:t>
            </w:r>
            <w:r>
              <w:rPr>
                <w:color w:val="231F20"/>
                <w:spacing w:val="-9"/>
                <w:sz w:val="22"/>
              </w:rPr>
              <w:t> </w:t>
            </w:r>
            <w:r>
              <w:rPr>
                <w:color w:val="231F20"/>
                <w:spacing w:val="-4"/>
                <w:sz w:val="22"/>
              </w:rPr>
              <w:t>file</w:t>
            </w:r>
          </w:p>
          <w:p>
            <w:pPr>
              <w:pStyle w:val="TableParagraph"/>
              <w:numPr>
                <w:ilvl w:val="0"/>
                <w:numId w:val="579"/>
              </w:numPr>
              <w:tabs>
                <w:tab w:pos="328" w:val="left" w:leader="none"/>
              </w:tabs>
              <w:spacing w:line="240" w:lineRule="auto" w:before="1" w:after="0"/>
              <w:ind w:left="328" w:right="0" w:hanging="219"/>
              <w:jc w:val="left"/>
              <w:rPr>
                <w:sz w:val="22"/>
              </w:rPr>
            </w:pPr>
            <w:r>
              <w:rPr>
                <w:color w:val="231F20"/>
                <w:sz w:val="22"/>
              </w:rPr>
              <w:t>Add</w:t>
            </w:r>
            <w:r>
              <w:rPr>
                <w:color w:val="231F20"/>
                <w:spacing w:val="-12"/>
                <w:sz w:val="22"/>
              </w:rPr>
              <w:t> </w:t>
            </w:r>
            <w:r>
              <w:rPr>
                <w:color w:val="231F20"/>
                <w:sz w:val="22"/>
              </w:rPr>
              <w:t>contents</w:t>
            </w:r>
            <w:r>
              <w:rPr>
                <w:color w:val="231F20"/>
                <w:spacing w:val="-4"/>
                <w:sz w:val="22"/>
              </w:rPr>
              <w:t> </w:t>
            </w:r>
            <w:r>
              <w:rPr>
                <w:color w:val="231F20"/>
                <w:sz w:val="22"/>
              </w:rPr>
              <w:t>to</w:t>
            </w:r>
            <w:r>
              <w:rPr>
                <w:color w:val="231F20"/>
                <w:spacing w:val="-11"/>
                <w:sz w:val="22"/>
              </w:rPr>
              <w:t> </w:t>
            </w:r>
            <w:r>
              <w:rPr>
                <w:color w:val="231F20"/>
                <w:spacing w:val="-4"/>
                <w:sz w:val="22"/>
              </w:rPr>
              <w:t>file</w:t>
            </w:r>
          </w:p>
        </w:tc>
      </w:tr>
      <w:tr>
        <w:trPr>
          <w:trHeight w:val="2760" w:hRule="atLeast"/>
        </w:trPr>
        <w:tc>
          <w:tcPr>
            <w:tcW w:w="711" w:type="dxa"/>
          </w:tcPr>
          <w:p>
            <w:pPr>
              <w:pStyle w:val="TableParagraph"/>
              <w:rPr>
                <w:b/>
                <w:sz w:val="22"/>
              </w:rPr>
            </w:pPr>
          </w:p>
          <w:p>
            <w:pPr>
              <w:pStyle w:val="TableParagraph"/>
              <w:rPr>
                <w:b/>
                <w:sz w:val="22"/>
              </w:rPr>
            </w:pPr>
          </w:p>
          <w:p>
            <w:pPr>
              <w:pStyle w:val="TableParagraph"/>
              <w:rPr>
                <w:b/>
                <w:sz w:val="22"/>
              </w:rPr>
            </w:pPr>
          </w:p>
          <w:p>
            <w:pPr>
              <w:pStyle w:val="TableParagraph"/>
              <w:spacing w:before="151"/>
              <w:rPr>
                <w:b/>
                <w:sz w:val="22"/>
              </w:rPr>
            </w:pPr>
          </w:p>
          <w:p>
            <w:pPr>
              <w:pStyle w:val="TableParagraph"/>
              <w:ind w:left="18"/>
              <w:jc w:val="center"/>
              <w:rPr>
                <w:sz w:val="22"/>
              </w:rPr>
            </w:pPr>
            <w:r>
              <w:rPr>
                <w:color w:val="231F20"/>
                <w:spacing w:val="-5"/>
                <w:sz w:val="22"/>
              </w:rPr>
              <w:t>16</w:t>
            </w:r>
          </w:p>
        </w:tc>
        <w:tc>
          <w:tcPr>
            <w:tcW w:w="2680" w:type="dxa"/>
          </w:tcPr>
          <w:p>
            <w:pPr>
              <w:pStyle w:val="TableParagraph"/>
              <w:spacing w:before="35"/>
              <w:ind w:left="110" w:right="344"/>
              <w:rPr>
                <w:sz w:val="22"/>
              </w:rPr>
            </w:pPr>
            <w:r>
              <w:rPr>
                <w:color w:val="231F20"/>
                <w:sz w:val="22"/>
              </w:rPr>
              <w:t>Write</w:t>
            </w:r>
            <w:r>
              <w:rPr>
                <w:color w:val="231F20"/>
                <w:spacing w:val="-9"/>
                <w:sz w:val="22"/>
              </w:rPr>
              <w:t> </w:t>
            </w:r>
            <w:r>
              <w:rPr>
                <w:color w:val="231F20"/>
                <w:sz w:val="22"/>
              </w:rPr>
              <w:t>a</w:t>
            </w:r>
            <w:r>
              <w:rPr>
                <w:color w:val="231F20"/>
                <w:spacing w:val="-9"/>
                <w:sz w:val="22"/>
              </w:rPr>
              <w:t> </w:t>
            </w:r>
            <w:r>
              <w:rPr>
                <w:color w:val="231F20"/>
                <w:sz w:val="22"/>
              </w:rPr>
              <w:t>program</w:t>
            </w:r>
            <w:r>
              <w:rPr>
                <w:color w:val="231F20"/>
                <w:spacing w:val="-9"/>
                <w:sz w:val="22"/>
              </w:rPr>
              <w:t> </w:t>
            </w:r>
            <w:r>
              <w:rPr>
                <w:color w:val="231F20"/>
                <w:sz w:val="22"/>
              </w:rPr>
              <w:t>to:</w:t>
            </w:r>
            <w:r>
              <w:rPr>
                <w:color w:val="231F20"/>
                <w:spacing w:val="-10"/>
                <w:sz w:val="22"/>
              </w:rPr>
              <w:t> </w:t>
            </w:r>
            <w:r>
              <w:rPr>
                <w:color w:val="231F20"/>
                <w:sz w:val="22"/>
              </w:rPr>
              <w:t>i)</w:t>
            </w:r>
            <w:r>
              <w:rPr>
                <w:color w:val="231F20"/>
                <w:spacing w:val="-9"/>
                <w:sz w:val="22"/>
              </w:rPr>
              <w:t> </w:t>
            </w:r>
            <w:r>
              <w:rPr>
                <w:color w:val="231F20"/>
                <w:sz w:val="22"/>
              </w:rPr>
              <w:t>To open</w:t>
            </w:r>
            <w:r>
              <w:rPr>
                <w:color w:val="231F20"/>
                <w:spacing w:val="-1"/>
                <w:sz w:val="22"/>
              </w:rPr>
              <w:t> </w:t>
            </w:r>
            <w:r>
              <w:rPr>
                <w:color w:val="231F20"/>
                <w:sz w:val="22"/>
              </w:rPr>
              <w:t>a</w:t>
            </w:r>
            <w:r>
              <w:rPr>
                <w:color w:val="231F20"/>
                <w:spacing w:val="-1"/>
                <w:sz w:val="22"/>
              </w:rPr>
              <w:t> </w:t>
            </w:r>
            <w:r>
              <w:rPr>
                <w:color w:val="231F20"/>
                <w:sz w:val="22"/>
              </w:rPr>
              <w:t>file</w:t>
            </w:r>
            <w:r>
              <w:rPr>
                <w:color w:val="231F20"/>
                <w:spacing w:val="-1"/>
                <w:sz w:val="22"/>
              </w:rPr>
              <w:t> </w:t>
            </w:r>
            <w:r>
              <w:rPr>
                <w:color w:val="231F20"/>
                <w:sz w:val="22"/>
              </w:rPr>
              <w:t>in</w:t>
            </w:r>
            <w:r>
              <w:rPr>
                <w:color w:val="231F20"/>
                <w:spacing w:val="-2"/>
                <w:sz w:val="22"/>
              </w:rPr>
              <w:t> </w:t>
            </w:r>
            <w:r>
              <w:rPr>
                <w:color w:val="231F20"/>
                <w:sz w:val="22"/>
              </w:rPr>
              <w:t>read</w:t>
            </w:r>
            <w:r>
              <w:rPr>
                <w:color w:val="231F20"/>
                <w:spacing w:val="-1"/>
                <w:sz w:val="22"/>
              </w:rPr>
              <w:t> </w:t>
            </w:r>
            <w:r>
              <w:rPr>
                <w:color w:val="231F20"/>
                <w:sz w:val="22"/>
              </w:rPr>
              <w:t>mode and</w:t>
            </w:r>
            <w:r>
              <w:rPr>
                <w:color w:val="231F20"/>
                <w:spacing w:val="-4"/>
                <w:sz w:val="22"/>
              </w:rPr>
              <w:t> </w:t>
            </w:r>
            <w:r>
              <w:rPr>
                <w:color w:val="231F20"/>
                <w:sz w:val="22"/>
              </w:rPr>
              <w:t>write</w:t>
            </w:r>
            <w:r>
              <w:rPr>
                <w:color w:val="231F20"/>
                <w:spacing w:val="-3"/>
                <w:sz w:val="22"/>
              </w:rPr>
              <w:t> </w:t>
            </w:r>
            <w:r>
              <w:rPr>
                <w:color w:val="231F20"/>
                <w:sz w:val="22"/>
              </w:rPr>
              <w:t>its</w:t>
            </w:r>
            <w:r>
              <w:rPr>
                <w:color w:val="231F20"/>
                <w:spacing w:val="-3"/>
                <w:sz w:val="22"/>
              </w:rPr>
              <w:t> </w:t>
            </w:r>
            <w:r>
              <w:rPr>
                <w:color w:val="231F20"/>
                <w:sz w:val="22"/>
              </w:rPr>
              <w:t>contents</w:t>
            </w:r>
            <w:r>
              <w:rPr>
                <w:color w:val="231F20"/>
                <w:spacing w:val="-3"/>
                <w:sz w:val="22"/>
              </w:rPr>
              <w:t> </w:t>
            </w:r>
            <w:r>
              <w:rPr>
                <w:color w:val="231F20"/>
                <w:sz w:val="22"/>
              </w:rPr>
              <w:t>to another file but replace every occurrence of character ‘h’ ii) To open a file in read mode and print the number of occurrences of a character ‘a’.</w:t>
            </w:r>
          </w:p>
        </w:tc>
        <w:tc>
          <w:tcPr>
            <w:tcW w:w="2425" w:type="dxa"/>
          </w:tcPr>
          <w:p>
            <w:pPr>
              <w:pStyle w:val="TableParagraph"/>
              <w:rPr>
                <w:b/>
                <w:sz w:val="22"/>
              </w:rPr>
            </w:pPr>
          </w:p>
          <w:p>
            <w:pPr>
              <w:pStyle w:val="TableParagraph"/>
              <w:rPr>
                <w:b/>
                <w:sz w:val="22"/>
              </w:rPr>
            </w:pPr>
          </w:p>
          <w:p>
            <w:pPr>
              <w:pStyle w:val="TableParagraph"/>
              <w:spacing w:before="38"/>
              <w:rPr>
                <w:b/>
                <w:sz w:val="22"/>
              </w:rPr>
            </w:pPr>
          </w:p>
          <w:p>
            <w:pPr>
              <w:pStyle w:val="TableParagraph"/>
              <w:spacing w:line="237" w:lineRule="auto"/>
              <w:ind w:left="109" w:right="8"/>
              <w:rPr>
                <w:sz w:val="22"/>
              </w:rPr>
            </w:pPr>
            <w:r>
              <w:rPr>
                <w:color w:val="231F20"/>
                <w:sz w:val="22"/>
              </w:rPr>
              <w:t>Write</w:t>
            </w:r>
            <w:r>
              <w:rPr>
                <w:color w:val="231F20"/>
                <w:spacing w:val="-12"/>
                <w:sz w:val="22"/>
              </w:rPr>
              <w:t> </w:t>
            </w:r>
            <w:r>
              <w:rPr>
                <w:color w:val="231F20"/>
                <w:sz w:val="22"/>
              </w:rPr>
              <w:t>a</w:t>
            </w:r>
            <w:r>
              <w:rPr>
                <w:color w:val="231F20"/>
                <w:spacing w:val="-12"/>
                <w:sz w:val="22"/>
              </w:rPr>
              <w:t> </w:t>
            </w:r>
            <w:r>
              <w:rPr>
                <w:color w:val="231F20"/>
                <w:sz w:val="22"/>
              </w:rPr>
              <w:t>Python</w:t>
            </w:r>
            <w:r>
              <w:rPr>
                <w:color w:val="231F20"/>
                <w:spacing w:val="-13"/>
                <w:sz w:val="22"/>
              </w:rPr>
              <w:t> </w:t>
            </w:r>
            <w:r>
              <w:rPr>
                <w:color w:val="231F20"/>
                <w:sz w:val="22"/>
              </w:rPr>
              <w:t>program to identify the steps to open</w:t>
            </w:r>
            <w:r>
              <w:rPr>
                <w:color w:val="231F20"/>
                <w:spacing w:val="-9"/>
                <w:sz w:val="22"/>
              </w:rPr>
              <w:t> </w:t>
            </w:r>
            <w:r>
              <w:rPr>
                <w:color w:val="231F20"/>
                <w:sz w:val="22"/>
              </w:rPr>
              <w:t>a</w:t>
            </w:r>
            <w:r>
              <w:rPr>
                <w:color w:val="231F20"/>
                <w:spacing w:val="-9"/>
                <w:sz w:val="22"/>
              </w:rPr>
              <w:t> </w:t>
            </w:r>
            <w:r>
              <w:rPr>
                <w:color w:val="231F20"/>
                <w:sz w:val="22"/>
              </w:rPr>
              <w:t>file</w:t>
            </w:r>
            <w:r>
              <w:rPr>
                <w:color w:val="231F20"/>
                <w:spacing w:val="-9"/>
                <w:sz w:val="22"/>
              </w:rPr>
              <w:t> </w:t>
            </w:r>
            <w:r>
              <w:rPr>
                <w:color w:val="231F20"/>
                <w:sz w:val="22"/>
              </w:rPr>
              <w:t>in</w:t>
            </w:r>
            <w:r>
              <w:rPr>
                <w:color w:val="231F20"/>
                <w:spacing w:val="-10"/>
                <w:sz w:val="22"/>
              </w:rPr>
              <w:t> </w:t>
            </w:r>
            <w:r>
              <w:rPr>
                <w:color w:val="231F20"/>
                <w:sz w:val="22"/>
              </w:rPr>
              <w:t>read/write </w:t>
            </w:r>
            <w:r>
              <w:rPr>
                <w:color w:val="231F20"/>
                <w:spacing w:val="-4"/>
                <w:sz w:val="22"/>
              </w:rPr>
              <w:t>mode.</w:t>
            </w:r>
          </w:p>
        </w:tc>
        <w:tc>
          <w:tcPr>
            <w:tcW w:w="4101" w:type="dxa"/>
          </w:tcPr>
          <w:p>
            <w:pPr>
              <w:pStyle w:val="TableParagraph"/>
              <w:spacing w:before="179"/>
              <w:rPr>
                <w:b/>
                <w:sz w:val="22"/>
              </w:rPr>
            </w:pPr>
          </w:p>
          <w:p>
            <w:pPr>
              <w:pStyle w:val="TableParagraph"/>
              <w:numPr>
                <w:ilvl w:val="0"/>
                <w:numId w:val="580"/>
              </w:numPr>
              <w:tabs>
                <w:tab w:pos="328" w:val="left" w:leader="none"/>
              </w:tabs>
              <w:spacing w:line="240" w:lineRule="auto" w:before="0" w:after="0"/>
              <w:ind w:left="109" w:right="1375" w:firstLine="0"/>
              <w:jc w:val="left"/>
              <w:rPr>
                <w:sz w:val="22"/>
              </w:rPr>
            </w:pPr>
            <w:r>
              <w:rPr>
                <w:color w:val="231F20"/>
                <w:sz w:val="22"/>
              </w:rPr>
              <w:t>Open</w:t>
            </w:r>
            <w:r>
              <w:rPr>
                <w:color w:val="231F20"/>
                <w:spacing w:val="-8"/>
                <w:sz w:val="22"/>
              </w:rPr>
              <w:t> </w:t>
            </w:r>
            <w:r>
              <w:rPr>
                <w:color w:val="231F20"/>
                <w:sz w:val="22"/>
              </w:rPr>
              <w:t>a</w:t>
            </w:r>
            <w:r>
              <w:rPr>
                <w:color w:val="231F20"/>
                <w:spacing w:val="-8"/>
                <w:sz w:val="22"/>
              </w:rPr>
              <w:t> </w:t>
            </w:r>
            <w:r>
              <w:rPr>
                <w:color w:val="231F20"/>
                <w:sz w:val="22"/>
              </w:rPr>
              <w:t>Python</w:t>
            </w:r>
            <w:r>
              <w:rPr>
                <w:color w:val="231F20"/>
                <w:spacing w:val="-9"/>
                <w:sz w:val="22"/>
              </w:rPr>
              <w:t> </w:t>
            </w:r>
            <w:r>
              <w:rPr>
                <w:color w:val="231F20"/>
                <w:sz w:val="22"/>
              </w:rPr>
              <w:t>file</w:t>
            </w:r>
            <w:r>
              <w:rPr>
                <w:color w:val="231F20"/>
                <w:spacing w:val="-8"/>
                <w:sz w:val="22"/>
              </w:rPr>
              <w:t> </w:t>
            </w:r>
            <w:r>
              <w:rPr>
                <w:color w:val="231F20"/>
                <w:sz w:val="22"/>
              </w:rPr>
              <w:t>in</w:t>
            </w:r>
            <w:r>
              <w:rPr>
                <w:color w:val="231F20"/>
                <w:spacing w:val="-9"/>
                <w:sz w:val="22"/>
              </w:rPr>
              <w:t> </w:t>
            </w:r>
            <w:r>
              <w:rPr>
                <w:color w:val="231F20"/>
                <w:sz w:val="22"/>
              </w:rPr>
              <w:t>write </w:t>
            </w:r>
            <w:r>
              <w:rPr>
                <w:color w:val="231F20"/>
                <w:spacing w:val="-4"/>
                <w:sz w:val="22"/>
              </w:rPr>
              <w:t>mode</w:t>
            </w:r>
          </w:p>
          <w:p>
            <w:pPr>
              <w:pStyle w:val="TableParagraph"/>
              <w:numPr>
                <w:ilvl w:val="0"/>
                <w:numId w:val="580"/>
              </w:numPr>
              <w:tabs>
                <w:tab w:pos="328" w:val="left" w:leader="none"/>
              </w:tabs>
              <w:spacing w:line="240" w:lineRule="auto" w:before="1" w:after="0"/>
              <w:ind w:left="328" w:right="0" w:hanging="219"/>
              <w:jc w:val="left"/>
              <w:rPr>
                <w:sz w:val="22"/>
              </w:rPr>
            </w:pPr>
            <w:r>
              <w:rPr>
                <w:color w:val="231F20"/>
                <w:sz w:val="22"/>
              </w:rPr>
              <w:t>Add</w:t>
            </w:r>
            <w:r>
              <w:rPr>
                <w:color w:val="231F20"/>
                <w:spacing w:val="-9"/>
                <w:sz w:val="22"/>
              </w:rPr>
              <w:t> </w:t>
            </w:r>
            <w:r>
              <w:rPr>
                <w:color w:val="231F20"/>
                <w:sz w:val="22"/>
              </w:rPr>
              <w:t>contents</w:t>
            </w:r>
            <w:r>
              <w:rPr>
                <w:color w:val="231F20"/>
                <w:spacing w:val="-6"/>
                <w:sz w:val="22"/>
              </w:rPr>
              <w:t> </w:t>
            </w:r>
            <w:r>
              <w:rPr>
                <w:color w:val="231F20"/>
                <w:sz w:val="22"/>
              </w:rPr>
              <w:t>to</w:t>
            </w:r>
            <w:r>
              <w:rPr>
                <w:color w:val="231F20"/>
                <w:spacing w:val="-8"/>
                <w:sz w:val="22"/>
              </w:rPr>
              <w:t> </w:t>
            </w:r>
            <w:r>
              <w:rPr>
                <w:color w:val="231F20"/>
                <w:sz w:val="22"/>
              </w:rPr>
              <w:t>the</w:t>
            </w:r>
            <w:r>
              <w:rPr>
                <w:color w:val="231F20"/>
                <w:spacing w:val="-5"/>
                <w:sz w:val="22"/>
              </w:rPr>
              <w:t> </w:t>
            </w:r>
            <w:r>
              <w:rPr>
                <w:color w:val="231F20"/>
                <w:spacing w:val="-4"/>
                <w:sz w:val="22"/>
              </w:rPr>
              <w:t>file</w:t>
            </w:r>
          </w:p>
          <w:p>
            <w:pPr>
              <w:pStyle w:val="TableParagraph"/>
              <w:numPr>
                <w:ilvl w:val="0"/>
                <w:numId w:val="580"/>
              </w:numPr>
              <w:tabs>
                <w:tab w:pos="328" w:val="left" w:leader="none"/>
              </w:tabs>
              <w:spacing w:line="240" w:lineRule="auto" w:before="0" w:after="0"/>
              <w:ind w:left="109" w:right="1402" w:firstLine="0"/>
              <w:jc w:val="left"/>
              <w:rPr>
                <w:sz w:val="22"/>
              </w:rPr>
            </w:pPr>
            <w:r>
              <w:rPr>
                <w:color w:val="231F20"/>
                <w:sz w:val="22"/>
              </w:rPr>
              <w:t>Open</w:t>
            </w:r>
            <w:r>
              <w:rPr>
                <w:color w:val="231F20"/>
                <w:spacing w:val="-8"/>
                <w:sz w:val="22"/>
              </w:rPr>
              <w:t> </w:t>
            </w:r>
            <w:r>
              <w:rPr>
                <w:color w:val="231F20"/>
                <w:sz w:val="22"/>
              </w:rPr>
              <w:t>a</w:t>
            </w:r>
            <w:r>
              <w:rPr>
                <w:color w:val="231F20"/>
                <w:spacing w:val="-12"/>
                <w:sz w:val="22"/>
              </w:rPr>
              <w:t> </w:t>
            </w:r>
            <w:r>
              <w:rPr>
                <w:color w:val="231F20"/>
                <w:sz w:val="22"/>
              </w:rPr>
              <w:t>Python</w:t>
            </w:r>
            <w:r>
              <w:rPr>
                <w:color w:val="231F20"/>
                <w:spacing w:val="-9"/>
                <w:sz w:val="22"/>
              </w:rPr>
              <w:t> </w:t>
            </w:r>
            <w:r>
              <w:rPr>
                <w:color w:val="231F20"/>
                <w:sz w:val="22"/>
              </w:rPr>
              <w:t>file</w:t>
            </w:r>
            <w:r>
              <w:rPr>
                <w:color w:val="231F20"/>
                <w:spacing w:val="-7"/>
                <w:sz w:val="22"/>
              </w:rPr>
              <w:t> </w:t>
            </w:r>
            <w:r>
              <w:rPr>
                <w:color w:val="231F20"/>
                <w:sz w:val="22"/>
              </w:rPr>
              <w:t>in</w:t>
            </w:r>
            <w:r>
              <w:rPr>
                <w:color w:val="231F20"/>
                <w:spacing w:val="-13"/>
                <w:sz w:val="22"/>
              </w:rPr>
              <w:t> </w:t>
            </w:r>
            <w:r>
              <w:rPr>
                <w:color w:val="231F20"/>
                <w:sz w:val="22"/>
              </w:rPr>
              <w:t>Read </w:t>
            </w:r>
            <w:r>
              <w:rPr>
                <w:color w:val="231F20"/>
                <w:spacing w:val="-4"/>
                <w:sz w:val="22"/>
              </w:rPr>
              <w:t>mode</w:t>
            </w:r>
          </w:p>
          <w:p>
            <w:pPr>
              <w:pStyle w:val="TableParagraph"/>
              <w:numPr>
                <w:ilvl w:val="0"/>
                <w:numId w:val="580"/>
              </w:numPr>
              <w:tabs>
                <w:tab w:pos="429" w:val="left" w:leader="none"/>
              </w:tabs>
              <w:spacing w:line="240" w:lineRule="auto" w:before="6" w:after="0"/>
              <w:ind w:left="429" w:right="0" w:hanging="215"/>
              <w:jc w:val="left"/>
              <w:rPr>
                <w:sz w:val="22"/>
              </w:rPr>
            </w:pPr>
            <w:r>
              <w:rPr>
                <w:color w:val="231F20"/>
                <w:sz w:val="22"/>
              </w:rPr>
              <w:t>Print</w:t>
            </w:r>
            <w:r>
              <w:rPr>
                <w:color w:val="231F20"/>
                <w:spacing w:val="-10"/>
                <w:sz w:val="22"/>
              </w:rPr>
              <w:t> </w:t>
            </w:r>
            <w:r>
              <w:rPr>
                <w:color w:val="231F20"/>
                <w:sz w:val="22"/>
              </w:rPr>
              <w:t>the</w:t>
            </w:r>
            <w:r>
              <w:rPr>
                <w:color w:val="231F20"/>
                <w:spacing w:val="-7"/>
                <w:sz w:val="22"/>
              </w:rPr>
              <w:t> </w:t>
            </w:r>
            <w:r>
              <w:rPr>
                <w:color w:val="231F20"/>
                <w:spacing w:val="-4"/>
                <w:sz w:val="22"/>
              </w:rPr>
              <w:t>file</w:t>
            </w:r>
          </w:p>
        </w:tc>
      </w:tr>
      <w:tr>
        <w:trPr>
          <w:trHeight w:val="1343" w:hRule="atLeast"/>
        </w:trPr>
        <w:tc>
          <w:tcPr>
            <w:tcW w:w="711" w:type="dxa"/>
          </w:tcPr>
          <w:p>
            <w:pPr>
              <w:pStyle w:val="TableParagraph"/>
              <w:spacing w:before="246"/>
              <w:rPr>
                <w:b/>
                <w:sz w:val="22"/>
              </w:rPr>
            </w:pPr>
          </w:p>
          <w:p>
            <w:pPr>
              <w:pStyle w:val="TableParagraph"/>
              <w:ind w:left="14"/>
              <w:jc w:val="center"/>
              <w:rPr>
                <w:sz w:val="22"/>
              </w:rPr>
            </w:pPr>
            <w:r>
              <w:rPr>
                <w:color w:val="231F20"/>
                <w:spacing w:val="-5"/>
                <w:sz w:val="22"/>
              </w:rPr>
              <w:t>17.</w:t>
            </w:r>
          </w:p>
        </w:tc>
        <w:tc>
          <w:tcPr>
            <w:tcW w:w="2680" w:type="dxa"/>
          </w:tcPr>
          <w:p>
            <w:pPr>
              <w:pStyle w:val="TableParagraph"/>
              <w:spacing w:before="131"/>
              <w:ind w:left="110" w:right="370"/>
              <w:rPr>
                <w:sz w:val="22"/>
              </w:rPr>
            </w:pPr>
            <w:r>
              <w:rPr>
                <w:color w:val="231F20"/>
                <w:sz w:val="22"/>
              </w:rPr>
              <w:t>Write</w:t>
            </w:r>
            <w:r>
              <w:rPr>
                <w:color w:val="231F20"/>
                <w:spacing w:val="-10"/>
                <w:sz w:val="22"/>
              </w:rPr>
              <w:t> </w:t>
            </w:r>
            <w:r>
              <w:rPr>
                <w:color w:val="231F20"/>
                <w:sz w:val="22"/>
              </w:rPr>
              <w:t>a</w:t>
            </w:r>
            <w:r>
              <w:rPr>
                <w:color w:val="231F20"/>
                <w:spacing w:val="-10"/>
                <w:sz w:val="22"/>
              </w:rPr>
              <w:t> </w:t>
            </w:r>
            <w:r>
              <w:rPr>
                <w:color w:val="231F20"/>
                <w:sz w:val="22"/>
              </w:rPr>
              <w:t>Program</w:t>
            </w:r>
            <w:r>
              <w:rPr>
                <w:color w:val="231F20"/>
                <w:spacing w:val="-10"/>
                <w:sz w:val="22"/>
              </w:rPr>
              <w:t> </w:t>
            </w:r>
            <w:r>
              <w:rPr>
                <w:color w:val="231F20"/>
                <w:sz w:val="22"/>
              </w:rPr>
              <w:t>to:</w:t>
            </w:r>
            <w:r>
              <w:rPr>
                <w:color w:val="231F20"/>
                <w:spacing w:val="-12"/>
                <w:sz w:val="22"/>
              </w:rPr>
              <w:t> </w:t>
            </w:r>
            <w:r>
              <w:rPr>
                <w:color w:val="231F20"/>
                <w:sz w:val="22"/>
              </w:rPr>
              <w:t>Add two complex number using classes and </w:t>
            </w:r>
            <w:r>
              <w:rPr>
                <w:color w:val="231F20"/>
                <w:spacing w:val="-2"/>
                <w:sz w:val="22"/>
              </w:rPr>
              <w:t>objects.</w:t>
            </w:r>
          </w:p>
        </w:tc>
        <w:tc>
          <w:tcPr>
            <w:tcW w:w="2425" w:type="dxa"/>
          </w:tcPr>
          <w:p>
            <w:pPr>
              <w:pStyle w:val="TableParagraph"/>
              <w:spacing w:before="131"/>
              <w:ind w:left="109" w:right="140"/>
              <w:rPr>
                <w:sz w:val="22"/>
              </w:rPr>
            </w:pPr>
            <w:r>
              <w:rPr>
                <w:color w:val="231F20"/>
                <w:sz w:val="22"/>
              </w:rPr>
              <w:t>Write</w:t>
            </w:r>
            <w:r>
              <w:rPr>
                <w:color w:val="231F20"/>
                <w:spacing w:val="-13"/>
                <w:sz w:val="22"/>
              </w:rPr>
              <w:t> </w:t>
            </w:r>
            <w:r>
              <w:rPr>
                <w:color w:val="231F20"/>
                <w:sz w:val="22"/>
              </w:rPr>
              <w:t>a</w:t>
            </w:r>
            <w:r>
              <w:rPr>
                <w:color w:val="231F20"/>
                <w:spacing w:val="-12"/>
                <w:sz w:val="22"/>
              </w:rPr>
              <w:t> </w:t>
            </w:r>
            <w:r>
              <w:rPr>
                <w:color w:val="231F20"/>
                <w:sz w:val="22"/>
              </w:rPr>
              <w:t>Python</w:t>
            </w:r>
            <w:r>
              <w:rPr>
                <w:color w:val="231F20"/>
                <w:spacing w:val="-13"/>
                <w:sz w:val="22"/>
              </w:rPr>
              <w:t> </w:t>
            </w:r>
            <w:r>
              <w:rPr>
                <w:color w:val="231F20"/>
                <w:sz w:val="22"/>
              </w:rPr>
              <w:t>program to identify the steps to create class and create an object in Python.</w:t>
            </w:r>
          </w:p>
        </w:tc>
        <w:tc>
          <w:tcPr>
            <w:tcW w:w="4101" w:type="dxa"/>
          </w:tcPr>
          <w:p>
            <w:pPr>
              <w:pStyle w:val="TableParagraph"/>
              <w:numPr>
                <w:ilvl w:val="0"/>
                <w:numId w:val="581"/>
              </w:numPr>
              <w:tabs>
                <w:tab w:pos="219" w:val="left" w:leader="none"/>
              </w:tabs>
              <w:spacing w:line="240" w:lineRule="auto" w:before="11" w:after="0"/>
              <w:ind w:left="219" w:right="1330" w:hanging="219"/>
              <w:jc w:val="right"/>
              <w:rPr>
                <w:sz w:val="22"/>
              </w:rPr>
            </w:pPr>
            <w:r>
              <w:rPr>
                <w:color w:val="231F20"/>
                <w:sz w:val="22"/>
              </w:rPr>
              <w:t>Create</w:t>
            </w:r>
            <w:r>
              <w:rPr>
                <w:color w:val="231F20"/>
                <w:spacing w:val="-3"/>
                <w:sz w:val="22"/>
              </w:rPr>
              <w:t> </w:t>
            </w:r>
            <w:r>
              <w:rPr>
                <w:color w:val="231F20"/>
                <w:sz w:val="22"/>
              </w:rPr>
              <w:t>a</w:t>
            </w:r>
            <w:r>
              <w:rPr>
                <w:color w:val="231F20"/>
                <w:spacing w:val="-8"/>
                <w:sz w:val="22"/>
              </w:rPr>
              <w:t> </w:t>
            </w:r>
            <w:r>
              <w:rPr>
                <w:color w:val="231F20"/>
                <w:sz w:val="22"/>
              </w:rPr>
              <w:t>class</w:t>
            </w:r>
            <w:r>
              <w:rPr>
                <w:color w:val="231F20"/>
                <w:spacing w:val="-3"/>
                <w:sz w:val="22"/>
              </w:rPr>
              <w:t> </w:t>
            </w:r>
            <w:r>
              <w:rPr>
                <w:color w:val="231F20"/>
                <w:sz w:val="22"/>
              </w:rPr>
              <w:t>using</w:t>
            </w:r>
            <w:r>
              <w:rPr>
                <w:color w:val="231F20"/>
                <w:spacing w:val="-6"/>
                <w:sz w:val="22"/>
              </w:rPr>
              <w:t> </w:t>
            </w:r>
            <w:r>
              <w:rPr>
                <w:color w:val="231F20"/>
                <w:spacing w:val="-2"/>
                <w:sz w:val="22"/>
              </w:rPr>
              <w:t>Python</w:t>
            </w:r>
          </w:p>
          <w:p>
            <w:pPr>
              <w:pStyle w:val="TableParagraph"/>
              <w:numPr>
                <w:ilvl w:val="0"/>
                <w:numId w:val="581"/>
              </w:numPr>
              <w:tabs>
                <w:tab w:pos="219" w:val="left" w:leader="none"/>
              </w:tabs>
              <w:spacing w:line="240" w:lineRule="auto" w:before="0" w:after="0"/>
              <w:ind w:left="219" w:right="1388" w:hanging="219"/>
              <w:jc w:val="right"/>
              <w:rPr>
                <w:sz w:val="22"/>
              </w:rPr>
            </w:pPr>
            <w:r>
              <w:rPr>
                <w:color w:val="231F20"/>
                <w:sz w:val="22"/>
              </w:rPr>
              <w:t>Create</w:t>
            </w:r>
            <w:r>
              <w:rPr>
                <w:color w:val="231F20"/>
                <w:spacing w:val="-3"/>
                <w:sz w:val="22"/>
              </w:rPr>
              <w:t> </w:t>
            </w:r>
            <w:r>
              <w:rPr>
                <w:color w:val="231F20"/>
                <w:sz w:val="22"/>
              </w:rPr>
              <w:t>an</w:t>
            </w:r>
            <w:r>
              <w:rPr>
                <w:color w:val="231F20"/>
                <w:spacing w:val="-10"/>
                <w:sz w:val="22"/>
              </w:rPr>
              <w:t> </w:t>
            </w:r>
            <w:r>
              <w:rPr>
                <w:color w:val="231F20"/>
                <w:sz w:val="22"/>
              </w:rPr>
              <w:t>object</w:t>
            </w:r>
            <w:r>
              <w:rPr>
                <w:color w:val="231F20"/>
                <w:spacing w:val="-5"/>
                <w:sz w:val="22"/>
              </w:rPr>
              <w:t> </w:t>
            </w:r>
            <w:r>
              <w:rPr>
                <w:color w:val="231F20"/>
                <w:sz w:val="22"/>
              </w:rPr>
              <w:t>in</w:t>
            </w:r>
            <w:r>
              <w:rPr>
                <w:color w:val="231F20"/>
                <w:spacing w:val="-9"/>
                <w:sz w:val="22"/>
              </w:rPr>
              <w:t> </w:t>
            </w:r>
            <w:r>
              <w:rPr>
                <w:color w:val="231F20"/>
                <w:spacing w:val="-2"/>
                <w:sz w:val="22"/>
              </w:rPr>
              <w:t>Python</w:t>
            </w:r>
          </w:p>
          <w:p>
            <w:pPr>
              <w:pStyle w:val="TableParagraph"/>
              <w:numPr>
                <w:ilvl w:val="0"/>
                <w:numId w:val="581"/>
              </w:numPr>
              <w:tabs>
                <w:tab w:pos="219" w:val="left" w:leader="none"/>
              </w:tabs>
              <w:spacing w:line="240" w:lineRule="auto" w:before="0" w:after="0"/>
              <w:ind w:left="219" w:right="1325" w:hanging="219"/>
              <w:jc w:val="right"/>
              <w:rPr>
                <w:sz w:val="22"/>
              </w:rPr>
            </w:pPr>
            <w:r>
              <w:rPr>
                <w:color w:val="231F20"/>
                <w:sz w:val="22"/>
              </w:rPr>
              <w:t>Debug</w:t>
            </w:r>
            <w:r>
              <w:rPr>
                <w:color w:val="231F20"/>
                <w:spacing w:val="-10"/>
                <w:sz w:val="22"/>
              </w:rPr>
              <w:t> </w:t>
            </w:r>
            <w:r>
              <w:rPr>
                <w:color w:val="231F20"/>
                <w:sz w:val="22"/>
              </w:rPr>
              <w:t>the</w:t>
            </w:r>
            <w:r>
              <w:rPr>
                <w:color w:val="231F20"/>
                <w:spacing w:val="-7"/>
                <w:sz w:val="22"/>
              </w:rPr>
              <w:t> </w:t>
            </w:r>
            <w:r>
              <w:rPr>
                <w:color w:val="231F20"/>
                <w:sz w:val="22"/>
              </w:rPr>
              <w:t>python</w:t>
            </w:r>
            <w:r>
              <w:rPr>
                <w:color w:val="231F20"/>
                <w:spacing w:val="-7"/>
                <w:sz w:val="22"/>
              </w:rPr>
              <w:t> </w:t>
            </w:r>
            <w:r>
              <w:rPr>
                <w:color w:val="231F20"/>
                <w:spacing w:val="-2"/>
                <w:sz w:val="22"/>
              </w:rPr>
              <w:t>program</w:t>
            </w:r>
          </w:p>
          <w:p>
            <w:pPr>
              <w:pStyle w:val="TableParagraph"/>
              <w:numPr>
                <w:ilvl w:val="0"/>
                <w:numId w:val="581"/>
              </w:numPr>
              <w:tabs>
                <w:tab w:pos="220" w:val="left" w:leader="none"/>
              </w:tabs>
              <w:spacing w:line="240" w:lineRule="auto" w:before="5" w:after="0"/>
              <w:ind w:left="220" w:right="1344" w:hanging="220"/>
              <w:jc w:val="right"/>
              <w:rPr>
                <w:sz w:val="22"/>
              </w:rPr>
            </w:pPr>
            <w:r>
              <w:rPr>
                <w:color w:val="231F20"/>
                <w:sz w:val="22"/>
              </w:rPr>
              <w:t>Check</w:t>
            </w:r>
            <w:r>
              <w:rPr>
                <w:color w:val="231F20"/>
                <w:spacing w:val="-5"/>
                <w:sz w:val="22"/>
              </w:rPr>
              <w:t> </w:t>
            </w:r>
            <w:r>
              <w:rPr>
                <w:color w:val="231F20"/>
                <w:sz w:val="22"/>
              </w:rPr>
              <w:t>the</w:t>
            </w:r>
            <w:r>
              <w:rPr>
                <w:color w:val="231F20"/>
                <w:spacing w:val="-9"/>
                <w:sz w:val="22"/>
              </w:rPr>
              <w:t> </w:t>
            </w:r>
            <w:r>
              <w:rPr>
                <w:color w:val="231F20"/>
                <w:spacing w:val="-2"/>
                <w:sz w:val="22"/>
              </w:rPr>
              <w:t>correctness</w:t>
            </w:r>
          </w:p>
        </w:tc>
      </w:tr>
      <w:tr>
        <w:trPr>
          <w:trHeight w:val="1339" w:hRule="atLeast"/>
        </w:trPr>
        <w:tc>
          <w:tcPr>
            <w:tcW w:w="711" w:type="dxa"/>
          </w:tcPr>
          <w:p>
            <w:pPr>
              <w:pStyle w:val="TableParagraph"/>
              <w:spacing w:before="242"/>
              <w:rPr>
                <w:b/>
                <w:sz w:val="22"/>
              </w:rPr>
            </w:pPr>
          </w:p>
          <w:p>
            <w:pPr>
              <w:pStyle w:val="TableParagraph"/>
              <w:ind w:left="18"/>
              <w:jc w:val="center"/>
              <w:rPr>
                <w:sz w:val="22"/>
              </w:rPr>
            </w:pPr>
            <w:r>
              <w:rPr>
                <w:color w:val="231F20"/>
                <w:spacing w:val="-5"/>
                <w:sz w:val="22"/>
              </w:rPr>
              <w:t>18</w:t>
            </w:r>
          </w:p>
        </w:tc>
        <w:tc>
          <w:tcPr>
            <w:tcW w:w="2680" w:type="dxa"/>
          </w:tcPr>
          <w:p>
            <w:pPr>
              <w:pStyle w:val="TableParagraph"/>
              <w:spacing w:before="131"/>
              <w:ind w:left="110" w:right="385"/>
              <w:rPr>
                <w:sz w:val="22"/>
              </w:rPr>
            </w:pPr>
            <w:r>
              <w:rPr>
                <w:color w:val="231F20"/>
                <w:sz w:val="22"/>
              </w:rPr>
              <w:t>Write a Program to: Subtract</w:t>
            </w:r>
            <w:r>
              <w:rPr>
                <w:color w:val="231F20"/>
                <w:spacing w:val="-13"/>
                <w:sz w:val="22"/>
              </w:rPr>
              <w:t> </w:t>
            </w:r>
            <w:r>
              <w:rPr>
                <w:color w:val="231F20"/>
                <w:sz w:val="22"/>
              </w:rPr>
              <w:t>two</w:t>
            </w:r>
            <w:r>
              <w:rPr>
                <w:color w:val="231F20"/>
                <w:spacing w:val="-12"/>
                <w:sz w:val="22"/>
              </w:rPr>
              <w:t> </w:t>
            </w:r>
            <w:r>
              <w:rPr>
                <w:color w:val="231F20"/>
                <w:sz w:val="22"/>
              </w:rPr>
              <w:t>complexes number using classes and objects</w:t>
            </w:r>
          </w:p>
        </w:tc>
        <w:tc>
          <w:tcPr>
            <w:tcW w:w="2425" w:type="dxa"/>
          </w:tcPr>
          <w:p>
            <w:pPr>
              <w:pStyle w:val="TableParagraph"/>
              <w:spacing w:before="131"/>
              <w:ind w:left="109" w:right="140"/>
              <w:rPr>
                <w:sz w:val="22"/>
              </w:rPr>
            </w:pPr>
            <w:r>
              <w:rPr>
                <w:color w:val="231F20"/>
                <w:sz w:val="22"/>
              </w:rPr>
              <w:t>Write</w:t>
            </w:r>
            <w:r>
              <w:rPr>
                <w:color w:val="231F20"/>
                <w:spacing w:val="-13"/>
                <w:sz w:val="22"/>
              </w:rPr>
              <w:t> </w:t>
            </w:r>
            <w:r>
              <w:rPr>
                <w:color w:val="231F20"/>
                <w:sz w:val="22"/>
              </w:rPr>
              <w:t>a</w:t>
            </w:r>
            <w:r>
              <w:rPr>
                <w:color w:val="231F20"/>
                <w:spacing w:val="-12"/>
                <w:sz w:val="22"/>
              </w:rPr>
              <w:t> </w:t>
            </w:r>
            <w:r>
              <w:rPr>
                <w:color w:val="231F20"/>
                <w:sz w:val="22"/>
              </w:rPr>
              <w:t>Python</w:t>
            </w:r>
            <w:r>
              <w:rPr>
                <w:color w:val="231F20"/>
                <w:spacing w:val="-13"/>
                <w:sz w:val="22"/>
              </w:rPr>
              <w:t> </w:t>
            </w:r>
            <w:r>
              <w:rPr>
                <w:color w:val="231F20"/>
                <w:sz w:val="22"/>
              </w:rPr>
              <w:t>program to identify the steps to create class and create an object in Python.</w:t>
            </w:r>
          </w:p>
        </w:tc>
        <w:tc>
          <w:tcPr>
            <w:tcW w:w="4101" w:type="dxa"/>
          </w:tcPr>
          <w:p>
            <w:pPr>
              <w:pStyle w:val="TableParagraph"/>
              <w:numPr>
                <w:ilvl w:val="0"/>
                <w:numId w:val="582"/>
              </w:numPr>
              <w:tabs>
                <w:tab w:pos="328" w:val="left" w:leader="none"/>
              </w:tabs>
              <w:spacing w:line="266" w:lineRule="exact" w:before="136" w:after="0"/>
              <w:ind w:left="328" w:right="0" w:hanging="219"/>
              <w:jc w:val="left"/>
              <w:rPr>
                <w:sz w:val="22"/>
              </w:rPr>
            </w:pPr>
            <w:r>
              <w:rPr>
                <w:color w:val="231F20"/>
                <w:sz w:val="22"/>
              </w:rPr>
              <w:t>Create</w:t>
            </w:r>
            <w:r>
              <w:rPr>
                <w:color w:val="231F20"/>
                <w:spacing w:val="-3"/>
                <w:sz w:val="22"/>
              </w:rPr>
              <w:t> </w:t>
            </w:r>
            <w:r>
              <w:rPr>
                <w:color w:val="231F20"/>
                <w:sz w:val="22"/>
              </w:rPr>
              <w:t>a</w:t>
            </w:r>
            <w:r>
              <w:rPr>
                <w:color w:val="231F20"/>
                <w:spacing w:val="-8"/>
                <w:sz w:val="22"/>
              </w:rPr>
              <w:t> </w:t>
            </w:r>
            <w:r>
              <w:rPr>
                <w:color w:val="231F20"/>
                <w:sz w:val="22"/>
              </w:rPr>
              <w:t>class</w:t>
            </w:r>
            <w:r>
              <w:rPr>
                <w:color w:val="231F20"/>
                <w:spacing w:val="-3"/>
                <w:sz w:val="22"/>
              </w:rPr>
              <w:t> </w:t>
            </w:r>
            <w:r>
              <w:rPr>
                <w:color w:val="231F20"/>
                <w:sz w:val="22"/>
              </w:rPr>
              <w:t>using</w:t>
            </w:r>
            <w:r>
              <w:rPr>
                <w:color w:val="231F20"/>
                <w:spacing w:val="-6"/>
                <w:sz w:val="22"/>
              </w:rPr>
              <w:t> </w:t>
            </w:r>
            <w:r>
              <w:rPr>
                <w:color w:val="231F20"/>
                <w:spacing w:val="-2"/>
                <w:sz w:val="22"/>
              </w:rPr>
              <w:t>Python</w:t>
            </w:r>
          </w:p>
          <w:p>
            <w:pPr>
              <w:pStyle w:val="TableParagraph"/>
              <w:numPr>
                <w:ilvl w:val="0"/>
                <w:numId w:val="582"/>
              </w:numPr>
              <w:tabs>
                <w:tab w:pos="328" w:val="left" w:leader="none"/>
              </w:tabs>
              <w:spacing w:line="264" w:lineRule="exact" w:before="0" w:after="0"/>
              <w:ind w:left="328" w:right="0" w:hanging="219"/>
              <w:jc w:val="left"/>
              <w:rPr>
                <w:sz w:val="22"/>
              </w:rPr>
            </w:pPr>
            <w:r>
              <w:rPr>
                <w:color w:val="231F20"/>
                <w:sz w:val="22"/>
              </w:rPr>
              <w:t>Create</w:t>
            </w:r>
            <w:r>
              <w:rPr>
                <w:color w:val="231F20"/>
                <w:spacing w:val="-3"/>
                <w:sz w:val="22"/>
              </w:rPr>
              <w:t> </w:t>
            </w:r>
            <w:r>
              <w:rPr>
                <w:color w:val="231F20"/>
                <w:sz w:val="22"/>
              </w:rPr>
              <w:t>an</w:t>
            </w:r>
            <w:r>
              <w:rPr>
                <w:color w:val="231F20"/>
                <w:spacing w:val="-10"/>
                <w:sz w:val="22"/>
              </w:rPr>
              <w:t> </w:t>
            </w:r>
            <w:r>
              <w:rPr>
                <w:color w:val="231F20"/>
                <w:sz w:val="22"/>
              </w:rPr>
              <w:t>object</w:t>
            </w:r>
            <w:r>
              <w:rPr>
                <w:color w:val="231F20"/>
                <w:spacing w:val="-6"/>
                <w:sz w:val="22"/>
              </w:rPr>
              <w:t> </w:t>
            </w:r>
            <w:r>
              <w:rPr>
                <w:color w:val="231F20"/>
                <w:sz w:val="22"/>
              </w:rPr>
              <w:t>in</w:t>
            </w:r>
            <w:r>
              <w:rPr>
                <w:color w:val="231F20"/>
                <w:spacing w:val="-8"/>
                <w:sz w:val="22"/>
              </w:rPr>
              <w:t> </w:t>
            </w:r>
            <w:r>
              <w:rPr>
                <w:color w:val="231F20"/>
                <w:spacing w:val="-2"/>
                <w:sz w:val="22"/>
              </w:rPr>
              <w:t>Python</w:t>
            </w:r>
          </w:p>
          <w:p>
            <w:pPr>
              <w:pStyle w:val="TableParagraph"/>
              <w:numPr>
                <w:ilvl w:val="0"/>
                <w:numId w:val="582"/>
              </w:numPr>
              <w:tabs>
                <w:tab w:pos="328" w:val="left" w:leader="none"/>
              </w:tabs>
              <w:spacing w:line="240" w:lineRule="auto" w:before="0" w:after="0"/>
              <w:ind w:left="109" w:right="1335" w:firstLine="0"/>
              <w:jc w:val="left"/>
              <w:rPr>
                <w:sz w:val="22"/>
              </w:rPr>
            </w:pPr>
            <w:r>
              <w:rPr>
                <w:color w:val="231F20"/>
                <w:sz w:val="22"/>
              </w:rPr>
              <w:t>Debug</w:t>
            </w:r>
            <w:r>
              <w:rPr>
                <w:color w:val="231F20"/>
                <w:spacing w:val="-13"/>
                <w:sz w:val="22"/>
              </w:rPr>
              <w:t> </w:t>
            </w:r>
            <w:r>
              <w:rPr>
                <w:color w:val="231F20"/>
                <w:sz w:val="22"/>
              </w:rPr>
              <w:t>the</w:t>
            </w:r>
            <w:r>
              <w:rPr>
                <w:color w:val="231F20"/>
                <w:spacing w:val="-12"/>
                <w:sz w:val="22"/>
              </w:rPr>
              <w:t> </w:t>
            </w:r>
            <w:r>
              <w:rPr>
                <w:color w:val="231F20"/>
                <w:sz w:val="22"/>
              </w:rPr>
              <w:t>python</w:t>
            </w:r>
            <w:r>
              <w:rPr>
                <w:color w:val="231F20"/>
                <w:spacing w:val="-13"/>
                <w:sz w:val="22"/>
              </w:rPr>
              <w:t> </w:t>
            </w:r>
            <w:r>
              <w:rPr>
                <w:color w:val="231F20"/>
                <w:sz w:val="22"/>
              </w:rPr>
              <w:t>program Check the correctness</w:t>
            </w:r>
          </w:p>
        </w:tc>
      </w:tr>
    </w:tbl>
    <w:p>
      <w:pPr>
        <w:pStyle w:val="TableParagraph"/>
        <w:spacing w:after="0" w:line="240" w:lineRule="auto"/>
        <w:jc w:val="left"/>
        <w:rPr>
          <w:sz w:val="22"/>
        </w:rPr>
        <w:sectPr>
          <w:pgSz w:w="12240" w:h="15840"/>
          <w:pgMar w:header="0" w:footer="1147" w:top="400" w:bottom="2252" w:left="360" w:right="360"/>
        </w:sectPr>
      </w:pPr>
    </w:p>
    <w:tbl>
      <w:tblPr>
        <w:tblW w:w="0" w:type="auto"/>
        <w:jc w:val="left"/>
        <w:tblInd w:w="778"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711"/>
        <w:gridCol w:w="2680"/>
        <w:gridCol w:w="2425"/>
        <w:gridCol w:w="4101"/>
      </w:tblGrid>
      <w:tr>
        <w:trPr>
          <w:trHeight w:val="1382" w:hRule="atLeast"/>
        </w:trPr>
        <w:tc>
          <w:tcPr>
            <w:tcW w:w="711" w:type="dxa"/>
          </w:tcPr>
          <w:p>
            <w:pPr>
              <w:pStyle w:val="TableParagraph"/>
              <w:spacing w:before="265"/>
              <w:rPr>
                <w:b/>
                <w:sz w:val="22"/>
              </w:rPr>
            </w:pPr>
          </w:p>
          <w:p>
            <w:pPr>
              <w:pStyle w:val="TableParagraph"/>
              <w:ind w:left="249"/>
              <w:rPr>
                <w:sz w:val="22"/>
              </w:rPr>
            </w:pPr>
            <w:r>
              <w:rPr>
                <w:color w:val="231F20"/>
                <w:spacing w:val="-5"/>
                <w:sz w:val="22"/>
              </w:rPr>
              <w:t>19</w:t>
            </w:r>
          </w:p>
        </w:tc>
        <w:tc>
          <w:tcPr>
            <w:tcW w:w="2680" w:type="dxa"/>
          </w:tcPr>
          <w:p>
            <w:pPr>
              <w:pStyle w:val="TableParagraph"/>
              <w:spacing w:before="20"/>
              <w:rPr>
                <w:b/>
                <w:sz w:val="22"/>
              </w:rPr>
            </w:pPr>
          </w:p>
          <w:p>
            <w:pPr>
              <w:pStyle w:val="TableParagraph"/>
              <w:spacing w:before="1"/>
              <w:ind w:left="110" w:right="455"/>
              <w:rPr>
                <w:sz w:val="22"/>
              </w:rPr>
            </w:pPr>
            <w:r>
              <w:rPr>
                <w:color w:val="231F20"/>
                <w:sz w:val="22"/>
              </w:rPr>
              <w:t>Write a Program to: Create</w:t>
            </w:r>
            <w:r>
              <w:rPr>
                <w:color w:val="231F20"/>
                <w:spacing w:val="-13"/>
                <w:sz w:val="22"/>
              </w:rPr>
              <w:t> </w:t>
            </w:r>
            <w:r>
              <w:rPr>
                <w:color w:val="231F20"/>
                <w:sz w:val="22"/>
              </w:rPr>
              <w:t>a</w:t>
            </w:r>
            <w:r>
              <w:rPr>
                <w:color w:val="231F20"/>
                <w:spacing w:val="-12"/>
                <w:sz w:val="22"/>
              </w:rPr>
              <w:t> </w:t>
            </w:r>
            <w:r>
              <w:rPr>
                <w:color w:val="231F20"/>
                <w:sz w:val="22"/>
              </w:rPr>
              <w:t>package</w:t>
            </w:r>
            <w:r>
              <w:rPr>
                <w:color w:val="231F20"/>
                <w:spacing w:val="-13"/>
                <w:sz w:val="22"/>
              </w:rPr>
              <w:t> </w:t>
            </w:r>
            <w:r>
              <w:rPr>
                <w:color w:val="231F20"/>
                <w:sz w:val="22"/>
              </w:rPr>
              <w:t>and accessing a package.</w:t>
            </w:r>
          </w:p>
        </w:tc>
        <w:tc>
          <w:tcPr>
            <w:tcW w:w="2425" w:type="dxa"/>
          </w:tcPr>
          <w:p>
            <w:pPr>
              <w:pStyle w:val="TableParagraph"/>
              <w:spacing w:before="35"/>
              <w:ind w:left="109" w:right="140"/>
              <w:rPr>
                <w:sz w:val="22"/>
              </w:rPr>
            </w:pPr>
            <w:r>
              <w:rPr>
                <w:color w:val="231F20"/>
                <w:sz w:val="22"/>
              </w:rPr>
              <w:t>Write</w:t>
            </w:r>
            <w:r>
              <w:rPr>
                <w:color w:val="231F20"/>
                <w:spacing w:val="-13"/>
                <w:sz w:val="22"/>
              </w:rPr>
              <w:t> </w:t>
            </w:r>
            <w:r>
              <w:rPr>
                <w:color w:val="231F20"/>
                <w:sz w:val="22"/>
              </w:rPr>
              <w:t>a</w:t>
            </w:r>
            <w:r>
              <w:rPr>
                <w:color w:val="231F20"/>
                <w:spacing w:val="-12"/>
                <w:sz w:val="22"/>
              </w:rPr>
              <w:t> </w:t>
            </w:r>
            <w:r>
              <w:rPr>
                <w:color w:val="231F20"/>
                <w:sz w:val="22"/>
              </w:rPr>
              <w:t>Python</w:t>
            </w:r>
            <w:r>
              <w:rPr>
                <w:color w:val="231F20"/>
                <w:spacing w:val="-13"/>
                <w:sz w:val="22"/>
              </w:rPr>
              <w:t> </w:t>
            </w:r>
            <w:r>
              <w:rPr>
                <w:color w:val="231F20"/>
                <w:sz w:val="22"/>
              </w:rPr>
              <w:t>program to practice in creating </w:t>
            </w:r>
            <w:r>
              <w:rPr>
                <w:color w:val="231F20"/>
                <w:spacing w:val="-2"/>
                <w:sz w:val="22"/>
              </w:rPr>
              <w:t>packages</w:t>
            </w:r>
          </w:p>
          <w:p>
            <w:pPr>
              <w:pStyle w:val="TableParagraph"/>
              <w:spacing w:before="1"/>
              <w:ind w:left="109"/>
              <w:rPr>
                <w:sz w:val="22"/>
              </w:rPr>
            </w:pPr>
            <w:r>
              <w:rPr>
                <w:color w:val="231F20"/>
                <w:sz w:val="22"/>
              </w:rPr>
              <w:t>and</w:t>
            </w:r>
            <w:r>
              <w:rPr>
                <w:color w:val="231F20"/>
                <w:spacing w:val="-8"/>
                <w:sz w:val="22"/>
              </w:rPr>
              <w:t> </w:t>
            </w:r>
            <w:r>
              <w:rPr>
                <w:color w:val="231F20"/>
                <w:sz w:val="22"/>
              </w:rPr>
              <w:t>accessing</w:t>
            </w:r>
            <w:r>
              <w:rPr>
                <w:color w:val="231F20"/>
                <w:spacing w:val="-5"/>
                <w:sz w:val="22"/>
              </w:rPr>
              <w:t> </w:t>
            </w:r>
            <w:r>
              <w:rPr>
                <w:color w:val="231F20"/>
                <w:spacing w:val="-2"/>
                <w:sz w:val="22"/>
              </w:rPr>
              <w:t>packages</w:t>
            </w:r>
          </w:p>
        </w:tc>
        <w:tc>
          <w:tcPr>
            <w:tcW w:w="4101" w:type="dxa"/>
          </w:tcPr>
          <w:p>
            <w:pPr>
              <w:pStyle w:val="TableParagraph"/>
              <w:numPr>
                <w:ilvl w:val="0"/>
                <w:numId w:val="583"/>
              </w:numPr>
              <w:tabs>
                <w:tab w:pos="329" w:val="left" w:leader="none"/>
              </w:tabs>
              <w:spacing w:line="240" w:lineRule="auto" w:before="20" w:after="0"/>
              <w:ind w:left="109" w:right="1720" w:firstLine="0"/>
              <w:jc w:val="left"/>
              <w:rPr>
                <w:sz w:val="22"/>
              </w:rPr>
            </w:pPr>
            <w:r>
              <w:rPr>
                <w:color w:val="231F20"/>
                <w:sz w:val="22"/>
              </w:rPr>
              <w:t>Create</w:t>
            </w:r>
            <w:r>
              <w:rPr>
                <w:color w:val="231F20"/>
                <w:spacing w:val="-13"/>
                <w:sz w:val="22"/>
              </w:rPr>
              <w:t> </w:t>
            </w:r>
            <w:r>
              <w:rPr>
                <w:color w:val="231F20"/>
                <w:sz w:val="22"/>
              </w:rPr>
              <w:t>a</w:t>
            </w:r>
            <w:r>
              <w:rPr>
                <w:color w:val="231F20"/>
                <w:spacing w:val="-12"/>
                <w:sz w:val="22"/>
              </w:rPr>
              <w:t> </w:t>
            </w:r>
            <w:r>
              <w:rPr>
                <w:color w:val="231F20"/>
                <w:sz w:val="22"/>
              </w:rPr>
              <w:t>package</w:t>
            </w:r>
            <w:r>
              <w:rPr>
                <w:color w:val="231F20"/>
                <w:spacing w:val="-13"/>
                <w:sz w:val="22"/>
              </w:rPr>
              <w:t> </w:t>
            </w:r>
            <w:r>
              <w:rPr>
                <w:color w:val="231F20"/>
                <w:sz w:val="22"/>
              </w:rPr>
              <w:t>using </w:t>
            </w:r>
            <w:r>
              <w:rPr>
                <w:color w:val="231F20"/>
                <w:spacing w:val="-2"/>
                <w:sz w:val="22"/>
              </w:rPr>
              <w:t>Python</w:t>
            </w:r>
          </w:p>
          <w:p>
            <w:pPr>
              <w:pStyle w:val="TableParagraph"/>
              <w:numPr>
                <w:ilvl w:val="0"/>
                <w:numId w:val="583"/>
              </w:numPr>
              <w:tabs>
                <w:tab w:pos="328" w:val="left" w:leader="none"/>
              </w:tabs>
              <w:spacing w:line="240" w:lineRule="auto" w:before="1" w:after="0"/>
              <w:ind w:left="328" w:right="0" w:hanging="219"/>
              <w:jc w:val="left"/>
              <w:rPr>
                <w:sz w:val="22"/>
              </w:rPr>
            </w:pPr>
            <w:r>
              <w:rPr>
                <w:color w:val="231F20"/>
                <w:sz w:val="22"/>
              </w:rPr>
              <w:t>Access</w:t>
            </w:r>
            <w:r>
              <w:rPr>
                <w:color w:val="231F20"/>
                <w:spacing w:val="-4"/>
                <w:sz w:val="22"/>
              </w:rPr>
              <w:t> </w:t>
            </w:r>
            <w:r>
              <w:rPr>
                <w:color w:val="231F20"/>
                <w:sz w:val="22"/>
              </w:rPr>
              <w:t>the</w:t>
            </w:r>
            <w:r>
              <w:rPr>
                <w:color w:val="231F20"/>
                <w:spacing w:val="-4"/>
                <w:sz w:val="22"/>
              </w:rPr>
              <w:t> </w:t>
            </w:r>
            <w:r>
              <w:rPr>
                <w:color w:val="231F20"/>
                <w:sz w:val="22"/>
              </w:rPr>
              <w:t>package</w:t>
            </w:r>
            <w:r>
              <w:rPr>
                <w:color w:val="231F20"/>
                <w:spacing w:val="-4"/>
                <w:sz w:val="22"/>
              </w:rPr>
              <w:t> </w:t>
            </w:r>
            <w:r>
              <w:rPr>
                <w:color w:val="231F20"/>
                <w:sz w:val="22"/>
              </w:rPr>
              <w:t>in</w:t>
            </w:r>
            <w:r>
              <w:rPr>
                <w:color w:val="231F20"/>
                <w:spacing w:val="-9"/>
                <w:sz w:val="22"/>
              </w:rPr>
              <w:t> </w:t>
            </w:r>
            <w:r>
              <w:rPr>
                <w:color w:val="231F20"/>
                <w:spacing w:val="-2"/>
                <w:sz w:val="22"/>
              </w:rPr>
              <w:t>Python</w:t>
            </w:r>
          </w:p>
          <w:p>
            <w:pPr>
              <w:pStyle w:val="TableParagraph"/>
              <w:numPr>
                <w:ilvl w:val="0"/>
                <w:numId w:val="583"/>
              </w:numPr>
              <w:tabs>
                <w:tab w:pos="328" w:val="left" w:leader="none"/>
              </w:tabs>
              <w:spacing w:line="240" w:lineRule="auto" w:before="0" w:after="0"/>
              <w:ind w:left="328" w:right="0" w:hanging="219"/>
              <w:jc w:val="left"/>
              <w:rPr>
                <w:sz w:val="22"/>
              </w:rPr>
            </w:pPr>
            <w:r>
              <w:rPr>
                <w:color w:val="231F20"/>
                <w:sz w:val="22"/>
              </w:rPr>
              <w:t>Debug</w:t>
            </w:r>
            <w:r>
              <w:rPr>
                <w:color w:val="231F20"/>
                <w:spacing w:val="-9"/>
                <w:sz w:val="22"/>
              </w:rPr>
              <w:t> </w:t>
            </w:r>
            <w:r>
              <w:rPr>
                <w:color w:val="231F20"/>
                <w:sz w:val="22"/>
              </w:rPr>
              <w:t>the</w:t>
            </w:r>
            <w:r>
              <w:rPr>
                <w:color w:val="231F20"/>
                <w:spacing w:val="-7"/>
                <w:sz w:val="22"/>
              </w:rPr>
              <w:t> </w:t>
            </w:r>
            <w:r>
              <w:rPr>
                <w:color w:val="231F20"/>
                <w:sz w:val="22"/>
              </w:rPr>
              <w:t>python</w:t>
            </w:r>
            <w:r>
              <w:rPr>
                <w:color w:val="231F20"/>
                <w:spacing w:val="-7"/>
                <w:sz w:val="22"/>
              </w:rPr>
              <w:t> </w:t>
            </w:r>
            <w:r>
              <w:rPr>
                <w:color w:val="231F20"/>
                <w:spacing w:val="-2"/>
                <w:sz w:val="22"/>
              </w:rPr>
              <w:t>program</w:t>
            </w:r>
          </w:p>
          <w:p>
            <w:pPr>
              <w:pStyle w:val="TableParagraph"/>
              <w:spacing w:line="266" w:lineRule="exact" w:before="1"/>
              <w:ind w:left="109"/>
              <w:rPr>
                <w:sz w:val="22"/>
              </w:rPr>
            </w:pPr>
            <w:r>
              <w:rPr>
                <w:color w:val="231F20"/>
                <w:sz w:val="22"/>
              </w:rPr>
              <w:t>Check</w:t>
            </w:r>
            <w:r>
              <w:rPr>
                <w:color w:val="231F20"/>
                <w:spacing w:val="-5"/>
                <w:sz w:val="22"/>
              </w:rPr>
              <w:t> </w:t>
            </w:r>
            <w:r>
              <w:rPr>
                <w:color w:val="231F20"/>
                <w:sz w:val="22"/>
              </w:rPr>
              <w:t>the</w:t>
            </w:r>
            <w:r>
              <w:rPr>
                <w:color w:val="231F20"/>
                <w:spacing w:val="-4"/>
                <w:sz w:val="22"/>
              </w:rPr>
              <w:t> </w:t>
            </w:r>
            <w:r>
              <w:rPr>
                <w:color w:val="231F20"/>
                <w:spacing w:val="-2"/>
                <w:sz w:val="22"/>
              </w:rPr>
              <w:t>correctness</w:t>
            </w:r>
          </w:p>
        </w:tc>
      </w:tr>
    </w:tbl>
    <w:p>
      <w:pPr>
        <w:pStyle w:val="TableParagraph"/>
        <w:spacing w:after="0" w:line="266" w:lineRule="exact"/>
        <w:rPr>
          <w:sz w:val="22"/>
        </w:rPr>
        <w:sectPr>
          <w:type w:val="continuous"/>
          <w:pgSz w:w="12240" w:h="15840"/>
          <w:pgMar w:header="0" w:footer="1147" w:top="400" w:bottom="1340" w:left="360" w:right="360"/>
        </w:sectPr>
      </w:pPr>
    </w:p>
    <w:p>
      <w:pPr>
        <w:pStyle w:val="Heading3"/>
        <w:spacing w:before="60"/>
        <w:ind w:left="0" w:right="63"/>
        <w:jc w:val="center"/>
      </w:pPr>
      <w:r>
        <w:rPr>
          <w:color w:val="231F20"/>
        </w:rPr>
        <w:t>C23-</w:t>
      </w:r>
      <w:r>
        <w:rPr>
          <w:color w:val="231F20"/>
          <w:spacing w:val="-3"/>
        </w:rPr>
        <w:t> </w:t>
      </w:r>
      <w:r>
        <w:rPr>
          <w:color w:val="231F20"/>
        </w:rPr>
        <w:t>CM-508:</w:t>
      </w:r>
      <w:r>
        <w:rPr>
          <w:color w:val="231F20"/>
          <w:spacing w:val="-2"/>
        </w:rPr>
        <w:t> </w:t>
      </w:r>
      <w:r>
        <w:rPr>
          <w:color w:val="231F20"/>
        </w:rPr>
        <w:t>Life</w:t>
      </w:r>
      <w:r>
        <w:rPr>
          <w:color w:val="231F20"/>
          <w:spacing w:val="-4"/>
        </w:rPr>
        <w:t> </w:t>
      </w:r>
      <w:r>
        <w:rPr>
          <w:color w:val="231F20"/>
          <w:spacing w:val="-2"/>
        </w:rPr>
        <w:t>Skills</w:t>
      </w:r>
    </w:p>
    <w:p>
      <w:pPr>
        <w:pStyle w:val="BodyText"/>
        <w:spacing w:before="49"/>
        <w:rPr>
          <w:rFonts w:ascii="Times New Roman"/>
          <w:b/>
          <w:sz w:val="20"/>
        </w:rPr>
      </w:pPr>
    </w:p>
    <w:tbl>
      <w:tblPr>
        <w:tblW w:w="0" w:type="auto"/>
        <w:jc w:val="left"/>
        <w:tblInd w:w="1239"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4624"/>
        <w:gridCol w:w="4845"/>
      </w:tblGrid>
      <w:tr>
        <w:trPr>
          <w:trHeight w:val="1037" w:hRule="atLeast"/>
        </w:trPr>
        <w:tc>
          <w:tcPr>
            <w:tcW w:w="4624" w:type="dxa"/>
          </w:tcPr>
          <w:p>
            <w:pPr>
              <w:pStyle w:val="TableParagraph"/>
              <w:spacing w:line="273" w:lineRule="exact"/>
              <w:ind w:left="110"/>
              <w:rPr>
                <w:rFonts w:ascii="Times New Roman"/>
                <w:b/>
                <w:sz w:val="24"/>
              </w:rPr>
            </w:pPr>
            <w:r>
              <w:rPr>
                <w:rFonts w:ascii="Times New Roman"/>
                <w:b/>
                <w:color w:val="231F20"/>
                <w:sz w:val="24"/>
              </w:rPr>
              <w:t>Course</w:t>
            </w:r>
            <w:r>
              <w:rPr>
                <w:rFonts w:ascii="Times New Roman"/>
                <w:b/>
                <w:color w:val="231F20"/>
                <w:spacing w:val="-5"/>
                <w:sz w:val="24"/>
              </w:rPr>
              <w:t> </w:t>
            </w:r>
            <w:r>
              <w:rPr>
                <w:rFonts w:ascii="Times New Roman"/>
                <w:b/>
                <w:color w:val="231F20"/>
                <w:sz w:val="24"/>
              </w:rPr>
              <w:t>Title</w:t>
            </w:r>
            <w:r>
              <w:rPr>
                <w:rFonts w:ascii="Times New Roman"/>
                <w:b/>
                <w:color w:val="231F20"/>
                <w:spacing w:val="60"/>
                <w:sz w:val="24"/>
              </w:rPr>
              <w:t> </w:t>
            </w:r>
            <w:r>
              <w:rPr>
                <w:rFonts w:ascii="Times New Roman"/>
                <w:b/>
                <w:color w:val="231F20"/>
                <w:sz w:val="24"/>
              </w:rPr>
              <w:t>:</w:t>
            </w:r>
            <w:r>
              <w:rPr>
                <w:rFonts w:ascii="Times New Roman"/>
                <w:b/>
                <w:color w:val="231F20"/>
                <w:spacing w:val="-2"/>
                <w:sz w:val="24"/>
              </w:rPr>
              <w:t> </w:t>
            </w:r>
            <w:r>
              <w:rPr>
                <w:rFonts w:ascii="Times New Roman"/>
                <w:b/>
                <w:color w:val="231F20"/>
                <w:sz w:val="24"/>
              </w:rPr>
              <w:t>Life </w:t>
            </w:r>
            <w:r>
              <w:rPr>
                <w:rFonts w:ascii="Times New Roman"/>
                <w:b/>
                <w:color w:val="231F20"/>
                <w:spacing w:val="-2"/>
                <w:sz w:val="24"/>
              </w:rPr>
              <w:t>Skills</w:t>
            </w:r>
          </w:p>
        </w:tc>
        <w:tc>
          <w:tcPr>
            <w:tcW w:w="4845" w:type="dxa"/>
          </w:tcPr>
          <w:p>
            <w:pPr>
              <w:pStyle w:val="TableParagraph"/>
              <w:spacing w:line="273" w:lineRule="exact"/>
              <w:ind w:left="110"/>
              <w:rPr>
                <w:rFonts w:ascii="Times New Roman"/>
                <w:b/>
                <w:sz w:val="24"/>
              </w:rPr>
            </w:pPr>
            <w:r>
              <w:rPr>
                <w:rFonts w:ascii="Times New Roman"/>
                <w:b/>
                <w:color w:val="231F20"/>
                <w:sz w:val="24"/>
              </w:rPr>
              <w:t>Course</w:t>
            </w:r>
            <w:r>
              <w:rPr>
                <w:rFonts w:ascii="Times New Roman"/>
                <w:b/>
                <w:color w:val="231F20"/>
                <w:spacing w:val="-5"/>
                <w:sz w:val="24"/>
              </w:rPr>
              <w:t> </w:t>
            </w:r>
            <w:r>
              <w:rPr>
                <w:rFonts w:ascii="Times New Roman"/>
                <w:b/>
                <w:color w:val="231F20"/>
                <w:sz w:val="24"/>
              </w:rPr>
              <w:t>code</w:t>
            </w:r>
            <w:r>
              <w:rPr>
                <w:rFonts w:ascii="Times New Roman"/>
                <w:b/>
                <w:color w:val="231F20"/>
                <w:spacing w:val="55"/>
                <w:sz w:val="24"/>
              </w:rPr>
              <w:t> </w:t>
            </w:r>
            <w:r>
              <w:rPr>
                <w:rFonts w:ascii="Times New Roman"/>
                <w:b/>
                <w:color w:val="231F20"/>
                <w:sz w:val="24"/>
              </w:rPr>
              <w:t>:</w:t>
            </w:r>
            <w:r>
              <w:rPr>
                <w:rFonts w:ascii="Times New Roman"/>
                <w:b/>
                <w:color w:val="231F20"/>
                <w:spacing w:val="1"/>
                <w:sz w:val="24"/>
              </w:rPr>
              <w:t> </w:t>
            </w:r>
            <w:r>
              <w:rPr>
                <w:rFonts w:ascii="Times New Roman"/>
                <w:b/>
                <w:color w:val="231F20"/>
                <w:sz w:val="24"/>
              </w:rPr>
              <w:t>C23-</w:t>
            </w:r>
            <w:r>
              <w:rPr>
                <w:rFonts w:ascii="Times New Roman"/>
                <w:b/>
                <w:color w:val="231F20"/>
                <w:spacing w:val="3"/>
                <w:sz w:val="24"/>
              </w:rPr>
              <w:t> </w:t>
            </w:r>
            <w:r>
              <w:rPr>
                <w:rFonts w:ascii="Times New Roman"/>
                <w:b/>
                <w:color w:val="231F20"/>
                <w:sz w:val="24"/>
              </w:rPr>
              <w:t>Common-</w:t>
            </w:r>
            <w:r>
              <w:rPr>
                <w:rFonts w:ascii="Times New Roman"/>
                <w:b/>
                <w:color w:val="231F20"/>
                <w:spacing w:val="-5"/>
                <w:sz w:val="24"/>
              </w:rPr>
              <w:t>508</w:t>
            </w:r>
          </w:p>
          <w:p>
            <w:pPr>
              <w:pStyle w:val="TableParagraph"/>
              <w:spacing w:before="248"/>
              <w:ind w:left="110"/>
              <w:rPr>
                <w:rFonts w:ascii="Times New Roman"/>
                <w:b/>
                <w:sz w:val="24"/>
              </w:rPr>
            </w:pPr>
            <w:r>
              <w:rPr>
                <w:rFonts w:ascii="Times New Roman"/>
                <w:b/>
                <w:color w:val="231F20"/>
                <w:sz w:val="24"/>
              </w:rPr>
              <w:t>( Common</w:t>
            </w:r>
            <w:r>
              <w:rPr>
                <w:rFonts w:ascii="Times New Roman"/>
                <w:b/>
                <w:color w:val="231F20"/>
                <w:spacing w:val="-1"/>
                <w:sz w:val="24"/>
              </w:rPr>
              <w:t> </w:t>
            </w:r>
            <w:r>
              <w:rPr>
                <w:rFonts w:ascii="Times New Roman"/>
                <w:b/>
                <w:color w:val="231F20"/>
                <w:sz w:val="24"/>
              </w:rPr>
              <w:t>to</w:t>
            </w:r>
            <w:r>
              <w:rPr>
                <w:rFonts w:ascii="Times New Roman"/>
                <w:b/>
                <w:color w:val="231F20"/>
                <w:spacing w:val="-5"/>
                <w:sz w:val="24"/>
              </w:rPr>
              <w:t> </w:t>
            </w:r>
            <w:r>
              <w:rPr>
                <w:rFonts w:ascii="Times New Roman"/>
                <w:b/>
                <w:color w:val="231F20"/>
                <w:sz w:val="24"/>
              </w:rPr>
              <w:t>all</w:t>
            </w:r>
            <w:r>
              <w:rPr>
                <w:rFonts w:ascii="Times New Roman"/>
                <w:b/>
                <w:color w:val="231F20"/>
                <w:spacing w:val="-5"/>
                <w:sz w:val="24"/>
              </w:rPr>
              <w:t> </w:t>
            </w:r>
            <w:r>
              <w:rPr>
                <w:rFonts w:ascii="Times New Roman"/>
                <w:b/>
                <w:color w:val="231F20"/>
                <w:spacing w:val="-2"/>
                <w:sz w:val="24"/>
              </w:rPr>
              <w:t>Branches)</w:t>
            </w:r>
          </w:p>
        </w:tc>
      </w:tr>
      <w:tr>
        <w:trPr>
          <w:trHeight w:val="518" w:hRule="atLeast"/>
        </w:trPr>
        <w:tc>
          <w:tcPr>
            <w:tcW w:w="4624" w:type="dxa"/>
          </w:tcPr>
          <w:p>
            <w:pPr>
              <w:pStyle w:val="TableParagraph"/>
              <w:tabs>
                <w:tab w:pos="2156" w:val="left" w:leader="none"/>
              </w:tabs>
              <w:spacing w:line="273" w:lineRule="exact"/>
              <w:ind w:left="110"/>
              <w:rPr>
                <w:rFonts w:ascii="Times New Roman"/>
                <w:b/>
                <w:sz w:val="24"/>
              </w:rPr>
            </w:pPr>
            <w:r>
              <w:rPr>
                <w:rFonts w:ascii="Times New Roman"/>
                <w:b/>
                <w:color w:val="231F20"/>
                <w:sz w:val="24"/>
              </w:rPr>
              <w:t>Year/</w:t>
            </w:r>
            <w:r>
              <w:rPr>
                <w:rFonts w:ascii="Times New Roman"/>
                <w:b/>
                <w:color w:val="231F20"/>
                <w:spacing w:val="-7"/>
                <w:sz w:val="24"/>
              </w:rPr>
              <w:t> </w:t>
            </w:r>
            <w:r>
              <w:rPr>
                <w:rFonts w:ascii="Times New Roman"/>
                <w:b/>
                <w:color w:val="231F20"/>
                <w:spacing w:val="-2"/>
                <w:sz w:val="24"/>
              </w:rPr>
              <w:t>Semester</w:t>
            </w:r>
            <w:r>
              <w:rPr>
                <w:rFonts w:ascii="Times New Roman"/>
                <w:b/>
                <w:color w:val="231F20"/>
                <w:sz w:val="24"/>
              </w:rPr>
              <w:tab/>
              <w:t>:</w:t>
            </w:r>
            <w:r>
              <w:rPr>
                <w:rFonts w:ascii="Times New Roman"/>
                <w:b/>
                <w:color w:val="231F20"/>
                <w:spacing w:val="59"/>
                <w:sz w:val="24"/>
              </w:rPr>
              <w:t> </w:t>
            </w:r>
            <w:r>
              <w:rPr>
                <w:rFonts w:ascii="Times New Roman"/>
                <w:b/>
                <w:color w:val="231F20"/>
                <w:sz w:val="24"/>
              </w:rPr>
              <w:t>V/</w:t>
            </w:r>
            <w:r>
              <w:rPr>
                <w:rFonts w:ascii="Times New Roman"/>
                <w:b/>
                <w:color w:val="231F20"/>
                <w:spacing w:val="3"/>
                <w:sz w:val="24"/>
              </w:rPr>
              <w:t> </w:t>
            </w:r>
            <w:r>
              <w:rPr>
                <w:rFonts w:ascii="Times New Roman"/>
                <w:b/>
                <w:color w:val="231F20"/>
                <w:sz w:val="24"/>
              </w:rPr>
              <w:t>VI</w:t>
            </w:r>
            <w:r>
              <w:rPr>
                <w:rFonts w:ascii="Times New Roman"/>
                <w:b/>
                <w:color w:val="231F20"/>
                <w:spacing w:val="-6"/>
                <w:sz w:val="24"/>
              </w:rPr>
              <w:t> </w:t>
            </w:r>
            <w:r>
              <w:rPr>
                <w:rFonts w:ascii="Times New Roman"/>
                <w:b/>
                <w:color w:val="231F20"/>
                <w:spacing w:val="-2"/>
                <w:sz w:val="24"/>
              </w:rPr>
              <w:t>Semester</w:t>
            </w:r>
          </w:p>
        </w:tc>
        <w:tc>
          <w:tcPr>
            <w:tcW w:w="4845" w:type="dxa"/>
          </w:tcPr>
          <w:p>
            <w:pPr>
              <w:pStyle w:val="TableParagraph"/>
              <w:tabs>
                <w:tab w:pos="1719" w:val="left" w:leader="none"/>
              </w:tabs>
              <w:spacing w:line="273" w:lineRule="exact"/>
              <w:ind w:left="110"/>
              <w:rPr>
                <w:rFonts w:ascii="Times New Roman"/>
                <w:b/>
                <w:sz w:val="24"/>
              </w:rPr>
            </w:pPr>
            <w:r>
              <w:rPr>
                <w:rFonts w:ascii="Times New Roman"/>
                <w:b/>
                <w:color w:val="231F20"/>
                <w:sz w:val="24"/>
              </w:rPr>
              <w:t>Total</w:t>
            </w:r>
            <w:r>
              <w:rPr>
                <w:rFonts w:ascii="Times New Roman"/>
                <w:b/>
                <w:color w:val="231F20"/>
                <w:spacing w:val="-5"/>
                <w:sz w:val="24"/>
              </w:rPr>
              <w:t> </w:t>
            </w:r>
            <w:r>
              <w:rPr>
                <w:rFonts w:ascii="Times New Roman"/>
                <w:b/>
                <w:color w:val="231F20"/>
                <w:spacing w:val="-2"/>
                <w:sz w:val="24"/>
              </w:rPr>
              <w:t>periods</w:t>
            </w:r>
            <w:r>
              <w:rPr>
                <w:rFonts w:ascii="Times New Roman"/>
                <w:b/>
                <w:color w:val="231F20"/>
                <w:sz w:val="24"/>
              </w:rPr>
              <w:tab/>
              <w:t>:</w:t>
            </w:r>
            <w:r>
              <w:rPr>
                <w:rFonts w:ascii="Times New Roman"/>
                <w:b/>
                <w:color w:val="231F20"/>
                <w:spacing w:val="3"/>
                <w:sz w:val="24"/>
              </w:rPr>
              <w:t> </w:t>
            </w:r>
            <w:r>
              <w:rPr>
                <w:rFonts w:ascii="Times New Roman"/>
                <w:b/>
                <w:color w:val="231F20"/>
                <w:spacing w:val="-5"/>
                <w:sz w:val="24"/>
              </w:rPr>
              <w:t>45</w:t>
            </w:r>
          </w:p>
        </w:tc>
      </w:tr>
      <w:tr>
        <w:trPr>
          <w:trHeight w:val="1036" w:hRule="atLeast"/>
        </w:trPr>
        <w:tc>
          <w:tcPr>
            <w:tcW w:w="4624" w:type="dxa"/>
          </w:tcPr>
          <w:p>
            <w:pPr>
              <w:pStyle w:val="TableParagraph"/>
              <w:tabs>
                <w:tab w:pos="1987" w:val="left" w:leader="none"/>
              </w:tabs>
              <w:spacing w:line="273" w:lineRule="exact"/>
              <w:ind w:left="110"/>
              <w:rPr>
                <w:rFonts w:ascii="Times New Roman"/>
                <w:b/>
                <w:sz w:val="24"/>
              </w:rPr>
            </w:pPr>
            <w:r>
              <w:rPr>
                <w:rFonts w:ascii="Times New Roman"/>
                <w:b/>
                <w:color w:val="231F20"/>
                <w:sz w:val="24"/>
              </w:rPr>
              <w:t>Type</w:t>
            </w:r>
            <w:r>
              <w:rPr>
                <w:rFonts w:ascii="Times New Roman"/>
                <w:b/>
                <w:color w:val="231F20"/>
                <w:spacing w:val="-1"/>
                <w:sz w:val="24"/>
              </w:rPr>
              <w:t> </w:t>
            </w:r>
            <w:r>
              <w:rPr>
                <w:rFonts w:ascii="Times New Roman"/>
                <w:b/>
                <w:color w:val="231F20"/>
                <w:sz w:val="24"/>
              </w:rPr>
              <w:t>of</w:t>
            </w:r>
            <w:r>
              <w:rPr>
                <w:rFonts w:ascii="Times New Roman"/>
                <w:b/>
                <w:color w:val="231F20"/>
                <w:spacing w:val="-2"/>
                <w:sz w:val="24"/>
              </w:rPr>
              <w:t> Course</w:t>
            </w:r>
            <w:r>
              <w:rPr>
                <w:rFonts w:ascii="Times New Roman"/>
                <w:b/>
                <w:color w:val="231F20"/>
                <w:sz w:val="24"/>
              </w:rPr>
              <w:tab/>
              <w:t>:</w:t>
            </w:r>
            <w:r>
              <w:rPr>
                <w:rFonts w:ascii="Times New Roman"/>
                <w:b/>
                <w:color w:val="231F20"/>
                <w:spacing w:val="1"/>
                <w:sz w:val="24"/>
              </w:rPr>
              <w:t> </w:t>
            </w:r>
            <w:r>
              <w:rPr>
                <w:rFonts w:ascii="Times New Roman"/>
                <w:b/>
                <w:color w:val="231F20"/>
                <w:sz w:val="24"/>
              </w:rPr>
              <w:t>Lab</w:t>
            </w:r>
            <w:r>
              <w:rPr>
                <w:rFonts w:ascii="Times New Roman"/>
                <w:b/>
                <w:color w:val="231F20"/>
                <w:spacing w:val="-1"/>
                <w:sz w:val="24"/>
              </w:rPr>
              <w:t> </w:t>
            </w:r>
            <w:r>
              <w:rPr>
                <w:rFonts w:ascii="Times New Roman"/>
                <w:b/>
                <w:color w:val="231F20"/>
                <w:spacing w:val="-2"/>
                <w:sz w:val="24"/>
              </w:rPr>
              <w:t>Practice</w:t>
            </w:r>
          </w:p>
        </w:tc>
        <w:tc>
          <w:tcPr>
            <w:tcW w:w="4845" w:type="dxa"/>
          </w:tcPr>
          <w:p>
            <w:pPr>
              <w:pStyle w:val="TableParagraph"/>
              <w:tabs>
                <w:tab w:pos="1556" w:val="left" w:leader="none"/>
              </w:tabs>
              <w:spacing w:line="273" w:lineRule="exact"/>
              <w:ind w:left="110"/>
              <w:rPr>
                <w:rFonts w:ascii="Times New Roman"/>
                <w:b/>
                <w:sz w:val="24"/>
              </w:rPr>
            </w:pPr>
            <w:r>
              <w:rPr>
                <w:rFonts w:ascii="Times New Roman"/>
                <w:b/>
                <w:color w:val="231F20"/>
                <w:sz w:val="24"/>
              </w:rPr>
              <w:t>Max</w:t>
            </w:r>
            <w:r>
              <w:rPr>
                <w:rFonts w:ascii="Times New Roman"/>
                <w:b/>
                <w:color w:val="231F20"/>
                <w:spacing w:val="-1"/>
                <w:sz w:val="24"/>
              </w:rPr>
              <w:t> </w:t>
            </w:r>
            <w:r>
              <w:rPr>
                <w:rFonts w:ascii="Times New Roman"/>
                <w:b/>
                <w:color w:val="231F20"/>
                <w:spacing w:val="-2"/>
                <w:sz w:val="24"/>
              </w:rPr>
              <w:t>Marks</w:t>
            </w:r>
            <w:r>
              <w:rPr>
                <w:rFonts w:ascii="Times New Roman"/>
                <w:b/>
                <w:color w:val="231F20"/>
                <w:sz w:val="24"/>
              </w:rPr>
              <w:tab/>
              <w:t>:</w:t>
            </w:r>
            <w:r>
              <w:rPr>
                <w:rFonts w:ascii="Times New Roman"/>
                <w:b/>
                <w:color w:val="231F20"/>
                <w:spacing w:val="3"/>
                <w:sz w:val="24"/>
              </w:rPr>
              <w:t> </w:t>
            </w:r>
            <w:r>
              <w:rPr>
                <w:rFonts w:ascii="Times New Roman"/>
                <w:b/>
                <w:color w:val="231F20"/>
                <w:spacing w:val="-5"/>
                <w:sz w:val="24"/>
              </w:rPr>
              <w:t>100</w:t>
            </w:r>
          </w:p>
          <w:p>
            <w:pPr>
              <w:pStyle w:val="TableParagraph"/>
              <w:spacing w:before="243"/>
              <w:ind w:left="110"/>
              <w:rPr>
                <w:rFonts w:ascii="Times New Roman"/>
                <w:b/>
                <w:sz w:val="24"/>
              </w:rPr>
            </w:pPr>
            <w:r>
              <w:rPr>
                <w:rFonts w:ascii="Times New Roman"/>
                <w:b/>
                <w:color w:val="231F20"/>
                <w:sz w:val="24"/>
              </w:rPr>
              <w:t>( Sessional</w:t>
            </w:r>
            <w:r>
              <w:rPr>
                <w:rFonts w:ascii="Times New Roman"/>
                <w:b/>
                <w:color w:val="231F20"/>
                <w:spacing w:val="-6"/>
                <w:sz w:val="24"/>
              </w:rPr>
              <w:t> </w:t>
            </w:r>
            <w:r>
              <w:rPr>
                <w:rFonts w:ascii="Times New Roman"/>
                <w:b/>
                <w:color w:val="231F20"/>
                <w:sz w:val="24"/>
              </w:rPr>
              <w:t>40 +</w:t>
            </w:r>
            <w:r>
              <w:rPr>
                <w:rFonts w:ascii="Times New Roman"/>
                <w:b/>
                <w:color w:val="231F20"/>
                <w:spacing w:val="-3"/>
                <w:sz w:val="24"/>
              </w:rPr>
              <w:t> </w:t>
            </w:r>
            <w:r>
              <w:rPr>
                <w:rFonts w:ascii="Times New Roman"/>
                <w:b/>
                <w:color w:val="231F20"/>
                <w:sz w:val="24"/>
              </w:rPr>
              <w:t>External</w:t>
            </w:r>
            <w:r>
              <w:rPr>
                <w:rFonts w:ascii="Times New Roman"/>
                <w:b/>
                <w:color w:val="231F20"/>
                <w:spacing w:val="-6"/>
                <w:sz w:val="24"/>
              </w:rPr>
              <w:t> </w:t>
            </w:r>
            <w:r>
              <w:rPr>
                <w:rFonts w:ascii="Times New Roman"/>
                <w:b/>
                <w:color w:val="231F20"/>
                <w:spacing w:val="-5"/>
                <w:sz w:val="24"/>
              </w:rPr>
              <w:t>60)</w:t>
            </w:r>
          </w:p>
        </w:tc>
      </w:tr>
    </w:tbl>
    <w:p>
      <w:pPr>
        <w:pStyle w:val="BodyText"/>
        <w:rPr>
          <w:rFonts w:ascii="Times New Roman"/>
          <w:b/>
          <w:sz w:val="20"/>
        </w:rPr>
      </w:pPr>
    </w:p>
    <w:p>
      <w:pPr>
        <w:pStyle w:val="BodyText"/>
        <w:spacing w:before="54"/>
        <w:rPr>
          <w:rFonts w:ascii="Times New Roman"/>
          <w:b/>
          <w:sz w:val="20"/>
        </w:rPr>
      </w:pPr>
    </w:p>
    <w:tbl>
      <w:tblPr>
        <w:tblW w:w="0" w:type="auto"/>
        <w:jc w:val="left"/>
        <w:tblInd w:w="1239"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379"/>
        <w:gridCol w:w="7607"/>
      </w:tblGrid>
      <w:tr>
        <w:trPr>
          <w:trHeight w:val="518" w:hRule="atLeast"/>
        </w:trPr>
        <w:tc>
          <w:tcPr>
            <w:tcW w:w="1379" w:type="dxa"/>
            <w:vMerge w:val="restart"/>
          </w:tcPr>
          <w:p>
            <w:pPr>
              <w:pStyle w:val="TableParagraph"/>
              <w:spacing w:line="276" w:lineRule="auto"/>
              <w:ind w:left="110" w:right="107"/>
              <w:rPr>
                <w:rFonts w:ascii="Times New Roman"/>
                <w:b/>
                <w:sz w:val="24"/>
              </w:rPr>
            </w:pPr>
            <w:r>
              <w:rPr>
                <w:rFonts w:ascii="Times New Roman"/>
                <w:b/>
                <w:color w:val="231F20"/>
                <w:spacing w:val="-2"/>
                <w:sz w:val="24"/>
              </w:rPr>
              <w:t>Course Objectives:</w:t>
            </w:r>
          </w:p>
        </w:tc>
        <w:tc>
          <w:tcPr>
            <w:tcW w:w="7607" w:type="dxa"/>
          </w:tcPr>
          <w:p>
            <w:pPr>
              <w:pStyle w:val="TableParagraph"/>
              <w:spacing w:line="268" w:lineRule="exact"/>
              <w:ind w:left="109"/>
              <w:rPr>
                <w:rFonts w:ascii="Times New Roman"/>
                <w:sz w:val="24"/>
              </w:rPr>
            </w:pPr>
            <w:r>
              <w:rPr>
                <w:rFonts w:ascii="Times New Roman"/>
                <w:color w:val="231F20"/>
                <w:sz w:val="24"/>
              </w:rPr>
              <w:t>understand</w:t>
            </w:r>
            <w:r>
              <w:rPr>
                <w:rFonts w:ascii="Times New Roman"/>
                <w:color w:val="231F20"/>
                <w:spacing w:val="-2"/>
                <w:sz w:val="24"/>
              </w:rPr>
              <w:t> </w:t>
            </w:r>
            <w:r>
              <w:rPr>
                <w:rFonts w:ascii="Times New Roman"/>
                <w:color w:val="231F20"/>
                <w:sz w:val="24"/>
              </w:rPr>
              <w:t>the</w:t>
            </w:r>
            <w:r>
              <w:rPr>
                <w:rFonts w:ascii="Times New Roman"/>
                <w:color w:val="231F20"/>
                <w:spacing w:val="-3"/>
                <w:sz w:val="24"/>
              </w:rPr>
              <w:t> </w:t>
            </w:r>
            <w:r>
              <w:rPr>
                <w:rFonts w:ascii="Times New Roman"/>
                <w:color w:val="231F20"/>
                <w:sz w:val="24"/>
              </w:rPr>
              <w:t>relevance</w:t>
            </w:r>
            <w:r>
              <w:rPr>
                <w:rFonts w:ascii="Times New Roman"/>
                <w:color w:val="231F20"/>
                <w:spacing w:val="-3"/>
                <w:sz w:val="24"/>
              </w:rPr>
              <w:t> </w:t>
            </w:r>
            <w:r>
              <w:rPr>
                <w:rFonts w:ascii="Times New Roman"/>
                <w:color w:val="231F20"/>
                <w:sz w:val="24"/>
              </w:rPr>
              <w:t>of</w:t>
            </w:r>
            <w:r>
              <w:rPr>
                <w:rFonts w:ascii="Times New Roman"/>
                <w:color w:val="231F20"/>
                <w:spacing w:val="-5"/>
                <w:sz w:val="24"/>
              </w:rPr>
              <w:t> </w:t>
            </w:r>
            <w:r>
              <w:rPr>
                <w:rFonts w:ascii="Times New Roman"/>
                <w:color w:val="231F20"/>
                <w:sz w:val="24"/>
              </w:rPr>
              <w:t>life</w:t>
            </w:r>
            <w:r>
              <w:rPr>
                <w:rFonts w:ascii="Times New Roman"/>
                <w:color w:val="231F20"/>
                <w:spacing w:val="-3"/>
                <w:sz w:val="24"/>
              </w:rPr>
              <w:t> </w:t>
            </w:r>
            <w:r>
              <w:rPr>
                <w:rFonts w:ascii="Times New Roman"/>
                <w:color w:val="231F20"/>
                <w:sz w:val="24"/>
              </w:rPr>
              <w:t>skills in</w:t>
            </w:r>
            <w:r>
              <w:rPr>
                <w:rFonts w:ascii="Times New Roman"/>
                <w:color w:val="231F20"/>
                <w:spacing w:val="-2"/>
                <w:sz w:val="24"/>
              </w:rPr>
              <w:t> </w:t>
            </w:r>
            <w:r>
              <w:rPr>
                <w:rFonts w:ascii="Times New Roman"/>
                <w:color w:val="231F20"/>
                <w:sz w:val="24"/>
              </w:rPr>
              <w:t>both</w:t>
            </w:r>
            <w:r>
              <w:rPr>
                <w:rFonts w:ascii="Times New Roman"/>
                <w:color w:val="231F20"/>
                <w:spacing w:val="-8"/>
                <w:sz w:val="24"/>
              </w:rPr>
              <w:t> </w:t>
            </w:r>
            <w:r>
              <w:rPr>
                <w:rFonts w:ascii="Times New Roman"/>
                <w:color w:val="231F20"/>
                <w:sz w:val="24"/>
              </w:rPr>
              <w:t>personal</w:t>
            </w:r>
            <w:r>
              <w:rPr>
                <w:rFonts w:ascii="Times New Roman"/>
                <w:color w:val="231F20"/>
                <w:spacing w:val="-5"/>
                <w:sz w:val="24"/>
              </w:rPr>
              <w:t> </w:t>
            </w:r>
            <w:r>
              <w:rPr>
                <w:rFonts w:ascii="Times New Roman"/>
                <w:color w:val="231F20"/>
                <w:sz w:val="24"/>
              </w:rPr>
              <w:t>and</w:t>
            </w:r>
            <w:r>
              <w:rPr>
                <w:rFonts w:ascii="Times New Roman"/>
                <w:color w:val="231F20"/>
                <w:spacing w:val="-2"/>
                <w:sz w:val="24"/>
              </w:rPr>
              <w:t> </w:t>
            </w:r>
            <w:r>
              <w:rPr>
                <w:rFonts w:ascii="Times New Roman"/>
                <w:color w:val="231F20"/>
                <w:sz w:val="24"/>
              </w:rPr>
              <w:t>professional</w:t>
            </w:r>
            <w:r>
              <w:rPr>
                <w:rFonts w:ascii="Times New Roman"/>
                <w:color w:val="231F20"/>
                <w:spacing w:val="-4"/>
                <w:sz w:val="24"/>
              </w:rPr>
              <w:t> </w:t>
            </w:r>
            <w:r>
              <w:rPr>
                <w:rFonts w:ascii="Times New Roman"/>
                <w:color w:val="231F20"/>
                <w:spacing w:val="-2"/>
                <w:sz w:val="24"/>
              </w:rPr>
              <w:t>lives</w:t>
            </w:r>
          </w:p>
        </w:tc>
      </w:tr>
      <w:tr>
        <w:trPr>
          <w:trHeight w:val="835" w:hRule="atLeast"/>
        </w:trPr>
        <w:tc>
          <w:tcPr>
            <w:tcW w:w="1379" w:type="dxa"/>
            <w:vMerge/>
            <w:tcBorders>
              <w:top w:val="nil"/>
            </w:tcBorders>
          </w:tcPr>
          <w:p>
            <w:pPr>
              <w:rPr>
                <w:sz w:val="2"/>
                <w:szCs w:val="2"/>
              </w:rPr>
            </w:pPr>
          </w:p>
        </w:tc>
        <w:tc>
          <w:tcPr>
            <w:tcW w:w="7607" w:type="dxa"/>
          </w:tcPr>
          <w:p>
            <w:pPr>
              <w:pStyle w:val="TableParagraph"/>
              <w:spacing w:line="276" w:lineRule="auto"/>
              <w:ind w:left="109"/>
              <w:rPr>
                <w:rFonts w:ascii="Times New Roman"/>
                <w:sz w:val="24"/>
              </w:rPr>
            </w:pPr>
            <w:r>
              <w:rPr>
                <w:rFonts w:ascii="Times New Roman"/>
                <w:color w:val="231F20"/>
                <w:sz w:val="24"/>
              </w:rPr>
              <w:t>practise</w:t>
            </w:r>
            <w:r>
              <w:rPr>
                <w:rFonts w:ascii="Times New Roman"/>
                <w:color w:val="231F20"/>
                <w:spacing w:val="-2"/>
                <w:sz w:val="24"/>
              </w:rPr>
              <w:t> </w:t>
            </w:r>
            <w:r>
              <w:rPr>
                <w:rFonts w:ascii="Times New Roman"/>
                <w:color w:val="231F20"/>
                <w:sz w:val="24"/>
              </w:rPr>
              <w:t>life</w:t>
            </w:r>
            <w:r>
              <w:rPr>
                <w:rFonts w:ascii="Times New Roman"/>
                <w:color w:val="231F20"/>
                <w:spacing w:val="-2"/>
                <w:sz w:val="24"/>
              </w:rPr>
              <w:t> </w:t>
            </w:r>
            <w:r>
              <w:rPr>
                <w:rFonts w:ascii="Times New Roman"/>
                <w:color w:val="231F20"/>
                <w:sz w:val="24"/>
              </w:rPr>
              <w:t>skills</w:t>
            </w:r>
            <w:r>
              <w:rPr>
                <w:rFonts w:ascii="Times New Roman"/>
                <w:color w:val="231F20"/>
                <w:spacing w:val="-8"/>
                <w:sz w:val="24"/>
              </w:rPr>
              <w:t> </w:t>
            </w:r>
            <w:r>
              <w:rPr>
                <w:rFonts w:ascii="Times New Roman"/>
                <w:color w:val="231F20"/>
                <w:sz w:val="24"/>
              </w:rPr>
              <w:t>complementarily</w:t>
            </w:r>
            <w:r>
              <w:rPr>
                <w:rFonts w:ascii="Times New Roman"/>
                <w:color w:val="231F20"/>
                <w:spacing w:val="-10"/>
                <w:sz w:val="24"/>
              </w:rPr>
              <w:t> </w:t>
            </w:r>
            <w:r>
              <w:rPr>
                <w:rFonts w:ascii="Times New Roman"/>
                <w:color w:val="231F20"/>
                <w:sz w:val="24"/>
              </w:rPr>
              <w:t>in</w:t>
            </w:r>
            <w:r>
              <w:rPr>
                <w:rFonts w:ascii="Times New Roman"/>
                <w:color w:val="231F20"/>
                <w:spacing w:val="-2"/>
                <w:sz w:val="24"/>
              </w:rPr>
              <w:t> </w:t>
            </w:r>
            <w:r>
              <w:rPr>
                <w:rFonts w:ascii="Times New Roman"/>
                <w:color w:val="231F20"/>
                <w:sz w:val="24"/>
              </w:rPr>
              <w:t>life-management</w:t>
            </w:r>
            <w:r>
              <w:rPr>
                <w:rFonts w:ascii="Times New Roman"/>
                <w:color w:val="231F20"/>
                <w:spacing w:val="-5"/>
                <w:sz w:val="24"/>
              </w:rPr>
              <w:t> </w:t>
            </w:r>
            <w:r>
              <w:rPr>
                <w:rFonts w:ascii="Times New Roman"/>
                <w:color w:val="231F20"/>
                <w:sz w:val="24"/>
              </w:rPr>
              <w:t>to</w:t>
            </w:r>
            <w:r>
              <w:rPr>
                <w:rFonts w:ascii="Times New Roman"/>
                <w:color w:val="231F20"/>
                <w:spacing w:val="-1"/>
                <w:sz w:val="24"/>
              </w:rPr>
              <w:t> </w:t>
            </w:r>
            <w:r>
              <w:rPr>
                <w:rFonts w:ascii="Times New Roman"/>
                <w:color w:val="231F20"/>
                <w:sz w:val="24"/>
              </w:rPr>
              <w:t>lead</w:t>
            </w:r>
            <w:r>
              <w:rPr>
                <w:rFonts w:ascii="Times New Roman"/>
                <w:color w:val="231F20"/>
                <w:spacing w:val="-6"/>
                <w:sz w:val="24"/>
              </w:rPr>
              <w:t> </w:t>
            </w:r>
            <w:r>
              <w:rPr>
                <w:rFonts w:ascii="Times New Roman"/>
                <w:color w:val="231F20"/>
                <w:sz w:val="24"/>
              </w:rPr>
              <w:t>a</w:t>
            </w:r>
            <w:r>
              <w:rPr>
                <w:rFonts w:ascii="Times New Roman"/>
                <w:color w:val="231F20"/>
                <w:spacing w:val="-6"/>
                <w:sz w:val="24"/>
              </w:rPr>
              <w:t> </w:t>
            </w:r>
            <w:r>
              <w:rPr>
                <w:rFonts w:ascii="Times New Roman"/>
                <w:color w:val="231F20"/>
                <w:sz w:val="24"/>
              </w:rPr>
              <w:t>happy</w:t>
            </w:r>
            <w:r>
              <w:rPr>
                <w:rFonts w:ascii="Times New Roman"/>
                <w:color w:val="231F20"/>
                <w:spacing w:val="-10"/>
                <w:sz w:val="24"/>
              </w:rPr>
              <w:t> </w:t>
            </w:r>
            <w:r>
              <w:rPr>
                <w:rFonts w:ascii="Times New Roman"/>
                <w:color w:val="231F20"/>
                <w:sz w:val="24"/>
              </w:rPr>
              <w:t>and successful life</w:t>
            </w:r>
          </w:p>
        </w:tc>
      </w:tr>
    </w:tbl>
    <w:p>
      <w:pPr>
        <w:pStyle w:val="BodyText"/>
        <w:rPr>
          <w:rFonts w:ascii="Times New Roman"/>
          <w:b/>
          <w:sz w:val="20"/>
        </w:rPr>
      </w:pPr>
    </w:p>
    <w:p>
      <w:pPr>
        <w:pStyle w:val="BodyText"/>
        <w:spacing w:before="58"/>
        <w:rPr>
          <w:rFonts w:ascii="Times New Roman"/>
          <w:b/>
          <w:sz w:val="20"/>
        </w:rPr>
      </w:pPr>
    </w:p>
    <w:tbl>
      <w:tblPr>
        <w:tblW w:w="0" w:type="auto"/>
        <w:jc w:val="left"/>
        <w:tblInd w:w="1239"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225"/>
        <w:gridCol w:w="7765"/>
      </w:tblGrid>
      <w:tr>
        <w:trPr>
          <w:trHeight w:val="513" w:hRule="atLeast"/>
        </w:trPr>
        <w:tc>
          <w:tcPr>
            <w:tcW w:w="1225" w:type="dxa"/>
          </w:tcPr>
          <w:p>
            <w:pPr>
              <w:pStyle w:val="TableParagraph"/>
              <w:rPr>
                <w:rFonts w:ascii="Times New Roman"/>
                <w:sz w:val="24"/>
              </w:rPr>
            </w:pPr>
          </w:p>
        </w:tc>
        <w:tc>
          <w:tcPr>
            <w:tcW w:w="7765" w:type="dxa"/>
          </w:tcPr>
          <w:p>
            <w:pPr>
              <w:pStyle w:val="TableParagraph"/>
              <w:spacing w:line="273" w:lineRule="exact"/>
              <w:ind w:left="109"/>
              <w:rPr>
                <w:rFonts w:ascii="Times New Roman"/>
                <w:b/>
                <w:sz w:val="24"/>
              </w:rPr>
            </w:pPr>
            <w:r>
              <w:rPr>
                <w:rFonts w:ascii="Times New Roman"/>
                <w:b/>
                <w:color w:val="231F20"/>
                <w:sz w:val="24"/>
              </w:rPr>
              <w:t>Course</w:t>
            </w:r>
            <w:r>
              <w:rPr>
                <w:rFonts w:ascii="Times New Roman"/>
                <w:b/>
                <w:color w:val="231F20"/>
                <w:spacing w:val="-10"/>
                <w:sz w:val="24"/>
              </w:rPr>
              <w:t> </w:t>
            </w:r>
            <w:r>
              <w:rPr>
                <w:rFonts w:ascii="Times New Roman"/>
                <w:b/>
                <w:color w:val="231F20"/>
                <w:spacing w:val="-2"/>
                <w:sz w:val="24"/>
              </w:rPr>
              <w:t>Outcomes:</w:t>
            </w:r>
          </w:p>
        </w:tc>
      </w:tr>
      <w:tr>
        <w:trPr>
          <w:trHeight w:val="517" w:hRule="atLeast"/>
        </w:trPr>
        <w:tc>
          <w:tcPr>
            <w:tcW w:w="1225" w:type="dxa"/>
          </w:tcPr>
          <w:p>
            <w:pPr>
              <w:pStyle w:val="TableParagraph"/>
              <w:spacing w:line="273" w:lineRule="exact"/>
              <w:ind w:left="110"/>
              <w:rPr>
                <w:rFonts w:ascii="Times New Roman"/>
                <w:b/>
                <w:sz w:val="24"/>
              </w:rPr>
            </w:pPr>
            <w:r>
              <w:rPr>
                <w:rFonts w:ascii="Times New Roman"/>
                <w:b/>
                <w:color w:val="231F20"/>
                <w:spacing w:val="-5"/>
                <w:sz w:val="24"/>
              </w:rPr>
              <w:t>CO1</w:t>
            </w:r>
          </w:p>
        </w:tc>
        <w:tc>
          <w:tcPr>
            <w:tcW w:w="7765" w:type="dxa"/>
          </w:tcPr>
          <w:p>
            <w:pPr>
              <w:pStyle w:val="TableParagraph"/>
              <w:spacing w:line="268" w:lineRule="exact"/>
              <w:ind w:left="109"/>
              <w:rPr>
                <w:rFonts w:ascii="Times New Roman"/>
                <w:sz w:val="24"/>
              </w:rPr>
            </w:pPr>
            <w:r>
              <w:rPr>
                <w:rFonts w:ascii="Times New Roman"/>
                <w:color w:val="231F20"/>
                <w:sz w:val="24"/>
              </w:rPr>
              <w:t>exhibit</w:t>
            </w:r>
            <w:r>
              <w:rPr>
                <w:rFonts w:ascii="Times New Roman"/>
                <w:color w:val="231F20"/>
                <w:spacing w:val="-2"/>
                <w:sz w:val="24"/>
              </w:rPr>
              <w:t> </w:t>
            </w:r>
            <w:r>
              <w:rPr>
                <w:rFonts w:ascii="Times New Roman"/>
                <w:color w:val="231F20"/>
                <w:sz w:val="24"/>
              </w:rPr>
              <w:t>right</w:t>
            </w:r>
            <w:r>
              <w:rPr>
                <w:rFonts w:ascii="Times New Roman"/>
                <w:color w:val="231F20"/>
                <w:spacing w:val="1"/>
                <w:sz w:val="24"/>
              </w:rPr>
              <w:t> </w:t>
            </w:r>
            <w:r>
              <w:rPr>
                <w:rFonts w:ascii="Times New Roman"/>
                <w:color w:val="231F20"/>
                <w:sz w:val="24"/>
              </w:rPr>
              <w:t>attitude</w:t>
            </w:r>
            <w:r>
              <w:rPr>
                <w:rFonts w:ascii="Times New Roman"/>
                <w:color w:val="231F20"/>
                <w:spacing w:val="-5"/>
                <w:sz w:val="24"/>
              </w:rPr>
              <w:t> </w:t>
            </w:r>
            <w:r>
              <w:rPr>
                <w:rFonts w:ascii="Times New Roman"/>
                <w:color w:val="231F20"/>
                <w:sz w:val="24"/>
              </w:rPr>
              <w:t>and</w:t>
            </w:r>
            <w:r>
              <w:rPr>
                <w:rFonts w:ascii="Times New Roman"/>
                <w:color w:val="231F20"/>
                <w:spacing w:val="-3"/>
                <w:sz w:val="24"/>
              </w:rPr>
              <w:t> </w:t>
            </w:r>
            <w:r>
              <w:rPr>
                <w:rFonts w:ascii="Times New Roman"/>
                <w:color w:val="231F20"/>
                <w:sz w:val="24"/>
              </w:rPr>
              <w:t>be</w:t>
            </w:r>
            <w:r>
              <w:rPr>
                <w:rFonts w:ascii="Times New Roman"/>
                <w:color w:val="231F20"/>
                <w:spacing w:val="-6"/>
                <w:sz w:val="24"/>
              </w:rPr>
              <w:t> </w:t>
            </w:r>
            <w:r>
              <w:rPr>
                <w:rFonts w:ascii="Times New Roman"/>
                <w:color w:val="231F20"/>
                <w:sz w:val="24"/>
              </w:rPr>
              <w:t>adaptable in</w:t>
            </w:r>
            <w:r>
              <w:rPr>
                <w:rFonts w:ascii="Times New Roman"/>
                <w:color w:val="231F20"/>
                <w:spacing w:val="-9"/>
                <w:sz w:val="24"/>
              </w:rPr>
              <w:t> </w:t>
            </w:r>
            <w:r>
              <w:rPr>
                <w:rFonts w:ascii="Times New Roman"/>
                <w:color w:val="231F20"/>
                <w:sz w:val="24"/>
              </w:rPr>
              <w:t>adverse</w:t>
            </w:r>
            <w:r>
              <w:rPr>
                <w:rFonts w:ascii="Times New Roman"/>
                <w:color w:val="231F20"/>
                <w:spacing w:val="-5"/>
                <w:sz w:val="24"/>
              </w:rPr>
              <w:t> </w:t>
            </w:r>
            <w:r>
              <w:rPr>
                <w:rFonts w:ascii="Times New Roman"/>
                <w:color w:val="231F20"/>
                <w:sz w:val="24"/>
              </w:rPr>
              <w:t>and</w:t>
            </w:r>
            <w:r>
              <w:rPr>
                <w:rFonts w:ascii="Times New Roman"/>
                <w:color w:val="231F20"/>
                <w:spacing w:val="-4"/>
                <w:sz w:val="24"/>
              </w:rPr>
              <w:t> </w:t>
            </w:r>
            <w:r>
              <w:rPr>
                <w:rFonts w:ascii="Times New Roman"/>
                <w:color w:val="231F20"/>
                <w:sz w:val="24"/>
              </w:rPr>
              <w:t>diverse</w:t>
            </w:r>
            <w:r>
              <w:rPr>
                <w:rFonts w:ascii="Times New Roman"/>
                <w:color w:val="231F20"/>
                <w:spacing w:val="-4"/>
                <w:sz w:val="24"/>
              </w:rPr>
              <w:t> </w:t>
            </w:r>
            <w:r>
              <w:rPr>
                <w:rFonts w:ascii="Times New Roman"/>
                <w:color w:val="231F20"/>
                <w:spacing w:val="-2"/>
                <w:sz w:val="24"/>
              </w:rPr>
              <w:t>situations</w:t>
            </w:r>
          </w:p>
        </w:tc>
      </w:tr>
      <w:tr>
        <w:trPr>
          <w:trHeight w:val="834" w:hRule="atLeast"/>
        </w:trPr>
        <w:tc>
          <w:tcPr>
            <w:tcW w:w="1225" w:type="dxa"/>
          </w:tcPr>
          <w:p>
            <w:pPr>
              <w:pStyle w:val="TableParagraph"/>
              <w:spacing w:line="273" w:lineRule="exact"/>
              <w:ind w:left="110"/>
              <w:rPr>
                <w:rFonts w:ascii="Times New Roman"/>
                <w:b/>
                <w:sz w:val="24"/>
              </w:rPr>
            </w:pPr>
            <w:r>
              <w:rPr>
                <w:rFonts w:ascii="Times New Roman"/>
                <w:b/>
                <w:color w:val="231F20"/>
                <w:spacing w:val="-5"/>
                <w:sz w:val="24"/>
              </w:rPr>
              <w:t>CO2</w:t>
            </w:r>
          </w:p>
        </w:tc>
        <w:tc>
          <w:tcPr>
            <w:tcW w:w="7765" w:type="dxa"/>
          </w:tcPr>
          <w:p>
            <w:pPr>
              <w:pStyle w:val="TableParagraph"/>
              <w:spacing w:line="276" w:lineRule="auto"/>
              <w:ind w:left="109" w:right="221"/>
              <w:rPr>
                <w:rFonts w:ascii="Times New Roman"/>
                <w:sz w:val="24"/>
              </w:rPr>
            </w:pPr>
            <w:r>
              <w:rPr>
                <w:rFonts w:ascii="Times New Roman"/>
                <w:color w:val="231F20"/>
                <w:sz w:val="24"/>
              </w:rPr>
              <w:t>set appropriate</w:t>
            </w:r>
            <w:r>
              <w:rPr>
                <w:rFonts w:ascii="Times New Roman"/>
                <w:color w:val="231F20"/>
                <w:spacing w:val="-6"/>
                <w:sz w:val="24"/>
              </w:rPr>
              <w:t> </w:t>
            </w:r>
            <w:r>
              <w:rPr>
                <w:rFonts w:ascii="Times New Roman"/>
                <w:color w:val="231F20"/>
                <w:sz w:val="24"/>
              </w:rPr>
              <w:t>goals</w:t>
            </w:r>
            <w:r>
              <w:rPr>
                <w:rFonts w:ascii="Times New Roman"/>
                <w:color w:val="231F20"/>
                <w:spacing w:val="-7"/>
                <w:sz w:val="24"/>
              </w:rPr>
              <w:t> </w:t>
            </w:r>
            <w:r>
              <w:rPr>
                <w:rFonts w:ascii="Times New Roman"/>
                <w:color w:val="231F20"/>
                <w:sz w:val="24"/>
              </w:rPr>
              <w:t>and</w:t>
            </w:r>
            <w:r>
              <w:rPr>
                <w:rFonts w:ascii="Times New Roman"/>
                <w:color w:val="231F20"/>
                <w:spacing w:val="-6"/>
                <w:sz w:val="24"/>
              </w:rPr>
              <w:t> </w:t>
            </w:r>
            <w:r>
              <w:rPr>
                <w:rFonts w:ascii="Times New Roman"/>
                <w:color w:val="231F20"/>
                <w:sz w:val="24"/>
              </w:rPr>
              <w:t>achieve</w:t>
            </w:r>
            <w:r>
              <w:rPr>
                <w:rFonts w:ascii="Times New Roman"/>
                <w:color w:val="231F20"/>
                <w:spacing w:val="-6"/>
                <w:sz w:val="24"/>
              </w:rPr>
              <w:t> </w:t>
            </w:r>
            <w:r>
              <w:rPr>
                <w:rFonts w:ascii="Times New Roman"/>
                <w:color w:val="231F20"/>
                <w:sz w:val="24"/>
              </w:rPr>
              <w:t>them</w:t>
            </w:r>
            <w:r>
              <w:rPr>
                <w:rFonts w:ascii="Times New Roman"/>
                <w:color w:val="231F20"/>
                <w:spacing w:val="-13"/>
                <w:sz w:val="24"/>
              </w:rPr>
              <w:t> </w:t>
            </w:r>
            <w:r>
              <w:rPr>
                <w:rFonts w:ascii="Times New Roman"/>
                <w:color w:val="231F20"/>
                <w:sz w:val="24"/>
              </w:rPr>
              <w:t>through</w:t>
            </w:r>
            <w:r>
              <w:rPr>
                <w:rFonts w:ascii="Times New Roman"/>
                <w:color w:val="231F20"/>
                <w:spacing w:val="-9"/>
                <w:sz w:val="24"/>
              </w:rPr>
              <w:t> </w:t>
            </w:r>
            <w:r>
              <w:rPr>
                <w:rFonts w:ascii="Times New Roman"/>
                <w:color w:val="231F20"/>
                <w:sz w:val="24"/>
              </w:rPr>
              <w:t>proper</w:t>
            </w:r>
            <w:r>
              <w:rPr>
                <w:rFonts w:ascii="Times New Roman"/>
                <w:color w:val="231F20"/>
                <w:spacing w:val="-4"/>
                <w:sz w:val="24"/>
              </w:rPr>
              <w:t> </w:t>
            </w:r>
            <w:r>
              <w:rPr>
                <w:rFonts w:ascii="Times New Roman"/>
                <w:color w:val="231F20"/>
                <w:sz w:val="24"/>
              </w:rPr>
              <w:t>planning,</w:t>
            </w:r>
            <w:r>
              <w:rPr>
                <w:rFonts w:ascii="Times New Roman"/>
                <w:color w:val="231F20"/>
                <w:spacing w:val="-3"/>
                <w:sz w:val="24"/>
              </w:rPr>
              <w:t> </w:t>
            </w:r>
            <w:r>
              <w:rPr>
                <w:rFonts w:ascii="Times New Roman"/>
                <w:color w:val="231F20"/>
                <w:sz w:val="24"/>
              </w:rPr>
              <w:t>time management and self-motivation</w:t>
            </w:r>
          </w:p>
        </w:tc>
      </w:tr>
      <w:tr>
        <w:trPr>
          <w:trHeight w:val="835" w:hRule="atLeast"/>
        </w:trPr>
        <w:tc>
          <w:tcPr>
            <w:tcW w:w="1225" w:type="dxa"/>
          </w:tcPr>
          <w:p>
            <w:pPr>
              <w:pStyle w:val="TableParagraph"/>
              <w:spacing w:line="273" w:lineRule="exact"/>
              <w:ind w:left="110"/>
              <w:rPr>
                <w:rFonts w:ascii="Times New Roman"/>
                <w:b/>
                <w:sz w:val="24"/>
              </w:rPr>
            </w:pPr>
            <w:r>
              <w:rPr>
                <w:rFonts w:ascii="Times New Roman"/>
                <w:b/>
                <w:color w:val="231F20"/>
                <w:spacing w:val="-5"/>
                <w:sz w:val="24"/>
              </w:rPr>
              <w:t>CO3</w:t>
            </w:r>
          </w:p>
        </w:tc>
        <w:tc>
          <w:tcPr>
            <w:tcW w:w="7765" w:type="dxa"/>
          </w:tcPr>
          <w:p>
            <w:pPr>
              <w:pStyle w:val="TableParagraph"/>
              <w:spacing w:line="276" w:lineRule="auto"/>
              <w:ind w:left="109" w:right="221"/>
              <w:rPr>
                <w:rFonts w:ascii="Times New Roman"/>
                <w:sz w:val="24"/>
              </w:rPr>
            </w:pPr>
            <w:r>
              <w:rPr>
                <w:rFonts w:ascii="Times New Roman"/>
                <w:color w:val="231F20"/>
                <w:sz w:val="24"/>
              </w:rPr>
              <w:t>solve</w:t>
            </w:r>
            <w:r>
              <w:rPr>
                <w:rFonts w:ascii="Times New Roman"/>
                <w:color w:val="231F20"/>
                <w:spacing w:val="-4"/>
                <w:sz w:val="24"/>
              </w:rPr>
              <w:t> </w:t>
            </w:r>
            <w:r>
              <w:rPr>
                <w:rFonts w:ascii="Times New Roman"/>
                <w:color w:val="231F20"/>
                <w:sz w:val="24"/>
              </w:rPr>
              <w:t>diverse</w:t>
            </w:r>
            <w:r>
              <w:rPr>
                <w:rFonts w:ascii="Times New Roman"/>
                <w:color w:val="231F20"/>
                <w:spacing w:val="-8"/>
                <w:sz w:val="24"/>
              </w:rPr>
              <w:t> </w:t>
            </w:r>
            <w:r>
              <w:rPr>
                <w:rFonts w:ascii="Times New Roman"/>
                <w:color w:val="231F20"/>
                <w:sz w:val="24"/>
              </w:rPr>
              <w:t>real-life</w:t>
            </w:r>
            <w:r>
              <w:rPr>
                <w:rFonts w:ascii="Times New Roman"/>
                <w:color w:val="231F20"/>
                <w:spacing w:val="-5"/>
                <w:sz w:val="24"/>
              </w:rPr>
              <w:t> </w:t>
            </w:r>
            <w:r>
              <w:rPr>
                <w:rFonts w:ascii="Times New Roman"/>
                <w:color w:val="231F20"/>
                <w:sz w:val="24"/>
              </w:rPr>
              <w:t>and</w:t>
            </w:r>
            <w:r>
              <w:rPr>
                <w:rFonts w:ascii="Times New Roman"/>
                <w:color w:val="231F20"/>
                <w:spacing w:val="-4"/>
                <w:sz w:val="24"/>
              </w:rPr>
              <w:t> </w:t>
            </w:r>
            <w:r>
              <w:rPr>
                <w:rFonts w:ascii="Times New Roman"/>
                <w:color w:val="231F20"/>
                <w:sz w:val="24"/>
              </w:rPr>
              <w:t>professional</w:t>
            </w:r>
            <w:r>
              <w:rPr>
                <w:rFonts w:ascii="Times New Roman"/>
                <w:color w:val="231F20"/>
                <w:spacing w:val="-10"/>
                <w:sz w:val="24"/>
              </w:rPr>
              <w:t> </w:t>
            </w:r>
            <w:r>
              <w:rPr>
                <w:rFonts w:ascii="Times New Roman"/>
                <w:color w:val="231F20"/>
                <w:sz w:val="24"/>
              </w:rPr>
              <w:t>problems</w:t>
            </w:r>
            <w:r>
              <w:rPr>
                <w:rFonts w:ascii="Times New Roman"/>
                <w:color w:val="231F20"/>
                <w:spacing w:val="-5"/>
                <w:sz w:val="24"/>
              </w:rPr>
              <w:t> </w:t>
            </w:r>
            <w:r>
              <w:rPr>
                <w:rFonts w:ascii="Times New Roman"/>
                <w:color w:val="231F20"/>
                <w:sz w:val="24"/>
              </w:rPr>
              <w:t>with</w:t>
            </w:r>
            <w:r>
              <w:rPr>
                <w:rFonts w:ascii="Times New Roman"/>
                <w:color w:val="231F20"/>
                <w:spacing w:val="-7"/>
                <w:sz w:val="24"/>
              </w:rPr>
              <w:t> </w:t>
            </w:r>
            <w:r>
              <w:rPr>
                <w:rFonts w:ascii="Times New Roman"/>
                <w:color w:val="231F20"/>
                <w:sz w:val="24"/>
              </w:rPr>
              <w:t>critical</w:t>
            </w:r>
            <w:r>
              <w:rPr>
                <w:rFonts w:ascii="Times New Roman"/>
                <w:color w:val="231F20"/>
                <w:spacing w:val="-11"/>
                <w:sz w:val="24"/>
              </w:rPr>
              <w:t> </w:t>
            </w:r>
            <w:r>
              <w:rPr>
                <w:rFonts w:ascii="Times New Roman"/>
                <w:color w:val="231F20"/>
                <w:sz w:val="24"/>
              </w:rPr>
              <w:t>thinking</w:t>
            </w:r>
            <w:r>
              <w:rPr>
                <w:rFonts w:ascii="Times New Roman"/>
                <w:color w:val="231F20"/>
                <w:spacing w:val="-7"/>
                <w:sz w:val="24"/>
              </w:rPr>
              <w:t> </w:t>
            </w:r>
            <w:r>
              <w:rPr>
                <w:rFonts w:ascii="Times New Roman"/>
                <w:color w:val="231F20"/>
                <w:sz w:val="24"/>
              </w:rPr>
              <w:t>and creativity for a stress-free life</w:t>
            </w:r>
          </w:p>
        </w:tc>
      </w:tr>
      <w:tr>
        <w:trPr>
          <w:trHeight w:val="518" w:hRule="atLeast"/>
        </w:trPr>
        <w:tc>
          <w:tcPr>
            <w:tcW w:w="1225" w:type="dxa"/>
          </w:tcPr>
          <w:p>
            <w:pPr>
              <w:pStyle w:val="TableParagraph"/>
              <w:spacing w:line="273" w:lineRule="exact"/>
              <w:ind w:left="110"/>
              <w:rPr>
                <w:rFonts w:ascii="Times New Roman"/>
                <w:b/>
                <w:sz w:val="24"/>
              </w:rPr>
            </w:pPr>
            <w:r>
              <w:rPr>
                <w:rFonts w:ascii="Times New Roman"/>
                <w:b/>
                <w:color w:val="231F20"/>
                <w:spacing w:val="-5"/>
                <w:sz w:val="24"/>
              </w:rPr>
              <w:t>CO4</w:t>
            </w:r>
          </w:p>
        </w:tc>
        <w:tc>
          <w:tcPr>
            <w:tcW w:w="7765" w:type="dxa"/>
          </w:tcPr>
          <w:p>
            <w:pPr>
              <w:pStyle w:val="TableParagraph"/>
              <w:spacing w:line="268" w:lineRule="exact"/>
              <w:ind w:left="109"/>
              <w:rPr>
                <w:rFonts w:ascii="Times New Roman"/>
                <w:sz w:val="24"/>
              </w:rPr>
            </w:pPr>
            <w:r>
              <w:rPr>
                <w:rFonts w:ascii="Times New Roman"/>
                <w:color w:val="231F20"/>
                <w:sz w:val="24"/>
              </w:rPr>
              <w:t>be</w:t>
            </w:r>
            <w:r>
              <w:rPr>
                <w:rFonts w:ascii="Times New Roman"/>
                <w:color w:val="231F20"/>
                <w:spacing w:val="-2"/>
                <w:sz w:val="24"/>
              </w:rPr>
              <w:t> </w:t>
            </w:r>
            <w:r>
              <w:rPr>
                <w:rFonts w:ascii="Times New Roman"/>
                <w:color w:val="231F20"/>
                <w:sz w:val="24"/>
              </w:rPr>
              <w:t>an</w:t>
            </w:r>
            <w:r>
              <w:rPr>
                <w:rFonts w:ascii="Times New Roman"/>
                <w:color w:val="231F20"/>
                <w:spacing w:val="-1"/>
                <w:sz w:val="24"/>
              </w:rPr>
              <w:t> </w:t>
            </w:r>
            <w:r>
              <w:rPr>
                <w:rFonts w:ascii="Times New Roman"/>
                <w:color w:val="231F20"/>
                <w:sz w:val="24"/>
              </w:rPr>
              <w:t>ideal</w:t>
            </w:r>
            <w:r>
              <w:rPr>
                <w:rFonts w:ascii="Times New Roman"/>
                <w:color w:val="231F20"/>
                <w:spacing w:val="-10"/>
                <w:sz w:val="24"/>
              </w:rPr>
              <w:t> </w:t>
            </w:r>
            <w:r>
              <w:rPr>
                <w:rFonts w:ascii="Times New Roman"/>
                <w:color w:val="231F20"/>
                <w:sz w:val="24"/>
              </w:rPr>
              <w:t>team</w:t>
            </w:r>
            <w:r>
              <w:rPr>
                <w:rFonts w:ascii="Times New Roman"/>
                <w:color w:val="231F20"/>
                <w:spacing w:val="-8"/>
                <w:sz w:val="24"/>
              </w:rPr>
              <w:t> </w:t>
            </w:r>
            <w:r>
              <w:rPr>
                <w:rFonts w:ascii="Times New Roman"/>
                <w:color w:val="231F20"/>
                <w:sz w:val="24"/>
              </w:rPr>
              <w:t>player</w:t>
            </w:r>
            <w:r>
              <w:rPr>
                <w:rFonts w:ascii="Times New Roman"/>
                <w:color w:val="231F20"/>
                <w:spacing w:val="1"/>
                <w:sz w:val="24"/>
              </w:rPr>
              <w:t> </w:t>
            </w:r>
            <w:r>
              <w:rPr>
                <w:rFonts w:ascii="Times New Roman"/>
                <w:color w:val="231F20"/>
                <w:sz w:val="24"/>
              </w:rPr>
              <w:t>and</w:t>
            </w:r>
            <w:r>
              <w:rPr>
                <w:rFonts w:ascii="Times New Roman"/>
                <w:color w:val="231F20"/>
                <w:spacing w:val="4"/>
                <w:sz w:val="24"/>
              </w:rPr>
              <w:t> </w:t>
            </w:r>
            <w:r>
              <w:rPr>
                <w:rFonts w:ascii="Times New Roman"/>
                <w:color w:val="231F20"/>
                <w:sz w:val="24"/>
              </w:rPr>
              <w:t>manifest</w:t>
            </w:r>
            <w:r>
              <w:rPr>
                <w:rFonts w:ascii="Times New Roman"/>
                <w:color w:val="231F20"/>
                <w:spacing w:val="5"/>
                <w:sz w:val="24"/>
              </w:rPr>
              <w:t> </w:t>
            </w:r>
            <w:r>
              <w:rPr>
                <w:rFonts w:ascii="Times New Roman"/>
                <w:color w:val="231F20"/>
                <w:sz w:val="24"/>
              </w:rPr>
              <w:t>as</w:t>
            </w:r>
            <w:r>
              <w:rPr>
                <w:rFonts w:ascii="Times New Roman"/>
                <w:color w:val="231F20"/>
                <w:spacing w:val="-3"/>
                <w:sz w:val="24"/>
              </w:rPr>
              <w:t> </w:t>
            </w:r>
            <w:r>
              <w:rPr>
                <w:rFonts w:ascii="Times New Roman"/>
                <w:color w:val="231F20"/>
                <w:sz w:val="24"/>
              </w:rPr>
              <w:t>a</w:t>
            </w:r>
            <w:r>
              <w:rPr>
                <w:rFonts w:ascii="Times New Roman"/>
                <w:color w:val="231F20"/>
                <w:spacing w:val="-6"/>
                <w:sz w:val="24"/>
              </w:rPr>
              <w:t> </w:t>
            </w:r>
            <w:r>
              <w:rPr>
                <w:rFonts w:ascii="Times New Roman"/>
                <w:color w:val="231F20"/>
                <w:spacing w:val="-2"/>
                <w:sz w:val="24"/>
              </w:rPr>
              <w:t>leader</w:t>
            </w:r>
          </w:p>
        </w:tc>
      </w:tr>
    </w:tbl>
    <w:p>
      <w:pPr>
        <w:pStyle w:val="BodyText"/>
        <w:spacing w:before="237"/>
        <w:rPr>
          <w:rFonts w:ascii="Times New Roman"/>
          <w:b/>
          <w:sz w:val="24"/>
        </w:rPr>
      </w:pPr>
    </w:p>
    <w:p>
      <w:pPr>
        <w:spacing w:before="0"/>
        <w:ind w:left="1344" w:right="0" w:firstLine="0"/>
        <w:jc w:val="left"/>
        <w:rPr>
          <w:rFonts w:ascii="Times New Roman"/>
          <w:b/>
          <w:sz w:val="24"/>
        </w:rPr>
      </w:pPr>
      <w:r>
        <w:rPr>
          <w:rFonts w:ascii="Times New Roman"/>
          <w:b/>
          <w:color w:val="231F20"/>
          <w:sz w:val="24"/>
        </w:rPr>
        <w:t>Course</w:t>
      </w:r>
      <w:r>
        <w:rPr>
          <w:rFonts w:ascii="Times New Roman"/>
          <w:b/>
          <w:color w:val="231F20"/>
          <w:spacing w:val="-10"/>
          <w:sz w:val="24"/>
        </w:rPr>
        <w:t> </w:t>
      </w:r>
      <w:r>
        <w:rPr>
          <w:rFonts w:ascii="Times New Roman"/>
          <w:b/>
          <w:color w:val="231F20"/>
          <w:spacing w:val="-2"/>
          <w:sz w:val="24"/>
        </w:rPr>
        <w:t>Delivery:</w:t>
      </w:r>
    </w:p>
    <w:p>
      <w:pPr>
        <w:spacing w:before="233"/>
        <w:ind w:left="0" w:right="74" w:firstLine="0"/>
        <w:jc w:val="center"/>
        <w:rPr>
          <w:rFonts w:ascii="Times New Roman" w:hAnsi="Times New Roman"/>
          <w:sz w:val="24"/>
        </w:rPr>
      </w:pPr>
      <w:r>
        <w:rPr>
          <w:rFonts w:ascii="Times New Roman" w:hAnsi="Times New Roman"/>
          <w:color w:val="231F20"/>
          <w:sz w:val="24"/>
        </w:rPr>
        <w:t>Text</w:t>
      </w:r>
      <w:r>
        <w:rPr>
          <w:rFonts w:ascii="Times New Roman" w:hAnsi="Times New Roman"/>
          <w:color w:val="231F20"/>
          <w:spacing w:val="3"/>
          <w:sz w:val="24"/>
        </w:rPr>
        <w:t> </w:t>
      </w:r>
      <w:r>
        <w:rPr>
          <w:rFonts w:ascii="Times New Roman" w:hAnsi="Times New Roman"/>
          <w:color w:val="231F20"/>
          <w:sz w:val="24"/>
        </w:rPr>
        <w:t>book:</w:t>
      </w:r>
      <w:r>
        <w:rPr>
          <w:rFonts w:ascii="Times New Roman" w:hAnsi="Times New Roman"/>
          <w:color w:val="231F20"/>
          <w:spacing w:val="-4"/>
          <w:sz w:val="24"/>
        </w:rPr>
        <w:t> </w:t>
      </w:r>
      <w:r>
        <w:rPr>
          <w:rFonts w:ascii="Times New Roman" w:hAnsi="Times New Roman"/>
          <w:b/>
          <w:color w:val="231F20"/>
          <w:sz w:val="24"/>
        </w:rPr>
        <w:t>“Life</w:t>
      </w:r>
      <w:r>
        <w:rPr>
          <w:rFonts w:ascii="Times New Roman" w:hAnsi="Times New Roman"/>
          <w:b/>
          <w:color w:val="231F20"/>
          <w:spacing w:val="-2"/>
          <w:sz w:val="24"/>
        </w:rPr>
        <w:t> </w:t>
      </w:r>
      <w:r>
        <w:rPr>
          <w:rFonts w:ascii="Times New Roman" w:hAnsi="Times New Roman"/>
          <w:b/>
          <w:color w:val="231F20"/>
          <w:sz w:val="24"/>
        </w:rPr>
        <w:t>Skills”</w:t>
      </w:r>
      <w:r>
        <w:rPr>
          <w:rFonts w:ascii="Times New Roman" w:hAnsi="Times New Roman"/>
          <w:b/>
          <w:color w:val="231F20"/>
          <w:spacing w:val="57"/>
          <w:sz w:val="24"/>
        </w:rPr>
        <w:t> </w:t>
      </w:r>
      <w:r>
        <w:rPr>
          <w:rFonts w:ascii="Times New Roman" w:hAnsi="Times New Roman"/>
          <w:b/>
          <w:color w:val="231F20"/>
          <w:sz w:val="24"/>
        </w:rPr>
        <w:t>–</w:t>
      </w:r>
      <w:r>
        <w:rPr>
          <w:rFonts w:ascii="Times New Roman" w:hAnsi="Times New Roman"/>
          <w:b/>
          <w:color w:val="231F20"/>
          <w:spacing w:val="59"/>
          <w:sz w:val="24"/>
        </w:rPr>
        <w:t> </w:t>
      </w:r>
      <w:r>
        <w:rPr>
          <w:rFonts w:ascii="Times New Roman" w:hAnsi="Times New Roman"/>
          <w:color w:val="231F20"/>
          <w:sz w:val="24"/>
        </w:rPr>
        <w:t>by</w:t>
      </w:r>
      <w:r>
        <w:rPr>
          <w:rFonts w:ascii="Times New Roman" w:hAnsi="Times New Roman"/>
          <w:color w:val="231F20"/>
          <w:spacing w:val="-14"/>
          <w:sz w:val="24"/>
        </w:rPr>
        <w:t> </w:t>
      </w:r>
      <w:r>
        <w:rPr>
          <w:rFonts w:ascii="Times New Roman" w:hAnsi="Times New Roman"/>
          <w:color w:val="231F20"/>
          <w:sz w:val="24"/>
        </w:rPr>
        <w:t>State Board</w:t>
      </w:r>
      <w:r>
        <w:rPr>
          <w:rFonts w:ascii="Times New Roman" w:hAnsi="Times New Roman"/>
          <w:color w:val="231F20"/>
          <w:spacing w:val="-9"/>
          <w:sz w:val="24"/>
        </w:rPr>
        <w:t> </w:t>
      </w:r>
      <w:r>
        <w:rPr>
          <w:rFonts w:ascii="Times New Roman" w:hAnsi="Times New Roman"/>
          <w:color w:val="231F20"/>
          <w:sz w:val="24"/>
        </w:rPr>
        <w:t>of</w:t>
      </w:r>
      <w:r>
        <w:rPr>
          <w:rFonts w:ascii="Times New Roman" w:hAnsi="Times New Roman"/>
          <w:color w:val="231F20"/>
          <w:spacing w:val="-8"/>
          <w:sz w:val="24"/>
        </w:rPr>
        <w:t> </w:t>
      </w:r>
      <w:r>
        <w:rPr>
          <w:rFonts w:ascii="Times New Roman" w:hAnsi="Times New Roman"/>
          <w:color w:val="231F20"/>
          <w:sz w:val="24"/>
        </w:rPr>
        <w:t>Technical</w:t>
      </w:r>
      <w:r>
        <w:rPr>
          <w:rFonts w:ascii="Times New Roman" w:hAnsi="Times New Roman"/>
          <w:color w:val="231F20"/>
          <w:spacing w:val="-5"/>
          <w:sz w:val="24"/>
        </w:rPr>
        <w:t> </w:t>
      </w:r>
      <w:r>
        <w:rPr>
          <w:rFonts w:ascii="Times New Roman" w:hAnsi="Times New Roman"/>
          <w:color w:val="231F20"/>
          <w:sz w:val="24"/>
        </w:rPr>
        <w:t>Education</w:t>
      </w:r>
      <w:r>
        <w:rPr>
          <w:rFonts w:ascii="Times New Roman" w:hAnsi="Times New Roman"/>
          <w:color w:val="231F20"/>
          <w:spacing w:val="-3"/>
          <w:sz w:val="24"/>
        </w:rPr>
        <w:t> </w:t>
      </w:r>
      <w:r>
        <w:rPr>
          <w:rFonts w:ascii="Times New Roman" w:hAnsi="Times New Roman"/>
          <w:color w:val="231F20"/>
          <w:sz w:val="24"/>
        </w:rPr>
        <w:t>and Training,</w:t>
      </w:r>
      <w:r>
        <w:rPr>
          <w:rFonts w:ascii="Times New Roman" w:hAnsi="Times New Roman"/>
          <w:color w:val="231F20"/>
          <w:spacing w:val="4"/>
          <w:sz w:val="24"/>
        </w:rPr>
        <w:t> </w:t>
      </w:r>
      <w:r>
        <w:rPr>
          <w:rFonts w:ascii="Times New Roman" w:hAnsi="Times New Roman"/>
          <w:color w:val="231F20"/>
          <w:spacing w:val="-5"/>
          <w:sz w:val="24"/>
        </w:rPr>
        <w:t>AP</w:t>
      </w:r>
    </w:p>
    <w:p>
      <w:pPr>
        <w:pStyle w:val="BodyText"/>
        <w:rPr>
          <w:rFonts w:ascii="Times New Roman"/>
          <w:sz w:val="20"/>
        </w:rPr>
      </w:pPr>
    </w:p>
    <w:p>
      <w:pPr>
        <w:pStyle w:val="BodyText"/>
        <w:rPr>
          <w:rFonts w:ascii="Times New Roman"/>
          <w:sz w:val="20"/>
        </w:rPr>
      </w:pPr>
    </w:p>
    <w:p>
      <w:pPr>
        <w:pStyle w:val="BodyText"/>
        <w:spacing w:before="150" w:after="1"/>
        <w:rPr>
          <w:rFonts w:ascii="Times New Roman"/>
          <w:sz w:val="20"/>
        </w:rPr>
      </w:pPr>
    </w:p>
    <w:tbl>
      <w:tblPr>
        <w:tblW w:w="0" w:type="auto"/>
        <w:jc w:val="left"/>
        <w:tblInd w:w="1239"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133"/>
        <w:gridCol w:w="6286"/>
        <w:gridCol w:w="1565"/>
      </w:tblGrid>
      <w:tr>
        <w:trPr>
          <w:trHeight w:val="835" w:hRule="atLeast"/>
        </w:trPr>
        <w:tc>
          <w:tcPr>
            <w:tcW w:w="1133" w:type="dxa"/>
          </w:tcPr>
          <w:p>
            <w:pPr>
              <w:pStyle w:val="TableParagraph"/>
              <w:spacing w:before="1"/>
              <w:ind w:left="34" w:right="28"/>
              <w:jc w:val="center"/>
              <w:rPr>
                <w:rFonts w:ascii="Times New Roman"/>
                <w:b/>
                <w:sz w:val="24"/>
              </w:rPr>
            </w:pPr>
            <w:r>
              <w:rPr>
                <w:rFonts w:ascii="Times New Roman"/>
                <w:b/>
                <w:color w:val="231F20"/>
                <w:spacing w:val="-2"/>
                <w:sz w:val="24"/>
              </w:rPr>
              <w:t>Chapter.</w:t>
            </w:r>
          </w:p>
          <w:p>
            <w:pPr>
              <w:pStyle w:val="TableParagraph"/>
              <w:spacing w:before="41"/>
              <w:ind w:left="34" w:right="20"/>
              <w:jc w:val="center"/>
              <w:rPr>
                <w:rFonts w:ascii="Times New Roman"/>
                <w:b/>
                <w:sz w:val="24"/>
              </w:rPr>
            </w:pPr>
            <w:r>
              <w:rPr>
                <w:rFonts w:ascii="Times New Roman"/>
                <w:b/>
                <w:color w:val="231F20"/>
                <w:spacing w:val="-5"/>
                <w:sz w:val="24"/>
              </w:rPr>
              <w:t>No</w:t>
            </w:r>
          </w:p>
        </w:tc>
        <w:tc>
          <w:tcPr>
            <w:tcW w:w="6286" w:type="dxa"/>
          </w:tcPr>
          <w:p>
            <w:pPr>
              <w:pStyle w:val="TableParagraph"/>
              <w:spacing w:before="1"/>
              <w:ind w:left="27"/>
              <w:jc w:val="center"/>
              <w:rPr>
                <w:rFonts w:ascii="Times New Roman"/>
                <w:b/>
                <w:sz w:val="24"/>
              </w:rPr>
            </w:pPr>
            <w:r>
              <w:rPr>
                <w:rFonts w:ascii="Times New Roman"/>
                <w:b/>
                <w:color w:val="231F20"/>
                <w:spacing w:val="-4"/>
                <w:sz w:val="24"/>
              </w:rPr>
              <w:t>Unit</w:t>
            </w:r>
          </w:p>
        </w:tc>
        <w:tc>
          <w:tcPr>
            <w:tcW w:w="1565" w:type="dxa"/>
          </w:tcPr>
          <w:p>
            <w:pPr>
              <w:pStyle w:val="TableParagraph"/>
              <w:spacing w:line="276" w:lineRule="auto" w:before="1"/>
              <w:ind w:left="465" w:right="293" w:hanging="154"/>
              <w:rPr>
                <w:rFonts w:ascii="Times New Roman"/>
                <w:b/>
                <w:sz w:val="24"/>
              </w:rPr>
            </w:pPr>
            <w:r>
              <w:rPr>
                <w:rFonts w:ascii="Times New Roman"/>
                <w:b/>
                <w:color w:val="231F20"/>
                <w:spacing w:val="-2"/>
                <w:sz w:val="24"/>
              </w:rPr>
              <w:t>Teaching Hours</w:t>
            </w:r>
          </w:p>
        </w:tc>
      </w:tr>
      <w:tr>
        <w:trPr>
          <w:trHeight w:val="517" w:hRule="atLeast"/>
        </w:trPr>
        <w:tc>
          <w:tcPr>
            <w:tcW w:w="1133" w:type="dxa"/>
          </w:tcPr>
          <w:p>
            <w:pPr>
              <w:pStyle w:val="TableParagraph"/>
              <w:spacing w:line="273" w:lineRule="exact"/>
              <w:ind w:left="110"/>
              <w:rPr>
                <w:rFonts w:ascii="Times New Roman"/>
                <w:b/>
                <w:sz w:val="24"/>
              </w:rPr>
            </w:pPr>
            <w:r>
              <w:rPr>
                <w:rFonts w:ascii="Times New Roman"/>
                <w:b/>
                <w:color w:val="231F20"/>
                <w:spacing w:val="-10"/>
                <w:sz w:val="24"/>
              </w:rPr>
              <w:t>1</w:t>
            </w:r>
          </w:p>
        </w:tc>
        <w:tc>
          <w:tcPr>
            <w:tcW w:w="6286" w:type="dxa"/>
          </w:tcPr>
          <w:p>
            <w:pPr>
              <w:pStyle w:val="TableParagraph"/>
              <w:spacing w:line="273" w:lineRule="exact"/>
              <w:ind w:left="110"/>
              <w:rPr>
                <w:rFonts w:ascii="Times New Roman"/>
                <w:b/>
                <w:sz w:val="24"/>
              </w:rPr>
            </w:pPr>
            <w:r>
              <w:rPr>
                <w:rFonts w:ascii="Times New Roman"/>
                <w:b/>
                <w:color w:val="231F20"/>
                <w:spacing w:val="-2"/>
                <w:sz w:val="24"/>
              </w:rPr>
              <w:t>Attitude</w:t>
            </w:r>
          </w:p>
        </w:tc>
        <w:tc>
          <w:tcPr>
            <w:tcW w:w="1565" w:type="dxa"/>
          </w:tcPr>
          <w:p>
            <w:pPr>
              <w:pStyle w:val="TableParagraph"/>
              <w:spacing w:line="273" w:lineRule="exact"/>
              <w:ind w:left="110"/>
              <w:rPr>
                <w:rFonts w:ascii="Times New Roman"/>
                <w:b/>
                <w:sz w:val="24"/>
              </w:rPr>
            </w:pPr>
            <w:r>
              <w:rPr>
                <w:rFonts w:ascii="Times New Roman"/>
                <w:b/>
                <w:color w:val="231F20"/>
                <w:spacing w:val="-10"/>
                <w:sz w:val="24"/>
              </w:rPr>
              <w:t>4</w:t>
            </w:r>
          </w:p>
        </w:tc>
      </w:tr>
      <w:tr>
        <w:trPr>
          <w:trHeight w:val="518" w:hRule="atLeast"/>
        </w:trPr>
        <w:tc>
          <w:tcPr>
            <w:tcW w:w="1133" w:type="dxa"/>
          </w:tcPr>
          <w:p>
            <w:pPr>
              <w:pStyle w:val="TableParagraph"/>
              <w:spacing w:line="273" w:lineRule="exact"/>
              <w:ind w:left="110"/>
              <w:rPr>
                <w:rFonts w:ascii="Times New Roman"/>
                <w:b/>
                <w:sz w:val="24"/>
              </w:rPr>
            </w:pPr>
            <w:r>
              <w:rPr>
                <w:rFonts w:ascii="Times New Roman"/>
                <w:b/>
                <w:color w:val="231F20"/>
                <w:spacing w:val="-10"/>
                <w:sz w:val="24"/>
              </w:rPr>
              <w:t>2</w:t>
            </w:r>
          </w:p>
        </w:tc>
        <w:tc>
          <w:tcPr>
            <w:tcW w:w="6286" w:type="dxa"/>
          </w:tcPr>
          <w:p>
            <w:pPr>
              <w:pStyle w:val="TableParagraph"/>
              <w:spacing w:line="273" w:lineRule="exact"/>
              <w:ind w:left="110"/>
              <w:rPr>
                <w:rFonts w:ascii="Times New Roman"/>
                <w:b/>
                <w:sz w:val="24"/>
              </w:rPr>
            </w:pPr>
            <w:r>
              <w:rPr>
                <w:rFonts w:ascii="Times New Roman"/>
                <w:b/>
                <w:color w:val="231F20"/>
                <w:spacing w:val="-2"/>
                <w:sz w:val="24"/>
              </w:rPr>
              <w:t>Adaptability</w:t>
            </w:r>
          </w:p>
        </w:tc>
        <w:tc>
          <w:tcPr>
            <w:tcW w:w="1565" w:type="dxa"/>
          </w:tcPr>
          <w:p>
            <w:pPr>
              <w:pStyle w:val="TableParagraph"/>
              <w:spacing w:line="273" w:lineRule="exact"/>
              <w:ind w:left="110"/>
              <w:rPr>
                <w:rFonts w:ascii="Times New Roman"/>
                <w:b/>
                <w:sz w:val="24"/>
              </w:rPr>
            </w:pPr>
            <w:r>
              <w:rPr>
                <w:rFonts w:ascii="Times New Roman"/>
                <w:b/>
                <w:color w:val="231F20"/>
                <w:spacing w:val="-10"/>
                <w:sz w:val="24"/>
              </w:rPr>
              <w:t>4</w:t>
            </w:r>
          </w:p>
        </w:tc>
      </w:tr>
      <w:tr>
        <w:trPr>
          <w:trHeight w:val="517" w:hRule="atLeast"/>
        </w:trPr>
        <w:tc>
          <w:tcPr>
            <w:tcW w:w="1133" w:type="dxa"/>
          </w:tcPr>
          <w:p>
            <w:pPr>
              <w:pStyle w:val="TableParagraph"/>
              <w:spacing w:line="273" w:lineRule="exact"/>
              <w:ind w:left="110"/>
              <w:rPr>
                <w:rFonts w:ascii="Times New Roman"/>
                <w:b/>
                <w:sz w:val="24"/>
              </w:rPr>
            </w:pPr>
            <w:r>
              <w:rPr>
                <w:rFonts w:ascii="Times New Roman"/>
                <w:b/>
                <w:color w:val="231F20"/>
                <w:spacing w:val="-10"/>
                <w:sz w:val="24"/>
              </w:rPr>
              <w:t>3</w:t>
            </w:r>
          </w:p>
        </w:tc>
        <w:tc>
          <w:tcPr>
            <w:tcW w:w="6286" w:type="dxa"/>
          </w:tcPr>
          <w:p>
            <w:pPr>
              <w:pStyle w:val="TableParagraph"/>
              <w:spacing w:line="273" w:lineRule="exact"/>
              <w:ind w:left="110"/>
              <w:rPr>
                <w:rFonts w:ascii="Times New Roman"/>
                <w:b/>
                <w:sz w:val="24"/>
              </w:rPr>
            </w:pPr>
            <w:r>
              <w:rPr>
                <w:rFonts w:ascii="Times New Roman"/>
                <w:b/>
                <w:color w:val="231F20"/>
                <w:sz w:val="24"/>
              </w:rPr>
              <w:t>Goal</w:t>
            </w:r>
            <w:r>
              <w:rPr>
                <w:rFonts w:ascii="Times New Roman"/>
                <w:b/>
                <w:color w:val="231F20"/>
                <w:spacing w:val="-1"/>
                <w:sz w:val="24"/>
              </w:rPr>
              <w:t> </w:t>
            </w:r>
            <w:r>
              <w:rPr>
                <w:rFonts w:ascii="Times New Roman"/>
                <w:b/>
                <w:color w:val="231F20"/>
                <w:spacing w:val="-2"/>
                <w:sz w:val="24"/>
              </w:rPr>
              <w:t>Setting</w:t>
            </w:r>
          </w:p>
        </w:tc>
        <w:tc>
          <w:tcPr>
            <w:tcW w:w="1565" w:type="dxa"/>
          </w:tcPr>
          <w:p>
            <w:pPr>
              <w:pStyle w:val="TableParagraph"/>
              <w:spacing w:line="273" w:lineRule="exact"/>
              <w:ind w:left="110"/>
              <w:rPr>
                <w:rFonts w:ascii="Times New Roman"/>
                <w:b/>
                <w:sz w:val="24"/>
              </w:rPr>
            </w:pPr>
            <w:r>
              <w:rPr>
                <w:rFonts w:ascii="Times New Roman"/>
                <w:b/>
                <w:color w:val="231F20"/>
                <w:spacing w:val="-10"/>
                <w:sz w:val="24"/>
              </w:rPr>
              <w:t>4</w:t>
            </w:r>
          </w:p>
        </w:tc>
      </w:tr>
    </w:tbl>
    <w:p>
      <w:pPr>
        <w:pStyle w:val="TableParagraph"/>
        <w:spacing w:after="0" w:line="273" w:lineRule="exact"/>
        <w:rPr>
          <w:rFonts w:ascii="Times New Roman"/>
          <w:b/>
          <w:sz w:val="24"/>
        </w:rPr>
        <w:sectPr>
          <w:pgSz w:w="12240" w:h="15840"/>
          <w:pgMar w:header="0" w:footer="1147" w:top="360" w:bottom="1707" w:left="360" w:right="360"/>
        </w:sectPr>
      </w:pPr>
    </w:p>
    <w:tbl>
      <w:tblPr>
        <w:tblW w:w="0" w:type="auto"/>
        <w:jc w:val="left"/>
        <w:tblInd w:w="1239"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133"/>
        <w:gridCol w:w="6286"/>
        <w:gridCol w:w="1565"/>
      </w:tblGrid>
      <w:tr>
        <w:trPr>
          <w:trHeight w:val="517" w:hRule="atLeast"/>
        </w:trPr>
        <w:tc>
          <w:tcPr>
            <w:tcW w:w="1133" w:type="dxa"/>
          </w:tcPr>
          <w:p>
            <w:pPr>
              <w:pStyle w:val="TableParagraph"/>
              <w:spacing w:line="273" w:lineRule="exact"/>
              <w:ind w:left="110"/>
              <w:rPr>
                <w:rFonts w:ascii="Times New Roman"/>
                <w:b/>
                <w:sz w:val="24"/>
              </w:rPr>
            </w:pPr>
            <w:r>
              <w:rPr>
                <w:rFonts w:ascii="Times New Roman"/>
                <w:b/>
                <w:color w:val="231F20"/>
                <w:spacing w:val="-10"/>
                <w:sz w:val="24"/>
              </w:rPr>
              <w:t>4</w:t>
            </w:r>
          </w:p>
        </w:tc>
        <w:tc>
          <w:tcPr>
            <w:tcW w:w="6286" w:type="dxa"/>
          </w:tcPr>
          <w:p>
            <w:pPr>
              <w:pStyle w:val="TableParagraph"/>
              <w:spacing w:line="273" w:lineRule="exact"/>
              <w:ind w:left="110"/>
              <w:rPr>
                <w:rFonts w:ascii="Times New Roman"/>
                <w:b/>
                <w:sz w:val="24"/>
              </w:rPr>
            </w:pPr>
            <w:r>
              <w:rPr>
                <w:rFonts w:ascii="Times New Roman"/>
                <w:b/>
                <w:color w:val="231F20"/>
                <w:spacing w:val="-2"/>
                <w:sz w:val="24"/>
              </w:rPr>
              <w:t>Motivation</w:t>
            </w:r>
          </w:p>
        </w:tc>
        <w:tc>
          <w:tcPr>
            <w:tcW w:w="1565" w:type="dxa"/>
          </w:tcPr>
          <w:p>
            <w:pPr>
              <w:pStyle w:val="TableParagraph"/>
              <w:spacing w:line="273" w:lineRule="exact"/>
              <w:ind w:left="110"/>
              <w:rPr>
                <w:rFonts w:ascii="Times New Roman"/>
                <w:b/>
                <w:sz w:val="24"/>
              </w:rPr>
            </w:pPr>
            <w:r>
              <w:rPr>
                <w:rFonts w:ascii="Times New Roman"/>
                <w:b/>
                <w:color w:val="231F20"/>
                <w:spacing w:val="-10"/>
                <w:sz w:val="24"/>
              </w:rPr>
              <w:t>4</w:t>
            </w:r>
          </w:p>
        </w:tc>
      </w:tr>
      <w:tr>
        <w:trPr>
          <w:trHeight w:val="513" w:hRule="atLeast"/>
        </w:trPr>
        <w:tc>
          <w:tcPr>
            <w:tcW w:w="1133" w:type="dxa"/>
          </w:tcPr>
          <w:p>
            <w:pPr>
              <w:pStyle w:val="TableParagraph"/>
              <w:spacing w:line="273" w:lineRule="exact"/>
              <w:ind w:left="110"/>
              <w:rPr>
                <w:rFonts w:ascii="Times New Roman"/>
                <w:b/>
                <w:sz w:val="24"/>
              </w:rPr>
            </w:pPr>
            <w:r>
              <w:rPr>
                <w:rFonts w:ascii="Times New Roman"/>
                <w:b/>
                <w:color w:val="231F20"/>
                <w:spacing w:val="-10"/>
                <w:sz w:val="24"/>
              </w:rPr>
              <w:t>5</w:t>
            </w:r>
          </w:p>
        </w:tc>
        <w:tc>
          <w:tcPr>
            <w:tcW w:w="6286" w:type="dxa"/>
          </w:tcPr>
          <w:p>
            <w:pPr>
              <w:pStyle w:val="TableParagraph"/>
              <w:spacing w:line="273" w:lineRule="exact"/>
              <w:ind w:left="110"/>
              <w:rPr>
                <w:rFonts w:ascii="Times New Roman"/>
                <w:b/>
                <w:sz w:val="24"/>
              </w:rPr>
            </w:pPr>
            <w:r>
              <w:rPr>
                <w:rFonts w:ascii="Times New Roman"/>
                <w:b/>
                <w:color w:val="231F20"/>
                <w:sz w:val="24"/>
              </w:rPr>
              <w:t>Time</w:t>
            </w:r>
            <w:r>
              <w:rPr>
                <w:rFonts w:ascii="Times New Roman"/>
                <w:b/>
                <w:color w:val="231F20"/>
                <w:spacing w:val="-8"/>
                <w:sz w:val="24"/>
              </w:rPr>
              <w:t> </w:t>
            </w:r>
            <w:r>
              <w:rPr>
                <w:rFonts w:ascii="Times New Roman"/>
                <w:b/>
                <w:color w:val="231F20"/>
                <w:spacing w:val="-2"/>
                <w:sz w:val="24"/>
              </w:rPr>
              <w:t>Management</w:t>
            </w:r>
          </w:p>
        </w:tc>
        <w:tc>
          <w:tcPr>
            <w:tcW w:w="1565" w:type="dxa"/>
          </w:tcPr>
          <w:p>
            <w:pPr>
              <w:pStyle w:val="TableParagraph"/>
              <w:spacing w:line="273" w:lineRule="exact"/>
              <w:ind w:left="110"/>
              <w:rPr>
                <w:rFonts w:ascii="Times New Roman"/>
                <w:b/>
                <w:sz w:val="24"/>
              </w:rPr>
            </w:pPr>
            <w:r>
              <w:rPr>
                <w:rFonts w:ascii="Times New Roman"/>
                <w:b/>
                <w:color w:val="231F20"/>
                <w:spacing w:val="-10"/>
                <w:sz w:val="24"/>
              </w:rPr>
              <w:t>4</w:t>
            </w:r>
          </w:p>
        </w:tc>
      </w:tr>
      <w:tr>
        <w:trPr>
          <w:trHeight w:val="517" w:hRule="atLeast"/>
        </w:trPr>
        <w:tc>
          <w:tcPr>
            <w:tcW w:w="1133" w:type="dxa"/>
          </w:tcPr>
          <w:p>
            <w:pPr>
              <w:pStyle w:val="TableParagraph"/>
              <w:spacing w:before="1"/>
              <w:ind w:left="110"/>
              <w:rPr>
                <w:rFonts w:ascii="Times New Roman"/>
                <w:b/>
                <w:sz w:val="24"/>
              </w:rPr>
            </w:pPr>
            <w:r>
              <w:rPr>
                <w:rFonts w:ascii="Times New Roman"/>
                <w:b/>
                <w:color w:val="231F20"/>
                <w:spacing w:val="-10"/>
                <w:sz w:val="24"/>
              </w:rPr>
              <w:t>6</w:t>
            </w:r>
          </w:p>
        </w:tc>
        <w:tc>
          <w:tcPr>
            <w:tcW w:w="6286" w:type="dxa"/>
          </w:tcPr>
          <w:p>
            <w:pPr>
              <w:pStyle w:val="TableParagraph"/>
              <w:spacing w:before="1"/>
              <w:ind w:left="110"/>
              <w:rPr>
                <w:rFonts w:ascii="Times New Roman"/>
                <w:b/>
                <w:sz w:val="24"/>
              </w:rPr>
            </w:pPr>
            <w:r>
              <w:rPr>
                <w:rFonts w:ascii="Times New Roman"/>
                <w:b/>
                <w:color w:val="231F20"/>
                <w:sz w:val="24"/>
              </w:rPr>
              <w:t>Critical</w:t>
            </w:r>
            <w:r>
              <w:rPr>
                <w:rFonts w:ascii="Times New Roman"/>
                <w:b/>
                <w:color w:val="231F20"/>
                <w:spacing w:val="-3"/>
                <w:sz w:val="24"/>
              </w:rPr>
              <w:t> </w:t>
            </w:r>
            <w:r>
              <w:rPr>
                <w:rFonts w:ascii="Times New Roman"/>
                <w:b/>
                <w:color w:val="231F20"/>
                <w:spacing w:val="-2"/>
                <w:sz w:val="24"/>
              </w:rPr>
              <w:t>Thinking</w:t>
            </w:r>
          </w:p>
        </w:tc>
        <w:tc>
          <w:tcPr>
            <w:tcW w:w="1565" w:type="dxa"/>
          </w:tcPr>
          <w:p>
            <w:pPr>
              <w:pStyle w:val="TableParagraph"/>
              <w:spacing w:before="1"/>
              <w:ind w:left="110"/>
              <w:rPr>
                <w:rFonts w:ascii="Times New Roman"/>
                <w:b/>
                <w:sz w:val="24"/>
              </w:rPr>
            </w:pPr>
            <w:r>
              <w:rPr>
                <w:rFonts w:ascii="Times New Roman"/>
                <w:b/>
                <w:color w:val="231F20"/>
                <w:spacing w:val="-10"/>
                <w:sz w:val="24"/>
              </w:rPr>
              <w:t>4</w:t>
            </w:r>
          </w:p>
        </w:tc>
      </w:tr>
      <w:tr>
        <w:trPr>
          <w:trHeight w:val="518" w:hRule="atLeast"/>
        </w:trPr>
        <w:tc>
          <w:tcPr>
            <w:tcW w:w="1133" w:type="dxa"/>
          </w:tcPr>
          <w:p>
            <w:pPr>
              <w:pStyle w:val="TableParagraph"/>
              <w:spacing w:line="273" w:lineRule="exact"/>
              <w:ind w:left="110"/>
              <w:rPr>
                <w:rFonts w:ascii="Times New Roman"/>
                <w:b/>
                <w:sz w:val="24"/>
              </w:rPr>
            </w:pPr>
            <w:r>
              <w:rPr>
                <w:rFonts w:ascii="Times New Roman"/>
                <w:b/>
                <w:color w:val="231F20"/>
                <w:spacing w:val="-10"/>
                <w:sz w:val="24"/>
              </w:rPr>
              <w:t>7</w:t>
            </w:r>
          </w:p>
        </w:tc>
        <w:tc>
          <w:tcPr>
            <w:tcW w:w="6286" w:type="dxa"/>
          </w:tcPr>
          <w:p>
            <w:pPr>
              <w:pStyle w:val="TableParagraph"/>
              <w:spacing w:line="273" w:lineRule="exact"/>
              <w:ind w:left="110"/>
              <w:rPr>
                <w:rFonts w:ascii="Times New Roman"/>
                <w:b/>
                <w:sz w:val="24"/>
              </w:rPr>
            </w:pPr>
            <w:r>
              <w:rPr>
                <w:rFonts w:ascii="Times New Roman"/>
                <w:b/>
                <w:color w:val="231F20"/>
                <w:spacing w:val="-2"/>
                <w:sz w:val="24"/>
              </w:rPr>
              <w:t>Creativity</w:t>
            </w:r>
          </w:p>
        </w:tc>
        <w:tc>
          <w:tcPr>
            <w:tcW w:w="1565" w:type="dxa"/>
          </w:tcPr>
          <w:p>
            <w:pPr>
              <w:pStyle w:val="TableParagraph"/>
              <w:spacing w:line="273" w:lineRule="exact"/>
              <w:ind w:left="110"/>
              <w:rPr>
                <w:rFonts w:ascii="Times New Roman"/>
                <w:b/>
                <w:sz w:val="24"/>
              </w:rPr>
            </w:pPr>
            <w:r>
              <w:rPr>
                <w:rFonts w:ascii="Times New Roman"/>
                <w:b/>
                <w:color w:val="231F20"/>
                <w:spacing w:val="-10"/>
                <w:sz w:val="24"/>
              </w:rPr>
              <w:t>4</w:t>
            </w:r>
          </w:p>
        </w:tc>
      </w:tr>
      <w:tr>
        <w:trPr>
          <w:trHeight w:val="518" w:hRule="atLeast"/>
        </w:trPr>
        <w:tc>
          <w:tcPr>
            <w:tcW w:w="1133" w:type="dxa"/>
          </w:tcPr>
          <w:p>
            <w:pPr>
              <w:pStyle w:val="TableParagraph"/>
              <w:spacing w:line="273" w:lineRule="exact"/>
              <w:ind w:left="110"/>
              <w:rPr>
                <w:rFonts w:ascii="Times New Roman"/>
                <w:b/>
                <w:sz w:val="24"/>
              </w:rPr>
            </w:pPr>
            <w:r>
              <w:rPr>
                <w:rFonts w:ascii="Times New Roman"/>
                <w:b/>
                <w:color w:val="231F20"/>
                <w:spacing w:val="-10"/>
                <w:sz w:val="24"/>
              </w:rPr>
              <w:t>8</w:t>
            </w:r>
          </w:p>
        </w:tc>
        <w:tc>
          <w:tcPr>
            <w:tcW w:w="6286" w:type="dxa"/>
          </w:tcPr>
          <w:p>
            <w:pPr>
              <w:pStyle w:val="TableParagraph"/>
              <w:spacing w:line="273" w:lineRule="exact"/>
              <w:ind w:left="110"/>
              <w:rPr>
                <w:rFonts w:ascii="Times New Roman"/>
                <w:b/>
                <w:sz w:val="24"/>
              </w:rPr>
            </w:pPr>
            <w:r>
              <w:rPr>
                <w:rFonts w:ascii="Times New Roman"/>
                <w:b/>
                <w:color w:val="231F20"/>
                <w:sz w:val="24"/>
              </w:rPr>
              <w:t>Problem</w:t>
            </w:r>
            <w:r>
              <w:rPr>
                <w:rFonts w:ascii="Times New Roman"/>
                <w:b/>
                <w:color w:val="231F20"/>
                <w:spacing w:val="-12"/>
                <w:sz w:val="24"/>
              </w:rPr>
              <w:t> </w:t>
            </w:r>
            <w:r>
              <w:rPr>
                <w:rFonts w:ascii="Times New Roman"/>
                <w:b/>
                <w:color w:val="231F20"/>
                <w:spacing w:val="-2"/>
                <w:sz w:val="24"/>
              </w:rPr>
              <w:t>Solving</w:t>
            </w:r>
          </w:p>
        </w:tc>
        <w:tc>
          <w:tcPr>
            <w:tcW w:w="1565" w:type="dxa"/>
          </w:tcPr>
          <w:p>
            <w:pPr>
              <w:pStyle w:val="TableParagraph"/>
              <w:spacing w:line="273" w:lineRule="exact"/>
              <w:ind w:left="110"/>
              <w:rPr>
                <w:rFonts w:ascii="Times New Roman"/>
                <w:b/>
                <w:sz w:val="24"/>
              </w:rPr>
            </w:pPr>
            <w:r>
              <w:rPr>
                <w:rFonts w:ascii="Times New Roman"/>
                <w:b/>
                <w:color w:val="231F20"/>
                <w:spacing w:val="-10"/>
                <w:sz w:val="24"/>
              </w:rPr>
              <w:t>5</w:t>
            </w:r>
          </w:p>
        </w:tc>
      </w:tr>
      <w:tr>
        <w:trPr>
          <w:trHeight w:val="513" w:hRule="atLeast"/>
        </w:trPr>
        <w:tc>
          <w:tcPr>
            <w:tcW w:w="1133" w:type="dxa"/>
          </w:tcPr>
          <w:p>
            <w:pPr>
              <w:pStyle w:val="TableParagraph"/>
              <w:spacing w:line="273" w:lineRule="exact"/>
              <w:ind w:left="173"/>
              <w:rPr>
                <w:rFonts w:ascii="Times New Roman"/>
                <w:b/>
                <w:sz w:val="24"/>
              </w:rPr>
            </w:pPr>
            <w:r>
              <w:rPr>
                <w:rFonts w:ascii="Times New Roman"/>
                <w:b/>
                <w:color w:val="231F20"/>
                <w:spacing w:val="-10"/>
                <w:sz w:val="24"/>
              </w:rPr>
              <w:t>9</w:t>
            </w:r>
          </w:p>
        </w:tc>
        <w:tc>
          <w:tcPr>
            <w:tcW w:w="6286" w:type="dxa"/>
          </w:tcPr>
          <w:p>
            <w:pPr>
              <w:pStyle w:val="TableParagraph"/>
              <w:spacing w:line="273" w:lineRule="exact"/>
              <w:ind w:left="144"/>
              <w:rPr>
                <w:rFonts w:ascii="Times New Roman"/>
                <w:b/>
                <w:sz w:val="24"/>
              </w:rPr>
            </w:pPr>
            <w:r>
              <w:rPr>
                <w:rFonts w:ascii="Times New Roman"/>
                <w:b/>
                <w:color w:val="231F20"/>
                <w:sz w:val="24"/>
              </w:rPr>
              <w:t>Team</w:t>
            </w:r>
            <w:r>
              <w:rPr>
                <w:rFonts w:ascii="Times New Roman"/>
                <w:b/>
                <w:color w:val="231F20"/>
                <w:spacing w:val="-12"/>
                <w:sz w:val="24"/>
              </w:rPr>
              <w:t> </w:t>
            </w:r>
            <w:r>
              <w:rPr>
                <w:rFonts w:ascii="Times New Roman"/>
                <w:b/>
                <w:color w:val="231F20"/>
                <w:spacing w:val="-4"/>
                <w:sz w:val="24"/>
              </w:rPr>
              <w:t>work</w:t>
            </w:r>
          </w:p>
        </w:tc>
        <w:tc>
          <w:tcPr>
            <w:tcW w:w="1565" w:type="dxa"/>
          </w:tcPr>
          <w:p>
            <w:pPr>
              <w:pStyle w:val="TableParagraph"/>
              <w:spacing w:line="273" w:lineRule="exact"/>
              <w:ind w:left="110"/>
              <w:rPr>
                <w:rFonts w:ascii="Times New Roman"/>
                <w:b/>
                <w:sz w:val="24"/>
              </w:rPr>
            </w:pPr>
            <w:r>
              <w:rPr>
                <w:rFonts w:ascii="Times New Roman"/>
                <w:b/>
                <w:color w:val="231F20"/>
                <w:spacing w:val="-10"/>
                <w:sz w:val="24"/>
              </w:rPr>
              <w:t>4</w:t>
            </w:r>
          </w:p>
        </w:tc>
      </w:tr>
      <w:tr>
        <w:trPr>
          <w:trHeight w:val="518" w:hRule="atLeast"/>
        </w:trPr>
        <w:tc>
          <w:tcPr>
            <w:tcW w:w="1133" w:type="dxa"/>
          </w:tcPr>
          <w:p>
            <w:pPr>
              <w:pStyle w:val="TableParagraph"/>
              <w:spacing w:before="1"/>
              <w:ind w:left="110"/>
              <w:rPr>
                <w:rFonts w:ascii="Times New Roman"/>
                <w:b/>
                <w:sz w:val="24"/>
              </w:rPr>
            </w:pPr>
            <w:r>
              <w:rPr>
                <w:rFonts w:ascii="Times New Roman"/>
                <w:b/>
                <w:color w:val="231F20"/>
                <w:spacing w:val="-5"/>
                <w:sz w:val="24"/>
              </w:rPr>
              <w:t>10</w:t>
            </w:r>
          </w:p>
        </w:tc>
        <w:tc>
          <w:tcPr>
            <w:tcW w:w="6286" w:type="dxa"/>
          </w:tcPr>
          <w:p>
            <w:pPr>
              <w:pStyle w:val="TableParagraph"/>
              <w:spacing w:before="1"/>
              <w:ind w:left="144"/>
              <w:rPr>
                <w:rFonts w:ascii="Times New Roman"/>
                <w:b/>
                <w:sz w:val="24"/>
              </w:rPr>
            </w:pPr>
            <w:r>
              <w:rPr>
                <w:rFonts w:ascii="Times New Roman"/>
                <w:b/>
                <w:color w:val="231F20"/>
                <w:spacing w:val="-2"/>
                <w:sz w:val="24"/>
              </w:rPr>
              <w:t>Leadership</w:t>
            </w:r>
          </w:p>
        </w:tc>
        <w:tc>
          <w:tcPr>
            <w:tcW w:w="1565" w:type="dxa"/>
          </w:tcPr>
          <w:p>
            <w:pPr>
              <w:pStyle w:val="TableParagraph"/>
              <w:spacing w:before="1"/>
              <w:ind w:left="110"/>
              <w:rPr>
                <w:rFonts w:ascii="Times New Roman"/>
                <w:b/>
                <w:sz w:val="24"/>
              </w:rPr>
            </w:pPr>
            <w:r>
              <w:rPr>
                <w:rFonts w:ascii="Times New Roman"/>
                <w:b/>
                <w:color w:val="231F20"/>
                <w:spacing w:val="-10"/>
                <w:sz w:val="24"/>
              </w:rPr>
              <w:t>4</w:t>
            </w:r>
          </w:p>
        </w:tc>
      </w:tr>
      <w:tr>
        <w:trPr>
          <w:trHeight w:val="517" w:hRule="atLeast"/>
        </w:trPr>
        <w:tc>
          <w:tcPr>
            <w:tcW w:w="1133" w:type="dxa"/>
          </w:tcPr>
          <w:p>
            <w:pPr>
              <w:pStyle w:val="TableParagraph"/>
              <w:spacing w:line="273" w:lineRule="exact"/>
              <w:ind w:left="110"/>
              <w:rPr>
                <w:rFonts w:ascii="Times New Roman"/>
                <w:b/>
                <w:sz w:val="24"/>
              </w:rPr>
            </w:pPr>
            <w:r>
              <w:rPr>
                <w:rFonts w:ascii="Times New Roman"/>
                <w:b/>
                <w:color w:val="231F20"/>
                <w:spacing w:val="-5"/>
                <w:sz w:val="24"/>
              </w:rPr>
              <w:t>11</w:t>
            </w:r>
          </w:p>
        </w:tc>
        <w:tc>
          <w:tcPr>
            <w:tcW w:w="6286" w:type="dxa"/>
          </w:tcPr>
          <w:p>
            <w:pPr>
              <w:pStyle w:val="TableParagraph"/>
              <w:spacing w:line="273" w:lineRule="exact"/>
              <w:ind w:left="144"/>
              <w:rPr>
                <w:rFonts w:ascii="Times New Roman"/>
                <w:b/>
                <w:sz w:val="24"/>
              </w:rPr>
            </w:pPr>
            <w:r>
              <w:rPr>
                <w:rFonts w:ascii="Times New Roman"/>
                <w:b/>
                <w:color w:val="231F20"/>
                <w:sz w:val="24"/>
              </w:rPr>
              <w:t>Stress</w:t>
            </w:r>
            <w:r>
              <w:rPr>
                <w:rFonts w:ascii="Times New Roman"/>
                <w:b/>
                <w:color w:val="231F20"/>
                <w:spacing w:val="-4"/>
                <w:sz w:val="24"/>
              </w:rPr>
              <w:t> </w:t>
            </w:r>
            <w:r>
              <w:rPr>
                <w:rFonts w:ascii="Times New Roman"/>
                <w:b/>
                <w:color w:val="231F20"/>
                <w:spacing w:val="-2"/>
                <w:sz w:val="24"/>
              </w:rPr>
              <w:t>Management</w:t>
            </w:r>
          </w:p>
        </w:tc>
        <w:tc>
          <w:tcPr>
            <w:tcW w:w="1565" w:type="dxa"/>
          </w:tcPr>
          <w:p>
            <w:pPr>
              <w:pStyle w:val="TableParagraph"/>
              <w:spacing w:line="273" w:lineRule="exact"/>
              <w:ind w:left="110"/>
              <w:rPr>
                <w:rFonts w:ascii="Times New Roman"/>
                <w:b/>
                <w:sz w:val="24"/>
              </w:rPr>
            </w:pPr>
            <w:r>
              <w:rPr>
                <w:rFonts w:ascii="Times New Roman"/>
                <w:b/>
                <w:color w:val="231F20"/>
                <w:spacing w:val="-10"/>
                <w:sz w:val="24"/>
              </w:rPr>
              <w:t>4</w:t>
            </w:r>
          </w:p>
        </w:tc>
      </w:tr>
      <w:tr>
        <w:trPr>
          <w:trHeight w:val="518" w:hRule="atLeast"/>
        </w:trPr>
        <w:tc>
          <w:tcPr>
            <w:tcW w:w="1133" w:type="dxa"/>
          </w:tcPr>
          <w:p>
            <w:pPr>
              <w:pStyle w:val="TableParagraph"/>
              <w:rPr>
                <w:rFonts w:ascii="Times New Roman"/>
                <w:sz w:val="24"/>
              </w:rPr>
            </w:pPr>
          </w:p>
        </w:tc>
        <w:tc>
          <w:tcPr>
            <w:tcW w:w="6286" w:type="dxa"/>
          </w:tcPr>
          <w:p>
            <w:pPr>
              <w:pStyle w:val="TableParagraph"/>
              <w:spacing w:line="273" w:lineRule="exact"/>
              <w:ind w:left="1949"/>
              <w:rPr>
                <w:rFonts w:ascii="Times New Roman"/>
                <w:b/>
                <w:sz w:val="24"/>
              </w:rPr>
            </w:pPr>
            <w:r>
              <w:rPr>
                <w:rFonts w:ascii="Times New Roman"/>
                <w:b/>
                <w:color w:val="231F20"/>
                <w:spacing w:val="-2"/>
                <w:sz w:val="24"/>
              </w:rPr>
              <w:t>Total</w:t>
            </w:r>
          </w:p>
        </w:tc>
        <w:tc>
          <w:tcPr>
            <w:tcW w:w="1565" w:type="dxa"/>
          </w:tcPr>
          <w:p>
            <w:pPr>
              <w:pStyle w:val="TableParagraph"/>
              <w:spacing w:line="273" w:lineRule="exact"/>
              <w:ind w:left="110"/>
              <w:rPr>
                <w:rFonts w:ascii="Times New Roman"/>
                <w:b/>
                <w:sz w:val="24"/>
              </w:rPr>
            </w:pPr>
            <w:r>
              <w:rPr>
                <w:rFonts w:ascii="Times New Roman"/>
                <w:b/>
                <w:color w:val="231F20"/>
                <w:spacing w:val="-5"/>
                <w:sz w:val="24"/>
              </w:rPr>
              <w:t>45</w:t>
            </w:r>
          </w:p>
        </w:tc>
      </w:tr>
    </w:tbl>
    <w:p>
      <w:pPr>
        <w:pStyle w:val="BodyText"/>
        <w:rPr>
          <w:rFonts w:ascii="Times New Roman"/>
          <w:sz w:val="24"/>
        </w:rPr>
      </w:pPr>
    </w:p>
    <w:p>
      <w:pPr>
        <w:pStyle w:val="BodyText"/>
        <w:rPr>
          <w:rFonts w:ascii="Times New Roman"/>
          <w:sz w:val="24"/>
        </w:rPr>
      </w:pPr>
    </w:p>
    <w:p>
      <w:pPr>
        <w:pStyle w:val="BodyText"/>
        <w:rPr>
          <w:rFonts w:ascii="Times New Roman"/>
          <w:sz w:val="24"/>
        </w:rPr>
      </w:pPr>
    </w:p>
    <w:p>
      <w:pPr>
        <w:pStyle w:val="BodyText"/>
        <w:rPr>
          <w:rFonts w:ascii="Times New Roman"/>
          <w:sz w:val="24"/>
        </w:rPr>
      </w:pPr>
    </w:p>
    <w:p>
      <w:pPr>
        <w:pStyle w:val="BodyText"/>
        <w:rPr>
          <w:rFonts w:ascii="Times New Roman"/>
          <w:sz w:val="24"/>
        </w:rPr>
      </w:pPr>
    </w:p>
    <w:p>
      <w:pPr>
        <w:pStyle w:val="BodyText"/>
        <w:spacing w:before="25"/>
        <w:rPr>
          <w:rFonts w:ascii="Times New Roman"/>
          <w:sz w:val="24"/>
        </w:rPr>
      </w:pPr>
    </w:p>
    <w:p>
      <w:pPr>
        <w:pStyle w:val="Heading3"/>
        <w:jc w:val="both"/>
      </w:pPr>
      <w:r>
        <w:rPr>
          <w:color w:val="231F20"/>
        </w:rPr>
        <w:t>Course</w:t>
      </w:r>
      <w:r>
        <w:rPr>
          <w:color w:val="231F20"/>
          <w:spacing w:val="-10"/>
        </w:rPr>
        <w:t> </w:t>
      </w:r>
      <w:r>
        <w:rPr>
          <w:color w:val="231F20"/>
          <w:spacing w:val="-2"/>
        </w:rPr>
        <w:t>Content:</w:t>
      </w:r>
    </w:p>
    <w:p>
      <w:pPr>
        <w:spacing w:line="276" w:lineRule="exact" w:before="271"/>
        <w:ind w:left="1344" w:right="0" w:firstLine="0"/>
        <w:jc w:val="both"/>
        <w:rPr>
          <w:rFonts w:ascii="Times New Roman"/>
          <w:b/>
          <w:i/>
          <w:sz w:val="24"/>
        </w:rPr>
      </w:pPr>
      <w:r>
        <w:rPr>
          <w:rFonts w:ascii="Times New Roman"/>
          <w:b/>
          <w:color w:val="231F20"/>
          <w:sz w:val="24"/>
        </w:rPr>
        <w:t>UNIT I:</w:t>
      </w:r>
      <w:r>
        <w:rPr>
          <w:rFonts w:ascii="Times New Roman"/>
          <w:b/>
          <w:color w:val="231F20"/>
          <w:spacing w:val="28"/>
          <w:sz w:val="24"/>
        </w:rPr>
        <w:t>  </w:t>
      </w:r>
      <w:r>
        <w:rPr>
          <w:rFonts w:ascii="Times New Roman"/>
          <w:b/>
          <w:color w:val="231F20"/>
          <w:sz w:val="24"/>
        </w:rPr>
        <w:t>Attitude</w:t>
      </w:r>
      <w:r>
        <w:rPr>
          <w:rFonts w:ascii="Times New Roman"/>
          <w:b/>
          <w:color w:val="231F20"/>
          <w:spacing w:val="-7"/>
          <w:sz w:val="24"/>
        </w:rPr>
        <w:t> </w:t>
      </w:r>
      <w:r>
        <w:rPr>
          <w:rFonts w:ascii="Times New Roman"/>
          <w:b/>
          <w:i/>
          <w:color w:val="231F20"/>
          <w:spacing w:val="-2"/>
          <w:sz w:val="24"/>
        </w:rPr>
        <w:t>matters!</w:t>
      </w:r>
    </w:p>
    <w:p>
      <w:pPr>
        <w:spacing w:before="0"/>
        <w:ind w:left="1344" w:right="1428" w:firstLine="0"/>
        <w:jc w:val="both"/>
        <w:rPr>
          <w:rFonts w:ascii="Times New Roman"/>
          <w:sz w:val="24"/>
        </w:rPr>
      </w:pPr>
      <w:r>
        <w:rPr>
          <w:rFonts w:ascii="Times New Roman"/>
          <w:color w:val="231F20"/>
          <w:sz w:val="24"/>
        </w:rPr>
        <w:t>Preparatory</w:t>
      </w:r>
      <w:r>
        <w:rPr>
          <w:rFonts w:ascii="Times New Roman"/>
          <w:color w:val="231F20"/>
          <w:spacing w:val="-7"/>
          <w:sz w:val="24"/>
        </w:rPr>
        <w:t> </w:t>
      </w:r>
      <w:r>
        <w:rPr>
          <w:rFonts w:ascii="Times New Roman"/>
          <w:color w:val="231F20"/>
          <w:sz w:val="24"/>
        </w:rPr>
        <w:t>activity-Role play;</w:t>
      </w:r>
      <w:r>
        <w:rPr>
          <w:rFonts w:ascii="Times New Roman"/>
          <w:color w:val="231F20"/>
          <w:spacing w:val="-2"/>
          <w:sz w:val="24"/>
        </w:rPr>
        <w:t> </w:t>
      </w:r>
      <w:r>
        <w:rPr>
          <w:rFonts w:ascii="Times New Roman"/>
          <w:color w:val="231F20"/>
          <w:sz w:val="24"/>
        </w:rPr>
        <w:t>Generating word bank;</w:t>
      </w:r>
      <w:r>
        <w:rPr>
          <w:rFonts w:ascii="Times New Roman"/>
          <w:color w:val="231F20"/>
          <w:spacing w:val="-2"/>
          <w:sz w:val="24"/>
        </w:rPr>
        <w:t> </w:t>
      </w:r>
      <w:r>
        <w:rPr>
          <w:rFonts w:ascii="Times New Roman"/>
          <w:color w:val="231F20"/>
          <w:sz w:val="24"/>
        </w:rPr>
        <w:t>Types of</w:t>
      </w:r>
      <w:r>
        <w:rPr>
          <w:rFonts w:ascii="Times New Roman"/>
          <w:color w:val="231F20"/>
          <w:spacing w:val="-5"/>
          <w:sz w:val="24"/>
        </w:rPr>
        <w:t> </w:t>
      </w:r>
      <w:r>
        <w:rPr>
          <w:rFonts w:ascii="Times New Roman"/>
          <w:color w:val="231F20"/>
          <w:sz w:val="24"/>
        </w:rPr>
        <w:t>attitude. Read</w:t>
      </w:r>
      <w:r>
        <w:rPr>
          <w:rFonts w:ascii="Times New Roman"/>
          <w:color w:val="231F20"/>
          <w:spacing w:val="-2"/>
          <w:sz w:val="24"/>
        </w:rPr>
        <w:t> </w:t>
      </w:r>
      <w:r>
        <w:rPr>
          <w:rFonts w:ascii="Times New Roman"/>
          <w:color w:val="231F20"/>
          <w:sz w:val="24"/>
        </w:rPr>
        <w:t>the passage and</w:t>
      </w:r>
      <w:r>
        <w:rPr>
          <w:rFonts w:ascii="Times New Roman"/>
          <w:color w:val="231F20"/>
          <w:spacing w:val="-2"/>
          <w:sz w:val="24"/>
        </w:rPr>
        <w:t> </w:t>
      </w:r>
      <w:r>
        <w:rPr>
          <w:rFonts w:ascii="Times New Roman"/>
          <w:color w:val="231F20"/>
          <w:sz w:val="24"/>
        </w:rPr>
        <w:t>answer</w:t>
      </w:r>
      <w:r>
        <w:rPr>
          <w:rFonts w:ascii="Times New Roman"/>
          <w:color w:val="231F20"/>
          <w:spacing w:val="-1"/>
          <w:sz w:val="24"/>
        </w:rPr>
        <w:t> </w:t>
      </w:r>
      <w:r>
        <w:rPr>
          <w:rFonts w:ascii="Times New Roman"/>
          <w:color w:val="231F20"/>
          <w:sz w:val="24"/>
        </w:rPr>
        <w:t>the</w:t>
      </w:r>
      <w:r>
        <w:rPr>
          <w:rFonts w:ascii="Times New Roman"/>
          <w:color w:val="231F20"/>
          <w:spacing w:val="-4"/>
          <w:sz w:val="24"/>
        </w:rPr>
        <w:t> </w:t>
      </w:r>
      <w:r>
        <w:rPr>
          <w:rFonts w:ascii="Times New Roman"/>
          <w:color w:val="231F20"/>
          <w:sz w:val="24"/>
        </w:rPr>
        <w:t>related</w:t>
      </w:r>
      <w:r>
        <w:rPr>
          <w:rFonts w:ascii="Times New Roman"/>
          <w:color w:val="231F20"/>
          <w:spacing w:val="-2"/>
          <w:sz w:val="24"/>
        </w:rPr>
        <w:t> </w:t>
      </w:r>
      <w:r>
        <w:rPr>
          <w:rFonts w:ascii="Times New Roman"/>
          <w:color w:val="231F20"/>
          <w:sz w:val="24"/>
        </w:rPr>
        <w:t>questions, read</w:t>
      </w:r>
      <w:r>
        <w:rPr>
          <w:rFonts w:ascii="Times New Roman"/>
          <w:color w:val="231F20"/>
          <w:spacing w:val="-2"/>
          <w:sz w:val="24"/>
        </w:rPr>
        <w:t> </w:t>
      </w:r>
      <w:r>
        <w:rPr>
          <w:rFonts w:ascii="Times New Roman"/>
          <w:color w:val="231F20"/>
          <w:sz w:val="24"/>
        </w:rPr>
        <w:t>the</w:t>
      </w:r>
      <w:r>
        <w:rPr>
          <w:rFonts w:ascii="Times New Roman"/>
          <w:color w:val="231F20"/>
          <w:spacing w:val="-4"/>
          <w:sz w:val="24"/>
        </w:rPr>
        <w:t> </w:t>
      </w:r>
      <w:r>
        <w:rPr>
          <w:rFonts w:ascii="Times New Roman"/>
          <w:color w:val="231F20"/>
          <w:sz w:val="24"/>
        </w:rPr>
        <w:t>story</w:t>
      </w:r>
      <w:r>
        <w:rPr>
          <w:rFonts w:ascii="Times New Roman"/>
          <w:color w:val="231F20"/>
          <w:spacing w:val="-11"/>
          <w:sz w:val="24"/>
        </w:rPr>
        <w:t> </w:t>
      </w:r>
      <w:r>
        <w:rPr>
          <w:rFonts w:ascii="Times New Roman"/>
          <w:color w:val="231F20"/>
          <w:sz w:val="24"/>
        </w:rPr>
        <w:t>and</w:t>
      </w:r>
      <w:r>
        <w:rPr>
          <w:rFonts w:ascii="Times New Roman"/>
          <w:color w:val="231F20"/>
          <w:spacing w:val="-2"/>
          <w:sz w:val="24"/>
        </w:rPr>
        <w:t> </w:t>
      </w:r>
      <w:r>
        <w:rPr>
          <w:rFonts w:ascii="Times New Roman"/>
          <w:color w:val="231F20"/>
          <w:sz w:val="24"/>
        </w:rPr>
        <w:t>discuss issues</w:t>
      </w:r>
      <w:r>
        <w:rPr>
          <w:rFonts w:ascii="Times New Roman"/>
          <w:color w:val="231F20"/>
          <w:spacing w:val="-4"/>
          <w:sz w:val="24"/>
        </w:rPr>
        <w:t> </w:t>
      </w:r>
      <w:r>
        <w:rPr>
          <w:rFonts w:ascii="Times New Roman"/>
          <w:color w:val="231F20"/>
          <w:sz w:val="24"/>
        </w:rPr>
        <w:t>raised;</w:t>
      </w:r>
      <w:r>
        <w:rPr>
          <w:rFonts w:ascii="Times New Roman"/>
          <w:color w:val="231F20"/>
          <w:spacing w:val="-7"/>
          <w:sz w:val="24"/>
        </w:rPr>
        <w:t> </w:t>
      </w:r>
      <w:r>
        <w:rPr>
          <w:rFonts w:ascii="Times New Roman"/>
          <w:color w:val="231F20"/>
          <w:sz w:val="24"/>
        </w:rPr>
        <w:t>Express</w:t>
      </w:r>
      <w:r>
        <w:rPr>
          <w:rFonts w:ascii="Times New Roman"/>
          <w:color w:val="231F20"/>
          <w:spacing w:val="-4"/>
          <w:sz w:val="24"/>
        </w:rPr>
        <w:t> </w:t>
      </w:r>
      <w:r>
        <w:rPr>
          <w:rFonts w:ascii="Times New Roman"/>
          <w:color w:val="231F20"/>
          <w:sz w:val="24"/>
        </w:rPr>
        <w:t>opinions on the given topic and fill the grid with relevant words.</w:t>
      </w:r>
    </w:p>
    <w:p>
      <w:pPr>
        <w:spacing w:before="270"/>
        <w:ind w:left="1344" w:right="0" w:firstLine="0"/>
        <w:jc w:val="both"/>
        <w:rPr>
          <w:rFonts w:ascii="Times New Roman" w:hAnsi="Times New Roman"/>
          <w:b/>
          <w:i/>
          <w:sz w:val="24"/>
        </w:rPr>
      </w:pPr>
      <w:r>
        <w:rPr>
          <w:rFonts w:ascii="Times New Roman" w:hAnsi="Times New Roman"/>
          <w:b/>
          <w:color w:val="231F20"/>
          <w:sz w:val="24"/>
        </w:rPr>
        <w:t>UNIT</w:t>
      </w:r>
      <w:r>
        <w:rPr>
          <w:rFonts w:ascii="Times New Roman" w:hAnsi="Times New Roman"/>
          <w:b/>
          <w:color w:val="231F20"/>
          <w:spacing w:val="-3"/>
          <w:sz w:val="24"/>
        </w:rPr>
        <w:t> </w:t>
      </w:r>
      <w:r>
        <w:rPr>
          <w:rFonts w:ascii="Times New Roman" w:hAnsi="Times New Roman"/>
          <w:b/>
          <w:color w:val="231F20"/>
          <w:sz w:val="24"/>
        </w:rPr>
        <w:t>2</w:t>
      </w:r>
      <w:r>
        <w:rPr>
          <w:rFonts w:ascii="Times New Roman" w:hAnsi="Times New Roman"/>
          <w:color w:val="231F20"/>
          <w:sz w:val="24"/>
        </w:rPr>
        <w:t>:</w:t>
      </w:r>
      <w:r>
        <w:rPr>
          <w:rFonts w:ascii="Times New Roman" w:hAnsi="Times New Roman"/>
          <w:color w:val="231F20"/>
          <w:spacing w:val="56"/>
          <w:sz w:val="24"/>
        </w:rPr>
        <w:t> </w:t>
      </w:r>
      <w:r>
        <w:rPr>
          <w:rFonts w:ascii="Times New Roman" w:hAnsi="Times New Roman"/>
          <w:b/>
          <w:color w:val="231F20"/>
          <w:sz w:val="24"/>
        </w:rPr>
        <w:t>Adaptability…</w:t>
      </w:r>
      <w:r>
        <w:rPr>
          <w:rFonts w:ascii="Times New Roman" w:hAnsi="Times New Roman"/>
          <w:b/>
          <w:color w:val="231F20"/>
          <w:spacing w:val="59"/>
          <w:sz w:val="24"/>
        </w:rPr>
        <w:t>  </w:t>
      </w:r>
      <w:r>
        <w:rPr>
          <w:rFonts w:ascii="Times New Roman" w:hAnsi="Times New Roman"/>
          <w:b/>
          <w:i/>
          <w:color w:val="231F20"/>
          <w:sz w:val="24"/>
        </w:rPr>
        <w:t>makes</w:t>
      </w:r>
      <w:r>
        <w:rPr>
          <w:rFonts w:ascii="Times New Roman" w:hAnsi="Times New Roman"/>
          <w:b/>
          <w:i/>
          <w:color w:val="231F20"/>
          <w:spacing w:val="-2"/>
          <w:sz w:val="24"/>
        </w:rPr>
        <w:t> </w:t>
      </w:r>
      <w:r>
        <w:rPr>
          <w:rFonts w:ascii="Times New Roman" w:hAnsi="Times New Roman"/>
          <w:b/>
          <w:i/>
          <w:color w:val="231F20"/>
          <w:sz w:val="24"/>
        </w:rPr>
        <w:t>life</w:t>
      </w:r>
      <w:r>
        <w:rPr>
          <w:rFonts w:ascii="Times New Roman" w:hAnsi="Times New Roman"/>
          <w:b/>
          <w:i/>
          <w:color w:val="231F20"/>
          <w:spacing w:val="1"/>
          <w:sz w:val="24"/>
        </w:rPr>
        <w:t> </w:t>
      </w:r>
      <w:r>
        <w:rPr>
          <w:rFonts w:ascii="Times New Roman" w:hAnsi="Times New Roman"/>
          <w:b/>
          <w:i/>
          <w:color w:val="231F20"/>
          <w:spacing w:val="-4"/>
          <w:sz w:val="24"/>
        </w:rPr>
        <w:t>easy!</w:t>
      </w:r>
    </w:p>
    <w:p>
      <w:pPr>
        <w:spacing w:before="0"/>
        <w:ind w:left="1344" w:right="1604" w:firstLine="0"/>
        <w:jc w:val="left"/>
        <w:rPr>
          <w:rFonts w:ascii="Times New Roman"/>
          <w:sz w:val="24"/>
        </w:rPr>
      </w:pPr>
      <w:r>
        <w:rPr>
          <w:rFonts w:ascii="Times New Roman"/>
          <w:color w:val="231F20"/>
          <w:sz w:val="24"/>
        </w:rPr>
        <w:t>Pair</w:t>
      </w:r>
      <w:r>
        <w:rPr>
          <w:rFonts w:ascii="Times New Roman"/>
          <w:color w:val="231F20"/>
          <w:spacing w:val="-1"/>
          <w:sz w:val="24"/>
        </w:rPr>
        <w:t> </w:t>
      </w:r>
      <w:r>
        <w:rPr>
          <w:rFonts w:ascii="Times New Roman"/>
          <w:color w:val="231F20"/>
          <w:sz w:val="24"/>
        </w:rPr>
        <w:t>work-Study</w:t>
      </w:r>
      <w:r>
        <w:rPr>
          <w:rFonts w:ascii="Times New Roman"/>
          <w:color w:val="231F20"/>
          <w:spacing w:val="-10"/>
          <w:sz w:val="24"/>
        </w:rPr>
        <w:t> </w:t>
      </w:r>
      <w:r>
        <w:rPr>
          <w:rFonts w:ascii="Times New Roman"/>
          <w:color w:val="231F20"/>
          <w:sz w:val="24"/>
        </w:rPr>
        <w:t>the</w:t>
      </w:r>
      <w:r>
        <w:rPr>
          <w:rFonts w:ascii="Times New Roman"/>
          <w:color w:val="231F20"/>
          <w:spacing w:val="-4"/>
          <w:sz w:val="24"/>
        </w:rPr>
        <w:t> </w:t>
      </w:r>
      <w:r>
        <w:rPr>
          <w:rFonts w:ascii="Times New Roman"/>
          <w:color w:val="231F20"/>
          <w:sz w:val="24"/>
        </w:rPr>
        <w:t>given</w:t>
      </w:r>
      <w:r>
        <w:rPr>
          <w:rFonts w:ascii="Times New Roman"/>
          <w:color w:val="231F20"/>
          <w:spacing w:val="-6"/>
          <w:sz w:val="24"/>
        </w:rPr>
        <w:t> </w:t>
      </w:r>
      <w:r>
        <w:rPr>
          <w:rFonts w:ascii="Times New Roman"/>
          <w:color w:val="231F20"/>
          <w:sz w:val="24"/>
        </w:rPr>
        <w:t>pictures</w:t>
      </w:r>
      <w:r>
        <w:rPr>
          <w:rFonts w:ascii="Times New Roman"/>
          <w:color w:val="231F20"/>
          <w:spacing w:val="-4"/>
          <w:sz w:val="24"/>
        </w:rPr>
        <w:t> </w:t>
      </w:r>
      <w:r>
        <w:rPr>
          <w:rFonts w:ascii="Times New Roman"/>
          <w:color w:val="231F20"/>
          <w:sz w:val="24"/>
        </w:rPr>
        <w:t>and</w:t>
      </w:r>
      <w:r>
        <w:rPr>
          <w:rFonts w:ascii="Times New Roman"/>
          <w:color w:val="231F20"/>
          <w:spacing w:val="-2"/>
          <w:sz w:val="24"/>
        </w:rPr>
        <w:t> </w:t>
      </w:r>
      <w:r>
        <w:rPr>
          <w:rFonts w:ascii="Times New Roman"/>
          <w:color w:val="231F20"/>
          <w:sz w:val="24"/>
        </w:rPr>
        <w:t>understand adaptability</w:t>
      </w:r>
      <w:r>
        <w:rPr>
          <w:rFonts w:ascii="Times New Roman"/>
          <w:color w:val="231F20"/>
          <w:spacing w:val="-5"/>
          <w:sz w:val="24"/>
        </w:rPr>
        <w:t> </w:t>
      </w:r>
      <w:r>
        <w:rPr>
          <w:rFonts w:ascii="Times New Roman"/>
          <w:color w:val="231F20"/>
          <w:sz w:val="24"/>
        </w:rPr>
        <w:t>-read</w:t>
      </w:r>
      <w:r>
        <w:rPr>
          <w:rFonts w:ascii="Times New Roman"/>
          <w:color w:val="231F20"/>
          <w:spacing w:val="-2"/>
          <w:sz w:val="24"/>
        </w:rPr>
        <w:t> </w:t>
      </w:r>
      <w:r>
        <w:rPr>
          <w:rFonts w:ascii="Times New Roman"/>
          <w:color w:val="231F20"/>
          <w:sz w:val="24"/>
        </w:rPr>
        <w:t>the</w:t>
      </w:r>
      <w:r>
        <w:rPr>
          <w:rFonts w:ascii="Times New Roman"/>
          <w:color w:val="231F20"/>
          <w:spacing w:val="-4"/>
          <w:sz w:val="24"/>
        </w:rPr>
        <w:t> </w:t>
      </w:r>
      <w:r>
        <w:rPr>
          <w:rFonts w:ascii="Times New Roman"/>
          <w:color w:val="231F20"/>
          <w:sz w:val="24"/>
        </w:rPr>
        <w:t>anecdote</w:t>
      </w:r>
      <w:r>
        <w:rPr>
          <w:rFonts w:ascii="Times New Roman"/>
          <w:color w:val="231F20"/>
          <w:spacing w:val="-4"/>
          <w:sz w:val="24"/>
        </w:rPr>
        <w:t> </w:t>
      </w:r>
      <w:r>
        <w:rPr>
          <w:rFonts w:ascii="Times New Roman"/>
          <w:color w:val="231F20"/>
          <w:sz w:val="24"/>
        </w:rPr>
        <w:t>and discuss, read the</w:t>
      </w:r>
      <w:r>
        <w:rPr>
          <w:rFonts w:ascii="Times New Roman"/>
          <w:color w:val="231F20"/>
          <w:spacing w:val="40"/>
          <w:sz w:val="24"/>
        </w:rPr>
        <w:t> </w:t>
      </w:r>
      <w:r>
        <w:rPr>
          <w:rFonts w:ascii="Times New Roman"/>
          <w:color w:val="231F20"/>
          <w:sz w:val="24"/>
        </w:rPr>
        <w:t>story</w:t>
      </w:r>
      <w:r>
        <w:rPr>
          <w:rFonts w:ascii="Times New Roman"/>
          <w:color w:val="231F20"/>
          <w:spacing w:val="-3"/>
          <w:sz w:val="24"/>
        </w:rPr>
        <w:t> </w:t>
      </w:r>
      <w:r>
        <w:rPr>
          <w:rFonts w:ascii="Times New Roman"/>
          <w:color w:val="231F20"/>
          <w:sz w:val="24"/>
        </w:rPr>
        <w:t>and answer the questions, role play</w:t>
      </w:r>
    </w:p>
    <w:p>
      <w:pPr>
        <w:pStyle w:val="BodyText"/>
        <w:spacing w:before="10"/>
        <w:rPr>
          <w:rFonts w:ascii="Times New Roman"/>
          <w:sz w:val="24"/>
        </w:rPr>
      </w:pPr>
    </w:p>
    <w:p>
      <w:pPr>
        <w:spacing w:line="275" w:lineRule="exact" w:before="0"/>
        <w:ind w:left="1344" w:right="0" w:firstLine="0"/>
        <w:jc w:val="both"/>
        <w:rPr>
          <w:rFonts w:ascii="Times New Roman" w:hAnsi="Times New Roman"/>
          <w:b/>
          <w:i/>
          <w:sz w:val="24"/>
        </w:rPr>
      </w:pPr>
      <w:r>
        <w:rPr>
          <w:rFonts w:ascii="Times New Roman" w:hAnsi="Times New Roman"/>
          <w:b/>
          <w:color w:val="231F20"/>
          <w:sz w:val="24"/>
        </w:rPr>
        <w:t>UNIT</w:t>
      </w:r>
      <w:r>
        <w:rPr>
          <w:rFonts w:ascii="Times New Roman" w:hAnsi="Times New Roman"/>
          <w:b/>
          <w:color w:val="231F20"/>
          <w:spacing w:val="-2"/>
          <w:sz w:val="24"/>
        </w:rPr>
        <w:t> </w:t>
      </w:r>
      <w:r>
        <w:rPr>
          <w:rFonts w:ascii="Times New Roman" w:hAnsi="Times New Roman"/>
          <w:b/>
          <w:color w:val="231F20"/>
          <w:sz w:val="24"/>
        </w:rPr>
        <w:t>3: Goal</w:t>
      </w:r>
      <w:r>
        <w:rPr>
          <w:rFonts w:ascii="Times New Roman" w:hAnsi="Times New Roman"/>
          <w:b/>
          <w:color w:val="231F20"/>
          <w:spacing w:val="-5"/>
          <w:sz w:val="24"/>
        </w:rPr>
        <w:t> </w:t>
      </w:r>
      <w:r>
        <w:rPr>
          <w:rFonts w:ascii="Times New Roman" w:hAnsi="Times New Roman"/>
          <w:b/>
          <w:color w:val="231F20"/>
          <w:sz w:val="24"/>
        </w:rPr>
        <w:t>Setting…</w:t>
      </w:r>
      <w:r>
        <w:rPr>
          <w:rFonts w:ascii="Times New Roman" w:hAnsi="Times New Roman"/>
          <w:b/>
          <w:color w:val="231F20"/>
          <w:spacing w:val="60"/>
          <w:sz w:val="24"/>
        </w:rPr>
        <w:t> </w:t>
      </w:r>
      <w:r>
        <w:rPr>
          <w:rFonts w:ascii="Times New Roman" w:hAnsi="Times New Roman"/>
          <w:b/>
          <w:i/>
          <w:color w:val="231F20"/>
          <w:sz w:val="24"/>
        </w:rPr>
        <w:t>life</w:t>
      </w:r>
      <w:r>
        <w:rPr>
          <w:rFonts w:ascii="Times New Roman" w:hAnsi="Times New Roman"/>
          <w:b/>
          <w:i/>
          <w:color w:val="231F20"/>
          <w:spacing w:val="-6"/>
          <w:sz w:val="24"/>
        </w:rPr>
        <w:t> </w:t>
      </w:r>
      <w:r>
        <w:rPr>
          <w:rFonts w:ascii="Times New Roman" w:hAnsi="Times New Roman"/>
          <w:b/>
          <w:i/>
          <w:color w:val="231F20"/>
          <w:sz w:val="24"/>
        </w:rPr>
        <w:t>without</w:t>
      </w:r>
      <w:r>
        <w:rPr>
          <w:rFonts w:ascii="Times New Roman" w:hAnsi="Times New Roman"/>
          <w:b/>
          <w:i/>
          <w:color w:val="231F20"/>
          <w:spacing w:val="-5"/>
          <w:sz w:val="24"/>
        </w:rPr>
        <w:t> </w:t>
      </w:r>
      <w:r>
        <w:rPr>
          <w:rFonts w:ascii="Times New Roman" w:hAnsi="Times New Roman"/>
          <w:b/>
          <w:i/>
          <w:color w:val="231F20"/>
          <w:sz w:val="24"/>
        </w:rPr>
        <w:t>a goal</w:t>
      </w:r>
      <w:r>
        <w:rPr>
          <w:rFonts w:ascii="Times New Roman" w:hAnsi="Times New Roman"/>
          <w:b/>
          <w:i/>
          <w:color w:val="231F20"/>
          <w:spacing w:val="-1"/>
          <w:sz w:val="24"/>
        </w:rPr>
        <w:t> </w:t>
      </w:r>
      <w:r>
        <w:rPr>
          <w:rFonts w:ascii="Times New Roman" w:hAnsi="Times New Roman"/>
          <w:b/>
          <w:i/>
          <w:color w:val="231F20"/>
          <w:sz w:val="24"/>
        </w:rPr>
        <w:t>is</w:t>
      </w:r>
      <w:r>
        <w:rPr>
          <w:rFonts w:ascii="Times New Roman" w:hAnsi="Times New Roman"/>
          <w:b/>
          <w:i/>
          <w:color w:val="231F20"/>
          <w:spacing w:val="-2"/>
          <w:sz w:val="24"/>
        </w:rPr>
        <w:t> </w:t>
      </w:r>
      <w:r>
        <w:rPr>
          <w:rFonts w:ascii="Times New Roman" w:hAnsi="Times New Roman"/>
          <w:b/>
          <w:i/>
          <w:color w:val="231F20"/>
          <w:sz w:val="24"/>
        </w:rPr>
        <w:t>a</w:t>
      </w:r>
      <w:r>
        <w:rPr>
          <w:rFonts w:ascii="Times New Roman" w:hAnsi="Times New Roman"/>
          <w:b/>
          <w:i/>
          <w:color w:val="231F20"/>
          <w:spacing w:val="-10"/>
          <w:sz w:val="24"/>
        </w:rPr>
        <w:t> </w:t>
      </w:r>
      <w:r>
        <w:rPr>
          <w:rFonts w:ascii="Times New Roman" w:hAnsi="Times New Roman"/>
          <w:b/>
          <w:i/>
          <w:color w:val="231F20"/>
          <w:sz w:val="24"/>
        </w:rPr>
        <w:t>rudderless</w:t>
      </w:r>
      <w:r>
        <w:rPr>
          <w:rFonts w:ascii="Times New Roman" w:hAnsi="Times New Roman"/>
          <w:b/>
          <w:i/>
          <w:color w:val="231F20"/>
          <w:spacing w:val="-2"/>
          <w:sz w:val="24"/>
        </w:rPr>
        <w:t> boat!</w:t>
      </w:r>
    </w:p>
    <w:p>
      <w:pPr>
        <w:spacing w:line="237" w:lineRule="auto" w:before="1"/>
        <w:ind w:left="1344" w:right="1720" w:firstLine="0"/>
        <w:jc w:val="both"/>
        <w:rPr>
          <w:rFonts w:ascii="Times New Roman"/>
          <w:sz w:val="24"/>
        </w:rPr>
      </w:pPr>
      <w:r>
        <w:rPr>
          <w:rFonts w:ascii="Times New Roman"/>
          <w:color w:val="231F20"/>
          <w:sz w:val="24"/>
        </w:rPr>
        <w:t>Short</w:t>
      </w:r>
      <w:r>
        <w:rPr>
          <w:rFonts w:ascii="Times New Roman"/>
          <w:color w:val="231F20"/>
          <w:spacing w:val="-3"/>
          <w:sz w:val="24"/>
        </w:rPr>
        <w:t> </w:t>
      </w:r>
      <w:r>
        <w:rPr>
          <w:rFonts w:ascii="Times New Roman"/>
          <w:color w:val="231F20"/>
          <w:sz w:val="24"/>
        </w:rPr>
        <w:t>term</w:t>
      </w:r>
      <w:r>
        <w:rPr>
          <w:rFonts w:ascii="Times New Roman"/>
          <w:color w:val="231F20"/>
          <w:spacing w:val="-11"/>
          <w:sz w:val="24"/>
        </w:rPr>
        <w:t> </w:t>
      </w:r>
      <w:r>
        <w:rPr>
          <w:rFonts w:ascii="Times New Roman"/>
          <w:color w:val="231F20"/>
          <w:sz w:val="24"/>
        </w:rPr>
        <w:t>goals</w:t>
      </w:r>
      <w:r>
        <w:rPr>
          <w:rFonts w:ascii="Times New Roman"/>
          <w:color w:val="231F20"/>
          <w:spacing w:val="-5"/>
          <w:sz w:val="24"/>
        </w:rPr>
        <w:t> </w:t>
      </w:r>
      <w:r>
        <w:rPr>
          <w:rFonts w:ascii="Times New Roman"/>
          <w:color w:val="231F20"/>
          <w:sz w:val="24"/>
        </w:rPr>
        <w:t>and long</w:t>
      </w:r>
      <w:r>
        <w:rPr>
          <w:rFonts w:ascii="Times New Roman"/>
          <w:color w:val="231F20"/>
          <w:spacing w:val="-3"/>
          <w:sz w:val="24"/>
        </w:rPr>
        <w:t> </w:t>
      </w:r>
      <w:r>
        <w:rPr>
          <w:rFonts w:ascii="Times New Roman"/>
          <w:color w:val="231F20"/>
          <w:sz w:val="24"/>
        </w:rPr>
        <w:t>term</w:t>
      </w:r>
      <w:r>
        <w:rPr>
          <w:rFonts w:ascii="Times New Roman"/>
          <w:color w:val="231F20"/>
          <w:spacing w:val="-12"/>
          <w:sz w:val="24"/>
        </w:rPr>
        <w:t> </w:t>
      </w:r>
      <w:r>
        <w:rPr>
          <w:rFonts w:ascii="Times New Roman"/>
          <w:color w:val="231F20"/>
          <w:sz w:val="24"/>
        </w:rPr>
        <w:t>goals-SMART features,</w:t>
      </w:r>
      <w:r>
        <w:rPr>
          <w:rFonts w:ascii="Times New Roman"/>
          <w:color w:val="231F20"/>
          <w:spacing w:val="-5"/>
          <w:sz w:val="24"/>
        </w:rPr>
        <w:t> </w:t>
      </w:r>
      <w:r>
        <w:rPr>
          <w:rFonts w:ascii="Times New Roman"/>
          <w:color w:val="231F20"/>
          <w:sz w:val="24"/>
        </w:rPr>
        <w:t>observe</w:t>
      </w:r>
      <w:r>
        <w:rPr>
          <w:rFonts w:ascii="Times New Roman"/>
          <w:color w:val="231F20"/>
          <w:spacing w:val="-1"/>
          <w:sz w:val="24"/>
        </w:rPr>
        <w:t> </w:t>
      </w:r>
      <w:r>
        <w:rPr>
          <w:rFonts w:ascii="Times New Roman"/>
          <w:color w:val="231F20"/>
          <w:sz w:val="24"/>
        </w:rPr>
        <w:t>the</w:t>
      </w:r>
      <w:r>
        <w:rPr>
          <w:rFonts w:ascii="Times New Roman"/>
          <w:color w:val="231F20"/>
          <w:spacing w:val="-4"/>
          <w:sz w:val="24"/>
        </w:rPr>
        <w:t> </w:t>
      </w:r>
      <w:r>
        <w:rPr>
          <w:rFonts w:ascii="Times New Roman"/>
          <w:color w:val="231F20"/>
          <w:sz w:val="24"/>
        </w:rPr>
        <w:t>pictures</w:t>
      </w:r>
      <w:r>
        <w:rPr>
          <w:rFonts w:ascii="Times New Roman"/>
          <w:color w:val="231F20"/>
          <w:spacing w:val="-5"/>
          <w:sz w:val="24"/>
        </w:rPr>
        <w:t> </w:t>
      </w:r>
      <w:r>
        <w:rPr>
          <w:rFonts w:ascii="Times New Roman"/>
          <w:color w:val="231F20"/>
          <w:sz w:val="24"/>
        </w:rPr>
        <w:t>and</w:t>
      </w:r>
      <w:r>
        <w:rPr>
          <w:rFonts w:ascii="Times New Roman"/>
          <w:color w:val="231F20"/>
          <w:spacing w:val="-3"/>
          <w:sz w:val="24"/>
        </w:rPr>
        <w:t> </w:t>
      </w:r>
      <w:r>
        <w:rPr>
          <w:rFonts w:ascii="Times New Roman"/>
          <w:color w:val="231F20"/>
          <w:sz w:val="24"/>
        </w:rPr>
        <w:t>answer questions- matching- read the passage and answer questions-filling the grid.</w:t>
      </w:r>
    </w:p>
    <w:p>
      <w:pPr>
        <w:pStyle w:val="BodyText"/>
        <w:spacing w:before="6"/>
        <w:rPr>
          <w:rFonts w:ascii="Times New Roman"/>
          <w:sz w:val="24"/>
        </w:rPr>
      </w:pPr>
    </w:p>
    <w:p>
      <w:pPr>
        <w:spacing w:line="275" w:lineRule="exact" w:before="0"/>
        <w:ind w:left="1344" w:right="0" w:firstLine="0"/>
        <w:jc w:val="both"/>
        <w:rPr>
          <w:rFonts w:ascii="Times New Roman" w:hAnsi="Times New Roman"/>
          <w:b/>
          <w:i/>
          <w:sz w:val="24"/>
        </w:rPr>
      </w:pPr>
      <w:r>
        <w:rPr>
          <w:rFonts w:ascii="Times New Roman" w:hAnsi="Times New Roman"/>
          <w:b/>
          <w:color w:val="231F20"/>
          <w:sz w:val="24"/>
        </w:rPr>
        <w:t>UNIT</w:t>
      </w:r>
      <w:r>
        <w:rPr>
          <w:rFonts w:ascii="Times New Roman" w:hAnsi="Times New Roman"/>
          <w:b/>
          <w:color w:val="231F20"/>
          <w:spacing w:val="-1"/>
          <w:sz w:val="24"/>
        </w:rPr>
        <w:t> </w:t>
      </w:r>
      <w:r>
        <w:rPr>
          <w:rFonts w:ascii="Times New Roman" w:hAnsi="Times New Roman"/>
          <w:b/>
          <w:color w:val="231F20"/>
          <w:sz w:val="24"/>
        </w:rPr>
        <w:t>4:</w:t>
      </w:r>
      <w:r>
        <w:rPr>
          <w:rFonts w:ascii="Times New Roman" w:hAnsi="Times New Roman"/>
          <w:b/>
          <w:color w:val="231F20"/>
          <w:spacing w:val="27"/>
          <w:sz w:val="24"/>
        </w:rPr>
        <w:t>  </w:t>
      </w:r>
      <w:r>
        <w:rPr>
          <w:rFonts w:ascii="Times New Roman" w:hAnsi="Times New Roman"/>
          <w:b/>
          <w:color w:val="231F20"/>
          <w:sz w:val="24"/>
        </w:rPr>
        <w:t>Motivation…</w:t>
      </w:r>
      <w:r>
        <w:rPr>
          <w:rFonts w:ascii="Times New Roman" w:hAnsi="Times New Roman"/>
          <w:b/>
          <w:color w:val="231F20"/>
          <w:spacing w:val="56"/>
          <w:w w:val="150"/>
          <w:sz w:val="24"/>
        </w:rPr>
        <w:t>  </w:t>
      </w:r>
      <w:r>
        <w:rPr>
          <w:rFonts w:ascii="Times New Roman" w:hAnsi="Times New Roman"/>
          <w:b/>
          <w:i/>
          <w:color w:val="231F20"/>
          <w:sz w:val="24"/>
        </w:rPr>
        <w:t>triggers</w:t>
      </w:r>
      <w:r>
        <w:rPr>
          <w:rFonts w:ascii="Times New Roman" w:hAnsi="Times New Roman"/>
          <w:b/>
          <w:i/>
          <w:color w:val="231F20"/>
          <w:spacing w:val="-1"/>
          <w:sz w:val="24"/>
        </w:rPr>
        <w:t> </w:t>
      </w:r>
      <w:r>
        <w:rPr>
          <w:rFonts w:ascii="Times New Roman" w:hAnsi="Times New Roman"/>
          <w:b/>
          <w:i/>
          <w:color w:val="231F20"/>
          <w:spacing w:val="-2"/>
          <w:sz w:val="24"/>
        </w:rPr>
        <w:t>success!</w:t>
      </w:r>
    </w:p>
    <w:p>
      <w:pPr>
        <w:spacing w:line="237" w:lineRule="auto" w:before="1"/>
        <w:ind w:left="1344" w:right="1733" w:firstLine="0"/>
        <w:jc w:val="both"/>
        <w:rPr>
          <w:rFonts w:ascii="Times New Roman"/>
          <w:sz w:val="24"/>
        </w:rPr>
      </w:pPr>
      <w:r>
        <w:rPr>
          <w:rFonts w:ascii="Times New Roman"/>
          <w:color w:val="231F20"/>
          <w:sz w:val="24"/>
        </w:rPr>
        <w:t>Types of motivation-difference between motivation</w:t>
      </w:r>
      <w:r>
        <w:rPr>
          <w:rFonts w:ascii="Times New Roman"/>
          <w:color w:val="231F20"/>
          <w:spacing w:val="-1"/>
          <w:sz w:val="24"/>
        </w:rPr>
        <w:t> </w:t>
      </w:r>
      <w:r>
        <w:rPr>
          <w:rFonts w:ascii="Times New Roman"/>
          <w:color w:val="231F20"/>
          <w:sz w:val="24"/>
        </w:rPr>
        <w:t>and inspiration- matching different personalities</w:t>
      </w:r>
      <w:r>
        <w:rPr>
          <w:rFonts w:ascii="Times New Roman"/>
          <w:color w:val="231F20"/>
          <w:spacing w:val="-5"/>
          <w:sz w:val="24"/>
        </w:rPr>
        <w:t> </w:t>
      </w:r>
      <w:r>
        <w:rPr>
          <w:rFonts w:ascii="Times New Roman"/>
          <w:color w:val="231F20"/>
          <w:sz w:val="24"/>
        </w:rPr>
        <w:t>with</w:t>
      </w:r>
      <w:r>
        <w:rPr>
          <w:rFonts w:ascii="Times New Roman"/>
          <w:color w:val="231F20"/>
          <w:spacing w:val="-7"/>
          <w:sz w:val="24"/>
        </w:rPr>
        <w:t> </w:t>
      </w:r>
      <w:r>
        <w:rPr>
          <w:rFonts w:ascii="Times New Roman"/>
          <w:color w:val="231F20"/>
          <w:sz w:val="24"/>
        </w:rPr>
        <w:t>traits - dialogue followed by</w:t>
      </w:r>
      <w:r>
        <w:rPr>
          <w:rFonts w:ascii="Times New Roman"/>
          <w:color w:val="231F20"/>
          <w:spacing w:val="-12"/>
          <w:sz w:val="24"/>
        </w:rPr>
        <w:t> </w:t>
      </w:r>
      <w:r>
        <w:rPr>
          <w:rFonts w:ascii="Times New Roman"/>
          <w:color w:val="231F20"/>
          <w:sz w:val="24"/>
        </w:rPr>
        <w:t>questions</w:t>
      </w:r>
      <w:r>
        <w:rPr>
          <w:rFonts w:ascii="Times New Roman"/>
          <w:color w:val="231F20"/>
          <w:spacing w:val="-1"/>
          <w:sz w:val="24"/>
        </w:rPr>
        <w:t> </w:t>
      </w:r>
      <w:r>
        <w:rPr>
          <w:rFonts w:ascii="Times New Roman"/>
          <w:color w:val="231F20"/>
          <w:sz w:val="24"/>
        </w:rPr>
        <w:t>- writing</w:t>
      </w:r>
      <w:r>
        <w:rPr>
          <w:rFonts w:ascii="Times New Roman"/>
          <w:color w:val="231F20"/>
          <w:spacing w:val="-2"/>
          <w:sz w:val="24"/>
        </w:rPr>
        <w:t> </w:t>
      </w:r>
      <w:r>
        <w:rPr>
          <w:rFonts w:ascii="Times New Roman"/>
          <w:color w:val="231F20"/>
          <w:sz w:val="24"/>
        </w:rPr>
        <w:t>a</w:t>
      </w:r>
      <w:r>
        <w:rPr>
          <w:rFonts w:ascii="Times New Roman"/>
          <w:color w:val="231F20"/>
          <w:spacing w:val="-3"/>
          <w:sz w:val="24"/>
        </w:rPr>
        <w:t> </w:t>
      </w:r>
      <w:r>
        <w:rPr>
          <w:rFonts w:ascii="Times New Roman"/>
          <w:color w:val="231F20"/>
          <w:sz w:val="24"/>
        </w:rPr>
        <w:t>paragraph</w:t>
      </w:r>
      <w:r>
        <w:rPr>
          <w:rFonts w:ascii="Times New Roman"/>
          <w:color w:val="231F20"/>
          <w:spacing w:val="-2"/>
          <w:sz w:val="24"/>
        </w:rPr>
        <w:t> </w:t>
      </w:r>
      <w:r>
        <w:rPr>
          <w:rFonts w:ascii="Times New Roman"/>
          <w:color w:val="231F20"/>
          <w:sz w:val="24"/>
        </w:rPr>
        <w:t>based</w:t>
      </w:r>
      <w:r>
        <w:rPr>
          <w:rFonts w:ascii="Times New Roman"/>
          <w:color w:val="231F20"/>
          <w:spacing w:val="-2"/>
          <w:sz w:val="24"/>
        </w:rPr>
        <w:t> </w:t>
      </w:r>
      <w:r>
        <w:rPr>
          <w:rFonts w:ascii="Times New Roman"/>
          <w:color w:val="231F20"/>
          <w:sz w:val="24"/>
        </w:rPr>
        <w:t>on the passage.</w:t>
      </w:r>
    </w:p>
    <w:p>
      <w:pPr>
        <w:pStyle w:val="BodyText"/>
        <w:spacing w:before="16"/>
        <w:rPr>
          <w:rFonts w:ascii="Times New Roman"/>
          <w:sz w:val="24"/>
        </w:rPr>
      </w:pPr>
    </w:p>
    <w:p>
      <w:pPr>
        <w:spacing w:before="0"/>
        <w:ind w:left="1344" w:right="0" w:firstLine="0"/>
        <w:jc w:val="left"/>
        <w:rPr>
          <w:rFonts w:ascii="Times New Roman" w:hAnsi="Times New Roman"/>
          <w:b/>
          <w:i/>
          <w:sz w:val="24"/>
        </w:rPr>
      </w:pPr>
      <w:r>
        <w:rPr>
          <w:rFonts w:ascii="Times New Roman" w:hAnsi="Times New Roman"/>
          <w:b/>
          <w:color w:val="231F20"/>
          <w:sz w:val="24"/>
        </w:rPr>
        <w:t>UNIT</w:t>
      </w:r>
      <w:r>
        <w:rPr>
          <w:rFonts w:ascii="Times New Roman" w:hAnsi="Times New Roman"/>
          <w:b/>
          <w:color w:val="231F20"/>
          <w:spacing w:val="-2"/>
          <w:sz w:val="24"/>
        </w:rPr>
        <w:t> </w:t>
      </w:r>
      <w:r>
        <w:rPr>
          <w:rFonts w:ascii="Times New Roman" w:hAnsi="Times New Roman"/>
          <w:b/>
          <w:color w:val="231F20"/>
          <w:sz w:val="24"/>
        </w:rPr>
        <w:t>5:</w:t>
      </w:r>
      <w:r>
        <w:rPr>
          <w:rFonts w:ascii="Times New Roman" w:hAnsi="Times New Roman"/>
          <w:b/>
          <w:color w:val="231F20"/>
          <w:spacing w:val="1"/>
          <w:sz w:val="24"/>
        </w:rPr>
        <w:t> </w:t>
      </w:r>
      <w:r>
        <w:rPr>
          <w:rFonts w:ascii="Times New Roman" w:hAnsi="Times New Roman"/>
          <w:b/>
          <w:color w:val="231F20"/>
          <w:sz w:val="24"/>
        </w:rPr>
        <w:t>Time</w:t>
      </w:r>
      <w:r>
        <w:rPr>
          <w:rFonts w:ascii="Times New Roman" w:hAnsi="Times New Roman"/>
          <w:b/>
          <w:color w:val="231F20"/>
          <w:spacing w:val="-1"/>
          <w:sz w:val="24"/>
        </w:rPr>
        <w:t> </w:t>
      </w:r>
      <w:r>
        <w:rPr>
          <w:rFonts w:ascii="Times New Roman" w:hAnsi="Times New Roman"/>
          <w:b/>
          <w:color w:val="231F20"/>
          <w:sz w:val="24"/>
        </w:rPr>
        <w:t>Management</w:t>
      </w:r>
      <w:r>
        <w:rPr>
          <w:rFonts w:ascii="Times New Roman" w:hAnsi="Times New Roman"/>
          <w:b/>
          <w:color w:val="231F20"/>
          <w:spacing w:val="2"/>
          <w:sz w:val="24"/>
        </w:rPr>
        <w:t> </w:t>
      </w:r>
      <w:r>
        <w:rPr>
          <w:rFonts w:ascii="Times New Roman" w:hAnsi="Times New Roman"/>
          <w:b/>
          <w:i/>
          <w:color w:val="231F20"/>
          <w:sz w:val="24"/>
        </w:rPr>
        <w:t>…</w:t>
      </w:r>
      <w:r>
        <w:rPr>
          <w:rFonts w:ascii="Times New Roman" w:hAnsi="Times New Roman"/>
          <w:b/>
          <w:i/>
          <w:color w:val="231F20"/>
          <w:spacing w:val="-6"/>
          <w:sz w:val="24"/>
        </w:rPr>
        <w:t> </w:t>
      </w:r>
      <w:r>
        <w:rPr>
          <w:rFonts w:ascii="Times New Roman" w:hAnsi="Times New Roman"/>
          <w:b/>
          <w:i/>
          <w:color w:val="231F20"/>
          <w:sz w:val="24"/>
        </w:rPr>
        <w:t>the</w:t>
      </w:r>
      <w:r>
        <w:rPr>
          <w:rFonts w:ascii="Times New Roman" w:hAnsi="Times New Roman"/>
          <w:b/>
          <w:i/>
          <w:color w:val="231F20"/>
          <w:spacing w:val="-6"/>
          <w:sz w:val="24"/>
        </w:rPr>
        <w:t> </w:t>
      </w:r>
      <w:r>
        <w:rPr>
          <w:rFonts w:ascii="Times New Roman" w:hAnsi="Times New Roman"/>
          <w:b/>
          <w:i/>
          <w:color w:val="231F20"/>
          <w:sz w:val="24"/>
        </w:rPr>
        <w:t>need of</w:t>
      </w:r>
      <w:r>
        <w:rPr>
          <w:rFonts w:ascii="Times New Roman" w:hAnsi="Times New Roman"/>
          <w:b/>
          <w:i/>
          <w:color w:val="231F20"/>
          <w:spacing w:val="-3"/>
          <w:sz w:val="24"/>
        </w:rPr>
        <w:t> </w:t>
      </w:r>
      <w:r>
        <w:rPr>
          <w:rFonts w:ascii="Times New Roman" w:hAnsi="Times New Roman"/>
          <w:b/>
          <w:i/>
          <w:color w:val="231F20"/>
          <w:sz w:val="24"/>
        </w:rPr>
        <w:t>the</w:t>
      </w:r>
      <w:r>
        <w:rPr>
          <w:rFonts w:ascii="Times New Roman" w:hAnsi="Times New Roman"/>
          <w:b/>
          <w:i/>
          <w:color w:val="231F20"/>
          <w:spacing w:val="-6"/>
          <w:sz w:val="24"/>
        </w:rPr>
        <w:t> </w:t>
      </w:r>
      <w:r>
        <w:rPr>
          <w:rFonts w:ascii="Times New Roman" w:hAnsi="Times New Roman"/>
          <w:b/>
          <w:i/>
          <w:color w:val="231F20"/>
          <w:spacing w:val="-2"/>
          <w:sz w:val="24"/>
        </w:rPr>
        <w:t>hour!</w:t>
      </w:r>
    </w:p>
    <w:p>
      <w:pPr>
        <w:spacing w:line="276" w:lineRule="auto" w:before="228"/>
        <w:ind w:left="1344" w:right="1619" w:firstLine="0"/>
        <w:jc w:val="both"/>
        <w:rPr>
          <w:rFonts w:ascii="Times New Roman"/>
          <w:sz w:val="24"/>
        </w:rPr>
      </w:pPr>
      <w:r>
        <w:rPr>
          <w:rFonts w:ascii="Times New Roman"/>
          <w:color w:val="231F20"/>
          <w:sz w:val="24"/>
        </w:rPr>
        <w:t>Effective</w:t>
      </w:r>
      <w:r>
        <w:rPr>
          <w:rFonts w:ascii="Times New Roman"/>
          <w:color w:val="231F20"/>
          <w:spacing w:val="-4"/>
          <w:sz w:val="24"/>
        </w:rPr>
        <w:t> </w:t>
      </w:r>
      <w:r>
        <w:rPr>
          <w:rFonts w:ascii="Times New Roman"/>
          <w:color w:val="231F20"/>
          <w:sz w:val="24"/>
        </w:rPr>
        <w:t>Time Management-</w:t>
      </w:r>
      <w:r>
        <w:rPr>
          <w:rFonts w:ascii="Times New Roman"/>
          <w:color w:val="231F20"/>
          <w:spacing w:val="-1"/>
          <w:sz w:val="24"/>
        </w:rPr>
        <w:t> </w:t>
      </w:r>
      <w:r>
        <w:rPr>
          <w:rFonts w:ascii="Times New Roman"/>
          <w:color w:val="231F20"/>
          <w:sz w:val="24"/>
        </w:rPr>
        <w:t>Time</w:t>
      </w:r>
      <w:r>
        <w:rPr>
          <w:rFonts w:ascii="Times New Roman"/>
          <w:color w:val="231F20"/>
          <w:spacing w:val="-4"/>
          <w:sz w:val="24"/>
        </w:rPr>
        <w:t> </w:t>
      </w:r>
      <w:r>
        <w:rPr>
          <w:rFonts w:ascii="Times New Roman"/>
          <w:color w:val="231F20"/>
          <w:sz w:val="24"/>
        </w:rPr>
        <w:t>quadrant -</w:t>
      </w:r>
      <w:r>
        <w:rPr>
          <w:rFonts w:ascii="Times New Roman"/>
          <w:color w:val="231F20"/>
          <w:spacing w:val="-1"/>
          <w:sz w:val="24"/>
        </w:rPr>
        <w:t> </w:t>
      </w:r>
      <w:r>
        <w:rPr>
          <w:rFonts w:ascii="Times New Roman"/>
          <w:color w:val="231F20"/>
          <w:sz w:val="24"/>
        </w:rPr>
        <w:t>Group</w:t>
      </w:r>
      <w:r>
        <w:rPr>
          <w:rFonts w:ascii="Times New Roman"/>
          <w:color w:val="231F20"/>
          <w:spacing w:val="-3"/>
          <w:sz w:val="24"/>
        </w:rPr>
        <w:t> </w:t>
      </w:r>
      <w:r>
        <w:rPr>
          <w:rFonts w:ascii="Times New Roman"/>
          <w:color w:val="231F20"/>
          <w:sz w:val="24"/>
        </w:rPr>
        <w:t>task</w:t>
      </w:r>
      <w:r>
        <w:rPr>
          <w:rFonts w:ascii="Times New Roman"/>
          <w:color w:val="231F20"/>
          <w:spacing w:val="-8"/>
          <w:sz w:val="24"/>
        </w:rPr>
        <w:t> </w:t>
      </w:r>
      <w:r>
        <w:rPr>
          <w:rFonts w:ascii="Times New Roman"/>
          <w:color w:val="231F20"/>
          <w:sz w:val="24"/>
        </w:rPr>
        <w:t>on</w:t>
      </w:r>
      <w:r>
        <w:rPr>
          <w:rFonts w:ascii="Times New Roman"/>
          <w:color w:val="231F20"/>
          <w:spacing w:val="-8"/>
          <w:sz w:val="24"/>
        </w:rPr>
        <w:t> </w:t>
      </w:r>
      <w:r>
        <w:rPr>
          <w:rFonts w:ascii="Times New Roman"/>
          <w:color w:val="231F20"/>
          <w:sz w:val="24"/>
        </w:rPr>
        <w:t>management of</w:t>
      </w:r>
      <w:r>
        <w:rPr>
          <w:rFonts w:ascii="Times New Roman"/>
          <w:color w:val="231F20"/>
          <w:spacing w:val="-10"/>
          <w:sz w:val="24"/>
        </w:rPr>
        <w:t> </w:t>
      </w:r>
      <w:r>
        <w:rPr>
          <w:rFonts w:ascii="Times New Roman"/>
          <w:color w:val="231F20"/>
          <w:sz w:val="24"/>
        </w:rPr>
        <w:t>time-</w:t>
      </w:r>
      <w:r>
        <w:rPr>
          <w:rFonts w:ascii="Times New Roman"/>
          <w:color w:val="231F20"/>
          <w:spacing w:val="-1"/>
          <w:sz w:val="24"/>
        </w:rPr>
        <w:t> </w:t>
      </w:r>
      <w:r>
        <w:rPr>
          <w:rFonts w:ascii="Times New Roman"/>
          <w:color w:val="231F20"/>
          <w:sz w:val="24"/>
        </w:rPr>
        <w:t>Time wasters-fill in the grid, read the story</w:t>
      </w:r>
      <w:r>
        <w:rPr>
          <w:rFonts w:ascii="Times New Roman"/>
          <w:color w:val="231F20"/>
          <w:spacing w:val="-2"/>
          <w:sz w:val="24"/>
        </w:rPr>
        <w:t> </w:t>
      </w:r>
      <w:r>
        <w:rPr>
          <w:rFonts w:ascii="Times New Roman"/>
          <w:color w:val="231F20"/>
          <w:sz w:val="24"/>
        </w:rPr>
        <w:t>and answer the questions- prioritising tasks.</w:t>
      </w:r>
    </w:p>
    <w:p>
      <w:pPr>
        <w:tabs>
          <w:tab w:pos="4547" w:val="left" w:leader="none"/>
        </w:tabs>
        <w:spacing w:before="211"/>
        <w:ind w:left="1344" w:right="0" w:firstLine="0"/>
        <w:jc w:val="left"/>
        <w:rPr>
          <w:rFonts w:ascii="Times New Roman" w:hAnsi="Times New Roman"/>
          <w:b/>
          <w:i/>
          <w:sz w:val="24"/>
        </w:rPr>
      </w:pPr>
      <w:r>
        <w:rPr>
          <w:rFonts w:ascii="Times New Roman" w:hAnsi="Times New Roman"/>
          <w:b/>
          <w:color w:val="231F20"/>
          <w:sz w:val="24"/>
        </w:rPr>
        <w:t>UNIT</w:t>
      </w:r>
      <w:r>
        <w:rPr>
          <w:rFonts w:ascii="Times New Roman" w:hAnsi="Times New Roman"/>
          <w:b/>
          <w:color w:val="231F20"/>
          <w:spacing w:val="1"/>
          <w:sz w:val="24"/>
        </w:rPr>
        <w:t> </w:t>
      </w:r>
      <w:r>
        <w:rPr>
          <w:rFonts w:ascii="Times New Roman" w:hAnsi="Times New Roman"/>
          <w:b/>
          <w:color w:val="231F20"/>
          <w:sz w:val="24"/>
        </w:rPr>
        <w:t>6:</w:t>
      </w:r>
      <w:r>
        <w:rPr>
          <w:rFonts w:ascii="Times New Roman" w:hAnsi="Times New Roman"/>
          <w:b/>
          <w:color w:val="231F20"/>
          <w:spacing w:val="4"/>
          <w:sz w:val="24"/>
        </w:rPr>
        <w:t> </w:t>
      </w:r>
      <w:r>
        <w:rPr>
          <w:rFonts w:ascii="Times New Roman" w:hAnsi="Times New Roman"/>
          <w:b/>
          <w:color w:val="231F20"/>
          <w:sz w:val="24"/>
        </w:rPr>
        <w:t>Critical</w:t>
      </w:r>
      <w:r>
        <w:rPr>
          <w:rFonts w:ascii="Times New Roman" w:hAnsi="Times New Roman"/>
          <w:b/>
          <w:color w:val="231F20"/>
          <w:spacing w:val="-3"/>
          <w:sz w:val="24"/>
        </w:rPr>
        <w:t> </w:t>
      </w:r>
      <w:r>
        <w:rPr>
          <w:rFonts w:ascii="Times New Roman" w:hAnsi="Times New Roman"/>
          <w:b/>
          <w:color w:val="231F20"/>
          <w:spacing w:val="-2"/>
          <w:sz w:val="24"/>
        </w:rPr>
        <w:t>Thinking…</w:t>
      </w:r>
      <w:r>
        <w:rPr>
          <w:rFonts w:ascii="Times New Roman" w:hAnsi="Times New Roman"/>
          <w:b/>
          <w:color w:val="231F20"/>
          <w:sz w:val="24"/>
        </w:rPr>
        <w:tab/>
      </w:r>
      <w:r>
        <w:rPr>
          <w:rFonts w:ascii="Times New Roman" w:hAnsi="Times New Roman"/>
          <w:b/>
          <w:i/>
          <w:color w:val="231F20"/>
          <w:sz w:val="24"/>
        </w:rPr>
        <w:t>Logic</w:t>
      </w:r>
      <w:r>
        <w:rPr>
          <w:rFonts w:ascii="Times New Roman" w:hAnsi="Times New Roman"/>
          <w:b/>
          <w:i/>
          <w:color w:val="231F20"/>
          <w:spacing w:val="2"/>
          <w:sz w:val="24"/>
        </w:rPr>
        <w:t> </w:t>
      </w:r>
      <w:r>
        <w:rPr>
          <w:rFonts w:ascii="Times New Roman" w:hAnsi="Times New Roman"/>
          <w:b/>
          <w:i/>
          <w:color w:val="231F20"/>
          <w:sz w:val="24"/>
        </w:rPr>
        <w:t>is the</w:t>
      </w:r>
      <w:r>
        <w:rPr>
          <w:rFonts w:ascii="Times New Roman" w:hAnsi="Times New Roman"/>
          <w:b/>
          <w:i/>
          <w:color w:val="231F20"/>
          <w:spacing w:val="1"/>
          <w:sz w:val="24"/>
        </w:rPr>
        <w:t> </w:t>
      </w:r>
      <w:r>
        <w:rPr>
          <w:rFonts w:ascii="Times New Roman" w:hAnsi="Times New Roman"/>
          <w:b/>
          <w:i/>
          <w:color w:val="231F20"/>
          <w:spacing w:val="-4"/>
          <w:sz w:val="24"/>
        </w:rPr>
        <w:t>key!</w:t>
      </w:r>
    </w:p>
    <w:p>
      <w:pPr>
        <w:spacing w:after="0"/>
        <w:jc w:val="left"/>
        <w:rPr>
          <w:rFonts w:ascii="Times New Roman" w:hAnsi="Times New Roman"/>
          <w:b/>
          <w:i/>
          <w:sz w:val="24"/>
        </w:rPr>
        <w:sectPr>
          <w:type w:val="continuous"/>
          <w:pgSz w:w="12240" w:h="15840"/>
          <w:pgMar w:header="0" w:footer="1147" w:top="400" w:bottom="1340" w:left="360" w:right="360"/>
        </w:sectPr>
      </w:pPr>
    </w:p>
    <w:p>
      <w:pPr>
        <w:spacing w:line="240" w:lineRule="auto" w:before="64"/>
        <w:ind w:left="1344" w:right="1410" w:firstLine="0"/>
        <w:jc w:val="left"/>
        <w:rPr>
          <w:rFonts w:ascii="Times New Roman"/>
          <w:sz w:val="24"/>
        </w:rPr>
      </w:pPr>
      <w:r>
        <w:rPr>
          <w:rFonts w:ascii="Times New Roman"/>
          <w:color w:val="231F20"/>
          <w:sz w:val="24"/>
        </w:rPr>
        <w:t>Preparatory</w:t>
      </w:r>
      <w:r>
        <w:rPr>
          <w:rFonts w:ascii="Times New Roman"/>
          <w:color w:val="231F20"/>
          <w:spacing w:val="-12"/>
          <w:sz w:val="24"/>
        </w:rPr>
        <w:t> </w:t>
      </w:r>
      <w:r>
        <w:rPr>
          <w:rFonts w:ascii="Times New Roman"/>
          <w:color w:val="231F20"/>
          <w:sz w:val="24"/>
        </w:rPr>
        <w:t>activity-read</w:t>
      </w:r>
      <w:r>
        <w:rPr>
          <w:rFonts w:ascii="Times New Roman"/>
          <w:color w:val="231F20"/>
          <w:spacing w:val="-4"/>
          <w:sz w:val="24"/>
        </w:rPr>
        <w:t> </w:t>
      </w:r>
      <w:r>
        <w:rPr>
          <w:rFonts w:ascii="Times New Roman"/>
          <w:color w:val="231F20"/>
          <w:sz w:val="24"/>
        </w:rPr>
        <w:t>the</w:t>
      </w:r>
      <w:r>
        <w:rPr>
          <w:rFonts w:ascii="Times New Roman"/>
          <w:color w:val="231F20"/>
          <w:spacing w:val="-4"/>
          <w:sz w:val="24"/>
        </w:rPr>
        <w:t> </w:t>
      </w:r>
      <w:r>
        <w:rPr>
          <w:rFonts w:ascii="Times New Roman"/>
          <w:color w:val="231F20"/>
          <w:sz w:val="24"/>
        </w:rPr>
        <w:t>passage</w:t>
      </w:r>
      <w:r>
        <w:rPr>
          <w:rFonts w:ascii="Times New Roman"/>
          <w:color w:val="231F20"/>
          <w:spacing w:val="-4"/>
          <w:sz w:val="24"/>
        </w:rPr>
        <w:t> </w:t>
      </w:r>
      <w:r>
        <w:rPr>
          <w:rFonts w:ascii="Times New Roman"/>
          <w:color w:val="231F20"/>
          <w:sz w:val="24"/>
        </w:rPr>
        <w:t>and</w:t>
      </w:r>
      <w:r>
        <w:rPr>
          <w:rFonts w:ascii="Times New Roman"/>
          <w:color w:val="231F20"/>
          <w:spacing w:val="-4"/>
          <w:sz w:val="24"/>
        </w:rPr>
        <w:t> </w:t>
      </w:r>
      <w:r>
        <w:rPr>
          <w:rFonts w:ascii="Times New Roman"/>
          <w:color w:val="231F20"/>
          <w:sz w:val="24"/>
        </w:rPr>
        <w:t>answer</w:t>
      </w:r>
      <w:r>
        <w:rPr>
          <w:rFonts w:ascii="Times New Roman"/>
          <w:color w:val="231F20"/>
          <w:spacing w:val="-2"/>
          <w:sz w:val="24"/>
        </w:rPr>
        <w:t> </w:t>
      </w:r>
      <w:r>
        <w:rPr>
          <w:rFonts w:ascii="Times New Roman"/>
          <w:color w:val="231F20"/>
          <w:sz w:val="24"/>
        </w:rPr>
        <w:t>the</w:t>
      </w:r>
      <w:r>
        <w:rPr>
          <w:rFonts w:ascii="Times New Roman"/>
          <w:color w:val="231F20"/>
          <w:spacing w:val="-4"/>
          <w:sz w:val="24"/>
        </w:rPr>
        <w:t> </w:t>
      </w:r>
      <w:r>
        <w:rPr>
          <w:rFonts w:ascii="Times New Roman"/>
          <w:color w:val="231F20"/>
          <w:sz w:val="24"/>
        </w:rPr>
        <w:t>questions-</w:t>
      </w:r>
      <w:r>
        <w:rPr>
          <w:rFonts w:ascii="Times New Roman"/>
          <w:color w:val="231F20"/>
          <w:spacing w:val="-1"/>
          <w:sz w:val="24"/>
        </w:rPr>
        <w:t> </w:t>
      </w:r>
      <w:r>
        <w:rPr>
          <w:rFonts w:ascii="Times New Roman"/>
          <w:color w:val="231F20"/>
          <w:sz w:val="24"/>
        </w:rPr>
        <w:t>differentiate</w:t>
      </w:r>
      <w:r>
        <w:rPr>
          <w:rFonts w:ascii="Times New Roman"/>
          <w:color w:val="231F20"/>
          <w:spacing w:val="-4"/>
          <w:sz w:val="24"/>
        </w:rPr>
        <w:t> </w:t>
      </w:r>
      <w:r>
        <w:rPr>
          <w:rFonts w:ascii="Times New Roman"/>
          <w:color w:val="231F20"/>
          <w:sz w:val="24"/>
        </w:rPr>
        <w:t>between</w:t>
      </w:r>
      <w:r>
        <w:rPr>
          <w:rFonts w:ascii="Times New Roman"/>
          <w:color w:val="231F20"/>
          <w:spacing w:val="-3"/>
          <w:sz w:val="24"/>
        </w:rPr>
        <w:t> </w:t>
      </w:r>
      <w:r>
        <w:rPr>
          <w:rFonts w:ascii="Times New Roman"/>
          <w:color w:val="231F20"/>
          <w:sz w:val="24"/>
        </w:rPr>
        <w:t>facts and assumptions- components of critical thinking- complete the sets of analogies- choose the odd one out- true or false statements- decide which of</w:t>
      </w:r>
      <w:r>
        <w:rPr>
          <w:rFonts w:ascii="Times New Roman"/>
          <w:color w:val="231F20"/>
          <w:spacing w:val="-1"/>
          <w:sz w:val="24"/>
        </w:rPr>
        <w:t> </w:t>
      </w:r>
      <w:r>
        <w:rPr>
          <w:rFonts w:ascii="Times New Roman"/>
          <w:color w:val="231F20"/>
          <w:sz w:val="24"/>
        </w:rPr>
        <w:t>the conclusions are logical.</w:t>
      </w:r>
    </w:p>
    <w:p>
      <w:pPr>
        <w:pStyle w:val="BodyText"/>
        <w:spacing w:before="15"/>
        <w:rPr>
          <w:rFonts w:ascii="Times New Roman"/>
          <w:sz w:val="24"/>
        </w:rPr>
      </w:pPr>
    </w:p>
    <w:p>
      <w:pPr>
        <w:pStyle w:val="Heading3"/>
      </w:pPr>
      <w:r>
        <w:rPr>
          <w:color w:val="231F20"/>
        </w:rPr>
        <w:t>UNIT</w:t>
      </w:r>
      <w:r>
        <w:rPr>
          <w:color w:val="231F20"/>
          <w:spacing w:val="-11"/>
        </w:rPr>
        <w:t> </w:t>
      </w:r>
      <w:r>
        <w:rPr>
          <w:color w:val="231F20"/>
        </w:rPr>
        <w:t>7:</w:t>
      </w:r>
      <w:r>
        <w:rPr>
          <w:color w:val="231F20"/>
          <w:spacing w:val="-1"/>
        </w:rPr>
        <w:t> </w:t>
      </w:r>
      <w:r>
        <w:rPr>
          <w:color w:val="231F20"/>
        </w:rPr>
        <w:t>Creativity….</w:t>
      </w:r>
      <w:r>
        <w:rPr>
          <w:color w:val="231F20"/>
          <w:spacing w:val="49"/>
        </w:rPr>
        <w:t> </w:t>
      </w:r>
      <w:r>
        <w:rPr>
          <w:color w:val="231F20"/>
        </w:rPr>
        <w:t>The</w:t>
      </w:r>
      <w:r>
        <w:rPr>
          <w:color w:val="231F20"/>
          <w:spacing w:val="-7"/>
        </w:rPr>
        <w:t> </w:t>
      </w:r>
      <w:r>
        <w:rPr>
          <w:color w:val="231F20"/>
        </w:rPr>
        <w:t>essential</w:t>
      </w:r>
      <w:r>
        <w:rPr>
          <w:color w:val="231F20"/>
          <w:spacing w:val="-5"/>
        </w:rPr>
        <w:t> </w:t>
      </w:r>
      <w:r>
        <w:rPr>
          <w:color w:val="231F20"/>
          <w:spacing w:val="-2"/>
        </w:rPr>
        <w:t>YOU!!</w:t>
      </w:r>
    </w:p>
    <w:p>
      <w:pPr>
        <w:spacing w:line="240" w:lineRule="auto" w:before="228"/>
        <w:ind w:left="1344" w:right="1558" w:firstLine="0"/>
        <w:jc w:val="both"/>
        <w:rPr>
          <w:rFonts w:ascii="Times New Roman"/>
          <w:sz w:val="24"/>
        </w:rPr>
      </w:pPr>
      <w:r>
        <w:rPr>
          <w:rFonts w:ascii="Times New Roman"/>
          <w:color w:val="231F20"/>
          <w:sz w:val="24"/>
        </w:rPr>
        <w:t>Definition- Pre-activity-read the anecdote</w:t>
      </w:r>
      <w:r>
        <w:rPr>
          <w:rFonts w:ascii="Times New Roman"/>
          <w:color w:val="231F20"/>
          <w:spacing w:val="-2"/>
          <w:sz w:val="24"/>
        </w:rPr>
        <w:t> </w:t>
      </w:r>
      <w:r>
        <w:rPr>
          <w:rFonts w:ascii="Times New Roman"/>
          <w:color w:val="231F20"/>
          <w:sz w:val="24"/>
        </w:rPr>
        <w:t>and answer the questions- matching</w:t>
      </w:r>
      <w:r>
        <w:rPr>
          <w:rFonts w:ascii="Times New Roman"/>
          <w:color w:val="231F20"/>
          <w:spacing w:val="-1"/>
          <w:sz w:val="24"/>
        </w:rPr>
        <w:t> </w:t>
      </w:r>
      <w:r>
        <w:rPr>
          <w:rFonts w:ascii="Times New Roman"/>
          <w:color w:val="231F20"/>
          <w:sz w:val="24"/>
        </w:rPr>
        <w:t>celebrities with</w:t>
      </w:r>
      <w:r>
        <w:rPr>
          <w:rFonts w:ascii="Times New Roman"/>
          <w:color w:val="231F20"/>
          <w:spacing w:val="-2"/>
          <w:sz w:val="24"/>
        </w:rPr>
        <w:t> </w:t>
      </w:r>
      <w:r>
        <w:rPr>
          <w:rFonts w:ascii="Times New Roman"/>
          <w:color w:val="231F20"/>
          <w:sz w:val="24"/>
        </w:rPr>
        <w:t>their fields of</w:t>
      </w:r>
      <w:r>
        <w:rPr>
          <w:rFonts w:ascii="Times New Roman"/>
          <w:color w:val="231F20"/>
          <w:spacing w:val="-5"/>
          <w:sz w:val="24"/>
        </w:rPr>
        <w:t> </w:t>
      </w:r>
      <w:r>
        <w:rPr>
          <w:rFonts w:ascii="Times New Roman"/>
          <w:color w:val="231F20"/>
          <w:sz w:val="24"/>
        </w:rPr>
        <w:t>specialisation- think of</w:t>
      </w:r>
      <w:r>
        <w:rPr>
          <w:rFonts w:ascii="Times New Roman"/>
          <w:color w:val="231F20"/>
          <w:spacing w:val="-5"/>
          <w:sz w:val="24"/>
        </w:rPr>
        <w:t> </w:t>
      </w:r>
      <w:r>
        <w:rPr>
          <w:rFonts w:ascii="Times New Roman"/>
          <w:color w:val="231F20"/>
          <w:sz w:val="24"/>
        </w:rPr>
        <w:t>creative uses</w:t>
      </w:r>
      <w:r>
        <w:rPr>
          <w:rFonts w:ascii="Times New Roman"/>
          <w:color w:val="231F20"/>
          <w:spacing w:val="-5"/>
          <w:sz w:val="24"/>
        </w:rPr>
        <w:t> </w:t>
      </w:r>
      <w:r>
        <w:rPr>
          <w:rFonts w:ascii="Times New Roman"/>
          <w:color w:val="231F20"/>
          <w:sz w:val="24"/>
        </w:rPr>
        <w:t>of</w:t>
      </w:r>
      <w:r>
        <w:rPr>
          <w:rFonts w:ascii="Times New Roman"/>
          <w:color w:val="231F20"/>
          <w:spacing w:val="-5"/>
          <w:sz w:val="24"/>
        </w:rPr>
        <w:t> </w:t>
      </w:r>
      <w:r>
        <w:rPr>
          <w:rFonts w:ascii="Times New Roman"/>
          <w:color w:val="231F20"/>
          <w:sz w:val="24"/>
        </w:rPr>
        <w:t>objects- think creatively</w:t>
      </w:r>
      <w:r>
        <w:rPr>
          <w:rFonts w:ascii="Times New Roman"/>
          <w:color w:val="231F20"/>
          <w:spacing w:val="-2"/>
          <w:sz w:val="24"/>
        </w:rPr>
        <w:t> </w:t>
      </w:r>
      <w:r>
        <w:rPr>
          <w:rFonts w:ascii="Times New Roman"/>
          <w:color w:val="231F20"/>
          <w:sz w:val="24"/>
        </w:rPr>
        <w:t>in</w:t>
      </w:r>
      <w:r>
        <w:rPr>
          <w:rFonts w:ascii="Times New Roman"/>
          <w:color w:val="231F20"/>
          <w:spacing w:val="-2"/>
          <w:sz w:val="24"/>
        </w:rPr>
        <w:t> </w:t>
      </w:r>
      <w:r>
        <w:rPr>
          <w:rFonts w:ascii="Times New Roman"/>
          <w:color w:val="231F20"/>
          <w:sz w:val="24"/>
        </w:rPr>
        <w:t>the given situations.</w:t>
      </w:r>
    </w:p>
    <w:p>
      <w:pPr>
        <w:pStyle w:val="BodyText"/>
        <w:spacing w:before="10"/>
        <w:rPr>
          <w:rFonts w:ascii="Times New Roman"/>
          <w:sz w:val="24"/>
        </w:rPr>
      </w:pPr>
    </w:p>
    <w:p>
      <w:pPr>
        <w:spacing w:before="0"/>
        <w:ind w:left="1344" w:right="0" w:firstLine="0"/>
        <w:jc w:val="left"/>
        <w:rPr>
          <w:rFonts w:ascii="Times New Roman" w:hAnsi="Times New Roman"/>
          <w:b/>
          <w:i/>
          <w:sz w:val="24"/>
        </w:rPr>
      </w:pPr>
      <w:r>
        <w:rPr>
          <w:rFonts w:ascii="Times New Roman" w:hAnsi="Times New Roman"/>
          <w:b/>
          <w:color w:val="231F20"/>
          <w:sz w:val="24"/>
        </w:rPr>
        <w:t>UNIT</w:t>
      </w:r>
      <w:r>
        <w:rPr>
          <w:rFonts w:ascii="Times New Roman" w:hAnsi="Times New Roman"/>
          <w:b/>
          <w:color w:val="231F20"/>
          <w:spacing w:val="-4"/>
          <w:sz w:val="24"/>
        </w:rPr>
        <w:t> </w:t>
      </w:r>
      <w:r>
        <w:rPr>
          <w:rFonts w:ascii="Times New Roman" w:hAnsi="Times New Roman"/>
          <w:b/>
          <w:color w:val="231F20"/>
          <w:sz w:val="24"/>
        </w:rPr>
        <w:t>8: Problem</w:t>
      </w:r>
      <w:r>
        <w:rPr>
          <w:rFonts w:ascii="Times New Roman" w:hAnsi="Times New Roman"/>
          <w:b/>
          <w:color w:val="231F20"/>
          <w:spacing w:val="-9"/>
          <w:sz w:val="24"/>
        </w:rPr>
        <w:t> </w:t>
      </w:r>
      <w:r>
        <w:rPr>
          <w:rFonts w:ascii="Times New Roman" w:hAnsi="Times New Roman"/>
          <w:b/>
          <w:color w:val="231F20"/>
          <w:sz w:val="24"/>
        </w:rPr>
        <w:t>Solving…</w:t>
      </w:r>
      <w:r>
        <w:rPr>
          <w:rFonts w:ascii="Times New Roman" w:hAnsi="Times New Roman"/>
          <w:b/>
          <w:color w:val="231F20"/>
          <w:spacing w:val="-1"/>
          <w:sz w:val="24"/>
        </w:rPr>
        <w:t> </w:t>
      </w:r>
      <w:r>
        <w:rPr>
          <w:rFonts w:ascii="Times New Roman" w:hAnsi="Times New Roman"/>
          <w:b/>
          <w:i/>
          <w:color w:val="231F20"/>
          <w:sz w:val="24"/>
        </w:rPr>
        <w:t>there</w:t>
      </w:r>
      <w:r>
        <w:rPr>
          <w:rFonts w:ascii="Times New Roman" w:hAnsi="Times New Roman"/>
          <w:b/>
          <w:i/>
          <w:color w:val="231F20"/>
          <w:spacing w:val="-4"/>
          <w:sz w:val="24"/>
        </w:rPr>
        <w:t> </w:t>
      </w:r>
      <w:r>
        <w:rPr>
          <w:rFonts w:ascii="Times New Roman" w:hAnsi="Times New Roman"/>
          <w:b/>
          <w:i/>
          <w:color w:val="231F20"/>
          <w:sz w:val="24"/>
        </w:rPr>
        <w:t>is</w:t>
      </w:r>
      <w:r>
        <w:rPr>
          <w:rFonts w:ascii="Times New Roman" w:hAnsi="Times New Roman"/>
          <w:b/>
          <w:i/>
          <w:color w:val="231F20"/>
          <w:spacing w:val="-3"/>
          <w:sz w:val="24"/>
        </w:rPr>
        <w:t> </w:t>
      </w:r>
      <w:r>
        <w:rPr>
          <w:rFonts w:ascii="Times New Roman" w:hAnsi="Times New Roman"/>
          <w:b/>
          <w:i/>
          <w:color w:val="231F20"/>
          <w:sz w:val="24"/>
        </w:rPr>
        <w:t>always</w:t>
      </w:r>
      <w:r>
        <w:rPr>
          <w:rFonts w:ascii="Times New Roman" w:hAnsi="Times New Roman"/>
          <w:b/>
          <w:i/>
          <w:color w:val="231F20"/>
          <w:spacing w:val="-5"/>
          <w:sz w:val="24"/>
        </w:rPr>
        <w:t> </w:t>
      </w:r>
      <w:r>
        <w:rPr>
          <w:rFonts w:ascii="Times New Roman" w:hAnsi="Times New Roman"/>
          <w:b/>
          <w:i/>
          <w:color w:val="231F20"/>
          <w:sz w:val="24"/>
        </w:rPr>
        <w:t>a</w:t>
      </w:r>
      <w:r>
        <w:rPr>
          <w:rFonts w:ascii="Times New Roman" w:hAnsi="Times New Roman"/>
          <w:b/>
          <w:i/>
          <w:color w:val="231F20"/>
          <w:spacing w:val="-2"/>
          <w:sz w:val="24"/>
        </w:rPr>
        <w:t> </w:t>
      </w:r>
      <w:r>
        <w:rPr>
          <w:rFonts w:ascii="Times New Roman" w:hAnsi="Times New Roman"/>
          <w:b/>
          <w:i/>
          <w:color w:val="231F20"/>
          <w:sz w:val="24"/>
        </w:rPr>
        <w:t>way</w:t>
      </w:r>
      <w:r>
        <w:rPr>
          <w:rFonts w:ascii="Times New Roman" w:hAnsi="Times New Roman"/>
          <w:b/>
          <w:i/>
          <w:color w:val="231F20"/>
          <w:spacing w:val="-3"/>
          <w:sz w:val="24"/>
        </w:rPr>
        <w:t> </w:t>
      </w:r>
      <w:r>
        <w:rPr>
          <w:rFonts w:ascii="Times New Roman" w:hAnsi="Times New Roman"/>
          <w:b/>
          <w:i/>
          <w:color w:val="231F20"/>
          <w:spacing w:val="-4"/>
          <w:sz w:val="24"/>
        </w:rPr>
        <w:t>out!</w:t>
      </w:r>
    </w:p>
    <w:p>
      <w:pPr>
        <w:spacing w:line="240" w:lineRule="auto" w:before="266"/>
        <w:ind w:left="1344" w:right="1604" w:firstLine="0"/>
        <w:jc w:val="left"/>
        <w:rPr>
          <w:rFonts w:ascii="Times New Roman"/>
          <w:sz w:val="24"/>
        </w:rPr>
      </w:pPr>
      <w:r>
        <w:rPr>
          <w:rFonts w:ascii="Times New Roman"/>
          <w:color w:val="231F20"/>
          <w:sz w:val="24"/>
        </w:rPr>
        <w:t>Preparatory</w:t>
      </w:r>
      <w:r>
        <w:rPr>
          <w:rFonts w:ascii="Times New Roman"/>
          <w:color w:val="231F20"/>
          <w:spacing w:val="-11"/>
          <w:sz w:val="24"/>
        </w:rPr>
        <w:t> </w:t>
      </w:r>
      <w:r>
        <w:rPr>
          <w:rFonts w:ascii="Times New Roman"/>
          <w:color w:val="231F20"/>
          <w:sz w:val="24"/>
        </w:rPr>
        <w:t>activity-read</w:t>
      </w:r>
      <w:r>
        <w:rPr>
          <w:rFonts w:ascii="Times New Roman"/>
          <w:color w:val="231F20"/>
          <w:spacing w:val="-2"/>
          <w:sz w:val="24"/>
        </w:rPr>
        <w:t> </w:t>
      </w:r>
      <w:r>
        <w:rPr>
          <w:rFonts w:ascii="Times New Roman"/>
          <w:color w:val="231F20"/>
          <w:sz w:val="24"/>
        </w:rPr>
        <w:t>the</w:t>
      </w:r>
      <w:r>
        <w:rPr>
          <w:rFonts w:ascii="Times New Roman"/>
          <w:color w:val="231F20"/>
          <w:spacing w:val="-2"/>
          <w:sz w:val="24"/>
        </w:rPr>
        <w:t> </w:t>
      </w:r>
      <w:r>
        <w:rPr>
          <w:rFonts w:ascii="Times New Roman"/>
          <w:color w:val="231F20"/>
          <w:sz w:val="24"/>
        </w:rPr>
        <w:t>story</w:t>
      </w:r>
      <w:r>
        <w:rPr>
          <w:rFonts w:ascii="Times New Roman"/>
          <w:color w:val="231F20"/>
          <w:spacing w:val="-11"/>
          <w:sz w:val="24"/>
        </w:rPr>
        <w:t> </w:t>
      </w:r>
      <w:r>
        <w:rPr>
          <w:rFonts w:ascii="Times New Roman"/>
          <w:color w:val="231F20"/>
          <w:sz w:val="24"/>
        </w:rPr>
        <w:t>and</w:t>
      </w:r>
      <w:r>
        <w:rPr>
          <w:rFonts w:ascii="Times New Roman"/>
          <w:color w:val="231F20"/>
          <w:spacing w:val="-2"/>
          <w:sz w:val="24"/>
        </w:rPr>
        <w:t> </w:t>
      </w:r>
      <w:r>
        <w:rPr>
          <w:rFonts w:ascii="Times New Roman"/>
          <w:color w:val="231F20"/>
          <w:sz w:val="24"/>
        </w:rPr>
        <w:t>answer the</w:t>
      </w:r>
      <w:r>
        <w:rPr>
          <w:rFonts w:ascii="Times New Roman"/>
          <w:color w:val="231F20"/>
          <w:spacing w:val="-2"/>
          <w:sz w:val="24"/>
        </w:rPr>
        <w:t> </w:t>
      </w:r>
      <w:r>
        <w:rPr>
          <w:rFonts w:ascii="Times New Roman"/>
          <w:color w:val="231F20"/>
          <w:sz w:val="24"/>
        </w:rPr>
        <w:t>questions- discuss</w:t>
      </w:r>
      <w:r>
        <w:rPr>
          <w:rFonts w:ascii="Times New Roman"/>
          <w:color w:val="231F20"/>
          <w:spacing w:val="-4"/>
          <w:sz w:val="24"/>
        </w:rPr>
        <w:t> </w:t>
      </w:r>
      <w:r>
        <w:rPr>
          <w:rFonts w:ascii="Times New Roman"/>
          <w:color w:val="231F20"/>
          <w:sz w:val="24"/>
        </w:rPr>
        <w:t>the</w:t>
      </w:r>
      <w:r>
        <w:rPr>
          <w:rFonts w:ascii="Times New Roman"/>
          <w:color w:val="231F20"/>
          <w:spacing w:val="-2"/>
          <w:sz w:val="24"/>
        </w:rPr>
        <w:t> </w:t>
      </w:r>
      <w:r>
        <w:rPr>
          <w:rFonts w:ascii="Times New Roman"/>
          <w:color w:val="231F20"/>
          <w:sz w:val="24"/>
        </w:rPr>
        <w:t>given</w:t>
      </w:r>
      <w:r>
        <w:rPr>
          <w:rFonts w:ascii="Times New Roman"/>
          <w:color w:val="231F20"/>
          <w:spacing w:val="-6"/>
          <w:sz w:val="24"/>
        </w:rPr>
        <w:t> </w:t>
      </w:r>
      <w:r>
        <w:rPr>
          <w:rFonts w:ascii="Times New Roman"/>
          <w:color w:val="231F20"/>
          <w:sz w:val="24"/>
        </w:rPr>
        <w:t>problem and come out with three alternative solutions- group activity</w:t>
      </w:r>
      <w:r>
        <w:rPr>
          <w:rFonts w:ascii="Times New Roman"/>
          <w:color w:val="231F20"/>
          <w:spacing w:val="-5"/>
          <w:sz w:val="24"/>
        </w:rPr>
        <w:t> </w:t>
      </w:r>
      <w:r>
        <w:rPr>
          <w:rFonts w:ascii="Times New Roman"/>
          <w:color w:val="231F20"/>
          <w:sz w:val="24"/>
        </w:rPr>
        <w:t>to select the best solution among available alternatives- discuss the problem and plan to analyse it.</w:t>
      </w:r>
    </w:p>
    <w:p>
      <w:pPr>
        <w:pStyle w:val="BodyText"/>
        <w:spacing w:before="11"/>
        <w:rPr>
          <w:rFonts w:ascii="Times New Roman"/>
          <w:sz w:val="24"/>
        </w:rPr>
      </w:pPr>
    </w:p>
    <w:p>
      <w:pPr>
        <w:spacing w:before="0"/>
        <w:ind w:left="1344" w:right="0" w:firstLine="0"/>
        <w:jc w:val="left"/>
        <w:rPr>
          <w:rFonts w:ascii="Times New Roman" w:hAnsi="Times New Roman"/>
          <w:b/>
          <w:i/>
          <w:sz w:val="24"/>
        </w:rPr>
      </w:pPr>
      <w:r>
        <w:rPr>
          <w:rFonts w:ascii="Times New Roman" w:hAnsi="Times New Roman"/>
          <w:b/>
          <w:color w:val="231F20"/>
          <w:sz w:val="24"/>
        </w:rPr>
        <w:t>UNIT</w:t>
      </w:r>
      <w:r>
        <w:rPr>
          <w:rFonts w:ascii="Times New Roman" w:hAnsi="Times New Roman"/>
          <w:b/>
          <w:color w:val="231F20"/>
          <w:spacing w:val="-3"/>
          <w:sz w:val="24"/>
        </w:rPr>
        <w:t> </w:t>
      </w:r>
      <w:r>
        <w:rPr>
          <w:rFonts w:ascii="Times New Roman" w:hAnsi="Times New Roman"/>
          <w:b/>
          <w:color w:val="231F20"/>
          <w:sz w:val="24"/>
        </w:rPr>
        <w:t>9: Team</w:t>
      </w:r>
      <w:r>
        <w:rPr>
          <w:rFonts w:ascii="Times New Roman" w:hAnsi="Times New Roman"/>
          <w:b/>
          <w:color w:val="231F20"/>
          <w:spacing w:val="-10"/>
          <w:sz w:val="24"/>
        </w:rPr>
        <w:t> </w:t>
      </w:r>
      <w:r>
        <w:rPr>
          <w:rFonts w:ascii="Times New Roman" w:hAnsi="Times New Roman"/>
          <w:b/>
          <w:color w:val="231F20"/>
          <w:sz w:val="24"/>
        </w:rPr>
        <w:t>Work…</w:t>
      </w:r>
      <w:r>
        <w:rPr>
          <w:rFonts w:ascii="Times New Roman" w:hAnsi="Times New Roman"/>
          <w:b/>
          <w:color w:val="231F20"/>
          <w:spacing w:val="-1"/>
          <w:sz w:val="24"/>
        </w:rPr>
        <w:t> </w:t>
      </w:r>
      <w:r>
        <w:rPr>
          <w:rFonts w:ascii="Times New Roman" w:hAnsi="Times New Roman"/>
          <w:b/>
          <w:i/>
          <w:color w:val="231F20"/>
          <w:sz w:val="24"/>
        </w:rPr>
        <w:t>Together</w:t>
      </w:r>
      <w:r>
        <w:rPr>
          <w:rFonts w:ascii="Times New Roman" w:hAnsi="Times New Roman"/>
          <w:b/>
          <w:i/>
          <w:color w:val="231F20"/>
          <w:spacing w:val="-4"/>
          <w:sz w:val="24"/>
        </w:rPr>
        <w:t> </w:t>
      </w:r>
      <w:r>
        <w:rPr>
          <w:rFonts w:ascii="Times New Roman" w:hAnsi="Times New Roman"/>
          <w:b/>
          <w:i/>
          <w:color w:val="231F20"/>
          <w:sz w:val="24"/>
        </w:rPr>
        <w:t>we</w:t>
      </w:r>
      <w:r>
        <w:rPr>
          <w:rFonts w:ascii="Times New Roman" w:hAnsi="Times New Roman"/>
          <w:b/>
          <w:i/>
          <w:color w:val="231F20"/>
          <w:spacing w:val="-3"/>
          <w:sz w:val="24"/>
        </w:rPr>
        <w:t> </w:t>
      </w:r>
      <w:r>
        <w:rPr>
          <w:rFonts w:ascii="Times New Roman" w:hAnsi="Times New Roman"/>
          <w:b/>
          <w:i/>
          <w:color w:val="231F20"/>
          <w:sz w:val="24"/>
        </w:rPr>
        <w:t>are</w:t>
      </w:r>
      <w:r>
        <w:rPr>
          <w:rFonts w:ascii="Times New Roman" w:hAnsi="Times New Roman"/>
          <w:b/>
          <w:i/>
          <w:color w:val="231F20"/>
          <w:spacing w:val="-2"/>
          <w:sz w:val="24"/>
        </w:rPr>
        <w:t> better!</w:t>
      </w:r>
    </w:p>
    <w:p>
      <w:pPr>
        <w:spacing w:line="240" w:lineRule="auto" w:before="266"/>
        <w:ind w:left="1344" w:right="1437" w:firstLine="0"/>
        <w:jc w:val="left"/>
        <w:rPr>
          <w:rFonts w:ascii="Times New Roman"/>
          <w:sz w:val="24"/>
        </w:rPr>
      </w:pPr>
      <w:r>
        <w:rPr>
          <w:rFonts w:ascii="Times New Roman"/>
          <w:color w:val="231F20"/>
          <w:sz w:val="24"/>
        </w:rPr>
        <w:t>Advantages</w:t>
      </w:r>
      <w:r>
        <w:rPr>
          <w:rFonts w:ascii="Times New Roman"/>
          <w:color w:val="231F20"/>
          <w:spacing w:val="-3"/>
          <w:sz w:val="24"/>
        </w:rPr>
        <w:t> </w:t>
      </w:r>
      <w:r>
        <w:rPr>
          <w:rFonts w:ascii="Times New Roman"/>
          <w:color w:val="231F20"/>
          <w:sz w:val="24"/>
        </w:rPr>
        <w:t>of</w:t>
      </w:r>
      <w:r>
        <w:rPr>
          <w:rFonts w:ascii="Times New Roman"/>
          <w:color w:val="231F20"/>
          <w:spacing w:val="-8"/>
          <w:sz w:val="24"/>
        </w:rPr>
        <w:t> </w:t>
      </w:r>
      <w:r>
        <w:rPr>
          <w:rFonts w:ascii="Times New Roman"/>
          <w:color w:val="231F20"/>
          <w:sz w:val="24"/>
        </w:rPr>
        <w:t>team</w:t>
      </w:r>
      <w:r>
        <w:rPr>
          <w:rFonts w:ascii="Times New Roman"/>
          <w:color w:val="231F20"/>
          <w:spacing w:val="-9"/>
          <w:sz w:val="24"/>
        </w:rPr>
        <w:t> </w:t>
      </w:r>
      <w:r>
        <w:rPr>
          <w:rFonts w:ascii="Times New Roman"/>
          <w:color w:val="231F20"/>
          <w:sz w:val="24"/>
        </w:rPr>
        <w:t>work-</w:t>
      </w:r>
      <w:r>
        <w:rPr>
          <w:rFonts w:ascii="Times New Roman"/>
          <w:color w:val="231F20"/>
          <w:spacing w:val="-3"/>
          <w:sz w:val="24"/>
        </w:rPr>
        <w:t> </w:t>
      </w:r>
      <w:r>
        <w:rPr>
          <w:rFonts w:ascii="Times New Roman"/>
          <w:color w:val="231F20"/>
          <w:sz w:val="24"/>
        </w:rPr>
        <w:t>Characteristics</w:t>
      </w:r>
      <w:r>
        <w:rPr>
          <w:rFonts w:ascii="Times New Roman"/>
          <w:color w:val="231F20"/>
          <w:spacing w:val="-3"/>
          <w:sz w:val="24"/>
        </w:rPr>
        <w:t> </w:t>
      </w:r>
      <w:r>
        <w:rPr>
          <w:rFonts w:ascii="Times New Roman"/>
          <w:color w:val="231F20"/>
          <w:sz w:val="24"/>
        </w:rPr>
        <w:t>of</w:t>
      </w:r>
      <w:r>
        <w:rPr>
          <w:rFonts w:ascii="Times New Roman"/>
          <w:color w:val="231F20"/>
          <w:spacing w:val="-8"/>
          <w:sz w:val="24"/>
        </w:rPr>
        <w:t> </w:t>
      </w:r>
      <w:r>
        <w:rPr>
          <w:rFonts w:ascii="Times New Roman"/>
          <w:color w:val="231F20"/>
          <w:sz w:val="24"/>
        </w:rPr>
        <w:t>a team</w:t>
      </w:r>
      <w:r>
        <w:rPr>
          <w:rFonts w:ascii="Times New Roman"/>
          <w:color w:val="231F20"/>
          <w:spacing w:val="-9"/>
          <w:sz w:val="24"/>
        </w:rPr>
        <w:t> </w:t>
      </w:r>
      <w:r>
        <w:rPr>
          <w:rFonts w:ascii="Times New Roman"/>
          <w:color w:val="231F20"/>
          <w:sz w:val="24"/>
        </w:rPr>
        <w:t>player- Activity-Observe</w:t>
      </w:r>
      <w:r>
        <w:rPr>
          <w:rFonts w:ascii="Times New Roman"/>
          <w:color w:val="231F20"/>
          <w:spacing w:val="-1"/>
          <w:sz w:val="24"/>
        </w:rPr>
        <w:t> </w:t>
      </w:r>
      <w:r>
        <w:rPr>
          <w:rFonts w:ascii="Times New Roman"/>
          <w:color w:val="231F20"/>
          <w:sz w:val="24"/>
        </w:rPr>
        <w:t>the</w:t>
      </w:r>
      <w:r>
        <w:rPr>
          <w:rFonts w:ascii="Times New Roman"/>
          <w:color w:val="231F20"/>
          <w:spacing w:val="-1"/>
          <w:sz w:val="24"/>
        </w:rPr>
        <w:t> </w:t>
      </w:r>
      <w:r>
        <w:rPr>
          <w:rFonts w:ascii="Times New Roman"/>
          <w:color w:val="231F20"/>
          <w:sz w:val="24"/>
        </w:rPr>
        <w:t>pictures and classify them into two groups- team</w:t>
      </w:r>
      <w:r>
        <w:rPr>
          <w:rFonts w:ascii="Times New Roman"/>
          <w:color w:val="231F20"/>
          <w:spacing w:val="-1"/>
          <w:sz w:val="24"/>
        </w:rPr>
        <w:t> </w:t>
      </w:r>
      <w:r>
        <w:rPr>
          <w:rFonts w:ascii="Times New Roman"/>
          <w:color w:val="231F20"/>
          <w:sz w:val="24"/>
        </w:rPr>
        <w:t>game - read the story</w:t>
      </w:r>
      <w:r>
        <w:rPr>
          <w:rFonts w:ascii="Times New Roman"/>
          <w:color w:val="231F20"/>
          <w:spacing w:val="-2"/>
          <w:sz w:val="24"/>
        </w:rPr>
        <w:t> </w:t>
      </w:r>
      <w:r>
        <w:rPr>
          <w:rFonts w:ascii="Times New Roman"/>
          <w:color w:val="231F20"/>
          <w:sz w:val="24"/>
        </w:rPr>
        <w:t>and answer the questions- fill in the grid.</w:t>
      </w:r>
    </w:p>
    <w:p>
      <w:pPr>
        <w:pStyle w:val="BodyText"/>
        <w:rPr>
          <w:rFonts w:ascii="Times New Roman"/>
          <w:sz w:val="24"/>
        </w:rPr>
      </w:pPr>
    </w:p>
    <w:p>
      <w:pPr>
        <w:pStyle w:val="BodyText"/>
        <w:spacing w:before="8"/>
        <w:rPr>
          <w:rFonts w:ascii="Times New Roman"/>
          <w:sz w:val="24"/>
        </w:rPr>
      </w:pPr>
    </w:p>
    <w:p>
      <w:pPr>
        <w:spacing w:before="0"/>
        <w:ind w:left="1344" w:right="0" w:firstLine="0"/>
        <w:jc w:val="left"/>
        <w:rPr>
          <w:rFonts w:ascii="Times New Roman" w:hAnsi="Times New Roman"/>
          <w:b/>
          <w:i/>
          <w:sz w:val="24"/>
        </w:rPr>
      </w:pPr>
      <w:r>
        <w:rPr>
          <w:rFonts w:ascii="Times New Roman" w:hAnsi="Times New Roman"/>
          <w:b/>
          <w:color w:val="231F20"/>
          <w:sz w:val="24"/>
        </w:rPr>
        <w:t>UNIT</w:t>
      </w:r>
      <w:r>
        <w:rPr>
          <w:rFonts w:ascii="Times New Roman" w:hAnsi="Times New Roman"/>
          <w:b/>
          <w:color w:val="231F20"/>
          <w:spacing w:val="-3"/>
          <w:sz w:val="24"/>
        </w:rPr>
        <w:t> </w:t>
      </w:r>
      <w:r>
        <w:rPr>
          <w:rFonts w:ascii="Times New Roman" w:hAnsi="Times New Roman"/>
          <w:b/>
          <w:color w:val="231F20"/>
          <w:sz w:val="24"/>
        </w:rPr>
        <w:t>10</w:t>
      </w:r>
      <w:r>
        <w:rPr>
          <w:rFonts w:ascii="Times New Roman" w:hAnsi="Times New Roman"/>
          <w:b/>
          <w:color w:val="231F20"/>
          <w:spacing w:val="-1"/>
          <w:sz w:val="24"/>
        </w:rPr>
        <w:t> </w:t>
      </w:r>
      <w:r>
        <w:rPr>
          <w:rFonts w:ascii="Times New Roman" w:hAnsi="Times New Roman"/>
          <w:b/>
          <w:color w:val="231F20"/>
          <w:sz w:val="24"/>
        </w:rPr>
        <w:t>:</w:t>
      </w:r>
      <w:r>
        <w:rPr>
          <w:rFonts w:ascii="Times New Roman" w:hAnsi="Times New Roman"/>
          <w:b/>
          <w:color w:val="231F20"/>
          <w:spacing w:val="2"/>
          <w:sz w:val="24"/>
        </w:rPr>
        <w:t> </w:t>
      </w:r>
      <w:r>
        <w:rPr>
          <w:rFonts w:ascii="Times New Roman" w:hAnsi="Times New Roman"/>
          <w:b/>
          <w:color w:val="231F20"/>
          <w:sz w:val="24"/>
        </w:rPr>
        <w:t>Leadership…</w:t>
      </w:r>
      <w:r>
        <w:rPr>
          <w:rFonts w:ascii="Times New Roman" w:hAnsi="Times New Roman"/>
          <w:b/>
          <w:color w:val="231F20"/>
          <w:spacing w:val="58"/>
          <w:sz w:val="24"/>
        </w:rPr>
        <w:t> </w:t>
      </w:r>
      <w:r>
        <w:rPr>
          <w:rFonts w:ascii="Times New Roman" w:hAnsi="Times New Roman"/>
          <w:b/>
          <w:color w:val="231F20"/>
          <w:sz w:val="24"/>
        </w:rPr>
        <w:t>the</w:t>
      </w:r>
      <w:r>
        <w:rPr>
          <w:rFonts w:ascii="Times New Roman" w:hAnsi="Times New Roman"/>
          <w:b/>
          <w:color w:val="231F20"/>
          <w:spacing w:val="-4"/>
          <w:sz w:val="24"/>
        </w:rPr>
        <w:t> </w:t>
      </w:r>
      <w:r>
        <w:rPr>
          <w:rFonts w:ascii="Times New Roman" w:hAnsi="Times New Roman"/>
          <w:b/>
          <w:i/>
          <w:color w:val="231F20"/>
          <w:sz w:val="24"/>
        </w:rPr>
        <w:t>making of</w:t>
      </w:r>
      <w:r>
        <w:rPr>
          <w:rFonts w:ascii="Times New Roman" w:hAnsi="Times New Roman"/>
          <w:b/>
          <w:i/>
          <w:color w:val="231F20"/>
          <w:spacing w:val="-2"/>
          <w:sz w:val="24"/>
        </w:rPr>
        <w:t> </w:t>
      </w:r>
      <w:r>
        <w:rPr>
          <w:rFonts w:ascii="Times New Roman" w:hAnsi="Times New Roman"/>
          <w:b/>
          <w:i/>
          <w:color w:val="231F20"/>
          <w:sz w:val="24"/>
        </w:rPr>
        <w:t>a</w:t>
      </w:r>
      <w:r>
        <w:rPr>
          <w:rFonts w:ascii="Times New Roman" w:hAnsi="Times New Roman"/>
          <w:b/>
          <w:i/>
          <w:color w:val="231F20"/>
          <w:spacing w:val="-4"/>
          <w:sz w:val="24"/>
        </w:rPr>
        <w:t> </w:t>
      </w:r>
      <w:r>
        <w:rPr>
          <w:rFonts w:ascii="Times New Roman" w:hAnsi="Times New Roman"/>
          <w:b/>
          <w:i/>
          <w:color w:val="231F20"/>
          <w:spacing w:val="-2"/>
          <w:sz w:val="24"/>
        </w:rPr>
        <w:t>leader!</w:t>
      </w:r>
    </w:p>
    <w:p>
      <w:pPr>
        <w:spacing w:line="240" w:lineRule="auto" w:before="266"/>
        <w:ind w:left="1344" w:right="1480" w:firstLine="0"/>
        <w:jc w:val="left"/>
        <w:rPr>
          <w:rFonts w:ascii="Times New Roman"/>
          <w:sz w:val="24"/>
        </w:rPr>
      </w:pPr>
      <w:r>
        <w:rPr>
          <w:rFonts w:ascii="Times New Roman"/>
          <w:color w:val="231F20"/>
          <w:sz w:val="24"/>
        </w:rPr>
        <w:t>Characteristics</w:t>
      </w:r>
      <w:r>
        <w:rPr>
          <w:rFonts w:ascii="Times New Roman"/>
          <w:color w:val="231F20"/>
          <w:spacing w:val="-7"/>
          <w:sz w:val="24"/>
        </w:rPr>
        <w:t> </w:t>
      </w:r>
      <w:r>
        <w:rPr>
          <w:rFonts w:ascii="Times New Roman"/>
          <w:color w:val="231F20"/>
          <w:sz w:val="24"/>
        </w:rPr>
        <w:t>of</w:t>
      </w:r>
      <w:r>
        <w:rPr>
          <w:rFonts w:ascii="Times New Roman"/>
          <w:color w:val="231F20"/>
          <w:spacing w:val="-11"/>
          <w:sz w:val="24"/>
        </w:rPr>
        <w:t> </w:t>
      </w:r>
      <w:r>
        <w:rPr>
          <w:rFonts w:ascii="Times New Roman"/>
          <w:color w:val="231F20"/>
          <w:sz w:val="24"/>
        </w:rPr>
        <w:t>effective</w:t>
      </w:r>
      <w:r>
        <w:rPr>
          <w:rFonts w:ascii="Times New Roman"/>
          <w:color w:val="231F20"/>
          <w:spacing w:val="-1"/>
          <w:sz w:val="24"/>
        </w:rPr>
        <w:t> </w:t>
      </w:r>
      <w:r>
        <w:rPr>
          <w:rFonts w:ascii="Times New Roman"/>
          <w:color w:val="231F20"/>
          <w:sz w:val="24"/>
        </w:rPr>
        <w:t>leadership-</w:t>
      </w:r>
      <w:r>
        <w:rPr>
          <w:rFonts w:ascii="Times New Roman"/>
          <w:color w:val="231F20"/>
          <w:spacing w:val="-2"/>
          <w:sz w:val="24"/>
        </w:rPr>
        <w:t> </w:t>
      </w:r>
      <w:r>
        <w:rPr>
          <w:rFonts w:ascii="Times New Roman"/>
          <w:color w:val="231F20"/>
          <w:sz w:val="24"/>
        </w:rPr>
        <w:t>styles</w:t>
      </w:r>
      <w:r>
        <w:rPr>
          <w:rFonts w:ascii="Times New Roman"/>
          <w:color w:val="231F20"/>
          <w:spacing w:val="-7"/>
          <w:sz w:val="24"/>
        </w:rPr>
        <w:t> </w:t>
      </w:r>
      <w:r>
        <w:rPr>
          <w:rFonts w:ascii="Times New Roman"/>
          <w:color w:val="231F20"/>
          <w:sz w:val="24"/>
        </w:rPr>
        <w:t>of</w:t>
      </w:r>
      <w:r>
        <w:rPr>
          <w:rFonts w:ascii="Times New Roman"/>
          <w:color w:val="231F20"/>
          <w:spacing w:val="-6"/>
          <w:sz w:val="24"/>
        </w:rPr>
        <w:t> </w:t>
      </w:r>
      <w:r>
        <w:rPr>
          <w:rFonts w:ascii="Times New Roman"/>
          <w:color w:val="231F20"/>
          <w:sz w:val="24"/>
        </w:rPr>
        <w:t>leadership- Activity-read</w:t>
      </w:r>
      <w:r>
        <w:rPr>
          <w:rFonts w:ascii="Times New Roman"/>
          <w:color w:val="231F20"/>
          <w:spacing w:val="-5"/>
          <w:sz w:val="24"/>
        </w:rPr>
        <w:t> </w:t>
      </w:r>
      <w:r>
        <w:rPr>
          <w:rFonts w:ascii="Times New Roman"/>
          <w:color w:val="231F20"/>
          <w:sz w:val="24"/>
        </w:rPr>
        <w:t>the</w:t>
      </w:r>
      <w:r>
        <w:rPr>
          <w:rFonts w:ascii="Times New Roman"/>
          <w:color w:val="231F20"/>
          <w:spacing w:val="-5"/>
          <w:sz w:val="24"/>
        </w:rPr>
        <w:t> </w:t>
      </w:r>
      <w:r>
        <w:rPr>
          <w:rFonts w:ascii="Times New Roman"/>
          <w:color w:val="231F20"/>
          <w:sz w:val="24"/>
        </w:rPr>
        <w:t>dialogue</w:t>
      </w:r>
      <w:r>
        <w:rPr>
          <w:rFonts w:ascii="Times New Roman"/>
          <w:color w:val="231F20"/>
          <w:spacing w:val="-5"/>
          <w:sz w:val="24"/>
        </w:rPr>
        <w:t> </w:t>
      </w:r>
      <w:r>
        <w:rPr>
          <w:rFonts w:ascii="Times New Roman"/>
          <w:color w:val="231F20"/>
          <w:sz w:val="24"/>
        </w:rPr>
        <w:t>and answer the questions- identify the people in the picture and describe them- discuss leadership qualities of the given leaders- filling the grid- read the quotes and write the name of the leader.</w:t>
      </w:r>
    </w:p>
    <w:p>
      <w:pPr>
        <w:pStyle w:val="BodyText"/>
        <w:spacing w:before="13"/>
        <w:rPr>
          <w:rFonts w:ascii="Times New Roman"/>
          <w:sz w:val="24"/>
        </w:rPr>
      </w:pPr>
    </w:p>
    <w:p>
      <w:pPr>
        <w:spacing w:before="0"/>
        <w:ind w:left="1344" w:right="0" w:firstLine="0"/>
        <w:jc w:val="left"/>
        <w:rPr>
          <w:rFonts w:ascii="Times New Roman" w:hAnsi="Times New Roman"/>
          <w:b/>
          <w:i/>
          <w:sz w:val="24"/>
        </w:rPr>
      </w:pPr>
      <w:r>
        <w:rPr>
          <w:rFonts w:ascii="Times New Roman" w:hAnsi="Times New Roman"/>
          <w:b/>
          <w:color w:val="231F20"/>
          <w:sz w:val="24"/>
        </w:rPr>
        <w:t>UNIT</w:t>
      </w:r>
      <w:r>
        <w:rPr>
          <w:rFonts w:ascii="Times New Roman" w:hAnsi="Times New Roman"/>
          <w:b/>
          <w:color w:val="231F20"/>
          <w:spacing w:val="-3"/>
          <w:sz w:val="24"/>
        </w:rPr>
        <w:t> </w:t>
      </w:r>
      <w:r>
        <w:rPr>
          <w:rFonts w:ascii="Times New Roman" w:hAnsi="Times New Roman"/>
          <w:b/>
          <w:color w:val="231F20"/>
          <w:sz w:val="24"/>
        </w:rPr>
        <w:t>11:</w:t>
      </w:r>
      <w:r>
        <w:rPr>
          <w:rFonts w:ascii="Times New Roman" w:hAnsi="Times New Roman"/>
          <w:b/>
          <w:color w:val="231F20"/>
          <w:spacing w:val="2"/>
          <w:sz w:val="24"/>
        </w:rPr>
        <w:t> </w:t>
      </w:r>
      <w:r>
        <w:rPr>
          <w:rFonts w:ascii="Times New Roman" w:hAnsi="Times New Roman"/>
          <w:b/>
          <w:color w:val="231F20"/>
          <w:sz w:val="24"/>
        </w:rPr>
        <w:t>Stress</w:t>
      </w:r>
      <w:r>
        <w:rPr>
          <w:rFonts w:ascii="Times New Roman" w:hAnsi="Times New Roman"/>
          <w:b/>
          <w:color w:val="231F20"/>
          <w:spacing w:val="-1"/>
          <w:sz w:val="24"/>
        </w:rPr>
        <w:t> </w:t>
      </w:r>
      <w:r>
        <w:rPr>
          <w:rFonts w:ascii="Times New Roman" w:hAnsi="Times New Roman"/>
          <w:b/>
          <w:color w:val="231F20"/>
          <w:sz w:val="24"/>
        </w:rPr>
        <w:t>Management</w:t>
      </w:r>
      <w:r>
        <w:rPr>
          <w:rFonts w:ascii="Times New Roman" w:hAnsi="Times New Roman"/>
          <w:b/>
          <w:color w:val="231F20"/>
          <w:spacing w:val="2"/>
          <w:sz w:val="24"/>
        </w:rPr>
        <w:t> </w:t>
      </w:r>
      <w:r>
        <w:rPr>
          <w:rFonts w:ascii="Times New Roman" w:hAnsi="Times New Roman"/>
          <w:b/>
          <w:color w:val="231F20"/>
          <w:sz w:val="24"/>
        </w:rPr>
        <w:t>…</w:t>
      </w:r>
      <w:r>
        <w:rPr>
          <w:rFonts w:ascii="Times New Roman" w:hAnsi="Times New Roman"/>
          <w:b/>
          <w:color w:val="231F20"/>
          <w:spacing w:val="-5"/>
          <w:sz w:val="24"/>
        </w:rPr>
        <w:t> </w:t>
      </w:r>
      <w:r>
        <w:rPr>
          <w:rFonts w:ascii="Times New Roman" w:hAnsi="Times New Roman"/>
          <w:b/>
          <w:i/>
          <w:color w:val="231F20"/>
          <w:sz w:val="24"/>
        </w:rPr>
        <w:t>live</w:t>
      </w:r>
      <w:r>
        <w:rPr>
          <w:rFonts w:ascii="Times New Roman" w:hAnsi="Times New Roman"/>
          <w:b/>
          <w:i/>
          <w:color w:val="231F20"/>
          <w:spacing w:val="-4"/>
          <w:sz w:val="24"/>
        </w:rPr>
        <w:t> </w:t>
      </w:r>
      <w:r>
        <w:rPr>
          <w:rFonts w:ascii="Times New Roman" w:hAnsi="Times New Roman"/>
          <w:b/>
          <w:i/>
          <w:color w:val="231F20"/>
          <w:sz w:val="24"/>
        </w:rPr>
        <w:t>life</w:t>
      </w:r>
      <w:r>
        <w:rPr>
          <w:rFonts w:ascii="Times New Roman" w:hAnsi="Times New Roman"/>
          <w:b/>
          <w:i/>
          <w:color w:val="231F20"/>
          <w:spacing w:val="-5"/>
          <w:sz w:val="24"/>
        </w:rPr>
        <w:t> </w:t>
      </w:r>
      <w:r>
        <w:rPr>
          <w:rFonts w:ascii="Times New Roman" w:hAnsi="Times New Roman"/>
          <w:b/>
          <w:i/>
          <w:color w:val="231F20"/>
          <w:sz w:val="24"/>
        </w:rPr>
        <w:t>to</w:t>
      </w:r>
      <w:r>
        <w:rPr>
          <w:rFonts w:ascii="Times New Roman" w:hAnsi="Times New Roman"/>
          <w:b/>
          <w:i/>
          <w:color w:val="231F20"/>
          <w:spacing w:val="-5"/>
          <w:sz w:val="24"/>
        </w:rPr>
        <w:t> </w:t>
      </w:r>
      <w:r>
        <w:rPr>
          <w:rFonts w:ascii="Times New Roman" w:hAnsi="Times New Roman"/>
          <w:b/>
          <w:i/>
          <w:color w:val="231F20"/>
          <w:sz w:val="24"/>
        </w:rPr>
        <w:t>the</w:t>
      </w:r>
      <w:r>
        <w:rPr>
          <w:rFonts w:ascii="Times New Roman" w:hAnsi="Times New Roman"/>
          <w:b/>
          <w:i/>
          <w:color w:val="231F20"/>
          <w:spacing w:val="-5"/>
          <w:sz w:val="24"/>
        </w:rPr>
        <w:t> </w:t>
      </w:r>
      <w:r>
        <w:rPr>
          <w:rFonts w:ascii="Times New Roman" w:hAnsi="Times New Roman"/>
          <w:b/>
          <w:i/>
          <w:color w:val="231F20"/>
          <w:sz w:val="24"/>
        </w:rPr>
        <w:t>full</w:t>
      </w:r>
      <w:r>
        <w:rPr>
          <w:rFonts w:ascii="Times New Roman" w:hAnsi="Times New Roman"/>
          <w:b/>
          <w:i/>
          <w:color w:val="231F20"/>
          <w:spacing w:val="2"/>
          <w:sz w:val="24"/>
        </w:rPr>
        <w:t> </w:t>
      </w:r>
      <w:r>
        <w:rPr>
          <w:rFonts w:ascii="Times New Roman" w:hAnsi="Times New Roman"/>
          <w:b/>
          <w:i/>
          <w:color w:val="231F20"/>
          <w:spacing w:val="-5"/>
          <w:sz w:val="24"/>
        </w:rPr>
        <w:t>!!</w:t>
      </w:r>
    </w:p>
    <w:p>
      <w:pPr>
        <w:spacing w:before="266"/>
        <w:ind w:left="1344" w:right="1604" w:firstLine="0"/>
        <w:jc w:val="left"/>
        <w:rPr>
          <w:rFonts w:ascii="Times New Roman"/>
          <w:sz w:val="24"/>
        </w:rPr>
      </w:pPr>
      <w:r>
        <w:rPr>
          <w:rFonts w:ascii="Times New Roman"/>
          <w:color w:val="231F20"/>
          <w:sz w:val="24"/>
        </w:rPr>
        <w:t>Types</w:t>
      </w:r>
      <w:r>
        <w:rPr>
          <w:rFonts w:ascii="Times New Roman"/>
          <w:color w:val="231F20"/>
          <w:spacing w:val="-6"/>
          <w:sz w:val="24"/>
        </w:rPr>
        <w:t> </w:t>
      </w:r>
      <w:r>
        <w:rPr>
          <w:rFonts w:ascii="Times New Roman"/>
          <w:color w:val="231F20"/>
          <w:sz w:val="24"/>
        </w:rPr>
        <w:t>of</w:t>
      </w:r>
      <w:r>
        <w:rPr>
          <w:rFonts w:ascii="Times New Roman"/>
          <w:color w:val="231F20"/>
          <w:spacing w:val="-6"/>
          <w:sz w:val="24"/>
        </w:rPr>
        <w:t> </w:t>
      </w:r>
      <w:r>
        <w:rPr>
          <w:rFonts w:ascii="Times New Roman"/>
          <w:color w:val="231F20"/>
          <w:sz w:val="24"/>
        </w:rPr>
        <w:t>stress-</w:t>
      </w:r>
      <w:r>
        <w:rPr>
          <w:rFonts w:ascii="Times New Roman"/>
          <w:color w:val="231F20"/>
          <w:spacing w:val="-2"/>
          <w:sz w:val="24"/>
        </w:rPr>
        <w:t> </w:t>
      </w:r>
      <w:r>
        <w:rPr>
          <w:rFonts w:ascii="Times New Roman"/>
          <w:color w:val="231F20"/>
          <w:sz w:val="24"/>
        </w:rPr>
        <w:t>Strategies</w:t>
      </w:r>
      <w:r>
        <w:rPr>
          <w:rFonts w:ascii="Times New Roman"/>
          <w:color w:val="231F20"/>
          <w:spacing w:val="-2"/>
          <w:sz w:val="24"/>
        </w:rPr>
        <w:t> </w:t>
      </w:r>
      <w:r>
        <w:rPr>
          <w:rFonts w:ascii="Times New Roman"/>
          <w:color w:val="231F20"/>
          <w:sz w:val="24"/>
        </w:rPr>
        <w:t>for</w:t>
      </w:r>
      <w:r>
        <w:rPr>
          <w:rFonts w:ascii="Times New Roman"/>
          <w:color w:val="231F20"/>
          <w:spacing w:val="-3"/>
          <w:sz w:val="24"/>
        </w:rPr>
        <w:t> </w:t>
      </w:r>
      <w:r>
        <w:rPr>
          <w:rFonts w:ascii="Times New Roman"/>
          <w:color w:val="231F20"/>
          <w:sz w:val="24"/>
        </w:rPr>
        <w:t>Stress</w:t>
      </w:r>
      <w:r>
        <w:rPr>
          <w:rFonts w:ascii="Times New Roman"/>
          <w:color w:val="231F20"/>
          <w:spacing w:val="-6"/>
          <w:sz w:val="24"/>
        </w:rPr>
        <w:t> </w:t>
      </w:r>
      <w:r>
        <w:rPr>
          <w:rFonts w:ascii="Times New Roman"/>
          <w:color w:val="231F20"/>
          <w:sz w:val="24"/>
        </w:rPr>
        <w:t>Management-</w:t>
      </w:r>
      <w:r>
        <w:rPr>
          <w:rFonts w:ascii="Times New Roman"/>
          <w:color w:val="231F20"/>
          <w:spacing w:val="-2"/>
          <w:sz w:val="24"/>
        </w:rPr>
        <w:t> </w:t>
      </w:r>
      <w:r>
        <w:rPr>
          <w:rFonts w:ascii="Times New Roman"/>
          <w:color w:val="231F20"/>
          <w:sz w:val="24"/>
        </w:rPr>
        <w:t>Activity-read</w:t>
      </w:r>
      <w:r>
        <w:rPr>
          <w:rFonts w:ascii="Times New Roman"/>
          <w:color w:val="231F20"/>
          <w:spacing w:val="-4"/>
          <w:sz w:val="24"/>
        </w:rPr>
        <w:t> </w:t>
      </w:r>
      <w:r>
        <w:rPr>
          <w:rFonts w:ascii="Times New Roman"/>
          <w:color w:val="231F20"/>
          <w:sz w:val="24"/>
        </w:rPr>
        <w:t>the</w:t>
      </w:r>
      <w:r>
        <w:rPr>
          <w:rFonts w:ascii="Times New Roman"/>
          <w:color w:val="231F20"/>
          <w:spacing w:val="-5"/>
          <w:sz w:val="24"/>
        </w:rPr>
        <w:t> </w:t>
      </w:r>
      <w:r>
        <w:rPr>
          <w:rFonts w:ascii="Times New Roman"/>
          <w:color w:val="231F20"/>
          <w:sz w:val="24"/>
        </w:rPr>
        <w:t>passage</w:t>
      </w:r>
      <w:r>
        <w:rPr>
          <w:rFonts w:ascii="Times New Roman"/>
          <w:color w:val="231F20"/>
          <w:spacing w:val="-5"/>
          <w:sz w:val="24"/>
        </w:rPr>
        <w:t> </w:t>
      </w:r>
      <w:r>
        <w:rPr>
          <w:rFonts w:ascii="Times New Roman"/>
          <w:color w:val="231F20"/>
          <w:sz w:val="24"/>
        </w:rPr>
        <w:t>and</w:t>
      </w:r>
      <w:r>
        <w:rPr>
          <w:rFonts w:ascii="Times New Roman"/>
          <w:color w:val="231F20"/>
          <w:spacing w:val="-4"/>
          <w:sz w:val="24"/>
        </w:rPr>
        <w:t> </w:t>
      </w:r>
      <w:r>
        <w:rPr>
          <w:rFonts w:ascii="Times New Roman"/>
          <w:color w:val="231F20"/>
          <w:sz w:val="24"/>
        </w:rPr>
        <w:t>answer the questions, read the situation and write a paragraph about how to manage stress.</w:t>
      </w:r>
    </w:p>
    <w:p>
      <w:pPr>
        <w:pStyle w:val="BodyText"/>
        <w:spacing w:before="8"/>
        <w:rPr>
          <w:rFonts w:ascii="Times New Roman"/>
          <w:sz w:val="24"/>
        </w:rPr>
      </w:pPr>
    </w:p>
    <w:p>
      <w:pPr>
        <w:pStyle w:val="Heading3"/>
        <w:ind w:left="0" w:right="64"/>
        <w:jc w:val="center"/>
      </w:pPr>
      <w:r>
        <w:rPr>
          <w:color w:val="231F20"/>
        </w:rPr>
        <w:t>Mapping</w:t>
      </w:r>
      <w:r>
        <w:rPr>
          <w:color w:val="231F20"/>
          <w:spacing w:val="1"/>
        </w:rPr>
        <w:t> </w:t>
      </w:r>
      <w:r>
        <w:rPr>
          <w:color w:val="231F20"/>
        </w:rPr>
        <w:t>COs</w:t>
      </w:r>
      <w:r>
        <w:rPr>
          <w:color w:val="231F20"/>
          <w:spacing w:val="-6"/>
        </w:rPr>
        <w:t> </w:t>
      </w:r>
      <w:r>
        <w:rPr>
          <w:color w:val="231F20"/>
        </w:rPr>
        <w:t>with</w:t>
      </w:r>
      <w:r>
        <w:rPr>
          <w:color w:val="231F20"/>
          <w:spacing w:val="-2"/>
        </w:rPr>
        <w:t> </w:t>
      </w:r>
      <w:r>
        <w:rPr>
          <w:color w:val="231F20"/>
          <w:spacing w:val="-5"/>
        </w:rPr>
        <w:t>POs</w:t>
      </w:r>
    </w:p>
    <w:p>
      <w:pPr>
        <w:pStyle w:val="BodyText"/>
        <w:spacing w:before="54"/>
        <w:rPr>
          <w:rFonts w:ascii="Times New Roman"/>
          <w:b/>
          <w:sz w:val="20"/>
        </w:rPr>
      </w:pPr>
    </w:p>
    <w:tbl>
      <w:tblPr>
        <w:tblW w:w="0" w:type="auto"/>
        <w:jc w:val="left"/>
        <w:tblInd w:w="10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50"/>
        <w:gridCol w:w="850"/>
        <w:gridCol w:w="1417"/>
        <w:gridCol w:w="1138"/>
        <w:gridCol w:w="1272"/>
        <w:gridCol w:w="1138"/>
        <w:gridCol w:w="989"/>
        <w:gridCol w:w="1277"/>
      </w:tblGrid>
      <w:tr>
        <w:trPr>
          <w:trHeight w:val="652" w:hRule="atLeast"/>
        </w:trPr>
        <w:tc>
          <w:tcPr>
            <w:tcW w:w="850" w:type="dxa"/>
            <w:tcBorders>
              <w:left w:val="single" w:sz="4" w:space="0" w:color="231F20"/>
              <w:right w:val="single" w:sz="4" w:space="0" w:color="231F20"/>
            </w:tcBorders>
          </w:tcPr>
          <w:p>
            <w:pPr>
              <w:pStyle w:val="TableParagraph"/>
              <w:spacing w:line="273" w:lineRule="exact"/>
              <w:ind w:left="110"/>
              <w:rPr>
                <w:rFonts w:ascii="Times New Roman"/>
                <w:b/>
                <w:sz w:val="24"/>
              </w:rPr>
            </w:pPr>
            <w:r>
              <w:rPr>
                <w:rFonts w:ascii="Times New Roman"/>
                <w:b/>
                <w:color w:val="231F20"/>
                <w:spacing w:val="-5"/>
                <w:sz w:val="24"/>
              </w:rPr>
              <w:t>POs</w:t>
            </w:r>
          </w:p>
        </w:tc>
        <w:tc>
          <w:tcPr>
            <w:tcW w:w="850" w:type="dxa"/>
            <w:tcBorders>
              <w:left w:val="single" w:sz="4" w:space="0" w:color="231F20"/>
              <w:right w:val="single" w:sz="4" w:space="0" w:color="231F20"/>
            </w:tcBorders>
          </w:tcPr>
          <w:p>
            <w:pPr>
              <w:pStyle w:val="TableParagraph"/>
              <w:spacing w:line="273" w:lineRule="exact"/>
              <w:ind w:left="110"/>
              <w:rPr>
                <w:rFonts w:ascii="Times New Roman"/>
                <w:b/>
                <w:sz w:val="24"/>
              </w:rPr>
            </w:pPr>
            <w:r>
              <w:rPr>
                <w:rFonts w:ascii="Times New Roman"/>
                <w:b/>
                <w:color w:val="231F20"/>
                <w:spacing w:val="-10"/>
                <w:sz w:val="24"/>
              </w:rPr>
              <w:t>1</w:t>
            </w:r>
          </w:p>
        </w:tc>
        <w:tc>
          <w:tcPr>
            <w:tcW w:w="1417" w:type="dxa"/>
            <w:tcBorders>
              <w:left w:val="single" w:sz="4" w:space="0" w:color="231F20"/>
              <w:right w:val="single" w:sz="4" w:space="0" w:color="231F20"/>
            </w:tcBorders>
          </w:tcPr>
          <w:p>
            <w:pPr>
              <w:pStyle w:val="TableParagraph"/>
              <w:spacing w:line="273" w:lineRule="exact"/>
              <w:ind w:left="110"/>
              <w:rPr>
                <w:rFonts w:ascii="Times New Roman"/>
                <w:b/>
                <w:sz w:val="24"/>
              </w:rPr>
            </w:pPr>
            <w:r>
              <w:rPr>
                <w:rFonts w:ascii="Times New Roman"/>
                <w:b/>
                <w:color w:val="231F20"/>
                <w:spacing w:val="-10"/>
                <w:sz w:val="24"/>
              </w:rPr>
              <w:t>2</w:t>
            </w:r>
          </w:p>
        </w:tc>
        <w:tc>
          <w:tcPr>
            <w:tcW w:w="1138" w:type="dxa"/>
            <w:tcBorders>
              <w:left w:val="single" w:sz="4" w:space="0" w:color="231F20"/>
              <w:right w:val="single" w:sz="4" w:space="0" w:color="231F20"/>
            </w:tcBorders>
          </w:tcPr>
          <w:p>
            <w:pPr>
              <w:pStyle w:val="TableParagraph"/>
              <w:spacing w:line="273" w:lineRule="exact"/>
              <w:ind w:left="109"/>
              <w:rPr>
                <w:rFonts w:ascii="Times New Roman"/>
                <w:b/>
                <w:sz w:val="24"/>
              </w:rPr>
            </w:pPr>
            <w:r>
              <w:rPr>
                <w:rFonts w:ascii="Times New Roman"/>
                <w:b/>
                <w:color w:val="231F20"/>
                <w:spacing w:val="-10"/>
                <w:sz w:val="24"/>
              </w:rPr>
              <w:t>3</w:t>
            </w:r>
          </w:p>
        </w:tc>
        <w:tc>
          <w:tcPr>
            <w:tcW w:w="1272" w:type="dxa"/>
            <w:tcBorders>
              <w:left w:val="single" w:sz="4" w:space="0" w:color="231F20"/>
              <w:right w:val="single" w:sz="4" w:space="0" w:color="231F20"/>
            </w:tcBorders>
          </w:tcPr>
          <w:p>
            <w:pPr>
              <w:pStyle w:val="TableParagraph"/>
              <w:spacing w:line="273" w:lineRule="exact"/>
              <w:ind w:left="109"/>
              <w:rPr>
                <w:rFonts w:ascii="Times New Roman"/>
                <w:b/>
                <w:sz w:val="24"/>
              </w:rPr>
            </w:pPr>
            <w:r>
              <w:rPr>
                <w:rFonts w:ascii="Times New Roman"/>
                <w:b/>
                <w:color w:val="231F20"/>
                <w:spacing w:val="-10"/>
                <w:sz w:val="24"/>
              </w:rPr>
              <w:t>4</w:t>
            </w:r>
          </w:p>
        </w:tc>
        <w:tc>
          <w:tcPr>
            <w:tcW w:w="1138" w:type="dxa"/>
            <w:tcBorders>
              <w:left w:val="single" w:sz="4" w:space="0" w:color="231F20"/>
              <w:right w:val="single" w:sz="4" w:space="0" w:color="231F20"/>
            </w:tcBorders>
          </w:tcPr>
          <w:p>
            <w:pPr>
              <w:pStyle w:val="TableParagraph"/>
              <w:spacing w:line="273" w:lineRule="exact"/>
              <w:ind w:left="110"/>
              <w:rPr>
                <w:rFonts w:ascii="Times New Roman"/>
                <w:b/>
                <w:sz w:val="24"/>
              </w:rPr>
            </w:pPr>
            <w:r>
              <w:rPr>
                <w:rFonts w:ascii="Times New Roman"/>
                <w:b/>
                <w:color w:val="231F20"/>
                <w:spacing w:val="-10"/>
                <w:sz w:val="24"/>
              </w:rPr>
              <w:t>5</w:t>
            </w:r>
          </w:p>
        </w:tc>
        <w:tc>
          <w:tcPr>
            <w:tcW w:w="989" w:type="dxa"/>
            <w:tcBorders>
              <w:left w:val="single" w:sz="4" w:space="0" w:color="231F20"/>
              <w:right w:val="single" w:sz="4" w:space="0" w:color="231F20"/>
            </w:tcBorders>
          </w:tcPr>
          <w:p>
            <w:pPr>
              <w:pStyle w:val="TableParagraph"/>
              <w:spacing w:line="273" w:lineRule="exact"/>
              <w:ind w:left="110"/>
              <w:rPr>
                <w:rFonts w:ascii="Times New Roman"/>
                <w:b/>
                <w:sz w:val="24"/>
              </w:rPr>
            </w:pPr>
            <w:r>
              <w:rPr>
                <w:rFonts w:ascii="Times New Roman"/>
                <w:b/>
                <w:color w:val="231F20"/>
                <w:spacing w:val="-10"/>
                <w:sz w:val="24"/>
              </w:rPr>
              <w:t>6</w:t>
            </w:r>
          </w:p>
        </w:tc>
        <w:tc>
          <w:tcPr>
            <w:tcW w:w="1277" w:type="dxa"/>
            <w:tcBorders>
              <w:left w:val="single" w:sz="4" w:space="0" w:color="231F20"/>
              <w:right w:val="single" w:sz="4" w:space="0" w:color="231F20"/>
            </w:tcBorders>
          </w:tcPr>
          <w:p>
            <w:pPr>
              <w:pStyle w:val="TableParagraph"/>
              <w:spacing w:line="273" w:lineRule="exact"/>
              <w:ind w:left="110"/>
              <w:rPr>
                <w:rFonts w:ascii="Times New Roman"/>
                <w:b/>
                <w:sz w:val="24"/>
              </w:rPr>
            </w:pPr>
            <w:r>
              <w:rPr>
                <w:rFonts w:ascii="Times New Roman"/>
                <w:b/>
                <w:color w:val="231F20"/>
                <w:spacing w:val="-10"/>
                <w:sz w:val="24"/>
              </w:rPr>
              <w:t>7</w:t>
            </w:r>
          </w:p>
        </w:tc>
      </w:tr>
      <w:tr>
        <w:trPr>
          <w:trHeight w:val="835" w:hRule="atLeast"/>
        </w:trPr>
        <w:tc>
          <w:tcPr>
            <w:tcW w:w="850" w:type="dxa"/>
            <w:tcBorders>
              <w:left w:val="single" w:sz="4" w:space="0" w:color="231F20"/>
              <w:bottom w:val="single" w:sz="4" w:space="0" w:color="231F20"/>
              <w:right w:val="single" w:sz="4" w:space="0" w:color="231F20"/>
            </w:tcBorders>
          </w:tcPr>
          <w:p>
            <w:pPr>
              <w:pStyle w:val="TableParagraph"/>
              <w:spacing w:line="273" w:lineRule="exact"/>
              <w:ind w:left="110"/>
              <w:rPr>
                <w:rFonts w:ascii="Times New Roman"/>
                <w:b/>
                <w:sz w:val="24"/>
              </w:rPr>
            </w:pPr>
            <w:r>
              <w:rPr>
                <w:rFonts w:ascii="Times New Roman"/>
                <w:b/>
                <w:color w:val="231F20"/>
                <w:spacing w:val="-5"/>
                <w:sz w:val="24"/>
              </w:rPr>
              <w:t>Cos</w:t>
            </w:r>
          </w:p>
        </w:tc>
        <w:tc>
          <w:tcPr>
            <w:tcW w:w="5815" w:type="dxa"/>
            <w:gridSpan w:val="5"/>
            <w:tcBorders>
              <w:left w:val="single" w:sz="4" w:space="0" w:color="231F20"/>
              <w:bottom w:val="single" w:sz="4" w:space="0" w:color="231F20"/>
              <w:right w:val="single" w:sz="4" w:space="0" w:color="231F20"/>
            </w:tcBorders>
          </w:tcPr>
          <w:p>
            <w:pPr>
              <w:pStyle w:val="TableParagraph"/>
              <w:spacing w:before="1"/>
              <w:ind w:left="110"/>
              <w:rPr>
                <w:rFonts w:ascii="Times New Roman"/>
                <w:b/>
                <w:sz w:val="24"/>
              </w:rPr>
            </w:pPr>
            <w:r>
              <w:rPr>
                <w:rFonts w:ascii="Times New Roman"/>
                <w:b/>
                <w:color w:val="231F20"/>
                <w:sz w:val="24"/>
              </w:rPr>
              <w:t>POs</w:t>
            </w:r>
            <w:r>
              <w:rPr>
                <w:rFonts w:ascii="Times New Roman"/>
                <w:b/>
                <w:color w:val="231F20"/>
                <w:spacing w:val="-3"/>
                <w:sz w:val="24"/>
              </w:rPr>
              <w:t> </w:t>
            </w:r>
            <w:r>
              <w:rPr>
                <w:rFonts w:ascii="Times New Roman"/>
                <w:b/>
                <w:color w:val="231F20"/>
                <w:sz w:val="24"/>
              </w:rPr>
              <w:t>1</w:t>
            </w:r>
            <w:r>
              <w:rPr>
                <w:rFonts w:ascii="Times New Roman"/>
                <w:b/>
                <w:color w:val="231F20"/>
                <w:spacing w:val="-1"/>
                <w:sz w:val="24"/>
              </w:rPr>
              <w:t> </w:t>
            </w:r>
            <w:r>
              <w:rPr>
                <w:rFonts w:ascii="Times New Roman"/>
                <w:b/>
                <w:color w:val="231F20"/>
                <w:sz w:val="24"/>
              </w:rPr>
              <w:t>to</w:t>
            </w:r>
            <w:r>
              <w:rPr>
                <w:rFonts w:ascii="Times New Roman"/>
                <w:b/>
                <w:color w:val="231F20"/>
                <w:spacing w:val="-5"/>
                <w:sz w:val="24"/>
              </w:rPr>
              <w:t> </w:t>
            </w:r>
            <w:r>
              <w:rPr>
                <w:rFonts w:ascii="Times New Roman"/>
                <w:b/>
                <w:color w:val="231F20"/>
                <w:sz w:val="24"/>
              </w:rPr>
              <w:t>5</w:t>
            </w:r>
            <w:r>
              <w:rPr>
                <w:rFonts w:ascii="Times New Roman"/>
                <w:b/>
                <w:color w:val="231F20"/>
                <w:spacing w:val="-6"/>
                <w:sz w:val="24"/>
              </w:rPr>
              <w:t> </w:t>
            </w:r>
            <w:r>
              <w:rPr>
                <w:rFonts w:ascii="Times New Roman"/>
                <w:b/>
                <w:color w:val="231F20"/>
                <w:sz w:val="24"/>
              </w:rPr>
              <w:t>are</w:t>
            </w:r>
            <w:r>
              <w:rPr>
                <w:rFonts w:ascii="Times New Roman"/>
                <w:b/>
                <w:color w:val="231F20"/>
                <w:spacing w:val="-1"/>
                <w:sz w:val="24"/>
              </w:rPr>
              <w:t> </w:t>
            </w:r>
            <w:r>
              <w:rPr>
                <w:rFonts w:ascii="Times New Roman"/>
                <w:b/>
                <w:color w:val="231F20"/>
                <w:sz w:val="24"/>
              </w:rPr>
              <w:t>applications</w:t>
            </w:r>
            <w:r>
              <w:rPr>
                <w:rFonts w:ascii="Times New Roman"/>
                <w:b/>
                <w:color w:val="231F20"/>
                <w:spacing w:val="-2"/>
                <w:sz w:val="24"/>
              </w:rPr>
              <w:t> </w:t>
            </w:r>
            <w:r>
              <w:rPr>
                <w:rFonts w:ascii="Times New Roman"/>
                <w:b/>
                <w:color w:val="231F20"/>
                <w:sz w:val="24"/>
              </w:rPr>
              <w:t>of</w:t>
            </w:r>
            <w:r>
              <w:rPr>
                <w:rFonts w:ascii="Times New Roman"/>
                <w:b/>
                <w:color w:val="231F20"/>
                <w:spacing w:val="-4"/>
                <w:sz w:val="24"/>
              </w:rPr>
              <w:t> </w:t>
            </w:r>
            <w:r>
              <w:rPr>
                <w:rFonts w:ascii="Times New Roman"/>
                <w:b/>
                <w:color w:val="231F20"/>
                <w:sz w:val="24"/>
              </w:rPr>
              <w:t>Engineering</w:t>
            </w:r>
            <w:r>
              <w:rPr>
                <w:rFonts w:ascii="Times New Roman"/>
                <w:b/>
                <w:color w:val="231F20"/>
                <w:spacing w:val="2"/>
                <w:sz w:val="24"/>
              </w:rPr>
              <w:t> </w:t>
            </w:r>
            <w:r>
              <w:rPr>
                <w:rFonts w:ascii="Times New Roman"/>
                <w:b/>
                <w:color w:val="231F20"/>
                <w:spacing w:val="-2"/>
                <w:sz w:val="24"/>
              </w:rPr>
              <w:t>Principles,</w:t>
            </w:r>
          </w:p>
          <w:p>
            <w:pPr>
              <w:pStyle w:val="TableParagraph"/>
              <w:spacing w:before="46"/>
              <w:ind w:left="110"/>
              <w:rPr>
                <w:rFonts w:ascii="Times New Roman" w:hAnsi="Times New Roman"/>
                <w:b/>
                <w:sz w:val="24"/>
              </w:rPr>
            </w:pPr>
            <w:r>
              <w:rPr>
                <w:rFonts w:ascii="Times New Roman" w:hAnsi="Times New Roman"/>
                <w:b/>
                <w:color w:val="231F20"/>
                <w:sz w:val="24"/>
              </w:rPr>
              <w:t>can‟t</w:t>
            </w:r>
            <w:r>
              <w:rPr>
                <w:rFonts w:ascii="Times New Roman" w:hAnsi="Times New Roman"/>
                <w:b/>
                <w:color w:val="231F20"/>
                <w:spacing w:val="-6"/>
                <w:sz w:val="24"/>
              </w:rPr>
              <w:t> </w:t>
            </w:r>
            <w:r>
              <w:rPr>
                <w:rFonts w:ascii="Times New Roman" w:hAnsi="Times New Roman"/>
                <w:b/>
                <w:color w:val="231F20"/>
                <w:sz w:val="24"/>
              </w:rPr>
              <w:t>directly</w:t>
            </w:r>
            <w:r>
              <w:rPr>
                <w:rFonts w:ascii="Times New Roman" w:hAnsi="Times New Roman"/>
                <w:b/>
                <w:color w:val="231F20"/>
                <w:spacing w:val="-3"/>
                <w:sz w:val="24"/>
              </w:rPr>
              <w:t> </w:t>
            </w:r>
            <w:r>
              <w:rPr>
                <w:rFonts w:ascii="Times New Roman" w:hAnsi="Times New Roman"/>
                <w:b/>
                <w:color w:val="231F20"/>
                <w:sz w:val="24"/>
              </w:rPr>
              <w:t>be</w:t>
            </w:r>
            <w:r>
              <w:rPr>
                <w:rFonts w:ascii="Times New Roman" w:hAnsi="Times New Roman"/>
                <w:b/>
                <w:color w:val="231F20"/>
                <w:spacing w:val="-3"/>
                <w:sz w:val="24"/>
              </w:rPr>
              <w:t> </w:t>
            </w:r>
            <w:r>
              <w:rPr>
                <w:rFonts w:ascii="Times New Roman" w:hAnsi="Times New Roman"/>
                <w:b/>
                <w:color w:val="231F20"/>
                <w:sz w:val="24"/>
              </w:rPr>
              <w:t>mapped</w:t>
            </w:r>
            <w:r>
              <w:rPr>
                <w:rFonts w:ascii="Times New Roman" w:hAnsi="Times New Roman"/>
                <w:b/>
                <w:color w:val="231F20"/>
                <w:spacing w:val="-2"/>
                <w:sz w:val="24"/>
              </w:rPr>
              <w:t> </w:t>
            </w:r>
            <w:r>
              <w:rPr>
                <w:rFonts w:ascii="Times New Roman" w:hAnsi="Times New Roman"/>
                <w:b/>
                <w:color w:val="231F20"/>
                <w:sz w:val="24"/>
              </w:rPr>
              <w:t>with</w:t>
            </w:r>
            <w:r>
              <w:rPr>
                <w:rFonts w:ascii="Times New Roman" w:hAnsi="Times New Roman"/>
                <w:b/>
                <w:color w:val="231F20"/>
                <w:spacing w:val="-7"/>
                <w:sz w:val="24"/>
              </w:rPr>
              <w:t> </w:t>
            </w:r>
            <w:r>
              <w:rPr>
                <w:rFonts w:ascii="Times New Roman" w:hAnsi="Times New Roman"/>
                <w:b/>
                <w:color w:val="231F20"/>
                <w:sz w:val="24"/>
              </w:rPr>
              <w:t>Life</w:t>
            </w:r>
            <w:r>
              <w:rPr>
                <w:rFonts w:ascii="Times New Roman" w:hAnsi="Times New Roman"/>
                <w:b/>
                <w:color w:val="231F20"/>
                <w:spacing w:val="-8"/>
                <w:sz w:val="24"/>
              </w:rPr>
              <w:t> </w:t>
            </w:r>
            <w:r>
              <w:rPr>
                <w:rFonts w:ascii="Times New Roman" w:hAnsi="Times New Roman"/>
                <w:b/>
                <w:color w:val="231F20"/>
                <w:spacing w:val="-2"/>
                <w:sz w:val="24"/>
              </w:rPr>
              <w:t>Skills</w:t>
            </w:r>
          </w:p>
        </w:tc>
        <w:tc>
          <w:tcPr>
            <w:tcW w:w="989" w:type="dxa"/>
            <w:tcBorders>
              <w:left w:val="single" w:sz="4" w:space="0" w:color="231F20"/>
              <w:bottom w:val="single" w:sz="4" w:space="0" w:color="231F20"/>
              <w:right w:val="single" w:sz="4" w:space="0" w:color="231F20"/>
            </w:tcBorders>
          </w:tcPr>
          <w:p>
            <w:pPr>
              <w:pStyle w:val="TableParagraph"/>
              <w:spacing w:line="273" w:lineRule="exact"/>
              <w:ind w:left="110"/>
              <w:rPr>
                <w:rFonts w:ascii="Times New Roman"/>
                <w:b/>
                <w:sz w:val="24"/>
              </w:rPr>
            </w:pPr>
            <w:r>
              <w:rPr>
                <w:rFonts w:ascii="Times New Roman"/>
                <w:b/>
                <w:color w:val="231F20"/>
                <w:spacing w:val="-2"/>
                <w:sz w:val="24"/>
              </w:rPr>
              <w:t>1,2,3,4</w:t>
            </w:r>
          </w:p>
        </w:tc>
        <w:tc>
          <w:tcPr>
            <w:tcW w:w="1277" w:type="dxa"/>
            <w:tcBorders>
              <w:left w:val="single" w:sz="4" w:space="0" w:color="231F20"/>
              <w:bottom w:val="single" w:sz="4" w:space="0" w:color="231F20"/>
              <w:right w:val="single" w:sz="4" w:space="0" w:color="231F20"/>
            </w:tcBorders>
          </w:tcPr>
          <w:p>
            <w:pPr>
              <w:pStyle w:val="TableParagraph"/>
              <w:spacing w:line="273" w:lineRule="exact"/>
              <w:ind w:left="110"/>
              <w:rPr>
                <w:rFonts w:ascii="Times New Roman"/>
                <w:b/>
                <w:sz w:val="24"/>
              </w:rPr>
            </w:pPr>
            <w:r>
              <w:rPr>
                <w:rFonts w:ascii="Times New Roman"/>
                <w:b/>
                <w:color w:val="231F20"/>
                <w:spacing w:val="-2"/>
                <w:sz w:val="24"/>
              </w:rPr>
              <w:t>1,2,3,4</w:t>
            </w:r>
          </w:p>
        </w:tc>
      </w:tr>
    </w:tbl>
    <w:p>
      <w:pPr>
        <w:pStyle w:val="BodyText"/>
        <w:rPr>
          <w:rFonts w:ascii="Times New Roman"/>
          <w:b/>
          <w:sz w:val="24"/>
        </w:rPr>
      </w:pPr>
    </w:p>
    <w:p>
      <w:pPr>
        <w:pStyle w:val="BodyText"/>
        <w:rPr>
          <w:rFonts w:ascii="Times New Roman"/>
          <w:b/>
          <w:sz w:val="24"/>
        </w:rPr>
      </w:pPr>
    </w:p>
    <w:p>
      <w:pPr>
        <w:pStyle w:val="BodyText"/>
        <w:rPr>
          <w:rFonts w:ascii="Times New Roman"/>
          <w:b/>
          <w:sz w:val="24"/>
        </w:rPr>
      </w:pPr>
    </w:p>
    <w:p>
      <w:pPr>
        <w:pStyle w:val="BodyText"/>
        <w:spacing w:before="271"/>
        <w:rPr>
          <w:rFonts w:ascii="Times New Roman"/>
          <w:b/>
          <w:sz w:val="24"/>
        </w:rPr>
      </w:pPr>
    </w:p>
    <w:p>
      <w:pPr>
        <w:spacing w:before="0"/>
        <w:ind w:left="1464" w:right="0" w:firstLine="0"/>
        <w:jc w:val="left"/>
        <w:rPr>
          <w:rFonts w:ascii="Times New Roman"/>
          <w:b/>
          <w:sz w:val="24"/>
        </w:rPr>
      </w:pPr>
      <w:r>
        <w:rPr>
          <w:rFonts w:ascii="Times New Roman"/>
          <w:b/>
          <w:color w:val="231F20"/>
          <w:sz w:val="24"/>
        </w:rPr>
        <w:t>Unit</w:t>
      </w:r>
      <w:r>
        <w:rPr>
          <w:rFonts w:ascii="Times New Roman"/>
          <w:b/>
          <w:color w:val="231F20"/>
          <w:spacing w:val="2"/>
          <w:sz w:val="24"/>
        </w:rPr>
        <w:t> </w:t>
      </w:r>
      <w:r>
        <w:rPr>
          <w:rFonts w:ascii="Times New Roman"/>
          <w:b/>
          <w:color w:val="231F20"/>
          <w:sz w:val="24"/>
        </w:rPr>
        <w:t>wise</w:t>
      </w:r>
      <w:r>
        <w:rPr>
          <w:rFonts w:ascii="Times New Roman"/>
          <w:b/>
          <w:color w:val="231F20"/>
          <w:spacing w:val="-6"/>
          <w:sz w:val="24"/>
        </w:rPr>
        <w:t> </w:t>
      </w:r>
      <w:r>
        <w:rPr>
          <w:rFonts w:ascii="Times New Roman"/>
          <w:b/>
          <w:color w:val="231F20"/>
          <w:sz w:val="24"/>
        </w:rPr>
        <w:t>Mapping</w:t>
      </w:r>
      <w:r>
        <w:rPr>
          <w:rFonts w:ascii="Times New Roman"/>
          <w:b/>
          <w:color w:val="231F20"/>
          <w:spacing w:val="-3"/>
          <w:sz w:val="24"/>
        </w:rPr>
        <w:t> </w:t>
      </w:r>
      <w:r>
        <w:rPr>
          <w:rFonts w:ascii="Times New Roman"/>
          <w:b/>
          <w:color w:val="231F20"/>
          <w:sz w:val="24"/>
        </w:rPr>
        <w:t>of</w:t>
      </w:r>
      <w:r>
        <w:rPr>
          <w:rFonts w:ascii="Times New Roman"/>
          <w:b/>
          <w:color w:val="231F20"/>
          <w:spacing w:val="-3"/>
          <w:sz w:val="24"/>
        </w:rPr>
        <w:t> </w:t>
      </w:r>
      <w:r>
        <w:rPr>
          <w:rFonts w:ascii="Times New Roman"/>
          <w:b/>
          <w:color w:val="231F20"/>
          <w:sz w:val="24"/>
        </w:rPr>
        <w:t>COs-</w:t>
      </w:r>
      <w:r>
        <w:rPr>
          <w:rFonts w:ascii="Times New Roman"/>
          <w:b/>
          <w:color w:val="231F20"/>
          <w:spacing w:val="-2"/>
          <w:sz w:val="24"/>
        </w:rPr>
        <w:t> </w:t>
      </w:r>
      <w:r>
        <w:rPr>
          <w:rFonts w:ascii="Times New Roman"/>
          <w:b/>
          <w:color w:val="231F20"/>
          <w:spacing w:val="-5"/>
          <w:sz w:val="24"/>
        </w:rPr>
        <w:t>POs</w:t>
      </w:r>
    </w:p>
    <w:p>
      <w:pPr>
        <w:spacing w:after="0"/>
        <w:jc w:val="left"/>
        <w:rPr>
          <w:rFonts w:ascii="Times New Roman"/>
          <w:b/>
          <w:sz w:val="24"/>
        </w:rPr>
        <w:sectPr>
          <w:pgSz w:w="12240" w:h="15840"/>
          <w:pgMar w:header="0" w:footer="1147" w:top="620" w:bottom="1340" w:left="360" w:right="360"/>
        </w:sectPr>
      </w:pPr>
    </w:p>
    <w:tbl>
      <w:tblPr>
        <w:tblW w:w="0" w:type="auto"/>
        <w:jc w:val="left"/>
        <w:tblInd w:w="1609"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802"/>
        <w:gridCol w:w="2603"/>
        <w:gridCol w:w="1248"/>
        <w:gridCol w:w="1527"/>
        <w:gridCol w:w="2070"/>
      </w:tblGrid>
      <w:tr>
        <w:trPr>
          <w:trHeight w:val="1033" w:hRule="atLeast"/>
        </w:trPr>
        <w:tc>
          <w:tcPr>
            <w:tcW w:w="802" w:type="dxa"/>
            <w:tcBorders>
              <w:bottom w:val="nil"/>
            </w:tcBorders>
          </w:tcPr>
          <w:p>
            <w:pPr>
              <w:pStyle w:val="TableParagraph"/>
              <w:spacing w:line="268" w:lineRule="exact"/>
              <w:ind w:right="215"/>
              <w:jc w:val="right"/>
              <w:rPr>
                <w:rFonts w:ascii="Times New Roman"/>
                <w:sz w:val="24"/>
              </w:rPr>
            </w:pPr>
            <w:r>
              <w:rPr>
                <w:rFonts w:ascii="Times New Roman"/>
                <w:color w:val="231F20"/>
                <w:spacing w:val="-5"/>
                <w:sz w:val="24"/>
              </w:rPr>
              <w:t>CO</w:t>
            </w:r>
          </w:p>
        </w:tc>
        <w:tc>
          <w:tcPr>
            <w:tcW w:w="2603" w:type="dxa"/>
            <w:tcBorders>
              <w:bottom w:val="nil"/>
            </w:tcBorders>
          </w:tcPr>
          <w:p>
            <w:pPr>
              <w:pStyle w:val="TableParagraph"/>
              <w:spacing w:line="273" w:lineRule="exact"/>
              <w:ind w:left="441"/>
              <w:rPr>
                <w:rFonts w:ascii="Times New Roman"/>
                <w:b/>
                <w:sz w:val="24"/>
              </w:rPr>
            </w:pPr>
            <w:r>
              <w:rPr>
                <w:rFonts w:ascii="Times New Roman"/>
                <w:b/>
                <w:color w:val="231F20"/>
                <w:sz w:val="24"/>
              </w:rPr>
              <w:t>Course</w:t>
            </w:r>
            <w:r>
              <w:rPr>
                <w:rFonts w:ascii="Times New Roman"/>
                <w:b/>
                <w:color w:val="231F20"/>
                <w:spacing w:val="-7"/>
                <w:sz w:val="24"/>
              </w:rPr>
              <w:t> </w:t>
            </w:r>
            <w:r>
              <w:rPr>
                <w:rFonts w:ascii="Times New Roman"/>
                <w:b/>
                <w:color w:val="231F20"/>
                <w:spacing w:val="-2"/>
                <w:sz w:val="24"/>
              </w:rPr>
              <w:t>Outcome</w:t>
            </w:r>
          </w:p>
        </w:tc>
        <w:tc>
          <w:tcPr>
            <w:tcW w:w="1248" w:type="dxa"/>
            <w:tcBorders>
              <w:bottom w:val="nil"/>
            </w:tcBorders>
          </w:tcPr>
          <w:p>
            <w:pPr>
              <w:pStyle w:val="TableParagraph"/>
              <w:spacing w:line="276" w:lineRule="auto"/>
              <w:ind w:left="201" w:hanging="10"/>
              <w:rPr>
                <w:rFonts w:ascii="Times New Roman"/>
                <w:b/>
                <w:sz w:val="24"/>
              </w:rPr>
            </w:pPr>
            <w:r>
              <w:rPr>
                <w:rFonts w:ascii="Times New Roman"/>
                <w:b/>
                <w:color w:val="231F20"/>
                <w:sz w:val="24"/>
              </w:rPr>
              <w:t>CO</w:t>
            </w:r>
            <w:r>
              <w:rPr>
                <w:rFonts w:ascii="Times New Roman"/>
                <w:b/>
                <w:color w:val="231F20"/>
                <w:spacing w:val="-15"/>
                <w:sz w:val="24"/>
              </w:rPr>
              <w:t> </w:t>
            </w:r>
            <w:r>
              <w:rPr>
                <w:rFonts w:ascii="Times New Roman"/>
                <w:b/>
                <w:color w:val="231F20"/>
                <w:sz w:val="24"/>
              </w:rPr>
              <w:t>Unit </w:t>
            </w:r>
            <w:r>
              <w:rPr>
                <w:rFonts w:ascii="Times New Roman"/>
                <w:b/>
                <w:color w:val="231F20"/>
                <w:spacing w:val="-2"/>
                <w:sz w:val="24"/>
              </w:rPr>
              <w:t>Mapped</w:t>
            </w:r>
          </w:p>
        </w:tc>
        <w:tc>
          <w:tcPr>
            <w:tcW w:w="1527" w:type="dxa"/>
            <w:tcBorders>
              <w:bottom w:val="nil"/>
            </w:tcBorders>
          </w:tcPr>
          <w:p>
            <w:pPr>
              <w:pStyle w:val="TableParagraph"/>
              <w:spacing w:line="273" w:lineRule="exact"/>
              <w:ind w:left="13" w:right="6"/>
              <w:jc w:val="center"/>
              <w:rPr>
                <w:rFonts w:ascii="Times New Roman"/>
                <w:b/>
                <w:sz w:val="24"/>
              </w:rPr>
            </w:pPr>
            <w:r>
              <w:rPr>
                <w:rFonts w:ascii="Times New Roman"/>
                <w:b/>
                <w:color w:val="231F20"/>
                <w:sz w:val="24"/>
              </w:rPr>
              <w:t>PO</w:t>
            </w:r>
            <w:r>
              <w:rPr>
                <w:rFonts w:ascii="Times New Roman"/>
                <w:b/>
                <w:color w:val="231F20"/>
                <w:spacing w:val="-1"/>
                <w:sz w:val="24"/>
              </w:rPr>
              <w:t> </w:t>
            </w:r>
            <w:r>
              <w:rPr>
                <w:rFonts w:ascii="Times New Roman"/>
                <w:b/>
                <w:color w:val="231F20"/>
                <w:spacing w:val="-2"/>
                <w:sz w:val="24"/>
              </w:rPr>
              <w:t>mapped</w:t>
            </w:r>
          </w:p>
        </w:tc>
        <w:tc>
          <w:tcPr>
            <w:tcW w:w="2070" w:type="dxa"/>
            <w:tcBorders>
              <w:bottom w:val="nil"/>
            </w:tcBorders>
          </w:tcPr>
          <w:p>
            <w:pPr>
              <w:pStyle w:val="TableParagraph"/>
              <w:spacing w:line="276" w:lineRule="auto"/>
              <w:ind w:left="165" w:right="157"/>
              <w:jc w:val="center"/>
              <w:rPr>
                <w:rFonts w:ascii="Times New Roman" w:hAnsi="Times New Roman"/>
                <w:b/>
                <w:sz w:val="24"/>
              </w:rPr>
            </w:pPr>
            <w:r>
              <w:rPr>
                <w:rFonts w:ascii="Times New Roman" w:hAnsi="Times New Roman"/>
                <w:b/>
                <w:color w:val="231F20"/>
                <w:spacing w:val="-2"/>
                <w:sz w:val="24"/>
              </w:rPr>
              <w:t>Cognitive</w:t>
            </w:r>
            <w:r>
              <w:rPr>
                <w:rFonts w:ascii="Times New Roman" w:hAnsi="Times New Roman"/>
                <w:b/>
                <w:color w:val="231F20"/>
                <w:spacing w:val="-13"/>
                <w:sz w:val="24"/>
              </w:rPr>
              <w:t> </w:t>
            </w:r>
            <w:r>
              <w:rPr>
                <w:rFonts w:ascii="Times New Roman" w:hAnsi="Times New Roman"/>
                <w:b/>
                <w:color w:val="231F20"/>
                <w:spacing w:val="-2"/>
                <w:sz w:val="24"/>
              </w:rPr>
              <w:t>levels </w:t>
            </w:r>
            <w:r>
              <w:rPr>
                <w:rFonts w:ascii="Times New Roman" w:hAnsi="Times New Roman"/>
                <w:b/>
                <w:color w:val="231F20"/>
                <w:sz w:val="24"/>
              </w:rPr>
              <w:t>as</w:t>
            </w:r>
            <w:r>
              <w:rPr>
                <w:rFonts w:ascii="Times New Roman" w:hAnsi="Times New Roman"/>
                <w:b/>
                <w:color w:val="231F20"/>
                <w:spacing w:val="-4"/>
                <w:sz w:val="24"/>
              </w:rPr>
              <w:t> </w:t>
            </w:r>
            <w:r>
              <w:rPr>
                <w:rFonts w:ascii="Times New Roman" w:hAnsi="Times New Roman"/>
                <w:b/>
                <w:color w:val="231F20"/>
                <w:sz w:val="24"/>
              </w:rPr>
              <w:t>per</w:t>
            </w:r>
            <w:r>
              <w:rPr>
                <w:rFonts w:ascii="Times New Roman" w:hAnsi="Times New Roman"/>
                <w:b/>
                <w:color w:val="231F20"/>
                <w:spacing w:val="-7"/>
                <w:sz w:val="24"/>
              </w:rPr>
              <w:t> </w:t>
            </w:r>
            <w:r>
              <w:rPr>
                <w:rFonts w:ascii="Times New Roman" w:hAnsi="Times New Roman"/>
                <w:b/>
                <w:color w:val="231F20"/>
                <w:sz w:val="24"/>
              </w:rPr>
              <w:t>Bloom‟s </w:t>
            </w:r>
            <w:r>
              <w:rPr>
                <w:rFonts w:ascii="Times New Roman" w:hAnsi="Times New Roman"/>
                <w:b/>
                <w:color w:val="231F20"/>
                <w:spacing w:val="-2"/>
                <w:sz w:val="24"/>
              </w:rPr>
              <w:t>Taxonomy</w:t>
            </w:r>
          </w:p>
        </w:tc>
      </w:tr>
      <w:tr>
        <w:trPr>
          <w:trHeight w:val="520" w:hRule="atLeast"/>
        </w:trPr>
        <w:tc>
          <w:tcPr>
            <w:tcW w:w="802" w:type="dxa"/>
            <w:tcBorders>
              <w:top w:val="nil"/>
              <w:bottom w:val="nil"/>
            </w:tcBorders>
          </w:tcPr>
          <w:p>
            <w:pPr>
              <w:pStyle w:val="TableParagraph"/>
              <w:rPr>
                <w:rFonts w:ascii="Times New Roman"/>
                <w:sz w:val="22"/>
              </w:rPr>
            </w:pPr>
          </w:p>
        </w:tc>
        <w:tc>
          <w:tcPr>
            <w:tcW w:w="2603" w:type="dxa"/>
            <w:tcBorders>
              <w:top w:val="nil"/>
              <w:bottom w:val="nil"/>
            </w:tcBorders>
          </w:tcPr>
          <w:p>
            <w:pPr>
              <w:pStyle w:val="TableParagraph"/>
              <w:rPr>
                <w:rFonts w:ascii="Times New Roman"/>
                <w:sz w:val="22"/>
              </w:rPr>
            </w:pPr>
          </w:p>
        </w:tc>
        <w:tc>
          <w:tcPr>
            <w:tcW w:w="1248" w:type="dxa"/>
            <w:tcBorders>
              <w:top w:val="nil"/>
              <w:bottom w:val="nil"/>
            </w:tcBorders>
          </w:tcPr>
          <w:p>
            <w:pPr>
              <w:pStyle w:val="TableParagraph"/>
              <w:rPr>
                <w:rFonts w:ascii="Times New Roman"/>
                <w:sz w:val="22"/>
              </w:rPr>
            </w:pPr>
          </w:p>
        </w:tc>
        <w:tc>
          <w:tcPr>
            <w:tcW w:w="1527" w:type="dxa"/>
            <w:tcBorders>
              <w:top w:val="nil"/>
              <w:bottom w:val="nil"/>
            </w:tcBorders>
          </w:tcPr>
          <w:p>
            <w:pPr>
              <w:pStyle w:val="TableParagraph"/>
              <w:rPr>
                <w:rFonts w:ascii="Times New Roman"/>
                <w:sz w:val="22"/>
              </w:rPr>
            </w:pPr>
          </w:p>
        </w:tc>
        <w:tc>
          <w:tcPr>
            <w:tcW w:w="2070" w:type="dxa"/>
            <w:tcBorders>
              <w:top w:val="nil"/>
              <w:bottom w:val="nil"/>
            </w:tcBorders>
          </w:tcPr>
          <w:p>
            <w:pPr>
              <w:pStyle w:val="TableParagraph"/>
              <w:spacing w:before="116"/>
              <w:ind w:left="14"/>
              <w:jc w:val="center"/>
              <w:rPr>
                <w:rFonts w:ascii="Times New Roman"/>
                <w:b/>
                <w:sz w:val="24"/>
              </w:rPr>
            </w:pPr>
            <w:r>
              <w:rPr>
                <w:rFonts w:ascii="Times New Roman"/>
                <w:b/>
                <w:color w:val="231F20"/>
                <w:spacing w:val="-2"/>
                <w:sz w:val="24"/>
              </w:rPr>
              <w:t>R/U/Ap/An/Ev/Cr</w:t>
            </w:r>
          </w:p>
        </w:tc>
      </w:tr>
      <w:tr>
        <w:trPr>
          <w:trHeight w:val="1269" w:hRule="atLeast"/>
        </w:trPr>
        <w:tc>
          <w:tcPr>
            <w:tcW w:w="802" w:type="dxa"/>
            <w:tcBorders>
              <w:top w:val="nil"/>
            </w:tcBorders>
          </w:tcPr>
          <w:p>
            <w:pPr>
              <w:pStyle w:val="TableParagraph"/>
              <w:rPr>
                <w:rFonts w:ascii="Times New Roman"/>
                <w:sz w:val="22"/>
              </w:rPr>
            </w:pPr>
          </w:p>
        </w:tc>
        <w:tc>
          <w:tcPr>
            <w:tcW w:w="2603" w:type="dxa"/>
            <w:tcBorders>
              <w:top w:val="nil"/>
            </w:tcBorders>
          </w:tcPr>
          <w:p>
            <w:pPr>
              <w:pStyle w:val="TableParagraph"/>
              <w:rPr>
                <w:rFonts w:ascii="Times New Roman"/>
                <w:sz w:val="22"/>
              </w:rPr>
            </w:pPr>
          </w:p>
        </w:tc>
        <w:tc>
          <w:tcPr>
            <w:tcW w:w="1248" w:type="dxa"/>
            <w:tcBorders>
              <w:top w:val="nil"/>
            </w:tcBorders>
          </w:tcPr>
          <w:p>
            <w:pPr>
              <w:pStyle w:val="TableParagraph"/>
              <w:rPr>
                <w:rFonts w:ascii="Times New Roman"/>
                <w:sz w:val="22"/>
              </w:rPr>
            </w:pPr>
          </w:p>
        </w:tc>
        <w:tc>
          <w:tcPr>
            <w:tcW w:w="1527" w:type="dxa"/>
            <w:tcBorders>
              <w:top w:val="nil"/>
            </w:tcBorders>
          </w:tcPr>
          <w:p>
            <w:pPr>
              <w:pStyle w:val="TableParagraph"/>
              <w:rPr>
                <w:rFonts w:ascii="Times New Roman"/>
                <w:sz w:val="22"/>
              </w:rPr>
            </w:pPr>
          </w:p>
        </w:tc>
        <w:tc>
          <w:tcPr>
            <w:tcW w:w="2070" w:type="dxa"/>
            <w:tcBorders>
              <w:top w:val="nil"/>
            </w:tcBorders>
          </w:tcPr>
          <w:p>
            <w:pPr>
              <w:pStyle w:val="TableParagraph"/>
              <w:spacing w:line="273" w:lineRule="auto" w:before="122"/>
              <w:ind w:left="110" w:right="232"/>
              <w:rPr>
                <w:rFonts w:ascii="Times New Roman"/>
                <w:b/>
                <w:sz w:val="18"/>
              </w:rPr>
            </w:pPr>
            <w:r>
              <w:rPr>
                <w:rFonts w:ascii="Times New Roman"/>
                <w:b/>
                <w:color w:val="231F20"/>
                <w:sz w:val="18"/>
              </w:rPr>
              <w:t>( Remembering / </w:t>
            </w:r>
            <w:r>
              <w:rPr>
                <w:rFonts w:ascii="Times New Roman"/>
                <w:b/>
                <w:color w:val="231F20"/>
                <w:spacing w:val="-2"/>
                <w:sz w:val="18"/>
              </w:rPr>
              <w:t>Understanding/ Applying/Analysing/ </w:t>
            </w:r>
            <w:r>
              <w:rPr>
                <w:rFonts w:ascii="Times New Roman"/>
                <w:b/>
                <w:color w:val="231F20"/>
                <w:sz w:val="18"/>
              </w:rPr>
              <w:t>Evaluating/</w:t>
            </w:r>
            <w:r>
              <w:rPr>
                <w:rFonts w:ascii="Times New Roman"/>
                <w:b/>
                <w:color w:val="231F20"/>
                <w:spacing w:val="-12"/>
                <w:sz w:val="18"/>
              </w:rPr>
              <w:t> </w:t>
            </w:r>
            <w:r>
              <w:rPr>
                <w:rFonts w:ascii="Times New Roman"/>
                <w:b/>
                <w:color w:val="231F20"/>
                <w:sz w:val="18"/>
              </w:rPr>
              <w:t>Creating</w:t>
            </w:r>
            <w:r>
              <w:rPr>
                <w:rFonts w:ascii="Times New Roman"/>
                <w:b/>
                <w:color w:val="231F20"/>
                <w:spacing w:val="-11"/>
                <w:sz w:val="18"/>
              </w:rPr>
              <w:t> </w:t>
            </w:r>
            <w:r>
              <w:rPr>
                <w:rFonts w:ascii="Times New Roman"/>
                <w:b/>
                <w:color w:val="231F20"/>
                <w:sz w:val="18"/>
              </w:rPr>
              <w:t>)</w:t>
            </w:r>
          </w:p>
        </w:tc>
      </w:tr>
      <w:tr>
        <w:trPr>
          <w:trHeight w:val="1469" w:hRule="atLeast"/>
        </w:trPr>
        <w:tc>
          <w:tcPr>
            <w:tcW w:w="802" w:type="dxa"/>
          </w:tcPr>
          <w:p>
            <w:pPr>
              <w:pStyle w:val="TableParagraph"/>
              <w:spacing w:line="268" w:lineRule="exact"/>
              <w:ind w:right="123"/>
              <w:jc w:val="right"/>
              <w:rPr>
                <w:rFonts w:ascii="Times New Roman"/>
                <w:sz w:val="24"/>
              </w:rPr>
            </w:pPr>
            <w:r>
              <w:rPr>
                <w:rFonts w:ascii="Times New Roman"/>
                <w:color w:val="231F20"/>
                <w:sz w:val="24"/>
              </w:rPr>
              <w:t>CO</w:t>
            </w:r>
            <w:r>
              <w:rPr>
                <w:rFonts w:ascii="Times New Roman"/>
                <w:color w:val="231F20"/>
                <w:spacing w:val="-1"/>
                <w:sz w:val="24"/>
              </w:rPr>
              <w:t> </w:t>
            </w:r>
            <w:r>
              <w:rPr>
                <w:rFonts w:ascii="Times New Roman"/>
                <w:color w:val="231F20"/>
                <w:spacing w:val="-10"/>
                <w:sz w:val="24"/>
              </w:rPr>
              <w:t>1</w:t>
            </w:r>
          </w:p>
        </w:tc>
        <w:tc>
          <w:tcPr>
            <w:tcW w:w="2603" w:type="dxa"/>
          </w:tcPr>
          <w:p>
            <w:pPr>
              <w:pStyle w:val="TableParagraph"/>
              <w:spacing w:line="276" w:lineRule="auto"/>
              <w:ind w:left="162" w:right="144"/>
              <w:jc w:val="center"/>
              <w:rPr>
                <w:rFonts w:ascii="Times New Roman"/>
                <w:sz w:val="24"/>
              </w:rPr>
            </w:pPr>
            <w:r>
              <w:rPr>
                <w:rFonts w:ascii="Times New Roman"/>
                <w:color w:val="231F20"/>
                <w:sz w:val="24"/>
              </w:rPr>
              <w:t>To</w:t>
            </w:r>
            <w:r>
              <w:rPr>
                <w:rFonts w:ascii="Times New Roman"/>
                <w:color w:val="231F20"/>
                <w:spacing w:val="-15"/>
                <w:sz w:val="24"/>
              </w:rPr>
              <w:t> </w:t>
            </w:r>
            <w:r>
              <w:rPr>
                <w:rFonts w:ascii="Times New Roman"/>
                <w:color w:val="231F20"/>
                <w:sz w:val="24"/>
              </w:rPr>
              <w:t>exhibit</w:t>
            </w:r>
            <w:r>
              <w:rPr>
                <w:rFonts w:ascii="Times New Roman"/>
                <w:color w:val="231F20"/>
                <w:spacing w:val="-13"/>
                <w:sz w:val="24"/>
              </w:rPr>
              <w:t> </w:t>
            </w:r>
            <w:r>
              <w:rPr>
                <w:rFonts w:ascii="Times New Roman"/>
                <w:color w:val="231F20"/>
                <w:sz w:val="24"/>
              </w:rPr>
              <w:t>right</w:t>
            </w:r>
            <w:r>
              <w:rPr>
                <w:rFonts w:ascii="Times New Roman"/>
                <w:color w:val="231F20"/>
                <w:spacing w:val="-12"/>
                <w:sz w:val="24"/>
              </w:rPr>
              <w:t> </w:t>
            </w:r>
            <w:r>
              <w:rPr>
                <w:rFonts w:ascii="Times New Roman"/>
                <w:color w:val="231F20"/>
                <w:sz w:val="24"/>
              </w:rPr>
              <w:t>attitude and be adaptable to adverse and diverse </w:t>
            </w:r>
            <w:r>
              <w:rPr>
                <w:rFonts w:ascii="Times New Roman"/>
                <w:color w:val="231F20"/>
                <w:spacing w:val="-2"/>
                <w:sz w:val="24"/>
              </w:rPr>
              <w:t>situations</w:t>
            </w:r>
          </w:p>
        </w:tc>
        <w:tc>
          <w:tcPr>
            <w:tcW w:w="1248" w:type="dxa"/>
          </w:tcPr>
          <w:p>
            <w:pPr>
              <w:pStyle w:val="TableParagraph"/>
              <w:spacing w:line="451" w:lineRule="auto"/>
              <w:ind w:left="181" w:right="165"/>
              <w:rPr>
                <w:rFonts w:ascii="Times New Roman"/>
                <w:sz w:val="24"/>
              </w:rPr>
            </w:pPr>
            <w:r>
              <w:rPr>
                <w:rFonts w:ascii="Times New Roman"/>
                <w:color w:val="231F20"/>
                <w:sz w:val="24"/>
              </w:rPr>
              <w:t>All</w:t>
            </w:r>
            <w:r>
              <w:rPr>
                <w:rFonts w:ascii="Times New Roman"/>
                <w:color w:val="231F20"/>
                <w:spacing w:val="-15"/>
                <w:sz w:val="24"/>
              </w:rPr>
              <w:t> </w:t>
            </w:r>
            <w:r>
              <w:rPr>
                <w:rFonts w:ascii="Times New Roman"/>
                <w:color w:val="231F20"/>
                <w:sz w:val="24"/>
              </w:rPr>
              <w:t>Units (</w:t>
            </w:r>
            <w:r>
              <w:rPr>
                <w:rFonts w:ascii="Times New Roman"/>
                <w:color w:val="231F20"/>
                <w:spacing w:val="-1"/>
                <w:sz w:val="24"/>
              </w:rPr>
              <w:t> </w:t>
            </w:r>
            <w:r>
              <w:rPr>
                <w:rFonts w:ascii="Times New Roman"/>
                <w:color w:val="231F20"/>
                <w:sz w:val="24"/>
              </w:rPr>
              <w:t>1</w:t>
            </w:r>
            <w:r>
              <w:rPr>
                <w:rFonts w:ascii="Times New Roman"/>
                <w:color w:val="231F20"/>
                <w:spacing w:val="-8"/>
                <w:sz w:val="24"/>
              </w:rPr>
              <w:t> </w:t>
            </w:r>
            <w:r>
              <w:rPr>
                <w:rFonts w:ascii="Times New Roman"/>
                <w:color w:val="231F20"/>
                <w:sz w:val="24"/>
              </w:rPr>
              <w:t>to</w:t>
            </w:r>
            <w:r>
              <w:rPr>
                <w:rFonts w:ascii="Times New Roman"/>
                <w:color w:val="231F20"/>
                <w:spacing w:val="-3"/>
                <w:sz w:val="24"/>
              </w:rPr>
              <w:t> </w:t>
            </w:r>
            <w:r>
              <w:rPr>
                <w:rFonts w:ascii="Times New Roman"/>
                <w:color w:val="231F20"/>
                <w:spacing w:val="-5"/>
                <w:sz w:val="24"/>
              </w:rPr>
              <w:t>11)</w:t>
            </w:r>
          </w:p>
        </w:tc>
        <w:tc>
          <w:tcPr>
            <w:tcW w:w="1527" w:type="dxa"/>
          </w:tcPr>
          <w:p>
            <w:pPr>
              <w:pStyle w:val="TableParagraph"/>
              <w:spacing w:line="268" w:lineRule="exact"/>
              <w:ind w:left="13"/>
              <w:jc w:val="center"/>
              <w:rPr>
                <w:rFonts w:ascii="Times New Roman"/>
                <w:sz w:val="24"/>
              </w:rPr>
            </w:pPr>
            <w:r>
              <w:rPr>
                <w:rFonts w:ascii="Times New Roman"/>
                <w:color w:val="231F20"/>
                <w:spacing w:val="-5"/>
                <w:sz w:val="24"/>
              </w:rPr>
              <w:t>6,7</w:t>
            </w:r>
          </w:p>
        </w:tc>
        <w:tc>
          <w:tcPr>
            <w:tcW w:w="2070" w:type="dxa"/>
          </w:tcPr>
          <w:p>
            <w:pPr>
              <w:pStyle w:val="TableParagraph"/>
              <w:spacing w:line="268" w:lineRule="exact"/>
              <w:ind w:left="3"/>
              <w:jc w:val="center"/>
              <w:rPr>
                <w:rFonts w:ascii="Times New Roman"/>
                <w:sz w:val="24"/>
              </w:rPr>
            </w:pPr>
            <w:r>
              <w:rPr>
                <w:rFonts w:ascii="Times New Roman"/>
                <w:color w:val="231F20"/>
                <w:sz w:val="24"/>
              </w:rPr>
              <w:t>U/Ap/</w:t>
            </w:r>
            <w:r>
              <w:rPr>
                <w:rFonts w:ascii="Times New Roman"/>
                <w:color w:val="231F20"/>
                <w:spacing w:val="-5"/>
                <w:sz w:val="24"/>
              </w:rPr>
              <w:t> An</w:t>
            </w:r>
          </w:p>
        </w:tc>
      </w:tr>
      <w:tr>
        <w:trPr>
          <w:trHeight w:val="2102" w:hRule="atLeast"/>
        </w:trPr>
        <w:tc>
          <w:tcPr>
            <w:tcW w:w="802" w:type="dxa"/>
            <w:tcBorders>
              <w:bottom w:val="single" w:sz="6" w:space="0" w:color="231F20"/>
            </w:tcBorders>
          </w:tcPr>
          <w:p>
            <w:pPr>
              <w:pStyle w:val="TableParagraph"/>
              <w:spacing w:line="268" w:lineRule="exact"/>
              <w:ind w:right="156"/>
              <w:jc w:val="right"/>
              <w:rPr>
                <w:rFonts w:ascii="Times New Roman"/>
                <w:sz w:val="24"/>
              </w:rPr>
            </w:pPr>
            <w:r>
              <w:rPr>
                <w:rFonts w:ascii="Times New Roman"/>
                <w:color w:val="231F20"/>
                <w:spacing w:val="-5"/>
                <w:sz w:val="24"/>
              </w:rPr>
              <w:t>CO2</w:t>
            </w:r>
          </w:p>
        </w:tc>
        <w:tc>
          <w:tcPr>
            <w:tcW w:w="2603" w:type="dxa"/>
            <w:tcBorders>
              <w:bottom w:val="single" w:sz="6" w:space="0" w:color="231F20"/>
            </w:tcBorders>
          </w:tcPr>
          <w:p>
            <w:pPr>
              <w:pStyle w:val="TableParagraph"/>
              <w:spacing w:line="276" w:lineRule="auto"/>
              <w:ind w:left="157" w:right="140"/>
              <w:jc w:val="center"/>
              <w:rPr>
                <w:rFonts w:ascii="Times New Roman"/>
                <w:sz w:val="24"/>
              </w:rPr>
            </w:pPr>
            <w:r>
              <w:rPr>
                <w:rFonts w:ascii="Times New Roman"/>
                <w:color w:val="231F20"/>
                <w:sz w:val="24"/>
              </w:rPr>
              <w:t>To</w:t>
            </w:r>
            <w:r>
              <w:rPr>
                <w:rFonts w:ascii="Times New Roman"/>
                <w:color w:val="231F20"/>
                <w:spacing w:val="-15"/>
                <w:sz w:val="24"/>
              </w:rPr>
              <w:t> </w:t>
            </w:r>
            <w:r>
              <w:rPr>
                <w:rFonts w:ascii="Times New Roman"/>
                <w:color w:val="231F20"/>
                <w:sz w:val="24"/>
              </w:rPr>
              <w:t>set</w:t>
            </w:r>
            <w:r>
              <w:rPr>
                <w:rFonts w:ascii="Times New Roman"/>
                <w:color w:val="231F20"/>
                <w:spacing w:val="-15"/>
                <w:sz w:val="24"/>
              </w:rPr>
              <w:t> </w:t>
            </w:r>
            <w:r>
              <w:rPr>
                <w:rFonts w:ascii="Times New Roman"/>
                <w:color w:val="231F20"/>
                <w:sz w:val="24"/>
              </w:rPr>
              <w:t>appropriate</w:t>
            </w:r>
            <w:r>
              <w:rPr>
                <w:rFonts w:ascii="Times New Roman"/>
                <w:color w:val="231F20"/>
                <w:spacing w:val="-15"/>
                <w:sz w:val="24"/>
              </w:rPr>
              <w:t> </w:t>
            </w:r>
            <w:r>
              <w:rPr>
                <w:rFonts w:ascii="Times New Roman"/>
                <w:color w:val="231F20"/>
                <w:sz w:val="24"/>
              </w:rPr>
              <w:t>goals and achieve them through proper planning, time management and self- </w:t>
            </w:r>
            <w:r>
              <w:rPr>
                <w:rFonts w:ascii="Times New Roman"/>
                <w:color w:val="231F20"/>
                <w:spacing w:val="-2"/>
                <w:sz w:val="24"/>
              </w:rPr>
              <w:t>motivation</w:t>
            </w:r>
          </w:p>
        </w:tc>
        <w:tc>
          <w:tcPr>
            <w:tcW w:w="1248" w:type="dxa"/>
            <w:tcBorders>
              <w:bottom w:val="single" w:sz="6" w:space="0" w:color="231F20"/>
            </w:tcBorders>
          </w:tcPr>
          <w:p>
            <w:pPr>
              <w:pStyle w:val="TableParagraph"/>
              <w:spacing w:line="451" w:lineRule="auto"/>
              <w:ind w:left="388" w:right="356" w:hanging="24"/>
              <w:rPr>
                <w:rFonts w:ascii="Times New Roman"/>
                <w:sz w:val="24"/>
              </w:rPr>
            </w:pPr>
            <w:r>
              <w:rPr>
                <w:rFonts w:ascii="Times New Roman"/>
                <w:color w:val="231F20"/>
                <w:spacing w:val="-4"/>
                <w:sz w:val="24"/>
              </w:rPr>
              <w:t>Units 3,4,5</w:t>
            </w:r>
          </w:p>
        </w:tc>
        <w:tc>
          <w:tcPr>
            <w:tcW w:w="1527" w:type="dxa"/>
            <w:tcBorders>
              <w:bottom w:val="single" w:sz="6" w:space="0" w:color="231F20"/>
            </w:tcBorders>
          </w:tcPr>
          <w:p>
            <w:pPr>
              <w:pStyle w:val="TableParagraph"/>
              <w:spacing w:line="268" w:lineRule="exact"/>
              <w:ind w:left="13"/>
              <w:jc w:val="center"/>
              <w:rPr>
                <w:rFonts w:ascii="Times New Roman"/>
                <w:sz w:val="24"/>
              </w:rPr>
            </w:pPr>
            <w:r>
              <w:rPr>
                <w:rFonts w:ascii="Times New Roman"/>
                <w:color w:val="231F20"/>
                <w:spacing w:val="-5"/>
                <w:sz w:val="24"/>
              </w:rPr>
              <w:t>6,7</w:t>
            </w:r>
          </w:p>
        </w:tc>
        <w:tc>
          <w:tcPr>
            <w:tcW w:w="2070" w:type="dxa"/>
            <w:tcBorders>
              <w:bottom w:val="single" w:sz="6" w:space="0" w:color="231F20"/>
            </w:tcBorders>
          </w:tcPr>
          <w:p>
            <w:pPr>
              <w:pStyle w:val="TableParagraph"/>
              <w:spacing w:line="268" w:lineRule="exact"/>
              <w:ind w:left="3"/>
              <w:jc w:val="center"/>
              <w:rPr>
                <w:rFonts w:ascii="Times New Roman"/>
                <w:sz w:val="24"/>
              </w:rPr>
            </w:pPr>
            <w:r>
              <w:rPr>
                <w:rFonts w:ascii="Times New Roman"/>
                <w:color w:val="231F20"/>
                <w:spacing w:val="-2"/>
                <w:sz w:val="24"/>
              </w:rPr>
              <w:t>U/Ap/An</w:t>
            </w:r>
          </w:p>
        </w:tc>
      </w:tr>
      <w:tr>
        <w:trPr>
          <w:trHeight w:val="1785" w:hRule="atLeast"/>
        </w:trPr>
        <w:tc>
          <w:tcPr>
            <w:tcW w:w="802" w:type="dxa"/>
            <w:tcBorders>
              <w:top w:val="single" w:sz="6" w:space="0" w:color="231F20"/>
            </w:tcBorders>
          </w:tcPr>
          <w:p>
            <w:pPr>
              <w:pStyle w:val="TableParagraph"/>
              <w:spacing w:line="268" w:lineRule="exact"/>
              <w:ind w:right="156"/>
              <w:jc w:val="right"/>
              <w:rPr>
                <w:rFonts w:ascii="Times New Roman"/>
                <w:sz w:val="24"/>
              </w:rPr>
            </w:pPr>
            <w:r>
              <w:rPr>
                <w:rFonts w:ascii="Times New Roman"/>
                <w:color w:val="231F20"/>
                <w:spacing w:val="-5"/>
                <w:sz w:val="24"/>
              </w:rPr>
              <w:t>CO3</w:t>
            </w:r>
          </w:p>
        </w:tc>
        <w:tc>
          <w:tcPr>
            <w:tcW w:w="2603" w:type="dxa"/>
            <w:tcBorders>
              <w:top w:val="single" w:sz="6" w:space="0" w:color="231F20"/>
            </w:tcBorders>
          </w:tcPr>
          <w:p>
            <w:pPr>
              <w:pStyle w:val="TableParagraph"/>
              <w:spacing w:line="276" w:lineRule="auto"/>
              <w:ind w:left="225" w:right="192" w:hanging="19"/>
              <w:jc w:val="center"/>
              <w:rPr>
                <w:rFonts w:ascii="Times New Roman"/>
                <w:sz w:val="24"/>
              </w:rPr>
            </w:pPr>
            <w:r>
              <w:rPr>
                <w:rFonts w:ascii="Times New Roman"/>
                <w:color w:val="231F20"/>
                <w:sz w:val="24"/>
              </w:rPr>
              <w:t>To solve diverse real- life and professional problems with critical thinking</w:t>
            </w:r>
            <w:r>
              <w:rPr>
                <w:rFonts w:ascii="Times New Roman"/>
                <w:color w:val="231F20"/>
                <w:spacing w:val="-15"/>
                <w:sz w:val="24"/>
              </w:rPr>
              <w:t> </w:t>
            </w:r>
            <w:r>
              <w:rPr>
                <w:rFonts w:ascii="Times New Roman"/>
                <w:color w:val="231F20"/>
                <w:sz w:val="24"/>
              </w:rPr>
              <w:t>and</w:t>
            </w:r>
            <w:r>
              <w:rPr>
                <w:rFonts w:ascii="Times New Roman"/>
                <w:color w:val="231F20"/>
                <w:spacing w:val="-15"/>
                <w:sz w:val="24"/>
              </w:rPr>
              <w:t> </w:t>
            </w:r>
            <w:r>
              <w:rPr>
                <w:rFonts w:ascii="Times New Roman"/>
                <w:color w:val="231F20"/>
                <w:sz w:val="24"/>
              </w:rPr>
              <w:t>creativity for a stress-free life</w:t>
            </w:r>
          </w:p>
        </w:tc>
        <w:tc>
          <w:tcPr>
            <w:tcW w:w="1248" w:type="dxa"/>
            <w:tcBorders>
              <w:top w:val="single" w:sz="6" w:space="0" w:color="231F20"/>
            </w:tcBorders>
          </w:tcPr>
          <w:p>
            <w:pPr>
              <w:pStyle w:val="TableParagraph"/>
              <w:spacing w:line="451" w:lineRule="auto"/>
              <w:ind w:left="234" w:firstLine="129"/>
              <w:rPr>
                <w:rFonts w:ascii="Times New Roman"/>
                <w:sz w:val="24"/>
              </w:rPr>
            </w:pPr>
            <w:r>
              <w:rPr>
                <w:rFonts w:ascii="Times New Roman"/>
                <w:color w:val="231F20"/>
                <w:spacing w:val="-2"/>
                <w:sz w:val="24"/>
              </w:rPr>
              <w:t>Units 6,7,8,11</w:t>
            </w:r>
          </w:p>
        </w:tc>
        <w:tc>
          <w:tcPr>
            <w:tcW w:w="1527" w:type="dxa"/>
            <w:tcBorders>
              <w:top w:val="single" w:sz="6" w:space="0" w:color="231F20"/>
            </w:tcBorders>
          </w:tcPr>
          <w:p>
            <w:pPr>
              <w:pStyle w:val="TableParagraph"/>
              <w:spacing w:line="268" w:lineRule="exact"/>
              <w:ind w:left="13"/>
              <w:jc w:val="center"/>
              <w:rPr>
                <w:rFonts w:ascii="Times New Roman"/>
                <w:sz w:val="24"/>
              </w:rPr>
            </w:pPr>
            <w:r>
              <w:rPr>
                <w:rFonts w:ascii="Times New Roman"/>
                <w:color w:val="231F20"/>
                <w:spacing w:val="-5"/>
                <w:sz w:val="24"/>
              </w:rPr>
              <w:t>6,7</w:t>
            </w:r>
          </w:p>
        </w:tc>
        <w:tc>
          <w:tcPr>
            <w:tcW w:w="2070" w:type="dxa"/>
            <w:tcBorders>
              <w:top w:val="single" w:sz="6" w:space="0" w:color="231F20"/>
            </w:tcBorders>
          </w:tcPr>
          <w:p>
            <w:pPr>
              <w:pStyle w:val="TableParagraph"/>
              <w:spacing w:line="268" w:lineRule="exact"/>
              <w:ind w:left="165" w:right="160"/>
              <w:jc w:val="center"/>
              <w:rPr>
                <w:rFonts w:ascii="Times New Roman"/>
                <w:sz w:val="24"/>
              </w:rPr>
            </w:pPr>
            <w:r>
              <w:rPr>
                <w:rFonts w:ascii="Times New Roman"/>
                <w:color w:val="231F20"/>
                <w:sz w:val="24"/>
              </w:rPr>
              <w:t>U/Ap/An/</w:t>
            </w:r>
            <w:r>
              <w:rPr>
                <w:rFonts w:ascii="Times New Roman"/>
                <w:color w:val="231F20"/>
                <w:spacing w:val="-4"/>
                <w:sz w:val="24"/>
              </w:rPr>
              <w:t> </w:t>
            </w:r>
            <w:r>
              <w:rPr>
                <w:rFonts w:ascii="Times New Roman"/>
                <w:color w:val="231F20"/>
                <w:sz w:val="24"/>
              </w:rPr>
              <w:t>Ev/</w:t>
            </w:r>
            <w:r>
              <w:rPr>
                <w:rFonts w:ascii="Times New Roman"/>
                <w:color w:val="231F20"/>
                <w:spacing w:val="-4"/>
                <w:sz w:val="24"/>
              </w:rPr>
              <w:t> </w:t>
            </w:r>
            <w:r>
              <w:rPr>
                <w:rFonts w:ascii="Times New Roman"/>
                <w:color w:val="231F20"/>
                <w:spacing w:val="-5"/>
                <w:sz w:val="24"/>
              </w:rPr>
              <w:t>Cr.</w:t>
            </w:r>
          </w:p>
        </w:tc>
      </w:tr>
      <w:tr>
        <w:trPr>
          <w:trHeight w:val="1152" w:hRule="atLeast"/>
        </w:trPr>
        <w:tc>
          <w:tcPr>
            <w:tcW w:w="802" w:type="dxa"/>
          </w:tcPr>
          <w:p>
            <w:pPr>
              <w:pStyle w:val="TableParagraph"/>
              <w:spacing w:line="268" w:lineRule="exact"/>
              <w:ind w:right="156"/>
              <w:jc w:val="right"/>
              <w:rPr>
                <w:rFonts w:ascii="Times New Roman"/>
                <w:sz w:val="24"/>
              </w:rPr>
            </w:pPr>
            <w:r>
              <w:rPr>
                <w:rFonts w:ascii="Times New Roman"/>
                <w:color w:val="231F20"/>
                <w:spacing w:val="-5"/>
                <w:sz w:val="24"/>
              </w:rPr>
              <w:t>CO4</w:t>
            </w:r>
          </w:p>
        </w:tc>
        <w:tc>
          <w:tcPr>
            <w:tcW w:w="2603" w:type="dxa"/>
          </w:tcPr>
          <w:p>
            <w:pPr>
              <w:pStyle w:val="TableParagraph"/>
              <w:spacing w:line="276" w:lineRule="auto"/>
              <w:ind w:left="153" w:right="136" w:firstLine="10"/>
              <w:jc w:val="center"/>
              <w:rPr>
                <w:rFonts w:ascii="Times New Roman"/>
                <w:sz w:val="24"/>
              </w:rPr>
            </w:pPr>
            <w:r>
              <w:rPr>
                <w:rFonts w:ascii="Times New Roman"/>
                <w:color w:val="231F20"/>
                <w:sz w:val="24"/>
              </w:rPr>
              <w:t>To be an ideal team player</w:t>
            </w:r>
            <w:r>
              <w:rPr>
                <w:rFonts w:ascii="Times New Roman"/>
                <w:color w:val="231F20"/>
                <w:spacing w:val="-15"/>
                <w:sz w:val="24"/>
              </w:rPr>
              <w:t> </w:t>
            </w:r>
            <w:r>
              <w:rPr>
                <w:rFonts w:ascii="Times New Roman"/>
                <w:color w:val="231F20"/>
                <w:sz w:val="24"/>
              </w:rPr>
              <w:t>and</w:t>
            </w:r>
            <w:r>
              <w:rPr>
                <w:rFonts w:ascii="Times New Roman"/>
                <w:color w:val="231F20"/>
                <w:spacing w:val="-14"/>
                <w:sz w:val="24"/>
              </w:rPr>
              <w:t> </w:t>
            </w:r>
            <w:r>
              <w:rPr>
                <w:rFonts w:ascii="Times New Roman"/>
                <w:color w:val="231F20"/>
                <w:sz w:val="24"/>
              </w:rPr>
              <w:t>manifest</w:t>
            </w:r>
            <w:r>
              <w:rPr>
                <w:rFonts w:ascii="Times New Roman"/>
                <w:color w:val="231F20"/>
                <w:spacing w:val="-12"/>
                <w:sz w:val="24"/>
              </w:rPr>
              <w:t> </w:t>
            </w:r>
            <w:r>
              <w:rPr>
                <w:rFonts w:ascii="Times New Roman"/>
                <w:color w:val="231F20"/>
                <w:sz w:val="24"/>
              </w:rPr>
              <w:t>as</w:t>
            </w:r>
            <w:r>
              <w:rPr>
                <w:rFonts w:ascii="Times New Roman"/>
                <w:color w:val="231F20"/>
                <w:spacing w:val="-15"/>
                <w:sz w:val="24"/>
              </w:rPr>
              <w:t> </w:t>
            </w:r>
            <w:r>
              <w:rPr>
                <w:rFonts w:ascii="Times New Roman"/>
                <w:color w:val="231F20"/>
                <w:sz w:val="24"/>
              </w:rPr>
              <w:t>a </w:t>
            </w:r>
            <w:r>
              <w:rPr>
                <w:rFonts w:ascii="Times New Roman"/>
                <w:color w:val="231F20"/>
                <w:spacing w:val="-2"/>
                <w:sz w:val="24"/>
              </w:rPr>
              <w:t>leader</w:t>
            </w:r>
          </w:p>
        </w:tc>
        <w:tc>
          <w:tcPr>
            <w:tcW w:w="1248" w:type="dxa"/>
          </w:tcPr>
          <w:p>
            <w:pPr>
              <w:pStyle w:val="TableParagraph"/>
              <w:spacing w:line="451" w:lineRule="auto"/>
              <w:ind w:left="417" w:right="353" w:hanging="53"/>
              <w:rPr>
                <w:rFonts w:ascii="Times New Roman"/>
                <w:sz w:val="24"/>
              </w:rPr>
            </w:pPr>
            <w:r>
              <w:rPr>
                <w:rFonts w:ascii="Times New Roman"/>
                <w:color w:val="231F20"/>
                <w:spacing w:val="-4"/>
                <w:sz w:val="24"/>
              </w:rPr>
              <w:t>Units 9,10</w:t>
            </w:r>
          </w:p>
        </w:tc>
        <w:tc>
          <w:tcPr>
            <w:tcW w:w="1527" w:type="dxa"/>
          </w:tcPr>
          <w:p>
            <w:pPr>
              <w:pStyle w:val="TableParagraph"/>
              <w:spacing w:line="268" w:lineRule="exact"/>
              <w:ind w:left="13"/>
              <w:jc w:val="center"/>
              <w:rPr>
                <w:rFonts w:ascii="Times New Roman"/>
                <w:sz w:val="24"/>
              </w:rPr>
            </w:pPr>
            <w:r>
              <w:rPr>
                <w:rFonts w:ascii="Times New Roman"/>
                <w:color w:val="231F20"/>
                <w:spacing w:val="-5"/>
                <w:sz w:val="24"/>
              </w:rPr>
              <w:t>6,7</w:t>
            </w:r>
          </w:p>
        </w:tc>
        <w:tc>
          <w:tcPr>
            <w:tcW w:w="2070" w:type="dxa"/>
          </w:tcPr>
          <w:p>
            <w:pPr>
              <w:pStyle w:val="TableParagraph"/>
              <w:spacing w:line="268" w:lineRule="exact"/>
              <w:ind w:left="165" w:right="161"/>
              <w:jc w:val="center"/>
              <w:rPr>
                <w:rFonts w:ascii="Times New Roman"/>
                <w:sz w:val="24"/>
              </w:rPr>
            </w:pPr>
            <w:r>
              <w:rPr>
                <w:rFonts w:ascii="Times New Roman"/>
                <w:color w:val="231F20"/>
                <w:sz w:val="24"/>
              </w:rPr>
              <w:t>U/Ap/An/</w:t>
            </w:r>
            <w:r>
              <w:rPr>
                <w:rFonts w:ascii="Times New Roman"/>
                <w:color w:val="231F20"/>
                <w:spacing w:val="-7"/>
                <w:sz w:val="24"/>
              </w:rPr>
              <w:t> </w:t>
            </w:r>
            <w:r>
              <w:rPr>
                <w:rFonts w:ascii="Times New Roman"/>
                <w:color w:val="231F20"/>
                <w:spacing w:val="-5"/>
                <w:sz w:val="24"/>
              </w:rPr>
              <w:t>Ev</w:t>
            </w:r>
          </w:p>
        </w:tc>
      </w:tr>
      <w:tr>
        <w:trPr>
          <w:trHeight w:val="518" w:hRule="atLeast"/>
        </w:trPr>
        <w:tc>
          <w:tcPr>
            <w:tcW w:w="802" w:type="dxa"/>
          </w:tcPr>
          <w:p>
            <w:pPr>
              <w:pStyle w:val="TableParagraph"/>
              <w:rPr>
                <w:rFonts w:ascii="Times New Roman"/>
                <w:sz w:val="22"/>
              </w:rPr>
            </w:pPr>
          </w:p>
        </w:tc>
        <w:tc>
          <w:tcPr>
            <w:tcW w:w="2603" w:type="dxa"/>
          </w:tcPr>
          <w:p>
            <w:pPr>
              <w:pStyle w:val="TableParagraph"/>
              <w:rPr>
                <w:rFonts w:ascii="Times New Roman"/>
                <w:sz w:val="22"/>
              </w:rPr>
            </w:pPr>
          </w:p>
        </w:tc>
        <w:tc>
          <w:tcPr>
            <w:tcW w:w="1248" w:type="dxa"/>
          </w:tcPr>
          <w:p>
            <w:pPr>
              <w:pStyle w:val="TableParagraph"/>
              <w:rPr>
                <w:rFonts w:ascii="Times New Roman"/>
                <w:sz w:val="22"/>
              </w:rPr>
            </w:pPr>
          </w:p>
        </w:tc>
        <w:tc>
          <w:tcPr>
            <w:tcW w:w="1527" w:type="dxa"/>
          </w:tcPr>
          <w:p>
            <w:pPr>
              <w:pStyle w:val="TableParagraph"/>
              <w:rPr>
                <w:rFonts w:ascii="Times New Roman"/>
                <w:sz w:val="22"/>
              </w:rPr>
            </w:pPr>
          </w:p>
        </w:tc>
        <w:tc>
          <w:tcPr>
            <w:tcW w:w="2070" w:type="dxa"/>
          </w:tcPr>
          <w:p>
            <w:pPr>
              <w:pStyle w:val="TableParagraph"/>
              <w:rPr>
                <w:rFonts w:ascii="Times New Roman"/>
                <w:sz w:val="22"/>
              </w:rPr>
            </w:pPr>
          </w:p>
        </w:tc>
      </w:tr>
    </w:tbl>
    <w:p>
      <w:pPr>
        <w:pStyle w:val="TableParagraph"/>
        <w:spacing w:after="0"/>
        <w:rPr>
          <w:rFonts w:ascii="Times New Roman"/>
          <w:sz w:val="22"/>
        </w:rPr>
        <w:sectPr>
          <w:pgSz w:w="12240" w:h="15840"/>
          <w:pgMar w:header="0" w:footer="1147" w:top="680" w:bottom="1340" w:left="360" w:right="360"/>
        </w:sectPr>
      </w:pPr>
    </w:p>
    <w:tbl>
      <w:tblPr>
        <w:tblW w:w="0" w:type="auto"/>
        <w:jc w:val="left"/>
        <w:tblInd w:w="12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96"/>
        <w:gridCol w:w="1748"/>
        <w:gridCol w:w="1738"/>
        <w:gridCol w:w="1441"/>
        <w:gridCol w:w="1431"/>
        <w:gridCol w:w="1431"/>
      </w:tblGrid>
      <w:tr>
        <w:trPr>
          <w:trHeight w:val="830" w:hRule="atLeast"/>
        </w:trPr>
        <w:tc>
          <w:tcPr>
            <w:tcW w:w="1196" w:type="dxa"/>
            <w:tcBorders>
              <w:left w:val="single" w:sz="4" w:space="0" w:color="231F20"/>
              <w:right w:val="single" w:sz="4" w:space="0" w:color="231F20"/>
            </w:tcBorders>
          </w:tcPr>
          <w:p>
            <w:pPr>
              <w:pStyle w:val="TableParagraph"/>
              <w:spacing w:line="276" w:lineRule="auto" w:before="2"/>
              <w:ind w:left="110" w:right="334"/>
              <w:rPr>
                <w:rFonts w:ascii="Times New Roman"/>
                <w:b/>
                <w:sz w:val="24"/>
              </w:rPr>
            </w:pPr>
            <w:r>
              <w:rPr>
                <w:rFonts w:ascii="Times New Roman"/>
                <w:b/>
                <w:color w:val="231F20"/>
                <w:spacing w:val="-2"/>
                <w:sz w:val="24"/>
              </w:rPr>
              <w:t>Course </w:t>
            </w:r>
            <w:r>
              <w:rPr>
                <w:rFonts w:ascii="Times New Roman"/>
                <w:b/>
                <w:color w:val="231F20"/>
                <w:spacing w:val="-4"/>
                <w:sz w:val="24"/>
              </w:rPr>
              <w:t>code</w:t>
            </w:r>
          </w:p>
        </w:tc>
        <w:tc>
          <w:tcPr>
            <w:tcW w:w="1748" w:type="dxa"/>
            <w:tcBorders>
              <w:left w:val="single" w:sz="4" w:space="0" w:color="231F20"/>
              <w:right w:val="single" w:sz="4" w:space="0" w:color="231F20"/>
            </w:tcBorders>
          </w:tcPr>
          <w:p>
            <w:pPr>
              <w:pStyle w:val="TableParagraph"/>
              <w:spacing w:line="273" w:lineRule="exact"/>
              <w:ind w:left="109"/>
              <w:rPr>
                <w:rFonts w:ascii="Times New Roman"/>
                <w:b/>
                <w:sz w:val="24"/>
              </w:rPr>
            </w:pPr>
            <w:r>
              <w:rPr>
                <w:rFonts w:ascii="Times New Roman"/>
                <w:b/>
                <w:color w:val="231F20"/>
                <w:sz w:val="24"/>
              </w:rPr>
              <w:t>Course</w:t>
            </w:r>
            <w:r>
              <w:rPr>
                <w:rFonts w:ascii="Times New Roman"/>
                <w:b/>
                <w:color w:val="231F20"/>
                <w:spacing w:val="-10"/>
                <w:sz w:val="24"/>
              </w:rPr>
              <w:t> </w:t>
            </w:r>
            <w:r>
              <w:rPr>
                <w:rFonts w:ascii="Times New Roman"/>
                <w:b/>
                <w:color w:val="231F20"/>
                <w:spacing w:val="-2"/>
                <w:sz w:val="24"/>
              </w:rPr>
              <w:t>Title</w:t>
            </w:r>
          </w:p>
        </w:tc>
        <w:tc>
          <w:tcPr>
            <w:tcW w:w="1738" w:type="dxa"/>
            <w:tcBorders>
              <w:left w:val="single" w:sz="4" w:space="0" w:color="231F20"/>
              <w:right w:val="single" w:sz="4" w:space="0" w:color="231F20"/>
            </w:tcBorders>
          </w:tcPr>
          <w:p>
            <w:pPr>
              <w:pStyle w:val="TableParagraph"/>
              <w:spacing w:line="276" w:lineRule="auto" w:before="2"/>
              <w:ind w:left="110" w:right="104"/>
              <w:rPr>
                <w:rFonts w:ascii="Times New Roman"/>
                <w:b/>
                <w:sz w:val="24"/>
              </w:rPr>
            </w:pPr>
            <w:r>
              <w:rPr>
                <w:rFonts w:ascii="Times New Roman"/>
                <w:b/>
                <w:color w:val="231F20"/>
                <w:sz w:val="24"/>
              </w:rPr>
              <w:t>No. of </w:t>
            </w:r>
            <w:r>
              <w:rPr>
                <w:rFonts w:ascii="Times New Roman"/>
                <w:b/>
                <w:color w:val="231F20"/>
                <w:spacing w:val="-2"/>
                <w:sz w:val="24"/>
              </w:rPr>
              <w:t>Periods/Weeks</w:t>
            </w:r>
          </w:p>
        </w:tc>
        <w:tc>
          <w:tcPr>
            <w:tcW w:w="1441" w:type="dxa"/>
            <w:tcBorders>
              <w:left w:val="single" w:sz="4" w:space="0" w:color="231F20"/>
              <w:right w:val="single" w:sz="4" w:space="0" w:color="231F20"/>
            </w:tcBorders>
          </w:tcPr>
          <w:p>
            <w:pPr>
              <w:pStyle w:val="TableParagraph"/>
              <w:spacing w:line="276" w:lineRule="auto" w:before="2"/>
              <w:ind w:left="110"/>
              <w:rPr>
                <w:rFonts w:ascii="Times New Roman"/>
                <w:b/>
                <w:sz w:val="24"/>
              </w:rPr>
            </w:pPr>
            <w:r>
              <w:rPr>
                <w:rFonts w:ascii="Times New Roman"/>
                <w:b/>
                <w:color w:val="231F20"/>
                <w:sz w:val="24"/>
              </w:rPr>
              <w:t>Total</w:t>
            </w:r>
            <w:r>
              <w:rPr>
                <w:rFonts w:ascii="Times New Roman"/>
                <w:b/>
                <w:color w:val="231F20"/>
                <w:spacing w:val="-15"/>
                <w:sz w:val="24"/>
              </w:rPr>
              <w:t> </w:t>
            </w:r>
            <w:r>
              <w:rPr>
                <w:rFonts w:ascii="Times New Roman"/>
                <w:b/>
                <w:color w:val="231F20"/>
                <w:sz w:val="24"/>
              </w:rPr>
              <w:t>No.</w:t>
            </w:r>
            <w:r>
              <w:rPr>
                <w:rFonts w:ascii="Times New Roman"/>
                <w:b/>
                <w:color w:val="231F20"/>
                <w:spacing w:val="-15"/>
                <w:sz w:val="24"/>
              </w:rPr>
              <w:t> </w:t>
            </w:r>
            <w:r>
              <w:rPr>
                <w:rFonts w:ascii="Times New Roman"/>
                <w:b/>
                <w:color w:val="231F20"/>
                <w:sz w:val="24"/>
              </w:rPr>
              <w:t>of </w:t>
            </w:r>
            <w:r>
              <w:rPr>
                <w:rFonts w:ascii="Times New Roman"/>
                <w:b/>
                <w:color w:val="231F20"/>
                <w:spacing w:val="-2"/>
                <w:sz w:val="24"/>
              </w:rPr>
              <w:t>periods</w:t>
            </w:r>
          </w:p>
        </w:tc>
        <w:tc>
          <w:tcPr>
            <w:tcW w:w="1431" w:type="dxa"/>
            <w:tcBorders>
              <w:left w:val="single" w:sz="4" w:space="0" w:color="231F20"/>
              <w:right w:val="single" w:sz="4" w:space="0" w:color="231F20"/>
            </w:tcBorders>
          </w:tcPr>
          <w:p>
            <w:pPr>
              <w:pStyle w:val="TableParagraph"/>
              <w:spacing w:line="276" w:lineRule="auto" w:before="2"/>
              <w:ind w:left="114" w:right="255"/>
              <w:rPr>
                <w:rFonts w:ascii="Times New Roman"/>
                <w:b/>
                <w:sz w:val="24"/>
              </w:rPr>
            </w:pPr>
            <w:r>
              <w:rPr>
                <w:rFonts w:ascii="Times New Roman"/>
                <w:b/>
                <w:color w:val="231F20"/>
                <w:sz w:val="24"/>
              </w:rPr>
              <w:t>Marks</w:t>
            </w:r>
            <w:r>
              <w:rPr>
                <w:rFonts w:ascii="Times New Roman"/>
                <w:b/>
                <w:color w:val="231F20"/>
                <w:spacing w:val="-15"/>
                <w:sz w:val="24"/>
              </w:rPr>
              <w:t> </w:t>
            </w:r>
            <w:r>
              <w:rPr>
                <w:rFonts w:ascii="Times New Roman"/>
                <w:b/>
                <w:color w:val="231F20"/>
                <w:sz w:val="24"/>
              </w:rPr>
              <w:t>for </w:t>
            </w:r>
            <w:r>
              <w:rPr>
                <w:rFonts w:ascii="Times New Roman"/>
                <w:b/>
                <w:color w:val="231F20"/>
                <w:spacing w:val="-6"/>
                <w:sz w:val="24"/>
              </w:rPr>
              <w:t>FA</w:t>
            </w:r>
          </w:p>
        </w:tc>
        <w:tc>
          <w:tcPr>
            <w:tcW w:w="1431" w:type="dxa"/>
            <w:tcBorders>
              <w:left w:val="single" w:sz="4" w:space="0" w:color="231F20"/>
              <w:right w:val="single" w:sz="4" w:space="0" w:color="231F20"/>
            </w:tcBorders>
          </w:tcPr>
          <w:p>
            <w:pPr>
              <w:pStyle w:val="TableParagraph"/>
              <w:spacing w:line="276" w:lineRule="auto" w:before="2"/>
              <w:ind w:left="114" w:right="255"/>
              <w:rPr>
                <w:rFonts w:ascii="Times New Roman"/>
                <w:b/>
                <w:sz w:val="24"/>
              </w:rPr>
            </w:pPr>
            <w:r>
              <w:rPr>
                <w:rFonts w:ascii="Times New Roman"/>
                <w:b/>
                <w:color w:val="231F20"/>
                <w:sz w:val="24"/>
              </w:rPr>
              <w:t>Marks</w:t>
            </w:r>
            <w:r>
              <w:rPr>
                <w:rFonts w:ascii="Times New Roman"/>
                <w:b/>
                <w:color w:val="231F20"/>
                <w:spacing w:val="-15"/>
                <w:sz w:val="24"/>
              </w:rPr>
              <w:t> </w:t>
            </w:r>
            <w:r>
              <w:rPr>
                <w:rFonts w:ascii="Times New Roman"/>
                <w:b/>
                <w:color w:val="231F20"/>
                <w:sz w:val="24"/>
              </w:rPr>
              <w:t>for </w:t>
            </w:r>
            <w:r>
              <w:rPr>
                <w:rFonts w:ascii="Times New Roman"/>
                <w:b/>
                <w:color w:val="231F20"/>
                <w:spacing w:val="-6"/>
                <w:sz w:val="24"/>
              </w:rPr>
              <w:t>SA</w:t>
            </w:r>
          </w:p>
        </w:tc>
      </w:tr>
      <w:tr>
        <w:trPr>
          <w:trHeight w:val="834" w:hRule="atLeast"/>
        </w:trPr>
        <w:tc>
          <w:tcPr>
            <w:tcW w:w="1196" w:type="dxa"/>
            <w:tcBorders>
              <w:left w:val="single" w:sz="4" w:space="0" w:color="231F20"/>
              <w:bottom w:val="single" w:sz="4" w:space="0" w:color="231F20"/>
              <w:right w:val="single" w:sz="4" w:space="0" w:color="231F20"/>
            </w:tcBorders>
          </w:tcPr>
          <w:p>
            <w:pPr>
              <w:pStyle w:val="TableParagraph"/>
              <w:spacing w:before="150"/>
              <w:ind w:left="192"/>
              <w:rPr>
                <w:rFonts w:ascii="Times New Roman"/>
                <w:sz w:val="24"/>
              </w:rPr>
            </w:pPr>
            <w:r>
              <w:rPr>
                <w:rFonts w:ascii="Times New Roman"/>
                <w:color w:val="231F20"/>
                <w:spacing w:val="-2"/>
                <w:sz w:val="24"/>
              </w:rPr>
              <w:t>CM-</w:t>
            </w:r>
            <w:r>
              <w:rPr>
                <w:rFonts w:ascii="Times New Roman"/>
                <w:color w:val="231F20"/>
                <w:spacing w:val="-5"/>
                <w:sz w:val="24"/>
              </w:rPr>
              <w:t>509</w:t>
            </w:r>
          </w:p>
        </w:tc>
        <w:tc>
          <w:tcPr>
            <w:tcW w:w="1748" w:type="dxa"/>
            <w:tcBorders>
              <w:left w:val="single" w:sz="4" w:space="0" w:color="231F20"/>
              <w:bottom w:val="single" w:sz="4" w:space="0" w:color="231F20"/>
              <w:right w:val="single" w:sz="4" w:space="0" w:color="231F20"/>
            </w:tcBorders>
          </w:tcPr>
          <w:p>
            <w:pPr>
              <w:pStyle w:val="TableParagraph"/>
              <w:spacing w:line="276" w:lineRule="auto" w:before="1"/>
              <w:ind w:left="109" w:right="609"/>
              <w:rPr>
                <w:rFonts w:ascii="Times New Roman"/>
                <w:sz w:val="24"/>
              </w:rPr>
            </w:pPr>
            <w:r>
              <w:rPr>
                <w:rFonts w:ascii="Times New Roman"/>
                <w:color w:val="231F20"/>
                <w:spacing w:val="-2"/>
                <w:sz w:val="24"/>
              </w:rPr>
              <w:t>PROJECT </w:t>
            </w:r>
            <w:r>
              <w:rPr>
                <w:rFonts w:ascii="Times New Roman"/>
                <w:color w:val="231F20"/>
                <w:spacing w:val="-4"/>
                <w:sz w:val="24"/>
              </w:rPr>
              <w:t>WORK</w:t>
            </w:r>
          </w:p>
        </w:tc>
        <w:tc>
          <w:tcPr>
            <w:tcW w:w="1738" w:type="dxa"/>
            <w:tcBorders>
              <w:left w:val="single" w:sz="4" w:space="0" w:color="231F20"/>
              <w:bottom w:val="single" w:sz="4" w:space="0" w:color="231F20"/>
              <w:right w:val="single" w:sz="4" w:space="0" w:color="231F20"/>
            </w:tcBorders>
          </w:tcPr>
          <w:p>
            <w:pPr>
              <w:pStyle w:val="TableParagraph"/>
              <w:spacing w:before="150"/>
              <w:ind w:left="15" w:right="10"/>
              <w:jc w:val="center"/>
              <w:rPr>
                <w:rFonts w:ascii="Times New Roman"/>
                <w:sz w:val="24"/>
              </w:rPr>
            </w:pPr>
            <w:r>
              <w:rPr>
                <w:rFonts w:ascii="Times New Roman"/>
                <w:color w:val="231F20"/>
                <w:spacing w:val="-10"/>
                <w:sz w:val="24"/>
              </w:rPr>
              <w:t>6</w:t>
            </w:r>
          </w:p>
        </w:tc>
        <w:tc>
          <w:tcPr>
            <w:tcW w:w="1441" w:type="dxa"/>
            <w:tcBorders>
              <w:left w:val="single" w:sz="4" w:space="0" w:color="231F20"/>
              <w:bottom w:val="single" w:sz="4" w:space="0" w:color="231F20"/>
              <w:right w:val="single" w:sz="4" w:space="0" w:color="231F20"/>
            </w:tcBorders>
          </w:tcPr>
          <w:p>
            <w:pPr>
              <w:pStyle w:val="TableParagraph"/>
              <w:spacing w:before="150"/>
              <w:ind w:left="18"/>
              <w:jc w:val="center"/>
              <w:rPr>
                <w:rFonts w:ascii="Times New Roman"/>
                <w:sz w:val="24"/>
              </w:rPr>
            </w:pPr>
            <w:r>
              <w:rPr>
                <w:rFonts w:ascii="Times New Roman"/>
                <w:color w:val="231F20"/>
                <w:spacing w:val="-5"/>
                <w:sz w:val="24"/>
              </w:rPr>
              <w:t>90</w:t>
            </w:r>
          </w:p>
        </w:tc>
        <w:tc>
          <w:tcPr>
            <w:tcW w:w="1431" w:type="dxa"/>
            <w:tcBorders>
              <w:left w:val="single" w:sz="4" w:space="0" w:color="231F20"/>
              <w:bottom w:val="single" w:sz="4" w:space="0" w:color="231F20"/>
              <w:right w:val="single" w:sz="4" w:space="0" w:color="231F20"/>
            </w:tcBorders>
          </w:tcPr>
          <w:p>
            <w:pPr>
              <w:pStyle w:val="TableParagraph"/>
              <w:spacing w:before="150"/>
              <w:ind w:left="18"/>
              <w:jc w:val="center"/>
              <w:rPr>
                <w:rFonts w:ascii="Times New Roman"/>
                <w:sz w:val="24"/>
              </w:rPr>
            </w:pPr>
            <w:r>
              <w:rPr>
                <w:rFonts w:ascii="Times New Roman"/>
                <w:color w:val="231F20"/>
                <w:spacing w:val="-5"/>
                <w:sz w:val="24"/>
              </w:rPr>
              <w:t>40</w:t>
            </w:r>
          </w:p>
        </w:tc>
        <w:tc>
          <w:tcPr>
            <w:tcW w:w="1431" w:type="dxa"/>
            <w:tcBorders>
              <w:left w:val="single" w:sz="4" w:space="0" w:color="231F20"/>
              <w:bottom w:val="single" w:sz="4" w:space="0" w:color="231F20"/>
              <w:right w:val="single" w:sz="4" w:space="0" w:color="231F20"/>
            </w:tcBorders>
          </w:tcPr>
          <w:p>
            <w:pPr>
              <w:pStyle w:val="TableParagraph"/>
              <w:spacing w:before="150"/>
              <w:ind w:left="18"/>
              <w:jc w:val="center"/>
              <w:rPr>
                <w:rFonts w:ascii="Times New Roman"/>
                <w:sz w:val="24"/>
              </w:rPr>
            </w:pPr>
            <w:r>
              <w:rPr>
                <w:rFonts w:ascii="Times New Roman"/>
                <w:color w:val="231F20"/>
                <w:spacing w:val="-5"/>
                <w:sz w:val="24"/>
              </w:rPr>
              <w:t>60</w:t>
            </w:r>
          </w:p>
        </w:tc>
      </w:tr>
    </w:tbl>
    <w:p>
      <w:pPr>
        <w:pStyle w:val="BodyText"/>
        <w:rPr>
          <w:rFonts w:ascii="Times New Roman"/>
          <w:b/>
          <w:sz w:val="20"/>
        </w:rPr>
      </w:pPr>
    </w:p>
    <w:p>
      <w:pPr>
        <w:pStyle w:val="BodyText"/>
        <w:spacing w:before="55"/>
        <w:rPr>
          <w:rFonts w:ascii="Times New Roman"/>
          <w:b/>
          <w:sz w:val="20"/>
        </w:rPr>
      </w:pPr>
      <w:r>
        <w:rPr>
          <w:rFonts w:ascii="Times New Roman"/>
          <w:b/>
          <w:sz w:val="20"/>
        </w:rPr>
        <mc:AlternateContent>
          <mc:Choice Requires="wps">
            <w:drawing>
              <wp:anchor distT="0" distB="0" distL="0" distR="0" allowOverlap="1" layoutInCell="1" locked="0" behindDoc="1" simplePos="0" relativeHeight="487624192">
                <wp:simplePos x="0" y="0"/>
                <wp:positionH relativeFrom="page">
                  <wp:posOffset>1009192</wp:posOffset>
                </wp:positionH>
                <wp:positionV relativeFrom="paragraph">
                  <wp:posOffset>196862</wp:posOffset>
                </wp:positionV>
                <wp:extent cx="5711825" cy="1000125"/>
                <wp:effectExtent l="0" t="0" r="0" b="0"/>
                <wp:wrapTopAndBottom/>
                <wp:docPr id="304" name="Group 304"/>
                <wp:cNvGraphicFramePr>
                  <a:graphicFrameLocks/>
                </wp:cNvGraphicFramePr>
                <a:graphic>
                  <a:graphicData uri="http://schemas.microsoft.com/office/word/2010/wordprocessingGroup">
                    <wpg:wgp>
                      <wpg:cNvPr id="304" name="Group 304"/>
                      <wpg:cNvGrpSpPr/>
                      <wpg:grpSpPr>
                        <a:xfrm>
                          <a:off x="0" y="0"/>
                          <a:ext cx="5711825" cy="1000125"/>
                          <a:chExt cx="5711825" cy="1000125"/>
                        </a:xfrm>
                      </wpg:grpSpPr>
                      <wps:wsp>
                        <wps:cNvPr id="305" name="Textbox 305"/>
                        <wps:cNvSpPr txBox="1"/>
                        <wps:spPr>
                          <a:xfrm>
                            <a:off x="966799" y="3047"/>
                            <a:ext cx="4741545" cy="994410"/>
                          </a:xfrm>
                          <a:prstGeom prst="rect">
                            <a:avLst/>
                          </a:prstGeom>
                          <a:ln w="6095">
                            <a:solidFill>
                              <a:srgbClr val="231F20"/>
                            </a:solidFill>
                            <a:prstDash val="solid"/>
                          </a:ln>
                        </wps:spPr>
                        <wps:txbx>
                          <w:txbxContent>
                            <w:p>
                              <w:pPr>
                                <w:numPr>
                                  <w:ilvl w:val="0"/>
                                  <w:numId w:val="584"/>
                                </w:numPr>
                                <w:tabs>
                                  <w:tab w:pos="247" w:val="left" w:leader="none"/>
                                </w:tabs>
                                <w:spacing w:line="268" w:lineRule="exact" w:before="0"/>
                                <w:ind w:left="247" w:right="0" w:hanging="142"/>
                                <w:jc w:val="left"/>
                                <w:rPr>
                                  <w:rFonts w:ascii="Times New Roman"/>
                                  <w:sz w:val="24"/>
                                </w:rPr>
                              </w:pPr>
                              <w:r>
                                <w:rPr>
                                  <w:rFonts w:ascii="Times New Roman"/>
                                  <w:color w:val="231F20"/>
                                  <w:sz w:val="24"/>
                                </w:rPr>
                                <w:t>To</w:t>
                              </w:r>
                              <w:r>
                                <w:rPr>
                                  <w:rFonts w:ascii="Times New Roman"/>
                                  <w:color w:val="231F20"/>
                                  <w:spacing w:val="-3"/>
                                  <w:sz w:val="24"/>
                                </w:rPr>
                                <w:t> </w:t>
                              </w:r>
                              <w:r>
                                <w:rPr>
                                  <w:rFonts w:ascii="Times New Roman"/>
                                  <w:color w:val="231F20"/>
                                  <w:sz w:val="24"/>
                                </w:rPr>
                                <w:t>inculcate</w:t>
                              </w:r>
                              <w:r>
                                <w:rPr>
                                  <w:rFonts w:ascii="Times New Roman"/>
                                  <w:color w:val="231F20"/>
                                  <w:spacing w:val="-7"/>
                                  <w:sz w:val="24"/>
                                </w:rPr>
                                <w:t> </w:t>
                              </w:r>
                              <w:r>
                                <w:rPr>
                                  <w:rFonts w:ascii="Times New Roman"/>
                                  <w:color w:val="231F20"/>
                                  <w:sz w:val="24"/>
                                </w:rPr>
                                <w:t>team</w:t>
                              </w:r>
                              <w:r>
                                <w:rPr>
                                  <w:rFonts w:ascii="Times New Roman"/>
                                  <w:color w:val="231F20"/>
                                  <w:spacing w:val="-10"/>
                                  <w:sz w:val="24"/>
                                </w:rPr>
                                <w:t> </w:t>
                              </w:r>
                              <w:r>
                                <w:rPr>
                                  <w:rFonts w:ascii="Times New Roman"/>
                                  <w:color w:val="231F20"/>
                                  <w:sz w:val="24"/>
                                </w:rPr>
                                <w:t>spirit</w:t>
                              </w:r>
                              <w:r>
                                <w:rPr>
                                  <w:rFonts w:ascii="Times New Roman"/>
                                  <w:color w:val="231F20"/>
                                  <w:spacing w:val="-2"/>
                                  <w:sz w:val="24"/>
                                </w:rPr>
                                <w:t> </w:t>
                              </w:r>
                              <w:r>
                                <w:rPr>
                                  <w:rFonts w:ascii="Times New Roman"/>
                                  <w:color w:val="231F20"/>
                                  <w:sz w:val="24"/>
                                </w:rPr>
                                <w:t>among</w:t>
                              </w:r>
                              <w:r>
                                <w:rPr>
                                  <w:rFonts w:ascii="Times New Roman"/>
                                  <w:color w:val="231F20"/>
                                  <w:spacing w:val="-5"/>
                                  <w:sz w:val="24"/>
                                </w:rPr>
                                <w:t> </w:t>
                              </w:r>
                              <w:r>
                                <w:rPr>
                                  <w:rFonts w:ascii="Times New Roman"/>
                                  <w:color w:val="231F20"/>
                                  <w:spacing w:val="-2"/>
                                  <w:sz w:val="24"/>
                                </w:rPr>
                                <w:t>students</w:t>
                              </w:r>
                            </w:p>
                            <w:p>
                              <w:pPr>
                                <w:numPr>
                                  <w:ilvl w:val="0"/>
                                  <w:numId w:val="584"/>
                                </w:numPr>
                                <w:tabs>
                                  <w:tab w:pos="309" w:val="left" w:leader="none"/>
                                </w:tabs>
                                <w:spacing w:before="247"/>
                                <w:ind w:left="309" w:right="0" w:hanging="204"/>
                                <w:jc w:val="left"/>
                                <w:rPr>
                                  <w:rFonts w:ascii="Times New Roman"/>
                                  <w:sz w:val="24"/>
                                </w:rPr>
                              </w:pPr>
                              <w:r>
                                <w:rPr>
                                  <w:rFonts w:ascii="Times New Roman"/>
                                  <w:color w:val="231F20"/>
                                  <w:sz w:val="24"/>
                                </w:rPr>
                                <w:t>To</w:t>
                              </w:r>
                              <w:r>
                                <w:rPr>
                                  <w:rFonts w:ascii="Times New Roman"/>
                                  <w:color w:val="231F20"/>
                                  <w:spacing w:val="3"/>
                                  <w:sz w:val="24"/>
                                </w:rPr>
                                <w:t> </w:t>
                              </w:r>
                              <w:r>
                                <w:rPr>
                                  <w:rFonts w:ascii="Times New Roman"/>
                                  <w:color w:val="231F20"/>
                                  <w:sz w:val="24"/>
                                </w:rPr>
                                <w:t>apply</w:t>
                              </w:r>
                              <w:r>
                                <w:rPr>
                                  <w:rFonts w:ascii="Times New Roman"/>
                                  <w:color w:val="231F20"/>
                                  <w:spacing w:val="-10"/>
                                  <w:sz w:val="24"/>
                                </w:rPr>
                                <w:t> </w:t>
                              </w:r>
                              <w:r>
                                <w:rPr>
                                  <w:rFonts w:ascii="Times New Roman"/>
                                  <w:color w:val="231F20"/>
                                  <w:sz w:val="24"/>
                                </w:rPr>
                                <w:t>software</w:t>
                              </w:r>
                              <w:r>
                                <w:rPr>
                                  <w:rFonts w:ascii="Times New Roman"/>
                                  <w:color w:val="231F20"/>
                                  <w:spacing w:val="-2"/>
                                  <w:sz w:val="24"/>
                                </w:rPr>
                                <w:t> </w:t>
                              </w:r>
                              <w:r>
                                <w:rPr>
                                  <w:rFonts w:ascii="Times New Roman"/>
                                  <w:color w:val="231F20"/>
                                  <w:sz w:val="24"/>
                                </w:rPr>
                                <w:t>life</w:t>
                              </w:r>
                              <w:r>
                                <w:rPr>
                                  <w:rFonts w:ascii="Times New Roman"/>
                                  <w:color w:val="231F20"/>
                                  <w:spacing w:val="-3"/>
                                  <w:sz w:val="24"/>
                                </w:rPr>
                                <w:t> </w:t>
                              </w:r>
                              <w:r>
                                <w:rPr>
                                  <w:rFonts w:ascii="Times New Roman"/>
                                  <w:color w:val="231F20"/>
                                  <w:sz w:val="24"/>
                                </w:rPr>
                                <w:t>cycle</w:t>
                              </w:r>
                              <w:r>
                                <w:rPr>
                                  <w:rFonts w:ascii="Times New Roman"/>
                                  <w:color w:val="231F20"/>
                                  <w:spacing w:val="3"/>
                                  <w:sz w:val="24"/>
                                </w:rPr>
                                <w:t> </w:t>
                              </w:r>
                              <w:r>
                                <w:rPr>
                                  <w:rFonts w:ascii="Times New Roman"/>
                                  <w:color w:val="231F20"/>
                                  <w:spacing w:val="-2"/>
                                  <w:sz w:val="24"/>
                                </w:rPr>
                                <w:t>models</w:t>
                              </w:r>
                            </w:p>
                            <w:p>
                              <w:pPr>
                                <w:numPr>
                                  <w:ilvl w:val="0"/>
                                  <w:numId w:val="584"/>
                                </w:numPr>
                                <w:tabs>
                                  <w:tab w:pos="422" w:val="left" w:leader="none"/>
                                </w:tabs>
                                <w:spacing w:before="243"/>
                                <w:ind w:left="422" w:right="0" w:hanging="317"/>
                                <w:jc w:val="left"/>
                                <w:rPr>
                                  <w:rFonts w:ascii="Times New Roman"/>
                                  <w:sz w:val="24"/>
                                </w:rPr>
                              </w:pPr>
                              <w:r>
                                <w:rPr>
                                  <w:rFonts w:ascii="Times New Roman"/>
                                  <w:color w:val="231F20"/>
                                  <w:sz w:val="24"/>
                                </w:rPr>
                                <w:t>To</w:t>
                              </w:r>
                              <w:r>
                                <w:rPr>
                                  <w:rFonts w:ascii="Times New Roman"/>
                                  <w:color w:val="231F20"/>
                                  <w:spacing w:val="-1"/>
                                  <w:sz w:val="24"/>
                                </w:rPr>
                                <w:t> </w:t>
                              </w:r>
                              <w:r>
                                <w:rPr>
                                  <w:rFonts w:ascii="Times New Roman"/>
                                  <w:color w:val="231F20"/>
                                  <w:sz w:val="24"/>
                                </w:rPr>
                                <w:t>design,</w:t>
                              </w:r>
                              <w:r>
                                <w:rPr>
                                  <w:rFonts w:ascii="Times New Roman"/>
                                  <w:color w:val="231F20"/>
                                  <w:spacing w:val="1"/>
                                  <w:sz w:val="24"/>
                                </w:rPr>
                                <w:t> </w:t>
                              </w:r>
                              <w:r>
                                <w:rPr>
                                  <w:rFonts w:ascii="Times New Roman"/>
                                  <w:color w:val="231F20"/>
                                  <w:sz w:val="24"/>
                                </w:rPr>
                                <w:t>develop,</w:t>
                              </w:r>
                              <w:r>
                                <w:rPr>
                                  <w:rFonts w:ascii="Times New Roman"/>
                                  <w:color w:val="231F20"/>
                                  <w:spacing w:val="-1"/>
                                  <w:sz w:val="24"/>
                                </w:rPr>
                                <w:t> </w:t>
                              </w:r>
                              <w:r>
                                <w:rPr>
                                  <w:rFonts w:ascii="Times New Roman"/>
                                  <w:color w:val="231F20"/>
                                  <w:sz w:val="24"/>
                                </w:rPr>
                                <w:t>test and</w:t>
                              </w:r>
                              <w:r>
                                <w:rPr>
                                  <w:rFonts w:ascii="Times New Roman"/>
                                  <w:color w:val="231F20"/>
                                  <w:spacing w:val="-2"/>
                                  <w:sz w:val="24"/>
                                </w:rPr>
                                <w:t> </w:t>
                              </w:r>
                              <w:r>
                                <w:rPr>
                                  <w:rFonts w:ascii="Times New Roman"/>
                                  <w:color w:val="231F20"/>
                                  <w:sz w:val="24"/>
                                </w:rPr>
                                <w:t>deploy</w:t>
                              </w:r>
                              <w:r>
                                <w:rPr>
                                  <w:rFonts w:ascii="Times New Roman"/>
                                  <w:color w:val="231F20"/>
                                  <w:spacing w:val="-15"/>
                                  <w:sz w:val="24"/>
                                </w:rPr>
                                <w:t> </w:t>
                              </w:r>
                              <w:r>
                                <w:rPr>
                                  <w:rFonts w:ascii="Times New Roman"/>
                                  <w:color w:val="231F20"/>
                                  <w:spacing w:val="-2"/>
                                  <w:sz w:val="24"/>
                                </w:rPr>
                                <w:t>project</w:t>
                              </w:r>
                            </w:p>
                          </w:txbxContent>
                        </wps:txbx>
                        <wps:bodyPr wrap="square" lIns="0" tIns="0" rIns="0" bIns="0" rtlCol="0">
                          <a:noAutofit/>
                        </wps:bodyPr>
                      </wps:wsp>
                      <wps:wsp>
                        <wps:cNvPr id="306" name="Textbox 306"/>
                        <wps:cNvSpPr txBox="1"/>
                        <wps:spPr>
                          <a:xfrm>
                            <a:off x="3047" y="3047"/>
                            <a:ext cx="963930" cy="994410"/>
                          </a:xfrm>
                          <a:prstGeom prst="rect">
                            <a:avLst/>
                          </a:prstGeom>
                          <a:ln w="6095">
                            <a:solidFill>
                              <a:srgbClr val="231F20"/>
                            </a:solidFill>
                            <a:prstDash val="solid"/>
                          </a:ln>
                        </wps:spPr>
                        <wps:txbx>
                          <w:txbxContent>
                            <w:p>
                              <w:pPr>
                                <w:spacing w:line="280" w:lineRule="auto" w:before="0"/>
                                <w:ind w:left="105" w:right="377" w:firstLine="0"/>
                                <w:jc w:val="left"/>
                                <w:rPr>
                                  <w:rFonts w:ascii="Times New Roman"/>
                                  <w:sz w:val="24"/>
                                </w:rPr>
                              </w:pPr>
                              <w:r>
                                <w:rPr>
                                  <w:rFonts w:ascii="Times New Roman"/>
                                  <w:color w:val="231F20"/>
                                  <w:spacing w:val="-2"/>
                                  <w:sz w:val="24"/>
                                </w:rPr>
                                <w:t>Course Objectives</w:t>
                              </w:r>
                            </w:p>
                          </w:txbxContent>
                        </wps:txbx>
                        <wps:bodyPr wrap="square" lIns="0" tIns="0" rIns="0" bIns="0" rtlCol="0">
                          <a:noAutofit/>
                        </wps:bodyPr>
                      </wps:wsp>
                    </wpg:wgp>
                  </a:graphicData>
                </a:graphic>
              </wp:anchor>
            </w:drawing>
          </mc:Choice>
          <mc:Fallback>
            <w:pict>
              <v:group style="position:absolute;margin-left:79.464012pt;margin-top:15.500967pt;width:449.75pt;height:78.75pt;mso-position-horizontal-relative:page;mso-position-vertical-relative:paragraph;z-index:-15692288;mso-wrap-distance-left:0;mso-wrap-distance-right:0" id="docshapegroup143" coordorigin="1589,310" coordsize="8995,1575">
                <v:shape style="position:absolute;left:3111;top:314;width:7467;height:1566" type="#_x0000_t202" id="docshape144" filled="false" stroked="true" strokeweight=".47998pt" strokecolor="#231f20">
                  <v:textbox inset="0,0,0,0">
                    <w:txbxContent>
                      <w:p>
                        <w:pPr>
                          <w:numPr>
                            <w:ilvl w:val="0"/>
                            <w:numId w:val="584"/>
                          </w:numPr>
                          <w:tabs>
                            <w:tab w:pos="247" w:val="left" w:leader="none"/>
                          </w:tabs>
                          <w:spacing w:line="268" w:lineRule="exact" w:before="0"/>
                          <w:ind w:left="247" w:right="0" w:hanging="142"/>
                          <w:jc w:val="left"/>
                          <w:rPr>
                            <w:rFonts w:ascii="Times New Roman"/>
                            <w:sz w:val="24"/>
                          </w:rPr>
                        </w:pPr>
                        <w:r>
                          <w:rPr>
                            <w:rFonts w:ascii="Times New Roman"/>
                            <w:color w:val="231F20"/>
                            <w:sz w:val="24"/>
                          </w:rPr>
                          <w:t>To</w:t>
                        </w:r>
                        <w:r>
                          <w:rPr>
                            <w:rFonts w:ascii="Times New Roman"/>
                            <w:color w:val="231F20"/>
                            <w:spacing w:val="-3"/>
                            <w:sz w:val="24"/>
                          </w:rPr>
                          <w:t> </w:t>
                        </w:r>
                        <w:r>
                          <w:rPr>
                            <w:rFonts w:ascii="Times New Roman"/>
                            <w:color w:val="231F20"/>
                            <w:sz w:val="24"/>
                          </w:rPr>
                          <w:t>inculcate</w:t>
                        </w:r>
                        <w:r>
                          <w:rPr>
                            <w:rFonts w:ascii="Times New Roman"/>
                            <w:color w:val="231F20"/>
                            <w:spacing w:val="-7"/>
                            <w:sz w:val="24"/>
                          </w:rPr>
                          <w:t> </w:t>
                        </w:r>
                        <w:r>
                          <w:rPr>
                            <w:rFonts w:ascii="Times New Roman"/>
                            <w:color w:val="231F20"/>
                            <w:sz w:val="24"/>
                          </w:rPr>
                          <w:t>team</w:t>
                        </w:r>
                        <w:r>
                          <w:rPr>
                            <w:rFonts w:ascii="Times New Roman"/>
                            <w:color w:val="231F20"/>
                            <w:spacing w:val="-10"/>
                            <w:sz w:val="24"/>
                          </w:rPr>
                          <w:t> </w:t>
                        </w:r>
                        <w:r>
                          <w:rPr>
                            <w:rFonts w:ascii="Times New Roman"/>
                            <w:color w:val="231F20"/>
                            <w:sz w:val="24"/>
                          </w:rPr>
                          <w:t>spirit</w:t>
                        </w:r>
                        <w:r>
                          <w:rPr>
                            <w:rFonts w:ascii="Times New Roman"/>
                            <w:color w:val="231F20"/>
                            <w:spacing w:val="-2"/>
                            <w:sz w:val="24"/>
                          </w:rPr>
                          <w:t> </w:t>
                        </w:r>
                        <w:r>
                          <w:rPr>
                            <w:rFonts w:ascii="Times New Roman"/>
                            <w:color w:val="231F20"/>
                            <w:sz w:val="24"/>
                          </w:rPr>
                          <w:t>among</w:t>
                        </w:r>
                        <w:r>
                          <w:rPr>
                            <w:rFonts w:ascii="Times New Roman"/>
                            <w:color w:val="231F20"/>
                            <w:spacing w:val="-5"/>
                            <w:sz w:val="24"/>
                          </w:rPr>
                          <w:t> </w:t>
                        </w:r>
                        <w:r>
                          <w:rPr>
                            <w:rFonts w:ascii="Times New Roman"/>
                            <w:color w:val="231F20"/>
                            <w:spacing w:val="-2"/>
                            <w:sz w:val="24"/>
                          </w:rPr>
                          <w:t>students</w:t>
                        </w:r>
                      </w:p>
                      <w:p>
                        <w:pPr>
                          <w:numPr>
                            <w:ilvl w:val="0"/>
                            <w:numId w:val="584"/>
                          </w:numPr>
                          <w:tabs>
                            <w:tab w:pos="309" w:val="left" w:leader="none"/>
                          </w:tabs>
                          <w:spacing w:before="247"/>
                          <w:ind w:left="309" w:right="0" w:hanging="204"/>
                          <w:jc w:val="left"/>
                          <w:rPr>
                            <w:rFonts w:ascii="Times New Roman"/>
                            <w:sz w:val="24"/>
                          </w:rPr>
                        </w:pPr>
                        <w:r>
                          <w:rPr>
                            <w:rFonts w:ascii="Times New Roman"/>
                            <w:color w:val="231F20"/>
                            <w:sz w:val="24"/>
                          </w:rPr>
                          <w:t>To</w:t>
                        </w:r>
                        <w:r>
                          <w:rPr>
                            <w:rFonts w:ascii="Times New Roman"/>
                            <w:color w:val="231F20"/>
                            <w:spacing w:val="3"/>
                            <w:sz w:val="24"/>
                          </w:rPr>
                          <w:t> </w:t>
                        </w:r>
                        <w:r>
                          <w:rPr>
                            <w:rFonts w:ascii="Times New Roman"/>
                            <w:color w:val="231F20"/>
                            <w:sz w:val="24"/>
                          </w:rPr>
                          <w:t>apply</w:t>
                        </w:r>
                        <w:r>
                          <w:rPr>
                            <w:rFonts w:ascii="Times New Roman"/>
                            <w:color w:val="231F20"/>
                            <w:spacing w:val="-10"/>
                            <w:sz w:val="24"/>
                          </w:rPr>
                          <w:t> </w:t>
                        </w:r>
                        <w:r>
                          <w:rPr>
                            <w:rFonts w:ascii="Times New Roman"/>
                            <w:color w:val="231F20"/>
                            <w:sz w:val="24"/>
                          </w:rPr>
                          <w:t>software</w:t>
                        </w:r>
                        <w:r>
                          <w:rPr>
                            <w:rFonts w:ascii="Times New Roman"/>
                            <w:color w:val="231F20"/>
                            <w:spacing w:val="-2"/>
                            <w:sz w:val="24"/>
                          </w:rPr>
                          <w:t> </w:t>
                        </w:r>
                        <w:r>
                          <w:rPr>
                            <w:rFonts w:ascii="Times New Roman"/>
                            <w:color w:val="231F20"/>
                            <w:sz w:val="24"/>
                          </w:rPr>
                          <w:t>life</w:t>
                        </w:r>
                        <w:r>
                          <w:rPr>
                            <w:rFonts w:ascii="Times New Roman"/>
                            <w:color w:val="231F20"/>
                            <w:spacing w:val="-3"/>
                            <w:sz w:val="24"/>
                          </w:rPr>
                          <w:t> </w:t>
                        </w:r>
                        <w:r>
                          <w:rPr>
                            <w:rFonts w:ascii="Times New Roman"/>
                            <w:color w:val="231F20"/>
                            <w:sz w:val="24"/>
                          </w:rPr>
                          <w:t>cycle</w:t>
                        </w:r>
                        <w:r>
                          <w:rPr>
                            <w:rFonts w:ascii="Times New Roman"/>
                            <w:color w:val="231F20"/>
                            <w:spacing w:val="3"/>
                            <w:sz w:val="24"/>
                          </w:rPr>
                          <w:t> </w:t>
                        </w:r>
                        <w:r>
                          <w:rPr>
                            <w:rFonts w:ascii="Times New Roman"/>
                            <w:color w:val="231F20"/>
                            <w:spacing w:val="-2"/>
                            <w:sz w:val="24"/>
                          </w:rPr>
                          <w:t>models</w:t>
                        </w:r>
                      </w:p>
                      <w:p>
                        <w:pPr>
                          <w:numPr>
                            <w:ilvl w:val="0"/>
                            <w:numId w:val="584"/>
                          </w:numPr>
                          <w:tabs>
                            <w:tab w:pos="422" w:val="left" w:leader="none"/>
                          </w:tabs>
                          <w:spacing w:before="243"/>
                          <w:ind w:left="422" w:right="0" w:hanging="317"/>
                          <w:jc w:val="left"/>
                          <w:rPr>
                            <w:rFonts w:ascii="Times New Roman"/>
                            <w:sz w:val="24"/>
                          </w:rPr>
                        </w:pPr>
                        <w:r>
                          <w:rPr>
                            <w:rFonts w:ascii="Times New Roman"/>
                            <w:color w:val="231F20"/>
                            <w:sz w:val="24"/>
                          </w:rPr>
                          <w:t>To</w:t>
                        </w:r>
                        <w:r>
                          <w:rPr>
                            <w:rFonts w:ascii="Times New Roman"/>
                            <w:color w:val="231F20"/>
                            <w:spacing w:val="-1"/>
                            <w:sz w:val="24"/>
                          </w:rPr>
                          <w:t> </w:t>
                        </w:r>
                        <w:r>
                          <w:rPr>
                            <w:rFonts w:ascii="Times New Roman"/>
                            <w:color w:val="231F20"/>
                            <w:sz w:val="24"/>
                          </w:rPr>
                          <w:t>design,</w:t>
                        </w:r>
                        <w:r>
                          <w:rPr>
                            <w:rFonts w:ascii="Times New Roman"/>
                            <w:color w:val="231F20"/>
                            <w:spacing w:val="1"/>
                            <w:sz w:val="24"/>
                          </w:rPr>
                          <w:t> </w:t>
                        </w:r>
                        <w:r>
                          <w:rPr>
                            <w:rFonts w:ascii="Times New Roman"/>
                            <w:color w:val="231F20"/>
                            <w:sz w:val="24"/>
                          </w:rPr>
                          <w:t>develop,</w:t>
                        </w:r>
                        <w:r>
                          <w:rPr>
                            <w:rFonts w:ascii="Times New Roman"/>
                            <w:color w:val="231F20"/>
                            <w:spacing w:val="-1"/>
                            <w:sz w:val="24"/>
                          </w:rPr>
                          <w:t> </w:t>
                        </w:r>
                        <w:r>
                          <w:rPr>
                            <w:rFonts w:ascii="Times New Roman"/>
                            <w:color w:val="231F20"/>
                            <w:sz w:val="24"/>
                          </w:rPr>
                          <w:t>test and</w:t>
                        </w:r>
                        <w:r>
                          <w:rPr>
                            <w:rFonts w:ascii="Times New Roman"/>
                            <w:color w:val="231F20"/>
                            <w:spacing w:val="-2"/>
                            <w:sz w:val="24"/>
                          </w:rPr>
                          <w:t> </w:t>
                        </w:r>
                        <w:r>
                          <w:rPr>
                            <w:rFonts w:ascii="Times New Roman"/>
                            <w:color w:val="231F20"/>
                            <w:sz w:val="24"/>
                          </w:rPr>
                          <w:t>deploy</w:t>
                        </w:r>
                        <w:r>
                          <w:rPr>
                            <w:rFonts w:ascii="Times New Roman"/>
                            <w:color w:val="231F20"/>
                            <w:spacing w:val="-15"/>
                            <w:sz w:val="24"/>
                          </w:rPr>
                          <w:t> </w:t>
                        </w:r>
                        <w:r>
                          <w:rPr>
                            <w:rFonts w:ascii="Times New Roman"/>
                            <w:color w:val="231F20"/>
                            <w:spacing w:val="-2"/>
                            <w:sz w:val="24"/>
                          </w:rPr>
                          <w:t>project</w:t>
                        </w:r>
                      </w:p>
                    </w:txbxContent>
                  </v:textbox>
                  <v:stroke dashstyle="solid"/>
                  <w10:wrap type="none"/>
                </v:shape>
                <v:shape style="position:absolute;left:1594;top:314;width:1518;height:1566" type="#_x0000_t202" id="docshape145" filled="false" stroked="true" strokeweight=".47998pt" strokecolor="#231f20">
                  <v:textbox inset="0,0,0,0">
                    <w:txbxContent>
                      <w:p>
                        <w:pPr>
                          <w:spacing w:line="280" w:lineRule="auto" w:before="0"/>
                          <w:ind w:left="105" w:right="377" w:firstLine="0"/>
                          <w:jc w:val="left"/>
                          <w:rPr>
                            <w:rFonts w:ascii="Times New Roman"/>
                            <w:sz w:val="24"/>
                          </w:rPr>
                        </w:pPr>
                        <w:r>
                          <w:rPr>
                            <w:rFonts w:ascii="Times New Roman"/>
                            <w:color w:val="231F20"/>
                            <w:spacing w:val="-2"/>
                            <w:sz w:val="24"/>
                          </w:rPr>
                          <w:t>Course Objectives</w:t>
                        </w:r>
                      </w:p>
                    </w:txbxContent>
                  </v:textbox>
                  <v:stroke dashstyle="solid"/>
                  <w10:wrap type="none"/>
                </v:shape>
                <w10:wrap type="topAndBottom"/>
              </v:group>
            </w:pict>
          </mc:Fallback>
        </mc:AlternateContent>
      </w:r>
    </w:p>
    <w:p>
      <w:pPr>
        <w:pStyle w:val="BodyText"/>
        <w:rPr>
          <w:rFonts w:ascii="Times New Roman"/>
          <w:b/>
          <w:sz w:val="20"/>
        </w:rPr>
      </w:pPr>
    </w:p>
    <w:p>
      <w:pPr>
        <w:pStyle w:val="BodyText"/>
        <w:spacing w:before="53"/>
        <w:rPr>
          <w:rFonts w:ascii="Times New Roman"/>
          <w:b/>
          <w:sz w:val="20"/>
        </w:rPr>
      </w:pPr>
    </w:p>
    <w:tbl>
      <w:tblPr>
        <w:tblW w:w="0" w:type="auto"/>
        <w:jc w:val="left"/>
        <w:tblInd w:w="1239"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239"/>
        <w:gridCol w:w="845"/>
        <w:gridCol w:w="1292"/>
        <w:gridCol w:w="5609"/>
      </w:tblGrid>
      <w:tr>
        <w:trPr>
          <w:trHeight w:val="517" w:hRule="atLeast"/>
        </w:trPr>
        <w:tc>
          <w:tcPr>
            <w:tcW w:w="1239" w:type="dxa"/>
          </w:tcPr>
          <w:p>
            <w:pPr>
              <w:pStyle w:val="TableParagraph"/>
              <w:rPr>
                <w:rFonts w:ascii="Times New Roman"/>
                <w:sz w:val="24"/>
              </w:rPr>
            </w:pPr>
          </w:p>
        </w:tc>
        <w:tc>
          <w:tcPr>
            <w:tcW w:w="7746" w:type="dxa"/>
            <w:gridSpan w:val="3"/>
          </w:tcPr>
          <w:p>
            <w:pPr>
              <w:pStyle w:val="TableParagraph"/>
              <w:spacing w:line="273" w:lineRule="exact"/>
              <w:ind w:left="110"/>
              <w:rPr>
                <w:rFonts w:ascii="Times New Roman"/>
                <w:sz w:val="24"/>
              </w:rPr>
            </w:pPr>
            <w:r>
              <w:rPr>
                <w:rFonts w:ascii="Times New Roman"/>
                <w:color w:val="231F20"/>
                <w:sz w:val="24"/>
              </w:rPr>
              <w:t>At</w:t>
            </w:r>
            <w:r>
              <w:rPr>
                <w:rFonts w:ascii="Times New Roman"/>
                <w:color w:val="231F20"/>
                <w:spacing w:val="-2"/>
                <w:sz w:val="24"/>
              </w:rPr>
              <w:t> </w:t>
            </w:r>
            <w:r>
              <w:rPr>
                <w:rFonts w:ascii="Times New Roman"/>
                <w:color w:val="231F20"/>
                <w:sz w:val="24"/>
              </w:rPr>
              <w:t>the</w:t>
            </w:r>
            <w:r>
              <w:rPr>
                <w:rFonts w:ascii="Times New Roman"/>
                <w:color w:val="231F20"/>
                <w:spacing w:val="-2"/>
                <w:sz w:val="24"/>
              </w:rPr>
              <w:t> </w:t>
            </w:r>
            <w:r>
              <w:rPr>
                <w:rFonts w:ascii="Times New Roman"/>
                <w:color w:val="231F20"/>
                <w:sz w:val="24"/>
              </w:rPr>
              <w:t>end</w:t>
            </w:r>
            <w:r>
              <w:rPr>
                <w:rFonts w:ascii="Times New Roman"/>
                <w:color w:val="231F20"/>
                <w:spacing w:val="-2"/>
                <w:sz w:val="24"/>
              </w:rPr>
              <w:t> </w:t>
            </w:r>
            <w:r>
              <w:rPr>
                <w:rFonts w:ascii="Times New Roman"/>
                <w:color w:val="231F20"/>
                <w:sz w:val="24"/>
              </w:rPr>
              <w:t>of</w:t>
            </w:r>
            <w:r>
              <w:rPr>
                <w:rFonts w:ascii="Times New Roman"/>
                <w:color w:val="231F20"/>
                <w:spacing w:val="-8"/>
                <w:sz w:val="24"/>
              </w:rPr>
              <w:t> </w:t>
            </w:r>
            <w:r>
              <w:rPr>
                <w:rFonts w:ascii="Times New Roman"/>
                <w:color w:val="231F20"/>
                <w:sz w:val="24"/>
              </w:rPr>
              <w:t>course</w:t>
            </w:r>
            <w:r>
              <w:rPr>
                <w:rFonts w:ascii="Times New Roman"/>
                <w:color w:val="231F20"/>
                <w:spacing w:val="-6"/>
                <w:sz w:val="24"/>
              </w:rPr>
              <w:t> </w:t>
            </w:r>
            <w:r>
              <w:rPr>
                <w:rFonts w:ascii="Times New Roman"/>
                <w:color w:val="231F20"/>
                <w:sz w:val="24"/>
              </w:rPr>
              <w:t>student</w:t>
            </w:r>
            <w:r>
              <w:rPr>
                <w:rFonts w:ascii="Times New Roman"/>
                <w:color w:val="231F20"/>
                <w:spacing w:val="4"/>
                <w:sz w:val="24"/>
              </w:rPr>
              <w:t> </w:t>
            </w:r>
            <w:r>
              <w:rPr>
                <w:rFonts w:ascii="Times New Roman"/>
                <w:color w:val="231F20"/>
                <w:sz w:val="24"/>
              </w:rPr>
              <w:t>able</w:t>
            </w:r>
            <w:r>
              <w:rPr>
                <w:rFonts w:ascii="Times New Roman"/>
                <w:color w:val="231F20"/>
                <w:spacing w:val="-2"/>
                <w:sz w:val="24"/>
              </w:rPr>
              <w:t> </w:t>
            </w:r>
            <w:r>
              <w:rPr>
                <w:rFonts w:ascii="Times New Roman"/>
                <w:color w:val="231F20"/>
                <w:sz w:val="24"/>
              </w:rPr>
              <w:t>to</w:t>
            </w:r>
            <w:r>
              <w:rPr>
                <w:rFonts w:ascii="Times New Roman"/>
                <w:color w:val="231F20"/>
                <w:spacing w:val="-2"/>
                <w:sz w:val="24"/>
              </w:rPr>
              <w:t> </w:t>
            </w:r>
            <w:r>
              <w:rPr>
                <w:rFonts w:ascii="Times New Roman"/>
                <w:color w:val="231F20"/>
                <w:sz w:val="24"/>
              </w:rPr>
              <w:t>learn</w:t>
            </w:r>
            <w:r>
              <w:rPr>
                <w:rFonts w:ascii="Times New Roman"/>
                <w:color w:val="231F20"/>
                <w:spacing w:val="-5"/>
                <w:sz w:val="24"/>
              </w:rPr>
              <w:t> </w:t>
            </w:r>
            <w:r>
              <w:rPr>
                <w:rFonts w:ascii="Times New Roman"/>
                <w:color w:val="231F20"/>
                <w:sz w:val="24"/>
              </w:rPr>
              <w:t>the</w:t>
            </w:r>
            <w:r>
              <w:rPr>
                <w:rFonts w:ascii="Times New Roman"/>
                <w:color w:val="231F20"/>
                <w:spacing w:val="-2"/>
                <w:sz w:val="24"/>
              </w:rPr>
              <w:t> following:</w:t>
            </w:r>
          </w:p>
        </w:tc>
      </w:tr>
      <w:tr>
        <w:trPr>
          <w:trHeight w:val="835" w:hRule="atLeast"/>
        </w:trPr>
        <w:tc>
          <w:tcPr>
            <w:tcW w:w="1239" w:type="dxa"/>
            <w:vMerge w:val="restart"/>
          </w:tcPr>
          <w:p>
            <w:pPr>
              <w:pStyle w:val="TableParagraph"/>
              <w:rPr>
                <w:rFonts w:ascii="Times New Roman"/>
                <w:b/>
                <w:sz w:val="24"/>
              </w:rPr>
            </w:pPr>
          </w:p>
          <w:p>
            <w:pPr>
              <w:pStyle w:val="TableParagraph"/>
              <w:rPr>
                <w:rFonts w:ascii="Times New Roman"/>
                <w:b/>
                <w:sz w:val="24"/>
              </w:rPr>
            </w:pPr>
          </w:p>
          <w:p>
            <w:pPr>
              <w:pStyle w:val="TableParagraph"/>
              <w:spacing w:before="196"/>
              <w:rPr>
                <w:rFonts w:ascii="Times New Roman"/>
                <w:b/>
                <w:sz w:val="24"/>
              </w:rPr>
            </w:pPr>
          </w:p>
          <w:p>
            <w:pPr>
              <w:pStyle w:val="TableParagraph"/>
              <w:spacing w:line="276" w:lineRule="auto"/>
              <w:ind w:left="110" w:right="141"/>
              <w:rPr>
                <w:rFonts w:ascii="Times New Roman"/>
                <w:sz w:val="24"/>
              </w:rPr>
            </w:pPr>
            <w:r>
              <w:rPr>
                <w:rFonts w:ascii="Times New Roman"/>
                <w:color w:val="231F20"/>
                <w:spacing w:val="-2"/>
                <w:sz w:val="24"/>
              </w:rPr>
              <w:t>Course Outcomes</w:t>
            </w:r>
          </w:p>
        </w:tc>
        <w:tc>
          <w:tcPr>
            <w:tcW w:w="845" w:type="dxa"/>
          </w:tcPr>
          <w:p>
            <w:pPr>
              <w:pStyle w:val="TableParagraph"/>
              <w:spacing w:line="268" w:lineRule="exact"/>
              <w:ind w:left="110"/>
              <w:rPr>
                <w:rFonts w:ascii="Times New Roman"/>
                <w:sz w:val="24"/>
              </w:rPr>
            </w:pPr>
            <w:r>
              <w:rPr>
                <w:rFonts w:ascii="Times New Roman"/>
                <w:color w:val="231F20"/>
                <w:spacing w:val="-5"/>
                <w:sz w:val="24"/>
              </w:rPr>
              <w:t>CO1</w:t>
            </w:r>
          </w:p>
        </w:tc>
        <w:tc>
          <w:tcPr>
            <w:tcW w:w="1292" w:type="dxa"/>
          </w:tcPr>
          <w:p>
            <w:pPr>
              <w:pStyle w:val="TableParagraph"/>
              <w:spacing w:line="268" w:lineRule="exact"/>
              <w:ind w:right="65"/>
              <w:jc w:val="center"/>
              <w:rPr>
                <w:rFonts w:ascii="Times New Roman"/>
                <w:sz w:val="24"/>
              </w:rPr>
            </w:pPr>
            <w:r>
              <w:rPr>
                <w:rFonts w:ascii="Times New Roman"/>
                <w:color w:val="231F20"/>
                <w:spacing w:val="-2"/>
                <w:sz w:val="24"/>
              </w:rPr>
              <w:t>CM-</w:t>
            </w:r>
            <w:r>
              <w:rPr>
                <w:rFonts w:ascii="Times New Roman"/>
                <w:color w:val="231F20"/>
                <w:spacing w:val="-4"/>
                <w:sz w:val="24"/>
              </w:rPr>
              <w:t>509.1</w:t>
            </w:r>
          </w:p>
        </w:tc>
        <w:tc>
          <w:tcPr>
            <w:tcW w:w="5609" w:type="dxa"/>
          </w:tcPr>
          <w:p>
            <w:pPr>
              <w:pStyle w:val="TableParagraph"/>
              <w:tabs>
                <w:tab w:pos="1219" w:val="left" w:leader="none"/>
                <w:tab w:pos="2467" w:val="left" w:leader="none"/>
                <w:tab w:pos="3981" w:val="left" w:leader="none"/>
                <w:tab w:pos="4677" w:val="left" w:leader="none"/>
              </w:tabs>
              <w:spacing w:line="280" w:lineRule="auto"/>
              <w:ind w:left="110" w:right="98"/>
              <w:rPr>
                <w:rFonts w:ascii="Times New Roman"/>
                <w:sz w:val="24"/>
              </w:rPr>
            </w:pPr>
            <w:r>
              <w:rPr>
                <w:rFonts w:ascii="Times New Roman"/>
                <w:color w:val="231F20"/>
                <w:spacing w:val="-2"/>
                <w:sz w:val="24"/>
              </w:rPr>
              <w:t>Identify</w:t>
            </w:r>
            <w:r>
              <w:rPr>
                <w:rFonts w:ascii="Times New Roman"/>
                <w:color w:val="231F20"/>
                <w:sz w:val="24"/>
              </w:rPr>
              <w:tab/>
            </w:r>
            <w:r>
              <w:rPr>
                <w:rFonts w:ascii="Times New Roman"/>
                <w:color w:val="231F20"/>
                <w:spacing w:val="-2"/>
                <w:sz w:val="24"/>
              </w:rPr>
              <w:t>hardware</w:t>
            </w:r>
            <w:r>
              <w:rPr>
                <w:rFonts w:ascii="Times New Roman"/>
                <w:color w:val="231F20"/>
                <w:sz w:val="24"/>
              </w:rPr>
              <w:tab/>
            </w:r>
            <w:r>
              <w:rPr>
                <w:rFonts w:ascii="Times New Roman"/>
                <w:color w:val="231F20"/>
                <w:spacing w:val="-2"/>
                <w:sz w:val="24"/>
              </w:rPr>
              <w:t>components</w:t>
            </w:r>
            <w:r>
              <w:rPr>
                <w:rFonts w:ascii="Times New Roman"/>
                <w:color w:val="231F20"/>
                <w:sz w:val="24"/>
              </w:rPr>
              <w:tab/>
            </w:r>
            <w:r>
              <w:rPr>
                <w:rFonts w:ascii="Times New Roman"/>
                <w:color w:val="231F20"/>
                <w:spacing w:val="-4"/>
                <w:sz w:val="24"/>
              </w:rPr>
              <w:t>and</w:t>
            </w:r>
            <w:r>
              <w:rPr>
                <w:rFonts w:ascii="Times New Roman"/>
                <w:color w:val="231F20"/>
                <w:sz w:val="24"/>
              </w:rPr>
              <w:tab/>
            </w:r>
            <w:r>
              <w:rPr>
                <w:rFonts w:ascii="Times New Roman"/>
                <w:color w:val="231F20"/>
                <w:spacing w:val="-2"/>
                <w:sz w:val="24"/>
              </w:rPr>
              <w:t>software requirements.</w:t>
            </w:r>
          </w:p>
        </w:tc>
      </w:tr>
      <w:tr>
        <w:trPr>
          <w:trHeight w:val="1036" w:hRule="atLeast"/>
        </w:trPr>
        <w:tc>
          <w:tcPr>
            <w:tcW w:w="1239" w:type="dxa"/>
            <w:vMerge/>
            <w:tcBorders>
              <w:top w:val="nil"/>
            </w:tcBorders>
          </w:tcPr>
          <w:p>
            <w:pPr>
              <w:rPr>
                <w:sz w:val="2"/>
                <w:szCs w:val="2"/>
              </w:rPr>
            </w:pPr>
          </w:p>
        </w:tc>
        <w:tc>
          <w:tcPr>
            <w:tcW w:w="845" w:type="dxa"/>
          </w:tcPr>
          <w:p>
            <w:pPr>
              <w:pStyle w:val="TableParagraph"/>
              <w:spacing w:line="268" w:lineRule="exact"/>
              <w:ind w:left="110"/>
              <w:rPr>
                <w:rFonts w:ascii="Times New Roman"/>
                <w:sz w:val="24"/>
              </w:rPr>
            </w:pPr>
            <w:r>
              <w:rPr>
                <w:rFonts w:ascii="Times New Roman"/>
                <w:color w:val="231F20"/>
                <w:spacing w:val="-5"/>
                <w:sz w:val="24"/>
              </w:rPr>
              <w:t>CO2</w:t>
            </w:r>
          </w:p>
        </w:tc>
        <w:tc>
          <w:tcPr>
            <w:tcW w:w="1292" w:type="dxa"/>
          </w:tcPr>
          <w:p>
            <w:pPr>
              <w:pStyle w:val="TableParagraph"/>
              <w:spacing w:line="268" w:lineRule="exact"/>
              <w:ind w:right="65"/>
              <w:jc w:val="center"/>
              <w:rPr>
                <w:rFonts w:ascii="Times New Roman"/>
                <w:sz w:val="24"/>
              </w:rPr>
            </w:pPr>
            <w:r>
              <w:rPr>
                <w:rFonts w:ascii="Times New Roman"/>
                <w:color w:val="231F20"/>
                <w:spacing w:val="-2"/>
                <w:sz w:val="24"/>
              </w:rPr>
              <w:t>CM-</w:t>
            </w:r>
            <w:r>
              <w:rPr>
                <w:rFonts w:ascii="Times New Roman"/>
                <w:color w:val="231F20"/>
                <w:spacing w:val="-4"/>
                <w:sz w:val="24"/>
              </w:rPr>
              <w:t>509.2</w:t>
            </w:r>
          </w:p>
        </w:tc>
        <w:tc>
          <w:tcPr>
            <w:tcW w:w="5609" w:type="dxa"/>
          </w:tcPr>
          <w:p>
            <w:pPr>
              <w:pStyle w:val="TableParagraph"/>
              <w:spacing w:line="268" w:lineRule="exact"/>
              <w:ind w:left="110"/>
              <w:rPr>
                <w:rFonts w:ascii="Times New Roman"/>
                <w:sz w:val="24"/>
              </w:rPr>
            </w:pPr>
            <w:r>
              <w:rPr>
                <w:rFonts w:ascii="Times New Roman"/>
                <w:color w:val="231F20"/>
                <w:sz w:val="24"/>
              </w:rPr>
              <w:t>Prepare</w:t>
            </w:r>
            <w:r>
              <w:rPr>
                <w:rFonts w:ascii="Times New Roman"/>
                <w:color w:val="231F20"/>
                <w:spacing w:val="-10"/>
                <w:sz w:val="24"/>
              </w:rPr>
              <w:t> </w:t>
            </w:r>
            <w:r>
              <w:rPr>
                <w:rFonts w:ascii="Times New Roman"/>
                <w:color w:val="231F20"/>
                <w:sz w:val="24"/>
              </w:rPr>
              <w:t>SRS</w:t>
            </w:r>
            <w:r>
              <w:rPr>
                <w:rFonts w:ascii="Times New Roman"/>
                <w:color w:val="231F20"/>
                <w:spacing w:val="-6"/>
                <w:sz w:val="24"/>
              </w:rPr>
              <w:t> </w:t>
            </w:r>
            <w:r>
              <w:rPr>
                <w:rFonts w:ascii="Times New Roman"/>
                <w:color w:val="231F20"/>
                <w:sz w:val="24"/>
              </w:rPr>
              <w:t>document</w:t>
            </w:r>
            <w:r>
              <w:rPr>
                <w:rFonts w:ascii="Times New Roman"/>
                <w:color w:val="231F20"/>
                <w:spacing w:val="3"/>
                <w:sz w:val="24"/>
              </w:rPr>
              <w:t> </w:t>
            </w:r>
            <w:r>
              <w:rPr>
                <w:rFonts w:ascii="Times New Roman"/>
                <w:color w:val="231F20"/>
                <w:sz w:val="24"/>
              </w:rPr>
              <w:t>based</w:t>
            </w:r>
            <w:r>
              <w:rPr>
                <w:rFonts w:ascii="Times New Roman"/>
                <w:color w:val="231F20"/>
                <w:spacing w:val="-2"/>
                <w:sz w:val="24"/>
              </w:rPr>
              <w:t> </w:t>
            </w:r>
            <w:r>
              <w:rPr>
                <w:rFonts w:ascii="Times New Roman"/>
                <w:color w:val="231F20"/>
                <w:sz w:val="24"/>
              </w:rPr>
              <w:t>on</w:t>
            </w:r>
            <w:r>
              <w:rPr>
                <w:rFonts w:ascii="Times New Roman"/>
                <w:color w:val="231F20"/>
                <w:spacing w:val="-7"/>
                <w:sz w:val="24"/>
              </w:rPr>
              <w:t> </w:t>
            </w:r>
            <w:r>
              <w:rPr>
                <w:rFonts w:ascii="Times New Roman"/>
                <w:color w:val="231F20"/>
                <w:sz w:val="24"/>
              </w:rPr>
              <w:t>gathered</w:t>
            </w:r>
            <w:r>
              <w:rPr>
                <w:rFonts w:ascii="Times New Roman"/>
                <w:color w:val="231F20"/>
                <w:spacing w:val="-2"/>
                <w:sz w:val="24"/>
              </w:rPr>
              <w:t> </w:t>
            </w:r>
            <w:r>
              <w:rPr>
                <w:rFonts w:ascii="Times New Roman"/>
                <w:color w:val="231F20"/>
                <w:sz w:val="24"/>
              </w:rPr>
              <w:t>and</w:t>
            </w:r>
            <w:r>
              <w:rPr>
                <w:rFonts w:ascii="Times New Roman"/>
                <w:color w:val="231F20"/>
                <w:spacing w:val="-2"/>
                <w:sz w:val="24"/>
              </w:rPr>
              <w:t> analysed</w:t>
            </w:r>
          </w:p>
          <w:p>
            <w:pPr>
              <w:pStyle w:val="TableParagraph"/>
              <w:spacing w:before="242"/>
              <w:ind w:left="110"/>
              <w:rPr>
                <w:rFonts w:ascii="Times New Roman"/>
                <w:sz w:val="24"/>
              </w:rPr>
            </w:pPr>
            <w:r>
              <w:rPr>
                <w:rFonts w:ascii="Times New Roman"/>
                <w:color w:val="231F20"/>
                <w:spacing w:val="-2"/>
                <w:sz w:val="24"/>
              </w:rPr>
              <w:t>Requirements</w:t>
            </w:r>
          </w:p>
        </w:tc>
      </w:tr>
      <w:tr>
        <w:trPr>
          <w:trHeight w:val="1036" w:hRule="atLeast"/>
        </w:trPr>
        <w:tc>
          <w:tcPr>
            <w:tcW w:w="1239" w:type="dxa"/>
            <w:vMerge/>
            <w:tcBorders>
              <w:top w:val="nil"/>
            </w:tcBorders>
          </w:tcPr>
          <w:p>
            <w:pPr>
              <w:rPr>
                <w:sz w:val="2"/>
                <w:szCs w:val="2"/>
              </w:rPr>
            </w:pPr>
          </w:p>
        </w:tc>
        <w:tc>
          <w:tcPr>
            <w:tcW w:w="845" w:type="dxa"/>
          </w:tcPr>
          <w:p>
            <w:pPr>
              <w:pStyle w:val="TableParagraph"/>
              <w:spacing w:line="273" w:lineRule="exact"/>
              <w:ind w:left="110"/>
              <w:rPr>
                <w:rFonts w:ascii="Times New Roman"/>
                <w:sz w:val="24"/>
              </w:rPr>
            </w:pPr>
            <w:r>
              <w:rPr>
                <w:rFonts w:ascii="Times New Roman"/>
                <w:color w:val="231F20"/>
                <w:spacing w:val="-5"/>
                <w:sz w:val="24"/>
              </w:rPr>
              <w:t>CO3</w:t>
            </w:r>
          </w:p>
        </w:tc>
        <w:tc>
          <w:tcPr>
            <w:tcW w:w="1292" w:type="dxa"/>
          </w:tcPr>
          <w:p>
            <w:pPr>
              <w:pStyle w:val="TableParagraph"/>
              <w:spacing w:line="273" w:lineRule="exact"/>
              <w:ind w:right="65"/>
              <w:jc w:val="center"/>
              <w:rPr>
                <w:rFonts w:ascii="Times New Roman"/>
                <w:sz w:val="24"/>
              </w:rPr>
            </w:pPr>
            <w:r>
              <w:rPr>
                <w:rFonts w:ascii="Times New Roman"/>
                <w:color w:val="231F20"/>
                <w:spacing w:val="-2"/>
                <w:sz w:val="24"/>
              </w:rPr>
              <w:t>CM-</w:t>
            </w:r>
            <w:r>
              <w:rPr>
                <w:rFonts w:ascii="Times New Roman"/>
                <w:color w:val="231F20"/>
                <w:spacing w:val="-4"/>
                <w:sz w:val="24"/>
              </w:rPr>
              <w:t>509.3</w:t>
            </w:r>
          </w:p>
        </w:tc>
        <w:tc>
          <w:tcPr>
            <w:tcW w:w="5609" w:type="dxa"/>
          </w:tcPr>
          <w:p>
            <w:pPr>
              <w:pStyle w:val="TableParagraph"/>
              <w:spacing w:line="273" w:lineRule="exact"/>
              <w:ind w:left="110"/>
              <w:rPr>
                <w:rFonts w:ascii="Times New Roman"/>
                <w:sz w:val="24"/>
              </w:rPr>
            </w:pPr>
            <w:r>
              <w:rPr>
                <w:rFonts w:ascii="Times New Roman"/>
                <w:color w:val="231F20"/>
                <w:sz w:val="24"/>
              </w:rPr>
              <w:t>Design</w:t>
            </w:r>
            <w:r>
              <w:rPr>
                <w:rFonts w:ascii="Times New Roman"/>
                <w:color w:val="231F20"/>
                <w:spacing w:val="-6"/>
                <w:sz w:val="24"/>
              </w:rPr>
              <w:t> </w:t>
            </w:r>
            <w:r>
              <w:rPr>
                <w:rFonts w:ascii="Times New Roman"/>
                <w:color w:val="231F20"/>
                <w:sz w:val="24"/>
              </w:rPr>
              <w:t>the</w:t>
            </w:r>
            <w:r>
              <w:rPr>
                <w:rFonts w:ascii="Times New Roman"/>
                <w:color w:val="231F20"/>
                <w:spacing w:val="-2"/>
                <w:sz w:val="24"/>
              </w:rPr>
              <w:t> </w:t>
            </w:r>
            <w:r>
              <w:rPr>
                <w:rFonts w:ascii="Times New Roman"/>
                <w:color w:val="231F20"/>
                <w:sz w:val="24"/>
              </w:rPr>
              <w:t>plan</w:t>
            </w:r>
            <w:r>
              <w:rPr>
                <w:rFonts w:ascii="Times New Roman"/>
                <w:color w:val="231F20"/>
                <w:spacing w:val="-5"/>
                <w:sz w:val="24"/>
              </w:rPr>
              <w:t> </w:t>
            </w:r>
            <w:r>
              <w:rPr>
                <w:rFonts w:ascii="Times New Roman"/>
                <w:color w:val="231F20"/>
                <w:sz w:val="24"/>
              </w:rPr>
              <w:t>document</w:t>
            </w:r>
            <w:r>
              <w:rPr>
                <w:rFonts w:ascii="Times New Roman"/>
                <w:color w:val="231F20"/>
                <w:spacing w:val="3"/>
                <w:sz w:val="24"/>
              </w:rPr>
              <w:t> </w:t>
            </w:r>
            <w:r>
              <w:rPr>
                <w:rFonts w:ascii="Times New Roman"/>
                <w:color w:val="231F20"/>
                <w:sz w:val="24"/>
              </w:rPr>
              <w:t>based</w:t>
            </w:r>
            <w:r>
              <w:rPr>
                <w:rFonts w:ascii="Times New Roman"/>
                <w:color w:val="231F20"/>
                <w:spacing w:val="-1"/>
                <w:sz w:val="24"/>
              </w:rPr>
              <w:t> </w:t>
            </w:r>
            <w:r>
              <w:rPr>
                <w:rFonts w:ascii="Times New Roman"/>
                <w:color w:val="231F20"/>
                <w:sz w:val="24"/>
              </w:rPr>
              <w:t>on</w:t>
            </w:r>
            <w:r>
              <w:rPr>
                <w:rFonts w:ascii="Times New Roman"/>
                <w:color w:val="231F20"/>
                <w:spacing w:val="-5"/>
                <w:sz w:val="24"/>
              </w:rPr>
              <w:t> SRS</w:t>
            </w:r>
          </w:p>
        </w:tc>
      </w:tr>
      <w:tr>
        <w:trPr>
          <w:trHeight w:val="830" w:hRule="atLeast"/>
        </w:trPr>
        <w:tc>
          <w:tcPr>
            <w:tcW w:w="1239" w:type="dxa"/>
            <w:vMerge/>
            <w:tcBorders>
              <w:top w:val="nil"/>
            </w:tcBorders>
          </w:tcPr>
          <w:p>
            <w:pPr>
              <w:rPr>
                <w:sz w:val="2"/>
                <w:szCs w:val="2"/>
              </w:rPr>
            </w:pPr>
          </w:p>
        </w:tc>
        <w:tc>
          <w:tcPr>
            <w:tcW w:w="845" w:type="dxa"/>
          </w:tcPr>
          <w:p>
            <w:pPr>
              <w:pStyle w:val="TableParagraph"/>
              <w:spacing w:line="268" w:lineRule="exact"/>
              <w:ind w:left="110"/>
              <w:rPr>
                <w:rFonts w:ascii="Times New Roman"/>
                <w:sz w:val="24"/>
              </w:rPr>
            </w:pPr>
            <w:r>
              <w:rPr>
                <w:rFonts w:ascii="Times New Roman"/>
                <w:color w:val="231F20"/>
                <w:spacing w:val="-5"/>
                <w:sz w:val="24"/>
              </w:rPr>
              <w:t>CO4</w:t>
            </w:r>
          </w:p>
        </w:tc>
        <w:tc>
          <w:tcPr>
            <w:tcW w:w="1292" w:type="dxa"/>
          </w:tcPr>
          <w:p>
            <w:pPr>
              <w:pStyle w:val="TableParagraph"/>
              <w:spacing w:line="268" w:lineRule="exact"/>
              <w:ind w:right="65"/>
              <w:jc w:val="center"/>
              <w:rPr>
                <w:rFonts w:ascii="Times New Roman"/>
                <w:sz w:val="24"/>
              </w:rPr>
            </w:pPr>
            <w:r>
              <w:rPr>
                <w:rFonts w:ascii="Times New Roman"/>
                <w:color w:val="231F20"/>
                <w:spacing w:val="-2"/>
                <w:sz w:val="24"/>
              </w:rPr>
              <w:t>CM-</w:t>
            </w:r>
            <w:r>
              <w:rPr>
                <w:rFonts w:ascii="Times New Roman"/>
                <w:color w:val="231F20"/>
                <w:spacing w:val="-4"/>
                <w:sz w:val="24"/>
              </w:rPr>
              <w:t>509.4</w:t>
            </w:r>
          </w:p>
        </w:tc>
        <w:tc>
          <w:tcPr>
            <w:tcW w:w="5609" w:type="dxa"/>
          </w:tcPr>
          <w:p>
            <w:pPr>
              <w:pStyle w:val="TableParagraph"/>
              <w:spacing w:line="276" w:lineRule="auto"/>
              <w:ind w:left="110" w:right="98"/>
              <w:rPr>
                <w:rFonts w:ascii="Times New Roman"/>
                <w:sz w:val="24"/>
              </w:rPr>
            </w:pPr>
            <w:r>
              <w:rPr>
                <w:rFonts w:ascii="Times New Roman"/>
                <w:color w:val="231F20"/>
                <w:sz w:val="24"/>
              </w:rPr>
              <w:t>Code</w:t>
            </w:r>
            <w:r>
              <w:rPr>
                <w:rFonts w:ascii="Times New Roman"/>
                <w:color w:val="231F20"/>
                <w:spacing w:val="40"/>
                <w:sz w:val="24"/>
              </w:rPr>
              <w:t> </w:t>
            </w:r>
            <w:r>
              <w:rPr>
                <w:rFonts w:ascii="Times New Roman"/>
                <w:color w:val="231F20"/>
                <w:sz w:val="24"/>
              </w:rPr>
              <w:t>and</w:t>
            </w:r>
            <w:r>
              <w:rPr>
                <w:rFonts w:ascii="Times New Roman"/>
                <w:color w:val="231F20"/>
                <w:spacing w:val="40"/>
                <w:sz w:val="24"/>
              </w:rPr>
              <w:t> </w:t>
            </w:r>
            <w:r>
              <w:rPr>
                <w:rFonts w:ascii="Times New Roman"/>
                <w:color w:val="231F20"/>
                <w:sz w:val="24"/>
              </w:rPr>
              <w:t>test</w:t>
            </w:r>
            <w:r>
              <w:rPr>
                <w:rFonts w:ascii="Times New Roman"/>
                <w:color w:val="231F20"/>
                <w:spacing w:val="40"/>
                <w:sz w:val="24"/>
              </w:rPr>
              <w:t> </w:t>
            </w:r>
            <w:r>
              <w:rPr>
                <w:rFonts w:ascii="Times New Roman"/>
                <w:color w:val="231F20"/>
                <w:sz w:val="24"/>
              </w:rPr>
              <w:t>the</w:t>
            </w:r>
            <w:r>
              <w:rPr>
                <w:rFonts w:ascii="Times New Roman"/>
                <w:color w:val="231F20"/>
                <w:spacing w:val="40"/>
                <w:sz w:val="24"/>
              </w:rPr>
              <w:t> </w:t>
            </w:r>
            <w:r>
              <w:rPr>
                <w:rFonts w:ascii="Times New Roman"/>
                <w:color w:val="231F20"/>
                <w:sz w:val="24"/>
              </w:rPr>
              <w:t>software</w:t>
            </w:r>
            <w:r>
              <w:rPr>
                <w:rFonts w:ascii="Times New Roman"/>
                <w:color w:val="231F20"/>
                <w:spacing w:val="40"/>
                <w:sz w:val="24"/>
              </w:rPr>
              <w:t> </w:t>
            </w:r>
            <w:r>
              <w:rPr>
                <w:rFonts w:ascii="Times New Roman"/>
                <w:color w:val="231F20"/>
                <w:sz w:val="24"/>
              </w:rPr>
              <w:t>based</w:t>
            </w:r>
            <w:r>
              <w:rPr>
                <w:rFonts w:ascii="Times New Roman"/>
                <w:color w:val="231F20"/>
                <w:spacing w:val="40"/>
                <w:sz w:val="24"/>
              </w:rPr>
              <w:t> </w:t>
            </w:r>
            <w:r>
              <w:rPr>
                <w:rFonts w:ascii="Times New Roman"/>
                <w:color w:val="231F20"/>
                <w:sz w:val="24"/>
              </w:rPr>
              <w:t>on</w:t>
            </w:r>
            <w:r>
              <w:rPr>
                <w:rFonts w:ascii="Times New Roman"/>
                <w:color w:val="231F20"/>
                <w:spacing w:val="40"/>
                <w:sz w:val="24"/>
              </w:rPr>
              <w:t> </w:t>
            </w:r>
            <w:r>
              <w:rPr>
                <w:rFonts w:ascii="Times New Roman"/>
                <w:color w:val="231F20"/>
                <w:sz w:val="24"/>
              </w:rPr>
              <w:t>the</w:t>
            </w:r>
            <w:r>
              <w:rPr>
                <w:rFonts w:ascii="Times New Roman"/>
                <w:color w:val="231F20"/>
                <w:spacing w:val="40"/>
                <w:sz w:val="24"/>
              </w:rPr>
              <w:t> </w:t>
            </w:r>
            <w:r>
              <w:rPr>
                <w:rFonts w:ascii="Times New Roman"/>
                <w:color w:val="231F20"/>
                <w:sz w:val="24"/>
              </w:rPr>
              <w:t>design </w:t>
            </w:r>
            <w:r>
              <w:rPr>
                <w:rFonts w:ascii="Times New Roman"/>
                <w:color w:val="231F20"/>
                <w:spacing w:val="-2"/>
                <w:sz w:val="24"/>
              </w:rPr>
              <w:t>document</w:t>
            </w:r>
          </w:p>
        </w:tc>
      </w:tr>
      <w:tr>
        <w:trPr>
          <w:trHeight w:val="1353" w:hRule="atLeast"/>
        </w:trPr>
        <w:tc>
          <w:tcPr>
            <w:tcW w:w="1239" w:type="dxa"/>
            <w:vMerge/>
            <w:tcBorders>
              <w:top w:val="nil"/>
            </w:tcBorders>
          </w:tcPr>
          <w:p>
            <w:pPr>
              <w:rPr>
                <w:sz w:val="2"/>
                <w:szCs w:val="2"/>
              </w:rPr>
            </w:pPr>
          </w:p>
        </w:tc>
        <w:tc>
          <w:tcPr>
            <w:tcW w:w="845" w:type="dxa"/>
          </w:tcPr>
          <w:p>
            <w:pPr>
              <w:pStyle w:val="TableParagraph"/>
              <w:spacing w:line="273" w:lineRule="exact"/>
              <w:ind w:left="110"/>
              <w:rPr>
                <w:rFonts w:ascii="Times New Roman"/>
                <w:sz w:val="24"/>
              </w:rPr>
            </w:pPr>
            <w:r>
              <w:rPr>
                <w:rFonts w:ascii="Times New Roman"/>
                <w:color w:val="231F20"/>
                <w:spacing w:val="-5"/>
                <w:sz w:val="24"/>
              </w:rPr>
              <w:t>CO5</w:t>
            </w:r>
          </w:p>
        </w:tc>
        <w:tc>
          <w:tcPr>
            <w:tcW w:w="1292" w:type="dxa"/>
          </w:tcPr>
          <w:p>
            <w:pPr>
              <w:pStyle w:val="TableParagraph"/>
              <w:spacing w:line="273" w:lineRule="exact"/>
              <w:ind w:right="65"/>
              <w:jc w:val="center"/>
              <w:rPr>
                <w:rFonts w:ascii="Times New Roman"/>
                <w:sz w:val="24"/>
              </w:rPr>
            </w:pPr>
            <w:r>
              <w:rPr>
                <w:rFonts w:ascii="Times New Roman"/>
                <w:color w:val="231F20"/>
                <w:spacing w:val="-2"/>
                <w:sz w:val="24"/>
              </w:rPr>
              <w:t>CM-</w:t>
            </w:r>
            <w:r>
              <w:rPr>
                <w:rFonts w:ascii="Times New Roman"/>
                <w:color w:val="231F20"/>
                <w:spacing w:val="-4"/>
                <w:sz w:val="24"/>
              </w:rPr>
              <w:t>509.5</w:t>
            </w:r>
          </w:p>
        </w:tc>
        <w:tc>
          <w:tcPr>
            <w:tcW w:w="5609" w:type="dxa"/>
          </w:tcPr>
          <w:p>
            <w:pPr>
              <w:pStyle w:val="TableParagraph"/>
              <w:spacing w:line="276" w:lineRule="auto"/>
              <w:ind w:left="110" w:right="98"/>
              <w:rPr>
                <w:rFonts w:ascii="Times New Roman"/>
                <w:sz w:val="24"/>
              </w:rPr>
            </w:pPr>
            <w:r>
              <w:rPr>
                <w:rFonts w:ascii="Times New Roman"/>
                <w:color w:val="231F20"/>
                <w:sz w:val="24"/>
              </w:rPr>
              <w:t>Practice</w:t>
            </w:r>
            <w:r>
              <w:rPr>
                <w:rFonts w:ascii="Times New Roman"/>
                <w:color w:val="231F20"/>
                <w:spacing w:val="-9"/>
                <w:sz w:val="24"/>
              </w:rPr>
              <w:t> </w:t>
            </w:r>
            <w:r>
              <w:rPr>
                <w:rFonts w:ascii="Times New Roman"/>
                <w:color w:val="231F20"/>
                <w:sz w:val="24"/>
              </w:rPr>
              <w:t>software</w:t>
            </w:r>
            <w:r>
              <w:rPr>
                <w:rFonts w:ascii="Times New Roman"/>
                <w:color w:val="231F20"/>
                <w:spacing w:val="-10"/>
                <w:sz w:val="24"/>
              </w:rPr>
              <w:t> </w:t>
            </w:r>
            <w:r>
              <w:rPr>
                <w:rFonts w:ascii="Times New Roman"/>
                <w:color w:val="231F20"/>
                <w:sz w:val="24"/>
              </w:rPr>
              <w:t>maintenance</w:t>
            </w:r>
            <w:r>
              <w:rPr>
                <w:rFonts w:ascii="Times New Roman"/>
                <w:color w:val="231F20"/>
                <w:spacing w:val="-10"/>
                <w:sz w:val="24"/>
              </w:rPr>
              <w:t> </w:t>
            </w:r>
            <w:r>
              <w:rPr>
                <w:rFonts w:ascii="Times New Roman"/>
                <w:color w:val="231F20"/>
                <w:sz w:val="24"/>
              </w:rPr>
              <w:t>skills</w:t>
            </w:r>
            <w:r>
              <w:rPr>
                <w:rFonts w:ascii="Times New Roman"/>
                <w:color w:val="231F20"/>
                <w:spacing w:val="-12"/>
                <w:sz w:val="24"/>
              </w:rPr>
              <w:t> </w:t>
            </w:r>
            <w:r>
              <w:rPr>
                <w:rFonts w:ascii="Times New Roman"/>
                <w:color w:val="231F20"/>
                <w:sz w:val="24"/>
              </w:rPr>
              <w:t>and</w:t>
            </w:r>
            <w:r>
              <w:rPr>
                <w:rFonts w:ascii="Times New Roman"/>
                <w:color w:val="231F20"/>
                <w:spacing w:val="-6"/>
                <w:sz w:val="24"/>
              </w:rPr>
              <w:t> </w:t>
            </w:r>
            <w:r>
              <w:rPr>
                <w:rFonts w:ascii="Times New Roman"/>
                <w:color w:val="231F20"/>
                <w:sz w:val="24"/>
              </w:rPr>
              <w:t>maintaining </w:t>
            </w:r>
            <w:r>
              <w:rPr>
                <w:rFonts w:ascii="Times New Roman"/>
                <w:color w:val="231F20"/>
                <w:spacing w:val="-2"/>
                <w:sz w:val="24"/>
              </w:rPr>
              <w:t>quality</w:t>
            </w:r>
          </w:p>
          <w:p>
            <w:pPr>
              <w:pStyle w:val="TableParagraph"/>
              <w:spacing w:before="192"/>
              <w:ind w:left="110"/>
              <w:rPr>
                <w:rFonts w:ascii="Times New Roman"/>
                <w:sz w:val="24"/>
              </w:rPr>
            </w:pPr>
            <w:r>
              <w:rPr>
                <w:rFonts w:ascii="Times New Roman"/>
                <w:color w:val="231F20"/>
                <w:sz w:val="24"/>
              </w:rPr>
              <w:t>and</w:t>
            </w:r>
            <w:r>
              <w:rPr>
                <w:rFonts w:ascii="Times New Roman"/>
                <w:color w:val="231F20"/>
                <w:spacing w:val="-6"/>
                <w:sz w:val="24"/>
              </w:rPr>
              <w:t> </w:t>
            </w:r>
            <w:r>
              <w:rPr>
                <w:rFonts w:ascii="Times New Roman"/>
                <w:color w:val="231F20"/>
                <w:spacing w:val="-2"/>
                <w:sz w:val="24"/>
              </w:rPr>
              <w:t>reliability</w:t>
            </w:r>
          </w:p>
        </w:tc>
      </w:tr>
      <w:tr>
        <w:trPr>
          <w:trHeight w:val="1036" w:hRule="atLeast"/>
        </w:trPr>
        <w:tc>
          <w:tcPr>
            <w:tcW w:w="1239" w:type="dxa"/>
            <w:vMerge/>
            <w:tcBorders>
              <w:top w:val="nil"/>
            </w:tcBorders>
          </w:tcPr>
          <w:p>
            <w:pPr>
              <w:rPr>
                <w:sz w:val="2"/>
                <w:szCs w:val="2"/>
              </w:rPr>
            </w:pPr>
          </w:p>
        </w:tc>
        <w:tc>
          <w:tcPr>
            <w:tcW w:w="845" w:type="dxa"/>
          </w:tcPr>
          <w:p>
            <w:pPr>
              <w:pStyle w:val="TableParagraph"/>
              <w:spacing w:line="268" w:lineRule="exact"/>
              <w:ind w:left="110"/>
              <w:rPr>
                <w:rFonts w:ascii="Times New Roman"/>
                <w:sz w:val="24"/>
              </w:rPr>
            </w:pPr>
            <w:r>
              <w:rPr>
                <w:rFonts w:ascii="Times New Roman"/>
                <w:color w:val="231F20"/>
                <w:spacing w:val="-5"/>
                <w:sz w:val="24"/>
              </w:rPr>
              <w:t>CO6</w:t>
            </w:r>
          </w:p>
        </w:tc>
        <w:tc>
          <w:tcPr>
            <w:tcW w:w="1292" w:type="dxa"/>
          </w:tcPr>
          <w:p>
            <w:pPr>
              <w:pStyle w:val="TableParagraph"/>
              <w:spacing w:line="268" w:lineRule="exact"/>
              <w:ind w:right="65"/>
              <w:jc w:val="center"/>
              <w:rPr>
                <w:rFonts w:ascii="Times New Roman"/>
                <w:sz w:val="24"/>
              </w:rPr>
            </w:pPr>
            <w:r>
              <w:rPr>
                <w:rFonts w:ascii="Times New Roman"/>
                <w:color w:val="231F20"/>
                <w:spacing w:val="-2"/>
                <w:sz w:val="24"/>
              </w:rPr>
              <w:t>CM-</w:t>
            </w:r>
            <w:r>
              <w:rPr>
                <w:rFonts w:ascii="Times New Roman"/>
                <w:color w:val="231F20"/>
                <w:spacing w:val="-4"/>
                <w:sz w:val="24"/>
              </w:rPr>
              <w:t>509.6</w:t>
            </w:r>
          </w:p>
        </w:tc>
        <w:tc>
          <w:tcPr>
            <w:tcW w:w="5609" w:type="dxa"/>
          </w:tcPr>
          <w:p>
            <w:pPr>
              <w:pStyle w:val="TableParagraph"/>
              <w:spacing w:line="268" w:lineRule="exact"/>
              <w:ind w:left="110"/>
              <w:rPr>
                <w:rFonts w:ascii="Times New Roman"/>
                <w:sz w:val="24"/>
              </w:rPr>
            </w:pPr>
            <w:r>
              <w:rPr>
                <w:rFonts w:ascii="Times New Roman"/>
                <w:color w:val="231F20"/>
                <w:sz w:val="24"/>
              </w:rPr>
              <w:t>Calculate</w:t>
            </w:r>
            <w:r>
              <w:rPr>
                <w:rFonts w:ascii="Times New Roman"/>
                <w:color w:val="231F20"/>
                <w:spacing w:val="-3"/>
                <w:sz w:val="24"/>
              </w:rPr>
              <w:t> </w:t>
            </w:r>
            <w:r>
              <w:rPr>
                <w:rFonts w:ascii="Times New Roman"/>
                <w:color w:val="231F20"/>
                <w:sz w:val="24"/>
              </w:rPr>
              <w:t>software</w:t>
            </w:r>
            <w:r>
              <w:rPr>
                <w:rFonts w:ascii="Times New Roman"/>
                <w:color w:val="231F20"/>
                <w:spacing w:val="-7"/>
                <w:sz w:val="24"/>
              </w:rPr>
              <w:t> </w:t>
            </w:r>
            <w:r>
              <w:rPr>
                <w:rFonts w:ascii="Times New Roman"/>
                <w:color w:val="231F20"/>
                <w:sz w:val="24"/>
              </w:rPr>
              <w:t>metrics like</w:t>
            </w:r>
            <w:r>
              <w:rPr>
                <w:rFonts w:ascii="Times New Roman"/>
                <w:color w:val="231F20"/>
                <w:spacing w:val="-2"/>
                <w:sz w:val="24"/>
              </w:rPr>
              <w:t> </w:t>
            </w:r>
            <w:r>
              <w:rPr>
                <w:rFonts w:ascii="Times New Roman"/>
                <w:color w:val="231F20"/>
                <w:sz w:val="24"/>
              </w:rPr>
              <w:t>cost,</w:t>
            </w:r>
            <w:r>
              <w:rPr>
                <w:rFonts w:ascii="Times New Roman"/>
                <w:color w:val="231F20"/>
                <w:spacing w:val="-5"/>
                <w:sz w:val="24"/>
              </w:rPr>
              <w:t> </w:t>
            </w:r>
            <w:r>
              <w:rPr>
                <w:rFonts w:ascii="Times New Roman"/>
                <w:color w:val="231F20"/>
                <w:sz w:val="24"/>
              </w:rPr>
              <w:t>loc,</w:t>
            </w:r>
            <w:r>
              <w:rPr>
                <w:rFonts w:ascii="Times New Roman"/>
                <w:color w:val="231F20"/>
                <w:spacing w:val="1"/>
                <w:sz w:val="24"/>
              </w:rPr>
              <w:t> </w:t>
            </w:r>
            <w:r>
              <w:rPr>
                <w:rFonts w:ascii="Times New Roman"/>
                <w:color w:val="231F20"/>
                <w:spacing w:val="-2"/>
                <w:sz w:val="24"/>
              </w:rPr>
              <w:t>scheduling,</w:t>
            </w:r>
          </w:p>
          <w:p>
            <w:pPr>
              <w:pStyle w:val="TableParagraph"/>
              <w:spacing w:before="237"/>
              <w:ind w:left="110"/>
              <w:rPr>
                <w:rFonts w:ascii="Times New Roman"/>
                <w:sz w:val="24"/>
              </w:rPr>
            </w:pPr>
            <w:r>
              <w:rPr>
                <w:rFonts w:ascii="Times New Roman"/>
                <w:color w:val="231F20"/>
                <w:sz w:val="24"/>
              </w:rPr>
              <w:t>manpower</w:t>
            </w:r>
            <w:r>
              <w:rPr>
                <w:rFonts w:ascii="Times New Roman"/>
                <w:color w:val="231F20"/>
                <w:spacing w:val="-1"/>
                <w:sz w:val="24"/>
              </w:rPr>
              <w:t> </w:t>
            </w:r>
            <w:r>
              <w:rPr>
                <w:rFonts w:ascii="Times New Roman"/>
                <w:color w:val="231F20"/>
                <w:sz w:val="24"/>
              </w:rPr>
              <w:t>and</w:t>
            </w:r>
            <w:r>
              <w:rPr>
                <w:rFonts w:ascii="Times New Roman"/>
                <w:color w:val="231F20"/>
                <w:spacing w:val="-2"/>
                <w:sz w:val="24"/>
              </w:rPr>
              <w:t> </w:t>
            </w:r>
            <w:r>
              <w:rPr>
                <w:rFonts w:ascii="Times New Roman"/>
                <w:color w:val="231F20"/>
                <w:sz w:val="24"/>
              </w:rPr>
              <w:t>other</w:t>
            </w:r>
            <w:r>
              <w:rPr>
                <w:rFonts w:ascii="Times New Roman"/>
                <w:color w:val="231F20"/>
                <w:spacing w:val="-4"/>
                <w:sz w:val="24"/>
              </w:rPr>
              <w:t> </w:t>
            </w:r>
            <w:r>
              <w:rPr>
                <w:rFonts w:ascii="Times New Roman"/>
                <w:color w:val="231F20"/>
                <w:spacing w:val="-2"/>
                <w:sz w:val="24"/>
              </w:rPr>
              <w:t>resources.</w:t>
            </w:r>
          </w:p>
        </w:tc>
      </w:tr>
    </w:tbl>
    <w:p>
      <w:pPr>
        <w:pStyle w:val="TableParagraph"/>
        <w:spacing w:after="0"/>
        <w:rPr>
          <w:rFonts w:ascii="Times New Roman"/>
          <w:sz w:val="24"/>
        </w:rPr>
        <w:sectPr>
          <w:pgSz w:w="12240" w:h="15840"/>
          <w:pgMar w:header="0" w:footer="1147" w:top="1440" w:bottom="1340" w:left="360" w:right="360"/>
        </w:sectPr>
      </w:pPr>
    </w:p>
    <w:p>
      <w:pPr>
        <w:spacing w:before="60"/>
        <w:ind w:left="1344" w:right="0" w:firstLine="0"/>
        <w:jc w:val="left"/>
        <w:rPr>
          <w:rFonts w:ascii="Times New Roman"/>
          <w:b/>
          <w:sz w:val="24"/>
        </w:rPr>
      </w:pPr>
      <w:r>
        <w:rPr>
          <w:rFonts w:ascii="Times New Roman"/>
          <w:b/>
          <w:color w:val="231F20"/>
          <w:sz w:val="24"/>
          <w:u w:val="thick" w:color="231F20"/>
        </w:rPr>
        <w:t>CO-PO/PSO</w:t>
      </w:r>
      <w:r>
        <w:rPr>
          <w:rFonts w:ascii="Times New Roman"/>
          <w:b/>
          <w:color w:val="231F20"/>
          <w:spacing w:val="-7"/>
          <w:sz w:val="24"/>
          <w:u w:val="thick" w:color="231F20"/>
        </w:rPr>
        <w:t> </w:t>
      </w:r>
      <w:r>
        <w:rPr>
          <w:rFonts w:ascii="Times New Roman"/>
          <w:b/>
          <w:color w:val="231F20"/>
          <w:spacing w:val="-2"/>
          <w:sz w:val="24"/>
          <w:u w:val="thick" w:color="231F20"/>
        </w:rPr>
        <w:t>Matrix:</w:t>
      </w:r>
    </w:p>
    <w:p>
      <w:pPr>
        <w:pStyle w:val="BodyText"/>
        <w:spacing w:before="49"/>
        <w:rPr>
          <w:rFonts w:ascii="Times New Roman"/>
          <w:b/>
          <w:sz w:val="20"/>
        </w:rPr>
      </w:pPr>
    </w:p>
    <w:tbl>
      <w:tblPr>
        <w:tblW w:w="0" w:type="auto"/>
        <w:jc w:val="left"/>
        <w:tblInd w:w="12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55"/>
        <w:gridCol w:w="720"/>
        <w:gridCol w:w="716"/>
        <w:gridCol w:w="715"/>
        <w:gridCol w:w="720"/>
        <w:gridCol w:w="715"/>
        <w:gridCol w:w="719"/>
        <w:gridCol w:w="715"/>
        <w:gridCol w:w="868"/>
        <w:gridCol w:w="868"/>
        <w:gridCol w:w="868"/>
      </w:tblGrid>
      <w:tr>
        <w:trPr>
          <w:trHeight w:val="518" w:hRule="atLeast"/>
        </w:trPr>
        <w:tc>
          <w:tcPr>
            <w:tcW w:w="1355" w:type="dxa"/>
            <w:tcBorders>
              <w:left w:val="single" w:sz="4" w:space="0" w:color="231F20"/>
              <w:right w:val="single" w:sz="4" w:space="0" w:color="231F20"/>
            </w:tcBorders>
          </w:tcPr>
          <w:p>
            <w:pPr>
              <w:pStyle w:val="TableParagraph"/>
              <w:spacing w:line="268" w:lineRule="exact"/>
              <w:ind w:left="110"/>
              <w:rPr>
                <w:rFonts w:ascii="Times New Roman"/>
                <w:sz w:val="24"/>
              </w:rPr>
            </w:pPr>
            <w:r>
              <w:rPr>
                <w:rFonts w:ascii="Times New Roman"/>
                <w:color w:val="231F20"/>
                <w:sz w:val="24"/>
              </w:rPr>
              <w:t>CO </w:t>
            </w:r>
            <w:r>
              <w:rPr>
                <w:rFonts w:ascii="Times New Roman"/>
                <w:color w:val="231F20"/>
                <w:spacing w:val="-5"/>
                <w:sz w:val="24"/>
              </w:rPr>
              <w:t>NO.</w:t>
            </w:r>
          </w:p>
        </w:tc>
        <w:tc>
          <w:tcPr>
            <w:tcW w:w="720" w:type="dxa"/>
            <w:tcBorders>
              <w:left w:val="single" w:sz="4" w:space="0" w:color="231F20"/>
              <w:right w:val="single" w:sz="4" w:space="0" w:color="231F20"/>
            </w:tcBorders>
          </w:tcPr>
          <w:p>
            <w:pPr>
              <w:pStyle w:val="TableParagraph"/>
              <w:spacing w:line="268" w:lineRule="exact"/>
              <w:ind w:left="109"/>
              <w:rPr>
                <w:rFonts w:ascii="Times New Roman"/>
                <w:sz w:val="24"/>
              </w:rPr>
            </w:pPr>
            <w:r>
              <w:rPr>
                <w:rFonts w:ascii="Times New Roman"/>
                <w:color w:val="231F20"/>
                <w:spacing w:val="-5"/>
                <w:sz w:val="24"/>
              </w:rPr>
              <w:t>PO1</w:t>
            </w:r>
          </w:p>
        </w:tc>
        <w:tc>
          <w:tcPr>
            <w:tcW w:w="716" w:type="dxa"/>
            <w:tcBorders>
              <w:left w:val="single" w:sz="4" w:space="0" w:color="231F20"/>
              <w:right w:val="single" w:sz="4" w:space="0" w:color="231F20"/>
            </w:tcBorders>
          </w:tcPr>
          <w:p>
            <w:pPr>
              <w:pStyle w:val="TableParagraph"/>
              <w:spacing w:line="268" w:lineRule="exact"/>
              <w:ind w:left="109"/>
              <w:rPr>
                <w:rFonts w:ascii="Times New Roman"/>
                <w:sz w:val="24"/>
              </w:rPr>
            </w:pPr>
            <w:r>
              <w:rPr>
                <w:rFonts w:ascii="Times New Roman"/>
                <w:color w:val="231F20"/>
                <w:spacing w:val="-5"/>
                <w:sz w:val="24"/>
              </w:rPr>
              <w:t>PO2</w:t>
            </w:r>
          </w:p>
        </w:tc>
        <w:tc>
          <w:tcPr>
            <w:tcW w:w="715" w:type="dxa"/>
            <w:tcBorders>
              <w:left w:val="single" w:sz="4" w:space="0" w:color="231F20"/>
              <w:right w:val="single" w:sz="4" w:space="0" w:color="231F20"/>
            </w:tcBorders>
          </w:tcPr>
          <w:p>
            <w:pPr>
              <w:pStyle w:val="TableParagraph"/>
              <w:spacing w:line="268" w:lineRule="exact"/>
              <w:ind w:left="114"/>
              <w:rPr>
                <w:rFonts w:ascii="Times New Roman"/>
                <w:sz w:val="24"/>
              </w:rPr>
            </w:pPr>
            <w:r>
              <w:rPr>
                <w:rFonts w:ascii="Times New Roman"/>
                <w:color w:val="231F20"/>
                <w:spacing w:val="-5"/>
                <w:sz w:val="24"/>
              </w:rPr>
              <w:t>PO3</w:t>
            </w:r>
          </w:p>
        </w:tc>
        <w:tc>
          <w:tcPr>
            <w:tcW w:w="720" w:type="dxa"/>
            <w:tcBorders>
              <w:left w:val="single" w:sz="4" w:space="0" w:color="231F20"/>
              <w:right w:val="single" w:sz="4" w:space="0" w:color="231F20"/>
            </w:tcBorders>
          </w:tcPr>
          <w:p>
            <w:pPr>
              <w:pStyle w:val="TableParagraph"/>
              <w:spacing w:line="268" w:lineRule="exact"/>
              <w:ind w:left="114"/>
              <w:rPr>
                <w:rFonts w:ascii="Times New Roman"/>
                <w:sz w:val="24"/>
              </w:rPr>
            </w:pPr>
            <w:r>
              <w:rPr>
                <w:rFonts w:ascii="Times New Roman"/>
                <w:color w:val="231F20"/>
                <w:spacing w:val="-5"/>
                <w:sz w:val="24"/>
              </w:rPr>
              <w:t>PO4</w:t>
            </w:r>
          </w:p>
        </w:tc>
        <w:tc>
          <w:tcPr>
            <w:tcW w:w="715" w:type="dxa"/>
            <w:tcBorders>
              <w:left w:val="single" w:sz="4" w:space="0" w:color="231F20"/>
              <w:right w:val="single" w:sz="4" w:space="0" w:color="231F20"/>
            </w:tcBorders>
          </w:tcPr>
          <w:p>
            <w:pPr>
              <w:pStyle w:val="TableParagraph"/>
              <w:spacing w:line="268" w:lineRule="exact"/>
              <w:ind w:left="114"/>
              <w:rPr>
                <w:rFonts w:ascii="Times New Roman"/>
                <w:sz w:val="24"/>
              </w:rPr>
            </w:pPr>
            <w:r>
              <w:rPr>
                <w:rFonts w:ascii="Times New Roman"/>
                <w:color w:val="231F20"/>
                <w:spacing w:val="-5"/>
                <w:sz w:val="24"/>
              </w:rPr>
              <w:t>PO5</w:t>
            </w:r>
          </w:p>
        </w:tc>
        <w:tc>
          <w:tcPr>
            <w:tcW w:w="719" w:type="dxa"/>
            <w:tcBorders>
              <w:left w:val="single" w:sz="4" w:space="0" w:color="231F20"/>
              <w:right w:val="single" w:sz="4" w:space="0" w:color="231F20"/>
            </w:tcBorders>
          </w:tcPr>
          <w:p>
            <w:pPr>
              <w:pStyle w:val="TableParagraph"/>
              <w:spacing w:line="268" w:lineRule="exact"/>
              <w:ind w:left="120"/>
              <w:rPr>
                <w:rFonts w:ascii="Times New Roman"/>
                <w:sz w:val="24"/>
              </w:rPr>
            </w:pPr>
            <w:r>
              <w:rPr>
                <w:rFonts w:ascii="Times New Roman"/>
                <w:color w:val="231F20"/>
                <w:spacing w:val="-5"/>
                <w:sz w:val="24"/>
              </w:rPr>
              <w:t>PO6</w:t>
            </w:r>
          </w:p>
        </w:tc>
        <w:tc>
          <w:tcPr>
            <w:tcW w:w="715" w:type="dxa"/>
            <w:tcBorders>
              <w:left w:val="single" w:sz="4" w:space="0" w:color="231F20"/>
              <w:right w:val="single" w:sz="4" w:space="0" w:color="231F20"/>
            </w:tcBorders>
          </w:tcPr>
          <w:p>
            <w:pPr>
              <w:pStyle w:val="TableParagraph"/>
              <w:spacing w:line="268" w:lineRule="exact"/>
              <w:ind w:left="116"/>
              <w:rPr>
                <w:rFonts w:ascii="Times New Roman"/>
                <w:sz w:val="24"/>
              </w:rPr>
            </w:pPr>
            <w:r>
              <w:rPr>
                <w:rFonts w:ascii="Times New Roman"/>
                <w:color w:val="231F20"/>
                <w:spacing w:val="-5"/>
                <w:sz w:val="24"/>
              </w:rPr>
              <w:t>PO7</w:t>
            </w:r>
          </w:p>
        </w:tc>
        <w:tc>
          <w:tcPr>
            <w:tcW w:w="868" w:type="dxa"/>
            <w:tcBorders>
              <w:left w:val="single" w:sz="4" w:space="0" w:color="231F20"/>
              <w:right w:val="single" w:sz="4" w:space="0" w:color="231F20"/>
            </w:tcBorders>
          </w:tcPr>
          <w:p>
            <w:pPr>
              <w:pStyle w:val="TableParagraph"/>
              <w:spacing w:line="268" w:lineRule="exact"/>
              <w:ind w:left="117"/>
              <w:rPr>
                <w:rFonts w:ascii="Times New Roman"/>
                <w:sz w:val="24"/>
              </w:rPr>
            </w:pPr>
            <w:r>
              <w:rPr>
                <w:rFonts w:ascii="Times New Roman"/>
                <w:color w:val="231F20"/>
                <w:spacing w:val="-4"/>
                <w:sz w:val="24"/>
              </w:rPr>
              <w:t>PSO1</w:t>
            </w:r>
          </w:p>
        </w:tc>
        <w:tc>
          <w:tcPr>
            <w:tcW w:w="868" w:type="dxa"/>
            <w:tcBorders>
              <w:left w:val="single" w:sz="4" w:space="0" w:color="231F20"/>
              <w:right w:val="single" w:sz="4" w:space="0" w:color="231F20"/>
            </w:tcBorders>
          </w:tcPr>
          <w:p>
            <w:pPr>
              <w:pStyle w:val="TableParagraph"/>
              <w:spacing w:line="268" w:lineRule="exact"/>
              <w:ind w:left="118"/>
              <w:rPr>
                <w:rFonts w:ascii="Times New Roman"/>
                <w:sz w:val="24"/>
              </w:rPr>
            </w:pPr>
            <w:r>
              <w:rPr>
                <w:rFonts w:ascii="Times New Roman"/>
                <w:color w:val="231F20"/>
                <w:spacing w:val="-4"/>
                <w:sz w:val="24"/>
              </w:rPr>
              <w:t>PSO2</w:t>
            </w:r>
          </w:p>
        </w:tc>
        <w:tc>
          <w:tcPr>
            <w:tcW w:w="868" w:type="dxa"/>
            <w:tcBorders>
              <w:left w:val="single" w:sz="4" w:space="0" w:color="231F20"/>
              <w:right w:val="single" w:sz="4" w:space="0" w:color="231F20"/>
            </w:tcBorders>
          </w:tcPr>
          <w:p>
            <w:pPr>
              <w:pStyle w:val="TableParagraph"/>
              <w:spacing w:line="268" w:lineRule="exact"/>
              <w:ind w:left="119"/>
              <w:rPr>
                <w:rFonts w:ascii="Times New Roman"/>
                <w:sz w:val="24"/>
              </w:rPr>
            </w:pPr>
            <w:r>
              <w:rPr>
                <w:rFonts w:ascii="Times New Roman"/>
                <w:color w:val="231F20"/>
                <w:spacing w:val="-4"/>
                <w:sz w:val="24"/>
              </w:rPr>
              <w:t>PSO3</w:t>
            </w:r>
          </w:p>
        </w:tc>
      </w:tr>
      <w:tr>
        <w:trPr>
          <w:trHeight w:val="517" w:hRule="atLeast"/>
        </w:trPr>
        <w:tc>
          <w:tcPr>
            <w:tcW w:w="1355" w:type="dxa"/>
            <w:tcBorders>
              <w:left w:val="single" w:sz="4" w:space="0" w:color="231F20"/>
              <w:right w:val="single" w:sz="4" w:space="0" w:color="231F20"/>
            </w:tcBorders>
          </w:tcPr>
          <w:p>
            <w:pPr>
              <w:pStyle w:val="TableParagraph"/>
              <w:spacing w:line="268" w:lineRule="exact"/>
              <w:ind w:left="110"/>
              <w:rPr>
                <w:rFonts w:ascii="Times New Roman"/>
                <w:sz w:val="24"/>
              </w:rPr>
            </w:pPr>
            <w:r>
              <w:rPr>
                <w:rFonts w:ascii="Times New Roman"/>
                <w:color w:val="231F20"/>
                <w:spacing w:val="-2"/>
                <w:sz w:val="24"/>
              </w:rPr>
              <w:t>CM-</w:t>
            </w:r>
            <w:r>
              <w:rPr>
                <w:rFonts w:ascii="Times New Roman"/>
                <w:color w:val="231F20"/>
                <w:spacing w:val="-4"/>
                <w:sz w:val="24"/>
              </w:rPr>
              <w:t>509.1</w:t>
            </w:r>
          </w:p>
        </w:tc>
        <w:tc>
          <w:tcPr>
            <w:tcW w:w="720" w:type="dxa"/>
            <w:tcBorders>
              <w:left w:val="single" w:sz="4" w:space="0" w:color="231F20"/>
              <w:right w:val="single" w:sz="4" w:space="0" w:color="231F20"/>
            </w:tcBorders>
          </w:tcPr>
          <w:p>
            <w:pPr>
              <w:pStyle w:val="TableParagraph"/>
              <w:spacing w:line="268" w:lineRule="exact"/>
              <w:ind w:left="109"/>
              <w:rPr>
                <w:rFonts w:ascii="Times New Roman"/>
                <w:sz w:val="24"/>
              </w:rPr>
            </w:pPr>
            <w:r>
              <w:rPr>
                <w:rFonts w:ascii="Times New Roman"/>
                <w:color w:val="231F20"/>
                <w:spacing w:val="-10"/>
                <w:sz w:val="24"/>
              </w:rPr>
              <w:t>3</w:t>
            </w:r>
          </w:p>
        </w:tc>
        <w:tc>
          <w:tcPr>
            <w:tcW w:w="716" w:type="dxa"/>
            <w:tcBorders>
              <w:left w:val="single" w:sz="4" w:space="0" w:color="231F20"/>
              <w:right w:val="single" w:sz="4" w:space="0" w:color="231F20"/>
            </w:tcBorders>
          </w:tcPr>
          <w:p>
            <w:pPr>
              <w:pStyle w:val="TableParagraph"/>
              <w:spacing w:line="268" w:lineRule="exact"/>
              <w:ind w:left="109"/>
              <w:rPr>
                <w:rFonts w:ascii="Times New Roman"/>
                <w:sz w:val="24"/>
              </w:rPr>
            </w:pPr>
            <w:r>
              <w:rPr>
                <w:rFonts w:ascii="Times New Roman"/>
                <w:color w:val="231F20"/>
                <w:spacing w:val="-10"/>
                <w:sz w:val="24"/>
              </w:rPr>
              <w:t>2</w:t>
            </w:r>
          </w:p>
        </w:tc>
        <w:tc>
          <w:tcPr>
            <w:tcW w:w="715" w:type="dxa"/>
            <w:tcBorders>
              <w:left w:val="single" w:sz="4" w:space="0" w:color="231F20"/>
              <w:right w:val="single" w:sz="4" w:space="0" w:color="231F20"/>
            </w:tcBorders>
          </w:tcPr>
          <w:p>
            <w:pPr>
              <w:pStyle w:val="TableParagraph"/>
              <w:spacing w:line="268" w:lineRule="exact"/>
              <w:ind w:left="114"/>
              <w:rPr>
                <w:rFonts w:ascii="Times New Roman"/>
                <w:sz w:val="24"/>
              </w:rPr>
            </w:pPr>
            <w:r>
              <w:rPr>
                <w:rFonts w:ascii="Times New Roman"/>
                <w:color w:val="231F20"/>
                <w:spacing w:val="-10"/>
                <w:sz w:val="24"/>
              </w:rPr>
              <w:t>1</w:t>
            </w:r>
          </w:p>
        </w:tc>
        <w:tc>
          <w:tcPr>
            <w:tcW w:w="720" w:type="dxa"/>
            <w:tcBorders>
              <w:left w:val="single" w:sz="4" w:space="0" w:color="231F20"/>
              <w:right w:val="single" w:sz="4" w:space="0" w:color="231F20"/>
            </w:tcBorders>
          </w:tcPr>
          <w:p>
            <w:pPr>
              <w:pStyle w:val="TableParagraph"/>
              <w:spacing w:line="268" w:lineRule="exact"/>
              <w:ind w:left="114"/>
              <w:rPr>
                <w:rFonts w:ascii="Times New Roman"/>
                <w:sz w:val="24"/>
              </w:rPr>
            </w:pPr>
            <w:r>
              <w:rPr>
                <w:rFonts w:ascii="Times New Roman"/>
                <w:color w:val="231F20"/>
                <w:spacing w:val="-10"/>
                <w:sz w:val="24"/>
              </w:rPr>
              <w:t>3</w:t>
            </w:r>
          </w:p>
        </w:tc>
        <w:tc>
          <w:tcPr>
            <w:tcW w:w="715" w:type="dxa"/>
            <w:tcBorders>
              <w:left w:val="single" w:sz="4" w:space="0" w:color="231F20"/>
              <w:right w:val="single" w:sz="4" w:space="0" w:color="231F20"/>
            </w:tcBorders>
          </w:tcPr>
          <w:p>
            <w:pPr>
              <w:pStyle w:val="TableParagraph"/>
              <w:spacing w:line="268" w:lineRule="exact"/>
              <w:ind w:left="114"/>
              <w:rPr>
                <w:rFonts w:ascii="Times New Roman"/>
                <w:sz w:val="24"/>
              </w:rPr>
            </w:pPr>
            <w:r>
              <w:rPr>
                <w:rFonts w:ascii="Times New Roman"/>
                <w:color w:val="231F20"/>
                <w:spacing w:val="-10"/>
                <w:sz w:val="24"/>
              </w:rPr>
              <w:t>1</w:t>
            </w:r>
          </w:p>
        </w:tc>
        <w:tc>
          <w:tcPr>
            <w:tcW w:w="719" w:type="dxa"/>
            <w:tcBorders>
              <w:left w:val="single" w:sz="4" w:space="0" w:color="231F20"/>
              <w:right w:val="single" w:sz="4" w:space="0" w:color="231F20"/>
            </w:tcBorders>
          </w:tcPr>
          <w:p>
            <w:pPr>
              <w:pStyle w:val="TableParagraph"/>
              <w:rPr>
                <w:rFonts w:ascii="Times New Roman"/>
                <w:sz w:val="24"/>
              </w:rPr>
            </w:pPr>
          </w:p>
        </w:tc>
        <w:tc>
          <w:tcPr>
            <w:tcW w:w="715" w:type="dxa"/>
            <w:tcBorders>
              <w:left w:val="single" w:sz="4" w:space="0" w:color="231F20"/>
              <w:right w:val="single" w:sz="4" w:space="0" w:color="231F20"/>
            </w:tcBorders>
          </w:tcPr>
          <w:p>
            <w:pPr>
              <w:pStyle w:val="TableParagraph"/>
              <w:rPr>
                <w:rFonts w:ascii="Times New Roman"/>
                <w:sz w:val="24"/>
              </w:rPr>
            </w:pPr>
          </w:p>
        </w:tc>
        <w:tc>
          <w:tcPr>
            <w:tcW w:w="868" w:type="dxa"/>
            <w:tcBorders>
              <w:left w:val="single" w:sz="4" w:space="0" w:color="231F20"/>
              <w:right w:val="single" w:sz="4" w:space="0" w:color="231F20"/>
            </w:tcBorders>
          </w:tcPr>
          <w:p>
            <w:pPr>
              <w:pStyle w:val="TableParagraph"/>
              <w:spacing w:line="268" w:lineRule="exact"/>
              <w:ind w:left="117"/>
              <w:rPr>
                <w:rFonts w:ascii="Times New Roman"/>
                <w:sz w:val="24"/>
              </w:rPr>
            </w:pPr>
            <w:r>
              <w:rPr>
                <w:rFonts w:ascii="Times New Roman"/>
                <w:color w:val="231F20"/>
                <w:spacing w:val="-10"/>
                <w:sz w:val="24"/>
              </w:rPr>
              <w:t>2</w:t>
            </w:r>
          </w:p>
        </w:tc>
        <w:tc>
          <w:tcPr>
            <w:tcW w:w="868" w:type="dxa"/>
            <w:tcBorders>
              <w:left w:val="single" w:sz="4" w:space="0" w:color="231F20"/>
              <w:right w:val="single" w:sz="4" w:space="0" w:color="231F20"/>
            </w:tcBorders>
          </w:tcPr>
          <w:p>
            <w:pPr>
              <w:pStyle w:val="TableParagraph"/>
              <w:spacing w:line="268" w:lineRule="exact"/>
              <w:ind w:left="118"/>
              <w:rPr>
                <w:rFonts w:ascii="Times New Roman"/>
                <w:sz w:val="24"/>
              </w:rPr>
            </w:pPr>
            <w:r>
              <w:rPr>
                <w:rFonts w:ascii="Times New Roman"/>
                <w:color w:val="231F20"/>
                <w:spacing w:val="-10"/>
                <w:sz w:val="24"/>
              </w:rPr>
              <w:t>3</w:t>
            </w:r>
          </w:p>
        </w:tc>
        <w:tc>
          <w:tcPr>
            <w:tcW w:w="868" w:type="dxa"/>
            <w:tcBorders>
              <w:left w:val="single" w:sz="4" w:space="0" w:color="231F20"/>
              <w:right w:val="single" w:sz="4" w:space="0" w:color="231F20"/>
            </w:tcBorders>
          </w:tcPr>
          <w:p>
            <w:pPr>
              <w:pStyle w:val="TableParagraph"/>
              <w:rPr>
                <w:rFonts w:ascii="Times New Roman"/>
                <w:sz w:val="24"/>
              </w:rPr>
            </w:pPr>
          </w:p>
        </w:tc>
      </w:tr>
      <w:tr>
        <w:trPr>
          <w:trHeight w:val="513" w:hRule="atLeast"/>
        </w:trPr>
        <w:tc>
          <w:tcPr>
            <w:tcW w:w="1355" w:type="dxa"/>
            <w:tcBorders>
              <w:left w:val="single" w:sz="4" w:space="0" w:color="231F20"/>
              <w:right w:val="single" w:sz="4" w:space="0" w:color="231F20"/>
            </w:tcBorders>
          </w:tcPr>
          <w:p>
            <w:pPr>
              <w:pStyle w:val="TableParagraph"/>
              <w:spacing w:line="273" w:lineRule="exact"/>
              <w:ind w:left="110"/>
              <w:rPr>
                <w:rFonts w:ascii="Times New Roman"/>
                <w:sz w:val="24"/>
              </w:rPr>
            </w:pPr>
            <w:r>
              <w:rPr>
                <w:rFonts w:ascii="Times New Roman"/>
                <w:color w:val="231F20"/>
                <w:spacing w:val="-2"/>
                <w:sz w:val="24"/>
              </w:rPr>
              <w:t>CM-</w:t>
            </w:r>
            <w:r>
              <w:rPr>
                <w:rFonts w:ascii="Times New Roman"/>
                <w:color w:val="231F20"/>
                <w:spacing w:val="-4"/>
                <w:sz w:val="24"/>
              </w:rPr>
              <w:t>509.2</w:t>
            </w:r>
          </w:p>
        </w:tc>
        <w:tc>
          <w:tcPr>
            <w:tcW w:w="720" w:type="dxa"/>
            <w:tcBorders>
              <w:left w:val="single" w:sz="4" w:space="0" w:color="231F20"/>
              <w:right w:val="single" w:sz="4" w:space="0" w:color="231F20"/>
            </w:tcBorders>
          </w:tcPr>
          <w:p>
            <w:pPr>
              <w:pStyle w:val="TableParagraph"/>
              <w:spacing w:line="273" w:lineRule="exact"/>
              <w:ind w:left="109"/>
              <w:rPr>
                <w:rFonts w:ascii="Times New Roman"/>
                <w:sz w:val="24"/>
              </w:rPr>
            </w:pPr>
            <w:r>
              <w:rPr>
                <w:rFonts w:ascii="Times New Roman"/>
                <w:color w:val="231F20"/>
                <w:spacing w:val="-10"/>
                <w:sz w:val="24"/>
              </w:rPr>
              <w:t>3</w:t>
            </w:r>
          </w:p>
        </w:tc>
        <w:tc>
          <w:tcPr>
            <w:tcW w:w="716" w:type="dxa"/>
            <w:tcBorders>
              <w:left w:val="single" w:sz="4" w:space="0" w:color="231F20"/>
              <w:right w:val="single" w:sz="4" w:space="0" w:color="231F20"/>
            </w:tcBorders>
          </w:tcPr>
          <w:p>
            <w:pPr>
              <w:pStyle w:val="TableParagraph"/>
              <w:spacing w:line="273" w:lineRule="exact"/>
              <w:ind w:left="109"/>
              <w:rPr>
                <w:rFonts w:ascii="Times New Roman"/>
                <w:sz w:val="24"/>
              </w:rPr>
            </w:pPr>
            <w:r>
              <w:rPr>
                <w:rFonts w:ascii="Times New Roman"/>
                <w:color w:val="231F20"/>
                <w:spacing w:val="-10"/>
                <w:sz w:val="24"/>
              </w:rPr>
              <w:t>2</w:t>
            </w:r>
          </w:p>
        </w:tc>
        <w:tc>
          <w:tcPr>
            <w:tcW w:w="715" w:type="dxa"/>
            <w:tcBorders>
              <w:left w:val="single" w:sz="4" w:space="0" w:color="231F20"/>
              <w:right w:val="single" w:sz="4" w:space="0" w:color="231F20"/>
            </w:tcBorders>
          </w:tcPr>
          <w:p>
            <w:pPr>
              <w:pStyle w:val="TableParagraph"/>
              <w:spacing w:line="273" w:lineRule="exact"/>
              <w:ind w:left="114"/>
              <w:rPr>
                <w:rFonts w:ascii="Times New Roman"/>
                <w:sz w:val="24"/>
              </w:rPr>
            </w:pPr>
            <w:r>
              <w:rPr>
                <w:rFonts w:ascii="Times New Roman"/>
                <w:color w:val="231F20"/>
                <w:spacing w:val="-10"/>
                <w:sz w:val="24"/>
              </w:rPr>
              <w:t>3</w:t>
            </w:r>
          </w:p>
        </w:tc>
        <w:tc>
          <w:tcPr>
            <w:tcW w:w="720" w:type="dxa"/>
            <w:tcBorders>
              <w:left w:val="single" w:sz="4" w:space="0" w:color="231F20"/>
              <w:right w:val="single" w:sz="4" w:space="0" w:color="231F20"/>
            </w:tcBorders>
          </w:tcPr>
          <w:p>
            <w:pPr>
              <w:pStyle w:val="TableParagraph"/>
              <w:spacing w:line="273" w:lineRule="exact"/>
              <w:ind w:left="114"/>
              <w:rPr>
                <w:rFonts w:ascii="Times New Roman"/>
                <w:sz w:val="24"/>
              </w:rPr>
            </w:pPr>
            <w:r>
              <w:rPr>
                <w:rFonts w:ascii="Times New Roman"/>
                <w:color w:val="231F20"/>
                <w:spacing w:val="-10"/>
                <w:sz w:val="24"/>
              </w:rPr>
              <w:t>1</w:t>
            </w:r>
          </w:p>
        </w:tc>
        <w:tc>
          <w:tcPr>
            <w:tcW w:w="715" w:type="dxa"/>
            <w:tcBorders>
              <w:left w:val="single" w:sz="4" w:space="0" w:color="231F20"/>
              <w:right w:val="single" w:sz="4" w:space="0" w:color="231F20"/>
            </w:tcBorders>
          </w:tcPr>
          <w:p>
            <w:pPr>
              <w:pStyle w:val="TableParagraph"/>
              <w:spacing w:line="273" w:lineRule="exact"/>
              <w:ind w:left="114"/>
              <w:rPr>
                <w:rFonts w:ascii="Times New Roman"/>
                <w:sz w:val="24"/>
              </w:rPr>
            </w:pPr>
            <w:r>
              <w:rPr>
                <w:rFonts w:ascii="Times New Roman"/>
                <w:color w:val="231F20"/>
                <w:spacing w:val="-10"/>
                <w:sz w:val="24"/>
              </w:rPr>
              <w:t>2</w:t>
            </w:r>
          </w:p>
        </w:tc>
        <w:tc>
          <w:tcPr>
            <w:tcW w:w="719" w:type="dxa"/>
            <w:tcBorders>
              <w:left w:val="single" w:sz="4" w:space="0" w:color="231F20"/>
              <w:right w:val="single" w:sz="4" w:space="0" w:color="231F20"/>
            </w:tcBorders>
          </w:tcPr>
          <w:p>
            <w:pPr>
              <w:pStyle w:val="TableParagraph"/>
              <w:spacing w:line="273" w:lineRule="exact"/>
              <w:ind w:left="120"/>
              <w:rPr>
                <w:rFonts w:ascii="Times New Roman"/>
                <w:sz w:val="24"/>
              </w:rPr>
            </w:pPr>
            <w:r>
              <w:rPr>
                <w:rFonts w:ascii="Times New Roman"/>
                <w:color w:val="231F20"/>
                <w:spacing w:val="-10"/>
                <w:sz w:val="24"/>
              </w:rPr>
              <w:t>1</w:t>
            </w:r>
          </w:p>
        </w:tc>
        <w:tc>
          <w:tcPr>
            <w:tcW w:w="715" w:type="dxa"/>
            <w:tcBorders>
              <w:left w:val="single" w:sz="4" w:space="0" w:color="231F20"/>
              <w:right w:val="single" w:sz="4" w:space="0" w:color="231F20"/>
            </w:tcBorders>
          </w:tcPr>
          <w:p>
            <w:pPr>
              <w:pStyle w:val="TableParagraph"/>
              <w:rPr>
                <w:rFonts w:ascii="Times New Roman"/>
                <w:sz w:val="24"/>
              </w:rPr>
            </w:pPr>
          </w:p>
        </w:tc>
        <w:tc>
          <w:tcPr>
            <w:tcW w:w="868" w:type="dxa"/>
            <w:tcBorders>
              <w:left w:val="single" w:sz="4" w:space="0" w:color="231F20"/>
              <w:right w:val="single" w:sz="4" w:space="0" w:color="231F20"/>
            </w:tcBorders>
          </w:tcPr>
          <w:p>
            <w:pPr>
              <w:pStyle w:val="TableParagraph"/>
              <w:spacing w:line="273" w:lineRule="exact"/>
              <w:ind w:left="117"/>
              <w:rPr>
                <w:rFonts w:ascii="Times New Roman"/>
                <w:sz w:val="24"/>
              </w:rPr>
            </w:pPr>
            <w:r>
              <w:rPr>
                <w:rFonts w:ascii="Times New Roman"/>
                <w:color w:val="231F20"/>
                <w:spacing w:val="-10"/>
                <w:sz w:val="24"/>
              </w:rPr>
              <w:t>2</w:t>
            </w:r>
          </w:p>
        </w:tc>
        <w:tc>
          <w:tcPr>
            <w:tcW w:w="868" w:type="dxa"/>
            <w:tcBorders>
              <w:left w:val="single" w:sz="4" w:space="0" w:color="231F20"/>
              <w:right w:val="single" w:sz="4" w:space="0" w:color="231F20"/>
            </w:tcBorders>
          </w:tcPr>
          <w:p>
            <w:pPr>
              <w:pStyle w:val="TableParagraph"/>
              <w:spacing w:line="273" w:lineRule="exact"/>
              <w:ind w:left="118"/>
              <w:rPr>
                <w:rFonts w:ascii="Times New Roman"/>
                <w:sz w:val="24"/>
              </w:rPr>
            </w:pPr>
            <w:r>
              <w:rPr>
                <w:rFonts w:ascii="Times New Roman"/>
                <w:color w:val="231F20"/>
                <w:spacing w:val="-10"/>
                <w:sz w:val="24"/>
              </w:rPr>
              <w:t>3</w:t>
            </w:r>
          </w:p>
        </w:tc>
        <w:tc>
          <w:tcPr>
            <w:tcW w:w="868" w:type="dxa"/>
            <w:tcBorders>
              <w:left w:val="single" w:sz="4" w:space="0" w:color="231F20"/>
              <w:right w:val="single" w:sz="4" w:space="0" w:color="231F20"/>
            </w:tcBorders>
          </w:tcPr>
          <w:p>
            <w:pPr>
              <w:pStyle w:val="TableParagraph"/>
              <w:spacing w:line="273" w:lineRule="exact"/>
              <w:ind w:left="119"/>
              <w:rPr>
                <w:rFonts w:ascii="Times New Roman"/>
                <w:sz w:val="24"/>
              </w:rPr>
            </w:pPr>
            <w:r>
              <w:rPr>
                <w:rFonts w:ascii="Times New Roman"/>
                <w:color w:val="231F20"/>
                <w:spacing w:val="-10"/>
                <w:sz w:val="24"/>
              </w:rPr>
              <w:t>2</w:t>
            </w:r>
          </w:p>
        </w:tc>
      </w:tr>
      <w:tr>
        <w:trPr>
          <w:trHeight w:val="517" w:hRule="atLeast"/>
        </w:trPr>
        <w:tc>
          <w:tcPr>
            <w:tcW w:w="1355" w:type="dxa"/>
            <w:tcBorders>
              <w:left w:val="single" w:sz="4" w:space="0" w:color="231F20"/>
              <w:right w:val="single" w:sz="4" w:space="0" w:color="231F20"/>
            </w:tcBorders>
          </w:tcPr>
          <w:p>
            <w:pPr>
              <w:pStyle w:val="TableParagraph"/>
              <w:spacing w:line="268" w:lineRule="exact"/>
              <w:ind w:left="110"/>
              <w:rPr>
                <w:rFonts w:ascii="Times New Roman"/>
                <w:sz w:val="24"/>
              </w:rPr>
            </w:pPr>
            <w:r>
              <w:rPr>
                <w:rFonts w:ascii="Times New Roman"/>
                <w:color w:val="231F20"/>
                <w:spacing w:val="-2"/>
                <w:sz w:val="24"/>
              </w:rPr>
              <w:t>CM-</w:t>
            </w:r>
            <w:r>
              <w:rPr>
                <w:rFonts w:ascii="Times New Roman"/>
                <w:color w:val="231F20"/>
                <w:spacing w:val="-4"/>
                <w:sz w:val="24"/>
              </w:rPr>
              <w:t>509.3</w:t>
            </w:r>
          </w:p>
        </w:tc>
        <w:tc>
          <w:tcPr>
            <w:tcW w:w="720" w:type="dxa"/>
            <w:tcBorders>
              <w:left w:val="single" w:sz="4" w:space="0" w:color="231F20"/>
              <w:right w:val="single" w:sz="4" w:space="0" w:color="231F20"/>
            </w:tcBorders>
          </w:tcPr>
          <w:p>
            <w:pPr>
              <w:pStyle w:val="TableParagraph"/>
              <w:spacing w:line="268" w:lineRule="exact"/>
              <w:ind w:left="109"/>
              <w:rPr>
                <w:rFonts w:ascii="Times New Roman"/>
                <w:sz w:val="24"/>
              </w:rPr>
            </w:pPr>
            <w:r>
              <w:rPr>
                <w:rFonts w:ascii="Times New Roman"/>
                <w:color w:val="231F20"/>
                <w:spacing w:val="-10"/>
                <w:sz w:val="24"/>
              </w:rPr>
              <w:t>3</w:t>
            </w:r>
          </w:p>
        </w:tc>
        <w:tc>
          <w:tcPr>
            <w:tcW w:w="716" w:type="dxa"/>
            <w:tcBorders>
              <w:left w:val="single" w:sz="4" w:space="0" w:color="231F20"/>
              <w:right w:val="single" w:sz="4" w:space="0" w:color="231F20"/>
            </w:tcBorders>
          </w:tcPr>
          <w:p>
            <w:pPr>
              <w:pStyle w:val="TableParagraph"/>
              <w:spacing w:line="268" w:lineRule="exact"/>
              <w:ind w:left="109"/>
              <w:rPr>
                <w:rFonts w:ascii="Times New Roman"/>
                <w:sz w:val="24"/>
              </w:rPr>
            </w:pPr>
            <w:r>
              <w:rPr>
                <w:rFonts w:ascii="Times New Roman"/>
                <w:color w:val="231F20"/>
                <w:spacing w:val="-10"/>
                <w:sz w:val="24"/>
              </w:rPr>
              <w:t>2</w:t>
            </w:r>
          </w:p>
        </w:tc>
        <w:tc>
          <w:tcPr>
            <w:tcW w:w="715" w:type="dxa"/>
            <w:tcBorders>
              <w:left w:val="single" w:sz="4" w:space="0" w:color="231F20"/>
              <w:right w:val="single" w:sz="4" w:space="0" w:color="231F20"/>
            </w:tcBorders>
          </w:tcPr>
          <w:p>
            <w:pPr>
              <w:pStyle w:val="TableParagraph"/>
              <w:spacing w:line="268" w:lineRule="exact"/>
              <w:ind w:left="114"/>
              <w:rPr>
                <w:rFonts w:ascii="Times New Roman"/>
                <w:sz w:val="24"/>
              </w:rPr>
            </w:pPr>
            <w:r>
              <w:rPr>
                <w:rFonts w:ascii="Times New Roman"/>
                <w:color w:val="231F20"/>
                <w:spacing w:val="-10"/>
                <w:sz w:val="24"/>
              </w:rPr>
              <w:t>3</w:t>
            </w:r>
          </w:p>
        </w:tc>
        <w:tc>
          <w:tcPr>
            <w:tcW w:w="720" w:type="dxa"/>
            <w:tcBorders>
              <w:left w:val="single" w:sz="4" w:space="0" w:color="231F20"/>
              <w:right w:val="single" w:sz="4" w:space="0" w:color="231F20"/>
            </w:tcBorders>
          </w:tcPr>
          <w:p>
            <w:pPr>
              <w:pStyle w:val="TableParagraph"/>
              <w:spacing w:line="268" w:lineRule="exact"/>
              <w:ind w:left="114"/>
              <w:rPr>
                <w:rFonts w:ascii="Times New Roman"/>
                <w:sz w:val="24"/>
              </w:rPr>
            </w:pPr>
            <w:r>
              <w:rPr>
                <w:rFonts w:ascii="Times New Roman"/>
                <w:color w:val="231F20"/>
                <w:spacing w:val="-10"/>
                <w:sz w:val="24"/>
              </w:rPr>
              <w:t>1</w:t>
            </w:r>
          </w:p>
        </w:tc>
        <w:tc>
          <w:tcPr>
            <w:tcW w:w="715" w:type="dxa"/>
            <w:tcBorders>
              <w:left w:val="single" w:sz="4" w:space="0" w:color="231F20"/>
              <w:right w:val="single" w:sz="4" w:space="0" w:color="231F20"/>
            </w:tcBorders>
          </w:tcPr>
          <w:p>
            <w:pPr>
              <w:pStyle w:val="TableParagraph"/>
              <w:spacing w:line="268" w:lineRule="exact"/>
              <w:ind w:left="114"/>
              <w:rPr>
                <w:rFonts w:ascii="Times New Roman"/>
                <w:sz w:val="24"/>
              </w:rPr>
            </w:pPr>
            <w:r>
              <w:rPr>
                <w:rFonts w:ascii="Times New Roman"/>
                <w:color w:val="231F20"/>
                <w:spacing w:val="-10"/>
                <w:sz w:val="24"/>
              </w:rPr>
              <w:t>2</w:t>
            </w:r>
          </w:p>
        </w:tc>
        <w:tc>
          <w:tcPr>
            <w:tcW w:w="719" w:type="dxa"/>
            <w:tcBorders>
              <w:left w:val="single" w:sz="4" w:space="0" w:color="231F20"/>
              <w:right w:val="single" w:sz="4" w:space="0" w:color="231F20"/>
            </w:tcBorders>
          </w:tcPr>
          <w:p>
            <w:pPr>
              <w:pStyle w:val="TableParagraph"/>
              <w:spacing w:line="268" w:lineRule="exact"/>
              <w:ind w:left="120"/>
              <w:rPr>
                <w:rFonts w:ascii="Times New Roman"/>
                <w:sz w:val="24"/>
              </w:rPr>
            </w:pPr>
            <w:r>
              <w:rPr>
                <w:rFonts w:ascii="Times New Roman"/>
                <w:color w:val="231F20"/>
                <w:spacing w:val="-10"/>
                <w:sz w:val="24"/>
              </w:rPr>
              <w:t>1</w:t>
            </w:r>
          </w:p>
        </w:tc>
        <w:tc>
          <w:tcPr>
            <w:tcW w:w="715" w:type="dxa"/>
            <w:tcBorders>
              <w:left w:val="single" w:sz="4" w:space="0" w:color="231F20"/>
              <w:right w:val="single" w:sz="4" w:space="0" w:color="231F20"/>
            </w:tcBorders>
          </w:tcPr>
          <w:p>
            <w:pPr>
              <w:pStyle w:val="TableParagraph"/>
              <w:rPr>
                <w:rFonts w:ascii="Times New Roman"/>
                <w:sz w:val="24"/>
              </w:rPr>
            </w:pPr>
          </w:p>
        </w:tc>
        <w:tc>
          <w:tcPr>
            <w:tcW w:w="868" w:type="dxa"/>
            <w:tcBorders>
              <w:left w:val="single" w:sz="4" w:space="0" w:color="231F20"/>
              <w:right w:val="single" w:sz="4" w:space="0" w:color="231F20"/>
            </w:tcBorders>
          </w:tcPr>
          <w:p>
            <w:pPr>
              <w:pStyle w:val="TableParagraph"/>
              <w:spacing w:line="268" w:lineRule="exact"/>
              <w:ind w:left="117"/>
              <w:rPr>
                <w:rFonts w:ascii="Times New Roman"/>
                <w:sz w:val="24"/>
              </w:rPr>
            </w:pPr>
            <w:r>
              <w:rPr>
                <w:rFonts w:ascii="Times New Roman"/>
                <w:color w:val="231F20"/>
                <w:spacing w:val="-10"/>
                <w:sz w:val="24"/>
              </w:rPr>
              <w:t>2</w:t>
            </w:r>
          </w:p>
        </w:tc>
        <w:tc>
          <w:tcPr>
            <w:tcW w:w="868" w:type="dxa"/>
            <w:tcBorders>
              <w:left w:val="single" w:sz="4" w:space="0" w:color="231F20"/>
              <w:right w:val="single" w:sz="4" w:space="0" w:color="231F20"/>
            </w:tcBorders>
          </w:tcPr>
          <w:p>
            <w:pPr>
              <w:pStyle w:val="TableParagraph"/>
              <w:spacing w:line="268" w:lineRule="exact"/>
              <w:ind w:left="118"/>
              <w:rPr>
                <w:rFonts w:ascii="Times New Roman"/>
                <w:sz w:val="24"/>
              </w:rPr>
            </w:pPr>
            <w:r>
              <w:rPr>
                <w:rFonts w:ascii="Times New Roman"/>
                <w:color w:val="231F20"/>
                <w:spacing w:val="-10"/>
                <w:sz w:val="24"/>
              </w:rPr>
              <w:t>3</w:t>
            </w:r>
          </w:p>
        </w:tc>
        <w:tc>
          <w:tcPr>
            <w:tcW w:w="868" w:type="dxa"/>
            <w:tcBorders>
              <w:left w:val="single" w:sz="4" w:space="0" w:color="231F20"/>
              <w:right w:val="single" w:sz="4" w:space="0" w:color="231F20"/>
            </w:tcBorders>
          </w:tcPr>
          <w:p>
            <w:pPr>
              <w:pStyle w:val="TableParagraph"/>
              <w:spacing w:line="268" w:lineRule="exact"/>
              <w:ind w:left="119"/>
              <w:rPr>
                <w:rFonts w:ascii="Times New Roman"/>
                <w:sz w:val="24"/>
              </w:rPr>
            </w:pPr>
            <w:r>
              <w:rPr>
                <w:rFonts w:ascii="Times New Roman"/>
                <w:color w:val="231F20"/>
                <w:spacing w:val="-10"/>
                <w:sz w:val="24"/>
              </w:rPr>
              <w:t>2</w:t>
            </w:r>
          </w:p>
        </w:tc>
      </w:tr>
      <w:tr>
        <w:trPr>
          <w:trHeight w:val="518" w:hRule="atLeast"/>
        </w:trPr>
        <w:tc>
          <w:tcPr>
            <w:tcW w:w="1355" w:type="dxa"/>
            <w:tcBorders>
              <w:left w:val="single" w:sz="4" w:space="0" w:color="231F20"/>
              <w:right w:val="single" w:sz="4" w:space="0" w:color="231F20"/>
            </w:tcBorders>
          </w:tcPr>
          <w:p>
            <w:pPr>
              <w:pStyle w:val="TableParagraph"/>
              <w:spacing w:line="268" w:lineRule="exact"/>
              <w:ind w:left="110"/>
              <w:rPr>
                <w:rFonts w:ascii="Times New Roman"/>
                <w:sz w:val="24"/>
              </w:rPr>
            </w:pPr>
            <w:r>
              <w:rPr>
                <w:rFonts w:ascii="Times New Roman"/>
                <w:color w:val="231F20"/>
                <w:spacing w:val="-2"/>
                <w:sz w:val="24"/>
              </w:rPr>
              <w:t>CM-</w:t>
            </w:r>
            <w:r>
              <w:rPr>
                <w:rFonts w:ascii="Times New Roman"/>
                <w:color w:val="231F20"/>
                <w:spacing w:val="-4"/>
                <w:sz w:val="24"/>
              </w:rPr>
              <w:t>509.4</w:t>
            </w:r>
          </w:p>
        </w:tc>
        <w:tc>
          <w:tcPr>
            <w:tcW w:w="720" w:type="dxa"/>
            <w:tcBorders>
              <w:left w:val="single" w:sz="4" w:space="0" w:color="231F20"/>
              <w:right w:val="single" w:sz="4" w:space="0" w:color="231F20"/>
            </w:tcBorders>
          </w:tcPr>
          <w:p>
            <w:pPr>
              <w:pStyle w:val="TableParagraph"/>
              <w:spacing w:line="268" w:lineRule="exact"/>
              <w:ind w:left="109"/>
              <w:rPr>
                <w:rFonts w:ascii="Times New Roman"/>
                <w:sz w:val="24"/>
              </w:rPr>
            </w:pPr>
            <w:r>
              <w:rPr>
                <w:rFonts w:ascii="Times New Roman"/>
                <w:color w:val="231F20"/>
                <w:spacing w:val="-10"/>
                <w:sz w:val="24"/>
              </w:rPr>
              <w:t>3</w:t>
            </w:r>
          </w:p>
        </w:tc>
        <w:tc>
          <w:tcPr>
            <w:tcW w:w="716" w:type="dxa"/>
            <w:tcBorders>
              <w:left w:val="single" w:sz="4" w:space="0" w:color="231F20"/>
              <w:right w:val="single" w:sz="4" w:space="0" w:color="231F20"/>
            </w:tcBorders>
          </w:tcPr>
          <w:p>
            <w:pPr>
              <w:pStyle w:val="TableParagraph"/>
              <w:spacing w:line="268" w:lineRule="exact"/>
              <w:ind w:left="109"/>
              <w:rPr>
                <w:rFonts w:ascii="Times New Roman"/>
                <w:sz w:val="24"/>
              </w:rPr>
            </w:pPr>
            <w:r>
              <w:rPr>
                <w:rFonts w:ascii="Times New Roman"/>
                <w:color w:val="231F20"/>
                <w:spacing w:val="-10"/>
                <w:sz w:val="24"/>
              </w:rPr>
              <w:t>2</w:t>
            </w:r>
          </w:p>
        </w:tc>
        <w:tc>
          <w:tcPr>
            <w:tcW w:w="715" w:type="dxa"/>
            <w:tcBorders>
              <w:left w:val="single" w:sz="4" w:space="0" w:color="231F20"/>
              <w:right w:val="single" w:sz="4" w:space="0" w:color="231F20"/>
            </w:tcBorders>
          </w:tcPr>
          <w:p>
            <w:pPr>
              <w:pStyle w:val="TableParagraph"/>
              <w:spacing w:line="268" w:lineRule="exact"/>
              <w:ind w:left="114"/>
              <w:rPr>
                <w:rFonts w:ascii="Times New Roman"/>
                <w:sz w:val="24"/>
              </w:rPr>
            </w:pPr>
            <w:r>
              <w:rPr>
                <w:rFonts w:ascii="Times New Roman"/>
                <w:color w:val="231F20"/>
                <w:spacing w:val="-10"/>
                <w:sz w:val="24"/>
              </w:rPr>
              <w:t>3</w:t>
            </w:r>
          </w:p>
        </w:tc>
        <w:tc>
          <w:tcPr>
            <w:tcW w:w="720" w:type="dxa"/>
            <w:tcBorders>
              <w:left w:val="single" w:sz="4" w:space="0" w:color="231F20"/>
              <w:right w:val="single" w:sz="4" w:space="0" w:color="231F20"/>
            </w:tcBorders>
          </w:tcPr>
          <w:p>
            <w:pPr>
              <w:pStyle w:val="TableParagraph"/>
              <w:spacing w:line="268" w:lineRule="exact"/>
              <w:ind w:left="114"/>
              <w:rPr>
                <w:rFonts w:ascii="Times New Roman"/>
                <w:sz w:val="24"/>
              </w:rPr>
            </w:pPr>
            <w:r>
              <w:rPr>
                <w:rFonts w:ascii="Times New Roman"/>
                <w:color w:val="231F20"/>
                <w:spacing w:val="-10"/>
                <w:sz w:val="24"/>
              </w:rPr>
              <w:t>3</w:t>
            </w:r>
          </w:p>
        </w:tc>
        <w:tc>
          <w:tcPr>
            <w:tcW w:w="715" w:type="dxa"/>
            <w:tcBorders>
              <w:left w:val="single" w:sz="4" w:space="0" w:color="231F20"/>
              <w:right w:val="single" w:sz="4" w:space="0" w:color="231F20"/>
            </w:tcBorders>
          </w:tcPr>
          <w:p>
            <w:pPr>
              <w:pStyle w:val="TableParagraph"/>
              <w:spacing w:line="268" w:lineRule="exact"/>
              <w:ind w:left="114"/>
              <w:rPr>
                <w:rFonts w:ascii="Times New Roman"/>
                <w:sz w:val="24"/>
              </w:rPr>
            </w:pPr>
            <w:r>
              <w:rPr>
                <w:rFonts w:ascii="Times New Roman"/>
                <w:color w:val="231F20"/>
                <w:spacing w:val="-10"/>
                <w:sz w:val="24"/>
              </w:rPr>
              <w:t>3</w:t>
            </w:r>
          </w:p>
        </w:tc>
        <w:tc>
          <w:tcPr>
            <w:tcW w:w="719" w:type="dxa"/>
            <w:tcBorders>
              <w:left w:val="single" w:sz="4" w:space="0" w:color="231F20"/>
              <w:right w:val="single" w:sz="4" w:space="0" w:color="231F20"/>
            </w:tcBorders>
          </w:tcPr>
          <w:p>
            <w:pPr>
              <w:pStyle w:val="TableParagraph"/>
              <w:spacing w:line="268" w:lineRule="exact"/>
              <w:ind w:left="120"/>
              <w:rPr>
                <w:rFonts w:ascii="Times New Roman"/>
                <w:sz w:val="24"/>
              </w:rPr>
            </w:pPr>
            <w:r>
              <w:rPr>
                <w:rFonts w:ascii="Times New Roman"/>
                <w:color w:val="231F20"/>
                <w:spacing w:val="-10"/>
                <w:sz w:val="24"/>
              </w:rPr>
              <w:t>1</w:t>
            </w:r>
          </w:p>
        </w:tc>
        <w:tc>
          <w:tcPr>
            <w:tcW w:w="715" w:type="dxa"/>
            <w:tcBorders>
              <w:left w:val="single" w:sz="4" w:space="0" w:color="231F20"/>
              <w:right w:val="single" w:sz="4" w:space="0" w:color="231F20"/>
            </w:tcBorders>
          </w:tcPr>
          <w:p>
            <w:pPr>
              <w:pStyle w:val="TableParagraph"/>
              <w:rPr>
                <w:rFonts w:ascii="Times New Roman"/>
                <w:sz w:val="24"/>
              </w:rPr>
            </w:pPr>
          </w:p>
        </w:tc>
        <w:tc>
          <w:tcPr>
            <w:tcW w:w="868" w:type="dxa"/>
            <w:tcBorders>
              <w:left w:val="single" w:sz="4" w:space="0" w:color="231F20"/>
              <w:right w:val="single" w:sz="4" w:space="0" w:color="231F20"/>
            </w:tcBorders>
          </w:tcPr>
          <w:p>
            <w:pPr>
              <w:pStyle w:val="TableParagraph"/>
              <w:spacing w:line="268" w:lineRule="exact"/>
              <w:ind w:left="117"/>
              <w:rPr>
                <w:rFonts w:ascii="Times New Roman"/>
                <w:sz w:val="24"/>
              </w:rPr>
            </w:pPr>
            <w:r>
              <w:rPr>
                <w:rFonts w:ascii="Times New Roman"/>
                <w:color w:val="231F20"/>
                <w:spacing w:val="-10"/>
                <w:sz w:val="24"/>
              </w:rPr>
              <w:t>2</w:t>
            </w:r>
          </w:p>
        </w:tc>
        <w:tc>
          <w:tcPr>
            <w:tcW w:w="868" w:type="dxa"/>
            <w:tcBorders>
              <w:left w:val="single" w:sz="4" w:space="0" w:color="231F20"/>
              <w:right w:val="single" w:sz="4" w:space="0" w:color="231F20"/>
            </w:tcBorders>
          </w:tcPr>
          <w:p>
            <w:pPr>
              <w:pStyle w:val="TableParagraph"/>
              <w:spacing w:line="268" w:lineRule="exact"/>
              <w:ind w:left="118"/>
              <w:rPr>
                <w:rFonts w:ascii="Times New Roman"/>
                <w:sz w:val="24"/>
              </w:rPr>
            </w:pPr>
            <w:r>
              <w:rPr>
                <w:rFonts w:ascii="Times New Roman"/>
                <w:color w:val="231F20"/>
                <w:spacing w:val="-10"/>
                <w:sz w:val="24"/>
              </w:rPr>
              <w:t>3</w:t>
            </w:r>
          </w:p>
        </w:tc>
        <w:tc>
          <w:tcPr>
            <w:tcW w:w="868" w:type="dxa"/>
            <w:tcBorders>
              <w:left w:val="single" w:sz="4" w:space="0" w:color="231F20"/>
              <w:right w:val="single" w:sz="4" w:space="0" w:color="231F20"/>
            </w:tcBorders>
          </w:tcPr>
          <w:p>
            <w:pPr>
              <w:pStyle w:val="TableParagraph"/>
              <w:spacing w:line="268" w:lineRule="exact"/>
              <w:ind w:left="119"/>
              <w:rPr>
                <w:rFonts w:ascii="Times New Roman"/>
                <w:sz w:val="24"/>
              </w:rPr>
            </w:pPr>
            <w:r>
              <w:rPr>
                <w:rFonts w:ascii="Times New Roman"/>
                <w:color w:val="231F20"/>
                <w:spacing w:val="-10"/>
                <w:sz w:val="24"/>
              </w:rPr>
              <w:t>2</w:t>
            </w:r>
          </w:p>
        </w:tc>
      </w:tr>
      <w:tr>
        <w:trPr>
          <w:trHeight w:val="518" w:hRule="atLeast"/>
        </w:trPr>
        <w:tc>
          <w:tcPr>
            <w:tcW w:w="1355" w:type="dxa"/>
            <w:tcBorders>
              <w:left w:val="single" w:sz="4" w:space="0" w:color="231F20"/>
              <w:right w:val="single" w:sz="4" w:space="0" w:color="231F20"/>
            </w:tcBorders>
          </w:tcPr>
          <w:p>
            <w:pPr>
              <w:pStyle w:val="TableParagraph"/>
              <w:spacing w:line="268" w:lineRule="exact"/>
              <w:ind w:left="110"/>
              <w:rPr>
                <w:rFonts w:ascii="Times New Roman"/>
                <w:sz w:val="24"/>
              </w:rPr>
            </w:pPr>
            <w:r>
              <w:rPr>
                <w:rFonts w:ascii="Times New Roman"/>
                <w:color w:val="231F20"/>
                <w:spacing w:val="-2"/>
                <w:sz w:val="24"/>
              </w:rPr>
              <w:t>CM-</w:t>
            </w:r>
            <w:r>
              <w:rPr>
                <w:rFonts w:ascii="Times New Roman"/>
                <w:color w:val="231F20"/>
                <w:spacing w:val="-4"/>
                <w:sz w:val="24"/>
              </w:rPr>
              <w:t>509.5</w:t>
            </w:r>
          </w:p>
        </w:tc>
        <w:tc>
          <w:tcPr>
            <w:tcW w:w="720" w:type="dxa"/>
            <w:tcBorders>
              <w:left w:val="single" w:sz="4" w:space="0" w:color="231F20"/>
              <w:right w:val="single" w:sz="4" w:space="0" w:color="231F20"/>
            </w:tcBorders>
          </w:tcPr>
          <w:p>
            <w:pPr>
              <w:pStyle w:val="TableParagraph"/>
              <w:spacing w:line="268" w:lineRule="exact"/>
              <w:ind w:left="109"/>
              <w:rPr>
                <w:rFonts w:ascii="Times New Roman"/>
                <w:sz w:val="24"/>
              </w:rPr>
            </w:pPr>
            <w:r>
              <w:rPr>
                <w:rFonts w:ascii="Times New Roman"/>
                <w:color w:val="231F20"/>
                <w:spacing w:val="-10"/>
                <w:sz w:val="24"/>
              </w:rPr>
              <w:t>3</w:t>
            </w:r>
          </w:p>
        </w:tc>
        <w:tc>
          <w:tcPr>
            <w:tcW w:w="716" w:type="dxa"/>
            <w:tcBorders>
              <w:left w:val="single" w:sz="4" w:space="0" w:color="231F20"/>
              <w:right w:val="single" w:sz="4" w:space="0" w:color="231F20"/>
            </w:tcBorders>
          </w:tcPr>
          <w:p>
            <w:pPr>
              <w:pStyle w:val="TableParagraph"/>
              <w:rPr>
                <w:rFonts w:ascii="Times New Roman"/>
                <w:sz w:val="24"/>
              </w:rPr>
            </w:pPr>
          </w:p>
        </w:tc>
        <w:tc>
          <w:tcPr>
            <w:tcW w:w="715" w:type="dxa"/>
            <w:tcBorders>
              <w:left w:val="single" w:sz="4" w:space="0" w:color="231F20"/>
              <w:right w:val="single" w:sz="4" w:space="0" w:color="231F20"/>
            </w:tcBorders>
          </w:tcPr>
          <w:p>
            <w:pPr>
              <w:pStyle w:val="TableParagraph"/>
              <w:spacing w:line="268" w:lineRule="exact"/>
              <w:ind w:left="114"/>
              <w:rPr>
                <w:rFonts w:ascii="Times New Roman"/>
                <w:sz w:val="24"/>
              </w:rPr>
            </w:pPr>
            <w:r>
              <w:rPr>
                <w:rFonts w:ascii="Times New Roman"/>
                <w:color w:val="231F20"/>
                <w:spacing w:val="-10"/>
                <w:sz w:val="24"/>
              </w:rPr>
              <w:t>2</w:t>
            </w:r>
          </w:p>
        </w:tc>
        <w:tc>
          <w:tcPr>
            <w:tcW w:w="720" w:type="dxa"/>
            <w:tcBorders>
              <w:left w:val="single" w:sz="4" w:space="0" w:color="231F20"/>
              <w:right w:val="single" w:sz="4" w:space="0" w:color="231F20"/>
            </w:tcBorders>
          </w:tcPr>
          <w:p>
            <w:pPr>
              <w:pStyle w:val="TableParagraph"/>
              <w:spacing w:line="268" w:lineRule="exact"/>
              <w:ind w:left="114"/>
              <w:rPr>
                <w:rFonts w:ascii="Times New Roman"/>
                <w:sz w:val="24"/>
              </w:rPr>
            </w:pPr>
            <w:r>
              <w:rPr>
                <w:rFonts w:ascii="Times New Roman"/>
                <w:color w:val="231F20"/>
                <w:spacing w:val="-10"/>
                <w:sz w:val="24"/>
              </w:rPr>
              <w:t>2</w:t>
            </w:r>
          </w:p>
        </w:tc>
        <w:tc>
          <w:tcPr>
            <w:tcW w:w="715" w:type="dxa"/>
            <w:tcBorders>
              <w:left w:val="single" w:sz="4" w:space="0" w:color="231F20"/>
              <w:right w:val="single" w:sz="4" w:space="0" w:color="231F20"/>
            </w:tcBorders>
          </w:tcPr>
          <w:p>
            <w:pPr>
              <w:pStyle w:val="TableParagraph"/>
              <w:spacing w:line="268" w:lineRule="exact"/>
              <w:ind w:left="114"/>
              <w:rPr>
                <w:rFonts w:ascii="Times New Roman"/>
                <w:sz w:val="24"/>
              </w:rPr>
            </w:pPr>
            <w:r>
              <w:rPr>
                <w:rFonts w:ascii="Times New Roman"/>
                <w:color w:val="231F20"/>
                <w:spacing w:val="-10"/>
                <w:sz w:val="24"/>
              </w:rPr>
              <w:t>3</w:t>
            </w:r>
          </w:p>
        </w:tc>
        <w:tc>
          <w:tcPr>
            <w:tcW w:w="719" w:type="dxa"/>
            <w:tcBorders>
              <w:left w:val="single" w:sz="4" w:space="0" w:color="231F20"/>
              <w:right w:val="single" w:sz="4" w:space="0" w:color="231F20"/>
            </w:tcBorders>
          </w:tcPr>
          <w:p>
            <w:pPr>
              <w:pStyle w:val="TableParagraph"/>
              <w:spacing w:line="268" w:lineRule="exact"/>
              <w:ind w:left="120"/>
              <w:rPr>
                <w:rFonts w:ascii="Times New Roman"/>
                <w:sz w:val="24"/>
              </w:rPr>
            </w:pPr>
            <w:r>
              <w:rPr>
                <w:rFonts w:ascii="Times New Roman"/>
                <w:color w:val="231F20"/>
                <w:spacing w:val="-10"/>
                <w:sz w:val="24"/>
              </w:rPr>
              <w:t>3</w:t>
            </w:r>
          </w:p>
        </w:tc>
        <w:tc>
          <w:tcPr>
            <w:tcW w:w="715" w:type="dxa"/>
            <w:tcBorders>
              <w:left w:val="single" w:sz="4" w:space="0" w:color="231F20"/>
              <w:bottom w:val="single" w:sz="4" w:space="0" w:color="231F20"/>
              <w:right w:val="single" w:sz="4" w:space="0" w:color="231F20"/>
            </w:tcBorders>
          </w:tcPr>
          <w:p>
            <w:pPr>
              <w:pStyle w:val="TableParagraph"/>
              <w:spacing w:line="268" w:lineRule="exact"/>
              <w:ind w:left="116"/>
              <w:rPr>
                <w:rFonts w:ascii="Times New Roman"/>
                <w:sz w:val="24"/>
              </w:rPr>
            </w:pPr>
            <w:r>
              <w:rPr>
                <w:rFonts w:ascii="Times New Roman"/>
                <w:color w:val="231F20"/>
                <w:spacing w:val="-10"/>
                <w:sz w:val="24"/>
              </w:rPr>
              <w:t>3</w:t>
            </w:r>
          </w:p>
        </w:tc>
        <w:tc>
          <w:tcPr>
            <w:tcW w:w="868" w:type="dxa"/>
            <w:tcBorders>
              <w:left w:val="single" w:sz="4" w:space="0" w:color="231F20"/>
              <w:bottom w:val="single" w:sz="4" w:space="0" w:color="231F20"/>
              <w:right w:val="single" w:sz="4" w:space="0" w:color="231F20"/>
            </w:tcBorders>
          </w:tcPr>
          <w:p>
            <w:pPr>
              <w:pStyle w:val="TableParagraph"/>
              <w:spacing w:line="268" w:lineRule="exact"/>
              <w:ind w:left="117"/>
              <w:rPr>
                <w:rFonts w:ascii="Times New Roman"/>
                <w:sz w:val="24"/>
              </w:rPr>
            </w:pPr>
            <w:r>
              <w:rPr>
                <w:rFonts w:ascii="Times New Roman"/>
                <w:color w:val="231F20"/>
                <w:spacing w:val="-10"/>
                <w:sz w:val="24"/>
              </w:rPr>
              <w:t>2</w:t>
            </w:r>
          </w:p>
        </w:tc>
        <w:tc>
          <w:tcPr>
            <w:tcW w:w="868" w:type="dxa"/>
            <w:tcBorders>
              <w:left w:val="single" w:sz="4" w:space="0" w:color="231F20"/>
              <w:bottom w:val="single" w:sz="4" w:space="0" w:color="231F20"/>
              <w:right w:val="single" w:sz="4" w:space="0" w:color="231F20"/>
            </w:tcBorders>
          </w:tcPr>
          <w:p>
            <w:pPr>
              <w:pStyle w:val="TableParagraph"/>
              <w:spacing w:line="268" w:lineRule="exact"/>
              <w:ind w:left="118"/>
              <w:rPr>
                <w:rFonts w:ascii="Times New Roman"/>
                <w:sz w:val="24"/>
              </w:rPr>
            </w:pPr>
            <w:r>
              <w:rPr>
                <w:rFonts w:ascii="Times New Roman"/>
                <w:color w:val="231F20"/>
                <w:spacing w:val="-10"/>
                <w:sz w:val="24"/>
              </w:rPr>
              <w:t>3</w:t>
            </w:r>
          </w:p>
        </w:tc>
        <w:tc>
          <w:tcPr>
            <w:tcW w:w="868" w:type="dxa"/>
            <w:tcBorders>
              <w:left w:val="single" w:sz="4" w:space="0" w:color="231F20"/>
              <w:bottom w:val="single" w:sz="4" w:space="0" w:color="231F20"/>
              <w:right w:val="single" w:sz="4" w:space="0" w:color="231F20"/>
            </w:tcBorders>
          </w:tcPr>
          <w:p>
            <w:pPr>
              <w:pStyle w:val="TableParagraph"/>
              <w:spacing w:line="268" w:lineRule="exact"/>
              <w:ind w:left="119"/>
              <w:rPr>
                <w:rFonts w:ascii="Times New Roman"/>
                <w:sz w:val="24"/>
              </w:rPr>
            </w:pPr>
            <w:r>
              <w:rPr>
                <w:rFonts w:ascii="Times New Roman"/>
                <w:color w:val="231F20"/>
                <w:spacing w:val="-10"/>
                <w:sz w:val="24"/>
              </w:rPr>
              <w:t>2</w:t>
            </w:r>
          </w:p>
        </w:tc>
      </w:tr>
      <w:tr>
        <w:trPr>
          <w:trHeight w:val="518" w:hRule="atLeast"/>
        </w:trPr>
        <w:tc>
          <w:tcPr>
            <w:tcW w:w="1355" w:type="dxa"/>
            <w:tcBorders>
              <w:left w:val="single" w:sz="4" w:space="0" w:color="231F20"/>
              <w:right w:val="single" w:sz="4" w:space="0" w:color="231F20"/>
            </w:tcBorders>
          </w:tcPr>
          <w:p>
            <w:pPr>
              <w:pStyle w:val="TableParagraph"/>
              <w:spacing w:line="273" w:lineRule="exact"/>
              <w:ind w:left="110"/>
              <w:rPr>
                <w:rFonts w:ascii="Times New Roman"/>
                <w:sz w:val="24"/>
              </w:rPr>
            </w:pPr>
            <w:r>
              <w:rPr>
                <w:rFonts w:ascii="Times New Roman"/>
                <w:color w:val="231F20"/>
                <w:spacing w:val="-2"/>
                <w:sz w:val="24"/>
              </w:rPr>
              <w:t>CM-</w:t>
            </w:r>
            <w:r>
              <w:rPr>
                <w:rFonts w:ascii="Times New Roman"/>
                <w:color w:val="231F20"/>
                <w:spacing w:val="-4"/>
                <w:sz w:val="24"/>
              </w:rPr>
              <w:t>509.6</w:t>
            </w:r>
          </w:p>
        </w:tc>
        <w:tc>
          <w:tcPr>
            <w:tcW w:w="720" w:type="dxa"/>
            <w:tcBorders>
              <w:left w:val="single" w:sz="4" w:space="0" w:color="231F20"/>
              <w:right w:val="single" w:sz="4" w:space="0" w:color="231F20"/>
            </w:tcBorders>
          </w:tcPr>
          <w:p>
            <w:pPr>
              <w:pStyle w:val="TableParagraph"/>
              <w:spacing w:line="273" w:lineRule="exact"/>
              <w:ind w:left="109"/>
              <w:rPr>
                <w:rFonts w:ascii="Times New Roman"/>
                <w:sz w:val="24"/>
              </w:rPr>
            </w:pPr>
            <w:r>
              <w:rPr>
                <w:rFonts w:ascii="Times New Roman"/>
                <w:color w:val="231F20"/>
                <w:spacing w:val="-10"/>
                <w:sz w:val="24"/>
              </w:rPr>
              <w:t>3</w:t>
            </w:r>
          </w:p>
        </w:tc>
        <w:tc>
          <w:tcPr>
            <w:tcW w:w="716" w:type="dxa"/>
            <w:tcBorders>
              <w:left w:val="single" w:sz="4" w:space="0" w:color="231F20"/>
              <w:right w:val="single" w:sz="4" w:space="0" w:color="231F20"/>
            </w:tcBorders>
          </w:tcPr>
          <w:p>
            <w:pPr>
              <w:pStyle w:val="TableParagraph"/>
              <w:spacing w:line="273" w:lineRule="exact"/>
              <w:ind w:left="109"/>
              <w:rPr>
                <w:rFonts w:ascii="Times New Roman"/>
                <w:sz w:val="24"/>
              </w:rPr>
            </w:pPr>
            <w:r>
              <w:rPr>
                <w:rFonts w:ascii="Times New Roman"/>
                <w:color w:val="231F20"/>
                <w:spacing w:val="-10"/>
                <w:sz w:val="24"/>
              </w:rPr>
              <w:t>2</w:t>
            </w:r>
          </w:p>
        </w:tc>
        <w:tc>
          <w:tcPr>
            <w:tcW w:w="715" w:type="dxa"/>
            <w:tcBorders>
              <w:left w:val="single" w:sz="4" w:space="0" w:color="231F20"/>
              <w:right w:val="single" w:sz="4" w:space="0" w:color="231F20"/>
            </w:tcBorders>
          </w:tcPr>
          <w:p>
            <w:pPr>
              <w:pStyle w:val="TableParagraph"/>
              <w:rPr>
                <w:rFonts w:ascii="Times New Roman"/>
                <w:sz w:val="24"/>
              </w:rPr>
            </w:pPr>
          </w:p>
        </w:tc>
        <w:tc>
          <w:tcPr>
            <w:tcW w:w="720" w:type="dxa"/>
            <w:tcBorders>
              <w:left w:val="single" w:sz="4" w:space="0" w:color="231F20"/>
              <w:right w:val="single" w:sz="4" w:space="0" w:color="231F20"/>
            </w:tcBorders>
          </w:tcPr>
          <w:p>
            <w:pPr>
              <w:pStyle w:val="TableParagraph"/>
              <w:spacing w:line="273" w:lineRule="exact"/>
              <w:ind w:left="114"/>
              <w:rPr>
                <w:rFonts w:ascii="Times New Roman"/>
                <w:sz w:val="24"/>
              </w:rPr>
            </w:pPr>
            <w:r>
              <w:rPr>
                <w:rFonts w:ascii="Times New Roman"/>
                <w:color w:val="231F20"/>
                <w:spacing w:val="-10"/>
                <w:sz w:val="24"/>
              </w:rPr>
              <w:t>2</w:t>
            </w:r>
          </w:p>
        </w:tc>
        <w:tc>
          <w:tcPr>
            <w:tcW w:w="715" w:type="dxa"/>
            <w:tcBorders>
              <w:left w:val="single" w:sz="4" w:space="0" w:color="231F20"/>
              <w:right w:val="single" w:sz="4" w:space="0" w:color="231F20"/>
            </w:tcBorders>
          </w:tcPr>
          <w:p>
            <w:pPr>
              <w:pStyle w:val="TableParagraph"/>
              <w:spacing w:line="273" w:lineRule="exact"/>
              <w:ind w:left="114"/>
              <w:rPr>
                <w:rFonts w:ascii="Times New Roman"/>
                <w:sz w:val="24"/>
              </w:rPr>
            </w:pPr>
            <w:r>
              <w:rPr>
                <w:rFonts w:ascii="Times New Roman"/>
                <w:color w:val="231F20"/>
                <w:spacing w:val="-10"/>
                <w:sz w:val="24"/>
              </w:rPr>
              <w:t>1</w:t>
            </w:r>
          </w:p>
        </w:tc>
        <w:tc>
          <w:tcPr>
            <w:tcW w:w="719" w:type="dxa"/>
            <w:tcBorders>
              <w:left w:val="single" w:sz="4" w:space="0" w:color="231F20"/>
              <w:right w:val="single" w:sz="4" w:space="0" w:color="231F20"/>
            </w:tcBorders>
          </w:tcPr>
          <w:p>
            <w:pPr>
              <w:pStyle w:val="TableParagraph"/>
              <w:spacing w:line="273" w:lineRule="exact"/>
              <w:ind w:left="120"/>
              <w:rPr>
                <w:rFonts w:ascii="Times New Roman"/>
                <w:sz w:val="24"/>
              </w:rPr>
            </w:pPr>
            <w:r>
              <w:rPr>
                <w:rFonts w:ascii="Times New Roman"/>
                <w:color w:val="231F20"/>
                <w:spacing w:val="-10"/>
                <w:sz w:val="24"/>
              </w:rPr>
              <w:t>3</w:t>
            </w:r>
          </w:p>
        </w:tc>
        <w:tc>
          <w:tcPr>
            <w:tcW w:w="715" w:type="dxa"/>
            <w:tcBorders>
              <w:top w:val="single" w:sz="4" w:space="0" w:color="231F20"/>
              <w:left w:val="single" w:sz="4" w:space="0" w:color="231F20"/>
              <w:right w:val="single" w:sz="4" w:space="0" w:color="231F20"/>
            </w:tcBorders>
          </w:tcPr>
          <w:p>
            <w:pPr>
              <w:pStyle w:val="TableParagraph"/>
              <w:spacing w:line="273" w:lineRule="exact"/>
              <w:ind w:left="116"/>
              <w:rPr>
                <w:rFonts w:ascii="Times New Roman"/>
                <w:sz w:val="24"/>
              </w:rPr>
            </w:pPr>
            <w:r>
              <w:rPr>
                <w:rFonts w:ascii="Times New Roman"/>
                <w:color w:val="231F20"/>
                <w:spacing w:val="-10"/>
                <w:sz w:val="24"/>
              </w:rPr>
              <w:t>3</w:t>
            </w:r>
          </w:p>
        </w:tc>
        <w:tc>
          <w:tcPr>
            <w:tcW w:w="868" w:type="dxa"/>
            <w:tcBorders>
              <w:top w:val="single" w:sz="4" w:space="0" w:color="231F20"/>
              <w:left w:val="single" w:sz="4" w:space="0" w:color="231F20"/>
              <w:right w:val="single" w:sz="4" w:space="0" w:color="231F20"/>
            </w:tcBorders>
          </w:tcPr>
          <w:p>
            <w:pPr>
              <w:pStyle w:val="TableParagraph"/>
              <w:spacing w:line="273" w:lineRule="exact"/>
              <w:ind w:left="117"/>
              <w:rPr>
                <w:rFonts w:ascii="Times New Roman"/>
                <w:sz w:val="24"/>
              </w:rPr>
            </w:pPr>
            <w:r>
              <w:rPr>
                <w:rFonts w:ascii="Times New Roman"/>
                <w:color w:val="231F20"/>
                <w:spacing w:val="-10"/>
                <w:sz w:val="24"/>
              </w:rPr>
              <w:t>2</w:t>
            </w:r>
          </w:p>
        </w:tc>
        <w:tc>
          <w:tcPr>
            <w:tcW w:w="868" w:type="dxa"/>
            <w:tcBorders>
              <w:top w:val="single" w:sz="4" w:space="0" w:color="231F20"/>
              <w:left w:val="single" w:sz="4" w:space="0" w:color="231F20"/>
              <w:right w:val="single" w:sz="4" w:space="0" w:color="231F20"/>
            </w:tcBorders>
          </w:tcPr>
          <w:p>
            <w:pPr>
              <w:pStyle w:val="TableParagraph"/>
              <w:spacing w:line="273" w:lineRule="exact"/>
              <w:ind w:left="118"/>
              <w:rPr>
                <w:rFonts w:ascii="Times New Roman"/>
                <w:sz w:val="24"/>
              </w:rPr>
            </w:pPr>
            <w:r>
              <w:rPr>
                <w:rFonts w:ascii="Times New Roman"/>
                <w:color w:val="231F20"/>
                <w:spacing w:val="-10"/>
                <w:sz w:val="24"/>
              </w:rPr>
              <w:t>3</w:t>
            </w:r>
          </w:p>
        </w:tc>
        <w:tc>
          <w:tcPr>
            <w:tcW w:w="868" w:type="dxa"/>
            <w:tcBorders>
              <w:top w:val="single" w:sz="4" w:space="0" w:color="231F20"/>
              <w:left w:val="single" w:sz="4" w:space="0" w:color="231F20"/>
              <w:right w:val="single" w:sz="4" w:space="0" w:color="231F20"/>
            </w:tcBorders>
          </w:tcPr>
          <w:p>
            <w:pPr>
              <w:pStyle w:val="TableParagraph"/>
              <w:spacing w:line="273" w:lineRule="exact"/>
              <w:ind w:left="119"/>
              <w:rPr>
                <w:rFonts w:ascii="Times New Roman"/>
                <w:sz w:val="24"/>
              </w:rPr>
            </w:pPr>
            <w:r>
              <w:rPr>
                <w:rFonts w:ascii="Times New Roman"/>
                <w:color w:val="231F20"/>
                <w:spacing w:val="-10"/>
                <w:sz w:val="24"/>
              </w:rPr>
              <w:t>2</w:t>
            </w:r>
          </w:p>
        </w:tc>
      </w:tr>
      <w:tr>
        <w:trPr>
          <w:trHeight w:val="513" w:hRule="atLeast"/>
        </w:trPr>
        <w:tc>
          <w:tcPr>
            <w:tcW w:w="1355" w:type="dxa"/>
            <w:tcBorders>
              <w:left w:val="single" w:sz="4" w:space="0" w:color="231F20"/>
              <w:bottom w:val="single" w:sz="4" w:space="0" w:color="231F20"/>
              <w:right w:val="single" w:sz="4" w:space="0" w:color="231F20"/>
            </w:tcBorders>
          </w:tcPr>
          <w:p>
            <w:pPr>
              <w:pStyle w:val="TableParagraph"/>
              <w:spacing w:line="268" w:lineRule="exact"/>
              <w:ind w:left="110"/>
              <w:rPr>
                <w:rFonts w:ascii="Times New Roman"/>
                <w:sz w:val="24"/>
              </w:rPr>
            </w:pPr>
            <w:r>
              <w:rPr>
                <w:rFonts w:ascii="Times New Roman"/>
                <w:color w:val="231F20"/>
                <w:spacing w:val="-2"/>
                <w:sz w:val="24"/>
              </w:rPr>
              <w:t>Average</w:t>
            </w:r>
          </w:p>
        </w:tc>
        <w:tc>
          <w:tcPr>
            <w:tcW w:w="720" w:type="dxa"/>
            <w:tcBorders>
              <w:left w:val="single" w:sz="4" w:space="0" w:color="231F20"/>
              <w:bottom w:val="single" w:sz="4" w:space="0" w:color="231F20"/>
              <w:right w:val="single" w:sz="4" w:space="0" w:color="231F20"/>
            </w:tcBorders>
          </w:tcPr>
          <w:p>
            <w:pPr>
              <w:pStyle w:val="TableParagraph"/>
              <w:spacing w:line="268" w:lineRule="exact"/>
              <w:ind w:left="109"/>
              <w:rPr>
                <w:rFonts w:ascii="Times New Roman"/>
                <w:sz w:val="24"/>
              </w:rPr>
            </w:pPr>
            <w:r>
              <w:rPr>
                <w:rFonts w:ascii="Times New Roman"/>
                <w:color w:val="231F20"/>
                <w:spacing w:val="-10"/>
                <w:sz w:val="24"/>
              </w:rPr>
              <w:t>3</w:t>
            </w:r>
          </w:p>
        </w:tc>
        <w:tc>
          <w:tcPr>
            <w:tcW w:w="716" w:type="dxa"/>
            <w:tcBorders>
              <w:left w:val="single" w:sz="4" w:space="0" w:color="231F20"/>
              <w:bottom w:val="single" w:sz="4" w:space="0" w:color="231F20"/>
              <w:right w:val="single" w:sz="4" w:space="0" w:color="231F20"/>
            </w:tcBorders>
          </w:tcPr>
          <w:p>
            <w:pPr>
              <w:pStyle w:val="TableParagraph"/>
              <w:spacing w:line="268" w:lineRule="exact"/>
              <w:ind w:left="109"/>
              <w:rPr>
                <w:rFonts w:ascii="Times New Roman"/>
                <w:sz w:val="24"/>
              </w:rPr>
            </w:pPr>
            <w:r>
              <w:rPr>
                <w:rFonts w:ascii="Times New Roman"/>
                <w:color w:val="231F20"/>
                <w:spacing w:val="-10"/>
                <w:sz w:val="24"/>
              </w:rPr>
              <w:t>2</w:t>
            </w:r>
          </w:p>
        </w:tc>
        <w:tc>
          <w:tcPr>
            <w:tcW w:w="715" w:type="dxa"/>
            <w:tcBorders>
              <w:left w:val="single" w:sz="4" w:space="0" w:color="231F20"/>
              <w:bottom w:val="single" w:sz="4" w:space="0" w:color="231F20"/>
              <w:right w:val="single" w:sz="4" w:space="0" w:color="231F20"/>
            </w:tcBorders>
          </w:tcPr>
          <w:p>
            <w:pPr>
              <w:pStyle w:val="TableParagraph"/>
              <w:spacing w:line="268" w:lineRule="exact"/>
              <w:ind w:left="114"/>
              <w:rPr>
                <w:rFonts w:ascii="Times New Roman"/>
                <w:sz w:val="24"/>
              </w:rPr>
            </w:pPr>
            <w:r>
              <w:rPr>
                <w:rFonts w:ascii="Times New Roman"/>
                <w:color w:val="231F20"/>
                <w:spacing w:val="-5"/>
                <w:sz w:val="24"/>
              </w:rPr>
              <w:t>2.4</w:t>
            </w:r>
          </w:p>
        </w:tc>
        <w:tc>
          <w:tcPr>
            <w:tcW w:w="720" w:type="dxa"/>
            <w:tcBorders>
              <w:left w:val="single" w:sz="4" w:space="0" w:color="231F20"/>
              <w:bottom w:val="single" w:sz="4" w:space="0" w:color="231F20"/>
              <w:right w:val="single" w:sz="4" w:space="0" w:color="231F20"/>
            </w:tcBorders>
          </w:tcPr>
          <w:p>
            <w:pPr>
              <w:pStyle w:val="TableParagraph"/>
              <w:spacing w:line="268" w:lineRule="exact"/>
              <w:ind w:left="114"/>
              <w:rPr>
                <w:rFonts w:ascii="Times New Roman"/>
                <w:sz w:val="24"/>
              </w:rPr>
            </w:pPr>
            <w:r>
              <w:rPr>
                <w:rFonts w:ascii="Times New Roman"/>
                <w:color w:val="231F20"/>
                <w:spacing w:val="-10"/>
                <w:sz w:val="24"/>
              </w:rPr>
              <w:t>2</w:t>
            </w:r>
          </w:p>
        </w:tc>
        <w:tc>
          <w:tcPr>
            <w:tcW w:w="715" w:type="dxa"/>
            <w:tcBorders>
              <w:left w:val="single" w:sz="4" w:space="0" w:color="231F20"/>
              <w:bottom w:val="single" w:sz="4" w:space="0" w:color="231F20"/>
              <w:right w:val="single" w:sz="4" w:space="0" w:color="231F20"/>
            </w:tcBorders>
          </w:tcPr>
          <w:p>
            <w:pPr>
              <w:pStyle w:val="TableParagraph"/>
              <w:spacing w:line="268" w:lineRule="exact"/>
              <w:ind w:left="114"/>
              <w:rPr>
                <w:rFonts w:ascii="Times New Roman"/>
                <w:sz w:val="24"/>
              </w:rPr>
            </w:pPr>
            <w:r>
              <w:rPr>
                <w:rFonts w:ascii="Times New Roman"/>
                <w:color w:val="231F20"/>
                <w:spacing w:val="-5"/>
                <w:sz w:val="24"/>
              </w:rPr>
              <w:t>2.2</w:t>
            </w:r>
          </w:p>
        </w:tc>
        <w:tc>
          <w:tcPr>
            <w:tcW w:w="719" w:type="dxa"/>
            <w:tcBorders>
              <w:left w:val="single" w:sz="4" w:space="0" w:color="231F20"/>
              <w:bottom w:val="single" w:sz="4" w:space="0" w:color="231F20"/>
              <w:right w:val="single" w:sz="4" w:space="0" w:color="231F20"/>
            </w:tcBorders>
          </w:tcPr>
          <w:p>
            <w:pPr>
              <w:pStyle w:val="TableParagraph"/>
              <w:spacing w:line="268" w:lineRule="exact"/>
              <w:ind w:left="120"/>
              <w:rPr>
                <w:rFonts w:ascii="Times New Roman"/>
                <w:sz w:val="24"/>
              </w:rPr>
            </w:pPr>
            <w:r>
              <w:rPr>
                <w:rFonts w:ascii="Times New Roman"/>
                <w:color w:val="231F20"/>
                <w:spacing w:val="-5"/>
                <w:sz w:val="24"/>
              </w:rPr>
              <w:t>1.8</w:t>
            </w:r>
          </w:p>
        </w:tc>
        <w:tc>
          <w:tcPr>
            <w:tcW w:w="715" w:type="dxa"/>
            <w:tcBorders>
              <w:left w:val="single" w:sz="4" w:space="0" w:color="231F20"/>
              <w:bottom w:val="single" w:sz="4" w:space="0" w:color="231F20"/>
              <w:right w:val="single" w:sz="4" w:space="0" w:color="231F20"/>
            </w:tcBorders>
          </w:tcPr>
          <w:p>
            <w:pPr>
              <w:pStyle w:val="TableParagraph"/>
              <w:spacing w:line="268" w:lineRule="exact"/>
              <w:ind w:left="116"/>
              <w:rPr>
                <w:rFonts w:ascii="Times New Roman"/>
                <w:sz w:val="24"/>
              </w:rPr>
            </w:pPr>
            <w:r>
              <w:rPr>
                <w:rFonts w:ascii="Times New Roman"/>
                <w:color w:val="231F20"/>
                <w:spacing w:val="-10"/>
                <w:sz w:val="24"/>
              </w:rPr>
              <w:t>3</w:t>
            </w:r>
          </w:p>
        </w:tc>
        <w:tc>
          <w:tcPr>
            <w:tcW w:w="868" w:type="dxa"/>
            <w:tcBorders>
              <w:left w:val="single" w:sz="4" w:space="0" w:color="231F20"/>
              <w:bottom w:val="single" w:sz="4" w:space="0" w:color="231F20"/>
              <w:right w:val="single" w:sz="4" w:space="0" w:color="231F20"/>
            </w:tcBorders>
          </w:tcPr>
          <w:p>
            <w:pPr>
              <w:pStyle w:val="TableParagraph"/>
              <w:spacing w:line="268" w:lineRule="exact"/>
              <w:ind w:left="117"/>
              <w:rPr>
                <w:rFonts w:ascii="Times New Roman"/>
                <w:sz w:val="24"/>
              </w:rPr>
            </w:pPr>
            <w:r>
              <w:rPr>
                <w:rFonts w:ascii="Times New Roman"/>
                <w:color w:val="231F20"/>
                <w:spacing w:val="-10"/>
                <w:sz w:val="24"/>
              </w:rPr>
              <w:t>2</w:t>
            </w:r>
          </w:p>
        </w:tc>
        <w:tc>
          <w:tcPr>
            <w:tcW w:w="868" w:type="dxa"/>
            <w:tcBorders>
              <w:left w:val="single" w:sz="4" w:space="0" w:color="231F20"/>
              <w:bottom w:val="single" w:sz="4" w:space="0" w:color="231F20"/>
              <w:right w:val="single" w:sz="4" w:space="0" w:color="231F20"/>
            </w:tcBorders>
          </w:tcPr>
          <w:p>
            <w:pPr>
              <w:pStyle w:val="TableParagraph"/>
              <w:spacing w:line="268" w:lineRule="exact"/>
              <w:ind w:left="118"/>
              <w:rPr>
                <w:rFonts w:ascii="Times New Roman"/>
                <w:sz w:val="24"/>
              </w:rPr>
            </w:pPr>
            <w:r>
              <w:rPr>
                <w:rFonts w:ascii="Times New Roman"/>
                <w:color w:val="231F20"/>
                <w:spacing w:val="-10"/>
                <w:sz w:val="24"/>
              </w:rPr>
              <w:t>3</w:t>
            </w:r>
          </w:p>
        </w:tc>
        <w:tc>
          <w:tcPr>
            <w:tcW w:w="868" w:type="dxa"/>
            <w:tcBorders>
              <w:left w:val="single" w:sz="4" w:space="0" w:color="231F20"/>
              <w:bottom w:val="single" w:sz="4" w:space="0" w:color="231F20"/>
              <w:right w:val="single" w:sz="4" w:space="0" w:color="231F20"/>
            </w:tcBorders>
          </w:tcPr>
          <w:p>
            <w:pPr>
              <w:pStyle w:val="TableParagraph"/>
              <w:spacing w:line="268" w:lineRule="exact"/>
              <w:ind w:left="119"/>
              <w:rPr>
                <w:rFonts w:ascii="Times New Roman"/>
                <w:sz w:val="24"/>
              </w:rPr>
            </w:pPr>
            <w:r>
              <w:rPr>
                <w:rFonts w:ascii="Times New Roman"/>
                <w:color w:val="231F20"/>
                <w:spacing w:val="-10"/>
                <w:sz w:val="24"/>
              </w:rPr>
              <w:t>2</w:t>
            </w:r>
          </w:p>
        </w:tc>
      </w:tr>
    </w:tbl>
    <w:p>
      <w:pPr>
        <w:spacing w:before="264"/>
        <w:ind w:left="0" w:right="69" w:firstLine="0"/>
        <w:jc w:val="center"/>
        <w:rPr>
          <w:rFonts w:ascii="Times New Roman"/>
          <w:sz w:val="24"/>
        </w:rPr>
      </w:pPr>
      <w:r>
        <w:rPr>
          <w:rFonts w:ascii="Times New Roman"/>
          <w:color w:val="231F20"/>
          <w:sz w:val="24"/>
        </w:rPr>
        <w:t>3=strongly</w:t>
      </w:r>
      <w:r>
        <w:rPr>
          <w:rFonts w:ascii="Times New Roman"/>
          <w:color w:val="231F20"/>
          <w:spacing w:val="-11"/>
          <w:sz w:val="24"/>
        </w:rPr>
        <w:t> </w:t>
      </w:r>
      <w:r>
        <w:rPr>
          <w:rFonts w:ascii="Times New Roman"/>
          <w:color w:val="231F20"/>
          <w:sz w:val="24"/>
        </w:rPr>
        <w:t>mapped,</w:t>
      </w:r>
      <w:r>
        <w:rPr>
          <w:rFonts w:ascii="Times New Roman"/>
          <w:color w:val="231F20"/>
          <w:spacing w:val="-3"/>
          <w:sz w:val="24"/>
        </w:rPr>
        <w:t> </w:t>
      </w:r>
      <w:r>
        <w:rPr>
          <w:rFonts w:ascii="Times New Roman"/>
          <w:color w:val="231F20"/>
          <w:sz w:val="24"/>
        </w:rPr>
        <w:t>2=moderately</w:t>
      </w:r>
      <w:r>
        <w:rPr>
          <w:rFonts w:ascii="Times New Roman"/>
          <w:color w:val="231F20"/>
          <w:spacing w:val="-9"/>
          <w:sz w:val="24"/>
        </w:rPr>
        <w:t> </w:t>
      </w:r>
      <w:r>
        <w:rPr>
          <w:rFonts w:ascii="Times New Roman"/>
          <w:color w:val="231F20"/>
          <w:sz w:val="24"/>
        </w:rPr>
        <w:t>mapped,</w:t>
      </w:r>
      <w:r>
        <w:rPr>
          <w:rFonts w:ascii="Times New Roman"/>
          <w:color w:val="231F20"/>
          <w:spacing w:val="-2"/>
          <w:sz w:val="24"/>
        </w:rPr>
        <w:t> </w:t>
      </w:r>
      <w:r>
        <w:rPr>
          <w:rFonts w:ascii="Times New Roman"/>
          <w:color w:val="231F20"/>
          <w:sz w:val="24"/>
        </w:rPr>
        <w:t>1=slightly</w:t>
      </w:r>
      <w:r>
        <w:rPr>
          <w:rFonts w:ascii="Times New Roman"/>
          <w:color w:val="231F20"/>
          <w:spacing w:val="-12"/>
          <w:sz w:val="24"/>
        </w:rPr>
        <w:t> </w:t>
      </w:r>
      <w:r>
        <w:rPr>
          <w:rFonts w:ascii="Times New Roman"/>
          <w:color w:val="231F20"/>
          <w:spacing w:val="-2"/>
          <w:sz w:val="24"/>
        </w:rPr>
        <w:t>mapped</w:t>
      </w:r>
    </w:p>
    <w:p>
      <w:pPr>
        <w:pStyle w:val="BodyText"/>
        <w:spacing w:before="254"/>
        <w:rPr>
          <w:rFonts w:ascii="Times New Roman"/>
          <w:sz w:val="24"/>
        </w:rPr>
      </w:pPr>
    </w:p>
    <w:p>
      <w:pPr>
        <w:spacing w:before="0"/>
        <w:ind w:left="1344" w:right="0" w:firstLine="0"/>
        <w:jc w:val="left"/>
        <w:rPr>
          <w:rFonts w:ascii="Times New Roman"/>
          <w:b/>
          <w:sz w:val="24"/>
        </w:rPr>
      </w:pPr>
      <w:r>
        <w:rPr>
          <w:rFonts w:ascii="Times New Roman"/>
          <w:b/>
          <w:color w:val="231F20"/>
          <w:sz w:val="24"/>
          <w:u w:val="thick" w:color="231F20"/>
        </w:rPr>
        <w:t>LEARNING</w:t>
      </w:r>
      <w:r>
        <w:rPr>
          <w:rFonts w:ascii="Times New Roman"/>
          <w:b/>
          <w:color w:val="231F20"/>
          <w:spacing w:val="-9"/>
          <w:sz w:val="24"/>
          <w:u w:val="thick" w:color="231F20"/>
        </w:rPr>
        <w:t> </w:t>
      </w:r>
      <w:r>
        <w:rPr>
          <w:rFonts w:ascii="Times New Roman"/>
          <w:b/>
          <w:color w:val="231F20"/>
          <w:spacing w:val="-2"/>
          <w:sz w:val="24"/>
          <w:u w:val="thick" w:color="231F20"/>
        </w:rPr>
        <w:t>OUTCOMES</w:t>
      </w:r>
    </w:p>
    <w:p>
      <w:pPr>
        <w:pStyle w:val="ListParagraph"/>
        <w:numPr>
          <w:ilvl w:val="0"/>
          <w:numId w:val="585"/>
        </w:numPr>
        <w:tabs>
          <w:tab w:pos="2059" w:val="left" w:leader="none"/>
        </w:tabs>
        <w:spacing w:line="240" w:lineRule="auto" w:before="267" w:after="0"/>
        <w:ind w:left="2059" w:right="0" w:hanging="715"/>
        <w:jc w:val="left"/>
        <w:rPr>
          <w:rFonts w:ascii="Times New Roman"/>
          <w:sz w:val="24"/>
        </w:rPr>
      </w:pPr>
      <w:r>
        <w:rPr>
          <w:rFonts w:ascii="Times New Roman"/>
          <w:color w:val="231F20"/>
          <w:sz w:val="24"/>
        </w:rPr>
        <w:t>Identify</w:t>
      </w:r>
      <w:r>
        <w:rPr>
          <w:rFonts w:ascii="Times New Roman"/>
          <w:color w:val="231F20"/>
          <w:spacing w:val="-10"/>
          <w:sz w:val="24"/>
        </w:rPr>
        <w:t> </w:t>
      </w:r>
      <w:r>
        <w:rPr>
          <w:rFonts w:ascii="Times New Roman"/>
          <w:color w:val="231F20"/>
          <w:sz w:val="24"/>
        </w:rPr>
        <w:t>different</w:t>
      </w:r>
      <w:r>
        <w:rPr>
          <w:rFonts w:ascii="Times New Roman"/>
          <w:color w:val="231F20"/>
          <w:spacing w:val="3"/>
          <w:sz w:val="24"/>
        </w:rPr>
        <w:t> </w:t>
      </w:r>
      <w:r>
        <w:rPr>
          <w:rFonts w:ascii="Times New Roman"/>
          <w:color w:val="231F20"/>
          <w:sz w:val="24"/>
        </w:rPr>
        <w:t>works</w:t>
      </w:r>
      <w:r>
        <w:rPr>
          <w:rFonts w:ascii="Times New Roman"/>
          <w:color w:val="231F20"/>
          <w:spacing w:val="-6"/>
          <w:sz w:val="24"/>
        </w:rPr>
        <w:t> </w:t>
      </w:r>
      <w:r>
        <w:rPr>
          <w:rFonts w:ascii="Times New Roman"/>
          <w:color w:val="231F20"/>
          <w:sz w:val="24"/>
        </w:rPr>
        <w:t>to</w:t>
      </w:r>
      <w:r>
        <w:rPr>
          <w:rFonts w:ascii="Times New Roman"/>
          <w:color w:val="231F20"/>
          <w:spacing w:val="-2"/>
          <w:sz w:val="24"/>
        </w:rPr>
        <w:t> </w:t>
      </w:r>
      <w:r>
        <w:rPr>
          <w:rFonts w:ascii="Times New Roman"/>
          <w:color w:val="231F20"/>
          <w:sz w:val="24"/>
        </w:rPr>
        <w:t>be</w:t>
      </w:r>
      <w:r>
        <w:rPr>
          <w:rFonts w:ascii="Times New Roman"/>
          <w:color w:val="231F20"/>
          <w:spacing w:val="-2"/>
          <w:sz w:val="24"/>
        </w:rPr>
        <w:t> </w:t>
      </w:r>
      <w:r>
        <w:rPr>
          <w:rFonts w:ascii="Times New Roman"/>
          <w:color w:val="231F20"/>
          <w:sz w:val="24"/>
        </w:rPr>
        <w:t>carried</w:t>
      </w:r>
      <w:r>
        <w:rPr>
          <w:rFonts w:ascii="Times New Roman"/>
          <w:color w:val="231F20"/>
          <w:spacing w:val="-3"/>
          <w:sz w:val="24"/>
        </w:rPr>
        <w:t> </w:t>
      </w:r>
      <w:r>
        <w:rPr>
          <w:rFonts w:ascii="Times New Roman"/>
          <w:color w:val="231F20"/>
          <w:sz w:val="24"/>
        </w:rPr>
        <w:t>out</w:t>
      </w:r>
      <w:r>
        <w:rPr>
          <w:rFonts w:ascii="Times New Roman"/>
          <w:color w:val="231F20"/>
          <w:spacing w:val="1"/>
          <w:sz w:val="24"/>
        </w:rPr>
        <w:t> </w:t>
      </w:r>
      <w:r>
        <w:rPr>
          <w:rFonts w:ascii="Times New Roman"/>
          <w:color w:val="231F20"/>
          <w:sz w:val="24"/>
        </w:rPr>
        <w:t>in</w:t>
      </w:r>
      <w:r>
        <w:rPr>
          <w:rFonts w:ascii="Times New Roman"/>
          <w:color w:val="231F20"/>
          <w:spacing w:val="-6"/>
          <w:sz w:val="24"/>
        </w:rPr>
        <w:t> </w:t>
      </w:r>
      <w:r>
        <w:rPr>
          <w:rFonts w:ascii="Times New Roman"/>
          <w:color w:val="231F20"/>
          <w:sz w:val="24"/>
        </w:rPr>
        <w:t>the</w:t>
      </w:r>
      <w:r>
        <w:rPr>
          <w:rFonts w:ascii="Times New Roman"/>
          <w:color w:val="231F20"/>
          <w:spacing w:val="-1"/>
          <w:sz w:val="24"/>
        </w:rPr>
        <w:t> </w:t>
      </w:r>
      <w:r>
        <w:rPr>
          <w:rFonts w:ascii="Times New Roman"/>
          <w:color w:val="231F20"/>
          <w:spacing w:val="-2"/>
          <w:sz w:val="24"/>
        </w:rPr>
        <w:t>Project</w:t>
      </w:r>
    </w:p>
    <w:p>
      <w:pPr>
        <w:pStyle w:val="ListParagraph"/>
        <w:numPr>
          <w:ilvl w:val="0"/>
          <w:numId w:val="585"/>
        </w:numPr>
        <w:tabs>
          <w:tab w:pos="2059" w:val="left" w:leader="none"/>
        </w:tabs>
        <w:spacing w:line="275" w:lineRule="exact" w:before="3" w:after="0"/>
        <w:ind w:left="2059" w:right="0" w:hanging="715"/>
        <w:jc w:val="left"/>
        <w:rPr>
          <w:rFonts w:ascii="Times New Roman"/>
          <w:sz w:val="24"/>
        </w:rPr>
      </w:pPr>
      <w:r>
        <w:rPr>
          <w:rFonts w:ascii="Times New Roman"/>
          <w:color w:val="231F20"/>
          <w:sz w:val="24"/>
        </w:rPr>
        <w:t>Collect</w:t>
      </w:r>
      <w:r>
        <w:rPr>
          <w:rFonts w:ascii="Times New Roman"/>
          <w:color w:val="231F20"/>
          <w:spacing w:val="3"/>
          <w:sz w:val="24"/>
        </w:rPr>
        <w:t> </w:t>
      </w:r>
      <w:r>
        <w:rPr>
          <w:rFonts w:ascii="Times New Roman"/>
          <w:color w:val="231F20"/>
          <w:sz w:val="24"/>
        </w:rPr>
        <w:t>data</w:t>
      </w:r>
      <w:r>
        <w:rPr>
          <w:rFonts w:ascii="Times New Roman"/>
          <w:color w:val="231F20"/>
          <w:spacing w:val="-8"/>
          <w:sz w:val="24"/>
        </w:rPr>
        <w:t> </w:t>
      </w:r>
      <w:r>
        <w:rPr>
          <w:rFonts w:ascii="Times New Roman"/>
          <w:color w:val="231F20"/>
          <w:sz w:val="24"/>
        </w:rPr>
        <w:t>relevant</w:t>
      </w:r>
      <w:r>
        <w:rPr>
          <w:rFonts w:ascii="Times New Roman"/>
          <w:color w:val="231F20"/>
          <w:spacing w:val="-1"/>
          <w:sz w:val="24"/>
        </w:rPr>
        <w:t> </w:t>
      </w:r>
      <w:r>
        <w:rPr>
          <w:rFonts w:ascii="Times New Roman"/>
          <w:color w:val="231F20"/>
          <w:sz w:val="24"/>
        </w:rPr>
        <w:t>to</w:t>
      </w:r>
      <w:r>
        <w:rPr>
          <w:rFonts w:ascii="Times New Roman"/>
          <w:color w:val="231F20"/>
          <w:spacing w:val="-7"/>
          <w:sz w:val="24"/>
        </w:rPr>
        <w:t> </w:t>
      </w:r>
      <w:r>
        <w:rPr>
          <w:rFonts w:ascii="Times New Roman"/>
          <w:color w:val="231F20"/>
          <w:sz w:val="24"/>
        </w:rPr>
        <w:t>the</w:t>
      </w:r>
      <w:r>
        <w:rPr>
          <w:rFonts w:ascii="Times New Roman"/>
          <w:color w:val="231F20"/>
          <w:spacing w:val="-4"/>
          <w:sz w:val="24"/>
        </w:rPr>
        <w:t> </w:t>
      </w:r>
      <w:r>
        <w:rPr>
          <w:rFonts w:ascii="Times New Roman"/>
          <w:color w:val="231F20"/>
          <w:sz w:val="24"/>
        </w:rPr>
        <w:t>project</w:t>
      </w:r>
      <w:r>
        <w:rPr>
          <w:rFonts w:ascii="Times New Roman"/>
          <w:color w:val="231F20"/>
          <w:spacing w:val="3"/>
          <w:sz w:val="24"/>
        </w:rPr>
        <w:t> </w:t>
      </w:r>
      <w:r>
        <w:rPr>
          <w:rFonts w:ascii="Times New Roman"/>
          <w:color w:val="231F20"/>
          <w:spacing w:val="-4"/>
          <w:sz w:val="24"/>
        </w:rPr>
        <w:t>work</w:t>
      </w:r>
    </w:p>
    <w:p>
      <w:pPr>
        <w:pStyle w:val="ListParagraph"/>
        <w:numPr>
          <w:ilvl w:val="0"/>
          <w:numId w:val="585"/>
        </w:numPr>
        <w:tabs>
          <w:tab w:pos="2059" w:val="left" w:leader="none"/>
        </w:tabs>
        <w:spacing w:line="274" w:lineRule="exact" w:before="0" w:after="0"/>
        <w:ind w:left="2059" w:right="0" w:hanging="715"/>
        <w:jc w:val="left"/>
        <w:rPr>
          <w:rFonts w:ascii="Times New Roman"/>
          <w:sz w:val="24"/>
        </w:rPr>
      </w:pPr>
      <w:r>
        <w:rPr>
          <w:rFonts w:ascii="Times New Roman"/>
          <w:color w:val="231F20"/>
          <w:sz w:val="24"/>
        </w:rPr>
        <w:t>Carryout</w:t>
      </w:r>
      <w:r>
        <w:rPr>
          <w:rFonts w:ascii="Times New Roman"/>
          <w:color w:val="231F20"/>
          <w:spacing w:val="-1"/>
          <w:sz w:val="24"/>
        </w:rPr>
        <w:t> </w:t>
      </w:r>
      <w:r>
        <w:rPr>
          <w:rFonts w:ascii="Times New Roman"/>
          <w:color w:val="231F20"/>
          <w:sz w:val="24"/>
        </w:rPr>
        <w:t>need</w:t>
      </w:r>
      <w:r>
        <w:rPr>
          <w:rFonts w:ascii="Times New Roman"/>
          <w:color w:val="231F20"/>
          <w:spacing w:val="-3"/>
          <w:sz w:val="24"/>
        </w:rPr>
        <w:t> </w:t>
      </w:r>
      <w:r>
        <w:rPr>
          <w:rFonts w:ascii="Times New Roman"/>
          <w:color w:val="231F20"/>
          <w:sz w:val="24"/>
        </w:rPr>
        <w:t>survey</w:t>
      </w:r>
      <w:r>
        <w:rPr>
          <w:rFonts w:ascii="Times New Roman"/>
          <w:color w:val="231F20"/>
          <w:spacing w:val="-9"/>
          <w:sz w:val="24"/>
        </w:rPr>
        <w:t> </w:t>
      </w:r>
      <w:r>
        <w:rPr>
          <w:rFonts w:ascii="Times New Roman"/>
          <w:color w:val="231F20"/>
          <w:sz w:val="24"/>
        </w:rPr>
        <w:t>and</w:t>
      </w:r>
      <w:r>
        <w:rPr>
          <w:rFonts w:ascii="Times New Roman"/>
          <w:color w:val="231F20"/>
          <w:spacing w:val="2"/>
          <w:sz w:val="24"/>
        </w:rPr>
        <w:t> </w:t>
      </w:r>
      <w:r>
        <w:rPr>
          <w:rFonts w:ascii="Times New Roman"/>
          <w:color w:val="231F20"/>
          <w:sz w:val="24"/>
        </w:rPr>
        <w:t>identify</w:t>
      </w:r>
      <w:r>
        <w:rPr>
          <w:rFonts w:ascii="Times New Roman"/>
          <w:color w:val="231F20"/>
          <w:spacing w:val="-15"/>
          <w:sz w:val="24"/>
        </w:rPr>
        <w:t> </w:t>
      </w:r>
      <w:r>
        <w:rPr>
          <w:rFonts w:ascii="Times New Roman"/>
          <w:color w:val="231F20"/>
          <w:sz w:val="24"/>
        </w:rPr>
        <w:t>the</w:t>
      </w:r>
      <w:r>
        <w:rPr>
          <w:rFonts w:ascii="Times New Roman"/>
          <w:color w:val="231F20"/>
          <w:spacing w:val="-2"/>
          <w:sz w:val="24"/>
        </w:rPr>
        <w:t> problem(project)</w:t>
      </w:r>
    </w:p>
    <w:p>
      <w:pPr>
        <w:pStyle w:val="ListParagraph"/>
        <w:numPr>
          <w:ilvl w:val="0"/>
          <w:numId w:val="585"/>
        </w:numPr>
        <w:tabs>
          <w:tab w:pos="2060" w:val="left" w:leader="none"/>
          <w:tab w:pos="2065" w:val="left" w:leader="none"/>
        </w:tabs>
        <w:spacing w:line="242" w:lineRule="auto" w:before="0" w:after="0"/>
        <w:ind w:left="2065" w:right="1422" w:hanging="721"/>
        <w:jc w:val="left"/>
        <w:rPr>
          <w:rFonts w:ascii="Times New Roman"/>
          <w:sz w:val="24"/>
        </w:rPr>
      </w:pPr>
      <w:r>
        <w:rPr>
          <w:rFonts w:ascii="Times New Roman"/>
          <w:color w:val="231F20"/>
          <w:sz w:val="24"/>
        </w:rPr>
        <w:t>Select</w:t>
      </w:r>
      <w:r>
        <w:rPr>
          <w:rFonts w:ascii="Times New Roman"/>
          <w:color w:val="231F20"/>
          <w:spacing w:val="30"/>
          <w:sz w:val="24"/>
        </w:rPr>
        <w:t> </w:t>
      </w:r>
      <w:r>
        <w:rPr>
          <w:rFonts w:ascii="Times New Roman"/>
          <w:color w:val="231F20"/>
          <w:sz w:val="24"/>
        </w:rPr>
        <w:t>the</w:t>
      </w:r>
      <w:r>
        <w:rPr>
          <w:rFonts w:ascii="Times New Roman"/>
          <w:color w:val="231F20"/>
          <w:spacing w:val="29"/>
          <w:sz w:val="24"/>
        </w:rPr>
        <w:t> </w:t>
      </w:r>
      <w:r>
        <w:rPr>
          <w:rFonts w:ascii="Times New Roman"/>
          <w:color w:val="231F20"/>
          <w:sz w:val="24"/>
        </w:rPr>
        <w:t>most</w:t>
      </w:r>
      <w:r>
        <w:rPr>
          <w:rFonts w:ascii="Times New Roman"/>
          <w:color w:val="231F20"/>
          <w:spacing w:val="34"/>
          <w:sz w:val="24"/>
        </w:rPr>
        <w:t> </w:t>
      </w:r>
      <w:r>
        <w:rPr>
          <w:rFonts w:ascii="Times New Roman"/>
          <w:color w:val="231F20"/>
          <w:sz w:val="24"/>
        </w:rPr>
        <w:t>efficient</w:t>
      </w:r>
      <w:r>
        <w:rPr>
          <w:rFonts w:ascii="Times New Roman"/>
          <w:color w:val="231F20"/>
          <w:spacing w:val="35"/>
          <w:sz w:val="24"/>
        </w:rPr>
        <w:t> </w:t>
      </w:r>
      <w:r>
        <w:rPr>
          <w:rFonts w:ascii="Times New Roman"/>
          <w:color w:val="231F20"/>
          <w:sz w:val="24"/>
        </w:rPr>
        <w:t>software</w:t>
      </w:r>
      <w:r>
        <w:rPr>
          <w:rFonts w:ascii="Times New Roman"/>
          <w:color w:val="231F20"/>
          <w:spacing w:val="25"/>
          <w:sz w:val="24"/>
        </w:rPr>
        <w:t> </w:t>
      </w:r>
      <w:r>
        <w:rPr>
          <w:rFonts w:ascii="Times New Roman"/>
          <w:color w:val="231F20"/>
          <w:sz w:val="24"/>
        </w:rPr>
        <w:t>life cycle</w:t>
      </w:r>
      <w:r>
        <w:rPr>
          <w:rFonts w:ascii="Times New Roman"/>
          <w:color w:val="231F20"/>
          <w:spacing w:val="29"/>
          <w:sz w:val="24"/>
        </w:rPr>
        <w:t> </w:t>
      </w:r>
      <w:r>
        <w:rPr>
          <w:rFonts w:ascii="Times New Roman"/>
          <w:color w:val="231F20"/>
          <w:sz w:val="24"/>
        </w:rPr>
        <w:t>from the</w:t>
      </w:r>
      <w:r>
        <w:rPr>
          <w:rFonts w:ascii="Times New Roman"/>
          <w:color w:val="231F20"/>
          <w:spacing w:val="25"/>
          <w:sz w:val="24"/>
        </w:rPr>
        <w:t> </w:t>
      </w:r>
      <w:r>
        <w:rPr>
          <w:rFonts w:ascii="Times New Roman"/>
          <w:color w:val="231F20"/>
          <w:sz w:val="24"/>
        </w:rPr>
        <w:t>available</w:t>
      </w:r>
      <w:r>
        <w:rPr>
          <w:rFonts w:ascii="Times New Roman"/>
          <w:color w:val="231F20"/>
          <w:spacing w:val="29"/>
          <w:sz w:val="24"/>
        </w:rPr>
        <w:t> </w:t>
      </w:r>
      <w:r>
        <w:rPr>
          <w:rFonts w:ascii="Times New Roman"/>
          <w:color w:val="231F20"/>
          <w:sz w:val="24"/>
        </w:rPr>
        <w:t>choices</w:t>
      </w:r>
      <w:r>
        <w:rPr>
          <w:rFonts w:ascii="Times New Roman"/>
          <w:color w:val="231F20"/>
          <w:spacing w:val="32"/>
          <w:sz w:val="24"/>
        </w:rPr>
        <w:t> </w:t>
      </w:r>
      <w:r>
        <w:rPr>
          <w:rFonts w:ascii="Times New Roman"/>
          <w:color w:val="231F20"/>
          <w:sz w:val="24"/>
        </w:rPr>
        <w:t>based</w:t>
      </w:r>
      <w:r>
        <w:rPr>
          <w:rFonts w:ascii="Times New Roman"/>
          <w:color w:val="231F20"/>
          <w:spacing w:val="29"/>
          <w:sz w:val="24"/>
        </w:rPr>
        <w:t> </w:t>
      </w:r>
      <w:r>
        <w:rPr>
          <w:rFonts w:ascii="Times New Roman"/>
          <w:color w:val="231F20"/>
          <w:sz w:val="24"/>
        </w:rPr>
        <w:t>on preliminary investigation</w:t>
      </w:r>
    </w:p>
    <w:p>
      <w:pPr>
        <w:pStyle w:val="ListParagraph"/>
        <w:numPr>
          <w:ilvl w:val="0"/>
          <w:numId w:val="585"/>
        </w:numPr>
        <w:tabs>
          <w:tab w:pos="2059" w:val="left" w:leader="none"/>
          <w:tab w:pos="2065" w:val="left" w:leader="none"/>
        </w:tabs>
        <w:spacing w:line="242" w:lineRule="auto" w:before="0" w:after="0"/>
        <w:ind w:left="2065" w:right="1432" w:hanging="721"/>
        <w:jc w:val="left"/>
        <w:rPr>
          <w:rFonts w:ascii="Times New Roman"/>
          <w:sz w:val="24"/>
        </w:rPr>
      </w:pPr>
      <w:r>
        <w:rPr>
          <w:rFonts w:ascii="Times New Roman"/>
          <w:color w:val="231F20"/>
          <w:sz w:val="24"/>
        </w:rPr>
        <w:t>Estimate</w:t>
      </w:r>
      <w:r>
        <w:rPr>
          <w:rFonts w:ascii="Times New Roman"/>
          <w:color w:val="231F20"/>
          <w:spacing w:val="39"/>
          <w:sz w:val="24"/>
        </w:rPr>
        <w:t> </w:t>
      </w:r>
      <w:r>
        <w:rPr>
          <w:rFonts w:ascii="Times New Roman"/>
          <w:color w:val="231F20"/>
          <w:sz w:val="24"/>
        </w:rPr>
        <w:t>the</w:t>
      </w:r>
      <w:r>
        <w:rPr>
          <w:rFonts w:ascii="Times New Roman"/>
          <w:color w:val="231F20"/>
          <w:spacing w:val="40"/>
          <w:sz w:val="24"/>
        </w:rPr>
        <w:t> </w:t>
      </w:r>
      <w:r>
        <w:rPr>
          <w:rFonts w:ascii="Times New Roman"/>
          <w:color w:val="231F20"/>
          <w:sz w:val="24"/>
        </w:rPr>
        <w:t>cost</w:t>
      </w:r>
      <w:r>
        <w:rPr>
          <w:rFonts w:ascii="Times New Roman"/>
          <w:color w:val="231F20"/>
          <w:spacing w:val="40"/>
          <w:sz w:val="24"/>
        </w:rPr>
        <w:t> </w:t>
      </w:r>
      <w:r>
        <w:rPr>
          <w:rFonts w:ascii="Times New Roman"/>
          <w:color w:val="231F20"/>
          <w:sz w:val="24"/>
        </w:rPr>
        <w:t>of</w:t>
      </w:r>
      <w:r>
        <w:rPr>
          <w:rFonts w:ascii="Times New Roman"/>
          <w:color w:val="231F20"/>
          <w:spacing w:val="36"/>
          <w:sz w:val="24"/>
        </w:rPr>
        <w:t> </w:t>
      </w:r>
      <w:r>
        <w:rPr>
          <w:rFonts w:ascii="Times New Roman"/>
          <w:color w:val="231F20"/>
          <w:sz w:val="24"/>
        </w:rPr>
        <w:t>project,</w:t>
      </w:r>
      <w:r>
        <w:rPr>
          <w:rFonts w:ascii="Times New Roman"/>
          <w:color w:val="231F20"/>
          <w:spacing w:val="40"/>
          <w:sz w:val="24"/>
        </w:rPr>
        <w:t> </w:t>
      </w:r>
      <w:r>
        <w:rPr>
          <w:rFonts w:ascii="Times New Roman"/>
          <w:color w:val="231F20"/>
          <w:sz w:val="24"/>
        </w:rPr>
        <w:t>technological</w:t>
      </w:r>
      <w:r>
        <w:rPr>
          <w:rFonts w:ascii="Times New Roman"/>
          <w:color w:val="231F20"/>
          <w:spacing w:val="40"/>
          <w:sz w:val="24"/>
        </w:rPr>
        <w:t> </w:t>
      </w:r>
      <w:r>
        <w:rPr>
          <w:rFonts w:ascii="Times New Roman"/>
          <w:color w:val="231F20"/>
          <w:sz w:val="24"/>
        </w:rPr>
        <w:t>need,</w:t>
      </w:r>
      <w:r>
        <w:rPr>
          <w:rFonts w:ascii="Times New Roman"/>
          <w:color w:val="231F20"/>
          <w:spacing w:val="40"/>
          <w:sz w:val="24"/>
        </w:rPr>
        <w:t> </w:t>
      </w:r>
      <w:r>
        <w:rPr>
          <w:rFonts w:ascii="Times New Roman"/>
          <w:color w:val="231F20"/>
          <w:sz w:val="24"/>
        </w:rPr>
        <w:t>computer</w:t>
      </w:r>
      <w:r>
        <w:rPr>
          <w:rFonts w:ascii="Times New Roman"/>
          <w:color w:val="231F20"/>
          <w:spacing w:val="40"/>
          <w:sz w:val="24"/>
        </w:rPr>
        <w:t> </w:t>
      </w:r>
      <w:r>
        <w:rPr>
          <w:rFonts w:ascii="Times New Roman"/>
          <w:color w:val="231F20"/>
          <w:sz w:val="24"/>
        </w:rPr>
        <w:t>skills,</w:t>
      </w:r>
      <w:r>
        <w:rPr>
          <w:rFonts w:ascii="Times New Roman"/>
          <w:color w:val="231F20"/>
          <w:spacing w:val="40"/>
          <w:sz w:val="24"/>
        </w:rPr>
        <w:t> </w:t>
      </w:r>
      <w:r>
        <w:rPr>
          <w:rFonts w:ascii="Times New Roman"/>
          <w:color w:val="231F20"/>
          <w:sz w:val="24"/>
        </w:rPr>
        <w:t>materials</w:t>
      </w:r>
      <w:r>
        <w:rPr>
          <w:rFonts w:ascii="Times New Roman"/>
          <w:color w:val="231F20"/>
          <w:spacing w:val="40"/>
          <w:sz w:val="24"/>
        </w:rPr>
        <w:t> </w:t>
      </w:r>
      <w:r>
        <w:rPr>
          <w:rFonts w:ascii="Times New Roman"/>
          <w:color w:val="231F20"/>
          <w:sz w:val="24"/>
        </w:rPr>
        <w:t>and other equipment</w:t>
      </w:r>
    </w:p>
    <w:p>
      <w:pPr>
        <w:pStyle w:val="ListParagraph"/>
        <w:numPr>
          <w:ilvl w:val="0"/>
          <w:numId w:val="585"/>
        </w:numPr>
        <w:tabs>
          <w:tab w:pos="2060" w:val="left" w:leader="none"/>
          <w:tab w:pos="2065" w:val="left" w:leader="none"/>
        </w:tabs>
        <w:spacing w:line="242" w:lineRule="auto" w:before="0" w:after="0"/>
        <w:ind w:left="2065" w:right="1421" w:hanging="721"/>
        <w:jc w:val="left"/>
        <w:rPr>
          <w:rFonts w:ascii="Times New Roman"/>
          <w:sz w:val="24"/>
        </w:rPr>
      </w:pPr>
      <w:r>
        <w:rPr>
          <w:rFonts w:ascii="Times New Roman"/>
          <w:color w:val="231F20"/>
          <w:sz w:val="24"/>
        </w:rPr>
        <w:t>Prepare</w:t>
      </w:r>
      <w:r>
        <w:rPr>
          <w:rFonts w:ascii="Times New Roman"/>
          <w:color w:val="231F20"/>
          <w:spacing w:val="28"/>
          <w:sz w:val="24"/>
        </w:rPr>
        <w:t> </w:t>
      </w:r>
      <w:r>
        <w:rPr>
          <w:rFonts w:ascii="Times New Roman"/>
          <w:color w:val="231F20"/>
          <w:sz w:val="24"/>
        </w:rPr>
        <w:t>the</w:t>
      </w:r>
      <w:r>
        <w:rPr>
          <w:rFonts w:ascii="Times New Roman"/>
          <w:color w:val="231F20"/>
          <w:spacing w:val="32"/>
          <w:sz w:val="24"/>
        </w:rPr>
        <w:t> </w:t>
      </w:r>
      <w:r>
        <w:rPr>
          <w:rFonts w:ascii="Times New Roman"/>
          <w:color w:val="231F20"/>
          <w:sz w:val="24"/>
        </w:rPr>
        <w:t>plan</w:t>
      </w:r>
      <w:r>
        <w:rPr>
          <w:rFonts w:ascii="Times New Roman"/>
          <w:color w:val="231F20"/>
          <w:spacing w:val="29"/>
          <w:sz w:val="24"/>
        </w:rPr>
        <w:t> </w:t>
      </w:r>
      <w:r>
        <w:rPr>
          <w:rFonts w:ascii="Times New Roman"/>
          <w:color w:val="231F20"/>
          <w:sz w:val="24"/>
        </w:rPr>
        <w:t>and</w:t>
      </w:r>
      <w:r>
        <w:rPr>
          <w:rFonts w:ascii="Times New Roman"/>
          <w:color w:val="231F20"/>
          <w:spacing w:val="33"/>
          <w:sz w:val="24"/>
        </w:rPr>
        <w:t> </w:t>
      </w:r>
      <w:r>
        <w:rPr>
          <w:rFonts w:ascii="Times New Roman"/>
          <w:color w:val="231F20"/>
          <w:sz w:val="24"/>
        </w:rPr>
        <w:t>schedule</w:t>
      </w:r>
      <w:r>
        <w:rPr>
          <w:rFonts w:ascii="Times New Roman"/>
          <w:color w:val="231F20"/>
          <w:spacing w:val="32"/>
          <w:sz w:val="24"/>
        </w:rPr>
        <w:t> </w:t>
      </w:r>
      <w:r>
        <w:rPr>
          <w:rFonts w:ascii="Times New Roman"/>
          <w:color w:val="231F20"/>
          <w:sz w:val="24"/>
        </w:rPr>
        <w:t>of</w:t>
      </w:r>
      <w:r>
        <w:rPr>
          <w:rFonts w:ascii="Times New Roman"/>
          <w:color w:val="231F20"/>
          <w:spacing w:val="25"/>
          <w:sz w:val="24"/>
        </w:rPr>
        <w:t> </w:t>
      </w:r>
      <w:r>
        <w:rPr>
          <w:rFonts w:ascii="Times New Roman"/>
          <w:color w:val="231F20"/>
          <w:sz w:val="24"/>
        </w:rPr>
        <w:t>starting</w:t>
      </w:r>
      <w:r>
        <w:rPr>
          <w:rFonts w:ascii="Times New Roman"/>
          <w:color w:val="231F20"/>
          <w:spacing w:val="34"/>
          <w:sz w:val="24"/>
        </w:rPr>
        <w:t> </w:t>
      </w:r>
      <w:r>
        <w:rPr>
          <w:rFonts w:ascii="Times New Roman"/>
          <w:color w:val="231F20"/>
          <w:sz w:val="24"/>
        </w:rPr>
        <w:t>time</w:t>
      </w:r>
      <w:r>
        <w:rPr>
          <w:rFonts w:ascii="Times New Roman"/>
          <w:color w:val="231F20"/>
          <w:spacing w:val="32"/>
          <w:sz w:val="24"/>
        </w:rPr>
        <w:t> </w:t>
      </w:r>
      <w:r>
        <w:rPr>
          <w:rFonts w:ascii="Times New Roman"/>
          <w:color w:val="231F20"/>
          <w:sz w:val="24"/>
        </w:rPr>
        <w:t>and</w:t>
      </w:r>
      <w:r>
        <w:rPr>
          <w:rFonts w:ascii="Times New Roman"/>
          <w:color w:val="231F20"/>
          <w:spacing w:val="33"/>
          <w:sz w:val="24"/>
        </w:rPr>
        <w:t> </w:t>
      </w:r>
      <w:r>
        <w:rPr>
          <w:rFonts w:ascii="Times New Roman"/>
          <w:color w:val="231F20"/>
          <w:sz w:val="24"/>
        </w:rPr>
        <w:t>sequence</w:t>
      </w:r>
      <w:r>
        <w:rPr>
          <w:rFonts w:ascii="Times New Roman"/>
          <w:color w:val="231F20"/>
          <w:spacing w:val="33"/>
          <w:sz w:val="24"/>
        </w:rPr>
        <w:t> </w:t>
      </w:r>
      <w:r>
        <w:rPr>
          <w:rFonts w:ascii="Times New Roman"/>
          <w:color w:val="231F20"/>
          <w:sz w:val="24"/>
        </w:rPr>
        <w:t>of</w:t>
      </w:r>
      <w:r>
        <w:rPr>
          <w:rFonts w:ascii="Times New Roman"/>
          <w:color w:val="231F20"/>
          <w:spacing w:val="25"/>
          <w:sz w:val="24"/>
        </w:rPr>
        <w:t> </w:t>
      </w:r>
      <w:r>
        <w:rPr>
          <w:rFonts w:ascii="Times New Roman"/>
          <w:color w:val="231F20"/>
          <w:sz w:val="24"/>
        </w:rPr>
        <w:t>operations</w:t>
      </w:r>
      <w:r>
        <w:rPr>
          <w:rFonts w:ascii="Times New Roman"/>
          <w:color w:val="231F20"/>
          <w:spacing w:val="32"/>
          <w:sz w:val="24"/>
        </w:rPr>
        <w:t> </w:t>
      </w:r>
      <w:r>
        <w:rPr>
          <w:rFonts w:ascii="Times New Roman"/>
          <w:color w:val="231F20"/>
          <w:sz w:val="24"/>
        </w:rPr>
        <w:t>to</w:t>
      </w:r>
      <w:r>
        <w:rPr>
          <w:rFonts w:ascii="Times New Roman"/>
          <w:color w:val="231F20"/>
          <w:spacing w:val="37"/>
          <w:sz w:val="24"/>
        </w:rPr>
        <w:t> </w:t>
      </w:r>
      <w:r>
        <w:rPr>
          <w:rFonts w:ascii="Times New Roman"/>
          <w:color w:val="231F20"/>
          <w:sz w:val="24"/>
        </w:rPr>
        <w:t>be carried out at various stages of the project work in detail</w:t>
      </w:r>
    </w:p>
    <w:p>
      <w:pPr>
        <w:pStyle w:val="ListParagraph"/>
        <w:numPr>
          <w:ilvl w:val="0"/>
          <w:numId w:val="585"/>
        </w:numPr>
        <w:tabs>
          <w:tab w:pos="2059" w:val="left" w:leader="none"/>
        </w:tabs>
        <w:spacing w:line="274" w:lineRule="exact" w:before="0" w:after="0"/>
        <w:ind w:left="2059" w:right="0" w:hanging="715"/>
        <w:jc w:val="left"/>
        <w:rPr>
          <w:rFonts w:ascii="Times New Roman"/>
          <w:sz w:val="24"/>
        </w:rPr>
      </w:pPr>
      <w:r>
        <w:rPr>
          <w:rFonts w:ascii="Times New Roman"/>
          <w:color w:val="231F20"/>
          <w:sz w:val="24"/>
        </w:rPr>
        <w:t>Prepare</w:t>
      </w:r>
      <w:r>
        <w:rPr>
          <w:rFonts w:ascii="Times New Roman"/>
          <w:color w:val="231F20"/>
          <w:spacing w:val="-4"/>
          <w:sz w:val="24"/>
        </w:rPr>
        <w:t> </w:t>
      </w:r>
      <w:r>
        <w:rPr>
          <w:rFonts w:ascii="Times New Roman"/>
          <w:color w:val="231F20"/>
          <w:sz w:val="24"/>
        </w:rPr>
        <w:t>SRS</w:t>
      </w:r>
      <w:r>
        <w:rPr>
          <w:rFonts w:ascii="Times New Roman"/>
          <w:color w:val="231F20"/>
          <w:spacing w:val="2"/>
          <w:sz w:val="24"/>
        </w:rPr>
        <w:t> </w:t>
      </w:r>
      <w:r>
        <w:rPr>
          <w:rFonts w:ascii="Times New Roman"/>
          <w:color w:val="231F20"/>
          <w:spacing w:val="-2"/>
          <w:sz w:val="24"/>
        </w:rPr>
        <w:t>document</w:t>
      </w:r>
    </w:p>
    <w:p>
      <w:pPr>
        <w:pStyle w:val="ListParagraph"/>
        <w:numPr>
          <w:ilvl w:val="0"/>
          <w:numId w:val="585"/>
        </w:numPr>
        <w:tabs>
          <w:tab w:pos="2059" w:val="left" w:leader="none"/>
          <w:tab w:pos="2065" w:val="left" w:leader="none"/>
        </w:tabs>
        <w:spacing w:line="240" w:lineRule="auto" w:before="0" w:after="0"/>
        <w:ind w:left="2065" w:right="1429" w:hanging="721"/>
        <w:jc w:val="left"/>
        <w:rPr>
          <w:rFonts w:ascii="Times New Roman"/>
          <w:sz w:val="24"/>
        </w:rPr>
      </w:pPr>
      <w:r>
        <w:rPr>
          <w:rFonts w:ascii="Times New Roman"/>
          <w:color w:val="231F20"/>
          <w:sz w:val="24"/>
        </w:rPr>
        <w:t>Design the required elements of the project</w:t>
      </w:r>
      <w:r>
        <w:rPr>
          <w:rFonts w:ascii="Times New Roman"/>
          <w:color w:val="231F20"/>
          <w:spacing w:val="28"/>
          <w:sz w:val="24"/>
        </w:rPr>
        <w:t> </w:t>
      </w:r>
      <w:r>
        <w:rPr>
          <w:rFonts w:ascii="Times New Roman"/>
          <w:color w:val="231F20"/>
          <w:sz w:val="24"/>
        </w:rPr>
        <w:t>work as per standard models such as</w:t>
      </w:r>
      <w:r>
        <w:rPr>
          <w:rFonts w:ascii="Times New Roman"/>
          <w:color w:val="231F20"/>
          <w:spacing w:val="40"/>
          <w:sz w:val="24"/>
        </w:rPr>
        <w:t> </w:t>
      </w:r>
      <w:r>
        <w:rPr>
          <w:rFonts w:ascii="Times New Roman"/>
          <w:color w:val="231F20"/>
          <w:spacing w:val="-4"/>
          <w:sz w:val="24"/>
        </w:rPr>
        <w:t>UML</w:t>
      </w:r>
    </w:p>
    <w:p>
      <w:pPr>
        <w:pStyle w:val="ListParagraph"/>
        <w:numPr>
          <w:ilvl w:val="0"/>
          <w:numId w:val="585"/>
        </w:numPr>
        <w:tabs>
          <w:tab w:pos="2060" w:val="left" w:leader="none"/>
        </w:tabs>
        <w:spacing w:line="275" w:lineRule="exact" w:before="0" w:after="0"/>
        <w:ind w:left="2060" w:right="0" w:hanging="716"/>
        <w:jc w:val="left"/>
        <w:rPr>
          <w:rFonts w:ascii="Times New Roman"/>
          <w:sz w:val="24"/>
        </w:rPr>
      </w:pPr>
      <w:r>
        <w:rPr>
          <w:rFonts w:ascii="Times New Roman"/>
          <w:color w:val="231F20"/>
          <w:sz w:val="24"/>
        </w:rPr>
        <w:t>Develop</w:t>
      </w:r>
      <w:r>
        <w:rPr>
          <w:rFonts w:ascii="Times New Roman"/>
          <w:color w:val="231F20"/>
          <w:spacing w:val="-4"/>
          <w:sz w:val="24"/>
        </w:rPr>
        <w:t> </w:t>
      </w:r>
      <w:r>
        <w:rPr>
          <w:rFonts w:ascii="Times New Roman"/>
          <w:color w:val="231F20"/>
          <w:sz w:val="24"/>
        </w:rPr>
        <w:t>the</w:t>
      </w:r>
      <w:r>
        <w:rPr>
          <w:rFonts w:ascii="Times New Roman"/>
          <w:color w:val="231F20"/>
          <w:spacing w:val="-5"/>
          <w:sz w:val="24"/>
        </w:rPr>
        <w:t> </w:t>
      </w:r>
      <w:r>
        <w:rPr>
          <w:rFonts w:ascii="Times New Roman"/>
          <w:color w:val="231F20"/>
          <w:sz w:val="24"/>
        </w:rPr>
        <w:t>working</w:t>
      </w:r>
      <w:r>
        <w:rPr>
          <w:rFonts w:ascii="Times New Roman"/>
          <w:color w:val="231F20"/>
          <w:spacing w:val="-3"/>
          <w:sz w:val="24"/>
        </w:rPr>
        <w:t> </w:t>
      </w:r>
      <w:r>
        <w:rPr>
          <w:rFonts w:ascii="Times New Roman"/>
          <w:color w:val="231F20"/>
          <w:sz w:val="24"/>
        </w:rPr>
        <w:t>software</w:t>
      </w:r>
      <w:r>
        <w:rPr>
          <w:rFonts w:ascii="Times New Roman"/>
          <w:color w:val="231F20"/>
          <w:spacing w:val="-5"/>
          <w:sz w:val="24"/>
        </w:rPr>
        <w:t> </w:t>
      </w:r>
      <w:r>
        <w:rPr>
          <w:rFonts w:ascii="Times New Roman"/>
          <w:color w:val="231F20"/>
          <w:sz w:val="24"/>
        </w:rPr>
        <w:t>modules</w:t>
      </w:r>
      <w:r>
        <w:rPr>
          <w:rFonts w:ascii="Times New Roman"/>
          <w:color w:val="231F20"/>
          <w:spacing w:val="-6"/>
          <w:sz w:val="24"/>
        </w:rPr>
        <w:t> </w:t>
      </w:r>
      <w:r>
        <w:rPr>
          <w:rFonts w:ascii="Times New Roman"/>
          <w:color w:val="231F20"/>
          <w:sz w:val="24"/>
        </w:rPr>
        <w:t>required</w:t>
      </w:r>
      <w:r>
        <w:rPr>
          <w:rFonts w:ascii="Times New Roman"/>
          <w:color w:val="231F20"/>
          <w:spacing w:val="2"/>
          <w:sz w:val="24"/>
        </w:rPr>
        <w:t> </w:t>
      </w:r>
      <w:r>
        <w:rPr>
          <w:rFonts w:ascii="Times New Roman"/>
          <w:color w:val="231F20"/>
          <w:sz w:val="24"/>
        </w:rPr>
        <w:t>for</w:t>
      </w:r>
      <w:r>
        <w:rPr>
          <w:rFonts w:ascii="Times New Roman"/>
          <w:color w:val="231F20"/>
          <w:spacing w:val="-7"/>
          <w:sz w:val="24"/>
        </w:rPr>
        <w:t> </w:t>
      </w:r>
      <w:r>
        <w:rPr>
          <w:rFonts w:ascii="Times New Roman"/>
          <w:color w:val="231F20"/>
          <w:sz w:val="24"/>
        </w:rPr>
        <w:t>the</w:t>
      </w:r>
      <w:r>
        <w:rPr>
          <w:rFonts w:ascii="Times New Roman"/>
          <w:color w:val="231F20"/>
          <w:spacing w:val="-5"/>
          <w:sz w:val="24"/>
        </w:rPr>
        <w:t> </w:t>
      </w:r>
      <w:r>
        <w:rPr>
          <w:rFonts w:ascii="Times New Roman"/>
          <w:color w:val="231F20"/>
          <w:sz w:val="24"/>
        </w:rPr>
        <w:t>project</w:t>
      </w:r>
      <w:r>
        <w:rPr>
          <w:rFonts w:ascii="Times New Roman"/>
          <w:color w:val="231F20"/>
          <w:spacing w:val="2"/>
          <w:sz w:val="24"/>
        </w:rPr>
        <w:t> </w:t>
      </w:r>
      <w:r>
        <w:rPr>
          <w:rFonts w:ascii="Times New Roman"/>
          <w:color w:val="231F20"/>
          <w:spacing w:val="-4"/>
          <w:sz w:val="24"/>
        </w:rPr>
        <w:t>work</w:t>
      </w:r>
    </w:p>
    <w:p>
      <w:pPr>
        <w:pStyle w:val="ListParagraph"/>
        <w:numPr>
          <w:ilvl w:val="0"/>
          <w:numId w:val="585"/>
        </w:numPr>
        <w:tabs>
          <w:tab w:pos="2058" w:val="left" w:leader="none"/>
        </w:tabs>
        <w:spacing w:line="275" w:lineRule="exact" w:before="0" w:after="0"/>
        <w:ind w:left="2058" w:right="0" w:hanging="714"/>
        <w:jc w:val="left"/>
        <w:rPr>
          <w:rFonts w:ascii="Times New Roman"/>
          <w:sz w:val="24"/>
        </w:rPr>
      </w:pPr>
      <w:r>
        <w:rPr>
          <w:rFonts w:ascii="Times New Roman"/>
          <w:color w:val="231F20"/>
          <w:sz w:val="24"/>
        </w:rPr>
        <w:t>Prepare</w:t>
      </w:r>
      <w:r>
        <w:rPr>
          <w:rFonts w:ascii="Times New Roman"/>
          <w:color w:val="231F20"/>
          <w:spacing w:val="-3"/>
          <w:sz w:val="24"/>
        </w:rPr>
        <w:t> </w:t>
      </w:r>
      <w:r>
        <w:rPr>
          <w:rFonts w:ascii="Times New Roman"/>
          <w:color w:val="231F20"/>
          <w:sz w:val="24"/>
        </w:rPr>
        <w:t>critical</w:t>
      </w:r>
      <w:r>
        <w:rPr>
          <w:rFonts w:ascii="Times New Roman"/>
          <w:color w:val="231F20"/>
          <w:spacing w:val="-9"/>
          <w:sz w:val="24"/>
        </w:rPr>
        <w:t> </w:t>
      </w:r>
      <w:r>
        <w:rPr>
          <w:rFonts w:ascii="Times New Roman"/>
          <w:color w:val="231F20"/>
          <w:sz w:val="24"/>
        </w:rPr>
        <w:t>activities</w:t>
      </w:r>
      <w:r>
        <w:rPr>
          <w:rFonts w:ascii="Times New Roman"/>
          <w:color w:val="231F20"/>
          <w:spacing w:val="-4"/>
          <w:sz w:val="24"/>
        </w:rPr>
        <w:t> </w:t>
      </w:r>
      <w:r>
        <w:rPr>
          <w:rFonts w:ascii="Times New Roman"/>
          <w:color w:val="231F20"/>
          <w:sz w:val="24"/>
        </w:rPr>
        <w:t>at</w:t>
      </w:r>
      <w:r>
        <w:rPr>
          <w:rFonts w:ascii="Times New Roman"/>
          <w:color w:val="231F20"/>
          <w:spacing w:val="3"/>
          <w:sz w:val="24"/>
        </w:rPr>
        <w:t> </w:t>
      </w:r>
      <w:r>
        <w:rPr>
          <w:rFonts w:ascii="Times New Roman"/>
          <w:color w:val="231F20"/>
          <w:sz w:val="24"/>
        </w:rPr>
        <w:t>various</w:t>
      </w:r>
      <w:r>
        <w:rPr>
          <w:rFonts w:ascii="Times New Roman"/>
          <w:color w:val="231F20"/>
          <w:spacing w:val="-3"/>
          <w:sz w:val="24"/>
        </w:rPr>
        <w:t> </w:t>
      </w:r>
      <w:r>
        <w:rPr>
          <w:rFonts w:ascii="Times New Roman"/>
          <w:color w:val="231F20"/>
          <w:sz w:val="24"/>
        </w:rPr>
        <w:t>stages</w:t>
      </w:r>
      <w:r>
        <w:rPr>
          <w:rFonts w:ascii="Times New Roman"/>
          <w:color w:val="231F20"/>
          <w:spacing w:val="-9"/>
          <w:sz w:val="24"/>
        </w:rPr>
        <w:t> </w:t>
      </w:r>
      <w:r>
        <w:rPr>
          <w:rFonts w:ascii="Times New Roman"/>
          <w:color w:val="231F20"/>
          <w:sz w:val="24"/>
        </w:rPr>
        <w:t>of</w:t>
      </w:r>
      <w:r>
        <w:rPr>
          <w:rFonts w:ascii="Times New Roman"/>
          <w:color w:val="231F20"/>
          <w:spacing w:val="-10"/>
          <w:sz w:val="24"/>
        </w:rPr>
        <w:t> </w:t>
      </w:r>
      <w:r>
        <w:rPr>
          <w:rFonts w:ascii="Times New Roman"/>
          <w:color w:val="231F20"/>
          <w:sz w:val="24"/>
        </w:rPr>
        <w:t>the</w:t>
      </w:r>
      <w:r>
        <w:rPr>
          <w:rFonts w:ascii="Times New Roman"/>
          <w:color w:val="231F20"/>
          <w:spacing w:val="-3"/>
          <w:sz w:val="24"/>
        </w:rPr>
        <w:t> </w:t>
      </w:r>
      <w:r>
        <w:rPr>
          <w:rFonts w:ascii="Times New Roman"/>
          <w:color w:val="231F20"/>
          <w:sz w:val="24"/>
        </w:rPr>
        <w:t>project</w:t>
      </w:r>
      <w:r>
        <w:rPr>
          <w:rFonts w:ascii="Times New Roman"/>
          <w:color w:val="231F20"/>
          <w:spacing w:val="4"/>
          <w:sz w:val="24"/>
        </w:rPr>
        <w:t> </w:t>
      </w:r>
      <w:r>
        <w:rPr>
          <w:rFonts w:ascii="Times New Roman"/>
          <w:color w:val="231F20"/>
          <w:spacing w:val="-4"/>
          <w:sz w:val="24"/>
        </w:rPr>
        <w:t>work</w:t>
      </w:r>
    </w:p>
    <w:p>
      <w:pPr>
        <w:pStyle w:val="ListParagraph"/>
        <w:numPr>
          <w:ilvl w:val="0"/>
          <w:numId w:val="585"/>
        </w:numPr>
        <w:tabs>
          <w:tab w:pos="2058" w:val="left" w:leader="none"/>
        </w:tabs>
        <w:spacing w:line="275" w:lineRule="exact" w:before="0" w:after="0"/>
        <w:ind w:left="2058" w:right="0" w:hanging="714"/>
        <w:jc w:val="left"/>
        <w:rPr>
          <w:rFonts w:ascii="Times New Roman"/>
          <w:sz w:val="24"/>
        </w:rPr>
      </w:pPr>
      <w:r>
        <w:rPr>
          <w:rFonts w:ascii="Times New Roman"/>
          <w:color w:val="231F20"/>
          <w:sz w:val="24"/>
        </w:rPr>
        <w:t>Test,</w:t>
      </w:r>
      <w:r>
        <w:rPr>
          <w:rFonts w:ascii="Times New Roman"/>
          <w:color w:val="231F20"/>
          <w:spacing w:val="-4"/>
          <w:sz w:val="24"/>
        </w:rPr>
        <w:t> </w:t>
      </w:r>
      <w:r>
        <w:rPr>
          <w:rFonts w:ascii="Times New Roman"/>
          <w:color w:val="231F20"/>
          <w:sz w:val="24"/>
        </w:rPr>
        <w:t>Debug,</w:t>
      </w:r>
      <w:r>
        <w:rPr>
          <w:rFonts w:ascii="Times New Roman"/>
          <w:color w:val="231F20"/>
          <w:spacing w:val="2"/>
          <w:sz w:val="24"/>
        </w:rPr>
        <w:t> </w:t>
      </w:r>
      <w:r>
        <w:rPr>
          <w:rFonts w:ascii="Times New Roman"/>
          <w:color w:val="231F20"/>
          <w:sz w:val="24"/>
        </w:rPr>
        <w:t>verify</w:t>
      </w:r>
      <w:r>
        <w:rPr>
          <w:rFonts w:ascii="Times New Roman"/>
          <w:color w:val="231F20"/>
          <w:spacing w:val="-13"/>
          <w:sz w:val="24"/>
        </w:rPr>
        <w:t> </w:t>
      </w:r>
      <w:r>
        <w:rPr>
          <w:rFonts w:ascii="Times New Roman"/>
          <w:color w:val="231F20"/>
          <w:sz w:val="24"/>
        </w:rPr>
        <w:t>and validate</w:t>
      </w:r>
      <w:r>
        <w:rPr>
          <w:rFonts w:ascii="Times New Roman"/>
          <w:color w:val="231F20"/>
          <w:spacing w:val="-5"/>
          <w:sz w:val="24"/>
        </w:rPr>
        <w:t> </w:t>
      </w:r>
      <w:r>
        <w:rPr>
          <w:rFonts w:ascii="Times New Roman"/>
          <w:color w:val="231F20"/>
          <w:sz w:val="24"/>
        </w:rPr>
        <w:t>the</w:t>
      </w:r>
      <w:r>
        <w:rPr>
          <w:rFonts w:ascii="Times New Roman"/>
          <w:color w:val="231F20"/>
          <w:spacing w:val="1"/>
          <w:sz w:val="24"/>
        </w:rPr>
        <w:t> </w:t>
      </w:r>
      <w:r>
        <w:rPr>
          <w:rFonts w:ascii="Times New Roman"/>
          <w:color w:val="231F20"/>
          <w:spacing w:val="-2"/>
          <w:sz w:val="24"/>
        </w:rPr>
        <w:t>project</w:t>
      </w:r>
    </w:p>
    <w:p>
      <w:pPr>
        <w:pStyle w:val="ListParagraph"/>
        <w:numPr>
          <w:ilvl w:val="0"/>
          <w:numId w:val="585"/>
        </w:numPr>
        <w:tabs>
          <w:tab w:pos="2058" w:val="left" w:leader="none"/>
        </w:tabs>
        <w:spacing w:line="275" w:lineRule="exact" w:before="0" w:after="0"/>
        <w:ind w:left="2058" w:right="0" w:hanging="714"/>
        <w:jc w:val="left"/>
        <w:rPr>
          <w:rFonts w:ascii="Times New Roman"/>
          <w:sz w:val="24"/>
        </w:rPr>
      </w:pPr>
      <w:r>
        <w:rPr>
          <w:rFonts w:ascii="Times New Roman"/>
          <w:color w:val="231F20"/>
          <w:sz w:val="24"/>
        </w:rPr>
        <w:t>Record</w:t>
      </w:r>
      <w:r>
        <w:rPr>
          <w:rFonts w:ascii="Times New Roman"/>
          <w:color w:val="231F20"/>
          <w:spacing w:val="-7"/>
          <w:sz w:val="24"/>
        </w:rPr>
        <w:t> </w:t>
      </w:r>
      <w:r>
        <w:rPr>
          <w:rFonts w:ascii="Times New Roman"/>
          <w:color w:val="231F20"/>
          <w:sz w:val="24"/>
        </w:rPr>
        <w:t>the</w:t>
      </w:r>
      <w:r>
        <w:rPr>
          <w:rFonts w:ascii="Times New Roman"/>
          <w:color w:val="231F20"/>
          <w:spacing w:val="3"/>
          <w:sz w:val="24"/>
        </w:rPr>
        <w:t> </w:t>
      </w:r>
      <w:r>
        <w:rPr>
          <w:rFonts w:ascii="Times New Roman"/>
          <w:color w:val="231F20"/>
          <w:spacing w:val="-2"/>
          <w:sz w:val="24"/>
        </w:rPr>
        <w:t>results</w:t>
      </w:r>
    </w:p>
    <w:p>
      <w:pPr>
        <w:pStyle w:val="ListParagraph"/>
        <w:numPr>
          <w:ilvl w:val="0"/>
          <w:numId w:val="585"/>
        </w:numPr>
        <w:tabs>
          <w:tab w:pos="2059" w:val="left" w:leader="none"/>
          <w:tab w:pos="2065" w:val="left" w:leader="none"/>
        </w:tabs>
        <w:spacing w:line="240" w:lineRule="auto" w:before="0" w:after="0"/>
        <w:ind w:left="2065" w:right="1432" w:hanging="721"/>
        <w:jc w:val="left"/>
        <w:rPr>
          <w:rFonts w:ascii="Times New Roman"/>
          <w:sz w:val="24"/>
        </w:rPr>
      </w:pPr>
      <w:r>
        <w:rPr>
          <w:rFonts w:ascii="Times New Roman"/>
          <w:color w:val="231F20"/>
          <w:sz w:val="24"/>
        </w:rPr>
        <w:t>Preparation of project report (and user manual if necessary) to enable the client to maintain the project</w:t>
      </w:r>
    </w:p>
    <w:p>
      <w:pPr>
        <w:spacing w:before="271"/>
        <w:ind w:left="1344" w:right="0" w:firstLine="0"/>
        <w:jc w:val="left"/>
        <w:rPr>
          <w:rFonts w:ascii="Times New Roman"/>
          <w:sz w:val="24"/>
        </w:rPr>
      </w:pPr>
      <w:r>
        <w:rPr>
          <w:rFonts w:ascii="Times New Roman"/>
          <w:color w:val="231F20"/>
          <w:sz w:val="24"/>
        </w:rPr>
        <w:t>Key</w:t>
      </w:r>
      <w:r>
        <w:rPr>
          <w:rFonts w:ascii="Times New Roman"/>
          <w:color w:val="231F20"/>
          <w:spacing w:val="-11"/>
          <w:sz w:val="24"/>
        </w:rPr>
        <w:t> </w:t>
      </w:r>
      <w:r>
        <w:rPr>
          <w:rFonts w:ascii="Times New Roman"/>
          <w:color w:val="231F20"/>
          <w:sz w:val="24"/>
        </w:rPr>
        <w:t>competencies</w:t>
      </w:r>
      <w:r>
        <w:rPr>
          <w:rFonts w:ascii="Times New Roman"/>
          <w:color w:val="231F20"/>
          <w:spacing w:val="-4"/>
          <w:sz w:val="24"/>
        </w:rPr>
        <w:t> </w:t>
      </w:r>
      <w:r>
        <w:rPr>
          <w:rFonts w:ascii="Times New Roman"/>
          <w:color w:val="231F20"/>
          <w:sz w:val="24"/>
        </w:rPr>
        <w:t>(Guide</w:t>
      </w:r>
      <w:r>
        <w:rPr>
          <w:rFonts w:ascii="Times New Roman"/>
          <w:color w:val="231F20"/>
          <w:spacing w:val="2"/>
          <w:sz w:val="24"/>
        </w:rPr>
        <w:t> </w:t>
      </w:r>
      <w:r>
        <w:rPr>
          <w:rFonts w:ascii="Times New Roman"/>
          <w:color w:val="231F20"/>
          <w:spacing w:val="-2"/>
          <w:sz w:val="24"/>
        </w:rPr>
        <w:t>lines)</w:t>
      </w:r>
    </w:p>
    <w:p>
      <w:pPr>
        <w:spacing w:before="243"/>
        <w:ind w:left="1344" w:right="0" w:firstLine="0"/>
        <w:jc w:val="left"/>
        <w:rPr>
          <w:rFonts w:ascii="Times New Roman"/>
          <w:sz w:val="24"/>
        </w:rPr>
      </w:pPr>
      <w:r>
        <w:rPr>
          <w:rFonts w:ascii="Times New Roman"/>
          <w:color w:val="231F20"/>
          <w:sz w:val="24"/>
        </w:rPr>
        <w:t>THE</w:t>
      </w:r>
      <w:r>
        <w:rPr>
          <w:rFonts w:ascii="Times New Roman"/>
          <w:color w:val="231F20"/>
          <w:spacing w:val="-7"/>
          <w:sz w:val="24"/>
        </w:rPr>
        <w:t> </w:t>
      </w:r>
      <w:r>
        <w:rPr>
          <w:rFonts w:ascii="Times New Roman"/>
          <w:color w:val="231F20"/>
          <w:sz w:val="24"/>
        </w:rPr>
        <w:t>PROJECT</w:t>
      </w:r>
      <w:r>
        <w:rPr>
          <w:rFonts w:ascii="Times New Roman"/>
          <w:color w:val="231F20"/>
          <w:spacing w:val="-4"/>
          <w:sz w:val="24"/>
        </w:rPr>
        <w:t> </w:t>
      </w:r>
      <w:r>
        <w:rPr>
          <w:rFonts w:ascii="Times New Roman"/>
          <w:color w:val="231F20"/>
          <w:sz w:val="24"/>
        </w:rPr>
        <w:t>CAN</w:t>
      </w:r>
      <w:r>
        <w:rPr>
          <w:rFonts w:ascii="Times New Roman"/>
          <w:color w:val="231F20"/>
          <w:spacing w:val="-3"/>
          <w:sz w:val="24"/>
        </w:rPr>
        <w:t> </w:t>
      </w:r>
      <w:r>
        <w:rPr>
          <w:rFonts w:ascii="Times New Roman"/>
          <w:color w:val="231F20"/>
          <w:sz w:val="24"/>
        </w:rPr>
        <w:t>BE</w:t>
      </w:r>
      <w:r>
        <w:rPr>
          <w:rFonts w:ascii="Times New Roman"/>
          <w:color w:val="231F20"/>
          <w:spacing w:val="1"/>
          <w:sz w:val="24"/>
        </w:rPr>
        <w:t> </w:t>
      </w:r>
      <w:r>
        <w:rPr>
          <w:rFonts w:ascii="Times New Roman"/>
          <w:color w:val="231F20"/>
          <w:sz w:val="24"/>
        </w:rPr>
        <w:t>CHOSEN</w:t>
      </w:r>
      <w:r>
        <w:rPr>
          <w:rFonts w:ascii="Times New Roman"/>
          <w:color w:val="231F20"/>
          <w:spacing w:val="-7"/>
          <w:sz w:val="24"/>
        </w:rPr>
        <w:t> </w:t>
      </w:r>
      <w:r>
        <w:rPr>
          <w:rFonts w:ascii="Times New Roman"/>
          <w:color w:val="231F20"/>
          <w:sz w:val="24"/>
        </w:rPr>
        <w:t>FROM</w:t>
      </w:r>
      <w:r>
        <w:rPr>
          <w:rFonts w:ascii="Times New Roman"/>
          <w:color w:val="231F20"/>
          <w:spacing w:val="-4"/>
          <w:sz w:val="24"/>
        </w:rPr>
        <w:t> </w:t>
      </w:r>
      <w:r>
        <w:rPr>
          <w:rFonts w:ascii="Times New Roman"/>
          <w:color w:val="231F20"/>
          <w:sz w:val="24"/>
        </w:rPr>
        <w:t>THE</w:t>
      </w:r>
      <w:r>
        <w:rPr>
          <w:rFonts w:ascii="Times New Roman"/>
          <w:color w:val="231F20"/>
          <w:spacing w:val="-5"/>
          <w:sz w:val="24"/>
        </w:rPr>
        <w:t> </w:t>
      </w:r>
      <w:r>
        <w:rPr>
          <w:rFonts w:ascii="Times New Roman"/>
          <w:color w:val="231F20"/>
          <w:sz w:val="24"/>
        </w:rPr>
        <w:t>FOLLOWING</w:t>
      </w:r>
      <w:r>
        <w:rPr>
          <w:rFonts w:ascii="Times New Roman"/>
          <w:color w:val="231F20"/>
          <w:spacing w:val="-3"/>
          <w:sz w:val="24"/>
        </w:rPr>
        <w:t> </w:t>
      </w:r>
      <w:r>
        <w:rPr>
          <w:rFonts w:ascii="Times New Roman"/>
          <w:color w:val="231F20"/>
          <w:spacing w:val="-2"/>
          <w:sz w:val="24"/>
        </w:rPr>
        <w:t>DOMAINS:</w:t>
      </w:r>
    </w:p>
    <w:p>
      <w:pPr>
        <w:pStyle w:val="ListParagraph"/>
        <w:numPr>
          <w:ilvl w:val="1"/>
          <w:numId w:val="585"/>
        </w:numPr>
        <w:tabs>
          <w:tab w:pos="2065" w:val="left" w:leader="none"/>
        </w:tabs>
        <w:spacing w:line="240" w:lineRule="auto" w:before="238" w:after="0"/>
        <w:ind w:left="2065" w:right="0" w:hanging="360"/>
        <w:jc w:val="left"/>
        <w:rPr>
          <w:rFonts w:ascii="Times New Roman"/>
          <w:sz w:val="24"/>
        </w:rPr>
      </w:pPr>
      <w:r>
        <w:rPr>
          <w:rFonts w:ascii="Times New Roman"/>
          <w:color w:val="231F20"/>
          <w:sz w:val="24"/>
        </w:rPr>
        <w:t>SOFTWARE</w:t>
      </w:r>
      <w:r>
        <w:rPr>
          <w:rFonts w:ascii="Times New Roman"/>
          <w:color w:val="231F20"/>
          <w:spacing w:val="-8"/>
          <w:sz w:val="24"/>
        </w:rPr>
        <w:t> </w:t>
      </w:r>
      <w:r>
        <w:rPr>
          <w:rFonts w:ascii="Times New Roman"/>
          <w:color w:val="231F20"/>
          <w:spacing w:val="-2"/>
          <w:sz w:val="24"/>
        </w:rPr>
        <w:t>PROJECTS</w:t>
      </w:r>
    </w:p>
    <w:p>
      <w:pPr>
        <w:pStyle w:val="ListParagraph"/>
        <w:numPr>
          <w:ilvl w:val="2"/>
          <w:numId w:val="585"/>
        </w:numPr>
        <w:tabs>
          <w:tab w:pos="2784" w:val="left" w:leader="none"/>
        </w:tabs>
        <w:spacing w:line="275" w:lineRule="exact" w:before="2" w:after="0"/>
        <w:ind w:left="2784" w:right="0" w:hanging="359"/>
        <w:jc w:val="left"/>
        <w:rPr>
          <w:rFonts w:ascii="Times New Roman"/>
          <w:sz w:val="24"/>
        </w:rPr>
      </w:pPr>
      <w:r>
        <w:rPr>
          <w:rFonts w:ascii="Times New Roman"/>
          <w:color w:val="231F20"/>
          <w:sz w:val="24"/>
        </w:rPr>
        <w:t>Web</w:t>
      </w:r>
      <w:r>
        <w:rPr>
          <w:rFonts w:ascii="Times New Roman"/>
          <w:color w:val="231F20"/>
          <w:spacing w:val="-6"/>
          <w:sz w:val="24"/>
        </w:rPr>
        <w:t> </w:t>
      </w:r>
      <w:r>
        <w:rPr>
          <w:rFonts w:ascii="Times New Roman"/>
          <w:color w:val="231F20"/>
          <w:sz w:val="24"/>
        </w:rPr>
        <w:t>site</w:t>
      </w:r>
      <w:r>
        <w:rPr>
          <w:rFonts w:ascii="Times New Roman"/>
          <w:color w:val="231F20"/>
          <w:spacing w:val="-2"/>
          <w:sz w:val="24"/>
        </w:rPr>
        <w:t> designing</w:t>
      </w:r>
    </w:p>
    <w:p>
      <w:pPr>
        <w:pStyle w:val="ListParagraph"/>
        <w:numPr>
          <w:ilvl w:val="2"/>
          <w:numId w:val="585"/>
        </w:numPr>
        <w:tabs>
          <w:tab w:pos="2785" w:val="left" w:leader="none"/>
        </w:tabs>
        <w:spacing w:line="275" w:lineRule="exact" w:before="0" w:after="0"/>
        <w:ind w:left="2785" w:right="0" w:hanging="360"/>
        <w:jc w:val="left"/>
        <w:rPr>
          <w:rFonts w:ascii="Times New Roman"/>
          <w:sz w:val="24"/>
        </w:rPr>
      </w:pPr>
      <w:r>
        <w:rPr>
          <w:rFonts w:ascii="Times New Roman"/>
          <w:color w:val="231F20"/>
          <w:spacing w:val="-2"/>
          <w:sz w:val="24"/>
        </w:rPr>
        <w:t>Banking</w:t>
      </w:r>
    </w:p>
    <w:p>
      <w:pPr>
        <w:pStyle w:val="ListParagraph"/>
        <w:spacing w:after="0" w:line="275" w:lineRule="exact"/>
        <w:jc w:val="left"/>
        <w:rPr>
          <w:rFonts w:ascii="Times New Roman"/>
          <w:sz w:val="24"/>
        </w:rPr>
        <w:sectPr>
          <w:pgSz w:w="12240" w:h="15840"/>
          <w:pgMar w:header="0" w:footer="1147" w:top="360" w:bottom="1340" w:left="360" w:right="360"/>
        </w:sectPr>
      </w:pPr>
    </w:p>
    <w:p>
      <w:pPr>
        <w:pStyle w:val="ListParagraph"/>
        <w:numPr>
          <w:ilvl w:val="2"/>
          <w:numId w:val="585"/>
        </w:numPr>
        <w:tabs>
          <w:tab w:pos="2784" w:val="left" w:leader="none"/>
        </w:tabs>
        <w:spacing w:line="275" w:lineRule="exact" w:before="70" w:after="0"/>
        <w:ind w:left="2784" w:right="0" w:hanging="359"/>
        <w:jc w:val="left"/>
        <w:rPr>
          <w:rFonts w:ascii="Times New Roman"/>
          <w:sz w:val="24"/>
        </w:rPr>
      </w:pPr>
      <w:r>
        <w:rPr>
          <w:rFonts w:ascii="Times New Roman"/>
          <w:color w:val="231F20"/>
          <w:sz w:val="24"/>
        </w:rPr>
        <w:t>Income</w:t>
      </w:r>
      <w:r>
        <w:rPr>
          <w:rFonts w:ascii="Times New Roman"/>
          <w:color w:val="231F20"/>
          <w:spacing w:val="-2"/>
          <w:sz w:val="24"/>
        </w:rPr>
        <w:t> </w:t>
      </w:r>
      <w:r>
        <w:rPr>
          <w:rFonts w:ascii="Times New Roman"/>
          <w:color w:val="231F20"/>
          <w:sz w:val="24"/>
        </w:rPr>
        <w:t>tax</w:t>
      </w:r>
      <w:r>
        <w:rPr>
          <w:rFonts w:ascii="Times New Roman"/>
          <w:color w:val="231F20"/>
          <w:spacing w:val="-5"/>
          <w:sz w:val="24"/>
        </w:rPr>
        <w:t> </w:t>
      </w:r>
      <w:r>
        <w:rPr>
          <w:rFonts w:ascii="Times New Roman"/>
          <w:color w:val="231F20"/>
          <w:sz w:val="24"/>
        </w:rPr>
        <w:t>calculation</w:t>
      </w:r>
      <w:r>
        <w:rPr>
          <w:rFonts w:ascii="Times New Roman"/>
          <w:color w:val="231F20"/>
          <w:spacing w:val="-5"/>
          <w:sz w:val="24"/>
        </w:rPr>
        <w:t> </w:t>
      </w:r>
      <w:r>
        <w:rPr>
          <w:rFonts w:ascii="Times New Roman"/>
          <w:color w:val="231F20"/>
          <w:spacing w:val="-2"/>
          <w:sz w:val="24"/>
        </w:rPr>
        <w:t>package</w:t>
      </w:r>
    </w:p>
    <w:p>
      <w:pPr>
        <w:pStyle w:val="ListParagraph"/>
        <w:numPr>
          <w:ilvl w:val="2"/>
          <w:numId w:val="585"/>
        </w:numPr>
        <w:tabs>
          <w:tab w:pos="2785" w:val="left" w:leader="none"/>
        </w:tabs>
        <w:spacing w:line="275" w:lineRule="exact" w:before="0" w:after="0"/>
        <w:ind w:left="2785" w:right="0" w:hanging="360"/>
        <w:jc w:val="left"/>
        <w:rPr>
          <w:rFonts w:ascii="Times New Roman"/>
          <w:sz w:val="24"/>
        </w:rPr>
      </w:pPr>
      <w:r>
        <w:rPr>
          <w:rFonts w:ascii="Times New Roman"/>
          <w:color w:val="231F20"/>
          <w:sz w:val="24"/>
        </w:rPr>
        <w:t>Examinations</w:t>
      </w:r>
      <w:r>
        <w:rPr>
          <w:rFonts w:ascii="Times New Roman"/>
          <w:color w:val="231F20"/>
          <w:spacing w:val="-7"/>
          <w:sz w:val="24"/>
        </w:rPr>
        <w:t> </w:t>
      </w:r>
      <w:r>
        <w:rPr>
          <w:rFonts w:ascii="Times New Roman"/>
          <w:color w:val="231F20"/>
          <w:spacing w:val="-4"/>
          <w:sz w:val="24"/>
        </w:rPr>
        <w:t>cell.</w:t>
      </w:r>
    </w:p>
    <w:p>
      <w:pPr>
        <w:pStyle w:val="ListParagraph"/>
        <w:numPr>
          <w:ilvl w:val="2"/>
          <w:numId w:val="585"/>
        </w:numPr>
        <w:tabs>
          <w:tab w:pos="2784" w:val="left" w:leader="none"/>
        </w:tabs>
        <w:spacing w:line="275" w:lineRule="exact" w:before="3" w:after="0"/>
        <w:ind w:left="2784" w:right="0" w:hanging="359"/>
        <w:jc w:val="left"/>
        <w:rPr>
          <w:rFonts w:ascii="Times New Roman"/>
          <w:sz w:val="24"/>
        </w:rPr>
      </w:pPr>
      <w:r>
        <w:rPr>
          <w:rFonts w:ascii="Times New Roman"/>
          <w:color w:val="231F20"/>
          <w:sz w:val="24"/>
        </w:rPr>
        <w:t>Student</w:t>
      </w:r>
      <w:r>
        <w:rPr>
          <w:rFonts w:ascii="Times New Roman"/>
          <w:color w:val="231F20"/>
          <w:spacing w:val="-3"/>
          <w:sz w:val="24"/>
        </w:rPr>
        <w:t> </w:t>
      </w:r>
      <w:r>
        <w:rPr>
          <w:rFonts w:ascii="Times New Roman"/>
          <w:color w:val="231F20"/>
          <w:sz w:val="24"/>
        </w:rPr>
        <w:t>database</w:t>
      </w:r>
      <w:r>
        <w:rPr>
          <w:rFonts w:ascii="Times New Roman"/>
          <w:color w:val="231F20"/>
          <w:spacing w:val="1"/>
          <w:sz w:val="24"/>
        </w:rPr>
        <w:t> </w:t>
      </w:r>
      <w:r>
        <w:rPr>
          <w:rFonts w:ascii="Times New Roman"/>
          <w:color w:val="231F20"/>
          <w:spacing w:val="-2"/>
          <w:sz w:val="24"/>
        </w:rPr>
        <w:t>management</w:t>
      </w:r>
    </w:p>
    <w:p>
      <w:pPr>
        <w:pStyle w:val="ListParagraph"/>
        <w:numPr>
          <w:ilvl w:val="2"/>
          <w:numId w:val="585"/>
        </w:numPr>
        <w:tabs>
          <w:tab w:pos="2780" w:val="left" w:leader="none"/>
        </w:tabs>
        <w:spacing w:line="275" w:lineRule="exact" w:before="0" w:after="0"/>
        <w:ind w:left="2780" w:right="0" w:hanging="355"/>
        <w:jc w:val="left"/>
        <w:rPr>
          <w:rFonts w:ascii="Times New Roman"/>
          <w:sz w:val="24"/>
        </w:rPr>
      </w:pPr>
      <w:r>
        <w:rPr>
          <w:rFonts w:ascii="Times New Roman"/>
          <w:color w:val="231F20"/>
          <w:sz w:val="24"/>
        </w:rPr>
        <w:t>Library</w:t>
      </w:r>
      <w:r>
        <w:rPr>
          <w:rFonts w:ascii="Times New Roman"/>
          <w:color w:val="231F20"/>
          <w:spacing w:val="-9"/>
          <w:sz w:val="24"/>
        </w:rPr>
        <w:t> </w:t>
      </w:r>
      <w:r>
        <w:rPr>
          <w:rFonts w:ascii="Times New Roman"/>
          <w:color w:val="231F20"/>
          <w:spacing w:val="-2"/>
          <w:sz w:val="24"/>
        </w:rPr>
        <w:t>management</w:t>
      </w:r>
    </w:p>
    <w:p>
      <w:pPr>
        <w:pStyle w:val="ListParagraph"/>
        <w:numPr>
          <w:ilvl w:val="2"/>
          <w:numId w:val="585"/>
        </w:numPr>
        <w:tabs>
          <w:tab w:pos="2784" w:val="left" w:leader="none"/>
        </w:tabs>
        <w:spacing w:line="275" w:lineRule="exact" w:before="3" w:after="0"/>
        <w:ind w:left="2784" w:right="0" w:hanging="359"/>
        <w:jc w:val="left"/>
        <w:rPr>
          <w:rFonts w:ascii="Times New Roman"/>
          <w:sz w:val="24"/>
        </w:rPr>
      </w:pPr>
      <w:r>
        <w:rPr>
          <w:rFonts w:ascii="Times New Roman"/>
          <w:color w:val="231F20"/>
          <w:sz w:val="24"/>
        </w:rPr>
        <w:t>Stores</w:t>
      </w:r>
      <w:r>
        <w:rPr>
          <w:rFonts w:ascii="Times New Roman"/>
          <w:color w:val="231F20"/>
          <w:spacing w:val="-8"/>
          <w:sz w:val="24"/>
        </w:rPr>
        <w:t> </w:t>
      </w:r>
      <w:r>
        <w:rPr>
          <w:rFonts w:ascii="Times New Roman"/>
          <w:color w:val="231F20"/>
          <w:spacing w:val="-2"/>
          <w:sz w:val="24"/>
        </w:rPr>
        <w:t>Management</w:t>
      </w:r>
    </w:p>
    <w:p>
      <w:pPr>
        <w:pStyle w:val="ListParagraph"/>
        <w:numPr>
          <w:ilvl w:val="2"/>
          <w:numId w:val="585"/>
        </w:numPr>
        <w:tabs>
          <w:tab w:pos="2785" w:val="left" w:leader="none"/>
        </w:tabs>
        <w:spacing w:line="275" w:lineRule="exact" w:before="0" w:after="0"/>
        <w:ind w:left="2785" w:right="0" w:hanging="360"/>
        <w:jc w:val="left"/>
        <w:rPr>
          <w:rFonts w:ascii="Times New Roman"/>
          <w:sz w:val="24"/>
        </w:rPr>
      </w:pPr>
      <w:r>
        <w:rPr>
          <w:rFonts w:ascii="Times New Roman"/>
          <w:color w:val="231F20"/>
          <w:sz w:val="24"/>
        </w:rPr>
        <w:t>Staff</w:t>
      </w:r>
      <w:r>
        <w:rPr>
          <w:rFonts w:ascii="Times New Roman"/>
          <w:color w:val="231F20"/>
          <w:spacing w:val="-5"/>
          <w:sz w:val="24"/>
        </w:rPr>
        <w:t> </w:t>
      </w:r>
      <w:r>
        <w:rPr>
          <w:rFonts w:ascii="Times New Roman"/>
          <w:color w:val="231F20"/>
          <w:sz w:val="24"/>
        </w:rPr>
        <w:t>data</w:t>
      </w:r>
      <w:r>
        <w:rPr>
          <w:rFonts w:ascii="Times New Roman"/>
          <w:color w:val="231F20"/>
          <w:spacing w:val="5"/>
          <w:sz w:val="24"/>
        </w:rPr>
        <w:t> </w:t>
      </w:r>
      <w:r>
        <w:rPr>
          <w:rFonts w:ascii="Times New Roman"/>
          <w:color w:val="231F20"/>
          <w:spacing w:val="-2"/>
          <w:sz w:val="24"/>
        </w:rPr>
        <w:t>management</w:t>
      </w:r>
    </w:p>
    <w:p>
      <w:pPr>
        <w:pStyle w:val="ListParagraph"/>
        <w:numPr>
          <w:ilvl w:val="2"/>
          <w:numId w:val="585"/>
        </w:numPr>
        <w:tabs>
          <w:tab w:pos="2780" w:val="left" w:leader="none"/>
        </w:tabs>
        <w:spacing w:line="275" w:lineRule="exact" w:before="2" w:after="0"/>
        <w:ind w:left="2780" w:right="0" w:hanging="355"/>
        <w:jc w:val="left"/>
        <w:rPr>
          <w:rFonts w:ascii="Times New Roman"/>
          <w:sz w:val="24"/>
        </w:rPr>
      </w:pPr>
      <w:r>
        <w:rPr>
          <w:rFonts w:ascii="Times New Roman"/>
          <w:color w:val="231F20"/>
          <w:spacing w:val="-2"/>
          <w:sz w:val="24"/>
        </w:rPr>
        <w:t>Payrolls</w:t>
      </w:r>
    </w:p>
    <w:p>
      <w:pPr>
        <w:pStyle w:val="ListParagraph"/>
        <w:numPr>
          <w:ilvl w:val="2"/>
          <w:numId w:val="585"/>
        </w:numPr>
        <w:tabs>
          <w:tab w:pos="2780" w:val="left" w:leader="none"/>
        </w:tabs>
        <w:spacing w:line="275" w:lineRule="exact" w:before="0" w:after="0"/>
        <w:ind w:left="2780" w:right="0" w:hanging="355"/>
        <w:jc w:val="left"/>
        <w:rPr>
          <w:rFonts w:ascii="Times New Roman"/>
          <w:sz w:val="24"/>
        </w:rPr>
      </w:pPr>
      <w:r>
        <w:rPr>
          <w:rFonts w:ascii="Times New Roman"/>
          <w:color w:val="231F20"/>
          <w:sz w:val="24"/>
        </w:rPr>
        <w:t>Inventory</w:t>
      </w:r>
      <w:r>
        <w:rPr>
          <w:rFonts w:ascii="Times New Roman"/>
          <w:color w:val="231F20"/>
          <w:spacing w:val="-12"/>
          <w:sz w:val="24"/>
        </w:rPr>
        <w:t> </w:t>
      </w:r>
      <w:r>
        <w:rPr>
          <w:rFonts w:ascii="Times New Roman"/>
          <w:color w:val="231F20"/>
          <w:spacing w:val="-2"/>
          <w:sz w:val="24"/>
        </w:rPr>
        <w:t>Control</w:t>
      </w:r>
    </w:p>
    <w:p>
      <w:pPr>
        <w:pStyle w:val="ListParagraph"/>
        <w:numPr>
          <w:ilvl w:val="2"/>
          <w:numId w:val="585"/>
        </w:numPr>
        <w:tabs>
          <w:tab w:pos="2784" w:val="left" w:leader="none"/>
        </w:tabs>
        <w:spacing w:line="275" w:lineRule="exact" w:before="3" w:after="0"/>
        <w:ind w:left="2784" w:right="0" w:hanging="359"/>
        <w:jc w:val="left"/>
        <w:rPr>
          <w:rFonts w:ascii="Times New Roman"/>
          <w:sz w:val="24"/>
        </w:rPr>
      </w:pPr>
      <w:r>
        <w:rPr>
          <w:rFonts w:ascii="Times New Roman"/>
          <w:color w:val="231F20"/>
          <w:sz w:val="24"/>
        </w:rPr>
        <w:t>Hostel</w:t>
      </w:r>
      <w:r>
        <w:rPr>
          <w:rFonts w:ascii="Times New Roman"/>
          <w:color w:val="231F20"/>
          <w:spacing w:val="-3"/>
          <w:sz w:val="24"/>
        </w:rPr>
        <w:t> </w:t>
      </w:r>
      <w:r>
        <w:rPr>
          <w:rFonts w:ascii="Times New Roman"/>
          <w:color w:val="231F20"/>
          <w:spacing w:val="-2"/>
          <w:sz w:val="24"/>
        </w:rPr>
        <w:t>management</w:t>
      </w:r>
    </w:p>
    <w:p>
      <w:pPr>
        <w:pStyle w:val="ListParagraph"/>
        <w:numPr>
          <w:ilvl w:val="2"/>
          <w:numId w:val="585"/>
        </w:numPr>
        <w:tabs>
          <w:tab w:pos="2780" w:val="left" w:leader="none"/>
        </w:tabs>
        <w:spacing w:line="275" w:lineRule="exact" w:before="0" w:after="0"/>
        <w:ind w:left="2780" w:right="0" w:hanging="355"/>
        <w:jc w:val="left"/>
        <w:rPr>
          <w:rFonts w:ascii="Times New Roman"/>
          <w:sz w:val="24"/>
        </w:rPr>
      </w:pPr>
      <w:r>
        <w:rPr>
          <w:rFonts w:ascii="Times New Roman"/>
          <w:color w:val="231F20"/>
          <w:sz w:val="24"/>
        </w:rPr>
        <w:t>Tourism</w:t>
      </w:r>
      <w:r>
        <w:rPr>
          <w:rFonts w:ascii="Times New Roman"/>
          <w:color w:val="231F20"/>
          <w:spacing w:val="-12"/>
          <w:sz w:val="24"/>
        </w:rPr>
        <w:t> </w:t>
      </w:r>
      <w:r>
        <w:rPr>
          <w:rFonts w:ascii="Times New Roman"/>
          <w:color w:val="231F20"/>
          <w:spacing w:val="-2"/>
          <w:sz w:val="24"/>
        </w:rPr>
        <w:t>package</w:t>
      </w:r>
    </w:p>
    <w:p>
      <w:pPr>
        <w:pStyle w:val="ListParagraph"/>
        <w:numPr>
          <w:ilvl w:val="2"/>
          <w:numId w:val="585"/>
        </w:numPr>
        <w:tabs>
          <w:tab w:pos="2783" w:val="left" w:leader="none"/>
        </w:tabs>
        <w:spacing w:line="275" w:lineRule="exact" w:before="2" w:after="0"/>
        <w:ind w:left="2783" w:right="0" w:hanging="358"/>
        <w:jc w:val="left"/>
        <w:rPr>
          <w:rFonts w:ascii="Times New Roman"/>
          <w:sz w:val="24"/>
        </w:rPr>
      </w:pPr>
      <w:r>
        <w:rPr>
          <w:rFonts w:ascii="Times New Roman"/>
          <w:color w:val="231F20"/>
          <w:sz w:val="24"/>
        </w:rPr>
        <w:t>Institution</w:t>
      </w:r>
      <w:r>
        <w:rPr>
          <w:rFonts w:ascii="Times New Roman"/>
          <w:color w:val="231F20"/>
          <w:spacing w:val="-9"/>
          <w:sz w:val="24"/>
        </w:rPr>
        <w:t> </w:t>
      </w:r>
      <w:r>
        <w:rPr>
          <w:rFonts w:ascii="Times New Roman"/>
          <w:color w:val="231F20"/>
          <w:sz w:val="24"/>
        </w:rPr>
        <w:t>management </w:t>
      </w:r>
      <w:r>
        <w:rPr>
          <w:rFonts w:ascii="Times New Roman"/>
          <w:color w:val="231F20"/>
          <w:spacing w:val="-2"/>
          <w:sz w:val="24"/>
        </w:rPr>
        <w:t>software</w:t>
      </w:r>
    </w:p>
    <w:p>
      <w:pPr>
        <w:pStyle w:val="ListParagraph"/>
        <w:numPr>
          <w:ilvl w:val="2"/>
          <w:numId w:val="585"/>
        </w:numPr>
        <w:tabs>
          <w:tab w:pos="2785" w:val="left" w:leader="none"/>
        </w:tabs>
        <w:spacing w:line="275" w:lineRule="exact" w:before="0" w:after="0"/>
        <w:ind w:left="2785" w:right="0" w:hanging="360"/>
        <w:jc w:val="left"/>
        <w:rPr>
          <w:rFonts w:ascii="Times New Roman"/>
          <w:sz w:val="24"/>
        </w:rPr>
      </w:pPr>
      <w:r>
        <w:rPr>
          <w:rFonts w:ascii="Times New Roman"/>
          <w:color w:val="231F20"/>
          <w:sz w:val="24"/>
        </w:rPr>
        <w:t>Anti-Virus</w:t>
      </w:r>
      <w:r>
        <w:rPr>
          <w:rFonts w:ascii="Times New Roman"/>
          <w:color w:val="231F20"/>
          <w:spacing w:val="-5"/>
          <w:sz w:val="24"/>
        </w:rPr>
        <w:t> </w:t>
      </w:r>
      <w:r>
        <w:rPr>
          <w:rFonts w:ascii="Times New Roman"/>
          <w:color w:val="231F20"/>
          <w:sz w:val="24"/>
        </w:rPr>
        <w:t>software</w:t>
      </w:r>
      <w:r>
        <w:rPr>
          <w:rFonts w:ascii="Times New Roman"/>
          <w:color w:val="231F20"/>
          <w:spacing w:val="-3"/>
          <w:sz w:val="24"/>
        </w:rPr>
        <w:t> </w:t>
      </w:r>
      <w:r>
        <w:rPr>
          <w:rFonts w:ascii="Times New Roman"/>
          <w:color w:val="231F20"/>
          <w:spacing w:val="-2"/>
          <w:sz w:val="24"/>
        </w:rPr>
        <w:t>development.</w:t>
      </w:r>
    </w:p>
    <w:p>
      <w:pPr>
        <w:pStyle w:val="ListParagraph"/>
        <w:numPr>
          <w:ilvl w:val="2"/>
          <w:numId w:val="585"/>
        </w:numPr>
        <w:tabs>
          <w:tab w:pos="2785" w:val="left" w:leader="none"/>
        </w:tabs>
        <w:spacing w:line="275" w:lineRule="exact" w:before="3" w:after="0"/>
        <w:ind w:left="2785" w:right="0" w:hanging="360"/>
        <w:jc w:val="left"/>
        <w:rPr>
          <w:rFonts w:ascii="Times New Roman"/>
          <w:sz w:val="24"/>
        </w:rPr>
      </w:pPr>
      <w:r>
        <w:rPr>
          <w:rFonts w:ascii="Times New Roman"/>
          <w:color w:val="231F20"/>
          <w:sz w:val="24"/>
        </w:rPr>
        <w:t>Folder-</w:t>
      </w:r>
      <w:r>
        <w:rPr>
          <w:rFonts w:ascii="Times New Roman"/>
          <w:color w:val="231F20"/>
          <w:spacing w:val="-2"/>
          <w:sz w:val="24"/>
        </w:rPr>
        <w:t>locking.</w:t>
      </w:r>
    </w:p>
    <w:p>
      <w:pPr>
        <w:pStyle w:val="ListParagraph"/>
        <w:numPr>
          <w:ilvl w:val="2"/>
          <w:numId w:val="585"/>
        </w:numPr>
        <w:tabs>
          <w:tab w:pos="2785" w:val="left" w:leader="none"/>
        </w:tabs>
        <w:spacing w:line="275" w:lineRule="exact" w:before="0" w:after="0"/>
        <w:ind w:left="2785" w:right="0" w:hanging="360"/>
        <w:jc w:val="left"/>
        <w:rPr>
          <w:rFonts w:ascii="Times New Roman"/>
          <w:sz w:val="24"/>
        </w:rPr>
      </w:pPr>
      <w:r>
        <w:rPr>
          <w:rFonts w:ascii="Times New Roman"/>
          <w:color w:val="231F20"/>
          <w:sz w:val="24"/>
        </w:rPr>
        <w:t>Terminate</w:t>
      </w:r>
      <w:r>
        <w:rPr>
          <w:rFonts w:ascii="Times New Roman"/>
          <w:color w:val="231F20"/>
          <w:spacing w:val="-1"/>
          <w:sz w:val="24"/>
        </w:rPr>
        <w:t> </w:t>
      </w:r>
      <w:r>
        <w:rPr>
          <w:rFonts w:ascii="Times New Roman"/>
          <w:color w:val="231F20"/>
          <w:sz w:val="24"/>
        </w:rPr>
        <w:t>stay</w:t>
      </w:r>
      <w:r>
        <w:rPr>
          <w:rFonts w:ascii="Times New Roman"/>
          <w:color w:val="231F20"/>
          <w:spacing w:val="-14"/>
          <w:sz w:val="24"/>
        </w:rPr>
        <w:t> </w:t>
      </w:r>
      <w:r>
        <w:rPr>
          <w:rFonts w:ascii="Times New Roman"/>
          <w:color w:val="231F20"/>
          <w:sz w:val="24"/>
        </w:rPr>
        <w:t>resident</w:t>
      </w:r>
      <w:r>
        <w:rPr>
          <w:rFonts w:ascii="Times New Roman"/>
          <w:color w:val="231F20"/>
          <w:spacing w:val="4"/>
          <w:sz w:val="24"/>
        </w:rPr>
        <w:t> </w:t>
      </w:r>
      <w:r>
        <w:rPr>
          <w:rFonts w:ascii="Times New Roman"/>
          <w:color w:val="231F20"/>
          <w:spacing w:val="-2"/>
          <w:sz w:val="24"/>
        </w:rPr>
        <w:t>systems.</w:t>
      </w:r>
    </w:p>
    <w:p>
      <w:pPr>
        <w:pStyle w:val="ListParagraph"/>
        <w:numPr>
          <w:ilvl w:val="2"/>
          <w:numId w:val="585"/>
        </w:numPr>
        <w:tabs>
          <w:tab w:pos="2784" w:val="left" w:leader="none"/>
        </w:tabs>
        <w:spacing w:line="240" w:lineRule="auto" w:before="2" w:after="0"/>
        <w:ind w:left="2784" w:right="0" w:hanging="359"/>
        <w:jc w:val="left"/>
        <w:rPr>
          <w:rFonts w:ascii="Times New Roman"/>
          <w:sz w:val="24"/>
        </w:rPr>
      </w:pPr>
      <w:r>
        <w:rPr>
          <w:rFonts w:ascii="Times New Roman"/>
          <w:color w:val="231F20"/>
          <w:sz w:val="24"/>
        </w:rPr>
        <w:t>Any</w:t>
      </w:r>
      <w:r>
        <w:rPr>
          <w:rFonts w:ascii="Times New Roman"/>
          <w:color w:val="231F20"/>
          <w:spacing w:val="-10"/>
          <w:sz w:val="24"/>
        </w:rPr>
        <w:t> </w:t>
      </w:r>
      <w:r>
        <w:rPr>
          <w:rFonts w:ascii="Times New Roman"/>
          <w:color w:val="231F20"/>
          <w:sz w:val="24"/>
        </w:rPr>
        <w:t>S/W</w:t>
      </w:r>
      <w:r>
        <w:rPr>
          <w:rFonts w:ascii="Times New Roman"/>
          <w:color w:val="231F20"/>
          <w:spacing w:val="-4"/>
          <w:sz w:val="24"/>
        </w:rPr>
        <w:t> </w:t>
      </w:r>
      <w:r>
        <w:rPr>
          <w:rFonts w:ascii="Times New Roman"/>
          <w:color w:val="231F20"/>
          <w:sz w:val="24"/>
        </w:rPr>
        <w:t>projects</w:t>
      </w:r>
      <w:r>
        <w:rPr>
          <w:rFonts w:ascii="Times New Roman"/>
          <w:color w:val="231F20"/>
          <w:spacing w:val="-1"/>
          <w:sz w:val="24"/>
        </w:rPr>
        <w:t> </w:t>
      </w:r>
      <w:r>
        <w:rPr>
          <w:rFonts w:ascii="Times New Roman"/>
          <w:color w:val="231F20"/>
          <w:sz w:val="24"/>
        </w:rPr>
        <w:t>on</w:t>
      </w:r>
      <w:r>
        <w:rPr>
          <w:rFonts w:ascii="Times New Roman"/>
          <w:color w:val="231F20"/>
          <w:spacing w:val="-4"/>
          <w:sz w:val="24"/>
        </w:rPr>
        <w:t> </w:t>
      </w:r>
      <w:r>
        <w:rPr>
          <w:rFonts w:ascii="Times New Roman"/>
          <w:color w:val="231F20"/>
          <w:sz w:val="24"/>
        </w:rPr>
        <w:t>latest</w:t>
      </w:r>
      <w:r>
        <w:rPr>
          <w:rFonts w:ascii="Times New Roman"/>
          <w:color w:val="231F20"/>
          <w:spacing w:val="2"/>
          <w:sz w:val="24"/>
        </w:rPr>
        <w:t> </w:t>
      </w:r>
      <w:r>
        <w:rPr>
          <w:rFonts w:ascii="Times New Roman"/>
          <w:color w:val="231F20"/>
          <w:spacing w:val="-2"/>
          <w:sz w:val="24"/>
        </w:rPr>
        <w:t>technologies</w:t>
      </w:r>
    </w:p>
    <w:p>
      <w:pPr>
        <w:pStyle w:val="BodyText"/>
        <w:spacing w:before="1"/>
        <w:rPr>
          <w:rFonts w:ascii="Times New Roman"/>
          <w:sz w:val="24"/>
        </w:rPr>
      </w:pPr>
    </w:p>
    <w:p>
      <w:pPr>
        <w:pStyle w:val="ListParagraph"/>
        <w:numPr>
          <w:ilvl w:val="1"/>
          <w:numId w:val="585"/>
        </w:numPr>
        <w:tabs>
          <w:tab w:pos="2065" w:val="left" w:leader="none"/>
        </w:tabs>
        <w:spacing w:line="275" w:lineRule="exact" w:before="0" w:after="0"/>
        <w:ind w:left="2065" w:right="0" w:hanging="360"/>
        <w:jc w:val="left"/>
        <w:rPr>
          <w:rFonts w:ascii="Times New Roman"/>
          <w:sz w:val="24"/>
        </w:rPr>
      </w:pPr>
      <w:r>
        <w:rPr>
          <w:rFonts w:ascii="Times New Roman"/>
          <w:color w:val="231F20"/>
          <w:sz w:val="24"/>
        </w:rPr>
        <w:t>HARDWARE</w:t>
      </w:r>
      <w:r>
        <w:rPr>
          <w:rFonts w:ascii="Times New Roman"/>
          <w:color w:val="231F20"/>
          <w:spacing w:val="-5"/>
          <w:sz w:val="24"/>
        </w:rPr>
        <w:t> </w:t>
      </w:r>
      <w:r>
        <w:rPr>
          <w:rFonts w:ascii="Times New Roman"/>
          <w:color w:val="231F20"/>
          <w:sz w:val="24"/>
        </w:rPr>
        <w:t>and</w:t>
      </w:r>
      <w:r>
        <w:rPr>
          <w:rFonts w:ascii="Times New Roman"/>
          <w:color w:val="231F20"/>
          <w:spacing w:val="-6"/>
          <w:sz w:val="24"/>
        </w:rPr>
        <w:t> </w:t>
      </w:r>
      <w:r>
        <w:rPr>
          <w:rFonts w:ascii="Times New Roman"/>
          <w:color w:val="231F20"/>
          <w:sz w:val="24"/>
        </w:rPr>
        <w:t>NETWORKING</w:t>
      </w:r>
      <w:r>
        <w:rPr>
          <w:rFonts w:ascii="Times New Roman"/>
          <w:color w:val="231F20"/>
          <w:spacing w:val="-6"/>
          <w:sz w:val="24"/>
        </w:rPr>
        <w:t> </w:t>
      </w:r>
      <w:r>
        <w:rPr>
          <w:rFonts w:ascii="Times New Roman"/>
          <w:color w:val="231F20"/>
          <w:spacing w:val="-2"/>
          <w:sz w:val="24"/>
        </w:rPr>
        <w:t>PROJECTS</w:t>
      </w:r>
    </w:p>
    <w:p>
      <w:pPr>
        <w:pStyle w:val="ListParagraph"/>
        <w:numPr>
          <w:ilvl w:val="2"/>
          <w:numId w:val="585"/>
        </w:numPr>
        <w:tabs>
          <w:tab w:pos="2784" w:val="left" w:leader="none"/>
        </w:tabs>
        <w:spacing w:line="275" w:lineRule="exact" w:before="0" w:after="0"/>
        <w:ind w:left="2784" w:right="0" w:hanging="359"/>
        <w:jc w:val="left"/>
        <w:rPr>
          <w:rFonts w:ascii="Times New Roman"/>
          <w:sz w:val="24"/>
        </w:rPr>
      </w:pPr>
      <w:r>
        <w:rPr>
          <w:rFonts w:ascii="Times New Roman"/>
          <w:color w:val="231F20"/>
          <w:sz w:val="24"/>
        </w:rPr>
        <w:t>QLAN</w:t>
      </w:r>
      <w:r>
        <w:rPr>
          <w:rFonts w:ascii="Times New Roman"/>
          <w:color w:val="231F20"/>
          <w:spacing w:val="-4"/>
          <w:sz w:val="24"/>
        </w:rPr>
        <w:t> </w:t>
      </w:r>
      <w:r>
        <w:rPr>
          <w:rFonts w:ascii="Times New Roman"/>
          <w:color w:val="231F20"/>
          <w:spacing w:val="-2"/>
          <w:sz w:val="24"/>
        </w:rPr>
        <w:t>establishing</w:t>
      </w:r>
    </w:p>
    <w:p>
      <w:pPr>
        <w:pStyle w:val="ListParagraph"/>
        <w:numPr>
          <w:ilvl w:val="2"/>
          <w:numId w:val="585"/>
        </w:numPr>
        <w:tabs>
          <w:tab w:pos="2665" w:val="left" w:leader="none"/>
        </w:tabs>
        <w:spacing w:line="275" w:lineRule="exact" w:before="2" w:after="0"/>
        <w:ind w:left="2665" w:right="0" w:hanging="240"/>
        <w:jc w:val="left"/>
        <w:rPr>
          <w:rFonts w:ascii="Times New Roman"/>
          <w:sz w:val="24"/>
        </w:rPr>
      </w:pPr>
      <w:r>
        <w:rPr>
          <w:rFonts w:ascii="Times New Roman"/>
          <w:color w:val="231F20"/>
          <w:sz w:val="24"/>
        </w:rPr>
        <w:t>Using</w:t>
      </w:r>
      <w:r>
        <w:rPr>
          <w:rFonts w:ascii="Times New Roman"/>
          <w:color w:val="231F20"/>
          <w:spacing w:val="-8"/>
          <w:sz w:val="24"/>
        </w:rPr>
        <w:t> </w:t>
      </w:r>
      <w:r>
        <w:rPr>
          <w:rFonts w:ascii="Times New Roman"/>
          <w:color w:val="231F20"/>
          <w:sz w:val="24"/>
        </w:rPr>
        <w:t>interfacing</w:t>
      </w:r>
      <w:r>
        <w:rPr>
          <w:rFonts w:ascii="Times New Roman"/>
          <w:color w:val="231F20"/>
          <w:spacing w:val="-10"/>
          <w:sz w:val="24"/>
        </w:rPr>
        <w:t> </w:t>
      </w:r>
      <w:r>
        <w:rPr>
          <w:rFonts w:ascii="Times New Roman"/>
          <w:color w:val="231F20"/>
          <w:spacing w:val="-2"/>
          <w:sz w:val="24"/>
        </w:rPr>
        <w:t>devices</w:t>
      </w:r>
    </w:p>
    <w:p>
      <w:pPr>
        <w:pStyle w:val="ListParagraph"/>
        <w:numPr>
          <w:ilvl w:val="2"/>
          <w:numId w:val="585"/>
        </w:numPr>
        <w:tabs>
          <w:tab w:pos="2645" w:val="left" w:leader="none"/>
        </w:tabs>
        <w:spacing w:line="275" w:lineRule="exact" w:before="0" w:after="0"/>
        <w:ind w:left="2645" w:right="0" w:hanging="225"/>
        <w:jc w:val="left"/>
        <w:rPr>
          <w:rFonts w:ascii="Times New Roman"/>
          <w:sz w:val="24"/>
        </w:rPr>
      </w:pPr>
      <w:r>
        <w:rPr>
          <w:rFonts w:ascii="Times New Roman"/>
          <w:color w:val="231F20"/>
          <w:sz w:val="24"/>
        </w:rPr>
        <w:t>Voice</w:t>
      </w:r>
      <w:r>
        <w:rPr>
          <w:rFonts w:ascii="Times New Roman"/>
          <w:color w:val="231F20"/>
          <w:spacing w:val="-12"/>
          <w:sz w:val="24"/>
        </w:rPr>
        <w:t> </w:t>
      </w:r>
      <w:r>
        <w:rPr>
          <w:rFonts w:ascii="Times New Roman"/>
          <w:color w:val="231F20"/>
          <w:spacing w:val="-2"/>
          <w:sz w:val="24"/>
        </w:rPr>
        <w:t>synthesizer</w:t>
      </w:r>
    </w:p>
    <w:p>
      <w:pPr>
        <w:pStyle w:val="ListParagraph"/>
        <w:numPr>
          <w:ilvl w:val="2"/>
          <w:numId w:val="585"/>
        </w:numPr>
        <w:tabs>
          <w:tab w:pos="2664" w:val="left" w:leader="none"/>
        </w:tabs>
        <w:spacing w:line="275" w:lineRule="exact" w:before="3" w:after="0"/>
        <w:ind w:left="2664" w:right="0" w:hanging="239"/>
        <w:jc w:val="left"/>
        <w:rPr>
          <w:rFonts w:ascii="Times New Roman"/>
          <w:sz w:val="24"/>
        </w:rPr>
      </w:pPr>
      <w:r>
        <w:rPr>
          <w:rFonts w:ascii="Times New Roman"/>
          <w:color w:val="231F20"/>
          <w:sz w:val="24"/>
        </w:rPr>
        <w:t>Voice</w:t>
      </w:r>
      <w:r>
        <w:rPr>
          <w:rFonts w:ascii="Times New Roman"/>
          <w:color w:val="231F20"/>
          <w:spacing w:val="-12"/>
          <w:sz w:val="24"/>
        </w:rPr>
        <w:t> </w:t>
      </w:r>
      <w:r>
        <w:rPr>
          <w:rFonts w:ascii="Times New Roman"/>
          <w:color w:val="231F20"/>
          <w:spacing w:val="-2"/>
          <w:sz w:val="24"/>
        </w:rPr>
        <w:t>recognizer</w:t>
      </w:r>
    </w:p>
    <w:p>
      <w:pPr>
        <w:pStyle w:val="ListParagraph"/>
        <w:numPr>
          <w:ilvl w:val="2"/>
          <w:numId w:val="585"/>
        </w:numPr>
        <w:tabs>
          <w:tab w:pos="2645" w:val="left" w:leader="none"/>
        </w:tabs>
        <w:spacing w:line="275" w:lineRule="exact" w:before="0" w:after="0"/>
        <w:ind w:left="2645" w:right="0" w:hanging="225"/>
        <w:jc w:val="left"/>
        <w:rPr>
          <w:rFonts w:ascii="Times New Roman"/>
          <w:sz w:val="24"/>
        </w:rPr>
      </w:pPr>
      <w:r>
        <w:rPr>
          <w:rFonts w:ascii="Times New Roman"/>
          <w:color w:val="231F20"/>
          <w:sz w:val="24"/>
        </w:rPr>
        <w:t>Printer</w:t>
      </w:r>
      <w:r>
        <w:rPr>
          <w:rFonts w:ascii="Times New Roman"/>
          <w:color w:val="231F20"/>
          <w:spacing w:val="-1"/>
          <w:sz w:val="24"/>
        </w:rPr>
        <w:t> </w:t>
      </w:r>
      <w:r>
        <w:rPr>
          <w:rFonts w:ascii="Times New Roman"/>
          <w:color w:val="231F20"/>
          <w:spacing w:val="-2"/>
          <w:sz w:val="24"/>
        </w:rPr>
        <w:t>sharer</w:t>
      </w:r>
    </w:p>
    <w:p>
      <w:pPr>
        <w:pStyle w:val="ListParagraph"/>
        <w:numPr>
          <w:ilvl w:val="2"/>
          <w:numId w:val="585"/>
        </w:numPr>
        <w:tabs>
          <w:tab w:pos="2621" w:val="left" w:leader="none"/>
        </w:tabs>
        <w:spacing w:line="240" w:lineRule="auto" w:before="3" w:after="0"/>
        <w:ind w:left="2621" w:right="0" w:hanging="201"/>
        <w:jc w:val="left"/>
        <w:rPr>
          <w:rFonts w:ascii="Times New Roman"/>
          <w:sz w:val="24"/>
        </w:rPr>
      </w:pPr>
      <w:r>
        <w:rPr>
          <w:rFonts w:ascii="Times New Roman"/>
          <w:color w:val="231F20"/>
          <w:sz w:val="24"/>
        </w:rPr>
        <w:t>ADD</w:t>
      </w:r>
      <w:r>
        <w:rPr>
          <w:rFonts w:ascii="Times New Roman"/>
          <w:color w:val="231F20"/>
          <w:spacing w:val="-1"/>
          <w:sz w:val="24"/>
        </w:rPr>
        <w:t> </w:t>
      </w:r>
      <w:r>
        <w:rPr>
          <w:rFonts w:ascii="Times New Roman"/>
          <w:color w:val="231F20"/>
          <w:sz w:val="24"/>
        </w:rPr>
        <w:t>ON cards</w:t>
      </w:r>
      <w:r>
        <w:rPr>
          <w:rFonts w:ascii="Times New Roman"/>
          <w:color w:val="231F20"/>
          <w:spacing w:val="-3"/>
          <w:sz w:val="24"/>
        </w:rPr>
        <w:t> </w:t>
      </w:r>
      <w:r>
        <w:rPr>
          <w:rFonts w:ascii="Times New Roman"/>
          <w:color w:val="231F20"/>
          <w:sz w:val="24"/>
        </w:rPr>
        <w:t>or</w:t>
      </w:r>
      <w:r>
        <w:rPr>
          <w:rFonts w:ascii="Times New Roman"/>
          <w:color w:val="231F20"/>
          <w:spacing w:val="-1"/>
          <w:sz w:val="24"/>
        </w:rPr>
        <w:t> </w:t>
      </w:r>
      <w:r>
        <w:rPr>
          <w:rFonts w:ascii="Times New Roman"/>
          <w:color w:val="231F20"/>
          <w:sz w:val="24"/>
        </w:rPr>
        <w:t>any</w:t>
      </w:r>
      <w:r>
        <w:rPr>
          <w:rFonts w:ascii="Times New Roman"/>
          <w:color w:val="231F20"/>
          <w:spacing w:val="-13"/>
          <w:sz w:val="24"/>
        </w:rPr>
        <w:t> </w:t>
      </w:r>
      <w:r>
        <w:rPr>
          <w:rFonts w:ascii="Times New Roman"/>
          <w:color w:val="231F20"/>
          <w:spacing w:val="-2"/>
          <w:sz w:val="24"/>
        </w:rPr>
        <w:t>relevant</w:t>
      </w:r>
    </w:p>
    <w:p>
      <w:pPr>
        <w:pStyle w:val="ListParagraph"/>
        <w:numPr>
          <w:ilvl w:val="1"/>
          <w:numId w:val="585"/>
        </w:numPr>
        <w:tabs>
          <w:tab w:pos="2065" w:val="left" w:leader="none"/>
        </w:tabs>
        <w:spacing w:line="275" w:lineRule="exact" w:before="276" w:after="0"/>
        <w:ind w:left="2065" w:right="0" w:hanging="360"/>
        <w:jc w:val="left"/>
        <w:rPr>
          <w:rFonts w:ascii="Times New Roman"/>
          <w:sz w:val="24"/>
        </w:rPr>
      </w:pPr>
      <w:r>
        <w:rPr>
          <w:rFonts w:ascii="Times New Roman"/>
          <w:color w:val="231F20"/>
          <w:sz w:val="24"/>
        </w:rPr>
        <w:t>SOFTWARE</w:t>
      </w:r>
      <w:r>
        <w:rPr>
          <w:rFonts w:ascii="Times New Roman"/>
          <w:color w:val="231F20"/>
          <w:spacing w:val="-3"/>
          <w:sz w:val="24"/>
        </w:rPr>
        <w:t> </w:t>
      </w:r>
      <w:r>
        <w:rPr>
          <w:rFonts w:ascii="Times New Roman"/>
          <w:color w:val="231F20"/>
          <w:sz w:val="24"/>
        </w:rPr>
        <w:t>AND</w:t>
      </w:r>
      <w:r>
        <w:rPr>
          <w:rFonts w:ascii="Times New Roman"/>
          <w:color w:val="231F20"/>
          <w:spacing w:val="-5"/>
          <w:sz w:val="24"/>
        </w:rPr>
        <w:t> </w:t>
      </w:r>
      <w:r>
        <w:rPr>
          <w:rFonts w:ascii="Times New Roman"/>
          <w:color w:val="231F20"/>
          <w:sz w:val="24"/>
        </w:rPr>
        <w:t>HARDWARE</w:t>
      </w:r>
      <w:r>
        <w:rPr>
          <w:rFonts w:ascii="Times New Roman"/>
          <w:color w:val="231F20"/>
          <w:spacing w:val="-2"/>
          <w:sz w:val="24"/>
        </w:rPr>
        <w:t> PROJECTS</w:t>
      </w:r>
    </w:p>
    <w:p>
      <w:pPr>
        <w:pStyle w:val="ListParagraph"/>
        <w:numPr>
          <w:ilvl w:val="0"/>
          <w:numId w:val="586"/>
        </w:numPr>
        <w:tabs>
          <w:tab w:pos="2785" w:val="left" w:leader="none"/>
        </w:tabs>
        <w:spacing w:line="275" w:lineRule="exact" w:before="0" w:after="0"/>
        <w:ind w:left="2785" w:right="0" w:hanging="360"/>
        <w:jc w:val="left"/>
        <w:rPr>
          <w:rFonts w:ascii="Times New Roman"/>
          <w:sz w:val="24"/>
        </w:rPr>
      </w:pPr>
      <w:r>
        <w:rPr>
          <w:rFonts w:ascii="Times New Roman"/>
          <w:color w:val="231F20"/>
          <w:sz w:val="24"/>
        </w:rPr>
        <w:t>Using</w:t>
      </w:r>
      <w:r>
        <w:rPr>
          <w:rFonts w:ascii="Times New Roman"/>
          <w:color w:val="231F20"/>
          <w:spacing w:val="-11"/>
          <w:sz w:val="24"/>
        </w:rPr>
        <w:t> </w:t>
      </w:r>
      <w:r>
        <w:rPr>
          <w:rFonts w:ascii="Times New Roman"/>
          <w:color w:val="231F20"/>
          <w:sz w:val="24"/>
        </w:rPr>
        <w:t>interfaces,</w:t>
      </w:r>
      <w:r>
        <w:rPr>
          <w:rFonts w:ascii="Times New Roman"/>
          <w:color w:val="231F20"/>
          <w:spacing w:val="-2"/>
          <w:sz w:val="24"/>
        </w:rPr>
        <w:t> </w:t>
      </w:r>
      <w:r>
        <w:rPr>
          <w:rFonts w:ascii="Times New Roman"/>
          <w:color w:val="231F20"/>
          <w:sz w:val="24"/>
        </w:rPr>
        <w:t>microcontrollers.</w:t>
      </w:r>
      <w:r>
        <w:rPr>
          <w:rFonts w:ascii="Times New Roman"/>
          <w:color w:val="231F20"/>
          <w:spacing w:val="-5"/>
          <w:sz w:val="24"/>
        </w:rPr>
        <w:t> </w:t>
      </w:r>
      <w:r>
        <w:rPr>
          <w:rFonts w:ascii="Times New Roman"/>
          <w:color w:val="231F20"/>
          <w:sz w:val="24"/>
        </w:rPr>
        <w:t>Microprocessors</w:t>
      </w:r>
      <w:r>
        <w:rPr>
          <w:rFonts w:ascii="Times New Roman"/>
          <w:color w:val="231F20"/>
          <w:spacing w:val="-9"/>
          <w:sz w:val="24"/>
        </w:rPr>
        <w:t> </w:t>
      </w:r>
      <w:r>
        <w:rPr>
          <w:rFonts w:ascii="Times New Roman"/>
          <w:color w:val="231F20"/>
          <w:sz w:val="24"/>
        </w:rPr>
        <w:t>and</w:t>
      </w:r>
      <w:r>
        <w:rPr>
          <w:rFonts w:ascii="Times New Roman"/>
          <w:color w:val="231F20"/>
          <w:spacing w:val="-8"/>
          <w:sz w:val="24"/>
        </w:rPr>
        <w:t> </w:t>
      </w:r>
      <w:r>
        <w:rPr>
          <w:rFonts w:ascii="Times New Roman"/>
          <w:color w:val="231F20"/>
          <w:spacing w:val="-5"/>
          <w:sz w:val="24"/>
        </w:rPr>
        <w:t>PCs</w:t>
      </w:r>
    </w:p>
    <w:p>
      <w:pPr>
        <w:pStyle w:val="ListParagraph"/>
        <w:numPr>
          <w:ilvl w:val="0"/>
          <w:numId w:val="586"/>
        </w:numPr>
        <w:tabs>
          <w:tab w:pos="2784" w:val="left" w:leader="none"/>
        </w:tabs>
        <w:spacing w:line="275" w:lineRule="exact" w:before="2" w:after="0"/>
        <w:ind w:left="2784" w:right="0" w:hanging="359"/>
        <w:jc w:val="left"/>
        <w:rPr>
          <w:rFonts w:ascii="Times New Roman"/>
          <w:sz w:val="24"/>
        </w:rPr>
      </w:pPr>
      <w:r>
        <w:rPr>
          <w:rFonts w:ascii="Times New Roman"/>
          <w:color w:val="231F20"/>
          <w:sz w:val="24"/>
        </w:rPr>
        <w:t>Inter-</w:t>
      </w:r>
      <w:r>
        <w:rPr>
          <w:rFonts w:ascii="Times New Roman"/>
          <w:color w:val="231F20"/>
          <w:spacing w:val="-5"/>
          <w:sz w:val="24"/>
        </w:rPr>
        <w:t>cum</w:t>
      </w:r>
    </w:p>
    <w:p>
      <w:pPr>
        <w:pStyle w:val="ListParagraph"/>
        <w:numPr>
          <w:ilvl w:val="0"/>
          <w:numId w:val="586"/>
        </w:numPr>
        <w:tabs>
          <w:tab w:pos="2784" w:val="left" w:leader="none"/>
        </w:tabs>
        <w:spacing w:line="275" w:lineRule="exact" w:before="0" w:after="0"/>
        <w:ind w:left="2784" w:right="0" w:hanging="359"/>
        <w:jc w:val="left"/>
        <w:rPr>
          <w:rFonts w:ascii="Times New Roman"/>
          <w:sz w:val="24"/>
        </w:rPr>
      </w:pPr>
      <w:r>
        <w:rPr>
          <w:rFonts w:ascii="Times New Roman"/>
          <w:color w:val="231F20"/>
          <w:sz w:val="24"/>
        </w:rPr>
        <w:t>Assembling</w:t>
      </w:r>
      <w:r>
        <w:rPr>
          <w:rFonts w:ascii="Times New Roman"/>
          <w:color w:val="231F20"/>
          <w:spacing w:val="-7"/>
          <w:sz w:val="24"/>
        </w:rPr>
        <w:t> </w:t>
      </w:r>
      <w:r>
        <w:rPr>
          <w:rFonts w:ascii="Times New Roman"/>
          <w:color w:val="231F20"/>
          <w:sz w:val="24"/>
        </w:rPr>
        <w:t>computer</w:t>
      </w:r>
      <w:r>
        <w:rPr>
          <w:rFonts w:ascii="Times New Roman"/>
          <w:color w:val="231F20"/>
          <w:spacing w:val="-3"/>
          <w:sz w:val="24"/>
        </w:rPr>
        <w:t> </w:t>
      </w:r>
      <w:r>
        <w:rPr>
          <w:rFonts w:ascii="Times New Roman"/>
          <w:color w:val="231F20"/>
          <w:sz w:val="24"/>
        </w:rPr>
        <w:t>along</w:t>
      </w:r>
      <w:r>
        <w:rPr>
          <w:rFonts w:ascii="Times New Roman"/>
          <w:color w:val="231F20"/>
          <w:spacing w:val="-6"/>
          <w:sz w:val="24"/>
        </w:rPr>
        <w:t> </w:t>
      </w:r>
      <w:r>
        <w:rPr>
          <w:rFonts w:ascii="Times New Roman"/>
          <w:color w:val="231F20"/>
          <w:sz w:val="24"/>
        </w:rPr>
        <w:t>with</w:t>
      </w:r>
      <w:r>
        <w:rPr>
          <w:rFonts w:ascii="Times New Roman"/>
          <w:color w:val="231F20"/>
          <w:spacing w:val="-6"/>
          <w:sz w:val="24"/>
        </w:rPr>
        <w:t> </w:t>
      </w:r>
      <w:r>
        <w:rPr>
          <w:rFonts w:ascii="Times New Roman"/>
          <w:color w:val="231F20"/>
          <w:spacing w:val="-2"/>
          <w:sz w:val="24"/>
        </w:rPr>
        <w:t>peripherals.</w:t>
      </w:r>
    </w:p>
    <w:p>
      <w:pPr>
        <w:pStyle w:val="ListParagraph"/>
        <w:numPr>
          <w:ilvl w:val="0"/>
          <w:numId w:val="586"/>
        </w:numPr>
        <w:tabs>
          <w:tab w:pos="2784" w:val="left" w:leader="none"/>
        </w:tabs>
        <w:spacing w:line="275" w:lineRule="exact" w:before="3" w:after="0"/>
        <w:ind w:left="2784" w:right="0" w:hanging="359"/>
        <w:jc w:val="left"/>
        <w:rPr>
          <w:rFonts w:ascii="Times New Roman"/>
          <w:sz w:val="24"/>
        </w:rPr>
      </w:pPr>
      <w:r>
        <w:rPr>
          <w:rFonts w:ascii="Times New Roman"/>
          <w:color w:val="231F20"/>
          <w:sz w:val="24"/>
        </w:rPr>
        <w:t>Traffic</w:t>
      </w:r>
      <w:r>
        <w:rPr>
          <w:rFonts w:ascii="Times New Roman"/>
          <w:color w:val="231F20"/>
          <w:spacing w:val="-7"/>
          <w:sz w:val="24"/>
        </w:rPr>
        <w:t> </w:t>
      </w:r>
      <w:r>
        <w:rPr>
          <w:rFonts w:ascii="Times New Roman"/>
          <w:color w:val="231F20"/>
          <w:sz w:val="24"/>
        </w:rPr>
        <w:t>light </w:t>
      </w:r>
      <w:r>
        <w:rPr>
          <w:rFonts w:ascii="Times New Roman"/>
          <w:color w:val="231F20"/>
          <w:spacing w:val="-2"/>
          <w:sz w:val="24"/>
        </w:rPr>
        <w:t>controller</w:t>
      </w:r>
    </w:p>
    <w:p>
      <w:pPr>
        <w:pStyle w:val="ListParagraph"/>
        <w:numPr>
          <w:ilvl w:val="0"/>
          <w:numId w:val="586"/>
        </w:numPr>
        <w:tabs>
          <w:tab w:pos="2780" w:val="left" w:leader="none"/>
        </w:tabs>
        <w:spacing w:line="275" w:lineRule="exact" w:before="0" w:after="0"/>
        <w:ind w:left="2780" w:right="0" w:hanging="355"/>
        <w:jc w:val="left"/>
        <w:rPr>
          <w:rFonts w:ascii="Times New Roman"/>
          <w:sz w:val="24"/>
        </w:rPr>
      </w:pPr>
      <w:r>
        <w:rPr>
          <w:rFonts w:ascii="Times New Roman"/>
          <w:color w:val="231F20"/>
          <w:sz w:val="24"/>
        </w:rPr>
        <w:t>Stepper</w:t>
      </w:r>
      <w:r>
        <w:rPr>
          <w:rFonts w:ascii="Times New Roman"/>
          <w:color w:val="231F20"/>
          <w:spacing w:val="-5"/>
          <w:sz w:val="24"/>
        </w:rPr>
        <w:t> </w:t>
      </w:r>
      <w:r>
        <w:rPr>
          <w:rFonts w:ascii="Times New Roman"/>
          <w:color w:val="231F20"/>
          <w:sz w:val="24"/>
        </w:rPr>
        <w:t>motor</w:t>
      </w:r>
      <w:r>
        <w:rPr>
          <w:rFonts w:ascii="Times New Roman"/>
          <w:color w:val="231F20"/>
          <w:spacing w:val="-3"/>
          <w:sz w:val="24"/>
        </w:rPr>
        <w:t> </w:t>
      </w:r>
      <w:r>
        <w:rPr>
          <w:rFonts w:ascii="Times New Roman"/>
          <w:color w:val="231F20"/>
          <w:spacing w:val="-2"/>
          <w:sz w:val="24"/>
        </w:rPr>
        <w:t>related</w:t>
      </w:r>
    </w:p>
    <w:p>
      <w:pPr>
        <w:pStyle w:val="ListParagraph"/>
        <w:numPr>
          <w:ilvl w:val="0"/>
          <w:numId w:val="586"/>
        </w:numPr>
        <w:tabs>
          <w:tab w:pos="2785" w:val="left" w:leader="none"/>
        </w:tabs>
        <w:spacing w:line="275" w:lineRule="exact" w:before="2" w:after="0"/>
        <w:ind w:left="2785" w:right="0" w:hanging="360"/>
        <w:jc w:val="left"/>
        <w:rPr>
          <w:rFonts w:ascii="Times New Roman"/>
          <w:sz w:val="24"/>
        </w:rPr>
      </w:pPr>
      <w:r>
        <w:rPr>
          <w:rFonts w:ascii="Times New Roman"/>
          <w:color w:val="231F20"/>
          <w:sz w:val="24"/>
        </w:rPr>
        <w:t>Lift</w:t>
      </w:r>
      <w:r>
        <w:rPr>
          <w:rFonts w:ascii="Times New Roman"/>
          <w:color w:val="231F20"/>
          <w:spacing w:val="-5"/>
          <w:sz w:val="24"/>
        </w:rPr>
        <w:t> </w:t>
      </w:r>
      <w:r>
        <w:rPr>
          <w:rFonts w:ascii="Times New Roman"/>
          <w:color w:val="231F20"/>
          <w:spacing w:val="-2"/>
          <w:sz w:val="24"/>
        </w:rPr>
        <w:t>controllers</w:t>
      </w:r>
    </w:p>
    <w:p>
      <w:pPr>
        <w:pStyle w:val="ListParagraph"/>
        <w:numPr>
          <w:ilvl w:val="0"/>
          <w:numId w:val="586"/>
        </w:numPr>
        <w:tabs>
          <w:tab w:pos="2785" w:val="left" w:leader="none"/>
        </w:tabs>
        <w:spacing w:line="275" w:lineRule="exact" w:before="0" w:after="0"/>
        <w:ind w:left="2785" w:right="0" w:hanging="360"/>
        <w:jc w:val="left"/>
        <w:rPr>
          <w:rFonts w:ascii="Times New Roman"/>
          <w:sz w:val="24"/>
        </w:rPr>
      </w:pPr>
      <w:r>
        <w:rPr>
          <w:rFonts w:ascii="Times New Roman"/>
          <w:color w:val="231F20"/>
          <w:sz w:val="24"/>
        </w:rPr>
        <w:t>Level</w:t>
      </w:r>
      <w:r>
        <w:rPr>
          <w:rFonts w:ascii="Times New Roman"/>
          <w:color w:val="231F20"/>
          <w:spacing w:val="-9"/>
          <w:sz w:val="24"/>
        </w:rPr>
        <w:t> </w:t>
      </w:r>
      <w:r>
        <w:rPr>
          <w:rFonts w:ascii="Times New Roman"/>
          <w:color w:val="231F20"/>
          <w:spacing w:val="-2"/>
          <w:sz w:val="24"/>
        </w:rPr>
        <w:t>controllers</w:t>
      </w:r>
    </w:p>
    <w:p>
      <w:pPr>
        <w:pStyle w:val="ListParagraph"/>
        <w:numPr>
          <w:ilvl w:val="0"/>
          <w:numId w:val="586"/>
        </w:numPr>
        <w:tabs>
          <w:tab w:pos="2780" w:val="left" w:leader="none"/>
        </w:tabs>
        <w:spacing w:line="240" w:lineRule="auto" w:before="3" w:after="0"/>
        <w:ind w:left="2780" w:right="0" w:hanging="355"/>
        <w:jc w:val="left"/>
        <w:rPr>
          <w:rFonts w:ascii="Times New Roman"/>
          <w:sz w:val="24"/>
        </w:rPr>
      </w:pPr>
      <w:r>
        <w:rPr>
          <w:rFonts w:ascii="Times New Roman"/>
          <w:color w:val="231F20"/>
          <w:sz w:val="24"/>
        </w:rPr>
        <w:t>Temperature</w:t>
      </w:r>
      <w:r>
        <w:rPr>
          <w:rFonts w:ascii="Times New Roman"/>
          <w:color w:val="231F20"/>
          <w:spacing w:val="-2"/>
          <w:sz w:val="24"/>
        </w:rPr>
        <w:t> controllers</w:t>
      </w:r>
    </w:p>
    <w:p>
      <w:pPr>
        <w:pStyle w:val="BodyText"/>
        <w:spacing w:before="274"/>
        <w:rPr>
          <w:rFonts w:ascii="Times New Roman"/>
          <w:sz w:val="24"/>
        </w:rPr>
      </w:pPr>
    </w:p>
    <w:p>
      <w:pPr>
        <w:pStyle w:val="ListParagraph"/>
        <w:numPr>
          <w:ilvl w:val="1"/>
          <w:numId w:val="585"/>
        </w:numPr>
        <w:tabs>
          <w:tab w:pos="2064" w:val="left" w:leader="none"/>
        </w:tabs>
        <w:spacing w:line="240" w:lineRule="auto" w:before="0" w:after="0"/>
        <w:ind w:left="2064" w:right="0" w:hanging="359"/>
        <w:jc w:val="left"/>
        <w:rPr>
          <w:rFonts w:ascii="Times New Roman"/>
          <w:sz w:val="24"/>
        </w:rPr>
      </w:pPr>
      <w:r>
        <w:rPr>
          <w:rFonts w:ascii="Times New Roman"/>
          <w:color w:val="231F20"/>
          <w:sz w:val="24"/>
        </w:rPr>
        <w:t>To</w:t>
      </w:r>
      <w:r>
        <w:rPr>
          <w:rFonts w:ascii="Times New Roman"/>
          <w:color w:val="231F20"/>
          <w:spacing w:val="-2"/>
          <w:sz w:val="24"/>
        </w:rPr>
        <w:t> </w:t>
      </w:r>
      <w:r>
        <w:rPr>
          <w:rFonts w:ascii="Times New Roman"/>
          <w:color w:val="231F20"/>
          <w:sz w:val="24"/>
        </w:rPr>
        <w:t>develop</w:t>
      </w:r>
      <w:r>
        <w:rPr>
          <w:rFonts w:ascii="Times New Roman"/>
          <w:color w:val="231F20"/>
          <w:spacing w:val="-3"/>
          <w:sz w:val="24"/>
        </w:rPr>
        <w:t> </w:t>
      </w:r>
      <w:r>
        <w:rPr>
          <w:rFonts w:ascii="Times New Roman"/>
          <w:color w:val="231F20"/>
          <w:sz w:val="24"/>
        </w:rPr>
        <w:t>above</w:t>
      </w:r>
      <w:r>
        <w:rPr>
          <w:rFonts w:ascii="Times New Roman"/>
          <w:color w:val="231F20"/>
          <w:spacing w:val="-1"/>
          <w:sz w:val="24"/>
        </w:rPr>
        <w:t> </w:t>
      </w:r>
      <w:r>
        <w:rPr>
          <w:rFonts w:ascii="Times New Roman"/>
          <w:color w:val="231F20"/>
          <w:sz w:val="24"/>
        </w:rPr>
        <w:t>projects</w:t>
      </w:r>
      <w:r>
        <w:rPr>
          <w:rFonts w:ascii="Times New Roman"/>
          <w:color w:val="231F20"/>
          <w:spacing w:val="-5"/>
          <w:sz w:val="24"/>
        </w:rPr>
        <w:t> </w:t>
      </w:r>
      <w:r>
        <w:rPr>
          <w:rFonts w:ascii="Times New Roman"/>
          <w:color w:val="231F20"/>
          <w:sz w:val="24"/>
        </w:rPr>
        <w:t>and</w:t>
      </w:r>
      <w:r>
        <w:rPr>
          <w:rFonts w:ascii="Times New Roman"/>
          <w:color w:val="231F20"/>
          <w:spacing w:val="-3"/>
          <w:sz w:val="24"/>
        </w:rPr>
        <w:t> </w:t>
      </w:r>
      <w:r>
        <w:rPr>
          <w:rFonts w:ascii="Times New Roman"/>
          <w:color w:val="231F20"/>
          <w:sz w:val="24"/>
        </w:rPr>
        <w:t>deploy</w:t>
      </w:r>
      <w:r>
        <w:rPr>
          <w:rFonts w:ascii="Times New Roman"/>
          <w:color w:val="231F20"/>
          <w:spacing w:val="-10"/>
          <w:sz w:val="24"/>
        </w:rPr>
        <w:t> </w:t>
      </w:r>
      <w:r>
        <w:rPr>
          <w:rFonts w:ascii="Times New Roman"/>
          <w:color w:val="231F20"/>
          <w:sz w:val="24"/>
        </w:rPr>
        <w:t>in</w:t>
      </w:r>
      <w:r>
        <w:rPr>
          <w:rFonts w:ascii="Times New Roman"/>
          <w:color w:val="231F20"/>
          <w:spacing w:val="-2"/>
          <w:sz w:val="24"/>
        </w:rPr>
        <w:t> </w:t>
      </w:r>
      <w:r>
        <w:rPr>
          <w:rFonts w:ascii="Times New Roman"/>
          <w:color w:val="231F20"/>
          <w:sz w:val="24"/>
        </w:rPr>
        <w:t>cloud</w:t>
      </w:r>
      <w:r>
        <w:rPr>
          <w:rFonts w:ascii="Times New Roman"/>
          <w:color w:val="231F20"/>
          <w:spacing w:val="-2"/>
          <w:sz w:val="24"/>
        </w:rPr>
        <w:t> platform</w:t>
      </w:r>
    </w:p>
    <w:p>
      <w:pPr>
        <w:pStyle w:val="BodyText"/>
        <w:spacing w:before="5"/>
        <w:rPr>
          <w:rFonts w:ascii="Times New Roman"/>
          <w:sz w:val="24"/>
        </w:rPr>
      </w:pPr>
    </w:p>
    <w:p>
      <w:pPr>
        <w:pStyle w:val="ListParagraph"/>
        <w:numPr>
          <w:ilvl w:val="1"/>
          <w:numId w:val="585"/>
        </w:numPr>
        <w:tabs>
          <w:tab w:pos="2064" w:val="left" w:leader="none"/>
        </w:tabs>
        <w:spacing w:line="275" w:lineRule="exact" w:before="0" w:after="0"/>
        <w:ind w:left="2064" w:right="0" w:hanging="359"/>
        <w:jc w:val="left"/>
        <w:rPr>
          <w:rFonts w:ascii="Times New Roman"/>
          <w:sz w:val="24"/>
        </w:rPr>
      </w:pPr>
      <w:r>
        <w:rPr>
          <w:rFonts w:ascii="Times New Roman"/>
          <w:color w:val="231F20"/>
          <w:sz w:val="24"/>
        </w:rPr>
        <w:t>To</w:t>
      </w:r>
      <w:r>
        <w:rPr>
          <w:rFonts w:ascii="Times New Roman"/>
          <w:color w:val="231F20"/>
          <w:spacing w:val="-3"/>
          <w:sz w:val="24"/>
        </w:rPr>
        <w:t> </w:t>
      </w:r>
      <w:r>
        <w:rPr>
          <w:rFonts w:ascii="Times New Roman"/>
          <w:color w:val="231F20"/>
          <w:sz w:val="24"/>
        </w:rPr>
        <w:t>develop</w:t>
      </w:r>
      <w:r>
        <w:rPr>
          <w:rFonts w:ascii="Times New Roman"/>
          <w:color w:val="231F20"/>
          <w:spacing w:val="-3"/>
          <w:sz w:val="24"/>
        </w:rPr>
        <w:t> </w:t>
      </w:r>
      <w:r>
        <w:rPr>
          <w:rFonts w:ascii="Times New Roman"/>
          <w:color w:val="231F20"/>
          <w:sz w:val="24"/>
        </w:rPr>
        <w:t>IOT</w:t>
      </w:r>
      <w:r>
        <w:rPr>
          <w:rFonts w:ascii="Times New Roman"/>
          <w:color w:val="231F20"/>
          <w:spacing w:val="-5"/>
          <w:sz w:val="24"/>
        </w:rPr>
        <w:t> </w:t>
      </w:r>
      <w:r>
        <w:rPr>
          <w:rFonts w:ascii="Times New Roman"/>
          <w:color w:val="231F20"/>
          <w:sz w:val="24"/>
        </w:rPr>
        <w:t>based</w:t>
      </w:r>
      <w:r>
        <w:rPr>
          <w:rFonts w:ascii="Times New Roman"/>
          <w:color w:val="231F20"/>
          <w:spacing w:val="-1"/>
          <w:sz w:val="24"/>
        </w:rPr>
        <w:t> </w:t>
      </w:r>
      <w:r>
        <w:rPr>
          <w:rFonts w:ascii="Times New Roman"/>
          <w:color w:val="231F20"/>
          <w:spacing w:val="-2"/>
          <w:sz w:val="24"/>
        </w:rPr>
        <w:t>applications</w:t>
      </w:r>
    </w:p>
    <w:p>
      <w:pPr>
        <w:pStyle w:val="ListParagraph"/>
        <w:numPr>
          <w:ilvl w:val="1"/>
          <w:numId w:val="585"/>
        </w:numPr>
        <w:tabs>
          <w:tab w:pos="2065" w:val="left" w:leader="none"/>
        </w:tabs>
        <w:spacing w:line="237" w:lineRule="auto" w:before="1" w:after="0"/>
        <w:ind w:left="2065" w:right="1467" w:hanging="360"/>
        <w:jc w:val="left"/>
        <w:rPr>
          <w:rFonts w:ascii="Times New Roman"/>
          <w:sz w:val="24"/>
        </w:rPr>
      </w:pPr>
      <w:r>
        <w:rPr>
          <w:rFonts w:ascii="Times New Roman"/>
          <w:color w:val="231F20"/>
          <w:sz w:val="24"/>
        </w:rPr>
        <w:t>To</w:t>
      </w:r>
      <w:r>
        <w:rPr>
          <w:rFonts w:ascii="Times New Roman"/>
          <w:color w:val="231F20"/>
          <w:spacing w:val="-1"/>
          <w:sz w:val="24"/>
        </w:rPr>
        <w:t> </w:t>
      </w:r>
      <w:r>
        <w:rPr>
          <w:rFonts w:ascii="Times New Roman"/>
          <w:color w:val="231F20"/>
          <w:sz w:val="24"/>
        </w:rPr>
        <w:t>maintain</w:t>
      </w:r>
      <w:r>
        <w:rPr>
          <w:rFonts w:ascii="Times New Roman"/>
          <w:color w:val="231F20"/>
          <w:spacing w:val="-6"/>
          <w:sz w:val="24"/>
        </w:rPr>
        <w:t> </w:t>
      </w:r>
      <w:r>
        <w:rPr>
          <w:rFonts w:ascii="Times New Roman"/>
          <w:color w:val="231F20"/>
          <w:sz w:val="24"/>
        </w:rPr>
        <w:t>the</w:t>
      </w:r>
      <w:r>
        <w:rPr>
          <w:rFonts w:ascii="Times New Roman"/>
          <w:color w:val="231F20"/>
          <w:spacing w:val="-2"/>
          <w:sz w:val="24"/>
        </w:rPr>
        <w:t> </w:t>
      </w:r>
      <w:r>
        <w:rPr>
          <w:rFonts w:ascii="Times New Roman"/>
          <w:color w:val="231F20"/>
          <w:sz w:val="24"/>
        </w:rPr>
        <w:t>software</w:t>
      </w:r>
      <w:r>
        <w:rPr>
          <w:rFonts w:ascii="Times New Roman"/>
          <w:color w:val="231F20"/>
          <w:spacing w:val="-2"/>
          <w:sz w:val="24"/>
        </w:rPr>
        <w:t> </w:t>
      </w:r>
      <w:r>
        <w:rPr>
          <w:rFonts w:ascii="Times New Roman"/>
          <w:color w:val="231F20"/>
          <w:sz w:val="24"/>
        </w:rPr>
        <w:t>products</w:t>
      </w:r>
      <w:r>
        <w:rPr>
          <w:rFonts w:ascii="Times New Roman"/>
          <w:color w:val="231F20"/>
          <w:spacing w:val="-4"/>
          <w:sz w:val="24"/>
        </w:rPr>
        <w:t> </w:t>
      </w:r>
      <w:r>
        <w:rPr>
          <w:rFonts w:ascii="Times New Roman"/>
          <w:color w:val="231F20"/>
          <w:sz w:val="24"/>
        </w:rPr>
        <w:t>based</w:t>
      </w:r>
      <w:r>
        <w:rPr>
          <w:rFonts w:ascii="Times New Roman"/>
          <w:color w:val="231F20"/>
          <w:spacing w:val="-2"/>
          <w:sz w:val="24"/>
        </w:rPr>
        <w:t> </w:t>
      </w:r>
      <w:r>
        <w:rPr>
          <w:rFonts w:ascii="Times New Roman"/>
          <w:color w:val="231F20"/>
          <w:sz w:val="24"/>
        </w:rPr>
        <w:t>on</w:t>
      </w:r>
      <w:r>
        <w:rPr>
          <w:rFonts w:ascii="Times New Roman"/>
          <w:color w:val="231F20"/>
          <w:spacing w:val="-6"/>
          <w:sz w:val="24"/>
        </w:rPr>
        <w:t> </w:t>
      </w:r>
      <w:r>
        <w:rPr>
          <w:rFonts w:ascii="Times New Roman"/>
          <w:color w:val="231F20"/>
          <w:sz w:val="24"/>
        </w:rPr>
        <w:t>the</w:t>
      </w:r>
      <w:r>
        <w:rPr>
          <w:rFonts w:ascii="Times New Roman"/>
          <w:color w:val="231F20"/>
          <w:spacing w:val="-2"/>
          <w:sz w:val="24"/>
        </w:rPr>
        <w:t> </w:t>
      </w:r>
      <w:r>
        <w:rPr>
          <w:rFonts w:ascii="Times New Roman"/>
          <w:color w:val="231F20"/>
          <w:sz w:val="24"/>
        </w:rPr>
        <w:t>ever-changing</w:t>
      </w:r>
      <w:r>
        <w:rPr>
          <w:rFonts w:ascii="Times New Roman"/>
          <w:color w:val="231F20"/>
          <w:spacing w:val="-2"/>
          <w:sz w:val="24"/>
        </w:rPr>
        <w:t> </w:t>
      </w:r>
      <w:r>
        <w:rPr>
          <w:rFonts w:ascii="Times New Roman"/>
          <w:color w:val="231F20"/>
          <w:sz w:val="24"/>
        </w:rPr>
        <w:t>needs</w:t>
      </w:r>
      <w:r>
        <w:rPr>
          <w:rFonts w:ascii="Times New Roman"/>
          <w:color w:val="231F20"/>
          <w:spacing w:val="-4"/>
          <w:sz w:val="24"/>
        </w:rPr>
        <w:t> </w:t>
      </w:r>
      <w:r>
        <w:rPr>
          <w:rFonts w:ascii="Times New Roman"/>
          <w:color w:val="231F20"/>
          <w:sz w:val="24"/>
        </w:rPr>
        <w:t>of</w:t>
      </w:r>
      <w:r>
        <w:rPr>
          <w:rFonts w:ascii="Times New Roman"/>
          <w:color w:val="231F20"/>
          <w:spacing w:val="-7"/>
          <w:sz w:val="24"/>
        </w:rPr>
        <w:t> </w:t>
      </w:r>
      <w:r>
        <w:rPr>
          <w:rFonts w:ascii="Times New Roman"/>
          <w:color w:val="231F20"/>
          <w:sz w:val="24"/>
        </w:rPr>
        <w:t>and</w:t>
      </w:r>
      <w:r>
        <w:rPr>
          <w:rFonts w:ascii="Times New Roman"/>
          <w:color w:val="231F20"/>
          <w:spacing w:val="-2"/>
          <w:sz w:val="24"/>
        </w:rPr>
        <w:t> </w:t>
      </w:r>
      <w:r>
        <w:rPr>
          <w:rFonts w:ascii="Times New Roman"/>
          <w:color w:val="231F20"/>
          <w:sz w:val="24"/>
        </w:rPr>
        <w:t>quality measures required by the clients</w:t>
      </w:r>
    </w:p>
    <w:p>
      <w:pPr>
        <w:pStyle w:val="ListParagraph"/>
        <w:spacing w:after="0" w:line="237" w:lineRule="auto"/>
        <w:jc w:val="left"/>
        <w:rPr>
          <w:rFonts w:ascii="Times New Roman"/>
          <w:sz w:val="24"/>
        </w:rPr>
        <w:sectPr>
          <w:pgSz w:w="12240" w:h="15840"/>
          <w:pgMar w:header="0" w:footer="1147" w:top="340" w:bottom="1340" w:left="360" w:right="360"/>
        </w:sectPr>
      </w:pPr>
    </w:p>
    <w:p>
      <w:pPr>
        <w:spacing w:before="60"/>
        <w:ind w:left="3995" w:right="0" w:firstLine="0"/>
        <w:jc w:val="left"/>
        <w:rPr>
          <w:rFonts w:ascii="Times New Roman"/>
          <w:b/>
          <w:sz w:val="24"/>
        </w:rPr>
      </w:pPr>
      <w:r>
        <w:rPr>
          <w:rFonts w:ascii="Times New Roman"/>
          <w:b/>
          <w:color w:val="231F20"/>
          <w:sz w:val="24"/>
        </w:rPr>
        <w:t>Evaluation</w:t>
      </w:r>
      <w:r>
        <w:rPr>
          <w:rFonts w:ascii="Times New Roman"/>
          <w:b/>
          <w:color w:val="231F20"/>
          <w:spacing w:val="-9"/>
          <w:sz w:val="24"/>
        </w:rPr>
        <w:t> </w:t>
      </w:r>
      <w:r>
        <w:rPr>
          <w:rFonts w:ascii="Times New Roman"/>
          <w:b/>
          <w:color w:val="231F20"/>
          <w:sz w:val="24"/>
        </w:rPr>
        <w:t>Scheme</w:t>
      </w:r>
      <w:r>
        <w:rPr>
          <w:rFonts w:ascii="Times New Roman"/>
          <w:b/>
          <w:color w:val="231F20"/>
          <w:spacing w:val="-4"/>
          <w:sz w:val="24"/>
        </w:rPr>
        <w:t> </w:t>
      </w:r>
      <w:r>
        <w:rPr>
          <w:rFonts w:ascii="Times New Roman"/>
          <w:b/>
          <w:color w:val="231F20"/>
          <w:sz w:val="24"/>
        </w:rPr>
        <w:t>for</w:t>
      </w:r>
      <w:r>
        <w:rPr>
          <w:rFonts w:ascii="Times New Roman"/>
          <w:b/>
          <w:color w:val="231F20"/>
          <w:spacing w:val="-8"/>
          <w:sz w:val="24"/>
        </w:rPr>
        <w:t> </w:t>
      </w:r>
      <w:r>
        <w:rPr>
          <w:rFonts w:ascii="Times New Roman"/>
          <w:b/>
          <w:color w:val="231F20"/>
          <w:sz w:val="24"/>
        </w:rPr>
        <w:t>the</w:t>
      </w:r>
      <w:r>
        <w:rPr>
          <w:rFonts w:ascii="Times New Roman"/>
          <w:b/>
          <w:color w:val="231F20"/>
          <w:spacing w:val="-4"/>
          <w:sz w:val="24"/>
        </w:rPr>
        <w:t> </w:t>
      </w:r>
      <w:r>
        <w:rPr>
          <w:rFonts w:ascii="Times New Roman"/>
          <w:b/>
          <w:color w:val="231F20"/>
          <w:sz w:val="24"/>
        </w:rPr>
        <w:t>Project</w:t>
      </w:r>
      <w:r>
        <w:rPr>
          <w:rFonts w:ascii="Times New Roman"/>
          <w:b/>
          <w:color w:val="231F20"/>
          <w:spacing w:val="-1"/>
          <w:sz w:val="24"/>
        </w:rPr>
        <w:t> </w:t>
      </w:r>
      <w:r>
        <w:rPr>
          <w:rFonts w:ascii="Times New Roman"/>
          <w:b/>
          <w:color w:val="231F20"/>
          <w:spacing w:val="-4"/>
          <w:sz w:val="24"/>
        </w:rPr>
        <w:t>Work</w:t>
      </w:r>
    </w:p>
    <w:p>
      <w:pPr>
        <w:pStyle w:val="BodyText"/>
        <w:spacing w:before="15" w:after="1"/>
        <w:rPr>
          <w:rFonts w:ascii="Times New Roman"/>
          <w:b/>
          <w:sz w:val="20"/>
        </w:rPr>
      </w:pPr>
    </w:p>
    <w:tbl>
      <w:tblPr>
        <w:tblW w:w="0" w:type="auto"/>
        <w:jc w:val="left"/>
        <w:tblInd w:w="1239"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898"/>
        <w:gridCol w:w="4648"/>
        <w:gridCol w:w="3443"/>
      </w:tblGrid>
      <w:tr>
        <w:trPr>
          <w:trHeight w:val="1152" w:hRule="atLeast"/>
        </w:trPr>
        <w:tc>
          <w:tcPr>
            <w:tcW w:w="898" w:type="dxa"/>
          </w:tcPr>
          <w:p>
            <w:pPr>
              <w:pStyle w:val="TableParagraph"/>
              <w:spacing w:before="239"/>
              <w:rPr>
                <w:rFonts w:ascii="Times New Roman"/>
                <w:b/>
                <w:sz w:val="24"/>
              </w:rPr>
            </w:pPr>
          </w:p>
          <w:p>
            <w:pPr>
              <w:pStyle w:val="TableParagraph"/>
              <w:ind w:left="143"/>
              <w:rPr>
                <w:rFonts w:ascii="Times New Roman"/>
                <w:b/>
                <w:sz w:val="24"/>
              </w:rPr>
            </w:pPr>
            <w:r>
              <w:rPr>
                <w:rFonts w:ascii="Times New Roman"/>
                <w:b/>
                <w:color w:val="231F20"/>
                <w:sz w:val="24"/>
              </w:rPr>
              <w:t>S.</w:t>
            </w:r>
            <w:r>
              <w:rPr>
                <w:rFonts w:ascii="Times New Roman"/>
                <w:b/>
                <w:color w:val="231F20"/>
                <w:spacing w:val="5"/>
                <w:sz w:val="24"/>
              </w:rPr>
              <w:t> </w:t>
            </w:r>
            <w:r>
              <w:rPr>
                <w:rFonts w:ascii="Times New Roman"/>
                <w:b/>
                <w:color w:val="231F20"/>
                <w:spacing w:val="-5"/>
                <w:sz w:val="24"/>
              </w:rPr>
              <w:t>No.</w:t>
            </w:r>
          </w:p>
        </w:tc>
        <w:tc>
          <w:tcPr>
            <w:tcW w:w="4648" w:type="dxa"/>
          </w:tcPr>
          <w:p>
            <w:pPr>
              <w:pStyle w:val="TableParagraph"/>
              <w:spacing w:before="241"/>
              <w:ind w:left="12"/>
              <w:jc w:val="center"/>
              <w:rPr>
                <w:rFonts w:ascii="Times New Roman"/>
                <w:b/>
                <w:sz w:val="24"/>
              </w:rPr>
            </w:pPr>
            <w:r>
              <w:rPr>
                <w:rFonts w:ascii="Times New Roman"/>
                <w:b/>
                <w:color w:val="231F20"/>
                <w:spacing w:val="-2"/>
                <w:sz w:val="24"/>
              </w:rPr>
              <w:t>Tasks</w:t>
            </w:r>
          </w:p>
        </w:tc>
        <w:tc>
          <w:tcPr>
            <w:tcW w:w="3443" w:type="dxa"/>
          </w:tcPr>
          <w:p>
            <w:pPr>
              <w:pStyle w:val="TableParagraph"/>
              <w:spacing w:line="278" w:lineRule="auto"/>
              <w:ind w:left="124" w:right="111" w:hanging="11"/>
              <w:jc w:val="center"/>
              <w:rPr>
                <w:rFonts w:ascii="Times New Roman"/>
                <w:b/>
                <w:sz w:val="24"/>
              </w:rPr>
            </w:pPr>
            <w:r>
              <w:rPr>
                <w:rFonts w:ascii="Times New Roman"/>
                <w:b/>
                <w:color w:val="231F20"/>
                <w:sz w:val="24"/>
              </w:rPr>
              <w:t>Max. Marks Allotted for each task</w:t>
            </w:r>
            <w:r>
              <w:rPr>
                <w:rFonts w:ascii="Times New Roman"/>
                <w:b/>
                <w:color w:val="231F20"/>
                <w:spacing w:val="-15"/>
                <w:sz w:val="24"/>
              </w:rPr>
              <w:t> </w:t>
            </w:r>
            <w:r>
              <w:rPr>
                <w:rFonts w:ascii="Times New Roman"/>
                <w:b/>
                <w:color w:val="231F20"/>
                <w:sz w:val="24"/>
              </w:rPr>
              <w:t>INTERNAL</w:t>
            </w:r>
            <w:r>
              <w:rPr>
                <w:rFonts w:ascii="Times New Roman"/>
                <w:b/>
                <w:color w:val="231F20"/>
                <w:spacing w:val="-15"/>
                <w:sz w:val="24"/>
              </w:rPr>
              <w:t> </w:t>
            </w:r>
            <w:r>
              <w:rPr>
                <w:rFonts w:ascii="Times New Roman"/>
                <w:b/>
                <w:color w:val="231F20"/>
                <w:sz w:val="24"/>
              </w:rPr>
              <w:t>/EXTERNAL ( 40+60=100)</w:t>
            </w:r>
          </w:p>
        </w:tc>
      </w:tr>
      <w:tr>
        <w:trPr>
          <w:trHeight w:val="517" w:hRule="atLeast"/>
        </w:trPr>
        <w:tc>
          <w:tcPr>
            <w:tcW w:w="898" w:type="dxa"/>
          </w:tcPr>
          <w:p>
            <w:pPr>
              <w:pStyle w:val="TableParagraph"/>
              <w:spacing w:line="268" w:lineRule="exact"/>
              <w:ind w:left="53" w:right="41"/>
              <w:jc w:val="center"/>
              <w:rPr>
                <w:rFonts w:ascii="Times New Roman"/>
                <w:sz w:val="24"/>
              </w:rPr>
            </w:pPr>
            <w:r>
              <w:rPr>
                <w:rFonts w:ascii="Times New Roman"/>
                <w:color w:val="231F20"/>
                <w:spacing w:val="-5"/>
                <w:sz w:val="24"/>
              </w:rPr>
              <w:t>1.</w:t>
            </w:r>
          </w:p>
        </w:tc>
        <w:tc>
          <w:tcPr>
            <w:tcW w:w="4648" w:type="dxa"/>
          </w:tcPr>
          <w:p>
            <w:pPr>
              <w:pStyle w:val="TableParagraph"/>
              <w:spacing w:line="268" w:lineRule="exact"/>
              <w:ind w:left="110"/>
              <w:rPr>
                <w:rFonts w:ascii="Times New Roman"/>
                <w:sz w:val="24"/>
              </w:rPr>
            </w:pPr>
            <w:r>
              <w:rPr>
                <w:rFonts w:ascii="Times New Roman"/>
                <w:color w:val="231F20"/>
                <w:sz w:val="24"/>
              </w:rPr>
              <w:t>Feasibility</w:t>
            </w:r>
            <w:r>
              <w:rPr>
                <w:rFonts w:ascii="Times New Roman"/>
                <w:color w:val="231F20"/>
                <w:spacing w:val="-6"/>
                <w:sz w:val="24"/>
              </w:rPr>
              <w:t> </w:t>
            </w:r>
            <w:r>
              <w:rPr>
                <w:rFonts w:ascii="Times New Roman"/>
                <w:color w:val="231F20"/>
                <w:sz w:val="24"/>
              </w:rPr>
              <w:t>study</w:t>
            </w:r>
            <w:r>
              <w:rPr>
                <w:rFonts w:ascii="Times New Roman"/>
                <w:color w:val="231F20"/>
                <w:spacing w:val="-10"/>
                <w:sz w:val="24"/>
              </w:rPr>
              <w:t> </w:t>
            </w:r>
            <w:r>
              <w:rPr>
                <w:rFonts w:ascii="Times New Roman"/>
                <w:color w:val="231F20"/>
                <w:sz w:val="24"/>
              </w:rPr>
              <w:t>of</w:t>
            </w:r>
            <w:r>
              <w:rPr>
                <w:rFonts w:ascii="Times New Roman"/>
                <w:color w:val="231F20"/>
                <w:spacing w:val="-5"/>
                <w:sz w:val="24"/>
              </w:rPr>
              <w:t> </w:t>
            </w:r>
            <w:r>
              <w:rPr>
                <w:rFonts w:ascii="Times New Roman"/>
                <w:color w:val="231F20"/>
                <w:sz w:val="24"/>
              </w:rPr>
              <w:t>the</w:t>
            </w:r>
            <w:r>
              <w:rPr>
                <w:rFonts w:ascii="Times New Roman"/>
                <w:color w:val="231F20"/>
                <w:spacing w:val="3"/>
                <w:sz w:val="24"/>
              </w:rPr>
              <w:t> </w:t>
            </w:r>
            <w:r>
              <w:rPr>
                <w:rFonts w:ascii="Times New Roman"/>
                <w:color w:val="231F20"/>
                <w:spacing w:val="-2"/>
                <w:sz w:val="24"/>
              </w:rPr>
              <w:t>problem</w:t>
            </w:r>
          </w:p>
        </w:tc>
        <w:tc>
          <w:tcPr>
            <w:tcW w:w="3443" w:type="dxa"/>
          </w:tcPr>
          <w:p>
            <w:pPr>
              <w:pStyle w:val="TableParagraph"/>
              <w:spacing w:line="268" w:lineRule="exact"/>
              <w:ind w:left="12" w:right="8"/>
              <w:jc w:val="center"/>
              <w:rPr>
                <w:rFonts w:ascii="Times New Roman"/>
                <w:sz w:val="24"/>
              </w:rPr>
            </w:pPr>
            <w:r>
              <w:rPr>
                <w:rFonts w:ascii="Times New Roman"/>
                <w:color w:val="231F20"/>
                <w:spacing w:val="-5"/>
                <w:sz w:val="24"/>
              </w:rPr>
              <w:t>4/6</w:t>
            </w:r>
          </w:p>
        </w:tc>
      </w:tr>
      <w:tr>
        <w:trPr>
          <w:trHeight w:val="835" w:hRule="atLeast"/>
        </w:trPr>
        <w:tc>
          <w:tcPr>
            <w:tcW w:w="898" w:type="dxa"/>
          </w:tcPr>
          <w:p>
            <w:pPr>
              <w:pStyle w:val="TableParagraph"/>
              <w:spacing w:line="268" w:lineRule="exact"/>
              <w:ind w:left="53" w:right="41"/>
              <w:jc w:val="center"/>
              <w:rPr>
                <w:rFonts w:ascii="Times New Roman"/>
                <w:sz w:val="24"/>
              </w:rPr>
            </w:pPr>
            <w:r>
              <w:rPr>
                <w:rFonts w:ascii="Times New Roman"/>
                <w:color w:val="231F20"/>
                <w:spacing w:val="-5"/>
                <w:sz w:val="24"/>
              </w:rPr>
              <w:t>2.</w:t>
            </w:r>
          </w:p>
        </w:tc>
        <w:tc>
          <w:tcPr>
            <w:tcW w:w="4648" w:type="dxa"/>
          </w:tcPr>
          <w:p>
            <w:pPr>
              <w:pStyle w:val="TableParagraph"/>
              <w:spacing w:line="276" w:lineRule="auto"/>
              <w:ind w:left="110"/>
              <w:rPr>
                <w:rFonts w:ascii="Times New Roman"/>
                <w:sz w:val="24"/>
              </w:rPr>
            </w:pPr>
            <w:r>
              <w:rPr>
                <w:rFonts w:ascii="Times New Roman"/>
                <w:color w:val="231F20"/>
                <w:sz w:val="24"/>
              </w:rPr>
              <w:t>Requirement</w:t>
            </w:r>
            <w:r>
              <w:rPr>
                <w:rFonts w:ascii="Times New Roman"/>
                <w:color w:val="231F20"/>
                <w:spacing w:val="40"/>
                <w:sz w:val="24"/>
              </w:rPr>
              <w:t> </w:t>
            </w:r>
            <w:r>
              <w:rPr>
                <w:rFonts w:ascii="Times New Roman"/>
                <w:color w:val="231F20"/>
                <w:sz w:val="24"/>
              </w:rPr>
              <w:t>Analysis</w:t>
            </w:r>
            <w:r>
              <w:rPr>
                <w:rFonts w:ascii="Times New Roman"/>
                <w:color w:val="231F20"/>
                <w:spacing w:val="40"/>
                <w:sz w:val="24"/>
              </w:rPr>
              <w:t> </w:t>
            </w:r>
            <w:r>
              <w:rPr>
                <w:rFonts w:ascii="Times New Roman"/>
                <w:color w:val="231F20"/>
                <w:sz w:val="24"/>
              </w:rPr>
              <w:t>of</w:t>
            </w:r>
            <w:r>
              <w:rPr>
                <w:rFonts w:ascii="Times New Roman"/>
                <w:color w:val="231F20"/>
                <w:spacing w:val="36"/>
                <w:sz w:val="24"/>
              </w:rPr>
              <w:t> </w:t>
            </w:r>
            <w:r>
              <w:rPr>
                <w:rFonts w:ascii="Times New Roman"/>
                <w:color w:val="231F20"/>
                <w:sz w:val="24"/>
              </w:rPr>
              <w:t>the</w:t>
            </w:r>
            <w:r>
              <w:rPr>
                <w:rFonts w:ascii="Times New Roman"/>
                <w:color w:val="231F20"/>
                <w:spacing w:val="40"/>
                <w:sz w:val="24"/>
              </w:rPr>
              <w:t> </w:t>
            </w:r>
            <w:r>
              <w:rPr>
                <w:rFonts w:ascii="Times New Roman"/>
                <w:color w:val="231F20"/>
                <w:sz w:val="24"/>
              </w:rPr>
              <w:t>problem,</w:t>
            </w:r>
            <w:r>
              <w:rPr>
                <w:rFonts w:ascii="Times New Roman"/>
                <w:color w:val="231F20"/>
                <w:spacing w:val="40"/>
                <w:sz w:val="24"/>
              </w:rPr>
              <w:t> </w:t>
            </w:r>
            <w:r>
              <w:rPr>
                <w:rFonts w:ascii="Times New Roman"/>
                <w:color w:val="231F20"/>
                <w:sz w:val="24"/>
              </w:rPr>
              <w:t>SRS document preparation</w:t>
            </w:r>
          </w:p>
        </w:tc>
        <w:tc>
          <w:tcPr>
            <w:tcW w:w="3443" w:type="dxa"/>
          </w:tcPr>
          <w:p>
            <w:pPr>
              <w:pStyle w:val="TableParagraph"/>
              <w:spacing w:line="268" w:lineRule="exact"/>
              <w:ind w:left="12" w:right="8"/>
              <w:jc w:val="center"/>
              <w:rPr>
                <w:rFonts w:ascii="Times New Roman"/>
                <w:sz w:val="24"/>
              </w:rPr>
            </w:pPr>
            <w:r>
              <w:rPr>
                <w:rFonts w:ascii="Times New Roman"/>
                <w:color w:val="231F20"/>
                <w:spacing w:val="-5"/>
                <w:sz w:val="24"/>
              </w:rPr>
              <w:t>4/8</w:t>
            </w:r>
          </w:p>
        </w:tc>
      </w:tr>
      <w:tr>
        <w:trPr>
          <w:trHeight w:val="513" w:hRule="atLeast"/>
        </w:trPr>
        <w:tc>
          <w:tcPr>
            <w:tcW w:w="898" w:type="dxa"/>
          </w:tcPr>
          <w:p>
            <w:pPr>
              <w:pStyle w:val="TableParagraph"/>
              <w:spacing w:line="268" w:lineRule="exact"/>
              <w:ind w:left="53" w:right="41"/>
              <w:jc w:val="center"/>
              <w:rPr>
                <w:rFonts w:ascii="Times New Roman"/>
                <w:sz w:val="24"/>
              </w:rPr>
            </w:pPr>
            <w:r>
              <w:rPr>
                <w:rFonts w:ascii="Times New Roman"/>
                <w:color w:val="231F20"/>
                <w:spacing w:val="-5"/>
                <w:sz w:val="24"/>
              </w:rPr>
              <w:t>3.</w:t>
            </w:r>
          </w:p>
        </w:tc>
        <w:tc>
          <w:tcPr>
            <w:tcW w:w="4648" w:type="dxa"/>
          </w:tcPr>
          <w:p>
            <w:pPr>
              <w:pStyle w:val="TableParagraph"/>
              <w:spacing w:line="268" w:lineRule="exact"/>
              <w:ind w:left="110"/>
              <w:rPr>
                <w:rFonts w:ascii="Times New Roman"/>
                <w:sz w:val="24"/>
              </w:rPr>
            </w:pPr>
            <w:r>
              <w:rPr>
                <w:rFonts w:ascii="Times New Roman"/>
                <w:color w:val="231F20"/>
                <w:sz w:val="24"/>
              </w:rPr>
              <w:t>Designing</w:t>
            </w:r>
            <w:r>
              <w:rPr>
                <w:rFonts w:ascii="Times New Roman"/>
                <w:color w:val="231F20"/>
                <w:spacing w:val="-6"/>
                <w:sz w:val="24"/>
              </w:rPr>
              <w:t> </w:t>
            </w:r>
            <w:r>
              <w:rPr>
                <w:rFonts w:ascii="Times New Roman"/>
                <w:color w:val="231F20"/>
                <w:sz w:val="24"/>
              </w:rPr>
              <w:t>the</w:t>
            </w:r>
            <w:r>
              <w:rPr>
                <w:rFonts w:ascii="Times New Roman"/>
                <w:color w:val="231F20"/>
                <w:spacing w:val="-2"/>
                <w:sz w:val="24"/>
              </w:rPr>
              <w:t> problem</w:t>
            </w:r>
          </w:p>
        </w:tc>
        <w:tc>
          <w:tcPr>
            <w:tcW w:w="3443" w:type="dxa"/>
          </w:tcPr>
          <w:p>
            <w:pPr>
              <w:pStyle w:val="TableParagraph"/>
              <w:spacing w:line="268" w:lineRule="exact"/>
              <w:ind w:left="12" w:right="3"/>
              <w:jc w:val="center"/>
              <w:rPr>
                <w:rFonts w:ascii="Times New Roman"/>
                <w:sz w:val="24"/>
              </w:rPr>
            </w:pPr>
            <w:r>
              <w:rPr>
                <w:rFonts w:ascii="Times New Roman"/>
                <w:color w:val="231F20"/>
                <w:spacing w:val="-4"/>
                <w:sz w:val="24"/>
              </w:rPr>
              <w:t>6/10</w:t>
            </w:r>
          </w:p>
        </w:tc>
      </w:tr>
      <w:tr>
        <w:trPr>
          <w:trHeight w:val="518" w:hRule="atLeast"/>
        </w:trPr>
        <w:tc>
          <w:tcPr>
            <w:tcW w:w="898" w:type="dxa"/>
          </w:tcPr>
          <w:p>
            <w:pPr>
              <w:pStyle w:val="TableParagraph"/>
              <w:spacing w:line="268" w:lineRule="exact"/>
              <w:ind w:left="53" w:right="41"/>
              <w:jc w:val="center"/>
              <w:rPr>
                <w:rFonts w:ascii="Times New Roman"/>
                <w:sz w:val="24"/>
              </w:rPr>
            </w:pPr>
            <w:r>
              <w:rPr>
                <w:rFonts w:ascii="Times New Roman"/>
                <w:color w:val="231F20"/>
                <w:spacing w:val="-5"/>
                <w:sz w:val="24"/>
              </w:rPr>
              <w:t>4.</w:t>
            </w:r>
          </w:p>
        </w:tc>
        <w:tc>
          <w:tcPr>
            <w:tcW w:w="4648" w:type="dxa"/>
          </w:tcPr>
          <w:p>
            <w:pPr>
              <w:pStyle w:val="TableParagraph"/>
              <w:spacing w:line="268" w:lineRule="exact"/>
              <w:ind w:left="110"/>
              <w:rPr>
                <w:rFonts w:ascii="Times New Roman"/>
                <w:sz w:val="24"/>
              </w:rPr>
            </w:pPr>
            <w:r>
              <w:rPr>
                <w:rFonts w:ascii="Times New Roman"/>
                <w:color w:val="231F20"/>
                <w:spacing w:val="-2"/>
                <w:sz w:val="24"/>
              </w:rPr>
              <w:t>Implementation</w:t>
            </w:r>
          </w:p>
        </w:tc>
        <w:tc>
          <w:tcPr>
            <w:tcW w:w="3443" w:type="dxa"/>
          </w:tcPr>
          <w:p>
            <w:pPr>
              <w:pStyle w:val="TableParagraph"/>
              <w:spacing w:line="268" w:lineRule="exact"/>
              <w:ind w:left="12" w:right="3"/>
              <w:jc w:val="center"/>
              <w:rPr>
                <w:rFonts w:ascii="Times New Roman"/>
                <w:sz w:val="24"/>
              </w:rPr>
            </w:pPr>
            <w:r>
              <w:rPr>
                <w:rFonts w:ascii="Times New Roman"/>
                <w:color w:val="231F20"/>
                <w:spacing w:val="-4"/>
                <w:sz w:val="24"/>
              </w:rPr>
              <w:t>8/10</w:t>
            </w:r>
          </w:p>
        </w:tc>
      </w:tr>
      <w:tr>
        <w:trPr>
          <w:trHeight w:val="518" w:hRule="atLeast"/>
        </w:trPr>
        <w:tc>
          <w:tcPr>
            <w:tcW w:w="898" w:type="dxa"/>
          </w:tcPr>
          <w:p>
            <w:pPr>
              <w:pStyle w:val="TableParagraph"/>
              <w:spacing w:line="268" w:lineRule="exact"/>
              <w:ind w:left="53" w:right="41"/>
              <w:jc w:val="center"/>
              <w:rPr>
                <w:rFonts w:ascii="Times New Roman"/>
                <w:sz w:val="24"/>
              </w:rPr>
            </w:pPr>
            <w:r>
              <w:rPr>
                <w:rFonts w:ascii="Times New Roman"/>
                <w:color w:val="231F20"/>
                <w:spacing w:val="-5"/>
                <w:sz w:val="24"/>
              </w:rPr>
              <w:t>5.</w:t>
            </w:r>
          </w:p>
        </w:tc>
        <w:tc>
          <w:tcPr>
            <w:tcW w:w="4648" w:type="dxa"/>
          </w:tcPr>
          <w:p>
            <w:pPr>
              <w:pStyle w:val="TableParagraph"/>
              <w:spacing w:line="268" w:lineRule="exact"/>
              <w:ind w:left="110"/>
              <w:rPr>
                <w:rFonts w:ascii="Times New Roman"/>
                <w:sz w:val="24"/>
              </w:rPr>
            </w:pPr>
            <w:r>
              <w:rPr>
                <w:rFonts w:ascii="Times New Roman"/>
                <w:color w:val="231F20"/>
                <w:sz w:val="24"/>
              </w:rPr>
              <w:t>Testing</w:t>
            </w:r>
            <w:r>
              <w:rPr>
                <w:rFonts w:ascii="Times New Roman"/>
                <w:color w:val="231F20"/>
                <w:spacing w:val="-7"/>
                <w:sz w:val="24"/>
              </w:rPr>
              <w:t> </w:t>
            </w:r>
            <w:r>
              <w:rPr>
                <w:rFonts w:ascii="Times New Roman"/>
                <w:color w:val="231F20"/>
                <w:sz w:val="24"/>
              </w:rPr>
              <w:t>and</w:t>
            </w:r>
            <w:r>
              <w:rPr>
                <w:rFonts w:ascii="Times New Roman"/>
                <w:color w:val="231F20"/>
                <w:spacing w:val="-2"/>
                <w:sz w:val="24"/>
              </w:rPr>
              <w:t> verification</w:t>
            </w:r>
          </w:p>
        </w:tc>
        <w:tc>
          <w:tcPr>
            <w:tcW w:w="3443" w:type="dxa"/>
          </w:tcPr>
          <w:p>
            <w:pPr>
              <w:pStyle w:val="TableParagraph"/>
              <w:spacing w:line="268" w:lineRule="exact"/>
              <w:ind w:left="12" w:right="3"/>
              <w:jc w:val="center"/>
              <w:rPr>
                <w:rFonts w:ascii="Times New Roman"/>
                <w:sz w:val="24"/>
              </w:rPr>
            </w:pPr>
            <w:r>
              <w:rPr>
                <w:rFonts w:ascii="Times New Roman"/>
                <w:color w:val="231F20"/>
                <w:sz w:val="24"/>
              </w:rPr>
              <w:t>10</w:t>
            </w:r>
            <w:r>
              <w:rPr>
                <w:rFonts w:ascii="Times New Roman"/>
                <w:color w:val="231F20"/>
                <w:spacing w:val="2"/>
                <w:sz w:val="24"/>
              </w:rPr>
              <w:t> </w:t>
            </w:r>
            <w:r>
              <w:rPr>
                <w:rFonts w:ascii="Times New Roman"/>
                <w:color w:val="231F20"/>
                <w:spacing w:val="-5"/>
                <w:sz w:val="24"/>
              </w:rPr>
              <w:t>/16</w:t>
            </w:r>
          </w:p>
        </w:tc>
      </w:tr>
      <w:tr>
        <w:trPr>
          <w:trHeight w:val="517" w:hRule="atLeast"/>
        </w:trPr>
        <w:tc>
          <w:tcPr>
            <w:tcW w:w="898" w:type="dxa"/>
          </w:tcPr>
          <w:p>
            <w:pPr>
              <w:pStyle w:val="TableParagraph"/>
              <w:spacing w:line="268" w:lineRule="exact"/>
              <w:ind w:left="53" w:right="41"/>
              <w:jc w:val="center"/>
              <w:rPr>
                <w:rFonts w:ascii="Times New Roman"/>
                <w:sz w:val="24"/>
              </w:rPr>
            </w:pPr>
            <w:r>
              <w:rPr>
                <w:rFonts w:ascii="Times New Roman"/>
                <w:color w:val="231F20"/>
                <w:spacing w:val="-5"/>
                <w:sz w:val="24"/>
              </w:rPr>
              <w:t>6.</w:t>
            </w:r>
          </w:p>
        </w:tc>
        <w:tc>
          <w:tcPr>
            <w:tcW w:w="4648" w:type="dxa"/>
          </w:tcPr>
          <w:p>
            <w:pPr>
              <w:pStyle w:val="TableParagraph"/>
              <w:spacing w:line="268" w:lineRule="exact"/>
              <w:ind w:left="110"/>
              <w:rPr>
                <w:rFonts w:ascii="Times New Roman"/>
                <w:sz w:val="24"/>
              </w:rPr>
            </w:pPr>
            <w:r>
              <w:rPr>
                <w:rFonts w:ascii="Times New Roman"/>
                <w:color w:val="231F20"/>
                <w:sz w:val="24"/>
              </w:rPr>
              <w:t>Project</w:t>
            </w:r>
            <w:r>
              <w:rPr>
                <w:rFonts w:ascii="Times New Roman"/>
                <w:color w:val="231F20"/>
                <w:spacing w:val="-3"/>
                <w:sz w:val="24"/>
              </w:rPr>
              <w:t> </w:t>
            </w:r>
            <w:r>
              <w:rPr>
                <w:rFonts w:ascii="Times New Roman"/>
                <w:color w:val="231F20"/>
                <w:sz w:val="24"/>
              </w:rPr>
              <w:t>report</w:t>
            </w:r>
            <w:r>
              <w:rPr>
                <w:rFonts w:ascii="Times New Roman"/>
                <w:color w:val="231F20"/>
                <w:spacing w:val="-3"/>
                <w:sz w:val="24"/>
              </w:rPr>
              <w:t> </w:t>
            </w:r>
            <w:r>
              <w:rPr>
                <w:rFonts w:ascii="Times New Roman"/>
                <w:color w:val="231F20"/>
                <w:sz w:val="24"/>
              </w:rPr>
              <w:t>preparation</w:t>
            </w:r>
            <w:r>
              <w:rPr>
                <w:rFonts w:ascii="Times New Roman"/>
                <w:color w:val="231F20"/>
                <w:spacing w:val="-7"/>
                <w:sz w:val="24"/>
              </w:rPr>
              <w:t> </w:t>
            </w:r>
            <w:r>
              <w:rPr>
                <w:rFonts w:ascii="Times New Roman"/>
                <w:color w:val="231F20"/>
                <w:sz w:val="24"/>
              </w:rPr>
              <w:t>and</w:t>
            </w:r>
            <w:r>
              <w:rPr>
                <w:rFonts w:ascii="Times New Roman"/>
                <w:color w:val="231F20"/>
                <w:spacing w:val="-3"/>
                <w:sz w:val="24"/>
              </w:rPr>
              <w:t> </w:t>
            </w:r>
            <w:r>
              <w:rPr>
                <w:rFonts w:ascii="Times New Roman"/>
                <w:color w:val="231F20"/>
                <w:spacing w:val="-2"/>
                <w:sz w:val="24"/>
              </w:rPr>
              <w:t>presentation</w:t>
            </w:r>
          </w:p>
        </w:tc>
        <w:tc>
          <w:tcPr>
            <w:tcW w:w="3443" w:type="dxa"/>
          </w:tcPr>
          <w:p>
            <w:pPr>
              <w:pStyle w:val="TableParagraph"/>
              <w:spacing w:line="268" w:lineRule="exact"/>
              <w:ind w:left="12" w:right="3"/>
              <w:jc w:val="center"/>
              <w:rPr>
                <w:rFonts w:ascii="Times New Roman"/>
                <w:sz w:val="24"/>
              </w:rPr>
            </w:pPr>
            <w:r>
              <w:rPr>
                <w:rFonts w:ascii="Times New Roman"/>
                <w:color w:val="231F20"/>
                <w:spacing w:val="-4"/>
                <w:sz w:val="24"/>
              </w:rPr>
              <w:t>8/10</w:t>
            </w:r>
          </w:p>
        </w:tc>
      </w:tr>
      <w:tr>
        <w:trPr>
          <w:trHeight w:val="513" w:hRule="atLeast"/>
        </w:trPr>
        <w:tc>
          <w:tcPr>
            <w:tcW w:w="898" w:type="dxa"/>
          </w:tcPr>
          <w:p>
            <w:pPr>
              <w:pStyle w:val="TableParagraph"/>
              <w:rPr>
                <w:rFonts w:ascii="Times New Roman"/>
                <w:sz w:val="24"/>
              </w:rPr>
            </w:pPr>
          </w:p>
        </w:tc>
        <w:tc>
          <w:tcPr>
            <w:tcW w:w="4648" w:type="dxa"/>
          </w:tcPr>
          <w:p>
            <w:pPr>
              <w:pStyle w:val="TableParagraph"/>
              <w:spacing w:line="273" w:lineRule="exact"/>
              <w:ind w:left="950"/>
              <w:rPr>
                <w:rFonts w:ascii="Times New Roman"/>
                <w:b/>
                <w:sz w:val="24"/>
              </w:rPr>
            </w:pPr>
            <w:r>
              <w:rPr>
                <w:rFonts w:ascii="Times New Roman"/>
                <w:b/>
                <w:color w:val="231F20"/>
                <w:spacing w:val="-2"/>
                <w:sz w:val="24"/>
              </w:rPr>
              <w:t>Total:</w:t>
            </w:r>
          </w:p>
        </w:tc>
        <w:tc>
          <w:tcPr>
            <w:tcW w:w="3443" w:type="dxa"/>
          </w:tcPr>
          <w:p>
            <w:pPr>
              <w:pStyle w:val="TableParagraph"/>
              <w:spacing w:line="273" w:lineRule="exact"/>
              <w:ind w:left="12"/>
              <w:jc w:val="center"/>
              <w:rPr>
                <w:rFonts w:ascii="Times New Roman"/>
                <w:b/>
                <w:sz w:val="24"/>
              </w:rPr>
            </w:pPr>
            <w:r>
              <w:rPr>
                <w:rFonts w:ascii="Times New Roman"/>
                <w:b/>
                <w:color w:val="231F20"/>
                <w:sz w:val="24"/>
              </w:rPr>
              <w:t>40/60</w:t>
            </w:r>
            <w:r>
              <w:rPr>
                <w:rFonts w:ascii="Times New Roman"/>
                <w:b/>
                <w:color w:val="231F20"/>
                <w:spacing w:val="2"/>
                <w:sz w:val="24"/>
              </w:rPr>
              <w:t> </w:t>
            </w:r>
            <w:r>
              <w:rPr>
                <w:rFonts w:ascii="Times New Roman"/>
                <w:b/>
                <w:color w:val="231F20"/>
                <w:spacing w:val="-2"/>
                <w:sz w:val="24"/>
              </w:rPr>
              <w:t>(100)</w:t>
            </w:r>
          </w:p>
        </w:tc>
      </w:tr>
    </w:tbl>
    <w:p>
      <w:pPr>
        <w:pStyle w:val="TableParagraph"/>
        <w:spacing w:after="0" w:line="273" w:lineRule="exact"/>
        <w:jc w:val="center"/>
        <w:rPr>
          <w:rFonts w:ascii="Times New Roman"/>
          <w:b/>
          <w:sz w:val="24"/>
        </w:rPr>
        <w:sectPr>
          <w:pgSz w:w="12240" w:h="15840"/>
          <w:pgMar w:header="0" w:footer="1147" w:top="360" w:bottom="1340" w:left="360" w:right="360"/>
        </w:sectPr>
      </w:pPr>
    </w:p>
    <w:p>
      <w:pPr>
        <w:pStyle w:val="BodyText"/>
        <w:rPr>
          <w:rFonts w:ascii="Times New Roman"/>
          <w:b/>
          <w:sz w:val="144"/>
        </w:rPr>
      </w:pPr>
    </w:p>
    <w:p>
      <w:pPr>
        <w:pStyle w:val="BodyText"/>
        <w:spacing w:before="1439"/>
        <w:rPr>
          <w:rFonts w:ascii="Times New Roman"/>
          <w:b/>
          <w:sz w:val="144"/>
        </w:rPr>
      </w:pPr>
    </w:p>
    <w:p>
      <w:pPr>
        <w:pStyle w:val="Heading1"/>
        <w:ind w:right="50"/>
      </w:pPr>
      <w:r>
        <w:rPr>
          <w:color w:val="231F20"/>
        </w:rPr>
        <w:t>VI</w:t>
      </w:r>
      <w:r>
        <w:rPr>
          <w:color w:val="231F20"/>
          <w:spacing w:val="1"/>
        </w:rPr>
        <w:t> </w:t>
      </w:r>
      <w:r>
        <w:rPr>
          <w:color w:val="231F20"/>
          <w:spacing w:val="-2"/>
        </w:rPr>
        <w:t>SEMESTER</w:t>
      </w:r>
    </w:p>
    <w:p>
      <w:pPr>
        <w:pStyle w:val="Heading1"/>
        <w:spacing w:after="0"/>
        <w:sectPr>
          <w:pgSz w:w="12240" w:h="15840"/>
          <w:pgMar w:header="0" w:footer="1147" w:top="1820" w:bottom="1340" w:left="360" w:right="360"/>
        </w:sectPr>
      </w:pPr>
    </w:p>
    <w:p>
      <w:pPr>
        <w:pStyle w:val="Heading5"/>
        <w:spacing w:before="41"/>
        <w:ind w:right="68"/>
        <w:jc w:val="center"/>
      </w:pPr>
      <w:r>
        <w:rPr>
          <w:color w:val="231F20"/>
        </w:rPr>
        <w:t>DIPLOMA</w:t>
      </w:r>
      <w:r>
        <w:rPr>
          <w:color w:val="231F20"/>
          <w:spacing w:val="-9"/>
        </w:rPr>
        <w:t> </w:t>
      </w:r>
      <w:r>
        <w:rPr>
          <w:color w:val="231F20"/>
        </w:rPr>
        <w:t>IN</w:t>
      </w:r>
      <w:r>
        <w:rPr>
          <w:color w:val="231F20"/>
          <w:spacing w:val="-13"/>
        </w:rPr>
        <w:t> </w:t>
      </w:r>
      <w:r>
        <w:rPr>
          <w:color w:val="231F20"/>
        </w:rPr>
        <w:t>COMPUTER</w:t>
      </w:r>
      <w:r>
        <w:rPr>
          <w:color w:val="231F20"/>
          <w:spacing w:val="-11"/>
        </w:rPr>
        <w:t> </w:t>
      </w:r>
      <w:r>
        <w:rPr>
          <w:color w:val="231F20"/>
          <w:spacing w:val="-2"/>
        </w:rPr>
        <w:t>ENGINEERING</w:t>
      </w:r>
    </w:p>
    <w:p>
      <w:pPr>
        <w:pStyle w:val="BodyText"/>
        <w:ind w:right="59"/>
        <w:jc w:val="center"/>
      </w:pPr>
      <w:r>
        <w:rPr>
          <w:color w:val="231F20"/>
        </w:rPr>
        <w:t>SCHEME</w:t>
      </w:r>
      <w:r>
        <w:rPr>
          <w:color w:val="231F20"/>
          <w:spacing w:val="-10"/>
        </w:rPr>
        <w:t> </w:t>
      </w:r>
      <w:r>
        <w:rPr>
          <w:color w:val="231F20"/>
        </w:rPr>
        <w:t>OF</w:t>
      </w:r>
      <w:r>
        <w:rPr>
          <w:color w:val="231F20"/>
          <w:spacing w:val="-5"/>
        </w:rPr>
        <w:t> </w:t>
      </w:r>
      <w:r>
        <w:rPr>
          <w:color w:val="231F20"/>
        </w:rPr>
        <w:t>INSTRUCTIONS</w:t>
      </w:r>
      <w:r>
        <w:rPr>
          <w:color w:val="231F20"/>
          <w:spacing w:val="-7"/>
        </w:rPr>
        <w:t> </w:t>
      </w:r>
      <w:r>
        <w:rPr>
          <w:color w:val="231F20"/>
        </w:rPr>
        <w:t>AND</w:t>
      </w:r>
      <w:r>
        <w:rPr>
          <w:color w:val="231F20"/>
          <w:spacing w:val="-5"/>
        </w:rPr>
        <w:t> </w:t>
      </w:r>
      <w:r>
        <w:rPr>
          <w:color w:val="231F20"/>
          <w:spacing w:val="-2"/>
        </w:rPr>
        <w:t>EXAMINATION</w:t>
      </w:r>
    </w:p>
    <w:p>
      <w:pPr>
        <w:pStyle w:val="Heading5"/>
        <w:spacing w:before="203"/>
        <w:ind w:right="64"/>
        <w:jc w:val="center"/>
      </w:pPr>
      <w:r>
        <w:rPr>
          <w:color w:val="231F20"/>
          <w:spacing w:val="-2"/>
        </w:rPr>
        <w:t>CURRICULUM-</w:t>
      </w:r>
      <w:r>
        <w:rPr>
          <w:color w:val="231F20"/>
          <w:spacing w:val="-4"/>
        </w:rPr>
        <w:t>2023</w:t>
      </w:r>
    </w:p>
    <w:p>
      <w:pPr>
        <w:pStyle w:val="Heading6"/>
        <w:spacing w:before="197"/>
        <w:ind w:left="0" w:right="59"/>
        <w:jc w:val="center"/>
      </w:pPr>
      <w:r>
        <w:rPr>
          <w:color w:val="231F20"/>
        </w:rPr>
        <w:t>(VI</w:t>
      </w:r>
      <w:r>
        <w:rPr>
          <w:color w:val="231F20"/>
          <w:spacing w:val="-10"/>
        </w:rPr>
        <w:t> </w:t>
      </w:r>
      <w:r>
        <w:rPr>
          <w:color w:val="231F20"/>
          <w:spacing w:val="-2"/>
        </w:rPr>
        <w:t>Semester)</w:t>
      </w:r>
    </w:p>
    <w:p>
      <w:pPr>
        <w:spacing w:before="201"/>
        <w:ind w:left="0" w:right="63" w:firstLine="0"/>
        <w:jc w:val="center"/>
        <w:rPr>
          <w:b/>
          <w:sz w:val="22"/>
        </w:rPr>
      </w:pPr>
      <w:r>
        <w:rPr>
          <w:b/>
          <w:color w:val="231F20"/>
          <w:sz w:val="22"/>
        </w:rPr>
        <w:t>CM-601</w:t>
      </w:r>
      <w:r>
        <w:rPr>
          <w:b/>
          <w:color w:val="231F20"/>
          <w:spacing w:val="-11"/>
          <w:sz w:val="22"/>
        </w:rPr>
        <w:t> </w:t>
      </w:r>
      <w:r>
        <w:rPr>
          <w:b/>
          <w:color w:val="231F20"/>
          <w:sz w:val="22"/>
        </w:rPr>
        <w:t>Industrial</w:t>
      </w:r>
      <w:r>
        <w:rPr>
          <w:b/>
          <w:color w:val="231F20"/>
          <w:spacing w:val="-12"/>
          <w:sz w:val="22"/>
        </w:rPr>
        <w:t> </w:t>
      </w:r>
      <w:r>
        <w:rPr>
          <w:b/>
          <w:color w:val="231F20"/>
          <w:sz w:val="22"/>
        </w:rPr>
        <w:t>Training(At</w:t>
      </w:r>
      <w:r>
        <w:rPr>
          <w:b/>
          <w:color w:val="231F20"/>
          <w:spacing w:val="-11"/>
          <w:sz w:val="22"/>
        </w:rPr>
        <w:t> </w:t>
      </w:r>
      <w:r>
        <w:rPr>
          <w:b/>
          <w:color w:val="231F20"/>
          <w:spacing w:val="-2"/>
          <w:sz w:val="22"/>
        </w:rPr>
        <w:t>Industry)</w:t>
      </w:r>
    </w:p>
    <w:p>
      <w:pPr>
        <w:pStyle w:val="BodyText"/>
        <w:spacing w:before="129"/>
        <w:rPr>
          <w:b/>
          <w:sz w:val="20"/>
        </w:rPr>
      </w:pPr>
    </w:p>
    <w:tbl>
      <w:tblPr>
        <w:tblW w:w="0" w:type="auto"/>
        <w:jc w:val="left"/>
        <w:tblInd w:w="1854"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557"/>
        <w:gridCol w:w="1263"/>
        <w:gridCol w:w="1436"/>
        <w:gridCol w:w="1709"/>
        <w:gridCol w:w="1623"/>
        <w:gridCol w:w="1172"/>
      </w:tblGrid>
      <w:tr>
        <w:trPr>
          <w:trHeight w:val="302" w:hRule="atLeast"/>
        </w:trPr>
        <w:tc>
          <w:tcPr>
            <w:tcW w:w="557" w:type="dxa"/>
            <w:vMerge w:val="restart"/>
            <w:tcBorders>
              <w:bottom w:val="single" w:sz="4" w:space="0" w:color="000000"/>
            </w:tcBorders>
          </w:tcPr>
          <w:p>
            <w:pPr>
              <w:pStyle w:val="TableParagraph"/>
              <w:spacing w:line="266" w:lineRule="exact" w:before="2"/>
              <w:ind w:left="110"/>
              <w:rPr>
                <w:b/>
                <w:i/>
                <w:sz w:val="22"/>
              </w:rPr>
            </w:pPr>
            <w:r>
              <w:rPr>
                <w:b/>
                <w:i/>
                <w:color w:val="231F20"/>
                <w:spacing w:val="-5"/>
                <w:sz w:val="22"/>
              </w:rPr>
              <w:t>SI.</w:t>
            </w:r>
          </w:p>
          <w:p>
            <w:pPr>
              <w:pStyle w:val="TableParagraph"/>
              <w:spacing w:line="266" w:lineRule="exact"/>
              <w:ind w:left="110"/>
              <w:rPr>
                <w:b/>
                <w:i/>
                <w:sz w:val="22"/>
              </w:rPr>
            </w:pPr>
            <w:r>
              <w:rPr>
                <w:b/>
                <w:i/>
                <w:color w:val="231F20"/>
                <w:spacing w:val="-5"/>
                <w:sz w:val="22"/>
              </w:rPr>
              <w:t>No.</w:t>
            </w:r>
          </w:p>
        </w:tc>
        <w:tc>
          <w:tcPr>
            <w:tcW w:w="1263" w:type="dxa"/>
            <w:vMerge w:val="restart"/>
            <w:tcBorders>
              <w:bottom w:val="single" w:sz="4" w:space="0" w:color="000000"/>
            </w:tcBorders>
          </w:tcPr>
          <w:p>
            <w:pPr>
              <w:pStyle w:val="TableParagraph"/>
              <w:spacing w:before="2"/>
              <w:ind w:left="110"/>
              <w:rPr>
                <w:b/>
                <w:i/>
                <w:sz w:val="22"/>
              </w:rPr>
            </w:pPr>
            <w:r>
              <w:rPr>
                <w:b/>
                <w:i/>
                <w:color w:val="231F20"/>
                <w:spacing w:val="-2"/>
                <w:sz w:val="22"/>
              </w:rPr>
              <w:t>Subject</w:t>
            </w:r>
          </w:p>
        </w:tc>
        <w:tc>
          <w:tcPr>
            <w:tcW w:w="1436" w:type="dxa"/>
            <w:vMerge w:val="restart"/>
            <w:tcBorders>
              <w:bottom w:val="single" w:sz="4" w:space="0" w:color="000000"/>
            </w:tcBorders>
          </w:tcPr>
          <w:p>
            <w:pPr>
              <w:pStyle w:val="TableParagraph"/>
              <w:spacing w:before="2"/>
              <w:ind w:left="110"/>
              <w:rPr>
                <w:b/>
                <w:i/>
                <w:sz w:val="22"/>
              </w:rPr>
            </w:pPr>
            <w:r>
              <w:rPr>
                <w:b/>
                <w:i/>
                <w:color w:val="231F20"/>
                <w:spacing w:val="-2"/>
                <w:sz w:val="22"/>
              </w:rPr>
              <w:t>Duration</w:t>
            </w:r>
          </w:p>
        </w:tc>
        <w:tc>
          <w:tcPr>
            <w:tcW w:w="4504" w:type="dxa"/>
            <w:gridSpan w:val="3"/>
          </w:tcPr>
          <w:p>
            <w:pPr>
              <w:pStyle w:val="TableParagraph"/>
              <w:spacing w:line="266" w:lineRule="exact" w:before="16"/>
              <w:ind w:left="1276"/>
              <w:rPr>
                <w:b/>
                <w:i/>
                <w:sz w:val="22"/>
              </w:rPr>
            </w:pPr>
            <w:r>
              <w:rPr>
                <w:b/>
                <w:i/>
                <w:color w:val="231F20"/>
                <w:sz w:val="22"/>
              </w:rPr>
              <w:t>Scheme</w:t>
            </w:r>
            <w:r>
              <w:rPr>
                <w:b/>
                <w:i/>
                <w:color w:val="231F20"/>
                <w:spacing w:val="-3"/>
                <w:sz w:val="22"/>
              </w:rPr>
              <w:t> </w:t>
            </w:r>
            <w:r>
              <w:rPr>
                <w:b/>
                <w:i/>
                <w:color w:val="231F20"/>
                <w:sz w:val="22"/>
              </w:rPr>
              <w:t>of</w:t>
            </w:r>
            <w:r>
              <w:rPr>
                <w:b/>
                <w:i/>
                <w:color w:val="231F20"/>
                <w:spacing w:val="-6"/>
                <w:sz w:val="22"/>
              </w:rPr>
              <w:t> </w:t>
            </w:r>
            <w:r>
              <w:rPr>
                <w:b/>
                <w:i/>
                <w:color w:val="231F20"/>
                <w:spacing w:val="-2"/>
                <w:sz w:val="22"/>
              </w:rPr>
              <w:t>evaluation</w:t>
            </w:r>
          </w:p>
        </w:tc>
      </w:tr>
      <w:tr>
        <w:trPr>
          <w:trHeight w:val="537" w:hRule="atLeast"/>
        </w:trPr>
        <w:tc>
          <w:tcPr>
            <w:tcW w:w="557" w:type="dxa"/>
            <w:vMerge/>
            <w:tcBorders>
              <w:top w:val="nil"/>
              <w:bottom w:val="single" w:sz="4" w:space="0" w:color="000000"/>
            </w:tcBorders>
          </w:tcPr>
          <w:p>
            <w:pPr>
              <w:rPr>
                <w:sz w:val="2"/>
                <w:szCs w:val="2"/>
              </w:rPr>
            </w:pPr>
          </w:p>
        </w:tc>
        <w:tc>
          <w:tcPr>
            <w:tcW w:w="1263" w:type="dxa"/>
            <w:vMerge/>
            <w:tcBorders>
              <w:top w:val="nil"/>
              <w:bottom w:val="single" w:sz="4" w:space="0" w:color="000000"/>
            </w:tcBorders>
          </w:tcPr>
          <w:p>
            <w:pPr>
              <w:rPr>
                <w:sz w:val="2"/>
                <w:szCs w:val="2"/>
              </w:rPr>
            </w:pPr>
          </w:p>
        </w:tc>
        <w:tc>
          <w:tcPr>
            <w:tcW w:w="1436" w:type="dxa"/>
            <w:vMerge/>
            <w:tcBorders>
              <w:top w:val="nil"/>
              <w:bottom w:val="single" w:sz="4" w:space="0" w:color="000000"/>
            </w:tcBorders>
          </w:tcPr>
          <w:p>
            <w:pPr>
              <w:rPr>
                <w:sz w:val="2"/>
                <w:szCs w:val="2"/>
              </w:rPr>
            </w:pPr>
          </w:p>
        </w:tc>
        <w:tc>
          <w:tcPr>
            <w:tcW w:w="1709" w:type="dxa"/>
            <w:tcBorders>
              <w:bottom w:val="single" w:sz="4" w:space="0" w:color="000000"/>
            </w:tcBorders>
          </w:tcPr>
          <w:p>
            <w:pPr>
              <w:pStyle w:val="TableParagraph"/>
              <w:spacing w:before="131"/>
              <w:ind w:left="28"/>
              <w:jc w:val="center"/>
              <w:rPr>
                <w:b/>
                <w:i/>
                <w:sz w:val="22"/>
              </w:rPr>
            </w:pPr>
            <w:r>
              <w:rPr>
                <w:b/>
                <w:i/>
                <w:color w:val="231F20"/>
                <w:spacing w:val="-4"/>
                <w:sz w:val="22"/>
              </w:rPr>
              <w:t>Item</w:t>
            </w:r>
          </w:p>
        </w:tc>
        <w:tc>
          <w:tcPr>
            <w:tcW w:w="1623" w:type="dxa"/>
            <w:tcBorders>
              <w:bottom w:val="single" w:sz="4" w:space="0" w:color="000000"/>
            </w:tcBorders>
          </w:tcPr>
          <w:p>
            <w:pPr>
              <w:pStyle w:val="TableParagraph"/>
              <w:spacing w:before="131"/>
              <w:ind w:left="499"/>
              <w:rPr>
                <w:b/>
                <w:i/>
                <w:sz w:val="22"/>
              </w:rPr>
            </w:pPr>
            <w:r>
              <w:rPr>
                <w:b/>
                <w:i/>
                <w:color w:val="231F20"/>
                <w:spacing w:val="-2"/>
                <w:sz w:val="22"/>
              </w:rPr>
              <w:t>Nature</w:t>
            </w:r>
          </w:p>
        </w:tc>
        <w:tc>
          <w:tcPr>
            <w:tcW w:w="1172" w:type="dxa"/>
            <w:tcBorders>
              <w:bottom w:val="single" w:sz="4" w:space="0" w:color="000000"/>
            </w:tcBorders>
          </w:tcPr>
          <w:p>
            <w:pPr>
              <w:pStyle w:val="TableParagraph"/>
              <w:spacing w:line="254" w:lineRule="exact" w:before="9"/>
              <w:ind w:left="302" w:right="271" w:firstLine="52"/>
              <w:rPr>
                <w:b/>
                <w:i/>
                <w:sz w:val="22"/>
              </w:rPr>
            </w:pPr>
            <w:r>
              <w:rPr>
                <w:b/>
                <w:i/>
                <w:color w:val="231F20"/>
                <w:spacing w:val="-4"/>
                <w:sz w:val="22"/>
              </w:rPr>
              <w:t>Max. </w:t>
            </w:r>
            <w:r>
              <w:rPr>
                <w:b/>
                <w:i/>
                <w:color w:val="231F20"/>
                <w:spacing w:val="-2"/>
                <w:sz w:val="22"/>
              </w:rPr>
              <w:t>Marks</w:t>
            </w:r>
          </w:p>
        </w:tc>
      </w:tr>
      <w:tr>
        <w:trPr>
          <w:trHeight w:val="292" w:hRule="atLeast"/>
        </w:trPr>
        <w:tc>
          <w:tcPr>
            <w:tcW w:w="557" w:type="dxa"/>
            <w:tcBorders>
              <w:top w:val="single" w:sz="4" w:space="0" w:color="000000"/>
              <w:bottom w:val="nil"/>
            </w:tcBorders>
          </w:tcPr>
          <w:p>
            <w:pPr>
              <w:pStyle w:val="TableParagraph"/>
              <w:rPr>
                <w:rFonts w:ascii="Times New Roman"/>
                <w:sz w:val="20"/>
              </w:rPr>
            </w:pPr>
          </w:p>
        </w:tc>
        <w:tc>
          <w:tcPr>
            <w:tcW w:w="1263" w:type="dxa"/>
            <w:tcBorders>
              <w:top w:val="single" w:sz="4" w:space="0" w:color="000000"/>
              <w:bottom w:val="nil"/>
            </w:tcBorders>
          </w:tcPr>
          <w:p>
            <w:pPr>
              <w:pStyle w:val="TableParagraph"/>
              <w:rPr>
                <w:rFonts w:ascii="Times New Roman"/>
                <w:sz w:val="20"/>
              </w:rPr>
            </w:pPr>
          </w:p>
        </w:tc>
        <w:tc>
          <w:tcPr>
            <w:tcW w:w="1436" w:type="dxa"/>
            <w:tcBorders>
              <w:top w:val="single" w:sz="4" w:space="0" w:color="000000"/>
              <w:bottom w:val="nil"/>
            </w:tcBorders>
          </w:tcPr>
          <w:p>
            <w:pPr>
              <w:pStyle w:val="TableParagraph"/>
              <w:rPr>
                <w:rFonts w:ascii="Times New Roman"/>
                <w:sz w:val="20"/>
              </w:rPr>
            </w:pPr>
          </w:p>
        </w:tc>
        <w:tc>
          <w:tcPr>
            <w:tcW w:w="1709" w:type="dxa"/>
            <w:tcBorders>
              <w:top w:val="single" w:sz="4" w:space="0" w:color="000000"/>
              <w:bottom w:val="nil"/>
            </w:tcBorders>
          </w:tcPr>
          <w:p>
            <w:pPr>
              <w:pStyle w:val="TableParagraph"/>
              <w:rPr>
                <w:rFonts w:ascii="Times New Roman"/>
                <w:sz w:val="20"/>
              </w:rPr>
            </w:pPr>
          </w:p>
        </w:tc>
        <w:tc>
          <w:tcPr>
            <w:tcW w:w="1623" w:type="dxa"/>
            <w:tcBorders>
              <w:top w:val="single" w:sz="4" w:space="0" w:color="000000"/>
              <w:bottom w:val="nil"/>
            </w:tcBorders>
          </w:tcPr>
          <w:p>
            <w:pPr>
              <w:pStyle w:val="TableParagraph"/>
              <w:spacing w:before="1"/>
              <w:ind w:left="115"/>
              <w:rPr>
                <w:b/>
                <w:i/>
                <w:sz w:val="22"/>
              </w:rPr>
            </w:pPr>
            <w:r>
              <w:rPr>
                <w:b/>
                <w:i/>
                <w:color w:val="231F20"/>
                <w:sz w:val="22"/>
              </w:rPr>
              <w:t>Assessment</w:t>
            </w:r>
            <w:r>
              <w:rPr>
                <w:b/>
                <w:i/>
                <w:color w:val="231F20"/>
                <w:spacing w:val="-9"/>
                <w:sz w:val="22"/>
              </w:rPr>
              <w:t> </w:t>
            </w:r>
            <w:r>
              <w:rPr>
                <w:b/>
                <w:i/>
                <w:color w:val="231F20"/>
                <w:spacing w:val="-5"/>
                <w:sz w:val="22"/>
              </w:rPr>
              <w:t>of</w:t>
            </w:r>
          </w:p>
        </w:tc>
        <w:tc>
          <w:tcPr>
            <w:tcW w:w="1172" w:type="dxa"/>
            <w:tcBorders>
              <w:top w:val="single" w:sz="4" w:space="0" w:color="000000"/>
              <w:bottom w:val="nil"/>
            </w:tcBorders>
          </w:tcPr>
          <w:p>
            <w:pPr>
              <w:pStyle w:val="TableParagraph"/>
              <w:rPr>
                <w:rFonts w:ascii="Times New Roman"/>
                <w:sz w:val="20"/>
              </w:rPr>
            </w:pPr>
          </w:p>
        </w:tc>
      </w:tr>
      <w:tr>
        <w:trPr>
          <w:trHeight w:val="271" w:hRule="atLeast"/>
        </w:trPr>
        <w:tc>
          <w:tcPr>
            <w:tcW w:w="557" w:type="dxa"/>
            <w:tcBorders>
              <w:top w:val="nil"/>
              <w:bottom w:val="nil"/>
            </w:tcBorders>
          </w:tcPr>
          <w:p>
            <w:pPr>
              <w:pStyle w:val="TableParagraph"/>
              <w:rPr>
                <w:rFonts w:ascii="Times New Roman"/>
                <w:sz w:val="20"/>
              </w:rPr>
            </w:pPr>
          </w:p>
        </w:tc>
        <w:tc>
          <w:tcPr>
            <w:tcW w:w="1263" w:type="dxa"/>
            <w:tcBorders>
              <w:top w:val="nil"/>
              <w:bottom w:val="nil"/>
            </w:tcBorders>
          </w:tcPr>
          <w:p>
            <w:pPr>
              <w:pStyle w:val="TableParagraph"/>
              <w:rPr>
                <w:rFonts w:ascii="Times New Roman"/>
                <w:sz w:val="20"/>
              </w:rPr>
            </w:pPr>
          </w:p>
        </w:tc>
        <w:tc>
          <w:tcPr>
            <w:tcW w:w="1436" w:type="dxa"/>
            <w:tcBorders>
              <w:top w:val="nil"/>
              <w:bottom w:val="nil"/>
            </w:tcBorders>
          </w:tcPr>
          <w:p>
            <w:pPr>
              <w:pStyle w:val="TableParagraph"/>
              <w:rPr>
                <w:rFonts w:ascii="Times New Roman"/>
                <w:sz w:val="20"/>
              </w:rPr>
            </w:pPr>
          </w:p>
        </w:tc>
        <w:tc>
          <w:tcPr>
            <w:tcW w:w="1709" w:type="dxa"/>
            <w:tcBorders>
              <w:top w:val="nil"/>
              <w:bottom w:val="nil"/>
            </w:tcBorders>
          </w:tcPr>
          <w:p>
            <w:pPr>
              <w:pStyle w:val="TableParagraph"/>
              <w:rPr>
                <w:rFonts w:ascii="Times New Roman"/>
                <w:sz w:val="20"/>
              </w:rPr>
            </w:pPr>
          </w:p>
        </w:tc>
        <w:tc>
          <w:tcPr>
            <w:tcW w:w="1623" w:type="dxa"/>
            <w:tcBorders>
              <w:top w:val="nil"/>
              <w:bottom w:val="nil"/>
            </w:tcBorders>
          </w:tcPr>
          <w:p>
            <w:pPr>
              <w:pStyle w:val="TableParagraph"/>
              <w:spacing w:line="251" w:lineRule="exact"/>
              <w:ind w:left="115"/>
              <w:rPr>
                <w:b/>
                <w:i/>
                <w:sz w:val="22"/>
              </w:rPr>
            </w:pPr>
            <w:r>
              <w:rPr>
                <w:b/>
                <w:i/>
                <w:color w:val="231F20"/>
                <w:spacing w:val="-2"/>
                <w:sz w:val="22"/>
              </w:rPr>
              <w:t>learning</w:t>
            </w:r>
          </w:p>
        </w:tc>
        <w:tc>
          <w:tcPr>
            <w:tcW w:w="1172" w:type="dxa"/>
            <w:tcBorders>
              <w:top w:val="nil"/>
              <w:bottom w:val="nil"/>
            </w:tcBorders>
          </w:tcPr>
          <w:p>
            <w:pPr>
              <w:pStyle w:val="TableParagraph"/>
              <w:rPr>
                <w:rFonts w:ascii="Times New Roman"/>
                <w:sz w:val="20"/>
              </w:rPr>
            </w:pPr>
          </w:p>
        </w:tc>
      </w:tr>
      <w:tr>
        <w:trPr>
          <w:trHeight w:val="269" w:hRule="atLeast"/>
        </w:trPr>
        <w:tc>
          <w:tcPr>
            <w:tcW w:w="557" w:type="dxa"/>
            <w:tcBorders>
              <w:top w:val="nil"/>
              <w:bottom w:val="nil"/>
            </w:tcBorders>
          </w:tcPr>
          <w:p>
            <w:pPr>
              <w:pStyle w:val="TableParagraph"/>
              <w:rPr>
                <w:rFonts w:ascii="Times New Roman"/>
                <w:sz w:val="18"/>
              </w:rPr>
            </w:pPr>
          </w:p>
        </w:tc>
        <w:tc>
          <w:tcPr>
            <w:tcW w:w="1263" w:type="dxa"/>
            <w:tcBorders>
              <w:top w:val="nil"/>
              <w:bottom w:val="nil"/>
            </w:tcBorders>
          </w:tcPr>
          <w:p>
            <w:pPr>
              <w:pStyle w:val="TableParagraph"/>
              <w:rPr>
                <w:rFonts w:ascii="Times New Roman"/>
                <w:sz w:val="18"/>
              </w:rPr>
            </w:pPr>
          </w:p>
        </w:tc>
        <w:tc>
          <w:tcPr>
            <w:tcW w:w="1436" w:type="dxa"/>
            <w:tcBorders>
              <w:top w:val="nil"/>
              <w:bottom w:val="nil"/>
            </w:tcBorders>
          </w:tcPr>
          <w:p>
            <w:pPr>
              <w:pStyle w:val="TableParagraph"/>
              <w:rPr>
                <w:rFonts w:ascii="Times New Roman"/>
                <w:sz w:val="18"/>
              </w:rPr>
            </w:pPr>
          </w:p>
        </w:tc>
        <w:tc>
          <w:tcPr>
            <w:tcW w:w="1709" w:type="dxa"/>
            <w:tcBorders>
              <w:top w:val="nil"/>
              <w:bottom w:val="nil"/>
            </w:tcBorders>
          </w:tcPr>
          <w:p>
            <w:pPr>
              <w:pStyle w:val="TableParagraph"/>
              <w:spacing w:line="249" w:lineRule="exact"/>
              <w:ind w:left="114"/>
              <w:rPr>
                <w:b/>
                <w:i/>
                <w:sz w:val="22"/>
              </w:rPr>
            </w:pPr>
            <w:r>
              <w:rPr>
                <w:b/>
                <w:i/>
                <w:color w:val="231F20"/>
                <w:spacing w:val="-2"/>
                <w:sz w:val="22"/>
              </w:rPr>
              <w:t>1.First</w:t>
            </w:r>
          </w:p>
        </w:tc>
        <w:tc>
          <w:tcPr>
            <w:tcW w:w="1623" w:type="dxa"/>
            <w:tcBorders>
              <w:top w:val="nil"/>
              <w:bottom w:val="nil"/>
            </w:tcBorders>
          </w:tcPr>
          <w:p>
            <w:pPr>
              <w:pStyle w:val="TableParagraph"/>
              <w:spacing w:line="249" w:lineRule="exact"/>
              <w:ind w:left="115"/>
              <w:rPr>
                <w:b/>
                <w:i/>
                <w:sz w:val="22"/>
              </w:rPr>
            </w:pPr>
            <w:r>
              <w:rPr>
                <w:b/>
                <w:i/>
                <w:color w:val="231F20"/>
                <w:sz w:val="22"/>
              </w:rPr>
              <w:t>outcomes</w:t>
            </w:r>
            <w:r>
              <w:rPr>
                <w:b/>
                <w:i/>
                <w:color w:val="231F20"/>
                <w:spacing w:val="-12"/>
                <w:sz w:val="22"/>
              </w:rPr>
              <w:t> </w:t>
            </w:r>
            <w:r>
              <w:rPr>
                <w:b/>
                <w:i/>
                <w:color w:val="231F20"/>
                <w:spacing w:val="-5"/>
                <w:sz w:val="22"/>
              </w:rPr>
              <w:t>by</w:t>
            </w:r>
          </w:p>
        </w:tc>
        <w:tc>
          <w:tcPr>
            <w:tcW w:w="1172" w:type="dxa"/>
            <w:tcBorders>
              <w:top w:val="nil"/>
              <w:bottom w:val="nil"/>
            </w:tcBorders>
          </w:tcPr>
          <w:p>
            <w:pPr>
              <w:pStyle w:val="TableParagraph"/>
              <w:rPr>
                <w:rFonts w:ascii="Times New Roman"/>
                <w:sz w:val="18"/>
              </w:rPr>
            </w:pPr>
          </w:p>
        </w:tc>
      </w:tr>
      <w:tr>
        <w:trPr>
          <w:trHeight w:val="533" w:hRule="atLeast"/>
        </w:trPr>
        <w:tc>
          <w:tcPr>
            <w:tcW w:w="557" w:type="dxa"/>
            <w:tcBorders>
              <w:top w:val="nil"/>
              <w:bottom w:val="nil"/>
            </w:tcBorders>
          </w:tcPr>
          <w:p>
            <w:pPr>
              <w:pStyle w:val="TableParagraph"/>
              <w:rPr>
                <w:rFonts w:ascii="Times New Roman"/>
                <w:sz w:val="22"/>
              </w:rPr>
            </w:pPr>
          </w:p>
        </w:tc>
        <w:tc>
          <w:tcPr>
            <w:tcW w:w="1263" w:type="dxa"/>
            <w:tcBorders>
              <w:top w:val="nil"/>
              <w:bottom w:val="nil"/>
            </w:tcBorders>
          </w:tcPr>
          <w:p>
            <w:pPr>
              <w:pStyle w:val="TableParagraph"/>
              <w:rPr>
                <w:rFonts w:ascii="Times New Roman"/>
                <w:sz w:val="22"/>
              </w:rPr>
            </w:pPr>
          </w:p>
        </w:tc>
        <w:tc>
          <w:tcPr>
            <w:tcW w:w="1436" w:type="dxa"/>
            <w:tcBorders>
              <w:top w:val="nil"/>
              <w:bottom w:val="nil"/>
            </w:tcBorders>
          </w:tcPr>
          <w:p>
            <w:pPr>
              <w:pStyle w:val="TableParagraph"/>
              <w:rPr>
                <w:rFonts w:ascii="Times New Roman"/>
                <w:sz w:val="22"/>
              </w:rPr>
            </w:pPr>
          </w:p>
        </w:tc>
        <w:tc>
          <w:tcPr>
            <w:tcW w:w="1709" w:type="dxa"/>
            <w:tcBorders>
              <w:top w:val="nil"/>
              <w:bottom w:val="nil"/>
            </w:tcBorders>
          </w:tcPr>
          <w:p>
            <w:pPr>
              <w:pStyle w:val="TableParagraph"/>
              <w:spacing w:line="232" w:lineRule="auto"/>
              <w:ind w:left="114"/>
              <w:rPr>
                <w:b/>
                <w:i/>
                <w:sz w:val="22"/>
              </w:rPr>
            </w:pPr>
            <w:r>
              <w:rPr>
                <w:b/>
                <w:i/>
                <w:color w:val="231F20"/>
                <w:sz w:val="22"/>
              </w:rPr>
              <w:t>Assessment</w:t>
            </w:r>
            <w:r>
              <w:rPr>
                <w:b/>
                <w:i/>
                <w:color w:val="231F20"/>
                <w:spacing w:val="-13"/>
                <w:sz w:val="22"/>
              </w:rPr>
              <w:t> </w:t>
            </w:r>
            <w:r>
              <w:rPr>
                <w:b/>
                <w:i/>
                <w:color w:val="231F20"/>
                <w:sz w:val="22"/>
              </w:rPr>
              <w:t>at </w:t>
            </w:r>
            <w:r>
              <w:rPr>
                <w:b/>
                <w:i/>
                <w:color w:val="231F20"/>
                <w:spacing w:val="-2"/>
                <w:sz w:val="22"/>
              </w:rPr>
              <w:t>Industry</w:t>
            </w:r>
            <w:r>
              <w:rPr>
                <w:b/>
                <w:i/>
                <w:color w:val="231F20"/>
                <w:sz w:val="22"/>
              </w:rPr>
              <w:t> </w:t>
            </w:r>
            <w:r>
              <w:rPr>
                <w:b/>
                <w:i/>
                <w:color w:val="231F20"/>
                <w:spacing w:val="-2"/>
                <w:sz w:val="22"/>
              </w:rPr>
              <w:t>(After</w:t>
            </w:r>
          </w:p>
        </w:tc>
        <w:tc>
          <w:tcPr>
            <w:tcW w:w="1623" w:type="dxa"/>
            <w:tcBorders>
              <w:top w:val="nil"/>
              <w:bottom w:val="nil"/>
            </w:tcBorders>
          </w:tcPr>
          <w:p>
            <w:pPr>
              <w:pStyle w:val="TableParagraph"/>
              <w:spacing w:line="232" w:lineRule="auto"/>
              <w:ind w:left="115" w:right="466"/>
              <w:rPr>
                <w:b/>
                <w:i/>
                <w:sz w:val="22"/>
              </w:rPr>
            </w:pPr>
            <w:r>
              <w:rPr>
                <w:b/>
                <w:i/>
                <w:color w:val="231F20"/>
                <w:sz w:val="22"/>
              </w:rPr>
              <w:t>both the faculty</w:t>
            </w:r>
            <w:r>
              <w:rPr>
                <w:b/>
                <w:i/>
                <w:color w:val="231F20"/>
                <w:spacing w:val="-13"/>
                <w:sz w:val="22"/>
              </w:rPr>
              <w:t> </w:t>
            </w:r>
            <w:r>
              <w:rPr>
                <w:b/>
                <w:i/>
                <w:color w:val="231F20"/>
                <w:sz w:val="22"/>
              </w:rPr>
              <w:t>and</w:t>
            </w:r>
          </w:p>
        </w:tc>
        <w:tc>
          <w:tcPr>
            <w:tcW w:w="1172" w:type="dxa"/>
            <w:tcBorders>
              <w:top w:val="nil"/>
              <w:bottom w:val="nil"/>
            </w:tcBorders>
          </w:tcPr>
          <w:p>
            <w:pPr>
              <w:pStyle w:val="TableParagraph"/>
              <w:spacing w:before="105"/>
              <w:ind w:left="24"/>
              <w:jc w:val="center"/>
              <w:rPr>
                <w:b/>
                <w:i/>
                <w:sz w:val="22"/>
              </w:rPr>
            </w:pPr>
            <w:r>
              <w:rPr>
                <w:b/>
                <w:i/>
                <w:color w:val="231F20"/>
                <w:spacing w:val="-5"/>
                <w:sz w:val="22"/>
              </w:rPr>
              <w:t>120</w:t>
            </w:r>
          </w:p>
        </w:tc>
      </w:tr>
      <w:tr>
        <w:trPr>
          <w:trHeight w:val="273" w:hRule="atLeast"/>
        </w:trPr>
        <w:tc>
          <w:tcPr>
            <w:tcW w:w="557" w:type="dxa"/>
            <w:tcBorders>
              <w:top w:val="nil"/>
              <w:bottom w:val="nil"/>
            </w:tcBorders>
          </w:tcPr>
          <w:p>
            <w:pPr>
              <w:pStyle w:val="TableParagraph"/>
              <w:rPr>
                <w:rFonts w:ascii="Times New Roman"/>
                <w:sz w:val="20"/>
              </w:rPr>
            </w:pPr>
          </w:p>
        </w:tc>
        <w:tc>
          <w:tcPr>
            <w:tcW w:w="1263" w:type="dxa"/>
            <w:tcBorders>
              <w:top w:val="nil"/>
              <w:bottom w:val="nil"/>
            </w:tcBorders>
          </w:tcPr>
          <w:p>
            <w:pPr>
              <w:pStyle w:val="TableParagraph"/>
              <w:rPr>
                <w:rFonts w:ascii="Times New Roman"/>
                <w:sz w:val="20"/>
              </w:rPr>
            </w:pPr>
          </w:p>
        </w:tc>
        <w:tc>
          <w:tcPr>
            <w:tcW w:w="1436" w:type="dxa"/>
            <w:tcBorders>
              <w:top w:val="nil"/>
              <w:bottom w:val="nil"/>
            </w:tcBorders>
          </w:tcPr>
          <w:p>
            <w:pPr>
              <w:pStyle w:val="TableParagraph"/>
              <w:rPr>
                <w:rFonts w:ascii="Times New Roman"/>
                <w:sz w:val="20"/>
              </w:rPr>
            </w:pPr>
          </w:p>
        </w:tc>
        <w:tc>
          <w:tcPr>
            <w:tcW w:w="1709" w:type="dxa"/>
            <w:tcBorders>
              <w:top w:val="nil"/>
              <w:bottom w:val="nil"/>
            </w:tcBorders>
          </w:tcPr>
          <w:p>
            <w:pPr>
              <w:pStyle w:val="TableParagraph"/>
              <w:spacing w:line="253" w:lineRule="exact"/>
              <w:ind w:left="114"/>
              <w:rPr>
                <w:b/>
                <w:i/>
                <w:sz w:val="22"/>
              </w:rPr>
            </w:pPr>
            <w:r>
              <w:rPr>
                <w:b/>
                <w:i/>
                <w:color w:val="231F20"/>
                <w:sz w:val="22"/>
              </w:rPr>
              <w:t>12</w:t>
            </w:r>
            <w:r>
              <w:rPr>
                <w:b/>
                <w:i/>
                <w:color w:val="231F20"/>
                <w:spacing w:val="-8"/>
                <w:sz w:val="22"/>
              </w:rPr>
              <w:t> </w:t>
            </w:r>
            <w:r>
              <w:rPr>
                <w:b/>
                <w:i/>
                <w:color w:val="231F20"/>
                <w:spacing w:val="-2"/>
                <w:sz w:val="22"/>
              </w:rPr>
              <w:t>Weeks)</w:t>
            </w:r>
          </w:p>
        </w:tc>
        <w:tc>
          <w:tcPr>
            <w:tcW w:w="1623" w:type="dxa"/>
            <w:tcBorders>
              <w:top w:val="nil"/>
              <w:bottom w:val="nil"/>
            </w:tcBorders>
          </w:tcPr>
          <w:p>
            <w:pPr>
              <w:pStyle w:val="TableParagraph"/>
              <w:spacing w:line="253" w:lineRule="exact"/>
              <w:ind w:left="115"/>
              <w:rPr>
                <w:b/>
                <w:i/>
                <w:sz w:val="22"/>
              </w:rPr>
            </w:pPr>
            <w:r>
              <w:rPr>
                <w:b/>
                <w:i/>
                <w:color w:val="231F20"/>
                <w:spacing w:val="-2"/>
                <w:sz w:val="22"/>
              </w:rPr>
              <w:t>training</w:t>
            </w:r>
          </w:p>
        </w:tc>
        <w:tc>
          <w:tcPr>
            <w:tcW w:w="1172" w:type="dxa"/>
            <w:tcBorders>
              <w:top w:val="nil"/>
              <w:bottom w:val="nil"/>
            </w:tcBorders>
          </w:tcPr>
          <w:p>
            <w:pPr>
              <w:pStyle w:val="TableParagraph"/>
              <w:rPr>
                <w:rFonts w:ascii="Times New Roman"/>
                <w:sz w:val="20"/>
              </w:rPr>
            </w:pPr>
          </w:p>
        </w:tc>
      </w:tr>
      <w:tr>
        <w:trPr>
          <w:trHeight w:val="261" w:hRule="atLeast"/>
        </w:trPr>
        <w:tc>
          <w:tcPr>
            <w:tcW w:w="557" w:type="dxa"/>
            <w:tcBorders>
              <w:top w:val="nil"/>
              <w:bottom w:val="nil"/>
            </w:tcBorders>
          </w:tcPr>
          <w:p>
            <w:pPr>
              <w:pStyle w:val="TableParagraph"/>
              <w:rPr>
                <w:rFonts w:ascii="Times New Roman"/>
                <w:sz w:val="18"/>
              </w:rPr>
            </w:pPr>
          </w:p>
        </w:tc>
        <w:tc>
          <w:tcPr>
            <w:tcW w:w="1263" w:type="dxa"/>
            <w:tcBorders>
              <w:top w:val="nil"/>
              <w:bottom w:val="nil"/>
            </w:tcBorders>
          </w:tcPr>
          <w:p>
            <w:pPr>
              <w:pStyle w:val="TableParagraph"/>
              <w:rPr>
                <w:rFonts w:ascii="Times New Roman"/>
                <w:sz w:val="18"/>
              </w:rPr>
            </w:pPr>
          </w:p>
        </w:tc>
        <w:tc>
          <w:tcPr>
            <w:tcW w:w="1436" w:type="dxa"/>
            <w:tcBorders>
              <w:top w:val="nil"/>
              <w:bottom w:val="nil"/>
            </w:tcBorders>
          </w:tcPr>
          <w:p>
            <w:pPr>
              <w:pStyle w:val="TableParagraph"/>
              <w:rPr>
                <w:rFonts w:ascii="Times New Roman"/>
                <w:sz w:val="18"/>
              </w:rPr>
            </w:pPr>
          </w:p>
        </w:tc>
        <w:tc>
          <w:tcPr>
            <w:tcW w:w="1709" w:type="dxa"/>
            <w:tcBorders>
              <w:top w:val="nil"/>
              <w:bottom w:val="nil"/>
            </w:tcBorders>
          </w:tcPr>
          <w:p>
            <w:pPr>
              <w:pStyle w:val="TableParagraph"/>
              <w:rPr>
                <w:rFonts w:ascii="Times New Roman"/>
                <w:sz w:val="18"/>
              </w:rPr>
            </w:pPr>
          </w:p>
        </w:tc>
        <w:tc>
          <w:tcPr>
            <w:tcW w:w="1623" w:type="dxa"/>
            <w:tcBorders>
              <w:top w:val="nil"/>
              <w:bottom w:val="nil"/>
            </w:tcBorders>
          </w:tcPr>
          <w:p>
            <w:pPr>
              <w:pStyle w:val="TableParagraph"/>
              <w:spacing w:line="242" w:lineRule="exact"/>
              <w:ind w:left="115"/>
              <w:rPr>
                <w:b/>
                <w:i/>
                <w:sz w:val="22"/>
              </w:rPr>
            </w:pPr>
            <w:r>
              <w:rPr>
                <w:b/>
                <w:i/>
                <w:color w:val="231F20"/>
                <w:sz w:val="22"/>
              </w:rPr>
              <w:t>mentor</w:t>
            </w:r>
            <w:r>
              <w:rPr>
                <w:b/>
                <w:i/>
                <w:color w:val="231F20"/>
                <w:spacing w:val="-8"/>
                <w:sz w:val="22"/>
              </w:rPr>
              <w:t> </w:t>
            </w:r>
            <w:r>
              <w:rPr>
                <w:b/>
                <w:i/>
                <w:color w:val="231F20"/>
                <w:sz w:val="22"/>
              </w:rPr>
              <w:t>of</w:t>
            </w:r>
            <w:r>
              <w:rPr>
                <w:b/>
                <w:i/>
                <w:color w:val="231F20"/>
                <w:spacing w:val="-2"/>
                <w:sz w:val="22"/>
              </w:rPr>
              <w:t> </w:t>
            </w:r>
            <w:r>
              <w:rPr>
                <w:b/>
                <w:i/>
                <w:color w:val="231F20"/>
                <w:spacing w:val="-5"/>
                <w:sz w:val="22"/>
              </w:rPr>
              <w:t>the</w:t>
            </w:r>
          </w:p>
        </w:tc>
        <w:tc>
          <w:tcPr>
            <w:tcW w:w="1172" w:type="dxa"/>
            <w:tcBorders>
              <w:top w:val="nil"/>
              <w:bottom w:val="nil"/>
            </w:tcBorders>
          </w:tcPr>
          <w:p>
            <w:pPr>
              <w:pStyle w:val="TableParagraph"/>
              <w:rPr>
                <w:rFonts w:ascii="Times New Roman"/>
                <w:sz w:val="18"/>
              </w:rPr>
            </w:pPr>
          </w:p>
        </w:tc>
      </w:tr>
      <w:tr>
        <w:trPr>
          <w:trHeight w:val="244" w:hRule="atLeast"/>
        </w:trPr>
        <w:tc>
          <w:tcPr>
            <w:tcW w:w="557" w:type="dxa"/>
            <w:tcBorders>
              <w:top w:val="nil"/>
              <w:bottom w:val="nil"/>
            </w:tcBorders>
          </w:tcPr>
          <w:p>
            <w:pPr>
              <w:pStyle w:val="TableParagraph"/>
              <w:rPr>
                <w:rFonts w:ascii="Times New Roman"/>
                <w:sz w:val="16"/>
              </w:rPr>
            </w:pPr>
          </w:p>
        </w:tc>
        <w:tc>
          <w:tcPr>
            <w:tcW w:w="1263" w:type="dxa"/>
            <w:tcBorders>
              <w:top w:val="nil"/>
              <w:bottom w:val="nil"/>
            </w:tcBorders>
          </w:tcPr>
          <w:p>
            <w:pPr>
              <w:pStyle w:val="TableParagraph"/>
              <w:rPr>
                <w:rFonts w:ascii="Times New Roman"/>
                <w:sz w:val="16"/>
              </w:rPr>
            </w:pPr>
          </w:p>
        </w:tc>
        <w:tc>
          <w:tcPr>
            <w:tcW w:w="1436" w:type="dxa"/>
            <w:tcBorders>
              <w:top w:val="nil"/>
              <w:bottom w:val="nil"/>
            </w:tcBorders>
          </w:tcPr>
          <w:p>
            <w:pPr>
              <w:pStyle w:val="TableParagraph"/>
              <w:rPr>
                <w:rFonts w:ascii="Times New Roman"/>
                <w:sz w:val="16"/>
              </w:rPr>
            </w:pPr>
          </w:p>
        </w:tc>
        <w:tc>
          <w:tcPr>
            <w:tcW w:w="1709" w:type="dxa"/>
            <w:tcBorders>
              <w:top w:val="nil"/>
            </w:tcBorders>
          </w:tcPr>
          <w:p>
            <w:pPr>
              <w:pStyle w:val="TableParagraph"/>
              <w:rPr>
                <w:rFonts w:ascii="Times New Roman"/>
                <w:sz w:val="16"/>
              </w:rPr>
            </w:pPr>
          </w:p>
        </w:tc>
        <w:tc>
          <w:tcPr>
            <w:tcW w:w="1623" w:type="dxa"/>
            <w:tcBorders>
              <w:top w:val="nil"/>
            </w:tcBorders>
          </w:tcPr>
          <w:p>
            <w:pPr>
              <w:pStyle w:val="TableParagraph"/>
              <w:spacing w:line="225" w:lineRule="exact"/>
              <w:ind w:left="115"/>
              <w:rPr>
                <w:b/>
                <w:i/>
                <w:sz w:val="22"/>
              </w:rPr>
            </w:pPr>
            <w:r>
              <w:rPr>
                <w:b/>
                <w:i/>
                <w:color w:val="231F20"/>
                <w:spacing w:val="-2"/>
                <w:sz w:val="22"/>
              </w:rPr>
              <w:t>industry</w:t>
            </w:r>
          </w:p>
        </w:tc>
        <w:tc>
          <w:tcPr>
            <w:tcW w:w="1172" w:type="dxa"/>
            <w:tcBorders>
              <w:top w:val="nil"/>
            </w:tcBorders>
          </w:tcPr>
          <w:p>
            <w:pPr>
              <w:pStyle w:val="TableParagraph"/>
              <w:rPr>
                <w:rFonts w:ascii="Times New Roman"/>
                <w:sz w:val="16"/>
              </w:rPr>
            </w:pPr>
          </w:p>
        </w:tc>
      </w:tr>
      <w:tr>
        <w:trPr>
          <w:trHeight w:val="292" w:hRule="atLeast"/>
        </w:trPr>
        <w:tc>
          <w:tcPr>
            <w:tcW w:w="557" w:type="dxa"/>
            <w:tcBorders>
              <w:top w:val="nil"/>
              <w:bottom w:val="nil"/>
            </w:tcBorders>
          </w:tcPr>
          <w:p>
            <w:pPr>
              <w:pStyle w:val="TableParagraph"/>
              <w:rPr>
                <w:rFonts w:ascii="Times New Roman"/>
                <w:sz w:val="20"/>
              </w:rPr>
            </w:pPr>
          </w:p>
        </w:tc>
        <w:tc>
          <w:tcPr>
            <w:tcW w:w="1263" w:type="dxa"/>
            <w:tcBorders>
              <w:top w:val="nil"/>
              <w:bottom w:val="nil"/>
            </w:tcBorders>
          </w:tcPr>
          <w:p>
            <w:pPr>
              <w:pStyle w:val="TableParagraph"/>
              <w:rPr>
                <w:rFonts w:ascii="Times New Roman"/>
                <w:sz w:val="20"/>
              </w:rPr>
            </w:pPr>
          </w:p>
        </w:tc>
        <w:tc>
          <w:tcPr>
            <w:tcW w:w="1436" w:type="dxa"/>
            <w:tcBorders>
              <w:top w:val="nil"/>
              <w:bottom w:val="nil"/>
            </w:tcBorders>
          </w:tcPr>
          <w:p>
            <w:pPr>
              <w:pStyle w:val="TableParagraph"/>
              <w:rPr>
                <w:rFonts w:ascii="Times New Roman"/>
                <w:sz w:val="20"/>
              </w:rPr>
            </w:pPr>
          </w:p>
        </w:tc>
        <w:tc>
          <w:tcPr>
            <w:tcW w:w="1709" w:type="dxa"/>
            <w:tcBorders>
              <w:bottom w:val="nil"/>
            </w:tcBorders>
          </w:tcPr>
          <w:p>
            <w:pPr>
              <w:pStyle w:val="TableParagraph"/>
              <w:rPr>
                <w:rFonts w:ascii="Times New Roman"/>
                <w:sz w:val="20"/>
              </w:rPr>
            </w:pPr>
          </w:p>
        </w:tc>
        <w:tc>
          <w:tcPr>
            <w:tcW w:w="1623" w:type="dxa"/>
            <w:tcBorders>
              <w:bottom w:val="nil"/>
            </w:tcBorders>
          </w:tcPr>
          <w:p>
            <w:pPr>
              <w:pStyle w:val="TableParagraph"/>
              <w:spacing w:before="1"/>
              <w:ind w:left="115"/>
              <w:rPr>
                <w:b/>
                <w:i/>
                <w:sz w:val="22"/>
              </w:rPr>
            </w:pPr>
            <w:r>
              <w:rPr>
                <w:b/>
                <w:i/>
                <w:color w:val="231F20"/>
                <w:sz w:val="22"/>
              </w:rPr>
              <w:t>Assessment</w:t>
            </w:r>
            <w:r>
              <w:rPr>
                <w:b/>
                <w:i/>
                <w:color w:val="231F20"/>
                <w:spacing w:val="-9"/>
                <w:sz w:val="22"/>
              </w:rPr>
              <w:t> </w:t>
            </w:r>
            <w:r>
              <w:rPr>
                <w:b/>
                <w:i/>
                <w:color w:val="231F20"/>
                <w:spacing w:val="-5"/>
                <w:sz w:val="22"/>
              </w:rPr>
              <w:t>of</w:t>
            </w:r>
          </w:p>
        </w:tc>
        <w:tc>
          <w:tcPr>
            <w:tcW w:w="1172" w:type="dxa"/>
            <w:tcBorders>
              <w:bottom w:val="nil"/>
            </w:tcBorders>
          </w:tcPr>
          <w:p>
            <w:pPr>
              <w:pStyle w:val="TableParagraph"/>
              <w:rPr>
                <w:rFonts w:ascii="Times New Roman"/>
                <w:sz w:val="20"/>
              </w:rPr>
            </w:pPr>
          </w:p>
        </w:tc>
      </w:tr>
      <w:tr>
        <w:trPr>
          <w:trHeight w:val="1618" w:hRule="atLeast"/>
        </w:trPr>
        <w:tc>
          <w:tcPr>
            <w:tcW w:w="557" w:type="dxa"/>
            <w:tcBorders>
              <w:top w:val="nil"/>
              <w:bottom w:val="nil"/>
            </w:tcBorders>
          </w:tcPr>
          <w:p>
            <w:pPr>
              <w:pStyle w:val="TableParagraph"/>
              <w:rPr>
                <w:b/>
                <w:sz w:val="22"/>
              </w:rPr>
            </w:pPr>
          </w:p>
          <w:p>
            <w:pPr>
              <w:pStyle w:val="TableParagraph"/>
              <w:rPr>
                <w:b/>
                <w:sz w:val="22"/>
              </w:rPr>
            </w:pPr>
          </w:p>
          <w:p>
            <w:pPr>
              <w:pStyle w:val="TableParagraph"/>
              <w:rPr>
                <w:b/>
                <w:sz w:val="22"/>
              </w:rPr>
            </w:pPr>
          </w:p>
          <w:p>
            <w:pPr>
              <w:pStyle w:val="TableParagraph"/>
              <w:spacing w:before="151"/>
              <w:rPr>
                <w:b/>
                <w:sz w:val="22"/>
              </w:rPr>
            </w:pPr>
          </w:p>
          <w:p>
            <w:pPr>
              <w:pStyle w:val="TableParagraph"/>
              <w:spacing w:before="1"/>
              <w:ind w:left="15"/>
              <w:jc w:val="center"/>
              <w:rPr>
                <w:b/>
                <w:i/>
                <w:sz w:val="22"/>
              </w:rPr>
            </w:pPr>
            <w:r>
              <w:rPr>
                <w:b/>
                <w:i/>
                <w:color w:val="231F20"/>
                <w:spacing w:val="-10"/>
                <w:sz w:val="22"/>
              </w:rPr>
              <w:t>1</w:t>
            </w:r>
          </w:p>
        </w:tc>
        <w:tc>
          <w:tcPr>
            <w:tcW w:w="1263" w:type="dxa"/>
            <w:tcBorders>
              <w:top w:val="nil"/>
              <w:bottom w:val="nil"/>
            </w:tcBorders>
          </w:tcPr>
          <w:p>
            <w:pPr>
              <w:pStyle w:val="TableParagraph"/>
              <w:rPr>
                <w:b/>
                <w:sz w:val="22"/>
              </w:rPr>
            </w:pPr>
          </w:p>
          <w:p>
            <w:pPr>
              <w:pStyle w:val="TableParagraph"/>
              <w:rPr>
                <w:b/>
                <w:sz w:val="22"/>
              </w:rPr>
            </w:pPr>
          </w:p>
          <w:p>
            <w:pPr>
              <w:pStyle w:val="TableParagraph"/>
              <w:spacing w:before="252"/>
              <w:rPr>
                <w:b/>
                <w:sz w:val="22"/>
              </w:rPr>
            </w:pPr>
          </w:p>
          <w:p>
            <w:pPr>
              <w:pStyle w:val="TableParagraph"/>
              <w:spacing w:line="270" w:lineRule="atLeast"/>
              <w:ind w:left="249" w:hanging="58"/>
              <w:rPr>
                <w:b/>
                <w:i/>
                <w:sz w:val="22"/>
              </w:rPr>
            </w:pPr>
            <w:r>
              <w:rPr>
                <w:b/>
                <w:i/>
                <w:color w:val="231F20"/>
                <w:spacing w:val="-2"/>
                <w:sz w:val="22"/>
              </w:rPr>
              <w:t>Industrial Training</w:t>
            </w:r>
          </w:p>
        </w:tc>
        <w:tc>
          <w:tcPr>
            <w:tcW w:w="1436" w:type="dxa"/>
            <w:tcBorders>
              <w:top w:val="nil"/>
              <w:bottom w:val="nil"/>
            </w:tcBorders>
          </w:tcPr>
          <w:p>
            <w:pPr>
              <w:pStyle w:val="TableParagraph"/>
              <w:rPr>
                <w:b/>
                <w:sz w:val="22"/>
              </w:rPr>
            </w:pPr>
          </w:p>
          <w:p>
            <w:pPr>
              <w:pStyle w:val="TableParagraph"/>
              <w:rPr>
                <w:b/>
                <w:sz w:val="22"/>
              </w:rPr>
            </w:pPr>
          </w:p>
          <w:p>
            <w:pPr>
              <w:pStyle w:val="TableParagraph"/>
              <w:rPr>
                <w:b/>
                <w:sz w:val="22"/>
              </w:rPr>
            </w:pPr>
          </w:p>
          <w:p>
            <w:pPr>
              <w:pStyle w:val="TableParagraph"/>
              <w:spacing w:before="22"/>
              <w:rPr>
                <w:b/>
                <w:sz w:val="22"/>
              </w:rPr>
            </w:pPr>
          </w:p>
          <w:p>
            <w:pPr>
              <w:pStyle w:val="TableParagraph"/>
              <w:ind w:left="297"/>
              <w:rPr>
                <w:b/>
                <w:i/>
                <w:sz w:val="22"/>
              </w:rPr>
            </w:pPr>
            <w:r>
              <w:rPr>
                <w:b/>
                <w:i/>
                <w:color w:val="231F20"/>
                <w:sz w:val="22"/>
              </w:rPr>
              <w:t>6</w:t>
            </w:r>
            <w:r>
              <w:rPr>
                <w:b/>
                <w:i/>
                <w:color w:val="231F20"/>
                <w:spacing w:val="-6"/>
                <w:sz w:val="22"/>
              </w:rPr>
              <w:t> </w:t>
            </w:r>
            <w:r>
              <w:rPr>
                <w:b/>
                <w:i/>
                <w:color w:val="231F20"/>
                <w:spacing w:val="-2"/>
                <w:sz w:val="22"/>
              </w:rPr>
              <w:t>months</w:t>
            </w:r>
          </w:p>
        </w:tc>
        <w:tc>
          <w:tcPr>
            <w:tcW w:w="1709" w:type="dxa"/>
            <w:tcBorders>
              <w:top w:val="nil"/>
              <w:bottom w:val="nil"/>
            </w:tcBorders>
          </w:tcPr>
          <w:p>
            <w:pPr>
              <w:pStyle w:val="TableParagraph"/>
              <w:spacing w:before="107"/>
              <w:ind w:left="114" w:right="270"/>
              <w:rPr>
                <w:b/>
                <w:i/>
                <w:sz w:val="22"/>
              </w:rPr>
            </w:pPr>
            <w:r>
              <w:rPr>
                <w:b/>
                <w:i/>
                <w:color w:val="231F20"/>
                <w:spacing w:val="-2"/>
                <w:sz w:val="22"/>
              </w:rPr>
              <w:t>2.Second </w:t>
            </w:r>
            <w:r>
              <w:rPr>
                <w:b/>
                <w:i/>
                <w:color w:val="231F20"/>
                <w:sz w:val="22"/>
              </w:rPr>
              <w:t>Assessment</w:t>
            </w:r>
            <w:r>
              <w:rPr>
                <w:b/>
                <w:i/>
                <w:color w:val="231F20"/>
                <w:spacing w:val="-13"/>
                <w:sz w:val="22"/>
              </w:rPr>
              <w:t> </w:t>
            </w:r>
            <w:r>
              <w:rPr>
                <w:b/>
                <w:i/>
                <w:color w:val="231F20"/>
                <w:sz w:val="22"/>
              </w:rPr>
              <w:t>at the Industry (After 20 </w:t>
            </w:r>
            <w:r>
              <w:rPr>
                <w:b/>
                <w:i/>
                <w:color w:val="231F20"/>
                <w:spacing w:val="-2"/>
                <w:sz w:val="22"/>
              </w:rPr>
              <w:t>weeks))</w:t>
            </w:r>
          </w:p>
        </w:tc>
        <w:tc>
          <w:tcPr>
            <w:tcW w:w="1623" w:type="dxa"/>
            <w:tcBorders>
              <w:top w:val="nil"/>
              <w:bottom w:val="nil"/>
            </w:tcBorders>
          </w:tcPr>
          <w:p>
            <w:pPr>
              <w:pStyle w:val="TableParagraph"/>
              <w:spacing w:line="235" w:lineRule="auto"/>
              <w:ind w:left="115" w:right="335"/>
              <w:rPr>
                <w:b/>
                <w:i/>
                <w:sz w:val="22"/>
              </w:rPr>
            </w:pPr>
            <w:r>
              <w:rPr>
                <w:b/>
                <w:i/>
                <w:color w:val="231F20"/>
                <w:spacing w:val="-2"/>
                <w:sz w:val="22"/>
              </w:rPr>
              <w:t>learning </w:t>
            </w:r>
            <w:r>
              <w:rPr>
                <w:b/>
                <w:i/>
                <w:color w:val="231F20"/>
                <w:sz w:val="22"/>
              </w:rPr>
              <w:t>outcomes</w:t>
            </w:r>
            <w:r>
              <w:rPr>
                <w:b/>
                <w:i/>
                <w:color w:val="231F20"/>
                <w:spacing w:val="-13"/>
                <w:sz w:val="22"/>
              </w:rPr>
              <w:t> </w:t>
            </w:r>
            <w:r>
              <w:rPr>
                <w:b/>
                <w:i/>
                <w:color w:val="231F20"/>
                <w:sz w:val="22"/>
              </w:rPr>
              <w:t>by both the</w:t>
            </w:r>
          </w:p>
          <w:p>
            <w:pPr>
              <w:pStyle w:val="TableParagraph"/>
              <w:ind w:left="115" w:right="246"/>
              <w:rPr>
                <w:b/>
                <w:i/>
                <w:sz w:val="22"/>
              </w:rPr>
            </w:pPr>
            <w:r>
              <w:rPr>
                <w:b/>
                <w:i/>
                <w:color w:val="231F20"/>
                <w:sz w:val="22"/>
              </w:rPr>
              <w:t>faculty and </w:t>
            </w:r>
            <w:r>
              <w:rPr>
                <w:b/>
                <w:i/>
                <w:color w:val="231F20"/>
                <w:spacing w:val="-2"/>
                <w:sz w:val="22"/>
              </w:rPr>
              <w:t>training </w:t>
            </w:r>
            <w:r>
              <w:rPr>
                <w:b/>
                <w:i/>
                <w:color w:val="231F20"/>
                <w:sz w:val="22"/>
              </w:rPr>
              <w:t>mentor</w:t>
            </w:r>
            <w:r>
              <w:rPr>
                <w:b/>
                <w:i/>
                <w:color w:val="231F20"/>
                <w:spacing w:val="-13"/>
                <w:sz w:val="22"/>
              </w:rPr>
              <w:t> </w:t>
            </w:r>
            <w:r>
              <w:rPr>
                <w:b/>
                <w:i/>
                <w:color w:val="231F20"/>
                <w:sz w:val="22"/>
              </w:rPr>
              <w:t>of</w:t>
            </w:r>
            <w:r>
              <w:rPr>
                <w:b/>
                <w:i/>
                <w:color w:val="231F20"/>
                <w:spacing w:val="-12"/>
                <w:sz w:val="22"/>
              </w:rPr>
              <w:t> </w:t>
            </w:r>
            <w:r>
              <w:rPr>
                <w:b/>
                <w:i/>
                <w:color w:val="231F20"/>
                <w:sz w:val="22"/>
              </w:rPr>
              <w:t>the</w:t>
            </w:r>
          </w:p>
        </w:tc>
        <w:tc>
          <w:tcPr>
            <w:tcW w:w="1172" w:type="dxa"/>
            <w:tcBorders>
              <w:top w:val="nil"/>
              <w:bottom w:val="nil"/>
            </w:tcBorders>
          </w:tcPr>
          <w:p>
            <w:pPr>
              <w:pStyle w:val="TableParagraph"/>
              <w:rPr>
                <w:b/>
                <w:sz w:val="22"/>
              </w:rPr>
            </w:pPr>
          </w:p>
          <w:p>
            <w:pPr>
              <w:pStyle w:val="TableParagraph"/>
              <w:spacing w:before="108"/>
              <w:rPr>
                <w:b/>
                <w:sz w:val="22"/>
              </w:rPr>
            </w:pPr>
          </w:p>
          <w:p>
            <w:pPr>
              <w:pStyle w:val="TableParagraph"/>
              <w:ind w:left="24"/>
              <w:jc w:val="center"/>
              <w:rPr>
                <w:b/>
                <w:i/>
                <w:sz w:val="22"/>
              </w:rPr>
            </w:pPr>
            <w:r>
              <w:rPr>
                <w:b/>
                <w:i/>
                <w:color w:val="231F20"/>
                <w:spacing w:val="-5"/>
                <w:sz w:val="22"/>
              </w:rPr>
              <w:t>120</w:t>
            </w:r>
          </w:p>
        </w:tc>
      </w:tr>
      <w:tr>
        <w:trPr>
          <w:trHeight w:val="234" w:hRule="atLeast"/>
        </w:trPr>
        <w:tc>
          <w:tcPr>
            <w:tcW w:w="557" w:type="dxa"/>
            <w:tcBorders>
              <w:top w:val="nil"/>
              <w:bottom w:val="nil"/>
            </w:tcBorders>
          </w:tcPr>
          <w:p>
            <w:pPr>
              <w:pStyle w:val="TableParagraph"/>
              <w:rPr>
                <w:rFonts w:ascii="Times New Roman"/>
                <w:sz w:val="16"/>
              </w:rPr>
            </w:pPr>
          </w:p>
        </w:tc>
        <w:tc>
          <w:tcPr>
            <w:tcW w:w="1263" w:type="dxa"/>
            <w:tcBorders>
              <w:top w:val="nil"/>
              <w:bottom w:val="nil"/>
            </w:tcBorders>
          </w:tcPr>
          <w:p>
            <w:pPr>
              <w:pStyle w:val="TableParagraph"/>
              <w:rPr>
                <w:rFonts w:ascii="Times New Roman"/>
                <w:sz w:val="16"/>
              </w:rPr>
            </w:pPr>
          </w:p>
        </w:tc>
        <w:tc>
          <w:tcPr>
            <w:tcW w:w="1436" w:type="dxa"/>
            <w:tcBorders>
              <w:top w:val="nil"/>
              <w:bottom w:val="nil"/>
            </w:tcBorders>
          </w:tcPr>
          <w:p>
            <w:pPr>
              <w:pStyle w:val="TableParagraph"/>
              <w:rPr>
                <w:rFonts w:ascii="Times New Roman"/>
                <w:sz w:val="16"/>
              </w:rPr>
            </w:pPr>
          </w:p>
        </w:tc>
        <w:tc>
          <w:tcPr>
            <w:tcW w:w="1709" w:type="dxa"/>
            <w:tcBorders>
              <w:top w:val="nil"/>
            </w:tcBorders>
          </w:tcPr>
          <w:p>
            <w:pPr>
              <w:pStyle w:val="TableParagraph"/>
              <w:rPr>
                <w:rFonts w:ascii="Times New Roman"/>
                <w:sz w:val="16"/>
              </w:rPr>
            </w:pPr>
          </w:p>
        </w:tc>
        <w:tc>
          <w:tcPr>
            <w:tcW w:w="1623" w:type="dxa"/>
            <w:tcBorders>
              <w:top w:val="nil"/>
            </w:tcBorders>
          </w:tcPr>
          <w:p>
            <w:pPr>
              <w:pStyle w:val="TableParagraph"/>
              <w:spacing w:line="215" w:lineRule="exact"/>
              <w:ind w:left="115"/>
              <w:rPr>
                <w:b/>
                <w:i/>
                <w:sz w:val="22"/>
              </w:rPr>
            </w:pPr>
            <w:r>
              <w:rPr>
                <w:b/>
                <w:i/>
                <w:color w:val="231F20"/>
                <w:spacing w:val="-2"/>
                <w:sz w:val="22"/>
              </w:rPr>
              <w:t>industry</w:t>
            </w:r>
          </w:p>
        </w:tc>
        <w:tc>
          <w:tcPr>
            <w:tcW w:w="1172" w:type="dxa"/>
            <w:tcBorders>
              <w:top w:val="nil"/>
            </w:tcBorders>
          </w:tcPr>
          <w:p>
            <w:pPr>
              <w:pStyle w:val="TableParagraph"/>
              <w:rPr>
                <w:rFonts w:ascii="Times New Roman"/>
                <w:sz w:val="16"/>
              </w:rPr>
            </w:pPr>
          </w:p>
        </w:tc>
      </w:tr>
      <w:tr>
        <w:trPr>
          <w:trHeight w:val="283" w:hRule="atLeast"/>
        </w:trPr>
        <w:tc>
          <w:tcPr>
            <w:tcW w:w="557" w:type="dxa"/>
            <w:tcBorders>
              <w:top w:val="nil"/>
              <w:bottom w:val="nil"/>
            </w:tcBorders>
          </w:tcPr>
          <w:p>
            <w:pPr>
              <w:pStyle w:val="TableParagraph"/>
              <w:rPr>
                <w:rFonts w:ascii="Times New Roman"/>
                <w:sz w:val="20"/>
              </w:rPr>
            </w:pPr>
          </w:p>
        </w:tc>
        <w:tc>
          <w:tcPr>
            <w:tcW w:w="1263" w:type="dxa"/>
            <w:tcBorders>
              <w:top w:val="nil"/>
              <w:bottom w:val="nil"/>
            </w:tcBorders>
          </w:tcPr>
          <w:p>
            <w:pPr>
              <w:pStyle w:val="TableParagraph"/>
              <w:rPr>
                <w:rFonts w:ascii="Times New Roman"/>
                <w:sz w:val="20"/>
              </w:rPr>
            </w:pPr>
          </w:p>
        </w:tc>
        <w:tc>
          <w:tcPr>
            <w:tcW w:w="1436" w:type="dxa"/>
            <w:tcBorders>
              <w:top w:val="nil"/>
              <w:bottom w:val="nil"/>
            </w:tcBorders>
          </w:tcPr>
          <w:p>
            <w:pPr>
              <w:pStyle w:val="TableParagraph"/>
              <w:rPr>
                <w:rFonts w:ascii="Times New Roman"/>
                <w:sz w:val="20"/>
              </w:rPr>
            </w:pPr>
          </w:p>
        </w:tc>
        <w:tc>
          <w:tcPr>
            <w:tcW w:w="1709" w:type="dxa"/>
            <w:tcBorders>
              <w:bottom w:val="nil"/>
            </w:tcBorders>
          </w:tcPr>
          <w:p>
            <w:pPr>
              <w:pStyle w:val="TableParagraph"/>
              <w:spacing w:line="261" w:lineRule="exact" w:before="2"/>
              <w:ind w:left="114"/>
              <w:rPr>
                <w:b/>
                <w:i/>
                <w:sz w:val="22"/>
              </w:rPr>
            </w:pPr>
            <w:r>
              <w:rPr>
                <w:b/>
                <w:i/>
                <w:color w:val="231F20"/>
                <w:spacing w:val="-2"/>
                <w:sz w:val="22"/>
              </w:rPr>
              <w:t>Final</w:t>
            </w:r>
          </w:p>
        </w:tc>
        <w:tc>
          <w:tcPr>
            <w:tcW w:w="1623" w:type="dxa"/>
            <w:tcBorders>
              <w:bottom w:val="nil"/>
            </w:tcBorders>
          </w:tcPr>
          <w:p>
            <w:pPr>
              <w:pStyle w:val="TableParagraph"/>
              <w:spacing w:line="261" w:lineRule="exact" w:before="2"/>
              <w:ind w:left="115"/>
              <w:rPr>
                <w:b/>
                <w:i/>
                <w:sz w:val="22"/>
              </w:rPr>
            </w:pPr>
            <w:r>
              <w:rPr>
                <w:b/>
                <w:i/>
                <w:color w:val="231F20"/>
                <w:spacing w:val="-2"/>
                <w:sz w:val="22"/>
              </w:rPr>
              <w:t>Training</w:t>
            </w:r>
          </w:p>
        </w:tc>
        <w:tc>
          <w:tcPr>
            <w:tcW w:w="1172" w:type="dxa"/>
            <w:vMerge w:val="restart"/>
          </w:tcPr>
          <w:p>
            <w:pPr>
              <w:pStyle w:val="TableParagraph"/>
              <w:spacing w:before="131"/>
              <w:ind w:left="24" w:right="5"/>
              <w:jc w:val="center"/>
              <w:rPr>
                <w:b/>
                <w:i/>
                <w:sz w:val="22"/>
              </w:rPr>
            </w:pPr>
            <w:r>
              <w:rPr>
                <w:b/>
                <w:i/>
                <w:color w:val="231F20"/>
                <w:spacing w:val="-5"/>
                <w:sz w:val="22"/>
              </w:rPr>
              <w:t>20</w:t>
            </w:r>
          </w:p>
        </w:tc>
      </w:tr>
      <w:tr>
        <w:trPr>
          <w:trHeight w:val="244" w:hRule="atLeast"/>
        </w:trPr>
        <w:tc>
          <w:tcPr>
            <w:tcW w:w="557" w:type="dxa"/>
            <w:tcBorders>
              <w:top w:val="nil"/>
              <w:bottom w:val="nil"/>
            </w:tcBorders>
          </w:tcPr>
          <w:p>
            <w:pPr>
              <w:pStyle w:val="TableParagraph"/>
              <w:rPr>
                <w:rFonts w:ascii="Times New Roman"/>
                <w:sz w:val="16"/>
              </w:rPr>
            </w:pPr>
          </w:p>
        </w:tc>
        <w:tc>
          <w:tcPr>
            <w:tcW w:w="1263" w:type="dxa"/>
            <w:tcBorders>
              <w:top w:val="nil"/>
              <w:bottom w:val="nil"/>
            </w:tcBorders>
          </w:tcPr>
          <w:p>
            <w:pPr>
              <w:pStyle w:val="TableParagraph"/>
              <w:rPr>
                <w:rFonts w:ascii="Times New Roman"/>
                <w:sz w:val="16"/>
              </w:rPr>
            </w:pPr>
          </w:p>
        </w:tc>
        <w:tc>
          <w:tcPr>
            <w:tcW w:w="1436" w:type="dxa"/>
            <w:tcBorders>
              <w:top w:val="nil"/>
              <w:bottom w:val="nil"/>
            </w:tcBorders>
          </w:tcPr>
          <w:p>
            <w:pPr>
              <w:pStyle w:val="TableParagraph"/>
              <w:rPr>
                <w:rFonts w:ascii="Times New Roman"/>
                <w:sz w:val="16"/>
              </w:rPr>
            </w:pPr>
          </w:p>
        </w:tc>
        <w:tc>
          <w:tcPr>
            <w:tcW w:w="1709" w:type="dxa"/>
            <w:tcBorders>
              <w:top w:val="nil"/>
              <w:bottom w:val="nil"/>
            </w:tcBorders>
          </w:tcPr>
          <w:p>
            <w:pPr>
              <w:pStyle w:val="TableParagraph"/>
              <w:spacing w:line="224" w:lineRule="exact"/>
              <w:ind w:left="114"/>
              <w:rPr>
                <w:b/>
                <w:i/>
                <w:sz w:val="22"/>
              </w:rPr>
            </w:pPr>
            <w:r>
              <w:rPr>
                <w:b/>
                <w:i/>
                <w:color w:val="231F20"/>
                <w:spacing w:val="-2"/>
                <w:sz w:val="22"/>
              </w:rPr>
              <w:t>Summative</w:t>
            </w:r>
          </w:p>
        </w:tc>
        <w:tc>
          <w:tcPr>
            <w:tcW w:w="1623" w:type="dxa"/>
            <w:tcBorders>
              <w:top w:val="nil"/>
            </w:tcBorders>
          </w:tcPr>
          <w:p>
            <w:pPr>
              <w:pStyle w:val="TableParagraph"/>
              <w:spacing w:line="224" w:lineRule="exact"/>
              <w:ind w:left="115"/>
              <w:rPr>
                <w:b/>
                <w:i/>
                <w:sz w:val="22"/>
              </w:rPr>
            </w:pPr>
            <w:r>
              <w:rPr>
                <w:b/>
                <w:i/>
                <w:color w:val="231F20"/>
                <w:spacing w:val="-2"/>
                <w:sz w:val="22"/>
              </w:rPr>
              <w:t>Report</w:t>
            </w:r>
          </w:p>
        </w:tc>
        <w:tc>
          <w:tcPr>
            <w:tcW w:w="1172" w:type="dxa"/>
            <w:vMerge/>
            <w:tcBorders>
              <w:top w:val="nil"/>
            </w:tcBorders>
          </w:tcPr>
          <w:p>
            <w:pPr>
              <w:rPr>
                <w:sz w:val="2"/>
                <w:szCs w:val="2"/>
              </w:rPr>
            </w:pPr>
          </w:p>
        </w:tc>
      </w:tr>
      <w:tr>
        <w:trPr>
          <w:trHeight w:val="295" w:hRule="atLeast"/>
        </w:trPr>
        <w:tc>
          <w:tcPr>
            <w:tcW w:w="557" w:type="dxa"/>
            <w:tcBorders>
              <w:top w:val="nil"/>
              <w:bottom w:val="nil"/>
            </w:tcBorders>
          </w:tcPr>
          <w:p>
            <w:pPr>
              <w:pStyle w:val="TableParagraph"/>
              <w:rPr>
                <w:rFonts w:ascii="Times New Roman"/>
                <w:sz w:val="22"/>
              </w:rPr>
            </w:pPr>
          </w:p>
        </w:tc>
        <w:tc>
          <w:tcPr>
            <w:tcW w:w="1263" w:type="dxa"/>
            <w:tcBorders>
              <w:top w:val="nil"/>
              <w:bottom w:val="nil"/>
            </w:tcBorders>
          </w:tcPr>
          <w:p>
            <w:pPr>
              <w:pStyle w:val="TableParagraph"/>
              <w:rPr>
                <w:rFonts w:ascii="Times New Roman"/>
                <w:sz w:val="22"/>
              </w:rPr>
            </w:pPr>
          </w:p>
        </w:tc>
        <w:tc>
          <w:tcPr>
            <w:tcW w:w="1436" w:type="dxa"/>
            <w:tcBorders>
              <w:top w:val="nil"/>
              <w:bottom w:val="nil"/>
            </w:tcBorders>
          </w:tcPr>
          <w:p>
            <w:pPr>
              <w:pStyle w:val="TableParagraph"/>
              <w:rPr>
                <w:rFonts w:ascii="Times New Roman"/>
                <w:sz w:val="22"/>
              </w:rPr>
            </w:pPr>
          </w:p>
        </w:tc>
        <w:tc>
          <w:tcPr>
            <w:tcW w:w="1709" w:type="dxa"/>
            <w:tcBorders>
              <w:top w:val="nil"/>
              <w:bottom w:val="nil"/>
            </w:tcBorders>
          </w:tcPr>
          <w:p>
            <w:pPr>
              <w:pStyle w:val="TableParagraph"/>
              <w:tabs>
                <w:tab w:pos="1420" w:val="left" w:leader="none"/>
              </w:tabs>
              <w:spacing w:line="265" w:lineRule="exact"/>
              <w:ind w:left="114"/>
              <w:rPr>
                <w:b/>
                <w:i/>
                <w:sz w:val="22"/>
              </w:rPr>
            </w:pPr>
            <w:r>
              <w:rPr>
                <w:b/>
                <w:i/>
                <w:color w:val="231F20"/>
                <w:spacing w:val="-2"/>
                <w:sz w:val="22"/>
              </w:rPr>
              <w:t>assessment</w:t>
            </w:r>
            <w:r>
              <w:rPr>
                <w:b/>
                <w:i/>
                <w:color w:val="231F20"/>
                <w:sz w:val="22"/>
              </w:rPr>
              <w:tab/>
            </w:r>
            <w:r>
              <w:rPr>
                <w:b/>
                <w:i/>
                <w:color w:val="231F20"/>
                <w:spacing w:val="-5"/>
                <w:sz w:val="22"/>
              </w:rPr>
              <w:t>at</w:t>
            </w:r>
          </w:p>
        </w:tc>
        <w:tc>
          <w:tcPr>
            <w:tcW w:w="1623" w:type="dxa"/>
            <w:tcBorders>
              <w:bottom w:val="nil"/>
            </w:tcBorders>
          </w:tcPr>
          <w:p>
            <w:pPr>
              <w:pStyle w:val="TableParagraph"/>
              <w:spacing w:line="264" w:lineRule="exact" w:before="11"/>
              <w:ind w:left="115"/>
              <w:rPr>
                <w:b/>
                <w:i/>
                <w:sz w:val="22"/>
              </w:rPr>
            </w:pPr>
            <w:r>
              <w:rPr>
                <w:b/>
                <w:i/>
                <w:color w:val="231F20"/>
                <w:spacing w:val="-2"/>
                <w:sz w:val="22"/>
              </w:rPr>
              <w:t>Demonstration</w:t>
            </w:r>
          </w:p>
        </w:tc>
        <w:tc>
          <w:tcPr>
            <w:tcW w:w="1172" w:type="dxa"/>
            <w:tcBorders>
              <w:bottom w:val="nil"/>
            </w:tcBorders>
          </w:tcPr>
          <w:p>
            <w:pPr>
              <w:pStyle w:val="TableParagraph"/>
              <w:rPr>
                <w:rFonts w:ascii="Times New Roman"/>
                <w:sz w:val="22"/>
              </w:rPr>
            </w:pPr>
          </w:p>
        </w:tc>
      </w:tr>
      <w:tr>
        <w:trPr>
          <w:trHeight w:val="554" w:hRule="atLeast"/>
        </w:trPr>
        <w:tc>
          <w:tcPr>
            <w:tcW w:w="557" w:type="dxa"/>
            <w:tcBorders>
              <w:top w:val="nil"/>
              <w:bottom w:val="nil"/>
            </w:tcBorders>
          </w:tcPr>
          <w:p>
            <w:pPr>
              <w:pStyle w:val="TableParagraph"/>
              <w:rPr>
                <w:rFonts w:ascii="Times New Roman"/>
                <w:sz w:val="22"/>
              </w:rPr>
            </w:pPr>
          </w:p>
        </w:tc>
        <w:tc>
          <w:tcPr>
            <w:tcW w:w="1263" w:type="dxa"/>
            <w:tcBorders>
              <w:top w:val="nil"/>
              <w:bottom w:val="nil"/>
            </w:tcBorders>
          </w:tcPr>
          <w:p>
            <w:pPr>
              <w:pStyle w:val="TableParagraph"/>
              <w:rPr>
                <w:rFonts w:ascii="Times New Roman"/>
                <w:sz w:val="22"/>
              </w:rPr>
            </w:pPr>
          </w:p>
        </w:tc>
        <w:tc>
          <w:tcPr>
            <w:tcW w:w="1436" w:type="dxa"/>
            <w:tcBorders>
              <w:top w:val="nil"/>
              <w:bottom w:val="nil"/>
            </w:tcBorders>
          </w:tcPr>
          <w:p>
            <w:pPr>
              <w:pStyle w:val="TableParagraph"/>
              <w:rPr>
                <w:rFonts w:ascii="Times New Roman"/>
                <w:sz w:val="22"/>
              </w:rPr>
            </w:pPr>
          </w:p>
        </w:tc>
        <w:tc>
          <w:tcPr>
            <w:tcW w:w="1709" w:type="dxa"/>
            <w:tcBorders>
              <w:top w:val="nil"/>
              <w:bottom w:val="nil"/>
            </w:tcBorders>
          </w:tcPr>
          <w:p>
            <w:pPr>
              <w:pStyle w:val="TableParagraph"/>
              <w:spacing w:line="244" w:lineRule="exact"/>
              <w:ind w:left="114"/>
              <w:rPr>
                <w:b/>
                <w:i/>
                <w:sz w:val="22"/>
              </w:rPr>
            </w:pPr>
            <w:r>
              <w:rPr>
                <w:b/>
                <w:i/>
                <w:color w:val="231F20"/>
                <w:spacing w:val="-2"/>
                <w:sz w:val="22"/>
              </w:rPr>
              <w:t>institution</w:t>
            </w:r>
            <w:r>
              <w:rPr>
                <w:b/>
                <w:i/>
                <w:color w:val="231F20"/>
                <w:spacing w:val="7"/>
                <w:sz w:val="22"/>
              </w:rPr>
              <w:t> </w:t>
            </w:r>
            <w:r>
              <w:rPr>
                <w:b/>
                <w:i/>
                <w:color w:val="231F20"/>
                <w:spacing w:val="-2"/>
                <w:sz w:val="22"/>
              </w:rPr>
              <w:t>level</w:t>
            </w:r>
          </w:p>
        </w:tc>
        <w:tc>
          <w:tcPr>
            <w:tcW w:w="1623" w:type="dxa"/>
            <w:tcBorders>
              <w:top w:val="nil"/>
              <w:bottom w:val="nil"/>
            </w:tcBorders>
          </w:tcPr>
          <w:p>
            <w:pPr>
              <w:pStyle w:val="TableParagraph"/>
              <w:ind w:left="115" w:right="166"/>
              <w:rPr>
                <w:b/>
                <w:i/>
                <w:sz w:val="22"/>
              </w:rPr>
            </w:pPr>
            <w:r>
              <w:rPr>
                <w:b/>
                <w:i/>
                <w:color w:val="231F20"/>
                <w:sz w:val="22"/>
              </w:rPr>
              <w:t>of any one of the</w:t>
            </w:r>
            <w:r>
              <w:rPr>
                <w:b/>
                <w:i/>
                <w:color w:val="231F20"/>
                <w:spacing w:val="-13"/>
                <w:sz w:val="22"/>
              </w:rPr>
              <w:t> </w:t>
            </w:r>
            <w:r>
              <w:rPr>
                <w:b/>
                <w:i/>
                <w:color w:val="231F20"/>
                <w:sz w:val="22"/>
              </w:rPr>
              <w:t>skills</w:t>
            </w:r>
            <w:r>
              <w:rPr>
                <w:b/>
                <w:i/>
                <w:color w:val="231F20"/>
                <w:spacing w:val="-12"/>
                <w:sz w:val="22"/>
              </w:rPr>
              <w:t> </w:t>
            </w:r>
            <w:r>
              <w:rPr>
                <w:b/>
                <w:i/>
                <w:color w:val="231F20"/>
                <w:sz w:val="22"/>
              </w:rPr>
              <w:t>listed</w:t>
            </w:r>
          </w:p>
        </w:tc>
        <w:tc>
          <w:tcPr>
            <w:tcW w:w="1172" w:type="dxa"/>
            <w:tcBorders>
              <w:top w:val="nil"/>
              <w:bottom w:val="nil"/>
            </w:tcBorders>
          </w:tcPr>
          <w:p>
            <w:pPr>
              <w:pStyle w:val="TableParagraph"/>
              <w:spacing w:before="124"/>
              <w:ind w:left="24" w:right="5"/>
              <w:jc w:val="center"/>
              <w:rPr>
                <w:b/>
                <w:i/>
                <w:sz w:val="22"/>
              </w:rPr>
            </w:pPr>
            <w:r>
              <w:rPr>
                <w:b/>
                <w:i/>
                <w:color w:val="231F20"/>
                <w:spacing w:val="-5"/>
                <w:sz w:val="22"/>
              </w:rPr>
              <w:t>30</w:t>
            </w:r>
          </w:p>
        </w:tc>
      </w:tr>
      <w:tr>
        <w:trPr>
          <w:trHeight w:val="269" w:hRule="atLeast"/>
        </w:trPr>
        <w:tc>
          <w:tcPr>
            <w:tcW w:w="557" w:type="dxa"/>
            <w:tcBorders>
              <w:top w:val="nil"/>
              <w:bottom w:val="nil"/>
            </w:tcBorders>
          </w:tcPr>
          <w:p>
            <w:pPr>
              <w:pStyle w:val="TableParagraph"/>
              <w:rPr>
                <w:rFonts w:ascii="Times New Roman"/>
                <w:sz w:val="18"/>
              </w:rPr>
            </w:pPr>
          </w:p>
        </w:tc>
        <w:tc>
          <w:tcPr>
            <w:tcW w:w="1263" w:type="dxa"/>
            <w:tcBorders>
              <w:top w:val="nil"/>
              <w:bottom w:val="nil"/>
            </w:tcBorders>
          </w:tcPr>
          <w:p>
            <w:pPr>
              <w:pStyle w:val="TableParagraph"/>
              <w:rPr>
                <w:rFonts w:ascii="Times New Roman"/>
                <w:sz w:val="18"/>
              </w:rPr>
            </w:pPr>
          </w:p>
        </w:tc>
        <w:tc>
          <w:tcPr>
            <w:tcW w:w="1436" w:type="dxa"/>
            <w:tcBorders>
              <w:top w:val="nil"/>
              <w:bottom w:val="nil"/>
            </w:tcBorders>
          </w:tcPr>
          <w:p>
            <w:pPr>
              <w:pStyle w:val="TableParagraph"/>
              <w:rPr>
                <w:rFonts w:ascii="Times New Roman"/>
                <w:sz w:val="18"/>
              </w:rPr>
            </w:pPr>
          </w:p>
        </w:tc>
        <w:tc>
          <w:tcPr>
            <w:tcW w:w="1709" w:type="dxa"/>
            <w:tcBorders>
              <w:top w:val="nil"/>
              <w:bottom w:val="nil"/>
            </w:tcBorders>
          </w:tcPr>
          <w:p>
            <w:pPr>
              <w:pStyle w:val="TableParagraph"/>
              <w:rPr>
                <w:rFonts w:ascii="Times New Roman"/>
                <w:sz w:val="18"/>
              </w:rPr>
            </w:pPr>
          </w:p>
        </w:tc>
        <w:tc>
          <w:tcPr>
            <w:tcW w:w="1623" w:type="dxa"/>
            <w:tcBorders>
              <w:top w:val="nil"/>
              <w:bottom w:val="nil"/>
            </w:tcBorders>
          </w:tcPr>
          <w:p>
            <w:pPr>
              <w:pStyle w:val="TableParagraph"/>
              <w:spacing w:line="249" w:lineRule="exact"/>
              <w:ind w:left="115"/>
              <w:rPr>
                <w:b/>
                <w:i/>
                <w:sz w:val="22"/>
              </w:rPr>
            </w:pPr>
            <w:r>
              <w:rPr>
                <w:b/>
                <w:i/>
                <w:color w:val="231F20"/>
                <w:sz w:val="22"/>
              </w:rPr>
              <w:t>in</w:t>
            </w:r>
            <w:r>
              <w:rPr>
                <w:b/>
                <w:i/>
                <w:color w:val="231F20"/>
                <w:spacing w:val="-10"/>
                <w:sz w:val="22"/>
              </w:rPr>
              <w:t> </w:t>
            </w:r>
            <w:r>
              <w:rPr>
                <w:b/>
                <w:i/>
                <w:color w:val="231F20"/>
                <w:spacing w:val="-2"/>
                <w:sz w:val="22"/>
              </w:rPr>
              <w:t>learning</w:t>
            </w:r>
          </w:p>
        </w:tc>
        <w:tc>
          <w:tcPr>
            <w:tcW w:w="1172" w:type="dxa"/>
            <w:tcBorders>
              <w:top w:val="nil"/>
              <w:bottom w:val="nil"/>
            </w:tcBorders>
          </w:tcPr>
          <w:p>
            <w:pPr>
              <w:pStyle w:val="TableParagraph"/>
              <w:rPr>
                <w:rFonts w:ascii="Times New Roman"/>
                <w:sz w:val="18"/>
              </w:rPr>
            </w:pPr>
          </w:p>
        </w:tc>
      </w:tr>
      <w:tr>
        <w:trPr>
          <w:trHeight w:val="259" w:hRule="atLeast"/>
        </w:trPr>
        <w:tc>
          <w:tcPr>
            <w:tcW w:w="557" w:type="dxa"/>
            <w:tcBorders>
              <w:top w:val="nil"/>
              <w:bottom w:val="nil"/>
            </w:tcBorders>
          </w:tcPr>
          <w:p>
            <w:pPr>
              <w:pStyle w:val="TableParagraph"/>
              <w:rPr>
                <w:rFonts w:ascii="Times New Roman"/>
                <w:sz w:val="18"/>
              </w:rPr>
            </w:pPr>
          </w:p>
        </w:tc>
        <w:tc>
          <w:tcPr>
            <w:tcW w:w="1263" w:type="dxa"/>
            <w:tcBorders>
              <w:top w:val="nil"/>
              <w:bottom w:val="nil"/>
            </w:tcBorders>
          </w:tcPr>
          <w:p>
            <w:pPr>
              <w:pStyle w:val="TableParagraph"/>
              <w:rPr>
                <w:rFonts w:ascii="Times New Roman"/>
                <w:sz w:val="18"/>
              </w:rPr>
            </w:pPr>
          </w:p>
        </w:tc>
        <w:tc>
          <w:tcPr>
            <w:tcW w:w="1436" w:type="dxa"/>
            <w:tcBorders>
              <w:top w:val="nil"/>
              <w:bottom w:val="nil"/>
            </w:tcBorders>
          </w:tcPr>
          <w:p>
            <w:pPr>
              <w:pStyle w:val="TableParagraph"/>
              <w:rPr>
                <w:rFonts w:ascii="Times New Roman"/>
                <w:sz w:val="18"/>
              </w:rPr>
            </w:pPr>
          </w:p>
        </w:tc>
        <w:tc>
          <w:tcPr>
            <w:tcW w:w="1709" w:type="dxa"/>
            <w:tcBorders>
              <w:top w:val="nil"/>
              <w:bottom w:val="nil"/>
            </w:tcBorders>
          </w:tcPr>
          <w:p>
            <w:pPr>
              <w:pStyle w:val="TableParagraph"/>
              <w:rPr>
                <w:rFonts w:ascii="Times New Roman"/>
                <w:sz w:val="18"/>
              </w:rPr>
            </w:pPr>
          </w:p>
        </w:tc>
        <w:tc>
          <w:tcPr>
            <w:tcW w:w="1623" w:type="dxa"/>
            <w:tcBorders>
              <w:top w:val="nil"/>
            </w:tcBorders>
          </w:tcPr>
          <w:p>
            <w:pPr>
              <w:pStyle w:val="TableParagraph"/>
              <w:spacing w:line="239" w:lineRule="exact"/>
              <w:ind w:left="115"/>
              <w:rPr>
                <w:b/>
                <w:i/>
                <w:sz w:val="22"/>
              </w:rPr>
            </w:pPr>
            <w:r>
              <w:rPr>
                <w:b/>
                <w:i/>
                <w:color w:val="231F20"/>
                <w:spacing w:val="-2"/>
                <w:sz w:val="22"/>
              </w:rPr>
              <w:t>outcomes</w:t>
            </w:r>
          </w:p>
        </w:tc>
        <w:tc>
          <w:tcPr>
            <w:tcW w:w="1172" w:type="dxa"/>
            <w:tcBorders>
              <w:top w:val="nil"/>
            </w:tcBorders>
          </w:tcPr>
          <w:p>
            <w:pPr>
              <w:pStyle w:val="TableParagraph"/>
              <w:rPr>
                <w:rFonts w:ascii="Times New Roman"/>
                <w:sz w:val="18"/>
              </w:rPr>
            </w:pPr>
          </w:p>
        </w:tc>
      </w:tr>
      <w:tr>
        <w:trPr>
          <w:trHeight w:val="1382" w:hRule="atLeast"/>
        </w:trPr>
        <w:tc>
          <w:tcPr>
            <w:tcW w:w="557" w:type="dxa"/>
            <w:tcBorders>
              <w:top w:val="nil"/>
              <w:bottom w:val="single" w:sz="4" w:space="0" w:color="000000"/>
            </w:tcBorders>
          </w:tcPr>
          <w:p>
            <w:pPr>
              <w:pStyle w:val="TableParagraph"/>
              <w:rPr>
                <w:rFonts w:ascii="Times New Roman"/>
                <w:sz w:val="22"/>
              </w:rPr>
            </w:pPr>
          </w:p>
        </w:tc>
        <w:tc>
          <w:tcPr>
            <w:tcW w:w="1263" w:type="dxa"/>
            <w:tcBorders>
              <w:top w:val="nil"/>
              <w:bottom w:val="single" w:sz="4" w:space="0" w:color="000000"/>
            </w:tcBorders>
          </w:tcPr>
          <w:p>
            <w:pPr>
              <w:pStyle w:val="TableParagraph"/>
              <w:rPr>
                <w:rFonts w:ascii="Times New Roman"/>
                <w:sz w:val="22"/>
              </w:rPr>
            </w:pPr>
          </w:p>
        </w:tc>
        <w:tc>
          <w:tcPr>
            <w:tcW w:w="1436" w:type="dxa"/>
            <w:tcBorders>
              <w:top w:val="nil"/>
              <w:bottom w:val="single" w:sz="4" w:space="0" w:color="000000"/>
            </w:tcBorders>
          </w:tcPr>
          <w:p>
            <w:pPr>
              <w:pStyle w:val="TableParagraph"/>
              <w:rPr>
                <w:rFonts w:ascii="Times New Roman"/>
                <w:sz w:val="22"/>
              </w:rPr>
            </w:pPr>
          </w:p>
        </w:tc>
        <w:tc>
          <w:tcPr>
            <w:tcW w:w="1709" w:type="dxa"/>
            <w:tcBorders>
              <w:top w:val="nil"/>
              <w:bottom w:val="single" w:sz="4" w:space="0" w:color="000000"/>
            </w:tcBorders>
          </w:tcPr>
          <w:p>
            <w:pPr>
              <w:pStyle w:val="TableParagraph"/>
              <w:rPr>
                <w:rFonts w:ascii="Times New Roman"/>
                <w:sz w:val="22"/>
              </w:rPr>
            </w:pPr>
          </w:p>
        </w:tc>
        <w:tc>
          <w:tcPr>
            <w:tcW w:w="1623" w:type="dxa"/>
            <w:tcBorders>
              <w:bottom w:val="single" w:sz="4" w:space="0" w:color="000000"/>
            </w:tcBorders>
          </w:tcPr>
          <w:p>
            <w:pPr>
              <w:pStyle w:val="TableParagraph"/>
              <w:rPr>
                <w:b/>
                <w:sz w:val="22"/>
              </w:rPr>
            </w:pPr>
          </w:p>
          <w:p>
            <w:pPr>
              <w:pStyle w:val="TableParagraph"/>
              <w:spacing w:before="16"/>
              <w:rPr>
                <w:b/>
                <w:sz w:val="22"/>
              </w:rPr>
            </w:pPr>
          </w:p>
          <w:p>
            <w:pPr>
              <w:pStyle w:val="TableParagraph"/>
              <w:ind w:left="115"/>
              <w:rPr>
                <w:b/>
                <w:i/>
                <w:sz w:val="22"/>
              </w:rPr>
            </w:pPr>
            <w:r>
              <w:rPr>
                <w:b/>
                <w:i/>
                <w:color w:val="231F20"/>
                <w:sz w:val="22"/>
              </w:rPr>
              <w:t>Viva</w:t>
            </w:r>
            <w:r>
              <w:rPr>
                <w:b/>
                <w:i/>
                <w:color w:val="231F20"/>
                <w:spacing w:val="-4"/>
                <w:sz w:val="22"/>
              </w:rPr>
              <w:t> Voce</w:t>
            </w:r>
          </w:p>
        </w:tc>
        <w:tc>
          <w:tcPr>
            <w:tcW w:w="1172" w:type="dxa"/>
            <w:tcBorders>
              <w:bottom w:val="single" w:sz="4" w:space="0" w:color="000000"/>
            </w:tcBorders>
          </w:tcPr>
          <w:p>
            <w:pPr>
              <w:pStyle w:val="TableParagraph"/>
              <w:rPr>
                <w:b/>
                <w:sz w:val="22"/>
              </w:rPr>
            </w:pPr>
          </w:p>
          <w:p>
            <w:pPr>
              <w:pStyle w:val="TableParagraph"/>
              <w:spacing w:before="16"/>
              <w:rPr>
                <w:b/>
                <w:sz w:val="22"/>
              </w:rPr>
            </w:pPr>
          </w:p>
          <w:p>
            <w:pPr>
              <w:pStyle w:val="TableParagraph"/>
              <w:ind w:left="24" w:right="5"/>
              <w:jc w:val="center"/>
              <w:rPr>
                <w:b/>
                <w:i/>
                <w:sz w:val="22"/>
              </w:rPr>
            </w:pPr>
            <w:r>
              <w:rPr>
                <w:b/>
                <w:i/>
                <w:color w:val="231F20"/>
                <w:spacing w:val="-5"/>
                <w:sz w:val="22"/>
              </w:rPr>
              <w:t>10</w:t>
            </w:r>
          </w:p>
        </w:tc>
      </w:tr>
      <w:tr>
        <w:trPr>
          <w:trHeight w:val="268" w:hRule="atLeast"/>
        </w:trPr>
        <w:tc>
          <w:tcPr>
            <w:tcW w:w="6588" w:type="dxa"/>
            <w:gridSpan w:val="5"/>
            <w:tcBorders>
              <w:top w:val="single" w:sz="4" w:space="0" w:color="000000"/>
            </w:tcBorders>
          </w:tcPr>
          <w:p>
            <w:pPr>
              <w:pStyle w:val="TableParagraph"/>
              <w:spacing w:line="249" w:lineRule="exact"/>
              <w:ind w:left="110"/>
              <w:rPr>
                <w:b/>
                <w:i/>
                <w:sz w:val="22"/>
              </w:rPr>
            </w:pPr>
            <w:r>
              <w:rPr>
                <w:b/>
                <w:i/>
                <w:color w:val="231F20"/>
                <w:sz w:val="22"/>
              </w:rPr>
              <w:t>TOTAL</w:t>
            </w:r>
            <w:r>
              <w:rPr>
                <w:b/>
                <w:i/>
                <w:color w:val="231F20"/>
                <w:spacing w:val="-3"/>
                <w:sz w:val="22"/>
              </w:rPr>
              <w:t> </w:t>
            </w:r>
            <w:r>
              <w:rPr>
                <w:b/>
                <w:i/>
                <w:color w:val="231F20"/>
                <w:spacing w:val="-2"/>
                <w:sz w:val="22"/>
              </w:rPr>
              <w:t>MARKS</w:t>
            </w:r>
          </w:p>
        </w:tc>
        <w:tc>
          <w:tcPr>
            <w:tcW w:w="1172" w:type="dxa"/>
            <w:tcBorders>
              <w:top w:val="single" w:sz="4" w:space="0" w:color="000000"/>
            </w:tcBorders>
          </w:tcPr>
          <w:p>
            <w:pPr>
              <w:pStyle w:val="TableParagraph"/>
              <w:spacing w:line="249" w:lineRule="exact"/>
              <w:ind w:left="24"/>
              <w:jc w:val="center"/>
              <w:rPr>
                <w:b/>
                <w:i/>
                <w:sz w:val="22"/>
              </w:rPr>
            </w:pPr>
            <w:r>
              <w:rPr>
                <w:b/>
                <w:i/>
                <w:color w:val="231F20"/>
                <w:spacing w:val="-5"/>
                <w:sz w:val="22"/>
              </w:rPr>
              <w:t>300</w:t>
            </w:r>
          </w:p>
        </w:tc>
      </w:tr>
    </w:tbl>
    <w:p>
      <w:pPr>
        <w:pStyle w:val="BodyText"/>
        <w:spacing w:before="243"/>
        <w:rPr>
          <w:b/>
        </w:rPr>
      </w:pPr>
    </w:p>
    <w:p>
      <w:pPr>
        <w:pStyle w:val="BodyText"/>
        <w:spacing w:line="273" w:lineRule="auto" w:before="1"/>
        <w:ind w:left="1772" w:right="1604" w:hanging="1"/>
      </w:pPr>
      <w:r>
        <w:rPr>
          <w:color w:val="231F20"/>
        </w:rPr>
        <w:t>The</w:t>
      </w:r>
      <w:r>
        <w:rPr>
          <w:color w:val="231F20"/>
          <w:spacing w:val="-5"/>
        </w:rPr>
        <w:t> </w:t>
      </w:r>
      <w:r>
        <w:rPr>
          <w:color w:val="231F20"/>
        </w:rPr>
        <w:t>industrial</w:t>
      </w:r>
      <w:r>
        <w:rPr>
          <w:color w:val="231F20"/>
          <w:spacing w:val="-3"/>
        </w:rPr>
        <w:t> </w:t>
      </w:r>
      <w:r>
        <w:rPr>
          <w:color w:val="231F20"/>
        </w:rPr>
        <w:t>training</w:t>
      </w:r>
      <w:r>
        <w:rPr>
          <w:color w:val="231F20"/>
          <w:spacing w:val="-3"/>
        </w:rPr>
        <w:t> </w:t>
      </w:r>
      <w:r>
        <w:rPr>
          <w:color w:val="231F20"/>
        </w:rPr>
        <w:t>shall</w:t>
      </w:r>
      <w:r>
        <w:rPr>
          <w:color w:val="231F20"/>
          <w:spacing w:val="-3"/>
        </w:rPr>
        <w:t> </w:t>
      </w:r>
      <w:r>
        <w:rPr>
          <w:color w:val="231F20"/>
        </w:rPr>
        <w:t>carry </w:t>
      </w:r>
      <w:r>
        <w:rPr>
          <w:b/>
          <w:color w:val="231F20"/>
        </w:rPr>
        <w:t>300</w:t>
      </w:r>
      <w:r>
        <w:rPr>
          <w:b/>
          <w:color w:val="231F20"/>
          <w:spacing w:val="-5"/>
        </w:rPr>
        <w:t> </w:t>
      </w:r>
      <w:r>
        <w:rPr>
          <w:color w:val="231F20"/>
        </w:rPr>
        <w:t>marks</w:t>
      </w:r>
      <w:r>
        <w:rPr>
          <w:color w:val="231F20"/>
          <w:spacing w:val="-4"/>
        </w:rPr>
        <w:t> </w:t>
      </w:r>
      <w:r>
        <w:rPr>
          <w:color w:val="231F20"/>
        </w:rPr>
        <w:t>and</w:t>
      </w:r>
      <w:r>
        <w:rPr>
          <w:color w:val="231F20"/>
          <w:spacing w:val="-4"/>
        </w:rPr>
        <w:t> </w:t>
      </w:r>
      <w:r>
        <w:rPr>
          <w:color w:val="231F20"/>
        </w:rPr>
        <w:t>pass</w:t>
      </w:r>
      <w:r>
        <w:rPr>
          <w:color w:val="231F20"/>
          <w:spacing w:val="-1"/>
        </w:rPr>
        <w:t> </w:t>
      </w:r>
      <w:r>
        <w:rPr>
          <w:color w:val="231F20"/>
        </w:rPr>
        <w:t>marks</w:t>
      </w:r>
      <w:r>
        <w:rPr>
          <w:color w:val="231F20"/>
          <w:spacing w:val="-4"/>
        </w:rPr>
        <w:t> </w:t>
      </w:r>
      <w:r>
        <w:rPr>
          <w:color w:val="231F20"/>
        </w:rPr>
        <w:t>are</w:t>
      </w:r>
      <w:r>
        <w:rPr>
          <w:color w:val="231F20"/>
          <w:spacing w:val="-2"/>
        </w:rPr>
        <w:t> </w:t>
      </w:r>
      <w:r>
        <w:rPr>
          <w:b/>
          <w:color w:val="231F20"/>
        </w:rPr>
        <w:t>50</w:t>
      </w:r>
      <w:r>
        <w:rPr>
          <w:color w:val="231F20"/>
        </w:rPr>
        <w:t>%.A</w:t>
      </w:r>
      <w:r>
        <w:rPr>
          <w:color w:val="231F20"/>
          <w:spacing w:val="-3"/>
        </w:rPr>
        <w:t> </w:t>
      </w:r>
      <w:r>
        <w:rPr>
          <w:color w:val="231F20"/>
        </w:rPr>
        <w:t>candidate</w:t>
      </w:r>
      <w:r>
        <w:rPr>
          <w:color w:val="231F20"/>
          <w:spacing w:val="-4"/>
        </w:rPr>
        <w:t> </w:t>
      </w:r>
      <w:r>
        <w:rPr>
          <w:color w:val="231F20"/>
        </w:rPr>
        <w:t>failing</w:t>
      </w:r>
      <w:r>
        <w:rPr>
          <w:color w:val="231F20"/>
          <w:spacing w:val="-3"/>
        </w:rPr>
        <w:t> </w:t>
      </w:r>
      <w:r>
        <w:rPr>
          <w:color w:val="231F20"/>
        </w:rPr>
        <w:t>to secure the minimum marks should complete it at his own expenses.</w:t>
      </w:r>
    </w:p>
    <w:p>
      <w:pPr>
        <w:pStyle w:val="BodyText"/>
        <w:spacing w:before="204"/>
        <w:ind w:right="350"/>
        <w:jc w:val="center"/>
      </w:pPr>
      <w:r>
        <w:rPr>
          <w:color w:val="231F20"/>
        </w:rPr>
        <w:t>During</w:t>
      </w:r>
      <w:r>
        <w:rPr>
          <w:color w:val="231F20"/>
          <w:spacing w:val="-10"/>
        </w:rPr>
        <w:t> </w:t>
      </w:r>
      <w:r>
        <w:rPr>
          <w:color w:val="231F20"/>
        </w:rPr>
        <w:t>Industrial</w:t>
      </w:r>
      <w:r>
        <w:rPr>
          <w:color w:val="231F20"/>
          <w:spacing w:val="-3"/>
        </w:rPr>
        <w:t> </w:t>
      </w:r>
      <w:r>
        <w:rPr>
          <w:color w:val="231F20"/>
        </w:rPr>
        <w:t>training</w:t>
      </w:r>
      <w:r>
        <w:rPr>
          <w:color w:val="231F20"/>
          <w:spacing w:val="-2"/>
        </w:rPr>
        <w:t> </w:t>
      </w:r>
      <w:r>
        <w:rPr>
          <w:color w:val="231F20"/>
        </w:rPr>
        <w:t>the</w:t>
      </w:r>
      <w:r>
        <w:rPr>
          <w:color w:val="231F20"/>
          <w:spacing w:val="-6"/>
        </w:rPr>
        <w:t> </w:t>
      </w:r>
      <w:r>
        <w:rPr>
          <w:color w:val="231F20"/>
        </w:rPr>
        <w:t>candidate</w:t>
      </w:r>
      <w:r>
        <w:rPr>
          <w:color w:val="231F20"/>
          <w:spacing w:val="-4"/>
        </w:rPr>
        <w:t> </w:t>
      </w:r>
      <w:r>
        <w:rPr>
          <w:color w:val="231F20"/>
        </w:rPr>
        <w:t>shall</w:t>
      </w:r>
      <w:r>
        <w:rPr>
          <w:color w:val="231F20"/>
          <w:spacing w:val="-7"/>
        </w:rPr>
        <w:t> </w:t>
      </w:r>
      <w:r>
        <w:rPr>
          <w:color w:val="231F20"/>
        </w:rPr>
        <w:t>put</w:t>
      </w:r>
      <w:r>
        <w:rPr>
          <w:color w:val="231F20"/>
          <w:spacing w:val="-6"/>
        </w:rPr>
        <w:t> </w:t>
      </w:r>
      <w:r>
        <w:rPr>
          <w:color w:val="231F20"/>
        </w:rPr>
        <w:t>in</w:t>
      </w:r>
      <w:r>
        <w:rPr>
          <w:color w:val="231F20"/>
          <w:spacing w:val="-10"/>
        </w:rPr>
        <w:t> </w:t>
      </w:r>
      <w:r>
        <w:rPr>
          <w:color w:val="231F20"/>
        </w:rPr>
        <w:t>a</w:t>
      </w:r>
      <w:r>
        <w:rPr>
          <w:color w:val="231F20"/>
          <w:spacing w:val="-11"/>
        </w:rPr>
        <w:t> </w:t>
      </w:r>
      <w:r>
        <w:rPr>
          <w:color w:val="231F20"/>
        </w:rPr>
        <w:t>minimum</w:t>
      </w:r>
      <w:r>
        <w:rPr>
          <w:color w:val="231F20"/>
          <w:spacing w:val="-2"/>
        </w:rPr>
        <w:t> </w:t>
      </w:r>
      <w:r>
        <w:rPr>
          <w:color w:val="231F20"/>
        </w:rPr>
        <w:t>of</w:t>
      </w:r>
      <w:r>
        <w:rPr>
          <w:color w:val="231F20"/>
          <w:spacing w:val="-5"/>
        </w:rPr>
        <w:t> </w:t>
      </w:r>
      <w:r>
        <w:rPr>
          <w:b/>
          <w:color w:val="231F20"/>
          <w:spacing w:val="-2"/>
        </w:rPr>
        <w:t>90%</w:t>
      </w:r>
      <w:r>
        <w:rPr>
          <w:color w:val="231F20"/>
          <w:spacing w:val="-2"/>
        </w:rPr>
        <w:t>attendance.</w:t>
      </w:r>
    </w:p>
    <w:p>
      <w:pPr>
        <w:pStyle w:val="BodyText"/>
        <w:spacing w:after="0"/>
        <w:jc w:val="center"/>
        <w:sectPr>
          <w:pgSz w:w="12240" w:h="15840"/>
          <w:pgMar w:header="0" w:footer="1147" w:top="600" w:bottom="1340" w:left="360" w:right="360"/>
        </w:sectPr>
      </w:pPr>
    </w:p>
    <w:p>
      <w:pPr>
        <w:pStyle w:val="Heading6"/>
        <w:spacing w:before="45"/>
        <w:ind w:left="0" w:right="60"/>
        <w:jc w:val="center"/>
      </w:pPr>
      <w:r>
        <w:rPr>
          <w:color w:val="231F20"/>
          <w:spacing w:val="-2"/>
        </w:rPr>
        <w:t>INDUSTRIAL</w:t>
      </w:r>
      <w:r>
        <w:rPr>
          <w:color w:val="231F20"/>
          <w:spacing w:val="1"/>
        </w:rPr>
        <w:t> </w:t>
      </w:r>
      <w:r>
        <w:rPr>
          <w:color w:val="231F20"/>
          <w:spacing w:val="-2"/>
        </w:rPr>
        <w:t>TRAINING(Online</w:t>
      </w:r>
      <w:r>
        <w:rPr>
          <w:color w:val="231F20"/>
          <w:spacing w:val="10"/>
        </w:rPr>
        <w:t> </w:t>
      </w:r>
      <w:r>
        <w:rPr>
          <w:color w:val="231F20"/>
          <w:spacing w:val="-2"/>
        </w:rPr>
        <w:t>Certification)</w:t>
      </w:r>
    </w:p>
    <w:p>
      <w:pPr>
        <w:spacing w:before="240"/>
        <w:ind w:left="0" w:right="69" w:firstLine="0"/>
        <w:jc w:val="center"/>
        <w:rPr>
          <w:b/>
          <w:sz w:val="22"/>
        </w:rPr>
      </w:pPr>
      <w:r>
        <w:rPr>
          <w:b/>
          <w:color w:val="231F20"/>
          <w:sz w:val="22"/>
          <w:u w:val="single" w:color="231F20"/>
        </w:rPr>
        <w:t>LEARNING</w:t>
      </w:r>
      <w:r>
        <w:rPr>
          <w:b/>
          <w:color w:val="231F20"/>
          <w:spacing w:val="-9"/>
          <w:sz w:val="22"/>
          <w:u w:val="single" w:color="231F20"/>
        </w:rPr>
        <w:t> </w:t>
      </w:r>
      <w:r>
        <w:rPr>
          <w:b/>
          <w:color w:val="231F20"/>
          <w:sz w:val="22"/>
          <w:u w:val="single" w:color="231F20"/>
        </w:rPr>
        <w:t>OUTCOMES</w:t>
      </w:r>
      <w:r>
        <w:rPr>
          <w:b/>
          <w:color w:val="231F20"/>
          <w:spacing w:val="-9"/>
          <w:sz w:val="22"/>
          <w:u w:val="single" w:color="231F20"/>
        </w:rPr>
        <w:t> </w:t>
      </w:r>
      <w:r>
        <w:rPr>
          <w:b/>
          <w:color w:val="231F20"/>
          <w:sz w:val="22"/>
          <w:u w:val="single" w:color="231F20"/>
        </w:rPr>
        <w:t>–</w:t>
      </w:r>
      <w:r>
        <w:rPr>
          <w:b/>
          <w:color w:val="231F20"/>
          <w:spacing w:val="-5"/>
          <w:sz w:val="22"/>
          <w:u w:val="single" w:color="231F20"/>
        </w:rPr>
        <w:t> </w:t>
      </w:r>
      <w:r>
        <w:rPr>
          <w:b/>
          <w:color w:val="231F20"/>
          <w:sz w:val="22"/>
          <w:u w:val="single" w:color="231F20"/>
        </w:rPr>
        <w:t>SCHEME</w:t>
      </w:r>
      <w:r>
        <w:rPr>
          <w:b/>
          <w:color w:val="231F20"/>
          <w:spacing w:val="-7"/>
          <w:sz w:val="22"/>
          <w:u w:val="single" w:color="231F20"/>
        </w:rPr>
        <w:t> </w:t>
      </w:r>
      <w:r>
        <w:rPr>
          <w:b/>
          <w:color w:val="231F20"/>
          <w:sz w:val="22"/>
          <w:u w:val="single" w:color="231F20"/>
        </w:rPr>
        <w:t>OF</w:t>
      </w:r>
      <w:r>
        <w:rPr>
          <w:b/>
          <w:color w:val="231F20"/>
          <w:spacing w:val="-6"/>
          <w:sz w:val="22"/>
          <w:u w:val="single" w:color="231F20"/>
        </w:rPr>
        <w:t> </w:t>
      </w:r>
      <w:r>
        <w:rPr>
          <w:b/>
          <w:color w:val="231F20"/>
          <w:sz w:val="22"/>
          <w:u w:val="single" w:color="231F20"/>
        </w:rPr>
        <w:t>EVALUATION</w:t>
      </w:r>
      <w:r>
        <w:rPr>
          <w:b/>
          <w:color w:val="231F20"/>
          <w:spacing w:val="-7"/>
          <w:sz w:val="22"/>
          <w:u w:val="single" w:color="231F20"/>
        </w:rPr>
        <w:t> </w:t>
      </w:r>
      <w:r>
        <w:rPr>
          <w:b/>
          <w:color w:val="231F20"/>
          <w:sz w:val="22"/>
          <w:u w:val="single" w:color="231F20"/>
        </w:rPr>
        <w:t>(Two</w:t>
      </w:r>
      <w:r>
        <w:rPr>
          <w:b/>
          <w:color w:val="231F20"/>
          <w:spacing w:val="-9"/>
          <w:sz w:val="22"/>
          <w:u w:val="single" w:color="231F20"/>
        </w:rPr>
        <w:t> </w:t>
      </w:r>
      <w:r>
        <w:rPr>
          <w:b/>
          <w:color w:val="231F20"/>
          <w:sz w:val="22"/>
          <w:u w:val="single" w:color="231F20"/>
        </w:rPr>
        <w:t>Online</w:t>
      </w:r>
      <w:r>
        <w:rPr>
          <w:b/>
          <w:color w:val="231F20"/>
          <w:spacing w:val="-10"/>
          <w:sz w:val="22"/>
          <w:u w:val="single" w:color="231F20"/>
        </w:rPr>
        <w:t> </w:t>
      </w:r>
      <w:r>
        <w:rPr>
          <w:b/>
          <w:color w:val="231F20"/>
          <w:sz w:val="22"/>
          <w:u w:val="single" w:color="231F20"/>
        </w:rPr>
        <w:t>Certificate</w:t>
      </w:r>
      <w:r>
        <w:rPr>
          <w:b/>
          <w:color w:val="231F20"/>
          <w:spacing w:val="-10"/>
          <w:sz w:val="22"/>
          <w:u w:val="single" w:color="231F20"/>
        </w:rPr>
        <w:t> </w:t>
      </w:r>
      <w:r>
        <w:rPr>
          <w:b/>
          <w:color w:val="231F20"/>
          <w:spacing w:val="-2"/>
          <w:sz w:val="22"/>
          <w:u w:val="single" w:color="231F20"/>
        </w:rPr>
        <w:t>courses):</w:t>
      </w:r>
    </w:p>
    <w:p>
      <w:pPr>
        <w:pStyle w:val="BodyText"/>
        <w:rPr>
          <w:b/>
          <w:sz w:val="20"/>
        </w:rPr>
      </w:pPr>
    </w:p>
    <w:p>
      <w:pPr>
        <w:pStyle w:val="BodyText"/>
        <w:rPr>
          <w:b/>
          <w:sz w:val="20"/>
        </w:rPr>
      </w:pPr>
    </w:p>
    <w:p>
      <w:pPr>
        <w:pStyle w:val="BodyText"/>
        <w:spacing w:before="15" w:after="1"/>
        <w:rPr>
          <w:b/>
          <w:sz w:val="20"/>
        </w:rPr>
      </w:pPr>
    </w:p>
    <w:tbl>
      <w:tblPr>
        <w:tblW w:w="0" w:type="auto"/>
        <w:jc w:val="left"/>
        <w:tblInd w:w="1239"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556"/>
        <w:gridCol w:w="4965"/>
        <w:gridCol w:w="2127"/>
        <w:gridCol w:w="993"/>
      </w:tblGrid>
      <w:tr>
        <w:trPr>
          <w:trHeight w:val="1127" w:hRule="atLeast"/>
        </w:trPr>
        <w:tc>
          <w:tcPr>
            <w:tcW w:w="1556" w:type="dxa"/>
          </w:tcPr>
          <w:p>
            <w:pPr>
              <w:pStyle w:val="TableParagraph"/>
              <w:spacing w:line="273" w:lineRule="auto" w:before="155"/>
              <w:ind w:left="110"/>
              <w:rPr>
                <w:b/>
                <w:sz w:val="22"/>
              </w:rPr>
            </w:pPr>
            <w:r>
              <w:rPr>
                <w:b/>
                <w:color w:val="231F20"/>
                <w:spacing w:val="-2"/>
                <w:sz w:val="22"/>
              </w:rPr>
              <w:t>TRAINING MODULE</w:t>
            </w:r>
            <w:r>
              <w:rPr>
                <w:b/>
                <w:color w:val="231F20"/>
                <w:spacing w:val="-14"/>
                <w:sz w:val="22"/>
              </w:rPr>
              <w:t> </w:t>
            </w:r>
            <w:r>
              <w:rPr>
                <w:b/>
                <w:color w:val="231F20"/>
                <w:spacing w:val="-2"/>
                <w:sz w:val="22"/>
              </w:rPr>
              <w:t>NO.</w:t>
            </w:r>
          </w:p>
        </w:tc>
        <w:tc>
          <w:tcPr>
            <w:tcW w:w="4965" w:type="dxa"/>
          </w:tcPr>
          <w:p>
            <w:pPr>
              <w:pStyle w:val="TableParagraph"/>
              <w:spacing w:before="40"/>
              <w:rPr>
                <w:b/>
                <w:sz w:val="22"/>
              </w:rPr>
            </w:pPr>
          </w:p>
          <w:p>
            <w:pPr>
              <w:pStyle w:val="TableParagraph"/>
              <w:ind w:left="11"/>
              <w:jc w:val="center"/>
              <w:rPr>
                <w:b/>
                <w:sz w:val="22"/>
              </w:rPr>
            </w:pPr>
            <w:r>
              <w:rPr>
                <w:b/>
                <w:color w:val="231F20"/>
                <w:spacing w:val="-2"/>
                <w:sz w:val="22"/>
              </w:rPr>
              <w:t>TOPIC</w:t>
            </w:r>
          </w:p>
        </w:tc>
        <w:tc>
          <w:tcPr>
            <w:tcW w:w="2127" w:type="dxa"/>
          </w:tcPr>
          <w:p>
            <w:pPr>
              <w:pStyle w:val="TableParagraph"/>
              <w:spacing w:line="278" w:lineRule="auto" w:before="1"/>
              <w:ind w:left="110" w:right="169"/>
              <w:rPr>
                <w:b/>
                <w:sz w:val="22"/>
              </w:rPr>
            </w:pPr>
            <w:r>
              <w:rPr>
                <w:b/>
                <w:color w:val="231F20"/>
                <w:spacing w:val="-2"/>
                <w:sz w:val="22"/>
              </w:rPr>
              <w:t>LEARNING OUTCOMES</w:t>
            </w:r>
            <w:r>
              <w:rPr>
                <w:b/>
                <w:color w:val="231F20"/>
                <w:spacing w:val="-3"/>
                <w:sz w:val="22"/>
              </w:rPr>
              <w:t> </w:t>
            </w:r>
            <w:r>
              <w:rPr>
                <w:b/>
                <w:color w:val="231F20"/>
                <w:spacing w:val="-4"/>
                <w:sz w:val="22"/>
              </w:rPr>
              <w:t>(In-</w:t>
            </w:r>
          </w:p>
          <w:p>
            <w:pPr>
              <w:pStyle w:val="TableParagraph"/>
              <w:spacing w:line="265" w:lineRule="exact"/>
              <w:ind w:left="110"/>
              <w:rPr>
                <w:b/>
                <w:sz w:val="22"/>
              </w:rPr>
            </w:pPr>
            <w:r>
              <w:rPr>
                <w:b/>
                <w:color w:val="231F20"/>
                <w:sz w:val="22"/>
              </w:rPr>
              <w:t>house</w:t>
            </w:r>
            <w:r>
              <w:rPr>
                <w:b/>
                <w:color w:val="231F20"/>
                <w:spacing w:val="-5"/>
                <w:sz w:val="22"/>
              </w:rPr>
              <w:t> </w:t>
            </w:r>
            <w:r>
              <w:rPr>
                <w:b/>
                <w:color w:val="231F20"/>
                <w:spacing w:val="-2"/>
                <w:sz w:val="22"/>
              </w:rPr>
              <w:t>training)</w:t>
            </w:r>
          </w:p>
        </w:tc>
        <w:tc>
          <w:tcPr>
            <w:tcW w:w="993" w:type="dxa"/>
          </w:tcPr>
          <w:p>
            <w:pPr>
              <w:pStyle w:val="TableParagraph"/>
              <w:spacing w:before="40"/>
              <w:rPr>
                <w:b/>
                <w:sz w:val="22"/>
              </w:rPr>
            </w:pPr>
          </w:p>
          <w:p>
            <w:pPr>
              <w:pStyle w:val="TableParagraph"/>
              <w:ind w:left="115"/>
              <w:rPr>
                <w:b/>
                <w:sz w:val="22"/>
              </w:rPr>
            </w:pPr>
            <w:r>
              <w:rPr>
                <w:b/>
                <w:color w:val="231F20"/>
                <w:spacing w:val="-2"/>
                <w:sz w:val="22"/>
              </w:rPr>
              <w:t>MARKS</w:t>
            </w:r>
          </w:p>
        </w:tc>
      </w:tr>
      <w:tr>
        <w:trPr>
          <w:trHeight w:val="3034" w:hRule="atLeast"/>
        </w:trPr>
        <w:tc>
          <w:tcPr>
            <w:tcW w:w="1556" w:type="dxa"/>
          </w:tcPr>
          <w:p>
            <w:pPr>
              <w:pStyle w:val="TableParagraph"/>
              <w:spacing w:line="273" w:lineRule="auto" w:before="2"/>
              <w:ind w:left="110" w:right="650"/>
              <w:rPr>
                <w:sz w:val="22"/>
              </w:rPr>
            </w:pPr>
            <w:r>
              <w:rPr>
                <w:color w:val="231F20"/>
                <w:sz w:val="22"/>
              </w:rPr>
              <w:t>First</w:t>
            </w:r>
            <w:r>
              <w:rPr>
                <w:color w:val="231F20"/>
                <w:spacing w:val="-1"/>
                <w:sz w:val="22"/>
              </w:rPr>
              <w:t> </w:t>
            </w:r>
            <w:r>
              <w:rPr>
                <w:color w:val="231F20"/>
                <w:sz w:val="22"/>
              </w:rPr>
              <w:t>3 </w:t>
            </w:r>
            <w:r>
              <w:rPr>
                <w:color w:val="231F20"/>
                <w:spacing w:val="-2"/>
                <w:sz w:val="22"/>
              </w:rPr>
              <w:t>Months/</w:t>
            </w:r>
          </w:p>
          <w:p>
            <w:pPr>
              <w:pStyle w:val="TableParagraph"/>
              <w:spacing w:before="203"/>
              <w:ind w:left="110"/>
              <w:rPr>
                <w:sz w:val="22"/>
              </w:rPr>
            </w:pPr>
            <w:r>
              <w:rPr>
                <w:color w:val="231F20"/>
                <w:sz w:val="22"/>
              </w:rPr>
              <w:t>12</w:t>
            </w:r>
            <w:r>
              <w:rPr>
                <w:color w:val="231F20"/>
                <w:spacing w:val="-5"/>
                <w:sz w:val="22"/>
              </w:rPr>
              <w:t> </w:t>
            </w:r>
            <w:r>
              <w:rPr>
                <w:color w:val="231F20"/>
                <w:spacing w:val="-2"/>
                <w:sz w:val="22"/>
              </w:rPr>
              <w:t>weeks</w:t>
            </w:r>
          </w:p>
        </w:tc>
        <w:tc>
          <w:tcPr>
            <w:tcW w:w="4965" w:type="dxa"/>
          </w:tcPr>
          <w:p>
            <w:pPr>
              <w:pStyle w:val="TableParagraph"/>
              <w:spacing w:line="276" w:lineRule="auto" w:before="2"/>
              <w:ind w:left="403" w:right="217" w:hanging="188"/>
              <w:rPr>
                <w:sz w:val="22"/>
              </w:rPr>
            </w:pPr>
            <w:r>
              <w:rPr>
                <w:color w:val="231F20"/>
                <w:sz w:val="22"/>
              </w:rPr>
              <w:t>1)</w:t>
            </w:r>
            <w:r>
              <w:rPr>
                <w:color w:val="231F20"/>
                <w:spacing w:val="40"/>
                <w:sz w:val="22"/>
              </w:rPr>
              <w:t> </w:t>
            </w:r>
            <w:r>
              <w:rPr>
                <w:color w:val="231F20"/>
                <w:sz w:val="22"/>
              </w:rPr>
              <w:t>Registration and Training of the course at Nptel/</w:t>
            </w:r>
            <w:r>
              <w:rPr>
                <w:color w:val="231F20"/>
                <w:spacing w:val="-11"/>
                <w:sz w:val="22"/>
              </w:rPr>
              <w:t> </w:t>
            </w:r>
            <w:r>
              <w:rPr>
                <w:color w:val="231F20"/>
                <w:sz w:val="22"/>
              </w:rPr>
              <w:t>Swayam</w:t>
            </w:r>
            <w:r>
              <w:rPr>
                <w:color w:val="231F20"/>
                <w:spacing w:val="-11"/>
                <w:sz w:val="22"/>
              </w:rPr>
              <w:t> </w:t>
            </w:r>
            <w:r>
              <w:rPr>
                <w:color w:val="231F20"/>
                <w:sz w:val="22"/>
              </w:rPr>
              <w:t>/Moocs/course</w:t>
            </w:r>
            <w:r>
              <w:rPr>
                <w:color w:val="231F20"/>
                <w:spacing w:val="-12"/>
                <w:sz w:val="22"/>
              </w:rPr>
              <w:t> </w:t>
            </w:r>
            <w:r>
              <w:rPr>
                <w:color w:val="231F20"/>
                <w:sz w:val="22"/>
              </w:rPr>
              <w:t>era/</w:t>
            </w:r>
            <w:r>
              <w:rPr>
                <w:color w:val="231F20"/>
                <w:spacing w:val="-12"/>
                <w:sz w:val="22"/>
              </w:rPr>
              <w:t> </w:t>
            </w:r>
            <w:r>
              <w:rPr>
                <w:color w:val="231F20"/>
                <w:sz w:val="22"/>
              </w:rPr>
              <w:t>Lectera/cal tech/oxford/hackerrank/udemy/ AP Skill Development/NASSCOM courses… etc.,</w:t>
            </w:r>
          </w:p>
        </w:tc>
        <w:tc>
          <w:tcPr>
            <w:tcW w:w="2127" w:type="dxa"/>
          </w:tcPr>
          <w:p>
            <w:pPr>
              <w:pStyle w:val="TableParagraph"/>
              <w:numPr>
                <w:ilvl w:val="0"/>
                <w:numId w:val="587"/>
              </w:numPr>
              <w:tabs>
                <w:tab w:pos="724" w:val="left" w:leader="none"/>
              </w:tabs>
              <w:spacing w:line="240" w:lineRule="auto" w:before="6" w:after="0"/>
              <w:ind w:left="724" w:right="0" w:hanging="614"/>
              <w:jc w:val="left"/>
              <w:rPr>
                <w:sz w:val="22"/>
              </w:rPr>
            </w:pPr>
            <w:r>
              <w:rPr>
                <w:color w:val="231F20"/>
                <w:spacing w:val="-2"/>
                <w:sz w:val="22"/>
              </w:rPr>
              <w:t>Learning</w:t>
            </w:r>
          </w:p>
          <w:p>
            <w:pPr>
              <w:pStyle w:val="TableParagraph"/>
              <w:numPr>
                <w:ilvl w:val="0"/>
                <w:numId w:val="587"/>
              </w:numPr>
              <w:tabs>
                <w:tab w:pos="724" w:val="left" w:leader="none"/>
              </w:tabs>
              <w:spacing w:line="278" w:lineRule="auto" w:before="231" w:after="0"/>
              <w:ind w:left="110" w:right="808" w:firstLine="0"/>
              <w:jc w:val="left"/>
              <w:rPr>
                <w:sz w:val="22"/>
              </w:rPr>
            </w:pPr>
            <w:r>
              <w:rPr>
                <w:color w:val="231F20"/>
                <w:spacing w:val="-4"/>
                <w:sz w:val="22"/>
              </w:rPr>
              <w:t>Mini </w:t>
            </w:r>
            <w:r>
              <w:rPr>
                <w:color w:val="231F20"/>
                <w:spacing w:val="-2"/>
                <w:sz w:val="22"/>
              </w:rPr>
              <w:t>Application development</w:t>
            </w:r>
          </w:p>
          <w:p>
            <w:pPr>
              <w:pStyle w:val="TableParagraph"/>
              <w:numPr>
                <w:ilvl w:val="0"/>
                <w:numId w:val="587"/>
              </w:numPr>
              <w:tabs>
                <w:tab w:pos="724" w:val="left" w:leader="none"/>
              </w:tabs>
              <w:spacing w:line="278" w:lineRule="auto" w:before="194" w:after="0"/>
              <w:ind w:left="110" w:right="942" w:firstLine="0"/>
              <w:jc w:val="left"/>
              <w:rPr>
                <w:sz w:val="22"/>
              </w:rPr>
            </w:pPr>
            <w:r>
              <w:rPr>
                <w:color w:val="231F20"/>
                <w:spacing w:val="-4"/>
                <w:sz w:val="22"/>
              </w:rPr>
              <w:t>Rep ort </w:t>
            </w:r>
            <w:r>
              <w:rPr>
                <w:color w:val="231F20"/>
                <w:spacing w:val="-2"/>
                <w:sz w:val="22"/>
              </w:rPr>
              <w:t>preparation</w:t>
            </w:r>
          </w:p>
          <w:p>
            <w:pPr>
              <w:pStyle w:val="TableParagraph"/>
              <w:numPr>
                <w:ilvl w:val="0"/>
                <w:numId w:val="587"/>
              </w:numPr>
              <w:tabs>
                <w:tab w:pos="724" w:val="left" w:leader="none"/>
              </w:tabs>
              <w:spacing w:line="247" w:lineRule="exact" w:before="198" w:after="0"/>
              <w:ind w:left="724" w:right="0" w:hanging="614"/>
              <w:jc w:val="left"/>
              <w:rPr>
                <w:sz w:val="22"/>
              </w:rPr>
            </w:pPr>
            <w:r>
              <w:rPr>
                <w:color w:val="231F20"/>
                <w:sz w:val="22"/>
              </w:rPr>
              <w:t>1</w:t>
            </w:r>
            <w:r>
              <w:rPr>
                <w:color w:val="231F20"/>
                <w:sz w:val="22"/>
                <w:vertAlign w:val="superscript"/>
              </w:rPr>
              <w:t>st</w:t>
            </w:r>
            <w:r>
              <w:rPr>
                <w:color w:val="231F20"/>
                <w:spacing w:val="-8"/>
                <w:sz w:val="22"/>
                <w:vertAlign w:val="baseline"/>
              </w:rPr>
              <w:t> </w:t>
            </w:r>
            <w:r>
              <w:rPr>
                <w:color w:val="231F20"/>
                <w:spacing w:val="-2"/>
                <w:sz w:val="22"/>
                <w:vertAlign w:val="baseline"/>
              </w:rPr>
              <w:t>Assessment</w:t>
            </w:r>
          </w:p>
        </w:tc>
        <w:tc>
          <w:tcPr>
            <w:tcW w:w="993" w:type="dxa"/>
          </w:tcPr>
          <w:p>
            <w:pPr>
              <w:pStyle w:val="TableParagraph"/>
              <w:spacing w:before="6"/>
              <w:ind w:left="115"/>
              <w:rPr>
                <w:sz w:val="22"/>
              </w:rPr>
            </w:pPr>
            <w:r>
              <w:rPr>
                <w:color w:val="231F20"/>
                <w:spacing w:val="-5"/>
                <w:sz w:val="22"/>
              </w:rPr>
              <w:t>120</w:t>
            </w:r>
          </w:p>
        </w:tc>
      </w:tr>
      <w:tr>
        <w:trPr>
          <w:trHeight w:val="3034" w:hRule="atLeast"/>
        </w:trPr>
        <w:tc>
          <w:tcPr>
            <w:tcW w:w="1556" w:type="dxa"/>
          </w:tcPr>
          <w:p>
            <w:pPr>
              <w:pStyle w:val="TableParagraph"/>
              <w:spacing w:line="278" w:lineRule="auto" w:before="1"/>
              <w:ind w:left="110" w:right="650"/>
              <w:rPr>
                <w:sz w:val="22"/>
              </w:rPr>
            </w:pPr>
            <w:r>
              <w:rPr>
                <w:color w:val="231F20"/>
                <w:sz w:val="22"/>
              </w:rPr>
              <w:t>Next 3 </w:t>
            </w:r>
            <w:r>
              <w:rPr>
                <w:color w:val="231F20"/>
                <w:spacing w:val="-2"/>
                <w:sz w:val="22"/>
              </w:rPr>
              <w:t>Months/</w:t>
            </w:r>
          </w:p>
          <w:p>
            <w:pPr>
              <w:pStyle w:val="TableParagraph"/>
              <w:spacing w:before="189"/>
              <w:ind w:left="110"/>
              <w:rPr>
                <w:sz w:val="22"/>
              </w:rPr>
            </w:pPr>
            <w:r>
              <w:rPr>
                <w:color w:val="231F20"/>
                <w:sz w:val="22"/>
              </w:rPr>
              <w:t>12</w:t>
            </w:r>
            <w:r>
              <w:rPr>
                <w:color w:val="231F20"/>
                <w:spacing w:val="-5"/>
                <w:sz w:val="22"/>
              </w:rPr>
              <w:t> </w:t>
            </w:r>
            <w:r>
              <w:rPr>
                <w:color w:val="231F20"/>
                <w:spacing w:val="-2"/>
                <w:sz w:val="22"/>
              </w:rPr>
              <w:t>Weeks</w:t>
            </w:r>
          </w:p>
        </w:tc>
        <w:tc>
          <w:tcPr>
            <w:tcW w:w="4965" w:type="dxa"/>
          </w:tcPr>
          <w:p>
            <w:pPr>
              <w:pStyle w:val="TableParagraph"/>
              <w:spacing w:line="276" w:lineRule="auto" w:before="1"/>
              <w:ind w:left="403" w:hanging="288"/>
              <w:rPr>
                <w:sz w:val="22"/>
              </w:rPr>
            </w:pPr>
            <w:r>
              <w:rPr>
                <w:color w:val="231F20"/>
                <w:sz w:val="22"/>
              </w:rPr>
              <w:t>1) Registration and Training of the course at Nptel/Swayam/Moocs/course era/ </w:t>
            </w:r>
            <w:r>
              <w:rPr>
                <w:color w:val="231F20"/>
                <w:spacing w:val="-2"/>
                <w:sz w:val="22"/>
              </w:rPr>
              <w:t>Lectera/caltech/oxford/hackerrank/udemy/APskil </w:t>
            </w:r>
            <w:r>
              <w:rPr>
                <w:color w:val="231F20"/>
                <w:sz w:val="22"/>
              </w:rPr>
              <w:t>lDevelopment/NASSCOME courses… etc.,</w:t>
            </w:r>
          </w:p>
        </w:tc>
        <w:tc>
          <w:tcPr>
            <w:tcW w:w="2127" w:type="dxa"/>
          </w:tcPr>
          <w:p>
            <w:pPr>
              <w:pStyle w:val="TableParagraph"/>
              <w:numPr>
                <w:ilvl w:val="0"/>
                <w:numId w:val="588"/>
              </w:numPr>
              <w:tabs>
                <w:tab w:pos="724" w:val="left" w:leader="none"/>
              </w:tabs>
              <w:spacing w:line="240" w:lineRule="auto" w:before="6" w:after="0"/>
              <w:ind w:left="724" w:right="0" w:hanging="614"/>
              <w:jc w:val="left"/>
              <w:rPr>
                <w:sz w:val="22"/>
              </w:rPr>
            </w:pPr>
            <w:r>
              <w:rPr>
                <w:color w:val="231F20"/>
                <w:spacing w:val="-2"/>
                <w:sz w:val="22"/>
              </w:rPr>
              <w:t>Learning</w:t>
            </w:r>
          </w:p>
          <w:p>
            <w:pPr>
              <w:pStyle w:val="TableParagraph"/>
              <w:numPr>
                <w:ilvl w:val="0"/>
                <w:numId w:val="588"/>
              </w:numPr>
              <w:tabs>
                <w:tab w:pos="724" w:val="left" w:leader="none"/>
              </w:tabs>
              <w:spacing w:line="278" w:lineRule="auto" w:before="231" w:after="0"/>
              <w:ind w:left="110" w:right="808" w:firstLine="52"/>
              <w:jc w:val="left"/>
              <w:rPr>
                <w:sz w:val="22"/>
              </w:rPr>
            </w:pPr>
            <w:r>
              <w:rPr>
                <w:color w:val="231F20"/>
                <w:spacing w:val="-4"/>
                <w:sz w:val="22"/>
              </w:rPr>
              <w:t>Mini </w:t>
            </w:r>
            <w:r>
              <w:rPr>
                <w:color w:val="231F20"/>
                <w:spacing w:val="-2"/>
                <w:sz w:val="22"/>
              </w:rPr>
              <w:t>Application development</w:t>
            </w:r>
          </w:p>
          <w:p>
            <w:pPr>
              <w:pStyle w:val="TableParagraph"/>
              <w:numPr>
                <w:ilvl w:val="0"/>
                <w:numId w:val="588"/>
              </w:numPr>
              <w:tabs>
                <w:tab w:pos="724" w:val="left" w:leader="none"/>
              </w:tabs>
              <w:spacing w:line="278" w:lineRule="auto" w:before="194" w:after="0"/>
              <w:ind w:left="110" w:right="942" w:firstLine="0"/>
              <w:jc w:val="left"/>
              <w:rPr>
                <w:sz w:val="22"/>
              </w:rPr>
            </w:pPr>
            <w:r>
              <w:rPr>
                <w:color w:val="231F20"/>
                <w:spacing w:val="-4"/>
                <w:sz w:val="22"/>
              </w:rPr>
              <w:t>Rep ort </w:t>
            </w:r>
            <w:r>
              <w:rPr>
                <w:color w:val="231F20"/>
                <w:spacing w:val="-2"/>
                <w:sz w:val="22"/>
              </w:rPr>
              <w:t>preparation</w:t>
            </w:r>
          </w:p>
          <w:p>
            <w:pPr>
              <w:pStyle w:val="TableParagraph"/>
              <w:numPr>
                <w:ilvl w:val="0"/>
                <w:numId w:val="588"/>
              </w:numPr>
              <w:tabs>
                <w:tab w:pos="724" w:val="left" w:leader="none"/>
              </w:tabs>
              <w:spacing w:line="247" w:lineRule="exact" w:before="198" w:after="0"/>
              <w:ind w:left="724" w:right="0" w:hanging="614"/>
              <w:jc w:val="left"/>
              <w:rPr>
                <w:sz w:val="22"/>
              </w:rPr>
            </w:pPr>
            <w:r>
              <w:rPr>
                <w:color w:val="231F20"/>
                <w:sz w:val="22"/>
              </w:rPr>
              <w:t>2</w:t>
            </w:r>
            <w:r>
              <w:rPr>
                <w:color w:val="231F20"/>
                <w:sz w:val="22"/>
                <w:vertAlign w:val="superscript"/>
              </w:rPr>
              <w:t>st</w:t>
            </w:r>
            <w:r>
              <w:rPr>
                <w:color w:val="231F20"/>
                <w:spacing w:val="-8"/>
                <w:sz w:val="22"/>
                <w:vertAlign w:val="baseline"/>
              </w:rPr>
              <w:t> </w:t>
            </w:r>
            <w:r>
              <w:rPr>
                <w:color w:val="231F20"/>
                <w:spacing w:val="-2"/>
                <w:sz w:val="22"/>
                <w:vertAlign w:val="baseline"/>
              </w:rPr>
              <w:t>Assessment</w:t>
            </w:r>
          </w:p>
        </w:tc>
        <w:tc>
          <w:tcPr>
            <w:tcW w:w="993" w:type="dxa"/>
          </w:tcPr>
          <w:p>
            <w:pPr>
              <w:pStyle w:val="TableParagraph"/>
              <w:spacing w:before="6"/>
              <w:ind w:left="115"/>
              <w:rPr>
                <w:sz w:val="22"/>
              </w:rPr>
            </w:pPr>
            <w:r>
              <w:rPr>
                <w:color w:val="231F20"/>
                <w:spacing w:val="-5"/>
                <w:sz w:val="22"/>
              </w:rPr>
              <w:t>120</w:t>
            </w:r>
          </w:p>
        </w:tc>
      </w:tr>
      <w:tr>
        <w:trPr>
          <w:trHeight w:val="1435" w:hRule="atLeast"/>
        </w:trPr>
        <w:tc>
          <w:tcPr>
            <w:tcW w:w="1556" w:type="dxa"/>
          </w:tcPr>
          <w:p>
            <w:pPr>
              <w:pStyle w:val="TableParagraph"/>
              <w:spacing w:line="278" w:lineRule="auto" w:before="1"/>
              <w:ind w:left="110"/>
              <w:rPr>
                <w:sz w:val="22"/>
              </w:rPr>
            </w:pPr>
            <w:r>
              <w:rPr>
                <w:color w:val="231F20"/>
                <w:spacing w:val="-2"/>
                <w:sz w:val="22"/>
              </w:rPr>
              <w:t>External Evaluation</w:t>
            </w:r>
          </w:p>
        </w:tc>
        <w:tc>
          <w:tcPr>
            <w:tcW w:w="4965" w:type="dxa"/>
          </w:tcPr>
          <w:p>
            <w:pPr>
              <w:pStyle w:val="TableParagraph"/>
              <w:spacing w:before="6"/>
              <w:ind w:left="110"/>
              <w:rPr>
                <w:sz w:val="22"/>
              </w:rPr>
            </w:pPr>
            <w:r>
              <w:rPr>
                <w:color w:val="231F20"/>
                <w:sz w:val="22"/>
              </w:rPr>
              <w:t>Seminar</w:t>
            </w:r>
            <w:r>
              <w:rPr>
                <w:color w:val="231F20"/>
                <w:spacing w:val="-8"/>
                <w:sz w:val="22"/>
              </w:rPr>
              <w:t> </w:t>
            </w:r>
            <w:r>
              <w:rPr>
                <w:color w:val="231F20"/>
                <w:sz w:val="22"/>
              </w:rPr>
              <w:t>on</w:t>
            </w:r>
            <w:r>
              <w:rPr>
                <w:color w:val="231F20"/>
                <w:spacing w:val="-4"/>
                <w:sz w:val="22"/>
              </w:rPr>
              <w:t> </w:t>
            </w:r>
            <w:r>
              <w:rPr>
                <w:color w:val="231F20"/>
                <w:sz w:val="22"/>
              </w:rPr>
              <w:t>two</w:t>
            </w:r>
            <w:r>
              <w:rPr>
                <w:color w:val="231F20"/>
                <w:spacing w:val="-3"/>
                <w:sz w:val="22"/>
              </w:rPr>
              <w:t> </w:t>
            </w:r>
            <w:r>
              <w:rPr>
                <w:color w:val="231F20"/>
                <w:spacing w:val="-2"/>
                <w:sz w:val="22"/>
              </w:rPr>
              <w:t>reports/viva</w:t>
            </w:r>
          </w:p>
        </w:tc>
        <w:tc>
          <w:tcPr>
            <w:tcW w:w="2127" w:type="dxa"/>
          </w:tcPr>
          <w:p>
            <w:pPr>
              <w:pStyle w:val="TableParagraph"/>
              <w:spacing w:line="273" w:lineRule="auto" w:before="1"/>
              <w:ind w:left="110" w:right="795"/>
              <w:rPr>
                <w:sz w:val="22"/>
              </w:rPr>
            </w:pPr>
            <w:r>
              <w:rPr>
                <w:color w:val="231F20"/>
                <w:sz w:val="22"/>
              </w:rPr>
              <w:t>Evaluation</w:t>
            </w:r>
            <w:r>
              <w:rPr>
                <w:color w:val="231F20"/>
                <w:spacing w:val="-13"/>
                <w:sz w:val="22"/>
              </w:rPr>
              <w:t> </w:t>
            </w:r>
            <w:r>
              <w:rPr>
                <w:color w:val="231F20"/>
                <w:sz w:val="22"/>
              </w:rPr>
              <w:t>by GUIDE/Co -</w:t>
            </w:r>
          </w:p>
          <w:p>
            <w:pPr>
              <w:pStyle w:val="TableParagraph"/>
              <w:spacing w:line="278" w:lineRule="auto" w:before="8"/>
              <w:ind w:left="110" w:right="169"/>
              <w:rPr>
                <w:sz w:val="22"/>
              </w:rPr>
            </w:pPr>
            <w:r>
              <w:rPr>
                <w:color w:val="231F20"/>
                <w:sz w:val="22"/>
              </w:rPr>
              <w:t>Examiner,</w:t>
            </w:r>
            <w:r>
              <w:rPr>
                <w:color w:val="231F20"/>
                <w:spacing w:val="-13"/>
                <w:sz w:val="22"/>
              </w:rPr>
              <w:t> </w:t>
            </w:r>
            <w:r>
              <w:rPr>
                <w:color w:val="231F20"/>
                <w:sz w:val="22"/>
              </w:rPr>
              <w:t>HOD</w:t>
            </w:r>
            <w:r>
              <w:rPr>
                <w:color w:val="231F20"/>
                <w:spacing w:val="-12"/>
                <w:sz w:val="22"/>
              </w:rPr>
              <w:t> </w:t>
            </w:r>
            <w:r>
              <w:rPr>
                <w:color w:val="231F20"/>
                <w:sz w:val="22"/>
              </w:rPr>
              <w:t>and External</w:t>
            </w:r>
            <w:r>
              <w:rPr>
                <w:color w:val="231F20"/>
                <w:spacing w:val="-1"/>
                <w:sz w:val="22"/>
              </w:rPr>
              <w:t> </w:t>
            </w:r>
            <w:r>
              <w:rPr>
                <w:color w:val="231F20"/>
                <w:sz w:val="22"/>
              </w:rPr>
              <w:t>Examiner</w:t>
            </w:r>
          </w:p>
        </w:tc>
        <w:tc>
          <w:tcPr>
            <w:tcW w:w="993" w:type="dxa"/>
          </w:tcPr>
          <w:p>
            <w:pPr>
              <w:pStyle w:val="TableParagraph"/>
              <w:spacing w:before="6"/>
              <w:ind w:left="115"/>
              <w:rPr>
                <w:sz w:val="22"/>
              </w:rPr>
            </w:pPr>
            <w:r>
              <w:rPr>
                <w:color w:val="231F20"/>
                <w:spacing w:val="-5"/>
                <w:sz w:val="22"/>
              </w:rPr>
              <w:t>60</w:t>
            </w:r>
          </w:p>
        </w:tc>
      </w:tr>
      <w:tr>
        <w:trPr>
          <w:trHeight w:val="508" w:hRule="atLeast"/>
        </w:trPr>
        <w:tc>
          <w:tcPr>
            <w:tcW w:w="1556" w:type="dxa"/>
          </w:tcPr>
          <w:p>
            <w:pPr>
              <w:pStyle w:val="TableParagraph"/>
              <w:rPr>
                <w:rFonts w:ascii="Times New Roman"/>
                <w:sz w:val="20"/>
              </w:rPr>
            </w:pPr>
          </w:p>
        </w:tc>
        <w:tc>
          <w:tcPr>
            <w:tcW w:w="4965" w:type="dxa"/>
          </w:tcPr>
          <w:p>
            <w:pPr>
              <w:pStyle w:val="TableParagraph"/>
              <w:rPr>
                <w:rFonts w:ascii="Times New Roman"/>
                <w:sz w:val="20"/>
              </w:rPr>
            </w:pPr>
          </w:p>
        </w:tc>
        <w:tc>
          <w:tcPr>
            <w:tcW w:w="2127" w:type="dxa"/>
          </w:tcPr>
          <w:p>
            <w:pPr>
              <w:pStyle w:val="TableParagraph"/>
              <w:spacing w:before="6"/>
              <w:ind w:left="110"/>
              <w:rPr>
                <w:b/>
                <w:sz w:val="22"/>
              </w:rPr>
            </w:pPr>
            <w:r>
              <w:rPr>
                <w:b/>
                <w:color w:val="231F20"/>
                <w:spacing w:val="-2"/>
                <w:sz w:val="22"/>
              </w:rPr>
              <w:t>TOTAL</w:t>
            </w:r>
          </w:p>
        </w:tc>
        <w:tc>
          <w:tcPr>
            <w:tcW w:w="993" w:type="dxa"/>
          </w:tcPr>
          <w:p>
            <w:pPr>
              <w:pStyle w:val="TableParagraph"/>
              <w:spacing w:before="6"/>
              <w:ind w:left="115"/>
              <w:rPr>
                <w:b/>
                <w:sz w:val="22"/>
              </w:rPr>
            </w:pPr>
            <w:r>
              <w:rPr>
                <w:b/>
                <w:color w:val="231F20"/>
                <w:spacing w:val="-5"/>
                <w:sz w:val="22"/>
              </w:rPr>
              <w:t>300</w:t>
            </w:r>
          </w:p>
        </w:tc>
      </w:tr>
    </w:tbl>
    <w:p>
      <w:pPr>
        <w:pStyle w:val="TableParagraph"/>
        <w:spacing w:after="0"/>
        <w:rPr>
          <w:b/>
          <w:sz w:val="22"/>
        </w:rPr>
        <w:sectPr>
          <w:pgSz w:w="12240" w:h="15840"/>
          <w:pgMar w:header="0" w:footer="1147" w:top="380" w:bottom="1340" w:left="360" w:right="360"/>
        </w:sectPr>
      </w:pPr>
    </w:p>
    <w:p>
      <w:pPr>
        <w:pStyle w:val="Heading5"/>
        <w:spacing w:line="278" w:lineRule="auto" w:before="27"/>
        <w:ind w:left="3553" w:right="3617" w:hanging="1"/>
        <w:jc w:val="center"/>
      </w:pPr>
      <w:r>
        <w:rPr>
          <w:color w:val="231F20"/>
        </w:rPr>
        <w:t>DIPLOMA IN COMPUTER ENGINEERING</w:t>
      </w:r>
      <w:r>
        <w:rPr>
          <w:color w:val="231F20"/>
          <w:spacing w:val="40"/>
        </w:rPr>
        <w:t> </w:t>
      </w:r>
      <w:r>
        <w:rPr>
          <w:color w:val="231F20"/>
        </w:rPr>
        <w:t>SCHEME</w:t>
      </w:r>
      <w:r>
        <w:rPr>
          <w:color w:val="231F20"/>
          <w:spacing w:val="-13"/>
        </w:rPr>
        <w:t> </w:t>
      </w:r>
      <w:r>
        <w:rPr>
          <w:color w:val="231F20"/>
        </w:rPr>
        <w:t>OF</w:t>
      </w:r>
      <w:r>
        <w:rPr>
          <w:color w:val="231F20"/>
          <w:spacing w:val="-8"/>
        </w:rPr>
        <w:t> </w:t>
      </w:r>
      <w:r>
        <w:rPr>
          <w:color w:val="231F20"/>
        </w:rPr>
        <w:t>INSTRUCTIONS</w:t>
      </w:r>
      <w:r>
        <w:rPr>
          <w:color w:val="231F20"/>
          <w:spacing w:val="-11"/>
        </w:rPr>
        <w:t> </w:t>
      </w:r>
      <w:r>
        <w:rPr>
          <w:color w:val="231F20"/>
        </w:rPr>
        <w:t>AND</w:t>
      </w:r>
      <w:r>
        <w:rPr>
          <w:color w:val="231F20"/>
          <w:spacing w:val="-9"/>
        </w:rPr>
        <w:t> </w:t>
      </w:r>
      <w:r>
        <w:rPr>
          <w:color w:val="231F20"/>
        </w:rPr>
        <w:t>EXAMINATION</w:t>
      </w:r>
    </w:p>
    <w:p>
      <w:pPr>
        <w:spacing w:before="194"/>
        <w:ind w:left="0" w:right="64" w:firstLine="0"/>
        <w:jc w:val="center"/>
        <w:rPr>
          <w:b/>
          <w:sz w:val="22"/>
        </w:rPr>
      </w:pPr>
      <w:r>
        <w:rPr>
          <w:b/>
          <w:color w:val="231F20"/>
          <w:spacing w:val="-2"/>
          <w:sz w:val="22"/>
        </w:rPr>
        <w:t>CURRICULUM-</w:t>
      </w:r>
      <w:r>
        <w:rPr>
          <w:b/>
          <w:color w:val="231F20"/>
          <w:spacing w:val="-4"/>
          <w:sz w:val="22"/>
        </w:rPr>
        <w:t>2023</w:t>
      </w:r>
    </w:p>
    <w:p>
      <w:pPr>
        <w:spacing w:before="245"/>
        <w:ind w:left="0" w:right="59" w:firstLine="0"/>
        <w:jc w:val="center"/>
        <w:rPr>
          <w:b/>
          <w:sz w:val="22"/>
        </w:rPr>
      </w:pPr>
      <w:r>
        <w:rPr>
          <w:b/>
          <w:color w:val="231F20"/>
          <w:sz w:val="22"/>
        </w:rPr>
        <w:t>(VI</w:t>
      </w:r>
      <w:r>
        <w:rPr>
          <w:b/>
          <w:color w:val="231F20"/>
          <w:spacing w:val="-10"/>
          <w:sz w:val="22"/>
        </w:rPr>
        <w:t> </w:t>
      </w:r>
      <w:r>
        <w:rPr>
          <w:b/>
          <w:color w:val="231F20"/>
          <w:spacing w:val="-2"/>
          <w:sz w:val="22"/>
        </w:rPr>
        <w:t>Semester)</w:t>
      </w:r>
    </w:p>
    <w:p>
      <w:pPr>
        <w:spacing w:before="235"/>
        <w:ind w:left="0" w:right="60" w:firstLine="0"/>
        <w:jc w:val="center"/>
        <w:rPr>
          <w:b/>
          <w:sz w:val="22"/>
        </w:rPr>
      </w:pPr>
      <w:r>
        <w:rPr>
          <w:b/>
          <w:color w:val="231F20"/>
          <w:sz w:val="22"/>
        </w:rPr>
        <w:t>CM-601</w:t>
      </w:r>
      <w:r>
        <w:rPr>
          <w:b/>
          <w:color w:val="231F20"/>
          <w:spacing w:val="-10"/>
          <w:sz w:val="22"/>
        </w:rPr>
        <w:t> </w:t>
      </w:r>
      <w:r>
        <w:rPr>
          <w:b/>
          <w:color w:val="231F20"/>
          <w:sz w:val="22"/>
        </w:rPr>
        <w:t>Industrial</w:t>
      </w:r>
      <w:r>
        <w:rPr>
          <w:b/>
          <w:color w:val="231F20"/>
          <w:spacing w:val="-12"/>
          <w:sz w:val="22"/>
        </w:rPr>
        <w:t> </w:t>
      </w:r>
      <w:r>
        <w:rPr>
          <w:b/>
          <w:color w:val="231F20"/>
          <w:spacing w:val="-2"/>
          <w:sz w:val="22"/>
        </w:rPr>
        <w:t>Training</w:t>
      </w:r>
    </w:p>
    <w:p>
      <w:pPr>
        <w:pStyle w:val="BodyText"/>
        <w:rPr>
          <w:b/>
          <w:sz w:val="20"/>
        </w:rPr>
      </w:pPr>
    </w:p>
    <w:tbl>
      <w:tblPr>
        <w:tblW w:w="0" w:type="auto"/>
        <w:jc w:val="left"/>
        <w:tblInd w:w="12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15"/>
        <w:gridCol w:w="2368"/>
        <w:gridCol w:w="1710"/>
        <w:gridCol w:w="1341"/>
        <w:gridCol w:w="928"/>
        <w:gridCol w:w="928"/>
      </w:tblGrid>
      <w:tr>
        <w:trPr>
          <w:trHeight w:val="815" w:hRule="atLeast"/>
        </w:trPr>
        <w:tc>
          <w:tcPr>
            <w:tcW w:w="1715" w:type="dxa"/>
            <w:tcBorders>
              <w:left w:val="single" w:sz="4" w:space="0" w:color="231F20"/>
              <w:right w:val="single" w:sz="4" w:space="0" w:color="231F20"/>
            </w:tcBorders>
          </w:tcPr>
          <w:p>
            <w:pPr>
              <w:pStyle w:val="TableParagraph"/>
              <w:spacing w:before="150"/>
              <w:ind w:left="245"/>
              <w:rPr>
                <w:b/>
                <w:sz w:val="22"/>
              </w:rPr>
            </w:pPr>
            <w:r>
              <w:rPr>
                <w:b/>
                <w:color w:val="231F20"/>
                <w:sz w:val="22"/>
              </w:rPr>
              <w:t>Course</w:t>
            </w:r>
            <w:r>
              <w:rPr>
                <w:b/>
                <w:color w:val="231F20"/>
                <w:spacing w:val="-8"/>
                <w:sz w:val="22"/>
              </w:rPr>
              <w:t> </w:t>
            </w:r>
            <w:r>
              <w:rPr>
                <w:b/>
                <w:color w:val="231F20"/>
                <w:spacing w:val="-4"/>
                <w:sz w:val="22"/>
              </w:rPr>
              <w:t>Code</w:t>
            </w:r>
          </w:p>
        </w:tc>
        <w:tc>
          <w:tcPr>
            <w:tcW w:w="2368" w:type="dxa"/>
            <w:tcBorders>
              <w:left w:val="single" w:sz="4" w:space="0" w:color="231F20"/>
              <w:right w:val="single" w:sz="4" w:space="0" w:color="231F20"/>
            </w:tcBorders>
          </w:tcPr>
          <w:p>
            <w:pPr>
              <w:pStyle w:val="TableParagraph"/>
              <w:spacing w:before="150"/>
              <w:ind w:left="109"/>
              <w:rPr>
                <w:b/>
                <w:sz w:val="22"/>
              </w:rPr>
            </w:pPr>
            <w:r>
              <w:rPr>
                <w:b/>
                <w:color w:val="231F20"/>
                <w:sz w:val="22"/>
              </w:rPr>
              <w:t>Course</w:t>
            </w:r>
            <w:r>
              <w:rPr>
                <w:b/>
                <w:color w:val="231F20"/>
                <w:spacing w:val="-8"/>
                <w:sz w:val="22"/>
              </w:rPr>
              <w:t> </w:t>
            </w:r>
            <w:r>
              <w:rPr>
                <w:b/>
                <w:color w:val="231F20"/>
                <w:spacing w:val="-2"/>
                <w:sz w:val="22"/>
              </w:rPr>
              <w:t>title</w:t>
            </w:r>
          </w:p>
        </w:tc>
        <w:tc>
          <w:tcPr>
            <w:tcW w:w="1710" w:type="dxa"/>
            <w:tcBorders>
              <w:left w:val="single" w:sz="4" w:space="0" w:color="231F20"/>
              <w:right w:val="single" w:sz="4" w:space="0" w:color="231F20"/>
            </w:tcBorders>
          </w:tcPr>
          <w:p>
            <w:pPr>
              <w:pStyle w:val="TableParagraph"/>
              <w:spacing w:line="278" w:lineRule="auto" w:before="1"/>
              <w:ind w:left="109"/>
              <w:rPr>
                <w:b/>
                <w:sz w:val="22"/>
              </w:rPr>
            </w:pPr>
            <w:r>
              <w:rPr>
                <w:b/>
                <w:color w:val="231F20"/>
                <w:sz w:val="22"/>
              </w:rPr>
              <w:t>No of </w:t>
            </w:r>
            <w:r>
              <w:rPr>
                <w:b/>
                <w:color w:val="231F20"/>
                <w:spacing w:val="-2"/>
                <w:sz w:val="22"/>
              </w:rPr>
              <w:t>periods/week</w:t>
            </w:r>
          </w:p>
        </w:tc>
        <w:tc>
          <w:tcPr>
            <w:tcW w:w="1341" w:type="dxa"/>
            <w:tcBorders>
              <w:left w:val="single" w:sz="4" w:space="0" w:color="231F20"/>
              <w:right w:val="single" w:sz="4" w:space="0" w:color="231F20"/>
            </w:tcBorders>
          </w:tcPr>
          <w:p>
            <w:pPr>
              <w:pStyle w:val="TableParagraph"/>
              <w:spacing w:before="150"/>
              <w:ind w:left="108"/>
              <w:rPr>
                <w:b/>
                <w:sz w:val="22"/>
              </w:rPr>
            </w:pPr>
            <w:r>
              <w:rPr>
                <w:b/>
                <w:color w:val="231F20"/>
                <w:spacing w:val="-2"/>
                <w:sz w:val="22"/>
              </w:rPr>
              <w:t>Duration</w:t>
            </w:r>
          </w:p>
        </w:tc>
        <w:tc>
          <w:tcPr>
            <w:tcW w:w="928" w:type="dxa"/>
            <w:tcBorders>
              <w:left w:val="single" w:sz="4" w:space="0" w:color="231F20"/>
              <w:right w:val="single" w:sz="4" w:space="0" w:color="231F20"/>
            </w:tcBorders>
          </w:tcPr>
          <w:p>
            <w:pPr>
              <w:pStyle w:val="TableParagraph"/>
              <w:spacing w:line="278" w:lineRule="auto" w:before="1"/>
              <w:ind w:left="107" w:right="228"/>
              <w:rPr>
                <w:b/>
                <w:sz w:val="22"/>
              </w:rPr>
            </w:pPr>
            <w:r>
              <w:rPr>
                <w:b/>
                <w:color w:val="231F20"/>
                <w:spacing w:val="-2"/>
                <w:sz w:val="22"/>
              </w:rPr>
              <w:t>Marks </w:t>
            </w:r>
            <w:r>
              <w:rPr>
                <w:b/>
                <w:color w:val="231F20"/>
                <w:sz w:val="22"/>
              </w:rPr>
              <w:t>for</w:t>
            </w:r>
            <w:r>
              <w:rPr>
                <w:b/>
                <w:color w:val="231F20"/>
                <w:spacing w:val="-1"/>
                <w:sz w:val="22"/>
              </w:rPr>
              <w:t> </w:t>
            </w:r>
            <w:r>
              <w:rPr>
                <w:b/>
                <w:color w:val="231F20"/>
                <w:spacing w:val="-5"/>
                <w:sz w:val="22"/>
              </w:rPr>
              <w:t>FA</w:t>
            </w:r>
          </w:p>
        </w:tc>
        <w:tc>
          <w:tcPr>
            <w:tcW w:w="928" w:type="dxa"/>
            <w:tcBorders>
              <w:left w:val="single" w:sz="4" w:space="0" w:color="231F20"/>
              <w:right w:val="single" w:sz="4" w:space="0" w:color="231F20"/>
            </w:tcBorders>
          </w:tcPr>
          <w:p>
            <w:pPr>
              <w:pStyle w:val="TableParagraph"/>
              <w:spacing w:line="278" w:lineRule="auto" w:before="1"/>
              <w:ind w:left="110" w:right="225"/>
              <w:rPr>
                <w:b/>
                <w:sz w:val="22"/>
              </w:rPr>
            </w:pPr>
            <w:r>
              <w:rPr>
                <w:b/>
                <w:color w:val="231F20"/>
                <w:spacing w:val="-2"/>
                <w:sz w:val="22"/>
              </w:rPr>
              <w:t>Marks </w:t>
            </w:r>
            <w:r>
              <w:rPr>
                <w:b/>
                <w:color w:val="231F20"/>
                <w:sz w:val="22"/>
              </w:rPr>
              <w:t>for</w:t>
            </w:r>
            <w:r>
              <w:rPr>
                <w:b/>
                <w:color w:val="231F20"/>
                <w:spacing w:val="-1"/>
                <w:sz w:val="22"/>
              </w:rPr>
              <w:t> </w:t>
            </w:r>
            <w:r>
              <w:rPr>
                <w:b/>
                <w:color w:val="231F20"/>
                <w:spacing w:val="-5"/>
                <w:sz w:val="22"/>
              </w:rPr>
              <w:t>SA</w:t>
            </w:r>
          </w:p>
        </w:tc>
      </w:tr>
      <w:tr>
        <w:trPr>
          <w:trHeight w:val="1046" w:hRule="atLeast"/>
        </w:trPr>
        <w:tc>
          <w:tcPr>
            <w:tcW w:w="1715" w:type="dxa"/>
            <w:tcBorders>
              <w:left w:val="single" w:sz="4" w:space="0" w:color="231F20"/>
              <w:bottom w:val="single" w:sz="4" w:space="0" w:color="231F20"/>
              <w:right w:val="single" w:sz="4" w:space="0" w:color="231F20"/>
            </w:tcBorders>
          </w:tcPr>
          <w:p>
            <w:pPr>
              <w:pStyle w:val="TableParagraph"/>
              <w:spacing w:before="1"/>
              <w:rPr>
                <w:b/>
                <w:sz w:val="22"/>
              </w:rPr>
            </w:pPr>
          </w:p>
          <w:p>
            <w:pPr>
              <w:pStyle w:val="TableParagraph"/>
              <w:ind w:left="110"/>
              <w:rPr>
                <w:sz w:val="22"/>
              </w:rPr>
            </w:pPr>
            <w:r>
              <w:rPr>
                <w:color w:val="231F20"/>
                <w:spacing w:val="-2"/>
                <w:sz w:val="22"/>
              </w:rPr>
              <w:t>CM-</w:t>
            </w:r>
            <w:r>
              <w:rPr>
                <w:color w:val="231F20"/>
                <w:spacing w:val="-5"/>
                <w:sz w:val="22"/>
              </w:rPr>
              <w:t>601</w:t>
            </w:r>
          </w:p>
        </w:tc>
        <w:tc>
          <w:tcPr>
            <w:tcW w:w="2368" w:type="dxa"/>
            <w:tcBorders>
              <w:left w:val="single" w:sz="4" w:space="0" w:color="231F20"/>
              <w:bottom w:val="single" w:sz="4" w:space="0" w:color="231F20"/>
              <w:right w:val="single" w:sz="4" w:space="0" w:color="231F20"/>
            </w:tcBorders>
          </w:tcPr>
          <w:p>
            <w:pPr>
              <w:pStyle w:val="TableParagraph"/>
              <w:spacing w:before="1"/>
              <w:ind w:left="109"/>
              <w:rPr>
                <w:sz w:val="22"/>
              </w:rPr>
            </w:pPr>
            <w:r>
              <w:rPr>
                <w:color w:val="231F20"/>
                <w:sz w:val="22"/>
              </w:rPr>
              <w:t>INDUSTRIAL</w:t>
            </w:r>
            <w:r>
              <w:rPr>
                <w:color w:val="231F20"/>
                <w:spacing w:val="-11"/>
                <w:sz w:val="22"/>
              </w:rPr>
              <w:t> </w:t>
            </w:r>
            <w:r>
              <w:rPr>
                <w:color w:val="231F20"/>
                <w:spacing w:val="-2"/>
                <w:sz w:val="22"/>
              </w:rPr>
              <w:t>TRAINING</w:t>
            </w:r>
          </w:p>
          <w:p>
            <w:pPr>
              <w:pStyle w:val="TableParagraph"/>
              <w:spacing w:line="278" w:lineRule="auto" w:before="34"/>
              <w:ind w:left="176"/>
              <w:rPr>
                <w:sz w:val="22"/>
              </w:rPr>
            </w:pPr>
            <w:r>
              <w:rPr>
                <w:color w:val="231F20"/>
                <w:sz w:val="22"/>
              </w:rPr>
              <w:t>(Online</w:t>
            </w:r>
            <w:r>
              <w:rPr>
                <w:color w:val="231F20"/>
                <w:spacing w:val="-7"/>
                <w:sz w:val="22"/>
              </w:rPr>
              <w:t> </w:t>
            </w:r>
            <w:r>
              <w:rPr>
                <w:color w:val="231F20"/>
                <w:sz w:val="22"/>
              </w:rPr>
              <w:t>Certificate courses</w:t>
            </w:r>
            <w:r>
              <w:rPr>
                <w:color w:val="231F20"/>
                <w:spacing w:val="-11"/>
                <w:sz w:val="22"/>
              </w:rPr>
              <w:t> </w:t>
            </w:r>
            <w:r>
              <w:rPr>
                <w:color w:val="231F20"/>
                <w:sz w:val="22"/>
              </w:rPr>
              <w:t>/</w:t>
            </w:r>
            <w:r>
              <w:rPr>
                <w:color w:val="231F20"/>
                <w:spacing w:val="-10"/>
                <w:sz w:val="22"/>
              </w:rPr>
              <w:t> </w:t>
            </w:r>
            <w:r>
              <w:rPr>
                <w:color w:val="231F20"/>
                <w:spacing w:val="-2"/>
                <w:sz w:val="22"/>
              </w:rPr>
              <w:t>Industry)</w:t>
            </w:r>
          </w:p>
        </w:tc>
        <w:tc>
          <w:tcPr>
            <w:tcW w:w="1710" w:type="dxa"/>
            <w:tcBorders>
              <w:left w:val="single" w:sz="4" w:space="0" w:color="231F20"/>
              <w:bottom w:val="single" w:sz="4" w:space="0" w:color="231F20"/>
              <w:right w:val="single" w:sz="4" w:space="0" w:color="231F20"/>
            </w:tcBorders>
          </w:tcPr>
          <w:p>
            <w:pPr>
              <w:pStyle w:val="TableParagraph"/>
              <w:spacing w:before="1"/>
              <w:rPr>
                <w:b/>
                <w:sz w:val="22"/>
              </w:rPr>
            </w:pPr>
          </w:p>
          <w:p>
            <w:pPr>
              <w:pStyle w:val="TableParagraph"/>
              <w:ind w:left="109"/>
              <w:rPr>
                <w:sz w:val="22"/>
              </w:rPr>
            </w:pPr>
            <w:r>
              <w:rPr>
                <w:color w:val="231F20"/>
                <w:spacing w:val="-5"/>
                <w:sz w:val="22"/>
              </w:rPr>
              <w:t>42</w:t>
            </w:r>
          </w:p>
        </w:tc>
        <w:tc>
          <w:tcPr>
            <w:tcW w:w="1341" w:type="dxa"/>
            <w:tcBorders>
              <w:left w:val="single" w:sz="4" w:space="0" w:color="231F20"/>
              <w:bottom w:val="single" w:sz="4" w:space="0" w:color="231F20"/>
              <w:right w:val="single" w:sz="4" w:space="0" w:color="231F20"/>
            </w:tcBorders>
          </w:tcPr>
          <w:p>
            <w:pPr>
              <w:pStyle w:val="TableParagraph"/>
              <w:spacing w:before="1"/>
              <w:rPr>
                <w:b/>
                <w:sz w:val="22"/>
              </w:rPr>
            </w:pPr>
          </w:p>
          <w:p>
            <w:pPr>
              <w:pStyle w:val="TableParagraph"/>
              <w:ind w:left="108"/>
              <w:rPr>
                <w:sz w:val="22"/>
              </w:rPr>
            </w:pPr>
            <w:r>
              <w:rPr>
                <w:color w:val="231F20"/>
                <w:sz w:val="22"/>
              </w:rPr>
              <w:t>6</w:t>
            </w:r>
            <w:r>
              <w:rPr>
                <w:color w:val="231F20"/>
                <w:spacing w:val="-5"/>
                <w:sz w:val="22"/>
              </w:rPr>
              <w:t> </w:t>
            </w:r>
            <w:r>
              <w:rPr>
                <w:color w:val="231F20"/>
                <w:spacing w:val="-2"/>
                <w:sz w:val="22"/>
              </w:rPr>
              <w:t>months</w:t>
            </w:r>
          </w:p>
        </w:tc>
        <w:tc>
          <w:tcPr>
            <w:tcW w:w="928" w:type="dxa"/>
            <w:tcBorders>
              <w:left w:val="single" w:sz="4" w:space="0" w:color="231F20"/>
              <w:bottom w:val="single" w:sz="4" w:space="0" w:color="231F20"/>
              <w:right w:val="single" w:sz="4" w:space="0" w:color="231F20"/>
            </w:tcBorders>
          </w:tcPr>
          <w:p>
            <w:pPr>
              <w:pStyle w:val="TableParagraph"/>
              <w:spacing w:before="1"/>
              <w:rPr>
                <w:b/>
                <w:sz w:val="22"/>
              </w:rPr>
            </w:pPr>
          </w:p>
          <w:p>
            <w:pPr>
              <w:pStyle w:val="TableParagraph"/>
              <w:ind w:left="107"/>
              <w:rPr>
                <w:sz w:val="22"/>
              </w:rPr>
            </w:pPr>
            <w:r>
              <w:rPr>
                <w:color w:val="231F20"/>
                <w:spacing w:val="-5"/>
                <w:sz w:val="22"/>
              </w:rPr>
              <w:t>240</w:t>
            </w:r>
          </w:p>
        </w:tc>
        <w:tc>
          <w:tcPr>
            <w:tcW w:w="928" w:type="dxa"/>
            <w:tcBorders>
              <w:left w:val="single" w:sz="4" w:space="0" w:color="231F20"/>
              <w:bottom w:val="single" w:sz="4" w:space="0" w:color="231F20"/>
              <w:right w:val="single" w:sz="4" w:space="0" w:color="231F20"/>
            </w:tcBorders>
          </w:tcPr>
          <w:p>
            <w:pPr>
              <w:pStyle w:val="TableParagraph"/>
              <w:spacing w:before="1"/>
              <w:rPr>
                <w:b/>
                <w:sz w:val="22"/>
              </w:rPr>
            </w:pPr>
          </w:p>
          <w:p>
            <w:pPr>
              <w:pStyle w:val="TableParagraph"/>
              <w:ind w:left="110"/>
              <w:rPr>
                <w:sz w:val="22"/>
              </w:rPr>
            </w:pPr>
            <w:r>
              <w:rPr>
                <w:color w:val="231F20"/>
                <w:spacing w:val="-5"/>
                <w:sz w:val="22"/>
              </w:rPr>
              <w:t>60</w:t>
            </w:r>
          </w:p>
        </w:tc>
      </w:tr>
    </w:tbl>
    <w:p>
      <w:pPr>
        <w:pStyle w:val="BodyText"/>
        <w:spacing w:before="242"/>
        <w:rPr>
          <w:b/>
        </w:rPr>
      </w:pPr>
    </w:p>
    <w:p>
      <w:pPr>
        <w:spacing w:before="0"/>
        <w:ind w:left="654" w:right="831" w:firstLine="0"/>
        <w:jc w:val="center"/>
        <w:rPr>
          <w:b/>
          <w:sz w:val="22"/>
        </w:rPr>
      </w:pPr>
      <w:r>
        <w:rPr>
          <w:b/>
          <w:color w:val="231F20"/>
          <w:sz w:val="22"/>
        </w:rPr>
        <w:t>LEARNING</w:t>
      </w:r>
      <w:r>
        <w:rPr>
          <w:b/>
          <w:color w:val="231F20"/>
          <w:spacing w:val="-7"/>
          <w:sz w:val="22"/>
        </w:rPr>
        <w:t> </w:t>
      </w:r>
      <w:r>
        <w:rPr>
          <w:b/>
          <w:color w:val="231F20"/>
          <w:sz w:val="22"/>
        </w:rPr>
        <w:t>OUTCOMES</w:t>
      </w:r>
      <w:r>
        <w:rPr>
          <w:b/>
          <w:color w:val="231F20"/>
          <w:spacing w:val="-3"/>
          <w:sz w:val="22"/>
        </w:rPr>
        <w:t> </w:t>
      </w:r>
      <w:r>
        <w:rPr>
          <w:b/>
          <w:color w:val="231F20"/>
          <w:sz w:val="22"/>
        </w:rPr>
        <w:t>(In</w:t>
      </w:r>
      <w:r>
        <w:rPr>
          <w:b/>
          <w:color w:val="231F20"/>
          <w:spacing w:val="-4"/>
          <w:sz w:val="22"/>
        </w:rPr>
        <w:t> </w:t>
      </w:r>
      <w:r>
        <w:rPr>
          <w:b/>
          <w:color w:val="231F20"/>
          <w:sz w:val="22"/>
        </w:rPr>
        <w:t>Industry):</w:t>
      </w:r>
      <w:r>
        <w:rPr>
          <w:b/>
          <w:color w:val="231F20"/>
          <w:spacing w:val="-8"/>
          <w:sz w:val="22"/>
        </w:rPr>
        <w:t> </w:t>
      </w:r>
      <w:r>
        <w:rPr>
          <w:b/>
          <w:color w:val="231F20"/>
          <w:sz w:val="22"/>
        </w:rPr>
        <w:t>The</w:t>
      </w:r>
      <w:r>
        <w:rPr>
          <w:b/>
          <w:color w:val="231F20"/>
          <w:spacing w:val="-4"/>
          <w:sz w:val="22"/>
        </w:rPr>
        <w:t> </w:t>
      </w:r>
      <w:r>
        <w:rPr>
          <w:b/>
          <w:color w:val="231F20"/>
          <w:sz w:val="22"/>
        </w:rPr>
        <w:t>student</w:t>
      </w:r>
      <w:r>
        <w:rPr>
          <w:b/>
          <w:color w:val="231F20"/>
          <w:spacing w:val="-4"/>
          <w:sz w:val="22"/>
        </w:rPr>
        <w:t> </w:t>
      </w:r>
      <w:r>
        <w:rPr>
          <w:b/>
          <w:color w:val="231F20"/>
          <w:sz w:val="22"/>
        </w:rPr>
        <w:t>shall</w:t>
      </w:r>
      <w:r>
        <w:rPr>
          <w:b/>
          <w:color w:val="231F20"/>
          <w:spacing w:val="-10"/>
          <w:sz w:val="22"/>
        </w:rPr>
        <w:t> </w:t>
      </w:r>
      <w:r>
        <w:rPr>
          <w:b/>
          <w:color w:val="231F20"/>
          <w:sz w:val="22"/>
        </w:rPr>
        <w:t>be</w:t>
      </w:r>
      <w:r>
        <w:rPr>
          <w:b/>
          <w:color w:val="231F20"/>
          <w:spacing w:val="-6"/>
          <w:sz w:val="22"/>
        </w:rPr>
        <w:t> </w:t>
      </w:r>
      <w:r>
        <w:rPr>
          <w:b/>
          <w:color w:val="231F20"/>
          <w:sz w:val="22"/>
        </w:rPr>
        <w:t>able</w:t>
      </w:r>
      <w:r>
        <w:rPr>
          <w:b/>
          <w:color w:val="231F20"/>
          <w:spacing w:val="-7"/>
          <w:sz w:val="22"/>
        </w:rPr>
        <w:t> </w:t>
      </w:r>
      <w:r>
        <w:rPr>
          <w:b/>
          <w:color w:val="231F20"/>
          <w:sz w:val="22"/>
        </w:rPr>
        <w:t>to</w:t>
      </w:r>
      <w:r>
        <w:rPr>
          <w:b/>
          <w:color w:val="231F20"/>
          <w:spacing w:val="-9"/>
          <w:sz w:val="22"/>
        </w:rPr>
        <w:t> </w:t>
      </w:r>
      <w:r>
        <w:rPr>
          <w:b/>
          <w:color w:val="231F20"/>
          <w:sz w:val="22"/>
        </w:rPr>
        <w:t>display</w:t>
      </w:r>
      <w:r>
        <w:rPr>
          <w:b/>
          <w:color w:val="231F20"/>
          <w:spacing w:val="-7"/>
          <w:sz w:val="22"/>
        </w:rPr>
        <w:t> </w:t>
      </w:r>
      <w:r>
        <w:rPr>
          <w:b/>
          <w:color w:val="231F20"/>
          <w:sz w:val="22"/>
        </w:rPr>
        <w:t>the</w:t>
      </w:r>
      <w:r>
        <w:rPr>
          <w:b/>
          <w:color w:val="231F20"/>
          <w:spacing w:val="-11"/>
          <w:sz w:val="22"/>
        </w:rPr>
        <w:t> </w:t>
      </w:r>
      <w:r>
        <w:rPr>
          <w:b/>
          <w:color w:val="231F20"/>
          <w:sz w:val="22"/>
        </w:rPr>
        <w:t>following</w:t>
      </w:r>
      <w:r>
        <w:rPr>
          <w:b/>
          <w:color w:val="231F20"/>
          <w:spacing w:val="-7"/>
          <w:sz w:val="22"/>
        </w:rPr>
        <w:t> </w:t>
      </w:r>
      <w:r>
        <w:rPr>
          <w:b/>
          <w:color w:val="231F20"/>
          <w:sz w:val="22"/>
        </w:rPr>
        <w:t>skill</w:t>
      </w:r>
      <w:r>
        <w:rPr>
          <w:b/>
          <w:color w:val="231F20"/>
          <w:spacing w:val="-10"/>
          <w:sz w:val="22"/>
        </w:rPr>
        <w:t> </w:t>
      </w:r>
      <w:r>
        <w:rPr>
          <w:b/>
          <w:color w:val="231F20"/>
          <w:spacing w:val="-4"/>
          <w:sz w:val="22"/>
        </w:rPr>
        <w:t>sets</w:t>
      </w:r>
    </w:p>
    <w:p>
      <w:pPr>
        <w:pStyle w:val="ListParagraph"/>
        <w:numPr>
          <w:ilvl w:val="0"/>
          <w:numId w:val="589"/>
        </w:numPr>
        <w:tabs>
          <w:tab w:pos="1820" w:val="left" w:leader="none"/>
        </w:tabs>
        <w:spacing w:line="240" w:lineRule="auto" w:before="265" w:after="0"/>
        <w:ind w:left="1820" w:right="0" w:hanging="481"/>
        <w:jc w:val="left"/>
        <w:rPr>
          <w:color w:val="474749"/>
          <w:sz w:val="22"/>
        </w:rPr>
      </w:pPr>
      <w:r>
        <w:rPr>
          <w:color w:val="474749"/>
          <w:sz w:val="22"/>
        </w:rPr>
        <w:t>Apply</w:t>
      </w:r>
      <w:r>
        <w:rPr>
          <w:color w:val="474749"/>
          <w:spacing w:val="-4"/>
          <w:sz w:val="22"/>
        </w:rPr>
        <w:t> </w:t>
      </w:r>
      <w:r>
        <w:rPr>
          <w:color w:val="474749"/>
          <w:sz w:val="22"/>
        </w:rPr>
        <w:t>knowledge</w:t>
      </w:r>
      <w:r>
        <w:rPr>
          <w:color w:val="474749"/>
          <w:spacing w:val="-7"/>
          <w:sz w:val="22"/>
        </w:rPr>
        <w:t> </w:t>
      </w:r>
      <w:r>
        <w:rPr>
          <w:color w:val="474749"/>
          <w:sz w:val="22"/>
        </w:rPr>
        <w:t>and</w:t>
      </w:r>
      <w:r>
        <w:rPr>
          <w:color w:val="474749"/>
          <w:spacing w:val="-6"/>
          <w:sz w:val="22"/>
        </w:rPr>
        <w:t> </w:t>
      </w:r>
      <w:r>
        <w:rPr>
          <w:color w:val="474749"/>
          <w:sz w:val="22"/>
        </w:rPr>
        <w:t>skill</w:t>
      </w:r>
      <w:r>
        <w:rPr>
          <w:color w:val="474749"/>
          <w:spacing w:val="-7"/>
          <w:sz w:val="22"/>
        </w:rPr>
        <w:t> </w:t>
      </w:r>
      <w:r>
        <w:rPr>
          <w:color w:val="474749"/>
          <w:sz w:val="22"/>
        </w:rPr>
        <w:t>already</w:t>
      </w:r>
      <w:r>
        <w:rPr>
          <w:color w:val="474749"/>
          <w:spacing w:val="-4"/>
          <w:sz w:val="22"/>
        </w:rPr>
        <w:t> </w:t>
      </w:r>
      <w:r>
        <w:rPr>
          <w:color w:val="474749"/>
          <w:sz w:val="22"/>
        </w:rPr>
        <w:t>learnt</w:t>
      </w:r>
      <w:r>
        <w:rPr>
          <w:color w:val="474749"/>
          <w:spacing w:val="-5"/>
          <w:sz w:val="22"/>
        </w:rPr>
        <w:t> </w:t>
      </w:r>
      <w:r>
        <w:rPr>
          <w:color w:val="474749"/>
          <w:sz w:val="22"/>
        </w:rPr>
        <w:t>in</w:t>
      </w:r>
      <w:r>
        <w:rPr>
          <w:color w:val="474749"/>
          <w:spacing w:val="-6"/>
          <w:sz w:val="22"/>
        </w:rPr>
        <w:t> </w:t>
      </w:r>
      <w:r>
        <w:rPr>
          <w:color w:val="474749"/>
          <w:sz w:val="22"/>
        </w:rPr>
        <w:t>the</w:t>
      </w:r>
      <w:r>
        <w:rPr>
          <w:color w:val="474749"/>
          <w:spacing w:val="-4"/>
          <w:sz w:val="22"/>
        </w:rPr>
        <w:t> </w:t>
      </w:r>
      <w:r>
        <w:rPr>
          <w:color w:val="474749"/>
          <w:spacing w:val="-2"/>
          <w:sz w:val="22"/>
        </w:rPr>
        <w:t>institution.</w:t>
      </w:r>
    </w:p>
    <w:p>
      <w:pPr>
        <w:pStyle w:val="ListParagraph"/>
        <w:numPr>
          <w:ilvl w:val="0"/>
          <w:numId w:val="589"/>
        </w:numPr>
        <w:tabs>
          <w:tab w:pos="1772" w:val="left" w:leader="none"/>
        </w:tabs>
        <w:spacing w:line="244" w:lineRule="auto" w:before="0" w:after="0"/>
        <w:ind w:left="1772" w:right="1436" w:hanging="433"/>
        <w:jc w:val="left"/>
        <w:rPr>
          <w:color w:val="231F20"/>
          <w:sz w:val="22"/>
        </w:rPr>
      </w:pPr>
      <w:r>
        <w:rPr>
          <w:color w:val="474749"/>
          <w:sz w:val="22"/>
        </w:rPr>
        <w:t>Acquire</w:t>
      </w:r>
      <w:r>
        <w:rPr>
          <w:color w:val="474749"/>
          <w:spacing w:val="39"/>
          <w:sz w:val="22"/>
        </w:rPr>
        <w:t> </w:t>
      </w:r>
      <w:r>
        <w:rPr>
          <w:color w:val="474749"/>
          <w:sz w:val="22"/>
        </w:rPr>
        <w:t>the</w:t>
      </w:r>
      <w:r>
        <w:rPr>
          <w:color w:val="474749"/>
          <w:spacing w:val="39"/>
          <w:sz w:val="22"/>
        </w:rPr>
        <w:t> </w:t>
      </w:r>
      <w:r>
        <w:rPr>
          <w:color w:val="474749"/>
          <w:sz w:val="22"/>
        </w:rPr>
        <w:t>required</w:t>
      </w:r>
      <w:r>
        <w:rPr>
          <w:color w:val="474749"/>
          <w:spacing w:val="39"/>
          <w:sz w:val="22"/>
        </w:rPr>
        <w:t> </w:t>
      </w:r>
      <w:r>
        <w:rPr>
          <w:color w:val="474749"/>
          <w:sz w:val="22"/>
        </w:rPr>
        <w:t>skills</w:t>
      </w:r>
      <w:r>
        <w:rPr>
          <w:color w:val="474749"/>
          <w:spacing w:val="40"/>
          <w:sz w:val="22"/>
        </w:rPr>
        <w:t> </w:t>
      </w:r>
      <w:r>
        <w:rPr>
          <w:color w:val="474749"/>
          <w:sz w:val="22"/>
        </w:rPr>
        <w:t>of</w:t>
      </w:r>
      <w:r>
        <w:rPr>
          <w:color w:val="474749"/>
          <w:spacing w:val="39"/>
          <w:sz w:val="22"/>
        </w:rPr>
        <w:t> </w:t>
      </w:r>
      <w:r>
        <w:rPr>
          <w:color w:val="474749"/>
          <w:sz w:val="22"/>
        </w:rPr>
        <w:t>analysis,</w:t>
      </w:r>
      <w:r>
        <w:rPr>
          <w:color w:val="474749"/>
          <w:spacing w:val="38"/>
          <w:sz w:val="22"/>
        </w:rPr>
        <w:t> </w:t>
      </w:r>
      <w:r>
        <w:rPr>
          <w:color w:val="474749"/>
          <w:sz w:val="22"/>
        </w:rPr>
        <w:t>design</w:t>
      </w:r>
      <w:r>
        <w:rPr>
          <w:color w:val="474749"/>
          <w:spacing w:val="39"/>
          <w:sz w:val="22"/>
        </w:rPr>
        <w:t> </w:t>
      </w:r>
      <w:r>
        <w:rPr>
          <w:color w:val="474749"/>
          <w:sz w:val="22"/>
        </w:rPr>
        <w:t>and</w:t>
      </w:r>
      <w:r>
        <w:rPr>
          <w:color w:val="474749"/>
          <w:spacing w:val="39"/>
          <w:sz w:val="22"/>
        </w:rPr>
        <w:t> </w:t>
      </w:r>
      <w:r>
        <w:rPr>
          <w:color w:val="474749"/>
          <w:sz w:val="22"/>
        </w:rPr>
        <w:t>development,</w:t>
      </w:r>
      <w:r>
        <w:rPr>
          <w:color w:val="474749"/>
          <w:spacing w:val="38"/>
          <w:sz w:val="22"/>
        </w:rPr>
        <w:t> </w:t>
      </w:r>
      <w:r>
        <w:rPr>
          <w:color w:val="474749"/>
          <w:sz w:val="22"/>
        </w:rPr>
        <w:t>testing,</w:t>
      </w:r>
      <w:r>
        <w:rPr>
          <w:color w:val="474749"/>
          <w:spacing w:val="38"/>
          <w:sz w:val="22"/>
        </w:rPr>
        <w:t> </w:t>
      </w:r>
      <w:r>
        <w:rPr>
          <w:color w:val="474749"/>
          <w:sz w:val="22"/>
        </w:rPr>
        <w:t>verification</w:t>
      </w:r>
      <w:r>
        <w:rPr>
          <w:color w:val="474749"/>
          <w:spacing w:val="39"/>
          <w:sz w:val="22"/>
        </w:rPr>
        <w:t> </w:t>
      </w:r>
      <w:r>
        <w:rPr>
          <w:color w:val="474749"/>
          <w:sz w:val="22"/>
        </w:rPr>
        <w:t>and </w:t>
      </w:r>
      <w:r>
        <w:rPr>
          <w:color w:val="474749"/>
          <w:spacing w:val="-2"/>
          <w:sz w:val="22"/>
        </w:rPr>
        <w:t>validation.</w:t>
      </w:r>
    </w:p>
    <w:p>
      <w:pPr>
        <w:pStyle w:val="ListParagraph"/>
        <w:numPr>
          <w:ilvl w:val="0"/>
          <w:numId w:val="589"/>
        </w:numPr>
        <w:tabs>
          <w:tab w:pos="1772" w:val="left" w:leader="none"/>
        </w:tabs>
        <w:spacing w:line="261" w:lineRule="exact" w:before="0" w:after="0"/>
        <w:ind w:left="1772" w:right="0" w:hanging="433"/>
        <w:jc w:val="left"/>
        <w:rPr>
          <w:color w:val="231F20"/>
          <w:sz w:val="22"/>
        </w:rPr>
      </w:pPr>
      <w:r>
        <w:rPr>
          <w:color w:val="474749"/>
          <w:sz w:val="22"/>
        </w:rPr>
        <w:t>Acquire</w:t>
      </w:r>
      <w:r>
        <w:rPr>
          <w:color w:val="474749"/>
          <w:spacing w:val="-8"/>
          <w:sz w:val="22"/>
        </w:rPr>
        <w:t> </w:t>
      </w:r>
      <w:r>
        <w:rPr>
          <w:color w:val="474749"/>
          <w:sz w:val="22"/>
        </w:rPr>
        <w:t>skills</w:t>
      </w:r>
      <w:r>
        <w:rPr>
          <w:color w:val="474749"/>
          <w:spacing w:val="-9"/>
          <w:sz w:val="22"/>
        </w:rPr>
        <w:t> </w:t>
      </w:r>
      <w:r>
        <w:rPr>
          <w:color w:val="474749"/>
          <w:sz w:val="22"/>
        </w:rPr>
        <w:t>of</w:t>
      </w:r>
      <w:r>
        <w:rPr>
          <w:color w:val="474749"/>
          <w:spacing w:val="-6"/>
          <w:sz w:val="22"/>
        </w:rPr>
        <w:t> </w:t>
      </w:r>
      <w:r>
        <w:rPr>
          <w:color w:val="474749"/>
          <w:sz w:val="22"/>
        </w:rPr>
        <w:t>deployment</w:t>
      </w:r>
      <w:r>
        <w:rPr>
          <w:color w:val="474749"/>
          <w:spacing w:val="-7"/>
          <w:sz w:val="22"/>
        </w:rPr>
        <w:t> </w:t>
      </w:r>
      <w:r>
        <w:rPr>
          <w:color w:val="474749"/>
          <w:sz w:val="22"/>
        </w:rPr>
        <w:t>and</w:t>
      </w:r>
      <w:r>
        <w:rPr>
          <w:color w:val="474749"/>
          <w:spacing w:val="-7"/>
          <w:sz w:val="22"/>
        </w:rPr>
        <w:t> </w:t>
      </w:r>
      <w:r>
        <w:rPr>
          <w:color w:val="474749"/>
          <w:sz w:val="22"/>
        </w:rPr>
        <w:t>distribution</w:t>
      </w:r>
      <w:r>
        <w:rPr>
          <w:color w:val="474749"/>
          <w:spacing w:val="-11"/>
          <w:sz w:val="22"/>
        </w:rPr>
        <w:t> </w:t>
      </w:r>
      <w:r>
        <w:rPr>
          <w:color w:val="474749"/>
          <w:sz w:val="22"/>
        </w:rPr>
        <w:t>of</w:t>
      </w:r>
      <w:r>
        <w:rPr>
          <w:color w:val="474749"/>
          <w:spacing w:val="-6"/>
          <w:sz w:val="22"/>
        </w:rPr>
        <w:t> </w:t>
      </w:r>
      <w:r>
        <w:rPr>
          <w:color w:val="474749"/>
          <w:sz w:val="22"/>
        </w:rPr>
        <w:t>the</w:t>
      </w:r>
      <w:r>
        <w:rPr>
          <w:color w:val="474749"/>
          <w:spacing w:val="-4"/>
          <w:sz w:val="22"/>
        </w:rPr>
        <w:t> </w:t>
      </w:r>
      <w:r>
        <w:rPr>
          <w:color w:val="474749"/>
          <w:spacing w:val="-2"/>
          <w:sz w:val="22"/>
        </w:rPr>
        <w:t>product.</w:t>
      </w:r>
    </w:p>
    <w:p>
      <w:pPr>
        <w:pStyle w:val="ListParagraph"/>
        <w:numPr>
          <w:ilvl w:val="0"/>
          <w:numId w:val="589"/>
        </w:numPr>
        <w:tabs>
          <w:tab w:pos="1772" w:val="left" w:leader="none"/>
        </w:tabs>
        <w:spacing w:line="240" w:lineRule="auto" w:before="0" w:after="0"/>
        <w:ind w:left="1772" w:right="1911" w:hanging="433"/>
        <w:jc w:val="left"/>
        <w:rPr>
          <w:color w:val="231F20"/>
          <w:sz w:val="22"/>
        </w:rPr>
      </w:pPr>
      <w:r>
        <w:rPr>
          <w:color w:val="231F20"/>
          <w:sz w:val="22"/>
        </w:rPr>
        <w:t>Involve</w:t>
      </w:r>
      <w:r>
        <w:rPr>
          <w:color w:val="231F20"/>
          <w:spacing w:val="-3"/>
          <w:sz w:val="22"/>
        </w:rPr>
        <w:t> </w:t>
      </w:r>
      <w:r>
        <w:rPr>
          <w:color w:val="231F20"/>
          <w:sz w:val="22"/>
        </w:rPr>
        <w:t>in</w:t>
      </w:r>
      <w:r>
        <w:rPr>
          <w:color w:val="231F20"/>
          <w:spacing w:val="-5"/>
          <w:sz w:val="22"/>
        </w:rPr>
        <w:t> </w:t>
      </w:r>
      <w:r>
        <w:rPr>
          <w:color w:val="231F20"/>
          <w:sz w:val="22"/>
        </w:rPr>
        <w:t>product</w:t>
      </w:r>
      <w:r>
        <w:rPr>
          <w:color w:val="231F20"/>
          <w:spacing w:val="-6"/>
          <w:sz w:val="22"/>
        </w:rPr>
        <w:t> </w:t>
      </w:r>
      <w:r>
        <w:rPr>
          <w:color w:val="231F20"/>
          <w:sz w:val="22"/>
        </w:rPr>
        <w:t>design,</w:t>
      </w:r>
      <w:r>
        <w:rPr>
          <w:color w:val="231F20"/>
          <w:spacing w:val="-5"/>
          <w:sz w:val="22"/>
        </w:rPr>
        <w:t> </w:t>
      </w:r>
      <w:r>
        <w:rPr>
          <w:color w:val="231F20"/>
          <w:sz w:val="22"/>
        </w:rPr>
        <w:t>development,</w:t>
      </w:r>
      <w:r>
        <w:rPr>
          <w:color w:val="231F20"/>
          <w:spacing w:val="-6"/>
          <w:sz w:val="22"/>
        </w:rPr>
        <w:t> </w:t>
      </w:r>
      <w:r>
        <w:rPr>
          <w:color w:val="231F20"/>
          <w:sz w:val="22"/>
        </w:rPr>
        <w:t>quality</w:t>
      </w:r>
      <w:r>
        <w:rPr>
          <w:color w:val="231F20"/>
          <w:spacing w:val="-3"/>
          <w:sz w:val="22"/>
        </w:rPr>
        <w:t> </w:t>
      </w:r>
      <w:r>
        <w:rPr>
          <w:color w:val="231F20"/>
          <w:sz w:val="22"/>
        </w:rPr>
        <w:t>testing</w:t>
      </w:r>
      <w:r>
        <w:rPr>
          <w:color w:val="231F20"/>
          <w:spacing w:val="-1"/>
          <w:sz w:val="22"/>
        </w:rPr>
        <w:t> </w:t>
      </w:r>
      <w:r>
        <w:rPr>
          <w:color w:val="231F20"/>
          <w:sz w:val="22"/>
        </w:rPr>
        <w:t>and</w:t>
      </w:r>
      <w:r>
        <w:rPr>
          <w:color w:val="231F20"/>
          <w:spacing w:val="-5"/>
          <w:sz w:val="22"/>
        </w:rPr>
        <w:t> </w:t>
      </w:r>
      <w:r>
        <w:rPr>
          <w:color w:val="231F20"/>
          <w:sz w:val="22"/>
        </w:rPr>
        <w:t>maintenance</w:t>
      </w:r>
      <w:r>
        <w:rPr>
          <w:color w:val="231F20"/>
          <w:spacing w:val="-2"/>
          <w:sz w:val="22"/>
        </w:rPr>
        <w:t> </w:t>
      </w:r>
      <w:r>
        <w:rPr>
          <w:color w:val="231F20"/>
          <w:sz w:val="22"/>
        </w:rPr>
        <w:t>production</w:t>
      </w:r>
      <w:r>
        <w:rPr>
          <w:color w:val="231F20"/>
          <w:spacing w:val="-4"/>
          <w:sz w:val="22"/>
        </w:rPr>
        <w:t> </w:t>
      </w:r>
      <w:r>
        <w:rPr>
          <w:color w:val="231F20"/>
          <w:sz w:val="22"/>
        </w:rPr>
        <w:t>by exhibiting the strength, teamwork spirit and self-confidence</w:t>
      </w:r>
    </w:p>
    <w:p>
      <w:pPr>
        <w:pStyle w:val="ListParagraph"/>
        <w:numPr>
          <w:ilvl w:val="0"/>
          <w:numId w:val="589"/>
        </w:numPr>
        <w:tabs>
          <w:tab w:pos="1772" w:val="left" w:leader="none"/>
        </w:tabs>
        <w:spacing w:line="240" w:lineRule="auto" w:before="0" w:after="0"/>
        <w:ind w:left="1772" w:right="0" w:hanging="433"/>
        <w:jc w:val="left"/>
        <w:rPr>
          <w:color w:val="231F20"/>
          <w:sz w:val="22"/>
        </w:rPr>
      </w:pPr>
      <w:r>
        <w:rPr>
          <w:color w:val="231F20"/>
          <w:sz w:val="22"/>
        </w:rPr>
        <w:t>Prepare</w:t>
      </w:r>
      <w:r>
        <w:rPr>
          <w:color w:val="231F20"/>
          <w:spacing w:val="-13"/>
          <w:sz w:val="22"/>
        </w:rPr>
        <w:t> </w:t>
      </w:r>
      <w:r>
        <w:rPr>
          <w:color w:val="231F20"/>
          <w:sz w:val="22"/>
        </w:rPr>
        <w:t>product</w:t>
      </w:r>
      <w:r>
        <w:rPr>
          <w:color w:val="231F20"/>
          <w:spacing w:val="-8"/>
          <w:sz w:val="22"/>
        </w:rPr>
        <w:t> </w:t>
      </w:r>
      <w:r>
        <w:rPr>
          <w:color w:val="231F20"/>
          <w:sz w:val="22"/>
        </w:rPr>
        <w:t>documents</w:t>
      </w:r>
      <w:r>
        <w:rPr>
          <w:color w:val="231F20"/>
          <w:spacing w:val="-7"/>
          <w:sz w:val="22"/>
        </w:rPr>
        <w:t> </w:t>
      </w:r>
      <w:r>
        <w:rPr>
          <w:color w:val="231F20"/>
          <w:sz w:val="22"/>
        </w:rPr>
        <w:t>like</w:t>
      </w:r>
      <w:r>
        <w:rPr>
          <w:color w:val="231F20"/>
          <w:spacing w:val="-5"/>
          <w:sz w:val="22"/>
        </w:rPr>
        <w:t> </w:t>
      </w:r>
      <w:r>
        <w:rPr>
          <w:color w:val="231F20"/>
          <w:sz w:val="22"/>
        </w:rPr>
        <w:t>user</w:t>
      </w:r>
      <w:r>
        <w:rPr>
          <w:color w:val="231F20"/>
          <w:spacing w:val="-6"/>
          <w:sz w:val="22"/>
        </w:rPr>
        <w:t> </w:t>
      </w:r>
      <w:r>
        <w:rPr>
          <w:color w:val="231F20"/>
          <w:sz w:val="22"/>
        </w:rPr>
        <w:t>manual</w:t>
      </w:r>
      <w:r>
        <w:rPr>
          <w:color w:val="231F20"/>
          <w:spacing w:val="-5"/>
          <w:sz w:val="22"/>
        </w:rPr>
        <w:t> </w:t>
      </w:r>
      <w:r>
        <w:rPr>
          <w:color w:val="231F20"/>
          <w:sz w:val="22"/>
        </w:rPr>
        <w:t>and</w:t>
      </w:r>
      <w:r>
        <w:rPr>
          <w:color w:val="231F20"/>
          <w:spacing w:val="-11"/>
          <w:sz w:val="22"/>
        </w:rPr>
        <w:t> </w:t>
      </w:r>
      <w:r>
        <w:rPr>
          <w:color w:val="231F20"/>
          <w:sz w:val="22"/>
        </w:rPr>
        <w:t>installation</w:t>
      </w:r>
      <w:r>
        <w:rPr>
          <w:color w:val="231F20"/>
          <w:spacing w:val="-6"/>
          <w:sz w:val="22"/>
        </w:rPr>
        <w:t> </w:t>
      </w:r>
      <w:r>
        <w:rPr>
          <w:color w:val="231F20"/>
          <w:sz w:val="22"/>
        </w:rPr>
        <w:t>guide</w:t>
      </w:r>
      <w:r>
        <w:rPr>
          <w:color w:val="231F20"/>
          <w:spacing w:val="-6"/>
          <w:sz w:val="22"/>
        </w:rPr>
        <w:t> </w:t>
      </w:r>
      <w:r>
        <w:rPr>
          <w:color w:val="231F20"/>
          <w:sz w:val="22"/>
        </w:rPr>
        <w:t>and</w:t>
      </w:r>
      <w:r>
        <w:rPr>
          <w:color w:val="231F20"/>
          <w:spacing w:val="-11"/>
          <w:sz w:val="22"/>
        </w:rPr>
        <w:t> </w:t>
      </w:r>
      <w:r>
        <w:rPr>
          <w:color w:val="231F20"/>
          <w:sz w:val="22"/>
        </w:rPr>
        <w:t>operational</w:t>
      </w:r>
      <w:r>
        <w:rPr>
          <w:color w:val="231F20"/>
          <w:spacing w:val="-5"/>
          <w:sz w:val="22"/>
        </w:rPr>
        <w:t> </w:t>
      </w:r>
      <w:r>
        <w:rPr>
          <w:color w:val="231F20"/>
          <w:spacing w:val="-2"/>
          <w:sz w:val="22"/>
        </w:rPr>
        <w:t>manuals.</w:t>
      </w:r>
    </w:p>
    <w:p>
      <w:pPr>
        <w:pStyle w:val="ListParagraph"/>
        <w:numPr>
          <w:ilvl w:val="0"/>
          <w:numId w:val="589"/>
        </w:numPr>
        <w:tabs>
          <w:tab w:pos="1772" w:val="left" w:leader="none"/>
        </w:tabs>
        <w:spacing w:line="240" w:lineRule="auto" w:before="0" w:after="0"/>
        <w:ind w:left="1772" w:right="0" w:hanging="433"/>
        <w:jc w:val="left"/>
        <w:rPr>
          <w:color w:val="231F20"/>
          <w:sz w:val="22"/>
        </w:rPr>
      </w:pPr>
      <w:r>
        <w:rPr>
          <w:color w:val="231F20"/>
          <w:sz w:val="22"/>
        </w:rPr>
        <w:t>Perform</w:t>
      </w:r>
      <w:r>
        <w:rPr>
          <w:color w:val="231F20"/>
          <w:spacing w:val="-7"/>
          <w:sz w:val="22"/>
        </w:rPr>
        <w:t> </w:t>
      </w:r>
      <w:r>
        <w:rPr>
          <w:color w:val="231F20"/>
          <w:sz w:val="22"/>
        </w:rPr>
        <w:t>the</w:t>
      </w:r>
      <w:r>
        <w:rPr>
          <w:color w:val="231F20"/>
          <w:spacing w:val="-9"/>
          <w:sz w:val="22"/>
        </w:rPr>
        <w:t> </w:t>
      </w:r>
      <w:r>
        <w:rPr>
          <w:color w:val="231F20"/>
          <w:sz w:val="22"/>
        </w:rPr>
        <w:t>activities</w:t>
      </w:r>
      <w:r>
        <w:rPr>
          <w:color w:val="231F20"/>
          <w:spacing w:val="-5"/>
          <w:sz w:val="22"/>
        </w:rPr>
        <w:t> </w:t>
      </w:r>
      <w:r>
        <w:rPr>
          <w:color w:val="231F20"/>
          <w:sz w:val="22"/>
        </w:rPr>
        <w:t>of</w:t>
      </w:r>
      <w:r>
        <w:rPr>
          <w:color w:val="231F20"/>
          <w:spacing w:val="-10"/>
          <w:sz w:val="22"/>
        </w:rPr>
        <w:t> </w:t>
      </w:r>
      <w:r>
        <w:rPr>
          <w:color w:val="231F20"/>
          <w:sz w:val="22"/>
        </w:rPr>
        <w:t>deploying</w:t>
      </w:r>
      <w:r>
        <w:rPr>
          <w:color w:val="231F20"/>
          <w:spacing w:val="-4"/>
          <w:sz w:val="22"/>
        </w:rPr>
        <w:t> </w:t>
      </w:r>
      <w:r>
        <w:rPr>
          <w:color w:val="231F20"/>
          <w:sz w:val="22"/>
        </w:rPr>
        <w:t>product</w:t>
      </w:r>
      <w:r>
        <w:rPr>
          <w:color w:val="231F20"/>
          <w:spacing w:val="-7"/>
          <w:sz w:val="22"/>
        </w:rPr>
        <w:t> </w:t>
      </w:r>
      <w:r>
        <w:rPr>
          <w:color w:val="231F20"/>
          <w:sz w:val="22"/>
        </w:rPr>
        <w:t>at</w:t>
      </w:r>
      <w:r>
        <w:rPr>
          <w:color w:val="231F20"/>
          <w:spacing w:val="-7"/>
          <w:sz w:val="22"/>
        </w:rPr>
        <w:t> </w:t>
      </w:r>
      <w:r>
        <w:rPr>
          <w:color w:val="231F20"/>
          <w:sz w:val="22"/>
        </w:rPr>
        <w:t>customer</w:t>
      </w:r>
      <w:r>
        <w:rPr>
          <w:color w:val="231F20"/>
          <w:spacing w:val="-6"/>
          <w:sz w:val="22"/>
        </w:rPr>
        <w:t> </w:t>
      </w:r>
      <w:r>
        <w:rPr>
          <w:color w:val="231F20"/>
          <w:sz w:val="22"/>
        </w:rPr>
        <w:t>site</w:t>
      </w:r>
      <w:r>
        <w:rPr>
          <w:color w:val="231F20"/>
          <w:spacing w:val="-4"/>
          <w:sz w:val="22"/>
        </w:rPr>
        <w:t> </w:t>
      </w:r>
      <w:r>
        <w:rPr>
          <w:color w:val="231F20"/>
          <w:sz w:val="22"/>
        </w:rPr>
        <w:t>and</w:t>
      </w:r>
      <w:r>
        <w:rPr>
          <w:color w:val="231F20"/>
          <w:spacing w:val="-11"/>
          <w:sz w:val="22"/>
        </w:rPr>
        <w:t> </w:t>
      </w:r>
      <w:r>
        <w:rPr>
          <w:color w:val="231F20"/>
          <w:sz w:val="22"/>
        </w:rPr>
        <w:t>training</w:t>
      </w:r>
      <w:r>
        <w:rPr>
          <w:color w:val="231F20"/>
          <w:spacing w:val="-4"/>
          <w:sz w:val="22"/>
        </w:rPr>
        <w:t> </w:t>
      </w:r>
      <w:r>
        <w:rPr>
          <w:color w:val="231F20"/>
          <w:sz w:val="22"/>
        </w:rPr>
        <w:t>the</w:t>
      </w:r>
      <w:r>
        <w:rPr>
          <w:color w:val="231F20"/>
          <w:spacing w:val="-9"/>
          <w:sz w:val="22"/>
        </w:rPr>
        <w:t> </w:t>
      </w:r>
      <w:r>
        <w:rPr>
          <w:color w:val="231F20"/>
          <w:sz w:val="22"/>
        </w:rPr>
        <w:t>end</w:t>
      </w:r>
      <w:r>
        <w:rPr>
          <w:color w:val="231F20"/>
          <w:spacing w:val="-11"/>
          <w:sz w:val="22"/>
        </w:rPr>
        <w:t> </w:t>
      </w:r>
      <w:r>
        <w:rPr>
          <w:color w:val="231F20"/>
          <w:spacing w:val="-2"/>
          <w:sz w:val="22"/>
        </w:rPr>
        <w:t>user.</w:t>
      </w:r>
    </w:p>
    <w:p>
      <w:pPr>
        <w:pStyle w:val="ListParagraph"/>
        <w:numPr>
          <w:ilvl w:val="0"/>
          <w:numId w:val="589"/>
        </w:numPr>
        <w:tabs>
          <w:tab w:pos="1772" w:val="left" w:leader="none"/>
        </w:tabs>
        <w:spacing w:line="240" w:lineRule="auto" w:before="0" w:after="0"/>
        <w:ind w:left="1772" w:right="0" w:hanging="433"/>
        <w:jc w:val="left"/>
        <w:rPr>
          <w:color w:val="231F20"/>
          <w:sz w:val="22"/>
        </w:rPr>
      </w:pPr>
      <w:r>
        <w:rPr>
          <w:color w:val="231F20"/>
          <w:sz w:val="22"/>
        </w:rPr>
        <w:t>Maintaining</w:t>
      </w:r>
      <w:r>
        <w:rPr>
          <w:color w:val="231F20"/>
          <w:spacing w:val="-7"/>
          <w:sz w:val="22"/>
        </w:rPr>
        <w:t> </w:t>
      </w:r>
      <w:r>
        <w:rPr>
          <w:color w:val="231F20"/>
          <w:sz w:val="22"/>
        </w:rPr>
        <w:t>the</w:t>
      </w:r>
      <w:r>
        <w:rPr>
          <w:color w:val="231F20"/>
          <w:spacing w:val="-10"/>
          <w:sz w:val="22"/>
        </w:rPr>
        <w:t> </w:t>
      </w:r>
      <w:r>
        <w:rPr>
          <w:color w:val="231F20"/>
          <w:sz w:val="22"/>
        </w:rPr>
        <w:t>system</w:t>
      </w:r>
      <w:r>
        <w:rPr>
          <w:color w:val="231F20"/>
          <w:spacing w:val="-3"/>
          <w:sz w:val="22"/>
        </w:rPr>
        <w:t> </w:t>
      </w:r>
      <w:r>
        <w:rPr>
          <w:color w:val="231F20"/>
          <w:sz w:val="22"/>
        </w:rPr>
        <w:t>at</w:t>
      </w:r>
      <w:r>
        <w:rPr>
          <w:color w:val="231F20"/>
          <w:spacing w:val="-12"/>
          <w:sz w:val="22"/>
        </w:rPr>
        <w:t> </w:t>
      </w:r>
      <w:r>
        <w:rPr>
          <w:color w:val="231F20"/>
          <w:sz w:val="22"/>
        </w:rPr>
        <w:t>user</w:t>
      </w:r>
      <w:r>
        <w:rPr>
          <w:color w:val="231F20"/>
          <w:spacing w:val="-5"/>
          <w:sz w:val="22"/>
        </w:rPr>
        <w:t> </w:t>
      </w:r>
      <w:r>
        <w:rPr>
          <w:color w:val="231F20"/>
          <w:sz w:val="22"/>
        </w:rPr>
        <w:t>site</w:t>
      </w:r>
      <w:r>
        <w:rPr>
          <w:color w:val="231F20"/>
          <w:spacing w:val="-9"/>
          <w:sz w:val="22"/>
        </w:rPr>
        <w:t> </w:t>
      </w:r>
      <w:r>
        <w:rPr>
          <w:color w:val="231F20"/>
          <w:sz w:val="22"/>
        </w:rPr>
        <w:t>(Post</w:t>
      </w:r>
      <w:r>
        <w:rPr>
          <w:color w:val="231F20"/>
          <w:spacing w:val="-7"/>
          <w:sz w:val="22"/>
        </w:rPr>
        <w:t> </w:t>
      </w:r>
      <w:r>
        <w:rPr>
          <w:color w:val="231F20"/>
          <w:sz w:val="22"/>
        </w:rPr>
        <w:t>product</w:t>
      </w:r>
      <w:r>
        <w:rPr>
          <w:color w:val="231F20"/>
          <w:spacing w:val="-6"/>
          <w:sz w:val="22"/>
        </w:rPr>
        <w:t> </w:t>
      </w:r>
      <w:r>
        <w:rPr>
          <w:color w:val="231F20"/>
          <w:spacing w:val="-2"/>
          <w:sz w:val="22"/>
        </w:rPr>
        <w:t>services)</w:t>
      </w:r>
    </w:p>
    <w:p>
      <w:pPr>
        <w:pStyle w:val="BodyText"/>
        <w:rPr>
          <w:sz w:val="20"/>
        </w:rPr>
      </w:pPr>
    </w:p>
    <w:p>
      <w:pPr>
        <w:pStyle w:val="BodyText"/>
        <w:rPr>
          <w:sz w:val="20"/>
        </w:rPr>
      </w:pPr>
    </w:p>
    <w:p>
      <w:pPr>
        <w:pStyle w:val="BodyText"/>
        <w:spacing w:before="19"/>
        <w:rPr>
          <w:sz w:val="20"/>
        </w:rPr>
      </w:pPr>
    </w:p>
    <w:tbl>
      <w:tblPr>
        <w:tblW w:w="0" w:type="auto"/>
        <w:jc w:val="left"/>
        <w:tblInd w:w="1239"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138"/>
        <w:gridCol w:w="3861"/>
        <w:gridCol w:w="1450"/>
        <w:gridCol w:w="2535"/>
      </w:tblGrid>
      <w:tr>
        <w:trPr>
          <w:trHeight w:val="1008" w:hRule="atLeast"/>
        </w:trPr>
        <w:tc>
          <w:tcPr>
            <w:tcW w:w="1138" w:type="dxa"/>
          </w:tcPr>
          <w:p>
            <w:pPr>
              <w:pStyle w:val="TableParagraph"/>
              <w:spacing w:before="79"/>
              <w:rPr>
                <w:sz w:val="22"/>
              </w:rPr>
            </w:pPr>
          </w:p>
          <w:p>
            <w:pPr>
              <w:pStyle w:val="TableParagraph"/>
              <w:ind w:left="360"/>
              <w:rPr>
                <w:b/>
                <w:sz w:val="22"/>
              </w:rPr>
            </w:pPr>
            <w:r>
              <w:rPr>
                <w:b/>
                <w:color w:val="231F20"/>
                <w:sz w:val="22"/>
              </w:rPr>
              <w:t>S</w:t>
            </w:r>
            <w:r>
              <w:rPr>
                <w:b/>
                <w:color w:val="231F20"/>
                <w:spacing w:val="-1"/>
                <w:sz w:val="22"/>
              </w:rPr>
              <w:t> </w:t>
            </w:r>
            <w:r>
              <w:rPr>
                <w:b/>
                <w:color w:val="231F20"/>
                <w:spacing w:val="-5"/>
                <w:sz w:val="22"/>
              </w:rPr>
              <w:t>No</w:t>
            </w:r>
          </w:p>
        </w:tc>
        <w:tc>
          <w:tcPr>
            <w:tcW w:w="3861" w:type="dxa"/>
          </w:tcPr>
          <w:p>
            <w:pPr>
              <w:pStyle w:val="TableParagraph"/>
              <w:spacing w:before="79"/>
              <w:rPr>
                <w:sz w:val="22"/>
              </w:rPr>
            </w:pPr>
          </w:p>
          <w:p>
            <w:pPr>
              <w:pStyle w:val="TableParagraph"/>
              <w:ind w:left="16"/>
              <w:jc w:val="center"/>
              <w:rPr>
                <w:b/>
                <w:sz w:val="22"/>
              </w:rPr>
            </w:pPr>
            <w:r>
              <w:rPr>
                <w:b/>
                <w:color w:val="231F20"/>
                <w:sz w:val="22"/>
              </w:rPr>
              <w:t>Unit</w:t>
            </w:r>
            <w:r>
              <w:rPr>
                <w:b/>
                <w:color w:val="231F20"/>
                <w:spacing w:val="-10"/>
                <w:sz w:val="22"/>
              </w:rPr>
              <w:t> </w:t>
            </w:r>
            <w:r>
              <w:rPr>
                <w:b/>
                <w:color w:val="231F20"/>
                <w:spacing w:val="-2"/>
                <w:sz w:val="22"/>
              </w:rPr>
              <w:t>Title</w:t>
            </w:r>
          </w:p>
        </w:tc>
        <w:tc>
          <w:tcPr>
            <w:tcW w:w="1450" w:type="dxa"/>
          </w:tcPr>
          <w:p>
            <w:pPr>
              <w:pStyle w:val="TableParagraph"/>
              <w:spacing w:before="79"/>
              <w:rPr>
                <w:sz w:val="22"/>
              </w:rPr>
            </w:pPr>
          </w:p>
          <w:p>
            <w:pPr>
              <w:pStyle w:val="TableParagraph"/>
              <w:ind w:left="23" w:right="6"/>
              <w:jc w:val="center"/>
              <w:rPr>
                <w:b/>
                <w:sz w:val="22"/>
              </w:rPr>
            </w:pPr>
            <w:r>
              <w:rPr>
                <w:b/>
                <w:color w:val="231F20"/>
                <w:spacing w:val="-2"/>
                <w:sz w:val="22"/>
              </w:rPr>
              <w:t>Duration</w:t>
            </w:r>
          </w:p>
        </w:tc>
        <w:tc>
          <w:tcPr>
            <w:tcW w:w="2535" w:type="dxa"/>
          </w:tcPr>
          <w:p>
            <w:pPr>
              <w:pStyle w:val="TableParagraph"/>
              <w:spacing w:before="79"/>
              <w:rPr>
                <w:sz w:val="22"/>
              </w:rPr>
            </w:pPr>
          </w:p>
          <w:p>
            <w:pPr>
              <w:pStyle w:val="TableParagraph"/>
              <w:ind w:left="21" w:right="5"/>
              <w:jc w:val="center"/>
              <w:rPr>
                <w:b/>
                <w:sz w:val="22"/>
              </w:rPr>
            </w:pPr>
            <w:r>
              <w:rPr>
                <w:b/>
                <w:color w:val="231F20"/>
                <w:sz w:val="22"/>
              </w:rPr>
              <w:t>COs</w:t>
            </w:r>
            <w:r>
              <w:rPr>
                <w:b/>
                <w:color w:val="231F20"/>
                <w:spacing w:val="-7"/>
                <w:sz w:val="22"/>
              </w:rPr>
              <w:t> </w:t>
            </w:r>
            <w:r>
              <w:rPr>
                <w:b/>
                <w:color w:val="231F20"/>
                <w:spacing w:val="-2"/>
                <w:sz w:val="22"/>
              </w:rPr>
              <w:t>Mapped</w:t>
            </w:r>
          </w:p>
        </w:tc>
      </w:tr>
      <w:tr>
        <w:trPr>
          <w:trHeight w:val="445" w:hRule="atLeast"/>
        </w:trPr>
        <w:tc>
          <w:tcPr>
            <w:tcW w:w="1138" w:type="dxa"/>
          </w:tcPr>
          <w:p>
            <w:pPr>
              <w:pStyle w:val="TableParagraph"/>
              <w:spacing w:before="68"/>
              <w:ind w:left="341"/>
              <w:rPr>
                <w:sz w:val="22"/>
              </w:rPr>
            </w:pPr>
            <w:r>
              <w:rPr>
                <w:color w:val="231F20"/>
                <w:spacing w:val="-10"/>
                <w:sz w:val="22"/>
              </w:rPr>
              <w:t>1</w:t>
            </w:r>
          </w:p>
        </w:tc>
        <w:tc>
          <w:tcPr>
            <w:tcW w:w="3861" w:type="dxa"/>
          </w:tcPr>
          <w:p>
            <w:pPr>
              <w:pStyle w:val="TableParagraph"/>
              <w:spacing w:before="68"/>
              <w:ind w:left="110"/>
              <w:rPr>
                <w:sz w:val="22"/>
              </w:rPr>
            </w:pPr>
            <w:r>
              <w:rPr>
                <w:color w:val="474749"/>
                <w:sz w:val="22"/>
              </w:rPr>
              <w:t>Application</w:t>
            </w:r>
            <w:r>
              <w:rPr>
                <w:color w:val="474749"/>
                <w:spacing w:val="-10"/>
                <w:sz w:val="22"/>
              </w:rPr>
              <w:t> </w:t>
            </w:r>
            <w:r>
              <w:rPr>
                <w:color w:val="474749"/>
                <w:sz w:val="22"/>
              </w:rPr>
              <w:t>of</w:t>
            </w:r>
            <w:r>
              <w:rPr>
                <w:color w:val="474749"/>
                <w:spacing w:val="-4"/>
                <w:sz w:val="22"/>
              </w:rPr>
              <w:t> </w:t>
            </w:r>
            <w:r>
              <w:rPr>
                <w:color w:val="474749"/>
                <w:sz w:val="22"/>
              </w:rPr>
              <w:t>Knowledge</w:t>
            </w:r>
            <w:r>
              <w:rPr>
                <w:color w:val="474749"/>
                <w:spacing w:val="-4"/>
                <w:sz w:val="22"/>
              </w:rPr>
              <w:t> </w:t>
            </w:r>
            <w:r>
              <w:rPr>
                <w:color w:val="474749"/>
                <w:spacing w:val="-2"/>
                <w:sz w:val="22"/>
              </w:rPr>
              <w:t>acquired.</w:t>
            </w:r>
          </w:p>
        </w:tc>
        <w:tc>
          <w:tcPr>
            <w:tcW w:w="1450" w:type="dxa"/>
          </w:tcPr>
          <w:p>
            <w:pPr>
              <w:pStyle w:val="TableParagraph"/>
              <w:spacing w:before="68"/>
              <w:ind w:left="23" w:right="20"/>
              <w:jc w:val="center"/>
              <w:rPr>
                <w:sz w:val="22"/>
              </w:rPr>
            </w:pPr>
            <w:r>
              <w:rPr>
                <w:color w:val="231F20"/>
                <w:sz w:val="22"/>
              </w:rPr>
              <w:t>1</w:t>
            </w:r>
            <w:r>
              <w:rPr>
                <w:color w:val="231F20"/>
                <w:spacing w:val="-4"/>
                <w:sz w:val="22"/>
              </w:rPr>
              <w:t> </w:t>
            </w:r>
            <w:r>
              <w:rPr>
                <w:color w:val="231F20"/>
                <w:spacing w:val="-2"/>
                <w:sz w:val="22"/>
              </w:rPr>
              <w:t>month</w:t>
            </w:r>
          </w:p>
        </w:tc>
        <w:tc>
          <w:tcPr>
            <w:tcW w:w="2535" w:type="dxa"/>
          </w:tcPr>
          <w:p>
            <w:pPr>
              <w:pStyle w:val="TableParagraph"/>
              <w:spacing w:before="68"/>
              <w:ind w:left="21"/>
              <w:jc w:val="center"/>
              <w:rPr>
                <w:sz w:val="22"/>
              </w:rPr>
            </w:pPr>
            <w:r>
              <w:rPr>
                <w:color w:val="231F20"/>
                <w:spacing w:val="-5"/>
                <w:sz w:val="22"/>
              </w:rPr>
              <w:t>CO1</w:t>
            </w:r>
          </w:p>
        </w:tc>
      </w:tr>
      <w:tr>
        <w:trPr>
          <w:trHeight w:val="446" w:hRule="atLeast"/>
        </w:trPr>
        <w:tc>
          <w:tcPr>
            <w:tcW w:w="1138" w:type="dxa"/>
          </w:tcPr>
          <w:p>
            <w:pPr>
              <w:pStyle w:val="TableParagraph"/>
              <w:spacing w:before="68"/>
              <w:ind w:left="341"/>
              <w:rPr>
                <w:sz w:val="22"/>
              </w:rPr>
            </w:pPr>
            <w:r>
              <w:rPr>
                <w:color w:val="231F20"/>
                <w:spacing w:val="-10"/>
                <w:sz w:val="22"/>
              </w:rPr>
              <w:t>2</w:t>
            </w:r>
          </w:p>
        </w:tc>
        <w:tc>
          <w:tcPr>
            <w:tcW w:w="3861" w:type="dxa"/>
          </w:tcPr>
          <w:p>
            <w:pPr>
              <w:pStyle w:val="TableParagraph"/>
              <w:spacing w:before="68"/>
              <w:ind w:left="110"/>
              <w:rPr>
                <w:sz w:val="22"/>
              </w:rPr>
            </w:pPr>
            <w:r>
              <w:rPr>
                <w:color w:val="231F20"/>
                <w:sz w:val="22"/>
              </w:rPr>
              <w:t>Skill</w:t>
            </w:r>
            <w:r>
              <w:rPr>
                <w:color w:val="231F20"/>
                <w:spacing w:val="-3"/>
                <w:sz w:val="22"/>
              </w:rPr>
              <w:t> </w:t>
            </w:r>
            <w:r>
              <w:rPr>
                <w:color w:val="231F20"/>
                <w:spacing w:val="-2"/>
                <w:sz w:val="22"/>
              </w:rPr>
              <w:t>Acquirement.</w:t>
            </w:r>
          </w:p>
        </w:tc>
        <w:tc>
          <w:tcPr>
            <w:tcW w:w="1450" w:type="dxa"/>
          </w:tcPr>
          <w:p>
            <w:pPr>
              <w:pStyle w:val="TableParagraph"/>
              <w:spacing w:before="68"/>
              <w:ind w:left="23" w:right="10"/>
              <w:jc w:val="center"/>
              <w:rPr>
                <w:sz w:val="22"/>
              </w:rPr>
            </w:pPr>
            <w:r>
              <w:rPr>
                <w:color w:val="231F20"/>
                <w:sz w:val="22"/>
              </w:rPr>
              <w:t>2</w:t>
            </w:r>
            <w:r>
              <w:rPr>
                <w:color w:val="231F20"/>
                <w:spacing w:val="-5"/>
                <w:sz w:val="22"/>
              </w:rPr>
              <w:t> </w:t>
            </w:r>
            <w:r>
              <w:rPr>
                <w:color w:val="231F20"/>
                <w:spacing w:val="-2"/>
                <w:sz w:val="22"/>
              </w:rPr>
              <w:t>months</w:t>
            </w:r>
          </w:p>
        </w:tc>
        <w:tc>
          <w:tcPr>
            <w:tcW w:w="2535" w:type="dxa"/>
          </w:tcPr>
          <w:p>
            <w:pPr>
              <w:pStyle w:val="TableParagraph"/>
              <w:spacing w:before="68"/>
              <w:ind w:left="21"/>
              <w:jc w:val="center"/>
              <w:rPr>
                <w:sz w:val="22"/>
              </w:rPr>
            </w:pPr>
            <w:r>
              <w:rPr>
                <w:color w:val="231F20"/>
                <w:spacing w:val="-5"/>
                <w:sz w:val="22"/>
              </w:rPr>
              <w:t>CO2</w:t>
            </w:r>
          </w:p>
        </w:tc>
      </w:tr>
      <w:tr>
        <w:trPr>
          <w:trHeight w:val="446" w:hRule="atLeast"/>
        </w:trPr>
        <w:tc>
          <w:tcPr>
            <w:tcW w:w="1138" w:type="dxa"/>
          </w:tcPr>
          <w:p>
            <w:pPr>
              <w:pStyle w:val="TableParagraph"/>
              <w:spacing w:before="64"/>
              <w:ind w:left="341"/>
              <w:rPr>
                <w:sz w:val="22"/>
              </w:rPr>
            </w:pPr>
            <w:r>
              <w:rPr>
                <w:color w:val="231F20"/>
                <w:spacing w:val="-10"/>
                <w:sz w:val="22"/>
              </w:rPr>
              <w:t>3</w:t>
            </w:r>
          </w:p>
        </w:tc>
        <w:tc>
          <w:tcPr>
            <w:tcW w:w="3861" w:type="dxa"/>
          </w:tcPr>
          <w:p>
            <w:pPr>
              <w:pStyle w:val="TableParagraph"/>
              <w:spacing w:before="64"/>
              <w:ind w:left="110"/>
              <w:rPr>
                <w:sz w:val="22"/>
              </w:rPr>
            </w:pPr>
            <w:r>
              <w:rPr>
                <w:color w:val="231F20"/>
                <w:sz w:val="22"/>
              </w:rPr>
              <w:t>Participate</w:t>
            </w:r>
            <w:r>
              <w:rPr>
                <w:color w:val="231F20"/>
                <w:spacing w:val="39"/>
                <w:sz w:val="22"/>
              </w:rPr>
              <w:t> </w:t>
            </w:r>
            <w:r>
              <w:rPr>
                <w:color w:val="231F20"/>
                <w:sz w:val="22"/>
              </w:rPr>
              <w:t>in</w:t>
            </w:r>
            <w:r>
              <w:rPr>
                <w:color w:val="231F20"/>
                <w:spacing w:val="-7"/>
                <w:sz w:val="22"/>
              </w:rPr>
              <w:t> </w:t>
            </w:r>
            <w:r>
              <w:rPr>
                <w:color w:val="231F20"/>
                <w:sz w:val="22"/>
              </w:rPr>
              <w:t>product</w:t>
            </w:r>
            <w:r>
              <w:rPr>
                <w:color w:val="231F20"/>
                <w:spacing w:val="-6"/>
                <w:sz w:val="22"/>
              </w:rPr>
              <w:t> </w:t>
            </w:r>
            <w:r>
              <w:rPr>
                <w:color w:val="231F20"/>
                <w:spacing w:val="-2"/>
                <w:sz w:val="22"/>
              </w:rPr>
              <w:t>development.</w:t>
            </w:r>
          </w:p>
        </w:tc>
        <w:tc>
          <w:tcPr>
            <w:tcW w:w="1450" w:type="dxa"/>
          </w:tcPr>
          <w:p>
            <w:pPr>
              <w:pStyle w:val="TableParagraph"/>
              <w:spacing w:before="64"/>
              <w:ind w:left="23" w:right="10"/>
              <w:jc w:val="center"/>
              <w:rPr>
                <w:sz w:val="22"/>
              </w:rPr>
            </w:pPr>
            <w:r>
              <w:rPr>
                <w:color w:val="231F20"/>
                <w:sz w:val="22"/>
              </w:rPr>
              <w:t>2</w:t>
            </w:r>
            <w:r>
              <w:rPr>
                <w:color w:val="231F20"/>
                <w:spacing w:val="-5"/>
                <w:sz w:val="22"/>
              </w:rPr>
              <w:t> </w:t>
            </w:r>
            <w:r>
              <w:rPr>
                <w:color w:val="231F20"/>
                <w:spacing w:val="-2"/>
                <w:sz w:val="22"/>
              </w:rPr>
              <w:t>months</w:t>
            </w:r>
          </w:p>
        </w:tc>
        <w:tc>
          <w:tcPr>
            <w:tcW w:w="2535" w:type="dxa"/>
          </w:tcPr>
          <w:p>
            <w:pPr>
              <w:pStyle w:val="TableParagraph"/>
              <w:spacing w:before="64"/>
              <w:ind w:left="21"/>
              <w:jc w:val="center"/>
              <w:rPr>
                <w:sz w:val="22"/>
              </w:rPr>
            </w:pPr>
            <w:r>
              <w:rPr>
                <w:color w:val="231F20"/>
                <w:spacing w:val="-5"/>
                <w:sz w:val="22"/>
              </w:rPr>
              <w:t>CO3</w:t>
            </w:r>
          </w:p>
        </w:tc>
      </w:tr>
      <w:tr>
        <w:trPr>
          <w:trHeight w:val="594" w:hRule="atLeast"/>
        </w:trPr>
        <w:tc>
          <w:tcPr>
            <w:tcW w:w="1138" w:type="dxa"/>
          </w:tcPr>
          <w:p>
            <w:pPr>
              <w:pStyle w:val="TableParagraph"/>
              <w:spacing w:before="140"/>
              <w:ind w:left="341"/>
              <w:rPr>
                <w:sz w:val="22"/>
              </w:rPr>
            </w:pPr>
            <w:r>
              <w:rPr>
                <w:color w:val="231F20"/>
                <w:spacing w:val="-10"/>
                <w:sz w:val="22"/>
              </w:rPr>
              <w:t>4</w:t>
            </w:r>
          </w:p>
        </w:tc>
        <w:tc>
          <w:tcPr>
            <w:tcW w:w="3861" w:type="dxa"/>
          </w:tcPr>
          <w:p>
            <w:pPr>
              <w:pStyle w:val="TableParagraph"/>
              <w:spacing w:before="140"/>
              <w:ind w:left="110"/>
              <w:rPr>
                <w:sz w:val="22"/>
              </w:rPr>
            </w:pPr>
            <w:r>
              <w:rPr>
                <w:color w:val="231F20"/>
                <w:sz w:val="22"/>
              </w:rPr>
              <w:t>Preform</w:t>
            </w:r>
            <w:r>
              <w:rPr>
                <w:color w:val="231F20"/>
                <w:spacing w:val="-5"/>
                <w:sz w:val="22"/>
              </w:rPr>
              <w:t> </w:t>
            </w:r>
            <w:r>
              <w:rPr>
                <w:color w:val="231F20"/>
                <w:sz w:val="22"/>
              </w:rPr>
              <w:t>onsite</w:t>
            </w:r>
            <w:r>
              <w:rPr>
                <w:color w:val="231F20"/>
                <w:spacing w:val="-8"/>
                <w:sz w:val="22"/>
              </w:rPr>
              <w:t> </w:t>
            </w:r>
            <w:r>
              <w:rPr>
                <w:color w:val="231F20"/>
                <w:spacing w:val="-2"/>
                <w:sz w:val="22"/>
              </w:rPr>
              <w:t>service.</w:t>
            </w:r>
          </w:p>
        </w:tc>
        <w:tc>
          <w:tcPr>
            <w:tcW w:w="1450" w:type="dxa"/>
          </w:tcPr>
          <w:p>
            <w:pPr>
              <w:pStyle w:val="TableParagraph"/>
              <w:spacing w:before="140"/>
              <w:ind w:left="23" w:right="20"/>
              <w:jc w:val="center"/>
              <w:rPr>
                <w:sz w:val="22"/>
              </w:rPr>
            </w:pPr>
            <w:r>
              <w:rPr>
                <w:color w:val="231F20"/>
                <w:sz w:val="22"/>
              </w:rPr>
              <w:t>1</w:t>
            </w:r>
            <w:r>
              <w:rPr>
                <w:color w:val="231F20"/>
                <w:spacing w:val="-4"/>
                <w:sz w:val="22"/>
              </w:rPr>
              <w:t> </w:t>
            </w:r>
            <w:r>
              <w:rPr>
                <w:color w:val="231F20"/>
                <w:spacing w:val="-2"/>
                <w:sz w:val="22"/>
              </w:rPr>
              <w:t>month</w:t>
            </w:r>
          </w:p>
        </w:tc>
        <w:tc>
          <w:tcPr>
            <w:tcW w:w="2535" w:type="dxa"/>
          </w:tcPr>
          <w:p>
            <w:pPr>
              <w:pStyle w:val="TableParagraph"/>
              <w:spacing w:before="140"/>
              <w:ind w:left="21"/>
              <w:jc w:val="center"/>
              <w:rPr>
                <w:sz w:val="22"/>
              </w:rPr>
            </w:pPr>
            <w:r>
              <w:rPr>
                <w:color w:val="231F20"/>
                <w:spacing w:val="-5"/>
                <w:sz w:val="22"/>
              </w:rPr>
              <w:t>CO4</w:t>
            </w:r>
          </w:p>
        </w:tc>
      </w:tr>
      <w:tr>
        <w:trPr>
          <w:trHeight w:val="446" w:hRule="atLeast"/>
        </w:trPr>
        <w:tc>
          <w:tcPr>
            <w:tcW w:w="1138" w:type="dxa"/>
          </w:tcPr>
          <w:p>
            <w:pPr>
              <w:pStyle w:val="TableParagraph"/>
              <w:rPr>
                <w:rFonts w:ascii="Times New Roman"/>
                <w:sz w:val="22"/>
              </w:rPr>
            </w:pPr>
          </w:p>
        </w:tc>
        <w:tc>
          <w:tcPr>
            <w:tcW w:w="3861" w:type="dxa"/>
          </w:tcPr>
          <w:p>
            <w:pPr>
              <w:pStyle w:val="TableParagraph"/>
              <w:spacing w:before="68"/>
              <w:ind w:left="110"/>
              <w:rPr>
                <w:sz w:val="22"/>
              </w:rPr>
            </w:pPr>
            <w:r>
              <w:rPr>
                <w:color w:val="231F20"/>
                <w:spacing w:val="-2"/>
                <w:sz w:val="22"/>
              </w:rPr>
              <w:t>Total</w:t>
            </w:r>
          </w:p>
        </w:tc>
        <w:tc>
          <w:tcPr>
            <w:tcW w:w="1450" w:type="dxa"/>
          </w:tcPr>
          <w:p>
            <w:pPr>
              <w:pStyle w:val="TableParagraph"/>
              <w:spacing w:before="68"/>
              <w:ind w:left="23" w:right="10"/>
              <w:jc w:val="center"/>
              <w:rPr>
                <w:sz w:val="22"/>
              </w:rPr>
            </w:pPr>
            <w:r>
              <w:rPr>
                <w:color w:val="231F20"/>
                <w:sz w:val="22"/>
              </w:rPr>
              <w:t>6</w:t>
            </w:r>
            <w:r>
              <w:rPr>
                <w:color w:val="231F20"/>
                <w:spacing w:val="-5"/>
                <w:sz w:val="22"/>
              </w:rPr>
              <w:t> </w:t>
            </w:r>
            <w:r>
              <w:rPr>
                <w:color w:val="231F20"/>
                <w:spacing w:val="-2"/>
                <w:sz w:val="22"/>
              </w:rPr>
              <w:t>months</w:t>
            </w:r>
          </w:p>
        </w:tc>
        <w:tc>
          <w:tcPr>
            <w:tcW w:w="2535" w:type="dxa"/>
          </w:tcPr>
          <w:p>
            <w:pPr>
              <w:pStyle w:val="TableParagraph"/>
              <w:rPr>
                <w:rFonts w:ascii="Times New Roman"/>
                <w:sz w:val="22"/>
              </w:rPr>
            </w:pPr>
          </w:p>
        </w:tc>
      </w:tr>
    </w:tbl>
    <w:p>
      <w:pPr>
        <w:pStyle w:val="TableParagraph"/>
        <w:spacing w:after="0"/>
        <w:rPr>
          <w:rFonts w:ascii="Times New Roman"/>
          <w:sz w:val="22"/>
        </w:rPr>
        <w:sectPr>
          <w:pgSz w:w="12240" w:h="15840"/>
          <w:pgMar w:header="0" w:footer="1147" w:top="940" w:bottom="1340" w:left="360" w:right="360"/>
        </w:sectPr>
      </w:pPr>
    </w:p>
    <w:p>
      <w:pPr>
        <w:pStyle w:val="BodyText"/>
        <w:ind w:left="1229"/>
        <w:rPr>
          <w:sz w:val="20"/>
        </w:rPr>
      </w:pPr>
      <w:r>
        <w:rPr>
          <w:sz w:val="20"/>
        </w:rPr>
        <mc:AlternateContent>
          <mc:Choice Requires="wps">
            <w:drawing>
              <wp:inline distT="0" distB="0" distL="0" distR="0">
                <wp:extent cx="5711825" cy="866140"/>
                <wp:effectExtent l="9525" t="0" r="0" b="634"/>
                <wp:docPr id="307" name="Group 307"/>
                <wp:cNvGraphicFramePr>
                  <a:graphicFrameLocks/>
                </wp:cNvGraphicFramePr>
                <a:graphic>
                  <a:graphicData uri="http://schemas.microsoft.com/office/word/2010/wordprocessingGroup">
                    <wpg:wgp>
                      <wpg:cNvPr id="307" name="Group 307"/>
                      <wpg:cNvGrpSpPr/>
                      <wpg:grpSpPr>
                        <a:xfrm>
                          <a:off x="0" y="0"/>
                          <a:ext cx="5711825" cy="866140"/>
                          <a:chExt cx="5711825" cy="866140"/>
                        </a:xfrm>
                      </wpg:grpSpPr>
                      <wps:wsp>
                        <wps:cNvPr id="308" name="Textbox 308"/>
                        <wps:cNvSpPr txBox="1"/>
                        <wps:spPr>
                          <a:xfrm>
                            <a:off x="1680413" y="3047"/>
                            <a:ext cx="4028440" cy="860425"/>
                          </a:xfrm>
                          <a:prstGeom prst="rect">
                            <a:avLst/>
                          </a:prstGeom>
                          <a:ln w="6095">
                            <a:solidFill>
                              <a:srgbClr val="231F20"/>
                            </a:solidFill>
                            <a:prstDash val="solid"/>
                          </a:ln>
                        </wps:spPr>
                        <wps:txbx>
                          <w:txbxContent>
                            <w:p>
                              <w:pPr>
                                <w:numPr>
                                  <w:ilvl w:val="0"/>
                                  <w:numId w:val="590"/>
                                </w:numPr>
                                <w:tabs>
                                  <w:tab w:pos="272" w:val="left" w:leader="none"/>
                                </w:tabs>
                                <w:spacing w:line="266" w:lineRule="exact" w:before="1"/>
                                <w:ind w:left="272" w:right="0" w:hanging="167"/>
                                <w:jc w:val="left"/>
                                <w:rPr>
                                  <w:sz w:val="22"/>
                                </w:rPr>
                              </w:pPr>
                              <w:r>
                                <w:rPr>
                                  <w:color w:val="474749"/>
                                  <w:sz w:val="22"/>
                                </w:rPr>
                                <w:t>Expose</w:t>
                              </w:r>
                              <w:r>
                                <w:rPr>
                                  <w:color w:val="474749"/>
                                  <w:spacing w:val="-9"/>
                                  <w:sz w:val="22"/>
                                </w:rPr>
                                <w:t> </w:t>
                              </w:r>
                              <w:r>
                                <w:rPr>
                                  <w:color w:val="474749"/>
                                  <w:sz w:val="22"/>
                                </w:rPr>
                                <w:t>to</w:t>
                              </w:r>
                              <w:r>
                                <w:rPr>
                                  <w:color w:val="474749"/>
                                  <w:spacing w:val="-5"/>
                                  <w:sz w:val="22"/>
                                </w:rPr>
                                <w:t> </w:t>
                              </w:r>
                              <w:r>
                                <w:rPr>
                                  <w:color w:val="474749"/>
                                  <w:sz w:val="22"/>
                                </w:rPr>
                                <w:t>real</w:t>
                              </w:r>
                              <w:r>
                                <w:rPr>
                                  <w:color w:val="474749"/>
                                  <w:spacing w:val="-1"/>
                                  <w:sz w:val="22"/>
                                </w:rPr>
                                <w:t> </w:t>
                              </w:r>
                              <w:r>
                                <w:rPr>
                                  <w:color w:val="474749"/>
                                  <w:sz w:val="22"/>
                                </w:rPr>
                                <w:t>time</w:t>
                              </w:r>
                              <w:r>
                                <w:rPr>
                                  <w:color w:val="474749"/>
                                  <w:spacing w:val="-4"/>
                                  <w:sz w:val="22"/>
                                </w:rPr>
                                <w:t> </w:t>
                              </w:r>
                              <w:r>
                                <w:rPr>
                                  <w:color w:val="474749"/>
                                  <w:sz w:val="22"/>
                                </w:rPr>
                                <w:t>working</w:t>
                              </w:r>
                              <w:r>
                                <w:rPr>
                                  <w:color w:val="474749"/>
                                  <w:spacing w:val="-6"/>
                                  <w:sz w:val="22"/>
                                </w:rPr>
                                <w:t> </w:t>
                              </w:r>
                              <w:r>
                                <w:rPr>
                                  <w:color w:val="474749"/>
                                  <w:spacing w:val="-2"/>
                                  <w:sz w:val="22"/>
                                </w:rPr>
                                <w:t>environment</w:t>
                              </w:r>
                            </w:p>
                            <w:p>
                              <w:pPr>
                                <w:numPr>
                                  <w:ilvl w:val="0"/>
                                  <w:numId w:val="590"/>
                                </w:numPr>
                                <w:tabs>
                                  <w:tab w:pos="320" w:val="left" w:leader="none"/>
                                </w:tabs>
                                <w:spacing w:line="266" w:lineRule="exact" w:before="0"/>
                                <w:ind w:left="320" w:right="0" w:hanging="215"/>
                                <w:jc w:val="left"/>
                                <w:rPr>
                                  <w:sz w:val="22"/>
                                </w:rPr>
                              </w:pPr>
                              <w:r>
                                <w:rPr>
                                  <w:color w:val="474749"/>
                                  <w:sz w:val="22"/>
                                </w:rPr>
                                <w:t>Enhance</w:t>
                              </w:r>
                              <w:r>
                                <w:rPr>
                                  <w:color w:val="474749"/>
                                  <w:spacing w:val="-6"/>
                                  <w:sz w:val="22"/>
                                </w:rPr>
                                <w:t> </w:t>
                              </w:r>
                              <w:r>
                                <w:rPr>
                                  <w:color w:val="474749"/>
                                  <w:sz w:val="22"/>
                                </w:rPr>
                                <w:t>knowledge</w:t>
                              </w:r>
                              <w:r>
                                <w:rPr>
                                  <w:color w:val="474749"/>
                                  <w:spacing w:val="-2"/>
                                  <w:sz w:val="22"/>
                                </w:rPr>
                                <w:t> </w:t>
                              </w:r>
                              <w:r>
                                <w:rPr>
                                  <w:color w:val="474749"/>
                                  <w:sz w:val="22"/>
                                </w:rPr>
                                <w:t>and</w:t>
                              </w:r>
                              <w:r>
                                <w:rPr>
                                  <w:color w:val="474749"/>
                                  <w:spacing w:val="-10"/>
                                  <w:sz w:val="22"/>
                                </w:rPr>
                                <w:t> </w:t>
                              </w:r>
                              <w:r>
                                <w:rPr>
                                  <w:color w:val="474749"/>
                                  <w:sz w:val="22"/>
                                </w:rPr>
                                <w:t>skill</w:t>
                              </w:r>
                              <w:r>
                                <w:rPr>
                                  <w:color w:val="474749"/>
                                  <w:spacing w:val="-3"/>
                                  <w:sz w:val="22"/>
                                </w:rPr>
                                <w:t> </w:t>
                              </w:r>
                              <w:r>
                                <w:rPr>
                                  <w:color w:val="474749"/>
                                  <w:sz w:val="22"/>
                                </w:rPr>
                                <w:t>already</w:t>
                              </w:r>
                              <w:r>
                                <w:rPr>
                                  <w:color w:val="474749"/>
                                  <w:spacing w:val="-4"/>
                                  <w:sz w:val="22"/>
                                </w:rPr>
                                <w:t> </w:t>
                              </w:r>
                              <w:r>
                                <w:rPr>
                                  <w:color w:val="474749"/>
                                  <w:sz w:val="22"/>
                                </w:rPr>
                                <w:t>learnt</w:t>
                              </w:r>
                              <w:r>
                                <w:rPr>
                                  <w:color w:val="474749"/>
                                  <w:spacing w:val="-10"/>
                                  <w:sz w:val="22"/>
                                </w:rPr>
                                <w:t> </w:t>
                              </w:r>
                              <w:r>
                                <w:rPr>
                                  <w:color w:val="474749"/>
                                  <w:sz w:val="22"/>
                                </w:rPr>
                                <w:t>in</w:t>
                              </w:r>
                              <w:r>
                                <w:rPr>
                                  <w:color w:val="474749"/>
                                  <w:spacing w:val="-5"/>
                                  <w:sz w:val="22"/>
                                </w:rPr>
                                <w:t> </w:t>
                              </w:r>
                              <w:r>
                                <w:rPr>
                                  <w:color w:val="474749"/>
                                  <w:sz w:val="22"/>
                                </w:rPr>
                                <w:t>the</w:t>
                              </w:r>
                              <w:r>
                                <w:rPr>
                                  <w:color w:val="474749"/>
                                  <w:spacing w:val="-7"/>
                                  <w:sz w:val="22"/>
                                </w:rPr>
                                <w:t> </w:t>
                              </w:r>
                              <w:r>
                                <w:rPr>
                                  <w:color w:val="474749"/>
                                  <w:spacing w:val="-2"/>
                                  <w:sz w:val="22"/>
                                </w:rPr>
                                <w:t>institution</w:t>
                              </w:r>
                            </w:p>
                            <w:p>
                              <w:pPr>
                                <w:numPr>
                                  <w:ilvl w:val="0"/>
                                  <w:numId w:val="590"/>
                                </w:numPr>
                                <w:tabs>
                                  <w:tab w:pos="320" w:val="left" w:leader="none"/>
                                </w:tabs>
                                <w:spacing w:before="1"/>
                                <w:ind w:left="320" w:right="0" w:hanging="215"/>
                                <w:jc w:val="left"/>
                                <w:rPr>
                                  <w:sz w:val="22"/>
                                </w:rPr>
                              </w:pPr>
                              <w:r>
                                <w:rPr>
                                  <w:color w:val="474749"/>
                                  <w:sz w:val="22"/>
                                </w:rPr>
                                <w:t>Acquire</w:t>
                              </w:r>
                              <w:r>
                                <w:rPr>
                                  <w:color w:val="474749"/>
                                  <w:spacing w:val="-8"/>
                                  <w:sz w:val="22"/>
                                </w:rPr>
                                <w:t> </w:t>
                              </w:r>
                              <w:r>
                                <w:rPr>
                                  <w:color w:val="474749"/>
                                  <w:sz w:val="22"/>
                                </w:rPr>
                                <w:t>the</w:t>
                              </w:r>
                              <w:r>
                                <w:rPr>
                                  <w:color w:val="474749"/>
                                  <w:spacing w:val="-6"/>
                                  <w:sz w:val="22"/>
                                </w:rPr>
                                <w:t> </w:t>
                              </w:r>
                              <w:r>
                                <w:rPr>
                                  <w:color w:val="474749"/>
                                  <w:sz w:val="22"/>
                                </w:rPr>
                                <w:t>required</w:t>
                              </w:r>
                              <w:r>
                                <w:rPr>
                                  <w:color w:val="474749"/>
                                  <w:spacing w:val="-10"/>
                                  <w:sz w:val="22"/>
                                </w:rPr>
                                <w:t> </w:t>
                              </w:r>
                              <w:r>
                                <w:rPr>
                                  <w:color w:val="474749"/>
                                  <w:sz w:val="22"/>
                                </w:rPr>
                                <w:t>skills</w:t>
                              </w:r>
                              <w:r>
                                <w:rPr>
                                  <w:color w:val="474749"/>
                                  <w:spacing w:val="-6"/>
                                  <w:sz w:val="22"/>
                                </w:rPr>
                                <w:t> </w:t>
                              </w:r>
                              <w:r>
                                <w:rPr>
                                  <w:color w:val="474749"/>
                                  <w:sz w:val="22"/>
                                </w:rPr>
                                <w:t>in</w:t>
                              </w:r>
                              <w:r>
                                <w:rPr>
                                  <w:color w:val="474749"/>
                                  <w:spacing w:val="-5"/>
                                  <w:sz w:val="22"/>
                                </w:rPr>
                                <w:t> </w:t>
                              </w:r>
                              <w:r>
                                <w:rPr>
                                  <w:color w:val="474749"/>
                                  <w:sz w:val="22"/>
                                </w:rPr>
                                <w:t>SDLC</w:t>
                              </w:r>
                              <w:r>
                                <w:rPr>
                                  <w:color w:val="474749"/>
                                  <w:spacing w:val="-4"/>
                                  <w:sz w:val="22"/>
                                </w:rPr>
                                <w:t> </w:t>
                              </w:r>
                              <w:r>
                                <w:rPr>
                                  <w:color w:val="474749"/>
                                  <w:sz w:val="22"/>
                                </w:rPr>
                                <w:t>phases</w:t>
                              </w:r>
                              <w:r>
                                <w:rPr>
                                  <w:color w:val="474749"/>
                                  <w:spacing w:val="-10"/>
                                  <w:sz w:val="22"/>
                                </w:rPr>
                                <w:t> .</w:t>
                              </w:r>
                            </w:p>
                            <w:p>
                              <w:pPr>
                                <w:numPr>
                                  <w:ilvl w:val="0"/>
                                  <w:numId w:val="590"/>
                                </w:numPr>
                                <w:tabs>
                                  <w:tab w:pos="310" w:val="left" w:leader="none"/>
                                  <w:tab w:pos="312" w:val="left" w:leader="none"/>
                                </w:tabs>
                                <w:spacing w:line="244" w:lineRule="auto" w:before="0"/>
                                <w:ind w:left="312" w:right="603" w:hanging="207"/>
                                <w:jc w:val="left"/>
                                <w:rPr>
                                  <w:sz w:val="22"/>
                                </w:rPr>
                              </w:pPr>
                              <w:r>
                                <w:rPr>
                                  <w:color w:val="474749"/>
                                  <w:sz w:val="22"/>
                                </w:rPr>
                                <w:t>Instil</w:t>
                              </w:r>
                              <w:r>
                                <w:rPr>
                                  <w:color w:val="474749"/>
                                  <w:spacing w:val="40"/>
                                  <w:sz w:val="22"/>
                                </w:rPr>
                                <w:t> </w:t>
                              </w:r>
                              <w:r>
                                <w:rPr>
                                  <w:color w:val="474749"/>
                                  <w:sz w:val="22"/>
                                </w:rPr>
                                <w:t>the</w:t>
                              </w:r>
                              <w:r>
                                <w:rPr>
                                  <w:color w:val="474749"/>
                                  <w:spacing w:val="40"/>
                                  <w:sz w:val="22"/>
                                </w:rPr>
                                <w:t> </w:t>
                              </w:r>
                              <w:r>
                                <w:rPr>
                                  <w:color w:val="474749"/>
                                  <w:sz w:val="22"/>
                                </w:rPr>
                                <w:t>good qualities</w:t>
                              </w:r>
                              <w:r>
                                <w:rPr>
                                  <w:color w:val="474749"/>
                                  <w:spacing w:val="40"/>
                                  <w:sz w:val="22"/>
                                </w:rPr>
                                <w:t> </w:t>
                              </w:r>
                              <w:r>
                                <w:rPr>
                                  <w:color w:val="474749"/>
                                  <w:sz w:val="22"/>
                                </w:rPr>
                                <w:t>of integrity, responsibility</w:t>
                              </w:r>
                              <w:r>
                                <w:rPr>
                                  <w:color w:val="474749"/>
                                  <w:spacing w:val="40"/>
                                  <w:sz w:val="22"/>
                                </w:rPr>
                                <w:t> </w:t>
                              </w:r>
                              <w:r>
                                <w:rPr>
                                  <w:color w:val="474749"/>
                                  <w:sz w:val="22"/>
                                </w:rPr>
                                <w:t>and self </w:t>
                              </w:r>
                              <w:r>
                                <w:rPr>
                                  <w:color w:val="474749"/>
                                  <w:spacing w:val="-2"/>
                                  <w:sz w:val="22"/>
                                </w:rPr>
                                <w:t>confidence.</w:t>
                              </w:r>
                            </w:p>
                          </w:txbxContent>
                        </wps:txbx>
                        <wps:bodyPr wrap="square" lIns="0" tIns="0" rIns="0" bIns="0" rtlCol="0">
                          <a:noAutofit/>
                        </wps:bodyPr>
                      </wps:wsp>
                      <wps:wsp>
                        <wps:cNvPr id="309" name="Textbox 309"/>
                        <wps:cNvSpPr txBox="1"/>
                        <wps:spPr>
                          <a:xfrm>
                            <a:off x="3047" y="3047"/>
                            <a:ext cx="1677670" cy="860425"/>
                          </a:xfrm>
                          <a:prstGeom prst="rect">
                            <a:avLst/>
                          </a:prstGeom>
                          <a:ln w="6095">
                            <a:solidFill>
                              <a:srgbClr val="231F20"/>
                            </a:solidFill>
                            <a:prstDash val="solid"/>
                          </a:ln>
                        </wps:spPr>
                        <wps:txbx>
                          <w:txbxContent>
                            <w:p>
                              <w:pPr>
                                <w:spacing w:line="240" w:lineRule="auto" w:before="0"/>
                                <w:rPr>
                                  <w:sz w:val="22"/>
                                </w:rPr>
                              </w:pPr>
                            </w:p>
                            <w:p>
                              <w:pPr>
                                <w:spacing w:line="240" w:lineRule="auto" w:before="2"/>
                                <w:rPr>
                                  <w:sz w:val="22"/>
                                </w:rPr>
                              </w:pPr>
                            </w:p>
                            <w:p>
                              <w:pPr>
                                <w:spacing w:before="1"/>
                                <w:ind w:left="105" w:right="0" w:firstLine="0"/>
                                <w:jc w:val="left"/>
                                <w:rPr>
                                  <w:b/>
                                  <w:sz w:val="22"/>
                                </w:rPr>
                              </w:pPr>
                              <w:r>
                                <w:rPr>
                                  <w:b/>
                                  <w:color w:val="231F20"/>
                                  <w:sz w:val="22"/>
                                </w:rPr>
                                <w:t>Course</w:t>
                              </w:r>
                              <w:r>
                                <w:rPr>
                                  <w:b/>
                                  <w:color w:val="231F20"/>
                                  <w:spacing w:val="-11"/>
                                  <w:sz w:val="22"/>
                                </w:rPr>
                                <w:t> </w:t>
                              </w:r>
                              <w:r>
                                <w:rPr>
                                  <w:b/>
                                  <w:color w:val="231F20"/>
                                  <w:spacing w:val="-2"/>
                                  <w:sz w:val="22"/>
                                </w:rPr>
                                <w:t>Objectives</w:t>
                              </w:r>
                            </w:p>
                          </w:txbxContent>
                        </wps:txbx>
                        <wps:bodyPr wrap="square" lIns="0" tIns="0" rIns="0" bIns="0" rtlCol="0">
                          <a:noAutofit/>
                        </wps:bodyPr>
                      </wps:wsp>
                    </wpg:wgp>
                  </a:graphicData>
                </a:graphic>
              </wp:inline>
            </w:drawing>
          </mc:Choice>
          <mc:Fallback>
            <w:pict>
              <v:group style="width:449.75pt;height:68.2pt;mso-position-horizontal-relative:char;mso-position-vertical-relative:line" id="docshapegroup146" coordorigin="0,0" coordsize="8995,1364">
                <v:shape style="position:absolute;left:2646;top:4;width:6344;height:1355" type="#_x0000_t202" id="docshape147" filled="false" stroked="true" strokeweight=".47998pt" strokecolor="#231f20">
                  <v:textbox inset="0,0,0,0">
                    <w:txbxContent>
                      <w:p>
                        <w:pPr>
                          <w:numPr>
                            <w:ilvl w:val="0"/>
                            <w:numId w:val="590"/>
                          </w:numPr>
                          <w:tabs>
                            <w:tab w:pos="272" w:val="left" w:leader="none"/>
                          </w:tabs>
                          <w:spacing w:line="266" w:lineRule="exact" w:before="1"/>
                          <w:ind w:left="272" w:right="0" w:hanging="167"/>
                          <w:jc w:val="left"/>
                          <w:rPr>
                            <w:sz w:val="22"/>
                          </w:rPr>
                        </w:pPr>
                        <w:r>
                          <w:rPr>
                            <w:color w:val="474749"/>
                            <w:sz w:val="22"/>
                          </w:rPr>
                          <w:t>Expose</w:t>
                        </w:r>
                        <w:r>
                          <w:rPr>
                            <w:color w:val="474749"/>
                            <w:spacing w:val="-9"/>
                            <w:sz w:val="22"/>
                          </w:rPr>
                          <w:t> </w:t>
                        </w:r>
                        <w:r>
                          <w:rPr>
                            <w:color w:val="474749"/>
                            <w:sz w:val="22"/>
                          </w:rPr>
                          <w:t>to</w:t>
                        </w:r>
                        <w:r>
                          <w:rPr>
                            <w:color w:val="474749"/>
                            <w:spacing w:val="-5"/>
                            <w:sz w:val="22"/>
                          </w:rPr>
                          <w:t> </w:t>
                        </w:r>
                        <w:r>
                          <w:rPr>
                            <w:color w:val="474749"/>
                            <w:sz w:val="22"/>
                          </w:rPr>
                          <w:t>real</w:t>
                        </w:r>
                        <w:r>
                          <w:rPr>
                            <w:color w:val="474749"/>
                            <w:spacing w:val="-1"/>
                            <w:sz w:val="22"/>
                          </w:rPr>
                          <w:t> </w:t>
                        </w:r>
                        <w:r>
                          <w:rPr>
                            <w:color w:val="474749"/>
                            <w:sz w:val="22"/>
                          </w:rPr>
                          <w:t>time</w:t>
                        </w:r>
                        <w:r>
                          <w:rPr>
                            <w:color w:val="474749"/>
                            <w:spacing w:val="-4"/>
                            <w:sz w:val="22"/>
                          </w:rPr>
                          <w:t> </w:t>
                        </w:r>
                        <w:r>
                          <w:rPr>
                            <w:color w:val="474749"/>
                            <w:sz w:val="22"/>
                          </w:rPr>
                          <w:t>working</w:t>
                        </w:r>
                        <w:r>
                          <w:rPr>
                            <w:color w:val="474749"/>
                            <w:spacing w:val="-6"/>
                            <w:sz w:val="22"/>
                          </w:rPr>
                          <w:t> </w:t>
                        </w:r>
                        <w:r>
                          <w:rPr>
                            <w:color w:val="474749"/>
                            <w:spacing w:val="-2"/>
                            <w:sz w:val="22"/>
                          </w:rPr>
                          <w:t>environment</w:t>
                        </w:r>
                      </w:p>
                      <w:p>
                        <w:pPr>
                          <w:numPr>
                            <w:ilvl w:val="0"/>
                            <w:numId w:val="590"/>
                          </w:numPr>
                          <w:tabs>
                            <w:tab w:pos="320" w:val="left" w:leader="none"/>
                          </w:tabs>
                          <w:spacing w:line="266" w:lineRule="exact" w:before="0"/>
                          <w:ind w:left="320" w:right="0" w:hanging="215"/>
                          <w:jc w:val="left"/>
                          <w:rPr>
                            <w:sz w:val="22"/>
                          </w:rPr>
                        </w:pPr>
                        <w:r>
                          <w:rPr>
                            <w:color w:val="474749"/>
                            <w:sz w:val="22"/>
                          </w:rPr>
                          <w:t>Enhance</w:t>
                        </w:r>
                        <w:r>
                          <w:rPr>
                            <w:color w:val="474749"/>
                            <w:spacing w:val="-6"/>
                            <w:sz w:val="22"/>
                          </w:rPr>
                          <w:t> </w:t>
                        </w:r>
                        <w:r>
                          <w:rPr>
                            <w:color w:val="474749"/>
                            <w:sz w:val="22"/>
                          </w:rPr>
                          <w:t>knowledge</w:t>
                        </w:r>
                        <w:r>
                          <w:rPr>
                            <w:color w:val="474749"/>
                            <w:spacing w:val="-2"/>
                            <w:sz w:val="22"/>
                          </w:rPr>
                          <w:t> </w:t>
                        </w:r>
                        <w:r>
                          <w:rPr>
                            <w:color w:val="474749"/>
                            <w:sz w:val="22"/>
                          </w:rPr>
                          <w:t>and</w:t>
                        </w:r>
                        <w:r>
                          <w:rPr>
                            <w:color w:val="474749"/>
                            <w:spacing w:val="-10"/>
                            <w:sz w:val="22"/>
                          </w:rPr>
                          <w:t> </w:t>
                        </w:r>
                        <w:r>
                          <w:rPr>
                            <w:color w:val="474749"/>
                            <w:sz w:val="22"/>
                          </w:rPr>
                          <w:t>skill</w:t>
                        </w:r>
                        <w:r>
                          <w:rPr>
                            <w:color w:val="474749"/>
                            <w:spacing w:val="-3"/>
                            <w:sz w:val="22"/>
                          </w:rPr>
                          <w:t> </w:t>
                        </w:r>
                        <w:r>
                          <w:rPr>
                            <w:color w:val="474749"/>
                            <w:sz w:val="22"/>
                          </w:rPr>
                          <w:t>already</w:t>
                        </w:r>
                        <w:r>
                          <w:rPr>
                            <w:color w:val="474749"/>
                            <w:spacing w:val="-4"/>
                            <w:sz w:val="22"/>
                          </w:rPr>
                          <w:t> </w:t>
                        </w:r>
                        <w:r>
                          <w:rPr>
                            <w:color w:val="474749"/>
                            <w:sz w:val="22"/>
                          </w:rPr>
                          <w:t>learnt</w:t>
                        </w:r>
                        <w:r>
                          <w:rPr>
                            <w:color w:val="474749"/>
                            <w:spacing w:val="-10"/>
                            <w:sz w:val="22"/>
                          </w:rPr>
                          <w:t> </w:t>
                        </w:r>
                        <w:r>
                          <w:rPr>
                            <w:color w:val="474749"/>
                            <w:sz w:val="22"/>
                          </w:rPr>
                          <w:t>in</w:t>
                        </w:r>
                        <w:r>
                          <w:rPr>
                            <w:color w:val="474749"/>
                            <w:spacing w:val="-5"/>
                            <w:sz w:val="22"/>
                          </w:rPr>
                          <w:t> </w:t>
                        </w:r>
                        <w:r>
                          <w:rPr>
                            <w:color w:val="474749"/>
                            <w:sz w:val="22"/>
                          </w:rPr>
                          <w:t>the</w:t>
                        </w:r>
                        <w:r>
                          <w:rPr>
                            <w:color w:val="474749"/>
                            <w:spacing w:val="-7"/>
                            <w:sz w:val="22"/>
                          </w:rPr>
                          <w:t> </w:t>
                        </w:r>
                        <w:r>
                          <w:rPr>
                            <w:color w:val="474749"/>
                            <w:spacing w:val="-2"/>
                            <w:sz w:val="22"/>
                          </w:rPr>
                          <w:t>institution</w:t>
                        </w:r>
                      </w:p>
                      <w:p>
                        <w:pPr>
                          <w:numPr>
                            <w:ilvl w:val="0"/>
                            <w:numId w:val="590"/>
                          </w:numPr>
                          <w:tabs>
                            <w:tab w:pos="320" w:val="left" w:leader="none"/>
                          </w:tabs>
                          <w:spacing w:before="1"/>
                          <w:ind w:left="320" w:right="0" w:hanging="215"/>
                          <w:jc w:val="left"/>
                          <w:rPr>
                            <w:sz w:val="22"/>
                          </w:rPr>
                        </w:pPr>
                        <w:r>
                          <w:rPr>
                            <w:color w:val="474749"/>
                            <w:sz w:val="22"/>
                          </w:rPr>
                          <w:t>Acquire</w:t>
                        </w:r>
                        <w:r>
                          <w:rPr>
                            <w:color w:val="474749"/>
                            <w:spacing w:val="-8"/>
                            <w:sz w:val="22"/>
                          </w:rPr>
                          <w:t> </w:t>
                        </w:r>
                        <w:r>
                          <w:rPr>
                            <w:color w:val="474749"/>
                            <w:sz w:val="22"/>
                          </w:rPr>
                          <w:t>the</w:t>
                        </w:r>
                        <w:r>
                          <w:rPr>
                            <w:color w:val="474749"/>
                            <w:spacing w:val="-6"/>
                            <w:sz w:val="22"/>
                          </w:rPr>
                          <w:t> </w:t>
                        </w:r>
                        <w:r>
                          <w:rPr>
                            <w:color w:val="474749"/>
                            <w:sz w:val="22"/>
                          </w:rPr>
                          <w:t>required</w:t>
                        </w:r>
                        <w:r>
                          <w:rPr>
                            <w:color w:val="474749"/>
                            <w:spacing w:val="-10"/>
                            <w:sz w:val="22"/>
                          </w:rPr>
                          <w:t> </w:t>
                        </w:r>
                        <w:r>
                          <w:rPr>
                            <w:color w:val="474749"/>
                            <w:sz w:val="22"/>
                          </w:rPr>
                          <w:t>skills</w:t>
                        </w:r>
                        <w:r>
                          <w:rPr>
                            <w:color w:val="474749"/>
                            <w:spacing w:val="-6"/>
                            <w:sz w:val="22"/>
                          </w:rPr>
                          <w:t> </w:t>
                        </w:r>
                        <w:r>
                          <w:rPr>
                            <w:color w:val="474749"/>
                            <w:sz w:val="22"/>
                          </w:rPr>
                          <w:t>in</w:t>
                        </w:r>
                        <w:r>
                          <w:rPr>
                            <w:color w:val="474749"/>
                            <w:spacing w:val="-5"/>
                            <w:sz w:val="22"/>
                          </w:rPr>
                          <w:t> </w:t>
                        </w:r>
                        <w:r>
                          <w:rPr>
                            <w:color w:val="474749"/>
                            <w:sz w:val="22"/>
                          </w:rPr>
                          <w:t>SDLC</w:t>
                        </w:r>
                        <w:r>
                          <w:rPr>
                            <w:color w:val="474749"/>
                            <w:spacing w:val="-4"/>
                            <w:sz w:val="22"/>
                          </w:rPr>
                          <w:t> </w:t>
                        </w:r>
                        <w:r>
                          <w:rPr>
                            <w:color w:val="474749"/>
                            <w:sz w:val="22"/>
                          </w:rPr>
                          <w:t>phases</w:t>
                        </w:r>
                        <w:r>
                          <w:rPr>
                            <w:color w:val="474749"/>
                            <w:spacing w:val="-10"/>
                            <w:sz w:val="22"/>
                          </w:rPr>
                          <w:t> .</w:t>
                        </w:r>
                      </w:p>
                      <w:p>
                        <w:pPr>
                          <w:numPr>
                            <w:ilvl w:val="0"/>
                            <w:numId w:val="590"/>
                          </w:numPr>
                          <w:tabs>
                            <w:tab w:pos="310" w:val="left" w:leader="none"/>
                            <w:tab w:pos="312" w:val="left" w:leader="none"/>
                          </w:tabs>
                          <w:spacing w:line="244" w:lineRule="auto" w:before="0"/>
                          <w:ind w:left="312" w:right="603" w:hanging="207"/>
                          <w:jc w:val="left"/>
                          <w:rPr>
                            <w:sz w:val="22"/>
                          </w:rPr>
                        </w:pPr>
                        <w:r>
                          <w:rPr>
                            <w:color w:val="474749"/>
                            <w:sz w:val="22"/>
                          </w:rPr>
                          <w:t>Instil</w:t>
                        </w:r>
                        <w:r>
                          <w:rPr>
                            <w:color w:val="474749"/>
                            <w:spacing w:val="40"/>
                            <w:sz w:val="22"/>
                          </w:rPr>
                          <w:t> </w:t>
                        </w:r>
                        <w:r>
                          <w:rPr>
                            <w:color w:val="474749"/>
                            <w:sz w:val="22"/>
                          </w:rPr>
                          <w:t>the</w:t>
                        </w:r>
                        <w:r>
                          <w:rPr>
                            <w:color w:val="474749"/>
                            <w:spacing w:val="40"/>
                            <w:sz w:val="22"/>
                          </w:rPr>
                          <w:t> </w:t>
                        </w:r>
                        <w:r>
                          <w:rPr>
                            <w:color w:val="474749"/>
                            <w:sz w:val="22"/>
                          </w:rPr>
                          <w:t>good qualities</w:t>
                        </w:r>
                        <w:r>
                          <w:rPr>
                            <w:color w:val="474749"/>
                            <w:spacing w:val="40"/>
                            <w:sz w:val="22"/>
                          </w:rPr>
                          <w:t> </w:t>
                        </w:r>
                        <w:r>
                          <w:rPr>
                            <w:color w:val="474749"/>
                            <w:sz w:val="22"/>
                          </w:rPr>
                          <w:t>of integrity, responsibility</w:t>
                        </w:r>
                        <w:r>
                          <w:rPr>
                            <w:color w:val="474749"/>
                            <w:spacing w:val="40"/>
                            <w:sz w:val="22"/>
                          </w:rPr>
                          <w:t> </w:t>
                        </w:r>
                        <w:r>
                          <w:rPr>
                            <w:color w:val="474749"/>
                            <w:sz w:val="22"/>
                          </w:rPr>
                          <w:t>and self </w:t>
                        </w:r>
                        <w:r>
                          <w:rPr>
                            <w:color w:val="474749"/>
                            <w:spacing w:val="-2"/>
                            <w:sz w:val="22"/>
                          </w:rPr>
                          <w:t>confidence.</w:t>
                        </w:r>
                      </w:p>
                    </w:txbxContent>
                  </v:textbox>
                  <v:stroke dashstyle="solid"/>
                  <w10:wrap type="none"/>
                </v:shape>
                <v:shape style="position:absolute;left:4;top:4;width:2642;height:1355" type="#_x0000_t202" id="docshape148" filled="false" stroked="true" strokeweight=".48pt" strokecolor="#231f20">
                  <v:textbox inset="0,0,0,0">
                    <w:txbxContent>
                      <w:p>
                        <w:pPr>
                          <w:spacing w:line="240" w:lineRule="auto" w:before="0"/>
                          <w:rPr>
                            <w:sz w:val="22"/>
                          </w:rPr>
                        </w:pPr>
                      </w:p>
                      <w:p>
                        <w:pPr>
                          <w:spacing w:line="240" w:lineRule="auto" w:before="2"/>
                          <w:rPr>
                            <w:sz w:val="22"/>
                          </w:rPr>
                        </w:pPr>
                      </w:p>
                      <w:p>
                        <w:pPr>
                          <w:spacing w:before="1"/>
                          <w:ind w:left="105" w:right="0" w:firstLine="0"/>
                          <w:jc w:val="left"/>
                          <w:rPr>
                            <w:b/>
                            <w:sz w:val="22"/>
                          </w:rPr>
                        </w:pPr>
                        <w:r>
                          <w:rPr>
                            <w:b/>
                            <w:color w:val="231F20"/>
                            <w:sz w:val="22"/>
                          </w:rPr>
                          <w:t>Course</w:t>
                        </w:r>
                        <w:r>
                          <w:rPr>
                            <w:b/>
                            <w:color w:val="231F20"/>
                            <w:spacing w:val="-11"/>
                            <w:sz w:val="22"/>
                          </w:rPr>
                          <w:t> </w:t>
                        </w:r>
                        <w:r>
                          <w:rPr>
                            <w:b/>
                            <w:color w:val="231F20"/>
                            <w:spacing w:val="-2"/>
                            <w:sz w:val="22"/>
                          </w:rPr>
                          <w:t>Objectives</w:t>
                        </w:r>
                      </w:p>
                    </w:txbxContent>
                  </v:textbox>
                  <v:stroke dashstyle="solid"/>
                  <w10:wrap type="none"/>
                </v:shape>
              </v:group>
            </w:pict>
          </mc:Fallback>
        </mc:AlternateContent>
      </w:r>
      <w:r>
        <w:rPr>
          <w:sz w:val="20"/>
        </w:rPr>
      </w:r>
    </w:p>
    <w:p>
      <w:pPr>
        <w:pStyle w:val="BodyText"/>
        <w:rPr>
          <w:sz w:val="20"/>
        </w:rPr>
      </w:pPr>
    </w:p>
    <w:p>
      <w:pPr>
        <w:pStyle w:val="BodyText"/>
        <w:rPr>
          <w:sz w:val="20"/>
        </w:rPr>
      </w:pPr>
    </w:p>
    <w:p>
      <w:pPr>
        <w:pStyle w:val="BodyText"/>
        <w:spacing w:before="174" w:after="1"/>
        <w:rPr>
          <w:sz w:val="20"/>
        </w:rPr>
      </w:pPr>
    </w:p>
    <w:tbl>
      <w:tblPr>
        <w:tblW w:w="0" w:type="auto"/>
        <w:jc w:val="left"/>
        <w:tblInd w:w="1042"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148"/>
        <w:gridCol w:w="596"/>
        <w:gridCol w:w="1119"/>
        <w:gridCol w:w="6516"/>
      </w:tblGrid>
      <w:tr>
        <w:trPr>
          <w:trHeight w:val="508" w:hRule="atLeast"/>
        </w:trPr>
        <w:tc>
          <w:tcPr>
            <w:tcW w:w="1148" w:type="dxa"/>
            <w:vMerge w:val="restart"/>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152"/>
              <w:rPr>
                <w:sz w:val="22"/>
              </w:rPr>
            </w:pPr>
          </w:p>
          <w:p>
            <w:pPr>
              <w:pStyle w:val="TableParagraph"/>
              <w:spacing w:line="278" w:lineRule="auto"/>
              <w:ind w:left="110" w:right="93" w:firstLine="148"/>
              <w:rPr>
                <w:b/>
                <w:sz w:val="22"/>
              </w:rPr>
            </w:pPr>
            <w:r>
              <w:rPr>
                <w:b/>
                <w:color w:val="231F20"/>
                <w:spacing w:val="-2"/>
                <w:sz w:val="22"/>
              </w:rPr>
              <w:t>Course Outcomes</w:t>
            </w:r>
          </w:p>
        </w:tc>
        <w:tc>
          <w:tcPr>
            <w:tcW w:w="8231" w:type="dxa"/>
            <w:gridSpan w:val="3"/>
          </w:tcPr>
          <w:p>
            <w:pPr>
              <w:pStyle w:val="TableParagraph"/>
              <w:spacing w:before="6"/>
              <w:ind w:left="109"/>
              <w:rPr>
                <w:sz w:val="22"/>
              </w:rPr>
            </w:pPr>
            <w:r>
              <w:rPr>
                <w:color w:val="231F20"/>
                <w:sz w:val="22"/>
              </w:rPr>
              <w:t>At</w:t>
            </w:r>
            <w:r>
              <w:rPr>
                <w:color w:val="231F20"/>
                <w:spacing w:val="-6"/>
                <w:sz w:val="22"/>
              </w:rPr>
              <w:t> </w:t>
            </w:r>
            <w:r>
              <w:rPr>
                <w:color w:val="231F20"/>
                <w:sz w:val="22"/>
              </w:rPr>
              <w:t>the</w:t>
            </w:r>
            <w:r>
              <w:rPr>
                <w:color w:val="231F20"/>
                <w:spacing w:val="-3"/>
                <w:sz w:val="22"/>
              </w:rPr>
              <w:t> </w:t>
            </w:r>
            <w:r>
              <w:rPr>
                <w:color w:val="231F20"/>
                <w:sz w:val="22"/>
              </w:rPr>
              <w:t>end</w:t>
            </w:r>
            <w:r>
              <w:rPr>
                <w:color w:val="231F20"/>
                <w:spacing w:val="-4"/>
                <w:sz w:val="22"/>
              </w:rPr>
              <w:t> </w:t>
            </w:r>
            <w:r>
              <w:rPr>
                <w:color w:val="231F20"/>
                <w:sz w:val="22"/>
              </w:rPr>
              <w:t>of</w:t>
            </w:r>
            <w:r>
              <w:rPr>
                <w:color w:val="231F20"/>
                <w:spacing w:val="-10"/>
                <w:sz w:val="22"/>
              </w:rPr>
              <w:t> </w:t>
            </w:r>
            <w:r>
              <w:rPr>
                <w:color w:val="231F20"/>
                <w:sz w:val="22"/>
              </w:rPr>
              <w:t>course</w:t>
            </w:r>
            <w:r>
              <w:rPr>
                <w:color w:val="231F20"/>
                <w:spacing w:val="-2"/>
                <w:sz w:val="22"/>
              </w:rPr>
              <w:t> </w:t>
            </w:r>
            <w:r>
              <w:rPr>
                <w:color w:val="231F20"/>
                <w:sz w:val="22"/>
              </w:rPr>
              <w:t>student</w:t>
            </w:r>
            <w:r>
              <w:rPr>
                <w:color w:val="231F20"/>
                <w:spacing w:val="-6"/>
                <w:sz w:val="22"/>
              </w:rPr>
              <w:t> </w:t>
            </w:r>
            <w:r>
              <w:rPr>
                <w:color w:val="231F20"/>
                <w:sz w:val="22"/>
              </w:rPr>
              <w:t>able</w:t>
            </w:r>
            <w:r>
              <w:rPr>
                <w:color w:val="231F20"/>
                <w:spacing w:val="-3"/>
                <w:sz w:val="22"/>
              </w:rPr>
              <w:t> </w:t>
            </w:r>
            <w:r>
              <w:rPr>
                <w:color w:val="231F20"/>
                <w:spacing w:val="-5"/>
                <w:sz w:val="22"/>
              </w:rPr>
              <w:t>to:</w:t>
            </w:r>
          </w:p>
        </w:tc>
      </w:tr>
      <w:tr>
        <w:trPr>
          <w:trHeight w:val="508" w:hRule="atLeast"/>
        </w:trPr>
        <w:tc>
          <w:tcPr>
            <w:tcW w:w="1148" w:type="dxa"/>
            <w:vMerge/>
            <w:tcBorders>
              <w:top w:val="nil"/>
            </w:tcBorders>
          </w:tcPr>
          <w:p>
            <w:pPr>
              <w:rPr>
                <w:sz w:val="2"/>
                <w:szCs w:val="2"/>
              </w:rPr>
            </w:pPr>
          </w:p>
        </w:tc>
        <w:tc>
          <w:tcPr>
            <w:tcW w:w="596" w:type="dxa"/>
          </w:tcPr>
          <w:p>
            <w:pPr>
              <w:pStyle w:val="TableParagraph"/>
              <w:spacing w:before="6"/>
              <w:ind w:left="10"/>
              <w:jc w:val="center"/>
              <w:rPr>
                <w:b/>
                <w:sz w:val="22"/>
              </w:rPr>
            </w:pPr>
            <w:r>
              <w:rPr>
                <w:b/>
                <w:color w:val="231F20"/>
                <w:spacing w:val="-5"/>
                <w:sz w:val="22"/>
              </w:rPr>
              <w:t>CO1</w:t>
            </w:r>
          </w:p>
        </w:tc>
        <w:tc>
          <w:tcPr>
            <w:tcW w:w="1119" w:type="dxa"/>
          </w:tcPr>
          <w:p>
            <w:pPr>
              <w:pStyle w:val="TableParagraph"/>
              <w:spacing w:before="6"/>
              <w:ind w:right="4"/>
              <w:jc w:val="center"/>
              <w:rPr>
                <w:b/>
                <w:sz w:val="22"/>
              </w:rPr>
            </w:pPr>
            <w:r>
              <w:rPr>
                <w:b/>
                <w:color w:val="231F20"/>
                <w:spacing w:val="-2"/>
                <w:sz w:val="22"/>
              </w:rPr>
              <w:t>CM-601.1</w:t>
            </w:r>
          </w:p>
        </w:tc>
        <w:tc>
          <w:tcPr>
            <w:tcW w:w="6516" w:type="dxa"/>
          </w:tcPr>
          <w:p>
            <w:pPr>
              <w:pStyle w:val="TableParagraph"/>
              <w:spacing w:before="6"/>
              <w:ind w:left="109"/>
              <w:rPr>
                <w:sz w:val="22"/>
              </w:rPr>
            </w:pPr>
            <w:r>
              <w:rPr>
                <w:color w:val="474749"/>
                <w:sz w:val="22"/>
              </w:rPr>
              <w:t>Apply</w:t>
            </w:r>
            <w:r>
              <w:rPr>
                <w:color w:val="474749"/>
                <w:spacing w:val="-5"/>
                <w:sz w:val="22"/>
              </w:rPr>
              <w:t> </w:t>
            </w:r>
            <w:r>
              <w:rPr>
                <w:color w:val="474749"/>
                <w:sz w:val="22"/>
              </w:rPr>
              <w:t>knowledge</w:t>
            </w:r>
            <w:r>
              <w:rPr>
                <w:color w:val="474749"/>
                <w:spacing w:val="-4"/>
                <w:sz w:val="22"/>
              </w:rPr>
              <w:t> </w:t>
            </w:r>
            <w:r>
              <w:rPr>
                <w:color w:val="474749"/>
                <w:sz w:val="22"/>
              </w:rPr>
              <w:t>and</w:t>
            </w:r>
            <w:r>
              <w:rPr>
                <w:color w:val="474749"/>
                <w:spacing w:val="-10"/>
                <w:sz w:val="22"/>
              </w:rPr>
              <w:t> </w:t>
            </w:r>
            <w:r>
              <w:rPr>
                <w:color w:val="474749"/>
                <w:sz w:val="22"/>
              </w:rPr>
              <w:t>skill</w:t>
            </w:r>
            <w:r>
              <w:rPr>
                <w:color w:val="474749"/>
                <w:spacing w:val="-7"/>
                <w:sz w:val="22"/>
              </w:rPr>
              <w:t> </w:t>
            </w:r>
            <w:r>
              <w:rPr>
                <w:color w:val="474749"/>
                <w:sz w:val="22"/>
              </w:rPr>
              <w:t>already</w:t>
            </w:r>
            <w:r>
              <w:rPr>
                <w:color w:val="474749"/>
                <w:spacing w:val="-10"/>
                <w:sz w:val="22"/>
              </w:rPr>
              <w:t> </w:t>
            </w:r>
            <w:r>
              <w:rPr>
                <w:color w:val="474749"/>
                <w:sz w:val="22"/>
              </w:rPr>
              <w:t>learnt</w:t>
            </w:r>
            <w:r>
              <w:rPr>
                <w:color w:val="474749"/>
                <w:spacing w:val="-5"/>
                <w:sz w:val="22"/>
              </w:rPr>
              <w:t> </w:t>
            </w:r>
            <w:r>
              <w:rPr>
                <w:color w:val="474749"/>
                <w:sz w:val="22"/>
              </w:rPr>
              <w:t>in</w:t>
            </w:r>
            <w:r>
              <w:rPr>
                <w:color w:val="474749"/>
                <w:spacing w:val="-6"/>
                <w:sz w:val="22"/>
              </w:rPr>
              <w:t> </w:t>
            </w:r>
            <w:r>
              <w:rPr>
                <w:color w:val="474749"/>
                <w:sz w:val="22"/>
              </w:rPr>
              <w:t>the</w:t>
            </w:r>
            <w:r>
              <w:rPr>
                <w:color w:val="474749"/>
                <w:spacing w:val="-4"/>
                <w:sz w:val="22"/>
              </w:rPr>
              <w:t> </w:t>
            </w:r>
            <w:r>
              <w:rPr>
                <w:color w:val="474749"/>
                <w:spacing w:val="-2"/>
                <w:sz w:val="22"/>
              </w:rPr>
              <w:t>institution.</w:t>
            </w:r>
          </w:p>
        </w:tc>
      </w:tr>
      <w:tr>
        <w:trPr>
          <w:trHeight w:val="1128" w:hRule="atLeast"/>
        </w:trPr>
        <w:tc>
          <w:tcPr>
            <w:tcW w:w="1148" w:type="dxa"/>
            <w:vMerge/>
            <w:tcBorders>
              <w:top w:val="nil"/>
            </w:tcBorders>
          </w:tcPr>
          <w:p>
            <w:pPr>
              <w:rPr>
                <w:sz w:val="2"/>
                <w:szCs w:val="2"/>
              </w:rPr>
            </w:pPr>
          </w:p>
        </w:tc>
        <w:tc>
          <w:tcPr>
            <w:tcW w:w="596" w:type="dxa"/>
          </w:tcPr>
          <w:p>
            <w:pPr>
              <w:pStyle w:val="TableParagraph"/>
              <w:spacing w:before="44"/>
              <w:rPr>
                <w:sz w:val="22"/>
              </w:rPr>
            </w:pPr>
          </w:p>
          <w:p>
            <w:pPr>
              <w:pStyle w:val="TableParagraph"/>
              <w:spacing w:before="1"/>
              <w:ind w:left="10"/>
              <w:jc w:val="center"/>
              <w:rPr>
                <w:b/>
                <w:sz w:val="22"/>
              </w:rPr>
            </w:pPr>
            <w:r>
              <w:rPr>
                <w:b/>
                <w:color w:val="231F20"/>
                <w:spacing w:val="-5"/>
                <w:sz w:val="22"/>
              </w:rPr>
              <w:t>CO2</w:t>
            </w:r>
          </w:p>
        </w:tc>
        <w:tc>
          <w:tcPr>
            <w:tcW w:w="1119" w:type="dxa"/>
          </w:tcPr>
          <w:p>
            <w:pPr>
              <w:pStyle w:val="TableParagraph"/>
              <w:spacing w:before="44"/>
              <w:rPr>
                <w:sz w:val="22"/>
              </w:rPr>
            </w:pPr>
          </w:p>
          <w:p>
            <w:pPr>
              <w:pStyle w:val="TableParagraph"/>
              <w:spacing w:before="1"/>
              <w:ind w:right="4"/>
              <w:jc w:val="center"/>
              <w:rPr>
                <w:b/>
                <w:sz w:val="22"/>
              </w:rPr>
            </w:pPr>
            <w:r>
              <w:rPr>
                <w:b/>
                <w:color w:val="231F20"/>
                <w:spacing w:val="-2"/>
                <w:sz w:val="22"/>
              </w:rPr>
              <w:t>CM-601.2</w:t>
            </w:r>
          </w:p>
        </w:tc>
        <w:tc>
          <w:tcPr>
            <w:tcW w:w="6516" w:type="dxa"/>
          </w:tcPr>
          <w:p>
            <w:pPr>
              <w:pStyle w:val="TableParagraph"/>
              <w:spacing w:line="278" w:lineRule="auto" w:before="1"/>
              <w:ind w:left="109" w:right="72"/>
              <w:rPr>
                <w:sz w:val="22"/>
              </w:rPr>
            </w:pPr>
            <w:r>
              <w:rPr>
                <w:color w:val="474749"/>
                <w:sz w:val="22"/>
              </w:rPr>
              <w:t>Acquire the required skills of analysis, design and development, testing,</w:t>
            </w:r>
            <w:r>
              <w:rPr>
                <w:color w:val="474749"/>
                <w:spacing w:val="-8"/>
                <w:sz w:val="22"/>
              </w:rPr>
              <w:t> </w:t>
            </w:r>
            <w:r>
              <w:rPr>
                <w:color w:val="474749"/>
                <w:sz w:val="22"/>
              </w:rPr>
              <w:t>verification</w:t>
            </w:r>
            <w:r>
              <w:rPr>
                <w:color w:val="474749"/>
                <w:spacing w:val="-6"/>
                <w:sz w:val="22"/>
              </w:rPr>
              <w:t> </w:t>
            </w:r>
            <w:r>
              <w:rPr>
                <w:color w:val="474749"/>
                <w:sz w:val="22"/>
              </w:rPr>
              <w:t>and</w:t>
            </w:r>
            <w:r>
              <w:rPr>
                <w:color w:val="474749"/>
                <w:spacing w:val="-6"/>
                <w:sz w:val="22"/>
              </w:rPr>
              <w:t> </w:t>
            </w:r>
            <w:r>
              <w:rPr>
                <w:color w:val="474749"/>
                <w:sz w:val="22"/>
              </w:rPr>
              <w:t>validation,</w:t>
            </w:r>
            <w:r>
              <w:rPr>
                <w:color w:val="474749"/>
                <w:spacing w:val="-8"/>
                <w:sz w:val="22"/>
              </w:rPr>
              <w:t> </w:t>
            </w:r>
            <w:r>
              <w:rPr>
                <w:color w:val="474749"/>
                <w:sz w:val="22"/>
              </w:rPr>
              <w:t>deployment</w:t>
            </w:r>
            <w:r>
              <w:rPr>
                <w:color w:val="474749"/>
                <w:spacing w:val="-8"/>
                <w:sz w:val="22"/>
              </w:rPr>
              <w:t> </w:t>
            </w:r>
            <w:r>
              <w:rPr>
                <w:color w:val="474749"/>
                <w:sz w:val="22"/>
              </w:rPr>
              <w:t>and</w:t>
            </w:r>
            <w:r>
              <w:rPr>
                <w:color w:val="474749"/>
                <w:spacing w:val="-6"/>
                <w:sz w:val="22"/>
              </w:rPr>
              <w:t> </w:t>
            </w:r>
            <w:r>
              <w:rPr>
                <w:color w:val="474749"/>
                <w:sz w:val="22"/>
              </w:rPr>
              <w:t>distribution</w:t>
            </w:r>
            <w:r>
              <w:rPr>
                <w:color w:val="474749"/>
                <w:spacing w:val="-6"/>
                <w:sz w:val="22"/>
              </w:rPr>
              <w:t> </w:t>
            </w:r>
            <w:r>
              <w:rPr>
                <w:color w:val="474749"/>
                <w:sz w:val="22"/>
              </w:rPr>
              <w:t>of</w:t>
            </w:r>
            <w:r>
              <w:rPr>
                <w:color w:val="474749"/>
                <w:spacing w:val="-6"/>
                <w:sz w:val="22"/>
              </w:rPr>
              <w:t> </w:t>
            </w:r>
            <w:r>
              <w:rPr>
                <w:color w:val="474749"/>
                <w:sz w:val="22"/>
              </w:rPr>
              <w:t>the </w:t>
            </w:r>
            <w:r>
              <w:rPr>
                <w:color w:val="474749"/>
                <w:spacing w:val="-2"/>
                <w:sz w:val="22"/>
              </w:rPr>
              <w:t>product.</w:t>
            </w:r>
          </w:p>
        </w:tc>
      </w:tr>
      <w:tr>
        <w:trPr>
          <w:trHeight w:val="1127" w:hRule="atLeast"/>
        </w:trPr>
        <w:tc>
          <w:tcPr>
            <w:tcW w:w="1148" w:type="dxa"/>
            <w:vMerge/>
            <w:tcBorders>
              <w:top w:val="nil"/>
            </w:tcBorders>
          </w:tcPr>
          <w:p>
            <w:pPr>
              <w:rPr>
                <w:sz w:val="2"/>
                <w:szCs w:val="2"/>
              </w:rPr>
            </w:pPr>
          </w:p>
        </w:tc>
        <w:tc>
          <w:tcPr>
            <w:tcW w:w="596" w:type="dxa"/>
          </w:tcPr>
          <w:p>
            <w:pPr>
              <w:pStyle w:val="TableParagraph"/>
              <w:spacing w:before="40"/>
              <w:rPr>
                <w:sz w:val="22"/>
              </w:rPr>
            </w:pPr>
          </w:p>
          <w:p>
            <w:pPr>
              <w:pStyle w:val="TableParagraph"/>
              <w:ind w:left="10"/>
              <w:jc w:val="center"/>
              <w:rPr>
                <w:b/>
                <w:sz w:val="22"/>
              </w:rPr>
            </w:pPr>
            <w:r>
              <w:rPr>
                <w:b/>
                <w:color w:val="231F20"/>
                <w:spacing w:val="-5"/>
                <w:sz w:val="22"/>
              </w:rPr>
              <w:t>CO3</w:t>
            </w:r>
          </w:p>
        </w:tc>
        <w:tc>
          <w:tcPr>
            <w:tcW w:w="1119" w:type="dxa"/>
          </w:tcPr>
          <w:p>
            <w:pPr>
              <w:pStyle w:val="TableParagraph"/>
              <w:spacing w:before="40"/>
              <w:rPr>
                <w:sz w:val="22"/>
              </w:rPr>
            </w:pPr>
          </w:p>
          <w:p>
            <w:pPr>
              <w:pStyle w:val="TableParagraph"/>
              <w:ind w:right="4"/>
              <w:jc w:val="center"/>
              <w:rPr>
                <w:b/>
                <w:sz w:val="22"/>
              </w:rPr>
            </w:pPr>
            <w:r>
              <w:rPr>
                <w:b/>
                <w:color w:val="231F20"/>
                <w:spacing w:val="-2"/>
                <w:sz w:val="22"/>
              </w:rPr>
              <w:t>CM-601.3</w:t>
            </w:r>
          </w:p>
        </w:tc>
        <w:tc>
          <w:tcPr>
            <w:tcW w:w="6516" w:type="dxa"/>
          </w:tcPr>
          <w:p>
            <w:pPr>
              <w:pStyle w:val="TableParagraph"/>
              <w:spacing w:line="276" w:lineRule="auto" w:before="1"/>
              <w:ind w:left="109" w:right="72"/>
              <w:rPr>
                <w:sz w:val="22"/>
              </w:rPr>
            </w:pPr>
            <w:r>
              <w:rPr>
                <w:color w:val="231F20"/>
                <w:sz w:val="22"/>
              </w:rPr>
              <w:t>Involve in product design, development, quality testing and maintenance</w:t>
            </w:r>
            <w:r>
              <w:rPr>
                <w:color w:val="231F20"/>
                <w:spacing w:val="-6"/>
                <w:sz w:val="22"/>
              </w:rPr>
              <w:t> </w:t>
            </w:r>
            <w:r>
              <w:rPr>
                <w:color w:val="231F20"/>
                <w:sz w:val="22"/>
              </w:rPr>
              <w:t>production</w:t>
            </w:r>
            <w:r>
              <w:rPr>
                <w:color w:val="231F20"/>
                <w:spacing w:val="-7"/>
                <w:sz w:val="22"/>
              </w:rPr>
              <w:t> </w:t>
            </w:r>
            <w:r>
              <w:rPr>
                <w:color w:val="231F20"/>
                <w:sz w:val="22"/>
              </w:rPr>
              <w:t>by</w:t>
            </w:r>
            <w:r>
              <w:rPr>
                <w:color w:val="231F20"/>
                <w:spacing w:val="-5"/>
                <w:sz w:val="22"/>
              </w:rPr>
              <w:t> </w:t>
            </w:r>
            <w:r>
              <w:rPr>
                <w:color w:val="231F20"/>
                <w:sz w:val="22"/>
              </w:rPr>
              <w:t>exhibiting</w:t>
            </w:r>
            <w:r>
              <w:rPr>
                <w:color w:val="231F20"/>
                <w:spacing w:val="-5"/>
                <w:sz w:val="22"/>
              </w:rPr>
              <w:t> </w:t>
            </w:r>
            <w:r>
              <w:rPr>
                <w:color w:val="231F20"/>
                <w:sz w:val="22"/>
              </w:rPr>
              <w:t>the</w:t>
            </w:r>
            <w:r>
              <w:rPr>
                <w:color w:val="231F20"/>
                <w:spacing w:val="-6"/>
                <w:sz w:val="22"/>
              </w:rPr>
              <w:t> </w:t>
            </w:r>
            <w:r>
              <w:rPr>
                <w:color w:val="231F20"/>
                <w:sz w:val="22"/>
              </w:rPr>
              <w:t>strength,</w:t>
            </w:r>
            <w:r>
              <w:rPr>
                <w:color w:val="231F20"/>
                <w:spacing w:val="-4"/>
                <w:sz w:val="22"/>
              </w:rPr>
              <w:t> </w:t>
            </w:r>
            <w:r>
              <w:rPr>
                <w:color w:val="231F20"/>
                <w:sz w:val="22"/>
              </w:rPr>
              <w:t>teamwork</w:t>
            </w:r>
            <w:r>
              <w:rPr>
                <w:color w:val="231F20"/>
                <w:spacing w:val="-6"/>
                <w:sz w:val="22"/>
              </w:rPr>
              <w:t> </w:t>
            </w:r>
            <w:r>
              <w:rPr>
                <w:color w:val="231F20"/>
                <w:sz w:val="22"/>
              </w:rPr>
              <w:t>spirit and self-confidence</w:t>
            </w:r>
          </w:p>
        </w:tc>
      </w:tr>
      <w:tr>
        <w:trPr>
          <w:trHeight w:val="815" w:hRule="atLeast"/>
        </w:trPr>
        <w:tc>
          <w:tcPr>
            <w:tcW w:w="1148" w:type="dxa"/>
            <w:vMerge/>
            <w:tcBorders>
              <w:top w:val="nil"/>
            </w:tcBorders>
          </w:tcPr>
          <w:p>
            <w:pPr>
              <w:rPr>
                <w:sz w:val="2"/>
                <w:szCs w:val="2"/>
              </w:rPr>
            </w:pPr>
          </w:p>
        </w:tc>
        <w:tc>
          <w:tcPr>
            <w:tcW w:w="596" w:type="dxa"/>
          </w:tcPr>
          <w:p>
            <w:pPr>
              <w:pStyle w:val="TableParagraph"/>
              <w:spacing w:before="155"/>
              <w:ind w:left="10"/>
              <w:jc w:val="center"/>
              <w:rPr>
                <w:b/>
                <w:sz w:val="22"/>
              </w:rPr>
            </w:pPr>
            <w:r>
              <w:rPr>
                <w:b/>
                <w:color w:val="231F20"/>
                <w:spacing w:val="-5"/>
                <w:sz w:val="22"/>
              </w:rPr>
              <w:t>CO4</w:t>
            </w:r>
          </w:p>
        </w:tc>
        <w:tc>
          <w:tcPr>
            <w:tcW w:w="1119" w:type="dxa"/>
          </w:tcPr>
          <w:p>
            <w:pPr>
              <w:pStyle w:val="TableParagraph"/>
              <w:spacing w:before="155"/>
              <w:ind w:right="4"/>
              <w:jc w:val="center"/>
              <w:rPr>
                <w:b/>
                <w:sz w:val="22"/>
              </w:rPr>
            </w:pPr>
            <w:r>
              <w:rPr>
                <w:b/>
                <w:color w:val="231F20"/>
                <w:spacing w:val="-2"/>
                <w:sz w:val="22"/>
              </w:rPr>
              <w:t>CM-601.4</w:t>
            </w:r>
          </w:p>
        </w:tc>
        <w:tc>
          <w:tcPr>
            <w:tcW w:w="6516" w:type="dxa"/>
          </w:tcPr>
          <w:p>
            <w:pPr>
              <w:pStyle w:val="TableParagraph"/>
              <w:spacing w:line="273" w:lineRule="auto" w:before="1"/>
              <w:ind w:left="109"/>
              <w:rPr>
                <w:sz w:val="22"/>
              </w:rPr>
            </w:pPr>
            <w:r>
              <w:rPr>
                <w:color w:val="231F20"/>
                <w:sz w:val="22"/>
              </w:rPr>
              <w:t>Prepare</w:t>
            </w:r>
            <w:r>
              <w:rPr>
                <w:color w:val="231F20"/>
                <w:spacing w:val="-5"/>
                <w:sz w:val="22"/>
              </w:rPr>
              <w:t> </w:t>
            </w:r>
            <w:r>
              <w:rPr>
                <w:color w:val="231F20"/>
                <w:sz w:val="22"/>
              </w:rPr>
              <w:t>product</w:t>
            </w:r>
            <w:r>
              <w:rPr>
                <w:color w:val="231F20"/>
                <w:spacing w:val="-6"/>
                <w:sz w:val="22"/>
              </w:rPr>
              <w:t> </w:t>
            </w:r>
            <w:r>
              <w:rPr>
                <w:color w:val="231F20"/>
                <w:sz w:val="22"/>
              </w:rPr>
              <w:t>document,</w:t>
            </w:r>
            <w:r>
              <w:rPr>
                <w:color w:val="231F20"/>
                <w:spacing w:val="-6"/>
                <w:sz w:val="22"/>
              </w:rPr>
              <w:t> </w:t>
            </w:r>
            <w:r>
              <w:rPr>
                <w:color w:val="231F20"/>
                <w:sz w:val="22"/>
              </w:rPr>
              <w:t>gain</w:t>
            </w:r>
            <w:r>
              <w:rPr>
                <w:color w:val="231F20"/>
                <w:spacing w:val="-5"/>
                <w:sz w:val="22"/>
              </w:rPr>
              <w:t> </w:t>
            </w:r>
            <w:r>
              <w:rPr>
                <w:color w:val="231F20"/>
                <w:sz w:val="22"/>
              </w:rPr>
              <w:t>the</w:t>
            </w:r>
            <w:r>
              <w:rPr>
                <w:color w:val="231F20"/>
                <w:spacing w:val="-5"/>
                <w:sz w:val="22"/>
              </w:rPr>
              <w:t> </w:t>
            </w:r>
            <w:r>
              <w:rPr>
                <w:color w:val="231F20"/>
                <w:sz w:val="22"/>
              </w:rPr>
              <w:t>skills</w:t>
            </w:r>
            <w:r>
              <w:rPr>
                <w:color w:val="231F20"/>
                <w:spacing w:val="-4"/>
                <w:sz w:val="22"/>
              </w:rPr>
              <w:t> </w:t>
            </w:r>
            <w:r>
              <w:rPr>
                <w:color w:val="231F20"/>
                <w:sz w:val="22"/>
              </w:rPr>
              <w:t>in</w:t>
            </w:r>
            <w:r>
              <w:rPr>
                <w:color w:val="231F20"/>
                <w:spacing w:val="-2"/>
                <w:sz w:val="22"/>
              </w:rPr>
              <w:t> </w:t>
            </w:r>
            <w:r>
              <w:rPr>
                <w:color w:val="231F20"/>
                <w:sz w:val="22"/>
              </w:rPr>
              <w:t>deploying</w:t>
            </w:r>
            <w:r>
              <w:rPr>
                <w:color w:val="231F20"/>
                <w:spacing w:val="-7"/>
                <w:sz w:val="22"/>
              </w:rPr>
              <w:t> </w:t>
            </w:r>
            <w:r>
              <w:rPr>
                <w:color w:val="231F20"/>
                <w:sz w:val="22"/>
              </w:rPr>
              <w:t>product</w:t>
            </w:r>
            <w:r>
              <w:rPr>
                <w:color w:val="231F20"/>
                <w:spacing w:val="-2"/>
                <w:sz w:val="22"/>
              </w:rPr>
              <w:t> </w:t>
            </w:r>
            <w:r>
              <w:rPr>
                <w:color w:val="231F20"/>
                <w:sz w:val="22"/>
              </w:rPr>
              <w:t>at customer site , training the end user, maintaining the system.</w:t>
            </w:r>
          </w:p>
        </w:tc>
      </w:tr>
    </w:tbl>
    <w:p>
      <w:pPr>
        <w:pStyle w:val="BodyText"/>
      </w:pPr>
    </w:p>
    <w:p>
      <w:pPr>
        <w:pStyle w:val="BodyText"/>
      </w:pPr>
    </w:p>
    <w:p>
      <w:pPr>
        <w:pStyle w:val="BodyText"/>
        <w:spacing w:before="216"/>
      </w:pPr>
    </w:p>
    <w:p>
      <w:pPr>
        <w:spacing w:before="0"/>
        <w:ind w:left="0" w:right="70" w:firstLine="0"/>
        <w:jc w:val="center"/>
        <w:rPr>
          <w:b/>
          <w:sz w:val="22"/>
        </w:rPr>
      </w:pPr>
      <w:r>
        <w:rPr>
          <w:b/>
          <w:color w:val="231F20"/>
          <w:spacing w:val="-2"/>
          <w:sz w:val="22"/>
          <w:u w:val="single" w:color="231F20"/>
        </w:rPr>
        <w:t>CO-PO/PSO</w:t>
      </w:r>
      <w:r>
        <w:rPr>
          <w:b/>
          <w:color w:val="231F20"/>
          <w:spacing w:val="2"/>
          <w:sz w:val="22"/>
          <w:u w:val="single" w:color="231F20"/>
        </w:rPr>
        <w:t> </w:t>
      </w:r>
      <w:r>
        <w:rPr>
          <w:b/>
          <w:color w:val="231F20"/>
          <w:spacing w:val="-2"/>
          <w:sz w:val="22"/>
          <w:u w:val="single" w:color="231F20"/>
        </w:rPr>
        <w:t>MATRIX</w:t>
      </w:r>
    </w:p>
    <w:p>
      <w:pPr>
        <w:pStyle w:val="BodyText"/>
        <w:spacing w:before="6" w:after="1"/>
        <w:rPr>
          <w:b/>
          <w:sz w:val="19"/>
        </w:rPr>
      </w:pPr>
    </w:p>
    <w:tbl>
      <w:tblPr>
        <w:tblW w:w="0" w:type="auto"/>
        <w:jc w:val="left"/>
        <w:tblInd w:w="12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4"/>
        <w:gridCol w:w="716"/>
        <w:gridCol w:w="822"/>
        <w:gridCol w:w="817"/>
        <w:gridCol w:w="817"/>
        <w:gridCol w:w="817"/>
        <w:gridCol w:w="817"/>
        <w:gridCol w:w="818"/>
        <w:gridCol w:w="856"/>
        <w:gridCol w:w="856"/>
        <w:gridCol w:w="750"/>
      </w:tblGrid>
      <w:tr>
        <w:trPr>
          <w:trHeight w:val="508" w:hRule="atLeast"/>
        </w:trPr>
        <w:tc>
          <w:tcPr>
            <w:tcW w:w="1244" w:type="dxa"/>
            <w:tcBorders>
              <w:left w:val="single" w:sz="4" w:space="0" w:color="231F20"/>
              <w:right w:val="single" w:sz="4" w:space="0" w:color="231F20"/>
            </w:tcBorders>
          </w:tcPr>
          <w:p>
            <w:pPr>
              <w:pStyle w:val="TableParagraph"/>
              <w:spacing w:before="1"/>
              <w:ind w:left="341"/>
              <w:rPr>
                <w:sz w:val="22"/>
              </w:rPr>
            </w:pPr>
            <w:r>
              <w:rPr>
                <w:color w:val="231F20"/>
                <w:sz w:val="22"/>
              </w:rPr>
              <w:t>CO</w:t>
            </w:r>
            <w:r>
              <w:rPr>
                <w:color w:val="231F20"/>
                <w:spacing w:val="-4"/>
                <w:sz w:val="22"/>
              </w:rPr>
              <w:t> </w:t>
            </w:r>
            <w:r>
              <w:rPr>
                <w:color w:val="231F20"/>
                <w:spacing w:val="-5"/>
                <w:sz w:val="22"/>
              </w:rPr>
              <w:t>No</w:t>
            </w:r>
          </w:p>
        </w:tc>
        <w:tc>
          <w:tcPr>
            <w:tcW w:w="716" w:type="dxa"/>
            <w:tcBorders>
              <w:left w:val="single" w:sz="4" w:space="0" w:color="231F20"/>
              <w:right w:val="single" w:sz="4" w:space="0" w:color="231F20"/>
            </w:tcBorders>
          </w:tcPr>
          <w:p>
            <w:pPr>
              <w:pStyle w:val="TableParagraph"/>
              <w:spacing w:before="1"/>
              <w:ind w:left="10"/>
              <w:jc w:val="center"/>
              <w:rPr>
                <w:sz w:val="22"/>
              </w:rPr>
            </w:pPr>
            <w:r>
              <w:rPr>
                <w:color w:val="231F20"/>
                <w:spacing w:val="-5"/>
                <w:sz w:val="22"/>
              </w:rPr>
              <w:t>PO1</w:t>
            </w:r>
          </w:p>
        </w:tc>
        <w:tc>
          <w:tcPr>
            <w:tcW w:w="822" w:type="dxa"/>
            <w:tcBorders>
              <w:left w:val="single" w:sz="4" w:space="0" w:color="231F20"/>
              <w:right w:val="single" w:sz="4" w:space="0" w:color="231F20"/>
            </w:tcBorders>
          </w:tcPr>
          <w:p>
            <w:pPr>
              <w:pStyle w:val="TableParagraph"/>
              <w:spacing w:before="1"/>
              <w:ind w:left="8"/>
              <w:jc w:val="center"/>
              <w:rPr>
                <w:sz w:val="22"/>
              </w:rPr>
            </w:pPr>
            <w:r>
              <w:rPr>
                <w:color w:val="231F20"/>
                <w:spacing w:val="-5"/>
                <w:sz w:val="22"/>
              </w:rPr>
              <w:t>PO2</w:t>
            </w:r>
          </w:p>
        </w:tc>
        <w:tc>
          <w:tcPr>
            <w:tcW w:w="817" w:type="dxa"/>
            <w:tcBorders>
              <w:left w:val="single" w:sz="4" w:space="0" w:color="231F20"/>
              <w:right w:val="single" w:sz="4" w:space="0" w:color="231F20"/>
            </w:tcBorders>
          </w:tcPr>
          <w:p>
            <w:pPr>
              <w:pStyle w:val="TableParagraph"/>
              <w:spacing w:before="1"/>
              <w:ind w:left="15" w:right="3"/>
              <w:jc w:val="center"/>
              <w:rPr>
                <w:sz w:val="22"/>
              </w:rPr>
            </w:pPr>
            <w:r>
              <w:rPr>
                <w:color w:val="231F20"/>
                <w:spacing w:val="-5"/>
                <w:sz w:val="22"/>
              </w:rPr>
              <w:t>PO3</w:t>
            </w:r>
          </w:p>
        </w:tc>
        <w:tc>
          <w:tcPr>
            <w:tcW w:w="817" w:type="dxa"/>
            <w:tcBorders>
              <w:left w:val="single" w:sz="4" w:space="0" w:color="231F20"/>
              <w:right w:val="single" w:sz="4" w:space="0" w:color="231F20"/>
            </w:tcBorders>
          </w:tcPr>
          <w:p>
            <w:pPr>
              <w:pStyle w:val="TableParagraph"/>
              <w:spacing w:before="1"/>
              <w:ind w:left="15" w:right="5"/>
              <w:jc w:val="center"/>
              <w:rPr>
                <w:sz w:val="22"/>
              </w:rPr>
            </w:pPr>
            <w:r>
              <w:rPr>
                <w:color w:val="231F20"/>
                <w:spacing w:val="-5"/>
                <w:sz w:val="22"/>
              </w:rPr>
              <w:t>PO4</w:t>
            </w:r>
          </w:p>
        </w:tc>
        <w:tc>
          <w:tcPr>
            <w:tcW w:w="817" w:type="dxa"/>
            <w:tcBorders>
              <w:left w:val="single" w:sz="4" w:space="0" w:color="231F20"/>
              <w:right w:val="single" w:sz="4" w:space="0" w:color="231F20"/>
            </w:tcBorders>
          </w:tcPr>
          <w:p>
            <w:pPr>
              <w:pStyle w:val="TableParagraph"/>
              <w:spacing w:before="1"/>
              <w:ind w:left="15" w:right="7"/>
              <w:jc w:val="center"/>
              <w:rPr>
                <w:sz w:val="22"/>
              </w:rPr>
            </w:pPr>
            <w:r>
              <w:rPr>
                <w:color w:val="231F20"/>
                <w:spacing w:val="-5"/>
                <w:sz w:val="22"/>
              </w:rPr>
              <w:t>PO5</w:t>
            </w:r>
          </w:p>
        </w:tc>
        <w:tc>
          <w:tcPr>
            <w:tcW w:w="817" w:type="dxa"/>
            <w:tcBorders>
              <w:left w:val="single" w:sz="4" w:space="0" w:color="231F20"/>
              <w:right w:val="single" w:sz="4" w:space="0" w:color="231F20"/>
            </w:tcBorders>
          </w:tcPr>
          <w:p>
            <w:pPr>
              <w:pStyle w:val="TableParagraph"/>
              <w:spacing w:before="1"/>
              <w:ind w:left="15" w:right="8"/>
              <w:jc w:val="center"/>
              <w:rPr>
                <w:sz w:val="22"/>
              </w:rPr>
            </w:pPr>
            <w:r>
              <w:rPr>
                <w:color w:val="231F20"/>
                <w:spacing w:val="-5"/>
                <w:sz w:val="22"/>
              </w:rPr>
              <w:t>PO6</w:t>
            </w:r>
          </w:p>
        </w:tc>
        <w:tc>
          <w:tcPr>
            <w:tcW w:w="818" w:type="dxa"/>
            <w:tcBorders>
              <w:left w:val="single" w:sz="4" w:space="0" w:color="231F20"/>
              <w:right w:val="single" w:sz="4" w:space="0" w:color="231F20"/>
            </w:tcBorders>
          </w:tcPr>
          <w:p>
            <w:pPr>
              <w:pStyle w:val="TableParagraph"/>
              <w:spacing w:before="1"/>
              <w:ind w:left="36" w:right="31"/>
              <w:jc w:val="center"/>
              <w:rPr>
                <w:sz w:val="22"/>
              </w:rPr>
            </w:pPr>
            <w:r>
              <w:rPr>
                <w:color w:val="231F20"/>
                <w:spacing w:val="-5"/>
                <w:sz w:val="22"/>
              </w:rPr>
              <w:t>PO7</w:t>
            </w:r>
          </w:p>
        </w:tc>
        <w:tc>
          <w:tcPr>
            <w:tcW w:w="856" w:type="dxa"/>
            <w:tcBorders>
              <w:left w:val="single" w:sz="4" w:space="0" w:color="231F20"/>
              <w:right w:val="single" w:sz="4" w:space="0" w:color="231F20"/>
            </w:tcBorders>
          </w:tcPr>
          <w:p>
            <w:pPr>
              <w:pStyle w:val="TableParagraph"/>
              <w:spacing w:before="1"/>
              <w:ind w:left="4" w:right="4"/>
              <w:jc w:val="center"/>
              <w:rPr>
                <w:sz w:val="22"/>
              </w:rPr>
            </w:pPr>
            <w:r>
              <w:rPr>
                <w:color w:val="231F20"/>
                <w:spacing w:val="-4"/>
                <w:sz w:val="22"/>
              </w:rPr>
              <w:t>PSO1</w:t>
            </w:r>
          </w:p>
        </w:tc>
        <w:tc>
          <w:tcPr>
            <w:tcW w:w="856" w:type="dxa"/>
            <w:tcBorders>
              <w:left w:val="single" w:sz="4" w:space="0" w:color="231F20"/>
              <w:right w:val="single" w:sz="4" w:space="0" w:color="231F20"/>
            </w:tcBorders>
          </w:tcPr>
          <w:p>
            <w:pPr>
              <w:pStyle w:val="TableParagraph"/>
              <w:spacing w:before="1"/>
              <w:ind w:left="4"/>
              <w:jc w:val="center"/>
              <w:rPr>
                <w:sz w:val="22"/>
              </w:rPr>
            </w:pPr>
            <w:r>
              <w:rPr>
                <w:color w:val="231F20"/>
                <w:spacing w:val="-4"/>
                <w:sz w:val="22"/>
              </w:rPr>
              <w:t>PSO2</w:t>
            </w:r>
          </w:p>
        </w:tc>
        <w:tc>
          <w:tcPr>
            <w:tcW w:w="750" w:type="dxa"/>
            <w:tcBorders>
              <w:left w:val="single" w:sz="4" w:space="0" w:color="231F20"/>
              <w:right w:val="single" w:sz="4" w:space="0" w:color="231F20"/>
            </w:tcBorders>
          </w:tcPr>
          <w:p>
            <w:pPr>
              <w:pStyle w:val="TableParagraph"/>
              <w:spacing w:before="1"/>
              <w:ind w:left="4" w:right="1"/>
              <w:jc w:val="center"/>
              <w:rPr>
                <w:sz w:val="22"/>
              </w:rPr>
            </w:pPr>
            <w:r>
              <w:rPr>
                <w:color w:val="231F20"/>
                <w:spacing w:val="-4"/>
                <w:sz w:val="22"/>
              </w:rPr>
              <w:t>PSO3</w:t>
            </w:r>
          </w:p>
        </w:tc>
      </w:tr>
      <w:tr>
        <w:trPr>
          <w:trHeight w:val="509" w:hRule="atLeast"/>
        </w:trPr>
        <w:tc>
          <w:tcPr>
            <w:tcW w:w="1244" w:type="dxa"/>
            <w:tcBorders>
              <w:left w:val="single" w:sz="4" w:space="0" w:color="231F20"/>
              <w:right w:val="single" w:sz="4" w:space="0" w:color="231F20"/>
            </w:tcBorders>
          </w:tcPr>
          <w:p>
            <w:pPr>
              <w:pStyle w:val="TableParagraph"/>
              <w:spacing w:before="6"/>
              <w:ind w:right="237"/>
              <w:jc w:val="right"/>
              <w:rPr>
                <w:b/>
                <w:sz w:val="22"/>
              </w:rPr>
            </w:pPr>
            <w:r>
              <w:rPr>
                <w:b/>
                <w:color w:val="231F20"/>
                <w:spacing w:val="-2"/>
                <w:sz w:val="22"/>
              </w:rPr>
              <w:t>CM-601.1</w:t>
            </w:r>
          </w:p>
        </w:tc>
        <w:tc>
          <w:tcPr>
            <w:tcW w:w="716" w:type="dxa"/>
            <w:tcBorders>
              <w:left w:val="single" w:sz="4" w:space="0" w:color="231F20"/>
              <w:right w:val="single" w:sz="4" w:space="0" w:color="231F20"/>
            </w:tcBorders>
          </w:tcPr>
          <w:p>
            <w:pPr>
              <w:pStyle w:val="TableParagraph"/>
              <w:spacing w:before="6"/>
              <w:ind w:left="10"/>
              <w:jc w:val="center"/>
              <w:rPr>
                <w:sz w:val="22"/>
              </w:rPr>
            </w:pPr>
            <w:r>
              <w:rPr>
                <w:color w:val="231F20"/>
                <w:spacing w:val="-10"/>
                <w:sz w:val="22"/>
              </w:rPr>
              <w:t>3</w:t>
            </w:r>
          </w:p>
        </w:tc>
        <w:tc>
          <w:tcPr>
            <w:tcW w:w="822" w:type="dxa"/>
            <w:tcBorders>
              <w:left w:val="single" w:sz="4" w:space="0" w:color="231F20"/>
              <w:right w:val="single" w:sz="4" w:space="0" w:color="231F20"/>
            </w:tcBorders>
          </w:tcPr>
          <w:p>
            <w:pPr>
              <w:pStyle w:val="TableParagraph"/>
              <w:rPr>
                <w:rFonts w:ascii="Times New Roman"/>
                <w:sz w:val="22"/>
              </w:rPr>
            </w:pPr>
          </w:p>
        </w:tc>
        <w:tc>
          <w:tcPr>
            <w:tcW w:w="817" w:type="dxa"/>
            <w:tcBorders>
              <w:left w:val="single" w:sz="4" w:space="0" w:color="231F20"/>
              <w:right w:val="single" w:sz="4" w:space="0" w:color="231F20"/>
            </w:tcBorders>
          </w:tcPr>
          <w:p>
            <w:pPr>
              <w:pStyle w:val="TableParagraph"/>
              <w:rPr>
                <w:rFonts w:ascii="Times New Roman"/>
                <w:sz w:val="22"/>
              </w:rPr>
            </w:pPr>
          </w:p>
        </w:tc>
        <w:tc>
          <w:tcPr>
            <w:tcW w:w="817" w:type="dxa"/>
            <w:tcBorders>
              <w:left w:val="single" w:sz="4" w:space="0" w:color="231F20"/>
              <w:right w:val="single" w:sz="4" w:space="0" w:color="231F20"/>
            </w:tcBorders>
          </w:tcPr>
          <w:p>
            <w:pPr>
              <w:pStyle w:val="TableParagraph"/>
              <w:rPr>
                <w:rFonts w:ascii="Times New Roman"/>
                <w:sz w:val="22"/>
              </w:rPr>
            </w:pPr>
          </w:p>
        </w:tc>
        <w:tc>
          <w:tcPr>
            <w:tcW w:w="817" w:type="dxa"/>
            <w:tcBorders>
              <w:left w:val="single" w:sz="4" w:space="0" w:color="231F20"/>
              <w:right w:val="single" w:sz="4" w:space="0" w:color="231F20"/>
            </w:tcBorders>
          </w:tcPr>
          <w:p>
            <w:pPr>
              <w:pStyle w:val="TableParagraph"/>
              <w:rPr>
                <w:rFonts w:ascii="Times New Roman"/>
                <w:sz w:val="22"/>
              </w:rPr>
            </w:pPr>
          </w:p>
        </w:tc>
        <w:tc>
          <w:tcPr>
            <w:tcW w:w="817" w:type="dxa"/>
            <w:tcBorders>
              <w:left w:val="single" w:sz="4" w:space="0" w:color="231F20"/>
              <w:right w:val="single" w:sz="4" w:space="0" w:color="231F20"/>
            </w:tcBorders>
          </w:tcPr>
          <w:p>
            <w:pPr>
              <w:pStyle w:val="TableParagraph"/>
              <w:spacing w:before="6"/>
              <w:ind w:left="15" w:right="8"/>
              <w:jc w:val="center"/>
              <w:rPr>
                <w:sz w:val="22"/>
              </w:rPr>
            </w:pPr>
            <w:r>
              <w:rPr>
                <w:color w:val="231F20"/>
                <w:spacing w:val="-10"/>
                <w:sz w:val="22"/>
              </w:rPr>
              <w:t>3</w:t>
            </w:r>
          </w:p>
        </w:tc>
        <w:tc>
          <w:tcPr>
            <w:tcW w:w="818" w:type="dxa"/>
            <w:tcBorders>
              <w:left w:val="single" w:sz="4" w:space="0" w:color="231F20"/>
              <w:right w:val="single" w:sz="4" w:space="0" w:color="231F20"/>
            </w:tcBorders>
          </w:tcPr>
          <w:p>
            <w:pPr>
              <w:pStyle w:val="TableParagraph"/>
              <w:rPr>
                <w:rFonts w:ascii="Times New Roman"/>
                <w:sz w:val="22"/>
              </w:rPr>
            </w:pPr>
          </w:p>
        </w:tc>
        <w:tc>
          <w:tcPr>
            <w:tcW w:w="856" w:type="dxa"/>
            <w:tcBorders>
              <w:left w:val="single" w:sz="4" w:space="0" w:color="231F20"/>
              <w:right w:val="single" w:sz="4" w:space="0" w:color="231F20"/>
            </w:tcBorders>
          </w:tcPr>
          <w:p>
            <w:pPr>
              <w:pStyle w:val="TableParagraph"/>
              <w:spacing w:before="6"/>
              <w:ind w:left="2"/>
              <w:jc w:val="center"/>
              <w:rPr>
                <w:sz w:val="22"/>
              </w:rPr>
            </w:pPr>
            <w:r>
              <w:rPr>
                <w:color w:val="231F20"/>
                <w:spacing w:val="-10"/>
                <w:sz w:val="22"/>
              </w:rPr>
              <w:t>3</w:t>
            </w:r>
          </w:p>
        </w:tc>
        <w:tc>
          <w:tcPr>
            <w:tcW w:w="856" w:type="dxa"/>
            <w:tcBorders>
              <w:left w:val="single" w:sz="4" w:space="0" w:color="231F20"/>
              <w:right w:val="single" w:sz="4" w:space="0" w:color="231F20"/>
            </w:tcBorders>
          </w:tcPr>
          <w:p>
            <w:pPr>
              <w:pStyle w:val="TableParagraph"/>
              <w:spacing w:before="6"/>
              <w:ind w:left="179" w:right="170"/>
              <w:jc w:val="center"/>
              <w:rPr>
                <w:sz w:val="22"/>
              </w:rPr>
            </w:pPr>
            <w:r>
              <w:rPr>
                <w:color w:val="231F20"/>
                <w:spacing w:val="-10"/>
                <w:sz w:val="22"/>
              </w:rPr>
              <w:t>3</w:t>
            </w:r>
          </w:p>
        </w:tc>
        <w:tc>
          <w:tcPr>
            <w:tcW w:w="750" w:type="dxa"/>
            <w:tcBorders>
              <w:left w:val="single" w:sz="4" w:space="0" w:color="231F20"/>
              <w:right w:val="single" w:sz="4" w:space="0" w:color="231F20"/>
            </w:tcBorders>
          </w:tcPr>
          <w:p>
            <w:pPr>
              <w:pStyle w:val="TableParagraph"/>
              <w:rPr>
                <w:rFonts w:ascii="Times New Roman"/>
                <w:sz w:val="22"/>
              </w:rPr>
            </w:pPr>
          </w:p>
        </w:tc>
      </w:tr>
      <w:tr>
        <w:trPr>
          <w:trHeight w:val="508" w:hRule="atLeast"/>
        </w:trPr>
        <w:tc>
          <w:tcPr>
            <w:tcW w:w="1244" w:type="dxa"/>
            <w:tcBorders>
              <w:left w:val="single" w:sz="4" w:space="0" w:color="231F20"/>
              <w:right w:val="single" w:sz="4" w:space="0" w:color="231F20"/>
            </w:tcBorders>
          </w:tcPr>
          <w:p>
            <w:pPr>
              <w:pStyle w:val="TableParagraph"/>
              <w:spacing w:before="6"/>
              <w:ind w:right="237"/>
              <w:jc w:val="right"/>
              <w:rPr>
                <w:b/>
                <w:sz w:val="22"/>
              </w:rPr>
            </w:pPr>
            <w:r>
              <w:rPr>
                <w:b/>
                <w:color w:val="231F20"/>
                <w:spacing w:val="-2"/>
                <w:sz w:val="22"/>
              </w:rPr>
              <w:t>CM-601.2</w:t>
            </w:r>
          </w:p>
        </w:tc>
        <w:tc>
          <w:tcPr>
            <w:tcW w:w="716" w:type="dxa"/>
            <w:tcBorders>
              <w:left w:val="single" w:sz="4" w:space="0" w:color="231F20"/>
              <w:right w:val="single" w:sz="4" w:space="0" w:color="231F20"/>
            </w:tcBorders>
          </w:tcPr>
          <w:p>
            <w:pPr>
              <w:pStyle w:val="TableParagraph"/>
              <w:spacing w:before="6"/>
              <w:ind w:left="10"/>
              <w:jc w:val="center"/>
              <w:rPr>
                <w:sz w:val="22"/>
              </w:rPr>
            </w:pPr>
            <w:r>
              <w:rPr>
                <w:color w:val="231F20"/>
                <w:spacing w:val="-10"/>
                <w:sz w:val="22"/>
              </w:rPr>
              <w:t>3</w:t>
            </w:r>
          </w:p>
        </w:tc>
        <w:tc>
          <w:tcPr>
            <w:tcW w:w="822" w:type="dxa"/>
            <w:tcBorders>
              <w:left w:val="single" w:sz="4" w:space="0" w:color="231F20"/>
              <w:right w:val="single" w:sz="4" w:space="0" w:color="231F20"/>
            </w:tcBorders>
          </w:tcPr>
          <w:p>
            <w:pPr>
              <w:pStyle w:val="TableParagraph"/>
              <w:rPr>
                <w:rFonts w:ascii="Times New Roman"/>
                <w:sz w:val="22"/>
              </w:rPr>
            </w:pPr>
          </w:p>
        </w:tc>
        <w:tc>
          <w:tcPr>
            <w:tcW w:w="817" w:type="dxa"/>
            <w:tcBorders>
              <w:left w:val="single" w:sz="4" w:space="0" w:color="231F20"/>
              <w:right w:val="single" w:sz="4" w:space="0" w:color="231F20"/>
            </w:tcBorders>
          </w:tcPr>
          <w:p>
            <w:pPr>
              <w:pStyle w:val="TableParagraph"/>
              <w:rPr>
                <w:rFonts w:ascii="Times New Roman"/>
                <w:sz w:val="22"/>
              </w:rPr>
            </w:pPr>
          </w:p>
        </w:tc>
        <w:tc>
          <w:tcPr>
            <w:tcW w:w="817" w:type="dxa"/>
            <w:tcBorders>
              <w:left w:val="single" w:sz="4" w:space="0" w:color="231F20"/>
              <w:right w:val="single" w:sz="4" w:space="0" w:color="231F20"/>
            </w:tcBorders>
          </w:tcPr>
          <w:p>
            <w:pPr>
              <w:pStyle w:val="TableParagraph"/>
              <w:spacing w:before="6"/>
              <w:ind w:left="15" w:right="4"/>
              <w:jc w:val="center"/>
              <w:rPr>
                <w:sz w:val="22"/>
              </w:rPr>
            </w:pPr>
            <w:r>
              <w:rPr>
                <w:color w:val="231F20"/>
                <w:spacing w:val="-10"/>
                <w:sz w:val="22"/>
              </w:rPr>
              <w:t>2</w:t>
            </w:r>
          </w:p>
        </w:tc>
        <w:tc>
          <w:tcPr>
            <w:tcW w:w="817" w:type="dxa"/>
            <w:tcBorders>
              <w:left w:val="single" w:sz="4" w:space="0" w:color="231F20"/>
              <w:right w:val="single" w:sz="4" w:space="0" w:color="231F20"/>
            </w:tcBorders>
          </w:tcPr>
          <w:p>
            <w:pPr>
              <w:pStyle w:val="TableParagraph"/>
              <w:spacing w:before="6"/>
              <w:ind w:left="15" w:right="6"/>
              <w:jc w:val="center"/>
              <w:rPr>
                <w:sz w:val="22"/>
              </w:rPr>
            </w:pPr>
            <w:r>
              <w:rPr>
                <w:color w:val="231F20"/>
                <w:spacing w:val="-10"/>
                <w:sz w:val="22"/>
              </w:rPr>
              <w:t>3</w:t>
            </w:r>
          </w:p>
        </w:tc>
        <w:tc>
          <w:tcPr>
            <w:tcW w:w="817" w:type="dxa"/>
            <w:tcBorders>
              <w:left w:val="single" w:sz="4" w:space="0" w:color="231F20"/>
              <w:right w:val="single" w:sz="4" w:space="0" w:color="231F20"/>
            </w:tcBorders>
          </w:tcPr>
          <w:p>
            <w:pPr>
              <w:pStyle w:val="TableParagraph"/>
              <w:spacing w:before="6"/>
              <w:ind w:left="15" w:right="8"/>
              <w:jc w:val="center"/>
              <w:rPr>
                <w:sz w:val="22"/>
              </w:rPr>
            </w:pPr>
            <w:r>
              <w:rPr>
                <w:color w:val="231F20"/>
                <w:spacing w:val="-10"/>
                <w:sz w:val="22"/>
              </w:rPr>
              <w:t>3</w:t>
            </w:r>
          </w:p>
        </w:tc>
        <w:tc>
          <w:tcPr>
            <w:tcW w:w="818" w:type="dxa"/>
            <w:tcBorders>
              <w:left w:val="single" w:sz="4" w:space="0" w:color="231F20"/>
              <w:right w:val="single" w:sz="4" w:space="0" w:color="231F20"/>
            </w:tcBorders>
          </w:tcPr>
          <w:p>
            <w:pPr>
              <w:pStyle w:val="TableParagraph"/>
              <w:spacing w:before="6"/>
              <w:ind w:left="36" w:right="30"/>
              <w:jc w:val="center"/>
              <w:rPr>
                <w:sz w:val="22"/>
              </w:rPr>
            </w:pPr>
            <w:r>
              <w:rPr>
                <w:color w:val="231F20"/>
                <w:spacing w:val="-10"/>
                <w:sz w:val="22"/>
              </w:rPr>
              <w:t>3</w:t>
            </w:r>
          </w:p>
        </w:tc>
        <w:tc>
          <w:tcPr>
            <w:tcW w:w="856" w:type="dxa"/>
            <w:tcBorders>
              <w:left w:val="single" w:sz="4" w:space="0" w:color="231F20"/>
              <w:right w:val="single" w:sz="4" w:space="0" w:color="231F20"/>
            </w:tcBorders>
          </w:tcPr>
          <w:p>
            <w:pPr>
              <w:pStyle w:val="TableParagraph"/>
              <w:spacing w:before="6"/>
              <w:ind w:left="2"/>
              <w:jc w:val="center"/>
              <w:rPr>
                <w:sz w:val="22"/>
              </w:rPr>
            </w:pPr>
            <w:r>
              <w:rPr>
                <w:color w:val="231F20"/>
                <w:spacing w:val="-10"/>
                <w:sz w:val="22"/>
              </w:rPr>
              <w:t>3</w:t>
            </w:r>
          </w:p>
        </w:tc>
        <w:tc>
          <w:tcPr>
            <w:tcW w:w="856" w:type="dxa"/>
            <w:tcBorders>
              <w:left w:val="single" w:sz="4" w:space="0" w:color="231F20"/>
              <w:right w:val="single" w:sz="4" w:space="0" w:color="231F20"/>
            </w:tcBorders>
          </w:tcPr>
          <w:p>
            <w:pPr>
              <w:pStyle w:val="TableParagraph"/>
              <w:spacing w:before="6"/>
              <w:ind w:left="179" w:right="170"/>
              <w:jc w:val="center"/>
              <w:rPr>
                <w:sz w:val="22"/>
              </w:rPr>
            </w:pPr>
            <w:r>
              <w:rPr>
                <w:color w:val="231F20"/>
                <w:spacing w:val="-10"/>
                <w:sz w:val="22"/>
              </w:rPr>
              <w:t>3</w:t>
            </w:r>
          </w:p>
        </w:tc>
        <w:tc>
          <w:tcPr>
            <w:tcW w:w="750" w:type="dxa"/>
            <w:tcBorders>
              <w:left w:val="single" w:sz="4" w:space="0" w:color="231F20"/>
              <w:right w:val="single" w:sz="4" w:space="0" w:color="231F20"/>
            </w:tcBorders>
          </w:tcPr>
          <w:p>
            <w:pPr>
              <w:pStyle w:val="TableParagraph"/>
              <w:rPr>
                <w:rFonts w:ascii="Times New Roman"/>
                <w:sz w:val="22"/>
              </w:rPr>
            </w:pPr>
          </w:p>
        </w:tc>
      </w:tr>
      <w:tr>
        <w:trPr>
          <w:trHeight w:val="508" w:hRule="atLeast"/>
        </w:trPr>
        <w:tc>
          <w:tcPr>
            <w:tcW w:w="1244" w:type="dxa"/>
            <w:tcBorders>
              <w:left w:val="single" w:sz="4" w:space="0" w:color="231F20"/>
              <w:right w:val="single" w:sz="4" w:space="0" w:color="231F20"/>
            </w:tcBorders>
          </w:tcPr>
          <w:p>
            <w:pPr>
              <w:pStyle w:val="TableParagraph"/>
              <w:spacing w:before="6"/>
              <w:ind w:right="237"/>
              <w:jc w:val="right"/>
              <w:rPr>
                <w:b/>
                <w:sz w:val="22"/>
              </w:rPr>
            </w:pPr>
            <w:r>
              <w:rPr>
                <w:b/>
                <w:color w:val="231F20"/>
                <w:spacing w:val="-2"/>
                <w:sz w:val="22"/>
              </w:rPr>
              <w:t>CM-601.3</w:t>
            </w:r>
          </w:p>
        </w:tc>
        <w:tc>
          <w:tcPr>
            <w:tcW w:w="716" w:type="dxa"/>
            <w:tcBorders>
              <w:left w:val="single" w:sz="4" w:space="0" w:color="231F20"/>
              <w:right w:val="single" w:sz="4" w:space="0" w:color="231F20"/>
            </w:tcBorders>
          </w:tcPr>
          <w:p>
            <w:pPr>
              <w:pStyle w:val="TableParagraph"/>
              <w:spacing w:before="6"/>
              <w:ind w:left="10"/>
              <w:jc w:val="center"/>
              <w:rPr>
                <w:sz w:val="22"/>
              </w:rPr>
            </w:pPr>
            <w:r>
              <w:rPr>
                <w:color w:val="231F20"/>
                <w:spacing w:val="-10"/>
                <w:sz w:val="22"/>
              </w:rPr>
              <w:t>3</w:t>
            </w:r>
          </w:p>
        </w:tc>
        <w:tc>
          <w:tcPr>
            <w:tcW w:w="822" w:type="dxa"/>
            <w:tcBorders>
              <w:left w:val="single" w:sz="4" w:space="0" w:color="231F20"/>
              <w:right w:val="single" w:sz="4" w:space="0" w:color="231F20"/>
            </w:tcBorders>
          </w:tcPr>
          <w:p>
            <w:pPr>
              <w:pStyle w:val="TableParagraph"/>
              <w:spacing w:before="6"/>
              <w:ind w:left="8"/>
              <w:jc w:val="center"/>
              <w:rPr>
                <w:sz w:val="22"/>
              </w:rPr>
            </w:pPr>
            <w:r>
              <w:rPr>
                <w:color w:val="231F20"/>
                <w:spacing w:val="-10"/>
                <w:sz w:val="22"/>
              </w:rPr>
              <w:t>3</w:t>
            </w:r>
          </w:p>
        </w:tc>
        <w:tc>
          <w:tcPr>
            <w:tcW w:w="817" w:type="dxa"/>
            <w:tcBorders>
              <w:left w:val="single" w:sz="4" w:space="0" w:color="231F20"/>
              <w:right w:val="single" w:sz="4" w:space="0" w:color="231F20"/>
            </w:tcBorders>
          </w:tcPr>
          <w:p>
            <w:pPr>
              <w:pStyle w:val="TableParagraph"/>
              <w:spacing w:before="6"/>
              <w:ind w:left="15" w:right="3"/>
              <w:jc w:val="center"/>
              <w:rPr>
                <w:sz w:val="22"/>
              </w:rPr>
            </w:pPr>
            <w:r>
              <w:rPr>
                <w:color w:val="231F20"/>
                <w:spacing w:val="-10"/>
                <w:sz w:val="22"/>
              </w:rPr>
              <w:t>3</w:t>
            </w:r>
          </w:p>
        </w:tc>
        <w:tc>
          <w:tcPr>
            <w:tcW w:w="817" w:type="dxa"/>
            <w:tcBorders>
              <w:left w:val="single" w:sz="4" w:space="0" w:color="231F20"/>
              <w:right w:val="single" w:sz="4" w:space="0" w:color="231F20"/>
            </w:tcBorders>
          </w:tcPr>
          <w:p>
            <w:pPr>
              <w:pStyle w:val="TableParagraph"/>
              <w:spacing w:before="6"/>
              <w:ind w:left="15" w:right="4"/>
              <w:jc w:val="center"/>
              <w:rPr>
                <w:sz w:val="22"/>
              </w:rPr>
            </w:pPr>
            <w:r>
              <w:rPr>
                <w:color w:val="231F20"/>
                <w:spacing w:val="-10"/>
                <w:sz w:val="22"/>
              </w:rPr>
              <w:t>3</w:t>
            </w:r>
          </w:p>
        </w:tc>
        <w:tc>
          <w:tcPr>
            <w:tcW w:w="817" w:type="dxa"/>
            <w:tcBorders>
              <w:left w:val="single" w:sz="4" w:space="0" w:color="231F20"/>
              <w:right w:val="single" w:sz="4" w:space="0" w:color="231F20"/>
            </w:tcBorders>
          </w:tcPr>
          <w:p>
            <w:pPr>
              <w:pStyle w:val="TableParagraph"/>
              <w:spacing w:before="6"/>
              <w:ind w:left="15" w:right="6"/>
              <w:jc w:val="center"/>
              <w:rPr>
                <w:sz w:val="22"/>
              </w:rPr>
            </w:pPr>
            <w:r>
              <w:rPr>
                <w:color w:val="231F20"/>
                <w:spacing w:val="-10"/>
                <w:sz w:val="22"/>
              </w:rPr>
              <w:t>3</w:t>
            </w:r>
          </w:p>
        </w:tc>
        <w:tc>
          <w:tcPr>
            <w:tcW w:w="817" w:type="dxa"/>
            <w:tcBorders>
              <w:left w:val="single" w:sz="4" w:space="0" w:color="231F20"/>
              <w:right w:val="single" w:sz="4" w:space="0" w:color="231F20"/>
            </w:tcBorders>
          </w:tcPr>
          <w:p>
            <w:pPr>
              <w:pStyle w:val="TableParagraph"/>
              <w:spacing w:before="6"/>
              <w:ind w:left="15" w:right="8"/>
              <w:jc w:val="center"/>
              <w:rPr>
                <w:sz w:val="22"/>
              </w:rPr>
            </w:pPr>
            <w:r>
              <w:rPr>
                <w:color w:val="231F20"/>
                <w:spacing w:val="-10"/>
                <w:sz w:val="22"/>
              </w:rPr>
              <w:t>3</w:t>
            </w:r>
          </w:p>
        </w:tc>
        <w:tc>
          <w:tcPr>
            <w:tcW w:w="818" w:type="dxa"/>
            <w:tcBorders>
              <w:left w:val="single" w:sz="4" w:space="0" w:color="231F20"/>
              <w:right w:val="single" w:sz="4" w:space="0" w:color="231F20"/>
            </w:tcBorders>
          </w:tcPr>
          <w:p>
            <w:pPr>
              <w:pStyle w:val="TableParagraph"/>
              <w:spacing w:before="6"/>
              <w:ind w:left="36" w:right="30"/>
              <w:jc w:val="center"/>
              <w:rPr>
                <w:sz w:val="22"/>
              </w:rPr>
            </w:pPr>
            <w:r>
              <w:rPr>
                <w:color w:val="231F20"/>
                <w:spacing w:val="-10"/>
                <w:sz w:val="22"/>
              </w:rPr>
              <w:t>3</w:t>
            </w:r>
          </w:p>
        </w:tc>
        <w:tc>
          <w:tcPr>
            <w:tcW w:w="856" w:type="dxa"/>
            <w:tcBorders>
              <w:left w:val="single" w:sz="4" w:space="0" w:color="231F20"/>
              <w:right w:val="single" w:sz="4" w:space="0" w:color="231F20"/>
            </w:tcBorders>
          </w:tcPr>
          <w:p>
            <w:pPr>
              <w:pStyle w:val="TableParagraph"/>
              <w:spacing w:before="6"/>
              <w:ind w:left="2"/>
              <w:jc w:val="center"/>
              <w:rPr>
                <w:sz w:val="22"/>
              </w:rPr>
            </w:pPr>
            <w:r>
              <w:rPr>
                <w:color w:val="231F20"/>
                <w:spacing w:val="-10"/>
                <w:sz w:val="22"/>
              </w:rPr>
              <w:t>3</w:t>
            </w:r>
          </w:p>
        </w:tc>
        <w:tc>
          <w:tcPr>
            <w:tcW w:w="856" w:type="dxa"/>
            <w:tcBorders>
              <w:left w:val="single" w:sz="4" w:space="0" w:color="231F20"/>
              <w:right w:val="single" w:sz="4" w:space="0" w:color="231F20"/>
            </w:tcBorders>
          </w:tcPr>
          <w:p>
            <w:pPr>
              <w:pStyle w:val="TableParagraph"/>
              <w:spacing w:before="6"/>
              <w:ind w:left="179" w:right="170"/>
              <w:jc w:val="center"/>
              <w:rPr>
                <w:sz w:val="22"/>
              </w:rPr>
            </w:pPr>
            <w:r>
              <w:rPr>
                <w:color w:val="231F20"/>
                <w:spacing w:val="-10"/>
                <w:sz w:val="22"/>
              </w:rPr>
              <w:t>3</w:t>
            </w:r>
          </w:p>
        </w:tc>
        <w:tc>
          <w:tcPr>
            <w:tcW w:w="750" w:type="dxa"/>
            <w:tcBorders>
              <w:left w:val="single" w:sz="4" w:space="0" w:color="231F20"/>
              <w:right w:val="single" w:sz="4" w:space="0" w:color="231F20"/>
            </w:tcBorders>
          </w:tcPr>
          <w:p>
            <w:pPr>
              <w:pStyle w:val="TableParagraph"/>
              <w:spacing w:before="6"/>
              <w:ind w:left="3" w:right="4"/>
              <w:jc w:val="center"/>
              <w:rPr>
                <w:sz w:val="22"/>
              </w:rPr>
            </w:pPr>
            <w:r>
              <w:rPr>
                <w:color w:val="231F20"/>
                <w:spacing w:val="-10"/>
                <w:sz w:val="22"/>
              </w:rPr>
              <w:t>3</w:t>
            </w:r>
          </w:p>
        </w:tc>
      </w:tr>
      <w:tr>
        <w:trPr>
          <w:trHeight w:val="508" w:hRule="atLeast"/>
        </w:trPr>
        <w:tc>
          <w:tcPr>
            <w:tcW w:w="1244" w:type="dxa"/>
            <w:tcBorders>
              <w:left w:val="single" w:sz="4" w:space="0" w:color="231F20"/>
              <w:right w:val="single" w:sz="4" w:space="0" w:color="231F20"/>
            </w:tcBorders>
          </w:tcPr>
          <w:p>
            <w:pPr>
              <w:pStyle w:val="TableParagraph"/>
              <w:spacing w:before="6"/>
              <w:ind w:right="237"/>
              <w:jc w:val="right"/>
              <w:rPr>
                <w:b/>
                <w:sz w:val="22"/>
              </w:rPr>
            </w:pPr>
            <w:r>
              <w:rPr>
                <w:b/>
                <w:color w:val="231F20"/>
                <w:spacing w:val="-2"/>
                <w:sz w:val="22"/>
              </w:rPr>
              <w:t>CM-601.4</w:t>
            </w:r>
          </w:p>
        </w:tc>
        <w:tc>
          <w:tcPr>
            <w:tcW w:w="716" w:type="dxa"/>
            <w:tcBorders>
              <w:left w:val="single" w:sz="4" w:space="0" w:color="231F20"/>
              <w:right w:val="single" w:sz="4" w:space="0" w:color="231F20"/>
            </w:tcBorders>
          </w:tcPr>
          <w:p>
            <w:pPr>
              <w:pStyle w:val="TableParagraph"/>
              <w:spacing w:before="6"/>
              <w:ind w:left="10"/>
              <w:jc w:val="center"/>
              <w:rPr>
                <w:sz w:val="22"/>
              </w:rPr>
            </w:pPr>
            <w:r>
              <w:rPr>
                <w:color w:val="231F20"/>
                <w:spacing w:val="-10"/>
                <w:sz w:val="22"/>
              </w:rPr>
              <w:t>3</w:t>
            </w:r>
          </w:p>
        </w:tc>
        <w:tc>
          <w:tcPr>
            <w:tcW w:w="822" w:type="dxa"/>
            <w:tcBorders>
              <w:left w:val="single" w:sz="4" w:space="0" w:color="231F20"/>
              <w:right w:val="single" w:sz="4" w:space="0" w:color="231F20"/>
            </w:tcBorders>
          </w:tcPr>
          <w:p>
            <w:pPr>
              <w:pStyle w:val="TableParagraph"/>
              <w:spacing w:before="6"/>
              <w:ind w:left="8"/>
              <w:jc w:val="center"/>
              <w:rPr>
                <w:sz w:val="22"/>
              </w:rPr>
            </w:pPr>
            <w:r>
              <w:rPr>
                <w:color w:val="231F20"/>
                <w:spacing w:val="-10"/>
                <w:sz w:val="22"/>
              </w:rPr>
              <w:t>3</w:t>
            </w:r>
          </w:p>
        </w:tc>
        <w:tc>
          <w:tcPr>
            <w:tcW w:w="817" w:type="dxa"/>
            <w:tcBorders>
              <w:left w:val="single" w:sz="4" w:space="0" w:color="231F20"/>
              <w:right w:val="single" w:sz="4" w:space="0" w:color="231F20"/>
            </w:tcBorders>
          </w:tcPr>
          <w:p>
            <w:pPr>
              <w:pStyle w:val="TableParagraph"/>
              <w:spacing w:before="6"/>
              <w:ind w:left="15" w:right="3"/>
              <w:jc w:val="center"/>
              <w:rPr>
                <w:sz w:val="22"/>
              </w:rPr>
            </w:pPr>
            <w:r>
              <w:rPr>
                <w:color w:val="231F20"/>
                <w:spacing w:val="-10"/>
                <w:sz w:val="22"/>
              </w:rPr>
              <w:t>3</w:t>
            </w:r>
          </w:p>
        </w:tc>
        <w:tc>
          <w:tcPr>
            <w:tcW w:w="817" w:type="dxa"/>
            <w:tcBorders>
              <w:left w:val="single" w:sz="4" w:space="0" w:color="231F20"/>
              <w:right w:val="single" w:sz="4" w:space="0" w:color="231F20"/>
            </w:tcBorders>
          </w:tcPr>
          <w:p>
            <w:pPr>
              <w:pStyle w:val="TableParagraph"/>
              <w:spacing w:before="6"/>
              <w:ind w:left="15" w:right="4"/>
              <w:jc w:val="center"/>
              <w:rPr>
                <w:sz w:val="22"/>
              </w:rPr>
            </w:pPr>
            <w:r>
              <w:rPr>
                <w:color w:val="231F20"/>
                <w:spacing w:val="-10"/>
                <w:sz w:val="22"/>
              </w:rPr>
              <w:t>3</w:t>
            </w:r>
          </w:p>
        </w:tc>
        <w:tc>
          <w:tcPr>
            <w:tcW w:w="817" w:type="dxa"/>
            <w:tcBorders>
              <w:left w:val="single" w:sz="4" w:space="0" w:color="231F20"/>
              <w:right w:val="single" w:sz="4" w:space="0" w:color="231F20"/>
            </w:tcBorders>
          </w:tcPr>
          <w:p>
            <w:pPr>
              <w:pStyle w:val="TableParagraph"/>
              <w:spacing w:before="6"/>
              <w:ind w:left="15" w:right="6"/>
              <w:jc w:val="center"/>
              <w:rPr>
                <w:sz w:val="22"/>
              </w:rPr>
            </w:pPr>
            <w:r>
              <w:rPr>
                <w:color w:val="231F20"/>
                <w:spacing w:val="-10"/>
                <w:sz w:val="22"/>
              </w:rPr>
              <w:t>3</w:t>
            </w:r>
          </w:p>
        </w:tc>
        <w:tc>
          <w:tcPr>
            <w:tcW w:w="817" w:type="dxa"/>
            <w:tcBorders>
              <w:left w:val="single" w:sz="4" w:space="0" w:color="231F20"/>
              <w:right w:val="single" w:sz="4" w:space="0" w:color="231F20"/>
            </w:tcBorders>
          </w:tcPr>
          <w:p>
            <w:pPr>
              <w:pStyle w:val="TableParagraph"/>
              <w:spacing w:before="6"/>
              <w:ind w:left="15" w:right="8"/>
              <w:jc w:val="center"/>
              <w:rPr>
                <w:sz w:val="22"/>
              </w:rPr>
            </w:pPr>
            <w:r>
              <w:rPr>
                <w:color w:val="231F20"/>
                <w:spacing w:val="-10"/>
                <w:sz w:val="22"/>
              </w:rPr>
              <w:t>3</w:t>
            </w:r>
          </w:p>
        </w:tc>
        <w:tc>
          <w:tcPr>
            <w:tcW w:w="818" w:type="dxa"/>
            <w:tcBorders>
              <w:left w:val="single" w:sz="4" w:space="0" w:color="231F20"/>
              <w:right w:val="single" w:sz="4" w:space="0" w:color="231F20"/>
            </w:tcBorders>
          </w:tcPr>
          <w:p>
            <w:pPr>
              <w:pStyle w:val="TableParagraph"/>
              <w:spacing w:before="6"/>
              <w:ind w:left="36" w:right="30"/>
              <w:jc w:val="center"/>
              <w:rPr>
                <w:sz w:val="22"/>
              </w:rPr>
            </w:pPr>
            <w:r>
              <w:rPr>
                <w:color w:val="231F20"/>
                <w:spacing w:val="-10"/>
                <w:sz w:val="22"/>
              </w:rPr>
              <w:t>3</w:t>
            </w:r>
          </w:p>
        </w:tc>
        <w:tc>
          <w:tcPr>
            <w:tcW w:w="856" w:type="dxa"/>
            <w:tcBorders>
              <w:left w:val="single" w:sz="4" w:space="0" w:color="231F20"/>
              <w:right w:val="single" w:sz="4" w:space="0" w:color="231F20"/>
            </w:tcBorders>
          </w:tcPr>
          <w:p>
            <w:pPr>
              <w:pStyle w:val="TableParagraph"/>
              <w:spacing w:before="6"/>
              <w:ind w:left="2"/>
              <w:jc w:val="center"/>
              <w:rPr>
                <w:sz w:val="22"/>
              </w:rPr>
            </w:pPr>
            <w:r>
              <w:rPr>
                <w:color w:val="231F20"/>
                <w:spacing w:val="-10"/>
                <w:sz w:val="22"/>
              </w:rPr>
              <w:t>3</w:t>
            </w:r>
          </w:p>
        </w:tc>
        <w:tc>
          <w:tcPr>
            <w:tcW w:w="856" w:type="dxa"/>
            <w:tcBorders>
              <w:left w:val="single" w:sz="4" w:space="0" w:color="231F20"/>
              <w:right w:val="single" w:sz="4" w:space="0" w:color="231F20"/>
            </w:tcBorders>
          </w:tcPr>
          <w:p>
            <w:pPr>
              <w:pStyle w:val="TableParagraph"/>
              <w:spacing w:before="6"/>
              <w:ind w:left="179" w:right="170"/>
              <w:jc w:val="center"/>
              <w:rPr>
                <w:sz w:val="22"/>
              </w:rPr>
            </w:pPr>
            <w:r>
              <w:rPr>
                <w:color w:val="231F20"/>
                <w:spacing w:val="-10"/>
                <w:sz w:val="22"/>
              </w:rPr>
              <w:t>3</w:t>
            </w:r>
          </w:p>
        </w:tc>
        <w:tc>
          <w:tcPr>
            <w:tcW w:w="750" w:type="dxa"/>
            <w:tcBorders>
              <w:left w:val="single" w:sz="4" w:space="0" w:color="231F20"/>
              <w:right w:val="single" w:sz="4" w:space="0" w:color="231F20"/>
            </w:tcBorders>
          </w:tcPr>
          <w:p>
            <w:pPr>
              <w:pStyle w:val="TableParagraph"/>
              <w:spacing w:before="6"/>
              <w:ind w:left="3" w:right="4"/>
              <w:jc w:val="center"/>
              <w:rPr>
                <w:sz w:val="22"/>
              </w:rPr>
            </w:pPr>
            <w:r>
              <w:rPr>
                <w:color w:val="231F20"/>
                <w:spacing w:val="-10"/>
                <w:sz w:val="22"/>
              </w:rPr>
              <w:t>3</w:t>
            </w:r>
          </w:p>
        </w:tc>
      </w:tr>
      <w:tr>
        <w:trPr>
          <w:trHeight w:val="508" w:hRule="atLeast"/>
        </w:trPr>
        <w:tc>
          <w:tcPr>
            <w:tcW w:w="1244" w:type="dxa"/>
            <w:tcBorders>
              <w:left w:val="single" w:sz="4" w:space="0" w:color="231F20"/>
              <w:bottom w:val="single" w:sz="4" w:space="0" w:color="231F20"/>
              <w:right w:val="single" w:sz="4" w:space="0" w:color="231F20"/>
            </w:tcBorders>
          </w:tcPr>
          <w:p>
            <w:pPr>
              <w:pStyle w:val="TableParagraph"/>
              <w:spacing w:before="2"/>
              <w:ind w:right="223"/>
              <w:jc w:val="right"/>
              <w:rPr>
                <w:b/>
                <w:sz w:val="22"/>
              </w:rPr>
            </w:pPr>
            <w:r>
              <w:rPr>
                <w:b/>
                <w:color w:val="231F20"/>
                <w:spacing w:val="-2"/>
                <w:sz w:val="22"/>
              </w:rPr>
              <w:t>Average</w:t>
            </w:r>
          </w:p>
        </w:tc>
        <w:tc>
          <w:tcPr>
            <w:tcW w:w="716" w:type="dxa"/>
            <w:tcBorders>
              <w:left w:val="single" w:sz="4" w:space="0" w:color="231F20"/>
              <w:bottom w:val="single" w:sz="4" w:space="0" w:color="231F20"/>
              <w:right w:val="single" w:sz="4" w:space="0" w:color="231F20"/>
            </w:tcBorders>
          </w:tcPr>
          <w:p>
            <w:pPr>
              <w:pStyle w:val="TableParagraph"/>
              <w:spacing w:before="2"/>
              <w:ind w:left="10"/>
              <w:jc w:val="center"/>
              <w:rPr>
                <w:sz w:val="22"/>
              </w:rPr>
            </w:pPr>
            <w:r>
              <w:rPr>
                <w:color w:val="231F20"/>
                <w:spacing w:val="-10"/>
                <w:sz w:val="22"/>
              </w:rPr>
              <w:t>3</w:t>
            </w:r>
          </w:p>
        </w:tc>
        <w:tc>
          <w:tcPr>
            <w:tcW w:w="822" w:type="dxa"/>
            <w:tcBorders>
              <w:left w:val="single" w:sz="4" w:space="0" w:color="231F20"/>
              <w:bottom w:val="single" w:sz="4" w:space="0" w:color="231F20"/>
              <w:right w:val="single" w:sz="4" w:space="0" w:color="231F20"/>
            </w:tcBorders>
          </w:tcPr>
          <w:p>
            <w:pPr>
              <w:pStyle w:val="TableParagraph"/>
              <w:spacing w:before="2"/>
              <w:ind w:left="8"/>
              <w:jc w:val="center"/>
              <w:rPr>
                <w:sz w:val="22"/>
              </w:rPr>
            </w:pPr>
            <w:r>
              <w:rPr>
                <w:color w:val="231F20"/>
                <w:spacing w:val="-10"/>
                <w:sz w:val="22"/>
              </w:rPr>
              <w:t>3</w:t>
            </w:r>
          </w:p>
        </w:tc>
        <w:tc>
          <w:tcPr>
            <w:tcW w:w="817" w:type="dxa"/>
            <w:tcBorders>
              <w:left w:val="single" w:sz="4" w:space="0" w:color="231F20"/>
              <w:bottom w:val="single" w:sz="4" w:space="0" w:color="231F20"/>
              <w:right w:val="single" w:sz="4" w:space="0" w:color="231F20"/>
            </w:tcBorders>
          </w:tcPr>
          <w:p>
            <w:pPr>
              <w:pStyle w:val="TableParagraph"/>
              <w:spacing w:before="2"/>
              <w:ind w:left="15" w:right="3"/>
              <w:jc w:val="center"/>
              <w:rPr>
                <w:sz w:val="22"/>
              </w:rPr>
            </w:pPr>
            <w:r>
              <w:rPr>
                <w:color w:val="231F20"/>
                <w:spacing w:val="-10"/>
                <w:sz w:val="22"/>
              </w:rPr>
              <w:t>3</w:t>
            </w:r>
          </w:p>
        </w:tc>
        <w:tc>
          <w:tcPr>
            <w:tcW w:w="817" w:type="dxa"/>
            <w:tcBorders>
              <w:left w:val="single" w:sz="4" w:space="0" w:color="231F20"/>
              <w:bottom w:val="single" w:sz="4" w:space="0" w:color="231F20"/>
              <w:right w:val="single" w:sz="4" w:space="0" w:color="231F20"/>
            </w:tcBorders>
          </w:tcPr>
          <w:p>
            <w:pPr>
              <w:pStyle w:val="TableParagraph"/>
              <w:spacing w:before="2"/>
              <w:ind w:left="15"/>
              <w:jc w:val="center"/>
              <w:rPr>
                <w:sz w:val="22"/>
              </w:rPr>
            </w:pPr>
            <w:r>
              <w:rPr>
                <w:color w:val="231F20"/>
                <w:spacing w:val="-5"/>
                <w:sz w:val="22"/>
              </w:rPr>
              <w:t>2.7</w:t>
            </w:r>
          </w:p>
        </w:tc>
        <w:tc>
          <w:tcPr>
            <w:tcW w:w="817" w:type="dxa"/>
            <w:tcBorders>
              <w:left w:val="single" w:sz="4" w:space="0" w:color="231F20"/>
              <w:bottom w:val="single" w:sz="4" w:space="0" w:color="231F20"/>
              <w:right w:val="single" w:sz="4" w:space="0" w:color="231F20"/>
            </w:tcBorders>
          </w:tcPr>
          <w:p>
            <w:pPr>
              <w:pStyle w:val="TableParagraph"/>
              <w:spacing w:before="2"/>
              <w:ind w:left="15" w:right="6"/>
              <w:jc w:val="center"/>
              <w:rPr>
                <w:sz w:val="22"/>
              </w:rPr>
            </w:pPr>
            <w:r>
              <w:rPr>
                <w:color w:val="231F20"/>
                <w:spacing w:val="-10"/>
                <w:sz w:val="22"/>
              </w:rPr>
              <w:t>3</w:t>
            </w:r>
          </w:p>
        </w:tc>
        <w:tc>
          <w:tcPr>
            <w:tcW w:w="817" w:type="dxa"/>
            <w:tcBorders>
              <w:left w:val="single" w:sz="4" w:space="0" w:color="231F20"/>
              <w:bottom w:val="single" w:sz="4" w:space="0" w:color="231F20"/>
              <w:right w:val="single" w:sz="4" w:space="0" w:color="231F20"/>
            </w:tcBorders>
          </w:tcPr>
          <w:p>
            <w:pPr>
              <w:pStyle w:val="TableParagraph"/>
              <w:spacing w:before="2"/>
              <w:ind w:left="15" w:right="8"/>
              <w:jc w:val="center"/>
              <w:rPr>
                <w:sz w:val="22"/>
              </w:rPr>
            </w:pPr>
            <w:r>
              <w:rPr>
                <w:color w:val="231F20"/>
                <w:spacing w:val="-10"/>
                <w:sz w:val="22"/>
              </w:rPr>
              <w:t>3</w:t>
            </w:r>
          </w:p>
        </w:tc>
        <w:tc>
          <w:tcPr>
            <w:tcW w:w="818" w:type="dxa"/>
            <w:tcBorders>
              <w:left w:val="single" w:sz="4" w:space="0" w:color="231F20"/>
              <w:bottom w:val="single" w:sz="4" w:space="0" w:color="231F20"/>
              <w:right w:val="single" w:sz="4" w:space="0" w:color="231F20"/>
            </w:tcBorders>
          </w:tcPr>
          <w:p>
            <w:pPr>
              <w:pStyle w:val="TableParagraph"/>
              <w:spacing w:before="2"/>
              <w:ind w:left="36" w:right="30"/>
              <w:jc w:val="center"/>
              <w:rPr>
                <w:sz w:val="22"/>
              </w:rPr>
            </w:pPr>
            <w:r>
              <w:rPr>
                <w:color w:val="231F20"/>
                <w:spacing w:val="-10"/>
                <w:sz w:val="22"/>
              </w:rPr>
              <w:t>3</w:t>
            </w:r>
          </w:p>
        </w:tc>
        <w:tc>
          <w:tcPr>
            <w:tcW w:w="856" w:type="dxa"/>
            <w:tcBorders>
              <w:left w:val="single" w:sz="4" w:space="0" w:color="231F20"/>
              <w:bottom w:val="single" w:sz="4" w:space="0" w:color="231F20"/>
              <w:right w:val="single" w:sz="4" w:space="0" w:color="231F20"/>
            </w:tcBorders>
          </w:tcPr>
          <w:p>
            <w:pPr>
              <w:pStyle w:val="TableParagraph"/>
              <w:spacing w:before="2"/>
              <w:ind w:left="2"/>
              <w:jc w:val="center"/>
              <w:rPr>
                <w:sz w:val="22"/>
              </w:rPr>
            </w:pPr>
            <w:r>
              <w:rPr>
                <w:color w:val="231F20"/>
                <w:spacing w:val="-10"/>
                <w:sz w:val="22"/>
              </w:rPr>
              <w:t>3</w:t>
            </w:r>
          </w:p>
        </w:tc>
        <w:tc>
          <w:tcPr>
            <w:tcW w:w="856" w:type="dxa"/>
            <w:tcBorders>
              <w:left w:val="single" w:sz="4" w:space="0" w:color="231F20"/>
              <w:bottom w:val="single" w:sz="4" w:space="0" w:color="231F20"/>
              <w:right w:val="single" w:sz="4" w:space="0" w:color="231F20"/>
            </w:tcBorders>
          </w:tcPr>
          <w:p>
            <w:pPr>
              <w:pStyle w:val="TableParagraph"/>
              <w:spacing w:before="2"/>
              <w:ind w:left="179" w:right="170"/>
              <w:jc w:val="center"/>
              <w:rPr>
                <w:sz w:val="22"/>
              </w:rPr>
            </w:pPr>
            <w:r>
              <w:rPr>
                <w:color w:val="231F20"/>
                <w:spacing w:val="-10"/>
                <w:sz w:val="22"/>
              </w:rPr>
              <w:t>3</w:t>
            </w:r>
          </w:p>
        </w:tc>
        <w:tc>
          <w:tcPr>
            <w:tcW w:w="750" w:type="dxa"/>
            <w:tcBorders>
              <w:left w:val="single" w:sz="4" w:space="0" w:color="231F20"/>
              <w:bottom w:val="single" w:sz="4" w:space="0" w:color="231F20"/>
              <w:right w:val="single" w:sz="4" w:space="0" w:color="231F20"/>
            </w:tcBorders>
          </w:tcPr>
          <w:p>
            <w:pPr>
              <w:pStyle w:val="TableParagraph"/>
              <w:spacing w:before="2"/>
              <w:ind w:left="3" w:right="4"/>
              <w:jc w:val="center"/>
              <w:rPr>
                <w:sz w:val="22"/>
              </w:rPr>
            </w:pPr>
            <w:r>
              <w:rPr>
                <w:color w:val="231F20"/>
                <w:spacing w:val="-10"/>
                <w:sz w:val="22"/>
              </w:rPr>
              <w:t>3</w:t>
            </w:r>
          </w:p>
        </w:tc>
      </w:tr>
    </w:tbl>
    <w:p>
      <w:pPr>
        <w:pStyle w:val="BodyText"/>
        <w:spacing w:before="3"/>
        <w:ind w:left="1344"/>
      </w:pPr>
      <w:r>
        <w:rPr>
          <w:color w:val="231F20"/>
          <w:spacing w:val="-2"/>
        </w:rPr>
        <w:t>3=strongly</w:t>
      </w:r>
      <w:r>
        <w:rPr>
          <w:color w:val="231F20"/>
          <w:spacing w:val="5"/>
        </w:rPr>
        <w:t> </w:t>
      </w:r>
      <w:r>
        <w:rPr>
          <w:color w:val="231F20"/>
          <w:spacing w:val="-2"/>
        </w:rPr>
        <w:t>mapped</w:t>
      </w:r>
      <w:r>
        <w:rPr>
          <w:color w:val="231F20"/>
          <w:spacing w:val="3"/>
        </w:rPr>
        <w:t> </w:t>
      </w:r>
      <w:r>
        <w:rPr>
          <w:color w:val="231F20"/>
          <w:spacing w:val="-2"/>
        </w:rPr>
        <w:t>2=moderately</w:t>
      </w:r>
      <w:r>
        <w:rPr>
          <w:color w:val="231F20"/>
          <w:spacing w:val="5"/>
        </w:rPr>
        <w:t> </w:t>
      </w:r>
      <w:r>
        <w:rPr>
          <w:color w:val="231F20"/>
          <w:spacing w:val="-2"/>
        </w:rPr>
        <w:t>mapped</w:t>
      </w:r>
      <w:r>
        <w:rPr>
          <w:color w:val="231F20"/>
          <w:spacing w:val="9"/>
        </w:rPr>
        <w:t> </w:t>
      </w:r>
      <w:r>
        <w:rPr>
          <w:color w:val="231F20"/>
          <w:spacing w:val="-2"/>
        </w:rPr>
        <w:t>1=slightly</w:t>
      </w:r>
      <w:r>
        <w:rPr>
          <w:color w:val="231F20"/>
        </w:rPr>
        <w:t> </w:t>
      </w:r>
      <w:r>
        <w:rPr>
          <w:color w:val="231F20"/>
          <w:spacing w:val="-2"/>
        </w:rPr>
        <w:t>mapped</w:t>
      </w:r>
    </w:p>
    <w:p>
      <w:pPr>
        <w:pStyle w:val="BodyText"/>
        <w:spacing w:after="0"/>
        <w:sectPr>
          <w:pgSz w:w="12240" w:h="15840"/>
          <w:pgMar w:header="0" w:footer="1147" w:top="940" w:bottom="1340" w:left="360" w:right="360"/>
        </w:sectPr>
      </w:pPr>
    </w:p>
    <w:p>
      <w:pPr>
        <w:spacing w:before="45"/>
        <w:ind w:left="0" w:right="94" w:firstLine="0"/>
        <w:jc w:val="center"/>
        <w:rPr>
          <w:b/>
          <w:sz w:val="22"/>
        </w:rPr>
      </w:pPr>
      <w:r>
        <w:rPr>
          <w:b/>
          <w:color w:val="231F20"/>
          <w:sz w:val="22"/>
          <w:u w:val="single" w:color="231F20"/>
        </w:rPr>
        <w:t>LEARNING</w:t>
      </w:r>
      <w:r>
        <w:rPr>
          <w:b/>
          <w:color w:val="231F20"/>
          <w:spacing w:val="-10"/>
          <w:sz w:val="22"/>
          <w:u w:val="single" w:color="231F20"/>
        </w:rPr>
        <w:t> </w:t>
      </w:r>
      <w:r>
        <w:rPr>
          <w:b/>
          <w:color w:val="231F20"/>
          <w:sz w:val="22"/>
          <w:u w:val="single" w:color="231F20"/>
        </w:rPr>
        <w:t>OUTCOMES</w:t>
      </w:r>
      <w:r>
        <w:rPr>
          <w:b/>
          <w:color w:val="231F20"/>
          <w:spacing w:val="-5"/>
          <w:sz w:val="22"/>
          <w:u w:val="single" w:color="231F20"/>
        </w:rPr>
        <w:t> </w:t>
      </w:r>
      <w:r>
        <w:rPr>
          <w:b/>
          <w:color w:val="231F20"/>
          <w:sz w:val="22"/>
          <w:u w:val="single" w:color="231F20"/>
        </w:rPr>
        <w:t>–</w:t>
      </w:r>
      <w:r>
        <w:rPr>
          <w:b/>
          <w:color w:val="231F20"/>
          <w:spacing w:val="-7"/>
          <w:sz w:val="22"/>
          <w:u w:val="single" w:color="231F20"/>
        </w:rPr>
        <w:t> </w:t>
      </w:r>
      <w:r>
        <w:rPr>
          <w:b/>
          <w:color w:val="231F20"/>
          <w:sz w:val="22"/>
          <w:u w:val="single" w:color="231F20"/>
        </w:rPr>
        <w:t>SCHEM</w:t>
      </w:r>
      <w:r>
        <w:rPr>
          <w:b/>
          <w:color w:val="231F20"/>
          <w:spacing w:val="-9"/>
          <w:sz w:val="22"/>
          <w:u w:val="single" w:color="231F20"/>
        </w:rPr>
        <w:t> </w:t>
      </w:r>
      <w:r>
        <w:rPr>
          <w:b/>
          <w:color w:val="231F20"/>
          <w:sz w:val="22"/>
          <w:u w:val="single" w:color="231F20"/>
        </w:rPr>
        <w:t>OF</w:t>
      </w:r>
      <w:r>
        <w:rPr>
          <w:b/>
          <w:color w:val="231F20"/>
          <w:spacing w:val="-7"/>
          <w:sz w:val="22"/>
          <w:u w:val="single" w:color="231F20"/>
        </w:rPr>
        <w:t> </w:t>
      </w:r>
      <w:r>
        <w:rPr>
          <w:b/>
          <w:color w:val="231F20"/>
          <w:sz w:val="22"/>
          <w:u w:val="single" w:color="231F20"/>
        </w:rPr>
        <w:t>EVALUATION</w:t>
      </w:r>
      <w:r>
        <w:rPr>
          <w:b/>
          <w:color w:val="231F20"/>
          <w:spacing w:val="-9"/>
          <w:sz w:val="22"/>
          <w:u w:val="single" w:color="231F20"/>
        </w:rPr>
        <w:t> </w:t>
      </w:r>
      <w:r>
        <w:rPr>
          <w:b/>
          <w:color w:val="231F20"/>
          <w:sz w:val="22"/>
          <w:u w:val="single" w:color="231F20"/>
        </w:rPr>
        <w:t>(Two</w:t>
      </w:r>
      <w:r>
        <w:rPr>
          <w:b/>
          <w:color w:val="231F20"/>
          <w:spacing w:val="-6"/>
          <w:sz w:val="22"/>
          <w:u w:val="single" w:color="231F20"/>
        </w:rPr>
        <w:t> </w:t>
      </w:r>
      <w:r>
        <w:rPr>
          <w:b/>
          <w:color w:val="231F20"/>
          <w:sz w:val="22"/>
          <w:u w:val="single" w:color="231F20"/>
        </w:rPr>
        <w:t>Online</w:t>
      </w:r>
      <w:r>
        <w:rPr>
          <w:b/>
          <w:color w:val="231F20"/>
          <w:spacing w:val="-12"/>
          <w:sz w:val="22"/>
          <w:u w:val="single" w:color="231F20"/>
        </w:rPr>
        <w:t> </w:t>
      </w:r>
      <w:r>
        <w:rPr>
          <w:b/>
          <w:color w:val="231F20"/>
          <w:sz w:val="22"/>
          <w:u w:val="single" w:color="231F20"/>
        </w:rPr>
        <w:t>Certificate</w:t>
      </w:r>
      <w:r>
        <w:rPr>
          <w:b/>
          <w:color w:val="231F20"/>
          <w:spacing w:val="-11"/>
          <w:sz w:val="22"/>
          <w:u w:val="single" w:color="231F20"/>
        </w:rPr>
        <w:t> </w:t>
      </w:r>
      <w:r>
        <w:rPr>
          <w:b/>
          <w:color w:val="231F20"/>
          <w:spacing w:val="-2"/>
          <w:sz w:val="22"/>
          <w:u w:val="single" w:color="231F20"/>
        </w:rPr>
        <w:t>courses):</w:t>
      </w:r>
    </w:p>
    <w:p>
      <w:pPr>
        <w:pStyle w:val="BodyText"/>
        <w:spacing w:before="6"/>
        <w:rPr>
          <w:b/>
          <w:sz w:val="19"/>
        </w:rPr>
      </w:pPr>
    </w:p>
    <w:tbl>
      <w:tblPr>
        <w:tblW w:w="0" w:type="auto"/>
        <w:jc w:val="left"/>
        <w:tblInd w:w="1239"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671"/>
        <w:gridCol w:w="3831"/>
        <w:gridCol w:w="2573"/>
        <w:gridCol w:w="945"/>
      </w:tblGrid>
      <w:tr>
        <w:trPr>
          <w:trHeight w:val="816" w:hRule="atLeast"/>
        </w:trPr>
        <w:tc>
          <w:tcPr>
            <w:tcW w:w="1671" w:type="dxa"/>
          </w:tcPr>
          <w:p>
            <w:pPr>
              <w:pStyle w:val="TableParagraph"/>
              <w:spacing w:line="278" w:lineRule="auto" w:before="1"/>
              <w:ind w:left="110"/>
              <w:rPr>
                <w:b/>
                <w:sz w:val="22"/>
              </w:rPr>
            </w:pPr>
            <w:r>
              <w:rPr>
                <w:b/>
                <w:color w:val="231F20"/>
                <w:spacing w:val="-2"/>
                <w:sz w:val="22"/>
              </w:rPr>
              <w:t>TRAINING MODULE</w:t>
            </w:r>
            <w:r>
              <w:rPr>
                <w:b/>
                <w:color w:val="231F20"/>
                <w:spacing w:val="-14"/>
                <w:sz w:val="22"/>
              </w:rPr>
              <w:t> </w:t>
            </w:r>
            <w:r>
              <w:rPr>
                <w:b/>
                <w:color w:val="231F20"/>
                <w:spacing w:val="-2"/>
                <w:sz w:val="22"/>
              </w:rPr>
              <w:t>NO.</w:t>
            </w:r>
          </w:p>
        </w:tc>
        <w:tc>
          <w:tcPr>
            <w:tcW w:w="3831" w:type="dxa"/>
          </w:tcPr>
          <w:p>
            <w:pPr>
              <w:pStyle w:val="TableParagraph"/>
              <w:spacing w:before="155"/>
              <w:ind w:left="12"/>
              <w:jc w:val="center"/>
              <w:rPr>
                <w:b/>
                <w:sz w:val="22"/>
              </w:rPr>
            </w:pPr>
            <w:r>
              <w:rPr>
                <w:b/>
                <w:color w:val="231F20"/>
                <w:spacing w:val="-2"/>
                <w:sz w:val="22"/>
              </w:rPr>
              <w:t>TOPIC</w:t>
            </w:r>
          </w:p>
        </w:tc>
        <w:tc>
          <w:tcPr>
            <w:tcW w:w="2573" w:type="dxa"/>
          </w:tcPr>
          <w:p>
            <w:pPr>
              <w:pStyle w:val="TableParagraph"/>
              <w:spacing w:before="1"/>
              <w:ind w:left="111"/>
              <w:rPr>
                <w:b/>
                <w:sz w:val="22"/>
              </w:rPr>
            </w:pPr>
            <w:r>
              <w:rPr>
                <w:b/>
                <w:color w:val="231F20"/>
                <w:spacing w:val="-2"/>
                <w:sz w:val="22"/>
              </w:rPr>
              <w:t>LEARNING</w:t>
            </w:r>
            <w:r>
              <w:rPr>
                <w:b/>
                <w:color w:val="231F20"/>
                <w:spacing w:val="3"/>
                <w:sz w:val="22"/>
              </w:rPr>
              <w:t> </w:t>
            </w:r>
            <w:r>
              <w:rPr>
                <w:b/>
                <w:color w:val="231F20"/>
                <w:spacing w:val="-2"/>
                <w:sz w:val="22"/>
              </w:rPr>
              <w:t>OUTCOMES</w:t>
            </w:r>
          </w:p>
          <w:p>
            <w:pPr>
              <w:pStyle w:val="TableParagraph"/>
              <w:spacing w:before="39"/>
              <w:ind w:left="111"/>
              <w:rPr>
                <w:b/>
                <w:sz w:val="22"/>
              </w:rPr>
            </w:pPr>
            <w:r>
              <w:rPr>
                <w:b/>
                <w:color w:val="231F20"/>
                <w:sz w:val="22"/>
              </w:rPr>
              <w:t>(In-house</w:t>
            </w:r>
            <w:r>
              <w:rPr>
                <w:b/>
                <w:color w:val="231F20"/>
                <w:spacing w:val="-9"/>
                <w:sz w:val="22"/>
              </w:rPr>
              <w:t> </w:t>
            </w:r>
            <w:r>
              <w:rPr>
                <w:b/>
                <w:color w:val="231F20"/>
                <w:spacing w:val="-2"/>
                <w:sz w:val="22"/>
              </w:rPr>
              <w:t>training)</w:t>
            </w:r>
          </w:p>
        </w:tc>
        <w:tc>
          <w:tcPr>
            <w:tcW w:w="945" w:type="dxa"/>
          </w:tcPr>
          <w:p>
            <w:pPr>
              <w:pStyle w:val="TableParagraph"/>
              <w:spacing w:before="155"/>
              <w:ind w:left="112"/>
              <w:rPr>
                <w:b/>
                <w:sz w:val="22"/>
              </w:rPr>
            </w:pPr>
            <w:r>
              <w:rPr>
                <w:b/>
                <w:color w:val="231F20"/>
                <w:spacing w:val="-2"/>
                <w:sz w:val="22"/>
              </w:rPr>
              <w:t>MARKS</w:t>
            </w:r>
          </w:p>
        </w:tc>
      </w:tr>
      <w:tr>
        <w:trPr>
          <w:trHeight w:val="2654" w:hRule="atLeast"/>
        </w:trPr>
        <w:tc>
          <w:tcPr>
            <w:tcW w:w="1671" w:type="dxa"/>
          </w:tcPr>
          <w:p>
            <w:pPr>
              <w:pStyle w:val="TableParagraph"/>
              <w:spacing w:line="276" w:lineRule="auto" w:before="6"/>
              <w:ind w:left="110" w:right="476"/>
              <w:rPr>
                <w:sz w:val="22"/>
              </w:rPr>
            </w:pPr>
            <w:r>
              <w:rPr>
                <w:color w:val="231F20"/>
                <w:sz w:val="22"/>
              </w:rPr>
              <w:t>First</w:t>
            </w:r>
            <w:r>
              <w:rPr>
                <w:color w:val="231F20"/>
                <w:spacing w:val="-1"/>
                <w:sz w:val="22"/>
              </w:rPr>
              <w:t> </w:t>
            </w:r>
            <w:r>
              <w:rPr>
                <w:color w:val="231F20"/>
                <w:sz w:val="22"/>
              </w:rPr>
              <w:t>3 </w:t>
            </w:r>
            <w:r>
              <w:rPr>
                <w:color w:val="231F20"/>
                <w:spacing w:val="-2"/>
                <w:sz w:val="22"/>
              </w:rPr>
              <w:t>Months/12 </w:t>
            </w:r>
            <w:r>
              <w:rPr>
                <w:color w:val="231F20"/>
                <w:sz w:val="22"/>
              </w:rPr>
              <w:t>weeks-</w:t>
            </w:r>
            <w:r>
              <w:rPr>
                <w:color w:val="231F20"/>
                <w:spacing w:val="-13"/>
                <w:sz w:val="22"/>
              </w:rPr>
              <w:t> </w:t>
            </w:r>
            <w:r>
              <w:rPr>
                <w:color w:val="231F20"/>
                <w:sz w:val="22"/>
              </w:rPr>
              <w:t>First </w:t>
            </w:r>
            <w:r>
              <w:rPr>
                <w:color w:val="231F20"/>
                <w:spacing w:val="-2"/>
                <w:sz w:val="22"/>
              </w:rPr>
              <w:t>certificate</w:t>
            </w:r>
          </w:p>
        </w:tc>
        <w:tc>
          <w:tcPr>
            <w:tcW w:w="3831" w:type="dxa"/>
          </w:tcPr>
          <w:p>
            <w:pPr>
              <w:pStyle w:val="TableParagraph"/>
              <w:spacing w:line="273" w:lineRule="auto" w:before="6"/>
              <w:ind w:left="412" w:right="627" w:hanging="303"/>
              <w:rPr>
                <w:sz w:val="22"/>
              </w:rPr>
            </w:pPr>
            <w:r>
              <w:rPr>
                <w:color w:val="231F20"/>
                <w:sz w:val="22"/>
              </w:rPr>
              <w:t>1) Registration and training at Nptel/</w:t>
            </w:r>
            <w:r>
              <w:rPr>
                <w:color w:val="231F20"/>
                <w:spacing w:val="-13"/>
                <w:sz w:val="22"/>
              </w:rPr>
              <w:t> </w:t>
            </w:r>
            <w:r>
              <w:rPr>
                <w:color w:val="231F20"/>
                <w:sz w:val="22"/>
              </w:rPr>
              <w:t>Swayam/</w:t>
            </w:r>
            <w:r>
              <w:rPr>
                <w:color w:val="231F20"/>
                <w:spacing w:val="-12"/>
                <w:sz w:val="22"/>
              </w:rPr>
              <w:t> </w:t>
            </w:r>
            <w:r>
              <w:rPr>
                <w:color w:val="231F20"/>
                <w:sz w:val="22"/>
              </w:rPr>
              <w:t>Moocs/course</w:t>
            </w:r>
          </w:p>
          <w:p>
            <w:pPr>
              <w:pStyle w:val="TableParagraph"/>
              <w:spacing w:line="278" w:lineRule="auto" w:before="2"/>
              <w:ind w:left="427"/>
              <w:rPr>
                <w:sz w:val="22"/>
              </w:rPr>
            </w:pPr>
            <w:r>
              <w:rPr>
                <w:color w:val="231F20"/>
                <w:spacing w:val="-2"/>
                <w:sz w:val="22"/>
              </w:rPr>
              <w:t>era/lectern/caltech/oxford/hackerra </w:t>
            </w:r>
            <w:r>
              <w:rPr>
                <w:color w:val="231F20"/>
                <w:sz w:val="22"/>
              </w:rPr>
              <w:t>nk/udemy… etc.,</w:t>
            </w:r>
          </w:p>
        </w:tc>
        <w:tc>
          <w:tcPr>
            <w:tcW w:w="2573" w:type="dxa"/>
          </w:tcPr>
          <w:p>
            <w:pPr>
              <w:pStyle w:val="TableParagraph"/>
              <w:numPr>
                <w:ilvl w:val="0"/>
                <w:numId w:val="591"/>
              </w:numPr>
              <w:tabs>
                <w:tab w:pos="224" w:val="left" w:leader="none"/>
              </w:tabs>
              <w:spacing w:line="240" w:lineRule="auto" w:before="6" w:after="0"/>
              <w:ind w:left="224" w:right="0" w:hanging="118"/>
              <w:jc w:val="left"/>
              <w:rPr>
                <w:sz w:val="22"/>
              </w:rPr>
            </w:pPr>
            <w:r>
              <w:rPr>
                <w:color w:val="231F20"/>
                <w:spacing w:val="-2"/>
                <w:sz w:val="22"/>
              </w:rPr>
              <w:t>Learning</w:t>
            </w:r>
          </w:p>
          <w:p>
            <w:pPr>
              <w:pStyle w:val="TableParagraph"/>
              <w:numPr>
                <w:ilvl w:val="0"/>
                <w:numId w:val="591"/>
              </w:numPr>
              <w:tabs>
                <w:tab w:pos="276" w:val="left" w:leader="none"/>
              </w:tabs>
              <w:spacing w:line="278" w:lineRule="auto" w:before="235" w:after="0"/>
              <w:ind w:left="111" w:right="814" w:firstLine="0"/>
              <w:jc w:val="left"/>
              <w:rPr>
                <w:sz w:val="22"/>
              </w:rPr>
            </w:pPr>
            <w:r>
              <w:rPr>
                <w:color w:val="231F20"/>
                <w:sz w:val="22"/>
              </w:rPr>
              <w:t>Mini</w:t>
            </w:r>
            <w:r>
              <w:rPr>
                <w:color w:val="231F20"/>
                <w:spacing w:val="-13"/>
                <w:sz w:val="22"/>
              </w:rPr>
              <w:t> </w:t>
            </w:r>
            <w:r>
              <w:rPr>
                <w:color w:val="231F20"/>
                <w:sz w:val="22"/>
              </w:rPr>
              <w:t>Application </w:t>
            </w:r>
            <w:r>
              <w:rPr>
                <w:color w:val="231F20"/>
                <w:spacing w:val="-2"/>
                <w:sz w:val="22"/>
              </w:rPr>
              <w:t>development</w:t>
            </w:r>
          </w:p>
          <w:p>
            <w:pPr>
              <w:pStyle w:val="TableParagraph"/>
              <w:numPr>
                <w:ilvl w:val="0"/>
                <w:numId w:val="591"/>
              </w:numPr>
              <w:tabs>
                <w:tab w:pos="324" w:val="left" w:leader="none"/>
              </w:tabs>
              <w:spacing w:line="273" w:lineRule="auto" w:before="199" w:after="0"/>
              <w:ind w:left="111" w:right="288" w:firstLine="0"/>
              <w:jc w:val="left"/>
              <w:rPr>
                <w:sz w:val="22"/>
              </w:rPr>
            </w:pPr>
            <w:r>
              <w:rPr>
                <w:color w:val="231F20"/>
                <w:sz w:val="22"/>
              </w:rPr>
              <w:t>Report</w:t>
            </w:r>
            <w:r>
              <w:rPr>
                <w:color w:val="231F20"/>
                <w:spacing w:val="-13"/>
                <w:sz w:val="22"/>
              </w:rPr>
              <w:t> </w:t>
            </w:r>
            <w:r>
              <w:rPr>
                <w:color w:val="231F20"/>
                <w:sz w:val="22"/>
              </w:rPr>
              <w:t>-1</w:t>
            </w:r>
            <w:r>
              <w:rPr>
                <w:color w:val="231F20"/>
                <w:spacing w:val="-12"/>
                <w:sz w:val="22"/>
              </w:rPr>
              <w:t> </w:t>
            </w:r>
            <w:r>
              <w:rPr>
                <w:color w:val="231F20"/>
                <w:sz w:val="22"/>
              </w:rPr>
              <w:t>preparation for First certificate</w:t>
            </w:r>
          </w:p>
          <w:p>
            <w:pPr>
              <w:pStyle w:val="TableParagraph"/>
              <w:numPr>
                <w:ilvl w:val="0"/>
                <w:numId w:val="591"/>
              </w:numPr>
              <w:tabs>
                <w:tab w:pos="325" w:val="left" w:leader="none"/>
              </w:tabs>
              <w:spacing w:line="240" w:lineRule="auto" w:before="203" w:after="0"/>
              <w:ind w:left="325" w:right="0" w:hanging="219"/>
              <w:jc w:val="left"/>
              <w:rPr>
                <w:sz w:val="22"/>
              </w:rPr>
            </w:pPr>
            <w:r>
              <w:rPr>
                <w:color w:val="231F20"/>
                <w:sz w:val="22"/>
              </w:rPr>
              <w:t>1</w:t>
            </w:r>
            <w:r>
              <w:rPr>
                <w:color w:val="231F20"/>
                <w:sz w:val="22"/>
                <w:vertAlign w:val="superscript"/>
              </w:rPr>
              <w:t>st</w:t>
            </w:r>
            <w:r>
              <w:rPr>
                <w:color w:val="231F20"/>
                <w:spacing w:val="-8"/>
                <w:sz w:val="22"/>
                <w:vertAlign w:val="baseline"/>
              </w:rPr>
              <w:t> </w:t>
            </w:r>
            <w:r>
              <w:rPr>
                <w:color w:val="231F20"/>
                <w:spacing w:val="-2"/>
                <w:sz w:val="22"/>
                <w:vertAlign w:val="baseline"/>
              </w:rPr>
              <w:t>Assessment</w:t>
            </w:r>
          </w:p>
        </w:tc>
        <w:tc>
          <w:tcPr>
            <w:tcW w:w="945" w:type="dxa"/>
          </w:tcPr>
          <w:p>
            <w:pPr>
              <w:pStyle w:val="TableParagraph"/>
              <w:spacing w:before="6"/>
              <w:ind w:left="112"/>
              <w:rPr>
                <w:sz w:val="22"/>
              </w:rPr>
            </w:pPr>
            <w:r>
              <w:rPr>
                <w:color w:val="231F20"/>
                <w:spacing w:val="-5"/>
                <w:sz w:val="22"/>
              </w:rPr>
              <w:t>120</w:t>
            </w:r>
          </w:p>
        </w:tc>
      </w:tr>
      <w:tr>
        <w:trPr>
          <w:trHeight w:val="2342" w:hRule="atLeast"/>
        </w:trPr>
        <w:tc>
          <w:tcPr>
            <w:tcW w:w="1671" w:type="dxa"/>
          </w:tcPr>
          <w:p>
            <w:pPr>
              <w:pStyle w:val="TableParagraph"/>
              <w:spacing w:line="276" w:lineRule="auto" w:before="1"/>
              <w:ind w:left="110" w:right="228"/>
              <w:rPr>
                <w:sz w:val="22"/>
              </w:rPr>
            </w:pPr>
            <w:r>
              <w:rPr>
                <w:color w:val="231F20"/>
                <w:sz w:val="22"/>
              </w:rPr>
              <w:t>Next 3 </w:t>
            </w:r>
            <w:r>
              <w:rPr>
                <w:color w:val="231F20"/>
                <w:spacing w:val="-2"/>
                <w:sz w:val="22"/>
              </w:rPr>
              <w:t>Months/12 Weeks-</w:t>
            </w:r>
            <w:r>
              <w:rPr>
                <w:color w:val="231F20"/>
                <w:spacing w:val="-2"/>
                <w:sz w:val="22"/>
              </w:rPr>
              <w:t>Second Certificate</w:t>
            </w:r>
          </w:p>
        </w:tc>
        <w:tc>
          <w:tcPr>
            <w:tcW w:w="3831" w:type="dxa"/>
          </w:tcPr>
          <w:p>
            <w:pPr>
              <w:pStyle w:val="TableParagraph"/>
              <w:spacing w:before="6"/>
              <w:ind w:left="163"/>
              <w:rPr>
                <w:sz w:val="22"/>
              </w:rPr>
            </w:pPr>
            <w:r>
              <w:rPr>
                <w:color w:val="231F20"/>
                <w:sz w:val="22"/>
              </w:rPr>
              <w:t>1)</w:t>
            </w:r>
            <w:r>
              <w:rPr>
                <w:color w:val="231F20"/>
                <w:spacing w:val="38"/>
                <w:sz w:val="22"/>
              </w:rPr>
              <w:t> </w:t>
            </w:r>
            <w:r>
              <w:rPr>
                <w:color w:val="231F20"/>
                <w:sz w:val="22"/>
              </w:rPr>
              <w:t>Registration</w:t>
            </w:r>
            <w:r>
              <w:rPr>
                <w:color w:val="231F20"/>
                <w:spacing w:val="-9"/>
                <w:sz w:val="22"/>
              </w:rPr>
              <w:t> </w:t>
            </w:r>
            <w:r>
              <w:rPr>
                <w:color w:val="231F20"/>
                <w:sz w:val="22"/>
              </w:rPr>
              <w:t>and</w:t>
            </w:r>
            <w:r>
              <w:rPr>
                <w:color w:val="231F20"/>
                <w:spacing w:val="-6"/>
                <w:sz w:val="22"/>
              </w:rPr>
              <w:t> </w:t>
            </w:r>
            <w:r>
              <w:rPr>
                <w:color w:val="231F20"/>
                <w:sz w:val="22"/>
              </w:rPr>
              <w:t>training</w:t>
            </w:r>
            <w:r>
              <w:rPr>
                <w:color w:val="231F20"/>
                <w:spacing w:val="-3"/>
                <w:sz w:val="22"/>
              </w:rPr>
              <w:t> </w:t>
            </w:r>
            <w:r>
              <w:rPr>
                <w:color w:val="231F20"/>
                <w:spacing w:val="-7"/>
                <w:sz w:val="22"/>
              </w:rPr>
              <w:t>at</w:t>
            </w:r>
          </w:p>
          <w:p>
            <w:pPr>
              <w:pStyle w:val="TableParagraph"/>
              <w:spacing w:line="278" w:lineRule="auto" w:before="34"/>
              <w:ind w:left="460" w:right="65"/>
              <w:rPr>
                <w:sz w:val="22"/>
              </w:rPr>
            </w:pPr>
            <w:r>
              <w:rPr>
                <w:color w:val="231F20"/>
                <w:sz w:val="22"/>
              </w:rPr>
              <w:t>Nptel</w:t>
            </w:r>
            <w:r>
              <w:rPr>
                <w:color w:val="231F20"/>
                <w:spacing w:val="-6"/>
                <w:sz w:val="22"/>
              </w:rPr>
              <w:t> </w:t>
            </w:r>
            <w:r>
              <w:rPr>
                <w:color w:val="231F20"/>
                <w:sz w:val="22"/>
              </w:rPr>
              <w:t>/</w:t>
            </w:r>
            <w:r>
              <w:rPr>
                <w:color w:val="231F20"/>
                <w:spacing w:val="-8"/>
                <w:sz w:val="22"/>
              </w:rPr>
              <w:t> </w:t>
            </w:r>
            <w:r>
              <w:rPr>
                <w:color w:val="231F20"/>
                <w:sz w:val="22"/>
              </w:rPr>
              <w:t>Swayam</w:t>
            </w:r>
            <w:r>
              <w:rPr>
                <w:color w:val="231F20"/>
                <w:spacing w:val="-8"/>
                <w:sz w:val="22"/>
              </w:rPr>
              <w:t> </w:t>
            </w:r>
            <w:r>
              <w:rPr>
                <w:color w:val="231F20"/>
                <w:sz w:val="22"/>
              </w:rPr>
              <w:t>/</w:t>
            </w:r>
            <w:r>
              <w:rPr>
                <w:color w:val="231F20"/>
                <w:spacing w:val="-8"/>
                <w:sz w:val="22"/>
              </w:rPr>
              <w:t> </w:t>
            </w:r>
            <w:r>
              <w:rPr>
                <w:color w:val="231F20"/>
                <w:sz w:val="22"/>
              </w:rPr>
              <w:t>Moocs</w:t>
            </w:r>
            <w:r>
              <w:rPr>
                <w:color w:val="231F20"/>
                <w:spacing w:val="-8"/>
                <w:sz w:val="22"/>
              </w:rPr>
              <w:t> </w:t>
            </w:r>
            <w:r>
              <w:rPr>
                <w:color w:val="231F20"/>
                <w:sz w:val="22"/>
              </w:rPr>
              <w:t>/</w:t>
            </w:r>
            <w:r>
              <w:rPr>
                <w:color w:val="231F20"/>
                <w:spacing w:val="-8"/>
                <w:sz w:val="22"/>
              </w:rPr>
              <w:t> </w:t>
            </w:r>
            <w:r>
              <w:rPr>
                <w:color w:val="231F20"/>
                <w:sz w:val="22"/>
              </w:rPr>
              <w:t>course era/ lectera /Caltech / oxford / hackerrank / udemy… etc.,</w:t>
            </w:r>
          </w:p>
        </w:tc>
        <w:tc>
          <w:tcPr>
            <w:tcW w:w="2573" w:type="dxa"/>
          </w:tcPr>
          <w:p>
            <w:pPr>
              <w:pStyle w:val="TableParagraph"/>
              <w:numPr>
                <w:ilvl w:val="0"/>
                <w:numId w:val="592"/>
              </w:numPr>
              <w:tabs>
                <w:tab w:pos="224" w:val="left" w:leader="none"/>
              </w:tabs>
              <w:spacing w:line="240" w:lineRule="auto" w:before="1" w:after="0"/>
              <w:ind w:left="224" w:right="0" w:hanging="118"/>
              <w:jc w:val="left"/>
              <w:rPr>
                <w:color w:val="231F20"/>
                <w:sz w:val="18"/>
              </w:rPr>
            </w:pPr>
            <w:r>
              <w:rPr>
                <w:color w:val="231F20"/>
                <w:spacing w:val="-2"/>
                <w:sz w:val="22"/>
              </w:rPr>
              <w:t>Learning</w:t>
            </w:r>
          </w:p>
          <w:p>
            <w:pPr>
              <w:pStyle w:val="TableParagraph"/>
              <w:numPr>
                <w:ilvl w:val="0"/>
                <w:numId w:val="592"/>
              </w:numPr>
              <w:tabs>
                <w:tab w:pos="324" w:val="left" w:leader="none"/>
              </w:tabs>
              <w:spacing w:line="273" w:lineRule="auto" w:before="241" w:after="0"/>
              <w:ind w:left="111" w:right="766" w:firstLine="48"/>
              <w:jc w:val="left"/>
              <w:rPr>
                <w:color w:val="231F20"/>
                <w:sz w:val="18"/>
              </w:rPr>
            </w:pPr>
            <w:r>
              <w:rPr>
                <w:color w:val="231F20"/>
                <w:sz w:val="22"/>
              </w:rPr>
              <w:t>Mini</w:t>
            </w:r>
            <w:r>
              <w:rPr>
                <w:color w:val="231F20"/>
                <w:spacing w:val="-13"/>
                <w:sz w:val="22"/>
              </w:rPr>
              <w:t> </w:t>
            </w:r>
            <w:r>
              <w:rPr>
                <w:color w:val="231F20"/>
                <w:sz w:val="22"/>
              </w:rPr>
              <w:t>Application </w:t>
            </w:r>
            <w:r>
              <w:rPr>
                <w:color w:val="231F20"/>
                <w:spacing w:val="-2"/>
                <w:sz w:val="22"/>
              </w:rPr>
              <w:t>development</w:t>
            </w:r>
          </w:p>
          <w:p>
            <w:pPr>
              <w:pStyle w:val="TableParagraph"/>
              <w:numPr>
                <w:ilvl w:val="0"/>
                <w:numId w:val="592"/>
              </w:numPr>
              <w:tabs>
                <w:tab w:pos="324" w:val="left" w:leader="none"/>
              </w:tabs>
              <w:spacing w:line="240" w:lineRule="auto" w:before="204" w:after="0"/>
              <w:ind w:left="324" w:right="0" w:hanging="213"/>
              <w:jc w:val="left"/>
              <w:rPr>
                <w:color w:val="231F20"/>
                <w:sz w:val="18"/>
              </w:rPr>
            </w:pPr>
            <w:r>
              <w:rPr>
                <w:color w:val="231F20"/>
                <w:sz w:val="22"/>
              </w:rPr>
              <w:t>Report</w:t>
            </w:r>
            <w:r>
              <w:rPr>
                <w:color w:val="231F20"/>
                <w:spacing w:val="-11"/>
                <w:sz w:val="22"/>
              </w:rPr>
              <w:t> </w:t>
            </w:r>
            <w:r>
              <w:rPr>
                <w:color w:val="231F20"/>
                <w:spacing w:val="-2"/>
                <w:sz w:val="22"/>
              </w:rPr>
              <w:t>preparation</w:t>
            </w:r>
          </w:p>
          <w:p>
            <w:pPr>
              <w:pStyle w:val="TableParagraph"/>
              <w:numPr>
                <w:ilvl w:val="0"/>
                <w:numId w:val="592"/>
              </w:numPr>
              <w:tabs>
                <w:tab w:pos="329" w:val="left" w:leader="none"/>
              </w:tabs>
              <w:spacing w:line="240" w:lineRule="auto" w:before="240" w:after="0"/>
              <w:ind w:left="329" w:right="0" w:hanging="218"/>
              <w:jc w:val="left"/>
              <w:rPr>
                <w:color w:val="231F20"/>
                <w:sz w:val="20"/>
              </w:rPr>
            </w:pPr>
            <w:r>
              <w:rPr>
                <w:color w:val="231F20"/>
                <w:sz w:val="22"/>
              </w:rPr>
              <w:t>2</w:t>
            </w:r>
            <w:r>
              <w:rPr>
                <w:color w:val="231F20"/>
                <w:sz w:val="22"/>
                <w:vertAlign w:val="superscript"/>
              </w:rPr>
              <w:t>nd</w:t>
            </w:r>
            <w:r>
              <w:rPr>
                <w:color w:val="231F20"/>
                <w:spacing w:val="-9"/>
                <w:sz w:val="22"/>
                <w:vertAlign w:val="baseline"/>
              </w:rPr>
              <w:t> </w:t>
            </w:r>
            <w:r>
              <w:rPr>
                <w:color w:val="231F20"/>
                <w:spacing w:val="-2"/>
                <w:sz w:val="22"/>
                <w:vertAlign w:val="baseline"/>
              </w:rPr>
              <w:t>Assessment</w:t>
            </w:r>
          </w:p>
        </w:tc>
        <w:tc>
          <w:tcPr>
            <w:tcW w:w="945" w:type="dxa"/>
          </w:tcPr>
          <w:p>
            <w:pPr>
              <w:pStyle w:val="TableParagraph"/>
              <w:spacing w:before="1"/>
              <w:ind w:left="112"/>
              <w:rPr>
                <w:sz w:val="22"/>
              </w:rPr>
            </w:pPr>
            <w:r>
              <w:rPr>
                <w:color w:val="231F20"/>
                <w:spacing w:val="-5"/>
                <w:sz w:val="22"/>
              </w:rPr>
              <w:t>120</w:t>
            </w:r>
          </w:p>
        </w:tc>
      </w:tr>
      <w:tr>
        <w:trPr>
          <w:trHeight w:val="1132" w:hRule="atLeast"/>
        </w:trPr>
        <w:tc>
          <w:tcPr>
            <w:tcW w:w="1671" w:type="dxa"/>
          </w:tcPr>
          <w:p>
            <w:pPr>
              <w:pStyle w:val="TableParagraph"/>
              <w:spacing w:line="273" w:lineRule="auto" w:before="6"/>
              <w:ind w:left="110" w:right="284"/>
              <w:rPr>
                <w:sz w:val="22"/>
              </w:rPr>
            </w:pPr>
            <w:r>
              <w:rPr>
                <w:color w:val="231F20"/>
                <w:spacing w:val="-2"/>
                <w:sz w:val="22"/>
              </w:rPr>
              <w:t>External Evaluation</w:t>
            </w:r>
          </w:p>
        </w:tc>
        <w:tc>
          <w:tcPr>
            <w:tcW w:w="3831" w:type="dxa"/>
          </w:tcPr>
          <w:p>
            <w:pPr>
              <w:pStyle w:val="TableParagraph"/>
              <w:spacing w:before="6"/>
              <w:ind w:left="110"/>
              <w:rPr>
                <w:sz w:val="22"/>
              </w:rPr>
            </w:pPr>
            <w:r>
              <w:rPr>
                <w:b/>
                <w:color w:val="231F20"/>
                <w:sz w:val="22"/>
              </w:rPr>
              <w:t>Seminar</w:t>
            </w:r>
            <w:r>
              <w:rPr>
                <w:b/>
                <w:color w:val="231F20"/>
                <w:spacing w:val="-5"/>
                <w:sz w:val="22"/>
              </w:rPr>
              <w:t> </w:t>
            </w:r>
            <w:r>
              <w:rPr>
                <w:b/>
                <w:color w:val="231F20"/>
                <w:sz w:val="22"/>
              </w:rPr>
              <w:t>on</w:t>
            </w:r>
            <w:r>
              <w:rPr>
                <w:b/>
                <w:color w:val="231F20"/>
                <w:spacing w:val="-2"/>
                <w:sz w:val="22"/>
              </w:rPr>
              <w:t> </w:t>
            </w:r>
            <w:r>
              <w:rPr>
                <w:b/>
                <w:color w:val="231F20"/>
                <w:sz w:val="22"/>
              </w:rPr>
              <w:t>two</w:t>
            </w:r>
            <w:r>
              <w:rPr>
                <w:b/>
                <w:color w:val="231F20"/>
                <w:spacing w:val="-7"/>
                <w:sz w:val="22"/>
              </w:rPr>
              <w:t> </w:t>
            </w:r>
            <w:r>
              <w:rPr>
                <w:b/>
                <w:color w:val="231F20"/>
                <w:spacing w:val="-2"/>
                <w:sz w:val="22"/>
              </w:rPr>
              <w:t>reports</w:t>
            </w:r>
            <w:r>
              <w:rPr>
                <w:color w:val="231F20"/>
                <w:spacing w:val="-2"/>
                <w:sz w:val="22"/>
              </w:rPr>
              <w:t>/viva</w:t>
            </w:r>
          </w:p>
        </w:tc>
        <w:tc>
          <w:tcPr>
            <w:tcW w:w="2573" w:type="dxa"/>
          </w:tcPr>
          <w:p>
            <w:pPr>
              <w:pStyle w:val="TableParagraph"/>
              <w:spacing w:line="273" w:lineRule="auto" w:before="6"/>
              <w:ind w:left="111" w:right="42"/>
              <w:rPr>
                <w:sz w:val="22"/>
              </w:rPr>
            </w:pPr>
            <w:r>
              <w:rPr>
                <w:color w:val="231F20"/>
                <w:sz w:val="22"/>
              </w:rPr>
              <w:t>Evaluation</w:t>
            </w:r>
            <w:r>
              <w:rPr>
                <w:color w:val="231F20"/>
                <w:spacing w:val="-12"/>
                <w:sz w:val="22"/>
              </w:rPr>
              <w:t> </w:t>
            </w:r>
            <w:r>
              <w:rPr>
                <w:color w:val="231F20"/>
                <w:sz w:val="22"/>
              </w:rPr>
              <w:t>by</w:t>
            </w:r>
            <w:r>
              <w:rPr>
                <w:color w:val="231F20"/>
                <w:spacing w:val="-11"/>
                <w:sz w:val="22"/>
              </w:rPr>
              <w:t> </w:t>
            </w:r>
            <w:r>
              <w:rPr>
                <w:color w:val="231F20"/>
                <w:sz w:val="22"/>
              </w:rPr>
              <w:t>GUIDE/Co</w:t>
            </w:r>
            <w:r>
              <w:rPr>
                <w:color w:val="231F20"/>
                <w:spacing w:val="-11"/>
                <w:sz w:val="22"/>
              </w:rPr>
              <w:t> </w:t>
            </w:r>
            <w:r>
              <w:rPr>
                <w:color w:val="231F20"/>
                <w:sz w:val="22"/>
              </w:rPr>
              <w:t>- Examiner,HOD and External Examiner</w:t>
            </w:r>
          </w:p>
        </w:tc>
        <w:tc>
          <w:tcPr>
            <w:tcW w:w="945" w:type="dxa"/>
          </w:tcPr>
          <w:p>
            <w:pPr>
              <w:pStyle w:val="TableParagraph"/>
              <w:spacing w:before="6"/>
              <w:ind w:left="112"/>
              <w:rPr>
                <w:sz w:val="22"/>
              </w:rPr>
            </w:pPr>
            <w:r>
              <w:rPr>
                <w:color w:val="231F20"/>
                <w:spacing w:val="-5"/>
                <w:sz w:val="22"/>
              </w:rPr>
              <w:t>60</w:t>
            </w:r>
          </w:p>
        </w:tc>
      </w:tr>
      <w:tr>
        <w:trPr>
          <w:trHeight w:val="508" w:hRule="atLeast"/>
        </w:trPr>
        <w:tc>
          <w:tcPr>
            <w:tcW w:w="1671" w:type="dxa"/>
          </w:tcPr>
          <w:p>
            <w:pPr>
              <w:pStyle w:val="TableParagraph"/>
              <w:rPr>
                <w:rFonts w:ascii="Times New Roman"/>
                <w:sz w:val="22"/>
              </w:rPr>
            </w:pPr>
          </w:p>
        </w:tc>
        <w:tc>
          <w:tcPr>
            <w:tcW w:w="3831" w:type="dxa"/>
          </w:tcPr>
          <w:p>
            <w:pPr>
              <w:pStyle w:val="TableParagraph"/>
              <w:rPr>
                <w:rFonts w:ascii="Times New Roman"/>
                <w:sz w:val="22"/>
              </w:rPr>
            </w:pPr>
          </w:p>
        </w:tc>
        <w:tc>
          <w:tcPr>
            <w:tcW w:w="2573" w:type="dxa"/>
          </w:tcPr>
          <w:p>
            <w:pPr>
              <w:pStyle w:val="TableParagraph"/>
              <w:spacing w:before="1"/>
              <w:ind w:left="111"/>
              <w:rPr>
                <w:sz w:val="22"/>
              </w:rPr>
            </w:pPr>
            <w:r>
              <w:rPr>
                <w:color w:val="231F20"/>
                <w:spacing w:val="-2"/>
                <w:sz w:val="22"/>
              </w:rPr>
              <w:t>TOTAL</w:t>
            </w:r>
          </w:p>
        </w:tc>
        <w:tc>
          <w:tcPr>
            <w:tcW w:w="945" w:type="dxa"/>
          </w:tcPr>
          <w:p>
            <w:pPr>
              <w:pStyle w:val="TableParagraph"/>
              <w:spacing w:before="1"/>
              <w:ind w:left="112"/>
              <w:rPr>
                <w:sz w:val="22"/>
              </w:rPr>
            </w:pPr>
            <w:r>
              <w:rPr>
                <w:color w:val="231F20"/>
                <w:spacing w:val="-5"/>
                <w:sz w:val="22"/>
              </w:rPr>
              <w:t>300</w:t>
            </w:r>
          </w:p>
        </w:tc>
      </w:tr>
    </w:tbl>
    <w:p>
      <w:pPr>
        <w:pStyle w:val="BodyText"/>
        <w:spacing w:before="239"/>
        <w:rPr>
          <w:b/>
        </w:rPr>
      </w:pPr>
    </w:p>
    <w:p>
      <w:pPr>
        <w:pStyle w:val="Heading6"/>
      </w:pPr>
      <w:r>
        <w:rPr>
          <w:color w:val="231F20"/>
        </w:rPr>
        <w:t>Online</w:t>
      </w:r>
      <w:r>
        <w:rPr>
          <w:color w:val="231F20"/>
          <w:spacing w:val="-13"/>
        </w:rPr>
        <w:t> </w:t>
      </w:r>
      <w:r>
        <w:rPr>
          <w:color w:val="231F20"/>
        </w:rPr>
        <w:t>Certificate</w:t>
      </w:r>
      <w:r>
        <w:rPr>
          <w:color w:val="231F20"/>
          <w:spacing w:val="-12"/>
        </w:rPr>
        <w:t> </w:t>
      </w:r>
      <w:r>
        <w:rPr>
          <w:color w:val="231F20"/>
        </w:rPr>
        <w:t>courses</w:t>
      </w:r>
      <w:r>
        <w:rPr>
          <w:color w:val="231F20"/>
          <w:spacing w:val="-7"/>
        </w:rPr>
        <w:t> </w:t>
      </w:r>
      <w:r>
        <w:rPr>
          <w:color w:val="231F20"/>
          <w:spacing w:val="-10"/>
        </w:rPr>
        <w:t>–</w:t>
      </w:r>
    </w:p>
    <w:p>
      <w:pPr>
        <w:pStyle w:val="ListParagraph"/>
        <w:numPr>
          <w:ilvl w:val="0"/>
          <w:numId w:val="593"/>
        </w:numPr>
        <w:tabs>
          <w:tab w:pos="1772" w:val="left" w:leader="none"/>
        </w:tabs>
        <w:spacing w:line="240" w:lineRule="auto" w:before="241" w:after="0"/>
        <w:ind w:left="1772" w:right="1812" w:hanging="433"/>
        <w:jc w:val="left"/>
        <w:rPr>
          <w:sz w:val="22"/>
        </w:rPr>
      </w:pPr>
      <w:r>
        <w:rPr>
          <w:color w:val="231F20"/>
          <w:sz w:val="22"/>
        </w:rPr>
        <w:t>First 3 Months/12 weeks-Registration and training at either of Nptel/ Swayam/ Moocs/courseera/lectera/</w:t>
      </w:r>
      <w:r>
        <w:rPr>
          <w:color w:val="231F20"/>
          <w:spacing w:val="-10"/>
          <w:sz w:val="22"/>
        </w:rPr>
        <w:t> </w:t>
      </w:r>
      <w:r>
        <w:rPr>
          <w:color w:val="231F20"/>
          <w:sz w:val="22"/>
        </w:rPr>
        <w:t>caltech</w:t>
      </w:r>
      <w:r>
        <w:rPr>
          <w:color w:val="231F20"/>
          <w:spacing w:val="-12"/>
          <w:sz w:val="22"/>
        </w:rPr>
        <w:t> </w:t>
      </w:r>
      <w:r>
        <w:rPr>
          <w:color w:val="231F20"/>
          <w:sz w:val="22"/>
        </w:rPr>
        <w:t>/oxford/hackerrank/udemy</w:t>
      </w:r>
      <w:r>
        <w:rPr>
          <w:color w:val="231F20"/>
          <w:spacing w:val="-10"/>
          <w:sz w:val="22"/>
        </w:rPr>
        <w:t> </w:t>
      </w:r>
      <w:r>
        <w:rPr>
          <w:color w:val="231F20"/>
          <w:sz w:val="22"/>
        </w:rPr>
        <w:t>for</w:t>
      </w:r>
      <w:r>
        <w:rPr>
          <w:color w:val="231F20"/>
          <w:spacing w:val="-7"/>
          <w:sz w:val="22"/>
        </w:rPr>
        <w:t> </w:t>
      </w:r>
      <w:r>
        <w:rPr>
          <w:color w:val="231F20"/>
          <w:sz w:val="22"/>
        </w:rPr>
        <w:t>First</w:t>
      </w:r>
      <w:r>
        <w:rPr>
          <w:color w:val="231F20"/>
          <w:spacing w:val="-13"/>
          <w:sz w:val="22"/>
        </w:rPr>
        <w:t> </w:t>
      </w:r>
      <w:r>
        <w:rPr>
          <w:color w:val="231F20"/>
          <w:sz w:val="22"/>
        </w:rPr>
        <w:t>Certificate</w:t>
      </w:r>
      <w:r>
        <w:rPr>
          <w:color w:val="231F20"/>
          <w:spacing w:val="-5"/>
          <w:sz w:val="22"/>
        </w:rPr>
        <w:t> </w:t>
      </w:r>
      <w:r>
        <w:rPr>
          <w:color w:val="231F20"/>
          <w:sz w:val="22"/>
        </w:rPr>
        <w:t>Course</w:t>
      </w:r>
    </w:p>
    <w:p>
      <w:pPr>
        <w:pStyle w:val="BodyText"/>
        <w:spacing w:before="39"/>
      </w:pPr>
    </w:p>
    <w:p>
      <w:pPr>
        <w:pStyle w:val="ListParagraph"/>
        <w:numPr>
          <w:ilvl w:val="0"/>
          <w:numId w:val="593"/>
        </w:numPr>
        <w:tabs>
          <w:tab w:pos="1772" w:val="left" w:leader="none"/>
        </w:tabs>
        <w:spacing w:line="240" w:lineRule="auto" w:before="0" w:after="0"/>
        <w:ind w:left="1772" w:right="1548" w:hanging="433"/>
        <w:jc w:val="left"/>
        <w:rPr>
          <w:sz w:val="22"/>
        </w:rPr>
      </w:pPr>
      <w:r>
        <w:rPr>
          <w:color w:val="231F20"/>
          <w:sz w:val="22"/>
        </w:rPr>
        <w:t>Next 3 Months/12 Weeks-Registration and training at either of Nptel/ Swayam/ Moocs/courseera/lectera/caltech</w:t>
      </w:r>
      <w:r>
        <w:rPr>
          <w:color w:val="231F20"/>
          <w:spacing w:val="-13"/>
          <w:sz w:val="22"/>
        </w:rPr>
        <w:t> </w:t>
      </w:r>
      <w:r>
        <w:rPr>
          <w:color w:val="231F20"/>
          <w:sz w:val="22"/>
        </w:rPr>
        <w:t>/oxford/hackerrank/udemy</w:t>
      </w:r>
      <w:r>
        <w:rPr>
          <w:color w:val="231F20"/>
          <w:spacing w:val="-12"/>
          <w:sz w:val="22"/>
        </w:rPr>
        <w:t> </w:t>
      </w:r>
      <w:r>
        <w:rPr>
          <w:color w:val="231F20"/>
          <w:sz w:val="22"/>
        </w:rPr>
        <w:t>for</w:t>
      </w:r>
      <w:r>
        <w:rPr>
          <w:color w:val="231F20"/>
          <w:spacing w:val="-13"/>
          <w:sz w:val="22"/>
        </w:rPr>
        <w:t> </w:t>
      </w:r>
      <w:r>
        <w:rPr>
          <w:color w:val="231F20"/>
          <w:sz w:val="22"/>
        </w:rPr>
        <w:t>Second</w:t>
      </w:r>
      <w:r>
        <w:rPr>
          <w:color w:val="231F20"/>
          <w:spacing w:val="-12"/>
          <w:sz w:val="22"/>
        </w:rPr>
        <w:t> </w:t>
      </w:r>
      <w:r>
        <w:rPr>
          <w:color w:val="231F20"/>
          <w:sz w:val="22"/>
        </w:rPr>
        <w:t>Certificate</w:t>
      </w:r>
      <w:r>
        <w:rPr>
          <w:color w:val="231F20"/>
          <w:spacing w:val="-13"/>
          <w:sz w:val="22"/>
        </w:rPr>
        <w:t> </w:t>
      </w:r>
      <w:r>
        <w:rPr>
          <w:color w:val="231F20"/>
          <w:sz w:val="22"/>
        </w:rPr>
        <w:t>Cource.</w:t>
      </w:r>
    </w:p>
    <w:p>
      <w:pPr>
        <w:pStyle w:val="ListParagraph"/>
        <w:spacing w:after="0" w:line="240" w:lineRule="auto"/>
        <w:jc w:val="left"/>
        <w:rPr>
          <w:sz w:val="22"/>
        </w:rPr>
        <w:sectPr>
          <w:pgSz w:w="12240" w:h="15840"/>
          <w:pgMar w:header="0" w:footer="1147" w:top="380" w:bottom="1340" w:left="360" w:right="360"/>
        </w:sectPr>
      </w:pPr>
    </w:p>
    <w:p>
      <w:pPr>
        <w:pStyle w:val="Heading6"/>
        <w:spacing w:before="45"/>
        <w:ind w:left="0" w:right="73"/>
        <w:jc w:val="center"/>
      </w:pPr>
      <w:r>
        <w:rPr>
          <w:color w:val="231F20"/>
        </w:rPr>
        <w:t>Scheme</w:t>
      </w:r>
      <w:r>
        <w:rPr>
          <w:color w:val="231F20"/>
          <w:spacing w:val="-10"/>
        </w:rPr>
        <w:t> </w:t>
      </w:r>
      <w:r>
        <w:rPr>
          <w:color w:val="231F20"/>
        </w:rPr>
        <w:t>of</w:t>
      </w:r>
      <w:r>
        <w:rPr>
          <w:color w:val="231F20"/>
          <w:spacing w:val="-9"/>
        </w:rPr>
        <w:t> </w:t>
      </w:r>
      <w:r>
        <w:rPr>
          <w:color w:val="231F20"/>
        </w:rPr>
        <w:t>evaluation(Training</w:t>
      </w:r>
      <w:r>
        <w:rPr>
          <w:color w:val="231F20"/>
          <w:spacing w:val="-8"/>
        </w:rPr>
        <w:t> </w:t>
      </w:r>
      <w:r>
        <w:rPr>
          <w:color w:val="231F20"/>
        </w:rPr>
        <w:t>at</w:t>
      </w:r>
      <w:r>
        <w:rPr>
          <w:color w:val="231F20"/>
          <w:spacing w:val="-9"/>
        </w:rPr>
        <w:t> </w:t>
      </w:r>
      <w:r>
        <w:rPr>
          <w:color w:val="231F20"/>
          <w:spacing w:val="-2"/>
        </w:rPr>
        <w:t>Industry)</w:t>
      </w:r>
    </w:p>
    <w:p>
      <w:pPr>
        <w:pStyle w:val="BodyText"/>
        <w:spacing w:before="167"/>
        <w:rPr>
          <w:b/>
          <w:sz w:val="20"/>
        </w:rPr>
      </w:pPr>
    </w:p>
    <w:tbl>
      <w:tblPr>
        <w:tblW w:w="0" w:type="auto"/>
        <w:jc w:val="left"/>
        <w:tblInd w:w="1854"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557"/>
        <w:gridCol w:w="1263"/>
        <w:gridCol w:w="1436"/>
        <w:gridCol w:w="1709"/>
        <w:gridCol w:w="1623"/>
        <w:gridCol w:w="1172"/>
      </w:tblGrid>
      <w:tr>
        <w:trPr>
          <w:trHeight w:val="306" w:hRule="atLeast"/>
        </w:trPr>
        <w:tc>
          <w:tcPr>
            <w:tcW w:w="557" w:type="dxa"/>
            <w:vMerge w:val="restart"/>
            <w:tcBorders>
              <w:bottom w:val="single" w:sz="4" w:space="0" w:color="000000"/>
            </w:tcBorders>
          </w:tcPr>
          <w:p>
            <w:pPr>
              <w:pStyle w:val="TableParagraph"/>
              <w:spacing w:line="267" w:lineRule="exact" w:before="1"/>
              <w:ind w:left="110"/>
              <w:rPr>
                <w:b/>
                <w:sz w:val="22"/>
              </w:rPr>
            </w:pPr>
            <w:r>
              <w:rPr>
                <w:b/>
                <w:color w:val="231F20"/>
                <w:spacing w:val="-5"/>
                <w:sz w:val="22"/>
              </w:rPr>
              <w:t>SI.</w:t>
            </w:r>
          </w:p>
          <w:p>
            <w:pPr>
              <w:pStyle w:val="TableParagraph"/>
              <w:spacing w:line="267" w:lineRule="exact"/>
              <w:ind w:left="110"/>
              <w:rPr>
                <w:b/>
                <w:sz w:val="22"/>
              </w:rPr>
            </w:pPr>
            <w:r>
              <w:rPr>
                <w:b/>
                <w:color w:val="231F20"/>
                <w:spacing w:val="-5"/>
                <w:sz w:val="22"/>
              </w:rPr>
              <w:t>No.</w:t>
            </w:r>
          </w:p>
        </w:tc>
        <w:tc>
          <w:tcPr>
            <w:tcW w:w="1263" w:type="dxa"/>
            <w:vMerge w:val="restart"/>
            <w:tcBorders>
              <w:bottom w:val="single" w:sz="4" w:space="0" w:color="000000"/>
            </w:tcBorders>
          </w:tcPr>
          <w:p>
            <w:pPr>
              <w:pStyle w:val="TableParagraph"/>
              <w:spacing w:before="1"/>
              <w:ind w:left="110"/>
              <w:rPr>
                <w:b/>
                <w:sz w:val="22"/>
              </w:rPr>
            </w:pPr>
            <w:r>
              <w:rPr>
                <w:b/>
                <w:color w:val="231F20"/>
                <w:spacing w:val="-2"/>
                <w:sz w:val="22"/>
              </w:rPr>
              <w:t>Subject</w:t>
            </w:r>
          </w:p>
        </w:tc>
        <w:tc>
          <w:tcPr>
            <w:tcW w:w="1436" w:type="dxa"/>
            <w:vMerge w:val="restart"/>
            <w:tcBorders>
              <w:bottom w:val="single" w:sz="4" w:space="0" w:color="000000"/>
            </w:tcBorders>
          </w:tcPr>
          <w:p>
            <w:pPr>
              <w:pStyle w:val="TableParagraph"/>
              <w:spacing w:before="1"/>
              <w:ind w:left="110"/>
              <w:rPr>
                <w:b/>
                <w:sz w:val="22"/>
              </w:rPr>
            </w:pPr>
            <w:r>
              <w:rPr>
                <w:b/>
                <w:color w:val="231F20"/>
                <w:spacing w:val="-2"/>
                <w:sz w:val="22"/>
              </w:rPr>
              <w:t>Duration</w:t>
            </w:r>
          </w:p>
        </w:tc>
        <w:tc>
          <w:tcPr>
            <w:tcW w:w="4504" w:type="dxa"/>
            <w:gridSpan w:val="3"/>
          </w:tcPr>
          <w:p>
            <w:pPr>
              <w:pStyle w:val="TableParagraph"/>
              <w:spacing w:before="16"/>
              <w:ind w:left="1272"/>
              <w:rPr>
                <w:b/>
                <w:sz w:val="22"/>
              </w:rPr>
            </w:pPr>
            <w:r>
              <w:rPr>
                <w:b/>
                <w:color w:val="231F20"/>
                <w:sz w:val="22"/>
              </w:rPr>
              <w:t>Scheme</w:t>
            </w:r>
            <w:r>
              <w:rPr>
                <w:b/>
                <w:color w:val="231F20"/>
                <w:spacing w:val="-9"/>
                <w:sz w:val="22"/>
              </w:rPr>
              <w:t> </w:t>
            </w:r>
            <w:r>
              <w:rPr>
                <w:b/>
                <w:color w:val="231F20"/>
                <w:sz w:val="22"/>
              </w:rPr>
              <w:t>of</w:t>
            </w:r>
            <w:r>
              <w:rPr>
                <w:b/>
                <w:color w:val="231F20"/>
                <w:spacing w:val="-7"/>
                <w:sz w:val="22"/>
              </w:rPr>
              <w:t> </w:t>
            </w:r>
            <w:r>
              <w:rPr>
                <w:b/>
                <w:color w:val="231F20"/>
                <w:spacing w:val="-2"/>
                <w:sz w:val="22"/>
              </w:rPr>
              <w:t>evaluation</w:t>
            </w:r>
          </w:p>
        </w:tc>
      </w:tr>
      <w:tr>
        <w:trPr>
          <w:trHeight w:val="532" w:hRule="atLeast"/>
        </w:trPr>
        <w:tc>
          <w:tcPr>
            <w:tcW w:w="557" w:type="dxa"/>
            <w:vMerge/>
            <w:tcBorders>
              <w:top w:val="nil"/>
              <w:bottom w:val="single" w:sz="4" w:space="0" w:color="000000"/>
            </w:tcBorders>
          </w:tcPr>
          <w:p>
            <w:pPr>
              <w:rPr>
                <w:sz w:val="2"/>
                <w:szCs w:val="2"/>
              </w:rPr>
            </w:pPr>
          </w:p>
        </w:tc>
        <w:tc>
          <w:tcPr>
            <w:tcW w:w="1263" w:type="dxa"/>
            <w:vMerge/>
            <w:tcBorders>
              <w:top w:val="nil"/>
              <w:bottom w:val="single" w:sz="4" w:space="0" w:color="000000"/>
            </w:tcBorders>
          </w:tcPr>
          <w:p>
            <w:pPr>
              <w:rPr>
                <w:sz w:val="2"/>
                <w:szCs w:val="2"/>
              </w:rPr>
            </w:pPr>
          </w:p>
        </w:tc>
        <w:tc>
          <w:tcPr>
            <w:tcW w:w="1436" w:type="dxa"/>
            <w:vMerge/>
            <w:tcBorders>
              <w:top w:val="nil"/>
              <w:bottom w:val="single" w:sz="4" w:space="0" w:color="000000"/>
            </w:tcBorders>
          </w:tcPr>
          <w:p>
            <w:pPr>
              <w:rPr>
                <w:sz w:val="2"/>
                <w:szCs w:val="2"/>
              </w:rPr>
            </w:pPr>
          </w:p>
        </w:tc>
        <w:tc>
          <w:tcPr>
            <w:tcW w:w="1709" w:type="dxa"/>
            <w:tcBorders>
              <w:bottom w:val="single" w:sz="4" w:space="0" w:color="000000"/>
            </w:tcBorders>
          </w:tcPr>
          <w:p>
            <w:pPr>
              <w:pStyle w:val="TableParagraph"/>
              <w:spacing w:before="131"/>
              <w:ind w:left="28" w:right="7"/>
              <w:jc w:val="center"/>
              <w:rPr>
                <w:b/>
                <w:sz w:val="22"/>
              </w:rPr>
            </w:pPr>
            <w:r>
              <w:rPr>
                <w:b/>
                <w:color w:val="231F20"/>
                <w:spacing w:val="-4"/>
                <w:sz w:val="22"/>
              </w:rPr>
              <w:t>Item</w:t>
            </w:r>
          </w:p>
        </w:tc>
        <w:tc>
          <w:tcPr>
            <w:tcW w:w="1623" w:type="dxa"/>
            <w:tcBorders>
              <w:bottom w:val="single" w:sz="4" w:space="0" w:color="000000"/>
            </w:tcBorders>
          </w:tcPr>
          <w:p>
            <w:pPr>
              <w:pStyle w:val="TableParagraph"/>
              <w:spacing w:before="131"/>
              <w:ind w:left="499"/>
              <w:rPr>
                <w:b/>
                <w:sz w:val="22"/>
              </w:rPr>
            </w:pPr>
            <w:r>
              <w:rPr>
                <w:b/>
                <w:color w:val="231F20"/>
                <w:spacing w:val="-2"/>
                <w:sz w:val="22"/>
              </w:rPr>
              <w:t>Nature</w:t>
            </w:r>
          </w:p>
        </w:tc>
        <w:tc>
          <w:tcPr>
            <w:tcW w:w="1172" w:type="dxa"/>
            <w:tcBorders>
              <w:bottom w:val="single" w:sz="4" w:space="0" w:color="000000"/>
            </w:tcBorders>
          </w:tcPr>
          <w:p>
            <w:pPr>
              <w:pStyle w:val="TableParagraph"/>
              <w:spacing w:line="254" w:lineRule="exact" w:before="5"/>
              <w:ind w:left="307" w:right="272" w:firstLine="52"/>
              <w:rPr>
                <w:b/>
                <w:sz w:val="22"/>
              </w:rPr>
            </w:pPr>
            <w:r>
              <w:rPr>
                <w:b/>
                <w:color w:val="231F20"/>
                <w:spacing w:val="-4"/>
                <w:sz w:val="22"/>
              </w:rPr>
              <w:t>Max. </w:t>
            </w:r>
            <w:r>
              <w:rPr>
                <w:b/>
                <w:color w:val="231F20"/>
                <w:spacing w:val="-2"/>
                <w:sz w:val="22"/>
              </w:rPr>
              <w:t>Marks</w:t>
            </w:r>
          </w:p>
        </w:tc>
      </w:tr>
      <w:tr>
        <w:trPr>
          <w:trHeight w:val="295" w:hRule="atLeast"/>
        </w:trPr>
        <w:tc>
          <w:tcPr>
            <w:tcW w:w="557" w:type="dxa"/>
            <w:tcBorders>
              <w:top w:val="single" w:sz="4" w:space="0" w:color="000000"/>
              <w:bottom w:val="nil"/>
            </w:tcBorders>
          </w:tcPr>
          <w:p>
            <w:pPr>
              <w:pStyle w:val="TableParagraph"/>
              <w:rPr>
                <w:rFonts w:ascii="Times New Roman"/>
                <w:sz w:val="22"/>
              </w:rPr>
            </w:pPr>
          </w:p>
        </w:tc>
        <w:tc>
          <w:tcPr>
            <w:tcW w:w="1263" w:type="dxa"/>
            <w:tcBorders>
              <w:top w:val="single" w:sz="4" w:space="0" w:color="000000"/>
              <w:bottom w:val="nil"/>
            </w:tcBorders>
          </w:tcPr>
          <w:p>
            <w:pPr>
              <w:pStyle w:val="TableParagraph"/>
              <w:rPr>
                <w:rFonts w:ascii="Times New Roman"/>
                <w:sz w:val="22"/>
              </w:rPr>
            </w:pPr>
          </w:p>
        </w:tc>
        <w:tc>
          <w:tcPr>
            <w:tcW w:w="1436" w:type="dxa"/>
            <w:tcBorders>
              <w:top w:val="single" w:sz="4" w:space="0" w:color="000000"/>
              <w:bottom w:val="nil"/>
            </w:tcBorders>
          </w:tcPr>
          <w:p>
            <w:pPr>
              <w:pStyle w:val="TableParagraph"/>
              <w:rPr>
                <w:rFonts w:ascii="Times New Roman"/>
                <w:sz w:val="22"/>
              </w:rPr>
            </w:pPr>
          </w:p>
        </w:tc>
        <w:tc>
          <w:tcPr>
            <w:tcW w:w="1709" w:type="dxa"/>
            <w:tcBorders>
              <w:top w:val="single" w:sz="4" w:space="0" w:color="000000"/>
              <w:bottom w:val="nil"/>
            </w:tcBorders>
          </w:tcPr>
          <w:p>
            <w:pPr>
              <w:pStyle w:val="TableParagraph"/>
              <w:rPr>
                <w:rFonts w:ascii="Times New Roman"/>
                <w:sz w:val="22"/>
              </w:rPr>
            </w:pPr>
          </w:p>
        </w:tc>
        <w:tc>
          <w:tcPr>
            <w:tcW w:w="1623" w:type="dxa"/>
            <w:tcBorders>
              <w:top w:val="single" w:sz="4" w:space="0" w:color="000000"/>
              <w:bottom w:val="nil"/>
            </w:tcBorders>
          </w:tcPr>
          <w:p>
            <w:pPr>
              <w:pStyle w:val="TableParagraph"/>
              <w:spacing w:before="6"/>
              <w:ind w:left="115"/>
              <w:rPr>
                <w:b/>
                <w:sz w:val="22"/>
              </w:rPr>
            </w:pPr>
            <w:r>
              <w:rPr>
                <w:b/>
                <w:color w:val="231F20"/>
                <w:spacing w:val="-2"/>
                <w:sz w:val="22"/>
              </w:rPr>
              <w:t>Assessment</w:t>
            </w:r>
            <w:r>
              <w:rPr>
                <w:b/>
                <w:color w:val="231F20"/>
                <w:spacing w:val="1"/>
                <w:sz w:val="22"/>
              </w:rPr>
              <w:t> </w:t>
            </w:r>
            <w:r>
              <w:rPr>
                <w:b/>
                <w:color w:val="231F20"/>
                <w:spacing w:val="-5"/>
                <w:sz w:val="22"/>
              </w:rPr>
              <w:t>of</w:t>
            </w:r>
          </w:p>
        </w:tc>
        <w:tc>
          <w:tcPr>
            <w:tcW w:w="1172" w:type="dxa"/>
            <w:tcBorders>
              <w:top w:val="single" w:sz="4" w:space="0" w:color="000000"/>
              <w:bottom w:val="nil"/>
            </w:tcBorders>
          </w:tcPr>
          <w:p>
            <w:pPr>
              <w:pStyle w:val="TableParagraph"/>
              <w:rPr>
                <w:rFonts w:ascii="Times New Roman"/>
                <w:sz w:val="22"/>
              </w:rPr>
            </w:pPr>
          </w:p>
        </w:tc>
      </w:tr>
      <w:tr>
        <w:trPr>
          <w:trHeight w:val="266" w:hRule="atLeast"/>
        </w:trPr>
        <w:tc>
          <w:tcPr>
            <w:tcW w:w="557" w:type="dxa"/>
            <w:tcBorders>
              <w:top w:val="nil"/>
              <w:bottom w:val="nil"/>
            </w:tcBorders>
          </w:tcPr>
          <w:p>
            <w:pPr>
              <w:pStyle w:val="TableParagraph"/>
              <w:rPr>
                <w:rFonts w:ascii="Times New Roman"/>
                <w:sz w:val="18"/>
              </w:rPr>
            </w:pPr>
          </w:p>
        </w:tc>
        <w:tc>
          <w:tcPr>
            <w:tcW w:w="1263" w:type="dxa"/>
            <w:tcBorders>
              <w:top w:val="nil"/>
              <w:bottom w:val="nil"/>
            </w:tcBorders>
          </w:tcPr>
          <w:p>
            <w:pPr>
              <w:pStyle w:val="TableParagraph"/>
              <w:rPr>
                <w:rFonts w:ascii="Times New Roman"/>
                <w:sz w:val="18"/>
              </w:rPr>
            </w:pPr>
          </w:p>
        </w:tc>
        <w:tc>
          <w:tcPr>
            <w:tcW w:w="1436" w:type="dxa"/>
            <w:tcBorders>
              <w:top w:val="nil"/>
              <w:bottom w:val="nil"/>
            </w:tcBorders>
          </w:tcPr>
          <w:p>
            <w:pPr>
              <w:pStyle w:val="TableParagraph"/>
              <w:rPr>
                <w:rFonts w:ascii="Times New Roman"/>
                <w:sz w:val="18"/>
              </w:rPr>
            </w:pPr>
          </w:p>
        </w:tc>
        <w:tc>
          <w:tcPr>
            <w:tcW w:w="1709" w:type="dxa"/>
            <w:tcBorders>
              <w:top w:val="nil"/>
              <w:bottom w:val="nil"/>
            </w:tcBorders>
          </w:tcPr>
          <w:p>
            <w:pPr>
              <w:pStyle w:val="TableParagraph"/>
              <w:rPr>
                <w:rFonts w:ascii="Times New Roman"/>
                <w:sz w:val="18"/>
              </w:rPr>
            </w:pPr>
          </w:p>
        </w:tc>
        <w:tc>
          <w:tcPr>
            <w:tcW w:w="1623" w:type="dxa"/>
            <w:tcBorders>
              <w:top w:val="nil"/>
              <w:bottom w:val="nil"/>
            </w:tcBorders>
          </w:tcPr>
          <w:p>
            <w:pPr>
              <w:pStyle w:val="TableParagraph"/>
              <w:spacing w:line="246" w:lineRule="exact"/>
              <w:ind w:left="115"/>
              <w:rPr>
                <w:b/>
                <w:sz w:val="22"/>
              </w:rPr>
            </w:pPr>
            <w:r>
              <w:rPr>
                <w:b/>
                <w:color w:val="231F20"/>
                <w:spacing w:val="-2"/>
                <w:sz w:val="22"/>
              </w:rPr>
              <w:t>learning</w:t>
            </w:r>
          </w:p>
        </w:tc>
        <w:tc>
          <w:tcPr>
            <w:tcW w:w="1172" w:type="dxa"/>
            <w:tcBorders>
              <w:top w:val="nil"/>
              <w:bottom w:val="nil"/>
            </w:tcBorders>
          </w:tcPr>
          <w:p>
            <w:pPr>
              <w:pStyle w:val="TableParagraph"/>
              <w:rPr>
                <w:rFonts w:ascii="Times New Roman"/>
                <w:sz w:val="18"/>
              </w:rPr>
            </w:pPr>
          </w:p>
        </w:tc>
      </w:tr>
      <w:tr>
        <w:trPr>
          <w:trHeight w:val="268" w:hRule="atLeast"/>
        </w:trPr>
        <w:tc>
          <w:tcPr>
            <w:tcW w:w="557" w:type="dxa"/>
            <w:tcBorders>
              <w:top w:val="nil"/>
              <w:bottom w:val="nil"/>
            </w:tcBorders>
          </w:tcPr>
          <w:p>
            <w:pPr>
              <w:pStyle w:val="TableParagraph"/>
              <w:rPr>
                <w:rFonts w:ascii="Times New Roman"/>
                <w:sz w:val="18"/>
              </w:rPr>
            </w:pPr>
          </w:p>
        </w:tc>
        <w:tc>
          <w:tcPr>
            <w:tcW w:w="1263" w:type="dxa"/>
            <w:tcBorders>
              <w:top w:val="nil"/>
              <w:bottom w:val="nil"/>
            </w:tcBorders>
          </w:tcPr>
          <w:p>
            <w:pPr>
              <w:pStyle w:val="TableParagraph"/>
              <w:rPr>
                <w:rFonts w:ascii="Times New Roman"/>
                <w:sz w:val="18"/>
              </w:rPr>
            </w:pPr>
          </w:p>
        </w:tc>
        <w:tc>
          <w:tcPr>
            <w:tcW w:w="1436" w:type="dxa"/>
            <w:tcBorders>
              <w:top w:val="nil"/>
              <w:bottom w:val="nil"/>
            </w:tcBorders>
          </w:tcPr>
          <w:p>
            <w:pPr>
              <w:pStyle w:val="TableParagraph"/>
              <w:rPr>
                <w:rFonts w:ascii="Times New Roman"/>
                <w:sz w:val="18"/>
              </w:rPr>
            </w:pPr>
          </w:p>
        </w:tc>
        <w:tc>
          <w:tcPr>
            <w:tcW w:w="1709" w:type="dxa"/>
            <w:tcBorders>
              <w:top w:val="nil"/>
              <w:bottom w:val="nil"/>
            </w:tcBorders>
          </w:tcPr>
          <w:p>
            <w:pPr>
              <w:pStyle w:val="TableParagraph"/>
              <w:spacing w:line="246" w:lineRule="exact"/>
              <w:ind w:left="114"/>
              <w:rPr>
                <w:b/>
                <w:sz w:val="22"/>
              </w:rPr>
            </w:pPr>
            <w:r>
              <w:rPr>
                <w:b/>
                <w:color w:val="231F20"/>
                <w:spacing w:val="-2"/>
                <w:sz w:val="22"/>
              </w:rPr>
              <w:t>1.First</w:t>
            </w:r>
          </w:p>
        </w:tc>
        <w:tc>
          <w:tcPr>
            <w:tcW w:w="1623" w:type="dxa"/>
            <w:tcBorders>
              <w:top w:val="nil"/>
              <w:bottom w:val="nil"/>
            </w:tcBorders>
          </w:tcPr>
          <w:p>
            <w:pPr>
              <w:pStyle w:val="TableParagraph"/>
              <w:spacing w:line="246" w:lineRule="exact"/>
              <w:ind w:left="115"/>
              <w:rPr>
                <w:b/>
                <w:sz w:val="22"/>
              </w:rPr>
            </w:pPr>
            <w:r>
              <w:rPr>
                <w:b/>
                <w:color w:val="231F20"/>
                <w:sz w:val="22"/>
              </w:rPr>
              <w:t>outcomes</w:t>
            </w:r>
            <w:r>
              <w:rPr>
                <w:b/>
                <w:color w:val="231F20"/>
                <w:spacing w:val="-8"/>
                <w:sz w:val="22"/>
              </w:rPr>
              <w:t> </w:t>
            </w:r>
            <w:r>
              <w:rPr>
                <w:b/>
                <w:color w:val="231F20"/>
                <w:spacing w:val="-5"/>
                <w:sz w:val="22"/>
              </w:rPr>
              <w:t>by</w:t>
            </w:r>
          </w:p>
        </w:tc>
        <w:tc>
          <w:tcPr>
            <w:tcW w:w="1172" w:type="dxa"/>
            <w:tcBorders>
              <w:top w:val="nil"/>
              <w:bottom w:val="nil"/>
            </w:tcBorders>
          </w:tcPr>
          <w:p>
            <w:pPr>
              <w:pStyle w:val="TableParagraph"/>
              <w:rPr>
                <w:rFonts w:ascii="Times New Roman"/>
                <w:sz w:val="18"/>
              </w:rPr>
            </w:pPr>
          </w:p>
        </w:tc>
      </w:tr>
      <w:tr>
        <w:trPr>
          <w:trHeight w:val="535" w:hRule="atLeast"/>
        </w:trPr>
        <w:tc>
          <w:tcPr>
            <w:tcW w:w="557" w:type="dxa"/>
            <w:tcBorders>
              <w:top w:val="nil"/>
              <w:bottom w:val="nil"/>
            </w:tcBorders>
          </w:tcPr>
          <w:p>
            <w:pPr>
              <w:pStyle w:val="TableParagraph"/>
              <w:rPr>
                <w:rFonts w:ascii="Times New Roman"/>
                <w:sz w:val="22"/>
              </w:rPr>
            </w:pPr>
          </w:p>
        </w:tc>
        <w:tc>
          <w:tcPr>
            <w:tcW w:w="1263" w:type="dxa"/>
            <w:tcBorders>
              <w:top w:val="nil"/>
              <w:bottom w:val="nil"/>
            </w:tcBorders>
          </w:tcPr>
          <w:p>
            <w:pPr>
              <w:pStyle w:val="TableParagraph"/>
              <w:rPr>
                <w:rFonts w:ascii="Times New Roman"/>
                <w:sz w:val="22"/>
              </w:rPr>
            </w:pPr>
          </w:p>
        </w:tc>
        <w:tc>
          <w:tcPr>
            <w:tcW w:w="1436" w:type="dxa"/>
            <w:tcBorders>
              <w:top w:val="nil"/>
              <w:bottom w:val="nil"/>
            </w:tcBorders>
          </w:tcPr>
          <w:p>
            <w:pPr>
              <w:pStyle w:val="TableParagraph"/>
              <w:rPr>
                <w:rFonts w:ascii="Times New Roman"/>
                <w:sz w:val="22"/>
              </w:rPr>
            </w:pPr>
          </w:p>
        </w:tc>
        <w:tc>
          <w:tcPr>
            <w:tcW w:w="1709" w:type="dxa"/>
            <w:tcBorders>
              <w:top w:val="nil"/>
              <w:bottom w:val="nil"/>
            </w:tcBorders>
          </w:tcPr>
          <w:p>
            <w:pPr>
              <w:pStyle w:val="TableParagraph"/>
              <w:spacing w:line="232" w:lineRule="auto"/>
              <w:ind w:left="114"/>
              <w:rPr>
                <w:b/>
                <w:sz w:val="22"/>
              </w:rPr>
            </w:pPr>
            <w:r>
              <w:rPr>
                <w:b/>
                <w:color w:val="231F20"/>
                <w:sz w:val="22"/>
              </w:rPr>
              <w:t>Assessment</w:t>
            </w:r>
            <w:r>
              <w:rPr>
                <w:b/>
                <w:color w:val="231F20"/>
                <w:spacing w:val="-3"/>
                <w:sz w:val="22"/>
              </w:rPr>
              <w:t> </w:t>
            </w:r>
            <w:r>
              <w:rPr>
                <w:b/>
                <w:color w:val="231F20"/>
                <w:sz w:val="22"/>
              </w:rPr>
              <w:t>at Industry</w:t>
            </w:r>
            <w:r>
              <w:rPr>
                <w:b/>
                <w:color w:val="231F20"/>
                <w:spacing w:val="-4"/>
                <w:sz w:val="22"/>
              </w:rPr>
              <w:t> </w:t>
            </w:r>
            <w:r>
              <w:rPr>
                <w:b/>
                <w:color w:val="231F20"/>
                <w:spacing w:val="-2"/>
                <w:sz w:val="22"/>
              </w:rPr>
              <w:t>(After</w:t>
            </w:r>
          </w:p>
        </w:tc>
        <w:tc>
          <w:tcPr>
            <w:tcW w:w="1623" w:type="dxa"/>
            <w:tcBorders>
              <w:top w:val="nil"/>
              <w:bottom w:val="nil"/>
            </w:tcBorders>
          </w:tcPr>
          <w:p>
            <w:pPr>
              <w:pStyle w:val="TableParagraph"/>
              <w:spacing w:line="232" w:lineRule="auto"/>
              <w:ind w:left="115" w:right="473"/>
              <w:rPr>
                <w:b/>
                <w:sz w:val="22"/>
              </w:rPr>
            </w:pPr>
            <w:r>
              <w:rPr>
                <w:b/>
                <w:color w:val="231F20"/>
                <w:sz w:val="22"/>
              </w:rPr>
              <w:t>both the faculty</w:t>
            </w:r>
            <w:r>
              <w:rPr>
                <w:b/>
                <w:color w:val="231F20"/>
                <w:spacing w:val="-13"/>
                <w:sz w:val="22"/>
              </w:rPr>
              <w:t> </w:t>
            </w:r>
            <w:r>
              <w:rPr>
                <w:b/>
                <w:color w:val="231F20"/>
                <w:sz w:val="22"/>
              </w:rPr>
              <w:t>and</w:t>
            </w:r>
          </w:p>
        </w:tc>
        <w:tc>
          <w:tcPr>
            <w:tcW w:w="1172" w:type="dxa"/>
            <w:tcBorders>
              <w:top w:val="nil"/>
              <w:bottom w:val="nil"/>
            </w:tcBorders>
          </w:tcPr>
          <w:p>
            <w:pPr>
              <w:pStyle w:val="TableParagraph"/>
              <w:spacing w:before="107"/>
              <w:ind w:left="24"/>
              <w:jc w:val="center"/>
              <w:rPr>
                <w:b/>
                <w:sz w:val="22"/>
              </w:rPr>
            </w:pPr>
            <w:r>
              <w:rPr>
                <w:b/>
                <w:color w:val="231F20"/>
                <w:spacing w:val="-5"/>
                <w:sz w:val="22"/>
              </w:rPr>
              <w:t>120</w:t>
            </w:r>
          </w:p>
        </w:tc>
      </w:tr>
      <w:tr>
        <w:trPr>
          <w:trHeight w:val="273" w:hRule="atLeast"/>
        </w:trPr>
        <w:tc>
          <w:tcPr>
            <w:tcW w:w="557" w:type="dxa"/>
            <w:tcBorders>
              <w:top w:val="nil"/>
              <w:bottom w:val="nil"/>
            </w:tcBorders>
          </w:tcPr>
          <w:p>
            <w:pPr>
              <w:pStyle w:val="TableParagraph"/>
              <w:rPr>
                <w:rFonts w:ascii="Times New Roman"/>
                <w:sz w:val="20"/>
              </w:rPr>
            </w:pPr>
          </w:p>
        </w:tc>
        <w:tc>
          <w:tcPr>
            <w:tcW w:w="1263" w:type="dxa"/>
            <w:tcBorders>
              <w:top w:val="nil"/>
              <w:bottom w:val="nil"/>
            </w:tcBorders>
          </w:tcPr>
          <w:p>
            <w:pPr>
              <w:pStyle w:val="TableParagraph"/>
              <w:rPr>
                <w:rFonts w:ascii="Times New Roman"/>
                <w:sz w:val="20"/>
              </w:rPr>
            </w:pPr>
          </w:p>
        </w:tc>
        <w:tc>
          <w:tcPr>
            <w:tcW w:w="1436" w:type="dxa"/>
            <w:tcBorders>
              <w:top w:val="nil"/>
              <w:bottom w:val="nil"/>
            </w:tcBorders>
          </w:tcPr>
          <w:p>
            <w:pPr>
              <w:pStyle w:val="TableParagraph"/>
              <w:rPr>
                <w:rFonts w:ascii="Times New Roman"/>
                <w:sz w:val="20"/>
              </w:rPr>
            </w:pPr>
          </w:p>
        </w:tc>
        <w:tc>
          <w:tcPr>
            <w:tcW w:w="1709" w:type="dxa"/>
            <w:tcBorders>
              <w:top w:val="nil"/>
              <w:bottom w:val="nil"/>
            </w:tcBorders>
          </w:tcPr>
          <w:p>
            <w:pPr>
              <w:pStyle w:val="TableParagraph"/>
              <w:spacing w:line="253" w:lineRule="exact"/>
              <w:ind w:left="114"/>
              <w:rPr>
                <w:b/>
                <w:sz w:val="22"/>
              </w:rPr>
            </w:pPr>
            <w:r>
              <w:rPr>
                <w:b/>
                <w:color w:val="231F20"/>
                <w:sz w:val="22"/>
              </w:rPr>
              <w:t>12</w:t>
            </w:r>
            <w:r>
              <w:rPr>
                <w:b/>
                <w:color w:val="231F20"/>
                <w:spacing w:val="-6"/>
                <w:sz w:val="22"/>
              </w:rPr>
              <w:t> </w:t>
            </w:r>
            <w:r>
              <w:rPr>
                <w:b/>
                <w:color w:val="231F20"/>
                <w:spacing w:val="-2"/>
                <w:sz w:val="22"/>
              </w:rPr>
              <w:t>Weeks)</w:t>
            </w:r>
          </w:p>
        </w:tc>
        <w:tc>
          <w:tcPr>
            <w:tcW w:w="1623" w:type="dxa"/>
            <w:tcBorders>
              <w:top w:val="nil"/>
              <w:bottom w:val="nil"/>
            </w:tcBorders>
          </w:tcPr>
          <w:p>
            <w:pPr>
              <w:pStyle w:val="TableParagraph"/>
              <w:spacing w:line="253" w:lineRule="exact"/>
              <w:ind w:left="115"/>
              <w:rPr>
                <w:b/>
                <w:sz w:val="22"/>
              </w:rPr>
            </w:pPr>
            <w:r>
              <w:rPr>
                <w:b/>
                <w:color w:val="231F20"/>
                <w:spacing w:val="-2"/>
                <w:sz w:val="22"/>
              </w:rPr>
              <w:t>training</w:t>
            </w:r>
          </w:p>
        </w:tc>
        <w:tc>
          <w:tcPr>
            <w:tcW w:w="1172" w:type="dxa"/>
            <w:tcBorders>
              <w:top w:val="nil"/>
              <w:bottom w:val="nil"/>
            </w:tcBorders>
          </w:tcPr>
          <w:p>
            <w:pPr>
              <w:pStyle w:val="TableParagraph"/>
              <w:rPr>
                <w:rFonts w:ascii="Times New Roman"/>
                <w:sz w:val="20"/>
              </w:rPr>
            </w:pPr>
          </w:p>
        </w:tc>
      </w:tr>
      <w:tr>
        <w:trPr>
          <w:trHeight w:val="261" w:hRule="atLeast"/>
        </w:trPr>
        <w:tc>
          <w:tcPr>
            <w:tcW w:w="557" w:type="dxa"/>
            <w:tcBorders>
              <w:top w:val="nil"/>
              <w:bottom w:val="nil"/>
            </w:tcBorders>
          </w:tcPr>
          <w:p>
            <w:pPr>
              <w:pStyle w:val="TableParagraph"/>
              <w:rPr>
                <w:rFonts w:ascii="Times New Roman"/>
                <w:sz w:val="18"/>
              </w:rPr>
            </w:pPr>
          </w:p>
        </w:tc>
        <w:tc>
          <w:tcPr>
            <w:tcW w:w="1263" w:type="dxa"/>
            <w:tcBorders>
              <w:top w:val="nil"/>
              <w:bottom w:val="nil"/>
            </w:tcBorders>
          </w:tcPr>
          <w:p>
            <w:pPr>
              <w:pStyle w:val="TableParagraph"/>
              <w:rPr>
                <w:rFonts w:ascii="Times New Roman"/>
                <w:sz w:val="18"/>
              </w:rPr>
            </w:pPr>
          </w:p>
        </w:tc>
        <w:tc>
          <w:tcPr>
            <w:tcW w:w="1436" w:type="dxa"/>
            <w:tcBorders>
              <w:top w:val="nil"/>
              <w:bottom w:val="nil"/>
            </w:tcBorders>
          </w:tcPr>
          <w:p>
            <w:pPr>
              <w:pStyle w:val="TableParagraph"/>
              <w:rPr>
                <w:rFonts w:ascii="Times New Roman"/>
                <w:sz w:val="18"/>
              </w:rPr>
            </w:pPr>
          </w:p>
        </w:tc>
        <w:tc>
          <w:tcPr>
            <w:tcW w:w="1709" w:type="dxa"/>
            <w:tcBorders>
              <w:top w:val="nil"/>
              <w:bottom w:val="nil"/>
            </w:tcBorders>
          </w:tcPr>
          <w:p>
            <w:pPr>
              <w:pStyle w:val="TableParagraph"/>
              <w:rPr>
                <w:rFonts w:ascii="Times New Roman"/>
                <w:sz w:val="18"/>
              </w:rPr>
            </w:pPr>
          </w:p>
        </w:tc>
        <w:tc>
          <w:tcPr>
            <w:tcW w:w="1623" w:type="dxa"/>
            <w:tcBorders>
              <w:top w:val="nil"/>
              <w:bottom w:val="nil"/>
            </w:tcBorders>
          </w:tcPr>
          <w:p>
            <w:pPr>
              <w:pStyle w:val="TableParagraph"/>
              <w:spacing w:line="242" w:lineRule="exact"/>
              <w:ind w:left="115"/>
              <w:rPr>
                <w:b/>
                <w:sz w:val="22"/>
              </w:rPr>
            </w:pPr>
            <w:r>
              <w:rPr>
                <w:b/>
                <w:color w:val="231F20"/>
                <w:sz w:val="22"/>
              </w:rPr>
              <w:t>mentor</w:t>
            </w:r>
            <w:r>
              <w:rPr>
                <w:b/>
                <w:color w:val="231F20"/>
                <w:spacing w:val="-4"/>
                <w:sz w:val="22"/>
              </w:rPr>
              <w:t> </w:t>
            </w:r>
            <w:r>
              <w:rPr>
                <w:b/>
                <w:color w:val="231F20"/>
                <w:sz w:val="22"/>
              </w:rPr>
              <w:t>of</w:t>
            </w:r>
            <w:r>
              <w:rPr>
                <w:b/>
                <w:color w:val="231F20"/>
                <w:spacing w:val="-1"/>
                <w:sz w:val="22"/>
              </w:rPr>
              <w:t> </w:t>
            </w:r>
            <w:r>
              <w:rPr>
                <w:b/>
                <w:color w:val="231F20"/>
                <w:spacing w:val="-5"/>
                <w:sz w:val="22"/>
              </w:rPr>
              <w:t>the</w:t>
            </w:r>
          </w:p>
        </w:tc>
        <w:tc>
          <w:tcPr>
            <w:tcW w:w="1172" w:type="dxa"/>
            <w:tcBorders>
              <w:top w:val="nil"/>
              <w:bottom w:val="nil"/>
            </w:tcBorders>
          </w:tcPr>
          <w:p>
            <w:pPr>
              <w:pStyle w:val="TableParagraph"/>
              <w:rPr>
                <w:rFonts w:ascii="Times New Roman"/>
                <w:sz w:val="18"/>
              </w:rPr>
            </w:pPr>
          </w:p>
        </w:tc>
      </w:tr>
      <w:tr>
        <w:trPr>
          <w:trHeight w:val="244" w:hRule="atLeast"/>
        </w:trPr>
        <w:tc>
          <w:tcPr>
            <w:tcW w:w="557" w:type="dxa"/>
            <w:tcBorders>
              <w:top w:val="nil"/>
              <w:bottom w:val="nil"/>
            </w:tcBorders>
          </w:tcPr>
          <w:p>
            <w:pPr>
              <w:pStyle w:val="TableParagraph"/>
              <w:rPr>
                <w:rFonts w:ascii="Times New Roman"/>
                <w:sz w:val="16"/>
              </w:rPr>
            </w:pPr>
          </w:p>
        </w:tc>
        <w:tc>
          <w:tcPr>
            <w:tcW w:w="1263" w:type="dxa"/>
            <w:tcBorders>
              <w:top w:val="nil"/>
              <w:bottom w:val="nil"/>
            </w:tcBorders>
          </w:tcPr>
          <w:p>
            <w:pPr>
              <w:pStyle w:val="TableParagraph"/>
              <w:rPr>
                <w:rFonts w:ascii="Times New Roman"/>
                <w:sz w:val="16"/>
              </w:rPr>
            </w:pPr>
          </w:p>
        </w:tc>
        <w:tc>
          <w:tcPr>
            <w:tcW w:w="1436" w:type="dxa"/>
            <w:tcBorders>
              <w:top w:val="nil"/>
              <w:bottom w:val="nil"/>
            </w:tcBorders>
          </w:tcPr>
          <w:p>
            <w:pPr>
              <w:pStyle w:val="TableParagraph"/>
              <w:rPr>
                <w:rFonts w:ascii="Times New Roman"/>
                <w:sz w:val="16"/>
              </w:rPr>
            </w:pPr>
          </w:p>
        </w:tc>
        <w:tc>
          <w:tcPr>
            <w:tcW w:w="1709" w:type="dxa"/>
            <w:tcBorders>
              <w:top w:val="nil"/>
            </w:tcBorders>
          </w:tcPr>
          <w:p>
            <w:pPr>
              <w:pStyle w:val="TableParagraph"/>
              <w:rPr>
                <w:rFonts w:ascii="Times New Roman"/>
                <w:sz w:val="16"/>
              </w:rPr>
            </w:pPr>
          </w:p>
        </w:tc>
        <w:tc>
          <w:tcPr>
            <w:tcW w:w="1623" w:type="dxa"/>
            <w:tcBorders>
              <w:top w:val="nil"/>
            </w:tcBorders>
          </w:tcPr>
          <w:p>
            <w:pPr>
              <w:pStyle w:val="TableParagraph"/>
              <w:spacing w:line="225" w:lineRule="exact"/>
              <w:ind w:left="115"/>
              <w:rPr>
                <w:b/>
                <w:sz w:val="22"/>
              </w:rPr>
            </w:pPr>
            <w:r>
              <w:rPr>
                <w:b/>
                <w:color w:val="231F20"/>
                <w:spacing w:val="-2"/>
                <w:sz w:val="22"/>
              </w:rPr>
              <w:t>industry</w:t>
            </w:r>
          </w:p>
        </w:tc>
        <w:tc>
          <w:tcPr>
            <w:tcW w:w="1172" w:type="dxa"/>
            <w:tcBorders>
              <w:top w:val="nil"/>
            </w:tcBorders>
          </w:tcPr>
          <w:p>
            <w:pPr>
              <w:pStyle w:val="TableParagraph"/>
              <w:rPr>
                <w:rFonts w:ascii="Times New Roman"/>
                <w:sz w:val="16"/>
              </w:rPr>
            </w:pPr>
          </w:p>
        </w:tc>
      </w:tr>
      <w:tr>
        <w:trPr>
          <w:trHeight w:val="295" w:hRule="atLeast"/>
        </w:trPr>
        <w:tc>
          <w:tcPr>
            <w:tcW w:w="557" w:type="dxa"/>
            <w:tcBorders>
              <w:top w:val="nil"/>
              <w:bottom w:val="nil"/>
            </w:tcBorders>
          </w:tcPr>
          <w:p>
            <w:pPr>
              <w:pStyle w:val="TableParagraph"/>
              <w:rPr>
                <w:rFonts w:ascii="Times New Roman"/>
                <w:sz w:val="22"/>
              </w:rPr>
            </w:pPr>
          </w:p>
        </w:tc>
        <w:tc>
          <w:tcPr>
            <w:tcW w:w="1263" w:type="dxa"/>
            <w:tcBorders>
              <w:top w:val="nil"/>
              <w:bottom w:val="nil"/>
            </w:tcBorders>
          </w:tcPr>
          <w:p>
            <w:pPr>
              <w:pStyle w:val="TableParagraph"/>
              <w:rPr>
                <w:rFonts w:ascii="Times New Roman"/>
                <w:sz w:val="22"/>
              </w:rPr>
            </w:pPr>
          </w:p>
        </w:tc>
        <w:tc>
          <w:tcPr>
            <w:tcW w:w="1436" w:type="dxa"/>
            <w:tcBorders>
              <w:top w:val="nil"/>
              <w:bottom w:val="nil"/>
            </w:tcBorders>
          </w:tcPr>
          <w:p>
            <w:pPr>
              <w:pStyle w:val="TableParagraph"/>
              <w:rPr>
                <w:rFonts w:ascii="Times New Roman"/>
                <w:sz w:val="22"/>
              </w:rPr>
            </w:pPr>
          </w:p>
        </w:tc>
        <w:tc>
          <w:tcPr>
            <w:tcW w:w="1709" w:type="dxa"/>
            <w:tcBorders>
              <w:bottom w:val="nil"/>
            </w:tcBorders>
          </w:tcPr>
          <w:p>
            <w:pPr>
              <w:pStyle w:val="TableParagraph"/>
              <w:rPr>
                <w:rFonts w:ascii="Times New Roman"/>
                <w:sz w:val="22"/>
              </w:rPr>
            </w:pPr>
          </w:p>
        </w:tc>
        <w:tc>
          <w:tcPr>
            <w:tcW w:w="1623" w:type="dxa"/>
            <w:tcBorders>
              <w:bottom w:val="nil"/>
            </w:tcBorders>
          </w:tcPr>
          <w:p>
            <w:pPr>
              <w:pStyle w:val="TableParagraph"/>
              <w:spacing w:before="1"/>
              <w:ind w:left="115"/>
              <w:rPr>
                <w:b/>
                <w:sz w:val="22"/>
              </w:rPr>
            </w:pPr>
            <w:r>
              <w:rPr>
                <w:b/>
                <w:color w:val="231F20"/>
                <w:spacing w:val="-2"/>
                <w:sz w:val="22"/>
              </w:rPr>
              <w:t>Assessment</w:t>
            </w:r>
            <w:r>
              <w:rPr>
                <w:b/>
                <w:color w:val="231F20"/>
                <w:spacing w:val="1"/>
                <w:sz w:val="22"/>
              </w:rPr>
              <w:t> </w:t>
            </w:r>
            <w:r>
              <w:rPr>
                <w:b/>
                <w:color w:val="231F20"/>
                <w:spacing w:val="-5"/>
                <w:sz w:val="22"/>
              </w:rPr>
              <w:t>of</w:t>
            </w:r>
          </w:p>
        </w:tc>
        <w:tc>
          <w:tcPr>
            <w:tcW w:w="1172" w:type="dxa"/>
            <w:tcBorders>
              <w:bottom w:val="nil"/>
            </w:tcBorders>
          </w:tcPr>
          <w:p>
            <w:pPr>
              <w:pStyle w:val="TableParagraph"/>
              <w:rPr>
                <w:rFonts w:ascii="Times New Roman"/>
                <w:sz w:val="22"/>
              </w:rPr>
            </w:pPr>
          </w:p>
        </w:tc>
      </w:tr>
      <w:tr>
        <w:trPr>
          <w:trHeight w:val="1618" w:hRule="atLeast"/>
        </w:trPr>
        <w:tc>
          <w:tcPr>
            <w:tcW w:w="557" w:type="dxa"/>
            <w:tcBorders>
              <w:top w:val="nil"/>
              <w:bottom w:val="nil"/>
            </w:tcBorders>
          </w:tcPr>
          <w:p>
            <w:pPr>
              <w:pStyle w:val="TableParagraph"/>
              <w:rPr>
                <w:b/>
                <w:sz w:val="22"/>
              </w:rPr>
            </w:pPr>
          </w:p>
          <w:p>
            <w:pPr>
              <w:pStyle w:val="TableParagraph"/>
              <w:rPr>
                <w:b/>
                <w:sz w:val="22"/>
              </w:rPr>
            </w:pPr>
          </w:p>
          <w:p>
            <w:pPr>
              <w:pStyle w:val="TableParagraph"/>
              <w:rPr>
                <w:b/>
                <w:sz w:val="22"/>
              </w:rPr>
            </w:pPr>
          </w:p>
          <w:p>
            <w:pPr>
              <w:pStyle w:val="TableParagraph"/>
              <w:spacing w:before="154"/>
              <w:rPr>
                <w:b/>
                <w:sz w:val="22"/>
              </w:rPr>
            </w:pPr>
          </w:p>
          <w:p>
            <w:pPr>
              <w:pStyle w:val="TableParagraph"/>
              <w:ind w:left="15"/>
              <w:jc w:val="center"/>
              <w:rPr>
                <w:b/>
                <w:sz w:val="22"/>
              </w:rPr>
            </w:pPr>
            <w:r>
              <w:rPr>
                <w:b/>
                <w:color w:val="231F20"/>
                <w:spacing w:val="-10"/>
                <w:sz w:val="22"/>
              </w:rPr>
              <w:t>1</w:t>
            </w:r>
          </w:p>
        </w:tc>
        <w:tc>
          <w:tcPr>
            <w:tcW w:w="1263" w:type="dxa"/>
            <w:tcBorders>
              <w:top w:val="nil"/>
              <w:bottom w:val="nil"/>
            </w:tcBorders>
          </w:tcPr>
          <w:p>
            <w:pPr>
              <w:pStyle w:val="TableParagraph"/>
              <w:rPr>
                <w:b/>
                <w:sz w:val="22"/>
              </w:rPr>
            </w:pPr>
          </w:p>
          <w:p>
            <w:pPr>
              <w:pStyle w:val="TableParagraph"/>
              <w:rPr>
                <w:b/>
                <w:sz w:val="22"/>
              </w:rPr>
            </w:pPr>
          </w:p>
          <w:p>
            <w:pPr>
              <w:pStyle w:val="TableParagraph"/>
              <w:spacing w:before="252"/>
              <w:rPr>
                <w:b/>
                <w:sz w:val="22"/>
              </w:rPr>
            </w:pPr>
          </w:p>
          <w:p>
            <w:pPr>
              <w:pStyle w:val="TableParagraph"/>
              <w:spacing w:line="270" w:lineRule="atLeast"/>
              <w:ind w:left="259" w:hanging="68"/>
              <w:rPr>
                <w:b/>
                <w:sz w:val="22"/>
              </w:rPr>
            </w:pPr>
            <w:r>
              <w:rPr>
                <w:b/>
                <w:color w:val="231F20"/>
                <w:spacing w:val="-2"/>
                <w:sz w:val="22"/>
              </w:rPr>
              <w:t>Industrial Training</w:t>
            </w:r>
          </w:p>
        </w:tc>
        <w:tc>
          <w:tcPr>
            <w:tcW w:w="1436" w:type="dxa"/>
            <w:tcBorders>
              <w:top w:val="nil"/>
              <w:bottom w:val="nil"/>
            </w:tcBorders>
          </w:tcPr>
          <w:p>
            <w:pPr>
              <w:pStyle w:val="TableParagraph"/>
              <w:rPr>
                <w:b/>
                <w:sz w:val="22"/>
              </w:rPr>
            </w:pPr>
          </w:p>
          <w:p>
            <w:pPr>
              <w:pStyle w:val="TableParagraph"/>
              <w:rPr>
                <w:b/>
                <w:sz w:val="22"/>
              </w:rPr>
            </w:pPr>
          </w:p>
          <w:p>
            <w:pPr>
              <w:pStyle w:val="TableParagraph"/>
              <w:rPr>
                <w:b/>
                <w:sz w:val="22"/>
              </w:rPr>
            </w:pPr>
          </w:p>
          <w:p>
            <w:pPr>
              <w:pStyle w:val="TableParagraph"/>
              <w:spacing w:before="154"/>
              <w:rPr>
                <w:b/>
                <w:sz w:val="22"/>
              </w:rPr>
            </w:pPr>
          </w:p>
          <w:p>
            <w:pPr>
              <w:pStyle w:val="TableParagraph"/>
              <w:ind w:left="292"/>
              <w:rPr>
                <w:b/>
                <w:sz w:val="22"/>
              </w:rPr>
            </w:pPr>
            <w:r>
              <w:rPr>
                <w:b/>
                <w:color w:val="231F20"/>
                <w:sz w:val="22"/>
              </w:rPr>
              <w:t>6</w:t>
            </w:r>
            <w:r>
              <w:rPr>
                <w:b/>
                <w:color w:val="231F20"/>
                <w:spacing w:val="-6"/>
                <w:sz w:val="22"/>
              </w:rPr>
              <w:t> </w:t>
            </w:r>
            <w:r>
              <w:rPr>
                <w:b/>
                <w:color w:val="231F20"/>
                <w:spacing w:val="-2"/>
                <w:sz w:val="22"/>
              </w:rPr>
              <w:t>months</w:t>
            </w:r>
          </w:p>
        </w:tc>
        <w:tc>
          <w:tcPr>
            <w:tcW w:w="1709" w:type="dxa"/>
            <w:tcBorders>
              <w:top w:val="nil"/>
              <w:bottom w:val="nil"/>
            </w:tcBorders>
          </w:tcPr>
          <w:p>
            <w:pPr>
              <w:pStyle w:val="TableParagraph"/>
              <w:spacing w:before="105"/>
              <w:ind w:left="114" w:right="264"/>
              <w:rPr>
                <w:b/>
                <w:sz w:val="22"/>
              </w:rPr>
            </w:pPr>
            <w:r>
              <w:rPr>
                <w:b/>
                <w:color w:val="231F20"/>
                <w:spacing w:val="-2"/>
                <w:sz w:val="22"/>
              </w:rPr>
              <w:t>2.Second </w:t>
            </w:r>
            <w:r>
              <w:rPr>
                <w:b/>
                <w:color w:val="231F20"/>
                <w:sz w:val="22"/>
              </w:rPr>
              <w:t>Assessment</w:t>
            </w:r>
            <w:r>
              <w:rPr>
                <w:b/>
                <w:color w:val="231F20"/>
                <w:spacing w:val="-13"/>
                <w:sz w:val="22"/>
              </w:rPr>
              <w:t> </w:t>
            </w:r>
            <w:r>
              <w:rPr>
                <w:b/>
                <w:color w:val="231F20"/>
                <w:sz w:val="22"/>
              </w:rPr>
              <w:t>a</w:t>
            </w:r>
            <w:r>
              <w:rPr>
                <w:b/>
                <w:color w:val="231F20"/>
                <w:sz w:val="22"/>
              </w:rPr>
              <w:t>t the Industry (After</w:t>
            </w:r>
            <w:r>
              <w:rPr>
                <w:b/>
                <w:color w:val="231F20"/>
                <w:spacing w:val="-1"/>
                <w:sz w:val="22"/>
              </w:rPr>
              <w:t> </w:t>
            </w:r>
            <w:r>
              <w:rPr>
                <w:b/>
                <w:color w:val="231F20"/>
                <w:sz w:val="22"/>
              </w:rPr>
              <w:t>20 </w:t>
            </w:r>
            <w:r>
              <w:rPr>
                <w:b/>
                <w:color w:val="231F20"/>
                <w:spacing w:val="-2"/>
                <w:sz w:val="22"/>
              </w:rPr>
              <w:t>weeks))</w:t>
            </w:r>
          </w:p>
        </w:tc>
        <w:tc>
          <w:tcPr>
            <w:tcW w:w="1623" w:type="dxa"/>
            <w:tcBorders>
              <w:top w:val="nil"/>
              <w:bottom w:val="nil"/>
            </w:tcBorders>
          </w:tcPr>
          <w:p>
            <w:pPr>
              <w:pStyle w:val="TableParagraph"/>
              <w:spacing w:line="237" w:lineRule="auto"/>
              <w:ind w:left="115" w:right="230"/>
              <w:rPr>
                <w:b/>
                <w:sz w:val="22"/>
              </w:rPr>
            </w:pPr>
            <w:r>
              <w:rPr>
                <w:b/>
                <w:color w:val="231F20"/>
                <w:spacing w:val="-2"/>
                <w:sz w:val="22"/>
              </w:rPr>
              <w:t>learning </w:t>
            </w:r>
            <w:r>
              <w:rPr>
                <w:b/>
                <w:color w:val="231F20"/>
                <w:sz w:val="22"/>
              </w:rPr>
              <w:t>outcomes by both the faculty and </w:t>
            </w:r>
            <w:r>
              <w:rPr>
                <w:b/>
                <w:color w:val="231F20"/>
                <w:spacing w:val="-2"/>
                <w:sz w:val="22"/>
              </w:rPr>
              <w:t>training </w:t>
            </w:r>
            <w:r>
              <w:rPr>
                <w:b/>
                <w:color w:val="231F20"/>
                <w:sz w:val="22"/>
              </w:rPr>
              <w:t>mentor</w:t>
            </w:r>
            <w:r>
              <w:rPr>
                <w:b/>
                <w:color w:val="231F20"/>
                <w:spacing w:val="-13"/>
                <w:sz w:val="22"/>
              </w:rPr>
              <w:t> </w:t>
            </w:r>
            <w:r>
              <w:rPr>
                <w:b/>
                <w:color w:val="231F20"/>
                <w:sz w:val="22"/>
              </w:rPr>
              <w:t>of</w:t>
            </w:r>
            <w:r>
              <w:rPr>
                <w:b/>
                <w:color w:val="231F20"/>
                <w:spacing w:val="-12"/>
                <w:sz w:val="22"/>
              </w:rPr>
              <w:t> </w:t>
            </w:r>
            <w:r>
              <w:rPr>
                <w:b/>
                <w:color w:val="231F20"/>
                <w:sz w:val="22"/>
              </w:rPr>
              <w:t>the</w:t>
            </w:r>
          </w:p>
        </w:tc>
        <w:tc>
          <w:tcPr>
            <w:tcW w:w="1172" w:type="dxa"/>
            <w:tcBorders>
              <w:top w:val="nil"/>
              <w:bottom w:val="nil"/>
            </w:tcBorders>
          </w:tcPr>
          <w:p>
            <w:pPr>
              <w:pStyle w:val="TableParagraph"/>
              <w:rPr>
                <w:b/>
                <w:sz w:val="22"/>
              </w:rPr>
            </w:pPr>
          </w:p>
          <w:p>
            <w:pPr>
              <w:pStyle w:val="TableParagraph"/>
              <w:spacing w:before="110"/>
              <w:rPr>
                <w:b/>
                <w:sz w:val="22"/>
              </w:rPr>
            </w:pPr>
          </w:p>
          <w:p>
            <w:pPr>
              <w:pStyle w:val="TableParagraph"/>
              <w:spacing w:before="1"/>
              <w:ind w:left="24"/>
              <w:jc w:val="center"/>
              <w:rPr>
                <w:b/>
                <w:sz w:val="22"/>
              </w:rPr>
            </w:pPr>
            <w:r>
              <w:rPr>
                <w:b/>
                <w:color w:val="231F20"/>
                <w:spacing w:val="-5"/>
                <w:sz w:val="22"/>
              </w:rPr>
              <w:t>120</w:t>
            </w:r>
          </w:p>
        </w:tc>
      </w:tr>
      <w:tr>
        <w:trPr>
          <w:trHeight w:val="232" w:hRule="atLeast"/>
        </w:trPr>
        <w:tc>
          <w:tcPr>
            <w:tcW w:w="557" w:type="dxa"/>
            <w:tcBorders>
              <w:top w:val="nil"/>
              <w:bottom w:val="nil"/>
            </w:tcBorders>
          </w:tcPr>
          <w:p>
            <w:pPr>
              <w:pStyle w:val="TableParagraph"/>
              <w:rPr>
                <w:rFonts w:ascii="Times New Roman"/>
                <w:sz w:val="16"/>
              </w:rPr>
            </w:pPr>
          </w:p>
        </w:tc>
        <w:tc>
          <w:tcPr>
            <w:tcW w:w="1263" w:type="dxa"/>
            <w:tcBorders>
              <w:top w:val="nil"/>
              <w:bottom w:val="nil"/>
            </w:tcBorders>
          </w:tcPr>
          <w:p>
            <w:pPr>
              <w:pStyle w:val="TableParagraph"/>
              <w:rPr>
                <w:rFonts w:ascii="Times New Roman"/>
                <w:sz w:val="16"/>
              </w:rPr>
            </w:pPr>
          </w:p>
        </w:tc>
        <w:tc>
          <w:tcPr>
            <w:tcW w:w="1436" w:type="dxa"/>
            <w:tcBorders>
              <w:top w:val="nil"/>
              <w:bottom w:val="nil"/>
            </w:tcBorders>
          </w:tcPr>
          <w:p>
            <w:pPr>
              <w:pStyle w:val="TableParagraph"/>
              <w:rPr>
                <w:rFonts w:ascii="Times New Roman"/>
                <w:sz w:val="16"/>
              </w:rPr>
            </w:pPr>
          </w:p>
        </w:tc>
        <w:tc>
          <w:tcPr>
            <w:tcW w:w="1709" w:type="dxa"/>
            <w:tcBorders>
              <w:top w:val="nil"/>
            </w:tcBorders>
          </w:tcPr>
          <w:p>
            <w:pPr>
              <w:pStyle w:val="TableParagraph"/>
              <w:rPr>
                <w:rFonts w:ascii="Times New Roman"/>
                <w:sz w:val="16"/>
              </w:rPr>
            </w:pPr>
          </w:p>
        </w:tc>
        <w:tc>
          <w:tcPr>
            <w:tcW w:w="1623" w:type="dxa"/>
            <w:tcBorders>
              <w:top w:val="nil"/>
            </w:tcBorders>
          </w:tcPr>
          <w:p>
            <w:pPr>
              <w:pStyle w:val="TableParagraph"/>
              <w:spacing w:line="213" w:lineRule="exact"/>
              <w:ind w:left="115"/>
              <w:rPr>
                <w:b/>
                <w:sz w:val="22"/>
              </w:rPr>
            </w:pPr>
            <w:r>
              <w:rPr>
                <w:b/>
                <w:color w:val="231F20"/>
                <w:spacing w:val="-2"/>
                <w:sz w:val="22"/>
              </w:rPr>
              <w:t>industry</w:t>
            </w:r>
          </w:p>
        </w:tc>
        <w:tc>
          <w:tcPr>
            <w:tcW w:w="1172" w:type="dxa"/>
            <w:tcBorders>
              <w:top w:val="nil"/>
            </w:tcBorders>
          </w:tcPr>
          <w:p>
            <w:pPr>
              <w:pStyle w:val="TableParagraph"/>
              <w:rPr>
                <w:rFonts w:ascii="Times New Roman"/>
                <w:sz w:val="16"/>
              </w:rPr>
            </w:pPr>
          </w:p>
        </w:tc>
      </w:tr>
      <w:tr>
        <w:trPr>
          <w:trHeight w:val="285" w:hRule="atLeast"/>
        </w:trPr>
        <w:tc>
          <w:tcPr>
            <w:tcW w:w="557" w:type="dxa"/>
            <w:tcBorders>
              <w:top w:val="nil"/>
              <w:bottom w:val="nil"/>
            </w:tcBorders>
          </w:tcPr>
          <w:p>
            <w:pPr>
              <w:pStyle w:val="TableParagraph"/>
              <w:rPr>
                <w:rFonts w:ascii="Times New Roman"/>
                <w:sz w:val="20"/>
              </w:rPr>
            </w:pPr>
          </w:p>
        </w:tc>
        <w:tc>
          <w:tcPr>
            <w:tcW w:w="1263" w:type="dxa"/>
            <w:tcBorders>
              <w:top w:val="nil"/>
              <w:bottom w:val="nil"/>
            </w:tcBorders>
          </w:tcPr>
          <w:p>
            <w:pPr>
              <w:pStyle w:val="TableParagraph"/>
              <w:rPr>
                <w:rFonts w:ascii="Times New Roman"/>
                <w:sz w:val="20"/>
              </w:rPr>
            </w:pPr>
          </w:p>
        </w:tc>
        <w:tc>
          <w:tcPr>
            <w:tcW w:w="1436" w:type="dxa"/>
            <w:tcBorders>
              <w:top w:val="nil"/>
              <w:bottom w:val="nil"/>
            </w:tcBorders>
          </w:tcPr>
          <w:p>
            <w:pPr>
              <w:pStyle w:val="TableParagraph"/>
              <w:rPr>
                <w:rFonts w:ascii="Times New Roman"/>
                <w:sz w:val="20"/>
              </w:rPr>
            </w:pPr>
          </w:p>
        </w:tc>
        <w:tc>
          <w:tcPr>
            <w:tcW w:w="1709" w:type="dxa"/>
            <w:tcBorders>
              <w:bottom w:val="nil"/>
            </w:tcBorders>
          </w:tcPr>
          <w:p>
            <w:pPr>
              <w:pStyle w:val="TableParagraph"/>
              <w:spacing w:line="259" w:lineRule="exact" w:before="6"/>
              <w:ind w:left="114"/>
              <w:rPr>
                <w:b/>
                <w:sz w:val="22"/>
              </w:rPr>
            </w:pPr>
            <w:r>
              <w:rPr>
                <w:b/>
                <w:color w:val="231F20"/>
                <w:spacing w:val="-2"/>
                <w:sz w:val="22"/>
              </w:rPr>
              <w:t>Final</w:t>
            </w:r>
          </w:p>
        </w:tc>
        <w:tc>
          <w:tcPr>
            <w:tcW w:w="1623" w:type="dxa"/>
            <w:tcBorders>
              <w:bottom w:val="nil"/>
            </w:tcBorders>
          </w:tcPr>
          <w:p>
            <w:pPr>
              <w:pStyle w:val="TableParagraph"/>
              <w:spacing w:line="259" w:lineRule="exact" w:before="6"/>
              <w:ind w:left="115"/>
              <w:rPr>
                <w:b/>
                <w:sz w:val="22"/>
              </w:rPr>
            </w:pPr>
            <w:r>
              <w:rPr>
                <w:b/>
                <w:color w:val="231F20"/>
                <w:spacing w:val="-2"/>
                <w:sz w:val="22"/>
              </w:rPr>
              <w:t>Training</w:t>
            </w:r>
          </w:p>
        </w:tc>
        <w:tc>
          <w:tcPr>
            <w:tcW w:w="1172" w:type="dxa"/>
            <w:vMerge w:val="restart"/>
          </w:tcPr>
          <w:p>
            <w:pPr>
              <w:pStyle w:val="TableParagraph"/>
              <w:spacing w:before="136"/>
              <w:ind w:left="24" w:right="5"/>
              <w:jc w:val="center"/>
              <w:rPr>
                <w:b/>
                <w:sz w:val="22"/>
              </w:rPr>
            </w:pPr>
            <w:r>
              <w:rPr>
                <w:b/>
                <w:color w:val="231F20"/>
                <w:spacing w:val="-5"/>
                <w:sz w:val="22"/>
              </w:rPr>
              <w:t>20</w:t>
            </w:r>
          </w:p>
        </w:tc>
      </w:tr>
      <w:tr>
        <w:trPr>
          <w:trHeight w:val="242" w:hRule="atLeast"/>
        </w:trPr>
        <w:tc>
          <w:tcPr>
            <w:tcW w:w="557" w:type="dxa"/>
            <w:tcBorders>
              <w:top w:val="nil"/>
              <w:bottom w:val="nil"/>
            </w:tcBorders>
          </w:tcPr>
          <w:p>
            <w:pPr>
              <w:pStyle w:val="TableParagraph"/>
              <w:rPr>
                <w:rFonts w:ascii="Times New Roman"/>
                <w:sz w:val="16"/>
              </w:rPr>
            </w:pPr>
          </w:p>
        </w:tc>
        <w:tc>
          <w:tcPr>
            <w:tcW w:w="1263" w:type="dxa"/>
            <w:tcBorders>
              <w:top w:val="nil"/>
              <w:bottom w:val="nil"/>
            </w:tcBorders>
          </w:tcPr>
          <w:p>
            <w:pPr>
              <w:pStyle w:val="TableParagraph"/>
              <w:rPr>
                <w:rFonts w:ascii="Times New Roman"/>
                <w:sz w:val="16"/>
              </w:rPr>
            </w:pPr>
          </w:p>
        </w:tc>
        <w:tc>
          <w:tcPr>
            <w:tcW w:w="1436" w:type="dxa"/>
            <w:tcBorders>
              <w:top w:val="nil"/>
              <w:bottom w:val="nil"/>
            </w:tcBorders>
          </w:tcPr>
          <w:p>
            <w:pPr>
              <w:pStyle w:val="TableParagraph"/>
              <w:rPr>
                <w:rFonts w:ascii="Times New Roman"/>
                <w:sz w:val="16"/>
              </w:rPr>
            </w:pPr>
          </w:p>
        </w:tc>
        <w:tc>
          <w:tcPr>
            <w:tcW w:w="1709" w:type="dxa"/>
            <w:tcBorders>
              <w:top w:val="nil"/>
              <w:bottom w:val="nil"/>
            </w:tcBorders>
          </w:tcPr>
          <w:p>
            <w:pPr>
              <w:pStyle w:val="TableParagraph"/>
              <w:spacing w:line="222" w:lineRule="exact"/>
              <w:ind w:left="114"/>
              <w:rPr>
                <w:b/>
                <w:sz w:val="22"/>
              </w:rPr>
            </w:pPr>
            <w:r>
              <w:rPr>
                <w:b/>
                <w:color w:val="231F20"/>
                <w:spacing w:val="-2"/>
                <w:sz w:val="22"/>
              </w:rPr>
              <w:t>Summative</w:t>
            </w:r>
          </w:p>
        </w:tc>
        <w:tc>
          <w:tcPr>
            <w:tcW w:w="1623" w:type="dxa"/>
            <w:tcBorders>
              <w:top w:val="nil"/>
            </w:tcBorders>
          </w:tcPr>
          <w:p>
            <w:pPr>
              <w:pStyle w:val="TableParagraph"/>
              <w:spacing w:line="222" w:lineRule="exact"/>
              <w:ind w:left="115"/>
              <w:rPr>
                <w:b/>
                <w:sz w:val="22"/>
              </w:rPr>
            </w:pPr>
            <w:r>
              <w:rPr>
                <w:b/>
                <w:color w:val="231F20"/>
                <w:spacing w:val="-2"/>
                <w:sz w:val="22"/>
              </w:rPr>
              <w:t>Report</w:t>
            </w:r>
          </w:p>
        </w:tc>
        <w:tc>
          <w:tcPr>
            <w:tcW w:w="1172" w:type="dxa"/>
            <w:vMerge/>
            <w:tcBorders>
              <w:top w:val="nil"/>
            </w:tcBorders>
          </w:tcPr>
          <w:p>
            <w:pPr>
              <w:rPr>
                <w:sz w:val="2"/>
                <w:szCs w:val="2"/>
              </w:rPr>
            </w:pPr>
          </w:p>
        </w:tc>
      </w:tr>
      <w:tr>
        <w:trPr>
          <w:trHeight w:val="295" w:hRule="atLeast"/>
        </w:trPr>
        <w:tc>
          <w:tcPr>
            <w:tcW w:w="557" w:type="dxa"/>
            <w:tcBorders>
              <w:top w:val="nil"/>
              <w:bottom w:val="nil"/>
            </w:tcBorders>
          </w:tcPr>
          <w:p>
            <w:pPr>
              <w:pStyle w:val="TableParagraph"/>
              <w:rPr>
                <w:rFonts w:ascii="Times New Roman"/>
                <w:sz w:val="22"/>
              </w:rPr>
            </w:pPr>
          </w:p>
        </w:tc>
        <w:tc>
          <w:tcPr>
            <w:tcW w:w="1263" w:type="dxa"/>
            <w:tcBorders>
              <w:top w:val="nil"/>
              <w:bottom w:val="nil"/>
            </w:tcBorders>
          </w:tcPr>
          <w:p>
            <w:pPr>
              <w:pStyle w:val="TableParagraph"/>
              <w:rPr>
                <w:rFonts w:ascii="Times New Roman"/>
                <w:sz w:val="22"/>
              </w:rPr>
            </w:pPr>
          </w:p>
        </w:tc>
        <w:tc>
          <w:tcPr>
            <w:tcW w:w="1436" w:type="dxa"/>
            <w:tcBorders>
              <w:top w:val="nil"/>
              <w:bottom w:val="nil"/>
            </w:tcBorders>
          </w:tcPr>
          <w:p>
            <w:pPr>
              <w:pStyle w:val="TableParagraph"/>
              <w:rPr>
                <w:rFonts w:ascii="Times New Roman"/>
                <w:sz w:val="22"/>
              </w:rPr>
            </w:pPr>
          </w:p>
        </w:tc>
        <w:tc>
          <w:tcPr>
            <w:tcW w:w="1709" w:type="dxa"/>
            <w:tcBorders>
              <w:top w:val="nil"/>
              <w:bottom w:val="nil"/>
            </w:tcBorders>
          </w:tcPr>
          <w:p>
            <w:pPr>
              <w:pStyle w:val="TableParagraph"/>
              <w:tabs>
                <w:tab w:pos="1427" w:val="left" w:leader="none"/>
              </w:tabs>
              <w:spacing w:line="265" w:lineRule="exact"/>
              <w:ind w:left="114"/>
              <w:rPr>
                <w:b/>
                <w:sz w:val="22"/>
              </w:rPr>
            </w:pPr>
            <w:r>
              <w:rPr>
                <w:b/>
                <w:color w:val="231F20"/>
                <w:spacing w:val="-2"/>
                <w:sz w:val="22"/>
              </w:rPr>
              <w:t>assessment</w:t>
            </w:r>
            <w:r>
              <w:rPr>
                <w:b/>
                <w:color w:val="231F20"/>
                <w:sz w:val="22"/>
              </w:rPr>
              <w:tab/>
            </w:r>
            <w:r>
              <w:rPr>
                <w:b/>
                <w:color w:val="231F20"/>
                <w:spacing w:val="-5"/>
                <w:sz w:val="22"/>
              </w:rPr>
              <w:t>at</w:t>
            </w:r>
          </w:p>
        </w:tc>
        <w:tc>
          <w:tcPr>
            <w:tcW w:w="1623" w:type="dxa"/>
            <w:tcBorders>
              <w:bottom w:val="nil"/>
            </w:tcBorders>
          </w:tcPr>
          <w:p>
            <w:pPr>
              <w:pStyle w:val="TableParagraph"/>
              <w:spacing w:line="264" w:lineRule="exact" w:before="11"/>
              <w:ind w:left="115"/>
              <w:rPr>
                <w:b/>
                <w:sz w:val="22"/>
              </w:rPr>
            </w:pPr>
            <w:r>
              <w:rPr>
                <w:b/>
                <w:color w:val="231F20"/>
                <w:spacing w:val="-2"/>
                <w:sz w:val="22"/>
              </w:rPr>
              <w:t>Demonstration</w:t>
            </w:r>
          </w:p>
        </w:tc>
        <w:tc>
          <w:tcPr>
            <w:tcW w:w="1172" w:type="dxa"/>
            <w:tcBorders>
              <w:bottom w:val="nil"/>
            </w:tcBorders>
          </w:tcPr>
          <w:p>
            <w:pPr>
              <w:pStyle w:val="TableParagraph"/>
              <w:rPr>
                <w:rFonts w:ascii="Times New Roman"/>
                <w:sz w:val="22"/>
              </w:rPr>
            </w:pPr>
          </w:p>
        </w:tc>
      </w:tr>
      <w:tr>
        <w:trPr>
          <w:trHeight w:val="559" w:hRule="atLeast"/>
        </w:trPr>
        <w:tc>
          <w:tcPr>
            <w:tcW w:w="557" w:type="dxa"/>
            <w:tcBorders>
              <w:top w:val="nil"/>
              <w:bottom w:val="nil"/>
            </w:tcBorders>
          </w:tcPr>
          <w:p>
            <w:pPr>
              <w:pStyle w:val="TableParagraph"/>
              <w:rPr>
                <w:rFonts w:ascii="Times New Roman"/>
                <w:sz w:val="22"/>
              </w:rPr>
            </w:pPr>
          </w:p>
        </w:tc>
        <w:tc>
          <w:tcPr>
            <w:tcW w:w="1263" w:type="dxa"/>
            <w:tcBorders>
              <w:top w:val="nil"/>
              <w:bottom w:val="nil"/>
            </w:tcBorders>
          </w:tcPr>
          <w:p>
            <w:pPr>
              <w:pStyle w:val="TableParagraph"/>
              <w:rPr>
                <w:rFonts w:ascii="Times New Roman"/>
                <w:sz w:val="22"/>
              </w:rPr>
            </w:pPr>
          </w:p>
        </w:tc>
        <w:tc>
          <w:tcPr>
            <w:tcW w:w="1436" w:type="dxa"/>
            <w:tcBorders>
              <w:top w:val="nil"/>
              <w:bottom w:val="nil"/>
            </w:tcBorders>
          </w:tcPr>
          <w:p>
            <w:pPr>
              <w:pStyle w:val="TableParagraph"/>
              <w:rPr>
                <w:rFonts w:ascii="Times New Roman"/>
                <w:sz w:val="22"/>
              </w:rPr>
            </w:pPr>
          </w:p>
        </w:tc>
        <w:tc>
          <w:tcPr>
            <w:tcW w:w="1709" w:type="dxa"/>
            <w:tcBorders>
              <w:top w:val="nil"/>
              <w:bottom w:val="nil"/>
            </w:tcBorders>
          </w:tcPr>
          <w:p>
            <w:pPr>
              <w:pStyle w:val="TableParagraph"/>
              <w:spacing w:line="244" w:lineRule="exact"/>
              <w:ind w:left="114"/>
              <w:rPr>
                <w:b/>
                <w:sz w:val="22"/>
              </w:rPr>
            </w:pPr>
            <w:r>
              <w:rPr>
                <w:b/>
                <w:color w:val="231F20"/>
                <w:sz w:val="22"/>
              </w:rPr>
              <w:t>institution</w:t>
            </w:r>
            <w:r>
              <w:rPr>
                <w:b/>
                <w:color w:val="231F20"/>
                <w:spacing w:val="-11"/>
                <w:sz w:val="22"/>
              </w:rPr>
              <w:t> </w:t>
            </w:r>
            <w:r>
              <w:rPr>
                <w:b/>
                <w:color w:val="231F20"/>
                <w:spacing w:val="-2"/>
                <w:sz w:val="22"/>
              </w:rPr>
              <w:t>level</w:t>
            </w:r>
          </w:p>
        </w:tc>
        <w:tc>
          <w:tcPr>
            <w:tcW w:w="1623" w:type="dxa"/>
            <w:tcBorders>
              <w:top w:val="nil"/>
              <w:bottom w:val="nil"/>
            </w:tcBorders>
          </w:tcPr>
          <w:p>
            <w:pPr>
              <w:pStyle w:val="TableParagraph"/>
              <w:ind w:left="115" w:right="154"/>
              <w:rPr>
                <w:b/>
                <w:sz w:val="22"/>
              </w:rPr>
            </w:pPr>
            <w:r>
              <w:rPr>
                <w:b/>
                <w:color w:val="231F20"/>
                <w:sz w:val="22"/>
              </w:rPr>
              <w:t>of any one of the</w:t>
            </w:r>
            <w:r>
              <w:rPr>
                <w:b/>
                <w:color w:val="231F20"/>
                <w:spacing w:val="-13"/>
                <w:sz w:val="22"/>
              </w:rPr>
              <w:t> </w:t>
            </w:r>
            <w:r>
              <w:rPr>
                <w:b/>
                <w:color w:val="231F20"/>
                <w:sz w:val="22"/>
              </w:rPr>
              <w:t>skills</w:t>
            </w:r>
            <w:r>
              <w:rPr>
                <w:b/>
                <w:color w:val="231F20"/>
                <w:spacing w:val="-12"/>
                <w:sz w:val="22"/>
              </w:rPr>
              <w:t> </w:t>
            </w:r>
            <w:r>
              <w:rPr>
                <w:b/>
                <w:color w:val="231F20"/>
                <w:sz w:val="22"/>
              </w:rPr>
              <w:t>listed</w:t>
            </w:r>
          </w:p>
        </w:tc>
        <w:tc>
          <w:tcPr>
            <w:tcW w:w="1172" w:type="dxa"/>
            <w:tcBorders>
              <w:top w:val="nil"/>
              <w:bottom w:val="nil"/>
            </w:tcBorders>
          </w:tcPr>
          <w:p>
            <w:pPr>
              <w:pStyle w:val="TableParagraph"/>
              <w:spacing w:before="129"/>
              <w:ind w:left="24" w:right="5"/>
              <w:jc w:val="center"/>
              <w:rPr>
                <w:b/>
                <w:sz w:val="22"/>
              </w:rPr>
            </w:pPr>
            <w:r>
              <w:rPr>
                <w:b/>
                <w:color w:val="231F20"/>
                <w:spacing w:val="-5"/>
                <w:sz w:val="22"/>
              </w:rPr>
              <w:t>30</w:t>
            </w:r>
          </w:p>
        </w:tc>
      </w:tr>
      <w:tr>
        <w:trPr>
          <w:trHeight w:val="268" w:hRule="atLeast"/>
        </w:trPr>
        <w:tc>
          <w:tcPr>
            <w:tcW w:w="557" w:type="dxa"/>
            <w:tcBorders>
              <w:top w:val="nil"/>
              <w:bottom w:val="nil"/>
            </w:tcBorders>
          </w:tcPr>
          <w:p>
            <w:pPr>
              <w:pStyle w:val="TableParagraph"/>
              <w:rPr>
                <w:rFonts w:ascii="Times New Roman"/>
                <w:sz w:val="18"/>
              </w:rPr>
            </w:pPr>
          </w:p>
        </w:tc>
        <w:tc>
          <w:tcPr>
            <w:tcW w:w="1263" w:type="dxa"/>
            <w:tcBorders>
              <w:top w:val="nil"/>
              <w:bottom w:val="nil"/>
            </w:tcBorders>
          </w:tcPr>
          <w:p>
            <w:pPr>
              <w:pStyle w:val="TableParagraph"/>
              <w:rPr>
                <w:rFonts w:ascii="Times New Roman"/>
                <w:sz w:val="18"/>
              </w:rPr>
            </w:pPr>
          </w:p>
        </w:tc>
        <w:tc>
          <w:tcPr>
            <w:tcW w:w="1436" w:type="dxa"/>
            <w:tcBorders>
              <w:top w:val="nil"/>
              <w:bottom w:val="nil"/>
            </w:tcBorders>
          </w:tcPr>
          <w:p>
            <w:pPr>
              <w:pStyle w:val="TableParagraph"/>
              <w:rPr>
                <w:rFonts w:ascii="Times New Roman"/>
                <w:sz w:val="18"/>
              </w:rPr>
            </w:pPr>
          </w:p>
        </w:tc>
        <w:tc>
          <w:tcPr>
            <w:tcW w:w="1709" w:type="dxa"/>
            <w:tcBorders>
              <w:top w:val="nil"/>
              <w:bottom w:val="nil"/>
            </w:tcBorders>
          </w:tcPr>
          <w:p>
            <w:pPr>
              <w:pStyle w:val="TableParagraph"/>
              <w:rPr>
                <w:rFonts w:ascii="Times New Roman"/>
                <w:sz w:val="18"/>
              </w:rPr>
            </w:pPr>
          </w:p>
        </w:tc>
        <w:tc>
          <w:tcPr>
            <w:tcW w:w="1623" w:type="dxa"/>
            <w:tcBorders>
              <w:top w:val="nil"/>
              <w:bottom w:val="nil"/>
            </w:tcBorders>
          </w:tcPr>
          <w:p>
            <w:pPr>
              <w:pStyle w:val="TableParagraph"/>
              <w:spacing w:line="249" w:lineRule="exact"/>
              <w:ind w:left="115"/>
              <w:rPr>
                <w:b/>
                <w:sz w:val="22"/>
              </w:rPr>
            </w:pPr>
            <w:r>
              <w:rPr>
                <w:b/>
                <w:color w:val="231F20"/>
                <w:sz w:val="22"/>
              </w:rPr>
              <w:t>in</w:t>
            </w:r>
            <w:r>
              <w:rPr>
                <w:b/>
                <w:color w:val="231F20"/>
                <w:spacing w:val="-7"/>
                <w:sz w:val="22"/>
              </w:rPr>
              <w:t> </w:t>
            </w:r>
            <w:r>
              <w:rPr>
                <w:b/>
                <w:color w:val="231F20"/>
                <w:spacing w:val="-2"/>
                <w:sz w:val="22"/>
              </w:rPr>
              <w:t>learning</w:t>
            </w:r>
          </w:p>
        </w:tc>
        <w:tc>
          <w:tcPr>
            <w:tcW w:w="1172" w:type="dxa"/>
            <w:tcBorders>
              <w:top w:val="nil"/>
              <w:bottom w:val="nil"/>
            </w:tcBorders>
          </w:tcPr>
          <w:p>
            <w:pPr>
              <w:pStyle w:val="TableParagraph"/>
              <w:rPr>
                <w:rFonts w:ascii="Times New Roman"/>
                <w:sz w:val="18"/>
              </w:rPr>
            </w:pPr>
          </w:p>
        </w:tc>
      </w:tr>
      <w:tr>
        <w:trPr>
          <w:trHeight w:val="254" w:hRule="atLeast"/>
        </w:trPr>
        <w:tc>
          <w:tcPr>
            <w:tcW w:w="557" w:type="dxa"/>
            <w:tcBorders>
              <w:top w:val="nil"/>
              <w:bottom w:val="nil"/>
            </w:tcBorders>
          </w:tcPr>
          <w:p>
            <w:pPr>
              <w:pStyle w:val="TableParagraph"/>
              <w:rPr>
                <w:rFonts w:ascii="Times New Roman"/>
                <w:sz w:val="18"/>
              </w:rPr>
            </w:pPr>
          </w:p>
        </w:tc>
        <w:tc>
          <w:tcPr>
            <w:tcW w:w="1263" w:type="dxa"/>
            <w:tcBorders>
              <w:top w:val="nil"/>
              <w:bottom w:val="nil"/>
            </w:tcBorders>
          </w:tcPr>
          <w:p>
            <w:pPr>
              <w:pStyle w:val="TableParagraph"/>
              <w:rPr>
                <w:rFonts w:ascii="Times New Roman"/>
                <w:sz w:val="18"/>
              </w:rPr>
            </w:pPr>
          </w:p>
        </w:tc>
        <w:tc>
          <w:tcPr>
            <w:tcW w:w="1436" w:type="dxa"/>
            <w:tcBorders>
              <w:top w:val="nil"/>
              <w:bottom w:val="nil"/>
            </w:tcBorders>
          </w:tcPr>
          <w:p>
            <w:pPr>
              <w:pStyle w:val="TableParagraph"/>
              <w:rPr>
                <w:rFonts w:ascii="Times New Roman"/>
                <w:sz w:val="18"/>
              </w:rPr>
            </w:pPr>
          </w:p>
        </w:tc>
        <w:tc>
          <w:tcPr>
            <w:tcW w:w="1709" w:type="dxa"/>
            <w:tcBorders>
              <w:top w:val="nil"/>
              <w:bottom w:val="nil"/>
            </w:tcBorders>
          </w:tcPr>
          <w:p>
            <w:pPr>
              <w:pStyle w:val="TableParagraph"/>
              <w:rPr>
                <w:rFonts w:ascii="Times New Roman"/>
                <w:sz w:val="18"/>
              </w:rPr>
            </w:pPr>
          </w:p>
        </w:tc>
        <w:tc>
          <w:tcPr>
            <w:tcW w:w="1623" w:type="dxa"/>
            <w:tcBorders>
              <w:top w:val="nil"/>
            </w:tcBorders>
          </w:tcPr>
          <w:p>
            <w:pPr>
              <w:pStyle w:val="TableParagraph"/>
              <w:spacing w:line="235" w:lineRule="exact"/>
              <w:ind w:left="115"/>
              <w:rPr>
                <w:b/>
                <w:sz w:val="22"/>
              </w:rPr>
            </w:pPr>
            <w:r>
              <w:rPr>
                <w:b/>
                <w:color w:val="231F20"/>
                <w:spacing w:val="-2"/>
                <w:sz w:val="22"/>
              </w:rPr>
              <w:t>outcomes</w:t>
            </w:r>
          </w:p>
        </w:tc>
        <w:tc>
          <w:tcPr>
            <w:tcW w:w="1172" w:type="dxa"/>
            <w:tcBorders>
              <w:top w:val="nil"/>
            </w:tcBorders>
          </w:tcPr>
          <w:p>
            <w:pPr>
              <w:pStyle w:val="TableParagraph"/>
              <w:rPr>
                <w:rFonts w:ascii="Times New Roman"/>
                <w:sz w:val="18"/>
              </w:rPr>
            </w:pPr>
          </w:p>
        </w:tc>
      </w:tr>
      <w:tr>
        <w:trPr>
          <w:trHeight w:val="1381" w:hRule="atLeast"/>
        </w:trPr>
        <w:tc>
          <w:tcPr>
            <w:tcW w:w="557" w:type="dxa"/>
            <w:tcBorders>
              <w:top w:val="nil"/>
              <w:bottom w:val="single" w:sz="4" w:space="0" w:color="000000"/>
            </w:tcBorders>
          </w:tcPr>
          <w:p>
            <w:pPr>
              <w:pStyle w:val="TableParagraph"/>
              <w:rPr>
                <w:rFonts w:ascii="Times New Roman"/>
                <w:sz w:val="22"/>
              </w:rPr>
            </w:pPr>
          </w:p>
        </w:tc>
        <w:tc>
          <w:tcPr>
            <w:tcW w:w="1263" w:type="dxa"/>
            <w:tcBorders>
              <w:top w:val="nil"/>
              <w:bottom w:val="single" w:sz="4" w:space="0" w:color="000000"/>
            </w:tcBorders>
          </w:tcPr>
          <w:p>
            <w:pPr>
              <w:pStyle w:val="TableParagraph"/>
              <w:rPr>
                <w:rFonts w:ascii="Times New Roman"/>
                <w:sz w:val="22"/>
              </w:rPr>
            </w:pPr>
          </w:p>
        </w:tc>
        <w:tc>
          <w:tcPr>
            <w:tcW w:w="1436" w:type="dxa"/>
            <w:tcBorders>
              <w:top w:val="nil"/>
              <w:bottom w:val="single" w:sz="4" w:space="0" w:color="000000"/>
            </w:tcBorders>
          </w:tcPr>
          <w:p>
            <w:pPr>
              <w:pStyle w:val="TableParagraph"/>
              <w:rPr>
                <w:rFonts w:ascii="Times New Roman"/>
                <w:sz w:val="22"/>
              </w:rPr>
            </w:pPr>
          </w:p>
        </w:tc>
        <w:tc>
          <w:tcPr>
            <w:tcW w:w="1709" w:type="dxa"/>
            <w:tcBorders>
              <w:top w:val="nil"/>
              <w:bottom w:val="single" w:sz="4" w:space="0" w:color="000000"/>
            </w:tcBorders>
          </w:tcPr>
          <w:p>
            <w:pPr>
              <w:pStyle w:val="TableParagraph"/>
              <w:rPr>
                <w:rFonts w:ascii="Times New Roman"/>
                <w:sz w:val="22"/>
              </w:rPr>
            </w:pPr>
          </w:p>
        </w:tc>
        <w:tc>
          <w:tcPr>
            <w:tcW w:w="1623" w:type="dxa"/>
            <w:tcBorders>
              <w:bottom w:val="single" w:sz="4" w:space="0" w:color="000000"/>
            </w:tcBorders>
          </w:tcPr>
          <w:p>
            <w:pPr>
              <w:pStyle w:val="TableParagraph"/>
              <w:rPr>
                <w:b/>
                <w:sz w:val="22"/>
              </w:rPr>
            </w:pPr>
          </w:p>
          <w:p>
            <w:pPr>
              <w:pStyle w:val="TableParagraph"/>
              <w:spacing w:before="21"/>
              <w:rPr>
                <w:b/>
                <w:sz w:val="22"/>
              </w:rPr>
            </w:pPr>
          </w:p>
          <w:p>
            <w:pPr>
              <w:pStyle w:val="TableParagraph"/>
              <w:ind w:left="115"/>
              <w:rPr>
                <w:b/>
                <w:sz w:val="22"/>
              </w:rPr>
            </w:pPr>
            <w:r>
              <w:rPr>
                <w:b/>
                <w:color w:val="231F20"/>
                <w:sz w:val="22"/>
              </w:rPr>
              <w:t>Viva</w:t>
            </w:r>
            <w:r>
              <w:rPr>
                <w:b/>
                <w:color w:val="231F20"/>
                <w:spacing w:val="-4"/>
                <w:sz w:val="22"/>
              </w:rPr>
              <w:t> Voce</w:t>
            </w:r>
          </w:p>
        </w:tc>
        <w:tc>
          <w:tcPr>
            <w:tcW w:w="1172" w:type="dxa"/>
            <w:tcBorders>
              <w:bottom w:val="single" w:sz="4" w:space="0" w:color="000000"/>
            </w:tcBorders>
          </w:tcPr>
          <w:p>
            <w:pPr>
              <w:pStyle w:val="TableParagraph"/>
              <w:rPr>
                <w:b/>
                <w:sz w:val="22"/>
              </w:rPr>
            </w:pPr>
          </w:p>
          <w:p>
            <w:pPr>
              <w:pStyle w:val="TableParagraph"/>
              <w:spacing w:before="21"/>
              <w:rPr>
                <w:b/>
                <w:sz w:val="22"/>
              </w:rPr>
            </w:pPr>
          </w:p>
          <w:p>
            <w:pPr>
              <w:pStyle w:val="TableParagraph"/>
              <w:ind w:left="24" w:right="5"/>
              <w:jc w:val="center"/>
              <w:rPr>
                <w:b/>
                <w:sz w:val="22"/>
              </w:rPr>
            </w:pPr>
            <w:r>
              <w:rPr>
                <w:b/>
                <w:color w:val="231F20"/>
                <w:spacing w:val="-5"/>
                <w:sz w:val="22"/>
              </w:rPr>
              <w:t>10</w:t>
            </w:r>
          </w:p>
        </w:tc>
      </w:tr>
      <w:tr>
        <w:trPr>
          <w:trHeight w:val="268" w:hRule="atLeast"/>
        </w:trPr>
        <w:tc>
          <w:tcPr>
            <w:tcW w:w="6588" w:type="dxa"/>
            <w:gridSpan w:val="5"/>
            <w:tcBorders>
              <w:top w:val="single" w:sz="4" w:space="0" w:color="000000"/>
            </w:tcBorders>
          </w:tcPr>
          <w:p>
            <w:pPr>
              <w:pStyle w:val="TableParagraph"/>
              <w:spacing w:line="248" w:lineRule="exact"/>
              <w:ind w:left="110"/>
              <w:rPr>
                <w:b/>
                <w:sz w:val="22"/>
              </w:rPr>
            </w:pPr>
            <w:r>
              <w:rPr>
                <w:b/>
                <w:color w:val="231F20"/>
                <w:sz w:val="22"/>
              </w:rPr>
              <w:t>TOTAL</w:t>
            </w:r>
            <w:r>
              <w:rPr>
                <w:b/>
                <w:color w:val="231F20"/>
                <w:spacing w:val="-4"/>
                <w:sz w:val="22"/>
              </w:rPr>
              <w:t> </w:t>
            </w:r>
            <w:r>
              <w:rPr>
                <w:b/>
                <w:color w:val="231F20"/>
                <w:spacing w:val="-2"/>
                <w:sz w:val="22"/>
              </w:rPr>
              <w:t>MARKS</w:t>
            </w:r>
          </w:p>
        </w:tc>
        <w:tc>
          <w:tcPr>
            <w:tcW w:w="1172" w:type="dxa"/>
            <w:tcBorders>
              <w:top w:val="single" w:sz="4" w:space="0" w:color="000000"/>
            </w:tcBorders>
          </w:tcPr>
          <w:p>
            <w:pPr>
              <w:pStyle w:val="TableParagraph"/>
              <w:spacing w:line="248" w:lineRule="exact"/>
              <w:ind w:left="24"/>
              <w:jc w:val="center"/>
              <w:rPr>
                <w:b/>
                <w:sz w:val="22"/>
              </w:rPr>
            </w:pPr>
            <w:r>
              <w:rPr>
                <w:b/>
                <w:color w:val="231F20"/>
                <w:spacing w:val="-5"/>
                <w:sz w:val="22"/>
              </w:rPr>
              <w:t>300</w:t>
            </w:r>
          </w:p>
        </w:tc>
      </w:tr>
    </w:tbl>
    <w:p>
      <w:pPr>
        <w:pStyle w:val="BodyText"/>
        <w:rPr>
          <w:b/>
        </w:rPr>
      </w:pPr>
    </w:p>
    <w:p>
      <w:pPr>
        <w:pStyle w:val="BodyText"/>
        <w:rPr>
          <w:b/>
        </w:rPr>
      </w:pPr>
    </w:p>
    <w:p>
      <w:pPr>
        <w:pStyle w:val="BodyText"/>
        <w:spacing w:before="26"/>
        <w:rPr>
          <w:b/>
        </w:rPr>
      </w:pPr>
    </w:p>
    <w:p>
      <w:pPr>
        <w:pStyle w:val="BodyText"/>
        <w:spacing w:line="271" w:lineRule="auto" w:before="1"/>
        <w:ind w:left="1772" w:right="1604" w:hanging="1"/>
      </w:pPr>
      <w:r>
        <w:rPr>
          <w:color w:val="231F20"/>
        </w:rPr>
        <w:t>The</w:t>
      </w:r>
      <w:r>
        <w:rPr>
          <w:color w:val="231F20"/>
          <w:spacing w:val="-5"/>
        </w:rPr>
        <w:t> </w:t>
      </w:r>
      <w:r>
        <w:rPr>
          <w:color w:val="231F20"/>
        </w:rPr>
        <w:t>industrial</w:t>
      </w:r>
      <w:r>
        <w:rPr>
          <w:color w:val="231F20"/>
          <w:spacing w:val="-3"/>
        </w:rPr>
        <w:t> </w:t>
      </w:r>
      <w:r>
        <w:rPr>
          <w:color w:val="231F20"/>
        </w:rPr>
        <w:t>training</w:t>
      </w:r>
      <w:r>
        <w:rPr>
          <w:color w:val="231F20"/>
          <w:spacing w:val="-3"/>
        </w:rPr>
        <w:t> </w:t>
      </w:r>
      <w:r>
        <w:rPr>
          <w:color w:val="231F20"/>
        </w:rPr>
        <w:t>shall</w:t>
      </w:r>
      <w:r>
        <w:rPr>
          <w:color w:val="231F20"/>
          <w:spacing w:val="-2"/>
        </w:rPr>
        <w:t> </w:t>
      </w:r>
      <w:r>
        <w:rPr>
          <w:color w:val="231F20"/>
        </w:rPr>
        <w:t>carry </w:t>
      </w:r>
      <w:r>
        <w:rPr>
          <w:b/>
          <w:color w:val="231F20"/>
        </w:rPr>
        <w:t>300</w:t>
      </w:r>
      <w:r>
        <w:rPr>
          <w:b/>
          <w:color w:val="231F20"/>
          <w:spacing w:val="-5"/>
        </w:rPr>
        <w:t> </w:t>
      </w:r>
      <w:r>
        <w:rPr>
          <w:color w:val="231F20"/>
        </w:rPr>
        <w:t>marks</w:t>
      </w:r>
      <w:r>
        <w:rPr>
          <w:color w:val="231F20"/>
          <w:spacing w:val="-4"/>
        </w:rPr>
        <w:t> </w:t>
      </w:r>
      <w:r>
        <w:rPr>
          <w:color w:val="231F20"/>
        </w:rPr>
        <w:t>and</w:t>
      </w:r>
      <w:r>
        <w:rPr>
          <w:color w:val="231F20"/>
          <w:spacing w:val="-4"/>
        </w:rPr>
        <w:t> </w:t>
      </w:r>
      <w:r>
        <w:rPr>
          <w:color w:val="231F20"/>
        </w:rPr>
        <w:t>pass</w:t>
      </w:r>
      <w:r>
        <w:rPr>
          <w:color w:val="231F20"/>
          <w:spacing w:val="-1"/>
        </w:rPr>
        <w:t> </w:t>
      </w:r>
      <w:r>
        <w:rPr>
          <w:color w:val="231F20"/>
        </w:rPr>
        <w:t>marks</w:t>
      </w:r>
      <w:r>
        <w:rPr>
          <w:color w:val="231F20"/>
          <w:spacing w:val="-4"/>
        </w:rPr>
        <w:t> </w:t>
      </w:r>
      <w:r>
        <w:rPr>
          <w:color w:val="231F20"/>
        </w:rPr>
        <w:t>are</w:t>
      </w:r>
      <w:r>
        <w:rPr>
          <w:color w:val="231F20"/>
          <w:spacing w:val="-2"/>
        </w:rPr>
        <w:t> </w:t>
      </w:r>
      <w:r>
        <w:rPr>
          <w:b/>
          <w:color w:val="231F20"/>
        </w:rPr>
        <w:t>50</w:t>
      </w:r>
      <w:r>
        <w:rPr>
          <w:color w:val="231F20"/>
        </w:rPr>
        <w:t>%.A</w:t>
      </w:r>
      <w:r>
        <w:rPr>
          <w:color w:val="231F20"/>
          <w:spacing w:val="-2"/>
        </w:rPr>
        <w:t> </w:t>
      </w:r>
      <w:r>
        <w:rPr>
          <w:color w:val="231F20"/>
        </w:rPr>
        <w:t>candidate</w:t>
      </w:r>
      <w:r>
        <w:rPr>
          <w:color w:val="231F20"/>
          <w:spacing w:val="-4"/>
        </w:rPr>
        <w:t> </w:t>
      </w:r>
      <w:r>
        <w:rPr>
          <w:color w:val="231F20"/>
        </w:rPr>
        <w:t>failing</w:t>
      </w:r>
      <w:r>
        <w:rPr>
          <w:color w:val="231F20"/>
          <w:spacing w:val="-2"/>
        </w:rPr>
        <w:t> </w:t>
      </w:r>
      <w:r>
        <w:rPr>
          <w:color w:val="231F20"/>
        </w:rPr>
        <w:t>to secure the minimum marks should complete it at his own expenses.</w:t>
      </w:r>
    </w:p>
    <w:p>
      <w:pPr>
        <w:pStyle w:val="BodyText"/>
        <w:spacing w:before="209"/>
        <w:ind w:left="1772"/>
      </w:pPr>
      <w:r>
        <w:rPr>
          <w:color w:val="231F20"/>
        </w:rPr>
        <w:t>During</w:t>
      </w:r>
      <w:r>
        <w:rPr>
          <w:color w:val="231F20"/>
          <w:spacing w:val="-10"/>
        </w:rPr>
        <w:t> </w:t>
      </w:r>
      <w:r>
        <w:rPr>
          <w:color w:val="231F20"/>
        </w:rPr>
        <w:t>Industrial</w:t>
      </w:r>
      <w:r>
        <w:rPr>
          <w:color w:val="231F20"/>
          <w:spacing w:val="-3"/>
        </w:rPr>
        <w:t> </w:t>
      </w:r>
      <w:r>
        <w:rPr>
          <w:color w:val="231F20"/>
        </w:rPr>
        <w:t>training</w:t>
      </w:r>
      <w:r>
        <w:rPr>
          <w:color w:val="231F20"/>
          <w:spacing w:val="-2"/>
        </w:rPr>
        <w:t> </w:t>
      </w:r>
      <w:r>
        <w:rPr>
          <w:color w:val="231F20"/>
        </w:rPr>
        <w:t>the</w:t>
      </w:r>
      <w:r>
        <w:rPr>
          <w:color w:val="231F20"/>
          <w:spacing w:val="-6"/>
        </w:rPr>
        <w:t> </w:t>
      </w:r>
      <w:r>
        <w:rPr>
          <w:color w:val="231F20"/>
        </w:rPr>
        <w:t>candidate</w:t>
      </w:r>
      <w:r>
        <w:rPr>
          <w:color w:val="231F20"/>
          <w:spacing w:val="-4"/>
        </w:rPr>
        <w:t> </w:t>
      </w:r>
      <w:r>
        <w:rPr>
          <w:color w:val="231F20"/>
        </w:rPr>
        <w:t>shall</w:t>
      </w:r>
      <w:r>
        <w:rPr>
          <w:color w:val="231F20"/>
          <w:spacing w:val="-7"/>
        </w:rPr>
        <w:t> </w:t>
      </w:r>
      <w:r>
        <w:rPr>
          <w:color w:val="231F20"/>
        </w:rPr>
        <w:t>put</w:t>
      </w:r>
      <w:r>
        <w:rPr>
          <w:color w:val="231F20"/>
          <w:spacing w:val="-7"/>
        </w:rPr>
        <w:t> </w:t>
      </w:r>
      <w:r>
        <w:rPr>
          <w:color w:val="231F20"/>
        </w:rPr>
        <w:t>in</w:t>
      </w:r>
      <w:r>
        <w:rPr>
          <w:color w:val="231F20"/>
          <w:spacing w:val="-10"/>
        </w:rPr>
        <w:t> </w:t>
      </w:r>
      <w:r>
        <w:rPr>
          <w:color w:val="231F20"/>
        </w:rPr>
        <w:t>a</w:t>
      </w:r>
      <w:r>
        <w:rPr>
          <w:color w:val="231F20"/>
          <w:spacing w:val="-11"/>
        </w:rPr>
        <w:t> </w:t>
      </w:r>
      <w:r>
        <w:rPr>
          <w:color w:val="231F20"/>
        </w:rPr>
        <w:t>minimum</w:t>
      </w:r>
      <w:r>
        <w:rPr>
          <w:color w:val="231F20"/>
          <w:spacing w:val="-2"/>
        </w:rPr>
        <w:t> </w:t>
      </w:r>
      <w:r>
        <w:rPr>
          <w:color w:val="231F20"/>
        </w:rPr>
        <w:t>of</w:t>
      </w:r>
      <w:r>
        <w:rPr>
          <w:color w:val="231F20"/>
          <w:spacing w:val="-5"/>
        </w:rPr>
        <w:t> </w:t>
      </w:r>
      <w:r>
        <w:rPr>
          <w:color w:val="231F20"/>
          <w:spacing w:val="-2"/>
        </w:rPr>
        <w:t>90</w:t>
      </w:r>
      <w:r>
        <w:rPr>
          <w:b/>
          <w:color w:val="231F20"/>
          <w:spacing w:val="-2"/>
        </w:rPr>
        <w:t>%</w:t>
      </w:r>
      <w:r>
        <w:rPr>
          <w:color w:val="231F20"/>
          <w:spacing w:val="-2"/>
        </w:rPr>
        <w:t>attendance.</w:t>
      </w:r>
    </w:p>
    <w:p>
      <w:pPr>
        <w:pStyle w:val="BodyText"/>
        <w:spacing w:after="0"/>
        <w:sectPr>
          <w:pgSz w:w="12240" w:h="15840"/>
          <w:pgMar w:header="0" w:footer="1147" w:top="380" w:bottom="1340" w:left="360" w:right="360"/>
        </w:sectPr>
      </w:pPr>
    </w:p>
    <w:p>
      <w:pPr>
        <w:pStyle w:val="Heading6"/>
        <w:spacing w:before="45"/>
        <w:ind w:left="654"/>
        <w:jc w:val="center"/>
      </w:pPr>
      <w:r>
        <w:rPr>
          <w:color w:val="231F20"/>
        </w:rPr>
        <w:t>Weightage</w:t>
      </w:r>
      <w:r>
        <w:rPr>
          <w:color w:val="231F20"/>
          <w:spacing w:val="-11"/>
        </w:rPr>
        <w:t> </w:t>
      </w:r>
      <w:r>
        <w:rPr>
          <w:color w:val="231F20"/>
        </w:rPr>
        <w:t>of</w:t>
      </w:r>
      <w:r>
        <w:rPr>
          <w:color w:val="231F20"/>
          <w:spacing w:val="-8"/>
        </w:rPr>
        <w:t> </w:t>
      </w:r>
      <w:r>
        <w:rPr>
          <w:color w:val="231F20"/>
        </w:rPr>
        <w:t>marks</w:t>
      </w:r>
      <w:r>
        <w:rPr>
          <w:color w:val="231F20"/>
          <w:spacing w:val="-10"/>
        </w:rPr>
        <w:t> </w:t>
      </w:r>
      <w:r>
        <w:rPr>
          <w:color w:val="231F20"/>
        </w:rPr>
        <w:t>for</w:t>
      </w:r>
      <w:r>
        <w:rPr>
          <w:color w:val="231F20"/>
          <w:spacing w:val="-10"/>
        </w:rPr>
        <w:t> </w:t>
      </w:r>
      <w:r>
        <w:rPr>
          <w:color w:val="231F20"/>
        </w:rPr>
        <w:t>Assessment</w:t>
      </w:r>
      <w:r>
        <w:rPr>
          <w:color w:val="231F20"/>
          <w:spacing w:val="-8"/>
        </w:rPr>
        <w:t> </w:t>
      </w:r>
      <w:r>
        <w:rPr>
          <w:color w:val="231F20"/>
        </w:rPr>
        <w:t>of</w:t>
      </w:r>
      <w:r>
        <w:rPr>
          <w:color w:val="231F20"/>
          <w:spacing w:val="-8"/>
        </w:rPr>
        <w:t> </w:t>
      </w:r>
      <w:r>
        <w:rPr>
          <w:color w:val="231F20"/>
        </w:rPr>
        <w:t>Learning</w:t>
      </w:r>
      <w:r>
        <w:rPr>
          <w:color w:val="231F20"/>
          <w:spacing w:val="-8"/>
        </w:rPr>
        <w:t> </w:t>
      </w:r>
      <w:r>
        <w:rPr>
          <w:color w:val="231F20"/>
        </w:rPr>
        <w:t>Outcomes</w:t>
      </w:r>
      <w:r>
        <w:rPr>
          <w:color w:val="231F20"/>
          <w:spacing w:val="-4"/>
        </w:rPr>
        <w:t> </w:t>
      </w:r>
      <w:r>
        <w:rPr>
          <w:color w:val="231F20"/>
        </w:rPr>
        <w:t>during</w:t>
      </w:r>
      <w:r>
        <w:rPr>
          <w:color w:val="231F20"/>
          <w:spacing w:val="-8"/>
        </w:rPr>
        <w:t> </w:t>
      </w:r>
      <w:r>
        <w:rPr>
          <w:color w:val="231F20"/>
        </w:rPr>
        <w:t>first</w:t>
      </w:r>
      <w:r>
        <w:rPr>
          <w:color w:val="231F20"/>
          <w:spacing w:val="-8"/>
        </w:rPr>
        <w:t> </w:t>
      </w:r>
      <w:r>
        <w:rPr>
          <w:color w:val="231F20"/>
        </w:rPr>
        <w:t>and</w:t>
      </w:r>
      <w:r>
        <w:rPr>
          <w:color w:val="231F20"/>
          <w:spacing w:val="-8"/>
        </w:rPr>
        <w:t> </w:t>
      </w:r>
      <w:r>
        <w:rPr>
          <w:color w:val="231F20"/>
          <w:spacing w:val="-2"/>
        </w:rPr>
        <w:t>second</w:t>
      </w:r>
    </w:p>
    <w:p>
      <w:pPr>
        <w:spacing w:before="38"/>
        <w:ind w:left="0" w:right="64" w:firstLine="0"/>
        <w:jc w:val="center"/>
        <w:rPr>
          <w:b/>
          <w:sz w:val="22"/>
        </w:rPr>
      </w:pPr>
      <w:r>
        <w:rPr>
          <w:b/>
          <w:color w:val="231F20"/>
          <w:sz w:val="22"/>
        </w:rPr>
        <w:t>assessment</w:t>
      </w:r>
      <w:r>
        <w:rPr>
          <w:b/>
          <w:color w:val="231F20"/>
          <w:spacing w:val="-8"/>
          <w:sz w:val="22"/>
        </w:rPr>
        <w:t> </w:t>
      </w:r>
      <w:r>
        <w:rPr>
          <w:b/>
          <w:color w:val="231F20"/>
          <w:sz w:val="22"/>
        </w:rPr>
        <w:t>(at</w:t>
      </w:r>
      <w:r>
        <w:rPr>
          <w:b/>
          <w:color w:val="231F20"/>
          <w:spacing w:val="-11"/>
          <w:sz w:val="22"/>
        </w:rPr>
        <w:t> </w:t>
      </w:r>
      <w:r>
        <w:rPr>
          <w:b/>
          <w:color w:val="231F20"/>
          <w:spacing w:val="-2"/>
          <w:sz w:val="22"/>
        </w:rPr>
        <w:t>industry)</w:t>
      </w:r>
    </w:p>
    <w:p>
      <w:pPr>
        <w:pStyle w:val="BodyText"/>
        <w:spacing w:before="12"/>
        <w:rPr>
          <w:b/>
          <w:sz w:val="19"/>
        </w:rPr>
      </w:pPr>
    </w:p>
    <w:tbl>
      <w:tblPr>
        <w:tblW w:w="0" w:type="auto"/>
        <w:jc w:val="left"/>
        <w:tblInd w:w="860"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807"/>
        <w:gridCol w:w="4129"/>
        <w:gridCol w:w="2458"/>
        <w:gridCol w:w="2352"/>
      </w:tblGrid>
      <w:tr>
        <w:trPr>
          <w:trHeight w:val="537" w:hRule="atLeast"/>
        </w:trPr>
        <w:tc>
          <w:tcPr>
            <w:tcW w:w="807" w:type="dxa"/>
          </w:tcPr>
          <w:p>
            <w:pPr>
              <w:pStyle w:val="TableParagraph"/>
              <w:spacing w:before="131"/>
              <w:ind w:left="17"/>
              <w:jc w:val="center"/>
              <w:rPr>
                <w:b/>
                <w:sz w:val="22"/>
              </w:rPr>
            </w:pPr>
            <w:r>
              <w:rPr>
                <w:b/>
                <w:color w:val="231F20"/>
                <w:spacing w:val="-2"/>
                <w:sz w:val="22"/>
              </w:rPr>
              <w:t>Sl.No</w:t>
            </w:r>
          </w:p>
        </w:tc>
        <w:tc>
          <w:tcPr>
            <w:tcW w:w="4129" w:type="dxa"/>
          </w:tcPr>
          <w:p>
            <w:pPr>
              <w:pStyle w:val="TableParagraph"/>
              <w:spacing w:before="131"/>
              <w:ind w:left="12"/>
              <w:jc w:val="center"/>
              <w:rPr>
                <w:b/>
                <w:sz w:val="22"/>
              </w:rPr>
            </w:pPr>
            <w:r>
              <w:rPr>
                <w:b/>
                <w:color w:val="231F20"/>
                <w:sz w:val="22"/>
              </w:rPr>
              <w:t>Learning</w:t>
            </w:r>
            <w:r>
              <w:rPr>
                <w:b/>
                <w:color w:val="231F20"/>
                <w:spacing w:val="-12"/>
                <w:sz w:val="22"/>
              </w:rPr>
              <w:t> </w:t>
            </w:r>
            <w:r>
              <w:rPr>
                <w:b/>
                <w:color w:val="231F20"/>
                <w:spacing w:val="-2"/>
                <w:sz w:val="22"/>
              </w:rPr>
              <w:t>Outcome</w:t>
            </w:r>
          </w:p>
        </w:tc>
        <w:tc>
          <w:tcPr>
            <w:tcW w:w="2458" w:type="dxa"/>
          </w:tcPr>
          <w:p>
            <w:pPr>
              <w:pStyle w:val="TableParagraph"/>
              <w:spacing w:line="256" w:lineRule="exact" w:before="6"/>
              <w:ind w:left="321" w:right="59"/>
              <w:rPr>
                <w:b/>
                <w:sz w:val="22"/>
              </w:rPr>
            </w:pPr>
            <w:r>
              <w:rPr>
                <w:b/>
                <w:color w:val="231F20"/>
                <w:sz w:val="22"/>
              </w:rPr>
              <w:t>Max</w:t>
            </w:r>
            <w:r>
              <w:rPr>
                <w:b/>
                <w:color w:val="231F20"/>
                <w:spacing w:val="-13"/>
                <w:sz w:val="22"/>
              </w:rPr>
              <w:t> </w:t>
            </w:r>
            <w:r>
              <w:rPr>
                <w:b/>
                <w:color w:val="231F20"/>
                <w:sz w:val="22"/>
              </w:rPr>
              <w:t>Marks</w:t>
            </w:r>
            <w:r>
              <w:rPr>
                <w:b/>
                <w:color w:val="231F20"/>
                <w:spacing w:val="-12"/>
                <w:sz w:val="22"/>
              </w:rPr>
              <w:t> </w:t>
            </w:r>
            <w:r>
              <w:rPr>
                <w:b/>
                <w:color w:val="231F20"/>
                <w:sz w:val="22"/>
              </w:rPr>
              <w:t>Allotted For</w:t>
            </w:r>
            <w:r>
              <w:rPr>
                <w:b/>
                <w:color w:val="231F20"/>
                <w:spacing w:val="-12"/>
                <w:sz w:val="22"/>
              </w:rPr>
              <w:t> </w:t>
            </w:r>
            <w:r>
              <w:rPr>
                <w:b/>
                <w:color w:val="231F20"/>
                <w:sz w:val="22"/>
              </w:rPr>
              <w:t>first</w:t>
            </w:r>
            <w:r>
              <w:rPr>
                <w:b/>
                <w:color w:val="231F20"/>
                <w:spacing w:val="-8"/>
                <w:sz w:val="22"/>
              </w:rPr>
              <w:t> </w:t>
            </w:r>
            <w:r>
              <w:rPr>
                <w:b/>
                <w:color w:val="231F20"/>
                <w:spacing w:val="-2"/>
                <w:sz w:val="22"/>
              </w:rPr>
              <w:t>assessment</w:t>
            </w:r>
          </w:p>
        </w:tc>
        <w:tc>
          <w:tcPr>
            <w:tcW w:w="2352" w:type="dxa"/>
          </w:tcPr>
          <w:p>
            <w:pPr>
              <w:pStyle w:val="TableParagraph"/>
              <w:spacing w:line="256" w:lineRule="exact" w:before="6"/>
              <w:ind w:left="130" w:right="120" w:firstLine="144"/>
              <w:rPr>
                <w:b/>
                <w:sz w:val="22"/>
              </w:rPr>
            </w:pPr>
            <w:r>
              <w:rPr>
                <w:b/>
                <w:color w:val="231F20"/>
                <w:sz w:val="22"/>
              </w:rPr>
              <w:t>Max Marks Allotted For</w:t>
            </w:r>
            <w:r>
              <w:rPr>
                <w:b/>
                <w:color w:val="231F20"/>
                <w:spacing w:val="-13"/>
                <w:sz w:val="22"/>
              </w:rPr>
              <w:t> </w:t>
            </w:r>
            <w:r>
              <w:rPr>
                <w:b/>
                <w:color w:val="231F20"/>
                <w:sz w:val="22"/>
              </w:rPr>
              <w:t>second</w:t>
            </w:r>
            <w:r>
              <w:rPr>
                <w:b/>
                <w:color w:val="231F20"/>
                <w:spacing w:val="-12"/>
                <w:sz w:val="22"/>
              </w:rPr>
              <w:t> </w:t>
            </w:r>
            <w:r>
              <w:rPr>
                <w:b/>
                <w:color w:val="231F20"/>
                <w:sz w:val="22"/>
              </w:rPr>
              <w:t>assessment</w:t>
            </w:r>
          </w:p>
        </w:tc>
      </w:tr>
      <w:tr>
        <w:trPr>
          <w:trHeight w:val="537" w:hRule="atLeast"/>
        </w:trPr>
        <w:tc>
          <w:tcPr>
            <w:tcW w:w="807" w:type="dxa"/>
          </w:tcPr>
          <w:p>
            <w:pPr>
              <w:pStyle w:val="TableParagraph"/>
              <w:spacing w:before="131"/>
              <w:ind w:left="17" w:right="2"/>
              <w:jc w:val="center"/>
              <w:rPr>
                <w:sz w:val="22"/>
              </w:rPr>
            </w:pPr>
            <w:r>
              <w:rPr>
                <w:color w:val="231F20"/>
                <w:spacing w:val="-10"/>
                <w:sz w:val="22"/>
              </w:rPr>
              <w:t>1</w:t>
            </w:r>
          </w:p>
        </w:tc>
        <w:tc>
          <w:tcPr>
            <w:tcW w:w="4129" w:type="dxa"/>
          </w:tcPr>
          <w:p>
            <w:pPr>
              <w:pStyle w:val="TableParagraph"/>
              <w:spacing w:line="254" w:lineRule="exact" w:before="8"/>
              <w:ind w:left="110" w:right="82"/>
              <w:rPr>
                <w:sz w:val="22"/>
              </w:rPr>
            </w:pPr>
            <w:r>
              <w:rPr>
                <w:color w:val="474749"/>
                <w:sz w:val="22"/>
              </w:rPr>
              <w:t>Apply</w:t>
            </w:r>
            <w:r>
              <w:rPr>
                <w:color w:val="474749"/>
                <w:spacing w:val="-6"/>
                <w:sz w:val="22"/>
              </w:rPr>
              <w:t> </w:t>
            </w:r>
            <w:r>
              <w:rPr>
                <w:color w:val="474749"/>
                <w:sz w:val="22"/>
              </w:rPr>
              <w:t>knowledge</w:t>
            </w:r>
            <w:r>
              <w:rPr>
                <w:color w:val="474749"/>
                <w:spacing w:val="-6"/>
                <w:sz w:val="22"/>
              </w:rPr>
              <w:t> </w:t>
            </w:r>
            <w:r>
              <w:rPr>
                <w:color w:val="474749"/>
                <w:sz w:val="22"/>
              </w:rPr>
              <w:t>and</w:t>
            </w:r>
            <w:r>
              <w:rPr>
                <w:color w:val="474749"/>
                <w:spacing w:val="-11"/>
                <w:sz w:val="22"/>
              </w:rPr>
              <w:t> </w:t>
            </w:r>
            <w:r>
              <w:rPr>
                <w:color w:val="474749"/>
                <w:sz w:val="22"/>
              </w:rPr>
              <w:t>skill</w:t>
            </w:r>
            <w:r>
              <w:rPr>
                <w:color w:val="474749"/>
                <w:spacing w:val="-8"/>
                <w:sz w:val="22"/>
              </w:rPr>
              <w:t> </w:t>
            </w:r>
            <w:r>
              <w:rPr>
                <w:color w:val="474749"/>
                <w:sz w:val="22"/>
              </w:rPr>
              <w:t>already</w:t>
            </w:r>
            <w:r>
              <w:rPr>
                <w:color w:val="474749"/>
                <w:spacing w:val="-6"/>
                <w:sz w:val="22"/>
              </w:rPr>
              <w:t> </w:t>
            </w:r>
            <w:r>
              <w:rPr>
                <w:color w:val="474749"/>
                <w:sz w:val="22"/>
              </w:rPr>
              <w:t>learnt</w:t>
            </w:r>
            <w:r>
              <w:rPr>
                <w:color w:val="474749"/>
                <w:spacing w:val="-8"/>
                <w:sz w:val="22"/>
              </w:rPr>
              <w:t> </w:t>
            </w:r>
            <w:r>
              <w:rPr>
                <w:color w:val="474749"/>
                <w:sz w:val="22"/>
              </w:rPr>
              <w:t>in the institution.</w:t>
            </w:r>
          </w:p>
        </w:tc>
        <w:tc>
          <w:tcPr>
            <w:tcW w:w="2458" w:type="dxa"/>
          </w:tcPr>
          <w:p>
            <w:pPr>
              <w:pStyle w:val="TableParagraph"/>
              <w:spacing w:before="131"/>
              <w:ind w:left="11" w:right="1"/>
              <w:jc w:val="center"/>
              <w:rPr>
                <w:sz w:val="22"/>
              </w:rPr>
            </w:pPr>
            <w:r>
              <w:rPr>
                <w:color w:val="231F20"/>
                <w:spacing w:val="-5"/>
                <w:sz w:val="22"/>
              </w:rPr>
              <w:t>50</w:t>
            </w:r>
          </w:p>
        </w:tc>
        <w:tc>
          <w:tcPr>
            <w:tcW w:w="2352" w:type="dxa"/>
          </w:tcPr>
          <w:p>
            <w:pPr>
              <w:pStyle w:val="TableParagraph"/>
              <w:spacing w:before="131"/>
              <w:ind w:left="17" w:right="5"/>
              <w:jc w:val="center"/>
              <w:rPr>
                <w:sz w:val="22"/>
              </w:rPr>
            </w:pPr>
            <w:r>
              <w:rPr>
                <w:color w:val="231F20"/>
                <w:spacing w:val="-5"/>
                <w:sz w:val="22"/>
              </w:rPr>
              <w:t>10</w:t>
            </w:r>
          </w:p>
        </w:tc>
      </w:tr>
      <w:tr>
        <w:trPr>
          <w:trHeight w:val="1070" w:hRule="atLeast"/>
        </w:trPr>
        <w:tc>
          <w:tcPr>
            <w:tcW w:w="807" w:type="dxa"/>
          </w:tcPr>
          <w:p>
            <w:pPr>
              <w:pStyle w:val="TableParagraph"/>
              <w:spacing w:before="131"/>
              <w:rPr>
                <w:b/>
                <w:sz w:val="22"/>
              </w:rPr>
            </w:pPr>
          </w:p>
          <w:p>
            <w:pPr>
              <w:pStyle w:val="TableParagraph"/>
              <w:ind w:left="17" w:right="2"/>
              <w:jc w:val="center"/>
              <w:rPr>
                <w:sz w:val="22"/>
              </w:rPr>
            </w:pPr>
            <w:r>
              <w:rPr>
                <w:color w:val="231F20"/>
                <w:spacing w:val="-10"/>
                <w:sz w:val="22"/>
              </w:rPr>
              <w:t>2</w:t>
            </w:r>
          </w:p>
        </w:tc>
        <w:tc>
          <w:tcPr>
            <w:tcW w:w="4129" w:type="dxa"/>
          </w:tcPr>
          <w:p>
            <w:pPr>
              <w:pStyle w:val="TableParagraph"/>
              <w:spacing w:before="1"/>
              <w:ind w:left="110" w:right="82"/>
              <w:rPr>
                <w:sz w:val="22"/>
              </w:rPr>
            </w:pPr>
            <w:r>
              <w:rPr>
                <w:color w:val="474749"/>
                <w:sz w:val="22"/>
              </w:rPr>
              <w:t>Acquire the required skills of analysis, design and development, testing,</w:t>
            </w:r>
          </w:p>
          <w:p>
            <w:pPr>
              <w:pStyle w:val="TableParagraph"/>
              <w:spacing w:line="260" w:lineRule="exact"/>
              <w:ind w:left="110" w:right="82"/>
              <w:rPr>
                <w:sz w:val="22"/>
              </w:rPr>
            </w:pPr>
            <w:r>
              <w:rPr>
                <w:color w:val="474749"/>
                <w:sz w:val="22"/>
              </w:rPr>
              <w:t>verification</w:t>
            </w:r>
            <w:r>
              <w:rPr>
                <w:color w:val="474749"/>
                <w:spacing w:val="-11"/>
                <w:sz w:val="22"/>
              </w:rPr>
              <w:t> </w:t>
            </w:r>
            <w:r>
              <w:rPr>
                <w:color w:val="474749"/>
                <w:sz w:val="22"/>
              </w:rPr>
              <w:t>and</w:t>
            </w:r>
            <w:r>
              <w:rPr>
                <w:color w:val="474749"/>
                <w:spacing w:val="-11"/>
                <w:sz w:val="22"/>
              </w:rPr>
              <w:t> </w:t>
            </w:r>
            <w:r>
              <w:rPr>
                <w:color w:val="474749"/>
                <w:sz w:val="22"/>
              </w:rPr>
              <w:t>validation,</w:t>
            </w:r>
            <w:r>
              <w:rPr>
                <w:color w:val="474749"/>
                <w:spacing w:val="-11"/>
                <w:sz w:val="22"/>
              </w:rPr>
              <w:t> </w:t>
            </w:r>
            <w:r>
              <w:rPr>
                <w:color w:val="474749"/>
                <w:sz w:val="22"/>
              </w:rPr>
              <w:t>deployment</w:t>
            </w:r>
            <w:r>
              <w:rPr>
                <w:color w:val="474749"/>
                <w:spacing w:val="-13"/>
                <w:sz w:val="22"/>
              </w:rPr>
              <w:t> </w:t>
            </w:r>
            <w:r>
              <w:rPr>
                <w:color w:val="474749"/>
                <w:sz w:val="22"/>
              </w:rPr>
              <w:t>and distribution of the product.</w:t>
            </w:r>
          </w:p>
        </w:tc>
        <w:tc>
          <w:tcPr>
            <w:tcW w:w="2458" w:type="dxa"/>
          </w:tcPr>
          <w:p>
            <w:pPr>
              <w:pStyle w:val="TableParagraph"/>
              <w:spacing w:before="131"/>
              <w:rPr>
                <w:b/>
                <w:sz w:val="22"/>
              </w:rPr>
            </w:pPr>
          </w:p>
          <w:p>
            <w:pPr>
              <w:pStyle w:val="TableParagraph"/>
              <w:ind w:left="11" w:right="1"/>
              <w:jc w:val="center"/>
              <w:rPr>
                <w:sz w:val="22"/>
              </w:rPr>
            </w:pPr>
            <w:r>
              <w:rPr>
                <w:color w:val="231F20"/>
                <w:spacing w:val="-5"/>
                <w:sz w:val="22"/>
              </w:rPr>
              <w:t>70</w:t>
            </w:r>
          </w:p>
        </w:tc>
        <w:tc>
          <w:tcPr>
            <w:tcW w:w="2352" w:type="dxa"/>
          </w:tcPr>
          <w:p>
            <w:pPr>
              <w:pStyle w:val="TableParagraph"/>
              <w:spacing w:before="131"/>
              <w:rPr>
                <w:b/>
                <w:sz w:val="22"/>
              </w:rPr>
            </w:pPr>
          </w:p>
          <w:p>
            <w:pPr>
              <w:pStyle w:val="TableParagraph"/>
              <w:ind w:left="17" w:right="5"/>
              <w:jc w:val="center"/>
              <w:rPr>
                <w:sz w:val="22"/>
              </w:rPr>
            </w:pPr>
            <w:r>
              <w:rPr>
                <w:color w:val="231F20"/>
                <w:spacing w:val="-5"/>
                <w:sz w:val="22"/>
              </w:rPr>
              <w:t>30</w:t>
            </w:r>
          </w:p>
        </w:tc>
      </w:tr>
      <w:tr>
        <w:trPr>
          <w:trHeight w:val="1074" w:hRule="atLeast"/>
        </w:trPr>
        <w:tc>
          <w:tcPr>
            <w:tcW w:w="807" w:type="dxa"/>
          </w:tcPr>
          <w:p>
            <w:pPr>
              <w:pStyle w:val="TableParagraph"/>
              <w:spacing w:before="131"/>
              <w:rPr>
                <w:b/>
                <w:sz w:val="22"/>
              </w:rPr>
            </w:pPr>
          </w:p>
          <w:p>
            <w:pPr>
              <w:pStyle w:val="TableParagraph"/>
              <w:ind w:left="17" w:right="2"/>
              <w:jc w:val="center"/>
              <w:rPr>
                <w:sz w:val="22"/>
              </w:rPr>
            </w:pPr>
            <w:r>
              <w:rPr>
                <w:color w:val="231F20"/>
                <w:spacing w:val="-10"/>
                <w:sz w:val="22"/>
              </w:rPr>
              <w:t>3</w:t>
            </w:r>
          </w:p>
        </w:tc>
        <w:tc>
          <w:tcPr>
            <w:tcW w:w="4129" w:type="dxa"/>
          </w:tcPr>
          <w:p>
            <w:pPr>
              <w:pStyle w:val="TableParagraph"/>
              <w:spacing w:before="1"/>
              <w:ind w:left="110" w:right="82"/>
              <w:rPr>
                <w:sz w:val="22"/>
              </w:rPr>
            </w:pPr>
            <w:r>
              <w:rPr>
                <w:color w:val="231F20"/>
                <w:sz w:val="22"/>
              </w:rPr>
              <w:t>Involve</w:t>
            </w:r>
            <w:r>
              <w:rPr>
                <w:color w:val="231F20"/>
                <w:spacing w:val="-12"/>
                <w:sz w:val="22"/>
              </w:rPr>
              <w:t> </w:t>
            </w:r>
            <w:r>
              <w:rPr>
                <w:color w:val="231F20"/>
                <w:sz w:val="22"/>
              </w:rPr>
              <w:t>in</w:t>
            </w:r>
            <w:r>
              <w:rPr>
                <w:color w:val="231F20"/>
                <w:spacing w:val="-9"/>
                <w:sz w:val="22"/>
              </w:rPr>
              <w:t> </w:t>
            </w:r>
            <w:r>
              <w:rPr>
                <w:color w:val="231F20"/>
                <w:sz w:val="22"/>
              </w:rPr>
              <w:t>product</w:t>
            </w:r>
            <w:r>
              <w:rPr>
                <w:color w:val="231F20"/>
                <w:spacing w:val="-10"/>
                <w:sz w:val="22"/>
              </w:rPr>
              <w:t> </w:t>
            </w:r>
            <w:r>
              <w:rPr>
                <w:color w:val="231F20"/>
                <w:sz w:val="22"/>
              </w:rPr>
              <w:t>design,</w:t>
            </w:r>
            <w:r>
              <w:rPr>
                <w:color w:val="231F20"/>
                <w:spacing w:val="-11"/>
                <w:sz w:val="22"/>
              </w:rPr>
              <w:t> </w:t>
            </w:r>
            <w:r>
              <w:rPr>
                <w:color w:val="231F20"/>
                <w:sz w:val="22"/>
              </w:rPr>
              <w:t>development, quality testing and maintenance</w:t>
            </w:r>
          </w:p>
          <w:p>
            <w:pPr>
              <w:pStyle w:val="TableParagraph"/>
              <w:spacing w:line="260" w:lineRule="exact"/>
              <w:ind w:left="110" w:right="82"/>
              <w:rPr>
                <w:sz w:val="22"/>
              </w:rPr>
            </w:pPr>
            <w:r>
              <w:rPr>
                <w:color w:val="231F20"/>
                <w:sz w:val="22"/>
              </w:rPr>
              <w:t>production</w:t>
            </w:r>
            <w:r>
              <w:rPr>
                <w:color w:val="231F20"/>
                <w:spacing w:val="-12"/>
                <w:sz w:val="22"/>
              </w:rPr>
              <w:t> </w:t>
            </w:r>
            <w:r>
              <w:rPr>
                <w:color w:val="231F20"/>
                <w:sz w:val="22"/>
              </w:rPr>
              <w:t>by</w:t>
            </w:r>
            <w:r>
              <w:rPr>
                <w:color w:val="231F20"/>
                <w:spacing w:val="-11"/>
                <w:sz w:val="22"/>
              </w:rPr>
              <w:t> </w:t>
            </w:r>
            <w:r>
              <w:rPr>
                <w:color w:val="231F20"/>
                <w:sz w:val="22"/>
              </w:rPr>
              <w:t>exhibiting</w:t>
            </w:r>
            <w:r>
              <w:rPr>
                <w:color w:val="231F20"/>
                <w:spacing w:val="-9"/>
                <w:sz w:val="22"/>
              </w:rPr>
              <w:t> </w:t>
            </w:r>
            <w:r>
              <w:rPr>
                <w:color w:val="231F20"/>
                <w:sz w:val="22"/>
              </w:rPr>
              <w:t>the</w:t>
            </w:r>
            <w:r>
              <w:rPr>
                <w:color w:val="231F20"/>
                <w:spacing w:val="-12"/>
                <w:sz w:val="22"/>
              </w:rPr>
              <w:t> </w:t>
            </w:r>
            <w:r>
              <w:rPr>
                <w:color w:val="231F20"/>
                <w:sz w:val="22"/>
              </w:rPr>
              <w:t>strength, teamwork spirit and self-confidence</w:t>
            </w:r>
          </w:p>
        </w:tc>
        <w:tc>
          <w:tcPr>
            <w:tcW w:w="2458" w:type="dxa"/>
          </w:tcPr>
          <w:p>
            <w:pPr>
              <w:pStyle w:val="TableParagraph"/>
              <w:spacing w:before="131"/>
              <w:rPr>
                <w:b/>
                <w:sz w:val="22"/>
              </w:rPr>
            </w:pPr>
          </w:p>
          <w:p>
            <w:pPr>
              <w:pStyle w:val="TableParagraph"/>
              <w:ind w:left="11"/>
              <w:jc w:val="center"/>
              <w:rPr>
                <w:sz w:val="22"/>
              </w:rPr>
            </w:pPr>
            <w:r>
              <w:rPr>
                <w:color w:val="231F20"/>
                <w:spacing w:val="-10"/>
                <w:sz w:val="22"/>
              </w:rPr>
              <w:t>-</w:t>
            </w:r>
          </w:p>
        </w:tc>
        <w:tc>
          <w:tcPr>
            <w:tcW w:w="2352" w:type="dxa"/>
          </w:tcPr>
          <w:p>
            <w:pPr>
              <w:pStyle w:val="TableParagraph"/>
              <w:spacing w:before="131"/>
              <w:rPr>
                <w:b/>
                <w:sz w:val="22"/>
              </w:rPr>
            </w:pPr>
          </w:p>
          <w:p>
            <w:pPr>
              <w:pStyle w:val="TableParagraph"/>
              <w:ind w:left="17" w:right="5"/>
              <w:jc w:val="center"/>
              <w:rPr>
                <w:sz w:val="22"/>
              </w:rPr>
            </w:pPr>
            <w:r>
              <w:rPr>
                <w:color w:val="231F20"/>
                <w:spacing w:val="-5"/>
                <w:sz w:val="22"/>
              </w:rPr>
              <w:t>40</w:t>
            </w:r>
          </w:p>
        </w:tc>
      </w:tr>
      <w:tr>
        <w:trPr>
          <w:trHeight w:val="1075" w:hRule="atLeast"/>
        </w:trPr>
        <w:tc>
          <w:tcPr>
            <w:tcW w:w="807" w:type="dxa"/>
          </w:tcPr>
          <w:p>
            <w:pPr>
              <w:pStyle w:val="TableParagraph"/>
              <w:spacing w:before="131"/>
              <w:rPr>
                <w:b/>
                <w:sz w:val="22"/>
              </w:rPr>
            </w:pPr>
          </w:p>
          <w:p>
            <w:pPr>
              <w:pStyle w:val="TableParagraph"/>
              <w:spacing w:before="1"/>
              <w:ind w:left="17" w:right="2"/>
              <w:jc w:val="center"/>
              <w:rPr>
                <w:sz w:val="22"/>
              </w:rPr>
            </w:pPr>
            <w:r>
              <w:rPr>
                <w:color w:val="231F20"/>
                <w:spacing w:val="-10"/>
                <w:sz w:val="22"/>
              </w:rPr>
              <w:t>4</w:t>
            </w:r>
          </w:p>
        </w:tc>
        <w:tc>
          <w:tcPr>
            <w:tcW w:w="4129" w:type="dxa"/>
          </w:tcPr>
          <w:p>
            <w:pPr>
              <w:pStyle w:val="TableParagraph"/>
              <w:spacing w:before="1"/>
              <w:ind w:left="110" w:right="176"/>
              <w:rPr>
                <w:sz w:val="22"/>
              </w:rPr>
            </w:pPr>
            <w:r>
              <w:rPr>
                <w:color w:val="231F20"/>
                <w:sz w:val="22"/>
              </w:rPr>
              <w:t>Prepare</w:t>
            </w:r>
            <w:r>
              <w:rPr>
                <w:color w:val="231F20"/>
                <w:spacing w:val="-8"/>
                <w:sz w:val="22"/>
              </w:rPr>
              <w:t> </w:t>
            </w:r>
            <w:r>
              <w:rPr>
                <w:color w:val="231F20"/>
                <w:sz w:val="22"/>
              </w:rPr>
              <w:t>product</w:t>
            </w:r>
            <w:r>
              <w:rPr>
                <w:color w:val="231F20"/>
                <w:spacing w:val="-9"/>
                <w:sz w:val="22"/>
              </w:rPr>
              <w:t> </w:t>
            </w:r>
            <w:r>
              <w:rPr>
                <w:color w:val="231F20"/>
                <w:sz w:val="22"/>
              </w:rPr>
              <w:t>document,</w:t>
            </w:r>
            <w:r>
              <w:rPr>
                <w:color w:val="231F20"/>
                <w:spacing w:val="-9"/>
                <w:sz w:val="22"/>
              </w:rPr>
              <w:t> </w:t>
            </w:r>
            <w:r>
              <w:rPr>
                <w:color w:val="231F20"/>
                <w:sz w:val="22"/>
              </w:rPr>
              <w:t>gain</w:t>
            </w:r>
            <w:r>
              <w:rPr>
                <w:color w:val="231F20"/>
                <w:spacing w:val="-8"/>
                <w:sz w:val="22"/>
              </w:rPr>
              <w:t> </w:t>
            </w:r>
            <w:r>
              <w:rPr>
                <w:color w:val="231F20"/>
                <w:sz w:val="22"/>
              </w:rPr>
              <w:t>the</w:t>
            </w:r>
            <w:r>
              <w:rPr>
                <w:color w:val="231F20"/>
                <w:spacing w:val="-8"/>
                <w:sz w:val="22"/>
              </w:rPr>
              <w:t> </w:t>
            </w:r>
            <w:r>
              <w:rPr>
                <w:color w:val="231F20"/>
                <w:sz w:val="22"/>
              </w:rPr>
              <w:t>skills in deploying product at customer site,</w:t>
            </w:r>
          </w:p>
          <w:p>
            <w:pPr>
              <w:pStyle w:val="TableParagraph"/>
              <w:spacing w:line="260" w:lineRule="exact"/>
              <w:ind w:left="110" w:right="82"/>
              <w:rPr>
                <w:sz w:val="22"/>
              </w:rPr>
            </w:pPr>
            <w:r>
              <w:rPr>
                <w:color w:val="231F20"/>
                <w:sz w:val="22"/>
              </w:rPr>
              <w:t>training</w:t>
            </w:r>
            <w:r>
              <w:rPr>
                <w:color w:val="231F20"/>
                <w:spacing w:val="-8"/>
                <w:sz w:val="22"/>
              </w:rPr>
              <w:t> </w:t>
            </w:r>
            <w:r>
              <w:rPr>
                <w:color w:val="231F20"/>
                <w:sz w:val="22"/>
              </w:rPr>
              <w:t>the</w:t>
            </w:r>
            <w:r>
              <w:rPr>
                <w:color w:val="231F20"/>
                <w:spacing w:val="-8"/>
                <w:sz w:val="22"/>
              </w:rPr>
              <w:t> </w:t>
            </w:r>
            <w:r>
              <w:rPr>
                <w:color w:val="231F20"/>
                <w:sz w:val="22"/>
              </w:rPr>
              <w:t>end</w:t>
            </w:r>
            <w:r>
              <w:rPr>
                <w:color w:val="231F20"/>
                <w:spacing w:val="-10"/>
                <w:sz w:val="22"/>
              </w:rPr>
              <w:t> </w:t>
            </w:r>
            <w:r>
              <w:rPr>
                <w:color w:val="231F20"/>
                <w:sz w:val="22"/>
              </w:rPr>
              <w:t>user,</w:t>
            </w:r>
            <w:r>
              <w:rPr>
                <w:color w:val="231F20"/>
                <w:spacing w:val="-13"/>
                <w:sz w:val="22"/>
              </w:rPr>
              <w:t> </w:t>
            </w:r>
            <w:r>
              <w:rPr>
                <w:color w:val="231F20"/>
                <w:sz w:val="22"/>
              </w:rPr>
              <w:t>maintaining</w:t>
            </w:r>
            <w:r>
              <w:rPr>
                <w:color w:val="231F20"/>
                <w:spacing w:val="-5"/>
                <w:sz w:val="22"/>
              </w:rPr>
              <w:t> </w:t>
            </w:r>
            <w:r>
              <w:rPr>
                <w:color w:val="231F20"/>
                <w:sz w:val="22"/>
              </w:rPr>
              <w:t>the </w:t>
            </w:r>
            <w:r>
              <w:rPr>
                <w:color w:val="231F20"/>
                <w:spacing w:val="-2"/>
                <w:sz w:val="22"/>
              </w:rPr>
              <w:t>system.</w:t>
            </w:r>
          </w:p>
        </w:tc>
        <w:tc>
          <w:tcPr>
            <w:tcW w:w="2458" w:type="dxa"/>
          </w:tcPr>
          <w:p>
            <w:pPr>
              <w:pStyle w:val="TableParagraph"/>
              <w:spacing w:before="131"/>
              <w:rPr>
                <w:b/>
                <w:sz w:val="22"/>
              </w:rPr>
            </w:pPr>
          </w:p>
          <w:p>
            <w:pPr>
              <w:pStyle w:val="TableParagraph"/>
              <w:spacing w:before="1"/>
              <w:ind w:left="11"/>
              <w:jc w:val="center"/>
              <w:rPr>
                <w:sz w:val="22"/>
              </w:rPr>
            </w:pPr>
            <w:r>
              <w:rPr>
                <w:color w:val="231F20"/>
                <w:spacing w:val="-10"/>
                <w:sz w:val="22"/>
              </w:rPr>
              <w:t>-</w:t>
            </w:r>
          </w:p>
        </w:tc>
        <w:tc>
          <w:tcPr>
            <w:tcW w:w="2352" w:type="dxa"/>
          </w:tcPr>
          <w:p>
            <w:pPr>
              <w:pStyle w:val="TableParagraph"/>
              <w:spacing w:before="131"/>
              <w:rPr>
                <w:b/>
                <w:sz w:val="22"/>
              </w:rPr>
            </w:pPr>
          </w:p>
          <w:p>
            <w:pPr>
              <w:pStyle w:val="TableParagraph"/>
              <w:spacing w:before="1"/>
              <w:ind w:left="17" w:right="5"/>
              <w:jc w:val="center"/>
              <w:rPr>
                <w:sz w:val="22"/>
              </w:rPr>
            </w:pPr>
            <w:r>
              <w:rPr>
                <w:color w:val="231F20"/>
                <w:spacing w:val="-5"/>
                <w:sz w:val="22"/>
              </w:rPr>
              <w:t>40</w:t>
            </w:r>
          </w:p>
        </w:tc>
      </w:tr>
      <w:tr>
        <w:trPr>
          <w:trHeight w:val="268" w:hRule="atLeast"/>
        </w:trPr>
        <w:tc>
          <w:tcPr>
            <w:tcW w:w="807" w:type="dxa"/>
          </w:tcPr>
          <w:p>
            <w:pPr>
              <w:pStyle w:val="TableParagraph"/>
              <w:rPr>
                <w:rFonts w:ascii="Times New Roman"/>
                <w:sz w:val="18"/>
              </w:rPr>
            </w:pPr>
          </w:p>
        </w:tc>
        <w:tc>
          <w:tcPr>
            <w:tcW w:w="4129" w:type="dxa"/>
          </w:tcPr>
          <w:p>
            <w:pPr>
              <w:pStyle w:val="TableParagraph"/>
              <w:spacing w:line="248" w:lineRule="exact"/>
              <w:ind w:left="12" w:right="5"/>
              <w:jc w:val="center"/>
              <w:rPr>
                <w:sz w:val="22"/>
              </w:rPr>
            </w:pPr>
            <w:r>
              <w:rPr>
                <w:color w:val="231F20"/>
                <w:spacing w:val="-2"/>
                <w:sz w:val="22"/>
              </w:rPr>
              <w:t>Total</w:t>
            </w:r>
          </w:p>
        </w:tc>
        <w:tc>
          <w:tcPr>
            <w:tcW w:w="2458" w:type="dxa"/>
          </w:tcPr>
          <w:p>
            <w:pPr>
              <w:pStyle w:val="TableParagraph"/>
              <w:spacing w:line="248" w:lineRule="exact"/>
              <w:ind w:left="11" w:right="6"/>
              <w:jc w:val="center"/>
              <w:rPr>
                <w:sz w:val="22"/>
              </w:rPr>
            </w:pPr>
            <w:r>
              <w:rPr>
                <w:color w:val="231F20"/>
                <w:spacing w:val="-5"/>
                <w:sz w:val="22"/>
              </w:rPr>
              <w:t>120</w:t>
            </w:r>
          </w:p>
        </w:tc>
        <w:tc>
          <w:tcPr>
            <w:tcW w:w="2352" w:type="dxa"/>
          </w:tcPr>
          <w:p>
            <w:pPr>
              <w:pStyle w:val="TableParagraph"/>
              <w:spacing w:line="248" w:lineRule="exact"/>
              <w:ind w:left="17"/>
              <w:jc w:val="center"/>
              <w:rPr>
                <w:sz w:val="22"/>
              </w:rPr>
            </w:pPr>
            <w:r>
              <w:rPr>
                <w:color w:val="231F20"/>
                <w:spacing w:val="-5"/>
                <w:sz w:val="22"/>
              </w:rPr>
              <w:t>120</w:t>
            </w:r>
          </w:p>
        </w:tc>
      </w:tr>
    </w:tbl>
    <w:p>
      <w:pPr>
        <w:pStyle w:val="BodyText"/>
        <w:rPr>
          <w:b/>
        </w:rPr>
      </w:pPr>
    </w:p>
    <w:p>
      <w:pPr>
        <w:pStyle w:val="BodyText"/>
        <w:spacing w:before="43"/>
        <w:rPr>
          <w:b/>
        </w:rPr>
      </w:pPr>
    </w:p>
    <w:p>
      <w:pPr>
        <w:pStyle w:val="BodyText"/>
        <w:ind w:left="1344" w:right="1402"/>
        <w:jc w:val="both"/>
      </w:pPr>
      <w:r>
        <w:rPr>
          <w:color w:val="231F20"/>
        </w:rPr>
        <w:t>During assessment the performance of the students shall be assessed in those skills in which the student has been trained and be awarded the marks as per the weightage assigned as above. In case the student has undergone training in a few skill sets then the total marks obtained shall be raised to 120 marks for the given assessment i.e., either assessment 1 or 2. However the performance of the student shall be assessed at the most skill sets listed above but not less than three skill sets.</w:t>
      </w:r>
    </w:p>
    <w:p>
      <w:pPr>
        <w:pStyle w:val="Heading6"/>
        <w:jc w:val="both"/>
      </w:pPr>
      <w:r>
        <w:rPr>
          <w:color w:val="231F20"/>
        </w:rPr>
        <w:t>Illustration</w:t>
      </w:r>
      <w:r>
        <w:rPr>
          <w:color w:val="231F20"/>
          <w:spacing w:val="-10"/>
        </w:rPr>
        <w:t> </w:t>
      </w:r>
      <w:r>
        <w:rPr>
          <w:color w:val="231F20"/>
        </w:rPr>
        <w:t>for</w:t>
      </w:r>
      <w:r>
        <w:rPr>
          <w:color w:val="231F20"/>
          <w:spacing w:val="-12"/>
        </w:rPr>
        <w:t> </w:t>
      </w:r>
      <w:r>
        <w:rPr>
          <w:color w:val="231F20"/>
        </w:rPr>
        <w:t>First</w:t>
      </w:r>
      <w:r>
        <w:rPr>
          <w:color w:val="231F20"/>
          <w:spacing w:val="-11"/>
        </w:rPr>
        <w:t> </w:t>
      </w:r>
      <w:r>
        <w:rPr>
          <w:color w:val="231F20"/>
          <w:spacing w:val="-2"/>
        </w:rPr>
        <w:t>assessment.</w:t>
      </w:r>
    </w:p>
    <w:p>
      <w:pPr>
        <w:pStyle w:val="BodyText"/>
        <w:ind w:left="1344" w:right="1397"/>
        <w:jc w:val="both"/>
      </w:pPr>
      <w:r>
        <w:rPr>
          <w:color w:val="231F20"/>
        </w:rPr>
        <w:t>If the student has undergone training in only in 2 skill</w:t>
      </w:r>
      <w:r>
        <w:rPr>
          <w:color w:val="231F20"/>
          <w:spacing w:val="-1"/>
        </w:rPr>
        <w:t> </w:t>
      </w:r>
      <w:r>
        <w:rPr>
          <w:color w:val="231F20"/>
        </w:rPr>
        <w:t>sets (namely 1 - for 50 marks, and 2 - for 40 marks) out of 3 (namely 1</w:t>
      </w:r>
      <w:r>
        <w:rPr>
          <w:color w:val="231F20"/>
          <w:spacing w:val="40"/>
        </w:rPr>
        <w:t> </w:t>
      </w:r>
      <w:r>
        <w:rPr>
          <w:color w:val="231F20"/>
        </w:rPr>
        <w:t>- for 50 marks, 2 - for 40 marks and 3</w:t>
      </w:r>
      <w:r>
        <w:rPr>
          <w:color w:val="231F20"/>
          <w:spacing w:val="40"/>
        </w:rPr>
        <w:t> </w:t>
      </w:r>
      <w:r>
        <w:rPr>
          <w:color w:val="231F20"/>
        </w:rPr>
        <w:t>- for 30 marks) in First assessment and marks awarded during assessment is 60 out of 90 marks, then the marks of 60 shall be enhanced to 120 proportionately as (60/90) *120=80.</w:t>
      </w:r>
    </w:p>
    <w:p>
      <w:pPr>
        <w:pStyle w:val="Heading6"/>
        <w:jc w:val="both"/>
      </w:pPr>
      <w:r>
        <w:rPr>
          <w:color w:val="231F20"/>
        </w:rPr>
        <w:t>Illustration</w:t>
      </w:r>
      <w:r>
        <w:rPr>
          <w:color w:val="231F20"/>
          <w:spacing w:val="-9"/>
        </w:rPr>
        <w:t> </w:t>
      </w:r>
      <w:r>
        <w:rPr>
          <w:color w:val="231F20"/>
        </w:rPr>
        <w:t>for</w:t>
      </w:r>
      <w:r>
        <w:rPr>
          <w:color w:val="231F20"/>
          <w:spacing w:val="-12"/>
        </w:rPr>
        <w:t> </w:t>
      </w:r>
      <w:r>
        <w:rPr>
          <w:color w:val="231F20"/>
        </w:rPr>
        <w:t>second</w:t>
      </w:r>
      <w:r>
        <w:rPr>
          <w:color w:val="231F20"/>
          <w:spacing w:val="-8"/>
        </w:rPr>
        <w:t> </w:t>
      </w:r>
      <w:r>
        <w:rPr>
          <w:color w:val="231F20"/>
          <w:spacing w:val="-2"/>
        </w:rPr>
        <w:t>assessment.</w:t>
      </w:r>
    </w:p>
    <w:p>
      <w:pPr>
        <w:pStyle w:val="BodyText"/>
        <w:ind w:left="1344" w:right="1403"/>
        <w:jc w:val="both"/>
      </w:pPr>
      <w:r>
        <w:rPr>
          <w:color w:val="231F20"/>
        </w:rPr>
        <w:t>If the student has undergone training in only in 5 skill sets (namely 1 - for 10 marks, 2 - for 20 marks,</w:t>
      </w:r>
      <w:r>
        <w:rPr>
          <w:color w:val="231F20"/>
          <w:spacing w:val="-8"/>
        </w:rPr>
        <w:t> </w:t>
      </w:r>
      <w:r>
        <w:rPr>
          <w:color w:val="231F20"/>
        </w:rPr>
        <w:t>3</w:t>
      </w:r>
      <w:r>
        <w:rPr>
          <w:color w:val="231F20"/>
          <w:spacing w:val="-3"/>
        </w:rPr>
        <w:t> </w:t>
      </w:r>
      <w:r>
        <w:rPr>
          <w:color w:val="231F20"/>
        </w:rPr>
        <w:t>- for</w:t>
      </w:r>
      <w:r>
        <w:rPr>
          <w:color w:val="231F20"/>
          <w:spacing w:val="-1"/>
        </w:rPr>
        <w:t> </w:t>
      </w:r>
      <w:r>
        <w:rPr>
          <w:color w:val="231F20"/>
        </w:rPr>
        <w:t>10</w:t>
      </w:r>
      <w:r>
        <w:rPr>
          <w:color w:val="231F20"/>
          <w:spacing w:val="-2"/>
        </w:rPr>
        <w:t> </w:t>
      </w:r>
      <w:r>
        <w:rPr>
          <w:color w:val="231F20"/>
        </w:rPr>
        <w:t>marks,</w:t>
      </w:r>
      <w:r>
        <w:rPr>
          <w:color w:val="231F20"/>
          <w:spacing w:val="-3"/>
        </w:rPr>
        <w:t> </w:t>
      </w:r>
      <w:r>
        <w:rPr>
          <w:color w:val="231F20"/>
        </w:rPr>
        <w:t>4 -</w:t>
      </w:r>
      <w:r>
        <w:rPr>
          <w:color w:val="231F20"/>
          <w:spacing w:val="-6"/>
        </w:rPr>
        <w:t> </w:t>
      </w:r>
      <w:r>
        <w:rPr>
          <w:color w:val="231F20"/>
        </w:rPr>
        <w:t>for 25</w:t>
      </w:r>
      <w:r>
        <w:rPr>
          <w:color w:val="231F20"/>
          <w:spacing w:val="-2"/>
        </w:rPr>
        <w:t> </w:t>
      </w:r>
      <w:r>
        <w:rPr>
          <w:color w:val="231F20"/>
        </w:rPr>
        <w:t>marks,</w:t>
      </w:r>
      <w:r>
        <w:rPr>
          <w:color w:val="231F20"/>
          <w:spacing w:val="-4"/>
        </w:rPr>
        <w:t> </w:t>
      </w:r>
      <w:r>
        <w:rPr>
          <w:color w:val="231F20"/>
        </w:rPr>
        <w:t>5 -</w:t>
      </w:r>
      <w:r>
        <w:rPr>
          <w:color w:val="231F20"/>
          <w:spacing w:val="-2"/>
        </w:rPr>
        <w:t> </w:t>
      </w:r>
      <w:r>
        <w:rPr>
          <w:color w:val="231F20"/>
        </w:rPr>
        <w:t>for</w:t>
      </w:r>
      <w:r>
        <w:rPr>
          <w:color w:val="231F20"/>
          <w:spacing w:val="-1"/>
        </w:rPr>
        <w:t> </w:t>
      </w:r>
      <w:r>
        <w:rPr>
          <w:color w:val="231F20"/>
        </w:rPr>
        <w:t>15 marks) out</w:t>
      </w:r>
      <w:r>
        <w:rPr>
          <w:color w:val="231F20"/>
          <w:spacing w:val="-3"/>
        </w:rPr>
        <w:t> </w:t>
      </w:r>
      <w:r>
        <w:rPr>
          <w:color w:val="231F20"/>
        </w:rPr>
        <w:t>of</w:t>
      </w:r>
      <w:r>
        <w:rPr>
          <w:color w:val="231F20"/>
          <w:spacing w:val="-1"/>
        </w:rPr>
        <w:t> </w:t>
      </w:r>
      <w:r>
        <w:rPr>
          <w:color w:val="231F20"/>
        </w:rPr>
        <w:t>7 (namely 1</w:t>
      </w:r>
      <w:r>
        <w:rPr>
          <w:color w:val="231F20"/>
          <w:spacing w:val="-3"/>
        </w:rPr>
        <w:t> </w:t>
      </w:r>
      <w:r>
        <w:rPr>
          <w:color w:val="231F20"/>
        </w:rPr>
        <w:t>-</w:t>
      </w:r>
      <w:r>
        <w:rPr>
          <w:color w:val="231F20"/>
          <w:spacing w:val="-2"/>
        </w:rPr>
        <w:t> </w:t>
      </w:r>
      <w:r>
        <w:rPr>
          <w:color w:val="231F20"/>
        </w:rPr>
        <w:t>for</w:t>
      </w:r>
      <w:r>
        <w:rPr>
          <w:color w:val="231F20"/>
          <w:spacing w:val="-1"/>
        </w:rPr>
        <w:t> </w:t>
      </w:r>
      <w:r>
        <w:rPr>
          <w:color w:val="231F20"/>
        </w:rPr>
        <w:t>10</w:t>
      </w:r>
      <w:r>
        <w:rPr>
          <w:color w:val="231F20"/>
          <w:spacing w:val="-3"/>
        </w:rPr>
        <w:t> </w:t>
      </w:r>
      <w:r>
        <w:rPr>
          <w:color w:val="231F20"/>
        </w:rPr>
        <w:t>marks,</w:t>
      </w:r>
      <w:r>
        <w:rPr>
          <w:color w:val="231F20"/>
          <w:spacing w:val="-4"/>
        </w:rPr>
        <w:t> </w:t>
      </w:r>
      <w:r>
        <w:rPr>
          <w:color w:val="231F20"/>
        </w:rPr>
        <w:t>2</w:t>
      </w:r>
      <w:r>
        <w:rPr>
          <w:color w:val="231F20"/>
          <w:spacing w:val="-2"/>
        </w:rPr>
        <w:t> </w:t>
      </w:r>
      <w:r>
        <w:rPr>
          <w:color w:val="231F20"/>
        </w:rPr>
        <w:t>- for</w:t>
      </w:r>
    </w:p>
    <w:p>
      <w:pPr>
        <w:pStyle w:val="BodyText"/>
        <w:ind w:left="1344" w:right="1397"/>
        <w:jc w:val="both"/>
      </w:pPr>
      <w:r>
        <w:rPr>
          <w:color w:val="231F20"/>
        </w:rPr>
        <w:t>20 marks, 3 - for 10 marks, 4 - for 25 marks, 5 - for 15 marks, 6</w:t>
      </w:r>
      <w:r>
        <w:rPr>
          <w:color w:val="231F20"/>
          <w:spacing w:val="80"/>
          <w:w w:val="150"/>
        </w:rPr>
        <w:t> </w:t>
      </w:r>
      <w:r>
        <w:rPr>
          <w:color w:val="231F20"/>
        </w:rPr>
        <w:t>- for 25 marks and 7 - for 15 marks) in Second assessment and marks awarded during assessment is 65 out of 80 marks, then the marks of 65 shall be enhanced to 120 proportionately as (65/80) *120=97.5 = rounded to 98.</w:t>
      </w:r>
    </w:p>
    <w:p>
      <w:pPr>
        <w:pStyle w:val="BodyText"/>
        <w:spacing w:after="0"/>
        <w:jc w:val="both"/>
        <w:sectPr>
          <w:pgSz w:w="12240" w:h="15840"/>
          <w:pgMar w:header="0" w:footer="1147" w:top="380" w:bottom="1340" w:left="360" w:right="360"/>
        </w:sectPr>
      </w:pPr>
    </w:p>
    <w:p>
      <w:pPr>
        <w:pStyle w:val="Heading5"/>
        <w:spacing w:before="45"/>
        <w:ind w:left="1344" w:right="1604"/>
      </w:pPr>
      <w:r>
        <w:rPr>
          <w:color w:val="231F20"/>
        </w:rPr>
        <w:t>GUIDELINES</w:t>
      </w:r>
      <w:r>
        <w:rPr>
          <w:color w:val="231F20"/>
          <w:spacing w:val="-6"/>
        </w:rPr>
        <w:t> </w:t>
      </w:r>
      <w:r>
        <w:rPr>
          <w:color w:val="231F20"/>
        </w:rPr>
        <w:t>FOR</w:t>
      </w:r>
      <w:r>
        <w:rPr>
          <w:color w:val="231F20"/>
          <w:spacing w:val="-7"/>
        </w:rPr>
        <w:t> </w:t>
      </w:r>
      <w:r>
        <w:rPr>
          <w:color w:val="231F20"/>
        </w:rPr>
        <w:t>INDUSTRIAL</w:t>
      </w:r>
      <w:r>
        <w:rPr>
          <w:color w:val="231F20"/>
          <w:spacing w:val="-8"/>
        </w:rPr>
        <w:t> </w:t>
      </w:r>
      <w:r>
        <w:rPr>
          <w:color w:val="231F20"/>
        </w:rPr>
        <w:t>TRAINING</w:t>
      </w:r>
      <w:r>
        <w:rPr>
          <w:color w:val="231F20"/>
          <w:spacing w:val="-4"/>
        </w:rPr>
        <w:t> </w:t>
      </w:r>
      <w:r>
        <w:rPr>
          <w:color w:val="231F20"/>
        </w:rPr>
        <w:t>OF</w:t>
      </w:r>
      <w:r>
        <w:rPr>
          <w:color w:val="231F20"/>
          <w:spacing w:val="-7"/>
        </w:rPr>
        <w:t> </w:t>
      </w:r>
      <w:r>
        <w:rPr>
          <w:color w:val="231F20"/>
        </w:rPr>
        <w:t>DIPLOMA</w:t>
      </w:r>
      <w:r>
        <w:rPr>
          <w:color w:val="231F20"/>
          <w:spacing w:val="-2"/>
        </w:rPr>
        <w:t> </w:t>
      </w:r>
      <w:r>
        <w:rPr>
          <w:color w:val="231F20"/>
        </w:rPr>
        <w:t>IN</w:t>
      </w:r>
      <w:r>
        <w:rPr>
          <w:color w:val="231F20"/>
          <w:spacing w:val="-8"/>
        </w:rPr>
        <w:t> </w:t>
      </w:r>
      <w:r>
        <w:rPr>
          <w:color w:val="231F20"/>
        </w:rPr>
        <w:t>COMPUTER</w:t>
      </w:r>
      <w:r>
        <w:rPr>
          <w:color w:val="231F20"/>
          <w:spacing w:val="-7"/>
        </w:rPr>
        <w:t> </w:t>
      </w:r>
      <w:r>
        <w:rPr>
          <w:color w:val="231F20"/>
        </w:rPr>
        <w:t>ENGINEERING </w:t>
      </w:r>
      <w:r>
        <w:rPr>
          <w:color w:val="231F20"/>
          <w:spacing w:val="-2"/>
        </w:rPr>
        <w:t>PROGRAMME</w:t>
      </w:r>
    </w:p>
    <w:p>
      <w:pPr>
        <w:pStyle w:val="ListParagraph"/>
        <w:numPr>
          <w:ilvl w:val="0"/>
          <w:numId w:val="594"/>
        </w:numPr>
        <w:tabs>
          <w:tab w:pos="1772" w:val="left" w:leader="none"/>
        </w:tabs>
        <w:spacing w:line="264" w:lineRule="exact" w:before="0" w:after="0"/>
        <w:ind w:left="1772" w:right="0" w:hanging="433"/>
        <w:jc w:val="left"/>
        <w:rPr>
          <w:color w:val="231F20"/>
          <w:sz w:val="22"/>
        </w:rPr>
      </w:pPr>
      <w:r>
        <w:rPr>
          <w:color w:val="231F20"/>
          <w:sz w:val="22"/>
        </w:rPr>
        <w:t>Duration</w:t>
      </w:r>
      <w:r>
        <w:rPr>
          <w:color w:val="231F20"/>
          <w:spacing w:val="-11"/>
          <w:sz w:val="22"/>
        </w:rPr>
        <w:t> </w:t>
      </w:r>
      <w:r>
        <w:rPr>
          <w:color w:val="231F20"/>
          <w:sz w:val="22"/>
        </w:rPr>
        <w:t>of</w:t>
      </w:r>
      <w:r>
        <w:rPr>
          <w:color w:val="231F20"/>
          <w:spacing w:val="-5"/>
          <w:sz w:val="22"/>
        </w:rPr>
        <w:t> </w:t>
      </w:r>
      <w:r>
        <w:rPr>
          <w:color w:val="231F20"/>
          <w:sz w:val="22"/>
        </w:rPr>
        <w:t>the</w:t>
      </w:r>
      <w:r>
        <w:rPr>
          <w:color w:val="231F20"/>
          <w:spacing w:val="-4"/>
          <w:sz w:val="22"/>
        </w:rPr>
        <w:t> </w:t>
      </w:r>
      <w:r>
        <w:rPr>
          <w:color w:val="231F20"/>
          <w:sz w:val="22"/>
        </w:rPr>
        <w:t>training:</w:t>
      </w:r>
      <w:r>
        <w:rPr>
          <w:color w:val="231F20"/>
          <w:spacing w:val="-6"/>
          <w:sz w:val="22"/>
        </w:rPr>
        <w:t> </w:t>
      </w:r>
      <w:r>
        <w:rPr>
          <w:color w:val="231F20"/>
          <w:sz w:val="22"/>
        </w:rPr>
        <w:t>6</w:t>
      </w:r>
      <w:r>
        <w:rPr>
          <w:color w:val="231F20"/>
          <w:spacing w:val="-4"/>
          <w:sz w:val="22"/>
        </w:rPr>
        <w:t> </w:t>
      </w:r>
      <w:r>
        <w:rPr>
          <w:color w:val="231F20"/>
          <w:spacing w:val="-2"/>
          <w:sz w:val="22"/>
        </w:rPr>
        <w:t>months.</w:t>
      </w:r>
    </w:p>
    <w:p>
      <w:pPr>
        <w:pStyle w:val="ListParagraph"/>
        <w:numPr>
          <w:ilvl w:val="0"/>
          <w:numId w:val="594"/>
        </w:numPr>
        <w:tabs>
          <w:tab w:pos="1772" w:val="left" w:leader="none"/>
        </w:tabs>
        <w:spacing w:line="240" w:lineRule="auto" w:before="0" w:after="0"/>
        <w:ind w:left="1772" w:right="0" w:hanging="433"/>
        <w:jc w:val="left"/>
        <w:rPr>
          <w:color w:val="231F20"/>
          <w:sz w:val="22"/>
        </w:rPr>
      </w:pPr>
      <w:r>
        <w:rPr>
          <w:color w:val="231F20"/>
          <w:sz w:val="22"/>
        </w:rPr>
        <w:t>Eligibility:</w:t>
      </w:r>
      <w:r>
        <w:rPr>
          <w:color w:val="231F20"/>
          <w:spacing w:val="-13"/>
          <w:sz w:val="22"/>
        </w:rPr>
        <w:t> </w:t>
      </w:r>
      <w:r>
        <w:rPr>
          <w:color w:val="231F20"/>
          <w:sz w:val="22"/>
        </w:rPr>
        <w:t>The</w:t>
      </w:r>
      <w:r>
        <w:rPr>
          <w:color w:val="231F20"/>
          <w:spacing w:val="-6"/>
          <w:sz w:val="22"/>
        </w:rPr>
        <w:t> </w:t>
      </w:r>
      <w:r>
        <w:rPr>
          <w:color w:val="231F20"/>
          <w:sz w:val="22"/>
        </w:rPr>
        <w:t>As</w:t>
      </w:r>
      <w:r>
        <w:rPr>
          <w:color w:val="231F20"/>
          <w:spacing w:val="-6"/>
          <w:sz w:val="22"/>
        </w:rPr>
        <w:t> </w:t>
      </w:r>
      <w:r>
        <w:rPr>
          <w:color w:val="231F20"/>
          <w:sz w:val="22"/>
        </w:rPr>
        <w:t>per</w:t>
      </w:r>
      <w:r>
        <w:rPr>
          <w:color w:val="231F20"/>
          <w:spacing w:val="-6"/>
          <w:sz w:val="22"/>
        </w:rPr>
        <w:t> </w:t>
      </w:r>
      <w:r>
        <w:rPr>
          <w:color w:val="231F20"/>
          <w:sz w:val="22"/>
        </w:rPr>
        <w:t>SBTET</w:t>
      </w:r>
      <w:r>
        <w:rPr>
          <w:color w:val="231F20"/>
          <w:spacing w:val="-11"/>
          <w:sz w:val="22"/>
        </w:rPr>
        <w:t> </w:t>
      </w:r>
      <w:r>
        <w:rPr>
          <w:color w:val="231F20"/>
          <w:spacing w:val="-2"/>
          <w:sz w:val="22"/>
        </w:rPr>
        <w:t>norms</w:t>
      </w:r>
    </w:p>
    <w:p>
      <w:pPr>
        <w:pStyle w:val="ListParagraph"/>
        <w:numPr>
          <w:ilvl w:val="0"/>
          <w:numId w:val="594"/>
        </w:numPr>
        <w:tabs>
          <w:tab w:pos="1772" w:val="left" w:leader="none"/>
        </w:tabs>
        <w:spacing w:line="240" w:lineRule="auto" w:before="6" w:after="0"/>
        <w:ind w:left="1772" w:right="0" w:hanging="433"/>
        <w:jc w:val="left"/>
        <w:rPr>
          <w:b/>
          <w:i/>
          <w:color w:val="231F20"/>
          <w:sz w:val="22"/>
        </w:rPr>
      </w:pPr>
      <w:r>
        <w:rPr>
          <w:color w:val="231F20"/>
          <w:sz w:val="22"/>
        </w:rPr>
        <w:t>Training</w:t>
      </w:r>
      <w:r>
        <w:rPr>
          <w:color w:val="231F20"/>
          <w:spacing w:val="-12"/>
          <w:sz w:val="22"/>
        </w:rPr>
        <w:t> </w:t>
      </w:r>
      <w:r>
        <w:rPr>
          <w:color w:val="231F20"/>
          <w:sz w:val="22"/>
        </w:rPr>
        <w:t>Area:</w:t>
      </w:r>
      <w:r>
        <w:rPr>
          <w:color w:val="231F20"/>
          <w:spacing w:val="-6"/>
          <w:sz w:val="22"/>
        </w:rPr>
        <w:t> </w:t>
      </w:r>
      <w:r>
        <w:rPr>
          <w:color w:val="231F20"/>
          <w:sz w:val="22"/>
        </w:rPr>
        <w:t>Students</w:t>
      </w:r>
      <w:r>
        <w:rPr>
          <w:color w:val="231F20"/>
          <w:spacing w:val="-6"/>
          <w:sz w:val="22"/>
        </w:rPr>
        <w:t> </w:t>
      </w:r>
      <w:r>
        <w:rPr>
          <w:color w:val="231F20"/>
          <w:sz w:val="22"/>
        </w:rPr>
        <w:t>can</w:t>
      </w:r>
      <w:r>
        <w:rPr>
          <w:color w:val="231F20"/>
          <w:spacing w:val="-11"/>
          <w:sz w:val="22"/>
        </w:rPr>
        <w:t> </w:t>
      </w:r>
      <w:r>
        <w:rPr>
          <w:color w:val="231F20"/>
          <w:sz w:val="22"/>
        </w:rPr>
        <w:t>be</w:t>
      </w:r>
      <w:r>
        <w:rPr>
          <w:color w:val="231F20"/>
          <w:spacing w:val="-2"/>
          <w:sz w:val="22"/>
        </w:rPr>
        <w:t> </w:t>
      </w:r>
      <w:r>
        <w:rPr>
          <w:color w:val="231F20"/>
          <w:sz w:val="22"/>
        </w:rPr>
        <w:t>trained</w:t>
      </w:r>
      <w:r>
        <w:rPr>
          <w:color w:val="231F20"/>
          <w:spacing w:val="-7"/>
          <w:sz w:val="22"/>
        </w:rPr>
        <w:t> </w:t>
      </w:r>
      <w:r>
        <w:rPr>
          <w:color w:val="231F20"/>
          <w:sz w:val="22"/>
        </w:rPr>
        <w:t>in</w:t>
      </w:r>
      <w:r>
        <w:rPr>
          <w:color w:val="231F20"/>
          <w:spacing w:val="-8"/>
          <w:sz w:val="22"/>
        </w:rPr>
        <w:t> </w:t>
      </w:r>
      <w:r>
        <w:rPr>
          <w:color w:val="231F20"/>
          <w:sz w:val="22"/>
        </w:rPr>
        <w:t>either</w:t>
      </w:r>
      <w:r>
        <w:rPr>
          <w:color w:val="231F20"/>
          <w:spacing w:val="-10"/>
          <w:sz w:val="22"/>
        </w:rPr>
        <w:t> </w:t>
      </w:r>
      <w:r>
        <w:rPr>
          <w:color w:val="231F20"/>
          <w:sz w:val="22"/>
        </w:rPr>
        <w:t>in</w:t>
      </w:r>
      <w:r>
        <w:rPr>
          <w:color w:val="231F20"/>
          <w:spacing w:val="-7"/>
          <w:sz w:val="22"/>
        </w:rPr>
        <w:t> </w:t>
      </w:r>
      <w:r>
        <w:rPr>
          <w:color w:val="231F20"/>
          <w:sz w:val="22"/>
        </w:rPr>
        <w:t>In-house/Industry/</w:t>
      </w:r>
      <w:r>
        <w:rPr>
          <w:color w:val="231F20"/>
          <w:spacing w:val="-3"/>
          <w:sz w:val="22"/>
        </w:rPr>
        <w:t> </w:t>
      </w:r>
      <w:r>
        <w:rPr>
          <w:b/>
          <w:i/>
          <w:color w:val="231F20"/>
          <w:sz w:val="22"/>
        </w:rPr>
        <w:t>TWO</w:t>
      </w:r>
      <w:r>
        <w:rPr>
          <w:b/>
          <w:i/>
          <w:color w:val="231F20"/>
          <w:spacing w:val="-6"/>
          <w:sz w:val="22"/>
        </w:rPr>
        <w:t> </w:t>
      </w:r>
      <w:r>
        <w:rPr>
          <w:b/>
          <w:i/>
          <w:color w:val="231F20"/>
          <w:sz w:val="22"/>
        </w:rPr>
        <w:t>Online</w:t>
      </w:r>
      <w:r>
        <w:rPr>
          <w:b/>
          <w:i/>
          <w:color w:val="231F20"/>
          <w:spacing w:val="-3"/>
          <w:sz w:val="22"/>
        </w:rPr>
        <w:t> </w:t>
      </w:r>
      <w:r>
        <w:rPr>
          <w:b/>
          <w:i/>
          <w:color w:val="231F20"/>
          <w:spacing w:val="-2"/>
          <w:sz w:val="22"/>
        </w:rPr>
        <w:t>Certificate</w:t>
      </w:r>
    </w:p>
    <w:p>
      <w:pPr>
        <w:pStyle w:val="BodyText"/>
        <w:ind w:left="1772"/>
      </w:pPr>
      <w:r>
        <w:rPr>
          <w:color w:val="231F20"/>
        </w:rPr>
        <w:t>in</w:t>
      </w:r>
      <w:r>
        <w:rPr>
          <w:color w:val="231F20"/>
          <w:spacing w:val="-4"/>
        </w:rPr>
        <w:t> </w:t>
      </w:r>
      <w:r>
        <w:rPr>
          <w:color w:val="231F20"/>
        </w:rPr>
        <w:t>the</w:t>
      </w:r>
      <w:r>
        <w:rPr>
          <w:color w:val="231F20"/>
          <w:spacing w:val="-2"/>
        </w:rPr>
        <w:t> </w:t>
      </w:r>
      <w:r>
        <w:rPr>
          <w:color w:val="231F20"/>
        </w:rPr>
        <w:t>areas</w:t>
      </w:r>
      <w:r>
        <w:rPr>
          <w:color w:val="231F20"/>
          <w:spacing w:val="-2"/>
        </w:rPr>
        <w:t> </w:t>
      </w:r>
      <w:r>
        <w:rPr>
          <w:color w:val="231F20"/>
          <w:spacing w:val="-5"/>
        </w:rPr>
        <w:t>of</w:t>
      </w:r>
    </w:p>
    <w:p>
      <w:pPr>
        <w:pStyle w:val="Heading7"/>
        <w:ind w:left="1820"/>
      </w:pPr>
      <w:r>
        <w:rPr>
          <w:color w:val="231F20"/>
          <w:spacing w:val="-2"/>
        </w:rPr>
        <w:t>courses</w:t>
      </w:r>
    </w:p>
    <w:p>
      <w:pPr>
        <w:pStyle w:val="ListParagraph"/>
        <w:numPr>
          <w:ilvl w:val="1"/>
          <w:numId w:val="594"/>
        </w:numPr>
        <w:tabs>
          <w:tab w:pos="2473" w:val="left" w:leader="none"/>
        </w:tabs>
        <w:spacing w:line="240" w:lineRule="auto" w:before="241" w:after="0"/>
        <w:ind w:left="2473" w:right="1960" w:hanging="389"/>
        <w:jc w:val="left"/>
        <w:rPr>
          <w:i/>
          <w:sz w:val="22"/>
        </w:rPr>
      </w:pPr>
      <w:r>
        <w:rPr>
          <w:i/>
          <w:color w:val="231F20"/>
          <w:sz w:val="22"/>
        </w:rPr>
        <w:t>First</w:t>
      </w:r>
      <w:r>
        <w:rPr>
          <w:i/>
          <w:color w:val="231F20"/>
          <w:spacing w:val="-5"/>
          <w:sz w:val="22"/>
        </w:rPr>
        <w:t> </w:t>
      </w:r>
      <w:r>
        <w:rPr>
          <w:i/>
          <w:color w:val="231F20"/>
          <w:sz w:val="22"/>
        </w:rPr>
        <w:t>3</w:t>
      </w:r>
      <w:r>
        <w:rPr>
          <w:i/>
          <w:color w:val="231F20"/>
          <w:spacing w:val="-5"/>
          <w:sz w:val="22"/>
        </w:rPr>
        <w:t> </w:t>
      </w:r>
      <w:r>
        <w:rPr>
          <w:i/>
          <w:color w:val="231F20"/>
          <w:sz w:val="22"/>
        </w:rPr>
        <w:t>Months/12</w:t>
      </w:r>
      <w:r>
        <w:rPr>
          <w:i/>
          <w:color w:val="231F20"/>
          <w:spacing w:val="-5"/>
          <w:sz w:val="22"/>
        </w:rPr>
        <w:t> </w:t>
      </w:r>
      <w:r>
        <w:rPr>
          <w:i/>
          <w:color w:val="231F20"/>
          <w:sz w:val="22"/>
        </w:rPr>
        <w:t>weeks-</w:t>
      </w:r>
      <w:r>
        <w:rPr>
          <w:i/>
          <w:color w:val="231F20"/>
          <w:spacing w:val="-4"/>
          <w:sz w:val="22"/>
        </w:rPr>
        <w:t> </w:t>
      </w:r>
      <w:r>
        <w:rPr>
          <w:i/>
          <w:color w:val="231F20"/>
          <w:sz w:val="22"/>
        </w:rPr>
        <w:t>Registration</w:t>
      </w:r>
      <w:r>
        <w:rPr>
          <w:i/>
          <w:color w:val="231F20"/>
          <w:spacing w:val="-2"/>
          <w:sz w:val="22"/>
        </w:rPr>
        <w:t> </w:t>
      </w:r>
      <w:r>
        <w:rPr>
          <w:i/>
          <w:color w:val="231F20"/>
          <w:sz w:val="22"/>
        </w:rPr>
        <w:t>and</w:t>
      </w:r>
      <w:r>
        <w:rPr>
          <w:i/>
          <w:color w:val="231F20"/>
          <w:spacing w:val="-2"/>
          <w:sz w:val="22"/>
        </w:rPr>
        <w:t> </w:t>
      </w:r>
      <w:r>
        <w:rPr>
          <w:i/>
          <w:color w:val="231F20"/>
          <w:sz w:val="22"/>
        </w:rPr>
        <w:t>training</w:t>
      </w:r>
      <w:r>
        <w:rPr>
          <w:i/>
          <w:color w:val="231F20"/>
          <w:spacing w:val="-7"/>
          <w:sz w:val="22"/>
        </w:rPr>
        <w:t> </w:t>
      </w:r>
      <w:r>
        <w:rPr>
          <w:i/>
          <w:color w:val="231F20"/>
          <w:sz w:val="22"/>
        </w:rPr>
        <w:t>at</w:t>
      </w:r>
      <w:r>
        <w:rPr>
          <w:i/>
          <w:color w:val="231F20"/>
          <w:spacing w:val="-5"/>
          <w:sz w:val="22"/>
        </w:rPr>
        <w:t> </w:t>
      </w:r>
      <w:r>
        <w:rPr>
          <w:i/>
          <w:color w:val="231F20"/>
          <w:sz w:val="22"/>
        </w:rPr>
        <w:t>either</w:t>
      </w:r>
      <w:r>
        <w:rPr>
          <w:i/>
          <w:color w:val="231F20"/>
          <w:spacing w:val="-2"/>
          <w:sz w:val="22"/>
        </w:rPr>
        <w:t> </w:t>
      </w:r>
      <w:r>
        <w:rPr>
          <w:i/>
          <w:color w:val="231F20"/>
          <w:sz w:val="22"/>
        </w:rPr>
        <w:t>of</w:t>
      </w:r>
      <w:r>
        <w:rPr>
          <w:i/>
          <w:color w:val="231F20"/>
          <w:spacing w:val="-3"/>
          <w:sz w:val="22"/>
        </w:rPr>
        <w:t> </w:t>
      </w:r>
      <w:r>
        <w:rPr>
          <w:i/>
          <w:color w:val="231F20"/>
          <w:sz w:val="22"/>
        </w:rPr>
        <w:t>Nptel/</w:t>
      </w:r>
      <w:r>
        <w:rPr>
          <w:i/>
          <w:color w:val="231F20"/>
          <w:spacing w:val="-2"/>
          <w:sz w:val="22"/>
        </w:rPr>
        <w:t> </w:t>
      </w:r>
      <w:r>
        <w:rPr>
          <w:i/>
          <w:color w:val="231F20"/>
          <w:sz w:val="22"/>
        </w:rPr>
        <w:t>Swayam/ Moocs/course era / lectera / caltech / oxford / hackerrank / udemy for First Certificate</w:t>
      </w:r>
      <w:r>
        <w:rPr>
          <w:i/>
          <w:color w:val="231F20"/>
          <w:spacing w:val="-1"/>
          <w:sz w:val="22"/>
        </w:rPr>
        <w:t> </w:t>
      </w:r>
      <w:r>
        <w:rPr>
          <w:i/>
          <w:color w:val="231F20"/>
          <w:sz w:val="22"/>
        </w:rPr>
        <w:t>Cource</w:t>
      </w:r>
    </w:p>
    <w:p>
      <w:pPr>
        <w:pStyle w:val="BodyText"/>
        <w:spacing w:before="39"/>
        <w:rPr>
          <w:i/>
        </w:rPr>
      </w:pPr>
    </w:p>
    <w:p>
      <w:pPr>
        <w:pStyle w:val="ListParagraph"/>
        <w:numPr>
          <w:ilvl w:val="1"/>
          <w:numId w:val="594"/>
        </w:numPr>
        <w:tabs>
          <w:tab w:pos="2473" w:val="left" w:leader="none"/>
        </w:tabs>
        <w:spacing w:line="240" w:lineRule="auto" w:before="0" w:after="0"/>
        <w:ind w:left="2473" w:right="1893" w:hanging="437"/>
        <w:jc w:val="left"/>
        <w:rPr>
          <w:i/>
          <w:sz w:val="22"/>
        </w:rPr>
      </w:pPr>
      <w:r>
        <w:rPr>
          <w:i/>
          <w:color w:val="231F20"/>
          <w:sz w:val="22"/>
        </w:rPr>
        <w:t>Next</w:t>
      </w:r>
      <w:r>
        <w:rPr>
          <w:i/>
          <w:color w:val="231F20"/>
          <w:spacing w:val="-5"/>
          <w:sz w:val="22"/>
        </w:rPr>
        <w:t> </w:t>
      </w:r>
      <w:r>
        <w:rPr>
          <w:i/>
          <w:color w:val="231F20"/>
          <w:sz w:val="22"/>
        </w:rPr>
        <w:t>3</w:t>
      </w:r>
      <w:r>
        <w:rPr>
          <w:i/>
          <w:color w:val="231F20"/>
          <w:spacing w:val="-5"/>
          <w:sz w:val="22"/>
        </w:rPr>
        <w:t> </w:t>
      </w:r>
      <w:r>
        <w:rPr>
          <w:i/>
          <w:color w:val="231F20"/>
          <w:sz w:val="22"/>
        </w:rPr>
        <w:t>Months/12</w:t>
      </w:r>
      <w:r>
        <w:rPr>
          <w:i/>
          <w:color w:val="231F20"/>
          <w:spacing w:val="-5"/>
          <w:sz w:val="22"/>
        </w:rPr>
        <w:t> </w:t>
      </w:r>
      <w:r>
        <w:rPr>
          <w:i/>
          <w:color w:val="231F20"/>
          <w:sz w:val="22"/>
        </w:rPr>
        <w:t>Weeks-</w:t>
      </w:r>
      <w:r>
        <w:rPr>
          <w:i/>
          <w:color w:val="231F20"/>
          <w:spacing w:val="-5"/>
          <w:sz w:val="22"/>
        </w:rPr>
        <w:t> </w:t>
      </w:r>
      <w:r>
        <w:rPr>
          <w:i/>
          <w:color w:val="231F20"/>
          <w:sz w:val="22"/>
        </w:rPr>
        <w:t>Registration</w:t>
      </w:r>
      <w:r>
        <w:rPr>
          <w:i/>
          <w:color w:val="231F20"/>
          <w:spacing w:val="-3"/>
          <w:sz w:val="22"/>
        </w:rPr>
        <w:t> </w:t>
      </w:r>
      <w:r>
        <w:rPr>
          <w:i/>
          <w:color w:val="231F20"/>
          <w:sz w:val="22"/>
        </w:rPr>
        <w:t>and</w:t>
      </w:r>
      <w:r>
        <w:rPr>
          <w:i/>
          <w:color w:val="231F20"/>
          <w:spacing w:val="-3"/>
          <w:sz w:val="22"/>
        </w:rPr>
        <w:t> </w:t>
      </w:r>
      <w:r>
        <w:rPr>
          <w:i/>
          <w:color w:val="231F20"/>
          <w:sz w:val="22"/>
        </w:rPr>
        <w:t>training</w:t>
      </w:r>
      <w:r>
        <w:rPr>
          <w:i/>
          <w:color w:val="231F20"/>
          <w:spacing w:val="-3"/>
          <w:sz w:val="22"/>
        </w:rPr>
        <w:t> </w:t>
      </w:r>
      <w:r>
        <w:rPr>
          <w:i/>
          <w:color w:val="231F20"/>
          <w:sz w:val="22"/>
        </w:rPr>
        <w:t>at</w:t>
      </w:r>
      <w:r>
        <w:rPr>
          <w:i/>
          <w:color w:val="231F20"/>
          <w:spacing w:val="-10"/>
          <w:sz w:val="22"/>
        </w:rPr>
        <w:t> </w:t>
      </w:r>
      <w:r>
        <w:rPr>
          <w:i/>
          <w:color w:val="231F20"/>
          <w:sz w:val="22"/>
        </w:rPr>
        <w:t>either</w:t>
      </w:r>
      <w:r>
        <w:rPr>
          <w:i/>
          <w:color w:val="231F20"/>
          <w:spacing w:val="-3"/>
          <w:sz w:val="22"/>
        </w:rPr>
        <w:t> </w:t>
      </w:r>
      <w:r>
        <w:rPr>
          <w:i/>
          <w:color w:val="231F20"/>
          <w:sz w:val="22"/>
        </w:rPr>
        <w:t>of</w:t>
      </w:r>
      <w:r>
        <w:rPr>
          <w:i/>
          <w:color w:val="231F20"/>
          <w:spacing w:val="-4"/>
          <w:sz w:val="22"/>
        </w:rPr>
        <w:t> </w:t>
      </w:r>
      <w:r>
        <w:rPr>
          <w:i/>
          <w:color w:val="231F20"/>
          <w:sz w:val="22"/>
        </w:rPr>
        <w:t>Nptel/</w:t>
      </w:r>
      <w:r>
        <w:rPr>
          <w:i/>
          <w:color w:val="231F20"/>
          <w:spacing w:val="-3"/>
          <w:sz w:val="22"/>
        </w:rPr>
        <w:t> </w:t>
      </w:r>
      <w:r>
        <w:rPr>
          <w:i/>
          <w:color w:val="231F20"/>
          <w:sz w:val="22"/>
        </w:rPr>
        <w:t>Swayam/ Moocs/course era / lectera / caltech / oxford / hackerrank / udemy for Second Certificate</w:t>
      </w:r>
      <w:r>
        <w:rPr>
          <w:i/>
          <w:color w:val="231F20"/>
          <w:spacing w:val="-1"/>
          <w:sz w:val="22"/>
        </w:rPr>
        <w:t> </w:t>
      </w:r>
      <w:r>
        <w:rPr>
          <w:i/>
          <w:color w:val="231F20"/>
          <w:sz w:val="22"/>
        </w:rPr>
        <w:t>Cource.</w:t>
      </w:r>
    </w:p>
    <w:p>
      <w:pPr>
        <w:pStyle w:val="ListParagraph"/>
        <w:numPr>
          <w:ilvl w:val="0"/>
          <w:numId w:val="594"/>
        </w:numPr>
        <w:tabs>
          <w:tab w:pos="1772" w:val="left" w:leader="none"/>
        </w:tabs>
        <w:spacing w:line="266" w:lineRule="exact" w:before="7" w:after="0"/>
        <w:ind w:left="1772" w:right="0" w:hanging="433"/>
        <w:jc w:val="left"/>
        <w:rPr>
          <w:color w:val="231F20"/>
          <w:sz w:val="22"/>
        </w:rPr>
      </w:pPr>
      <w:r>
        <w:rPr>
          <w:color w:val="231F20"/>
          <w:sz w:val="22"/>
        </w:rPr>
        <w:t>Application</w:t>
      </w:r>
      <w:r>
        <w:rPr>
          <w:color w:val="231F20"/>
          <w:spacing w:val="-15"/>
          <w:sz w:val="22"/>
        </w:rPr>
        <w:t> </w:t>
      </w:r>
      <w:r>
        <w:rPr>
          <w:color w:val="231F20"/>
          <w:sz w:val="22"/>
        </w:rPr>
        <w:t>Software</w:t>
      </w:r>
      <w:r>
        <w:rPr>
          <w:color w:val="231F20"/>
          <w:spacing w:val="-8"/>
          <w:sz w:val="22"/>
        </w:rPr>
        <w:t> </w:t>
      </w:r>
      <w:r>
        <w:rPr>
          <w:color w:val="231F20"/>
          <w:sz w:val="22"/>
        </w:rPr>
        <w:t>Development</w:t>
      </w:r>
      <w:r>
        <w:rPr>
          <w:color w:val="231F20"/>
          <w:spacing w:val="-12"/>
          <w:sz w:val="22"/>
        </w:rPr>
        <w:t> </w:t>
      </w:r>
      <w:r>
        <w:rPr>
          <w:color w:val="231F20"/>
          <w:sz w:val="22"/>
        </w:rPr>
        <w:t>/</w:t>
      </w:r>
      <w:r>
        <w:rPr>
          <w:color w:val="231F20"/>
          <w:spacing w:val="-6"/>
          <w:sz w:val="22"/>
        </w:rPr>
        <w:t> </w:t>
      </w:r>
      <w:r>
        <w:rPr>
          <w:color w:val="231F20"/>
          <w:sz w:val="22"/>
        </w:rPr>
        <w:t>system</w:t>
      </w:r>
      <w:r>
        <w:rPr>
          <w:color w:val="231F20"/>
          <w:spacing w:val="-10"/>
          <w:sz w:val="22"/>
        </w:rPr>
        <w:t> </w:t>
      </w:r>
      <w:r>
        <w:rPr>
          <w:color w:val="231F20"/>
          <w:sz w:val="22"/>
        </w:rPr>
        <w:t>software</w:t>
      </w:r>
      <w:r>
        <w:rPr>
          <w:color w:val="231F20"/>
          <w:spacing w:val="-11"/>
          <w:sz w:val="22"/>
        </w:rPr>
        <w:t> </w:t>
      </w:r>
      <w:r>
        <w:rPr>
          <w:color w:val="231F20"/>
          <w:sz w:val="22"/>
        </w:rPr>
        <w:t>Development</w:t>
      </w:r>
      <w:r>
        <w:rPr>
          <w:color w:val="231F20"/>
          <w:spacing w:val="-12"/>
          <w:sz w:val="22"/>
        </w:rPr>
        <w:t> </w:t>
      </w:r>
      <w:r>
        <w:rPr>
          <w:color w:val="231F20"/>
          <w:sz w:val="22"/>
        </w:rPr>
        <w:t>/</w:t>
      </w:r>
      <w:r>
        <w:rPr>
          <w:color w:val="231F20"/>
          <w:spacing w:val="-6"/>
          <w:sz w:val="22"/>
        </w:rPr>
        <w:t> </w:t>
      </w:r>
      <w:r>
        <w:rPr>
          <w:color w:val="231F20"/>
          <w:sz w:val="22"/>
        </w:rPr>
        <w:t>firmware</w:t>
      </w:r>
      <w:r>
        <w:rPr>
          <w:color w:val="231F20"/>
          <w:spacing w:val="-7"/>
          <w:sz w:val="22"/>
        </w:rPr>
        <w:t> </w:t>
      </w:r>
      <w:r>
        <w:rPr>
          <w:color w:val="231F20"/>
          <w:spacing w:val="-2"/>
          <w:sz w:val="22"/>
        </w:rPr>
        <w:t>development</w:t>
      </w:r>
    </w:p>
    <w:p>
      <w:pPr>
        <w:pStyle w:val="BodyText"/>
        <w:ind w:left="1772" w:right="1604"/>
      </w:pPr>
      <w:r>
        <w:rPr>
          <w:color w:val="231F20"/>
        </w:rPr>
        <w:t>/ Mobile application</w:t>
      </w:r>
      <w:r>
        <w:rPr>
          <w:color w:val="231F20"/>
          <w:spacing w:val="-6"/>
        </w:rPr>
        <w:t> </w:t>
      </w:r>
      <w:r>
        <w:rPr>
          <w:color w:val="231F20"/>
        </w:rPr>
        <w:t>development/</w:t>
      </w:r>
      <w:r>
        <w:rPr>
          <w:color w:val="231F20"/>
          <w:spacing w:val="-3"/>
        </w:rPr>
        <w:t> </w:t>
      </w:r>
      <w:r>
        <w:rPr>
          <w:color w:val="231F20"/>
        </w:rPr>
        <w:t>Database applications</w:t>
      </w:r>
      <w:r>
        <w:rPr>
          <w:color w:val="231F20"/>
          <w:spacing w:val="40"/>
        </w:rPr>
        <w:t> </w:t>
      </w:r>
      <w:r>
        <w:rPr>
          <w:color w:val="231F20"/>
        </w:rPr>
        <w:t>/ Web</w:t>
      </w:r>
      <w:r>
        <w:rPr>
          <w:color w:val="231F20"/>
          <w:spacing w:val="-6"/>
        </w:rPr>
        <w:t> </w:t>
      </w:r>
      <w:r>
        <w:rPr>
          <w:color w:val="231F20"/>
        </w:rPr>
        <w:t>development/ IoT application</w:t>
      </w:r>
      <w:r>
        <w:rPr>
          <w:color w:val="231F20"/>
          <w:spacing w:val="-8"/>
        </w:rPr>
        <w:t> </w:t>
      </w:r>
      <w:r>
        <w:rPr>
          <w:color w:val="231F20"/>
        </w:rPr>
        <w:t>development</w:t>
      </w:r>
      <w:r>
        <w:rPr>
          <w:color w:val="231F20"/>
          <w:spacing w:val="-8"/>
        </w:rPr>
        <w:t> </w:t>
      </w:r>
      <w:r>
        <w:rPr>
          <w:color w:val="231F20"/>
        </w:rPr>
        <w:t>/</w:t>
      </w:r>
      <w:r>
        <w:rPr>
          <w:color w:val="231F20"/>
          <w:spacing w:val="-7"/>
        </w:rPr>
        <w:t> </w:t>
      </w:r>
      <w:r>
        <w:rPr>
          <w:color w:val="231F20"/>
        </w:rPr>
        <w:t>smart</w:t>
      </w:r>
      <w:r>
        <w:rPr>
          <w:color w:val="231F20"/>
          <w:spacing w:val="-13"/>
        </w:rPr>
        <w:t> </w:t>
      </w:r>
      <w:r>
        <w:rPr>
          <w:color w:val="231F20"/>
        </w:rPr>
        <w:t>technologies</w:t>
      </w:r>
      <w:r>
        <w:rPr>
          <w:color w:val="231F20"/>
          <w:spacing w:val="-6"/>
        </w:rPr>
        <w:t> </w:t>
      </w:r>
      <w:r>
        <w:rPr>
          <w:color w:val="231F20"/>
        </w:rPr>
        <w:t>/</w:t>
      </w:r>
      <w:r>
        <w:rPr>
          <w:color w:val="231F20"/>
          <w:spacing w:val="-7"/>
        </w:rPr>
        <w:t> </w:t>
      </w:r>
      <w:r>
        <w:rPr>
          <w:color w:val="231F20"/>
        </w:rPr>
        <w:t>Hardware</w:t>
      </w:r>
      <w:r>
        <w:rPr>
          <w:color w:val="231F20"/>
          <w:spacing w:val="-7"/>
        </w:rPr>
        <w:t> </w:t>
      </w:r>
      <w:r>
        <w:rPr>
          <w:color w:val="231F20"/>
        </w:rPr>
        <w:t>interfacing/</w:t>
      </w:r>
      <w:r>
        <w:rPr>
          <w:color w:val="231F20"/>
          <w:spacing w:val="-4"/>
        </w:rPr>
        <w:t> </w:t>
      </w:r>
      <w:r>
        <w:rPr>
          <w:color w:val="231F20"/>
        </w:rPr>
        <w:t>Networking</w:t>
      </w:r>
      <w:r>
        <w:rPr>
          <w:color w:val="231F20"/>
          <w:spacing w:val="-9"/>
        </w:rPr>
        <w:t> </w:t>
      </w:r>
      <w:r>
        <w:rPr>
          <w:color w:val="231F20"/>
          <w:spacing w:val="-10"/>
        </w:rPr>
        <w:t>.</w:t>
      </w:r>
    </w:p>
    <w:p>
      <w:pPr>
        <w:pStyle w:val="ListParagraph"/>
        <w:numPr>
          <w:ilvl w:val="0"/>
          <w:numId w:val="594"/>
        </w:numPr>
        <w:tabs>
          <w:tab w:pos="1772" w:val="left" w:leader="none"/>
        </w:tabs>
        <w:spacing w:line="240" w:lineRule="auto" w:before="0" w:after="0"/>
        <w:ind w:left="1772" w:right="0" w:hanging="433"/>
        <w:jc w:val="left"/>
        <w:rPr>
          <w:color w:val="231F20"/>
          <w:sz w:val="22"/>
        </w:rPr>
      </w:pPr>
      <w:r>
        <w:rPr>
          <w:color w:val="231F20"/>
          <w:sz w:val="22"/>
        </w:rPr>
        <w:t>The</w:t>
      </w:r>
      <w:r>
        <w:rPr>
          <w:color w:val="231F20"/>
          <w:spacing w:val="-8"/>
          <w:sz w:val="22"/>
        </w:rPr>
        <w:t> </w:t>
      </w:r>
      <w:r>
        <w:rPr>
          <w:color w:val="231F20"/>
          <w:sz w:val="22"/>
        </w:rPr>
        <w:t>candidate</w:t>
      </w:r>
      <w:r>
        <w:rPr>
          <w:color w:val="231F20"/>
          <w:spacing w:val="-10"/>
          <w:sz w:val="22"/>
        </w:rPr>
        <w:t> </w:t>
      </w:r>
      <w:r>
        <w:rPr>
          <w:color w:val="231F20"/>
          <w:sz w:val="22"/>
        </w:rPr>
        <w:t>shall</w:t>
      </w:r>
      <w:r>
        <w:rPr>
          <w:color w:val="231F20"/>
          <w:spacing w:val="-4"/>
          <w:sz w:val="22"/>
        </w:rPr>
        <w:t> </w:t>
      </w:r>
      <w:r>
        <w:rPr>
          <w:color w:val="231F20"/>
          <w:sz w:val="22"/>
        </w:rPr>
        <w:t>put</w:t>
      </w:r>
      <w:r>
        <w:rPr>
          <w:color w:val="231F20"/>
          <w:spacing w:val="-7"/>
          <w:sz w:val="22"/>
        </w:rPr>
        <w:t> </w:t>
      </w:r>
      <w:r>
        <w:rPr>
          <w:color w:val="231F20"/>
          <w:sz w:val="22"/>
        </w:rPr>
        <w:t>a</w:t>
      </w:r>
      <w:r>
        <w:rPr>
          <w:color w:val="231F20"/>
          <w:spacing w:val="-11"/>
          <w:sz w:val="22"/>
        </w:rPr>
        <w:t> </w:t>
      </w:r>
      <w:r>
        <w:rPr>
          <w:color w:val="231F20"/>
          <w:sz w:val="22"/>
        </w:rPr>
        <w:t>minimum</w:t>
      </w:r>
      <w:r>
        <w:rPr>
          <w:color w:val="231F20"/>
          <w:spacing w:val="-9"/>
          <w:sz w:val="22"/>
        </w:rPr>
        <w:t> </w:t>
      </w:r>
      <w:r>
        <w:rPr>
          <w:color w:val="231F20"/>
          <w:sz w:val="22"/>
        </w:rPr>
        <w:t>of</w:t>
      </w:r>
      <w:r>
        <w:rPr>
          <w:color w:val="231F20"/>
          <w:spacing w:val="-11"/>
          <w:sz w:val="22"/>
        </w:rPr>
        <w:t> </w:t>
      </w:r>
      <w:r>
        <w:rPr>
          <w:color w:val="231F20"/>
          <w:sz w:val="22"/>
        </w:rPr>
        <w:t>90%</w:t>
      </w:r>
      <w:r>
        <w:rPr>
          <w:color w:val="231F20"/>
          <w:spacing w:val="-6"/>
          <w:sz w:val="22"/>
        </w:rPr>
        <w:t> </w:t>
      </w:r>
      <w:r>
        <w:rPr>
          <w:color w:val="231F20"/>
          <w:sz w:val="22"/>
        </w:rPr>
        <w:t>attendance</w:t>
      </w:r>
      <w:r>
        <w:rPr>
          <w:color w:val="231F20"/>
          <w:spacing w:val="-5"/>
          <w:sz w:val="22"/>
        </w:rPr>
        <w:t> </w:t>
      </w:r>
      <w:r>
        <w:rPr>
          <w:color w:val="231F20"/>
          <w:sz w:val="22"/>
        </w:rPr>
        <w:t>during</w:t>
      </w:r>
      <w:r>
        <w:rPr>
          <w:color w:val="231F20"/>
          <w:spacing w:val="-4"/>
          <w:sz w:val="22"/>
        </w:rPr>
        <w:t> </w:t>
      </w:r>
      <w:r>
        <w:rPr>
          <w:color w:val="231F20"/>
          <w:sz w:val="22"/>
        </w:rPr>
        <w:t>Industrial</w:t>
      </w:r>
      <w:r>
        <w:rPr>
          <w:color w:val="231F20"/>
          <w:spacing w:val="-7"/>
          <w:sz w:val="22"/>
        </w:rPr>
        <w:t> </w:t>
      </w:r>
      <w:r>
        <w:rPr>
          <w:color w:val="231F20"/>
          <w:spacing w:val="-2"/>
          <w:sz w:val="22"/>
        </w:rPr>
        <w:t>Training.</w:t>
      </w:r>
    </w:p>
    <w:p>
      <w:pPr>
        <w:pStyle w:val="ListParagraph"/>
        <w:numPr>
          <w:ilvl w:val="0"/>
          <w:numId w:val="594"/>
        </w:numPr>
        <w:tabs>
          <w:tab w:pos="1772" w:val="left" w:leader="none"/>
        </w:tabs>
        <w:spacing w:line="240" w:lineRule="auto" w:before="0" w:after="0"/>
        <w:ind w:left="1772" w:right="1412" w:hanging="433"/>
        <w:jc w:val="left"/>
        <w:rPr>
          <w:color w:val="231F20"/>
          <w:sz w:val="22"/>
        </w:rPr>
      </w:pPr>
      <w:r>
        <w:rPr>
          <w:color w:val="231F20"/>
          <w:sz w:val="22"/>
        </w:rPr>
        <w:t>If</w:t>
      </w:r>
      <w:r>
        <w:rPr>
          <w:color w:val="231F20"/>
          <w:spacing w:val="34"/>
          <w:sz w:val="22"/>
        </w:rPr>
        <w:t> </w:t>
      </w:r>
      <w:r>
        <w:rPr>
          <w:color w:val="231F20"/>
          <w:sz w:val="22"/>
        </w:rPr>
        <w:t>the</w:t>
      </w:r>
      <w:r>
        <w:rPr>
          <w:color w:val="231F20"/>
          <w:spacing w:val="34"/>
          <w:sz w:val="22"/>
        </w:rPr>
        <w:t> </w:t>
      </w:r>
      <w:r>
        <w:rPr>
          <w:color w:val="231F20"/>
          <w:sz w:val="22"/>
        </w:rPr>
        <w:t>student</w:t>
      </w:r>
      <w:r>
        <w:rPr>
          <w:color w:val="231F20"/>
          <w:spacing w:val="32"/>
          <w:sz w:val="22"/>
        </w:rPr>
        <w:t> </w:t>
      </w:r>
      <w:r>
        <w:rPr>
          <w:color w:val="231F20"/>
          <w:sz w:val="22"/>
        </w:rPr>
        <w:t>fails</w:t>
      </w:r>
      <w:r>
        <w:rPr>
          <w:color w:val="231F20"/>
          <w:spacing w:val="34"/>
          <w:sz w:val="22"/>
        </w:rPr>
        <w:t> </w:t>
      </w:r>
      <w:r>
        <w:rPr>
          <w:color w:val="231F20"/>
          <w:sz w:val="22"/>
        </w:rPr>
        <w:t>to</w:t>
      </w:r>
      <w:r>
        <w:rPr>
          <w:color w:val="231F20"/>
          <w:spacing w:val="33"/>
          <w:sz w:val="22"/>
        </w:rPr>
        <w:t> </w:t>
      </w:r>
      <w:r>
        <w:rPr>
          <w:color w:val="231F20"/>
          <w:sz w:val="22"/>
        </w:rPr>
        <w:t>secure</w:t>
      </w:r>
      <w:r>
        <w:rPr>
          <w:color w:val="231F20"/>
          <w:spacing w:val="34"/>
          <w:sz w:val="22"/>
        </w:rPr>
        <w:t> </w:t>
      </w:r>
      <w:r>
        <w:rPr>
          <w:color w:val="231F20"/>
          <w:sz w:val="22"/>
        </w:rPr>
        <w:t>90%</w:t>
      </w:r>
      <w:r>
        <w:rPr>
          <w:color w:val="231F20"/>
          <w:spacing w:val="34"/>
          <w:sz w:val="22"/>
        </w:rPr>
        <w:t> </w:t>
      </w:r>
      <w:r>
        <w:rPr>
          <w:color w:val="231F20"/>
          <w:sz w:val="22"/>
        </w:rPr>
        <w:t>attendance</w:t>
      </w:r>
      <w:r>
        <w:rPr>
          <w:color w:val="231F20"/>
          <w:spacing w:val="34"/>
          <w:sz w:val="22"/>
        </w:rPr>
        <w:t> </w:t>
      </w:r>
      <w:r>
        <w:rPr>
          <w:color w:val="231F20"/>
          <w:sz w:val="22"/>
        </w:rPr>
        <w:t>during</w:t>
      </w:r>
      <w:r>
        <w:rPr>
          <w:color w:val="231F20"/>
          <w:spacing w:val="36"/>
          <w:sz w:val="22"/>
        </w:rPr>
        <w:t> </w:t>
      </w:r>
      <w:r>
        <w:rPr>
          <w:color w:val="231F20"/>
          <w:sz w:val="22"/>
        </w:rPr>
        <w:t>industrial</w:t>
      </w:r>
      <w:r>
        <w:rPr>
          <w:color w:val="231F20"/>
          <w:spacing w:val="36"/>
          <w:sz w:val="22"/>
        </w:rPr>
        <w:t> </w:t>
      </w:r>
      <w:r>
        <w:rPr>
          <w:color w:val="231F20"/>
          <w:sz w:val="22"/>
        </w:rPr>
        <w:t>training,</w:t>
      </w:r>
      <w:r>
        <w:rPr>
          <w:color w:val="231F20"/>
          <w:spacing w:val="32"/>
          <w:sz w:val="22"/>
        </w:rPr>
        <w:t> </w:t>
      </w:r>
      <w:r>
        <w:rPr>
          <w:color w:val="231F20"/>
          <w:sz w:val="22"/>
        </w:rPr>
        <w:t>the</w:t>
      </w:r>
      <w:r>
        <w:rPr>
          <w:color w:val="231F20"/>
          <w:spacing w:val="34"/>
          <w:sz w:val="22"/>
        </w:rPr>
        <w:t> </w:t>
      </w:r>
      <w:r>
        <w:rPr>
          <w:color w:val="231F20"/>
          <w:sz w:val="22"/>
        </w:rPr>
        <w:t>student</w:t>
      </w:r>
      <w:r>
        <w:rPr>
          <w:color w:val="231F20"/>
          <w:spacing w:val="32"/>
          <w:sz w:val="22"/>
        </w:rPr>
        <w:t> </w:t>
      </w:r>
      <w:r>
        <w:rPr>
          <w:color w:val="231F20"/>
          <w:sz w:val="22"/>
        </w:rPr>
        <w:t>shall reappear for 6 months industrial training.</w:t>
      </w:r>
    </w:p>
    <w:p>
      <w:pPr>
        <w:pStyle w:val="ListParagraph"/>
        <w:numPr>
          <w:ilvl w:val="0"/>
          <w:numId w:val="594"/>
        </w:numPr>
        <w:tabs>
          <w:tab w:pos="1772" w:val="left" w:leader="none"/>
        </w:tabs>
        <w:spacing w:line="240" w:lineRule="auto" w:before="0" w:after="0"/>
        <w:ind w:left="1772" w:right="1403" w:hanging="433"/>
        <w:jc w:val="both"/>
        <w:rPr>
          <w:color w:val="231F20"/>
          <w:sz w:val="22"/>
        </w:rPr>
      </w:pPr>
      <w:r>
        <w:rPr>
          <w:color w:val="231F20"/>
          <w:sz w:val="22"/>
        </w:rPr>
        <w:t>Formative assessment at industry level shall be carried out by the Mentor from of the industry,</w:t>
      </w:r>
      <w:r>
        <w:rPr>
          <w:color w:val="231F20"/>
          <w:spacing w:val="-1"/>
          <w:sz w:val="22"/>
        </w:rPr>
        <w:t> </w:t>
      </w:r>
      <w:r>
        <w:rPr>
          <w:color w:val="231F20"/>
          <w:sz w:val="22"/>
        </w:rPr>
        <w:t>where the student</w:t>
      </w:r>
      <w:r>
        <w:rPr>
          <w:color w:val="231F20"/>
          <w:spacing w:val="-2"/>
          <w:sz w:val="22"/>
        </w:rPr>
        <w:t> </w:t>
      </w:r>
      <w:r>
        <w:rPr>
          <w:color w:val="231F20"/>
          <w:sz w:val="22"/>
        </w:rPr>
        <w:t>is undergoing training and</w:t>
      </w:r>
      <w:r>
        <w:rPr>
          <w:color w:val="231F20"/>
          <w:spacing w:val="-5"/>
          <w:sz w:val="22"/>
        </w:rPr>
        <w:t> </w:t>
      </w:r>
      <w:r>
        <w:rPr>
          <w:color w:val="231F20"/>
          <w:sz w:val="22"/>
        </w:rPr>
        <w:t>the faculty in charge (Guide) from the concerned section in the institution.</w:t>
      </w:r>
    </w:p>
    <w:p>
      <w:pPr>
        <w:pStyle w:val="ListParagraph"/>
        <w:numPr>
          <w:ilvl w:val="0"/>
          <w:numId w:val="594"/>
        </w:numPr>
        <w:tabs>
          <w:tab w:pos="1770" w:val="left" w:leader="none"/>
          <w:tab w:pos="1772" w:val="left" w:leader="none"/>
        </w:tabs>
        <w:spacing w:line="240" w:lineRule="auto" w:before="0" w:after="0"/>
        <w:ind w:left="1772" w:right="1400" w:hanging="433"/>
        <w:jc w:val="both"/>
        <w:rPr>
          <w:color w:val="231F20"/>
          <w:sz w:val="22"/>
        </w:rPr>
      </w:pPr>
      <w:r>
        <w:rPr>
          <w:color w:val="231F20"/>
          <w:sz w:val="22"/>
        </w:rPr>
        <w:t>The Industrial training shall carry 300 marks and pass marks is 50% in</w:t>
      </w:r>
      <w:r>
        <w:rPr>
          <w:color w:val="231F20"/>
          <w:spacing w:val="40"/>
          <w:sz w:val="22"/>
        </w:rPr>
        <w:t> </w:t>
      </w:r>
      <w:r>
        <w:rPr>
          <w:color w:val="231F20"/>
          <w:sz w:val="22"/>
        </w:rPr>
        <w:t>assessments</w:t>
      </w:r>
      <w:r>
        <w:rPr>
          <w:color w:val="231F20"/>
          <w:spacing w:val="40"/>
          <w:sz w:val="22"/>
        </w:rPr>
        <w:t> </w:t>
      </w:r>
      <w:r>
        <w:rPr>
          <w:color w:val="231F20"/>
          <w:sz w:val="22"/>
        </w:rPr>
        <w:t>at industry (first and second assessment) and final summative assessment at institution level put together i.e. 150 marks out of 300 marks.</w:t>
      </w:r>
    </w:p>
    <w:p>
      <w:pPr>
        <w:pStyle w:val="ListParagraph"/>
        <w:numPr>
          <w:ilvl w:val="0"/>
          <w:numId w:val="594"/>
        </w:numPr>
        <w:tabs>
          <w:tab w:pos="1770" w:val="left" w:leader="none"/>
          <w:tab w:pos="1772" w:val="left" w:leader="none"/>
        </w:tabs>
        <w:spacing w:line="240" w:lineRule="auto" w:before="0" w:after="0"/>
        <w:ind w:left="1772" w:right="1396" w:hanging="433"/>
        <w:jc w:val="both"/>
        <w:rPr>
          <w:color w:val="231F20"/>
          <w:sz w:val="22"/>
        </w:rPr>
      </w:pPr>
      <w:r>
        <w:rPr>
          <w:color w:val="231F20"/>
          <w:sz w:val="22"/>
        </w:rPr>
        <w:t>If the student fails to secure 50% marks in final summative assessment at institution level,</w:t>
      </w:r>
      <w:r>
        <w:rPr>
          <w:color w:val="231F20"/>
          <w:spacing w:val="40"/>
          <w:sz w:val="22"/>
        </w:rPr>
        <w:t> </w:t>
      </w:r>
      <w:r>
        <w:rPr>
          <w:color w:val="231F20"/>
          <w:sz w:val="22"/>
        </w:rPr>
        <w:t>the student should reappear for final summative assessment in the subsequent board </w:t>
      </w:r>
      <w:r>
        <w:rPr>
          <w:color w:val="231F20"/>
          <w:spacing w:val="-2"/>
          <w:sz w:val="22"/>
        </w:rPr>
        <w:t>examination.</w:t>
      </w:r>
    </w:p>
    <w:p>
      <w:pPr>
        <w:pStyle w:val="ListParagraph"/>
        <w:numPr>
          <w:ilvl w:val="0"/>
          <w:numId w:val="594"/>
        </w:numPr>
        <w:tabs>
          <w:tab w:pos="1772" w:val="left" w:leader="none"/>
        </w:tabs>
        <w:spacing w:line="240" w:lineRule="auto" w:before="2" w:after="0"/>
        <w:ind w:left="1772" w:right="1412" w:hanging="433"/>
        <w:jc w:val="both"/>
        <w:rPr>
          <w:color w:val="231F20"/>
          <w:sz w:val="22"/>
        </w:rPr>
      </w:pPr>
      <w:r>
        <w:rPr>
          <w:color w:val="231F20"/>
          <w:sz w:val="22"/>
        </w:rPr>
        <w:t>Final summative assessment at institution level is done by a committee including1. Head of the section ( of concerned discipline ONLY), 2.External examiner from an industry and 3. Faculty member who assessed the student during Industrial Training as members.</w:t>
      </w:r>
    </w:p>
    <w:p>
      <w:pPr>
        <w:pStyle w:val="Heading6"/>
        <w:ind w:left="1772" w:right="1415"/>
        <w:jc w:val="both"/>
      </w:pPr>
      <w:r>
        <w:rPr>
          <w:color w:val="231F20"/>
        </w:rPr>
        <w:t>Guidelines and responsibilities of the faculty members who are assessing the students performance during industrial training.</w:t>
      </w:r>
    </w:p>
    <w:p>
      <w:pPr>
        <w:pStyle w:val="BodyText"/>
        <w:spacing w:before="265"/>
        <w:rPr>
          <w:b/>
        </w:rPr>
      </w:pPr>
    </w:p>
    <w:p>
      <w:pPr>
        <w:spacing w:before="1"/>
        <w:ind w:left="364" w:right="0" w:firstLine="0"/>
        <w:jc w:val="center"/>
        <w:rPr>
          <w:b/>
          <w:sz w:val="22"/>
        </w:rPr>
      </w:pPr>
      <w:r>
        <w:rPr>
          <w:b/>
          <w:color w:val="231F20"/>
          <w:spacing w:val="-5"/>
          <w:sz w:val="22"/>
        </w:rPr>
        <w:t>***</w:t>
      </w:r>
    </w:p>
    <w:sectPr>
      <w:pgSz w:w="12240" w:h="15840"/>
      <w:pgMar w:header="0" w:footer="1147" w:top="380" w:bottom="1340" w:left="36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Palatino Linotype">
    <w:altName w:val="Palatino Linotype"/>
    <w:charset w:val="1"/>
    <w:family w:val="roman"/>
    <w:pitch w:val="variable"/>
  </w:font>
  <w:font w:name="Calibri">
    <w:altName w:val="Calibri"/>
    <w:charset w:val="1"/>
    <w:family w:val="roman"/>
    <w:pitch w:val="variable"/>
  </w:font>
  <w:font w:name="Cambria">
    <w:altName w:val="Cambria"/>
    <w:charset w:val="1"/>
    <w:family w:val="roman"/>
    <w:pitch w:val="variable"/>
  </w:font>
  <w:font w:name="Cambria Math">
    <w:altName w:val="Cambria Math"/>
    <w:charset w:val="1"/>
    <w:family w:val="roman"/>
    <w:pitch w:val="variable"/>
  </w:font>
  <w:font w:name="Symbol">
    <w:altName w:val="Symbol"/>
    <w:charset w:val="2"/>
    <w:family w:val="decorative"/>
    <w:pitch w:val="variable"/>
  </w:font>
  <w:font w:name="Wingdings">
    <w:altName w:val="Wingdings"/>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668480">
              <wp:simplePos x="0" y="0"/>
              <wp:positionH relativeFrom="page">
                <wp:posOffset>3174352</wp:posOffset>
              </wp:positionH>
              <wp:positionV relativeFrom="page">
                <wp:posOffset>9204655</wp:posOffset>
              </wp:positionV>
              <wp:extent cx="1427480" cy="347345"/>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1427480" cy="347345"/>
                      </a:xfrm>
                      <a:custGeom>
                        <a:avLst/>
                        <a:gdLst/>
                        <a:ahLst/>
                        <a:cxnLst/>
                        <a:rect l="l" t="t" r="r" b="b"/>
                        <a:pathLst>
                          <a:path w="1427480" h="347345">
                            <a:moveTo>
                              <a:pt x="1427302" y="0"/>
                            </a:moveTo>
                            <a:lnTo>
                              <a:pt x="0" y="0"/>
                            </a:lnTo>
                            <a:lnTo>
                              <a:pt x="0" y="347294"/>
                            </a:lnTo>
                            <a:lnTo>
                              <a:pt x="1427302" y="347294"/>
                            </a:lnTo>
                            <a:lnTo>
                              <a:pt x="1427302" y="0"/>
                            </a:lnTo>
                            <a:close/>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rect style="position:absolute;margin-left:249.949005pt;margin-top:724.776001pt;width:112.386pt;height:27.346pt;mso-position-horizontal-relative:page;mso-position-vertical-relative:page;z-index:-35648000" id="docshape1" filled="false" stroked="true" strokeweight="1pt" strokecolor="#231f20">
              <v:stroke dashstyle="solid"/>
              <w10:wrap type="none"/>
            </v:rect>
          </w:pict>
        </mc:Fallback>
      </mc:AlternateContent>
    </w:r>
    <w:r>
      <w:rPr>
        <w:sz w:val="20"/>
      </w:rPr>
      <mc:AlternateContent>
        <mc:Choice Requires="wps">
          <w:drawing>
            <wp:anchor distT="0" distB="0" distL="0" distR="0" allowOverlap="1" layoutInCell="1" locked="0" behindDoc="1" simplePos="0" relativeHeight="467668992">
              <wp:simplePos x="0" y="0"/>
              <wp:positionH relativeFrom="page">
                <wp:posOffset>3813323</wp:posOffset>
              </wp:positionH>
              <wp:positionV relativeFrom="page">
                <wp:posOffset>9158369</wp:posOffset>
              </wp:positionV>
              <wp:extent cx="162560" cy="23114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62560" cy="231140"/>
                      </a:xfrm>
                      <a:prstGeom prst="rect">
                        <a:avLst/>
                      </a:prstGeom>
                    </wps:spPr>
                    <wps:txbx>
                      <w:txbxContent>
                        <w:p>
                          <w:pPr>
                            <w:spacing w:before="33"/>
                            <w:ind w:left="60" w:right="0" w:firstLine="0"/>
                            <w:jc w:val="left"/>
                            <w:rPr>
                              <w:rFonts w:ascii="Times New Roman"/>
                              <w:sz w:val="24"/>
                            </w:rPr>
                          </w:pPr>
                          <w:r>
                            <w:rPr>
                              <w:rFonts w:ascii="Times New Roman"/>
                              <w:color w:val="231F20"/>
                              <w:spacing w:val="-10"/>
                              <w:sz w:val="24"/>
                            </w:rPr>
                            <w:fldChar w:fldCharType="begin"/>
                          </w:r>
                          <w:r>
                            <w:rPr>
                              <w:rFonts w:ascii="Times New Roman"/>
                              <w:color w:val="231F20"/>
                              <w:spacing w:val="-10"/>
                              <w:sz w:val="24"/>
                            </w:rPr>
                            <w:instrText> PAGE </w:instrText>
                          </w:r>
                          <w:r>
                            <w:rPr>
                              <w:rFonts w:ascii="Times New Roman"/>
                              <w:color w:val="231F20"/>
                              <w:spacing w:val="-10"/>
                              <w:sz w:val="24"/>
                            </w:rPr>
                            <w:fldChar w:fldCharType="separate"/>
                          </w:r>
                          <w:r>
                            <w:rPr>
                              <w:rFonts w:ascii="Times New Roman"/>
                              <w:color w:val="231F20"/>
                              <w:spacing w:val="-10"/>
                              <w:sz w:val="24"/>
                            </w:rPr>
                            <w:t>1</w:t>
                          </w:r>
                          <w:r>
                            <w:rPr>
                              <w:rFonts w:ascii="Times New Roman"/>
                              <w:color w:val="231F20"/>
                              <w:spacing w:val="-10"/>
                              <w:sz w:val="24"/>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0.261688pt;margin-top:721.13147pt;width:12.8pt;height:18.2pt;mso-position-horizontal-relative:page;mso-position-vertical-relative:page;z-index:-35647488" type="#_x0000_t202" id="docshape2" filled="false" stroked="false">
              <v:textbox inset="0,0,0,0">
                <w:txbxContent>
                  <w:p>
                    <w:pPr>
                      <w:spacing w:before="33"/>
                      <w:ind w:left="60" w:right="0" w:firstLine="0"/>
                      <w:jc w:val="left"/>
                      <w:rPr>
                        <w:rFonts w:ascii="Times New Roman"/>
                        <w:sz w:val="24"/>
                      </w:rPr>
                    </w:pPr>
                    <w:r>
                      <w:rPr>
                        <w:rFonts w:ascii="Times New Roman"/>
                        <w:color w:val="231F20"/>
                        <w:spacing w:val="-10"/>
                        <w:sz w:val="24"/>
                      </w:rPr>
                      <w:fldChar w:fldCharType="begin"/>
                    </w:r>
                    <w:r>
                      <w:rPr>
                        <w:rFonts w:ascii="Times New Roman"/>
                        <w:color w:val="231F20"/>
                        <w:spacing w:val="-10"/>
                        <w:sz w:val="24"/>
                      </w:rPr>
                      <w:instrText> PAGE </w:instrText>
                    </w:r>
                    <w:r>
                      <w:rPr>
                        <w:rFonts w:ascii="Times New Roman"/>
                        <w:color w:val="231F20"/>
                        <w:spacing w:val="-10"/>
                        <w:sz w:val="24"/>
                      </w:rPr>
                      <w:fldChar w:fldCharType="separate"/>
                    </w:r>
                    <w:r>
                      <w:rPr>
                        <w:rFonts w:ascii="Times New Roman"/>
                        <w:color w:val="231F20"/>
                        <w:spacing w:val="-10"/>
                        <w:sz w:val="24"/>
                      </w:rPr>
                      <w:t>1</w:t>
                    </w:r>
                    <w:r>
                      <w:rPr>
                        <w:rFonts w:ascii="Times New Roman"/>
                        <w:color w:val="231F20"/>
                        <w:spacing w:val="-10"/>
                        <w:sz w:val="24"/>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669504">
              <wp:simplePos x="0" y="0"/>
              <wp:positionH relativeFrom="page">
                <wp:posOffset>3174352</wp:posOffset>
              </wp:positionH>
              <wp:positionV relativeFrom="page">
                <wp:posOffset>9204655</wp:posOffset>
              </wp:positionV>
              <wp:extent cx="1427480" cy="347345"/>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1427480" cy="347345"/>
                      </a:xfrm>
                      <a:custGeom>
                        <a:avLst/>
                        <a:gdLst/>
                        <a:ahLst/>
                        <a:cxnLst/>
                        <a:rect l="l" t="t" r="r" b="b"/>
                        <a:pathLst>
                          <a:path w="1427480" h="347345">
                            <a:moveTo>
                              <a:pt x="1427302" y="0"/>
                            </a:moveTo>
                            <a:lnTo>
                              <a:pt x="0" y="0"/>
                            </a:lnTo>
                            <a:lnTo>
                              <a:pt x="0" y="347294"/>
                            </a:lnTo>
                            <a:lnTo>
                              <a:pt x="1427302" y="347294"/>
                            </a:lnTo>
                            <a:lnTo>
                              <a:pt x="1427302" y="0"/>
                            </a:lnTo>
                            <a:close/>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rect style="position:absolute;margin-left:249.949005pt;margin-top:724.776001pt;width:112.386pt;height:27.346pt;mso-position-horizontal-relative:page;mso-position-vertical-relative:page;z-index:-35646976" id="docshape4" filled="false" stroked="true" strokeweight="1pt" strokecolor="#231f20">
              <v:stroke dashstyle="solid"/>
              <w10:wrap type="none"/>
            </v:rect>
          </w:pict>
        </mc:Fallback>
      </mc:AlternateContent>
    </w:r>
    <w:r>
      <w:rPr>
        <w:sz w:val="20"/>
      </w:rPr>
      <mc:AlternateContent>
        <mc:Choice Requires="wps">
          <w:drawing>
            <wp:anchor distT="0" distB="0" distL="0" distR="0" allowOverlap="1" layoutInCell="1" locked="0" behindDoc="1" simplePos="0" relativeHeight="467670016">
              <wp:simplePos x="0" y="0"/>
              <wp:positionH relativeFrom="page">
                <wp:posOffset>899998</wp:posOffset>
              </wp:positionH>
              <wp:positionV relativeFrom="page">
                <wp:posOffset>9158401</wp:posOffset>
              </wp:positionV>
              <wp:extent cx="5760085" cy="1270"/>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5760085" cy="1270"/>
                      </a:xfrm>
                      <a:custGeom>
                        <a:avLst/>
                        <a:gdLst/>
                        <a:ahLst/>
                        <a:cxnLst/>
                        <a:rect l="l" t="t" r="r" b="b"/>
                        <a:pathLst>
                          <a:path w="5760085" h="0">
                            <a:moveTo>
                              <a:pt x="0" y="0"/>
                            </a:moveTo>
                            <a:lnTo>
                              <a:pt x="5759996"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35646464" from="70.865997pt,721.133972pt" to="524.408997pt,721.133972pt" stroked="true" strokeweight="1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67670528">
              <wp:simplePos x="0" y="0"/>
              <wp:positionH relativeFrom="page">
                <wp:posOffset>3813323</wp:posOffset>
              </wp:positionH>
              <wp:positionV relativeFrom="page">
                <wp:posOffset>9158369</wp:posOffset>
              </wp:positionV>
              <wp:extent cx="162560" cy="23114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162560" cy="231140"/>
                      </a:xfrm>
                      <a:prstGeom prst="rect">
                        <a:avLst/>
                      </a:prstGeom>
                    </wps:spPr>
                    <wps:txbx>
                      <w:txbxContent>
                        <w:p>
                          <w:pPr>
                            <w:spacing w:before="33"/>
                            <w:ind w:left="60" w:right="0" w:firstLine="0"/>
                            <w:jc w:val="left"/>
                            <w:rPr>
                              <w:rFonts w:ascii="Times New Roman"/>
                              <w:sz w:val="24"/>
                            </w:rPr>
                          </w:pPr>
                          <w:r>
                            <w:rPr>
                              <w:rFonts w:ascii="Times New Roman"/>
                              <w:color w:val="231F20"/>
                              <w:spacing w:val="-10"/>
                              <w:sz w:val="24"/>
                            </w:rPr>
                            <w:fldChar w:fldCharType="begin"/>
                          </w:r>
                          <w:r>
                            <w:rPr>
                              <w:rFonts w:ascii="Times New Roman"/>
                              <w:color w:val="231F20"/>
                              <w:spacing w:val="-10"/>
                              <w:sz w:val="24"/>
                            </w:rPr>
                            <w:instrText> PAGE </w:instrText>
                          </w:r>
                          <w:r>
                            <w:rPr>
                              <w:rFonts w:ascii="Times New Roman"/>
                              <w:color w:val="231F20"/>
                              <w:spacing w:val="-10"/>
                              <w:sz w:val="24"/>
                            </w:rPr>
                            <w:fldChar w:fldCharType="separate"/>
                          </w:r>
                          <w:r>
                            <w:rPr>
                              <w:rFonts w:ascii="Times New Roman"/>
                              <w:color w:val="231F20"/>
                              <w:spacing w:val="-10"/>
                              <w:sz w:val="24"/>
                            </w:rPr>
                            <w:t>2</w:t>
                          </w:r>
                          <w:r>
                            <w:rPr>
                              <w:rFonts w:ascii="Times New Roman"/>
                              <w:color w:val="231F20"/>
                              <w:spacing w:val="-10"/>
                              <w:sz w:val="24"/>
                            </w:rPr>
                            <w:fldChar w:fldCharType="end"/>
                          </w:r>
                        </w:p>
                      </w:txbxContent>
                    </wps:txbx>
                    <wps:bodyPr wrap="square" lIns="0" tIns="0" rIns="0" bIns="0" rtlCol="0">
                      <a:noAutofit/>
                    </wps:bodyPr>
                  </wps:wsp>
                </a:graphicData>
              </a:graphic>
            </wp:anchor>
          </w:drawing>
        </mc:Choice>
        <mc:Fallback>
          <w:pict>
            <v:shape style="position:absolute;margin-left:300.261688pt;margin-top:721.13147pt;width:12.8pt;height:18.2pt;mso-position-horizontal-relative:page;mso-position-vertical-relative:page;z-index:-35645952" type="#_x0000_t202" id="docshape5" filled="false" stroked="false">
              <v:textbox inset="0,0,0,0">
                <w:txbxContent>
                  <w:p>
                    <w:pPr>
                      <w:spacing w:before="33"/>
                      <w:ind w:left="60" w:right="0" w:firstLine="0"/>
                      <w:jc w:val="left"/>
                      <w:rPr>
                        <w:rFonts w:ascii="Times New Roman"/>
                        <w:sz w:val="24"/>
                      </w:rPr>
                    </w:pPr>
                    <w:r>
                      <w:rPr>
                        <w:rFonts w:ascii="Times New Roman"/>
                        <w:color w:val="231F20"/>
                        <w:spacing w:val="-10"/>
                        <w:sz w:val="24"/>
                      </w:rPr>
                      <w:fldChar w:fldCharType="begin"/>
                    </w:r>
                    <w:r>
                      <w:rPr>
                        <w:rFonts w:ascii="Times New Roman"/>
                        <w:color w:val="231F20"/>
                        <w:spacing w:val="-10"/>
                        <w:sz w:val="24"/>
                      </w:rPr>
                      <w:instrText> PAGE </w:instrText>
                    </w:r>
                    <w:r>
                      <w:rPr>
                        <w:rFonts w:ascii="Times New Roman"/>
                        <w:color w:val="231F20"/>
                        <w:spacing w:val="-10"/>
                        <w:sz w:val="24"/>
                      </w:rPr>
                      <w:fldChar w:fldCharType="separate"/>
                    </w:r>
                    <w:r>
                      <w:rPr>
                        <w:rFonts w:ascii="Times New Roman"/>
                        <w:color w:val="231F20"/>
                        <w:spacing w:val="-10"/>
                        <w:sz w:val="24"/>
                      </w:rPr>
                      <w:t>2</w:t>
                    </w:r>
                    <w:r>
                      <w:rPr>
                        <w:rFonts w:ascii="Times New Roman"/>
                        <w:color w:val="231F20"/>
                        <w:spacing w:val="-10"/>
                        <w:sz w:val="24"/>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671040">
              <wp:simplePos x="0" y="0"/>
              <wp:positionH relativeFrom="page">
                <wp:posOffset>3174352</wp:posOffset>
              </wp:positionH>
              <wp:positionV relativeFrom="page">
                <wp:posOffset>9204655</wp:posOffset>
              </wp:positionV>
              <wp:extent cx="1427480" cy="347345"/>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1427480" cy="347345"/>
                      </a:xfrm>
                      <a:custGeom>
                        <a:avLst/>
                        <a:gdLst/>
                        <a:ahLst/>
                        <a:cxnLst/>
                        <a:rect l="l" t="t" r="r" b="b"/>
                        <a:pathLst>
                          <a:path w="1427480" h="347345">
                            <a:moveTo>
                              <a:pt x="1427302" y="0"/>
                            </a:moveTo>
                            <a:lnTo>
                              <a:pt x="0" y="0"/>
                            </a:lnTo>
                            <a:lnTo>
                              <a:pt x="0" y="347294"/>
                            </a:lnTo>
                            <a:lnTo>
                              <a:pt x="1427302" y="347294"/>
                            </a:lnTo>
                            <a:lnTo>
                              <a:pt x="1427302" y="0"/>
                            </a:lnTo>
                            <a:close/>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rect style="position:absolute;margin-left:249.949005pt;margin-top:724.776001pt;width:112.386pt;height:27.346pt;mso-position-horizontal-relative:page;mso-position-vertical-relative:page;z-index:-35645440" id="docshape10" filled="false" stroked="true" strokeweight="1pt" strokecolor="#231f20">
              <v:stroke dashstyle="solid"/>
              <w10:wrap type="none"/>
            </v:rect>
          </w:pict>
        </mc:Fallback>
      </mc:AlternateContent>
    </w:r>
    <w:r>
      <w:rPr>
        <w:sz w:val="20"/>
      </w:rPr>
      <mc:AlternateContent>
        <mc:Choice Requires="wps">
          <w:drawing>
            <wp:anchor distT="0" distB="0" distL="0" distR="0" allowOverlap="1" layoutInCell="1" locked="0" behindDoc="1" simplePos="0" relativeHeight="467671552">
              <wp:simplePos x="0" y="0"/>
              <wp:positionH relativeFrom="page">
                <wp:posOffset>899998</wp:posOffset>
              </wp:positionH>
              <wp:positionV relativeFrom="page">
                <wp:posOffset>9158401</wp:posOffset>
              </wp:positionV>
              <wp:extent cx="5760085" cy="1270"/>
              <wp:effectExtent l="0" t="0" r="0" b="0"/>
              <wp:wrapNone/>
              <wp:docPr id="14" name="Graphic 14"/>
              <wp:cNvGraphicFramePr>
                <a:graphicFrameLocks/>
              </wp:cNvGraphicFramePr>
              <a:graphic>
                <a:graphicData uri="http://schemas.microsoft.com/office/word/2010/wordprocessingShape">
                  <wps:wsp>
                    <wps:cNvPr id="14" name="Graphic 14"/>
                    <wps:cNvSpPr/>
                    <wps:spPr>
                      <a:xfrm>
                        <a:off x="0" y="0"/>
                        <a:ext cx="5760085" cy="1270"/>
                      </a:xfrm>
                      <a:custGeom>
                        <a:avLst/>
                        <a:gdLst/>
                        <a:ahLst/>
                        <a:cxnLst/>
                        <a:rect l="l" t="t" r="r" b="b"/>
                        <a:pathLst>
                          <a:path w="5760085" h="0">
                            <a:moveTo>
                              <a:pt x="0" y="0"/>
                            </a:moveTo>
                            <a:lnTo>
                              <a:pt x="5759996"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35644928" from="70.865997pt,721.133972pt" to="524.408997pt,721.133972pt" stroked="true" strokeweight="1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67672064">
              <wp:simplePos x="0" y="0"/>
              <wp:positionH relativeFrom="page">
                <wp:posOffset>3813323</wp:posOffset>
              </wp:positionH>
              <wp:positionV relativeFrom="page">
                <wp:posOffset>9158369</wp:posOffset>
              </wp:positionV>
              <wp:extent cx="162560" cy="231140"/>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162560" cy="231140"/>
                      </a:xfrm>
                      <a:prstGeom prst="rect">
                        <a:avLst/>
                      </a:prstGeom>
                    </wps:spPr>
                    <wps:txbx>
                      <w:txbxContent>
                        <w:p>
                          <w:pPr>
                            <w:spacing w:before="33"/>
                            <w:ind w:left="60" w:right="0" w:firstLine="0"/>
                            <w:jc w:val="left"/>
                            <w:rPr>
                              <w:rFonts w:ascii="Times New Roman"/>
                              <w:sz w:val="24"/>
                            </w:rPr>
                          </w:pPr>
                          <w:r>
                            <w:rPr>
                              <w:rFonts w:ascii="Times New Roman"/>
                              <w:color w:val="231F20"/>
                              <w:spacing w:val="-10"/>
                              <w:sz w:val="24"/>
                            </w:rPr>
                            <w:fldChar w:fldCharType="begin"/>
                          </w:r>
                          <w:r>
                            <w:rPr>
                              <w:rFonts w:ascii="Times New Roman"/>
                              <w:color w:val="231F20"/>
                              <w:spacing w:val="-10"/>
                              <w:sz w:val="24"/>
                            </w:rPr>
                            <w:instrText> PAGE </w:instrText>
                          </w:r>
                          <w:r>
                            <w:rPr>
                              <w:rFonts w:ascii="Times New Roman"/>
                              <w:color w:val="231F20"/>
                              <w:spacing w:val="-10"/>
                              <w:sz w:val="24"/>
                            </w:rPr>
                            <w:fldChar w:fldCharType="separate"/>
                          </w:r>
                          <w:r>
                            <w:rPr>
                              <w:rFonts w:ascii="Times New Roman"/>
                              <w:color w:val="231F20"/>
                              <w:spacing w:val="-10"/>
                              <w:sz w:val="24"/>
                            </w:rPr>
                            <w:t>5</w:t>
                          </w:r>
                          <w:r>
                            <w:rPr>
                              <w:rFonts w:ascii="Times New Roman"/>
                              <w:color w:val="231F20"/>
                              <w:spacing w:val="-10"/>
                              <w:sz w:val="24"/>
                            </w:rPr>
                            <w:fldChar w:fldCharType="end"/>
                          </w:r>
                        </w:p>
                      </w:txbxContent>
                    </wps:txbx>
                    <wps:bodyPr wrap="square" lIns="0" tIns="0" rIns="0" bIns="0" rtlCol="0">
                      <a:noAutofit/>
                    </wps:bodyPr>
                  </wps:wsp>
                </a:graphicData>
              </a:graphic>
            </wp:anchor>
          </w:drawing>
        </mc:Choice>
        <mc:Fallback>
          <w:pict>
            <v:shape style="position:absolute;margin-left:300.261688pt;margin-top:721.13147pt;width:12.8pt;height:18.2pt;mso-position-horizontal-relative:page;mso-position-vertical-relative:page;z-index:-35644416" type="#_x0000_t202" id="docshape11" filled="false" stroked="false">
              <v:textbox inset="0,0,0,0">
                <w:txbxContent>
                  <w:p>
                    <w:pPr>
                      <w:spacing w:before="33"/>
                      <w:ind w:left="60" w:right="0" w:firstLine="0"/>
                      <w:jc w:val="left"/>
                      <w:rPr>
                        <w:rFonts w:ascii="Times New Roman"/>
                        <w:sz w:val="24"/>
                      </w:rPr>
                    </w:pPr>
                    <w:r>
                      <w:rPr>
                        <w:rFonts w:ascii="Times New Roman"/>
                        <w:color w:val="231F20"/>
                        <w:spacing w:val="-10"/>
                        <w:sz w:val="24"/>
                      </w:rPr>
                      <w:fldChar w:fldCharType="begin"/>
                    </w:r>
                    <w:r>
                      <w:rPr>
                        <w:rFonts w:ascii="Times New Roman"/>
                        <w:color w:val="231F20"/>
                        <w:spacing w:val="-10"/>
                        <w:sz w:val="24"/>
                      </w:rPr>
                      <w:instrText> PAGE </w:instrText>
                    </w:r>
                    <w:r>
                      <w:rPr>
                        <w:rFonts w:ascii="Times New Roman"/>
                        <w:color w:val="231F20"/>
                        <w:spacing w:val="-10"/>
                        <w:sz w:val="24"/>
                      </w:rPr>
                      <w:fldChar w:fldCharType="separate"/>
                    </w:r>
                    <w:r>
                      <w:rPr>
                        <w:rFonts w:ascii="Times New Roman"/>
                        <w:color w:val="231F20"/>
                        <w:spacing w:val="-10"/>
                        <w:sz w:val="24"/>
                      </w:rPr>
                      <w:t>5</w:t>
                    </w:r>
                    <w:r>
                      <w:rPr>
                        <w:rFonts w:ascii="Times New Roman"/>
                        <w:color w:val="231F20"/>
                        <w:spacing w:val="-10"/>
                        <w:sz w:val="24"/>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672576">
              <wp:simplePos x="0" y="0"/>
              <wp:positionH relativeFrom="page">
                <wp:posOffset>3174352</wp:posOffset>
              </wp:positionH>
              <wp:positionV relativeFrom="page">
                <wp:posOffset>9204655</wp:posOffset>
              </wp:positionV>
              <wp:extent cx="1427480" cy="347345"/>
              <wp:effectExtent l="0" t="0" r="0" b="0"/>
              <wp:wrapNone/>
              <wp:docPr id="16" name="Graphic 16"/>
              <wp:cNvGraphicFramePr>
                <a:graphicFrameLocks/>
              </wp:cNvGraphicFramePr>
              <a:graphic>
                <a:graphicData uri="http://schemas.microsoft.com/office/word/2010/wordprocessingShape">
                  <wps:wsp>
                    <wps:cNvPr id="16" name="Graphic 16"/>
                    <wps:cNvSpPr/>
                    <wps:spPr>
                      <a:xfrm>
                        <a:off x="0" y="0"/>
                        <a:ext cx="1427480" cy="347345"/>
                      </a:xfrm>
                      <a:custGeom>
                        <a:avLst/>
                        <a:gdLst/>
                        <a:ahLst/>
                        <a:cxnLst/>
                        <a:rect l="l" t="t" r="r" b="b"/>
                        <a:pathLst>
                          <a:path w="1427480" h="347345">
                            <a:moveTo>
                              <a:pt x="1427302" y="0"/>
                            </a:moveTo>
                            <a:lnTo>
                              <a:pt x="0" y="0"/>
                            </a:lnTo>
                            <a:lnTo>
                              <a:pt x="0" y="347294"/>
                            </a:lnTo>
                            <a:lnTo>
                              <a:pt x="1427302" y="347294"/>
                            </a:lnTo>
                            <a:lnTo>
                              <a:pt x="1427302" y="0"/>
                            </a:lnTo>
                            <a:close/>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rect style="position:absolute;margin-left:249.949005pt;margin-top:724.776001pt;width:112.386pt;height:27.346pt;mso-position-horizontal-relative:page;mso-position-vertical-relative:page;z-index:-35643904" id="docshape12" filled="false" stroked="true" strokeweight="1pt" strokecolor="#231f20">
              <v:stroke dashstyle="solid"/>
              <w10:wrap type="none"/>
            </v:rect>
          </w:pict>
        </mc:Fallback>
      </mc:AlternateContent>
    </w:r>
    <w:r>
      <w:rPr>
        <w:sz w:val="20"/>
      </w:rPr>
      <mc:AlternateContent>
        <mc:Choice Requires="wps">
          <w:drawing>
            <wp:anchor distT="0" distB="0" distL="0" distR="0" allowOverlap="1" layoutInCell="1" locked="0" behindDoc="1" simplePos="0" relativeHeight="467673088">
              <wp:simplePos x="0" y="0"/>
              <wp:positionH relativeFrom="page">
                <wp:posOffset>3813323</wp:posOffset>
              </wp:positionH>
              <wp:positionV relativeFrom="page">
                <wp:posOffset>9158369</wp:posOffset>
              </wp:positionV>
              <wp:extent cx="162560" cy="231140"/>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162560" cy="231140"/>
                      </a:xfrm>
                      <a:prstGeom prst="rect">
                        <a:avLst/>
                      </a:prstGeom>
                    </wps:spPr>
                    <wps:txbx>
                      <w:txbxContent>
                        <w:p>
                          <w:pPr>
                            <w:spacing w:before="33"/>
                            <w:ind w:left="60" w:right="0" w:firstLine="0"/>
                            <w:jc w:val="left"/>
                            <w:rPr>
                              <w:rFonts w:ascii="Times New Roman"/>
                              <w:sz w:val="24"/>
                            </w:rPr>
                          </w:pPr>
                          <w:r>
                            <w:rPr>
                              <w:rFonts w:ascii="Times New Roman"/>
                              <w:color w:val="231F20"/>
                              <w:spacing w:val="-10"/>
                              <w:sz w:val="24"/>
                            </w:rPr>
                            <w:fldChar w:fldCharType="begin"/>
                          </w:r>
                          <w:r>
                            <w:rPr>
                              <w:rFonts w:ascii="Times New Roman"/>
                              <w:color w:val="231F20"/>
                              <w:spacing w:val="-10"/>
                              <w:sz w:val="24"/>
                            </w:rPr>
                            <w:instrText> PAGE </w:instrText>
                          </w:r>
                          <w:r>
                            <w:rPr>
                              <w:rFonts w:ascii="Times New Roman"/>
                              <w:color w:val="231F20"/>
                              <w:spacing w:val="-10"/>
                              <w:sz w:val="24"/>
                            </w:rPr>
                            <w:fldChar w:fldCharType="separate"/>
                          </w:r>
                          <w:r>
                            <w:rPr>
                              <w:rFonts w:ascii="Times New Roman"/>
                              <w:color w:val="231F20"/>
                              <w:spacing w:val="-10"/>
                              <w:sz w:val="24"/>
                            </w:rPr>
                            <w:t>9</w:t>
                          </w:r>
                          <w:r>
                            <w:rPr>
                              <w:rFonts w:ascii="Times New Roman"/>
                              <w:color w:val="231F20"/>
                              <w:spacing w:val="-10"/>
                              <w:sz w:val="24"/>
                            </w:rPr>
                            <w:fldChar w:fldCharType="end"/>
                          </w:r>
                        </w:p>
                      </w:txbxContent>
                    </wps:txbx>
                    <wps:bodyPr wrap="square" lIns="0" tIns="0" rIns="0" bIns="0" rtlCol="0">
                      <a:noAutofit/>
                    </wps:bodyPr>
                  </wps:wsp>
                </a:graphicData>
              </a:graphic>
            </wp:anchor>
          </w:drawing>
        </mc:Choice>
        <mc:Fallback>
          <w:pict>
            <v:shape style="position:absolute;margin-left:300.261688pt;margin-top:721.13147pt;width:12.8pt;height:18.2pt;mso-position-horizontal-relative:page;mso-position-vertical-relative:page;z-index:-35643392" type="#_x0000_t202" id="docshape13" filled="false" stroked="false">
              <v:textbox inset="0,0,0,0">
                <w:txbxContent>
                  <w:p>
                    <w:pPr>
                      <w:spacing w:before="33"/>
                      <w:ind w:left="60" w:right="0" w:firstLine="0"/>
                      <w:jc w:val="left"/>
                      <w:rPr>
                        <w:rFonts w:ascii="Times New Roman"/>
                        <w:sz w:val="24"/>
                      </w:rPr>
                    </w:pPr>
                    <w:r>
                      <w:rPr>
                        <w:rFonts w:ascii="Times New Roman"/>
                        <w:color w:val="231F20"/>
                        <w:spacing w:val="-10"/>
                        <w:sz w:val="24"/>
                      </w:rPr>
                      <w:fldChar w:fldCharType="begin"/>
                    </w:r>
                    <w:r>
                      <w:rPr>
                        <w:rFonts w:ascii="Times New Roman"/>
                        <w:color w:val="231F20"/>
                        <w:spacing w:val="-10"/>
                        <w:sz w:val="24"/>
                      </w:rPr>
                      <w:instrText> PAGE </w:instrText>
                    </w:r>
                    <w:r>
                      <w:rPr>
                        <w:rFonts w:ascii="Times New Roman"/>
                        <w:color w:val="231F20"/>
                        <w:spacing w:val="-10"/>
                        <w:sz w:val="24"/>
                      </w:rPr>
                      <w:fldChar w:fldCharType="separate"/>
                    </w:r>
                    <w:r>
                      <w:rPr>
                        <w:rFonts w:ascii="Times New Roman"/>
                        <w:color w:val="231F20"/>
                        <w:spacing w:val="-10"/>
                        <w:sz w:val="24"/>
                      </w:rPr>
                      <w:t>9</w:t>
                    </w:r>
                    <w:r>
                      <w:rPr>
                        <w:rFonts w:ascii="Times New Roman"/>
                        <w:color w:val="231F20"/>
                        <w:spacing w:val="-10"/>
                        <w:sz w:val="24"/>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673600">
              <wp:simplePos x="0" y="0"/>
              <wp:positionH relativeFrom="page">
                <wp:posOffset>3174352</wp:posOffset>
              </wp:positionH>
              <wp:positionV relativeFrom="page">
                <wp:posOffset>9204655</wp:posOffset>
              </wp:positionV>
              <wp:extent cx="1427480" cy="347345"/>
              <wp:effectExtent l="0" t="0" r="0" b="0"/>
              <wp:wrapNone/>
              <wp:docPr id="18" name="Graphic 18"/>
              <wp:cNvGraphicFramePr>
                <a:graphicFrameLocks/>
              </wp:cNvGraphicFramePr>
              <a:graphic>
                <a:graphicData uri="http://schemas.microsoft.com/office/word/2010/wordprocessingShape">
                  <wps:wsp>
                    <wps:cNvPr id="18" name="Graphic 18"/>
                    <wps:cNvSpPr/>
                    <wps:spPr>
                      <a:xfrm>
                        <a:off x="0" y="0"/>
                        <a:ext cx="1427480" cy="347345"/>
                      </a:xfrm>
                      <a:custGeom>
                        <a:avLst/>
                        <a:gdLst/>
                        <a:ahLst/>
                        <a:cxnLst/>
                        <a:rect l="l" t="t" r="r" b="b"/>
                        <a:pathLst>
                          <a:path w="1427480" h="347345">
                            <a:moveTo>
                              <a:pt x="1427302" y="0"/>
                            </a:moveTo>
                            <a:lnTo>
                              <a:pt x="0" y="0"/>
                            </a:lnTo>
                            <a:lnTo>
                              <a:pt x="0" y="347294"/>
                            </a:lnTo>
                            <a:lnTo>
                              <a:pt x="1427302" y="347294"/>
                            </a:lnTo>
                            <a:lnTo>
                              <a:pt x="1427302" y="0"/>
                            </a:lnTo>
                            <a:close/>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rect style="position:absolute;margin-left:249.949005pt;margin-top:724.776001pt;width:112.386pt;height:27.346pt;mso-position-horizontal-relative:page;mso-position-vertical-relative:page;z-index:-35642880" id="docshape14" filled="false" stroked="true" strokeweight="1pt" strokecolor="#231f20">
              <v:stroke dashstyle="solid"/>
              <w10:wrap type="none"/>
            </v:rect>
          </w:pict>
        </mc:Fallback>
      </mc:AlternateContent>
    </w:r>
    <w:r>
      <w:rPr>
        <w:sz w:val="20"/>
      </w:rPr>
      <mc:AlternateContent>
        <mc:Choice Requires="wps">
          <w:drawing>
            <wp:anchor distT="0" distB="0" distL="0" distR="0" allowOverlap="1" layoutInCell="1" locked="0" behindDoc="1" simplePos="0" relativeHeight="467674112">
              <wp:simplePos x="0" y="0"/>
              <wp:positionH relativeFrom="page">
                <wp:posOffset>899998</wp:posOffset>
              </wp:positionH>
              <wp:positionV relativeFrom="page">
                <wp:posOffset>9158401</wp:posOffset>
              </wp:positionV>
              <wp:extent cx="5760085" cy="1270"/>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5760085" cy="1270"/>
                      </a:xfrm>
                      <a:custGeom>
                        <a:avLst/>
                        <a:gdLst/>
                        <a:ahLst/>
                        <a:cxnLst/>
                        <a:rect l="l" t="t" r="r" b="b"/>
                        <a:pathLst>
                          <a:path w="5760085" h="0">
                            <a:moveTo>
                              <a:pt x="0" y="0"/>
                            </a:moveTo>
                            <a:lnTo>
                              <a:pt x="5759996"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35642368" from="70.865997pt,721.133972pt" to="524.408997pt,721.133972pt" stroked="true" strokeweight="1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67674624">
              <wp:simplePos x="0" y="0"/>
              <wp:positionH relativeFrom="page">
                <wp:posOffset>3765572</wp:posOffset>
              </wp:positionH>
              <wp:positionV relativeFrom="page">
                <wp:posOffset>9158369</wp:posOffset>
              </wp:positionV>
              <wp:extent cx="245110" cy="231140"/>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245110" cy="231140"/>
                      </a:xfrm>
                      <a:prstGeom prst="rect">
                        <a:avLst/>
                      </a:prstGeom>
                    </wps:spPr>
                    <wps:txbx>
                      <w:txbxContent>
                        <w:p>
                          <w:pPr>
                            <w:spacing w:before="33"/>
                            <w:ind w:left="20" w:right="0" w:firstLine="0"/>
                            <w:jc w:val="left"/>
                            <w:rPr>
                              <w:rFonts w:ascii="Times New Roman"/>
                              <w:sz w:val="24"/>
                            </w:rPr>
                          </w:pPr>
                          <w:r>
                            <w:rPr>
                              <w:rFonts w:ascii="Times New Roman"/>
                              <w:color w:val="231F20"/>
                              <w:spacing w:val="-5"/>
                              <w:sz w:val="24"/>
                            </w:rPr>
                            <w:fldChar w:fldCharType="begin"/>
                          </w:r>
                          <w:r>
                            <w:rPr>
                              <w:rFonts w:ascii="Times New Roman"/>
                              <w:color w:val="231F20"/>
                              <w:spacing w:val="-5"/>
                              <w:sz w:val="24"/>
                            </w:rPr>
                            <w:instrText> PAGE </w:instrText>
                          </w:r>
                          <w:r>
                            <w:rPr>
                              <w:rFonts w:ascii="Times New Roman"/>
                              <w:color w:val="231F20"/>
                              <w:spacing w:val="-5"/>
                              <w:sz w:val="24"/>
                            </w:rPr>
                            <w:fldChar w:fldCharType="separate"/>
                          </w:r>
                          <w:r>
                            <w:rPr>
                              <w:rFonts w:ascii="Times New Roman"/>
                              <w:color w:val="231F20"/>
                              <w:spacing w:val="-5"/>
                              <w:sz w:val="24"/>
                            </w:rPr>
                            <w:t>100</w:t>
                          </w:r>
                          <w:r>
                            <w:rPr>
                              <w:rFonts w:ascii="Times New Roman"/>
                              <w:color w:val="231F20"/>
                              <w:spacing w:val="-5"/>
                              <w:sz w:val="24"/>
                            </w:rPr>
                            <w:fldChar w:fldCharType="end"/>
                          </w:r>
                        </w:p>
                      </w:txbxContent>
                    </wps:txbx>
                    <wps:bodyPr wrap="square" lIns="0" tIns="0" rIns="0" bIns="0" rtlCol="0">
                      <a:noAutofit/>
                    </wps:bodyPr>
                  </wps:wsp>
                </a:graphicData>
              </a:graphic>
            </wp:anchor>
          </w:drawing>
        </mc:Choice>
        <mc:Fallback>
          <w:pict>
            <v:shape style="position:absolute;margin-left:296.501801pt;margin-top:721.13147pt;width:19.3pt;height:18.2pt;mso-position-horizontal-relative:page;mso-position-vertical-relative:page;z-index:-35641856" type="#_x0000_t202" id="docshape15" filled="false" stroked="false">
              <v:textbox inset="0,0,0,0">
                <w:txbxContent>
                  <w:p>
                    <w:pPr>
                      <w:spacing w:before="33"/>
                      <w:ind w:left="20" w:right="0" w:firstLine="0"/>
                      <w:jc w:val="left"/>
                      <w:rPr>
                        <w:rFonts w:ascii="Times New Roman"/>
                        <w:sz w:val="24"/>
                      </w:rPr>
                    </w:pPr>
                    <w:r>
                      <w:rPr>
                        <w:rFonts w:ascii="Times New Roman"/>
                        <w:color w:val="231F20"/>
                        <w:spacing w:val="-5"/>
                        <w:sz w:val="24"/>
                      </w:rPr>
                      <w:fldChar w:fldCharType="begin"/>
                    </w:r>
                    <w:r>
                      <w:rPr>
                        <w:rFonts w:ascii="Times New Roman"/>
                        <w:color w:val="231F20"/>
                        <w:spacing w:val="-5"/>
                        <w:sz w:val="24"/>
                      </w:rPr>
                      <w:instrText> PAGE </w:instrText>
                    </w:r>
                    <w:r>
                      <w:rPr>
                        <w:rFonts w:ascii="Times New Roman"/>
                        <w:color w:val="231F20"/>
                        <w:spacing w:val="-5"/>
                        <w:sz w:val="24"/>
                      </w:rPr>
                      <w:fldChar w:fldCharType="separate"/>
                    </w:r>
                    <w:r>
                      <w:rPr>
                        <w:rFonts w:ascii="Times New Roman"/>
                        <w:color w:val="231F20"/>
                        <w:spacing w:val="-5"/>
                        <w:sz w:val="24"/>
                      </w:rPr>
                      <w:t>100</w:t>
                    </w:r>
                    <w:r>
                      <w:rPr>
                        <w:rFonts w:ascii="Times New Roman"/>
                        <w:color w:val="231F20"/>
                        <w:spacing w:val="-5"/>
                        <w:sz w:val="24"/>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65">
    <w:multiLevelType w:val="hybridMultilevel"/>
    <w:lvl w:ilvl="0">
      <w:start w:val="1"/>
      <w:numFmt w:val="lowerLetter"/>
      <w:lvlText w:val="(%1)"/>
      <w:lvlJc w:val="left"/>
      <w:pPr>
        <w:ind w:left="388" w:hanging="241"/>
        <w:jc w:val="left"/>
      </w:pPr>
      <w:rPr>
        <w:rFonts w:hint="default" w:ascii="Calibri" w:hAnsi="Calibri" w:eastAsia="Calibri" w:cs="Calibri"/>
        <w:b w:val="0"/>
        <w:bCs w:val="0"/>
        <w:i w:val="0"/>
        <w:iCs w:val="0"/>
        <w:color w:val="231F20"/>
        <w:spacing w:val="0"/>
        <w:w w:val="100"/>
        <w:sz w:val="20"/>
        <w:szCs w:val="20"/>
        <w:lang w:val="en-US" w:eastAsia="en-US" w:bidi="ar-SA"/>
      </w:rPr>
    </w:lvl>
    <w:lvl w:ilvl="1">
      <w:start w:val="0"/>
      <w:numFmt w:val="bullet"/>
      <w:lvlText w:val="•"/>
      <w:lvlJc w:val="left"/>
      <w:pPr>
        <w:ind w:left="638" w:hanging="241"/>
      </w:pPr>
      <w:rPr>
        <w:rFonts w:hint="default"/>
        <w:lang w:val="en-US" w:eastAsia="en-US" w:bidi="ar-SA"/>
      </w:rPr>
    </w:lvl>
    <w:lvl w:ilvl="2">
      <w:start w:val="0"/>
      <w:numFmt w:val="bullet"/>
      <w:lvlText w:val="•"/>
      <w:lvlJc w:val="left"/>
      <w:pPr>
        <w:ind w:left="896" w:hanging="241"/>
      </w:pPr>
      <w:rPr>
        <w:rFonts w:hint="default"/>
        <w:lang w:val="en-US" w:eastAsia="en-US" w:bidi="ar-SA"/>
      </w:rPr>
    </w:lvl>
    <w:lvl w:ilvl="3">
      <w:start w:val="0"/>
      <w:numFmt w:val="bullet"/>
      <w:lvlText w:val="•"/>
      <w:lvlJc w:val="left"/>
      <w:pPr>
        <w:ind w:left="1154" w:hanging="241"/>
      </w:pPr>
      <w:rPr>
        <w:rFonts w:hint="default"/>
        <w:lang w:val="en-US" w:eastAsia="en-US" w:bidi="ar-SA"/>
      </w:rPr>
    </w:lvl>
    <w:lvl w:ilvl="4">
      <w:start w:val="0"/>
      <w:numFmt w:val="bullet"/>
      <w:lvlText w:val="•"/>
      <w:lvlJc w:val="left"/>
      <w:pPr>
        <w:ind w:left="1413" w:hanging="241"/>
      </w:pPr>
      <w:rPr>
        <w:rFonts w:hint="default"/>
        <w:lang w:val="en-US" w:eastAsia="en-US" w:bidi="ar-SA"/>
      </w:rPr>
    </w:lvl>
    <w:lvl w:ilvl="5">
      <w:start w:val="0"/>
      <w:numFmt w:val="bullet"/>
      <w:lvlText w:val="•"/>
      <w:lvlJc w:val="left"/>
      <w:pPr>
        <w:ind w:left="1671" w:hanging="241"/>
      </w:pPr>
      <w:rPr>
        <w:rFonts w:hint="default"/>
        <w:lang w:val="en-US" w:eastAsia="en-US" w:bidi="ar-SA"/>
      </w:rPr>
    </w:lvl>
    <w:lvl w:ilvl="6">
      <w:start w:val="0"/>
      <w:numFmt w:val="bullet"/>
      <w:lvlText w:val="•"/>
      <w:lvlJc w:val="left"/>
      <w:pPr>
        <w:ind w:left="1929" w:hanging="241"/>
      </w:pPr>
      <w:rPr>
        <w:rFonts w:hint="default"/>
        <w:lang w:val="en-US" w:eastAsia="en-US" w:bidi="ar-SA"/>
      </w:rPr>
    </w:lvl>
    <w:lvl w:ilvl="7">
      <w:start w:val="0"/>
      <w:numFmt w:val="bullet"/>
      <w:lvlText w:val="•"/>
      <w:lvlJc w:val="left"/>
      <w:pPr>
        <w:ind w:left="2188" w:hanging="241"/>
      </w:pPr>
      <w:rPr>
        <w:rFonts w:hint="default"/>
        <w:lang w:val="en-US" w:eastAsia="en-US" w:bidi="ar-SA"/>
      </w:rPr>
    </w:lvl>
    <w:lvl w:ilvl="8">
      <w:start w:val="0"/>
      <w:numFmt w:val="bullet"/>
      <w:lvlText w:val="•"/>
      <w:lvlJc w:val="left"/>
      <w:pPr>
        <w:ind w:left="2446" w:hanging="241"/>
      </w:pPr>
      <w:rPr>
        <w:rFonts w:hint="default"/>
        <w:lang w:val="en-US" w:eastAsia="en-US" w:bidi="ar-SA"/>
      </w:rPr>
    </w:lvl>
  </w:abstractNum>
  <w:abstractNum w:abstractNumId="211">
    <w:multiLevelType w:val="hybridMultilevel"/>
    <w:lvl w:ilvl="0">
      <w:start w:val="1"/>
      <w:numFmt w:val="lowerLetter"/>
      <w:lvlText w:val="%1."/>
      <w:lvlJc w:val="left"/>
      <w:pPr>
        <w:ind w:left="330" w:hanging="222"/>
        <w:jc w:val="left"/>
      </w:pPr>
      <w:rPr>
        <w:rFonts w:hint="default" w:ascii="Calibri" w:hAnsi="Calibri" w:eastAsia="Calibri" w:cs="Calibri"/>
        <w:b w:val="0"/>
        <w:bCs w:val="0"/>
        <w:i w:val="0"/>
        <w:iCs w:val="0"/>
        <w:color w:val="231F20"/>
        <w:spacing w:val="-1"/>
        <w:w w:val="100"/>
        <w:sz w:val="22"/>
        <w:szCs w:val="22"/>
        <w:lang w:val="en-US" w:eastAsia="en-US" w:bidi="ar-SA"/>
      </w:rPr>
    </w:lvl>
    <w:lvl w:ilvl="1">
      <w:start w:val="0"/>
      <w:numFmt w:val="bullet"/>
      <w:lvlText w:val="•"/>
      <w:lvlJc w:val="left"/>
      <w:pPr>
        <w:ind w:left="623" w:hanging="222"/>
      </w:pPr>
      <w:rPr>
        <w:rFonts w:hint="default"/>
        <w:lang w:val="en-US" w:eastAsia="en-US" w:bidi="ar-SA"/>
      </w:rPr>
    </w:lvl>
    <w:lvl w:ilvl="2">
      <w:start w:val="0"/>
      <w:numFmt w:val="bullet"/>
      <w:lvlText w:val="•"/>
      <w:lvlJc w:val="left"/>
      <w:pPr>
        <w:ind w:left="906" w:hanging="222"/>
      </w:pPr>
      <w:rPr>
        <w:rFonts w:hint="default"/>
        <w:lang w:val="en-US" w:eastAsia="en-US" w:bidi="ar-SA"/>
      </w:rPr>
    </w:lvl>
    <w:lvl w:ilvl="3">
      <w:start w:val="0"/>
      <w:numFmt w:val="bullet"/>
      <w:lvlText w:val="•"/>
      <w:lvlJc w:val="left"/>
      <w:pPr>
        <w:ind w:left="1190" w:hanging="222"/>
      </w:pPr>
      <w:rPr>
        <w:rFonts w:hint="default"/>
        <w:lang w:val="en-US" w:eastAsia="en-US" w:bidi="ar-SA"/>
      </w:rPr>
    </w:lvl>
    <w:lvl w:ilvl="4">
      <w:start w:val="0"/>
      <w:numFmt w:val="bullet"/>
      <w:lvlText w:val="•"/>
      <w:lvlJc w:val="left"/>
      <w:pPr>
        <w:ind w:left="1473" w:hanging="222"/>
      </w:pPr>
      <w:rPr>
        <w:rFonts w:hint="default"/>
        <w:lang w:val="en-US" w:eastAsia="en-US" w:bidi="ar-SA"/>
      </w:rPr>
    </w:lvl>
    <w:lvl w:ilvl="5">
      <w:start w:val="0"/>
      <w:numFmt w:val="bullet"/>
      <w:lvlText w:val="•"/>
      <w:lvlJc w:val="left"/>
      <w:pPr>
        <w:ind w:left="1757" w:hanging="222"/>
      </w:pPr>
      <w:rPr>
        <w:rFonts w:hint="default"/>
        <w:lang w:val="en-US" w:eastAsia="en-US" w:bidi="ar-SA"/>
      </w:rPr>
    </w:lvl>
    <w:lvl w:ilvl="6">
      <w:start w:val="0"/>
      <w:numFmt w:val="bullet"/>
      <w:lvlText w:val="•"/>
      <w:lvlJc w:val="left"/>
      <w:pPr>
        <w:ind w:left="2040" w:hanging="222"/>
      </w:pPr>
      <w:rPr>
        <w:rFonts w:hint="default"/>
        <w:lang w:val="en-US" w:eastAsia="en-US" w:bidi="ar-SA"/>
      </w:rPr>
    </w:lvl>
    <w:lvl w:ilvl="7">
      <w:start w:val="0"/>
      <w:numFmt w:val="bullet"/>
      <w:lvlText w:val="•"/>
      <w:lvlJc w:val="left"/>
      <w:pPr>
        <w:ind w:left="2323" w:hanging="222"/>
      </w:pPr>
      <w:rPr>
        <w:rFonts w:hint="default"/>
        <w:lang w:val="en-US" w:eastAsia="en-US" w:bidi="ar-SA"/>
      </w:rPr>
    </w:lvl>
    <w:lvl w:ilvl="8">
      <w:start w:val="0"/>
      <w:numFmt w:val="bullet"/>
      <w:lvlText w:val="•"/>
      <w:lvlJc w:val="left"/>
      <w:pPr>
        <w:ind w:left="2607" w:hanging="222"/>
      </w:pPr>
      <w:rPr>
        <w:rFonts w:hint="default"/>
        <w:lang w:val="en-US" w:eastAsia="en-US" w:bidi="ar-SA"/>
      </w:rPr>
    </w:lvl>
  </w:abstractNum>
  <w:abstractNum w:abstractNumId="593">
    <w:multiLevelType w:val="hybridMultilevel"/>
    <w:lvl w:ilvl="0">
      <w:start w:val="1"/>
      <w:numFmt w:val="decimal"/>
      <w:lvlText w:val="%1."/>
      <w:lvlJc w:val="left"/>
      <w:pPr>
        <w:ind w:left="1772" w:hanging="434"/>
        <w:jc w:val="left"/>
      </w:pPr>
      <w:rPr>
        <w:rFonts w:hint="default"/>
        <w:spacing w:val="-1"/>
        <w:w w:val="100"/>
        <w:lang w:val="en-US" w:eastAsia="en-US" w:bidi="ar-SA"/>
      </w:rPr>
    </w:lvl>
    <w:lvl w:ilvl="1">
      <w:start w:val="1"/>
      <w:numFmt w:val="lowerRoman"/>
      <w:lvlText w:val="%2."/>
      <w:lvlJc w:val="left"/>
      <w:pPr>
        <w:ind w:left="2473" w:hanging="388"/>
        <w:jc w:val="left"/>
      </w:pPr>
      <w:rPr>
        <w:rFonts w:hint="default" w:ascii="Calibri" w:hAnsi="Calibri" w:eastAsia="Calibri" w:cs="Calibri"/>
        <w:b w:val="0"/>
        <w:bCs w:val="0"/>
        <w:i/>
        <w:iCs/>
        <w:color w:val="231F20"/>
        <w:spacing w:val="0"/>
        <w:w w:val="100"/>
        <w:sz w:val="22"/>
        <w:szCs w:val="22"/>
        <w:lang w:val="en-US" w:eastAsia="en-US" w:bidi="ar-SA"/>
      </w:rPr>
    </w:lvl>
    <w:lvl w:ilvl="2">
      <w:start w:val="0"/>
      <w:numFmt w:val="bullet"/>
      <w:lvlText w:val="•"/>
      <w:lvlJc w:val="left"/>
      <w:pPr>
        <w:ind w:left="3484" w:hanging="388"/>
      </w:pPr>
      <w:rPr>
        <w:rFonts w:hint="default"/>
        <w:lang w:val="en-US" w:eastAsia="en-US" w:bidi="ar-SA"/>
      </w:rPr>
    </w:lvl>
    <w:lvl w:ilvl="3">
      <w:start w:val="0"/>
      <w:numFmt w:val="bullet"/>
      <w:lvlText w:val="•"/>
      <w:lvlJc w:val="left"/>
      <w:pPr>
        <w:ind w:left="4488" w:hanging="388"/>
      </w:pPr>
      <w:rPr>
        <w:rFonts w:hint="default"/>
        <w:lang w:val="en-US" w:eastAsia="en-US" w:bidi="ar-SA"/>
      </w:rPr>
    </w:lvl>
    <w:lvl w:ilvl="4">
      <w:start w:val="0"/>
      <w:numFmt w:val="bullet"/>
      <w:lvlText w:val="•"/>
      <w:lvlJc w:val="left"/>
      <w:pPr>
        <w:ind w:left="5493" w:hanging="388"/>
      </w:pPr>
      <w:rPr>
        <w:rFonts w:hint="default"/>
        <w:lang w:val="en-US" w:eastAsia="en-US" w:bidi="ar-SA"/>
      </w:rPr>
    </w:lvl>
    <w:lvl w:ilvl="5">
      <w:start w:val="0"/>
      <w:numFmt w:val="bullet"/>
      <w:lvlText w:val="•"/>
      <w:lvlJc w:val="left"/>
      <w:pPr>
        <w:ind w:left="6497" w:hanging="388"/>
      </w:pPr>
      <w:rPr>
        <w:rFonts w:hint="default"/>
        <w:lang w:val="en-US" w:eastAsia="en-US" w:bidi="ar-SA"/>
      </w:rPr>
    </w:lvl>
    <w:lvl w:ilvl="6">
      <w:start w:val="0"/>
      <w:numFmt w:val="bullet"/>
      <w:lvlText w:val="•"/>
      <w:lvlJc w:val="left"/>
      <w:pPr>
        <w:ind w:left="7502" w:hanging="388"/>
      </w:pPr>
      <w:rPr>
        <w:rFonts w:hint="default"/>
        <w:lang w:val="en-US" w:eastAsia="en-US" w:bidi="ar-SA"/>
      </w:rPr>
    </w:lvl>
    <w:lvl w:ilvl="7">
      <w:start w:val="0"/>
      <w:numFmt w:val="bullet"/>
      <w:lvlText w:val="•"/>
      <w:lvlJc w:val="left"/>
      <w:pPr>
        <w:ind w:left="8506" w:hanging="388"/>
      </w:pPr>
      <w:rPr>
        <w:rFonts w:hint="default"/>
        <w:lang w:val="en-US" w:eastAsia="en-US" w:bidi="ar-SA"/>
      </w:rPr>
    </w:lvl>
    <w:lvl w:ilvl="8">
      <w:start w:val="0"/>
      <w:numFmt w:val="bullet"/>
      <w:lvlText w:val="•"/>
      <w:lvlJc w:val="left"/>
      <w:pPr>
        <w:ind w:left="9511" w:hanging="388"/>
      </w:pPr>
      <w:rPr>
        <w:rFonts w:hint="default"/>
        <w:lang w:val="en-US" w:eastAsia="en-US" w:bidi="ar-SA"/>
      </w:rPr>
    </w:lvl>
  </w:abstractNum>
  <w:abstractNum w:abstractNumId="592">
    <w:multiLevelType w:val="hybridMultilevel"/>
    <w:lvl w:ilvl="0">
      <w:start w:val="1"/>
      <w:numFmt w:val="decimal"/>
      <w:lvlText w:val="%1."/>
      <w:lvlJc w:val="left"/>
      <w:pPr>
        <w:ind w:left="1772" w:hanging="433"/>
        <w:jc w:val="left"/>
      </w:pPr>
      <w:rPr>
        <w:rFonts w:hint="default" w:ascii="Calibri" w:hAnsi="Calibri" w:eastAsia="Calibri" w:cs="Calibri"/>
        <w:b w:val="0"/>
        <w:bCs w:val="0"/>
        <w:i w:val="0"/>
        <w:iCs w:val="0"/>
        <w:color w:val="231F20"/>
        <w:spacing w:val="-2"/>
        <w:w w:val="100"/>
        <w:sz w:val="22"/>
        <w:szCs w:val="22"/>
        <w:lang w:val="en-US" w:eastAsia="en-US" w:bidi="ar-SA"/>
      </w:rPr>
    </w:lvl>
    <w:lvl w:ilvl="1">
      <w:start w:val="0"/>
      <w:numFmt w:val="bullet"/>
      <w:lvlText w:val="•"/>
      <w:lvlJc w:val="left"/>
      <w:pPr>
        <w:ind w:left="2754" w:hanging="433"/>
      </w:pPr>
      <w:rPr>
        <w:rFonts w:hint="default"/>
        <w:lang w:val="en-US" w:eastAsia="en-US" w:bidi="ar-SA"/>
      </w:rPr>
    </w:lvl>
    <w:lvl w:ilvl="2">
      <w:start w:val="0"/>
      <w:numFmt w:val="bullet"/>
      <w:lvlText w:val="•"/>
      <w:lvlJc w:val="left"/>
      <w:pPr>
        <w:ind w:left="3728" w:hanging="433"/>
      </w:pPr>
      <w:rPr>
        <w:rFonts w:hint="default"/>
        <w:lang w:val="en-US" w:eastAsia="en-US" w:bidi="ar-SA"/>
      </w:rPr>
    </w:lvl>
    <w:lvl w:ilvl="3">
      <w:start w:val="0"/>
      <w:numFmt w:val="bullet"/>
      <w:lvlText w:val="•"/>
      <w:lvlJc w:val="left"/>
      <w:pPr>
        <w:ind w:left="4702" w:hanging="433"/>
      </w:pPr>
      <w:rPr>
        <w:rFonts w:hint="default"/>
        <w:lang w:val="en-US" w:eastAsia="en-US" w:bidi="ar-SA"/>
      </w:rPr>
    </w:lvl>
    <w:lvl w:ilvl="4">
      <w:start w:val="0"/>
      <w:numFmt w:val="bullet"/>
      <w:lvlText w:val="•"/>
      <w:lvlJc w:val="left"/>
      <w:pPr>
        <w:ind w:left="5676" w:hanging="433"/>
      </w:pPr>
      <w:rPr>
        <w:rFonts w:hint="default"/>
        <w:lang w:val="en-US" w:eastAsia="en-US" w:bidi="ar-SA"/>
      </w:rPr>
    </w:lvl>
    <w:lvl w:ilvl="5">
      <w:start w:val="0"/>
      <w:numFmt w:val="bullet"/>
      <w:lvlText w:val="•"/>
      <w:lvlJc w:val="left"/>
      <w:pPr>
        <w:ind w:left="6650" w:hanging="433"/>
      </w:pPr>
      <w:rPr>
        <w:rFonts w:hint="default"/>
        <w:lang w:val="en-US" w:eastAsia="en-US" w:bidi="ar-SA"/>
      </w:rPr>
    </w:lvl>
    <w:lvl w:ilvl="6">
      <w:start w:val="0"/>
      <w:numFmt w:val="bullet"/>
      <w:lvlText w:val="•"/>
      <w:lvlJc w:val="left"/>
      <w:pPr>
        <w:ind w:left="7624" w:hanging="433"/>
      </w:pPr>
      <w:rPr>
        <w:rFonts w:hint="default"/>
        <w:lang w:val="en-US" w:eastAsia="en-US" w:bidi="ar-SA"/>
      </w:rPr>
    </w:lvl>
    <w:lvl w:ilvl="7">
      <w:start w:val="0"/>
      <w:numFmt w:val="bullet"/>
      <w:lvlText w:val="•"/>
      <w:lvlJc w:val="left"/>
      <w:pPr>
        <w:ind w:left="8598" w:hanging="433"/>
      </w:pPr>
      <w:rPr>
        <w:rFonts w:hint="default"/>
        <w:lang w:val="en-US" w:eastAsia="en-US" w:bidi="ar-SA"/>
      </w:rPr>
    </w:lvl>
    <w:lvl w:ilvl="8">
      <w:start w:val="0"/>
      <w:numFmt w:val="bullet"/>
      <w:lvlText w:val="•"/>
      <w:lvlJc w:val="left"/>
      <w:pPr>
        <w:ind w:left="9572" w:hanging="433"/>
      </w:pPr>
      <w:rPr>
        <w:rFonts w:hint="default"/>
        <w:lang w:val="en-US" w:eastAsia="en-US" w:bidi="ar-SA"/>
      </w:rPr>
    </w:lvl>
  </w:abstractNum>
  <w:abstractNum w:abstractNumId="591">
    <w:multiLevelType w:val="hybridMultilevel"/>
    <w:lvl w:ilvl="0">
      <w:start w:val="1"/>
      <w:numFmt w:val="lowerRoman"/>
      <w:lvlText w:val="%1)"/>
      <w:lvlJc w:val="left"/>
      <w:pPr>
        <w:ind w:left="226" w:hanging="120"/>
        <w:jc w:val="left"/>
      </w:pPr>
      <w:rPr>
        <w:rFonts w:hint="default"/>
        <w:spacing w:val="1"/>
        <w:w w:val="89"/>
        <w:lang w:val="en-US" w:eastAsia="en-US" w:bidi="ar-SA"/>
      </w:rPr>
    </w:lvl>
    <w:lvl w:ilvl="1">
      <w:start w:val="0"/>
      <w:numFmt w:val="bullet"/>
      <w:lvlText w:val="•"/>
      <w:lvlJc w:val="left"/>
      <w:pPr>
        <w:ind w:left="454" w:hanging="120"/>
      </w:pPr>
      <w:rPr>
        <w:rFonts w:hint="default"/>
        <w:lang w:val="en-US" w:eastAsia="en-US" w:bidi="ar-SA"/>
      </w:rPr>
    </w:lvl>
    <w:lvl w:ilvl="2">
      <w:start w:val="0"/>
      <w:numFmt w:val="bullet"/>
      <w:lvlText w:val="•"/>
      <w:lvlJc w:val="left"/>
      <w:pPr>
        <w:ind w:left="688" w:hanging="120"/>
      </w:pPr>
      <w:rPr>
        <w:rFonts w:hint="default"/>
        <w:lang w:val="en-US" w:eastAsia="en-US" w:bidi="ar-SA"/>
      </w:rPr>
    </w:lvl>
    <w:lvl w:ilvl="3">
      <w:start w:val="0"/>
      <w:numFmt w:val="bullet"/>
      <w:lvlText w:val="•"/>
      <w:lvlJc w:val="left"/>
      <w:pPr>
        <w:ind w:left="922" w:hanging="120"/>
      </w:pPr>
      <w:rPr>
        <w:rFonts w:hint="default"/>
        <w:lang w:val="en-US" w:eastAsia="en-US" w:bidi="ar-SA"/>
      </w:rPr>
    </w:lvl>
    <w:lvl w:ilvl="4">
      <w:start w:val="0"/>
      <w:numFmt w:val="bullet"/>
      <w:lvlText w:val="•"/>
      <w:lvlJc w:val="left"/>
      <w:pPr>
        <w:ind w:left="1157" w:hanging="120"/>
      </w:pPr>
      <w:rPr>
        <w:rFonts w:hint="default"/>
        <w:lang w:val="en-US" w:eastAsia="en-US" w:bidi="ar-SA"/>
      </w:rPr>
    </w:lvl>
    <w:lvl w:ilvl="5">
      <w:start w:val="0"/>
      <w:numFmt w:val="bullet"/>
      <w:lvlText w:val="•"/>
      <w:lvlJc w:val="left"/>
      <w:pPr>
        <w:ind w:left="1391" w:hanging="120"/>
      </w:pPr>
      <w:rPr>
        <w:rFonts w:hint="default"/>
        <w:lang w:val="en-US" w:eastAsia="en-US" w:bidi="ar-SA"/>
      </w:rPr>
    </w:lvl>
    <w:lvl w:ilvl="6">
      <w:start w:val="0"/>
      <w:numFmt w:val="bullet"/>
      <w:lvlText w:val="•"/>
      <w:lvlJc w:val="left"/>
      <w:pPr>
        <w:ind w:left="1625" w:hanging="120"/>
      </w:pPr>
      <w:rPr>
        <w:rFonts w:hint="default"/>
        <w:lang w:val="en-US" w:eastAsia="en-US" w:bidi="ar-SA"/>
      </w:rPr>
    </w:lvl>
    <w:lvl w:ilvl="7">
      <w:start w:val="0"/>
      <w:numFmt w:val="bullet"/>
      <w:lvlText w:val="•"/>
      <w:lvlJc w:val="left"/>
      <w:pPr>
        <w:ind w:left="1860" w:hanging="120"/>
      </w:pPr>
      <w:rPr>
        <w:rFonts w:hint="default"/>
        <w:lang w:val="en-US" w:eastAsia="en-US" w:bidi="ar-SA"/>
      </w:rPr>
    </w:lvl>
    <w:lvl w:ilvl="8">
      <w:start w:val="0"/>
      <w:numFmt w:val="bullet"/>
      <w:lvlText w:val="•"/>
      <w:lvlJc w:val="left"/>
      <w:pPr>
        <w:ind w:left="2094" w:hanging="120"/>
      </w:pPr>
      <w:rPr>
        <w:rFonts w:hint="default"/>
        <w:lang w:val="en-US" w:eastAsia="en-US" w:bidi="ar-SA"/>
      </w:rPr>
    </w:lvl>
  </w:abstractNum>
  <w:abstractNum w:abstractNumId="590">
    <w:multiLevelType w:val="hybridMultilevel"/>
    <w:lvl w:ilvl="0">
      <w:start w:val="1"/>
      <w:numFmt w:val="lowerRoman"/>
      <w:lvlText w:val="%1)"/>
      <w:lvlJc w:val="left"/>
      <w:pPr>
        <w:ind w:left="226" w:hanging="120"/>
        <w:jc w:val="left"/>
      </w:pPr>
      <w:rPr>
        <w:rFonts w:hint="default" w:ascii="Calibri" w:hAnsi="Calibri" w:eastAsia="Calibri" w:cs="Calibri"/>
        <w:b w:val="0"/>
        <w:bCs w:val="0"/>
        <w:i w:val="0"/>
        <w:iCs w:val="0"/>
        <w:color w:val="231F20"/>
        <w:spacing w:val="1"/>
        <w:w w:val="99"/>
        <w:sz w:val="18"/>
        <w:szCs w:val="18"/>
        <w:lang w:val="en-US" w:eastAsia="en-US" w:bidi="ar-SA"/>
      </w:rPr>
    </w:lvl>
    <w:lvl w:ilvl="1">
      <w:start w:val="0"/>
      <w:numFmt w:val="bullet"/>
      <w:lvlText w:val="•"/>
      <w:lvlJc w:val="left"/>
      <w:pPr>
        <w:ind w:left="454" w:hanging="120"/>
      </w:pPr>
      <w:rPr>
        <w:rFonts w:hint="default"/>
        <w:lang w:val="en-US" w:eastAsia="en-US" w:bidi="ar-SA"/>
      </w:rPr>
    </w:lvl>
    <w:lvl w:ilvl="2">
      <w:start w:val="0"/>
      <w:numFmt w:val="bullet"/>
      <w:lvlText w:val="•"/>
      <w:lvlJc w:val="left"/>
      <w:pPr>
        <w:ind w:left="688" w:hanging="120"/>
      </w:pPr>
      <w:rPr>
        <w:rFonts w:hint="default"/>
        <w:lang w:val="en-US" w:eastAsia="en-US" w:bidi="ar-SA"/>
      </w:rPr>
    </w:lvl>
    <w:lvl w:ilvl="3">
      <w:start w:val="0"/>
      <w:numFmt w:val="bullet"/>
      <w:lvlText w:val="•"/>
      <w:lvlJc w:val="left"/>
      <w:pPr>
        <w:ind w:left="922" w:hanging="120"/>
      </w:pPr>
      <w:rPr>
        <w:rFonts w:hint="default"/>
        <w:lang w:val="en-US" w:eastAsia="en-US" w:bidi="ar-SA"/>
      </w:rPr>
    </w:lvl>
    <w:lvl w:ilvl="4">
      <w:start w:val="0"/>
      <w:numFmt w:val="bullet"/>
      <w:lvlText w:val="•"/>
      <w:lvlJc w:val="left"/>
      <w:pPr>
        <w:ind w:left="1157" w:hanging="120"/>
      </w:pPr>
      <w:rPr>
        <w:rFonts w:hint="default"/>
        <w:lang w:val="en-US" w:eastAsia="en-US" w:bidi="ar-SA"/>
      </w:rPr>
    </w:lvl>
    <w:lvl w:ilvl="5">
      <w:start w:val="0"/>
      <w:numFmt w:val="bullet"/>
      <w:lvlText w:val="•"/>
      <w:lvlJc w:val="left"/>
      <w:pPr>
        <w:ind w:left="1391" w:hanging="120"/>
      </w:pPr>
      <w:rPr>
        <w:rFonts w:hint="default"/>
        <w:lang w:val="en-US" w:eastAsia="en-US" w:bidi="ar-SA"/>
      </w:rPr>
    </w:lvl>
    <w:lvl w:ilvl="6">
      <w:start w:val="0"/>
      <w:numFmt w:val="bullet"/>
      <w:lvlText w:val="•"/>
      <w:lvlJc w:val="left"/>
      <w:pPr>
        <w:ind w:left="1625" w:hanging="120"/>
      </w:pPr>
      <w:rPr>
        <w:rFonts w:hint="default"/>
        <w:lang w:val="en-US" w:eastAsia="en-US" w:bidi="ar-SA"/>
      </w:rPr>
    </w:lvl>
    <w:lvl w:ilvl="7">
      <w:start w:val="0"/>
      <w:numFmt w:val="bullet"/>
      <w:lvlText w:val="•"/>
      <w:lvlJc w:val="left"/>
      <w:pPr>
        <w:ind w:left="1860" w:hanging="120"/>
      </w:pPr>
      <w:rPr>
        <w:rFonts w:hint="default"/>
        <w:lang w:val="en-US" w:eastAsia="en-US" w:bidi="ar-SA"/>
      </w:rPr>
    </w:lvl>
    <w:lvl w:ilvl="8">
      <w:start w:val="0"/>
      <w:numFmt w:val="bullet"/>
      <w:lvlText w:val="•"/>
      <w:lvlJc w:val="left"/>
      <w:pPr>
        <w:ind w:left="2094" w:hanging="120"/>
      </w:pPr>
      <w:rPr>
        <w:rFonts w:hint="default"/>
        <w:lang w:val="en-US" w:eastAsia="en-US" w:bidi="ar-SA"/>
      </w:rPr>
    </w:lvl>
  </w:abstractNum>
  <w:abstractNum w:abstractNumId="589">
    <w:multiLevelType w:val="hybridMultilevel"/>
    <w:lvl w:ilvl="0">
      <w:start w:val="1"/>
      <w:numFmt w:val="decimal"/>
      <w:lvlText w:val="%1."/>
      <w:lvlJc w:val="left"/>
      <w:pPr>
        <w:ind w:left="273" w:hanging="168"/>
        <w:jc w:val="left"/>
      </w:pPr>
      <w:rPr>
        <w:rFonts w:hint="default" w:ascii="Calibri" w:hAnsi="Calibri" w:eastAsia="Calibri" w:cs="Calibri"/>
        <w:b w:val="0"/>
        <w:bCs w:val="0"/>
        <w:i w:val="0"/>
        <w:iCs w:val="0"/>
        <w:color w:val="474749"/>
        <w:spacing w:val="-2"/>
        <w:w w:val="100"/>
        <w:sz w:val="18"/>
        <w:szCs w:val="18"/>
        <w:lang w:val="en-US" w:eastAsia="en-US" w:bidi="ar-SA"/>
      </w:rPr>
    </w:lvl>
    <w:lvl w:ilvl="1">
      <w:start w:val="0"/>
      <w:numFmt w:val="bullet"/>
      <w:lvlText w:val="•"/>
      <w:lvlJc w:val="left"/>
      <w:pPr>
        <w:ind w:left="885" w:hanging="168"/>
      </w:pPr>
      <w:rPr>
        <w:rFonts w:hint="default"/>
        <w:lang w:val="en-US" w:eastAsia="en-US" w:bidi="ar-SA"/>
      </w:rPr>
    </w:lvl>
    <w:lvl w:ilvl="2">
      <w:start w:val="0"/>
      <w:numFmt w:val="bullet"/>
      <w:lvlText w:val="•"/>
      <w:lvlJc w:val="left"/>
      <w:pPr>
        <w:ind w:left="1490" w:hanging="168"/>
      </w:pPr>
      <w:rPr>
        <w:rFonts w:hint="default"/>
        <w:lang w:val="en-US" w:eastAsia="en-US" w:bidi="ar-SA"/>
      </w:rPr>
    </w:lvl>
    <w:lvl w:ilvl="3">
      <w:start w:val="0"/>
      <w:numFmt w:val="bullet"/>
      <w:lvlText w:val="•"/>
      <w:lvlJc w:val="left"/>
      <w:pPr>
        <w:ind w:left="2096" w:hanging="168"/>
      </w:pPr>
      <w:rPr>
        <w:rFonts w:hint="default"/>
        <w:lang w:val="en-US" w:eastAsia="en-US" w:bidi="ar-SA"/>
      </w:rPr>
    </w:lvl>
    <w:lvl w:ilvl="4">
      <w:start w:val="0"/>
      <w:numFmt w:val="bullet"/>
      <w:lvlText w:val="•"/>
      <w:lvlJc w:val="left"/>
      <w:pPr>
        <w:ind w:left="2701" w:hanging="168"/>
      </w:pPr>
      <w:rPr>
        <w:rFonts w:hint="default"/>
        <w:lang w:val="en-US" w:eastAsia="en-US" w:bidi="ar-SA"/>
      </w:rPr>
    </w:lvl>
    <w:lvl w:ilvl="5">
      <w:start w:val="0"/>
      <w:numFmt w:val="bullet"/>
      <w:lvlText w:val="•"/>
      <w:lvlJc w:val="left"/>
      <w:pPr>
        <w:ind w:left="3306" w:hanging="168"/>
      </w:pPr>
      <w:rPr>
        <w:rFonts w:hint="default"/>
        <w:lang w:val="en-US" w:eastAsia="en-US" w:bidi="ar-SA"/>
      </w:rPr>
    </w:lvl>
    <w:lvl w:ilvl="6">
      <w:start w:val="0"/>
      <w:numFmt w:val="bullet"/>
      <w:lvlText w:val="•"/>
      <w:lvlJc w:val="left"/>
      <w:pPr>
        <w:ind w:left="3912" w:hanging="168"/>
      </w:pPr>
      <w:rPr>
        <w:rFonts w:hint="default"/>
        <w:lang w:val="en-US" w:eastAsia="en-US" w:bidi="ar-SA"/>
      </w:rPr>
    </w:lvl>
    <w:lvl w:ilvl="7">
      <w:start w:val="0"/>
      <w:numFmt w:val="bullet"/>
      <w:lvlText w:val="•"/>
      <w:lvlJc w:val="left"/>
      <w:pPr>
        <w:ind w:left="4517" w:hanging="168"/>
      </w:pPr>
      <w:rPr>
        <w:rFonts w:hint="default"/>
        <w:lang w:val="en-US" w:eastAsia="en-US" w:bidi="ar-SA"/>
      </w:rPr>
    </w:lvl>
    <w:lvl w:ilvl="8">
      <w:start w:val="0"/>
      <w:numFmt w:val="bullet"/>
      <w:lvlText w:val="•"/>
      <w:lvlJc w:val="left"/>
      <w:pPr>
        <w:ind w:left="5122" w:hanging="168"/>
      </w:pPr>
      <w:rPr>
        <w:rFonts w:hint="default"/>
        <w:lang w:val="en-US" w:eastAsia="en-US" w:bidi="ar-SA"/>
      </w:rPr>
    </w:lvl>
  </w:abstractNum>
  <w:abstractNum w:abstractNumId="588">
    <w:multiLevelType w:val="hybridMultilevel"/>
    <w:lvl w:ilvl="0">
      <w:start w:val="1"/>
      <w:numFmt w:val="decimal"/>
      <w:lvlText w:val="%1."/>
      <w:lvlJc w:val="left"/>
      <w:pPr>
        <w:ind w:left="1821" w:hanging="482"/>
        <w:jc w:val="left"/>
      </w:pPr>
      <w:rPr>
        <w:rFonts w:hint="default"/>
        <w:spacing w:val="-1"/>
        <w:w w:val="100"/>
        <w:lang w:val="en-US" w:eastAsia="en-US" w:bidi="ar-SA"/>
      </w:rPr>
    </w:lvl>
    <w:lvl w:ilvl="1">
      <w:start w:val="0"/>
      <w:numFmt w:val="bullet"/>
      <w:lvlText w:val="•"/>
      <w:lvlJc w:val="left"/>
      <w:pPr>
        <w:ind w:left="2790" w:hanging="482"/>
      </w:pPr>
      <w:rPr>
        <w:rFonts w:hint="default"/>
        <w:lang w:val="en-US" w:eastAsia="en-US" w:bidi="ar-SA"/>
      </w:rPr>
    </w:lvl>
    <w:lvl w:ilvl="2">
      <w:start w:val="0"/>
      <w:numFmt w:val="bullet"/>
      <w:lvlText w:val="•"/>
      <w:lvlJc w:val="left"/>
      <w:pPr>
        <w:ind w:left="3760" w:hanging="482"/>
      </w:pPr>
      <w:rPr>
        <w:rFonts w:hint="default"/>
        <w:lang w:val="en-US" w:eastAsia="en-US" w:bidi="ar-SA"/>
      </w:rPr>
    </w:lvl>
    <w:lvl w:ilvl="3">
      <w:start w:val="0"/>
      <w:numFmt w:val="bullet"/>
      <w:lvlText w:val="•"/>
      <w:lvlJc w:val="left"/>
      <w:pPr>
        <w:ind w:left="4730" w:hanging="482"/>
      </w:pPr>
      <w:rPr>
        <w:rFonts w:hint="default"/>
        <w:lang w:val="en-US" w:eastAsia="en-US" w:bidi="ar-SA"/>
      </w:rPr>
    </w:lvl>
    <w:lvl w:ilvl="4">
      <w:start w:val="0"/>
      <w:numFmt w:val="bullet"/>
      <w:lvlText w:val="•"/>
      <w:lvlJc w:val="left"/>
      <w:pPr>
        <w:ind w:left="5700" w:hanging="482"/>
      </w:pPr>
      <w:rPr>
        <w:rFonts w:hint="default"/>
        <w:lang w:val="en-US" w:eastAsia="en-US" w:bidi="ar-SA"/>
      </w:rPr>
    </w:lvl>
    <w:lvl w:ilvl="5">
      <w:start w:val="0"/>
      <w:numFmt w:val="bullet"/>
      <w:lvlText w:val="•"/>
      <w:lvlJc w:val="left"/>
      <w:pPr>
        <w:ind w:left="6670" w:hanging="482"/>
      </w:pPr>
      <w:rPr>
        <w:rFonts w:hint="default"/>
        <w:lang w:val="en-US" w:eastAsia="en-US" w:bidi="ar-SA"/>
      </w:rPr>
    </w:lvl>
    <w:lvl w:ilvl="6">
      <w:start w:val="0"/>
      <w:numFmt w:val="bullet"/>
      <w:lvlText w:val="•"/>
      <w:lvlJc w:val="left"/>
      <w:pPr>
        <w:ind w:left="7640" w:hanging="482"/>
      </w:pPr>
      <w:rPr>
        <w:rFonts w:hint="default"/>
        <w:lang w:val="en-US" w:eastAsia="en-US" w:bidi="ar-SA"/>
      </w:rPr>
    </w:lvl>
    <w:lvl w:ilvl="7">
      <w:start w:val="0"/>
      <w:numFmt w:val="bullet"/>
      <w:lvlText w:val="•"/>
      <w:lvlJc w:val="left"/>
      <w:pPr>
        <w:ind w:left="8610" w:hanging="482"/>
      </w:pPr>
      <w:rPr>
        <w:rFonts w:hint="default"/>
        <w:lang w:val="en-US" w:eastAsia="en-US" w:bidi="ar-SA"/>
      </w:rPr>
    </w:lvl>
    <w:lvl w:ilvl="8">
      <w:start w:val="0"/>
      <w:numFmt w:val="bullet"/>
      <w:lvlText w:val="•"/>
      <w:lvlJc w:val="left"/>
      <w:pPr>
        <w:ind w:left="9580" w:hanging="482"/>
      </w:pPr>
      <w:rPr>
        <w:rFonts w:hint="default"/>
        <w:lang w:val="en-US" w:eastAsia="en-US" w:bidi="ar-SA"/>
      </w:rPr>
    </w:lvl>
  </w:abstractNum>
  <w:abstractNum w:abstractNumId="587">
    <w:multiLevelType w:val="hybridMultilevel"/>
    <w:lvl w:ilvl="0">
      <w:start w:val="5"/>
      <w:numFmt w:val="lowerRoman"/>
      <w:lvlText w:val="%1)"/>
      <w:lvlJc w:val="left"/>
      <w:pPr>
        <w:ind w:left="724" w:hanging="615"/>
        <w:jc w:val="left"/>
      </w:pPr>
      <w:rPr>
        <w:rFonts w:hint="default" w:ascii="Calibri" w:hAnsi="Calibri" w:eastAsia="Calibri" w:cs="Calibri"/>
        <w:b w:val="0"/>
        <w:bCs w:val="0"/>
        <w:i w:val="0"/>
        <w:iCs w:val="0"/>
        <w:color w:val="231F20"/>
        <w:spacing w:val="0"/>
        <w:w w:val="100"/>
        <w:sz w:val="20"/>
        <w:szCs w:val="20"/>
        <w:lang w:val="en-US" w:eastAsia="en-US" w:bidi="ar-SA"/>
      </w:rPr>
    </w:lvl>
    <w:lvl w:ilvl="1">
      <w:start w:val="0"/>
      <w:numFmt w:val="bullet"/>
      <w:lvlText w:val="•"/>
      <w:lvlJc w:val="left"/>
      <w:pPr>
        <w:ind w:left="859" w:hanging="615"/>
      </w:pPr>
      <w:rPr>
        <w:rFonts w:hint="default"/>
        <w:lang w:val="en-US" w:eastAsia="en-US" w:bidi="ar-SA"/>
      </w:rPr>
    </w:lvl>
    <w:lvl w:ilvl="2">
      <w:start w:val="0"/>
      <w:numFmt w:val="bullet"/>
      <w:lvlText w:val="•"/>
      <w:lvlJc w:val="left"/>
      <w:pPr>
        <w:ind w:left="999" w:hanging="615"/>
      </w:pPr>
      <w:rPr>
        <w:rFonts w:hint="default"/>
        <w:lang w:val="en-US" w:eastAsia="en-US" w:bidi="ar-SA"/>
      </w:rPr>
    </w:lvl>
    <w:lvl w:ilvl="3">
      <w:start w:val="0"/>
      <w:numFmt w:val="bullet"/>
      <w:lvlText w:val="•"/>
      <w:lvlJc w:val="left"/>
      <w:pPr>
        <w:ind w:left="1139" w:hanging="615"/>
      </w:pPr>
      <w:rPr>
        <w:rFonts w:hint="default"/>
        <w:lang w:val="en-US" w:eastAsia="en-US" w:bidi="ar-SA"/>
      </w:rPr>
    </w:lvl>
    <w:lvl w:ilvl="4">
      <w:start w:val="0"/>
      <w:numFmt w:val="bullet"/>
      <w:lvlText w:val="•"/>
      <w:lvlJc w:val="left"/>
      <w:pPr>
        <w:ind w:left="1278" w:hanging="615"/>
      </w:pPr>
      <w:rPr>
        <w:rFonts w:hint="default"/>
        <w:lang w:val="en-US" w:eastAsia="en-US" w:bidi="ar-SA"/>
      </w:rPr>
    </w:lvl>
    <w:lvl w:ilvl="5">
      <w:start w:val="0"/>
      <w:numFmt w:val="bullet"/>
      <w:lvlText w:val="•"/>
      <w:lvlJc w:val="left"/>
      <w:pPr>
        <w:ind w:left="1418" w:hanging="615"/>
      </w:pPr>
      <w:rPr>
        <w:rFonts w:hint="default"/>
        <w:lang w:val="en-US" w:eastAsia="en-US" w:bidi="ar-SA"/>
      </w:rPr>
    </w:lvl>
    <w:lvl w:ilvl="6">
      <w:start w:val="0"/>
      <w:numFmt w:val="bullet"/>
      <w:lvlText w:val="•"/>
      <w:lvlJc w:val="left"/>
      <w:pPr>
        <w:ind w:left="1558" w:hanging="615"/>
      </w:pPr>
      <w:rPr>
        <w:rFonts w:hint="default"/>
        <w:lang w:val="en-US" w:eastAsia="en-US" w:bidi="ar-SA"/>
      </w:rPr>
    </w:lvl>
    <w:lvl w:ilvl="7">
      <w:start w:val="0"/>
      <w:numFmt w:val="bullet"/>
      <w:lvlText w:val="•"/>
      <w:lvlJc w:val="left"/>
      <w:pPr>
        <w:ind w:left="1697" w:hanging="615"/>
      </w:pPr>
      <w:rPr>
        <w:rFonts w:hint="default"/>
        <w:lang w:val="en-US" w:eastAsia="en-US" w:bidi="ar-SA"/>
      </w:rPr>
    </w:lvl>
    <w:lvl w:ilvl="8">
      <w:start w:val="0"/>
      <w:numFmt w:val="bullet"/>
      <w:lvlText w:val="•"/>
      <w:lvlJc w:val="left"/>
      <w:pPr>
        <w:ind w:left="1837" w:hanging="615"/>
      </w:pPr>
      <w:rPr>
        <w:rFonts w:hint="default"/>
        <w:lang w:val="en-US" w:eastAsia="en-US" w:bidi="ar-SA"/>
      </w:rPr>
    </w:lvl>
  </w:abstractNum>
  <w:abstractNum w:abstractNumId="586">
    <w:multiLevelType w:val="hybridMultilevel"/>
    <w:lvl w:ilvl="0">
      <w:start w:val="5"/>
      <w:numFmt w:val="lowerRoman"/>
      <w:lvlText w:val="%1)"/>
      <w:lvlJc w:val="left"/>
      <w:pPr>
        <w:ind w:left="724" w:hanging="615"/>
        <w:jc w:val="left"/>
      </w:pPr>
      <w:rPr>
        <w:rFonts w:hint="default" w:ascii="Calibri" w:hAnsi="Calibri" w:eastAsia="Calibri" w:cs="Calibri"/>
        <w:b w:val="0"/>
        <w:bCs w:val="0"/>
        <w:i w:val="0"/>
        <w:iCs w:val="0"/>
        <w:color w:val="231F20"/>
        <w:spacing w:val="0"/>
        <w:w w:val="100"/>
        <w:sz w:val="20"/>
        <w:szCs w:val="20"/>
        <w:lang w:val="en-US" w:eastAsia="en-US" w:bidi="ar-SA"/>
      </w:rPr>
    </w:lvl>
    <w:lvl w:ilvl="1">
      <w:start w:val="0"/>
      <w:numFmt w:val="bullet"/>
      <w:lvlText w:val="•"/>
      <w:lvlJc w:val="left"/>
      <w:pPr>
        <w:ind w:left="859" w:hanging="615"/>
      </w:pPr>
      <w:rPr>
        <w:rFonts w:hint="default"/>
        <w:lang w:val="en-US" w:eastAsia="en-US" w:bidi="ar-SA"/>
      </w:rPr>
    </w:lvl>
    <w:lvl w:ilvl="2">
      <w:start w:val="0"/>
      <w:numFmt w:val="bullet"/>
      <w:lvlText w:val="•"/>
      <w:lvlJc w:val="left"/>
      <w:pPr>
        <w:ind w:left="999" w:hanging="615"/>
      </w:pPr>
      <w:rPr>
        <w:rFonts w:hint="default"/>
        <w:lang w:val="en-US" w:eastAsia="en-US" w:bidi="ar-SA"/>
      </w:rPr>
    </w:lvl>
    <w:lvl w:ilvl="3">
      <w:start w:val="0"/>
      <w:numFmt w:val="bullet"/>
      <w:lvlText w:val="•"/>
      <w:lvlJc w:val="left"/>
      <w:pPr>
        <w:ind w:left="1139" w:hanging="615"/>
      </w:pPr>
      <w:rPr>
        <w:rFonts w:hint="default"/>
        <w:lang w:val="en-US" w:eastAsia="en-US" w:bidi="ar-SA"/>
      </w:rPr>
    </w:lvl>
    <w:lvl w:ilvl="4">
      <w:start w:val="0"/>
      <w:numFmt w:val="bullet"/>
      <w:lvlText w:val="•"/>
      <w:lvlJc w:val="left"/>
      <w:pPr>
        <w:ind w:left="1278" w:hanging="615"/>
      </w:pPr>
      <w:rPr>
        <w:rFonts w:hint="default"/>
        <w:lang w:val="en-US" w:eastAsia="en-US" w:bidi="ar-SA"/>
      </w:rPr>
    </w:lvl>
    <w:lvl w:ilvl="5">
      <w:start w:val="0"/>
      <w:numFmt w:val="bullet"/>
      <w:lvlText w:val="•"/>
      <w:lvlJc w:val="left"/>
      <w:pPr>
        <w:ind w:left="1418" w:hanging="615"/>
      </w:pPr>
      <w:rPr>
        <w:rFonts w:hint="default"/>
        <w:lang w:val="en-US" w:eastAsia="en-US" w:bidi="ar-SA"/>
      </w:rPr>
    </w:lvl>
    <w:lvl w:ilvl="6">
      <w:start w:val="0"/>
      <w:numFmt w:val="bullet"/>
      <w:lvlText w:val="•"/>
      <w:lvlJc w:val="left"/>
      <w:pPr>
        <w:ind w:left="1558" w:hanging="615"/>
      </w:pPr>
      <w:rPr>
        <w:rFonts w:hint="default"/>
        <w:lang w:val="en-US" w:eastAsia="en-US" w:bidi="ar-SA"/>
      </w:rPr>
    </w:lvl>
    <w:lvl w:ilvl="7">
      <w:start w:val="0"/>
      <w:numFmt w:val="bullet"/>
      <w:lvlText w:val="•"/>
      <w:lvlJc w:val="left"/>
      <w:pPr>
        <w:ind w:left="1697" w:hanging="615"/>
      </w:pPr>
      <w:rPr>
        <w:rFonts w:hint="default"/>
        <w:lang w:val="en-US" w:eastAsia="en-US" w:bidi="ar-SA"/>
      </w:rPr>
    </w:lvl>
    <w:lvl w:ilvl="8">
      <w:start w:val="0"/>
      <w:numFmt w:val="bullet"/>
      <w:lvlText w:val="•"/>
      <w:lvlJc w:val="left"/>
      <w:pPr>
        <w:ind w:left="1837" w:hanging="615"/>
      </w:pPr>
      <w:rPr>
        <w:rFonts w:hint="default"/>
        <w:lang w:val="en-US" w:eastAsia="en-US" w:bidi="ar-SA"/>
      </w:rPr>
    </w:lvl>
  </w:abstractNum>
  <w:abstractNum w:abstractNumId="585">
    <w:multiLevelType w:val="hybridMultilevel"/>
    <w:lvl w:ilvl="0">
      <w:start w:val="2"/>
      <w:numFmt w:val="lowerLetter"/>
      <w:lvlText w:val="%1."/>
      <w:lvlJc w:val="left"/>
      <w:pPr>
        <w:ind w:left="2785" w:hanging="361"/>
        <w:jc w:val="left"/>
      </w:pPr>
      <w:rPr>
        <w:rFonts w:hint="default" w:ascii="Times New Roman" w:hAnsi="Times New Roman" w:eastAsia="Times New Roman" w:cs="Times New Roman"/>
        <w:b w:val="0"/>
        <w:bCs w:val="0"/>
        <w:i w:val="0"/>
        <w:iCs w:val="0"/>
        <w:color w:val="231F20"/>
        <w:spacing w:val="-5"/>
        <w:w w:val="100"/>
        <w:sz w:val="24"/>
        <w:szCs w:val="24"/>
        <w:lang w:val="en-US" w:eastAsia="en-US" w:bidi="ar-SA"/>
      </w:rPr>
    </w:lvl>
    <w:lvl w:ilvl="1">
      <w:start w:val="0"/>
      <w:numFmt w:val="bullet"/>
      <w:lvlText w:val="•"/>
      <w:lvlJc w:val="left"/>
      <w:pPr>
        <w:ind w:left="3654" w:hanging="361"/>
      </w:pPr>
      <w:rPr>
        <w:rFonts w:hint="default"/>
        <w:lang w:val="en-US" w:eastAsia="en-US" w:bidi="ar-SA"/>
      </w:rPr>
    </w:lvl>
    <w:lvl w:ilvl="2">
      <w:start w:val="0"/>
      <w:numFmt w:val="bullet"/>
      <w:lvlText w:val="•"/>
      <w:lvlJc w:val="left"/>
      <w:pPr>
        <w:ind w:left="4528" w:hanging="361"/>
      </w:pPr>
      <w:rPr>
        <w:rFonts w:hint="default"/>
        <w:lang w:val="en-US" w:eastAsia="en-US" w:bidi="ar-SA"/>
      </w:rPr>
    </w:lvl>
    <w:lvl w:ilvl="3">
      <w:start w:val="0"/>
      <w:numFmt w:val="bullet"/>
      <w:lvlText w:val="•"/>
      <w:lvlJc w:val="left"/>
      <w:pPr>
        <w:ind w:left="5402" w:hanging="361"/>
      </w:pPr>
      <w:rPr>
        <w:rFonts w:hint="default"/>
        <w:lang w:val="en-US" w:eastAsia="en-US" w:bidi="ar-SA"/>
      </w:rPr>
    </w:lvl>
    <w:lvl w:ilvl="4">
      <w:start w:val="0"/>
      <w:numFmt w:val="bullet"/>
      <w:lvlText w:val="•"/>
      <w:lvlJc w:val="left"/>
      <w:pPr>
        <w:ind w:left="6276" w:hanging="361"/>
      </w:pPr>
      <w:rPr>
        <w:rFonts w:hint="default"/>
        <w:lang w:val="en-US" w:eastAsia="en-US" w:bidi="ar-SA"/>
      </w:rPr>
    </w:lvl>
    <w:lvl w:ilvl="5">
      <w:start w:val="0"/>
      <w:numFmt w:val="bullet"/>
      <w:lvlText w:val="•"/>
      <w:lvlJc w:val="left"/>
      <w:pPr>
        <w:ind w:left="7150" w:hanging="361"/>
      </w:pPr>
      <w:rPr>
        <w:rFonts w:hint="default"/>
        <w:lang w:val="en-US" w:eastAsia="en-US" w:bidi="ar-SA"/>
      </w:rPr>
    </w:lvl>
    <w:lvl w:ilvl="6">
      <w:start w:val="0"/>
      <w:numFmt w:val="bullet"/>
      <w:lvlText w:val="•"/>
      <w:lvlJc w:val="left"/>
      <w:pPr>
        <w:ind w:left="8024" w:hanging="361"/>
      </w:pPr>
      <w:rPr>
        <w:rFonts w:hint="default"/>
        <w:lang w:val="en-US" w:eastAsia="en-US" w:bidi="ar-SA"/>
      </w:rPr>
    </w:lvl>
    <w:lvl w:ilvl="7">
      <w:start w:val="0"/>
      <w:numFmt w:val="bullet"/>
      <w:lvlText w:val="•"/>
      <w:lvlJc w:val="left"/>
      <w:pPr>
        <w:ind w:left="8898" w:hanging="361"/>
      </w:pPr>
      <w:rPr>
        <w:rFonts w:hint="default"/>
        <w:lang w:val="en-US" w:eastAsia="en-US" w:bidi="ar-SA"/>
      </w:rPr>
    </w:lvl>
    <w:lvl w:ilvl="8">
      <w:start w:val="0"/>
      <w:numFmt w:val="bullet"/>
      <w:lvlText w:val="•"/>
      <w:lvlJc w:val="left"/>
      <w:pPr>
        <w:ind w:left="9772" w:hanging="361"/>
      </w:pPr>
      <w:rPr>
        <w:rFonts w:hint="default"/>
        <w:lang w:val="en-US" w:eastAsia="en-US" w:bidi="ar-SA"/>
      </w:rPr>
    </w:lvl>
  </w:abstractNum>
  <w:abstractNum w:abstractNumId="584">
    <w:multiLevelType w:val="hybridMultilevel"/>
    <w:lvl w:ilvl="0">
      <w:start w:val="1"/>
      <w:numFmt w:val="decimal"/>
      <w:lvlText w:val="%1."/>
      <w:lvlJc w:val="left"/>
      <w:pPr>
        <w:ind w:left="2059" w:hanging="716"/>
        <w:jc w:val="left"/>
      </w:pPr>
      <w:rPr>
        <w:rFonts w:hint="default" w:ascii="Times New Roman" w:hAnsi="Times New Roman" w:eastAsia="Times New Roman" w:cs="Times New Roman"/>
        <w:b w:val="0"/>
        <w:bCs w:val="0"/>
        <w:i w:val="0"/>
        <w:iCs w:val="0"/>
        <w:color w:val="231F20"/>
        <w:spacing w:val="-1"/>
        <w:w w:val="100"/>
        <w:sz w:val="24"/>
        <w:szCs w:val="24"/>
        <w:lang w:val="en-US" w:eastAsia="en-US" w:bidi="ar-SA"/>
      </w:rPr>
    </w:lvl>
    <w:lvl w:ilvl="1">
      <w:start w:val="1"/>
      <w:numFmt w:val="decimal"/>
      <w:lvlText w:val="%2."/>
      <w:lvlJc w:val="left"/>
      <w:pPr>
        <w:ind w:left="2065" w:hanging="361"/>
        <w:jc w:val="left"/>
      </w:pPr>
      <w:rPr>
        <w:rFonts w:hint="default" w:ascii="Times New Roman" w:hAnsi="Times New Roman" w:eastAsia="Times New Roman" w:cs="Times New Roman"/>
        <w:b w:val="0"/>
        <w:bCs w:val="0"/>
        <w:i w:val="0"/>
        <w:iCs w:val="0"/>
        <w:color w:val="231F20"/>
        <w:spacing w:val="0"/>
        <w:w w:val="100"/>
        <w:sz w:val="24"/>
        <w:szCs w:val="24"/>
        <w:lang w:val="en-US" w:eastAsia="en-US" w:bidi="ar-SA"/>
      </w:rPr>
    </w:lvl>
    <w:lvl w:ilvl="2">
      <w:start w:val="1"/>
      <w:numFmt w:val="lowerLetter"/>
      <w:lvlText w:val="%3."/>
      <w:lvlJc w:val="left"/>
      <w:pPr>
        <w:ind w:left="2785" w:hanging="361"/>
        <w:jc w:val="left"/>
      </w:pPr>
      <w:rPr>
        <w:rFonts w:hint="default" w:ascii="Times New Roman" w:hAnsi="Times New Roman" w:eastAsia="Times New Roman" w:cs="Times New Roman"/>
        <w:b w:val="0"/>
        <w:bCs w:val="0"/>
        <w:i w:val="0"/>
        <w:iCs w:val="0"/>
        <w:color w:val="231F20"/>
        <w:spacing w:val="-1"/>
        <w:w w:val="100"/>
        <w:sz w:val="24"/>
        <w:szCs w:val="24"/>
        <w:lang w:val="en-US" w:eastAsia="en-US" w:bidi="ar-SA"/>
      </w:rPr>
    </w:lvl>
    <w:lvl w:ilvl="3">
      <w:start w:val="0"/>
      <w:numFmt w:val="bullet"/>
      <w:lvlText w:val="•"/>
      <w:lvlJc w:val="left"/>
      <w:pPr>
        <w:ind w:left="4722" w:hanging="361"/>
      </w:pPr>
      <w:rPr>
        <w:rFonts w:hint="default"/>
        <w:lang w:val="en-US" w:eastAsia="en-US" w:bidi="ar-SA"/>
      </w:rPr>
    </w:lvl>
    <w:lvl w:ilvl="4">
      <w:start w:val="0"/>
      <w:numFmt w:val="bullet"/>
      <w:lvlText w:val="•"/>
      <w:lvlJc w:val="left"/>
      <w:pPr>
        <w:ind w:left="5693" w:hanging="361"/>
      </w:pPr>
      <w:rPr>
        <w:rFonts w:hint="default"/>
        <w:lang w:val="en-US" w:eastAsia="en-US" w:bidi="ar-SA"/>
      </w:rPr>
    </w:lvl>
    <w:lvl w:ilvl="5">
      <w:start w:val="0"/>
      <w:numFmt w:val="bullet"/>
      <w:lvlText w:val="•"/>
      <w:lvlJc w:val="left"/>
      <w:pPr>
        <w:ind w:left="6664" w:hanging="361"/>
      </w:pPr>
      <w:rPr>
        <w:rFonts w:hint="default"/>
        <w:lang w:val="en-US" w:eastAsia="en-US" w:bidi="ar-SA"/>
      </w:rPr>
    </w:lvl>
    <w:lvl w:ilvl="6">
      <w:start w:val="0"/>
      <w:numFmt w:val="bullet"/>
      <w:lvlText w:val="•"/>
      <w:lvlJc w:val="left"/>
      <w:pPr>
        <w:ind w:left="7635" w:hanging="361"/>
      </w:pPr>
      <w:rPr>
        <w:rFonts w:hint="default"/>
        <w:lang w:val="en-US" w:eastAsia="en-US" w:bidi="ar-SA"/>
      </w:rPr>
    </w:lvl>
    <w:lvl w:ilvl="7">
      <w:start w:val="0"/>
      <w:numFmt w:val="bullet"/>
      <w:lvlText w:val="•"/>
      <w:lvlJc w:val="left"/>
      <w:pPr>
        <w:ind w:left="8606" w:hanging="361"/>
      </w:pPr>
      <w:rPr>
        <w:rFonts w:hint="default"/>
        <w:lang w:val="en-US" w:eastAsia="en-US" w:bidi="ar-SA"/>
      </w:rPr>
    </w:lvl>
    <w:lvl w:ilvl="8">
      <w:start w:val="0"/>
      <w:numFmt w:val="bullet"/>
      <w:lvlText w:val="•"/>
      <w:lvlJc w:val="left"/>
      <w:pPr>
        <w:ind w:left="9577" w:hanging="361"/>
      </w:pPr>
      <w:rPr>
        <w:rFonts w:hint="default"/>
        <w:lang w:val="en-US" w:eastAsia="en-US" w:bidi="ar-SA"/>
      </w:rPr>
    </w:lvl>
  </w:abstractNum>
  <w:abstractNum w:abstractNumId="583">
    <w:multiLevelType w:val="hybridMultilevel"/>
    <w:lvl w:ilvl="0">
      <w:start w:val="1"/>
      <w:numFmt w:val="lowerRoman"/>
      <w:lvlText w:val="%1)"/>
      <w:lvlJc w:val="left"/>
      <w:pPr>
        <w:ind w:left="249" w:hanging="144"/>
        <w:jc w:val="left"/>
      </w:pPr>
      <w:rPr>
        <w:rFonts w:hint="default" w:ascii="Times New Roman" w:hAnsi="Times New Roman" w:eastAsia="Times New Roman" w:cs="Times New Roman"/>
        <w:b w:val="0"/>
        <w:bCs w:val="0"/>
        <w:i w:val="0"/>
        <w:iCs w:val="0"/>
        <w:color w:val="231F20"/>
        <w:spacing w:val="-5"/>
        <w:w w:val="98"/>
        <w:sz w:val="22"/>
        <w:szCs w:val="22"/>
        <w:lang w:val="en-US" w:eastAsia="en-US" w:bidi="ar-SA"/>
      </w:rPr>
    </w:lvl>
    <w:lvl w:ilvl="1">
      <w:start w:val="0"/>
      <w:numFmt w:val="bullet"/>
      <w:lvlText w:val="•"/>
      <w:lvlJc w:val="left"/>
      <w:pPr>
        <w:ind w:left="961" w:hanging="144"/>
      </w:pPr>
      <w:rPr>
        <w:rFonts w:hint="default"/>
        <w:lang w:val="en-US" w:eastAsia="en-US" w:bidi="ar-SA"/>
      </w:rPr>
    </w:lvl>
    <w:lvl w:ilvl="2">
      <w:start w:val="0"/>
      <w:numFmt w:val="bullet"/>
      <w:lvlText w:val="•"/>
      <w:lvlJc w:val="left"/>
      <w:pPr>
        <w:ind w:left="1683" w:hanging="144"/>
      </w:pPr>
      <w:rPr>
        <w:rFonts w:hint="default"/>
        <w:lang w:val="en-US" w:eastAsia="en-US" w:bidi="ar-SA"/>
      </w:rPr>
    </w:lvl>
    <w:lvl w:ilvl="3">
      <w:start w:val="0"/>
      <w:numFmt w:val="bullet"/>
      <w:lvlText w:val="•"/>
      <w:lvlJc w:val="left"/>
      <w:pPr>
        <w:ind w:left="2405" w:hanging="144"/>
      </w:pPr>
      <w:rPr>
        <w:rFonts w:hint="default"/>
        <w:lang w:val="en-US" w:eastAsia="en-US" w:bidi="ar-SA"/>
      </w:rPr>
    </w:lvl>
    <w:lvl w:ilvl="4">
      <w:start w:val="0"/>
      <w:numFmt w:val="bullet"/>
      <w:lvlText w:val="•"/>
      <w:lvlJc w:val="left"/>
      <w:pPr>
        <w:ind w:left="3126" w:hanging="144"/>
      </w:pPr>
      <w:rPr>
        <w:rFonts w:hint="default"/>
        <w:lang w:val="en-US" w:eastAsia="en-US" w:bidi="ar-SA"/>
      </w:rPr>
    </w:lvl>
    <w:lvl w:ilvl="5">
      <w:start w:val="0"/>
      <w:numFmt w:val="bullet"/>
      <w:lvlText w:val="•"/>
      <w:lvlJc w:val="left"/>
      <w:pPr>
        <w:ind w:left="3848" w:hanging="144"/>
      </w:pPr>
      <w:rPr>
        <w:rFonts w:hint="default"/>
        <w:lang w:val="en-US" w:eastAsia="en-US" w:bidi="ar-SA"/>
      </w:rPr>
    </w:lvl>
    <w:lvl w:ilvl="6">
      <w:start w:val="0"/>
      <w:numFmt w:val="bullet"/>
      <w:lvlText w:val="•"/>
      <w:lvlJc w:val="left"/>
      <w:pPr>
        <w:ind w:left="4570" w:hanging="144"/>
      </w:pPr>
      <w:rPr>
        <w:rFonts w:hint="default"/>
        <w:lang w:val="en-US" w:eastAsia="en-US" w:bidi="ar-SA"/>
      </w:rPr>
    </w:lvl>
    <w:lvl w:ilvl="7">
      <w:start w:val="0"/>
      <w:numFmt w:val="bullet"/>
      <w:lvlText w:val="•"/>
      <w:lvlJc w:val="left"/>
      <w:pPr>
        <w:ind w:left="5292" w:hanging="144"/>
      </w:pPr>
      <w:rPr>
        <w:rFonts w:hint="default"/>
        <w:lang w:val="en-US" w:eastAsia="en-US" w:bidi="ar-SA"/>
      </w:rPr>
    </w:lvl>
    <w:lvl w:ilvl="8">
      <w:start w:val="0"/>
      <w:numFmt w:val="bullet"/>
      <w:lvlText w:val="•"/>
      <w:lvlJc w:val="left"/>
      <w:pPr>
        <w:ind w:left="6013" w:hanging="144"/>
      </w:pPr>
      <w:rPr>
        <w:rFonts w:hint="default"/>
        <w:lang w:val="en-US" w:eastAsia="en-US" w:bidi="ar-SA"/>
      </w:rPr>
    </w:lvl>
  </w:abstractNum>
  <w:abstractNum w:abstractNumId="582">
    <w:multiLevelType w:val="hybridMultilevel"/>
    <w:lvl w:ilvl="0">
      <w:start w:val="1"/>
      <w:numFmt w:val="decimal"/>
      <w:lvlText w:val="%1."/>
      <w:lvlJc w:val="left"/>
      <w:pPr>
        <w:ind w:left="109" w:hanging="222"/>
        <w:jc w:val="left"/>
      </w:pPr>
      <w:rPr>
        <w:rFonts w:hint="default" w:ascii="Calibri" w:hAnsi="Calibri" w:eastAsia="Calibri" w:cs="Calibri"/>
        <w:b w:val="0"/>
        <w:bCs w:val="0"/>
        <w:i w:val="0"/>
        <w:iCs w:val="0"/>
        <w:color w:val="231F20"/>
        <w:spacing w:val="-1"/>
        <w:w w:val="100"/>
        <w:sz w:val="22"/>
        <w:szCs w:val="22"/>
        <w:lang w:val="en-US" w:eastAsia="en-US" w:bidi="ar-SA"/>
      </w:rPr>
    </w:lvl>
    <w:lvl w:ilvl="1">
      <w:start w:val="0"/>
      <w:numFmt w:val="bullet"/>
      <w:lvlText w:val="•"/>
      <w:lvlJc w:val="left"/>
      <w:pPr>
        <w:ind w:left="499" w:hanging="222"/>
      </w:pPr>
      <w:rPr>
        <w:rFonts w:hint="default"/>
        <w:lang w:val="en-US" w:eastAsia="en-US" w:bidi="ar-SA"/>
      </w:rPr>
    </w:lvl>
    <w:lvl w:ilvl="2">
      <w:start w:val="0"/>
      <w:numFmt w:val="bullet"/>
      <w:lvlText w:val="•"/>
      <w:lvlJc w:val="left"/>
      <w:pPr>
        <w:ind w:left="898" w:hanging="222"/>
      </w:pPr>
      <w:rPr>
        <w:rFonts w:hint="default"/>
        <w:lang w:val="en-US" w:eastAsia="en-US" w:bidi="ar-SA"/>
      </w:rPr>
    </w:lvl>
    <w:lvl w:ilvl="3">
      <w:start w:val="0"/>
      <w:numFmt w:val="bullet"/>
      <w:lvlText w:val="•"/>
      <w:lvlJc w:val="left"/>
      <w:pPr>
        <w:ind w:left="1297" w:hanging="222"/>
      </w:pPr>
      <w:rPr>
        <w:rFonts w:hint="default"/>
        <w:lang w:val="en-US" w:eastAsia="en-US" w:bidi="ar-SA"/>
      </w:rPr>
    </w:lvl>
    <w:lvl w:ilvl="4">
      <w:start w:val="0"/>
      <w:numFmt w:val="bullet"/>
      <w:lvlText w:val="•"/>
      <w:lvlJc w:val="left"/>
      <w:pPr>
        <w:ind w:left="1696" w:hanging="222"/>
      </w:pPr>
      <w:rPr>
        <w:rFonts w:hint="default"/>
        <w:lang w:val="en-US" w:eastAsia="en-US" w:bidi="ar-SA"/>
      </w:rPr>
    </w:lvl>
    <w:lvl w:ilvl="5">
      <w:start w:val="0"/>
      <w:numFmt w:val="bullet"/>
      <w:lvlText w:val="•"/>
      <w:lvlJc w:val="left"/>
      <w:pPr>
        <w:ind w:left="2095" w:hanging="222"/>
      </w:pPr>
      <w:rPr>
        <w:rFonts w:hint="default"/>
        <w:lang w:val="en-US" w:eastAsia="en-US" w:bidi="ar-SA"/>
      </w:rPr>
    </w:lvl>
    <w:lvl w:ilvl="6">
      <w:start w:val="0"/>
      <w:numFmt w:val="bullet"/>
      <w:lvlText w:val="•"/>
      <w:lvlJc w:val="left"/>
      <w:pPr>
        <w:ind w:left="2494" w:hanging="222"/>
      </w:pPr>
      <w:rPr>
        <w:rFonts w:hint="default"/>
        <w:lang w:val="en-US" w:eastAsia="en-US" w:bidi="ar-SA"/>
      </w:rPr>
    </w:lvl>
    <w:lvl w:ilvl="7">
      <w:start w:val="0"/>
      <w:numFmt w:val="bullet"/>
      <w:lvlText w:val="•"/>
      <w:lvlJc w:val="left"/>
      <w:pPr>
        <w:ind w:left="2893" w:hanging="222"/>
      </w:pPr>
      <w:rPr>
        <w:rFonts w:hint="default"/>
        <w:lang w:val="en-US" w:eastAsia="en-US" w:bidi="ar-SA"/>
      </w:rPr>
    </w:lvl>
    <w:lvl w:ilvl="8">
      <w:start w:val="0"/>
      <w:numFmt w:val="bullet"/>
      <w:lvlText w:val="•"/>
      <w:lvlJc w:val="left"/>
      <w:pPr>
        <w:ind w:left="3292" w:hanging="222"/>
      </w:pPr>
      <w:rPr>
        <w:rFonts w:hint="default"/>
        <w:lang w:val="en-US" w:eastAsia="en-US" w:bidi="ar-SA"/>
      </w:rPr>
    </w:lvl>
  </w:abstractNum>
  <w:abstractNum w:abstractNumId="581">
    <w:multiLevelType w:val="hybridMultilevel"/>
    <w:lvl w:ilvl="0">
      <w:start w:val="1"/>
      <w:numFmt w:val="decimal"/>
      <w:lvlText w:val="%1."/>
      <w:lvlJc w:val="left"/>
      <w:pPr>
        <w:ind w:left="329" w:hanging="221"/>
        <w:jc w:val="left"/>
      </w:pPr>
      <w:rPr>
        <w:rFonts w:hint="default" w:ascii="Calibri" w:hAnsi="Calibri" w:eastAsia="Calibri" w:cs="Calibri"/>
        <w:b w:val="0"/>
        <w:bCs w:val="0"/>
        <w:i w:val="0"/>
        <w:iCs w:val="0"/>
        <w:color w:val="231F20"/>
        <w:spacing w:val="-2"/>
        <w:w w:val="100"/>
        <w:sz w:val="22"/>
        <w:szCs w:val="22"/>
        <w:lang w:val="en-US" w:eastAsia="en-US" w:bidi="ar-SA"/>
      </w:rPr>
    </w:lvl>
    <w:lvl w:ilvl="1">
      <w:start w:val="0"/>
      <w:numFmt w:val="bullet"/>
      <w:lvlText w:val="•"/>
      <w:lvlJc w:val="left"/>
      <w:pPr>
        <w:ind w:left="697" w:hanging="221"/>
      </w:pPr>
      <w:rPr>
        <w:rFonts w:hint="default"/>
        <w:lang w:val="en-US" w:eastAsia="en-US" w:bidi="ar-SA"/>
      </w:rPr>
    </w:lvl>
    <w:lvl w:ilvl="2">
      <w:start w:val="0"/>
      <w:numFmt w:val="bullet"/>
      <w:lvlText w:val="•"/>
      <w:lvlJc w:val="left"/>
      <w:pPr>
        <w:ind w:left="1074" w:hanging="221"/>
      </w:pPr>
      <w:rPr>
        <w:rFonts w:hint="default"/>
        <w:lang w:val="en-US" w:eastAsia="en-US" w:bidi="ar-SA"/>
      </w:rPr>
    </w:lvl>
    <w:lvl w:ilvl="3">
      <w:start w:val="0"/>
      <w:numFmt w:val="bullet"/>
      <w:lvlText w:val="•"/>
      <w:lvlJc w:val="left"/>
      <w:pPr>
        <w:ind w:left="1451" w:hanging="221"/>
      </w:pPr>
      <w:rPr>
        <w:rFonts w:hint="default"/>
        <w:lang w:val="en-US" w:eastAsia="en-US" w:bidi="ar-SA"/>
      </w:rPr>
    </w:lvl>
    <w:lvl w:ilvl="4">
      <w:start w:val="0"/>
      <w:numFmt w:val="bullet"/>
      <w:lvlText w:val="•"/>
      <w:lvlJc w:val="left"/>
      <w:pPr>
        <w:ind w:left="1828" w:hanging="221"/>
      </w:pPr>
      <w:rPr>
        <w:rFonts w:hint="default"/>
        <w:lang w:val="en-US" w:eastAsia="en-US" w:bidi="ar-SA"/>
      </w:rPr>
    </w:lvl>
    <w:lvl w:ilvl="5">
      <w:start w:val="0"/>
      <w:numFmt w:val="bullet"/>
      <w:lvlText w:val="•"/>
      <w:lvlJc w:val="left"/>
      <w:pPr>
        <w:ind w:left="2205" w:hanging="221"/>
      </w:pPr>
      <w:rPr>
        <w:rFonts w:hint="default"/>
        <w:lang w:val="en-US" w:eastAsia="en-US" w:bidi="ar-SA"/>
      </w:rPr>
    </w:lvl>
    <w:lvl w:ilvl="6">
      <w:start w:val="0"/>
      <w:numFmt w:val="bullet"/>
      <w:lvlText w:val="•"/>
      <w:lvlJc w:val="left"/>
      <w:pPr>
        <w:ind w:left="2582" w:hanging="221"/>
      </w:pPr>
      <w:rPr>
        <w:rFonts w:hint="default"/>
        <w:lang w:val="en-US" w:eastAsia="en-US" w:bidi="ar-SA"/>
      </w:rPr>
    </w:lvl>
    <w:lvl w:ilvl="7">
      <w:start w:val="0"/>
      <w:numFmt w:val="bullet"/>
      <w:lvlText w:val="•"/>
      <w:lvlJc w:val="left"/>
      <w:pPr>
        <w:ind w:left="2959" w:hanging="221"/>
      </w:pPr>
      <w:rPr>
        <w:rFonts w:hint="default"/>
        <w:lang w:val="en-US" w:eastAsia="en-US" w:bidi="ar-SA"/>
      </w:rPr>
    </w:lvl>
    <w:lvl w:ilvl="8">
      <w:start w:val="0"/>
      <w:numFmt w:val="bullet"/>
      <w:lvlText w:val="•"/>
      <w:lvlJc w:val="left"/>
      <w:pPr>
        <w:ind w:left="3336" w:hanging="221"/>
      </w:pPr>
      <w:rPr>
        <w:rFonts w:hint="default"/>
        <w:lang w:val="en-US" w:eastAsia="en-US" w:bidi="ar-SA"/>
      </w:rPr>
    </w:lvl>
  </w:abstractNum>
  <w:abstractNum w:abstractNumId="580">
    <w:multiLevelType w:val="hybridMultilevel"/>
    <w:lvl w:ilvl="0">
      <w:start w:val="1"/>
      <w:numFmt w:val="decimal"/>
      <w:lvlText w:val="%1."/>
      <w:lvlJc w:val="left"/>
      <w:pPr>
        <w:ind w:left="344" w:hanging="221"/>
        <w:jc w:val="right"/>
      </w:pPr>
      <w:rPr>
        <w:rFonts w:hint="default" w:ascii="Calibri" w:hAnsi="Calibri" w:eastAsia="Calibri" w:cs="Calibri"/>
        <w:b w:val="0"/>
        <w:bCs w:val="0"/>
        <w:i w:val="0"/>
        <w:iCs w:val="0"/>
        <w:color w:val="231F20"/>
        <w:spacing w:val="-2"/>
        <w:w w:val="100"/>
        <w:sz w:val="22"/>
        <w:szCs w:val="22"/>
        <w:lang w:val="en-US" w:eastAsia="en-US" w:bidi="ar-SA"/>
      </w:rPr>
    </w:lvl>
    <w:lvl w:ilvl="1">
      <w:start w:val="0"/>
      <w:numFmt w:val="bullet"/>
      <w:lvlText w:val="•"/>
      <w:lvlJc w:val="left"/>
      <w:pPr>
        <w:ind w:left="715" w:hanging="221"/>
      </w:pPr>
      <w:rPr>
        <w:rFonts w:hint="default"/>
        <w:lang w:val="en-US" w:eastAsia="en-US" w:bidi="ar-SA"/>
      </w:rPr>
    </w:lvl>
    <w:lvl w:ilvl="2">
      <w:start w:val="0"/>
      <w:numFmt w:val="bullet"/>
      <w:lvlText w:val="•"/>
      <w:lvlJc w:val="left"/>
      <w:pPr>
        <w:ind w:left="1090" w:hanging="221"/>
      </w:pPr>
      <w:rPr>
        <w:rFonts w:hint="default"/>
        <w:lang w:val="en-US" w:eastAsia="en-US" w:bidi="ar-SA"/>
      </w:rPr>
    </w:lvl>
    <w:lvl w:ilvl="3">
      <w:start w:val="0"/>
      <w:numFmt w:val="bullet"/>
      <w:lvlText w:val="•"/>
      <w:lvlJc w:val="left"/>
      <w:pPr>
        <w:ind w:left="1465" w:hanging="221"/>
      </w:pPr>
      <w:rPr>
        <w:rFonts w:hint="default"/>
        <w:lang w:val="en-US" w:eastAsia="en-US" w:bidi="ar-SA"/>
      </w:rPr>
    </w:lvl>
    <w:lvl w:ilvl="4">
      <w:start w:val="0"/>
      <w:numFmt w:val="bullet"/>
      <w:lvlText w:val="•"/>
      <w:lvlJc w:val="left"/>
      <w:pPr>
        <w:ind w:left="1840" w:hanging="221"/>
      </w:pPr>
      <w:rPr>
        <w:rFonts w:hint="default"/>
        <w:lang w:val="en-US" w:eastAsia="en-US" w:bidi="ar-SA"/>
      </w:rPr>
    </w:lvl>
    <w:lvl w:ilvl="5">
      <w:start w:val="0"/>
      <w:numFmt w:val="bullet"/>
      <w:lvlText w:val="•"/>
      <w:lvlJc w:val="left"/>
      <w:pPr>
        <w:ind w:left="2215" w:hanging="221"/>
      </w:pPr>
      <w:rPr>
        <w:rFonts w:hint="default"/>
        <w:lang w:val="en-US" w:eastAsia="en-US" w:bidi="ar-SA"/>
      </w:rPr>
    </w:lvl>
    <w:lvl w:ilvl="6">
      <w:start w:val="0"/>
      <w:numFmt w:val="bullet"/>
      <w:lvlText w:val="•"/>
      <w:lvlJc w:val="left"/>
      <w:pPr>
        <w:ind w:left="2590" w:hanging="221"/>
      </w:pPr>
      <w:rPr>
        <w:rFonts w:hint="default"/>
        <w:lang w:val="en-US" w:eastAsia="en-US" w:bidi="ar-SA"/>
      </w:rPr>
    </w:lvl>
    <w:lvl w:ilvl="7">
      <w:start w:val="0"/>
      <w:numFmt w:val="bullet"/>
      <w:lvlText w:val="•"/>
      <w:lvlJc w:val="left"/>
      <w:pPr>
        <w:ind w:left="2965" w:hanging="221"/>
      </w:pPr>
      <w:rPr>
        <w:rFonts w:hint="default"/>
        <w:lang w:val="en-US" w:eastAsia="en-US" w:bidi="ar-SA"/>
      </w:rPr>
    </w:lvl>
    <w:lvl w:ilvl="8">
      <w:start w:val="0"/>
      <w:numFmt w:val="bullet"/>
      <w:lvlText w:val="•"/>
      <w:lvlJc w:val="left"/>
      <w:pPr>
        <w:ind w:left="3340" w:hanging="221"/>
      </w:pPr>
      <w:rPr>
        <w:rFonts w:hint="default"/>
        <w:lang w:val="en-US" w:eastAsia="en-US" w:bidi="ar-SA"/>
      </w:rPr>
    </w:lvl>
  </w:abstractNum>
  <w:abstractNum w:abstractNumId="579">
    <w:multiLevelType w:val="hybridMultilevel"/>
    <w:lvl w:ilvl="0">
      <w:start w:val="1"/>
      <w:numFmt w:val="decimal"/>
      <w:lvlText w:val="%1."/>
      <w:lvlJc w:val="left"/>
      <w:pPr>
        <w:ind w:left="109" w:hanging="221"/>
        <w:jc w:val="right"/>
      </w:pPr>
      <w:rPr>
        <w:rFonts w:hint="default" w:ascii="Calibri" w:hAnsi="Calibri" w:eastAsia="Calibri" w:cs="Calibri"/>
        <w:b w:val="0"/>
        <w:bCs w:val="0"/>
        <w:i w:val="0"/>
        <w:iCs w:val="0"/>
        <w:color w:val="231F20"/>
        <w:spacing w:val="-2"/>
        <w:w w:val="100"/>
        <w:sz w:val="22"/>
        <w:szCs w:val="22"/>
        <w:lang w:val="en-US" w:eastAsia="en-US" w:bidi="ar-SA"/>
      </w:rPr>
    </w:lvl>
    <w:lvl w:ilvl="1">
      <w:start w:val="0"/>
      <w:numFmt w:val="bullet"/>
      <w:lvlText w:val="•"/>
      <w:lvlJc w:val="left"/>
      <w:pPr>
        <w:ind w:left="499" w:hanging="221"/>
      </w:pPr>
      <w:rPr>
        <w:rFonts w:hint="default"/>
        <w:lang w:val="en-US" w:eastAsia="en-US" w:bidi="ar-SA"/>
      </w:rPr>
    </w:lvl>
    <w:lvl w:ilvl="2">
      <w:start w:val="0"/>
      <w:numFmt w:val="bullet"/>
      <w:lvlText w:val="•"/>
      <w:lvlJc w:val="left"/>
      <w:pPr>
        <w:ind w:left="898" w:hanging="221"/>
      </w:pPr>
      <w:rPr>
        <w:rFonts w:hint="default"/>
        <w:lang w:val="en-US" w:eastAsia="en-US" w:bidi="ar-SA"/>
      </w:rPr>
    </w:lvl>
    <w:lvl w:ilvl="3">
      <w:start w:val="0"/>
      <w:numFmt w:val="bullet"/>
      <w:lvlText w:val="•"/>
      <w:lvlJc w:val="left"/>
      <w:pPr>
        <w:ind w:left="1297" w:hanging="221"/>
      </w:pPr>
      <w:rPr>
        <w:rFonts w:hint="default"/>
        <w:lang w:val="en-US" w:eastAsia="en-US" w:bidi="ar-SA"/>
      </w:rPr>
    </w:lvl>
    <w:lvl w:ilvl="4">
      <w:start w:val="0"/>
      <w:numFmt w:val="bullet"/>
      <w:lvlText w:val="•"/>
      <w:lvlJc w:val="left"/>
      <w:pPr>
        <w:ind w:left="1696" w:hanging="221"/>
      </w:pPr>
      <w:rPr>
        <w:rFonts w:hint="default"/>
        <w:lang w:val="en-US" w:eastAsia="en-US" w:bidi="ar-SA"/>
      </w:rPr>
    </w:lvl>
    <w:lvl w:ilvl="5">
      <w:start w:val="0"/>
      <w:numFmt w:val="bullet"/>
      <w:lvlText w:val="•"/>
      <w:lvlJc w:val="left"/>
      <w:pPr>
        <w:ind w:left="2095" w:hanging="221"/>
      </w:pPr>
      <w:rPr>
        <w:rFonts w:hint="default"/>
        <w:lang w:val="en-US" w:eastAsia="en-US" w:bidi="ar-SA"/>
      </w:rPr>
    </w:lvl>
    <w:lvl w:ilvl="6">
      <w:start w:val="0"/>
      <w:numFmt w:val="bullet"/>
      <w:lvlText w:val="•"/>
      <w:lvlJc w:val="left"/>
      <w:pPr>
        <w:ind w:left="2494" w:hanging="221"/>
      </w:pPr>
      <w:rPr>
        <w:rFonts w:hint="default"/>
        <w:lang w:val="en-US" w:eastAsia="en-US" w:bidi="ar-SA"/>
      </w:rPr>
    </w:lvl>
    <w:lvl w:ilvl="7">
      <w:start w:val="0"/>
      <w:numFmt w:val="bullet"/>
      <w:lvlText w:val="•"/>
      <w:lvlJc w:val="left"/>
      <w:pPr>
        <w:ind w:left="2893" w:hanging="221"/>
      </w:pPr>
      <w:rPr>
        <w:rFonts w:hint="default"/>
        <w:lang w:val="en-US" w:eastAsia="en-US" w:bidi="ar-SA"/>
      </w:rPr>
    </w:lvl>
    <w:lvl w:ilvl="8">
      <w:start w:val="0"/>
      <w:numFmt w:val="bullet"/>
      <w:lvlText w:val="•"/>
      <w:lvlJc w:val="left"/>
      <w:pPr>
        <w:ind w:left="3292" w:hanging="221"/>
      </w:pPr>
      <w:rPr>
        <w:rFonts w:hint="default"/>
        <w:lang w:val="en-US" w:eastAsia="en-US" w:bidi="ar-SA"/>
      </w:rPr>
    </w:lvl>
  </w:abstractNum>
  <w:abstractNum w:abstractNumId="578">
    <w:multiLevelType w:val="hybridMultilevel"/>
    <w:lvl w:ilvl="0">
      <w:start w:val="1"/>
      <w:numFmt w:val="decimal"/>
      <w:lvlText w:val="%1."/>
      <w:lvlJc w:val="left"/>
      <w:pPr>
        <w:ind w:left="329" w:hanging="221"/>
        <w:jc w:val="left"/>
      </w:pPr>
      <w:rPr>
        <w:rFonts w:hint="default" w:ascii="Calibri" w:hAnsi="Calibri" w:eastAsia="Calibri" w:cs="Calibri"/>
        <w:b w:val="0"/>
        <w:bCs w:val="0"/>
        <w:i w:val="0"/>
        <w:iCs w:val="0"/>
        <w:color w:val="231F20"/>
        <w:spacing w:val="-2"/>
        <w:w w:val="100"/>
        <w:sz w:val="22"/>
        <w:szCs w:val="22"/>
        <w:lang w:val="en-US" w:eastAsia="en-US" w:bidi="ar-SA"/>
      </w:rPr>
    </w:lvl>
    <w:lvl w:ilvl="1">
      <w:start w:val="0"/>
      <w:numFmt w:val="bullet"/>
      <w:lvlText w:val="•"/>
      <w:lvlJc w:val="left"/>
      <w:pPr>
        <w:ind w:left="697" w:hanging="221"/>
      </w:pPr>
      <w:rPr>
        <w:rFonts w:hint="default"/>
        <w:lang w:val="en-US" w:eastAsia="en-US" w:bidi="ar-SA"/>
      </w:rPr>
    </w:lvl>
    <w:lvl w:ilvl="2">
      <w:start w:val="0"/>
      <w:numFmt w:val="bullet"/>
      <w:lvlText w:val="•"/>
      <w:lvlJc w:val="left"/>
      <w:pPr>
        <w:ind w:left="1074" w:hanging="221"/>
      </w:pPr>
      <w:rPr>
        <w:rFonts w:hint="default"/>
        <w:lang w:val="en-US" w:eastAsia="en-US" w:bidi="ar-SA"/>
      </w:rPr>
    </w:lvl>
    <w:lvl w:ilvl="3">
      <w:start w:val="0"/>
      <w:numFmt w:val="bullet"/>
      <w:lvlText w:val="•"/>
      <w:lvlJc w:val="left"/>
      <w:pPr>
        <w:ind w:left="1451" w:hanging="221"/>
      </w:pPr>
      <w:rPr>
        <w:rFonts w:hint="default"/>
        <w:lang w:val="en-US" w:eastAsia="en-US" w:bidi="ar-SA"/>
      </w:rPr>
    </w:lvl>
    <w:lvl w:ilvl="4">
      <w:start w:val="0"/>
      <w:numFmt w:val="bullet"/>
      <w:lvlText w:val="•"/>
      <w:lvlJc w:val="left"/>
      <w:pPr>
        <w:ind w:left="1828" w:hanging="221"/>
      </w:pPr>
      <w:rPr>
        <w:rFonts w:hint="default"/>
        <w:lang w:val="en-US" w:eastAsia="en-US" w:bidi="ar-SA"/>
      </w:rPr>
    </w:lvl>
    <w:lvl w:ilvl="5">
      <w:start w:val="0"/>
      <w:numFmt w:val="bullet"/>
      <w:lvlText w:val="•"/>
      <w:lvlJc w:val="left"/>
      <w:pPr>
        <w:ind w:left="2205" w:hanging="221"/>
      </w:pPr>
      <w:rPr>
        <w:rFonts w:hint="default"/>
        <w:lang w:val="en-US" w:eastAsia="en-US" w:bidi="ar-SA"/>
      </w:rPr>
    </w:lvl>
    <w:lvl w:ilvl="6">
      <w:start w:val="0"/>
      <w:numFmt w:val="bullet"/>
      <w:lvlText w:val="•"/>
      <w:lvlJc w:val="left"/>
      <w:pPr>
        <w:ind w:left="2582" w:hanging="221"/>
      </w:pPr>
      <w:rPr>
        <w:rFonts w:hint="default"/>
        <w:lang w:val="en-US" w:eastAsia="en-US" w:bidi="ar-SA"/>
      </w:rPr>
    </w:lvl>
    <w:lvl w:ilvl="7">
      <w:start w:val="0"/>
      <w:numFmt w:val="bullet"/>
      <w:lvlText w:val="•"/>
      <w:lvlJc w:val="left"/>
      <w:pPr>
        <w:ind w:left="2959" w:hanging="221"/>
      </w:pPr>
      <w:rPr>
        <w:rFonts w:hint="default"/>
        <w:lang w:val="en-US" w:eastAsia="en-US" w:bidi="ar-SA"/>
      </w:rPr>
    </w:lvl>
    <w:lvl w:ilvl="8">
      <w:start w:val="0"/>
      <w:numFmt w:val="bullet"/>
      <w:lvlText w:val="•"/>
      <w:lvlJc w:val="left"/>
      <w:pPr>
        <w:ind w:left="3336" w:hanging="221"/>
      </w:pPr>
      <w:rPr>
        <w:rFonts w:hint="default"/>
        <w:lang w:val="en-US" w:eastAsia="en-US" w:bidi="ar-SA"/>
      </w:rPr>
    </w:lvl>
  </w:abstractNum>
  <w:abstractNum w:abstractNumId="577">
    <w:multiLevelType w:val="hybridMultilevel"/>
    <w:lvl w:ilvl="0">
      <w:start w:val="1"/>
      <w:numFmt w:val="decimal"/>
      <w:lvlText w:val="%1."/>
      <w:lvlJc w:val="left"/>
      <w:pPr>
        <w:ind w:left="282" w:hanging="173"/>
        <w:jc w:val="left"/>
      </w:pPr>
      <w:rPr>
        <w:rFonts w:hint="default" w:ascii="Calibri" w:hAnsi="Calibri" w:eastAsia="Calibri" w:cs="Calibri"/>
        <w:b w:val="0"/>
        <w:bCs w:val="0"/>
        <w:i w:val="0"/>
        <w:iCs w:val="0"/>
        <w:color w:val="231F20"/>
        <w:spacing w:val="-2"/>
        <w:w w:val="100"/>
        <w:sz w:val="20"/>
        <w:szCs w:val="20"/>
        <w:lang w:val="en-US" w:eastAsia="en-US" w:bidi="ar-SA"/>
      </w:rPr>
    </w:lvl>
    <w:lvl w:ilvl="1">
      <w:start w:val="0"/>
      <w:numFmt w:val="bullet"/>
      <w:lvlText w:val="•"/>
      <w:lvlJc w:val="left"/>
      <w:pPr>
        <w:ind w:left="661" w:hanging="173"/>
      </w:pPr>
      <w:rPr>
        <w:rFonts w:hint="default"/>
        <w:lang w:val="en-US" w:eastAsia="en-US" w:bidi="ar-SA"/>
      </w:rPr>
    </w:lvl>
    <w:lvl w:ilvl="2">
      <w:start w:val="0"/>
      <w:numFmt w:val="bullet"/>
      <w:lvlText w:val="•"/>
      <w:lvlJc w:val="left"/>
      <w:pPr>
        <w:ind w:left="1042" w:hanging="173"/>
      </w:pPr>
      <w:rPr>
        <w:rFonts w:hint="default"/>
        <w:lang w:val="en-US" w:eastAsia="en-US" w:bidi="ar-SA"/>
      </w:rPr>
    </w:lvl>
    <w:lvl w:ilvl="3">
      <w:start w:val="0"/>
      <w:numFmt w:val="bullet"/>
      <w:lvlText w:val="•"/>
      <w:lvlJc w:val="left"/>
      <w:pPr>
        <w:ind w:left="1423" w:hanging="173"/>
      </w:pPr>
      <w:rPr>
        <w:rFonts w:hint="default"/>
        <w:lang w:val="en-US" w:eastAsia="en-US" w:bidi="ar-SA"/>
      </w:rPr>
    </w:lvl>
    <w:lvl w:ilvl="4">
      <w:start w:val="0"/>
      <w:numFmt w:val="bullet"/>
      <w:lvlText w:val="•"/>
      <w:lvlJc w:val="left"/>
      <w:pPr>
        <w:ind w:left="1804" w:hanging="173"/>
      </w:pPr>
      <w:rPr>
        <w:rFonts w:hint="default"/>
        <w:lang w:val="en-US" w:eastAsia="en-US" w:bidi="ar-SA"/>
      </w:rPr>
    </w:lvl>
    <w:lvl w:ilvl="5">
      <w:start w:val="0"/>
      <w:numFmt w:val="bullet"/>
      <w:lvlText w:val="•"/>
      <w:lvlJc w:val="left"/>
      <w:pPr>
        <w:ind w:left="2185" w:hanging="173"/>
      </w:pPr>
      <w:rPr>
        <w:rFonts w:hint="default"/>
        <w:lang w:val="en-US" w:eastAsia="en-US" w:bidi="ar-SA"/>
      </w:rPr>
    </w:lvl>
    <w:lvl w:ilvl="6">
      <w:start w:val="0"/>
      <w:numFmt w:val="bullet"/>
      <w:lvlText w:val="•"/>
      <w:lvlJc w:val="left"/>
      <w:pPr>
        <w:ind w:left="2566" w:hanging="173"/>
      </w:pPr>
      <w:rPr>
        <w:rFonts w:hint="default"/>
        <w:lang w:val="en-US" w:eastAsia="en-US" w:bidi="ar-SA"/>
      </w:rPr>
    </w:lvl>
    <w:lvl w:ilvl="7">
      <w:start w:val="0"/>
      <w:numFmt w:val="bullet"/>
      <w:lvlText w:val="•"/>
      <w:lvlJc w:val="left"/>
      <w:pPr>
        <w:ind w:left="2947" w:hanging="173"/>
      </w:pPr>
      <w:rPr>
        <w:rFonts w:hint="default"/>
        <w:lang w:val="en-US" w:eastAsia="en-US" w:bidi="ar-SA"/>
      </w:rPr>
    </w:lvl>
    <w:lvl w:ilvl="8">
      <w:start w:val="0"/>
      <w:numFmt w:val="bullet"/>
      <w:lvlText w:val="•"/>
      <w:lvlJc w:val="left"/>
      <w:pPr>
        <w:ind w:left="3328" w:hanging="173"/>
      </w:pPr>
      <w:rPr>
        <w:rFonts w:hint="default"/>
        <w:lang w:val="en-US" w:eastAsia="en-US" w:bidi="ar-SA"/>
      </w:rPr>
    </w:lvl>
  </w:abstractNum>
  <w:abstractNum w:abstractNumId="576">
    <w:multiLevelType w:val="hybridMultilevel"/>
    <w:lvl w:ilvl="0">
      <w:start w:val="1"/>
      <w:numFmt w:val="decimal"/>
      <w:lvlText w:val="%1."/>
      <w:lvlJc w:val="left"/>
      <w:pPr>
        <w:ind w:left="109" w:hanging="221"/>
        <w:jc w:val="left"/>
      </w:pPr>
      <w:rPr>
        <w:rFonts w:hint="default" w:ascii="Calibri" w:hAnsi="Calibri" w:eastAsia="Calibri" w:cs="Calibri"/>
        <w:b w:val="0"/>
        <w:bCs w:val="0"/>
        <w:i w:val="0"/>
        <w:iCs w:val="0"/>
        <w:color w:val="231F20"/>
        <w:spacing w:val="-2"/>
        <w:w w:val="100"/>
        <w:sz w:val="22"/>
        <w:szCs w:val="22"/>
        <w:lang w:val="en-US" w:eastAsia="en-US" w:bidi="ar-SA"/>
      </w:rPr>
    </w:lvl>
    <w:lvl w:ilvl="1">
      <w:start w:val="0"/>
      <w:numFmt w:val="bullet"/>
      <w:lvlText w:val="•"/>
      <w:lvlJc w:val="left"/>
      <w:pPr>
        <w:ind w:left="499" w:hanging="221"/>
      </w:pPr>
      <w:rPr>
        <w:rFonts w:hint="default"/>
        <w:lang w:val="en-US" w:eastAsia="en-US" w:bidi="ar-SA"/>
      </w:rPr>
    </w:lvl>
    <w:lvl w:ilvl="2">
      <w:start w:val="0"/>
      <w:numFmt w:val="bullet"/>
      <w:lvlText w:val="•"/>
      <w:lvlJc w:val="left"/>
      <w:pPr>
        <w:ind w:left="898" w:hanging="221"/>
      </w:pPr>
      <w:rPr>
        <w:rFonts w:hint="default"/>
        <w:lang w:val="en-US" w:eastAsia="en-US" w:bidi="ar-SA"/>
      </w:rPr>
    </w:lvl>
    <w:lvl w:ilvl="3">
      <w:start w:val="0"/>
      <w:numFmt w:val="bullet"/>
      <w:lvlText w:val="•"/>
      <w:lvlJc w:val="left"/>
      <w:pPr>
        <w:ind w:left="1297" w:hanging="221"/>
      </w:pPr>
      <w:rPr>
        <w:rFonts w:hint="default"/>
        <w:lang w:val="en-US" w:eastAsia="en-US" w:bidi="ar-SA"/>
      </w:rPr>
    </w:lvl>
    <w:lvl w:ilvl="4">
      <w:start w:val="0"/>
      <w:numFmt w:val="bullet"/>
      <w:lvlText w:val="•"/>
      <w:lvlJc w:val="left"/>
      <w:pPr>
        <w:ind w:left="1696" w:hanging="221"/>
      </w:pPr>
      <w:rPr>
        <w:rFonts w:hint="default"/>
        <w:lang w:val="en-US" w:eastAsia="en-US" w:bidi="ar-SA"/>
      </w:rPr>
    </w:lvl>
    <w:lvl w:ilvl="5">
      <w:start w:val="0"/>
      <w:numFmt w:val="bullet"/>
      <w:lvlText w:val="•"/>
      <w:lvlJc w:val="left"/>
      <w:pPr>
        <w:ind w:left="2095" w:hanging="221"/>
      </w:pPr>
      <w:rPr>
        <w:rFonts w:hint="default"/>
        <w:lang w:val="en-US" w:eastAsia="en-US" w:bidi="ar-SA"/>
      </w:rPr>
    </w:lvl>
    <w:lvl w:ilvl="6">
      <w:start w:val="0"/>
      <w:numFmt w:val="bullet"/>
      <w:lvlText w:val="•"/>
      <w:lvlJc w:val="left"/>
      <w:pPr>
        <w:ind w:left="2494" w:hanging="221"/>
      </w:pPr>
      <w:rPr>
        <w:rFonts w:hint="default"/>
        <w:lang w:val="en-US" w:eastAsia="en-US" w:bidi="ar-SA"/>
      </w:rPr>
    </w:lvl>
    <w:lvl w:ilvl="7">
      <w:start w:val="0"/>
      <w:numFmt w:val="bullet"/>
      <w:lvlText w:val="•"/>
      <w:lvlJc w:val="left"/>
      <w:pPr>
        <w:ind w:left="2893" w:hanging="221"/>
      </w:pPr>
      <w:rPr>
        <w:rFonts w:hint="default"/>
        <w:lang w:val="en-US" w:eastAsia="en-US" w:bidi="ar-SA"/>
      </w:rPr>
    </w:lvl>
    <w:lvl w:ilvl="8">
      <w:start w:val="0"/>
      <w:numFmt w:val="bullet"/>
      <w:lvlText w:val="•"/>
      <w:lvlJc w:val="left"/>
      <w:pPr>
        <w:ind w:left="3292" w:hanging="221"/>
      </w:pPr>
      <w:rPr>
        <w:rFonts w:hint="default"/>
        <w:lang w:val="en-US" w:eastAsia="en-US" w:bidi="ar-SA"/>
      </w:rPr>
    </w:lvl>
  </w:abstractNum>
  <w:abstractNum w:abstractNumId="575">
    <w:multiLevelType w:val="hybridMultilevel"/>
    <w:lvl w:ilvl="0">
      <w:start w:val="1"/>
      <w:numFmt w:val="decimal"/>
      <w:lvlText w:val="%1."/>
      <w:lvlJc w:val="left"/>
      <w:pPr>
        <w:ind w:left="109" w:hanging="221"/>
        <w:jc w:val="left"/>
      </w:pPr>
      <w:rPr>
        <w:rFonts w:hint="default" w:ascii="Calibri" w:hAnsi="Calibri" w:eastAsia="Calibri" w:cs="Calibri"/>
        <w:b w:val="0"/>
        <w:bCs w:val="0"/>
        <w:i w:val="0"/>
        <w:iCs w:val="0"/>
        <w:color w:val="231F20"/>
        <w:spacing w:val="-2"/>
        <w:w w:val="100"/>
        <w:sz w:val="22"/>
        <w:szCs w:val="22"/>
        <w:lang w:val="en-US" w:eastAsia="en-US" w:bidi="ar-SA"/>
      </w:rPr>
    </w:lvl>
    <w:lvl w:ilvl="1">
      <w:start w:val="0"/>
      <w:numFmt w:val="bullet"/>
      <w:lvlText w:val="•"/>
      <w:lvlJc w:val="left"/>
      <w:pPr>
        <w:ind w:left="499" w:hanging="221"/>
      </w:pPr>
      <w:rPr>
        <w:rFonts w:hint="default"/>
        <w:lang w:val="en-US" w:eastAsia="en-US" w:bidi="ar-SA"/>
      </w:rPr>
    </w:lvl>
    <w:lvl w:ilvl="2">
      <w:start w:val="0"/>
      <w:numFmt w:val="bullet"/>
      <w:lvlText w:val="•"/>
      <w:lvlJc w:val="left"/>
      <w:pPr>
        <w:ind w:left="898" w:hanging="221"/>
      </w:pPr>
      <w:rPr>
        <w:rFonts w:hint="default"/>
        <w:lang w:val="en-US" w:eastAsia="en-US" w:bidi="ar-SA"/>
      </w:rPr>
    </w:lvl>
    <w:lvl w:ilvl="3">
      <w:start w:val="0"/>
      <w:numFmt w:val="bullet"/>
      <w:lvlText w:val="•"/>
      <w:lvlJc w:val="left"/>
      <w:pPr>
        <w:ind w:left="1297" w:hanging="221"/>
      </w:pPr>
      <w:rPr>
        <w:rFonts w:hint="default"/>
        <w:lang w:val="en-US" w:eastAsia="en-US" w:bidi="ar-SA"/>
      </w:rPr>
    </w:lvl>
    <w:lvl w:ilvl="4">
      <w:start w:val="0"/>
      <w:numFmt w:val="bullet"/>
      <w:lvlText w:val="•"/>
      <w:lvlJc w:val="left"/>
      <w:pPr>
        <w:ind w:left="1696" w:hanging="221"/>
      </w:pPr>
      <w:rPr>
        <w:rFonts w:hint="default"/>
        <w:lang w:val="en-US" w:eastAsia="en-US" w:bidi="ar-SA"/>
      </w:rPr>
    </w:lvl>
    <w:lvl w:ilvl="5">
      <w:start w:val="0"/>
      <w:numFmt w:val="bullet"/>
      <w:lvlText w:val="•"/>
      <w:lvlJc w:val="left"/>
      <w:pPr>
        <w:ind w:left="2095" w:hanging="221"/>
      </w:pPr>
      <w:rPr>
        <w:rFonts w:hint="default"/>
        <w:lang w:val="en-US" w:eastAsia="en-US" w:bidi="ar-SA"/>
      </w:rPr>
    </w:lvl>
    <w:lvl w:ilvl="6">
      <w:start w:val="0"/>
      <w:numFmt w:val="bullet"/>
      <w:lvlText w:val="•"/>
      <w:lvlJc w:val="left"/>
      <w:pPr>
        <w:ind w:left="2494" w:hanging="221"/>
      </w:pPr>
      <w:rPr>
        <w:rFonts w:hint="default"/>
        <w:lang w:val="en-US" w:eastAsia="en-US" w:bidi="ar-SA"/>
      </w:rPr>
    </w:lvl>
    <w:lvl w:ilvl="7">
      <w:start w:val="0"/>
      <w:numFmt w:val="bullet"/>
      <w:lvlText w:val="•"/>
      <w:lvlJc w:val="left"/>
      <w:pPr>
        <w:ind w:left="2893" w:hanging="221"/>
      </w:pPr>
      <w:rPr>
        <w:rFonts w:hint="default"/>
        <w:lang w:val="en-US" w:eastAsia="en-US" w:bidi="ar-SA"/>
      </w:rPr>
    </w:lvl>
    <w:lvl w:ilvl="8">
      <w:start w:val="0"/>
      <w:numFmt w:val="bullet"/>
      <w:lvlText w:val="•"/>
      <w:lvlJc w:val="left"/>
      <w:pPr>
        <w:ind w:left="3292" w:hanging="221"/>
      </w:pPr>
      <w:rPr>
        <w:rFonts w:hint="default"/>
        <w:lang w:val="en-US" w:eastAsia="en-US" w:bidi="ar-SA"/>
      </w:rPr>
    </w:lvl>
  </w:abstractNum>
  <w:abstractNum w:abstractNumId="574">
    <w:multiLevelType w:val="hybridMultilevel"/>
    <w:lvl w:ilvl="0">
      <w:start w:val="1"/>
      <w:numFmt w:val="decimal"/>
      <w:lvlText w:val="%1."/>
      <w:lvlJc w:val="left"/>
      <w:pPr>
        <w:ind w:left="109" w:hanging="221"/>
        <w:jc w:val="left"/>
      </w:pPr>
      <w:rPr>
        <w:rFonts w:hint="default" w:ascii="Calibri" w:hAnsi="Calibri" w:eastAsia="Calibri" w:cs="Calibri"/>
        <w:b w:val="0"/>
        <w:bCs w:val="0"/>
        <w:i w:val="0"/>
        <w:iCs w:val="0"/>
        <w:color w:val="231F20"/>
        <w:spacing w:val="-2"/>
        <w:w w:val="100"/>
        <w:sz w:val="22"/>
        <w:szCs w:val="22"/>
        <w:lang w:val="en-US" w:eastAsia="en-US" w:bidi="ar-SA"/>
      </w:rPr>
    </w:lvl>
    <w:lvl w:ilvl="1">
      <w:start w:val="0"/>
      <w:numFmt w:val="bullet"/>
      <w:lvlText w:val="•"/>
      <w:lvlJc w:val="left"/>
      <w:pPr>
        <w:ind w:left="499" w:hanging="221"/>
      </w:pPr>
      <w:rPr>
        <w:rFonts w:hint="default"/>
        <w:lang w:val="en-US" w:eastAsia="en-US" w:bidi="ar-SA"/>
      </w:rPr>
    </w:lvl>
    <w:lvl w:ilvl="2">
      <w:start w:val="0"/>
      <w:numFmt w:val="bullet"/>
      <w:lvlText w:val="•"/>
      <w:lvlJc w:val="left"/>
      <w:pPr>
        <w:ind w:left="898" w:hanging="221"/>
      </w:pPr>
      <w:rPr>
        <w:rFonts w:hint="default"/>
        <w:lang w:val="en-US" w:eastAsia="en-US" w:bidi="ar-SA"/>
      </w:rPr>
    </w:lvl>
    <w:lvl w:ilvl="3">
      <w:start w:val="0"/>
      <w:numFmt w:val="bullet"/>
      <w:lvlText w:val="•"/>
      <w:lvlJc w:val="left"/>
      <w:pPr>
        <w:ind w:left="1297" w:hanging="221"/>
      </w:pPr>
      <w:rPr>
        <w:rFonts w:hint="default"/>
        <w:lang w:val="en-US" w:eastAsia="en-US" w:bidi="ar-SA"/>
      </w:rPr>
    </w:lvl>
    <w:lvl w:ilvl="4">
      <w:start w:val="0"/>
      <w:numFmt w:val="bullet"/>
      <w:lvlText w:val="•"/>
      <w:lvlJc w:val="left"/>
      <w:pPr>
        <w:ind w:left="1696" w:hanging="221"/>
      </w:pPr>
      <w:rPr>
        <w:rFonts w:hint="default"/>
        <w:lang w:val="en-US" w:eastAsia="en-US" w:bidi="ar-SA"/>
      </w:rPr>
    </w:lvl>
    <w:lvl w:ilvl="5">
      <w:start w:val="0"/>
      <w:numFmt w:val="bullet"/>
      <w:lvlText w:val="•"/>
      <w:lvlJc w:val="left"/>
      <w:pPr>
        <w:ind w:left="2095" w:hanging="221"/>
      </w:pPr>
      <w:rPr>
        <w:rFonts w:hint="default"/>
        <w:lang w:val="en-US" w:eastAsia="en-US" w:bidi="ar-SA"/>
      </w:rPr>
    </w:lvl>
    <w:lvl w:ilvl="6">
      <w:start w:val="0"/>
      <w:numFmt w:val="bullet"/>
      <w:lvlText w:val="•"/>
      <w:lvlJc w:val="left"/>
      <w:pPr>
        <w:ind w:left="2494" w:hanging="221"/>
      </w:pPr>
      <w:rPr>
        <w:rFonts w:hint="default"/>
        <w:lang w:val="en-US" w:eastAsia="en-US" w:bidi="ar-SA"/>
      </w:rPr>
    </w:lvl>
    <w:lvl w:ilvl="7">
      <w:start w:val="0"/>
      <w:numFmt w:val="bullet"/>
      <w:lvlText w:val="•"/>
      <w:lvlJc w:val="left"/>
      <w:pPr>
        <w:ind w:left="2893" w:hanging="221"/>
      </w:pPr>
      <w:rPr>
        <w:rFonts w:hint="default"/>
        <w:lang w:val="en-US" w:eastAsia="en-US" w:bidi="ar-SA"/>
      </w:rPr>
    </w:lvl>
    <w:lvl w:ilvl="8">
      <w:start w:val="0"/>
      <w:numFmt w:val="bullet"/>
      <w:lvlText w:val="•"/>
      <w:lvlJc w:val="left"/>
      <w:pPr>
        <w:ind w:left="3292" w:hanging="221"/>
      </w:pPr>
      <w:rPr>
        <w:rFonts w:hint="default"/>
        <w:lang w:val="en-US" w:eastAsia="en-US" w:bidi="ar-SA"/>
      </w:rPr>
    </w:lvl>
  </w:abstractNum>
  <w:abstractNum w:abstractNumId="573">
    <w:multiLevelType w:val="hybridMultilevel"/>
    <w:lvl w:ilvl="0">
      <w:start w:val="5"/>
      <w:numFmt w:val="decimal"/>
      <w:lvlText w:val="%1."/>
      <w:lvlJc w:val="left"/>
      <w:pPr>
        <w:ind w:left="109" w:hanging="221"/>
        <w:jc w:val="left"/>
      </w:pPr>
      <w:rPr>
        <w:rFonts w:hint="default" w:ascii="Calibri" w:hAnsi="Calibri" w:eastAsia="Calibri" w:cs="Calibri"/>
        <w:b w:val="0"/>
        <w:bCs w:val="0"/>
        <w:i w:val="0"/>
        <w:iCs w:val="0"/>
        <w:color w:val="231F20"/>
        <w:spacing w:val="-2"/>
        <w:w w:val="100"/>
        <w:sz w:val="22"/>
        <w:szCs w:val="22"/>
        <w:lang w:val="en-US" w:eastAsia="en-US" w:bidi="ar-SA"/>
      </w:rPr>
    </w:lvl>
    <w:lvl w:ilvl="1">
      <w:start w:val="1"/>
      <w:numFmt w:val="decimal"/>
      <w:lvlText w:val="%2."/>
      <w:lvlJc w:val="left"/>
      <w:pPr>
        <w:ind w:left="829" w:hanging="361"/>
        <w:jc w:val="left"/>
      </w:pPr>
      <w:rPr>
        <w:rFonts w:hint="default" w:ascii="Arial MT" w:hAnsi="Arial MT" w:eastAsia="Arial MT" w:cs="Arial MT"/>
        <w:b w:val="0"/>
        <w:bCs w:val="0"/>
        <w:i w:val="0"/>
        <w:iCs w:val="0"/>
        <w:color w:val="231F20"/>
        <w:spacing w:val="0"/>
        <w:w w:val="100"/>
        <w:sz w:val="22"/>
        <w:szCs w:val="22"/>
        <w:lang w:val="en-US" w:eastAsia="en-US" w:bidi="ar-SA"/>
      </w:rPr>
    </w:lvl>
    <w:lvl w:ilvl="2">
      <w:start w:val="0"/>
      <w:numFmt w:val="bullet"/>
      <w:lvlText w:val="•"/>
      <w:lvlJc w:val="left"/>
      <w:pPr>
        <w:ind w:left="1183" w:hanging="361"/>
      </w:pPr>
      <w:rPr>
        <w:rFonts w:hint="default"/>
        <w:lang w:val="en-US" w:eastAsia="en-US" w:bidi="ar-SA"/>
      </w:rPr>
    </w:lvl>
    <w:lvl w:ilvl="3">
      <w:start w:val="0"/>
      <w:numFmt w:val="bullet"/>
      <w:lvlText w:val="•"/>
      <w:lvlJc w:val="left"/>
      <w:pPr>
        <w:ind w:left="1546" w:hanging="361"/>
      </w:pPr>
      <w:rPr>
        <w:rFonts w:hint="default"/>
        <w:lang w:val="en-US" w:eastAsia="en-US" w:bidi="ar-SA"/>
      </w:rPr>
    </w:lvl>
    <w:lvl w:ilvl="4">
      <w:start w:val="0"/>
      <w:numFmt w:val="bullet"/>
      <w:lvlText w:val="•"/>
      <w:lvlJc w:val="left"/>
      <w:pPr>
        <w:ind w:left="1910" w:hanging="361"/>
      </w:pPr>
      <w:rPr>
        <w:rFonts w:hint="default"/>
        <w:lang w:val="en-US" w:eastAsia="en-US" w:bidi="ar-SA"/>
      </w:rPr>
    </w:lvl>
    <w:lvl w:ilvl="5">
      <w:start w:val="0"/>
      <w:numFmt w:val="bullet"/>
      <w:lvlText w:val="•"/>
      <w:lvlJc w:val="left"/>
      <w:pPr>
        <w:ind w:left="2273" w:hanging="361"/>
      </w:pPr>
      <w:rPr>
        <w:rFonts w:hint="default"/>
        <w:lang w:val="en-US" w:eastAsia="en-US" w:bidi="ar-SA"/>
      </w:rPr>
    </w:lvl>
    <w:lvl w:ilvl="6">
      <w:start w:val="0"/>
      <w:numFmt w:val="bullet"/>
      <w:lvlText w:val="•"/>
      <w:lvlJc w:val="left"/>
      <w:pPr>
        <w:ind w:left="2637" w:hanging="361"/>
      </w:pPr>
      <w:rPr>
        <w:rFonts w:hint="default"/>
        <w:lang w:val="en-US" w:eastAsia="en-US" w:bidi="ar-SA"/>
      </w:rPr>
    </w:lvl>
    <w:lvl w:ilvl="7">
      <w:start w:val="0"/>
      <w:numFmt w:val="bullet"/>
      <w:lvlText w:val="•"/>
      <w:lvlJc w:val="left"/>
      <w:pPr>
        <w:ind w:left="3000" w:hanging="361"/>
      </w:pPr>
      <w:rPr>
        <w:rFonts w:hint="default"/>
        <w:lang w:val="en-US" w:eastAsia="en-US" w:bidi="ar-SA"/>
      </w:rPr>
    </w:lvl>
    <w:lvl w:ilvl="8">
      <w:start w:val="0"/>
      <w:numFmt w:val="bullet"/>
      <w:lvlText w:val="•"/>
      <w:lvlJc w:val="left"/>
      <w:pPr>
        <w:ind w:left="3364" w:hanging="361"/>
      </w:pPr>
      <w:rPr>
        <w:rFonts w:hint="default"/>
        <w:lang w:val="en-US" w:eastAsia="en-US" w:bidi="ar-SA"/>
      </w:rPr>
    </w:lvl>
  </w:abstractNum>
  <w:abstractNum w:abstractNumId="572">
    <w:multiLevelType w:val="hybridMultilevel"/>
    <w:lvl w:ilvl="0">
      <w:start w:val="1"/>
      <w:numFmt w:val="decimal"/>
      <w:lvlText w:val="%1."/>
      <w:lvlJc w:val="left"/>
      <w:pPr>
        <w:ind w:left="109" w:hanging="216"/>
        <w:jc w:val="left"/>
      </w:pPr>
      <w:rPr>
        <w:rFonts w:hint="default" w:ascii="Calibri" w:hAnsi="Calibri" w:eastAsia="Calibri" w:cs="Calibri"/>
        <w:b w:val="0"/>
        <w:bCs w:val="0"/>
        <w:i w:val="0"/>
        <w:iCs w:val="0"/>
        <w:color w:val="231F20"/>
        <w:spacing w:val="-2"/>
        <w:w w:val="100"/>
        <w:sz w:val="22"/>
        <w:szCs w:val="22"/>
        <w:lang w:val="en-US" w:eastAsia="en-US" w:bidi="ar-SA"/>
      </w:rPr>
    </w:lvl>
    <w:lvl w:ilvl="1">
      <w:start w:val="0"/>
      <w:numFmt w:val="bullet"/>
      <w:lvlText w:val="•"/>
      <w:lvlJc w:val="left"/>
      <w:pPr>
        <w:ind w:left="499" w:hanging="216"/>
      </w:pPr>
      <w:rPr>
        <w:rFonts w:hint="default"/>
        <w:lang w:val="en-US" w:eastAsia="en-US" w:bidi="ar-SA"/>
      </w:rPr>
    </w:lvl>
    <w:lvl w:ilvl="2">
      <w:start w:val="0"/>
      <w:numFmt w:val="bullet"/>
      <w:lvlText w:val="•"/>
      <w:lvlJc w:val="left"/>
      <w:pPr>
        <w:ind w:left="898" w:hanging="216"/>
      </w:pPr>
      <w:rPr>
        <w:rFonts w:hint="default"/>
        <w:lang w:val="en-US" w:eastAsia="en-US" w:bidi="ar-SA"/>
      </w:rPr>
    </w:lvl>
    <w:lvl w:ilvl="3">
      <w:start w:val="0"/>
      <w:numFmt w:val="bullet"/>
      <w:lvlText w:val="•"/>
      <w:lvlJc w:val="left"/>
      <w:pPr>
        <w:ind w:left="1297" w:hanging="216"/>
      </w:pPr>
      <w:rPr>
        <w:rFonts w:hint="default"/>
        <w:lang w:val="en-US" w:eastAsia="en-US" w:bidi="ar-SA"/>
      </w:rPr>
    </w:lvl>
    <w:lvl w:ilvl="4">
      <w:start w:val="0"/>
      <w:numFmt w:val="bullet"/>
      <w:lvlText w:val="•"/>
      <w:lvlJc w:val="left"/>
      <w:pPr>
        <w:ind w:left="1696" w:hanging="216"/>
      </w:pPr>
      <w:rPr>
        <w:rFonts w:hint="default"/>
        <w:lang w:val="en-US" w:eastAsia="en-US" w:bidi="ar-SA"/>
      </w:rPr>
    </w:lvl>
    <w:lvl w:ilvl="5">
      <w:start w:val="0"/>
      <w:numFmt w:val="bullet"/>
      <w:lvlText w:val="•"/>
      <w:lvlJc w:val="left"/>
      <w:pPr>
        <w:ind w:left="2095" w:hanging="216"/>
      </w:pPr>
      <w:rPr>
        <w:rFonts w:hint="default"/>
        <w:lang w:val="en-US" w:eastAsia="en-US" w:bidi="ar-SA"/>
      </w:rPr>
    </w:lvl>
    <w:lvl w:ilvl="6">
      <w:start w:val="0"/>
      <w:numFmt w:val="bullet"/>
      <w:lvlText w:val="•"/>
      <w:lvlJc w:val="left"/>
      <w:pPr>
        <w:ind w:left="2494" w:hanging="216"/>
      </w:pPr>
      <w:rPr>
        <w:rFonts w:hint="default"/>
        <w:lang w:val="en-US" w:eastAsia="en-US" w:bidi="ar-SA"/>
      </w:rPr>
    </w:lvl>
    <w:lvl w:ilvl="7">
      <w:start w:val="0"/>
      <w:numFmt w:val="bullet"/>
      <w:lvlText w:val="•"/>
      <w:lvlJc w:val="left"/>
      <w:pPr>
        <w:ind w:left="2893" w:hanging="216"/>
      </w:pPr>
      <w:rPr>
        <w:rFonts w:hint="default"/>
        <w:lang w:val="en-US" w:eastAsia="en-US" w:bidi="ar-SA"/>
      </w:rPr>
    </w:lvl>
    <w:lvl w:ilvl="8">
      <w:start w:val="0"/>
      <w:numFmt w:val="bullet"/>
      <w:lvlText w:val="•"/>
      <w:lvlJc w:val="left"/>
      <w:pPr>
        <w:ind w:left="3292" w:hanging="216"/>
      </w:pPr>
      <w:rPr>
        <w:rFonts w:hint="default"/>
        <w:lang w:val="en-US" w:eastAsia="en-US" w:bidi="ar-SA"/>
      </w:rPr>
    </w:lvl>
  </w:abstractNum>
  <w:abstractNum w:abstractNumId="571">
    <w:multiLevelType w:val="hybridMultilevel"/>
    <w:lvl w:ilvl="0">
      <w:start w:val="1"/>
      <w:numFmt w:val="decimal"/>
      <w:lvlText w:val="%1."/>
      <w:lvlJc w:val="left"/>
      <w:pPr>
        <w:ind w:left="109" w:hanging="221"/>
        <w:jc w:val="left"/>
      </w:pPr>
      <w:rPr>
        <w:rFonts w:hint="default" w:ascii="Calibri" w:hAnsi="Calibri" w:eastAsia="Calibri" w:cs="Calibri"/>
        <w:b w:val="0"/>
        <w:bCs w:val="0"/>
        <w:i w:val="0"/>
        <w:iCs w:val="0"/>
        <w:color w:val="231F20"/>
        <w:spacing w:val="-2"/>
        <w:w w:val="100"/>
        <w:sz w:val="22"/>
        <w:szCs w:val="22"/>
        <w:lang w:val="en-US" w:eastAsia="en-US" w:bidi="ar-SA"/>
      </w:rPr>
    </w:lvl>
    <w:lvl w:ilvl="1">
      <w:start w:val="0"/>
      <w:numFmt w:val="bullet"/>
      <w:lvlText w:val="•"/>
      <w:lvlJc w:val="left"/>
      <w:pPr>
        <w:ind w:left="499" w:hanging="221"/>
      </w:pPr>
      <w:rPr>
        <w:rFonts w:hint="default"/>
        <w:lang w:val="en-US" w:eastAsia="en-US" w:bidi="ar-SA"/>
      </w:rPr>
    </w:lvl>
    <w:lvl w:ilvl="2">
      <w:start w:val="0"/>
      <w:numFmt w:val="bullet"/>
      <w:lvlText w:val="•"/>
      <w:lvlJc w:val="left"/>
      <w:pPr>
        <w:ind w:left="898" w:hanging="221"/>
      </w:pPr>
      <w:rPr>
        <w:rFonts w:hint="default"/>
        <w:lang w:val="en-US" w:eastAsia="en-US" w:bidi="ar-SA"/>
      </w:rPr>
    </w:lvl>
    <w:lvl w:ilvl="3">
      <w:start w:val="0"/>
      <w:numFmt w:val="bullet"/>
      <w:lvlText w:val="•"/>
      <w:lvlJc w:val="left"/>
      <w:pPr>
        <w:ind w:left="1297" w:hanging="221"/>
      </w:pPr>
      <w:rPr>
        <w:rFonts w:hint="default"/>
        <w:lang w:val="en-US" w:eastAsia="en-US" w:bidi="ar-SA"/>
      </w:rPr>
    </w:lvl>
    <w:lvl w:ilvl="4">
      <w:start w:val="0"/>
      <w:numFmt w:val="bullet"/>
      <w:lvlText w:val="•"/>
      <w:lvlJc w:val="left"/>
      <w:pPr>
        <w:ind w:left="1696" w:hanging="221"/>
      </w:pPr>
      <w:rPr>
        <w:rFonts w:hint="default"/>
        <w:lang w:val="en-US" w:eastAsia="en-US" w:bidi="ar-SA"/>
      </w:rPr>
    </w:lvl>
    <w:lvl w:ilvl="5">
      <w:start w:val="0"/>
      <w:numFmt w:val="bullet"/>
      <w:lvlText w:val="•"/>
      <w:lvlJc w:val="left"/>
      <w:pPr>
        <w:ind w:left="2095" w:hanging="221"/>
      </w:pPr>
      <w:rPr>
        <w:rFonts w:hint="default"/>
        <w:lang w:val="en-US" w:eastAsia="en-US" w:bidi="ar-SA"/>
      </w:rPr>
    </w:lvl>
    <w:lvl w:ilvl="6">
      <w:start w:val="0"/>
      <w:numFmt w:val="bullet"/>
      <w:lvlText w:val="•"/>
      <w:lvlJc w:val="left"/>
      <w:pPr>
        <w:ind w:left="2494" w:hanging="221"/>
      </w:pPr>
      <w:rPr>
        <w:rFonts w:hint="default"/>
        <w:lang w:val="en-US" w:eastAsia="en-US" w:bidi="ar-SA"/>
      </w:rPr>
    </w:lvl>
    <w:lvl w:ilvl="7">
      <w:start w:val="0"/>
      <w:numFmt w:val="bullet"/>
      <w:lvlText w:val="•"/>
      <w:lvlJc w:val="left"/>
      <w:pPr>
        <w:ind w:left="2893" w:hanging="221"/>
      </w:pPr>
      <w:rPr>
        <w:rFonts w:hint="default"/>
        <w:lang w:val="en-US" w:eastAsia="en-US" w:bidi="ar-SA"/>
      </w:rPr>
    </w:lvl>
    <w:lvl w:ilvl="8">
      <w:start w:val="0"/>
      <w:numFmt w:val="bullet"/>
      <w:lvlText w:val="•"/>
      <w:lvlJc w:val="left"/>
      <w:pPr>
        <w:ind w:left="3292" w:hanging="221"/>
      </w:pPr>
      <w:rPr>
        <w:rFonts w:hint="default"/>
        <w:lang w:val="en-US" w:eastAsia="en-US" w:bidi="ar-SA"/>
      </w:rPr>
    </w:lvl>
  </w:abstractNum>
  <w:abstractNum w:abstractNumId="570">
    <w:multiLevelType w:val="hybridMultilevel"/>
    <w:lvl w:ilvl="0">
      <w:start w:val="1"/>
      <w:numFmt w:val="decimal"/>
      <w:lvlText w:val="%1."/>
      <w:lvlJc w:val="left"/>
      <w:pPr>
        <w:ind w:left="829" w:hanging="361"/>
        <w:jc w:val="right"/>
      </w:pPr>
      <w:rPr>
        <w:rFonts w:hint="default" w:ascii="Arial MT" w:hAnsi="Arial MT" w:eastAsia="Arial MT" w:cs="Arial MT"/>
        <w:b w:val="0"/>
        <w:bCs w:val="0"/>
        <w:i w:val="0"/>
        <w:iCs w:val="0"/>
        <w:color w:val="231F20"/>
        <w:spacing w:val="0"/>
        <w:w w:val="100"/>
        <w:sz w:val="22"/>
        <w:szCs w:val="22"/>
        <w:lang w:val="en-US" w:eastAsia="en-US" w:bidi="ar-SA"/>
      </w:rPr>
    </w:lvl>
    <w:lvl w:ilvl="1">
      <w:start w:val="0"/>
      <w:numFmt w:val="bullet"/>
      <w:lvlText w:val="•"/>
      <w:lvlJc w:val="left"/>
      <w:pPr>
        <w:ind w:left="1147" w:hanging="361"/>
      </w:pPr>
      <w:rPr>
        <w:rFonts w:hint="default"/>
        <w:lang w:val="en-US" w:eastAsia="en-US" w:bidi="ar-SA"/>
      </w:rPr>
    </w:lvl>
    <w:lvl w:ilvl="2">
      <w:start w:val="0"/>
      <w:numFmt w:val="bullet"/>
      <w:lvlText w:val="•"/>
      <w:lvlJc w:val="left"/>
      <w:pPr>
        <w:ind w:left="1474" w:hanging="361"/>
      </w:pPr>
      <w:rPr>
        <w:rFonts w:hint="default"/>
        <w:lang w:val="en-US" w:eastAsia="en-US" w:bidi="ar-SA"/>
      </w:rPr>
    </w:lvl>
    <w:lvl w:ilvl="3">
      <w:start w:val="0"/>
      <w:numFmt w:val="bullet"/>
      <w:lvlText w:val="•"/>
      <w:lvlJc w:val="left"/>
      <w:pPr>
        <w:ind w:left="1801" w:hanging="361"/>
      </w:pPr>
      <w:rPr>
        <w:rFonts w:hint="default"/>
        <w:lang w:val="en-US" w:eastAsia="en-US" w:bidi="ar-SA"/>
      </w:rPr>
    </w:lvl>
    <w:lvl w:ilvl="4">
      <w:start w:val="0"/>
      <w:numFmt w:val="bullet"/>
      <w:lvlText w:val="•"/>
      <w:lvlJc w:val="left"/>
      <w:pPr>
        <w:ind w:left="2128" w:hanging="361"/>
      </w:pPr>
      <w:rPr>
        <w:rFonts w:hint="default"/>
        <w:lang w:val="en-US" w:eastAsia="en-US" w:bidi="ar-SA"/>
      </w:rPr>
    </w:lvl>
    <w:lvl w:ilvl="5">
      <w:start w:val="0"/>
      <w:numFmt w:val="bullet"/>
      <w:lvlText w:val="•"/>
      <w:lvlJc w:val="left"/>
      <w:pPr>
        <w:ind w:left="2455" w:hanging="361"/>
      </w:pPr>
      <w:rPr>
        <w:rFonts w:hint="default"/>
        <w:lang w:val="en-US" w:eastAsia="en-US" w:bidi="ar-SA"/>
      </w:rPr>
    </w:lvl>
    <w:lvl w:ilvl="6">
      <w:start w:val="0"/>
      <w:numFmt w:val="bullet"/>
      <w:lvlText w:val="•"/>
      <w:lvlJc w:val="left"/>
      <w:pPr>
        <w:ind w:left="2782" w:hanging="361"/>
      </w:pPr>
      <w:rPr>
        <w:rFonts w:hint="default"/>
        <w:lang w:val="en-US" w:eastAsia="en-US" w:bidi="ar-SA"/>
      </w:rPr>
    </w:lvl>
    <w:lvl w:ilvl="7">
      <w:start w:val="0"/>
      <w:numFmt w:val="bullet"/>
      <w:lvlText w:val="•"/>
      <w:lvlJc w:val="left"/>
      <w:pPr>
        <w:ind w:left="3109" w:hanging="361"/>
      </w:pPr>
      <w:rPr>
        <w:rFonts w:hint="default"/>
        <w:lang w:val="en-US" w:eastAsia="en-US" w:bidi="ar-SA"/>
      </w:rPr>
    </w:lvl>
    <w:lvl w:ilvl="8">
      <w:start w:val="0"/>
      <w:numFmt w:val="bullet"/>
      <w:lvlText w:val="•"/>
      <w:lvlJc w:val="left"/>
      <w:pPr>
        <w:ind w:left="3436" w:hanging="361"/>
      </w:pPr>
      <w:rPr>
        <w:rFonts w:hint="default"/>
        <w:lang w:val="en-US" w:eastAsia="en-US" w:bidi="ar-SA"/>
      </w:rPr>
    </w:lvl>
  </w:abstractNum>
  <w:abstractNum w:abstractNumId="569">
    <w:multiLevelType w:val="hybridMultilevel"/>
    <w:lvl w:ilvl="0">
      <w:start w:val="1"/>
      <w:numFmt w:val="decimal"/>
      <w:lvlText w:val="%1."/>
      <w:lvlJc w:val="left"/>
      <w:pPr>
        <w:ind w:left="555" w:hanging="360"/>
        <w:jc w:val="right"/>
      </w:pPr>
      <w:rPr>
        <w:rFonts w:hint="default" w:ascii="Arial MT" w:hAnsi="Arial MT" w:eastAsia="Arial MT" w:cs="Arial MT"/>
        <w:b w:val="0"/>
        <w:bCs w:val="0"/>
        <w:i w:val="0"/>
        <w:iCs w:val="0"/>
        <w:color w:val="231F20"/>
        <w:spacing w:val="0"/>
        <w:w w:val="100"/>
        <w:sz w:val="22"/>
        <w:szCs w:val="22"/>
        <w:lang w:val="en-US" w:eastAsia="en-US" w:bidi="ar-SA"/>
      </w:rPr>
    </w:lvl>
    <w:lvl w:ilvl="1">
      <w:start w:val="0"/>
      <w:numFmt w:val="bullet"/>
      <w:lvlText w:val="•"/>
      <w:lvlJc w:val="left"/>
      <w:pPr>
        <w:ind w:left="913" w:hanging="360"/>
      </w:pPr>
      <w:rPr>
        <w:rFonts w:hint="default"/>
        <w:lang w:val="en-US" w:eastAsia="en-US" w:bidi="ar-SA"/>
      </w:rPr>
    </w:lvl>
    <w:lvl w:ilvl="2">
      <w:start w:val="0"/>
      <w:numFmt w:val="bullet"/>
      <w:lvlText w:val="•"/>
      <w:lvlJc w:val="left"/>
      <w:pPr>
        <w:ind w:left="1266" w:hanging="360"/>
      </w:pPr>
      <w:rPr>
        <w:rFonts w:hint="default"/>
        <w:lang w:val="en-US" w:eastAsia="en-US" w:bidi="ar-SA"/>
      </w:rPr>
    </w:lvl>
    <w:lvl w:ilvl="3">
      <w:start w:val="0"/>
      <w:numFmt w:val="bullet"/>
      <w:lvlText w:val="•"/>
      <w:lvlJc w:val="left"/>
      <w:pPr>
        <w:ind w:left="1619" w:hanging="360"/>
      </w:pPr>
      <w:rPr>
        <w:rFonts w:hint="default"/>
        <w:lang w:val="en-US" w:eastAsia="en-US" w:bidi="ar-SA"/>
      </w:rPr>
    </w:lvl>
    <w:lvl w:ilvl="4">
      <w:start w:val="0"/>
      <w:numFmt w:val="bullet"/>
      <w:lvlText w:val="•"/>
      <w:lvlJc w:val="left"/>
      <w:pPr>
        <w:ind w:left="1972" w:hanging="360"/>
      </w:pPr>
      <w:rPr>
        <w:rFonts w:hint="default"/>
        <w:lang w:val="en-US" w:eastAsia="en-US" w:bidi="ar-SA"/>
      </w:rPr>
    </w:lvl>
    <w:lvl w:ilvl="5">
      <w:start w:val="0"/>
      <w:numFmt w:val="bullet"/>
      <w:lvlText w:val="•"/>
      <w:lvlJc w:val="left"/>
      <w:pPr>
        <w:ind w:left="2325" w:hanging="360"/>
      </w:pPr>
      <w:rPr>
        <w:rFonts w:hint="default"/>
        <w:lang w:val="en-US" w:eastAsia="en-US" w:bidi="ar-SA"/>
      </w:rPr>
    </w:lvl>
    <w:lvl w:ilvl="6">
      <w:start w:val="0"/>
      <w:numFmt w:val="bullet"/>
      <w:lvlText w:val="•"/>
      <w:lvlJc w:val="left"/>
      <w:pPr>
        <w:ind w:left="2678" w:hanging="360"/>
      </w:pPr>
      <w:rPr>
        <w:rFonts w:hint="default"/>
        <w:lang w:val="en-US" w:eastAsia="en-US" w:bidi="ar-SA"/>
      </w:rPr>
    </w:lvl>
    <w:lvl w:ilvl="7">
      <w:start w:val="0"/>
      <w:numFmt w:val="bullet"/>
      <w:lvlText w:val="•"/>
      <w:lvlJc w:val="left"/>
      <w:pPr>
        <w:ind w:left="3031" w:hanging="360"/>
      </w:pPr>
      <w:rPr>
        <w:rFonts w:hint="default"/>
        <w:lang w:val="en-US" w:eastAsia="en-US" w:bidi="ar-SA"/>
      </w:rPr>
    </w:lvl>
    <w:lvl w:ilvl="8">
      <w:start w:val="0"/>
      <w:numFmt w:val="bullet"/>
      <w:lvlText w:val="•"/>
      <w:lvlJc w:val="left"/>
      <w:pPr>
        <w:ind w:left="3384" w:hanging="360"/>
      </w:pPr>
      <w:rPr>
        <w:rFonts w:hint="default"/>
        <w:lang w:val="en-US" w:eastAsia="en-US" w:bidi="ar-SA"/>
      </w:rPr>
    </w:lvl>
  </w:abstractNum>
  <w:abstractNum w:abstractNumId="568">
    <w:multiLevelType w:val="hybridMultilevel"/>
    <w:lvl w:ilvl="0">
      <w:start w:val="1"/>
      <w:numFmt w:val="decimal"/>
      <w:lvlText w:val="%1."/>
      <w:lvlJc w:val="left"/>
      <w:pPr>
        <w:ind w:left="555" w:hanging="360"/>
        <w:jc w:val="left"/>
      </w:pPr>
      <w:rPr>
        <w:rFonts w:hint="default" w:ascii="Arial MT" w:hAnsi="Arial MT" w:eastAsia="Arial MT" w:cs="Arial MT"/>
        <w:b w:val="0"/>
        <w:bCs w:val="0"/>
        <w:i w:val="0"/>
        <w:iCs w:val="0"/>
        <w:color w:val="231F20"/>
        <w:spacing w:val="0"/>
        <w:w w:val="100"/>
        <w:sz w:val="22"/>
        <w:szCs w:val="22"/>
        <w:lang w:val="en-US" w:eastAsia="en-US" w:bidi="ar-SA"/>
      </w:rPr>
    </w:lvl>
    <w:lvl w:ilvl="1">
      <w:start w:val="0"/>
      <w:numFmt w:val="bullet"/>
      <w:lvlText w:val="•"/>
      <w:lvlJc w:val="left"/>
      <w:pPr>
        <w:ind w:left="913" w:hanging="360"/>
      </w:pPr>
      <w:rPr>
        <w:rFonts w:hint="default"/>
        <w:lang w:val="en-US" w:eastAsia="en-US" w:bidi="ar-SA"/>
      </w:rPr>
    </w:lvl>
    <w:lvl w:ilvl="2">
      <w:start w:val="0"/>
      <w:numFmt w:val="bullet"/>
      <w:lvlText w:val="•"/>
      <w:lvlJc w:val="left"/>
      <w:pPr>
        <w:ind w:left="1266" w:hanging="360"/>
      </w:pPr>
      <w:rPr>
        <w:rFonts w:hint="default"/>
        <w:lang w:val="en-US" w:eastAsia="en-US" w:bidi="ar-SA"/>
      </w:rPr>
    </w:lvl>
    <w:lvl w:ilvl="3">
      <w:start w:val="0"/>
      <w:numFmt w:val="bullet"/>
      <w:lvlText w:val="•"/>
      <w:lvlJc w:val="left"/>
      <w:pPr>
        <w:ind w:left="1619" w:hanging="360"/>
      </w:pPr>
      <w:rPr>
        <w:rFonts w:hint="default"/>
        <w:lang w:val="en-US" w:eastAsia="en-US" w:bidi="ar-SA"/>
      </w:rPr>
    </w:lvl>
    <w:lvl w:ilvl="4">
      <w:start w:val="0"/>
      <w:numFmt w:val="bullet"/>
      <w:lvlText w:val="•"/>
      <w:lvlJc w:val="left"/>
      <w:pPr>
        <w:ind w:left="1972" w:hanging="360"/>
      </w:pPr>
      <w:rPr>
        <w:rFonts w:hint="default"/>
        <w:lang w:val="en-US" w:eastAsia="en-US" w:bidi="ar-SA"/>
      </w:rPr>
    </w:lvl>
    <w:lvl w:ilvl="5">
      <w:start w:val="0"/>
      <w:numFmt w:val="bullet"/>
      <w:lvlText w:val="•"/>
      <w:lvlJc w:val="left"/>
      <w:pPr>
        <w:ind w:left="2325" w:hanging="360"/>
      </w:pPr>
      <w:rPr>
        <w:rFonts w:hint="default"/>
        <w:lang w:val="en-US" w:eastAsia="en-US" w:bidi="ar-SA"/>
      </w:rPr>
    </w:lvl>
    <w:lvl w:ilvl="6">
      <w:start w:val="0"/>
      <w:numFmt w:val="bullet"/>
      <w:lvlText w:val="•"/>
      <w:lvlJc w:val="left"/>
      <w:pPr>
        <w:ind w:left="2678" w:hanging="360"/>
      </w:pPr>
      <w:rPr>
        <w:rFonts w:hint="default"/>
        <w:lang w:val="en-US" w:eastAsia="en-US" w:bidi="ar-SA"/>
      </w:rPr>
    </w:lvl>
    <w:lvl w:ilvl="7">
      <w:start w:val="0"/>
      <w:numFmt w:val="bullet"/>
      <w:lvlText w:val="•"/>
      <w:lvlJc w:val="left"/>
      <w:pPr>
        <w:ind w:left="3031" w:hanging="360"/>
      </w:pPr>
      <w:rPr>
        <w:rFonts w:hint="default"/>
        <w:lang w:val="en-US" w:eastAsia="en-US" w:bidi="ar-SA"/>
      </w:rPr>
    </w:lvl>
    <w:lvl w:ilvl="8">
      <w:start w:val="0"/>
      <w:numFmt w:val="bullet"/>
      <w:lvlText w:val="•"/>
      <w:lvlJc w:val="left"/>
      <w:pPr>
        <w:ind w:left="3384" w:hanging="360"/>
      </w:pPr>
      <w:rPr>
        <w:rFonts w:hint="default"/>
        <w:lang w:val="en-US" w:eastAsia="en-US" w:bidi="ar-SA"/>
      </w:rPr>
    </w:lvl>
  </w:abstractNum>
  <w:abstractNum w:abstractNumId="567">
    <w:multiLevelType w:val="hybridMultilevel"/>
    <w:lvl w:ilvl="0">
      <w:start w:val="1"/>
      <w:numFmt w:val="decimal"/>
      <w:lvlText w:val="%1."/>
      <w:lvlJc w:val="left"/>
      <w:pPr>
        <w:ind w:left="555" w:hanging="360"/>
        <w:jc w:val="left"/>
      </w:pPr>
      <w:rPr>
        <w:rFonts w:hint="default" w:ascii="Arial MT" w:hAnsi="Arial MT" w:eastAsia="Arial MT" w:cs="Arial MT"/>
        <w:b w:val="0"/>
        <w:bCs w:val="0"/>
        <w:i w:val="0"/>
        <w:iCs w:val="0"/>
        <w:color w:val="231F20"/>
        <w:spacing w:val="0"/>
        <w:w w:val="100"/>
        <w:sz w:val="22"/>
        <w:szCs w:val="22"/>
        <w:lang w:val="en-US" w:eastAsia="en-US" w:bidi="ar-SA"/>
      </w:rPr>
    </w:lvl>
    <w:lvl w:ilvl="1">
      <w:start w:val="0"/>
      <w:numFmt w:val="bullet"/>
      <w:lvlText w:val="•"/>
      <w:lvlJc w:val="left"/>
      <w:pPr>
        <w:ind w:left="913" w:hanging="360"/>
      </w:pPr>
      <w:rPr>
        <w:rFonts w:hint="default"/>
        <w:lang w:val="en-US" w:eastAsia="en-US" w:bidi="ar-SA"/>
      </w:rPr>
    </w:lvl>
    <w:lvl w:ilvl="2">
      <w:start w:val="0"/>
      <w:numFmt w:val="bullet"/>
      <w:lvlText w:val="•"/>
      <w:lvlJc w:val="left"/>
      <w:pPr>
        <w:ind w:left="1266" w:hanging="360"/>
      </w:pPr>
      <w:rPr>
        <w:rFonts w:hint="default"/>
        <w:lang w:val="en-US" w:eastAsia="en-US" w:bidi="ar-SA"/>
      </w:rPr>
    </w:lvl>
    <w:lvl w:ilvl="3">
      <w:start w:val="0"/>
      <w:numFmt w:val="bullet"/>
      <w:lvlText w:val="•"/>
      <w:lvlJc w:val="left"/>
      <w:pPr>
        <w:ind w:left="1619" w:hanging="360"/>
      </w:pPr>
      <w:rPr>
        <w:rFonts w:hint="default"/>
        <w:lang w:val="en-US" w:eastAsia="en-US" w:bidi="ar-SA"/>
      </w:rPr>
    </w:lvl>
    <w:lvl w:ilvl="4">
      <w:start w:val="0"/>
      <w:numFmt w:val="bullet"/>
      <w:lvlText w:val="•"/>
      <w:lvlJc w:val="left"/>
      <w:pPr>
        <w:ind w:left="1972" w:hanging="360"/>
      </w:pPr>
      <w:rPr>
        <w:rFonts w:hint="default"/>
        <w:lang w:val="en-US" w:eastAsia="en-US" w:bidi="ar-SA"/>
      </w:rPr>
    </w:lvl>
    <w:lvl w:ilvl="5">
      <w:start w:val="0"/>
      <w:numFmt w:val="bullet"/>
      <w:lvlText w:val="•"/>
      <w:lvlJc w:val="left"/>
      <w:pPr>
        <w:ind w:left="2325" w:hanging="360"/>
      </w:pPr>
      <w:rPr>
        <w:rFonts w:hint="default"/>
        <w:lang w:val="en-US" w:eastAsia="en-US" w:bidi="ar-SA"/>
      </w:rPr>
    </w:lvl>
    <w:lvl w:ilvl="6">
      <w:start w:val="0"/>
      <w:numFmt w:val="bullet"/>
      <w:lvlText w:val="•"/>
      <w:lvlJc w:val="left"/>
      <w:pPr>
        <w:ind w:left="2678" w:hanging="360"/>
      </w:pPr>
      <w:rPr>
        <w:rFonts w:hint="default"/>
        <w:lang w:val="en-US" w:eastAsia="en-US" w:bidi="ar-SA"/>
      </w:rPr>
    </w:lvl>
    <w:lvl w:ilvl="7">
      <w:start w:val="0"/>
      <w:numFmt w:val="bullet"/>
      <w:lvlText w:val="•"/>
      <w:lvlJc w:val="left"/>
      <w:pPr>
        <w:ind w:left="3031" w:hanging="360"/>
      </w:pPr>
      <w:rPr>
        <w:rFonts w:hint="default"/>
        <w:lang w:val="en-US" w:eastAsia="en-US" w:bidi="ar-SA"/>
      </w:rPr>
    </w:lvl>
    <w:lvl w:ilvl="8">
      <w:start w:val="0"/>
      <w:numFmt w:val="bullet"/>
      <w:lvlText w:val="•"/>
      <w:lvlJc w:val="left"/>
      <w:pPr>
        <w:ind w:left="3384" w:hanging="360"/>
      </w:pPr>
      <w:rPr>
        <w:rFonts w:hint="default"/>
        <w:lang w:val="en-US" w:eastAsia="en-US" w:bidi="ar-SA"/>
      </w:rPr>
    </w:lvl>
  </w:abstractNum>
  <w:abstractNum w:abstractNumId="566">
    <w:multiLevelType w:val="hybridMultilevel"/>
    <w:lvl w:ilvl="0">
      <w:start w:val="1"/>
      <w:numFmt w:val="decimal"/>
      <w:lvlText w:val="%1."/>
      <w:lvlJc w:val="left"/>
      <w:pPr>
        <w:ind w:left="863" w:hanging="558"/>
        <w:jc w:val="left"/>
      </w:pPr>
      <w:rPr>
        <w:rFonts w:hint="default" w:ascii="Arial MT" w:hAnsi="Arial MT" w:eastAsia="Arial MT" w:cs="Arial MT"/>
        <w:b w:val="0"/>
        <w:bCs w:val="0"/>
        <w:i w:val="0"/>
        <w:iCs w:val="0"/>
        <w:color w:val="231F20"/>
        <w:spacing w:val="0"/>
        <w:w w:val="100"/>
        <w:sz w:val="22"/>
        <w:szCs w:val="22"/>
        <w:lang w:val="en-US" w:eastAsia="en-US" w:bidi="ar-SA"/>
      </w:rPr>
    </w:lvl>
    <w:lvl w:ilvl="1">
      <w:start w:val="0"/>
      <w:numFmt w:val="bullet"/>
      <w:lvlText w:val="•"/>
      <w:lvlJc w:val="left"/>
      <w:pPr>
        <w:ind w:left="1183" w:hanging="558"/>
      </w:pPr>
      <w:rPr>
        <w:rFonts w:hint="default"/>
        <w:lang w:val="en-US" w:eastAsia="en-US" w:bidi="ar-SA"/>
      </w:rPr>
    </w:lvl>
    <w:lvl w:ilvl="2">
      <w:start w:val="0"/>
      <w:numFmt w:val="bullet"/>
      <w:lvlText w:val="•"/>
      <w:lvlJc w:val="left"/>
      <w:pPr>
        <w:ind w:left="1506" w:hanging="558"/>
      </w:pPr>
      <w:rPr>
        <w:rFonts w:hint="default"/>
        <w:lang w:val="en-US" w:eastAsia="en-US" w:bidi="ar-SA"/>
      </w:rPr>
    </w:lvl>
    <w:lvl w:ilvl="3">
      <w:start w:val="0"/>
      <w:numFmt w:val="bullet"/>
      <w:lvlText w:val="•"/>
      <w:lvlJc w:val="left"/>
      <w:pPr>
        <w:ind w:left="1829" w:hanging="558"/>
      </w:pPr>
      <w:rPr>
        <w:rFonts w:hint="default"/>
        <w:lang w:val="en-US" w:eastAsia="en-US" w:bidi="ar-SA"/>
      </w:rPr>
    </w:lvl>
    <w:lvl w:ilvl="4">
      <w:start w:val="0"/>
      <w:numFmt w:val="bullet"/>
      <w:lvlText w:val="•"/>
      <w:lvlJc w:val="left"/>
      <w:pPr>
        <w:ind w:left="2152" w:hanging="558"/>
      </w:pPr>
      <w:rPr>
        <w:rFonts w:hint="default"/>
        <w:lang w:val="en-US" w:eastAsia="en-US" w:bidi="ar-SA"/>
      </w:rPr>
    </w:lvl>
    <w:lvl w:ilvl="5">
      <w:start w:val="0"/>
      <w:numFmt w:val="bullet"/>
      <w:lvlText w:val="•"/>
      <w:lvlJc w:val="left"/>
      <w:pPr>
        <w:ind w:left="2475" w:hanging="558"/>
      </w:pPr>
      <w:rPr>
        <w:rFonts w:hint="default"/>
        <w:lang w:val="en-US" w:eastAsia="en-US" w:bidi="ar-SA"/>
      </w:rPr>
    </w:lvl>
    <w:lvl w:ilvl="6">
      <w:start w:val="0"/>
      <w:numFmt w:val="bullet"/>
      <w:lvlText w:val="•"/>
      <w:lvlJc w:val="left"/>
      <w:pPr>
        <w:ind w:left="2798" w:hanging="558"/>
      </w:pPr>
      <w:rPr>
        <w:rFonts w:hint="default"/>
        <w:lang w:val="en-US" w:eastAsia="en-US" w:bidi="ar-SA"/>
      </w:rPr>
    </w:lvl>
    <w:lvl w:ilvl="7">
      <w:start w:val="0"/>
      <w:numFmt w:val="bullet"/>
      <w:lvlText w:val="•"/>
      <w:lvlJc w:val="left"/>
      <w:pPr>
        <w:ind w:left="3121" w:hanging="558"/>
      </w:pPr>
      <w:rPr>
        <w:rFonts w:hint="default"/>
        <w:lang w:val="en-US" w:eastAsia="en-US" w:bidi="ar-SA"/>
      </w:rPr>
    </w:lvl>
    <w:lvl w:ilvl="8">
      <w:start w:val="0"/>
      <w:numFmt w:val="bullet"/>
      <w:lvlText w:val="•"/>
      <w:lvlJc w:val="left"/>
      <w:pPr>
        <w:ind w:left="3444" w:hanging="558"/>
      </w:pPr>
      <w:rPr>
        <w:rFonts w:hint="default"/>
        <w:lang w:val="en-US" w:eastAsia="en-US" w:bidi="ar-SA"/>
      </w:rPr>
    </w:lvl>
  </w:abstractNum>
  <w:abstractNum w:abstractNumId="565">
    <w:multiLevelType w:val="hybridMultilevel"/>
    <w:lvl w:ilvl="0">
      <w:start w:val="1"/>
      <w:numFmt w:val="lowerRoman"/>
      <w:lvlText w:val="(%1)"/>
      <w:lvlJc w:val="left"/>
      <w:pPr>
        <w:ind w:left="110" w:hanging="188"/>
        <w:jc w:val="left"/>
      </w:pPr>
      <w:rPr>
        <w:rFonts w:hint="default" w:ascii="Calibri" w:hAnsi="Calibri" w:eastAsia="Calibri" w:cs="Calibri"/>
        <w:b w:val="0"/>
        <w:bCs w:val="0"/>
        <w:i w:val="0"/>
        <w:iCs w:val="0"/>
        <w:color w:val="231F20"/>
        <w:spacing w:val="-4"/>
        <w:w w:val="100"/>
        <w:sz w:val="20"/>
        <w:szCs w:val="20"/>
        <w:lang w:val="en-US" w:eastAsia="en-US" w:bidi="ar-SA"/>
      </w:rPr>
    </w:lvl>
    <w:lvl w:ilvl="1">
      <w:start w:val="0"/>
      <w:numFmt w:val="bullet"/>
      <w:lvlText w:val="•"/>
      <w:lvlJc w:val="left"/>
      <w:pPr>
        <w:ind w:left="375" w:hanging="188"/>
      </w:pPr>
      <w:rPr>
        <w:rFonts w:hint="default"/>
        <w:lang w:val="en-US" w:eastAsia="en-US" w:bidi="ar-SA"/>
      </w:rPr>
    </w:lvl>
    <w:lvl w:ilvl="2">
      <w:start w:val="0"/>
      <w:numFmt w:val="bullet"/>
      <w:lvlText w:val="•"/>
      <w:lvlJc w:val="left"/>
      <w:pPr>
        <w:ind w:left="630" w:hanging="188"/>
      </w:pPr>
      <w:rPr>
        <w:rFonts w:hint="default"/>
        <w:lang w:val="en-US" w:eastAsia="en-US" w:bidi="ar-SA"/>
      </w:rPr>
    </w:lvl>
    <w:lvl w:ilvl="3">
      <w:start w:val="0"/>
      <w:numFmt w:val="bullet"/>
      <w:lvlText w:val="•"/>
      <w:lvlJc w:val="left"/>
      <w:pPr>
        <w:ind w:left="885" w:hanging="188"/>
      </w:pPr>
      <w:rPr>
        <w:rFonts w:hint="default"/>
        <w:lang w:val="en-US" w:eastAsia="en-US" w:bidi="ar-SA"/>
      </w:rPr>
    </w:lvl>
    <w:lvl w:ilvl="4">
      <w:start w:val="0"/>
      <w:numFmt w:val="bullet"/>
      <w:lvlText w:val="•"/>
      <w:lvlJc w:val="left"/>
      <w:pPr>
        <w:ind w:left="1140" w:hanging="188"/>
      </w:pPr>
      <w:rPr>
        <w:rFonts w:hint="default"/>
        <w:lang w:val="en-US" w:eastAsia="en-US" w:bidi="ar-SA"/>
      </w:rPr>
    </w:lvl>
    <w:lvl w:ilvl="5">
      <w:start w:val="0"/>
      <w:numFmt w:val="bullet"/>
      <w:lvlText w:val="•"/>
      <w:lvlJc w:val="left"/>
      <w:pPr>
        <w:ind w:left="1395" w:hanging="188"/>
      </w:pPr>
      <w:rPr>
        <w:rFonts w:hint="default"/>
        <w:lang w:val="en-US" w:eastAsia="en-US" w:bidi="ar-SA"/>
      </w:rPr>
    </w:lvl>
    <w:lvl w:ilvl="6">
      <w:start w:val="0"/>
      <w:numFmt w:val="bullet"/>
      <w:lvlText w:val="•"/>
      <w:lvlJc w:val="left"/>
      <w:pPr>
        <w:ind w:left="1650" w:hanging="188"/>
      </w:pPr>
      <w:rPr>
        <w:rFonts w:hint="default"/>
        <w:lang w:val="en-US" w:eastAsia="en-US" w:bidi="ar-SA"/>
      </w:rPr>
    </w:lvl>
    <w:lvl w:ilvl="7">
      <w:start w:val="0"/>
      <w:numFmt w:val="bullet"/>
      <w:lvlText w:val="•"/>
      <w:lvlJc w:val="left"/>
      <w:pPr>
        <w:ind w:left="1905" w:hanging="188"/>
      </w:pPr>
      <w:rPr>
        <w:rFonts w:hint="default"/>
        <w:lang w:val="en-US" w:eastAsia="en-US" w:bidi="ar-SA"/>
      </w:rPr>
    </w:lvl>
    <w:lvl w:ilvl="8">
      <w:start w:val="0"/>
      <w:numFmt w:val="bullet"/>
      <w:lvlText w:val="•"/>
      <w:lvlJc w:val="left"/>
      <w:pPr>
        <w:ind w:left="2160" w:hanging="188"/>
      </w:pPr>
      <w:rPr>
        <w:rFonts w:hint="default"/>
        <w:lang w:val="en-US" w:eastAsia="en-US" w:bidi="ar-SA"/>
      </w:rPr>
    </w:lvl>
  </w:abstractNum>
  <w:abstractNum w:abstractNumId="564">
    <w:multiLevelType w:val="hybridMultilevel"/>
    <w:lvl w:ilvl="0">
      <w:start w:val="1"/>
      <w:numFmt w:val="decimal"/>
      <w:lvlText w:val="%1."/>
      <w:lvlJc w:val="left"/>
      <w:pPr>
        <w:ind w:left="555" w:hanging="360"/>
        <w:jc w:val="left"/>
      </w:pPr>
      <w:rPr>
        <w:rFonts w:hint="default" w:ascii="Calibri" w:hAnsi="Calibri" w:eastAsia="Calibri" w:cs="Calibri"/>
        <w:b w:val="0"/>
        <w:bCs w:val="0"/>
        <w:i w:val="0"/>
        <w:iCs w:val="0"/>
        <w:color w:val="231F20"/>
        <w:spacing w:val="-2"/>
        <w:w w:val="100"/>
        <w:sz w:val="22"/>
        <w:szCs w:val="22"/>
        <w:lang w:val="en-US" w:eastAsia="en-US" w:bidi="ar-SA"/>
      </w:rPr>
    </w:lvl>
    <w:lvl w:ilvl="1">
      <w:start w:val="0"/>
      <w:numFmt w:val="bullet"/>
      <w:lvlText w:val="•"/>
      <w:lvlJc w:val="left"/>
      <w:pPr>
        <w:ind w:left="913" w:hanging="360"/>
      </w:pPr>
      <w:rPr>
        <w:rFonts w:hint="default"/>
        <w:lang w:val="en-US" w:eastAsia="en-US" w:bidi="ar-SA"/>
      </w:rPr>
    </w:lvl>
    <w:lvl w:ilvl="2">
      <w:start w:val="0"/>
      <w:numFmt w:val="bullet"/>
      <w:lvlText w:val="•"/>
      <w:lvlJc w:val="left"/>
      <w:pPr>
        <w:ind w:left="1266" w:hanging="360"/>
      </w:pPr>
      <w:rPr>
        <w:rFonts w:hint="default"/>
        <w:lang w:val="en-US" w:eastAsia="en-US" w:bidi="ar-SA"/>
      </w:rPr>
    </w:lvl>
    <w:lvl w:ilvl="3">
      <w:start w:val="0"/>
      <w:numFmt w:val="bullet"/>
      <w:lvlText w:val="•"/>
      <w:lvlJc w:val="left"/>
      <w:pPr>
        <w:ind w:left="1619" w:hanging="360"/>
      </w:pPr>
      <w:rPr>
        <w:rFonts w:hint="default"/>
        <w:lang w:val="en-US" w:eastAsia="en-US" w:bidi="ar-SA"/>
      </w:rPr>
    </w:lvl>
    <w:lvl w:ilvl="4">
      <w:start w:val="0"/>
      <w:numFmt w:val="bullet"/>
      <w:lvlText w:val="•"/>
      <w:lvlJc w:val="left"/>
      <w:pPr>
        <w:ind w:left="1972" w:hanging="360"/>
      </w:pPr>
      <w:rPr>
        <w:rFonts w:hint="default"/>
        <w:lang w:val="en-US" w:eastAsia="en-US" w:bidi="ar-SA"/>
      </w:rPr>
    </w:lvl>
    <w:lvl w:ilvl="5">
      <w:start w:val="0"/>
      <w:numFmt w:val="bullet"/>
      <w:lvlText w:val="•"/>
      <w:lvlJc w:val="left"/>
      <w:pPr>
        <w:ind w:left="2325" w:hanging="360"/>
      </w:pPr>
      <w:rPr>
        <w:rFonts w:hint="default"/>
        <w:lang w:val="en-US" w:eastAsia="en-US" w:bidi="ar-SA"/>
      </w:rPr>
    </w:lvl>
    <w:lvl w:ilvl="6">
      <w:start w:val="0"/>
      <w:numFmt w:val="bullet"/>
      <w:lvlText w:val="•"/>
      <w:lvlJc w:val="left"/>
      <w:pPr>
        <w:ind w:left="2678" w:hanging="360"/>
      </w:pPr>
      <w:rPr>
        <w:rFonts w:hint="default"/>
        <w:lang w:val="en-US" w:eastAsia="en-US" w:bidi="ar-SA"/>
      </w:rPr>
    </w:lvl>
    <w:lvl w:ilvl="7">
      <w:start w:val="0"/>
      <w:numFmt w:val="bullet"/>
      <w:lvlText w:val="•"/>
      <w:lvlJc w:val="left"/>
      <w:pPr>
        <w:ind w:left="3031" w:hanging="360"/>
      </w:pPr>
      <w:rPr>
        <w:rFonts w:hint="default"/>
        <w:lang w:val="en-US" w:eastAsia="en-US" w:bidi="ar-SA"/>
      </w:rPr>
    </w:lvl>
    <w:lvl w:ilvl="8">
      <w:start w:val="0"/>
      <w:numFmt w:val="bullet"/>
      <w:lvlText w:val="•"/>
      <w:lvlJc w:val="left"/>
      <w:pPr>
        <w:ind w:left="3384" w:hanging="360"/>
      </w:pPr>
      <w:rPr>
        <w:rFonts w:hint="default"/>
        <w:lang w:val="en-US" w:eastAsia="en-US" w:bidi="ar-SA"/>
      </w:rPr>
    </w:lvl>
  </w:abstractNum>
  <w:abstractNum w:abstractNumId="563">
    <w:multiLevelType w:val="hybridMultilevel"/>
    <w:lvl w:ilvl="0">
      <w:start w:val="1"/>
      <w:numFmt w:val="decimal"/>
      <w:lvlText w:val="%1."/>
      <w:lvlJc w:val="left"/>
      <w:pPr>
        <w:ind w:left="411" w:hanging="284"/>
        <w:jc w:val="left"/>
      </w:pPr>
      <w:rPr>
        <w:rFonts w:hint="default" w:ascii="Arial MT" w:hAnsi="Arial MT" w:eastAsia="Arial MT" w:cs="Arial MT"/>
        <w:b w:val="0"/>
        <w:bCs w:val="0"/>
        <w:i w:val="0"/>
        <w:iCs w:val="0"/>
        <w:color w:val="231F20"/>
        <w:spacing w:val="0"/>
        <w:w w:val="100"/>
        <w:sz w:val="22"/>
        <w:szCs w:val="22"/>
        <w:lang w:val="en-US" w:eastAsia="en-US" w:bidi="ar-SA"/>
      </w:rPr>
    </w:lvl>
    <w:lvl w:ilvl="1">
      <w:start w:val="0"/>
      <w:numFmt w:val="bullet"/>
      <w:lvlText w:val="•"/>
      <w:lvlJc w:val="left"/>
      <w:pPr>
        <w:ind w:left="787" w:hanging="284"/>
      </w:pPr>
      <w:rPr>
        <w:rFonts w:hint="default"/>
        <w:lang w:val="en-US" w:eastAsia="en-US" w:bidi="ar-SA"/>
      </w:rPr>
    </w:lvl>
    <w:lvl w:ilvl="2">
      <w:start w:val="0"/>
      <w:numFmt w:val="bullet"/>
      <w:lvlText w:val="•"/>
      <w:lvlJc w:val="left"/>
      <w:pPr>
        <w:ind w:left="1154" w:hanging="284"/>
      </w:pPr>
      <w:rPr>
        <w:rFonts w:hint="default"/>
        <w:lang w:val="en-US" w:eastAsia="en-US" w:bidi="ar-SA"/>
      </w:rPr>
    </w:lvl>
    <w:lvl w:ilvl="3">
      <w:start w:val="0"/>
      <w:numFmt w:val="bullet"/>
      <w:lvlText w:val="•"/>
      <w:lvlJc w:val="left"/>
      <w:pPr>
        <w:ind w:left="1521" w:hanging="284"/>
      </w:pPr>
      <w:rPr>
        <w:rFonts w:hint="default"/>
        <w:lang w:val="en-US" w:eastAsia="en-US" w:bidi="ar-SA"/>
      </w:rPr>
    </w:lvl>
    <w:lvl w:ilvl="4">
      <w:start w:val="0"/>
      <w:numFmt w:val="bullet"/>
      <w:lvlText w:val="•"/>
      <w:lvlJc w:val="left"/>
      <w:pPr>
        <w:ind w:left="1888" w:hanging="284"/>
      </w:pPr>
      <w:rPr>
        <w:rFonts w:hint="default"/>
        <w:lang w:val="en-US" w:eastAsia="en-US" w:bidi="ar-SA"/>
      </w:rPr>
    </w:lvl>
    <w:lvl w:ilvl="5">
      <w:start w:val="0"/>
      <w:numFmt w:val="bullet"/>
      <w:lvlText w:val="•"/>
      <w:lvlJc w:val="left"/>
      <w:pPr>
        <w:ind w:left="2255" w:hanging="284"/>
      </w:pPr>
      <w:rPr>
        <w:rFonts w:hint="default"/>
        <w:lang w:val="en-US" w:eastAsia="en-US" w:bidi="ar-SA"/>
      </w:rPr>
    </w:lvl>
    <w:lvl w:ilvl="6">
      <w:start w:val="0"/>
      <w:numFmt w:val="bullet"/>
      <w:lvlText w:val="•"/>
      <w:lvlJc w:val="left"/>
      <w:pPr>
        <w:ind w:left="2622" w:hanging="284"/>
      </w:pPr>
      <w:rPr>
        <w:rFonts w:hint="default"/>
        <w:lang w:val="en-US" w:eastAsia="en-US" w:bidi="ar-SA"/>
      </w:rPr>
    </w:lvl>
    <w:lvl w:ilvl="7">
      <w:start w:val="0"/>
      <w:numFmt w:val="bullet"/>
      <w:lvlText w:val="•"/>
      <w:lvlJc w:val="left"/>
      <w:pPr>
        <w:ind w:left="2989" w:hanging="284"/>
      </w:pPr>
      <w:rPr>
        <w:rFonts w:hint="default"/>
        <w:lang w:val="en-US" w:eastAsia="en-US" w:bidi="ar-SA"/>
      </w:rPr>
    </w:lvl>
    <w:lvl w:ilvl="8">
      <w:start w:val="0"/>
      <w:numFmt w:val="bullet"/>
      <w:lvlText w:val="•"/>
      <w:lvlJc w:val="left"/>
      <w:pPr>
        <w:ind w:left="3356" w:hanging="284"/>
      </w:pPr>
      <w:rPr>
        <w:rFonts w:hint="default"/>
        <w:lang w:val="en-US" w:eastAsia="en-US" w:bidi="ar-SA"/>
      </w:rPr>
    </w:lvl>
  </w:abstractNum>
  <w:abstractNum w:abstractNumId="562">
    <w:multiLevelType w:val="hybridMultilevel"/>
    <w:lvl w:ilvl="0">
      <w:start w:val="1"/>
      <w:numFmt w:val="decimal"/>
      <w:lvlText w:val="%1."/>
      <w:lvlJc w:val="left"/>
      <w:pPr>
        <w:ind w:left="377" w:hanging="283"/>
        <w:jc w:val="left"/>
      </w:pPr>
      <w:rPr>
        <w:rFonts w:hint="default" w:ascii="Calibri" w:hAnsi="Calibri" w:eastAsia="Calibri" w:cs="Calibri"/>
        <w:b w:val="0"/>
        <w:bCs w:val="0"/>
        <w:i w:val="0"/>
        <w:iCs w:val="0"/>
        <w:color w:val="231F20"/>
        <w:spacing w:val="-2"/>
        <w:w w:val="100"/>
        <w:sz w:val="22"/>
        <w:szCs w:val="22"/>
        <w:lang w:val="en-US" w:eastAsia="en-US" w:bidi="ar-SA"/>
      </w:rPr>
    </w:lvl>
    <w:lvl w:ilvl="1">
      <w:start w:val="0"/>
      <w:numFmt w:val="bullet"/>
      <w:lvlText w:val="•"/>
      <w:lvlJc w:val="left"/>
      <w:pPr>
        <w:ind w:left="751" w:hanging="283"/>
      </w:pPr>
      <w:rPr>
        <w:rFonts w:hint="default"/>
        <w:lang w:val="en-US" w:eastAsia="en-US" w:bidi="ar-SA"/>
      </w:rPr>
    </w:lvl>
    <w:lvl w:ilvl="2">
      <w:start w:val="0"/>
      <w:numFmt w:val="bullet"/>
      <w:lvlText w:val="•"/>
      <w:lvlJc w:val="left"/>
      <w:pPr>
        <w:ind w:left="1122" w:hanging="283"/>
      </w:pPr>
      <w:rPr>
        <w:rFonts w:hint="default"/>
        <w:lang w:val="en-US" w:eastAsia="en-US" w:bidi="ar-SA"/>
      </w:rPr>
    </w:lvl>
    <w:lvl w:ilvl="3">
      <w:start w:val="0"/>
      <w:numFmt w:val="bullet"/>
      <w:lvlText w:val="•"/>
      <w:lvlJc w:val="left"/>
      <w:pPr>
        <w:ind w:left="1493" w:hanging="283"/>
      </w:pPr>
      <w:rPr>
        <w:rFonts w:hint="default"/>
        <w:lang w:val="en-US" w:eastAsia="en-US" w:bidi="ar-SA"/>
      </w:rPr>
    </w:lvl>
    <w:lvl w:ilvl="4">
      <w:start w:val="0"/>
      <w:numFmt w:val="bullet"/>
      <w:lvlText w:val="•"/>
      <w:lvlJc w:val="left"/>
      <w:pPr>
        <w:ind w:left="1864" w:hanging="283"/>
      </w:pPr>
      <w:rPr>
        <w:rFonts w:hint="default"/>
        <w:lang w:val="en-US" w:eastAsia="en-US" w:bidi="ar-SA"/>
      </w:rPr>
    </w:lvl>
    <w:lvl w:ilvl="5">
      <w:start w:val="0"/>
      <w:numFmt w:val="bullet"/>
      <w:lvlText w:val="•"/>
      <w:lvlJc w:val="left"/>
      <w:pPr>
        <w:ind w:left="2235" w:hanging="283"/>
      </w:pPr>
      <w:rPr>
        <w:rFonts w:hint="default"/>
        <w:lang w:val="en-US" w:eastAsia="en-US" w:bidi="ar-SA"/>
      </w:rPr>
    </w:lvl>
    <w:lvl w:ilvl="6">
      <w:start w:val="0"/>
      <w:numFmt w:val="bullet"/>
      <w:lvlText w:val="•"/>
      <w:lvlJc w:val="left"/>
      <w:pPr>
        <w:ind w:left="2606" w:hanging="283"/>
      </w:pPr>
      <w:rPr>
        <w:rFonts w:hint="default"/>
        <w:lang w:val="en-US" w:eastAsia="en-US" w:bidi="ar-SA"/>
      </w:rPr>
    </w:lvl>
    <w:lvl w:ilvl="7">
      <w:start w:val="0"/>
      <w:numFmt w:val="bullet"/>
      <w:lvlText w:val="•"/>
      <w:lvlJc w:val="left"/>
      <w:pPr>
        <w:ind w:left="2977" w:hanging="283"/>
      </w:pPr>
      <w:rPr>
        <w:rFonts w:hint="default"/>
        <w:lang w:val="en-US" w:eastAsia="en-US" w:bidi="ar-SA"/>
      </w:rPr>
    </w:lvl>
    <w:lvl w:ilvl="8">
      <w:start w:val="0"/>
      <w:numFmt w:val="bullet"/>
      <w:lvlText w:val="•"/>
      <w:lvlJc w:val="left"/>
      <w:pPr>
        <w:ind w:left="3348" w:hanging="283"/>
      </w:pPr>
      <w:rPr>
        <w:rFonts w:hint="default"/>
        <w:lang w:val="en-US" w:eastAsia="en-US" w:bidi="ar-SA"/>
      </w:rPr>
    </w:lvl>
  </w:abstractNum>
  <w:abstractNum w:abstractNumId="561">
    <w:multiLevelType w:val="hybridMultilevel"/>
    <w:lvl w:ilvl="0">
      <w:start w:val="1"/>
      <w:numFmt w:val="decimal"/>
      <w:lvlText w:val="%1."/>
      <w:lvlJc w:val="left"/>
      <w:pPr>
        <w:ind w:left="1772" w:hanging="433"/>
        <w:jc w:val="left"/>
      </w:pPr>
      <w:rPr>
        <w:rFonts w:hint="default" w:ascii="Calibri" w:hAnsi="Calibri" w:eastAsia="Calibri" w:cs="Calibri"/>
        <w:b w:val="0"/>
        <w:bCs w:val="0"/>
        <w:i w:val="0"/>
        <w:iCs w:val="0"/>
        <w:color w:val="231F20"/>
        <w:spacing w:val="-2"/>
        <w:w w:val="100"/>
        <w:sz w:val="22"/>
        <w:szCs w:val="22"/>
        <w:lang w:val="en-US" w:eastAsia="en-US" w:bidi="ar-SA"/>
      </w:rPr>
    </w:lvl>
    <w:lvl w:ilvl="1">
      <w:start w:val="0"/>
      <w:numFmt w:val="bullet"/>
      <w:lvlText w:val="•"/>
      <w:lvlJc w:val="left"/>
      <w:pPr>
        <w:ind w:left="2754" w:hanging="433"/>
      </w:pPr>
      <w:rPr>
        <w:rFonts w:hint="default"/>
        <w:lang w:val="en-US" w:eastAsia="en-US" w:bidi="ar-SA"/>
      </w:rPr>
    </w:lvl>
    <w:lvl w:ilvl="2">
      <w:start w:val="0"/>
      <w:numFmt w:val="bullet"/>
      <w:lvlText w:val="•"/>
      <w:lvlJc w:val="left"/>
      <w:pPr>
        <w:ind w:left="3728" w:hanging="433"/>
      </w:pPr>
      <w:rPr>
        <w:rFonts w:hint="default"/>
        <w:lang w:val="en-US" w:eastAsia="en-US" w:bidi="ar-SA"/>
      </w:rPr>
    </w:lvl>
    <w:lvl w:ilvl="3">
      <w:start w:val="0"/>
      <w:numFmt w:val="bullet"/>
      <w:lvlText w:val="•"/>
      <w:lvlJc w:val="left"/>
      <w:pPr>
        <w:ind w:left="4702" w:hanging="433"/>
      </w:pPr>
      <w:rPr>
        <w:rFonts w:hint="default"/>
        <w:lang w:val="en-US" w:eastAsia="en-US" w:bidi="ar-SA"/>
      </w:rPr>
    </w:lvl>
    <w:lvl w:ilvl="4">
      <w:start w:val="0"/>
      <w:numFmt w:val="bullet"/>
      <w:lvlText w:val="•"/>
      <w:lvlJc w:val="left"/>
      <w:pPr>
        <w:ind w:left="5676" w:hanging="433"/>
      </w:pPr>
      <w:rPr>
        <w:rFonts w:hint="default"/>
        <w:lang w:val="en-US" w:eastAsia="en-US" w:bidi="ar-SA"/>
      </w:rPr>
    </w:lvl>
    <w:lvl w:ilvl="5">
      <w:start w:val="0"/>
      <w:numFmt w:val="bullet"/>
      <w:lvlText w:val="•"/>
      <w:lvlJc w:val="left"/>
      <w:pPr>
        <w:ind w:left="6650" w:hanging="433"/>
      </w:pPr>
      <w:rPr>
        <w:rFonts w:hint="default"/>
        <w:lang w:val="en-US" w:eastAsia="en-US" w:bidi="ar-SA"/>
      </w:rPr>
    </w:lvl>
    <w:lvl w:ilvl="6">
      <w:start w:val="0"/>
      <w:numFmt w:val="bullet"/>
      <w:lvlText w:val="•"/>
      <w:lvlJc w:val="left"/>
      <w:pPr>
        <w:ind w:left="7624" w:hanging="433"/>
      </w:pPr>
      <w:rPr>
        <w:rFonts w:hint="default"/>
        <w:lang w:val="en-US" w:eastAsia="en-US" w:bidi="ar-SA"/>
      </w:rPr>
    </w:lvl>
    <w:lvl w:ilvl="7">
      <w:start w:val="0"/>
      <w:numFmt w:val="bullet"/>
      <w:lvlText w:val="•"/>
      <w:lvlJc w:val="left"/>
      <w:pPr>
        <w:ind w:left="8598" w:hanging="433"/>
      </w:pPr>
      <w:rPr>
        <w:rFonts w:hint="default"/>
        <w:lang w:val="en-US" w:eastAsia="en-US" w:bidi="ar-SA"/>
      </w:rPr>
    </w:lvl>
    <w:lvl w:ilvl="8">
      <w:start w:val="0"/>
      <w:numFmt w:val="bullet"/>
      <w:lvlText w:val="•"/>
      <w:lvlJc w:val="left"/>
      <w:pPr>
        <w:ind w:left="9572" w:hanging="433"/>
      </w:pPr>
      <w:rPr>
        <w:rFonts w:hint="default"/>
        <w:lang w:val="en-US" w:eastAsia="en-US" w:bidi="ar-SA"/>
      </w:rPr>
    </w:lvl>
  </w:abstractNum>
  <w:abstractNum w:abstractNumId="560">
    <w:multiLevelType w:val="hybridMultilevel"/>
    <w:lvl w:ilvl="0">
      <w:start w:val="12"/>
      <w:numFmt w:val="decimal"/>
      <w:lvlText w:val="%1."/>
      <w:lvlJc w:val="left"/>
      <w:pPr>
        <w:ind w:left="417" w:hanging="279"/>
        <w:jc w:val="left"/>
      </w:pPr>
      <w:rPr>
        <w:rFonts w:hint="default" w:ascii="Calibri" w:hAnsi="Calibri" w:eastAsia="Calibri" w:cs="Calibri"/>
        <w:b w:val="0"/>
        <w:bCs w:val="0"/>
        <w:i w:val="0"/>
        <w:iCs w:val="0"/>
        <w:color w:val="231F20"/>
        <w:spacing w:val="-2"/>
        <w:w w:val="100"/>
        <w:sz w:val="20"/>
        <w:szCs w:val="20"/>
        <w:lang w:val="en-US" w:eastAsia="en-US" w:bidi="ar-SA"/>
      </w:rPr>
    </w:lvl>
    <w:lvl w:ilvl="1">
      <w:start w:val="0"/>
      <w:numFmt w:val="bullet"/>
      <w:lvlText w:val="•"/>
      <w:lvlJc w:val="left"/>
      <w:pPr>
        <w:ind w:left="1130" w:hanging="279"/>
      </w:pPr>
      <w:rPr>
        <w:rFonts w:hint="default"/>
        <w:lang w:val="en-US" w:eastAsia="en-US" w:bidi="ar-SA"/>
      </w:rPr>
    </w:lvl>
    <w:lvl w:ilvl="2">
      <w:start w:val="0"/>
      <w:numFmt w:val="bullet"/>
      <w:lvlText w:val="•"/>
      <w:lvlJc w:val="left"/>
      <w:pPr>
        <w:ind w:left="1840" w:hanging="279"/>
      </w:pPr>
      <w:rPr>
        <w:rFonts w:hint="default"/>
        <w:lang w:val="en-US" w:eastAsia="en-US" w:bidi="ar-SA"/>
      </w:rPr>
    </w:lvl>
    <w:lvl w:ilvl="3">
      <w:start w:val="0"/>
      <w:numFmt w:val="bullet"/>
      <w:lvlText w:val="•"/>
      <w:lvlJc w:val="left"/>
      <w:pPr>
        <w:ind w:left="2551" w:hanging="279"/>
      </w:pPr>
      <w:rPr>
        <w:rFonts w:hint="default"/>
        <w:lang w:val="en-US" w:eastAsia="en-US" w:bidi="ar-SA"/>
      </w:rPr>
    </w:lvl>
    <w:lvl w:ilvl="4">
      <w:start w:val="0"/>
      <w:numFmt w:val="bullet"/>
      <w:lvlText w:val="•"/>
      <w:lvlJc w:val="left"/>
      <w:pPr>
        <w:ind w:left="3261" w:hanging="279"/>
      </w:pPr>
      <w:rPr>
        <w:rFonts w:hint="default"/>
        <w:lang w:val="en-US" w:eastAsia="en-US" w:bidi="ar-SA"/>
      </w:rPr>
    </w:lvl>
    <w:lvl w:ilvl="5">
      <w:start w:val="0"/>
      <w:numFmt w:val="bullet"/>
      <w:lvlText w:val="•"/>
      <w:lvlJc w:val="left"/>
      <w:pPr>
        <w:ind w:left="3972" w:hanging="279"/>
      </w:pPr>
      <w:rPr>
        <w:rFonts w:hint="default"/>
        <w:lang w:val="en-US" w:eastAsia="en-US" w:bidi="ar-SA"/>
      </w:rPr>
    </w:lvl>
    <w:lvl w:ilvl="6">
      <w:start w:val="0"/>
      <w:numFmt w:val="bullet"/>
      <w:lvlText w:val="•"/>
      <w:lvlJc w:val="left"/>
      <w:pPr>
        <w:ind w:left="4682" w:hanging="279"/>
      </w:pPr>
      <w:rPr>
        <w:rFonts w:hint="default"/>
        <w:lang w:val="en-US" w:eastAsia="en-US" w:bidi="ar-SA"/>
      </w:rPr>
    </w:lvl>
    <w:lvl w:ilvl="7">
      <w:start w:val="0"/>
      <w:numFmt w:val="bullet"/>
      <w:lvlText w:val="•"/>
      <w:lvlJc w:val="left"/>
      <w:pPr>
        <w:ind w:left="5393" w:hanging="279"/>
      </w:pPr>
      <w:rPr>
        <w:rFonts w:hint="default"/>
        <w:lang w:val="en-US" w:eastAsia="en-US" w:bidi="ar-SA"/>
      </w:rPr>
    </w:lvl>
    <w:lvl w:ilvl="8">
      <w:start w:val="0"/>
      <w:numFmt w:val="bullet"/>
      <w:lvlText w:val="•"/>
      <w:lvlJc w:val="left"/>
      <w:pPr>
        <w:ind w:left="6103" w:hanging="279"/>
      </w:pPr>
      <w:rPr>
        <w:rFonts w:hint="default"/>
        <w:lang w:val="en-US" w:eastAsia="en-US" w:bidi="ar-SA"/>
      </w:rPr>
    </w:lvl>
  </w:abstractNum>
  <w:abstractNum w:abstractNumId="559">
    <w:multiLevelType w:val="hybridMultilevel"/>
    <w:lvl w:ilvl="0">
      <w:start w:val="0"/>
      <w:numFmt w:val="bullet"/>
      <w:lvlText w:val=""/>
      <w:lvlJc w:val="left"/>
      <w:pPr>
        <w:ind w:left="455" w:hanging="346"/>
      </w:pPr>
      <w:rPr>
        <w:rFonts w:hint="default" w:ascii="Wingdings" w:hAnsi="Wingdings" w:eastAsia="Wingdings" w:cs="Wingdings"/>
        <w:b w:val="0"/>
        <w:bCs w:val="0"/>
        <w:i w:val="0"/>
        <w:iCs w:val="0"/>
        <w:color w:val="231F20"/>
        <w:spacing w:val="0"/>
        <w:w w:val="100"/>
        <w:sz w:val="22"/>
        <w:szCs w:val="22"/>
        <w:lang w:val="en-US" w:eastAsia="en-US" w:bidi="ar-SA"/>
      </w:rPr>
    </w:lvl>
    <w:lvl w:ilvl="1">
      <w:start w:val="0"/>
      <w:numFmt w:val="bullet"/>
      <w:lvlText w:val="•"/>
      <w:lvlJc w:val="left"/>
      <w:pPr>
        <w:ind w:left="732" w:hanging="346"/>
      </w:pPr>
      <w:rPr>
        <w:rFonts w:hint="default"/>
        <w:lang w:val="en-US" w:eastAsia="en-US" w:bidi="ar-SA"/>
      </w:rPr>
    </w:lvl>
    <w:lvl w:ilvl="2">
      <w:start w:val="0"/>
      <w:numFmt w:val="bullet"/>
      <w:lvlText w:val="•"/>
      <w:lvlJc w:val="left"/>
      <w:pPr>
        <w:ind w:left="1005" w:hanging="346"/>
      </w:pPr>
      <w:rPr>
        <w:rFonts w:hint="default"/>
        <w:lang w:val="en-US" w:eastAsia="en-US" w:bidi="ar-SA"/>
      </w:rPr>
    </w:lvl>
    <w:lvl w:ilvl="3">
      <w:start w:val="0"/>
      <w:numFmt w:val="bullet"/>
      <w:lvlText w:val="•"/>
      <w:lvlJc w:val="left"/>
      <w:pPr>
        <w:ind w:left="1278" w:hanging="346"/>
      </w:pPr>
      <w:rPr>
        <w:rFonts w:hint="default"/>
        <w:lang w:val="en-US" w:eastAsia="en-US" w:bidi="ar-SA"/>
      </w:rPr>
    </w:lvl>
    <w:lvl w:ilvl="4">
      <w:start w:val="0"/>
      <w:numFmt w:val="bullet"/>
      <w:lvlText w:val="•"/>
      <w:lvlJc w:val="left"/>
      <w:pPr>
        <w:ind w:left="1551" w:hanging="346"/>
      </w:pPr>
      <w:rPr>
        <w:rFonts w:hint="default"/>
        <w:lang w:val="en-US" w:eastAsia="en-US" w:bidi="ar-SA"/>
      </w:rPr>
    </w:lvl>
    <w:lvl w:ilvl="5">
      <w:start w:val="0"/>
      <w:numFmt w:val="bullet"/>
      <w:lvlText w:val="•"/>
      <w:lvlJc w:val="left"/>
      <w:pPr>
        <w:ind w:left="1824" w:hanging="346"/>
      </w:pPr>
      <w:rPr>
        <w:rFonts w:hint="default"/>
        <w:lang w:val="en-US" w:eastAsia="en-US" w:bidi="ar-SA"/>
      </w:rPr>
    </w:lvl>
    <w:lvl w:ilvl="6">
      <w:start w:val="0"/>
      <w:numFmt w:val="bullet"/>
      <w:lvlText w:val="•"/>
      <w:lvlJc w:val="left"/>
      <w:pPr>
        <w:ind w:left="2096" w:hanging="346"/>
      </w:pPr>
      <w:rPr>
        <w:rFonts w:hint="default"/>
        <w:lang w:val="en-US" w:eastAsia="en-US" w:bidi="ar-SA"/>
      </w:rPr>
    </w:lvl>
    <w:lvl w:ilvl="7">
      <w:start w:val="0"/>
      <w:numFmt w:val="bullet"/>
      <w:lvlText w:val="•"/>
      <w:lvlJc w:val="left"/>
      <w:pPr>
        <w:ind w:left="2369" w:hanging="346"/>
      </w:pPr>
      <w:rPr>
        <w:rFonts w:hint="default"/>
        <w:lang w:val="en-US" w:eastAsia="en-US" w:bidi="ar-SA"/>
      </w:rPr>
    </w:lvl>
    <w:lvl w:ilvl="8">
      <w:start w:val="0"/>
      <w:numFmt w:val="bullet"/>
      <w:lvlText w:val="•"/>
      <w:lvlJc w:val="left"/>
      <w:pPr>
        <w:ind w:left="2642" w:hanging="346"/>
      </w:pPr>
      <w:rPr>
        <w:rFonts w:hint="default"/>
        <w:lang w:val="en-US" w:eastAsia="en-US" w:bidi="ar-SA"/>
      </w:rPr>
    </w:lvl>
  </w:abstractNum>
  <w:abstractNum w:abstractNumId="558">
    <w:multiLevelType w:val="hybridMultilevel"/>
    <w:lvl w:ilvl="0">
      <w:start w:val="0"/>
      <w:numFmt w:val="bullet"/>
      <w:lvlText w:val=""/>
      <w:lvlJc w:val="left"/>
      <w:pPr>
        <w:ind w:left="455" w:hanging="346"/>
      </w:pPr>
      <w:rPr>
        <w:rFonts w:hint="default" w:ascii="Wingdings" w:hAnsi="Wingdings" w:eastAsia="Wingdings" w:cs="Wingdings"/>
        <w:b w:val="0"/>
        <w:bCs w:val="0"/>
        <w:i w:val="0"/>
        <w:iCs w:val="0"/>
        <w:color w:val="231F20"/>
        <w:spacing w:val="0"/>
        <w:w w:val="100"/>
        <w:sz w:val="22"/>
        <w:szCs w:val="22"/>
        <w:lang w:val="en-US" w:eastAsia="en-US" w:bidi="ar-SA"/>
      </w:rPr>
    </w:lvl>
    <w:lvl w:ilvl="1">
      <w:start w:val="0"/>
      <w:numFmt w:val="bullet"/>
      <w:lvlText w:val="•"/>
      <w:lvlJc w:val="left"/>
      <w:pPr>
        <w:ind w:left="732" w:hanging="346"/>
      </w:pPr>
      <w:rPr>
        <w:rFonts w:hint="default"/>
        <w:lang w:val="en-US" w:eastAsia="en-US" w:bidi="ar-SA"/>
      </w:rPr>
    </w:lvl>
    <w:lvl w:ilvl="2">
      <w:start w:val="0"/>
      <w:numFmt w:val="bullet"/>
      <w:lvlText w:val="•"/>
      <w:lvlJc w:val="left"/>
      <w:pPr>
        <w:ind w:left="1005" w:hanging="346"/>
      </w:pPr>
      <w:rPr>
        <w:rFonts w:hint="default"/>
        <w:lang w:val="en-US" w:eastAsia="en-US" w:bidi="ar-SA"/>
      </w:rPr>
    </w:lvl>
    <w:lvl w:ilvl="3">
      <w:start w:val="0"/>
      <w:numFmt w:val="bullet"/>
      <w:lvlText w:val="•"/>
      <w:lvlJc w:val="left"/>
      <w:pPr>
        <w:ind w:left="1278" w:hanging="346"/>
      </w:pPr>
      <w:rPr>
        <w:rFonts w:hint="default"/>
        <w:lang w:val="en-US" w:eastAsia="en-US" w:bidi="ar-SA"/>
      </w:rPr>
    </w:lvl>
    <w:lvl w:ilvl="4">
      <w:start w:val="0"/>
      <w:numFmt w:val="bullet"/>
      <w:lvlText w:val="•"/>
      <w:lvlJc w:val="left"/>
      <w:pPr>
        <w:ind w:left="1551" w:hanging="346"/>
      </w:pPr>
      <w:rPr>
        <w:rFonts w:hint="default"/>
        <w:lang w:val="en-US" w:eastAsia="en-US" w:bidi="ar-SA"/>
      </w:rPr>
    </w:lvl>
    <w:lvl w:ilvl="5">
      <w:start w:val="0"/>
      <w:numFmt w:val="bullet"/>
      <w:lvlText w:val="•"/>
      <w:lvlJc w:val="left"/>
      <w:pPr>
        <w:ind w:left="1824" w:hanging="346"/>
      </w:pPr>
      <w:rPr>
        <w:rFonts w:hint="default"/>
        <w:lang w:val="en-US" w:eastAsia="en-US" w:bidi="ar-SA"/>
      </w:rPr>
    </w:lvl>
    <w:lvl w:ilvl="6">
      <w:start w:val="0"/>
      <w:numFmt w:val="bullet"/>
      <w:lvlText w:val="•"/>
      <w:lvlJc w:val="left"/>
      <w:pPr>
        <w:ind w:left="2096" w:hanging="346"/>
      </w:pPr>
      <w:rPr>
        <w:rFonts w:hint="default"/>
        <w:lang w:val="en-US" w:eastAsia="en-US" w:bidi="ar-SA"/>
      </w:rPr>
    </w:lvl>
    <w:lvl w:ilvl="7">
      <w:start w:val="0"/>
      <w:numFmt w:val="bullet"/>
      <w:lvlText w:val="•"/>
      <w:lvlJc w:val="left"/>
      <w:pPr>
        <w:ind w:left="2369" w:hanging="346"/>
      </w:pPr>
      <w:rPr>
        <w:rFonts w:hint="default"/>
        <w:lang w:val="en-US" w:eastAsia="en-US" w:bidi="ar-SA"/>
      </w:rPr>
    </w:lvl>
    <w:lvl w:ilvl="8">
      <w:start w:val="0"/>
      <w:numFmt w:val="bullet"/>
      <w:lvlText w:val="•"/>
      <w:lvlJc w:val="left"/>
      <w:pPr>
        <w:ind w:left="2642" w:hanging="346"/>
      </w:pPr>
      <w:rPr>
        <w:rFonts w:hint="default"/>
        <w:lang w:val="en-US" w:eastAsia="en-US" w:bidi="ar-SA"/>
      </w:rPr>
    </w:lvl>
  </w:abstractNum>
  <w:abstractNum w:abstractNumId="557">
    <w:multiLevelType w:val="hybridMultilevel"/>
    <w:lvl w:ilvl="0">
      <w:start w:val="0"/>
      <w:numFmt w:val="bullet"/>
      <w:lvlText w:val=""/>
      <w:lvlJc w:val="left"/>
      <w:pPr>
        <w:ind w:left="455" w:hanging="346"/>
      </w:pPr>
      <w:rPr>
        <w:rFonts w:hint="default" w:ascii="Wingdings" w:hAnsi="Wingdings" w:eastAsia="Wingdings" w:cs="Wingdings"/>
        <w:b w:val="0"/>
        <w:bCs w:val="0"/>
        <w:i w:val="0"/>
        <w:iCs w:val="0"/>
        <w:color w:val="231F20"/>
        <w:spacing w:val="0"/>
        <w:w w:val="100"/>
        <w:sz w:val="22"/>
        <w:szCs w:val="22"/>
        <w:lang w:val="en-US" w:eastAsia="en-US" w:bidi="ar-SA"/>
      </w:rPr>
    </w:lvl>
    <w:lvl w:ilvl="1">
      <w:start w:val="0"/>
      <w:numFmt w:val="bullet"/>
      <w:lvlText w:val="•"/>
      <w:lvlJc w:val="left"/>
      <w:pPr>
        <w:ind w:left="732" w:hanging="346"/>
      </w:pPr>
      <w:rPr>
        <w:rFonts w:hint="default"/>
        <w:lang w:val="en-US" w:eastAsia="en-US" w:bidi="ar-SA"/>
      </w:rPr>
    </w:lvl>
    <w:lvl w:ilvl="2">
      <w:start w:val="0"/>
      <w:numFmt w:val="bullet"/>
      <w:lvlText w:val="•"/>
      <w:lvlJc w:val="left"/>
      <w:pPr>
        <w:ind w:left="1005" w:hanging="346"/>
      </w:pPr>
      <w:rPr>
        <w:rFonts w:hint="default"/>
        <w:lang w:val="en-US" w:eastAsia="en-US" w:bidi="ar-SA"/>
      </w:rPr>
    </w:lvl>
    <w:lvl w:ilvl="3">
      <w:start w:val="0"/>
      <w:numFmt w:val="bullet"/>
      <w:lvlText w:val="•"/>
      <w:lvlJc w:val="left"/>
      <w:pPr>
        <w:ind w:left="1278" w:hanging="346"/>
      </w:pPr>
      <w:rPr>
        <w:rFonts w:hint="default"/>
        <w:lang w:val="en-US" w:eastAsia="en-US" w:bidi="ar-SA"/>
      </w:rPr>
    </w:lvl>
    <w:lvl w:ilvl="4">
      <w:start w:val="0"/>
      <w:numFmt w:val="bullet"/>
      <w:lvlText w:val="•"/>
      <w:lvlJc w:val="left"/>
      <w:pPr>
        <w:ind w:left="1551" w:hanging="346"/>
      </w:pPr>
      <w:rPr>
        <w:rFonts w:hint="default"/>
        <w:lang w:val="en-US" w:eastAsia="en-US" w:bidi="ar-SA"/>
      </w:rPr>
    </w:lvl>
    <w:lvl w:ilvl="5">
      <w:start w:val="0"/>
      <w:numFmt w:val="bullet"/>
      <w:lvlText w:val="•"/>
      <w:lvlJc w:val="left"/>
      <w:pPr>
        <w:ind w:left="1824" w:hanging="346"/>
      </w:pPr>
      <w:rPr>
        <w:rFonts w:hint="default"/>
        <w:lang w:val="en-US" w:eastAsia="en-US" w:bidi="ar-SA"/>
      </w:rPr>
    </w:lvl>
    <w:lvl w:ilvl="6">
      <w:start w:val="0"/>
      <w:numFmt w:val="bullet"/>
      <w:lvlText w:val="•"/>
      <w:lvlJc w:val="left"/>
      <w:pPr>
        <w:ind w:left="2096" w:hanging="346"/>
      </w:pPr>
      <w:rPr>
        <w:rFonts w:hint="default"/>
        <w:lang w:val="en-US" w:eastAsia="en-US" w:bidi="ar-SA"/>
      </w:rPr>
    </w:lvl>
    <w:lvl w:ilvl="7">
      <w:start w:val="0"/>
      <w:numFmt w:val="bullet"/>
      <w:lvlText w:val="•"/>
      <w:lvlJc w:val="left"/>
      <w:pPr>
        <w:ind w:left="2369" w:hanging="346"/>
      </w:pPr>
      <w:rPr>
        <w:rFonts w:hint="default"/>
        <w:lang w:val="en-US" w:eastAsia="en-US" w:bidi="ar-SA"/>
      </w:rPr>
    </w:lvl>
    <w:lvl w:ilvl="8">
      <w:start w:val="0"/>
      <w:numFmt w:val="bullet"/>
      <w:lvlText w:val="•"/>
      <w:lvlJc w:val="left"/>
      <w:pPr>
        <w:ind w:left="2642" w:hanging="346"/>
      </w:pPr>
      <w:rPr>
        <w:rFonts w:hint="default"/>
        <w:lang w:val="en-US" w:eastAsia="en-US" w:bidi="ar-SA"/>
      </w:rPr>
    </w:lvl>
  </w:abstractNum>
  <w:abstractNum w:abstractNumId="556">
    <w:multiLevelType w:val="hybridMultilevel"/>
    <w:lvl w:ilvl="0">
      <w:start w:val="0"/>
      <w:numFmt w:val="bullet"/>
      <w:lvlText w:val=""/>
      <w:lvlJc w:val="left"/>
      <w:pPr>
        <w:ind w:left="455" w:hanging="346"/>
      </w:pPr>
      <w:rPr>
        <w:rFonts w:hint="default" w:ascii="Wingdings" w:hAnsi="Wingdings" w:eastAsia="Wingdings" w:cs="Wingdings"/>
        <w:b w:val="0"/>
        <w:bCs w:val="0"/>
        <w:i w:val="0"/>
        <w:iCs w:val="0"/>
        <w:color w:val="231F20"/>
        <w:spacing w:val="0"/>
        <w:w w:val="100"/>
        <w:sz w:val="22"/>
        <w:szCs w:val="22"/>
        <w:lang w:val="en-US" w:eastAsia="en-US" w:bidi="ar-SA"/>
      </w:rPr>
    </w:lvl>
    <w:lvl w:ilvl="1">
      <w:start w:val="0"/>
      <w:numFmt w:val="bullet"/>
      <w:lvlText w:val="•"/>
      <w:lvlJc w:val="left"/>
      <w:pPr>
        <w:ind w:left="732" w:hanging="346"/>
      </w:pPr>
      <w:rPr>
        <w:rFonts w:hint="default"/>
        <w:lang w:val="en-US" w:eastAsia="en-US" w:bidi="ar-SA"/>
      </w:rPr>
    </w:lvl>
    <w:lvl w:ilvl="2">
      <w:start w:val="0"/>
      <w:numFmt w:val="bullet"/>
      <w:lvlText w:val="•"/>
      <w:lvlJc w:val="left"/>
      <w:pPr>
        <w:ind w:left="1005" w:hanging="346"/>
      </w:pPr>
      <w:rPr>
        <w:rFonts w:hint="default"/>
        <w:lang w:val="en-US" w:eastAsia="en-US" w:bidi="ar-SA"/>
      </w:rPr>
    </w:lvl>
    <w:lvl w:ilvl="3">
      <w:start w:val="0"/>
      <w:numFmt w:val="bullet"/>
      <w:lvlText w:val="•"/>
      <w:lvlJc w:val="left"/>
      <w:pPr>
        <w:ind w:left="1278" w:hanging="346"/>
      </w:pPr>
      <w:rPr>
        <w:rFonts w:hint="default"/>
        <w:lang w:val="en-US" w:eastAsia="en-US" w:bidi="ar-SA"/>
      </w:rPr>
    </w:lvl>
    <w:lvl w:ilvl="4">
      <w:start w:val="0"/>
      <w:numFmt w:val="bullet"/>
      <w:lvlText w:val="•"/>
      <w:lvlJc w:val="left"/>
      <w:pPr>
        <w:ind w:left="1551" w:hanging="346"/>
      </w:pPr>
      <w:rPr>
        <w:rFonts w:hint="default"/>
        <w:lang w:val="en-US" w:eastAsia="en-US" w:bidi="ar-SA"/>
      </w:rPr>
    </w:lvl>
    <w:lvl w:ilvl="5">
      <w:start w:val="0"/>
      <w:numFmt w:val="bullet"/>
      <w:lvlText w:val="•"/>
      <w:lvlJc w:val="left"/>
      <w:pPr>
        <w:ind w:left="1824" w:hanging="346"/>
      </w:pPr>
      <w:rPr>
        <w:rFonts w:hint="default"/>
        <w:lang w:val="en-US" w:eastAsia="en-US" w:bidi="ar-SA"/>
      </w:rPr>
    </w:lvl>
    <w:lvl w:ilvl="6">
      <w:start w:val="0"/>
      <w:numFmt w:val="bullet"/>
      <w:lvlText w:val="•"/>
      <w:lvlJc w:val="left"/>
      <w:pPr>
        <w:ind w:left="2096" w:hanging="346"/>
      </w:pPr>
      <w:rPr>
        <w:rFonts w:hint="default"/>
        <w:lang w:val="en-US" w:eastAsia="en-US" w:bidi="ar-SA"/>
      </w:rPr>
    </w:lvl>
    <w:lvl w:ilvl="7">
      <w:start w:val="0"/>
      <w:numFmt w:val="bullet"/>
      <w:lvlText w:val="•"/>
      <w:lvlJc w:val="left"/>
      <w:pPr>
        <w:ind w:left="2369" w:hanging="346"/>
      </w:pPr>
      <w:rPr>
        <w:rFonts w:hint="default"/>
        <w:lang w:val="en-US" w:eastAsia="en-US" w:bidi="ar-SA"/>
      </w:rPr>
    </w:lvl>
    <w:lvl w:ilvl="8">
      <w:start w:val="0"/>
      <w:numFmt w:val="bullet"/>
      <w:lvlText w:val="•"/>
      <w:lvlJc w:val="left"/>
      <w:pPr>
        <w:ind w:left="2642" w:hanging="346"/>
      </w:pPr>
      <w:rPr>
        <w:rFonts w:hint="default"/>
        <w:lang w:val="en-US" w:eastAsia="en-US" w:bidi="ar-SA"/>
      </w:rPr>
    </w:lvl>
  </w:abstractNum>
  <w:abstractNum w:abstractNumId="555">
    <w:multiLevelType w:val="hybridMultilevel"/>
    <w:lvl w:ilvl="0">
      <w:start w:val="0"/>
      <w:numFmt w:val="bullet"/>
      <w:lvlText w:val=""/>
      <w:lvlJc w:val="left"/>
      <w:pPr>
        <w:ind w:left="455" w:hanging="346"/>
      </w:pPr>
      <w:rPr>
        <w:rFonts w:hint="default" w:ascii="Wingdings" w:hAnsi="Wingdings" w:eastAsia="Wingdings" w:cs="Wingdings"/>
        <w:b w:val="0"/>
        <w:bCs w:val="0"/>
        <w:i w:val="0"/>
        <w:iCs w:val="0"/>
        <w:color w:val="231F20"/>
        <w:spacing w:val="0"/>
        <w:w w:val="100"/>
        <w:sz w:val="22"/>
        <w:szCs w:val="22"/>
        <w:lang w:val="en-US" w:eastAsia="en-US" w:bidi="ar-SA"/>
      </w:rPr>
    </w:lvl>
    <w:lvl w:ilvl="1">
      <w:start w:val="0"/>
      <w:numFmt w:val="bullet"/>
      <w:lvlText w:val="•"/>
      <w:lvlJc w:val="left"/>
      <w:pPr>
        <w:ind w:left="732" w:hanging="346"/>
      </w:pPr>
      <w:rPr>
        <w:rFonts w:hint="default"/>
        <w:lang w:val="en-US" w:eastAsia="en-US" w:bidi="ar-SA"/>
      </w:rPr>
    </w:lvl>
    <w:lvl w:ilvl="2">
      <w:start w:val="0"/>
      <w:numFmt w:val="bullet"/>
      <w:lvlText w:val="•"/>
      <w:lvlJc w:val="left"/>
      <w:pPr>
        <w:ind w:left="1005" w:hanging="346"/>
      </w:pPr>
      <w:rPr>
        <w:rFonts w:hint="default"/>
        <w:lang w:val="en-US" w:eastAsia="en-US" w:bidi="ar-SA"/>
      </w:rPr>
    </w:lvl>
    <w:lvl w:ilvl="3">
      <w:start w:val="0"/>
      <w:numFmt w:val="bullet"/>
      <w:lvlText w:val="•"/>
      <w:lvlJc w:val="left"/>
      <w:pPr>
        <w:ind w:left="1278" w:hanging="346"/>
      </w:pPr>
      <w:rPr>
        <w:rFonts w:hint="default"/>
        <w:lang w:val="en-US" w:eastAsia="en-US" w:bidi="ar-SA"/>
      </w:rPr>
    </w:lvl>
    <w:lvl w:ilvl="4">
      <w:start w:val="0"/>
      <w:numFmt w:val="bullet"/>
      <w:lvlText w:val="•"/>
      <w:lvlJc w:val="left"/>
      <w:pPr>
        <w:ind w:left="1551" w:hanging="346"/>
      </w:pPr>
      <w:rPr>
        <w:rFonts w:hint="default"/>
        <w:lang w:val="en-US" w:eastAsia="en-US" w:bidi="ar-SA"/>
      </w:rPr>
    </w:lvl>
    <w:lvl w:ilvl="5">
      <w:start w:val="0"/>
      <w:numFmt w:val="bullet"/>
      <w:lvlText w:val="•"/>
      <w:lvlJc w:val="left"/>
      <w:pPr>
        <w:ind w:left="1824" w:hanging="346"/>
      </w:pPr>
      <w:rPr>
        <w:rFonts w:hint="default"/>
        <w:lang w:val="en-US" w:eastAsia="en-US" w:bidi="ar-SA"/>
      </w:rPr>
    </w:lvl>
    <w:lvl w:ilvl="6">
      <w:start w:val="0"/>
      <w:numFmt w:val="bullet"/>
      <w:lvlText w:val="•"/>
      <w:lvlJc w:val="left"/>
      <w:pPr>
        <w:ind w:left="2096" w:hanging="346"/>
      </w:pPr>
      <w:rPr>
        <w:rFonts w:hint="default"/>
        <w:lang w:val="en-US" w:eastAsia="en-US" w:bidi="ar-SA"/>
      </w:rPr>
    </w:lvl>
    <w:lvl w:ilvl="7">
      <w:start w:val="0"/>
      <w:numFmt w:val="bullet"/>
      <w:lvlText w:val="•"/>
      <w:lvlJc w:val="left"/>
      <w:pPr>
        <w:ind w:left="2369" w:hanging="346"/>
      </w:pPr>
      <w:rPr>
        <w:rFonts w:hint="default"/>
        <w:lang w:val="en-US" w:eastAsia="en-US" w:bidi="ar-SA"/>
      </w:rPr>
    </w:lvl>
    <w:lvl w:ilvl="8">
      <w:start w:val="0"/>
      <w:numFmt w:val="bullet"/>
      <w:lvlText w:val="•"/>
      <w:lvlJc w:val="left"/>
      <w:pPr>
        <w:ind w:left="2642" w:hanging="346"/>
      </w:pPr>
      <w:rPr>
        <w:rFonts w:hint="default"/>
        <w:lang w:val="en-US" w:eastAsia="en-US" w:bidi="ar-SA"/>
      </w:rPr>
    </w:lvl>
  </w:abstractNum>
  <w:abstractNum w:abstractNumId="554">
    <w:multiLevelType w:val="hybridMultilevel"/>
    <w:lvl w:ilvl="0">
      <w:start w:val="0"/>
      <w:numFmt w:val="bullet"/>
      <w:lvlText w:val=""/>
      <w:lvlJc w:val="left"/>
      <w:pPr>
        <w:ind w:left="455" w:hanging="346"/>
      </w:pPr>
      <w:rPr>
        <w:rFonts w:hint="default" w:ascii="Wingdings" w:hAnsi="Wingdings" w:eastAsia="Wingdings" w:cs="Wingdings"/>
        <w:b w:val="0"/>
        <w:bCs w:val="0"/>
        <w:i w:val="0"/>
        <w:iCs w:val="0"/>
        <w:color w:val="231F20"/>
        <w:spacing w:val="0"/>
        <w:w w:val="100"/>
        <w:sz w:val="22"/>
        <w:szCs w:val="22"/>
        <w:lang w:val="en-US" w:eastAsia="en-US" w:bidi="ar-SA"/>
      </w:rPr>
    </w:lvl>
    <w:lvl w:ilvl="1">
      <w:start w:val="0"/>
      <w:numFmt w:val="bullet"/>
      <w:lvlText w:val="•"/>
      <w:lvlJc w:val="left"/>
      <w:pPr>
        <w:ind w:left="732" w:hanging="346"/>
      </w:pPr>
      <w:rPr>
        <w:rFonts w:hint="default"/>
        <w:lang w:val="en-US" w:eastAsia="en-US" w:bidi="ar-SA"/>
      </w:rPr>
    </w:lvl>
    <w:lvl w:ilvl="2">
      <w:start w:val="0"/>
      <w:numFmt w:val="bullet"/>
      <w:lvlText w:val="•"/>
      <w:lvlJc w:val="left"/>
      <w:pPr>
        <w:ind w:left="1005" w:hanging="346"/>
      </w:pPr>
      <w:rPr>
        <w:rFonts w:hint="default"/>
        <w:lang w:val="en-US" w:eastAsia="en-US" w:bidi="ar-SA"/>
      </w:rPr>
    </w:lvl>
    <w:lvl w:ilvl="3">
      <w:start w:val="0"/>
      <w:numFmt w:val="bullet"/>
      <w:lvlText w:val="•"/>
      <w:lvlJc w:val="left"/>
      <w:pPr>
        <w:ind w:left="1278" w:hanging="346"/>
      </w:pPr>
      <w:rPr>
        <w:rFonts w:hint="default"/>
        <w:lang w:val="en-US" w:eastAsia="en-US" w:bidi="ar-SA"/>
      </w:rPr>
    </w:lvl>
    <w:lvl w:ilvl="4">
      <w:start w:val="0"/>
      <w:numFmt w:val="bullet"/>
      <w:lvlText w:val="•"/>
      <w:lvlJc w:val="left"/>
      <w:pPr>
        <w:ind w:left="1551" w:hanging="346"/>
      </w:pPr>
      <w:rPr>
        <w:rFonts w:hint="default"/>
        <w:lang w:val="en-US" w:eastAsia="en-US" w:bidi="ar-SA"/>
      </w:rPr>
    </w:lvl>
    <w:lvl w:ilvl="5">
      <w:start w:val="0"/>
      <w:numFmt w:val="bullet"/>
      <w:lvlText w:val="•"/>
      <w:lvlJc w:val="left"/>
      <w:pPr>
        <w:ind w:left="1824" w:hanging="346"/>
      </w:pPr>
      <w:rPr>
        <w:rFonts w:hint="default"/>
        <w:lang w:val="en-US" w:eastAsia="en-US" w:bidi="ar-SA"/>
      </w:rPr>
    </w:lvl>
    <w:lvl w:ilvl="6">
      <w:start w:val="0"/>
      <w:numFmt w:val="bullet"/>
      <w:lvlText w:val="•"/>
      <w:lvlJc w:val="left"/>
      <w:pPr>
        <w:ind w:left="2096" w:hanging="346"/>
      </w:pPr>
      <w:rPr>
        <w:rFonts w:hint="default"/>
        <w:lang w:val="en-US" w:eastAsia="en-US" w:bidi="ar-SA"/>
      </w:rPr>
    </w:lvl>
    <w:lvl w:ilvl="7">
      <w:start w:val="0"/>
      <w:numFmt w:val="bullet"/>
      <w:lvlText w:val="•"/>
      <w:lvlJc w:val="left"/>
      <w:pPr>
        <w:ind w:left="2369" w:hanging="346"/>
      </w:pPr>
      <w:rPr>
        <w:rFonts w:hint="default"/>
        <w:lang w:val="en-US" w:eastAsia="en-US" w:bidi="ar-SA"/>
      </w:rPr>
    </w:lvl>
    <w:lvl w:ilvl="8">
      <w:start w:val="0"/>
      <w:numFmt w:val="bullet"/>
      <w:lvlText w:val="•"/>
      <w:lvlJc w:val="left"/>
      <w:pPr>
        <w:ind w:left="2642" w:hanging="346"/>
      </w:pPr>
      <w:rPr>
        <w:rFonts w:hint="default"/>
        <w:lang w:val="en-US" w:eastAsia="en-US" w:bidi="ar-SA"/>
      </w:rPr>
    </w:lvl>
  </w:abstractNum>
  <w:abstractNum w:abstractNumId="553">
    <w:multiLevelType w:val="hybridMultilevel"/>
    <w:lvl w:ilvl="0">
      <w:start w:val="0"/>
      <w:numFmt w:val="bullet"/>
      <w:lvlText w:val=""/>
      <w:lvlJc w:val="left"/>
      <w:pPr>
        <w:ind w:left="455" w:hanging="346"/>
      </w:pPr>
      <w:rPr>
        <w:rFonts w:hint="default" w:ascii="Wingdings" w:hAnsi="Wingdings" w:eastAsia="Wingdings" w:cs="Wingdings"/>
        <w:b w:val="0"/>
        <w:bCs w:val="0"/>
        <w:i w:val="0"/>
        <w:iCs w:val="0"/>
        <w:color w:val="231F20"/>
        <w:spacing w:val="0"/>
        <w:w w:val="100"/>
        <w:sz w:val="22"/>
        <w:szCs w:val="22"/>
        <w:lang w:val="en-US" w:eastAsia="en-US" w:bidi="ar-SA"/>
      </w:rPr>
    </w:lvl>
    <w:lvl w:ilvl="1">
      <w:start w:val="0"/>
      <w:numFmt w:val="bullet"/>
      <w:lvlText w:val="•"/>
      <w:lvlJc w:val="left"/>
      <w:pPr>
        <w:ind w:left="732" w:hanging="346"/>
      </w:pPr>
      <w:rPr>
        <w:rFonts w:hint="default"/>
        <w:lang w:val="en-US" w:eastAsia="en-US" w:bidi="ar-SA"/>
      </w:rPr>
    </w:lvl>
    <w:lvl w:ilvl="2">
      <w:start w:val="0"/>
      <w:numFmt w:val="bullet"/>
      <w:lvlText w:val="•"/>
      <w:lvlJc w:val="left"/>
      <w:pPr>
        <w:ind w:left="1005" w:hanging="346"/>
      </w:pPr>
      <w:rPr>
        <w:rFonts w:hint="default"/>
        <w:lang w:val="en-US" w:eastAsia="en-US" w:bidi="ar-SA"/>
      </w:rPr>
    </w:lvl>
    <w:lvl w:ilvl="3">
      <w:start w:val="0"/>
      <w:numFmt w:val="bullet"/>
      <w:lvlText w:val="•"/>
      <w:lvlJc w:val="left"/>
      <w:pPr>
        <w:ind w:left="1278" w:hanging="346"/>
      </w:pPr>
      <w:rPr>
        <w:rFonts w:hint="default"/>
        <w:lang w:val="en-US" w:eastAsia="en-US" w:bidi="ar-SA"/>
      </w:rPr>
    </w:lvl>
    <w:lvl w:ilvl="4">
      <w:start w:val="0"/>
      <w:numFmt w:val="bullet"/>
      <w:lvlText w:val="•"/>
      <w:lvlJc w:val="left"/>
      <w:pPr>
        <w:ind w:left="1551" w:hanging="346"/>
      </w:pPr>
      <w:rPr>
        <w:rFonts w:hint="default"/>
        <w:lang w:val="en-US" w:eastAsia="en-US" w:bidi="ar-SA"/>
      </w:rPr>
    </w:lvl>
    <w:lvl w:ilvl="5">
      <w:start w:val="0"/>
      <w:numFmt w:val="bullet"/>
      <w:lvlText w:val="•"/>
      <w:lvlJc w:val="left"/>
      <w:pPr>
        <w:ind w:left="1824" w:hanging="346"/>
      </w:pPr>
      <w:rPr>
        <w:rFonts w:hint="default"/>
        <w:lang w:val="en-US" w:eastAsia="en-US" w:bidi="ar-SA"/>
      </w:rPr>
    </w:lvl>
    <w:lvl w:ilvl="6">
      <w:start w:val="0"/>
      <w:numFmt w:val="bullet"/>
      <w:lvlText w:val="•"/>
      <w:lvlJc w:val="left"/>
      <w:pPr>
        <w:ind w:left="2096" w:hanging="346"/>
      </w:pPr>
      <w:rPr>
        <w:rFonts w:hint="default"/>
        <w:lang w:val="en-US" w:eastAsia="en-US" w:bidi="ar-SA"/>
      </w:rPr>
    </w:lvl>
    <w:lvl w:ilvl="7">
      <w:start w:val="0"/>
      <w:numFmt w:val="bullet"/>
      <w:lvlText w:val="•"/>
      <w:lvlJc w:val="left"/>
      <w:pPr>
        <w:ind w:left="2369" w:hanging="346"/>
      </w:pPr>
      <w:rPr>
        <w:rFonts w:hint="default"/>
        <w:lang w:val="en-US" w:eastAsia="en-US" w:bidi="ar-SA"/>
      </w:rPr>
    </w:lvl>
    <w:lvl w:ilvl="8">
      <w:start w:val="0"/>
      <w:numFmt w:val="bullet"/>
      <w:lvlText w:val="•"/>
      <w:lvlJc w:val="left"/>
      <w:pPr>
        <w:ind w:left="2642" w:hanging="346"/>
      </w:pPr>
      <w:rPr>
        <w:rFonts w:hint="default"/>
        <w:lang w:val="en-US" w:eastAsia="en-US" w:bidi="ar-SA"/>
      </w:rPr>
    </w:lvl>
  </w:abstractNum>
  <w:abstractNum w:abstractNumId="552">
    <w:multiLevelType w:val="hybridMultilevel"/>
    <w:lvl w:ilvl="0">
      <w:start w:val="0"/>
      <w:numFmt w:val="bullet"/>
      <w:lvlText w:val=""/>
      <w:lvlJc w:val="left"/>
      <w:pPr>
        <w:ind w:left="455" w:hanging="346"/>
      </w:pPr>
      <w:rPr>
        <w:rFonts w:hint="default" w:ascii="Wingdings" w:hAnsi="Wingdings" w:eastAsia="Wingdings" w:cs="Wingdings"/>
        <w:b w:val="0"/>
        <w:bCs w:val="0"/>
        <w:i w:val="0"/>
        <w:iCs w:val="0"/>
        <w:color w:val="231F20"/>
        <w:spacing w:val="0"/>
        <w:w w:val="100"/>
        <w:sz w:val="22"/>
        <w:szCs w:val="22"/>
        <w:lang w:val="en-US" w:eastAsia="en-US" w:bidi="ar-SA"/>
      </w:rPr>
    </w:lvl>
    <w:lvl w:ilvl="1">
      <w:start w:val="0"/>
      <w:numFmt w:val="bullet"/>
      <w:lvlText w:val="•"/>
      <w:lvlJc w:val="left"/>
      <w:pPr>
        <w:ind w:left="732" w:hanging="346"/>
      </w:pPr>
      <w:rPr>
        <w:rFonts w:hint="default"/>
        <w:lang w:val="en-US" w:eastAsia="en-US" w:bidi="ar-SA"/>
      </w:rPr>
    </w:lvl>
    <w:lvl w:ilvl="2">
      <w:start w:val="0"/>
      <w:numFmt w:val="bullet"/>
      <w:lvlText w:val="•"/>
      <w:lvlJc w:val="left"/>
      <w:pPr>
        <w:ind w:left="1005" w:hanging="346"/>
      </w:pPr>
      <w:rPr>
        <w:rFonts w:hint="default"/>
        <w:lang w:val="en-US" w:eastAsia="en-US" w:bidi="ar-SA"/>
      </w:rPr>
    </w:lvl>
    <w:lvl w:ilvl="3">
      <w:start w:val="0"/>
      <w:numFmt w:val="bullet"/>
      <w:lvlText w:val="•"/>
      <w:lvlJc w:val="left"/>
      <w:pPr>
        <w:ind w:left="1278" w:hanging="346"/>
      </w:pPr>
      <w:rPr>
        <w:rFonts w:hint="default"/>
        <w:lang w:val="en-US" w:eastAsia="en-US" w:bidi="ar-SA"/>
      </w:rPr>
    </w:lvl>
    <w:lvl w:ilvl="4">
      <w:start w:val="0"/>
      <w:numFmt w:val="bullet"/>
      <w:lvlText w:val="•"/>
      <w:lvlJc w:val="left"/>
      <w:pPr>
        <w:ind w:left="1551" w:hanging="346"/>
      </w:pPr>
      <w:rPr>
        <w:rFonts w:hint="default"/>
        <w:lang w:val="en-US" w:eastAsia="en-US" w:bidi="ar-SA"/>
      </w:rPr>
    </w:lvl>
    <w:lvl w:ilvl="5">
      <w:start w:val="0"/>
      <w:numFmt w:val="bullet"/>
      <w:lvlText w:val="•"/>
      <w:lvlJc w:val="left"/>
      <w:pPr>
        <w:ind w:left="1824" w:hanging="346"/>
      </w:pPr>
      <w:rPr>
        <w:rFonts w:hint="default"/>
        <w:lang w:val="en-US" w:eastAsia="en-US" w:bidi="ar-SA"/>
      </w:rPr>
    </w:lvl>
    <w:lvl w:ilvl="6">
      <w:start w:val="0"/>
      <w:numFmt w:val="bullet"/>
      <w:lvlText w:val="•"/>
      <w:lvlJc w:val="left"/>
      <w:pPr>
        <w:ind w:left="2096" w:hanging="346"/>
      </w:pPr>
      <w:rPr>
        <w:rFonts w:hint="default"/>
        <w:lang w:val="en-US" w:eastAsia="en-US" w:bidi="ar-SA"/>
      </w:rPr>
    </w:lvl>
    <w:lvl w:ilvl="7">
      <w:start w:val="0"/>
      <w:numFmt w:val="bullet"/>
      <w:lvlText w:val="•"/>
      <w:lvlJc w:val="left"/>
      <w:pPr>
        <w:ind w:left="2369" w:hanging="346"/>
      </w:pPr>
      <w:rPr>
        <w:rFonts w:hint="default"/>
        <w:lang w:val="en-US" w:eastAsia="en-US" w:bidi="ar-SA"/>
      </w:rPr>
    </w:lvl>
    <w:lvl w:ilvl="8">
      <w:start w:val="0"/>
      <w:numFmt w:val="bullet"/>
      <w:lvlText w:val="•"/>
      <w:lvlJc w:val="left"/>
      <w:pPr>
        <w:ind w:left="2642" w:hanging="346"/>
      </w:pPr>
      <w:rPr>
        <w:rFonts w:hint="default"/>
        <w:lang w:val="en-US" w:eastAsia="en-US" w:bidi="ar-SA"/>
      </w:rPr>
    </w:lvl>
  </w:abstractNum>
  <w:abstractNum w:abstractNumId="551">
    <w:multiLevelType w:val="hybridMultilevel"/>
    <w:lvl w:ilvl="0">
      <w:start w:val="0"/>
      <w:numFmt w:val="bullet"/>
      <w:lvlText w:val=""/>
      <w:lvlJc w:val="left"/>
      <w:pPr>
        <w:ind w:left="455" w:hanging="346"/>
      </w:pPr>
      <w:rPr>
        <w:rFonts w:hint="default" w:ascii="Wingdings" w:hAnsi="Wingdings" w:eastAsia="Wingdings" w:cs="Wingdings"/>
        <w:b w:val="0"/>
        <w:bCs w:val="0"/>
        <w:i w:val="0"/>
        <w:iCs w:val="0"/>
        <w:color w:val="231F20"/>
        <w:spacing w:val="0"/>
        <w:w w:val="100"/>
        <w:sz w:val="22"/>
        <w:szCs w:val="22"/>
        <w:lang w:val="en-US" w:eastAsia="en-US" w:bidi="ar-SA"/>
      </w:rPr>
    </w:lvl>
    <w:lvl w:ilvl="1">
      <w:start w:val="0"/>
      <w:numFmt w:val="bullet"/>
      <w:lvlText w:val="•"/>
      <w:lvlJc w:val="left"/>
      <w:pPr>
        <w:ind w:left="732" w:hanging="346"/>
      </w:pPr>
      <w:rPr>
        <w:rFonts w:hint="default"/>
        <w:lang w:val="en-US" w:eastAsia="en-US" w:bidi="ar-SA"/>
      </w:rPr>
    </w:lvl>
    <w:lvl w:ilvl="2">
      <w:start w:val="0"/>
      <w:numFmt w:val="bullet"/>
      <w:lvlText w:val="•"/>
      <w:lvlJc w:val="left"/>
      <w:pPr>
        <w:ind w:left="1005" w:hanging="346"/>
      </w:pPr>
      <w:rPr>
        <w:rFonts w:hint="default"/>
        <w:lang w:val="en-US" w:eastAsia="en-US" w:bidi="ar-SA"/>
      </w:rPr>
    </w:lvl>
    <w:lvl w:ilvl="3">
      <w:start w:val="0"/>
      <w:numFmt w:val="bullet"/>
      <w:lvlText w:val="•"/>
      <w:lvlJc w:val="left"/>
      <w:pPr>
        <w:ind w:left="1278" w:hanging="346"/>
      </w:pPr>
      <w:rPr>
        <w:rFonts w:hint="default"/>
        <w:lang w:val="en-US" w:eastAsia="en-US" w:bidi="ar-SA"/>
      </w:rPr>
    </w:lvl>
    <w:lvl w:ilvl="4">
      <w:start w:val="0"/>
      <w:numFmt w:val="bullet"/>
      <w:lvlText w:val="•"/>
      <w:lvlJc w:val="left"/>
      <w:pPr>
        <w:ind w:left="1551" w:hanging="346"/>
      </w:pPr>
      <w:rPr>
        <w:rFonts w:hint="default"/>
        <w:lang w:val="en-US" w:eastAsia="en-US" w:bidi="ar-SA"/>
      </w:rPr>
    </w:lvl>
    <w:lvl w:ilvl="5">
      <w:start w:val="0"/>
      <w:numFmt w:val="bullet"/>
      <w:lvlText w:val="•"/>
      <w:lvlJc w:val="left"/>
      <w:pPr>
        <w:ind w:left="1824" w:hanging="346"/>
      </w:pPr>
      <w:rPr>
        <w:rFonts w:hint="default"/>
        <w:lang w:val="en-US" w:eastAsia="en-US" w:bidi="ar-SA"/>
      </w:rPr>
    </w:lvl>
    <w:lvl w:ilvl="6">
      <w:start w:val="0"/>
      <w:numFmt w:val="bullet"/>
      <w:lvlText w:val="•"/>
      <w:lvlJc w:val="left"/>
      <w:pPr>
        <w:ind w:left="2096" w:hanging="346"/>
      </w:pPr>
      <w:rPr>
        <w:rFonts w:hint="default"/>
        <w:lang w:val="en-US" w:eastAsia="en-US" w:bidi="ar-SA"/>
      </w:rPr>
    </w:lvl>
    <w:lvl w:ilvl="7">
      <w:start w:val="0"/>
      <w:numFmt w:val="bullet"/>
      <w:lvlText w:val="•"/>
      <w:lvlJc w:val="left"/>
      <w:pPr>
        <w:ind w:left="2369" w:hanging="346"/>
      </w:pPr>
      <w:rPr>
        <w:rFonts w:hint="default"/>
        <w:lang w:val="en-US" w:eastAsia="en-US" w:bidi="ar-SA"/>
      </w:rPr>
    </w:lvl>
    <w:lvl w:ilvl="8">
      <w:start w:val="0"/>
      <w:numFmt w:val="bullet"/>
      <w:lvlText w:val="•"/>
      <w:lvlJc w:val="left"/>
      <w:pPr>
        <w:ind w:left="2642" w:hanging="346"/>
      </w:pPr>
      <w:rPr>
        <w:rFonts w:hint="default"/>
        <w:lang w:val="en-US" w:eastAsia="en-US" w:bidi="ar-SA"/>
      </w:rPr>
    </w:lvl>
  </w:abstractNum>
  <w:abstractNum w:abstractNumId="550">
    <w:multiLevelType w:val="hybridMultilevel"/>
    <w:lvl w:ilvl="0">
      <w:start w:val="0"/>
      <w:numFmt w:val="bullet"/>
      <w:lvlText w:val=""/>
      <w:lvlJc w:val="left"/>
      <w:pPr>
        <w:ind w:left="455" w:hanging="346"/>
      </w:pPr>
      <w:rPr>
        <w:rFonts w:hint="default" w:ascii="Wingdings" w:hAnsi="Wingdings" w:eastAsia="Wingdings" w:cs="Wingdings"/>
        <w:b w:val="0"/>
        <w:bCs w:val="0"/>
        <w:i w:val="0"/>
        <w:iCs w:val="0"/>
        <w:color w:val="231F20"/>
        <w:spacing w:val="0"/>
        <w:w w:val="100"/>
        <w:sz w:val="22"/>
        <w:szCs w:val="22"/>
        <w:lang w:val="en-US" w:eastAsia="en-US" w:bidi="ar-SA"/>
      </w:rPr>
    </w:lvl>
    <w:lvl w:ilvl="1">
      <w:start w:val="0"/>
      <w:numFmt w:val="bullet"/>
      <w:lvlText w:val="•"/>
      <w:lvlJc w:val="left"/>
      <w:pPr>
        <w:ind w:left="732" w:hanging="346"/>
      </w:pPr>
      <w:rPr>
        <w:rFonts w:hint="default"/>
        <w:lang w:val="en-US" w:eastAsia="en-US" w:bidi="ar-SA"/>
      </w:rPr>
    </w:lvl>
    <w:lvl w:ilvl="2">
      <w:start w:val="0"/>
      <w:numFmt w:val="bullet"/>
      <w:lvlText w:val="•"/>
      <w:lvlJc w:val="left"/>
      <w:pPr>
        <w:ind w:left="1005" w:hanging="346"/>
      </w:pPr>
      <w:rPr>
        <w:rFonts w:hint="default"/>
        <w:lang w:val="en-US" w:eastAsia="en-US" w:bidi="ar-SA"/>
      </w:rPr>
    </w:lvl>
    <w:lvl w:ilvl="3">
      <w:start w:val="0"/>
      <w:numFmt w:val="bullet"/>
      <w:lvlText w:val="•"/>
      <w:lvlJc w:val="left"/>
      <w:pPr>
        <w:ind w:left="1278" w:hanging="346"/>
      </w:pPr>
      <w:rPr>
        <w:rFonts w:hint="default"/>
        <w:lang w:val="en-US" w:eastAsia="en-US" w:bidi="ar-SA"/>
      </w:rPr>
    </w:lvl>
    <w:lvl w:ilvl="4">
      <w:start w:val="0"/>
      <w:numFmt w:val="bullet"/>
      <w:lvlText w:val="•"/>
      <w:lvlJc w:val="left"/>
      <w:pPr>
        <w:ind w:left="1551" w:hanging="346"/>
      </w:pPr>
      <w:rPr>
        <w:rFonts w:hint="default"/>
        <w:lang w:val="en-US" w:eastAsia="en-US" w:bidi="ar-SA"/>
      </w:rPr>
    </w:lvl>
    <w:lvl w:ilvl="5">
      <w:start w:val="0"/>
      <w:numFmt w:val="bullet"/>
      <w:lvlText w:val="•"/>
      <w:lvlJc w:val="left"/>
      <w:pPr>
        <w:ind w:left="1824" w:hanging="346"/>
      </w:pPr>
      <w:rPr>
        <w:rFonts w:hint="default"/>
        <w:lang w:val="en-US" w:eastAsia="en-US" w:bidi="ar-SA"/>
      </w:rPr>
    </w:lvl>
    <w:lvl w:ilvl="6">
      <w:start w:val="0"/>
      <w:numFmt w:val="bullet"/>
      <w:lvlText w:val="•"/>
      <w:lvlJc w:val="left"/>
      <w:pPr>
        <w:ind w:left="2096" w:hanging="346"/>
      </w:pPr>
      <w:rPr>
        <w:rFonts w:hint="default"/>
        <w:lang w:val="en-US" w:eastAsia="en-US" w:bidi="ar-SA"/>
      </w:rPr>
    </w:lvl>
    <w:lvl w:ilvl="7">
      <w:start w:val="0"/>
      <w:numFmt w:val="bullet"/>
      <w:lvlText w:val="•"/>
      <w:lvlJc w:val="left"/>
      <w:pPr>
        <w:ind w:left="2369" w:hanging="346"/>
      </w:pPr>
      <w:rPr>
        <w:rFonts w:hint="default"/>
        <w:lang w:val="en-US" w:eastAsia="en-US" w:bidi="ar-SA"/>
      </w:rPr>
    </w:lvl>
    <w:lvl w:ilvl="8">
      <w:start w:val="0"/>
      <w:numFmt w:val="bullet"/>
      <w:lvlText w:val="•"/>
      <w:lvlJc w:val="left"/>
      <w:pPr>
        <w:ind w:left="2642" w:hanging="346"/>
      </w:pPr>
      <w:rPr>
        <w:rFonts w:hint="default"/>
        <w:lang w:val="en-US" w:eastAsia="en-US" w:bidi="ar-SA"/>
      </w:rPr>
    </w:lvl>
  </w:abstractNum>
  <w:abstractNum w:abstractNumId="549">
    <w:multiLevelType w:val="hybridMultilevel"/>
    <w:lvl w:ilvl="0">
      <w:start w:val="0"/>
      <w:numFmt w:val="bullet"/>
      <w:lvlText w:val=""/>
      <w:lvlJc w:val="left"/>
      <w:pPr>
        <w:ind w:left="455" w:hanging="346"/>
      </w:pPr>
      <w:rPr>
        <w:rFonts w:hint="default" w:ascii="Wingdings" w:hAnsi="Wingdings" w:eastAsia="Wingdings" w:cs="Wingdings"/>
        <w:b w:val="0"/>
        <w:bCs w:val="0"/>
        <w:i w:val="0"/>
        <w:iCs w:val="0"/>
        <w:color w:val="231F20"/>
        <w:spacing w:val="0"/>
        <w:w w:val="100"/>
        <w:sz w:val="22"/>
        <w:szCs w:val="22"/>
        <w:lang w:val="en-US" w:eastAsia="en-US" w:bidi="ar-SA"/>
      </w:rPr>
    </w:lvl>
    <w:lvl w:ilvl="1">
      <w:start w:val="0"/>
      <w:numFmt w:val="bullet"/>
      <w:lvlText w:val="•"/>
      <w:lvlJc w:val="left"/>
      <w:pPr>
        <w:ind w:left="732" w:hanging="346"/>
      </w:pPr>
      <w:rPr>
        <w:rFonts w:hint="default"/>
        <w:lang w:val="en-US" w:eastAsia="en-US" w:bidi="ar-SA"/>
      </w:rPr>
    </w:lvl>
    <w:lvl w:ilvl="2">
      <w:start w:val="0"/>
      <w:numFmt w:val="bullet"/>
      <w:lvlText w:val="•"/>
      <w:lvlJc w:val="left"/>
      <w:pPr>
        <w:ind w:left="1005" w:hanging="346"/>
      </w:pPr>
      <w:rPr>
        <w:rFonts w:hint="default"/>
        <w:lang w:val="en-US" w:eastAsia="en-US" w:bidi="ar-SA"/>
      </w:rPr>
    </w:lvl>
    <w:lvl w:ilvl="3">
      <w:start w:val="0"/>
      <w:numFmt w:val="bullet"/>
      <w:lvlText w:val="•"/>
      <w:lvlJc w:val="left"/>
      <w:pPr>
        <w:ind w:left="1278" w:hanging="346"/>
      </w:pPr>
      <w:rPr>
        <w:rFonts w:hint="default"/>
        <w:lang w:val="en-US" w:eastAsia="en-US" w:bidi="ar-SA"/>
      </w:rPr>
    </w:lvl>
    <w:lvl w:ilvl="4">
      <w:start w:val="0"/>
      <w:numFmt w:val="bullet"/>
      <w:lvlText w:val="•"/>
      <w:lvlJc w:val="left"/>
      <w:pPr>
        <w:ind w:left="1551" w:hanging="346"/>
      </w:pPr>
      <w:rPr>
        <w:rFonts w:hint="default"/>
        <w:lang w:val="en-US" w:eastAsia="en-US" w:bidi="ar-SA"/>
      </w:rPr>
    </w:lvl>
    <w:lvl w:ilvl="5">
      <w:start w:val="0"/>
      <w:numFmt w:val="bullet"/>
      <w:lvlText w:val="•"/>
      <w:lvlJc w:val="left"/>
      <w:pPr>
        <w:ind w:left="1824" w:hanging="346"/>
      </w:pPr>
      <w:rPr>
        <w:rFonts w:hint="default"/>
        <w:lang w:val="en-US" w:eastAsia="en-US" w:bidi="ar-SA"/>
      </w:rPr>
    </w:lvl>
    <w:lvl w:ilvl="6">
      <w:start w:val="0"/>
      <w:numFmt w:val="bullet"/>
      <w:lvlText w:val="•"/>
      <w:lvlJc w:val="left"/>
      <w:pPr>
        <w:ind w:left="2096" w:hanging="346"/>
      </w:pPr>
      <w:rPr>
        <w:rFonts w:hint="default"/>
        <w:lang w:val="en-US" w:eastAsia="en-US" w:bidi="ar-SA"/>
      </w:rPr>
    </w:lvl>
    <w:lvl w:ilvl="7">
      <w:start w:val="0"/>
      <w:numFmt w:val="bullet"/>
      <w:lvlText w:val="•"/>
      <w:lvlJc w:val="left"/>
      <w:pPr>
        <w:ind w:left="2369" w:hanging="346"/>
      </w:pPr>
      <w:rPr>
        <w:rFonts w:hint="default"/>
        <w:lang w:val="en-US" w:eastAsia="en-US" w:bidi="ar-SA"/>
      </w:rPr>
    </w:lvl>
    <w:lvl w:ilvl="8">
      <w:start w:val="0"/>
      <w:numFmt w:val="bullet"/>
      <w:lvlText w:val="•"/>
      <w:lvlJc w:val="left"/>
      <w:pPr>
        <w:ind w:left="2642" w:hanging="346"/>
      </w:pPr>
      <w:rPr>
        <w:rFonts w:hint="default"/>
        <w:lang w:val="en-US" w:eastAsia="en-US" w:bidi="ar-SA"/>
      </w:rPr>
    </w:lvl>
  </w:abstractNum>
  <w:abstractNum w:abstractNumId="548">
    <w:multiLevelType w:val="hybridMultilevel"/>
    <w:lvl w:ilvl="0">
      <w:start w:val="0"/>
      <w:numFmt w:val="bullet"/>
      <w:lvlText w:val=""/>
      <w:lvlJc w:val="left"/>
      <w:pPr>
        <w:ind w:left="556" w:hanging="341"/>
      </w:pPr>
      <w:rPr>
        <w:rFonts w:hint="default" w:ascii="Wingdings" w:hAnsi="Wingdings" w:eastAsia="Wingdings" w:cs="Wingdings"/>
        <w:b w:val="0"/>
        <w:bCs w:val="0"/>
        <w:i w:val="0"/>
        <w:iCs w:val="0"/>
        <w:color w:val="231F20"/>
        <w:spacing w:val="0"/>
        <w:w w:val="100"/>
        <w:sz w:val="22"/>
        <w:szCs w:val="22"/>
        <w:lang w:val="en-US" w:eastAsia="en-US" w:bidi="ar-SA"/>
      </w:rPr>
    </w:lvl>
    <w:lvl w:ilvl="1">
      <w:start w:val="0"/>
      <w:numFmt w:val="bullet"/>
      <w:lvlText w:val="•"/>
      <w:lvlJc w:val="left"/>
      <w:pPr>
        <w:ind w:left="822" w:hanging="341"/>
      </w:pPr>
      <w:rPr>
        <w:rFonts w:hint="default"/>
        <w:lang w:val="en-US" w:eastAsia="en-US" w:bidi="ar-SA"/>
      </w:rPr>
    </w:lvl>
    <w:lvl w:ilvl="2">
      <w:start w:val="0"/>
      <w:numFmt w:val="bullet"/>
      <w:lvlText w:val="•"/>
      <w:lvlJc w:val="left"/>
      <w:pPr>
        <w:ind w:left="1085" w:hanging="341"/>
      </w:pPr>
      <w:rPr>
        <w:rFonts w:hint="default"/>
        <w:lang w:val="en-US" w:eastAsia="en-US" w:bidi="ar-SA"/>
      </w:rPr>
    </w:lvl>
    <w:lvl w:ilvl="3">
      <w:start w:val="0"/>
      <w:numFmt w:val="bullet"/>
      <w:lvlText w:val="•"/>
      <w:lvlJc w:val="left"/>
      <w:pPr>
        <w:ind w:left="1348" w:hanging="341"/>
      </w:pPr>
      <w:rPr>
        <w:rFonts w:hint="default"/>
        <w:lang w:val="en-US" w:eastAsia="en-US" w:bidi="ar-SA"/>
      </w:rPr>
    </w:lvl>
    <w:lvl w:ilvl="4">
      <w:start w:val="0"/>
      <w:numFmt w:val="bullet"/>
      <w:lvlText w:val="•"/>
      <w:lvlJc w:val="left"/>
      <w:pPr>
        <w:ind w:left="1611" w:hanging="341"/>
      </w:pPr>
      <w:rPr>
        <w:rFonts w:hint="default"/>
        <w:lang w:val="en-US" w:eastAsia="en-US" w:bidi="ar-SA"/>
      </w:rPr>
    </w:lvl>
    <w:lvl w:ilvl="5">
      <w:start w:val="0"/>
      <w:numFmt w:val="bullet"/>
      <w:lvlText w:val="•"/>
      <w:lvlJc w:val="left"/>
      <w:pPr>
        <w:ind w:left="1874" w:hanging="341"/>
      </w:pPr>
      <w:rPr>
        <w:rFonts w:hint="default"/>
        <w:lang w:val="en-US" w:eastAsia="en-US" w:bidi="ar-SA"/>
      </w:rPr>
    </w:lvl>
    <w:lvl w:ilvl="6">
      <w:start w:val="0"/>
      <w:numFmt w:val="bullet"/>
      <w:lvlText w:val="•"/>
      <w:lvlJc w:val="left"/>
      <w:pPr>
        <w:ind w:left="2136" w:hanging="341"/>
      </w:pPr>
      <w:rPr>
        <w:rFonts w:hint="default"/>
        <w:lang w:val="en-US" w:eastAsia="en-US" w:bidi="ar-SA"/>
      </w:rPr>
    </w:lvl>
    <w:lvl w:ilvl="7">
      <w:start w:val="0"/>
      <w:numFmt w:val="bullet"/>
      <w:lvlText w:val="•"/>
      <w:lvlJc w:val="left"/>
      <w:pPr>
        <w:ind w:left="2399" w:hanging="341"/>
      </w:pPr>
      <w:rPr>
        <w:rFonts w:hint="default"/>
        <w:lang w:val="en-US" w:eastAsia="en-US" w:bidi="ar-SA"/>
      </w:rPr>
    </w:lvl>
    <w:lvl w:ilvl="8">
      <w:start w:val="0"/>
      <w:numFmt w:val="bullet"/>
      <w:lvlText w:val="•"/>
      <w:lvlJc w:val="left"/>
      <w:pPr>
        <w:ind w:left="2662" w:hanging="341"/>
      </w:pPr>
      <w:rPr>
        <w:rFonts w:hint="default"/>
        <w:lang w:val="en-US" w:eastAsia="en-US" w:bidi="ar-SA"/>
      </w:rPr>
    </w:lvl>
  </w:abstractNum>
  <w:abstractNum w:abstractNumId="547">
    <w:multiLevelType w:val="hybridMultilevel"/>
    <w:lvl w:ilvl="0">
      <w:start w:val="0"/>
      <w:numFmt w:val="bullet"/>
      <w:lvlText w:val=""/>
      <w:lvlJc w:val="left"/>
      <w:pPr>
        <w:ind w:left="556" w:hanging="341"/>
      </w:pPr>
      <w:rPr>
        <w:rFonts w:hint="default" w:ascii="Wingdings" w:hAnsi="Wingdings" w:eastAsia="Wingdings" w:cs="Wingdings"/>
        <w:b w:val="0"/>
        <w:bCs w:val="0"/>
        <w:i w:val="0"/>
        <w:iCs w:val="0"/>
        <w:color w:val="231F20"/>
        <w:spacing w:val="0"/>
        <w:w w:val="100"/>
        <w:sz w:val="22"/>
        <w:szCs w:val="22"/>
        <w:lang w:val="en-US" w:eastAsia="en-US" w:bidi="ar-SA"/>
      </w:rPr>
    </w:lvl>
    <w:lvl w:ilvl="1">
      <w:start w:val="0"/>
      <w:numFmt w:val="bullet"/>
      <w:lvlText w:val="•"/>
      <w:lvlJc w:val="left"/>
      <w:pPr>
        <w:ind w:left="822" w:hanging="341"/>
      </w:pPr>
      <w:rPr>
        <w:rFonts w:hint="default"/>
        <w:lang w:val="en-US" w:eastAsia="en-US" w:bidi="ar-SA"/>
      </w:rPr>
    </w:lvl>
    <w:lvl w:ilvl="2">
      <w:start w:val="0"/>
      <w:numFmt w:val="bullet"/>
      <w:lvlText w:val="•"/>
      <w:lvlJc w:val="left"/>
      <w:pPr>
        <w:ind w:left="1085" w:hanging="341"/>
      </w:pPr>
      <w:rPr>
        <w:rFonts w:hint="default"/>
        <w:lang w:val="en-US" w:eastAsia="en-US" w:bidi="ar-SA"/>
      </w:rPr>
    </w:lvl>
    <w:lvl w:ilvl="3">
      <w:start w:val="0"/>
      <w:numFmt w:val="bullet"/>
      <w:lvlText w:val="•"/>
      <w:lvlJc w:val="left"/>
      <w:pPr>
        <w:ind w:left="1348" w:hanging="341"/>
      </w:pPr>
      <w:rPr>
        <w:rFonts w:hint="default"/>
        <w:lang w:val="en-US" w:eastAsia="en-US" w:bidi="ar-SA"/>
      </w:rPr>
    </w:lvl>
    <w:lvl w:ilvl="4">
      <w:start w:val="0"/>
      <w:numFmt w:val="bullet"/>
      <w:lvlText w:val="•"/>
      <w:lvlJc w:val="left"/>
      <w:pPr>
        <w:ind w:left="1611" w:hanging="341"/>
      </w:pPr>
      <w:rPr>
        <w:rFonts w:hint="default"/>
        <w:lang w:val="en-US" w:eastAsia="en-US" w:bidi="ar-SA"/>
      </w:rPr>
    </w:lvl>
    <w:lvl w:ilvl="5">
      <w:start w:val="0"/>
      <w:numFmt w:val="bullet"/>
      <w:lvlText w:val="•"/>
      <w:lvlJc w:val="left"/>
      <w:pPr>
        <w:ind w:left="1874" w:hanging="341"/>
      </w:pPr>
      <w:rPr>
        <w:rFonts w:hint="default"/>
        <w:lang w:val="en-US" w:eastAsia="en-US" w:bidi="ar-SA"/>
      </w:rPr>
    </w:lvl>
    <w:lvl w:ilvl="6">
      <w:start w:val="0"/>
      <w:numFmt w:val="bullet"/>
      <w:lvlText w:val="•"/>
      <w:lvlJc w:val="left"/>
      <w:pPr>
        <w:ind w:left="2136" w:hanging="341"/>
      </w:pPr>
      <w:rPr>
        <w:rFonts w:hint="default"/>
        <w:lang w:val="en-US" w:eastAsia="en-US" w:bidi="ar-SA"/>
      </w:rPr>
    </w:lvl>
    <w:lvl w:ilvl="7">
      <w:start w:val="0"/>
      <w:numFmt w:val="bullet"/>
      <w:lvlText w:val="•"/>
      <w:lvlJc w:val="left"/>
      <w:pPr>
        <w:ind w:left="2399" w:hanging="341"/>
      </w:pPr>
      <w:rPr>
        <w:rFonts w:hint="default"/>
        <w:lang w:val="en-US" w:eastAsia="en-US" w:bidi="ar-SA"/>
      </w:rPr>
    </w:lvl>
    <w:lvl w:ilvl="8">
      <w:start w:val="0"/>
      <w:numFmt w:val="bullet"/>
      <w:lvlText w:val="•"/>
      <w:lvlJc w:val="left"/>
      <w:pPr>
        <w:ind w:left="2662" w:hanging="341"/>
      </w:pPr>
      <w:rPr>
        <w:rFonts w:hint="default"/>
        <w:lang w:val="en-US" w:eastAsia="en-US" w:bidi="ar-SA"/>
      </w:rPr>
    </w:lvl>
  </w:abstractNum>
  <w:abstractNum w:abstractNumId="546">
    <w:multiLevelType w:val="hybridMultilevel"/>
    <w:lvl w:ilvl="0">
      <w:start w:val="0"/>
      <w:numFmt w:val="bullet"/>
      <w:lvlText w:val=""/>
      <w:lvlJc w:val="left"/>
      <w:pPr>
        <w:ind w:left="556" w:hanging="341"/>
      </w:pPr>
      <w:rPr>
        <w:rFonts w:hint="default" w:ascii="Wingdings" w:hAnsi="Wingdings" w:eastAsia="Wingdings" w:cs="Wingdings"/>
        <w:b w:val="0"/>
        <w:bCs w:val="0"/>
        <w:i w:val="0"/>
        <w:iCs w:val="0"/>
        <w:color w:val="231F20"/>
        <w:spacing w:val="0"/>
        <w:w w:val="100"/>
        <w:sz w:val="22"/>
        <w:szCs w:val="22"/>
        <w:lang w:val="en-US" w:eastAsia="en-US" w:bidi="ar-SA"/>
      </w:rPr>
    </w:lvl>
    <w:lvl w:ilvl="1">
      <w:start w:val="0"/>
      <w:numFmt w:val="bullet"/>
      <w:lvlText w:val="•"/>
      <w:lvlJc w:val="left"/>
      <w:pPr>
        <w:ind w:left="822" w:hanging="341"/>
      </w:pPr>
      <w:rPr>
        <w:rFonts w:hint="default"/>
        <w:lang w:val="en-US" w:eastAsia="en-US" w:bidi="ar-SA"/>
      </w:rPr>
    </w:lvl>
    <w:lvl w:ilvl="2">
      <w:start w:val="0"/>
      <w:numFmt w:val="bullet"/>
      <w:lvlText w:val="•"/>
      <w:lvlJc w:val="left"/>
      <w:pPr>
        <w:ind w:left="1085" w:hanging="341"/>
      </w:pPr>
      <w:rPr>
        <w:rFonts w:hint="default"/>
        <w:lang w:val="en-US" w:eastAsia="en-US" w:bidi="ar-SA"/>
      </w:rPr>
    </w:lvl>
    <w:lvl w:ilvl="3">
      <w:start w:val="0"/>
      <w:numFmt w:val="bullet"/>
      <w:lvlText w:val="•"/>
      <w:lvlJc w:val="left"/>
      <w:pPr>
        <w:ind w:left="1348" w:hanging="341"/>
      </w:pPr>
      <w:rPr>
        <w:rFonts w:hint="default"/>
        <w:lang w:val="en-US" w:eastAsia="en-US" w:bidi="ar-SA"/>
      </w:rPr>
    </w:lvl>
    <w:lvl w:ilvl="4">
      <w:start w:val="0"/>
      <w:numFmt w:val="bullet"/>
      <w:lvlText w:val="•"/>
      <w:lvlJc w:val="left"/>
      <w:pPr>
        <w:ind w:left="1611" w:hanging="341"/>
      </w:pPr>
      <w:rPr>
        <w:rFonts w:hint="default"/>
        <w:lang w:val="en-US" w:eastAsia="en-US" w:bidi="ar-SA"/>
      </w:rPr>
    </w:lvl>
    <w:lvl w:ilvl="5">
      <w:start w:val="0"/>
      <w:numFmt w:val="bullet"/>
      <w:lvlText w:val="•"/>
      <w:lvlJc w:val="left"/>
      <w:pPr>
        <w:ind w:left="1874" w:hanging="341"/>
      </w:pPr>
      <w:rPr>
        <w:rFonts w:hint="default"/>
        <w:lang w:val="en-US" w:eastAsia="en-US" w:bidi="ar-SA"/>
      </w:rPr>
    </w:lvl>
    <w:lvl w:ilvl="6">
      <w:start w:val="0"/>
      <w:numFmt w:val="bullet"/>
      <w:lvlText w:val="•"/>
      <w:lvlJc w:val="left"/>
      <w:pPr>
        <w:ind w:left="2136" w:hanging="341"/>
      </w:pPr>
      <w:rPr>
        <w:rFonts w:hint="default"/>
        <w:lang w:val="en-US" w:eastAsia="en-US" w:bidi="ar-SA"/>
      </w:rPr>
    </w:lvl>
    <w:lvl w:ilvl="7">
      <w:start w:val="0"/>
      <w:numFmt w:val="bullet"/>
      <w:lvlText w:val="•"/>
      <w:lvlJc w:val="left"/>
      <w:pPr>
        <w:ind w:left="2399" w:hanging="341"/>
      </w:pPr>
      <w:rPr>
        <w:rFonts w:hint="default"/>
        <w:lang w:val="en-US" w:eastAsia="en-US" w:bidi="ar-SA"/>
      </w:rPr>
    </w:lvl>
    <w:lvl w:ilvl="8">
      <w:start w:val="0"/>
      <w:numFmt w:val="bullet"/>
      <w:lvlText w:val="•"/>
      <w:lvlJc w:val="left"/>
      <w:pPr>
        <w:ind w:left="2662" w:hanging="341"/>
      </w:pPr>
      <w:rPr>
        <w:rFonts w:hint="default"/>
        <w:lang w:val="en-US" w:eastAsia="en-US" w:bidi="ar-SA"/>
      </w:rPr>
    </w:lvl>
  </w:abstractNum>
  <w:abstractNum w:abstractNumId="545">
    <w:multiLevelType w:val="hybridMultilevel"/>
    <w:lvl w:ilvl="0">
      <w:start w:val="0"/>
      <w:numFmt w:val="bullet"/>
      <w:lvlText w:val=""/>
      <w:lvlJc w:val="left"/>
      <w:pPr>
        <w:ind w:left="556" w:hanging="341"/>
      </w:pPr>
      <w:rPr>
        <w:rFonts w:hint="default" w:ascii="Wingdings" w:hAnsi="Wingdings" w:eastAsia="Wingdings" w:cs="Wingdings"/>
        <w:b w:val="0"/>
        <w:bCs w:val="0"/>
        <w:i w:val="0"/>
        <w:iCs w:val="0"/>
        <w:color w:val="231F20"/>
        <w:spacing w:val="0"/>
        <w:w w:val="100"/>
        <w:sz w:val="22"/>
        <w:szCs w:val="22"/>
        <w:lang w:val="en-US" w:eastAsia="en-US" w:bidi="ar-SA"/>
      </w:rPr>
    </w:lvl>
    <w:lvl w:ilvl="1">
      <w:start w:val="0"/>
      <w:numFmt w:val="bullet"/>
      <w:lvlText w:val="•"/>
      <w:lvlJc w:val="left"/>
      <w:pPr>
        <w:ind w:left="822" w:hanging="341"/>
      </w:pPr>
      <w:rPr>
        <w:rFonts w:hint="default"/>
        <w:lang w:val="en-US" w:eastAsia="en-US" w:bidi="ar-SA"/>
      </w:rPr>
    </w:lvl>
    <w:lvl w:ilvl="2">
      <w:start w:val="0"/>
      <w:numFmt w:val="bullet"/>
      <w:lvlText w:val="•"/>
      <w:lvlJc w:val="left"/>
      <w:pPr>
        <w:ind w:left="1085" w:hanging="341"/>
      </w:pPr>
      <w:rPr>
        <w:rFonts w:hint="default"/>
        <w:lang w:val="en-US" w:eastAsia="en-US" w:bidi="ar-SA"/>
      </w:rPr>
    </w:lvl>
    <w:lvl w:ilvl="3">
      <w:start w:val="0"/>
      <w:numFmt w:val="bullet"/>
      <w:lvlText w:val="•"/>
      <w:lvlJc w:val="left"/>
      <w:pPr>
        <w:ind w:left="1348" w:hanging="341"/>
      </w:pPr>
      <w:rPr>
        <w:rFonts w:hint="default"/>
        <w:lang w:val="en-US" w:eastAsia="en-US" w:bidi="ar-SA"/>
      </w:rPr>
    </w:lvl>
    <w:lvl w:ilvl="4">
      <w:start w:val="0"/>
      <w:numFmt w:val="bullet"/>
      <w:lvlText w:val="•"/>
      <w:lvlJc w:val="left"/>
      <w:pPr>
        <w:ind w:left="1611" w:hanging="341"/>
      </w:pPr>
      <w:rPr>
        <w:rFonts w:hint="default"/>
        <w:lang w:val="en-US" w:eastAsia="en-US" w:bidi="ar-SA"/>
      </w:rPr>
    </w:lvl>
    <w:lvl w:ilvl="5">
      <w:start w:val="0"/>
      <w:numFmt w:val="bullet"/>
      <w:lvlText w:val="•"/>
      <w:lvlJc w:val="left"/>
      <w:pPr>
        <w:ind w:left="1874" w:hanging="341"/>
      </w:pPr>
      <w:rPr>
        <w:rFonts w:hint="default"/>
        <w:lang w:val="en-US" w:eastAsia="en-US" w:bidi="ar-SA"/>
      </w:rPr>
    </w:lvl>
    <w:lvl w:ilvl="6">
      <w:start w:val="0"/>
      <w:numFmt w:val="bullet"/>
      <w:lvlText w:val="•"/>
      <w:lvlJc w:val="left"/>
      <w:pPr>
        <w:ind w:left="2136" w:hanging="341"/>
      </w:pPr>
      <w:rPr>
        <w:rFonts w:hint="default"/>
        <w:lang w:val="en-US" w:eastAsia="en-US" w:bidi="ar-SA"/>
      </w:rPr>
    </w:lvl>
    <w:lvl w:ilvl="7">
      <w:start w:val="0"/>
      <w:numFmt w:val="bullet"/>
      <w:lvlText w:val="•"/>
      <w:lvlJc w:val="left"/>
      <w:pPr>
        <w:ind w:left="2399" w:hanging="341"/>
      </w:pPr>
      <w:rPr>
        <w:rFonts w:hint="default"/>
        <w:lang w:val="en-US" w:eastAsia="en-US" w:bidi="ar-SA"/>
      </w:rPr>
    </w:lvl>
    <w:lvl w:ilvl="8">
      <w:start w:val="0"/>
      <w:numFmt w:val="bullet"/>
      <w:lvlText w:val="•"/>
      <w:lvlJc w:val="left"/>
      <w:pPr>
        <w:ind w:left="2662" w:hanging="341"/>
      </w:pPr>
      <w:rPr>
        <w:rFonts w:hint="default"/>
        <w:lang w:val="en-US" w:eastAsia="en-US" w:bidi="ar-SA"/>
      </w:rPr>
    </w:lvl>
  </w:abstractNum>
  <w:abstractNum w:abstractNumId="544">
    <w:multiLevelType w:val="hybridMultilevel"/>
    <w:lvl w:ilvl="0">
      <w:start w:val="0"/>
      <w:numFmt w:val="bullet"/>
      <w:lvlText w:val=""/>
      <w:lvlJc w:val="left"/>
      <w:pPr>
        <w:ind w:left="556" w:hanging="341"/>
      </w:pPr>
      <w:rPr>
        <w:rFonts w:hint="default" w:ascii="Wingdings" w:hAnsi="Wingdings" w:eastAsia="Wingdings" w:cs="Wingdings"/>
        <w:b w:val="0"/>
        <w:bCs w:val="0"/>
        <w:i w:val="0"/>
        <w:iCs w:val="0"/>
        <w:color w:val="231F20"/>
        <w:spacing w:val="0"/>
        <w:w w:val="100"/>
        <w:sz w:val="22"/>
        <w:szCs w:val="22"/>
        <w:lang w:val="en-US" w:eastAsia="en-US" w:bidi="ar-SA"/>
      </w:rPr>
    </w:lvl>
    <w:lvl w:ilvl="1">
      <w:start w:val="0"/>
      <w:numFmt w:val="bullet"/>
      <w:lvlText w:val="•"/>
      <w:lvlJc w:val="left"/>
      <w:pPr>
        <w:ind w:left="822" w:hanging="341"/>
      </w:pPr>
      <w:rPr>
        <w:rFonts w:hint="default"/>
        <w:lang w:val="en-US" w:eastAsia="en-US" w:bidi="ar-SA"/>
      </w:rPr>
    </w:lvl>
    <w:lvl w:ilvl="2">
      <w:start w:val="0"/>
      <w:numFmt w:val="bullet"/>
      <w:lvlText w:val="•"/>
      <w:lvlJc w:val="left"/>
      <w:pPr>
        <w:ind w:left="1085" w:hanging="341"/>
      </w:pPr>
      <w:rPr>
        <w:rFonts w:hint="default"/>
        <w:lang w:val="en-US" w:eastAsia="en-US" w:bidi="ar-SA"/>
      </w:rPr>
    </w:lvl>
    <w:lvl w:ilvl="3">
      <w:start w:val="0"/>
      <w:numFmt w:val="bullet"/>
      <w:lvlText w:val="•"/>
      <w:lvlJc w:val="left"/>
      <w:pPr>
        <w:ind w:left="1348" w:hanging="341"/>
      </w:pPr>
      <w:rPr>
        <w:rFonts w:hint="default"/>
        <w:lang w:val="en-US" w:eastAsia="en-US" w:bidi="ar-SA"/>
      </w:rPr>
    </w:lvl>
    <w:lvl w:ilvl="4">
      <w:start w:val="0"/>
      <w:numFmt w:val="bullet"/>
      <w:lvlText w:val="•"/>
      <w:lvlJc w:val="left"/>
      <w:pPr>
        <w:ind w:left="1611" w:hanging="341"/>
      </w:pPr>
      <w:rPr>
        <w:rFonts w:hint="default"/>
        <w:lang w:val="en-US" w:eastAsia="en-US" w:bidi="ar-SA"/>
      </w:rPr>
    </w:lvl>
    <w:lvl w:ilvl="5">
      <w:start w:val="0"/>
      <w:numFmt w:val="bullet"/>
      <w:lvlText w:val="•"/>
      <w:lvlJc w:val="left"/>
      <w:pPr>
        <w:ind w:left="1874" w:hanging="341"/>
      </w:pPr>
      <w:rPr>
        <w:rFonts w:hint="default"/>
        <w:lang w:val="en-US" w:eastAsia="en-US" w:bidi="ar-SA"/>
      </w:rPr>
    </w:lvl>
    <w:lvl w:ilvl="6">
      <w:start w:val="0"/>
      <w:numFmt w:val="bullet"/>
      <w:lvlText w:val="•"/>
      <w:lvlJc w:val="left"/>
      <w:pPr>
        <w:ind w:left="2136" w:hanging="341"/>
      </w:pPr>
      <w:rPr>
        <w:rFonts w:hint="default"/>
        <w:lang w:val="en-US" w:eastAsia="en-US" w:bidi="ar-SA"/>
      </w:rPr>
    </w:lvl>
    <w:lvl w:ilvl="7">
      <w:start w:val="0"/>
      <w:numFmt w:val="bullet"/>
      <w:lvlText w:val="•"/>
      <w:lvlJc w:val="left"/>
      <w:pPr>
        <w:ind w:left="2399" w:hanging="341"/>
      </w:pPr>
      <w:rPr>
        <w:rFonts w:hint="default"/>
        <w:lang w:val="en-US" w:eastAsia="en-US" w:bidi="ar-SA"/>
      </w:rPr>
    </w:lvl>
    <w:lvl w:ilvl="8">
      <w:start w:val="0"/>
      <w:numFmt w:val="bullet"/>
      <w:lvlText w:val="•"/>
      <w:lvlJc w:val="left"/>
      <w:pPr>
        <w:ind w:left="2662" w:hanging="341"/>
      </w:pPr>
      <w:rPr>
        <w:rFonts w:hint="default"/>
        <w:lang w:val="en-US" w:eastAsia="en-US" w:bidi="ar-SA"/>
      </w:rPr>
    </w:lvl>
  </w:abstractNum>
  <w:abstractNum w:abstractNumId="543">
    <w:multiLevelType w:val="hybridMultilevel"/>
    <w:lvl w:ilvl="0">
      <w:start w:val="0"/>
      <w:numFmt w:val="bullet"/>
      <w:lvlText w:val=""/>
      <w:lvlJc w:val="left"/>
      <w:pPr>
        <w:ind w:left="556" w:hanging="341"/>
      </w:pPr>
      <w:rPr>
        <w:rFonts w:hint="default" w:ascii="Wingdings" w:hAnsi="Wingdings" w:eastAsia="Wingdings" w:cs="Wingdings"/>
        <w:b w:val="0"/>
        <w:bCs w:val="0"/>
        <w:i w:val="0"/>
        <w:iCs w:val="0"/>
        <w:color w:val="231F20"/>
        <w:spacing w:val="0"/>
        <w:w w:val="100"/>
        <w:sz w:val="22"/>
        <w:szCs w:val="22"/>
        <w:lang w:val="en-US" w:eastAsia="en-US" w:bidi="ar-SA"/>
      </w:rPr>
    </w:lvl>
    <w:lvl w:ilvl="1">
      <w:start w:val="0"/>
      <w:numFmt w:val="bullet"/>
      <w:lvlText w:val="•"/>
      <w:lvlJc w:val="left"/>
      <w:pPr>
        <w:ind w:left="822" w:hanging="341"/>
      </w:pPr>
      <w:rPr>
        <w:rFonts w:hint="default"/>
        <w:lang w:val="en-US" w:eastAsia="en-US" w:bidi="ar-SA"/>
      </w:rPr>
    </w:lvl>
    <w:lvl w:ilvl="2">
      <w:start w:val="0"/>
      <w:numFmt w:val="bullet"/>
      <w:lvlText w:val="•"/>
      <w:lvlJc w:val="left"/>
      <w:pPr>
        <w:ind w:left="1085" w:hanging="341"/>
      </w:pPr>
      <w:rPr>
        <w:rFonts w:hint="default"/>
        <w:lang w:val="en-US" w:eastAsia="en-US" w:bidi="ar-SA"/>
      </w:rPr>
    </w:lvl>
    <w:lvl w:ilvl="3">
      <w:start w:val="0"/>
      <w:numFmt w:val="bullet"/>
      <w:lvlText w:val="•"/>
      <w:lvlJc w:val="left"/>
      <w:pPr>
        <w:ind w:left="1348" w:hanging="341"/>
      </w:pPr>
      <w:rPr>
        <w:rFonts w:hint="default"/>
        <w:lang w:val="en-US" w:eastAsia="en-US" w:bidi="ar-SA"/>
      </w:rPr>
    </w:lvl>
    <w:lvl w:ilvl="4">
      <w:start w:val="0"/>
      <w:numFmt w:val="bullet"/>
      <w:lvlText w:val="•"/>
      <w:lvlJc w:val="left"/>
      <w:pPr>
        <w:ind w:left="1611" w:hanging="341"/>
      </w:pPr>
      <w:rPr>
        <w:rFonts w:hint="default"/>
        <w:lang w:val="en-US" w:eastAsia="en-US" w:bidi="ar-SA"/>
      </w:rPr>
    </w:lvl>
    <w:lvl w:ilvl="5">
      <w:start w:val="0"/>
      <w:numFmt w:val="bullet"/>
      <w:lvlText w:val="•"/>
      <w:lvlJc w:val="left"/>
      <w:pPr>
        <w:ind w:left="1874" w:hanging="341"/>
      </w:pPr>
      <w:rPr>
        <w:rFonts w:hint="default"/>
        <w:lang w:val="en-US" w:eastAsia="en-US" w:bidi="ar-SA"/>
      </w:rPr>
    </w:lvl>
    <w:lvl w:ilvl="6">
      <w:start w:val="0"/>
      <w:numFmt w:val="bullet"/>
      <w:lvlText w:val="•"/>
      <w:lvlJc w:val="left"/>
      <w:pPr>
        <w:ind w:left="2136" w:hanging="341"/>
      </w:pPr>
      <w:rPr>
        <w:rFonts w:hint="default"/>
        <w:lang w:val="en-US" w:eastAsia="en-US" w:bidi="ar-SA"/>
      </w:rPr>
    </w:lvl>
    <w:lvl w:ilvl="7">
      <w:start w:val="0"/>
      <w:numFmt w:val="bullet"/>
      <w:lvlText w:val="•"/>
      <w:lvlJc w:val="left"/>
      <w:pPr>
        <w:ind w:left="2399" w:hanging="341"/>
      </w:pPr>
      <w:rPr>
        <w:rFonts w:hint="default"/>
        <w:lang w:val="en-US" w:eastAsia="en-US" w:bidi="ar-SA"/>
      </w:rPr>
    </w:lvl>
    <w:lvl w:ilvl="8">
      <w:start w:val="0"/>
      <w:numFmt w:val="bullet"/>
      <w:lvlText w:val="•"/>
      <w:lvlJc w:val="left"/>
      <w:pPr>
        <w:ind w:left="2662" w:hanging="341"/>
      </w:pPr>
      <w:rPr>
        <w:rFonts w:hint="default"/>
        <w:lang w:val="en-US" w:eastAsia="en-US" w:bidi="ar-SA"/>
      </w:rPr>
    </w:lvl>
  </w:abstractNum>
  <w:abstractNum w:abstractNumId="542">
    <w:multiLevelType w:val="hybridMultilevel"/>
    <w:lvl w:ilvl="0">
      <w:start w:val="0"/>
      <w:numFmt w:val="bullet"/>
      <w:lvlText w:val=""/>
      <w:lvlJc w:val="left"/>
      <w:pPr>
        <w:ind w:left="455" w:hanging="346"/>
      </w:pPr>
      <w:rPr>
        <w:rFonts w:hint="default" w:ascii="Wingdings" w:hAnsi="Wingdings" w:eastAsia="Wingdings" w:cs="Wingdings"/>
        <w:b w:val="0"/>
        <w:bCs w:val="0"/>
        <w:i w:val="0"/>
        <w:iCs w:val="0"/>
        <w:color w:val="231F20"/>
        <w:spacing w:val="0"/>
        <w:w w:val="100"/>
        <w:sz w:val="22"/>
        <w:szCs w:val="22"/>
        <w:lang w:val="en-US" w:eastAsia="en-US" w:bidi="ar-SA"/>
      </w:rPr>
    </w:lvl>
    <w:lvl w:ilvl="1">
      <w:start w:val="0"/>
      <w:numFmt w:val="bullet"/>
      <w:lvlText w:val="•"/>
      <w:lvlJc w:val="left"/>
      <w:pPr>
        <w:ind w:left="732" w:hanging="346"/>
      </w:pPr>
      <w:rPr>
        <w:rFonts w:hint="default"/>
        <w:lang w:val="en-US" w:eastAsia="en-US" w:bidi="ar-SA"/>
      </w:rPr>
    </w:lvl>
    <w:lvl w:ilvl="2">
      <w:start w:val="0"/>
      <w:numFmt w:val="bullet"/>
      <w:lvlText w:val="•"/>
      <w:lvlJc w:val="left"/>
      <w:pPr>
        <w:ind w:left="1005" w:hanging="346"/>
      </w:pPr>
      <w:rPr>
        <w:rFonts w:hint="default"/>
        <w:lang w:val="en-US" w:eastAsia="en-US" w:bidi="ar-SA"/>
      </w:rPr>
    </w:lvl>
    <w:lvl w:ilvl="3">
      <w:start w:val="0"/>
      <w:numFmt w:val="bullet"/>
      <w:lvlText w:val="•"/>
      <w:lvlJc w:val="left"/>
      <w:pPr>
        <w:ind w:left="1278" w:hanging="346"/>
      </w:pPr>
      <w:rPr>
        <w:rFonts w:hint="default"/>
        <w:lang w:val="en-US" w:eastAsia="en-US" w:bidi="ar-SA"/>
      </w:rPr>
    </w:lvl>
    <w:lvl w:ilvl="4">
      <w:start w:val="0"/>
      <w:numFmt w:val="bullet"/>
      <w:lvlText w:val="•"/>
      <w:lvlJc w:val="left"/>
      <w:pPr>
        <w:ind w:left="1551" w:hanging="346"/>
      </w:pPr>
      <w:rPr>
        <w:rFonts w:hint="default"/>
        <w:lang w:val="en-US" w:eastAsia="en-US" w:bidi="ar-SA"/>
      </w:rPr>
    </w:lvl>
    <w:lvl w:ilvl="5">
      <w:start w:val="0"/>
      <w:numFmt w:val="bullet"/>
      <w:lvlText w:val="•"/>
      <w:lvlJc w:val="left"/>
      <w:pPr>
        <w:ind w:left="1824" w:hanging="346"/>
      </w:pPr>
      <w:rPr>
        <w:rFonts w:hint="default"/>
        <w:lang w:val="en-US" w:eastAsia="en-US" w:bidi="ar-SA"/>
      </w:rPr>
    </w:lvl>
    <w:lvl w:ilvl="6">
      <w:start w:val="0"/>
      <w:numFmt w:val="bullet"/>
      <w:lvlText w:val="•"/>
      <w:lvlJc w:val="left"/>
      <w:pPr>
        <w:ind w:left="2096" w:hanging="346"/>
      </w:pPr>
      <w:rPr>
        <w:rFonts w:hint="default"/>
        <w:lang w:val="en-US" w:eastAsia="en-US" w:bidi="ar-SA"/>
      </w:rPr>
    </w:lvl>
    <w:lvl w:ilvl="7">
      <w:start w:val="0"/>
      <w:numFmt w:val="bullet"/>
      <w:lvlText w:val="•"/>
      <w:lvlJc w:val="left"/>
      <w:pPr>
        <w:ind w:left="2369" w:hanging="346"/>
      </w:pPr>
      <w:rPr>
        <w:rFonts w:hint="default"/>
        <w:lang w:val="en-US" w:eastAsia="en-US" w:bidi="ar-SA"/>
      </w:rPr>
    </w:lvl>
    <w:lvl w:ilvl="8">
      <w:start w:val="0"/>
      <w:numFmt w:val="bullet"/>
      <w:lvlText w:val="•"/>
      <w:lvlJc w:val="left"/>
      <w:pPr>
        <w:ind w:left="2642" w:hanging="346"/>
      </w:pPr>
      <w:rPr>
        <w:rFonts w:hint="default"/>
        <w:lang w:val="en-US" w:eastAsia="en-US" w:bidi="ar-SA"/>
      </w:rPr>
    </w:lvl>
  </w:abstractNum>
  <w:abstractNum w:abstractNumId="541">
    <w:multiLevelType w:val="hybridMultilevel"/>
    <w:lvl w:ilvl="0">
      <w:start w:val="0"/>
      <w:numFmt w:val="bullet"/>
      <w:lvlText w:val=""/>
      <w:lvlJc w:val="left"/>
      <w:pPr>
        <w:ind w:left="455" w:hanging="346"/>
      </w:pPr>
      <w:rPr>
        <w:rFonts w:hint="default" w:ascii="Wingdings" w:hAnsi="Wingdings" w:eastAsia="Wingdings" w:cs="Wingdings"/>
        <w:b w:val="0"/>
        <w:bCs w:val="0"/>
        <w:i w:val="0"/>
        <w:iCs w:val="0"/>
        <w:color w:val="231F20"/>
        <w:spacing w:val="0"/>
        <w:w w:val="100"/>
        <w:sz w:val="22"/>
        <w:szCs w:val="22"/>
        <w:lang w:val="en-US" w:eastAsia="en-US" w:bidi="ar-SA"/>
      </w:rPr>
    </w:lvl>
    <w:lvl w:ilvl="1">
      <w:start w:val="0"/>
      <w:numFmt w:val="bullet"/>
      <w:lvlText w:val="•"/>
      <w:lvlJc w:val="left"/>
      <w:pPr>
        <w:ind w:left="732" w:hanging="346"/>
      </w:pPr>
      <w:rPr>
        <w:rFonts w:hint="default"/>
        <w:lang w:val="en-US" w:eastAsia="en-US" w:bidi="ar-SA"/>
      </w:rPr>
    </w:lvl>
    <w:lvl w:ilvl="2">
      <w:start w:val="0"/>
      <w:numFmt w:val="bullet"/>
      <w:lvlText w:val="•"/>
      <w:lvlJc w:val="left"/>
      <w:pPr>
        <w:ind w:left="1005" w:hanging="346"/>
      </w:pPr>
      <w:rPr>
        <w:rFonts w:hint="default"/>
        <w:lang w:val="en-US" w:eastAsia="en-US" w:bidi="ar-SA"/>
      </w:rPr>
    </w:lvl>
    <w:lvl w:ilvl="3">
      <w:start w:val="0"/>
      <w:numFmt w:val="bullet"/>
      <w:lvlText w:val="•"/>
      <w:lvlJc w:val="left"/>
      <w:pPr>
        <w:ind w:left="1278" w:hanging="346"/>
      </w:pPr>
      <w:rPr>
        <w:rFonts w:hint="default"/>
        <w:lang w:val="en-US" w:eastAsia="en-US" w:bidi="ar-SA"/>
      </w:rPr>
    </w:lvl>
    <w:lvl w:ilvl="4">
      <w:start w:val="0"/>
      <w:numFmt w:val="bullet"/>
      <w:lvlText w:val="•"/>
      <w:lvlJc w:val="left"/>
      <w:pPr>
        <w:ind w:left="1551" w:hanging="346"/>
      </w:pPr>
      <w:rPr>
        <w:rFonts w:hint="default"/>
        <w:lang w:val="en-US" w:eastAsia="en-US" w:bidi="ar-SA"/>
      </w:rPr>
    </w:lvl>
    <w:lvl w:ilvl="5">
      <w:start w:val="0"/>
      <w:numFmt w:val="bullet"/>
      <w:lvlText w:val="•"/>
      <w:lvlJc w:val="left"/>
      <w:pPr>
        <w:ind w:left="1824" w:hanging="346"/>
      </w:pPr>
      <w:rPr>
        <w:rFonts w:hint="default"/>
        <w:lang w:val="en-US" w:eastAsia="en-US" w:bidi="ar-SA"/>
      </w:rPr>
    </w:lvl>
    <w:lvl w:ilvl="6">
      <w:start w:val="0"/>
      <w:numFmt w:val="bullet"/>
      <w:lvlText w:val="•"/>
      <w:lvlJc w:val="left"/>
      <w:pPr>
        <w:ind w:left="2096" w:hanging="346"/>
      </w:pPr>
      <w:rPr>
        <w:rFonts w:hint="default"/>
        <w:lang w:val="en-US" w:eastAsia="en-US" w:bidi="ar-SA"/>
      </w:rPr>
    </w:lvl>
    <w:lvl w:ilvl="7">
      <w:start w:val="0"/>
      <w:numFmt w:val="bullet"/>
      <w:lvlText w:val="•"/>
      <w:lvlJc w:val="left"/>
      <w:pPr>
        <w:ind w:left="2369" w:hanging="346"/>
      </w:pPr>
      <w:rPr>
        <w:rFonts w:hint="default"/>
        <w:lang w:val="en-US" w:eastAsia="en-US" w:bidi="ar-SA"/>
      </w:rPr>
    </w:lvl>
    <w:lvl w:ilvl="8">
      <w:start w:val="0"/>
      <w:numFmt w:val="bullet"/>
      <w:lvlText w:val="•"/>
      <w:lvlJc w:val="left"/>
      <w:pPr>
        <w:ind w:left="2642" w:hanging="346"/>
      </w:pPr>
      <w:rPr>
        <w:rFonts w:hint="default"/>
        <w:lang w:val="en-US" w:eastAsia="en-US" w:bidi="ar-SA"/>
      </w:rPr>
    </w:lvl>
  </w:abstractNum>
  <w:abstractNum w:abstractNumId="540">
    <w:multiLevelType w:val="hybridMultilevel"/>
    <w:lvl w:ilvl="0">
      <w:start w:val="0"/>
      <w:numFmt w:val="bullet"/>
      <w:lvlText w:val=""/>
      <w:lvlJc w:val="left"/>
      <w:pPr>
        <w:ind w:left="455" w:hanging="346"/>
      </w:pPr>
      <w:rPr>
        <w:rFonts w:hint="default" w:ascii="Wingdings" w:hAnsi="Wingdings" w:eastAsia="Wingdings" w:cs="Wingdings"/>
        <w:b w:val="0"/>
        <w:bCs w:val="0"/>
        <w:i w:val="0"/>
        <w:iCs w:val="0"/>
        <w:color w:val="231F20"/>
        <w:spacing w:val="0"/>
        <w:w w:val="100"/>
        <w:sz w:val="22"/>
        <w:szCs w:val="22"/>
        <w:lang w:val="en-US" w:eastAsia="en-US" w:bidi="ar-SA"/>
      </w:rPr>
    </w:lvl>
    <w:lvl w:ilvl="1">
      <w:start w:val="0"/>
      <w:numFmt w:val="bullet"/>
      <w:lvlText w:val="•"/>
      <w:lvlJc w:val="left"/>
      <w:pPr>
        <w:ind w:left="732" w:hanging="346"/>
      </w:pPr>
      <w:rPr>
        <w:rFonts w:hint="default"/>
        <w:lang w:val="en-US" w:eastAsia="en-US" w:bidi="ar-SA"/>
      </w:rPr>
    </w:lvl>
    <w:lvl w:ilvl="2">
      <w:start w:val="0"/>
      <w:numFmt w:val="bullet"/>
      <w:lvlText w:val="•"/>
      <w:lvlJc w:val="left"/>
      <w:pPr>
        <w:ind w:left="1005" w:hanging="346"/>
      </w:pPr>
      <w:rPr>
        <w:rFonts w:hint="default"/>
        <w:lang w:val="en-US" w:eastAsia="en-US" w:bidi="ar-SA"/>
      </w:rPr>
    </w:lvl>
    <w:lvl w:ilvl="3">
      <w:start w:val="0"/>
      <w:numFmt w:val="bullet"/>
      <w:lvlText w:val="•"/>
      <w:lvlJc w:val="left"/>
      <w:pPr>
        <w:ind w:left="1278" w:hanging="346"/>
      </w:pPr>
      <w:rPr>
        <w:rFonts w:hint="default"/>
        <w:lang w:val="en-US" w:eastAsia="en-US" w:bidi="ar-SA"/>
      </w:rPr>
    </w:lvl>
    <w:lvl w:ilvl="4">
      <w:start w:val="0"/>
      <w:numFmt w:val="bullet"/>
      <w:lvlText w:val="•"/>
      <w:lvlJc w:val="left"/>
      <w:pPr>
        <w:ind w:left="1551" w:hanging="346"/>
      </w:pPr>
      <w:rPr>
        <w:rFonts w:hint="default"/>
        <w:lang w:val="en-US" w:eastAsia="en-US" w:bidi="ar-SA"/>
      </w:rPr>
    </w:lvl>
    <w:lvl w:ilvl="5">
      <w:start w:val="0"/>
      <w:numFmt w:val="bullet"/>
      <w:lvlText w:val="•"/>
      <w:lvlJc w:val="left"/>
      <w:pPr>
        <w:ind w:left="1824" w:hanging="346"/>
      </w:pPr>
      <w:rPr>
        <w:rFonts w:hint="default"/>
        <w:lang w:val="en-US" w:eastAsia="en-US" w:bidi="ar-SA"/>
      </w:rPr>
    </w:lvl>
    <w:lvl w:ilvl="6">
      <w:start w:val="0"/>
      <w:numFmt w:val="bullet"/>
      <w:lvlText w:val="•"/>
      <w:lvlJc w:val="left"/>
      <w:pPr>
        <w:ind w:left="2096" w:hanging="346"/>
      </w:pPr>
      <w:rPr>
        <w:rFonts w:hint="default"/>
        <w:lang w:val="en-US" w:eastAsia="en-US" w:bidi="ar-SA"/>
      </w:rPr>
    </w:lvl>
    <w:lvl w:ilvl="7">
      <w:start w:val="0"/>
      <w:numFmt w:val="bullet"/>
      <w:lvlText w:val="•"/>
      <w:lvlJc w:val="left"/>
      <w:pPr>
        <w:ind w:left="2369" w:hanging="346"/>
      </w:pPr>
      <w:rPr>
        <w:rFonts w:hint="default"/>
        <w:lang w:val="en-US" w:eastAsia="en-US" w:bidi="ar-SA"/>
      </w:rPr>
    </w:lvl>
    <w:lvl w:ilvl="8">
      <w:start w:val="0"/>
      <w:numFmt w:val="bullet"/>
      <w:lvlText w:val="•"/>
      <w:lvlJc w:val="left"/>
      <w:pPr>
        <w:ind w:left="2642" w:hanging="346"/>
      </w:pPr>
      <w:rPr>
        <w:rFonts w:hint="default"/>
        <w:lang w:val="en-US" w:eastAsia="en-US" w:bidi="ar-SA"/>
      </w:rPr>
    </w:lvl>
  </w:abstractNum>
  <w:abstractNum w:abstractNumId="539">
    <w:multiLevelType w:val="hybridMultilevel"/>
    <w:lvl w:ilvl="0">
      <w:start w:val="1"/>
      <w:numFmt w:val="decimal"/>
      <w:lvlText w:val="%1."/>
      <w:lvlJc w:val="left"/>
      <w:pPr>
        <w:ind w:left="1907" w:hanging="568"/>
        <w:jc w:val="left"/>
      </w:pPr>
      <w:rPr>
        <w:rFonts w:hint="default" w:ascii="Calibri" w:hAnsi="Calibri" w:eastAsia="Calibri" w:cs="Calibri"/>
        <w:b w:val="0"/>
        <w:bCs w:val="0"/>
        <w:i w:val="0"/>
        <w:iCs w:val="0"/>
        <w:color w:val="231F20"/>
        <w:spacing w:val="-1"/>
        <w:w w:val="100"/>
        <w:sz w:val="22"/>
        <w:szCs w:val="22"/>
        <w:lang w:val="en-US" w:eastAsia="en-US" w:bidi="ar-SA"/>
      </w:rPr>
    </w:lvl>
    <w:lvl w:ilvl="1">
      <w:start w:val="0"/>
      <w:numFmt w:val="bullet"/>
      <w:lvlText w:val="•"/>
      <w:lvlJc w:val="left"/>
      <w:pPr>
        <w:ind w:left="2862" w:hanging="568"/>
      </w:pPr>
      <w:rPr>
        <w:rFonts w:hint="default"/>
        <w:lang w:val="en-US" w:eastAsia="en-US" w:bidi="ar-SA"/>
      </w:rPr>
    </w:lvl>
    <w:lvl w:ilvl="2">
      <w:start w:val="0"/>
      <w:numFmt w:val="bullet"/>
      <w:lvlText w:val="•"/>
      <w:lvlJc w:val="left"/>
      <w:pPr>
        <w:ind w:left="3824" w:hanging="568"/>
      </w:pPr>
      <w:rPr>
        <w:rFonts w:hint="default"/>
        <w:lang w:val="en-US" w:eastAsia="en-US" w:bidi="ar-SA"/>
      </w:rPr>
    </w:lvl>
    <w:lvl w:ilvl="3">
      <w:start w:val="0"/>
      <w:numFmt w:val="bullet"/>
      <w:lvlText w:val="•"/>
      <w:lvlJc w:val="left"/>
      <w:pPr>
        <w:ind w:left="4786" w:hanging="568"/>
      </w:pPr>
      <w:rPr>
        <w:rFonts w:hint="default"/>
        <w:lang w:val="en-US" w:eastAsia="en-US" w:bidi="ar-SA"/>
      </w:rPr>
    </w:lvl>
    <w:lvl w:ilvl="4">
      <w:start w:val="0"/>
      <w:numFmt w:val="bullet"/>
      <w:lvlText w:val="•"/>
      <w:lvlJc w:val="left"/>
      <w:pPr>
        <w:ind w:left="5748" w:hanging="568"/>
      </w:pPr>
      <w:rPr>
        <w:rFonts w:hint="default"/>
        <w:lang w:val="en-US" w:eastAsia="en-US" w:bidi="ar-SA"/>
      </w:rPr>
    </w:lvl>
    <w:lvl w:ilvl="5">
      <w:start w:val="0"/>
      <w:numFmt w:val="bullet"/>
      <w:lvlText w:val="•"/>
      <w:lvlJc w:val="left"/>
      <w:pPr>
        <w:ind w:left="6710" w:hanging="568"/>
      </w:pPr>
      <w:rPr>
        <w:rFonts w:hint="default"/>
        <w:lang w:val="en-US" w:eastAsia="en-US" w:bidi="ar-SA"/>
      </w:rPr>
    </w:lvl>
    <w:lvl w:ilvl="6">
      <w:start w:val="0"/>
      <w:numFmt w:val="bullet"/>
      <w:lvlText w:val="•"/>
      <w:lvlJc w:val="left"/>
      <w:pPr>
        <w:ind w:left="7672" w:hanging="568"/>
      </w:pPr>
      <w:rPr>
        <w:rFonts w:hint="default"/>
        <w:lang w:val="en-US" w:eastAsia="en-US" w:bidi="ar-SA"/>
      </w:rPr>
    </w:lvl>
    <w:lvl w:ilvl="7">
      <w:start w:val="0"/>
      <w:numFmt w:val="bullet"/>
      <w:lvlText w:val="•"/>
      <w:lvlJc w:val="left"/>
      <w:pPr>
        <w:ind w:left="8634" w:hanging="568"/>
      </w:pPr>
      <w:rPr>
        <w:rFonts w:hint="default"/>
        <w:lang w:val="en-US" w:eastAsia="en-US" w:bidi="ar-SA"/>
      </w:rPr>
    </w:lvl>
    <w:lvl w:ilvl="8">
      <w:start w:val="0"/>
      <w:numFmt w:val="bullet"/>
      <w:lvlText w:val="•"/>
      <w:lvlJc w:val="left"/>
      <w:pPr>
        <w:ind w:left="9596" w:hanging="568"/>
      </w:pPr>
      <w:rPr>
        <w:rFonts w:hint="default"/>
        <w:lang w:val="en-US" w:eastAsia="en-US" w:bidi="ar-SA"/>
      </w:rPr>
    </w:lvl>
  </w:abstractNum>
  <w:abstractNum w:abstractNumId="538">
    <w:multiLevelType w:val="hybridMultilevel"/>
    <w:lvl w:ilvl="0">
      <w:start w:val="1"/>
      <w:numFmt w:val="lowerRoman"/>
      <w:lvlText w:val="%1)"/>
      <w:lvlJc w:val="left"/>
      <w:pPr>
        <w:ind w:left="230" w:hanging="120"/>
        <w:jc w:val="left"/>
      </w:pPr>
      <w:rPr>
        <w:rFonts w:hint="default" w:ascii="Calibri" w:hAnsi="Calibri" w:eastAsia="Calibri" w:cs="Calibri"/>
        <w:b w:val="0"/>
        <w:bCs w:val="0"/>
        <w:i w:val="0"/>
        <w:iCs w:val="0"/>
        <w:color w:val="231F20"/>
        <w:spacing w:val="1"/>
        <w:w w:val="99"/>
        <w:sz w:val="18"/>
        <w:szCs w:val="18"/>
        <w:lang w:val="en-US" w:eastAsia="en-US" w:bidi="ar-SA"/>
      </w:rPr>
    </w:lvl>
    <w:lvl w:ilvl="1">
      <w:start w:val="0"/>
      <w:numFmt w:val="bullet"/>
      <w:lvlText w:val="•"/>
      <w:lvlJc w:val="left"/>
      <w:pPr>
        <w:ind w:left="866" w:hanging="120"/>
      </w:pPr>
      <w:rPr>
        <w:rFonts w:hint="default"/>
        <w:lang w:val="en-US" w:eastAsia="en-US" w:bidi="ar-SA"/>
      </w:rPr>
    </w:lvl>
    <w:lvl w:ilvl="2">
      <w:start w:val="0"/>
      <w:numFmt w:val="bullet"/>
      <w:lvlText w:val="•"/>
      <w:lvlJc w:val="left"/>
      <w:pPr>
        <w:ind w:left="1493" w:hanging="120"/>
      </w:pPr>
      <w:rPr>
        <w:rFonts w:hint="default"/>
        <w:lang w:val="en-US" w:eastAsia="en-US" w:bidi="ar-SA"/>
      </w:rPr>
    </w:lvl>
    <w:lvl w:ilvl="3">
      <w:start w:val="0"/>
      <w:numFmt w:val="bullet"/>
      <w:lvlText w:val="•"/>
      <w:lvlJc w:val="left"/>
      <w:pPr>
        <w:ind w:left="2119" w:hanging="120"/>
      </w:pPr>
      <w:rPr>
        <w:rFonts w:hint="default"/>
        <w:lang w:val="en-US" w:eastAsia="en-US" w:bidi="ar-SA"/>
      </w:rPr>
    </w:lvl>
    <w:lvl w:ilvl="4">
      <w:start w:val="0"/>
      <w:numFmt w:val="bullet"/>
      <w:lvlText w:val="•"/>
      <w:lvlJc w:val="left"/>
      <w:pPr>
        <w:ind w:left="2746" w:hanging="120"/>
      </w:pPr>
      <w:rPr>
        <w:rFonts w:hint="default"/>
        <w:lang w:val="en-US" w:eastAsia="en-US" w:bidi="ar-SA"/>
      </w:rPr>
    </w:lvl>
    <w:lvl w:ilvl="5">
      <w:start w:val="0"/>
      <w:numFmt w:val="bullet"/>
      <w:lvlText w:val="•"/>
      <w:lvlJc w:val="left"/>
      <w:pPr>
        <w:ind w:left="3373" w:hanging="120"/>
      </w:pPr>
      <w:rPr>
        <w:rFonts w:hint="default"/>
        <w:lang w:val="en-US" w:eastAsia="en-US" w:bidi="ar-SA"/>
      </w:rPr>
    </w:lvl>
    <w:lvl w:ilvl="6">
      <w:start w:val="0"/>
      <w:numFmt w:val="bullet"/>
      <w:lvlText w:val="•"/>
      <w:lvlJc w:val="left"/>
      <w:pPr>
        <w:ind w:left="3999" w:hanging="120"/>
      </w:pPr>
      <w:rPr>
        <w:rFonts w:hint="default"/>
        <w:lang w:val="en-US" w:eastAsia="en-US" w:bidi="ar-SA"/>
      </w:rPr>
    </w:lvl>
    <w:lvl w:ilvl="7">
      <w:start w:val="0"/>
      <w:numFmt w:val="bullet"/>
      <w:lvlText w:val="•"/>
      <w:lvlJc w:val="left"/>
      <w:pPr>
        <w:ind w:left="4626" w:hanging="120"/>
      </w:pPr>
      <w:rPr>
        <w:rFonts w:hint="default"/>
        <w:lang w:val="en-US" w:eastAsia="en-US" w:bidi="ar-SA"/>
      </w:rPr>
    </w:lvl>
    <w:lvl w:ilvl="8">
      <w:start w:val="0"/>
      <w:numFmt w:val="bullet"/>
      <w:lvlText w:val="•"/>
      <w:lvlJc w:val="left"/>
      <w:pPr>
        <w:ind w:left="5252" w:hanging="120"/>
      </w:pPr>
      <w:rPr>
        <w:rFonts w:hint="default"/>
        <w:lang w:val="en-US" w:eastAsia="en-US" w:bidi="ar-SA"/>
      </w:rPr>
    </w:lvl>
  </w:abstractNum>
  <w:abstractNum w:abstractNumId="537">
    <w:multiLevelType w:val="hybridMultilevel"/>
    <w:lvl w:ilvl="0">
      <w:start w:val="5"/>
      <w:numFmt w:val="decimal"/>
      <w:lvlText w:val="%1"/>
      <w:lvlJc w:val="left"/>
      <w:pPr>
        <w:ind w:left="2059" w:hanging="716"/>
        <w:jc w:val="left"/>
      </w:pPr>
      <w:rPr>
        <w:rFonts w:hint="default"/>
        <w:lang w:val="en-US" w:eastAsia="en-US" w:bidi="ar-SA"/>
      </w:rPr>
    </w:lvl>
    <w:lvl w:ilvl="1">
      <w:start w:val="1"/>
      <w:numFmt w:val="decimal"/>
      <w:lvlText w:val="%1.%2."/>
      <w:lvlJc w:val="left"/>
      <w:pPr>
        <w:ind w:left="2059" w:hanging="716"/>
        <w:jc w:val="left"/>
      </w:pPr>
      <w:rPr>
        <w:rFonts w:hint="default" w:ascii="Calibri" w:hAnsi="Calibri" w:eastAsia="Calibri" w:cs="Calibri"/>
        <w:b w:val="0"/>
        <w:bCs w:val="0"/>
        <w:i w:val="0"/>
        <w:iCs w:val="0"/>
        <w:color w:val="231F20"/>
        <w:spacing w:val="-2"/>
        <w:w w:val="100"/>
        <w:sz w:val="22"/>
        <w:szCs w:val="22"/>
        <w:lang w:val="en-US" w:eastAsia="en-US" w:bidi="ar-SA"/>
      </w:rPr>
    </w:lvl>
    <w:lvl w:ilvl="2">
      <w:start w:val="1"/>
      <w:numFmt w:val="decimal"/>
      <w:lvlText w:val="%3."/>
      <w:lvlJc w:val="left"/>
      <w:pPr>
        <w:ind w:left="2065" w:hanging="360"/>
        <w:jc w:val="left"/>
      </w:pPr>
      <w:rPr>
        <w:rFonts w:hint="default" w:ascii="Times New Roman" w:hAnsi="Times New Roman" w:eastAsia="Times New Roman" w:cs="Times New Roman"/>
        <w:b w:val="0"/>
        <w:bCs w:val="0"/>
        <w:i w:val="0"/>
        <w:iCs w:val="0"/>
        <w:color w:val="231F20"/>
        <w:spacing w:val="0"/>
        <w:w w:val="100"/>
        <w:sz w:val="22"/>
        <w:szCs w:val="22"/>
        <w:lang w:val="en-US" w:eastAsia="en-US" w:bidi="ar-SA"/>
      </w:rPr>
    </w:lvl>
    <w:lvl w:ilvl="3">
      <w:start w:val="0"/>
      <w:numFmt w:val="bullet"/>
      <w:lvlText w:val="•"/>
      <w:lvlJc w:val="left"/>
      <w:pPr>
        <w:ind w:left="4898" w:hanging="360"/>
      </w:pPr>
      <w:rPr>
        <w:rFonts w:hint="default"/>
        <w:lang w:val="en-US" w:eastAsia="en-US" w:bidi="ar-SA"/>
      </w:rPr>
    </w:lvl>
    <w:lvl w:ilvl="4">
      <w:start w:val="0"/>
      <w:numFmt w:val="bullet"/>
      <w:lvlText w:val="•"/>
      <w:lvlJc w:val="left"/>
      <w:pPr>
        <w:ind w:left="5844" w:hanging="360"/>
      </w:pPr>
      <w:rPr>
        <w:rFonts w:hint="default"/>
        <w:lang w:val="en-US" w:eastAsia="en-US" w:bidi="ar-SA"/>
      </w:rPr>
    </w:lvl>
    <w:lvl w:ilvl="5">
      <w:start w:val="0"/>
      <w:numFmt w:val="bullet"/>
      <w:lvlText w:val="•"/>
      <w:lvlJc w:val="left"/>
      <w:pPr>
        <w:ind w:left="6790" w:hanging="360"/>
      </w:pPr>
      <w:rPr>
        <w:rFonts w:hint="default"/>
        <w:lang w:val="en-US" w:eastAsia="en-US" w:bidi="ar-SA"/>
      </w:rPr>
    </w:lvl>
    <w:lvl w:ilvl="6">
      <w:start w:val="0"/>
      <w:numFmt w:val="bullet"/>
      <w:lvlText w:val="•"/>
      <w:lvlJc w:val="left"/>
      <w:pPr>
        <w:ind w:left="7736" w:hanging="360"/>
      </w:pPr>
      <w:rPr>
        <w:rFonts w:hint="default"/>
        <w:lang w:val="en-US" w:eastAsia="en-US" w:bidi="ar-SA"/>
      </w:rPr>
    </w:lvl>
    <w:lvl w:ilvl="7">
      <w:start w:val="0"/>
      <w:numFmt w:val="bullet"/>
      <w:lvlText w:val="•"/>
      <w:lvlJc w:val="left"/>
      <w:pPr>
        <w:ind w:left="8682" w:hanging="360"/>
      </w:pPr>
      <w:rPr>
        <w:rFonts w:hint="default"/>
        <w:lang w:val="en-US" w:eastAsia="en-US" w:bidi="ar-SA"/>
      </w:rPr>
    </w:lvl>
    <w:lvl w:ilvl="8">
      <w:start w:val="0"/>
      <w:numFmt w:val="bullet"/>
      <w:lvlText w:val="•"/>
      <w:lvlJc w:val="left"/>
      <w:pPr>
        <w:ind w:left="9628" w:hanging="360"/>
      </w:pPr>
      <w:rPr>
        <w:rFonts w:hint="default"/>
        <w:lang w:val="en-US" w:eastAsia="en-US" w:bidi="ar-SA"/>
      </w:rPr>
    </w:lvl>
  </w:abstractNum>
  <w:abstractNum w:abstractNumId="536">
    <w:multiLevelType w:val="hybridMultilevel"/>
    <w:lvl w:ilvl="0">
      <w:start w:val="4"/>
      <w:numFmt w:val="decimal"/>
      <w:lvlText w:val="%1"/>
      <w:lvlJc w:val="left"/>
      <w:pPr>
        <w:ind w:left="2059" w:hanging="716"/>
        <w:jc w:val="left"/>
      </w:pPr>
      <w:rPr>
        <w:rFonts w:hint="default"/>
        <w:lang w:val="en-US" w:eastAsia="en-US" w:bidi="ar-SA"/>
      </w:rPr>
    </w:lvl>
    <w:lvl w:ilvl="1">
      <w:start w:val="1"/>
      <w:numFmt w:val="decimal"/>
      <w:lvlText w:val="%1.%2."/>
      <w:lvlJc w:val="left"/>
      <w:pPr>
        <w:ind w:left="2059" w:hanging="716"/>
        <w:jc w:val="left"/>
      </w:pPr>
      <w:rPr>
        <w:rFonts w:hint="default" w:ascii="Calibri" w:hAnsi="Calibri" w:eastAsia="Calibri" w:cs="Calibri"/>
        <w:b w:val="0"/>
        <w:bCs w:val="0"/>
        <w:i w:val="0"/>
        <w:iCs w:val="0"/>
        <w:color w:val="231F20"/>
        <w:spacing w:val="-2"/>
        <w:w w:val="100"/>
        <w:sz w:val="22"/>
        <w:szCs w:val="22"/>
        <w:lang w:val="en-US" w:eastAsia="en-US" w:bidi="ar-SA"/>
      </w:rPr>
    </w:lvl>
    <w:lvl w:ilvl="2">
      <w:start w:val="1"/>
      <w:numFmt w:val="decimal"/>
      <w:lvlText w:val="%1.%2.%3."/>
      <w:lvlJc w:val="left"/>
      <w:pPr>
        <w:ind w:left="2064" w:hanging="721"/>
        <w:jc w:val="left"/>
      </w:pPr>
      <w:rPr>
        <w:rFonts w:hint="default" w:ascii="Calibri" w:hAnsi="Calibri" w:eastAsia="Calibri" w:cs="Calibri"/>
        <w:b w:val="0"/>
        <w:bCs w:val="0"/>
        <w:i w:val="0"/>
        <w:iCs w:val="0"/>
        <w:color w:val="231F20"/>
        <w:spacing w:val="-7"/>
        <w:w w:val="100"/>
        <w:sz w:val="22"/>
        <w:szCs w:val="22"/>
        <w:lang w:val="en-US" w:eastAsia="en-US" w:bidi="ar-SA"/>
      </w:rPr>
    </w:lvl>
    <w:lvl w:ilvl="3">
      <w:start w:val="0"/>
      <w:numFmt w:val="bullet"/>
      <w:lvlText w:val="•"/>
      <w:lvlJc w:val="left"/>
      <w:pPr>
        <w:ind w:left="4898" w:hanging="721"/>
      </w:pPr>
      <w:rPr>
        <w:rFonts w:hint="default"/>
        <w:lang w:val="en-US" w:eastAsia="en-US" w:bidi="ar-SA"/>
      </w:rPr>
    </w:lvl>
    <w:lvl w:ilvl="4">
      <w:start w:val="0"/>
      <w:numFmt w:val="bullet"/>
      <w:lvlText w:val="•"/>
      <w:lvlJc w:val="left"/>
      <w:pPr>
        <w:ind w:left="5844" w:hanging="721"/>
      </w:pPr>
      <w:rPr>
        <w:rFonts w:hint="default"/>
        <w:lang w:val="en-US" w:eastAsia="en-US" w:bidi="ar-SA"/>
      </w:rPr>
    </w:lvl>
    <w:lvl w:ilvl="5">
      <w:start w:val="0"/>
      <w:numFmt w:val="bullet"/>
      <w:lvlText w:val="•"/>
      <w:lvlJc w:val="left"/>
      <w:pPr>
        <w:ind w:left="6790" w:hanging="721"/>
      </w:pPr>
      <w:rPr>
        <w:rFonts w:hint="default"/>
        <w:lang w:val="en-US" w:eastAsia="en-US" w:bidi="ar-SA"/>
      </w:rPr>
    </w:lvl>
    <w:lvl w:ilvl="6">
      <w:start w:val="0"/>
      <w:numFmt w:val="bullet"/>
      <w:lvlText w:val="•"/>
      <w:lvlJc w:val="left"/>
      <w:pPr>
        <w:ind w:left="7736" w:hanging="721"/>
      </w:pPr>
      <w:rPr>
        <w:rFonts w:hint="default"/>
        <w:lang w:val="en-US" w:eastAsia="en-US" w:bidi="ar-SA"/>
      </w:rPr>
    </w:lvl>
    <w:lvl w:ilvl="7">
      <w:start w:val="0"/>
      <w:numFmt w:val="bullet"/>
      <w:lvlText w:val="•"/>
      <w:lvlJc w:val="left"/>
      <w:pPr>
        <w:ind w:left="8682" w:hanging="721"/>
      </w:pPr>
      <w:rPr>
        <w:rFonts w:hint="default"/>
        <w:lang w:val="en-US" w:eastAsia="en-US" w:bidi="ar-SA"/>
      </w:rPr>
    </w:lvl>
    <w:lvl w:ilvl="8">
      <w:start w:val="0"/>
      <w:numFmt w:val="bullet"/>
      <w:lvlText w:val="•"/>
      <w:lvlJc w:val="left"/>
      <w:pPr>
        <w:ind w:left="9628" w:hanging="721"/>
      </w:pPr>
      <w:rPr>
        <w:rFonts w:hint="default"/>
        <w:lang w:val="en-US" w:eastAsia="en-US" w:bidi="ar-SA"/>
      </w:rPr>
    </w:lvl>
  </w:abstractNum>
  <w:abstractNum w:abstractNumId="535">
    <w:multiLevelType w:val="hybridMultilevel"/>
    <w:lvl w:ilvl="0">
      <w:start w:val="3"/>
      <w:numFmt w:val="decimal"/>
      <w:lvlText w:val="%1"/>
      <w:lvlJc w:val="left"/>
      <w:pPr>
        <w:ind w:left="2059" w:hanging="716"/>
        <w:jc w:val="left"/>
      </w:pPr>
      <w:rPr>
        <w:rFonts w:hint="default"/>
        <w:lang w:val="en-US" w:eastAsia="en-US" w:bidi="ar-SA"/>
      </w:rPr>
    </w:lvl>
    <w:lvl w:ilvl="1">
      <w:start w:val="1"/>
      <w:numFmt w:val="decimal"/>
      <w:lvlText w:val="%1.%2."/>
      <w:lvlJc w:val="left"/>
      <w:pPr>
        <w:ind w:left="2059" w:hanging="716"/>
        <w:jc w:val="left"/>
      </w:pPr>
      <w:rPr>
        <w:rFonts w:hint="default" w:ascii="Calibri" w:hAnsi="Calibri" w:eastAsia="Calibri" w:cs="Calibri"/>
        <w:b w:val="0"/>
        <w:bCs w:val="0"/>
        <w:i w:val="0"/>
        <w:iCs w:val="0"/>
        <w:color w:val="231F20"/>
        <w:spacing w:val="-2"/>
        <w:w w:val="100"/>
        <w:sz w:val="22"/>
        <w:szCs w:val="22"/>
        <w:lang w:val="en-US" w:eastAsia="en-US" w:bidi="ar-SA"/>
      </w:rPr>
    </w:lvl>
    <w:lvl w:ilvl="2">
      <w:start w:val="0"/>
      <w:numFmt w:val="bullet"/>
      <w:lvlText w:val="•"/>
      <w:lvlJc w:val="left"/>
      <w:pPr>
        <w:ind w:left="3952" w:hanging="716"/>
      </w:pPr>
      <w:rPr>
        <w:rFonts w:hint="default"/>
        <w:lang w:val="en-US" w:eastAsia="en-US" w:bidi="ar-SA"/>
      </w:rPr>
    </w:lvl>
    <w:lvl w:ilvl="3">
      <w:start w:val="0"/>
      <w:numFmt w:val="bullet"/>
      <w:lvlText w:val="•"/>
      <w:lvlJc w:val="left"/>
      <w:pPr>
        <w:ind w:left="4898" w:hanging="716"/>
      </w:pPr>
      <w:rPr>
        <w:rFonts w:hint="default"/>
        <w:lang w:val="en-US" w:eastAsia="en-US" w:bidi="ar-SA"/>
      </w:rPr>
    </w:lvl>
    <w:lvl w:ilvl="4">
      <w:start w:val="0"/>
      <w:numFmt w:val="bullet"/>
      <w:lvlText w:val="•"/>
      <w:lvlJc w:val="left"/>
      <w:pPr>
        <w:ind w:left="5844" w:hanging="716"/>
      </w:pPr>
      <w:rPr>
        <w:rFonts w:hint="default"/>
        <w:lang w:val="en-US" w:eastAsia="en-US" w:bidi="ar-SA"/>
      </w:rPr>
    </w:lvl>
    <w:lvl w:ilvl="5">
      <w:start w:val="0"/>
      <w:numFmt w:val="bullet"/>
      <w:lvlText w:val="•"/>
      <w:lvlJc w:val="left"/>
      <w:pPr>
        <w:ind w:left="6790" w:hanging="716"/>
      </w:pPr>
      <w:rPr>
        <w:rFonts w:hint="default"/>
        <w:lang w:val="en-US" w:eastAsia="en-US" w:bidi="ar-SA"/>
      </w:rPr>
    </w:lvl>
    <w:lvl w:ilvl="6">
      <w:start w:val="0"/>
      <w:numFmt w:val="bullet"/>
      <w:lvlText w:val="•"/>
      <w:lvlJc w:val="left"/>
      <w:pPr>
        <w:ind w:left="7736" w:hanging="716"/>
      </w:pPr>
      <w:rPr>
        <w:rFonts w:hint="default"/>
        <w:lang w:val="en-US" w:eastAsia="en-US" w:bidi="ar-SA"/>
      </w:rPr>
    </w:lvl>
    <w:lvl w:ilvl="7">
      <w:start w:val="0"/>
      <w:numFmt w:val="bullet"/>
      <w:lvlText w:val="•"/>
      <w:lvlJc w:val="left"/>
      <w:pPr>
        <w:ind w:left="8682" w:hanging="716"/>
      </w:pPr>
      <w:rPr>
        <w:rFonts w:hint="default"/>
        <w:lang w:val="en-US" w:eastAsia="en-US" w:bidi="ar-SA"/>
      </w:rPr>
    </w:lvl>
    <w:lvl w:ilvl="8">
      <w:start w:val="0"/>
      <w:numFmt w:val="bullet"/>
      <w:lvlText w:val="•"/>
      <w:lvlJc w:val="left"/>
      <w:pPr>
        <w:ind w:left="9628" w:hanging="716"/>
      </w:pPr>
      <w:rPr>
        <w:rFonts w:hint="default"/>
        <w:lang w:val="en-US" w:eastAsia="en-US" w:bidi="ar-SA"/>
      </w:rPr>
    </w:lvl>
  </w:abstractNum>
  <w:abstractNum w:abstractNumId="534">
    <w:multiLevelType w:val="hybridMultilevel"/>
    <w:lvl w:ilvl="0">
      <w:start w:val="2"/>
      <w:numFmt w:val="decimal"/>
      <w:lvlText w:val="%1"/>
      <w:lvlJc w:val="left"/>
      <w:pPr>
        <w:ind w:left="2059" w:hanging="716"/>
        <w:jc w:val="left"/>
      </w:pPr>
      <w:rPr>
        <w:rFonts w:hint="default"/>
        <w:lang w:val="en-US" w:eastAsia="en-US" w:bidi="ar-SA"/>
      </w:rPr>
    </w:lvl>
    <w:lvl w:ilvl="1">
      <w:start w:val="1"/>
      <w:numFmt w:val="decimal"/>
      <w:lvlText w:val="%1.%2."/>
      <w:lvlJc w:val="left"/>
      <w:pPr>
        <w:ind w:left="2059" w:hanging="716"/>
        <w:jc w:val="left"/>
      </w:pPr>
      <w:rPr>
        <w:rFonts w:hint="default" w:ascii="Calibri" w:hAnsi="Calibri" w:eastAsia="Calibri" w:cs="Calibri"/>
        <w:b w:val="0"/>
        <w:bCs w:val="0"/>
        <w:i w:val="0"/>
        <w:iCs w:val="0"/>
        <w:color w:val="231F20"/>
        <w:spacing w:val="-2"/>
        <w:w w:val="100"/>
        <w:sz w:val="22"/>
        <w:szCs w:val="22"/>
        <w:lang w:val="en-US" w:eastAsia="en-US" w:bidi="ar-SA"/>
      </w:rPr>
    </w:lvl>
    <w:lvl w:ilvl="2">
      <w:start w:val="1"/>
      <w:numFmt w:val="decimal"/>
      <w:lvlText w:val="%1.%2.%3."/>
      <w:lvlJc w:val="left"/>
      <w:pPr>
        <w:ind w:left="2059" w:hanging="716"/>
        <w:jc w:val="left"/>
      </w:pPr>
      <w:rPr>
        <w:rFonts w:hint="default" w:ascii="Calibri" w:hAnsi="Calibri" w:eastAsia="Calibri" w:cs="Calibri"/>
        <w:b w:val="0"/>
        <w:bCs w:val="0"/>
        <w:i w:val="0"/>
        <w:iCs w:val="0"/>
        <w:color w:val="231F20"/>
        <w:spacing w:val="-7"/>
        <w:w w:val="100"/>
        <w:sz w:val="22"/>
        <w:szCs w:val="22"/>
        <w:lang w:val="en-US" w:eastAsia="en-US" w:bidi="ar-SA"/>
      </w:rPr>
    </w:lvl>
    <w:lvl w:ilvl="3">
      <w:start w:val="0"/>
      <w:numFmt w:val="bullet"/>
      <w:lvlText w:val="•"/>
      <w:lvlJc w:val="left"/>
      <w:pPr>
        <w:ind w:left="4898" w:hanging="716"/>
      </w:pPr>
      <w:rPr>
        <w:rFonts w:hint="default"/>
        <w:lang w:val="en-US" w:eastAsia="en-US" w:bidi="ar-SA"/>
      </w:rPr>
    </w:lvl>
    <w:lvl w:ilvl="4">
      <w:start w:val="0"/>
      <w:numFmt w:val="bullet"/>
      <w:lvlText w:val="•"/>
      <w:lvlJc w:val="left"/>
      <w:pPr>
        <w:ind w:left="5844" w:hanging="716"/>
      </w:pPr>
      <w:rPr>
        <w:rFonts w:hint="default"/>
        <w:lang w:val="en-US" w:eastAsia="en-US" w:bidi="ar-SA"/>
      </w:rPr>
    </w:lvl>
    <w:lvl w:ilvl="5">
      <w:start w:val="0"/>
      <w:numFmt w:val="bullet"/>
      <w:lvlText w:val="•"/>
      <w:lvlJc w:val="left"/>
      <w:pPr>
        <w:ind w:left="6790" w:hanging="716"/>
      </w:pPr>
      <w:rPr>
        <w:rFonts w:hint="default"/>
        <w:lang w:val="en-US" w:eastAsia="en-US" w:bidi="ar-SA"/>
      </w:rPr>
    </w:lvl>
    <w:lvl w:ilvl="6">
      <w:start w:val="0"/>
      <w:numFmt w:val="bullet"/>
      <w:lvlText w:val="•"/>
      <w:lvlJc w:val="left"/>
      <w:pPr>
        <w:ind w:left="7736" w:hanging="716"/>
      </w:pPr>
      <w:rPr>
        <w:rFonts w:hint="default"/>
        <w:lang w:val="en-US" w:eastAsia="en-US" w:bidi="ar-SA"/>
      </w:rPr>
    </w:lvl>
    <w:lvl w:ilvl="7">
      <w:start w:val="0"/>
      <w:numFmt w:val="bullet"/>
      <w:lvlText w:val="•"/>
      <w:lvlJc w:val="left"/>
      <w:pPr>
        <w:ind w:left="8682" w:hanging="716"/>
      </w:pPr>
      <w:rPr>
        <w:rFonts w:hint="default"/>
        <w:lang w:val="en-US" w:eastAsia="en-US" w:bidi="ar-SA"/>
      </w:rPr>
    </w:lvl>
    <w:lvl w:ilvl="8">
      <w:start w:val="0"/>
      <w:numFmt w:val="bullet"/>
      <w:lvlText w:val="•"/>
      <w:lvlJc w:val="left"/>
      <w:pPr>
        <w:ind w:left="9628" w:hanging="716"/>
      </w:pPr>
      <w:rPr>
        <w:rFonts w:hint="default"/>
        <w:lang w:val="en-US" w:eastAsia="en-US" w:bidi="ar-SA"/>
      </w:rPr>
    </w:lvl>
  </w:abstractNum>
  <w:abstractNum w:abstractNumId="533">
    <w:multiLevelType w:val="hybridMultilevel"/>
    <w:lvl w:ilvl="0">
      <w:start w:val="1"/>
      <w:numFmt w:val="decimal"/>
      <w:lvlText w:val="%1"/>
      <w:lvlJc w:val="left"/>
      <w:pPr>
        <w:ind w:left="2060" w:hanging="716"/>
        <w:jc w:val="left"/>
      </w:pPr>
      <w:rPr>
        <w:rFonts w:hint="default"/>
        <w:lang w:val="en-US" w:eastAsia="en-US" w:bidi="ar-SA"/>
      </w:rPr>
    </w:lvl>
    <w:lvl w:ilvl="1">
      <w:start w:val="1"/>
      <w:numFmt w:val="decimal"/>
      <w:lvlText w:val="%1.%2."/>
      <w:lvlJc w:val="left"/>
      <w:pPr>
        <w:ind w:left="2060" w:hanging="716"/>
        <w:jc w:val="left"/>
      </w:pPr>
      <w:rPr>
        <w:rFonts w:hint="default" w:ascii="Calibri" w:hAnsi="Calibri" w:eastAsia="Calibri" w:cs="Calibri"/>
        <w:b w:val="0"/>
        <w:bCs w:val="0"/>
        <w:i w:val="0"/>
        <w:iCs w:val="0"/>
        <w:color w:val="231F20"/>
        <w:spacing w:val="-2"/>
        <w:w w:val="100"/>
        <w:sz w:val="22"/>
        <w:szCs w:val="22"/>
        <w:lang w:val="en-US" w:eastAsia="en-US" w:bidi="ar-SA"/>
      </w:rPr>
    </w:lvl>
    <w:lvl w:ilvl="2">
      <w:start w:val="0"/>
      <w:numFmt w:val="bullet"/>
      <w:lvlText w:val="•"/>
      <w:lvlJc w:val="left"/>
      <w:pPr>
        <w:ind w:left="3952" w:hanging="716"/>
      </w:pPr>
      <w:rPr>
        <w:rFonts w:hint="default"/>
        <w:lang w:val="en-US" w:eastAsia="en-US" w:bidi="ar-SA"/>
      </w:rPr>
    </w:lvl>
    <w:lvl w:ilvl="3">
      <w:start w:val="0"/>
      <w:numFmt w:val="bullet"/>
      <w:lvlText w:val="•"/>
      <w:lvlJc w:val="left"/>
      <w:pPr>
        <w:ind w:left="4898" w:hanging="716"/>
      </w:pPr>
      <w:rPr>
        <w:rFonts w:hint="default"/>
        <w:lang w:val="en-US" w:eastAsia="en-US" w:bidi="ar-SA"/>
      </w:rPr>
    </w:lvl>
    <w:lvl w:ilvl="4">
      <w:start w:val="0"/>
      <w:numFmt w:val="bullet"/>
      <w:lvlText w:val="•"/>
      <w:lvlJc w:val="left"/>
      <w:pPr>
        <w:ind w:left="5844" w:hanging="716"/>
      </w:pPr>
      <w:rPr>
        <w:rFonts w:hint="default"/>
        <w:lang w:val="en-US" w:eastAsia="en-US" w:bidi="ar-SA"/>
      </w:rPr>
    </w:lvl>
    <w:lvl w:ilvl="5">
      <w:start w:val="0"/>
      <w:numFmt w:val="bullet"/>
      <w:lvlText w:val="•"/>
      <w:lvlJc w:val="left"/>
      <w:pPr>
        <w:ind w:left="6790" w:hanging="716"/>
      </w:pPr>
      <w:rPr>
        <w:rFonts w:hint="default"/>
        <w:lang w:val="en-US" w:eastAsia="en-US" w:bidi="ar-SA"/>
      </w:rPr>
    </w:lvl>
    <w:lvl w:ilvl="6">
      <w:start w:val="0"/>
      <w:numFmt w:val="bullet"/>
      <w:lvlText w:val="•"/>
      <w:lvlJc w:val="left"/>
      <w:pPr>
        <w:ind w:left="7736" w:hanging="716"/>
      </w:pPr>
      <w:rPr>
        <w:rFonts w:hint="default"/>
        <w:lang w:val="en-US" w:eastAsia="en-US" w:bidi="ar-SA"/>
      </w:rPr>
    </w:lvl>
    <w:lvl w:ilvl="7">
      <w:start w:val="0"/>
      <w:numFmt w:val="bullet"/>
      <w:lvlText w:val="•"/>
      <w:lvlJc w:val="left"/>
      <w:pPr>
        <w:ind w:left="8682" w:hanging="716"/>
      </w:pPr>
      <w:rPr>
        <w:rFonts w:hint="default"/>
        <w:lang w:val="en-US" w:eastAsia="en-US" w:bidi="ar-SA"/>
      </w:rPr>
    </w:lvl>
    <w:lvl w:ilvl="8">
      <w:start w:val="0"/>
      <w:numFmt w:val="bullet"/>
      <w:lvlText w:val="•"/>
      <w:lvlJc w:val="left"/>
      <w:pPr>
        <w:ind w:left="9628" w:hanging="716"/>
      </w:pPr>
      <w:rPr>
        <w:rFonts w:hint="default"/>
        <w:lang w:val="en-US" w:eastAsia="en-US" w:bidi="ar-SA"/>
      </w:rPr>
    </w:lvl>
  </w:abstractNum>
  <w:abstractNum w:abstractNumId="532">
    <w:multiLevelType w:val="hybridMultilevel"/>
    <w:lvl w:ilvl="0">
      <w:start w:val="1"/>
      <w:numFmt w:val="lowerRoman"/>
      <w:lvlText w:val="%1)"/>
      <w:lvlJc w:val="left"/>
      <w:pPr>
        <w:ind w:left="225" w:hanging="120"/>
        <w:jc w:val="left"/>
      </w:pPr>
      <w:rPr>
        <w:rFonts w:hint="default" w:ascii="Calibri" w:hAnsi="Calibri" w:eastAsia="Calibri" w:cs="Calibri"/>
        <w:b w:val="0"/>
        <w:bCs w:val="0"/>
        <w:i w:val="0"/>
        <w:iCs w:val="0"/>
        <w:color w:val="231F20"/>
        <w:spacing w:val="1"/>
        <w:w w:val="99"/>
        <w:sz w:val="18"/>
        <w:szCs w:val="18"/>
        <w:lang w:val="en-US" w:eastAsia="en-US" w:bidi="ar-SA"/>
      </w:rPr>
    </w:lvl>
    <w:lvl w:ilvl="1">
      <w:start w:val="0"/>
      <w:numFmt w:val="bullet"/>
      <w:lvlText w:val="•"/>
      <w:lvlJc w:val="left"/>
      <w:pPr>
        <w:ind w:left="914" w:hanging="120"/>
      </w:pPr>
      <w:rPr>
        <w:rFonts w:hint="default"/>
        <w:lang w:val="en-US" w:eastAsia="en-US" w:bidi="ar-SA"/>
      </w:rPr>
    </w:lvl>
    <w:lvl w:ilvl="2">
      <w:start w:val="0"/>
      <w:numFmt w:val="bullet"/>
      <w:lvlText w:val="•"/>
      <w:lvlJc w:val="left"/>
      <w:pPr>
        <w:ind w:left="1608" w:hanging="120"/>
      </w:pPr>
      <w:rPr>
        <w:rFonts w:hint="default"/>
        <w:lang w:val="en-US" w:eastAsia="en-US" w:bidi="ar-SA"/>
      </w:rPr>
    </w:lvl>
    <w:lvl w:ilvl="3">
      <w:start w:val="0"/>
      <w:numFmt w:val="bullet"/>
      <w:lvlText w:val="•"/>
      <w:lvlJc w:val="left"/>
      <w:pPr>
        <w:ind w:left="2303" w:hanging="120"/>
      </w:pPr>
      <w:rPr>
        <w:rFonts w:hint="default"/>
        <w:lang w:val="en-US" w:eastAsia="en-US" w:bidi="ar-SA"/>
      </w:rPr>
    </w:lvl>
    <w:lvl w:ilvl="4">
      <w:start w:val="0"/>
      <w:numFmt w:val="bullet"/>
      <w:lvlText w:val="•"/>
      <w:lvlJc w:val="left"/>
      <w:pPr>
        <w:ind w:left="2997" w:hanging="120"/>
      </w:pPr>
      <w:rPr>
        <w:rFonts w:hint="default"/>
        <w:lang w:val="en-US" w:eastAsia="en-US" w:bidi="ar-SA"/>
      </w:rPr>
    </w:lvl>
    <w:lvl w:ilvl="5">
      <w:start w:val="0"/>
      <w:numFmt w:val="bullet"/>
      <w:lvlText w:val="•"/>
      <w:lvlJc w:val="left"/>
      <w:pPr>
        <w:ind w:left="3692" w:hanging="120"/>
      </w:pPr>
      <w:rPr>
        <w:rFonts w:hint="default"/>
        <w:lang w:val="en-US" w:eastAsia="en-US" w:bidi="ar-SA"/>
      </w:rPr>
    </w:lvl>
    <w:lvl w:ilvl="6">
      <w:start w:val="0"/>
      <w:numFmt w:val="bullet"/>
      <w:lvlText w:val="•"/>
      <w:lvlJc w:val="left"/>
      <w:pPr>
        <w:ind w:left="4386" w:hanging="120"/>
      </w:pPr>
      <w:rPr>
        <w:rFonts w:hint="default"/>
        <w:lang w:val="en-US" w:eastAsia="en-US" w:bidi="ar-SA"/>
      </w:rPr>
    </w:lvl>
    <w:lvl w:ilvl="7">
      <w:start w:val="0"/>
      <w:numFmt w:val="bullet"/>
      <w:lvlText w:val="•"/>
      <w:lvlJc w:val="left"/>
      <w:pPr>
        <w:ind w:left="5081" w:hanging="120"/>
      </w:pPr>
      <w:rPr>
        <w:rFonts w:hint="default"/>
        <w:lang w:val="en-US" w:eastAsia="en-US" w:bidi="ar-SA"/>
      </w:rPr>
    </w:lvl>
    <w:lvl w:ilvl="8">
      <w:start w:val="0"/>
      <w:numFmt w:val="bullet"/>
      <w:lvlText w:val="•"/>
      <w:lvlJc w:val="left"/>
      <w:pPr>
        <w:ind w:left="5775" w:hanging="120"/>
      </w:pPr>
      <w:rPr>
        <w:rFonts w:hint="default"/>
        <w:lang w:val="en-US" w:eastAsia="en-US" w:bidi="ar-SA"/>
      </w:rPr>
    </w:lvl>
  </w:abstractNum>
  <w:abstractNum w:abstractNumId="531">
    <w:multiLevelType w:val="hybridMultilevel"/>
    <w:lvl w:ilvl="0">
      <w:start w:val="1"/>
      <w:numFmt w:val="decimal"/>
      <w:lvlText w:val="%1)"/>
      <w:lvlJc w:val="left"/>
      <w:pPr>
        <w:ind w:left="1906" w:hanging="567"/>
        <w:jc w:val="left"/>
      </w:pPr>
      <w:rPr>
        <w:rFonts w:hint="default" w:ascii="Calibri" w:hAnsi="Calibri" w:eastAsia="Calibri" w:cs="Calibri"/>
        <w:b w:val="0"/>
        <w:bCs w:val="0"/>
        <w:i w:val="0"/>
        <w:iCs w:val="0"/>
        <w:color w:val="231F20"/>
        <w:spacing w:val="-2"/>
        <w:w w:val="100"/>
        <w:sz w:val="22"/>
        <w:szCs w:val="22"/>
        <w:lang w:val="en-US" w:eastAsia="en-US" w:bidi="ar-SA"/>
      </w:rPr>
    </w:lvl>
    <w:lvl w:ilvl="1">
      <w:start w:val="0"/>
      <w:numFmt w:val="bullet"/>
      <w:lvlText w:val="•"/>
      <w:lvlJc w:val="left"/>
      <w:pPr>
        <w:ind w:left="2862" w:hanging="567"/>
      </w:pPr>
      <w:rPr>
        <w:rFonts w:hint="default"/>
        <w:lang w:val="en-US" w:eastAsia="en-US" w:bidi="ar-SA"/>
      </w:rPr>
    </w:lvl>
    <w:lvl w:ilvl="2">
      <w:start w:val="0"/>
      <w:numFmt w:val="bullet"/>
      <w:lvlText w:val="•"/>
      <w:lvlJc w:val="left"/>
      <w:pPr>
        <w:ind w:left="3824" w:hanging="567"/>
      </w:pPr>
      <w:rPr>
        <w:rFonts w:hint="default"/>
        <w:lang w:val="en-US" w:eastAsia="en-US" w:bidi="ar-SA"/>
      </w:rPr>
    </w:lvl>
    <w:lvl w:ilvl="3">
      <w:start w:val="0"/>
      <w:numFmt w:val="bullet"/>
      <w:lvlText w:val="•"/>
      <w:lvlJc w:val="left"/>
      <w:pPr>
        <w:ind w:left="4786" w:hanging="567"/>
      </w:pPr>
      <w:rPr>
        <w:rFonts w:hint="default"/>
        <w:lang w:val="en-US" w:eastAsia="en-US" w:bidi="ar-SA"/>
      </w:rPr>
    </w:lvl>
    <w:lvl w:ilvl="4">
      <w:start w:val="0"/>
      <w:numFmt w:val="bullet"/>
      <w:lvlText w:val="•"/>
      <w:lvlJc w:val="left"/>
      <w:pPr>
        <w:ind w:left="5748" w:hanging="567"/>
      </w:pPr>
      <w:rPr>
        <w:rFonts w:hint="default"/>
        <w:lang w:val="en-US" w:eastAsia="en-US" w:bidi="ar-SA"/>
      </w:rPr>
    </w:lvl>
    <w:lvl w:ilvl="5">
      <w:start w:val="0"/>
      <w:numFmt w:val="bullet"/>
      <w:lvlText w:val="•"/>
      <w:lvlJc w:val="left"/>
      <w:pPr>
        <w:ind w:left="6710" w:hanging="567"/>
      </w:pPr>
      <w:rPr>
        <w:rFonts w:hint="default"/>
        <w:lang w:val="en-US" w:eastAsia="en-US" w:bidi="ar-SA"/>
      </w:rPr>
    </w:lvl>
    <w:lvl w:ilvl="6">
      <w:start w:val="0"/>
      <w:numFmt w:val="bullet"/>
      <w:lvlText w:val="•"/>
      <w:lvlJc w:val="left"/>
      <w:pPr>
        <w:ind w:left="7672" w:hanging="567"/>
      </w:pPr>
      <w:rPr>
        <w:rFonts w:hint="default"/>
        <w:lang w:val="en-US" w:eastAsia="en-US" w:bidi="ar-SA"/>
      </w:rPr>
    </w:lvl>
    <w:lvl w:ilvl="7">
      <w:start w:val="0"/>
      <w:numFmt w:val="bullet"/>
      <w:lvlText w:val="•"/>
      <w:lvlJc w:val="left"/>
      <w:pPr>
        <w:ind w:left="8634" w:hanging="567"/>
      </w:pPr>
      <w:rPr>
        <w:rFonts w:hint="default"/>
        <w:lang w:val="en-US" w:eastAsia="en-US" w:bidi="ar-SA"/>
      </w:rPr>
    </w:lvl>
    <w:lvl w:ilvl="8">
      <w:start w:val="0"/>
      <w:numFmt w:val="bullet"/>
      <w:lvlText w:val="•"/>
      <w:lvlJc w:val="left"/>
      <w:pPr>
        <w:ind w:left="9596" w:hanging="567"/>
      </w:pPr>
      <w:rPr>
        <w:rFonts w:hint="default"/>
        <w:lang w:val="en-US" w:eastAsia="en-US" w:bidi="ar-SA"/>
      </w:rPr>
    </w:lvl>
  </w:abstractNum>
  <w:abstractNum w:abstractNumId="530">
    <w:multiLevelType w:val="hybridMultilevel"/>
    <w:lvl w:ilvl="0">
      <w:start w:val="2"/>
      <w:numFmt w:val="decimal"/>
      <w:lvlText w:val="%1."/>
      <w:lvlJc w:val="left"/>
      <w:pPr>
        <w:ind w:left="1906" w:hanging="567"/>
        <w:jc w:val="left"/>
      </w:pPr>
      <w:rPr>
        <w:rFonts w:hint="default"/>
        <w:spacing w:val="-2"/>
        <w:w w:val="100"/>
        <w:lang w:val="en-US" w:eastAsia="en-US" w:bidi="ar-SA"/>
      </w:rPr>
    </w:lvl>
    <w:lvl w:ilvl="1">
      <w:start w:val="1"/>
      <w:numFmt w:val="decimal"/>
      <w:lvlText w:val="%1.%2."/>
      <w:lvlJc w:val="left"/>
      <w:pPr>
        <w:ind w:left="2761" w:hanging="855"/>
        <w:jc w:val="right"/>
      </w:pPr>
      <w:rPr>
        <w:rFonts w:hint="default" w:ascii="Calibri" w:hAnsi="Calibri" w:eastAsia="Calibri" w:cs="Calibri"/>
        <w:b w:val="0"/>
        <w:bCs w:val="0"/>
        <w:i w:val="0"/>
        <w:iCs w:val="0"/>
        <w:color w:val="231F20"/>
        <w:spacing w:val="-2"/>
        <w:w w:val="100"/>
        <w:sz w:val="22"/>
        <w:szCs w:val="22"/>
        <w:lang w:val="en-US" w:eastAsia="en-US" w:bidi="ar-SA"/>
      </w:rPr>
    </w:lvl>
    <w:lvl w:ilvl="2">
      <w:start w:val="1"/>
      <w:numFmt w:val="decimal"/>
      <w:lvlText w:val="%1.%2.%3."/>
      <w:lvlJc w:val="left"/>
      <w:pPr>
        <w:ind w:left="2761" w:hanging="855"/>
        <w:jc w:val="left"/>
      </w:pPr>
      <w:rPr>
        <w:rFonts w:hint="default" w:ascii="Calibri" w:hAnsi="Calibri" w:eastAsia="Calibri" w:cs="Calibri"/>
        <w:b w:val="0"/>
        <w:bCs w:val="0"/>
        <w:i w:val="0"/>
        <w:iCs w:val="0"/>
        <w:color w:val="231F20"/>
        <w:spacing w:val="-7"/>
        <w:w w:val="100"/>
        <w:sz w:val="22"/>
        <w:szCs w:val="22"/>
        <w:lang w:val="en-US" w:eastAsia="en-US" w:bidi="ar-SA"/>
      </w:rPr>
    </w:lvl>
    <w:lvl w:ilvl="3">
      <w:start w:val="1"/>
      <w:numFmt w:val="decimal"/>
      <w:lvlText w:val="%1.%2.%3.%4."/>
      <w:lvlJc w:val="left"/>
      <w:pPr>
        <w:ind w:left="2760" w:hanging="855"/>
        <w:jc w:val="left"/>
      </w:pPr>
      <w:rPr>
        <w:rFonts w:hint="default" w:ascii="Calibri" w:hAnsi="Calibri" w:eastAsia="Calibri" w:cs="Calibri"/>
        <w:b w:val="0"/>
        <w:bCs w:val="0"/>
        <w:i w:val="0"/>
        <w:iCs w:val="0"/>
        <w:color w:val="231F20"/>
        <w:spacing w:val="-7"/>
        <w:w w:val="100"/>
        <w:sz w:val="22"/>
        <w:szCs w:val="22"/>
        <w:lang w:val="en-US" w:eastAsia="en-US" w:bidi="ar-SA"/>
      </w:rPr>
    </w:lvl>
    <w:lvl w:ilvl="4">
      <w:start w:val="0"/>
      <w:numFmt w:val="bullet"/>
      <w:lvlText w:val="•"/>
      <w:lvlJc w:val="left"/>
      <w:pPr>
        <w:ind w:left="4980" w:hanging="855"/>
      </w:pPr>
      <w:rPr>
        <w:rFonts w:hint="default"/>
        <w:lang w:val="en-US" w:eastAsia="en-US" w:bidi="ar-SA"/>
      </w:rPr>
    </w:lvl>
    <w:lvl w:ilvl="5">
      <w:start w:val="0"/>
      <w:numFmt w:val="bullet"/>
      <w:lvlText w:val="•"/>
      <w:lvlJc w:val="left"/>
      <w:pPr>
        <w:ind w:left="6070" w:hanging="855"/>
      </w:pPr>
      <w:rPr>
        <w:rFonts w:hint="default"/>
        <w:lang w:val="en-US" w:eastAsia="en-US" w:bidi="ar-SA"/>
      </w:rPr>
    </w:lvl>
    <w:lvl w:ilvl="6">
      <w:start w:val="0"/>
      <w:numFmt w:val="bullet"/>
      <w:lvlText w:val="•"/>
      <w:lvlJc w:val="left"/>
      <w:pPr>
        <w:ind w:left="7160" w:hanging="855"/>
      </w:pPr>
      <w:rPr>
        <w:rFonts w:hint="default"/>
        <w:lang w:val="en-US" w:eastAsia="en-US" w:bidi="ar-SA"/>
      </w:rPr>
    </w:lvl>
    <w:lvl w:ilvl="7">
      <w:start w:val="0"/>
      <w:numFmt w:val="bullet"/>
      <w:lvlText w:val="•"/>
      <w:lvlJc w:val="left"/>
      <w:pPr>
        <w:ind w:left="8250" w:hanging="855"/>
      </w:pPr>
      <w:rPr>
        <w:rFonts w:hint="default"/>
        <w:lang w:val="en-US" w:eastAsia="en-US" w:bidi="ar-SA"/>
      </w:rPr>
    </w:lvl>
    <w:lvl w:ilvl="8">
      <w:start w:val="0"/>
      <w:numFmt w:val="bullet"/>
      <w:lvlText w:val="•"/>
      <w:lvlJc w:val="left"/>
      <w:pPr>
        <w:ind w:left="9340" w:hanging="855"/>
      </w:pPr>
      <w:rPr>
        <w:rFonts w:hint="default"/>
        <w:lang w:val="en-US" w:eastAsia="en-US" w:bidi="ar-SA"/>
      </w:rPr>
    </w:lvl>
  </w:abstractNum>
  <w:abstractNum w:abstractNumId="529">
    <w:multiLevelType w:val="hybridMultilevel"/>
    <w:lvl w:ilvl="0">
      <w:start w:val="1"/>
      <w:numFmt w:val="decimal"/>
      <w:lvlText w:val="%1"/>
      <w:lvlJc w:val="left"/>
      <w:pPr>
        <w:ind w:left="1907" w:hanging="568"/>
        <w:jc w:val="left"/>
      </w:pPr>
      <w:rPr>
        <w:rFonts w:hint="default"/>
        <w:lang w:val="en-US" w:eastAsia="en-US" w:bidi="ar-SA"/>
      </w:rPr>
    </w:lvl>
    <w:lvl w:ilvl="1">
      <w:start w:val="2"/>
      <w:numFmt w:val="decimal"/>
      <w:lvlText w:val="%1.%2"/>
      <w:lvlJc w:val="left"/>
      <w:pPr>
        <w:ind w:left="1907" w:hanging="568"/>
        <w:jc w:val="left"/>
      </w:pPr>
      <w:rPr>
        <w:rFonts w:hint="default" w:ascii="Calibri" w:hAnsi="Calibri" w:eastAsia="Calibri" w:cs="Calibri"/>
        <w:b w:val="0"/>
        <w:bCs w:val="0"/>
        <w:i w:val="0"/>
        <w:iCs w:val="0"/>
        <w:color w:val="231F20"/>
        <w:spacing w:val="-1"/>
        <w:w w:val="100"/>
        <w:sz w:val="22"/>
        <w:szCs w:val="22"/>
        <w:lang w:val="en-US" w:eastAsia="en-US" w:bidi="ar-SA"/>
      </w:rPr>
    </w:lvl>
    <w:lvl w:ilvl="2">
      <w:start w:val="1"/>
      <w:numFmt w:val="decimal"/>
      <w:lvlText w:val="%1.%2.%3"/>
      <w:lvlJc w:val="left"/>
      <w:pPr>
        <w:ind w:left="2761" w:hanging="855"/>
        <w:jc w:val="left"/>
      </w:pPr>
      <w:rPr>
        <w:rFonts w:hint="default" w:ascii="Calibri" w:hAnsi="Calibri" w:eastAsia="Calibri" w:cs="Calibri"/>
        <w:b w:val="0"/>
        <w:bCs w:val="0"/>
        <w:i w:val="0"/>
        <w:iCs w:val="0"/>
        <w:color w:val="231F20"/>
        <w:spacing w:val="-2"/>
        <w:w w:val="100"/>
        <w:sz w:val="22"/>
        <w:szCs w:val="22"/>
        <w:lang w:val="en-US" w:eastAsia="en-US" w:bidi="ar-SA"/>
      </w:rPr>
    </w:lvl>
    <w:lvl w:ilvl="3">
      <w:start w:val="1"/>
      <w:numFmt w:val="decimal"/>
      <w:lvlText w:val="%1.%2.%3.%4"/>
      <w:lvlJc w:val="left"/>
      <w:pPr>
        <w:ind w:left="2760" w:hanging="855"/>
        <w:jc w:val="left"/>
      </w:pPr>
      <w:rPr>
        <w:rFonts w:hint="default" w:ascii="Calibri" w:hAnsi="Calibri" w:eastAsia="Calibri" w:cs="Calibri"/>
        <w:b w:val="0"/>
        <w:bCs w:val="0"/>
        <w:i w:val="0"/>
        <w:iCs w:val="0"/>
        <w:color w:val="231F20"/>
        <w:spacing w:val="-7"/>
        <w:w w:val="100"/>
        <w:sz w:val="22"/>
        <w:szCs w:val="22"/>
        <w:lang w:val="en-US" w:eastAsia="en-US" w:bidi="ar-SA"/>
      </w:rPr>
    </w:lvl>
    <w:lvl w:ilvl="4">
      <w:start w:val="0"/>
      <w:numFmt w:val="bullet"/>
      <w:lvlText w:val="•"/>
      <w:lvlJc w:val="left"/>
      <w:pPr>
        <w:ind w:left="5680" w:hanging="855"/>
      </w:pPr>
      <w:rPr>
        <w:rFonts w:hint="default"/>
        <w:lang w:val="en-US" w:eastAsia="en-US" w:bidi="ar-SA"/>
      </w:rPr>
    </w:lvl>
    <w:lvl w:ilvl="5">
      <w:start w:val="0"/>
      <w:numFmt w:val="bullet"/>
      <w:lvlText w:val="•"/>
      <w:lvlJc w:val="left"/>
      <w:pPr>
        <w:ind w:left="6653" w:hanging="855"/>
      </w:pPr>
      <w:rPr>
        <w:rFonts w:hint="default"/>
        <w:lang w:val="en-US" w:eastAsia="en-US" w:bidi="ar-SA"/>
      </w:rPr>
    </w:lvl>
    <w:lvl w:ilvl="6">
      <w:start w:val="0"/>
      <w:numFmt w:val="bullet"/>
      <w:lvlText w:val="•"/>
      <w:lvlJc w:val="left"/>
      <w:pPr>
        <w:ind w:left="7626" w:hanging="855"/>
      </w:pPr>
      <w:rPr>
        <w:rFonts w:hint="default"/>
        <w:lang w:val="en-US" w:eastAsia="en-US" w:bidi="ar-SA"/>
      </w:rPr>
    </w:lvl>
    <w:lvl w:ilvl="7">
      <w:start w:val="0"/>
      <w:numFmt w:val="bullet"/>
      <w:lvlText w:val="•"/>
      <w:lvlJc w:val="left"/>
      <w:pPr>
        <w:ind w:left="8600" w:hanging="855"/>
      </w:pPr>
      <w:rPr>
        <w:rFonts w:hint="default"/>
        <w:lang w:val="en-US" w:eastAsia="en-US" w:bidi="ar-SA"/>
      </w:rPr>
    </w:lvl>
    <w:lvl w:ilvl="8">
      <w:start w:val="0"/>
      <w:numFmt w:val="bullet"/>
      <w:lvlText w:val="•"/>
      <w:lvlJc w:val="left"/>
      <w:pPr>
        <w:ind w:left="9573" w:hanging="855"/>
      </w:pPr>
      <w:rPr>
        <w:rFonts w:hint="default"/>
        <w:lang w:val="en-US" w:eastAsia="en-US" w:bidi="ar-SA"/>
      </w:rPr>
    </w:lvl>
  </w:abstractNum>
  <w:abstractNum w:abstractNumId="528">
    <w:multiLevelType w:val="hybridMultilevel"/>
    <w:lvl w:ilvl="0">
      <w:start w:val="1"/>
      <w:numFmt w:val="decimal"/>
      <w:lvlText w:val="%1"/>
      <w:lvlJc w:val="left"/>
      <w:pPr>
        <w:ind w:left="1508" w:hanging="169"/>
        <w:jc w:val="left"/>
      </w:pPr>
      <w:rPr>
        <w:rFonts w:hint="default" w:ascii="Calibri" w:hAnsi="Calibri" w:eastAsia="Calibri" w:cs="Calibri"/>
        <w:b/>
        <w:bCs/>
        <w:i w:val="0"/>
        <w:iCs w:val="0"/>
        <w:color w:val="231F20"/>
        <w:spacing w:val="0"/>
        <w:w w:val="100"/>
        <w:sz w:val="22"/>
        <w:szCs w:val="22"/>
        <w:lang w:val="en-US" w:eastAsia="en-US" w:bidi="ar-SA"/>
      </w:rPr>
    </w:lvl>
    <w:lvl w:ilvl="1">
      <w:start w:val="1"/>
      <w:numFmt w:val="decimal"/>
      <w:lvlText w:val="%1.%2."/>
      <w:lvlJc w:val="left"/>
      <w:pPr>
        <w:ind w:left="1906" w:hanging="568"/>
        <w:jc w:val="left"/>
      </w:pPr>
      <w:rPr>
        <w:rFonts w:hint="default" w:ascii="Calibri" w:hAnsi="Calibri" w:eastAsia="Calibri" w:cs="Calibri"/>
        <w:b/>
        <w:bCs/>
        <w:i w:val="0"/>
        <w:iCs w:val="0"/>
        <w:color w:val="231F20"/>
        <w:spacing w:val="-2"/>
        <w:w w:val="100"/>
        <w:sz w:val="22"/>
        <w:szCs w:val="22"/>
        <w:lang w:val="en-US" w:eastAsia="en-US" w:bidi="ar-SA"/>
      </w:rPr>
    </w:lvl>
    <w:lvl w:ilvl="2">
      <w:start w:val="1"/>
      <w:numFmt w:val="decimal"/>
      <w:lvlText w:val="%1.%2.%3."/>
      <w:lvlJc w:val="left"/>
      <w:pPr>
        <w:ind w:left="2761" w:hanging="855"/>
        <w:jc w:val="left"/>
      </w:pPr>
      <w:rPr>
        <w:rFonts w:hint="default" w:ascii="Calibri" w:hAnsi="Calibri" w:eastAsia="Calibri" w:cs="Calibri"/>
        <w:b w:val="0"/>
        <w:bCs w:val="0"/>
        <w:i w:val="0"/>
        <w:iCs w:val="0"/>
        <w:color w:val="231F20"/>
        <w:spacing w:val="-7"/>
        <w:w w:val="100"/>
        <w:sz w:val="22"/>
        <w:szCs w:val="22"/>
        <w:lang w:val="en-US" w:eastAsia="en-US" w:bidi="ar-SA"/>
      </w:rPr>
    </w:lvl>
    <w:lvl w:ilvl="3">
      <w:start w:val="1"/>
      <w:numFmt w:val="decimal"/>
      <w:lvlText w:val="%1.%2.%3.%4."/>
      <w:lvlJc w:val="left"/>
      <w:pPr>
        <w:ind w:left="2760" w:hanging="854"/>
        <w:jc w:val="left"/>
      </w:pPr>
      <w:rPr>
        <w:rFonts w:hint="default" w:ascii="Calibri" w:hAnsi="Calibri" w:eastAsia="Calibri" w:cs="Calibri"/>
        <w:b w:val="0"/>
        <w:bCs w:val="0"/>
        <w:i w:val="0"/>
        <w:iCs w:val="0"/>
        <w:color w:val="231F20"/>
        <w:spacing w:val="-7"/>
        <w:w w:val="100"/>
        <w:sz w:val="22"/>
        <w:szCs w:val="22"/>
        <w:lang w:val="en-US" w:eastAsia="en-US" w:bidi="ar-SA"/>
      </w:rPr>
    </w:lvl>
    <w:lvl w:ilvl="4">
      <w:start w:val="0"/>
      <w:numFmt w:val="bullet"/>
      <w:lvlText w:val="•"/>
      <w:lvlJc w:val="left"/>
      <w:pPr>
        <w:ind w:left="4950" w:hanging="854"/>
      </w:pPr>
      <w:rPr>
        <w:rFonts w:hint="default"/>
        <w:lang w:val="en-US" w:eastAsia="en-US" w:bidi="ar-SA"/>
      </w:rPr>
    </w:lvl>
    <w:lvl w:ilvl="5">
      <w:start w:val="0"/>
      <w:numFmt w:val="bullet"/>
      <w:lvlText w:val="•"/>
      <w:lvlJc w:val="left"/>
      <w:pPr>
        <w:ind w:left="6045" w:hanging="854"/>
      </w:pPr>
      <w:rPr>
        <w:rFonts w:hint="default"/>
        <w:lang w:val="en-US" w:eastAsia="en-US" w:bidi="ar-SA"/>
      </w:rPr>
    </w:lvl>
    <w:lvl w:ilvl="6">
      <w:start w:val="0"/>
      <w:numFmt w:val="bullet"/>
      <w:lvlText w:val="•"/>
      <w:lvlJc w:val="left"/>
      <w:pPr>
        <w:ind w:left="7140" w:hanging="854"/>
      </w:pPr>
      <w:rPr>
        <w:rFonts w:hint="default"/>
        <w:lang w:val="en-US" w:eastAsia="en-US" w:bidi="ar-SA"/>
      </w:rPr>
    </w:lvl>
    <w:lvl w:ilvl="7">
      <w:start w:val="0"/>
      <w:numFmt w:val="bullet"/>
      <w:lvlText w:val="•"/>
      <w:lvlJc w:val="left"/>
      <w:pPr>
        <w:ind w:left="8235" w:hanging="854"/>
      </w:pPr>
      <w:rPr>
        <w:rFonts w:hint="default"/>
        <w:lang w:val="en-US" w:eastAsia="en-US" w:bidi="ar-SA"/>
      </w:rPr>
    </w:lvl>
    <w:lvl w:ilvl="8">
      <w:start w:val="0"/>
      <w:numFmt w:val="bullet"/>
      <w:lvlText w:val="•"/>
      <w:lvlJc w:val="left"/>
      <w:pPr>
        <w:ind w:left="9330" w:hanging="854"/>
      </w:pPr>
      <w:rPr>
        <w:rFonts w:hint="default"/>
        <w:lang w:val="en-US" w:eastAsia="en-US" w:bidi="ar-SA"/>
      </w:rPr>
    </w:lvl>
  </w:abstractNum>
  <w:abstractNum w:abstractNumId="527">
    <w:multiLevelType w:val="hybridMultilevel"/>
    <w:lvl w:ilvl="0">
      <w:start w:val="1"/>
      <w:numFmt w:val="lowerRoman"/>
      <w:lvlText w:val="%1)"/>
      <w:lvlJc w:val="left"/>
      <w:pPr>
        <w:ind w:left="230" w:hanging="120"/>
        <w:jc w:val="left"/>
      </w:pPr>
      <w:rPr>
        <w:rFonts w:hint="default"/>
        <w:spacing w:val="1"/>
        <w:w w:val="87"/>
        <w:lang w:val="en-US" w:eastAsia="en-US" w:bidi="ar-SA"/>
      </w:rPr>
    </w:lvl>
    <w:lvl w:ilvl="1">
      <w:start w:val="0"/>
      <w:numFmt w:val="bullet"/>
      <w:lvlText w:val="•"/>
      <w:lvlJc w:val="left"/>
      <w:pPr>
        <w:ind w:left="866" w:hanging="120"/>
      </w:pPr>
      <w:rPr>
        <w:rFonts w:hint="default"/>
        <w:lang w:val="en-US" w:eastAsia="en-US" w:bidi="ar-SA"/>
      </w:rPr>
    </w:lvl>
    <w:lvl w:ilvl="2">
      <w:start w:val="0"/>
      <w:numFmt w:val="bullet"/>
      <w:lvlText w:val="•"/>
      <w:lvlJc w:val="left"/>
      <w:pPr>
        <w:ind w:left="1493" w:hanging="120"/>
      </w:pPr>
      <w:rPr>
        <w:rFonts w:hint="default"/>
        <w:lang w:val="en-US" w:eastAsia="en-US" w:bidi="ar-SA"/>
      </w:rPr>
    </w:lvl>
    <w:lvl w:ilvl="3">
      <w:start w:val="0"/>
      <w:numFmt w:val="bullet"/>
      <w:lvlText w:val="•"/>
      <w:lvlJc w:val="left"/>
      <w:pPr>
        <w:ind w:left="2119" w:hanging="120"/>
      </w:pPr>
      <w:rPr>
        <w:rFonts w:hint="default"/>
        <w:lang w:val="en-US" w:eastAsia="en-US" w:bidi="ar-SA"/>
      </w:rPr>
    </w:lvl>
    <w:lvl w:ilvl="4">
      <w:start w:val="0"/>
      <w:numFmt w:val="bullet"/>
      <w:lvlText w:val="•"/>
      <w:lvlJc w:val="left"/>
      <w:pPr>
        <w:ind w:left="2746" w:hanging="120"/>
      </w:pPr>
      <w:rPr>
        <w:rFonts w:hint="default"/>
        <w:lang w:val="en-US" w:eastAsia="en-US" w:bidi="ar-SA"/>
      </w:rPr>
    </w:lvl>
    <w:lvl w:ilvl="5">
      <w:start w:val="0"/>
      <w:numFmt w:val="bullet"/>
      <w:lvlText w:val="•"/>
      <w:lvlJc w:val="left"/>
      <w:pPr>
        <w:ind w:left="3373" w:hanging="120"/>
      </w:pPr>
      <w:rPr>
        <w:rFonts w:hint="default"/>
        <w:lang w:val="en-US" w:eastAsia="en-US" w:bidi="ar-SA"/>
      </w:rPr>
    </w:lvl>
    <w:lvl w:ilvl="6">
      <w:start w:val="0"/>
      <w:numFmt w:val="bullet"/>
      <w:lvlText w:val="•"/>
      <w:lvlJc w:val="left"/>
      <w:pPr>
        <w:ind w:left="3999" w:hanging="120"/>
      </w:pPr>
      <w:rPr>
        <w:rFonts w:hint="default"/>
        <w:lang w:val="en-US" w:eastAsia="en-US" w:bidi="ar-SA"/>
      </w:rPr>
    </w:lvl>
    <w:lvl w:ilvl="7">
      <w:start w:val="0"/>
      <w:numFmt w:val="bullet"/>
      <w:lvlText w:val="•"/>
      <w:lvlJc w:val="left"/>
      <w:pPr>
        <w:ind w:left="4626" w:hanging="120"/>
      </w:pPr>
      <w:rPr>
        <w:rFonts w:hint="default"/>
        <w:lang w:val="en-US" w:eastAsia="en-US" w:bidi="ar-SA"/>
      </w:rPr>
    </w:lvl>
    <w:lvl w:ilvl="8">
      <w:start w:val="0"/>
      <w:numFmt w:val="bullet"/>
      <w:lvlText w:val="•"/>
      <w:lvlJc w:val="left"/>
      <w:pPr>
        <w:ind w:left="5252" w:hanging="120"/>
      </w:pPr>
      <w:rPr>
        <w:rFonts w:hint="default"/>
        <w:lang w:val="en-US" w:eastAsia="en-US" w:bidi="ar-SA"/>
      </w:rPr>
    </w:lvl>
  </w:abstractNum>
  <w:abstractNum w:abstractNumId="526">
    <w:multiLevelType w:val="hybridMultilevel"/>
    <w:lvl w:ilvl="0">
      <w:start w:val="1"/>
      <w:numFmt w:val="decimal"/>
      <w:lvlText w:val="%1."/>
      <w:lvlJc w:val="left"/>
      <w:pPr>
        <w:ind w:left="1772" w:hanging="433"/>
        <w:jc w:val="left"/>
      </w:pPr>
      <w:rPr>
        <w:rFonts w:hint="default" w:ascii="Calibri" w:hAnsi="Calibri" w:eastAsia="Calibri" w:cs="Calibri"/>
        <w:b w:val="0"/>
        <w:bCs w:val="0"/>
        <w:i w:val="0"/>
        <w:iCs w:val="0"/>
        <w:color w:val="231F20"/>
        <w:spacing w:val="-2"/>
        <w:w w:val="100"/>
        <w:sz w:val="22"/>
        <w:szCs w:val="22"/>
        <w:lang w:val="en-US" w:eastAsia="en-US" w:bidi="ar-SA"/>
      </w:rPr>
    </w:lvl>
    <w:lvl w:ilvl="1">
      <w:start w:val="0"/>
      <w:numFmt w:val="bullet"/>
      <w:lvlText w:val="•"/>
      <w:lvlJc w:val="left"/>
      <w:pPr>
        <w:ind w:left="2754" w:hanging="433"/>
      </w:pPr>
      <w:rPr>
        <w:rFonts w:hint="default"/>
        <w:lang w:val="en-US" w:eastAsia="en-US" w:bidi="ar-SA"/>
      </w:rPr>
    </w:lvl>
    <w:lvl w:ilvl="2">
      <w:start w:val="0"/>
      <w:numFmt w:val="bullet"/>
      <w:lvlText w:val="•"/>
      <w:lvlJc w:val="left"/>
      <w:pPr>
        <w:ind w:left="3728" w:hanging="433"/>
      </w:pPr>
      <w:rPr>
        <w:rFonts w:hint="default"/>
        <w:lang w:val="en-US" w:eastAsia="en-US" w:bidi="ar-SA"/>
      </w:rPr>
    </w:lvl>
    <w:lvl w:ilvl="3">
      <w:start w:val="0"/>
      <w:numFmt w:val="bullet"/>
      <w:lvlText w:val="•"/>
      <w:lvlJc w:val="left"/>
      <w:pPr>
        <w:ind w:left="4702" w:hanging="433"/>
      </w:pPr>
      <w:rPr>
        <w:rFonts w:hint="default"/>
        <w:lang w:val="en-US" w:eastAsia="en-US" w:bidi="ar-SA"/>
      </w:rPr>
    </w:lvl>
    <w:lvl w:ilvl="4">
      <w:start w:val="0"/>
      <w:numFmt w:val="bullet"/>
      <w:lvlText w:val="•"/>
      <w:lvlJc w:val="left"/>
      <w:pPr>
        <w:ind w:left="5676" w:hanging="433"/>
      </w:pPr>
      <w:rPr>
        <w:rFonts w:hint="default"/>
        <w:lang w:val="en-US" w:eastAsia="en-US" w:bidi="ar-SA"/>
      </w:rPr>
    </w:lvl>
    <w:lvl w:ilvl="5">
      <w:start w:val="0"/>
      <w:numFmt w:val="bullet"/>
      <w:lvlText w:val="•"/>
      <w:lvlJc w:val="left"/>
      <w:pPr>
        <w:ind w:left="6650" w:hanging="433"/>
      </w:pPr>
      <w:rPr>
        <w:rFonts w:hint="default"/>
        <w:lang w:val="en-US" w:eastAsia="en-US" w:bidi="ar-SA"/>
      </w:rPr>
    </w:lvl>
    <w:lvl w:ilvl="6">
      <w:start w:val="0"/>
      <w:numFmt w:val="bullet"/>
      <w:lvlText w:val="•"/>
      <w:lvlJc w:val="left"/>
      <w:pPr>
        <w:ind w:left="7624" w:hanging="433"/>
      </w:pPr>
      <w:rPr>
        <w:rFonts w:hint="default"/>
        <w:lang w:val="en-US" w:eastAsia="en-US" w:bidi="ar-SA"/>
      </w:rPr>
    </w:lvl>
    <w:lvl w:ilvl="7">
      <w:start w:val="0"/>
      <w:numFmt w:val="bullet"/>
      <w:lvlText w:val="•"/>
      <w:lvlJc w:val="left"/>
      <w:pPr>
        <w:ind w:left="8598" w:hanging="433"/>
      </w:pPr>
      <w:rPr>
        <w:rFonts w:hint="default"/>
        <w:lang w:val="en-US" w:eastAsia="en-US" w:bidi="ar-SA"/>
      </w:rPr>
    </w:lvl>
    <w:lvl w:ilvl="8">
      <w:start w:val="0"/>
      <w:numFmt w:val="bullet"/>
      <w:lvlText w:val="•"/>
      <w:lvlJc w:val="left"/>
      <w:pPr>
        <w:ind w:left="9572" w:hanging="433"/>
      </w:pPr>
      <w:rPr>
        <w:rFonts w:hint="default"/>
        <w:lang w:val="en-US" w:eastAsia="en-US" w:bidi="ar-SA"/>
      </w:rPr>
    </w:lvl>
  </w:abstractNum>
  <w:abstractNum w:abstractNumId="525">
    <w:multiLevelType w:val="hybridMultilevel"/>
    <w:lvl w:ilvl="0">
      <w:start w:val="5"/>
      <w:numFmt w:val="decimal"/>
      <w:lvlText w:val="%1"/>
      <w:lvlJc w:val="left"/>
      <w:pPr>
        <w:ind w:left="1906" w:hanging="567"/>
        <w:jc w:val="left"/>
      </w:pPr>
      <w:rPr>
        <w:rFonts w:hint="default"/>
        <w:lang w:val="en-US" w:eastAsia="en-US" w:bidi="ar-SA"/>
      </w:rPr>
    </w:lvl>
    <w:lvl w:ilvl="1">
      <w:start w:val="0"/>
      <w:numFmt w:val="decimal"/>
      <w:lvlText w:val="%1.%2"/>
      <w:lvlJc w:val="left"/>
      <w:pPr>
        <w:ind w:left="1906" w:hanging="567"/>
        <w:jc w:val="left"/>
      </w:pPr>
      <w:rPr>
        <w:rFonts w:hint="default" w:ascii="Calibri" w:hAnsi="Calibri" w:eastAsia="Calibri" w:cs="Calibri"/>
        <w:b/>
        <w:bCs/>
        <w:i w:val="0"/>
        <w:iCs w:val="0"/>
        <w:color w:val="231F20"/>
        <w:spacing w:val="-2"/>
        <w:w w:val="100"/>
        <w:sz w:val="22"/>
        <w:szCs w:val="22"/>
        <w:lang w:val="en-US" w:eastAsia="en-US" w:bidi="ar-SA"/>
      </w:rPr>
    </w:lvl>
    <w:lvl w:ilvl="2">
      <w:start w:val="1"/>
      <w:numFmt w:val="decimal"/>
      <w:lvlText w:val="%1.%2.%3"/>
      <w:lvlJc w:val="left"/>
      <w:pPr>
        <w:ind w:left="2472" w:hanging="567"/>
        <w:jc w:val="left"/>
      </w:pPr>
      <w:rPr>
        <w:rFonts w:hint="default" w:ascii="Calibri" w:hAnsi="Calibri" w:eastAsia="Calibri" w:cs="Calibri"/>
        <w:b w:val="0"/>
        <w:bCs w:val="0"/>
        <w:i w:val="0"/>
        <w:iCs w:val="0"/>
        <w:color w:val="231F20"/>
        <w:spacing w:val="-2"/>
        <w:w w:val="100"/>
        <w:sz w:val="22"/>
        <w:szCs w:val="22"/>
        <w:lang w:val="en-US" w:eastAsia="en-US" w:bidi="ar-SA"/>
      </w:rPr>
    </w:lvl>
    <w:lvl w:ilvl="3">
      <w:start w:val="0"/>
      <w:numFmt w:val="bullet"/>
      <w:lvlText w:val="•"/>
      <w:lvlJc w:val="left"/>
      <w:pPr>
        <w:ind w:left="4488" w:hanging="567"/>
      </w:pPr>
      <w:rPr>
        <w:rFonts w:hint="default"/>
        <w:lang w:val="en-US" w:eastAsia="en-US" w:bidi="ar-SA"/>
      </w:rPr>
    </w:lvl>
    <w:lvl w:ilvl="4">
      <w:start w:val="0"/>
      <w:numFmt w:val="bullet"/>
      <w:lvlText w:val="•"/>
      <w:lvlJc w:val="left"/>
      <w:pPr>
        <w:ind w:left="5493" w:hanging="567"/>
      </w:pPr>
      <w:rPr>
        <w:rFonts w:hint="default"/>
        <w:lang w:val="en-US" w:eastAsia="en-US" w:bidi="ar-SA"/>
      </w:rPr>
    </w:lvl>
    <w:lvl w:ilvl="5">
      <w:start w:val="0"/>
      <w:numFmt w:val="bullet"/>
      <w:lvlText w:val="•"/>
      <w:lvlJc w:val="left"/>
      <w:pPr>
        <w:ind w:left="6497" w:hanging="567"/>
      </w:pPr>
      <w:rPr>
        <w:rFonts w:hint="default"/>
        <w:lang w:val="en-US" w:eastAsia="en-US" w:bidi="ar-SA"/>
      </w:rPr>
    </w:lvl>
    <w:lvl w:ilvl="6">
      <w:start w:val="0"/>
      <w:numFmt w:val="bullet"/>
      <w:lvlText w:val="•"/>
      <w:lvlJc w:val="left"/>
      <w:pPr>
        <w:ind w:left="7502" w:hanging="567"/>
      </w:pPr>
      <w:rPr>
        <w:rFonts w:hint="default"/>
        <w:lang w:val="en-US" w:eastAsia="en-US" w:bidi="ar-SA"/>
      </w:rPr>
    </w:lvl>
    <w:lvl w:ilvl="7">
      <w:start w:val="0"/>
      <w:numFmt w:val="bullet"/>
      <w:lvlText w:val="•"/>
      <w:lvlJc w:val="left"/>
      <w:pPr>
        <w:ind w:left="8506" w:hanging="567"/>
      </w:pPr>
      <w:rPr>
        <w:rFonts w:hint="default"/>
        <w:lang w:val="en-US" w:eastAsia="en-US" w:bidi="ar-SA"/>
      </w:rPr>
    </w:lvl>
    <w:lvl w:ilvl="8">
      <w:start w:val="0"/>
      <w:numFmt w:val="bullet"/>
      <w:lvlText w:val="•"/>
      <w:lvlJc w:val="left"/>
      <w:pPr>
        <w:ind w:left="9511" w:hanging="567"/>
      </w:pPr>
      <w:rPr>
        <w:rFonts w:hint="default"/>
        <w:lang w:val="en-US" w:eastAsia="en-US" w:bidi="ar-SA"/>
      </w:rPr>
    </w:lvl>
  </w:abstractNum>
  <w:abstractNum w:abstractNumId="524">
    <w:multiLevelType w:val="hybridMultilevel"/>
    <w:lvl w:ilvl="0">
      <w:start w:val="4"/>
      <w:numFmt w:val="decimal"/>
      <w:lvlText w:val="%1"/>
      <w:lvlJc w:val="left"/>
      <w:pPr>
        <w:ind w:left="1906" w:hanging="567"/>
        <w:jc w:val="left"/>
      </w:pPr>
      <w:rPr>
        <w:rFonts w:hint="default"/>
        <w:lang w:val="en-US" w:eastAsia="en-US" w:bidi="ar-SA"/>
      </w:rPr>
    </w:lvl>
    <w:lvl w:ilvl="1">
      <w:start w:val="0"/>
      <w:numFmt w:val="decimal"/>
      <w:lvlText w:val="%1.%2"/>
      <w:lvlJc w:val="left"/>
      <w:pPr>
        <w:ind w:left="1906" w:hanging="567"/>
        <w:jc w:val="left"/>
      </w:pPr>
      <w:rPr>
        <w:rFonts w:hint="default" w:ascii="Calibri" w:hAnsi="Calibri" w:eastAsia="Calibri" w:cs="Calibri"/>
        <w:b/>
        <w:bCs/>
        <w:i w:val="0"/>
        <w:iCs w:val="0"/>
        <w:color w:val="231F20"/>
        <w:spacing w:val="-2"/>
        <w:w w:val="100"/>
        <w:sz w:val="22"/>
        <w:szCs w:val="22"/>
        <w:lang w:val="en-US" w:eastAsia="en-US" w:bidi="ar-SA"/>
      </w:rPr>
    </w:lvl>
    <w:lvl w:ilvl="2">
      <w:start w:val="1"/>
      <w:numFmt w:val="decimal"/>
      <w:lvlText w:val="%1.%2.%3"/>
      <w:lvlJc w:val="left"/>
      <w:pPr>
        <w:ind w:left="2473" w:hanging="567"/>
        <w:jc w:val="left"/>
      </w:pPr>
      <w:rPr>
        <w:rFonts w:hint="default" w:ascii="Calibri" w:hAnsi="Calibri" w:eastAsia="Calibri" w:cs="Calibri"/>
        <w:b w:val="0"/>
        <w:bCs w:val="0"/>
        <w:i w:val="0"/>
        <w:iCs w:val="0"/>
        <w:color w:val="231F20"/>
        <w:spacing w:val="-2"/>
        <w:w w:val="100"/>
        <w:sz w:val="22"/>
        <w:szCs w:val="22"/>
        <w:lang w:val="en-US" w:eastAsia="en-US" w:bidi="ar-SA"/>
      </w:rPr>
    </w:lvl>
    <w:lvl w:ilvl="3">
      <w:start w:val="0"/>
      <w:numFmt w:val="bullet"/>
      <w:lvlText w:val="•"/>
      <w:lvlJc w:val="left"/>
      <w:pPr>
        <w:ind w:left="4488" w:hanging="567"/>
      </w:pPr>
      <w:rPr>
        <w:rFonts w:hint="default"/>
        <w:lang w:val="en-US" w:eastAsia="en-US" w:bidi="ar-SA"/>
      </w:rPr>
    </w:lvl>
    <w:lvl w:ilvl="4">
      <w:start w:val="0"/>
      <w:numFmt w:val="bullet"/>
      <w:lvlText w:val="•"/>
      <w:lvlJc w:val="left"/>
      <w:pPr>
        <w:ind w:left="5493" w:hanging="567"/>
      </w:pPr>
      <w:rPr>
        <w:rFonts w:hint="default"/>
        <w:lang w:val="en-US" w:eastAsia="en-US" w:bidi="ar-SA"/>
      </w:rPr>
    </w:lvl>
    <w:lvl w:ilvl="5">
      <w:start w:val="0"/>
      <w:numFmt w:val="bullet"/>
      <w:lvlText w:val="•"/>
      <w:lvlJc w:val="left"/>
      <w:pPr>
        <w:ind w:left="6497" w:hanging="567"/>
      </w:pPr>
      <w:rPr>
        <w:rFonts w:hint="default"/>
        <w:lang w:val="en-US" w:eastAsia="en-US" w:bidi="ar-SA"/>
      </w:rPr>
    </w:lvl>
    <w:lvl w:ilvl="6">
      <w:start w:val="0"/>
      <w:numFmt w:val="bullet"/>
      <w:lvlText w:val="•"/>
      <w:lvlJc w:val="left"/>
      <w:pPr>
        <w:ind w:left="7502" w:hanging="567"/>
      </w:pPr>
      <w:rPr>
        <w:rFonts w:hint="default"/>
        <w:lang w:val="en-US" w:eastAsia="en-US" w:bidi="ar-SA"/>
      </w:rPr>
    </w:lvl>
    <w:lvl w:ilvl="7">
      <w:start w:val="0"/>
      <w:numFmt w:val="bullet"/>
      <w:lvlText w:val="•"/>
      <w:lvlJc w:val="left"/>
      <w:pPr>
        <w:ind w:left="8506" w:hanging="567"/>
      </w:pPr>
      <w:rPr>
        <w:rFonts w:hint="default"/>
        <w:lang w:val="en-US" w:eastAsia="en-US" w:bidi="ar-SA"/>
      </w:rPr>
    </w:lvl>
    <w:lvl w:ilvl="8">
      <w:start w:val="0"/>
      <w:numFmt w:val="bullet"/>
      <w:lvlText w:val="•"/>
      <w:lvlJc w:val="left"/>
      <w:pPr>
        <w:ind w:left="9511" w:hanging="567"/>
      </w:pPr>
      <w:rPr>
        <w:rFonts w:hint="default"/>
        <w:lang w:val="en-US" w:eastAsia="en-US" w:bidi="ar-SA"/>
      </w:rPr>
    </w:lvl>
  </w:abstractNum>
  <w:abstractNum w:abstractNumId="523">
    <w:multiLevelType w:val="hybridMultilevel"/>
    <w:lvl w:ilvl="0">
      <w:start w:val="3"/>
      <w:numFmt w:val="decimal"/>
      <w:lvlText w:val="%1"/>
      <w:lvlJc w:val="left"/>
      <w:pPr>
        <w:ind w:left="2464" w:hanging="559"/>
        <w:jc w:val="left"/>
      </w:pPr>
      <w:rPr>
        <w:rFonts w:hint="default"/>
        <w:lang w:val="en-US" w:eastAsia="en-US" w:bidi="ar-SA"/>
      </w:rPr>
    </w:lvl>
    <w:lvl w:ilvl="1">
      <w:start w:val="7"/>
      <w:numFmt w:val="decimal"/>
      <w:lvlText w:val="%1.%2"/>
      <w:lvlJc w:val="left"/>
      <w:pPr>
        <w:ind w:left="2464" w:hanging="559"/>
        <w:jc w:val="left"/>
      </w:pPr>
      <w:rPr>
        <w:rFonts w:hint="default"/>
        <w:lang w:val="en-US" w:eastAsia="en-US" w:bidi="ar-SA"/>
      </w:rPr>
    </w:lvl>
    <w:lvl w:ilvl="2">
      <w:start w:val="11"/>
      <w:numFmt w:val="decimal"/>
      <w:lvlText w:val="%1.%2.%3"/>
      <w:lvlJc w:val="left"/>
      <w:pPr>
        <w:ind w:left="2464" w:hanging="559"/>
        <w:jc w:val="left"/>
      </w:pPr>
      <w:rPr>
        <w:rFonts w:hint="default" w:ascii="Calibri" w:hAnsi="Calibri" w:eastAsia="Calibri" w:cs="Calibri"/>
        <w:b w:val="0"/>
        <w:bCs w:val="0"/>
        <w:i w:val="0"/>
        <w:iCs w:val="0"/>
        <w:color w:val="231F20"/>
        <w:spacing w:val="-2"/>
        <w:w w:val="100"/>
        <w:sz w:val="20"/>
        <w:szCs w:val="20"/>
        <w:lang w:val="en-US" w:eastAsia="en-US" w:bidi="ar-SA"/>
      </w:rPr>
    </w:lvl>
    <w:lvl w:ilvl="3">
      <w:start w:val="0"/>
      <w:numFmt w:val="bullet"/>
      <w:lvlText w:val="•"/>
      <w:lvlJc w:val="left"/>
      <w:pPr>
        <w:ind w:left="5178" w:hanging="559"/>
      </w:pPr>
      <w:rPr>
        <w:rFonts w:hint="default"/>
        <w:lang w:val="en-US" w:eastAsia="en-US" w:bidi="ar-SA"/>
      </w:rPr>
    </w:lvl>
    <w:lvl w:ilvl="4">
      <w:start w:val="0"/>
      <w:numFmt w:val="bullet"/>
      <w:lvlText w:val="•"/>
      <w:lvlJc w:val="left"/>
      <w:pPr>
        <w:ind w:left="6084" w:hanging="559"/>
      </w:pPr>
      <w:rPr>
        <w:rFonts w:hint="default"/>
        <w:lang w:val="en-US" w:eastAsia="en-US" w:bidi="ar-SA"/>
      </w:rPr>
    </w:lvl>
    <w:lvl w:ilvl="5">
      <w:start w:val="0"/>
      <w:numFmt w:val="bullet"/>
      <w:lvlText w:val="•"/>
      <w:lvlJc w:val="left"/>
      <w:pPr>
        <w:ind w:left="6990" w:hanging="559"/>
      </w:pPr>
      <w:rPr>
        <w:rFonts w:hint="default"/>
        <w:lang w:val="en-US" w:eastAsia="en-US" w:bidi="ar-SA"/>
      </w:rPr>
    </w:lvl>
    <w:lvl w:ilvl="6">
      <w:start w:val="0"/>
      <w:numFmt w:val="bullet"/>
      <w:lvlText w:val="•"/>
      <w:lvlJc w:val="left"/>
      <w:pPr>
        <w:ind w:left="7896" w:hanging="559"/>
      </w:pPr>
      <w:rPr>
        <w:rFonts w:hint="default"/>
        <w:lang w:val="en-US" w:eastAsia="en-US" w:bidi="ar-SA"/>
      </w:rPr>
    </w:lvl>
    <w:lvl w:ilvl="7">
      <w:start w:val="0"/>
      <w:numFmt w:val="bullet"/>
      <w:lvlText w:val="•"/>
      <w:lvlJc w:val="left"/>
      <w:pPr>
        <w:ind w:left="8802" w:hanging="559"/>
      </w:pPr>
      <w:rPr>
        <w:rFonts w:hint="default"/>
        <w:lang w:val="en-US" w:eastAsia="en-US" w:bidi="ar-SA"/>
      </w:rPr>
    </w:lvl>
    <w:lvl w:ilvl="8">
      <w:start w:val="0"/>
      <w:numFmt w:val="bullet"/>
      <w:lvlText w:val="•"/>
      <w:lvlJc w:val="left"/>
      <w:pPr>
        <w:ind w:left="9708" w:hanging="559"/>
      </w:pPr>
      <w:rPr>
        <w:rFonts w:hint="default"/>
        <w:lang w:val="en-US" w:eastAsia="en-US" w:bidi="ar-SA"/>
      </w:rPr>
    </w:lvl>
  </w:abstractNum>
  <w:abstractNum w:abstractNumId="522">
    <w:multiLevelType w:val="hybridMultilevel"/>
    <w:lvl w:ilvl="0">
      <w:start w:val="3"/>
      <w:numFmt w:val="decimal"/>
      <w:lvlText w:val="%1"/>
      <w:lvlJc w:val="left"/>
      <w:pPr>
        <w:ind w:left="1906" w:hanging="567"/>
        <w:jc w:val="left"/>
      </w:pPr>
      <w:rPr>
        <w:rFonts w:hint="default"/>
        <w:lang w:val="en-US" w:eastAsia="en-US" w:bidi="ar-SA"/>
      </w:rPr>
    </w:lvl>
    <w:lvl w:ilvl="1">
      <w:start w:val="0"/>
      <w:numFmt w:val="decimal"/>
      <w:lvlText w:val="%1.%2"/>
      <w:lvlJc w:val="left"/>
      <w:pPr>
        <w:ind w:left="1906" w:hanging="567"/>
        <w:jc w:val="left"/>
      </w:pPr>
      <w:rPr>
        <w:rFonts w:hint="default" w:ascii="Calibri" w:hAnsi="Calibri" w:eastAsia="Calibri" w:cs="Calibri"/>
        <w:b/>
        <w:bCs/>
        <w:i w:val="0"/>
        <w:iCs w:val="0"/>
        <w:color w:val="231F20"/>
        <w:spacing w:val="-2"/>
        <w:w w:val="100"/>
        <w:sz w:val="22"/>
        <w:szCs w:val="22"/>
        <w:lang w:val="en-US" w:eastAsia="en-US" w:bidi="ar-SA"/>
      </w:rPr>
    </w:lvl>
    <w:lvl w:ilvl="2">
      <w:start w:val="1"/>
      <w:numFmt w:val="decimal"/>
      <w:lvlText w:val="%1.%2.%3"/>
      <w:lvlJc w:val="left"/>
      <w:pPr>
        <w:ind w:left="2472" w:hanging="567"/>
        <w:jc w:val="left"/>
      </w:pPr>
      <w:rPr>
        <w:rFonts w:hint="default" w:ascii="Calibri" w:hAnsi="Calibri" w:eastAsia="Calibri" w:cs="Calibri"/>
        <w:b w:val="0"/>
        <w:bCs w:val="0"/>
        <w:i w:val="0"/>
        <w:iCs w:val="0"/>
        <w:color w:val="231F20"/>
        <w:spacing w:val="-2"/>
        <w:w w:val="100"/>
        <w:sz w:val="22"/>
        <w:szCs w:val="22"/>
        <w:lang w:val="en-US" w:eastAsia="en-US" w:bidi="ar-SA"/>
      </w:rPr>
    </w:lvl>
    <w:lvl w:ilvl="3">
      <w:start w:val="0"/>
      <w:numFmt w:val="bullet"/>
      <w:lvlText w:val="•"/>
      <w:lvlJc w:val="left"/>
      <w:pPr>
        <w:ind w:left="4488" w:hanging="567"/>
      </w:pPr>
      <w:rPr>
        <w:rFonts w:hint="default"/>
        <w:lang w:val="en-US" w:eastAsia="en-US" w:bidi="ar-SA"/>
      </w:rPr>
    </w:lvl>
    <w:lvl w:ilvl="4">
      <w:start w:val="0"/>
      <w:numFmt w:val="bullet"/>
      <w:lvlText w:val="•"/>
      <w:lvlJc w:val="left"/>
      <w:pPr>
        <w:ind w:left="5493" w:hanging="567"/>
      </w:pPr>
      <w:rPr>
        <w:rFonts w:hint="default"/>
        <w:lang w:val="en-US" w:eastAsia="en-US" w:bidi="ar-SA"/>
      </w:rPr>
    </w:lvl>
    <w:lvl w:ilvl="5">
      <w:start w:val="0"/>
      <w:numFmt w:val="bullet"/>
      <w:lvlText w:val="•"/>
      <w:lvlJc w:val="left"/>
      <w:pPr>
        <w:ind w:left="6497" w:hanging="567"/>
      </w:pPr>
      <w:rPr>
        <w:rFonts w:hint="default"/>
        <w:lang w:val="en-US" w:eastAsia="en-US" w:bidi="ar-SA"/>
      </w:rPr>
    </w:lvl>
    <w:lvl w:ilvl="6">
      <w:start w:val="0"/>
      <w:numFmt w:val="bullet"/>
      <w:lvlText w:val="•"/>
      <w:lvlJc w:val="left"/>
      <w:pPr>
        <w:ind w:left="7502" w:hanging="567"/>
      </w:pPr>
      <w:rPr>
        <w:rFonts w:hint="default"/>
        <w:lang w:val="en-US" w:eastAsia="en-US" w:bidi="ar-SA"/>
      </w:rPr>
    </w:lvl>
    <w:lvl w:ilvl="7">
      <w:start w:val="0"/>
      <w:numFmt w:val="bullet"/>
      <w:lvlText w:val="•"/>
      <w:lvlJc w:val="left"/>
      <w:pPr>
        <w:ind w:left="8506" w:hanging="567"/>
      </w:pPr>
      <w:rPr>
        <w:rFonts w:hint="default"/>
        <w:lang w:val="en-US" w:eastAsia="en-US" w:bidi="ar-SA"/>
      </w:rPr>
    </w:lvl>
    <w:lvl w:ilvl="8">
      <w:start w:val="0"/>
      <w:numFmt w:val="bullet"/>
      <w:lvlText w:val="•"/>
      <w:lvlJc w:val="left"/>
      <w:pPr>
        <w:ind w:left="9511" w:hanging="567"/>
      </w:pPr>
      <w:rPr>
        <w:rFonts w:hint="default"/>
        <w:lang w:val="en-US" w:eastAsia="en-US" w:bidi="ar-SA"/>
      </w:rPr>
    </w:lvl>
  </w:abstractNum>
  <w:abstractNum w:abstractNumId="521">
    <w:multiLevelType w:val="hybridMultilevel"/>
    <w:lvl w:ilvl="0">
      <w:start w:val="2"/>
      <w:numFmt w:val="decimal"/>
      <w:lvlText w:val="%1"/>
      <w:lvlJc w:val="left"/>
      <w:pPr>
        <w:ind w:left="1959" w:hanging="620"/>
        <w:jc w:val="left"/>
      </w:pPr>
      <w:rPr>
        <w:rFonts w:hint="default"/>
        <w:lang w:val="en-US" w:eastAsia="en-US" w:bidi="ar-SA"/>
      </w:rPr>
    </w:lvl>
    <w:lvl w:ilvl="1">
      <w:start w:val="0"/>
      <w:numFmt w:val="decimal"/>
      <w:lvlText w:val="%1.%2"/>
      <w:lvlJc w:val="left"/>
      <w:pPr>
        <w:ind w:left="1959" w:hanging="620"/>
        <w:jc w:val="left"/>
      </w:pPr>
      <w:rPr>
        <w:rFonts w:hint="default" w:ascii="Calibri" w:hAnsi="Calibri" w:eastAsia="Calibri" w:cs="Calibri"/>
        <w:b/>
        <w:bCs/>
        <w:i w:val="0"/>
        <w:iCs w:val="0"/>
        <w:color w:val="231F20"/>
        <w:spacing w:val="-2"/>
        <w:w w:val="100"/>
        <w:sz w:val="22"/>
        <w:szCs w:val="22"/>
        <w:lang w:val="en-US" w:eastAsia="en-US" w:bidi="ar-SA"/>
      </w:rPr>
    </w:lvl>
    <w:lvl w:ilvl="2">
      <w:start w:val="1"/>
      <w:numFmt w:val="decimal"/>
      <w:lvlText w:val="%1.%2.%3"/>
      <w:lvlJc w:val="left"/>
      <w:pPr>
        <w:ind w:left="2472" w:hanging="567"/>
        <w:jc w:val="left"/>
      </w:pPr>
      <w:rPr>
        <w:rFonts w:hint="default" w:ascii="Calibri" w:hAnsi="Calibri" w:eastAsia="Calibri" w:cs="Calibri"/>
        <w:b w:val="0"/>
        <w:bCs w:val="0"/>
        <w:i w:val="0"/>
        <w:iCs w:val="0"/>
        <w:color w:val="231F20"/>
        <w:spacing w:val="-2"/>
        <w:w w:val="100"/>
        <w:sz w:val="22"/>
        <w:szCs w:val="22"/>
        <w:lang w:val="en-US" w:eastAsia="en-US" w:bidi="ar-SA"/>
      </w:rPr>
    </w:lvl>
    <w:lvl w:ilvl="3">
      <w:start w:val="0"/>
      <w:numFmt w:val="bullet"/>
      <w:lvlText w:val="•"/>
      <w:lvlJc w:val="left"/>
      <w:pPr>
        <w:ind w:left="4488" w:hanging="567"/>
      </w:pPr>
      <w:rPr>
        <w:rFonts w:hint="default"/>
        <w:lang w:val="en-US" w:eastAsia="en-US" w:bidi="ar-SA"/>
      </w:rPr>
    </w:lvl>
    <w:lvl w:ilvl="4">
      <w:start w:val="0"/>
      <w:numFmt w:val="bullet"/>
      <w:lvlText w:val="•"/>
      <w:lvlJc w:val="left"/>
      <w:pPr>
        <w:ind w:left="5493" w:hanging="567"/>
      </w:pPr>
      <w:rPr>
        <w:rFonts w:hint="default"/>
        <w:lang w:val="en-US" w:eastAsia="en-US" w:bidi="ar-SA"/>
      </w:rPr>
    </w:lvl>
    <w:lvl w:ilvl="5">
      <w:start w:val="0"/>
      <w:numFmt w:val="bullet"/>
      <w:lvlText w:val="•"/>
      <w:lvlJc w:val="left"/>
      <w:pPr>
        <w:ind w:left="6497" w:hanging="567"/>
      </w:pPr>
      <w:rPr>
        <w:rFonts w:hint="default"/>
        <w:lang w:val="en-US" w:eastAsia="en-US" w:bidi="ar-SA"/>
      </w:rPr>
    </w:lvl>
    <w:lvl w:ilvl="6">
      <w:start w:val="0"/>
      <w:numFmt w:val="bullet"/>
      <w:lvlText w:val="•"/>
      <w:lvlJc w:val="left"/>
      <w:pPr>
        <w:ind w:left="7502" w:hanging="567"/>
      </w:pPr>
      <w:rPr>
        <w:rFonts w:hint="default"/>
        <w:lang w:val="en-US" w:eastAsia="en-US" w:bidi="ar-SA"/>
      </w:rPr>
    </w:lvl>
    <w:lvl w:ilvl="7">
      <w:start w:val="0"/>
      <w:numFmt w:val="bullet"/>
      <w:lvlText w:val="•"/>
      <w:lvlJc w:val="left"/>
      <w:pPr>
        <w:ind w:left="8506" w:hanging="567"/>
      </w:pPr>
      <w:rPr>
        <w:rFonts w:hint="default"/>
        <w:lang w:val="en-US" w:eastAsia="en-US" w:bidi="ar-SA"/>
      </w:rPr>
    </w:lvl>
    <w:lvl w:ilvl="8">
      <w:start w:val="0"/>
      <w:numFmt w:val="bullet"/>
      <w:lvlText w:val="•"/>
      <w:lvlJc w:val="left"/>
      <w:pPr>
        <w:ind w:left="9511" w:hanging="567"/>
      </w:pPr>
      <w:rPr>
        <w:rFonts w:hint="default"/>
        <w:lang w:val="en-US" w:eastAsia="en-US" w:bidi="ar-SA"/>
      </w:rPr>
    </w:lvl>
  </w:abstractNum>
  <w:abstractNum w:abstractNumId="520">
    <w:multiLevelType w:val="hybridMultilevel"/>
    <w:lvl w:ilvl="0">
      <w:start w:val="1"/>
      <w:numFmt w:val="decimal"/>
      <w:lvlText w:val="%1"/>
      <w:lvlJc w:val="left"/>
      <w:pPr>
        <w:ind w:left="1906" w:hanging="567"/>
        <w:jc w:val="left"/>
      </w:pPr>
      <w:rPr>
        <w:rFonts w:hint="default"/>
        <w:lang w:val="en-US" w:eastAsia="en-US" w:bidi="ar-SA"/>
      </w:rPr>
    </w:lvl>
    <w:lvl w:ilvl="1">
      <w:start w:val="0"/>
      <w:numFmt w:val="decimal"/>
      <w:lvlText w:val="%1.%2"/>
      <w:lvlJc w:val="left"/>
      <w:pPr>
        <w:ind w:left="1906" w:hanging="567"/>
        <w:jc w:val="left"/>
      </w:pPr>
      <w:rPr>
        <w:rFonts w:hint="default" w:ascii="Calibri" w:hAnsi="Calibri" w:eastAsia="Calibri" w:cs="Calibri"/>
        <w:b/>
        <w:bCs/>
        <w:i w:val="0"/>
        <w:iCs w:val="0"/>
        <w:color w:val="231F20"/>
        <w:spacing w:val="-2"/>
        <w:w w:val="100"/>
        <w:sz w:val="22"/>
        <w:szCs w:val="22"/>
        <w:lang w:val="en-US" w:eastAsia="en-US" w:bidi="ar-SA"/>
      </w:rPr>
    </w:lvl>
    <w:lvl w:ilvl="2">
      <w:start w:val="1"/>
      <w:numFmt w:val="decimal"/>
      <w:lvlText w:val="%1.%2.%3"/>
      <w:lvlJc w:val="left"/>
      <w:pPr>
        <w:ind w:left="2472" w:hanging="566"/>
        <w:jc w:val="left"/>
      </w:pPr>
      <w:rPr>
        <w:rFonts w:hint="default" w:ascii="Calibri" w:hAnsi="Calibri" w:eastAsia="Calibri" w:cs="Calibri"/>
        <w:b w:val="0"/>
        <w:bCs w:val="0"/>
        <w:i w:val="0"/>
        <w:iCs w:val="0"/>
        <w:color w:val="231F20"/>
        <w:spacing w:val="-2"/>
        <w:w w:val="100"/>
        <w:sz w:val="22"/>
        <w:szCs w:val="22"/>
        <w:lang w:val="en-US" w:eastAsia="en-US" w:bidi="ar-SA"/>
      </w:rPr>
    </w:lvl>
    <w:lvl w:ilvl="3">
      <w:start w:val="0"/>
      <w:numFmt w:val="bullet"/>
      <w:lvlText w:val="•"/>
      <w:lvlJc w:val="left"/>
      <w:pPr>
        <w:ind w:left="4488" w:hanging="566"/>
      </w:pPr>
      <w:rPr>
        <w:rFonts w:hint="default"/>
        <w:lang w:val="en-US" w:eastAsia="en-US" w:bidi="ar-SA"/>
      </w:rPr>
    </w:lvl>
    <w:lvl w:ilvl="4">
      <w:start w:val="0"/>
      <w:numFmt w:val="bullet"/>
      <w:lvlText w:val="•"/>
      <w:lvlJc w:val="left"/>
      <w:pPr>
        <w:ind w:left="5493" w:hanging="566"/>
      </w:pPr>
      <w:rPr>
        <w:rFonts w:hint="default"/>
        <w:lang w:val="en-US" w:eastAsia="en-US" w:bidi="ar-SA"/>
      </w:rPr>
    </w:lvl>
    <w:lvl w:ilvl="5">
      <w:start w:val="0"/>
      <w:numFmt w:val="bullet"/>
      <w:lvlText w:val="•"/>
      <w:lvlJc w:val="left"/>
      <w:pPr>
        <w:ind w:left="6497" w:hanging="566"/>
      </w:pPr>
      <w:rPr>
        <w:rFonts w:hint="default"/>
        <w:lang w:val="en-US" w:eastAsia="en-US" w:bidi="ar-SA"/>
      </w:rPr>
    </w:lvl>
    <w:lvl w:ilvl="6">
      <w:start w:val="0"/>
      <w:numFmt w:val="bullet"/>
      <w:lvlText w:val="•"/>
      <w:lvlJc w:val="left"/>
      <w:pPr>
        <w:ind w:left="7502" w:hanging="566"/>
      </w:pPr>
      <w:rPr>
        <w:rFonts w:hint="default"/>
        <w:lang w:val="en-US" w:eastAsia="en-US" w:bidi="ar-SA"/>
      </w:rPr>
    </w:lvl>
    <w:lvl w:ilvl="7">
      <w:start w:val="0"/>
      <w:numFmt w:val="bullet"/>
      <w:lvlText w:val="•"/>
      <w:lvlJc w:val="left"/>
      <w:pPr>
        <w:ind w:left="8506" w:hanging="566"/>
      </w:pPr>
      <w:rPr>
        <w:rFonts w:hint="default"/>
        <w:lang w:val="en-US" w:eastAsia="en-US" w:bidi="ar-SA"/>
      </w:rPr>
    </w:lvl>
    <w:lvl w:ilvl="8">
      <w:start w:val="0"/>
      <w:numFmt w:val="bullet"/>
      <w:lvlText w:val="•"/>
      <w:lvlJc w:val="left"/>
      <w:pPr>
        <w:ind w:left="9511" w:hanging="566"/>
      </w:pPr>
      <w:rPr>
        <w:rFonts w:hint="default"/>
        <w:lang w:val="en-US" w:eastAsia="en-US" w:bidi="ar-SA"/>
      </w:rPr>
    </w:lvl>
  </w:abstractNum>
  <w:abstractNum w:abstractNumId="519">
    <w:multiLevelType w:val="hybridMultilevel"/>
    <w:lvl w:ilvl="0">
      <w:start w:val="1"/>
      <w:numFmt w:val="lowerRoman"/>
      <w:lvlText w:val="%1)"/>
      <w:lvlJc w:val="left"/>
      <w:pPr>
        <w:ind w:left="229" w:hanging="120"/>
        <w:jc w:val="left"/>
      </w:pPr>
      <w:rPr>
        <w:rFonts w:hint="default" w:ascii="Calibri" w:hAnsi="Calibri" w:eastAsia="Calibri" w:cs="Calibri"/>
        <w:b w:val="0"/>
        <w:bCs w:val="0"/>
        <w:i w:val="0"/>
        <w:iCs w:val="0"/>
        <w:color w:val="231F20"/>
        <w:spacing w:val="1"/>
        <w:w w:val="99"/>
        <w:sz w:val="18"/>
        <w:szCs w:val="18"/>
        <w:lang w:val="en-US" w:eastAsia="en-US" w:bidi="ar-SA"/>
      </w:rPr>
    </w:lvl>
    <w:lvl w:ilvl="1">
      <w:start w:val="0"/>
      <w:numFmt w:val="bullet"/>
      <w:lvlText w:val="•"/>
      <w:lvlJc w:val="left"/>
      <w:pPr>
        <w:ind w:left="900" w:hanging="120"/>
      </w:pPr>
      <w:rPr>
        <w:rFonts w:hint="default"/>
        <w:lang w:val="en-US" w:eastAsia="en-US" w:bidi="ar-SA"/>
      </w:rPr>
    </w:lvl>
    <w:lvl w:ilvl="2">
      <w:start w:val="0"/>
      <w:numFmt w:val="bullet"/>
      <w:lvlText w:val="•"/>
      <w:lvlJc w:val="left"/>
      <w:pPr>
        <w:ind w:left="1581" w:hanging="120"/>
      </w:pPr>
      <w:rPr>
        <w:rFonts w:hint="default"/>
        <w:lang w:val="en-US" w:eastAsia="en-US" w:bidi="ar-SA"/>
      </w:rPr>
    </w:lvl>
    <w:lvl w:ilvl="3">
      <w:start w:val="0"/>
      <w:numFmt w:val="bullet"/>
      <w:lvlText w:val="•"/>
      <w:lvlJc w:val="left"/>
      <w:pPr>
        <w:ind w:left="2261" w:hanging="120"/>
      </w:pPr>
      <w:rPr>
        <w:rFonts w:hint="default"/>
        <w:lang w:val="en-US" w:eastAsia="en-US" w:bidi="ar-SA"/>
      </w:rPr>
    </w:lvl>
    <w:lvl w:ilvl="4">
      <w:start w:val="0"/>
      <w:numFmt w:val="bullet"/>
      <w:lvlText w:val="•"/>
      <w:lvlJc w:val="left"/>
      <w:pPr>
        <w:ind w:left="2942" w:hanging="120"/>
      </w:pPr>
      <w:rPr>
        <w:rFonts w:hint="default"/>
        <w:lang w:val="en-US" w:eastAsia="en-US" w:bidi="ar-SA"/>
      </w:rPr>
    </w:lvl>
    <w:lvl w:ilvl="5">
      <w:start w:val="0"/>
      <w:numFmt w:val="bullet"/>
      <w:lvlText w:val="•"/>
      <w:lvlJc w:val="left"/>
      <w:pPr>
        <w:ind w:left="3622" w:hanging="120"/>
      </w:pPr>
      <w:rPr>
        <w:rFonts w:hint="default"/>
        <w:lang w:val="en-US" w:eastAsia="en-US" w:bidi="ar-SA"/>
      </w:rPr>
    </w:lvl>
    <w:lvl w:ilvl="6">
      <w:start w:val="0"/>
      <w:numFmt w:val="bullet"/>
      <w:lvlText w:val="•"/>
      <w:lvlJc w:val="left"/>
      <w:pPr>
        <w:ind w:left="4303" w:hanging="120"/>
      </w:pPr>
      <w:rPr>
        <w:rFonts w:hint="default"/>
        <w:lang w:val="en-US" w:eastAsia="en-US" w:bidi="ar-SA"/>
      </w:rPr>
    </w:lvl>
    <w:lvl w:ilvl="7">
      <w:start w:val="0"/>
      <w:numFmt w:val="bullet"/>
      <w:lvlText w:val="•"/>
      <w:lvlJc w:val="left"/>
      <w:pPr>
        <w:ind w:left="4983" w:hanging="120"/>
      </w:pPr>
      <w:rPr>
        <w:rFonts w:hint="default"/>
        <w:lang w:val="en-US" w:eastAsia="en-US" w:bidi="ar-SA"/>
      </w:rPr>
    </w:lvl>
    <w:lvl w:ilvl="8">
      <w:start w:val="0"/>
      <w:numFmt w:val="bullet"/>
      <w:lvlText w:val="•"/>
      <w:lvlJc w:val="left"/>
      <w:pPr>
        <w:ind w:left="5664" w:hanging="120"/>
      </w:pPr>
      <w:rPr>
        <w:rFonts w:hint="default"/>
        <w:lang w:val="en-US" w:eastAsia="en-US" w:bidi="ar-SA"/>
      </w:rPr>
    </w:lvl>
  </w:abstractNum>
  <w:abstractNum w:abstractNumId="518">
    <w:multiLevelType w:val="hybridMultilevel"/>
    <w:lvl w:ilvl="0">
      <w:start w:val="1"/>
      <w:numFmt w:val="decimal"/>
      <w:lvlText w:val="%1."/>
      <w:lvlJc w:val="left"/>
      <w:pPr>
        <w:ind w:left="2516" w:hanging="366"/>
        <w:jc w:val="left"/>
      </w:pPr>
      <w:rPr>
        <w:rFonts w:hint="default" w:ascii="Calibri" w:hAnsi="Calibri" w:eastAsia="Calibri" w:cs="Calibri"/>
        <w:b w:val="0"/>
        <w:bCs w:val="0"/>
        <w:i w:val="0"/>
        <w:iCs w:val="0"/>
        <w:color w:val="231F20"/>
        <w:spacing w:val="-1"/>
        <w:w w:val="100"/>
        <w:sz w:val="22"/>
        <w:szCs w:val="22"/>
        <w:lang w:val="en-US" w:eastAsia="en-US" w:bidi="ar-SA"/>
      </w:rPr>
    </w:lvl>
    <w:lvl w:ilvl="1">
      <w:start w:val="0"/>
      <w:numFmt w:val="bullet"/>
      <w:lvlText w:val="•"/>
      <w:lvlJc w:val="left"/>
      <w:pPr>
        <w:ind w:left="3420" w:hanging="366"/>
      </w:pPr>
      <w:rPr>
        <w:rFonts w:hint="default"/>
        <w:lang w:val="en-US" w:eastAsia="en-US" w:bidi="ar-SA"/>
      </w:rPr>
    </w:lvl>
    <w:lvl w:ilvl="2">
      <w:start w:val="0"/>
      <w:numFmt w:val="bullet"/>
      <w:lvlText w:val="•"/>
      <w:lvlJc w:val="left"/>
      <w:pPr>
        <w:ind w:left="4320" w:hanging="366"/>
      </w:pPr>
      <w:rPr>
        <w:rFonts w:hint="default"/>
        <w:lang w:val="en-US" w:eastAsia="en-US" w:bidi="ar-SA"/>
      </w:rPr>
    </w:lvl>
    <w:lvl w:ilvl="3">
      <w:start w:val="0"/>
      <w:numFmt w:val="bullet"/>
      <w:lvlText w:val="•"/>
      <w:lvlJc w:val="left"/>
      <w:pPr>
        <w:ind w:left="5220" w:hanging="366"/>
      </w:pPr>
      <w:rPr>
        <w:rFonts w:hint="default"/>
        <w:lang w:val="en-US" w:eastAsia="en-US" w:bidi="ar-SA"/>
      </w:rPr>
    </w:lvl>
    <w:lvl w:ilvl="4">
      <w:start w:val="0"/>
      <w:numFmt w:val="bullet"/>
      <w:lvlText w:val="•"/>
      <w:lvlJc w:val="left"/>
      <w:pPr>
        <w:ind w:left="6120" w:hanging="366"/>
      </w:pPr>
      <w:rPr>
        <w:rFonts w:hint="default"/>
        <w:lang w:val="en-US" w:eastAsia="en-US" w:bidi="ar-SA"/>
      </w:rPr>
    </w:lvl>
    <w:lvl w:ilvl="5">
      <w:start w:val="0"/>
      <w:numFmt w:val="bullet"/>
      <w:lvlText w:val="•"/>
      <w:lvlJc w:val="left"/>
      <w:pPr>
        <w:ind w:left="7020" w:hanging="366"/>
      </w:pPr>
      <w:rPr>
        <w:rFonts w:hint="default"/>
        <w:lang w:val="en-US" w:eastAsia="en-US" w:bidi="ar-SA"/>
      </w:rPr>
    </w:lvl>
    <w:lvl w:ilvl="6">
      <w:start w:val="0"/>
      <w:numFmt w:val="bullet"/>
      <w:lvlText w:val="•"/>
      <w:lvlJc w:val="left"/>
      <w:pPr>
        <w:ind w:left="7920" w:hanging="366"/>
      </w:pPr>
      <w:rPr>
        <w:rFonts w:hint="default"/>
        <w:lang w:val="en-US" w:eastAsia="en-US" w:bidi="ar-SA"/>
      </w:rPr>
    </w:lvl>
    <w:lvl w:ilvl="7">
      <w:start w:val="0"/>
      <w:numFmt w:val="bullet"/>
      <w:lvlText w:val="•"/>
      <w:lvlJc w:val="left"/>
      <w:pPr>
        <w:ind w:left="8820" w:hanging="366"/>
      </w:pPr>
      <w:rPr>
        <w:rFonts w:hint="default"/>
        <w:lang w:val="en-US" w:eastAsia="en-US" w:bidi="ar-SA"/>
      </w:rPr>
    </w:lvl>
    <w:lvl w:ilvl="8">
      <w:start w:val="0"/>
      <w:numFmt w:val="bullet"/>
      <w:lvlText w:val="•"/>
      <w:lvlJc w:val="left"/>
      <w:pPr>
        <w:ind w:left="9720" w:hanging="366"/>
      </w:pPr>
      <w:rPr>
        <w:rFonts w:hint="default"/>
        <w:lang w:val="en-US" w:eastAsia="en-US" w:bidi="ar-SA"/>
      </w:rPr>
    </w:lvl>
  </w:abstractNum>
  <w:abstractNum w:abstractNumId="517">
    <w:multiLevelType w:val="hybridMultilevel"/>
    <w:lvl w:ilvl="0">
      <w:start w:val="1"/>
      <w:numFmt w:val="decimal"/>
      <w:lvlText w:val="%1."/>
      <w:lvlJc w:val="left"/>
      <w:pPr>
        <w:ind w:left="2516" w:hanging="366"/>
        <w:jc w:val="left"/>
      </w:pPr>
      <w:rPr>
        <w:rFonts w:hint="default" w:ascii="Calibri" w:hAnsi="Calibri" w:eastAsia="Calibri" w:cs="Calibri"/>
        <w:b w:val="0"/>
        <w:bCs w:val="0"/>
        <w:i w:val="0"/>
        <w:iCs w:val="0"/>
        <w:color w:val="231F20"/>
        <w:spacing w:val="-1"/>
        <w:w w:val="98"/>
        <w:sz w:val="22"/>
        <w:szCs w:val="22"/>
        <w:lang w:val="en-US" w:eastAsia="en-US" w:bidi="ar-SA"/>
      </w:rPr>
    </w:lvl>
    <w:lvl w:ilvl="1">
      <w:start w:val="0"/>
      <w:numFmt w:val="bullet"/>
      <w:lvlText w:val="•"/>
      <w:lvlJc w:val="left"/>
      <w:pPr>
        <w:ind w:left="3420" w:hanging="366"/>
      </w:pPr>
      <w:rPr>
        <w:rFonts w:hint="default"/>
        <w:lang w:val="en-US" w:eastAsia="en-US" w:bidi="ar-SA"/>
      </w:rPr>
    </w:lvl>
    <w:lvl w:ilvl="2">
      <w:start w:val="0"/>
      <w:numFmt w:val="bullet"/>
      <w:lvlText w:val="•"/>
      <w:lvlJc w:val="left"/>
      <w:pPr>
        <w:ind w:left="4320" w:hanging="366"/>
      </w:pPr>
      <w:rPr>
        <w:rFonts w:hint="default"/>
        <w:lang w:val="en-US" w:eastAsia="en-US" w:bidi="ar-SA"/>
      </w:rPr>
    </w:lvl>
    <w:lvl w:ilvl="3">
      <w:start w:val="0"/>
      <w:numFmt w:val="bullet"/>
      <w:lvlText w:val="•"/>
      <w:lvlJc w:val="left"/>
      <w:pPr>
        <w:ind w:left="5220" w:hanging="366"/>
      </w:pPr>
      <w:rPr>
        <w:rFonts w:hint="default"/>
        <w:lang w:val="en-US" w:eastAsia="en-US" w:bidi="ar-SA"/>
      </w:rPr>
    </w:lvl>
    <w:lvl w:ilvl="4">
      <w:start w:val="0"/>
      <w:numFmt w:val="bullet"/>
      <w:lvlText w:val="•"/>
      <w:lvlJc w:val="left"/>
      <w:pPr>
        <w:ind w:left="6120" w:hanging="366"/>
      </w:pPr>
      <w:rPr>
        <w:rFonts w:hint="default"/>
        <w:lang w:val="en-US" w:eastAsia="en-US" w:bidi="ar-SA"/>
      </w:rPr>
    </w:lvl>
    <w:lvl w:ilvl="5">
      <w:start w:val="0"/>
      <w:numFmt w:val="bullet"/>
      <w:lvlText w:val="•"/>
      <w:lvlJc w:val="left"/>
      <w:pPr>
        <w:ind w:left="7020" w:hanging="366"/>
      </w:pPr>
      <w:rPr>
        <w:rFonts w:hint="default"/>
        <w:lang w:val="en-US" w:eastAsia="en-US" w:bidi="ar-SA"/>
      </w:rPr>
    </w:lvl>
    <w:lvl w:ilvl="6">
      <w:start w:val="0"/>
      <w:numFmt w:val="bullet"/>
      <w:lvlText w:val="•"/>
      <w:lvlJc w:val="left"/>
      <w:pPr>
        <w:ind w:left="7920" w:hanging="366"/>
      </w:pPr>
      <w:rPr>
        <w:rFonts w:hint="default"/>
        <w:lang w:val="en-US" w:eastAsia="en-US" w:bidi="ar-SA"/>
      </w:rPr>
    </w:lvl>
    <w:lvl w:ilvl="7">
      <w:start w:val="0"/>
      <w:numFmt w:val="bullet"/>
      <w:lvlText w:val="•"/>
      <w:lvlJc w:val="left"/>
      <w:pPr>
        <w:ind w:left="8820" w:hanging="366"/>
      </w:pPr>
      <w:rPr>
        <w:rFonts w:hint="default"/>
        <w:lang w:val="en-US" w:eastAsia="en-US" w:bidi="ar-SA"/>
      </w:rPr>
    </w:lvl>
    <w:lvl w:ilvl="8">
      <w:start w:val="0"/>
      <w:numFmt w:val="bullet"/>
      <w:lvlText w:val="•"/>
      <w:lvlJc w:val="left"/>
      <w:pPr>
        <w:ind w:left="9720" w:hanging="366"/>
      </w:pPr>
      <w:rPr>
        <w:rFonts w:hint="default"/>
        <w:lang w:val="en-US" w:eastAsia="en-US" w:bidi="ar-SA"/>
      </w:rPr>
    </w:lvl>
  </w:abstractNum>
  <w:abstractNum w:abstractNumId="516">
    <w:multiLevelType w:val="hybridMultilevel"/>
    <w:lvl w:ilvl="0">
      <w:start w:val="4"/>
      <w:numFmt w:val="decimal"/>
      <w:lvlText w:val="%1"/>
      <w:lvlJc w:val="left"/>
      <w:pPr>
        <w:ind w:left="2904" w:hanging="999"/>
        <w:jc w:val="left"/>
      </w:pPr>
      <w:rPr>
        <w:rFonts w:hint="default"/>
        <w:lang w:val="en-US" w:eastAsia="en-US" w:bidi="ar-SA"/>
      </w:rPr>
    </w:lvl>
    <w:lvl w:ilvl="1">
      <w:start w:val="12"/>
      <w:numFmt w:val="decimal"/>
      <w:lvlText w:val="%1.%2"/>
      <w:lvlJc w:val="left"/>
      <w:pPr>
        <w:ind w:left="2904" w:hanging="999"/>
        <w:jc w:val="left"/>
      </w:pPr>
      <w:rPr>
        <w:rFonts w:hint="default"/>
        <w:lang w:val="en-US" w:eastAsia="en-US" w:bidi="ar-SA"/>
      </w:rPr>
    </w:lvl>
    <w:lvl w:ilvl="2">
      <w:start w:val="5"/>
      <w:numFmt w:val="decimal"/>
      <w:lvlText w:val="%1.%2.%3"/>
      <w:lvlJc w:val="left"/>
      <w:pPr>
        <w:ind w:left="2904" w:hanging="999"/>
        <w:jc w:val="left"/>
      </w:pPr>
      <w:rPr>
        <w:rFonts w:hint="default"/>
        <w:lang w:val="en-US" w:eastAsia="en-US" w:bidi="ar-SA"/>
      </w:rPr>
    </w:lvl>
    <w:lvl w:ilvl="3">
      <w:start w:val="4"/>
      <w:numFmt w:val="decimal"/>
      <w:lvlText w:val="%1.%2.%3.%4."/>
      <w:lvlJc w:val="left"/>
      <w:pPr>
        <w:ind w:left="2904" w:hanging="999"/>
        <w:jc w:val="left"/>
      </w:pPr>
      <w:rPr>
        <w:rFonts w:hint="default" w:ascii="Calibri" w:hAnsi="Calibri" w:eastAsia="Calibri" w:cs="Calibri"/>
        <w:b w:val="0"/>
        <w:bCs w:val="0"/>
        <w:i w:val="0"/>
        <w:iCs w:val="0"/>
        <w:color w:val="231F20"/>
        <w:spacing w:val="-2"/>
        <w:w w:val="100"/>
        <w:sz w:val="22"/>
        <w:szCs w:val="22"/>
        <w:lang w:val="en-US" w:eastAsia="en-US" w:bidi="ar-SA"/>
      </w:rPr>
    </w:lvl>
    <w:lvl w:ilvl="4">
      <w:start w:val="0"/>
      <w:numFmt w:val="bullet"/>
      <w:lvlText w:val="•"/>
      <w:lvlJc w:val="left"/>
      <w:pPr>
        <w:ind w:left="6348" w:hanging="999"/>
      </w:pPr>
      <w:rPr>
        <w:rFonts w:hint="default"/>
        <w:lang w:val="en-US" w:eastAsia="en-US" w:bidi="ar-SA"/>
      </w:rPr>
    </w:lvl>
    <w:lvl w:ilvl="5">
      <w:start w:val="0"/>
      <w:numFmt w:val="bullet"/>
      <w:lvlText w:val="•"/>
      <w:lvlJc w:val="left"/>
      <w:pPr>
        <w:ind w:left="7210" w:hanging="999"/>
      </w:pPr>
      <w:rPr>
        <w:rFonts w:hint="default"/>
        <w:lang w:val="en-US" w:eastAsia="en-US" w:bidi="ar-SA"/>
      </w:rPr>
    </w:lvl>
    <w:lvl w:ilvl="6">
      <w:start w:val="0"/>
      <w:numFmt w:val="bullet"/>
      <w:lvlText w:val="•"/>
      <w:lvlJc w:val="left"/>
      <w:pPr>
        <w:ind w:left="8072" w:hanging="999"/>
      </w:pPr>
      <w:rPr>
        <w:rFonts w:hint="default"/>
        <w:lang w:val="en-US" w:eastAsia="en-US" w:bidi="ar-SA"/>
      </w:rPr>
    </w:lvl>
    <w:lvl w:ilvl="7">
      <w:start w:val="0"/>
      <w:numFmt w:val="bullet"/>
      <w:lvlText w:val="•"/>
      <w:lvlJc w:val="left"/>
      <w:pPr>
        <w:ind w:left="8934" w:hanging="999"/>
      </w:pPr>
      <w:rPr>
        <w:rFonts w:hint="default"/>
        <w:lang w:val="en-US" w:eastAsia="en-US" w:bidi="ar-SA"/>
      </w:rPr>
    </w:lvl>
    <w:lvl w:ilvl="8">
      <w:start w:val="0"/>
      <w:numFmt w:val="bullet"/>
      <w:lvlText w:val="•"/>
      <w:lvlJc w:val="left"/>
      <w:pPr>
        <w:ind w:left="9796" w:hanging="999"/>
      </w:pPr>
      <w:rPr>
        <w:rFonts w:hint="default"/>
        <w:lang w:val="en-US" w:eastAsia="en-US" w:bidi="ar-SA"/>
      </w:rPr>
    </w:lvl>
  </w:abstractNum>
  <w:abstractNum w:abstractNumId="515">
    <w:multiLevelType w:val="hybridMultilevel"/>
    <w:lvl w:ilvl="0">
      <w:start w:val="4"/>
      <w:numFmt w:val="decimal"/>
      <w:lvlText w:val="%1"/>
      <w:lvlJc w:val="left"/>
      <w:pPr>
        <w:ind w:left="2904" w:hanging="999"/>
        <w:jc w:val="left"/>
      </w:pPr>
      <w:rPr>
        <w:rFonts w:hint="default"/>
        <w:lang w:val="en-US" w:eastAsia="en-US" w:bidi="ar-SA"/>
      </w:rPr>
    </w:lvl>
    <w:lvl w:ilvl="1">
      <w:start w:val="12"/>
      <w:numFmt w:val="decimal"/>
      <w:lvlText w:val="%1.%2"/>
      <w:lvlJc w:val="left"/>
      <w:pPr>
        <w:ind w:left="2904" w:hanging="999"/>
        <w:jc w:val="left"/>
      </w:pPr>
      <w:rPr>
        <w:rFonts w:hint="default"/>
        <w:lang w:val="en-US" w:eastAsia="en-US" w:bidi="ar-SA"/>
      </w:rPr>
    </w:lvl>
    <w:lvl w:ilvl="2">
      <w:start w:val="5"/>
      <w:numFmt w:val="decimal"/>
      <w:lvlText w:val="%1.%2.%3"/>
      <w:lvlJc w:val="left"/>
      <w:pPr>
        <w:ind w:left="2904" w:hanging="999"/>
        <w:jc w:val="left"/>
      </w:pPr>
      <w:rPr>
        <w:rFonts w:hint="default"/>
        <w:lang w:val="en-US" w:eastAsia="en-US" w:bidi="ar-SA"/>
      </w:rPr>
    </w:lvl>
    <w:lvl w:ilvl="3">
      <w:start w:val="2"/>
      <w:numFmt w:val="decimal"/>
      <w:lvlText w:val="%1.%2.%3.%4"/>
      <w:lvlJc w:val="left"/>
      <w:pPr>
        <w:ind w:left="2904" w:hanging="999"/>
        <w:jc w:val="left"/>
      </w:pPr>
      <w:rPr>
        <w:rFonts w:hint="default" w:ascii="Calibri" w:hAnsi="Calibri" w:eastAsia="Calibri" w:cs="Calibri"/>
        <w:b w:val="0"/>
        <w:bCs w:val="0"/>
        <w:i w:val="0"/>
        <w:iCs w:val="0"/>
        <w:color w:val="231F20"/>
        <w:spacing w:val="-2"/>
        <w:w w:val="100"/>
        <w:sz w:val="22"/>
        <w:szCs w:val="22"/>
        <w:lang w:val="en-US" w:eastAsia="en-US" w:bidi="ar-SA"/>
      </w:rPr>
    </w:lvl>
    <w:lvl w:ilvl="4">
      <w:start w:val="0"/>
      <w:numFmt w:val="bullet"/>
      <w:lvlText w:val="•"/>
      <w:lvlJc w:val="left"/>
      <w:pPr>
        <w:ind w:left="6348" w:hanging="999"/>
      </w:pPr>
      <w:rPr>
        <w:rFonts w:hint="default"/>
        <w:lang w:val="en-US" w:eastAsia="en-US" w:bidi="ar-SA"/>
      </w:rPr>
    </w:lvl>
    <w:lvl w:ilvl="5">
      <w:start w:val="0"/>
      <w:numFmt w:val="bullet"/>
      <w:lvlText w:val="•"/>
      <w:lvlJc w:val="left"/>
      <w:pPr>
        <w:ind w:left="7210" w:hanging="999"/>
      </w:pPr>
      <w:rPr>
        <w:rFonts w:hint="default"/>
        <w:lang w:val="en-US" w:eastAsia="en-US" w:bidi="ar-SA"/>
      </w:rPr>
    </w:lvl>
    <w:lvl w:ilvl="6">
      <w:start w:val="0"/>
      <w:numFmt w:val="bullet"/>
      <w:lvlText w:val="•"/>
      <w:lvlJc w:val="left"/>
      <w:pPr>
        <w:ind w:left="8072" w:hanging="999"/>
      </w:pPr>
      <w:rPr>
        <w:rFonts w:hint="default"/>
        <w:lang w:val="en-US" w:eastAsia="en-US" w:bidi="ar-SA"/>
      </w:rPr>
    </w:lvl>
    <w:lvl w:ilvl="7">
      <w:start w:val="0"/>
      <w:numFmt w:val="bullet"/>
      <w:lvlText w:val="•"/>
      <w:lvlJc w:val="left"/>
      <w:pPr>
        <w:ind w:left="8934" w:hanging="999"/>
      </w:pPr>
      <w:rPr>
        <w:rFonts w:hint="default"/>
        <w:lang w:val="en-US" w:eastAsia="en-US" w:bidi="ar-SA"/>
      </w:rPr>
    </w:lvl>
    <w:lvl w:ilvl="8">
      <w:start w:val="0"/>
      <w:numFmt w:val="bullet"/>
      <w:lvlText w:val="•"/>
      <w:lvlJc w:val="left"/>
      <w:pPr>
        <w:ind w:left="9796" w:hanging="999"/>
      </w:pPr>
      <w:rPr>
        <w:rFonts w:hint="default"/>
        <w:lang w:val="en-US" w:eastAsia="en-US" w:bidi="ar-SA"/>
      </w:rPr>
    </w:lvl>
  </w:abstractNum>
  <w:abstractNum w:abstractNumId="514">
    <w:multiLevelType w:val="hybridMultilevel"/>
    <w:lvl w:ilvl="0">
      <w:start w:val="1"/>
      <w:numFmt w:val="decimal"/>
      <w:lvlText w:val="%1."/>
      <w:lvlJc w:val="left"/>
      <w:pPr>
        <w:ind w:left="1906" w:hanging="567"/>
        <w:jc w:val="left"/>
      </w:pPr>
      <w:rPr>
        <w:rFonts w:hint="default"/>
        <w:spacing w:val="-2"/>
        <w:w w:val="100"/>
        <w:lang w:val="en-US" w:eastAsia="en-US" w:bidi="ar-SA"/>
      </w:rPr>
    </w:lvl>
    <w:lvl w:ilvl="1">
      <w:start w:val="1"/>
      <w:numFmt w:val="decimal"/>
      <w:lvlText w:val="%1.%2."/>
      <w:lvlJc w:val="left"/>
      <w:pPr>
        <w:ind w:left="1906" w:hanging="567"/>
        <w:jc w:val="left"/>
      </w:pPr>
      <w:rPr>
        <w:rFonts w:hint="default"/>
        <w:spacing w:val="-2"/>
        <w:w w:val="100"/>
        <w:lang w:val="en-US" w:eastAsia="en-US" w:bidi="ar-SA"/>
      </w:rPr>
    </w:lvl>
    <w:lvl w:ilvl="2">
      <w:start w:val="1"/>
      <w:numFmt w:val="decimal"/>
      <w:lvlText w:val="%1.%2.%3."/>
      <w:lvlJc w:val="left"/>
      <w:pPr>
        <w:ind w:left="2617" w:hanging="567"/>
        <w:jc w:val="left"/>
      </w:pPr>
      <w:rPr>
        <w:rFonts w:hint="default" w:ascii="Calibri" w:hAnsi="Calibri" w:eastAsia="Calibri" w:cs="Calibri"/>
        <w:b w:val="0"/>
        <w:bCs w:val="0"/>
        <w:i w:val="0"/>
        <w:iCs w:val="0"/>
        <w:color w:val="231F20"/>
        <w:spacing w:val="-11"/>
        <w:w w:val="100"/>
        <w:sz w:val="22"/>
        <w:szCs w:val="22"/>
        <w:lang w:val="en-US" w:eastAsia="en-US" w:bidi="ar-SA"/>
      </w:rPr>
    </w:lvl>
    <w:lvl w:ilvl="3">
      <w:start w:val="1"/>
      <w:numFmt w:val="decimal"/>
      <w:lvlText w:val="%1.%2.%3.%4."/>
      <w:lvlJc w:val="left"/>
      <w:pPr>
        <w:ind w:left="2905" w:hanging="567"/>
        <w:jc w:val="left"/>
      </w:pPr>
      <w:rPr>
        <w:rFonts w:hint="default" w:ascii="Calibri" w:hAnsi="Calibri" w:eastAsia="Calibri" w:cs="Calibri"/>
        <w:b w:val="0"/>
        <w:bCs w:val="0"/>
        <w:i w:val="0"/>
        <w:iCs w:val="0"/>
        <w:color w:val="231F20"/>
        <w:spacing w:val="-7"/>
        <w:w w:val="100"/>
        <w:sz w:val="22"/>
        <w:szCs w:val="22"/>
        <w:lang w:val="en-US" w:eastAsia="en-US" w:bidi="ar-SA"/>
      </w:rPr>
    </w:lvl>
    <w:lvl w:ilvl="4">
      <w:start w:val="0"/>
      <w:numFmt w:val="bullet"/>
      <w:lvlText w:val="•"/>
      <w:lvlJc w:val="left"/>
      <w:pPr>
        <w:ind w:left="5055" w:hanging="567"/>
      </w:pPr>
      <w:rPr>
        <w:rFonts w:hint="default"/>
        <w:lang w:val="en-US" w:eastAsia="en-US" w:bidi="ar-SA"/>
      </w:rPr>
    </w:lvl>
    <w:lvl w:ilvl="5">
      <w:start w:val="0"/>
      <w:numFmt w:val="bullet"/>
      <w:lvlText w:val="•"/>
      <w:lvlJc w:val="left"/>
      <w:pPr>
        <w:ind w:left="6132" w:hanging="567"/>
      </w:pPr>
      <w:rPr>
        <w:rFonts w:hint="default"/>
        <w:lang w:val="en-US" w:eastAsia="en-US" w:bidi="ar-SA"/>
      </w:rPr>
    </w:lvl>
    <w:lvl w:ilvl="6">
      <w:start w:val="0"/>
      <w:numFmt w:val="bullet"/>
      <w:lvlText w:val="•"/>
      <w:lvlJc w:val="left"/>
      <w:pPr>
        <w:ind w:left="7210" w:hanging="567"/>
      </w:pPr>
      <w:rPr>
        <w:rFonts w:hint="default"/>
        <w:lang w:val="en-US" w:eastAsia="en-US" w:bidi="ar-SA"/>
      </w:rPr>
    </w:lvl>
    <w:lvl w:ilvl="7">
      <w:start w:val="0"/>
      <w:numFmt w:val="bullet"/>
      <w:lvlText w:val="•"/>
      <w:lvlJc w:val="left"/>
      <w:pPr>
        <w:ind w:left="8287" w:hanging="567"/>
      </w:pPr>
      <w:rPr>
        <w:rFonts w:hint="default"/>
        <w:lang w:val="en-US" w:eastAsia="en-US" w:bidi="ar-SA"/>
      </w:rPr>
    </w:lvl>
    <w:lvl w:ilvl="8">
      <w:start w:val="0"/>
      <w:numFmt w:val="bullet"/>
      <w:lvlText w:val="•"/>
      <w:lvlJc w:val="left"/>
      <w:pPr>
        <w:ind w:left="9365" w:hanging="567"/>
      </w:pPr>
      <w:rPr>
        <w:rFonts w:hint="default"/>
        <w:lang w:val="en-US" w:eastAsia="en-US" w:bidi="ar-SA"/>
      </w:rPr>
    </w:lvl>
  </w:abstractNum>
  <w:abstractNum w:abstractNumId="513">
    <w:multiLevelType w:val="hybridMultilevel"/>
    <w:lvl w:ilvl="0">
      <w:start w:val="1"/>
      <w:numFmt w:val="lowerRoman"/>
      <w:lvlText w:val="%1)"/>
      <w:lvlJc w:val="left"/>
      <w:pPr>
        <w:ind w:left="230" w:hanging="120"/>
        <w:jc w:val="left"/>
      </w:pPr>
      <w:rPr>
        <w:rFonts w:hint="default"/>
        <w:spacing w:val="1"/>
        <w:w w:val="89"/>
        <w:lang w:val="en-US" w:eastAsia="en-US" w:bidi="ar-SA"/>
      </w:rPr>
    </w:lvl>
    <w:lvl w:ilvl="1">
      <w:start w:val="0"/>
      <w:numFmt w:val="bullet"/>
      <w:lvlText w:val="•"/>
      <w:lvlJc w:val="left"/>
      <w:pPr>
        <w:ind w:left="946" w:hanging="120"/>
      </w:pPr>
      <w:rPr>
        <w:rFonts w:hint="default"/>
        <w:lang w:val="en-US" w:eastAsia="en-US" w:bidi="ar-SA"/>
      </w:rPr>
    </w:lvl>
    <w:lvl w:ilvl="2">
      <w:start w:val="0"/>
      <w:numFmt w:val="bullet"/>
      <w:lvlText w:val="•"/>
      <w:lvlJc w:val="left"/>
      <w:pPr>
        <w:ind w:left="1653" w:hanging="120"/>
      </w:pPr>
      <w:rPr>
        <w:rFonts w:hint="default"/>
        <w:lang w:val="en-US" w:eastAsia="en-US" w:bidi="ar-SA"/>
      </w:rPr>
    </w:lvl>
    <w:lvl w:ilvl="3">
      <w:start w:val="0"/>
      <w:numFmt w:val="bullet"/>
      <w:lvlText w:val="•"/>
      <w:lvlJc w:val="left"/>
      <w:pPr>
        <w:ind w:left="2360" w:hanging="120"/>
      </w:pPr>
      <w:rPr>
        <w:rFonts w:hint="default"/>
        <w:lang w:val="en-US" w:eastAsia="en-US" w:bidi="ar-SA"/>
      </w:rPr>
    </w:lvl>
    <w:lvl w:ilvl="4">
      <w:start w:val="0"/>
      <w:numFmt w:val="bullet"/>
      <w:lvlText w:val="•"/>
      <w:lvlJc w:val="left"/>
      <w:pPr>
        <w:ind w:left="3067" w:hanging="120"/>
      </w:pPr>
      <w:rPr>
        <w:rFonts w:hint="default"/>
        <w:lang w:val="en-US" w:eastAsia="en-US" w:bidi="ar-SA"/>
      </w:rPr>
    </w:lvl>
    <w:lvl w:ilvl="5">
      <w:start w:val="0"/>
      <w:numFmt w:val="bullet"/>
      <w:lvlText w:val="•"/>
      <w:lvlJc w:val="left"/>
      <w:pPr>
        <w:ind w:left="3774" w:hanging="120"/>
      </w:pPr>
      <w:rPr>
        <w:rFonts w:hint="default"/>
        <w:lang w:val="en-US" w:eastAsia="en-US" w:bidi="ar-SA"/>
      </w:rPr>
    </w:lvl>
    <w:lvl w:ilvl="6">
      <w:start w:val="0"/>
      <w:numFmt w:val="bullet"/>
      <w:lvlText w:val="•"/>
      <w:lvlJc w:val="left"/>
      <w:pPr>
        <w:ind w:left="4480" w:hanging="120"/>
      </w:pPr>
      <w:rPr>
        <w:rFonts w:hint="default"/>
        <w:lang w:val="en-US" w:eastAsia="en-US" w:bidi="ar-SA"/>
      </w:rPr>
    </w:lvl>
    <w:lvl w:ilvl="7">
      <w:start w:val="0"/>
      <w:numFmt w:val="bullet"/>
      <w:lvlText w:val="•"/>
      <w:lvlJc w:val="left"/>
      <w:pPr>
        <w:ind w:left="5187" w:hanging="120"/>
      </w:pPr>
      <w:rPr>
        <w:rFonts w:hint="default"/>
        <w:lang w:val="en-US" w:eastAsia="en-US" w:bidi="ar-SA"/>
      </w:rPr>
    </w:lvl>
    <w:lvl w:ilvl="8">
      <w:start w:val="0"/>
      <w:numFmt w:val="bullet"/>
      <w:lvlText w:val="•"/>
      <w:lvlJc w:val="left"/>
      <w:pPr>
        <w:ind w:left="5894" w:hanging="120"/>
      </w:pPr>
      <w:rPr>
        <w:rFonts w:hint="default"/>
        <w:lang w:val="en-US" w:eastAsia="en-US" w:bidi="ar-SA"/>
      </w:rPr>
    </w:lvl>
  </w:abstractNum>
  <w:abstractNum w:abstractNumId="512">
    <w:multiLevelType w:val="hybridMultilevel"/>
    <w:lvl w:ilvl="0">
      <w:start w:val="1"/>
      <w:numFmt w:val="decimal"/>
      <w:lvlText w:val="%1."/>
      <w:lvlJc w:val="left"/>
      <w:pPr>
        <w:ind w:left="1628" w:hanging="289"/>
        <w:jc w:val="left"/>
      </w:pPr>
      <w:rPr>
        <w:rFonts w:hint="default" w:ascii="Calibri" w:hAnsi="Calibri" w:eastAsia="Calibri" w:cs="Calibri"/>
        <w:b w:val="0"/>
        <w:bCs w:val="0"/>
        <w:i w:val="0"/>
        <w:iCs w:val="0"/>
        <w:color w:val="231F20"/>
        <w:spacing w:val="-2"/>
        <w:w w:val="96"/>
        <w:sz w:val="20"/>
        <w:szCs w:val="20"/>
        <w:lang w:val="en-US" w:eastAsia="en-US" w:bidi="ar-SA"/>
      </w:rPr>
    </w:lvl>
    <w:lvl w:ilvl="1">
      <w:start w:val="0"/>
      <w:numFmt w:val="bullet"/>
      <w:lvlText w:val="•"/>
      <w:lvlJc w:val="left"/>
      <w:pPr>
        <w:ind w:left="2610" w:hanging="289"/>
      </w:pPr>
      <w:rPr>
        <w:rFonts w:hint="default"/>
        <w:lang w:val="en-US" w:eastAsia="en-US" w:bidi="ar-SA"/>
      </w:rPr>
    </w:lvl>
    <w:lvl w:ilvl="2">
      <w:start w:val="0"/>
      <w:numFmt w:val="bullet"/>
      <w:lvlText w:val="•"/>
      <w:lvlJc w:val="left"/>
      <w:pPr>
        <w:ind w:left="3600" w:hanging="289"/>
      </w:pPr>
      <w:rPr>
        <w:rFonts w:hint="default"/>
        <w:lang w:val="en-US" w:eastAsia="en-US" w:bidi="ar-SA"/>
      </w:rPr>
    </w:lvl>
    <w:lvl w:ilvl="3">
      <w:start w:val="0"/>
      <w:numFmt w:val="bullet"/>
      <w:lvlText w:val="•"/>
      <w:lvlJc w:val="left"/>
      <w:pPr>
        <w:ind w:left="4590" w:hanging="289"/>
      </w:pPr>
      <w:rPr>
        <w:rFonts w:hint="default"/>
        <w:lang w:val="en-US" w:eastAsia="en-US" w:bidi="ar-SA"/>
      </w:rPr>
    </w:lvl>
    <w:lvl w:ilvl="4">
      <w:start w:val="0"/>
      <w:numFmt w:val="bullet"/>
      <w:lvlText w:val="•"/>
      <w:lvlJc w:val="left"/>
      <w:pPr>
        <w:ind w:left="5580" w:hanging="289"/>
      </w:pPr>
      <w:rPr>
        <w:rFonts w:hint="default"/>
        <w:lang w:val="en-US" w:eastAsia="en-US" w:bidi="ar-SA"/>
      </w:rPr>
    </w:lvl>
    <w:lvl w:ilvl="5">
      <w:start w:val="0"/>
      <w:numFmt w:val="bullet"/>
      <w:lvlText w:val="•"/>
      <w:lvlJc w:val="left"/>
      <w:pPr>
        <w:ind w:left="6570" w:hanging="289"/>
      </w:pPr>
      <w:rPr>
        <w:rFonts w:hint="default"/>
        <w:lang w:val="en-US" w:eastAsia="en-US" w:bidi="ar-SA"/>
      </w:rPr>
    </w:lvl>
    <w:lvl w:ilvl="6">
      <w:start w:val="0"/>
      <w:numFmt w:val="bullet"/>
      <w:lvlText w:val="•"/>
      <w:lvlJc w:val="left"/>
      <w:pPr>
        <w:ind w:left="7560" w:hanging="289"/>
      </w:pPr>
      <w:rPr>
        <w:rFonts w:hint="default"/>
        <w:lang w:val="en-US" w:eastAsia="en-US" w:bidi="ar-SA"/>
      </w:rPr>
    </w:lvl>
    <w:lvl w:ilvl="7">
      <w:start w:val="0"/>
      <w:numFmt w:val="bullet"/>
      <w:lvlText w:val="•"/>
      <w:lvlJc w:val="left"/>
      <w:pPr>
        <w:ind w:left="8550" w:hanging="289"/>
      </w:pPr>
      <w:rPr>
        <w:rFonts w:hint="default"/>
        <w:lang w:val="en-US" w:eastAsia="en-US" w:bidi="ar-SA"/>
      </w:rPr>
    </w:lvl>
    <w:lvl w:ilvl="8">
      <w:start w:val="0"/>
      <w:numFmt w:val="bullet"/>
      <w:lvlText w:val="•"/>
      <w:lvlJc w:val="left"/>
      <w:pPr>
        <w:ind w:left="9540" w:hanging="289"/>
      </w:pPr>
      <w:rPr>
        <w:rFonts w:hint="default"/>
        <w:lang w:val="en-US" w:eastAsia="en-US" w:bidi="ar-SA"/>
      </w:rPr>
    </w:lvl>
  </w:abstractNum>
  <w:abstractNum w:abstractNumId="511">
    <w:multiLevelType w:val="hybridMultilevel"/>
    <w:lvl w:ilvl="0">
      <w:start w:val="1"/>
      <w:numFmt w:val="decimal"/>
      <w:lvlText w:val="%1.0"/>
      <w:lvlJc w:val="left"/>
      <w:pPr>
        <w:ind w:left="1714" w:hanging="371"/>
        <w:jc w:val="left"/>
      </w:pPr>
      <w:rPr>
        <w:rFonts w:hint="default"/>
        <w:spacing w:val="-2"/>
        <w:w w:val="100"/>
        <w:lang w:val="en-US" w:eastAsia="en-US" w:bidi="ar-SA"/>
      </w:rPr>
    </w:lvl>
    <w:lvl w:ilvl="1">
      <w:start w:val="0"/>
      <w:numFmt w:val="bullet"/>
      <w:lvlText w:val="•"/>
      <w:lvlJc w:val="left"/>
      <w:pPr>
        <w:ind w:left="2700" w:hanging="371"/>
      </w:pPr>
      <w:rPr>
        <w:rFonts w:hint="default"/>
        <w:lang w:val="en-US" w:eastAsia="en-US" w:bidi="ar-SA"/>
      </w:rPr>
    </w:lvl>
    <w:lvl w:ilvl="2">
      <w:start w:val="0"/>
      <w:numFmt w:val="bullet"/>
      <w:lvlText w:val="•"/>
      <w:lvlJc w:val="left"/>
      <w:pPr>
        <w:ind w:left="3680" w:hanging="371"/>
      </w:pPr>
      <w:rPr>
        <w:rFonts w:hint="default"/>
        <w:lang w:val="en-US" w:eastAsia="en-US" w:bidi="ar-SA"/>
      </w:rPr>
    </w:lvl>
    <w:lvl w:ilvl="3">
      <w:start w:val="0"/>
      <w:numFmt w:val="bullet"/>
      <w:lvlText w:val="•"/>
      <w:lvlJc w:val="left"/>
      <w:pPr>
        <w:ind w:left="4660" w:hanging="371"/>
      </w:pPr>
      <w:rPr>
        <w:rFonts w:hint="default"/>
        <w:lang w:val="en-US" w:eastAsia="en-US" w:bidi="ar-SA"/>
      </w:rPr>
    </w:lvl>
    <w:lvl w:ilvl="4">
      <w:start w:val="0"/>
      <w:numFmt w:val="bullet"/>
      <w:lvlText w:val="•"/>
      <w:lvlJc w:val="left"/>
      <w:pPr>
        <w:ind w:left="5640" w:hanging="371"/>
      </w:pPr>
      <w:rPr>
        <w:rFonts w:hint="default"/>
        <w:lang w:val="en-US" w:eastAsia="en-US" w:bidi="ar-SA"/>
      </w:rPr>
    </w:lvl>
    <w:lvl w:ilvl="5">
      <w:start w:val="0"/>
      <w:numFmt w:val="bullet"/>
      <w:lvlText w:val="•"/>
      <w:lvlJc w:val="left"/>
      <w:pPr>
        <w:ind w:left="6620" w:hanging="371"/>
      </w:pPr>
      <w:rPr>
        <w:rFonts w:hint="default"/>
        <w:lang w:val="en-US" w:eastAsia="en-US" w:bidi="ar-SA"/>
      </w:rPr>
    </w:lvl>
    <w:lvl w:ilvl="6">
      <w:start w:val="0"/>
      <w:numFmt w:val="bullet"/>
      <w:lvlText w:val="•"/>
      <w:lvlJc w:val="left"/>
      <w:pPr>
        <w:ind w:left="7600" w:hanging="371"/>
      </w:pPr>
      <w:rPr>
        <w:rFonts w:hint="default"/>
        <w:lang w:val="en-US" w:eastAsia="en-US" w:bidi="ar-SA"/>
      </w:rPr>
    </w:lvl>
    <w:lvl w:ilvl="7">
      <w:start w:val="0"/>
      <w:numFmt w:val="bullet"/>
      <w:lvlText w:val="•"/>
      <w:lvlJc w:val="left"/>
      <w:pPr>
        <w:ind w:left="8580" w:hanging="371"/>
      </w:pPr>
      <w:rPr>
        <w:rFonts w:hint="default"/>
        <w:lang w:val="en-US" w:eastAsia="en-US" w:bidi="ar-SA"/>
      </w:rPr>
    </w:lvl>
    <w:lvl w:ilvl="8">
      <w:start w:val="0"/>
      <w:numFmt w:val="bullet"/>
      <w:lvlText w:val="•"/>
      <w:lvlJc w:val="left"/>
      <w:pPr>
        <w:ind w:left="9560" w:hanging="371"/>
      </w:pPr>
      <w:rPr>
        <w:rFonts w:hint="default"/>
        <w:lang w:val="en-US" w:eastAsia="en-US" w:bidi="ar-SA"/>
      </w:rPr>
    </w:lvl>
  </w:abstractNum>
  <w:abstractNum w:abstractNumId="510">
    <w:multiLevelType w:val="hybridMultilevel"/>
    <w:lvl w:ilvl="0">
      <w:start w:val="5"/>
      <w:numFmt w:val="decimal"/>
      <w:lvlText w:val="%1."/>
      <w:lvlJc w:val="left"/>
      <w:pPr>
        <w:ind w:left="1772" w:hanging="433"/>
        <w:jc w:val="left"/>
      </w:pPr>
      <w:rPr>
        <w:rFonts w:hint="default" w:ascii="Calibri" w:hAnsi="Calibri" w:eastAsia="Calibri" w:cs="Calibri"/>
        <w:b w:val="0"/>
        <w:bCs w:val="0"/>
        <w:i w:val="0"/>
        <w:iCs w:val="0"/>
        <w:color w:val="231F20"/>
        <w:spacing w:val="-2"/>
        <w:w w:val="100"/>
        <w:sz w:val="22"/>
        <w:szCs w:val="22"/>
        <w:lang w:val="en-US" w:eastAsia="en-US" w:bidi="ar-SA"/>
      </w:rPr>
    </w:lvl>
    <w:lvl w:ilvl="1">
      <w:start w:val="1"/>
      <w:numFmt w:val="decimal"/>
      <w:lvlText w:val="%1.%2"/>
      <w:lvlJc w:val="left"/>
      <w:pPr>
        <w:ind w:left="1772" w:hanging="433"/>
        <w:jc w:val="left"/>
      </w:pPr>
      <w:rPr>
        <w:rFonts w:hint="default" w:ascii="Calibri" w:hAnsi="Calibri" w:eastAsia="Calibri" w:cs="Calibri"/>
        <w:b w:val="0"/>
        <w:bCs w:val="0"/>
        <w:i w:val="0"/>
        <w:iCs w:val="0"/>
        <w:color w:val="231F20"/>
        <w:spacing w:val="-2"/>
        <w:w w:val="100"/>
        <w:sz w:val="22"/>
        <w:szCs w:val="22"/>
        <w:lang w:val="en-US" w:eastAsia="en-US" w:bidi="ar-SA"/>
      </w:rPr>
    </w:lvl>
    <w:lvl w:ilvl="2">
      <w:start w:val="0"/>
      <w:numFmt w:val="bullet"/>
      <w:lvlText w:val="•"/>
      <w:lvlJc w:val="left"/>
      <w:pPr>
        <w:ind w:left="3728" w:hanging="433"/>
      </w:pPr>
      <w:rPr>
        <w:rFonts w:hint="default"/>
        <w:lang w:val="en-US" w:eastAsia="en-US" w:bidi="ar-SA"/>
      </w:rPr>
    </w:lvl>
    <w:lvl w:ilvl="3">
      <w:start w:val="0"/>
      <w:numFmt w:val="bullet"/>
      <w:lvlText w:val="•"/>
      <w:lvlJc w:val="left"/>
      <w:pPr>
        <w:ind w:left="4702" w:hanging="433"/>
      </w:pPr>
      <w:rPr>
        <w:rFonts w:hint="default"/>
        <w:lang w:val="en-US" w:eastAsia="en-US" w:bidi="ar-SA"/>
      </w:rPr>
    </w:lvl>
    <w:lvl w:ilvl="4">
      <w:start w:val="0"/>
      <w:numFmt w:val="bullet"/>
      <w:lvlText w:val="•"/>
      <w:lvlJc w:val="left"/>
      <w:pPr>
        <w:ind w:left="5676" w:hanging="433"/>
      </w:pPr>
      <w:rPr>
        <w:rFonts w:hint="default"/>
        <w:lang w:val="en-US" w:eastAsia="en-US" w:bidi="ar-SA"/>
      </w:rPr>
    </w:lvl>
    <w:lvl w:ilvl="5">
      <w:start w:val="0"/>
      <w:numFmt w:val="bullet"/>
      <w:lvlText w:val="•"/>
      <w:lvlJc w:val="left"/>
      <w:pPr>
        <w:ind w:left="6650" w:hanging="433"/>
      </w:pPr>
      <w:rPr>
        <w:rFonts w:hint="default"/>
        <w:lang w:val="en-US" w:eastAsia="en-US" w:bidi="ar-SA"/>
      </w:rPr>
    </w:lvl>
    <w:lvl w:ilvl="6">
      <w:start w:val="0"/>
      <w:numFmt w:val="bullet"/>
      <w:lvlText w:val="•"/>
      <w:lvlJc w:val="left"/>
      <w:pPr>
        <w:ind w:left="7624" w:hanging="433"/>
      </w:pPr>
      <w:rPr>
        <w:rFonts w:hint="default"/>
        <w:lang w:val="en-US" w:eastAsia="en-US" w:bidi="ar-SA"/>
      </w:rPr>
    </w:lvl>
    <w:lvl w:ilvl="7">
      <w:start w:val="0"/>
      <w:numFmt w:val="bullet"/>
      <w:lvlText w:val="•"/>
      <w:lvlJc w:val="left"/>
      <w:pPr>
        <w:ind w:left="8598" w:hanging="433"/>
      </w:pPr>
      <w:rPr>
        <w:rFonts w:hint="default"/>
        <w:lang w:val="en-US" w:eastAsia="en-US" w:bidi="ar-SA"/>
      </w:rPr>
    </w:lvl>
    <w:lvl w:ilvl="8">
      <w:start w:val="0"/>
      <w:numFmt w:val="bullet"/>
      <w:lvlText w:val="•"/>
      <w:lvlJc w:val="left"/>
      <w:pPr>
        <w:ind w:left="9572" w:hanging="433"/>
      </w:pPr>
      <w:rPr>
        <w:rFonts w:hint="default"/>
        <w:lang w:val="en-US" w:eastAsia="en-US" w:bidi="ar-SA"/>
      </w:rPr>
    </w:lvl>
  </w:abstractNum>
  <w:abstractNum w:abstractNumId="509">
    <w:multiLevelType w:val="hybridMultilevel"/>
    <w:lvl w:ilvl="0">
      <w:start w:val="4"/>
      <w:numFmt w:val="decimal"/>
      <w:lvlText w:val="%1"/>
      <w:lvlJc w:val="left"/>
      <w:pPr>
        <w:ind w:left="1772" w:hanging="434"/>
        <w:jc w:val="left"/>
      </w:pPr>
      <w:rPr>
        <w:rFonts w:hint="default"/>
        <w:lang w:val="en-US" w:eastAsia="en-US" w:bidi="ar-SA"/>
      </w:rPr>
    </w:lvl>
    <w:lvl w:ilvl="1">
      <w:start w:val="0"/>
      <w:numFmt w:val="decimal"/>
      <w:lvlText w:val="%1.%2"/>
      <w:lvlJc w:val="left"/>
      <w:pPr>
        <w:ind w:left="1772" w:hanging="434"/>
        <w:jc w:val="left"/>
      </w:pPr>
      <w:rPr>
        <w:rFonts w:hint="default" w:ascii="Calibri" w:hAnsi="Calibri" w:eastAsia="Calibri" w:cs="Calibri"/>
        <w:b w:val="0"/>
        <w:bCs w:val="0"/>
        <w:i w:val="0"/>
        <w:iCs w:val="0"/>
        <w:color w:val="231F20"/>
        <w:spacing w:val="-1"/>
        <w:w w:val="100"/>
        <w:sz w:val="22"/>
        <w:szCs w:val="22"/>
        <w:lang w:val="en-US" w:eastAsia="en-US" w:bidi="ar-SA"/>
      </w:rPr>
    </w:lvl>
    <w:lvl w:ilvl="2">
      <w:start w:val="0"/>
      <w:numFmt w:val="bullet"/>
      <w:lvlText w:val="•"/>
      <w:lvlJc w:val="left"/>
      <w:pPr>
        <w:ind w:left="3728" w:hanging="434"/>
      </w:pPr>
      <w:rPr>
        <w:rFonts w:hint="default"/>
        <w:lang w:val="en-US" w:eastAsia="en-US" w:bidi="ar-SA"/>
      </w:rPr>
    </w:lvl>
    <w:lvl w:ilvl="3">
      <w:start w:val="0"/>
      <w:numFmt w:val="bullet"/>
      <w:lvlText w:val="•"/>
      <w:lvlJc w:val="left"/>
      <w:pPr>
        <w:ind w:left="4702" w:hanging="434"/>
      </w:pPr>
      <w:rPr>
        <w:rFonts w:hint="default"/>
        <w:lang w:val="en-US" w:eastAsia="en-US" w:bidi="ar-SA"/>
      </w:rPr>
    </w:lvl>
    <w:lvl w:ilvl="4">
      <w:start w:val="0"/>
      <w:numFmt w:val="bullet"/>
      <w:lvlText w:val="•"/>
      <w:lvlJc w:val="left"/>
      <w:pPr>
        <w:ind w:left="5676" w:hanging="434"/>
      </w:pPr>
      <w:rPr>
        <w:rFonts w:hint="default"/>
        <w:lang w:val="en-US" w:eastAsia="en-US" w:bidi="ar-SA"/>
      </w:rPr>
    </w:lvl>
    <w:lvl w:ilvl="5">
      <w:start w:val="0"/>
      <w:numFmt w:val="bullet"/>
      <w:lvlText w:val="•"/>
      <w:lvlJc w:val="left"/>
      <w:pPr>
        <w:ind w:left="6650" w:hanging="434"/>
      </w:pPr>
      <w:rPr>
        <w:rFonts w:hint="default"/>
        <w:lang w:val="en-US" w:eastAsia="en-US" w:bidi="ar-SA"/>
      </w:rPr>
    </w:lvl>
    <w:lvl w:ilvl="6">
      <w:start w:val="0"/>
      <w:numFmt w:val="bullet"/>
      <w:lvlText w:val="•"/>
      <w:lvlJc w:val="left"/>
      <w:pPr>
        <w:ind w:left="7624" w:hanging="434"/>
      </w:pPr>
      <w:rPr>
        <w:rFonts w:hint="default"/>
        <w:lang w:val="en-US" w:eastAsia="en-US" w:bidi="ar-SA"/>
      </w:rPr>
    </w:lvl>
    <w:lvl w:ilvl="7">
      <w:start w:val="0"/>
      <w:numFmt w:val="bullet"/>
      <w:lvlText w:val="•"/>
      <w:lvlJc w:val="left"/>
      <w:pPr>
        <w:ind w:left="8598" w:hanging="434"/>
      </w:pPr>
      <w:rPr>
        <w:rFonts w:hint="default"/>
        <w:lang w:val="en-US" w:eastAsia="en-US" w:bidi="ar-SA"/>
      </w:rPr>
    </w:lvl>
    <w:lvl w:ilvl="8">
      <w:start w:val="0"/>
      <w:numFmt w:val="bullet"/>
      <w:lvlText w:val="•"/>
      <w:lvlJc w:val="left"/>
      <w:pPr>
        <w:ind w:left="9572" w:hanging="434"/>
      </w:pPr>
      <w:rPr>
        <w:rFonts w:hint="default"/>
        <w:lang w:val="en-US" w:eastAsia="en-US" w:bidi="ar-SA"/>
      </w:rPr>
    </w:lvl>
  </w:abstractNum>
  <w:abstractNum w:abstractNumId="508">
    <w:multiLevelType w:val="hybridMultilevel"/>
    <w:lvl w:ilvl="0">
      <w:start w:val="3"/>
      <w:numFmt w:val="decimal"/>
      <w:lvlText w:val="%1"/>
      <w:lvlJc w:val="left"/>
      <w:pPr>
        <w:ind w:left="1672" w:hanging="333"/>
        <w:jc w:val="left"/>
      </w:pPr>
      <w:rPr>
        <w:rFonts w:hint="default"/>
        <w:lang w:val="en-US" w:eastAsia="en-US" w:bidi="ar-SA"/>
      </w:rPr>
    </w:lvl>
    <w:lvl w:ilvl="1">
      <w:start w:val="0"/>
      <w:numFmt w:val="decimal"/>
      <w:lvlText w:val="%1.%2"/>
      <w:lvlJc w:val="left"/>
      <w:pPr>
        <w:ind w:left="1672" w:hanging="333"/>
        <w:jc w:val="left"/>
      </w:pPr>
      <w:rPr>
        <w:rFonts w:hint="default"/>
        <w:spacing w:val="-1"/>
        <w:w w:val="100"/>
        <w:lang w:val="en-US" w:eastAsia="en-US" w:bidi="ar-SA"/>
      </w:rPr>
    </w:lvl>
    <w:lvl w:ilvl="2">
      <w:start w:val="0"/>
      <w:numFmt w:val="bullet"/>
      <w:lvlText w:val="•"/>
      <w:lvlJc w:val="left"/>
      <w:pPr>
        <w:ind w:left="3648" w:hanging="333"/>
      </w:pPr>
      <w:rPr>
        <w:rFonts w:hint="default"/>
        <w:lang w:val="en-US" w:eastAsia="en-US" w:bidi="ar-SA"/>
      </w:rPr>
    </w:lvl>
    <w:lvl w:ilvl="3">
      <w:start w:val="0"/>
      <w:numFmt w:val="bullet"/>
      <w:lvlText w:val="•"/>
      <w:lvlJc w:val="left"/>
      <w:pPr>
        <w:ind w:left="4632" w:hanging="333"/>
      </w:pPr>
      <w:rPr>
        <w:rFonts w:hint="default"/>
        <w:lang w:val="en-US" w:eastAsia="en-US" w:bidi="ar-SA"/>
      </w:rPr>
    </w:lvl>
    <w:lvl w:ilvl="4">
      <w:start w:val="0"/>
      <w:numFmt w:val="bullet"/>
      <w:lvlText w:val="•"/>
      <w:lvlJc w:val="left"/>
      <w:pPr>
        <w:ind w:left="5616" w:hanging="333"/>
      </w:pPr>
      <w:rPr>
        <w:rFonts w:hint="default"/>
        <w:lang w:val="en-US" w:eastAsia="en-US" w:bidi="ar-SA"/>
      </w:rPr>
    </w:lvl>
    <w:lvl w:ilvl="5">
      <w:start w:val="0"/>
      <w:numFmt w:val="bullet"/>
      <w:lvlText w:val="•"/>
      <w:lvlJc w:val="left"/>
      <w:pPr>
        <w:ind w:left="6600" w:hanging="333"/>
      </w:pPr>
      <w:rPr>
        <w:rFonts w:hint="default"/>
        <w:lang w:val="en-US" w:eastAsia="en-US" w:bidi="ar-SA"/>
      </w:rPr>
    </w:lvl>
    <w:lvl w:ilvl="6">
      <w:start w:val="0"/>
      <w:numFmt w:val="bullet"/>
      <w:lvlText w:val="•"/>
      <w:lvlJc w:val="left"/>
      <w:pPr>
        <w:ind w:left="7584" w:hanging="333"/>
      </w:pPr>
      <w:rPr>
        <w:rFonts w:hint="default"/>
        <w:lang w:val="en-US" w:eastAsia="en-US" w:bidi="ar-SA"/>
      </w:rPr>
    </w:lvl>
    <w:lvl w:ilvl="7">
      <w:start w:val="0"/>
      <w:numFmt w:val="bullet"/>
      <w:lvlText w:val="•"/>
      <w:lvlJc w:val="left"/>
      <w:pPr>
        <w:ind w:left="8568" w:hanging="333"/>
      </w:pPr>
      <w:rPr>
        <w:rFonts w:hint="default"/>
        <w:lang w:val="en-US" w:eastAsia="en-US" w:bidi="ar-SA"/>
      </w:rPr>
    </w:lvl>
    <w:lvl w:ilvl="8">
      <w:start w:val="0"/>
      <w:numFmt w:val="bullet"/>
      <w:lvlText w:val="•"/>
      <w:lvlJc w:val="left"/>
      <w:pPr>
        <w:ind w:left="9552" w:hanging="333"/>
      </w:pPr>
      <w:rPr>
        <w:rFonts w:hint="default"/>
        <w:lang w:val="en-US" w:eastAsia="en-US" w:bidi="ar-SA"/>
      </w:rPr>
    </w:lvl>
  </w:abstractNum>
  <w:abstractNum w:abstractNumId="507">
    <w:multiLevelType w:val="hybridMultilevel"/>
    <w:lvl w:ilvl="0">
      <w:start w:val="2"/>
      <w:numFmt w:val="decimal"/>
      <w:lvlText w:val="%1"/>
      <w:lvlJc w:val="left"/>
      <w:pPr>
        <w:ind w:left="1772" w:hanging="433"/>
        <w:jc w:val="left"/>
      </w:pPr>
      <w:rPr>
        <w:rFonts w:hint="default"/>
        <w:lang w:val="en-US" w:eastAsia="en-US" w:bidi="ar-SA"/>
      </w:rPr>
    </w:lvl>
    <w:lvl w:ilvl="1">
      <w:start w:val="0"/>
      <w:numFmt w:val="decimal"/>
      <w:lvlText w:val="%1.%2"/>
      <w:lvlJc w:val="left"/>
      <w:pPr>
        <w:ind w:left="1772" w:hanging="433"/>
        <w:jc w:val="left"/>
      </w:pPr>
      <w:rPr>
        <w:rFonts w:hint="default"/>
        <w:spacing w:val="-7"/>
        <w:w w:val="100"/>
        <w:lang w:val="en-US" w:eastAsia="en-US" w:bidi="ar-SA"/>
      </w:rPr>
    </w:lvl>
    <w:lvl w:ilvl="2">
      <w:start w:val="0"/>
      <w:numFmt w:val="bullet"/>
      <w:lvlText w:val="•"/>
      <w:lvlJc w:val="left"/>
      <w:pPr>
        <w:ind w:left="3728" w:hanging="433"/>
      </w:pPr>
      <w:rPr>
        <w:rFonts w:hint="default"/>
        <w:lang w:val="en-US" w:eastAsia="en-US" w:bidi="ar-SA"/>
      </w:rPr>
    </w:lvl>
    <w:lvl w:ilvl="3">
      <w:start w:val="0"/>
      <w:numFmt w:val="bullet"/>
      <w:lvlText w:val="•"/>
      <w:lvlJc w:val="left"/>
      <w:pPr>
        <w:ind w:left="4702" w:hanging="433"/>
      </w:pPr>
      <w:rPr>
        <w:rFonts w:hint="default"/>
        <w:lang w:val="en-US" w:eastAsia="en-US" w:bidi="ar-SA"/>
      </w:rPr>
    </w:lvl>
    <w:lvl w:ilvl="4">
      <w:start w:val="0"/>
      <w:numFmt w:val="bullet"/>
      <w:lvlText w:val="•"/>
      <w:lvlJc w:val="left"/>
      <w:pPr>
        <w:ind w:left="5676" w:hanging="433"/>
      </w:pPr>
      <w:rPr>
        <w:rFonts w:hint="default"/>
        <w:lang w:val="en-US" w:eastAsia="en-US" w:bidi="ar-SA"/>
      </w:rPr>
    </w:lvl>
    <w:lvl w:ilvl="5">
      <w:start w:val="0"/>
      <w:numFmt w:val="bullet"/>
      <w:lvlText w:val="•"/>
      <w:lvlJc w:val="left"/>
      <w:pPr>
        <w:ind w:left="6650" w:hanging="433"/>
      </w:pPr>
      <w:rPr>
        <w:rFonts w:hint="default"/>
        <w:lang w:val="en-US" w:eastAsia="en-US" w:bidi="ar-SA"/>
      </w:rPr>
    </w:lvl>
    <w:lvl w:ilvl="6">
      <w:start w:val="0"/>
      <w:numFmt w:val="bullet"/>
      <w:lvlText w:val="•"/>
      <w:lvlJc w:val="left"/>
      <w:pPr>
        <w:ind w:left="7624" w:hanging="433"/>
      </w:pPr>
      <w:rPr>
        <w:rFonts w:hint="default"/>
        <w:lang w:val="en-US" w:eastAsia="en-US" w:bidi="ar-SA"/>
      </w:rPr>
    </w:lvl>
    <w:lvl w:ilvl="7">
      <w:start w:val="0"/>
      <w:numFmt w:val="bullet"/>
      <w:lvlText w:val="•"/>
      <w:lvlJc w:val="left"/>
      <w:pPr>
        <w:ind w:left="8598" w:hanging="433"/>
      </w:pPr>
      <w:rPr>
        <w:rFonts w:hint="default"/>
        <w:lang w:val="en-US" w:eastAsia="en-US" w:bidi="ar-SA"/>
      </w:rPr>
    </w:lvl>
    <w:lvl w:ilvl="8">
      <w:start w:val="0"/>
      <w:numFmt w:val="bullet"/>
      <w:lvlText w:val="•"/>
      <w:lvlJc w:val="left"/>
      <w:pPr>
        <w:ind w:left="9572" w:hanging="433"/>
      </w:pPr>
      <w:rPr>
        <w:rFonts w:hint="default"/>
        <w:lang w:val="en-US" w:eastAsia="en-US" w:bidi="ar-SA"/>
      </w:rPr>
    </w:lvl>
  </w:abstractNum>
  <w:abstractNum w:abstractNumId="506">
    <w:multiLevelType w:val="hybridMultilevel"/>
    <w:lvl w:ilvl="0">
      <w:start w:val="1"/>
      <w:numFmt w:val="decimal"/>
      <w:lvlText w:val="%1"/>
      <w:lvlJc w:val="left"/>
      <w:pPr>
        <w:ind w:left="1772" w:hanging="433"/>
        <w:jc w:val="left"/>
      </w:pPr>
      <w:rPr>
        <w:rFonts w:hint="default"/>
        <w:lang w:val="en-US" w:eastAsia="en-US" w:bidi="ar-SA"/>
      </w:rPr>
    </w:lvl>
    <w:lvl w:ilvl="1">
      <w:start w:val="0"/>
      <w:numFmt w:val="decimal"/>
      <w:lvlText w:val="%1.%2"/>
      <w:lvlJc w:val="left"/>
      <w:pPr>
        <w:ind w:left="1772" w:hanging="433"/>
        <w:jc w:val="left"/>
      </w:pPr>
      <w:rPr>
        <w:rFonts w:hint="default"/>
        <w:spacing w:val="-7"/>
        <w:w w:val="100"/>
        <w:lang w:val="en-US" w:eastAsia="en-US" w:bidi="ar-SA"/>
      </w:rPr>
    </w:lvl>
    <w:lvl w:ilvl="2">
      <w:start w:val="0"/>
      <w:numFmt w:val="bullet"/>
      <w:lvlText w:val="•"/>
      <w:lvlJc w:val="left"/>
      <w:pPr>
        <w:ind w:left="3728" w:hanging="433"/>
      </w:pPr>
      <w:rPr>
        <w:rFonts w:hint="default"/>
        <w:lang w:val="en-US" w:eastAsia="en-US" w:bidi="ar-SA"/>
      </w:rPr>
    </w:lvl>
    <w:lvl w:ilvl="3">
      <w:start w:val="0"/>
      <w:numFmt w:val="bullet"/>
      <w:lvlText w:val="•"/>
      <w:lvlJc w:val="left"/>
      <w:pPr>
        <w:ind w:left="4702" w:hanging="433"/>
      </w:pPr>
      <w:rPr>
        <w:rFonts w:hint="default"/>
        <w:lang w:val="en-US" w:eastAsia="en-US" w:bidi="ar-SA"/>
      </w:rPr>
    </w:lvl>
    <w:lvl w:ilvl="4">
      <w:start w:val="0"/>
      <w:numFmt w:val="bullet"/>
      <w:lvlText w:val="•"/>
      <w:lvlJc w:val="left"/>
      <w:pPr>
        <w:ind w:left="5676" w:hanging="433"/>
      </w:pPr>
      <w:rPr>
        <w:rFonts w:hint="default"/>
        <w:lang w:val="en-US" w:eastAsia="en-US" w:bidi="ar-SA"/>
      </w:rPr>
    </w:lvl>
    <w:lvl w:ilvl="5">
      <w:start w:val="0"/>
      <w:numFmt w:val="bullet"/>
      <w:lvlText w:val="•"/>
      <w:lvlJc w:val="left"/>
      <w:pPr>
        <w:ind w:left="6650" w:hanging="433"/>
      </w:pPr>
      <w:rPr>
        <w:rFonts w:hint="default"/>
        <w:lang w:val="en-US" w:eastAsia="en-US" w:bidi="ar-SA"/>
      </w:rPr>
    </w:lvl>
    <w:lvl w:ilvl="6">
      <w:start w:val="0"/>
      <w:numFmt w:val="bullet"/>
      <w:lvlText w:val="•"/>
      <w:lvlJc w:val="left"/>
      <w:pPr>
        <w:ind w:left="7624" w:hanging="433"/>
      </w:pPr>
      <w:rPr>
        <w:rFonts w:hint="default"/>
        <w:lang w:val="en-US" w:eastAsia="en-US" w:bidi="ar-SA"/>
      </w:rPr>
    </w:lvl>
    <w:lvl w:ilvl="7">
      <w:start w:val="0"/>
      <w:numFmt w:val="bullet"/>
      <w:lvlText w:val="•"/>
      <w:lvlJc w:val="left"/>
      <w:pPr>
        <w:ind w:left="8598" w:hanging="433"/>
      </w:pPr>
      <w:rPr>
        <w:rFonts w:hint="default"/>
        <w:lang w:val="en-US" w:eastAsia="en-US" w:bidi="ar-SA"/>
      </w:rPr>
    </w:lvl>
    <w:lvl w:ilvl="8">
      <w:start w:val="0"/>
      <w:numFmt w:val="bullet"/>
      <w:lvlText w:val="•"/>
      <w:lvlJc w:val="left"/>
      <w:pPr>
        <w:ind w:left="9572" w:hanging="433"/>
      </w:pPr>
      <w:rPr>
        <w:rFonts w:hint="default"/>
        <w:lang w:val="en-US" w:eastAsia="en-US" w:bidi="ar-SA"/>
      </w:rPr>
    </w:lvl>
  </w:abstractNum>
  <w:abstractNum w:abstractNumId="505">
    <w:multiLevelType w:val="hybridMultilevel"/>
    <w:lvl w:ilvl="0">
      <w:start w:val="1"/>
      <w:numFmt w:val="lowerRoman"/>
      <w:lvlText w:val="(%1)"/>
      <w:lvlJc w:val="left"/>
      <w:pPr>
        <w:ind w:left="1196" w:hanging="720"/>
        <w:jc w:val="left"/>
      </w:pPr>
      <w:rPr>
        <w:rFonts w:hint="default" w:ascii="Calibri" w:hAnsi="Calibri" w:eastAsia="Calibri" w:cs="Calibri"/>
        <w:b w:val="0"/>
        <w:bCs w:val="0"/>
        <w:i w:val="0"/>
        <w:iCs w:val="0"/>
        <w:color w:val="231F20"/>
        <w:spacing w:val="-5"/>
        <w:w w:val="100"/>
        <w:sz w:val="22"/>
        <w:szCs w:val="22"/>
        <w:lang w:val="en-US" w:eastAsia="en-US" w:bidi="ar-SA"/>
      </w:rPr>
    </w:lvl>
    <w:lvl w:ilvl="1">
      <w:start w:val="0"/>
      <w:numFmt w:val="bullet"/>
      <w:lvlText w:val="•"/>
      <w:lvlJc w:val="left"/>
      <w:pPr>
        <w:ind w:left="1758" w:hanging="720"/>
      </w:pPr>
      <w:rPr>
        <w:rFonts w:hint="default"/>
        <w:lang w:val="en-US" w:eastAsia="en-US" w:bidi="ar-SA"/>
      </w:rPr>
    </w:lvl>
    <w:lvl w:ilvl="2">
      <w:start w:val="0"/>
      <w:numFmt w:val="bullet"/>
      <w:lvlText w:val="•"/>
      <w:lvlJc w:val="left"/>
      <w:pPr>
        <w:ind w:left="2316" w:hanging="720"/>
      </w:pPr>
      <w:rPr>
        <w:rFonts w:hint="default"/>
        <w:lang w:val="en-US" w:eastAsia="en-US" w:bidi="ar-SA"/>
      </w:rPr>
    </w:lvl>
    <w:lvl w:ilvl="3">
      <w:start w:val="0"/>
      <w:numFmt w:val="bullet"/>
      <w:lvlText w:val="•"/>
      <w:lvlJc w:val="left"/>
      <w:pPr>
        <w:ind w:left="2874" w:hanging="720"/>
      </w:pPr>
      <w:rPr>
        <w:rFonts w:hint="default"/>
        <w:lang w:val="en-US" w:eastAsia="en-US" w:bidi="ar-SA"/>
      </w:rPr>
    </w:lvl>
    <w:lvl w:ilvl="4">
      <w:start w:val="0"/>
      <w:numFmt w:val="bullet"/>
      <w:lvlText w:val="•"/>
      <w:lvlJc w:val="left"/>
      <w:pPr>
        <w:ind w:left="3433" w:hanging="720"/>
      </w:pPr>
      <w:rPr>
        <w:rFonts w:hint="default"/>
        <w:lang w:val="en-US" w:eastAsia="en-US" w:bidi="ar-SA"/>
      </w:rPr>
    </w:lvl>
    <w:lvl w:ilvl="5">
      <w:start w:val="0"/>
      <w:numFmt w:val="bullet"/>
      <w:lvlText w:val="•"/>
      <w:lvlJc w:val="left"/>
      <w:pPr>
        <w:ind w:left="3991" w:hanging="720"/>
      </w:pPr>
      <w:rPr>
        <w:rFonts w:hint="default"/>
        <w:lang w:val="en-US" w:eastAsia="en-US" w:bidi="ar-SA"/>
      </w:rPr>
    </w:lvl>
    <w:lvl w:ilvl="6">
      <w:start w:val="0"/>
      <w:numFmt w:val="bullet"/>
      <w:lvlText w:val="•"/>
      <w:lvlJc w:val="left"/>
      <w:pPr>
        <w:ind w:left="4549" w:hanging="720"/>
      </w:pPr>
      <w:rPr>
        <w:rFonts w:hint="default"/>
        <w:lang w:val="en-US" w:eastAsia="en-US" w:bidi="ar-SA"/>
      </w:rPr>
    </w:lvl>
    <w:lvl w:ilvl="7">
      <w:start w:val="0"/>
      <w:numFmt w:val="bullet"/>
      <w:lvlText w:val="•"/>
      <w:lvlJc w:val="left"/>
      <w:pPr>
        <w:ind w:left="5108" w:hanging="720"/>
      </w:pPr>
      <w:rPr>
        <w:rFonts w:hint="default"/>
        <w:lang w:val="en-US" w:eastAsia="en-US" w:bidi="ar-SA"/>
      </w:rPr>
    </w:lvl>
    <w:lvl w:ilvl="8">
      <w:start w:val="0"/>
      <w:numFmt w:val="bullet"/>
      <w:lvlText w:val="•"/>
      <w:lvlJc w:val="left"/>
      <w:pPr>
        <w:ind w:left="5666" w:hanging="720"/>
      </w:pPr>
      <w:rPr>
        <w:rFonts w:hint="default"/>
        <w:lang w:val="en-US" w:eastAsia="en-US" w:bidi="ar-SA"/>
      </w:rPr>
    </w:lvl>
  </w:abstractNum>
  <w:abstractNum w:abstractNumId="504">
    <w:multiLevelType w:val="hybridMultilevel"/>
    <w:lvl w:ilvl="0">
      <w:start w:val="0"/>
      <w:numFmt w:val="bullet"/>
      <w:lvlText w:val=""/>
      <w:lvlJc w:val="left"/>
      <w:pPr>
        <w:ind w:left="426" w:hanging="284"/>
      </w:pPr>
      <w:rPr>
        <w:rFonts w:hint="default" w:ascii="Wingdings" w:hAnsi="Wingdings" w:eastAsia="Wingdings" w:cs="Wingdings"/>
        <w:b w:val="0"/>
        <w:bCs w:val="0"/>
        <w:i w:val="0"/>
        <w:iCs w:val="0"/>
        <w:color w:val="231F20"/>
        <w:spacing w:val="0"/>
        <w:w w:val="100"/>
        <w:sz w:val="22"/>
        <w:szCs w:val="22"/>
        <w:lang w:val="en-US" w:eastAsia="en-US" w:bidi="ar-SA"/>
      </w:rPr>
    </w:lvl>
    <w:lvl w:ilvl="1">
      <w:start w:val="0"/>
      <w:numFmt w:val="bullet"/>
      <w:lvlText w:val="•"/>
      <w:lvlJc w:val="left"/>
      <w:pPr>
        <w:ind w:left="830" w:hanging="284"/>
      </w:pPr>
      <w:rPr>
        <w:rFonts w:hint="default"/>
        <w:lang w:val="en-US" w:eastAsia="en-US" w:bidi="ar-SA"/>
      </w:rPr>
    </w:lvl>
    <w:lvl w:ilvl="2">
      <w:start w:val="0"/>
      <w:numFmt w:val="bullet"/>
      <w:lvlText w:val="•"/>
      <w:lvlJc w:val="left"/>
      <w:pPr>
        <w:ind w:left="1241" w:hanging="284"/>
      </w:pPr>
      <w:rPr>
        <w:rFonts w:hint="default"/>
        <w:lang w:val="en-US" w:eastAsia="en-US" w:bidi="ar-SA"/>
      </w:rPr>
    </w:lvl>
    <w:lvl w:ilvl="3">
      <w:start w:val="0"/>
      <w:numFmt w:val="bullet"/>
      <w:lvlText w:val="•"/>
      <w:lvlJc w:val="left"/>
      <w:pPr>
        <w:ind w:left="1652" w:hanging="284"/>
      </w:pPr>
      <w:rPr>
        <w:rFonts w:hint="default"/>
        <w:lang w:val="en-US" w:eastAsia="en-US" w:bidi="ar-SA"/>
      </w:rPr>
    </w:lvl>
    <w:lvl w:ilvl="4">
      <w:start w:val="0"/>
      <w:numFmt w:val="bullet"/>
      <w:lvlText w:val="•"/>
      <w:lvlJc w:val="left"/>
      <w:pPr>
        <w:ind w:left="2063" w:hanging="284"/>
      </w:pPr>
      <w:rPr>
        <w:rFonts w:hint="default"/>
        <w:lang w:val="en-US" w:eastAsia="en-US" w:bidi="ar-SA"/>
      </w:rPr>
    </w:lvl>
    <w:lvl w:ilvl="5">
      <w:start w:val="0"/>
      <w:numFmt w:val="bullet"/>
      <w:lvlText w:val="•"/>
      <w:lvlJc w:val="left"/>
      <w:pPr>
        <w:ind w:left="2474" w:hanging="284"/>
      </w:pPr>
      <w:rPr>
        <w:rFonts w:hint="default"/>
        <w:lang w:val="en-US" w:eastAsia="en-US" w:bidi="ar-SA"/>
      </w:rPr>
    </w:lvl>
    <w:lvl w:ilvl="6">
      <w:start w:val="0"/>
      <w:numFmt w:val="bullet"/>
      <w:lvlText w:val="•"/>
      <w:lvlJc w:val="left"/>
      <w:pPr>
        <w:ind w:left="2884" w:hanging="284"/>
      </w:pPr>
      <w:rPr>
        <w:rFonts w:hint="default"/>
        <w:lang w:val="en-US" w:eastAsia="en-US" w:bidi="ar-SA"/>
      </w:rPr>
    </w:lvl>
    <w:lvl w:ilvl="7">
      <w:start w:val="0"/>
      <w:numFmt w:val="bullet"/>
      <w:lvlText w:val="•"/>
      <w:lvlJc w:val="left"/>
      <w:pPr>
        <w:ind w:left="3295" w:hanging="284"/>
      </w:pPr>
      <w:rPr>
        <w:rFonts w:hint="default"/>
        <w:lang w:val="en-US" w:eastAsia="en-US" w:bidi="ar-SA"/>
      </w:rPr>
    </w:lvl>
    <w:lvl w:ilvl="8">
      <w:start w:val="0"/>
      <w:numFmt w:val="bullet"/>
      <w:lvlText w:val="•"/>
      <w:lvlJc w:val="left"/>
      <w:pPr>
        <w:ind w:left="3706" w:hanging="284"/>
      </w:pPr>
      <w:rPr>
        <w:rFonts w:hint="default"/>
        <w:lang w:val="en-US" w:eastAsia="en-US" w:bidi="ar-SA"/>
      </w:rPr>
    </w:lvl>
  </w:abstractNum>
  <w:abstractNum w:abstractNumId="503">
    <w:multiLevelType w:val="hybridMultilevel"/>
    <w:lvl w:ilvl="0">
      <w:start w:val="0"/>
      <w:numFmt w:val="bullet"/>
      <w:lvlText w:val=""/>
      <w:lvlJc w:val="left"/>
      <w:pPr>
        <w:ind w:left="455" w:hanging="274"/>
      </w:pPr>
      <w:rPr>
        <w:rFonts w:hint="default" w:ascii="Wingdings" w:hAnsi="Wingdings" w:eastAsia="Wingdings" w:cs="Wingdings"/>
        <w:b w:val="0"/>
        <w:bCs w:val="0"/>
        <w:i w:val="0"/>
        <w:iCs w:val="0"/>
        <w:color w:val="231F20"/>
        <w:spacing w:val="0"/>
        <w:w w:val="100"/>
        <w:sz w:val="22"/>
        <w:szCs w:val="22"/>
        <w:lang w:val="en-US" w:eastAsia="en-US" w:bidi="ar-SA"/>
      </w:rPr>
    </w:lvl>
    <w:lvl w:ilvl="1">
      <w:start w:val="0"/>
      <w:numFmt w:val="bullet"/>
      <w:lvlText w:val="•"/>
      <w:lvlJc w:val="left"/>
      <w:pPr>
        <w:ind w:left="866" w:hanging="274"/>
      </w:pPr>
      <w:rPr>
        <w:rFonts w:hint="default"/>
        <w:lang w:val="en-US" w:eastAsia="en-US" w:bidi="ar-SA"/>
      </w:rPr>
    </w:lvl>
    <w:lvl w:ilvl="2">
      <w:start w:val="0"/>
      <w:numFmt w:val="bullet"/>
      <w:lvlText w:val="•"/>
      <w:lvlJc w:val="left"/>
      <w:pPr>
        <w:ind w:left="1273" w:hanging="274"/>
      </w:pPr>
      <w:rPr>
        <w:rFonts w:hint="default"/>
        <w:lang w:val="en-US" w:eastAsia="en-US" w:bidi="ar-SA"/>
      </w:rPr>
    </w:lvl>
    <w:lvl w:ilvl="3">
      <w:start w:val="0"/>
      <w:numFmt w:val="bullet"/>
      <w:lvlText w:val="•"/>
      <w:lvlJc w:val="left"/>
      <w:pPr>
        <w:ind w:left="1680" w:hanging="274"/>
      </w:pPr>
      <w:rPr>
        <w:rFonts w:hint="default"/>
        <w:lang w:val="en-US" w:eastAsia="en-US" w:bidi="ar-SA"/>
      </w:rPr>
    </w:lvl>
    <w:lvl w:ilvl="4">
      <w:start w:val="0"/>
      <w:numFmt w:val="bullet"/>
      <w:lvlText w:val="•"/>
      <w:lvlJc w:val="left"/>
      <w:pPr>
        <w:ind w:left="2087" w:hanging="274"/>
      </w:pPr>
      <w:rPr>
        <w:rFonts w:hint="default"/>
        <w:lang w:val="en-US" w:eastAsia="en-US" w:bidi="ar-SA"/>
      </w:rPr>
    </w:lvl>
    <w:lvl w:ilvl="5">
      <w:start w:val="0"/>
      <w:numFmt w:val="bullet"/>
      <w:lvlText w:val="•"/>
      <w:lvlJc w:val="left"/>
      <w:pPr>
        <w:ind w:left="2494" w:hanging="274"/>
      </w:pPr>
      <w:rPr>
        <w:rFonts w:hint="default"/>
        <w:lang w:val="en-US" w:eastAsia="en-US" w:bidi="ar-SA"/>
      </w:rPr>
    </w:lvl>
    <w:lvl w:ilvl="6">
      <w:start w:val="0"/>
      <w:numFmt w:val="bullet"/>
      <w:lvlText w:val="•"/>
      <w:lvlJc w:val="left"/>
      <w:pPr>
        <w:ind w:left="2900" w:hanging="274"/>
      </w:pPr>
      <w:rPr>
        <w:rFonts w:hint="default"/>
        <w:lang w:val="en-US" w:eastAsia="en-US" w:bidi="ar-SA"/>
      </w:rPr>
    </w:lvl>
    <w:lvl w:ilvl="7">
      <w:start w:val="0"/>
      <w:numFmt w:val="bullet"/>
      <w:lvlText w:val="•"/>
      <w:lvlJc w:val="left"/>
      <w:pPr>
        <w:ind w:left="3307" w:hanging="274"/>
      </w:pPr>
      <w:rPr>
        <w:rFonts w:hint="default"/>
        <w:lang w:val="en-US" w:eastAsia="en-US" w:bidi="ar-SA"/>
      </w:rPr>
    </w:lvl>
    <w:lvl w:ilvl="8">
      <w:start w:val="0"/>
      <w:numFmt w:val="bullet"/>
      <w:lvlText w:val="•"/>
      <w:lvlJc w:val="left"/>
      <w:pPr>
        <w:ind w:left="3714" w:hanging="274"/>
      </w:pPr>
      <w:rPr>
        <w:rFonts w:hint="default"/>
        <w:lang w:val="en-US" w:eastAsia="en-US" w:bidi="ar-SA"/>
      </w:rPr>
    </w:lvl>
  </w:abstractNum>
  <w:abstractNum w:abstractNumId="502">
    <w:multiLevelType w:val="hybridMultilevel"/>
    <w:lvl w:ilvl="0">
      <w:start w:val="0"/>
      <w:numFmt w:val="bullet"/>
      <w:lvlText w:val=""/>
      <w:lvlJc w:val="left"/>
      <w:pPr>
        <w:ind w:left="455" w:hanging="274"/>
      </w:pPr>
      <w:rPr>
        <w:rFonts w:hint="default" w:ascii="Wingdings" w:hAnsi="Wingdings" w:eastAsia="Wingdings" w:cs="Wingdings"/>
        <w:b w:val="0"/>
        <w:bCs w:val="0"/>
        <w:i w:val="0"/>
        <w:iCs w:val="0"/>
        <w:color w:val="231F20"/>
        <w:spacing w:val="0"/>
        <w:w w:val="100"/>
        <w:sz w:val="22"/>
        <w:szCs w:val="22"/>
        <w:lang w:val="en-US" w:eastAsia="en-US" w:bidi="ar-SA"/>
      </w:rPr>
    </w:lvl>
    <w:lvl w:ilvl="1">
      <w:start w:val="0"/>
      <w:numFmt w:val="bullet"/>
      <w:lvlText w:val="•"/>
      <w:lvlJc w:val="left"/>
      <w:pPr>
        <w:ind w:left="866" w:hanging="274"/>
      </w:pPr>
      <w:rPr>
        <w:rFonts w:hint="default"/>
        <w:lang w:val="en-US" w:eastAsia="en-US" w:bidi="ar-SA"/>
      </w:rPr>
    </w:lvl>
    <w:lvl w:ilvl="2">
      <w:start w:val="0"/>
      <w:numFmt w:val="bullet"/>
      <w:lvlText w:val="•"/>
      <w:lvlJc w:val="left"/>
      <w:pPr>
        <w:ind w:left="1273" w:hanging="274"/>
      </w:pPr>
      <w:rPr>
        <w:rFonts w:hint="default"/>
        <w:lang w:val="en-US" w:eastAsia="en-US" w:bidi="ar-SA"/>
      </w:rPr>
    </w:lvl>
    <w:lvl w:ilvl="3">
      <w:start w:val="0"/>
      <w:numFmt w:val="bullet"/>
      <w:lvlText w:val="•"/>
      <w:lvlJc w:val="left"/>
      <w:pPr>
        <w:ind w:left="1680" w:hanging="274"/>
      </w:pPr>
      <w:rPr>
        <w:rFonts w:hint="default"/>
        <w:lang w:val="en-US" w:eastAsia="en-US" w:bidi="ar-SA"/>
      </w:rPr>
    </w:lvl>
    <w:lvl w:ilvl="4">
      <w:start w:val="0"/>
      <w:numFmt w:val="bullet"/>
      <w:lvlText w:val="•"/>
      <w:lvlJc w:val="left"/>
      <w:pPr>
        <w:ind w:left="2087" w:hanging="274"/>
      </w:pPr>
      <w:rPr>
        <w:rFonts w:hint="default"/>
        <w:lang w:val="en-US" w:eastAsia="en-US" w:bidi="ar-SA"/>
      </w:rPr>
    </w:lvl>
    <w:lvl w:ilvl="5">
      <w:start w:val="0"/>
      <w:numFmt w:val="bullet"/>
      <w:lvlText w:val="•"/>
      <w:lvlJc w:val="left"/>
      <w:pPr>
        <w:ind w:left="2494" w:hanging="274"/>
      </w:pPr>
      <w:rPr>
        <w:rFonts w:hint="default"/>
        <w:lang w:val="en-US" w:eastAsia="en-US" w:bidi="ar-SA"/>
      </w:rPr>
    </w:lvl>
    <w:lvl w:ilvl="6">
      <w:start w:val="0"/>
      <w:numFmt w:val="bullet"/>
      <w:lvlText w:val="•"/>
      <w:lvlJc w:val="left"/>
      <w:pPr>
        <w:ind w:left="2900" w:hanging="274"/>
      </w:pPr>
      <w:rPr>
        <w:rFonts w:hint="default"/>
        <w:lang w:val="en-US" w:eastAsia="en-US" w:bidi="ar-SA"/>
      </w:rPr>
    </w:lvl>
    <w:lvl w:ilvl="7">
      <w:start w:val="0"/>
      <w:numFmt w:val="bullet"/>
      <w:lvlText w:val="•"/>
      <w:lvlJc w:val="left"/>
      <w:pPr>
        <w:ind w:left="3307" w:hanging="274"/>
      </w:pPr>
      <w:rPr>
        <w:rFonts w:hint="default"/>
        <w:lang w:val="en-US" w:eastAsia="en-US" w:bidi="ar-SA"/>
      </w:rPr>
    </w:lvl>
    <w:lvl w:ilvl="8">
      <w:start w:val="0"/>
      <w:numFmt w:val="bullet"/>
      <w:lvlText w:val="•"/>
      <w:lvlJc w:val="left"/>
      <w:pPr>
        <w:ind w:left="3714" w:hanging="274"/>
      </w:pPr>
      <w:rPr>
        <w:rFonts w:hint="default"/>
        <w:lang w:val="en-US" w:eastAsia="en-US" w:bidi="ar-SA"/>
      </w:rPr>
    </w:lvl>
  </w:abstractNum>
  <w:abstractNum w:abstractNumId="501">
    <w:multiLevelType w:val="hybridMultilevel"/>
    <w:lvl w:ilvl="0">
      <w:start w:val="0"/>
      <w:numFmt w:val="bullet"/>
      <w:lvlText w:val=""/>
      <w:lvlJc w:val="left"/>
      <w:pPr>
        <w:ind w:left="455" w:hanging="274"/>
      </w:pPr>
      <w:rPr>
        <w:rFonts w:hint="default" w:ascii="Wingdings" w:hAnsi="Wingdings" w:eastAsia="Wingdings" w:cs="Wingdings"/>
        <w:b w:val="0"/>
        <w:bCs w:val="0"/>
        <w:i w:val="0"/>
        <w:iCs w:val="0"/>
        <w:color w:val="231F20"/>
        <w:spacing w:val="0"/>
        <w:w w:val="100"/>
        <w:sz w:val="22"/>
        <w:szCs w:val="22"/>
        <w:lang w:val="en-US" w:eastAsia="en-US" w:bidi="ar-SA"/>
      </w:rPr>
    </w:lvl>
    <w:lvl w:ilvl="1">
      <w:start w:val="0"/>
      <w:numFmt w:val="bullet"/>
      <w:lvlText w:val="•"/>
      <w:lvlJc w:val="left"/>
      <w:pPr>
        <w:ind w:left="866" w:hanging="274"/>
      </w:pPr>
      <w:rPr>
        <w:rFonts w:hint="default"/>
        <w:lang w:val="en-US" w:eastAsia="en-US" w:bidi="ar-SA"/>
      </w:rPr>
    </w:lvl>
    <w:lvl w:ilvl="2">
      <w:start w:val="0"/>
      <w:numFmt w:val="bullet"/>
      <w:lvlText w:val="•"/>
      <w:lvlJc w:val="left"/>
      <w:pPr>
        <w:ind w:left="1273" w:hanging="274"/>
      </w:pPr>
      <w:rPr>
        <w:rFonts w:hint="default"/>
        <w:lang w:val="en-US" w:eastAsia="en-US" w:bidi="ar-SA"/>
      </w:rPr>
    </w:lvl>
    <w:lvl w:ilvl="3">
      <w:start w:val="0"/>
      <w:numFmt w:val="bullet"/>
      <w:lvlText w:val="•"/>
      <w:lvlJc w:val="left"/>
      <w:pPr>
        <w:ind w:left="1680" w:hanging="274"/>
      </w:pPr>
      <w:rPr>
        <w:rFonts w:hint="default"/>
        <w:lang w:val="en-US" w:eastAsia="en-US" w:bidi="ar-SA"/>
      </w:rPr>
    </w:lvl>
    <w:lvl w:ilvl="4">
      <w:start w:val="0"/>
      <w:numFmt w:val="bullet"/>
      <w:lvlText w:val="•"/>
      <w:lvlJc w:val="left"/>
      <w:pPr>
        <w:ind w:left="2087" w:hanging="274"/>
      </w:pPr>
      <w:rPr>
        <w:rFonts w:hint="default"/>
        <w:lang w:val="en-US" w:eastAsia="en-US" w:bidi="ar-SA"/>
      </w:rPr>
    </w:lvl>
    <w:lvl w:ilvl="5">
      <w:start w:val="0"/>
      <w:numFmt w:val="bullet"/>
      <w:lvlText w:val="•"/>
      <w:lvlJc w:val="left"/>
      <w:pPr>
        <w:ind w:left="2494" w:hanging="274"/>
      </w:pPr>
      <w:rPr>
        <w:rFonts w:hint="default"/>
        <w:lang w:val="en-US" w:eastAsia="en-US" w:bidi="ar-SA"/>
      </w:rPr>
    </w:lvl>
    <w:lvl w:ilvl="6">
      <w:start w:val="0"/>
      <w:numFmt w:val="bullet"/>
      <w:lvlText w:val="•"/>
      <w:lvlJc w:val="left"/>
      <w:pPr>
        <w:ind w:left="2900" w:hanging="274"/>
      </w:pPr>
      <w:rPr>
        <w:rFonts w:hint="default"/>
        <w:lang w:val="en-US" w:eastAsia="en-US" w:bidi="ar-SA"/>
      </w:rPr>
    </w:lvl>
    <w:lvl w:ilvl="7">
      <w:start w:val="0"/>
      <w:numFmt w:val="bullet"/>
      <w:lvlText w:val="•"/>
      <w:lvlJc w:val="left"/>
      <w:pPr>
        <w:ind w:left="3307" w:hanging="274"/>
      </w:pPr>
      <w:rPr>
        <w:rFonts w:hint="default"/>
        <w:lang w:val="en-US" w:eastAsia="en-US" w:bidi="ar-SA"/>
      </w:rPr>
    </w:lvl>
    <w:lvl w:ilvl="8">
      <w:start w:val="0"/>
      <w:numFmt w:val="bullet"/>
      <w:lvlText w:val="•"/>
      <w:lvlJc w:val="left"/>
      <w:pPr>
        <w:ind w:left="3714" w:hanging="274"/>
      </w:pPr>
      <w:rPr>
        <w:rFonts w:hint="default"/>
        <w:lang w:val="en-US" w:eastAsia="en-US" w:bidi="ar-SA"/>
      </w:rPr>
    </w:lvl>
  </w:abstractNum>
  <w:abstractNum w:abstractNumId="500">
    <w:multiLevelType w:val="hybridMultilevel"/>
    <w:lvl w:ilvl="0">
      <w:start w:val="0"/>
      <w:numFmt w:val="bullet"/>
      <w:lvlText w:val=""/>
      <w:lvlJc w:val="left"/>
      <w:pPr>
        <w:ind w:left="455" w:hanging="274"/>
      </w:pPr>
      <w:rPr>
        <w:rFonts w:hint="default" w:ascii="Wingdings" w:hAnsi="Wingdings" w:eastAsia="Wingdings" w:cs="Wingdings"/>
        <w:b w:val="0"/>
        <w:bCs w:val="0"/>
        <w:i w:val="0"/>
        <w:iCs w:val="0"/>
        <w:color w:val="231F20"/>
        <w:spacing w:val="0"/>
        <w:w w:val="100"/>
        <w:sz w:val="22"/>
        <w:szCs w:val="22"/>
        <w:lang w:val="en-US" w:eastAsia="en-US" w:bidi="ar-SA"/>
      </w:rPr>
    </w:lvl>
    <w:lvl w:ilvl="1">
      <w:start w:val="0"/>
      <w:numFmt w:val="bullet"/>
      <w:lvlText w:val="•"/>
      <w:lvlJc w:val="left"/>
      <w:pPr>
        <w:ind w:left="866" w:hanging="274"/>
      </w:pPr>
      <w:rPr>
        <w:rFonts w:hint="default"/>
        <w:lang w:val="en-US" w:eastAsia="en-US" w:bidi="ar-SA"/>
      </w:rPr>
    </w:lvl>
    <w:lvl w:ilvl="2">
      <w:start w:val="0"/>
      <w:numFmt w:val="bullet"/>
      <w:lvlText w:val="•"/>
      <w:lvlJc w:val="left"/>
      <w:pPr>
        <w:ind w:left="1273" w:hanging="274"/>
      </w:pPr>
      <w:rPr>
        <w:rFonts w:hint="default"/>
        <w:lang w:val="en-US" w:eastAsia="en-US" w:bidi="ar-SA"/>
      </w:rPr>
    </w:lvl>
    <w:lvl w:ilvl="3">
      <w:start w:val="0"/>
      <w:numFmt w:val="bullet"/>
      <w:lvlText w:val="•"/>
      <w:lvlJc w:val="left"/>
      <w:pPr>
        <w:ind w:left="1680" w:hanging="274"/>
      </w:pPr>
      <w:rPr>
        <w:rFonts w:hint="default"/>
        <w:lang w:val="en-US" w:eastAsia="en-US" w:bidi="ar-SA"/>
      </w:rPr>
    </w:lvl>
    <w:lvl w:ilvl="4">
      <w:start w:val="0"/>
      <w:numFmt w:val="bullet"/>
      <w:lvlText w:val="•"/>
      <w:lvlJc w:val="left"/>
      <w:pPr>
        <w:ind w:left="2087" w:hanging="274"/>
      </w:pPr>
      <w:rPr>
        <w:rFonts w:hint="default"/>
        <w:lang w:val="en-US" w:eastAsia="en-US" w:bidi="ar-SA"/>
      </w:rPr>
    </w:lvl>
    <w:lvl w:ilvl="5">
      <w:start w:val="0"/>
      <w:numFmt w:val="bullet"/>
      <w:lvlText w:val="•"/>
      <w:lvlJc w:val="left"/>
      <w:pPr>
        <w:ind w:left="2494" w:hanging="274"/>
      </w:pPr>
      <w:rPr>
        <w:rFonts w:hint="default"/>
        <w:lang w:val="en-US" w:eastAsia="en-US" w:bidi="ar-SA"/>
      </w:rPr>
    </w:lvl>
    <w:lvl w:ilvl="6">
      <w:start w:val="0"/>
      <w:numFmt w:val="bullet"/>
      <w:lvlText w:val="•"/>
      <w:lvlJc w:val="left"/>
      <w:pPr>
        <w:ind w:left="2900" w:hanging="274"/>
      </w:pPr>
      <w:rPr>
        <w:rFonts w:hint="default"/>
        <w:lang w:val="en-US" w:eastAsia="en-US" w:bidi="ar-SA"/>
      </w:rPr>
    </w:lvl>
    <w:lvl w:ilvl="7">
      <w:start w:val="0"/>
      <w:numFmt w:val="bullet"/>
      <w:lvlText w:val="•"/>
      <w:lvlJc w:val="left"/>
      <w:pPr>
        <w:ind w:left="3307" w:hanging="274"/>
      </w:pPr>
      <w:rPr>
        <w:rFonts w:hint="default"/>
        <w:lang w:val="en-US" w:eastAsia="en-US" w:bidi="ar-SA"/>
      </w:rPr>
    </w:lvl>
    <w:lvl w:ilvl="8">
      <w:start w:val="0"/>
      <w:numFmt w:val="bullet"/>
      <w:lvlText w:val="•"/>
      <w:lvlJc w:val="left"/>
      <w:pPr>
        <w:ind w:left="3714" w:hanging="274"/>
      </w:pPr>
      <w:rPr>
        <w:rFonts w:hint="default"/>
        <w:lang w:val="en-US" w:eastAsia="en-US" w:bidi="ar-SA"/>
      </w:rPr>
    </w:lvl>
  </w:abstractNum>
  <w:abstractNum w:abstractNumId="499">
    <w:multiLevelType w:val="hybridMultilevel"/>
    <w:lvl w:ilvl="0">
      <w:start w:val="0"/>
      <w:numFmt w:val="bullet"/>
      <w:lvlText w:val=""/>
      <w:lvlJc w:val="left"/>
      <w:pPr>
        <w:ind w:left="455" w:hanging="274"/>
      </w:pPr>
      <w:rPr>
        <w:rFonts w:hint="default" w:ascii="Wingdings" w:hAnsi="Wingdings" w:eastAsia="Wingdings" w:cs="Wingdings"/>
        <w:b w:val="0"/>
        <w:bCs w:val="0"/>
        <w:i w:val="0"/>
        <w:iCs w:val="0"/>
        <w:color w:val="231F20"/>
        <w:spacing w:val="0"/>
        <w:w w:val="100"/>
        <w:sz w:val="22"/>
        <w:szCs w:val="22"/>
        <w:lang w:val="en-US" w:eastAsia="en-US" w:bidi="ar-SA"/>
      </w:rPr>
    </w:lvl>
    <w:lvl w:ilvl="1">
      <w:start w:val="0"/>
      <w:numFmt w:val="bullet"/>
      <w:lvlText w:val="•"/>
      <w:lvlJc w:val="left"/>
      <w:pPr>
        <w:ind w:left="866" w:hanging="274"/>
      </w:pPr>
      <w:rPr>
        <w:rFonts w:hint="default"/>
        <w:lang w:val="en-US" w:eastAsia="en-US" w:bidi="ar-SA"/>
      </w:rPr>
    </w:lvl>
    <w:lvl w:ilvl="2">
      <w:start w:val="0"/>
      <w:numFmt w:val="bullet"/>
      <w:lvlText w:val="•"/>
      <w:lvlJc w:val="left"/>
      <w:pPr>
        <w:ind w:left="1273" w:hanging="274"/>
      </w:pPr>
      <w:rPr>
        <w:rFonts w:hint="default"/>
        <w:lang w:val="en-US" w:eastAsia="en-US" w:bidi="ar-SA"/>
      </w:rPr>
    </w:lvl>
    <w:lvl w:ilvl="3">
      <w:start w:val="0"/>
      <w:numFmt w:val="bullet"/>
      <w:lvlText w:val="•"/>
      <w:lvlJc w:val="left"/>
      <w:pPr>
        <w:ind w:left="1680" w:hanging="274"/>
      </w:pPr>
      <w:rPr>
        <w:rFonts w:hint="default"/>
        <w:lang w:val="en-US" w:eastAsia="en-US" w:bidi="ar-SA"/>
      </w:rPr>
    </w:lvl>
    <w:lvl w:ilvl="4">
      <w:start w:val="0"/>
      <w:numFmt w:val="bullet"/>
      <w:lvlText w:val="•"/>
      <w:lvlJc w:val="left"/>
      <w:pPr>
        <w:ind w:left="2087" w:hanging="274"/>
      </w:pPr>
      <w:rPr>
        <w:rFonts w:hint="default"/>
        <w:lang w:val="en-US" w:eastAsia="en-US" w:bidi="ar-SA"/>
      </w:rPr>
    </w:lvl>
    <w:lvl w:ilvl="5">
      <w:start w:val="0"/>
      <w:numFmt w:val="bullet"/>
      <w:lvlText w:val="•"/>
      <w:lvlJc w:val="left"/>
      <w:pPr>
        <w:ind w:left="2494" w:hanging="274"/>
      </w:pPr>
      <w:rPr>
        <w:rFonts w:hint="default"/>
        <w:lang w:val="en-US" w:eastAsia="en-US" w:bidi="ar-SA"/>
      </w:rPr>
    </w:lvl>
    <w:lvl w:ilvl="6">
      <w:start w:val="0"/>
      <w:numFmt w:val="bullet"/>
      <w:lvlText w:val="•"/>
      <w:lvlJc w:val="left"/>
      <w:pPr>
        <w:ind w:left="2900" w:hanging="274"/>
      </w:pPr>
      <w:rPr>
        <w:rFonts w:hint="default"/>
        <w:lang w:val="en-US" w:eastAsia="en-US" w:bidi="ar-SA"/>
      </w:rPr>
    </w:lvl>
    <w:lvl w:ilvl="7">
      <w:start w:val="0"/>
      <w:numFmt w:val="bullet"/>
      <w:lvlText w:val="•"/>
      <w:lvlJc w:val="left"/>
      <w:pPr>
        <w:ind w:left="3307" w:hanging="274"/>
      </w:pPr>
      <w:rPr>
        <w:rFonts w:hint="default"/>
        <w:lang w:val="en-US" w:eastAsia="en-US" w:bidi="ar-SA"/>
      </w:rPr>
    </w:lvl>
    <w:lvl w:ilvl="8">
      <w:start w:val="0"/>
      <w:numFmt w:val="bullet"/>
      <w:lvlText w:val="•"/>
      <w:lvlJc w:val="left"/>
      <w:pPr>
        <w:ind w:left="3714" w:hanging="274"/>
      </w:pPr>
      <w:rPr>
        <w:rFonts w:hint="default"/>
        <w:lang w:val="en-US" w:eastAsia="en-US" w:bidi="ar-SA"/>
      </w:rPr>
    </w:lvl>
  </w:abstractNum>
  <w:abstractNum w:abstractNumId="498">
    <w:multiLevelType w:val="hybridMultilevel"/>
    <w:lvl w:ilvl="0">
      <w:start w:val="0"/>
      <w:numFmt w:val="bullet"/>
      <w:lvlText w:val=""/>
      <w:lvlJc w:val="left"/>
      <w:pPr>
        <w:ind w:left="455" w:hanging="274"/>
      </w:pPr>
      <w:rPr>
        <w:rFonts w:hint="default" w:ascii="Wingdings" w:hAnsi="Wingdings" w:eastAsia="Wingdings" w:cs="Wingdings"/>
        <w:b w:val="0"/>
        <w:bCs w:val="0"/>
        <w:i w:val="0"/>
        <w:iCs w:val="0"/>
        <w:color w:val="231F20"/>
        <w:spacing w:val="0"/>
        <w:w w:val="100"/>
        <w:sz w:val="22"/>
        <w:szCs w:val="22"/>
        <w:lang w:val="en-US" w:eastAsia="en-US" w:bidi="ar-SA"/>
      </w:rPr>
    </w:lvl>
    <w:lvl w:ilvl="1">
      <w:start w:val="0"/>
      <w:numFmt w:val="bullet"/>
      <w:lvlText w:val="•"/>
      <w:lvlJc w:val="left"/>
      <w:pPr>
        <w:ind w:left="866" w:hanging="274"/>
      </w:pPr>
      <w:rPr>
        <w:rFonts w:hint="default"/>
        <w:lang w:val="en-US" w:eastAsia="en-US" w:bidi="ar-SA"/>
      </w:rPr>
    </w:lvl>
    <w:lvl w:ilvl="2">
      <w:start w:val="0"/>
      <w:numFmt w:val="bullet"/>
      <w:lvlText w:val="•"/>
      <w:lvlJc w:val="left"/>
      <w:pPr>
        <w:ind w:left="1273" w:hanging="274"/>
      </w:pPr>
      <w:rPr>
        <w:rFonts w:hint="default"/>
        <w:lang w:val="en-US" w:eastAsia="en-US" w:bidi="ar-SA"/>
      </w:rPr>
    </w:lvl>
    <w:lvl w:ilvl="3">
      <w:start w:val="0"/>
      <w:numFmt w:val="bullet"/>
      <w:lvlText w:val="•"/>
      <w:lvlJc w:val="left"/>
      <w:pPr>
        <w:ind w:left="1680" w:hanging="274"/>
      </w:pPr>
      <w:rPr>
        <w:rFonts w:hint="default"/>
        <w:lang w:val="en-US" w:eastAsia="en-US" w:bidi="ar-SA"/>
      </w:rPr>
    </w:lvl>
    <w:lvl w:ilvl="4">
      <w:start w:val="0"/>
      <w:numFmt w:val="bullet"/>
      <w:lvlText w:val="•"/>
      <w:lvlJc w:val="left"/>
      <w:pPr>
        <w:ind w:left="2087" w:hanging="274"/>
      </w:pPr>
      <w:rPr>
        <w:rFonts w:hint="default"/>
        <w:lang w:val="en-US" w:eastAsia="en-US" w:bidi="ar-SA"/>
      </w:rPr>
    </w:lvl>
    <w:lvl w:ilvl="5">
      <w:start w:val="0"/>
      <w:numFmt w:val="bullet"/>
      <w:lvlText w:val="•"/>
      <w:lvlJc w:val="left"/>
      <w:pPr>
        <w:ind w:left="2494" w:hanging="274"/>
      </w:pPr>
      <w:rPr>
        <w:rFonts w:hint="default"/>
        <w:lang w:val="en-US" w:eastAsia="en-US" w:bidi="ar-SA"/>
      </w:rPr>
    </w:lvl>
    <w:lvl w:ilvl="6">
      <w:start w:val="0"/>
      <w:numFmt w:val="bullet"/>
      <w:lvlText w:val="•"/>
      <w:lvlJc w:val="left"/>
      <w:pPr>
        <w:ind w:left="2900" w:hanging="274"/>
      </w:pPr>
      <w:rPr>
        <w:rFonts w:hint="default"/>
        <w:lang w:val="en-US" w:eastAsia="en-US" w:bidi="ar-SA"/>
      </w:rPr>
    </w:lvl>
    <w:lvl w:ilvl="7">
      <w:start w:val="0"/>
      <w:numFmt w:val="bullet"/>
      <w:lvlText w:val="•"/>
      <w:lvlJc w:val="left"/>
      <w:pPr>
        <w:ind w:left="3307" w:hanging="274"/>
      </w:pPr>
      <w:rPr>
        <w:rFonts w:hint="default"/>
        <w:lang w:val="en-US" w:eastAsia="en-US" w:bidi="ar-SA"/>
      </w:rPr>
    </w:lvl>
    <w:lvl w:ilvl="8">
      <w:start w:val="0"/>
      <w:numFmt w:val="bullet"/>
      <w:lvlText w:val="•"/>
      <w:lvlJc w:val="left"/>
      <w:pPr>
        <w:ind w:left="3714" w:hanging="274"/>
      </w:pPr>
      <w:rPr>
        <w:rFonts w:hint="default"/>
        <w:lang w:val="en-US" w:eastAsia="en-US" w:bidi="ar-SA"/>
      </w:rPr>
    </w:lvl>
  </w:abstractNum>
  <w:abstractNum w:abstractNumId="497">
    <w:multiLevelType w:val="hybridMultilevel"/>
    <w:lvl w:ilvl="0">
      <w:start w:val="0"/>
      <w:numFmt w:val="bullet"/>
      <w:lvlText w:val=""/>
      <w:lvlJc w:val="left"/>
      <w:pPr>
        <w:ind w:left="455" w:hanging="274"/>
      </w:pPr>
      <w:rPr>
        <w:rFonts w:hint="default" w:ascii="Wingdings" w:hAnsi="Wingdings" w:eastAsia="Wingdings" w:cs="Wingdings"/>
        <w:b w:val="0"/>
        <w:bCs w:val="0"/>
        <w:i w:val="0"/>
        <w:iCs w:val="0"/>
        <w:color w:val="231F20"/>
        <w:spacing w:val="0"/>
        <w:w w:val="100"/>
        <w:sz w:val="22"/>
        <w:szCs w:val="22"/>
        <w:lang w:val="en-US" w:eastAsia="en-US" w:bidi="ar-SA"/>
      </w:rPr>
    </w:lvl>
    <w:lvl w:ilvl="1">
      <w:start w:val="0"/>
      <w:numFmt w:val="bullet"/>
      <w:lvlText w:val="•"/>
      <w:lvlJc w:val="left"/>
      <w:pPr>
        <w:ind w:left="866" w:hanging="274"/>
      </w:pPr>
      <w:rPr>
        <w:rFonts w:hint="default"/>
        <w:lang w:val="en-US" w:eastAsia="en-US" w:bidi="ar-SA"/>
      </w:rPr>
    </w:lvl>
    <w:lvl w:ilvl="2">
      <w:start w:val="0"/>
      <w:numFmt w:val="bullet"/>
      <w:lvlText w:val="•"/>
      <w:lvlJc w:val="left"/>
      <w:pPr>
        <w:ind w:left="1273" w:hanging="274"/>
      </w:pPr>
      <w:rPr>
        <w:rFonts w:hint="default"/>
        <w:lang w:val="en-US" w:eastAsia="en-US" w:bidi="ar-SA"/>
      </w:rPr>
    </w:lvl>
    <w:lvl w:ilvl="3">
      <w:start w:val="0"/>
      <w:numFmt w:val="bullet"/>
      <w:lvlText w:val="•"/>
      <w:lvlJc w:val="left"/>
      <w:pPr>
        <w:ind w:left="1680" w:hanging="274"/>
      </w:pPr>
      <w:rPr>
        <w:rFonts w:hint="default"/>
        <w:lang w:val="en-US" w:eastAsia="en-US" w:bidi="ar-SA"/>
      </w:rPr>
    </w:lvl>
    <w:lvl w:ilvl="4">
      <w:start w:val="0"/>
      <w:numFmt w:val="bullet"/>
      <w:lvlText w:val="•"/>
      <w:lvlJc w:val="left"/>
      <w:pPr>
        <w:ind w:left="2087" w:hanging="274"/>
      </w:pPr>
      <w:rPr>
        <w:rFonts w:hint="default"/>
        <w:lang w:val="en-US" w:eastAsia="en-US" w:bidi="ar-SA"/>
      </w:rPr>
    </w:lvl>
    <w:lvl w:ilvl="5">
      <w:start w:val="0"/>
      <w:numFmt w:val="bullet"/>
      <w:lvlText w:val="•"/>
      <w:lvlJc w:val="left"/>
      <w:pPr>
        <w:ind w:left="2494" w:hanging="274"/>
      </w:pPr>
      <w:rPr>
        <w:rFonts w:hint="default"/>
        <w:lang w:val="en-US" w:eastAsia="en-US" w:bidi="ar-SA"/>
      </w:rPr>
    </w:lvl>
    <w:lvl w:ilvl="6">
      <w:start w:val="0"/>
      <w:numFmt w:val="bullet"/>
      <w:lvlText w:val="•"/>
      <w:lvlJc w:val="left"/>
      <w:pPr>
        <w:ind w:left="2900" w:hanging="274"/>
      </w:pPr>
      <w:rPr>
        <w:rFonts w:hint="default"/>
        <w:lang w:val="en-US" w:eastAsia="en-US" w:bidi="ar-SA"/>
      </w:rPr>
    </w:lvl>
    <w:lvl w:ilvl="7">
      <w:start w:val="0"/>
      <w:numFmt w:val="bullet"/>
      <w:lvlText w:val="•"/>
      <w:lvlJc w:val="left"/>
      <w:pPr>
        <w:ind w:left="3307" w:hanging="274"/>
      </w:pPr>
      <w:rPr>
        <w:rFonts w:hint="default"/>
        <w:lang w:val="en-US" w:eastAsia="en-US" w:bidi="ar-SA"/>
      </w:rPr>
    </w:lvl>
    <w:lvl w:ilvl="8">
      <w:start w:val="0"/>
      <w:numFmt w:val="bullet"/>
      <w:lvlText w:val="•"/>
      <w:lvlJc w:val="left"/>
      <w:pPr>
        <w:ind w:left="3714" w:hanging="274"/>
      </w:pPr>
      <w:rPr>
        <w:rFonts w:hint="default"/>
        <w:lang w:val="en-US" w:eastAsia="en-US" w:bidi="ar-SA"/>
      </w:rPr>
    </w:lvl>
  </w:abstractNum>
  <w:abstractNum w:abstractNumId="496">
    <w:multiLevelType w:val="hybridMultilevel"/>
    <w:lvl w:ilvl="0">
      <w:start w:val="0"/>
      <w:numFmt w:val="bullet"/>
      <w:lvlText w:val=""/>
      <w:lvlJc w:val="left"/>
      <w:pPr>
        <w:ind w:left="455" w:hanging="274"/>
      </w:pPr>
      <w:rPr>
        <w:rFonts w:hint="default" w:ascii="Wingdings" w:hAnsi="Wingdings" w:eastAsia="Wingdings" w:cs="Wingdings"/>
        <w:b w:val="0"/>
        <w:bCs w:val="0"/>
        <w:i w:val="0"/>
        <w:iCs w:val="0"/>
        <w:color w:val="231F20"/>
        <w:spacing w:val="0"/>
        <w:w w:val="100"/>
        <w:sz w:val="22"/>
        <w:szCs w:val="22"/>
        <w:lang w:val="en-US" w:eastAsia="en-US" w:bidi="ar-SA"/>
      </w:rPr>
    </w:lvl>
    <w:lvl w:ilvl="1">
      <w:start w:val="0"/>
      <w:numFmt w:val="bullet"/>
      <w:lvlText w:val="•"/>
      <w:lvlJc w:val="left"/>
      <w:pPr>
        <w:ind w:left="866" w:hanging="274"/>
      </w:pPr>
      <w:rPr>
        <w:rFonts w:hint="default"/>
        <w:lang w:val="en-US" w:eastAsia="en-US" w:bidi="ar-SA"/>
      </w:rPr>
    </w:lvl>
    <w:lvl w:ilvl="2">
      <w:start w:val="0"/>
      <w:numFmt w:val="bullet"/>
      <w:lvlText w:val="•"/>
      <w:lvlJc w:val="left"/>
      <w:pPr>
        <w:ind w:left="1273" w:hanging="274"/>
      </w:pPr>
      <w:rPr>
        <w:rFonts w:hint="default"/>
        <w:lang w:val="en-US" w:eastAsia="en-US" w:bidi="ar-SA"/>
      </w:rPr>
    </w:lvl>
    <w:lvl w:ilvl="3">
      <w:start w:val="0"/>
      <w:numFmt w:val="bullet"/>
      <w:lvlText w:val="•"/>
      <w:lvlJc w:val="left"/>
      <w:pPr>
        <w:ind w:left="1680" w:hanging="274"/>
      </w:pPr>
      <w:rPr>
        <w:rFonts w:hint="default"/>
        <w:lang w:val="en-US" w:eastAsia="en-US" w:bidi="ar-SA"/>
      </w:rPr>
    </w:lvl>
    <w:lvl w:ilvl="4">
      <w:start w:val="0"/>
      <w:numFmt w:val="bullet"/>
      <w:lvlText w:val="•"/>
      <w:lvlJc w:val="left"/>
      <w:pPr>
        <w:ind w:left="2087" w:hanging="274"/>
      </w:pPr>
      <w:rPr>
        <w:rFonts w:hint="default"/>
        <w:lang w:val="en-US" w:eastAsia="en-US" w:bidi="ar-SA"/>
      </w:rPr>
    </w:lvl>
    <w:lvl w:ilvl="5">
      <w:start w:val="0"/>
      <w:numFmt w:val="bullet"/>
      <w:lvlText w:val="•"/>
      <w:lvlJc w:val="left"/>
      <w:pPr>
        <w:ind w:left="2494" w:hanging="274"/>
      </w:pPr>
      <w:rPr>
        <w:rFonts w:hint="default"/>
        <w:lang w:val="en-US" w:eastAsia="en-US" w:bidi="ar-SA"/>
      </w:rPr>
    </w:lvl>
    <w:lvl w:ilvl="6">
      <w:start w:val="0"/>
      <w:numFmt w:val="bullet"/>
      <w:lvlText w:val="•"/>
      <w:lvlJc w:val="left"/>
      <w:pPr>
        <w:ind w:left="2900" w:hanging="274"/>
      </w:pPr>
      <w:rPr>
        <w:rFonts w:hint="default"/>
        <w:lang w:val="en-US" w:eastAsia="en-US" w:bidi="ar-SA"/>
      </w:rPr>
    </w:lvl>
    <w:lvl w:ilvl="7">
      <w:start w:val="0"/>
      <w:numFmt w:val="bullet"/>
      <w:lvlText w:val="•"/>
      <w:lvlJc w:val="left"/>
      <w:pPr>
        <w:ind w:left="3307" w:hanging="274"/>
      </w:pPr>
      <w:rPr>
        <w:rFonts w:hint="default"/>
        <w:lang w:val="en-US" w:eastAsia="en-US" w:bidi="ar-SA"/>
      </w:rPr>
    </w:lvl>
    <w:lvl w:ilvl="8">
      <w:start w:val="0"/>
      <w:numFmt w:val="bullet"/>
      <w:lvlText w:val="•"/>
      <w:lvlJc w:val="left"/>
      <w:pPr>
        <w:ind w:left="3714" w:hanging="274"/>
      </w:pPr>
      <w:rPr>
        <w:rFonts w:hint="default"/>
        <w:lang w:val="en-US" w:eastAsia="en-US" w:bidi="ar-SA"/>
      </w:rPr>
    </w:lvl>
  </w:abstractNum>
  <w:abstractNum w:abstractNumId="495">
    <w:multiLevelType w:val="hybridMultilevel"/>
    <w:lvl w:ilvl="0">
      <w:start w:val="0"/>
      <w:numFmt w:val="bullet"/>
      <w:lvlText w:val=""/>
      <w:lvlJc w:val="left"/>
      <w:pPr>
        <w:ind w:left="455" w:hanging="274"/>
      </w:pPr>
      <w:rPr>
        <w:rFonts w:hint="default" w:ascii="Wingdings" w:hAnsi="Wingdings" w:eastAsia="Wingdings" w:cs="Wingdings"/>
        <w:b w:val="0"/>
        <w:bCs w:val="0"/>
        <w:i w:val="0"/>
        <w:iCs w:val="0"/>
        <w:color w:val="231F20"/>
        <w:spacing w:val="0"/>
        <w:w w:val="100"/>
        <w:sz w:val="22"/>
        <w:szCs w:val="22"/>
        <w:lang w:val="en-US" w:eastAsia="en-US" w:bidi="ar-SA"/>
      </w:rPr>
    </w:lvl>
    <w:lvl w:ilvl="1">
      <w:start w:val="0"/>
      <w:numFmt w:val="bullet"/>
      <w:lvlText w:val="•"/>
      <w:lvlJc w:val="left"/>
      <w:pPr>
        <w:ind w:left="866" w:hanging="274"/>
      </w:pPr>
      <w:rPr>
        <w:rFonts w:hint="default"/>
        <w:lang w:val="en-US" w:eastAsia="en-US" w:bidi="ar-SA"/>
      </w:rPr>
    </w:lvl>
    <w:lvl w:ilvl="2">
      <w:start w:val="0"/>
      <w:numFmt w:val="bullet"/>
      <w:lvlText w:val="•"/>
      <w:lvlJc w:val="left"/>
      <w:pPr>
        <w:ind w:left="1273" w:hanging="274"/>
      </w:pPr>
      <w:rPr>
        <w:rFonts w:hint="default"/>
        <w:lang w:val="en-US" w:eastAsia="en-US" w:bidi="ar-SA"/>
      </w:rPr>
    </w:lvl>
    <w:lvl w:ilvl="3">
      <w:start w:val="0"/>
      <w:numFmt w:val="bullet"/>
      <w:lvlText w:val="•"/>
      <w:lvlJc w:val="left"/>
      <w:pPr>
        <w:ind w:left="1680" w:hanging="274"/>
      </w:pPr>
      <w:rPr>
        <w:rFonts w:hint="default"/>
        <w:lang w:val="en-US" w:eastAsia="en-US" w:bidi="ar-SA"/>
      </w:rPr>
    </w:lvl>
    <w:lvl w:ilvl="4">
      <w:start w:val="0"/>
      <w:numFmt w:val="bullet"/>
      <w:lvlText w:val="•"/>
      <w:lvlJc w:val="left"/>
      <w:pPr>
        <w:ind w:left="2087" w:hanging="274"/>
      </w:pPr>
      <w:rPr>
        <w:rFonts w:hint="default"/>
        <w:lang w:val="en-US" w:eastAsia="en-US" w:bidi="ar-SA"/>
      </w:rPr>
    </w:lvl>
    <w:lvl w:ilvl="5">
      <w:start w:val="0"/>
      <w:numFmt w:val="bullet"/>
      <w:lvlText w:val="•"/>
      <w:lvlJc w:val="left"/>
      <w:pPr>
        <w:ind w:left="2494" w:hanging="274"/>
      </w:pPr>
      <w:rPr>
        <w:rFonts w:hint="default"/>
        <w:lang w:val="en-US" w:eastAsia="en-US" w:bidi="ar-SA"/>
      </w:rPr>
    </w:lvl>
    <w:lvl w:ilvl="6">
      <w:start w:val="0"/>
      <w:numFmt w:val="bullet"/>
      <w:lvlText w:val="•"/>
      <w:lvlJc w:val="left"/>
      <w:pPr>
        <w:ind w:left="2900" w:hanging="274"/>
      </w:pPr>
      <w:rPr>
        <w:rFonts w:hint="default"/>
        <w:lang w:val="en-US" w:eastAsia="en-US" w:bidi="ar-SA"/>
      </w:rPr>
    </w:lvl>
    <w:lvl w:ilvl="7">
      <w:start w:val="0"/>
      <w:numFmt w:val="bullet"/>
      <w:lvlText w:val="•"/>
      <w:lvlJc w:val="left"/>
      <w:pPr>
        <w:ind w:left="3307" w:hanging="274"/>
      </w:pPr>
      <w:rPr>
        <w:rFonts w:hint="default"/>
        <w:lang w:val="en-US" w:eastAsia="en-US" w:bidi="ar-SA"/>
      </w:rPr>
    </w:lvl>
    <w:lvl w:ilvl="8">
      <w:start w:val="0"/>
      <w:numFmt w:val="bullet"/>
      <w:lvlText w:val="•"/>
      <w:lvlJc w:val="left"/>
      <w:pPr>
        <w:ind w:left="3714" w:hanging="274"/>
      </w:pPr>
      <w:rPr>
        <w:rFonts w:hint="default"/>
        <w:lang w:val="en-US" w:eastAsia="en-US" w:bidi="ar-SA"/>
      </w:rPr>
    </w:lvl>
  </w:abstractNum>
  <w:abstractNum w:abstractNumId="494">
    <w:multiLevelType w:val="hybridMultilevel"/>
    <w:lvl w:ilvl="0">
      <w:start w:val="0"/>
      <w:numFmt w:val="bullet"/>
      <w:lvlText w:val=""/>
      <w:lvlJc w:val="left"/>
      <w:pPr>
        <w:ind w:left="455" w:hanging="274"/>
      </w:pPr>
      <w:rPr>
        <w:rFonts w:hint="default" w:ascii="Wingdings" w:hAnsi="Wingdings" w:eastAsia="Wingdings" w:cs="Wingdings"/>
        <w:b w:val="0"/>
        <w:bCs w:val="0"/>
        <w:i w:val="0"/>
        <w:iCs w:val="0"/>
        <w:color w:val="231F20"/>
        <w:spacing w:val="0"/>
        <w:w w:val="100"/>
        <w:sz w:val="22"/>
        <w:szCs w:val="22"/>
        <w:lang w:val="en-US" w:eastAsia="en-US" w:bidi="ar-SA"/>
      </w:rPr>
    </w:lvl>
    <w:lvl w:ilvl="1">
      <w:start w:val="0"/>
      <w:numFmt w:val="bullet"/>
      <w:lvlText w:val="•"/>
      <w:lvlJc w:val="left"/>
      <w:pPr>
        <w:ind w:left="866" w:hanging="274"/>
      </w:pPr>
      <w:rPr>
        <w:rFonts w:hint="default"/>
        <w:lang w:val="en-US" w:eastAsia="en-US" w:bidi="ar-SA"/>
      </w:rPr>
    </w:lvl>
    <w:lvl w:ilvl="2">
      <w:start w:val="0"/>
      <w:numFmt w:val="bullet"/>
      <w:lvlText w:val="•"/>
      <w:lvlJc w:val="left"/>
      <w:pPr>
        <w:ind w:left="1273" w:hanging="274"/>
      </w:pPr>
      <w:rPr>
        <w:rFonts w:hint="default"/>
        <w:lang w:val="en-US" w:eastAsia="en-US" w:bidi="ar-SA"/>
      </w:rPr>
    </w:lvl>
    <w:lvl w:ilvl="3">
      <w:start w:val="0"/>
      <w:numFmt w:val="bullet"/>
      <w:lvlText w:val="•"/>
      <w:lvlJc w:val="left"/>
      <w:pPr>
        <w:ind w:left="1680" w:hanging="274"/>
      </w:pPr>
      <w:rPr>
        <w:rFonts w:hint="default"/>
        <w:lang w:val="en-US" w:eastAsia="en-US" w:bidi="ar-SA"/>
      </w:rPr>
    </w:lvl>
    <w:lvl w:ilvl="4">
      <w:start w:val="0"/>
      <w:numFmt w:val="bullet"/>
      <w:lvlText w:val="•"/>
      <w:lvlJc w:val="left"/>
      <w:pPr>
        <w:ind w:left="2087" w:hanging="274"/>
      </w:pPr>
      <w:rPr>
        <w:rFonts w:hint="default"/>
        <w:lang w:val="en-US" w:eastAsia="en-US" w:bidi="ar-SA"/>
      </w:rPr>
    </w:lvl>
    <w:lvl w:ilvl="5">
      <w:start w:val="0"/>
      <w:numFmt w:val="bullet"/>
      <w:lvlText w:val="•"/>
      <w:lvlJc w:val="left"/>
      <w:pPr>
        <w:ind w:left="2494" w:hanging="274"/>
      </w:pPr>
      <w:rPr>
        <w:rFonts w:hint="default"/>
        <w:lang w:val="en-US" w:eastAsia="en-US" w:bidi="ar-SA"/>
      </w:rPr>
    </w:lvl>
    <w:lvl w:ilvl="6">
      <w:start w:val="0"/>
      <w:numFmt w:val="bullet"/>
      <w:lvlText w:val="•"/>
      <w:lvlJc w:val="left"/>
      <w:pPr>
        <w:ind w:left="2900" w:hanging="274"/>
      </w:pPr>
      <w:rPr>
        <w:rFonts w:hint="default"/>
        <w:lang w:val="en-US" w:eastAsia="en-US" w:bidi="ar-SA"/>
      </w:rPr>
    </w:lvl>
    <w:lvl w:ilvl="7">
      <w:start w:val="0"/>
      <w:numFmt w:val="bullet"/>
      <w:lvlText w:val="•"/>
      <w:lvlJc w:val="left"/>
      <w:pPr>
        <w:ind w:left="3307" w:hanging="274"/>
      </w:pPr>
      <w:rPr>
        <w:rFonts w:hint="default"/>
        <w:lang w:val="en-US" w:eastAsia="en-US" w:bidi="ar-SA"/>
      </w:rPr>
    </w:lvl>
    <w:lvl w:ilvl="8">
      <w:start w:val="0"/>
      <w:numFmt w:val="bullet"/>
      <w:lvlText w:val="•"/>
      <w:lvlJc w:val="left"/>
      <w:pPr>
        <w:ind w:left="3714" w:hanging="274"/>
      </w:pPr>
      <w:rPr>
        <w:rFonts w:hint="default"/>
        <w:lang w:val="en-US" w:eastAsia="en-US" w:bidi="ar-SA"/>
      </w:rPr>
    </w:lvl>
  </w:abstractNum>
  <w:abstractNum w:abstractNumId="493">
    <w:multiLevelType w:val="hybridMultilevel"/>
    <w:lvl w:ilvl="0">
      <w:start w:val="0"/>
      <w:numFmt w:val="bullet"/>
      <w:lvlText w:val=""/>
      <w:lvlJc w:val="left"/>
      <w:pPr>
        <w:ind w:left="455" w:hanging="274"/>
      </w:pPr>
      <w:rPr>
        <w:rFonts w:hint="default" w:ascii="Wingdings" w:hAnsi="Wingdings" w:eastAsia="Wingdings" w:cs="Wingdings"/>
        <w:b w:val="0"/>
        <w:bCs w:val="0"/>
        <w:i w:val="0"/>
        <w:iCs w:val="0"/>
        <w:color w:val="231F20"/>
        <w:spacing w:val="0"/>
        <w:w w:val="100"/>
        <w:sz w:val="22"/>
        <w:szCs w:val="22"/>
        <w:lang w:val="en-US" w:eastAsia="en-US" w:bidi="ar-SA"/>
      </w:rPr>
    </w:lvl>
    <w:lvl w:ilvl="1">
      <w:start w:val="0"/>
      <w:numFmt w:val="bullet"/>
      <w:lvlText w:val="•"/>
      <w:lvlJc w:val="left"/>
      <w:pPr>
        <w:ind w:left="866" w:hanging="274"/>
      </w:pPr>
      <w:rPr>
        <w:rFonts w:hint="default"/>
        <w:lang w:val="en-US" w:eastAsia="en-US" w:bidi="ar-SA"/>
      </w:rPr>
    </w:lvl>
    <w:lvl w:ilvl="2">
      <w:start w:val="0"/>
      <w:numFmt w:val="bullet"/>
      <w:lvlText w:val="•"/>
      <w:lvlJc w:val="left"/>
      <w:pPr>
        <w:ind w:left="1273" w:hanging="274"/>
      </w:pPr>
      <w:rPr>
        <w:rFonts w:hint="default"/>
        <w:lang w:val="en-US" w:eastAsia="en-US" w:bidi="ar-SA"/>
      </w:rPr>
    </w:lvl>
    <w:lvl w:ilvl="3">
      <w:start w:val="0"/>
      <w:numFmt w:val="bullet"/>
      <w:lvlText w:val="•"/>
      <w:lvlJc w:val="left"/>
      <w:pPr>
        <w:ind w:left="1680" w:hanging="274"/>
      </w:pPr>
      <w:rPr>
        <w:rFonts w:hint="default"/>
        <w:lang w:val="en-US" w:eastAsia="en-US" w:bidi="ar-SA"/>
      </w:rPr>
    </w:lvl>
    <w:lvl w:ilvl="4">
      <w:start w:val="0"/>
      <w:numFmt w:val="bullet"/>
      <w:lvlText w:val="•"/>
      <w:lvlJc w:val="left"/>
      <w:pPr>
        <w:ind w:left="2087" w:hanging="274"/>
      </w:pPr>
      <w:rPr>
        <w:rFonts w:hint="default"/>
        <w:lang w:val="en-US" w:eastAsia="en-US" w:bidi="ar-SA"/>
      </w:rPr>
    </w:lvl>
    <w:lvl w:ilvl="5">
      <w:start w:val="0"/>
      <w:numFmt w:val="bullet"/>
      <w:lvlText w:val="•"/>
      <w:lvlJc w:val="left"/>
      <w:pPr>
        <w:ind w:left="2494" w:hanging="274"/>
      </w:pPr>
      <w:rPr>
        <w:rFonts w:hint="default"/>
        <w:lang w:val="en-US" w:eastAsia="en-US" w:bidi="ar-SA"/>
      </w:rPr>
    </w:lvl>
    <w:lvl w:ilvl="6">
      <w:start w:val="0"/>
      <w:numFmt w:val="bullet"/>
      <w:lvlText w:val="•"/>
      <w:lvlJc w:val="left"/>
      <w:pPr>
        <w:ind w:left="2900" w:hanging="274"/>
      </w:pPr>
      <w:rPr>
        <w:rFonts w:hint="default"/>
        <w:lang w:val="en-US" w:eastAsia="en-US" w:bidi="ar-SA"/>
      </w:rPr>
    </w:lvl>
    <w:lvl w:ilvl="7">
      <w:start w:val="0"/>
      <w:numFmt w:val="bullet"/>
      <w:lvlText w:val="•"/>
      <w:lvlJc w:val="left"/>
      <w:pPr>
        <w:ind w:left="3307" w:hanging="274"/>
      </w:pPr>
      <w:rPr>
        <w:rFonts w:hint="default"/>
        <w:lang w:val="en-US" w:eastAsia="en-US" w:bidi="ar-SA"/>
      </w:rPr>
    </w:lvl>
    <w:lvl w:ilvl="8">
      <w:start w:val="0"/>
      <w:numFmt w:val="bullet"/>
      <w:lvlText w:val="•"/>
      <w:lvlJc w:val="left"/>
      <w:pPr>
        <w:ind w:left="3714" w:hanging="274"/>
      </w:pPr>
      <w:rPr>
        <w:rFonts w:hint="default"/>
        <w:lang w:val="en-US" w:eastAsia="en-US" w:bidi="ar-SA"/>
      </w:rPr>
    </w:lvl>
  </w:abstractNum>
  <w:abstractNum w:abstractNumId="492">
    <w:multiLevelType w:val="hybridMultilevel"/>
    <w:lvl w:ilvl="0">
      <w:start w:val="0"/>
      <w:numFmt w:val="bullet"/>
      <w:lvlText w:val=""/>
      <w:lvlJc w:val="left"/>
      <w:pPr>
        <w:ind w:left="109" w:hanging="274"/>
      </w:pPr>
      <w:rPr>
        <w:rFonts w:hint="default" w:ascii="Wingdings" w:hAnsi="Wingdings" w:eastAsia="Wingdings" w:cs="Wingdings"/>
        <w:b w:val="0"/>
        <w:bCs w:val="0"/>
        <w:i w:val="0"/>
        <w:iCs w:val="0"/>
        <w:color w:val="231F20"/>
        <w:spacing w:val="0"/>
        <w:w w:val="100"/>
        <w:sz w:val="22"/>
        <w:szCs w:val="22"/>
        <w:lang w:val="en-US" w:eastAsia="en-US" w:bidi="ar-SA"/>
      </w:rPr>
    </w:lvl>
    <w:lvl w:ilvl="1">
      <w:start w:val="0"/>
      <w:numFmt w:val="bullet"/>
      <w:lvlText w:val="•"/>
      <w:lvlJc w:val="left"/>
      <w:pPr>
        <w:ind w:left="542" w:hanging="274"/>
      </w:pPr>
      <w:rPr>
        <w:rFonts w:hint="default"/>
        <w:lang w:val="en-US" w:eastAsia="en-US" w:bidi="ar-SA"/>
      </w:rPr>
    </w:lvl>
    <w:lvl w:ilvl="2">
      <w:start w:val="0"/>
      <w:numFmt w:val="bullet"/>
      <w:lvlText w:val="•"/>
      <w:lvlJc w:val="left"/>
      <w:pPr>
        <w:ind w:left="985" w:hanging="274"/>
      </w:pPr>
      <w:rPr>
        <w:rFonts w:hint="default"/>
        <w:lang w:val="en-US" w:eastAsia="en-US" w:bidi="ar-SA"/>
      </w:rPr>
    </w:lvl>
    <w:lvl w:ilvl="3">
      <w:start w:val="0"/>
      <w:numFmt w:val="bullet"/>
      <w:lvlText w:val="•"/>
      <w:lvlJc w:val="left"/>
      <w:pPr>
        <w:ind w:left="1428" w:hanging="274"/>
      </w:pPr>
      <w:rPr>
        <w:rFonts w:hint="default"/>
        <w:lang w:val="en-US" w:eastAsia="en-US" w:bidi="ar-SA"/>
      </w:rPr>
    </w:lvl>
    <w:lvl w:ilvl="4">
      <w:start w:val="0"/>
      <w:numFmt w:val="bullet"/>
      <w:lvlText w:val="•"/>
      <w:lvlJc w:val="left"/>
      <w:pPr>
        <w:ind w:left="1871" w:hanging="274"/>
      </w:pPr>
      <w:rPr>
        <w:rFonts w:hint="default"/>
        <w:lang w:val="en-US" w:eastAsia="en-US" w:bidi="ar-SA"/>
      </w:rPr>
    </w:lvl>
    <w:lvl w:ilvl="5">
      <w:start w:val="0"/>
      <w:numFmt w:val="bullet"/>
      <w:lvlText w:val="•"/>
      <w:lvlJc w:val="left"/>
      <w:pPr>
        <w:ind w:left="2314" w:hanging="274"/>
      </w:pPr>
      <w:rPr>
        <w:rFonts w:hint="default"/>
        <w:lang w:val="en-US" w:eastAsia="en-US" w:bidi="ar-SA"/>
      </w:rPr>
    </w:lvl>
    <w:lvl w:ilvl="6">
      <w:start w:val="0"/>
      <w:numFmt w:val="bullet"/>
      <w:lvlText w:val="•"/>
      <w:lvlJc w:val="left"/>
      <w:pPr>
        <w:ind w:left="2756" w:hanging="274"/>
      </w:pPr>
      <w:rPr>
        <w:rFonts w:hint="default"/>
        <w:lang w:val="en-US" w:eastAsia="en-US" w:bidi="ar-SA"/>
      </w:rPr>
    </w:lvl>
    <w:lvl w:ilvl="7">
      <w:start w:val="0"/>
      <w:numFmt w:val="bullet"/>
      <w:lvlText w:val="•"/>
      <w:lvlJc w:val="left"/>
      <w:pPr>
        <w:ind w:left="3199" w:hanging="274"/>
      </w:pPr>
      <w:rPr>
        <w:rFonts w:hint="default"/>
        <w:lang w:val="en-US" w:eastAsia="en-US" w:bidi="ar-SA"/>
      </w:rPr>
    </w:lvl>
    <w:lvl w:ilvl="8">
      <w:start w:val="0"/>
      <w:numFmt w:val="bullet"/>
      <w:lvlText w:val="•"/>
      <w:lvlJc w:val="left"/>
      <w:pPr>
        <w:ind w:left="3642" w:hanging="274"/>
      </w:pPr>
      <w:rPr>
        <w:rFonts w:hint="default"/>
        <w:lang w:val="en-US" w:eastAsia="en-US" w:bidi="ar-SA"/>
      </w:rPr>
    </w:lvl>
  </w:abstractNum>
  <w:abstractNum w:abstractNumId="491">
    <w:multiLevelType w:val="hybridMultilevel"/>
    <w:lvl w:ilvl="0">
      <w:start w:val="0"/>
      <w:numFmt w:val="bullet"/>
      <w:lvlText w:val=""/>
      <w:lvlJc w:val="left"/>
      <w:pPr>
        <w:ind w:left="829" w:hanging="360"/>
      </w:pPr>
      <w:rPr>
        <w:rFonts w:hint="default" w:ascii="Wingdings" w:hAnsi="Wingdings" w:eastAsia="Wingdings" w:cs="Wingdings"/>
        <w:b w:val="0"/>
        <w:bCs w:val="0"/>
        <w:i w:val="0"/>
        <w:iCs w:val="0"/>
        <w:color w:val="231F20"/>
        <w:spacing w:val="0"/>
        <w:w w:val="100"/>
        <w:sz w:val="22"/>
        <w:szCs w:val="22"/>
        <w:lang w:val="en-US" w:eastAsia="en-US" w:bidi="ar-SA"/>
      </w:rPr>
    </w:lvl>
    <w:lvl w:ilvl="1">
      <w:start w:val="0"/>
      <w:numFmt w:val="bullet"/>
      <w:lvlText w:val="•"/>
      <w:lvlJc w:val="left"/>
      <w:pPr>
        <w:ind w:left="1190" w:hanging="360"/>
      </w:pPr>
      <w:rPr>
        <w:rFonts w:hint="default"/>
        <w:lang w:val="en-US" w:eastAsia="en-US" w:bidi="ar-SA"/>
      </w:rPr>
    </w:lvl>
    <w:lvl w:ilvl="2">
      <w:start w:val="0"/>
      <w:numFmt w:val="bullet"/>
      <w:lvlText w:val="•"/>
      <w:lvlJc w:val="left"/>
      <w:pPr>
        <w:ind w:left="1561" w:hanging="360"/>
      </w:pPr>
      <w:rPr>
        <w:rFonts w:hint="default"/>
        <w:lang w:val="en-US" w:eastAsia="en-US" w:bidi="ar-SA"/>
      </w:rPr>
    </w:lvl>
    <w:lvl w:ilvl="3">
      <w:start w:val="0"/>
      <w:numFmt w:val="bullet"/>
      <w:lvlText w:val="•"/>
      <w:lvlJc w:val="left"/>
      <w:pPr>
        <w:ind w:left="1932" w:hanging="360"/>
      </w:pPr>
      <w:rPr>
        <w:rFonts w:hint="default"/>
        <w:lang w:val="en-US" w:eastAsia="en-US" w:bidi="ar-SA"/>
      </w:rPr>
    </w:lvl>
    <w:lvl w:ilvl="4">
      <w:start w:val="0"/>
      <w:numFmt w:val="bullet"/>
      <w:lvlText w:val="•"/>
      <w:lvlJc w:val="left"/>
      <w:pPr>
        <w:ind w:left="2303" w:hanging="360"/>
      </w:pPr>
      <w:rPr>
        <w:rFonts w:hint="default"/>
        <w:lang w:val="en-US" w:eastAsia="en-US" w:bidi="ar-SA"/>
      </w:rPr>
    </w:lvl>
    <w:lvl w:ilvl="5">
      <w:start w:val="0"/>
      <w:numFmt w:val="bullet"/>
      <w:lvlText w:val="•"/>
      <w:lvlJc w:val="left"/>
      <w:pPr>
        <w:ind w:left="2674" w:hanging="360"/>
      </w:pPr>
      <w:rPr>
        <w:rFonts w:hint="default"/>
        <w:lang w:val="en-US" w:eastAsia="en-US" w:bidi="ar-SA"/>
      </w:rPr>
    </w:lvl>
    <w:lvl w:ilvl="6">
      <w:start w:val="0"/>
      <w:numFmt w:val="bullet"/>
      <w:lvlText w:val="•"/>
      <w:lvlJc w:val="left"/>
      <w:pPr>
        <w:ind w:left="3044" w:hanging="360"/>
      </w:pPr>
      <w:rPr>
        <w:rFonts w:hint="default"/>
        <w:lang w:val="en-US" w:eastAsia="en-US" w:bidi="ar-SA"/>
      </w:rPr>
    </w:lvl>
    <w:lvl w:ilvl="7">
      <w:start w:val="0"/>
      <w:numFmt w:val="bullet"/>
      <w:lvlText w:val="•"/>
      <w:lvlJc w:val="left"/>
      <w:pPr>
        <w:ind w:left="3415" w:hanging="360"/>
      </w:pPr>
      <w:rPr>
        <w:rFonts w:hint="default"/>
        <w:lang w:val="en-US" w:eastAsia="en-US" w:bidi="ar-SA"/>
      </w:rPr>
    </w:lvl>
    <w:lvl w:ilvl="8">
      <w:start w:val="0"/>
      <w:numFmt w:val="bullet"/>
      <w:lvlText w:val="•"/>
      <w:lvlJc w:val="left"/>
      <w:pPr>
        <w:ind w:left="3786" w:hanging="360"/>
      </w:pPr>
      <w:rPr>
        <w:rFonts w:hint="default"/>
        <w:lang w:val="en-US" w:eastAsia="en-US" w:bidi="ar-SA"/>
      </w:rPr>
    </w:lvl>
  </w:abstractNum>
  <w:abstractNum w:abstractNumId="490">
    <w:multiLevelType w:val="hybridMultilevel"/>
    <w:lvl w:ilvl="0">
      <w:start w:val="0"/>
      <w:numFmt w:val="bullet"/>
      <w:lvlText w:val=""/>
      <w:lvlJc w:val="left"/>
      <w:pPr>
        <w:ind w:left="455" w:hanging="274"/>
      </w:pPr>
      <w:rPr>
        <w:rFonts w:hint="default" w:ascii="Wingdings" w:hAnsi="Wingdings" w:eastAsia="Wingdings" w:cs="Wingdings"/>
        <w:b w:val="0"/>
        <w:bCs w:val="0"/>
        <w:i w:val="0"/>
        <w:iCs w:val="0"/>
        <w:color w:val="231F20"/>
        <w:spacing w:val="0"/>
        <w:w w:val="100"/>
        <w:sz w:val="22"/>
        <w:szCs w:val="22"/>
        <w:lang w:val="en-US" w:eastAsia="en-US" w:bidi="ar-SA"/>
      </w:rPr>
    </w:lvl>
    <w:lvl w:ilvl="1">
      <w:start w:val="0"/>
      <w:numFmt w:val="bullet"/>
      <w:lvlText w:val="•"/>
      <w:lvlJc w:val="left"/>
      <w:pPr>
        <w:ind w:left="866" w:hanging="274"/>
      </w:pPr>
      <w:rPr>
        <w:rFonts w:hint="default"/>
        <w:lang w:val="en-US" w:eastAsia="en-US" w:bidi="ar-SA"/>
      </w:rPr>
    </w:lvl>
    <w:lvl w:ilvl="2">
      <w:start w:val="0"/>
      <w:numFmt w:val="bullet"/>
      <w:lvlText w:val="•"/>
      <w:lvlJc w:val="left"/>
      <w:pPr>
        <w:ind w:left="1273" w:hanging="274"/>
      </w:pPr>
      <w:rPr>
        <w:rFonts w:hint="default"/>
        <w:lang w:val="en-US" w:eastAsia="en-US" w:bidi="ar-SA"/>
      </w:rPr>
    </w:lvl>
    <w:lvl w:ilvl="3">
      <w:start w:val="0"/>
      <w:numFmt w:val="bullet"/>
      <w:lvlText w:val="•"/>
      <w:lvlJc w:val="left"/>
      <w:pPr>
        <w:ind w:left="1680" w:hanging="274"/>
      </w:pPr>
      <w:rPr>
        <w:rFonts w:hint="default"/>
        <w:lang w:val="en-US" w:eastAsia="en-US" w:bidi="ar-SA"/>
      </w:rPr>
    </w:lvl>
    <w:lvl w:ilvl="4">
      <w:start w:val="0"/>
      <w:numFmt w:val="bullet"/>
      <w:lvlText w:val="•"/>
      <w:lvlJc w:val="left"/>
      <w:pPr>
        <w:ind w:left="2087" w:hanging="274"/>
      </w:pPr>
      <w:rPr>
        <w:rFonts w:hint="default"/>
        <w:lang w:val="en-US" w:eastAsia="en-US" w:bidi="ar-SA"/>
      </w:rPr>
    </w:lvl>
    <w:lvl w:ilvl="5">
      <w:start w:val="0"/>
      <w:numFmt w:val="bullet"/>
      <w:lvlText w:val="•"/>
      <w:lvlJc w:val="left"/>
      <w:pPr>
        <w:ind w:left="2494" w:hanging="274"/>
      </w:pPr>
      <w:rPr>
        <w:rFonts w:hint="default"/>
        <w:lang w:val="en-US" w:eastAsia="en-US" w:bidi="ar-SA"/>
      </w:rPr>
    </w:lvl>
    <w:lvl w:ilvl="6">
      <w:start w:val="0"/>
      <w:numFmt w:val="bullet"/>
      <w:lvlText w:val="•"/>
      <w:lvlJc w:val="left"/>
      <w:pPr>
        <w:ind w:left="2900" w:hanging="274"/>
      </w:pPr>
      <w:rPr>
        <w:rFonts w:hint="default"/>
        <w:lang w:val="en-US" w:eastAsia="en-US" w:bidi="ar-SA"/>
      </w:rPr>
    </w:lvl>
    <w:lvl w:ilvl="7">
      <w:start w:val="0"/>
      <w:numFmt w:val="bullet"/>
      <w:lvlText w:val="•"/>
      <w:lvlJc w:val="left"/>
      <w:pPr>
        <w:ind w:left="3307" w:hanging="274"/>
      </w:pPr>
      <w:rPr>
        <w:rFonts w:hint="default"/>
        <w:lang w:val="en-US" w:eastAsia="en-US" w:bidi="ar-SA"/>
      </w:rPr>
    </w:lvl>
    <w:lvl w:ilvl="8">
      <w:start w:val="0"/>
      <w:numFmt w:val="bullet"/>
      <w:lvlText w:val="•"/>
      <w:lvlJc w:val="left"/>
      <w:pPr>
        <w:ind w:left="3714" w:hanging="274"/>
      </w:pPr>
      <w:rPr>
        <w:rFonts w:hint="default"/>
        <w:lang w:val="en-US" w:eastAsia="en-US" w:bidi="ar-SA"/>
      </w:rPr>
    </w:lvl>
  </w:abstractNum>
  <w:abstractNum w:abstractNumId="489">
    <w:multiLevelType w:val="hybridMultilevel"/>
    <w:lvl w:ilvl="0">
      <w:start w:val="0"/>
      <w:numFmt w:val="bullet"/>
      <w:lvlText w:val=""/>
      <w:lvlJc w:val="left"/>
      <w:pPr>
        <w:ind w:left="455" w:hanging="274"/>
      </w:pPr>
      <w:rPr>
        <w:rFonts w:hint="default" w:ascii="Wingdings" w:hAnsi="Wingdings" w:eastAsia="Wingdings" w:cs="Wingdings"/>
        <w:b w:val="0"/>
        <w:bCs w:val="0"/>
        <w:i w:val="0"/>
        <w:iCs w:val="0"/>
        <w:color w:val="231F20"/>
        <w:spacing w:val="0"/>
        <w:w w:val="100"/>
        <w:sz w:val="22"/>
        <w:szCs w:val="22"/>
        <w:lang w:val="en-US" w:eastAsia="en-US" w:bidi="ar-SA"/>
      </w:rPr>
    </w:lvl>
    <w:lvl w:ilvl="1">
      <w:start w:val="0"/>
      <w:numFmt w:val="bullet"/>
      <w:lvlText w:val="•"/>
      <w:lvlJc w:val="left"/>
      <w:pPr>
        <w:ind w:left="866" w:hanging="274"/>
      </w:pPr>
      <w:rPr>
        <w:rFonts w:hint="default"/>
        <w:lang w:val="en-US" w:eastAsia="en-US" w:bidi="ar-SA"/>
      </w:rPr>
    </w:lvl>
    <w:lvl w:ilvl="2">
      <w:start w:val="0"/>
      <w:numFmt w:val="bullet"/>
      <w:lvlText w:val="•"/>
      <w:lvlJc w:val="left"/>
      <w:pPr>
        <w:ind w:left="1273" w:hanging="274"/>
      </w:pPr>
      <w:rPr>
        <w:rFonts w:hint="default"/>
        <w:lang w:val="en-US" w:eastAsia="en-US" w:bidi="ar-SA"/>
      </w:rPr>
    </w:lvl>
    <w:lvl w:ilvl="3">
      <w:start w:val="0"/>
      <w:numFmt w:val="bullet"/>
      <w:lvlText w:val="•"/>
      <w:lvlJc w:val="left"/>
      <w:pPr>
        <w:ind w:left="1680" w:hanging="274"/>
      </w:pPr>
      <w:rPr>
        <w:rFonts w:hint="default"/>
        <w:lang w:val="en-US" w:eastAsia="en-US" w:bidi="ar-SA"/>
      </w:rPr>
    </w:lvl>
    <w:lvl w:ilvl="4">
      <w:start w:val="0"/>
      <w:numFmt w:val="bullet"/>
      <w:lvlText w:val="•"/>
      <w:lvlJc w:val="left"/>
      <w:pPr>
        <w:ind w:left="2087" w:hanging="274"/>
      </w:pPr>
      <w:rPr>
        <w:rFonts w:hint="default"/>
        <w:lang w:val="en-US" w:eastAsia="en-US" w:bidi="ar-SA"/>
      </w:rPr>
    </w:lvl>
    <w:lvl w:ilvl="5">
      <w:start w:val="0"/>
      <w:numFmt w:val="bullet"/>
      <w:lvlText w:val="•"/>
      <w:lvlJc w:val="left"/>
      <w:pPr>
        <w:ind w:left="2494" w:hanging="274"/>
      </w:pPr>
      <w:rPr>
        <w:rFonts w:hint="default"/>
        <w:lang w:val="en-US" w:eastAsia="en-US" w:bidi="ar-SA"/>
      </w:rPr>
    </w:lvl>
    <w:lvl w:ilvl="6">
      <w:start w:val="0"/>
      <w:numFmt w:val="bullet"/>
      <w:lvlText w:val="•"/>
      <w:lvlJc w:val="left"/>
      <w:pPr>
        <w:ind w:left="2900" w:hanging="274"/>
      </w:pPr>
      <w:rPr>
        <w:rFonts w:hint="default"/>
        <w:lang w:val="en-US" w:eastAsia="en-US" w:bidi="ar-SA"/>
      </w:rPr>
    </w:lvl>
    <w:lvl w:ilvl="7">
      <w:start w:val="0"/>
      <w:numFmt w:val="bullet"/>
      <w:lvlText w:val="•"/>
      <w:lvlJc w:val="left"/>
      <w:pPr>
        <w:ind w:left="3307" w:hanging="274"/>
      </w:pPr>
      <w:rPr>
        <w:rFonts w:hint="default"/>
        <w:lang w:val="en-US" w:eastAsia="en-US" w:bidi="ar-SA"/>
      </w:rPr>
    </w:lvl>
    <w:lvl w:ilvl="8">
      <w:start w:val="0"/>
      <w:numFmt w:val="bullet"/>
      <w:lvlText w:val="•"/>
      <w:lvlJc w:val="left"/>
      <w:pPr>
        <w:ind w:left="3714" w:hanging="274"/>
      </w:pPr>
      <w:rPr>
        <w:rFonts w:hint="default"/>
        <w:lang w:val="en-US" w:eastAsia="en-US" w:bidi="ar-SA"/>
      </w:rPr>
    </w:lvl>
  </w:abstractNum>
  <w:abstractNum w:abstractNumId="488">
    <w:multiLevelType w:val="hybridMultilevel"/>
    <w:lvl w:ilvl="0">
      <w:start w:val="0"/>
      <w:numFmt w:val="bullet"/>
      <w:lvlText w:val=""/>
      <w:lvlJc w:val="left"/>
      <w:pPr>
        <w:ind w:left="455" w:hanging="274"/>
      </w:pPr>
      <w:rPr>
        <w:rFonts w:hint="default" w:ascii="Wingdings" w:hAnsi="Wingdings" w:eastAsia="Wingdings" w:cs="Wingdings"/>
        <w:b w:val="0"/>
        <w:bCs w:val="0"/>
        <w:i w:val="0"/>
        <w:iCs w:val="0"/>
        <w:color w:val="231F20"/>
        <w:spacing w:val="0"/>
        <w:w w:val="100"/>
        <w:sz w:val="22"/>
        <w:szCs w:val="22"/>
        <w:lang w:val="en-US" w:eastAsia="en-US" w:bidi="ar-SA"/>
      </w:rPr>
    </w:lvl>
    <w:lvl w:ilvl="1">
      <w:start w:val="0"/>
      <w:numFmt w:val="bullet"/>
      <w:lvlText w:val="•"/>
      <w:lvlJc w:val="left"/>
      <w:pPr>
        <w:ind w:left="866" w:hanging="274"/>
      </w:pPr>
      <w:rPr>
        <w:rFonts w:hint="default"/>
        <w:lang w:val="en-US" w:eastAsia="en-US" w:bidi="ar-SA"/>
      </w:rPr>
    </w:lvl>
    <w:lvl w:ilvl="2">
      <w:start w:val="0"/>
      <w:numFmt w:val="bullet"/>
      <w:lvlText w:val="•"/>
      <w:lvlJc w:val="left"/>
      <w:pPr>
        <w:ind w:left="1273" w:hanging="274"/>
      </w:pPr>
      <w:rPr>
        <w:rFonts w:hint="default"/>
        <w:lang w:val="en-US" w:eastAsia="en-US" w:bidi="ar-SA"/>
      </w:rPr>
    </w:lvl>
    <w:lvl w:ilvl="3">
      <w:start w:val="0"/>
      <w:numFmt w:val="bullet"/>
      <w:lvlText w:val="•"/>
      <w:lvlJc w:val="left"/>
      <w:pPr>
        <w:ind w:left="1680" w:hanging="274"/>
      </w:pPr>
      <w:rPr>
        <w:rFonts w:hint="default"/>
        <w:lang w:val="en-US" w:eastAsia="en-US" w:bidi="ar-SA"/>
      </w:rPr>
    </w:lvl>
    <w:lvl w:ilvl="4">
      <w:start w:val="0"/>
      <w:numFmt w:val="bullet"/>
      <w:lvlText w:val="•"/>
      <w:lvlJc w:val="left"/>
      <w:pPr>
        <w:ind w:left="2087" w:hanging="274"/>
      </w:pPr>
      <w:rPr>
        <w:rFonts w:hint="default"/>
        <w:lang w:val="en-US" w:eastAsia="en-US" w:bidi="ar-SA"/>
      </w:rPr>
    </w:lvl>
    <w:lvl w:ilvl="5">
      <w:start w:val="0"/>
      <w:numFmt w:val="bullet"/>
      <w:lvlText w:val="•"/>
      <w:lvlJc w:val="left"/>
      <w:pPr>
        <w:ind w:left="2494" w:hanging="274"/>
      </w:pPr>
      <w:rPr>
        <w:rFonts w:hint="default"/>
        <w:lang w:val="en-US" w:eastAsia="en-US" w:bidi="ar-SA"/>
      </w:rPr>
    </w:lvl>
    <w:lvl w:ilvl="6">
      <w:start w:val="0"/>
      <w:numFmt w:val="bullet"/>
      <w:lvlText w:val="•"/>
      <w:lvlJc w:val="left"/>
      <w:pPr>
        <w:ind w:left="2900" w:hanging="274"/>
      </w:pPr>
      <w:rPr>
        <w:rFonts w:hint="default"/>
        <w:lang w:val="en-US" w:eastAsia="en-US" w:bidi="ar-SA"/>
      </w:rPr>
    </w:lvl>
    <w:lvl w:ilvl="7">
      <w:start w:val="0"/>
      <w:numFmt w:val="bullet"/>
      <w:lvlText w:val="•"/>
      <w:lvlJc w:val="left"/>
      <w:pPr>
        <w:ind w:left="3307" w:hanging="274"/>
      </w:pPr>
      <w:rPr>
        <w:rFonts w:hint="default"/>
        <w:lang w:val="en-US" w:eastAsia="en-US" w:bidi="ar-SA"/>
      </w:rPr>
    </w:lvl>
    <w:lvl w:ilvl="8">
      <w:start w:val="0"/>
      <w:numFmt w:val="bullet"/>
      <w:lvlText w:val="•"/>
      <w:lvlJc w:val="left"/>
      <w:pPr>
        <w:ind w:left="3714" w:hanging="274"/>
      </w:pPr>
      <w:rPr>
        <w:rFonts w:hint="default"/>
        <w:lang w:val="en-US" w:eastAsia="en-US" w:bidi="ar-SA"/>
      </w:rPr>
    </w:lvl>
  </w:abstractNum>
  <w:abstractNum w:abstractNumId="487">
    <w:multiLevelType w:val="hybridMultilevel"/>
    <w:lvl w:ilvl="0">
      <w:start w:val="0"/>
      <w:numFmt w:val="bullet"/>
      <w:lvlText w:val=""/>
      <w:lvlJc w:val="left"/>
      <w:pPr>
        <w:ind w:left="455" w:hanging="274"/>
      </w:pPr>
      <w:rPr>
        <w:rFonts w:hint="default" w:ascii="Wingdings" w:hAnsi="Wingdings" w:eastAsia="Wingdings" w:cs="Wingdings"/>
        <w:b w:val="0"/>
        <w:bCs w:val="0"/>
        <w:i w:val="0"/>
        <w:iCs w:val="0"/>
        <w:color w:val="231F20"/>
        <w:spacing w:val="0"/>
        <w:w w:val="100"/>
        <w:sz w:val="22"/>
        <w:szCs w:val="22"/>
        <w:lang w:val="en-US" w:eastAsia="en-US" w:bidi="ar-SA"/>
      </w:rPr>
    </w:lvl>
    <w:lvl w:ilvl="1">
      <w:start w:val="0"/>
      <w:numFmt w:val="bullet"/>
      <w:lvlText w:val="•"/>
      <w:lvlJc w:val="left"/>
      <w:pPr>
        <w:ind w:left="866" w:hanging="274"/>
      </w:pPr>
      <w:rPr>
        <w:rFonts w:hint="default"/>
        <w:lang w:val="en-US" w:eastAsia="en-US" w:bidi="ar-SA"/>
      </w:rPr>
    </w:lvl>
    <w:lvl w:ilvl="2">
      <w:start w:val="0"/>
      <w:numFmt w:val="bullet"/>
      <w:lvlText w:val="•"/>
      <w:lvlJc w:val="left"/>
      <w:pPr>
        <w:ind w:left="1273" w:hanging="274"/>
      </w:pPr>
      <w:rPr>
        <w:rFonts w:hint="default"/>
        <w:lang w:val="en-US" w:eastAsia="en-US" w:bidi="ar-SA"/>
      </w:rPr>
    </w:lvl>
    <w:lvl w:ilvl="3">
      <w:start w:val="0"/>
      <w:numFmt w:val="bullet"/>
      <w:lvlText w:val="•"/>
      <w:lvlJc w:val="left"/>
      <w:pPr>
        <w:ind w:left="1680" w:hanging="274"/>
      </w:pPr>
      <w:rPr>
        <w:rFonts w:hint="default"/>
        <w:lang w:val="en-US" w:eastAsia="en-US" w:bidi="ar-SA"/>
      </w:rPr>
    </w:lvl>
    <w:lvl w:ilvl="4">
      <w:start w:val="0"/>
      <w:numFmt w:val="bullet"/>
      <w:lvlText w:val="•"/>
      <w:lvlJc w:val="left"/>
      <w:pPr>
        <w:ind w:left="2087" w:hanging="274"/>
      </w:pPr>
      <w:rPr>
        <w:rFonts w:hint="default"/>
        <w:lang w:val="en-US" w:eastAsia="en-US" w:bidi="ar-SA"/>
      </w:rPr>
    </w:lvl>
    <w:lvl w:ilvl="5">
      <w:start w:val="0"/>
      <w:numFmt w:val="bullet"/>
      <w:lvlText w:val="•"/>
      <w:lvlJc w:val="left"/>
      <w:pPr>
        <w:ind w:left="2494" w:hanging="274"/>
      </w:pPr>
      <w:rPr>
        <w:rFonts w:hint="default"/>
        <w:lang w:val="en-US" w:eastAsia="en-US" w:bidi="ar-SA"/>
      </w:rPr>
    </w:lvl>
    <w:lvl w:ilvl="6">
      <w:start w:val="0"/>
      <w:numFmt w:val="bullet"/>
      <w:lvlText w:val="•"/>
      <w:lvlJc w:val="left"/>
      <w:pPr>
        <w:ind w:left="2900" w:hanging="274"/>
      </w:pPr>
      <w:rPr>
        <w:rFonts w:hint="default"/>
        <w:lang w:val="en-US" w:eastAsia="en-US" w:bidi="ar-SA"/>
      </w:rPr>
    </w:lvl>
    <w:lvl w:ilvl="7">
      <w:start w:val="0"/>
      <w:numFmt w:val="bullet"/>
      <w:lvlText w:val="•"/>
      <w:lvlJc w:val="left"/>
      <w:pPr>
        <w:ind w:left="3307" w:hanging="274"/>
      </w:pPr>
      <w:rPr>
        <w:rFonts w:hint="default"/>
        <w:lang w:val="en-US" w:eastAsia="en-US" w:bidi="ar-SA"/>
      </w:rPr>
    </w:lvl>
    <w:lvl w:ilvl="8">
      <w:start w:val="0"/>
      <w:numFmt w:val="bullet"/>
      <w:lvlText w:val="•"/>
      <w:lvlJc w:val="left"/>
      <w:pPr>
        <w:ind w:left="3714" w:hanging="274"/>
      </w:pPr>
      <w:rPr>
        <w:rFonts w:hint="default"/>
        <w:lang w:val="en-US" w:eastAsia="en-US" w:bidi="ar-SA"/>
      </w:rPr>
    </w:lvl>
  </w:abstractNum>
  <w:abstractNum w:abstractNumId="486">
    <w:multiLevelType w:val="hybridMultilevel"/>
    <w:lvl w:ilvl="0">
      <w:start w:val="0"/>
      <w:numFmt w:val="bullet"/>
      <w:lvlText w:val=""/>
      <w:lvlJc w:val="left"/>
      <w:pPr>
        <w:ind w:left="455" w:hanging="274"/>
      </w:pPr>
      <w:rPr>
        <w:rFonts w:hint="default" w:ascii="Wingdings" w:hAnsi="Wingdings" w:eastAsia="Wingdings" w:cs="Wingdings"/>
        <w:b w:val="0"/>
        <w:bCs w:val="0"/>
        <w:i w:val="0"/>
        <w:iCs w:val="0"/>
        <w:color w:val="231F20"/>
        <w:spacing w:val="0"/>
        <w:w w:val="100"/>
        <w:sz w:val="22"/>
        <w:szCs w:val="22"/>
        <w:lang w:val="en-US" w:eastAsia="en-US" w:bidi="ar-SA"/>
      </w:rPr>
    </w:lvl>
    <w:lvl w:ilvl="1">
      <w:start w:val="0"/>
      <w:numFmt w:val="bullet"/>
      <w:lvlText w:val="•"/>
      <w:lvlJc w:val="left"/>
      <w:pPr>
        <w:ind w:left="866" w:hanging="274"/>
      </w:pPr>
      <w:rPr>
        <w:rFonts w:hint="default"/>
        <w:lang w:val="en-US" w:eastAsia="en-US" w:bidi="ar-SA"/>
      </w:rPr>
    </w:lvl>
    <w:lvl w:ilvl="2">
      <w:start w:val="0"/>
      <w:numFmt w:val="bullet"/>
      <w:lvlText w:val="•"/>
      <w:lvlJc w:val="left"/>
      <w:pPr>
        <w:ind w:left="1273" w:hanging="274"/>
      </w:pPr>
      <w:rPr>
        <w:rFonts w:hint="default"/>
        <w:lang w:val="en-US" w:eastAsia="en-US" w:bidi="ar-SA"/>
      </w:rPr>
    </w:lvl>
    <w:lvl w:ilvl="3">
      <w:start w:val="0"/>
      <w:numFmt w:val="bullet"/>
      <w:lvlText w:val="•"/>
      <w:lvlJc w:val="left"/>
      <w:pPr>
        <w:ind w:left="1680" w:hanging="274"/>
      </w:pPr>
      <w:rPr>
        <w:rFonts w:hint="default"/>
        <w:lang w:val="en-US" w:eastAsia="en-US" w:bidi="ar-SA"/>
      </w:rPr>
    </w:lvl>
    <w:lvl w:ilvl="4">
      <w:start w:val="0"/>
      <w:numFmt w:val="bullet"/>
      <w:lvlText w:val="•"/>
      <w:lvlJc w:val="left"/>
      <w:pPr>
        <w:ind w:left="2087" w:hanging="274"/>
      </w:pPr>
      <w:rPr>
        <w:rFonts w:hint="default"/>
        <w:lang w:val="en-US" w:eastAsia="en-US" w:bidi="ar-SA"/>
      </w:rPr>
    </w:lvl>
    <w:lvl w:ilvl="5">
      <w:start w:val="0"/>
      <w:numFmt w:val="bullet"/>
      <w:lvlText w:val="•"/>
      <w:lvlJc w:val="left"/>
      <w:pPr>
        <w:ind w:left="2494" w:hanging="274"/>
      </w:pPr>
      <w:rPr>
        <w:rFonts w:hint="default"/>
        <w:lang w:val="en-US" w:eastAsia="en-US" w:bidi="ar-SA"/>
      </w:rPr>
    </w:lvl>
    <w:lvl w:ilvl="6">
      <w:start w:val="0"/>
      <w:numFmt w:val="bullet"/>
      <w:lvlText w:val="•"/>
      <w:lvlJc w:val="left"/>
      <w:pPr>
        <w:ind w:left="2900" w:hanging="274"/>
      </w:pPr>
      <w:rPr>
        <w:rFonts w:hint="default"/>
        <w:lang w:val="en-US" w:eastAsia="en-US" w:bidi="ar-SA"/>
      </w:rPr>
    </w:lvl>
    <w:lvl w:ilvl="7">
      <w:start w:val="0"/>
      <w:numFmt w:val="bullet"/>
      <w:lvlText w:val="•"/>
      <w:lvlJc w:val="left"/>
      <w:pPr>
        <w:ind w:left="3307" w:hanging="274"/>
      </w:pPr>
      <w:rPr>
        <w:rFonts w:hint="default"/>
        <w:lang w:val="en-US" w:eastAsia="en-US" w:bidi="ar-SA"/>
      </w:rPr>
    </w:lvl>
    <w:lvl w:ilvl="8">
      <w:start w:val="0"/>
      <w:numFmt w:val="bullet"/>
      <w:lvlText w:val="•"/>
      <w:lvlJc w:val="left"/>
      <w:pPr>
        <w:ind w:left="3714" w:hanging="274"/>
      </w:pPr>
      <w:rPr>
        <w:rFonts w:hint="default"/>
        <w:lang w:val="en-US" w:eastAsia="en-US" w:bidi="ar-SA"/>
      </w:rPr>
    </w:lvl>
  </w:abstractNum>
  <w:abstractNum w:abstractNumId="485">
    <w:multiLevelType w:val="hybridMultilevel"/>
    <w:lvl w:ilvl="0">
      <w:start w:val="0"/>
      <w:numFmt w:val="bullet"/>
      <w:lvlText w:val=""/>
      <w:lvlJc w:val="left"/>
      <w:pPr>
        <w:ind w:left="455" w:hanging="274"/>
      </w:pPr>
      <w:rPr>
        <w:rFonts w:hint="default" w:ascii="Wingdings" w:hAnsi="Wingdings" w:eastAsia="Wingdings" w:cs="Wingdings"/>
        <w:b w:val="0"/>
        <w:bCs w:val="0"/>
        <w:i w:val="0"/>
        <w:iCs w:val="0"/>
        <w:color w:val="231F20"/>
        <w:spacing w:val="0"/>
        <w:w w:val="100"/>
        <w:sz w:val="22"/>
        <w:szCs w:val="22"/>
        <w:lang w:val="en-US" w:eastAsia="en-US" w:bidi="ar-SA"/>
      </w:rPr>
    </w:lvl>
    <w:lvl w:ilvl="1">
      <w:start w:val="0"/>
      <w:numFmt w:val="bullet"/>
      <w:lvlText w:val="•"/>
      <w:lvlJc w:val="left"/>
      <w:pPr>
        <w:ind w:left="866" w:hanging="274"/>
      </w:pPr>
      <w:rPr>
        <w:rFonts w:hint="default"/>
        <w:lang w:val="en-US" w:eastAsia="en-US" w:bidi="ar-SA"/>
      </w:rPr>
    </w:lvl>
    <w:lvl w:ilvl="2">
      <w:start w:val="0"/>
      <w:numFmt w:val="bullet"/>
      <w:lvlText w:val="•"/>
      <w:lvlJc w:val="left"/>
      <w:pPr>
        <w:ind w:left="1273" w:hanging="274"/>
      </w:pPr>
      <w:rPr>
        <w:rFonts w:hint="default"/>
        <w:lang w:val="en-US" w:eastAsia="en-US" w:bidi="ar-SA"/>
      </w:rPr>
    </w:lvl>
    <w:lvl w:ilvl="3">
      <w:start w:val="0"/>
      <w:numFmt w:val="bullet"/>
      <w:lvlText w:val="•"/>
      <w:lvlJc w:val="left"/>
      <w:pPr>
        <w:ind w:left="1680" w:hanging="274"/>
      </w:pPr>
      <w:rPr>
        <w:rFonts w:hint="default"/>
        <w:lang w:val="en-US" w:eastAsia="en-US" w:bidi="ar-SA"/>
      </w:rPr>
    </w:lvl>
    <w:lvl w:ilvl="4">
      <w:start w:val="0"/>
      <w:numFmt w:val="bullet"/>
      <w:lvlText w:val="•"/>
      <w:lvlJc w:val="left"/>
      <w:pPr>
        <w:ind w:left="2087" w:hanging="274"/>
      </w:pPr>
      <w:rPr>
        <w:rFonts w:hint="default"/>
        <w:lang w:val="en-US" w:eastAsia="en-US" w:bidi="ar-SA"/>
      </w:rPr>
    </w:lvl>
    <w:lvl w:ilvl="5">
      <w:start w:val="0"/>
      <w:numFmt w:val="bullet"/>
      <w:lvlText w:val="•"/>
      <w:lvlJc w:val="left"/>
      <w:pPr>
        <w:ind w:left="2494" w:hanging="274"/>
      </w:pPr>
      <w:rPr>
        <w:rFonts w:hint="default"/>
        <w:lang w:val="en-US" w:eastAsia="en-US" w:bidi="ar-SA"/>
      </w:rPr>
    </w:lvl>
    <w:lvl w:ilvl="6">
      <w:start w:val="0"/>
      <w:numFmt w:val="bullet"/>
      <w:lvlText w:val="•"/>
      <w:lvlJc w:val="left"/>
      <w:pPr>
        <w:ind w:left="2900" w:hanging="274"/>
      </w:pPr>
      <w:rPr>
        <w:rFonts w:hint="default"/>
        <w:lang w:val="en-US" w:eastAsia="en-US" w:bidi="ar-SA"/>
      </w:rPr>
    </w:lvl>
    <w:lvl w:ilvl="7">
      <w:start w:val="0"/>
      <w:numFmt w:val="bullet"/>
      <w:lvlText w:val="•"/>
      <w:lvlJc w:val="left"/>
      <w:pPr>
        <w:ind w:left="3307" w:hanging="274"/>
      </w:pPr>
      <w:rPr>
        <w:rFonts w:hint="default"/>
        <w:lang w:val="en-US" w:eastAsia="en-US" w:bidi="ar-SA"/>
      </w:rPr>
    </w:lvl>
    <w:lvl w:ilvl="8">
      <w:start w:val="0"/>
      <w:numFmt w:val="bullet"/>
      <w:lvlText w:val="•"/>
      <w:lvlJc w:val="left"/>
      <w:pPr>
        <w:ind w:left="3714" w:hanging="274"/>
      </w:pPr>
      <w:rPr>
        <w:rFonts w:hint="default"/>
        <w:lang w:val="en-US" w:eastAsia="en-US" w:bidi="ar-SA"/>
      </w:rPr>
    </w:lvl>
  </w:abstractNum>
  <w:abstractNum w:abstractNumId="484">
    <w:multiLevelType w:val="hybridMultilevel"/>
    <w:lvl w:ilvl="0">
      <w:start w:val="0"/>
      <w:numFmt w:val="bullet"/>
      <w:lvlText w:val=""/>
      <w:lvlJc w:val="left"/>
      <w:pPr>
        <w:ind w:left="455" w:hanging="274"/>
      </w:pPr>
      <w:rPr>
        <w:rFonts w:hint="default" w:ascii="Wingdings" w:hAnsi="Wingdings" w:eastAsia="Wingdings" w:cs="Wingdings"/>
        <w:b w:val="0"/>
        <w:bCs w:val="0"/>
        <w:i w:val="0"/>
        <w:iCs w:val="0"/>
        <w:color w:val="231F20"/>
        <w:spacing w:val="0"/>
        <w:w w:val="100"/>
        <w:sz w:val="22"/>
        <w:szCs w:val="22"/>
        <w:lang w:val="en-US" w:eastAsia="en-US" w:bidi="ar-SA"/>
      </w:rPr>
    </w:lvl>
    <w:lvl w:ilvl="1">
      <w:start w:val="0"/>
      <w:numFmt w:val="bullet"/>
      <w:lvlText w:val="•"/>
      <w:lvlJc w:val="left"/>
      <w:pPr>
        <w:ind w:left="866" w:hanging="274"/>
      </w:pPr>
      <w:rPr>
        <w:rFonts w:hint="default"/>
        <w:lang w:val="en-US" w:eastAsia="en-US" w:bidi="ar-SA"/>
      </w:rPr>
    </w:lvl>
    <w:lvl w:ilvl="2">
      <w:start w:val="0"/>
      <w:numFmt w:val="bullet"/>
      <w:lvlText w:val="•"/>
      <w:lvlJc w:val="left"/>
      <w:pPr>
        <w:ind w:left="1273" w:hanging="274"/>
      </w:pPr>
      <w:rPr>
        <w:rFonts w:hint="default"/>
        <w:lang w:val="en-US" w:eastAsia="en-US" w:bidi="ar-SA"/>
      </w:rPr>
    </w:lvl>
    <w:lvl w:ilvl="3">
      <w:start w:val="0"/>
      <w:numFmt w:val="bullet"/>
      <w:lvlText w:val="•"/>
      <w:lvlJc w:val="left"/>
      <w:pPr>
        <w:ind w:left="1680" w:hanging="274"/>
      </w:pPr>
      <w:rPr>
        <w:rFonts w:hint="default"/>
        <w:lang w:val="en-US" w:eastAsia="en-US" w:bidi="ar-SA"/>
      </w:rPr>
    </w:lvl>
    <w:lvl w:ilvl="4">
      <w:start w:val="0"/>
      <w:numFmt w:val="bullet"/>
      <w:lvlText w:val="•"/>
      <w:lvlJc w:val="left"/>
      <w:pPr>
        <w:ind w:left="2087" w:hanging="274"/>
      </w:pPr>
      <w:rPr>
        <w:rFonts w:hint="default"/>
        <w:lang w:val="en-US" w:eastAsia="en-US" w:bidi="ar-SA"/>
      </w:rPr>
    </w:lvl>
    <w:lvl w:ilvl="5">
      <w:start w:val="0"/>
      <w:numFmt w:val="bullet"/>
      <w:lvlText w:val="•"/>
      <w:lvlJc w:val="left"/>
      <w:pPr>
        <w:ind w:left="2494" w:hanging="274"/>
      </w:pPr>
      <w:rPr>
        <w:rFonts w:hint="default"/>
        <w:lang w:val="en-US" w:eastAsia="en-US" w:bidi="ar-SA"/>
      </w:rPr>
    </w:lvl>
    <w:lvl w:ilvl="6">
      <w:start w:val="0"/>
      <w:numFmt w:val="bullet"/>
      <w:lvlText w:val="•"/>
      <w:lvlJc w:val="left"/>
      <w:pPr>
        <w:ind w:left="2900" w:hanging="274"/>
      </w:pPr>
      <w:rPr>
        <w:rFonts w:hint="default"/>
        <w:lang w:val="en-US" w:eastAsia="en-US" w:bidi="ar-SA"/>
      </w:rPr>
    </w:lvl>
    <w:lvl w:ilvl="7">
      <w:start w:val="0"/>
      <w:numFmt w:val="bullet"/>
      <w:lvlText w:val="•"/>
      <w:lvlJc w:val="left"/>
      <w:pPr>
        <w:ind w:left="3307" w:hanging="274"/>
      </w:pPr>
      <w:rPr>
        <w:rFonts w:hint="default"/>
        <w:lang w:val="en-US" w:eastAsia="en-US" w:bidi="ar-SA"/>
      </w:rPr>
    </w:lvl>
    <w:lvl w:ilvl="8">
      <w:start w:val="0"/>
      <w:numFmt w:val="bullet"/>
      <w:lvlText w:val="•"/>
      <w:lvlJc w:val="left"/>
      <w:pPr>
        <w:ind w:left="3714" w:hanging="274"/>
      </w:pPr>
      <w:rPr>
        <w:rFonts w:hint="default"/>
        <w:lang w:val="en-US" w:eastAsia="en-US" w:bidi="ar-SA"/>
      </w:rPr>
    </w:lvl>
  </w:abstractNum>
  <w:abstractNum w:abstractNumId="483">
    <w:multiLevelType w:val="hybridMultilevel"/>
    <w:lvl w:ilvl="0">
      <w:start w:val="1"/>
      <w:numFmt w:val="decimal"/>
      <w:lvlText w:val="%1."/>
      <w:lvlJc w:val="left"/>
      <w:pPr>
        <w:ind w:left="1772" w:hanging="433"/>
        <w:jc w:val="left"/>
      </w:pPr>
      <w:rPr>
        <w:rFonts w:hint="default" w:ascii="Calibri" w:hAnsi="Calibri" w:eastAsia="Calibri" w:cs="Calibri"/>
        <w:b w:val="0"/>
        <w:bCs w:val="0"/>
        <w:i w:val="0"/>
        <w:iCs w:val="0"/>
        <w:color w:val="231F20"/>
        <w:spacing w:val="-2"/>
        <w:w w:val="100"/>
        <w:sz w:val="22"/>
        <w:szCs w:val="22"/>
        <w:lang w:val="en-US" w:eastAsia="en-US" w:bidi="ar-SA"/>
      </w:rPr>
    </w:lvl>
    <w:lvl w:ilvl="1">
      <w:start w:val="0"/>
      <w:numFmt w:val="bullet"/>
      <w:lvlText w:val="•"/>
      <w:lvlJc w:val="left"/>
      <w:pPr>
        <w:ind w:left="2754" w:hanging="433"/>
      </w:pPr>
      <w:rPr>
        <w:rFonts w:hint="default"/>
        <w:lang w:val="en-US" w:eastAsia="en-US" w:bidi="ar-SA"/>
      </w:rPr>
    </w:lvl>
    <w:lvl w:ilvl="2">
      <w:start w:val="0"/>
      <w:numFmt w:val="bullet"/>
      <w:lvlText w:val="•"/>
      <w:lvlJc w:val="left"/>
      <w:pPr>
        <w:ind w:left="3728" w:hanging="433"/>
      </w:pPr>
      <w:rPr>
        <w:rFonts w:hint="default"/>
        <w:lang w:val="en-US" w:eastAsia="en-US" w:bidi="ar-SA"/>
      </w:rPr>
    </w:lvl>
    <w:lvl w:ilvl="3">
      <w:start w:val="0"/>
      <w:numFmt w:val="bullet"/>
      <w:lvlText w:val="•"/>
      <w:lvlJc w:val="left"/>
      <w:pPr>
        <w:ind w:left="4702" w:hanging="433"/>
      </w:pPr>
      <w:rPr>
        <w:rFonts w:hint="default"/>
        <w:lang w:val="en-US" w:eastAsia="en-US" w:bidi="ar-SA"/>
      </w:rPr>
    </w:lvl>
    <w:lvl w:ilvl="4">
      <w:start w:val="0"/>
      <w:numFmt w:val="bullet"/>
      <w:lvlText w:val="•"/>
      <w:lvlJc w:val="left"/>
      <w:pPr>
        <w:ind w:left="5676" w:hanging="433"/>
      </w:pPr>
      <w:rPr>
        <w:rFonts w:hint="default"/>
        <w:lang w:val="en-US" w:eastAsia="en-US" w:bidi="ar-SA"/>
      </w:rPr>
    </w:lvl>
    <w:lvl w:ilvl="5">
      <w:start w:val="0"/>
      <w:numFmt w:val="bullet"/>
      <w:lvlText w:val="•"/>
      <w:lvlJc w:val="left"/>
      <w:pPr>
        <w:ind w:left="6650" w:hanging="433"/>
      </w:pPr>
      <w:rPr>
        <w:rFonts w:hint="default"/>
        <w:lang w:val="en-US" w:eastAsia="en-US" w:bidi="ar-SA"/>
      </w:rPr>
    </w:lvl>
    <w:lvl w:ilvl="6">
      <w:start w:val="0"/>
      <w:numFmt w:val="bullet"/>
      <w:lvlText w:val="•"/>
      <w:lvlJc w:val="left"/>
      <w:pPr>
        <w:ind w:left="7624" w:hanging="433"/>
      </w:pPr>
      <w:rPr>
        <w:rFonts w:hint="default"/>
        <w:lang w:val="en-US" w:eastAsia="en-US" w:bidi="ar-SA"/>
      </w:rPr>
    </w:lvl>
    <w:lvl w:ilvl="7">
      <w:start w:val="0"/>
      <w:numFmt w:val="bullet"/>
      <w:lvlText w:val="•"/>
      <w:lvlJc w:val="left"/>
      <w:pPr>
        <w:ind w:left="8598" w:hanging="433"/>
      </w:pPr>
      <w:rPr>
        <w:rFonts w:hint="default"/>
        <w:lang w:val="en-US" w:eastAsia="en-US" w:bidi="ar-SA"/>
      </w:rPr>
    </w:lvl>
    <w:lvl w:ilvl="8">
      <w:start w:val="0"/>
      <w:numFmt w:val="bullet"/>
      <w:lvlText w:val="•"/>
      <w:lvlJc w:val="left"/>
      <w:pPr>
        <w:ind w:left="9572" w:hanging="433"/>
      </w:pPr>
      <w:rPr>
        <w:rFonts w:hint="default"/>
        <w:lang w:val="en-US" w:eastAsia="en-US" w:bidi="ar-SA"/>
      </w:rPr>
    </w:lvl>
  </w:abstractNum>
  <w:abstractNum w:abstractNumId="482">
    <w:multiLevelType w:val="hybridMultilevel"/>
    <w:lvl w:ilvl="0">
      <w:start w:val="1"/>
      <w:numFmt w:val="decimal"/>
      <w:lvlText w:val="%1."/>
      <w:lvlJc w:val="left"/>
      <w:pPr>
        <w:ind w:left="561" w:hanging="423"/>
        <w:jc w:val="left"/>
      </w:pPr>
      <w:rPr>
        <w:rFonts w:hint="default" w:ascii="Calibri" w:hAnsi="Calibri" w:eastAsia="Calibri" w:cs="Calibri"/>
        <w:b w:val="0"/>
        <w:bCs w:val="0"/>
        <w:i w:val="0"/>
        <w:iCs w:val="0"/>
        <w:color w:val="231F20"/>
        <w:spacing w:val="-2"/>
        <w:w w:val="100"/>
        <w:sz w:val="22"/>
        <w:szCs w:val="22"/>
        <w:lang w:val="en-US" w:eastAsia="en-US" w:bidi="ar-SA"/>
      </w:rPr>
    </w:lvl>
    <w:lvl w:ilvl="1">
      <w:start w:val="0"/>
      <w:numFmt w:val="bullet"/>
      <w:lvlText w:val="•"/>
      <w:lvlJc w:val="left"/>
      <w:pPr>
        <w:ind w:left="1240" w:hanging="423"/>
      </w:pPr>
      <w:rPr>
        <w:rFonts w:hint="default"/>
        <w:lang w:val="en-US" w:eastAsia="en-US" w:bidi="ar-SA"/>
      </w:rPr>
    </w:lvl>
    <w:lvl w:ilvl="2">
      <w:start w:val="0"/>
      <w:numFmt w:val="bullet"/>
      <w:lvlText w:val="•"/>
      <w:lvlJc w:val="left"/>
      <w:pPr>
        <w:ind w:left="1921" w:hanging="423"/>
      </w:pPr>
      <w:rPr>
        <w:rFonts w:hint="default"/>
        <w:lang w:val="en-US" w:eastAsia="en-US" w:bidi="ar-SA"/>
      </w:rPr>
    </w:lvl>
    <w:lvl w:ilvl="3">
      <w:start w:val="0"/>
      <w:numFmt w:val="bullet"/>
      <w:lvlText w:val="•"/>
      <w:lvlJc w:val="left"/>
      <w:pPr>
        <w:ind w:left="2601" w:hanging="423"/>
      </w:pPr>
      <w:rPr>
        <w:rFonts w:hint="default"/>
        <w:lang w:val="en-US" w:eastAsia="en-US" w:bidi="ar-SA"/>
      </w:rPr>
    </w:lvl>
    <w:lvl w:ilvl="4">
      <w:start w:val="0"/>
      <w:numFmt w:val="bullet"/>
      <w:lvlText w:val="•"/>
      <w:lvlJc w:val="left"/>
      <w:pPr>
        <w:ind w:left="3282" w:hanging="423"/>
      </w:pPr>
      <w:rPr>
        <w:rFonts w:hint="default"/>
        <w:lang w:val="en-US" w:eastAsia="en-US" w:bidi="ar-SA"/>
      </w:rPr>
    </w:lvl>
    <w:lvl w:ilvl="5">
      <w:start w:val="0"/>
      <w:numFmt w:val="bullet"/>
      <w:lvlText w:val="•"/>
      <w:lvlJc w:val="left"/>
      <w:pPr>
        <w:ind w:left="3963" w:hanging="423"/>
      </w:pPr>
      <w:rPr>
        <w:rFonts w:hint="default"/>
        <w:lang w:val="en-US" w:eastAsia="en-US" w:bidi="ar-SA"/>
      </w:rPr>
    </w:lvl>
    <w:lvl w:ilvl="6">
      <w:start w:val="0"/>
      <w:numFmt w:val="bullet"/>
      <w:lvlText w:val="•"/>
      <w:lvlJc w:val="left"/>
      <w:pPr>
        <w:ind w:left="4643" w:hanging="423"/>
      </w:pPr>
      <w:rPr>
        <w:rFonts w:hint="default"/>
        <w:lang w:val="en-US" w:eastAsia="en-US" w:bidi="ar-SA"/>
      </w:rPr>
    </w:lvl>
    <w:lvl w:ilvl="7">
      <w:start w:val="0"/>
      <w:numFmt w:val="bullet"/>
      <w:lvlText w:val="•"/>
      <w:lvlJc w:val="left"/>
      <w:pPr>
        <w:ind w:left="5324" w:hanging="423"/>
      </w:pPr>
      <w:rPr>
        <w:rFonts w:hint="default"/>
        <w:lang w:val="en-US" w:eastAsia="en-US" w:bidi="ar-SA"/>
      </w:rPr>
    </w:lvl>
    <w:lvl w:ilvl="8">
      <w:start w:val="0"/>
      <w:numFmt w:val="bullet"/>
      <w:lvlText w:val="•"/>
      <w:lvlJc w:val="left"/>
      <w:pPr>
        <w:ind w:left="6004" w:hanging="423"/>
      </w:pPr>
      <w:rPr>
        <w:rFonts w:hint="default"/>
        <w:lang w:val="en-US" w:eastAsia="en-US" w:bidi="ar-SA"/>
      </w:rPr>
    </w:lvl>
  </w:abstractNum>
  <w:abstractNum w:abstractNumId="481">
    <w:multiLevelType w:val="hybridMultilevel"/>
    <w:lvl w:ilvl="0">
      <w:start w:val="1"/>
      <w:numFmt w:val="lowerLetter"/>
      <w:lvlText w:val="(%1)"/>
      <w:lvlJc w:val="left"/>
      <w:pPr>
        <w:ind w:left="392" w:hanging="279"/>
        <w:jc w:val="left"/>
      </w:pPr>
      <w:rPr>
        <w:rFonts w:hint="default" w:ascii="Calibri" w:hAnsi="Calibri" w:eastAsia="Calibri" w:cs="Calibri"/>
        <w:b w:val="0"/>
        <w:bCs w:val="0"/>
        <w:i w:val="0"/>
        <w:iCs w:val="0"/>
        <w:color w:val="231F20"/>
        <w:spacing w:val="0"/>
        <w:w w:val="100"/>
        <w:sz w:val="22"/>
        <w:szCs w:val="22"/>
        <w:lang w:val="en-US" w:eastAsia="en-US" w:bidi="ar-SA"/>
      </w:rPr>
    </w:lvl>
    <w:lvl w:ilvl="1">
      <w:start w:val="0"/>
      <w:numFmt w:val="bullet"/>
      <w:lvlText w:val="•"/>
      <w:lvlJc w:val="left"/>
      <w:pPr>
        <w:ind w:left="773" w:hanging="279"/>
      </w:pPr>
      <w:rPr>
        <w:rFonts w:hint="default"/>
        <w:lang w:val="en-US" w:eastAsia="en-US" w:bidi="ar-SA"/>
      </w:rPr>
    </w:lvl>
    <w:lvl w:ilvl="2">
      <w:start w:val="0"/>
      <w:numFmt w:val="bullet"/>
      <w:lvlText w:val="•"/>
      <w:lvlJc w:val="left"/>
      <w:pPr>
        <w:ind w:left="1146" w:hanging="279"/>
      </w:pPr>
      <w:rPr>
        <w:rFonts w:hint="default"/>
        <w:lang w:val="en-US" w:eastAsia="en-US" w:bidi="ar-SA"/>
      </w:rPr>
    </w:lvl>
    <w:lvl w:ilvl="3">
      <w:start w:val="0"/>
      <w:numFmt w:val="bullet"/>
      <w:lvlText w:val="•"/>
      <w:lvlJc w:val="left"/>
      <w:pPr>
        <w:ind w:left="1520" w:hanging="279"/>
      </w:pPr>
      <w:rPr>
        <w:rFonts w:hint="default"/>
        <w:lang w:val="en-US" w:eastAsia="en-US" w:bidi="ar-SA"/>
      </w:rPr>
    </w:lvl>
    <w:lvl w:ilvl="4">
      <w:start w:val="0"/>
      <w:numFmt w:val="bullet"/>
      <w:lvlText w:val="•"/>
      <w:lvlJc w:val="left"/>
      <w:pPr>
        <w:ind w:left="1893" w:hanging="279"/>
      </w:pPr>
      <w:rPr>
        <w:rFonts w:hint="default"/>
        <w:lang w:val="en-US" w:eastAsia="en-US" w:bidi="ar-SA"/>
      </w:rPr>
    </w:lvl>
    <w:lvl w:ilvl="5">
      <w:start w:val="0"/>
      <w:numFmt w:val="bullet"/>
      <w:lvlText w:val="•"/>
      <w:lvlJc w:val="left"/>
      <w:pPr>
        <w:ind w:left="2267" w:hanging="279"/>
      </w:pPr>
      <w:rPr>
        <w:rFonts w:hint="default"/>
        <w:lang w:val="en-US" w:eastAsia="en-US" w:bidi="ar-SA"/>
      </w:rPr>
    </w:lvl>
    <w:lvl w:ilvl="6">
      <w:start w:val="0"/>
      <w:numFmt w:val="bullet"/>
      <w:lvlText w:val="•"/>
      <w:lvlJc w:val="left"/>
      <w:pPr>
        <w:ind w:left="2640" w:hanging="279"/>
      </w:pPr>
      <w:rPr>
        <w:rFonts w:hint="default"/>
        <w:lang w:val="en-US" w:eastAsia="en-US" w:bidi="ar-SA"/>
      </w:rPr>
    </w:lvl>
    <w:lvl w:ilvl="7">
      <w:start w:val="0"/>
      <w:numFmt w:val="bullet"/>
      <w:lvlText w:val="•"/>
      <w:lvlJc w:val="left"/>
      <w:pPr>
        <w:ind w:left="3013" w:hanging="279"/>
      </w:pPr>
      <w:rPr>
        <w:rFonts w:hint="default"/>
        <w:lang w:val="en-US" w:eastAsia="en-US" w:bidi="ar-SA"/>
      </w:rPr>
    </w:lvl>
    <w:lvl w:ilvl="8">
      <w:start w:val="0"/>
      <w:numFmt w:val="bullet"/>
      <w:lvlText w:val="•"/>
      <w:lvlJc w:val="left"/>
      <w:pPr>
        <w:ind w:left="3387" w:hanging="279"/>
      </w:pPr>
      <w:rPr>
        <w:rFonts w:hint="default"/>
        <w:lang w:val="en-US" w:eastAsia="en-US" w:bidi="ar-SA"/>
      </w:rPr>
    </w:lvl>
  </w:abstractNum>
  <w:abstractNum w:abstractNumId="480">
    <w:multiLevelType w:val="hybridMultilevel"/>
    <w:lvl w:ilvl="0">
      <w:start w:val="1"/>
      <w:numFmt w:val="lowerLetter"/>
      <w:lvlText w:val="(%1)"/>
      <w:lvlJc w:val="left"/>
      <w:pPr>
        <w:ind w:left="388" w:hanging="274"/>
        <w:jc w:val="left"/>
      </w:pPr>
      <w:rPr>
        <w:rFonts w:hint="default" w:ascii="Calibri" w:hAnsi="Calibri" w:eastAsia="Calibri" w:cs="Calibri"/>
        <w:b w:val="0"/>
        <w:bCs w:val="0"/>
        <w:i w:val="0"/>
        <w:iCs w:val="0"/>
        <w:color w:val="231F20"/>
        <w:spacing w:val="-1"/>
        <w:w w:val="100"/>
        <w:sz w:val="22"/>
        <w:szCs w:val="22"/>
        <w:lang w:val="en-US" w:eastAsia="en-US" w:bidi="ar-SA"/>
      </w:rPr>
    </w:lvl>
    <w:lvl w:ilvl="1">
      <w:start w:val="0"/>
      <w:numFmt w:val="bullet"/>
      <w:lvlText w:val="•"/>
      <w:lvlJc w:val="left"/>
      <w:pPr>
        <w:ind w:left="638" w:hanging="274"/>
      </w:pPr>
      <w:rPr>
        <w:rFonts w:hint="default"/>
        <w:lang w:val="en-US" w:eastAsia="en-US" w:bidi="ar-SA"/>
      </w:rPr>
    </w:lvl>
    <w:lvl w:ilvl="2">
      <w:start w:val="0"/>
      <w:numFmt w:val="bullet"/>
      <w:lvlText w:val="•"/>
      <w:lvlJc w:val="left"/>
      <w:pPr>
        <w:ind w:left="896" w:hanging="274"/>
      </w:pPr>
      <w:rPr>
        <w:rFonts w:hint="default"/>
        <w:lang w:val="en-US" w:eastAsia="en-US" w:bidi="ar-SA"/>
      </w:rPr>
    </w:lvl>
    <w:lvl w:ilvl="3">
      <w:start w:val="0"/>
      <w:numFmt w:val="bullet"/>
      <w:lvlText w:val="•"/>
      <w:lvlJc w:val="left"/>
      <w:pPr>
        <w:ind w:left="1154" w:hanging="274"/>
      </w:pPr>
      <w:rPr>
        <w:rFonts w:hint="default"/>
        <w:lang w:val="en-US" w:eastAsia="en-US" w:bidi="ar-SA"/>
      </w:rPr>
    </w:lvl>
    <w:lvl w:ilvl="4">
      <w:start w:val="0"/>
      <w:numFmt w:val="bullet"/>
      <w:lvlText w:val="•"/>
      <w:lvlJc w:val="left"/>
      <w:pPr>
        <w:ind w:left="1413" w:hanging="274"/>
      </w:pPr>
      <w:rPr>
        <w:rFonts w:hint="default"/>
        <w:lang w:val="en-US" w:eastAsia="en-US" w:bidi="ar-SA"/>
      </w:rPr>
    </w:lvl>
    <w:lvl w:ilvl="5">
      <w:start w:val="0"/>
      <w:numFmt w:val="bullet"/>
      <w:lvlText w:val="•"/>
      <w:lvlJc w:val="left"/>
      <w:pPr>
        <w:ind w:left="1671" w:hanging="274"/>
      </w:pPr>
      <w:rPr>
        <w:rFonts w:hint="default"/>
        <w:lang w:val="en-US" w:eastAsia="en-US" w:bidi="ar-SA"/>
      </w:rPr>
    </w:lvl>
    <w:lvl w:ilvl="6">
      <w:start w:val="0"/>
      <w:numFmt w:val="bullet"/>
      <w:lvlText w:val="•"/>
      <w:lvlJc w:val="left"/>
      <w:pPr>
        <w:ind w:left="1929" w:hanging="274"/>
      </w:pPr>
      <w:rPr>
        <w:rFonts w:hint="default"/>
        <w:lang w:val="en-US" w:eastAsia="en-US" w:bidi="ar-SA"/>
      </w:rPr>
    </w:lvl>
    <w:lvl w:ilvl="7">
      <w:start w:val="0"/>
      <w:numFmt w:val="bullet"/>
      <w:lvlText w:val="•"/>
      <w:lvlJc w:val="left"/>
      <w:pPr>
        <w:ind w:left="2188" w:hanging="274"/>
      </w:pPr>
      <w:rPr>
        <w:rFonts w:hint="default"/>
        <w:lang w:val="en-US" w:eastAsia="en-US" w:bidi="ar-SA"/>
      </w:rPr>
    </w:lvl>
    <w:lvl w:ilvl="8">
      <w:start w:val="0"/>
      <w:numFmt w:val="bullet"/>
      <w:lvlText w:val="•"/>
      <w:lvlJc w:val="left"/>
      <w:pPr>
        <w:ind w:left="2446" w:hanging="274"/>
      </w:pPr>
      <w:rPr>
        <w:rFonts w:hint="default"/>
        <w:lang w:val="en-US" w:eastAsia="en-US" w:bidi="ar-SA"/>
      </w:rPr>
    </w:lvl>
  </w:abstractNum>
  <w:abstractNum w:abstractNumId="479">
    <w:multiLevelType w:val="hybridMultilevel"/>
    <w:lvl w:ilvl="0">
      <w:start w:val="1"/>
      <w:numFmt w:val="lowerLetter"/>
      <w:lvlText w:val="(%1)"/>
      <w:lvlJc w:val="left"/>
      <w:pPr>
        <w:ind w:left="401" w:hanging="293"/>
        <w:jc w:val="left"/>
      </w:pPr>
      <w:rPr>
        <w:rFonts w:hint="default" w:ascii="Calibri" w:hAnsi="Calibri" w:eastAsia="Calibri" w:cs="Calibri"/>
        <w:b w:val="0"/>
        <w:bCs w:val="0"/>
        <w:i w:val="0"/>
        <w:iCs w:val="0"/>
        <w:color w:val="231F20"/>
        <w:spacing w:val="-1"/>
        <w:w w:val="100"/>
        <w:sz w:val="22"/>
        <w:szCs w:val="22"/>
        <w:lang w:val="en-US" w:eastAsia="en-US" w:bidi="ar-SA"/>
      </w:rPr>
    </w:lvl>
    <w:lvl w:ilvl="1">
      <w:start w:val="0"/>
      <w:numFmt w:val="bullet"/>
      <w:lvlText w:val="•"/>
      <w:lvlJc w:val="left"/>
      <w:pPr>
        <w:ind w:left="773" w:hanging="293"/>
      </w:pPr>
      <w:rPr>
        <w:rFonts w:hint="default"/>
        <w:lang w:val="en-US" w:eastAsia="en-US" w:bidi="ar-SA"/>
      </w:rPr>
    </w:lvl>
    <w:lvl w:ilvl="2">
      <w:start w:val="0"/>
      <w:numFmt w:val="bullet"/>
      <w:lvlText w:val="•"/>
      <w:lvlJc w:val="left"/>
      <w:pPr>
        <w:ind w:left="1146" w:hanging="293"/>
      </w:pPr>
      <w:rPr>
        <w:rFonts w:hint="default"/>
        <w:lang w:val="en-US" w:eastAsia="en-US" w:bidi="ar-SA"/>
      </w:rPr>
    </w:lvl>
    <w:lvl w:ilvl="3">
      <w:start w:val="0"/>
      <w:numFmt w:val="bullet"/>
      <w:lvlText w:val="•"/>
      <w:lvlJc w:val="left"/>
      <w:pPr>
        <w:ind w:left="1520" w:hanging="293"/>
      </w:pPr>
      <w:rPr>
        <w:rFonts w:hint="default"/>
        <w:lang w:val="en-US" w:eastAsia="en-US" w:bidi="ar-SA"/>
      </w:rPr>
    </w:lvl>
    <w:lvl w:ilvl="4">
      <w:start w:val="0"/>
      <w:numFmt w:val="bullet"/>
      <w:lvlText w:val="•"/>
      <w:lvlJc w:val="left"/>
      <w:pPr>
        <w:ind w:left="1893" w:hanging="293"/>
      </w:pPr>
      <w:rPr>
        <w:rFonts w:hint="default"/>
        <w:lang w:val="en-US" w:eastAsia="en-US" w:bidi="ar-SA"/>
      </w:rPr>
    </w:lvl>
    <w:lvl w:ilvl="5">
      <w:start w:val="0"/>
      <w:numFmt w:val="bullet"/>
      <w:lvlText w:val="•"/>
      <w:lvlJc w:val="left"/>
      <w:pPr>
        <w:ind w:left="2267" w:hanging="293"/>
      </w:pPr>
      <w:rPr>
        <w:rFonts w:hint="default"/>
        <w:lang w:val="en-US" w:eastAsia="en-US" w:bidi="ar-SA"/>
      </w:rPr>
    </w:lvl>
    <w:lvl w:ilvl="6">
      <w:start w:val="0"/>
      <w:numFmt w:val="bullet"/>
      <w:lvlText w:val="•"/>
      <w:lvlJc w:val="left"/>
      <w:pPr>
        <w:ind w:left="2640" w:hanging="293"/>
      </w:pPr>
      <w:rPr>
        <w:rFonts w:hint="default"/>
        <w:lang w:val="en-US" w:eastAsia="en-US" w:bidi="ar-SA"/>
      </w:rPr>
    </w:lvl>
    <w:lvl w:ilvl="7">
      <w:start w:val="0"/>
      <w:numFmt w:val="bullet"/>
      <w:lvlText w:val="•"/>
      <w:lvlJc w:val="left"/>
      <w:pPr>
        <w:ind w:left="3013" w:hanging="293"/>
      </w:pPr>
      <w:rPr>
        <w:rFonts w:hint="default"/>
        <w:lang w:val="en-US" w:eastAsia="en-US" w:bidi="ar-SA"/>
      </w:rPr>
    </w:lvl>
    <w:lvl w:ilvl="8">
      <w:start w:val="0"/>
      <w:numFmt w:val="bullet"/>
      <w:lvlText w:val="•"/>
      <w:lvlJc w:val="left"/>
      <w:pPr>
        <w:ind w:left="3387" w:hanging="293"/>
      </w:pPr>
      <w:rPr>
        <w:rFonts w:hint="default"/>
        <w:lang w:val="en-US" w:eastAsia="en-US" w:bidi="ar-SA"/>
      </w:rPr>
    </w:lvl>
  </w:abstractNum>
  <w:abstractNum w:abstractNumId="478">
    <w:multiLevelType w:val="hybridMultilevel"/>
    <w:lvl w:ilvl="0">
      <w:start w:val="1"/>
      <w:numFmt w:val="lowerLetter"/>
      <w:lvlText w:val="(%1)"/>
      <w:lvlJc w:val="left"/>
      <w:pPr>
        <w:ind w:left="402" w:hanging="293"/>
        <w:jc w:val="left"/>
      </w:pPr>
      <w:rPr>
        <w:rFonts w:hint="default" w:ascii="Calibri" w:hAnsi="Calibri" w:eastAsia="Calibri" w:cs="Calibri"/>
        <w:b w:val="0"/>
        <w:bCs w:val="0"/>
        <w:i w:val="0"/>
        <w:iCs w:val="0"/>
        <w:color w:val="231F20"/>
        <w:spacing w:val="0"/>
        <w:w w:val="100"/>
        <w:sz w:val="22"/>
        <w:szCs w:val="22"/>
        <w:lang w:val="en-US" w:eastAsia="en-US" w:bidi="ar-SA"/>
      </w:rPr>
    </w:lvl>
    <w:lvl w:ilvl="1">
      <w:start w:val="0"/>
      <w:numFmt w:val="bullet"/>
      <w:lvlText w:val="•"/>
      <w:lvlJc w:val="left"/>
      <w:pPr>
        <w:ind w:left="773" w:hanging="293"/>
      </w:pPr>
      <w:rPr>
        <w:rFonts w:hint="default"/>
        <w:lang w:val="en-US" w:eastAsia="en-US" w:bidi="ar-SA"/>
      </w:rPr>
    </w:lvl>
    <w:lvl w:ilvl="2">
      <w:start w:val="0"/>
      <w:numFmt w:val="bullet"/>
      <w:lvlText w:val="•"/>
      <w:lvlJc w:val="left"/>
      <w:pPr>
        <w:ind w:left="1146" w:hanging="293"/>
      </w:pPr>
      <w:rPr>
        <w:rFonts w:hint="default"/>
        <w:lang w:val="en-US" w:eastAsia="en-US" w:bidi="ar-SA"/>
      </w:rPr>
    </w:lvl>
    <w:lvl w:ilvl="3">
      <w:start w:val="0"/>
      <w:numFmt w:val="bullet"/>
      <w:lvlText w:val="•"/>
      <w:lvlJc w:val="left"/>
      <w:pPr>
        <w:ind w:left="1520" w:hanging="293"/>
      </w:pPr>
      <w:rPr>
        <w:rFonts w:hint="default"/>
        <w:lang w:val="en-US" w:eastAsia="en-US" w:bidi="ar-SA"/>
      </w:rPr>
    </w:lvl>
    <w:lvl w:ilvl="4">
      <w:start w:val="0"/>
      <w:numFmt w:val="bullet"/>
      <w:lvlText w:val="•"/>
      <w:lvlJc w:val="left"/>
      <w:pPr>
        <w:ind w:left="1893" w:hanging="293"/>
      </w:pPr>
      <w:rPr>
        <w:rFonts w:hint="default"/>
        <w:lang w:val="en-US" w:eastAsia="en-US" w:bidi="ar-SA"/>
      </w:rPr>
    </w:lvl>
    <w:lvl w:ilvl="5">
      <w:start w:val="0"/>
      <w:numFmt w:val="bullet"/>
      <w:lvlText w:val="•"/>
      <w:lvlJc w:val="left"/>
      <w:pPr>
        <w:ind w:left="2267" w:hanging="293"/>
      </w:pPr>
      <w:rPr>
        <w:rFonts w:hint="default"/>
        <w:lang w:val="en-US" w:eastAsia="en-US" w:bidi="ar-SA"/>
      </w:rPr>
    </w:lvl>
    <w:lvl w:ilvl="6">
      <w:start w:val="0"/>
      <w:numFmt w:val="bullet"/>
      <w:lvlText w:val="•"/>
      <w:lvlJc w:val="left"/>
      <w:pPr>
        <w:ind w:left="2640" w:hanging="293"/>
      </w:pPr>
      <w:rPr>
        <w:rFonts w:hint="default"/>
        <w:lang w:val="en-US" w:eastAsia="en-US" w:bidi="ar-SA"/>
      </w:rPr>
    </w:lvl>
    <w:lvl w:ilvl="7">
      <w:start w:val="0"/>
      <w:numFmt w:val="bullet"/>
      <w:lvlText w:val="•"/>
      <w:lvlJc w:val="left"/>
      <w:pPr>
        <w:ind w:left="3013" w:hanging="293"/>
      </w:pPr>
      <w:rPr>
        <w:rFonts w:hint="default"/>
        <w:lang w:val="en-US" w:eastAsia="en-US" w:bidi="ar-SA"/>
      </w:rPr>
    </w:lvl>
    <w:lvl w:ilvl="8">
      <w:start w:val="0"/>
      <w:numFmt w:val="bullet"/>
      <w:lvlText w:val="•"/>
      <w:lvlJc w:val="left"/>
      <w:pPr>
        <w:ind w:left="3387" w:hanging="293"/>
      </w:pPr>
      <w:rPr>
        <w:rFonts w:hint="default"/>
        <w:lang w:val="en-US" w:eastAsia="en-US" w:bidi="ar-SA"/>
      </w:rPr>
    </w:lvl>
  </w:abstractNum>
  <w:abstractNum w:abstractNumId="477">
    <w:multiLevelType w:val="hybridMultilevel"/>
    <w:lvl w:ilvl="0">
      <w:start w:val="1"/>
      <w:numFmt w:val="lowerLetter"/>
      <w:lvlText w:val="(%1)"/>
      <w:lvlJc w:val="left"/>
      <w:pPr>
        <w:ind w:left="388" w:hanging="275"/>
        <w:jc w:val="left"/>
      </w:pPr>
      <w:rPr>
        <w:rFonts w:hint="default" w:ascii="Calibri" w:hAnsi="Calibri" w:eastAsia="Calibri" w:cs="Calibri"/>
        <w:b w:val="0"/>
        <w:bCs w:val="0"/>
        <w:i w:val="0"/>
        <w:iCs w:val="0"/>
        <w:color w:val="231F20"/>
        <w:spacing w:val="0"/>
        <w:w w:val="100"/>
        <w:sz w:val="22"/>
        <w:szCs w:val="22"/>
        <w:lang w:val="en-US" w:eastAsia="en-US" w:bidi="ar-SA"/>
      </w:rPr>
    </w:lvl>
    <w:lvl w:ilvl="1">
      <w:start w:val="0"/>
      <w:numFmt w:val="bullet"/>
      <w:lvlText w:val="•"/>
      <w:lvlJc w:val="left"/>
      <w:pPr>
        <w:ind w:left="638" w:hanging="275"/>
      </w:pPr>
      <w:rPr>
        <w:rFonts w:hint="default"/>
        <w:lang w:val="en-US" w:eastAsia="en-US" w:bidi="ar-SA"/>
      </w:rPr>
    </w:lvl>
    <w:lvl w:ilvl="2">
      <w:start w:val="0"/>
      <w:numFmt w:val="bullet"/>
      <w:lvlText w:val="•"/>
      <w:lvlJc w:val="left"/>
      <w:pPr>
        <w:ind w:left="896" w:hanging="275"/>
      </w:pPr>
      <w:rPr>
        <w:rFonts w:hint="default"/>
        <w:lang w:val="en-US" w:eastAsia="en-US" w:bidi="ar-SA"/>
      </w:rPr>
    </w:lvl>
    <w:lvl w:ilvl="3">
      <w:start w:val="0"/>
      <w:numFmt w:val="bullet"/>
      <w:lvlText w:val="•"/>
      <w:lvlJc w:val="left"/>
      <w:pPr>
        <w:ind w:left="1154" w:hanging="275"/>
      </w:pPr>
      <w:rPr>
        <w:rFonts w:hint="default"/>
        <w:lang w:val="en-US" w:eastAsia="en-US" w:bidi="ar-SA"/>
      </w:rPr>
    </w:lvl>
    <w:lvl w:ilvl="4">
      <w:start w:val="0"/>
      <w:numFmt w:val="bullet"/>
      <w:lvlText w:val="•"/>
      <w:lvlJc w:val="left"/>
      <w:pPr>
        <w:ind w:left="1413" w:hanging="275"/>
      </w:pPr>
      <w:rPr>
        <w:rFonts w:hint="default"/>
        <w:lang w:val="en-US" w:eastAsia="en-US" w:bidi="ar-SA"/>
      </w:rPr>
    </w:lvl>
    <w:lvl w:ilvl="5">
      <w:start w:val="0"/>
      <w:numFmt w:val="bullet"/>
      <w:lvlText w:val="•"/>
      <w:lvlJc w:val="left"/>
      <w:pPr>
        <w:ind w:left="1671" w:hanging="275"/>
      </w:pPr>
      <w:rPr>
        <w:rFonts w:hint="default"/>
        <w:lang w:val="en-US" w:eastAsia="en-US" w:bidi="ar-SA"/>
      </w:rPr>
    </w:lvl>
    <w:lvl w:ilvl="6">
      <w:start w:val="0"/>
      <w:numFmt w:val="bullet"/>
      <w:lvlText w:val="•"/>
      <w:lvlJc w:val="left"/>
      <w:pPr>
        <w:ind w:left="1929" w:hanging="275"/>
      </w:pPr>
      <w:rPr>
        <w:rFonts w:hint="default"/>
        <w:lang w:val="en-US" w:eastAsia="en-US" w:bidi="ar-SA"/>
      </w:rPr>
    </w:lvl>
    <w:lvl w:ilvl="7">
      <w:start w:val="0"/>
      <w:numFmt w:val="bullet"/>
      <w:lvlText w:val="•"/>
      <w:lvlJc w:val="left"/>
      <w:pPr>
        <w:ind w:left="2188" w:hanging="275"/>
      </w:pPr>
      <w:rPr>
        <w:rFonts w:hint="default"/>
        <w:lang w:val="en-US" w:eastAsia="en-US" w:bidi="ar-SA"/>
      </w:rPr>
    </w:lvl>
    <w:lvl w:ilvl="8">
      <w:start w:val="0"/>
      <w:numFmt w:val="bullet"/>
      <w:lvlText w:val="•"/>
      <w:lvlJc w:val="left"/>
      <w:pPr>
        <w:ind w:left="2446" w:hanging="275"/>
      </w:pPr>
      <w:rPr>
        <w:rFonts w:hint="default"/>
        <w:lang w:val="en-US" w:eastAsia="en-US" w:bidi="ar-SA"/>
      </w:rPr>
    </w:lvl>
  </w:abstractNum>
  <w:abstractNum w:abstractNumId="476">
    <w:multiLevelType w:val="hybridMultilevel"/>
    <w:lvl w:ilvl="0">
      <w:start w:val="1"/>
      <w:numFmt w:val="lowerLetter"/>
      <w:lvlText w:val="(%1)"/>
      <w:lvlJc w:val="left"/>
      <w:pPr>
        <w:ind w:left="401" w:hanging="293"/>
        <w:jc w:val="left"/>
      </w:pPr>
      <w:rPr>
        <w:rFonts w:hint="default" w:ascii="Calibri" w:hAnsi="Calibri" w:eastAsia="Calibri" w:cs="Calibri"/>
        <w:b w:val="0"/>
        <w:bCs w:val="0"/>
        <w:i w:val="0"/>
        <w:iCs w:val="0"/>
        <w:color w:val="231F20"/>
        <w:spacing w:val="0"/>
        <w:w w:val="100"/>
        <w:sz w:val="22"/>
        <w:szCs w:val="22"/>
        <w:lang w:val="en-US" w:eastAsia="en-US" w:bidi="ar-SA"/>
      </w:rPr>
    </w:lvl>
    <w:lvl w:ilvl="1">
      <w:start w:val="0"/>
      <w:numFmt w:val="bullet"/>
      <w:lvlText w:val="•"/>
      <w:lvlJc w:val="left"/>
      <w:pPr>
        <w:ind w:left="773" w:hanging="293"/>
      </w:pPr>
      <w:rPr>
        <w:rFonts w:hint="default"/>
        <w:lang w:val="en-US" w:eastAsia="en-US" w:bidi="ar-SA"/>
      </w:rPr>
    </w:lvl>
    <w:lvl w:ilvl="2">
      <w:start w:val="0"/>
      <w:numFmt w:val="bullet"/>
      <w:lvlText w:val="•"/>
      <w:lvlJc w:val="left"/>
      <w:pPr>
        <w:ind w:left="1146" w:hanging="293"/>
      </w:pPr>
      <w:rPr>
        <w:rFonts w:hint="default"/>
        <w:lang w:val="en-US" w:eastAsia="en-US" w:bidi="ar-SA"/>
      </w:rPr>
    </w:lvl>
    <w:lvl w:ilvl="3">
      <w:start w:val="0"/>
      <w:numFmt w:val="bullet"/>
      <w:lvlText w:val="•"/>
      <w:lvlJc w:val="left"/>
      <w:pPr>
        <w:ind w:left="1520" w:hanging="293"/>
      </w:pPr>
      <w:rPr>
        <w:rFonts w:hint="default"/>
        <w:lang w:val="en-US" w:eastAsia="en-US" w:bidi="ar-SA"/>
      </w:rPr>
    </w:lvl>
    <w:lvl w:ilvl="4">
      <w:start w:val="0"/>
      <w:numFmt w:val="bullet"/>
      <w:lvlText w:val="•"/>
      <w:lvlJc w:val="left"/>
      <w:pPr>
        <w:ind w:left="1893" w:hanging="293"/>
      </w:pPr>
      <w:rPr>
        <w:rFonts w:hint="default"/>
        <w:lang w:val="en-US" w:eastAsia="en-US" w:bidi="ar-SA"/>
      </w:rPr>
    </w:lvl>
    <w:lvl w:ilvl="5">
      <w:start w:val="0"/>
      <w:numFmt w:val="bullet"/>
      <w:lvlText w:val="•"/>
      <w:lvlJc w:val="left"/>
      <w:pPr>
        <w:ind w:left="2267" w:hanging="293"/>
      </w:pPr>
      <w:rPr>
        <w:rFonts w:hint="default"/>
        <w:lang w:val="en-US" w:eastAsia="en-US" w:bidi="ar-SA"/>
      </w:rPr>
    </w:lvl>
    <w:lvl w:ilvl="6">
      <w:start w:val="0"/>
      <w:numFmt w:val="bullet"/>
      <w:lvlText w:val="•"/>
      <w:lvlJc w:val="left"/>
      <w:pPr>
        <w:ind w:left="2640" w:hanging="293"/>
      </w:pPr>
      <w:rPr>
        <w:rFonts w:hint="default"/>
        <w:lang w:val="en-US" w:eastAsia="en-US" w:bidi="ar-SA"/>
      </w:rPr>
    </w:lvl>
    <w:lvl w:ilvl="7">
      <w:start w:val="0"/>
      <w:numFmt w:val="bullet"/>
      <w:lvlText w:val="•"/>
      <w:lvlJc w:val="left"/>
      <w:pPr>
        <w:ind w:left="3013" w:hanging="293"/>
      </w:pPr>
      <w:rPr>
        <w:rFonts w:hint="default"/>
        <w:lang w:val="en-US" w:eastAsia="en-US" w:bidi="ar-SA"/>
      </w:rPr>
    </w:lvl>
    <w:lvl w:ilvl="8">
      <w:start w:val="0"/>
      <w:numFmt w:val="bullet"/>
      <w:lvlText w:val="•"/>
      <w:lvlJc w:val="left"/>
      <w:pPr>
        <w:ind w:left="3387" w:hanging="293"/>
      </w:pPr>
      <w:rPr>
        <w:rFonts w:hint="default"/>
        <w:lang w:val="en-US" w:eastAsia="en-US" w:bidi="ar-SA"/>
      </w:rPr>
    </w:lvl>
  </w:abstractNum>
  <w:abstractNum w:abstractNumId="475">
    <w:multiLevelType w:val="hybridMultilevel"/>
    <w:lvl w:ilvl="0">
      <w:start w:val="1"/>
      <w:numFmt w:val="lowerLetter"/>
      <w:lvlText w:val="(%1)"/>
      <w:lvlJc w:val="left"/>
      <w:pPr>
        <w:ind w:left="388" w:hanging="275"/>
        <w:jc w:val="left"/>
      </w:pPr>
      <w:rPr>
        <w:rFonts w:hint="default" w:ascii="Calibri" w:hAnsi="Calibri" w:eastAsia="Calibri" w:cs="Calibri"/>
        <w:b w:val="0"/>
        <w:bCs w:val="0"/>
        <w:i w:val="0"/>
        <w:iCs w:val="0"/>
        <w:color w:val="231F20"/>
        <w:spacing w:val="0"/>
        <w:w w:val="100"/>
        <w:sz w:val="22"/>
        <w:szCs w:val="22"/>
        <w:lang w:val="en-US" w:eastAsia="en-US" w:bidi="ar-SA"/>
      </w:rPr>
    </w:lvl>
    <w:lvl w:ilvl="1">
      <w:start w:val="0"/>
      <w:numFmt w:val="bullet"/>
      <w:lvlText w:val="•"/>
      <w:lvlJc w:val="left"/>
      <w:pPr>
        <w:ind w:left="638" w:hanging="275"/>
      </w:pPr>
      <w:rPr>
        <w:rFonts w:hint="default"/>
        <w:lang w:val="en-US" w:eastAsia="en-US" w:bidi="ar-SA"/>
      </w:rPr>
    </w:lvl>
    <w:lvl w:ilvl="2">
      <w:start w:val="0"/>
      <w:numFmt w:val="bullet"/>
      <w:lvlText w:val="•"/>
      <w:lvlJc w:val="left"/>
      <w:pPr>
        <w:ind w:left="896" w:hanging="275"/>
      </w:pPr>
      <w:rPr>
        <w:rFonts w:hint="default"/>
        <w:lang w:val="en-US" w:eastAsia="en-US" w:bidi="ar-SA"/>
      </w:rPr>
    </w:lvl>
    <w:lvl w:ilvl="3">
      <w:start w:val="0"/>
      <w:numFmt w:val="bullet"/>
      <w:lvlText w:val="•"/>
      <w:lvlJc w:val="left"/>
      <w:pPr>
        <w:ind w:left="1154" w:hanging="275"/>
      </w:pPr>
      <w:rPr>
        <w:rFonts w:hint="default"/>
        <w:lang w:val="en-US" w:eastAsia="en-US" w:bidi="ar-SA"/>
      </w:rPr>
    </w:lvl>
    <w:lvl w:ilvl="4">
      <w:start w:val="0"/>
      <w:numFmt w:val="bullet"/>
      <w:lvlText w:val="•"/>
      <w:lvlJc w:val="left"/>
      <w:pPr>
        <w:ind w:left="1413" w:hanging="275"/>
      </w:pPr>
      <w:rPr>
        <w:rFonts w:hint="default"/>
        <w:lang w:val="en-US" w:eastAsia="en-US" w:bidi="ar-SA"/>
      </w:rPr>
    </w:lvl>
    <w:lvl w:ilvl="5">
      <w:start w:val="0"/>
      <w:numFmt w:val="bullet"/>
      <w:lvlText w:val="•"/>
      <w:lvlJc w:val="left"/>
      <w:pPr>
        <w:ind w:left="1671" w:hanging="275"/>
      </w:pPr>
      <w:rPr>
        <w:rFonts w:hint="default"/>
        <w:lang w:val="en-US" w:eastAsia="en-US" w:bidi="ar-SA"/>
      </w:rPr>
    </w:lvl>
    <w:lvl w:ilvl="6">
      <w:start w:val="0"/>
      <w:numFmt w:val="bullet"/>
      <w:lvlText w:val="•"/>
      <w:lvlJc w:val="left"/>
      <w:pPr>
        <w:ind w:left="1929" w:hanging="275"/>
      </w:pPr>
      <w:rPr>
        <w:rFonts w:hint="default"/>
        <w:lang w:val="en-US" w:eastAsia="en-US" w:bidi="ar-SA"/>
      </w:rPr>
    </w:lvl>
    <w:lvl w:ilvl="7">
      <w:start w:val="0"/>
      <w:numFmt w:val="bullet"/>
      <w:lvlText w:val="•"/>
      <w:lvlJc w:val="left"/>
      <w:pPr>
        <w:ind w:left="2188" w:hanging="275"/>
      </w:pPr>
      <w:rPr>
        <w:rFonts w:hint="default"/>
        <w:lang w:val="en-US" w:eastAsia="en-US" w:bidi="ar-SA"/>
      </w:rPr>
    </w:lvl>
    <w:lvl w:ilvl="8">
      <w:start w:val="0"/>
      <w:numFmt w:val="bullet"/>
      <w:lvlText w:val="•"/>
      <w:lvlJc w:val="left"/>
      <w:pPr>
        <w:ind w:left="2446" w:hanging="275"/>
      </w:pPr>
      <w:rPr>
        <w:rFonts w:hint="default"/>
        <w:lang w:val="en-US" w:eastAsia="en-US" w:bidi="ar-SA"/>
      </w:rPr>
    </w:lvl>
  </w:abstractNum>
  <w:abstractNum w:abstractNumId="474">
    <w:multiLevelType w:val="hybridMultilevel"/>
    <w:lvl w:ilvl="0">
      <w:start w:val="1"/>
      <w:numFmt w:val="lowerLetter"/>
      <w:lvlText w:val="(%1)"/>
      <w:lvlJc w:val="left"/>
      <w:pPr>
        <w:ind w:left="401" w:hanging="293"/>
        <w:jc w:val="left"/>
      </w:pPr>
      <w:rPr>
        <w:rFonts w:hint="default" w:ascii="Calibri" w:hAnsi="Calibri" w:eastAsia="Calibri" w:cs="Calibri"/>
        <w:b w:val="0"/>
        <w:bCs w:val="0"/>
        <w:i w:val="0"/>
        <w:iCs w:val="0"/>
        <w:color w:val="231F20"/>
        <w:spacing w:val="-1"/>
        <w:w w:val="100"/>
        <w:sz w:val="22"/>
        <w:szCs w:val="22"/>
        <w:lang w:val="en-US" w:eastAsia="en-US" w:bidi="ar-SA"/>
      </w:rPr>
    </w:lvl>
    <w:lvl w:ilvl="1">
      <w:start w:val="0"/>
      <w:numFmt w:val="bullet"/>
      <w:lvlText w:val="•"/>
      <w:lvlJc w:val="left"/>
      <w:pPr>
        <w:ind w:left="773" w:hanging="293"/>
      </w:pPr>
      <w:rPr>
        <w:rFonts w:hint="default"/>
        <w:lang w:val="en-US" w:eastAsia="en-US" w:bidi="ar-SA"/>
      </w:rPr>
    </w:lvl>
    <w:lvl w:ilvl="2">
      <w:start w:val="0"/>
      <w:numFmt w:val="bullet"/>
      <w:lvlText w:val="•"/>
      <w:lvlJc w:val="left"/>
      <w:pPr>
        <w:ind w:left="1146" w:hanging="293"/>
      </w:pPr>
      <w:rPr>
        <w:rFonts w:hint="default"/>
        <w:lang w:val="en-US" w:eastAsia="en-US" w:bidi="ar-SA"/>
      </w:rPr>
    </w:lvl>
    <w:lvl w:ilvl="3">
      <w:start w:val="0"/>
      <w:numFmt w:val="bullet"/>
      <w:lvlText w:val="•"/>
      <w:lvlJc w:val="left"/>
      <w:pPr>
        <w:ind w:left="1520" w:hanging="293"/>
      </w:pPr>
      <w:rPr>
        <w:rFonts w:hint="default"/>
        <w:lang w:val="en-US" w:eastAsia="en-US" w:bidi="ar-SA"/>
      </w:rPr>
    </w:lvl>
    <w:lvl w:ilvl="4">
      <w:start w:val="0"/>
      <w:numFmt w:val="bullet"/>
      <w:lvlText w:val="•"/>
      <w:lvlJc w:val="left"/>
      <w:pPr>
        <w:ind w:left="1893" w:hanging="293"/>
      </w:pPr>
      <w:rPr>
        <w:rFonts w:hint="default"/>
        <w:lang w:val="en-US" w:eastAsia="en-US" w:bidi="ar-SA"/>
      </w:rPr>
    </w:lvl>
    <w:lvl w:ilvl="5">
      <w:start w:val="0"/>
      <w:numFmt w:val="bullet"/>
      <w:lvlText w:val="•"/>
      <w:lvlJc w:val="left"/>
      <w:pPr>
        <w:ind w:left="2267" w:hanging="293"/>
      </w:pPr>
      <w:rPr>
        <w:rFonts w:hint="default"/>
        <w:lang w:val="en-US" w:eastAsia="en-US" w:bidi="ar-SA"/>
      </w:rPr>
    </w:lvl>
    <w:lvl w:ilvl="6">
      <w:start w:val="0"/>
      <w:numFmt w:val="bullet"/>
      <w:lvlText w:val="•"/>
      <w:lvlJc w:val="left"/>
      <w:pPr>
        <w:ind w:left="2640" w:hanging="293"/>
      </w:pPr>
      <w:rPr>
        <w:rFonts w:hint="default"/>
        <w:lang w:val="en-US" w:eastAsia="en-US" w:bidi="ar-SA"/>
      </w:rPr>
    </w:lvl>
    <w:lvl w:ilvl="7">
      <w:start w:val="0"/>
      <w:numFmt w:val="bullet"/>
      <w:lvlText w:val="•"/>
      <w:lvlJc w:val="left"/>
      <w:pPr>
        <w:ind w:left="3013" w:hanging="293"/>
      </w:pPr>
      <w:rPr>
        <w:rFonts w:hint="default"/>
        <w:lang w:val="en-US" w:eastAsia="en-US" w:bidi="ar-SA"/>
      </w:rPr>
    </w:lvl>
    <w:lvl w:ilvl="8">
      <w:start w:val="0"/>
      <w:numFmt w:val="bullet"/>
      <w:lvlText w:val="•"/>
      <w:lvlJc w:val="left"/>
      <w:pPr>
        <w:ind w:left="3387" w:hanging="293"/>
      </w:pPr>
      <w:rPr>
        <w:rFonts w:hint="default"/>
        <w:lang w:val="en-US" w:eastAsia="en-US" w:bidi="ar-SA"/>
      </w:rPr>
    </w:lvl>
  </w:abstractNum>
  <w:abstractNum w:abstractNumId="473">
    <w:multiLevelType w:val="hybridMultilevel"/>
    <w:lvl w:ilvl="0">
      <w:start w:val="1"/>
      <w:numFmt w:val="lowerLetter"/>
      <w:lvlText w:val="(%1)"/>
      <w:lvlJc w:val="left"/>
      <w:pPr>
        <w:ind w:left="388" w:hanging="275"/>
        <w:jc w:val="left"/>
      </w:pPr>
      <w:rPr>
        <w:rFonts w:hint="default" w:ascii="Calibri" w:hAnsi="Calibri" w:eastAsia="Calibri" w:cs="Calibri"/>
        <w:b w:val="0"/>
        <w:bCs w:val="0"/>
        <w:i w:val="0"/>
        <w:iCs w:val="0"/>
        <w:color w:val="231F20"/>
        <w:spacing w:val="0"/>
        <w:w w:val="90"/>
        <w:sz w:val="22"/>
        <w:szCs w:val="22"/>
        <w:lang w:val="en-US" w:eastAsia="en-US" w:bidi="ar-SA"/>
      </w:rPr>
    </w:lvl>
    <w:lvl w:ilvl="1">
      <w:start w:val="0"/>
      <w:numFmt w:val="bullet"/>
      <w:lvlText w:val="•"/>
      <w:lvlJc w:val="left"/>
      <w:pPr>
        <w:ind w:left="638" w:hanging="275"/>
      </w:pPr>
      <w:rPr>
        <w:rFonts w:hint="default"/>
        <w:lang w:val="en-US" w:eastAsia="en-US" w:bidi="ar-SA"/>
      </w:rPr>
    </w:lvl>
    <w:lvl w:ilvl="2">
      <w:start w:val="0"/>
      <w:numFmt w:val="bullet"/>
      <w:lvlText w:val="•"/>
      <w:lvlJc w:val="left"/>
      <w:pPr>
        <w:ind w:left="896" w:hanging="275"/>
      </w:pPr>
      <w:rPr>
        <w:rFonts w:hint="default"/>
        <w:lang w:val="en-US" w:eastAsia="en-US" w:bidi="ar-SA"/>
      </w:rPr>
    </w:lvl>
    <w:lvl w:ilvl="3">
      <w:start w:val="0"/>
      <w:numFmt w:val="bullet"/>
      <w:lvlText w:val="•"/>
      <w:lvlJc w:val="left"/>
      <w:pPr>
        <w:ind w:left="1154" w:hanging="275"/>
      </w:pPr>
      <w:rPr>
        <w:rFonts w:hint="default"/>
        <w:lang w:val="en-US" w:eastAsia="en-US" w:bidi="ar-SA"/>
      </w:rPr>
    </w:lvl>
    <w:lvl w:ilvl="4">
      <w:start w:val="0"/>
      <w:numFmt w:val="bullet"/>
      <w:lvlText w:val="•"/>
      <w:lvlJc w:val="left"/>
      <w:pPr>
        <w:ind w:left="1413" w:hanging="275"/>
      </w:pPr>
      <w:rPr>
        <w:rFonts w:hint="default"/>
        <w:lang w:val="en-US" w:eastAsia="en-US" w:bidi="ar-SA"/>
      </w:rPr>
    </w:lvl>
    <w:lvl w:ilvl="5">
      <w:start w:val="0"/>
      <w:numFmt w:val="bullet"/>
      <w:lvlText w:val="•"/>
      <w:lvlJc w:val="left"/>
      <w:pPr>
        <w:ind w:left="1671" w:hanging="275"/>
      </w:pPr>
      <w:rPr>
        <w:rFonts w:hint="default"/>
        <w:lang w:val="en-US" w:eastAsia="en-US" w:bidi="ar-SA"/>
      </w:rPr>
    </w:lvl>
    <w:lvl w:ilvl="6">
      <w:start w:val="0"/>
      <w:numFmt w:val="bullet"/>
      <w:lvlText w:val="•"/>
      <w:lvlJc w:val="left"/>
      <w:pPr>
        <w:ind w:left="1929" w:hanging="275"/>
      </w:pPr>
      <w:rPr>
        <w:rFonts w:hint="default"/>
        <w:lang w:val="en-US" w:eastAsia="en-US" w:bidi="ar-SA"/>
      </w:rPr>
    </w:lvl>
    <w:lvl w:ilvl="7">
      <w:start w:val="0"/>
      <w:numFmt w:val="bullet"/>
      <w:lvlText w:val="•"/>
      <w:lvlJc w:val="left"/>
      <w:pPr>
        <w:ind w:left="2188" w:hanging="275"/>
      </w:pPr>
      <w:rPr>
        <w:rFonts w:hint="default"/>
        <w:lang w:val="en-US" w:eastAsia="en-US" w:bidi="ar-SA"/>
      </w:rPr>
    </w:lvl>
    <w:lvl w:ilvl="8">
      <w:start w:val="0"/>
      <w:numFmt w:val="bullet"/>
      <w:lvlText w:val="•"/>
      <w:lvlJc w:val="left"/>
      <w:pPr>
        <w:ind w:left="2446" w:hanging="275"/>
      </w:pPr>
      <w:rPr>
        <w:rFonts w:hint="default"/>
        <w:lang w:val="en-US" w:eastAsia="en-US" w:bidi="ar-SA"/>
      </w:rPr>
    </w:lvl>
  </w:abstractNum>
  <w:abstractNum w:abstractNumId="472">
    <w:multiLevelType w:val="hybridMultilevel"/>
    <w:lvl w:ilvl="0">
      <w:start w:val="1"/>
      <w:numFmt w:val="lowerLetter"/>
      <w:lvlText w:val="(%1)"/>
      <w:lvlJc w:val="left"/>
      <w:pPr>
        <w:ind w:left="401" w:hanging="293"/>
        <w:jc w:val="left"/>
      </w:pPr>
      <w:rPr>
        <w:rFonts w:hint="default" w:ascii="Calibri" w:hAnsi="Calibri" w:eastAsia="Calibri" w:cs="Calibri"/>
        <w:b w:val="0"/>
        <w:bCs w:val="0"/>
        <w:i w:val="0"/>
        <w:iCs w:val="0"/>
        <w:color w:val="231F20"/>
        <w:spacing w:val="-1"/>
        <w:w w:val="93"/>
        <w:sz w:val="22"/>
        <w:szCs w:val="22"/>
        <w:lang w:val="en-US" w:eastAsia="en-US" w:bidi="ar-SA"/>
      </w:rPr>
    </w:lvl>
    <w:lvl w:ilvl="1">
      <w:start w:val="0"/>
      <w:numFmt w:val="bullet"/>
      <w:lvlText w:val="•"/>
      <w:lvlJc w:val="left"/>
      <w:pPr>
        <w:ind w:left="773" w:hanging="293"/>
      </w:pPr>
      <w:rPr>
        <w:rFonts w:hint="default"/>
        <w:lang w:val="en-US" w:eastAsia="en-US" w:bidi="ar-SA"/>
      </w:rPr>
    </w:lvl>
    <w:lvl w:ilvl="2">
      <w:start w:val="0"/>
      <w:numFmt w:val="bullet"/>
      <w:lvlText w:val="•"/>
      <w:lvlJc w:val="left"/>
      <w:pPr>
        <w:ind w:left="1146" w:hanging="293"/>
      </w:pPr>
      <w:rPr>
        <w:rFonts w:hint="default"/>
        <w:lang w:val="en-US" w:eastAsia="en-US" w:bidi="ar-SA"/>
      </w:rPr>
    </w:lvl>
    <w:lvl w:ilvl="3">
      <w:start w:val="0"/>
      <w:numFmt w:val="bullet"/>
      <w:lvlText w:val="•"/>
      <w:lvlJc w:val="left"/>
      <w:pPr>
        <w:ind w:left="1520" w:hanging="293"/>
      </w:pPr>
      <w:rPr>
        <w:rFonts w:hint="default"/>
        <w:lang w:val="en-US" w:eastAsia="en-US" w:bidi="ar-SA"/>
      </w:rPr>
    </w:lvl>
    <w:lvl w:ilvl="4">
      <w:start w:val="0"/>
      <w:numFmt w:val="bullet"/>
      <w:lvlText w:val="•"/>
      <w:lvlJc w:val="left"/>
      <w:pPr>
        <w:ind w:left="1893" w:hanging="293"/>
      </w:pPr>
      <w:rPr>
        <w:rFonts w:hint="default"/>
        <w:lang w:val="en-US" w:eastAsia="en-US" w:bidi="ar-SA"/>
      </w:rPr>
    </w:lvl>
    <w:lvl w:ilvl="5">
      <w:start w:val="0"/>
      <w:numFmt w:val="bullet"/>
      <w:lvlText w:val="•"/>
      <w:lvlJc w:val="left"/>
      <w:pPr>
        <w:ind w:left="2267" w:hanging="293"/>
      </w:pPr>
      <w:rPr>
        <w:rFonts w:hint="default"/>
        <w:lang w:val="en-US" w:eastAsia="en-US" w:bidi="ar-SA"/>
      </w:rPr>
    </w:lvl>
    <w:lvl w:ilvl="6">
      <w:start w:val="0"/>
      <w:numFmt w:val="bullet"/>
      <w:lvlText w:val="•"/>
      <w:lvlJc w:val="left"/>
      <w:pPr>
        <w:ind w:left="2640" w:hanging="293"/>
      </w:pPr>
      <w:rPr>
        <w:rFonts w:hint="default"/>
        <w:lang w:val="en-US" w:eastAsia="en-US" w:bidi="ar-SA"/>
      </w:rPr>
    </w:lvl>
    <w:lvl w:ilvl="7">
      <w:start w:val="0"/>
      <w:numFmt w:val="bullet"/>
      <w:lvlText w:val="•"/>
      <w:lvlJc w:val="left"/>
      <w:pPr>
        <w:ind w:left="3013" w:hanging="293"/>
      </w:pPr>
      <w:rPr>
        <w:rFonts w:hint="default"/>
        <w:lang w:val="en-US" w:eastAsia="en-US" w:bidi="ar-SA"/>
      </w:rPr>
    </w:lvl>
    <w:lvl w:ilvl="8">
      <w:start w:val="0"/>
      <w:numFmt w:val="bullet"/>
      <w:lvlText w:val="•"/>
      <w:lvlJc w:val="left"/>
      <w:pPr>
        <w:ind w:left="3387" w:hanging="293"/>
      </w:pPr>
      <w:rPr>
        <w:rFonts w:hint="default"/>
        <w:lang w:val="en-US" w:eastAsia="en-US" w:bidi="ar-SA"/>
      </w:rPr>
    </w:lvl>
  </w:abstractNum>
  <w:abstractNum w:abstractNumId="471">
    <w:multiLevelType w:val="hybridMultilevel"/>
    <w:lvl w:ilvl="0">
      <w:start w:val="1"/>
      <w:numFmt w:val="lowerLetter"/>
      <w:lvlText w:val="(%1)"/>
      <w:lvlJc w:val="left"/>
      <w:pPr>
        <w:ind w:left="388" w:hanging="275"/>
        <w:jc w:val="left"/>
      </w:pPr>
      <w:rPr>
        <w:rFonts w:hint="default" w:ascii="Calibri" w:hAnsi="Calibri" w:eastAsia="Calibri" w:cs="Calibri"/>
        <w:b w:val="0"/>
        <w:bCs w:val="0"/>
        <w:i w:val="0"/>
        <w:iCs w:val="0"/>
        <w:color w:val="231F20"/>
        <w:spacing w:val="0"/>
        <w:w w:val="100"/>
        <w:sz w:val="22"/>
        <w:szCs w:val="22"/>
        <w:lang w:val="en-US" w:eastAsia="en-US" w:bidi="ar-SA"/>
      </w:rPr>
    </w:lvl>
    <w:lvl w:ilvl="1">
      <w:start w:val="0"/>
      <w:numFmt w:val="bullet"/>
      <w:lvlText w:val="•"/>
      <w:lvlJc w:val="left"/>
      <w:pPr>
        <w:ind w:left="638" w:hanging="275"/>
      </w:pPr>
      <w:rPr>
        <w:rFonts w:hint="default"/>
        <w:lang w:val="en-US" w:eastAsia="en-US" w:bidi="ar-SA"/>
      </w:rPr>
    </w:lvl>
    <w:lvl w:ilvl="2">
      <w:start w:val="0"/>
      <w:numFmt w:val="bullet"/>
      <w:lvlText w:val="•"/>
      <w:lvlJc w:val="left"/>
      <w:pPr>
        <w:ind w:left="896" w:hanging="275"/>
      </w:pPr>
      <w:rPr>
        <w:rFonts w:hint="default"/>
        <w:lang w:val="en-US" w:eastAsia="en-US" w:bidi="ar-SA"/>
      </w:rPr>
    </w:lvl>
    <w:lvl w:ilvl="3">
      <w:start w:val="0"/>
      <w:numFmt w:val="bullet"/>
      <w:lvlText w:val="•"/>
      <w:lvlJc w:val="left"/>
      <w:pPr>
        <w:ind w:left="1154" w:hanging="275"/>
      </w:pPr>
      <w:rPr>
        <w:rFonts w:hint="default"/>
        <w:lang w:val="en-US" w:eastAsia="en-US" w:bidi="ar-SA"/>
      </w:rPr>
    </w:lvl>
    <w:lvl w:ilvl="4">
      <w:start w:val="0"/>
      <w:numFmt w:val="bullet"/>
      <w:lvlText w:val="•"/>
      <w:lvlJc w:val="left"/>
      <w:pPr>
        <w:ind w:left="1413" w:hanging="275"/>
      </w:pPr>
      <w:rPr>
        <w:rFonts w:hint="default"/>
        <w:lang w:val="en-US" w:eastAsia="en-US" w:bidi="ar-SA"/>
      </w:rPr>
    </w:lvl>
    <w:lvl w:ilvl="5">
      <w:start w:val="0"/>
      <w:numFmt w:val="bullet"/>
      <w:lvlText w:val="•"/>
      <w:lvlJc w:val="left"/>
      <w:pPr>
        <w:ind w:left="1671" w:hanging="275"/>
      </w:pPr>
      <w:rPr>
        <w:rFonts w:hint="default"/>
        <w:lang w:val="en-US" w:eastAsia="en-US" w:bidi="ar-SA"/>
      </w:rPr>
    </w:lvl>
    <w:lvl w:ilvl="6">
      <w:start w:val="0"/>
      <w:numFmt w:val="bullet"/>
      <w:lvlText w:val="•"/>
      <w:lvlJc w:val="left"/>
      <w:pPr>
        <w:ind w:left="1929" w:hanging="275"/>
      </w:pPr>
      <w:rPr>
        <w:rFonts w:hint="default"/>
        <w:lang w:val="en-US" w:eastAsia="en-US" w:bidi="ar-SA"/>
      </w:rPr>
    </w:lvl>
    <w:lvl w:ilvl="7">
      <w:start w:val="0"/>
      <w:numFmt w:val="bullet"/>
      <w:lvlText w:val="•"/>
      <w:lvlJc w:val="left"/>
      <w:pPr>
        <w:ind w:left="2188" w:hanging="275"/>
      </w:pPr>
      <w:rPr>
        <w:rFonts w:hint="default"/>
        <w:lang w:val="en-US" w:eastAsia="en-US" w:bidi="ar-SA"/>
      </w:rPr>
    </w:lvl>
    <w:lvl w:ilvl="8">
      <w:start w:val="0"/>
      <w:numFmt w:val="bullet"/>
      <w:lvlText w:val="•"/>
      <w:lvlJc w:val="left"/>
      <w:pPr>
        <w:ind w:left="2446" w:hanging="275"/>
      </w:pPr>
      <w:rPr>
        <w:rFonts w:hint="default"/>
        <w:lang w:val="en-US" w:eastAsia="en-US" w:bidi="ar-SA"/>
      </w:rPr>
    </w:lvl>
  </w:abstractNum>
  <w:abstractNum w:abstractNumId="470">
    <w:multiLevelType w:val="hybridMultilevel"/>
    <w:lvl w:ilvl="0">
      <w:start w:val="1"/>
      <w:numFmt w:val="lowerLetter"/>
      <w:lvlText w:val="(%1)"/>
      <w:lvlJc w:val="left"/>
      <w:pPr>
        <w:ind w:left="401" w:hanging="293"/>
        <w:jc w:val="left"/>
      </w:pPr>
      <w:rPr>
        <w:rFonts w:hint="default" w:ascii="Calibri" w:hAnsi="Calibri" w:eastAsia="Calibri" w:cs="Calibri"/>
        <w:b w:val="0"/>
        <w:bCs w:val="0"/>
        <w:i w:val="0"/>
        <w:iCs w:val="0"/>
        <w:color w:val="231F20"/>
        <w:spacing w:val="0"/>
        <w:w w:val="100"/>
        <w:sz w:val="22"/>
        <w:szCs w:val="22"/>
        <w:lang w:val="en-US" w:eastAsia="en-US" w:bidi="ar-SA"/>
      </w:rPr>
    </w:lvl>
    <w:lvl w:ilvl="1">
      <w:start w:val="0"/>
      <w:numFmt w:val="bullet"/>
      <w:lvlText w:val="•"/>
      <w:lvlJc w:val="left"/>
      <w:pPr>
        <w:ind w:left="773" w:hanging="293"/>
      </w:pPr>
      <w:rPr>
        <w:rFonts w:hint="default"/>
        <w:lang w:val="en-US" w:eastAsia="en-US" w:bidi="ar-SA"/>
      </w:rPr>
    </w:lvl>
    <w:lvl w:ilvl="2">
      <w:start w:val="0"/>
      <w:numFmt w:val="bullet"/>
      <w:lvlText w:val="•"/>
      <w:lvlJc w:val="left"/>
      <w:pPr>
        <w:ind w:left="1146" w:hanging="293"/>
      </w:pPr>
      <w:rPr>
        <w:rFonts w:hint="default"/>
        <w:lang w:val="en-US" w:eastAsia="en-US" w:bidi="ar-SA"/>
      </w:rPr>
    </w:lvl>
    <w:lvl w:ilvl="3">
      <w:start w:val="0"/>
      <w:numFmt w:val="bullet"/>
      <w:lvlText w:val="•"/>
      <w:lvlJc w:val="left"/>
      <w:pPr>
        <w:ind w:left="1520" w:hanging="293"/>
      </w:pPr>
      <w:rPr>
        <w:rFonts w:hint="default"/>
        <w:lang w:val="en-US" w:eastAsia="en-US" w:bidi="ar-SA"/>
      </w:rPr>
    </w:lvl>
    <w:lvl w:ilvl="4">
      <w:start w:val="0"/>
      <w:numFmt w:val="bullet"/>
      <w:lvlText w:val="•"/>
      <w:lvlJc w:val="left"/>
      <w:pPr>
        <w:ind w:left="1893" w:hanging="293"/>
      </w:pPr>
      <w:rPr>
        <w:rFonts w:hint="default"/>
        <w:lang w:val="en-US" w:eastAsia="en-US" w:bidi="ar-SA"/>
      </w:rPr>
    </w:lvl>
    <w:lvl w:ilvl="5">
      <w:start w:val="0"/>
      <w:numFmt w:val="bullet"/>
      <w:lvlText w:val="•"/>
      <w:lvlJc w:val="left"/>
      <w:pPr>
        <w:ind w:left="2267" w:hanging="293"/>
      </w:pPr>
      <w:rPr>
        <w:rFonts w:hint="default"/>
        <w:lang w:val="en-US" w:eastAsia="en-US" w:bidi="ar-SA"/>
      </w:rPr>
    </w:lvl>
    <w:lvl w:ilvl="6">
      <w:start w:val="0"/>
      <w:numFmt w:val="bullet"/>
      <w:lvlText w:val="•"/>
      <w:lvlJc w:val="left"/>
      <w:pPr>
        <w:ind w:left="2640" w:hanging="293"/>
      </w:pPr>
      <w:rPr>
        <w:rFonts w:hint="default"/>
        <w:lang w:val="en-US" w:eastAsia="en-US" w:bidi="ar-SA"/>
      </w:rPr>
    </w:lvl>
    <w:lvl w:ilvl="7">
      <w:start w:val="0"/>
      <w:numFmt w:val="bullet"/>
      <w:lvlText w:val="•"/>
      <w:lvlJc w:val="left"/>
      <w:pPr>
        <w:ind w:left="3013" w:hanging="293"/>
      </w:pPr>
      <w:rPr>
        <w:rFonts w:hint="default"/>
        <w:lang w:val="en-US" w:eastAsia="en-US" w:bidi="ar-SA"/>
      </w:rPr>
    </w:lvl>
    <w:lvl w:ilvl="8">
      <w:start w:val="0"/>
      <w:numFmt w:val="bullet"/>
      <w:lvlText w:val="•"/>
      <w:lvlJc w:val="left"/>
      <w:pPr>
        <w:ind w:left="3387" w:hanging="293"/>
      </w:pPr>
      <w:rPr>
        <w:rFonts w:hint="default"/>
        <w:lang w:val="en-US" w:eastAsia="en-US" w:bidi="ar-SA"/>
      </w:rPr>
    </w:lvl>
  </w:abstractNum>
  <w:abstractNum w:abstractNumId="469">
    <w:multiLevelType w:val="hybridMultilevel"/>
    <w:lvl w:ilvl="0">
      <w:start w:val="2"/>
      <w:numFmt w:val="lowerLetter"/>
      <w:lvlText w:val="(%1)"/>
      <w:lvlJc w:val="left"/>
      <w:pPr>
        <w:ind w:left="411" w:hanging="303"/>
        <w:jc w:val="left"/>
      </w:pPr>
      <w:rPr>
        <w:rFonts w:hint="default" w:ascii="Calibri" w:hAnsi="Calibri" w:eastAsia="Calibri" w:cs="Calibri"/>
        <w:b w:val="0"/>
        <w:bCs w:val="0"/>
        <w:i w:val="0"/>
        <w:iCs w:val="0"/>
        <w:color w:val="231F20"/>
        <w:spacing w:val="-1"/>
        <w:w w:val="100"/>
        <w:sz w:val="22"/>
        <w:szCs w:val="22"/>
        <w:lang w:val="en-US" w:eastAsia="en-US" w:bidi="ar-SA"/>
      </w:rPr>
    </w:lvl>
    <w:lvl w:ilvl="1">
      <w:start w:val="0"/>
      <w:numFmt w:val="bullet"/>
      <w:lvlText w:val="•"/>
      <w:lvlJc w:val="left"/>
      <w:pPr>
        <w:ind w:left="791" w:hanging="303"/>
      </w:pPr>
      <w:rPr>
        <w:rFonts w:hint="default"/>
        <w:lang w:val="en-US" w:eastAsia="en-US" w:bidi="ar-SA"/>
      </w:rPr>
    </w:lvl>
    <w:lvl w:ilvl="2">
      <w:start w:val="0"/>
      <w:numFmt w:val="bullet"/>
      <w:lvlText w:val="•"/>
      <w:lvlJc w:val="left"/>
      <w:pPr>
        <w:ind w:left="1162" w:hanging="303"/>
      </w:pPr>
      <w:rPr>
        <w:rFonts w:hint="default"/>
        <w:lang w:val="en-US" w:eastAsia="en-US" w:bidi="ar-SA"/>
      </w:rPr>
    </w:lvl>
    <w:lvl w:ilvl="3">
      <w:start w:val="0"/>
      <w:numFmt w:val="bullet"/>
      <w:lvlText w:val="•"/>
      <w:lvlJc w:val="left"/>
      <w:pPr>
        <w:ind w:left="1534" w:hanging="303"/>
      </w:pPr>
      <w:rPr>
        <w:rFonts w:hint="default"/>
        <w:lang w:val="en-US" w:eastAsia="en-US" w:bidi="ar-SA"/>
      </w:rPr>
    </w:lvl>
    <w:lvl w:ilvl="4">
      <w:start w:val="0"/>
      <w:numFmt w:val="bullet"/>
      <w:lvlText w:val="•"/>
      <w:lvlJc w:val="left"/>
      <w:pPr>
        <w:ind w:left="1905" w:hanging="303"/>
      </w:pPr>
      <w:rPr>
        <w:rFonts w:hint="default"/>
        <w:lang w:val="en-US" w:eastAsia="en-US" w:bidi="ar-SA"/>
      </w:rPr>
    </w:lvl>
    <w:lvl w:ilvl="5">
      <w:start w:val="0"/>
      <w:numFmt w:val="bullet"/>
      <w:lvlText w:val="•"/>
      <w:lvlJc w:val="left"/>
      <w:pPr>
        <w:ind w:left="2277" w:hanging="303"/>
      </w:pPr>
      <w:rPr>
        <w:rFonts w:hint="default"/>
        <w:lang w:val="en-US" w:eastAsia="en-US" w:bidi="ar-SA"/>
      </w:rPr>
    </w:lvl>
    <w:lvl w:ilvl="6">
      <w:start w:val="0"/>
      <w:numFmt w:val="bullet"/>
      <w:lvlText w:val="•"/>
      <w:lvlJc w:val="left"/>
      <w:pPr>
        <w:ind w:left="2648" w:hanging="303"/>
      </w:pPr>
      <w:rPr>
        <w:rFonts w:hint="default"/>
        <w:lang w:val="en-US" w:eastAsia="en-US" w:bidi="ar-SA"/>
      </w:rPr>
    </w:lvl>
    <w:lvl w:ilvl="7">
      <w:start w:val="0"/>
      <w:numFmt w:val="bullet"/>
      <w:lvlText w:val="•"/>
      <w:lvlJc w:val="left"/>
      <w:pPr>
        <w:ind w:left="3019" w:hanging="303"/>
      </w:pPr>
      <w:rPr>
        <w:rFonts w:hint="default"/>
        <w:lang w:val="en-US" w:eastAsia="en-US" w:bidi="ar-SA"/>
      </w:rPr>
    </w:lvl>
    <w:lvl w:ilvl="8">
      <w:start w:val="0"/>
      <w:numFmt w:val="bullet"/>
      <w:lvlText w:val="•"/>
      <w:lvlJc w:val="left"/>
      <w:pPr>
        <w:ind w:left="3391" w:hanging="303"/>
      </w:pPr>
      <w:rPr>
        <w:rFonts w:hint="default"/>
        <w:lang w:val="en-US" w:eastAsia="en-US" w:bidi="ar-SA"/>
      </w:rPr>
    </w:lvl>
  </w:abstractNum>
  <w:abstractNum w:abstractNumId="468">
    <w:multiLevelType w:val="hybridMultilevel"/>
    <w:lvl w:ilvl="0">
      <w:start w:val="1"/>
      <w:numFmt w:val="lowerLetter"/>
      <w:lvlText w:val="(%1)"/>
      <w:lvlJc w:val="left"/>
      <w:pPr>
        <w:ind w:left="401" w:hanging="293"/>
        <w:jc w:val="left"/>
      </w:pPr>
      <w:rPr>
        <w:rFonts w:hint="default" w:ascii="Calibri" w:hAnsi="Calibri" w:eastAsia="Calibri" w:cs="Calibri"/>
        <w:b w:val="0"/>
        <w:bCs w:val="0"/>
        <w:i w:val="0"/>
        <w:iCs w:val="0"/>
        <w:color w:val="231F20"/>
        <w:spacing w:val="-1"/>
        <w:w w:val="100"/>
        <w:sz w:val="22"/>
        <w:szCs w:val="22"/>
        <w:lang w:val="en-US" w:eastAsia="en-US" w:bidi="ar-SA"/>
      </w:rPr>
    </w:lvl>
    <w:lvl w:ilvl="1">
      <w:start w:val="0"/>
      <w:numFmt w:val="bullet"/>
      <w:lvlText w:val="•"/>
      <w:lvlJc w:val="left"/>
      <w:pPr>
        <w:ind w:left="773" w:hanging="293"/>
      </w:pPr>
      <w:rPr>
        <w:rFonts w:hint="default"/>
        <w:lang w:val="en-US" w:eastAsia="en-US" w:bidi="ar-SA"/>
      </w:rPr>
    </w:lvl>
    <w:lvl w:ilvl="2">
      <w:start w:val="0"/>
      <w:numFmt w:val="bullet"/>
      <w:lvlText w:val="•"/>
      <w:lvlJc w:val="left"/>
      <w:pPr>
        <w:ind w:left="1146" w:hanging="293"/>
      </w:pPr>
      <w:rPr>
        <w:rFonts w:hint="default"/>
        <w:lang w:val="en-US" w:eastAsia="en-US" w:bidi="ar-SA"/>
      </w:rPr>
    </w:lvl>
    <w:lvl w:ilvl="3">
      <w:start w:val="0"/>
      <w:numFmt w:val="bullet"/>
      <w:lvlText w:val="•"/>
      <w:lvlJc w:val="left"/>
      <w:pPr>
        <w:ind w:left="1520" w:hanging="293"/>
      </w:pPr>
      <w:rPr>
        <w:rFonts w:hint="default"/>
        <w:lang w:val="en-US" w:eastAsia="en-US" w:bidi="ar-SA"/>
      </w:rPr>
    </w:lvl>
    <w:lvl w:ilvl="4">
      <w:start w:val="0"/>
      <w:numFmt w:val="bullet"/>
      <w:lvlText w:val="•"/>
      <w:lvlJc w:val="left"/>
      <w:pPr>
        <w:ind w:left="1893" w:hanging="293"/>
      </w:pPr>
      <w:rPr>
        <w:rFonts w:hint="default"/>
        <w:lang w:val="en-US" w:eastAsia="en-US" w:bidi="ar-SA"/>
      </w:rPr>
    </w:lvl>
    <w:lvl w:ilvl="5">
      <w:start w:val="0"/>
      <w:numFmt w:val="bullet"/>
      <w:lvlText w:val="•"/>
      <w:lvlJc w:val="left"/>
      <w:pPr>
        <w:ind w:left="2267" w:hanging="293"/>
      </w:pPr>
      <w:rPr>
        <w:rFonts w:hint="default"/>
        <w:lang w:val="en-US" w:eastAsia="en-US" w:bidi="ar-SA"/>
      </w:rPr>
    </w:lvl>
    <w:lvl w:ilvl="6">
      <w:start w:val="0"/>
      <w:numFmt w:val="bullet"/>
      <w:lvlText w:val="•"/>
      <w:lvlJc w:val="left"/>
      <w:pPr>
        <w:ind w:left="2640" w:hanging="293"/>
      </w:pPr>
      <w:rPr>
        <w:rFonts w:hint="default"/>
        <w:lang w:val="en-US" w:eastAsia="en-US" w:bidi="ar-SA"/>
      </w:rPr>
    </w:lvl>
    <w:lvl w:ilvl="7">
      <w:start w:val="0"/>
      <w:numFmt w:val="bullet"/>
      <w:lvlText w:val="•"/>
      <w:lvlJc w:val="left"/>
      <w:pPr>
        <w:ind w:left="3013" w:hanging="293"/>
      </w:pPr>
      <w:rPr>
        <w:rFonts w:hint="default"/>
        <w:lang w:val="en-US" w:eastAsia="en-US" w:bidi="ar-SA"/>
      </w:rPr>
    </w:lvl>
    <w:lvl w:ilvl="8">
      <w:start w:val="0"/>
      <w:numFmt w:val="bullet"/>
      <w:lvlText w:val="•"/>
      <w:lvlJc w:val="left"/>
      <w:pPr>
        <w:ind w:left="3387" w:hanging="293"/>
      </w:pPr>
      <w:rPr>
        <w:rFonts w:hint="default"/>
        <w:lang w:val="en-US" w:eastAsia="en-US" w:bidi="ar-SA"/>
      </w:rPr>
    </w:lvl>
  </w:abstractNum>
  <w:abstractNum w:abstractNumId="467">
    <w:multiLevelType w:val="hybridMultilevel"/>
    <w:lvl w:ilvl="0">
      <w:start w:val="1"/>
      <w:numFmt w:val="lowerLetter"/>
      <w:lvlText w:val="(%1)"/>
      <w:lvlJc w:val="left"/>
      <w:pPr>
        <w:ind w:left="401" w:hanging="293"/>
        <w:jc w:val="left"/>
      </w:pPr>
      <w:rPr>
        <w:rFonts w:hint="default" w:ascii="Calibri" w:hAnsi="Calibri" w:eastAsia="Calibri" w:cs="Calibri"/>
        <w:b w:val="0"/>
        <w:bCs w:val="0"/>
        <w:i w:val="0"/>
        <w:iCs w:val="0"/>
        <w:color w:val="231F20"/>
        <w:spacing w:val="-1"/>
        <w:w w:val="100"/>
        <w:sz w:val="22"/>
        <w:szCs w:val="22"/>
        <w:lang w:val="en-US" w:eastAsia="en-US" w:bidi="ar-SA"/>
      </w:rPr>
    </w:lvl>
    <w:lvl w:ilvl="1">
      <w:start w:val="0"/>
      <w:numFmt w:val="bullet"/>
      <w:lvlText w:val="•"/>
      <w:lvlJc w:val="left"/>
      <w:pPr>
        <w:ind w:left="773" w:hanging="293"/>
      </w:pPr>
      <w:rPr>
        <w:rFonts w:hint="default"/>
        <w:lang w:val="en-US" w:eastAsia="en-US" w:bidi="ar-SA"/>
      </w:rPr>
    </w:lvl>
    <w:lvl w:ilvl="2">
      <w:start w:val="0"/>
      <w:numFmt w:val="bullet"/>
      <w:lvlText w:val="•"/>
      <w:lvlJc w:val="left"/>
      <w:pPr>
        <w:ind w:left="1146" w:hanging="293"/>
      </w:pPr>
      <w:rPr>
        <w:rFonts w:hint="default"/>
        <w:lang w:val="en-US" w:eastAsia="en-US" w:bidi="ar-SA"/>
      </w:rPr>
    </w:lvl>
    <w:lvl w:ilvl="3">
      <w:start w:val="0"/>
      <w:numFmt w:val="bullet"/>
      <w:lvlText w:val="•"/>
      <w:lvlJc w:val="left"/>
      <w:pPr>
        <w:ind w:left="1520" w:hanging="293"/>
      </w:pPr>
      <w:rPr>
        <w:rFonts w:hint="default"/>
        <w:lang w:val="en-US" w:eastAsia="en-US" w:bidi="ar-SA"/>
      </w:rPr>
    </w:lvl>
    <w:lvl w:ilvl="4">
      <w:start w:val="0"/>
      <w:numFmt w:val="bullet"/>
      <w:lvlText w:val="•"/>
      <w:lvlJc w:val="left"/>
      <w:pPr>
        <w:ind w:left="1893" w:hanging="293"/>
      </w:pPr>
      <w:rPr>
        <w:rFonts w:hint="default"/>
        <w:lang w:val="en-US" w:eastAsia="en-US" w:bidi="ar-SA"/>
      </w:rPr>
    </w:lvl>
    <w:lvl w:ilvl="5">
      <w:start w:val="0"/>
      <w:numFmt w:val="bullet"/>
      <w:lvlText w:val="•"/>
      <w:lvlJc w:val="left"/>
      <w:pPr>
        <w:ind w:left="2267" w:hanging="293"/>
      </w:pPr>
      <w:rPr>
        <w:rFonts w:hint="default"/>
        <w:lang w:val="en-US" w:eastAsia="en-US" w:bidi="ar-SA"/>
      </w:rPr>
    </w:lvl>
    <w:lvl w:ilvl="6">
      <w:start w:val="0"/>
      <w:numFmt w:val="bullet"/>
      <w:lvlText w:val="•"/>
      <w:lvlJc w:val="left"/>
      <w:pPr>
        <w:ind w:left="2640" w:hanging="293"/>
      </w:pPr>
      <w:rPr>
        <w:rFonts w:hint="default"/>
        <w:lang w:val="en-US" w:eastAsia="en-US" w:bidi="ar-SA"/>
      </w:rPr>
    </w:lvl>
    <w:lvl w:ilvl="7">
      <w:start w:val="0"/>
      <w:numFmt w:val="bullet"/>
      <w:lvlText w:val="•"/>
      <w:lvlJc w:val="left"/>
      <w:pPr>
        <w:ind w:left="3013" w:hanging="293"/>
      </w:pPr>
      <w:rPr>
        <w:rFonts w:hint="default"/>
        <w:lang w:val="en-US" w:eastAsia="en-US" w:bidi="ar-SA"/>
      </w:rPr>
    </w:lvl>
    <w:lvl w:ilvl="8">
      <w:start w:val="0"/>
      <w:numFmt w:val="bullet"/>
      <w:lvlText w:val="•"/>
      <w:lvlJc w:val="left"/>
      <w:pPr>
        <w:ind w:left="3387" w:hanging="293"/>
      </w:pPr>
      <w:rPr>
        <w:rFonts w:hint="default"/>
        <w:lang w:val="en-US" w:eastAsia="en-US" w:bidi="ar-SA"/>
      </w:rPr>
    </w:lvl>
  </w:abstractNum>
  <w:abstractNum w:abstractNumId="466">
    <w:multiLevelType w:val="hybridMultilevel"/>
    <w:lvl w:ilvl="0">
      <w:start w:val="1"/>
      <w:numFmt w:val="lowerLetter"/>
      <w:lvlText w:val="(%1)"/>
      <w:lvlJc w:val="left"/>
      <w:pPr>
        <w:ind w:left="401" w:hanging="293"/>
        <w:jc w:val="left"/>
      </w:pPr>
      <w:rPr>
        <w:rFonts w:hint="default" w:ascii="Calibri" w:hAnsi="Calibri" w:eastAsia="Calibri" w:cs="Calibri"/>
        <w:b w:val="0"/>
        <w:bCs w:val="0"/>
        <w:i w:val="0"/>
        <w:iCs w:val="0"/>
        <w:color w:val="231F20"/>
        <w:spacing w:val="-1"/>
        <w:w w:val="100"/>
        <w:sz w:val="22"/>
        <w:szCs w:val="22"/>
        <w:lang w:val="en-US" w:eastAsia="en-US" w:bidi="ar-SA"/>
      </w:rPr>
    </w:lvl>
    <w:lvl w:ilvl="1">
      <w:start w:val="0"/>
      <w:numFmt w:val="bullet"/>
      <w:lvlText w:val="•"/>
      <w:lvlJc w:val="left"/>
      <w:pPr>
        <w:ind w:left="773" w:hanging="293"/>
      </w:pPr>
      <w:rPr>
        <w:rFonts w:hint="default"/>
        <w:lang w:val="en-US" w:eastAsia="en-US" w:bidi="ar-SA"/>
      </w:rPr>
    </w:lvl>
    <w:lvl w:ilvl="2">
      <w:start w:val="0"/>
      <w:numFmt w:val="bullet"/>
      <w:lvlText w:val="•"/>
      <w:lvlJc w:val="left"/>
      <w:pPr>
        <w:ind w:left="1146" w:hanging="293"/>
      </w:pPr>
      <w:rPr>
        <w:rFonts w:hint="default"/>
        <w:lang w:val="en-US" w:eastAsia="en-US" w:bidi="ar-SA"/>
      </w:rPr>
    </w:lvl>
    <w:lvl w:ilvl="3">
      <w:start w:val="0"/>
      <w:numFmt w:val="bullet"/>
      <w:lvlText w:val="•"/>
      <w:lvlJc w:val="left"/>
      <w:pPr>
        <w:ind w:left="1520" w:hanging="293"/>
      </w:pPr>
      <w:rPr>
        <w:rFonts w:hint="default"/>
        <w:lang w:val="en-US" w:eastAsia="en-US" w:bidi="ar-SA"/>
      </w:rPr>
    </w:lvl>
    <w:lvl w:ilvl="4">
      <w:start w:val="0"/>
      <w:numFmt w:val="bullet"/>
      <w:lvlText w:val="•"/>
      <w:lvlJc w:val="left"/>
      <w:pPr>
        <w:ind w:left="1893" w:hanging="293"/>
      </w:pPr>
      <w:rPr>
        <w:rFonts w:hint="default"/>
        <w:lang w:val="en-US" w:eastAsia="en-US" w:bidi="ar-SA"/>
      </w:rPr>
    </w:lvl>
    <w:lvl w:ilvl="5">
      <w:start w:val="0"/>
      <w:numFmt w:val="bullet"/>
      <w:lvlText w:val="•"/>
      <w:lvlJc w:val="left"/>
      <w:pPr>
        <w:ind w:left="2267" w:hanging="293"/>
      </w:pPr>
      <w:rPr>
        <w:rFonts w:hint="default"/>
        <w:lang w:val="en-US" w:eastAsia="en-US" w:bidi="ar-SA"/>
      </w:rPr>
    </w:lvl>
    <w:lvl w:ilvl="6">
      <w:start w:val="0"/>
      <w:numFmt w:val="bullet"/>
      <w:lvlText w:val="•"/>
      <w:lvlJc w:val="left"/>
      <w:pPr>
        <w:ind w:left="2640" w:hanging="293"/>
      </w:pPr>
      <w:rPr>
        <w:rFonts w:hint="default"/>
        <w:lang w:val="en-US" w:eastAsia="en-US" w:bidi="ar-SA"/>
      </w:rPr>
    </w:lvl>
    <w:lvl w:ilvl="7">
      <w:start w:val="0"/>
      <w:numFmt w:val="bullet"/>
      <w:lvlText w:val="•"/>
      <w:lvlJc w:val="left"/>
      <w:pPr>
        <w:ind w:left="3013" w:hanging="293"/>
      </w:pPr>
      <w:rPr>
        <w:rFonts w:hint="default"/>
        <w:lang w:val="en-US" w:eastAsia="en-US" w:bidi="ar-SA"/>
      </w:rPr>
    </w:lvl>
    <w:lvl w:ilvl="8">
      <w:start w:val="0"/>
      <w:numFmt w:val="bullet"/>
      <w:lvlText w:val="•"/>
      <w:lvlJc w:val="left"/>
      <w:pPr>
        <w:ind w:left="3387" w:hanging="293"/>
      </w:pPr>
      <w:rPr>
        <w:rFonts w:hint="default"/>
        <w:lang w:val="en-US" w:eastAsia="en-US" w:bidi="ar-SA"/>
      </w:rPr>
    </w:lvl>
  </w:abstractNum>
  <w:abstractNum w:abstractNumId="464">
    <w:multiLevelType w:val="hybridMultilevel"/>
    <w:lvl w:ilvl="0">
      <w:start w:val="1"/>
      <w:numFmt w:val="lowerLetter"/>
      <w:lvlText w:val="(%1)"/>
      <w:lvlJc w:val="left"/>
      <w:pPr>
        <w:ind w:left="402" w:hanging="294"/>
        <w:jc w:val="left"/>
      </w:pPr>
      <w:rPr>
        <w:rFonts w:hint="default" w:ascii="Calibri" w:hAnsi="Calibri" w:eastAsia="Calibri" w:cs="Calibri"/>
        <w:b w:val="0"/>
        <w:bCs w:val="0"/>
        <w:i w:val="0"/>
        <w:iCs w:val="0"/>
        <w:color w:val="231F20"/>
        <w:spacing w:val="0"/>
        <w:w w:val="100"/>
        <w:sz w:val="22"/>
        <w:szCs w:val="22"/>
        <w:lang w:val="en-US" w:eastAsia="en-US" w:bidi="ar-SA"/>
      </w:rPr>
    </w:lvl>
    <w:lvl w:ilvl="1">
      <w:start w:val="0"/>
      <w:numFmt w:val="bullet"/>
      <w:lvlText w:val="•"/>
      <w:lvlJc w:val="left"/>
      <w:pPr>
        <w:ind w:left="773" w:hanging="294"/>
      </w:pPr>
      <w:rPr>
        <w:rFonts w:hint="default"/>
        <w:lang w:val="en-US" w:eastAsia="en-US" w:bidi="ar-SA"/>
      </w:rPr>
    </w:lvl>
    <w:lvl w:ilvl="2">
      <w:start w:val="0"/>
      <w:numFmt w:val="bullet"/>
      <w:lvlText w:val="•"/>
      <w:lvlJc w:val="left"/>
      <w:pPr>
        <w:ind w:left="1146" w:hanging="294"/>
      </w:pPr>
      <w:rPr>
        <w:rFonts w:hint="default"/>
        <w:lang w:val="en-US" w:eastAsia="en-US" w:bidi="ar-SA"/>
      </w:rPr>
    </w:lvl>
    <w:lvl w:ilvl="3">
      <w:start w:val="0"/>
      <w:numFmt w:val="bullet"/>
      <w:lvlText w:val="•"/>
      <w:lvlJc w:val="left"/>
      <w:pPr>
        <w:ind w:left="1520" w:hanging="294"/>
      </w:pPr>
      <w:rPr>
        <w:rFonts w:hint="default"/>
        <w:lang w:val="en-US" w:eastAsia="en-US" w:bidi="ar-SA"/>
      </w:rPr>
    </w:lvl>
    <w:lvl w:ilvl="4">
      <w:start w:val="0"/>
      <w:numFmt w:val="bullet"/>
      <w:lvlText w:val="•"/>
      <w:lvlJc w:val="left"/>
      <w:pPr>
        <w:ind w:left="1893" w:hanging="294"/>
      </w:pPr>
      <w:rPr>
        <w:rFonts w:hint="default"/>
        <w:lang w:val="en-US" w:eastAsia="en-US" w:bidi="ar-SA"/>
      </w:rPr>
    </w:lvl>
    <w:lvl w:ilvl="5">
      <w:start w:val="0"/>
      <w:numFmt w:val="bullet"/>
      <w:lvlText w:val="•"/>
      <w:lvlJc w:val="left"/>
      <w:pPr>
        <w:ind w:left="2267" w:hanging="294"/>
      </w:pPr>
      <w:rPr>
        <w:rFonts w:hint="default"/>
        <w:lang w:val="en-US" w:eastAsia="en-US" w:bidi="ar-SA"/>
      </w:rPr>
    </w:lvl>
    <w:lvl w:ilvl="6">
      <w:start w:val="0"/>
      <w:numFmt w:val="bullet"/>
      <w:lvlText w:val="•"/>
      <w:lvlJc w:val="left"/>
      <w:pPr>
        <w:ind w:left="2640" w:hanging="294"/>
      </w:pPr>
      <w:rPr>
        <w:rFonts w:hint="default"/>
        <w:lang w:val="en-US" w:eastAsia="en-US" w:bidi="ar-SA"/>
      </w:rPr>
    </w:lvl>
    <w:lvl w:ilvl="7">
      <w:start w:val="0"/>
      <w:numFmt w:val="bullet"/>
      <w:lvlText w:val="•"/>
      <w:lvlJc w:val="left"/>
      <w:pPr>
        <w:ind w:left="3013" w:hanging="294"/>
      </w:pPr>
      <w:rPr>
        <w:rFonts w:hint="default"/>
        <w:lang w:val="en-US" w:eastAsia="en-US" w:bidi="ar-SA"/>
      </w:rPr>
    </w:lvl>
    <w:lvl w:ilvl="8">
      <w:start w:val="0"/>
      <w:numFmt w:val="bullet"/>
      <w:lvlText w:val="•"/>
      <w:lvlJc w:val="left"/>
      <w:pPr>
        <w:ind w:left="3387" w:hanging="294"/>
      </w:pPr>
      <w:rPr>
        <w:rFonts w:hint="default"/>
        <w:lang w:val="en-US" w:eastAsia="en-US" w:bidi="ar-SA"/>
      </w:rPr>
    </w:lvl>
  </w:abstractNum>
  <w:abstractNum w:abstractNumId="463">
    <w:multiLevelType w:val="hybridMultilevel"/>
    <w:lvl w:ilvl="0">
      <w:start w:val="1"/>
      <w:numFmt w:val="lowerLetter"/>
      <w:lvlText w:val="(%1)"/>
      <w:lvlJc w:val="left"/>
      <w:pPr>
        <w:ind w:left="388" w:hanging="275"/>
        <w:jc w:val="left"/>
      </w:pPr>
      <w:rPr>
        <w:rFonts w:hint="default" w:ascii="Calibri" w:hAnsi="Calibri" w:eastAsia="Calibri" w:cs="Calibri"/>
        <w:b w:val="0"/>
        <w:bCs w:val="0"/>
        <w:i w:val="0"/>
        <w:iCs w:val="0"/>
        <w:color w:val="231F20"/>
        <w:spacing w:val="-1"/>
        <w:w w:val="100"/>
        <w:sz w:val="22"/>
        <w:szCs w:val="22"/>
        <w:lang w:val="en-US" w:eastAsia="en-US" w:bidi="ar-SA"/>
      </w:rPr>
    </w:lvl>
    <w:lvl w:ilvl="1">
      <w:start w:val="0"/>
      <w:numFmt w:val="bullet"/>
      <w:lvlText w:val="•"/>
      <w:lvlJc w:val="left"/>
      <w:pPr>
        <w:ind w:left="638" w:hanging="275"/>
      </w:pPr>
      <w:rPr>
        <w:rFonts w:hint="default"/>
        <w:lang w:val="en-US" w:eastAsia="en-US" w:bidi="ar-SA"/>
      </w:rPr>
    </w:lvl>
    <w:lvl w:ilvl="2">
      <w:start w:val="0"/>
      <w:numFmt w:val="bullet"/>
      <w:lvlText w:val="•"/>
      <w:lvlJc w:val="left"/>
      <w:pPr>
        <w:ind w:left="896" w:hanging="275"/>
      </w:pPr>
      <w:rPr>
        <w:rFonts w:hint="default"/>
        <w:lang w:val="en-US" w:eastAsia="en-US" w:bidi="ar-SA"/>
      </w:rPr>
    </w:lvl>
    <w:lvl w:ilvl="3">
      <w:start w:val="0"/>
      <w:numFmt w:val="bullet"/>
      <w:lvlText w:val="•"/>
      <w:lvlJc w:val="left"/>
      <w:pPr>
        <w:ind w:left="1154" w:hanging="275"/>
      </w:pPr>
      <w:rPr>
        <w:rFonts w:hint="default"/>
        <w:lang w:val="en-US" w:eastAsia="en-US" w:bidi="ar-SA"/>
      </w:rPr>
    </w:lvl>
    <w:lvl w:ilvl="4">
      <w:start w:val="0"/>
      <w:numFmt w:val="bullet"/>
      <w:lvlText w:val="•"/>
      <w:lvlJc w:val="left"/>
      <w:pPr>
        <w:ind w:left="1413" w:hanging="275"/>
      </w:pPr>
      <w:rPr>
        <w:rFonts w:hint="default"/>
        <w:lang w:val="en-US" w:eastAsia="en-US" w:bidi="ar-SA"/>
      </w:rPr>
    </w:lvl>
    <w:lvl w:ilvl="5">
      <w:start w:val="0"/>
      <w:numFmt w:val="bullet"/>
      <w:lvlText w:val="•"/>
      <w:lvlJc w:val="left"/>
      <w:pPr>
        <w:ind w:left="1671" w:hanging="275"/>
      </w:pPr>
      <w:rPr>
        <w:rFonts w:hint="default"/>
        <w:lang w:val="en-US" w:eastAsia="en-US" w:bidi="ar-SA"/>
      </w:rPr>
    </w:lvl>
    <w:lvl w:ilvl="6">
      <w:start w:val="0"/>
      <w:numFmt w:val="bullet"/>
      <w:lvlText w:val="•"/>
      <w:lvlJc w:val="left"/>
      <w:pPr>
        <w:ind w:left="1929" w:hanging="275"/>
      </w:pPr>
      <w:rPr>
        <w:rFonts w:hint="default"/>
        <w:lang w:val="en-US" w:eastAsia="en-US" w:bidi="ar-SA"/>
      </w:rPr>
    </w:lvl>
    <w:lvl w:ilvl="7">
      <w:start w:val="0"/>
      <w:numFmt w:val="bullet"/>
      <w:lvlText w:val="•"/>
      <w:lvlJc w:val="left"/>
      <w:pPr>
        <w:ind w:left="2188" w:hanging="275"/>
      </w:pPr>
      <w:rPr>
        <w:rFonts w:hint="default"/>
        <w:lang w:val="en-US" w:eastAsia="en-US" w:bidi="ar-SA"/>
      </w:rPr>
    </w:lvl>
    <w:lvl w:ilvl="8">
      <w:start w:val="0"/>
      <w:numFmt w:val="bullet"/>
      <w:lvlText w:val="•"/>
      <w:lvlJc w:val="left"/>
      <w:pPr>
        <w:ind w:left="2446" w:hanging="275"/>
      </w:pPr>
      <w:rPr>
        <w:rFonts w:hint="default"/>
        <w:lang w:val="en-US" w:eastAsia="en-US" w:bidi="ar-SA"/>
      </w:rPr>
    </w:lvl>
  </w:abstractNum>
  <w:abstractNum w:abstractNumId="462">
    <w:multiLevelType w:val="hybridMultilevel"/>
    <w:lvl w:ilvl="0">
      <w:start w:val="1"/>
      <w:numFmt w:val="lowerLetter"/>
      <w:lvlText w:val="(%1)"/>
      <w:lvlJc w:val="left"/>
      <w:pPr>
        <w:ind w:left="401" w:hanging="292"/>
        <w:jc w:val="left"/>
      </w:pPr>
      <w:rPr>
        <w:rFonts w:hint="default" w:ascii="Calibri" w:hAnsi="Calibri" w:eastAsia="Calibri" w:cs="Calibri"/>
        <w:b w:val="0"/>
        <w:bCs w:val="0"/>
        <w:i w:val="0"/>
        <w:iCs w:val="0"/>
        <w:color w:val="231F20"/>
        <w:spacing w:val="-1"/>
        <w:w w:val="100"/>
        <w:sz w:val="22"/>
        <w:szCs w:val="22"/>
        <w:lang w:val="en-US" w:eastAsia="en-US" w:bidi="ar-SA"/>
      </w:rPr>
    </w:lvl>
    <w:lvl w:ilvl="1">
      <w:start w:val="0"/>
      <w:numFmt w:val="bullet"/>
      <w:lvlText w:val="•"/>
      <w:lvlJc w:val="left"/>
      <w:pPr>
        <w:ind w:left="773" w:hanging="292"/>
      </w:pPr>
      <w:rPr>
        <w:rFonts w:hint="default"/>
        <w:lang w:val="en-US" w:eastAsia="en-US" w:bidi="ar-SA"/>
      </w:rPr>
    </w:lvl>
    <w:lvl w:ilvl="2">
      <w:start w:val="0"/>
      <w:numFmt w:val="bullet"/>
      <w:lvlText w:val="•"/>
      <w:lvlJc w:val="left"/>
      <w:pPr>
        <w:ind w:left="1146" w:hanging="292"/>
      </w:pPr>
      <w:rPr>
        <w:rFonts w:hint="default"/>
        <w:lang w:val="en-US" w:eastAsia="en-US" w:bidi="ar-SA"/>
      </w:rPr>
    </w:lvl>
    <w:lvl w:ilvl="3">
      <w:start w:val="0"/>
      <w:numFmt w:val="bullet"/>
      <w:lvlText w:val="•"/>
      <w:lvlJc w:val="left"/>
      <w:pPr>
        <w:ind w:left="1520" w:hanging="292"/>
      </w:pPr>
      <w:rPr>
        <w:rFonts w:hint="default"/>
        <w:lang w:val="en-US" w:eastAsia="en-US" w:bidi="ar-SA"/>
      </w:rPr>
    </w:lvl>
    <w:lvl w:ilvl="4">
      <w:start w:val="0"/>
      <w:numFmt w:val="bullet"/>
      <w:lvlText w:val="•"/>
      <w:lvlJc w:val="left"/>
      <w:pPr>
        <w:ind w:left="1893" w:hanging="292"/>
      </w:pPr>
      <w:rPr>
        <w:rFonts w:hint="default"/>
        <w:lang w:val="en-US" w:eastAsia="en-US" w:bidi="ar-SA"/>
      </w:rPr>
    </w:lvl>
    <w:lvl w:ilvl="5">
      <w:start w:val="0"/>
      <w:numFmt w:val="bullet"/>
      <w:lvlText w:val="•"/>
      <w:lvlJc w:val="left"/>
      <w:pPr>
        <w:ind w:left="2267" w:hanging="292"/>
      </w:pPr>
      <w:rPr>
        <w:rFonts w:hint="default"/>
        <w:lang w:val="en-US" w:eastAsia="en-US" w:bidi="ar-SA"/>
      </w:rPr>
    </w:lvl>
    <w:lvl w:ilvl="6">
      <w:start w:val="0"/>
      <w:numFmt w:val="bullet"/>
      <w:lvlText w:val="•"/>
      <w:lvlJc w:val="left"/>
      <w:pPr>
        <w:ind w:left="2640" w:hanging="292"/>
      </w:pPr>
      <w:rPr>
        <w:rFonts w:hint="default"/>
        <w:lang w:val="en-US" w:eastAsia="en-US" w:bidi="ar-SA"/>
      </w:rPr>
    </w:lvl>
    <w:lvl w:ilvl="7">
      <w:start w:val="0"/>
      <w:numFmt w:val="bullet"/>
      <w:lvlText w:val="•"/>
      <w:lvlJc w:val="left"/>
      <w:pPr>
        <w:ind w:left="3013" w:hanging="292"/>
      </w:pPr>
      <w:rPr>
        <w:rFonts w:hint="default"/>
        <w:lang w:val="en-US" w:eastAsia="en-US" w:bidi="ar-SA"/>
      </w:rPr>
    </w:lvl>
    <w:lvl w:ilvl="8">
      <w:start w:val="0"/>
      <w:numFmt w:val="bullet"/>
      <w:lvlText w:val="•"/>
      <w:lvlJc w:val="left"/>
      <w:pPr>
        <w:ind w:left="3387" w:hanging="292"/>
      </w:pPr>
      <w:rPr>
        <w:rFonts w:hint="default"/>
        <w:lang w:val="en-US" w:eastAsia="en-US" w:bidi="ar-SA"/>
      </w:rPr>
    </w:lvl>
  </w:abstractNum>
  <w:abstractNum w:abstractNumId="461">
    <w:multiLevelType w:val="hybridMultilevel"/>
    <w:lvl w:ilvl="0">
      <w:start w:val="1"/>
      <w:numFmt w:val="lowerLetter"/>
      <w:lvlText w:val="(%1)"/>
      <w:lvlJc w:val="left"/>
      <w:pPr>
        <w:ind w:left="388" w:hanging="275"/>
        <w:jc w:val="left"/>
      </w:pPr>
      <w:rPr>
        <w:rFonts w:hint="default" w:ascii="Calibri" w:hAnsi="Calibri" w:eastAsia="Calibri" w:cs="Calibri"/>
        <w:b w:val="0"/>
        <w:bCs w:val="0"/>
        <w:i w:val="0"/>
        <w:iCs w:val="0"/>
        <w:color w:val="231F20"/>
        <w:spacing w:val="-1"/>
        <w:w w:val="100"/>
        <w:sz w:val="22"/>
        <w:szCs w:val="22"/>
        <w:lang w:val="en-US" w:eastAsia="en-US" w:bidi="ar-SA"/>
      </w:rPr>
    </w:lvl>
    <w:lvl w:ilvl="1">
      <w:start w:val="0"/>
      <w:numFmt w:val="bullet"/>
      <w:lvlText w:val="•"/>
      <w:lvlJc w:val="left"/>
      <w:pPr>
        <w:ind w:left="638" w:hanging="275"/>
      </w:pPr>
      <w:rPr>
        <w:rFonts w:hint="default"/>
        <w:lang w:val="en-US" w:eastAsia="en-US" w:bidi="ar-SA"/>
      </w:rPr>
    </w:lvl>
    <w:lvl w:ilvl="2">
      <w:start w:val="0"/>
      <w:numFmt w:val="bullet"/>
      <w:lvlText w:val="•"/>
      <w:lvlJc w:val="left"/>
      <w:pPr>
        <w:ind w:left="896" w:hanging="275"/>
      </w:pPr>
      <w:rPr>
        <w:rFonts w:hint="default"/>
        <w:lang w:val="en-US" w:eastAsia="en-US" w:bidi="ar-SA"/>
      </w:rPr>
    </w:lvl>
    <w:lvl w:ilvl="3">
      <w:start w:val="0"/>
      <w:numFmt w:val="bullet"/>
      <w:lvlText w:val="•"/>
      <w:lvlJc w:val="left"/>
      <w:pPr>
        <w:ind w:left="1154" w:hanging="275"/>
      </w:pPr>
      <w:rPr>
        <w:rFonts w:hint="default"/>
        <w:lang w:val="en-US" w:eastAsia="en-US" w:bidi="ar-SA"/>
      </w:rPr>
    </w:lvl>
    <w:lvl w:ilvl="4">
      <w:start w:val="0"/>
      <w:numFmt w:val="bullet"/>
      <w:lvlText w:val="•"/>
      <w:lvlJc w:val="left"/>
      <w:pPr>
        <w:ind w:left="1413" w:hanging="275"/>
      </w:pPr>
      <w:rPr>
        <w:rFonts w:hint="default"/>
        <w:lang w:val="en-US" w:eastAsia="en-US" w:bidi="ar-SA"/>
      </w:rPr>
    </w:lvl>
    <w:lvl w:ilvl="5">
      <w:start w:val="0"/>
      <w:numFmt w:val="bullet"/>
      <w:lvlText w:val="•"/>
      <w:lvlJc w:val="left"/>
      <w:pPr>
        <w:ind w:left="1671" w:hanging="275"/>
      </w:pPr>
      <w:rPr>
        <w:rFonts w:hint="default"/>
        <w:lang w:val="en-US" w:eastAsia="en-US" w:bidi="ar-SA"/>
      </w:rPr>
    </w:lvl>
    <w:lvl w:ilvl="6">
      <w:start w:val="0"/>
      <w:numFmt w:val="bullet"/>
      <w:lvlText w:val="•"/>
      <w:lvlJc w:val="left"/>
      <w:pPr>
        <w:ind w:left="1929" w:hanging="275"/>
      </w:pPr>
      <w:rPr>
        <w:rFonts w:hint="default"/>
        <w:lang w:val="en-US" w:eastAsia="en-US" w:bidi="ar-SA"/>
      </w:rPr>
    </w:lvl>
    <w:lvl w:ilvl="7">
      <w:start w:val="0"/>
      <w:numFmt w:val="bullet"/>
      <w:lvlText w:val="•"/>
      <w:lvlJc w:val="left"/>
      <w:pPr>
        <w:ind w:left="2188" w:hanging="275"/>
      </w:pPr>
      <w:rPr>
        <w:rFonts w:hint="default"/>
        <w:lang w:val="en-US" w:eastAsia="en-US" w:bidi="ar-SA"/>
      </w:rPr>
    </w:lvl>
    <w:lvl w:ilvl="8">
      <w:start w:val="0"/>
      <w:numFmt w:val="bullet"/>
      <w:lvlText w:val="•"/>
      <w:lvlJc w:val="left"/>
      <w:pPr>
        <w:ind w:left="2446" w:hanging="275"/>
      </w:pPr>
      <w:rPr>
        <w:rFonts w:hint="default"/>
        <w:lang w:val="en-US" w:eastAsia="en-US" w:bidi="ar-SA"/>
      </w:rPr>
    </w:lvl>
  </w:abstractNum>
  <w:abstractNum w:abstractNumId="460">
    <w:multiLevelType w:val="hybridMultilevel"/>
    <w:lvl w:ilvl="0">
      <w:start w:val="1"/>
      <w:numFmt w:val="lowerLetter"/>
      <w:lvlText w:val="(%1)"/>
      <w:lvlJc w:val="left"/>
      <w:pPr>
        <w:ind w:left="401" w:hanging="293"/>
        <w:jc w:val="left"/>
      </w:pPr>
      <w:rPr>
        <w:rFonts w:hint="default" w:ascii="Calibri" w:hAnsi="Calibri" w:eastAsia="Calibri" w:cs="Calibri"/>
        <w:b w:val="0"/>
        <w:bCs w:val="0"/>
        <w:i w:val="0"/>
        <w:iCs w:val="0"/>
        <w:color w:val="231F20"/>
        <w:spacing w:val="-1"/>
        <w:w w:val="100"/>
        <w:sz w:val="22"/>
        <w:szCs w:val="22"/>
        <w:lang w:val="en-US" w:eastAsia="en-US" w:bidi="ar-SA"/>
      </w:rPr>
    </w:lvl>
    <w:lvl w:ilvl="1">
      <w:start w:val="0"/>
      <w:numFmt w:val="bullet"/>
      <w:lvlText w:val="•"/>
      <w:lvlJc w:val="left"/>
      <w:pPr>
        <w:ind w:left="773" w:hanging="293"/>
      </w:pPr>
      <w:rPr>
        <w:rFonts w:hint="default"/>
        <w:lang w:val="en-US" w:eastAsia="en-US" w:bidi="ar-SA"/>
      </w:rPr>
    </w:lvl>
    <w:lvl w:ilvl="2">
      <w:start w:val="0"/>
      <w:numFmt w:val="bullet"/>
      <w:lvlText w:val="•"/>
      <w:lvlJc w:val="left"/>
      <w:pPr>
        <w:ind w:left="1146" w:hanging="293"/>
      </w:pPr>
      <w:rPr>
        <w:rFonts w:hint="default"/>
        <w:lang w:val="en-US" w:eastAsia="en-US" w:bidi="ar-SA"/>
      </w:rPr>
    </w:lvl>
    <w:lvl w:ilvl="3">
      <w:start w:val="0"/>
      <w:numFmt w:val="bullet"/>
      <w:lvlText w:val="•"/>
      <w:lvlJc w:val="left"/>
      <w:pPr>
        <w:ind w:left="1520" w:hanging="293"/>
      </w:pPr>
      <w:rPr>
        <w:rFonts w:hint="default"/>
        <w:lang w:val="en-US" w:eastAsia="en-US" w:bidi="ar-SA"/>
      </w:rPr>
    </w:lvl>
    <w:lvl w:ilvl="4">
      <w:start w:val="0"/>
      <w:numFmt w:val="bullet"/>
      <w:lvlText w:val="•"/>
      <w:lvlJc w:val="left"/>
      <w:pPr>
        <w:ind w:left="1893" w:hanging="293"/>
      </w:pPr>
      <w:rPr>
        <w:rFonts w:hint="default"/>
        <w:lang w:val="en-US" w:eastAsia="en-US" w:bidi="ar-SA"/>
      </w:rPr>
    </w:lvl>
    <w:lvl w:ilvl="5">
      <w:start w:val="0"/>
      <w:numFmt w:val="bullet"/>
      <w:lvlText w:val="•"/>
      <w:lvlJc w:val="left"/>
      <w:pPr>
        <w:ind w:left="2267" w:hanging="293"/>
      </w:pPr>
      <w:rPr>
        <w:rFonts w:hint="default"/>
        <w:lang w:val="en-US" w:eastAsia="en-US" w:bidi="ar-SA"/>
      </w:rPr>
    </w:lvl>
    <w:lvl w:ilvl="6">
      <w:start w:val="0"/>
      <w:numFmt w:val="bullet"/>
      <w:lvlText w:val="•"/>
      <w:lvlJc w:val="left"/>
      <w:pPr>
        <w:ind w:left="2640" w:hanging="293"/>
      </w:pPr>
      <w:rPr>
        <w:rFonts w:hint="default"/>
        <w:lang w:val="en-US" w:eastAsia="en-US" w:bidi="ar-SA"/>
      </w:rPr>
    </w:lvl>
    <w:lvl w:ilvl="7">
      <w:start w:val="0"/>
      <w:numFmt w:val="bullet"/>
      <w:lvlText w:val="•"/>
      <w:lvlJc w:val="left"/>
      <w:pPr>
        <w:ind w:left="3013" w:hanging="293"/>
      </w:pPr>
      <w:rPr>
        <w:rFonts w:hint="default"/>
        <w:lang w:val="en-US" w:eastAsia="en-US" w:bidi="ar-SA"/>
      </w:rPr>
    </w:lvl>
    <w:lvl w:ilvl="8">
      <w:start w:val="0"/>
      <w:numFmt w:val="bullet"/>
      <w:lvlText w:val="•"/>
      <w:lvlJc w:val="left"/>
      <w:pPr>
        <w:ind w:left="3387" w:hanging="293"/>
      </w:pPr>
      <w:rPr>
        <w:rFonts w:hint="default"/>
        <w:lang w:val="en-US" w:eastAsia="en-US" w:bidi="ar-SA"/>
      </w:rPr>
    </w:lvl>
  </w:abstractNum>
  <w:abstractNum w:abstractNumId="459">
    <w:multiLevelType w:val="hybridMultilevel"/>
    <w:lvl w:ilvl="0">
      <w:start w:val="1"/>
      <w:numFmt w:val="lowerLetter"/>
      <w:lvlText w:val="(%1)"/>
      <w:lvlJc w:val="left"/>
      <w:pPr>
        <w:ind w:left="388" w:hanging="275"/>
        <w:jc w:val="left"/>
      </w:pPr>
      <w:rPr>
        <w:rFonts w:hint="default" w:ascii="Calibri" w:hAnsi="Calibri" w:eastAsia="Calibri" w:cs="Calibri"/>
        <w:b w:val="0"/>
        <w:bCs w:val="0"/>
        <w:i w:val="0"/>
        <w:iCs w:val="0"/>
        <w:color w:val="231F20"/>
        <w:spacing w:val="0"/>
        <w:w w:val="100"/>
        <w:sz w:val="22"/>
        <w:szCs w:val="22"/>
        <w:lang w:val="en-US" w:eastAsia="en-US" w:bidi="ar-SA"/>
      </w:rPr>
    </w:lvl>
    <w:lvl w:ilvl="1">
      <w:start w:val="0"/>
      <w:numFmt w:val="bullet"/>
      <w:lvlText w:val="•"/>
      <w:lvlJc w:val="left"/>
      <w:pPr>
        <w:ind w:left="638" w:hanging="275"/>
      </w:pPr>
      <w:rPr>
        <w:rFonts w:hint="default"/>
        <w:lang w:val="en-US" w:eastAsia="en-US" w:bidi="ar-SA"/>
      </w:rPr>
    </w:lvl>
    <w:lvl w:ilvl="2">
      <w:start w:val="0"/>
      <w:numFmt w:val="bullet"/>
      <w:lvlText w:val="•"/>
      <w:lvlJc w:val="left"/>
      <w:pPr>
        <w:ind w:left="896" w:hanging="275"/>
      </w:pPr>
      <w:rPr>
        <w:rFonts w:hint="default"/>
        <w:lang w:val="en-US" w:eastAsia="en-US" w:bidi="ar-SA"/>
      </w:rPr>
    </w:lvl>
    <w:lvl w:ilvl="3">
      <w:start w:val="0"/>
      <w:numFmt w:val="bullet"/>
      <w:lvlText w:val="•"/>
      <w:lvlJc w:val="left"/>
      <w:pPr>
        <w:ind w:left="1154" w:hanging="275"/>
      </w:pPr>
      <w:rPr>
        <w:rFonts w:hint="default"/>
        <w:lang w:val="en-US" w:eastAsia="en-US" w:bidi="ar-SA"/>
      </w:rPr>
    </w:lvl>
    <w:lvl w:ilvl="4">
      <w:start w:val="0"/>
      <w:numFmt w:val="bullet"/>
      <w:lvlText w:val="•"/>
      <w:lvlJc w:val="left"/>
      <w:pPr>
        <w:ind w:left="1413" w:hanging="275"/>
      </w:pPr>
      <w:rPr>
        <w:rFonts w:hint="default"/>
        <w:lang w:val="en-US" w:eastAsia="en-US" w:bidi="ar-SA"/>
      </w:rPr>
    </w:lvl>
    <w:lvl w:ilvl="5">
      <w:start w:val="0"/>
      <w:numFmt w:val="bullet"/>
      <w:lvlText w:val="•"/>
      <w:lvlJc w:val="left"/>
      <w:pPr>
        <w:ind w:left="1671" w:hanging="275"/>
      </w:pPr>
      <w:rPr>
        <w:rFonts w:hint="default"/>
        <w:lang w:val="en-US" w:eastAsia="en-US" w:bidi="ar-SA"/>
      </w:rPr>
    </w:lvl>
    <w:lvl w:ilvl="6">
      <w:start w:val="0"/>
      <w:numFmt w:val="bullet"/>
      <w:lvlText w:val="•"/>
      <w:lvlJc w:val="left"/>
      <w:pPr>
        <w:ind w:left="1929" w:hanging="275"/>
      </w:pPr>
      <w:rPr>
        <w:rFonts w:hint="default"/>
        <w:lang w:val="en-US" w:eastAsia="en-US" w:bidi="ar-SA"/>
      </w:rPr>
    </w:lvl>
    <w:lvl w:ilvl="7">
      <w:start w:val="0"/>
      <w:numFmt w:val="bullet"/>
      <w:lvlText w:val="•"/>
      <w:lvlJc w:val="left"/>
      <w:pPr>
        <w:ind w:left="2188" w:hanging="275"/>
      </w:pPr>
      <w:rPr>
        <w:rFonts w:hint="default"/>
        <w:lang w:val="en-US" w:eastAsia="en-US" w:bidi="ar-SA"/>
      </w:rPr>
    </w:lvl>
    <w:lvl w:ilvl="8">
      <w:start w:val="0"/>
      <w:numFmt w:val="bullet"/>
      <w:lvlText w:val="•"/>
      <w:lvlJc w:val="left"/>
      <w:pPr>
        <w:ind w:left="2446" w:hanging="275"/>
      </w:pPr>
      <w:rPr>
        <w:rFonts w:hint="default"/>
        <w:lang w:val="en-US" w:eastAsia="en-US" w:bidi="ar-SA"/>
      </w:rPr>
    </w:lvl>
  </w:abstractNum>
  <w:abstractNum w:abstractNumId="458">
    <w:multiLevelType w:val="hybridMultilevel"/>
    <w:lvl w:ilvl="0">
      <w:start w:val="1"/>
      <w:numFmt w:val="lowerLetter"/>
      <w:lvlText w:val="(%1)"/>
      <w:lvlJc w:val="left"/>
      <w:pPr>
        <w:ind w:left="392" w:hanging="279"/>
        <w:jc w:val="left"/>
      </w:pPr>
      <w:rPr>
        <w:rFonts w:hint="default" w:ascii="Calibri" w:hAnsi="Calibri" w:eastAsia="Calibri" w:cs="Calibri"/>
        <w:b w:val="0"/>
        <w:bCs w:val="0"/>
        <w:i w:val="0"/>
        <w:iCs w:val="0"/>
        <w:color w:val="231F20"/>
        <w:spacing w:val="-1"/>
        <w:w w:val="100"/>
        <w:sz w:val="22"/>
        <w:szCs w:val="22"/>
        <w:lang w:val="en-US" w:eastAsia="en-US" w:bidi="ar-SA"/>
      </w:rPr>
    </w:lvl>
    <w:lvl w:ilvl="1">
      <w:start w:val="0"/>
      <w:numFmt w:val="bullet"/>
      <w:lvlText w:val="•"/>
      <w:lvlJc w:val="left"/>
      <w:pPr>
        <w:ind w:left="773" w:hanging="279"/>
      </w:pPr>
      <w:rPr>
        <w:rFonts w:hint="default"/>
        <w:lang w:val="en-US" w:eastAsia="en-US" w:bidi="ar-SA"/>
      </w:rPr>
    </w:lvl>
    <w:lvl w:ilvl="2">
      <w:start w:val="0"/>
      <w:numFmt w:val="bullet"/>
      <w:lvlText w:val="•"/>
      <w:lvlJc w:val="left"/>
      <w:pPr>
        <w:ind w:left="1146" w:hanging="279"/>
      </w:pPr>
      <w:rPr>
        <w:rFonts w:hint="default"/>
        <w:lang w:val="en-US" w:eastAsia="en-US" w:bidi="ar-SA"/>
      </w:rPr>
    </w:lvl>
    <w:lvl w:ilvl="3">
      <w:start w:val="0"/>
      <w:numFmt w:val="bullet"/>
      <w:lvlText w:val="•"/>
      <w:lvlJc w:val="left"/>
      <w:pPr>
        <w:ind w:left="1520" w:hanging="279"/>
      </w:pPr>
      <w:rPr>
        <w:rFonts w:hint="default"/>
        <w:lang w:val="en-US" w:eastAsia="en-US" w:bidi="ar-SA"/>
      </w:rPr>
    </w:lvl>
    <w:lvl w:ilvl="4">
      <w:start w:val="0"/>
      <w:numFmt w:val="bullet"/>
      <w:lvlText w:val="•"/>
      <w:lvlJc w:val="left"/>
      <w:pPr>
        <w:ind w:left="1893" w:hanging="279"/>
      </w:pPr>
      <w:rPr>
        <w:rFonts w:hint="default"/>
        <w:lang w:val="en-US" w:eastAsia="en-US" w:bidi="ar-SA"/>
      </w:rPr>
    </w:lvl>
    <w:lvl w:ilvl="5">
      <w:start w:val="0"/>
      <w:numFmt w:val="bullet"/>
      <w:lvlText w:val="•"/>
      <w:lvlJc w:val="left"/>
      <w:pPr>
        <w:ind w:left="2267" w:hanging="279"/>
      </w:pPr>
      <w:rPr>
        <w:rFonts w:hint="default"/>
        <w:lang w:val="en-US" w:eastAsia="en-US" w:bidi="ar-SA"/>
      </w:rPr>
    </w:lvl>
    <w:lvl w:ilvl="6">
      <w:start w:val="0"/>
      <w:numFmt w:val="bullet"/>
      <w:lvlText w:val="•"/>
      <w:lvlJc w:val="left"/>
      <w:pPr>
        <w:ind w:left="2640" w:hanging="279"/>
      </w:pPr>
      <w:rPr>
        <w:rFonts w:hint="default"/>
        <w:lang w:val="en-US" w:eastAsia="en-US" w:bidi="ar-SA"/>
      </w:rPr>
    </w:lvl>
    <w:lvl w:ilvl="7">
      <w:start w:val="0"/>
      <w:numFmt w:val="bullet"/>
      <w:lvlText w:val="•"/>
      <w:lvlJc w:val="left"/>
      <w:pPr>
        <w:ind w:left="3013" w:hanging="279"/>
      </w:pPr>
      <w:rPr>
        <w:rFonts w:hint="default"/>
        <w:lang w:val="en-US" w:eastAsia="en-US" w:bidi="ar-SA"/>
      </w:rPr>
    </w:lvl>
    <w:lvl w:ilvl="8">
      <w:start w:val="0"/>
      <w:numFmt w:val="bullet"/>
      <w:lvlText w:val="•"/>
      <w:lvlJc w:val="left"/>
      <w:pPr>
        <w:ind w:left="3387" w:hanging="279"/>
      </w:pPr>
      <w:rPr>
        <w:rFonts w:hint="default"/>
        <w:lang w:val="en-US" w:eastAsia="en-US" w:bidi="ar-SA"/>
      </w:rPr>
    </w:lvl>
  </w:abstractNum>
  <w:abstractNum w:abstractNumId="457">
    <w:multiLevelType w:val="hybridMultilevel"/>
    <w:lvl w:ilvl="0">
      <w:start w:val="1"/>
      <w:numFmt w:val="lowerLetter"/>
      <w:lvlText w:val="(%1)"/>
      <w:lvlJc w:val="left"/>
      <w:pPr>
        <w:ind w:left="388" w:hanging="275"/>
        <w:jc w:val="left"/>
      </w:pPr>
      <w:rPr>
        <w:rFonts w:hint="default" w:ascii="Calibri" w:hAnsi="Calibri" w:eastAsia="Calibri" w:cs="Calibri"/>
        <w:b w:val="0"/>
        <w:bCs w:val="0"/>
        <w:i w:val="0"/>
        <w:iCs w:val="0"/>
        <w:color w:val="231F20"/>
        <w:spacing w:val="-1"/>
        <w:w w:val="100"/>
        <w:sz w:val="22"/>
        <w:szCs w:val="22"/>
        <w:lang w:val="en-US" w:eastAsia="en-US" w:bidi="ar-SA"/>
      </w:rPr>
    </w:lvl>
    <w:lvl w:ilvl="1">
      <w:start w:val="0"/>
      <w:numFmt w:val="bullet"/>
      <w:lvlText w:val="•"/>
      <w:lvlJc w:val="left"/>
      <w:pPr>
        <w:ind w:left="638" w:hanging="275"/>
      </w:pPr>
      <w:rPr>
        <w:rFonts w:hint="default"/>
        <w:lang w:val="en-US" w:eastAsia="en-US" w:bidi="ar-SA"/>
      </w:rPr>
    </w:lvl>
    <w:lvl w:ilvl="2">
      <w:start w:val="0"/>
      <w:numFmt w:val="bullet"/>
      <w:lvlText w:val="•"/>
      <w:lvlJc w:val="left"/>
      <w:pPr>
        <w:ind w:left="896" w:hanging="275"/>
      </w:pPr>
      <w:rPr>
        <w:rFonts w:hint="default"/>
        <w:lang w:val="en-US" w:eastAsia="en-US" w:bidi="ar-SA"/>
      </w:rPr>
    </w:lvl>
    <w:lvl w:ilvl="3">
      <w:start w:val="0"/>
      <w:numFmt w:val="bullet"/>
      <w:lvlText w:val="•"/>
      <w:lvlJc w:val="left"/>
      <w:pPr>
        <w:ind w:left="1154" w:hanging="275"/>
      </w:pPr>
      <w:rPr>
        <w:rFonts w:hint="default"/>
        <w:lang w:val="en-US" w:eastAsia="en-US" w:bidi="ar-SA"/>
      </w:rPr>
    </w:lvl>
    <w:lvl w:ilvl="4">
      <w:start w:val="0"/>
      <w:numFmt w:val="bullet"/>
      <w:lvlText w:val="•"/>
      <w:lvlJc w:val="left"/>
      <w:pPr>
        <w:ind w:left="1413" w:hanging="275"/>
      </w:pPr>
      <w:rPr>
        <w:rFonts w:hint="default"/>
        <w:lang w:val="en-US" w:eastAsia="en-US" w:bidi="ar-SA"/>
      </w:rPr>
    </w:lvl>
    <w:lvl w:ilvl="5">
      <w:start w:val="0"/>
      <w:numFmt w:val="bullet"/>
      <w:lvlText w:val="•"/>
      <w:lvlJc w:val="left"/>
      <w:pPr>
        <w:ind w:left="1671" w:hanging="275"/>
      </w:pPr>
      <w:rPr>
        <w:rFonts w:hint="default"/>
        <w:lang w:val="en-US" w:eastAsia="en-US" w:bidi="ar-SA"/>
      </w:rPr>
    </w:lvl>
    <w:lvl w:ilvl="6">
      <w:start w:val="0"/>
      <w:numFmt w:val="bullet"/>
      <w:lvlText w:val="•"/>
      <w:lvlJc w:val="left"/>
      <w:pPr>
        <w:ind w:left="1929" w:hanging="275"/>
      </w:pPr>
      <w:rPr>
        <w:rFonts w:hint="default"/>
        <w:lang w:val="en-US" w:eastAsia="en-US" w:bidi="ar-SA"/>
      </w:rPr>
    </w:lvl>
    <w:lvl w:ilvl="7">
      <w:start w:val="0"/>
      <w:numFmt w:val="bullet"/>
      <w:lvlText w:val="•"/>
      <w:lvlJc w:val="left"/>
      <w:pPr>
        <w:ind w:left="2188" w:hanging="275"/>
      </w:pPr>
      <w:rPr>
        <w:rFonts w:hint="default"/>
        <w:lang w:val="en-US" w:eastAsia="en-US" w:bidi="ar-SA"/>
      </w:rPr>
    </w:lvl>
    <w:lvl w:ilvl="8">
      <w:start w:val="0"/>
      <w:numFmt w:val="bullet"/>
      <w:lvlText w:val="•"/>
      <w:lvlJc w:val="left"/>
      <w:pPr>
        <w:ind w:left="2446" w:hanging="275"/>
      </w:pPr>
      <w:rPr>
        <w:rFonts w:hint="default"/>
        <w:lang w:val="en-US" w:eastAsia="en-US" w:bidi="ar-SA"/>
      </w:rPr>
    </w:lvl>
  </w:abstractNum>
  <w:abstractNum w:abstractNumId="456">
    <w:multiLevelType w:val="hybridMultilevel"/>
    <w:lvl w:ilvl="0">
      <w:start w:val="1"/>
      <w:numFmt w:val="lowerLetter"/>
      <w:lvlText w:val="(%1)"/>
      <w:lvlJc w:val="left"/>
      <w:pPr>
        <w:ind w:left="392" w:hanging="283"/>
        <w:jc w:val="left"/>
      </w:pPr>
      <w:rPr>
        <w:rFonts w:hint="default" w:ascii="Calibri" w:hAnsi="Calibri" w:eastAsia="Calibri" w:cs="Calibri"/>
        <w:b w:val="0"/>
        <w:bCs w:val="0"/>
        <w:i w:val="0"/>
        <w:iCs w:val="0"/>
        <w:color w:val="231F20"/>
        <w:spacing w:val="-1"/>
        <w:w w:val="100"/>
        <w:sz w:val="22"/>
        <w:szCs w:val="22"/>
        <w:lang w:val="en-US" w:eastAsia="en-US" w:bidi="ar-SA"/>
      </w:rPr>
    </w:lvl>
    <w:lvl w:ilvl="1">
      <w:start w:val="0"/>
      <w:numFmt w:val="bullet"/>
      <w:lvlText w:val="•"/>
      <w:lvlJc w:val="left"/>
      <w:pPr>
        <w:ind w:left="773" w:hanging="283"/>
      </w:pPr>
      <w:rPr>
        <w:rFonts w:hint="default"/>
        <w:lang w:val="en-US" w:eastAsia="en-US" w:bidi="ar-SA"/>
      </w:rPr>
    </w:lvl>
    <w:lvl w:ilvl="2">
      <w:start w:val="0"/>
      <w:numFmt w:val="bullet"/>
      <w:lvlText w:val="•"/>
      <w:lvlJc w:val="left"/>
      <w:pPr>
        <w:ind w:left="1146" w:hanging="283"/>
      </w:pPr>
      <w:rPr>
        <w:rFonts w:hint="default"/>
        <w:lang w:val="en-US" w:eastAsia="en-US" w:bidi="ar-SA"/>
      </w:rPr>
    </w:lvl>
    <w:lvl w:ilvl="3">
      <w:start w:val="0"/>
      <w:numFmt w:val="bullet"/>
      <w:lvlText w:val="•"/>
      <w:lvlJc w:val="left"/>
      <w:pPr>
        <w:ind w:left="1520" w:hanging="283"/>
      </w:pPr>
      <w:rPr>
        <w:rFonts w:hint="default"/>
        <w:lang w:val="en-US" w:eastAsia="en-US" w:bidi="ar-SA"/>
      </w:rPr>
    </w:lvl>
    <w:lvl w:ilvl="4">
      <w:start w:val="0"/>
      <w:numFmt w:val="bullet"/>
      <w:lvlText w:val="•"/>
      <w:lvlJc w:val="left"/>
      <w:pPr>
        <w:ind w:left="1893" w:hanging="283"/>
      </w:pPr>
      <w:rPr>
        <w:rFonts w:hint="default"/>
        <w:lang w:val="en-US" w:eastAsia="en-US" w:bidi="ar-SA"/>
      </w:rPr>
    </w:lvl>
    <w:lvl w:ilvl="5">
      <w:start w:val="0"/>
      <w:numFmt w:val="bullet"/>
      <w:lvlText w:val="•"/>
      <w:lvlJc w:val="left"/>
      <w:pPr>
        <w:ind w:left="2267" w:hanging="283"/>
      </w:pPr>
      <w:rPr>
        <w:rFonts w:hint="default"/>
        <w:lang w:val="en-US" w:eastAsia="en-US" w:bidi="ar-SA"/>
      </w:rPr>
    </w:lvl>
    <w:lvl w:ilvl="6">
      <w:start w:val="0"/>
      <w:numFmt w:val="bullet"/>
      <w:lvlText w:val="•"/>
      <w:lvlJc w:val="left"/>
      <w:pPr>
        <w:ind w:left="2640" w:hanging="283"/>
      </w:pPr>
      <w:rPr>
        <w:rFonts w:hint="default"/>
        <w:lang w:val="en-US" w:eastAsia="en-US" w:bidi="ar-SA"/>
      </w:rPr>
    </w:lvl>
    <w:lvl w:ilvl="7">
      <w:start w:val="0"/>
      <w:numFmt w:val="bullet"/>
      <w:lvlText w:val="•"/>
      <w:lvlJc w:val="left"/>
      <w:pPr>
        <w:ind w:left="3013" w:hanging="283"/>
      </w:pPr>
      <w:rPr>
        <w:rFonts w:hint="default"/>
        <w:lang w:val="en-US" w:eastAsia="en-US" w:bidi="ar-SA"/>
      </w:rPr>
    </w:lvl>
    <w:lvl w:ilvl="8">
      <w:start w:val="0"/>
      <w:numFmt w:val="bullet"/>
      <w:lvlText w:val="•"/>
      <w:lvlJc w:val="left"/>
      <w:pPr>
        <w:ind w:left="3387" w:hanging="283"/>
      </w:pPr>
      <w:rPr>
        <w:rFonts w:hint="default"/>
        <w:lang w:val="en-US" w:eastAsia="en-US" w:bidi="ar-SA"/>
      </w:rPr>
    </w:lvl>
  </w:abstractNum>
  <w:abstractNum w:abstractNumId="455">
    <w:multiLevelType w:val="hybridMultilevel"/>
    <w:lvl w:ilvl="0">
      <w:start w:val="1"/>
      <w:numFmt w:val="lowerLetter"/>
      <w:lvlText w:val="(%1)"/>
      <w:lvlJc w:val="left"/>
      <w:pPr>
        <w:ind w:left="388" w:hanging="275"/>
        <w:jc w:val="left"/>
      </w:pPr>
      <w:rPr>
        <w:rFonts w:hint="default" w:ascii="Calibri" w:hAnsi="Calibri" w:eastAsia="Calibri" w:cs="Calibri"/>
        <w:b w:val="0"/>
        <w:bCs w:val="0"/>
        <w:i w:val="0"/>
        <w:iCs w:val="0"/>
        <w:color w:val="231F20"/>
        <w:spacing w:val="-1"/>
        <w:w w:val="100"/>
        <w:sz w:val="22"/>
        <w:szCs w:val="22"/>
        <w:lang w:val="en-US" w:eastAsia="en-US" w:bidi="ar-SA"/>
      </w:rPr>
    </w:lvl>
    <w:lvl w:ilvl="1">
      <w:start w:val="0"/>
      <w:numFmt w:val="bullet"/>
      <w:lvlText w:val="•"/>
      <w:lvlJc w:val="left"/>
      <w:pPr>
        <w:ind w:left="638" w:hanging="275"/>
      </w:pPr>
      <w:rPr>
        <w:rFonts w:hint="default"/>
        <w:lang w:val="en-US" w:eastAsia="en-US" w:bidi="ar-SA"/>
      </w:rPr>
    </w:lvl>
    <w:lvl w:ilvl="2">
      <w:start w:val="0"/>
      <w:numFmt w:val="bullet"/>
      <w:lvlText w:val="•"/>
      <w:lvlJc w:val="left"/>
      <w:pPr>
        <w:ind w:left="896" w:hanging="275"/>
      </w:pPr>
      <w:rPr>
        <w:rFonts w:hint="default"/>
        <w:lang w:val="en-US" w:eastAsia="en-US" w:bidi="ar-SA"/>
      </w:rPr>
    </w:lvl>
    <w:lvl w:ilvl="3">
      <w:start w:val="0"/>
      <w:numFmt w:val="bullet"/>
      <w:lvlText w:val="•"/>
      <w:lvlJc w:val="left"/>
      <w:pPr>
        <w:ind w:left="1154" w:hanging="275"/>
      </w:pPr>
      <w:rPr>
        <w:rFonts w:hint="default"/>
        <w:lang w:val="en-US" w:eastAsia="en-US" w:bidi="ar-SA"/>
      </w:rPr>
    </w:lvl>
    <w:lvl w:ilvl="4">
      <w:start w:val="0"/>
      <w:numFmt w:val="bullet"/>
      <w:lvlText w:val="•"/>
      <w:lvlJc w:val="left"/>
      <w:pPr>
        <w:ind w:left="1413" w:hanging="275"/>
      </w:pPr>
      <w:rPr>
        <w:rFonts w:hint="default"/>
        <w:lang w:val="en-US" w:eastAsia="en-US" w:bidi="ar-SA"/>
      </w:rPr>
    </w:lvl>
    <w:lvl w:ilvl="5">
      <w:start w:val="0"/>
      <w:numFmt w:val="bullet"/>
      <w:lvlText w:val="•"/>
      <w:lvlJc w:val="left"/>
      <w:pPr>
        <w:ind w:left="1671" w:hanging="275"/>
      </w:pPr>
      <w:rPr>
        <w:rFonts w:hint="default"/>
        <w:lang w:val="en-US" w:eastAsia="en-US" w:bidi="ar-SA"/>
      </w:rPr>
    </w:lvl>
    <w:lvl w:ilvl="6">
      <w:start w:val="0"/>
      <w:numFmt w:val="bullet"/>
      <w:lvlText w:val="•"/>
      <w:lvlJc w:val="left"/>
      <w:pPr>
        <w:ind w:left="1929" w:hanging="275"/>
      </w:pPr>
      <w:rPr>
        <w:rFonts w:hint="default"/>
        <w:lang w:val="en-US" w:eastAsia="en-US" w:bidi="ar-SA"/>
      </w:rPr>
    </w:lvl>
    <w:lvl w:ilvl="7">
      <w:start w:val="0"/>
      <w:numFmt w:val="bullet"/>
      <w:lvlText w:val="•"/>
      <w:lvlJc w:val="left"/>
      <w:pPr>
        <w:ind w:left="2188" w:hanging="275"/>
      </w:pPr>
      <w:rPr>
        <w:rFonts w:hint="default"/>
        <w:lang w:val="en-US" w:eastAsia="en-US" w:bidi="ar-SA"/>
      </w:rPr>
    </w:lvl>
    <w:lvl w:ilvl="8">
      <w:start w:val="0"/>
      <w:numFmt w:val="bullet"/>
      <w:lvlText w:val="•"/>
      <w:lvlJc w:val="left"/>
      <w:pPr>
        <w:ind w:left="2446" w:hanging="275"/>
      </w:pPr>
      <w:rPr>
        <w:rFonts w:hint="default"/>
        <w:lang w:val="en-US" w:eastAsia="en-US" w:bidi="ar-SA"/>
      </w:rPr>
    </w:lvl>
  </w:abstractNum>
  <w:abstractNum w:abstractNumId="454">
    <w:multiLevelType w:val="hybridMultilevel"/>
    <w:lvl w:ilvl="0">
      <w:start w:val="1"/>
      <w:numFmt w:val="decimal"/>
      <w:lvlText w:val="%1."/>
      <w:lvlJc w:val="left"/>
      <w:pPr>
        <w:ind w:left="1772" w:hanging="433"/>
        <w:jc w:val="left"/>
      </w:pPr>
      <w:rPr>
        <w:rFonts w:hint="default" w:ascii="Calibri" w:hAnsi="Calibri" w:eastAsia="Calibri" w:cs="Calibri"/>
        <w:b w:val="0"/>
        <w:bCs w:val="0"/>
        <w:i w:val="0"/>
        <w:iCs w:val="0"/>
        <w:color w:val="231F20"/>
        <w:spacing w:val="-2"/>
        <w:w w:val="100"/>
        <w:sz w:val="22"/>
        <w:szCs w:val="22"/>
        <w:lang w:val="en-US" w:eastAsia="en-US" w:bidi="ar-SA"/>
      </w:rPr>
    </w:lvl>
    <w:lvl w:ilvl="1">
      <w:start w:val="1"/>
      <w:numFmt w:val="lowerRoman"/>
      <w:lvlText w:val="%2)"/>
      <w:lvlJc w:val="left"/>
      <w:pPr>
        <w:ind w:left="2194" w:hanging="423"/>
        <w:jc w:val="left"/>
      </w:pPr>
      <w:rPr>
        <w:rFonts w:hint="default" w:ascii="Calibri" w:hAnsi="Calibri" w:eastAsia="Calibri" w:cs="Calibri"/>
        <w:b w:val="0"/>
        <w:bCs w:val="0"/>
        <w:i w:val="0"/>
        <w:iCs w:val="0"/>
        <w:color w:val="231F20"/>
        <w:spacing w:val="0"/>
        <w:w w:val="100"/>
        <w:sz w:val="22"/>
        <w:szCs w:val="22"/>
        <w:lang w:val="en-US" w:eastAsia="en-US" w:bidi="ar-SA"/>
      </w:rPr>
    </w:lvl>
    <w:lvl w:ilvl="2">
      <w:start w:val="0"/>
      <w:numFmt w:val="bullet"/>
      <w:lvlText w:val="•"/>
      <w:lvlJc w:val="left"/>
      <w:pPr>
        <w:ind w:left="2220" w:hanging="423"/>
      </w:pPr>
      <w:rPr>
        <w:rFonts w:hint="default"/>
        <w:lang w:val="en-US" w:eastAsia="en-US" w:bidi="ar-SA"/>
      </w:rPr>
    </w:lvl>
    <w:lvl w:ilvl="3">
      <w:start w:val="0"/>
      <w:numFmt w:val="bullet"/>
      <w:lvlText w:val="•"/>
      <w:lvlJc w:val="left"/>
      <w:pPr>
        <w:ind w:left="3382" w:hanging="423"/>
      </w:pPr>
      <w:rPr>
        <w:rFonts w:hint="default"/>
        <w:lang w:val="en-US" w:eastAsia="en-US" w:bidi="ar-SA"/>
      </w:rPr>
    </w:lvl>
    <w:lvl w:ilvl="4">
      <w:start w:val="0"/>
      <w:numFmt w:val="bullet"/>
      <w:lvlText w:val="•"/>
      <w:lvlJc w:val="left"/>
      <w:pPr>
        <w:ind w:left="4545" w:hanging="423"/>
      </w:pPr>
      <w:rPr>
        <w:rFonts w:hint="default"/>
        <w:lang w:val="en-US" w:eastAsia="en-US" w:bidi="ar-SA"/>
      </w:rPr>
    </w:lvl>
    <w:lvl w:ilvl="5">
      <w:start w:val="0"/>
      <w:numFmt w:val="bullet"/>
      <w:lvlText w:val="•"/>
      <w:lvlJc w:val="left"/>
      <w:pPr>
        <w:ind w:left="5707" w:hanging="423"/>
      </w:pPr>
      <w:rPr>
        <w:rFonts w:hint="default"/>
        <w:lang w:val="en-US" w:eastAsia="en-US" w:bidi="ar-SA"/>
      </w:rPr>
    </w:lvl>
    <w:lvl w:ilvl="6">
      <w:start w:val="0"/>
      <w:numFmt w:val="bullet"/>
      <w:lvlText w:val="•"/>
      <w:lvlJc w:val="left"/>
      <w:pPr>
        <w:ind w:left="6870" w:hanging="423"/>
      </w:pPr>
      <w:rPr>
        <w:rFonts w:hint="default"/>
        <w:lang w:val="en-US" w:eastAsia="en-US" w:bidi="ar-SA"/>
      </w:rPr>
    </w:lvl>
    <w:lvl w:ilvl="7">
      <w:start w:val="0"/>
      <w:numFmt w:val="bullet"/>
      <w:lvlText w:val="•"/>
      <w:lvlJc w:val="left"/>
      <w:pPr>
        <w:ind w:left="8032" w:hanging="423"/>
      </w:pPr>
      <w:rPr>
        <w:rFonts w:hint="default"/>
        <w:lang w:val="en-US" w:eastAsia="en-US" w:bidi="ar-SA"/>
      </w:rPr>
    </w:lvl>
    <w:lvl w:ilvl="8">
      <w:start w:val="0"/>
      <w:numFmt w:val="bullet"/>
      <w:lvlText w:val="•"/>
      <w:lvlJc w:val="left"/>
      <w:pPr>
        <w:ind w:left="9195" w:hanging="423"/>
      </w:pPr>
      <w:rPr>
        <w:rFonts w:hint="default"/>
        <w:lang w:val="en-US" w:eastAsia="en-US" w:bidi="ar-SA"/>
      </w:rPr>
    </w:lvl>
  </w:abstractNum>
  <w:abstractNum w:abstractNumId="453">
    <w:multiLevelType w:val="hybridMultilevel"/>
    <w:lvl w:ilvl="0">
      <w:start w:val="2"/>
      <w:numFmt w:val="lowerRoman"/>
      <w:lvlText w:val="%1)"/>
      <w:lvlJc w:val="left"/>
      <w:pPr>
        <w:ind w:left="110" w:hanging="173"/>
        <w:jc w:val="left"/>
      </w:pPr>
      <w:rPr>
        <w:rFonts w:hint="default" w:ascii="Calibri" w:hAnsi="Calibri" w:eastAsia="Calibri" w:cs="Calibri"/>
        <w:b w:val="0"/>
        <w:bCs w:val="0"/>
        <w:i w:val="0"/>
        <w:iCs w:val="0"/>
        <w:color w:val="231F20"/>
        <w:spacing w:val="1"/>
        <w:w w:val="100"/>
        <w:sz w:val="18"/>
        <w:szCs w:val="18"/>
        <w:lang w:val="en-US" w:eastAsia="en-US" w:bidi="ar-SA"/>
      </w:rPr>
    </w:lvl>
    <w:lvl w:ilvl="1">
      <w:start w:val="0"/>
      <w:numFmt w:val="bullet"/>
      <w:lvlText w:val="•"/>
      <w:lvlJc w:val="left"/>
      <w:pPr>
        <w:ind w:left="838" w:hanging="173"/>
      </w:pPr>
      <w:rPr>
        <w:rFonts w:hint="default"/>
        <w:lang w:val="en-US" w:eastAsia="en-US" w:bidi="ar-SA"/>
      </w:rPr>
    </w:lvl>
    <w:lvl w:ilvl="2">
      <w:start w:val="0"/>
      <w:numFmt w:val="bullet"/>
      <w:lvlText w:val="•"/>
      <w:lvlJc w:val="left"/>
      <w:pPr>
        <w:ind w:left="1557" w:hanging="173"/>
      </w:pPr>
      <w:rPr>
        <w:rFonts w:hint="default"/>
        <w:lang w:val="en-US" w:eastAsia="en-US" w:bidi="ar-SA"/>
      </w:rPr>
    </w:lvl>
    <w:lvl w:ilvl="3">
      <w:start w:val="0"/>
      <w:numFmt w:val="bullet"/>
      <w:lvlText w:val="•"/>
      <w:lvlJc w:val="left"/>
      <w:pPr>
        <w:ind w:left="2276" w:hanging="173"/>
      </w:pPr>
      <w:rPr>
        <w:rFonts w:hint="default"/>
        <w:lang w:val="en-US" w:eastAsia="en-US" w:bidi="ar-SA"/>
      </w:rPr>
    </w:lvl>
    <w:lvl w:ilvl="4">
      <w:start w:val="0"/>
      <w:numFmt w:val="bullet"/>
      <w:lvlText w:val="•"/>
      <w:lvlJc w:val="left"/>
      <w:pPr>
        <w:ind w:left="2995" w:hanging="173"/>
      </w:pPr>
      <w:rPr>
        <w:rFonts w:hint="default"/>
        <w:lang w:val="en-US" w:eastAsia="en-US" w:bidi="ar-SA"/>
      </w:rPr>
    </w:lvl>
    <w:lvl w:ilvl="5">
      <w:start w:val="0"/>
      <w:numFmt w:val="bullet"/>
      <w:lvlText w:val="•"/>
      <w:lvlJc w:val="left"/>
      <w:pPr>
        <w:ind w:left="3714" w:hanging="173"/>
      </w:pPr>
      <w:rPr>
        <w:rFonts w:hint="default"/>
        <w:lang w:val="en-US" w:eastAsia="en-US" w:bidi="ar-SA"/>
      </w:rPr>
    </w:lvl>
    <w:lvl w:ilvl="6">
      <w:start w:val="0"/>
      <w:numFmt w:val="bullet"/>
      <w:lvlText w:val="•"/>
      <w:lvlJc w:val="left"/>
      <w:pPr>
        <w:ind w:left="4432" w:hanging="173"/>
      </w:pPr>
      <w:rPr>
        <w:rFonts w:hint="default"/>
        <w:lang w:val="en-US" w:eastAsia="en-US" w:bidi="ar-SA"/>
      </w:rPr>
    </w:lvl>
    <w:lvl w:ilvl="7">
      <w:start w:val="0"/>
      <w:numFmt w:val="bullet"/>
      <w:lvlText w:val="•"/>
      <w:lvlJc w:val="left"/>
      <w:pPr>
        <w:ind w:left="5151" w:hanging="173"/>
      </w:pPr>
      <w:rPr>
        <w:rFonts w:hint="default"/>
        <w:lang w:val="en-US" w:eastAsia="en-US" w:bidi="ar-SA"/>
      </w:rPr>
    </w:lvl>
    <w:lvl w:ilvl="8">
      <w:start w:val="0"/>
      <w:numFmt w:val="bullet"/>
      <w:lvlText w:val="•"/>
      <w:lvlJc w:val="left"/>
      <w:pPr>
        <w:ind w:left="5870" w:hanging="173"/>
      </w:pPr>
      <w:rPr>
        <w:rFonts w:hint="default"/>
        <w:lang w:val="en-US" w:eastAsia="en-US" w:bidi="ar-SA"/>
      </w:rPr>
    </w:lvl>
  </w:abstractNum>
  <w:abstractNum w:abstractNumId="452">
    <w:multiLevelType w:val="hybridMultilevel"/>
    <w:lvl w:ilvl="0">
      <w:start w:val="1"/>
      <w:numFmt w:val="decimal"/>
      <w:lvlText w:val="%1)"/>
      <w:lvlJc w:val="left"/>
      <w:pPr>
        <w:ind w:left="359" w:hanging="241"/>
        <w:jc w:val="left"/>
      </w:pPr>
      <w:rPr>
        <w:rFonts w:hint="default" w:ascii="Calibri" w:hAnsi="Calibri" w:eastAsia="Calibri" w:cs="Calibri"/>
        <w:b w:val="0"/>
        <w:bCs w:val="0"/>
        <w:i w:val="0"/>
        <w:iCs w:val="0"/>
        <w:color w:val="231F20"/>
        <w:spacing w:val="-2"/>
        <w:w w:val="100"/>
        <w:sz w:val="22"/>
        <w:szCs w:val="22"/>
        <w:lang w:val="en-US" w:eastAsia="en-US" w:bidi="ar-SA"/>
      </w:rPr>
    </w:lvl>
    <w:lvl w:ilvl="1">
      <w:start w:val="0"/>
      <w:numFmt w:val="bullet"/>
      <w:lvlText w:val="•"/>
      <w:lvlJc w:val="left"/>
      <w:pPr>
        <w:ind w:left="693" w:hanging="241"/>
      </w:pPr>
      <w:rPr>
        <w:rFonts w:hint="default"/>
        <w:lang w:val="en-US" w:eastAsia="en-US" w:bidi="ar-SA"/>
      </w:rPr>
    </w:lvl>
    <w:lvl w:ilvl="2">
      <w:start w:val="0"/>
      <w:numFmt w:val="bullet"/>
      <w:lvlText w:val="•"/>
      <w:lvlJc w:val="left"/>
      <w:pPr>
        <w:ind w:left="1027" w:hanging="241"/>
      </w:pPr>
      <w:rPr>
        <w:rFonts w:hint="default"/>
        <w:lang w:val="en-US" w:eastAsia="en-US" w:bidi="ar-SA"/>
      </w:rPr>
    </w:lvl>
    <w:lvl w:ilvl="3">
      <w:start w:val="0"/>
      <w:numFmt w:val="bullet"/>
      <w:lvlText w:val="•"/>
      <w:lvlJc w:val="left"/>
      <w:pPr>
        <w:ind w:left="1361" w:hanging="241"/>
      </w:pPr>
      <w:rPr>
        <w:rFonts w:hint="default"/>
        <w:lang w:val="en-US" w:eastAsia="en-US" w:bidi="ar-SA"/>
      </w:rPr>
    </w:lvl>
    <w:lvl w:ilvl="4">
      <w:start w:val="0"/>
      <w:numFmt w:val="bullet"/>
      <w:lvlText w:val="•"/>
      <w:lvlJc w:val="left"/>
      <w:pPr>
        <w:ind w:left="1695" w:hanging="241"/>
      </w:pPr>
      <w:rPr>
        <w:rFonts w:hint="default"/>
        <w:lang w:val="en-US" w:eastAsia="en-US" w:bidi="ar-SA"/>
      </w:rPr>
    </w:lvl>
    <w:lvl w:ilvl="5">
      <w:start w:val="0"/>
      <w:numFmt w:val="bullet"/>
      <w:lvlText w:val="•"/>
      <w:lvlJc w:val="left"/>
      <w:pPr>
        <w:ind w:left="2028" w:hanging="241"/>
      </w:pPr>
      <w:rPr>
        <w:rFonts w:hint="default"/>
        <w:lang w:val="en-US" w:eastAsia="en-US" w:bidi="ar-SA"/>
      </w:rPr>
    </w:lvl>
    <w:lvl w:ilvl="6">
      <w:start w:val="0"/>
      <w:numFmt w:val="bullet"/>
      <w:lvlText w:val="•"/>
      <w:lvlJc w:val="left"/>
      <w:pPr>
        <w:ind w:left="2362" w:hanging="241"/>
      </w:pPr>
      <w:rPr>
        <w:rFonts w:hint="default"/>
        <w:lang w:val="en-US" w:eastAsia="en-US" w:bidi="ar-SA"/>
      </w:rPr>
    </w:lvl>
    <w:lvl w:ilvl="7">
      <w:start w:val="0"/>
      <w:numFmt w:val="bullet"/>
      <w:lvlText w:val="•"/>
      <w:lvlJc w:val="left"/>
      <w:pPr>
        <w:ind w:left="2696" w:hanging="241"/>
      </w:pPr>
      <w:rPr>
        <w:rFonts w:hint="default"/>
        <w:lang w:val="en-US" w:eastAsia="en-US" w:bidi="ar-SA"/>
      </w:rPr>
    </w:lvl>
    <w:lvl w:ilvl="8">
      <w:start w:val="0"/>
      <w:numFmt w:val="bullet"/>
      <w:lvlText w:val="•"/>
      <w:lvlJc w:val="left"/>
      <w:pPr>
        <w:ind w:left="3030" w:hanging="241"/>
      </w:pPr>
      <w:rPr>
        <w:rFonts w:hint="default"/>
        <w:lang w:val="en-US" w:eastAsia="en-US" w:bidi="ar-SA"/>
      </w:rPr>
    </w:lvl>
  </w:abstractNum>
  <w:abstractNum w:abstractNumId="451">
    <w:multiLevelType w:val="hybridMultilevel"/>
    <w:lvl w:ilvl="0">
      <w:start w:val="1"/>
      <w:numFmt w:val="decimal"/>
      <w:lvlText w:val="%1)"/>
      <w:lvlJc w:val="left"/>
      <w:pPr>
        <w:ind w:left="359" w:hanging="241"/>
        <w:jc w:val="left"/>
      </w:pPr>
      <w:rPr>
        <w:rFonts w:hint="default" w:ascii="Calibri" w:hAnsi="Calibri" w:eastAsia="Calibri" w:cs="Calibri"/>
        <w:b w:val="0"/>
        <w:bCs w:val="0"/>
        <w:i w:val="0"/>
        <w:iCs w:val="0"/>
        <w:color w:val="231F20"/>
        <w:spacing w:val="-2"/>
        <w:w w:val="100"/>
        <w:sz w:val="22"/>
        <w:szCs w:val="22"/>
        <w:lang w:val="en-US" w:eastAsia="en-US" w:bidi="ar-SA"/>
      </w:rPr>
    </w:lvl>
    <w:lvl w:ilvl="1">
      <w:start w:val="0"/>
      <w:numFmt w:val="bullet"/>
      <w:lvlText w:val="•"/>
      <w:lvlJc w:val="left"/>
      <w:pPr>
        <w:ind w:left="693" w:hanging="241"/>
      </w:pPr>
      <w:rPr>
        <w:rFonts w:hint="default"/>
        <w:lang w:val="en-US" w:eastAsia="en-US" w:bidi="ar-SA"/>
      </w:rPr>
    </w:lvl>
    <w:lvl w:ilvl="2">
      <w:start w:val="0"/>
      <w:numFmt w:val="bullet"/>
      <w:lvlText w:val="•"/>
      <w:lvlJc w:val="left"/>
      <w:pPr>
        <w:ind w:left="1027" w:hanging="241"/>
      </w:pPr>
      <w:rPr>
        <w:rFonts w:hint="default"/>
        <w:lang w:val="en-US" w:eastAsia="en-US" w:bidi="ar-SA"/>
      </w:rPr>
    </w:lvl>
    <w:lvl w:ilvl="3">
      <w:start w:val="0"/>
      <w:numFmt w:val="bullet"/>
      <w:lvlText w:val="•"/>
      <w:lvlJc w:val="left"/>
      <w:pPr>
        <w:ind w:left="1361" w:hanging="241"/>
      </w:pPr>
      <w:rPr>
        <w:rFonts w:hint="default"/>
        <w:lang w:val="en-US" w:eastAsia="en-US" w:bidi="ar-SA"/>
      </w:rPr>
    </w:lvl>
    <w:lvl w:ilvl="4">
      <w:start w:val="0"/>
      <w:numFmt w:val="bullet"/>
      <w:lvlText w:val="•"/>
      <w:lvlJc w:val="left"/>
      <w:pPr>
        <w:ind w:left="1695" w:hanging="241"/>
      </w:pPr>
      <w:rPr>
        <w:rFonts w:hint="default"/>
        <w:lang w:val="en-US" w:eastAsia="en-US" w:bidi="ar-SA"/>
      </w:rPr>
    </w:lvl>
    <w:lvl w:ilvl="5">
      <w:start w:val="0"/>
      <w:numFmt w:val="bullet"/>
      <w:lvlText w:val="•"/>
      <w:lvlJc w:val="left"/>
      <w:pPr>
        <w:ind w:left="2028" w:hanging="241"/>
      </w:pPr>
      <w:rPr>
        <w:rFonts w:hint="default"/>
        <w:lang w:val="en-US" w:eastAsia="en-US" w:bidi="ar-SA"/>
      </w:rPr>
    </w:lvl>
    <w:lvl w:ilvl="6">
      <w:start w:val="0"/>
      <w:numFmt w:val="bullet"/>
      <w:lvlText w:val="•"/>
      <w:lvlJc w:val="left"/>
      <w:pPr>
        <w:ind w:left="2362" w:hanging="241"/>
      </w:pPr>
      <w:rPr>
        <w:rFonts w:hint="default"/>
        <w:lang w:val="en-US" w:eastAsia="en-US" w:bidi="ar-SA"/>
      </w:rPr>
    </w:lvl>
    <w:lvl w:ilvl="7">
      <w:start w:val="0"/>
      <w:numFmt w:val="bullet"/>
      <w:lvlText w:val="•"/>
      <w:lvlJc w:val="left"/>
      <w:pPr>
        <w:ind w:left="2696" w:hanging="241"/>
      </w:pPr>
      <w:rPr>
        <w:rFonts w:hint="default"/>
        <w:lang w:val="en-US" w:eastAsia="en-US" w:bidi="ar-SA"/>
      </w:rPr>
    </w:lvl>
    <w:lvl w:ilvl="8">
      <w:start w:val="0"/>
      <w:numFmt w:val="bullet"/>
      <w:lvlText w:val="•"/>
      <w:lvlJc w:val="left"/>
      <w:pPr>
        <w:ind w:left="3030" w:hanging="241"/>
      </w:pPr>
      <w:rPr>
        <w:rFonts w:hint="default"/>
        <w:lang w:val="en-US" w:eastAsia="en-US" w:bidi="ar-SA"/>
      </w:rPr>
    </w:lvl>
  </w:abstractNum>
  <w:abstractNum w:abstractNumId="450">
    <w:multiLevelType w:val="hybridMultilevel"/>
    <w:lvl w:ilvl="0">
      <w:start w:val="1"/>
      <w:numFmt w:val="decimal"/>
      <w:lvlText w:val="%1)"/>
      <w:lvlJc w:val="left"/>
      <w:pPr>
        <w:ind w:left="465" w:hanging="294"/>
        <w:jc w:val="left"/>
      </w:pPr>
      <w:rPr>
        <w:rFonts w:hint="default" w:ascii="Calibri" w:hAnsi="Calibri" w:eastAsia="Calibri" w:cs="Calibri"/>
        <w:b w:val="0"/>
        <w:bCs w:val="0"/>
        <w:i w:val="0"/>
        <w:iCs w:val="0"/>
        <w:color w:val="231F20"/>
        <w:spacing w:val="-2"/>
        <w:w w:val="89"/>
        <w:sz w:val="22"/>
        <w:szCs w:val="22"/>
        <w:lang w:val="en-US" w:eastAsia="en-US" w:bidi="ar-SA"/>
      </w:rPr>
    </w:lvl>
    <w:lvl w:ilvl="1">
      <w:start w:val="0"/>
      <w:numFmt w:val="bullet"/>
      <w:lvlText w:val="•"/>
      <w:lvlJc w:val="left"/>
      <w:pPr>
        <w:ind w:left="783" w:hanging="294"/>
      </w:pPr>
      <w:rPr>
        <w:rFonts w:hint="default"/>
        <w:lang w:val="en-US" w:eastAsia="en-US" w:bidi="ar-SA"/>
      </w:rPr>
    </w:lvl>
    <w:lvl w:ilvl="2">
      <w:start w:val="0"/>
      <w:numFmt w:val="bullet"/>
      <w:lvlText w:val="•"/>
      <w:lvlJc w:val="left"/>
      <w:pPr>
        <w:ind w:left="1107" w:hanging="294"/>
      </w:pPr>
      <w:rPr>
        <w:rFonts w:hint="default"/>
        <w:lang w:val="en-US" w:eastAsia="en-US" w:bidi="ar-SA"/>
      </w:rPr>
    </w:lvl>
    <w:lvl w:ilvl="3">
      <w:start w:val="0"/>
      <w:numFmt w:val="bullet"/>
      <w:lvlText w:val="•"/>
      <w:lvlJc w:val="left"/>
      <w:pPr>
        <w:ind w:left="1431" w:hanging="294"/>
      </w:pPr>
      <w:rPr>
        <w:rFonts w:hint="default"/>
        <w:lang w:val="en-US" w:eastAsia="en-US" w:bidi="ar-SA"/>
      </w:rPr>
    </w:lvl>
    <w:lvl w:ilvl="4">
      <w:start w:val="0"/>
      <w:numFmt w:val="bullet"/>
      <w:lvlText w:val="•"/>
      <w:lvlJc w:val="left"/>
      <w:pPr>
        <w:ind w:left="1755" w:hanging="294"/>
      </w:pPr>
      <w:rPr>
        <w:rFonts w:hint="default"/>
        <w:lang w:val="en-US" w:eastAsia="en-US" w:bidi="ar-SA"/>
      </w:rPr>
    </w:lvl>
    <w:lvl w:ilvl="5">
      <w:start w:val="0"/>
      <w:numFmt w:val="bullet"/>
      <w:lvlText w:val="•"/>
      <w:lvlJc w:val="left"/>
      <w:pPr>
        <w:ind w:left="2078" w:hanging="294"/>
      </w:pPr>
      <w:rPr>
        <w:rFonts w:hint="default"/>
        <w:lang w:val="en-US" w:eastAsia="en-US" w:bidi="ar-SA"/>
      </w:rPr>
    </w:lvl>
    <w:lvl w:ilvl="6">
      <w:start w:val="0"/>
      <w:numFmt w:val="bullet"/>
      <w:lvlText w:val="•"/>
      <w:lvlJc w:val="left"/>
      <w:pPr>
        <w:ind w:left="2402" w:hanging="294"/>
      </w:pPr>
      <w:rPr>
        <w:rFonts w:hint="default"/>
        <w:lang w:val="en-US" w:eastAsia="en-US" w:bidi="ar-SA"/>
      </w:rPr>
    </w:lvl>
    <w:lvl w:ilvl="7">
      <w:start w:val="0"/>
      <w:numFmt w:val="bullet"/>
      <w:lvlText w:val="•"/>
      <w:lvlJc w:val="left"/>
      <w:pPr>
        <w:ind w:left="2726" w:hanging="294"/>
      </w:pPr>
      <w:rPr>
        <w:rFonts w:hint="default"/>
        <w:lang w:val="en-US" w:eastAsia="en-US" w:bidi="ar-SA"/>
      </w:rPr>
    </w:lvl>
    <w:lvl w:ilvl="8">
      <w:start w:val="0"/>
      <w:numFmt w:val="bullet"/>
      <w:lvlText w:val="•"/>
      <w:lvlJc w:val="left"/>
      <w:pPr>
        <w:ind w:left="3050" w:hanging="294"/>
      </w:pPr>
      <w:rPr>
        <w:rFonts w:hint="default"/>
        <w:lang w:val="en-US" w:eastAsia="en-US" w:bidi="ar-SA"/>
      </w:rPr>
    </w:lvl>
  </w:abstractNum>
  <w:abstractNum w:abstractNumId="449">
    <w:multiLevelType w:val="hybridMultilevel"/>
    <w:lvl w:ilvl="0">
      <w:start w:val="1"/>
      <w:numFmt w:val="decimal"/>
      <w:lvlText w:val="%1)"/>
      <w:lvlJc w:val="left"/>
      <w:pPr>
        <w:ind w:left="359" w:hanging="241"/>
        <w:jc w:val="left"/>
      </w:pPr>
      <w:rPr>
        <w:rFonts w:hint="default" w:ascii="Arial MT" w:hAnsi="Arial MT" w:eastAsia="Arial MT" w:cs="Arial MT"/>
        <w:b w:val="0"/>
        <w:bCs w:val="0"/>
        <w:i w:val="0"/>
        <w:iCs w:val="0"/>
        <w:color w:val="231F20"/>
        <w:spacing w:val="0"/>
        <w:w w:val="100"/>
        <w:sz w:val="22"/>
        <w:szCs w:val="22"/>
        <w:lang w:val="en-US" w:eastAsia="en-US" w:bidi="ar-SA"/>
      </w:rPr>
    </w:lvl>
    <w:lvl w:ilvl="1">
      <w:start w:val="0"/>
      <w:numFmt w:val="bullet"/>
      <w:lvlText w:val="•"/>
      <w:lvlJc w:val="left"/>
      <w:pPr>
        <w:ind w:left="693" w:hanging="241"/>
      </w:pPr>
      <w:rPr>
        <w:rFonts w:hint="default"/>
        <w:lang w:val="en-US" w:eastAsia="en-US" w:bidi="ar-SA"/>
      </w:rPr>
    </w:lvl>
    <w:lvl w:ilvl="2">
      <w:start w:val="0"/>
      <w:numFmt w:val="bullet"/>
      <w:lvlText w:val="•"/>
      <w:lvlJc w:val="left"/>
      <w:pPr>
        <w:ind w:left="1027" w:hanging="241"/>
      </w:pPr>
      <w:rPr>
        <w:rFonts w:hint="default"/>
        <w:lang w:val="en-US" w:eastAsia="en-US" w:bidi="ar-SA"/>
      </w:rPr>
    </w:lvl>
    <w:lvl w:ilvl="3">
      <w:start w:val="0"/>
      <w:numFmt w:val="bullet"/>
      <w:lvlText w:val="•"/>
      <w:lvlJc w:val="left"/>
      <w:pPr>
        <w:ind w:left="1361" w:hanging="241"/>
      </w:pPr>
      <w:rPr>
        <w:rFonts w:hint="default"/>
        <w:lang w:val="en-US" w:eastAsia="en-US" w:bidi="ar-SA"/>
      </w:rPr>
    </w:lvl>
    <w:lvl w:ilvl="4">
      <w:start w:val="0"/>
      <w:numFmt w:val="bullet"/>
      <w:lvlText w:val="•"/>
      <w:lvlJc w:val="left"/>
      <w:pPr>
        <w:ind w:left="1695" w:hanging="241"/>
      </w:pPr>
      <w:rPr>
        <w:rFonts w:hint="default"/>
        <w:lang w:val="en-US" w:eastAsia="en-US" w:bidi="ar-SA"/>
      </w:rPr>
    </w:lvl>
    <w:lvl w:ilvl="5">
      <w:start w:val="0"/>
      <w:numFmt w:val="bullet"/>
      <w:lvlText w:val="•"/>
      <w:lvlJc w:val="left"/>
      <w:pPr>
        <w:ind w:left="2028" w:hanging="241"/>
      </w:pPr>
      <w:rPr>
        <w:rFonts w:hint="default"/>
        <w:lang w:val="en-US" w:eastAsia="en-US" w:bidi="ar-SA"/>
      </w:rPr>
    </w:lvl>
    <w:lvl w:ilvl="6">
      <w:start w:val="0"/>
      <w:numFmt w:val="bullet"/>
      <w:lvlText w:val="•"/>
      <w:lvlJc w:val="left"/>
      <w:pPr>
        <w:ind w:left="2362" w:hanging="241"/>
      </w:pPr>
      <w:rPr>
        <w:rFonts w:hint="default"/>
        <w:lang w:val="en-US" w:eastAsia="en-US" w:bidi="ar-SA"/>
      </w:rPr>
    </w:lvl>
    <w:lvl w:ilvl="7">
      <w:start w:val="0"/>
      <w:numFmt w:val="bullet"/>
      <w:lvlText w:val="•"/>
      <w:lvlJc w:val="left"/>
      <w:pPr>
        <w:ind w:left="2696" w:hanging="241"/>
      </w:pPr>
      <w:rPr>
        <w:rFonts w:hint="default"/>
        <w:lang w:val="en-US" w:eastAsia="en-US" w:bidi="ar-SA"/>
      </w:rPr>
    </w:lvl>
    <w:lvl w:ilvl="8">
      <w:start w:val="0"/>
      <w:numFmt w:val="bullet"/>
      <w:lvlText w:val="•"/>
      <w:lvlJc w:val="left"/>
      <w:pPr>
        <w:ind w:left="3030" w:hanging="241"/>
      </w:pPr>
      <w:rPr>
        <w:rFonts w:hint="default"/>
        <w:lang w:val="en-US" w:eastAsia="en-US" w:bidi="ar-SA"/>
      </w:rPr>
    </w:lvl>
  </w:abstractNum>
  <w:abstractNum w:abstractNumId="448">
    <w:multiLevelType w:val="hybridMultilevel"/>
    <w:lvl w:ilvl="0">
      <w:start w:val="1"/>
      <w:numFmt w:val="decimal"/>
      <w:lvlText w:val="%1)"/>
      <w:lvlJc w:val="left"/>
      <w:pPr>
        <w:ind w:left="729" w:hanging="360"/>
        <w:jc w:val="left"/>
      </w:pPr>
      <w:rPr>
        <w:rFonts w:hint="default" w:ascii="Calibri" w:hAnsi="Calibri" w:eastAsia="Calibri" w:cs="Calibri"/>
        <w:b w:val="0"/>
        <w:bCs w:val="0"/>
        <w:i w:val="0"/>
        <w:iCs w:val="0"/>
        <w:color w:val="231F20"/>
        <w:spacing w:val="-2"/>
        <w:w w:val="100"/>
        <w:sz w:val="22"/>
        <w:szCs w:val="22"/>
        <w:lang w:val="en-US" w:eastAsia="en-US" w:bidi="ar-SA"/>
      </w:rPr>
    </w:lvl>
    <w:lvl w:ilvl="1">
      <w:start w:val="0"/>
      <w:numFmt w:val="bullet"/>
      <w:lvlText w:val="•"/>
      <w:lvlJc w:val="left"/>
      <w:pPr>
        <w:ind w:left="1017" w:hanging="360"/>
      </w:pPr>
      <w:rPr>
        <w:rFonts w:hint="default"/>
        <w:lang w:val="en-US" w:eastAsia="en-US" w:bidi="ar-SA"/>
      </w:rPr>
    </w:lvl>
    <w:lvl w:ilvl="2">
      <w:start w:val="0"/>
      <w:numFmt w:val="bullet"/>
      <w:lvlText w:val="•"/>
      <w:lvlJc w:val="left"/>
      <w:pPr>
        <w:ind w:left="1315" w:hanging="360"/>
      </w:pPr>
      <w:rPr>
        <w:rFonts w:hint="default"/>
        <w:lang w:val="en-US" w:eastAsia="en-US" w:bidi="ar-SA"/>
      </w:rPr>
    </w:lvl>
    <w:lvl w:ilvl="3">
      <w:start w:val="0"/>
      <w:numFmt w:val="bullet"/>
      <w:lvlText w:val="•"/>
      <w:lvlJc w:val="left"/>
      <w:pPr>
        <w:ind w:left="1613" w:hanging="360"/>
      </w:pPr>
      <w:rPr>
        <w:rFonts w:hint="default"/>
        <w:lang w:val="en-US" w:eastAsia="en-US" w:bidi="ar-SA"/>
      </w:rPr>
    </w:lvl>
    <w:lvl w:ilvl="4">
      <w:start w:val="0"/>
      <w:numFmt w:val="bullet"/>
      <w:lvlText w:val="•"/>
      <w:lvlJc w:val="left"/>
      <w:pPr>
        <w:ind w:left="1911" w:hanging="360"/>
      </w:pPr>
      <w:rPr>
        <w:rFonts w:hint="default"/>
        <w:lang w:val="en-US" w:eastAsia="en-US" w:bidi="ar-SA"/>
      </w:rPr>
    </w:lvl>
    <w:lvl w:ilvl="5">
      <w:start w:val="0"/>
      <w:numFmt w:val="bullet"/>
      <w:lvlText w:val="•"/>
      <w:lvlJc w:val="left"/>
      <w:pPr>
        <w:ind w:left="2208" w:hanging="360"/>
      </w:pPr>
      <w:rPr>
        <w:rFonts w:hint="default"/>
        <w:lang w:val="en-US" w:eastAsia="en-US" w:bidi="ar-SA"/>
      </w:rPr>
    </w:lvl>
    <w:lvl w:ilvl="6">
      <w:start w:val="0"/>
      <w:numFmt w:val="bullet"/>
      <w:lvlText w:val="•"/>
      <w:lvlJc w:val="left"/>
      <w:pPr>
        <w:ind w:left="2506" w:hanging="360"/>
      </w:pPr>
      <w:rPr>
        <w:rFonts w:hint="default"/>
        <w:lang w:val="en-US" w:eastAsia="en-US" w:bidi="ar-SA"/>
      </w:rPr>
    </w:lvl>
    <w:lvl w:ilvl="7">
      <w:start w:val="0"/>
      <w:numFmt w:val="bullet"/>
      <w:lvlText w:val="•"/>
      <w:lvlJc w:val="left"/>
      <w:pPr>
        <w:ind w:left="2804" w:hanging="360"/>
      </w:pPr>
      <w:rPr>
        <w:rFonts w:hint="default"/>
        <w:lang w:val="en-US" w:eastAsia="en-US" w:bidi="ar-SA"/>
      </w:rPr>
    </w:lvl>
    <w:lvl w:ilvl="8">
      <w:start w:val="0"/>
      <w:numFmt w:val="bullet"/>
      <w:lvlText w:val="•"/>
      <w:lvlJc w:val="left"/>
      <w:pPr>
        <w:ind w:left="3102" w:hanging="360"/>
      </w:pPr>
      <w:rPr>
        <w:rFonts w:hint="default"/>
        <w:lang w:val="en-US" w:eastAsia="en-US" w:bidi="ar-SA"/>
      </w:rPr>
    </w:lvl>
  </w:abstractNum>
  <w:abstractNum w:abstractNumId="447">
    <w:multiLevelType w:val="hybridMultilevel"/>
    <w:lvl w:ilvl="0">
      <w:start w:val="0"/>
      <w:numFmt w:val="bullet"/>
      <w:lvlText w:val=""/>
      <w:lvlJc w:val="left"/>
      <w:pPr>
        <w:ind w:left="369" w:hanging="360"/>
      </w:pPr>
      <w:rPr>
        <w:rFonts w:hint="default" w:ascii="Symbol" w:hAnsi="Symbol" w:eastAsia="Symbol" w:cs="Symbol"/>
        <w:b w:val="0"/>
        <w:bCs w:val="0"/>
        <w:i w:val="0"/>
        <w:iCs w:val="0"/>
        <w:color w:val="231F20"/>
        <w:spacing w:val="0"/>
        <w:w w:val="100"/>
        <w:sz w:val="22"/>
        <w:szCs w:val="22"/>
        <w:lang w:val="en-US" w:eastAsia="en-US" w:bidi="ar-SA"/>
      </w:rPr>
    </w:lvl>
    <w:lvl w:ilvl="1">
      <w:start w:val="0"/>
      <w:numFmt w:val="bullet"/>
      <w:lvlText w:val="•"/>
      <w:lvlJc w:val="left"/>
      <w:pPr>
        <w:ind w:left="590" w:hanging="360"/>
      </w:pPr>
      <w:rPr>
        <w:rFonts w:hint="default"/>
        <w:lang w:val="en-US" w:eastAsia="en-US" w:bidi="ar-SA"/>
      </w:rPr>
    </w:lvl>
    <w:lvl w:ilvl="2">
      <w:start w:val="0"/>
      <w:numFmt w:val="bullet"/>
      <w:lvlText w:val="•"/>
      <w:lvlJc w:val="left"/>
      <w:pPr>
        <w:ind w:left="821" w:hanging="360"/>
      </w:pPr>
      <w:rPr>
        <w:rFonts w:hint="default"/>
        <w:lang w:val="en-US" w:eastAsia="en-US" w:bidi="ar-SA"/>
      </w:rPr>
    </w:lvl>
    <w:lvl w:ilvl="3">
      <w:start w:val="0"/>
      <w:numFmt w:val="bullet"/>
      <w:lvlText w:val="•"/>
      <w:lvlJc w:val="left"/>
      <w:pPr>
        <w:ind w:left="1051" w:hanging="360"/>
      </w:pPr>
      <w:rPr>
        <w:rFonts w:hint="default"/>
        <w:lang w:val="en-US" w:eastAsia="en-US" w:bidi="ar-SA"/>
      </w:rPr>
    </w:lvl>
    <w:lvl w:ilvl="4">
      <w:start w:val="0"/>
      <w:numFmt w:val="bullet"/>
      <w:lvlText w:val="•"/>
      <w:lvlJc w:val="left"/>
      <w:pPr>
        <w:ind w:left="1282" w:hanging="360"/>
      </w:pPr>
      <w:rPr>
        <w:rFonts w:hint="default"/>
        <w:lang w:val="en-US" w:eastAsia="en-US" w:bidi="ar-SA"/>
      </w:rPr>
    </w:lvl>
    <w:lvl w:ilvl="5">
      <w:start w:val="0"/>
      <w:numFmt w:val="bullet"/>
      <w:lvlText w:val="•"/>
      <w:lvlJc w:val="left"/>
      <w:pPr>
        <w:ind w:left="1512" w:hanging="360"/>
      </w:pPr>
      <w:rPr>
        <w:rFonts w:hint="default"/>
        <w:lang w:val="en-US" w:eastAsia="en-US" w:bidi="ar-SA"/>
      </w:rPr>
    </w:lvl>
    <w:lvl w:ilvl="6">
      <w:start w:val="0"/>
      <w:numFmt w:val="bullet"/>
      <w:lvlText w:val="•"/>
      <w:lvlJc w:val="left"/>
      <w:pPr>
        <w:ind w:left="1743" w:hanging="360"/>
      </w:pPr>
      <w:rPr>
        <w:rFonts w:hint="default"/>
        <w:lang w:val="en-US" w:eastAsia="en-US" w:bidi="ar-SA"/>
      </w:rPr>
    </w:lvl>
    <w:lvl w:ilvl="7">
      <w:start w:val="0"/>
      <w:numFmt w:val="bullet"/>
      <w:lvlText w:val="•"/>
      <w:lvlJc w:val="left"/>
      <w:pPr>
        <w:ind w:left="1973" w:hanging="360"/>
      </w:pPr>
      <w:rPr>
        <w:rFonts w:hint="default"/>
        <w:lang w:val="en-US" w:eastAsia="en-US" w:bidi="ar-SA"/>
      </w:rPr>
    </w:lvl>
    <w:lvl w:ilvl="8">
      <w:start w:val="0"/>
      <w:numFmt w:val="bullet"/>
      <w:lvlText w:val="•"/>
      <w:lvlJc w:val="left"/>
      <w:pPr>
        <w:ind w:left="2204" w:hanging="360"/>
      </w:pPr>
      <w:rPr>
        <w:rFonts w:hint="default"/>
        <w:lang w:val="en-US" w:eastAsia="en-US" w:bidi="ar-SA"/>
      </w:rPr>
    </w:lvl>
  </w:abstractNum>
  <w:abstractNum w:abstractNumId="446">
    <w:multiLevelType w:val="hybridMultilevel"/>
    <w:lvl w:ilvl="0">
      <w:start w:val="1"/>
      <w:numFmt w:val="decimal"/>
      <w:lvlText w:val="%1)"/>
      <w:lvlJc w:val="left"/>
      <w:pPr>
        <w:ind w:left="359" w:hanging="241"/>
        <w:jc w:val="left"/>
      </w:pPr>
      <w:rPr>
        <w:rFonts w:hint="default" w:ascii="Arial MT" w:hAnsi="Arial MT" w:eastAsia="Arial MT" w:cs="Arial MT"/>
        <w:b w:val="0"/>
        <w:bCs w:val="0"/>
        <w:i w:val="0"/>
        <w:iCs w:val="0"/>
        <w:color w:val="231F20"/>
        <w:spacing w:val="0"/>
        <w:w w:val="100"/>
        <w:sz w:val="22"/>
        <w:szCs w:val="22"/>
        <w:lang w:val="en-US" w:eastAsia="en-US" w:bidi="ar-SA"/>
      </w:rPr>
    </w:lvl>
    <w:lvl w:ilvl="1">
      <w:start w:val="0"/>
      <w:numFmt w:val="bullet"/>
      <w:lvlText w:val="•"/>
      <w:lvlJc w:val="left"/>
      <w:pPr>
        <w:ind w:left="693" w:hanging="241"/>
      </w:pPr>
      <w:rPr>
        <w:rFonts w:hint="default"/>
        <w:lang w:val="en-US" w:eastAsia="en-US" w:bidi="ar-SA"/>
      </w:rPr>
    </w:lvl>
    <w:lvl w:ilvl="2">
      <w:start w:val="0"/>
      <w:numFmt w:val="bullet"/>
      <w:lvlText w:val="•"/>
      <w:lvlJc w:val="left"/>
      <w:pPr>
        <w:ind w:left="1027" w:hanging="241"/>
      </w:pPr>
      <w:rPr>
        <w:rFonts w:hint="default"/>
        <w:lang w:val="en-US" w:eastAsia="en-US" w:bidi="ar-SA"/>
      </w:rPr>
    </w:lvl>
    <w:lvl w:ilvl="3">
      <w:start w:val="0"/>
      <w:numFmt w:val="bullet"/>
      <w:lvlText w:val="•"/>
      <w:lvlJc w:val="left"/>
      <w:pPr>
        <w:ind w:left="1361" w:hanging="241"/>
      </w:pPr>
      <w:rPr>
        <w:rFonts w:hint="default"/>
        <w:lang w:val="en-US" w:eastAsia="en-US" w:bidi="ar-SA"/>
      </w:rPr>
    </w:lvl>
    <w:lvl w:ilvl="4">
      <w:start w:val="0"/>
      <w:numFmt w:val="bullet"/>
      <w:lvlText w:val="•"/>
      <w:lvlJc w:val="left"/>
      <w:pPr>
        <w:ind w:left="1695" w:hanging="241"/>
      </w:pPr>
      <w:rPr>
        <w:rFonts w:hint="default"/>
        <w:lang w:val="en-US" w:eastAsia="en-US" w:bidi="ar-SA"/>
      </w:rPr>
    </w:lvl>
    <w:lvl w:ilvl="5">
      <w:start w:val="0"/>
      <w:numFmt w:val="bullet"/>
      <w:lvlText w:val="•"/>
      <w:lvlJc w:val="left"/>
      <w:pPr>
        <w:ind w:left="2028" w:hanging="241"/>
      </w:pPr>
      <w:rPr>
        <w:rFonts w:hint="default"/>
        <w:lang w:val="en-US" w:eastAsia="en-US" w:bidi="ar-SA"/>
      </w:rPr>
    </w:lvl>
    <w:lvl w:ilvl="6">
      <w:start w:val="0"/>
      <w:numFmt w:val="bullet"/>
      <w:lvlText w:val="•"/>
      <w:lvlJc w:val="left"/>
      <w:pPr>
        <w:ind w:left="2362" w:hanging="241"/>
      </w:pPr>
      <w:rPr>
        <w:rFonts w:hint="default"/>
        <w:lang w:val="en-US" w:eastAsia="en-US" w:bidi="ar-SA"/>
      </w:rPr>
    </w:lvl>
    <w:lvl w:ilvl="7">
      <w:start w:val="0"/>
      <w:numFmt w:val="bullet"/>
      <w:lvlText w:val="•"/>
      <w:lvlJc w:val="left"/>
      <w:pPr>
        <w:ind w:left="2696" w:hanging="241"/>
      </w:pPr>
      <w:rPr>
        <w:rFonts w:hint="default"/>
        <w:lang w:val="en-US" w:eastAsia="en-US" w:bidi="ar-SA"/>
      </w:rPr>
    </w:lvl>
    <w:lvl w:ilvl="8">
      <w:start w:val="0"/>
      <w:numFmt w:val="bullet"/>
      <w:lvlText w:val="•"/>
      <w:lvlJc w:val="left"/>
      <w:pPr>
        <w:ind w:left="3030" w:hanging="241"/>
      </w:pPr>
      <w:rPr>
        <w:rFonts w:hint="default"/>
        <w:lang w:val="en-US" w:eastAsia="en-US" w:bidi="ar-SA"/>
      </w:rPr>
    </w:lvl>
  </w:abstractNum>
  <w:abstractNum w:abstractNumId="445">
    <w:multiLevelType w:val="hybridMultilevel"/>
    <w:lvl w:ilvl="0">
      <w:start w:val="1"/>
      <w:numFmt w:val="decimal"/>
      <w:lvlText w:val="%1)"/>
      <w:lvlJc w:val="left"/>
      <w:pPr>
        <w:ind w:left="359" w:hanging="241"/>
        <w:jc w:val="left"/>
      </w:pPr>
      <w:rPr>
        <w:rFonts w:hint="default" w:ascii="Arial MT" w:hAnsi="Arial MT" w:eastAsia="Arial MT" w:cs="Arial MT"/>
        <w:b w:val="0"/>
        <w:bCs w:val="0"/>
        <w:i w:val="0"/>
        <w:iCs w:val="0"/>
        <w:color w:val="231F20"/>
        <w:spacing w:val="0"/>
        <w:w w:val="100"/>
        <w:sz w:val="22"/>
        <w:szCs w:val="22"/>
        <w:lang w:val="en-US" w:eastAsia="en-US" w:bidi="ar-SA"/>
      </w:rPr>
    </w:lvl>
    <w:lvl w:ilvl="1">
      <w:start w:val="0"/>
      <w:numFmt w:val="bullet"/>
      <w:lvlText w:val="•"/>
      <w:lvlJc w:val="left"/>
      <w:pPr>
        <w:ind w:left="693" w:hanging="241"/>
      </w:pPr>
      <w:rPr>
        <w:rFonts w:hint="default"/>
        <w:lang w:val="en-US" w:eastAsia="en-US" w:bidi="ar-SA"/>
      </w:rPr>
    </w:lvl>
    <w:lvl w:ilvl="2">
      <w:start w:val="0"/>
      <w:numFmt w:val="bullet"/>
      <w:lvlText w:val="•"/>
      <w:lvlJc w:val="left"/>
      <w:pPr>
        <w:ind w:left="1027" w:hanging="241"/>
      </w:pPr>
      <w:rPr>
        <w:rFonts w:hint="default"/>
        <w:lang w:val="en-US" w:eastAsia="en-US" w:bidi="ar-SA"/>
      </w:rPr>
    </w:lvl>
    <w:lvl w:ilvl="3">
      <w:start w:val="0"/>
      <w:numFmt w:val="bullet"/>
      <w:lvlText w:val="•"/>
      <w:lvlJc w:val="left"/>
      <w:pPr>
        <w:ind w:left="1361" w:hanging="241"/>
      </w:pPr>
      <w:rPr>
        <w:rFonts w:hint="default"/>
        <w:lang w:val="en-US" w:eastAsia="en-US" w:bidi="ar-SA"/>
      </w:rPr>
    </w:lvl>
    <w:lvl w:ilvl="4">
      <w:start w:val="0"/>
      <w:numFmt w:val="bullet"/>
      <w:lvlText w:val="•"/>
      <w:lvlJc w:val="left"/>
      <w:pPr>
        <w:ind w:left="1695" w:hanging="241"/>
      </w:pPr>
      <w:rPr>
        <w:rFonts w:hint="default"/>
        <w:lang w:val="en-US" w:eastAsia="en-US" w:bidi="ar-SA"/>
      </w:rPr>
    </w:lvl>
    <w:lvl w:ilvl="5">
      <w:start w:val="0"/>
      <w:numFmt w:val="bullet"/>
      <w:lvlText w:val="•"/>
      <w:lvlJc w:val="left"/>
      <w:pPr>
        <w:ind w:left="2028" w:hanging="241"/>
      </w:pPr>
      <w:rPr>
        <w:rFonts w:hint="default"/>
        <w:lang w:val="en-US" w:eastAsia="en-US" w:bidi="ar-SA"/>
      </w:rPr>
    </w:lvl>
    <w:lvl w:ilvl="6">
      <w:start w:val="0"/>
      <w:numFmt w:val="bullet"/>
      <w:lvlText w:val="•"/>
      <w:lvlJc w:val="left"/>
      <w:pPr>
        <w:ind w:left="2362" w:hanging="241"/>
      </w:pPr>
      <w:rPr>
        <w:rFonts w:hint="default"/>
        <w:lang w:val="en-US" w:eastAsia="en-US" w:bidi="ar-SA"/>
      </w:rPr>
    </w:lvl>
    <w:lvl w:ilvl="7">
      <w:start w:val="0"/>
      <w:numFmt w:val="bullet"/>
      <w:lvlText w:val="•"/>
      <w:lvlJc w:val="left"/>
      <w:pPr>
        <w:ind w:left="2696" w:hanging="241"/>
      </w:pPr>
      <w:rPr>
        <w:rFonts w:hint="default"/>
        <w:lang w:val="en-US" w:eastAsia="en-US" w:bidi="ar-SA"/>
      </w:rPr>
    </w:lvl>
    <w:lvl w:ilvl="8">
      <w:start w:val="0"/>
      <w:numFmt w:val="bullet"/>
      <w:lvlText w:val="•"/>
      <w:lvlJc w:val="left"/>
      <w:pPr>
        <w:ind w:left="3030" w:hanging="241"/>
      </w:pPr>
      <w:rPr>
        <w:rFonts w:hint="default"/>
        <w:lang w:val="en-US" w:eastAsia="en-US" w:bidi="ar-SA"/>
      </w:rPr>
    </w:lvl>
  </w:abstractNum>
  <w:abstractNum w:abstractNumId="444">
    <w:multiLevelType w:val="hybridMultilevel"/>
    <w:lvl w:ilvl="0">
      <w:start w:val="1"/>
      <w:numFmt w:val="decimal"/>
      <w:lvlText w:val="%1)"/>
      <w:lvlJc w:val="left"/>
      <w:pPr>
        <w:ind w:left="359" w:hanging="241"/>
        <w:jc w:val="left"/>
      </w:pPr>
      <w:rPr>
        <w:rFonts w:hint="default" w:ascii="Arial MT" w:hAnsi="Arial MT" w:eastAsia="Arial MT" w:cs="Arial MT"/>
        <w:b w:val="0"/>
        <w:bCs w:val="0"/>
        <w:i w:val="0"/>
        <w:iCs w:val="0"/>
        <w:color w:val="231F20"/>
        <w:spacing w:val="0"/>
        <w:w w:val="100"/>
        <w:sz w:val="22"/>
        <w:szCs w:val="22"/>
        <w:lang w:val="en-US" w:eastAsia="en-US" w:bidi="ar-SA"/>
      </w:rPr>
    </w:lvl>
    <w:lvl w:ilvl="1">
      <w:start w:val="0"/>
      <w:numFmt w:val="bullet"/>
      <w:lvlText w:val="•"/>
      <w:lvlJc w:val="left"/>
      <w:pPr>
        <w:ind w:left="693" w:hanging="241"/>
      </w:pPr>
      <w:rPr>
        <w:rFonts w:hint="default"/>
        <w:lang w:val="en-US" w:eastAsia="en-US" w:bidi="ar-SA"/>
      </w:rPr>
    </w:lvl>
    <w:lvl w:ilvl="2">
      <w:start w:val="0"/>
      <w:numFmt w:val="bullet"/>
      <w:lvlText w:val="•"/>
      <w:lvlJc w:val="left"/>
      <w:pPr>
        <w:ind w:left="1027" w:hanging="241"/>
      </w:pPr>
      <w:rPr>
        <w:rFonts w:hint="default"/>
        <w:lang w:val="en-US" w:eastAsia="en-US" w:bidi="ar-SA"/>
      </w:rPr>
    </w:lvl>
    <w:lvl w:ilvl="3">
      <w:start w:val="0"/>
      <w:numFmt w:val="bullet"/>
      <w:lvlText w:val="•"/>
      <w:lvlJc w:val="left"/>
      <w:pPr>
        <w:ind w:left="1361" w:hanging="241"/>
      </w:pPr>
      <w:rPr>
        <w:rFonts w:hint="default"/>
        <w:lang w:val="en-US" w:eastAsia="en-US" w:bidi="ar-SA"/>
      </w:rPr>
    </w:lvl>
    <w:lvl w:ilvl="4">
      <w:start w:val="0"/>
      <w:numFmt w:val="bullet"/>
      <w:lvlText w:val="•"/>
      <w:lvlJc w:val="left"/>
      <w:pPr>
        <w:ind w:left="1695" w:hanging="241"/>
      </w:pPr>
      <w:rPr>
        <w:rFonts w:hint="default"/>
        <w:lang w:val="en-US" w:eastAsia="en-US" w:bidi="ar-SA"/>
      </w:rPr>
    </w:lvl>
    <w:lvl w:ilvl="5">
      <w:start w:val="0"/>
      <w:numFmt w:val="bullet"/>
      <w:lvlText w:val="•"/>
      <w:lvlJc w:val="left"/>
      <w:pPr>
        <w:ind w:left="2028" w:hanging="241"/>
      </w:pPr>
      <w:rPr>
        <w:rFonts w:hint="default"/>
        <w:lang w:val="en-US" w:eastAsia="en-US" w:bidi="ar-SA"/>
      </w:rPr>
    </w:lvl>
    <w:lvl w:ilvl="6">
      <w:start w:val="0"/>
      <w:numFmt w:val="bullet"/>
      <w:lvlText w:val="•"/>
      <w:lvlJc w:val="left"/>
      <w:pPr>
        <w:ind w:left="2362" w:hanging="241"/>
      </w:pPr>
      <w:rPr>
        <w:rFonts w:hint="default"/>
        <w:lang w:val="en-US" w:eastAsia="en-US" w:bidi="ar-SA"/>
      </w:rPr>
    </w:lvl>
    <w:lvl w:ilvl="7">
      <w:start w:val="0"/>
      <w:numFmt w:val="bullet"/>
      <w:lvlText w:val="•"/>
      <w:lvlJc w:val="left"/>
      <w:pPr>
        <w:ind w:left="2696" w:hanging="241"/>
      </w:pPr>
      <w:rPr>
        <w:rFonts w:hint="default"/>
        <w:lang w:val="en-US" w:eastAsia="en-US" w:bidi="ar-SA"/>
      </w:rPr>
    </w:lvl>
    <w:lvl w:ilvl="8">
      <w:start w:val="0"/>
      <w:numFmt w:val="bullet"/>
      <w:lvlText w:val="•"/>
      <w:lvlJc w:val="left"/>
      <w:pPr>
        <w:ind w:left="3030" w:hanging="241"/>
      </w:pPr>
      <w:rPr>
        <w:rFonts w:hint="default"/>
        <w:lang w:val="en-US" w:eastAsia="en-US" w:bidi="ar-SA"/>
      </w:rPr>
    </w:lvl>
  </w:abstractNum>
  <w:abstractNum w:abstractNumId="443">
    <w:multiLevelType w:val="hybridMultilevel"/>
    <w:lvl w:ilvl="0">
      <w:start w:val="1"/>
      <w:numFmt w:val="decimal"/>
      <w:lvlText w:val="%1)"/>
      <w:lvlJc w:val="left"/>
      <w:pPr>
        <w:ind w:left="359" w:hanging="241"/>
        <w:jc w:val="left"/>
      </w:pPr>
      <w:rPr>
        <w:rFonts w:hint="default" w:ascii="Calibri" w:hAnsi="Calibri" w:eastAsia="Calibri" w:cs="Calibri"/>
        <w:b w:val="0"/>
        <w:bCs w:val="0"/>
        <w:i w:val="0"/>
        <w:iCs w:val="0"/>
        <w:color w:val="231F20"/>
        <w:spacing w:val="-2"/>
        <w:w w:val="100"/>
        <w:sz w:val="22"/>
        <w:szCs w:val="22"/>
        <w:lang w:val="en-US" w:eastAsia="en-US" w:bidi="ar-SA"/>
      </w:rPr>
    </w:lvl>
    <w:lvl w:ilvl="1">
      <w:start w:val="0"/>
      <w:numFmt w:val="bullet"/>
      <w:lvlText w:val="•"/>
      <w:lvlJc w:val="left"/>
      <w:pPr>
        <w:ind w:left="693" w:hanging="241"/>
      </w:pPr>
      <w:rPr>
        <w:rFonts w:hint="default"/>
        <w:lang w:val="en-US" w:eastAsia="en-US" w:bidi="ar-SA"/>
      </w:rPr>
    </w:lvl>
    <w:lvl w:ilvl="2">
      <w:start w:val="0"/>
      <w:numFmt w:val="bullet"/>
      <w:lvlText w:val="•"/>
      <w:lvlJc w:val="left"/>
      <w:pPr>
        <w:ind w:left="1027" w:hanging="241"/>
      </w:pPr>
      <w:rPr>
        <w:rFonts w:hint="default"/>
        <w:lang w:val="en-US" w:eastAsia="en-US" w:bidi="ar-SA"/>
      </w:rPr>
    </w:lvl>
    <w:lvl w:ilvl="3">
      <w:start w:val="0"/>
      <w:numFmt w:val="bullet"/>
      <w:lvlText w:val="•"/>
      <w:lvlJc w:val="left"/>
      <w:pPr>
        <w:ind w:left="1361" w:hanging="241"/>
      </w:pPr>
      <w:rPr>
        <w:rFonts w:hint="default"/>
        <w:lang w:val="en-US" w:eastAsia="en-US" w:bidi="ar-SA"/>
      </w:rPr>
    </w:lvl>
    <w:lvl w:ilvl="4">
      <w:start w:val="0"/>
      <w:numFmt w:val="bullet"/>
      <w:lvlText w:val="•"/>
      <w:lvlJc w:val="left"/>
      <w:pPr>
        <w:ind w:left="1695" w:hanging="241"/>
      </w:pPr>
      <w:rPr>
        <w:rFonts w:hint="default"/>
        <w:lang w:val="en-US" w:eastAsia="en-US" w:bidi="ar-SA"/>
      </w:rPr>
    </w:lvl>
    <w:lvl w:ilvl="5">
      <w:start w:val="0"/>
      <w:numFmt w:val="bullet"/>
      <w:lvlText w:val="•"/>
      <w:lvlJc w:val="left"/>
      <w:pPr>
        <w:ind w:left="2028" w:hanging="241"/>
      </w:pPr>
      <w:rPr>
        <w:rFonts w:hint="default"/>
        <w:lang w:val="en-US" w:eastAsia="en-US" w:bidi="ar-SA"/>
      </w:rPr>
    </w:lvl>
    <w:lvl w:ilvl="6">
      <w:start w:val="0"/>
      <w:numFmt w:val="bullet"/>
      <w:lvlText w:val="•"/>
      <w:lvlJc w:val="left"/>
      <w:pPr>
        <w:ind w:left="2362" w:hanging="241"/>
      </w:pPr>
      <w:rPr>
        <w:rFonts w:hint="default"/>
        <w:lang w:val="en-US" w:eastAsia="en-US" w:bidi="ar-SA"/>
      </w:rPr>
    </w:lvl>
    <w:lvl w:ilvl="7">
      <w:start w:val="0"/>
      <w:numFmt w:val="bullet"/>
      <w:lvlText w:val="•"/>
      <w:lvlJc w:val="left"/>
      <w:pPr>
        <w:ind w:left="2696" w:hanging="241"/>
      </w:pPr>
      <w:rPr>
        <w:rFonts w:hint="default"/>
        <w:lang w:val="en-US" w:eastAsia="en-US" w:bidi="ar-SA"/>
      </w:rPr>
    </w:lvl>
    <w:lvl w:ilvl="8">
      <w:start w:val="0"/>
      <w:numFmt w:val="bullet"/>
      <w:lvlText w:val="•"/>
      <w:lvlJc w:val="left"/>
      <w:pPr>
        <w:ind w:left="3030" w:hanging="241"/>
      </w:pPr>
      <w:rPr>
        <w:rFonts w:hint="default"/>
        <w:lang w:val="en-US" w:eastAsia="en-US" w:bidi="ar-SA"/>
      </w:rPr>
    </w:lvl>
  </w:abstractNum>
  <w:abstractNum w:abstractNumId="442">
    <w:multiLevelType w:val="hybridMultilevel"/>
    <w:lvl w:ilvl="0">
      <w:start w:val="1"/>
      <w:numFmt w:val="decimal"/>
      <w:lvlText w:val="%1)"/>
      <w:lvlJc w:val="left"/>
      <w:pPr>
        <w:ind w:left="359" w:hanging="241"/>
        <w:jc w:val="left"/>
      </w:pPr>
      <w:rPr>
        <w:rFonts w:hint="default" w:ascii="Calibri" w:hAnsi="Calibri" w:eastAsia="Calibri" w:cs="Calibri"/>
        <w:b w:val="0"/>
        <w:bCs w:val="0"/>
        <w:i w:val="0"/>
        <w:iCs w:val="0"/>
        <w:color w:val="231F20"/>
        <w:spacing w:val="-2"/>
        <w:w w:val="100"/>
        <w:sz w:val="22"/>
        <w:szCs w:val="22"/>
        <w:lang w:val="en-US" w:eastAsia="en-US" w:bidi="ar-SA"/>
      </w:rPr>
    </w:lvl>
    <w:lvl w:ilvl="1">
      <w:start w:val="0"/>
      <w:numFmt w:val="bullet"/>
      <w:lvlText w:val="•"/>
      <w:lvlJc w:val="left"/>
      <w:pPr>
        <w:ind w:left="693" w:hanging="241"/>
      </w:pPr>
      <w:rPr>
        <w:rFonts w:hint="default"/>
        <w:lang w:val="en-US" w:eastAsia="en-US" w:bidi="ar-SA"/>
      </w:rPr>
    </w:lvl>
    <w:lvl w:ilvl="2">
      <w:start w:val="0"/>
      <w:numFmt w:val="bullet"/>
      <w:lvlText w:val="•"/>
      <w:lvlJc w:val="left"/>
      <w:pPr>
        <w:ind w:left="1027" w:hanging="241"/>
      </w:pPr>
      <w:rPr>
        <w:rFonts w:hint="default"/>
        <w:lang w:val="en-US" w:eastAsia="en-US" w:bidi="ar-SA"/>
      </w:rPr>
    </w:lvl>
    <w:lvl w:ilvl="3">
      <w:start w:val="0"/>
      <w:numFmt w:val="bullet"/>
      <w:lvlText w:val="•"/>
      <w:lvlJc w:val="left"/>
      <w:pPr>
        <w:ind w:left="1361" w:hanging="241"/>
      </w:pPr>
      <w:rPr>
        <w:rFonts w:hint="default"/>
        <w:lang w:val="en-US" w:eastAsia="en-US" w:bidi="ar-SA"/>
      </w:rPr>
    </w:lvl>
    <w:lvl w:ilvl="4">
      <w:start w:val="0"/>
      <w:numFmt w:val="bullet"/>
      <w:lvlText w:val="•"/>
      <w:lvlJc w:val="left"/>
      <w:pPr>
        <w:ind w:left="1695" w:hanging="241"/>
      </w:pPr>
      <w:rPr>
        <w:rFonts w:hint="default"/>
        <w:lang w:val="en-US" w:eastAsia="en-US" w:bidi="ar-SA"/>
      </w:rPr>
    </w:lvl>
    <w:lvl w:ilvl="5">
      <w:start w:val="0"/>
      <w:numFmt w:val="bullet"/>
      <w:lvlText w:val="•"/>
      <w:lvlJc w:val="left"/>
      <w:pPr>
        <w:ind w:left="2028" w:hanging="241"/>
      </w:pPr>
      <w:rPr>
        <w:rFonts w:hint="default"/>
        <w:lang w:val="en-US" w:eastAsia="en-US" w:bidi="ar-SA"/>
      </w:rPr>
    </w:lvl>
    <w:lvl w:ilvl="6">
      <w:start w:val="0"/>
      <w:numFmt w:val="bullet"/>
      <w:lvlText w:val="•"/>
      <w:lvlJc w:val="left"/>
      <w:pPr>
        <w:ind w:left="2362" w:hanging="241"/>
      </w:pPr>
      <w:rPr>
        <w:rFonts w:hint="default"/>
        <w:lang w:val="en-US" w:eastAsia="en-US" w:bidi="ar-SA"/>
      </w:rPr>
    </w:lvl>
    <w:lvl w:ilvl="7">
      <w:start w:val="0"/>
      <w:numFmt w:val="bullet"/>
      <w:lvlText w:val="•"/>
      <w:lvlJc w:val="left"/>
      <w:pPr>
        <w:ind w:left="2696" w:hanging="241"/>
      </w:pPr>
      <w:rPr>
        <w:rFonts w:hint="default"/>
        <w:lang w:val="en-US" w:eastAsia="en-US" w:bidi="ar-SA"/>
      </w:rPr>
    </w:lvl>
    <w:lvl w:ilvl="8">
      <w:start w:val="0"/>
      <w:numFmt w:val="bullet"/>
      <w:lvlText w:val="•"/>
      <w:lvlJc w:val="left"/>
      <w:pPr>
        <w:ind w:left="3030" w:hanging="241"/>
      </w:pPr>
      <w:rPr>
        <w:rFonts w:hint="default"/>
        <w:lang w:val="en-US" w:eastAsia="en-US" w:bidi="ar-SA"/>
      </w:rPr>
    </w:lvl>
  </w:abstractNum>
  <w:abstractNum w:abstractNumId="441">
    <w:multiLevelType w:val="hybridMultilevel"/>
    <w:lvl w:ilvl="0">
      <w:start w:val="1"/>
      <w:numFmt w:val="decimal"/>
      <w:lvlText w:val="%1)"/>
      <w:lvlJc w:val="left"/>
      <w:pPr>
        <w:ind w:left="359" w:hanging="241"/>
        <w:jc w:val="left"/>
      </w:pPr>
      <w:rPr>
        <w:rFonts w:hint="default" w:ascii="Calibri" w:hAnsi="Calibri" w:eastAsia="Calibri" w:cs="Calibri"/>
        <w:b w:val="0"/>
        <w:bCs w:val="0"/>
        <w:i w:val="0"/>
        <w:iCs w:val="0"/>
        <w:color w:val="231F20"/>
        <w:spacing w:val="-2"/>
        <w:w w:val="100"/>
        <w:sz w:val="22"/>
        <w:szCs w:val="22"/>
        <w:lang w:val="en-US" w:eastAsia="en-US" w:bidi="ar-SA"/>
      </w:rPr>
    </w:lvl>
    <w:lvl w:ilvl="1">
      <w:start w:val="0"/>
      <w:numFmt w:val="bullet"/>
      <w:lvlText w:val="•"/>
      <w:lvlJc w:val="left"/>
      <w:pPr>
        <w:ind w:left="693" w:hanging="241"/>
      </w:pPr>
      <w:rPr>
        <w:rFonts w:hint="default"/>
        <w:lang w:val="en-US" w:eastAsia="en-US" w:bidi="ar-SA"/>
      </w:rPr>
    </w:lvl>
    <w:lvl w:ilvl="2">
      <w:start w:val="0"/>
      <w:numFmt w:val="bullet"/>
      <w:lvlText w:val="•"/>
      <w:lvlJc w:val="left"/>
      <w:pPr>
        <w:ind w:left="1027" w:hanging="241"/>
      </w:pPr>
      <w:rPr>
        <w:rFonts w:hint="default"/>
        <w:lang w:val="en-US" w:eastAsia="en-US" w:bidi="ar-SA"/>
      </w:rPr>
    </w:lvl>
    <w:lvl w:ilvl="3">
      <w:start w:val="0"/>
      <w:numFmt w:val="bullet"/>
      <w:lvlText w:val="•"/>
      <w:lvlJc w:val="left"/>
      <w:pPr>
        <w:ind w:left="1361" w:hanging="241"/>
      </w:pPr>
      <w:rPr>
        <w:rFonts w:hint="default"/>
        <w:lang w:val="en-US" w:eastAsia="en-US" w:bidi="ar-SA"/>
      </w:rPr>
    </w:lvl>
    <w:lvl w:ilvl="4">
      <w:start w:val="0"/>
      <w:numFmt w:val="bullet"/>
      <w:lvlText w:val="•"/>
      <w:lvlJc w:val="left"/>
      <w:pPr>
        <w:ind w:left="1695" w:hanging="241"/>
      </w:pPr>
      <w:rPr>
        <w:rFonts w:hint="default"/>
        <w:lang w:val="en-US" w:eastAsia="en-US" w:bidi="ar-SA"/>
      </w:rPr>
    </w:lvl>
    <w:lvl w:ilvl="5">
      <w:start w:val="0"/>
      <w:numFmt w:val="bullet"/>
      <w:lvlText w:val="•"/>
      <w:lvlJc w:val="left"/>
      <w:pPr>
        <w:ind w:left="2028" w:hanging="241"/>
      </w:pPr>
      <w:rPr>
        <w:rFonts w:hint="default"/>
        <w:lang w:val="en-US" w:eastAsia="en-US" w:bidi="ar-SA"/>
      </w:rPr>
    </w:lvl>
    <w:lvl w:ilvl="6">
      <w:start w:val="0"/>
      <w:numFmt w:val="bullet"/>
      <w:lvlText w:val="•"/>
      <w:lvlJc w:val="left"/>
      <w:pPr>
        <w:ind w:left="2362" w:hanging="241"/>
      </w:pPr>
      <w:rPr>
        <w:rFonts w:hint="default"/>
        <w:lang w:val="en-US" w:eastAsia="en-US" w:bidi="ar-SA"/>
      </w:rPr>
    </w:lvl>
    <w:lvl w:ilvl="7">
      <w:start w:val="0"/>
      <w:numFmt w:val="bullet"/>
      <w:lvlText w:val="•"/>
      <w:lvlJc w:val="left"/>
      <w:pPr>
        <w:ind w:left="2696" w:hanging="241"/>
      </w:pPr>
      <w:rPr>
        <w:rFonts w:hint="default"/>
        <w:lang w:val="en-US" w:eastAsia="en-US" w:bidi="ar-SA"/>
      </w:rPr>
    </w:lvl>
    <w:lvl w:ilvl="8">
      <w:start w:val="0"/>
      <w:numFmt w:val="bullet"/>
      <w:lvlText w:val="•"/>
      <w:lvlJc w:val="left"/>
      <w:pPr>
        <w:ind w:left="3030" w:hanging="241"/>
      </w:pPr>
      <w:rPr>
        <w:rFonts w:hint="default"/>
        <w:lang w:val="en-US" w:eastAsia="en-US" w:bidi="ar-SA"/>
      </w:rPr>
    </w:lvl>
  </w:abstractNum>
  <w:abstractNum w:abstractNumId="440">
    <w:multiLevelType w:val="hybridMultilevel"/>
    <w:lvl w:ilvl="0">
      <w:start w:val="1"/>
      <w:numFmt w:val="decimal"/>
      <w:lvlText w:val="%1)"/>
      <w:lvlJc w:val="left"/>
      <w:pPr>
        <w:ind w:left="359" w:hanging="241"/>
        <w:jc w:val="left"/>
      </w:pPr>
      <w:rPr>
        <w:rFonts w:hint="default" w:ascii="Calibri" w:hAnsi="Calibri" w:eastAsia="Calibri" w:cs="Calibri"/>
        <w:b w:val="0"/>
        <w:bCs w:val="0"/>
        <w:i w:val="0"/>
        <w:iCs w:val="0"/>
        <w:color w:val="231F20"/>
        <w:spacing w:val="-2"/>
        <w:w w:val="89"/>
        <w:sz w:val="22"/>
        <w:szCs w:val="22"/>
        <w:lang w:val="en-US" w:eastAsia="en-US" w:bidi="ar-SA"/>
      </w:rPr>
    </w:lvl>
    <w:lvl w:ilvl="1">
      <w:start w:val="0"/>
      <w:numFmt w:val="bullet"/>
      <w:lvlText w:val="•"/>
      <w:lvlJc w:val="left"/>
      <w:pPr>
        <w:ind w:left="693" w:hanging="241"/>
      </w:pPr>
      <w:rPr>
        <w:rFonts w:hint="default"/>
        <w:lang w:val="en-US" w:eastAsia="en-US" w:bidi="ar-SA"/>
      </w:rPr>
    </w:lvl>
    <w:lvl w:ilvl="2">
      <w:start w:val="0"/>
      <w:numFmt w:val="bullet"/>
      <w:lvlText w:val="•"/>
      <w:lvlJc w:val="left"/>
      <w:pPr>
        <w:ind w:left="1027" w:hanging="241"/>
      </w:pPr>
      <w:rPr>
        <w:rFonts w:hint="default"/>
        <w:lang w:val="en-US" w:eastAsia="en-US" w:bidi="ar-SA"/>
      </w:rPr>
    </w:lvl>
    <w:lvl w:ilvl="3">
      <w:start w:val="0"/>
      <w:numFmt w:val="bullet"/>
      <w:lvlText w:val="•"/>
      <w:lvlJc w:val="left"/>
      <w:pPr>
        <w:ind w:left="1361" w:hanging="241"/>
      </w:pPr>
      <w:rPr>
        <w:rFonts w:hint="default"/>
        <w:lang w:val="en-US" w:eastAsia="en-US" w:bidi="ar-SA"/>
      </w:rPr>
    </w:lvl>
    <w:lvl w:ilvl="4">
      <w:start w:val="0"/>
      <w:numFmt w:val="bullet"/>
      <w:lvlText w:val="•"/>
      <w:lvlJc w:val="left"/>
      <w:pPr>
        <w:ind w:left="1695" w:hanging="241"/>
      </w:pPr>
      <w:rPr>
        <w:rFonts w:hint="default"/>
        <w:lang w:val="en-US" w:eastAsia="en-US" w:bidi="ar-SA"/>
      </w:rPr>
    </w:lvl>
    <w:lvl w:ilvl="5">
      <w:start w:val="0"/>
      <w:numFmt w:val="bullet"/>
      <w:lvlText w:val="•"/>
      <w:lvlJc w:val="left"/>
      <w:pPr>
        <w:ind w:left="2028" w:hanging="241"/>
      </w:pPr>
      <w:rPr>
        <w:rFonts w:hint="default"/>
        <w:lang w:val="en-US" w:eastAsia="en-US" w:bidi="ar-SA"/>
      </w:rPr>
    </w:lvl>
    <w:lvl w:ilvl="6">
      <w:start w:val="0"/>
      <w:numFmt w:val="bullet"/>
      <w:lvlText w:val="•"/>
      <w:lvlJc w:val="left"/>
      <w:pPr>
        <w:ind w:left="2362" w:hanging="241"/>
      </w:pPr>
      <w:rPr>
        <w:rFonts w:hint="default"/>
        <w:lang w:val="en-US" w:eastAsia="en-US" w:bidi="ar-SA"/>
      </w:rPr>
    </w:lvl>
    <w:lvl w:ilvl="7">
      <w:start w:val="0"/>
      <w:numFmt w:val="bullet"/>
      <w:lvlText w:val="•"/>
      <w:lvlJc w:val="left"/>
      <w:pPr>
        <w:ind w:left="2696" w:hanging="241"/>
      </w:pPr>
      <w:rPr>
        <w:rFonts w:hint="default"/>
        <w:lang w:val="en-US" w:eastAsia="en-US" w:bidi="ar-SA"/>
      </w:rPr>
    </w:lvl>
    <w:lvl w:ilvl="8">
      <w:start w:val="0"/>
      <w:numFmt w:val="bullet"/>
      <w:lvlText w:val="•"/>
      <w:lvlJc w:val="left"/>
      <w:pPr>
        <w:ind w:left="3030" w:hanging="241"/>
      </w:pPr>
      <w:rPr>
        <w:rFonts w:hint="default"/>
        <w:lang w:val="en-US" w:eastAsia="en-US" w:bidi="ar-SA"/>
      </w:rPr>
    </w:lvl>
  </w:abstractNum>
  <w:abstractNum w:abstractNumId="439">
    <w:multiLevelType w:val="hybridMultilevel"/>
    <w:lvl w:ilvl="0">
      <w:start w:val="6"/>
      <w:numFmt w:val="decimal"/>
      <w:lvlText w:val="%1)"/>
      <w:lvlJc w:val="left"/>
      <w:pPr>
        <w:ind w:left="253" w:hanging="246"/>
        <w:jc w:val="left"/>
      </w:pPr>
      <w:rPr>
        <w:rFonts w:hint="default" w:ascii="Calibri" w:hAnsi="Calibri" w:eastAsia="Calibri" w:cs="Calibri"/>
        <w:b w:val="0"/>
        <w:bCs w:val="0"/>
        <w:i w:val="0"/>
        <w:iCs w:val="0"/>
        <w:color w:val="231F20"/>
        <w:spacing w:val="-2"/>
        <w:w w:val="100"/>
        <w:sz w:val="22"/>
        <w:szCs w:val="22"/>
        <w:lang w:val="en-US" w:eastAsia="en-US" w:bidi="ar-SA"/>
      </w:rPr>
    </w:lvl>
    <w:lvl w:ilvl="1">
      <w:start w:val="0"/>
      <w:numFmt w:val="bullet"/>
      <w:lvlText w:val="•"/>
      <w:lvlJc w:val="left"/>
      <w:pPr>
        <w:ind w:left="603" w:hanging="246"/>
      </w:pPr>
      <w:rPr>
        <w:rFonts w:hint="default"/>
        <w:lang w:val="en-US" w:eastAsia="en-US" w:bidi="ar-SA"/>
      </w:rPr>
    </w:lvl>
    <w:lvl w:ilvl="2">
      <w:start w:val="0"/>
      <w:numFmt w:val="bullet"/>
      <w:lvlText w:val="•"/>
      <w:lvlJc w:val="left"/>
      <w:pPr>
        <w:ind w:left="947" w:hanging="246"/>
      </w:pPr>
      <w:rPr>
        <w:rFonts w:hint="default"/>
        <w:lang w:val="en-US" w:eastAsia="en-US" w:bidi="ar-SA"/>
      </w:rPr>
    </w:lvl>
    <w:lvl w:ilvl="3">
      <w:start w:val="0"/>
      <w:numFmt w:val="bullet"/>
      <w:lvlText w:val="•"/>
      <w:lvlJc w:val="left"/>
      <w:pPr>
        <w:ind w:left="1291" w:hanging="246"/>
      </w:pPr>
      <w:rPr>
        <w:rFonts w:hint="default"/>
        <w:lang w:val="en-US" w:eastAsia="en-US" w:bidi="ar-SA"/>
      </w:rPr>
    </w:lvl>
    <w:lvl w:ilvl="4">
      <w:start w:val="0"/>
      <w:numFmt w:val="bullet"/>
      <w:lvlText w:val="•"/>
      <w:lvlJc w:val="left"/>
      <w:pPr>
        <w:ind w:left="1635" w:hanging="246"/>
      </w:pPr>
      <w:rPr>
        <w:rFonts w:hint="default"/>
        <w:lang w:val="en-US" w:eastAsia="en-US" w:bidi="ar-SA"/>
      </w:rPr>
    </w:lvl>
    <w:lvl w:ilvl="5">
      <w:start w:val="0"/>
      <w:numFmt w:val="bullet"/>
      <w:lvlText w:val="•"/>
      <w:lvlJc w:val="left"/>
      <w:pPr>
        <w:ind w:left="1978" w:hanging="246"/>
      </w:pPr>
      <w:rPr>
        <w:rFonts w:hint="default"/>
        <w:lang w:val="en-US" w:eastAsia="en-US" w:bidi="ar-SA"/>
      </w:rPr>
    </w:lvl>
    <w:lvl w:ilvl="6">
      <w:start w:val="0"/>
      <w:numFmt w:val="bullet"/>
      <w:lvlText w:val="•"/>
      <w:lvlJc w:val="left"/>
      <w:pPr>
        <w:ind w:left="2322" w:hanging="246"/>
      </w:pPr>
      <w:rPr>
        <w:rFonts w:hint="default"/>
        <w:lang w:val="en-US" w:eastAsia="en-US" w:bidi="ar-SA"/>
      </w:rPr>
    </w:lvl>
    <w:lvl w:ilvl="7">
      <w:start w:val="0"/>
      <w:numFmt w:val="bullet"/>
      <w:lvlText w:val="•"/>
      <w:lvlJc w:val="left"/>
      <w:pPr>
        <w:ind w:left="2666" w:hanging="246"/>
      </w:pPr>
      <w:rPr>
        <w:rFonts w:hint="default"/>
        <w:lang w:val="en-US" w:eastAsia="en-US" w:bidi="ar-SA"/>
      </w:rPr>
    </w:lvl>
    <w:lvl w:ilvl="8">
      <w:start w:val="0"/>
      <w:numFmt w:val="bullet"/>
      <w:lvlText w:val="•"/>
      <w:lvlJc w:val="left"/>
      <w:pPr>
        <w:ind w:left="3010" w:hanging="246"/>
      </w:pPr>
      <w:rPr>
        <w:rFonts w:hint="default"/>
        <w:lang w:val="en-US" w:eastAsia="en-US" w:bidi="ar-SA"/>
      </w:rPr>
    </w:lvl>
  </w:abstractNum>
  <w:abstractNum w:abstractNumId="438">
    <w:multiLevelType w:val="hybridMultilevel"/>
    <w:lvl w:ilvl="0">
      <w:start w:val="1"/>
      <w:numFmt w:val="decimal"/>
      <w:lvlText w:val="%1)"/>
      <w:lvlJc w:val="left"/>
      <w:pPr>
        <w:ind w:left="369" w:hanging="251"/>
        <w:jc w:val="left"/>
      </w:pPr>
      <w:rPr>
        <w:rFonts w:hint="default" w:ascii="Calibri" w:hAnsi="Calibri" w:eastAsia="Calibri" w:cs="Calibri"/>
        <w:b w:val="0"/>
        <w:bCs w:val="0"/>
        <w:i w:val="0"/>
        <w:iCs w:val="0"/>
        <w:color w:val="231F20"/>
        <w:spacing w:val="-2"/>
        <w:w w:val="100"/>
        <w:sz w:val="22"/>
        <w:szCs w:val="22"/>
        <w:lang w:val="en-US" w:eastAsia="en-US" w:bidi="ar-SA"/>
      </w:rPr>
    </w:lvl>
    <w:lvl w:ilvl="1">
      <w:start w:val="0"/>
      <w:numFmt w:val="bullet"/>
      <w:lvlText w:val="•"/>
      <w:lvlJc w:val="left"/>
      <w:pPr>
        <w:ind w:left="693" w:hanging="251"/>
      </w:pPr>
      <w:rPr>
        <w:rFonts w:hint="default"/>
        <w:lang w:val="en-US" w:eastAsia="en-US" w:bidi="ar-SA"/>
      </w:rPr>
    </w:lvl>
    <w:lvl w:ilvl="2">
      <w:start w:val="0"/>
      <w:numFmt w:val="bullet"/>
      <w:lvlText w:val="•"/>
      <w:lvlJc w:val="left"/>
      <w:pPr>
        <w:ind w:left="1027" w:hanging="251"/>
      </w:pPr>
      <w:rPr>
        <w:rFonts w:hint="default"/>
        <w:lang w:val="en-US" w:eastAsia="en-US" w:bidi="ar-SA"/>
      </w:rPr>
    </w:lvl>
    <w:lvl w:ilvl="3">
      <w:start w:val="0"/>
      <w:numFmt w:val="bullet"/>
      <w:lvlText w:val="•"/>
      <w:lvlJc w:val="left"/>
      <w:pPr>
        <w:ind w:left="1361" w:hanging="251"/>
      </w:pPr>
      <w:rPr>
        <w:rFonts w:hint="default"/>
        <w:lang w:val="en-US" w:eastAsia="en-US" w:bidi="ar-SA"/>
      </w:rPr>
    </w:lvl>
    <w:lvl w:ilvl="4">
      <w:start w:val="0"/>
      <w:numFmt w:val="bullet"/>
      <w:lvlText w:val="•"/>
      <w:lvlJc w:val="left"/>
      <w:pPr>
        <w:ind w:left="1695" w:hanging="251"/>
      </w:pPr>
      <w:rPr>
        <w:rFonts w:hint="default"/>
        <w:lang w:val="en-US" w:eastAsia="en-US" w:bidi="ar-SA"/>
      </w:rPr>
    </w:lvl>
    <w:lvl w:ilvl="5">
      <w:start w:val="0"/>
      <w:numFmt w:val="bullet"/>
      <w:lvlText w:val="•"/>
      <w:lvlJc w:val="left"/>
      <w:pPr>
        <w:ind w:left="2028" w:hanging="251"/>
      </w:pPr>
      <w:rPr>
        <w:rFonts w:hint="default"/>
        <w:lang w:val="en-US" w:eastAsia="en-US" w:bidi="ar-SA"/>
      </w:rPr>
    </w:lvl>
    <w:lvl w:ilvl="6">
      <w:start w:val="0"/>
      <w:numFmt w:val="bullet"/>
      <w:lvlText w:val="•"/>
      <w:lvlJc w:val="left"/>
      <w:pPr>
        <w:ind w:left="2362" w:hanging="251"/>
      </w:pPr>
      <w:rPr>
        <w:rFonts w:hint="default"/>
        <w:lang w:val="en-US" w:eastAsia="en-US" w:bidi="ar-SA"/>
      </w:rPr>
    </w:lvl>
    <w:lvl w:ilvl="7">
      <w:start w:val="0"/>
      <w:numFmt w:val="bullet"/>
      <w:lvlText w:val="•"/>
      <w:lvlJc w:val="left"/>
      <w:pPr>
        <w:ind w:left="2696" w:hanging="251"/>
      </w:pPr>
      <w:rPr>
        <w:rFonts w:hint="default"/>
        <w:lang w:val="en-US" w:eastAsia="en-US" w:bidi="ar-SA"/>
      </w:rPr>
    </w:lvl>
    <w:lvl w:ilvl="8">
      <w:start w:val="0"/>
      <w:numFmt w:val="bullet"/>
      <w:lvlText w:val="•"/>
      <w:lvlJc w:val="left"/>
      <w:pPr>
        <w:ind w:left="3030" w:hanging="251"/>
      </w:pPr>
      <w:rPr>
        <w:rFonts w:hint="default"/>
        <w:lang w:val="en-US" w:eastAsia="en-US" w:bidi="ar-SA"/>
      </w:rPr>
    </w:lvl>
  </w:abstractNum>
  <w:abstractNum w:abstractNumId="437">
    <w:multiLevelType w:val="hybridMultilevel"/>
    <w:lvl w:ilvl="0">
      <w:start w:val="1"/>
      <w:numFmt w:val="decimal"/>
      <w:lvlText w:val="%1)"/>
      <w:lvlJc w:val="left"/>
      <w:pPr>
        <w:ind w:left="359" w:hanging="241"/>
        <w:jc w:val="left"/>
      </w:pPr>
      <w:rPr>
        <w:rFonts w:hint="default" w:ascii="Calibri" w:hAnsi="Calibri" w:eastAsia="Calibri" w:cs="Calibri"/>
        <w:b w:val="0"/>
        <w:bCs w:val="0"/>
        <w:i w:val="0"/>
        <w:iCs w:val="0"/>
        <w:color w:val="231F20"/>
        <w:spacing w:val="-2"/>
        <w:w w:val="100"/>
        <w:sz w:val="22"/>
        <w:szCs w:val="22"/>
        <w:lang w:val="en-US" w:eastAsia="en-US" w:bidi="ar-SA"/>
      </w:rPr>
    </w:lvl>
    <w:lvl w:ilvl="1">
      <w:start w:val="0"/>
      <w:numFmt w:val="bullet"/>
      <w:lvlText w:val="•"/>
      <w:lvlJc w:val="left"/>
      <w:pPr>
        <w:ind w:left="693" w:hanging="241"/>
      </w:pPr>
      <w:rPr>
        <w:rFonts w:hint="default"/>
        <w:lang w:val="en-US" w:eastAsia="en-US" w:bidi="ar-SA"/>
      </w:rPr>
    </w:lvl>
    <w:lvl w:ilvl="2">
      <w:start w:val="0"/>
      <w:numFmt w:val="bullet"/>
      <w:lvlText w:val="•"/>
      <w:lvlJc w:val="left"/>
      <w:pPr>
        <w:ind w:left="1027" w:hanging="241"/>
      </w:pPr>
      <w:rPr>
        <w:rFonts w:hint="default"/>
        <w:lang w:val="en-US" w:eastAsia="en-US" w:bidi="ar-SA"/>
      </w:rPr>
    </w:lvl>
    <w:lvl w:ilvl="3">
      <w:start w:val="0"/>
      <w:numFmt w:val="bullet"/>
      <w:lvlText w:val="•"/>
      <w:lvlJc w:val="left"/>
      <w:pPr>
        <w:ind w:left="1361" w:hanging="241"/>
      </w:pPr>
      <w:rPr>
        <w:rFonts w:hint="default"/>
        <w:lang w:val="en-US" w:eastAsia="en-US" w:bidi="ar-SA"/>
      </w:rPr>
    </w:lvl>
    <w:lvl w:ilvl="4">
      <w:start w:val="0"/>
      <w:numFmt w:val="bullet"/>
      <w:lvlText w:val="•"/>
      <w:lvlJc w:val="left"/>
      <w:pPr>
        <w:ind w:left="1695" w:hanging="241"/>
      </w:pPr>
      <w:rPr>
        <w:rFonts w:hint="default"/>
        <w:lang w:val="en-US" w:eastAsia="en-US" w:bidi="ar-SA"/>
      </w:rPr>
    </w:lvl>
    <w:lvl w:ilvl="5">
      <w:start w:val="0"/>
      <w:numFmt w:val="bullet"/>
      <w:lvlText w:val="•"/>
      <w:lvlJc w:val="left"/>
      <w:pPr>
        <w:ind w:left="2028" w:hanging="241"/>
      </w:pPr>
      <w:rPr>
        <w:rFonts w:hint="default"/>
        <w:lang w:val="en-US" w:eastAsia="en-US" w:bidi="ar-SA"/>
      </w:rPr>
    </w:lvl>
    <w:lvl w:ilvl="6">
      <w:start w:val="0"/>
      <w:numFmt w:val="bullet"/>
      <w:lvlText w:val="•"/>
      <w:lvlJc w:val="left"/>
      <w:pPr>
        <w:ind w:left="2362" w:hanging="241"/>
      </w:pPr>
      <w:rPr>
        <w:rFonts w:hint="default"/>
        <w:lang w:val="en-US" w:eastAsia="en-US" w:bidi="ar-SA"/>
      </w:rPr>
    </w:lvl>
    <w:lvl w:ilvl="7">
      <w:start w:val="0"/>
      <w:numFmt w:val="bullet"/>
      <w:lvlText w:val="•"/>
      <w:lvlJc w:val="left"/>
      <w:pPr>
        <w:ind w:left="2696" w:hanging="241"/>
      </w:pPr>
      <w:rPr>
        <w:rFonts w:hint="default"/>
        <w:lang w:val="en-US" w:eastAsia="en-US" w:bidi="ar-SA"/>
      </w:rPr>
    </w:lvl>
    <w:lvl w:ilvl="8">
      <w:start w:val="0"/>
      <w:numFmt w:val="bullet"/>
      <w:lvlText w:val="•"/>
      <w:lvlJc w:val="left"/>
      <w:pPr>
        <w:ind w:left="3030" w:hanging="241"/>
      </w:pPr>
      <w:rPr>
        <w:rFonts w:hint="default"/>
        <w:lang w:val="en-US" w:eastAsia="en-US" w:bidi="ar-SA"/>
      </w:rPr>
    </w:lvl>
  </w:abstractNum>
  <w:abstractNum w:abstractNumId="436">
    <w:multiLevelType w:val="hybridMultilevel"/>
    <w:lvl w:ilvl="0">
      <w:start w:val="1"/>
      <w:numFmt w:val="decimal"/>
      <w:lvlText w:val="%1)"/>
      <w:lvlJc w:val="left"/>
      <w:pPr>
        <w:ind w:left="369" w:hanging="251"/>
        <w:jc w:val="left"/>
      </w:pPr>
      <w:rPr>
        <w:rFonts w:hint="default" w:ascii="Calibri" w:hAnsi="Calibri" w:eastAsia="Calibri" w:cs="Calibri"/>
        <w:b w:val="0"/>
        <w:bCs w:val="0"/>
        <w:i w:val="0"/>
        <w:iCs w:val="0"/>
        <w:color w:val="231F20"/>
        <w:spacing w:val="-2"/>
        <w:w w:val="100"/>
        <w:sz w:val="22"/>
        <w:szCs w:val="22"/>
        <w:lang w:val="en-US" w:eastAsia="en-US" w:bidi="ar-SA"/>
      </w:rPr>
    </w:lvl>
    <w:lvl w:ilvl="1">
      <w:start w:val="0"/>
      <w:numFmt w:val="bullet"/>
      <w:lvlText w:val="•"/>
      <w:lvlJc w:val="left"/>
      <w:pPr>
        <w:ind w:left="693" w:hanging="251"/>
      </w:pPr>
      <w:rPr>
        <w:rFonts w:hint="default"/>
        <w:lang w:val="en-US" w:eastAsia="en-US" w:bidi="ar-SA"/>
      </w:rPr>
    </w:lvl>
    <w:lvl w:ilvl="2">
      <w:start w:val="0"/>
      <w:numFmt w:val="bullet"/>
      <w:lvlText w:val="•"/>
      <w:lvlJc w:val="left"/>
      <w:pPr>
        <w:ind w:left="1027" w:hanging="251"/>
      </w:pPr>
      <w:rPr>
        <w:rFonts w:hint="default"/>
        <w:lang w:val="en-US" w:eastAsia="en-US" w:bidi="ar-SA"/>
      </w:rPr>
    </w:lvl>
    <w:lvl w:ilvl="3">
      <w:start w:val="0"/>
      <w:numFmt w:val="bullet"/>
      <w:lvlText w:val="•"/>
      <w:lvlJc w:val="left"/>
      <w:pPr>
        <w:ind w:left="1361" w:hanging="251"/>
      </w:pPr>
      <w:rPr>
        <w:rFonts w:hint="default"/>
        <w:lang w:val="en-US" w:eastAsia="en-US" w:bidi="ar-SA"/>
      </w:rPr>
    </w:lvl>
    <w:lvl w:ilvl="4">
      <w:start w:val="0"/>
      <w:numFmt w:val="bullet"/>
      <w:lvlText w:val="•"/>
      <w:lvlJc w:val="left"/>
      <w:pPr>
        <w:ind w:left="1695" w:hanging="251"/>
      </w:pPr>
      <w:rPr>
        <w:rFonts w:hint="default"/>
        <w:lang w:val="en-US" w:eastAsia="en-US" w:bidi="ar-SA"/>
      </w:rPr>
    </w:lvl>
    <w:lvl w:ilvl="5">
      <w:start w:val="0"/>
      <w:numFmt w:val="bullet"/>
      <w:lvlText w:val="•"/>
      <w:lvlJc w:val="left"/>
      <w:pPr>
        <w:ind w:left="2028" w:hanging="251"/>
      </w:pPr>
      <w:rPr>
        <w:rFonts w:hint="default"/>
        <w:lang w:val="en-US" w:eastAsia="en-US" w:bidi="ar-SA"/>
      </w:rPr>
    </w:lvl>
    <w:lvl w:ilvl="6">
      <w:start w:val="0"/>
      <w:numFmt w:val="bullet"/>
      <w:lvlText w:val="•"/>
      <w:lvlJc w:val="left"/>
      <w:pPr>
        <w:ind w:left="2362" w:hanging="251"/>
      </w:pPr>
      <w:rPr>
        <w:rFonts w:hint="default"/>
        <w:lang w:val="en-US" w:eastAsia="en-US" w:bidi="ar-SA"/>
      </w:rPr>
    </w:lvl>
    <w:lvl w:ilvl="7">
      <w:start w:val="0"/>
      <w:numFmt w:val="bullet"/>
      <w:lvlText w:val="•"/>
      <w:lvlJc w:val="left"/>
      <w:pPr>
        <w:ind w:left="2696" w:hanging="251"/>
      </w:pPr>
      <w:rPr>
        <w:rFonts w:hint="default"/>
        <w:lang w:val="en-US" w:eastAsia="en-US" w:bidi="ar-SA"/>
      </w:rPr>
    </w:lvl>
    <w:lvl w:ilvl="8">
      <w:start w:val="0"/>
      <w:numFmt w:val="bullet"/>
      <w:lvlText w:val="•"/>
      <w:lvlJc w:val="left"/>
      <w:pPr>
        <w:ind w:left="3030" w:hanging="251"/>
      </w:pPr>
      <w:rPr>
        <w:rFonts w:hint="default"/>
        <w:lang w:val="en-US" w:eastAsia="en-US" w:bidi="ar-SA"/>
      </w:rPr>
    </w:lvl>
  </w:abstractNum>
  <w:abstractNum w:abstractNumId="435">
    <w:multiLevelType w:val="hybridMultilevel"/>
    <w:lvl w:ilvl="0">
      <w:start w:val="1"/>
      <w:numFmt w:val="decimal"/>
      <w:lvlText w:val="%1)"/>
      <w:lvlJc w:val="left"/>
      <w:pPr>
        <w:ind w:left="253" w:hanging="246"/>
        <w:jc w:val="left"/>
      </w:pPr>
      <w:rPr>
        <w:rFonts w:hint="default" w:ascii="Calibri" w:hAnsi="Calibri" w:eastAsia="Calibri" w:cs="Calibri"/>
        <w:b w:val="0"/>
        <w:bCs w:val="0"/>
        <w:i w:val="0"/>
        <w:iCs w:val="0"/>
        <w:color w:val="231F20"/>
        <w:spacing w:val="-2"/>
        <w:w w:val="100"/>
        <w:sz w:val="22"/>
        <w:szCs w:val="22"/>
        <w:lang w:val="en-US" w:eastAsia="en-US" w:bidi="ar-SA"/>
      </w:rPr>
    </w:lvl>
    <w:lvl w:ilvl="1">
      <w:start w:val="0"/>
      <w:numFmt w:val="bullet"/>
      <w:lvlText w:val="•"/>
      <w:lvlJc w:val="left"/>
      <w:pPr>
        <w:ind w:left="603" w:hanging="246"/>
      </w:pPr>
      <w:rPr>
        <w:rFonts w:hint="default"/>
        <w:lang w:val="en-US" w:eastAsia="en-US" w:bidi="ar-SA"/>
      </w:rPr>
    </w:lvl>
    <w:lvl w:ilvl="2">
      <w:start w:val="0"/>
      <w:numFmt w:val="bullet"/>
      <w:lvlText w:val="•"/>
      <w:lvlJc w:val="left"/>
      <w:pPr>
        <w:ind w:left="947" w:hanging="246"/>
      </w:pPr>
      <w:rPr>
        <w:rFonts w:hint="default"/>
        <w:lang w:val="en-US" w:eastAsia="en-US" w:bidi="ar-SA"/>
      </w:rPr>
    </w:lvl>
    <w:lvl w:ilvl="3">
      <w:start w:val="0"/>
      <w:numFmt w:val="bullet"/>
      <w:lvlText w:val="•"/>
      <w:lvlJc w:val="left"/>
      <w:pPr>
        <w:ind w:left="1291" w:hanging="246"/>
      </w:pPr>
      <w:rPr>
        <w:rFonts w:hint="default"/>
        <w:lang w:val="en-US" w:eastAsia="en-US" w:bidi="ar-SA"/>
      </w:rPr>
    </w:lvl>
    <w:lvl w:ilvl="4">
      <w:start w:val="0"/>
      <w:numFmt w:val="bullet"/>
      <w:lvlText w:val="•"/>
      <w:lvlJc w:val="left"/>
      <w:pPr>
        <w:ind w:left="1635" w:hanging="246"/>
      </w:pPr>
      <w:rPr>
        <w:rFonts w:hint="default"/>
        <w:lang w:val="en-US" w:eastAsia="en-US" w:bidi="ar-SA"/>
      </w:rPr>
    </w:lvl>
    <w:lvl w:ilvl="5">
      <w:start w:val="0"/>
      <w:numFmt w:val="bullet"/>
      <w:lvlText w:val="•"/>
      <w:lvlJc w:val="left"/>
      <w:pPr>
        <w:ind w:left="1978" w:hanging="246"/>
      </w:pPr>
      <w:rPr>
        <w:rFonts w:hint="default"/>
        <w:lang w:val="en-US" w:eastAsia="en-US" w:bidi="ar-SA"/>
      </w:rPr>
    </w:lvl>
    <w:lvl w:ilvl="6">
      <w:start w:val="0"/>
      <w:numFmt w:val="bullet"/>
      <w:lvlText w:val="•"/>
      <w:lvlJc w:val="left"/>
      <w:pPr>
        <w:ind w:left="2322" w:hanging="246"/>
      </w:pPr>
      <w:rPr>
        <w:rFonts w:hint="default"/>
        <w:lang w:val="en-US" w:eastAsia="en-US" w:bidi="ar-SA"/>
      </w:rPr>
    </w:lvl>
    <w:lvl w:ilvl="7">
      <w:start w:val="0"/>
      <w:numFmt w:val="bullet"/>
      <w:lvlText w:val="•"/>
      <w:lvlJc w:val="left"/>
      <w:pPr>
        <w:ind w:left="2666" w:hanging="246"/>
      </w:pPr>
      <w:rPr>
        <w:rFonts w:hint="default"/>
        <w:lang w:val="en-US" w:eastAsia="en-US" w:bidi="ar-SA"/>
      </w:rPr>
    </w:lvl>
    <w:lvl w:ilvl="8">
      <w:start w:val="0"/>
      <w:numFmt w:val="bullet"/>
      <w:lvlText w:val="•"/>
      <w:lvlJc w:val="left"/>
      <w:pPr>
        <w:ind w:left="3010" w:hanging="246"/>
      </w:pPr>
      <w:rPr>
        <w:rFonts w:hint="default"/>
        <w:lang w:val="en-US" w:eastAsia="en-US" w:bidi="ar-SA"/>
      </w:rPr>
    </w:lvl>
  </w:abstractNum>
  <w:abstractNum w:abstractNumId="434">
    <w:multiLevelType w:val="hybridMultilevel"/>
    <w:lvl w:ilvl="0">
      <w:start w:val="1"/>
      <w:numFmt w:val="decimal"/>
      <w:lvlText w:val="%1."/>
      <w:lvlJc w:val="left"/>
      <w:pPr>
        <w:ind w:left="1772" w:hanging="433"/>
        <w:jc w:val="left"/>
      </w:pPr>
      <w:rPr>
        <w:rFonts w:hint="default" w:ascii="Times New Roman" w:hAnsi="Times New Roman" w:eastAsia="Times New Roman" w:cs="Times New Roman"/>
        <w:b w:val="0"/>
        <w:bCs w:val="0"/>
        <w:i w:val="0"/>
        <w:iCs w:val="0"/>
        <w:color w:val="231F20"/>
        <w:spacing w:val="0"/>
        <w:w w:val="100"/>
        <w:sz w:val="22"/>
        <w:szCs w:val="22"/>
        <w:lang w:val="en-US" w:eastAsia="en-US" w:bidi="ar-SA"/>
      </w:rPr>
    </w:lvl>
    <w:lvl w:ilvl="1">
      <w:start w:val="0"/>
      <w:numFmt w:val="bullet"/>
      <w:lvlText w:val=""/>
      <w:lvlJc w:val="left"/>
      <w:pPr>
        <w:ind w:left="2050" w:hanging="279"/>
      </w:pPr>
      <w:rPr>
        <w:rFonts w:hint="default" w:ascii="Symbol" w:hAnsi="Symbol" w:eastAsia="Symbol" w:cs="Symbol"/>
        <w:b w:val="0"/>
        <w:bCs w:val="0"/>
        <w:i w:val="0"/>
        <w:iCs w:val="0"/>
        <w:color w:val="231F20"/>
        <w:spacing w:val="0"/>
        <w:w w:val="100"/>
        <w:sz w:val="22"/>
        <w:szCs w:val="22"/>
        <w:lang w:val="en-US" w:eastAsia="en-US" w:bidi="ar-SA"/>
      </w:rPr>
    </w:lvl>
    <w:lvl w:ilvl="2">
      <w:start w:val="0"/>
      <w:numFmt w:val="bullet"/>
      <w:lvlText w:val="•"/>
      <w:lvlJc w:val="left"/>
      <w:pPr>
        <w:ind w:left="3111" w:hanging="279"/>
      </w:pPr>
      <w:rPr>
        <w:rFonts w:hint="default"/>
        <w:lang w:val="en-US" w:eastAsia="en-US" w:bidi="ar-SA"/>
      </w:rPr>
    </w:lvl>
    <w:lvl w:ilvl="3">
      <w:start w:val="0"/>
      <w:numFmt w:val="bullet"/>
      <w:lvlText w:val="•"/>
      <w:lvlJc w:val="left"/>
      <w:pPr>
        <w:ind w:left="4162" w:hanging="279"/>
      </w:pPr>
      <w:rPr>
        <w:rFonts w:hint="default"/>
        <w:lang w:val="en-US" w:eastAsia="en-US" w:bidi="ar-SA"/>
      </w:rPr>
    </w:lvl>
    <w:lvl w:ilvl="4">
      <w:start w:val="0"/>
      <w:numFmt w:val="bullet"/>
      <w:lvlText w:val="•"/>
      <w:lvlJc w:val="left"/>
      <w:pPr>
        <w:ind w:left="5213" w:hanging="279"/>
      </w:pPr>
      <w:rPr>
        <w:rFonts w:hint="default"/>
        <w:lang w:val="en-US" w:eastAsia="en-US" w:bidi="ar-SA"/>
      </w:rPr>
    </w:lvl>
    <w:lvl w:ilvl="5">
      <w:start w:val="0"/>
      <w:numFmt w:val="bullet"/>
      <w:lvlText w:val="•"/>
      <w:lvlJc w:val="left"/>
      <w:pPr>
        <w:ind w:left="6264" w:hanging="279"/>
      </w:pPr>
      <w:rPr>
        <w:rFonts w:hint="default"/>
        <w:lang w:val="en-US" w:eastAsia="en-US" w:bidi="ar-SA"/>
      </w:rPr>
    </w:lvl>
    <w:lvl w:ilvl="6">
      <w:start w:val="0"/>
      <w:numFmt w:val="bullet"/>
      <w:lvlText w:val="•"/>
      <w:lvlJc w:val="left"/>
      <w:pPr>
        <w:ind w:left="7315" w:hanging="279"/>
      </w:pPr>
      <w:rPr>
        <w:rFonts w:hint="default"/>
        <w:lang w:val="en-US" w:eastAsia="en-US" w:bidi="ar-SA"/>
      </w:rPr>
    </w:lvl>
    <w:lvl w:ilvl="7">
      <w:start w:val="0"/>
      <w:numFmt w:val="bullet"/>
      <w:lvlText w:val="•"/>
      <w:lvlJc w:val="left"/>
      <w:pPr>
        <w:ind w:left="8366" w:hanging="279"/>
      </w:pPr>
      <w:rPr>
        <w:rFonts w:hint="default"/>
        <w:lang w:val="en-US" w:eastAsia="en-US" w:bidi="ar-SA"/>
      </w:rPr>
    </w:lvl>
    <w:lvl w:ilvl="8">
      <w:start w:val="0"/>
      <w:numFmt w:val="bullet"/>
      <w:lvlText w:val="•"/>
      <w:lvlJc w:val="left"/>
      <w:pPr>
        <w:ind w:left="9417" w:hanging="279"/>
      </w:pPr>
      <w:rPr>
        <w:rFonts w:hint="default"/>
        <w:lang w:val="en-US" w:eastAsia="en-US" w:bidi="ar-SA"/>
      </w:rPr>
    </w:lvl>
  </w:abstractNum>
  <w:abstractNum w:abstractNumId="433">
    <w:multiLevelType w:val="hybridMultilevel"/>
    <w:lvl w:ilvl="0">
      <w:start w:val="1"/>
      <w:numFmt w:val="lowerRoman"/>
      <w:lvlText w:val="%1)"/>
      <w:lvlJc w:val="left"/>
      <w:pPr>
        <w:ind w:left="230" w:hanging="120"/>
        <w:jc w:val="left"/>
      </w:pPr>
      <w:rPr>
        <w:rFonts w:hint="default" w:ascii="Calibri" w:hAnsi="Calibri" w:eastAsia="Calibri" w:cs="Calibri"/>
        <w:b w:val="0"/>
        <w:bCs w:val="0"/>
        <w:i w:val="0"/>
        <w:iCs w:val="0"/>
        <w:color w:val="231F20"/>
        <w:spacing w:val="1"/>
        <w:w w:val="99"/>
        <w:sz w:val="18"/>
        <w:szCs w:val="18"/>
        <w:lang w:val="en-US" w:eastAsia="en-US" w:bidi="ar-SA"/>
      </w:rPr>
    </w:lvl>
    <w:lvl w:ilvl="1">
      <w:start w:val="0"/>
      <w:numFmt w:val="bullet"/>
      <w:lvlText w:val="•"/>
      <w:lvlJc w:val="left"/>
      <w:pPr>
        <w:ind w:left="913" w:hanging="120"/>
      </w:pPr>
      <w:rPr>
        <w:rFonts w:hint="default"/>
        <w:lang w:val="en-US" w:eastAsia="en-US" w:bidi="ar-SA"/>
      </w:rPr>
    </w:lvl>
    <w:lvl w:ilvl="2">
      <w:start w:val="0"/>
      <w:numFmt w:val="bullet"/>
      <w:lvlText w:val="•"/>
      <w:lvlJc w:val="left"/>
      <w:pPr>
        <w:ind w:left="1587" w:hanging="120"/>
      </w:pPr>
      <w:rPr>
        <w:rFonts w:hint="default"/>
        <w:lang w:val="en-US" w:eastAsia="en-US" w:bidi="ar-SA"/>
      </w:rPr>
    </w:lvl>
    <w:lvl w:ilvl="3">
      <w:start w:val="0"/>
      <w:numFmt w:val="bullet"/>
      <w:lvlText w:val="•"/>
      <w:lvlJc w:val="left"/>
      <w:pPr>
        <w:ind w:left="2260" w:hanging="120"/>
      </w:pPr>
      <w:rPr>
        <w:rFonts w:hint="default"/>
        <w:lang w:val="en-US" w:eastAsia="en-US" w:bidi="ar-SA"/>
      </w:rPr>
    </w:lvl>
    <w:lvl w:ilvl="4">
      <w:start w:val="0"/>
      <w:numFmt w:val="bullet"/>
      <w:lvlText w:val="•"/>
      <w:lvlJc w:val="left"/>
      <w:pPr>
        <w:ind w:left="2934" w:hanging="120"/>
      </w:pPr>
      <w:rPr>
        <w:rFonts w:hint="default"/>
        <w:lang w:val="en-US" w:eastAsia="en-US" w:bidi="ar-SA"/>
      </w:rPr>
    </w:lvl>
    <w:lvl w:ilvl="5">
      <w:start w:val="0"/>
      <w:numFmt w:val="bullet"/>
      <w:lvlText w:val="•"/>
      <w:lvlJc w:val="left"/>
      <w:pPr>
        <w:ind w:left="3607" w:hanging="120"/>
      </w:pPr>
      <w:rPr>
        <w:rFonts w:hint="default"/>
        <w:lang w:val="en-US" w:eastAsia="en-US" w:bidi="ar-SA"/>
      </w:rPr>
    </w:lvl>
    <w:lvl w:ilvl="6">
      <w:start w:val="0"/>
      <w:numFmt w:val="bullet"/>
      <w:lvlText w:val="•"/>
      <w:lvlJc w:val="left"/>
      <w:pPr>
        <w:ind w:left="4281" w:hanging="120"/>
      </w:pPr>
      <w:rPr>
        <w:rFonts w:hint="default"/>
        <w:lang w:val="en-US" w:eastAsia="en-US" w:bidi="ar-SA"/>
      </w:rPr>
    </w:lvl>
    <w:lvl w:ilvl="7">
      <w:start w:val="0"/>
      <w:numFmt w:val="bullet"/>
      <w:lvlText w:val="•"/>
      <w:lvlJc w:val="left"/>
      <w:pPr>
        <w:ind w:left="4954" w:hanging="120"/>
      </w:pPr>
      <w:rPr>
        <w:rFonts w:hint="default"/>
        <w:lang w:val="en-US" w:eastAsia="en-US" w:bidi="ar-SA"/>
      </w:rPr>
    </w:lvl>
    <w:lvl w:ilvl="8">
      <w:start w:val="0"/>
      <w:numFmt w:val="bullet"/>
      <w:lvlText w:val="•"/>
      <w:lvlJc w:val="left"/>
      <w:pPr>
        <w:ind w:left="5628" w:hanging="120"/>
      </w:pPr>
      <w:rPr>
        <w:rFonts w:hint="default"/>
        <w:lang w:val="en-US" w:eastAsia="en-US" w:bidi="ar-SA"/>
      </w:rPr>
    </w:lvl>
  </w:abstractNum>
  <w:abstractNum w:abstractNumId="432">
    <w:multiLevelType w:val="hybridMultilevel"/>
    <w:lvl w:ilvl="0">
      <w:start w:val="2"/>
      <w:numFmt w:val="decimal"/>
      <w:lvlText w:val="%1"/>
      <w:lvlJc w:val="left"/>
      <w:pPr>
        <w:ind w:left="1906" w:hanging="567"/>
        <w:jc w:val="left"/>
      </w:pPr>
      <w:rPr>
        <w:rFonts w:hint="default" w:ascii="Calibri" w:hAnsi="Calibri" w:eastAsia="Calibri" w:cs="Calibri"/>
        <w:b w:val="0"/>
        <w:bCs w:val="0"/>
        <w:i w:val="0"/>
        <w:iCs w:val="0"/>
        <w:color w:val="231F20"/>
        <w:spacing w:val="0"/>
        <w:w w:val="100"/>
        <w:sz w:val="22"/>
        <w:szCs w:val="22"/>
        <w:lang w:val="en-US" w:eastAsia="en-US" w:bidi="ar-SA"/>
      </w:rPr>
    </w:lvl>
    <w:lvl w:ilvl="1">
      <w:start w:val="0"/>
      <w:numFmt w:val="bullet"/>
      <w:lvlText w:val="•"/>
      <w:lvlJc w:val="left"/>
      <w:pPr>
        <w:ind w:left="2862" w:hanging="567"/>
      </w:pPr>
      <w:rPr>
        <w:rFonts w:hint="default"/>
        <w:lang w:val="en-US" w:eastAsia="en-US" w:bidi="ar-SA"/>
      </w:rPr>
    </w:lvl>
    <w:lvl w:ilvl="2">
      <w:start w:val="0"/>
      <w:numFmt w:val="bullet"/>
      <w:lvlText w:val="•"/>
      <w:lvlJc w:val="left"/>
      <w:pPr>
        <w:ind w:left="3824" w:hanging="567"/>
      </w:pPr>
      <w:rPr>
        <w:rFonts w:hint="default"/>
        <w:lang w:val="en-US" w:eastAsia="en-US" w:bidi="ar-SA"/>
      </w:rPr>
    </w:lvl>
    <w:lvl w:ilvl="3">
      <w:start w:val="0"/>
      <w:numFmt w:val="bullet"/>
      <w:lvlText w:val="•"/>
      <w:lvlJc w:val="left"/>
      <w:pPr>
        <w:ind w:left="4786" w:hanging="567"/>
      </w:pPr>
      <w:rPr>
        <w:rFonts w:hint="default"/>
        <w:lang w:val="en-US" w:eastAsia="en-US" w:bidi="ar-SA"/>
      </w:rPr>
    </w:lvl>
    <w:lvl w:ilvl="4">
      <w:start w:val="0"/>
      <w:numFmt w:val="bullet"/>
      <w:lvlText w:val="•"/>
      <w:lvlJc w:val="left"/>
      <w:pPr>
        <w:ind w:left="5748" w:hanging="567"/>
      </w:pPr>
      <w:rPr>
        <w:rFonts w:hint="default"/>
        <w:lang w:val="en-US" w:eastAsia="en-US" w:bidi="ar-SA"/>
      </w:rPr>
    </w:lvl>
    <w:lvl w:ilvl="5">
      <w:start w:val="0"/>
      <w:numFmt w:val="bullet"/>
      <w:lvlText w:val="•"/>
      <w:lvlJc w:val="left"/>
      <w:pPr>
        <w:ind w:left="6710" w:hanging="567"/>
      </w:pPr>
      <w:rPr>
        <w:rFonts w:hint="default"/>
        <w:lang w:val="en-US" w:eastAsia="en-US" w:bidi="ar-SA"/>
      </w:rPr>
    </w:lvl>
    <w:lvl w:ilvl="6">
      <w:start w:val="0"/>
      <w:numFmt w:val="bullet"/>
      <w:lvlText w:val="•"/>
      <w:lvlJc w:val="left"/>
      <w:pPr>
        <w:ind w:left="7672" w:hanging="567"/>
      </w:pPr>
      <w:rPr>
        <w:rFonts w:hint="default"/>
        <w:lang w:val="en-US" w:eastAsia="en-US" w:bidi="ar-SA"/>
      </w:rPr>
    </w:lvl>
    <w:lvl w:ilvl="7">
      <w:start w:val="0"/>
      <w:numFmt w:val="bullet"/>
      <w:lvlText w:val="•"/>
      <w:lvlJc w:val="left"/>
      <w:pPr>
        <w:ind w:left="8634" w:hanging="567"/>
      </w:pPr>
      <w:rPr>
        <w:rFonts w:hint="default"/>
        <w:lang w:val="en-US" w:eastAsia="en-US" w:bidi="ar-SA"/>
      </w:rPr>
    </w:lvl>
    <w:lvl w:ilvl="8">
      <w:start w:val="0"/>
      <w:numFmt w:val="bullet"/>
      <w:lvlText w:val="•"/>
      <w:lvlJc w:val="left"/>
      <w:pPr>
        <w:ind w:left="9596" w:hanging="567"/>
      </w:pPr>
      <w:rPr>
        <w:rFonts w:hint="default"/>
        <w:lang w:val="en-US" w:eastAsia="en-US" w:bidi="ar-SA"/>
      </w:rPr>
    </w:lvl>
  </w:abstractNum>
  <w:abstractNum w:abstractNumId="431">
    <w:multiLevelType w:val="hybridMultilevel"/>
    <w:lvl w:ilvl="0">
      <w:start w:val="5"/>
      <w:numFmt w:val="decimal"/>
      <w:lvlText w:val="%1"/>
      <w:lvlJc w:val="left"/>
      <w:pPr>
        <w:ind w:left="2050" w:hanging="706"/>
        <w:jc w:val="left"/>
      </w:pPr>
      <w:rPr>
        <w:rFonts w:hint="default"/>
        <w:lang w:val="en-US" w:eastAsia="en-US" w:bidi="ar-SA"/>
      </w:rPr>
    </w:lvl>
    <w:lvl w:ilvl="1">
      <w:start w:val="8"/>
      <w:numFmt w:val="decimal"/>
      <w:lvlText w:val="%1.%2."/>
      <w:lvlJc w:val="left"/>
      <w:pPr>
        <w:ind w:left="2050" w:hanging="706"/>
        <w:jc w:val="left"/>
      </w:pPr>
      <w:rPr>
        <w:rFonts w:hint="default" w:ascii="Calibri" w:hAnsi="Calibri" w:eastAsia="Calibri" w:cs="Calibri"/>
        <w:b w:val="0"/>
        <w:bCs w:val="0"/>
        <w:i w:val="0"/>
        <w:iCs w:val="0"/>
        <w:color w:val="231F20"/>
        <w:spacing w:val="-2"/>
        <w:w w:val="100"/>
        <w:sz w:val="22"/>
        <w:szCs w:val="22"/>
        <w:lang w:val="en-US" w:eastAsia="en-US" w:bidi="ar-SA"/>
      </w:rPr>
    </w:lvl>
    <w:lvl w:ilvl="2">
      <w:start w:val="0"/>
      <w:numFmt w:val="bullet"/>
      <w:lvlText w:val="•"/>
      <w:lvlJc w:val="left"/>
      <w:pPr>
        <w:ind w:left="3952" w:hanging="706"/>
      </w:pPr>
      <w:rPr>
        <w:rFonts w:hint="default"/>
        <w:lang w:val="en-US" w:eastAsia="en-US" w:bidi="ar-SA"/>
      </w:rPr>
    </w:lvl>
    <w:lvl w:ilvl="3">
      <w:start w:val="0"/>
      <w:numFmt w:val="bullet"/>
      <w:lvlText w:val="•"/>
      <w:lvlJc w:val="left"/>
      <w:pPr>
        <w:ind w:left="4898" w:hanging="706"/>
      </w:pPr>
      <w:rPr>
        <w:rFonts w:hint="default"/>
        <w:lang w:val="en-US" w:eastAsia="en-US" w:bidi="ar-SA"/>
      </w:rPr>
    </w:lvl>
    <w:lvl w:ilvl="4">
      <w:start w:val="0"/>
      <w:numFmt w:val="bullet"/>
      <w:lvlText w:val="•"/>
      <w:lvlJc w:val="left"/>
      <w:pPr>
        <w:ind w:left="5844" w:hanging="706"/>
      </w:pPr>
      <w:rPr>
        <w:rFonts w:hint="default"/>
        <w:lang w:val="en-US" w:eastAsia="en-US" w:bidi="ar-SA"/>
      </w:rPr>
    </w:lvl>
    <w:lvl w:ilvl="5">
      <w:start w:val="0"/>
      <w:numFmt w:val="bullet"/>
      <w:lvlText w:val="•"/>
      <w:lvlJc w:val="left"/>
      <w:pPr>
        <w:ind w:left="6790" w:hanging="706"/>
      </w:pPr>
      <w:rPr>
        <w:rFonts w:hint="default"/>
        <w:lang w:val="en-US" w:eastAsia="en-US" w:bidi="ar-SA"/>
      </w:rPr>
    </w:lvl>
    <w:lvl w:ilvl="6">
      <w:start w:val="0"/>
      <w:numFmt w:val="bullet"/>
      <w:lvlText w:val="•"/>
      <w:lvlJc w:val="left"/>
      <w:pPr>
        <w:ind w:left="7736" w:hanging="706"/>
      </w:pPr>
      <w:rPr>
        <w:rFonts w:hint="default"/>
        <w:lang w:val="en-US" w:eastAsia="en-US" w:bidi="ar-SA"/>
      </w:rPr>
    </w:lvl>
    <w:lvl w:ilvl="7">
      <w:start w:val="0"/>
      <w:numFmt w:val="bullet"/>
      <w:lvlText w:val="•"/>
      <w:lvlJc w:val="left"/>
      <w:pPr>
        <w:ind w:left="8682" w:hanging="706"/>
      </w:pPr>
      <w:rPr>
        <w:rFonts w:hint="default"/>
        <w:lang w:val="en-US" w:eastAsia="en-US" w:bidi="ar-SA"/>
      </w:rPr>
    </w:lvl>
    <w:lvl w:ilvl="8">
      <w:start w:val="0"/>
      <w:numFmt w:val="bullet"/>
      <w:lvlText w:val="•"/>
      <w:lvlJc w:val="left"/>
      <w:pPr>
        <w:ind w:left="9628" w:hanging="706"/>
      </w:pPr>
      <w:rPr>
        <w:rFonts w:hint="default"/>
        <w:lang w:val="en-US" w:eastAsia="en-US" w:bidi="ar-SA"/>
      </w:rPr>
    </w:lvl>
  </w:abstractNum>
  <w:abstractNum w:abstractNumId="430">
    <w:multiLevelType w:val="hybridMultilevel"/>
    <w:lvl w:ilvl="0">
      <w:start w:val="5"/>
      <w:numFmt w:val="decimal"/>
      <w:lvlText w:val="%1"/>
      <w:lvlJc w:val="left"/>
      <w:pPr>
        <w:ind w:left="2050" w:hanging="707"/>
        <w:jc w:val="left"/>
      </w:pPr>
      <w:rPr>
        <w:rFonts w:hint="default"/>
        <w:lang w:val="en-US" w:eastAsia="en-US" w:bidi="ar-SA"/>
      </w:rPr>
    </w:lvl>
    <w:lvl w:ilvl="1">
      <w:start w:val="0"/>
      <w:numFmt w:val="decimal"/>
      <w:lvlText w:val="%1.%2"/>
      <w:lvlJc w:val="left"/>
      <w:pPr>
        <w:ind w:left="2050" w:hanging="707"/>
        <w:jc w:val="left"/>
      </w:pPr>
      <w:rPr>
        <w:rFonts w:hint="default" w:ascii="Calibri" w:hAnsi="Calibri" w:eastAsia="Calibri" w:cs="Calibri"/>
        <w:b/>
        <w:bCs/>
        <w:i w:val="0"/>
        <w:iCs w:val="0"/>
        <w:color w:val="231F20"/>
        <w:spacing w:val="-2"/>
        <w:w w:val="100"/>
        <w:sz w:val="22"/>
        <w:szCs w:val="22"/>
        <w:lang w:val="en-US" w:eastAsia="en-US" w:bidi="ar-SA"/>
      </w:rPr>
    </w:lvl>
    <w:lvl w:ilvl="2">
      <w:start w:val="1"/>
      <w:numFmt w:val="decimal"/>
      <w:lvlText w:val="%1.%2.%3."/>
      <w:lvlJc w:val="left"/>
      <w:pPr>
        <w:ind w:left="2760" w:hanging="711"/>
        <w:jc w:val="left"/>
      </w:pPr>
      <w:rPr>
        <w:rFonts w:hint="default" w:ascii="Calibri" w:hAnsi="Calibri" w:eastAsia="Calibri" w:cs="Calibri"/>
        <w:b w:val="0"/>
        <w:bCs w:val="0"/>
        <w:i w:val="0"/>
        <w:iCs w:val="0"/>
        <w:color w:val="231F20"/>
        <w:spacing w:val="-7"/>
        <w:w w:val="100"/>
        <w:sz w:val="22"/>
        <w:szCs w:val="22"/>
        <w:lang w:val="en-US" w:eastAsia="en-US" w:bidi="ar-SA"/>
      </w:rPr>
    </w:lvl>
    <w:lvl w:ilvl="3">
      <w:start w:val="0"/>
      <w:numFmt w:val="bullet"/>
      <w:lvlText w:val="•"/>
      <w:lvlJc w:val="left"/>
      <w:pPr>
        <w:ind w:left="4706" w:hanging="711"/>
      </w:pPr>
      <w:rPr>
        <w:rFonts w:hint="default"/>
        <w:lang w:val="en-US" w:eastAsia="en-US" w:bidi="ar-SA"/>
      </w:rPr>
    </w:lvl>
    <w:lvl w:ilvl="4">
      <w:start w:val="0"/>
      <w:numFmt w:val="bullet"/>
      <w:lvlText w:val="•"/>
      <w:lvlJc w:val="left"/>
      <w:pPr>
        <w:ind w:left="5680" w:hanging="711"/>
      </w:pPr>
      <w:rPr>
        <w:rFonts w:hint="default"/>
        <w:lang w:val="en-US" w:eastAsia="en-US" w:bidi="ar-SA"/>
      </w:rPr>
    </w:lvl>
    <w:lvl w:ilvl="5">
      <w:start w:val="0"/>
      <w:numFmt w:val="bullet"/>
      <w:lvlText w:val="•"/>
      <w:lvlJc w:val="left"/>
      <w:pPr>
        <w:ind w:left="6653" w:hanging="711"/>
      </w:pPr>
      <w:rPr>
        <w:rFonts w:hint="default"/>
        <w:lang w:val="en-US" w:eastAsia="en-US" w:bidi="ar-SA"/>
      </w:rPr>
    </w:lvl>
    <w:lvl w:ilvl="6">
      <w:start w:val="0"/>
      <w:numFmt w:val="bullet"/>
      <w:lvlText w:val="•"/>
      <w:lvlJc w:val="left"/>
      <w:pPr>
        <w:ind w:left="7626" w:hanging="711"/>
      </w:pPr>
      <w:rPr>
        <w:rFonts w:hint="default"/>
        <w:lang w:val="en-US" w:eastAsia="en-US" w:bidi="ar-SA"/>
      </w:rPr>
    </w:lvl>
    <w:lvl w:ilvl="7">
      <w:start w:val="0"/>
      <w:numFmt w:val="bullet"/>
      <w:lvlText w:val="•"/>
      <w:lvlJc w:val="left"/>
      <w:pPr>
        <w:ind w:left="8600" w:hanging="711"/>
      </w:pPr>
      <w:rPr>
        <w:rFonts w:hint="default"/>
        <w:lang w:val="en-US" w:eastAsia="en-US" w:bidi="ar-SA"/>
      </w:rPr>
    </w:lvl>
    <w:lvl w:ilvl="8">
      <w:start w:val="0"/>
      <w:numFmt w:val="bullet"/>
      <w:lvlText w:val="•"/>
      <w:lvlJc w:val="left"/>
      <w:pPr>
        <w:ind w:left="9573" w:hanging="711"/>
      </w:pPr>
      <w:rPr>
        <w:rFonts w:hint="default"/>
        <w:lang w:val="en-US" w:eastAsia="en-US" w:bidi="ar-SA"/>
      </w:rPr>
    </w:lvl>
  </w:abstractNum>
  <w:abstractNum w:abstractNumId="429">
    <w:multiLevelType w:val="hybridMultilevel"/>
    <w:lvl w:ilvl="0">
      <w:start w:val="4"/>
      <w:numFmt w:val="decimal"/>
      <w:lvlText w:val="%1"/>
      <w:lvlJc w:val="left"/>
      <w:pPr>
        <w:ind w:left="2051" w:hanging="707"/>
        <w:jc w:val="left"/>
      </w:pPr>
      <w:rPr>
        <w:rFonts w:hint="default"/>
        <w:lang w:val="en-US" w:eastAsia="en-US" w:bidi="ar-SA"/>
      </w:rPr>
    </w:lvl>
    <w:lvl w:ilvl="1">
      <w:start w:val="0"/>
      <w:numFmt w:val="decimal"/>
      <w:lvlText w:val="%1.%2"/>
      <w:lvlJc w:val="left"/>
      <w:pPr>
        <w:ind w:left="2051" w:hanging="707"/>
        <w:jc w:val="left"/>
      </w:pPr>
      <w:rPr>
        <w:rFonts w:hint="default" w:ascii="Calibri" w:hAnsi="Calibri" w:eastAsia="Calibri" w:cs="Calibri"/>
        <w:b w:val="0"/>
        <w:bCs w:val="0"/>
        <w:i w:val="0"/>
        <w:iCs w:val="0"/>
        <w:color w:val="231F20"/>
        <w:spacing w:val="-1"/>
        <w:w w:val="100"/>
        <w:sz w:val="22"/>
        <w:szCs w:val="22"/>
        <w:lang w:val="en-US" w:eastAsia="en-US" w:bidi="ar-SA"/>
      </w:rPr>
    </w:lvl>
    <w:lvl w:ilvl="2">
      <w:start w:val="0"/>
      <w:numFmt w:val="bullet"/>
      <w:lvlText w:val="•"/>
      <w:lvlJc w:val="left"/>
      <w:pPr>
        <w:ind w:left="3952" w:hanging="707"/>
      </w:pPr>
      <w:rPr>
        <w:rFonts w:hint="default"/>
        <w:lang w:val="en-US" w:eastAsia="en-US" w:bidi="ar-SA"/>
      </w:rPr>
    </w:lvl>
    <w:lvl w:ilvl="3">
      <w:start w:val="0"/>
      <w:numFmt w:val="bullet"/>
      <w:lvlText w:val="•"/>
      <w:lvlJc w:val="left"/>
      <w:pPr>
        <w:ind w:left="4898" w:hanging="707"/>
      </w:pPr>
      <w:rPr>
        <w:rFonts w:hint="default"/>
        <w:lang w:val="en-US" w:eastAsia="en-US" w:bidi="ar-SA"/>
      </w:rPr>
    </w:lvl>
    <w:lvl w:ilvl="4">
      <w:start w:val="0"/>
      <w:numFmt w:val="bullet"/>
      <w:lvlText w:val="•"/>
      <w:lvlJc w:val="left"/>
      <w:pPr>
        <w:ind w:left="5844" w:hanging="707"/>
      </w:pPr>
      <w:rPr>
        <w:rFonts w:hint="default"/>
        <w:lang w:val="en-US" w:eastAsia="en-US" w:bidi="ar-SA"/>
      </w:rPr>
    </w:lvl>
    <w:lvl w:ilvl="5">
      <w:start w:val="0"/>
      <w:numFmt w:val="bullet"/>
      <w:lvlText w:val="•"/>
      <w:lvlJc w:val="left"/>
      <w:pPr>
        <w:ind w:left="6790" w:hanging="707"/>
      </w:pPr>
      <w:rPr>
        <w:rFonts w:hint="default"/>
        <w:lang w:val="en-US" w:eastAsia="en-US" w:bidi="ar-SA"/>
      </w:rPr>
    </w:lvl>
    <w:lvl w:ilvl="6">
      <w:start w:val="0"/>
      <w:numFmt w:val="bullet"/>
      <w:lvlText w:val="•"/>
      <w:lvlJc w:val="left"/>
      <w:pPr>
        <w:ind w:left="7736" w:hanging="707"/>
      </w:pPr>
      <w:rPr>
        <w:rFonts w:hint="default"/>
        <w:lang w:val="en-US" w:eastAsia="en-US" w:bidi="ar-SA"/>
      </w:rPr>
    </w:lvl>
    <w:lvl w:ilvl="7">
      <w:start w:val="0"/>
      <w:numFmt w:val="bullet"/>
      <w:lvlText w:val="•"/>
      <w:lvlJc w:val="left"/>
      <w:pPr>
        <w:ind w:left="8682" w:hanging="707"/>
      </w:pPr>
      <w:rPr>
        <w:rFonts w:hint="default"/>
        <w:lang w:val="en-US" w:eastAsia="en-US" w:bidi="ar-SA"/>
      </w:rPr>
    </w:lvl>
    <w:lvl w:ilvl="8">
      <w:start w:val="0"/>
      <w:numFmt w:val="bullet"/>
      <w:lvlText w:val="•"/>
      <w:lvlJc w:val="left"/>
      <w:pPr>
        <w:ind w:left="9628" w:hanging="707"/>
      </w:pPr>
      <w:rPr>
        <w:rFonts w:hint="default"/>
        <w:lang w:val="en-US" w:eastAsia="en-US" w:bidi="ar-SA"/>
      </w:rPr>
    </w:lvl>
  </w:abstractNum>
  <w:abstractNum w:abstractNumId="428">
    <w:multiLevelType w:val="hybridMultilevel"/>
    <w:lvl w:ilvl="0">
      <w:start w:val="3"/>
      <w:numFmt w:val="decimal"/>
      <w:lvlText w:val="%1"/>
      <w:lvlJc w:val="left"/>
      <w:pPr>
        <w:ind w:left="2051" w:hanging="707"/>
        <w:jc w:val="left"/>
      </w:pPr>
      <w:rPr>
        <w:rFonts w:hint="default"/>
        <w:lang w:val="en-US" w:eastAsia="en-US" w:bidi="ar-SA"/>
      </w:rPr>
    </w:lvl>
    <w:lvl w:ilvl="1">
      <w:start w:val="0"/>
      <w:numFmt w:val="decimal"/>
      <w:lvlText w:val="%1.%2"/>
      <w:lvlJc w:val="left"/>
      <w:pPr>
        <w:ind w:left="2051" w:hanging="707"/>
        <w:jc w:val="left"/>
      </w:pPr>
      <w:rPr>
        <w:rFonts w:hint="default" w:ascii="Calibri" w:hAnsi="Calibri" w:eastAsia="Calibri" w:cs="Calibri"/>
        <w:b w:val="0"/>
        <w:bCs w:val="0"/>
        <w:i w:val="0"/>
        <w:iCs w:val="0"/>
        <w:color w:val="231F20"/>
        <w:spacing w:val="-1"/>
        <w:w w:val="100"/>
        <w:sz w:val="22"/>
        <w:szCs w:val="22"/>
        <w:lang w:val="en-US" w:eastAsia="en-US" w:bidi="ar-SA"/>
      </w:rPr>
    </w:lvl>
    <w:lvl w:ilvl="2">
      <w:start w:val="0"/>
      <w:numFmt w:val="bullet"/>
      <w:lvlText w:val="•"/>
      <w:lvlJc w:val="left"/>
      <w:pPr>
        <w:ind w:left="3952" w:hanging="707"/>
      </w:pPr>
      <w:rPr>
        <w:rFonts w:hint="default"/>
        <w:lang w:val="en-US" w:eastAsia="en-US" w:bidi="ar-SA"/>
      </w:rPr>
    </w:lvl>
    <w:lvl w:ilvl="3">
      <w:start w:val="0"/>
      <w:numFmt w:val="bullet"/>
      <w:lvlText w:val="•"/>
      <w:lvlJc w:val="left"/>
      <w:pPr>
        <w:ind w:left="4898" w:hanging="707"/>
      </w:pPr>
      <w:rPr>
        <w:rFonts w:hint="default"/>
        <w:lang w:val="en-US" w:eastAsia="en-US" w:bidi="ar-SA"/>
      </w:rPr>
    </w:lvl>
    <w:lvl w:ilvl="4">
      <w:start w:val="0"/>
      <w:numFmt w:val="bullet"/>
      <w:lvlText w:val="•"/>
      <w:lvlJc w:val="left"/>
      <w:pPr>
        <w:ind w:left="5844" w:hanging="707"/>
      </w:pPr>
      <w:rPr>
        <w:rFonts w:hint="default"/>
        <w:lang w:val="en-US" w:eastAsia="en-US" w:bidi="ar-SA"/>
      </w:rPr>
    </w:lvl>
    <w:lvl w:ilvl="5">
      <w:start w:val="0"/>
      <w:numFmt w:val="bullet"/>
      <w:lvlText w:val="•"/>
      <w:lvlJc w:val="left"/>
      <w:pPr>
        <w:ind w:left="6790" w:hanging="707"/>
      </w:pPr>
      <w:rPr>
        <w:rFonts w:hint="default"/>
        <w:lang w:val="en-US" w:eastAsia="en-US" w:bidi="ar-SA"/>
      </w:rPr>
    </w:lvl>
    <w:lvl w:ilvl="6">
      <w:start w:val="0"/>
      <w:numFmt w:val="bullet"/>
      <w:lvlText w:val="•"/>
      <w:lvlJc w:val="left"/>
      <w:pPr>
        <w:ind w:left="7736" w:hanging="707"/>
      </w:pPr>
      <w:rPr>
        <w:rFonts w:hint="default"/>
        <w:lang w:val="en-US" w:eastAsia="en-US" w:bidi="ar-SA"/>
      </w:rPr>
    </w:lvl>
    <w:lvl w:ilvl="7">
      <w:start w:val="0"/>
      <w:numFmt w:val="bullet"/>
      <w:lvlText w:val="•"/>
      <w:lvlJc w:val="left"/>
      <w:pPr>
        <w:ind w:left="8682" w:hanging="707"/>
      </w:pPr>
      <w:rPr>
        <w:rFonts w:hint="default"/>
        <w:lang w:val="en-US" w:eastAsia="en-US" w:bidi="ar-SA"/>
      </w:rPr>
    </w:lvl>
    <w:lvl w:ilvl="8">
      <w:start w:val="0"/>
      <w:numFmt w:val="bullet"/>
      <w:lvlText w:val="•"/>
      <w:lvlJc w:val="left"/>
      <w:pPr>
        <w:ind w:left="9628" w:hanging="707"/>
      </w:pPr>
      <w:rPr>
        <w:rFonts w:hint="default"/>
        <w:lang w:val="en-US" w:eastAsia="en-US" w:bidi="ar-SA"/>
      </w:rPr>
    </w:lvl>
  </w:abstractNum>
  <w:abstractNum w:abstractNumId="427">
    <w:multiLevelType w:val="hybridMultilevel"/>
    <w:lvl w:ilvl="0">
      <w:start w:val="2"/>
      <w:numFmt w:val="decimal"/>
      <w:lvlText w:val="%1"/>
      <w:lvlJc w:val="left"/>
      <w:pPr>
        <w:ind w:left="2050" w:hanging="707"/>
        <w:jc w:val="left"/>
      </w:pPr>
      <w:rPr>
        <w:rFonts w:hint="default"/>
        <w:lang w:val="en-US" w:eastAsia="en-US" w:bidi="ar-SA"/>
      </w:rPr>
    </w:lvl>
    <w:lvl w:ilvl="1">
      <w:start w:val="0"/>
      <w:numFmt w:val="decimal"/>
      <w:lvlText w:val="%1.%2"/>
      <w:lvlJc w:val="left"/>
      <w:pPr>
        <w:ind w:left="2050" w:hanging="707"/>
        <w:jc w:val="left"/>
      </w:pPr>
      <w:rPr>
        <w:rFonts w:hint="default" w:ascii="Calibri" w:hAnsi="Calibri" w:eastAsia="Calibri" w:cs="Calibri"/>
        <w:b w:val="0"/>
        <w:bCs w:val="0"/>
        <w:i w:val="0"/>
        <w:iCs w:val="0"/>
        <w:color w:val="231F20"/>
        <w:spacing w:val="-2"/>
        <w:w w:val="100"/>
        <w:sz w:val="22"/>
        <w:szCs w:val="22"/>
        <w:lang w:val="en-US" w:eastAsia="en-US" w:bidi="ar-SA"/>
      </w:rPr>
    </w:lvl>
    <w:lvl w:ilvl="2">
      <w:start w:val="1"/>
      <w:numFmt w:val="decimal"/>
      <w:lvlText w:val="%1.%2.%3"/>
      <w:lvlJc w:val="left"/>
      <w:pPr>
        <w:ind w:left="2760" w:hanging="711"/>
        <w:jc w:val="left"/>
      </w:pPr>
      <w:rPr>
        <w:rFonts w:hint="default" w:ascii="Calibri" w:hAnsi="Calibri" w:eastAsia="Calibri" w:cs="Calibri"/>
        <w:b w:val="0"/>
        <w:bCs w:val="0"/>
        <w:i w:val="0"/>
        <w:iCs w:val="0"/>
        <w:color w:val="231F20"/>
        <w:spacing w:val="-2"/>
        <w:w w:val="100"/>
        <w:sz w:val="22"/>
        <w:szCs w:val="22"/>
        <w:lang w:val="en-US" w:eastAsia="en-US" w:bidi="ar-SA"/>
      </w:rPr>
    </w:lvl>
    <w:lvl w:ilvl="3">
      <w:start w:val="0"/>
      <w:numFmt w:val="bullet"/>
      <w:lvlText w:val="•"/>
      <w:lvlJc w:val="left"/>
      <w:pPr>
        <w:ind w:left="4706" w:hanging="711"/>
      </w:pPr>
      <w:rPr>
        <w:rFonts w:hint="default"/>
        <w:lang w:val="en-US" w:eastAsia="en-US" w:bidi="ar-SA"/>
      </w:rPr>
    </w:lvl>
    <w:lvl w:ilvl="4">
      <w:start w:val="0"/>
      <w:numFmt w:val="bullet"/>
      <w:lvlText w:val="•"/>
      <w:lvlJc w:val="left"/>
      <w:pPr>
        <w:ind w:left="5680" w:hanging="711"/>
      </w:pPr>
      <w:rPr>
        <w:rFonts w:hint="default"/>
        <w:lang w:val="en-US" w:eastAsia="en-US" w:bidi="ar-SA"/>
      </w:rPr>
    </w:lvl>
    <w:lvl w:ilvl="5">
      <w:start w:val="0"/>
      <w:numFmt w:val="bullet"/>
      <w:lvlText w:val="•"/>
      <w:lvlJc w:val="left"/>
      <w:pPr>
        <w:ind w:left="6653" w:hanging="711"/>
      </w:pPr>
      <w:rPr>
        <w:rFonts w:hint="default"/>
        <w:lang w:val="en-US" w:eastAsia="en-US" w:bidi="ar-SA"/>
      </w:rPr>
    </w:lvl>
    <w:lvl w:ilvl="6">
      <w:start w:val="0"/>
      <w:numFmt w:val="bullet"/>
      <w:lvlText w:val="•"/>
      <w:lvlJc w:val="left"/>
      <w:pPr>
        <w:ind w:left="7626" w:hanging="711"/>
      </w:pPr>
      <w:rPr>
        <w:rFonts w:hint="default"/>
        <w:lang w:val="en-US" w:eastAsia="en-US" w:bidi="ar-SA"/>
      </w:rPr>
    </w:lvl>
    <w:lvl w:ilvl="7">
      <w:start w:val="0"/>
      <w:numFmt w:val="bullet"/>
      <w:lvlText w:val="•"/>
      <w:lvlJc w:val="left"/>
      <w:pPr>
        <w:ind w:left="8600" w:hanging="711"/>
      </w:pPr>
      <w:rPr>
        <w:rFonts w:hint="default"/>
        <w:lang w:val="en-US" w:eastAsia="en-US" w:bidi="ar-SA"/>
      </w:rPr>
    </w:lvl>
    <w:lvl w:ilvl="8">
      <w:start w:val="0"/>
      <w:numFmt w:val="bullet"/>
      <w:lvlText w:val="•"/>
      <w:lvlJc w:val="left"/>
      <w:pPr>
        <w:ind w:left="9573" w:hanging="711"/>
      </w:pPr>
      <w:rPr>
        <w:rFonts w:hint="default"/>
        <w:lang w:val="en-US" w:eastAsia="en-US" w:bidi="ar-SA"/>
      </w:rPr>
    </w:lvl>
  </w:abstractNum>
  <w:abstractNum w:abstractNumId="426">
    <w:multiLevelType w:val="hybridMultilevel"/>
    <w:lvl w:ilvl="0">
      <w:start w:val="1"/>
      <w:numFmt w:val="decimal"/>
      <w:lvlText w:val="%1"/>
      <w:lvlJc w:val="left"/>
      <w:pPr>
        <w:ind w:left="2051" w:hanging="707"/>
        <w:jc w:val="left"/>
      </w:pPr>
      <w:rPr>
        <w:rFonts w:hint="default"/>
        <w:lang w:val="en-US" w:eastAsia="en-US" w:bidi="ar-SA"/>
      </w:rPr>
    </w:lvl>
    <w:lvl w:ilvl="1">
      <w:start w:val="0"/>
      <w:numFmt w:val="decimal"/>
      <w:lvlText w:val="%1.%2"/>
      <w:lvlJc w:val="left"/>
      <w:pPr>
        <w:ind w:left="2051" w:hanging="707"/>
        <w:jc w:val="left"/>
      </w:pPr>
      <w:rPr>
        <w:rFonts w:hint="default" w:ascii="Calibri" w:hAnsi="Calibri" w:eastAsia="Calibri" w:cs="Calibri"/>
        <w:b w:val="0"/>
        <w:bCs w:val="0"/>
        <w:i w:val="0"/>
        <w:iCs w:val="0"/>
        <w:color w:val="231F20"/>
        <w:spacing w:val="-1"/>
        <w:w w:val="100"/>
        <w:sz w:val="22"/>
        <w:szCs w:val="22"/>
        <w:lang w:val="en-US" w:eastAsia="en-US" w:bidi="ar-SA"/>
      </w:rPr>
    </w:lvl>
    <w:lvl w:ilvl="2">
      <w:start w:val="1"/>
      <w:numFmt w:val="decimal"/>
      <w:lvlText w:val="%1.%2.%3"/>
      <w:lvlJc w:val="left"/>
      <w:pPr>
        <w:ind w:left="2761" w:hanging="711"/>
        <w:jc w:val="left"/>
      </w:pPr>
      <w:rPr>
        <w:rFonts w:hint="default" w:ascii="Calibri" w:hAnsi="Calibri" w:eastAsia="Calibri" w:cs="Calibri"/>
        <w:b w:val="0"/>
        <w:bCs w:val="0"/>
        <w:i w:val="0"/>
        <w:iCs w:val="0"/>
        <w:color w:val="231F20"/>
        <w:spacing w:val="-2"/>
        <w:w w:val="100"/>
        <w:sz w:val="22"/>
        <w:szCs w:val="22"/>
        <w:lang w:val="en-US" w:eastAsia="en-US" w:bidi="ar-SA"/>
      </w:rPr>
    </w:lvl>
    <w:lvl w:ilvl="3">
      <w:start w:val="0"/>
      <w:numFmt w:val="bullet"/>
      <w:lvlText w:val="•"/>
      <w:lvlJc w:val="left"/>
      <w:pPr>
        <w:ind w:left="4706" w:hanging="711"/>
      </w:pPr>
      <w:rPr>
        <w:rFonts w:hint="default"/>
        <w:lang w:val="en-US" w:eastAsia="en-US" w:bidi="ar-SA"/>
      </w:rPr>
    </w:lvl>
    <w:lvl w:ilvl="4">
      <w:start w:val="0"/>
      <w:numFmt w:val="bullet"/>
      <w:lvlText w:val="•"/>
      <w:lvlJc w:val="left"/>
      <w:pPr>
        <w:ind w:left="5680" w:hanging="711"/>
      </w:pPr>
      <w:rPr>
        <w:rFonts w:hint="default"/>
        <w:lang w:val="en-US" w:eastAsia="en-US" w:bidi="ar-SA"/>
      </w:rPr>
    </w:lvl>
    <w:lvl w:ilvl="5">
      <w:start w:val="0"/>
      <w:numFmt w:val="bullet"/>
      <w:lvlText w:val="•"/>
      <w:lvlJc w:val="left"/>
      <w:pPr>
        <w:ind w:left="6653" w:hanging="711"/>
      </w:pPr>
      <w:rPr>
        <w:rFonts w:hint="default"/>
        <w:lang w:val="en-US" w:eastAsia="en-US" w:bidi="ar-SA"/>
      </w:rPr>
    </w:lvl>
    <w:lvl w:ilvl="6">
      <w:start w:val="0"/>
      <w:numFmt w:val="bullet"/>
      <w:lvlText w:val="•"/>
      <w:lvlJc w:val="left"/>
      <w:pPr>
        <w:ind w:left="7626" w:hanging="711"/>
      </w:pPr>
      <w:rPr>
        <w:rFonts w:hint="default"/>
        <w:lang w:val="en-US" w:eastAsia="en-US" w:bidi="ar-SA"/>
      </w:rPr>
    </w:lvl>
    <w:lvl w:ilvl="7">
      <w:start w:val="0"/>
      <w:numFmt w:val="bullet"/>
      <w:lvlText w:val="•"/>
      <w:lvlJc w:val="left"/>
      <w:pPr>
        <w:ind w:left="8600" w:hanging="711"/>
      </w:pPr>
      <w:rPr>
        <w:rFonts w:hint="default"/>
        <w:lang w:val="en-US" w:eastAsia="en-US" w:bidi="ar-SA"/>
      </w:rPr>
    </w:lvl>
    <w:lvl w:ilvl="8">
      <w:start w:val="0"/>
      <w:numFmt w:val="bullet"/>
      <w:lvlText w:val="•"/>
      <w:lvlJc w:val="left"/>
      <w:pPr>
        <w:ind w:left="9573" w:hanging="711"/>
      </w:pPr>
      <w:rPr>
        <w:rFonts w:hint="default"/>
        <w:lang w:val="en-US" w:eastAsia="en-US" w:bidi="ar-SA"/>
      </w:rPr>
    </w:lvl>
  </w:abstractNum>
  <w:abstractNum w:abstractNumId="425">
    <w:multiLevelType w:val="hybridMultilevel"/>
    <w:lvl w:ilvl="0">
      <w:start w:val="1"/>
      <w:numFmt w:val="lowerRoman"/>
      <w:lvlText w:val="%1."/>
      <w:lvlJc w:val="left"/>
      <w:pPr>
        <w:ind w:left="566" w:hanging="202"/>
        <w:jc w:val="right"/>
      </w:pPr>
      <w:rPr>
        <w:rFonts w:hint="default" w:ascii="Calibri" w:hAnsi="Calibri" w:eastAsia="Calibri" w:cs="Calibri"/>
        <w:b w:val="0"/>
        <w:bCs w:val="0"/>
        <w:i w:val="0"/>
        <w:iCs w:val="0"/>
        <w:color w:val="231F20"/>
        <w:spacing w:val="0"/>
        <w:w w:val="100"/>
        <w:sz w:val="22"/>
        <w:szCs w:val="22"/>
        <w:lang w:val="en-US" w:eastAsia="en-US" w:bidi="ar-SA"/>
      </w:rPr>
    </w:lvl>
    <w:lvl w:ilvl="1">
      <w:start w:val="0"/>
      <w:numFmt w:val="bullet"/>
      <w:lvlText w:val="•"/>
      <w:lvlJc w:val="left"/>
      <w:pPr>
        <w:ind w:left="1263" w:hanging="202"/>
      </w:pPr>
      <w:rPr>
        <w:rFonts w:hint="default"/>
        <w:lang w:val="en-US" w:eastAsia="en-US" w:bidi="ar-SA"/>
      </w:rPr>
    </w:lvl>
    <w:lvl w:ilvl="2">
      <w:start w:val="0"/>
      <w:numFmt w:val="bullet"/>
      <w:lvlText w:val="•"/>
      <w:lvlJc w:val="left"/>
      <w:pPr>
        <w:ind w:left="1966" w:hanging="202"/>
      </w:pPr>
      <w:rPr>
        <w:rFonts w:hint="default"/>
        <w:lang w:val="en-US" w:eastAsia="en-US" w:bidi="ar-SA"/>
      </w:rPr>
    </w:lvl>
    <w:lvl w:ilvl="3">
      <w:start w:val="0"/>
      <w:numFmt w:val="bullet"/>
      <w:lvlText w:val="•"/>
      <w:lvlJc w:val="left"/>
      <w:pPr>
        <w:ind w:left="2669" w:hanging="202"/>
      </w:pPr>
      <w:rPr>
        <w:rFonts w:hint="default"/>
        <w:lang w:val="en-US" w:eastAsia="en-US" w:bidi="ar-SA"/>
      </w:rPr>
    </w:lvl>
    <w:lvl w:ilvl="4">
      <w:start w:val="0"/>
      <w:numFmt w:val="bullet"/>
      <w:lvlText w:val="•"/>
      <w:lvlJc w:val="left"/>
      <w:pPr>
        <w:ind w:left="3372" w:hanging="202"/>
      </w:pPr>
      <w:rPr>
        <w:rFonts w:hint="default"/>
        <w:lang w:val="en-US" w:eastAsia="en-US" w:bidi="ar-SA"/>
      </w:rPr>
    </w:lvl>
    <w:lvl w:ilvl="5">
      <w:start w:val="0"/>
      <w:numFmt w:val="bullet"/>
      <w:lvlText w:val="•"/>
      <w:lvlJc w:val="left"/>
      <w:pPr>
        <w:ind w:left="4075" w:hanging="202"/>
      </w:pPr>
      <w:rPr>
        <w:rFonts w:hint="default"/>
        <w:lang w:val="en-US" w:eastAsia="en-US" w:bidi="ar-SA"/>
      </w:rPr>
    </w:lvl>
    <w:lvl w:ilvl="6">
      <w:start w:val="0"/>
      <w:numFmt w:val="bullet"/>
      <w:lvlText w:val="•"/>
      <w:lvlJc w:val="left"/>
      <w:pPr>
        <w:ind w:left="4778" w:hanging="202"/>
      </w:pPr>
      <w:rPr>
        <w:rFonts w:hint="default"/>
        <w:lang w:val="en-US" w:eastAsia="en-US" w:bidi="ar-SA"/>
      </w:rPr>
    </w:lvl>
    <w:lvl w:ilvl="7">
      <w:start w:val="0"/>
      <w:numFmt w:val="bullet"/>
      <w:lvlText w:val="•"/>
      <w:lvlJc w:val="left"/>
      <w:pPr>
        <w:ind w:left="5481" w:hanging="202"/>
      </w:pPr>
      <w:rPr>
        <w:rFonts w:hint="default"/>
        <w:lang w:val="en-US" w:eastAsia="en-US" w:bidi="ar-SA"/>
      </w:rPr>
    </w:lvl>
    <w:lvl w:ilvl="8">
      <w:start w:val="0"/>
      <w:numFmt w:val="bullet"/>
      <w:lvlText w:val="•"/>
      <w:lvlJc w:val="left"/>
      <w:pPr>
        <w:ind w:left="6184" w:hanging="202"/>
      </w:pPr>
      <w:rPr>
        <w:rFonts w:hint="default"/>
        <w:lang w:val="en-US" w:eastAsia="en-US" w:bidi="ar-SA"/>
      </w:rPr>
    </w:lvl>
  </w:abstractNum>
  <w:abstractNum w:abstractNumId="424">
    <w:multiLevelType w:val="hybridMultilevel"/>
    <w:lvl w:ilvl="0">
      <w:start w:val="1"/>
      <w:numFmt w:val="decimal"/>
      <w:lvlText w:val="%1."/>
      <w:lvlJc w:val="left"/>
      <w:pPr>
        <w:ind w:left="1829" w:hanging="428"/>
        <w:jc w:val="right"/>
      </w:pPr>
      <w:rPr>
        <w:rFonts w:hint="default" w:ascii="Calibri" w:hAnsi="Calibri" w:eastAsia="Calibri" w:cs="Calibri"/>
        <w:b w:val="0"/>
        <w:bCs w:val="0"/>
        <w:i w:val="0"/>
        <w:iCs w:val="0"/>
        <w:color w:val="231F20"/>
        <w:spacing w:val="-2"/>
        <w:w w:val="100"/>
        <w:sz w:val="22"/>
        <w:szCs w:val="22"/>
        <w:lang w:val="en-US" w:eastAsia="en-US" w:bidi="ar-SA"/>
      </w:rPr>
    </w:lvl>
    <w:lvl w:ilvl="1">
      <w:start w:val="0"/>
      <w:numFmt w:val="bullet"/>
      <w:lvlText w:val="•"/>
      <w:lvlJc w:val="left"/>
      <w:pPr>
        <w:ind w:left="2790" w:hanging="428"/>
      </w:pPr>
      <w:rPr>
        <w:rFonts w:hint="default"/>
        <w:lang w:val="en-US" w:eastAsia="en-US" w:bidi="ar-SA"/>
      </w:rPr>
    </w:lvl>
    <w:lvl w:ilvl="2">
      <w:start w:val="0"/>
      <w:numFmt w:val="bullet"/>
      <w:lvlText w:val="•"/>
      <w:lvlJc w:val="left"/>
      <w:pPr>
        <w:ind w:left="3760" w:hanging="428"/>
      </w:pPr>
      <w:rPr>
        <w:rFonts w:hint="default"/>
        <w:lang w:val="en-US" w:eastAsia="en-US" w:bidi="ar-SA"/>
      </w:rPr>
    </w:lvl>
    <w:lvl w:ilvl="3">
      <w:start w:val="0"/>
      <w:numFmt w:val="bullet"/>
      <w:lvlText w:val="•"/>
      <w:lvlJc w:val="left"/>
      <w:pPr>
        <w:ind w:left="4730" w:hanging="428"/>
      </w:pPr>
      <w:rPr>
        <w:rFonts w:hint="default"/>
        <w:lang w:val="en-US" w:eastAsia="en-US" w:bidi="ar-SA"/>
      </w:rPr>
    </w:lvl>
    <w:lvl w:ilvl="4">
      <w:start w:val="0"/>
      <w:numFmt w:val="bullet"/>
      <w:lvlText w:val="•"/>
      <w:lvlJc w:val="left"/>
      <w:pPr>
        <w:ind w:left="5700" w:hanging="428"/>
      </w:pPr>
      <w:rPr>
        <w:rFonts w:hint="default"/>
        <w:lang w:val="en-US" w:eastAsia="en-US" w:bidi="ar-SA"/>
      </w:rPr>
    </w:lvl>
    <w:lvl w:ilvl="5">
      <w:start w:val="0"/>
      <w:numFmt w:val="bullet"/>
      <w:lvlText w:val="•"/>
      <w:lvlJc w:val="left"/>
      <w:pPr>
        <w:ind w:left="6670" w:hanging="428"/>
      </w:pPr>
      <w:rPr>
        <w:rFonts w:hint="default"/>
        <w:lang w:val="en-US" w:eastAsia="en-US" w:bidi="ar-SA"/>
      </w:rPr>
    </w:lvl>
    <w:lvl w:ilvl="6">
      <w:start w:val="0"/>
      <w:numFmt w:val="bullet"/>
      <w:lvlText w:val="•"/>
      <w:lvlJc w:val="left"/>
      <w:pPr>
        <w:ind w:left="7640" w:hanging="428"/>
      </w:pPr>
      <w:rPr>
        <w:rFonts w:hint="default"/>
        <w:lang w:val="en-US" w:eastAsia="en-US" w:bidi="ar-SA"/>
      </w:rPr>
    </w:lvl>
    <w:lvl w:ilvl="7">
      <w:start w:val="0"/>
      <w:numFmt w:val="bullet"/>
      <w:lvlText w:val="•"/>
      <w:lvlJc w:val="left"/>
      <w:pPr>
        <w:ind w:left="8610" w:hanging="428"/>
      </w:pPr>
      <w:rPr>
        <w:rFonts w:hint="default"/>
        <w:lang w:val="en-US" w:eastAsia="en-US" w:bidi="ar-SA"/>
      </w:rPr>
    </w:lvl>
    <w:lvl w:ilvl="8">
      <w:start w:val="0"/>
      <w:numFmt w:val="bullet"/>
      <w:lvlText w:val="•"/>
      <w:lvlJc w:val="left"/>
      <w:pPr>
        <w:ind w:left="9580" w:hanging="428"/>
      </w:pPr>
      <w:rPr>
        <w:rFonts w:hint="default"/>
        <w:lang w:val="en-US" w:eastAsia="en-US" w:bidi="ar-SA"/>
      </w:rPr>
    </w:lvl>
  </w:abstractNum>
  <w:abstractNum w:abstractNumId="423">
    <w:multiLevelType w:val="hybridMultilevel"/>
    <w:lvl w:ilvl="0">
      <w:start w:val="1"/>
      <w:numFmt w:val="decimal"/>
      <w:lvlText w:val="%1."/>
      <w:lvlJc w:val="left"/>
      <w:pPr>
        <w:ind w:left="1772" w:hanging="433"/>
        <w:jc w:val="left"/>
      </w:pPr>
      <w:rPr>
        <w:rFonts w:hint="default" w:ascii="Calibri" w:hAnsi="Calibri" w:eastAsia="Calibri" w:cs="Calibri"/>
        <w:b/>
        <w:bCs/>
        <w:i w:val="0"/>
        <w:iCs w:val="0"/>
        <w:color w:val="231F20"/>
        <w:spacing w:val="-2"/>
        <w:w w:val="100"/>
        <w:sz w:val="22"/>
        <w:szCs w:val="22"/>
        <w:lang w:val="en-US" w:eastAsia="en-US" w:bidi="ar-SA"/>
      </w:rPr>
    </w:lvl>
    <w:lvl w:ilvl="1">
      <w:start w:val="0"/>
      <w:numFmt w:val="bullet"/>
      <w:lvlText w:val="•"/>
      <w:lvlJc w:val="left"/>
      <w:pPr>
        <w:ind w:left="2754" w:hanging="433"/>
      </w:pPr>
      <w:rPr>
        <w:rFonts w:hint="default"/>
        <w:lang w:val="en-US" w:eastAsia="en-US" w:bidi="ar-SA"/>
      </w:rPr>
    </w:lvl>
    <w:lvl w:ilvl="2">
      <w:start w:val="0"/>
      <w:numFmt w:val="bullet"/>
      <w:lvlText w:val="•"/>
      <w:lvlJc w:val="left"/>
      <w:pPr>
        <w:ind w:left="3728" w:hanging="433"/>
      </w:pPr>
      <w:rPr>
        <w:rFonts w:hint="default"/>
        <w:lang w:val="en-US" w:eastAsia="en-US" w:bidi="ar-SA"/>
      </w:rPr>
    </w:lvl>
    <w:lvl w:ilvl="3">
      <w:start w:val="0"/>
      <w:numFmt w:val="bullet"/>
      <w:lvlText w:val="•"/>
      <w:lvlJc w:val="left"/>
      <w:pPr>
        <w:ind w:left="4702" w:hanging="433"/>
      </w:pPr>
      <w:rPr>
        <w:rFonts w:hint="default"/>
        <w:lang w:val="en-US" w:eastAsia="en-US" w:bidi="ar-SA"/>
      </w:rPr>
    </w:lvl>
    <w:lvl w:ilvl="4">
      <w:start w:val="0"/>
      <w:numFmt w:val="bullet"/>
      <w:lvlText w:val="•"/>
      <w:lvlJc w:val="left"/>
      <w:pPr>
        <w:ind w:left="5676" w:hanging="433"/>
      </w:pPr>
      <w:rPr>
        <w:rFonts w:hint="default"/>
        <w:lang w:val="en-US" w:eastAsia="en-US" w:bidi="ar-SA"/>
      </w:rPr>
    </w:lvl>
    <w:lvl w:ilvl="5">
      <w:start w:val="0"/>
      <w:numFmt w:val="bullet"/>
      <w:lvlText w:val="•"/>
      <w:lvlJc w:val="left"/>
      <w:pPr>
        <w:ind w:left="6650" w:hanging="433"/>
      </w:pPr>
      <w:rPr>
        <w:rFonts w:hint="default"/>
        <w:lang w:val="en-US" w:eastAsia="en-US" w:bidi="ar-SA"/>
      </w:rPr>
    </w:lvl>
    <w:lvl w:ilvl="6">
      <w:start w:val="0"/>
      <w:numFmt w:val="bullet"/>
      <w:lvlText w:val="•"/>
      <w:lvlJc w:val="left"/>
      <w:pPr>
        <w:ind w:left="7624" w:hanging="433"/>
      </w:pPr>
      <w:rPr>
        <w:rFonts w:hint="default"/>
        <w:lang w:val="en-US" w:eastAsia="en-US" w:bidi="ar-SA"/>
      </w:rPr>
    </w:lvl>
    <w:lvl w:ilvl="7">
      <w:start w:val="0"/>
      <w:numFmt w:val="bullet"/>
      <w:lvlText w:val="•"/>
      <w:lvlJc w:val="left"/>
      <w:pPr>
        <w:ind w:left="8598" w:hanging="433"/>
      </w:pPr>
      <w:rPr>
        <w:rFonts w:hint="default"/>
        <w:lang w:val="en-US" w:eastAsia="en-US" w:bidi="ar-SA"/>
      </w:rPr>
    </w:lvl>
    <w:lvl w:ilvl="8">
      <w:start w:val="0"/>
      <w:numFmt w:val="bullet"/>
      <w:lvlText w:val="•"/>
      <w:lvlJc w:val="left"/>
      <w:pPr>
        <w:ind w:left="9572" w:hanging="433"/>
      </w:pPr>
      <w:rPr>
        <w:rFonts w:hint="default"/>
        <w:lang w:val="en-US" w:eastAsia="en-US" w:bidi="ar-SA"/>
      </w:rPr>
    </w:lvl>
  </w:abstractNum>
  <w:abstractNum w:abstractNumId="422">
    <w:multiLevelType w:val="hybridMultilevel"/>
    <w:lvl w:ilvl="0">
      <w:start w:val="5"/>
      <w:numFmt w:val="decimal"/>
      <w:lvlText w:val="%1"/>
      <w:lvlJc w:val="left"/>
      <w:pPr>
        <w:ind w:left="1906" w:hanging="568"/>
        <w:jc w:val="left"/>
      </w:pPr>
      <w:rPr>
        <w:rFonts w:hint="default"/>
        <w:lang w:val="en-US" w:eastAsia="en-US" w:bidi="ar-SA"/>
      </w:rPr>
    </w:lvl>
    <w:lvl w:ilvl="1">
      <w:start w:val="0"/>
      <w:numFmt w:val="decimal"/>
      <w:lvlText w:val="%1.%2"/>
      <w:lvlJc w:val="left"/>
      <w:pPr>
        <w:ind w:left="1906" w:hanging="568"/>
        <w:jc w:val="left"/>
      </w:pPr>
      <w:rPr>
        <w:rFonts w:hint="default" w:ascii="Calibri" w:hAnsi="Calibri" w:eastAsia="Calibri" w:cs="Calibri"/>
        <w:b/>
        <w:bCs/>
        <w:i w:val="0"/>
        <w:iCs w:val="0"/>
        <w:color w:val="231F20"/>
        <w:spacing w:val="-2"/>
        <w:w w:val="100"/>
        <w:sz w:val="22"/>
        <w:szCs w:val="22"/>
        <w:lang w:val="en-US" w:eastAsia="en-US" w:bidi="ar-SA"/>
      </w:rPr>
    </w:lvl>
    <w:lvl w:ilvl="2">
      <w:start w:val="1"/>
      <w:numFmt w:val="decimal"/>
      <w:lvlText w:val="%1.%2.%3"/>
      <w:lvlJc w:val="left"/>
      <w:pPr>
        <w:ind w:left="2617" w:hanging="711"/>
        <w:jc w:val="left"/>
      </w:pPr>
      <w:rPr>
        <w:rFonts w:hint="default" w:ascii="Calibri" w:hAnsi="Calibri" w:eastAsia="Calibri" w:cs="Calibri"/>
        <w:b w:val="0"/>
        <w:bCs w:val="0"/>
        <w:i w:val="0"/>
        <w:iCs w:val="0"/>
        <w:color w:val="231F20"/>
        <w:spacing w:val="-2"/>
        <w:w w:val="100"/>
        <w:sz w:val="22"/>
        <w:szCs w:val="22"/>
        <w:lang w:val="en-US" w:eastAsia="en-US" w:bidi="ar-SA"/>
      </w:rPr>
    </w:lvl>
    <w:lvl w:ilvl="3">
      <w:start w:val="0"/>
      <w:numFmt w:val="bullet"/>
      <w:lvlText w:val="•"/>
      <w:lvlJc w:val="left"/>
      <w:pPr>
        <w:ind w:left="4597" w:hanging="711"/>
      </w:pPr>
      <w:rPr>
        <w:rFonts w:hint="default"/>
        <w:lang w:val="en-US" w:eastAsia="en-US" w:bidi="ar-SA"/>
      </w:rPr>
    </w:lvl>
    <w:lvl w:ilvl="4">
      <w:start w:val="0"/>
      <w:numFmt w:val="bullet"/>
      <w:lvlText w:val="•"/>
      <w:lvlJc w:val="left"/>
      <w:pPr>
        <w:ind w:left="5586" w:hanging="711"/>
      </w:pPr>
      <w:rPr>
        <w:rFonts w:hint="default"/>
        <w:lang w:val="en-US" w:eastAsia="en-US" w:bidi="ar-SA"/>
      </w:rPr>
    </w:lvl>
    <w:lvl w:ilvl="5">
      <w:start w:val="0"/>
      <w:numFmt w:val="bullet"/>
      <w:lvlText w:val="•"/>
      <w:lvlJc w:val="left"/>
      <w:pPr>
        <w:ind w:left="6575" w:hanging="711"/>
      </w:pPr>
      <w:rPr>
        <w:rFonts w:hint="default"/>
        <w:lang w:val="en-US" w:eastAsia="en-US" w:bidi="ar-SA"/>
      </w:rPr>
    </w:lvl>
    <w:lvl w:ilvl="6">
      <w:start w:val="0"/>
      <w:numFmt w:val="bullet"/>
      <w:lvlText w:val="•"/>
      <w:lvlJc w:val="left"/>
      <w:pPr>
        <w:ind w:left="7564" w:hanging="711"/>
      </w:pPr>
      <w:rPr>
        <w:rFonts w:hint="default"/>
        <w:lang w:val="en-US" w:eastAsia="en-US" w:bidi="ar-SA"/>
      </w:rPr>
    </w:lvl>
    <w:lvl w:ilvl="7">
      <w:start w:val="0"/>
      <w:numFmt w:val="bullet"/>
      <w:lvlText w:val="•"/>
      <w:lvlJc w:val="left"/>
      <w:pPr>
        <w:ind w:left="8553" w:hanging="711"/>
      </w:pPr>
      <w:rPr>
        <w:rFonts w:hint="default"/>
        <w:lang w:val="en-US" w:eastAsia="en-US" w:bidi="ar-SA"/>
      </w:rPr>
    </w:lvl>
    <w:lvl w:ilvl="8">
      <w:start w:val="0"/>
      <w:numFmt w:val="bullet"/>
      <w:lvlText w:val="•"/>
      <w:lvlJc w:val="left"/>
      <w:pPr>
        <w:ind w:left="9542" w:hanging="711"/>
      </w:pPr>
      <w:rPr>
        <w:rFonts w:hint="default"/>
        <w:lang w:val="en-US" w:eastAsia="en-US" w:bidi="ar-SA"/>
      </w:rPr>
    </w:lvl>
  </w:abstractNum>
  <w:abstractNum w:abstractNumId="421">
    <w:multiLevelType w:val="hybridMultilevel"/>
    <w:lvl w:ilvl="0">
      <w:start w:val="4"/>
      <w:numFmt w:val="decimal"/>
      <w:lvlText w:val="%1"/>
      <w:lvlJc w:val="left"/>
      <w:pPr>
        <w:ind w:left="1906" w:hanging="567"/>
        <w:jc w:val="left"/>
      </w:pPr>
      <w:rPr>
        <w:rFonts w:hint="default"/>
        <w:lang w:val="en-US" w:eastAsia="en-US" w:bidi="ar-SA"/>
      </w:rPr>
    </w:lvl>
    <w:lvl w:ilvl="1">
      <w:start w:val="0"/>
      <w:numFmt w:val="decimal"/>
      <w:lvlText w:val="%1.%2"/>
      <w:lvlJc w:val="left"/>
      <w:pPr>
        <w:ind w:left="1906" w:hanging="567"/>
        <w:jc w:val="left"/>
      </w:pPr>
      <w:rPr>
        <w:rFonts w:hint="default" w:ascii="Calibri" w:hAnsi="Calibri" w:eastAsia="Calibri" w:cs="Calibri"/>
        <w:b/>
        <w:bCs/>
        <w:i w:val="0"/>
        <w:iCs w:val="0"/>
        <w:color w:val="231F20"/>
        <w:spacing w:val="-2"/>
        <w:w w:val="100"/>
        <w:sz w:val="22"/>
        <w:szCs w:val="22"/>
        <w:lang w:val="en-US" w:eastAsia="en-US" w:bidi="ar-SA"/>
      </w:rPr>
    </w:lvl>
    <w:lvl w:ilvl="2">
      <w:start w:val="1"/>
      <w:numFmt w:val="decimal"/>
      <w:lvlText w:val="%1.%2.%3"/>
      <w:lvlJc w:val="left"/>
      <w:pPr>
        <w:ind w:left="2617" w:hanging="711"/>
        <w:jc w:val="left"/>
      </w:pPr>
      <w:rPr>
        <w:rFonts w:hint="default" w:ascii="Calibri" w:hAnsi="Calibri" w:eastAsia="Calibri" w:cs="Calibri"/>
        <w:b w:val="0"/>
        <w:bCs w:val="0"/>
        <w:i w:val="0"/>
        <w:iCs w:val="0"/>
        <w:color w:val="231F20"/>
        <w:spacing w:val="-2"/>
        <w:w w:val="100"/>
        <w:sz w:val="22"/>
        <w:szCs w:val="22"/>
        <w:lang w:val="en-US" w:eastAsia="en-US" w:bidi="ar-SA"/>
      </w:rPr>
    </w:lvl>
    <w:lvl w:ilvl="3">
      <w:start w:val="0"/>
      <w:numFmt w:val="bullet"/>
      <w:lvlText w:val="•"/>
      <w:lvlJc w:val="left"/>
      <w:pPr>
        <w:ind w:left="4597" w:hanging="711"/>
      </w:pPr>
      <w:rPr>
        <w:rFonts w:hint="default"/>
        <w:lang w:val="en-US" w:eastAsia="en-US" w:bidi="ar-SA"/>
      </w:rPr>
    </w:lvl>
    <w:lvl w:ilvl="4">
      <w:start w:val="0"/>
      <w:numFmt w:val="bullet"/>
      <w:lvlText w:val="•"/>
      <w:lvlJc w:val="left"/>
      <w:pPr>
        <w:ind w:left="5586" w:hanging="711"/>
      </w:pPr>
      <w:rPr>
        <w:rFonts w:hint="default"/>
        <w:lang w:val="en-US" w:eastAsia="en-US" w:bidi="ar-SA"/>
      </w:rPr>
    </w:lvl>
    <w:lvl w:ilvl="5">
      <w:start w:val="0"/>
      <w:numFmt w:val="bullet"/>
      <w:lvlText w:val="•"/>
      <w:lvlJc w:val="left"/>
      <w:pPr>
        <w:ind w:left="6575" w:hanging="711"/>
      </w:pPr>
      <w:rPr>
        <w:rFonts w:hint="default"/>
        <w:lang w:val="en-US" w:eastAsia="en-US" w:bidi="ar-SA"/>
      </w:rPr>
    </w:lvl>
    <w:lvl w:ilvl="6">
      <w:start w:val="0"/>
      <w:numFmt w:val="bullet"/>
      <w:lvlText w:val="•"/>
      <w:lvlJc w:val="left"/>
      <w:pPr>
        <w:ind w:left="7564" w:hanging="711"/>
      </w:pPr>
      <w:rPr>
        <w:rFonts w:hint="default"/>
        <w:lang w:val="en-US" w:eastAsia="en-US" w:bidi="ar-SA"/>
      </w:rPr>
    </w:lvl>
    <w:lvl w:ilvl="7">
      <w:start w:val="0"/>
      <w:numFmt w:val="bullet"/>
      <w:lvlText w:val="•"/>
      <w:lvlJc w:val="left"/>
      <w:pPr>
        <w:ind w:left="8553" w:hanging="711"/>
      </w:pPr>
      <w:rPr>
        <w:rFonts w:hint="default"/>
        <w:lang w:val="en-US" w:eastAsia="en-US" w:bidi="ar-SA"/>
      </w:rPr>
    </w:lvl>
    <w:lvl w:ilvl="8">
      <w:start w:val="0"/>
      <w:numFmt w:val="bullet"/>
      <w:lvlText w:val="•"/>
      <w:lvlJc w:val="left"/>
      <w:pPr>
        <w:ind w:left="9542" w:hanging="711"/>
      </w:pPr>
      <w:rPr>
        <w:rFonts w:hint="default"/>
        <w:lang w:val="en-US" w:eastAsia="en-US" w:bidi="ar-SA"/>
      </w:rPr>
    </w:lvl>
  </w:abstractNum>
  <w:abstractNum w:abstractNumId="420">
    <w:multiLevelType w:val="hybridMultilevel"/>
    <w:lvl w:ilvl="0">
      <w:start w:val="3"/>
      <w:numFmt w:val="decimal"/>
      <w:lvlText w:val="%1"/>
      <w:lvlJc w:val="left"/>
      <w:pPr>
        <w:ind w:left="1906" w:hanging="567"/>
        <w:jc w:val="left"/>
      </w:pPr>
      <w:rPr>
        <w:rFonts w:hint="default"/>
        <w:lang w:val="en-US" w:eastAsia="en-US" w:bidi="ar-SA"/>
      </w:rPr>
    </w:lvl>
    <w:lvl w:ilvl="1">
      <w:start w:val="0"/>
      <w:numFmt w:val="decimal"/>
      <w:lvlText w:val="%1.%2"/>
      <w:lvlJc w:val="left"/>
      <w:pPr>
        <w:ind w:left="1906" w:hanging="567"/>
        <w:jc w:val="left"/>
      </w:pPr>
      <w:rPr>
        <w:rFonts w:hint="default"/>
        <w:spacing w:val="-2"/>
        <w:w w:val="100"/>
        <w:lang w:val="en-US" w:eastAsia="en-US" w:bidi="ar-SA"/>
      </w:rPr>
    </w:lvl>
    <w:lvl w:ilvl="2">
      <w:start w:val="1"/>
      <w:numFmt w:val="decimal"/>
      <w:lvlText w:val="%1.%2.%3"/>
      <w:lvlJc w:val="left"/>
      <w:pPr>
        <w:ind w:left="2617" w:hanging="711"/>
        <w:jc w:val="left"/>
      </w:pPr>
      <w:rPr>
        <w:rFonts w:hint="default" w:ascii="Calibri" w:hAnsi="Calibri" w:eastAsia="Calibri" w:cs="Calibri"/>
        <w:b w:val="0"/>
        <w:bCs w:val="0"/>
        <w:i w:val="0"/>
        <w:iCs w:val="0"/>
        <w:color w:val="231F20"/>
        <w:spacing w:val="-2"/>
        <w:w w:val="100"/>
        <w:sz w:val="22"/>
        <w:szCs w:val="22"/>
        <w:lang w:val="en-US" w:eastAsia="en-US" w:bidi="ar-SA"/>
      </w:rPr>
    </w:lvl>
    <w:lvl w:ilvl="3">
      <w:start w:val="0"/>
      <w:numFmt w:val="bullet"/>
      <w:lvlText w:val="•"/>
      <w:lvlJc w:val="left"/>
      <w:pPr>
        <w:ind w:left="4597" w:hanging="711"/>
      </w:pPr>
      <w:rPr>
        <w:rFonts w:hint="default"/>
        <w:lang w:val="en-US" w:eastAsia="en-US" w:bidi="ar-SA"/>
      </w:rPr>
    </w:lvl>
    <w:lvl w:ilvl="4">
      <w:start w:val="0"/>
      <w:numFmt w:val="bullet"/>
      <w:lvlText w:val="•"/>
      <w:lvlJc w:val="left"/>
      <w:pPr>
        <w:ind w:left="5586" w:hanging="711"/>
      </w:pPr>
      <w:rPr>
        <w:rFonts w:hint="default"/>
        <w:lang w:val="en-US" w:eastAsia="en-US" w:bidi="ar-SA"/>
      </w:rPr>
    </w:lvl>
    <w:lvl w:ilvl="5">
      <w:start w:val="0"/>
      <w:numFmt w:val="bullet"/>
      <w:lvlText w:val="•"/>
      <w:lvlJc w:val="left"/>
      <w:pPr>
        <w:ind w:left="6575" w:hanging="711"/>
      </w:pPr>
      <w:rPr>
        <w:rFonts w:hint="default"/>
        <w:lang w:val="en-US" w:eastAsia="en-US" w:bidi="ar-SA"/>
      </w:rPr>
    </w:lvl>
    <w:lvl w:ilvl="6">
      <w:start w:val="0"/>
      <w:numFmt w:val="bullet"/>
      <w:lvlText w:val="•"/>
      <w:lvlJc w:val="left"/>
      <w:pPr>
        <w:ind w:left="7564" w:hanging="711"/>
      </w:pPr>
      <w:rPr>
        <w:rFonts w:hint="default"/>
        <w:lang w:val="en-US" w:eastAsia="en-US" w:bidi="ar-SA"/>
      </w:rPr>
    </w:lvl>
    <w:lvl w:ilvl="7">
      <w:start w:val="0"/>
      <w:numFmt w:val="bullet"/>
      <w:lvlText w:val="•"/>
      <w:lvlJc w:val="left"/>
      <w:pPr>
        <w:ind w:left="8553" w:hanging="711"/>
      </w:pPr>
      <w:rPr>
        <w:rFonts w:hint="default"/>
        <w:lang w:val="en-US" w:eastAsia="en-US" w:bidi="ar-SA"/>
      </w:rPr>
    </w:lvl>
    <w:lvl w:ilvl="8">
      <w:start w:val="0"/>
      <w:numFmt w:val="bullet"/>
      <w:lvlText w:val="•"/>
      <w:lvlJc w:val="left"/>
      <w:pPr>
        <w:ind w:left="9542" w:hanging="711"/>
      </w:pPr>
      <w:rPr>
        <w:rFonts w:hint="default"/>
        <w:lang w:val="en-US" w:eastAsia="en-US" w:bidi="ar-SA"/>
      </w:rPr>
    </w:lvl>
  </w:abstractNum>
  <w:abstractNum w:abstractNumId="419">
    <w:multiLevelType w:val="hybridMultilevel"/>
    <w:lvl w:ilvl="0">
      <w:start w:val="2"/>
      <w:numFmt w:val="decimal"/>
      <w:lvlText w:val="%1"/>
      <w:lvlJc w:val="left"/>
      <w:pPr>
        <w:ind w:left="1906" w:hanging="567"/>
        <w:jc w:val="left"/>
      </w:pPr>
      <w:rPr>
        <w:rFonts w:hint="default"/>
        <w:lang w:val="en-US" w:eastAsia="en-US" w:bidi="ar-SA"/>
      </w:rPr>
    </w:lvl>
    <w:lvl w:ilvl="1">
      <w:start w:val="0"/>
      <w:numFmt w:val="decimal"/>
      <w:lvlText w:val="%1.%2"/>
      <w:lvlJc w:val="left"/>
      <w:pPr>
        <w:ind w:left="1906" w:hanging="567"/>
        <w:jc w:val="left"/>
      </w:pPr>
      <w:rPr>
        <w:rFonts w:hint="default" w:ascii="Calibri" w:hAnsi="Calibri" w:eastAsia="Calibri" w:cs="Calibri"/>
        <w:b/>
        <w:bCs/>
        <w:i w:val="0"/>
        <w:iCs w:val="0"/>
        <w:color w:val="231F20"/>
        <w:spacing w:val="-2"/>
        <w:w w:val="100"/>
        <w:sz w:val="22"/>
        <w:szCs w:val="22"/>
        <w:lang w:val="en-US" w:eastAsia="en-US" w:bidi="ar-SA"/>
      </w:rPr>
    </w:lvl>
    <w:lvl w:ilvl="2">
      <w:start w:val="0"/>
      <w:numFmt w:val="bullet"/>
      <w:lvlText w:val="•"/>
      <w:lvlJc w:val="left"/>
      <w:pPr>
        <w:ind w:left="3824" w:hanging="567"/>
      </w:pPr>
      <w:rPr>
        <w:rFonts w:hint="default"/>
        <w:lang w:val="en-US" w:eastAsia="en-US" w:bidi="ar-SA"/>
      </w:rPr>
    </w:lvl>
    <w:lvl w:ilvl="3">
      <w:start w:val="0"/>
      <w:numFmt w:val="bullet"/>
      <w:lvlText w:val="•"/>
      <w:lvlJc w:val="left"/>
      <w:pPr>
        <w:ind w:left="4786" w:hanging="567"/>
      </w:pPr>
      <w:rPr>
        <w:rFonts w:hint="default"/>
        <w:lang w:val="en-US" w:eastAsia="en-US" w:bidi="ar-SA"/>
      </w:rPr>
    </w:lvl>
    <w:lvl w:ilvl="4">
      <w:start w:val="0"/>
      <w:numFmt w:val="bullet"/>
      <w:lvlText w:val="•"/>
      <w:lvlJc w:val="left"/>
      <w:pPr>
        <w:ind w:left="5748" w:hanging="567"/>
      </w:pPr>
      <w:rPr>
        <w:rFonts w:hint="default"/>
        <w:lang w:val="en-US" w:eastAsia="en-US" w:bidi="ar-SA"/>
      </w:rPr>
    </w:lvl>
    <w:lvl w:ilvl="5">
      <w:start w:val="0"/>
      <w:numFmt w:val="bullet"/>
      <w:lvlText w:val="•"/>
      <w:lvlJc w:val="left"/>
      <w:pPr>
        <w:ind w:left="6710" w:hanging="567"/>
      </w:pPr>
      <w:rPr>
        <w:rFonts w:hint="default"/>
        <w:lang w:val="en-US" w:eastAsia="en-US" w:bidi="ar-SA"/>
      </w:rPr>
    </w:lvl>
    <w:lvl w:ilvl="6">
      <w:start w:val="0"/>
      <w:numFmt w:val="bullet"/>
      <w:lvlText w:val="•"/>
      <w:lvlJc w:val="left"/>
      <w:pPr>
        <w:ind w:left="7672" w:hanging="567"/>
      </w:pPr>
      <w:rPr>
        <w:rFonts w:hint="default"/>
        <w:lang w:val="en-US" w:eastAsia="en-US" w:bidi="ar-SA"/>
      </w:rPr>
    </w:lvl>
    <w:lvl w:ilvl="7">
      <w:start w:val="0"/>
      <w:numFmt w:val="bullet"/>
      <w:lvlText w:val="•"/>
      <w:lvlJc w:val="left"/>
      <w:pPr>
        <w:ind w:left="8634" w:hanging="567"/>
      </w:pPr>
      <w:rPr>
        <w:rFonts w:hint="default"/>
        <w:lang w:val="en-US" w:eastAsia="en-US" w:bidi="ar-SA"/>
      </w:rPr>
    </w:lvl>
    <w:lvl w:ilvl="8">
      <w:start w:val="0"/>
      <w:numFmt w:val="bullet"/>
      <w:lvlText w:val="•"/>
      <w:lvlJc w:val="left"/>
      <w:pPr>
        <w:ind w:left="9596" w:hanging="567"/>
      </w:pPr>
      <w:rPr>
        <w:rFonts w:hint="default"/>
        <w:lang w:val="en-US" w:eastAsia="en-US" w:bidi="ar-SA"/>
      </w:rPr>
    </w:lvl>
  </w:abstractNum>
  <w:abstractNum w:abstractNumId="418">
    <w:multiLevelType w:val="hybridMultilevel"/>
    <w:lvl w:ilvl="0">
      <w:start w:val="1"/>
      <w:numFmt w:val="decimal"/>
      <w:lvlText w:val="%1"/>
      <w:lvlJc w:val="left"/>
      <w:pPr>
        <w:ind w:left="1906" w:hanging="567"/>
        <w:jc w:val="left"/>
      </w:pPr>
      <w:rPr>
        <w:rFonts w:hint="default"/>
        <w:lang w:val="en-US" w:eastAsia="en-US" w:bidi="ar-SA"/>
      </w:rPr>
    </w:lvl>
    <w:lvl w:ilvl="1">
      <w:start w:val="12"/>
      <w:numFmt w:val="decimal"/>
      <w:lvlText w:val="%1.%2"/>
      <w:lvlJc w:val="left"/>
      <w:pPr>
        <w:ind w:left="1906" w:hanging="567"/>
        <w:jc w:val="left"/>
      </w:pPr>
      <w:rPr>
        <w:rFonts w:hint="default" w:ascii="Calibri" w:hAnsi="Calibri" w:eastAsia="Calibri" w:cs="Calibri"/>
        <w:b w:val="0"/>
        <w:bCs w:val="0"/>
        <w:i w:val="0"/>
        <w:iCs w:val="0"/>
        <w:color w:val="231F20"/>
        <w:spacing w:val="-2"/>
        <w:w w:val="100"/>
        <w:sz w:val="22"/>
        <w:szCs w:val="22"/>
        <w:lang w:val="en-US" w:eastAsia="en-US" w:bidi="ar-SA"/>
      </w:rPr>
    </w:lvl>
    <w:lvl w:ilvl="2">
      <w:start w:val="0"/>
      <w:numFmt w:val="bullet"/>
      <w:lvlText w:val="•"/>
      <w:lvlJc w:val="left"/>
      <w:pPr>
        <w:ind w:left="3824" w:hanging="567"/>
      </w:pPr>
      <w:rPr>
        <w:rFonts w:hint="default"/>
        <w:lang w:val="en-US" w:eastAsia="en-US" w:bidi="ar-SA"/>
      </w:rPr>
    </w:lvl>
    <w:lvl w:ilvl="3">
      <w:start w:val="0"/>
      <w:numFmt w:val="bullet"/>
      <w:lvlText w:val="•"/>
      <w:lvlJc w:val="left"/>
      <w:pPr>
        <w:ind w:left="4786" w:hanging="567"/>
      </w:pPr>
      <w:rPr>
        <w:rFonts w:hint="default"/>
        <w:lang w:val="en-US" w:eastAsia="en-US" w:bidi="ar-SA"/>
      </w:rPr>
    </w:lvl>
    <w:lvl w:ilvl="4">
      <w:start w:val="0"/>
      <w:numFmt w:val="bullet"/>
      <w:lvlText w:val="•"/>
      <w:lvlJc w:val="left"/>
      <w:pPr>
        <w:ind w:left="5748" w:hanging="567"/>
      </w:pPr>
      <w:rPr>
        <w:rFonts w:hint="default"/>
        <w:lang w:val="en-US" w:eastAsia="en-US" w:bidi="ar-SA"/>
      </w:rPr>
    </w:lvl>
    <w:lvl w:ilvl="5">
      <w:start w:val="0"/>
      <w:numFmt w:val="bullet"/>
      <w:lvlText w:val="•"/>
      <w:lvlJc w:val="left"/>
      <w:pPr>
        <w:ind w:left="6710" w:hanging="567"/>
      </w:pPr>
      <w:rPr>
        <w:rFonts w:hint="default"/>
        <w:lang w:val="en-US" w:eastAsia="en-US" w:bidi="ar-SA"/>
      </w:rPr>
    </w:lvl>
    <w:lvl w:ilvl="6">
      <w:start w:val="0"/>
      <w:numFmt w:val="bullet"/>
      <w:lvlText w:val="•"/>
      <w:lvlJc w:val="left"/>
      <w:pPr>
        <w:ind w:left="7672" w:hanging="567"/>
      </w:pPr>
      <w:rPr>
        <w:rFonts w:hint="default"/>
        <w:lang w:val="en-US" w:eastAsia="en-US" w:bidi="ar-SA"/>
      </w:rPr>
    </w:lvl>
    <w:lvl w:ilvl="7">
      <w:start w:val="0"/>
      <w:numFmt w:val="bullet"/>
      <w:lvlText w:val="•"/>
      <w:lvlJc w:val="left"/>
      <w:pPr>
        <w:ind w:left="8634" w:hanging="567"/>
      </w:pPr>
      <w:rPr>
        <w:rFonts w:hint="default"/>
        <w:lang w:val="en-US" w:eastAsia="en-US" w:bidi="ar-SA"/>
      </w:rPr>
    </w:lvl>
    <w:lvl w:ilvl="8">
      <w:start w:val="0"/>
      <w:numFmt w:val="bullet"/>
      <w:lvlText w:val="•"/>
      <w:lvlJc w:val="left"/>
      <w:pPr>
        <w:ind w:left="9596" w:hanging="567"/>
      </w:pPr>
      <w:rPr>
        <w:rFonts w:hint="default"/>
        <w:lang w:val="en-US" w:eastAsia="en-US" w:bidi="ar-SA"/>
      </w:rPr>
    </w:lvl>
  </w:abstractNum>
  <w:abstractNum w:abstractNumId="417">
    <w:multiLevelType w:val="hybridMultilevel"/>
    <w:lvl w:ilvl="0">
      <w:start w:val="1"/>
      <w:numFmt w:val="decimal"/>
      <w:lvlText w:val="%1"/>
      <w:lvlJc w:val="left"/>
      <w:pPr>
        <w:ind w:left="1906" w:hanging="567"/>
        <w:jc w:val="left"/>
      </w:pPr>
      <w:rPr>
        <w:rFonts w:hint="default"/>
        <w:lang w:val="en-US" w:eastAsia="en-US" w:bidi="ar-SA"/>
      </w:rPr>
    </w:lvl>
    <w:lvl w:ilvl="1">
      <w:start w:val="0"/>
      <w:numFmt w:val="decimal"/>
      <w:lvlText w:val="%1.%2"/>
      <w:lvlJc w:val="left"/>
      <w:pPr>
        <w:ind w:left="1906" w:hanging="567"/>
        <w:jc w:val="left"/>
      </w:pPr>
      <w:rPr>
        <w:rFonts w:hint="default" w:ascii="Calibri" w:hAnsi="Calibri" w:eastAsia="Calibri" w:cs="Calibri"/>
        <w:b/>
        <w:bCs/>
        <w:i w:val="0"/>
        <w:iCs w:val="0"/>
        <w:color w:val="231F20"/>
        <w:spacing w:val="-2"/>
        <w:w w:val="100"/>
        <w:sz w:val="22"/>
        <w:szCs w:val="22"/>
        <w:lang w:val="en-US" w:eastAsia="en-US" w:bidi="ar-SA"/>
      </w:rPr>
    </w:lvl>
    <w:lvl w:ilvl="2">
      <w:start w:val="0"/>
      <w:numFmt w:val="bullet"/>
      <w:lvlText w:val="•"/>
      <w:lvlJc w:val="left"/>
      <w:pPr>
        <w:ind w:left="3824" w:hanging="567"/>
      </w:pPr>
      <w:rPr>
        <w:rFonts w:hint="default"/>
        <w:lang w:val="en-US" w:eastAsia="en-US" w:bidi="ar-SA"/>
      </w:rPr>
    </w:lvl>
    <w:lvl w:ilvl="3">
      <w:start w:val="0"/>
      <w:numFmt w:val="bullet"/>
      <w:lvlText w:val="•"/>
      <w:lvlJc w:val="left"/>
      <w:pPr>
        <w:ind w:left="4786" w:hanging="567"/>
      </w:pPr>
      <w:rPr>
        <w:rFonts w:hint="default"/>
        <w:lang w:val="en-US" w:eastAsia="en-US" w:bidi="ar-SA"/>
      </w:rPr>
    </w:lvl>
    <w:lvl w:ilvl="4">
      <w:start w:val="0"/>
      <w:numFmt w:val="bullet"/>
      <w:lvlText w:val="•"/>
      <w:lvlJc w:val="left"/>
      <w:pPr>
        <w:ind w:left="5748" w:hanging="567"/>
      </w:pPr>
      <w:rPr>
        <w:rFonts w:hint="default"/>
        <w:lang w:val="en-US" w:eastAsia="en-US" w:bidi="ar-SA"/>
      </w:rPr>
    </w:lvl>
    <w:lvl w:ilvl="5">
      <w:start w:val="0"/>
      <w:numFmt w:val="bullet"/>
      <w:lvlText w:val="•"/>
      <w:lvlJc w:val="left"/>
      <w:pPr>
        <w:ind w:left="6710" w:hanging="567"/>
      </w:pPr>
      <w:rPr>
        <w:rFonts w:hint="default"/>
        <w:lang w:val="en-US" w:eastAsia="en-US" w:bidi="ar-SA"/>
      </w:rPr>
    </w:lvl>
    <w:lvl w:ilvl="6">
      <w:start w:val="0"/>
      <w:numFmt w:val="bullet"/>
      <w:lvlText w:val="•"/>
      <w:lvlJc w:val="left"/>
      <w:pPr>
        <w:ind w:left="7672" w:hanging="567"/>
      </w:pPr>
      <w:rPr>
        <w:rFonts w:hint="default"/>
        <w:lang w:val="en-US" w:eastAsia="en-US" w:bidi="ar-SA"/>
      </w:rPr>
    </w:lvl>
    <w:lvl w:ilvl="7">
      <w:start w:val="0"/>
      <w:numFmt w:val="bullet"/>
      <w:lvlText w:val="•"/>
      <w:lvlJc w:val="left"/>
      <w:pPr>
        <w:ind w:left="8634" w:hanging="567"/>
      </w:pPr>
      <w:rPr>
        <w:rFonts w:hint="default"/>
        <w:lang w:val="en-US" w:eastAsia="en-US" w:bidi="ar-SA"/>
      </w:rPr>
    </w:lvl>
    <w:lvl w:ilvl="8">
      <w:start w:val="0"/>
      <w:numFmt w:val="bullet"/>
      <w:lvlText w:val="•"/>
      <w:lvlJc w:val="left"/>
      <w:pPr>
        <w:ind w:left="9596" w:hanging="567"/>
      </w:pPr>
      <w:rPr>
        <w:rFonts w:hint="default"/>
        <w:lang w:val="en-US" w:eastAsia="en-US" w:bidi="ar-SA"/>
      </w:rPr>
    </w:lvl>
  </w:abstractNum>
  <w:abstractNum w:abstractNumId="416">
    <w:multiLevelType w:val="hybridMultilevel"/>
    <w:lvl w:ilvl="0">
      <w:start w:val="1"/>
      <w:numFmt w:val="lowerRoman"/>
      <w:lvlText w:val="%1)"/>
      <w:lvlJc w:val="left"/>
      <w:pPr>
        <w:ind w:left="110" w:hanging="178"/>
        <w:jc w:val="left"/>
      </w:pPr>
      <w:rPr>
        <w:rFonts w:hint="default" w:ascii="Calibri" w:hAnsi="Calibri" w:eastAsia="Calibri" w:cs="Calibri"/>
        <w:b w:val="0"/>
        <w:bCs w:val="0"/>
        <w:i w:val="0"/>
        <w:iCs w:val="0"/>
        <w:color w:val="231F20"/>
        <w:spacing w:val="0"/>
        <w:w w:val="100"/>
        <w:sz w:val="22"/>
        <w:szCs w:val="22"/>
        <w:lang w:val="en-US" w:eastAsia="en-US" w:bidi="ar-SA"/>
      </w:rPr>
    </w:lvl>
    <w:lvl w:ilvl="1">
      <w:start w:val="0"/>
      <w:numFmt w:val="bullet"/>
      <w:lvlText w:val="•"/>
      <w:lvlJc w:val="left"/>
      <w:pPr>
        <w:ind w:left="838" w:hanging="178"/>
      </w:pPr>
      <w:rPr>
        <w:rFonts w:hint="default"/>
        <w:lang w:val="en-US" w:eastAsia="en-US" w:bidi="ar-SA"/>
      </w:rPr>
    </w:lvl>
    <w:lvl w:ilvl="2">
      <w:start w:val="0"/>
      <w:numFmt w:val="bullet"/>
      <w:lvlText w:val="•"/>
      <w:lvlJc w:val="left"/>
      <w:pPr>
        <w:ind w:left="1557" w:hanging="178"/>
      </w:pPr>
      <w:rPr>
        <w:rFonts w:hint="default"/>
        <w:lang w:val="en-US" w:eastAsia="en-US" w:bidi="ar-SA"/>
      </w:rPr>
    </w:lvl>
    <w:lvl w:ilvl="3">
      <w:start w:val="0"/>
      <w:numFmt w:val="bullet"/>
      <w:lvlText w:val="•"/>
      <w:lvlJc w:val="left"/>
      <w:pPr>
        <w:ind w:left="2276" w:hanging="178"/>
      </w:pPr>
      <w:rPr>
        <w:rFonts w:hint="default"/>
        <w:lang w:val="en-US" w:eastAsia="en-US" w:bidi="ar-SA"/>
      </w:rPr>
    </w:lvl>
    <w:lvl w:ilvl="4">
      <w:start w:val="0"/>
      <w:numFmt w:val="bullet"/>
      <w:lvlText w:val="•"/>
      <w:lvlJc w:val="left"/>
      <w:pPr>
        <w:ind w:left="2995" w:hanging="178"/>
      </w:pPr>
      <w:rPr>
        <w:rFonts w:hint="default"/>
        <w:lang w:val="en-US" w:eastAsia="en-US" w:bidi="ar-SA"/>
      </w:rPr>
    </w:lvl>
    <w:lvl w:ilvl="5">
      <w:start w:val="0"/>
      <w:numFmt w:val="bullet"/>
      <w:lvlText w:val="•"/>
      <w:lvlJc w:val="left"/>
      <w:pPr>
        <w:ind w:left="3714" w:hanging="178"/>
      </w:pPr>
      <w:rPr>
        <w:rFonts w:hint="default"/>
        <w:lang w:val="en-US" w:eastAsia="en-US" w:bidi="ar-SA"/>
      </w:rPr>
    </w:lvl>
    <w:lvl w:ilvl="6">
      <w:start w:val="0"/>
      <w:numFmt w:val="bullet"/>
      <w:lvlText w:val="•"/>
      <w:lvlJc w:val="left"/>
      <w:pPr>
        <w:ind w:left="4432" w:hanging="178"/>
      </w:pPr>
      <w:rPr>
        <w:rFonts w:hint="default"/>
        <w:lang w:val="en-US" w:eastAsia="en-US" w:bidi="ar-SA"/>
      </w:rPr>
    </w:lvl>
    <w:lvl w:ilvl="7">
      <w:start w:val="0"/>
      <w:numFmt w:val="bullet"/>
      <w:lvlText w:val="•"/>
      <w:lvlJc w:val="left"/>
      <w:pPr>
        <w:ind w:left="5151" w:hanging="178"/>
      </w:pPr>
      <w:rPr>
        <w:rFonts w:hint="default"/>
        <w:lang w:val="en-US" w:eastAsia="en-US" w:bidi="ar-SA"/>
      </w:rPr>
    </w:lvl>
    <w:lvl w:ilvl="8">
      <w:start w:val="0"/>
      <w:numFmt w:val="bullet"/>
      <w:lvlText w:val="•"/>
      <w:lvlJc w:val="left"/>
      <w:pPr>
        <w:ind w:left="5870" w:hanging="178"/>
      </w:pPr>
      <w:rPr>
        <w:rFonts w:hint="default"/>
        <w:lang w:val="en-US" w:eastAsia="en-US" w:bidi="ar-SA"/>
      </w:rPr>
    </w:lvl>
  </w:abstractNum>
  <w:abstractNum w:abstractNumId="415">
    <w:multiLevelType w:val="hybridMultilevel"/>
    <w:lvl w:ilvl="0">
      <w:start w:val="5"/>
      <w:numFmt w:val="decimal"/>
      <w:lvlText w:val="%1"/>
      <w:lvlJc w:val="left"/>
      <w:pPr>
        <w:ind w:left="2103" w:hanging="764"/>
        <w:jc w:val="left"/>
      </w:pPr>
      <w:rPr>
        <w:rFonts w:hint="default"/>
        <w:lang w:val="en-US" w:eastAsia="en-US" w:bidi="ar-SA"/>
      </w:rPr>
    </w:lvl>
    <w:lvl w:ilvl="1">
      <w:start w:val="0"/>
      <w:numFmt w:val="decimal"/>
      <w:lvlText w:val="%1.%2"/>
      <w:lvlJc w:val="left"/>
      <w:pPr>
        <w:ind w:left="2103" w:hanging="764"/>
        <w:jc w:val="left"/>
      </w:pPr>
      <w:rPr>
        <w:rFonts w:hint="default"/>
        <w:spacing w:val="-2"/>
        <w:w w:val="100"/>
        <w:lang w:val="en-US" w:eastAsia="en-US" w:bidi="ar-SA"/>
      </w:rPr>
    </w:lvl>
    <w:lvl w:ilvl="2">
      <w:start w:val="0"/>
      <w:numFmt w:val="bullet"/>
      <w:lvlText w:val="•"/>
      <w:lvlJc w:val="left"/>
      <w:pPr>
        <w:ind w:left="3984" w:hanging="764"/>
      </w:pPr>
      <w:rPr>
        <w:rFonts w:hint="default"/>
        <w:lang w:val="en-US" w:eastAsia="en-US" w:bidi="ar-SA"/>
      </w:rPr>
    </w:lvl>
    <w:lvl w:ilvl="3">
      <w:start w:val="0"/>
      <w:numFmt w:val="bullet"/>
      <w:lvlText w:val="•"/>
      <w:lvlJc w:val="left"/>
      <w:pPr>
        <w:ind w:left="4926" w:hanging="764"/>
      </w:pPr>
      <w:rPr>
        <w:rFonts w:hint="default"/>
        <w:lang w:val="en-US" w:eastAsia="en-US" w:bidi="ar-SA"/>
      </w:rPr>
    </w:lvl>
    <w:lvl w:ilvl="4">
      <w:start w:val="0"/>
      <w:numFmt w:val="bullet"/>
      <w:lvlText w:val="•"/>
      <w:lvlJc w:val="left"/>
      <w:pPr>
        <w:ind w:left="5868" w:hanging="764"/>
      </w:pPr>
      <w:rPr>
        <w:rFonts w:hint="default"/>
        <w:lang w:val="en-US" w:eastAsia="en-US" w:bidi="ar-SA"/>
      </w:rPr>
    </w:lvl>
    <w:lvl w:ilvl="5">
      <w:start w:val="0"/>
      <w:numFmt w:val="bullet"/>
      <w:lvlText w:val="•"/>
      <w:lvlJc w:val="left"/>
      <w:pPr>
        <w:ind w:left="6810" w:hanging="764"/>
      </w:pPr>
      <w:rPr>
        <w:rFonts w:hint="default"/>
        <w:lang w:val="en-US" w:eastAsia="en-US" w:bidi="ar-SA"/>
      </w:rPr>
    </w:lvl>
    <w:lvl w:ilvl="6">
      <w:start w:val="0"/>
      <w:numFmt w:val="bullet"/>
      <w:lvlText w:val="•"/>
      <w:lvlJc w:val="left"/>
      <w:pPr>
        <w:ind w:left="7752" w:hanging="764"/>
      </w:pPr>
      <w:rPr>
        <w:rFonts w:hint="default"/>
        <w:lang w:val="en-US" w:eastAsia="en-US" w:bidi="ar-SA"/>
      </w:rPr>
    </w:lvl>
    <w:lvl w:ilvl="7">
      <w:start w:val="0"/>
      <w:numFmt w:val="bullet"/>
      <w:lvlText w:val="•"/>
      <w:lvlJc w:val="left"/>
      <w:pPr>
        <w:ind w:left="8694" w:hanging="764"/>
      </w:pPr>
      <w:rPr>
        <w:rFonts w:hint="default"/>
        <w:lang w:val="en-US" w:eastAsia="en-US" w:bidi="ar-SA"/>
      </w:rPr>
    </w:lvl>
    <w:lvl w:ilvl="8">
      <w:start w:val="0"/>
      <w:numFmt w:val="bullet"/>
      <w:lvlText w:val="•"/>
      <w:lvlJc w:val="left"/>
      <w:pPr>
        <w:ind w:left="9636" w:hanging="764"/>
      </w:pPr>
      <w:rPr>
        <w:rFonts w:hint="default"/>
        <w:lang w:val="en-US" w:eastAsia="en-US" w:bidi="ar-SA"/>
      </w:rPr>
    </w:lvl>
  </w:abstractNum>
  <w:abstractNum w:abstractNumId="414">
    <w:multiLevelType w:val="hybridMultilevel"/>
    <w:lvl w:ilvl="0">
      <w:start w:val="4"/>
      <w:numFmt w:val="decimal"/>
      <w:lvlText w:val="%1"/>
      <w:lvlJc w:val="left"/>
      <w:pPr>
        <w:ind w:left="2050" w:hanging="707"/>
        <w:jc w:val="left"/>
      </w:pPr>
      <w:rPr>
        <w:rFonts w:hint="default"/>
        <w:lang w:val="en-US" w:eastAsia="en-US" w:bidi="ar-SA"/>
      </w:rPr>
    </w:lvl>
    <w:lvl w:ilvl="1">
      <w:start w:val="0"/>
      <w:numFmt w:val="decimal"/>
      <w:lvlText w:val="%1.%2"/>
      <w:lvlJc w:val="left"/>
      <w:pPr>
        <w:ind w:left="2050" w:hanging="707"/>
        <w:jc w:val="left"/>
      </w:pPr>
      <w:rPr>
        <w:rFonts w:hint="default" w:ascii="Calibri" w:hAnsi="Calibri" w:eastAsia="Calibri" w:cs="Calibri"/>
        <w:b/>
        <w:bCs/>
        <w:i w:val="0"/>
        <w:iCs w:val="0"/>
        <w:color w:val="231F20"/>
        <w:spacing w:val="-2"/>
        <w:w w:val="100"/>
        <w:sz w:val="22"/>
        <w:szCs w:val="22"/>
        <w:lang w:val="en-US" w:eastAsia="en-US" w:bidi="ar-SA"/>
      </w:rPr>
    </w:lvl>
    <w:lvl w:ilvl="2">
      <w:start w:val="0"/>
      <w:numFmt w:val="bullet"/>
      <w:lvlText w:val="•"/>
      <w:lvlJc w:val="left"/>
      <w:pPr>
        <w:ind w:left="3952" w:hanging="707"/>
      </w:pPr>
      <w:rPr>
        <w:rFonts w:hint="default"/>
        <w:lang w:val="en-US" w:eastAsia="en-US" w:bidi="ar-SA"/>
      </w:rPr>
    </w:lvl>
    <w:lvl w:ilvl="3">
      <w:start w:val="0"/>
      <w:numFmt w:val="bullet"/>
      <w:lvlText w:val="•"/>
      <w:lvlJc w:val="left"/>
      <w:pPr>
        <w:ind w:left="4898" w:hanging="707"/>
      </w:pPr>
      <w:rPr>
        <w:rFonts w:hint="default"/>
        <w:lang w:val="en-US" w:eastAsia="en-US" w:bidi="ar-SA"/>
      </w:rPr>
    </w:lvl>
    <w:lvl w:ilvl="4">
      <w:start w:val="0"/>
      <w:numFmt w:val="bullet"/>
      <w:lvlText w:val="•"/>
      <w:lvlJc w:val="left"/>
      <w:pPr>
        <w:ind w:left="5844" w:hanging="707"/>
      </w:pPr>
      <w:rPr>
        <w:rFonts w:hint="default"/>
        <w:lang w:val="en-US" w:eastAsia="en-US" w:bidi="ar-SA"/>
      </w:rPr>
    </w:lvl>
    <w:lvl w:ilvl="5">
      <w:start w:val="0"/>
      <w:numFmt w:val="bullet"/>
      <w:lvlText w:val="•"/>
      <w:lvlJc w:val="left"/>
      <w:pPr>
        <w:ind w:left="6790" w:hanging="707"/>
      </w:pPr>
      <w:rPr>
        <w:rFonts w:hint="default"/>
        <w:lang w:val="en-US" w:eastAsia="en-US" w:bidi="ar-SA"/>
      </w:rPr>
    </w:lvl>
    <w:lvl w:ilvl="6">
      <w:start w:val="0"/>
      <w:numFmt w:val="bullet"/>
      <w:lvlText w:val="•"/>
      <w:lvlJc w:val="left"/>
      <w:pPr>
        <w:ind w:left="7736" w:hanging="707"/>
      </w:pPr>
      <w:rPr>
        <w:rFonts w:hint="default"/>
        <w:lang w:val="en-US" w:eastAsia="en-US" w:bidi="ar-SA"/>
      </w:rPr>
    </w:lvl>
    <w:lvl w:ilvl="7">
      <w:start w:val="0"/>
      <w:numFmt w:val="bullet"/>
      <w:lvlText w:val="•"/>
      <w:lvlJc w:val="left"/>
      <w:pPr>
        <w:ind w:left="8682" w:hanging="707"/>
      </w:pPr>
      <w:rPr>
        <w:rFonts w:hint="default"/>
        <w:lang w:val="en-US" w:eastAsia="en-US" w:bidi="ar-SA"/>
      </w:rPr>
    </w:lvl>
    <w:lvl w:ilvl="8">
      <w:start w:val="0"/>
      <w:numFmt w:val="bullet"/>
      <w:lvlText w:val="•"/>
      <w:lvlJc w:val="left"/>
      <w:pPr>
        <w:ind w:left="9628" w:hanging="707"/>
      </w:pPr>
      <w:rPr>
        <w:rFonts w:hint="default"/>
        <w:lang w:val="en-US" w:eastAsia="en-US" w:bidi="ar-SA"/>
      </w:rPr>
    </w:lvl>
  </w:abstractNum>
  <w:abstractNum w:abstractNumId="413">
    <w:multiLevelType w:val="hybridMultilevel"/>
    <w:lvl w:ilvl="0">
      <w:start w:val="3"/>
      <w:numFmt w:val="decimal"/>
      <w:lvlText w:val="%1"/>
      <w:lvlJc w:val="left"/>
      <w:pPr>
        <w:ind w:left="2050" w:hanging="707"/>
        <w:jc w:val="left"/>
      </w:pPr>
      <w:rPr>
        <w:rFonts w:hint="default"/>
        <w:lang w:val="en-US" w:eastAsia="en-US" w:bidi="ar-SA"/>
      </w:rPr>
    </w:lvl>
    <w:lvl w:ilvl="1">
      <w:start w:val="0"/>
      <w:numFmt w:val="decimal"/>
      <w:lvlText w:val="%1.%2"/>
      <w:lvlJc w:val="left"/>
      <w:pPr>
        <w:ind w:left="2050" w:hanging="707"/>
        <w:jc w:val="left"/>
      </w:pPr>
      <w:rPr>
        <w:rFonts w:hint="default" w:ascii="Calibri" w:hAnsi="Calibri" w:eastAsia="Calibri" w:cs="Calibri"/>
        <w:b/>
        <w:bCs/>
        <w:i w:val="0"/>
        <w:iCs w:val="0"/>
        <w:color w:val="231F20"/>
        <w:spacing w:val="-2"/>
        <w:w w:val="100"/>
        <w:sz w:val="22"/>
        <w:szCs w:val="22"/>
        <w:lang w:val="en-US" w:eastAsia="en-US" w:bidi="ar-SA"/>
      </w:rPr>
    </w:lvl>
    <w:lvl w:ilvl="2">
      <w:start w:val="0"/>
      <w:numFmt w:val="bullet"/>
      <w:lvlText w:val="•"/>
      <w:lvlJc w:val="left"/>
      <w:pPr>
        <w:ind w:left="3952" w:hanging="707"/>
      </w:pPr>
      <w:rPr>
        <w:rFonts w:hint="default"/>
        <w:lang w:val="en-US" w:eastAsia="en-US" w:bidi="ar-SA"/>
      </w:rPr>
    </w:lvl>
    <w:lvl w:ilvl="3">
      <w:start w:val="0"/>
      <w:numFmt w:val="bullet"/>
      <w:lvlText w:val="•"/>
      <w:lvlJc w:val="left"/>
      <w:pPr>
        <w:ind w:left="4898" w:hanging="707"/>
      </w:pPr>
      <w:rPr>
        <w:rFonts w:hint="default"/>
        <w:lang w:val="en-US" w:eastAsia="en-US" w:bidi="ar-SA"/>
      </w:rPr>
    </w:lvl>
    <w:lvl w:ilvl="4">
      <w:start w:val="0"/>
      <w:numFmt w:val="bullet"/>
      <w:lvlText w:val="•"/>
      <w:lvlJc w:val="left"/>
      <w:pPr>
        <w:ind w:left="5844" w:hanging="707"/>
      </w:pPr>
      <w:rPr>
        <w:rFonts w:hint="default"/>
        <w:lang w:val="en-US" w:eastAsia="en-US" w:bidi="ar-SA"/>
      </w:rPr>
    </w:lvl>
    <w:lvl w:ilvl="5">
      <w:start w:val="0"/>
      <w:numFmt w:val="bullet"/>
      <w:lvlText w:val="•"/>
      <w:lvlJc w:val="left"/>
      <w:pPr>
        <w:ind w:left="6790" w:hanging="707"/>
      </w:pPr>
      <w:rPr>
        <w:rFonts w:hint="default"/>
        <w:lang w:val="en-US" w:eastAsia="en-US" w:bidi="ar-SA"/>
      </w:rPr>
    </w:lvl>
    <w:lvl w:ilvl="6">
      <w:start w:val="0"/>
      <w:numFmt w:val="bullet"/>
      <w:lvlText w:val="•"/>
      <w:lvlJc w:val="left"/>
      <w:pPr>
        <w:ind w:left="7736" w:hanging="707"/>
      </w:pPr>
      <w:rPr>
        <w:rFonts w:hint="default"/>
        <w:lang w:val="en-US" w:eastAsia="en-US" w:bidi="ar-SA"/>
      </w:rPr>
    </w:lvl>
    <w:lvl w:ilvl="7">
      <w:start w:val="0"/>
      <w:numFmt w:val="bullet"/>
      <w:lvlText w:val="•"/>
      <w:lvlJc w:val="left"/>
      <w:pPr>
        <w:ind w:left="8682" w:hanging="707"/>
      </w:pPr>
      <w:rPr>
        <w:rFonts w:hint="default"/>
        <w:lang w:val="en-US" w:eastAsia="en-US" w:bidi="ar-SA"/>
      </w:rPr>
    </w:lvl>
    <w:lvl w:ilvl="8">
      <w:start w:val="0"/>
      <w:numFmt w:val="bullet"/>
      <w:lvlText w:val="•"/>
      <w:lvlJc w:val="left"/>
      <w:pPr>
        <w:ind w:left="9628" w:hanging="707"/>
      </w:pPr>
      <w:rPr>
        <w:rFonts w:hint="default"/>
        <w:lang w:val="en-US" w:eastAsia="en-US" w:bidi="ar-SA"/>
      </w:rPr>
    </w:lvl>
  </w:abstractNum>
  <w:abstractNum w:abstractNumId="412">
    <w:multiLevelType w:val="hybridMultilevel"/>
    <w:lvl w:ilvl="0">
      <w:start w:val="2"/>
      <w:numFmt w:val="decimal"/>
      <w:lvlText w:val="%1"/>
      <w:lvlJc w:val="left"/>
      <w:pPr>
        <w:ind w:left="2052" w:hanging="708"/>
        <w:jc w:val="left"/>
      </w:pPr>
      <w:rPr>
        <w:rFonts w:hint="default"/>
        <w:lang w:val="en-US" w:eastAsia="en-US" w:bidi="ar-SA"/>
      </w:rPr>
    </w:lvl>
    <w:lvl w:ilvl="1">
      <w:start w:val="0"/>
      <w:numFmt w:val="decimal"/>
      <w:lvlText w:val="%1.%2"/>
      <w:lvlJc w:val="left"/>
      <w:pPr>
        <w:ind w:left="2052" w:hanging="708"/>
        <w:jc w:val="left"/>
      </w:pPr>
      <w:rPr>
        <w:rFonts w:hint="default" w:ascii="Calibri" w:hAnsi="Calibri" w:eastAsia="Calibri" w:cs="Calibri"/>
        <w:b/>
        <w:bCs/>
        <w:i w:val="0"/>
        <w:iCs w:val="0"/>
        <w:color w:val="231F20"/>
        <w:spacing w:val="-1"/>
        <w:w w:val="100"/>
        <w:sz w:val="22"/>
        <w:szCs w:val="22"/>
        <w:lang w:val="en-US" w:eastAsia="en-US" w:bidi="ar-SA"/>
      </w:rPr>
    </w:lvl>
    <w:lvl w:ilvl="2">
      <w:start w:val="1"/>
      <w:numFmt w:val="decimal"/>
      <w:lvlText w:val="%1.%2.%3"/>
      <w:lvlJc w:val="left"/>
      <w:pPr>
        <w:ind w:left="2761" w:hanging="711"/>
        <w:jc w:val="left"/>
      </w:pPr>
      <w:rPr>
        <w:rFonts w:hint="default" w:ascii="Calibri" w:hAnsi="Calibri" w:eastAsia="Calibri" w:cs="Calibri"/>
        <w:b w:val="0"/>
        <w:bCs w:val="0"/>
        <w:i w:val="0"/>
        <w:iCs w:val="0"/>
        <w:color w:val="231F20"/>
        <w:spacing w:val="-2"/>
        <w:w w:val="100"/>
        <w:sz w:val="22"/>
        <w:szCs w:val="22"/>
        <w:lang w:val="en-US" w:eastAsia="en-US" w:bidi="ar-SA"/>
      </w:rPr>
    </w:lvl>
    <w:lvl w:ilvl="3">
      <w:start w:val="0"/>
      <w:numFmt w:val="bullet"/>
      <w:lvlText w:val="•"/>
      <w:lvlJc w:val="left"/>
      <w:pPr>
        <w:ind w:left="4706" w:hanging="711"/>
      </w:pPr>
      <w:rPr>
        <w:rFonts w:hint="default"/>
        <w:lang w:val="en-US" w:eastAsia="en-US" w:bidi="ar-SA"/>
      </w:rPr>
    </w:lvl>
    <w:lvl w:ilvl="4">
      <w:start w:val="0"/>
      <w:numFmt w:val="bullet"/>
      <w:lvlText w:val="•"/>
      <w:lvlJc w:val="left"/>
      <w:pPr>
        <w:ind w:left="5680" w:hanging="711"/>
      </w:pPr>
      <w:rPr>
        <w:rFonts w:hint="default"/>
        <w:lang w:val="en-US" w:eastAsia="en-US" w:bidi="ar-SA"/>
      </w:rPr>
    </w:lvl>
    <w:lvl w:ilvl="5">
      <w:start w:val="0"/>
      <w:numFmt w:val="bullet"/>
      <w:lvlText w:val="•"/>
      <w:lvlJc w:val="left"/>
      <w:pPr>
        <w:ind w:left="6653" w:hanging="711"/>
      </w:pPr>
      <w:rPr>
        <w:rFonts w:hint="default"/>
        <w:lang w:val="en-US" w:eastAsia="en-US" w:bidi="ar-SA"/>
      </w:rPr>
    </w:lvl>
    <w:lvl w:ilvl="6">
      <w:start w:val="0"/>
      <w:numFmt w:val="bullet"/>
      <w:lvlText w:val="•"/>
      <w:lvlJc w:val="left"/>
      <w:pPr>
        <w:ind w:left="7626" w:hanging="711"/>
      </w:pPr>
      <w:rPr>
        <w:rFonts w:hint="default"/>
        <w:lang w:val="en-US" w:eastAsia="en-US" w:bidi="ar-SA"/>
      </w:rPr>
    </w:lvl>
    <w:lvl w:ilvl="7">
      <w:start w:val="0"/>
      <w:numFmt w:val="bullet"/>
      <w:lvlText w:val="•"/>
      <w:lvlJc w:val="left"/>
      <w:pPr>
        <w:ind w:left="8600" w:hanging="711"/>
      </w:pPr>
      <w:rPr>
        <w:rFonts w:hint="default"/>
        <w:lang w:val="en-US" w:eastAsia="en-US" w:bidi="ar-SA"/>
      </w:rPr>
    </w:lvl>
    <w:lvl w:ilvl="8">
      <w:start w:val="0"/>
      <w:numFmt w:val="bullet"/>
      <w:lvlText w:val="•"/>
      <w:lvlJc w:val="left"/>
      <w:pPr>
        <w:ind w:left="9573" w:hanging="711"/>
      </w:pPr>
      <w:rPr>
        <w:rFonts w:hint="default"/>
        <w:lang w:val="en-US" w:eastAsia="en-US" w:bidi="ar-SA"/>
      </w:rPr>
    </w:lvl>
  </w:abstractNum>
  <w:abstractNum w:abstractNumId="411">
    <w:multiLevelType w:val="hybridMultilevel"/>
    <w:lvl w:ilvl="0">
      <w:start w:val="1"/>
      <w:numFmt w:val="decimal"/>
      <w:lvlText w:val="%1"/>
      <w:lvlJc w:val="left"/>
      <w:pPr>
        <w:ind w:left="2050" w:hanging="707"/>
        <w:jc w:val="left"/>
      </w:pPr>
      <w:rPr>
        <w:rFonts w:hint="default"/>
        <w:lang w:val="en-US" w:eastAsia="en-US" w:bidi="ar-SA"/>
      </w:rPr>
    </w:lvl>
    <w:lvl w:ilvl="1">
      <w:start w:val="0"/>
      <w:numFmt w:val="decimal"/>
      <w:lvlText w:val="%1.%2"/>
      <w:lvlJc w:val="left"/>
      <w:pPr>
        <w:ind w:left="2050" w:hanging="707"/>
        <w:jc w:val="left"/>
      </w:pPr>
      <w:rPr>
        <w:rFonts w:hint="default" w:ascii="Calibri" w:hAnsi="Calibri" w:eastAsia="Calibri" w:cs="Calibri"/>
        <w:b/>
        <w:bCs/>
        <w:i w:val="0"/>
        <w:iCs w:val="0"/>
        <w:color w:val="231F20"/>
        <w:spacing w:val="-2"/>
        <w:w w:val="100"/>
        <w:sz w:val="22"/>
        <w:szCs w:val="22"/>
        <w:lang w:val="en-US" w:eastAsia="en-US" w:bidi="ar-SA"/>
      </w:rPr>
    </w:lvl>
    <w:lvl w:ilvl="2">
      <w:start w:val="1"/>
      <w:numFmt w:val="decimal"/>
      <w:lvlText w:val="%1.%2.%3"/>
      <w:lvlJc w:val="left"/>
      <w:pPr>
        <w:ind w:left="2760" w:hanging="711"/>
        <w:jc w:val="left"/>
      </w:pPr>
      <w:rPr>
        <w:rFonts w:hint="default" w:ascii="Calibri" w:hAnsi="Calibri" w:eastAsia="Calibri" w:cs="Calibri"/>
        <w:b w:val="0"/>
        <w:bCs w:val="0"/>
        <w:i w:val="0"/>
        <w:iCs w:val="0"/>
        <w:color w:val="231F20"/>
        <w:spacing w:val="-2"/>
        <w:w w:val="100"/>
        <w:sz w:val="22"/>
        <w:szCs w:val="22"/>
        <w:lang w:val="en-US" w:eastAsia="en-US" w:bidi="ar-SA"/>
      </w:rPr>
    </w:lvl>
    <w:lvl w:ilvl="3">
      <w:start w:val="0"/>
      <w:numFmt w:val="bullet"/>
      <w:lvlText w:val="•"/>
      <w:lvlJc w:val="left"/>
      <w:pPr>
        <w:ind w:left="4706" w:hanging="711"/>
      </w:pPr>
      <w:rPr>
        <w:rFonts w:hint="default"/>
        <w:lang w:val="en-US" w:eastAsia="en-US" w:bidi="ar-SA"/>
      </w:rPr>
    </w:lvl>
    <w:lvl w:ilvl="4">
      <w:start w:val="0"/>
      <w:numFmt w:val="bullet"/>
      <w:lvlText w:val="•"/>
      <w:lvlJc w:val="left"/>
      <w:pPr>
        <w:ind w:left="5680" w:hanging="711"/>
      </w:pPr>
      <w:rPr>
        <w:rFonts w:hint="default"/>
        <w:lang w:val="en-US" w:eastAsia="en-US" w:bidi="ar-SA"/>
      </w:rPr>
    </w:lvl>
    <w:lvl w:ilvl="5">
      <w:start w:val="0"/>
      <w:numFmt w:val="bullet"/>
      <w:lvlText w:val="•"/>
      <w:lvlJc w:val="left"/>
      <w:pPr>
        <w:ind w:left="6653" w:hanging="711"/>
      </w:pPr>
      <w:rPr>
        <w:rFonts w:hint="default"/>
        <w:lang w:val="en-US" w:eastAsia="en-US" w:bidi="ar-SA"/>
      </w:rPr>
    </w:lvl>
    <w:lvl w:ilvl="6">
      <w:start w:val="0"/>
      <w:numFmt w:val="bullet"/>
      <w:lvlText w:val="•"/>
      <w:lvlJc w:val="left"/>
      <w:pPr>
        <w:ind w:left="7626" w:hanging="711"/>
      </w:pPr>
      <w:rPr>
        <w:rFonts w:hint="default"/>
        <w:lang w:val="en-US" w:eastAsia="en-US" w:bidi="ar-SA"/>
      </w:rPr>
    </w:lvl>
    <w:lvl w:ilvl="7">
      <w:start w:val="0"/>
      <w:numFmt w:val="bullet"/>
      <w:lvlText w:val="•"/>
      <w:lvlJc w:val="left"/>
      <w:pPr>
        <w:ind w:left="8600" w:hanging="711"/>
      </w:pPr>
      <w:rPr>
        <w:rFonts w:hint="default"/>
        <w:lang w:val="en-US" w:eastAsia="en-US" w:bidi="ar-SA"/>
      </w:rPr>
    </w:lvl>
    <w:lvl w:ilvl="8">
      <w:start w:val="0"/>
      <w:numFmt w:val="bullet"/>
      <w:lvlText w:val="•"/>
      <w:lvlJc w:val="left"/>
      <w:pPr>
        <w:ind w:left="9573" w:hanging="711"/>
      </w:pPr>
      <w:rPr>
        <w:rFonts w:hint="default"/>
        <w:lang w:val="en-US" w:eastAsia="en-US" w:bidi="ar-SA"/>
      </w:rPr>
    </w:lvl>
  </w:abstractNum>
  <w:abstractNum w:abstractNumId="410">
    <w:multiLevelType w:val="hybridMultilevel"/>
    <w:lvl w:ilvl="0">
      <w:start w:val="1"/>
      <w:numFmt w:val="lowerRoman"/>
      <w:lvlText w:val="%1)"/>
      <w:lvlJc w:val="left"/>
      <w:pPr>
        <w:ind w:left="225" w:hanging="120"/>
        <w:jc w:val="left"/>
      </w:pPr>
      <w:rPr>
        <w:rFonts w:hint="default"/>
        <w:spacing w:val="1"/>
        <w:w w:val="87"/>
        <w:lang w:val="en-US" w:eastAsia="en-US" w:bidi="ar-SA"/>
      </w:rPr>
    </w:lvl>
    <w:lvl w:ilvl="1">
      <w:start w:val="0"/>
      <w:numFmt w:val="bullet"/>
      <w:lvlText w:val="•"/>
      <w:lvlJc w:val="left"/>
      <w:pPr>
        <w:ind w:left="900" w:hanging="120"/>
      </w:pPr>
      <w:rPr>
        <w:rFonts w:hint="default"/>
        <w:lang w:val="en-US" w:eastAsia="en-US" w:bidi="ar-SA"/>
      </w:rPr>
    </w:lvl>
    <w:lvl w:ilvl="2">
      <w:start w:val="0"/>
      <w:numFmt w:val="bullet"/>
      <w:lvlText w:val="•"/>
      <w:lvlJc w:val="left"/>
      <w:pPr>
        <w:ind w:left="1581" w:hanging="120"/>
      </w:pPr>
      <w:rPr>
        <w:rFonts w:hint="default"/>
        <w:lang w:val="en-US" w:eastAsia="en-US" w:bidi="ar-SA"/>
      </w:rPr>
    </w:lvl>
    <w:lvl w:ilvl="3">
      <w:start w:val="0"/>
      <w:numFmt w:val="bullet"/>
      <w:lvlText w:val="•"/>
      <w:lvlJc w:val="left"/>
      <w:pPr>
        <w:ind w:left="2261" w:hanging="120"/>
      </w:pPr>
      <w:rPr>
        <w:rFonts w:hint="default"/>
        <w:lang w:val="en-US" w:eastAsia="en-US" w:bidi="ar-SA"/>
      </w:rPr>
    </w:lvl>
    <w:lvl w:ilvl="4">
      <w:start w:val="0"/>
      <w:numFmt w:val="bullet"/>
      <w:lvlText w:val="•"/>
      <w:lvlJc w:val="left"/>
      <w:pPr>
        <w:ind w:left="2942" w:hanging="120"/>
      </w:pPr>
      <w:rPr>
        <w:rFonts w:hint="default"/>
        <w:lang w:val="en-US" w:eastAsia="en-US" w:bidi="ar-SA"/>
      </w:rPr>
    </w:lvl>
    <w:lvl w:ilvl="5">
      <w:start w:val="0"/>
      <w:numFmt w:val="bullet"/>
      <w:lvlText w:val="•"/>
      <w:lvlJc w:val="left"/>
      <w:pPr>
        <w:ind w:left="3622" w:hanging="120"/>
      </w:pPr>
      <w:rPr>
        <w:rFonts w:hint="default"/>
        <w:lang w:val="en-US" w:eastAsia="en-US" w:bidi="ar-SA"/>
      </w:rPr>
    </w:lvl>
    <w:lvl w:ilvl="6">
      <w:start w:val="0"/>
      <w:numFmt w:val="bullet"/>
      <w:lvlText w:val="•"/>
      <w:lvlJc w:val="left"/>
      <w:pPr>
        <w:ind w:left="4303" w:hanging="120"/>
      </w:pPr>
      <w:rPr>
        <w:rFonts w:hint="default"/>
        <w:lang w:val="en-US" w:eastAsia="en-US" w:bidi="ar-SA"/>
      </w:rPr>
    </w:lvl>
    <w:lvl w:ilvl="7">
      <w:start w:val="0"/>
      <w:numFmt w:val="bullet"/>
      <w:lvlText w:val="•"/>
      <w:lvlJc w:val="left"/>
      <w:pPr>
        <w:ind w:left="4983" w:hanging="120"/>
      </w:pPr>
      <w:rPr>
        <w:rFonts w:hint="default"/>
        <w:lang w:val="en-US" w:eastAsia="en-US" w:bidi="ar-SA"/>
      </w:rPr>
    </w:lvl>
    <w:lvl w:ilvl="8">
      <w:start w:val="0"/>
      <w:numFmt w:val="bullet"/>
      <w:lvlText w:val="•"/>
      <w:lvlJc w:val="left"/>
      <w:pPr>
        <w:ind w:left="5664" w:hanging="120"/>
      </w:pPr>
      <w:rPr>
        <w:rFonts w:hint="default"/>
        <w:lang w:val="en-US" w:eastAsia="en-US" w:bidi="ar-SA"/>
      </w:rPr>
    </w:lvl>
  </w:abstractNum>
  <w:abstractNum w:abstractNumId="409">
    <w:multiLevelType w:val="hybridMultilevel"/>
    <w:lvl w:ilvl="0">
      <w:start w:val="1"/>
      <w:numFmt w:val="decimal"/>
      <w:lvlText w:val="%1."/>
      <w:lvlJc w:val="left"/>
      <w:pPr>
        <w:ind w:left="1772" w:hanging="433"/>
        <w:jc w:val="left"/>
      </w:pPr>
      <w:rPr>
        <w:rFonts w:hint="default" w:ascii="Calibri" w:hAnsi="Calibri" w:eastAsia="Calibri" w:cs="Calibri"/>
        <w:b/>
        <w:bCs/>
        <w:i w:val="0"/>
        <w:iCs w:val="0"/>
        <w:color w:val="231F20"/>
        <w:spacing w:val="-2"/>
        <w:w w:val="100"/>
        <w:sz w:val="22"/>
        <w:szCs w:val="22"/>
        <w:lang w:val="en-US" w:eastAsia="en-US" w:bidi="ar-SA"/>
      </w:rPr>
    </w:lvl>
    <w:lvl w:ilvl="1">
      <w:start w:val="1"/>
      <w:numFmt w:val="decimal"/>
      <w:lvlText w:val="%2)"/>
      <w:lvlJc w:val="left"/>
      <w:pPr>
        <w:ind w:left="2065" w:hanging="360"/>
        <w:jc w:val="left"/>
      </w:pPr>
      <w:rPr>
        <w:rFonts w:hint="default" w:ascii="Calibri" w:hAnsi="Calibri" w:eastAsia="Calibri" w:cs="Calibri"/>
        <w:b w:val="0"/>
        <w:bCs w:val="0"/>
        <w:i w:val="0"/>
        <w:iCs w:val="0"/>
        <w:color w:val="231F20"/>
        <w:spacing w:val="-2"/>
        <w:w w:val="100"/>
        <w:sz w:val="22"/>
        <w:szCs w:val="22"/>
        <w:lang w:val="en-US" w:eastAsia="en-US" w:bidi="ar-SA"/>
      </w:rPr>
    </w:lvl>
    <w:lvl w:ilvl="2">
      <w:start w:val="0"/>
      <w:numFmt w:val="bullet"/>
      <w:lvlText w:val="•"/>
      <w:lvlJc w:val="left"/>
      <w:pPr>
        <w:ind w:left="3111" w:hanging="360"/>
      </w:pPr>
      <w:rPr>
        <w:rFonts w:hint="default"/>
        <w:lang w:val="en-US" w:eastAsia="en-US" w:bidi="ar-SA"/>
      </w:rPr>
    </w:lvl>
    <w:lvl w:ilvl="3">
      <w:start w:val="0"/>
      <w:numFmt w:val="bullet"/>
      <w:lvlText w:val="•"/>
      <w:lvlJc w:val="left"/>
      <w:pPr>
        <w:ind w:left="4162" w:hanging="360"/>
      </w:pPr>
      <w:rPr>
        <w:rFonts w:hint="default"/>
        <w:lang w:val="en-US" w:eastAsia="en-US" w:bidi="ar-SA"/>
      </w:rPr>
    </w:lvl>
    <w:lvl w:ilvl="4">
      <w:start w:val="0"/>
      <w:numFmt w:val="bullet"/>
      <w:lvlText w:val="•"/>
      <w:lvlJc w:val="left"/>
      <w:pPr>
        <w:ind w:left="5213" w:hanging="360"/>
      </w:pPr>
      <w:rPr>
        <w:rFonts w:hint="default"/>
        <w:lang w:val="en-US" w:eastAsia="en-US" w:bidi="ar-SA"/>
      </w:rPr>
    </w:lvl>
    <w:lvl w:ilvl="5">
      <w:start w:val="0"/>
      <w:numFmt w:val="bullet"/>
      <w:lvlText w:val="•"/>
      <w:lvlJc w:val="left"/>
      <w:pPr>
        <w:ind w:left="6264" w:hanging="360"/>
      </w:pPr>
      <w:rPr>
        <w:rFonts w:hint="default"/>
        <w:lang w:val="en-US" w:eastAsia="en-US" w:bidi="ar-SA"/>
      </w:rPr>
    </w:lvl>
    <w:lvl w:ilvl="6">
      <w:start w:val="0"/>
      <w:numFmt w:val="bullet"/>
      <w:lvlText w:val="•"/>
      <w:lvlJc w:val="left"/>
      <w:pPr>
        <w:ind w:left="7315" w:hanging="360"/>
      </w:pPr>
      <w:rPr>
        <w:rFonts w:hint="default"/>
        <w:lang w:val="en-US" w:eastAsia="en-US" w:bidi="ar-SA"/>
      </w:rPr>
    </w:lvl>
    <w:lvl w:ilvl="7">
      <w:start w:val="0"/>
      <w:numFmt w:val="bullet"/>
      <w:lvlText w:val="•"/>
      <w:lvlJc w:val="left"/>
      <w:pPr>
        <w:ind w:left="8366" w:hanging="360"/>
      </w:pPr>
      <w:rPr>
        <w:rFonts w:hint="default"/>
        <w:lang w:val="en-US" w:eastAsia="en-US" w:bidi="ar-SA"/>
      </w:rPr>
    </w:lvl>
    <w:lvl w:ilvl="8">
      <w:start w:val="0"/>
      <w:numFmt w:val="bullet"/>
      <w:lvlText w:val="•"/>
      <w:lvlJc w:val="left"/>
      <w:pPr>
        <w:ind w:left="9417" w:hanging="360"/>
      </w:pPr>
      <w:rPr>
        <w:rFonts w:hint="default"/>
        <w:lang w:val="en-US" w:eastAsia="en-US" w:bidi="ar-SA"/>
      </w:rPr>
    </w:lvl>
  </w:abstractNum>
  <w:abstractNum w:abstractNumId="408">
    <w:multiLevelType w:val="hybridMultilevel"/>
    <w:lvl w:ilvl="0">
      <w:start w:val="5"/>
      <w:numFmt w:val="decimal"/>
      <w:lvlText w:val="%1"/>
      <w:lvlJc w:val="left"/>
      <w:pPr>
        <w:ind w:left="2050" w:hanging="707"/>
        <w:jc w:val="left"/>
      </w:pPr>
      <w:rPr>
        <w:rFonts w:hint="default" w:ascii="Calibri" w:hAnsi="Calibri" w:eastAsia="Calibri" w:cs="Calibri"/>
        <w:b/>
        <w:bCs/>
        <w:i w:val="0"/>
        <w:iCs w:val="0"/>
        <w:color w:val="231F20"/>
        <w:spacing w:val="0"/>
        <w:w w:val="100"/>
        <w:sz w:val="22"/>
        <w:szCs w:val="22"/>
        <w:lang w:val="en-US" w:eastAsia="en-US" w:bidi="ar-SA"/>
      </w:rPr>
    </w:lvl>
    <w:lvl w:ilvl="1">
      <w:start w:val="1"/>
      <w:numFmt w:val="decimal"/>
      <w:lvlText w:val="%1.%2"/>
      <w:lvlJc w:val="left"/>
      <w:pPr>
        <w:ind w:left="1772" w:hanging="433"/>
        <w:jc w:val="right"/>
      </w:pPr>
      <w:rPr>
        <w:rFonts w:hint="default" w:ascii="Calibri" w:hAnsi="Calibri" w:eastAsia="Calibri" w:cs="Calibri"/>
        <w:b w:val="0"/>
        <w:bCs w:val="0"/>
        <w:i w:val="0"/>
        <w:iCs w:val="0"/>
        <w:color w:val="231F20"/>
        <w:spacing w:val="-2"/>
        <w:w w:val="100"/>
        <w:sz w:val="22"/>
        <w:szCs w:val="22"/>
        <w:lang w:val="en-US" w:eastAsia="en-US" w:bidi="ar-SA"/>
      </w:rPr>
    </w:lvl>
    <w:lvl w:ilvl="2">
      <w:start w:val="1"/>
      <w:numFmt w:val="decimal"/>
      <w:lvlText w:val="%1.%2.%3"/>
      <w:lvlJc w:val="left"/>
      <w:pPr>
        <w:ind w:left="2905" w:hanging="855"/>
        <w:jc w:val="left"/>
      </w:pPr>
      <w:rPr>
        <w:rFonts w:hint="default" w:ascii="Calibri" w:hAnsi="Calibri" w:eastAsia="Calibri" w:cs="Calibri"/>
        <w:b w:val="0"/>
        <w:bCs w:val="0"/>
        <w:i w:val="0"/>
        <w:iCs w:val="0"/>
        <w:color w:val="231F20"/>
        <w:spacing w:val="-2"/>
        <w:w w:val="100"/>
        <w:sz w:val="22"/>
        <w:szCs w:val="22"/>
        <w:lang w:val="en-US" w:eastAsia="en-US" w:bidi="ar-SA"/>
      </w:rPr>
    </w:lvl>
    <w:lvl w:ilvl="3">
      <w:start w:val="0"/>
      <w:numFmt w:val="bullet"/>
      <w:lvlText w:val="•"/>
      <w:lvlJc w:val="left"/>
      <w:pPr>
        <w:ind w:left="3977" w:hanging="855"/>
      </w:pPr>
      <w:rPr>
        <w:rFonts w:hint="default"/>
        <w:lang w:val="en-US" w:eastAsia="en-US" w:bidi="ar-SA"/>
      </w:rPr>
    </w:lvl>
    <w:lvl w:ilvl="4">
      <w:start w:val="0"/>
      <w:numFmt w:val="bullet"/>
      <w:lvlText w:val="•"/>
      <w:lvlJc w:val="left"/>
      <w:pPr>
        <w:ind w:left="5055" w:hanging="855"/>
      </w:pPr>
      <w:rPr>
        <w:rFonts w:hint="default"/>
        <w:lang w:val="en-US" w:eastAsia="en-US" w:bidi="ar-SA"/>
      </w:rPr>
    </w:lvl>
    <w:lvl w:ilvl="5">
      <w:start w:val="0"/>
      <w:numFmt w:val="bullet"/>
      <w:lvlText w:val="•"/>
      <w:lvlJc w:val="left"/>
      <w:pPr>
        <w:ind w:left="6132" w:hanging="855"/>
      </w:pPr>
      <w:rPr>
        <w:rFonts w:hint="default"/>
        <w:lang w:val="en-US" w:eastAsia="en-US" w:bidi="ar-SA"/>
      </w:rPr>
    </w:lvl>
    <w:lvl w:ilvl="6">
      <w:start w:val="0"/>
      <w:numFmt w:val="bullet"/>
      <w:lvlText w:val="•"/>
      <w:lvlJc w:val="left"/>
      <w:pPr>
        <w:ind w:left="7210" w:hanging="855"/>
      </w:pPr>
      <w:rPr>
        <w:rFonts w:hint="default"/>
        <w:lang w:val="en-US" w:eastAsia="en-US" w:bidi="ar-SA"/>
      </w:rPr>
    </w:lvl>
    <w:lvl w:ilvl="7">
      <w:start w:val="0"/>
      <w:numFmt w:val="bullet"/>
      <w:lvlText w:val="•"/>
      <w:lvlJc w:val="left"/>
      <w:pPr>
        <w:ind w:left="8287" w:hanging="855"/>
      </w:pPr>
      <w:rPr>
        <w:rFonts w:hint="default"/>
        <w:lang w:val="en-US" w:eastAsia="en-US" w:bidi="ar-SA"/>
      </w:rPr>
    </w:lvl>
    <w:lvl w:ilvl="8">
      <w:start w:val="0"/>
      <w:numFmt w:val="bullet"/>
      <w:lvlText w:val="•"/>
      <w:lvlJc w:val="left"/>
      <w:pPr>
        <w:ind w:left="9365" w:hanging="855"/>
      </w:pPr>
      <w:rPr>
        <w:rFonts w:hint="default"/>
        <w:lang w:val="en-US" w:eastAsia="en-US" w:bidi="ar-SA"/>
      </w:rPr>
    </w:lvl>
  </w:abstractNum>
  <w:abstractNum w:abstractNumId="407">
    <w:multiLevelType w:val="hybridMultilevel"/>
    <w:lvl w:ilvl="0">
      <w:start w:val="4"/>
      <w:numFmt w:val="decimal"/>
      <w:lvlText w:val="%1"/>
      <w:lvlJc w:val="left"/>
      <w:pPr>
        <w:ind w:left="2050" w:hanging="707"/>
        <w:jc w:val="left"/>
      </w:pPr>
      <w:rPr>
        <w:rFonts w:hint="default"/>
        <w:lang w:val="en-US" w:eastAsia="en-US" w:bidi="ar-SA"/>
      </w:rPr>
    </w:lvl>
    <w:lvl w:ilvl="1">
      <w:start w:val="1"/>
      <w:numFmt w:val="decimal"/>
      <w:lvlText w:val="%1.%2."/>
      <w:lvlJc w:val="left"/>
      <w:pPr>
        <w:ind w:left="2050" w:hanging="707"/>
        <w:jc w:val="right"/>
      </w:pPr>
      <w:rPr>
        <w:rFonts w:hint="default" w:ascii="Calibri" w:hAnsi="Calibri" w:eastAsia="Calibri" w:cs="Calibri"/>
        <w:b/>
        <w:bCs/>
        <w:i w:val="0"/>
        <w:iCs w:val="0"/>
        <w:color w:val="231F20"/>
        <w:spacing w:val="-2"/>
        <w:w w:val="100"/>
        <w:sz w:val="22"/>
        <w:szCs w:val="22"/>
        <w:lang w:val="en-US" w:eastAsia="en-US" w:bidi="ar-SA"/>
      </w:rPr>
    </w:lvl>
    <w:lvl w:ilvl="2">
      <w:start w:val="1"/>
      <w:numFmt w:val="decimal"/>
      <w:lvlText w:val="%1.%2.%3."/>
      <w:lvlJc w:val="left"/>
      <w:pPr>
        <w:ind w:left="2905" w:hanging="855"/>
        <w:jc w:val="left"/>
      </w:pPr>
      <w:rPr>
        <w:rFonts w:hint="default" w:ascii="Calibri" w:hAnsi="Calibri" w:eastAsia="Calibri" w:cs="Calibri"/>
        <w:b/>
        <w:bCs/>
        <w:i w:val="0"/>
        <w:iCs w:val="0"/>
        <w:color w:val="231F20"/>
        <w:spacing w:val="-2"/>
        <w:w w:val="100"/>
        <w:sz w:val="22"/>
        <w:szCs w:val="22"/>
        <w:lang w:val="en-US" w:eastAsia="en-US" w:bidi="ar-SA"/>
      </w:rPr>
    </w:lvl>
    <w:lvl w:ilvl="3">
      <w:start w:val="0"/>
      <w:numFmt w:val="bullet"/>
      <w:lvlText w:val="•"/>
      <w:lvlJc w:val="left"/>
      <w:pPr>
        <w:ind w:left="4815" w:hanging="855"/>
      </w:pPr>
      <w:rPr>
        <w:rFonts w:hint="default"/>
        <w:lang w:val="en-US" w:eastAsia="en-US" w:bidi="ar-SA"/>
      </w:rPr>
    </w:lvl>
    <w:lvl w:ilvl="4">
      <w:start w:val="0"/>
      <w:numFmt w:val="bullet"/>
      <w:lvlText w:val="•"/>
      <w:lvlJc w:val="left"/>
      <w:pPr>
        <w:ind w:left="5773" w:hanging="855"/>
      </w:pPr>
      <w:rPr>
        <w:rFonts w:hint="default"/>
        <w:lang w:val="en-US" w:eastAsia="en-US" w:bidi="ar-SA"/>
      </w:rPr>
    </w:lvl>
    <w:lvl w:ilvl="5">
      <w:start w:val="0"/>
      <w:numFmt w:val="bullet"/>
      <w:lvlText w:val="•"/>
      <w:lvlJc w:val="left"/>
      <w:pPr>
        <w:ind w:left="6731" w:hanging="855"/>
      </w:pPr>
      <w:rPr>
        <w:rFonts w:hint="default"/>
        <w:lang w:val="en-US" w:eastAsia="en-US" w:bidi="ar-SA"/>
      </w:rPr>
    </w:lvl>
    <w:lvl w:ilvl="6">
      <w:start w:val="0"/>
      <w:numFmt w:val="bullet"/>
      <w:lvlText w:val="•"/>
      <w:lvlJc w:val="left"/>
      <w:pPr>
        <w:ind w:left="7688" w:hanging="855"/>
      </w:pPr>
      <w:rPr>
        <w:rFonts w:hint="default"/>
        <w:lang w:val="en-US" w:eastAsia="en-US" w:bidi="ar-SA"/>
      </w:rPr>
    </w:lvl>
    <w:lvl w:ilvl="7">
      <w:start w:val="0"/>
      <w:numFmt w:val="bullet"/>
      <w:lvlText w:val="•"/>
      <w:lvlJc w:val="left"/>
      <w:pPr>
        <w:ind w:left="8646" w:hanging="855"/>
      </w:pPr>
      <w:rPr>
        <w:rFonts w:hint="default"/>
        <w:lang w:val="en-US" w:eastAsia="en-US" w:bidi="ar-SA"/>
      </w:rPr>
    </w:lvl>
    <w:lvl w:ilvl="8">
      <w:start w:val="0"/>
      <w:numFmt w:val="bullet"/>
      <w:lvlText w:val="•"/>
      <w:lvlJc w:val="left"/>
      <w:pPr>
        <w:ind w:left="9604" w:hanging="855"/>
      </w:pPr>
      <w:rPr>
        <w:rFonts w:hint="default"/>
        <w:lang w:val="en-US" w:eastAsia="en-US" w:bidi="ar-SA"/>
      </w:rPr>
    </w:lvl>
  </w:abstractNum>
  <w:abstractNum w:abstractNumId="406">
    <w:multiLevelType w:val="hybridMultilevel"/>
    <w:lvl w:ilvl="0">
      <w:start w:val="1"/>
      <w:numFmt w:val="decimal"/>
      <w:lvlText w:val="%1."/>
      <w:lvlJc w:val="left"/>
      <w:pPr>
        <w:ind w:left="2050" w:hanging="707"/>
        <w:jc w:val="left"/>
      </w:pPr>
      <w:rPr>
        <w:rFonts w:hint="default"/>
        <w:spacing w:val="-2"/>
        <w:w w:val="100"/>
        <w:lang w:val="en-US" w:eastAsia="en-US" w:bidi="ar-SA"/>
      </w:rPr>
    </w:lvl>
    <w:lvl w:ilvl="1">
      <w:start w:val="1"/>
      <w:numFmt w:val="decimal"/>
      <w:lvlText w:val="%1.%2"/>
      <w:lvlJc w:val="left"/>
      <w:pPr>
        <w:ind w:left="2050" w:hanging="707"/>
        <w:jc w:val="left"/>
      </w:pPr>
      <w:rPr>
        <w:rFonts w:hint="default" w:ascii="Calibri" w:hAnsi="Calibri" w:eastAsia="Calibri" w:cs="Calibri"/>
        <w:b/>
        <w:bCs/>
        <w:i w:val="0"/>
        <w:iCs w:val="0"/>
        <w:color w:val="231F20"/>
        <w:spacing w:val="-2"/>
        <w:w w:val="100"/>
        <w:sz w:val="22"/>
        <w:szCs w:val="22"/>
        <w:lang w:val="en-US" w:eastAsia="en-US" w:bidi="ar-SA"/>
      </w:rPr>
    </w:lvl>
    <w:lvl w:ilvl="2">
      <w:start w:val="1"/>
      <w:numFmt w:val="decimal"/>
      <w:lvlText w:val="%1.%2.%3"/>
      <w:lvlJc w:val="left"/>
      <w:pPr>
        <w:ind w:left="2761" w:hanging="711"/>
        <w:jc w:val="left"/>
      </w:pPr>
      <w:rPr>
        <w:rFonts w:hint="default" w:ascii="Calibri" w:hAnsi="Calibri" w:eastAsia="Calibri" w:cs="Calibri"/>
        <w:b w:val="0"/>
        <w:bCs w:val="0"/>
        <w:i w:val="0"/>
        <w:iCs w:val="0"/>
        <w:color w:val="231F20"/>
        <w:spacing w:val="-2"/>
        <w:w w:val="100"/>
        <w:sz w:val="22"/>
        <w:szCs w:val="22"/>
        <w:lang w:val="en-US" w:eastAsia="en-US" w:bidi="ar-SA"/>
      </w:rPr>
    </w:lvl>
    <w:lvl w:ilvl="3">
      <w:start w:val="1"/>
      <w:numFmt w:val="decimal"/>
      <w:lvlText w:val="%1.%2.%3.%4"/>
      <w:lvlJc w:val="left"/>
      <w:pPr>
        <w:ind w:left="2905" w:hanging="855"/>
        <w:jc w:val="left"/>
      </w:pPr>
      <w:rPr>
        <w:rFonts w:hint="default" w:ascii="Calibri" w:hAnsi="Calibri" w:eastAsia="Calibri" w:cs="Calibri"/>
        <w:b w:val="0"/>
        <w:bCs w:val="0"/>
        <w:i w:val="0"/>
        <w:iCs w:val="0"/>
        <w:color w:val="231F20"/>
        <w:spacing w:val="-7"/>
        <w:w w:val="100"/>
        <w:sz w:val="22"/>
        <w:szCs w:val="22"/>
        <w:lang w:val="en-US" w:eastAsia="en-US" w:bidi="ar-SA"/>
      </w:rPr>
    </w:lvl>
    <w:lvl w:ilvl="4">
      <w:start w:val="0"/>
      <w:numFmt w:val="bullet"/>
      <w:lvlText w:val="•"/>
      <w:lvlJc w:val="left"/>
      <w:pPr>
        <w:ind w:left="2900" w:hanging="855"/>
      </w:pPr>
      <w:rPr>
        <w:rFonts w:hint="default"/>
        <w:lang w:val="en-US" w:eastAsia="en-US" w:bidi="ar-SA"/>
      </w:rPr>
    </w:lvl>
    <w:lvl w:ilvl="5">
      <w:start w:val="0"/>
      <w:numFmt w:val="bullet"/>
      <w:lvlText w:val="•"/>
      <w:lvlJc w:val="left"/>
      <w:pPr>
        <w:ind w:left="4336" w:hanging="855"/>
      </w:pPr>
      <w:rPr>
        <w:rFonts w:hint="default"/>
        <w:lang w:val="en-US" w:eastAsia="en-US" w:bidi="ar-SA"/>
      </w:rPr>
    </w:lvl>
    <w:lvl w:ilvl="6">
      <w:start w:val="0"/>
      <w:numFmt w:val="bullet"/>
      <w:lvlText w:val="•"/>
      <w:lvlJc w:val="left"/>
      <w:pPr>
        <w:ind w:left="5773" w:hanging="855"/>
      </w:pPr>
      <w:rPr>
        <w:rFonts w:hint="default"/>
        <w:lang w:val="en-US" w:eastAsia="en-US" w:bidi="ar-SA"/>
      </w:rPr>
    </w:lvl>
    <w:lvl w:ilvl="7">
      <w:start w:val="0"/>
      <w:numFmt w:val="bullet"/>
      <w:lvlText w:val="•"/>
      <w:lvlJc w:val="left"/>
      <w:pPr>
        <w:ind w:left="7210" w:hanging="855"/>
      </w:pPr>
      <w:rPr>
        <w:rFonts w:hint="default"/>
        <w:lang w:val="en-US" w:eastAsia="en-US" w:bidi="ar-SA"/>
      </w:rPr>
    </w:lvl>
    <w:lvl w:ilvl="8">
      <w:start w:val="0"/>
      <w:numFmt w:val="bullet"/>
      <w:lvlText w:val="•"/>
      <w:lvlJc w:val="left"/>
      <w:pPr>
        <w:ind w:left="8646" w:hanging="855"/>
      </w:pPr>
      <w:rPr>
        <w:rFonts w:hint="default"/>
        <w:lang w:val="en-US" w:eastAsia="en-US" w:bidi="ar-SA"/>
      </w:rPr>
    </w:lvl>
  </w:abstractNum>
  <w:abstractNum w:abstractNumId="405">
    <w:multiLevelType w:val="hybridMultilevel"/>
    <w:lvl w:ilvl="0">
      <w:start w:val="1"/>
      <w:numFmt w:val="lowerRoman"/>
      <w:lvlText w:val="%1)"/>
      <w:lvlJc w:val="left"/>
      <w:pPr>
        <w:ind w:left="225" w:hanging="120"/>
        <w:jc w:val="left"/>
      </w:pPr>
      <w:rPr>
        <w:rFonts w:hint="default"/>
        <w:spacing w:val="1"/>
        <w:w w:val="89"/>
        <w:lang w:val="en-US" w:eastAsia="en-US" w:bidi="ar-SA"/>
      </w:rPr>
    </w:lvl>
    <w:lvl w:ilvl="1">
      <w:start w:val="0"/>
      <w:numFmt w:val="bullet"/>
      <w:lvlText w:val="•"/>
      <w:lvlJc w:val="left"/>
      <w:pPr>
        <w:ind w:left="900" w:hanging="120"/>
      </w:pPr>
      <w:rPr>
        <w:rFonts w:hint="default"/>
        <w:lang w:val="en-US" w:eastAsia="en-US" w:bidi="ar-SA"/>
      </w:rPr>
    </w:lvl>
    <w:lvl w:ilvl="2">
      <w:start w:val="0"/>
      <w:numFmt w:val="bullet"/>
      <w:lvlText w:val="•"/>
      <w:lvlJc w:val="left"/>
      <w:pPr>
        <w:ind w:left="1581" w:hanging="120"/>
      </w:pPr>
      <w:rPr>
        <w:rFonts w:hint="default"/>
        <w:lang w:val="en-US" w:eastAsia="en-US" w:bidi="ar-SA"/>
      </w:rPr>
    </w:lvl>
    <w:lvl w:ilvl="3">
      <w:start w:val="0"/>
      <w:numFmt w:val="bullet"/>
      <w:lvlText w:val="•"/>
      <w:lvlJc w:val="left"/>
      <w:pPr>
        <w:ind w:left="2261" w:hanging="120"/>
      </w:pPr>
      <w:rPr>
        <w:rFonts w:hint="default"/>
        <w:lang w:val="en-US" w:eastAsia="en-US" w:bidi="ar-SA"/>
      </w:rPr>
    </w:lvl>
    <w:lvl w:ilvl="4">
      <w:start w:val="0"/>
      <w:numFmt w:val="bullet"/>
      <w:lvlText w:val="•"/>
      <w:lvlJc w:val="left"/>
      <w:pPr>
        <w:ind w:left="2942" w:hanging="120"/>
      </w:pPr>
      <w:rPr>
        <w:rFonts w:hint="default"/>
        <w:lang w:val="en-US" w:eastAsia="en-US" w:bidi="ar-SA"/>
      </w:rPr>
    </w:lvl>
    <w:lvl w:ilvl="5">
      <w:start w:val="0"/>
      <w:numFmt w:val="bullet"/>
      <w:lvlText w:val="•"/>
      <w:lvlJc w:val="left"/>
      <w:pPr>
        <w:ind w:left="3622" w:hanging="120"/>
      </w:pPr>
      <w:rPr>
        <w:rFonts w:hint="default"/>
        <w:lang w:val="en-US" w:eastAsia="en-US" w:bidi="ar-SA"/>
      </w:rPr>
    </w:lvl>
    <w:lvl w:ilvl="6">
      <w:start w:val="0"/>
      <w:numFmt w:val="bullet"/>
      <w:lvlText w:val="•"/>
      <w:lvlJc w:val="left"/>
      <w:pPr>
        <w:ind w:left="4303" w:hanging="120"/>
      </w:pPr>
      <w:rPr>
        <w:rFonts w:hint="default"/>
        <w:lang w:val="en-US" w:eastAsia="en-US" w:bidi="ar-SA"/>
      </w:rPr>
    </w:lvl>
    <w:lvl w:ilvl="7">
      <w:start w:val="0"/>
      <w:numFmt w:val="bullet"/>
      <w:lvlText w:val="•"/>
      <w:lvlJc w:val="left"/>
      <w:pPr>
        <w:ind w:left="4983" w:hanging="120"/>
      </w:pPr>
      <w:rPr>
        <w:rFonts w:hint="default"/>
        <w:lang w:val="en-US" w:eastAsia="en-US" w:bidi="ar-SA"/>
      </w:rPr>
    </w:lvl>
    <w:lvl w:ilvl="8">
      <w:start w:val="0"/>
      <w:numFmt w:val="bullet"/>
      <w:lvlText w:val="•"/>
      <w:lvlJc w:val="left"/>
      <w:pPr>
        <w:ind w:left="5664" w:hanging="120"/>
      </w:pPr>
      <w:rPr>
        <w:rFonts w:hint="default"/>
        <w:lang w:val="en-US" w:eastAsia="en-US" w:bidi="ar-SA"/>
      </w:rPr>
    </w:lvl>
  </w:abstractNum>
  <w:abstractNum w:abstractNumId="404">
    <w:multiLevelType w:val="hybridMultilevel"/>
    <w:lvl w:ilvl="0">
      <w:start w:val="1"/>
      <w:numFmt w:val="decimal"/>
      <w:lvlText w:val="%1."/>
      <w:lvlJc w:val="left"/>
      <w:pPr>
        <w:ind w:left="1773" w:hanging="434"/>
        <w:jc w:val="left"/>
      </w:pPr>
      <w:rPr>
        <w:rFonts w:hint="default" w:ascii="Calibri" w:hAnsi="Calibri" w:eastAsia="Calibri" w:cs="Calibri"/>
        <w:b w:val="0"/>
        <w:bCs w:val="0"/>
        <w:i w:val="0"/>
        <w:iCs w:val="0"/>
        <w:color w:val="231F20"/>
        <w:spacing w:val="-1"/>
        <w:w w:val="100"/>
        <w:sz w:val="22"/>
        <w:szCs w:val="22"/>
        <w:lang w:val="en-US" w:eastAsia="en-US" w:bidi="ar-SA"/>
      </w:rPr>
    </w:lvl>
    <w:lvl w:ilvl="1">
      <w:start w:val="0"/>
      <w:numFmt w:val="bullet"/>
      <w:lvlText w:val="•"/>
      <w:lvlJc w:val="left"/>
      <w:pPr>
        <w:ind w:left="2754" w:hanging="434"/>
      </w:pPr>
      <w:rPr>
        <w:rFonts w:hint="default"/>
        <w:lang w:val="en-US" w:eastAsia="en-US" w:bidi="ar-SA"/>
      </w:rPr>
    </w:lvl>
    <w:lvl w:ilvl="2">
      <w:start w:val="0"/>
      <w:numFmt w:val="bullet"/>
      <w:lvlText w:val="•"/>
      <w:lvlJc w:val="left"/>
      <w:pPr>
        <w:ind w:left="3728" w:hanging="434"/>
      </w:pPr>
      <w:rPr>
        <w:rFonts w:hint="default"/>
        <w:lang w:val="en-US" w:eastAsia="en-US" w:bidi="ar-SA"/>
      </w:rPr>
    </w:lvl>
    <w:lvl w:ilvl="3">
      <w:start w:val="0"/>
      <w:numFmt w:val="bullet"/>
      <w:lvlText w:val="•"/>
      <w:lvlJc w:val="left"/>
      <w:pPr>
        <w:ind w:left="4702" w:hanging="434"/>
      </w:pPr>
      <w:rPr>
        <w:rFonts w:hint="default"/>
        <w:lang w:val="en-US" w:eastAsia="en-US" w:bidi="ar-SA"/>
      </w:rPr>
    </w:lvl>
    <w:lvl w:ilvl="4">
      <w:start w:val="0"/>
      <w:numFmt w:val="bullet"/>
      <w:lvlText w:val="•"/>
      <w:lvlJc w:val="left"/>
      <w:pPr>
        <w:ind w:left="5676" w:hanging="434"/>
      </w:pPr>
      <w:rPr>
        <w:rFonts w:hint="default"/>
        <w:lang w:val="en-US" w:eastAsia="en-US" w:bidi="ar-SA"/>
      </w:rPr>
    </w:lvl>
    <w:lvl w:ilvl="5">
      <w:start w:val="0"/>
      <w:numFmt w:val="bullet"/>
      <w:lvlText w:val="•"/>
      <w:lvlJc w:val="left"/>
      <w:pPr>
        <w:ind w:left="6650" w:hanging="434"/>
      </w:pPr>
      <w:rPr>
        <w:rFonts w:hint="default"/>
        <w:lang w:val="en-US" w:eastAsia="en-US" w:bidi="ar-SA"/>
      </w:rPr>
    </w:lvl>
    <w:lvl w:ilvl="6">
      <w:start w:val="0"/>
      <w:numFmt w:val="bullet"/>
      <w:lvlText w:val="•"/>
      <w:lvlJc w:val="left"/>
      <w:pPr>
        <w:ind w:left="7624" w:hanging="434"/>
      </w:pPr>
      <w:rPr>
        <w:rFonts w:hint="default"/>
        <w:lang w:val="en-US" w:eastAsia="en-US" w:bidi="ar-SA"/>
      </w:rPr>
    </w:lvl>
    <w:lvl w:ilvl="7">
      <w:start w:val="0"/>
      <w:numFmt w:val="bullet"/>
      <w:lvlText w:val="•"/>
      <w:lvlJc w:val="left"/>
      <w:pPr>
        <w:ind w:left="8598" w:hanging="434"/>
      </w:pPr>
      <w:rPr>
        <w:rFonts w:hint="default"/>
        <w:lang w:val="en-US" w:eastAsia="en-US" w:bidi="ar-SA"/>
      </w:rPr>
    </w:lvl>
    <w:lvl w:ilvl="8">
      <w:start w:val="0"/>
      <w:numFmt w:val="bullet"/>
      <w:lvlText w:val="•"/>
      <w:lvlJc w:val="left"/>
      <w:pPr>
        <w:ind w:left="9572" w:hanging="434"/>
      </w:pPr>
      <w:rPr>
        <w:rFonts w:hint="default"/>
        <w:lang w:val="en-US" w:eastAsia="en-US" w:bidi="ar-SA"/>
      </w:rPr>
    </w:lvl>
  </w:abstractNum>
  <w:abstractNum w:abstractNumId="403">
    <w:multiLevelType w:val="hybridMultilevel"/>
    <w:lvl w:ilvl="0">
      <w:start w:val="1"/>
      <w:numFmt w:val="decimal"/>
      <w:lvlText w:val="%1."/>
      <w:lvlJc w:val="left"/>
      <w:pPr>
        <w:ind w:left="1820" w:hanging="482"/>
        <w:jc w:val="left"/>
      </w:pPr>
      <w:rPr>
        <w:rFonts w:hint="default" w:ascii="Calibri" w:hAnsi="Calibri" w:eastAsia="Calibri" w:cs="Calibri"/>
        <w:b w:val="0"/>
        <w:bCs w:val="0"/>
        <w:i w:val="0"/>
        <w:iCs w:val="0"/>
        <w:color w:val="231F20"/>
        <w:spacing w:val="-1"/>
        <w:w w:val="100"/>
        <w:sz w:val="22"/>
        <w:szCs w:val="22"/>
        <w:lang w:val="en-US" w:eastAsia="en-US" w:bidi="ar-SA"/>
      </w:rPr>
    </w:lvl>
    <w:lvl w:ilvl="1">
      <w:start w:val="0"/>
      <w:numFmt w:val="bullet"/>
      <w:lvlText w:val="•"/>
      <w:lvlJc w:val="left"/>
      <w:pPr>
        <w:ind w:left="2790" w:hanging="482"/>
      </w:pPr>
      <w:rPr>
        <w:rFonts w:hint="default"/>
        <w:lang w:val="en-US" w:eastAsia="en-US" w:bidi="ar-SA"/>
      </w:rPr>
    </w:lvl>
    <w:lvl w:ilvl="2">
      <w:start w:val="0"/>
      <w:numFmt w:val="bullet"/>
      <w:lvlText w:val="•"/>
      <w:lvlJc w:val="left"/>
      <w:pPr>
        <w:ind w:left="3760" w:hanging="482"/>
      </w:pPr>
      <w:rPr>
        <w:rFonts w:hint="default"/>
        <w:lang w:val="en-US" w:eastAsia="en-US" w:bidi="ar-SA"/>
      </w:rPr>
    </w:lvl>
    <w:lvl w:ilvl="3">
      <w:start w:val="0"/>
      <w:numFmt w:val="bullet"/>
      <w:lvlText w:val="•"/>
      <w:lvlJc w:val="left"/>
      <w:pPr>
        <w:ind w:left="4730" w:hanging="482"/>
      </w:pPr>
      <w:rPr>
        <w:rFonts w:hint="default"/>
        <w:lang w:val="en-US" w:eastAsia="en-US" w:bidi="ar-SA"/>
      </w:rPr>
    </w:lvl>
    <w:lvl w:ilvl="4">
      <w:start w:val="0"/>
      <w:numFmt w:val="bullet"/>
      <w:lvlText w:val="•"/>
      <w:lvlJc w:val="left"/>
      <w:pPr>
        <w:ind w:left="5700" w:hanging="482"/>
      </w:pPr>
      <w:rPr>
        <w:rFonts w:hint="default"/>
        <w:lang w:val="en-US" w:eastAsia="en-US" w:bidi="ar-SA"/>
      </w:rPr>
    </w:lvl>
    <w:lvl w:ilvl="5">
      <w:start w:val="0"/>
      <w:numFmt w:val="bullet"/>
      <w:lvlText w:val="•"/>
      <w:lvlJc w:val="left"/>
      <w:pPr>
        <w:ind w:left="6670" w:hanging="482"/>
      </w:pPr>
      <w:rPr>
        <w:rFonts w:hint="default"/>
        <w:lang w:val="en-US" w:eastAsia="en-US" w:bidi="ar-SA"/>
      </w:rPr>
    </w:lvl>
    <w:lvl w:ilvl="6">
      <w:start w:val="0"/>
      <w:numFmt w:val="bullet"/>
      <w:lvlText w:val="•"/>
      <w:lvlJc w:val="left"/>
      <w:pPr>
        <w:ind w:left="7640" w:hanging="482"/>
      </w:pPr>
      <w:rPr>
        <w:rFonts w:hint="default"/>
        <w:lang w:val="en-US" w:eastAsia="en-US" w:bidi="ar-SA"/>
      </w:rPr>
    </w:lvl>
    <w:lvl w:ilvl="7">
      <w:start w:val="0"/>
      <w:numFmt w:val="bullet"/>
      <w:lvlText w:val="•"/>
      <w:lvlJc w:val="left"/>
      <w:pPr>
        <w:ind w:left="8610" w:hanging="482"/>
      </w:pPr>
      <w:rPr>
        <w:rFonts w:hint="default"/>
        <w:lang w:val="en-US" w:eastAsia="en-US" w:bidi="ar-SA"/>
      </w:rPr>
    </w:lvl>
    <w:lvl w:ilvl="8">
      <w:start w:val="0"/>
      <w:numFmt w:val="bullet"/>
      <w:lvlText w:val="•"/>
      <w:lvlJc w:val="left"/>
      <w:pPr>
        <w:ind w:left="9580" w:hanging="482"/>
      </w:pPr>
      <w:rPr>
        <w:rFonts w:hint="default"/>
        <w:lang w:val="en-US" w:eastAsia="en-US" w:bidi="ar-SA"/>
      </w:rPr>
    </w:lvl>
  </w:abstractNum>
  <w:abstractNum w:abstractNumId="402">
    <w:multiLevelType w:val="hybridMultilevel"/>
    <w:lvl w:ilvl="0">
      <w:start w:val="5"/>
      <w:numFmt w:val="decimal"/>
      <w:lvlText w:val="%1"/>
      <w:lvlJc w:val="left"/>
      <w:pPr>
        <w:ind w:left="1715" w:hanging="371"/>
        <w:jc w:val="left"/>
      </w:pPr>
      <w:rPr>
        <w:rFonts w:hint="default"/>
        <w:lang w:val="en-US" w:eastAsia="en-US" w:bidi="ar-SA"/>
      </w:rPr>
    </w:lvl>
    <w:lvl w:ilvl="1">
      <w:start w:val="0"/>
      <w:numFmt w:val="decimal"/>
      <w:lvlText w:val="%1.%2"/>
      <w:lvlJc w:val="left"/>
      <w:pPr>
        <w:ind w:left="1715" w:hanging="371"/>
        <w:jc w:val="right"/>
      </w:pPr>
      <w:rPr>
        <w:rFonts w:hint="default"/>
        <w:spacing w:val="-2"/>
        <w:w w:val="100"/>
        <w:lang w:val="en-US" w:eastAsia="en-US" w:bidi="ar-SA"/>
      </w:rPr>
    </w:lvl>
    <w:lvl w:ilvl="2">
      <w:start w:val="1"/>
      <w:numFmt w:val="decimal"/>
      <w:lvlText w:val="%1.%2.%3"/>
      <w:lvlJc w:val="left"/>
      <w:pPr>
        <w:ind w:left="3504" w:hanging="724"/>
        <w:jc w:val="left"/>
      </w:pPr>
      <w:rPr>
        <w:rFonts w:hint="default" w:ascii="Calibri" w:hAnsi="Calibri" w:eastAsia="Calibri" w:cs="Calibri"/>
        <w:b w:val="0"/>
        <w:bCs w:val="0"/>
        <w:i w:val="0"/>
        <w:iCs w:val="0"/>
        <w:color w:val="231F20"/>
        <w:spacing w:val="-2"/>
        <w:w w:val="100"/>
        <w:sz w:val="22"/>
        <w:szCs w:val="22"/>
        <w:lang w:val="en-US" w:eastAsia="en-US" w:bidi="ar-SA"/>
      </w:rPr>
    </w:lvl>
    <w:lvl w:ilvl="3">
      <w:start w:val="0"/>
      <w:numFmt w:val="bullet"/>
      <w:lvlText w:val="•"/>
      <w:lvlJc w:val="left"/>
      <w:pPr>
        <w:ind w:left="4520" w:hanging="724"/>
      </w:pPr>
      <w:rPr>
        <w:rFonts w:hint="default"/>
        <w:lang w:val="en-US" w:eastAsia="en-US" w:bidi="ar-SA"/>
      </w:rPr>
    </w:lvl>
    <w:lvl w:ilvl="4">
      <w:start w:val="0"/>
      <w:numFmt w:val="bullet"/>
      <w:lvlText w:val="•"/>
      <w:lvlJc w:val="left"/>
      <w:pPr>
        <w:ind w:left="5520" w:hanging="724"/>
      </w:pPr>
      <w:rPr>
        <w:rFonts w:hint="default"/>
        <w:lang w:val="en-US" w:eastAsia="en-US" w:bidi="ar-SA"/>
      </w:rPr>
    </w:lvl>
    <w:lvl w:ilvl="5">
      <w:start w:val="0"/>
      <w:numFmt w:val="bullet"/>
      <w:lvlText w:val="•"/>
      <w:lvlJc w:val="left"/>
      <w:pPr>
        <w:ind w:left="6520" w:hanging="724"/>
      </w:pPr>
      <w:rPr>
        <w:rFonts w:hint="default"/>
        <w:lang w:val="en-US" w:eastAsia="en-US" w:bidi="ar-SA"/>
      </w:rPr>
    </w:lvl>
    <w:lvl w:ilvl="6">
      <w:start w:val="0"/>
      <w:numFmt w:val="bullet"/>
      <w:lvlText w:val="•"/>
      <w:lvlJc w:val="left"/>
      <w:pPr>
        <w:ind w:left="7520" w:hanging="724"/>
      </w:pPr>
      <w:rPr>
        <w:rFonts w:hint="default"/>
        <w:lang w:val="en-US" w:eastAsia="en-US" w:bidi="ar-SA"/>
      </w:rPr>
    </w:lvl>
    <w:lvl w:ilvl="7">
      <w:start w:val="0"/>
      <w:numFmt w:val="bullet"/>
      <w:lvlText w:val="•"/>
      <w:lvlJc w:val="left"/>
      <w:pPr>
        <w:ind w:left="8520" w:hanging="724"/>
      </w:pPr>
      <w:rPr>
        <w:rFonts w:hint="default"/>
        <w:lang w:val="en-US" w:eastAsia="en-US" w:bidi="ar-SA"/>
      </w:rPr>
    </w:lvl>
    <w:lvl w:ilvl="8">
      <w:start w:val="0"/>
      <w:numFmt w:val="bullet"/>
      <w:lvlText w:val="•"/>
      <w:lvlJc w:val="left"/>
      <w:pPr>
        <w:ind w:left="9520" w:hanging="724"/>
      </w:pPr>
      <w:rPr>
        <w:rFonts w:hint="default"/>
        <w:lang w:val="en-US" w:eastAsia="en-US" w:bidi="ar-SA"/>
      </w:rPr>
    </w:lvl>
  </w:abstractNum>
  <w:abstractNum w:abstractNumId="401">
    <w:multiLevelType w:val="hybridMultilevel"/>
    <w:lvl w:ilvl="0">
      <w:start w:val="4"/>
      <w:numFmt w:val="decimal"/>
      <w:lvlText w:val="%1"/>
      <w:lvlJc w:val="left"/>
      <w:pPr>
        <w:ind w:left="1714" w:hanging="371"/>
        <w:jc w:val="left"/>
      </w:pPr>
      <w:rPr>
        <w:rFonts w:hint="default"/>
        <w:lang w:val="en-US" w:eastAsia="en-US" w:bidi="ar-SA"/>
      </w:rPr>
    </w:lvl>
    <w:lvl w:ilvl="1">
      <w:start w:val="0"/>
      <w:numFmt w:val="decimal"/>
      <w:lvlText w:val="%1.%2"/>
      <w:lvlJc w:val="left"/>
      <w:pPr>
        <w:ind w:left="1714" w:hanging="371"/>
        <w:jc w:val="right"/>
      </w:pPr>
      <w:rPr>
        <w:rFonts w:hint="default" w:ascii="Calibri" w:hAnsi="Calibri" w:eastAsia="Calibri" w:cs="Calibri"/>
        <w:b/>
        <w:bCs/>
        <w:i w:val="0"/>
        <w:iCs w:val="0"/>
        <w:color w:val="231F20"/>
        <w:spacing w:val="-2"/>
        <w:w w:val="100"/>
        <w:sz w:val="22"/>
        <w:szCs w:val="22"/>
        <w:lang w:val="en-US" w:eastAsia="en-US" w:bidi="ar-SA"/>
      </w:rPr>
    </w:lvl>
    <w:lvl w:ilvl="2">
      <w:start w:val="1"/>
      <w:numFmt w:val="decimal"/>
      <w:lvlText w:val="%1.%2.%3"/>
      <w:lvlJc w:val="left"/>
      <w:pPr>
        <w:ind w:left="3505" w:hanging="725"/>
        <w:jc w:val="left"/>
      </w:pPr>
      <w:rPr>
        <w:rFonts w:hint="default" w:ascii="Calibri" w:hAnsi="Calibri" w:eastAsia="Calibri" w:cs="Calibri"/>
        <w:b w:val="0"/>
        <w:bCs w:val="0"/>
        <w:i w:val="0"/>
        <w:iCs w:val="0"/>
        <w:color w:val="231F20"/>
        <w:spacing w:val="-2"/>
        <w:w w:val="100"/>
        <w:sz w:val="22"/>
        <w:szCs w:val="22"/>
        <w:lang w:val="en-US" w:eastAsia="en-US" w:bidi="ar-SA"/>
      </w:rPr>
    </w:lvl>
    <w:lvl w:ilvl="3">
      <w:start w:val="1"/>
      <w:numFmt w:val="decimal"/>
      <w:lvlText w:val="%1.%2.%3.%4"/>
      <w:lvlJc w:val="left"/>
      <w:pPr>
        <w:ind w:left="4225" w:hanging="725"/>
        <w:jc w:val="left"/>
      </w:pPr>
      <w:rPr>
        <w:rFonts w:hint="default" w:ascii="Calibri" w:hAnsi="Calibri" w:eastAsia="Calibri" w:cs="Calibri"/>
        <w:b w:val="0"/>
        <w:bCs w:val="0"/>
        <w:i w:val="0"/>
        <w:iCs w:val="0"/>
        <w:color w:val="231F20"/>
        <w:spacing w:val="-7"/>
        <w:w w:val="100"/>
        <w:sz w:val="22"/>
        <w:szCs w:val="22"/>
        <w:lang w:val="en-US" w:eastAsia="en-US" w:bidi="ar-SA"/>
      </w:rPr>
    </w:lvl>
    <w:lvl w:ilvl="4">
      <w:start w:val="0"/>
      <w:numFmt w:val="bullet"/>
      <w:lvlText w:val="•"/>
      <w:lvlJc w:val="left"/>
      <w:pPr>
        <w:ind w:left="4600" w:hanging="725"/>
      </w:pPr>
      <w:rPr>
        <w:rFonts w:hint="default"/>
        <w:lang w:val="en-US" w:eastAsia="en-US" w:bidi="ar-SA"/>
      </w:rPr>
    </w:lvl>
    <w:lvl w:ilvl="5">
      <w:start w:val="0"/>
      <w:numFmt w:val="bullet"/>
      <w:lvlText w:val="•"/>
      <w:lvlJc w:val="left"/>
      <w:pPr>
        <w:ind w:left="5753" w:hanging="725"/>
      </w:pPr>
      <w:rPr>
        <w:rFonts w:hint="default"/>
        <w:lang w:val="en-US" w:eastAsia="en-US" w:bidi="ar-SA"/>
      </w:rPr>
    </w:lvl>
    <w:lvl w:ilvl="6">
      <w:start w:val="0"/>
      <w:numFmt w:val="bullet"/>
      <w:lvlText w:val="•"/>
      <w:lvlJc w:val="left"/>
      <w:pPr>
        <w:ind w:left="6906" w:hanging="725"/>
      </w:pPr>
      <w:rPr>
        <w:rFonts w:hint="default"/>
        <w:lang w:val="en-US" w:eastAsia="en-US" w:bidi="ar-SA"/>
      </w:rPr>
    </w:lvl>
    <w:lvl w:ilvl="7">
      <w:start w:val="0"/>
      <w:numFmt w:val="bullet"/>
      <w:lvlText w:val="•"/>
      <w:lvlJc w:val="left"/>
      <w:pPr>
        <w:ind w:left="8060" w:hanging="725"/>
      </w:pPr>
      <w:rPr>
        <w:rFonts w:hint="default"/>
        <w:lang w:val="en-US" w:eastAsia="en-US" w:bidi="ar-SA"/>
      </w:rPr>
    </w:lvl>
    <w:lvl w:ilvl="8">
      <w:start w:val="0"/>
      <w:numFmt w:val="bullet"/>
      <w:lvlText w:val="•"/>
      <w:lvlJc w:val="left"/>
      <w:pPr>
        <w:ind w:left="9213" w:hanging="725"/>
      </w:pPr>
      <w:rPr>
        <w:rFonts w:hint="default"/>
        <w:lang w:val="en-US" w:eastAsia="en-US" w:bidi="ar-SA"/>
      </w:rPr>
    </w:lvl>
  </w:abstractNum>
  <w:abstractNum w:abstractNumId="400">
    <w:multiLevelType w:val="hybridMultilevel"/>
    <w:lvl w:ilvl="0">
      <w:start w:val="3"/>
      <w:numFmt w:val="decimal"/>
      <w:lvlText w:val="%1"/>
      <w:lvlJc w:val="left"/>
      <w:pPr>
        <w:ind w:left="1714" w:hanging="371"/>
        <w:jc w:val="left"/>
      </w:pPr>
      <w:rPr>
        <w:rFonts w:hint="default"/>
        <w:lang w:val="en-US" w:eastAsia="en-US" w:bidi="ar-SA"/>
      </w:rPr>
    </w:lvl>
    <w:lvl w:ilvl="1">
      <w:start w:val="0"/>
      <w:numFmt w:val="decimal"/>
      <w:lvlText w:val="%1.%2"/>
      <w:lvlJc w:val="left"/>
      <w:pPr>
        <w:ind w:left="1714" w:hanging="371"/>
        <w:jc w:val="right"/>
      </w:pPr>
      <w:rPr>
        <w:rFonts w:hint="default" w:ascii="Calibri" w:hAnsi="Calibri" w:eastAsia="Calibri" w:cs="Calibri"/>
        <w:b/>
        <w:bCs/>
        <w:i w:val="0"/>
        <w:iCs w:val="0"/>
        <w:color w:val="231F20"/>
        <w:spacing w:val="-2"/>
        <w:w w:val="100"/>
        <w:sz w:val="22"/>
        <w:szCs w:val="22"/>
        <w:lang w:val="en-US" w:eastAsia="en-US" w:bidi="ar-SA"/>
      </w:rPr>
    </w:lvl>
    <w:lvl w:ilvl="2">
      <w:start w:val="1"/>
      <w:numFmt w:val="decimal"/>
      <w:lvlText w:val="%1.%2.%3"/>
      <w:lvlJc w:val="left"/>
      <w:pPr>
        <w:ind w:left="3505" w:hanging="725"/>
        <w:jc w:val="left"/>
      </w:pPr>
      <w:rPr>
        <w:rFonts w:hint="default" w:ascii="Calibri" w:hAnsi="Calibri" w:eastAsia="Calibri" w:cs="Calibri"/>
        <w:b/>
        <w:bCs/>
        <w:i w:val="0"/>
        <w:iCs w:val="0"/>
        <w:color w:val="231F20"/>
        <w:spacing w:val="-2"/>
        <w:w w:val="100"/>
        <w:sz w:val="22"/>
        <w:szCs w:val="22"/>
        <w:lang w:val="en-US" w:eastAsia="en-US" w:bidi="ar-SA"/>
      </w:rPr>
    </w:lvl>
    <w:lvl w:ilvl="3">
      <w:start w:val="0"/>
      <w:numFmt w:val="bullet"/>
      <w:lvlText w:val="•"/>
      <w:lvlJc w:val="left"/>
      <w:pPr>
        <w:ind w:left="5282" w:hanging="725"/>
      </w:pPr>
      <w:rPr>
        <w:rFonts w:hint="default"/>
        <w:lang w:val="en-US" w:eastAsia="en-US" w:bidi="ar-SA"/>
      </w:rPr>
    </w:lvl>
    <w:lvl w:ilvl="4">
      <w:start w:val="0"/>
      <w:numFmt w:val="bullet"/>
      <w:lvlText w:val="•"/>
      <w:lvlJc w:val="left"/>
      <w:pPr>
        <w:ind w:left="6173" w:hanging="725"/>
      </w:pPr>
      <w:rPr>
        <w:rFonts w:hint="default"/>
        <w:lang w:val="en-US" w:eastAsia="en-US" w:bidi="ar-SA"/>
      </w:rPr>
    </w:lvl>
    <w:lvl w:ilvl="5">
      <w:start w:val="0"/>
      <w:numFmt w:val="bullet"/>
      <w:lvlText w:val="•"/>
      <w:lvlJc w:val="left"/>
      <w:pPr>
        <w:ind w:left="7064" w:hanging="725"/>
      </w:pPr>
      <w:rPr>
        <w:rFonts w:hint="default"/>
        <w:lang w:val="en-US" w:eastAsia="en-US" w:bidi="ar-SA"/>
      </w:rPr>
    </w:lvl>
    <w:lvl w:ilvl="6">
      <w:start w:val="0"/>
      <w:numFmt w:val="bullet"/>
      <w:lvlText w:val="•"/>
      <w:lvlJc w:val="left"/>
      <w:pPr>
        <w:ind w:left="7955" w:hanging="725"/>
      </w:pPr>
      <w:rPr>
        <w:rFonts w:hint="default"/>
        <w:lang w:val="en-US" w:eastAsia="en-US" w:bidi="ar-SA"/>
      </w:rPr>
    </w:lvl>
    <w:lvl w:ilvl="7">
      <w:start w:val="0"/>
      <w:numFmt w:val="bullet"/>
      <w:lvlText w:val="•"/>
      <w:lvlJc w:val="left"/>
      <w:pPr>
        <w:ind w:left="8846" w:hanging="725"/>
      </w:pPr>
      <w:rPr>
        <w:rFonts w:hint="default"/>
        <w:lang w:val="en-US" w:eastAsia="en-US" w:bidi="ar-SA"/>
      </w:rPr>
    </w:lvl>
    <w:lvl w:ilvl="8">
      <w:start w:val="0"/>
      <w:numFmt w:val="bullet"/>
      <w:lvlText w:val="•"/>
      <w:lvlJc w:val="left"/>
      <w:pPr>
        <w:ind w:left="9737" w:hanging="725"/>
      </w:pPr>
      <w:rPr>
        <w:rFonts w:hint="default"/>
        <w:lang w:val="en-US" w:eastAsia="en-US" w:bidi="ar-SA"/>
      </w:rPr>
    </w:lvl>
  </w:abstractNum>
  <w:abstractNum w:abstractNumId="399">
    <w:multiLevelType w:val="hybridMultilevel"/>
    <w:lvl w:ilvl="0">
      <w:start w:val="2"/>
      <w:numFmt w:val="decimal"/>
      <w:lvlText w:val="%1"/>
      <w:lvlJc w:val="left"/>
      <w:pPr>
        <w:ind w:left="1714" w:hanging="371"/>
        <w:jc w:val="left"/>
      </w:pPr>
      <w:rPr>
        <w:rFonts w:hint="default"/>
        <w:lang w:val="en-US" w:eastAsia="en-US" w:bidi="ar-SA"/>
      </w:rPr>
    </w:lvl>
    <w:lvl w:ilvl="1">
      <w:start w:val="0"/>
      <w:numFmt w:val="decimal"/>
      <w:lvlText w:val="%1.%2"/>
      <w:lvlJc w:val="left"/>
      <w:pPr>
        <w:ind w:left="1714" w:hanging="371"/>
        <w:jc w:val="right"/>
      </w:pPr>
      <w:rPr>
        <w:rFonts w:hint="default" w:ascii="Calibri" w:hAnsi="Calibri" w:eastAsia="Calibri" w:cs="Calibri"/>
        <w:b/>
        <w:bCs/>
        <w:i w:val="0"/>
        <w:iCs w:val="0"/>
        <w:color w:val="231F20"/>
        <w:spacing w:val="-2"/>
        <w:w w:val="100"/>
        <w:sz w:val="22"/>
        <w:szCs w:val="22"/>
        <w:lang w:val="en-US" w:eastAsia="en-US" w:bidi="ar-SA"/>
      </w:rPr>
    </w:lvl>
    <w:lvl w:ilvl="2">
      <w:start w:val="1"/>
      <w:numFmt w:val="decimal"/>
      <w:lvlText w:val="%1.%2.%3"/>
      <w:lvlJc w:val="left"/>
      <w:pPr>
        <w:ind w:left="3505" w:hanging="725"/>
        <w:jc w:val="left"/>
      </w:pPr>
      <w:rPr>
        <w:rFonts w:hint="default" w:ascii="Calibri" w:hAnsi="Calibri" w:eastAsia="Calibri" w:cs="Calibri"/>
        <w:b/>
        <w:bCs/>
        <w:i w:val="0"/>
        <w:iCs w:val="0"/>
        <w:color w:val="231F20"/>
        <w:spacing w:val="-2"/>
        <w:w w:val="100"/>
        <w:sz w:val="22"/>
        <w:szCs w:val="22"/>
        <w:lang w:val="en-US" w:eastAsia="en-US" w:bidi="ar-SA"/>
      </w:rPr>
    </w:lvl>
    <w:lvl w:ilvl="3">
      <w:start w:val="0"/>
      <w:numFmt w:val="bullet"/>
      <w:lvlText w:val="•"/>
      <w:lvlJc w:val="left"/>
      <w:pPr>
        <w:ind w:left="4520" w:hanging="725"/>
      </w:pPr>
      <w:rPr>
        <w:rFonts w:hint="default"/>
        <w:lang w:val="en-US" w:eastAsia="en-US" w:bidi="ar-SA"/>
      </w:rPr>
    </w:lvl>
    <w:lvl w:ilvl="4">
      <w:start w:val="0"/>
      <w:numFmt w:val="bullet"/>
      <w:lvlText w:val="•"/>
      <w:lvlJc w:val="left"/>
      <w:pPr>
        <w:ind w:left="5520" w:hanging="725"/>
      </w:pPr>
      <w:rPr>
        <w:rFonts w:hint="default"/>
        <w:lang w:val="en-US" w:eastAsia="en-US" w:bidi="ar-SA"/>
      </w:rPr>
    </w:lvl>
    <w:lvl w:ilvl="5">
      <w:start w:val="0"/>
      <w:numFmt w:val="bullet"/>
      <w:lvlText w:val="•"/>
      <w:lvlJc w:val="left"/>
      <w:pPr>
        <w:ind w:left="6520" w:hanging="725"/>
      </w:pPr>
      <w:rPr>
        <w:rFonts w:hint="default"/>
        <w:lang w:val="en-US" w:eastAsia="en-US" w:bidi="ar-SA"/>
      </w:rPr>
    </w:lvl>
    <w:lvl w:ilvl="6">
      <w:start w:val="0"/>
      <w:numFmt w:val="bullet"/>
      <w:lvlText w:val="•"/>
      <w:lvlJc w:val="left"/>
      <w:pPr>
        <w:ind w:left="7520" w:hanging="725"/>
      </w:pPr>
      <w:rPr>
        <w:rFonts w:hint="default"/>
        <w:lang w:val="en-US" w:eastAsia="en-US" w:bidi="ar-SA"/>
      </w:rPr>
    </w:lvl>
    <w:lvl w:ilvl="7">
      <w:start w:val="0"/>
      <w:numFmt w:val="bullet"/>
      <w:lvlText w:val="•"/>
      <w:lvlJc w:val="left"/>
      <w:pPr>
        <w:ind w:left="8520" w:hanging="725"/>
      </w:pPr>
      <w:rPr>
        <w:rFonts w:hint="default"/>
        <w:lang w:val="en-US" w:eastAsia="en-US" w:bidi="ar-SA"/>
      </w:rPr>
    </w:lvl>
    <w:lvl w:ilvl="8">
      <w:start w:val="0"/>
      <w:numFmt w:val="bullet"/>
      <w:lvlText w:val="•"/>
      <w:lvlJc w:val="left"/>
      <w:pPr>
        <w:ind w:left="9520" w:hanging="725"/>
      </w:pPr>
      <w:rPr>
        <w:rFonts w:hint="default"/>
        <w:lang w:val="en-US" w:eastAsia="en-US" w:bidi="ar-SA"/>
      </w:rPr>
    </w:lvl>
  </w:abstractNum>
  <w:abstractNum w:abstractNumId="398">
    <w:multiLevelType w:val="hybridMultilevel"/>
    <w:lvl w:ilvl="0">
      <w:start w:val="1"/>
      <w:numFmt w:val="decimal"/>
      <w:lvlText w:val="%1"/>
      <w:lvlJc w:val="left"/>
      <w:pPr>
        <w:ind w:left="1714" w:hanging="371"/>
        <w:jc w:val="left"/>
      </w:pPr>
      <w:rPr>
        <w:rFonts w:hint="default"/>
        <w:lang w:val="en-US" w:eastAsia="en-US" w:bidi="ar-SA"/>
      </w:rPr>
    </w:lvl>
    <w:lvl w:ilvl="1">
      <w:start w:val="0"/>
      <w:numFmt w:val="decimal"/>
      <w:lvlText w:val="%1.%2"/>
      <w:lvlJc w:val="left"/>
      <w:pPr>
        <w:ind w:left="1714" w:hanging="371"/>
        <w:jc w:val="right"/>
      </w:pPr>
      <w:rPr>
        <w:rFonts w:hint="default" w:ascii="Calibri" w:hAnsi="Calibri" w:eastAsia="Calibri" w:cs="Calibri"/>
        <w:b/>
        <w:bCs/>
        <w:i w:val="0"/>
        <w:iCs w:val="0"/>
        <w:color w:val="231F20"/>
        <w:spacing w:val="-2"/>
        <w:w w:val="100"/>
        <w:sz w:val="22"/>
        <w:szCs w:val="22"/>
        <w:lang w:val="en-US" w:eastAsia="en-US" w:bidi="ar-SA"/>
      </w:rPr>
    </w:lvl>
    <w:lvl w:ilvl="2">
      <w:start w:val="1"/>
      <w:numFmt w:val="decimal"/>
      <w:lvlText w:val="%1.%2.%3"/>
      <w:lvlJc w:val="left"/>
      <w:pPr>
        <w:ind w:left="3519" w:hanging="720"/>
        <w:jc w:val="left"/>
      </w:pPr>
      <w:rPr>
        <w:rFonts w:hint="default" w:ascii="Calibri" w:hAnsi="Calibri" w:eastAsia="Calibri" w:cs="Calibri"/>
        <w:b/>
        <w:bCs/>
        <w:i w:val="0"/>
        <w:iCs w:val="0"/>
        <w:color w:val="231F20"/>
        <w:spacing w:val="-2"/>
        <w:w w:val="100"/>
        <w:sz w:val="22"/>
        <w:szCs w:val="22"/>
        <w:lang w:val="en-US" w:eastAsia="en-US" w:bidi="ar-SA"/>
      </w:rPr>
    </w:lvl>
    <w:lvl w:ilvl="3">
      <w:start w:val="0"/>
      <w:numFmt w:val="bullet"/>
      <w:lvlText w:val="•"/>
      <w:lvlJc w:val="left"/>
      <w:pPr>
        <w:ind w:left="4520" w:hanging="720"/>
      </w:pPr>
      <w:rPr>
        <w:rFonts w:hint="default"/>
        <w:lang w:val="en-US" w:eastAsia="en-US" w:bidi="ar-SA"/>
      </w:rPr>
    </w:lvl>
    <w:lvl w:ilvl="4">
      <w:start w:val="0"/>
      <w:numFmt w:val="bullet"/>
      <w:lvlText w:val="•"/>
      <w:lvlJc w:val="left"/>
      <w:pPr>
        <w:ind w:left="5520" w:hanging="720"/>
      </w:pPr>
      <w:rPr>
        <w:rFonts w:hint="default"/>
        <w:lang w:val="en-US" w:eastAsia="en-US" w:bidi="ar-SA"/>
      </w:rPr>
    </w:lvl>
    <w:lvl w:ilvl="5">
      <w:start w:val="0"/>
      <w:numFmt w:val="bullet"/>
      <w:lvlText w:val="•"/>
      <w:lvlJc w:val="left"/>
      <w:pPr>
        <w:ind w:left="6520" w:hanging="720"/>
      </w:pPr>
      <w:rPr>
        <w:rFonts w:hint="default"/>
        <w:lang w:val="en-US" w:eastAsia="en-US" w:bidi="ar-SA"/>
      </w:rPr>
    </w:lvl>
    <w:lvl w:ilvl="6">
      <w:start w:val="0"/>
      <w:numFmt w:val="bullet"/>
      <w:lvlText w:val="•"/>
      <w:lvlJc w:val="left"/>
      <w:pPr>
        <w:ind w:left="7520" w:hanging="720"/>
      </w:pPr>
      <w:rPr>
        <w:rFonts w:hint="default"/>
        <w:lang w:val="en-US" w:eastAsia="en-US" w:bidi="ar-SA"/>
      </w:rPr>
    </w:lvl>
    <w:lvl w:ilvl="7">
      <w:start w:val="0"/>
      <w:numFmt w:val="bullet"/>
      <w:lvlText w:val="•"/>
      <w:lvlJc w:val="left"/>
      <w:pPr>
        <w:ind w:left="8520" w:hanging="720"/>
      </w:pPr>
      <w:rPr>
        <w:rFonts w:hint="default"/>
        <w:lang w:val="en-US" w:eastAsia="en-US" w:bidi="ar-SA"/>
      </w:rPr>
    </w:lvl>
    <w:lvl w:ilvl="8">
      <w:start w:val="0"/>
      <w:numFmt w:val="bullet"/>
      <w:lvlText w:val="•"/>
      <w:lvlJc w:val="left"/>
      <w:pPr>
        <w:ind w:left="9520" w:hanging="720"/>
      </w:pPr>
      <w:rPr>
        <w:rFonts w:hint="default"/>
        <w:lang w:val="en-US" w:eastAsia="en-US" w:bidi="ar-SA"/>
      </w:rPr>
    </w:lvl>
  </w:abstractNum>
  <w:abstractNum w:abstractNumId="397">
    <w:multiLevelType w:val="hybridMultilevel"/>
    <w:lvl w:ilvl="0">
      <w:start w:val="1"/>
      <w:numFmt w:val="lowerRoman"/>
      <w:lvlText w:val="%1)"/>
      <w:lvlJc w:val="left"/>
      <w:pPr>
        <w:ind w:left="230" w:hanging="121"/>
        <w:jc w:val="left"/>
      </w:pPr>
      <w:rPr>
        <w:rFonts w:hint="default" w:ascii="Calibri" w:hAnsi="Calibri" w:eastAsia="Calibri" w:cs="Calibri"/>
        <w:b w:val="0"/>
        <w:bCs w:val="0"/>
        <w:i w:val="0"/>
        <w:iCs w:val="0"/>
        <w:color w:val="231F20"/>
        <w:spacing w:val="-1"/>
        <w:w w:val="93"/>
        <w:sz w:val="20"/>
        <w:szCs w:val="20"/>
        <w:lang w:val="en-US" w:eastAsia="en-US" w:bidi="ar-SA"/>
      </w:rPr>
    </w:lvl>
    <w:lvl w:ilvl="1">
      <w:start w:val="0"/>
      <w:numFmt w:val="bullet"/>
      <w:lvlText w:val="•"/>
      <w:lvlJc w:val="left"/>
      <w:pPr>
        <w:ind w:left="975" w:hanging="121"/>
      </w:pPr>
      <w:rPr>
        <w:rFonts w:hint="default"/>
        <w:lang w:val="en-US" w:eastAsia="en-US" w:bidi="ar-SA"/>
      </w:rPr>
    </w:lvl>
    <w:lvl w:ilvl="2">
      <w:start w:val="0"/>
      <w:numFmt w:val="bullet"/>
      <w:lvlText w:val="•"/>
      <w:lvlJc w:val="left"/>
      <w:pPr>
        <w:ind w:left="1710" w:hanging="121"/>
      </w:pPr>
      <w:rPr>
        <w:rFonts w:hint="default"/>
        <w:lang w:val="en-US" w:eastAsia="en-US" w:bidi="ar-SA"/>
      </w:rPr>
    </w:lvl>
    <w:lvl w:ilvl="3">
      <w:start w:val="0"/>
      <w:numFmt w:val="bullet"/>
      <w:lvlText w:val="•"/>
      <w:lvlJc w:val="left"/>
      <w:pPr>
        <w:ind w:left="2445" w:hanging="121"/>
      </w:pPr>
      <w:rPr>
        <w:rFonts w:hint="default"/>
        <w:lang w:val="en-US" w:eastAsia="en-US" w:bidi="ar-SA"/>
      </w:rPr>
    </w:lvl>
    <w:lvl w:ilvl="4">
      <w:start w:val="0"/>
      <w:numFmt w:val="bullet"/>
      <w:lvlText w:val="•"/>
      <w:lvlJc w:val="left"/>
      <w:pPr>
        <w:ind w:left="3180" w:hanging="121"/>
      </w:pPr>
      <w:rPr>
        <w:rFonts w:hint="default"/>
        <w:lang w:val="en-US" w:eastAsia="en-US" w:bidi="ar-SA"/>
      </w:rPr>
    </w:lvl>
    <w:lvl w:ilvl="5">
      <w:start w:val="0"/>
      <w:numFmt w:val="bullet"/>
      <w:lvlText w:val="•"/>
      <w:lvlJc w:val="left"/>
      <w:pPr>
        <w:ind w:left="3915" w:hanging="121"/>
      </w:pPr>
      <w:rPr>
        <w:rFonts w:hint="default"/>
        <w:lang w:val="en-US" w:eastAsia="en-US" w:bidi="ar-SA"/>
      </w:rPr>
    </w:lvl>
    <w:lvl w:ilvl="6">
      <w:start w:val="0"/>
      <w:numFmt w:val="bullet"/>
      <w:lvlText w:val="•"/>
      <w:lvlJc w:val="left"/>
      <w:pPr>
        <w:ind w:left="4650" w:hanging="121"/>
      </w:pPr>
      <w:rPr>
        <w:rFonts w:hint="default"/>
        <w:lang w:val="en-US" w:eastAsia="en-US" w:bidi="ar-SA"/>
      </w:rPr>
    </w:lvl>
    <w:lvl w:ilvl="7">
      <w:start w:val="0"/>
      <w:numFmt w:val="bullet"/>
      <w:lvlText w:val="•"/>
      <w:lvlJc w:val="left"/>
      <w:pPr>
        <w:ind w:left="5385" w:hanging="121"/>
      </w:pPr>
      <w:rPr>
        <w:rFonts w:hint="default"/>
        <w:lang w:val="en-US" w:eastAsia="en-US" w:bidi="ar-SA"/>
      </w:rPr>
    </w:lvl>
    <w:lvl w:ilvl="8">
      <w:start w:val="0"/>
      <w:numFmt w:val="bullet"/>
      <w:lvlText w:val="•"/>
      <w:lvlJc w:val="left"/>
      <w:pPr>
        <w:ind w:left="6120" w:hanging="121"/>
      </w:pPr>
      <w:rPr>
        <w:rFonts w:hint="default"/>
        <w:lang w:val="en-US" w:eastAsia="en-US" w:bidi="ar-SA"/>
      </w:rPr>
    </w:lvl>
  </w:abstractNum>
  <w:abstractNum w:abstractNumId="396">
    <w:multiLevelType w:val="hybridMultilevel"/>
    <w:lvl w:ilvl="0">
      <w:start w:val="0"/>
      <w:numFmt w:val="bullet"/>
      <w:lvlText w:val=""/>
      <w:lvlJc w:val="left"/>
      <w:pPr>
        <w:ind w:left="451" w:hanging="341"/>
      </w:pPr>
      <w:rPr>
        <w:rFonts w:hint="default" w:ascii="Wingdings" w:hAnsi="Wingdings" w:eastAsia="Wingdings" w:cs="Wingdings"/>
        <w:b w:val="0"/>
        <w:bCs w:val="0"/>
        <w:i w:val="0"/>
        <w:iCs w:val="0"/>
        <w:color w:val="231F20"/>
        <w:spacing w:val="0"/>
        <w:w w:val="100"/>
        <w:sz w:val="22"/>
        <w:szCs w:val="22"/>
        <w:lang w:val="en-US" w:eastAsia="en-US" w:bidi="ar-SA"/>
      </w:rPr>
    </w:lvl>
    <w:lvl w:ilvl="1">
      <w:start w:val="0"/>
      <w:numFmt w:val="bullet"/>
      <w:lvlText w:val="•"/>
      <w:lvlJc w:val="left"/>
      <w:pPr>
        <w:ind w:left="715" w:hanging="341"/>
      </w:pPr>
      <w:rPr>
        <w:rFonts w:hint="default"/>
        <w:lang w:val="en-US" w:eastAsia="en-US" w:bidi="ar-SA"/>
      </w:rPr>
    </w:lvl>
    <w:lvl w:ilvl="2">
      <w:start w:val="0"/>
      <w:numFmt w:val="bullet"/>
      <w:lvlText w:val="•"/>
      <w:lvlJc w:val="left"/>
      <w:pPr>
        <w:ind w:left="971" w:hanging="341"/>
      </w:pPr>
      <w:rPr>
        <w:rFonts w:hint="default"/>
        <w:lang w:val="en-US" w:eastAsia="en-US" w:bidi="ar-SA"/>
      </w:rPr>
    </w:lvl>
    <w:lvl w:ilvl="3">
      <w:start w:val="0"/>
      <w:numFmt w:val="bullet"/>
      <w:lvlText w:val="•"/>
      <w:lvlJc w:val="left"/>
      <w:pPr>
        <w:ind w:left="1226" w:hanging="341"/>
      </w:pPr>
      <w:rPr>
        <w:rFonts w:hint="default"/>
        <w:lang w:val="en-US" w:eastAsia="en-US" w:bidi="ar-SA"/>
      </w:rPr>
    </w:lvl>
    <w:lvl w:ilvl="4">
      <w:start w:val="0"/>
      <w:numFmt w:val="bullet"/>
      <w:lvlText w:val="•"/>
      <w:lvlJc w:val="left"/>
      <w:pPr>
        <w:ind w:left="1482" w:hanging="341"/>
      </w:pPr>
      <w:rPr>
        <w:rFonts w:hint="default"/>
        <w:lang w:val="en-US" w:eastAsia="en-US" w:bidi="ar-SA"/>
      </w:rPr>
    </w:lvl>
    <w:lvl w:ilvl="5">
      <w:start w:val="0"/>
      <w:numFmt w:val="bullet"/>
      <w:lvlText w:val="•"/>
      <w:lvlJc w:val="left"/>
      <w:pPr>
        <w:ind w:left="1737" w:hanging="341"/>
      </w:pPr>
      <w:rPr>
        <w:rFonts w:hint="default"/>
        <w:lang w:val="en-US" w:eastAsia="en-US" w:bidi="ar-SA"/>
      </w:rPr>
    </w:lvl>
    <w:lvl w:ilvl="6">
      <w:start w:val="0"/>
      <w:numFmt w:val="bullet"/>
      <w:lvlText w:val="•"/>
      <w:lvlJc w:val="left"/>
      <w:pPr>
        <w:ind w:left="1993" w:hanging="341"/>
      </w:pPr>
      <w:rPr>
        <w:rFonts w:hint="default"/>
        <w:lang w:val="en-US" w:eastAsia="en-US" w:bidi="ar-SA"/>
      </w:rPr>
    </w:lvl>
    <w:lvl w:ilvl="7">
      <w:start w:val="0"/>
      <w:numFmt w:val="bullet"/>
      <w:lvlText w:val="•"/>
      <w:lvlJc w:val="left"/>
      <w:pPr>
        <w:ind w:left="2248" w:hanging="341"/>
      </w:pPr>
      <w:rPr>
        <w:rFonts w:hint="default"/>
        <w:lang w:val="en-US" w:eastAsia="en-US" w:bidi="ar-SA"/>
      </w:rPr>
    </w:lvl>
    <w:lvl w:ilvl="8">
      <w:start w:val="0"/>
      <w:numFmt w:val="bullet"/>
      <w:lvlText w:val="•"/>
      <w:lvlJc w:val="left"/>
      <w:pPr>
        <w:ind w:left="2504" w:hanging="341"/>
      </w:pPr>
      <w:rPr>
        <w:rFonts w:hint="default"/>
        <w:lang w:val="en-US" w:eastAsia="en-US" w:bidi="ar-SA"/>
      </w:rPr>
    </w:lvl>
  </w:abstractNum>
  <w:abstractNum w:abstractNumId="395">
    <w:multiLevelType w:val="hybridMultilevel"/>
    <w:lvl w:ilvl="0">
      <w:start w:val="0"/>
      <w:numFmt w:val="bullet"/>
      <w:lvlText w:val=""/>
      <w:lvlJc w:val="left"/>
      <w:pPr>
        <w:ind w:left="451" w:hanging="341"/>
      </w:pPr>
      <w:rPr>
        <w:rFonts w:hint="default" w:ascii="Wingdings" w:hAnsi="Wingdings" w:eastAsia="Wingdings" w:cs="Wingdings"/>
        <w:b w:val="0"/>
        <w:bCs w:val="0"/>
        <w:i w:val="0"/>
        <w:iCs w:val="0"/>
        <w:color w:val="231F20"/>
        <w:spacing w:val="0"/>
        <w:w w:val="100"/>
        <w:sz w:val="22"/>
        <w:szCs w:val="22"/>
        <w:lang w:val="en-US" w:eastAsia="en-US" w:bidi="ar-SA"/>
      </w:rPr>
    </w:lvl>
    <w:lvl w:ilvl="1">
      <w:start w:val="0"/>
      <w:numFmt w:val="bullet"/>
      <w:lvlText w:val="•"/>
      <w:lvlJc w:val="left"/>
      <w:pPr>
        <w:ind w:left="715" w:hanging="341"/>
      </w:pPr>
      <w:rPr>
        <w:rFonts w:hint="default"/>
        <w:lang w:val="en-US" w:eastAsia="en-US" w:bidi="ar-SA"/>
      </w:rPr>
    </w:lvl>
    <w:lvl w:ilvl="2">
      <w:start w:val="0"/>
      <w:numFmt w:val="bullet"/>
      <w:lvlText w:val="•"/>
      <w:lvlJc w:val="left"/>
      <w:pPr>
        <w:ind w:left="971" w:hanging="341"/>
      </w:pPr>
      <w:rPr>
        <w:rFonts w:hint="default"/>
        <w:lang w:val="en-US" w:eastAsia="en-US" w:bidi="ar-SA"/>
      </w:rPr>
    </w:lvl>
    <w:lvl w:ilvl="3">
      <w:start w:val="0"/>
      <w:numFmt w:val="bullet"/>
      <w:lvlText w:val="•"/>
      <w:lvlJc w:val="left"/>
      <w:pPr>
        <w:ind w:left="1226" w:hanging="341"/>
      </w:pPr>
      <w:rPr>
        <w:rFonts w:hint="default"/>
        <w:lang w:val="en-US" w:eastAsia="en-US" w:bidi="ar-SA"/>
      </w:rPr>
    </w:lvl>
    <w:lvl w:ilvl="4">
      <w:start w:val="0"/>
      <w:numFmt w:val="bullet"/>
      <w:lvlText w:val="•"/>
      <w:lvlJc w:val="left"/>
      <w:pPr>
        <w:ind w:left="1482" w:hanging="341"/>
      </w:pPr>
      <w:rPr>
        <w:rFonts w:hint="default"/>
        <w:lang w:val="en-US" w:eastAsia="en-US" w:bidi="ar-SA"/>
      </w:rPr>
    </w:lvl>
    <w:lvl w:ilvl="5">
      <w:start w:val="0"/>
      <w:numFmt w:val="bullet"/>
      <w:lvlText w:val="•"/>
      <w:lvlJc w:val="left"/>
      <w:pPr>
        <w:ind w:left="1737" w:hanging="341"/>
      </w:pPr>
      <w:rPr>
        <w:rFonts w:hint="default"/>
        <w:lang w:val="en-US" w:eastAsia="en-US" w:bidi="ar-SA"/>
      </w:rPr>
    </w:lvl>
    <w:lvl w:ilvl="6">
      <w:start w:val="0"/>
      <w:numFmt w:val="bullet"/>
      <w:lvlText w:val="•"/>
      <w:lvlJc w:val="left"/>
      <w:pPr>
        <w:ind w:left="1993" w:hanging="341"/>
      </w:pPr>
      <w:rPr>
        <w:rFonts w:hint="default"/>
        <w:lang w:val="en-US" w:eastAsia="en-US" w:bidi="ar-SA"/>
      </w:rPr>
    </w:lvl>
    <w:lvl w:ilvl="7">
      <w:start w:val="0"/>
      <w:numFmt w:val="bullet"/>
      <w:lvlText w:val="•"/>
      <w:lvlJc w:val="left"/>
      <w:pPr>
        <w:ind w:left="2248" w:hanging="341"/>
      </w:pPr>
      <w:rPr>
        <w:rFonts w:hint="default"/>
        <w:lang w:val="en-US" w:eastAsia="en-US" w:bidi="ar-SA"/>
      </w:rPr>
    </w:lvl>
    <w:lvl w:ilvl="8">
      <w:start w:val="0"/>
      <w:numFmt w:val="bullet"/>
      <w:lvlText w:val="•"/>
      <w:lvlJc w:val="left"/>
      <w:pPr>
        <w:ind w:left="2504" w:hanging="341"/>
      </w:pPr>
      <w:rPr>
        <w:rFonts w:hint="default"/>
        <w:lang w:val="en-US" w:eastAsia="en-US" w:bidi="ar-SA"/>
      </w:rPr>
    </w:lvl>
  </w:abstractNum>
  <w:abstractNum w:abstractNumId="394">
    <w:multiLevelType w:val="hybridMultilevel"/>
    <w:lvl w:ilvl="0">
      <w:start w:val="0"/>
      <w:numFmt w:val="bullet"/>
      <w:lvlText w:val=""/>
      <w:lvlJc w:val="left"/>
      <w:pPr>
        <w:ind w:left="451" w:hanging="341"/>
      </w:pPr>
      <w:rPr>
        <w:rFonts w:hint="default" w:ascii="Wingdings" w:hAnsi="Wingdings" w:eastAsia="Wingdings" w:cs="Wingdings"/>
        <w:b w:val="0"/>
        <w:bCs w:val="0"/>
        <w:i w:val="0"/>
        <w:iCs w:val="0"/>
        <w:color w:val="231F20"/>
        <w:spacing w:val="0"/>
        <w:w w:val="100"/>
        <w:sz w:val="22"/>
        <w:szCs w:val="22"/>
        <w:lang w:val="en-US" w:eastAsia="en-US" w:bidi="ar-SA"/>
      </w:rPr>
    </w:lvl>
    <w:lvl w:ilvl="1">
      <w:start w:val="0"/>
      <w:numFmt w:val="bullet"/>
      <w:lvlText w:val="•"/>
      <w:lvlJc w:val="left"/>
      <w:pPr>
        <w:ind w:left="715" w:hanging="341"/>
      </w:pPr>
      <w:rPr>
        <w:rFonts w:hint="default"/>
        <w:lang w:val="en-US" w:eastAsia="en-US" w:bidi="ar-SA"/>
      </w:rPr>
    </w:lvl>
    <w:lvl w:ilvl="2">
      <w:start w:val="0"/>
      <w:numFmt w:val="bullet"/>
      <w:lvlText w:val="•"/>
      <w:lvlJc w:val="left"/>
      <w:pPr>
        <w:ind w:left="971" w:hanging="341"/>
      </w:pPr>
      <w:rPr>
        <w:rFonts w:hint="default"/>
        <w:lang w:val="en-US" w:eastAsia="en-US" w:bidi="ar-SA"/>
      </w:rPr>
    </w:lvl>
    <w:lvl w:ilvl="3">
      <w:start w:val="0"/>
      <w:numFmt w:val="bullet"/>
      <w:lvlText w:val="•"/>
      <w:lvlJc w:val="left"/>
      <w:pPr>
        <w:ind w:left="1226" w:hanging="341"/>
      </w:pPr>
      <w:rPr>
        <w:rFonts w:hint="default"/>
        <w:lang w:val="en-US" w:eastAsia="en-US" w:bidi="ar-SA"/>
      </w:rPr>
    </w:lvl>
    <w:lvl w:ilvl="4">
      <w:start w:val="0"/>
      <w:numFmt w:val="bullet"/>
      <w:lvlText w:val="•"/>
      <w:lvlJc w:val="left"/>
      <w:pPr>
        <w:ind w:left="1482" w:hanging="341"/>
      </w:pPr>
      <w:rPr>
        <w:rFonts w:hint="default"/>
        <w:lang w:val="en-US" w:eastAsia="en-US" w:bidi="ar-SA"/>
      </w:rPr>
    </w:lvl>
    <w:lvl w:ilvl="5">
      <w:start w:val="0"/>
      <w:numFmt w:val="bullet"/>
      <w:lvlText w:val="•"/>
      <w:lvlJc w:val="left"/>
      <w:pPr>
        <w:ind w:left="1737" w:hanging="341"/>
      </w:pPr>
      <w:rPr>
        <w:rFonts w:hint="default"/>
        <w:lang w:val="en-US" w:eastAsia="en-US" w:bidi="ar-SA"/>
      </w:rPr>
    </w:lvl>
    <w:lvl w:ilvl="6">
      <w:start w:val="0"/>
      <w:numFmt w:val="bullet"/>
      <w:lvlText w:val="•"/>
      <w:lvlJc w:val="left"/>
      <w:pPr>
        <w:ind w:left="1993" w:hanging="341"/>
      </w:pPr>
      <w:rPr>
        <w:rFonts w:hint="default"/>
        <w:lang w:val="en-US" w:eastAsia="en-US" w:bidi="ar-SA"/>
      </w:rPr>
    </w:lvl>
    <w:lvl w:ilvl="7">
      <w:start w:val="0"/>
      <w:numFmt w:val="bullet"/>
      <w:lvlText w:val="•"/>
      <w:lvlJc w:val="left"/>
      <w:pPr>
        <w:ind w:left="2248" w:hanging="341"/>
      </w:pPr>
      <w:rPr>
        <w:rFonts w:hint="default"/>
        <w:lang w:val="en-US" w:eastAsia="en-US" w:bidi="ar-SA"/>
      </w:rPr>
    </w:lvl>
    <w:lvl w:ilvl="8">
      <w:start w:val="0"/>
      <w:numFmt w:val="bullet"/>
      <w:lvlText w:val="•"/>
      <w:lvlJc w:val="left"/>
      <w:pPr>
        <w:ind w:left="2504" w:hanging="341"/>
      </w:pPr>
      <w:rPr>
        <w:rFonts w:hint="default"/>
        <w:lang w:val="en-US" w:eastAsia="en-US" w:bidi="ar-SA"/>
      </w:rPr>
    </w:lvl>
  </w:abstractNum>
  <w:abstractNum w:abstractNumId="393">
    <w:multiLevelType w:val="hybridMultilevel"/>
    <w:lvl w:ilvl="0">
      <w:start w:val="0"/>
      <w:numFmt w:val="bullet"/>
      <w:lvlText w:val=""/>
      <w:lvlJc w:val="left"/>
      <w:pPr>
        <w:ind w:left="451" w:hanging="341"/>
      </w:pPr>
      <w:rPr>
        <w:rFonts w:hint="default" w:ascii="Wingdings" w:hAnsi="Wingdings" w:eastAsia="Wingdings" w:cs="Wingdings"/>
        <w:b w:val="0"/>
        <w:bCs w:val="0"/>
        <w:i w:val="0"/>
        <w:iCs w:val="0"/>
        <w:color w:val="231F20"/>
        <w:spacing w:val="0"/>
        <w:w w:val="100"/>
        <w:sz w:val="22"/>
        <w:szCs w:val="22"/>
        <w:lang w:val="en-US" w:eastAsia="en-US" w:bidi="ar-SA"/>
      </w:rPr>
    </w:lvl>
    <w:lvl w:ilvl="1">
      <w:start w:val="0"/>
      <w:numFmt w:val="bullet"/>
      <w:lvlText w:val="•"/>
      <w:lvlJc w:val="left"/>
      <w:pPr>
        <w:ind w:left="715" w:hanging="341"/>
      </w:pPr>
      <w:rPr>
        <w:rFonts w:hint="default"/>
        <w:lang w:val="en-US" w:eastAsia="en-US" w:bidi="ar-SA"/>
      </w:rPr>
    </w:lvl>
    <w:lvl w:ilvl="2">
      <w:start w:val="0"/>
      <w:numFmt w:val="bullet"/>
      <w:lvlText w:val="•"/>
      <w:lvlJc w:val="left"/>
      <w:pPr>
        <w:ind w:left="971" w:hanging="341"/>
      </w:pPr>
      <w:rPr>
        <w:rFonts w:hint="default"/>
        <w:lang w:val="en-US" w:eastAsia="en-US" w:bidi="ar-SA"/>
      </w:rPr>
    </w:lvl>
    <w:lvl w:ilvl="3">
      <w:start w:val="0"/>
      <w:numFmt w:val="bullet"/>
      <w:lvlText w:val="•"/>
      <w:lvlJc w:val="left"/>
      <w:pPr>
        <w:ind w:left="1226" w:hanging="341"/>
      </w:pPr>
      <w:rPr>
        <w:rFonts w:hint="default"/>
        <w:lang w:val="en-US" w:eastAsia="en-US" w:bidi="ar-SA"/>
      </w:rPr>
    </w:lvl>
    <w:lvl w:ilvl="4">
      <w:start w:val="0"/>
      <w:numFmt w:val="bullet"/>
      <w:lvlText w:val="•"/>
      <w:lvlJc w:val="left"/>
      <w:pPr>
        <w:ind w:left="1482" w:hanging="341"/>
      </w:pPr>
      <w:rPr>
        <w:rFonts w:hint="default"/>
        <w:lang w:val="en-US" w:eastAsia="en-US" w:bidi="ar-SA"/>
      </w:rPr>
    </w:lvl>
    <w:lvl w:ilvl="5">
      <w:start w:val="0"/>
      <w:numFmt w:val="bullet"/>
      <w:lvlText w:val="•"/>
      <w:lvlJc w:val="left"/>
      <w:pPr>
        <w:ind w:left="1737" w:hanging="341"/>
      </w:pPr>
      <w:rPr>
        <w:rFonts w:hint="default"/>
        <w:lang w:val="en-US" w:eastAsia="en-US" w:bidi="ar-SA"/>
      </w:rPr>
    </w:lvl>
    <w:lvl w:ilvl="6">
      <w:start w:val="0"/>
      <w:numFmt w:val="bullet"/>
      <w:lvlText w:val="•"/>
      <w:lvlJc w:val="left"/>
      <w:pPr>
        <w:ind w:left="1993" w:hanging="341"/>
      </w:pPr>
      <w:rPr>
        <w:rFonts w:hint="default"/>
        <w:lang w:val="en-US" w:eastAsia="en-US" w:bidi="ar-SA"/>
      </w:rPr>
    </w:lvl>
    <w:lvl w:ilvl="7">
      <w:start w:val="0"/>
      <w:numFmt w:val="bullet"/>
      <w:lvlText w:val="•"/>
      <w:lvlJc w:val="left"/>
      <w:pPr>
        <w:ind w:left="2248" w:hanging="341"/>
      </w:pPr>
      <w:rPr>
        <w:rFonts w:hint="default"/>
        <w:lang w:val="en-US" w:eastAsia="en-US" w:bidi="ar-SA"/>
      </w:rPr>
    </w:lvl>
    <w:lvl w:ilvl="8">
      <w:start w:val="0"/>
      <w:numFmt w:val="bullet"/>
      <w:lvlText w:val="•"/>
      <w:lvlJc w:val="left"/>
      <w:pPr>
        <w:ind w:left="2504" w:hanging="341"/>
      </w:pPr>
      <w:rPr>
        <w:rFonts w:hint="default"/>
        <w:lang w:val="en-US" w:eastAsia="en-US" w:bidi="ar-SA"/>
      </w:rPr>
    </w:lvl>
  </w:abstractNum>
  <w:abstractNum w:abstractNumId="392">
    <w:multiLevelType w:val="hybridMultilevel"/>
    <w:lvl w:ilvl="0">
      <w:start w:val="0"/>
      <w:numFmt w:val="bullet"/>
      <w:lvlText w:val=""/>
      <w:lvlJc w:val="left"/>
      <w:pPr>
        <w:ind w:left="451" w:hanging="341"/>
      </w:pPr>
      <w:rPr>
        <w:rFonts w:hint="default" w:ascii="Wingdings" w:hAnsi="Wingdings" w:eastAsia="Wingdings" w:cs="Wingdings"/>
        <w:b w:val="0"/>
        <w:bCs w:val="0"/>
        <w:i w:val="0"/>
        <w:iCs w:val="0"/>
        <w:color w:val="231F20"/>
        <w:spacing w:val="0"/>
        <w:w w:val="100"/>
        <w:sz w:val="22"/>
        <w:szCs w:val="22"/>
        <w:lang w:val="en-US" w:eastAsia="en-US" w:bidi="ar-SA"/>
      </w:rPr>
    </w:lvl>
    <w:lvl w:ilvl="1">
      <w:start w:val="0"/>
      <w:numFmt w:val="bullet"/>
      <w:lvlText w:val="•"/>
      <w:lvlJc w:val="left"/>
      <w:pPr>
        <w:ind w:left="715" w:hanging="341"/>
      </w:pPr>
      <w:rPr>
        <w:rFonts w:hint="default"/>
        <w:lang w:val="en-US" w:eastAsia="en-US" w:bidi="ar-SA"/>
      </w:rPr>
    </w:lvl>
    <w:lvl w:ilvl="2">
      <w:start w:val="0"/>
      <w:numFmt w:val="bullet"/>
      <w:lvlText w:val="•"/>
      <w:lvlJc w:val="left"/>
      <w:pPr>
        <w:ind w:left="971" w:hanging="341"/>
      </w:pPr>
      <w:rPr>
        <w:rFonts w:hint="default"/>
        <w:lang w:val="en-US" w:eastAsia="en-US" w:bidi="ar-SA"/>
      </w:rPr>
    </w:lvl>
    <w:lvl w:ilvl="3">
      <w:start w:val="0"/>
      <w:numFmt w:val="bullet"/>
      <w:lvlText w:val="•"/>
      <w:lvlJc w:val="left"/>
      <w:pPr>
        <w:ind w:left="1226" w:hanging="341"/>
      </w:pPr>
      <w:rPr>
        <w:rFonts w:hint="default"/>
        <w:lang w:val="en-US" w:eastAsia="en-US" w:bidi="ar-SA"/>
      </w:rPr>
    </w:lvl>
    <w:lvl w:ilvl="4">
      <w:start w:val="0"/>
      <w:numFmt w:val="bullet"/>
      <w:lvlText w:val="•"/>
      <w:lvlJc w:val="left"/>
      <w:pPr>
        <w:ind w:left="1482" w:hanging="341"/>
      </w:pPr>
      <w:rPr>
        <w:rFonts w:hint="default"/>
        <w:lang w:val="en-US" w:eastAsia="en-US" w:bidi="ar-SA"/>
      </w:rPr>
    </w:lvl>
    <w:lvl w:ilvl="5">
      <w:start w:val="0"/>
      <w:numFmt w:val="bullet"/>
      <w:lvlText w:val="•"/>
      <w:lvlJc w:val="left"/>
      <w:pPr>
        <w:ind w:left="1737" w:hanging="341"/>
      </w:pPr>
      <w:rPr>
        <w:rFonts w:hint="default"/>
        <w:lang w:val="en-US" w:eastAsia="en-US" w:bidi="ar-SA"/>
      </w:rPr>
    </w:lvl>
    <w:lvl w:ilvl="6">
      <w:start w:val="0"/>
      <w:numFmt w:val="bullet"/>
      <w:lvlText w:val="•"/>
      <w:lvlJc w:val="left"/>
      <w:pPr>
        <w:ind w:left="1993" w:hanging="341"/>
      </w:pPr>
      <w:rPr>
        <w:rFonts w:hint="default"/>
        <w:lang w:val="en-US" w:eastAsia="en-US" w:bidi="ar-SA"/>
      </w:rPr>
    </w:lvl>
    <w:lvl w:ilvl="7">
      <w:start w:val="0"/>
      <w:numFmt w:val="bullet"/>
      <w:lvlText w:val="•"/>
      <w:lvlJc w:val="left"/>
      <w:pPr>
        <w:ind w:left="2248" w:hanging="341"/>
      </w:pPr>
      <w:rPr>
        <w:rFonts w:hint="default"/>
        <w:lang w:val="en-US" w:eastAsia="en-US" w:bidi="ar-SA"/>
      </w:rPr>
    </w:lvl>
    <w:lvl w:ilvl="8">
      <w:start w:val="0"/>
      <w:numFmt w:val="bullet"/>
      <w:lvlText w:val="•"/>
      <w:lvlJc w:val="left"/>
      <w:pPr>
        <w:ind w:left="2504" w:hanging="341"/>
      </w:pPr>
      <w:rPr>
        <w:rFonts w:hint="default"/>
        <w:lang w:val="en-US" w:eastAsia="en-US" w:bidi="ar-SA"/>
      </w:rPr>
    </w:lvl>
  </w:abstractNum>
  <w:abstractNum w:abstractNumId="391">
    <w:multiLevelType w:val="hybridMultilevel"/>
    <w:lvl w:ilvl="0">
      <w:start w:val="0"/>
      <w:numFmt w:val="bullet"/>
      <w:lvlText w:val=""/>
      <w:lvlJc w:val="left"/>
      <w:pPr>
        <w:ind w:left="451" w:hanging="341"/>
      </w:pPr>
      <w:rPr>
        <w:rFonts w:hint="default" w:ascii="Wingdings" w:hAnsi="Wingdings" w:eastAsia="Wingdings" w:cs="Wingdings"/>
        <w:b w:val="0"/>
        <w:bCs w:val="0"/>
        <w:i w:val="0"/>
        <w:iCs w:val="0"/>
        <w:color w:val="231F20"/>
        <w:spacing w:val="0"/>
        <w:w w:val="100"/>
        <w:sz w:val="22"/>
        <w:szCs w:val="22"/>
        <w:lang w:val="en-US" w:eastAsia="en-US" w:bidi="ar-SA"/>
      </w:rPr>
    </w:lvl>
    <w:lvl w:ilvl="1">
      <w:start w:val="0"/>
      <w:numFmt w:val="bullet"/>
      <w:lvlText w:val="•"/>
      <w:lvlJc w:val="left"/>
      <w:pPr>
        <w:ind w:left="715" w:hanging="341"/>
      </w:pPr>
      <w:rPr>
        <w:rFonts w:hint="default"/>
        <w:lang w:val="en-US" w:eastAsia="en-US" w:bidi="ar-SA"/>
      </w:rPr>
    </w:lvl>
    <w:lvl w:ilvl="2">
      <w:start w:val="0"/>
      <w:numFmt w:val="bullet"/>
      <w:lvlText w:val="•"/>
      <w:lvlJc w:val="left"/>
      <w:pPr>
        <w:ind w:left="971" w:hanging="341"/>
      </w:pPr>
      <w:rPr>
        <w:rFonts w:hint="default"/>
        <w:lang w:val="en-US" w:eastAsia="en-US" w:bidi="ar-SA"/>
      </w:rPr>
    </w:lvl>
    <w:lvl w:ilvl="3">
      <w:start w:val="0"/>
      <w:numFmt w:val="bullet"/>
      <w:lvlText w:val="•"/>
      <w:lvlJc w:val="left"/>
      <w:pPr>
        <w:ind w:left="1226" w:hanging="341"/>
      </w:pPr>
      <w:rPr>
        <w:rFonts w:hint="default"/>
        <w:lang w:val="en-US" w:eastAsia="en-US" w:bidi="ar-SA"/>
      </w:rPr>
    </w:lvl>
    <w:lvl w:ilvl="4">
      <w:start w:val="0"/>
      <w:numFmt w:val="bullet"/>
      <w:lvlText w:val="•"/>
      <w:lvlJc w:val="left"/>
      <w:pPr>
        <w:ind w:left="1482" w:hanging="341"/>
      </w:pPr>
      <w:rPr>
        <w:rFonts w:hint="default"/>
        <w:lang w:val="en-US" w:eastAsia="en-US" w:bidi="ar-SA"/>
      </w:rPr>
    </w:lvl>
    <w:lvl w:ilvl="5">
      <w:start w:val="0"/>
      <w:numFmt w:val="bullet"/>
      <w:lvlText w:val="•"/>
      <w:lvlJc w:val="left"/>
      <w:pPr>
        <w:ind w:left="1737" w:hanging="341"/>
      </w:pPr>
      <w:rPr>
        <w:rFonts w:hint="default"/>
        <w:lang w:val="en-US" w:eastAsia="en-US" w:bidi="ar-SA"/>
      </w:rPr>
    </w:lvl>
    <w:lvl w:ilvl="6">
      <w:start w:val="0"/>
      <w:numFmt w:val="bullet"/>
      <w:lvlText w:val="•"/>
      <w:lvlJc w:val="left"/>
      <w:pPr>
        <w:ind w:left="1993" w:hanging="341"/>
      </w:pPr>
      <w:rPr>
        <w:rFonts w:hint="default"/>
        <w:lang w:val="en-US" w:eastAsia="en-US" w:bidi="ar-SA"/>
      </w:rPr>
    </w:lvl>
    <w:lvl w:ilvl="7">
      <w:start w:val="0"/>
      <w:numFmt w:val="bullet"/>
      <w:lvlText w:val="•"/>
      <w:lvlJc w:val="left"/>
      <w:pPr>
        <w:ind w:left="2248" w:hanging="341"/>
      </w:pPr>
      <w:rPr>
        <w:rFonts w:hint="default"/>
        <w:lang w:val="en-US" w:eastAsia="en-US" w:bidi="ar-SA"/>
      </w:rPr>
    </w:lvl>
    <w:lvl w:ilvl="8">
      <w:start w:val="0"/>
      <w:numFmt w:val="bullet"/>
      <w:lvlText w:val="•"/>
      <w:lvlJc w:val="left"/>
      <w:pPr>
        <w:ind w:left="2504" w:hanging="341"/>
      </w:pPr>
      <w:rPr>
        <w:rFonts w:hint="default"/>
        <w:lang w:val="en-US" w:eastAsia="en-US" w:bidi="ar-SA"/>
      </w:rPr>
    </w:lvl>
  </w:abstractNum>
  <w:abstractNum w:abstractNumId="390">
    <w:multiLevelType w:val="hybridMultilevel"/>
    <w:lvl w:ilvl="0">
      <w:start w:val="0"/>
      <w:numFmt w:val="bullet"/>
      <w:lvlText w:val=""/>
      <w:lvlJc w:val="left"/>
      <w:pPr>
        <w:ind w:left="451" w:hanging="341"/>
      </w:pPr>
      <w:rPr>
        <w:rFonts w:hint="default" w:ascii="Wingdings" w:hAnsi="Wingdings" w:eastAsia="Wingdings" w:cs="Wingdings"/>
        <w:b w:val="0"/>
        <w:bCs w:val="0"/>
        <w:i w:val="0"/>
        <w:iCs w:val="0"/>
        <w:color w:val="231F20"/>
        <w:spacing w:val="0"/>
        <w:w w:val="100"/>
        <w:sz w:val="22"/>
        <w:szCs w:val="22"/>
        <w:lang w:val="en-US" w:eastAsia="en-US" w:bidi="ar-SA"/>
      </w:rPr>
    </w:lvl>
    <w:lvl w:ilvl="1">
      <w:start w:val="0"/>
      <w:numFmt w:val="bullet"/>
      <w:lvlText w:val="•"/>
      <w:lvlJc w:val="left"/>
      <w:pPr>
        <w:ind w:left="715" w:hanging="341"/>
      </w:pPr>
      <w:rPr>
        <w:rFonts w:hint="default"/>
        <w:lang w:val="en-US" w:eastAsia="en-US" w:bidi="ar-SA"/>
      </w:rPr>
    </w:lvl>
    <w:lvl w:ilvl="2">
      <w:start w:val="0"/>
      <w:numFmt w:val="bullet"/>
      <w:lvlText w:val="•"/>
      <w:lvlJc w:val="left"/>
      <w:pPr>
        <w:ind w:left="971" w:hanging="341"/>
      </w:pPr>
      <w:rPr>
        <w:rFonts w:hint="default"/>
        <w:lang w:val="en-US" w:eastAsia="en-US" w:bidi="ar-SA"/>
      </w:rPr>
    </w:lvl>
    <w:lvl w:ilvl="3">
      <w:start w:val="0"/>
      <w:numFmt w:val="bullet"/>
      <w:lvlText w:val="•"/>
      <w:lvlJc w:val="left"/>
      <w:pPr>
        <w:ind w:left="1226" w:hanging="341"/>
      </w:pPr>
      <w:rPr>
        <w:rFonts w:hint="default"/>
        <w:lang w:val="en-US" w:eastAsia="en-US" w:bidi="ar-SA"/>
      </w:rPr>
    </w:lvl>
    <w:lvl w:ilvl="4">
      <w:start w:val="0"/>
      <w:numFmt w:val="bullet"/>
      <w:lvlText w:val="•"/>
      <w:lvlJc w:val="left"/>
      <w:pPr>
        <w:ind w:left="1482" w:hanging="341"/>
      </w:pPr>
      <w:rPr>
        <w:rFonts w:hint="default"/>
        <w:lang w:val="en-US" w:eastAsia="en-US" w:bidi="ar-SA"/>
      </w:rPr>
    </w:lvl>
    <w:lvl w:ilvl="5">
      <w:start w:val="0"/>
      <w:numFmt w:val="bullet"/>
      <w:lvlText w:val="•"/>
      <w:lvlJc w:val="left"/>
      <w:pPr>
        <w:ind w:left="1737" w:hanging="341"/>
      </w:pPr>
      <w:rPr>
        <w:rFonts w:hint="default"/>
        <w:lang w:val="en-US" w:eastAsia="en-US" w:bidi="ar-SA"/>
      </w:rPr>
    </w:lvl>
    <w:lvl w:ilvl="6">
      <w:start w:val="0"/>
      <w:numFmt w:val="bullet"/>
      <w:lvlText w:val="•"/>
      <w:lvlJc w:val="left"/>
      <w:pPr>
        <w:ind w:left="1993" w:hanging="341"/>
      </w:pPr>
      <w:rPr>
        <w:rFonts w:hint="default"/>
        <w:lang w:val="en-US" w:eastAsia="en-US" w:bidi="ar-SA"/>
      </w:rPr>
    </w:lvl>
    <w:lvl w:ilvl="7">
      <w:start w:val="0"/>
      <w:numFmt w:val="bullet"/>
      <w:lvlText w:val="•"/>
      <w:lvlJc w:val="left"/>
      <w:pPr>
        <w:ind w:left="2248" w:hanging="341"/>
      </w:pPr>
      <w:rPr>
        <w:rFonts w:hint="default"/>
        <w:lang w:val="en-US" w:eastAsia="en-US" w:bidi="ar-SA"/>
      </w:rPr>
    </w:lvl>
    <w:lvl w:ilvl="8">
      <w:start w:val="0"/>
      <w:numFmt w:val="bullet"/>
      <w:lvlText w:val="•"/>
      <w:lvlJc w:val="left"/>
      <w:pPr>
        <w:ind w:left="2504" w:hanging="341"/>
      </w:pPr>
      <w:rPr>
        <w:rFonts w:hint="default"/>
        <w:lang w:val="en-US" w:eastAsia="en-US" w:bidi="ar-SA"/>
      </w:rPr>
    </w:lvl>
  </w:abstractNum>
  <w:abstractNum w:abstractNumId="389">
    <w:multiLevelType w:val="hybridMultilevel"/>
    <w:lvl w:ilvl="0">
      <w:start w:val="0"/>
      <w:numFmt w:val="bullet"/>
      <w:lvlText w:val=""/>
      <w:lvlJc w:val="left"/>
      <w:pPr>
        <w:ind w:left="451" w:hanging="341"/>
      </w:pPr>
      <w:rPr>
        <w:rFonts w:hint="default" w:ascii="Wingdings" w:hAnsi="Wingdings" w:eastAsia="Wingdings" w:cs="Wingdings"/>
        <w:b w:val="0"/>
        <w:bCs w:val="0"/>
        <w:i w:val="0"/>
        <w:iCs w:val="0"/>
        <w:color w:val="231F20"/>
        <w:spacing w:val="0"/>
        <w:w w:val="100"/>
        <w:sz w:val="22"/>
        <w:szCs w:val="22"/>
        <w:lang w:val="en-US" w:eastAsia="en-US" w:bidi="ar-SA"/>
      </w:rPr>
    </w:lvl>
    <w:lvl w:ilvl="1">
      <w:start w:val="0"/>
      <w:numFmt w:val="bullet"/>
      <w:lvlText w:val="•"/>
      <w:lvlJc w:val="left"/>
      <w:pPr>
        <w:ind w:left="715" w:hanging="341"/>
      </w:pPr>
      <w:rPr>
        <w:rFonts w:hint="default"/>
        <w:lang w:val="en-US" w:eastAsia="en-US" w:bidi="ar-SA"/>
      </w:rPr>
    </w:lvl>
    <w:lvl w:ilvl="2">
      <w:start w:val="0"/>
      <w:numFmt w:val="bullet"/>
      <w:lvlText w:val="•"/>
      <w:lvlJc w:val="left"/>
      <w:pPr>
        <w:ind w:left="971" w:hanging="341"/>
      </w:pPr>
      <w:rPr>
        <w:rFonts w:hint="default"/>
        <w:lang w:val="en-US" w:eastAsia="en-US" w:bidi="ar-SA"/>
      </w:rPr>
    </w:lvl>
    <w:lvl w:ilvl="3">
      <w:start w:val="0"/>
      <w:numFmt w:val="bullet"/>
      <w:lvlText w:val="•"/>
      <w:lvlJc w:val="left"/>
      <w:pPr>
        <w:ind w:left="1226" w:hanging="341"/>
      </w:pPr>
      <w:rPr>
        <w:rFonts w:hint="default"/>
        <w:lang w:val="en-US" w:eastAsia="en-US" w:bidi="ar-SA"/>
      </w:rPr>
    </w:lvl>
    <w:lvl w:ilvl="4">
      <w:start w:val="0"/>
      <w:numFmt w:val="bullet"/>
      <w:lvlText w:val="•"/>
      <w:lvlJc w:val="left"/>
      <w:pPr>
        <w:ind w:left="1482" w:hanging="341"/>
      </w:pPr>
      <w:rPr>
        <w:rFonts w:hint="default"/>
        <w:lang w:val="en-US" w:eastAsia="en-US" w:bidi="ar-SA"/>
      </w:rPr>
    </w:lvl>
    <w:lvl w:ilvl="5">
      <w:start w:val="0"/>
      <w:numFmt w:val="bullet"/>
      <w:lvlText w:val="•"/>
      <w:lvlJc w:val="left"/>
      <w:pPr>
        <w:ind w:left="1737" w:hanging="341"/>
      </w:pPr>
      <w:rPr>
        <w:rFonts w:hint="default"/>
        <w:lang w:val="en-US" w:eastAsia="en-US" w:bidi="ar-SA"/>
      </w:rPr>
    </w:lvl>
    <w:lvl w:ilvl="6">
      <w:start w:val="0"/>
      <w:numFmt w:val="bullet"/>
      <w:lvlText w:val="•"/>
      <w:lvlJc w:val="left"/>
      <w:pPr>
        <w:ind w:left="1993" w:hanging="341"/>
      </w:pPr>
      <w:rPr>
        <w:rFonts w:hint="default"/>
        <w:lang w:val="en-US" w:eastAsia="en-US" w:bidi="ar-SA"/>
      </w:rPr>
    </w:lvl>
    <w:lvl w:ilvl="7">
      <w:start w:val="0"/>
      <w:numFmt w:val="bullet"/>
      <w:lvlText w:val="•"/>
      <w:lvlJc w:val="left"/>
      <w:pPr>
        <w:ind w:left="2248" w:hanging="341"/>
      </w:pPr>
      <w:rPr>
        <w:rFonts w:hint="default"/>
        <w:lang w:val="en-US" w:eastAsia="en-US" w:bidi="ar-SA"/>
      </w:rPr>
    </w:lvl>
    <w:lvl w:ilvl="8">
      <w:start w:val="0"/>
      <w:numFmt w:val="bullet"/>
      <w:lvlText w:val="•"/>
      <w:lvlJc w:val="left"/>
      <w:pPr>
        <w:ind w:left="2504" w:hanging="341"/>
      </w:pPr>
      <w:rPr>
        <w:rFonts w:hint="default"/>
        <w:lang w:val="en-US" w:eastAsia="en-US" w:bidi="ar-SA"/>
      </w:rPr>
    </w:lvl>
  </w:abstractNum>
  <w:abstractNum w:abstractNumId="388">
    <w:multiLevelType w:val="hybridMultilevel"/>
    <w:lvl w:ilvl="0">
      <w:start w:val="0"/>
      <w:numFmt w:val="bullet"/>
      <w:lvlText w:val=""/>
      <w:lvlJc w:val="left"/>
      <w:pPr>
        <w:ind w:left="451" w:hanging="341"/>
      </w:pPr>
      <w:rPr>
        <w:rFonts w:hint="default" w:ascii="Wingdings" w:hAnsi="Wingdings" w:eastAsia="Wingdings" w:cs="Wingdings"/>
        <w:b w:val="0"/>
        <w:bCs w:val="0"/>
        <w:i w:val="0"/>
        <w:iCs w:val="0"/>
        <w:color w:val="231F20"/>
        <w:spacing w:val="0"/>
        <w:w w:val="100"/>
        <w:sz w:val="22"/>
        <w:szCs w:val="22"/>
        <w:lang w:val="en-US" w:eastAsia="en-US" w:bidi="ar-SA"/>
      </w:rPr>
    </w:lvl>
    <w:lvl w:ilvl="1">
      <w:start w:val="0"/>
      <w:numFmt w:val="bullet"/>
      <w:lvlText w:val="•"/>
      <w:lvlJc w:val="left"/>
      <w:pPr>
        <w:ind w:left="715" w:hanging="341"/>
      </w:pPr>
      <w:rPr>
        <w:rFonts w:hint="default"/>
        <w:lang w:val="en-US" w:eastAsia="en-US" w:bidi="ar-SA"/>
      </w:rPr>
    </w:lvl>
    <w:lvl w:ilvl="2">
      <w:start w:val="0"/>
      <w:numFmt w:val="bullet"/>
      <w:lvlText w:val="•"/>
      <w:lvlJc w:val="left"/>
      <w:pPr>
        <w:ind w:left="971" w:hanging="341"/>
      </w:pPr>
      <w:rPr>
        <w:rFonts w:hint="default"/>
        <w:lang w:val="en-US" w:eastAsia="en-US" w:bidi="ar-SA"/>
      </w:rPr>
    </w:lvl>
    <w:lvl w:ilvl="3">
      <w:start w:val="0"/>
      <w:numFmt w:val="bullet"/>
      <w:lvlText w:val="•"/>
      <w:lvlJc w:val="left"/>
      <w:pPr>
        <w:ind w:left="1226" w:hanging="341"/>
      </w:pPr>
      <w:rPr>
        <w:rFonts w:hint="default"/>
        <w:lang w:val="en-US" w:eastAsia="en-US" w:bidi="ar-SA"/>
      </w:rPr>
    </w:lvl>
    <w:lvl w:ilvl="4">
      <w:start w:val="0"/>
      <w:numFmt w:val="bullet"/>
      <w:lvlText w:val="•"/>
      <w:lvlJc w:val="left"/>
      <w:pPr>
        <w:ind w:left="1482" w:hanging="341"/>
      </w:pPr>
      <w:rPr>
        <w:rFonts w:hint="default"/>
        <w:lang w:val="en-US" w:eastAsia="en-US" w:bidi="ar-SA"/>
      </w:rPr>
    </w:lvl>
    <w:lvl w:ilvl="5">
      <w:start w:val="0"/>
      <w:numFmt w:val="bullet"/>
      <w:lvlText w:val="•"/>
      <w:lvlJc w:val="left"/>
      <w:pPr>
        <w:ind w:left="1737" w:hanging="341"/>
      </w:pPr>
      <w:rPr>
        <w:rFonts w:hint="default"/>
        <w:lang w:val="en-US" w:eastAsia="en-US" w:bidi="ar-SA"/>
      </w:rPr>
    </w:lvl>
    <w:lvl w:ilvl="6">
      <w:start w:val="0"/>
      <w:numFmt w:val="bullet"/>
      <w:lvlText w:val="•"/>
      <w:lvlJc w:val="left"/>
      <w:pPr>
        <w:ind w:left="1993" w:hanging="341"/>
      </w:pPr>
      <w:rPr>
        <w:rFonts w:hint="default"/>
        <w:lang w:val="en-US" w:eastAsia="en-US" w:bidi="ar-SA"/>
      </w:rPr>
    </w:lvl>
    <w:lvl w:ilvl="7">
      <w:start w:val="0"/>
      <w:numFmt w:val="bullet"/>
      <w:lvlText w:val="•"/>
      <w:lvlJc w:val="left"/>
      <w:pPr>
        <w:ind w:left="2248" w:hanging="341"/>
      </w:pPr>
      <w:rPr>
        <w:rFonts w:hint="default"/>
        <w:lang w:val="en-US" w:eastAsia="en-US" w:bidi="ar-SA"/>
      </w:rPr>
    </w:lvl>
    <w:lvl w:ilvl="8">
      <w:start w:val="0"/>
      <w:numFmt w:val="bullet"/>
      <w:lvlText w:val="•"/>
      <w:lvlJc w:val="left"/>
      <w:pPr>
        <w:ind w:left="2504" w:hanging="341"/>
      </w:pPr>
      <w:rPr>
        <w:rFonts w:hint="default"/>
        <w:lang w:val="en-US" w:eastAsia="en-US" w:bidi="ar-SA"/>
      </w:rPr>
    </w:lvl>
  </w:abstractNum>
  <w:abstractNum w:abstractNumId="387">
    <w:multiLevelType w:val="hybridMultilevel"/>
    <w:lvl w:ilvl="0">
      <w:start w:val="0"/>
      <w:numFmt w:val="bullet"/>
      <w:lvlText w:val=""/>
      <w:lvlJc w:val="left"/>
      <w:pPr>
        <w:ind w:left="451" w:hanging="341"/>
      </w:pPr>
      <w:rPr>
        <w:rFonts w:hint="default" w:ascii="Wingdings" w:hAnsi="Wingdings" w:eastAsia="Wingdings" w:cs="Wingdings"/>
        <w:b w:val="0"/>
        <w:bCs w:val="0"/>
        <w:i w:val="0"/>
        <w:iCs w:val="0"/>
        <w:color w:val="231F20"/>
        <w:spacing w:val="0"/>
        <w:w w:val="100"/>
        <w:sz w:val="22"/>
        <w:szCs w:val="22"/>
        <w:lang w:val="en-US" w:eastAsia="en-US" w:bidi="ar-SA"/>
      </w:rPr>
    </w:lvl>
    <w:lvl w:ilvl="1">
      <w:start w:val="0"/>
      <w:numFmt w:val="bullet"/>
      <w:lvlText w:val="•"/>
      <w:lvlJc w:val="left"/>
      <w:pPr>
        <w:ind w:left="715" w:hanging="341"/>
      </w:pPr>
      <w:rPr>
        <w:rFonts w:hint="default"/>
        <w:lang w:val="en-US" w:eastAsia="en-US" w:bidi="ar-SA"/>
      </w:rPr>
    </w:lvl>
    <w:lvl w:ilvl="2">
      <w:start w:val="0"/>
      <w:numFmt w:val="bullet"/>
      <w:lvlText w:val="•"/>
      <w:lvlJc w:val="left"/>
      <w:pPr>
        <w:ind w:left="971" w:hanging="341"/>
      </w:pPr>
      <w:rPr>
        <w:rFonts w:hint="default"/>
        <w:lang w:val="en-US" w:eastAsia="en-US" w:bidi="ar-SA"/>
      </w:rPr>
    </w:lvl>
    <w:lvl w:ilvl="3">
      <w:start w:val="0"/>
      <w:numFmt w:val="bullet"/>
      <w:lvlText w:val="•"/>
      <w:lvlJc w:val="left"/>
      <w:pPr>
        <w:ind w:left="1226" w:hanging="341"/>
      </w:pPr>
      <w:rPr>
        <w:rFonts w:hint="default"/>
        <w:lang w:val="en-US" w:eastAsia="en-US" w:bidi="ar-SA"/>
      </w:rPr>
    </w:lvl>
    <w:lvl w:ilvl="4">
      <w:start w:val="0"/>
      <w:numFmt w:val="bullet"/>
      <w:lvlText w:val="•"/>
      <w:lvlJc w:val="left"/>
      <w:pPr>
        <w:ind w:left="1482" w:hanging="341"/>
      </w:pPr>
      <w:rPr>
        <w:rFonts w:hint="default"/>
        <w:lang w:val="en-US" w:eastAsia="en-US" w:bidi="ar-SA"/>
      </w:rPr>
    </w:lvl>
    <w:lvl w:ilvl="5">
      <w:start w:val="0"/>
      <w:numFmt w:val="bullet"/>
      <w:lvlText w:val="•"/>
      <w:lvlJc w:val="left"/>
      <w:pPr>
        <w:ind w:left="1737" w:hanging="341"/>
      </w:pPr>
      <w:rPr>
        <w:rFonts w:hint="default"/>
        <w:lang w:val="en-US" w:eastAsia="en-US" w:bidi="ar-SA"/>
      </w:rPr>
    </w:lvl>
    <w:lvl w:ilvl="6">
      <w:start w:val="0"/>
      <w:numFmt w:val="bullet"/>
      <w:lvlText w:val="•"/>
      <w:lvlJc w:val="left"/>
      <w:pPr>
        <w:ind w:left="1993" w:hanging="341"/>
      </w:pPr>
      <w:rPr>
        <w:rFonts w:hint="default"/>
        <w:lang w:val="en-US" w:eastAsia="en-US" w:bidi="ar-SA"/>
      </w:rPr>
    </w:lvl>
    <w:lvl w:ilvl="7">
      <w:start w:val="0"/>
      <w:numFmt w:val="bullet"/>
      <w:lvlText w:val="•"/>
      <w:lvlJc w:val="left"/>
      <w:pPr>
        <w:ind w:left="2248" w:hanging="341"/>
      </w:pPr>
      <w:rPr>
        <w:rFonts w:hint="default"/>
        <w:lang w:val="en-US" w:eastAsia="en-US" w:bidi="ar-SA"/>
      </w:rPr>
    </w:lvl>
    <w:lvl w:ilvl="8">
      <w:start w:val="0"/>
      <w:numFmt w:val="bullet"/>
      <w:lvlText w:val="•"/>
      <w:lvlJc w:val="left"/>
      <w:pPr>
        <w:ind w:left="2504" w:hanging="341"/>
      </w:pPr>
      <w:rPr>
        <w:rFonts w:hint="default"/>
        <w:lang w:val="en-US" w:eastAsia="en-US" w:bidi="ar-SA"/>
      </w:rPr>
    </w:lvl>
  </w:abstractNum>
  <w:abstractNum w:abstractNumId="386">
    <w:multiLevelType w:val="hybridMultilevel"/>
    <w:lvl w:ilvl="0">
      <w:start w:val="0"/>
      <w:numFmt w:val="bullet"/>
      <w:lvlText w:val=""/>
      <w:lvlJc w:val="left"/>
      <w:pPr>
        <w:ind w:left="451" w:hanging="341"/>
      </w:pPr>
      <w:rPr>
        <w:rFonts w:hint="default" w:ascii="Wingdings" w:hAnsi="Wingdings" w:eastAsia="Wingdings" w:cs="Wingdings"/>
        <w:b w:val="0"/>
        <w:bCs w:val="0"/>
        <w:i w:val="0"/>
        <w:iCs w:val="0"/>
        <w:color w:val="231F20"/>
        <w:spacing w:val="0"/>
        <w:w w:val="100"/>
        <w:sz w:val="22"/>
        <w:szCs w:val="22"/>
        <w:lang w:val="en-US" w:eastAsia="en-US" w:bidi="ar-SA"/>
      </w:rPr>
    </w:lvl>
    <w:lvl w:ilvl="1">
      <w:start w:val="0"/>
      <w:numFmt w:val="bullet"/>
      <w:lvlText w:val="•"/>
      <w:lvlJc w:val="left"/>
      <w:pPr>
        <w:ind w:left="715" w:hanging="341"/>
      </w:pPr>
      <w:rPr>
        <w:rFonts w:hint="default"/>
        <w:lang w:val="en-US" w:eastAsia="en-US" w:bidi="ar-SA"/>
      </w:rPr>
    </w:lvl>
    <w:lvl w:ilvl="2">
      <w:start w:val="0"/>
      <w:numFmt w:val="bullet"/>
      <w:lvlText w:val="•"/>
      <w:lvlJc w:val="left"/>
      <w:pPr>
        <w:ind w:left="971" w:hanging="341"/>
      </w:pPr>
      <w:rPr>
        <w:rFonts w:hint="default"/>
        <w:lang w:val="en-US" w:eastAsia="en-US" w:bidi="ar-SA"/>
      </w:rPr>
    </w:lvl>
    <w:lvl w:ilvl="3">
      <w:start w:val="0"/>
      <w:numFmt w:val="bullet"/>
      <w:lvlText w:val="•"/>
      <w:lvlJc w:val="left"/>
      <w:pPr>
        <w:ind w:left="1226" w:hanging="341"/>
      </w:pPr>
      <w:rPr>
        <w:rFonts w:hint="default"/>
        <w:lang w:val="en-US" w:eastAsia="en-US" w:bidi="ar-SA"/>
      </w:rPr>
    </w:lvl>
    <w:lvl w:ilvl="4">
      <w:start w:val="0"/>
      <w:numFmt w:val="bullet"/>
      <w:lvlText w:val="•"/>
      <w:lvlJc w:val="left"/>
      <w:pPr>
        <w:ind w:left="1482" w:hanging="341"/>
      </w:pPr>
      <w:rPr>
        <w:rFonts w:hint="default"/>
        <w:lang w:val="en-US" w:eastAsia="en-US" w:bidi="ar-SA"/>
      </w:rPr>
    </w:lvl>
    <w:lvl w:ilvl="5">
      <w:start w:val="0"/>
      <w:numFmt w:val="bullet"/>
      <w:lvlText w:val="•"/>
      <w:lvlJc w:val="left"/>
      <w:pPr>
        <w:ind w:left="1737" w:hanging="341"/>
      </w:pPr>
      <w:rPr>
        <w:rFonts w:hint="default"/>
        <w:lang w:val="en-US" w:eastAsia="en-US" w:bidi="ar-SA"/>
      </w:rPr>
    </w:lvl>
    <w:lvl w:ilvl="6">
      <w:start w:val="0"/>
      <w:numFmt w:val="bullet"/>
      <w:lvlText w:val="•"/>
      <w:lvlJc w:val="left"/>
      <w:pPr>
        <w:ind w:left="1993" w:hanging="341"/>
      </w:pPr>
      <w:rPr>
        <w:rFonts w:hint="default"/>
        <w:lang w:val="en-US" w:eastAsia="en-US" w:bidi="ar-SA"/>
      </w:rPr>
    </w:lvl>
    <w:lvl w:ilvl="7">
      <w:start w:val="0"/>
      <w:numFmt w:val="bullet"/>
      <w:lvlText w:val="•"/>
      <w:lvlJc w:val="left"/>
      <w:pPr>
        <w:ind w:left="2248" w:hanging="341"/>
      </w:pPr>
      <w:rPr>
        <w:rFonts w:hint="default"/>
        <w:lang w:val="en-US" w:eastAsia="en-US" w:bidi="ar-SA"/>
      </w:rPr>
    </w:lvl>
    <w:lvl w:ilvl="8">
      <w:start w:val="0"/>
      <w:numFmt w:val="bullet"/>
      <w:lvlText w:val="•"/>
      <w:lvlJc w:val="left"/>
      <w:pPr>
        <w:ind w:left="2504" w:hanging="341"/>
      </w:pPr>
      <w:rPr>
        <w:rFonts w:hint="default"/>
        <w:lang w:val="en-US" w:eastAsia="en-US" w:bidi="ar-SA"/>
      </w:rPr>
    </w:lvl>
  </w:abstractNum>
  <w:abstractNum w:abstractNumId="385">
    <w:multiLevelType w:val="hybridMultilevel"/>
    <w:lvl w:ilvl="0">
      <w:start w:val="0"/>
      <w:numFmt w:val="bullet"/>
      <w:lvlText w:val=""/>
      <w:lvlJc w:val="left"/>
      <w:pPr>
        <w:ind w:left="451" w:hanging="341"/>
      </w:pPr>
      <w:rPr>
        <w:rFonts w:hint="default" w:ascii="Wingdings" w:hAnsi="Wingdings" w:eastAsia="Wingdings" w:cs="Wingdings"/>
        <w:b w:val="0"/>
        <w:bCs w:val="0"/>
        <w:i w:val="0"/>
        <w:iCs w:val="0"/>
        <w:color w:val="231F20"/>
        <w:spacing w:val="0"/>
        <w:w w:val="100"/>
        <w:sz w:val="22"/>
        <w:szCs w:val="22"/>
        <w:lang w:val="en-US" w:eastAsia="en-US" w:bidi="ar-SA"/>
      </w:rPr>
    </w:lvl>
    <w:lvl w:ilvl="1">
      <w:start w:val="0"/>
      <w:numFmt w:val="bullet"/>
      <w:lvlText w:val="•"/>
      <w:lvlJc w:val="left"/>
      <w:pPr>
        <w:ind w:left="715" w:hanging="341"/>
      </w:pPr>
      <w:rPr>
        <w:rFonts w:hint="default"/>
        <w:lang w:val="en-US" w:eastAsia="en-US" w:bidi="ar-SA"/>
      </w:rPr>
    </w:lvl>
    <w:lvl w:ilvl="2">
      <w:start w:val="0"/>
      <w:numFmt w:val="bullet"/>
      <w:lvlText w:val="•"/>
      <w:lvlJc w:val="left"/>
      <w:pPr>
        <w:ind w:left="971" w:hanging="341"/>
      </w:pPr>
      <w:rPr>
        <w:rFonts w:hint="default"/>
        <w:lang w:val="en-US" w:eastAsia="en-US" w:bidi="ar-SA"/>
      </w:rPr>
    </w:lvl>
    <w:lvl w:ilvl="3">
      <w:start w:val="0"/>
      <w:numFmt w:val="bullet"/>
      <w:lvlText w:val="•"/>
      <w:lvlJc w:val="left"/>
      <w:pPr>
        <w:ind w:left="1226" w:hanging="341"/>
      </w:pPr>
      <w:rPr>
        <w:rFonts w:hint="default"/>
        <w:lang w:val="en-US" w:eastAsia="en-US" w:bidi="ar-SA"/>
      </w:rPr>
    </w:lvl>
    <w:lvl w:ilvl="4">
      <w:start w:val="0"/>
      <w:numFmt w:val="bullet"/>
      <w:lvlText w:val="•"/>
      <w:lvlJc w:val="left"/>
      <w:pPr>
        <w:ind w:left="1482" w:hanging="341"/>
      </w:pPr>
      <w:rPr>
        <w:rFonts w:hint="default"/>
        <w:lang w:val="en-US" w:eastAsia="en-US" w:bidi="ar-SA"/>
      </w:rPr>
    </w:lvl>
    <w:lvl w:ilvl="5">
      <w:start w:val="0"/>
      <w:numFmt w:val="bullet"/>
      <w:lvlText w:val="•"/>
      <w:lvlJc w:val="left"/>
      <w:pPr>
        <w:ind w:left="1737" w:hanging="341"/>
      </w:pPr>
      <w:rPr>
        <w:rFonts w:hint="default"/>
        <w:lang w:val="en-US" w:eastAsia="en-US" w:bidi="ar-SA"/>
      </w:rPr>
    </w:lvl>
    <w:lvl w:ilvl="6">
      <w:start w:val="0"/>
      <w:numFmt w:val="bullet"/>
      <w:lvlText w:val="•"/>
      <w:lvlJc w:val="left"/>
      <w:pPr>
        <w:ind w:left="1993" w:hanging="341"/>
      </w:pPr>
      <w:rPr>
        <w:rFonts w:hint="default"/>
        <w:lang w:val="en-US" w:eastAsia="en-US" w:bidi="ar-SA"/>
      </w:rPr>
    </w:lvl>
    <w:lvl w:ilvl="7">
      <w:start w:val="0"/>
      <w:numFmt w:val="bullet"/>
      <w:lvlText w:val="•"/>
      <w:lvlJc w:val="left"/>
      <w:pPr>
        <w:ind w:left="2248" w:hanging="341"/>
      </w:pPr>
      <w:rPr>
        <w:rFonts w:hint="default"/>
        <w:lang w:val="en-US" w:eastAsia="en-US" w:bidi="ar-SA"/>
      </w:rPr>
    </w:lvl>
    <w:lvl w:ilvl="8">
      <w:start w:val="0"/>
      <w:numFmt w:val="bullet"/>
      <w:lvlText w:val="•"/>
      <w:lvlJc w:val="left"/>
      <w:pPr>
        <w:ind w:left="2504" w:hanging="341"/>
      </w:pPr>
      <w:rPr>
        <w:rFonts w:hint="default"/>
        <w:lang w:val="en-US" w:eastAsia="en-US" w:bidi="ar-SA"/>
      </w:rPr>
    </w:lvl>
  </w:abstractNum>
  <w:abstractNum w:abstractNumId="384">
    <w:multiLevelType w:val="hybridMultilevel"/>
    <w:lvl w:ilvl="0">
      <w:start w:val="0"/>
      <w:numFmt w:val="bullet"/>
      <w:lvlText w:val=""/>
      <w:lvlJc w:val="left"/>
      <w:pPr>
        <w:ind w:left="451" w:hanging="341"/>
      </w:pPr>
      <w:rPr>
        <w:rFonts w:hint="default" w:ascii="Wingdings" w:hAnsi="Wingdings" w:eastAsia="Wingdings" w:cs="Wingdings"/>
        <w:b w:val="0"/>
        <w:bCs w:val="0"/>
        <w:i w:val="0"/>
        <w:iCs w:val="0"/>
        <w:color w:val="231F20"/>
        <w:spacing w:val="0"/>
        <w:w w:val="100"/>
        <w:sz w:val="22"/>
        <w:szCs w:val="22"/>
        <w:lang w:val="en-US" w:eastAsia="en-US" w:bidi="ar-SA"/>
      </w:rPr>
    </w:lvl>
    <w:lvl w:ilvl="1">
      <w:start w:val="0"/>
      <w:numFmt w:val="bullet"/>
      <w:lvlText w:val="•"/>
      <w:lvlJc w:val="left"/>
      <w:pPr>
        <w:ind w:left="715" w:hanging="341"/>
      </w:pPr>
      <w:rPr>
        <w:rFonts w:hint="default"/>
        <w:lang w:val="en-US" w:eastAsia="en-US" w:bidi="ar-SA"/>
      </w:rPr>
    </w:lvl>
    <w:lvl w:ilvl="2">
      <w:start w:val="0"/>
      <w:numFmt w:val="bullet"/>
      <w:lvlText w:val="•"/>
      <w:lvlJc w:val="left"/>
      <w:pPr>
        <w:ind w:left="971" w:hanging="341"/>
      </w:pPr>
      <w:rPr>
        <w:rFonts w:hint="default"/>
        <w:lang w:val="en-US" w:eastAsia="en-US" w:bidi="ar-SA"/>
      </w:rPr>
    </w:lvl>
    <w:lvl w:ilvl="3">
      <w:start w:val="0"/>
      <w:numFmt w:val="bullet"/>
      <w:lvlText w:val="•"/>
      <w:lvlJc w:val="left"/>
      <w:pPr>
        <w:ind w:left="1226" w:hanging="341"/>
      </w:pPr>
      <w:rPr>
        <w:rFonts w:hint="default"/>
        <w:lang w:val="en-US" w:eastAsia="en-US" w:bidi="ar-SA"/>
      </w:rPr>
    </w:lvl>
    <w:lvl w:ilvl="4">
      <w:start w:val="0"/>
      <w:numFmt w:val="bullet"/>
      <w:lvlText w:val="•"/>
      <w:lvlJc w:val="left"/>
      <w:pPr>
        <w:ind w:left="1482" w:hanging="341"/>
      </w:pPr>
      <w:rPr>
        <w:rFonts w:hint="default"/>
        <w:lang w:val="en-US" w:eastAsia="en-US" w:bidi="ar-SA"/>
      </w:rPr>
    </w:lvl>
    <w:lvl w:ilvl="5">
      <w:start w:val="0"/>
      <w:numFmt w:val="bullet"/>
      <w:lvlText w:val="•"/>
      <w:lvlJc w:val="left"/>
      <w:pPr>
        <w:ind w:left="1737" w:hanging="341"/>
      </w:pPr>
      <w:rPr>
        <w:rFonts w:hint="default"/>
        <w:lang w:val="en-US" w:eastAsia="en-US" w:bidi="ar-SA"/>
      </w:rPr>
    </w:lvl>
    <w:lvl w:ilvl="6">
      <w:start w:val="0"/>
      <w:numFmt w:val="bullet"/>
      <w:lvlText w:val="•"/>
      <w:lvlJc w:val="left"/>
      <w:pPr>
        <w:ind w:left="1993" w:hanging="341"/>
      </w:pPr>
      <w:rPr>
        <w:rFonts w:hint="default"/>
        <w:lang w:val="en-US" w:eastAsia="en-US" w:bidi="ar-SA"/>
      </w:rPr>
    </w:lvl>
    <w:lvl w:ilvl="7">
      <w:start w:val="0"/>
      <w:numFmt w:val="bullet"/>
      <w:lvlText w:val="•"/>
      <w:lvlJc w:val="left"/>
      <w:pPr>
        <w:ind w:left="2248" w:hanging="341"/>
      </w:pPr>
      <w:rPr>
        <w:rFonts w:hint="default"/>
        <w:lang w:val="en-US" w:eastAsia="en-US" w:bidi="ar-SA"/>
      </w:rPr>
    </w:lvl>
    <w:lvl w:ilvl="8">
      <w:start w:val="0"/>
      <w:numFmt w:val="bullet"/>
      <w:lvlText w:val="•"/>
      <w:lvlJc w:val="left"/>
      <w:pPr>
        <w:ind w:left="2504" w:hanging="341"/>
      </w:pPr>
      <w:rPr>
        <w:rFonts w:hint="default"/>
        <w:lang w:val="en-US" w:eastAsia="en-US" w:bidi="ar-SA"/>
      </w:rPr>
    </w:lvl>
  </w:abstractNum>
  <w:abstractNum w:abstractNumId="383">
    <w:multiLevelType w:val="hybridMultilevel"/>
    <w:lvl w:ilvl="0">
      <w:start w:val="0"/>
      <w:numFmt w:val="bullet"/>
      <w:lvlText w:val=""/>
      <w:lvlJc w:val="left"/>
      <w:pPr>
        <w:ind w:left="451" w:hanging="341"/>
      </w:pPr>
      <w:rPr>
        <w:rFonts w:hint="default" w:ascii="Wingdings" w:hAnsi="Wingdings" w:eastAsia="Wingdings" w:cs="Wingdings"/>
        <w:b w:val="0"/>
        <w:bCs w:val="0"/>
        <w:i w:val="0"/>
        <w:iCs w:val="0"/>
        <w:color w:val="231F20"/>
        <w:spacing w:val="0"/>
        <w:w w:val="100"/>
        <w:sz w:val="22"/>
        <w:szCs w:val="22"/>
        <w:lang w:val="en-US" w:eastAsia="en-US" w:bidi="ar-SA"/>
      </w:rPr>
    </w:lvl>
    <w:lvl w:ilvl="1">
      <w:start w:val="0"/>
      <w:numFmt w:val="bullet"/>
      <w:lvlText w:val="•"/>
      <w:lvlJc w:val="left"/>
      <w:pPr>
        <w:ind w:left="715" w:hanging="341"/>
      </w:pPr>
      <w:rPr>
        <w:rFonts w:hint="default"/>
        <w:lang w:val="en-US" w:eastAsia="en-US" w:bidi="ar-SA"/>
      </w:rPr>
    </w:lvl>
    <w:lvl w:ilvl="2">
      <w:start w:val="0"/>
      <w:numFmt w:val="bullet"/>
      <w:lvlText w:val="•"/>
      <w:lvlJc w:val="left"/>
      <w:pPr>
        <w:ind w:left="971" w:hanging="341"/>
      </w:pPr>
      <w:rPr>
        <w:rFonts w:hint="default"/>
        <w:lang w:val="en-US" w:eastAsia="en-US" w:bidi="ar-SA"/>
      </w:rPr>
    </w:lvl>
    <w:lvl w:ilvl="3">
      <w:start w:val="0"/>
      <w:numFmt w:val="bullet"/>
      <w:lvlText w:val="•"/>
      <w:lvlJc w:val="left"/>
      <w:pPr>
        <w:ind w:left="1226" w:hanging="341"/>
      </w:pPr>
      <w:rPr>
        <w:rFonts w:hint="default"/>
        <w:lang w:val="en-US" w:eastAsia="en-US" w:bidi="ar-SA"/>
      </w:rPr>
    </w:lvl>
    <w:lvl w:ilvl="4">
      <w:start w:val="0"/>
      <w:numFmt w:val="bullet"/>
      <w:lvlText w:val="•"/>
      <w:lvlJc w:val="left"/>
      <w:pPr>
        <w:ind w:left="1482" w:hanging="341"/>
      </w:pPr>
      <w:rPr>
        <w:rFonts w:hint="default"/>
        <w:lang w:val="en-US" w:eastAsia="en-US" w:bidi="ar-SA"/>
      </w:rPr>
    </w:lvl>
    <w:lvl w:ilvl="5">
      <w:start w:val="0"/>
      <w:numFmt w:val="bullet"/>
      <w:lvlText w:val="•"/>
      <w:lvlJc w:val="left"/>
      <w:pPr>
        <w:ind w:left="1737" w:hanging="341"/>
      </w:pPr>
      <w:rPr>
        <w:rFonts w:hint="default"/>
        <w:lang w:val="en-US" w:eastAsia="en-US" w:bidi="ar-SA"/>
      </w:rPr>
    </w:lvl>
    <w:lvl w:ilvl="6">
      <w:start w:val="0"/>
      <w:numFmt w:val="bullet"/>
      <w:lvlText w:val="•"/>
      <w:lvlJc w:val="left"/>
      <w:pPr>
        <w:ind w:left="1993" w:hanging="341"/>
      </w:pPr>
      <w:rPr>
        <w:rFonts w:hint="default"/>
        <w:lang w:val="en-US" w:eastAsia="en-US" w:bidi="ar-SA"/>
      </w:rPr>
    </w:lvl>
    <w:lvl w:ilvl="7">
      <w:start w:val="0"/>
      <w:numFmt w:val="bullet"/>
      <w:lvlText w:val="•"/>
      <w:lvlJc w:val="left"/>
      <w:pPr>
        <w:ind w:left="2248" w:hanging="341"/>
      </w:pPr>
      <w:rPr>
        <w:rFonts w:hint="default"/>
        <w:lang w:val="en-US" w:eastAsia="en-US" w:bidi="ar-SA"/>
      </w:rPr>
    </w:lvl>
    <w:lvl w:ilvl="8">
      <w:start w:val="0"/>
      <w:numFmt w:val="bullet"/>
      <w:lvlText w:val="•"/>
      <w:lvlJc w:val="left"/>
      <w:pPr>
        <w:ind w:left="2504" w:hanging="341"/>
      </w:pPr>
      <w:rPr>
        <w:rFonts w:hint="default"/>
        <w:lang w:val="en-US" w:eastAsia="en-US" w:bidi="ar-SA"/>
      </w:rPr>
    </w:lvl>
  </w:abstractNum>
  <w:abstractNum w:abstractNumId="382">
    <w:multiLevelType w:val="hybridMultilevel"/>
    <w:lvl w:ilvl="0">
      <w:start w:val="0"/>
      <w:numFmt w:val="bullet"/>
      <w:lvlText w:val=""/>
      <w:lvlJc w:val="left"/>
      <w:pPr>
        <w:ind w:left="451" w:hanging="341"/>
      </w:pPr>
      <w:rPr>
        <w:rFonts w:hint="default" w:ascii="Wingdings" w:hAnsi="Wingdings" w:eastAsia="Wingdings" w:cs="Wingdings"/>
        <w:b w:val="0"/>
        <w:bCs w:val="0"/>
        <w:i w:val="0"/>
        <w:iCs w:val="0"/>
        <w:color w:val="231F20"/>
        <w:spacing w:val="0"/>
        <w:w w:val="100"/>
        <w:sz w:val="22"/>
        <w:szCs w:val="22"/>
        <w:lang w:val="en-US" w:eastAsia="en-US" w:bidi="ar-SA"/>
      </w:rPr>
    </w:lvl>
    <w:lvl w:ilvl="1">
      <w:start w:val="0"/>
      <w:numFmt w:val="bullet"/>
      <w:lvlText w:val="•"/>
      <w:lvlJc w:val="left"/>
      <w:pPr>
        <w:ind w:left="715" w:hanging="341"/>
      </w:pPr>
      <w:rPr>
        <w:rFonts w:hint="default"/>
        <w:lang w:val="en-US" w:eastAsia="en-US" w:bidi="ar-SA"/>
      </w:rPr>
    </w:lvl>
    <w:lvl w:ilvl="2">
      <w:start w:val="0"/>
      <w:numFmt w:val="bullet"/>
      <w:lvlText w:val="•"/>
      <w:lvlJc w:val="left"/>
      <w:pPr>
        <w:ind w:left="971" w:hanging="341"/>
      </w:pPr>
      <w:rPr>
        <w:rFonts w:hint="default"/>
        <w:lang w:val="en-US" w:eastAsia="en-US" w:bidi="ar-SA"/>
      </w:rPr>
    </w:lvl>
    <w:lvl w:ilvl="3">
      <w:start w:val="0"/>
      <w:numFmt w:val="bullet"/>
      <w:lvlText w:val="•"/>
      <w:lvlJc w:val="left"/>
      <w:pPr>
        <w:ind w:left="1226" w:hanging="341"/>
      </w:pPr>
      <w:rPr>
        <w:rFonts w:hint="default"/>
        <w:lang w:val="en-US" w:eastAsia="en-US" w:bidi="ar-SA"/>
      </w:rPr>
    </w:lvl>
    <w:lvl w:ilvl="4">
      <w:start w:val="0"/>
      <w:numFmt w:val="bullet"/>
      <w:lvlText w:val="•"/>
      <w:lvlJc w:val="left"/>
      <w:pPr>
        <w:ind w:left="1482" w:hanging="341"/>
      </w:pPr>
      <w:rPr>
        <w:rFonts w:hint="default"/>
        <w:lang w:val="en-US" w:eastAsia="en-US" w:bidi="ar-SA"/>
      </w:rPr>
    </w:lvl>
    <w:lvl w:ilvl="5">
      <w:start w:val="0"/>
      <w:numFmt w:val="bullet"/>
      <w:lvlText w:val="•"/>
      <w:lvlJc w:val="left"/>
      <w:pPr>
        <w:ind w:left="1737" w:hanging="341"/>
      </w:pPr>
      <w:rPr>
        <w:rFonts w:hint="default"/>
        <w:lang w:val="en-US" w:eastAsia="en-US" w:bidi="ar-SA"/>
      </w:rPr>
    </w:lvl>
    <w:lvl w:ilvl="6">
      <w:start w:val="0"/>
      <w:numFmt w:val="bullet"/>
      <w:lvlText w:val="•"/>
      <w:lvlJc w:val="left"/>
      <w:pPr>
        <w:ind w:left="1993" w:hanging="341"/>
      </w:pPr>
      <w:rPr>
        <w:rFonts w:hint="default"/>
        <w:lang w:val="en-US" w:eastAsia="en-US" w:bidi="ar-SA"/>
      </w:rPr>
    </w:lvl>
    <w:lvl w:ilvl="7">
      <w:start w:val="0"/>
      <w:numFmt w:val="bullet"/>
      <w:lvlText w:val="•"/>
      <w:lvlJc w:val="left"/>
      <w:pPr>
        <w:ind w:left="2248" w:hanging="341"/>
      </w:pPr>
      <w:rPr>
        <w:rFonts w:hint="default"/>
        <w:lang w:val="en-US" w:eastAsia="en-US" w:bidi="ar-SA"/>
      </w:rPr>
    </w:lvl>
    <w:lvl w:ilvl="8">
      <w:start w:val="0"/>
      <w:numFmt w:val="bullet"/>
      <w:lvlText w:val="•"/>
      <w:lvlJc w:val="left"/>
      <w:pPr>
        <w:ind w:left="2504" w:hanging="341"/>
      </w:pPr>
      <w:rPr>
        <w:rFonts w:hint="default"/>
        <w:lang w:val="en-US" w:eastAsia="en-US" w:bidi="ar-SA"/>
      </w:rPr>
    </w:lvl>
  </w:abstractNum>
  <w:abstractNum w:abstractNumId="381">
    <w:multiLevelType w:val="hybridMultilevel"/>
    <w:lvl w:ilvl="0">
      <w:start w:val="0"/>
      <w:numFmt w:val="bullet"/>
      <w:lvlText w:val=""/>
      <w:lvlJc w:val="left"/>
      <w:pPr>
        <w:ind w:left="451" w:hanging="341"/>
      </w:pPr>
      <w:rPr>
        <w:rFonts w:hint="default" w:ascii="Wingdings" w:hAnsi="Wingdings" w:eastAsia="Wingdings" w:cs="Wingdings"/>
        <w:b w:val="0"/>
        <w:bCs w:val="0"/>
        <w:i w:val="0"/>
        <w:iCs w:val="0"/>
        <w:color w:val="231F20"/>
        <w:spacing w:val="0"/>
        <w:w w:val="100"/>
        <w:sz w:val="22"/>
        <w:szCs w:val="22"/>
        <w:lang w:val="en-US" w:eastAsia="en-US" w:bidi="ar-SA"/>
      </w:rPr>
    </w:lvl>
    <w:lvl w:ilvl="1">
      <w:start w:val="0"/>
      <w:numFmt w:val="bullet"/>
      <w:lvlText w:val="•"/>
      <w:lvlJc w:val="left"/>
      <w:pPr>
        <w:ind w:left="715" w:hanging="341"/>
      </w:pPr>
      <w:rPr>
        <w:rFonts w:hint="default"/>
        <w:lang w:val="en-US" w:eastAsia="en-US" w:bidi="ar-SA"/>
      </w:rPr>
    </w:lvl>
    <w:lvl w:ilvl="2">
      <w:start w:val="0"/>
      <w:numFmt w:val="bullet"/>
      <w:lvlText w:val="•"/>
      <w:lvlJc w:val="left"/>
      <w:pPr>
        <w:ind w:left="971" w:hanging="341"/>
      </w:pPr>
      <w:rPr>
        <w:rFonts w:hint="default"/>
        <w:lang w:val="en-US" w:eastAsia="en-US" w:bidi="ar-SA"/>
      </w:rPr>
    </w:lvl>
    <w:lvl w:ilvl="3">
      <w:start w:val="0"/>
      <w:numFmt w:val="bullet"/>
      <w:lvlText w:val="•"/>
      <w:lvlJc w:val="left"/>
      <w:pPr>
        <w:ind w:left="1226" w:hanging="341"/>
      </w:pPr>
      <w:rPr>
        <w:rFonts w:hint="default"/>
        <w:lang w:val="en-US" w:eastAsia="en-US" w:bidi="ar-SA"/>
      </w:rPr>
    </w:lvl>
    <w:lvl w:ilvl="4">
      <w:start w:val="0"/>
      <w:numFmt w:val="bullet"/>
      <w:lvlText w:val="•"/>
      <w:lvlJc w:val="left"/>
      <w:pPr>
        <w:ind w:left="1482" w:hanging="341"/>
      </w:pPr>
      <w:rPr>
        <w:rFonts w:hint="default"/>
        <w:lang w:val="en-US" w:eastAsia="en-US" w:bidi="ar-SA"/>
      </w:rPr>
    </w:lvl>
    <w:lvl w:ilvl="5">
      <w:start w:val="0"/>
      <w:numFmt w:val="bullet"/>
      <w:lvlText w:val="•"/>
      <w:lvlJc w:val="left"/>
      <w:pPr>
        <w:ind w:left="1737" w:hanging="341"/>
      </w:pPr>
      <w:rPr>
        <w:rFonts w:hint="default"/>
        <w:lang w:val="en-US" w:eastAsia="en-US" w:bidi="ar-SA"/>
      </w:rPr>
    </w:lvl>
    <w:lvl w:ilvl="6">
      <w:start w:val="0"/>
      <w:numFmt w:val="bullet"/>
      <w:lvlText w:val="•"/>
      <w:lvlJc w:val="left"/>
      <w:pPr>
        <w:ind w:left="1993" w:hanging="341"/>
      </w:pPr>
      <w:rPr>
        <w:rFonts w:hint="default"/>
        <w:lang w:val="en-US" w:eastAsia="en-US" w:bidi="ar-SA"/>
      </w:rPr>
    </w:lvl>
    <w:lvl w:ilvl="7">
      <w:start w:val="0"/>
      <w:numFmt w:val="bullet"/>
      <w:lvlText w:val="•"/>
      <w:lvlJc w:val="left"/>
      <w:pPr>
        <w:ind w:left="2248" w:hanging="341"/>
      </w:pPr>
      <w:rPr>
        <w:rFonts w:hint="default"/>
        <w:lang w:val="en-US" w:eastAsia="en-US" w:bidi="ar-SA"/>
      </w:rPr>
    </w:lvl>
    <w:lvl w:ilvl="8">
      <w:start w:val="0"/>
      <w:numFmt w:val="bullet"/>
      <w:lvlText w:val="•"/>
      <w:lvlJc w:val="left"/>
      <w:pPr>
        <w:ind w:left="2504" w:hanging="341"/>
      </w:pPr>
      <w:rPr>
        <w:rFonts w:hint="default"/>
        <w:lang w:val="en-US" w:eastAsia="en-US" w:bidi="ar-SA"/>
      </w:rPr>
    </w:lvl>
  </w:abstractNum>
  <w:abstractNum w:abstractNumId="380">
    <w:multiLevelType w:val="hybridMultilevel"/>
    <w:lvl w:ilvl="0">
      <w:start w:val="0"/>
      <w:numFmt w:val="bullet"/>
      <w:lvlText w:val=""/>
      <w:lvlJc w:val="left"/>
      <w:pPr>
        <w:ind w:left="451" w:hanging="341"/>
      </w:pPr>
      <w:rPr>
        <w:rFonts w:hint="default" w:ascii="Wingdings" w:hAnsi="Wingdings" w:eastAsia="Wingdings" w:cs="Wingdings"/>
        <w:b w:val="0"/>
        <w:bCs w:val="0"/>
        <w:i w:val="0"/>
        <w:iCs w:val="0"/>
        <w:color w:val="231F20"/>
        <w:spacing w:val="0"/>
        <w:w w:val="100"/>
        <w:sz w:val="22"/>
        <w:szCs w:val="22"/>
        <w:lang w:val="en-US" w:eastAsia="en-US" w:bidi="ar-SA"/>
      </w:rPr>
    </w:lvl>
    <w:lvl w:ilvl="1">
      <w:start w:val="0"/>
      <w:numFmt w:val="bullet"/>
      <w:lvlText w:val="•"/>
      <w:lvlJc w:val="left"/>
      <w:pPr>
        <w:ind w:left="715" w:hanging="341"/>
      </w:pPr>
      <w:rPr>
        <w:rFonts w:hint="default"/>
        <w:lang w:val="en-US" w:eastAsia="en-US" w:bidi="ar-SA"/>
      </w:rPr>
    </w:lvl>
    <w:lvl w:ilvl="2">
      <w:start w:val="0"/>
      <w:numFmt w:val="bullet"/>
      <w:lvlText w:val="•"/>
      <w:lvlJc w:val="left"/>
      <w:pPr>
        <w:ind w:left="971" w:hanging="341"/>
      </w:pPr>
      <w:rPr>
        <w:rFonts w:hint="default"/>
        <w:lang w:val="en-US" w:eastAsia="en-US" w:bidi="ar-SA"/>
      </w:rPr>
    </w:lvl>
    <w:lvl w:ilvl="3">
      <w:start w:val="0"/>
      <w:numFmt w:val="bullet"/>
      <w:lvlText w:val="•"/>
      <w:lvlJc w:val="left"/>
      <w:pPr>
        <w:ind w:left="1226" w:hanging="341"/>
      </w:pPr>
      <w:rPr>
        <w:rFonts w:hint="default"/>
        <w:lang w:val="en-US" w:eastAsia="en-US" w:bidi="ar-SA"/>
      </w:rPr>
    </w:lvl>
    <w:lvl w:ilvl="4">
      <w:start w:val="0"/>
      <w:numFmt w:val="bullet"/>
      <w:lvlText w:val="•"/>
      <w:lvlJc w:val="left"/>
      <w:pPr>
        <w:ind w:left="1482" w:hanging="341"/>
      </w:pPr>
      <w:rPr>
        <w:rFonts w:hint="default"/>
        <w:lang w:val="en-US" w:eastAsia="en-US" w:bidi="ar-SA"/>
      </w:rPr>
    </w:lvl>
    <w:lvl w:ilvl="5">
      <w:start w:val="0"/>
      <w:numFmt w:val="bullet"/>
      <w:lvlText w:val="•"/>
      <w:lvlJc w:val="left"/>
      <w:pPr>
        <w:ind w:left="1737" w:hanging="341"/>
      </w:pPr>
      <w:rPr>
        <w:rFonts w:hint="default"/>
        <w:lang w:val="en-US" w:eastAsia="en-US" w:bidi="ar-SA"/>
      </w:rPr>
    </w:lvl>
    <w:lvl w:ilvl="6">
      <w:start w:val="0"/>
      <w:numFmt w:val="bullet"/>
      <w:lvlText w:val="•"/>
      <w:lvlJc w:val="left"/>
      <w:pPr>
        <w:ind w:left="1993" w:hanging="341"/>
      </w:pPr>
      <w:rPr>
        <w:rFonts w:hint="default"/>
        <w:lang w:val="en-US" w:eastAsia="en-US" w:bidi="ar-SA"/>
      </w:rPr>
    </w:lvl>
    <w:lvl w:ilvl="7">
      <w:start w:val="0"/>
      <w:numFmt w:val="bullet"/>
      <w:lvlText w:val="•"/>
      <w:lvlJc w:val="left"/>
      <w:pPr>
        <w:ind w:left="2248" w:hanging="341"/>
      </w:pPr>
      <w:rPr>
        <w:rFonts w:hint="default"/>
        <w:lang w:val="en-US" w:eastAsia="en-US" w:bidi="ar-SA"/>
      </w:rPr>
    </w:lvl>
    <w:lvl w:ilvl="8">
      <w:start w:val="0"/>
      <w:numFmt w:val="bullet"/>
      <w:lvlText w:val="•"/>
      <w:lvlJc w:val="left"/>
      <w:pPr>
        <w:ind w:left="2504" w:hanging="341"/>
      </w:pPr>
      <w:rPr>
        <w:rFonts w:hint="default"/>
        <w:lang w:val="en-US" w:eastAsia="en-US" w:bidi="ar-SA"/>
      </w:rPr>
    </w:lvl>
  </w:abstractNum>
  <w:abstractNum w:abstractNumId="379">
    <w:multiLevelType w:val="hybridMultilevel"/>
    <w:lvl w:ilvl="0">
      <w:start w:val="0"/>
      <w:numFmt w:val="bullet"/>
      <w:lvlText w:val=""/>
      <w:lvlJc w:val="left"/>
      <w:pPr>
        <w:ind w:left="451" w:hanging="341"/>
      </w:pPr>
      <w:rPr>
        <w:rFonts w:hint="default" w:ascii="Wingdings" w:hAnsi="Wingdings" w:eastAsia="Wingdings" w:cs="Wingdings"/>
        <w:b w:val="0"/>
        <w:bCs w:val="0"/>
        <w:i w:val="0"/>
        <w:iCs w:val="0"/>
        <w:color w:val="231F20"/>
        <w:spacing w:val="0"/>
        <w:w w:val="100"/>
        <w:sz w:val="22"/>
        <w:szCs w:val="22"/>
        <w:lang w:val="en-US" w:eastAsia="en-US" w:bidi="ar-SA"/>
      </w:rPr>
    </w:lvl>
    <w:lvl w:ilvl="1">
      <w:start w:val="0"/>
      <w:numFmt w:val="bullet"/>
      <w:lvlText w:val="•"/>
      <w:lvlJc w:val="left"/>
      <w:pPr>
        <w:ind w:left="715" w:hanging="341"/>
      </w:pPr>
      <w:rPr>
        <w:rFonts w:hint="default"/>
        <w:lang w:val="en-US" w:eastAsia="en-US" w:bidi="ar-SA"/>
      </w:rPr>
    </w:lvl>
    <w:lvl w:ilvl="2">
      <w:start w:val="0"/>
      <w:numFmt w:val="bullet"/>
      <w:lvlText w:val="•"/>
      <w:lvlJc w:val="left"/>
      <w:pPr>
        <w:ind w:left="971" w:hanging="341"/>
      </w:pPr>
      <w:rPr>
        <w:rFonts w:hint="default"/>
        <w:lang w:val="en-US" w:eastAsia="en-US" w:bidi="ar-SA"/>
      </w:rPr>
    </w:lvl>
    <w:lvl w:ilvl="3">
      <w:start w:val="0"/>
      <w:numFmt w:val="bullet"/>
      <w:lvlText w:val="•"/>
      <w:lvlJc w:val="left"/>
      <w:pPr>
        <w:ind w:left="1226" w:hanging="341"/>
      </w:pPr>
      <w:rPr>
        <w:rFonts w:hint="default"/>
        <w:lang w:val="en-US" w:eastAsia="en-US" w:bidi="ar-SA"/>
      </w:rPr>
    </w:lvl>
    <w:lvl w:ilvl="4">
      <w:start w:val="0"/>
      <w:numFmt w:val="bullet"/>
      <w:lvlText w:val="•"/>
      <w:lvlJc w:val="left"/>
      <w:pPr>
        <w:ind w:left="1482" w:hanging="341"/>
      </w:pPr>
      <w:rPr>
        <w:rFonts w:hint="default"/>
        <w:lang w:val="en-US" w:eastAsia="en-US" w:bidi="ar-SA"/>
      </w:rPr>
    </w:lvl>
    <w:lvl w:ilvl="5">
      <w:start w:val="0"/>
      <w:numFmt w:val="bullet"/>
      <w:lvlText w:val="•"/>
      <w:lvlJc w:val="left"/>
      <w:pPr>
        <w:ind w:left="1737" w:hanging="341"/>
      </w:pPr>
      <w:rPr>
        <w:rFonts w:hint="default"/>
        <w:lang w:val="en-US" w:eastAsia="en-US" w:bidi="ar-SA"/>
      </w:rPr>
    </w:lvl>
    <w:lvl w:ilvl="6">
      <w:start w:val="0"/>
      <w:numFmt w:val="bullet"/>
      <w:lvlText w:val="•"/>
      <w:lvlJc w:val="left"/>
      <w:pPr>
        <w:ind w:left="1993" w:hanging="341"/>
      </w:pPr>
      <w:rPr>
        <w:rFonts w:hint="default"/>
        <w:lang w:val="en-US" w:eastAsia="en-US" w:bidi="ar-SA"/>
      </w:rPr>
    </w:lvl>
    <w:lvl w:ilvl="7">
      <w:start w:val="0"/>
      <w:numFmt w:val="bullet"/>
      <w:lvlText w:val="•"/>
      <w:lvlJc w:val="left"/>
      <w:pPr>
        <w:ind w:left="2248" w:hanging="341"/>
      </w:pPr>
      <w:rPr>
        <w:rFonts w:hint="default"/>
        <w:lang w:val="en-US" w:eastAsia="en-US" w:bidi="ar-SA"/>
      </w:rPr>
    </w:lvl>
    <w:lvl w:ilvl="8">
      <w:start w:val="0"/>
      <w:numFmt w:val="bullet"/>
      <w:lvlText w:val="•"/>
      <w:lvlJc w:val="left"/>
      <w:pPr>
        <w:ind w:left="2504" w:hanging="341"/>
      </w:pPr>
      <w:rPr>
        <w:rFonts w:hint="default"/>
        <w:lang w:val="en-US" w:eastAsia="en-US" w:bidi="ar-SA"/>
      </w:rPr>
    </w:lvl>
  </w:abstractNum>
  <w:abstractNum w:abstractNumId="378">
    <w:multiLevelType w:val="hybridMultilevel"/>
    <w:lvl w:ilvl="0">
      <w:start w:val="0"/>
      <w:numFmt w:val="bullet"/>
      <w:lvlText w:val=""/>
      <w:lvlJc w:val="left"/>
      <w:pPr>
        <w:ind w:left="451" w:hanging="341"/>
      </w:pPr>
      <w:rPr>
        <w:rFonts w:hint="default" w:ascii="Wingdings" w:hAnsi="Wingdings" w:eastAsia="Wingdings" w:cs="Wingdings"/>
        <w:b w:val="0"/>
        <w:bCs w:val="0"/>
        <w:i w:val="0"/>
        <w:iCs w:val="0"/>
        <w:color w:val="231F20"/>
        <w:spacing w:val="0"/>
        <w:w w:val="100"/>
        <w:sz w:val="22"/>
        <w:szCs w:val="22"/>
        <w:lang w:val="en-US" w:eastAsia="en-US" w:bidi="ar-SA"/>
      </w:rPr>
    </w:lvl>
    <w:lvl w:ilvl="1">
      <w:start w:val="0"/>
      <w:numFmt w:val="bullet"/>
      <w:lvlText w:val="•"/>
      <w:lvlJc w:val="left"/>
      <w:pPr>
        <w:ind w:left="715" w:hanging="341"/>
      </w:pPr>
      <w:rPr>
        <w:rFonts w:hint="default"/>
        <w:lang w:val="en-US" w:eastAsia="en-US" w:bidi="ar-SA"/>
      </w:rPr>
    </w:lvl>
    <w:lvl w:ilvl="2">
      <w:start w:val="0"/>
      <w:numFmt w:val="bullet"/>
      <w:lvlText w:val="•"/>
      <w:lvlJc w:val="left"/>
      <w:pPr>
        <w:ind w:left="971" w:hanging="341"/>
      </w:pPr>
      <w:rPr>
        <w:rFonts w:hint="default"/>
        <w:lang w:val="en-US" w:eastAsia="en-US" w:bidi="ar-SA"/>
      </w:rPr>
    </w:lvl>
    <w:lvl w:ilvl="3">
      <w:start w:val="0"/>
      <w:numFmt w:val="bullet"/>
      <w:lvlText w:val="•"/>
      <w:lvlJc w:val="left"/>
      <w:pPr>
        <w:ind w:left="1226" w:hanging="341"/>
      </w:pPr>
      <w:rPr>
        <w:rFonts w:hint="default"/>
        <w:lang w:val="en-US" w:eastAsia="en-US" w:bidi="ar-SA"/>
      </w:rPr>
    </w:lvl>
    <w:lvl w:ilvl="4">
      <w:start w:val="0"/>
      <w:numFmt w:val="bullet"/>
      <w:lvlText w:val="•"/>
      <w:lvlJc w:val="left"/>
      <w:pPr>
        <w:ind w:left="1482" w:hanging="341"/>
      </w:pPr>
      <w:rPr>
        <w:rFonts w:hint="default"/>
        <w:lang w:val="en-US" w:eastAsia="en-US" w:bidi="ar-SA"/>
      </w:rPr>
    </w:lvl>
    <w:lvl w:ilvl="5">
      <w:start w:val="0"/>
      <w:numFmt w:val="bullet"/>
      <w:lvlText w:val="•"/>
      <w:lvlJc w:val="left"/>
      <w:pPr>
        <w:ind w:left="1737" w:hanging="341"/>
      </w:pPr>
      <w:rPr>
        <w:rFonts w:hint="default"/>
        <w:lang w:val="en-US" w:eastAsia="en-US" w:bidi="ar-SA"/>
      </w:rPr>
    </w:lvl>
    <w:lvl w:ilvl="6">
      <w:start w:val="0"/>
      <w:numFmt w:val="bullet"/>
      <w:lvlText w:val="•"/>
      <w:lvlJc w:val="left"/>
      <w:pPr>
        <w:ind w:left="1993" w:hanging="341"/>
      </w:pPr>
      <w:rPr>
        <w:rFonts w:hint="default"/>
        <w:lang w:val="en-US" w:eastAsia="en-US" w:bidi="ar-SA"/>
      </w:rPr>
    </w:lvl>
    <w:lvl w:ilvl="7">
      <w:start w:val="0"/>
      <w:numFmt w:val="bullet"/>
      <w:lvlText w:val="•"/>
      <w:lvlJc w:val="left"/>
      <w:pPr>
        <w:ind w:left="2248" w:hanging="341"/>
      </w:pPr>
      <w:rPr>
        <w:rFonts w:hint="default"/>
        <w:lang w:val="en-US" w:eastAsia="en-US" w:bidi="ar-SA"/>
      </w:rPr>
    </w:lvl>
    <w:lvl w:ilvl="8">
      <w:start w:val="0"/>
      <w:numFmt w:val="bullet"/>
      <w:lvlText w:val="•"/>
      <w:lvlJc w:val="left"/>
      <w:pPr>
        <w:ind w:left="2504" w:hanging="341"/>
      </w:pPr>
      <w:rPr>
        <w:rFonts w:hint="default"/>
        <w:lang w:val="en-US" w:eastAsia="en-US" w:bidi="ar-SA"/>
      </w:rPr>
    </w:lvl>
  </w:abstractNum>
  <w:abstractNum w:abstractNumId="377">
    <w:multiLevelType w:val="hybridMultilevel"/>
    <w:lvl w:ilvl="0">
      <w:start w:val="0"/>
      <w:numFmt w:val="bullet"/>
      <w:lvlText w:val=""/>
      <w:lvlJc w:val="left"/>
      <w:pPr>
        <w:ind w:left="451" w:hanging="341"/>
      </w:pPr>
      <w:rPr>
        <w:rFonts w:hint="default" w:ascii="Wingdings" w:hAnsi="Wingdings" w:eastAsia="Wingdings" w:cs="Wingdings"/>
        <w:b w:val="0"/>
        <w:bCs w:val="0"/>
        <w:i w:val="0"/>
        <w:iCs w:val="0"/>
        <w:color w:val="231F20"/>
        <w:spacing w:val="0"/>
        <w:w w:val="100"/>
        <w:sz w:val="22"/>
        <w:szCs w:val="22"/>
        <w:lang w:val="en-US" w:eastAsia="en-US" w:bidi="ar-SA"/>
      </w:rPr>
    </w:lvl>
    <w:lvl w:ilvl="1">
      <w:start w:val="0"/>
      <w:numFmt w:val="bullet"/>
      <w:lvlText w:val="•"/>
      <w:lvlJc w:val="left"/>
      <w:pPr>
        <w:ind w:left="715" w:hanging="341"/>
      </w:pPr>
      <w:rPr>
        <w:rFonts w:hint="default"/>
        <w:lang w:val="en-US" w:eastAsia="en-US" w:bidi="ar-SA"/>
      </w:rPr>
    </w:lvl>
    <w:lvl w:ilvl="2">
      <w:start w:val="0"/>
      <w:numFmt w:val="bullet"/>
      <w:lvlText w:val="•"/>
      <w:lvlJc w:val="left"/>
      <w:pPr>
        <w:ind w:left="971" w:hanging="341"/>
      </w:pPr>
      <w:rPr>
        <w:rFonts w:hint="default"/>
        <w:lang w:val="en-US" w:eastAsia="en-US" w:bidi="ar-SA"/>
      </w:rPr>
    </w:lvl>
    <w:lvl w:ilvl="3">
      <w:start w:val="0"/>
      <w:numFmt w:val="bullet"/>
      <w:lvlText w:val="•"/>
      <w:lvlJc w:val="left"/>
      <w:pPr>
        <w:ind w:left="1226" w:hanging="341"/>
      </w:pPr>
      <w:rPr>
        <w:rFonts w:hint="default"/>
        <w:lang w:val="en-US" w:eastAsia="en-US" w:bidi="ar-SA"/>
      </w:rPr>
    </w:lvl>
    <w:lvl w:ilvl="4">
      <w:start w:val="0"/>
      <w:numFmt w:val="bullet"/>
      <w:lvlText w:val="•"/>
      <w:lvlJc w:val="left"/>
      <w:pPr>
        <w:ind w:left="1482" w:hanging="341"/>
      </w:pPr>
      <w:rPr>
        <w:rFonts w:hint="default"/>
        <w:lang w:val="en-US" w:eastAsia="en-US" w:bidi="ar-SA"/>
      </w:rPr>
    </w:lvl>
    <w:lvl w:ilvl="5">
      <w:start w:val="0"/>
      <w:numFmt w:val="bullet"/>
      <w:lvlText w:val="•"/>
      <w:lvlJc w:val="left"/>
      <w:pPr>
        <w:ind w:left="1737" w:hanging="341"/>
      </w:pPr>
      <w:rPr>
        <w:rFonts w:hint="default"/>
        <w:lang w:val="en-US" w:eastAsia="en-US" w:bidi="ar-SA"/>
      </w:rPr>
    </w:lvl>
    <w:lvl w:ilvl="6">
      <w:start w:val="0"/>
      <w:numFmt w:val="bullet"/>
      <w:lvlText w:val="•"/>
      <w:lvlJc w:val="left"/>
      <w:pPr>
        <w:ind w:left="1993" w:hanging="341"/>
      </w:pPr>
      <w:rPr>
        <w:rFonts w:hint="default"/>
        <w:lang w:val="en-US" w:eastAsia="en-US" w:bidi="ar-SA"/>
      </w:rPr>
    </w:lvl>
    <w:lvl w:ilvl="7">
      <w:start w:val="0"/>
      <w:numFmt w:val="bullet"/>
      <w:lvlText w:val="•"/>
      <w:lvlJc w:val="left"/>
      <w:pPr>
        <w:ind w:left="2248" w:hanging="341"/>
      </w:pPr>
      <w:rPr>
        <w:rFonts w:hint="default"/>
        <w:lang w:val="en-US" w:eastAsia="en-US" w:bidi="ar-SA"/>
      </w:rPr>
    </w:lvl>
    <w:lvl w:ilvl="8">
      <w:start w:val="0"/>
      <w:numFmt w:val="bullet"/>
      <w:lvlText w:val="•"/>
      <w:lvlJc w:val="left"/>
      <w:pPr>
        <w:ind w:left="2504" w:hanging="341"/>
      </w:pPr>
      <w:rPr>
        <w:rFonts w:hint="default"/>
        <w:lang w:val="en-US" w:eastAsia="en-US" w:bidi="ar-SA"/>
      </w:rPr>
    </w:lvl>
  </w:abstractNum>
  <w:abstractNum w:abstractNumId="376">
    <w:multiLevelType w:val="hybridMultilevel"/>
    <w:lvl w:ilvl="0">
      <w:start w:val="0"/>
      <w:numFmt w:val="bullet"/>
      <w:lvlText w:val=""/>
      <w:lvlJc w:val="left"/>
      <w:pPr>
        <w:ind w:left="451" w:hanging="394"/>
      </w:pPr>
      <w:rPr>
        <w:rFonts w:hint="default" w:ascii="Wingdings" w:hAnsi="Wingdings" w:eastAsia="Wingdings" w:cs="Wingdings"/>
        <w:b w:val="0"/>
        <w:bCs w:val="0"/>
        <w:i w:val="0"/>
        <w:iCs w:val="0"/>
        <w:color w:val="231F20"/>
        <w:spacing w:val="0"/>
        <w:w w:val="100"/>
        <w:sz w:val="22"/>
        <w:szCs w:val="22"/>
        <w:lang w:val="en-US" w:eastAsia="en-US" w:bidi="ar-SA"/>
      </w:rPr>
    </w:lvl>
    <w:lvl w:ilvl="1">
      <w:start w:val="0"/>
      <w:numFmt w:val="bullet"/>
      <w:lvlText w:val="•"/>
      <w:lvlJc w:val="left"/>
      <w:pPr>
        <w:ind w:left="715" w:hanging="394"/>
      </w:pPr>
      <w:rPr>
        <w:rFonts w:hint="default"/>
        <w:lang w:val="en-US" w:eastAsia="en-US" w:bidi="ar-SA"/>
      </w:rPr>
    </w:lvl>
    <w:lvl w:ilvl="2">
      <w:start w:val="0"/>
      <w:numFmt w:val="bullet"/>
      <w:lvlText w:val="•"/>
      <w:lvlJc w:val="left"/>
      <w:pPr>
        <w:ind w:left="971" w:hanging="394"/>
      </w:pPr>
      <w:rPr>
        <w:rFonts w:hint="default"/>
        <w:lang w:val="en-US" w:eastAsia="en-US" w:bidi="ar-SA"/>
      </w:rPr>
    </w:lvl>
    <w:lvl w:ilvl="3">
      <w:start w:val="0"/>
      <w:numFmt w:val="bullet"/>
      <w:lvlText w:val="•"/>
      <w:lvlJc w:val="left"/>
      <w:pPr>
        <w:ind w:left="1226" w:hanging="394"/>
      </w:pPr>
      <w:rPr>
        <w:rFonts w:hint="default"/>
        <w:lang w:val="en-US" w:eastAsia="en-US" w:bidi="ar-SA"/>
      </w:rPr>
    </w:lvl>
    <w:lvl w:ilvl="4">
      <w:start w:val="0"/>
      <w:numFmt w:val="bullet"/>
      <w:lvlText w:val="•"/>
      <w:lvlJc w:val="left"/>
      <w:pPr>
        <w:ind w:left="1482" w:hanging="394"/>
      </w:pPr>
      <w:rPr>
        <w:rFonts w:hint="default"/>
        <w:lang w:val="en-US" w:eastAsia="en-US" w:bidi="ar-SA"/>
      </w:rPr>
    </w:lvl>
    <w:lvl w:ilvl="5">
      <w:start w:val="0"/>
      <w:numFmt w:val="bullet"/>
      <w:lvlText w:val="•"/>
      <w:lvlJc w:val="left"/>
      <w:pPr>
        <w:ind w:left="1737" w:hanging="394"/>
      </w:pPr>
      <w:rPr>
        <w:rFonts w:hint="default"/>
        <w:lang w:val="en-US" w:eastAsia="en-US" w:bidi="ar-SA"/>
      </w:rPr>
    </w:lvl>
    <w:lvl w:ilvl="6">
      <w:start w:val="0"/>
      <w:numFmt w:val="bullet"/>
      <w:lvlText w:val="•"/>
      <w:lvlJc w:val="left"/>
      <w:pPr>
        <w:ind w:left="1993" w:hanging="394"/>
      </w:pPr>
      <w:rPr>
        <w:rFonts w:hint="default"/>
        <w:lang w:val="en-US" w:eastAsia="en-US" w:bidi="ar-SA"/>
      </w:rPr>
    </w:lvl>
    <w:lvl w:ilvl="7">
      <w:start w:val="0"/>
      <w:numFmt w:val="bullet"/>
      <w:lvlText w:val="•"/>
      <w:lvlJc w:val="left"/>
      <w:pPr>
        <w:ind w:left="2248" w:hanging="394"/>
      </w:pPr>
      <w:rPr>
        <w:rFonts w:hint="default"/>
        <w:lang w:val="en-US" w:eastAsia="en-US" w:bidi="ar-SA"/>
      </w:rPr>
    </w:lvl>
    <w:lvl w:ilvl="8">
      <w:start w:val="0"/>
      <w:numFmt w:val="bullet"/>
      <w:lvlText w:val="•"/>
      <w:lvlJc w:val="left"/>
      <w:pPr>
        <w:ind w:left="2504" w:hanging="394"/>
      </w:pPr>
      <w:rPr>
        <w:rFonts w:hint="default"/>
        <w:lang w:val="en-US" w:eastAsia="en-US" w:bidi="ar-SA"/>
      </w:rPr>
    </w:lvl>
  </w:abstractNum>
  <w:abstractNum w:abstractNumId="375">
    <w:multiLevelType w:val="hybridMultilevel"/>
    <w:lvl w:ilvl="0">
      <w:start w:val="0"/>
      <w:numFmt w:val="bullet"/>
      <w:lvlText w:val=""/>
      <w:lvlJc w:val="left"/>
      <w:pPr>
        <w:ind w:left="451" w:hanging="394"/>
      </w:pPr>
      <w:rPr>
        <w:rFonts w:hint="default" w:ascii="Wingdings" w:hAnsi="Wingdings" w:eastAsia="Wingdings" w:cs="Wingdings"/>
        <w:b w:val="0"/>
        <w:bCs w:val="0"/>
        <w:i w:val="0"/>
        <w:iCs w:val="0"/>
        <w:color w:val="231F20"/>
        <w:spacing w:val="0"/>
        <w:w w:val="100"/>
        <w:sz w:val="22"/>
        <w:szCs w:val="22"/>
        <w:lang w:val="en-US" w:eastAsia="en-US" w:bidi="ar-SA"/>
      </w:rPr>
    </w:lvl>
    <w:lvl w:ilvl="1">
      <w:start w:val="0"/>
      <w:numFmt w:val="bullet"/>
      <w:lvlText w:val="•"/>
      <w:lvlJc w:val="left"/>
      <w:pPr>
        <w:ind w:left="715" w:hanging="394"/>
      </w:pPr>
      <w:rPr>
        <w:rFonts w:hint="default"/>
        <w:lang w:val="en-US" w:eastAsia="en-US" w:bidi="ar-SA"/>
      </w:rPr>
    </w:lvl>
    <w:lvl w:ilvl="2">
      <w:start w:val="0"/>
      <w:numFmt w:val="bullet"/>
      <w:lvlText w:val="•"/>
      <w:lvlJc w:val="left"/>
      <w:pPr>
        <w:ind w:left="971" w:hanging="394"/>
      </w:pPr>
      <w:rPr>
        <w:rFonts w:hint="default"/>
        <w:lang w:val="en-US" w:eastAsia="en-US" w:bidi="ar-SA"/>
      </w:rPr>
    </w:lvl>
    <w:lvl w:ilvl="3">
      <w:start w:val="0"/>
      <w:numFmt w:val="bullet"/>
      <w:lvlText w:val="•"/>
      <w:lvlJc w:val="left"/>
      <w:pPr>
        <w:ind w:left="1226" w:hanging="394"/>
      </w:pPr>
      <w:rPr>
        <w:rFonts w:hint="default"/>
        <w:lang w:val="en-US" w:eastAsia="en-US" w:bidi="ar-SA"/>
      </w:rPr>
    </w:lvl>
    <w:lvl w:ilvl="4">
      <w:start w:val="0"/>
      <w:numFmt w:val="bullet"/>
      <w:lvlText w:val="•"/>
      <w:lvlJc w:val="left"/>
      <w:pPr>
        <w:ind w:left="1482" w:hanging="394"/>
      </w:pPr>
      <w:rPr>
        <w:rFonts w:hint="default"/>
        <w:lang w:val="en-US" w:eastAsia="en-US" w:bidi="ar-SA"/>
      </w:rPr>
    </w:lvl>
    <w:lvl w:ilvl="5">
      <w:start w:val="0"/>
      <w:numFmt w:val="bullet"/>
      <w:lvlText w:val="•"/>
      <w:lvlJc w:val="left"/>
      <w:pPr>
        <w:ind w:left="1737" w:hanging="394"/>
      </w:pPr>
      <w:rPr>
        <w:rFonts w:hint="default"/>
        <w:lang w:val="en-US" w:eastAsia="en-US" w:bidi="ar-SA"/>
      </w:rPr>
    </w:lvl>
    <w:lvl w:ilvl="6">
      <w:start w:val="0"/>
      <w:numFmt w:val="bullet"/>
      <w:lvlText w:val="•"/>
      <w:lvlJc w:val="left"/>
      <w:pPr>
        <w:ind w:left="1993" w:hanging="394"/>
      </w:pPr>
      <w:rPr>
        <w:rFonts w:hint="default"/>
        <w:lang w:val="en-US" w:eastAsia="en-US" w:bidi="ar-SA"/>
      </w:rPr>
    </w:lvl>
    <w:lvl w:ilvl="7">
      <w:start w:val="0"/>
      <w:numFmt w:val="bullet"/>
      <w:lvlText w:val="•"/>
      <w:lvlJc w:val="left"/>
      <w:pPr>
        <w:ind w:left="2248" w:hanging="394"/>
      </w:pPr>
      <w:rPr>
        <w:rFonts w:hint="default"/>
        <w:lang w:val="en-US" w:eastAsia="en-US" w:bidi="ar-SA"/>
      </w:rPr>
    </w:lvl>
    <w:lvl w:ilvl="8">
      <w:start w:val="0"/>
      <w:numFmt w:val="bullet"/>
      <w:lvlText w:val="•"/>
      <w:lvlJc w:val="left"/>
      <w:pPr>
        <w:ind w:left="2504" w:hanging="394"/>
      </w:pPr>
      <w:rPr>
        <w:rFonts w:hint="default"/>
        <w:lang w:val="en-US" w:eastAsia="en-US" w:bidi="ar-SA"/>
      </w:rPr>
    </w:lvl>
  </w:abstractNum>
  <w:abstractNum w:abstractNumId="374">
    <w:multiLevelType w:val="hybridMultilevel"/>
    <w:lvl w:ilvl="0">
      <w:start w:val="0"/>
      <w:numFmt w:val="bullet"/>
      <w:lvlText w:val=""/>
      <w:lvlJc w:val="left"/>
      <w:pPr>
        <w:ind w:left="451" w:hanging="341"/>
      </w:pPr>
      <w:rPr>
        <w:rFonts w:hint="default" w:ascii="Wingdings" w:hAnsi="Wingdings" w:eastAsia="Wingdings" w:cs="Wingdings"/>
        <w:b w:val="0"/>
        <w:bCs w:val="0"/>
        <w:i w:val="0"/>
        <w:iCs w:val="0"/>
        <w:color w:val="231F20"/>
        <w:spacing w:val="0"/>
        <w:w w:val="100"/>
        <w:sz w:val="22"/>
        <w:szCs w:val="22"/>
        <w:lang w:val="en-US" w:eastAsia="en-US" w:bidi="ar-SA"/>
      </w:rPr>
    </w:lvl>
    <w:lvl w:ilvl="1">
      <w:start w:val="0"/>
      <w:numFmt w:val="bullet"/>
      <w:lvlText w:val="•"/>
      <w:lvlJc w:val="left"/>
      <w:pPr>
        <w:ind w:left="715" w:hanging="341"/>
      </w:pPr>
      <w:rPr>
        <w:rFonts w:hint="default"/>
        <w:lang w:val="en-US" w:eastAsia="en-US" w:bidi="ar-SA"/>
      </w:rPr>
    </w:lvl>
    <w:lvl w:ilvl="2">
      <w:start w:val="0"/>
      <w:numFmt w:val="bullet"/>
      <w:lvlText w:val="•"/>
      <w:lvlJc w:val="left"/>
      <w:pPr>
        <w:ind w:left="971" w:hanging="341"/>
      </w:pPr>
      <w:rPr>
        <w:rFonts w:hint="default"/>
        <w:lang w:val="en-US" w:eastAsia="en-US" w:bidi="ar-SA"/>
      </w:rPr>
    </w:lvl>
    <w:lvl w:ilvl="3">
      <w:start w:val="0"/>
      <w:numFmt w:val="bullet"/>
      <w:lvlText w:val="•"/>
      <w:lvlJc w:val="left"/>
      <w:pPr>
        <w:ind w:left="1226" w:hanging="341"/>
      </w:pPr>
      <w:rPr>
        <w:rFonts w:hint="default"/>
        <w:lang w:val="en-US" w:eastAsia="en-US" w:bidi="ar-SA"/>
      </w:rPr>
    </w:lvl>
    <w:lvl w:ilvl="4">
      <w:start w:val="0"/>
      <w:numFmt w:val="bullet"/>
      <w:lvlText w:val="•"/>
      <w:lvlJc w:val="left"/>
      <w:pPr>
        <w:ind w:left="1482" w:hanging="341"/>
      </w:pPr>
      <w:rPr>
        <w:rFonts w:hint="default"/>
        <w:lang w:val="en-US" w:eastAsia="en-US" w:bidi="ar-SA"/>
      </w:rPr>
    </w:lvl>
    <w:lvl w:ilvl="5">
      <w:start w:val="0"/>
      <w:numFmt w:val="bullet"/>
      <w:lvlText w:val="•"/>
      <w:lvlJc w:val="left"/>
      <w:pPr>
        <w:ind w:left="1737" w:hanging="341"/>
      </w:pPr>
      <w:rPr>
        <w:rFonts w:hint="default"/>
        <w:lang w:val="en-US" w:eastAsia="en-US" w:bidi="ar-SA"/>
      </w:rPr>
    </w:lvl>
    <w:lvl w:ilvl="6">
      <w:start w:val="0"/>
      <w:numFmt w:val="bullet"/>
      <w:lvlText w:val="•"/>
      <w:lvlJc w:val="left"/>
      <w:pPr>
        <w:ind w:left="1993" w:hanging="341"/>
      </w:pPr>
      <w:rPr>
        <w:rFonts w:hint="default"/>
        <w:lang w:val="en-US" w:eastAsia="en-US" w:bidi="ar-SA"/>
      </w:rPr>
    </w:lvl>
    <w:lvl w:ilvl="7">
      <w:start w:val="0"/>
      <w:numFmt w:val="bullet"/>
      <w:lvlText w:val="•"/>
      <w:lvlJc w:val="left"/>
      <w:pPr>
        <w:ind w:left="2248" w:hanging="341"/>
      </w:pPr>
      <w:rPr>
        <w:rFonts w:hint="default"/>
        <w:lang w:val="en-US" w:eastAsia="en-US" w:bidi="ar-SA"/>
      </w:rPr>
    </w:lvl>
    <w:lvl w:ilvl="8">
      <w:start w:val="0"/>
      <w:numFmt w:val="bullet"/>
      <w:lvlText w:val="•"/>
      <w:lvlJc w:val="left"/>
      <w:pPr>
        <w:ind w:left="2504" w:hanging="341"/>
      </w:pPr>
      <w:rPr>
        <w:rFonts w:hint="default"/>
        <w:lang w:val="en-US" w:eastAsia="en-US" w:bidi="ar-SA"/>
      </w:rPr>
    </w:lvl>
  </w:abstractNum>
  <w:abstractNum w:abstractNumId="373">
    <w:multiLevelType w:val="hybridMultilevel"/>
    <w:lvl w:ilvl="0">
      <w:start w:val="0"/>
      <w:numFmt w:val="bullet"/>
      <w:lvlText w:val=""/>
      <w:lvlJc w:val="left"/>
      <w:pPr>
        <w:ind w:left="451" w:hanging="341"/>
      </w:pPr>
      <w:rPr>
        <w:rFonts w:hint="default" w:ascii="Wingdings" w:hAnsi="Wingdings" w:eastAsia="Wingdings" w:cs="Wingdings"/>
        <w:b w:val="0"/>
        <w:bCs w:val="0"/>
        <w:i w:val="0"/>
        <w:iCs w:val="0"/>
        <w:color w:val="231F20"/>
        <w:spacing w:val="0"/>
        <w:w w:val="100"/>
        <w:sz w:val="22"/>
        <w:szCs w:val="22"/>
        <w:lang w:val="en-US" w:eastAsia="en-US" w:bidi="ar-SA"/>
      </w:rPr>
    </w:lvl>
    <w:lvl w:ilvl="1">
      <w:start w:val="0"/>
      <w:numFmt w:val="bullet"/>
      <w:lvlText w:val="•"/>
      <w:lvlJc w:val="left"/>
      <w:pPr>
        <w:ind w:left="715" w:hanging="341"/>
      </w:pPr>
      <w:rPr>
        <w:rFonts w:hint="default"/>
        <w:lang w:val="en-US" w:eastAsia="en-US" w:bidi="ar-SA"/>
      </w:rPr>
    </w:lvl>
    <w:lvl w:ilvl="2">
      <w:start w:val="0"/>
      <w:numFmt w:val="bullet"/>
      <w:lvlText w:val="•"/>
      <w:lvlJc w:val="left"/>
      <w:pPr>
        <w:ind w:left="971" w:hanging="341"/>
      </w:pPr>
      <w:rPr>
        <w:rFonts w:hint="default"/>
        <w:lang w:val="en-US" w:eastAsia="en-US" w:bidi="ar-SA"/>
      </w:rPr>
    </w:lvl>
    <w:lvl w:ilvl="3">
      <w:start w:val="0"/>
      <w:numFmt w:val="bullet"/>
      <w:lvlText w:val="•"/>
      <w:lvlJc w:val="left"/>
      <w:pPr>
        <w:ind w:left="1226" w:hanging="341"/>
      </w:pPr>
      <w:rPr>
        <w:rFonts w:hint="default"/>
        <w:lang w:val="en-US" w:eastAsia="en-US" w:bidi="ar-SA"/>
      </w:rPr>
    </w:lvl>
    <w:lvl w:ilvl="4">
      <w:start w:val="0"/>
      <w:numFmt w:val="bullet"/>
      <w:lvlText w:val="•"/>
      <w:lvlJc w:val="left"/>
      <w:pPr>
        <w:ind w:left="1482" w:hanging="341"/>
      </w:pPr>
      <w:rPr>
        <w:rFonts w:hint="default"/>
        <w:lang w:val="en-US" w:eastAsia="en-US" w:bidi="ar-SA"/>
      </w:rPr>
    </w:lvl>
    <w:lvl w:ilvl="5">
      <w:start w:val="0"/>
      <w:numFmt w:val="bullet"/>
      <w:lvlText w:val="•"/>
      <w:lvlJc w:val="left"/>
      <w:pPr>
        <w:ind w:left="1737" w:hanging="341"/>
      </w:pPr>
      <w:rPr>
        <w:rFonts w:hint="default"/>
        <w:lang w:val="en-US" w:eastAsia="en-US" w:bidi="ar-SA"/>
      </w:rPr>
    </w:lvl>
    <w:lvl w:ilvl="6">
      <w:start w:val="0"/>
      <w:numFmt w:val="bullet"/>
      <w:lvlText w:val="•"/>
      <w:lvlJc w:val="left"/>
      <w:pPr>
        <w:ind w:left="1993" w:hanging="341"/>
      </w:pPr>
      <w:rPr>
        <w:rFonts w:hint="default"/>
        <w:lang w:val="en-US" w:eastAsia="en-US" w:bidi="ar-SA"/>
      </w:rPr>
    </w:lvl>
    <w:lvl w:ilvl="7">
      <w:start w:val="0"/>
      <w:numFmt w:val="bullet"/>
      <w:lvlText w:val="•"/>
      <w:lvlJc w:val="left"/>
      <w:pPr>
        <w:ind w:left="2248" w:hanging="341"/>
      </w:pPr>
      <w:rPr>
        <w:rFonts w:hint="default"/>
        <w:lang w:val="en-US" w:eastAsia="en-US" w:bidi="ar-SA"/>
      </w:rPr>
    </w:lvl>
    <w:lvl w:ilvl="8">
      <w:start w:val="0"/>
      <w:numFmt w:val="bullet"/>
      <w:lvlText w:val="•"/>
      <w:lvlJc w:val="left"/>
      <w:pPr>
        <w:ind w:left="2504" w:hanging="341"/>
      </w:pPr>
      <w:rPr>
        <w:rFonts w:hint="default"/>
        <w:lang w:val="en-US" w:eastAsia="en-US" w:bidi="ar-SA"/>
      </w:rPr>
    </w:lvl>
  </w:abstractNum>
  <w:abstractNum w:abstractNumId="372">
    <w:multiLevelType w:val="hybridMultilevel"/>
    <w:lvl w:ilvl="0">
      <w:start w:val="0"/>
      <w:numFmt w:val="bullet"/>
      <w:lvlText w:val=""/>
      <w:lvlJc w:val="left"/>
      <w:pPr>
        <w:ind w:left="451" w:hanging="394"/>
      </w:pPr>
      <w:rPr>
        <w:rFonts w:hint="default" w:ascii="Wingdings" w:hAnsi="Wingdings" w:eastAsia="Wingdings" w:cs="Wingdings"/>
        <w:b w:val="0"/>
        <w:bCs w:val="0"/>
        <w:i w:val="0"/>
        <w:iCs w:val="0"/>
        <w:color w:val="231F20"/>
        <w:spacing w:val="0"/>
        <w:w w:val="100"/>
        <w:sz w:val="22"/>
        <w:szCs w:val="22"/>
        <w:lang w:val="en-US" w:eastAsia="en-US" w:bidi="ar-SA"/>
      </w:rPr>
    </w:lvl>
    <w:lvl w:ilvl="1">
      <w:start w:val="0"/>
      <w:numFmt w:val="bullet"/>
      <w:lvlText w:val="•"/>
      <w:lvlJc w:val="left"/>
      <w:pPr>
        <w:ind w:left="715" w:hanging="394"/>
      </w:pPr>
      <w:rPr>
        <w:rFonts w:hint="default"/>
        <w:lang w:val="en-US" w:eastAsia="en-US" w:bidi="ar-SA"/>
      </w:rPr>
    </w:lvl>
    <w:lvl w:ilvl="2">
      <w:start w:val="0"/>
      <w:numFmt w:val="bullet"/>
      <w:lvlText w:val="•"/>
      <w:lvlJc w:val="left"/>
      <w:pPr>
        <w:ind w:left="971" w:hanging="394"/>
      </w:pPr>
      <w:rPr>
        <w:rFonts w:hint="default"/>
        <w:lang w:val="en-US" w:eastAsia="en-US" w:bidi="ar-SA"/>
      </w:rPr>
    </w:lvl>
    <w:lvl w:ilvl="3">
      <w:start w:val="0"/>
      <w:numFmt w:val="bullet"/>
      <w:lvlText w:val="•"/>
      <w:lvlJc w:val="left"/>
      <w:pPr>
        <w:ind w:left="1226" w:hanging="394"/>
      </w:pPr>
      <w:rPr>
        <w:rFonts w:hint="default"/>
        <w:lang w:val="en-US" w:eastAsia="en-US" w:bidi="ar-SA"/>
      </w:rPr>
    </w:lvl>
    <w:lvl w:ilvl="4">
      <w:start w:val="0"/>
      <w:numFmt w:val="bullet"/>
      <w:lvlText w:val="•"/>
      <w:lvlJc w:val="left"/>
      <w:pPr>
        <w:ind w:left="1482" w:hanging="394"/>
      </w:pPr>
      <w:rPr>
        <w:rFonts w:hint="default"/>
        <w:lang w:val="en-US" w:eastAsia="en-US" w:bidi="ar-SA"/>
      </w:rPr>
    </w:lvl>
    <w:lvl w:ilvl="5">
      <w:start w:val="0"/>
      <w:numFmt w:val="bullet"/>
      <w:lvlText w:val="•"/>
      <w:lvlJc w:val="left"/>
      <w:pPr>
        <w:ind w:left="1737" w:hanging="394"/>
      </w:pPr>
      <w:rPr>
        <w:rFonts w:hint="default"/>
        <w:lang w:val="en-US" w:eastAsia="en-US" w:bidi="ar-SA"/>
      </w:rPr>
    </w:lvl>
    <w:lvl w:ilvl="6">
      <w:start w:val="0"/>
      <w:numFmt w:val="bullet"/>
      <w:lvlText w:val="•"/>
      <w:lvlJc w:val="left"/>
      <w:pPr>
        <w:ind w:left="1993" w:hanging="394"/>
      </w:pPr>
      <w:rPr>
        <w:rFonts w:hint="default"/>
        <w:lang w:val="en-US" w:eastAsia="en-US" w:bidi="ar-SA"/>
      </w:rPr>
    </w:lvl>
    <w:lvl w:ilvl="7">
      <w:start w:val="0"/>
      <w:numFmt w:val="bullet"/>
      <w:lvlText w:val="•"/>
      <w:lvlJc w:val="left"/>
      <w:pPr>
        <w:ind w:left="2248" w:hanging="394"/>
      </w:pPr>
      <w:rPr>
        <w:rFonts w:hint="default"/>
        <w:lang w:val="en-US" w:eastAsia="en-US" w:bidi="ar-SA"/>
      </w:rPr>
    </w:lvl>
    <w:lvl w:ilvl="8">
      <w:start w:val="0"/>
      <w:numFmt w:val="bullet"/>
      <w:lvlText w:val="•"/>
      <w:lvlJc w:val="left"/>
      <w:pPr>
        <w:ind w:left="2504" w:hanging="394"/>
      </w:pPr>
      <w:rPr>
        <w:rFonts w:hint="default"/>
        <w:lang w:val="en-US" w:eastAsia="en-US" w:bidi="ar-SA"/>
      </w:rPr>
    </w:lvl>
  </w:abstractNum>
  <w:abstractNum w:abstractNumId="371">
    <w:multiLevelType w:val="hybridMultilevel"/>
    <w:lvl w:ilvl="0">
      <w:start w:val="0"/>
      <w:numFmt w:val="bullet"/>
      <w:lvlText w:val=""/>
      <w:lvlJc w:val="left"/>
      <w:pPr>
        <w:ind w:left="451" w:hanging="341"/>
      </w:pPr>
      <w:rPr>
        <w:rFonts w:hint="default" w:ascii="Wingdings" w:hAnsi="Wingdings" w:eastAsia="Wingdings" w:cs="Wingdings"/>
        <w:b w:val="0"/>
        <w:bCs w:val="0"/>
        <w:i w:val="0"/>
        <w:iCs w:val="0"/>
        <w:color w:val="231F20"/>
        <w:spacing w:val="0"/>
        <w:w w:val="100"/>
        <w:sz w:val="22"/>
        <w:szCs w:val="22"/>
        <w:lang w:val="en-US" w:eastAsia="en-US" w:bidi="ar-SA"/>
      </w:rPr>
    </w:lvl>
    <w:lvl w:ilvl="1">
      <w:start w:val="0"/>
      <w:numFmt w:val="bullet"/>
      <w:lvlText w:val="•"/>
      <w:lvlJc w:val="left"/>
      <w:pPr>
        <w:ind w:left="715" w:hanging="341"/>
      </w:pPr>
      <w:rPr>
        <w:rFonts w:hint="default"/>
        <w:lang w:val="en-US" w:eastAsia="en-US" w:bidi="ar-SA"/>
      </w:rPr>
    </w:lvl>
    <w:lvl w:ilvl="2">
      <w:start w:val="0"/>
      <w:numFmt w:val="bullet"/>
      <w:lvlText w:val="•"/>
      <w:lvlJc w:val="left"/>
      <w:pPr>
        <w:ind w:left="971" w:hanging="341"/>
      </w:pPr>
      <w:rPr>
        <w:rFonts w:hint="default"/>
        <w:lang w:val="en-US" w:eastAsia="en-US" w:bidi="ar-SA"/>
      </w:rPr>
    </w:lvl>
    <w:lvl w:ilvl="3">
      <w:start w:val="0"/>
      <w:numFmt w:val="bullet"/>
      <w:lvlText w:val="•"/>
      <w:lvlJc w:val="left"/>
      <w:pPr>
        <w:ind w:left="1226" w:hanging="341"/>
      </w:pPr>
      <w:rPr>
        <w:rFonts w:hint="default"/>
        <w:lang w:val="en-US" w:eastAsia="en-US" w:bidi="ar-SA"/>
      </w:rPr>
    </w:lvl>
    <w:lvl w:ilvl="4">
      <w:start w:val="0"/>
      <w:numFmt w:val="bullet"/>
      <w:lvlText w:val="•"/>
      <w:lvlJc w:val="left"/>
      <w:pPr>
        <w:ind w:left="1482" w:hanging="341"/>
      </w:pPr>
      <w:rPr>
        <w:rFonts w:hint="default"/>
        <w:lang w:val="en-US" w:eastAsia="en-US" w:bidi="ar-SA"/>
      </w:rPr>
    </w:lvl>
    <w:lvl w:ilvl="5">
      <w:start w:val="0"/>
      <w:numFmt w:val="bullet"/>
      <w:lvlText w:val="•"/>
      <w:lvlJc w:val="left"/>
      <w:pPr>
        <w:ind w:left="1737" w:hanging="341"/>
      </w:pPr>
      <w:rPr>
        <w:rFonts w:hint="default"/>
        <w:lang w:val="en-US" w:eastAsia="en-US" w:bidi="ar-SA"/>
      </w:rPr>
    </w:lvl>
    <w:lvl w:ilvl="6">
      <w:start w:val="0"/>
      <w:numFmt w:val="bullet"/>
      <w:lvlText w:val="•"/>
      <w:lvlJc w:val="left"/>
      <w:pPr>
        <w:ind w:left="1993" w:hanging="341"/>
      </w:pPr>
      <w:rPr>
        <w:rFonts w:hint="default"/>
        <w:lang w:val="en-US" w:eastAsia="en-US" w:bidi="ar-SA"/>
      </w:rPr>
    </w:lvl>
    <w:lvl w:ilvl="7">
      <w:start w:val="0"/>
      <w:numFmt w:val="bullet"/>
      <w:lvlText w:val="•"/>
      <w:lvlJc w:val="left"/>
      <w:pPr>
        <w:ind w:left="2248" w:hanging="341"/>
      </w:pPr>
      <w:rPr>
        <w:rFonts w:hint="default"/>
        <w:lang w:val="en-US" w:eastAsia="en-US" w:bidi="ar-SA"/>
      </w:rPr>
    </w:lvl>
    <w:lvl w:ilvl="8">
      <w:start w:val="0"/>
      <w:numFmt w:val="bullet"/>
      <w:lvlText w:val="•"/>
      <w:lvlJc w:val="left"/>
      <w:pPr>
        <w:ind w:left="2504" w:hanging="341"/>
      </w:pPr>
      <w:rPr>
        <w:rFonts w:hint="default"/>
        <w:lang w:val="en-US" w:eastAsia="en-US" w:bidi="ar-SA"/>
      </w:rPr>
    </w:lvl>
  </w:abstractNum>
  <w:abstractNum w:abstractNumId="370">
    <w:multiLevelType w:val="hybridMultilevel"/>
    <w:lvl w:ilvl="0">
      <w:start w:val="0"/>
      <w:numFmt w:val="bullet"/>
      <w:lvlText w:val=""/>
      <w:lvlJc w:val="left"/>
      <w:pPr>
        <w:ind w:left="451" w:hanging="341"/>
      </w:pPr>
      <w:rPr>
        <w:rFonts w:hint="default" w:ascii="Wingdings" w:hAnsi="Wingdings" w:eastAsia="Wingdings" w:cs="Wingdings"/>
        <w:b w:val="0"/>
        <w:bCs w:val="0"/>
        <w:i w:val="0"/>
        <w:iCs w:val="0"/>
        <w:color w:val="231F20"/>
        <w:spacing w:val="0"/>
        <w:w w:val="100"/>
        <w:sz w:val="22"/>
        <w:szCs w:val="22"/>
        <w:lang w:val="en-US" w:eastAsia="en-US" w:bidi="ar-SA"/>
      </w:rPr>
    </w:lvl>
    <w:lvl w:ilvl="1">
      <w:start w:val="0"/>
      <w:numFmt w:val="bullet"/>
      <w:lvlText w:val="•"/>
      <w:lvlJc w:val="left"/>
      <w:pPr>
        <w:ind w:left="715" w:hanging="341"/>
      </w:pPr>
      <w:rPr>
        <w:rFonts w:hint="default"/>
        <w:lang w:val="en-US" w:eastAsia="en-US" w:bidi="ar-SA"/>
      </w:rPr>
    </w:lvl>
    <w:lvl w:ilvl="2">
      <w:start w:val="0"/>
      <w:numFmt w:val="bullet"/>
      <w:lvlText w:val="•"/>
      <w:lvlJc w:val="left"/>
      <w:pPr>
        <w:ind w:left="971" w:hanging="341"/>
      </w:pPr>
      <w:rPr>
        <w:rFonts w:hint="default"/>
        <w:lang w:val="en-US" w:eastAsia="en-US" w:bidi="ar-SA"/>
      </w:rPr>
    </w:lvl>
    <w:lvl w:ilvl="3">
      <w:start w:val="0"/>
      <w:numFmt w:val="bullet"/>
      <w:lvlText w:val="•"/>
      <w:lvlJc w:val="left"/>
      <w:pPr>
        <w:ind w:left="1226" w:hanging="341"/>
      </w:pPr>
      <w:rPr>
        <w:rFonts w:hint="default"/>
        <w:lang w:val="en-US" w:eastAsia="en-US" w:bidi="ar-SA"/>
      </w:rPr>
    </w:lvl>
    <w:lvl w:ilvl="4">
      <w:start w:val="0"/>
      <w:numFmt w:val="bullet"/>
      <w:lvlText w:val="•"/>
      <w:lvlJc w:val="left"/>
      <w:pPr>
        <w:ind w:left="1482" w:hanging="341"/>
      </w:pPr>
      <w:rPr>
        <w:rFonts w:hint="default"/>
        <w:lang w:val="en-US" w:eastAsia="en-US" w:bidi="ar-SA"/>
      </w:rPr>
    </w:lvl>
    <w:lvl w:ilvl="5">
      <w:start w:val="0"/>
      <w:numFmt w:val="bullet"/>
      <w:lvlText w:val="•"/>
      <w:lvlJc w:val="left"/>
      <w:pPr>
        <w:ind w:left="1737" w:hanging="341"/>
      </w:pPr>
      <w:rPr>
        <w:rFonts w:hint="default"/>
        <w:lang w:val="en-US" w:eastAsia="en-US" w:bidi="ar-SA"/>
      </w:rPr>
    </w:lvl>
    <w:lvl w:ilvl="6">
      <w:start w:val="0"/>
      <w:numFmt w:val="bullet"/>
      <w:lvlText w:val="•"/>
      <w:lvlJc w:val="left"/>
      <w:pPr>
        <w:ind w:left="1993" w:hanging="341"/>
      </w:pPr>
      <w:rPr>
        <w:rFonts w:hint="default"/>
        <w:lang w:val="en-US" w:eastAsia="en-US" w:bidi="ar-SA"/>
      </w:rPr>
    </w:lvl>
    <w:lvl w:ilvl="7">
      <w:start w:val="0"/>
      <w:numFmt w:val="bullet"/>
      <w:lvlText w:val="•"/>
      <w:lvlJc w:val="left"/>
      <w:pPr>
        <w:ind w:left="2248" w:hanging="341"/>
      </w:pPr>
      <w:rPr>
        <w:rFonts w:hint="default"/>
        <w:lang w:val="en-US" w:eastAsia="en-US" w:bidi="ar-SA"/>
      </w:rPr>
    </w:lvl>
    <w:lvl w:ilvl="8">
      <w:start w:val="0"/>
      <w:numFmt w:val="bullet"/>
      <w:lvlText w:val="•"/>
      <w:lvlJc w:val="left"/>
      <w:pPr>
        <w:ind w:left="2504" w:hanging="341"/>
      </w:pPr>
      <w:rPr>
        <w:rFonts w:hint="default"/>
        <w:lang w:val="en-US" w:eastAsia="en-US" w:bidi="ar-SA"/>
      </w:rPr>
    </w:lvl>
  </w:abstractNum>
  <w:abstractNum w:abstractNumId="369">
    <w:multiLevelType w:val="hybridMultilevel"/>
    <w:lvl w:ilvl="0">
      <w:start w:val="0"/>
      <w:numFmt w:val="bullet"/>
      <w:lvlText w:val=""/>
      <w:lvlJc w:val="left"/>
      <w:pPr>
        <w:ind w:left="451" w:hanging="341"/>
      </w:pPr>
      <w:rPr>
        <w:rFonts w:hint="default" w:ascii="Wingdings" w:hAnsi="Wingdings" w:eastAsia="Wingdings" w:cs="Wingdings"/>
        <w:b w:val="0"/>
        <w:bCs w:val="0"/>
        <w:i w:val="0"/>
        <w:iCs w:val="0"/>
        <w:color w:val="231F20"/>
        <w:spacing w:val="0"/>
        <w:w w:val="100"/>
        <w:sz w:val="22"/>
        <w:szCs w:val="22"/>
        <w:lang w:val="en-US" w:eastAsia="en-US" w:bidi="ar-SA"/>
      </w:rPr>
    </w:lvl>
    <w:lvl w:ilvl="1">
      <w:start w:val="0"/>
      <w:numFmt w:val="bullet"/>
      <w:lvlText w:val="•"/>
      <w:lvlJc w:val="left"/>
      <w:pPr>
        <w:ind w:left="715" w:hanging="341"/>
      </w:pPr>
      <w:rPr>
        <w:rFonts w:hint="default"/>
        <w:lang w:val="en-US" w:eastAsia="en-US" w:bidi="ar-SA"/>
      </w:rPr>
    </w:lvl>
    <w:lvl w:ilvl="2">
      <w:start w:val="0"/>
      <w:numFmt w:val="bullet"/>
      <w:lvlText w:val="•"/>
      <w:lvlJc w:val="left"/>
      <w:pPr>
        <w:ind w:left="971" w:hanging="341"/>
      </w:pPr>
      <w:rPr>
        <w:rFonts w:hint="default"/>
        <w:lang w:val="en-US" w:eastAsia="en-US" w:bidi="ar-SA"/>
      </w:rPr>
    </w:lvl>
    <w:lvl w:ilvl="3">
      <w:start w:val="0"/>
      <w:numFmt w:val="bullet"/>
      <w:lvlText w:val="•"/>
      <w:lvlJc w:val="left"/>
      <w:pPr>
        <w:ind w:left="1226" w:hanging="341"/>
      </w:pPr>
      <w:rPr>
        <w:rFonts w:hint="default"/>
        <w:lang w:val="en-US" w:eastAsia="en-US" w:bidi="ar-SA"/>
      </w:rPr>
    </w:lvl>
    <w:lvl w:ilvl="4">
      <w:start w:val="0"/>
      <w:numFmt w:val="bullet"/>
      <w:lvlText w:val="•"/>
      <w:lvlJc w:val="left"/>
      <w:pPr>
        <w:ind w:left="1482" w:hanging="341"/>
      </w:pPr>
      <w:rPr>
        <w:rFonts w:hint="default"/>
        <w:lang w:val="en-US" w:eastAsia="en-US" w:bidi="ar-SA"/>
      </w:rPr>
    </w:lvl>
    <w:lvl w:ilvl="5">
      <w:start w:val="0"/>
      <w:numFmt w:val="bullet"/>
      <w:lvlText w:val="•"/>
      <w:lvlJc w:val="left"/>
      <w:pPr>
        <w:ind w:left="1737" w:hanging="341"/>
      </w:pPr>
      <w:rPr>
        <w:rFonts w:hint="default"/>
        <w:lang w:val="en-US" w:eastAsia="en-US" w:bidi="ar-SA"/>
      </w:rPr>
    </w:lvl>
    <w:lvl w:ilvl="6">
      <w:start w:val="0"/>
      <w:numFmt w:val="bullet"/>
      <w:lvlText w:val="•"/>
      <w:lvlJc w:val="left"/>
      <w:pPr>
        <w:ind w:left="1993" w:hanging="341"/>
      </w:pPr>
      <w:rPr>
        <w:rFonts w:hint="default"/>
        <w:lang w:val="en-US" w:eastAsia="en-US" w:bidi="ar-SA"/>
      </w:rPr>
    </w:lvl>
    <w:lvl w:ilvl="7">
      <w:start w:val="0"/>
      <w:numFmt w:val="bullet"/>
      <w:lvlText w:val="•"/>
      <w:lvlJc w:val="left"/>
      <w:pPr>
        <w:ind w:left="2248" w:hanging="341"/>
      </w:pPr>
      <w:rPr>
        <w:rFonts w:hint="default"/>
        <w:lang w:val="en-US" w:eastAsia="en-US" w:bidi="ar-SA"/>
      </w:rPr>
    </w:lvl>
    <w:lvl w:ilvl="8">
      <w:start w:val="0"/>
      <w:numFmt w:val="bullet"/>
      <w:lvlText w:val="•"/>
      <w:lvlJc w:val="left"/>
      <w:pPr>
        <w:ind w:left="2504" w:hanging="341"/>
      </w:pPr>
      <w:rPr>
        <w:rFonts w:hint="default"/>
        <w:lang w:val="en-US" w:eastAsia="en-US" w:bidi="ar-SA"/>
      </w:rPr>
    </w:lvl>
  </w:abstractNum>
  <w:abstractNum w:abstractNumId="368">
    <w:multiLevelType w:val="hybridMultilevel"/>
    <w:lvl w:ilvl="0">
      <w:start w:val="0"/>
      <w:numFmt w:val="bullet"/>
      <w:lvlText w:val=""/>
      <w:lvlJc w:val="left"/>
      <w:pPr>
        <w:ind w:left="451" w:hanging="341"/>
      </w:pPr>
      <w:rPr>
        <w:rFonts w:hint="default" w:ascii="Wingdings" w:hAnsi="Wingdings" w:eastAsia="Wingdings" w:cs="Wingdings"/>
        <w:b w:val="0"/>
        <w:bCs w:val="0"/>
        <w:i w:val="0"/>
        <w:iCs w:val="0"/>
        <w:color w:val="231F20"/>
        <w:spacing w:val="0"/>
        <w:w w:val="100"/>
        <w:sz w:val="22"/>
        <w:szCs w:val="22"/>
        <w:lang w:val="en-US" w:eastAsia="en-US" w:bidi="ar-SA"/>
      </w:rPr>
    </w:lvl>
    <w:lvl w:ilvl="1">
      <w:start w:val="0"/>
      <w:numFmt w:val="bullet"/>
      <w:lvlText w:val="•"/>
      <w:lvlJc w:val="left"/>
      <w:pPr>
        <w:ind w:left="715" w:hanging="341"/>
      </w:pPr>
      <w:rPr>
        <w:rFonts w:hint="default"/>
        <w:lang w:val="en-US" w:eastAsia="en-US" w:bidi="ar-SA"/>
      </w:rPr>
    </w:lvl>
    <w:lvl w:ilvl="2">
      <w:start w:val="0"/>
      <w:numFmt w:val="bullet"/>
      <w:lvlText w:val="•"/>
      <w:lvlJc w:val="left"/>
      <w:pPr>
        <w:ind w:left="971" w:hanging="341"/>
      </w:pPr>
      <w:rPr>
        <w:rFonts w:hint="default"/>
        <w:lang w:val="en-US" w:eastAsia="en-US" w:bidi="ar-SA"/>
      </w:rPr>
    </w:lvl>
    <w:lvl w:ilvl="3">
      <w:start w:val="0"/>
      <w:numFmt w:val="bullet"/>
      <w:lvlText w:val="•"/>
      <w:lvlJc w:val="left"/>
      <w:pPr>
        <w:ind w:left="1226" w:hanging="341"/>
      </w:pPr>
      <w:rPr>
        <w:rFonts w:hint="default"/>
        <w:lang w:val="en-US" w:eastAsia="en-US" w:bidi="ar-SA"/>
      </w:rPr>
    </w:lvl>
    <w:lvl w:ilvl="4">
      <w:start w:val="0"/>
      <w:numFmt w:val="bullet"/>
      <w:lvlText w:val="•"/>
      <w:lvlJc w:val="left"/>
      <w:pPr>
        <w:ind w:left="1482" w:hanging="341"/>
      </w:pPr>
      <w:rPr>
        <w:rFonts w:hint="default"/>
        <w:lang w:val="en-US" w:eastAsia="en-US" w:bidi="ar-SA"/>
      </w:rPr>
    </w:lvl>
    <w:lvl w:ilvl="5">
      <w:start w:val="0"/>
      <w:numFmt w:val="bullet"/>
      <w:lvlText w:val="•"/>
      <w:lvlJc w:val="left"/>
      <w:pPr>
        <w:ind w:left="1737" w:hanging="341"/>
      </w:pPr>
      <w:rPr>
        <w:rFonts w:hint="default"/>
        <w:lang w:val="en-US" w:eastAsia="en-US" w:bidi="ar-SA"/>
      </w:rPr>
    </w:lvl>
    <w:lvl w:ilvl="6">
      <w:start w:val="0"/>
      <w:numFmt w:val="bullet"/>
      <w:lvlText w:val="•"/>
      <w:lvlJc w:val="left"/>
      <w:pPr>
        <w:ind w:left="1993" w:hanging="341"/>
      </w:pPr>
      <w:rPr>
        <w:rFonts w:hint="default"/>
        <w:lang w:val="en-US" w:eastAsia="en-US" w:bidi="ar-SA"/>
      </w:rPr>
    </w:lvl>
    <w:lvl w:ilvl="7">
      <w:start w:val="0"/>
      <w:numFmt w:val="bullet"/>
      <w:lvlText w:val="•"/>
      <w:lvlJc w:val="left"/>
      <w:pPr>
        <w:ind w:left="2248" w:hanging="341"/>
      </w:pPr>
      <w:rPr>
        <w:rFonts w:hint="default"/>
        <w:lang w:val="en-US" w:eastAsia="en-US" w:bidi="ar-SA"/>
      </w:rPr>
    </w:lvl>
    <w:lvl w:ilvl="8">
      <w:start w:val="0"/>
      <w:numFmt w:val="bullet"/>
      <w:lvlText w:val="•"/>
      <w:lvlJc w:val="left"/>
      <w:pPr>
        <w:ind w:left="2504" w:hanging="341"/>
      </w:pPr>
      <w:rPr>
        <w:rFonts w:hint="default"/>
        <w:lang w:val="en-US" w:eastAsia="en-US" w:bidi="ar-SA"/>
      </w:rPr>
    </w:lvl>
  </w:abstractNum>
  <w:abstractNum w:abstractNumId="367">
    <w:multiLevelType w:val="hybridMultilevel"/>
    <w:lvl w:ilvl="0">
      <w:start w:val="0"/>
      <w:numFmt w:val="bullet"/>
      <w:lvlText w:val=""/>
      <w:lvlJc w:val="left"/>
      <w:pPr>
        <w:ind w:left="451" w:hanging="341"/>
      </w:pPr>
      <w:rPr>
        <w:rFonts w:hint="default" w:ascii="Wingdings" w:hAnsi="Wingdings" w:eastAsia="Wingdings" w:cs="Wingdings"/>
        <w:b w:val="0"/>
        <w:bCs w:val="0"/>
        <w:i w:val="0"/>
        <w:iCs w:val="0"/>
        <w:color w:val="231F20"/>
        <w:spacing w:val="0"/>
        <w:w w:val="100"/>
        <w:sz w:val="22"/>
        <w:szCs w:val="22"/>
        <w:lang w:val="en-US" w:eastAsia="en-US" w:bidi="ar-SA"/>
      </w:rPr>
    </w:lvl>
    <w:lvl w:ilvl="1">
      <w:start w:val="0"/>
      <w:numFmt w:val="bullet"/>
      <w:lvlText w:val="•"/>
      <w:lvlJc w:val="left"/>
      <w:pPr>
        <w:ind w:left="715" w:hanging="341"/>
      </w:pPr>
      <w:rPr>
        <w:rFonts w:hint="default"/>
        <w:lang w:val="en-US" w:eastAsia="en-US" w:bidi="ar-SA"/>
      </w:rPr>
    </w:lvl>
    <w:lvl w:ilvl="2">
      <w:start w:val="0"/>
      <w:numFmt w:val="bullet"/>
      <w:lvlText w:val="•"/>
      <w:lvlJc w:val="left"/>
      <w:pPr>
        <w:ind w:left="971" w:hanging="341"/>
      </w:pPr>
      <w:rPr>
        <w:rFonts w:hint="default"/>
        <w:lang w:val="en-US" w:eastAsia="en-US" w:bidi="ar-SA"/>
      </w:rPr>
    </w:lvl>
    <w:lvl w:ilvl="3">
      <w:start w:val="0"/>
      <w:numFmt w:val="bullet"/>
      <w:lvlText w:val="•"/>
      <w:lvlJc w:val="left"/>
      <w:pPr>
        <w:ind w:left="1226" w:hanging="341"/>
      </w:pPr>
      <w:rPr>
        <w:rFonts w:hint="default"/>
        <w:lang w:val="en-US" w:eastAsia="en-US" w:bidi="ar-SA"/>
      </w:rPr>
    </w:lvl>
    <w:lvl w:ilvl="4">
      <w:start w:val="0"/>
      <w:numFmt w:val="bullet"/>
      <w:lvlText w:val="•"/>
      <w:lvlJc w:val="left"/>
      <w:pPr>
        <w:ind w:left="1482" w:hanging="341"/>
      </w:pPr>
      <w:rPr>
        <w:rFonts w:hint="default"/>
        <w:lang w:val="en-US" w:eastAsia="en-US" w:bidi="ar-SA"/>
      </w:rPr>
    </w:lvl>
    <w:lvl w:ilvl="5">
      <w:start w:val="0"/>
      <w:numFmt w:val="bullet"/>
      <w:lvlText w:val="•"/>
      <w:lvlJc w:val="left"/>
      <w:pPr>
        <w:ind w:left="1737" w:hanging="341"/>
      </w:pPr>
      <w:rPr>
        <w:rFonts w:hint="default"/>
        <w:lang w:val="en-US" w:eastAsia="en-US" w:bidi="ar-SA"/>
      </w:rPr>
    </w:lvl>
    <w:lvl w:ilvl="6">
      <w:start w:val="0"/>
      <w:numFmt w:val="bullet"/>
      <w:lvlText w:val="•"/>
      <w:lvlJc w:val="left"/>
      <w:pPr>
        <w:ind w:left="1993" w:hanging="341"/>
      </w:pPr>
      <w:rPr>
        <w:rFonts w:hint="default"/>
        <w:lang w:val="en-US" w:eastAsia="en-US" w:bidi="ar-SA"/>
      </w:rPr>
    </w:lvl>
    <w:lvl w:ilvl="7">
      <w:start w:val="0"/>
      <w:numFmt w:val="bullet"/>
      <w:lvlText w:val="•"/>
      <w:lvlJc w:val="left"/>
      <w:pPr>
        <w:ind w:left="2248" w:hanging="341"/>
      </w:pPr>
      <w:rPr>
        <w:rFonts w:hint="default"/>
        <w:lang w:val="en-US" w:eastAsia="en-US" w:bidi="ar-SA"/>
      </w:rPr>
    </w:lvl>
    <w:lvl w:ilvl="8">
      <w:start w:val="0"/>
      <w:numFmt w:val="bullet"/>
      <w:lvlText w:val="•"/>
      <w:lvlJc w:val="left"/>
      <w:pPr>
        <w:ind w:left="2504" w:hanging="341"/>
      </w:pPr>
      <w:rPr>
        <w:rFonts w:hint="default"/>
        <w:lang w:val="en-US" w:eastAsia="en-US" w:bidi="ar-SA"/>
      </w:rPr>
    </w:lvl>
  </w:abstractNum>
  <w:abstractNum w:abstractNumId="366">
    <w:multiLevelType w:val="hybridMultilevel"/>
    <w:lvl w:ilvl="0">
      <w:start w:val="8"/>
      <w:numFmt w:val="lowerLetter"/>
      <w:lvlText w:val="%1."/>
      <w:lvlJc w:val="left"/>
      <w:pPr>
        <w:ind w:left="854" w:hanging="427"/>
        <w:jc w:val="left"/>
      </w:pPr>
      <w:rPr>
        <w:rFonts w:hint="default" w:ascii="Calibri" w:hAnsi="Calibri" w:eastAsia="Calibri" w:cs="Calibri"/>
        <w:b w:val="0"/>
        <w:bCs w:val="0"/>
        <w:i w:val="0"/>
        <w:iCs w:val="0"/>
        <w:color w:val="231F20"/>
        <w:spacing w:val="-1"/>
        <w:w w:val="100"/>
        <w:sz w:val="22"/>
        <w:szCs w:val="22"/>
        <w:lang w:val="en-US" w:eastAsia="en-US" w:bidi="ar-SA"/>
      </w:rPr>
    </w:lvl>
    <w:lvl w:ilvl="1">
      <w:start w:val="0"/>
      <w:numFmt w:val="bullet"/>
      <w:lvlText w:val="•"/>
      <w:lvlJc w:val="left"/>
      <w:pPr>
        <w:ind w:left="1097" w:hanging="427"/>
      </w:pPr>
      <w:rPr>
        <w:rFonts w:hint="default"/>
        <w:lang w:val="en-US" w:eastAsia="en-US" w:bidi="ar-SA"/>
      </w:rPr>
    </w:lvl>
    <w:lvl w:ilvl="2">
      <w:start w:val="0"/>
      <w:numFmt w:val="bullet"/>
      <w:lvlText w:val="•"/>
      <w:lvlJc w:val="left"/>
      <w:pPr>
        <w:ind w:left="1335" w:hanging="427"/>
      </w:pPr>
      <w:rPr>
        <w:rFonts w:hint="default"/>
        <w:lang w:val="en-US" w:eastAsia="en-US" w:bidi="ar-SA"/>
      </w:rPr>
    </w:lvl>
    <w:lvl w:ilvl="3">
      <w:start w:val="0"/>
      <w:numFmt w:val="bullet"/>
      <w:lvlText w:val="•"/>
      <w:lvlJc w:val="left"/>
      <w:pPr>
        <w:ind w:left="1572" w:hanging="427"/>
      </w:pPr>
      <w:rPr>
        <w:rFonts w:hint="default"/>
        <w:lang w:val="en-US" w:eastAsia="en-US" w:bidi="ar-SA"/>
      </w:rPr>
    </w:lvl>
    <w:lvl w:ilvl="4">
      <w:start w:val="0"/>
      <w:numFmt w:val="bullet"/>
      <w:lvlText w:val="•"/>
      <w:lvlJc w:val="left"/>
      <w:pPr>
        <w:ind w:left="1810" w:hanging="427"/>
      </w:pPr>
      <w:rPr>
        <w:rFonts w:hint="default"/>
        <w:lang w:val="en-US" w:eastAsia="en-US" w:bidi="ar-SA"/>
      </w:rPr>
    </w:lvl>
    <w:lvl w:ilvl="5">
      <w:start w:val="0"/>
      <w:numFmt w:val="bullet"/>
      <w:lvlText w:val="•"/>
      <w:lvlJc w:val="left"/>
      <w:pPr>
        <w:ind w:left="2048" w:hanging="427"/>
      </w:pPr>
      <w:rPr>
        <w:rFonts w:hint="default"/>
        <w:lang w:val="en-US" w:eastAsia="en-US" w:bidi="ar-SA"/>
      </w:rPr>
    </w:lvl>
    <w:lvl w:ilvl="6">
      <w:start w:val="0"/>
      <w:numFmt w:val="bullet"/>
      <w:lvlText w:val="•"/>
      <w:lvlJc w:val="left"/>
      <w:pPr>
        <w:ind w:left="2285" w:hanging="427"/>
      </w:pPr>
      <w:rPr>
        <w:rFonts w:hint="default"/>
        <w:lang w:val="en-US" w:eastAsia="en-US" w:bidi="ar-SA"/>
      </w:rPr>
    </w:lvl>
    <w:lvl w:ilvl="7">
      <w:start w:val="0"/>
      <w:numFmt w:val="bullet"/>
      <w:lvlText w:val="•"/>
      <w:lvlJc w:val="left"/>
      <w:pPr>
        <w:ind w:left="2523" w:hanging="427"/>
      </w:pPr>
      <w:rPr>
        <w:rFonts w:hint="default"/>
        <w:lang w:val="en-US" w:eastAsia="en-US" w:bidi="ar-SA"/>
      </w:rPr>
    </w:lvl>
    <w:lvl w:ilvl="8">
      <w:start w:val="0"/>
      <w:numFmt w:val="bullet"/>
      <w:lvlText w:val="•"/>
      <w:lvlJc w:val="left"/>
      <w:pPr>
        <w:ind w:left="2760" w:hanging="427"/>
      </w:pPr>
      <w:rPr>
        <w:rFonts w:hint="default"/>
        <w:lang w:val="en-US" w:eastAsia="en-US" w:bidi="ar-SA"/>
      </w:rPr>
    </w:lvl>
  </w:abstractNum>
  <w:abstractNum w:abstractNumId="365">
    <w:multiLevelType w:val="hybridMultilevel"/>
    <w:lvl w:ilvl="0">
      <w:start w:val="6"/>
      <w:numFmt w:val="lowerLetter"/>
      <w:lvlText w:val="%1."/>
      <w:lvlJc w:val="left"/>
      <w:pPr>
        <w:ind w:left="830" w:hanging="360"/>
        <w:jc w:val="left"/>
      </w:pPr>
      <w:rPr>
        <w:rFonts w:hint="default" w:ascii="Calibri" w:hAnsi="Calibri" w:eastAsia="Calibri" w:cs="Calibri"/>
        <w:b w:val="0"/>
        <w:bCs w:val="0"/>
        <w:i w:val="0"/>
        <w:iCs w:val="0"/>
        <w:color w:val="231F20"/>
        <w:spacing w:val="-1"/>
        <w:w w:val="100"/>
        <w:sz w:val="22"/>
        <w:szCs w:val="22"/>
        <w:lang w:val="en-US" w:eastAsia="en-US" w:bidi="ar-SA"/>
      </w:rPr>
    </w:lvl>
    <w:lvl w:ilvl="1">
      <w:start w:val="0"/>
      <w:numFmt w:val="bullet"/>
      <w:lvlText w:val="•"/>
      <w:lvlJc w:val="left"/>
      <w:pPr>
        <w:ind w:left="1079" w:hanging="360"/>
      </w:pPr>
      <w:rPr>
        <w:rFonts w:hint="default"/>
        <w:lang w:val="en-US" w:eastAsia="en-US" w:bidi="ar-SA"/>
      </w:rPr>
    </w:lvl>
    <w:lvl w:ilvl="2">
      <w:start w:val="0"/>
      <w:numFmt w:val="bullet"/>
      <w:lvlText w:val="•"/>
      <w:lvlJc w:val="left"/>
      <w:pPr>
        <w:ind w:left="1319" w:hanging="360"/>
      </w:pPr>
      <w:rPr>
        <w:rFonts w:hint="default"/>
        <w:lang w:val="en-US" w:eastAsia="en-US" w:bidi="ar-SA"/>
      </w:rPr>
    </w:lvl>
    <w:lvl w:ilvl="3">
      <w:start w:val="0"/>
      <w:numFmt w:val="bullet"/>
      <w:lvlText w:val="•"/>
      <w:lvlJc w:val="left"/>
      <w:pPr>
        <w:ind w:left="1558" w:hanging="360"/>
      </w:pPr>
      <w:rPr>
        <w:rFonts w:hint="default"/>
        <w:lang w:val="en-US" w:eastAsia="en-US" w:bidi="ar-SA"/>
      </w:rPr>
    </w:lvl>
    <w:lvl w:ilvl="4">
      <w:start w:val="0"/>
      <w:numFmt w:val="bullet"/>
      <w:lvlText w:val="•"/>
      <w:lvlJc w:val="left"/>
      <w:pPr>
        <w:ind w:left="1798" w:hanging="360"/>
      </w:pPr>
      <w:rPr>
        <w:rFonts w:hint="default"/>
        <w:lang w:val="en-US" w:eastAsia="en-US" w:bidi="ar-SA"/>
      </w:rPr>
    </w:lvl>
    <w:lvl w:ilvl="5">
      <w:start w:val="0"/>
      <w:numFmt w:val="bullet"/>
      <w:lvlText w:val="•"/>
      <w:lvlJc w:val="left"/>
      <w:pPr>
        <w:ind w:left="2038" w:hanging="360"/>
      </w:pPr>
      <w:rPr>
        <w:rFonts w:hint="default"/>
        <w:lang w:val="en-US" w:eastAsia="en-US" w:bidi="ar-SA"/>
      </w:rPr>
    </w:lvl>
    <w:lvl w:ilvl="6">
      <w:start w:val="0"/>
      <w:numFmt w:val="bullet"/>
      <w:lvlText w:val="•"/>
      <w:lvlJc w:val="left"/>
      <w:pPr>
        <w:ind w:left="2277" w:hanging="360"/>
      </w:pPr>
      <w:rPr>
        <w:rFonts w:hint="default"/>
        <w:lang w:val="en-US" w:eastAsia="en-US" w:bidi="ar-SA"/>
      </w:rPr>
    </w:lvl>
    <w:lvl w:ilvl="7">
      <w:start w:val="0"/>
      <w:numFmt w:val="bullet"/>
      <w:lvlText w:val="•"/>
      <w:lvlJc w:val="left"/>
      <w:pPr>
        <w:ind w:left="2517" w:hanging="360"/>
      </w:pPr>
      <w:rPr>
        <w:rFonts w:hint="default"/>
        <w:lang w:val="en-US" w:eastAsia="en-US" w:bidi="ar-SA"/>
      </w:rPr>
    </w:lvl>
    <w:lvl w:ilvl="8">
      <w:start w:val="0"/>
      <w:numFmt w:val="bullet"/>
      <w:lvlText w:val="•"/>
      <w:lvlJc w:val="left"/>
      <w:pPr>
        <w:ind w:left="2756" w:hanging="360"/>
      </w:pPr>
      <w:rPr>
        <w:rFonts w:hint="default"/>
        <w:lang w:val="en-US" w:eastAsia="en-US" w:bidi="ar-SA"/>
      </w:rPr>
    </w:lvl>
  </w:abstractNum>
  <w:abstractNum w:abstractNumId="364">
    <w:multiLevelType w:val="hybridMultilevel"/>
    <w:lvl w:ilvl="0">
      <w:start w:val="7"/>
      <w:numFmt w:val="lowerLetter"/>
      <w:lvlText w:val="%1."/>
      <w:lvlJc w:val="left"/>
      <w:pPr>
        <w:ind w:left="830" w:hanging="360"/>
        <w:jc w:val="left"/>
      </w:pPr>
      <w:rPr>
        <w:rFonts w:hint="default" w:ascii="Calibri" w:hAnsi="Calibri" w:eastAsia="Calibri" w:cs="Calibri"/>
        <w:b w:val="0"/>
        <w:bCs w:val="0"/>
        <w:i w:val="0"/>
        <w:iCs w:val="0"/>
        <w:color w:val="231F20"/>
        <w:spacing w:val="0"/>
        <w:w w:val="100"/>
        <w:sz w:val="22"/>
        <w:szCs w:val="22"/>
        <w:lang w:val="en-US" w:eastAsia="en-US" w:bidi="ar-SA"/>
      </w:rPr>
    </w:lvl>
    <w:lvl w:ilvl="1">
      <w:start w:val="0"/>
      <w:numFmt w:val="bullet"/>
      <w:lvlText w:val="•"/>
      <w:lvlJc w:val="left"/>
      <w:pPr>
        <w:ind w:left="1079" w:hanging="360"/>
      </w:pPr>
      <w:rPr>
        <w:rFonts w:hint="default"/>
        <w:lang w:val="en-US" w:eastAsia="en-US" w:bidi="ar-SA"/>
      </w:rPr>
    </w:lvl>
    <w:lvl w:ilvl="2">
      <w:start w:val="0"/>
      <w:numFmt w:val="bullet"/>
      <w:lvlText w:val="•"/>
      <w:lvlJc w:val="left"/>
      <w:pPr>
        <w:ind w:left="1319" w:hanging="360"/>
      </w:pPr>
      <w:rPr>
        <w:rFonts w:hint="default"/>
        <w:lang w:val="en-US" w:eastAsia="en-US" w:bidi="ar-SA"/>
      </w:rPr>
    </w:lvl>
    <w:lvl w:ilvl="3">
      <w:start w:val="0"/>
      <w:numFmt w:val="bullet"/>
      <w:lvlText w:val="•"/>
      <w:lvlJc w:val="left"/>
      <w:pPr>
        <w:ind w:left="1558" w:hanging="360"/>
      </w:pPr>
      <w:rPr>
        <w:rFonts w:hint="default"/>
        <w:lang w:val="en-US" w:eastAsia="en-US" w:bidi="ar-SA"/>
      </w:rPr>
    </w:lvl>
    <w:lvl w:ilvl="4">
      <w:start w:val="0"/>
      <w:numFmt w:val="bullet"/>
      <w:lvlText w:val="•"/>
      <w:lvlJc w:val="left"/>
      <w:pPr>
        <w:ind w:left="1798" w:hanging="360"/>
      </w:pPr>
      <w:rPr>
        <w:rFonts w:hint="default"/>
        <w:lang w:val="en-US" w:eastAsia="en-US" w:bidi="ar-SA"/>
      </w:rPr>
    </w:lvl>
    <w:lvl w:ilvl="5">
      <w:start w:val="0"/>
      <w:numFmt w:val="bullet"/>
      <w:lvlText w:val="•"/>
      <w:lvlJc w:val="left"/>
      <w:pPr>
        <w:ind w:left="2038" w:hanging="360"/>
      </w:pPr>
      <w:rPr>
        <w:rFonts w:hint="default"/>
        <w:lang w:val="en-US" w:eastAsia="en-US" w:bidi="ar-SA"/>
      </w:rPr>
    </w:lvl>
    <w:lvl w:ilvl="6">
      <w:start w:val="0"/>
      <w:numFmt w:val="bullet"/>
      <w:lvlText w:val="•"/>
      <w:lvlJc w:val="left"/>
      <w:pPr>
        <w:ind w:left="2277" w:hanging="360"/>
      </w:pPr>
      <w:rPr>
        <w:rFonts w:hint="default"/>
        <w:lang w:val="en-US" w:eastAsia="en-US" w:bidi="ar-SA"/>
      </w:rPr>
    </w:lvl>
    <w:lvl w:ilvl="7">
      <w:start w:val="0"/>
      <w:numFmt w:val="bullet"/>
      <w:lvlText w:val="•"/>
      <w:lvlJc w:val="left"/>
      <w:pPr>
        <w:ind w:left="2517" w:hanging="360"/>
      </w:pPr>
      <w:rPr>
        <w:rFonts w:hint="default"/>
        <w:lang w:val="en-US" w:eastAsia="en-US" w:bidi="ar-SA"/>
      </w:rPr>
    </w:lvl>
    <w:lvl w:ilvl="8">
      <w:start w:val="0"/>
      <w:numFmt w:val="bullet"/>
      <w:lvlText w:val="•"/>
      <w:lvlJc w:val="left"/>
      <w:pPr>
        <w:ind w:left="2756" w:hanging="360"/>
      </w:pPr>
      <w:rPr>
        <w:rFonts w:hint="default"/>
        <w:lang w:val="en-US" w:eastAsia="en-US" w:bidi="ar-SA"/>
      </w:rPr>
    </w:lvl>
  </w:abstractNum>
  <w:abstractNum w:abstractNumId="363">
    <w:multiLevelType w:val="hybridMultilevel"/>
    <w:lvl w:ilvl="0">
      <w:start w:val="5"/>
      <w:numFmt w:val="lowerLetter"/>
      <w:lvlText w:val="%1."/>
      <w:lvlJc w:val="left"/>
      <w:pPr>
        <w:ind w:left="830" w:hanging="360"/>
        <w:jc w:val="left"/>
      </w:pPr>
      <w:rPr>
        <w:rFonts w:hint="default" w:ascii="Calibri" w:hAnsi="Calibri" w:eastAsia="Calibri" w:cs="Calibri"/>
        <w:b w:val="0"/>
        <w:bCs w:val="0"/>
        <w:i w:val="0"/>
        <w:iCs w:val="0"/>
        <w:color w:val="231F20"/>
        <w:spacing w:val="0"/>
        <w:w w:val="96"/>
        <w:sz w:val="20"/>
        <w:szCs w:val="20"/>
        <w:lang w:val="en-US" w:eastAsia="en-US" w:bidi="ar-SA"/>
      </w:rPr>
    </w:lvl>
    <w:lvl w:ilvl="1">
      <w:start w:val="0"/>
      <w:numFmt w:val="bullet"/>
      <w:lvlText w:val="•"/>
      <w:lvlJc w:val="left"/>
      <w:pPr>
        <w:ind w:left="1079" w:hanging="360"/>
      </w:pPr>
      <w:rPr>
        <w:rFonts w:hint="default"/>
        <w:lang w:val="en-US" w:eastAsia="en-US" w:bidi="ar-SA"/>
      </w:rPr>
    </w:lvl>
    <w:lvl w:ilvl="2">
      <w:start w:val="0"/>
      <w:numFmt w:val="bullet"/>
      <w:lvlText w:val="•"/>
      <w:lvlJc w:val="left"/>
      <w:pPr>
        <w:ind w:left="1319" w:hanging="360"/>
      </w:pPr>
      <w:rPr>
        <w:rFonts w:hint="default"/>
        <w:lang w:val="en-US" w:eastAsia="en-US" w:bidi="ar-SA"/>
      </w:rPr>
    </w:lvl>
    <w:lvl w:ilvl="3">
      <w:start w:val="0"/>
      <w:numFmt w:val="bullet"/>
      <w:lvlText w:val="•"/>
      <w:lvlJc w:val="left"/>
      <w:pPr>
        <w:ind w:left="1558" w:hanging="360"/>
      </w:pPr>
      <w:rPr>
        <w:rFonts w:hint="default"/>
        <w:lang w:val="en-US" w:eastAsia="en-US" w:bidi="ar-SA"/>
      </w:rPr>
    </w:lvl>
    <w:lvl w:ilvl="4">
      <w:start w:val="0"/>
      <w:numFmt w:val="bullet"/>
      <w:lvlText w:val="•"/>
      <w:lvlJc w:val="left"/>
      <w:pPr>
        <w:ind w:left="1798" w:hanging="360"/>
      </w:pPr>
      <w:rPr>
        <w:rFonts w:hint="default"/>
        <w:lang w:val="en-US" w:eastAsia="en-US" w:bidi="ar-SA"/>
      </w:rPr>
    </w:lvl>
    <w:lvl w:ilvl="5">
      <w:start w:val="0"/>
      <w:numFmt w:val="bullet"/>
      <w:lvlText w:val="•"/>
      <w:lvlJc w:val="left"/>
      <w:pPr>
        <w:ind w:left="2038" w:hanging="360"/>
      </w:pPr>
      <w:rPr>
        <w:rFonts w:hint="default"/>
        <w:lang w:val="en-US" w:eastAsia="en-US" w:bidi="ar-SA"/>
      </w:rPr>
    </w:lvl>
    <w:lvl w:ilvl="6">
      <w:start w:val="0"/>
      <w:numFmt w:val="bullet"/>
      <w:lvlText w:val="•"/>
      <w:lvlJc w:val="left"/>
      <w:pPr>
        <w:ind w:left="2277" w:hanging="360"/>
      </w:pPr>
      <w:rPr>
        <w:rFonts w:hint="default"/>
        <w:lang w:val="en-US" w:eastAsia="en-US" w:bidi="ar-SA"/>
      </w:rPr>
    </w:lvl>
    <w:lvl w:ilvl="7">
      <w:start w:val="0"/>
      <w:numFmt w:val="bullet"/>
      <w:lvlText w:val="•"/>
      <w:lvlJc w:val="left"/>
      <w:pPr>
        <w:ind w:left="2517" w:hanging="360"/>
      </w:pPr>
      <w:rPr>
        <w:rFonts w:hint="default"/>
        <w:lang w:val="en-US" w:eastAsia="en-US" w:bidi="ar-SA"/>
      </w:rPr>
    </w:lvl>
    <w:lvl w:ilvl="8">
      <w:start w:val="0"/>
      <w:numFmt w:val="bullet"/>
      <w:lvlText w:val="•"/>
      <w:lvlJc w:val="left"/>
      <w:pPr>
        <w:ind w:left="2756" w:hanging="360"/>
      </w:pPr>
      <w:rPr>
        <w:rFonts w:hint="default"/>
        <w:lang w:val="en-US" w:eastAsia="en-US" w:bidi="ar-SA"/>
      </w:rPr>
    </w:lvl>
  </w:abstractNum>
  <w:abstractNum w:abstractNumId="362">
    <w:multiLevelType w:val="hybridMultilevel"/>
    <w:lvl w:ilvl="0">
      <w:start w:val="3"/>
      <w:numFmt w:val="lowerLetter"/>
      <w:lvlText w:val="%1."/>
      <w:lvlJc w:val="left"/>
      <w:pPr>
        <w:ind w:left="830" w:hanging="360"/>
        <w:jc w:val="left"/>
      </w:pPr>
      <w:rPr>
        <w:rFonts w:hint="default" w:ascii="Calibri" w:hAnsi="Calibri" w:eastAsia="Calibri" w:cs="Calibri"/>
        <w:b w:val="0"/>
        <w:bCs w:val="0"/>
        <w:i w:val="0"/>
        <w:iCs w:val="0"/>
        <w:color w:val="231F20"/>
        <w:spacing w:val="-3"/>
        <w:w w:val="100"/>
        <w:sz w:val="22"/>
        <w:szCs w:val="22"/>
        <w:lang w:val="en-US" w:eastAsia="en-US" w:bidi="ar-SA"/>
      </w:rPr>
    </w:lvl>
    <w:lvl w:ilvl="1">
      <w:start w:val="0"/>
      <w:numFmt w:val="bullet"/>
      <w:lvlText w:val="•"/>
      <w:lvlJc w:val="left"/>
      <w:pPr>
        <w:ind w:left="1079" w:hanging="360"/>
      </w:pPr>
      <w:rPr>
        <w:rFonts w:hint="default"/>
        <w:lang w:val="en-US" w:eastAsia="en-US" w:bidi="ar-SA"/>
      </w:rPr>
    </w:lvl>
    <w:lvl w:ilvl="2">
      <w:start w:val="0"/>
      <w:numFmt w:val="bullet"/>
      <w:lvlText w:val="•"/>
      <w:lvlJc w:val="left"/>
      <w:pPr>
        <w:ind w:left="1319" w:hanging="360"/>
      </w:pPr>
      <w:rPr>
        <w:rFonts w:hint="default"/>
        <w:lang w:val="en-US" w:eastAsia="en-US" w:bidi="ar-SA"/>
      </w:rPr>
    </w:lvl>
    <w:lvl w:ilvl="3">
      <w:start w:val="0"/>
      <w:numFmt w:val="bullet"/>
      <w:lvlText w:val="•"/>
      <w:lvlJc w:val="left"/>
      <w:pPr>
        <w:ind w:left="1558" w:hanging="360"/>
      </w:pPr>
      <w:rPr>
        <w:rFonts w:hint="default"/>
        <w:lang w:val="en-US" w:eastAsia="en-US" w:bidi="ar-SA"/>
      </w:rPr>
    </w:lvl>
    <w:lvl w:ilvl="4">
      <w:start w:val="0"/>
      <w:numFmt w:val="bullet"/>
      <w:lvlText w:val="•"/>
      <w:lvlJc w:val="left"/>
      <w:pPr>
        <w:ind w:left="1798" w:hanging="360"/>
      </w:pPr>
      <w:rPr>
        <w:rFonts w:hint="default"/>
        <w:lang w:val="en-US" w:eastAsia="en-US" w:bidi="ar-SA"/>
      </w:rPr>
    </w:lvl>
    <w:lvl w:ilvl="5">
      <w:start w:val="0"/>
      <w:numFmt w:val="bullet"/>
      <w:lvlText w:val="•"/>
      <w:lvlJc w:val="left"/>
      <w:pPr>
        <w:ind w:left="2038" w:hanging="360"/>
      </w:pPr>
      <w:rPr>
        <w:rFonts w:hint="default"/>
        <w:lang w:val="en-US" w:eastAsia="en-US" w:bidi="ar-SA"/>
      </w:rPr>
    </w:lvl>
    <w:lvl w:ilvl="6">
      <w:start w:val="0"/>
      <w:numFmt w:val="bullet"/>
      <w:lvlText w:val="•"/>
      <w:lvlJc w:val="left"/>
      <w:pPr>
        <w:ind w:left="2277" w:hanging="360"/>
      </w:pPr>
      <w:rPr>
        <w:rFonts w:hint="default"/>
        <w:lang w:val="en-US" w:eastAsia="en-US" w:bidi="ar-SA"/>
      </w:rPr>
    </w:lvl>
    <w:lvl w:ilvl="7">
      <w:start w:val="0"/>
      <w:numFmt w:val="bullet"/>
      <w:lvlText w:val="•"/>
      <w:lvlJc w:val="left"/>
      <w:pPr>
        <w:ind w:left="2517" w:hanging="360"/>
      </w:pPr>
      <w:rPr>
        <w:rFonts w:hint="default"/>
        <w:lang w:val="en-US" w:eastAsia="en-US" w:bidi="ar-SA"/>
      </w:rPr>
    </w:lvl>
    <w:lvl w:ilvl="8">
      <w:start w:val="0"/>
      <w:numFmt w:val="bullet"/>
      <w:lvlText w:val="•"/>
      <w:lvlJc w:val="left"/>
      <w:pPr>
        <w:ind w:left="2756" w:hanging="360"/>
      </w:pPr>
      <w:rPr>
        <w:rFonts w:hint="default"/>
        <w:lang w:val="en-US" w:eastAsia="en-US" w:bidi="ar-SA"/>
      </w:rPr>
    </w:lvl>
  </w:abstractNum>
  <w:abstractNum w:abstractNumId="361">
    <w:multiLevelType w:val="hybridMultilevel"/>
    <w:lvl w:ilvl="0">
      <w:start w:val="1"/>
      <w:numFmt w:val="decimal"/>
      <w:lvlText w:val="%1."/>
      <w:lvlJc w:val="left"/>
      <w:pPr>
        <w:ind w:left="1772" w:hanging="433"/>
        <w:jc w:val="left"/>
      </w:pPr>
      <w:rPr>
        <w:rFonts w:hint="default" w:ascii="Calibri" w:hAnsi="Calibri" w:eastAsia="Calibri" w:cs="Calibri"/>
        <w:b w:val="0"/>
        <w:bCs w:val="0"/>
        <w:i w:val="0"/>
        <w:iCs w:val="0"/>
        <w:color w:val="231F20"/>
        <w:spacing w:val="-2"/>
        <w:w w:val="100"/>
        <w:sz w:val="22"/>
        <w:szCs w:val="22"/>
        <w:lang w:val="en-US" w:eastAsia="en-US" w:bidi="ar-SA"/>
      </w:rPr>
    </w:lvl>
    <w:lvl w:ilvl="1">
      <w:start w:val="0"/>
      <w:numFmt w:val="bullet"/>
      <w:lvlText w:val="•"/>
      <w:lvlJc w:val="left"/>
      <w:pPr>
        <w:ind w:left="2754" w:hanging="433"/>
      </w:pPr>
      <w:rPr>
        <w:rFonts w:hint="default"/>
        <w:lang w:val="en-US" w:eastAsia="en-US" w:bidi="ar-SA"/>
      </w:rPr>
    </w:lvl>
    <w:lvl w:ilvl="2">
      <w:start w:val="0"/>
      <w:numFmt w:val="bullet"/>
      <w:lvlText w:val="•"/>
      <w:lvlJc w:val="left"/>
      <w:pPr>
        <w:ind w:left="3728" w:hanging="433"/>
      </w:pPr>
      <w:rPr>
        <w:rFonts w:hint="default"/>
        <w:lang w:val="en-US" w:eastAsia="en-US" w:bidi="ar-SA"/>
      </w:rPr>
    </w:lvl>
    <w:lvl w:ilvl="3">
      <w:start w:val="0"/>
      <w:numFmt w:val="bullet"/>
      <w:lvlText w:val="•"/>
      <w:lvlJc w:val="left"/>
      <w:pPr>
        <w:ind w:left="4702" w:hanging="433"/>
      </w:pPr>
      <w:rPr>
        <w:rFonts w:hint="default"/>
        <w:lang w:val="en-US" w:eastAsia="en-US" w:bidi="ar-SA"/>
      </w:rPr>
    </w:lvl>
    <w:lvl w:ilvl="4">
      <w:start w:val="0"/>
      <w:numFmt w:val="bullet"/>
      <w:lvlText w:val="•"/>
      <w:lvlJc w:val="left"/>
      <w:pPr>
        <w:ind w:left="5676" w:hanging="433"/>
      </w:pPr>
      <w:rPr>
        <w:rFonts w:hint="default"/>
        <w:lang w:val="en-US" w:eastAsia="en-US" w:bidi="ar-SA"/>
      </w:rPr>
    </w:lvl>
    <w:lvl w:ilvl="5">
      <w:start w:val="0"/>
      <w:numFmt w:val="bullet"/>
      <w:lvlText w:val="•"/>
      <w:lvlJc w:val="left"/>
      <w:pPr>
        <w:ind w:left="6650" w:hanging="433"/>
      </w:pPr>
      <w:rPr>
        <w:rFonts w:hint="default"/>
        <w:lang w:val="en-US" w:eastAsia="en-US" w:bidi="ar-SA"/>
      </w:rPr>
    </w:lvl>
    <w:lvl w:ilvl="6">
      <w:start w:val="0"/>
      <w:numFmt w:val="bullet"/>
      <w:lvlText w:val="•"/>
      <w:lvlJc w:val="left"/>
      <w:pPr>
        <w:ind w:left="7624" w:hanging="433"/>
      </w:pPr>
      <w:rPr>
        <w:rFonts w:hint="default"/>
        <w:lang w:val="en-US" w:eastAsia="en-US" w:bidi="ar-SA"/>
      </w:rPr>
    </w:lvl>
    <w:lvl w:ilvl="7">
      <w:start w:val="0"/>
      <w:numFmt w:val="bullet"/>
      <w:lvlText w:val="•"/>
      <w:lvlJc w:val="left"/>
      <w:pPr>
        <w:ind w:left="8598" w:hanging="433"/>
      </w:pPr>
      <w:rPr>
        <w:rFonts w:hint="default"/>
        <w:lang w:val="en-US" w:eastAsia="en-US" w:bidi="ar-SA"/>
      </w:rPr>
    </w:lvl>
    <w:lvl w:ilvl="8">
      <w:start w:val="0"/>
      <w:numFmt w:val="bullet"/>
      <w:lvlText w:val="•"/>
      <w:lvlJc w:val="left"/>
      <w:pPr>
        <w:ind w:left="9572" w:hanging="433"/>
      </w:pPr>
      <w:rPr>
        <w:rFonts w:hint="default"/>
        <w:lang w:val="en-US" w:eastAsia="en-US" w:bidi="ar-SA"/>
      </w:rPr>
    </w:lvl>
  </w:abstractNum>
  <w:abstractNum w:abstractNumId="360">
    <w:multiLevelType w:val="hybridMultilevel"/>
    <w:lvl w:ilvl="0">
      <w:start w:val="0"/>
      <w:numFmt w:val="bullet"/>
      <w:lvlText w:val=""/>
      <w:lvlJc w:val="left"/>
      <w:pPr>
        <w:ind w:left="462" w:hanging="360"/>
      </w:pPr>
      <w:rPr>
        <w:rFonts w:hint="default" w:ascii="Wingdings" w:hAnsi="Wingdings" w:eastAsia="Wingdings" w:cs="Wingdings"/>
        <w:b w:val="0"/>
        <w:bCs w:val="0"/>
        <w:i w:val="0"/>
        <w:iCs w:val="0"/>
        <w:color w:val="231F20"/>
        <w:spacing w:val="0"/>
        <w:w w:val="100"/>
        <w:sz w:val="22"/>
        <w:szCs w:val="22"/>
        <w:lang w:val="en-US" w:eastAsia="en-US" w:bidi="ar-SA"/>
      </w:rPr>
    </w:lvl>
    <w:lvl w:ilvl="1">
      <w:start w:val="0"/>
      <w:numFmt w:val="bullet"/>
      <w:lvlText w:val="•"/>
      <w:lvlJc w:val="left"/>
      <w:pPr>
        <w:ind w:left="690" w:hanging="360"/>
      </w:pPr>
      <w:rPr>
        <w:rFonts w:hint="default"/>
        <w:lang w:val="en-US" w:eastAsia="en-US" w:bidi="ar-SA"/>
      </w:rPr>
    </w:lvl>
    <w:lvl w:ilvl="2">
      <w:start w:val="0"/>
      <w:numFmt w:val="bullet"/>
      <w:lvlText w:val="•"/>
      <w:lvlJc w:val="left"/>
      <w:pPr>
        <w:ind w:left="920" w:hanging="360"/>
      </w:pPr>
      <w:rPr>
        <w:rFonts w:hint="default"/>
        <w:lang w:val="en-US" w:eastAsia="en-US" w:bidi="ar-SA"/>
      </w:rPr>
    </w:lvl>
    <w:lvl w:ilvl="3">
      <w:start w:val="0"/>
      <w:numFmt w:val="bullet"/>
      <w:lvlText w:val="•"/>
      <w:lvlJc w:val="left"/>
      <w:pPr>
        <w:ind w:left="1150" w:hanging="360"/>
      </w:pPr>
      <w:rPr>
        <w:rFonts w:hint="default"/>
        <w:lang w:val="en-US" w:eastAsia="en-US" w:bidi="ar-SA"/>
      </w:rPr>
    </w:lvl>
    <w:lvl w:ilvl="4">
      <w:start w:val="0"/>
      <w:numFmt w:val="bullet"/>
      <w:lvlText w:val="•"/>
      <w:lvlJc w:val="left"/>
      <w:pPr>
        <w:ind w:left="1380" w:hanging="360"/>
      </w:pPr>
      <w:rPr>
        <w:rFonts w:hint="default"/>
        <w:lang w:val="en-US" w:eastAsia="en-US" w:bidi="ar-SA"/>
      </w:rPr>
    </w:lvl>
    <w:lvl w:ilvl="5">
      <w:start w:val="0"/>
      <w:numFmt w:val="bullet"/>
      <w:lvlText w:val="•"/>
      <w:lvlJc w:val="left"/>
      <w:pPr>
        <w:ind w:left="1610" w:hanging="360"/>
      </w:pPr>
      <w:rPr>
        <w:rFonts w:hint="default"/>
        <w:lang w:val="en-US" w:eastAsia="en-US" w:bidi="ar-SA"/>
      </w:rPr>
    </w:lvl>
    <w:lvl w:ilvl="6">
      <w:start w:val="0"/>
      <w:numFmt w:val="bullet"/>
      <w:lvlText w:val="•"/>
      <w:lvlJc w:val="left"/>
      <w:pPr>
        <w:ind w:left="1840" w:hanging="360"/>
      </w:pPr>
      <w:rPr>
        <w:rFonts w:hint="default"/>
        <w:lang w:val="en-US" w:eastAsia="en-US" w:bidi="ar-SA"/>
      </w:rPr>
    </w:lvl>
    <w:lvl w:ilvl="7">
      <w:start w:val="0"/>
      <w:numFmt w:val="bullet"/>
      <w:lvlText w:val="•"/>
      <w:lvlJc w:val="left"/>
      <w:pPr>
        <w:ind w:left="2070" w:hanging="360"/>
      </w:pPr>
      <w:rPr>
        <w:rFonts w:hint="default"/>
        <w:lang w:val="en-US" w:eastAsia="en-US" w:bidi="ar-SA"/>
      </w:rPr>
    </w:lvl>
    <w:lvl w:ilvl="8">
      <w:start w:val="0"/>
      <w:numFmt w:val="bullet"/>
      <w:lvlText w:val="•"/>
      <w:lvlJc w:val="left"/>
      <w:pPr>
        <w:ind w:left="2300" w:hanging="360"/>
      </w:pPr>
      <w:rPr>
        <w:rFonts w:hint="default"/>
        <w:lang w:val="en-US" w:eastAsia="en-US" w:bidi="ar-SA"/>
      </w:rPr>
    </w:lvl>
  </w:abstractNum>
  <w:abstractNum w:abstractNumId="359">
    <w:multiLevelType w:val="hybridMultilevel"/>
    <w:lvl w:ilvl="0">
      <w:start w:val="1"/>
      <w:numFmt w:val="lowerRoman"/>
      <w:lvlText w:val="%1."/>
      <w:lvlJc w:val="left"/>
      <w:pPr>
        <w:ind w:left="1196" w:hanging="721"/>
        <w:jc w:val="left"/>
      </w:pPr>
      <w:rPr>
        <w:rFonts w:hint="default" w:ascii="Arial MT" w:hAnsi="Arial MT" w:eastAsia="Arial MT" w:cs="Arial MT"/>
        <w:b w:val="0"/>
        <w:bCs w:val="0"/>
        <w:i w:val="0"/>
        <w:iCs w:val="0"/>
        <w:color w:val="231F20"/>
        <w:spacing w:val="-6"/>
        <w:w w:val="100"/>
        <w:sz w:val="22"/>
        <w:szCs w:val="22"/>
        <w:lang w:val="en-US" w:eastAsia="en-US" w:bidi="ar-SA"/>
      </w:rPr>
    </w:lvl>
    <w:lvl w:ilvl="1">
      <w:start w:val="0"/>
      <w:numFmt w:val="bullet"/>
      <w:lvlText w:val="•"/>
      <w:lvlJc w:val="left"/>
      <w:pPr>
        <w:ind w:left="1384" w:hanging="721"/>
      </w:pPr>
      <w:rPr>
        <w:rFonts w:hint="default"/>
        <w:lang w:val="en-US" w:eastAsia="en-US" w:bidi="ar-SA"/>
      </w:rPr>
    </w:lvl>
    <w:lvl w:ilvl="2">
      <w:start w:val="0"/>
      <w:numFmt w:val="bullet"/>
      <w:lvlText w:val="•"/>
      <w:lvlJc w:val="left"/>
      <w:pPr>
        <w:ind w:left="1569" w:hanging="721"/>
      </w:pPr>
      <w:rPr>
        <w:rFonts w:hint="default"/>
        <w:lang w:val="en-US" w:eastAsia="en-US" w:bidi="ar-SA"/>
      </w:rPr>
    </w:lvl>
    <w:lvl w:ilvl="3">
      <w:start w:val="0"/>
      <w:numFmt w:val="bullet"/>
      <w:lvlText w:val="•"/>
      <w:lvlJc w:val="left"/>
      <w:pPr>
        <w:ind w:left="1754" w:hanging="721"/>
      </w:pPr>
      <w:rPr>
        <w:rFonts w:hint="default"/>
        <w:lang w:val="en-US" w:eastAsia="en-US" w:bidi="ar-SA"/>
      </w:rPr>
    </w:lvl>
    <w:lvl w:ilvl="4">
      <w:start w:val="0"/>
      <w:numFmt w:val="bullet"/>
      <w:lvlText w:val="•"/>
      <w:lvlJc w:val="left"/>
      <w:pPr>
        <w:ind w:left="1939" w:hanging="721"/>
      </w:pPr>
      <w:rPr>
        <w:rFonts w:hint="default"/>
        <w:lang w:val="en-US" w:eastAsia="en-US" w:bidi="ar-SA"/>
      </w:rPr>
    </w:lvl>
    <w:lvl w:ilvl="5">
      <w:start w:val="0"/>
      <w:numFmt w:val="bullet"/>
      <w:lvlText w:val="•"/>
      <w:lvlJc w:val="left"/>
      <w:pPr>
        <w:ind w:left="2124" w:hanging="721"/>
      </w:pPr>
      <w:rPr>
        <w:rFonts w:hint="default"/>
        <w:lang w:val="en-US" w:eastAsia="en-US" w:bidi="ar-SA"/>
      </w:rPr>
    </w:lvl>
    <w:lvl w:ilvl="6">
      <w:start w:val="0"/>
      <w:numFmt w:val="bullet"/>
      <w:lvlText w:val="•"/>
      <w:lvlJc w:val="left"/>
      <w:pPr>
        <w:ind w:left="2308" w:hanging="721"/>
      </w:pPr>
      <w:rPr>
        <w:rFonts w:hint="default"/>
        <w:lang w:val="en-US" w:eastAsia="en-US" w:bidi="ar-SA"/>
      </w:rPr>
    </w:lvl>
    <w:lvl w:ilvl="7">
      <w:start w:val="0"/>
      <w:numFmt w:val="bullet"/>
      <w:lvlText w:val="•"/>
      <w:lvlJc w:val="left"/>
      <w:pPr>
        <w:ind w:left="2493" w:hanging="721"/>
      </w:pPr>
      <w:rPr>
        <w:rFonts w:hint="default"/>
        <w:lang w:val="en-US" w:eastAsia="en-US" w:bidi="ar-SA"/>
      </w:rPr>
    </w:lvl>
    <w:lvl w:ilvl="8">
      <w:start w:val="0"/>
      <w:numFmt w:val="bullet"/>
      <w:lvlText w:val="•"/>
      <w:lvlJc w:val="left"/>
      <w:pPr>
        <w:ind w:left="2678" w:hanging="721"/>
      </w:pPr>
      <w:rPr>
        <w:rFonts w:hint="default"/>
        <w:lang w:val="en-US" w:eastAsia="en-US" w:bidi="ar-SA"/>
      </w:rPr>
    </w:lvl>
  </w:abstractNum>
  <w:abstractNum w:abstractNumId="358">
    <w:multiLevelType w:val="hybridMultilevel"/>
    <w:lvl w:ilvl="0">
      <w:start w:val="0"/>
      <w:numFmt w:val="bullet"/>
      <w:lvlText w:val=""/>
      <w:lvlJc w:val="left"/>
      <w:pPr>
        <w:ind w:left="462" w:hanging="360"/>
      </w:pPr>
      <w:rPr>
        <w:rFonts w:hint="default" w:ascii="Wingdings" w:hAnsi="Wingdings" w:eastAsia="Wingdings" w:cs="Wingdings"/>
        <w:b w:val="0"/>
        <w:bCs w:val="0"/>
        <w:i w:val="0"/>
        <w:iCs w:val="0"/>
        <w:color w:val="231F20"/>
        <w:spacing w:val="0"/>
        <w:w w:val="100"/>
        <w:sz w:val="22"/>
        <w:szCs w:val="22"/>
        <w:lang w:val="en-US" w:eastAsia="en-US" w:bidi="ar-SA"/>
      </w:rPr>
    </w:lvl>
    <w:lvl w:ilvl="1">
      <w:start w:val="0"/>
      <w:numFmt w:val="bullet"/>
      <w:lvlText w:val="•"/>
      <w:lvlJc w:val="left"/>
      <w:pPr>
        <w:ind w:left="690" w:hanging="360"/>
      </w:pPr>
      <w:rPr>
        <w:rFonts w:hint="default"/>
        <w:lang w:val="en-US" w:eastAsia="en-US" w:bidi="ar-SA"/>
      </w:rPr>
    </w:lvl>
    <w:lvl w:ilvl="2">
      <w:start w:val="0"/>
      <w:numFmt w:val="bullet"/>
      <w:lvlText w:val="•"/>
      <w:lvlJc w:val="left"/>
      <w:pPr>
        <w:ind w:left="920" w:hanging="360"/>
      </w:pPr>
      <w:rPr>
        <w:rFonts w:hint="default"/>
        <w:lang w:val="en-US" w:eastAsia="en-US" w:bidi="ar-SA"/>
      </w:rPr>
    </w:lvl>
    <w:lvl w:ilvl="3">
      <w:start w:val="0"/>
      <w:numFmt w:val="bullet"/>
      <w:lvlText w:val="•"/>
      <w:lvlJc w:val="left"/>
      <w:pPr>
        <w:ind w:left="1150" w:hanging="360"/>
      </w:pPr>
      <w:rPr>
        <w:rFonts w:hint="default"/>
        <w:lang w:val="en-US" w:eastAsia="en-US" w:bidi="ar-SA"/>
      </w:rPr>
    </w:lvl>
    <w:lvl w:ilvl="4">
      <w:start w:val="0"/>
      <w:numFmt w:val="bullet"/>
      <w:lvlText w:val="•"/>
      <w:lvlJc w:val="left"/>
      <w:pPr>
        <w:ind w:left="1380" w:hanging="360"/>
      </w:pPr>
      <w:rPr>
        <w:rFonts w:hint="default"/>
        <w:lang w:val="en-US" w:eastAsia="en-US" w:bidi="ar-SA"/>
      </w:rPr>
    </w:lvl>
    <w:lvl w:ilvl="5">
      <w:start w:val="0"/>
      <w:numFmt w:val="bullet"/>
      <w:lvlText w:val="•"/>
      <w:lvlJc w:val="left"/>
      <w:pPr>
        <w:ind w:left="1610" w:hanging="360"/>
      </w:pPr>
      <w:rPr>
        <w:rFonts w:hint="default"/>
        <w:lang w:val="en-US" w:eastAsia="en-US" w:bidi="ar-SA"/>
      </w:rPr>
    </w:lvl>
    <w:lvl w:ilvl="6">
      <w:start w:val="0"/>
      <w:numFmt w:val="bullet"/>
      <w:lvlText w:val="•"/>
      <w:lvlJc w:val="left"/>
      <w:pPr>
        <w:ind w:left="1840" w:hanging="360"/>
      </w:pPr>
      <w:rPr>
        <w:rFonts w:hint="default"/>
        <w:lang w:val="en-US" w:eastAsia="en-US" w:bidi="ar-SA"/>
      </w:rPr>
    </w:lvl>
    <w:lvl w:ilvl="7">
      <w:start w:val="0"/>
      <w:numFmt w:val="bullet"/>
      <w:lvlText w:val="•"/>
      <w:lvlJc w:val="left"/>
      <w:pPr>
        <w:ind w:left="2070" w:hanging="360"/>
      </w:pPr>
      <w:rPr>
        <w:rFonts w:hint="default"/>
        <w:lang w:val="en-US" w:eastAsia="en-US" w:bidi="ar-SA"/>
      </w:rPr>
    </w:lvl>
    <w:lvl w:ilvl="8">
      <w:start w:val="0"/>
      <w:numFmt w:val="bullet"/>
      <w:lvlText w:val="•"/>
      <w:lvlJc w:val="left"/>
      <w:pPr>
        <w:ind w:left="2300" w:hanging="360"/>
      </w:pPr>
      <w:rPr>
        <w:rFonts w:hint="default"/>
        <w:lang w:val="en-US" w:eastAsia="en-US" w:bidi="ar-SA"/>
      </w:rPr>
    </w:lvl>
  </w:abstractNum>
  <w:abstractNum w:abstractNumId="357">
    <w:multiLevelType w:val="hybridMultilevel"/>
    <w:lvl w:ilvl="0">
      <w:start w:val="1"/>
      <w:numFmt w:val="lowerRoman"/>
      <w:lvlText w:val="%1."/>
      <w:lvlJc w:val="left"/>
      <w:pPr>
        <w:ind w:left="461" w:hanging="274"/>
        <w:jc w:val="left"/>
      </w:pPr>
      <w:rPr>
        <w:rFonts w:hint="default" w:ascii="Arial MT" w:hAnsi="Arial MT" w:eastAsia="Arial MT" w:cs="Arial MT"/>
        <w:b w:val="0"/>
        <w:bCs w:val="0"/>
        <w:i w:val="0"/>
        <w:iCs w:val="0"/>
        <w:color w:val="231F20"/>
        <w:spacing w:val="0"/>
        <w:w w:val="95"/>
        <w:sz w:val="18"/>
        <w:szCs w:val="18"/>
        <w:lang w:val="en-US" w:eastAsia="en-US" w:bidi="ar-SA"/>
      </w:rPr>
    </w:lvl>
    <w:lvl w:ilvl="1">
      <w:start w:val="0"/>
      <w:numFmt w:val="bullet"/>
      <w:lvlText w:val="•"/>
      <w:lvlJc w:val="left"/>
      <w:pPr>
        <w:ind w:left="718" w:hanging="274"/>
      </w:pPr>
      <w:rPr>
        <w:rFonts w:hint="default"/>
        <w:lang w:val="en-US" w:eastAsia="en-US" w:bidi="ar-SA"/>
      </w:rPr>
    </w:lvl>
    <w:lvl w:ilvl="2">
      <w:start w:val="0"/>
      <w:numFmt w:val="bullet"/>
      <w:lvlText w:val="•"/>
      <w:lvlJc w:val="left"/>
      <w:pPr>
        <w:ind w:left="977" w:hanging="274"/>
      </w:pPr>
      <w:rPr>
        <w:rFonts w:hint="default"/>
        <w:lang w:val="en-US" w:eastAsia="en-US" w:bidi="ar-SA"/>
      </w:rPr>
    </w:lvl>
    <w:lvl w:ilvl="3">
      <w:start w:val="0"/>
      <w:numFmt w:val="bullet"/>
      <w:lvlText w:val="•"/>
      <w:lvlJc w:val="left"/>
      <w:pPr>
        <w:ind w:left="1236" w:hanging="274"/>
      </w:pPr>
      <w:rPr>
        <w:rFonts w:hint="default"/>
        <w:lang w:val="en-US" w:eastAsia="en-US" w:bidi="ar-SA"/>
      </w:rPr>
    </w:lvl>
    <w:lvl w:ilvl="4">
      <w:start w:val="0"/>
      <w:numFmt w:val="bullet"/>
      <w:lvlText w:val="•"/>
      <w:lvlJc w:val="left"/>
      <w:pPr>
        <w:ind w:left="1495" w:hanging="274"/>
      </w:pPr>
      <w:rPr>
        <w:rFonts w:hint="default"/>
        <w:lang w:val="en-US" w:eastAsia="en-US" w:bidi="ar-SA"/>
      </w:rPr>
    </w:lvl>
    <w:lvl w:ilvl="5">
      <w:start w:val="0"/>
      <w:numFmt w:val="bullet"/>
      <w:lvlText w:val="•"/>
      <w:lvlJc w:val="left"/>
      <w:pPr>
        <w:ind w:left="1754" w:hanging="274"/>
      </w:pPr>
      <w:rPr>
        <w:rFonts w:hint="default"/>
        <w:lang w:val="en-US" w:eastAsia="en-US" w:bidi="ar-SA"/>
      </w:rPr>
    </w:lvl>
    <w:lvl w:ilvl="6">
      <w:start w:val="0"/>
      <w:numFmt w:val="bullet"/>
      <w:lvlText w:val="•"/>
      <w:lvlJc w:val="left"/>
      <w:pPr>
        <w:ind w:left="2012" w:hanging="274"/>
      </w:pPr>
      <w:rPr>
        <w:rFonts w:hint="default"/>
        <w:lang w:val="en-US" w:eastAsia="en-US" w:bidi="ar-SA"/>
      </w:rPr>
    </w:lvl>
    <w:lvl w:ilvl="7">
      <w:start w:val="0"/>
      <w:numFmt w:val="bullet"/>
      <w:lvlText w:val="•"/>
      <w:lvlJc w:val="left"/>
      <w:pPr>
        <w:ind w:left="2271" w:hanging="274"/>
      </w:pPr>
      <w:rPr>
        <w:rFonts w:hint="default"/>
        <w:lang w:val="en-US" w:eastAsia="en-US" w:bidi="ar-SA"/>
      </w:rPr>
    </w:lvl>
    <w:lvl w:ilvl="8">
      <w:start w:val="0"/>
      <w:numFmt w:val="bullet"/>
      <w:lvlText w:val="•"/>
      <w:lvlJc w:val="left"/>
      <w:pPr>
        <w:ind w:left="2530" w:hanging="274"/>
      </w:pPr>
      <w:rPr>
        <w:rFonts w:hint="default"/>
        <w:lang w:val="en-US" w:eastAsia="en-US" w:bidi="ar-SA"/>
      </w:rPr>
    </w:lvl>
  </w:abstractNum>
  <w:abstractNum w:abstractNumId="356">
    <w:multiLevelType w:val="hybridMultilevel"/>
    <w:lvl w:ilvl="0">
      <w:start w:val="0"/>
      <w:numFmt w:val="bullet"/>
      <w:lvlText w:val=""/>
      <w:lvlJc w:val="left"/>
      <w:pPr>
        <w:ind w:left="462" w:hanging="360"/>
      </w:pPr>
      <w:rPr>
        <w:rFonts w:hint="default" w:ascii="Wingdings" w:hAnsi="Wingdings" w:eastAsia="Wingdings" w:cs="Wingdings"/>
        <w:b w:val="0"/>
        <w:bCs w:val="0"/>
        <w:i w:val="0"/>
        <w:iCs w:val="0"/>
        <w:color w:val="231F20"/>
        <w:spacing w:val="0"/>
        <w:w w:val="100"/>
        <w:sz w:val="22"/>
        <w:szCs w:val="22"/>
        <w:lang w:val="en-US" w:eastAsia="en-US" w:bidi="ar-SA"/>
      </w:rPr>
    </w:lvl>
    <w:lvl w:ilvl="1">
      <w:start w:val="0"/>
      <w:numFmt w:val="bullet"/>
      <w:lvlText w:val="•"/>
      <w:lvlJc w:val="left"/>
      <w:pPr>
        <w:ind w:left="690" w:hanging="360"/>
      </w:pPr>
      <w:rPr>
        <w:rFonts w:hint="default"/>
        <w:lang w:val="en-US" w:eastAsia="en-US" w:bidi="ar-SA"/>
      </w:rPr>
    </w:lvl>
    <w:lvl w:ilvl="2">
      <w:start w:val="0"/>
      <w:numFmt w:val="bullet"/>
      <w:lvlText w:val="•"/>
      <w:lvlJc w:val="left"/>
      <w:pPr>
        <w:ind w:left="920" w:hanging="360"/>
      </w:pPr>
      <w:rPr>
        <w:rFonts w:hint="default"/>
        <w:lang w:val="en-US" w:eastAsia="en-US" w:bidi="ar-SA"/>
      </w:rPr>
    </w:lvl>
    <w:lvl w:ilvl="3">
      <w:start w:val="0"/>
      <w:numFmt w:val="bullet"/>
      <w:lvlText w:val="•"/>
      <w:lvlJc w:val="left"/>
      <w:pPr>
        <w:ind w:left="1150" w:hanging="360"/>
      </w:pPr>
      <w:rPr>
        <w:rFonts w:hint="default"/>
        <w:lang w:val="en-US" w:eastAsia="en-US" w:bidi="ar-SA"/>
      </w:rPr>
    </w:lvl>
    <w:lvl w:ilvl="4">
      <w:start w:val="0"/>
      <w:numFmt w:val="bullet"/>
      <w:lvlText w:val="•"/>
      <w:lvlJc w:val="left"/>
      <w:pPr>
        <w:ind w:left="1380" w:hanging="360"/>
      </w:pPr>
      <w:rPr>
        <w:rFonts w:hint="default"/>
        <w:lang w:val="en-US" w:eastAsia="en-US" w:bidi="ar-SA"/>
      </w:rPr>
    </w:lvl>
    <w:lvl w:ilvl="5">
      <w:start w:val="0"/>
      <w:numFmt w:val="bullet"/>
      <w:lvlText w:val="•"/>
      <w:lvlJc w:val="left"/>
      <w:pPr>
        <w:ind w:left="1610" w:hanging="360"/>
      </w:pPr>
      <w:rPr>
        <w:rFonts w:hint="default"/>
        <w:lang w:val="en-US" w:eastAsia="en-US" w:bidi="ar-SA"/>
      </w:rPr>
    </w:lvl>
    <w:lvl w:ilvl="6">
      <w:start w:val="0"/>
      <w:numFmt w:val="bullet"/>
      <w:lvlText w:val="•"/>
      <w:lvlJc w:val="left"/>
      <w:pPr>
        <w:ind w:left="1840" w:hanging="360"/>
      </w:pPr>
      <w:rPr>
        <w:rFonts w:hint="default"/>
        <w:lang w:val="en-US" w:eastAsia="en-US" w:bidi="ar-SA"/>
      </w:rPr>
    </w:lvl>
    <w:lvl w:ilvl="7">
      <w:start w:val="0"/>
      <w:numFmt w:val="bullet"/>
      <w:lvlText w:val="•"/>
      <w:lvlJc w:val="left"/>
      <w:pPr>
        <w:ind w:left="2070" w:hanging="360"/>
      </w:pPr>
      <w:rPr>
        <w:rFonts w:hint="default"/>
        <w:lang w:val="en-US" w:eastAsia="en-US" w:bidi="ar-SA"/>
      </w:rPr>
    </w:lvl>
    <w:lvl w:ilvl="8">
      <w:start w:val="0"/>
      <w:numFmt w:val="bullet"/>
      <w:lvlText w:val="•"/>
      <w:lvlJc w:val="left"/>
      <w:pPr>
        <w:ind w:left="2300" w:hanging="360"/>
      </w:pPr>
      <w:rPr>
        <w:rFonts w:hint="default"/>
        <w:lang w:val="en-US" w:eastAsia="en-US" w:bidi="ar-SA"/>
      </w:rPr>
    </w:lvl>
  </w:abstractNum>
  <w:abstractNum w:abstractNumId="355">
    <w:multiLevelType w:val="hybridMultilevel"/>
    <w:lvl w:ilvl="0">
      <w:start w:val="1"/>
      <w:numFmt w:val="lowerRoman"/>
      <w:lvlText w:val="%1."/>
      <w:lvlJc w:val="left"/>
      <w:pPr>
        <w:ind w:left="461" w:hanging="274"/>
        <w:jc w:val="left"/>
      </w:pPr>
      <w:rPr>
        <w:rFonts w:hint="default" w:ascii="Arial MT" w:hAnsi="Arial MT" w:eastAsia="Arial MT" w:cs="Arial MT"/>
        <w:b w:val="0"/>
        <w:bCs w:val="0"/>
        <w:i w:val="0"/>
        <w:iCs w:val="0"/>
        <w:color w:val="231F20"/>
        <w:spacing w:val="-6"/>
        <w:w w:val="100"/>
        <w:sz w:val="22"/>
        <w:szCs w:val="22"/>
        <w:lang w:val="en-US" w:eastAsia="en-US" w:bidi="ar-SA"/>
      </w:rPr>
    </w:lvl>
    <w:lvl w:ilvl="1">
      <w:start w:val="0"/>
      <w:numFmt w:val="bullet"/>
      <w:lvlText w:val="•"/>
      <w:lvlJc w:val="left"/>
      <w:pPr>
        <w:ind w:left="718" w:hanging="274"/>
      </w:pPr>
      <w:rPr>
        <w:rFonts w:hint="default"/>
        <w:lang w:val="en-US" w:eastAsia="en-US" w:bidi="ar-SA"/>
      </w:rPr>
    </w:lvl>
    <w:lvl w:ilvl="2">
      <w:start w:val="0"/>
      <w:numFmt w:val="bullet"/>
      <w:lvlText w:val="•"/>
      <w:lvlJc w:val="left"/>
      <w:pPr>
        <w:ind w:left="977" w:hanging="274"/>
      </w:pPr>
      <w:rPr>
        <w:rFonts w:hint="default"/>
        <w:lang w:val="en-US" w:eastAsia="en-US" w:bidi="ar-SA"/>
      </w:rPr>
    </w:lvl>
    <w:lvl w:ilvl="3">
      <w:start w:val="0"/>
      <w:numFmt w:val="bullet"/>
      <w:lvlText w:val="•"/>
      <w:lvlJc w:val="left"/>
      <w:pPr>
        <w:ind w:left="1236" w:hanging="274"/>
      </w:pPr>
      <w:rPr>
        <w:rFonts w:hint="default"/>
        <w:lang w:val="en-US" w:eastAsia="en-US" w:bidi="ar-SA"/>
      </w:rPr>
    </w:lvl>
    <w:lvl w:ilvl="4">
      <w:start w:val="0"/>
      <w:numFmt w:val="bullet"/>
      <w:lvlText w:val="•"/>
      <w:lvlJc w:val="left"/>
      <w:pPr>
        <w:ind w:left="1495" w:hanging="274"/>
      </w:pPr>
      <w:rPr>
        <w:rFonts w:hint="default"/>
        <w:lang w:val="en-US" w:eastAsia="en-US" w:bidi="ar-SA"/>
      </w:rPr>
    </w:lvl>
    <w:lvl w:ilvl="5">
      <w:start w:val="0"/>
      <w:numFmt w:val="bullet"/>
      <w:lvlText w:val="•"/>
      <w:lvlJc w:val="left"/>
      <w:pPr>
        <w:ind w:left="1754" w:hanging="274"/>
      </w:pPr>
      <w:rPr>
        <w:rFonts w:hint="default"/>
        <w:lang w:val="en-US" w:eastAsia="en-US" w:bidi="ar-SA"/>
      </w:rPr>
    </w:lvl>
    <w:lvl w:ilvl="6">
      <w:start w:val="0"/>
      <w:numFmt w:val="bullet"/>
      <w:lvlText w:val="•"/>
      <w:lvlJc w:val="left"/>
      <w:pPr>
        <w:ind w:left="2012" w:hanging="274"/>
      </w:pPr>
      <w:rPr>
        <w:rFonts w:hint="default"/>
        <w:lang w:val="en-US" w:eastAsia="en-US" w:bidi="ar-SA"/>
      </w:rPr>
    </w:lvl>
    <w:lvl w:ilvl="7">
      <w:start w:val="0"/>
      <w:numFmt w:val="bullet"/>
      <w:lvlText w:val="•"/>
      <w:lvlJc w:val="left"/>
      <w:pPr>
        <w:ind w:left="2271" w:hanging="274"/>
      </w:pPr>
      <w:rPr>
        <w:rFonts w:hint="default"/>
        <w:lang w:val="en-US" w:eastAsia="en-US" w:bidi="ar-SA"/>
      </w:rPr>
    </w:lvl>
    <w:lvl w:ilvl="8">
      <w:start w:val="0"/>
      <w:numFmt w:val="bullet"/>
      <w:lvlText w:val="•"/>
      <w:lvlJc w:val="left"/>
      <w:pPr>
        <w:ind w:left="2530" w:hanging="274"/>
      </w:pPr>
      <w:rPr>
        <w:rFonts w:hint="default"/>
        <w:lang w:val="en-US" w:eastAsia="en-US" w:bidi="ar-SA"/>
      </w:rPr>
    </w:lvl>
  </w:abstractNum>
  <w:abstractNum w:abstractNumId="354">
    <w:multiLevelType w:val="hybridMultilevel"/>
    <w:lvl w:ilvl="0">
      <w:start w:val="0"/>
      <w:numFmt w:val="bullet"/>
      <w:lvlText w:val=""/>
      <w:lvlJc w:val="left"/>
      <w:pPr>
        <w:ind w:left="462" w:hanging="360"/>
      </w:pPr>
      <w:rPr>
        <w:rFonts w:hint="default" w:ascii="Wingdings" w:hAnsi="Wingdings" w:eastAsia="Wingdings" w:cs="Wingdings"/>
        <w:b w:val="0"/>
        <w:bCs w:val="0"/>
        <w:i w:val="0"/>
        <w:iCs w:val="0"/>
        <w:color w:val="231F20"/>
        <w:spacing w:val="0"/>
        <w:w w:val="100"/>
        <w:sz w:val="22"/>
        <w:szCs w:val="22"/>
        <w:lang w:val="en-US" w:eastAsia="en-US" w:bidi="ar-SA"/>
      </w:rPr>
    </w:lvl>
    <w:lvl w:ilvl="1">
      <w:start w:val="0"/>
      <w:numFmt w:val="bullet"/>
      <w:lvlText w:val="•"/>
      <w:lvlJc w:val="left"/>
      <w:pPr>
        <w:ind w:left="690" w:hanging="360"/>
      </w:pPr>
      <w:rPr>
        <w:rFonts w:hint="default"/>
        <w:lang w:val="en-US" w:eastAsia="en-US" w:bidi="ar-SA"/>
      </w:rPr>
    </w:lvl>
    <w:lvl w:ilvl="2">
      <w:start w:val="0"/>
      <w:numFmt w:val="bullet"/>
      <w:lvlText w:val="•"/>
      <w:lvlJc w:val="left"/>
      <w:pPr>
        <w:ind w:left="920" w:hanging="360"/>
      </w:pPr>
      <w:rPr>
        <w:rFonts w:hint="default"/>
        <w:lang w:val="en-US" w:eastAsia="en-US" w:bidi="ar-SA"/>
      </w:rPr>
    </w:lvl>
    <w:lvl w:ilvl="3">
      <w:start w:val="0"/>
      <w:numFmt w:val="bullet"/>
      <w:lvlText w:val="•"/>
      <w:lvlJc w:val="left"/>
      <w:pPr>
        <w:ind w:left="1150" w:hanging="360"/>
      </w:pPr>
      <w:rPr>
        <w:rFonts w:hint="default"/>
        <w:lang w:val="en-US" w:eastAsia="en-US" w:bidi="ar-SA"/>
      </w:rPr>
    </w:lvl>
    <w:lvl w:ilvl="4">
      <w:start w:val="0"/>
      <w:numFmt w:val="bullet"/>
      <w:lvlText w:val="•"/>
      <w:lvlJc w:val="left"/>
      <w:pPr>
        <w:ind w:left="1380" w:hanging="360"/>
      </w:pPr>
      <w:rPr>
        <w:rFonts w:hint="default"/>
        <w:lang w:val="en-US" w:eastAsia="en-US" w:bidi="ar-SA"/>
      </w:rPr>
    </w:lvl>
    <w:lvl w:ilvl="5">
      <w:start w:val="0"/>
      <w:numFmt w:val="bullet"/>
      <w:lvlText w:val="•"/>
      <w:lvlJc w:val="left"/>
      <w:pPr>
        <w:ind w:left="1610" w:hanging="360"/>
      </w:pPr>
      <w:rPr>
        <w:rFonts w:hint="default"/>
        <w:lang w:val="en-US" w:eastAsia="en-US" w:bidi="ar-SA"/>
      </w:rPr>
    </w:lvl>
    <w:lvl w:ilvl="6">
      <w:start w:val="0"/>
      <w:numFmt w:val="bullet"/>
      <w:lvlText w:val="•"/>
      <w:lvlJc w:val="left"/>
      <w:pPr>
        <w:ind w:left="1840" w:hanging="360"/>
      </w:pPr>
      <w:rPr>
        <w:rFonts w:hint="default"/>
        <w:lang w:val="en-US" w:eastAsia="en-US" w:bidi="ar-SA"/>
      </w:rPr>
    </w:lvl>
    <w:lvl w:ilvl="7">
      <w:start w:val="0"/>
      <w:numFmt w:val="bullet"/>
      <w:lvlText w:val="•"/>
      <w:lvlJc w:val="left"/>
      <w:pPr>
        <w:ind w:left="2070" w:hanging="360"/>
      </w:pPr>
      <w:rPr>
        <w:rFonts w:hint="default"/>
        <w:lang w:val="en-US" w:eastAsia="en-US" w:bidi="ar-SA"/>
      </w:rPr>
    </w:lvl>
    <w:lvl w:ilvl="8">
      <w:start w:val="0"/>
      <w:numFmt w:val="bullet"/>
      <w:lvlText w:val="•"/>
      <w:lvlJc w:val="left"/>
      <w:pPr>
        <w:ind w:left="2300" w:hanging="360"/>
      </w:pPr>
      <w:rPr>
        <w:rFonts w:hint="default"/>
        <w:lang w:val="en-US" w:eastAsia="en-US" w:bidi="ar-SA"/>
      </w:rPr>
    </w:lvl>
  </w:abstractNum>
  <w:abstractNum w:abstractNumId="353">
    <w:multiLevelType w:val="hybridMultilevel"/>
    <w:lvl w:ilvl="0">
      <w:start w:val="0"/>
      <w:numFmt w:val="bullet"/>
      <w:lvlText w:val=""/>
      <w:lvlJc w:val="left"/>
      <w:pPr>
        <w:ind w:left="462" w:hanging="360"/>
      </w:pPr>
      <w:rPr>
        <w:rFonts w:hint="default" w:ascii="Wingdings" w:hAnsi="Wingdings" w:eastAsia="Wingdings" w:cs="Wingdings"/>
        <w:b w:val="0"/>
        <w:bCs w:val="0"/>
        <w:i w:val="0"/>
        <w:iCs w:val="0"/>
        <w:color w:val="231F20"/>
        <w:spacing w:val="0"/>
        <w:w w:val="100"/>
        <w:sz w:val="22"/>
        <w:szCs w:val="22"/>
        <w:lang w:val="en-US" w:eastAsia="en-US" w:bidi="ar-SA"/>
      </w:rPr>
    </w:lvl>
    <w:lvl w:ilvl="1">
      <w:start w:val="0"/>
      <w:numFmt w:val="bullet"/>
      <w:lvlText w:val="•"/>
      <w:lvlJc w:val="left"/>
      <w:pPr>
        <w:ind w:left="690" w:hanging="360"/>
      </w:pPr>
      <w:rPr>
        <w:rFonts w:hint="default"/>
        <w:lang w:val="en-US" w:eastAsia="en-US" w:bidi="ar-SA"/>
      </w:rPr>
    </w:lvl>
    <w:lvl w:ilvl="2">
      <w:start w:val="0"/>
      <w:numFmt w:val="bullet"/>
      <w:lvlText w:val="•"/>
      <w:lvlJc w:val="left"/>
      <w:pPr>
        <w:ind w:left="920" w:hanging="360"/>
      </w:pPr>
      <w:rPr>
        <w:rFonts w:hint="default"/>
        <w:lang w:val="en-US" w:eastAsia="en-US" w:bidi="ar-SA"/>
      </w:rPr>
    </w:lvl>
    <w:lvl w:ilvl="3">
      <w:start w:val="0"/>
      <w:numFmt w:val="bullet"/>
      <w:lvlText w:val="•"/>
      <w:lvlJc w:val="left"/>
      <w:pPr>
        <w:ind w:left="1150" w:hanging="360"/>
      </w:pPr>
      <w:rPr>
        <w:rFonts w:hint="default"/>
        <w:lang w:val="en-US" w:eastAsia="en-US" w:bidi="ar-SA"/>
      </w:rPr>
    </w:lvl>
    <w:lvl w:ilvl="4">
      <w:start w:val="0"/>
      <w:numFmt w:val="bullet"/>
      <w:lvlText w:val="•"/>
      <w:lvlJc w:val="left"/>
      <w:pPr>
        <w:ind w:left="1380" w:hanging="360"/>
      </w:pPr>
      <w:rPr>
        <w:rFonts w:hint="default"/>
        <w:lang w:val="en-US" w:eastAsia="en-US" w:bidi="ar-SA"/>
      </w:rPr>
    </w:lvl>
    <w:lvl w:ilvl="5">
      <w:start w:val="0"/>
      <w:numFmt w:val="bullet"/>
      <w:lvlText w:val="•"/>
      <w:lvlJc w:val="left"/>
      <w:pPr>
        <w:ind w:left="1610" w:hanging="360"/>
      </w:pPr>
      <w:rPr>
        <w:rFonts w:hint="default"/>
        <w:lang w:val="en-US" w:eastAsia="en-US" w:bidi="ar-SA"/>
      </w:rPr>
    </w:lvl>
    <w:lvl w:ilvl="6">
      <w:start w:val="0"/>
      <w:numFmt w:val="bullet"/>
      <w:lvlText w:val="•"/>
      <w:lvlJc w:val="left"/>
      <w:pPr>
        <w:ind w:left="1840" w:hanging="360"/>
      </w:pPr>
      <w:rPr>
        <w:rFonts w:hint="default"/>
        <w:lang w:val="en-US" w:eastAsia="en-US" w:bidi="ar-SA"/>
      </w:rPr>
    </w:lvl>
    <w:lvl w:ilvl="7">
      <w:start w:val="0"/>
      <w:numFmt w:val="bullet"/>
      <w:lvlText w:val="•"/>
      <w:lvlJc w:val="left"/>
      <w:pPr>
        <w:ind w:left="2070" w:hanging="360"/>
      </w:pPr>
      <w:rPr>
        <w:rFonts w:hint="default"/>
        <w:lang w:val="en-US" w:eastAsia="en-US" w:bidi="ar-SA"/>
      </w:rPr>
    </w:lvl>
    <w:lvl w:ilvl="8">
      <w:start w:val="0"/>
      <w:numFmt w:val="bullet"/>
      <w:lvlText w:val="•"/>
      <w:lvlJc w:val="left"/>
      <w:pPr>
        <w:ind w:left="2300" w:hanging="360"/>
      </w:pPr>
      <w:rPr>
        <w:rFonts w:hint="default"/>
        <w:lang w:val="en-US" w:eastAsia="en-US" w:bidi="ar-SA"/>
      </w:rPr>
    </w:lvl>
  </w:abstractNum>
  <w:abstractNum w:abstractNumId="352">
    <w:multiLevelType w:val="hybridMultilevel"/>
    <w:lvl w:ilvl="0">
      <w:start w:val="1"/>
      <w:numFmt w:val="lowerRoman"/>
      <w:lvlText w:val="%1."/>
      <w:lvlJc w:val="left"/>
      <w:pPr>
        <w:ind w:left="600" w:hanging="365"/>
        <w:jc w:val="left"/>
      </w:pPr>
      <w:rPr>
        <w:rFonts w:hint="default" w:ascii="Calibri" w:hAnsi="Calibri" w:eastAsia="Calibri" w:cs="Calibri"/>
        <w:b w:val="0"/>
        <w:bCs w:val="0"/>
        <w:i w:val="0"/>
        <w:iCs w:val="0"/>
        <w:color w:val="231F20"/>
        <w:spacing w:val="0"/>
        <w:w w:val="100"/>
        <w:sz w:val="22"/>
        <w:szCs w:val="22"/>
        <w:lang w:val="en-US" w:eastAsia="en-US" w:bidi="ar-SA"/>
      </w:rPr>
    </w:lvl>
    <w:lvl w:ilvl="1">
      <w:start w:val="0"/>
      <w:numFmt w:val="bullet"/>
      <w:lvlText w:val="•"/>
      <w:lvlJc w:val="left"/>
      <w:pPr>
        <w:ind w:left="844" w:hanging="365"/>
      </w:pPr>
      <w:rPr>
        <w:rFonts w:hint="default"/>
        <w:lang w:val="en-US" w:eastAsia="en-US" w:bidi="ar-SA"/>
      </w:rPr>
    </w:lvl>
    <w:lvl w:ilvl="2">
      <w:start w:val="0"/>
      <w:numFmt w:val="bullet"/>
      <w:lvlText w:val="•"/>
      <w:lvlJc w:val="left"/>
      <w:pPr>
        <w:ind w:left="1089" w:hanging="365"/>
      </w:pPr>
      <w:rPr>
        <w:rFonts w:hint="default"/>
        <w:lang w:val="en-US" w:eastAsia="en-US" w:bidi="ar-SA"/>
      </w:rPr>
    </w:lvl>
    <w:lvl w:ilvl="3">
      <w:start w:val="0"/>
      <w:numFmt w:val="bullet"/>
      <w:lvlText w:val="•"/>
      <w:lvlJc w:val="left"/>
      <w:pPr>
        <w:ind w:left="1334" w:hanging="365"/>
      </w:pPr>
      <w:rPr>
        <w:rFonts w:hint="default"/>
        <w:lang w:val="en-US" w:eastAsia="en-US" w:bidi="ar-SA"/>
      </w:rPr>
    </w:lvl>
    <w:lvl w:ilvl="4">
      <w:start w:val="0"/>
      <w:numFmt w:val="bullet"/>
      <w:lvlText w:val="•"/>
      <w:lvlJc w:val="left"/>
      <w:pPr>
        <w:ind w:left="1579" w:hanging="365"/>
      </w:pPr>
      <w:rPr>
        <w:rFonts w:hint="default"/>
        <w:lang w:val="en-US" w:eastAsia="en-US" w:bidi="ar-SA"/>
      </w:rPr>
    </w:lvl>
    <w:lvl w:ilvl="5">
      <w:start w:val="0"/>
      <w:numFmt w:val="bullet"/>
      <w:lvlText w:val="•"/>
      <w:lvlJc w:val="left"/>
      <w:pPr>
        <w:ind w:left="1824" w:hanging="365"/>
      </w:pPr>
      <w:rPr>
        <w:rFonts w:hint="default"/>
        <w:lang w:val="en-US" w:eastAsia="en-US" w:bidi="ar-SA"/>
      </w:rPr>
    </w:lvl>
    <w:lvl w:ilvl="6">
      <w:start w:val="0"/>
      <w:numFmt w:val="bullet"/>
      <w:lvlText w:val="•"/>
      <w:lvlJc w:val="left"/>
      <w:pPr>
        <w:ind w:left="2068" w:hanging="365"/>
      </w:pPr>
      <w:rPr>
        <w:rFonts w:hint="default"/>
        <w:lang w:val="en-US" w:eastAsia="en-US" w:bidi="ar-SA"/>
      </w:rPr>
    </w:lvl>
    <w:lvl w:ilvl="7">
      <w:start w:val="0"/>
      <w:numFmt w:val="bullet"/>
      <w:lvlText w:val="•"/>
      <w:lvlJc w:val="left"/>
      <w:pPr>
        <w:ind w:left="2313" w:hanging="365"/>
      </w:pPr>
      <w:rPr>
        <w:rFonts w:hint="default"/>
        <w:lang w:val="en-US" w:eastAsia="en-US" w:bidi="ar-SA"/>
      </w:rPr>
    </w:lvl>
    <w:lvl w:ilvl="8">
      <w:start w:val="0"/>
      <w:numFmt w:val="bullet"/>
      <w:lvlText w:val="•"/>
      <w:lvlJc w:val="left"/>
      <w:pPr>
        <w:ind w:left="2558" w:hanging="365"/>
      </w:pPr>
      <w:rPr>
        <w:rFonts w:hint="default"/>
        <w:lang w:val="en-US" w:eastAsia="en-US" w:bidi="ar-SA"/>
      </w:rPr>
    </w:lvl>
  </w:abstractNum>
  <w:abstractNum w:abstractNumId="351">
    <w:multiLevelType w:val="hybridMultilevel"/>
    <w:lvl w:ilvl="0">
      <w:start w:val="0"/>
      <w:numFmt w:val="bullet"/>
      <w:lvlText w:val=""/>
      <w:lvlJc w:val="left"/>
      <w:pPr>
        <w:ind w:left="462" w:hanging="360"/>
      </w:pPr>
      <w:rPr>
        <w:rFonts w:hint="default" w:ascii="Wingdings" w:hAnsi="Wingdings" w:eastAsia="Wingdings" w:cs="Wingdings"/>
        <w:b w:val="0"/>
        <w:bCs w:val="0"/>
        <w:i w:val="0"/>
        <w:iCs w:val="0"/>
        <w:color w:val="231F20"/>
        <w:spacing w:val="0"/>
        <w:w w:val="100"/>
        <w:sz w:val="22"/>
        <w:szCs w:val="22"/>
        <w:lang w:val="en-US" w:eastAsia="en-US" w:bidi="ar-SA"/>
      </w:rPr>
    </w:lvl>
    <w:lvl w:ilvl="1">
      <w:start w:val="0"/>
      <w:numFmt w:val="bullet"/>
      <w:lvlText w:val="•"/>
      <w:lvlJc w:val="left"/>
      <w:pPr>
        <w:ind w:left="690" w:hanging="360"/>
      </w:pPr>
      <w:rPr>
        <w:rFonts w:hint="default"/>
        <w:lang w:val="en-US" w:eastAsia="en-US" w:bidi="ar-SA"/>
      </w:rPr>
    </w:lvl>
    <w:lvl w:ilvl="2">
      <w:start w:val="0"/>
      <w:numFmt w:val="bullet"/>
      <w:lvlText w:val="•"/>
      <w:lvlJc w:val="left"/>
      <w:pPr>
        <w:ind w:left="920" w:hanging="360"/>
      </w:pPr>
      <w:rPr>
        <w:rFonts w:hint="default"/>
        <w:lang w:val="en-US" w:eastAsia="en-US" w:bidi="ar-SA"/>
      </w:rPr>
    </w:lvl>
    <w:lvl w:ilvl="3">
      <w:start w:val="0"/>
      <w:numFmt w:val="bullet"/>
      <w:lvlText w:val="•"/>
      <w:lvlJc w:val="left"/>
      <w:pPr>
        <w:ind w:left="1150" w:hanging="360"/>
      </w:pPr>
      <w:rPr>
        <w:rFonts w:hint="default"/>
        <w:lang w:val="en-US" w:eastAsia="en-US" w:bidi="ar-SA"/>
      </w:rPr>
    </w:lvl>
    <w:lvl w:ilvl="4">
      <w:start w:val="0"/>
      <w:numFmt w:val="bullet"/>
      <w:lvlText w:val="•"/>
      <w:lvlJc w:val="left"/>
      <w:pPr>
        <w:ind w:left="1380" w:hanging="360"/>
      </w:pPr>
      <w:rPr>
        <w:rFonts w:hint="default"/>
        <w:lang w:val="en-US" w:eastAsia="en-US" w:bidi="ar-SA"/>
      </w:rPr>
    </w:lvl>
    <w:lvl w:ilvl="5">
      <w:start w:val="0"/>
      <w:numFmt w:val="bullet"/>
      <w:lvlText w:val="•"/>
      <w:lvlJc w:val="left"/>
      <w:pPr>
        <w:ind w:left="1610" w:hanging="360"/>
      </w:pPr>
      <w:rPr>
        <w:rFonts w:hint="default"/>
        <w:lang w:val="en-US" w:eastAsia="en-US" w:bidi="ar-SA"/>
      </w:rPr>
    </w:lvl>
    <w:lvl w:ilvl="6">
      <w:start w:val="0"/>
      <w:numFmt w:val="bullet"/>
      <w:lvlText w:val="•"/>
      <w:lvlJc w:val="left"/>
      <w:pPr>
        <w:ind w:left="1840" w:hanging="360"/>
      </w:pPr>
      <w:rPr>
        <w:rFonts w:hint="default"/>
        <w:lang w:val="en-US" w:eastAsia="en-US" w:bidi="ar-SA"/>
      </w:rPr>
    </w:lvl>
    <w:lvl w:ilvl="7">
      <w:start w:val="0"/>
      <w:numFmt w:val="bullet"/>
      <w:lvlText w:val="•"/>
      <w:lvlJc w:val="left"/>
      <w:pPr>
        <w:ind w:left="2070" w:hanging="360"/>
      </w:pPr>
      <w:rPr>
        <w:rFonts w:hint="default"/>
        <w:lang w:val="en-US" w:eastAsia="en-US" w:bidi="ar-SA"/>
      </w:rPr>
    </w:lvl>
    <w:lvl w:ilvl="8">
      <w:start w:val="0"/>
      <w:numFmt w:val="bullet"/>
      <w:lvlText w:val="•"/>
      <w:lvlJc w:val="left"/>
      <w:pPr>
        <w:ind w:left="2300" w:hanging="360"/>
      </w:pPr>
      <w:rPr>
        <w:rFonts w:hint="default"/>
        <w:lang w:val="en-US" w:eastAsia="en-US" w:bidi="ar-SA"/>
      </w:rPr>
    </w:lvl>
  </w:abstractNum>
  <w:abstractNum w:abstractNumId="350">
    <w:multiLevelType w:val="hybridMultilevel"/>
    <w:lvl w:ilvl="0">
      <w:start w:val="1"/>
      <w:numFmt w:val="lowerRoman"/>
      <w:lvlText w:val="%1."/>
      <w:lvlJc w:val="left"/>
      <w:pPr>
        <w:ind w:left="370" w:hanging="298"/>
        <w:jc w:val="left"/>
      </w:pPr>
      <w:rPr>
        <w:rFonts w:hint="default" w:ascii="Arial MT" w:hAnsi="Arial MT" w:eastAsia="Arial MT" w:cs="Arial MT"/>
        <w:b w:val="0"/>
        <w:bCs w:val="0"/>
        <w:i w:val="0"/>
        <w:iCs w:val="0"/>
        <w:color w:val="231F20"/>
        <w:spacing w:val="-6"/>
        <w:w w:val="100"/>
        <w:sz w:val="22"/>
        <w:szCs w:val="22"/>
        <w:lang w:val="en-US" w:eastAsia="en-US" w:bidi="ar-SA"/>
      </w:rPr>
    </w:lvl>
    <w:lvl w:ilvl="1">
      <w:start w:val="0"/>
      <w:numFmt w:val="bullet"/>
      <w:lvlText w:val="•"/>
      <w:lvlJc w:val="left"/>
      <w:pPr>
        <w:ind w:left="646" w:hanging="298"/>
      </w:pPr>
      <w:rPr>
        <w:rFonts w:hint="default"/>
        <w:lang w:val="en-US" w:eastAsia="en-US" w:bidi="ar-SA"/>
      </w:rPr>
    </w:lvl>
    <w:lvl w:ilvl="2">
      <w:start w:val="0"/>
      <w:numFmt w:val="bullet"/>
      <w:lvlText w:val="•"/>
      <w:lvlJc w:val="left"/>
      <w:pPr>
        <w:ind w:left="913" w:hanging="298"/>
      </w:pPr>
      <w:rPr>
        <w:rFonts w:hint="default"/>
        <w:lang w:val="en-US" w:eastAsia="en-US" w:bidi="ar-SA"/>
      </w:rPr>
    </w:lvl>
    <w:lvl w:ilvl="3">
      <w:start w:val="0"/>
      <w:numFmt w:val="bullet"/>
      <w:lvlText w:val="•"/>
      <w:lvlJc w:val="left"/>
      <w:pPr>
        <w:ind w:left="1180" w:hanging="298"/>
      </w:pPr>
      <w:rPr>
        <w:rFonts w:hint="default"/>
        <w:lang w:val="en-US" w:eastAsia="en-US" w:bidi="ar-SA"/>
      </w:rPr>
    </w:lvl>
    <w:lvl w:ilvl="4">
      <w:start w:val="0"/>
      <w:numFmt w:val="bullet"/>
      <w:lvlText w:val="•"/>
      <w:lvlJc w:val="left"/>
      <w:pPr>
        <w:ind w:left="1447" w:hanging="298"/>
      </w:pPr>
      <w:rPr>
        <w:rFonts w:hint="default"/>
        <w:lang w:val="en-US" w:eastAsia="en-US" w:bidi="ar-SA"/>
      </w:rPr>
    </w:lvl>
    <w:lvl w:ilvl="5">
      <w:start w:val="0"/>
      <w:numFmt w:val="bullet"/>
      <w:lvlText w:val="•"/>
      <w:lvlJc w:val="left"/>
      <w:pPr>
        <w:ind w:left="1714" w:hanging="298"/>
      </w:pPr>
      <w:rPr>
        <w:rFonts w:hint="default"/>
        <w:lang w:val="en-US" w:eastAsia="en-US" w:bidi="ar-SA"/>
      </w:rPr>
    </w:lvl>
    <w:lvl w:ilvl="6">
      <w:start w:val="0"/>
      <w:numFmt w:val="bullet"/>
      <w:lvlText w:val="•"/>
      <w:lvlJc w:val="left"/>
      <w:pPr>
        <w:ind w:left="1980" w:hanging="298"/>
      </w:pPr>
      <w:rPr>
        <w:rFonts w:hint="default"/>
        <w:lang w:val="en-US" w:eastAsia="en-US" w:bidi="ar-SA"/>
      </w:rPr>
    </w:lvl>
    <w:lvl w:ilvl="7">
      <w:start w:val="0"/>
      <w:numFmt w:val="bullet"/>
      <w:lvlText w:val="•"/>
      <w:lvlJc w:val="left"/>
      <w:pPr>
        <w:ind w:left="2247" w:hanging="298"/>
      </w:pPr>
      <w:rPr>
        <w:rFonts w:hint="default"/>
        <w:lang w:val="en-US" w:eastAsia="en-US" w:bidi="ar-SA"/>
      </w:rPr>
    </w:lvl>
    <w:lvl w:ilvl="8">
      <w:start w:val="0"/>
      <w:numFmt w:val="bullet"/>
      <w:lvlText w:val="•"/>
      <w:lvlJc w:val="left"/>
      <w:pPr>
        <w:ind w:left="2514" w:hanging="298"/>
      </w:pPr>
      <w:rPr>
        <w:rFonts w:hint="default"/>
        <w:lang w:val="en-US" w:eastAsia="en-US" w:bidi="ar-SA"/>
      </w:rPr>
    </w:lvl>
  </w:abstractNum>
  <w:abstractNum w:abstractNumId="349">
    <w:multiLevelType w:val="hybridMultilevel"/>
    <w:lvl w:ilvl="0">
      <w:start w:val="0"/>
      <w:numFmt w:val="bullet"/>
      <w:lvlText w:val=""/>
      <w:lvlJc w:val="left"/>
      <w:pPr>
        <w:ind w:left="462" w:hanging="360"/>
      </w:pPr>
      <w:rPr>
        <w:rFonts w:hint="default" w:ascii="Wingdings" w:hAnsi="Wingdings" w:eastAsia="Wingdings" w:cs="Wingdings"/>
        <w:b w:val="0"/>
        <w:bCs w:val="0"/>
        <w:i w:val="0"/>
        <w:iCs w:val="0"/>
        <w:color w:val="231F20"/>
        <w:spacing w:val="0"/>
        <w:w w:val="100"/>
        <w:sz w:val="22"/>
        <w:szCs w:val="22"/>
        <w:lang w:val="en-US" w:eastAsia="en-US" w:bidi="ar-SA"/>
      </w:rPr>
    </w:lvl>
    <w:lvl w:ilvl="1">
      <w:start w:val="0"/>
      <w:numFmt w:val="bullet"/>
      <w:lvlText w:val="•"/>
      <w:lvlJc w:val="left"/>
      <w:pPr>
        <w:ind w:left="690" w:hanging="360"/>
      </w:pPr>
      <w:rPr>
        <w:rFonts w:hint="default"/>
        <w:lang w:val="en-US" w:eastAsia="en-US" w:bidi="ar-SA"/>
      </w:rPr>
    </w:lvl>
    <w:lvl w:ilvl="2">
      <w:start w:val="0"/>
      <w:numFmt w:val="bullet"/>
      <w:lvlText w:val="•"/>
      <w:lvlJc w:val="left"/>
      <w:pPr>
        <w:ind w:left="920" w:hanging="360"/>
      </w:pPr>
      <w:rPr>
        <w:rFonts w:hint="default"/>
        <w:lang w:val="en-US" w:eastAsia="en-US" w:bidi="ar-SA"/>
      </w:rPr>
    </w:lvl>
    <w:lvl w:ilvl="3">
      <w:start w:val="0"/>
      <w:numFmt w:val="bullet"/>
      <w:lvlText w:val="•"/>
      <w:lvlJc w:val="left"/>
      <w:pPr>
        <w:ind w:left="1150" w:hanging="360"/>
      </w:pPr>
      <w:rPr>
        <w:rFonts w:hint="default"/>
        <w:lang w:val="en-US" w:eastAsia="en-US" w:bidi="ar-SA"/>
      </w:rPr>
    </w:lvl>
    <w:lvl w:ilvl="4">
      <w:start w:val="0"/>
      <w:numFmt w:val="bullet"/>
      <w:lvlText w:val="•"/>
      <w:lvlJc w:val="left"/>
      <w:pPr>
        <w:ind w:left="1380" w:hanging="360"/>
      </w:pPr>
      <w:rPr>
        <w:rFonts w:hint="default"/>
        <w:lang w:val="en-US" w:eastAsia="en-US" w:bidi="ar-SA"/>
      </w:rPr>
    </w:lvl>
    <w:lvl w:ilvl="5">
      <w:start w:val="0"/>
      <w:numFmt w:val="bullet"/>
      <w:lvlText w:val="•"/>
      <w:lvlJc w:val="left"/>
      <w:pPr>
        <w:ind w:left="1610" w:hanging="360"/>
      </w:pPr>
      <w:rPr>
        <w:rFonts w:hint="default"/>
        <w:lang w:val="en-US" w:eastAsia="en-US" w:bidi="ar-SA"/>
      </w:rPr>
    </w:lvl>
    <w:lvl w:ilvl="6">
      <w:start w:val="0"/>
      <w:numFmt w:val="bullet"/>
      <w:lvlText w:val="•"/>
      <w:lvlJc w:val="left"/>
      <w:pPr>
        <w:ind w:left="1840" w:hanging="360"/>
      </w:pPr>
      <w:rPr>
        <w:rFonts w:hint="default"/>
        <w:lang w:val="en-US" w:eastAsia="en-US" w:bidi="ar-SA"/>
      </w:rPr>
    </w:lvl>
    <w:lvl w:ilvl="7">
      <w:start w:val="0"/>
      <w:numFmt w:val="bullet"/>
      <w:lvlText w:val="•"/>
      <w:lvlJc w:val="left"/>
      <w:pPr>
        <w:ind w:left="2070" w:hanging="360"/>
      </w:pPr>
      <w:rPr>
        <w:rFonts w:hint="default"/>
        <w:lang w:val="en-US" w:eastAsia="en-US" w:bidi="ar-SA"/>
      </w:rPr>
    </w:lvl>
    <w:lvl w:ilvl="8">
      <w:start w:val="0"/>
      <w:numFmt w:val="bullet"/>
      <w:lvlText w:val="•"/>
      <w:lvlJc w:val="left"/>
      <w:pPr>
        <w:ind w:left="2300" w:hanging="360"/>
      </w:pPr>
      <w:rPr>
        <w:rFonts w:hint="default"/>
        <w:lang w:val="en-US" w:eastAsia="en-US" w:bidi="ar-SA"/>
      </w:rPr>
    </w:lvl>
  </w:abstractNum>
  <w:abstractNum w:abstractNumId="348">
    <w:multiLevelType w:val="hybridMultilevel"/>
    <w:lvl w:ilvl="0">
      <w:start w:val="1"/>
      <w:numFmt w:val="lowerRoman"/>
      <w:lvlText w:val="%1."/>
      <w:lvlJc w:val="left"/>
      <w:pPr>
        <w:ind w:left="461" w:hanging="183"/>
        <w:jc w:val="right"/>
      </w:pPr>
      <w:rPr>
        <w:rFonts w:hint="default" w:ascii="Arial MT" w:hAnsi="Arial MT" w:eastAsia="Arial MT" w:cs="Arial MT"/>
        <w:b w:val="0"/>
        <w:bCs w:val="0"/>
        <w:i w:val="0"/>
        <w:iCs w:val="0"/>
        <w:color w:val="231F20"/>
        <w:spacing w:val="-6"/>
        <w:w w:val="100"/>
        <w:sz w:val="22"/>
        <w:szCs w:val="22"/>
        <w:lang w:val="en-US" w:eastAsia="en-US" w:bidi="ar-SA"/>
      </w:rPr>
    </w:lvl>
    <w:lvl w:ilvl="1">
      <w:start w:val="0"/>
      <w:numFmt w:val="bullet"/>
      <w:lvlText w:val="•"/>
      <w:lvlJc w:val="left"/>
      <w:pPr>
        <w:ind w:left="718" w:hanging="183"/>
      </w:pPr>
      <w:rPr>
        <w:rFonts w:hint="default"/>
        <w:lang w:val="en-US" w:eastAsia="en-US" w:bidi="ar-SA"/>
      </w:rPr>
    </w:lvl>
    <w:lvl w:ilvl="2">
      <w:start w:val="0"/>
      <w:numFmt w:val="bullet"/>
      <w:lvlText w:val="•"/>
      <w:lvlJc w:val="left"/>
      <w:pPr>
        <w:ind w:left="977" w:hanging="183"/>
      </w:pPr>
      <w:rPr>
        <w:rFonts w:hint="default"/>
        <w:lang w:val="en-US" w:eastAsia="en-US" w:bidi="ar-SA"/>
      </w:rPr>
    </w:lvl>
    <w:lvl w:ilvl="3">
      <w:start w:val="0"/>
      <w:numFmt w:val="bullet"/>
      <w:lvlText w:val="•"/>
      <w:lvlJc w:val="left"/>
      <w:pPr>
        <w:ind w:left="1236" w:hanging="183"/>
      </w:pPr>
      <w:rPr>
        <w:rFonts w:hint="default"/>
        <w:lang w:val="en-US" w:eastAsia="en-US" w:bidi="ar-SA"/>
      </w:rPr>
    </w:lvl>
    <w:lvl w:ilvl="4">
      <w:start w:val="0"/>
      <w:numFmt w:val="bullet"/>
      <w:lvlText w:val="•"/>
      <w:lvlJc w:val="left"/>
      <w:pPr>
        <w:ind w:left="1495" w:hanging="183"/>
      </w:pPr>
      <w:rPr>
        <w:rFonts w:hint="default"/>
        <w:lang w:val="en-US" w:eastAsia="en-US" w:bidi="ar-SA"/>
      </w:rPr>
    </w:lvl>
    <w:lvl w:ilvl="5">
      <w:start w:val="0"/>
      <w:numFmt w:val="bullet"/>
      <w:lvlText w:val="•"/>
      <w:lvlJc w:val="left"/>
      <w:pPr>
        <w:ind w:left="1754" w:hanging="183"/>
      </w:pPr>
      <w:rPr>
        <w:rFonts w:hint="default"/>
        <w:lang w:val="en-US" w:eastAsia="en-US" w:bidi="ar-SA"/>
      </w:rPr>
    </w:lvl>
    <w:lvl w:ilvl="6">
      <w:start w:val="0"/>
      <w:numFmt w:val="bullet"/>
      <w:lvlText w:val="•"/>
      <w:lvlJc w:val="left"/>
      <w:pPr>
        <w:ind w:left="2012" w:hanging="183"/>
      </w:pPr>
      <w:rPr>
        <w:rFonts w:hint="default"/>
        <w:lang w:val="en-US" w:eastAsia="en-US" w:bidi="ar-SA"/>
      </w:rPr>
    </w:lvl>
    <w:lvl w:ilvl="7">
      <w:start w:val="0"/>
      <w:numFmt w:val="bullet"/>
      <w:lvlText w:val="•"/>
      <w:lvlJc w:val="left"/>
      <w:pPr>
        <w:ind w:left="2271" w:hanging="183"/>
      </w:pPr>
      <w:rPr>
        <w:rFonts w:hint="default"/>
        <w:lang w:val="en-US" w:eastAsia="en-US" w:bidi="ar-SA"/>
      </w:rPr>
    </w:lvl>
    <w:lvl w:ilvl="8">
      <w:start w:val="0"/>
      <w:numFmt w:val="bullet"/>
      <w:lvlText w:val="•"/>
      <w:lvlJc w:val="left"/>
      <w:pPr>
        <w:ind w:left="2530" w:hanging="183"/>
      </w:pPr>
      <w:rPr>
        <w:rFonts w:hint="default"/>
        <w:lang w:val="en-US" w:eastAsia="en-US" w:bidi="ar-SA"/>
      </w:rPr>
    </w:lvl>
  </w:abstractNum>
  <w:abstractNum w:abstractNumId="347">
    <w:multiLevelType w:val="hybridMultilevel"/>
    <w:lvl w:ilvl="0">
      <w:start w:val="0"/>
      <w:numFmt w:val="bullet"/>
      <w:lvlText w:val=""/>
      <w:lvlJc w:val="left"/>
      <w:pPr>
        <w:ind w:left="462" w:hanging="360"/>
      </w:pPr>
      <w:rPr>
        <w:rFonts w:hint="default" w:ascii="Wingdings" w:hAnsi="Wingdings" w:eastAsia="Wingdings" w:cs="Wingdings"/>
        <w:b w:val="0"/>
        <w:bCs w:val="0"/>
        <w:i w:val="0"/>
        <w:iCs w:val="0"/>
        <w:color w:val="231F20"/>
        <w:spacing w:val="0"/>
        <w:w w:val="100"/>
        <w:sz w:val="22"/>
        <w:szCs w:val="22"/>
        <w:lang w:val="en-US" w:eastAsia="en-US" w:bidi="ar-SA"/>
      </w:rPr>
    </w:lvl>
    <w:lvl w:ilvl="1">
      <w:start w:val="0"/>
      <w:numFmt w:val="bullet"/>
      <w:lvlText w:val="•"/>
      <w:lvlJc w:val="left"/>
      <w:pPr>
        <w:ind w:left="690" w:hanging="360"/>
      </w:pPr>
      <w:rPr>
        <w:rFonts w:hint="default"/>
        <w:lang w:val="en-US" w:eastAsia="en-US" w:bidi="ar-SA"/>
      </w:rPr>
    </w:lvl>
    <w:lvl w:ilvl="2">
      <w:start w:val="0"/>
      <w:numFmt w:val="bullet"/>
      <w:lvlText w:val="•"/>
      <w:lvlJc w:val="left"/>
      <w:pPr>
        <w:ind w:left="920" w:hanging="360"/>
      </w:pPr>
      <w:rPr>
        <w:rFonts w:hint="default"/>
        <w:lang w:val="en-US" w:eastAsia="en-US" w:bidi="ar-SA"/>
      </w:rPr>
    </w:lvl>
    <w:lvl w:ilvl="3">
      <w:start w:val="0"/>
      <w:numFmt w:val="bullet"/>
      <w:lvlText w:val="•"/>
      <w:lvlJc w:val="left"/>
      <w:pPr>
        <w:ind w:left="1150" w:hanging="360"/>
      </w:pPr>
      <w:rPr>
        <w:rFonts w:hint="default"/>
        <w:lang w:val="en-US" w:eastAsia="en-US" w:bidi="ar-SA"/>
      </w:rPr>
    </w:lvl>
    <w:lvl w:ilvl="4">
      <w:start w:val="0"/>
      <w:numFmt w:val="bullet"/>
      <w:lvlText w:val="•"/>
      <w:lvlJc w:val="left"/>
      <w:pPr>
        <w:ind w:left="1380" w:hanging="360"/>
      </w:pPr>
      <w:rPr>
        <w:rFonts w:hint="default"/>
        <w:lang w:val="en-US" w:eastAsia="en-US" w:bidi="ar-SA"/>
      </w:rPr>
    </w:lvl>
    <w:lvl w:ilvl="5">
      <w:start w:val="0"/>
      <w:numFmt w:val="bullet"/>
      <w:lvlText w:val="•"/>
      <w:lvlJc w:val="left"/>
      <w:pPr>
        <w:ind w:left="1610" w:hanging="360"/>
      </w:pPr>
      <w:rPr>
        <w:rFonts w:hint="default"/>
        <w:lang w:val="en-US" w:eastAsia="en-US" w:bidi="ar-SA"/>
      </w:rPr>
    </w:lvl>
    <w:lvl w:ilvl="6">
      <w:start w:val="0"/>
      <w:numFmt w:val="bullet"/>
      <w:lvlText w:val="•"/>
      <w:lvlJc w:val="left"/>
      <w:pPr>
        <w:ind w:left="1840" w:hanging="360"/>
      </w:pPr>
      <w:rPr>
        <w:rFonts w:hint="default"/>
        <w:lang w:val="en-US" w:eastAsia="en-US" w:bidi="ar-SA"/>
      </w:rPr>
    </w:lvl>
    <w:lvl w:ilvl="7">
      <w:start w:val="0"/>
      <w:numFmt w:val="bullet"/>
      <w:lvlText w:val="•"/>
      <w:lvlJc w:val="left"/>
      <w:pPr>
        <w:ind w:left="2070" w:hanging="360"/>
      </w:pPr>
      <w:rPr>
        <w:rFonts w:hint="default"/>
        <w:lang w:val="en-US" w:eastAsia="en-US" w:bidi="ar-SA"/>
      </w:rPr>
    </w:lvl>
    <w:lvl w:ilvl="8">
      <w:start w:val="0"/>
      <w:numFmt w:val="bullet"/>
      <w:lvlText w:val="•"/>
      <w:lvlJc w:val="left"/>
      <w:pPr>
        <w:ind w:left="2300" w:hanging="360"/>
      </w:pPr>
      <w:rPr>
        <w:rFonts w:hint="default"/>
        <w:lang w:val="en-US" w:eastAsia="en-US" w:bidi="ar-SA"/>
      </w:rPr>
    </w:lvl>
  </w:abstractNum>
  <w:abstractNum w:abstractNumId="346">
    <w:multiLevelType w:val="hybridMultilevel"/>
    <w:lvl w:ilvl="0">
      <w:start w:val="1"/>
      <w:numFmt w:val="lowerRoman"/>
      <w:lvlText w:val="%1."/>
      <w:lvlJc w:val="left"/>
      <w:pPr>
        <w:ind w:left="461" w:hanging="274"/>
        <w:jc w:val="left"/>
      </w:pPr>
      <w:rPr>
        <w:rFonts w:hint="default" w:ascii="Arial MT" w:hAnsi="Arial MT" w:eastAsia="Arial MT" w:cs="Arial MT"/>
        <w:b w:val="0"/>
        <w:bCs w:val="0"/>
        <w:i w:val="0"/>
        <w:iCs w:val="0"/>
        <w:color w:val="231F20"/>
        <w:spacing w:val="-6"/>
        <w:w w:val="100"/>
        <w:sz w:val="22"/>
        <w:szCs w:val="22"/>
        <w:lang w:val="en-US" w:eastAsia="en-US" w:bidi="ar-SA"/>
      </w:rPr>
    </w:lvl>
    <w:lvl w:ilvl="1">
      <w:start w:val="0"/>
      <w:numFmt w:val="bullet"/>
      <w:lvlText w:val="•"/>
      <w:lvlJc w:val="left"/>
      <w:pPr>
        <w:ind w:left="718" w:hanging="274"/>
      </w:pPr>
      <w:rPr>
        <w:rFonts w:hint="default"/>
        <w:lang w:val="en-US" w:eastAsia="en-US" w:bidi="ar-SA"/>
      </w:rPr>
    </w:lvl>
    <w:lvl w:ilvl="2">
      <w:start w:val="0"/>
      <w:numFmt w:val="bullet"/>
      <w:lvlText w:val="•"/>
      <w:lvlJc w:val="left"/>
      <w:pPr>
        <w:ind w:left="977" w:hanging="274"/>
      </w:pPr>
      <w:rPr>
        <w:rFonts w:hint="default"/>
        <w:lang w:val="en-US" w:eastAsia="en-US" w:bidi="ar-SA"/>
      </w:rPr>
    </w:lvl>
    <w:lvl w:ilvl="3">
      <w:start w:val="0"/>
      <w:numFmt w:val="bullet"/>
      <w:lvlText w:val="•"/>
      <w:lvlJc w:val="left"/>
      <w:pPr>
        <w:ind w:left="1236" w:hanging="274"/>
      </w:pPr>
      <w:rPr>
        <w:rFonts w:hint="default"/>
        <w:lang w:val="en-US" w:eastAsia="en-US" w:bidi="ar-SA"/>
      </w:rPr>
    </w:lvl>
    <w:lvl w:ilvl="4">
      <w:start w:val="0"/>
      <w:numFmt w:val="bullet"/>
      <w:lvlText w:val="•"/>
      <w:lvlJc w:val="left"/>
      <w:pPr>
        <w:ind w:left="1495" w:hanging="274"/>
      </w:pPr>
      <w:rPr>
        <w:rFonts w:hint="default"/>
        <w:lang w:val="en-US" w:eastAsia="en-US" w:bidi="ar-SA"/>
      </w:rPr>
    </w:lvl>
    <w:lvl w:ilvl="5">
      <w:start w:val="0"/>
      <w:numFmt w:val="bullet"/>
      <w:lvlText w:val="•"/>
      <w:lvlJc w:val="left"/>
      <w:pPr>
        <w:ind w:left="1754" w:hanging="274"/>
      </w:pPr>
      <w:rPr>
        <w:rFonts w:hint="default"/>
        <w:lang w:val="en-US" w:eastAsia="en-US" w:bidi="ar-SA"/>
      </w:rPr>
    </w:lvl>
    <w:lvl w:ilvl="6">
      <w:start w:val="0"/>
      <w:numFmt w:val="bullet"/>
      <w:lvlText w:val="•"/>
      <w:lvlJc w:val="left"/>
      <w:pPr>
        <w:ind w:left="2012" w:hanging="274"/>
      </w:pPr>
      <w:rPr>
        <w:rFonts w:hint="default"/>
        <w:lang w:val="en-US" w:eastAsia="en-US" w:bidi="ar-SA"/>
      </w:rPr>
    </w:lvl>
    <w:lvl w:ilvl="7">
      <w:start w:val="0"/>
      <w:numFmt w:val="bullet"/>
      <w:lvlText w:val="•"/>
      <w:lvlJc w:val="left"/>
      <w:pPr>
        <w:ind w:left="2271" w:hanging="274"/>
      </w:pPr>
      <w:rPr>
        <w:rFonts w:hint="default"/>
        <w:lang w:val="en-US" w:eastAsia="en-US" w:bidi="ar-SA"/>
      </w:rPr>
    </w:lvl>
    <w:lvl w:ilvl="8">
      <w:start w:val="0"/>
      <w:numFmt w:val="bullet"/>
      <w:lvlText w:val="•"/>
      <w:lvlJc w:val="left"/>
      <w:pPr>
        <w:ind w:left="2530" w:hanging="274"/>
      </w:pPr>
      <w:rPr>
        <w:rFonts w:hint="default"/>
        <w:lang w:val="en-US" w:eastAsia="en-US" w:bidi="ar-SA"/>
      </w:rPr>
    </w:lvl>
  </w:abstractNum>
  <w:abstractNum w:abstractNumId="345">
    <w:multiLevelType w:val="hybridMultilevel"/>
    <w:lvl w:ilvl="0">
      <w:start w:val="0"/>
      <w:numFmt w:val="bullet"/>
      <w:lvlText w:val=""/>
      <w:lvlJc w:val="left"/>
      <w:pPr>
        <w:ind w:left="462" w:hanging="360"/>
      </w:pPr>
      <w:rPr>
        <w:rFonts w:hint="default" w:ascii="Wingdings" w:hAnsi="Wingdings" w:eastAsia="Wingdings" w:cs="Wingdings"/>
        <w:b w:val="0"/>
        <w:bCs w:val="0"/>
        <w:i w:val="0"/>
        <w:iCs w:val="0"/>
        <w:color w:val="231F20"/>
        <w:spacing w:val="0"/>
        <w:w w:val="100"/>
        <w:sz w:val="22"/>
        <w:szCs w:val="22"/>
        <w:lang w:val="en-US" w:eastAsia="en-US" w:bidi="ar-SA"/>
      </w:rPr>
    </w:lvl>
    <w:lvl w:ilvl="1">
      <w:start w:val="0"/>
      <w:numFmt w:val="bullet"/>
      <w:lvlText w:val="•"/>
      <w:lvlJc w:val="left"/>
      <w:pPr>
        <w:ind w:left="690" w:hanging="360"/>
      </w:pPr>
      <w:rPr>
        <w:rFonts w:hint="default"/>
        <w:lang w:val="en-US" w:eastAsia="en-US" w:bidi="ar-SA"/>
      </w:rPr>
    </w:lvl>
    <w:lvl w:ilvl="2">
      <w:start w:val="0"/>
      <w:numFmt w:val="bullet"/>
      <w:lvlText w:val="•"/>
      <w:lvlJc w:val="left"/>
      <w:pPr>
        <w:ind w:left="920" w:hanging="360"/>
      </w:pPr>
      <w:rPr>
        <w:rFonts w:hint="default"/>
        <w:lang w:val="en-US" w:eastAsia="en-US" w:bidi="ar-SA"/>
      </w:rPr>
    </w:lvl>
    <w:lvl w:ilvl="3">
      <w:start w:val="0"/>
      <w:numFmt w:val="bullet"/>
      <w:lvlText w:val="•"/>
      <w:lvlJc w:val="left"/>
      <w:pPr>
        <w:ind w:left="1150" w:hanging="360"/>
      </w:pPr>
      <w:rPr>
        <w:rFonts w:hint="default"/>
        <w:lang w:val="en-US" w:eastAsia="en-US" w:bidi="ar-SA"/>
      </w:rPr>
    </w:lvl>
    <w:lvl w:ilvl="4">
      <w:start w:val="0"/>
      <w:numFmt w:val="bullet"/>
      <w:lvlText w:val="•"/>
      <w:lvlJc w:val="left"/>
      <w:pPr>
        <w:ind w:left="1380" w:hanging="360"/>
      </w:pPr>
      <w:rPr>
        <w:rFonts w:hint="default"/>
        <w:lang w:val="en-US" w:eastAsia="en-US" w:bidi="ar-SA"/>
      </w:rPr>
    </w:lvl>
    <w:lvl w:ilvl="5">
      <w:start w:val="0"/>
      <w:numFmt w:val="bullet"/>
      <w:lvlText w:val="•"/>
      <w:lvlJc w:val="left"/>
      <w:pPr>
        <w:ind w:left="1610" w:hanging="360"/>
      </w:pPr>
      <w:rPr>
        <w:rFonts w:hint="default"/>
        <w:lang w:val="en-US" w:eastAsia="en-US" w:bidi="ar-SA"/>
      </w:rPr>
    </w:lvl>
    <w:lvl w:ilvl="6">
      <w:start w:val="0"/>
      <w:numFmt w:val="bullet"/>
      <w:lvlText w:val="•"/>
      <w:lvlJc w:val="left"/>
      <w:pPr>
        <w:ind w:left="1840" w:hanging="360"/>
      </w:pPr>
      <w:rPr>
        <w:rFonts w:hint="default"/>
        <w:lang w:val="en-US" w:eastAsia="en-US" w:bidi="ar-SA"/>
      </w:rPr>
    </w:lvl>
    <w:lvl w:ilvl="7">
      <w:start w:val="0"/>
      <w:numFmt w:val="bullet"/>
      <w:lvlText w:val="•"/>
      <w:lvlJc w:val="left"/>
      <w:pPr>
        <w:ind w:left="2070" w:hanging="360"/>
      </w:pPr>
      <w:rPr>
        <w:rFonts w:hint="default"/>
        <w:lang w:val="en-US" w:eastAsia="en-US" w:bidi="ar-SA"/>
      </w:rPr>
    </w:lvl>
    <w:lvl w:ilvl="8">
      <w:start w:val="0"/>
      <w:numFmt w:val="bullet"/>
      <w:lvlText w:val="•"/>
      <w:lvlJc w:val="left"/>
      <w:pPr>
        <w:ind w:left="2300" w:hanging="360"/>
      </w:pPr>
      <w:rPr>
        <w:rFonts w:hint="default"/>
        <w:lang w:val="en-US" w:eastAsia="en-US" w:bidi="ar-SA"/>
      </w:rPr>
    </w:lvl>
  </w:abstractNum>
  <w:abstractNum w:abstractNumId="344">
    <w:multiLevelType w:val="hybridMultilevel"/>
    <w:lvl w:ilvl="0">
      <w:start w:val="1"/>
      <w:numFmt w:val="lowerRoman"/>
      <w:lvlText w:val="%1."/>
      <w:lvlJc w:val="left"/>
      <w:pPr>
        <w:ind w:left="547" w:hanging="380"/>
        <w:jc w:val="left"/>
      </w:pPr>
      <w:rPr>
        <w:rFonts w:hint="default" w:ascii="Arial MT" w:hAnsi="Arial MT" w:eastAsia="Arial MT" w:cs="Arial MT"/>
        <w:b w:val="0"/>
        <w:bCs w:val="0"/>
        <w:i w:val="0"/>
        <w:iCs w:val="0"/>
        <w:color w:val="231F20"/>
        <w:spacing w:val="-6"/>
        <w:w w:val="100"/>
        <w:sz w:val="22"/>
        <w:szCs w:val="22"/>
        <w:lang w:val="en-US" w:eastAsia="en-US" w:bidi="ar-SA"/>
      </w:rPr>
    </w:lvl>
    <w:lvl w:ilvl="1">
      <w:start w:val="0"/>
      <w:numFmt w:val="bullet"/>
      <w:lvlText w:val="•"/>
      <w:lvlJc w:val="left"/>
      <w:pPr>
        <w:ind w:left="790" w:hanging="380"/>
      </w:pPr>
      <w:rPr>
        <w:rFonts w:hint="default"/>
        <w:lang w:val="en-US" w:eastAsia="en-US" w:bidi="ar-SA"/>
      </w:rPr>
    </w:lvl>
    <w:lvl w:ilvl="2">
      <w:start w:val="0"/>
      <w:numFmt w:val="bullet"/>
      <w:lvlText w:val="•"/>
      <w:lvlJc w:val="left"/>
      <w:pPr>
        <w:ind w:left="1041" w:hanging="380"/>
      </w:pPr>
      <w:rPr>
        <w:rFonts w:hint="default"/>
        <w:lang w:val="en-US" w:eastAsia="en-US" w:bidi="ar-SA"/>
      </w:rPr>
    </w:lvl>
    <w:lvl w:ilvl="3">
      <w:start w:val="0"/>
      <w:numFmt w:val="bullet"/>
      <w:lvlText w:val="•"/>
      <w:lvlJc w:val="left"/>
      <w:pPr>
        <w:ind w:left="1292" w:hanging="380"/>
      </w:pPr>
      <w:rPr>
        <w:rFonts w:hint="default"/>
        <w:lang w:val="en-US" w:eastAsia="en-US" w:bidi="ar-SA"/>
      </w:rPr>
    </w:lvl>
    <w:lvl w:ilvl="4">
      <w:start w:val="0"/>
      <w:numFmt w:val="bullet"/>
      <w:lvlText w:val="•"/>
      <w:lvlJc w:val="left"/>
      <w:pPr>
        <w:ind w:left="1543" w:hanging="380"/>
      </w:pPr>
      <w:rPr>
        <w:rFonts w:hint="default"/>
        <w:lang w:val="en-US" w:eastAsia="en-US" w:bidi="ar-SA"/>
      </w:rPr>
    </w:lvl>
    <w:lvl w:ilvl="5">
      <w:start w:val="0"/>
      <w:numFmt w:val="bullet"/>
      <w:lvlText w:val="•"/>
      <w:lvlJc w:val="left"/>
      <w:pPr>
        <w:ind w:left="1794" w:hanging="380"/>
      </w:pPr>
      <w:rPr>
        <w:rFonts w:hint="default"/>
        <w:lang w:val="en-US" w:eastAsia="en-US" w:bidi="ar-SA"/>
      </w:rPr>
    </w:lvl>
    <w:lvl w:ilvl="6">
      <w:start w:val="0"/>
      <w:numFmt w:val="bullet"/>
      <w:lvlText w:val="•"/>
      <w:lvlJc w:val="left"/>
      <w:pPr>
        <w:ind w:left="2044" w:hanging="380"/>
      </w:pPr>
      <w:rPr>
        <w:rFonts w:hint="default"/>
        <w:lang w:val="en-US" w:eastAsia="en-US" w:bidi="ar-SA"/>
      </w:rPr>
    </w:lvl>
    <w:lvl w:ilvl="7">
      <w:start w:val="0"/>
      <w:numFmt w:val="bullet"/>
      <w:lvlText w:val="•"/>
      <w:lvlJc w:val="left"/>
      <w:pPr>
        <w:ind w:left="2295" w:hanging="380"/>
      </w:pPr>
      <w:rPr>
        <w:rFonts w:hint="default"/>
        <w:lang w:val="en-US" w:eastAsia="en-US" w:bidi="ar-SA"/>
      </w:rPr>
    </w:lvl>
    <w:lvl w:ilvl="8">
      <w:start w:val="0"/>
      <w:numFmt w:val="bullet"/>
      <w:lvlText w:val="•"/>
      <w:lvlJc w:val="left"/>
      <w:pPr>
        <w:ind w:left="2546" w:hanging="380"/>
      </w:pPr>
      <w:rPr>
        <w:rFonts w:hint="default"/>
        <w:lang w:val="en-US" w:eastAsia="en-US" w:bidi="ar-SA"/>
      </w:rPr>
    </w:lvl>
  </w:abstractNum>
  <w:abstractNum w:abstractNumId="343">
    <w:multiLevelType w:val="hybridMultilevel"/>
    <w:lvl w:ilvl="0">
      <w:start w:val="0"/>
      <w:numFmt w:val="bullet"/>
      <w:lvlText w:val=""/>
      <w:lvlJc w:val="left"/>
      <w:pPr>
        <w:ind w:left="462" w:hanging="360"/>
      </w:pPr>
      <w:rPr>
        <w:rFonts w:hint="default" w:ascii="Wingdings" w:hAnsi="Wingdings" w:eastAsia="Wingdings" w:cs="Wingdings"/>
        <w:b w:val="0"/>
        <w:bCs w:val="0"/>
        <w:i w:val="0"/>
        <w:iCs w:val="0"/>
        <w:color w:val="231F20"/>
        <w:spacing w:val="0"/>
        <w:w w:val="100"/>
        <w:sz w:val="22"/>
        <w:szCs w:val="22"/>
        <w:lang w:val="en-US" w:eastAsia="en-US" w:bidi="ar-SA"/>
      </w:rPr>
    </w:lvl>
    <w:lvl w:ilvl="1">
      <w:start w:val="0"/>
      <w:numFmt w:val="bullet"/>
      <w:lvlText w:val="•"/>
      <w:lvlJc w:val="left"/>
      <w:pPr>
        <w:ind w:left="690" w:hanging="360"/>
      </w:pPr>
      <w:rPr>
        <w:rFonts w:hint="default"/>
        <w:lang w:val="en-US" w:eastAsia="en-US" w:bidi="ar-SA"/>
      </w:rPr>
    </w:lvl>
    <w:lvl w:ilvl="2">
      <w:start w:val="0"/>
      <w:numFmt w:val="bullet"/>
      <w:lvlText w:val="•"/>
      <w:lvlJc w:val="left"/>
      <w:pPr>
        <w:ind w:left="920" w:hanging="360"/>
      </w:pPr>
      <w:rPr>
        <w:rFonts w:hint="default"/>
        <w:lang w:val="en-US" w:eastAsia="en-US" w:bidi="ar-SA"/>
      </w:rPr>
    </w:lvl>
    <w:lvl w:ilvl="3">
      <w:start w:val="0"/>
      <w:numFmt w:val="bullet"/>
      <w:lvlText w:val="•"/>
      <w:lvlJc w:val="left"/>
      <w:pPr>
        <w:ind w:left="1150" w:hanging="360"/>
      </w:pPr>
      <w:rPr>
        <w:rFonts w:hint="default"/>
        <w:lang w:val="en-US" w:eastAsia="en-US" w:bidi="ar-SA"/>
      </w:rPr>
    </w:lvl>
    <w:lvl w:ilvl="4">
      <w:start w:val="0"/>
      <w:numFmt w:val="bullet"/>
      <w:lvlText w:val="•"/>
      <w:lvlJc w:val="left"/>
      <w:pPr>
        <w:ind w:left="1380" w:hanging="360"/>
      </w:pPr>
      <w:rPr>
        <w:rFonts w:hint="default"/>
        <w:lang w:val="en-US" w:eastAsia="en-US" w:bidi="ar-SA"/>
      </w:rPr>
    </w:lvl>
    <w:lvl w:ilvl="5">
      <w:start w:val="0"/>
      <w:numFmt w:val="bullet"/>
      <w:lvlText w:val="•"/>
      <w:lvlJc w:val="left"/>
      <w:pPr>
        <w:ind w:left="1610" w:hanging="360"/>
      </w:pPr>
      <w:rPr>
        <w:rFonts w:hint="default"/>
        <w:lang w:val="en-US" w:eastAsia="en-US" w:bidi="ar-SA"/>
      </w:rPr>
    </w:lvl>
    <w:lvl w:ilvl="6">
      <w:start w:val="0"/>
      <w:numFmt w:val="bullet"/>
      <w:lvlText w:val="•"/>
      <w:lvlJc w:val="left"/>
      <w:pPr>
        <w:ind w:left="1840" w:hanging="360"/>
      </w:pPr>
      <w:rPr>
        <w:rFonts w:hint="default"/>
        <w:lang w:val="en-US" w:eastAsia="en-US" w:bidi="ar-SA"/>
      </w:rPr>
    </w:lvl>
    <w:lvl w:ilvl="7">
      <w:start w:val="0"/>
      <w:numFmt w:val="bullet"/>
      <w:lvlText w:val="•"/>
      <w:lvlJc w:val="left"/>
      <w:pPr>
        <w:ind w:left="2070" w:hanging="360"/>
      </w:pPr>
      <w:rPr>
        <w:rFonts w:hint="default"/>
        <w:lang w:val="en-US" w:eastAsia="en-US" w:bidi="ar-SA"/>
      </w:rPr>
    </w:lvl>
    <w:lvl w:ilvl="8">
      <w:start w:val="0"/>
      <w:numFmt w:val="bullet"/>
      <w:lvlText w:val="•"/>
      <w:lvlJc w:val="left"/>
      <w:pPr>
        <w:ind w:left="2300" w:hanging="360"/>
      </w:pPr>
      <w:rPr>
        <w:rFonts w:hint="default"/>
        <w:lang w:val="en-US" w:eastAsia="en-US" w:bidi="ar-SA"/>
      </w:rPr>
    </w:lvl>
  </w:abstractNum>
  <w:abstractNum w:abstractNumId="342">
    <w:multiLevelType w:val="hybridMultilevel"/>
    <w:lvl w:ilvl="0">
      <w:start w:val="1"/>
      <w:numFmt w:val="lowerRoman"/>
      <w:lvlText w:val="%1."/>
      <w:lvlJc w:val="left"/>
      <w:pPr>
        <w:ind w:left="326" w:hanging="202"/>
        <w:jc w:val="right"/>
      </w:pPr>
      <w:rPr>
        <w:rFonts w:hint="default" w:ascii="Arial MT" w:hAnsi="Arial MT" w:eastAsia="Arial MT" w:cs="Arial MT"/>
        <w:b w:val="0"/>
        <w:bCs w:val="0"/>
        <w:i w:val="0"/>
        <w:iCs w:val="0"/>
        <w:color w:val="231F20"/>
        <w:spacing w:val="-6"/>
        <w:w w:val="100"/>
        <w:sz w:val="22"/>
        <w:szCs w:val="22"/>
        <w:lang w:val="en-US" w:eastAsia="en-US" w:bidi="ar-SA"/>
      </w:rPr>
    </w:lvl>
    <w:lvl w:ilvl="1">
      <w:start w:val="0"/>
      <w:numFmt w:val="bullet"/>
      <w:lvlText w:val="•"/>
      <w:lvlJc w:val="left"/>
      <w:pPr>
        <w:ind w:left="592" w:hanging="202"/>
      </w:pPr>
      <w:rPr>
        <w:rFonts w:hint="default"/>
        <w:lang w:val="en-US" w:eastAsia="en-US" w:bidi="ar-SA"/>
      </w:rPr>
    </w:lvl>
    <w:lvl w:ilvl="2">
      <w:start w:val="0"/>
      <w:numFmt w:val="bullet"/>
      <w:lvlText w:val="•"/>
      <w:lvlJc w:val="left"/>
      <w:pPr>
        <w:ind w:left="865" w:hanging="202"/>
      </w:pPr>
      <w:rPr>
        <w:rFonts w:hint="default"/>
        <w:lang w:val="en-US" w:eastAsia="en-US" w:bidi="ar-SA"/>
      </w:rPr>
    </w:lvl>
    <w:lvl w:ilvl="3">
      <w:start w:val="0"/>
      <w:numFmt w:val="bullet"/>
      <w:lvlText w:val="•"/>
      <w:lvlJc w:val="left"/>
      <w:pPr>
        <w:ind w:left="1138" w:hanging="202"/>
      </w:pPr>
      <w:rPr>
        <w:rFonts w:hint="default"/>
        <w:lang w:val="en-US" w:eastAsia="en-US" w:bidi="ar-SA"/>
      </w:rPr>
    </w:lvl>
    <w:lvl w:ilvl="4">
      <w:start w:val="0"/>
      <w:numFmt w:val="bullet"/>
      <w:lvlText w:val="•"/>
      <w:lvlJc w:val="left"/>
      <w:pPr>
        <w:ind w:left="1411" w:hanging="202"/>
      </w:pPr>
      <w:rPr>
        <w:rFonts w:hint="default"/>
        <w:lang w:val="en-US" w:eastAsia="en-US" w:bidi="ar-SA"/>
      </w:rPr>
    </w:lvl>
    <w:lvl w:ilvl="5">
      <w:start w:val="0"/>
      <w:numFmt w:val="bullet"/>
      <w:lvlText w:val="•"/>
      <w:lvlJc w:val="left"/>
      <w:pPr>
        <w:ind w:left="1684" w:hanging="202"/>
      </w:pPr>
      <w:rPr>
        <w:rFonts w:hint="default"/>
        <w:lang w:val="en-US" w:eastAsia="en-US" w:bidi="ar-SA"/>
      </w:rPr>
    </w:lvl>
    <w:lvl w:ilvl="6">
      <w:start w:val="0"/>
      <w:numFmt w:val="bullet"/>
      <w:lvlText w:val="•"/>
      <w:lvlJc w:val="left"/>
      <w:pPr>
        <w:ind w:left="1956" w:hanging="202"/>
      </w:pPr>
      <w:rPr>
        <w:rFonts w:hint="default"/>
        <w:lang w:val="en-US" w:eastAsia="en-US" w:bidi="ar-SA"/>
      </w:rPr>
    </w:lvl>
    <w:lvl w:ilvl="7">
      <w:start w:val="0"/>
      <w:numFmt w:val="bullet"/>
      <w:lvlText w:val="•"/>
      <w:lvlJc w:val="left"/>
      <w:pPr>
        <w:ind w:left="2229" w:hanging="202"/>
      </w:pPr>
      <w:rPr>
        <w:rFonts w:hint="default"/>
        <w:lang w:val="en-US" w:eastAsia="en-US" w:bidi="ar-SA"/>
      </w:rPr>
    </w:lvl>
    <w:lvl w:ilvl="8">
      <w:start w:val="0"/>
      <w:numFmt w:val="bullet"/>
      <w:lvlText w:val="•"/>
      <w:lvlJc w:val="left"/>
      <w:pPr>
        <w:ind w:left="2502" w:hanging="202"/>
      </w:pPr>
      <w:rPr>
        <w:rFonts w:hint="default"/>
        <w:lang w:val="en-US" w:eastAsia="en-US" w:bidi="ar-SA"/>
      </w:rPr>
    </w:lvl>
  </w:abstractNum>
  <w:abstractNum w:abstractNumId="341">
    <w:multiLevelType w:val="hybridMultilevel"/>
    <w:lvl w:ilvl="0">
      <w:start w:val="0"/>
      <w:numFmt w:val="bullet"/>
      <w:lvlText w:val=""/>
      <w:lvlJc w:val="left"/>
      <w:pPr>
        <w:ind w:left="462" w:hanging="360"/>
      </w:pPr>
      <w:rPr>
        <w:rFonts w:hint="default" w:ascii="Wingdings" w:hAnsi="Wingdings" w:eastAsia="Wingdings" w:cs="Wingdings"/>
        <w:b w:val="0"/>
        <w:bCs w:val="0"/>
        <w:i w:val="0"/>
        <w:iCs w:val="0"/>
        <w:color w:val="231F20"/>
        <w:spacing w:val="0"/>
        <w:w w:val="100"/>
        <w:sz w:val="22"/>
        <w:szCs w:val="22"/>
        <w:lang w:val="en-US" w:eastAsia="en-US" w:bidi="ar-SA"/>
      </w:rPr>
    </w:lvl>
    <w:lvl w:ilvl="1">
      <w:start w:val="0"/>
      <w:numFmt w:val="bullet"/>
      <w:lvlText w:val="•"/>
      <w:lvlJc w:val="left"/>
      <w:pPr>
        <w:ind w:left="690" w:hanging="360"/>
      </w:pPr>
      <w:rPr>
        <w:rFonts w:hint="default"/>
        <w:lang w:val="en-US" w:eastAsia="en-US" w:bidi="ar-SA"/>
      </w:rPr>
    </w:lvl>
    <w:lvl w:ilvl="2">
      <w:start w:val="0"/>
      <w:numFmt w:val="bullet"/>
      <w:lvlText w:val="•"/>
      <w:lvlJc w:val="left"/>
      <w:pPr>
        <w:ind w:left="920" w:hanging="360"/>
      </w:pPr>
      <w:rPr>
        <w:rFonts w:hint="default"/>
        <w:lang w:val="en-US" w:eastAsia="en-US" w:bidi="ar-SA"/>
      </w:rPr>
    </w:lvl>
    <w:lvl w:ilvl="3">
      <w:start w:val="0"/>
      <w:numFmt w:val="bullet"/>
      <w:lvlText w:val="•"/>
      <w:lvlJc w:val="left"/>
      <w:pPr>
        <w:ind w:left="1150" w:hanging="360"/>
      </w:pPr>
      <w:rPr>
        <w:rFonts w:hint="default"/>
        <w:lang w:val="en-US" w:eastAsia="en-US" w:bidi="ar-SA"/>
      </w:rPr>
    </w:lvl>
    <w:lvl w:ilvl="4">
      <w:start w:val="0"/>
      <w:numFmt w:val="bullet"/>
      <w:lvlText w:val="•"/>
      <w:lvlJc w:val="left"/>
      <w:pPr>
        <w:ind w:left="1380" w:hanging="360"/>
      </w:pPr>
      <w:rPr>
        <w:rFonts w:hint="default"/>
        <w:lang w:val="en-US" w:eastAsia="en-US" w:bidi="ar-SA"/>
      </w:rPr>
    </w:lvl>
    <w:lvl w:ilvl="5">
      <w:start w:val="0"/>
      <w:numFmt w:val="bullet"/>
      <w:lvlText w:val="•"/>
      <w:lvlJc w:val="left"/>
      <w:pPr>
        <w:ind w:left="1610" w:hanging="360"/>
      </w:pPr>
      <w:rPr>
        <w:rFonts w:hint="default"/>
        <w:lang w:val="en-US" w:eastAsia="en-US" w:bidi="ar-SA"/>
      </w:rPr>
    </w:lvl>
    <w:lvl w:ilvl="6">
      <w:start w:val="0"/>
      <w:numFmt w:val="bullet"/>
      <w:lvlText w:val="•"/>
      <w:lvlJc w:val="left"/>
      <w:pPr>
        <w:ind w:left="1840" w:hanging="360"/>
      </w:pPr>
      <w:rPr>
        <w:rFonts w:hint="default"/>
        <w:lang w:val="en-US" w:eastAsia="en-US" w:bidi="ar-SA"/>
      </w:rPr>
    </w:lvl>
    <w:lvl w:ilvl="7">
      <w:start w:val="0"/>
      <w:numFmt w:val="bullet"/>
      <w:lvlText w:val="•"/>
      <w:lvlJc w:val="left"/>
      <w:pPr>
        <w:ind w:left="2070" w:hanging="360"/>
      </w:pPr>
      <w:rPr>
        <w:rFonts w:hint="default"/>
        <w:lang w:val="en-US" w:eastAsia="en-US" w:bidi="ar-SA"/>
      </w:rPr>
    </w:lvl>
    <w:lvl w:ilvl="8">
      <w:start w:val="0"/>
      <w:numFmt w:val="bullet"/>
      <w:lvlText w:val="•"/>
      <w:lvlJc w:val="left"/>
      <w:pPr>
        <w:ind w:left="2300" w:hanging="360"/>
      </w:pPr>
      <w:rPr>
        <w:rFonts w:hint="default"/>
        <w:lang w:val="en-US" w:eastAsia="en-US" w:bidi="ar-SA"/>
      </w:rPr>
    </w:lvl>
  </w:abstractNum>
  <w:abstractNum w:abstractNumId="340">
    <w:multiLevelType w:val="hybridMultilevel"/>
    <w:lvl w:ilvl="0">
      <w:start w:val="1"/>
      <w:numFmt w:val="lowerRoman"/>
      <w:lvlText w:val="%1."/>
      <w:lvlJc w:val="left"/>
      <w:pPr>
        <w:ind w:left="475" w:hanging="399"/>
        <w:jc w:val="left"/>
      </w:pPr>
      <w:rPr>
        <w:rFonts w:hint="default" w:ascii="Arial MT" w:hAnsi="Arial MT" w:eastAsia="Arial MT" w:cs="Arial MT"/>
        <w:b w:val="0"/>
        <w:bCs w:val="0"/>
        <w:i w:val="0"/>
        <w:iCs w:val="0"/>
        <w:color w:val="231F20"/>
        <w:spacing w:val="-6"/>
        <w:w w:val="100"/>
        <w:sz w:val="22"/>
        <w:szCs w:val="22"/>
        <w:lang w:val="en-US" w:eastAsia="en-US" w:bidi="ar-SA"/>
      </w:rPr>
    </w:lvl>
    <w:lvl w:ilvl="1">
      <w:start w:val="0"/>
      <w:numFmt w:val="bullet"/>
      <w:lvlText w:val="•"/>
      <w:lvlJc w:val="left"/>
      <w:pPr>
        <w:ind w:left="736" w:hanging="399"/>
      </w:pPr>
      <w:rPr>
        <w:rFonts w:hint="default"/>
        <w:lang w:val="en-US" w:eastAsia="en-US" w:bidi="ar-SA"/>
      </w:rPr>
    </w:lvl>
    <w:lvl w:ilvl="2">
      <w:start w:val="0"/>
      <w:numFmt w:val="bullet"/>
      <w:lvlText w:val="•"/>
      <w:lvlJc w:val="left"/>
      <w:pPr>
        <w:ind w:left="993" w:hanging="399"/>
      </w:pPr>
      <w:rPr>
        <w:rFonts w:hint="default"/>
        <w:lang w:val="en-US" w:eastAsia="en-US" w:bidi="ar-SA"/>
      </w:rPr>
    </w:lvl>
    <w:lvl w:ilvl="3">
      <w:start w:val="0"/>
      <w:numFmt w:val="bullet"/>
      <w:lvlText w:val="•"/>
      <w:lvlJc w:val="left"/>
      <w:pPr>
        <w:ind w:left="1250" w:hanging="399"/>
      </w:pPr>
      <w:rPr>
        <w:rFonts w:hint="default"/>
        <w:lang w:val="en-US" w:eastAsia="en-US" w:bidi="ar-SA"/>
      </w:rPr>
    </w:lvl>
    <w:lvl w:ilvl="4">
      <w:start w:val="0"/>
      <w:numFmt w:val="bullet"/>
      <w:lvlText w:val="•"/>
      <w:lvlJc w:val="left"/>
      <w:pPr>
        <w:ind w:left="1507" w:hanging="399"/>
      </w:pPr>
      <w:rPr>
        <w:rFonts w:hint="default"/>
        <w:lang w:val="en-US" w:eastAsia="en-US" w:bidi="ar-SA"/>
      </w:rPr>
    </w:lvl>
    <w:lvl w:ilvl="5">
      <w:start w:val="0"/>
      <w:numFmt w:val="bullet"/>
      <w:lvlText w:val="•"/>
      <w:lvlJc w:val="left"/>
      <w:pPr>
        <w:ind w:left="1764" w:hanging="399"/>
      </w:pPr>
      <w:rPr>
        <w:rFonts w:hint="default"/>
        <w:lang w:val="en-US" w:eastAsia="en-US" w:bidi="ar-SA"/>
      </w:rPr>
    </w:lvl>
    <w:lvl w:ilvl="6">
      <w:start w:val="0"/>
      <w:numFmt w:val="bullet"/>
      <w:lvlText w:val="•"/>
      <w:lvlJc w:val="left"/>
      <w:pPr>
        <w:ind w:left="2020" w:hanging="399"/>
      </w:pPr>
      <w:rPr>
        <w:rFonts w:hint="default"/>
        <w:lang w:val="en-US" w:eastAsia="en-US" w:bidi="ar-SA"/>
      </w:rPr>
    </w:lvl>
    <w:lvl w:ilvl="7">
      <w:start w:val="0"/>
      <w:numFmt w:val="bullet"/>
      <w:lvlText w:val="•"/>
      <w:lvlJc w:val="left"/>
      <w:pPr>
        <w:ind w:left="2277" w:hanging="399"/>
      </w:pPr>
      <w:rPr>
        <w:rFonts w:hint="default"/>
        <w:lang w:val="en-US" w:eastAsia="en-US" w:bidi="ar-SA"/>
      </w:rPr>
    </w:lvl>
    <w:lvl w:ilvl="8">
      <w:start w:val="0"/>
      <w:numFmt w:val="bullet"/>
      <w:lvlText w:val="•"/>
      <w:lvlJc w:val="left"/>
      <w:pPr>
        <w:ind w:left="2534" w:hanging="399"/>
      </w:pPr>
      <w:rPr>
        <w:rFonts w:hint="default"/>
        <w:lang w:val="en-US" w:eastAsia="en-US" w:bidi="ar-SA"/>
      </w:rPr>
    </w:lvl>
  </w:abstractNum>
  <w:abstractNum w:abstractNumId="339">
    <w:multiLevelType w:val="hybridMultilevel"/>
    <w:lvl w:ilvl="0">
      <w:start w:val="0"/>
      <w:numFmt w:val="bullet"/>
      <w:lvlText w:val=""/>
      <w:lvlJc w:val="left"/>
      <w:pPr>
        <w:ind w:left="462" w:hanging="360"/>
      </w:pPr>
      <w:rPr>
        <w:rFonts w:hint="default" w:ascii="Wingdings" w:hAnsi="Wingdings" w:eastAsia="Wingdings" w:cs="Wingdings"/>
        <w:b w:val="0"/>
        <w:bCs w:val="0"/>
        <w:i w:val="0"/>
        <w:iCs w:val="0"/>
        <w:color w:val="231F20"/>
        <w:spacing w:val="0"/>
        <w:w w:val="100"/>
        <w:sz w:val="22"/>
        <w:szCs w:val="22"/>
        <w:lang w:val="en-US" w:eastAsia="en-US" w:bidi="ar-SA"/>
      </w:rPr>
    </w:lvl>
    <w:lvl w:ilvl="1">
      <w:start w:val="0"/>
      <w:numFmt w:val="bullet"/>
      <w:lvlText w:val="•"/>
      <w:lvlJc w:val="left"/>
      <w:pPr>
        <w:ind w:left="690" w:hanging="360"/>
      </w:pPr>
      <w:rPr>
        <w:rFonts w:hint="default"/>
        <w:lang w:val="en-US" w:eastAsia="en-US" w:bidi="ar-SA"/>
      </w:rPr>
    </w:lvl>
    <w:lvl w:ilvl="2">
      <w:start w:val="0"/>
      <w:numFmt w:val="bullet"/>
      <w:lvlText w:val="•"/>
      <w:lvlJc w:val="left"/>
      <w:pPr>
        <w:ind w:left="920" w:hanging="360"/>
      </w:pPr>
      <w:rPr>
        <w:rFonts w:hint="default"/>
        <w:lang w:val="en-US" w:eastAsia="en-US" w:bidi="ar-SA"/>
      </w:rPr>
    </w:lvl>
    <w:lvl w:ilvl="3">
      <w:start w:val="0"/>
      <w:numFmt w:val="bullet"/>
      <w:lvlText w:val="•"/>
      <w:lvlJc w:val="left"/>
      <w:pPr>
        <w:ind w:left="1150" w:hanging="360"/>
      </w:pPr>
      <w:rPr>
        <w:rFonts w:hint="default"/>
        <w:lang w:val="en-US" w:eastAsia="en-US" w:bidi="ar-SA"/>
      </w:rPr>
    </w:lvl>
    <w:lvl w:ilvl="4">
      <w:start w:val="0"/>
      <w:numFmt w:val="bullet"/>
      <w:lvlText w:val="•"/>
      <w:lvlJc w:val="left"/>
      <w:pPr>
        <w:ind w:left="1380" w:hanging="360"/>
      </w:pPr>
      <w:rPr>
        <w:rFonts w:hint="default"/>
        <w:lang w:val="en-US" w:eastAsia="en-US" w:bidi="ar-SA"/>
      </w:rPr>
    </w:lvl>
    <w:lvl w:ilvl="5">
      <w:start w:val="0"/>
      <w:numFmt w:val="bullet"/>
      <w:lvlText w:val="•"/>
      <w:lvlJc w:val="left"/>
      <w:pPr>
        <w:ind w:left="1610" w:hanging="360"/>
      </w:pPr>
      <w:rPr>
        <w:rFonts w:hint="default"/>
        <w:lang w:val="en-US" w:eastAsia="en-US" w:bidi="ar-SA"/>
      </w:rPr>
    </w:lvl>
    <w:lvl w:ilvl="6">
      <w:start w:val="0"/>
      <w:numFmt w:val="bullet"/>
      <w:lvlText w:val="•"/>
      <w:lvlJc w:val="left"/>
      <w:pPr>
        <w:ind w:left="1840" w:hanging="360"/>
      </w:pPr>
      <w:rPr>
        <w:rFonts w:hint="default"/>
        <w:lang w:val="en-US" w:eastAsia="en-US" w:bidi="ar-SA"/>
      </w:rPr>
    </w:lvl>
    <w:lvl w:ilvl="7">
      <w:start w:val="0"/>
      <w:numFmt w:val="bullet"/>
      <w:lvlText w:val="•"/>
      <w:lvlJc w:val="left"/>
      <w:pPr>
        <w:ind w:left="2070" w:hanging="360"/>
      </w:pPr>
      <w:rPr>
        <w:rFonts w:hint="default"/>
        <w:lang w:val="en-US" w:eastAsia="en-US" w:bidi="ar-SA"/>
      </w:rPr>
    </w:lvl>
    <w:lvl w:ilvl="8">
      <w:start w:val="0"/>
      <w:numFmt w:val="bullet"/>
      <w:lvlText w:val="•"/>
      <w:lvlJc w:val="left"/>
      <w:pPr>
        <w:ind w:left="2300" w:hanging="360"/>
      </w:pPr>
      <w:rPr>
        <w:rFonts w:hint="default"/>
        <w:lang w:val="en-US" w:eastAsia="en-US" w:bidi="ar-SA"/>
      </w:rPr>
    </w:lvl>
  </w:abstractNum>
  <w:abstractNum w:abstractNumId="338">
    <w:multiLevelType w:val="hybridMultilevel"/>
    <w:lvl w:ilvl="0">
      <w:start w:val="1"/>
      <w:numFmt w:val="lowerRoman"/>
      <w:lvlText w:val="%1."/>
      <w:lvlJc w:val="left"/>
      <w:pPr>
        <w:ind w:left="326" w:hanging="255"/>
        <w:jc w:val="left"/>
      </w:pPr>
      <w:rPr>
        <w:rFonts w:hint="default" w:ascii="Arial MT" w:hAnsi="Arial MT" w:eastAsia="Arial MT" w:cs="Arial MT"/>
        <w:b w:val="0"/>
        <w:bCs w:val="0"/>
        <w:i w:val="0"/>
        <w:iCs w:val="0"/>
        <w:color w:val="231F20"/>
        <w:spacing w:val="-6"/>
        <w:w w:val="100"/>
        <w:sz w:val="22"/>
        <w:szCs w:val="22"/>
        <w:lang w:val="en-US" w:eastAsia="en-US" w:bidi="ar-SA"/>
      </w:rPr>
    </w:lvl>
    <w:lvl w:ilvl="1">
      <w:start w:val="0"/>
      <w:numFmt w:val="bullet"/>
      <w:lvlText w:val="•"/>
      <w:lvlJc w:val="left"/>
      <w:pPr>
        <w:ind w:left="592" w:hanging="255"/>
      </w:pPr>
      <w:rPr>
        <w:rFonts w:hint="default"/>
        <w:lang w:val="en-US" w:eastAsia="en-US" w:bidi="ar-SA"/>
      </w:rPr>
    </w:lvl>
    <w:lvl w:ilvl="2">
      <w:start w:val="0"/>
      <w:numFmt w:val="bullet"/>
      <w:lvlText w:val="•"/>
      <w:lvlJc w:val="left"/>
      <w:pPr>
        <w:ind w:left="865" w:hanging="255"/>
      </w:pPr>
      <w:rPr>
        <w:rFonts w:hint="default"/>
        <w:lang w:val="en-US" w:eastAsia="en-US" w:bidi="ar-SA"/>
      </w:rPr>
    </w:lvl>
    <w:lvl w:ilvl="3">
      <w:start w:val="0"/>
      <w:numFmt w:val="bullet"/>
      <w:lvlText w:val="•"/>
      <w:lvlJc w:val="left"/>
      <w:pPr>
        <w:ind w:left="1138" w:hanging="255"/>
      </w:pPr>
      <w:rPr>
        <w:rFonts w:hint="default"/>
        <w:lang w:val="en-US" w:eastAsia="en-US" w:bidi="ar-SA"/>
      </w:rPr>
    </w:lvl>
    <w:lvl w:ilvl="4">
      <w:start w:val="0"/>
      <w:numFmt w:val="bullet"/>
      <w:lvlText w:val="•"/>
      <w:lvlJc w:val="left"/>
      <w:pPr>
        <w:ind w:left="1411" w:hanging="255"/>
      </w:pPr>
      <w:rPr>
        <w:rFonts w:hint="default"/>
        <w:lang w:val="en-US" w:eastAsia="en-US" w:bidi="ar-SA"/>
      </w:rPr>
    </w:lvl>
    <w:lvl w:ilvl="5">
      <w:start w:val="0"/>
      <w:numFmt w:val="bullet"/>
      <w:lvlText w:val="•"/>
      <w:lvlJc w:val="left"/>
      <w:pPr>
        <w:ind w:left="1684" w:hanging="255"/>
      </w:pPr>
      <w:rPr>
        <w:rFonts w:hint="default"/>
        <w:lang w:val="en-US" w:eastAsia="en-US" w:bidi="ar-SA"/>
      </w:rPr>
    </w:lvl>
    <w:lvl w:ilvl="6">
      <w:start w:val="0"/>
      <w:numFmt w:val="bullet"/>
      <w:lvlText w:val="•"/>
      <w:lvlJc w:val="left"/>
      <w:pPr>
        <w:ind w:left="1956" w:hanging="255"/>
      </w:pPr>
      <w:rPr>
        <w:rFonts w:hint="default"/>
        <w:lang w:val="en-US" w:eastAsia="en-US" w:bidi="ar-SA"/>
      </w:rPr>
    </w:lvl>
    <w:lvl w:ilvl="7">
      <w:start w:val="0"/>
      <w:numFmt w:val="bullet"/>
      <w:lvlText w:val="•"/>
      <w:lvlJc w:val="left"/>
      <w:pPr>
        <w:ind w:left="2229" w:hanging="255"/>
      </w:pPr>
      <w:rPr>
        <w:rFonts w:hint="default"/>
        <w:lang w:val="en-US" w:eastAsia="en-US" w:bidi="ar-SA"/>
      </w:rPr>
    </w:lvl>
    <w:lvl w:ilvl="8">
      <w:start w:val="0"/>
      <w:numFmt w:val="bullet"/>
      <w:lvlText w:val="•"/>
      <w:lvlJc w:val="left"/>
      <w:pPr>
        <w:ind w:left="2502" w:hanging="255"/>
      </w:pPr>
      <w:rPr>
        <w:rFonts w:hint="default"/>
        <w:lang w:val="en-US" w:eastAsia="en-US" w:bidi="ar-SA"/>
      </w:rPr>
    </w:lvl>
  </w:abstractNum>
  <w:abstractNum w:abstractNumId="337">
    <w:multiLevelType w:val="hybridMultilevel"/>
    <w:lvl w:ilvl="0">
      <w:start w:val="0"/>
      <w:numFmt w:val="bullet"/>
      <w:lvlText w:val=""/>
      <w:lvlJc w:val="left"/>
      <w:pPr>
        <w:ind w:left="462" w:hanging="360"/>
      </w:pPr>
      <w:rPr>
        <w:rFonts w:hint="default" w:ascii="Wingdings" w:hAnsi="Wingdings" w:eastAsia="Wingdings" w:cs="Wingdings"/>
        <w:b w:val="0"/>
        <w:bCs w:val="0"/>
        <w:i w:val="0"/>
        <w:iCs w:val="0"/>
        <w:color w:val="231F20"/>
        <w:spacing w:val="0"/>
        <w:w w:val="100"/>
        <w:sz w:val="22"/>
        <w:szCs w:val="22"/>
        <w:lang w:val="en-US" w:eastAsia="en-US" w:bidi="ar-SA"/>
      </w:rPr>
    </w:lvl>
    <w:lvl w:ilvl="1">
      <w:start w:val="0"/>
      <w:numFmt w:val="bullet"/>
      <w:lvlText w:val="•"/>
      <w:lvlJc w:val="left"/>
      <w:pPr>
        <w:ind w:left="690" w:hanging="360"/>
      </w:pPr>
      <w:rPr>
        <w:rFonts w:hint="default"/>
        <w:lang w:val="en-US" w:eastAsia="en-US" w:bidi="ar-SA"/>
      </w:rPr>
    </w:lvl>
    <w:lvl w:ilvl="2">
      <w:start w:val="0"/>
      <w:numFmt w:val="bullet"/>
      <w:lvlText w:val="•"/>
      <w:lvlJc w:val="left"/>
      <w:pPr>
        <w:ind w:left="920" w:hanging="360"/>
      </w:pPr>
      <w:rPr>
        <w:rFonts w:hint="default"/>
        <w:lang w:val="en-US" w:eastAsia="en-US" w:bidi="ar-SA"/>
      </w:rPr>
    </w:lvl>
    <w:lvl w:ilvl="3">
      <w:start w:val="0"/>
      <w:numFmt w:val="bullet"/>
      <w:lvlText w:val="•"/>
      <w:lvlJc w:val="left"/>
      <w:pPr>
        <w:ind w:left="1150" w:hanging="360"/>
      </w:pPr>
      <w:rPr>
        <w:rFonts w:hint="default"/>
        <w:lang w:val="en-US" w:eastAsia="en-US" w:bidi="ar-SA"/>
      </w:rPr>
    </w:lvl>
    <w:lvl w:ilvl="4">
      <w:start w:val="0"/>
      <w:numFmt w:val="bullet"/>
      <w:lvlText w:val="•"/>
      <w:lvlJc w:val="left"/>
      <w:pPr>
        <w:ind w:left="1380" w:hanging="360"/>
      </w:pPr>
      <w:rPr>
        <w:rFonts w:hint="default"/>
        <w:lang w:val="en-US" w:eastAsia="en-US" w:bidi="ar-SA"/>
      </w:rPr>
    </w:lvl>
    <w:lvl w:ilvl="5">
      <w:start w:val="0"/>
      <w:numFmt w:val="bullet"/>
      <w:lvlText w:val="•"/>
      <w:lvlJc w:val="left"/>
      <w:pPr>
        <w:ind w:left="1610" w:hanging="360"/>
      </w:pPr>
      <w:rPr>
        <w:rFonts w:hint="default"/>
        <w:lang w:val="en-US" w:eastAsia="en-US" w:bidi="ar-SA"/>
      </w:rPr>
    </w:lvl>
    <w:lvl w:ilvl="6">
      <w:start w:val="0"/>
      <w:numFmt w:val="bullet"/>
      <w:lvlText w:val="•"/>
      <w:lvlJc w:val="left"/>
      <w:pPr>
        <w:ind w:left="1840" w:hanging="360"/>
      </w:pPr>
      <w:rPr>
        <w:rFonts w:hint="default"/>
        <w:lang w:val="en-US" w:eastAsia="en-US" w:bidi="ar-SA"/>
      </w:rPr>
    </w:lvl>
    <w:lvl w:ilvl="7">
      <w:start w:val="0"/>
      <w:numFmt w:val="bullet"/>
      <w:lvlText w:val="•"/>
      <w:lvlJc w:val="left"/>
      <w:pPr>
        <w:ind w:left="2070" w:hanging="360"/>
      </w:pPr>
      <w:rPr>
        <w:rFonts w:hint="default"/>
        <w:lang w:val="en-US" w:eastAsia="en-US" w:bidi="ar-SA"/>
      </w:rPr>
    </w:lvl>
    <w:lvl w:ilvl="8">
      <w:start w:val="0"/>
      <w:numFmt w:val="bullet"/>
      <w:lvlText w:val="•"/>
      <w:lvlJc w:val="left"/>
      <w:pPr>
        <w:ind w:left="2300" w:hanging="360"/>
      </w:pPr>
      <w:rPr>
        <w:rFonts w:hint="default"/>
        <w:lang w:val="en-US" w:eastAsia="en-US" w:bidi="ar-SA"/>
      </w:rPr>
    </w:lvl>
  </w:abstractNum>
  <w:abstractNum w:abstractNumId="336">
    <w:multiLevelType w:val="hybridMultilevel"/>
    <w:lvl w:ilvl="0">
      <w:start w:val="1"/>
      <w:numFmt w:val="lowerRoman"/>
      <w:lvlText w:val="%1."/>
      <w:lvlJc w:val="left"/>
      <w:pPr>
        <w:ind w:left="384" w:hanging="260"/>
        <w:jc w:val="left"/>
      </w:pPr>
      <w:rPr>
        <w:rFonts w:hint="default" w:ascii="Arial MT" w:hAnsi="Arial MT" w:eastAsia="Arial MT" w:cs="Arial MT"/>
        <w:b w:val="0"/>
        <w:bCs w:val="0"/>
        <w:i w:val="0"/>
        <w:iCs w:val="0"/>
        <w:color w:val="231F20"/>
        <w:spacing w:val="-6"/>
        <w:w w:val="100"/>
        <w:sz w:val="22"/>
        <w:szCs w:val="22"/>
        <w:lang w:val="en-US" w:eastAsia="en-US" w:bidi="ar-SA"/>
      </w:rPr>
    </w:lvl>
    <w:lvl w:ilvl="1">
      <w:start w:val="0"/>
      <w:numFmt w:val="bullet"/>
      <w:lvlText w:val="•"/>
      <w:lvlJc w:val="left"/>
      <w:pPr>
        <w:ind w:left="646" w:hanging="260"/>
      </w:pPr>
      <w:rPr>
        <w:rFonts w:hint="default"/>
        <w:lang w:val="en-US" w:eastAsia="en-US" w:bidi="ar-SA"/>
      </w:rPr>
    </w:lvl>
    <w:lvl w:ilvl="2">
      <w:start w:val="0"/>
      <w:numFmt w:val="bullet"/>
      <w:lvlText w:val="•"/>
      <w:lvlJc w:val="left"/>
      <w:pPr>
        <w:ind w:left="913" w:hanging="260"/>
      </w:pPr>
      <w:rPr>
        <w:rFonts w:hint="default"/>
        <w:lang w:val="en-US" w:eastAsia="en-US" w:bidi="ar-SA"/>
      </w:rPr>
    </w:lvl>
    <w:lvl w:ilvl="3">
      <w:start w:val="0"/>
      <w:numFmt w:val="bullet"/>
      <w:lvlText w:val="•"/>
      <w:lvlJc w:val="left"/>
      <w:pPr>
        <w:ind w:left="1180" w:hanging="260"/>
      </w:pPr>
      <w:rPr>
        <w:rFonts w:hint="default"/>
        <w:lang w:val="en-US" w:eastAsia="en-US" w:bidi="ar-SA"/>
      </w:rPr>
    </w:lvl>
    <w:lvl w:ilvl="4">
      <w:start w:val="0"/>
      <w:numFmt w:val="bullet"/>
      <w:lvlText w:val="•"/>
      <w:lvlJc w:val="left"/>
      <w:pPr>
        <w:ind w:left="1447" w:hanging="260"/>
      </w:pPr>
      <w:rPr>
        <w:rFonts w:hint="default"/>
        <w:lang w:val="en-US" w:eastAsia="en-US" w:bidi="ar-SA"/>
      </w:rPr>
    </w:lvl>
    <w:lvl w:ilvl="5">
      <w:start w:val="0"/>
      <w:numFmt w:val="bullet"/>
      <w:lvlText w:val="•"/>
      <w:lvlJc w:val="left"/>
      <w:pPr>
        <w:ind w:left="1714" w:hanging="260"/>
      </w:pPr>
      <w:rPr>
        <w:rFonts w:hint="default"/>
        <w:lang w:val="en-US" w:eastAsia="en-US" w:bidi="ar-SA"/>
      </w:rPr>
    </w:lvl>
    <w:lvl w:ilvl="6">
      <w:start w:val="0"/>
      <w:numFmt w:val="bullet"/>
      <w:lvlText w:val="•"/>
      <w:lvlJc w:val="left"/>
      <w:pPr>
        <w:ind w:left="1980" w:hanging="260"/>
      </w:pPr>
      <w:rPr>
        <w:rFonts w:hint="default"/>
        <w:lang w:val="en-US" w:eastAsia="en-US" w:bidi="ar-SA"/>
      </w:rPr>
    </w:lvl>
    <w:lvl w:ilvl="7">
      <w:start w:val="0"/>
      <w:numFmt w:val="bullet"/>
      <w:lvlText w:val="•"/>
      <w:lvlJc w:val="left"/>
      <w:pPr>
        <w:ind w:left="2247" w:hanging="260"/>
      </w:pPr>
      <w:rPr>
        <w:rFonts w:hint="default"/>
        <w:lang w:val="en-US" w:eastAsia="en-US" w:bidi="ar-SA"/>
      </w:rPr>
    </w:lvl>
    <w:lvl w:ilvl="8">
      <w:start w:val="0"/>
      <w:numFmt w:val="bullet"/>
      <w:lvlText w:val="•"/>
      <w:lvlJc w:val="left"/>
      <w:pPr>
        <w:ind w:left="2514" w:hanging="260"/>
      </w:pPr>
      <w:rPr>
        <w:rFonts w:hint="default"/>
        <w:lang w:val="en-US" w:eastAsia="en-US" w:bidi="ar-SA"/>
      </w:rPr>
    </w:lvl>
  </w:abstractNum>
  <w:abstractNum w:abstractNumId="335">
    <w:multiLevelType w:val="hybridMultilevel"/>
    <w:lvl w:ilvl="0">
      <w:start w:val="0"/>
      <w:numFmt w:val="bullet"/>
      <w:lvlText w:val=""/>
      <w:lvlJc w:val="left"/>
      <w:pPr>
        <w:ind w:left="462" w:hanging="360"/>
      </w:pPr>
      <w:rPr>
        <w:rFonts w:hint="default" w:ascii="Wingdings" w:hAnsi="Wingdings" w:eastAsia="Wingdings" w:cs="Wingdings"/>
        <w:b w:val="0"/>
        <w:bCs w:val="0"/>
        <w:i w:val="0"/>
        <w:iCs w:val="0"/>
        <w:color w:val="231F20"/>
        <w:spacing w:val="0"/>
        <w:w w:val="100"/>
        <w:sz w:val="22"/>
        <w:szCs w:val="22"/>
        <w:lang w:val="en-US" w:eastAsia="en-US" w:bidi="ar-SA"/>
      </w:rPr>
    </w:lvl>
    <w:lvl w:ilvl="1">
      <w:start w:val="0"/>
      <w:numFmt w:val="bullet"/>
      <w:lvlText w:val="•"/>
      <w:lvlJc w:val="left"/>
      <w:pPr>
        <w:ind w:left="690" w:hanging="360"/>
      </w:pPr>
      <w:rPr>
        <w:rFonts w:hint="default"/>
        <w:lang w:val="en-US" w:eastAsia="en-US" w:bidi="ar-SA"/>
      </w:rPr>
    </w:lvl>
    <w:lvl w:ilvl="2">
      <w:start w:val="0"/>
      <w:numFmt w:val="bullet"/>
      <w:lvlText w:val="•"/>
      <w:lvlJc w:val="left"/>
      <w:pPr>
        <w:ind w:left="920" w:hanging="360"/>
      </w:pPr>
      <w:rPr>
        <w:rFonts w:hint="default"/>
        <w:lang w:val="en-US" w:eastAsia="en-US" w:bidi="ar-SA"/>
      </w:rPr>
    </w:lvl>
    <w:lvl w:ilvl="3">
      <w:start w:val="0"/>
      <w:numFmt w:val="bullet"/>
      <w:lvlText w:val="•"/>
      <w:lvlJc w:val="left"/>
      <w:pPr>
        <w:ind w:left="1150" w:hanging="360"/>
      </w:pPr>
      <w:rPr>
        <w:rFonts w:hint="default"/>
        <w:lang w:val="en-US" w:eastAsia="en-US" w:bidi="ar-SA"/>
      </w:rPr>
    </w:lvl>
    <w:lvl w:ilvl="4">
      <w:start w:val="0"/>
      <w:numFmt w:val="bullet"/>
      <w:lvlText w:val="•"/>
      <w:lvlJc w:val="left"/>
      <w:pPr>
        <w:ind w:left="1380" w:hanging="360"/>
      </w:pPr>
      <w:rPr>
        <w:rFonts w:hint="default"/>
        <w:lang w:val="en-US" w:eastAsia="en-US" w:bidi="ar-SA"/>
      </w:rPr>
    </w:lvl>
    <w:lvl w:ilvl="5">
      <w:start w:val="0"/>
      <w:numFmt w:val="bullet"/>
      <w:lvlText w:val="•"/>
      <w:lvlJc w:val="left"/>
      <w:pPr>
        <w:ind w:left="1610" w:hanging="360"/>
      </w:pPr>
      <w:rPr>
        <w:rFonts w:hint="default"/>
        <w:lang w:val="en-US" w:eastAsia="en-US" w:bidi="ar-SA"/>
      </w:rPr>
    </w:lvl>
    <w:lvl w:ilvl="6">
      <w:start w:val="0"/>
      <w:numFmt w:val="bullet"/>
      <w:lvlText w:val="•"/>
      <w:lvlJc w:val="left"/>
      <w:pPr>
        <w:ind w:left="1840" w:hanging="360"/>
      </w:pPr>
      <w:rPr>
        <w:rFonts w:hint="default"/>
        <w:lang w:val="en-US" w:eastAsia="en-US" w:bidi="ar-SA"/>
      </w:rPr>
    </w:lvl>
    <w:lvl w:ilvl="7">
      <w:start w:val="0"/>
      <w:numFmt w:val="bullet"/>
      <w:lvlText w:val="•"/>
      <w:lvlJc w:val="left"/>
      <w:pPr>
        <w:ind w:left="2070" w:hanging="360"/>
      </w:pPr>
      <w:rPr>
        <w:rFonts w:hint="default"/>
        <w:lang w:val="en-US" w:eastAsia="en-US" w:bidi="ar-SA"/>
      </w:rPr>
    </w:lvl>
    <w:lvl w:ilvl="8">
      <w:start w:val="0"/>
      <w:numFmt w:val="bullet"/>
      <w:lvlText w:val="•"/>
      <w:lvlJc w:val="left"/>
      <w:pPr>
        <w:ind w:left="2300" w:hanging="360"/>
      </w:pPr>
      <w:rPr>
        <w:rFonts w:hint="default"/>
        <w:lang w:val="en-US" w:eastAsia="en-US" w:bidi="ar-SA"/>
      </w:rPr>
    </w:lvl>
  </w:abstractNum>
  <w:abstractNum w:abstractNumId="334">
    <w:multiLevelType w:val="hybridMultilevel"/>
    <w:lvl w:ilvl="0">
      <w:start w:val="3"/>
      <w:numFmt w:val="lowerRoman"/>
      <w:lvlText w:val="%1."/>
      <w:lvlJc w:val="left"/>
      <w:pPr>
        <w:ind w:left="326" w:hanging="255"/>
        <w:jc w:val="left"/>
      </w:pPr>
      <w:rPr>
        <w:rFonts w:hint="default" w:ascii="Arial MT" w:hAnsi="Arial MT" w:eastAsia="Arial MT" w:cs="Arial MT"/>
        <w:b w:val="0"/>
        <w:bCs w:val="0"/>
        <w:i w:val="0"/>
        <w:iCs w:val="0"/>
        <w:color w:val="231F20"/>
        <w:spacing w:val="-6"/>
        <w:w w:val="100"/>
        <w:sz w:val="22"/>
        <w:szCs w:val="22"/>
        <w:lang w:val="en-US" w:eastAsia="en-US" w:bidi="ar-SA"/>
      </w:rPr>
    </w:lvl>
    <w:lvl w:ilvl="1">
      <w:start w:val="0"/>
      <w:numFmt w:val="bullet"/>
      <w:lvlText w:val="•"/>
      <w:lvlJc w:val="left"/>
      <w:pPr>
        <w:ind w:left="592" w:hanging="255"/>
      </w:pPr>
      <w:rPr>
        <w:rFonts w:hint="default"/>
        <w:lang w:val="en-US" w:eastAsia="en-US" w:bidi="ar-SA"/>
      </w:rPr>
    </w:lvl>
    <w:lvl w:ilvl="2">
      <w:start w:val="0"/>
      <w:numFmt w:val="bullet"/>
      <w:lvlText w:val="•"/>
      <w:lvlJc w:val="left"/>
      <w:pPr>
        <w:ind w:left="865" w:hanging="255"/>
      </w:pPr>
      <w:rPr>
        <w:rFonts w:hint="default"/>
        <w:lang w:val="en-US" w:eastAsia="en-US" w:bidi="ar-SA"/>
      </w:rPr>
    </w:lvl>
    <w:lvl w:ilvl="3">
      <w:start w:val="0"/>
      <w:numFmt w:val="bullet"/>
      <w:lvlText w:val="•"/>
      <w:lvlJc w:val="left"/>
      <w:pPr>
        <w:ind w:left="1138" w:hanging="255"/>
      </w:pPr>
      <w:rPr>
        <w:rFonts w:hint="default"/>
        <w:lang w:val="en-US" w:eastAsia="en-US" w:bidi="ar-SA"/>
      </w:rPr>
    </w:lvl>
    <w:lvl w:ilvl="4">
      <w:start w:val="0"/>
      <w:numFmt w:val="bullet"/>
      <w:lvlText w:val="•"/>
      <w:lvlJc w:val="left"/>
      <w:pPr>
        <w:ind w:left="1411" w:hanging="255"/>
      </w:pPr>
      <w:rPr>
        <w:rFonts w:hint="default"/>
        <w:lang w:val="en-US" w:eastAsia="en-US" w:bidi="ar-SA"/>
      </w:rPr>
    </w:lvl>
    <w:lvl w:ilvl="5">
      <w:start w:val="0"/>
      <w:numFmt w:val="bullet"/>
      <w:lvlText w:val="•"/>
      <w:lvlJc w:val="left"/>
      <w:pPr>
        <w:ind w:left="1684" w:hanging="255"/>
      </w:pPr>
      <w:rPr>
        <w:rFonts w:hint="default"/>
        <w:lang w:val="en-US" w:eastAsia="en-US" w:bidi="ar-SA"/>
      </w:rPr>
    </w:lvl>
    <w:lvl w:ilvl="6">
      <w:start w:val="0"/>
      <w:numFmt w:val="bullet"/>
      <w:lvlText w:val="•"/>
      <w:lvlJc w:val="left"/>
      <w:pPr>
        <w:ind w:left="1956" w:hanging="255"/>
      </w:pPr>
      <w:rPr>
        <w:rFonts w:hint="default"/>
        <w:lang w:val="en-US" w:eastAsia="en-US" w:bidi="ar-SA"/>
      </w:rPr>
    </w:lvl>
    <w:lvl w:ilvl="7">
      <w:start w:val="0"/>
      <w:numFmt w:val="bullet"/>
      <w:lvlText w:val="•"/>
      <w:lvlJc w:val="left"/>
      <w:pPr>
        <w:ind w:left="2229" w:hanging="255"/>
      </w:pPr>
      <w:rPr>
        <w:rFonts w:hint="default"/>
        <w:lang w:val="en-US" w:eastAsia="en-US" w:bidi="ar-SA"/>
      </w:rPr>
    </w:lvl>
    <w:lvl w:ilvl="8">
      <w:start w:val="0"/>
      <w:numFmt w:val="bullet"/>
      <w:lvlText w:val="•"/>
      <w:lvlJc w:val="left"/>
      <w:pPr>
        <w:ind w:left="2502" w:hanging="255"/>
      </w:pPr>
      <w:rPr>
        <w:rFonts w:hint="default"/>
        <w:lang w:val="en-US" w:eastAsia="en-US" w:bidi="ar-SA"/>
      </w:rPr>
    </w:lvl>
  </w:abstractNum>
  <w:abstractNum w:abstractNumId="333">
    <w:multiLevelType w:val="hybridMultilevel"/>
    <w:lvl w:ilvl="0">
      <w:start w:val="0"/>
      <w:numFmt w:val="bullet"/>
      <w:lvlText w:val=""/>
      <w:lvlJc w:val="left"/>
      <w:pPr>
        <w:ind w:left="462" w:hanging="360"/>
      </w:pPr>
      <w:rPr>
        <w:rFonts w:hint="default" w:ascii="Wingdings" w:hAnsi="Wingdings" w:eastAsia="Wingdings" w:cs="Wingdings"/>
        <w:b w:val="0"/>
        <w:bCs w:val="0"/>
        <w:i w:val="0"/>
        <w:iCs w:val="0"/>
        <w:color w:val="231F20"/>
        <w:spacing w:val="0"/>
        <w:w w:val="100"/>
        <w:sz w:val="22"/>
        <w:szCs w:val="22"/>
        <w:lang w:val="en-US" w:eastAsia="en-US" w:bidi="ar-SA"/>
      </w:rPr>
    </w:lvl>
    <w:lvl w:ilvl="1">
      <w:start w:val="0"/>
      <w:numFmt w:val="bullet"/>
      <w:lvlText w:val="•"/>
      <w:lvlJc w:val="left"/>
      <w:pPr>
        <w:ind w:left="690" w:hanging="360"/>
      </w:pPr>
      <w:rPr>
        <w:rFonts w:hint="default"/>
        <w:lang w:val="en-US" w:eastAsia="en-US" w:bidi="ar-SA"/>
      </w:rPr>
    </w:lvl>
    <w:lvl w:ilvl="2">
      <w:start w:val="0"/>
      <w:numFmt w:val="bullet"/>
      <w:lvlText w:val="•"/>
      <w:lvlJc w:val="left"/>
      <w:pPr>
        <w:ind w:left="920" w:hanging="360"/>
      </w:pPr>
      <w:rPr>
        <w:rFonts w:hint="default"/>
        <w:lang w:val="en-US" w:eastAsia="en-US" w:bidi="ar-SA"/>
      </w:rPr>
    </w:lvl>
    <w:lvl w:ilvl="3">
      <w:start w:val="0"/>
      <w:numFmt w:val="bullet"/>
      <w:lvlText w:val="•"/>
      <w:lvlJc w:val="left"/>
      <w:pPr>
        <w:ind w:left="1150" w:hanging="360"/>
      </w:pPr>
      <w:rPr>
        <w:rFonts w:hint="default"/>
        <w:lang w:val="en-US" w:eastAsia="en-US" w:bidi="ar-SA"/>
      </w:rPr>
    </w:lvl>
    <w:lvl w:ilvl="4">
      <w:start w:val="0"/>
      <w:numFmt w:val="bullet"/>
      <w:lvlText w:val="•"/>
      <w:lvlJc w:val="left"/>
      <w:pPr>
        <w:ind w:left="1380" w:hanging="360"/>
      </w:pPr>
      <w:rPr>
        <w:rFonts w:hint="default"/>
        <w:lang w:val="en-US" w:eastAsia="en-US" w:bidi="ar-SA"/>
      </w:rPr>
    </w:lvl>
    <w:lvl w:ilvl="5">
      <w:start w:val="0"/>
      <w:numFmt w:val="bullet"/>
      <w:lvlText w:val="•"/>
      <w:lvlJc w:val="left"/>
      <w:pPr>
        <w:ind w:left="1610" w:hanging="360"/>
      </w:pPr>
      <w:rPr>
        <w:rFonts w:hint="default"/>
        <w:lang w:val="en-US" w:eastAsia="en-US" w:bidi="ar-SA"/>
      </w:rPr>
    </w:lvl>
    <w:lvl w:ilvl="6">
      <w:start w:val="0"/>
      <w:numFmt w:val="bullet"/>
      <w:lvlText w:val="•"/>
      <w:lvlJc w:val="left"/>
      <w:pPr>
        <w:ind w:left="1840" w:hanging="360"/>
      </w:pPr>
      <w:rPr>
        <w:rFonts w:hint="default"/>
        <w:lang w:val="en-US" w:eastAsia="en-US" w:bidi="ar-SA"/>
      </w:rPr>
    </w:lvl>
    <w:lvl w:ilvl="7">
      <w:start w:val="0"/>
      <w:numFmt w:val="bullet"/>
      <w:lvlText w:val="•"/>
      <w:lvlJc w:val="left"/>
      <w:pPr>
        <w:ind w:left="2070" w:hanging="360"/>
      </w:pPr>
      <w:rPr>
        <w:rFonts w:hint="default"/>
        <w:lang w:val="en-US" w:eastAsia="en-US" w:bidi="ar-SA"/>
      </w:rPr>
    </w:lvl>
    <w:lvl w:ilvl="8">
      <w:start w:val="0"/>
      <w:numFmt w:val="bullet"/>
      <w:lvlText w:val="•"/>
      <w:lvlJc w:val="left"/>
      <w:pPr>
        <w:ind w:left="2300" w:hanging="360"/>
      </w:pPr>
      <w:rPr>
        <w:rFonts w:hint="default"/>
        <w:lang w:val="en-US" w:eastAsia="en-US" w:bidi="ar-SA"/>
      </w:rPr>
    </w:lvl>
  </w:abstractNum>
  <w:abstractNum w:abstractNumId="332">
    <w:multiLevelType w:val="hybridMultilevel"/>
    <w:lvl w:ilvl="0">
      <w:start w:val="1"/>
      <w:numFmt w:val="lowerRoman"/>
      <w:lvlText w:val="%1."/>
      <w:lvlJc w:val="left"/>
      <w:pPr>
        <w:ind w:left="326" w:hanging="255"/>
        <w:jc w:val="right"/>
      </w:pPr>
      <w:rPr>
        <w:rFonts w:hint="default" w:ascii="Arial MT" w:hAnsi="Arial MT" w:eastAsia="Arial MT" w:cs="Arial MT"/>
        <w:b w:val="0"/>
        <w:bCs w:val="0"/>
        <w:i w:val="0"/>
        <w:iCs w:val="0"/>
        <w:color w:val="231F20"/>
        <w:spacing w:val="-6"/>
        <w:w w:val="100"/>
        <w:sz w:val="22"/>
        <w:szCs w:val="22"/>
        <w:lang w:val="en-US" w:eastAsia="en-US" w:bidi="ar-SA"/>
      </w:rPr>
    </w:lvl>
    <w:lvl w:ilvl="1">
      <w:start w:val="0"/>
      <w:numFmt w:val="bullet"/>
      <w:lvlText w:val="•"/>
      <w:lvlJc w:val="left"/>
      <w:pPr>
        <w:ind w:left="592" w:hanging="255"/>
      </w:pPr>
      <w:rPr>
        <w:rFonts w:hint="default"/>
        <w:lang w:val="en-US" w:eastAsia="en-US" w:bidi="ar-SA"/>
      </w:rPr>
    </w:lvl>
    <w:lvl w:ilvl="2">
      <w:start w:val="0"/>
      <w:numFmt w:val="bullet"/>
      <w:lvlText w:val="•"/>
      <w:lvlJc w:val="left"/>
      <w:pPr>
        <w:ind w:left="865" w:hanging="255"/>
      </w:pPr>
      <w:rPr>
        <w:rFonts w:hint="default"/>
        <w:lang w:val="en-US" w:eastAsia="en-US" w:bidi="ar-SA"/>
      </w:rPr>
    </w:lvl>
    <w:lvl w:ilvl="3">
      <w:start w:val="0"/>
      <w:numFmt w:val="bullet"/>
      <w:lvlText w:val="•"/>
      <w:lvlJc w:val="left"/>
      <w:pPr>
        <w:ind w:left="1138" w:hanging="255"/>
      </w:pPr>
      <w:rPr>
        <w:rFonts w:hint="default"/>
        <w:lang w:val="en-US" w:eastAsia="en-US" w:bidi="ar-SA"/>
      </w:rPr>
    </w:lvl>
    <w:lvl w:ilvl="4">
      <w:start w:val="0"/>
      <w:numFmt w:val="bullet"/>
      <w:lvlText w:val="•"/>
      <w:lvlJc w:val="left"/>
      <w:pPr>
        <w:ind w:left="1411" w:hanging="255"/>
      </w:pPr>
      <w:rPr>
        <w:rFonts w:hint="default"/>
        <w:lang w:val="en-US" w:eastAsia="en-US" w:bidi="ar-SA"/>
      </w:rPr>
    </w:lvl>
    <w:lvl w:ilvl="5">
      <w:start w:val="0"/>
      <w:numFmt w:val="bullet"/>
      <w:lvlText w:val="•"/>
      <w:lvlJc w:val="left"/>
      <w:pPr>
        <w:ind w:left="1684" w:hanging="255"/>
      </w:pPr>
      <w:rPr>
        <w:rFonts w:hint="default"/>
        <w:lang w:val="en-US" w:eastAsia="en-US" w:bidi="ar-SA"/>
      </w:rPr>
    </w:lvl>
    <w:lvl w:ilvl="6">
      <w:start w:val="0"/>
      <w:numFmt w:val="bullet"/>
      <w:lvlText w:val="•"/>
      <w:lvlJc w:val="left"/>
      <w:pPr>
        <w:ind w:left="1956" w:hanging="255"/>
      </w:pPr>
      <w:rPr>
        <w:rFonts w:hint="default"/>
        <w:lang w:val="en-US" w:eastAsia="en-US" w:bidi="ar-SA"/>
      </w:rPr>
    </w:lvl>
    <w:lvl w:ilvl="7">
      <w:start w:val="0"/>
      <w:numFmt w:val="bullet"/>
      <w:lvlText w:val="•"/>
      <w:lvlJc w:val="left"/>
      <w:pPr>
        <w:ind w:left="2229" w:hanging="255"/>
      </w:pPr>
      <w:rPr>
        <w:rFonts w:hint="default"/>
        <w:lang w:val="en-US" w:eastAsia="en-US" w:bidi="ar-SA"/>
      </w:rPr>
    </w:lvl>
    <w:lvl w:ilvl="8">
      <w:start w:val="0"/>
      <w:numFmt w:val="bullet"/>
      <w:lvlText w:val="•"/>
      <w:lvlJc w:val="left"/>
      <w:pPr>
        <w:ind w:left="2502" w:hanging="255"/>
      </w:pPr>
      <w:rPr>
        <w:rFonts w:hint="default"/>
        <w:lang w:val="en-US" w:eastAsia="en-US" w:bidi="ar-SA"/>
      </w:rPr>
    </w:lvl>
  </w:abstractNum>
  <w:abstractNum w:abstractNumId="331">
    <w:multiLevelType w:val="hybridMultilevel"/>
    <w:lvl w:ilvl="0">
      <w:start w:val="0"/>
      <w:numFmt w:val="bullet"/>
      <w:lvlText w:val=""/>
      <w:lvlJc w:val="left"/>
      <w:pPr>
        <w:ind w:left="462" w:hanging="360"/>
      </w:pPr>
      <w:rPr>
        <w:rFonts w:hint="default" w:ascii="Wingdings" w:hAnsi="Wingdings" w:eastAsia="Wingdings" w:cs="Wingdings"/>
        <w:b w:val="0"/>
        <w:bCs w:val="0"/>
        <w:i w:val="0"/>
        <w:iCs w:val="0"/>
        <w:color w:val="231F20"/>
        <w:spacing w:val="0"/>
        <w:w w:val="100"/>
        <w:sz w:val="22"/>
        <w:szCs w:val="22"/>
        <w:lang w:val="en-US" w:eastAsia="en-US" w:bidi="ar-SA"/>
      </w:rPr>
    </w:lvl>
    <w:lvl w:ilvl="1">
      <w:start w:val="0"/>
      <w:numFmt w:val="bullet"/>
      <w:lvlText w:val="•"/>
      <w:lvlJc w:val="left"/>
      <w:pPr>
        <w:ind w:left="690" w:hanging="360"/>
      </w:pPr>
      <w:rPr>
        <w:rFonts w:hint="default"/>
        <w:lang w:val="en-US" w:eastAsia="en-US" w:bidi="ar-SA"/>
      </w:rPr>
    </w:lvl>
    <w:lvl w:ilvl="2">
      <w:start w:val="0"/>
      <w:numFmt w:val="bullet"/>
      <w:lvlText w:val="•"/>
      <w:lvlJc w:val="left"/>
      <w:pPr>
        <w:ind w:left="920" w:hanging="360"/>
      </w:pPr>
      <w:rPr>
        <w:rFonts w:hint="default"/>
        <w:lang w:val="en-US" w:eastAsia="en-US" w:bidi="ar-SA"/>
      </w:rPr>
    </w:lvl>
    <w:lvl w:ilvl="3">
      <w:start w:val="0"/>
      <w:numFmt w:val="bullet"/>
      <w:lvlText w:val="•"/>
      <w:lvlJc w:val="left"/>
      <w:pPr>
        <w:ind w:left="1150" w:hanging="360"/>
      </w:pPr>
      <w:rPr>
        <w:rFonts w:hint="default"/>
        <w:lang w:val="en-US" w:eastAsia="en-US" w:bidi="ar-SA"/>
      </w:rPr>
    </w:lvl>
    <w:lvl w:ilvl="4">
      <w:start w:val="0"/>
      <w:numFmt w:val="bullet"/>
      <w:lvlText w:val="•"/>
      <w:lvlJc w:val="left"/>
      <w:pPr>
        <w:ind w:left="1380" w:hanging="360"/>
      </w:pPr>
      <w:rPr>
        <w:rFonts w:hint="default"/>
        <w:lang w:val="en-US" w:eastAsia="en-US" w:bidi="ar-SA"/>
      </w:rPr>
    </w:lvl>
    <w:lvl w:ilvl="5">
      <w:start w:val="0"/>
      <w:numFmt w:val="bullet"/>
      <w:lvlText w:val="•"/>
      <w:lvlJc w:val="left"/>
      <w:pPr>
        <w:ind w:left="1610" w:hanging="360"/>
      </w:pPr>
      <w:rPr>
        <w:rFonts w:hint="default"/>
        <w:lang w:val="en-US" w:eastAsia="en-US" w:bidi="ar-SA"/>
      </w:rPr>
    </w:lvl>
    <w:lvl w:ilvl="6">
      <w:start w:val="0"/>
      <w:numFmt w:val="bullet"/>
      <w:lvlText w:val="•"/>
      <w:lvlJc w:val="left"/>
      <w:pPr>
        <w:ind w:left="1840" w:hanging="360"/>
      </w:pPr>
      <w:rPr>
        <w:rFonts w:hint="default"/>
        <w:lang w:val="en-US" w:eastAsia="en-US" w:bidi="ar-SA"/>
      </w:rPr>
    </w:lvl>
    <w:lvl w:ilvl="7">
      <w:start w:val="0"/>
      <w:numFmt w:val="bullet"/>
      <w:lvlText w:val="•"/>
      <w:lvlJc w:val="left"/>
      <w:pPr>
        <w:ind w:left="2070" w:hanging="360"/>
      </w:pPr>
      <w:rPr>
        <w:rFonts w:hint="default"/>
        <w:lang w:val="en-US" w:eastAsia="en-US" w:bidi="ar-SA"/>
      </w:rPr>
    </w:lvl>
    <w:lvl w:ilvl="8">
      <w:start w:val="0"/>
      <w:numFmt w:val="bullet"/>
      <w:lvlText w:val="•"/>
      <w:lvlJc w:val="left"/>
      <w:pPr>
        <w:ind w:left="2300" w:hanging="360"/>
      </w:pPr>
      <w:rPr>
        <w:rFonts w:hint="default"/>
        <w:lang w:val="en-US" w:eastAsia="en-US" w:bidi="ar-SA"/>
      </w:rPr>
    </w:lvl>
  </w:abstractNum>
  <w:abstractNum w:abstractNumId="330">
    <w:multiLevelType w:val="hybridMultilevel"/>
    <w:lvl w:ilvl="0">
      <w:start w:val="0"/>
      <w:numFmt w:val="bullet"/>
      <w:lvlText w:val=""/>
      <w:lvlJc w:val="left"/>
      <w:pPr>
        <w:ind w:left="462" w:hanging="360"/>
      </w:pPr>
      <w:rPr>
        <w:rFonts w:hint="default" w:ascii="Wingdings" w:hAnsi="Wingdings" w:eastAsia="Wingdings" w:cs="Wingdings"/>
        <w:b w:val="0"/>
        <w:bCs w:val="0"/>
        <w:i w:val="0"/>
        <w:iCs w:val="0"/>
        <w:color w:val="231F20"/>
        <w:spacing w:val="0"/>
        <w:w w:val="100"/>
        <w:sz w:val="22"/>
        <w:szCs w:val="22"/>
        <w:lang w:val="en-US" w:eastAsia="en-US" w:bidi="ar-SA"/>
      </w:rPr>
    </w:lvl>
    <w:lvl w:ilvl="1">
      <w:start w:val="0"/>
      <w:numFmt w:val="bullet"/>
      <w:lvlText w:val="•"/>
      <w:lvlJc w:val="left"/>
      <w:pPr>
        <w:ind w:left="690" w:hanging="360"/>
      </w:pPr>
      <w:rPr>
        <w:rFonts w:hint="default"/>
        <w:lang w:val="en-US" w:eastAsia="en-US" w:bidi="ar-SA"/>
      </w:rPr>
    </w:lvl>
    <w:lvl w:ilvl="2">
      <w:start w:val="0"/>
      <w:numFmt w:val="bullet"/>
      <w:lvlText w:val="•"/>
      <w:lvlJc w:val="left"/>
      <w:pPr>
        <w:ind w:left="920" w:hanging="360"/>
      </w:pPr>
      <w:rPr>
        <w:rFonts w:hint="default"/>
        <w:lang w:val="en-US" w:eastAsia="en-US" w:bidi="ar-SA"/>
      </w:rPr>
    </w:lvl>
    <w:lvl w:ilvl="3">
      <w:start w:val="0"/>
      <w:numFmt w:val="bullet"/>
      <w:lvlText w:val="•"/>
      <w:lvlJc w:val="left"/>
      <w:pPr>
        <w:ind w:left="1150" w:hanging="360"/>
      </w:pPr>
      <w:rPr>
        <w:rFonts w:hint="default"/>
        <w:lang w:val="en-US" w:eastAsia="en-US" w:bidi="ar-SA"/>
      </w:rPr>
    </w:lvl>
    <w:lvl w:ilvl="4">
      <w:start w:val="0"/>
      <w:numFmt w:val="bullet"/>
      <w:lvlText w:val="•"/>
      <w:lvlJc w:val="left"/>
      <w:pPr>
        <w:ind w:left="1380" w:hanging="360"/>
      </w:pPr>
      <w:rPr>
        <w:rFonts w:hint="default"/>
        <w:lang w:val="en-US" w:eastAsia="en-US" w:bidi="ar-SA"/>
      </w:rPr>
    </w:lvl>
    <w:lvl w:ilvl="5">
      <w:start w:val="0"/>
      <w:numFmt w:val="bullet"/>
      <w:lvlText w:val="•"/>
      <w:lvlJc w:val="left"/>
      <w:pPr>
        <w:ind w:left="1610" w:hanging="360"/>
      </w:pPr>
      <w:rPr>
        <w:rFonts w:hint="default"/>
        <w:lang w:val="en-US" w:eastAsia="en-US" w:bidi="ar-SA"/>
      </w:rPr>
    </w:lvl>
    <w:lvl w:ilvl="6">
      <w:start w:val="0"/>
      <w:numFmt w:val="bullet"/>
      <w:lvlText w:val="•"/>
      <w:lvlJc w:val="left"/>
      <w:pPr>
        <w:ind w:left="1840" w:hanging="360"/>
      </w:pPr>
      <w:rPr>
        <w:rFonts w:hint="default"/>
        <w:lang w:val="en-US" w:eastAsia="en-US" w:bidi="ar-SA"/>
      </w:rPr>
    </w:lvl>
    <w:lvl w:ilvl="7">
      <w:start w:val="0"/>
      <w:numFmt w:val="bullet"/>
      <w:lvlText w:val="•"/>
      <w:lvlJc w:val="left"/>
      <w:pPr>
        <w:ind w:left="2070" w:hanging="360"/>
      </w:pPr>
      <w:rPr>
        <w:rFonts w:hint="default"/>
        <w:lang w:val="en-US" w:eastAsia="en-US" w:bidi="ar-SA"/>
      </w:rPr>
    </w:lvl>
    <w:lvl w:ilvl="8">
      <w:start w:val="0"/>
      <w:numFmt w:val="bullet"/>
      <w:lvlText w:val="•"/>
      <w:lvlJc w:val="left"/>
      <w:pPr>
        <w:ind w:left="2300" w:hanging="360"/>
      </w:pPr>
      <w:rPr>
        <w:rFonts w:hint="default"/>
        <w:lang w:val="en-US" w:eastAsia="en-US" w:bidi="ar-SA"/>
      </w:rPr>
    </w:lvl>
  </w:abstractNum>
  <w:abstractNum w:abstractNumId="329">
    <w:multiLevelType w:val="hybridMultilevel"/>
    <w:lvl w:ilvl="0">
      <w:start w:val="1"/>
      <w:numFmt w:val="lowerRoman"/>
      <w:lvlText w:val="%1."/>
      <w:lvlJc w:val="left"/>
      <w:pPr>
        <w:ind w:left="326" w:hanging="202"/>
        <w:jc w:val="left"/>
      </w:pPr>
      <w:rPr>
        <w:rFonts w:hint="default" w:ascii="Arial MT" w:hAnsi="Arial MT" w:eastAsia="Arial MT" w:cs="Arial MT"/>
        <w:b w:val="0"/>
        <w:bCs w:val="0"/>
        <w:i w:val="0"/>
        <w:iCs w:val="0"/>
        <w:color w:val="231F20"/>
        <w:spacing w:val="-6"/>
        <w:w w:val="100"/>
        <w:sz w:val="22"/>
        <w:szCs w:val="22"/>
        <w:lang w:val="en-US" w:eastAsia="en-US" w:bidi="ar-SA"/>
      </w:rPr>
    </w:lvl>
    <w:lvl w:ilvl="1">
      <w:start w:val="0"/>
      <w:numFmt w:val="bullet"/>
      <w:lvlText w:val="•"/>
      <w:lvlJc w:val="left"/>
      <w:pPr>
        <w:ind w:left="592" w:hanging="202"/>
      </w:pPr>
      <w:rPr>
        <w:rFonts w:hint="default"/>
        <w:lang w:val="en-US" w:eastAsia="en-US" w:bidi="ar-SA"/>
      </w:rPr>
    </w:lvl>
    <w:lvl w:ilvl="2">
      <w:start w:val="0"/>
      <w:numFmt w:val="bullet"/>
      <w:lvlText w:val="•"/>
      <w:lvlJc w:val="left"/>
      <w:pPr>
        <w:ind w:left="865" w:hanging="202"/>
      </w:pPr>
      <w:rPr>
        <w:rFonts w:hint="default"/>
        <w:lang w:val="en-US" w:eastAsia="en-US" w:bidi="ar-SA"/>
      </w:rPr>
    </w:lvl>
    <w:lvl w:ilvl="3">
      <w:start w:val="0"/>
      <w:numFmt w:val="bullet"/>
      <w:lvlText w:val="•"/>
      <w:lvlJc w:val="left"/>
      <w:pPr>
        <w:ind w:left="1138" w:hanging="202"/>
      </w:pPr>
      <w:rPr>
        <w:rFonts w:hint="default"/>
        <w:lang w:val="en-US" w:eastAsia="en-US" w:bidi="ar-SA"/>
      </w:rPr>
    </w:lvl>
    <w:lvl w:ilvl="4">
      <w:start w:val="0"/>
      <w:numFmt w:val="bullet"/>
      <w:lvlText w:val="•"/>
      <w:lvlJc w:val="left"/>
      <w:pPr>
        <w:ind w:left="1411" w:hanging="202"/>
      </w:pPr>
      <w:rPr>
        <w:rFonts w:hint="default"/>
        <w:lang w:val="en-US" w:eastAsia="en-US" w:bidi="ar-SA"/>
      </w:rPr>
    </w:lvl>
    <w:lvl w:ilvl="5">
      <w:start w:val="0"/>
      <w:numFmt w:val="bullet"/>
      <w:lvlText w:val="•"/>
      <w:lvlJc w:val="left"/>
      <w:pPr>
        <w:ind w:left="1684" w:hanging="202"/>
      </w:pPr>
      <w:rPr>
        <w:rFonts w:hint="default"/>
        <w:lang w:val="en-US" w:eastAsia="en-US" w:bidi="ar-SA"/>
      </w:rPr>
    </w:lvl>
    <w:lvl w:ilvl="6">
      <w:start w:val="0"/>
      <w:numFmt w:val="bullet"/>
      <w:lvlText w:val="•"/>
      <w:lvlJc w:val="left"/>
      <w:pPr>
        <w:ind w:left="1956" w:hanging="202"/>
      </w:pPr>
      <w:rPr>
        <w:rFonts w:hint="default"/>
        <w:lang w:val="en-US" w:eastAsia="en-US" w:bidi="ar-SA"/>
      </w:rPr>
    </w:lvl>
    <w:lvl w:ilvl="7">
      <w:start w:val="0"/>
      <w:numFmt w:val="bullet"/>
      <w:lvlText w:val="•"/>
      <w:lvlJc w:val="left"/>
      <w:pPr>
        <w:ind w:left="2229" w:hanging="202"/>
      </w:pPr>
      <w:rPr>
        <w:rFonts w:hint="default"/>
        <w:lang w:val="en-US" w:eastAsia="en-US" w:bidi="ar-SA"/>
      </w:rPr>
    </w:lvl>
    <w:lvl w:ilvl="8">
      <w:start w:val="0"/>
      <w:numFmt w:val="bullet"/>
      <w:lvlText w:val="•"/>
      <w:lvlJc w:val="left"/>
      <w:pPr>
        <w:ind w:left="2502" w:hanging="202"/>
      </w:pPr>
      <w:rPr>
        <w:rFonts w:hint="default"/>
        <w:lang w:val="en-US" w:eastAsia="en-US" w:bidi="ar-SA"/>
      </w:rPr>
    </w:lvl>
  </w:abstractNum>
  <w:abstractNum w:abstractNumId="328">
    <w:multiLevelType w:val="hybridMultilevel"/>
    <w:lvl w:ilvl="0">
      <w:start w:val="0"/>
      <w:numFmt w:val="bullet"/>
      <w:lvlText w:val=""/>
      <w:lvlJc w:val="left"/>
      <w:pPr>
        <w:ind w:left="462" w:hanging="360"/>
      </w:pPr>
      <w:rPr>
        <w:rFonts w:hint="default" w:ascii="Wingdings" w:hAnsi="Wingdings" w:eastAsia="Wingdings" w:cs="Wingdings"/>
        <w:b w:val="0"/>
        <w:bCs w:val="0"/>
        <w:i w:val="0"/>
        <w:iCs w:val="0"/>
        <w:color w:val="231F20"/>
        <w:spacing w:val="0"/>
        <w:w w:val="100"/>
        <w:sz w:val="22"/>
        <w:szCs w:val="22"/>
        <w:lang w:val="en-US" w:eastAsia="en-US" w:bidi="ar-SA"/>
      </w:rPr>
    </w:lvl>
    <w:lvl w:ilvl="1">
      <w:start w:val="0"/>
      <w:numFmt w:val="bullet"/>
      <w:lvlText w:val="•"/>
      <w:lvlJc w:val="left"/>
      <w:pPr>
        <w:ind w:left="690" w:hanging="360"/>
      </w:pPr>
      <w:rPr>
        <w:rFonts w:hint="default"/>
        <w:lang w:val="en-US" w:eastAsia="en-US" w:bidi="ar-SA"/>
      </w:rPr>
    </w:lvl>
    <w:lvl w:ilvl="2">
      <w:start w:val="0"/>
      <w:numFmt w:val="bullet"/>
      <w:lvlText w:val="•"/>
      <w:lvlJc w:val="left"/>
      <w:pPr>
        <w:ind w:left="920" w:hanging="360"/>
      </w:pPr>
      <w:rPr>
        <w:rFonts w:hint="default"/>
        <w:lang w:val="en-US" w:eastAsia="en-US" w:bidi="ar-SA"/>
      </w:rPr>
    </w:lvl>
    <w:lvl w:ilvl="3">
      <w:start w:val="0"/>
      <w:numFmt w:val="bullet"/>
      <w:lvlText w:val="•"/>
      <w:lvlJc w:val="left"/>
      <w:pPr>
        <w:ind w:left="1150" w:hanging="360"/>
      </w:pPr>
      <w:rPr>
        <w:rFonts w:hint="default"/>
        <w:lang w:val="en-US" w:eastAsia="en-US" w:bidi="ar-SA"/>
      </w:rPr>
    </w:lvl>
    <w:lvl w:ilvl="4">
      <w:start w:val="0"/>
      <w:numFmt w:val="bullet"/>
      <w:lvlText w:val="•"/>
      <w:lvlJc w:val="left"/>
      <w:pPr>
        <w:ind w:left="1380" w:hanging="360"/>
      </w:pPr>
      <w:rPr>
        <w:rFonts w:hint="default"/>
        <w:lang w:val="en-US" w:eastAsia="en-US" w:bidi="ar-SA"/>
      </w:rPr>
    </w:lvl>
    <w:lvl w:ilvl="5">
      <w:start w:val="0"/>
      <w:numFmt w:val="bullet"/>
      <w:lvlText w:val="•"/>
      <w:lvlJc w:val="left"/>
      <w:pPr>
        <w:ind w:left="1610" w:hanging="360"/>
      </w:pPr>
      <w:rPr>
        <w:rFonts w:hint="default"/>
        <w:lang w:val="en-US" w:eastAsia="en-US" w:bidi="ar-SA"/>
      </w:rPr>
    </w:lvl>
    <w:lvl w:ilvl="6">
      <w:start w:val="0"/>
      <w:numFmt w:val="bullet"/>
      <w:lvlText w:val="•"/>
      <w:lvlJc w:val="left"/>
      <w:pPr>
        <w:ind w:left="1840" w:hanging="360"/>
      </w:pPr>
      <w:rPr>
        <w:rFonts w:hint="default"/>
        <w:lang w:val="en-US" w:eastAsia="en-US" w:bidi="ar-SA"/>
      </w:rPr>
    </w:lvl>
    <w:lvl w:ilvl="7">
      <w:start w:val="0"/>
      <w:numFmt w:val="bullet"/>
      <w:lvlText w:val="•"/>
      <w:lvlJc w:val="left"/>
      <w:pPr>
        <w:ind w:left="2070" w:hanging="360"/>
      </w:pPr>
      <w:rPr>
        <w:rFonts w:hint="default"/>
        <w:lang w:val="en-US" w:eastAsia="en-US" w:bidi="ar-SA"/>
      </w:rPr>
    </w:lvl>
    <w:lvl w:ilvl="8">
      <w:start w:val="0"/>
      <w:numFmt w:val="bullet"/>
      <w:lvlText w:val="•"/>
      <w:lvlJc w:val="left"/>
      <w:pPr>
        <w:ind w:left="2300" w:hanging="360"/>
      </w:pPr>
      <w:rPr>
        <w:rFonts w:hint="default"/>
        <w:lang w:val="en-US" w:eastAsia="en-US" w:bidi="ar-SA"/>
      </w:rPr>
    </w:lvl>
  </w:abstractNum>
  <w:abstractNum w:abstractNumId="327">
    <w:multiLevelType w:val="hybridMultilevel"/>
    <w:lvl w:ilvl="0">
      <w:start w:val="1"/>
      <w:numFmt w:val="lowerRoman"/>
      <w:lvlText w:val="%1."/>
      <w:lvlJc w:val="left"/>
      <w:pPr>
        <w:ind w:left="326" w:hanging="197"/>
        <w:jc w:val="left"/>
      </w:pPr>
      <w:rPr>
        <w:rFonts w:hint="default" w:ascii="Arial MT" w:hAnsi="Arial MT" w:eastAsia="Arial MT" w:cs="Arial MT"/>
        <w:b w:val="0"/>
        <w:bCs w:val="0"/>
        <w:i w:val="0"/>
        <w:iCs w:val="0"/>
        <w:color w:val="231F20"/>
        <w:spacing w:val="-6"/>
        <w:w w:val="100"/>
        <w:sz w:val="22"/>
        <w:szCs w:val="22"/>
        <w:lang w:val="en-US" w:eastAsia="en-US" w:bidi="ar-SA"/>
      </w:rPr>
    </w:lvl>
    <w:lvl w:ilvl="1">
      <w:start w:val="0"/>
      <w:numFmt w:val="bullet"/>
      <w:lvlText w:val="•"/>
      <w:lvlJc w:val="left"/>
      <w:pPr>
        <w:ind w:left="592" w:hanging="197"/>
      </w:pPr>
      <w:rPr>
        <w:rFonts w:hint="default"/>
        <w:lang w:val="en-US" w:eastAsia="en-US" w:bidi="ar-SA"/>
      </w:rPr>
    </w:lvl>
    <w:lvl w:ilvl="2">
      <w:start w:val="0"/>
      <w:numFmt w:val="bullet"/>
      <w:lvlText w:val="•"/>
      <w:lvlJc w:val="left"/>
      <w:pPr>
        <w:ind w:left="865" w:hanging="197"/>
      </w:pPr>
      <w:rPr>
        <w:rFonts w:hint="default"/>
        <w:lang w:val="en-US" w:eastAsia="en-US" w:bidi="ar-SA"/>
      </w:rPr>
    </w:lvl>
    <w:lvl w:ilvl="3">
      <w:start w:val="0"/>
      <w:numFmt w:val="bullet"/>
      <w:lvlText w:val="•"/>
      <w:lvlJc w:val="left"/>
      <w:pPr>
        <w:ind w:left="1138" w:hanging="197"/>
      </w:pPr>
      <w:rPr>
        <w:rFonts w:hint="default"/>
        <w:lang w:val="en-US" w:eastAsia="en-US" w:bidi="ar-SA"/>
      </w:rPr>
    </w:lvl>
    <w:lvl w:ilvl="4">
      <w:start w:val="0"/>
      <w:numFmt w:val="bullet"/>
      <w:lvlText w:val="•"/>
      <w:lvlJc w:val="left"/>
      <w:pPr>
        <w:ind w:left="1411" w:hanging="197"/>
      </w:pPr>
      <w:rPr>
        <w:rFonts w:hint="default"/>
        <w:lang w:val="en-US" w:eastAsia="en-US" w:bidi="ar-SA"/>
      </w:rPr>
    </w:lvl>
    <w:lvl w:ilvl="5">
      <w:start w:val="0"/>
      <w:numFmt w:val="bullet"/>
      <w:lvlText w:val="•"/>
      <w:lvlJc w:val="left"/>
      <w:pPr>
        <w:ind w:left="1684" w:hanging="197"/>
      </w:pPr>
      <w:rPr>
        <w:rFonts w:hint="default"/>
        <w:lang w:val="en-US" w:eastAsia="en-US" w:bidi="ar-SA"/>
      </w:rPr>
    </w:lvl>
    <w:lvl w:ilvl="6">
      <w:start w:val="0"/>
      <w:numFmt w:val="bullet"/>
      <w:lvlText w:val="•"/>
      <w:lvlJc w:val="left"/>
      <w:pPr>
        <w:ind w:left="1956" w:hanging="197"/>
      </w:pPr>
      <w:rPr>
        <w:rFonts w:hint="default"/>
        <w:lang w:val="en-US" w:eastAsia="en-US" w:bidi="ar-SA"/>
      </w:rPr>
    </w:lvl>
    <w:lvl w:ilvl="7">
      <w:start w:val="0"/>
      <w:numFmt w:val="bullet"/>
      <w:lvlText w:val="•"/>
      <w:lvlJc w:val="left"/>
      <w:pPr>
        <w:ind w:left="2229" w:hanging="197"/>
      </w:pPr>
      <w:rPr>
        <w:rFonts w:hint="default"/>
        <w:lang w:val="en-US" w:eastAsia="en-US" w:bidi="ar-SA"/>
      </w:rPr>
    </w:lvl>
    <w:lvl w:ilvl="8">
      <w:start w:val="0"/>
      <w:numFmt w:val="bullet"/>
      <w:lvlText w:val="•"/>
      <w:lvlJc w:val="left"/>
      <w:pPr>
        <w:ind w:left="2502" w:hanging="197"/>
      </w:pPr>
      <w:rPr>
        <w:rFonts w:hint="default"/>
        <w:lang w:val="en-US" w:eastAsia="en-US" w:bidi="ar-SA"/>
      </w:rPr>
    </w:lvl>
  </w:abstractNum>
  <w:abstractNum w:abstractNumId="326">
    <w:multiLevelType w:val="hybridMultilevel"/>
    <w:lvl w:ilvl="0">
      <w:start w:val="0"/>
      <w:numFmt w:val="bullet"/>
      <w:lvlText w:val=""/>
      <w:lvlJc w:val="left"/>
      <w:pPr>
        <w:ind w:left="462" w:hanging="360"/>
      </w:pPr>
      <w:rPr>
        <w:rFonts w:hint="default" w:ascii="Wingdings" w:hAnsi="Wingdings" w:eastAsia="Wingdings" w:cs="Wingdings"/>
        <w:b w:val="0"/>
        <w:bCs w:val="0"/>
        <w:i w:val="0"/>
        <w:iCs w:val="0"/>
        <w:color w:val="231F20"/>
        <w:spacing w:val="0"/>
        <w:w w:val="100"/>
        <w:sz w:val="22"/>
        <w:szCs w:val="22"/>
        <w:lang w:val="en-US" w:eastAsia="en-US" w:bidi="ar-SA"/>
      </w:rPr>
    </w:lvl>
    <w:lvl w:ilvl="1">
      <w:start w:val="0"/>
      <w:numFmt w:val="bullet"/>
      <w:lvlText w:val="•"/>
      <w:lvlJc w:val="left"/>
      <w:pPr>
        <w:ind w:left="690" w:hanging="360"/>
      </w:pPr>
      <w:rPr>
        <w:rFonts w:hint="default"/>
        <w:lang w:val="en-US" w:eastAsia="en-US" w:bidi="ar-SA"/>
      </w:rPr>
    </w:lvl>
    <w:lvl w:ilvl="2">
      <w:start w:val="0"/>
      <w:numFmt w:val="bullet"/>
      <w:lvlText w:val="•"/>
      <w:lvlJc w:val="left"/>
      <w:pPr>
        <w:ind w:left="920" w:hanging="360"/>
      </w:pPr>
      <w:rPr>
        <w:rFonts w:hint="default"/>
        <w:lang w:val="en-US" w:eastAsia="en-US" w:bidi="ar-SA"/>
      </w:rPr>
    </w:lvl>
    <w:lvl w:ilvl="3">
      <w:start w:val="0"/>
      <w:numFmt w:val="bullet"/>
      <w:lvlText w:val="•"/>
      <w:lvlJc w:val="left"/>
      <w:pPr>
        <w:ind w:left="1150" w:hanging="360"/>
      </w:pPr>
      <w:rPr>
        <w:rFonts w:hint="default"/>
        <w:lang w:val="en-US" w:eastAsia="en-US" w:bidi="ar-SA"/>
      </w:rPr>
    </w:lvl>
    <w:lvl w:ilvl="4">
      <w:start w:val="0"/>
      <w:numFmt w:val="bullet"/>
      <w:lvlText w:val="•"/>
      <w:lvlJc w:val="left"/>
      <w:pPr>
        <w:ind w:left="1380" w:hanging="360"/>
      </w:pPr>
      <w:rPr>
        <w:rFonts w:hint="default"/>
        <w:lang w:val="en-US" w:eastAsia="en-US" w:bidi="ar-SA"/>
      </w:rPr>
    </w:lvl>
    <w:lvl w:ilvl="5">
      <w:start w:val="0"/>
      <w:numFmt w:val="bullet"/>
      <w:lvlText w:val="•"/>
      <w:lvlJc w:val="left"/>
      <w:pPr>
        <w:ind w:left="1610" w:hanging="360"/>
      </w:pPr>
      <w:rPr>
        <w:rFonts w:hint="default"/>
        <w:lang w:val="en-US" w:eastAsia="en-US" w:bidi="ar-SA"/>
      </w:rPr>
    </w:lvl>
    <w:lvl w:ilvl="6">
      <w:start w:val="0"/>
      <w:numFmt w:val="bullet"/>
      <w:lvlText w:val="•"/>
      <w:lvlJc w:val="left"/>
      <w:pPr>
        <w:ind w:left="1840" w:hanging="360"/>
      </w:pPr>
      <w:rPr>
        <w:rFonts w:hint="default"/>
        <w:lang w:val="en-US" w:eastAsia="en-US" w:bidi="ar-SA"/>
      </w:rPr>
    </w:lvl>
    <w:lvl w:ilvl="7">
      <w:start w:val="0"/>
      <w:numFmt w:val="bullet"/>
      <w:lvlText w:val="•"/>
      <w:lvlJc w:val="left"/>
      <w:pPr>
        <w:ind w:left="2070" w:hanging="360"/>
      </w:pPr>
      <w:rPr>
        <w:rFonts w:hint="default"/>
        <w:lang w:val="en-US" w:eastAsia="en-US" w:bidi="ar-SA"/>
      </w:rPr>
    </w:lvl>
    <w:lvl w:ilvl="8">
      <w:start w:val="0"/>
      <w:numFmt w:val="bullet"/>
      <w:lvlText w:val="•"/>
      <w:lvlJc w:val="left"/>
      <w:pPr>
        <w:ind w:left="2300" w:hanging="360"/>
      </w:pPr>
      <w:rPr>
        <w:rFonts w:hint="default"/>
        <w:lang w:val="en-US" w:eastAsia="en-US" w:bidi="ar-SA"/>
      </w:rPr>
    </w:lvl>
  </w:abstractNum>
  <w:abstractNum w:abstractNumId="325">
    <w:multiLevelType w:val="hybridMultilevel"/>
    <w:lvl w:ilvl="0">
      <w:start w:val="1"/>
      <w:numFmt w:val="lowerRoman"/>
      <w:lvlText w:val="%1."/>
      <w:lvlJc w:val="left"/>
      <w:pPr>
        <w:ind w:left="326" w:hanging="197"/>
        <w:jc w:val="right"/>
      </w:pPr>
      <w:rPr>
        <w:rFonts w:hint="default" w:ascii="Arial MT" w:hAnsi="Arial MT" w:eastAsia="Arial MT" w:cs="Arial MT"/>
        <w:b w:val="0"/>
        <w:bCs w:val="0"/>
        <w:i w:val="0"/>
        <w:iCs w:val="0"/>
        <w:color w:val="231F20"/>
        <w:spacing w:val="-6"/>
        <w:w w:val="100"/>
        <w:sz w:val="22"/>
        <w:szCs w:val="22"/>
        <w:lang w:val="en-US" w:eastAsia="en-US" w:bidi="ar-SA"/>
      </w:rPr>
    </w:lvl>
    <w:lvl w:ilvl="1">
      <w:start w:val="0"/>
      <w:numFmt w:val="bullet"/>
      <w:lvlText w:val="•"/>
      <w:lvlJc w:val="left"/>
      <w:pPr>
        <w:ind w:left="592" w:hanging="197"/>
      </w:pPr>
      <w:rPr>
        <w:rFonts w:hint="default"/>
        <w:lang w:val="en-US" w:eastAsia="en-US" w:bidi="ar-SA"/>
      </w:rPr>
    </w:lvl>
    <w:lvl w:ilvl="2">
      <w:start w:val="0"/>
      <w:numFmt w:val="bullet"/>
      <w:lvlText w:val="•"/>
      <w:lvlJc w:val="left"/>
      <w:pPr>
        <w:ind w:left="865" w:hanging="197"/>
      </w:pPr>
      <w:rPr>
        <w:rFonts w:hint="default"/>
        <w:lang w:val="en-US" w:eastAsia="en-US" w:bidi="ar-SA"/>
      </w:rPr>
    </w:lvl>
    <w:lvl w:ilvl="3">
      <w:start w:val="0"/>
      <w:numFmt w:val="bullet"/>
      <w:lvlText w:val="•"/>
      <w:lvlJc w:val="left"/>
      <w:pPr>
        <w:ind w:left="1138" w:hanging="197"/>
      </w:pPr>
      <w:rPr>
        <w:rFonts w:hint="default"/>
        <w:lang w:val="en-US" w:eastAsia="en-US" w:bidi="ar-SA"/>
      </w:rPr>
    </w:lvl>
    <w:lvl w:ilvl="4">
      <w:start w:val="0"/>
      <w:numFmt w:val="bullet"/>
      <w:lvlText w:val="•"/>
      <w:lvlJc w:val="left"/>
      <w:pPr>
        <w:ind w:left="1411" w:hanging="197"/>
      </w:pPr>
      <w:rPr>
        <w:rFonts w:hint="default"/>
        <w:lang w:val="en-US" w:eastAsia="en-US" w:bidi="ar-SA"/>
      </w:rPr>
    </w:lvl>
    <w:lvl w:ilvl="5">
      <w:start w:val="0"/>
      <w:numFmt w:val="bullet"/>
      <w:lvlText w:val="•"/>
      <w:lvlJc w:val="left"/>
      <w:pPr>
        <w:ind w:left="1684" w:hanging="197"/>
      </w:pPr>
      <w:rPr>
        <w:rFonts w:hint="default"/>
        <w:lang w:val="en-US" w:eastAsia="en-US" w:bidi="ar-SA"/>
      </w:rPr>
    </w:lvl>
    <w:lvl w:ilvl="6">
      <w:start w:val="0"/>
      <w:numFmt w:val="bullet"/>
      <w:lvlText w:val="•"/>
      <w:lvlJc w:val="left"/>
      <w:pPr>
        <w:ind w:left="1956" w:hanging="197"/>
      </w:pPr>
      <w:rPr>
        <w:rFonts w:hint="default"/>
        <w:lang w:val="en-US" w:eastAsia="en-US" w:bidi="ar-SA"/>
      </w:rPr>
    </w:lvl>
    <w:lvl w:ilvl="7">
      <w:start w:val="0"/>
      <w:numFmt w:val="bullet"/>
      <w:lvlText w:val="•"/>
      <w:lvlJc w:val="left"/>
      <w:pPr>
        <w:ind w:left="2229" w:hanging="197"/>
      </w:pPr>
      <w:rPr>
        <w:rFonts w:hint="default"/>
        <w:lang w:val="en-US" w:eastAsia="en-US" w:bidi="ar-SA"/>
      </w:rPr>
    </w:lvl>
    <w:lvl w:ilvl="8">
      <w:start w:val="0"/>
      <w:numFmt w:val="bullet"/>
      <w:lvlText w:val="•"/>
      <w:lvlJc w:val="left"/>
      <w:pPr>
        <w:ind w:left="2502" w:hanging="197"/>
      </w:pPr>
      <w:rPr>
        <w:rFonts w:hint="default"/>
        <w:lang w:val="en-US" w:eastAsia="en-US" w:bidi="ar-SA"/>
      </w:rPr>
    </w:lvl>
  </w:abstractNum>
  <w:abstractNum w:abstractNumId="324">
    <w:multiLevelType w:val="hybridMultilevel"/>
    <w:lvl w:ilvl="0">
      <w:start w:val="0"/>
      <w:numFmt w:val="bullet"/>
      <w:lvlText w:val=""/>
      <w:lvlJc w:val="left"/>
      <w:pPr>
        <w:ind w:left="462" w:hanging="360"/>
      </w:pPr>
      <w:rPr>
        <w:rFonts w:hint="default" w:ascii="Wingdings" w:hAnsi="Wingdings" w:eastAsia="Wingdings" w:cs="Wingdings"/>
        <w:b w:val="0"/>
        <w:bCs w:val="0"/>
        <w:i w:val="0"/>
        <w:iCs w:val="0"/>
        <w:color w:val="231F20"/>
        <w:spacing w:val="0"/>
        <w:w w:val="100"/>
        <w:sz w:val="22"/>
        <w:szCs w:val="22"/>
        <w:lang w:val="en-US" w:eastAsia="en-US" w:bidi="ar-SA"/>
      </w:rPr>
    </w:lvl>
    <w:lvl w:ilvl="1">
      <w:start w:val="0"/>
      <w:numFmt w:val="bullet"/>
      <w:lvlText w:val="•"/>
      <w:lvlJc w:val="left"/>
      <w:pPr>
        <w:ind w:left="690" w:hanging="360"/>
      </w:pPr>
      <w:rPr>
        <w:rFonts w:hint="default"/>
        <w:lang w:val="en-US" w:eastAsia="en-US" w:bidi="ar-SA"/>
      </w:rPr>
    </w:lvl>
    <w:lvl w:ilvl="2">
      <w:start w:val="0"/>
      <w:numFmt w:val="bullet"/>
      <w:lvlText w:val="•"/>
      <w:lvlJc w:val="left"/>
      <w:pPr>
        <w:ind w:left="920" w:hanging="360"/>
      </w:pPr>
      <w:rPr>
        <w:rFonts w:hint="default"/>
        <w:lang w:val="en-US" w:eastAsia="en-US" w:bidi="ar-SA"/>
      </w:rPr>
    </w:lvl>
    <w:lvl w:ilvl="3">
      <w:start w:val="0"/>
      <w:numFmt w:val="bullet"/>
      <w:lvlText w:val="•"/>
      <w:lvlJc w:val="left"/>
      <w:pPr>
        <w:ind w:left="1150" w:hanging="360"/>
      </w:pPr>
      <w:rPr>
        <w:rFonts w:hint="default"/>
        <w:lang w:val="en-US" w:eastAsia="en-US" w:bidi="ar-SA"/>
      </w:rPr>
    </w:lvl>
    <w:lvl w:ilvl="4">
      <w:start w:val="0"/>
      <w:numFmt w:val="bullet"/>
      <w:lvlText w:val="•"/>
      <w:lvlJc w:val="left"/>
      <w:pPr>
        <w:ind w:left="1380" w:hanging="360"/>
      </w:pPr>
      <w:rPr>
        <w:rFonts w:hint="default"/>
        <w:lang w:val="en-US" w:eastAsia="en-US" w:bidi="ar-SA"/>
      </w:rPr>
    </w:lvl>
    <w:lvl w:ilvl="5">
      <w:start w:val="0"/>
      <w:numFmt w:val="bullet"/>
      <w:lvlText w:val="•"/>
      <w:lvlJc w:val="left"/>
      <w:pPr>
        <w:ind w:left="1610" w:hanging="360"/>
      </w:pPr>
      <w:rPr>
        <w:rFonts w:hint="default"/>
        <w:lang w:val="en-US" w:eastAsia="en-US" w:bidi="ar-SA"/>
      </w:rPr>
    </w:lvl>
    <w:lvl w:ilvl="6">
      <w:start w:val="0"/>
      <w:numFmt w:val="bullet"/>
      <w:lvlText w:val="•"/>
      <w:lvlJc w:val="left"/>
      <w:pPr>
        <w:ind w:left="1840" w:hanging="360"/>
      </w:pPr>
      <w:rPr>
        <w:rFonts w:hint="default"/>
        <w:lang w:val="en-US" w:eastAsia="en-US" w:bidi="ar-SA"/>
      </w:rPr>
    </w:lvl>
    <w:lvl w:ilvl="7">
      <w:start w:val="0"/>
      <w:numFmt w:val="bullet"/>
      <w:lvlText w:val="•"/>
      <w:lvlJc w:val="left"/>
      <w:pPr>
        <w:ind w:left="2070" w:hanging="360"/>
      </w:pPr>
      <w:rPr>
        <w:rFonts w:hint="default"/>
        <w:lang w:val="en-US" w:eastAsia="en-US" w:bidi="ar-SA"/>
      </w:rPr>
    </w:lvl>
    <w:lvl w:ilvl="8">
      <w:start w:val="0"/>
      <w:numFmt w:val="bullet"/>
      <w:lvlText w:val="•"/>
      <w:lvlJc w:val="left"/>
      <w:pPr>
        <w:ind w:left="2300" w:hanging="360"/>
      </w:pPr>
      <w:rPr>
        <w:rFonts w:hint="default"/>
        <w:lang w:val="en-US" w:eastAsia="en-US" w:bidi="ar-SA"/>
      </w:rPr>
    </w:lvl>
  </w:abstractNum>
  <w:abstractNum w:abstractNumId="323">
    <w:multiLevelType w:val="hybridMultilevel"/>
    <w:lvl w:ilvl="0">
      <w:start w:val="1"/>
      <w:numFmt w:val="lowerRoman"/>
      <w:lvlText w:val="%1."/>
      <w:lvlJc w:val="left"/>
      <w:pPr>
        <w:ind w:left="326" w:hanging="197"/>
        <w:jc w:val="left"/>
      </w:pPr>
      <w:rPr>
        <w:rFonts w:hint="default" w:ascii="Arial MT" w:hAnsi="Arial MT" w:eastAsia="Arial MT" w:cs="Arial MT"/>
        <w:b w:val="0"/>
        <w:bCs w:val="0"/>
        <w:i w:val="0"/>
        <w:iCs w:val="0"/>
        <w:color w:val="231F20"/>
        <w:spacing w:val="-6"/>
        <w:w w:val="100"/>
        <w:sz w:val="22"/>
        <w:szCs w:val="22"/>
        <w:lang w:val="en-US" w:eastAsia="en-US" w:bidi="ar-SA"/>
      </w:rPr>
    </w:lvl>
    <w:lvl w:ilvl="1">
      <w:start w:val="0"/>
      <w:numFmt w:val="bullet"/>
      <w:lvlText w:val="•"/>
      <w:lvlJc w:val="left"/>
      <w:pPr>
        <w:ind w:left="592" w:hanging="197"/>
      </w:pPr>
      <w:rPr>
        <w:rFonts w:hint="default"/>
        <w:lang w:val="en-US" w:eastAsia="en-US" w:bidi="ar-SA"/>
      </w:rPr>
    </w:lvl>
    <w:lvl w:ilvl="2">
      <w:start w:val="0"/>
      <w:numFmt w:val="bullet"/>
      <w:lvlText w:val="•"/>
      <w:lvlJc w:val="left"/>
      <w:pPr>
        <w:ind w:left="865" w:hanging="197"/>
      </w:pPr>
      <w:rPr>
        <w:rFonts w:hint="default"/>
        <w:lang w:val="en-US" w:eastAsia="en-US" w:bidi="ar-SA"/>
      </w:rPr>
    </w:lvl>
    <w:lvl w:ilvl="3">
      <w:start w:val="0"/>
      <w:numFmt w:val="bullet"/>
      <w:lvlText w:val="•"/>
      <w:lvlJc w:val="left"/>
      <w:pPr>
        <w:ind w:left="1138" w:hanging="197"/>
      </w:pPr>
      <w:rPr>
        <w:rFonts w:hint="default"/>
        <w:lang w:val="en-US" w:eastAsia="en-US" w:bidi="ar-SA"/>
      </w:rPr>
    </w:lvl>
    <w:lvl w:ilvl="4">
      <w:start w:val="0"/>
      <w:numFmt w:val="bullet"/>
      <w:lvlText w:val="•"/>
      <w:lvlJc w:val="left"/>
      <w:pPr>
        <w:ind w:left="1411" w:hanging="197"/>
      </w:pPr>
      <w:rPr>
        <w:rFonts w:hint="default"/>
        <w:lang w:val="en-US" w:eastAsia="en-US" w:bidi="ar-SA"/>
      </w:rPr>
    </w:lvl>
    <w:lvl w:ilvl="5">
      <w:start w:val="0"/>
      <w:numFmt w:val="bullet"/>
      <w:lvlText w:val="•"/>
      <w:lvlJc w:val="left"/>
      <w:pPr>
        <w:ind w:left="1684" w:hanging="197"/>
      </w:pPr>
      <w:rPr>
        <w:rFonts w:hint="default"/>
        <w:lang w:val="en-US" w:eastAsia="en-US" w:bidi="ar-SA"/>
      </w:rPr>
    </w:lvl>
    <w:lvl w:ilvl="6">
      <w:start w:val="0"/>
      <w:numFmt w:val="bullet"/>
      <w:lvlText w:val="•"/>
      <w:lvlJc w:val="left"/>
      <w:pPr>
        <w:ind w:left="1956" w:hanging="197"/>
      </w:pPr>
      <w:rPr>
        <w:rFonts w:hint="default"/>
        <w:lang w:val="en-US" w:eastAsia="en-US" w:bidi="ar-SA"/>
      </w:rPr>
    </w:lvl>
    <w:lvl w:ilvl="7">
      <w:start w:val="0"/>
      <w:numFmt w:val="bullet"/>
      <w:lvlText w:val="•"/>
      <w:lvlJc w:val="left"/>
      <w:pPr>
        <w:ind w:left="2229" w:hanging="197"/>
      </w:pPr>
      <w:rPr>
        <w:rFonts w:hint="default"/>
        <w:lang w:val="en-US" w:eastAsia="en-US" w:bidi="ar-SA"/>
      </w:rPr>
    </w:lvl>
    <w:lvl w:ilvl="8">
      <w:start w:val="0"/>
      <w:numFmt w:val="bullet"/>
      <w:lvlText w:val="•"/>
      <w:lvlJc w:val="left"/>
      <w:pPr>
        <w:ind w:left="2502" w:hanging="197"/>
      </w:pPr>
      <w:rPr>
        <w:rFonts w:hint="default"/>
        <w:lang w:val="en-US" w:eastAsia="en-US" w:bidi="ar-SA"/>
      </w:rPr>
    </w:lvl>
  </w:abstractNum>
  <w:abstractNum w:abstractNumId="322">
    <w:multiLevelType w:val="hybridMultilevel"/>
    <w:lvl w:ilvl="0">
      <w:start w:val="0"/>
      <w:numFmt w:val="bullet"/>
      <w:lvlText w:val=""/>
      <w:lvlJc w:val="left"/>
      <w:pPr>
        <w:ind w:left="462" w:hanging="360"/>
      </w:pPr>
      <w:rPr>
        <w:rFonts w:hint="default" w:ascii="Wingdings" w:hAnsi="Wingdings" w:eastAsia="Wingdings" w:cs="Wingdings"/>
        <w:b w:val="0"/>
        <w:bCs w:val="0"/>
        <w:i w:val="0"/>
        <w:iCs w:val="0"/>
        <w:color w:val="231F20"/>
        <w:spacing w:val="0"/>
        <w:w w:val="100"/>
        <w:sz w:val="22"/>
        <w:szCs w:val="22"/>
        <w:lang w:val="en-US" w:eastAsia="en-US" w:bidi="ar-SA"/>
      </w:rPr>
    </w:lvl>
    <w:lvl w:ilvl="1">
      <w:start w:val="0"/>
      <w:numFmt w:val="bullet"/>
      <w:lvlText w:val="•"/>
      <w:lvlJc w:val="left"/>
      <w:pPr>
        <w:ind w:left="690" w:hanging="360"/>
      </w:pPr>
      <w:rPr>
        <w:rFonts w:hint="default"/>
        <w:lang w:val="en-US" w:eastAsia="en-US" w:bidi="ar-SA"/>
      </w:rPr>
    </w:lvl>
    <w:lvl w:ilvl="2">
      <w:start w:val="0"/>
      <w:numFmt w:val="bullet"/>
      <w:lvlText w:val="•"/>
      <w:lvlJc w:val="left"/>
      <w:pPr>
        <w:ind w:left="920" w:hanging="360"/>
      </w:pPr>
      <w:rPr>
        <w:rFonts w:hint="default"/>
        <w:lang w:val="en-US" w:eastAsia="en-US" w:bidi="ar-SA"/>
      </w:rPr>
    </w:lvl>
    <w:lvl w:ilvl="3">
      <w:start w:val="0"/>
      <w:numFmt w:val="bullet"/>
      <w:lvlText w:val="•"/>
      <w:lvlJc w:val="left"/>
      <w:pPr>
        <w:ind w:left="1150" w:hanging="360"/>
      </w:pPr>
      <w:rPr>
        <w:rFonts w:hint="default"/>
        <w:lang w:val="en-US" w:eastAsia="en-US" w:bidi="ar-SA"/>
      </w:rPr>
    </w:lvl>
    <w:lvl w:ilvl="4">
      <w:start w:val="0"/>
      <w:numFmt w:val="bullet"/>
      <w:lvlText w:val="•"/>
      <w:lvlJc w:val="left"/>
      <w:pPr>
        <w:ind w:left="1380" w:hanging="360"/>
      </w:pPr>
      <w:rPr>
        <w:rFonts w:hint="default"/>
        <w:lang w:val="en-US" w:eastAsia="en-US" w:bidi="ar-SA"/>
      </w:rPr>
    </w:lvl>
    <w:lvl w:ilvl="5">
      <w:start w:val="0"/>
      <w:numFmt w:val="bullet"/>
      <w:lvlText w:val="•"/>
      <w:lvlJc w:val="left"/>
      <w:pPr>
        <w:ind w:left="1610" w:hanging="360"/>
      </w:pPr>
      <w:rPr>
        <w:rFonts w:hint="default"/>
        <w:lang w:val="en-US" w:eastAsia="en-US" w:bidi="ar-SA"/>
      </w:rPr>
    </w:lvl>
    <w:lvl w:ilvl="6">
      <w:start w:val="0"/>
      <w:numFmt w:val="bullet"/>
      <w:lvlText w:val="•"/>
      <w:lvlJc w:val="left"/>
      <w:pPr>
        <w:ind w:left="1840" w:hanging="360"/>
      </w:pPr>
      <w:rPr>
        <w:rFonts w:hint="default"/>
        <w:lang w:val="en-US" w:eastAsia="en-US" w:bidi="ar-SA"/>
      </w:rPr>
    </w:lvl>
    <w:lvl w:ilvl="7">
      <w:start w:val="0"/>
      <w:numFmt w:val="bullet"/>
      <w:lvlText w:val="•"/>
      <w:lvlJc w:val="left"/>
      <w:pPr>
        <w:ind w:left="2070" w:hanging="360"/>
      </w:pPr>
      <w:rPr>
        <w:rFonts w:hint="default"/>
        <w:lang w:val="en-US" w:eastAsia="en-US" w:bidi="ar-SA"/>
      </w:rPr>
    </w:lvl>
    <w:lvl w:ilvl="8">
      <w:start w:val="0"/>
      <w:numFmt w:val="bullet"/>
      <w:lvlText w:val="•"/>
      <w:lvlJc w:val="left"/>
      <w:pPr>
        <w:ind w:left="2300" w:hanging="360"/>
      </w:pPr>
      <w:rPr>
        <w:rFonts w:hint="default"/>
        <w:lang w:val="en-US" w:eastAsia="en-US" w:bidi="ar-SA"/>
      </w:rPr>
    </w:lvl>
  </w:abstractNum>
  <w:abstractNum w:abstractNumId="321">
    <w:multiLevelType w:val="hybridMultilevel"/>
    <w:lvl w:ilvl="0">
      <w:start w:val="1"/>
      <w:numFmt w:val="lowerRoman"/>
      <w:lvlText w:val="%1."/>
      <w:lvlJc w:val="left"/>
      <w:pPr>
        <w:ind w:left="326" w:hanging="197"/>
        <w:jc w:val="right"/>
      </w:pPr>
      <w:rPr>
        <w:rFonts w:hint="default" w:ascii="Arial MT" w:hAnsi="Arial MT" w:eastAsia="Arial MT" w:cs="Arial MT"/>
        <w:b w:val="0"/>
        <w:bCs w:val="0"/>
        <w:i w:val="0"/>
        <w:iCs w:val="0"/>
        <w:color w:val="231F20"/>
        <w:spacing w:val="-6"/>
        <w:w w:val="100"/>
        <w:sz w:val="22"/>
        <w:szCs w:val="22"/>
        <w:lang w:val="en-US" w:eastAsia="en-US" w:bidi="ar-SA"/>
      </w:rPr>
    </w:lvl>
    <w:lvl w:ilvl="1">
      <w:start w:val="0"/>
      <w:numFmt w:val="bullet"/>
      <w:lvlText w:val="•"/>
      <w:lvlJc w:val="left"/>
      <w:pPr>
        <w:ind w:left="592" w:hanging="197"/>
      </w:pPr>
      <w:rPr>
        <w:rFonts w:hint="default"/>
        <w:lang w:val="en-US" w:eastAsia="en-US" w:bidi="ar-SA"/>
      </w:rPr>
    </w:lvl>
    <w:lvl w:ilvl="2">
      <w:start w:val="0"/>
      <w:numFmt w:val="bullet"/>
      <w:lvlText w:val="•"/>
      <w:lvlJc w:val="left"/>
      <w:pPr>
        <w:ind w:left="865" w:hanging="197"/>
      </w:pPr>
      <w:rPr>
        <w:rFonts w:hint="default"/>
        <w:lang w:val="en-US" w:eastAsia="en-US" w:bidi="ar-SA"/>
      </w:rPr>
    </w:lvl>
    <w:lvl w:ilvl="3">
      <w:start w:val="0"/>
      <w:numFmt w:val="bullet"/>
      <w:lvlText w:val="•"/>
      <w:lvlJc w:val="left"/>
      <w:pPr>
        <w:ind w:left="1138" w:hanging="197"/>
      </w:pPr>
      <w:rPr>
        <w:rFonts w:hint="default"/>
        <w:lang w:val="en-US" w:eastAsia="en-US" w:bidi="ar-SA"/>
      </w:rPr>
    </w:lvl>
    <w:lvl w:ilvl="4">
      <w:start w:val="0"/>
      <w:numFmt w:val="bullet"/>
      <w:lvlText w:val="•"/>
      <w:lvlJc w:val="left"/>
      <w:pPr>
        <w:ind w:left="1411" w:hanging="197"/>
      </w:pPr>
      <w:rPr>
        <w:rFonts w:hint="default"/>
        <w:lang w:val="en-US" w:eastAsia="en-US" w:bidi="ar-SA"/>
      </w:rPr>
    </w:lvl>
    <w:lvl w:ilvl="5">
      <w:start w:val="0"/>
      <w:numFmt w:val="bullet"/>
      <w:lvlText w:val="•"/>
      <w:lvlJc w:val="left"/>
      <w:pPr>
        <w:ind w:left="1684" w:hanging="197"/>
      </w:pPr>
      <w:rPr>
        <w:rFonts w:hint="default"/>
        <w:lang w:val="en-US" w:eastAsia="en-US" w:bidi="ar-SA"/>
      </w:rPr>
    </w:lvl>
    <w:lvl w:ilvl="6">
      <w:start w:val="0"/>
      <w:numFmt w:val="bullet"/>
      <w:lvlText w:val="•"/>
      <w:lvlJc w:val="left"/>
      <w:pPr>
        <w:ind w:left="1956" w:hanging="197"/>
      </w:pPr>
      <w:rPr>
        <w:rFonts w:hint="default"/>
        <w:lang w:val="en-US" w:eastAsia="en-US" w:bidi="ar-SA"/>
      </w:rPr>
    </w:lvl>
    <w:lvl w:ilvl="7">
      <w:start w:val="0"/>
      <w:numFmt w:val="bullet"/>
      <w:lvlText w:val="•"/>
      <w:lvlJc w:val="left"/>
      <w:pPr>
        <w:ind w:left="2229" w:hanging="197"/>
      </w:pPr>
      <w:rPr>
        <w:rFonts w:hint="default"/>
        <w:lang w:val="en-US" w:eastAsia="en-US" w:bidi="ar-SA"/>
      </w:rPr>
    </w:lvl>
    <w:lvl w:ilvl="8">
      <w:start w:val="0"/>
      <w:numFmt w:val="bullet"/>
      <w:lvlText w:val="•"/>
      <w:lvlJc w:val="left"/>
      <w:pPr>
        <w:ind w:left="2502" w:hanging="197"/>
      </w:pPr>
      <w:rPr>
        <w:rFonts w:hint="default"/>
        <w:lang w:val="en-US" w:eastAsia="en-US" w:bidi="ar-SA"/>
      </w:rPr>
    </w:lvl>
  </w:abstractNum>
  <w:abstractNum w:abstractNumId="320">
    <w:multiLevelType w:val="hybridMultilevel"/>
    <w:lvl w:ilvl="0">
      <w:start w:val="0"/>
      <w:numFmt w:val="bullet"/>
      <w:lvlText w:val=""/>
      <w:lvlJc w:val="left"/>
      <w:pPr>
        <w:ind w:left="462" w:hanging="360"/>
      </w:pPr>
      <w:rPr>
        <w:rFonts w:hint="default" w:ascii="Wingdings" w:hAnsi="Wingdings" w:eastAsia="Wingdings" w:cs="Wingdings"/>
        <w:b w:val="0"/>
        <w:bCs w:val="0"/>
        <w:i w:val="0"/>
        <w:iCs w:val="0"/>
        <w:color w:val="231F20"/>
        <w:spacing w:val="0"/>
        <w:w w:val="100"/>
        <w:sz w:val="22"/>
        <w:szCs w:val="22"/>
        <w:lang w:val="en-US" w:eastAsia="en-US" w:bidi="ar-SA"/>
      </w:rPr>
    </w:lvl>
    <w:lvl w:ilvl="1">
      <w:start w:val="0"/>
      <w:numFmt w:val="bullet"/>
      <w:lvlText w:val="•"/>
      <w:lvlJc w:val="left"/>
      <w:pPr>
        <w:ind w:left="690" w:hanging="360"/>
      </w:pPr>
      <w:rPr>
        <w:rFonts w:hint="default"/>
        <w:lang w:val="en-US" w:eastAsia="en-US" w:bidi="ar-SA"/>
      </w:rPr>
    </w:lvl>
    <w:lvl w:ilvl="2">
      <w:start w:val="0"/>
      <w:numFmt w:val="bullet"/>
      <w:lvlText w:val="•"/>
      <w:lvlJc w:val="left"/>
      <w:pPr>
        <w:ind w:left="920" w:hanging="360"/>
      </w:pPr>
      <w:rPr>
        <w:rFonts w:hint="default"/>
        <w:lang w:val="en-US" w:eastAsia="en-US" w:bidi="ar-SA"/>
      </w:rPr>
    </w:lvl>
    <w:lvl w:ilvl="3">
      <w:start w:val="0"/>
      <w:numFmt w:val="bullet"/>
      <w:lvlText w:val="•"/>
      <w:lvlJc w:val="left"/>
      <w:pPr>
        <w:ind w:left="1150" w:hanging="360"/>
      </w:pPr>
      <w:rPr>
        <w:rFonts w:hint="default"/>
        <w:lang w:val="en-US" w:eastAsia="en-US" w:bidi="ar-SA"/>
      </w:rPr>
    </w:lvl>
    <w:lvl w:ilvl="4">
      <w:start w:val="0"/>
      <w:numFmt w:val="bullet"/>
      <w:lvlText w:val="•"/>
      <w:lvlJc w:val="left"/>
      <w:pPr>
        <w:ind w:left="1380" w:hanging="360"/>
      </w:pPr>
      <w:rPr>
        <w:rFonts w:hint="default"/>
        <w:lang w:val="en-US" w:eastAsia="en-US" w:bidi="ar-SA"/>
      </w:rPr>
    </w:lvl>
    <w:lvl w:ilvl="5">
      <w:start w:val="0"/>
      <w:numFmt w:val="bullet"/>
      <w:lvlText w:val="•"/>
      <w:lvlJc w:val="left"/>
      <w:pPr>
        <w:ind w:left="1610" w:hanging="360"/>
      </w:pPr>
      <w:rPr>
        <w:rFonts w:hint="default"/>
        <w:lang w:val="en-US" w:eastAsia="en-US" w:bidi="ar-SA"/>
      </w:rPr>
    </w:lvl>
    <w:lvl w:ilvl="6">
      <w:start w:val="0"/>
      <w:numFmt w:val="bullet"/>
      <w:lvlText w:val="•"/>
      <w:lvlJc w:val="left"/>
      <w:pPr>
        <w:ind w:left="1840" w:hanging="360"/>
      </w:pPr>
      <w:rPr>
        <w:rFonts w:hint="default"/>
        <w:lang w:val="en-US" w:eastAsia="en-US" w:bidi="ar-SA"/>
      </w:rPr>
    </w:lvl>
    <w:lvl w:ilvl="7">
      <w:start w:val="0"/>
      <w:numFmt w:val="bullet"/>
      <w:lvlText w:val="•"/>
      <w:lvlJc w:val="left"/>
      <w:pPr>
        <w:ind w:left="2070" w:hanging="360"/>
      </w:pPr>
      <w:rPr>
        <w:rFonts w:hint="default"/>
        <w:lang w:val="en-US" w:eastAsia="en-US" w:bidi="ar-SA"/>
      </w:rPr>
    </w:lvl>
    <w:lvl w:ilvl="8">
      <w:start w:val="0"/>
      <w:numFmt w:val="bullet"/>
      <w:lvlText w:val="•"/>
      <w:lvlJc w:val="left"/>
      <w:pPr>
        <w:ind w:left="2300" w:hanging="360"/>
      </w:pPr>
      <w:rPr>
        <w:rFonts w:hint="default"/>
        <w:lang w:val="en-US" w:eastAsia="en-US" w:bidi="ar-SA"/>
      </w:rPr>
    </w:lvl>
  </w:abstractNum>
  <w:abstractNum w:abstractNumId="319">
    <w:multiLevelType w:val="hybridMultilevel"/>
    <w:lvl w:ilvl="0">
      <w:start w:val="1"/>
      <w:numFmt w:val="lowerRoman"/>
      <w:lvlText w:val="%1."/>
      <w:lvlJc w:val="left"/>
      <w:pPr>
        <w:ind w:left="326" w:hanging="197"/>
        <w:jc w:val="right"/>
      </w:pPr>
      <w:rPr>
        <w:rFonts w:hint="default" w:ascii="Arial MT" w:hAnsi="Arial MT" w:eastAsia="Arial MT" w:cs="Arial MT"/>
        <w:b w:val="0"/>
        <w:bCs w:val="0"/>
        <w:i w:val="0"/>
        <w:iCs w:val="0"/>
        <w:color w:val="231F20"/>
        <w:spacing w:val="-6"/>
        <w:w w:val="100"/>
        <w:sz w:val="22"/>
        <w:szCs w:val="22"/>
        <w:lang w:val="en-US" w:eastAsia="en-US" w:bidi="ar-SA"/>
      </w:rPr>
    </w:lvl>
    <w:lvl w:ilvl="1">
      <w:start w:val="0"/>
      <w:numFmt w:val="bullet"/>
      <w:lvlText w:val="•"/>
      <w:lvlJc w:val="left"/>
      <w:pPr>
        <w:ind w:left="592" w:hanging="197"/>
      </w:pPr>
      <w:rPr>
        <w:rFonts w:hint="default"/>
        <w:lang w:val="en-US" w:eastAsia="en-US" w:bidi="ar-SA"/>
      </w:rPr>
    </w:lvl>
    <w:lvl w:ilvl="2">
      <w:start w:val="0"/>
      <w:numFmt w:val="bullet"/>
      <w:lvlText w:val="•"/>
      <w:lvlJc w:val="left"/>
      <w:pPr>
        <w:ind w:left="865" w:hanging="197"/>
      </w:pPr>
      <w:rPr>
        <w:rFonts w:hint="default"/>
        <w:lang w:val="en-US" w:eastAsia="en-US" w:bidi="ar-SA"/>
      </w:rPr>
    </w:lvl>
    <w:lvl w:ilvl="3">
      <w:start w:val="0"/>
      <w:numFmt w:val="bullet"/>
      <w:lvlText w:val="•"/>
      <w:lvlJc w:val="left"/>
      <w:pPr>
        <w:ind w:left="1138" w:hanging="197"/>
      </w:pPr>
      <w:rPr>
        <w:rFonts w:hint="default"/>
        <w:lang w:val="en-US" w:eastAsia="en-US" w:bidi="ar-SA"/>
      </w:rPr>
    </w:lvl>
    <w:lvl w:ilvl="4">
      <w:start w:val="0"/>
      <w:numFmt w:val="bullet"/>
      <w:lvlText w:val="•"/>
      <w:lvlJc w:val="left"/>
      <w:pPr>
        <w:ind w:left="1411" w:hanging="197"/>
      </w:pPr>
      <w:rPr>
        <w:rFonts w:hint="default"/>
        <w:lang w:val="en-US" w:eastAsia="en-US" w:bidi="ar-SA"/>
      </w:rPr>
    </w:lvl>
    <w:lvl w:ilvl="5">
      <w:start w:val="0"/>
      <w:numFmt w:val="bullet"/>
      <w:lvlText w:val="•"/>
      <w:lvlJc w:val="left"/>
      <w:pPr>
        <w:ind w:left="1684" w:hanging="197"/>
      </w:pPr>
      <w:rPr>
        <w:rFonts w:hint="default"/>
        <w:lang w:val="en-US" w:eastAsia="en-US" w:bidi="ar-SA"/>
      </w:rPr>
    </w:lvl>
    <w:lvl w:ilvl="6">
      <w:start w:val="0"/>
      <w:numFmt w:val="bullet"/>
      <w:lvlText w:val="•"/>
      <w:lvlJc w:val="left"/>
      <w:pPr>
        <w:ind w:left="1956" w:hanging="197"/>
      </w:pPr>
      <w:rPr>
        <w:rFonts w:hint="default"/>
        <w:lang w:val="en-US" w:eastAsia="en-US" w:bidi="ar-SA"/>
      </w:rPr>
    </w:lvl>
    <w:lvl w:ilvl="7">
      <w:start w:val="0"/>
      <w:numFmt w:val="bullet"/>
      <w:lvlText w:val="•"/>
      <w:lvlJc w:val="left"/>
      <w:pPr>
        <w:ind w:left="2229" w:hanging="197"/>
      </w:pPr>
      <w:rPr>
        <w:rFonts w:hint="default"/>
        <w:lang w:val="en-US" w:eastAsia="en-US" w:bidi="ar-SA"/>
      </w:rPr>
    </w:lvl>
    <w:lvl w:ilvl="8">
      <w:start w:val="0"/>
      <w:numFmt w:val="bullet"/>
      <w:lvlText w:val="•"/>
      <w:lvlJc w:val="left"/>
      <w:pPr>
        <w:ind w:left="2502" w:hanging="197"/>
      </w:pPr>
      <w:rPr>
        <w:rFonts w:hint="default"/>
        <w:lang w:val="en-US" w:eastAsia="en-US" w:bidi="ar-SA"/>
      </w:rPr>
    </w:lvl>
  </w:abstractNum>
  <w:abstractNum w:abstractNumId="318">
    <w:multiLevelType w:val="hybridMultilevel"/>
    <w:lvl w:ilvl="0">
      <w:start w:val="0"/>
      <w:numFmt w:val="bullet"/>
      <w:lvlText w:val=""/>
      <w:lvlJc w:val="left"/>
      <w:pPr>
        <w:ind w:left="462" w:hanging="360"/>
      </w:pPr>
      <w:rPr>
        <w:rFonts w:hint="default" w:ascii="Wingdings" w:hAnsi="Wingdings" w:eastAsia="Wingdings" w:cs="Wingdings"/>
        <w:b w:val="0"/>
        <w:bCs w:val="0"/>
        <w:i w:val="0"/>
        <w:iCs w:val="0"/>
        <w:color w:val="231F20"/>
        <w:spacing w:val="0"/>
        <w:w w:val="100"/>
        <w:sz w:val="22"/>
        <w:szCs w:val="22"/>
        <w:lang w:val="en-US" w:eastAsia="en-US" w:bidi="ar-SA"/>
      </w:rPr>
    </w:lvl>
    <w:lvl w:ilvl="1">
      <w:start w:val="0"/>
      <w:numFmt w:val="bullet"/>
      <w:lvlText w:val="•"/>
      <w:lvlJc w:val="left"/>
      <w:pPr>
        <w:ind w:left="690" w:hanging="360"/>
      </w:pPr>
      <w:rPr>
        <w:rFonts w:hint="default"/>
        <w:lang w:val="en-US" w:eastAsia="en-US" w:bidi="ar-SA"/>
      </w:rPr>
    </w:lvl>
    <w:lvl w:ilvl="2">
      <w:start w:val="0"/>
      <w:numFmt w:val="bullet"/>
      <w:lvlText w:val="•"/>
      <w:lvlJc w:val="left"/>
      <w:pPr>
        <w:ind w:left="920" w:hanging="360"/>
      </w:pPr>
      <w:rPr>
        <w:rFonts w:hint="default"/>
        <w:lang w:val="en-US" w:eastAsia="en-US" w:bidi="ar-SA"/>
      </w:rPr>
    </w:lvl>
    <w:lvl w:ilvl="3">
      <w:start w:val="0"/>
      <w:numFmt w:val="bullet"/>
      <w:lvlText w:val="•"/>
      <w:lvlJc w:val="left"/>
      <w:pPr>
        <w:ind w:left="1150" w:hanging="360"/>
      </w:pPr>
      <w:rPr>
        <w:rFonts w:hint="default"/>
        <w:lang w:val="en-US" w:eastAsia="en-US" w:bidi="ar-SA"/>
      </w:rPr>
    </w:lvl>
    <w:lvl w:ilvl="4">
      <w:start w:val="0"/>
      <w:numFmt w:val="bullet"/>
      <w:lvlText w:val="•"/>
      <w:lvlJc w:val="left"/>
      <w:pPr>
        <w:ind w:left="1380" w:hanging="360"/>
      </w:pPr>
      <w:rPr>
        <w:rFonts w:hint="default"/>
        <w:lang w:val="en-US" w:eastAsia="en-US" w:bidi="ar-SA"/>
      </w:rPr>
    </w:lvl>
    <w:lvl w:ilvl="5">
      <w:start w:val="0"/>
      <w:numFmt w:val="bullet"/>
      <w:lvlText w:val="•"/>
      <w:lvlJc w:val="left"/>
      <w:pPr>
        <w:ind w:left="1610" w:hanging="360"/>
      </w:pPr>
      <w:rPr>
        <w:rFonts w:hint="default"/>
        <w:lang w:val="en-US" w:eastAsia="en-US" w:bidi="ar-SA"/>
      </w:rPr>
    </w:lvl>
    <w:lvl w:ilvl="6">
      <w:start w:val="0"/>
      <w:numFmt w:val="bullet"/>
      <w:lvlText w:val="•"/>
      <w:lvlJc w:val="left"/>
      <w:pPr>
        <w:ind w:left="1840" w:hanging="360"/>
      </w:pPr>
      <w:rPr>
        <w:rFonts w:hint="default"/>
        <w:lang w:val="en-US" w:eastAsia="en-US" w:bidi="ar-SA"/>
      </w:rPr>
    </w:lvl>
    <w:lvl w:ilvl="7">
      <w:start w:val="0"/>
      <w:numFmt w:val="bullet"/>
      <w:lvlText w:val="•"/>
      <w:lvlJc w:val="left"/>
      <w:pPr>
        <w:ind w:left="2070" w:hanging="360"/>
      </w:pPr>
      <w:rPr>
        <w:rFonts w:hint="default"/>
        <w:lang w:val="en-US" w:eastAsia="en-US" w:bidi="ar-SA"/>
      </w:rPr>
    </w:lvl>
    <w:lvl w:ilvl="8">
      <w:start w:val="0"/>
      <w:numFmt w:val="bullet"/>
      <w:lvlText w:val="•"/>
      <w:lvlJc w:val="left"/>
      <w:pPr>
        <w:ind w:left="2300" w:hanging="360"/>
      </w:pPr>
      <w:rPr>
        <w:rFonts w:hint="default"/>
        <w:lang w:val="en-US" w:eastAsia="en-US" w:bidi="ar-SA"/>
      </w:rPr>
    </w:lvl>
  </w:abstractNum>
  <w:abstractNum w:abstractNumId="317">
    <w:multiLevelType w:val="hybridMultilevel"/>
    <w:lvl w:ilvl="0">
      <w:start w:val="1"/>
      <w:numFmt w:val="lowerRoman"/>
      <w:lvlText w:val="%1."/>
      <w:lvlJc w:val="left"/>
      <w:pPr>
        <w:ind w:left="504" w:hanging="197"/>
        <w:jc w:val="right"/>
      </w:pPr>
      <w:rPr>
        <w:rFonts w:hint="default" w:ascii="Arial MT" w:hAnsi="Arial MT" w:eastAsia="Arial MT" w:cs="Arial MT"/>
        <w:b w:val="0"/>
        <w:bCs w:val="0"/>
        <w:i w:val="0"/>
        <w:iCs w:val="0"/>
        <w:color w:val="231F20"/>
        <w:spacing w:val="-6"/>
        <w:w w:val="100"/>
        <w:sz w:val="22"/>
        <w:szCs w:val="22"/>
        <w:lang w:val="en-US" w:eastAsia="en-US" w:bidi="ar-SA"/>
      </w:rPr>
    </w:lvl>
    <w:lvl w:ilvl="1">
      <w:start w:val="0"/>
      <w:numFmt w:val="bullet"/>
      <w:lvlText w:val="•"/>
      <w:lvlJc w:val="left"/>
      <w:pPr>
        <w:ind w:left="754" w:hanging="197"/>
      </w:pPr>
      <w:rPr>
        <w:rFonts w:hint="default"/>
        <w:lang w:val="en-US" w:eastAsia="en-US" w:bidi="ar-SA"/>
      </w:rPr>
    </w:lvl>
    <w:lvl w:ilvl="2">
      <w:start w:val="0"/>
      <w:numFmt w:val="bullet"/>
      <w:lvlText w:val="•"/>
      <w:lvlJc w:val="left"/>
      <w:pPr>
        <w:ind w:left="1009" w:hanging="197"/>
      </w:pPr>
      <w:rPr>
        <w:rFonts w:hint="default"/>
        <w:lang w:val="en-US" w:eastAsia="en-US" w:bidi="ar-SA"/>
      </w:rPr>
    </w:lvl>
    <w:lvl w:ilvl="3">
      <w:start w:val="0"/>
      <w:numFmt w:val="bullet"/>
      <w:lvlText w:val="•"/>
      <w:lvlJc w:val="left"/>
      <w:pPr>
        <w:ind w:left="1264" w:hanging="197"/>
      </w:pPr>
      <w:rPr>
        <w:rFonts w:hint="default"/>
        <w:lang w:val="en-US" w:eastAsia="en-US" w:bidi="ar-SA"/>
      </w:rPr>
    </w:lvl>
    <w:lvl w:ilvl="4">
      <w:start w:val="0"/>
      <w:numFmt w:val="bullet"/>
      <w:lvlText w:val="•"/>
      <w:lvlJc w:val="left"/>
      <w:pPr>
        <w:ind w:left="1519" w:hanging="197"/>
      </w:pPr>
      <w:rPr>
        <w:rFonts w:hint="default"/>
        <w:lang w:val="en-US" w:eastAsia="en-US" w:bidi="ar-SA"/>
      </w:rPr>
    </w:lvl>
    <w:lvl w:ilvl="5">
      <w:start w:val="0"/>
      <w:numFmt w:val="bullet"/>
      <w:lvlText w:val="•"/>
      <w:lvlJc w:val="left"/>
      <w:pPr>
        <w:ind w:left="1774" w:hanging="197"/>
      </w:pPr>
      <w:rPr>
        <w:rFonts w:hint="default"/>
        <w:lang w:val="en-US" w:eastAsia="en-US" w:bidi="ar-SA"/>
      </w:rPr>
    </w:lvl>
    <w:lvl w:ilvl="6">
      <w:start w:val="0"/>
      <w:numFmt w:val="bullet"/>
      <w:lvlText w:val="•"/>
      <w:lvlJc w:val="left"/>
      <w:pPr>
        <w:ind w:left="2028" w:hanging="197"/>
      </w:pPr>
      <w:rPr>
        <w:rFonts w:hint="default"/>
        <w:lang w:val="en-US" w:eastAsia="en-US" w:bidi="ar-SA"/>
      </w:rPr>
    </w:lvl>
    <w:lvl w:ilvl="7">
      <w:start w:val="0"/>
      <w:numFmt w:val="bullet"/>
      <w:lvlText w:val="•"/>
      <w:lvlJc w:val="left"/>
      <w:pPr>
        <w:ind w:left="2283" w:hanging="197"/>
      </w:pPr>
      <w:rPr>
        <w:rFonts w:hint="default"/>
        <w:lang w:val="en-US" w:eastAsia="en-US" w:bidi="ar-SA"/>
      </w:rPr>
    </w:lvl>
    <w:lvl w:ilvl="8">
      <w:start w:val="0"/>
      <w:numFmt w:val="bullet"/>
      <w:lvlText w:val="•"/>
      <w:lvlJc w:val="left"/>
      <w:pPr>
        <w:ind w:left="2538" w:hanging="197"/>
      </w:pPr>
      <w:rPr>
        <w:rFonts w:hint="default"/>
        <w:lang w:val="en-US" w:eastAsia="en-US" w:bidi="ar-SA"/>
      </w:rPr>
    </w:lvl>
  </w:abstractNum>
  <w:abstractNum w:abstractNumId="316">
    <w:multiLevelType w:val="hybridMultilevel"/>
    <w:lvl w:ilvl="0">
      <w:start w:val="1"/>
      <w:numFmt w:val="decimal"/>
      <w:lvlText w:val="%1"/>
      <w:lvlJc w:val="left"/>
      <w:pPr>
        <w:ind w:left="1906" w:hanging="567"/>
        <w:jc w:val="left"/>
      </w:pPr>
      <w:rPr>
        <w:rFonts w:hint="default" w:ascii="Arial MT" w:hAnsi="Arial MT" w:eastAsia="Arial MT" w:cs="Arial MT"/>
        <w:b w:val="0"/>
        <w:bCs w:val="0"/>
        <w:i w:val="0"/>
        <w:iCs w:val="0"/>
        <w:color w:val="231F20"/>
        <w:spacing w:val="0"/>
        <w:w w:val="100"/>
        <w:sz w:val="22"/>
        <w:szCs w:val="22"/>
        <w:lang w:val="en-US" w:eastAsia="en-US" w:bidi="ar-SA"/>
      </w:rPr>
    </w:lvl>
    <w:lvl w:ilvl="1">
      <w:start w:val="0"/>
      <w:numFmt w:val="bullet"/>
      <w:lvlText w:val="•"/>
      <w:lvlJc w:val="left"/>
      <w:pPr>
        <w:ind w:left="2862" w:hanging="567"/>
      </w:pPr>
      <w:rPr>
        <w:rFonts w:hint="default"/>
        <w:lang w:val="en-US" w:eastAsia="en-US" w:bidi="ar-SA"/>
      </w:rPr>
    </w:lvl>
    <w:lvl w:ilvl="2">
      <w:start w:val="0"/>
      <w:numFmt w:val="bullet"/>
      <w:lvlText w:val="•"/>
      <w:lvlJc w:val="left"/>
      <w:pPr>
        <w:ind w:left="3824" w:hanging="567"/>
      </w:pPr>
      <w:rPr>
        <w:rFonts w:hint="default"/>
        <w:lang w:val="en-US" w:eastAsia="en-US" w:bidi="ar-SA"/>
      </w:rPr>
    </w:lvl>
    <w:lvl w:ilvl="3">
      <w:start w:val="0"/>
      <w:numFmt w:val="bullet"/>
      <w:lvlText w:val="•"/>
      <w:lvlJc w:val="left"/>
      <w:pPr>
        <w:ind w:left="4786" w:hanging="567"/>
      </w:pPr>
      <w:rPr>
        <w:rFonts w:hint="default"/>
        <w:lang w:val="en-US" w:eastAsia="en-US" w:bidi="ar-SA"/>
      </w:rPr>
    </w:lvl>
    <w:lvl w:ilvl="4">
      <w:start w:val="0"/>
      <w:numFmt w:val="bullet"/>
      <w:lvlText w:val="•"/>
      <w:lvlJc w:val="left"/>
      <w:pPr>
        <w:ind w:left="5748" w:hanging="567"/>
      </w:pPr>
      <w:rPr>
        <w:rFonts w:hint="default"/>
        <w:lang w:val="en-US" w:eastAsia="en-US" w:bidi="ar-SA"/>
      </w:rPr>
    </w:lvl>
    <w:lvl w:ilvl="5">
      <w:start w:val="0"/>
      <w:numFmt w:val="bullet"/>
      <w:lvlText w:val="•"/>
      <w:lvlJc w:val="left"/>
      <w:pPr>
        <w:ind w:left="6710" w:hanging="567"/>
      </w:pPr>
      <w:rPr>
        <w:rFonts w:hint="default"/>
        <w:lang w:val="en-US" w:eastAsia="en-US" w:bidi="ar-SA"/>
      </w:rPr>
    </w:lvl>
    <w:lvl w:ilvl="6">
      <w:start w:val="0"/>
      <w:numFmt w:val="bullet"/>
      <w:lvlText w:val="•"/>
      <w:lvlJc w:val="left"/>
      <w:pPr>
        <w:ind w:left="7672" w:hanging="567"/>
      </w:pPr>
      <w:rPr>
        <w:rFonts w:hint="default"/>
        <w:lang w:val="en-US" w:eastAsia="en-US" w:bidi="ar-SA"/>
      </w:rPr>
    </w:lvl>
    <w:lvl w:ilvl="7">
      <w:start w:val="0"/>
      <w:numFmt w:val="bullet"/>
      <w:lvlText w:val="•"/>
      <w:lvlJc w:val="left"/>
      <w:pPr>
        <w:ind w:left="8634" w:hanging="567"/>
      </w:pPr>
      <w:rPr>
        <w:rFonts w:hint="default"/>
        <w:lang w:val="en-US" w:eastAsia="en-US" w:bidi="ar-SA"/>
      </w:rPr>
    </w:lvl>
    <w:lvl w:ilvl="8">
      <w:start w:val="0"/>
      <w:numFmt w:val="bullet"/>
      <w:lvlText w:val="•"/>
      <w:lvlJc w:val="left"/>
      <w:pPr>
        <w:ind w:left="9596" w:hanging="567"/>
      </w:pPr>
      <w:rPr>
        <w:rFonts w:hint="default"/>
        <w:lang w:val="en-US" w:eastAsia="en-US" w:bidi="ar-SA"/>
      </w:rPr>
    </w:lvl>
  </w:abstractNum>
  <w:abstractNum w:abstractNumId="315">
    <w:multiLevelType w:val="hybridMultilevel"/>
    <w:lvl w:ilvl="0">
      <w:start w:val="0"/>
      <w:numFmt w:val="bullet"/>
      <w:lvlText w:val=""/>
      <w:lvlJc w:val="left"/>
      <w:pPr>
        <w:ind w:left="455" w:hanging="346"/>
      </w:pPr>
      <w:rPr>
        <w:rFonts w:hint="default" w:ascii="Wingdings" w:hAnsi="Wingdings" w:eastAsia="Wingdings" w:cs="Wingdings"/>
        <w:b w:val="0"/>
        <w:bCs w:val="0"/>
        <w:i w:val="0"/>
        <w:iCs w:val="0"/>
        <w:color w:val="231F20"/>
        <w:spacing w:val="0"/>
        <w:w w:val="100"/>
        <w:sz w:val="22"/>
        <w:szCs w:val="22"/>
        <w:lang w:val="en-US" w:eastAsia="en-US" w:bidi="ar-SA"/>
      </w:rPr>
    </w:lvl>
    <w:lvl w:ilvl="1">
      <w:start w:val="0"/>
      <w:numFmt w:val="bullet"/>
      <w:lvlText w:val="•"/>
      <w:lvlJc w:val="left"/>
      <w:pPr>
        <w:ind w:left="767" w:hanging="346"/>
      </w:pPr>
      <w:rPr>
        <w:rFonts w:hint="default"/>
        <w:lang w:val="en-US" w:eastAsia="en-US" w:bidi="ar-SA"/>
      </w:rPr>
    </w:lvl>
    <w:lvl w:ilvl="2">
      <w:start w:val="0"/>
      <w:numFmt w:val="bullet"/>
      <w:lvlText w:val="•"/>
      <w:lvlJc w:val="left"/>
      <w:pPr>
        <w:ind w:left="1074" w:hanging="346"/>
      </w:pPr>
      <w:rPr>
        <w:rFonts w:hint="default"/>
        <w:lang w:val="en-US" w:eastAsia="en-US" w:bidi="ar-SA"/>
      </w:rPr>
    </w:lvl>
    <w:lvl w:ilvl="3">
      <w:start w:val="0"/>
      <w:numFmt w:val="bullet"/>
      <w:lvlText w:val="•"/>
      <w:lvlJc w:val="left"/>
      <w:pPr>
        <w:ind w:left="1382" w:hanging="346"/>
      </w:pPr>
      <w:rPr>
        <w:rFonts w:hint="default"/>
        <w:lang w:val="en-US" w:eastAsia="en-US" w:bidi="ar-SA"/>
      </w:rPr>
    </w:lvl>
    <w:lvl w:ilvl="4">
      <w:start w:val="0"/>
      <w:numFmt w:val="bullet"/>
      <w:lvlText w:val="•"/>
      <w:lvlJc w:val="left"/>
      <w:pPr>
        <w:ind w:left="1689" w:hanging="346"/>
      </w:pPr>
      <w:rPr>
        <w:rFonts w:hint="default"/>
        <w:lang w:val="en-US" w:eastAsia="en-US" w:bidi="ar-SA"/>
      </w:rPr>
    </w:lvl>
    <w:lvl w:ilvl="5">
      <w:start w:val="0"/>
      <w:numFmt w:val="bullet"/>
      <w:lvlText w:val="•"/>
      <w:lvlJc w:val="left"/>
      <w:pPr>
        <w:ind w:left="1997" w:hanging="346"/>
      </w:pPr>
      <w:rPr>
        <w:rFonts w:hint="default"/>
        <w:lang w:val="en-US" w:eastAsia="en-US" w:bidi="ar-SA"/>
      </w:rPr>
    </w:lvl>
    <w:lvl w:ilvl="6">
      <w:start w:val="0"/>
      <w:numFmt w:val="bullet"/>
      <w:lvlText w:val="•"/>
      <w:lvlJc w:val="left"/>
      <w:pPr>
        <w:ind w:left="2304" w:hanging="346"/>
      </w:pPr>
      <w:rPr>
        <w:rFonts w:hint="default"/>
        <w:lang w:val="en-US" w:eastAsia="en-US" w:bidi="ar-SA"/>
      </w:rPr>
    </w:lvl>
    <w:lvl w:ilvl="7">
      <w:start w:val="0"/>
      <w:numFmt w:val="bullet"/>
      <w:lvlText w:val="•"/>
      <w:lvlJc w:val="left"/>
      <w:pPr>
        <w:ind w:left="2611" w:hanging="346"/>
      </w:pPr>
      <w:rPr>
        <w:rFonts w:hint="default"/>
        <w:lang w:val="en-US" w:eastAsia="en-US" w:bidi="ar-SA"/>
      </w:rPr>
    </w:lvl>
    <w:lvl w:ilvl="8">
      <w:start w:val="0"/>
      <w:numFmt w:val="bullet"/>
      <w:lvlText w:val="•"/>
      <w:lvlJc w:val="left"/>
      <w:pPr>
        <w:ind w:left="2919" w:hanging="346"/>
      </w:pPr>
      <w:rPr>
        <w:rFonts w:hint="default"/>
        <w:lang w:val="en-US" w:eastAsia="en-US" w:bidi="ar-SA"/>
      </w:rPr>
    </w:lvl>
  </w:abstractNum>
  <w:abstractNum w:abstractNumId="314">
    <w:multiLevelType w:val="hybridMultilevel"/>
    <w:lvl w:ilvl="0">
      <w:start w:val="1"/>
      <w:numFmt w:val="lowerRoman"/>
      <w:lvlText w:val="%1."/>
      <w:lvlJc w:val="left"/>
      <w:pPr>
        <w:ind w:left="830" w:hanging="466"/>
        <w:jc w:val="right"/>
      </w:pPr>
      <w:rPr>
        <w:rFonts w:hint="default" w:ascii="Calibri" w:hAnsi="Calibri" w:eastAsia="Calibri" w:cs="Calibri"/>
        <w:b w:val="0"/>
        <w:bCs w:val="0"/>
        <w:i w:val="0"/>
        <w:iCs w:val="0"/>
        <w:color w:val="231F20"/>
        <w:spacing w:val="0"/>
        <w:w w:val="100"/>
        <w:sz w:val="22"/>
        <w:szCs w:val="22"/>
        <w:lang w:val="en-US" w:eastAsia="en-US" w:bidi="ar-SA"/>
      </w:rPr>
    </w:lvl>
    <w:lvl w:ilvl="1">
      <w:start w:val="0"/>
      <w:numFmt w:val="bullet"/>
      <w:lvlText w:val="•"/>
      <w:lvlJc w:val="left"/>
      <w:pPr>
        <w:ind w:left="1122" w:hanging="466"/>
      </w:pPr>
      <w:rPr>
        <w:rFonts w:hint="default"/>
        <w:lang w:val="en-US" w:eastAsia="en-US" w:bidi="ar-SA"/>
      </w:rPr>
    </w:lvl>
    <w:lvl w:ilvl="2">
      <w:start w:val="0"/>
      <w:numFmt w:val="bullet"/>
      <w:lvlText w:val="•"/>
      <w:lvlJc w:val="left"/>
      <w:pPr>
        <w:ind w:left="1404" w:hanging="466"/>
      </w:pPr>
      <w:rPr>
        <w:rFonts w:hint="default"/>
        <w:lang w:val="en-US" w:eastAsia="en-US" w:bidi="ar-SA"/>
      </w:rPr>
    </w:lvl>
    <w:lvl w:ilvl="3">
      <w:start w:val="0"/>
      <w:numFmt w:val="bullet"/>
      <w:lvlText w:val="•"/>
      <w:lvlJc w:val="left"/>
      <w:pPr>
        <w:ind w:left="1687" w:hanging="466"/>
      </w:pPr>
      <w:rPr>
        <w:rFonts w:hint="default"/>
        <w:lang w:val="en-US" w:eastAsia="en-US" w:bidi="ar-SA"/>
      </w:rPr>
    </w:lvl>
    <w:lvl w:ilvl="4">
      <w:start w:val="0"/>
      <w:numFmt w:val="bullet"/>
      <w:lvlText w:val="•"/>
      <w:lvlJc w:val="left"/>
      <w:pPr>
        <w:ind w:left="1969" w:hanging="466"/>
      </w:pPr>
      <w:rPr>
        <w:rFonts w:hint="default"/>
        <w:lang w:val="en-US" w:eastAsia="en-US" w:bidi="ar-SA"/>
      </w:rPr>
    </w:lvl>
    <w:lvl w:ilvl="5">
      <w:start w:val="0"/>
      <w:numFmt w:val="bullet"/>
      <w:lvlText w:val="•"/>
      <w:lvlJc w:val="left"/>
      <w:pPr>
        <w:ind w:left="2252" w:hanging="466"/>
      </w:pPr>
      <w:rPr>
        <w:rFonts w:hint="default"/>
        <w:lang w:val="en-US" w:eastAsia="en-US" w:bidi="ar-SA"/>
      </w:rPr>
    </w:lvl>
    <w:lvl w:ilvl="6">
      <w:start w:val="0"/>
      <w:numFmt w:val="bullet"/>
      <w:lvlText w:val="•"/>
      <w:lvlJc w:val="left"/>
      <w:pPr>
        <w:ind w:left="2534" w:hanging="466"/>
      </w:pPr>
      <w:rPr>
        <w:rFonts w:hint="default"/>
        <w:lang w:val="en-US" w:eastAsia="en-US" w:bidi="ar-SA"/>
      </w:rPr>
    </w:lvl>
    <w:lvl w:ilvl="7">
      <w:start w:val="0"/>
      <w:numFmt w:val="bullet"/>
      <w:lvlText w:val="•"/>
      <w:lvlJc w:val="left"/>
      <w:pPr>
        <w:ind w:left="2816" w:hanging="466"/>
      </w:pPr>
      <w:rPr>
        <w:rFonts w:hint="default"/>
        <w:lang w:val="en-US" w:eastAsia="en-US" w:bidi="ar-SA"/>
      </w:rPr>
    </w:lvl>
    <w:lvl w:ilvl="8">
      <w:start w:val="0"/>
      <w:numFmt w:val="bullet"/>
      <w:lvlText w:val="•"/>
      <w:lvlJc w:val="left"/>
      <w:pPr>
        <w:ind w:left="3099" w:hanging="466"/>
      </w:pPr>
      <w:rPr>
        <w:rFonts w:hint="default"/>
        <w:lang w:val="en-US" w:eastAsia="en-US" w:bidi="ar-SA"/>
      </w:rPr>
    </w:lvl>
  </w:abstractNum>
  <w:abstractNum w:abstractNumId="313">
    <w:multiLevelType w:val="hybridMultilevel"/>
    <w:lvl w:ilvl="0">
      <w:start w:val="0"/>
      <w:numFmt w:val="bullet"/>
      <w:lvlText w:val=""/>
      <w:lvlJc w:val="left"/>
      <w:pPr>
        <w:ind w:left="455" w:hanging="346"/>
      </w:pPr>
      <w:rPr>
        <w:rFonts w:hint="default" w:ascii="Wingdings" w:hAnsi="Wingdings" w:eastAsia="Wingdings" w:cs="Wingdings"/>
        <w:b w:val="0"/>
        <w:bCs w:val="0"/>
        <w:i w:val="0"/>
        <w:iCs w:val="0"/>
        <w:color w:val="231F20"/>
        <w:spacing w:val="0"/>
        <w:w w:val="100"/>
        <w:sz w:val="22"/>
        <w:szCs w:val="22"/>
        <w:lang w:val="en-US" w:eastAsia="en-US" w:bidi="ar-SA"/>
      </w:rPr>
    </w:lvl>
    <w:lvl w:ilvl="1">
      <w:start w:val="0"/>
      <w:numFmt w:val="bullet"/>
      <w:lvlText w:val="•"/>
      <w:lvlJc w:val="left"/>
      <w:pPr>
        <w:ind w:left="767" w:hanging="346"/>
      </w:pPr>
      <w:rPr>
        <w:rFonts w:hint="default"/>
        <w:lang w:val="en-US" w:eastAsia="en-US" w:bidi="ar-SA"/>
      </w:rPr>
    </w:lvl>
    <w:lvl w:ilvl="2">
      <w:start w:val="0"/>
      <w:numFmt w:val="bullet"/>
      <w:lvlText w:val="•"/>
      <w:lvlJc w:val="left"/>
      <w:pPr>
        <w:ind w:left="1074" w:hanging="346"/>
      </w:pPr>
      <w:rPr>
        <w:rFonts w:hint="default"/>
        <w:lang w:val="en-US" w:eastAsia="en-US" w:bidi="ar-SA"/>
      </w:rPr>
    </w:lvl>
    <w:lvl w:ilvl="3">
      <w:start w:val="0"/>
      <w:numFmt w:val="bullet"/>
      <w:lvlText w:val="•"/>
      <w:lvlJc w:val="left"/>
      <w:pPr>
        <w:ind w:left="1382" w:hanging="346"/>
      </w:pPr>
      <w:rPr>
        <w:rFonts w:hint="default"/>
        <w:lang w:val="en-US" w:eastAsia="en-US" w:bidi="ar-SA"/>
      </w:rPr>
    </w:lvl>
    <w:lvl w:ilvl="4">
      <w:start w:val="0"/>
      <w:numFmt w:val="bullet"/>
      <w:lvlText w:val="•"/>
      <w:lvlJc w:val="left"/>
      <w:pPr>
        <w:ind w:left="1689" w:hanging="346"/>
      </w:pPr>
      <w:rPr>
        <w:rFonts w:hint="default"/>
        <w:lang w:val="en-US" w:eastAsia="en-US" w:bidi="ar-SA"/>
      </w:rPr>
    </w:lvl>
    <w:lvl w:ilvl="5">
      <w:start w:val="0"/>
      <w:numFmt w:val="bullet"/>
      <w:lvlText w:val="•"/>
      <w:lvlJc w:val="left"/>
      <w:pPr>
        <w:ind w:left="1997" w:hanging="346"/>
      </w:pPr>
      <w:rPr>
        <w:rFonts w:hint="default"/>
        <w:lang w:val="en-US" w:eastAsia="en-US" w:bidi="ar-SA"/>
      </w:rPr>
    </w:lvl>
    <w:lvl w:ilvl="6">
      <w:start w:val="0"/>
      <w:numFmt w:val="bullet"/>
      <w:lvlText w:val="•"/>
      <w:lvlJc w:val="left"/>
      <w:pPr>
        <w:ind w:left="2304" w:hanging="346"/>
      </w:pPr>
      <w:rPr>
        <w:rFonts w:hint="default"/>
        <w:lang w:val="en-US" w:eastAsia="en-US" w:bidi="ar-SA"/>
      </w:rPr>
    </w:lvl>
    <w:lvl w:ilvl="7">
      <w:start w:val="0"/>
      <w:numFmt w:val="bullet"/>
      <w:lvlText w:val="•"/>
      <w:lvlJc w:val="left"/>
      <w:pPr>
        <w:ind w:left="2611" w:hanging="346"/>
      </w:pPr>
      <w:rPr>
        <w:rFonts w:hint="default"/>
        <w:lang w:val="en-US" w:eastAsia="en-US" w:bidi="ar-SA"/>
      </w:rPr>
    </w:lvl>
    <w:lvl w:ilvl="8">
      <w:start w:val="0"/>
      <w:numFmt w:val="bullet"/>
      <w:lvlText w:val="•"/>
      <w:lvlJc w:val="left"/>
      <w:pPr>
        <w:ind w:left="2919" w:hanging="346"/>
      </w:pPr>
      <w:rPr>
        <w:rFonts w:hint="default"/>
        <w:lang w:val="en-US" w:eastAsia="en-US" w:bidi="ar-SA"/>
      </w:rPr>
    </w:lvl>
  </w:abstractNum>
  <w:abstractNum w:abstractNumId="312">
    <w:multiLevelType w:val="hybridMultilevel"/>
    <w:lvl w:ilvl="0">
      <w:start w:val="0"/>
      <w:numFmt w:val="bullet"/>
      <w:lvlText w:val=""/>
      <w:lvlJc w:val="left"/>
      <w:pPr>
        <w:ind w:left="455" w:hanging="346"/>
      </w:pPr>
      <w:rPr>
        <w:rFonts w:hint="default" w:ascii="Wingdings" w:hAnsi="Wingdings" w:eastAsia="Wingdings" w:cs="Wingdings"/>
        <w:b w:val="0"/>
        <w:bCs w:val="0"/>
        <w:i w:val="0"/>
        <w:iCs w:val="0"/>
        <w:color w:val="231F20"/>
        <w:spacing w:val="0"/>
        <w:w w:val="100"/>
        <w:sz w:val="22"/>
        <w:szCs w:val="22"/>
        <w:lang w:val="en-US" w:eastAsia="en-US" w:bidi="ar-SA"/>
      </w:rPr>
    </w:lvl>
    <w:lvl w:ilvl="1">
      <w:start w:val="0"/>
      <w:numFmt w:val="bullet"/>
      <w:lvlText w:val="•"/>
      <w:lvlJc w:val="left"/>
      <w:pPr>
        <w:ind w:left="767" w:hanging="346"/>
      </w:pPr>
      <w:rPr>
        <w:rFonts w:hint="default"/>
        <w:lang w:val="en-US" w:eastAsia="en-US" w:bidi="ar-SA"/>
      </w:rPr>
    </w:lvl>
    <w:lvl w:ilvl="2">
      <w:start w:val="0"/>
      <w:numFmt w:val="bullet"/>
      <w:lvlText w:val="•"/>
      <w:lvlJc w:val="left"/>
      <w:pPr>
        <w:ind w:left="1074" w:hanging="346"/>
      </w:pPr>
      <w:rPr>
        <w:rFonts w:hint="default"/>
        <w:lang w:val="en-US" w:eastAsia="en-US" w:bidi="ar-SA"/>
      </w:rPr>
    </w:lvl>
    <w:lvl w:ilvl="3">
      <w:start w:val="0"/>
      <w:numFmt w:val="bullet"/>
      <w:lvlText w:val="•"/>
      <w:lvlJc w:val="left"/>
      <w:pPr>
        <w:ind w:left="1382" w:hanging="346"/>
      </w:pPr>
      <w:rPr>
        <w:rFonts w:hint="default"/>
        <w:lang w:val="en-US" w:eastAsia="en-US" w:bidi="ar-SA"/>
      </w:rPr>
    </w:lvl>
    <w:lvl w:ilvl="4">
      <w:start w:val="0"/>
      <w:numFmt w:val="bullet"/>
      <w:lvlText w:val="•"/>
      <w:lvlJc w:val="left"/>
      <w:pPr>
        <w:ind w:left="1689" w:hanging="346"/>
      </w:pPr>
      <w:rPr>
        <w:rFonts w:hint="default"/>
        <w:lang w:val="en-US" w:eastAsia="en-US" w:bidi="ar-SA"/>
      </w:rPr>
    </w:lvl>
    <w:lvl w:ilvl="5">
      <w:start w:val="0"/>
      <w:numFmt w:val="bullet"/>
      <w:lvlText w:val="•"/>
      <w:lvlJc w:val="left"/>
      <w:pPr>
        <w:ind w:left="1997" w:hanging="346"/>
      </w:pPr>
      <w:rPr>
        <w:rFonts w:hint="default"/>
        <w:lang w:val="en-US" w:eastAsia="en-US" w:bidi="ar-SA"/>
      </w:rPr>
    </w:lvl>
    <w:lvl w:ilvl="6">
      <w:start w:val="0"/>
      <w:numFmt w:val="bullet"/>
      <w:lvlText w:val="•"/>
      <w:lvlJc w:val="left"/>
      <w:pPr>
        <w:ind w:left="2304" w:hanging="346"/>
      </w:pPr>
      <w:rPr>
        <w:rFonts w:hint="default"/>
        <w:lang w:val="en-US" w:eastAsia="en-US" w:bidi="ar-SA"/>
      </w:rPr>
    </w:lvl>
    <w:lvl w:ilvl="7">
      <w:start w:val="0"/>
      <w:numFmt w:val="bullet"/>
      <w:lvlText w:val="•"/>
      <w:lvlJc w:val="left"/>
      <w:pPr>
        <w:ind w:left="2611" w:hanging="346"/>
      </w:pPr>
      <w:rPr>
        <w:rFonts w:hint="default"/>
        <w:lang w:val="en-US" w:eastAsia="en-US" w:bidi="ar-SA"/>
      </w:rPr>
    </w:lvl>
    <w:lvl w:ilvl="8">
      <w:start w:val="0"/>
      <w:numFmt w:val="bullet"/>
      <w:lvlText w:val="•"/>
      <w:lvlJc w:val="left"/>
      <w:pPr>
        <w:ind w:left="2919" w:hanging="346"/>
      </w:pPr>
      <w:rPr>
        <w:rFonts w:hint="default"/>
        <w:lang w:val="en-US" w:eastAsia="en-US" w:bidi="ar-SA"/>
      </w:rPr>
    </w:lvl>
  </w:abstractNum>
  <w:abstractNum w:abstractNumId="311">
    <w:multiLevelType w:val="hybridMultilevel"/>
    <w:lvl w:ilvl="0">
      <w:start w:val="0"/>
      <w:numFmt w:val="bullet"/>
      <w:lvlText w:val=""/>
      <w:lvlJc w:val="left"/>
      <w:pPr>
        <w:ind w:left="455" w:hanging="346"/>
      </w:pPr>
      <w:rPr>
        <w:rFonts w:hint="default" w:ascii="Wingdings" w:hAnsi="Wingdings" w:eastAsia="Wingdings" w:cs="Wingdings"/>
        <w:b w:val="0"/>
        <w:bCs w:val="0"/>
        <w:i w:val="0"/>
        <w:iCs w:val="0"/>
        <w:color w:val="231F20"/>
        <w:spacing w:val="0"/>
        <w:w w:val="100"/>
        <w:sz w:val="22"/>
        <w:szCs w:val="22"/>
        <w:lang w:val="en-US" w:eastAsia="en-US" w:bidi="ar-SA"/>
      </w:rPr>
    </w:lvl>
    <w:lvl w:ilvl="1">
      <w:start w:val="0"/>
      <w:numFmt w:val="bullet"/>
      <w:lvlText w:val="•"/>
      <w:lvlJc w:val="left"/>
      <w:pPr>
        <w:ind w:left="767" w:hanging="346"/>
      </w:pPr>
      <w:rPr>
        <w:rFonts w:hint="default"/>
        <w:lang w:val="en-US" w:eastAsia="en-US" w:bidi="ar-SA"/>
      </w:rPr>
    </w:lvl>
    <w:lvl w:ilvl="2">
      <w:start w:val="0"/>
      <w:numFmt w:val="bullet"/>
      <w:lvlText w:val="•"/>
      <w:lvlJc w:val="left"/>
      <w:pPr>
        <w:ind w:left="1074" w:hanging="346"/>
      </w:pPr>
      <w:rPr>
        <w:rFonts w:hint="default"/>
        <w:lang w:val="en-US" w:eastAsia="en-US" w:bidi="ar-SA"/>
      </w:rPr>
    </w:lvl>
    <w:lvl w:ilvl="3">
      <w:start w:val="0"/>
      <w:numFmt w:val="bullet"/>
      <w:lvlText w:val="•"/>
      <w:lvlJc w:val="left"/>
      <w:pPr>
        <w:ind w:left="1382" w:hanging="346"/>
      </w:pPr>
      <w:rPr>
        <w:rFonts w:hint="default"/>
        <w:lang w:val="en-US" w:eastAsia="en-US" w:bidi="ar-SA"/>
      </w:rPr>
    </w:lvl>
    <w:lvl w:ilvl="4">
      <w:start w:val="0"/>
      <w:numFmt w:val="bullet"/>
      <w:lvlText w:val="•"/>
      <w:lvlJc w:val="left"/>
      <w:pPr>
        <w:ind w:left="1689" w:hanging="346"/>
      </w:pPr>
      <w:rPr>
        <w:rFonts w:hint="default"/>
        <w:lang w:val="en-US" w:eastAsia="en-US" w:bidi="ar-SA"/>
      </w:rPr>
    </w:lvl>
    <w:lvl w:ilvl="5">
      <w:start w:val="0"/>
      <w:numFmt w:val="bullet"/>
      <w:lvlText w:val="•"/>
      <w:lvlJc w:val="left"/>
      <w:pPr>
        <w:ind w:left="1997" w:hanging="346"/>
      </w:pPr>
      <w:rPr>
        <w:rFonts w:hint="default"/>
        <w:lang w:val="en-US" w:eastAsia="en-US" w:bidi="ar-SA"/>
      </w:rPr>
    </w:lvl>
    <w:lvl w:ilvl="6">
      <w:start w:val="0"/>
      <w:numFmt w:val="bullet"/>
      <w:lvlText w:val="•"/>
      <w:lvlJc w:val="left"/>
      <w:pPr>
        <w:ind w:left="2304" w:hanging="346"/>
      </w:pPr>
      <w:rPr>
        <w:rFonts w:hint="default"/>
        <w:lang w:val="en-US" w:eastAsia="en-US" w:bidi="ar-SA"/>
      </w:rPr>
    </w:lvl>
    <w:lvl w:ilvl="7">
      <w:start w:val="0"/>
      <w:numFmt w:val="bullet"/>
      <w:lvlText w:val="•"/>
      <w:lvlJc w:val="left"/>
      <w:pPr>
        <w:ind w:left="2611" w:hanging="346"/>
      </w:pPr>
      <w:rPr>
        <w:rFonts w:hint="default"/>
        <w:lang w:val="en-US" w:eastAsia="en-US" w:bidi="ar-SA"/>
      </w:rPr>
    </w:lvl>
    <w:lvl w:ilvl="8">
      <w:start w:val="0"/>
      <w:numFmt w:val="bullet"/>
      <w:lvlText w:val="•"/>
      <w:lvlJc w:val="left"/>
      <w:pPr>
        <w:ind w:left="2919" w:hanging="346"/>
      </w:pPr>
      <w:rPr>
        <w:rFonts w:hint="default"/>
        <w:lang w:val="en-US" w:eastAsia="en-US" w:bidi="ar-SA"/>
      </w:rPr>
    </w:lvl>
  </w:abstractNum>
  <w:abstractNum w:abstractNumId="310">
    <w:multiLevelType w:val="hybridMultilevel"/>
    <w:lvl w:ilvl="0">
      <w:start w:val="9"/>
      <w:numFmt w:val="lowerRoman"/>
      <w:lvlText w:val="%1."/>
      <w:lvlJc w:val="left"/>
      <w:pPr>
        <w:ind w:left="379" w:hanging="399"/>
        <w:jc w:val="left"/>
      </w:pPr>
      <w:rPr>
        <w:rFonts w:hint="default" w:ascii="Calibri" w:hAnsi="Calibri" w:eastAsia="Calibri" w:cs="Calibri"/>
        <w:b w:val="0"/>
        <w:bCs w:val="0"/>
        <w:i w:val="0"/>
        <w:iCs w:val="0"/>
        <w:color w:val="231F20"/>
        <w:spacing w:val="-1"/>
        <w:w w:val="100"/>
        <w:sz w:val="22"/>
        <w:szCs w:val="22"/>
        <w:lang w:val="en-US" w:eastAsia="en-US" w:bidi="ar-SA"/>
      </w:rPr>
    </w:lvl>
    <w:lvl w:ilvl="1">
      <w:start w:val="0"/>
      <w:numFmt w:val="bullet"/>
      <w:lvlText w:val="•"/>
      <w:lvlJc w:val="left"/>
      <w:pPr>
        <w:ind w:left="708" w:hanging="399"/>
      </w:pPr>
      <w:rPr>
        <w:rFonts w:hint="default"/>
        <w:lang w:val="en-US" w:eastAsia="en-US" w:bidi="ar-SA"/>
      </w:rPr>
    </w:lvl>
    <w:lvl w:ilvl="2">
      <w:start w:val="0"/>
      <w:numFmt w:val="bullet"/>
      <w:lvlText w:val="•"/>
      <w:lvlJc w:val="left"/>
      <w:pPr>
        <w:ind w:left="1036" w:hanging="399"/>
      </w:pPr>
      <w:rPr>
        <w:rFonts w:hint="default"/>
        <w:lang w:val="en-US" w:eastAsia="en-US" w:bidi="ar-SA"/>
      </w:rPr>
    </w:lvl>
    <w:lvl w:ilvl="3">
      <w:start w:val="0"/>
      <w:numFmt w:val="bullet"/>
      <w:lvlText w:val="•"/>
      <w:lvlJc w:val="left"/>
      <w:pPr>
        <w:ind w:left="1365" w:hanging="399"/>
      </w:pPr>
      <w:rPr>
        <w:rFonts w:hint="default"/>
        <w:lang w:val="en-US" w:eastAsia="en-US" w:bidi="ar-SA"/>
      </w:rPr>
    </w:lvl>
    <w:lvl w:ilvl="4">
      <w:start w:val="0"/>
      <w:numFmt w:val="bullet"/>
      <w:lvlText w:val="•"/>
      <w:lvlJc w:val="left"/>
      <w:pPr>
        <w:ind w:left="1693" w:hanging="399"/>
      </w:pPr>
      <w:rPr>
        <w:rFonts w:hint="default"/>
        <w:lang w:val="en-US" w:eastAsia="en-US" w:bidi="ar-SA"/>
      </w:rPr>
    </w:lvl>
    <w:lvl w:ilvl="5">
      <w:start w:val="0"/>
      <w:numFmt w:val="bullet"/>
      <w:lvlText w:val="•"/>
      <w:lvlJc w:val="left"/>
      <w:pPr>
        <w:ind w:left="2022" w:hanging="399"/>
      </w:pPr>
      <w:rPr>
        <w:rFonts w:hint="default"/>
        <w:lang w:val="en-US" w:eastAsia="en-US" w:bidi="ar-SA"/>
      </w:rPr>
    </w:lvl>
    <w:lvl w:ilvl="6">
      <w:start w:val="0"/>
      <w:numFmt w:val="bullet"/>
      <w:lvlText w:val="•"/>
      <w:lvlJc w:val="left"/>
      <w:pPr>
        <w:ind w:left="2350" w:hanging="399"/>
      </w:pPr>
      <w:rPr>
        <w:rFonts w:hint="default"/>
        <w:lang w:val="en-US" w:eastAsia="en-US" w:bidi="ar-SA"/>
      </w:rPr>
    </w:lvl>
    <w:lvl w:ilvl="7">
      <w:start w:val="0"/>
      <w:numFmt w:val="bullet"/>
      <w:lvlText w:val="•"/>
      <w:lvlJc w:val="left"/>
      <w:pPr>
        <w:ind w:left="2678" w:hanging="399"/>
      </w:pPr>
      <w:rPr>
        <w:rFonts w:hint="default"/>
        <w:lang w:val="en-US" w:eastAsia="en-US" w:bidi="ar-SA"/>
      </w:rPr>
    </w:lvl>
    <w:lvl w:ilvl="8">
      <w:start w:val="0"/>
      <w:numFmt w:val="bullet"/>
      <w:lvlText w:val="•"/>
      <w:lvlJc w:val="left"/>
      <w:pPr>
        <w:ind w:left="3007" w:hanging="399"/>
      </w:pPr>
      <w:rPr>
        <w:rFonts w:hint="default"/>
        <w:lang w:val="en-US" w:eastAsia="en-US" w:bidi="ar-SA"/>
      </w:rPr>
    </w:lvl>
  </w:abstractNum>
  <w:abstractNum w:abstractNumId="309">
    <w:multiLevelType w:val="hybridMultilevel"/>
    <w:lvl w:ilvl="0">
      <w:start w:val="0"/>
      <w:numFmt w:val="bullet"/>
      <w:lvlText w:val=""/>
      <w:lvlJc w:val="left"/>
      <w:pPr>
        <w:ind w:left="455" w:hanging="346"/>
      </w:pPr>
      <w:rPr>
        <w:rFonts w:hint="default" w:ascii="Wingdings" w:hAnsi="Wingdings" w:eastAsia="Wingdings" w:cs="Wingdings"/>
        <w:b w:val="0"/>
        <w:bCs w:val="0"/>
        <w:i w:val="0"/>
        <w:iCs w:val="0"/>
        <w:color w:val="231F20"/>
        <w:spacing w:val="0"/>
        <w:w w:val="100"/>
        <w:sz w:val="22"/>
        <w:szCs w:val="22"/>
        <w:lang w:val="en-US" w:eastAsia="en-US" w:bidi="ar-SA"/>
      </w:rPr>
    </w:lvl>
    <w:lvl w:ilvl="1">
      <w:start w:val="0"/>
      <w:numFmt w:val="bullet"/>
      <w:lvlText w:val="•"/>
      <w:lvlJc w:val="left"/>
      <w:pPr>
        <w:ind w:left="767" w:hanging="346"/>
      </w:pPr>
      <w:rPr>
        <w:rFonts w:hint="default"/>
        <w:lang w:val="en-US" w:eastAsia="en-US" w:bidi="ar-SA"/>
      </w:rPr>
    </w:lvl>
    <w:lvl w:ilvl="2">
      <w:start w:val="0"/>
      <w:numFmt w:val="bullet"/>
      <w:lvlText w:val="•"/>
      <w:lvlJc w:val="left"/>
      <w:pPr>
        <w:ind w:left="1074" w:hanging="346"/>
      </w:pPr>
      <w:rPr>
        <w:rFonts w:hint="default"/>
        <w:lang w:val="en-US" w:eastAsia="en-US" w:bidi="ar-SA"/>
      </w:rPr>
    </w:lvl>
    <w:lvl w:ilvl="3">
      <w:start w:val="0"/>
      <w:numFmt w:val="bullet"/>
      <w:lvlText w:val="•"/>
      <w:lvlJc w:val="left"/>
      <w:pPr>
        <w:ind w:left="1382" w:hanging="346"/>
      </w:pPr>
      <w:rPr>
        <w:rFonts w:hint="default"/>
        <w:lang w:val="en-US" w:eastAsia="en-US" w:bidi="ar-SA"/>
      </w:rPr>
    </w:lvl>
    <w:lvl w:ilvl="4">
      <w:start w:val="0"/>
      <w:numFmt w:val="bullet"/>
      <w:lvlText w:val="•"/>
      <w:lvlJc w:val="left"/>
      <w:pPr>
        <w:ind w:left="1689" w:hanging="346"/>
      </w:pPr>
      <w:rPr>
        <w:rFonts w:hint="default"/>
        <w:lang w:val="en-US" w:eastAsia="en-US" w:bidi="ar-SA"/>
      </w:rPr>
    </w:lvl>
    <w:lvl w:ilvl="5">
      <w:start w:val="0"/>
      <w:numFmt w:val="bullet"/>
      <w:lvlText w:val="•"/>
      <w:lvlJc w:val="left"/>
      <w:pPr>
        <w:ind w:left="1997" w:hanging="346"/>
      </w:pPr>
      <w:rPr>
        <w:rFonts w:hint="default"/>
        <w:lang w:val="en-US" w:eastAsia="en-US" w:bidi="ar-SA"/>
      </w:rPr>
    </w:lvl>
    <w:lvl w:ilvl="6">
      <w:start w:val="0"/>
      <w:numFmt w:val="bullet"/>
      <w:lvlText w:val="•"/>
      <w:lvlJc w:val="left"/>
      <w:pPr>
        <w:ind w:left="2304" w:hanging="346"/>
      </w:pPr>
      <w:rPr>
        <w:rFonts w:hint="default"/>
        <w:lang w:val="en-US" w:eastAsia="en-US" w:bidi="ar-SA"/>
      </w:rPr>
    </w:lvl>
    <w:lvl w:ilvl="7">
      <w:start w:val="0"/>
      <w:numFmt w:val="bullet"/>
      <w:lvlText w:val="•"/>
      <w:lvlJc w:val="left"/>
      <w:pPr>
        <w:ind w:left="2611" w:hanging="346"/>
      </w:pPr>
      <w:rPr>
        <w:rFonts w:hint="default"/>
        <w:lang w:val="en-US" w:eastAsia="en-US" w:bidi="ar-SA"/>
      </w:rPr>
    </w:lvl>
    <w:lvl w:ilvl="8">
      <w:start w:val="0"/>
      <w:numFmt w:val="bullet"/>
      <w:lvlText w:val="•"/>
      <w:lvlJc w:val="left"/>
      <w:pPr>
        <w:ind w:left="2919" w:hanging="346"/>
      </w:pPr>
      <w:rPr>
        <w:rFonts w:hint="default"/>
        <w:lang w:val="en-US" w:eastAsia="en-US" w:bidi="ar-SA"/>
      </w:rPr>
    </w:lvl>
  </w:abstractNum>
  <w:abstractNum w:abstractNumId="308">
    <w:multiLevelType w:val="hybridMultilevel"/>
    <w:lvl w:ilvl="0">
      <w:start w:val="1"/>
      <w:numFmt w:val="lowerRoman"/>
      <w:lvlText w:val="%1."/>
      <w:lvlJc w:val="left"/>
      <w:pPr>
        <w:ind w:left="379" w:hanging="250"/>
        <w:jc w:val="right"/>
      </w:pPr>
      <w:rPr>
        <w:rFonts w:hint="default" w:ascii="Calibri" w:hAnsi="Calibri" w:eastAsia="Calibri" w:cs="Calibri"/>
        <w:b w:val="0"/>
        <w:bCs w:val="0"/>
        <w:i w:val="0"/>
        <w:iCs w:val="0"/>
        <w:color w:val="231F20"/>
        <w:spacing w:val="0"/>
        <w:w w:val="100"/>
        <w:sz w:val="22"/>
        <w:szCs w:val="22"/>
        <w:lang w:val="en-US" w:eastAsia="en-US" w:bidi="ar-SA"/>
      </w:rPr>
    </w:lvl>
    <w:lvl w:ilvl="1">
      <w:start w:val="0"/>
      <w:numFmt w:val="bullet"/>
      <w:lvlText w:val="•"/>
      <w:lvlJc w:val="left"/>
      <w:pPr>
        <w:ind w:left="708" w:hanging="250"/>
      </w:pPr>
      <w:rPr>
        <w:rFonts w:hint="default"/>
        <w:lang w:val="en-US" w:eastAsia="en-US" w:bidi="ar-SA"/>
      </w:rPr>
    </w:lvl>
    <w:lvl w:ilvl="2">
      <w:start w:val="0"/>
      <w:numFmt w:val="bullet"/>
      <w:lvlText w:val="•"/>
      <w:lvlJc w:val="left"/>
      <w:pPr>
        <w:ind w:left="1036" w:hanging="250"/>
      </w:pPr>
      <w:rPr>
        <w:rFonts w:hint="default"/>
        <w:lang w:val="en-US" w:eastAsia="en-US" w:bidi="ar-SA"/>
      </w:rPr>
    </w:lvl>
    <w:lvl w:ilvl="3">
      <w:start w:val="0"/>
      <w:numFmt w:val="bullet"/>
      <w:lvlText w:val="•"/>
      <w:lvlJc w:val="left"/>
      <w:pPr>
        <w:ind w:left="1365" w:hanging="250"/>
      </w:pPr>
      <w:rPr>
        <w:rFonts w:hint="default"/>
        <w:lang w:val="en-US" w:eastAsia="en-US" w:bidi="ar-SA"/>
      </w:rPr>
    </w:lvl>
    <w:lvl w:ilvl="4">
      <w:start w:val="0"/>
      <w:numFmt w:val="bullet"/>
      <w:lvlText w:val="•"/>
      <w:lvlJc w:val="left"/>
      <w:pPr>
        <w:ind w:left="1693" w:hanging="250"/>
      </w:pPr>
      <w:rPr>
        <w:rFonts w:hint="default"/>
        <w:lang w:val="en-US" w:eastAsia="en-US" w:bidi="ar-SA"/>
      </w:rPr>
    </w:lvl>
    <w:lvl w:ilvl="5">
      <w:start w:val="0"/>
      <w:numFmt w:val="bullet"/>
      <w:lvlText w:val="•"/>
      <w:lvlJc w:val="left"/>
      <w:pPr>
        <w:ind w:left="2022" w:hanging="250"/>
      </w:pPr>
      <w:rPr>
        <w:rFonts w:hint="default"/>
        <w:lang w:val="en-US" w:eastAsia="en-US" w:bidi="ar-SA"/>
      </w:rPr>
    </w:lvl>
    <w:lvl w:ilvl="6">
      <w:start w:val="0"/>
      <w:numFmt w:val="bullet"/>
      <w:lvlText w:val="•"/>
      <w:lvlJc w:val="left"/>
      <w:pPr>
        <w:ind w:left="2350" w:hanging="250"/>
      </w:pPr>
      <w:rPr>
        <w:rFonts w:hint="default"/>
        <w:lang w:val="en-US" w:eastAsia="en-US" w:bidi="ar-SA"/>
      </w:rPr>
    </w:lvl>
    <w:lvl w:ilvl="7">
      <w:start w:val="0"/>
      <w:numFmt w:val="bullet"/>
      <w:lvlText w:val="•"/>
      <w:lvlJc w:val="left"/>
      <w:pPr>
        <w:ind w:left="2678" w:hanging="250"/>
      </w:pPr>
      <w:rPr>
        <w:rFonts w:hint="default"/>
        <w:lang w:val="en-US" w:eastAsia="en-US" w:bidi="ar-SA"/>
      </w:rPr>
    </w:lvl>
    <w:lvl w:ilvl="8">
      <w:start w:val="0"/>
      <w:numFmt w:val="bullet"/>
      <w:lvlText w:val="•"/>
      <w:lvlJc w:val="left"/>
      <w:pPr>
        <w:ind w:left="3007" w:hanging="250"/>
      </w:pPr>
      <w:rPr>
        <w:rFonts w:hint="default"/>
        <w:lang w:val="en-US" w:eastAsia="en-US" w:bidi="ar-SA"/>
      </w:rPr>
    </w:lvl>
  </w:abstractNum>
  <w:abstractNum w:abstractNumId="307">
    <w:multiLevelType w:val="hybridMultilevel"/>
    <w:lvl w:ilvl="0">
      <w:start w:val="0"/>
      <w:numFmt w:val="bullet"/>
      <w:lvlText w:val=""/>
      <w:lvlJc w:val="left"/>
      <w:pPr>
        <w:ind w:left="455" w:hanging="346"/>
      </w:pPr>
      <w:rPr>
        <w:rFonts w:hint="default" w:ascii="Wingdings" w:hAnsi="Wingdings" w:eastAsia="Wingdings" w:cs="Wingdings"/>
        <w:b w:val="0"/>
        <w:bCs w:val="0"/>
        <w:i w:val="0"/>
        <w:iCs w:val="0"/>
        <w:color w:val="231F20"/>
        <w:spacing w:val="0"/>
        <w:w w:val="100"/>
        <w:sz w:val="22"/>
        <w:szCs w:val="22"/>
        <w:lang w:val="en-US" w:eastAsia="en-US" w:bidi="ar-SA"/>
      </w:rPr>
    </w:lvl>
    <w:lvl w:ilvl="1">
      <w:start w:val="0"/>
      <w:numFmt w:val="bullet"/>
      <w:lvlText w:val="•"/>
      <w:lvlJc w:val="left"/>
      <w:pPr>
        <w:ind w:left="767" w:hanging="346"/>
      </w:pPr>
      <w:rPr>
        <w:rFonts w:hint="default"/>
        <w:lang w:val="en-US" w:eastAsia="en-US" w:bidi="ar-SA"/>
      </w:rPr>
    </w:lvl>
    <w:lvl w:ilvl="2">
      <w:start w:val="0"/>
      <w:numFmt w:val="bullet"/>
      <w:lvlText w:val="•"/>
      <w:lvlJc w:val="left"/>
      <w:pPr>
        <w:ind w:left="1074" w:hanging="346"/>
      </w:pPr>
      <w:rPr>
        <w:rFonts w:hint="default"/>
        <w:lang w:val="en-US" w:eastAsia="en-US" w:bidi="ar-SA"/>
      </w:rPr>
    </w:lvl>
    <w:lvl w:ilvl="3">
      <w:start w:val="0"/>
      <w:numFmt w:val="bullet"/>
      <w:lvlText w:val="•"/>
      <w:lvlJc w:val="left"/>
      <w:pPr>
        <w:ind w:left="1382" w:hanging="346"/>
      </w:pPr>
      <w:rPr>
        <w:rFonts w:hint="default"/>
        <w:lang w:val="en-US" w:eastAsia="en-US" w:bidi="ar-SA"/>
      </w:rPr>
    </w:lvl>
    <w:lvl w:ilvl="4">
      <w:start w:val="0"/>
      <w:numFmt w:val="bullet"/>
      <w:lvlText w:val="•"/>
      <w:lvlJc w:val="left"/>
      <w:pPr>
        <w:ind w:left="1689" w:hanging="346"/>
      </w:pPr>
      <w:rPr>
        <w:rFonts w:hint="default"/>
        <w:lang w:val="en-US" w:eastAsia="en-US" w:bidi="ar-SA"/>
      </w:rPr>
    </w:lvl>
    <w:lvl w:ilvl="5">
      <w:start w:val="0"/>
      <w:numFmt w:val="bullet"/>
      <w:lvlText w:val="•"/>
      <w:lvlJc w:val="left"/>
      <w:pPr>
        <w:ind w:left="1997" w:hanging="346"/>
      </w:pPr>
      <w:rPr>
        <w:rFonts w:hint="default"/>
        <w:lang w:val="en-US" w:eastAsia="en-US" w:bidi="ar-SA"/>
      </w:rPr>
    </w:lvl>
    <w:lvl w:ilvl="6">
      <w:start w:val="0"/>
      <w:numFmt w:val="bullet"/>
      <w:lvlText w:val="•"/>
      <w:lvlJc w:val="left"/>
      <w:pPr>
        <w:ind w:left="2304" w:hanging="346"/>
      </w:pPr>
      <w:rPr>
        <w:rFonts w:hint="default"/>
        <w:lang w:val="en-US" w:eastAsia="en-US" w:bidi="ar-SA"/>
      </w:rPr>
    </w:lvl>
    <w:lvl w:ilvl="7">
      <w:start w:val="0"/>
      <w:numFmt w:val="bullet"/>
      <w:lvlText w:val="•"/>
      <w:lvlJc w:val="left"/>
      <w:pPr>
        <w:ind w:left="2611" w:hanging="346"/>
      </w:pPr>
      <w:rPr>
        <w:rFonts w:hint="default"/>
        <w:lang w:val="en-US" w:eastAsia="en-US" w:bidi="ar-SA"/>
      </w:rPr>
    </w:lvl>
    <w:lvl w:ilvl="8">
      <w:start w:val="0"/>
      <w:numFmt w:val="bullet"/>
      <w:lvlText w:val="•"/>
      <w:lvlJc w:val="left"/>
      <w:pPr>
        <w:ind w:left="2919" w:hanging="346"/>
      </w:pPr>
      <w:rPr>
        <w:rFonts w:hint="default"/>
        <w:lang w:val="en-US" w:eastAsia="en-US" w:bidi="ar-SA"/>
      </w:rPr>
    </w:lvl>
  </w:abstractNum>
  <w:abstractNum w:abstractNumId="306">
    <w:multiLevelType w:val="hybridMultilevel"/>
    <w:lvl w:ilvl="0">
      <w:start w:val="3"/>
      <w:numFmt w:val="lowerRoman"/>
      <w:lvlText w:val="%1."/>
      <w:lvlJc w:val="left"/>
      <w:pPr>
        <w:ind w:left="379" w:hanging="350"/>
        <w:jc w:val="left"/>
      </w:pPr>
      <w:rPr>
        <w:rFonts w:hint="default" w:ascii="Calibri" w:hAnsi="Calibri" w:eastAsia="Calibri" w:cs="Calibri"/>
        <w:b w:val="0"/>
        <w:bCs w:val="0"/>
        <w:i w:val="0"/>
        <w:iCs w:val="0"/>
        <w:color w:val="231F20"/>
        <w:spacing w:val="-3"/>
        <w:w w:val="100"/>
        <w:sz w:val="22"/>
        <w:szCs w:val="22"/>
        <w:lang w:val="en-US" w:eastAsia="en-US" w:bidi="ar-SA"/>
      </w:rPr>
    </w:lvl>
    <w:lvl w:ilvl="1">
      <w:start w:val="0"/>
      <w:numFmt w:val="bullet"/>
      <w:lvlText w:val="•"/>
      <w:lvlJc w:val="left"/>
      <w:pPr>
        <w:ind w:left="708" w:hanging="350"/>
      </w:pPr>
      <w:rPr>
        <w:rFonts w:hint="default"/>
        <w:lang w:val="en-US" w:eastAsia="en-US" w:bidi="ar-SA"/>
      </w:rPr>
    </w:lvl>
    <w:lvl w:ilvl="2">
      <w:start w:val="0"/>
      <w:numFmt w:val="bullet"/>
      <w:lvlText w:val="•"/>
      <w:lvlJc w:val="left"/>
      <w:pPr>
        <w:ind w:left="1036" w:hanging="350"/>
      </w:pPr>
      <w:rPr>
        <w:rFonts w:hint="default"/>
        <w:lang w:val="en-US" w:eastAsia="en-US" w:bidi="ar-SA"/>
      </w:rPr>
    </w:lvl>
    <w:lvl w:ilvl="3">
      <w:start w:val="0"/>
      <w:numFmt w:val="bullet"/>
      <w:lvlText w:val="•"/>
      <w:lvlJc w:val="left"/>
      <w:pPr>
        <w:ind w:left="1365" w:hanging="350"/>
      </w:pPr>
      <w:rPr>
        <w:rFonts w:hint="default"/>
        <w:lang w:val="en-US" w:eastAsia="en-US" w:bidi="ar-SA"/>
      </w:rPr>
    </w:lvl>
    <w:lvl w:ilvl="4">
      <w:start w:val="0"/>
      <w:numFmt w:val="bullet"/>
      <w:lvlText w:val="•"/>
      <w:lvlJc w:val="left"/>
      <w:pPr>
        <w:ind w:left="1693" w:hanging="350"/>
      </w:pPr>
      <w:rPr>
        <w:rFonts w:hint="default"/>
        <w:lang w:val="en-US" w:eastAsia="en-US" w:bidi="ar-SA"/>
      </w:rPr>
    </w:lvl>
    <w:lvl w:ilvl="5">
      <w:start w:val="0"/>
      <w:numFmt w:val="bullet"/>
      <w:lvlText w:val="•"/>
      <w:lvlJc w:val="left"/>
      <w:pPr>
        <w:ind w:left="2022" w:hanging="350"/>
      </w:pPr>
      <w:rPr>
        <w:rFonts w:hint="default"/>
        <w:lang w:val="en-US" w:eastAsia="en-US" w:bidi="ar-SA"/>
      </w:rPr>
    </w:lvl>
    <w:lvl w:ilvl="6">
      <w:start w:val="0"/>
      <w:numFmt w:val="bullet"/>
      <w:lvlText w:val="•"/>
      <w:lvlJc w:val="left"/>
      <w:pPr>
        <w:ind w:left="2350" w:hanging="350"/>
      </w:pPr>
      <w:rPr>
        <w:rFonts w:hint="default"/>
        <w:lang w:val="en-US" w:eastAsia="en-US" w:bidi="ar-SA"/>
      </w:rPr>
    </w:lvl>
    <w:lvl w:ilvl="7">
      <w:start w:val="0"/>
      <w:numFmt w:val="bullet"/>
      <w:lvlText w:val="•"/>
      <w:lvlJc w:val="left"/>
      <w:pPr>
        <w:ind w:left="2678" w:hanging="350"/>
      </w:pPr>
      <w:rPr>
        <w:rFonts w:hint="default"/>
        <w:lang w:val="en-US" w:eastAsia="en-US" w:bidi="ar-SA"/>
      </w:rPr>
    </w:lvl>
    <w:lvl w:ilvl="8">
      <w:start w:val="0"/>
      <w:numFmt w:val="bullet"/>
      <w:lvlText w:val="•"/>
      <w:lvlJc w:val="left"/>
      <w:pPr>
        <w:ind w:left="3007" w:hanging="350"/>
      </w:pPr>
      <w:rPr>
        <w:rFonts w:hint="default"/>
        <w:lang w:val="en-US" w:eastAsia="en-US" w:bidi="ar-SA"/>
      </w:rPr>
    </w:lvl>
  </w:abstractNum>
  <w:abstractNum w:abstractNumId="305">
    <w:multiLevelType w:val="hybridMultilevel"/>
    <w:lvl w:ilvl="0">
      <w:start w:val="0"/>
      <w:numFmt w:val="bullet"/>
      <w:lvlText w:val=""/>
      <w:lvlJc w:val="left"/>
      <w:pPr>
        <w:ind w:left="455" w:hanging="346"/>
      </w:pPr>
      <w:rPr>
        <w:rFonts w:hint="default" w:ascii="Wingdings" w:hAnsi="Wingdings" w:eastAsia="Wingdings" w:cs="Wingdings"/>
        <w:b w:val="0"/>
        <w:bCs w:val="0"/>
        <w:i w:val="0"/>
        <w:iCs w:val="0"/>
        <w:color w:val="231F20"/>
        <w:spacing w:val="0"/>
        <w:w w:val="100"/>
        <w:sz w:val="22"/>
        <w:szCs w:val="22"/>
        <w:lang w:val="en-US" w:eastAsia="en-US" w:bidi="ar-SA"/>
      </w:rPr>
    </w:lvl>
    <w:lvl w:ilvl="1">
      <w:start w:val="0"/>
      <w:numFmt w:val="bullet"/>
      <w:lvlText w:val="•"/>
      <w:lvlJc w:val="left"/>
      <w:pPr>
        <w:ind w:left="767" w:hanging="346"/>
      </w:pPr>
      <w:rPr>
        <w:rFonts w:hint="default"/>
        <w:lang w:val="en-US" w:eastAsia="en-US" w:bidi="ar-SA"/>
      </w:rPr>
    </w:lvl>
    <w:lvl w:ilvl="2">
      <w:start w:val="0"/>
      <w:numFmt w:val="bullet"/>
      <w:lvlText w:val="•"/>
      <w:lvlJc w:val="left"/>
      <w:pPr>
        <w:ind w:left="1074" w:hanging="346"/>
      </w:pPr>
      <w:rPr>
        <w:rFonts w:hint="default"/>
        <w:lang w:val="en-US" w:eastAsia="en-US" w:bidi="ar-SA"/>
      </w:rPr>
    </w:lvl>
    <w:lvl w:ilvl="3">
      <w:start w:val="0"/>
      <w:numFmt w:val="bullet"/>
      <w:lvlText w:val="•"/>
      <w:lvlJc w:val="left"/>
      <w:pPr>
        <w:ind w:left="1382" w:hanging="346"/>
      </w:pPr>
      <w:rPr>
        <w:rFonts w:hint="default"/>
        <w:lang w:val="en-US" w:eastAsia="en-US" w:bidi="ar-SA"/>
      </w:rPr>
    </w:lvl>
    <w:lvl w:ilvl="4">
      <w:start w:val="0"/>
      <w:numFmt w:val="bullet"/>
      <w:lvlText w:val="•"/>
      <w:lvlJc w:val="left"/>
      <w:pPr>
        <w:ind w:left="1689" w:hanging="346"/>
      </w:pPr>
      <w:rPr>
        <w:rFonts w:hint="default"/>
        <w:lang w:val="en-US" w:eastAsia="en-US" w:bidi="ar-SA"/>
      </w:rPr>
    </w:lvl>
    <w:lvl w:ilvl="5">
      <w:start w:val="0"/>
      <w:numFmt w:val="bullet"/>
      <w:lvlText w:val="•"/>
      <w:lvlJc w:val="left"/>
      <w:pPr>
        <w:ind w:left="1997" w:hanging="346"/>
      </w:pPr>
      <w:rPr>
        <w:rFonts w:hint="default"/>
        <w:lang w:val="en-US" w:eastAsia="en-US" w:bidi="ar-SA"/>
      </w:rPr>
    </w:lvl>
    <w:lvl w:ilvl="6">
      <w:start w:val="0"/>
      <w:numFmt w:val="bullet"/>
      <w:lvlText w:val="•"/>
      <w:lvlJc w:val="left"/>
      <w:pPr>
        <w:ind w:left="2304" w:hanging="346"/>
      </w:pPr>
      <w:rPr>
        <w:rFonts w:hint="default"/>
        <w:lang w:val="en-US" w:eastAsia="en-US" w:bidi="ar-SA"/>
      </w:rPr>
    </w:lvl>
    <w:lvl w:ilvl="7">
      <w:start w:val="0"/>
      <w:numFmt w:val="bullet"/>
      <w:lvlText w:val="•"/>
      <w:lvlJc w:val="left"/>
      <w:pPr>
        <w:ind w:left="2611" w:hanging="346"/>
      </w:pPr>
      <w:rPr>
        <w:rFonts w:hint="default"/>
        <w:lang w:val="en-US" w:eastAsia="en-US" w:bidi="ar-SA"/>
      </w:rPr>
    </w:lvl>
    <w:lvl w:ilvl="8">
      <w:start w:val="0"/>
      <w:numFmt w:val="bullet"/>
      <w:lvlText w:val="•"/>
      <w:lvlJc w:val="left"/>
      <w:pPr>
        <w:ind w:left="2919" w:hanging="346"/>
      </w:pPr>
      <w:rPr>
        <w:rFonts w:hint="default"/>
        <w:lang w:val="en-US" w:eastAsia="en-US" w:bidi="ar-SA"/>
      </w:rPr>
    </w:lvl>
  </w:abstractNum>
  <w:abstractNum w:abstractNumId="304">
    <w:multiLevelType w:val="hybridMultilevel"/>
    <w:lvl w:ilvl="0">
      <w:start w:val="1"/>
      <w:numFmt w:val="lowerRoman"/>
      <w:lvlText w:val="%1."/>
      <w:lvlJc w:val="left"/>
      <w:pPr>
        <w:ind w:left="379" w:hanging="250"/>
        <w:jc w:val="left"/>
      </w:pPr>
      <w:rPr>
        <w:rFonts w:hint="default" w:ascii="Calibri" w:hAnsi="Calibri" w:eastAsia="Calibri" w:cs="Calibri"/>
        <w:b w:val="0"/>
        <w:bCs w:val="0"/>
        <w:i w:val="0"/>
        <w:iCs w:val="0"/>
        <w:color w:val="231F20"/>
        <w:spacing w:val="0"/>
        <w:w w:val="100"/>
        <w:sz w:val="22"/>
        <w:szCs w:val="22"/>
        <w:lang w:val="en-US" w:eastAsia="en-US" w:bidi="ar-SA"/>
      </w:rPr>
    </w:lvl>
    <w:lvl w:ilvl="1">
      <w:start w:val="0"/>
      <w:numFmt w:val="bullet"/>
      <w:lvlText w:val="•"/>
      <w:lvlJc w:val="left"/>
      <w:pPr>
        <w:ind w:left="708" w:hanging="250"/>
      </w:pPr>
      <w:rPr>
        <w:rFonts w:hint="default"/>
        <w:lang w:val="en-US" w:eastAsia="en-US" w:bidi="ar-SA"/>
      </w:rPr>
    </w:lvl>
    <w:lvl w:ilvl="2">
      <w:start w:val="0"/>
      <w:numFmt w:val="bullet"/>
      <w:lvlText w:val="•"/>
      <w:lvlJc w:val="left"/>
      <w:pPr>
        <w:ind w:left="1036" w:hanging="250"/>
      </w:pPr>
      <w:rPr>
        <w:rFonts w:hint="default"/>
        <w:lang w:val="en-US" w:eastAsia="en-US" w:bidi="ar-SA"/>
      </w:rPr>
    </w:lvl>
    <w:lvl w:ilvl="3">
      <w:start w:val="0"/>
      <w:numFmt w:val="bullet"/>
      <w:lvlText w:val="•"/>
      <w:lvlJc w:val="left"/>
      <w:pPr>
        <w:ind w:left="1365" w:hanging="250"/>
      </w:pPr>
      <w:rPr>
        <w:rFonts w:hint="default"/>
        <w:lang w:val="en-US" w:eastAsia="en-US" w:bidi="ar-SA"/>
      </w:rPr>
    </w:lvl>
    <w:lvl w:ilvl="4">
      <w:start w:val="0"/>
      <w:numFmt w:val="bullet"/>
      <w:lvlText w:val="•"/>
      <w:lvlJc w:val="left"/>
      <w:pPr>
        <w:ind w:left="1693" w:hanging="250"/>
      </w:pPr>
      <w:rPr>
        <w:rFonts w:hint="default"/>
        <w:lang w:val="en-US" w:eastAsia="en-US" w:bidi="ar-SA"/>
      </w:rPr>
    </w:lvl>
    <w:lvl w:ilvl="5">
      <w:start w:val="0"/>
      <w:numFmt w:val="bullet"/>
      <w:lvlText w:val="•"/>
      <w:lvlJc w:val="left"/>
      <w:pPr>
        <w:ind w:left="2022" w:hanging="250"/>
      </w:pPr>
      <w:rPr>
        <w:rFonts w:hint="default"/>
        <w:lang w:val="en-US" w:eastAsia="en-US" w:bidi="ar-SA"/>
      </w:rPr>
    </w:lvl>
    <w:lvl w:ilvl="6">
      <w:start w:val="0"/>
      <w:numFmt w:val="bullet"/>
      <w:lvlText w:val="•"/>
      <w:lvlJc w:val="left"/>
      <w:pPr>
        <w:ind w:left="2350" w:hanging="250"/>
      </w:pPr>
      <w:rPr>
        <w:rFonts w:hint="default"/>
        <w:lang w:val="en-US" w:eastAsia="en-US" w:bidi="ar-SA"/>
      </w:rPr>
    </w:lvl>
    <w:lvl w:ilvl="7">
      <w:start w:val="0"/>
      <w:numFmt w:val="bullet"/>
      <w:lvlText w:val="•"/>
      <w:lvlJc w:val="left"/>
      <w:pPr>
        <w:ind w:left="2678" w:hanging="250"/>
      </w:pPr>
      <w:rPr>
        <w:rFonts w:hint="default"/>
        <w:lang w:val="en-US" w:eastAsia="en-US" w:bidi="ar-SA"/>
      </w:rPr>
    </w:lvl>
    <w:lvl w:ilvl="8">
      <w:start w:val="0"/>
      <w:numFmt w:val="bullet"/>
      <w:lvlText w:val="•"/>
      <w:lvlJc w:val="left"/>
      <w:pPr>
        <w:ind w:left="3007" w:hanging="250"/>
      </w:pPr>
      <w:rPr>
        <w:rFonts w:hint="default"/>
        <w:lang w:val="en-US" w:eastAsia="en-US" w:bidi="ar-SA"/>
      </w:rPr>
    </w:lvl>
  </w:abstractNum>
  <w:abstractNum w:abstractNumId="303">
    <w:multiLevelType w:val="hybridMultilevel"/>
    <w:lvl w:ilvl="0">
      <w:start w:val="0"/>
      <w:numFmt w:val="bullet"/>
      <w:lvlText w:val=""/>
      <w:lvlJc w:val="left"/>
      <w:pPr>
        <w:ind w:left="455" w:hanging="346"/>
      </w:pPr>
      <w:rPr>
        <w:rFonts w:hint="default" w:ascii="Wingdings" w:hAnsi="Wingdings" w:eastAsia="Wingdings" w:cs="Wingdings"/>
        <w:b w:val="0"/>
        <w:bCs w:val="0"/>
        <w:i w:val="0"/>
        <w:iCs w:val="0"/>
        <w:color w:val="231F20"/>
        <w:spacing w:val="0"/>
        <w:w w:val="100"/>
        <w:sz w:val="22"/>
        <w:szCs w:val="22"/>
        <w:lang w:val="en-US" w:eastAsia="en-US" w:bidi="ar-SA"/>
      </w:rPr>
    </w:lvl>
    <w:lvl w:ilvl="1">
      <w:start w:val="0"/>
      <w:numFmt w:val="bullet"/>
      <w:lvlText w:val="•"/>
      <w:lvlJc w:val="left"/>
      <w:pPr>
        <w:ind w:left="767" w:hanging="346"/>
      </w:pPr>
      <w:rPr>
        <w:rFonts w:hint="default"/>
        <w:lang w:val="en-US" w:eastAsia="en-US" w:bidi="ar-SA"/>
      </w:rPr>
    </w:lvl>
    <w:lvl w:ilvl="2">
      <w:start w:val="0"/>
      <w:numFmt w:val="bullet"/>
      <w:lvlText w:val="•"/>
      <w:lvlJc w:val="left"/>
      <w:pPr>
        <w:ind w:left="1074" w:hanging="346"/>
      </w:pPr>
      <w:rPr>
        <w:rFonts w:hint="default"/>
        <w:lang w:val="en-US" w:eastAsia="en-US" w:bidi="ar-SA"/>
      </w:rPr>
    </w:lvl>
    <w:lvl w:ilvl="3">
      <w:start w:val="0"/>
      <w:numFmt w:val="bullet"/>
      <w:lvlText w:val="•"/>
      <w:lvlJc w:val="left"/>
      <w:pPr>
        <w:ind w:left="1382" w:hanging="346"/>
      </w:pPr>
      <w:rPr>
        <w:rFonts w:hint="default"/>
        <w:lang w:val="en-US" w:eastAsia="en-US" w:bidi="ar-SA"/>
      </w:rPr>
    </w:lvl>
    <w:lvl w:ilvl="4">
      <w:start w:val="0"/>
      <w:numFmt w:val="bullet"/>
      <w:lvlText w:val="•"/>
      <w:lvlJc w:val="left"/>
      <w:pPr>
        <w:ind w:left="1689" w:hanging="346"/>
      </w:pPr>
      <w:rPr>
        <w:rFonts w:hint="default"/>
        <w:lang w:val="en-US" w:eastAsia="en-US" w:bidi="ar-SA"/>
      </w:rPr>
    </w:lvl>
    <w:lvl w:ilvl="5">
      <w:start w:val="0"/>
      <w:numFmt w:val="bullet"/>
      <w:lvlText w:val="•"/>
      <w:lvlJc w:val="left"/>
      <w:pPr>
        <w:ind w:left="1997" w:hanging="346"/>
      </w:pPr>
      <w:rPr>
        <w:rFonts w:hint="default"/>
        <w:lang w:val="en-US" w:eastAsia="en-US" w:bidi="ar-SA"/>
      </w:rPr>
    </w:lvl>
    <w:lvl w:ilvl="6">
      <w:start w:val="0"/>
      <w:numFmt w:val="bullet"/>
      <w:lvlText w:val="•"/>
      <w:lvlJc w:val="left"/>
      <w:pPr>
        <w:ind w:left="2304" w:hanging="346"/>
      </w:pPr>
      <w:rPr>
        <w:rFonts w:hint="default"/>
        <w:lang w:val="en-US" w:eastAsia="en-US" w:bidi="ar-SA"/>
      </w:rPr>
    </w:lvl>
    <w:lvl w:ilvl="7">
      <w:start w:val="0"/>
      <w:numFmt w:val="bullet"/>
      <w:lvlText w:val="•"/>
      <w:lvlJc w:val="left"/>
      <w:pPr>
        <w:ind w:left="2611" w:hanging="346"/>
      </w:pPr>
      <w:rPr>
        <w:rFonts w:hint="default"/>
        <w:lang w:val="en-US" w:eastAsia="en-US" w:bidi="ar-SA"/>
      </w:rPr>
    </w:lvl>
    <w:lvl w:ilvl="8">
      <w:start w:val="0"/>
      <w:numFmt w:val="bullet"/>
      <w:lvlText w:val="•"/>
      <w:lvlJc w:val="left"/>
      <w:pPr>
        <w:ind w:left="2919" w:hanging="346"/>
      </w:pPr>
      <w:rPr>
        <w:rFonts w:hint="default"/>
        <w:lang w:val="en-US" w:eastAsia="en-US" w:bidi="ar-SA"/>
      </w:rPr>
    </w:lvl>
  </w:abstractNum>
  <w:abstractNum w:abstractNumId="302">
    <w:multiLevelType w:val="hybridMultilevel"/>
    <w:lvl w:ilvl="0">
      <w:start w:val="1"/>
      <w:numFmt w:val="lowerRoman"/>
      <w:lvlText w:val="%1."/>
      <w:lvlJc w:val="left"/>
      <w:pPr>
        <w:ind w:left="379" w:hanging="250"/>
        <w:jc w:val="left"/>
      </w:pPr>
      <w:rPr>
        <w:rFonts w:hint="default" w:ascii="Calibri" w:hAnsi="Calibri" w:eastAsia="Calibri" w:cs="Calibri"/>
        <w:b w:val="0"/>
        <w:bCs w:val="0"/>
        <w:i w:val="0"/>
        <w:iCs w:val="0"/>
        <w:color w:val="231F20"/>
        <w:spacing w:val="0"/>
        <w:w w:val="100"/>
        <w:sz w:val="22"/>
        <w:szCs w:val="22"/>
        <w:lang w:val="en-US" w:eastAsia="en-US" w:bidi="ar-SA"/>
      </w:rPr>
    </w:lvl>
    <w:lvl w:ilvl="1">
      <w:start w:val="0"/>
      <w:numFmt w:val="bullet"/>
      <w:lvlText w:val="•"/>
      <w:lvlJc w:val="left"/>
      <w:pPr>
        <w:ind w:left="708" w:hanging="250"/>
      </w:pPr>
      <w:rPr>
        <w:rFonts w:hint="default"/>
        <w:lang w:val="en-US" w:eastAsia="en-US" w:bidi="ar-SA"/>
      </w:rPr>
    </w:lvl>
    <w:lvl w:ilvl="2">
      <w:start w:val="0"/>
      <w:numFmt w:val="bullet"/>
      <w:lvlText w:val="•"/>
      <w:lvlJc w:val="left"/>
      <w:pPr>
        <w:ind w:left="1036" w:hanging="250"/>
      </w:pPr>
      <w:rPr>
        <w:rFonts w:hint="default"/>
        <w:lang w:val="en-US" w:eastAsia="en-US" w:bidi="ar-SA"/>
      </w:rPr>
    </w:lvl>
    <w:lvl w:ilvl="3">
      <w:start w:val="0"/>
      <w:numFmt w:val="bullet"/>
      <w:lvlText w:val="•"/>
      <w:lvlJc w:val="left"/>
      <w:pPr>
        <w:ind w:left="1365" w:hanging="250"/>
      </w:pPr>
      <w:rPr>
        <w:rFonts w:hint="default"/>
        <w:lang w:val="en-US" w:eastAsia="en-US" w:bidi="ar-SA"/>
      </w:rPr>
    </w:lvl>
    <w:lvl w:ilvl="4">
      <w:start w:val="0"/>
      <w:numFmt w:val="bullet"/>
      <w:lvlText w:val="•"/>
      <w:lvlJc w:val="left"/>
      <w:pPr>
        <w:ind w:left="1693" w:hanging="250"/>
      </w:pPr>
      <w:rPr>
        <w:rFonts w:hint="default"/>
        <w:lang w:val="en-US" w:eastAsia="en-US" w:bidi="ar-SA"/>
      </w:rPr>
    </w:lvl>
    <w:lvl w:ilvl="5">
      <w:start w:val="0"/>
      <w:numFmt w:val="bullet"/>
      <w:lvlText w:val="•"/>
      <w:lvlJc w:val="left"/>
      <w:pPr>
        <w:ind w:left="2022" w:hanging="250"/>
      </w:pPr>
      <w:rPr>
        <w:rFonts w:hint="default"/>
        <w:lang w:val="en-US" w:eastAsia="en-US" w:bidi="ar-SA"/>
      </w:rPr>
    </w:lvl>
    <w:lvl w:ilvl="6">
      <w:start w:val="0"/>
      <w:numFmt w:val="bullet"/>
      <w:lvlText w:val="•"/>
      <w:lvlJc w:val="left"/>
      <w:pPr>
        <w:ind w:left="2350" w:hanging="250"/>
      </w:pPr>
      <w:rPr>
        <w:rFonts w:hint="default"/>
        <w:lang w:val="en-US" w:eastAsia="en-US" w:bidi="ar-SA"/>
      </w:rPr>
    </w:lvl>
    <w:lvl w:ilvl="7">
      <w:start w:val="0"/>
      <w:numFmt w:val="bullet"/>
      <w:lvlText w:val="•"/>
      <w:lvlJc w:val="left"/>
      <w:pPr>
        <w:ind w:left="2678" w:hanging="250"/>
      </w:pPr>
      <w:rPr>
        <w:rFonts w:hint="default"/>
        <w:lang w:val="en-US" w:eastAsia="en-US" w:bidi="ar-SA"/>
      </w:rPr>
    </w:lvl>
    <w:lvl w:ilvl="8">
      <w:start w:val="0"/>
      <w:numFmt w:val="bullet"/>
      <w:lvlText w:val="•"/>
      <w:lvlJc w:val="left"/>
      <w:pPr>
        <w:ind w:left="3007" w:hanging="250"/>
      </w:pPr>
      <w:rPr>
        <w:rFonts w:hint="default"/>
        <w:lang w:val="en-US" w:eastAsia="en-US" w:bidi="ar-SA"/>
      </w:rPr>
    </w:lvl>
  </w:abstractNum>
  <w:abstractNum w:abstractNumId="301">
    <w:multiLevelType w:val="hybridMultilevel"/>
    <w:lvl w:ilvl="0">
      <w:start w:val="0"/>
      <w:numFmt w:val="bullet"/>
      <w:lvlText w:val=""/>
      <w:lvlJc w:val="left"/>
      <w:pPr>
        <w:ind w:left="455" w:hanging="346"/>
      </w:pPr>
      <w:rPr>
        <w:rFonts w:hint="default" w:ascii="Wingdings" w:hAnsi="Wingdings" w:eastAsia="Wingdings" w:cs="Wingdings"/>
        <w:b w:val="0"/>
        <w:bCs w:val="0"/>
        <w:i w:val="0"/>
        <w:iCs w:val="0"/>
        <w:color w:val="231F20"/>
        <w:spacing w:val="0"/>
        <w:w w:val="100"/>
        <w:sz w:val="22"/>
        <w:szCs w:val="22"/>
        <w:lang w:val="en-US" w:eastAsia="en-US" w:bidi="ar-SA"/>
      </w:rPr>
    </w:lvl>
    <w:lvl w:ilvl="1">
      <w:start w:val="0"/>
      <w:numFmt w:val="bullet"/>
      <w:lvlText w:val="•"/>
      <w:lvlJc w:val="left"/>
      <w:pPr>
        <w:ind w:left="767" w:hanging="346"/>
      </w:pPr>
      <w:rPr>
        <w:rFonts w:hint="default"/>
        <w:lang w:val="en-US" w:eastAsia="en-US" w:bidi="ar-SA"/>
      </w:rPr>
    </w:lvl>
    <w:lvl w:ilvl="2">
      <w:start w:val="0"/>
      <w:numFmt w:val="bullet"/>
      <w:lvlText w:val="•"/>
      <w:lvlJc w:val="left"/>
      <w:pPr>
        <w:ind w:left="1074" w:hanging="346"/>
      </w:pPr>
      <w:rPr>
        <w:rFonts w:hint="default"/>
        <w:lang w:val="en-US" w:eastAsia="en-US" w:bidi="ar-SA"/>
      </w:rPr>
    </w:lvl>
    <w:lvl w:ilvl="3">
      <w:start w:val="0"/>
      <w:numFmt w:val="bullet"/>
      <w:lvlText w:val="•"/>
      <w:lvlJc w:val="left"/>
      <w:pPr>
        <w:ind w:left="1382" w:hanging="346"/>
      </w:pPr>
      <w:rPr>
        <w:rFonts w:hint="default"/>
        <w:lang w:val="en-US" w:eastAsia="en-US" w:bidi="ar-SA"/>
      </w:rPr>
    </w:lvl>
    <w:lvl w:ilvl="4">
      <w:start w:val="0"/>
      <w:numFmt w:val="bullet"/>
      <w:lvlText w:val="•"/>
      <w:lvlJc w:val="left"/>
      <w:pPr>
        <w:ind w:left="1689" w:hanging="346"/>
      </w:pPr>
      <w:rPr>
        <w:rFonts w:hint="default"/>
        <w:lang w:val="en-US" w:eastAsia="en-US" w:bidi="ar-SA"/>
      </w:rPr>
    </w:lvl>
    <w:lvl w:ilvl="5">
      <w:start w:val="0"/>
      <w:numFmt w:val="bullet"/>
      <w:lvlText w:val="•"/>
      <w:lvlJc w:val="left"/>
      <w:pPr>
        <w:ind w:left="1997" w:hanging="346"/>
      </w:pPr>
      <w:rPr>
        <w:rFonts w:hint="default"/>
        <w:lang w:val="en-US" w:eastAsia="en-US" w:bidi="ar-SA"/>
      </w:rPr>
    </w:lvl>
    <w:lvl w:ilvl="6">
      <w:start w:val="0"/>
      <w:numFmt w:val="bullet"/>
      <w:lvlText w:val="•"/>
      <w:lvlJc w:val="left"/>
      <w:pPr>
        <w:ind w:left="2304" w:hanging="346"/>
      </w:pPr>
      <w:rPr>
        <w:rFonts w:hint="default"/>
        <w:lang w:val="en-US" w:eastAsia="en-US" w:bidi="ar-SA"/>
      </w:rPr>
    </w:lvl>
    <w:lvl w:ilvl="7">
      <w:start w:val="0"/>
      <w:numFmt w:val="bullet"/>
      <w:lvlText w:val="•"/>
      <w:lvlJc w:val="left"/>
      <w:pPr>
        <w:ind w:left="2611" w:hanging="346"/>
      </w:pPr>
      <w:rPr>
        <w:rFonts w:hint="default"/>
        <w:lang w:val="en-US" w:eastAsia="en-US" w:bidi="ar-SA"/>
      </w:rPr>
    </w:lvl>
    <w:lvl w:ilvl="8">
      <w:start w:val="0"/>
      <w:numFmt w:val="bullet"/>
      <w:lvlText w:val="•"/>
      <w:lvlJc w:val="left"/>
      <w:pPr>
        <w:ind w:left="2919" w:hanging="346"/>
      </w:pPr>
      <w:rPr>
        <w:rFonts w:hint="default"/>
        <w:lang w:val="en-US" w:eastAsia="en-US" w:bidi="ar-SA"/>
      </w:rPr>
    </w:lvl>
  </w:abstractNum>
  <w:abstractNum w:abstractNumId="300">
    <w:multiLevelType w:val="hybridMultilevel"/>
    <w:lvl w:ilvl="0">
      <w:start w:val="1"/>
      <w:numFmt w:val="upperRoman"/>
      <w:lvlText w:val="%1."/>
      <w:lvlJc w:val="left"/>
      <w:pPr>
        <w:ind w:left="379" w:hanging="255"/>
        <w:jc w:val="left"/>
      </w:pPr>
      <w:rPr>
        <w:rFonts w:hint="default" w:ascii="Calibri" w:hAnsi="Calibri" w:eastAsia="Calibri" w:cs="Calibri"/>
        <w:b w:val="0"/>
        <w:bCs w:val="0"/>
        <w:i w:val="0"/>
        <w:iCs w:val="0"/>
        <w:color w:val="231F20"/>
        <w:spacing w:val="0"/>
        <w:w w:val="100"/>
        <w:sz w:val="22"/>
        <w:szCs w:val="22"/>
        <w:lang w:val="en-US" w:eastAsia="en-US" w:bidi="ar-SA"/>
      </w:rPr>
    </w:lvl>
    <w:lvl w:ilvl="1">
      <w:start w:val="0"/>
      <w:numFmt w:val="bullet"/>
      <w:lvlText w:val="•"/>
      <w:lvlJc w:val="left"/>
      <w:pPr>
        <w:ind w:left="708" w:hanging="255"/>
      </w:pPr>
      <w:rPr>
        <w:rFonts w:hint="default"/>
        <w:lang w:val="en-US" w:eastAsia="en-US" w:bidi="ar-SA"/>
      </w:rPr>
    </w:lvl>
    <w:lvl w:ilvl="2">
      <w:start w:val="0"/>
      <w:numFmt w:val="bullet"/>
      <w:lvlText w:val="•"/>
      <w:lvlJc w:val="left"/>
      <w:pPr>
        <w:ind w:left="1036" w:hanging="255"/>
      </w:pPr>
      <w:rPr>
        <w:rFonts w:hint="default"/>
        <w:lang w:val="en-US" w:eastAsia="en-US" w:bidi="ar-SA"/>
      </w:rPr>
    </w:lvl>
    <w:lvl w:ilvl="3">
      <w:start w:val="0"/>
      <w:numFmt w:val="bullet"/>
      <w:lvlText w:val="•"/>
      <w:lvlJc w:val="left"/>
      <w:pPr>
        <w:ind w:left="1365" w:hanging="255"/>
      </w:pPr>
      <w:rPr>
        <w:rFonts w:hint="default"/>
        <w:lang w:val="en-US" w:eastAsia="en-US" w:bidi="ar-SA"/>
      </w:rPr>
    </w:lvl>
    <w:lvl w:ilvl="4">
      <w:start w:val="0"/>
      <w:numFmt w:val="bullet"/>
      <w:lvlText w:val="•"/>
      <w:lvlJc w:val="left"/>
      <w:pPr>
        <w:ind w:left="1693" w:hanging="255"/>
      </w:pPr>
      <w:rPr>
        <w:rFonts w:hint="default"/>
        <w:lang w:val="en-US" w:eastAsia="en-US" w:bidi="ar-SA"/>
      </w:rPr>
    </w:lvl>
    <w:lvl w:ilvl="5">
      <w:start w:val="0"/>
      <w:numFmt w:val="bullet"/>
      <w:lvlText w:val="•"/>
      <w:lvlJc w:val="left"/>
      <w:pPr>
        <w:ind w:left="2022" w:hanging="255"/>
      </w:pPr>
      <w:rPr>
        <w:rFonts w:hint="default"/>
        <w:lang w:val="en-US" w:eastAsia="en-US" w:bidi="ar-SA"/>
      </w:rPr>
    </w:lvl>
    <w:lvl w:ilvl="6">
      <w:start w:val="0"/>
      <w:numFmt w:val="bullet"/>
      <w:lvlText w:val="•"/>
      <w:lvlJc w:val="left"/>
      <w:pPr>
        <w:ind w:left="2350" w:hanging="255"/>
      </w:pPr>
      <w:rPr>
        <w:rFonts w:hint="default"/>
        <w:lang w:val="en-US" w:eastAsia="en-US" w:bidi="ar-SA"/>
      </w:rPr>
    </w:lvl>
    <w:lvl w:ilvl="7">
      <w:start w:val="0"/>
      <w:numFmt w:val="bullet"/>
      <w:lvlText w:val="•"/>
      <w:lvlJc w:val="left"/>
      <w:pPr>
        <w:ind w:left="2678" w:hanging="255"/>
      </w:pPr>
      <w:rPr>
        <w:rFonts w:hint="default"/>
        <w:lang w:val="en-US" w:eastAsia="en-US" w:bidi="ar-SA"/>
      </w:rPr>
    </w:lvl>
    <w:lvl w:ilvl="8">
      <w:start w:val="0"/>
      <w:numFmt w:val="bullet"/>
      <w:lvlText w:val="•"/>
      <w:lvlJc w:val="left"/>
      <w:pPr>
        <w:ind w:left="3007" w:hanging="255"/>
      </w:pPr>
      <w:rPr>
        <w:rFonts w:hint="default"/>
        <w:lang w:val="en-US" w:eastAsia="en-US" w:bidi="ar-SA"/>
      </w:rPr>
    </w:lvl>
  </w:abstractNum>
  <w:abstractNum w:abstractNumId="299">
    <w:multiLevelType w:val="hybridMultilevel"/>
    <w:lvl w:ilvl="0">
      <w:start w:val="0"/>
      <w:numFmt w:val="bullet"/>
      <w:lvlText w:val=""/>
      <w:lvlJc w:val="left"/>
      <w:pPr>
        <w:ind w:left="455" w:hanging="346"/>
      </w:pPr>
      <w:rPr>
        <w:rFonts w:hint="default" w:ascii="Wingdings" w:hAnsi="Wingdings" w:eastAsia="Wingdings" w:cs="Wingdings"/>
        <w:b w:val="0"/>
        <w:bCs w:val="0"/>
        <w:i w:val="0"/>
        <w:iCs w:val="0"/>
        <w:color w:val="231F20"/>
        <w:spacing w:val="0"/>
        <w:w w:val="100"/>
        <w:sz w:val="22"/>
        <w:szCs w:val="22"/>
        <w:lang w:val="en-US" w:eastAsia="en-US" w:bidi="ar-SA"/>
      </w:rPr>
    </w:lvl>
    <w:lvl w:ilvl="1">
      <w:start w:val="0"/>
      <w:numFmt w:val="bullet"/>
      <w:lvlText w:val="•"/>
      <w:lvlJc w:val="left"/>
      <w:pPr>
        <w:ind w:left="767" w:hanging="346"/>
      </w:pPr>
      <w:rPr>
        <w:rFonts w:hint="default"/>
        <w:lang w:val="en-US" w:eastAsia="en-US" w:bidi="ar-SA"/>
      </w:rPr>
    </w:lvl>
    <w:lvl w:ilvl="2">
      <w:start w:val="0"/>
      <w:numFmt w:val="bullet"/>
      <w:lvlText w:val="•"/>
      <w:lvlJc w:val="left"/>
      <w:pPr>
        <w:ind w:left="1074" w:hanging="346"/>
      </w:pPr>
      <w:rPr>
        <w:rFonts w:hint="default"/>
        <w:lang w:val="en-US" w:eastAsia="en-US" w:bidi="ar-SA"/>
      </w:rPr>
    </w:lvl>
    <w:lvl w:ilvl="3">
      <w:start w:val="0"/>
      <w:numFmt w:val="bullet"/>
      <w:lvlText w:val="•"/>
      <w:lvlJc w:val="left"/>
      <w:pPr>
        <w:ind w:left="1382" w:hanging="346"/>
      </w:pPr>
      <w:rPr>
        <w:rFonts w:hint="default"/>
        <w:lang w:val="en-US" w:eastAsia="en-US" w:bidi="ar-SA"/>
      </w:rPr>
    </w:lvl>
    <w:lvl w:ilvl="4">
      <w:start w:val="0"/>
      <w:numFmt w:val="bullet"/>
      <w:lvlText w:val="•"/>
      <w:lvlJc w:val="left"/>
      <w:pPr>
        <w:ind w:left="1689" w:hanging="346"/>
      </w:pPr>
      <w:rPr>
        <w:rFonts w:hint="default"/>
        <w:lang w:val="en-US" w:eastAsia="en-US" w:bidi="ar-SA"/>
      </w:rPr>
    </w:lvl>
    <w:lvl w:ilvl="5">
      <w:start w:val="0"/>
      <w:numFmt w:val="bullet"/>
      <w:lvlText w:val="•"/>
      <w:lvlJc w:val="left"/>
      <w:pPr>
        <w:ind w:left="1997" w:hanging="346"/>
      </w:pPr>
      <w:rPr>
        <w:rFonts w:hint="default"/>
        <w:lang w:val="en-US" w:eastAsia="en-US" w:bidi="ar-SA"/>
      </w:rPr>
    </w:lvl>
    <w:lvl w:ilvl="6">
      <w:start w:val="0"/>
      <w:numFmt w:val="bullet"/>
      <w:lvlText w:val="•"/>
      <w:lvlJc w:val="left"/>
      <w:pPr>
        <w:ind w:left="2304" w:hanging="346"/>
      </w:pPr>
      <w:rPr>
        <w:rFonts w:hint="default"/>
        <w:lang w:val="en-US" w:eastAsia="en-US" w:bidi="ar-SA"/>
      </w:rPr>
    </w:lvl>
    <w:lvl w:ilvl="7">
      <w:start w:val="0"/>
      <w:numFmt w:val="bullet"/>
      <w:lvlText w:val="•"/>
      <w:lvlJc w:val="left"/>
      <w:pPr>
        <w:ind w:left="2611" w:hanging="346"/>
      </w:pPr>
      <w:rPr>
        <w:rFonts w:hint="default"/>
        <w:lang w:val="en-US" w:eastAsia="en-US" w:bidi="ar-SA"/>
      </w:rPr>
    </w:lvl>
    <w:lvl w:ilvl="8">
      <w:start w:val="0"/>
      <w:numFmt w:val="bullet"/>
      <w:lvlText w:val="•"/>
      <w:lvlJc w:val="left"/>
      <w:pPr>
        <w:ind w:left="2919" w:hanging="346"/>
      </w:pPr>
      <w:rPr>
        <w:rFonts w:hint="default"/>
        <w:lang w:val="en-US" w:eastAsia="en-US" w:bidi="ar-SA"/>
      </w:rPr>
    </w:lvl>
  </w:abstractNum>
  <w:abstractNum w:abstractNumId="298">
    <w:multiLevelType w:val="hybridMultilevel"/>
    <w:lvl w:ilvl="0">
      <w:start w:val="1"/>
      <w:numFmt w:val="lowerRoman"/>
      <w:lvlText w:val="%1."/>
      <w:lvlJc w:val="left"/>
      <w:pPr>
        <w:ind w:left="379" w:hanging="250"/>
        <w:jc w:val="right"/>
      </w:pPr>
      <w:rPr>
        <w:rFonts w:hint="default" w:ascii="Calibri" w:hAnsi="Calibri" w:eastAsia="Calibri" w:cs="Calibri"/>
        <w:b w:val="0"/>
        <w:bCs w:val="0"/>
        <w:i w:val="0"/>
        <w:iCs w:val="0"/>
        <w:color w:val="231F20"/>
        <w:spacing w:val="0"/>
        <w:w w:val="100"/>
        <w:sz w:val="22"/>
        <w:szCs w:val="22"/>
        <w:lang w:val="en-US" w:eastAsia="en-US" w:bidi="ar-SA"/>
      </w:rPr>
    </w:lvl>
    <w:lvl w:ilvl="1">
      <w:start w:val="0"/>
      <w:numFmt w:val="bullet"/>
      <w:lvlText w:val="•"/>
      <w:lvlJc w:val="left"/>
      <w:pPr>
        <w:ind w:left="708" w:hanging="250"/>
      </w:pPr>
      <w:rPr>
        <w:rFonts w:hint="default"/>
        <w:lang w:val="en-US" w:eastAsia="en-US" w:bidi="ar-SA"/>
      </w:rPr>
    </w:lvl>
    <w:lvl w:ilvl="2">
      <w:start w:val="0"/>
      <w:numFmt w:val="bullet"/>
      <w:lvlText w:val="•"/>
      <w:lvlJc w:val="left"/>
      <w:pPr>
        <w:ind w:left="1036" w:hanging="250"/>
      </w:pPr>
      <w:rPr>
        <w:rFonts w:hint="default"/>
        <w:lang w:val="en-US" w:eastAsia="en-US" w:bidi="ar-SA"/>
      </w:rPr>
    </w:lvl>
    <w:lvl w:ilvl="3">
      <w:start w:val="0"/>
      <w:numFmt w:val="bullet"/>
      <w:lvlText w:val="•"/>
      <w:lvlJc w:val="left"/>
      <w:pPr>
        <w:ind w:left="1365" w:hanging="250"/>
      </w:pPr>
      <w:rPr>
        <w:rFonts w:hint="default"/>
        <w:lang w:val="en-US" w:eastAsia="en-US" w:bidi="ar-SA"/>
      </w:rPr>
    </w:lvl>
    <w:lvl w:ilvl="4">
      <w:start w:val="0"/>
      <w:numFmt w:val="bullet"/>
      <w:lvlText w:val="•"/>
      <w:lvlJc w:val="left"/>
      <w:pPr>
        <w:ind w:left="1693" w:hanging="250"/>
      </w:pPr>
      <w:rPr>
        <w:rFonts w:hint="default"/>
        <w:lang w:val="en-US" w:eastAsia="en-US" w:bidi="ar-SA"/>
      </w:rPr>
    </w:lvl>
    <w:lvl w:ilvl="5">
      <w:start w:val="0"/>
      <w:numFmt w:val="bullet"/>
      <w:lvlText w:val="•"/>
      <w:lvlJc w:val="left"/>
      <w:pPr>
        <w:ind w:left="2022" w:hanging="250"/>
      </w:pPr>
      <w:rPr>
        <w:rFonts w:hint="default"/>
        <w:lang w:val="en-US" w:eastAsia="en-US" w:bidi="ar-SA"/>
      </w:rPr>
    </w:lvl>
    <w:lvl w:ilvl="6">
      <w:start w:val="0"/>
      <w:numFmt w:val="bullet"/>
      <w:lvlText w:val="•"/>
      <w:lvlJc w:val="left"/>
      <w:pPr>
        <w:ind w:left="2350" w:hanging="250"/>
      </w:pPr>
      <w:rPr>
        <w:rFonts w:hint="default"/>
        <w:lang w:val="en-US" w:eastAsia="en-US" w:bidi="ar-SA"/>
      </w:rPr>
    </w:lvl>
    <w:lvl w:ilvl="7">
      <w:start w:val="0"/>
      <w:numFmt w:val="bullet"/>
      <w:lvlText w:val="•"/>
      <w:lvlJc w:val="left"/>
      <w:pPr>
        <w:ind w:left="2678" w:hanging="250"/>
      </w:pPr>
      <w:rPr>
        <w:rFonts w:hint="default"/>
        <w:lang w:val="en-US" w:eastAsia="en-US" w:bidi="ar-SA"/>
      </w:rPr>
    </w:lvl>
    <w:lvl w:ilvl="8">
      <w:start w:val="0"/>
      <w:numFmt w:val="bullet"/>
      <w:lvlText w:val="•"/>
      <w:lvlJc w:val="left"/>
      <w:pPr>
        <w:ind w:left="3007" w:hanging="250"/>
      </w:pPr>
      <w:rPr>
        <w:rFonts w:hint="default"/>
        <w:lang w:val="en-US" w:eastAsia="en-US" w:bidi="ar-SA"/>
      </w:rPr>
    </w:lvl>
  </w:abstractNum>
  <w:abstractNum w:abstractNumId="297">
    <w:multiLevelType w:val="hybridMultilevel"/>
    <w:lvl w:ilvl="0">
      <w:start w:val="0"/>
      <w:numFmt w:val="bullet"/>
      <w:lvlText w:val=""/>
      <w:lvlJc w:val="left"/>
      <w:pPr>
        <w:ind w:left="455" w:hanging="346"/>
      </w:pPr>
      <w:rPr>
        <w:rFonts w:hint="default" w:ascii="Wingdings" w:hAnsi="Wingdings" w:eastAsia="Wingdings" w:cs="Wingdings"/>
        <w:b w:val="0"/>
        <w:bCs w:val="0"/>
        <w:i w:val="0"/>
        <w:iCs w:val="0"/>
        <w:color w:val="231F20"/>
        <w:spacing w:val="0"/>
        <w:w w:val="100"/>
        <w:sz w:val="22"/>
        <w:szCs w:val="22"/>
        <w:lang w:val="en-US" w:eastAsia="en-US" w:bidi="ar-SA"/>
      </w:rPr>
    </w:lvl>
    <w:lvl w:ilvl="1">
      <w:start w:val="0"/>
      <w:numFmt w:val="bullet"/>
      <w:lvlText w:val="•"/>
      <w:lvlJc w:val="left"/>
      <w:pPr>
        <w:ind w:left="767" w:hanging="346"/>
      </w:pPr>
      <w:rPr>
        <w:rFonts w:hint="default"/>
        <w:lang w:val="en-US" w:eastAsia="en-US" w:bidi="ar-SA"/>
      </w:rPr>
    </w:lvl>
    <w:lvl w:ilvl="2">
      <w:start w:val="0"/>
      <w:numFmt w:val="bullet"/>
      <w:lvlText w:val="•"/>
      <w:lvlJc w:val="left"/>
      <w:pPr>
        <w:ind w:left="1074" w:hanging="346"/>
      </w:pPr>
      <w:rPr>
        <w:rFonts w:hint="default"/>
        <w:lang w:val="en-US" w:eastAsia="en-US" w:bidi="ar-SA"/>
      </w:rPr>
    </w:lvl>
    <w:lvl w:ilvl="3">
      <w:start w:val="0"/>
      <w:numFmt w:val="bullet"/>
      <w:lvlText w:val="•"/>
      <w:lvlJc w:val="left"/>
      <w:pPr>
        <w:ind w:left="1382" w:hanging="346"/>
      </w:pPr>
      <w:rPr>
        <w:rFonts w:hint="default"/>
        <w:lang w:val="en-US" w:eastAsia="en-US" w:bidi="ar-SA"/>
      </w:rPr>
    </w:lvl>
    <w:lvl w:ilvl="4">
      <w:start w:val="0"/>
      <w:numFmt w:val="bullet"/>
      <w:lvlText w:val="•"/>
      <w:lvlJc w:val="left"/>
      <w:pPr>
        <w:ind w:left="1689" w:hanging="346"/>
      </w:pPr>
      <w:rPr>
        <w:rFonts w:hint="default"/>
        <w:lang w:val="en-US" w:eastAsia="en-US" w:bidi="ar-SA"/>
      </w:rPr>
    </w:lvl>
    <w:lvl w:ilvl="5">
      <w:start w:val="0"/>
      <w:numFmt w:val="bullet"/>
      <w:lvlText w:val="•"/>
      <w:lvlJc w:val="left"/>
      <w:pPr>
        <w:ind w:left="1997" w:hanging="346"/>
      </w:pPr>
      <w:rPr>
        <w:rFonts w:hint="default"/>
        <w:lang w:val="en-US" w:eastAsia="en-US" w:bidi="ar-SA"/>
      </w:rPr>
    </w:lvl>
    <w:lvl w:ilvl="6">
      <w:start w:val="0"/>
      <w:numFmt w:val="bullet"/>
      <w:lvlText w:val="•"/>
      <w:lvlJc w:val="left"/>
      <w:pPr>
        <w:ind w:left="2304" w:hanging="346"/>
      </w:pPr>
      <w:rPr>
        <w:rFonts w:hint="default"/>
        <w:lang w:val="en-US" w:eastAsia="en-US" w:bidi="ar-SA"/>
      </w:rPr>
    </w:lvl>
    <w:lvl w:ilvl="7">
      <w:start w:val="0"/>
      <w:numFmt w:val="bullet"/>
      <w:lvlText w:val="•"/>
      <w:lvlJc w:val="left"/>
      <w:pPr>
        <w:ind w:left="2611" w:hanging="346"/>
      </w:pPr>
      <w:rPr>
        <w:rFonts w:hint="default"/>
        <w:lang w:val="en-US" w:eastAsia="en-US" w:bidi="ar-SA"/>
      </w:rPr>
    </w:lvl>
    <w:lvl w:ilvl="8">
      <w:start w:val="0"/>
      <w:numFmt w:val="bullet"/>
      <w:lvlText w:val="•"/>
      <w:lvlJc w:val="left"/>
      <w:pPr>
        <w:ind w:left="2919" w:hanging="346"/>
      </w:pPr>
      <w:rPr>
        <w:rFonts w:hint="default"/>
        <w:lang w:val="en-US" w:eastAsia="en-US" w:bidi="ar-SA"/>
      </w:rPr>
    </w:lvl>
  </w:abstractNum>
  <w:abstractNum w:abstractNumId="296">
    <w:multiLevelType w:val="hybridMultilevel"/>
    <w:lvl w:ilvl="0">
      <w:start w:val="3"/>
      <w:numFmt w:val="lowerRoman"/>
      <w:lvlText w:val="%1."/>
      <w:lvlJc w:val="left"/>
      <w:pPr>
        <w:ind w:left="379" w:hanging="350"/>
        <w:jc w:val="left"/>
      </w:pPr>
      <w:rPr>
        <w:rFonts w:hint="default" w:ascii="Calibri" w:hAnsi="Calibri" w:eastAsia="Calibri" w:cs="Calibri"/>
        <w:b w:val="0"/>
        <w:bCs w:val="0"/>
        <w:i w:val="0"/>
        <w:iCs w:val="0"/>
        <w:color w:val="231F20"/>
        <w:spacing w:val="-3"/>
        <w:w w:val="100"/>
        <w:sz w:val="22"/>
        <w:szCs w:val="22"/>
        <w:lang w:val="en-US" w:eastAsia="en-US" w:bidi="ar-SA"/>
      </w:rPr>
    </w:lvl>
    <w:lvl w:ilvl="1">
      <w:start w:val="0"/>
      <w:numFmt w:val="bullet"/>
      <w:lvlText w:val="•"/>
      <w:lvlJc w:val="left"/>
      <w:pPr>
        <w:ind w:left="708" w:hanging="350"/>
      </w:pPr>
      <w:rPr>
        <w:rFonts w:hint="default"/>
        <w:lang w:val="en-US" w:eastAsia="en-US" w:bidi="ar-SA"/>
      </w:rPr>
    </w:lvl>
    <w:lvl w:ilvl="2">
      <w:start w:val="0"/>
      <w:numFmt w:val="bullet"/>
      <w:lvlText w:val="•"/>
      <w:lvlJc w:val="left"/>
      <w:pPr>
        <w:ind w:left="1036" w:hanging="350"/>
      </w:pPr>
      <w:rPr>
        <w:rFonts w:hint="default"/>
        <w:lang w:val="en-US" w:eastAsia="en-US" w:bidi="ar-SA"/>
      </w:rPr>
    </w:lvl>
    <w:lvl w:ilvl="3">
      <w:start w:val="0"/>
      <w:numFmt w:val="bullet"/>
      <w:lvlText w:val="•"/>
      <w:lvlJc w:val="left"/>
      <w:pPr>
        <w:ind w:left="1365" w:hanging="350"/>
      </w:pPr>
      <w:rPr>
        <w:rFonts w:hint="default"/>
        <w:lang w:val="en-US" w:eastAsia="en-US" w:bidi="ar-SA"/>
      </w:rPr>
    </w:lvl>
    <w:lvl w:ilvl="4">
      <w:start w:val="0"/>
      <w:numFmt w:val="bullet"/>
      <w:lvlText w:val="•"/>
      <w:lvlJc w:val="left"/>
      <w:pPr>
        <w:ind w:left="1693" w:hanging="350"/>
      </w:pPr>
      <w:rPr>
        <w:rFonts w:hint="default"/>
        <w:lang w:val="en-US" w:eastAsia="en-US" w:bidi="ar-SA"/>
      </w:rPr>
    </w:lvl>
    <w:lvl w:ilvl="5">
      <w:start w:val="0"/>
      <w:numFmt w:val="bullet"/>
      <w:lvlText w:val="•"/>
      <w:lvlJc w:val="left"/>
      <w:pPr>
        <w:ind w:left="2022" w:hanging="350"/>
      </w:pPr>
      <w:rPr>
        <w:rFonts w:hint="default"/>
        <w:lang w:val="en-US" w:eastAsia="en-US" w:bidi="ar-SA"/>
      </w:rPr>
    </w:lvl>
    <w:lvl w:ilvl="6">
      <w:start w:val="0"/>
      <w:numFmt w:val="bullet"/>
      <w:lvlText w:val="•"/>
      <w:lvlJc w:val="left"/>
      <w:pPr>
        <w:ind w:left="2350" w:hanging="350"/>
      </w:pPr>
      <w:rPr>
        <w:rFonts w:hint="default"/>
        <w:lang w:val="en-US" w:eastAsia="en-US" w:bidi="ar-SA"/>
      </w:rPr>
    </w:lvl>
    <w:lvl w:ilvl="7">
      <w:start w:val="0"/>
      <w:numFmt w:val="bullet"/>
      <w:lvlText w:val="•"/>
      <w:lvlJc w:val="left"/>
      <w:pPr>
        <w:ind w:left="2678" w:hanging="350"/>
      </w:pPr>
      <w:rPr>
        <w:rFonts w:hint="default"/>
        <w:lang w:val="en-US" w:eastAsia="en-US" w:bidi="ar-SA"/>
      </w:rPr>
    </w:lvl>
    <w:lvl w:ilvl="8">
      <w:start w:val="0"/>
      <w:numFmt w:val="bullet"/>
      <w:lvlText w:val="•"/>
      <w:lvlJc w:val="left"/>
      <w:pPr>
        <w:ind w:left="3007" w:hanging="350"/>
      </w:pPr>
      <w:rPr>
        <w:rFonts w:hint="default"/>
        <w:lang w:val="en-US" w:eastAsia="en-US" w:bidi="ar-SA"/>
      </w:rPr>
    </w:lvl>
  </w:abstractNum>
  <w:abstractNum w:abstractNumId="295">
    <w:multiLevelType w:val="hybridMultilevel"/>
    <w:lvl w:ilvl="0">
      <w:start w:val="0"/>
      <w:numFmt w:val="bullet"/>
      <w:lvlText w:val=""/>
      <w:lvlJc w:val="left"/>
      <w:pPr>
        <w:ind w:left="455" w:hanging="346"/>
      </w:pPr>
      <w:rPr>
        <w:rFonts w:hint="default" w:ascii="Wingdings" w:hAnsi="Wingdings" w:eastAsia="Wingdings" w:cs="Wingdings"/>
        <w:b w:val="0"/>
        <w:bCs w:val="0"/>
        <w:i w:val="0"/>
        <w:iCs w:val="0"/>
        <w:color w:val="231F20"/>
        <w:spacing w:val="0"/>
        <w:w w:val="100"/>
        <w:sz w:val="22"/>
        <w:szCs w:val="22"/>
        <w:lang w:val="en-US" w:eastAsia="en-US" w:bidi="ar-SA"/>
      </w:rPr>
    </w:lvl>
    <w:lvl w:ilvl="1">
      <w:start w:val="0"/>
      <w:numFmt w:val="bullet"/>
      <w:lvlText w:val="•"/>
      <w:lvlJc w:val="left"/>
      <w:pPr>
        <w:ind w:left="767" w:hanging="346"/>
      </w:pPr>
      <w:rPr>
        <w:rFonts w:hint="default"/>
        <w:lang w:val="en-US" w:eastAsia="en-US" w:bidi="ar-SA"/>
      </w:rPr>
    </w:lvl>
    <w:lvl w:ilvl="2">
      <w:start w:val="0"/>
      <w:numFmt w:val="bullet"/>
      <w:lvlText w:val="•"/>
      <w:lvlJc w:val="left"/>
      <w:pPr>
        <w:ind w:left="1074" w:hanging="346"/>
      </w:pPr>
      <w:rPr>
        <w:rFonts w:hint="default"/>
        <w:lang w:val="en-US" w:eastAsia="en-US" w:bidi="ar-SA"/>
      </w:rPr>
    </w:lvl>
    <w:lvl w:ilvl="3">
      <w:start w:val="0"/>
      <w:numFmt w:val="bullet"/>
      <w:lvlText w:val="•"/>
      <w:lvlJc w:val="left"/>
      <w:pPr>
        <w:ind w:left="1382" w:hanging="346"/>
      </w:pPr>
      <w:rPr>
        <w:rFonts w:hint="default"/>
        <w:lang w:val="en-US" w:eastAsia="en-US" w:bidi="ar-SA"/>
      </w:rPr>
    </w:lvl>
    <w:lvl w:ilvl="4">
      <w:start w:val="0"/>
      <w:numFmt w:val="bullet"/>
      <w:lvlText w:val="•"/>
      <w:lvlJc w:val="left"/>
      <w:pPr>
        <w:ind w:left="1689" w:hanging="346"/>
      </w:pPr>
      <w:rPr>
        <w:rFonts w:hint="default"/>
        <w:lang w:val="en-US" w:eastAsia="en-US" w:bidi="ar-SA"/>
      </w:rPr>
    </w:lvl>
    <w:lvl w:ilvl="5">
      <w:start w:val="0"/>
      <w:numFmt w:val="bullet"/>
      <w:lvlText w:val="•"/>
      <w:lvlJc w:val="left"/>
      <w:pPr>
        <w:ind w:left="1997" w:hanging="346"/>
      </w:pPr>
      <w:rPr>
        <w:rFonts w:hint="default"/>
        <w:lang w:val="en-US" w:eastAsia="en-US" w:bidi="ar-SA"/>
      </w:rPr>
    </w:lvl>
    <w:lvl w:ilvl="6">
      <w:start w:val="0"/>
      <w:numFmt w:val="bullet"/>
      <w:lvlText w:val="•"/>
      <w:lvlJc w:val="left"/>
      <w:pPr>
        <w:ind w:left="2304" w:hanging="346"/>
      </w:pPr>
      <w:rPr>
        <w:rFonts w:hint="default"/>
        <w:lang w:val="en-US" w:eastAsia="en-US" w:bidi="ar-SA"/>
      </w:rPr>
    </w:lvl>
    <w:lvl w:ilvl="7">
      <w:start w:val="0"/>
      <w:numFmt w:val="bullet"/>
      <w:lvlText w:val="•"/>
      <w:lvlJc w:val="left"/>
      <w:pPr>
        <w:ind w:left="2611" w:hanging="346"/>
      </w:pPr>
      <w:rPr>
        <w:rFonts w:hint="default"/>
        <w:lang w:val="en-US" w:eastAsia="en-US" w:bidi="ar-SA"/>
      </w:rPr>
    </w:lvl>
    <w:lvl w:ilvl="8">
      <w:start w:val="0"/>
      <w:numFmt w:val="bullet"/>
      <w:lvlText w:val="•"/>
      <w:lvlJc w:val="left"/>
      <w:pPr>
        <w:ind w:left="2919" w:hanging="346"/>
      </w:pPr>
      <w:rPr>
        <w:rFonts w:hint="default"/>
        <w:lang w:val="en-US" w:eastAsia="en-US" w:bidi="ar-SA"/>
      </w:rPr>
    </w:lvl>
  </w:abstractNum>
  <w:abstractNum w:abstractNumId="294">
    <w:multiLevelType w:val="hybridMultilevel"/>
    <w:lvl w:ilvl="0">
      <w:start w:val="1"/>
      <w:numFmt w:val="lowerRoman"/>
      <w:lvlText w:val="%1."/>
      <w:lvlJc w:val="left"/>
      <w:pPr>
        <w:ind w:left="379" w:hanging="250"/>
        <w:jc w:val="left"/>
      </w:pPr>
      <w:rPr>
        <w:rFonts w:hint="default" w:ascii="Calibri" w:hAnsi="Calibri" w:eastAsia="Calibri" w:cs="Calibri"/>
        <w:b w:val="0"/>
        <w:bCs w:val="0"/>
        <w:i w:val="0"/>
        <w:iCs w:val="0"/>
        <w:color w:val="231F20"/>
        <w:spacing w:val="0"/>
        <w:w w:val="100"/>
        <w:sz w:val="22"/>
        <w:szCs w:val="22"/>
        <w:lang w:val="en-US" w:eastAsia="en-US" w:bidi="ar-SA"/>
      </w:rPr>
    </w:lvl>
    <w:lvl w:ilvl="1">
      <w:start w:val="0"/>
      <w:numFmt w:val="bullet"/>
      <w:lvlText w:val="•"/>
      <w:lvlJc w:val="left"/>
      <w:pPr>
        <w:ind w:left="708" w:hanging="250"/>
      </w:pPr>
      <w:rPr>
        <w:rFonts w:hint="default"/>
        <w:lang w:val="en-US" w:eastAsia="en-US" w:bidi="ar-SA"/>
      </w:rPr>
    </w:lvl>
    <w:lvl w:ilvl="2">
      <w:start w:val="0"/>
      <w:numFmt w:val="bullet"/>
      <w:lvlText w:val="•"/>
      <w:lvlJc w:val="left"/>
      <w:pPr>
        <w:ind w:left="1036" w:hanging="250"/>
      </w:pPr>
      <w:rPr>
        <w:rFonts w:hint="default"/>
        <w:lang w:val="en-US" w:eastAsia="en-US" w:bidi="ar-SA"/>
      </w:rPr>
    </w:lvl>
    <w:lvl w:ilvl="3">
      <w:start w:val="0"/>
      <w:numFmt w:val="bullet"/>
      <w:lvlText w:val="•"/>
      <w:lvlJc w:val="left"/>
      <w:pPr>
        <w:ind w:left="1365" w:hanging="250"/>
      </w:pPr>
      <w:rPr>
        <w:rFonts w:hint="default"/>
        <w:lang w:val="en-US" w:eastAsia="en-US" w:bidi="ar-SA"/>
      </w:rPr>
    </w:lvl>
    <w:lvl w:ilvl="4">
      <w:start w:val="0"/>
      <w:numFmt w:val="bullet"/>
      <w:lvlText w:val="•"/>
      <w:lvlJc w:val="left"/>
      <w:pPr>
        <w:ind w:left="1693" w:hanging="250"/>
      </w:pPr>
      <w:rPr>
        <w:rFonts w:hint="default"/>
        <w:lang w:val="en-US" w:eastAsia="en-US" w:bidi="ar-SA"/>
      </w:rPr>
    </w:lvl>
    <w:lvl w:ilvl="5">
      <w:start w:val="0"/>
      <w:numFmt w:val="bullet"/>
      <w:lvlText w:val="•"/>
      <w:lvlJc w:val="left"/>
      <w:pPr>
        <w:ind w:left="2022" w:hanging="250"/>
      </w:pPr>
      <w:rPr>
        <w:rFonts w:hint="default"/>
        <w:lang w:val="en-US" w:eastAsia="en-US" w:bidi="ar-SA"/>
      </w:rPr>
    </w:lvl>
    <w:lvl w:ilvl="6">
      <w:start w:val="0"/>
      <w:numFmt w:val="bullet"/>
      <w:lvlText w:val="•"/>
      <w:lvlJc w:val="left"/>
      <w:pPr>
        <w:ind w:left="2350" w:hanging="250"/>
      </w:pPr>
      <w:rPr>
        <w:rFonts w:hint="default"/>
        <w:lang w:val="en-US" w:eastAsia="en-US" w:bidi="ar-SA"/>
      </w:rPr>
    </w:lvl>
    <w:lvl w:ilvl="7">
      <w:start w:val="0"/>
      <w:numFmt w:val="bullet"/>
      <w:lvlText w:val="•"/>
      <w:lvlJc w:val="left"/>
      <w:pPr>
        <w:ind w:left="2678" w:hanging="250"/>
      </w:pPr>
      <w:rPr>
        <w:rFonts w:hint="default"/>
        <w:lang w:val="en-US" w:eastAsia="en-US" w:bidi="ar-SA"/>
      </w:rPr>
    </w:lvl>
    <w:lvl w:ilvl="8">
      <w:start w:val="0"/>
      <w:numFmt w:val="bullet"/>
      <w:lvlText w:val="•"/>
      <w:lvlJc w:val="left"/>
      <w:pPr>
        <w:ind w:left="3007" w:hanging="250"/>
      </w:pPr>
      <w:rPr>
        <w:rFonts w:hint="default"/>
        <w:lang w:val="en-US" w:eastAsia="en-US" w:bidi="ar-SA"/>
      </w:rPr>
    </w:lvl>
  </w:abstractNum>
  <w:abstractNum w:abstractNumId="293">
    <w:multiLevelType w:val="hybridMultilevel"/>
    <w:lvl w:ilvl="0">
      <w:start w:val="0"/>
      <w:numFmt w:val="bullet"/>
      <w:lvlText w:val=""/>
      <w:lvlJc w:val="left"/>
      <w:pPr>
        <w:ind w:left="455" w:hanging="346"/>
      </w:pPr>
      <w:rPr>
        <w:rFonts w:hint="default" w:ascii="Wingdings" w:hAnsi="Wingdings" w:eastAsia="Wingdings" w:cs="Wingdings"/>
        <w:b w:val="0"/>
        <w:bCs w:val="0"/>
        <w:i w:val="0"/>
        <w:iCs w:val="0"/>
        <w:color w:val="231F20"/>
        <w:spacing w:val="0"/>
        <w:w w:val="100"/>
        <w:sz w:val="22"/>
        <w:szCs w:val="22"/>
        <w:lang w:val="en-US" w:eastAsia="en-US" w:bidi="ar-SA"/>
      </w:rPr>
    </w:lvl>
    <w:lvl w:ilvl="1">
      <w:start w:val="0"/>
      <w:numFmt w:val="bullet"/>
      <w:lvlText w:val="•"/>
      <w:lvlJc w:val="left"/>
      <w:pPr>
        <w:ind w:left="767" w:hanging="346"/>
      </w:pPr>
      <w:rPr>
        <w:rFonts w:hint="default"/>
        <w:lang w:val="en-US" w:eastAsia="en-US" w:bidi="ar-SA"/>
      </w:rPr>
    </w:lvl>
    <w:lvl w:ilvl="2">
      <w:start w:val="0"/>
      <w:numFmt w:val="bullet"/>
      <w:lvlText w:val="•"/>
      <w:lvlJc w:val="left"/>
      <w:pPr>
        <w:ind w:left="1074" w:hanging="346"/>
      </w:pPr>
      <w:rPr>
        <w:rFonts w:hint="default"/>
        <w:lang w:val="en-US" w:eastAsia="en-US" w:bidi="ar-SA"/>
      </w:rPr>
    </w:lvl>
    <w:lvl w:ilvl="3">
      <w:start w:val="0"/>
      <w:numFmt w:val="bullet"/>
      <w:lvlText w:val="•"/>
      <w:lvlJc w:val="left"/>
      <w:pPr>
        <w:ind w:left="1382" w:hanging="346"/>
      </w:pPr>
      <w:rPr>
        <w:rFonts w:hint="default"/>
        <w:lang w:val="en-US" w:eastAsia="en-US" w:bidi="ar-SA"/>
      </w:rPr>
    </w:lvl>
    <w:lvl w:ilvl="4">
      <w:start w:val="0"/>
      <w:numFmt w:val="bullet"/>
      <w:lvlText w:val="•"/>
      <w:lvlJc w:val="left"/>
      <w:pPr>
        <w:ind w:left="1689" w:hanging="346"/>
      </w:pPr>
      <w:rPr>
        <w:rFonts w:hint="default"/>
        <w:lang w:val="en-US" w:eastAsia="en-US" w:bidi="ar-SA"/>
      </w:rPr>
    </w:lvl>
    <w:lvl w:ilvl="5">
      <w:start w:val="0"/>
      <w:numFmt w:val="bullet"/>
      <w:lvlText w:val="•"/>
      <w:lvlJc w:val="left"/>
      <w:pPr>
        <w:ind w:left="1997" w:hanging="346"/>
      </w:pPr>
      <w:rPr>
        <w:rFonts w:hint="default"/>
        <w:lang w:val="en-US" w:eastAsia="en-US" w:bidi="ar-SA"/>
      </w:rPr>
    </w:lvl>
    <w:lvl w:ilvl="6">
      <w:start w:val="0"/>
      <w:numFmt w:val="bullet"/>
      <w:lvlText w:val="•"/>
      <w:lvlJc w:val="left"/>
      <w:pPr>
        <w:ind w:left="2304" w:hanging="346"/>
      </w:pPr>
      <w:rPr>
        <w:rFonts w:hint="default"/>
        <w:lang w:val="en-US" w:eastAsia="en-US" w:bidi="ar-SA"/>
      </w:rPr>
    </w:lvl>
    <w:lvl w:ilvl="7">
      <w:start w:val="0"/>
      <w:numFmt w:val="bullet"/>
      <w:lvlText w:val="•"/>
      <w:lvlJc w:val="left"/>
      <w:pPr>
        <w:ind w:left="2611" w:hanging="346"/>
      </w:pPr>
      <w:rPr>
        <w:rFonts w:hint="default"/>
        <w:lang w:val="en-US" w:eastAsia="en-US" w:bidi="ar-SA"/>
      </w:rPr>
    </w:lvl>
    <w:lvl w:ilvl="8">
      <w:start w:val="0"/>
      <w:numFmt w:val="bullet"/>
      <w:lvlText w:val="•"/>
      <w:lvlJc w:val="left"/>
      <w:pPr>
        <w:ind w:left="2919" w:hanging="346"/>
      </w:pPr>
      <w:rPr>
        <w:rFonts w:hint="default"/>
        <w:lang w:val="en-US" w:eastAsia="en-US" w:bidi="ar-SA"/>
      </w:rPr>
    </w:lvl>
  </w:abstractNum>
  <w:abstractNum w:abstractNumId="292">
    <w:multiLevelType w:val="hybridMultilevel"/>
    <w:lvl w:ilvl="0">
      <w:start w:val="3"/>
      <w:numFmt w:val="lowerRoman"/>
      <w:lvlText w:val="%1."/>
      <w:lvlJc w:val="left"/>
      <w:pPr>
        <w:ind w:left="379" w:hanging="350"/>
        <w:jc w:val="left"/>
      </w:pPr>
      <w:rPr>
        <w:rFonts w:hint="default" w:ascii="Calibri" w:hAnsi="Calibri" w:eastAsia="Calibri" w:cs="Calibri"/>
        <w:b w:val="0"/>
        <w:bCs w:val="0"/>
        <w:i w:val="0"/>
        <w:iCs w:val="0"/>
        <w:color w:val="231F20"/>
        <w:spacing w:val="-3"/>
        <w:w w:val="100"/>
        <w:sz w:val="22"/>
        <w:szCs w:val="22"/>
        <w:lang w:val="en-US" w:eastAsia="en-US" w:bidi="ar-SA"/>
      </w:rPr>
    </w:lvl>
    <w:lvl w:ilvl="1">
      <w:start w:val="0"/>
      <w:numFmt w:val="bullet"/>
      <w:lvlText w:val="•"/>
      <w:lvlJc w:val="left"/>
      <w:pPr>
        <w:ind w:left="708" w:hanging="350"/>
      </w:pPr>
      <w:rPr>
        <w:rFonts w:hint="default"/>
        <w:lang w:val="en-US" w:eastAsia="en-US" w:bidi="ar-SA"/>
      </w:rPr>
    </w:lvl>
    <w:lvl w:ilvl="2">
      <w:start w:val="0"/>
      <w:numFmt w:val="bullet"/>
      <w:lvlText w:val="•"/>
      <w:lvlJc w:val="left"/>
      <w:pPr>
        <w:ind w:left="1036" w:hanging="350"/>
      </w:pPr>
      <w:rPr>
        <w:rFonts w:hint="default"/>
        <w:lang w:val="en-US" w:eastAsia="en-US" w:bidi="ar-SA"/>
      </w:rPr>
    </w:lvl>
    <w:lvl w:ilvl="3">
      <w:start w:val="0"/>
      <w:numFmt w:val="bullet"/>
      <w:lvlText w:val="•"/>
      <w:lvlJc w:val="left"/>
      <w:pPr>
        <w:ind w:left="1365" w:hanging="350"/>
      </w:pPr>
      <w:rPr>
        <w:rFonts w:hint="default"/>
        <w:lang w:val="en-US" w:eastAsia="en-US" w:bidi="ar-SA"/>
      </w:rPr>
    </w:lvl>
    <w:lvl w:ilvl="4">
      <w:start w:val="0"/>
      <w:numFmt w:val="bullet"/>
      <w:lvlText w:val="•"/>
      <w:lvlJc w:val="left"/>
      <w:pPr>
        <w:ind w:left="1693" w:hanging="350"/>
      </w:pPr>
      <w:rPr>
        <w:rFonts w:hint="default"/>
        <w:lang w:val="en-US" w:eastAsia="en-US" w:bidi="ar-SA"/>
      </w:rPr>
    </w:lvl>
    <w:lvl w:ilvl="5">
      <w:start w:val="0"/>
      <w:numFmt w:val="bullet"/>
      <w:lvlText w:val="•"/>
      <w:lvlJc w:val="left"/>
      <w:pPr>
        <w:ind w:left="2022" w:hanging="350"/>
      </w:pPr>
      <w:rPr>
        <w:rFonts w:hint="default"/>
        <w:lang w:val="en-US" w:eastAsia="en-US" w:bidi="ar-SA"/>
      </w:rPr>
    </w:lvl>
    <w:lvl w:ilvl="6">
      <w:start w:val="0"/>
      <w:numFmt w:val="bullet"/>
      <w:lvlText w:val="•"/>
      <w:lvlJc w:val="left"/>
      <w:pPr>
        <w:ind w:left="2350" w:hanging="350"/>
      </w:pPr>
      <w:rPr>
        <w:rFonts w:hint="default"/>
        <w:lang w:val="en-US" w:eastAsia="en-US" w:bidi="ar-SA"/>
      </w:rPr>
    </w:lvl>
    <w:lvl w:ilvl="7">
      <w:start w:val="0"/>
      <w:numFmt w:val="bullet"/>
      <w:lvlText w:val="•"/>
      <w:lvlJc w:val="left"/>
      <w:pPr>
        <w:ind w:left="2678" w:hanging="350"/>
      </w:pPr>
      <w:rPr>
        <w:rFonts w:hint="default"/>
        <w:lang w:val="en-US" w:eastAsia="en-US" w:bidi="ar-SA"/>
      </w:rPr>
    </w:lvl>
    <w:lvl w:ilvl="8">
      <w:start w:val="0"/>
      <w:numFmt w:val="bullet"/>
      <w:lvlText w:val="•"/>
      <w:lvlJc w:val="left"/>
      <w:pPr>
        <w:ind w:left="3007" w:hanging="350"/>
      </w:pPr>
      <w:rPr>
        <w:rFonts w:hint="default"/>
        <w:lang w:val="en-US" w:eastAsia="en-US" w:bidi="ar-SA"/>
      </w:rPr>
    </w:lvl>
  </w:abstractNum>
  <w:abstractNum w:abstractNumId="291">
    <w:multiLevelType w:val="hybridMultilevel"/>
    <w:lvl w:ilvl="0">
      <w:start w:val="9"/>
      <w:numFmt w:val="lowerRoman"/>
      <w:lvlText w:val="%1."/>
      <w:lvlJc w:val="left"/>
      <w:pPr>
        <w:ind w:left="379" w:hanging="346"/>
        <w:jc w:val="left"/>
      </w:pPr>
      <w:rPr>
        <w:rFonts w:hint="default" w:ascii="Calibri" w:hAnsi="Calibri" w:eastAsia="Calibri" w:cs="Calibri"/>
        <w:b w:val="0"/>
        <w:bCs w:val="0"/>
        <w:i w:val="0"/>
        <w:iCs w:val="0"/>
        <w:color w:val="231F20"/>
        <w:spacing w:val="-1"/>
        <w:w w:val="100"/>
        <w:sz w:val="22"/>
        <w:szCs w:val="22"/>
        <w:lang w:val="en-US" w:eastAsia="en-US" w:bidi="ar-SA"/>
      </w:rPr>
    </w:lvl>
    <w:lvl w:ilvl="1">
      <w:start w:val="0"/>
      <w:numFmt w:val="bullet"/>
      <w:lvlText w:val="•"/>
      <w:lvlJc w:val="left"/>
      <w:pPr>
        <w:ind w:left="708" w:hanging="346"/>
      </w:pPr>
      <w:rPr>
        <w:rFonts w:hint="default"/>
        <w:lang w:val="en-US" w:eastAsia="en-US" w:bidi="ar-SA"/>
      </w:rPr>
    </w:lvl>
    <w:lvl w:ilvl="2">
      <w:start w:val="0"/>
      <w:numFmt w:val="bullet"/>
      <w:lvlText w:val="•"/>
      <w:lvlJc w:val="left"/>
      <w:pPr>
        <w:ind w:left="1036" w:hanging="346"/>
      </w:pPr>
      <w:rPr>
        <w:rFonts w:hint="default"/>
        <w:lang w:val="en-US" w:eastAsia="en-US" w:bidi="ar-SA"/>
      </w:rPr>
    </w:lvl>
    <w:lvl w:ilvl="3">
      <w:start w:val="0"/>
      <w:numFmt w:val="bullet"/>
      <w:lvlText w:val="•"/>
      <w:lvlJc w:val="left"/>
      <w:pPr>
        <w:ind w:left="1365" w:hanging="346"/>
      </w:pPr>
      <w:rPr>
        <w:rFonts w:hint="default"/>
        <w:lang w:val="en-US" w:eastAsia="en-US" w:bidi="ar-SA"/>
      </w:rPr>
    </w:lvl>
    <w:lvl w:ilvl="4">
      <w:start w:val="0"/>
      <w:numFmt w:val="bullet"/>
      <w:lvlText w:val="•"/>
      <w:lvlJc w:val="left"/>
      <w:pPr>
        <w:ind w:left="1693" w:hanging="346"/>
      </w:pPr>
      <w:rPr>
        <w:rFonts w:hint="default"/>
        <w:lang w:val="en-US" w:eastAsia="en-US" w:bidi="ar-SA"/>
      </w:rPr>
    </w:lvl>
    <w:lvl w:ilvl="5">
      <w:start w:val="0"/>
      <w:numFmt w:val="bullet"/>
      <w:lvlText w:val="•"/>
      <w:lvlJc w:val="left"/>
      <w:pPr>
        <w:ind w:left="2022" w:hanging="346"/>
      </w:pPr>
      <w:rPr>
        <w:rFonts w:hint="default"/>
        <w:lang w:val="en-US" w:eastAsia="en-US" w:bidi="ar-SA"/>
      </w:rPr>
    </w:lvl>
    <w:lvl w:ilvl="6">
      <w:start w:val="0"/>
      <w:numFmt w:val="bullet"/>
      <w:lvlText w:val="•"/>
      <w:lvlJc w:val="left"/>
      <w:pPr>
        <w:ind w:left="2350" w:hanging="346"/>
      </w:pPr>
      <w:rPr>
        <w:rFonts w:hint="default"/>
        <w:lang w:val="en-US" w:eastAsia="en-US" w:bidi="ar-SA"/>
      </w:rPr>
    </w:lvl>
    <w:lvl w:ilvl="7">
      <w:start w:val="0"/>
      <w:numFmt w:val="bullet"/>
      <w:lvlText w:val="•"/>
      <w:lvlJc w:val="left"/>
      <w:pPr>
        <w:ind w:left="2678" w:hanging="346"/>
      </w:pPr>
      <w:rPr>
        <w:rFonts w:hint="default"/>
        <w:lang w:val="en-US" w:eastAsia="en-US" w:bidi="ar-SA"/>
      </w:rPr>
    </w:lvl>
    <w:lvl w:ilvl="8">
      <w:start w:val="0"/>
      <w:numFmt w:val="bullet"/>
      <w:lvlText w:val="•"/>
      <w:lvlJc w:val="left"/>
      <w:pPr>
        <w:ind w:left="3007" w:hanging="346"/>
      </w:pPr>
      <w:rPr>
        <w:rFonts w:hint="default"/>
        <w:lang w:val="en-US" w:eastAsia="en-US" w:bidi="ar-SA"/>
      </w:rPr>
    </w:lvl>
  </w:abstractNum>
  <w:abstractNum w:abstractNumId="290">
    <w:multiLevelType w:val="hybridMultilevel"/>
    <w:lvl w:ilvl="0">
      <w:start w:val="0"/>
      <w:numFmt w:val="bullet"/>
      <w:lvlText w:val=""/>
      <w:lvlJc w:val="left"/>
      <w:pPr>
        <w:ind w:left="455" w:hanging="346"/>
      </w:pPr>
      <w:rPr>
        <w:rFonts w:hint="default" w:ascii="Wingdings" w:hAnsi="Wingdings" w:eastAsia="Wingdings" w:cs="Wingdings"/>
        <w:b w:val="0"/>
        <w:bCs w:val="0"/>
        <w:i w:val="0"/>
        <w:iCs w:val="0"/>
        <w:color w:val="231F20"/>
        <w:spacing w:val="0"/>
        <w:w w:val="100"/>
        <w:sz w:val="22"/>
        <w:szCs w:val="22"/>
        <w:lang w:val="en-US" w:eastAsia="en-US" w:bidi="ar-SA"/>
      </w:rPr>
    </w:lvl>
    <w:lvl w:ilvl="1">
      <w:start w:val="0"/>
      <w:numFmt w:val="bullet"/>
      <w:lvlText w:val="•"/>
      <w:lvlJc w:val="left"/>
      <w:pPr>
        <w:ind w:left="767" w:hanging="346"/>
      </w:pPr>
      <w:rPr>
        <w:rFonts w:hint="default"/>
        <w:lang w:val="en-US" w:eastAsia="en-US" w:bidi="ar-SA"/>
      </w:rPr>
    </w:lvl>
    <w:lvl w:ilvl="2">
      <w:start w:val="0"/>
      <w:numFmt w:val="bullet"/>
      <w:lvlText w:val="•"/>
      <w:lvlJc w:val="left"/>
      <w:pPr>
        <w:ind w:left="1074" w:hanging="346"/>
      </w:pPr>
      <w:rPr>
        <w:rFonts w:hint="default"/>
        <w:lang w:val="en-US" w:eastAsia="en-US" w:bidi="ar-SA"/>
      </w:rPr>
    </w:lvl>
    <w:lvl w:ilvl="3">
      <w:start w:val="0"/>
      <w:numFmt w:val="bullet"/>
      <w:lvlText w:val="•"/>
      <w:lvlJc w:val="left"/>
      <w:pPr>
        <w:ind w:left="1382" w:hanging="346"/>
      </w:pPr>
      <w:rPr>
        <w:rFonts w:hint="default"/>
        <w:lang w:val="en-US" w:eastAsia="en-US" w:bidi="ar-SA"/>
      </w:rPr>
    </w:lvl>
    <w:lvl w:ilvl="4">
      <w:start w:val="0"/>
      <w:numFmt w:val="bullet"/>
      <w:lvlText w:val="•"/>
      <w:lvlJc w:val="left"/>
      <w:pPr>
        <w:ind w:left="1689" w:hanging="346"/>
      </w:pPr>
      <w:rPr>
        <w:rFonts w:hint="default"/>
        <w:lang w:val="en-US" w:eastAsia="en-US" w:bidi="ar-SA"/>
      </w:rPr>
    </w:lvl>
    <w:lvl w:ilvl="5">
      <w:start w:val="0"/>
      <w:numFmt w:val="bullet"/>
      <w:lvlText w:val="•"/>
      <w:lvlJc w:val="left"/>
      <w:pPr>
        <w:ind w:left="1997" w:hanging="346"/>
      </w:pPr>
      <w:rPr>
        <w:rFonts w:hint="default"/>
        <w:lang w:val="en-US" w:eastAsia="en-US" w:bidi="ar-SA"/>
      </w:rPr>
    </w:lvl>
    <w:lvl w:ilvl="6">
      <w:start w:val="0"/>
      <w:numFmt w:val="bullet"/>
      <w:lvlText w:val="•"/>
      <w:lvlJc w:val="left"/>
      <w:pPr>
        <w:ind w:left="2304" w:hanging="346"/>
      </w:pPr>
      <w:rPr>
        <w:rFonts w:hint="default"/>
        <w:lang w:val="en-US" w:eastAsia="en-US" w:bidi="ar-SA"/>
      </w:rPr>
    </w:lvl>
    <w:lvl w:ilvl="7">
      <w:start w:val="0"/>
      <w:numFmt w:val="bullet"/>
      <w:lvlText w:val="•"/>
      <w:lvlJc w:val="left"/>
      <w:pPr>
        <w:ind w:left="2611" w:hanging="346"/>
      </w:pPr>
      <w:rPr>
        <w:rFonts w:hint="default"/>
        <w:lang w:val="en-US" w:eastAsia="en-US" w:bidi="ar-SA"/>
      </w:rPr>
    </w:lvl>
    <w:lvl w:ilvl="8">
      <w:start w:val="0"/>
      <w:numFmt w:val="bullet"/>
      <w:lvlText w:val="•"/>
      <w:lvlJc w:val="left"/>
      <w:pPr>
        <w:ind w:left="2919" w:hanging="346"/>
      </w:pPr>
      <w:rPr>
        <w:rFonts w:hint="default"/>
        <w:lang w:val="en-US" w:eastAsia="en-US" w:bidi="ar-SA"/>
      </w:rPr>
    </w:lvl>
  </w:abstractNum>
  <w:abstractNum w:abstractNumId="289">
    <w:multiLevelType w:val="hybridMultilevel"/>
    <w:lvl w:ilvl="0">
      <w:start w:val="1"/>
      <w:numFmt w:val="lowerRoman"/>
      <w:lvlText w:val="%1."/>
      <w:lvlJc w:val="left"/>
      <w:pPr>
        <w:ind w:left="379" w:hanging="250"/>
        <w:jc w:val="right"/>
      </w:pPr>
      <w:rPr>
        <w:rFonts w:hint="default" w:ascii="Calibri" w:hAnsi="Calibri" w:eastAsia="Calibri" w:cs="Calibri"/>
        <w:b w:val="0"/>
        <w:bCs w:val="0"/>
        <w:i w:val="0"/>
        <w:iCs w:val="0"/>
        <w:color w:val="231F20"/>
        <w:spacing w:val="0"/>
        <w:w w:val="100"/>
        <w:sz w:val="22"/>
        <w:szCs w:val="22"/>
        <w:lang w:val="en-US" w:eastAsia="en-US" w:bidi="ar-SA"/>
      </w:rPr>
    </w:lvl>
    <w:lvl w:ilvl="1">
      <w:start w:val="0"/>
      <w:numFmt w:val="bullet"/>
      <w:lvlText w:val="•"/>
      <w:lvlJc w:val="left"/>
      <w:pPr>
        <w:ind w:left="708" w:hanging="250"/>
      </w:pPr>
      <w:rPr>
        <w:rFonts w:hint="default"/>
        <w:lang w:val="en-US" w:eastAsia="en-US" w:bidi="ar-SA"/>
      </w:rPr>
    </w:lvl>
    <w:lvl w:ilvl="2">
      <w:start w:val="0"/>
      <w:numFmt w:val="bullet"/>
      <w:lvlText w:val="•"/>
      <w:lvlJc w:val="left"/>
      <w:pPr>
        <w:ind w:left="1036" w:hanging="250"/>
      </w:pPr>
      <w:rPr>
        <w:rFonts w:hint="default"/>
        <w:lang w:val="en-US" w:eastAsia="en-US" w:bidi="ar-SA"/>
      </w:rPr>
    </w:lvl>
    <w:lvl w:ilvl="3">
      <w:start w:val="0"/>
      <w:numFmt w:val="bullet"/>
      <w:lvlText w:val="•"/>
      <w:lvlJc w:val="left"/>
      <w:pPr>
        <w:ind w:left="1365" w:hanging="250"/>
      </w:pPr>
      <w:rPr>
        <w:rFonts w:hint="default"/>
        <w:lang w:val="en-US" w:eastAsia="en-US" w:bidi="ar-SA"/>
      </w:rPr>
    </w:lvl>
    <w:lvl w:ilvl="4">
      <w:start w:val="0"/>
      <w:numFmt w:val="bullet"/>
      <w:lvlText w:val="•"/>
      <w:lvlJc w:val="left"/>
      <w:pPr>
        <w:ind w:left="1693" w:hanging="250"/>
      </w:pPr>
      <w:rPr>
        <w:rFonts w:hint="default"/>
        <w:lang w:val="en-US" w:eastAsia="en-US" w:bidi="ar-SA"/>
      </w:rPr>
    </w:lvl>
    <w:lvl w:ilvl="5">
      <w:start w:val="0"/>
      <w:numFmt w:val="bullet"/>
      <w:lvlText w:val="•"/>
      <w:lvlJc w:val="left"/>
      <w:pPr>
        <w:ind w:left="2022" w:hanging="250"/>
      </w:pPr>
      <w:rPr>
        <w:rFonts w:hint="default"/>
        <w:lang w:val="en-US" w:eastAsia="en-US" w:bidi="ar-SA"/>
      </w:rPr>
    </w:lvl>
    <w:lvl w:ilvl="6">
      <w:start w:val="0"/>
      <w:numFmt w:val="bullet"/>
      <w:lvlText w:val="•"/>
      <w:lvlJc w:val="left"/>
      <w:pPr>
        <w:ind w:left="2350" w:hanging="250"/>
      </w:pPr>
      <w:rPr>
        <w:rFonts w:hint="default"/>
        <w:lang w:val="en-US" w:eastAsia="en-US" w:bidi="ar-SA"/>
      </w:rPr>
    </w:lvl>
    <w:lvl w:ilvl="7">
      <w:start w:val="0"/>
      <w:numFmt w:val="bullet"/>
      <w:lvlText w:val="•"/>
      <w:lvlJc w:val="left"/>
      <w:pPr>
        <w:ind w:left="2678" w:hanging="250"/>
      </w:pPr>
      <w:rPr>
        <w:rFonts w:hint="default"/>
        <w:lang w:val="en-US" w:eastAsia="en-US" w:bidi="ar-SA"/>
      </w:rPr>
    </w:lvl>
    <w:lvl w:ilvl="8">
      <w:start w:val="0"/>
      <w:numFmt w:val="bullet"/>
      <w:lvlText w:val="•"/>
      <w:lvlJc w:val="left"/>
      <w:pPr>
        <w:ind w:left="3007" w:hanging="250"/>
      </w:pPr>
      <w:rPr>
        <w:rFonts w:hint="default"/>
        <w:lang w:val="en-US" w:eastAsia="en-US" w:bidi="ar-SA"/>
      </w:rPr>
    </w:lvl>
  </w:abstractNum>
  <w:abstractNum w:abstractNumId="288">
    <w:multiLevelType w:val="hybridMultilevel"/>
    <w:lvl w:ilvl="0">
      <w:start w:val="0"/>
      <w:numFmt w:val="bullet"/>
      <w:lvlText w:val=""/>
      <w:lvlJc w:val="left"/>
      <w:pPr>
        <w:ind w:left="455" w:hanging="346"/>
      </w:pPr>
      <w:rPr>
        <w:rFonts w:hint="default" w:ascii="Wingdings" w:hAnsi="Wingdings" w:eastAsia="Wingdings" w:cs="Wingdings"/>
        <w:b w:val="0"/>
        <w:bCs w:val="0"/>
        <w:i w:val="0"/>
        <w:iCs w:val="0"/>
        <w:color w:val="231F20"/>
        <w:spacing w:val="0"/>
        <w:w w:val="100"/>
        <w:sz w:val="22"/>
        <w:szCs w:val="22"/>
        <w:lang w:val="en-US" w:eastAsia="en-US" w:bidi="ar-SA"/>
      </w:rPr>
    </w:lvl>
    <w:lvl w:ilvl="1">
      <w:start w:val="0"/>
      <w:numFmt w:val="bullet"/>
      <w:lvlText w:val="•"/>
      <w:lvlJc w:val="left"/>
      <w:pPr>
        <w:ind w:left="767" w:hanging="346"/>
      </w:pPr>
      <w:rPr>
        <w:rFonts w:hint="default"/>
        <w:lang w:val="en-US" w:eastAsia="en-US" w:bidi="ar-SA"/>
      </w:rPr>
    </w:lvl>
    <w:lvl w:ilvl="2">
      <w:start w:val="0"/>
      <w:numFmt w:val="bullet"/>
      <w:lvlText w:val="•"/>
      <w:lvlJc w:val="left"/>
      <w:pPr>
        <w:ind w:left="1074" w:hanging="346"/>
      </w:pPr>
      <w:rPr>
        <w:rFonts w:hint="default"/>
        <w:lang w:val="en-US" w:eastAsia="en-US" w:bidi="ar-SA"/>
      </w:rPr>
    </w:lvl>
    <w:lvl w:ilvl="3">
      <w:start w:val="0"/>
      <w:numFmt w:val="bullet"/>
      <w:lvlText w:val="•"/>
      <w:lvlJc w:val="left"/>
      <w:pPr>
        <w:ind w:left="1382" w:hanging="346"/>
      </w:pPr>
      <w:rPr>
        <w:rFonts w:hint="default"/>
        <w:lang w:val="en-US" w:eastAsia="en-US" w:bidi="ar-SA"/>
      </w:rPr>
    </w:lvl>
    <w:lvl w:ilvl="4">
      <w:start w:val="0"/>
      <w:numFmt w:val="bullet"/>
      <w:lvlText w:val="•"/>
      <w:lvlJc w:val="left"/>
      <w:pPr>
        <w:ind w:left="1689" w:hanging="346"/>
      </w:pPr>
      <w:rPr>
        <w:rFonts w:hint="default"/>
        <w:lang w:val="en-US" w:eastAsia="en-US" w:bidi="ar-SA"/>
      </w:rPr>
    </w:lvl>
    <w:lvl w:ilvl="5">
      <w:start w:val="0"/>
      <w:numFmt w:val="bullet"/>
      <w:lvlText w:val="•"/>
      <w:lvlJc w:val="left"/>
      <w:pPr>
        <w:ind w:left="1997" w:hanging="346"/>
      </w:pPr>
      <w:rPr>
        <w:rFonts w:hint="default"/>
        <w:lang w:val="en-US" w:eastAsia="en-US" w:bidi="ar-SA"/>
      </w:rPr>
    </w:lvl>
    <w:lvl w:ilvl="6">
      <w:start w:val="0"/>
      <w:numFmt w:val="bullet"/>
      <w:lvlText w:val="•"/>
      <w:lvlJc w:val="left"/>
      <w:pPr>
        <w:ind w:left="2304" w:hanging="346"/>
      </w:pPr>
      <w:rPr>
        <w:rFonts w:hint="default"/>
        <w:lang w:val="en-US" w:eastAsia="en-US" w:bidi="ar-SA"/>
      </w:rPr>
    </w:lvl>
    <w:lvl w:ilvl="7">
      <w:start w:val="0"/>
      <w:numFmt w:val="bullet"/>
      <w:lvlText w:val="•"/>
      <w:lvlJc w:val="left"/>
      <w:pPr>
        <w:ind w:left="2611" w:hanging="346"/>
      </w:pPr>
      <w:rPr>
        <w:rFonts w:hint="default"/>
        <w:lang w:val="en-US" w:eastAsia="en-US" w:bidi="ar-SA"/>
      </w:rPr>
    </w:lvl>
    <w:lvl w:ilvl="8">
      <w:start w:val="0"/>
      <w:numFmt w:val="bullet"/>
      <w:lvlText w:val="•"/>
      <w:lvlJc w:val="left"/>
      <w:pPr>
        <w:ind w:left="2919" w:hanging="346"/>
      </w:pPr>
      <w:rPr>
        <w:rFonts w:hint="default"/>
        <w:lang w:val="en-US" w:eastAsia="en-US" w:bidi="ar-SA"/>
      </w:rPr>
    </w:lvl>
  </w:abstractNum>
  <w:abstractNum w:abstractNumId="287">
    <w:multiLevelType w:val="hybridMultilevel"/>
    <w:lvl w:ilvl="0">
      <w:start w:val="1"/>
      <w:numFmt w:val="upperRoman"/>
      <w:lvlText w:val="%1."/>
      <w:lvlJc w:val="left"/>
      <w:pPr>
        <w:ind w:left="379" w:hanging="255"/>
        <w:jc w:val="left"/>
      </w:pPr>
      <w:rPr>
        <w:rFonts w:hint="default" w:ascii="Calibri" w:hAnsi="Calibri" w:eastAsia="Calibri" w:cs="Calibri"/>
        <w:b w:val="0"/>
        <w:bCs w:val="0"/>
        <w:i w:val="0"/>
        <w:iCs w:val="0"/>
        <w:color w:val="231F20"/>
        <w:spacing w:val="0"/>
        <w:w w:val="100"/>
        <w:sz w:val="22"/>
        <w:szCs w:val="22"/>
        <w:lang w:val="en-US" w:eastAsia="en-US" w:bidi="ar-SA"/>
      </w:rPr>
    </w:lvl>
    <w:lvl w:ilvl="1">
      <w:start w:val="0"/>
      <w:numFmt w:val="bullet"/>
      <w:lvlText w:val="•"/>
      <w:lvlJc w:val="left"/>
      <w:pPr>
        <w:ind w:left="708" w:hanging="255"/>
      </w:pPr>
      <w:rPr>
        <w:rFonts w:hint="default"/>
        <w:lang w:val="en-US" w:eastAsia="en-US" w:bidi="ar-SA"/>
      </w:rPr>
    </w:lvl>
    <w:lvl w:ilvl="2">
      <w:start w:val="0"/>
      <w:numFmt w:val="bullet"/>
      <w:lvlText w:val="•"/>
      <w:lvlJc w:val="left"/>
      <w:pPr>
        <w:ind w:left="1036" w:hanging="255"/>
      </w:pPr>
      <w:rPr>
        <w:rFonts w:hint="default"/>
        <w:lang w:val="en-US" w:eastAsia="en-US" w:bidi="ar-SA"/>
      </w:rPr>
    </w:lvl>
    <w:lvl w:ilvl="3">
      <w:start w:val="0"/>
      <w:numFmt w:val="bullet"/>
      <w:lvlText w:val="•"/>
      <w:lvlJc w:val="left"/>
      <w:pPr>
        <w:ind w:left="1365" w:hanging="255"/>
      </w:pPr>
      <w:rPr>
        <w:rFonts w:hint="default"/>
        <w:lang w:val="en-US" w:eastAsia="en-US" w:bidi="ar-SA"/>
      </w:rPr>
    </w:lvl>
    <w:lvl w:ilvl="4">
      <w:start w:val="0"/>
      <w:numFmt w:val="bullet"/>
      <w:lvlText w:val="•"/>
      <w:lvlJc w:val="left"/>
      <w:pPr>
        <w:ind w:left="1693" w:hanging="255"/>
      </w:pPr>
      <w:rPr>
        <w:rFonts w:hint="default"/>
        <w:lang w:val="en-US" w:eastAsia="en-US" w:bidi="ar-SA"/>
      </w:rPr>
    </w:lvl>
    <w:lvl w:ilvl="5">
      <w:start w:val="0"/>
      <w:numFmt w:val="bullet"/>
      <w:lvlText w:val="•"/>
      <w:lvlJc w:val="left"/>
      <w:pPr>
        <w:ind w:left="2022" w:hanging="255"/>
      </w:pPr>
      <w:rPr>
        <w:rFonts w:hint="default"/>
        <w:lang w:val="en-US" w:eastAsia="en-US" w:bidi="ar-SA"/>
      </w:rPr>
    </w:lvl>
    <w:lvl w:ilvl="6">
      <w:start w:val="0"/>
      <w:numFmt w:val="bullet"/>
      <w:lvlText w:val="•"/>
      <w:lvlJc w:val="left"/>
      <w:pPr>
        <w:ind w:left="2350" w:hanging="255"/>
      </w:pPr>
      <w:rPr>
        <w:rFonts w:hint="default"/>
        <w:lang w:val="en-US" w:eastAsia="en-US" w:bidi="ar-SA"/>
      </w:rPr>
    </w:lvl>
    <w:lvl w:ilvl="7">
      <w:start w:val="0"/>
      <w:numFmt w:val="bullet"/>
      <w:lvlText w:val="•"/>
      <w:lvlJc w:val="left"/>
      <w:pPr>
        <w:ind w:left="2678" w:hanging="255"/>
      </w:pPr>
      <w:rPr>
        <w:rFonts w:hint="default"/>
        <w:lang w:val="en-US" w:eastAsia="en-US" w:bidi="ar-SA"/>
      </w:rPr>
    </w:lvl>
    <w:lvl w:ilvl="8">
      <w:start w:val="0"/>
      <w:numFmt w:val="bullet"/>
      <w:lvlText w:val="•"/>
      <w:lvlJc w:val="left"/>
      <w:pPr>
        <w:ind w:left="3007" w:hanging="255"/>
      </w:pPr>
      <w:rPr>
        <w:rFonts w:hint="default"/>
        <w:lang w:val="en-US" w:eastAsia="en-US" w:bidi="ar-SA"/>
      </w:rPr>
    </w:lvl>
  </w:abstractNum>
  <w:abstractNum w:abstractNumId="286">
    <w:multiLevelType w:val="hybridMultilevel"/>
    <w:lvl w:ilvl="0">
      <w:start w:val="0"/>
      <w:numFmt w:val="bullet"/>
      <w:lvlText w:val=""/>
      <w:lvlJc w:val="left"/>
      <w:pPr>
        <w:ind w:left="455" w:hanging="346"/>
      </w:pPr>
      <w:rPr>
        <w:rFonts w:hint="default" w:ascii="Wingdings" w:hAnsi="Wingdings" w:eastAsia="Wingdings" w:cs="Wingdings"/>
        <w:b w:val="0"/>
        <w:bCs w:val="0"/>
        <w:i w:val="0"/>
        <w:iCs w:val="0"/>
        <w:color w:val="231F20"/>
        <w:spacing w:val="0"/>
        <w:w w:val="100"/>
        <w:sz w:val="22"/>
        <w:szCs w:val="22"/>
        <w:lang w:val="en-US" w:eastAsia="en-US" w:bidi="ar-SA"/>
      </w:rPr>
    </w:lvl>
    <w:lvl w:ilvl="1">
      <w:start w:val="0"/>
      <w:numFmt w:val="bullet"/>
      <w:lvlText w:val="•"/>
      <w:lvlJc w:val="left"/>
      <w:pPr>
        <w:ind w:left="767" w:hanging="346"/>
      </w:pPr>
      <w:rPr>
        <w:rFonts w:hint="default"/>
        <w:lang w:val="en-US" w:eastAsia="en-US" w:bidi="ar-SA"/>
      </w:rPr>
    </w:lvl>
    <w:lvl w:ilvl="2">
      <w:start w:val="0"/>
      <w:numFmt w:val="bullet"/>
      <w:lvlText w:val="•"/>
      <w:lvlJc w:val="left"/>
      <w:pPr>
        <w:ind w:left="1074" w:hanging="346"/>
      </w:pPr>
      <w:rPr>
        <w:rFonts w:hint="default"/>
        <w:lang w:val="en-US" w:eastAsia="en-US" w:bidi="ar-SA"/>
      </w:rPr>
    </w:lvl>
    <w:lvl w:ilvl="3">
      <w:start w:val="0"/>
      <w:numFmt w:val="bullet"/>
      <w:lvlText w:val="•"/>
      <w:lvlJc w:val="left"/>
      <w:pPr>
        <w:ind w:left="1382" w:hanging="346"/>
      </w:pPr>
      <w:rPr>
        <w:rFonts w:hint="default"/>
        <w:lang w:val="en-US" w:eastAsia="en-US" w:bidi="ar-SA"/>
      </w:rPr>
    </w:lvl>
    <w:lvl w:ilvl="4">
      <w:start w:val="0"/>
      <w:numFmt w:val="bullet"/>
      <w:lvlText w:val="•"/>
      <w:lvlJc w:val="left"/>
      <w:pPr>
        <w:ind w:left="1689" w:hanging="346"/>
      </w:pPr>
      <w:rPr>
        <w:rFonts w:hint="default"/>
        <w:lang w:val="en-US" w:eastAsia="en-US" w:bidi="ar-SA"/>
      </w:rPr>
    </w:lvl>
    <w:lvl w:ilvl="5">
      <w:start w:val="0"/>
      <w:numFmt w:val="bullet"/>
      <w:lvlText w:val="•"/>
      <w:lvlJc w:val="left"/>
      <w:pPr>
        <w:ind w:left="1997" w:hanging="346"/>
      </w:pPr>
      <w:rPr>
        <w:rFonts w:hint="default"/>
        <w:lang w:val="en-US" w:eastAsia="en-US" w:bidi="ar-SA"/>
      </w:rPr>
    </w:lvl>
    <w:lvl w:ilvl="6">
      <w:start w:val="0"/>
      <w:numFmt w:val="bullet"/>
      <w:lvlText w:val="•"/>
      <w:lvlJc w:val="left"/>
      <w:pPr>
        <w:ind w:left="2304" w:hanging="346"/>
      </w:pPr>
      <w:rPr>
        <w:rFonts w:hint="default"/>
        <w:lang w:val="en-US" w:eastAsia="en-US" w:bidi="ar-SA"/>
      </w:rPr>
    </w:lvl>
    <w:lvl w:ilvl="7">
      <w:start w:val="0"/>
      <w:numFmt w:val="bullet"/>
      <w:lvlText w:val="•"/>
      <w:lvlJc w:val="left"/>
      <w:pPr>
        <w:ind w:left="2611" w:hanging="346"/>
      </w:pPr>
      <w:rPr>
        <w:rFonts w:hint="default"/>
        <w:lang w:val="en-US" w:eastAsia="en-US" w:bidi="ar-SA"/>
      </w:rPr>
    </w:lvl>
    <w:lvl w:ilvl="8">
      <w:start w:val="0"/>
      <w:numFmt w:val="bullet"/>
      <w:lvlText w:val="•"/>
      <w:lvlJc w:val="left"/>
      <w:pPr>
        <w:ind w:left="2919" w:hanging="346"/>
      </w:pPr>
      <w:rPr>
        <w:rFonts w:hint="default"/>
        <w:lang w:val="en-US" w:eastAsia="en-US" w:bidi="ar-SA"/>
      </w:rPr>
    </w:lvl>
  </w:abstractNum>
  <w:abstractNum w:abstractNumId="285">
    <w:multiLevelType w:val="hybridMultilevel"/>
    <w:lvl w:ilvl="0">
      <w:start w:val="1"/>
      <w:numFmt w:val="lowerRoman"/>
      <w:lvlText w:val="%1."/>
      <w:lvlJc w:val="left"/>
      <w:pPr>
        <w:ind w:left="379" w:hanging="250"/>
        <w:jc w:val="left"/>
      </w:pPr>
      <w:rPr>
        <w:rFonts w:hint="default" w:ascii="Calibri" w:hAnsi="Calibri" w:eastAsia="Calibri" w:cs="Calibri"/>
        <w:b w:val="0"/>
        <w:bCs w:val="0"/>
        <w:i w:val="0"/>
        <w:iCs w:val="0"/>
        <w:color w:val="231F20"/>
        <w:spacing w:val="0"/>
        <w:w w:val="100"/>
        <w:sz w:val="22"/>
        <w:szCs w:val="22"/>
        <w:lang w:val="en-US" w:eastAsia="en-US" w:bidi="ar-SA"/>
      </w:rPr>
    </w:lvl>
    <w:lvl w:ilvl="1">
      <w:start w:val="0"/>
      <w:numFmt w:val="bullet"/>
      <w:lvlText w:val="•"/>
      <w:lvlJc w:val="left"/>
      <w:pPr>
        <w:ind w:left="708" w:hanging="250"/>
      </w:pPr>
      <w:rPr>
        <w:rFonts w:hint="default"/>
        <w:lang w:val="en-US" w:eastAsia="en-US" w:bidi="ar-SA"/>
      </w:rPr>
    </w:lvl>
    <w:lvl w:ilvl="2">
      <w:start w:val="0"/>
      <w:numFmt w:val="bullet"/>
      <w:lvlText w:val="•"/>
      <w:lvlJc w:val="left"/>
      <w:pPr>
        <w:ind w:left="1036" w:hanging="250"/>
      </w:pPr>
      <w:rPr>
        <w:rFonts w:hint="default"/>
        <w:lang w:val="en-US" w:eastAsia="en-US" w:bidi="ar-SA"/>
      </w:rPr>
    </w:lvl>
    <w:lvl w:ilvl="3">
      <w:start w:val="0"/>
      <w:numFmt w:val="bullet"/>
      <w:lvlText w:val="•"/>
      <w:lvlJc w:val="left"/>
      <w:pPr>
        <w:ind w:left="1365" w:hanging="250"/>
      </w:pPr>
      <w:rPr>
        <w:rFonts w:hint="default"/>
        <w:lang w:val="en-US" w:eastAsia="en-US" w:bidi="ar-SA"/>
      </w:rPr>
    </w:lvl>
    <w:lvl w:ilvl="4">
      <w:start w:val="0"/>
      <w:numFmt w:val="bullet"/>
      <w:lvlText w:val="•"/>
      <w:lvlJc w:val="left"/>
      <w:pPr>
        <w:ind w:left="1693" w:hanging="250"/>
      </w:pPr>
      <w:rPr>
        <w:rFonts w:hint="default"/>
        <w:lang w:val="en-US" w:eastAsia="en-US" w:bidi="ar-SA"/>
      </w:rPr>
    </w:lvl>
    <w:lvl w:ilvl="5">
      <w:start w:val="0"/>
      <w:numFmt w:val="bullet"/>
      <w:lvlText w:val="•"/>
      <w:lvlJc w:val="left"/>
      <w:pPr>
        <w:ind w:left="2022" w:hanging="250"/>
      </w:pPr>
      <w:rPr>
        <w:rFonts w:hint="default"/>
        <w:lang w:val="en-US" w:eastAsia="en-US" w:bidi="ar-SA"/>
      </w:rPr>
    </w:lvl>
    <w:lvl w:ilvl="6">
      <w:start w:val="0"/>
      <w:numFmt w:val="bullet"/>
      <w:lvlText w:val="•"/>
      <w:lvlJc w:val="left"/>
      <w:pPr>
        <w:ind w:left="2350" w:hanging="250"/>
      </w:pPr>
      <w:rPr>
        <w:rFonts w:hint="default"/>
        <w:lang w:val="en-US" w:eastAsia="en-US" w:bidi="ar-SA"/>
      </w:rPr>
    </w:lvl>
    <w:lvl w:ilvl="7">
      <w:start w:val="0"/>
      <w:numFmt w:val="bullet"/>
      <w:lvlText w:val="•"/>
      <w:lvlJc w:val="left"/>
      <w:pPr>
        <w:ind w:left="2678" w:hanging="250"/>
      </w:pPr>
      <w:rPr>
        <w:rFonts w:hint="default"/>
        <w:lang w:val="en-US" w:eastAsia="en-US" w:bidi="ar-SA"/>
      </w:rPr>
    </w:lvl>
    <w:lvl w:ilvl="8">
      <w:start w:val="0"/>
      <w:numFmt w:val="bullet"/>
      <w:lvlText w:val="•"/>
      <w:lvlJc w:val="left"/>
      <w:pPr>
        <w:ind w:left="3007" w:hanging="250"/>
      </w:pPr>
      <w:rPr>
        <w:rFonts w:hint="default"/>
        <w:lang w:val="en-US" w:eastAsia="en-US" w:bidi="ar-SA"/>
      </w:rPr>
    </w:lvl>
  </w:abstractNum>
  <w:abstractNum w:abstractNumId="284">
    <w:multiLevelType w:val="hybridMultilevel"/>
    <w:lvl w:ilvl="0">
      <w:start w:val="0"/>
      <w:numFmt w:val="bullet"/>
      <w:lvlText w:val=""/>
      <w:lvlJc w:val="left"/>
      <w:pPr>
        <w:ind w:left="455" w:hanging="346"/>
      </w:pPr>
      <w:rPr>
        <w:rFonts w:hint="default" w:ascii="Wingdings" w:hAnsi="Wingdings" w:eastAsia="Wingdings" w:cs="Wingdings"/>
        <w:b w:val="0"/>
        <w:bCs w:val="0"/>
        <w:i w:val="0"/>
        <w:iCs w:val="0"/>
        <w:color w:val="231F20"/>
        <w:spacing w:val="0"/>
        <w:w w:val="100"/>
        <w:sz w:val="22"/>
        <w:szCs w:val="22"/>
        <w:lang w:val="en-US" w:eastAsia="en-US" w:bidi="ar-SA"/>
      </w:rPr>
    </w:lvl>
    <w:lvl w:ilvl="1">
      <w:start w:val="0"/>
      <w:numFmt w:val="bullet"/>
      <w:lvlText w:val="•"/>
      <w:lvlJc w:val="left"/>
      <w:pPr>
        <w:ind w:left="767" w:hanging="346"/>
      </w:pPr>
      <w:rPr>
        <w:rFonts w:hint="default"/>
        <w:lang w:val="en-US" w:eastAsia="en-US" w:bidi="ar-SA"/>
      </w:rPr>
    </w:lvl>
    <w:lvl w:ilvl="2">
      <w:start w:val="0"/>
      <w:numFmt w:val="bullet"/>
      <w:lvlText w:val="•"/>
      <w:lvlJc w:val="left"/>
      <w:pPr>
        <w:ind w:left="1074" w:hanging="346"/>
      </w:pPr>
      <w:rPr>
        <w:rFonts w:hint="default"/>
        <w:lang w:val="en-US" w:eastAsia="en-US" w:bidi="ar-SA"/>
      </w:rPr>
    </w:lvl>
    <w:lvl w:ilvl="3">
      <w:start w:val="0"/>
      <w:numFmt w:val="bullet"/>
      <w:lvlText w:val="•"/>
      <w:lvlJc w:val="left"/>
      <w:pPr>
        <w:ind w:left="1382" w:hanging="346"/>
      </w:pPr>
      <w:rPr>
        <w:rFonts w:hint="default"/>
        <w:lang w:val="en-US" w:eastAsia="en-US" w:bidi="ar-SA"/>
      </w:rPr>
    </w:lvl>
    <w:lvl w:ilvl="4">
      <w:start w:val="0"/>
      <w:numFmt w:val="bullet"/>
      <w:lvlText w:val="•"/>
      <w:lvlJc w:val="left"/>
      <w:pPr>
        <w:ind w:left="1689" w:hanging="346"/>
      </w:pPr>
      <w:rPr>
        <w:rFonts w:hint="default"/>
        <w:lang w:val="en-US" w:eastAsia="en-US" w:bidi="ar-SA"/>
      </w:rPr>
    </w:lvl>
    <w:lvl w:ilvl="5">
      <w:start w:val="0"/>
      <w:numFmt w:val="bullet"/>
      <w:lvlText w:val="•"/>
      <w:lvlJc w:val="left"/>
      <w:pPr>
        <w:ind w:left="1997" w:hanging="346"/>
      </w:pPr>
      <w:rPr>
        <w:rFonts w:hint="default"/>
        <w:lang w:val="en-US" w:eastAsia="en-US" w:bidi="ar-SA"/>
      </w:rPr>
    </w:lvl>
    <w:lvl w:ilvl="6">
      <w:start w:val="0"/>
      <w:numFmt w:val="bullet"/>
      <w:lvlText w:val="•"/>
      <w:lvlJc w:val="left"/>
      <w:pPr>
        <w:ind w:left="2304" w:hanging="346"/>
      </w:pPr>
      <w:rPr>
        <w:rFonts w:hint="default"/>
        <w:lang w:val="en-US" w:eastAsia="en-US" w:bidi="ar-SA"/>
      </w:rPr>
    </w:lvl>
    <w:lvl w:ilvl="7">
      <w:start w:val="0"/>
      <w:numFmt w:val="bullet"/>
      <w:lvlText w:val="•"/>
      <w:lvlJc w:val="left"/>
      <w:pPr>
        <w:ind w:left="2611" w:hanging="346"/>
      </w:pPr>
      <w:rPr>
        <w:rFonts w:hint="default"/>
        <w:lang w:val="en-US" w:eastAsia="en-US" w:bidi="ar-SA"/>
      </w:rPr>
    </w:lvl>
    <w:lvl w:ilvl="8">
      <w:start w:val="0"/>
      <w:numFmt w:val="bullet"/>
      <w:lvlText w:val="•"/>
      <w:lvlJc w:val="left"/>
      <w:pPr>
        <w:ind w:left="2919" w:hanging="346"/>
      </w:pPr>
      <w:rPr>
        <w:rFonts w:hint="default"/>
        <w:lang w:val="en-US" w:eastAsia="en-US" w:bidi="ar-SA"/>
      </w:rPr>
    </w:lvl>
  </w:abstractNum>
  <w:abstractNum w:abstractNumId="283">
    <w:multiLevelType w:val="hybridMultilevel"/>
    <w:lvl w:ilvl="0">
      <w:start w:val="1"/>
      <w:numFmt w:val="lowerRoman"/>
      <w:lvlText w:val="%1."/>
      <w:lvlJc w:val="left"/>
      <w:pPr>
        <w:ind w:left="379" w:hanging="250"/>
        <w:jc w:val="left"/>
      </w:pPr>
      <w:rPr>
        <w:rFonts w:hint="default" w:ascii="Calibri" w:hAnsi="Calibri" w:eastAsia="Calibri" w:cs="Calibri"/>
        <w:b w:val="0"/>
        <w:bCs w:val="0"/>
        <w:i w:val="0"/>
        <w:iCs w:val="0"/>
        <w:color w:val="231F20"/>
        <w:spacing w:val="0"/>
        <w:w w:val="100"/>
        <w:sz w:val="22"/>
        <w:szCs w:val="22"/>
        <w:lang w:val="en-US" w:eastAsia="en-US" w:bidi="ar-SA"/>
      </w:rPr>
    </w:lvl>
    <w:lvl w:ilvl="1">
      <w:start w:val="0"/>
      <w:numFmt w:val="bullet"/>
      <w:lvlText w:val="•"/>
      <w:lvlJc w:val="left"/>
      <w:pPr>
        <w:ind w:left="708" w:hanging="250"/>
      </w:pPr>
      <w:rPr>
        <w:rFonts w:hint="default"/>
        <w:lang w:val="en-US" w:eastAsia="en-US" w:bidi="ar-SA"/>
      </w:rPr>
    </w:lvl>
    <w:lvl w:ilvl="2">
      <w:start w:val="0"/>
      <w:numFmt w:val="bullet"/>
      <w:lvlText w:val="•"/>
      <w:lvlJc w:val="left"/>
      <w:pPr>
        <w:ind w:left="1036" w:hanging="250"/>
      </w:pPr>
      <w:rPr>
        <w:rFonts w:hint="default"/>
        <w:lang w:val="en-US" w:eastAsia="en-US" w:bidi="ar-SA"/>
      </w:rPr>
    </w:lvl>
    <w:lvl w:ilvl="3">
      <w:start w:val="0"/>
      <w:numFmt w:val="bullet"/>
      <w:lvlText w:val="•"/>
      <w:lvlJc w:val="left"/>
      <w:pPr>
        <w:ind w:left="1365" w:hanging="250"/>
      </w:pPr>
      <w:rPr>
        <w:rFonts w:hint="default"/>
        <w:lang w:val="en-US" w:eastAsia="en-US" w:bidi="ar-SA"/>
      </w:rPr>
    </w:lvl>
    <w:lvl w:ilvl="4">
      <w:start w:val="0"/>
      <w:numFmt w:val="bullet"/>
      <w:lvlText w:val="•"/>
      <w:lvlJc w:val="left"/>
      <w:pPr>
        <w:ind w:left="1693" w:hanging="250"/>
      </w:pPr>
      <w:rPr>
        <w:rFonts w:hint="default"/>
        <w:lang w:val="en-US" w:eastAsia="en-US" w:bidi="ar-SA"/>
      </w:rPr>
    </w:lvl>
    <w:lvl w:ilvl="5">
      <w:start w:val="0"/>
      <w:numFmt w:val="bullet"/>
      <w:lvlText w:val="•"/>
      <w:lvlJc w:val="left"/>
      <w:pPr>
        <w:ind w:left="2022" w:hanging="250"/>
      </w:pPr>
      <w:rPr>
        <w:rFonts w:hint="default"/>
        <w:lang w:val="en-US" w:eastAsia="en-US" w:bidi="ar-SA"/>
      </w:rPr>
    </w:lvl>
    <w:lvl w:ilvl="6">
      <w:start w:val="0"/>
      <w:numFmt w:val="bullet"/>
      <w:lvlText w:val="•"/>
      <w:lvlJc w:val="left"/>
      <w:pPr>
        <w:ind w:left="2350" w:hanging="250"/>
      </w:pPr>
      <w:rPr>
        <w:rFonts w:hint="default"/>
        <w:lang w:val="en-US" w:eastAsia="en-US" w:bidi="ar-SA"/>
      </w:rPr>
    </w:lvl>
    <w:lvl w:ilvl="7">
      <w:start w:val="0"/>
      <w:numFmt w:val="bullet"/>
      <w:lvlText w:val="•"/>
      <w:lvlJc w:val="left"/>
      <w:pPr>
        <w:ind w:left="2678" w:hanging="250"/>
      </w:pPr>
      <w:rPr>
        <w:rFonts w:hint="default"/>
        <w:lang w:val="en-US" w:eastAsia="en-US" w:bidi="ar-SA"/>
      </w:rPr>
    </w:lvl>
    <w:lvl w:ilvl="8">
      <w:start w:val="0"/>
      <w:numFmt w:val="bullet"/>
      <w:lvlText w:val="•"/>
      <w:lvlJc w:val="left"/>
      <w:pPr>
        <w:ind w:left="3007" w:hanging="250"/>
      </w:pPr>
      <w:rPr>
        <w:rFonts w:hint="default"/>
        <w:lang w:val="en-US" w:eastAsia="en-US" w:bidi="ar-SA"/>
      </w:rPr>
    </w:lvl>
  </w:abstractNum>
  <w:abstractNum w:abstractNumId="282">
    <w:multiLevelType w:val="hybridMultilevel"/>
    <w:lvl w:ilvl="0">
      <w:start w:val="0"/>
      <w:numFmt w:val="bullet"/>
      <w:lvlText w:val=""/>
      <w:lvlJc w:val="left"/>
      <w:pPr>
        <w:ind w:left="455" w:hanging="346"/>
      </w:pPr>
      <w:rPr>
        <w:rFonts w:hint="default" w:ascii="Wingdings" w:hAnsi="Wingdings" w:eastAsia="Wingdings" w:cs="Wingdings"/>
        <w:b w:val="0"/>
        <w:bCs w:val="0"/>
        <w:i w:val="0"/>
        <w:iCs w:val="0"/>
        <w:color w:val="231F20"/>
        <w:spacing w:val="0"/>
        <w:w w:val="100"/>
        <w:sz w:val="22"/>
        <w:szCs w:val="22"/>
        <w:lang w:val="en-US" w:eastAsia="en-US" w:bidi="ar-SA"/>
      </w:rPr>
    </w:lvl>
    <w:lvl w:ilvl="1">
      <w:start w:val="0"/>
      <w:numFmt w:val="bullet"/>
      <w:lvlText w:val="•"/>
      <w:lvlJc w:val="left"/>
      <w:pPr>
        <w:ind w:left="767" w:hanging="346"/>
      </w:pPr>
      <w:rPr>
        <w:rFonts w:hint="default"/>
        <w:lang w:val="en-US" w:eastAsia="en-US" w:bidi="ar-SA"/>
      </w:rPr>
    </w:lvl>
    <w:lvl w:ilvl="2">
      <w:start w:val="0"/>
      <w:numFmt w:val="bullet"/>
      <w:lvlText w:val="•"/>
      <w:lvlJc w:val="left"/>
      <w:pPr>
        <w:ind w:left="1074" w:hanging="346"/>
      </w:pPr>
      <w:rPr>
        <w:rFonts w:hint="default"/>
        <w:lang w:val="en-US" w:eastAsia="en-US" w:bidi="ar-SA"/>
      </w:rPr>
    </w:lvl>
    <w:lvl w:ilvl="3">
      <w:start w:val="0"/>
      <w:numFmt w:val="bullet"/>
      <w:lvlText w:val="•"/>
      <w:lvlJc w:val="left"/>
      <w:pPr>
        <w:ind w:left="1382" w:hanging="346"/>
      </w:pPr>
      <w:rPr>
        <w:rFonts w:hint="default"/>
        <w:lang w:val="en-US" w:eastAsia="en-US" w:bidi="ar-SA"/>
      </w:rPr>
    </w:lvl>
    <w:lvl w:ilvl="4">
      <w:start w:val="0"/>
      <w:numFmt w:val="bullet"/>
      <w:lvlText w:val="•"/>
      <w:lvlJc w:val="left"/>
      <w:pPr>
        <w:ind w:left="1689" w:hanging="346"/>
      </w:pPr>
      <w:rPr>
        <w:rFonts w:hint="default"/>
        <w:lang w:val="en-US" w:eastAsia="en-US" w:bidi="ar-SA"/>
      </w:rPr>
    </w:lvl>
    <w:lvl w:ilvl="5">
      <w:start w:val="0"/>
      <w:numFmt w:val="bullet"/>
      <w:lvlText w:val="•"/>
      <w:lvlJc w:val="left"/>
      <w:pPr>
        <w:ind w:left="1997" w:hanging="346"/>
      </w:pPr>
      <w:rPr>
        <w:rFonts w:hint="default"/>
        <w:lang w:val="en-US" w:eastAsia="en-US" w:bidi="ar-SA"/>
      </w:rPr>
    </w:lvl>
    <w:lvl w:ilvl="6">
      <w:start w:val="0"/>
      <w:numFmt w:val="bullet"/>
      <w:lvlText w:val="•"/>
      <w:lvlJc w:val="left"/>
      <w:pPr>
        <w:ind w:left="2304" w:hanging="346"/>
      </w:pPr>
      <w:rPr>
        <w:rFonts w:hint="default"/>
        <w:lang w:val="en-US" w:eastAsia="en-US" w:bidi="ar-SA"/>
      </w:rPr>
    </w:lvl>
    <w:lvl w:ilvl="7">
      <w:start w:val="0"/>
      <w:numFmt w:val="bullet"/>
      <w:lvlText w:val="•"/>
      <w:lvlJc w:val="left"/>
      <w:pPr>
        <w:ind w:left="2611" w:hanging="346"/>
      </w:pPr>
      <w:rPr>
        <w:rFonts w:hint="default"/>
        <w:lang w:val="en-US" w:eastAsia="en-US" w:bidi="ar-SA"/>
      </w:rPr>
    </w:lvl>
    <w:lvl w:ilvl="8">
      <w:start w:val="0"/>
      <w:numFmt w:val="bullet"/>
      <w:lvlText w:val="•"/>
      <w:lvlJc w:val="left"/>
      <w:pPr>
        <w:ind w:left="2919" w:hanging="346"/>
      </w:pPr>
      <w:rPr>
        <w:rFonts w:hint="default"/>
        <w:lang w:val="en-US" w:eastAsia="en-US" w:bidi="ar-SA"/>
      </w:rPr>
    </w:lvl>
  </w:abstractNum>
  <w:abstractNum w:abstractNumId="281">
    <w:multiLevelType w:val="hybridMultilevel"/>
    <w:lvl w:ilvl="0">
      <w:start w:val="1"/>
      <w:numFmt w:val="lowerRoman"/>
      <w:lvlText w:val="%1."/>
      <w:lvlJc w:val="left"/>
      <w:pPr>
        <w:ind w:left="379" w:hanging="250"/>
        <w:jc w:val="right"/>
      </w:pPr>
      <w:rPr>
        <w:rFonts w:hint="default" w:ascii="Calibri" w:hAnsi="Calibri" w:eastAsia="Calibri" w:cs="Calibri"/>
        <w:b w:val="0"/>
        <w:bCs w:val="0"/>
        <w:i w:val="0"/>
        <w:iCs w:val="0"/>
        <w:color w:val="231F20"/>
        <w:spacing w:val="0"/>
        <w:w w:val="100"/>
        <w:sz w:val="22"/>
        <w:szCs w:val="22"/>
        <w:lang w:val="en-US" w:eastAsia="en-US" w:bidi="ar-SA"/>
      </w:rPr>
    </w:lvl>
    <w:lvl w:ilvl="1">
      <w:start w:val="0"/>
      <w:numFmt w:val="bullet"/>
      <w:lvlText w:val="•"/>
      <w:lvlJc w:val="left"/>
      <w:pPr>
        <w:ind w:left="708" w:hanging="250"/>
      </w:pPr>
      <w:rPr>
        <w:rFonts w:hint="default"/>
        <w:lang w:val="en-US" w:eastAsia="en-US" w:bidi="ar-SA"/>
      </w:rPr>
    </w:lvl>
    <w:lvl w:ilvl="2">
      <w:start w:val="0"/>
      <w:numFmt w:val="bullet"/>
      <w:lvlText w:val="•"/>
      <w:lvlJc w:val="left"/>
      <w:pPr>
        <w:ind w:left="1036" w:hanging="250"/>
      </w:pPr>
      <w:rPr>
        <w:rFonts w:hint="default"/>
        <w:lang w:val="en-US" w:eastAsia="en-US" w:bidi="ar-SA"/>
      </w:rPr>
    </w:lvl>
    <w:lvl w:ilvl="3">
      <w:start w:val="0"/>
      <w:numFmt w:val="bullet"/>
      <w:lvlText w:val="•"/>
      <w:lvlJc w:val="left"/>
      <w:pPr>
        <w:ind w:left="1365" w:hanging="250"/>
      </w:pPr>
      <w:rPr>
        <w:rFonts w:hint="default"/>
        <w:lang w:val="en-US" w:eastAsia="en-US" w:bidi="ar-SA"/>
      </w:rPr>
    </w:lvl>
    <w:lvl w:ilvl="4">
      <w:start w:val="0"/>
      <w:numFmt w:val="bullet"/>
      <w:lvlText w:val="•"/>
      <w:lvlJc w:val="left"/>
      <w:pPr>
        <w:ind w:left="1693" w:hanging="250"/>
      </w:pPr>
      <w:rPr>
        <w:rFonts w:hint="default"/>
        <w:lang w:val="en-US" w:eastAsia="en-US" w:bidi="ar-SA"/>
      </w:rPr>
    </w:lvl>
    <w:lvl w:ilvl="5">
      <w:start w:val="0"/>
      <w:numFmt w:val="bullet"/>
      <w:lvlText w:val="•"/>
      <w:lvlJc w:val="left"/>
      <w:pPr>
        <w:ind w:left="2022" w:hanging="250"/>
      </w:pPr>
      <w:rPr>
        <w:rFonts w:hint="default"/>
        <w:lang w:val="en-US" w:eastAsia="en-US" w:bidi="ar-SA"/>
      </w:rPr>
    </w:lvl>
    <w:lvl w:ilvl="6">
      <w:start w:val="0"/>
      <w:numFmt w:val="bullet"/>
      <w:lvlText w:val="•"/>
      <w:lvlJc w:val="left"/>
      <w:pPr>
        <w:ind w:left="2350" w:hanging="250"/>
      </w:pPr>
      <w:rPr>
        <w:rFonts w:hint="default"/>
        <w:lang w:val="en-US" w:eastAsia="en-US" w:bidi="ar-SA"/>
      </w:rPr>
    </w:lvl>
    <w:lvl w:ilvl="7">
      <w:start w:val="0"/>
      <w:numFmt w:val="bullet"/>
      <w:lvlText w:val="•"/>
      <w:lvlJc w:val="left"/>
      <w:pPr>
        <w:ind w:left="2678" w:hanging="250"/>
      </w:pPr>
      <w:rPr>
        <w:rFonts w:hint="default"/>
        <w:lang w:val="en-US" w:eastAsia="en-US" w:bidi="ar-SA"/>
      </w:rPr>
    </w:lvl>
    <w:lvl w:ilvl="8">
      <w:start w:val="0"/>
      <w:numFmt w:val="bullet"/>
      <w:lvlText w:val="•"/>
      <w:lvlJc w:val="left"/>
      <w:pPr>
        <w:ind w:left="3007" w:hanging="250"/>
      </w:pPr>
      <w:rPr>
        <w:rFonts w:hint="default"/>
        <w:lang w:val="en-US" w:eastAsia="en-US" w:bidi="ar-SA"/>
      </w:rPr>
    </w:lvl>
  </w:abstractNum>
  <w:abstractNum w:abstractNumId="280">
    <w:multiLevelType w:val="hybridMultilevel"/>
    <w:lvl w:ilvl="0">
      <w:start w:val="0"/>
      <w:numFmt w:val="bullet"/>
      <w:lvlText w:val=""/>
      <w:lvlJc w:val="left"/>
      <w:pPr>
        <w:ind w:left="455" w:hanging="346"/>
      </w:pPr>
      <w:rPr>
        <w:rFonts w:hint="default" w:ascii="Wingdings" w:hAnsi="Wingdings" w:eastAsia="Wingdings" w:cs="Wingdings"/>
        <w:b w:val="0"/>
        <w:bCs w:val="0"/>
        <w:i w:val="0"/>
        <w:iCs w:val="0"/>
        <w:color w:val="231F20"/>
        <w:spacing w:val="0"/>
        <w:w w:val="100"/>
        <w:sz w:val="22"/>
        <w:szCs w:val="22"/>
        <w:lang w:val="en-US" w:eastAsia="en-US" w:bidi="ar-SA"/>
      </w:rPr>
    </w:lvl>
    <w:lvl w:ilvl="1">
      <w:start w:val="0"/>
      <w:numFmt w:val="bullet"/>
      <w:lvlText w:val="•"/>
      <w:lvlJc w:val="left"/>
      <w:pPr>
        <w:ind w:left="767" w:hanging="346"/>
      </w:pPr>
      <w:rPr>
        <w:rFonts w:hint="default"/>
        <w:lang w:val="en-US" w:eastAsia="en-US" w:bidi="ar-SA"/>
      </w:rPr>
    </w:lvl>
    <w:lvl w:ilvl="2">
      <w:start w:val="0"/>
      <w:numFmt w:val="bullet"/>
      <w:lvlText w:val="•"/>
      <w:lvlJc w:val="left"/>
      <w:pPr>
        <w:ind w:left="1074" w:hanging="346"/>
      </w:pPr>
      <w:rPr>
        <w:rFonts w:hint="default"/>
        <w:lang w:val="en-US" w:eastAsia="en-US" w:bidi="ar-SA"/>
      </w:rPr>
    </w:lvl>
    <w:lvl w:ilvl="3">
      <w:start w:val="0"/>
      <w:numFmt w:val="bullet"/>
      <w:lvlText w:val="•"/>
      <w:lvlJc w:val="left"/>
      <w:pPr>
        <w:ind w:left="1382" w:hanging="346"/>
      </w:pPr>
      <w:rPr>
        <w:rFonts w:hint="default"/>
        <w:lang w:val="en-US" w:eastAsia="en-US" w:bidi="ar-SA"/>
      </w:rPr>
    </w:lvl>
    <w:lvl w:ilvl="4">
      <w:start w:val="0"/>
      <w:numFmt w:val="bullet"/>
      <w:lvlText w:val="•"/>
      <w:lvlJc w:val="left"/>
      <w:pPr>
        <w:ind w:left="1689" w:hanging="346"/>
      </w:pPr>
      <w:rPr>
        <w:rFonts w:hint="default"/>
        <w:lang w:val="en-US" w:eastAsia="en-US" w:bidi="ar-SA"/>
      </w:rPr>
    </w:lvl>
    <w:lvl w:ilvl="5">
      <w:start w:val="0"/>
      <w:numFmt w:val="bullet"/>
      <w:lvlText w:val="•"/>
      <w:lvlJc w:val="left"/>
      <w:pPr>
        <w:ind w:left="1997" w:hanging="346"/>
      </w:pPr>
      <w:rPr>
        <w:rFonts w:hint="default"/>
        <w:lang w:val="en-US" w:eastAsia="en-US" w:bidi="ar-SA"/>
      </w:rPr>
    </w:lvl>
    <w:lvl w:ilvl="6">
      <w:start w:val="0"/>
      <w:numFmt w:val="bullet"/>
      <w:lvlText w:val="•"/>
      <w:lvlJc w:val="left"/>
      <w:pPr>
        <w:ind w:left="2304" w:hanging="346"/>
      </w:pPr>
      <w:rPr>
        <w:rFonts w:hint="default"/>
        <w:lang w:val="en-US" w:eastAsia="en-US" w:bidi="ar-SA"/>
      </w:rPr>
    </w:lvl>
    <w:lvl w:ilvl="7">
      <w:start w:val="0"/>
      <w:numFmt w:val="bullet"/>
      <w:lvlText w:val="•"/>
      <w:lvlJc w:val="left"/>
      <w:pPr>
        <w:ind w:left="2611" w:hanging="346"/>
      </w:pPr>
      <w:rPr>
        <w:rFonts w:hint="default"/>
        <w:lang w:val="en-US" w:eastAsia="en-US" w:bidi="ar-SA"/>
      </w:rPr>
    </w:lvl>
    <w:lvl w:ilvl="8">
      <w:start w:val="0"/>
      <w:numFmt w:val="bullet"/>
      <w:lvlText w:val="•"/>
      <w:lvlJc w:val="left"/>
      <w:pPr>
        <w:ind w:left="2919" w:hanging="346"/>
      </w:pPr>
      <w:rPr>
        <w:rFonts w:hint="default"/>
        <w:lang w:val="en-US" w:eastAsia="en-US" w:bidi="ar-SA"/>
      </w:rPr>
    </w:lvl>
  </w:abstractNum>
  <w:abstractNum w:abstractNumId="279">
    <w:multiLevelType w:val="hybridMultilevel"/>
    <w:lvl w:ilvl="0">
      <w:start w:val="1"/>
      <w:numFmt w:val="lowerRoman"/>
      <w:lvlText w:val="%1."/>
      <w:lvlJc w:val="left"/>
      <w:pPr>
        <w:ind w:left="379" w:hanging="250"/>
        <w:jc w:val="right"/>
      </w:pPr>
      <w:rPr>
        <w:rFonts w:hint="default" w:ascii="Calibri" w:hAnsi="Calibri" w:eastAsia="Calibri" w:cs="Calibri"/>
        <w:b w:val="0"/>
        <w:bCs w:val="0"/>
        <w:i w:val="0"/>
        <w:iCs w:val="0"/>
        <w:color w:val="231F20"/>
        <w:spacing w:val="0"/>
        <w:w w:val="100"/>
        <w:sz w:val="22"/>
        <w:szCs w:val="22"/>
        <w:lang w:val="en-US" w:eastAsia="en-US" w:bidi="ar-SA"/>
      </w:rPr>
    </w:lvl>
    <w:lvl w:ilvl="1">
      <w:start w:val="0"/>
      <w:numFmt w:val="bullet"/>
      <w:lvlText w:val="•"/>
      <w:lvlJc w:val="left"/>
      <w:pPr>
        <w:ind w:left="708" w:hanging="250"/>
      </w:pPr>
      <w:rPr>
        <w:rFonts w:hint="default"/>
        <w:lang w:val="en-US" w:eastAsia="en-US" w:bidi="ar-SA"/>
      </w:rPr>
    </w:lvl>
    <w:lvl w:ilvl="2">
      <w:start w:val="0"/>
      <w:numFmt w:val="bullet"/>
      <w:lvlText w:val="•"/>
      <w:lvlJc w:val="left"/>
      <w:pPr>
        <w:ind w:left="1036" w:hanging="250"/>
      </w:pPr>
      <w:rPr>
        <w:rFonts w:hint="default"/>
        <w:lang w:val="en-US" w:eastAsia="en-US" w:bidi="ar-SA"/>
      </w:rPr>
    </w:lvl>
    <w:lvl w:ilvl="3">
      <w:start w:val="0"/>
      <w:numFmt w:val="bullet"/>
      <w:lvlText w:val="•"/>
      <w:lvlJc w:val="left"/>
      <w:pPr>
        <w:ind w:left="1365" w:hanging="250"/>
      </w:pPr>
      <w:rPr>
        <w:rFonts w:hint="default"/>
        <w:lang w:val="en-US" w:eastAsia="en-US" w:bidi="ar-SA"/>
      </w:rPr>
    </w:lvl>
    <w:lvl w:ilvl="4">
      <w:start w:val="0"/>
      <w:numFmt w:val="bullet"/>
      <w:lvlText w:val="•"/>
      <w:lvlJc w:val="left"/>
      <w:pPr>
        <w:ind w:left="1693" w:hanging="250"/>
      </w:pPr>
      <w:rPr>
        <w:rFonts w:hint="default"/>
        <w:lang w:val="en-US" w:eastAsia="en-US" w:bidi="ar-SA"/>
      </w:rPr>
    </w:lvl>
    <w:lvl w:ilvl="5">
      <w:start w:val="0"/>
      <w:numFmt w:val="bullet"/>
      <w:lvlText w:val="•"/>
      <w:lvlJc w:val="left"/>
      <w:pPr>
        <w:ind w:left="2022" w:hanging="250"/>
      </w:pPr>
      <w:rPr>
        <w:rFonts w:hint="default"/>
        <w:lang w:val="en-US" w:eastAsia="en-US" w:bidi="ar-SA"/>
      </w:rPr>
    </w:lvl>
    <w:lvl w:ilvl="6">
      <w:start w:val="0"/>
      <w:numFmt w:val="bullet"/>
      <w:lvlText w:val="•"/>
      <w:lvlJc w:val="left"/>
      <w:pPr>
        <w:ind w:left="2350" w:hanging="250"/>
      </w:pPr>
      <w:rPr>
        <w:rFonts w:hint="default"/>
        <w:lang w:val="en-US" w:eastAsia="en-US" w:bidi="ar-SA"/>
      </w:rPr>
    </w:lvl>
    <w:lvl w:ilvl="7">
      <w:start w:val="0"/>
      <w:numFmt w:val="bullet"/>
      <w:lvlText w:val="•"/>
      <w:lvlJc w:val="left"/>
      <w:pPr>
        <w:ind w:left="2678" w:hanging="250"/>
      </w:pPr>
      <w:rPr>
        <w:rFonts w:hint="default"/>
        <w:lang w:val="en-US" w:eastAsia="en-US" w:bidi="ar-SA"/>
      </w:rPr>
    </w:lvl>
    <w:lvl w:ilvl="8">
      <w:start w:val="0"/>
      <w:numFmt w:val="bullet"/>
      <w:lvlText w:val="•"/>
      <w:lvlJc w:val="left"/>
      <w:pPr>
        <w:ind w:left="3007" w:hanging="250"/>
      </w:pPr>
      <w:rPr>
        <w:rFonts w:hint="default"/>
        <w:lang w:val="en-US" w:eastAsia="en-US" w:bidi="ar-SA"/>
      </w:rPr>
    </w:lvl>
  </w:abstractNum>
  <w:abstractNum w:abstractNumId="278">
    <w:multiLevelType w:val="hybridMultilevel"/>
    <w:lvl w:ilvl="0">
      <w:start w:val="0"/>
      <w:numFmt w:val="bullet"/>
      <w:lvlText w:val=""/>
      <w:lvlJc w:val="left"/>
      <w:pPr>
        <w:ind w:left="455" w:hanging="346"/>
      </w:pPr>
      <w:rPr>
        <w:rFonts w:hint="default" w:ascii="Wingdings" w:hAnsi="Wingdings" w:eastAsia="Wingdings" w:cs="Wingdings"/>
        <w:b w:val="0"/>
        <w:bCs w:val="0"/>
        <w:i w:val="0"/>
        <w:iCs w:val="0"/>
        <w:color w:val="231F20"/>
        <w:spacing w:val="0"/>
        <w:w w:val="100"/>
        <w:sz w:val="22"/>
        <w:szCs w:val="22"/>
        <w:lang w:val="en-US" w:eastAsia="en-US" w:bidi="ar-SA"/>
      </w:rPr>
    </w:lvl>
    <w:lvl w:ilvl="1">
      <w:start w:val="0"/>
      <w:numFmt w:val="bullet"/>
      <w:lvlText w:val="•"/>
      <w:lvlJc w:val="left"/>
      <w:pPr>
        <w:ind w:left="767" w:hanging="346"/>
      </w:pPr>
      <w:rPr>
        <w:rFonts w:hint="default"/>
        <w:lang w:val="en-US" w:eastAsia="en-US" w:bidi="ar-SA"/>
      </w:rPr>
    </w:lvl>
    <w:lvl w:ilvl="2">
      <w:start w:val="0"/>
      <w:numFmt w:val="bullet"/>
      <w:lvlText w:val="•"/>
      <w:lvlJc w:val="left"/>
      <w:pPr>
        <w:ind w:left="1074" w:hanging="346"/>
      </w:pPr>
      <w:rPr>
        <w:rFonts w:hint="default"/>
        <w:lang w:val="en-US" w:eastAsia="en-US" w:bidi="ar-SA"/>
      </w:rPr>
    </w:lvl>
    <w:lvl w:ilvl="3">
      <w:start w:val="0"/>
      <w:numFmt w:val="bullet"/>
      <w:lvlText w:val="•"/>
      <w:lvlJc w:val="left"/>
      <w:pPr>
        <w:ind w:left="1382" w:hanging="346"/>
      </w:pPr>
      <w:rPr>
        <w:rFonts w:hint="default"/>
        <w:lang w:val="en-US" w:eastAsia="en-US" w:bidi="ar-SA"/>
      </w:rPr>
    </w:lvl>
    <w:lvl w:ilvl="4">
      <w:start w:val="0"/>
      <w:numFmt w:val="bullet"/>
      <w:lvlText w:val="•"/>
      <w:lvlJc w:val="left"/>
      <w:pPr>
        <w:ind w:left="1689" w:hanging="346"/>
      </w:pPr>
      <w:rPr>
        <w:rFonts w:hint="default"/>
        <w:lang w:val="en-US" w:eastAsia="en-US" w:bidi="ar-SA"/>
      </w:rPr>
    </w:lvl>
    <w:lvl w:ilvl="5">
      <w:start w:val="0"/>
      <w:numFmt w:val="bullet"/>
      <w:lvlText w:val="•"/>
      <w:lvlJc w:val="left"/>
      <w:pPr>
        <w:ind w:left="1997" w:hanging="346"/>
      </w:pPr>
      <w:rPr>
        <w:rFonts w:hint="default"/>
        <w:lang w:val="en-US" w:eastAsia="en-US" w:bidi="ar-SA"/>
      </w:rPr>
    </w:lvl>
    <w:lvl w:ilvl="6">
      <w:start w:val="0"/>
      <w:numFmt w:val="bullet"/>
      <w:lvlText w:val="•"/>
      <w:lvlJc w:val="left"/>
      <w:pPr>
        <w:ind w:left="2304" w:hanging="346"/>
      </w:pPr>
      <w:rPr>
        <w:rFonts w:hint="default"/>
        <w:lang w:val="en-US" w:eastAsia="en-US" w:bidi="ar-SA"/>
      </w:rPr>
    </w:lvl>
    <w:lvl w:ilvl="7">
      <w:start w:val="0"/>
      <w:numFmt w:val="bullet"/>
      <w:lvlText w:val="•"/>
      <w:lvlJc w:val="left"/>
      <w:pPr>
        <w:ind w:left="2611" w:hanging="346"/>
      </w:pPr>
      <w:rPr>
        <w:rFonts w:hint="default"/>
        <w:lang w:val="en-US" w:eastAsia="en-US" w:bidi="ar-SA"/>
      </w:rPr>
    </w:lvl>
    <w:lvl w:ilvl="8">
      <w:start w:val="0"/>
      <w:numFmt w:val="bullet"/>
      <w:lvlText w:val="•"/>
      <w:lvlJc w:val="left"/>
      <w:pPr>
        <w:ind w:left="2919" w:hanging="346"/>
      </w:pPr>
      <w:rPr>
        <w:rFonts w:hint="default"/>
        <w:lang w:val="en-US" w:eastAsia="en-US" w:bidi="ar-SA"/>
      </w:rPr>
    </w:lvl>
  </w:abstractNum>
  <w:abstractNum w:abstractNumId="277">
    <w:multiLevelType w:val="hybridMultilevel"/>
    <w:lvl w:ilvl="0">
      <w:start w:val="1"/>
      <w:numFmt w:val="lowerRoman"/>
      <w:lvlText w:val="%1."/>
      <w:lvlJc w:val="left"/>
      <w:pPr>
        <w:ind w:left="379" w:hanging="250"/>
        <w:jc w:val="right"/>
      </w:pPr>
      <w:rPr>
        <w:rFonts w:hint="default" w:ascii="Calibri" w:hAnsi="Calibri" w:eastAsia="Calibri" w:cs="Calibri"/>
        <w:b w:val="0"/>
        <w:bCs w:val="0"/>
        <w:i w:val="0"/>
        <w:iCs w:val="0"/>
        <w:color w:val="231F20"/>
        <w:spacing w:val="0"/>
        <w:w w:val="100"/>
        <w:sz w:val="22"/>
        <w:szCs w:val="22"/>
        <w:lang w:val="en-US" w:eastAsia="en-US" w:bidi="ar-SA"/>
      </w:rPr>
    </w:lvl>
    <w:lvl w:ilvl="1">
      <w:start w:val="0"/>
      <w:numFmt w:val="bullet"/>
      <w:lvlText w:val="•"/>
      <w:lvlJc w:val="left"/>
      <w:pPr>
        <w:ind w:left="708" w:hanging="250"/>
      </w:pPr>
      <w:rPr>
        <w:rFonts w:hint="default"/>
        <w:lang w:val="en-US" w:eastAsia="en-US" w:bidi="ar-SA"/>
      </w:rPr>
    </w:lvl>
    <w:lvl w:ilvl="2">
      <w:start w:val="0"/>
      <w:numFmt w:val="bullet"/>
      <w:lvlText w:val="•"/>
      <w:lvlJc w:val="left"/>
      <w:pPr>
        <w:ind w:left="1036" w:hanging="250"/>
      </w:pPr>
      <w:rPr>
        <w:rFonts w:hint="default"/>
        <w:lang w:val="en-US" w:eastAsia="en-US" w:bidi="ar-SA"/>
      </w:rPr>
    </w:lvl>
    <w:lvl w:ilvl="3">
      <w:start w:val="0"/>
      <w:numFmt w:val="bullet"/>
      <w:lvlText w:val="•"/>
      <w:lvlJc w:val="left"/>
      <w:pPr>
        <w:ind w:left="1365" w:hanging="250"/>
      </w:pPr>
      <w:rPr>
        <w:rFonts w:hint="default"/>
        <w:lang w:val="en-US" w:eastAsia="en-US" w:bidi="ar-SA"/>
      </w:rPr>
    </w:lvl>
    <w:lvl w:ilvl="4">
      <w:start w:val="0"/>
      <w:numFmt w:val="bullet"/>
      <w:lvlText w:val="•"/>
      <w:lvlJc w:val="left"/>
      <w:pPr>
        <w:ind w:left="1693" w:hanging="250"/>
      </w:pPr>
      <w:rPr>
        <w:rFonts w:hint="default"/>
        <w:lang w:val="en-US" w:eastAsia="en-US" w:bidi="ar-SA"/>
      </w:rPr>
    </w:lvl>
    <w:lvl w:ilvl="5">
      <w:start w:val="0"/>
      <w:numFmt w:val="bullet"/>
      <w:lvlText w:val="•"/>
      <w:lvlJc w:val="left"/>
      <w:pPr>
        <w:ind w:left="2022" w:hanging="250"/>
      </w:pPr>
      <w:rPr>
        <w:rFonts w:hint="default"/>
        <w:lang w:val="en-US" w:eastAsia="en-US" w:bidi="ar-SA"/>
      </w:rPr>
    </w:lvl>
    <w:lvl w:ilvl="6">
      <w:start w:val="0"/>
      <w:numFmt w:val="bullet"/>
      <w:lvlText w:val="•"/>
      <w:lvlJc w:val="left"/>
      <w:pPr>
        <w:ind w:left="2350" w:hanging="250"/>
      </w:pPr>
      <w:rPr>
        <w:rFonts w:hint="default"/>
        <w:lang w:val="en-US" w:eastAsia="en-US" w:bidi="ar-SA"/>
      </w:rPr>
    </w:lvl>
    <w:lvl w:ilvl="7">
      <w:start w:val="0"/>
      <w:numFmt w:val="bullet"/>
      <w:lvlText w:val="•"/>
      <w:lvlJc w:val="left"/>
      <w:pPr>
        <w:ind w:left="2678" w:hanging="250"/>
      </w:pPr>
      <w:rPr>
        <w:rFonts w:hint="default"/>
        <w:lang w:val="en-US" w:eastAsia="en-US" w:bidi="ar-SA"/>
      </w:rPr>
    </w:lvl>
    <w:lvl w:ilvl="8">
      <w:start w:val="0"/>
      <w:numFmt w:val="bullet"/>
      <w:lvlText w:val="•"/>
      <w:lvlJc w:val="left"/>
      <w:pPr>
        <w:ind w:left="3007" w:hanging="250"/>
      </w:pPr>
      <w:rPr>
        <w:rFonts w:hint="default"/>
        <w:lang w:val="en-US" w:eastAsia="en-US" w:bidi="ar-SA"/>
      </w:rPr>
    </w:lvl>
  </w:abstractNum>
  <w:abstractNum w:abstractNumId="276">
    <w:multiLevelType w:val="hybridMultilevel"/>
    <w:lvl w:ilvl="0">
      <w:start w:val="0"/>
      <w:numFmt w:val="bullet"/>
      <w:lvlText w:val=""/>
      <w:lvlJc w:val="left"/>
      <w:pPr>
        <w:ind w:left="455" w:hanging="346"/>
      </w:pPr>
      <w:rPr>
        <w:rFonts w:hint="default" w:ascii="Wingdings" w:hAnsi="Wingdings" w:eastAsia="Wingdings" w:cs="Wingdings"/>
        <w:b w:val="0"/>
        <w:bCs w:val="0"/>
        <w:i w:val="0"/>
        <w:iCs w:val="0"/>
        <w:color w:val="231F20"/>
        <w:spacing w:val="0"/>
        <w:w w:val="100"/>
        <w:sz w:val="22"/>
        <w:szCs w:val="22"/>
        <w:lang w:val="en-US" w:eastAsia="en-US" w:bidi="ar-SA"/>
      </w:rPr>
    </w:lvl>
    <w:lvl w:ilvl="1">
      <w:start w:val="0"/>
      <w:numFmt w:val="bullet"/>
      <w:lvlText w:val="•"/>
      <w:lvlJc w:val="left"/>
      <w:pPr>
        <w:ind w:left="767" w:hanging="346"/>
      </w:pPr>
      <w:rPr>
        <w:rFonts w:hint="default"/>
        <w:lang w:val="en-US" w:eastAsia="en-US" w:bidi="ar-SA"/>
      </w:rPr>
    </w:lvl>
    <w:lvl w:ilvl="2">
      <w:start w:val="0"/>
      <w:numFmt w:val="bullet"/>
      <w:lvlText w:val="•"/>
      <w:lvlJc w:val="left"/>
      <w:pPr>
        <w:ind w:left="1074" w:hanging="346"/>
      </w:pPr>
      <w:rPr>
        <w:rFonts w:hint="default"/>
        <w:lang w:val="en-US" w:eastAsia="en-US" w:bidi="ar-SA"/>
      </w:rPr>
    </w:lvl>
    <w:lvl w:ilvl="3">
      <w:start w:val="0"/>
      <w:numFmt w:val="bullet"/>
      <w:lvlText w:val="•"/>
      <w:lvlJc w:val="left"/>
      <w:pPr>
        <w:ind w:left="1382" w:hanging="346"/>
      </w:pPr>
      <w:rPr>
        <w:rFonts w:hint="default"/>
        <w:lang w:val="en-US" w:eastAsia="en-US" w:bidi="ar-SA"/>
      </w:rPr>
    </w:lvl>
    <w:lvl w:ilvl="4">
      <w:start w:val="0"/>
      <w:numFmt w:val="bullet"/>
      <w:lvlText w:val="•"/>
      <w:lvlJc w:val="left"/>
      <w:pPr>
        <w:ind w:left="1689" w:hanging="346"/>
      </w:pPr>
      <w:rPr>
        <w:rFonts w:hint="default"/>
        <w:lang w:val="en-US" w:eastAsia="en-US" w:bidi="ar-SA"/>
      </w:rPr>
    </w:lvl>
    <w:lvl w:ilvl="5">
      <w:start w:val="0"/>
      <w:numFmt w:val="bullet"/>
      <w:lvlText w:val="•"/>
      <w:lvlJc w:val="left"/>
      <w:pPr>
        <w:ind w:left="1997" w:hanging="346"/>
      </w:pPr>
      <w:rPr>
        <w:rFonts w:hint="default"/>
        <w:lang w:val="en-US" w:eastAsia="en-US" w:bidi="ar-SA"/>
      </w:rPr>
    </w:lvl>
    <w:lvl w:ilvl="6">
      <w:start w:val="0"/>
      <w:numFmt w:val="bullet"/>
      <w:lvlText w:val="•"/>
      <w:lvlJc w:val="left"/>
      <w:pPr>
        <w:ind w:left="2304" w:hanging="346"/>
      </w:pPr>
      <w:rPr>
        <w:rFonts w:hint="default"/>
        <w:lang w:val="en-US" w:eastAsia="en-US" w:bidi="ar-SA"/>
      </w:rPr>
    </w:lvl>
    <w:lvl w:ilvl="7">
      <w:start w:val="0"/>
      <w:numFmt w:val="bullet"/>
      <w:lvlText w:val="•"/>
      <w:lvlJc w:val="left"/>
      <w:pPr>
        <w:ind w:left="2611" w:hanging="346"/>
      </w:pPr>
      <w:rPr>
        <w:rFonts w:hint="default"/>
        <w:lang w:val="en-US" w:eastAsia="en-US" w:bidi="ar-SA"/>
      </w:rPr>
    </w:lvl>
    <w:lvl w:ilvl="8">
      <w:start w:val="0"/>
      <w:numFmt w:val="bullet"/>
      <w:lvlText w:val="•"/>
      <w:lvlJc w:val="left"/>
      <w:pPr>
        <w:ind w:left="2919" w:hanging="346"/>
      </w:pPr>
      <w:rPr>
        <w:rFonts w:hint="default"/>
        <w:lang w:val="en-US" w:eastAsia="en-US" w:bidi="ar-SA"/>
      </w:rPr>
    </w:lvl>
  </w:abstractNum>
  <w:abstractNum w:abstractNumId="275">
    <w:multiLevelType w:val="hybridMultilevel"/>
    <w:lvl w:ilvl="0">
      <w:start w:val="1"/>
      <w:numFmt w:val="lowerRoman"/>
      <w:lvlText w:val="%1."/>
      <w:lvlJc w:val="left"/>
      <w:pPr>
        <w:ind w:left="379" w:hanging="250"/>
        <w:jc w:val="right"/>
      </w:pPr>
      <w:rPr>
        <w:rFonts w:hint="default" w:ascii="Calibri" w:hAnsi="Calibri" w:eastAsia="Calibri" w:cs="Calibri"/>
        <w:b w:val="0"/>
        <w:bCs w:val="0"/>
        <w:i w:val="0"/>
        <w:iCs w:val="0"/>
        <w:color w:val="231F20"/>
        <w:spacing w:val="0"/>
        <w:w w:val="100"/>
        <w:sz w:val="22"/>
        <w:szCs w:val="22"/>
        <w:lang w:val="en-US" w:eastAsia="en-US" w:bidi="ar-SA"/>
      </w:rPr>
    </w:lvl>
    <w:lvl w:ilvl="1">
      <w:start w:val="0"/>
      <w:numFmt w:val="bullet"/>
      <w:lvlText w:val="•"/>
      <w:lvlJc w:val="left"/>
      <w:pPr>
        <w:ind w:left="708" w:hanging="250"/>
      </w:pPr>
      <w:rPr>
        <w:rFonts w:hint="default"/>
        <w:lang w:val="en-US" w:eastAsia="en-US" w:bidi="ar-SA"/>
      </w:rPr>
    </w:lvl>
    <w:lvl w:ilvl="2">
      <w:start w:val="0"/>
      <w:numFmt w:val="bullet"/>
      <w:lvlText w:val="•"/>
      <w:lvlJc w:val="left"/>
      <w:pPr>
        <w:ind w:left="1036" w:hanging="250"/>
      </w:pPr>
      <w:rPr>
        <w:rFonts w:hint="default"/>
        <w:lang w:val="en-US" w:eastAsia="en-US" w:bidi="ar-SA"/>
      </w:rPr>
    </w:lvl>
    <w:lvl w:ilvl="3">
      <w:start w:val="0"/>
      <w:numFmt w:val="bullet"/>
      <w:lvlText w:val="•"/>
      <w:lvlJc w:val="left"/>
      <w:pPr>
        <w:ind w:left="1365" w:hanging="250"/>
      </w:pPr>
      <w:rPr>
        <w:rFonts w:hint="default"/>
        <w:lang w:val="en-US" w:eastAsia="en-US" w:bidi="ar-SA"/>
      </w:rPr>
    </w:lvl>
    <w:lvl w:ilvl="4">
      <w:start w:val="0"/>
      <w:numFmt w:val="bullet"/>
      <w:lvlText w:val="•"/>
      <w:lvlJc w:val="left"/>
      <w:pPr>
        <w:ind w:left="1693" w:hanging="250"/>
      </w:pPr>
      <w:rPr>
        <w:rFonts w:hint="default"/>
        <w:lang w:val="en-US" w:eastAsia="en-US" w:bidi="ar-SA"/>
      </w:rPr>
    </w:lvl>
    <w:lvl w:ilvl="5">
      <w:start w:val="0"/>
      <w:numFmt w:val="bullet"/>
      <w:lvlText w:val="•"/>
      <w:lvlJc w:val="left"/>
      <w:pPr>
        <w:ind w:left="2022" w:hanging="250"/>
      </w:pPr>
      <w:rPr>
        <w:rFonts w:hint="default"/>
        <w:lang w:val="en-US" w:eastAsia="en-US" w:bidi="ar-SA"/>
      </w:rPr>
    </w:lvl>
    <w:lvl w:ilvl="6">
      <w:start w:val="0"/>
      <w:numFmt w:val="bullet"/>
      <w:lvlText w:val="•"/>
      <w:lvlJc w:val="left"/>
      <w:pPr>
        <w:ind w:left="2350" w:hanging="250"/>
      </w:pPr>
      <w:rPr>
        <w:rFonts w:hint="default"/>
        <w:lang w:val="en-US" w:eastAsia="en-US" w:bidi="ar-SA"/>
      </w:rPr>
    </w:lvl>
    <w:lvl w:ilvl="7">
      <w:start w:val="0"/>
      <w:numFmt w:val="bullet"/>
      <w:lvlText w:val="•"/>
      <w:lvlJc w:val="left"/>
      <w:pPr>
        <w:ind w:left="2678" w:hanging="250"/>
      </w:pPr>
      <w:rPr>
        <w:rFonts w:hint="default"/>
        <w:lang w:val="en-US" w:eastAsia="en-US" w:bidi="ar-SA"/>
      </w:rPr>
    </w:lvl>
    <w:lvl w:ilvl="8">
      <w:start w:val="0"/>
      <w:numFmt w:val="bullet"/>
      <w:lvlText w:val="•"/>
      <w:lvlJc w:val="left"/>
      <w:pPr>
        <w:ind w:left="3007" w:hanging="250"/>
      </w:pPr>
      <w:rPr>
        <w:rFonts w:hint="default"/>
        <w:lang w:val="en-US" w:eastAsia="en-US" w:bidi="ar-SA"/>
      </w:rPr>
    </w:lvl>
  </w:abstractNum>
  <w:abstractNum w:abstractNumId="274">
    <w:multiLevelType w:val="hybridMultilevel"/>
    <w:lvl w:ilvl="0">
      <w:start w:val="0"/>
      <w:numFmt w:val="bullet"/>
      <w:lvlText w:val=""/>
      <w:lvlJc w:val="left"/>
      <w:pPr>
        <w:ind w:left="455" w:hanging="346"/>
      </w:pPr>
      <w:rPr>
        <w:rFonts w:hint="default" w:ascii="Wingdings" w:hAnsi="Wingdings" w:eastAsia="Wingdings" w:cs="Wingdings"/>
        <w:b w:val="0"/>
        <w:bCs w:val="0"/>
        <w:i w:val="0"/>
        <w:iCs w:val="0"/>
        <w:color w:val="231F20"/>
        <w:spacing w:val="0"/>
        <w:w w:val="100"/>
        <w:sz w:val="22"/>
        <w:szCs w:val="22"/>
        <w:lang w:val="en-US" w:eastAsia="en-US" w:bidi="ar-SA"/>
      </w:rPr>
    </w:lvl>
    <w:lvl w:ilvl="1">
      <w:start w:val="0"/>
      <w:numFmt w:val="bullet"/>
      <w:lvlText w:val="•"/>
      <w:lvlJc w:val="left"/>
      <w:pPr>
        <w:ind w:left="767" w:hanging="346"/>
      </w:pPr>
      <w:rPr>
        <w:rFonts w:hint="default"/>
        <w:lang w:val="en-US" w:eastAsia="en-US" w:bidi="ar-SA"/>
      </w:rPr>
    </w:lvl>
    <w:lvl w:ilvl="2">
      <w:start w:val="0"/>
      <w:numFmt w:val="bullet"/>
      <w:lvlText w:val="•"/>
      <w:lvlJc w:val="left"/>
      <w:pPr>
        <w:ind w:left="1074" w:hanging="346"/>
      </w:pPr>
      <w:rPr>
        <w:rFonts w:hint="default"/>
        <w:lang w:val="en-US" w:eastAsia="en-US" w:bidi="ar-SA"/>
      </w:rPr>
    </w:lvl>
    <w:lvl w:ilvl="3">
      <w:start w:val="0"/>
      <w:numFmt w:val="bullet"/>
      <w:lvlText w:val="•"/>
      <w:lvlJc w:val="left"/>
      <w:pPr>
        <w:ind w:left="1382" w:hanging="346"/>
      </w:pPr>
      <w:rPr>
        <w:rFonts w:hint="default"/>
        <w:lang w:val="en-US" w:eastAsia="en-US" w:bidi="ar-SA"/>
      </w:rPr>
    </w:lvl>
    <w:lvl w:ilvl="4">
      <w:start w:val="0"/>
      <w:numFmt w:val="bullet"/>
      <w:lvlText w:val="•"/>
      <w:lvlJc w:val="left"/>
      <w:pPr>
        <w:ind w:left="1689" w:hanging="346"/>
      </w:pPr>
      <w:rPr>
        <w:rFonts w:hint="default"/>
        <w:lang w:val="en-US" w:eastAsia="en-US" w:bidi="ar-SA"/>
      </w:rPr>
    </w:lvl>
    <w:lvl w:ilvl="5">
      <w:start w:val="0"/>
      <w:numFmt w:val="bullet"/>
      <w:lvlText w:val="•"/>
      <w:lvlJc w:val="left"/>
      <w:pPr>
        <w:ind w:left="1997" w:hanging="346"/>
      </w:pPr>
      <w:rPr>
        <w:rFonts w:hint="default"/>
        <w:lang w:val="en-US" w:eastAsia="en-US" w:bidi="ar-SA"/>
      </w:rPr>
    </w:lvl>
    <w:lvl w:ilvl="6">
      <w:start w:val="0"/>
      <w:numFmt w:val="bullet"/>
      <w:lvlText w:val="•"/>
      <w:lvlJc w:val="left"/>
      <w:pPr>
        <w:ind w:left="2304" w:hanging="346"/>
      </w:pPr>
      <w:rPr>
        <w:rFonts w:hint="default"/>
        <w:lang w:val="en-US" w:eastAsia="en-US" w:bidi="ar-SA"/>
      </w:rPr>
    </w:lvl>
    <w:lvl w:ilvl="7">
      <w:start w:val="0"/>
      <w:numFmt w:val="bullet"/>
      <w:lvlText w:val="•"/>
      <w:lvlJc w:val="left"/>
      <w:pPr>
        <w:ind w:left="2611" w:hanging="346"/>
      </w:pPr>
      <w:rPr>
        <w:rFonts w:hint="default"/>
        <w:lang w:val="en-US" w:eastAsia="en-US" w:bidi="ar-SA"/>
      </w:rPr>
    </w:lvl>
    <w:lvl w:ilvl="8">
      <w:start w:val="0"/>
      <w:numFmt w:val="bullet"/>
      <w:lvlText w:val="•"/>
      <w:lvlJc w:val="left"/>
      <w:pPr>
        <w:ind w:left="2919" w:hanging="346"/>
      </w:pPr>
      <w:rPr>
        <w:rFonts w:hint="default"/>
        <w:lang w:val="en-US" w:eastAsia="en-US" w:bidi="ar-SA"/>
      </w:rPr>
    </w:lvl>
  </w:abstractNum>
  <w:abstractNum w:abstractNumId="273">
    <w:multiLevelType w:val="hybridMultilevel"/>
    <w:lvl w:ilvl="0">
      <w:start w:val="1"/>
      <w:numFmt w:val="lowerRoman"/>
      <w:lvlText w:val="%1."/>
      <w:lvlJc w:val="left"/>
      <w:pPr>
        <w:ind w:left="379" w:hanging="250"/>
        <w:jc w:val="right"/>
      </w:pPr>
      <w:rPr>
        <w:rFonts w:hint="default" w:ascii="Calibri" w:hAnsi="Calibri" w:eastAsia="Calibri" w:cs="Calibri"/>
        <w:b w:val="0"/>
        <w:bCs w:val="0"/>
        <w:i w:val="0"/>
        <w:iCs w:val="0"/>
        <w:color w:val="231F20"/>
        <w:spacing w:val="0"/>
        <w:w w:val="100"/>
        <w:sz w:val="22"/>
        <w:szCs w:val="22"/>
        <w:lang w:val="en-US" w:eastAsia="en-US" w:bidi="ar-SA"/>
      </w:rPr>
    </w:lvl>
    <w:lvl w:ilvl="1">
      <w:start w:val="0"/>
      <w:numFmt w:val="bullet"/>
      <w:lvlText w:val="•"/>
      <w:lvlJc w:val="left"/>
      <w:pPr>
        <w:ind w:left="708" w:hanging="250"/>
      </w:pPr>
      <w:rPr>
        <w:rFonts w:hint="default"/>
        <w:lang w:val="en-US" w:eastAsia="en-US" w:bidi="ar-SA"/>
      </w:rPr>
    </w:lvl>
    <w:lvl w:ilvl="2">
      <w:start w:val="0"/>
      <w:numFmt w:val="bullet"/>
      <w:lvlText w:val="•"/>
      <w:lvlJc w:val="left"/>
      <w:pPr>
        <w:ind w:left="1036" w:hanging="250"/>
      </w:pPr>
      <w:rPr>
        <w:rFonts w:hint="default"/>
        <w:lang w:val="en-US" w:eastAsia="en-US" w:bidi="ar-SA"/>
      </w:rPr>
    </w:lvl>
    <w:lvl w:ilvl="3">
      <w:start w:val="0"/>
      <w:numFmt w:val="bullet"/>
      <w:lvlText w:val="•"/>
      <w:lvlJc w:val="left"/>
      <w:pPr>
        <w:ind w:left="1365" w:hanging="250"/>
      </w:pPr>
      <w:rPr>
        <w:rFonts w:hint="default"/>
        <w:lang w:val="en-US" w:eastAsia="en-US" w:bidi="ar-SA"/>
      </w:rPr>
    </w:lvl>
    <w:lvl w:ilvl="4">
      <w:start w:val="0"/>
      <w:numFmt w:val="bullet"/>
      <w:lvlText w:val="•"/>
      <w:lvlJc w:val="left"/>
      <w:pPr>
        <w:ind w:left="1693" w:hanging="250"/>
      </w:pPr>
      <w:rPr>
        <w:rFonts w:hint="default"/>
        <w:lang w:val="en-US" w:eastAsia="en-US" w:bidi="ar-SA"/>
      </w:rPr>
    </w:lvl>
    <w:lvl w:ilvl="5">
      <w:start w:val="0"/>
      <w:numFmt w:val="bullet"/>
      <w:lvlText w:val="•"/>
      <w:lvlJc w:val="left"/>
      <w:pPr>
        <w:ind w:left="2022" w:hanging="250"/>
      </w:pPr>
      <w:rPr>
        <w:rFonts w:hint="default"/>
        <w:lang w:val="en-US" w:eastAsia="en-US" w:bidi="ar-SA"/>
      </w:rPr>
    </w:lvl>
    <w:lvl w:ilvl="6">
      <w:start w:val="0"/>
      <w:numFmt w:val="bullet"/>
      <w:lvlText w:val="•"/>
      <w:lvlJc w:val="left"/>
      <w:pPr>
        <w:ind w:left="2350" w:hanging="250"/>
      </w:pPr>
      <w:rPr>
        <w:rFonts w:hint="default"/>
        <w:lang w:val="en-US" w:eastAsia="en-US" w:bidi="ar-SA"/>
      </w:rPr>
    </w:lvl>
    <w:lvl w:ilvl="7">
      <w:start w:val="0"/>
      <w:numFmt w:val="bullet"/>
      <w:lvlText w:val="•"/>
      <w:lvlJc w:val="left"/>
      <w:pPr>
        <w:ind w:left="2678" w:hanging="250"/>
      </w:pPr>
      <w:rPr>
        <w:rFonts w:hint="default"/>
        <w:lang w:val="en-US" w:eastAsia="en-US" w:bidi="ar-SA"/>
      </w:rPr>
    </w:lvl>
    <w:lvl w:ilvl="8">
      <w:start w:val="0"/>
      <w:numFmt w:val="bullet"/>
      <w:lvlText w:val="•"/>
      <w:lvlJc w:val="left"/>
      <w:pPr>
        <w:ind w:left="3007" w:hanging="250"/>
      </w:pPr>
      <w:rPr>
        <w:rFonts w:hint="default"/>
        <w:lang w:val="en-US" w:eastAsia="en-US" w:bidi="ar-SA"/>
      </w:rPr>
    </w:lvl>
  </w:abstractNum>
  <w:abstractNum w:abstractNumId="272">
    <w:multiLevelType w:val="hybridMultilevel"/>
    <w:lvl w:ilvl="0">
      <w:start w:val="1"/>
      <w:numFmt w:val="decimal"/>
      <w:lvlText w:val="%1."/>
      <w:lvlJc w:val="left"/>
      <w:pPr>
        <w:ind w:left="2064" w:hanging="360"/>
        <w:jc w:val="left"/>
      </w:pPr>
      <w:rPr>
        <w:rFonts w:hint="default" w:ascii="Calibri" w:hAnsi="Calibri" w:eastAsia="Calibri" w:cs="Calibri"/>
        <w:b w:val="0"/>
        <w:bCs w:val="0"/>
        <w:i w:val="0"/>
        <w:iCs w:val="0"/>
        <w:color w:val="231F20"/>
        <w:spacing w:val="-2"/>
        <w:w w:val="100"/>
        <w:sz w:val="22"/>
        <w:szCs w:val="22"/>
        <w:lang w:val="en-US" w:eastAsia="en-US" w:bidi="ar-SA"/>
      </w:rPr>
    </w:lvl>
    <w:lvl w:ilvl="1">
      <w:start w:val="0"/>
      <w:numFmt w:val="bullet"/>
      <w:lvlText w:val="•"/>
      <w:lvlJc w:val="left"/>
      <w:pPr>
        <w:ind w:left="3006" w:hanging="360"/>
      </w:pPr>
      <w:rPr>
        <w:rFonts w:hint="default"/>
        <w:lang w:val="en-US" w:eastAsia="en-US" w:bidi="ar-SA"/>
      </w:rPr>
    </w:lvl>
    <w:lvl w:ilvl="2">
      <w:start w:val="0"/>
      <w:numFmt w:val="bullet"/>
      <w:lvlText w:val="•"/>
      <w:lvlJc w:val="left"/>
      <w:pPr>
        <w:ind w:left="3952" w:hanging="360"/>
      </w:pPr>
      <w:rPr>
        <w:rFonts w:hint="default"/>
        <w:lang w:val="en-US" w:eastAsia="en-US" w:bidi="ar-SA"/>
      </w:rPr>
    </w:lvl>
    <w:lvl w:ilvl="3">
      <w:start w:val="0"/>
      <w:numFmt w:val="bullet"/>
      <w:lvlText w:val="•"/>
      <w:lvlJc w:val="left"/>
      <w:pPr>
        <w:ind w:left="4898" w:hanging="360"/>
      </w:pPr>
      <w:rPr>
        <w:rFonts w:hint="default"/>
        <w:lang w:val="en-US" w:eastAsia="en-US" w:bidi="ar-SA"/>
      </w:rPr>
    </w:lvl>
    <w:lvl w:ilvl="4">
      <w:start w:val="0"/>
      <w:numFmt w:val="bullet"/>
      <w:lvlText w:val="•"/>
      <w:lvlJc w:val="left"/>
      <w:pPr>
        <w:ind w:left="5844" w:hanging="360"/>
      </w:pPr>
      <w:rPr>
        <w:rFonts w:hint="default"/>
        <w:lang w:val="en-US" w:eastAsia="en-US" w:bidi="ar-SA"/>
      </w:rPr>
    </w:lvl>
    <w:lvl w:ilvl="5">
      <w:start w:val="0"/>
      <w:numFmt w:val="bullet"/>
      <w:lvlText w:val="•"/>
      <w:lvlJc w:val="left"/>
      <w:pPr>
        <w:ind w:left="6790" w:hanging="360"/>
      </w:pPr>
      <w:rPr>
        <w:rFonts w:hint="default"/>
        <w:lang w:val="en-US" w:eastAsia="en-US" w:bidi="ar-SA"/>
      </w:rPr>
    </w:lvl>
    <w:lvl w:ilvl="6">
      <w:start w:val="0"/>
      <w:numFmt w:val="bullet"/>
      <w:lvlText w:val="•"/>
      <w:lvlJc w:val="left"/>
      <w:pPr>
        <w:ind w:left="7736" w:hanging="360"/>
      </w:pPr>
      <w:rPr>
        <w:rFonts w:hint="default"/>
        <w:lang w:val="en-US" w:eastAsia="en-US" w:bidi="ar-SA"/>
      </w:rPr>
    </w:lvl>
    <w:lvl w:ilvl="7">
      <w:start w:val="0"/>
      <w:numFmt w:val="bullet"/>
      <w:lvlText w:val="•"/>
      <w:lvlJc w:val="left"/>
      <w:pPr>
        <w:ind w:left="8682" w:hanging="360"/>
      </w:pPr>
      <w:rPr>
        <w:rFonts w:hint="default"/>
        <w:lang w:val="en-US" w:eastAsia="en-US" w:bidi="ar-SA"/>
      </w:rPr>
    </w:lvl>
    <w:lvl w:ilvl="8">
      <w:start w:val="0"/>
      <w:numFmt w:val="bullet"/>
      <w:lvlText w:val="•"/>
      <w:lvlJc w:val="left"/>
      <w:pPr>
        <w:ind w:left="9628" w:hanging="360"/>
      </w:pPr>
      <w:rPr>
        <w:rFonts w:hint="default"/>
        <w:lang w:val="en-US" w:eastAsia="en-US" w:bidi="ar-SA"/>
      </w:rPr>
    </w:lvl>
  </w:abstractNum>
  <w:abstractNum w:abstractNumId="271">
    <w:multiLevelType w:val="hybridMultilevel"/>
    <w:lvl w:ilvl="0">
      <w:start w:val="1"/>
      <w:numFmt w:val="lowerRoman"/>
      <w:lvlText w:val="%1)"/>
      <w:lvlJc w:val="left"/>
      <w:pPr>
        <w:ind w:left="230" w:hanging="120"/>
        <w:jc w:val="left"/>
      </w:pPr>
      <w:rPr>
        <w:rFonts w:hint="default"/>
        <w:spacing w:val="1"/>
        <w:w w:val="87"/>
        <w:lang w:val="en-US" w:eastAsia="en-US" w:bidi="ar-SA"/>
      </w:rPr>
    </w:lvl>
    <w:lvl w:ilvl="1">
      <w:start w:val="0"/>
      <w:numFmt w:val="bullet"/>
      <w:lvlText w:val="•"/>
      <w:lvlJc w:val="left"/>
      <w:pPr>
        <w:ind w:left="866" w:hanging="120"/>
      </w:pPr>
      <w:rPr>
        <w:rFonts w:hint="default"/>
        <w:lang w:val="en-US" w:eastAsia="en-US" w:bidi="ar-SA"/>
      </w:rPr>
    </w:lvl>
    <w:lvl w:ilvl="2">
      <w:start w:val="0"/>
      <w:numFmt w:val="bullet"/>
      <w:lvlText w:val="•"/>
      <w:lvlJc w:val="left"/>
      <w:pPr>
        <w:ind w:left="1493" w:hanging="120"/>
      </w:pPr>
      <w:rPr>
        <w:rFonts w:hint="default"/>
        <w:lang w:val="en-US" w:eastAsia="en-US" w:bidi="ar-SA"/>
      </w:rPr>
    </w:lvl>
    <w:lvl w:ilvl="3">
      <w:start w:val="0"/>
      <w:numFmt w:val="bullet"/>
      <w:lvlText w:val="•"/>
      <w:lvlJc w:val="left"/>
      <w:pPr>
        <w:ind w:left="2119" w:hanging="120"/>
      </w:pPr>
      <w:rPr>
        <w:rFonts w:hint="default"/>
        <w:lang w:val="en-US" w:eastAsia="en-US" w:bidi="ar-SA"/>
      </w:rPr>
    </w:lvl>
    <w:lvl w:ilvl="4">
      <w:start w:val="0"/>
      <w:numFmt w:val="bullet"/>
      <w:lvlText w:val="•"/>
      <w:lvlJc w:val="left"/>
      <w:pPr>
        <w:ind w:left="2746" w:hanging="120"/>
      </w:pPr>
      <w:rPr>
        <w:rFonts w:hint="default"/>
        <w:lang w:val="en-US" w:eastAsia="en-US" w:bidi="ar-SA"/>
      </w:rPr>
    </w:lvl>
    <w:lvl w:ilvl="5">
      <w:start w:val="0"/>
      <w:numFmt w:val="bullet"/>
      <w:lvlText w:val="•"/>
      <w:lvlJc w:val="left"/>
      <w:pPr>
        <w:ind w:left="3373" w:hanging="120"/>
      </w:pPr>
      <w:rPr>
        <w:rFonts w:hint="default"/>
        <w:lang w:val="en-US" w:eastAsia="en-US" w:bidi="ar-SA"/>
      </w:rPr>
    </w:lvl>
    <w:lvl w:ilvl="6">
      <w:start w:val="0"/>
      <w:numFmt w:val="bullet"/>
      <w:lvlText w:val="•"/>
      <w:lvlJc w:val="left"/>
      <w:pPr>
        <w:ind w:left="3999" w:hanging="120"/>
      </w:pPr>
      <w:rPr>
        <w:rFonts w:hint="default"/>
        <w:lang w:val="en-US" w:eastAsia="en-US" w:bidi="ar-SA"/>
      </w:rPr>
    </w:lvl>
    <w:lvl w:ilvl="7">
      <w:start w:val="0"/>
      <w:numFmt w:val="bullet"/>
      <w:lvlText w:val="•"/>
      <w:lvlJc w:val="left"/>
      <w:pPr>
        <w:ind w:left="4626" w:hanging="120"/>
      </w:pPr>
      <w:rPr>
        <w:rFonts w:hint="default"/>
        <w:lang w:val="en-US" w:eastAsia="en-US" w:bidi="ar-SA"/>
      </w:rPr>
    </w:lvl>
    <w:lvl w:ilvl="8">
      <w:start w:val="0"/>
      <w:numFmt w:val="bullet"/>
      <w:lvlText w:val="•"/>
      <w:lvlJc w:val="left"/>
      <w:pPr>
        <w:ind w:left="5252" w:hanging="120"/>
      </w:pPr>
      <w:rPr>
        <w:rFonts w:hint="default"/>
        <w:lang w:val="en-US" w:eastAsia="en-US" w:bidi="ar-SA"/>
      </w:rPr>
    </w:lvl>
  </w:abstractNum>
  <w:abstractNum w:abstractNumId="270">
    <w:multiLevelType w:val="hybridMultilevel"/>
    <w:lvl w:ilvl="0">
      <w:start w:val="1"/>
      <w:numFmt w:val="upperRoman"/>
      <w:lvlText w:val="%1."/>
      <w:lvlJc w:val="left"/>
      <w:pPr>
        <w:ind w:left="111" w:hanging="164"/>
        <w:jc w:val="left"/>
      </w:pPr>
      <w:rPr>
        <w:rFonts w:hint="default" w:ascii="Calibri" w:hAnsi="Calibri" w:eastAsia="Calibri" w:cs="Calibri"/>
        <w:b w:val="0"/>
        <w:bCs w:val="0"/>
        <w:i w:val="0"/>
        <w:iCs w:val="0"/>
        <w:color w:val="231F20"/>
        <w:spacing w:val="0"/>
        <w:w w:val="100"/>
        <w:sz w:val="22"/>
        <w:szCs w:val="22"/>
        <w:lang w:val="en-US" w:eastAsia="en-US" w:bidi="ar-SA"/>
      </w:rPr>
    </w:lvl>
    <w:lvl w:ilvl="1">
      <w:start w:val="0"/>
      <w:numFmt w:val="bullet"/>
      <w:lvlText w:val="•"/>
      <w:lvlJc w:val="left"/>
      <w:pPr>
        <w:ind w:left="362" w:hanging="164"/>
      </w:pPr>
      <w:rPr>
        <w:rFonts w:hint="default"/>
        <w:lang w:val="en-US" w:eastAsia="en-US" w:bidi="ar-SA"/>
      </w:rPr>
    </w:lvl>
    <w:lvl w:ilvl="2">
      <w:start w:val="0"/>
      <w:numFmt w:val="bullet"/>
      <w:lvlText w:val="•"/>
      <w:lvlJc w:val="left"/>
      <w:pPr>
        <w:ind w:left="604" w:hanging="164"/>
      </w:pPr>
      <w:rPr>
        <w:rFonts w:hint="default"/>
        <w:lang w:val="en-US" w:eastAsia="en-US" w:bidi="ar-SA"/>
      </w:rPr>
    </w:lvl>
    <w:lvl w:ilvl="3">
      <w:start w:val="0"/>
      <w:numFmt w:val="bullet"/>
      <w:lvlText w:val="•"/>
      <w:lvlJc w:val="left"/>
      <w:pPr>
        <w:ind w:left="847" w:hanging="164"/>
      </w:pPr>
      <w:rPr>
        <w:rFonts w:hint="default"/>
        <w:lang w:val="en-US" w:eastAsia="en-US" w:bidi="ar-SA"/>
      </w:rPr>
    </w:lvl>
    <w:lvl w:ilvl="4">
      <w:start w:val="0"/>
      <w:numFmt w:val="bullet"/>
      <w:lvlText w:val="•"/>
      <w:lvlJc w:val="left"/>
      <w:pPr>
        <w:ind w:left="1089" w:hanging="164"/>
      </w:pPr>
      <w:rPr>
        <w:rFonts w:hint="default"/>
        <w:lang w:val="en-US" w:eastAsia="en-US" w:bidi="ar-SA"/>
      </w:rPr>
    </w:lvl>
    <w:lvl w:ilvl="5">
      <w:start w:val="0"/>
      <w:numFmt w:val="bullet"/>
      <w:lvlText w:val="•"/>
      <w:lvlJc w:val="left"/>
      <w:pPr>
        <w:ind w:left="1332" w:hanging="164"/>
      </w:pPr>
      <w:rPr>
        <w:rFonts w:hint="default"/>
        <w:lang w:val="en-US" w:eastAsia="en-US" w:bidi="ar-SA"/>
      </w:rPr>
    </w:lvl>
    <w:lvl w:ilvl="6">
      <w:start w:val="0"/>
      <w:numFmt w:val="bullet"/>
      <w:lvlText w:val="•"/>
      <w:lvlJc w:val="left"/>
      <w:pPr>
        <w:ind w:left="1574" w:hanging="164"/>
      </w:pPr>
      <w:rPr>
        <w:rFonts w:hint="default"/>
        <w:lang w:val="en-US" w:eastAsia="en-US" w:bidi="ar-SA"/>
      </w:rPr>
    </w:lvl>
    <w:lvl w:ilvl="7">
      <w:start w:val="0"/>
      <w:numFmt w:val="bullet"/>
      <w:lvlText w:val="•"/>
      <w:lvlJc w:val="left"/>
      <w:pPr>
        <w:ind w:left="1816" w:hanging="164"/>
      </w:pPr>
      <w:rPr>
        <w:rFonts w:hint="default"/>
        <w:lang w:val="en-US" w:eastAsia="en-US" w:bidi="ar-SA"/>
      </w:rPr>
    </w:lvl>
    <w:lvl w:ilvl="8">
      <w:start w:val="0"/>
      <w:numFmt w:val="bullet"/>
      <w:lvlText w:val="•"/>
      <w:lvlJc w:val="left"/>
      <w:pPr>
        <w:ind w:left="2059" w:hanging="164"/>
      </w:pPr>
      <w:rPr>
        <w:rFonts w:hint="default"/>
        <w:lang w:val="en-US" w:eastAsia="en-US" w:bidi="ar-SA"/>
      </w:rPr>
    </w:lvl>
  </w:abstractNum>
  <w:abstractNum w:abstractNumId="269">
    <w:multiLevelType w:val="hybridMultilevel"/>
    <w:lvl w:ilvl="0">
      <w:start w:val="1"/>
      <w:numFmt w:val="upperRoman"/>
      <w:lvlText w:val="%1."/>
      <w:lvlJc w:val="left"/>
      <w:pPr>
        <w:ind w:left="111" w:hanging="164"/>
        <w:jc w:val="left"/>
      </w:pPr>
      <w:rPr>
        <w:rFonts w:hint="default" w:ascii="Calibri" w:hAnsi="Calibri" w:eastAsia="Calibri" w:cs="Calibri"/>
        <w:b w:val="0"/>
        <w:bCs w:val="0"/>
        <w:i w:val="0"/>
        <w:iCs w:val="0"/>
        <w:color w:val="231F20"/>
        <w:spacing w:val="0"/>
        <w:w w:val="100"/>
        <w:sz w:val="22"/>
        <w:szCs w:val="22"/>
        <w:lang w:val="en-US" w:eastAsia="en-US" w:bidi="ar-SA"/>
      </w:rPr>
    </w:lvl>
    <w:lvl w:ilvl="1">
      <w:start w:val="0"/>
      <w:numFmt w:val="bullet"/>
      <w:lvlText w:val="•"/>
      <w:lvlJc w:val="left"/>
      <w:pPr>
        <w:ind w:left="362" w:hanging="164"/>
      </w:pPr>
      <w:rPr>
        <w:rFonts w:hint="default"/>
        <w:lang w:val="en-US" w:eastAsia="en-US" w:bidi="ar-SA"/>
      </w:rPr>
    </w:lvl>
    <w:lvl w:ilvl="2">
      <w:start w:val="0"/>
      <w:numFmt w:val="bullet"/>
      <w:lvlText w:val="•"/>
      <w:lvlJc w:val="left"/>
      <w:pPr>
        <w:ind w:left="604" w:hanging="164"/>
      </w:pPr>
      <w:rPr>
        <w:rFonts w:hint="default"/>
        <w:lang w:val="en-US" w:eastAsia="en-US" w:bidi="ar-SA"/>
      </w:rPr>
    </w:lvl>
    <w:lvl w:ilvl="3">
      <w:start w:val="0"/>
      <w:numFmt w:val="bullet"/>
      <w:lvlText w:val="•"/>
      <w:lvlJc w:val="left"/>
      <w:pPr>
        <w:ind w:left="847" w:hanging="164"/>
      </w:pPr>
      <w:rPr>
        <w:rFonts w:hint="default"/>
        <w:lang w:val="en-US" w:eastAsia="en-US" w:bidi="ar-SA"/>
      </w:rPr>
    </w:lvl>
    <w:lvl w:ilvl="4">
      <w:start w:val="0"/>
      <w:numFmt w:val="bullet"/>
      <w:lvlText w:val="•"/>
      <w:lvlJc w:val="left"/>
      <w:pPr>
        <w:ind w:left="1089" w:hanging="164"/>
      </w:pPr>
      <w:rPr>
        <w:rFonts w:hint="default"/>
        <w:lang w:val="en-US" w:eastAsia="en-US" w:bidi="ar-SA"/>
      </w:rPr>
    </w:lvl>
    <w:lvl w:ilvl="5">
      <w:start w:val="0"/>
      <w:numFmt w:val="bullet"/>
      <w:lvlText w:val="•"/>
      <w:lvlJc w:val="left"/>
      <w:pPr>
        <w:ind w:left="1332" w:hanging="164"/>
      </w:pPr>
      <w:rPr>
        <w:rFonts w:hint="default"/>
        <w:lang w:val="en-US" w:eastAsia="en-US" w:bidi="ar-SA"/>
      </w:rPr>
    </w:lvl>
    <w:lvl w:ilvl="6">
      <w:start w:val="0"/>
      <w:numFmt w:val="bullet"/>
      <w:lvlText w:val="•"/>
      <w:lvlJc w:val="left"/>
      <w:pPr>
        <w:ind w:left="1574" w:hanging="164"/>
      </w:pPr>
      <w:rPr>
        <w:rFonts w:hint="default"/>
        <w:lang w:val="en-US" w:eastAsia="en-US" w:bidi="ar-SA"/>
      </w:rPr>
    </w:lvl>
    <w:lvl w:ilvl="7">
      <w:start w:val="0"/>
      <w:numFmt w:val="bullet"/>
      <w:lvlText w:val="•"/>
      <w:lvlJc w:val="left"/>
      <w:pPr>
        <w:ind w:left="1816" w:hanging="164"/>
      </w:pPr>
      <w:rPr>
        <w:rFonts w:hint="default"/>
        <w:lang w:val="en-US" w:eastAsia="en-US" w:bidi="ar-SA"/>
      </w:rPr>
    </w:lvl>
    <w:lvl w:ilvl="8">
      <w:start w:val="0"/>
      <w:numFmt w:val="bullet"/>
      <w:lvlText w:val="•"/>
      <w:lvlJc w:val="left"/>
      <w:pPr>
        <w:ind w:left="2059" w:hanging="164"/>
      </w:pPr>
      <w:rPr>
        <w:rFonts w:hint="default"/>
        <w:lang w:val="en-US" w:eastAsia="en-US" w:bidi="ar-SA"/>
      </w:rPr>
    </w:lvl>
  </w:abstractNum>
  <w:abstractNum w:abstractNumId="268">
    <w:multiLevelType w:val="hybridMultilevel"/>
    <w:lvl w:ilvl="0">
      <w:start w:val="1"/>
      <w:numFmt w:val="upperRoman"/>
      <w:lvlText w:val="%1."/>
      <w:lvlJc w:val="left"/>
      <w:pPr>
        <w:ind w:left="111" w:hanging="164"/>
        <w:jc w:val="left"/>
      </w:pPr>
      <w:rPr>
        <w:rFonts w:hint="default" w:ascii="Calibri" w:hAnsi="Calibri" w:eastAsia="Calibri" w:cs="Calibri"/>
        <w:b w:val="0"/>
        <w:bCs w:val="0"/>
        <w:i w:val="0"/>
        <w:iCs w:val="0"/>
        <w:color w:val="231F20"/>
        <w:spacing w:val="0"/>
        <w:w w:val="100"/>
        <w:sz w:val="22"/>
        <w:szCs w:val="22"/>
        <w:lang w:val="en-US" w:eastAsia="en-US" w:bidi="ar-SA"/>
      </w:rPr>
    </w:lvl>
    <w:lvl w:ilvl="1">
      <w:start w:val="0"/>
      <w:numFmt w:val="bullet"/>
      <w:lvlText w:val="•"/>
      <w:lvlJc w:val="left"/>
      <w:pPr>
        <w:ind w:left="362" w:hanging="164"/>
      </w:pPr>
      <w:rPr>
        <w:rFonts w:hint="default"/>
        <w:lang w:val="en-US" w:eastAsia="en-US" w:bidi="ar-SA"/>
      </w:rPr>
    </w:lvl>
    <w:lvl w:ilvl="2">
      <w:start w:val="0"/>
      <w:numFmt w:val="bullet"/>
      <w:lvlText w:val="•"/>
      <w:lvlJc w:val="left"/>
      <w:pPr>
        <w:ind w:left="604" w:hanging="164"/>
      </w:pPr>
      <w:rPr>
        <w:rFonts w:hint="default"/>
        <w:lang w:val="en-US" w:eastAsia="en-US" w:bidi="ar-SA"/>
      </w:rPr>
    </w:lvl>
    <w:lvl w:ilvl="3">
      <w:start w:val="0"/>
      <w:numFmt w:val="bullet"/>
      <w:lvlText w:val="•"/>
      <w:lvlJc w:val="left"/>
      <w:pPr>
        <w:ind w:left="847" w:hanging="164"/>
      </w:pPr>
      <w:rPr>
        <w:rFonts w:hint="default"/>
        <w:lang w:val="en-US" w:eastAsia="en-US" w:bidi="ar-SA"/>
      </w:rPr>
    </w:lvl>
    <w:lvl w:ilvl="4">
      <w:start w:val="0"/>
      <w:numFmt w:val="bullet"/>
      <w:lvlText w:val="•"/>
      <w:lvlJc w:val="left"/>
      <w:pPr>
        <w:ind w:left="1089" w:hanging="164"/>
      </w:pPr>
      <w:rPr>
        <w:rFonts w:hint="default"/>
        <w:lang w:val="en-US" w:eastAsia="en-US" w:bidi="ar-SA"/>
      </w:rPr>
    </w:lvl>
    <w:lvl w:ilvl="5">
      <w:start w:val="0"/>
      <w:numFmt w:val="bullet"/>
      <w:lvlText w:val="•"/>
      <w:lvlJc w:val="left"/>
      <w:pPr>
        <w:ind w:left="1332" w:hanging="164"/>
      </w:pPr>
      <w:rPr>
        <w:rFonts w:hint="default"/>
        <w:lang w:val="en-US" w:eastAsia="en-US" w:bidi="ar-SA"/>
      </w:rPr>
    </w:lvl>
    <w:lvl w:ilvl="6">
      <w:start w:val="0"/>
      <w:numFmt w:val="bullet"/>
      <w:lvlText w:val="•"/>
      <w:lvlJc w:val="left"/>
      <w:pPr>
        <w:ind w:left="1574" w:hanging="164"/>
      </w:pPr>
      <w:rPr>
        <w:rFonts w:hint="default"/>
        <w:lang w:val="en-US" w:eastAsia="en-US" w:bidi="ar-SA"/>
      </w:rPr>
    </w:lvl>
    <w:lvl w:ilvl="7">
      <w:start w:val="0"/>
      <w:numFmt w:val="bullet"/>
      <w:lvlText w:val="•"/>
      <w:lvlJc w:val="left"/>
      <w:pPr>
        <w:ind w:left="1816" w:hanging="164"/>
      </w:pPr>
      <w:rPr>
        <w:rFonts w:hint="default"/>
        <w:lang w:val="en-US" w:eastAsia="en-US" w:bidi="ar-SA"/>
      </w:rPr>
    </w:lvl>
    <w:lvl w:ilvl="8">
      <w:start w:val="0"/>
      <w:numFmt w:val="bullet"/>
      <w:lvlText w:val="•"/>
      <w:lvlJc w:val="left"/>
      <w:pPr>
        <w:ind w:left="2059" w:hanging="164"/>
      </w:pPr>
      <w:rPr>
        <w:rFonts w:hint="default"/>
        <w:lang w:val="en-US" w:eastAsia="en-US" w:bidi="ar-SA"/>
      </w:rPr>
    </w:lvl>
  </w:abstractNum>
  <w:abstractNum w:abstractNumId="267">
    <w:multiLevelType w:val="hybridMultilevel"/>
    <w:lvl w:ilvl="0">
      <w:start w:val="1"/>
      <w:numFmt w:val="upperRoman"/>
      <w:lvlText w:val="%1."/>
      <w:lvlJc w:val="left"/>
      <w:pPr>
        <w:ind w:left="111" w:hanging="164"/>
        <w:jc w:val="left"/>
      </w:pPr>
      <w:rPr>
        <w:rFonts w:hint="default" w:ascii="Calibri" w:hAnsi="Calibri" w:eastAsia="Calibri" w:cs="Calibri"/>
        <w:b w:val="0"/>
        <w:bCs w:val="0"/>
        <w:i w:val="0"/>
        <w:iCs w:val="0"/>
        <w:color w:val="231F20"/>
        <w:spacing w:val="0"/>
        <w:w w:val="100"/>
        <w:sz w:val="22"/>
        <w:szCs w:val="22"/>
        <w:lang w:val="en-US" w:eastAsia="en-US" w:bidi="ar-SA"/>
      </w:rPr>
    </w:lvl>
    <w:lvl w:ilvl="1">
      <w:start w:val="0"/>
      <w:numFmt w:val="bullet"/>
      <w:lvlText w:val="•"/>
      <w:lvlJc w:val="left"/>
      <w:pPr>
        <w:ind w:left="362" w:hanging="164"/>
      </w:pPr>
      <w:rPr>
        <w:rFonts w:hint="default"/>
        <w:lang w:val="en-US" w:eastAsia="en-US" w:bidi="ar-SA"/>
      </w:rPr>
    </w:lvl>
    <w:lvl w:ilvl="2">
      <w:start w:val="0"/>
      <w:numFmt w:val="bullet"/>
      <w:lvlText w:val="•"/>
      <w:lvlJc w:val="left"/>
      <w:pPr>
        <w:ind w:left="604" w:hanging="164"/>
      </w:pPr>
      <w:rPr>
        <w:rFonts w:hint="default"/>
        <w:lang w:val="en-US" w:eastAsia="en-US" w:bidi="ar-SA"/>
      </w:rPr>
    </w:lvl>
    <w:lvl w:ilvl="3">
      <w:start w:val="0"/>
      <w:numFmt w:val="bullet"/>
      <w:lvlText w:val="•"/>
      <w:lvlJc w:val="left"/>
      <w:pPr>
        <w:ind w:left="847" w:hanging="164"/>
      </w:pPr>
      <w:rPr>
        <w:rFonts w:hint="default"/>
        <w:lang w:val="en-US" w:eastAsia="en-US" w:bidi="ar-SA"/>
      </w:rPr>
    </w:lvl>
    <w:lvl w:ilvl="4">
      <w:start w:val="0"/>
      <w:numFmt w:val="bullet"/>
      <w:lvlText w:val="•"/>
      <w:lvlJc w:val="left"/>
      <w:pPr>
        <w:ind w:left="1089" w:hanging="164"/>
      </w:pPr>
      <w:rPr>
        <w:rFonts w:hint="default"/>
        <w:lang w:val="en-US" w:eastAsia="en-US" w:bidi="ar-SA"/>
      </w:rPr>
    </w:lvl>
    <w:lvl w:ilvl="5">
      <w:start w:val="0"/>
      <w:numFmt w:val="bullet"/>
      <w:lvlText w:val="•"/>
      <w:lvlJc w:val="left"/>
      <w:pPr>
        <w:ind w:left="1332" w:hanging="164"/>
      </w:pPr>
      <w:rPr>
        <w:rFonts w:hint="default"/>
        <w:lang w:val="en-US" w:eastAsia="en-US" w:bidi="ar-SA"/>
      </w:rPr>
    </w:lvl>
    <w:lvl w:ilvl="6">
      <w:start w:val="0"/>
      <w:numFmt w:val="bullet"/>
      <w:lvlText w:val="•"/>
      <w:lvlJc w:val="left"/>
      <w:pPr>
        <w:ind w:left="1574" w:hanging="164"/>
      </w:pPr>
      <w:rPr>
        <w:rFonts w:hint="default"/>
        <w:lang w:val="en-US" w:eastAsia="en-US" w:bidi="ar-SA"/>
      </w:rPr>
    </w:lvl>
    <w:lvl w:ilvl="7">
      <w:start w:val="0"/>
      <w:numFmt w:val="bullet"/>
      <w:lvlText w:val="•"/>
      <w:lvlJc w:val="left"/>
      <w:pPr>
        <w:ind w:left="1816" w:hanging="164"/>
      </w:pPr>
      <w:rPr>
        <w:rFonts w:hint="default"/>
        <w:lang w:val="en-US" w:eastAsia="en-US" w:bidi="ar-SA"/>
      </w:rPr>
    </w:lvl>
    <w:lvl w:ilvl="8">
      <w:start w:val="0"/>
      <w:numFmt w:val="bullet"/>
      <w:lvlText w:val="•"/>
      <w:lvlJc w:val="left"/>
      <w:pPr>
        <w:ind w:left="2059" w:hanging="164"/>
      </w:pPr>
      <w:rPr>
        <w:rFonts w:hint="default"/>
        <w:lang w:val="en-US" w:eastAsia="en-US" w:bidi="ar-SA"/>
      </w:rPr>
    </w:lvl>
  </w:abstractNum>
  <w:abstractNum w:abstractNumId="266">
    <w:multiLevelType w:val="hybridMultilevel"/>
    <w:lvl w:ilvl="0">
      <w:start w:val="2"/>
      <w:numFmt w:val="upperRoman"/>
      <w:lvlText w:val="%1."/>
      <w:lvlJc w:val="left"/>
      <w:pPr>
        <w:ind w:left="111" w:hanging="216"/>
        <w:jc w:val="left"/>
      </w:pPr>
      <w:rPr>
        <w:rFonts w:hint="default" w:ascii="Calibri" w:hAnsi="Calibri" w:eastAsia="Calibri" w:cs="Calibri"/>
        <w:b w:val="0"/>
        <w:bCs w:val="0"/>
        <w:i w:val="0"/>
        <w:iCs w:val="0"/>
        <w:color w:val="231F20"/>
        <w:spacing w:val="-3"/>
        <w:w w:val="100"/>
        <w:sz w:val="22"/>
        <w:szCs w:val="22"/>
        <w:lang w:val="en-US" w:eastAsia="en-US" w:bidi="ar-SA"/>
      </w:rPr>
    </w:lvl>
    <w:lvl w:ilvl="1">
      <w:start w:val="0"/>
      <w:numFmt w:val="bullet"/>
      <w:lvlText w:val="•"/>
      <w:lvlJc w:val="left"/>
      <w:pPr>
        <w:ind w:left="362" w:hanging="216"/>
      </w:pPr>
      <w:rPr>
        <w:rFonts w:hint="default"/>
        <w:lang w:val="en-US" w:eastAsia="en-US" w:bidi="ar-SA"/>
      </w:rPr>
    </w:lvl>
    <w:lvl w:ilvl="2">
      <w:start w:val="0"/>
      <w:numFmt w:val="bullet"/>
      <w:lvlText w:val="•"/>
      <w:lvlJc w:val="left"/>
      <w:pPr>
        <w:ind w:left="604" w:hanging="216"/>
      </w:pPr>
      <w:rPr>
        <w:rFonts w:hint="default"/>
        <w:lang w:val="en-US" w:eastAsia="en-US" w:bidi="ar-SA"/>
      </w:rPr>
    </w:lvl>
    <w:lvl w:ilvl="3">
      <w:start w:val="0"/>
      <w:numFmt w:val="bullet"/>
      <w:lvlText w:val="•"/>
      <w:lvlJc w:val="left"/>
      <w:pPr>
        <w:ind w:left="847" w:hanging="216"/>
      </w:pPr>
      <w:rPr>
        <w:rFonts w:hint="default"/>
        <w:lang w:val="en-US" w:eastAsia="en-US" w:bidi="ar-SA"/>
      </w:rPr>
    </w:lvl>
    <w:lvl w:ilvl="4">
      <w:start w:val="0"/>
      <w:numFmt w:val="bullet"/>
      <w:lvlText w:val="•"/>
      <w:lvlJc w:val="left"/>
      <w:pPr>
        <w:ind w:left="1089" w:hanging="216"/>
      </w:pPr>
      <w:rPr>
        <w:rFonts w:hint="default"/>
        <w:lang w:val="en-US" w:eastAsia="en-US" w:bidi="ar-SA"/>
      </w:rPr>
    </w:lvl>
    <w:lvl w:ilvl="5">
      <w:start w:val="0"/>
      <w:numFmt w:val="bullet"/>
      <w:lvlText w:val="•"/>
      <w:lvlJc w:val="left"/>
      <w:pPr>
        <w:ind w:left="1332" w:hanging="216"/>
      </w:pPr>
      <w:rPr>
        <w:rFonts w:hint="default"/>
        <w:lang w:val="en-US" w:eastAsia="en-US" w:bidi="ar-SA"/>
      </w:rPr>
    </w:lvl>
    <w:lvl w:ilvl="6">
      <w:start w:val="0"/>
      <w:numFmt w:val="bullet"/>
      <w:lvlText w:val="•"/>
      <w:lvlJc w:val="left"/>
      <w:pPr>
        <w:ind w:left="1574" w:hanging="216"/>
      </w:pPr>
      <w:rPr>
        <w:rFonts w:hint="default"/>
        <w:lang w:val="en-US" w:eastAsia="en-US" w:bidi="ar-SA"/>
      </w:rPr>
    </w:lvl>
    <w:lvl w:ilvl="7">
      <w:start w:val="0"/>
      <w:numFmt w:val="bullet"/>
      <w:lvlText w:val="•"/>
      <w:lvlJc w:val="left"/>
      <w:pPr>
        <w:ind w:left="1816" w:hanging="216"/>
      </w:pPr>
      <w:rPr>
        <w:rFonts w:hint="default"/>
        <w:lang w:val="en-US" w:eastAsia="en-US" w:bidi="ar-SA"/>
      </w:rPr>
    </w:lvl>
    <w:lvl w:ilvl="8">
      <w:start w:val="0"/>
      <w:numFmt w:val="bullet"/>
      <w:lvlText w:val="•"/>
      <w:lvlJc w:val="left"/>
      <w:pPr>
        <w:ind w:left="2059" w:hanging="216"/>
      </w:pPr>
      <w:rPr>
        <w:rFonts w:hint="default"/>
        <w:lang w:val="en-US" w:eastAsia="en-US" w:bidi="ar-SA"/>
      </w:rPr>
    </w:lvl>
  </w:abstractNum>
  <w:abstractNum w:abstractNumId="265">
    <w:multiLevelType w:val="hybridMultilevel"/>
    <w:lvl w:ilvl="0">
      <w:start w:val="1"/>
      <w:numFmt w:val="upperRoman"/>
      <w:lvlText w:val="%1."/>
      <w:lvlJc w:val="left"/>
      <w:pPr>
        <w:ind w:left="274" w:hanging="164"/>
        <w:jc w:val="left"/>
      </w:pPr>
      <w:rPr>
        <w:rFonts w:hint="default" w:ascii="Calibri" w:hAnsi="Calibri" w:eastAsia="Calibri" w:cs="Calibri"/>
        <w:b w:val="0"/>
        <w:bCs w:val="0"/>
        <w:i w:val="0"/>
        <w:iCs w:val="0"/>
        <w:color w:val="231F20"/>
        <w:spacing w:val="0"/>
        <w:w w:val="100"/>
        <w:sz w:val="22"/>
        <w:szCs w:val="22"/>
        <w:lang w:val="en-US" w:eastAsia="en-US" w:bidi="ar-SA"/>
      </w:rPr>
    </w:lvl>
    <w:lvl w:ilvl="1">
      <w:start w:val="0"/>
      <w:numFmt w:val="bullet"/>
      <w:lvlText w:val="•"/>
      <w:lvlJc w:val="left"/>
      <w:pPr>
        <w:ind w:left="506" w:hanging="164"/>
      </w:pPr>
      <w:rPr>
        <w:rFonts w:hint="default"/>
        <w:lang w:val="en-US" w:eastAsia="en-US" w:bidi="ar-SA"/>
      </w:rPr>
    </w:lvl>
    <w:lvl w:ilvl="2">
      <w:start w:val="0"/>
      <w:numFmt w:val="bullet"/>
      <w:lvlText w:val="•"/>
      <w:lvlJc w:val="left"/>
      <w:pPr>
        <w:ind w:left="732" w:hanging="164"/>
      </w:pPr>
      <w:rPr>
        <w:rFonts w:hint="default"/>
        <w:lang w:val="en-US" w:eastAsia="en-US" w:bidi="ar-SA"/>
      </w:rPr>
    </w:lvl>
    <w:lvl w:ilvl="3">
      <w:start w:val="0"/>
      <w:numFmt w:val="bullet"/>
      <w:lvlText w:val="•"/>
      <w:lvlJc w:val="left"/>
      <w:pPr>
        <w:ind w:left="959" w:hanging="164"/>
      </w:pPr>
      <w:rPr>
        <w:rFonts w:hint="default"/>
        <w:lang w:val="en-US" w:eastAsia="en-US" w:bidi="ar-SA"/>
      </w:rPr>
    </w:lvl>
    <w:lvl w:ilvl="4">
      <w:start w:val="0"/>
      <w:numFmt w:val="bullet"/>
      <w:lvlText w:val="•"/>
      <w:lvlJc w:val="left"/>
      <w:pPr>
        <w:ind w:left="1185" w:hanging="164"/>
      </w:pPr>
      <w:rPr>
        <w:rFonts w:hint="default"/>
        <w:lang w:val="en-US" w:eastAsia="en-US" w:bidi="ar-SA"/>
      </w:rPr>
    </w:lvl>
    <w:lvl w:ilvl="5">
      <w:start w:val="0"/>
      <w:numFmt w:val="bullet"/>
      <w:lvlText w:val="•"/>
      <w:lvlJc w:val="left"/>
      <w:pPr>
        <w:ind w:left="1412" w:hanging="164"/>
      </w:pPr>
      <w:rPr>
        <w:rFonts w:hint="default"/>
        <w:lang w:val="en-US" w:eastAsia="en-US" w:bidi="ar-SA"/>
      </w:rPr>
    </w:lvl>
    <w:lvl w:ilvl="6">
      <w:start w:val="0"/>
      <w:numFmt w:val="bullet"/>
      <w:lvlText w:val="•"/>
      <w:lvlJc w:val="left"/>
      <w:pPr>
        <w:ind w:left="1638" w:hanging="164"/>
      </w:pPr>
      <w:rPr>
        <w:rFonts w:hint="default"/>
        <w:lang w:val="en-US" w:eastAsia="en-US" w:bidi="ar-SA"/>
      </w:rPr>
    </w:lvl>
    <w:lvl w:ilvl="7">
      <w:start w:val="0"/>
      <w:numFmt w:val="bullet"/>
      <w:lvlText w:val="•"/>
      <w:lvlJc w:val="left"/>
      <w:pPr>
        <w:ind w:left="1864" w:hanging="164"/>
      </w:pPr>
      <w:rPr>
        <w:rFonts w:hint="default"/>
        <w:lang w:val="en-US" w:eastAsia="en-US" w:bidi="ar-SA"/>
      </w:rPr>
    </w:lvl>
    <w:lvl w:ilvl="8">
      <w:start w:val="0"/>
      <w:numFmt w:val="bullet"/>
      <w:lvlText w:val="•"/>
      <w:lvlJc w:val="left"/>
      <w:pPr>
        <w:ind w:left="2091" w:hanging="164"/>
      </w:pPr>
      <w:rPr>
        <w:rFonts w:hint="default"/>
        <w:lang w:val="en-US" w:eastAsia="en-US" w:bidi="ar-SA"/>
      </w:rPr>
    </w:lvl>
  </w:abstractNum>
  <w:abstractNum w:abstractNumId="264">
    <w:multiLevelType w:val="hybridMultilevel"/>
    <w:lvl w:ilvl="0">
      <w:start w:val="1"/>
      <w:numFmt w:val="upperRoman"/>
      <w:lvlText w:val="%1."/>
      <w:lvlJc w:val="left"/>
      <w:pPr>
        <w:ind w:left="274" w:hanging="163"/>
        <w:jc w:val="left"/>
      </w:pPr>
      <w:rPr>
        <w:rFonts w:hint="default" w:ascii="Calibri" w:hAnsi="Calibri" w:eastAsia="Calibri" w:cs="Calibri"/>
        <w:b w:val="0"/>
        <w:bCs w:val="0"/>
        <w:i w:val="0"/>
        <w:iCs w:val="0"/>
        <w:color w:val="231F20"/>
        <w:spacing w:val="0"/>
        <w:w w:val="100"/>
        <w:sz w:val="22"/>
        <w:szCs w:val="22"/>
        <w:lang w:val="en-US" w:eastAsia="en-US" w:bidi="ar-SA"/>
      </w:rPr>
    </w:lvl>
    <w:lvl w:ilvl="1">
      <w:start w:val="0"/>
      <w:numFmt w:val="bullet"/>
      <w:lvlText w:val="•"/>
      <w:lvlJc w:val="left"/>
      <w:pPr>
        <w:ind w:left="506" w:hanging="163"/>
      </w:pPr>
      <w:rPr>
        <w:rFonts w:hint="default"/>
        <w:lang w:val="en-US" w:eastAsia="en-US" w:bidi="ar-SA"/>
      </w:rPr>
    </w:lvl>
    <w:lvl w:ilvl="2">
      <w:start w:val="0"/>
      <w:numFmt w:val="bullet"/>
      <w:lvlText w:val="•"/>
      <w:lvlJc w:val="left"/>
      <w:pPr>
        <w:ind w:left="732" w:hanging="163"/>
      </w:pPr>
      <w:rPr>
        <w:rFonts w:hint="default"/>
        <w:lang w:val="en-US" w:eastAsia="en-US" w:bidi="ar-SA"/>
      </w:rPr>
    </w:lvl>
    <w:lvl w:ilvl="3">
      <w:start w:val="0"/>
      <w:numFmt w:val="bullet"/>
      <w:lvlText w:val="•"/>
      <w:lvlJc w:val="left"/>
      <w:pPr>
        <w:ind w:left="959" w:hanging="163"/>
      </w:pPr>
      <w:rPr>
        <w:rFonts w:hint="default"/>
        <w:lang w:val="en-US" w:eastAsia="en-US" w:bidi="ar-SA"/>
      </w:rPr>
    </w:lvl>
    <w:lvl w:ilvl="4">
      <w:start w:val="0"/>
      <w:numFmt w:val="bullet"/>
      <w:lvlText w:val="•"/>
      <w:lvlJc w:val="left"/>
      <w:pPr>
        <w:ind w:left="1185" w:hanging="163"/>
      </w:pPr>
      <w:rPr>
        <w:rFonts w:hint="default"/>
        <w:lang w:val="en-US" w:eastAsia="en-US" w:bidi="ar-SA"/>
      </w:rPr>
    </w:lvl>
    <w:lvl w:ilvl="5">
      <w:start w:val="0"/>
      <w:numFmt w:val="bullet"/>
      <w:lvlText w:val="•"/>
      <w:lvlJc w:val="left"/>
      <w:pPr>
        <w:ind w:left="1412" w:hanging="163"/>
      </w:pPr>
      <w:rPr>
        <w:rFonts w:hint="default"/>
        <w:lang w:val="en-US" w:eastAsia="en-US" w:bidi="ar-SA"/>
      </w:rPr>
    </w:lvl>
    <w:lvl w:ilvl="6">
      <w:start w:val="0"/>
      <w:numFmt w:val="bullet"/>
      <w:lvlText w:val="•"/>
      <w:lvlJc w:val="left"/>
      <w:pPr>
        <w:ind w:left="1638" w:hanging="163"/>
      </w:pPr>
      <w:rPr>
        <w:rFonts w:hint="default"/>
        <w:lang w:val="en-US" w:eastAsia="en-US" w:bidi="ar-SA"/>
      </w:rPr>
    </w:lvl>
    <w:lvl w:ilvl="7">
      <w:start w:val="0"/>
      <w:numFmt w:val="bullet"/>
      <w:lvlText w:val="•"/>
      <w:lvlJc w:val="left"/>
      <w:pPr>
        <w:ind w:left="1864" w:hanging="163"/>
      </w:pPr>
      <w:rPr>
        <w:rFonts w:hint="default"/>
        <w:lang w:val="en-US" w:eastAsia="en-US" w:bidi="ar-SA"/>
      </w:rPr>
    </w:lvl>
    <w:lvl w:ilvl="8">
      <w:start w:val="0"/>
      <w:numFmt w:val="bullet"/>
      <w:lvlText w:val="•"/>
      <w:lvlJc w:val="left"/>
      <w:pPr>
        <w:ind w:left="2091" w:hanging="163"/>
      </w:pPr>
      <w:rPr>
        <w:rFonts w:hint="default"/>
        <w:lang w:val="en-US" w:eastAsia="en-US" w:bidi="ar-SA"/>
      </w:rPr>
    </w:lvl>
  </w:abstractNum>
  <w:abstractNum w:abstractNumId="263">
    <w:multiLevelType w:val="hybridMultilevel"/>
    <w:lvl w:ilvl="0">
      <w:start w:val="1"/>
      <w:numFmt w:val="upperRoman"/>
      <w:lvlText w:val="%1."/>
      <w:lvlJc w:val="left"/>
      <w:pPr>
        <w:ind w:left="111" w:hanging="164"/>
        <w:jc w:val="left"/>
      </w:pPr>
      <w:rPr>
        <w:rFonts w:hint="default" w:ascii="Calibri" w:hAnsi="Calibri" w:eastAsia="Calibri" w:cs="Calibri"/>
        <w:b w:val="0"/>
        <w:bCs w:val="0"/>
        <w:i w:val="0"/>
        <w:iCs w:val="0"/>
        <w:color w:val="231F20"/>
        <w:spacing w:val="0"/>
        <w:w w:val="100"/>
        <w:sz w:val="22"/>
        <w:szCs w:val="22"/>
        <w:lang w:val="en-US" w:eastAsia="en-US" w:bidi="ar-SA"/>
      </w:rPr>
    </w:lvl>
    <w:lvl w:ilvl="1">
      <w:start w:val="0"/>
      <w:numFmt w:val="bullet"/>
      <w:lvlText w:val="•"/>
      <w:lvlJc w:val="left"/>
      <w:pPr>
        <w:ind w:left="362" w:hanging="164"/>
      </w:pPr>
      <w:rPr>
        <w:rFonts w:hint="default"/>
        <w:lang w:val="en-US" w:eastAsia="en-US" w:bidi="ar-SA"/>
      </w:rPr>
    </w:lvl>
    <w:lvl w:ilvl="2">
      <w:start w:val="0"/>
      <w:numFmt w:val="bullet"/>
      <w:lvlText w:val="•"/>
      <w:lvlJc w:val="left"/>
      <w:pPr>
        <w:ind w:left="604" w:hanging="164"/>
      </w:pPr>
      <w:rPr>
        <w:rFonts w:hint="default"/>
        <w:lang w:val="en-US" w:eastAsia="en-US" w:bidi="ar-SA"/>
      </w:rPr>
    </w:lvl>
    <w:lvl w:ilvl="3">
      <w:start w:val="0"/>
      <w:numFmt w:val="bullet"/>
      <w:lvlText w:val="•"/>
      <w:lvlJc w:val="left"/>
      <w:pPr>
        <w:ind w:left="847" w:hanging="164"/>
      </w:pPr>
      <w:rPr>
        <w:rFonts w:hint="default"/>
        <w:lang w:val="en-US" w:eastAsia="en-US" w:bidi="ar-SA"/>
      </w:rPr>
    </w:lvl>
    <w:lvl w:ilvl="4">
      <w:start w:val="0"/>
      <w:numFmt w:val="bullet"/>
      <w:lvlText w:val="•"/>
      <w:lvlJc w:val="left"/>
      <w:pPr>
        <w:ind w:left="1089" w:hanging="164"/>
      </w:pPr>
      <w:rPr>
        <w:rFonts w:hint="default"/>
        <w:lang w:val="en-US" w:eastAsia="en-US" w:bidi="ar-SA"/>
      </w:rPr>
    </w:lvl>
    <w:lvl w:ilvl="5">
      <w:start w:val="0"/>
      <w:numFmt w:val="bullet"/>
      <w:lvlText w:val="•"/>
      <w:lvlJc w:val="left"/>
      <w:pPr>
        <w:ind w:left="1332" w:hanging="164"/>
      </w:pPr>
      <w:rPr>
        <w:rFonts w:hint="default"/>
        <w:lang w:val="en-US" w:eastAsia="en-US" w:bidi="ar-SA"/>
      </w:rPr>
    </w:lvl>
    <w:lvl w:ilvl="6">
      <w:start w:val="0"/>
      <w:numFmt w:val="bullet"/>
      <w:lvlText w:val="•"/>
      <w:lvlJc w:val="left"/>
      <w:pPr>
        <w:ind w:left="1574" w:hanging="164"/>
      </w:pPr>
      <w:rPr>
        <w:rFonts w:hint="default"/>
        <w:lang w:val="en-US" w:eastAsia="en-US" w:bidi="ar-SA"/>
      </w:rPr>
    </w:lvl>
    <w:lvl w:ilvl="7">
      <w:start w:val="0"/>
      <w:numFmt w:val="bullet"/>
      <w:lvlText w:val="•"/>
      <w:lvlJc w:val="left"/>
      <w:pPr>
        <w:ind w:left="1816" w:hanging="164"/>
      </w:pPr>
      <w:rPr>
        <w:rFonts w:hint="default"/>
        <w:lang w:val="en-US" w:eastAsia="en-US" w:bidi="ar-SA"/>
      </w:rPr>
    </w:lvl>
    <w:lvl w:ilvl="8">
      <w:start w:val="0"/>
      <w:numFmt w:val="bullet"/>
      <w:lvlText w:val="•"/>
      <w:lvlJc w:val="left"/>
      <w:pPr>
        <w:ind w:left="2059" w:hanging="164"/>
      </w:pPr>
      <w:rPr>
        <w:rFonts w:hint="default"/>
        <w:lang w:val="en-US" w:eastAsia="en-US" w:bidi="ar-SA"/>
      </w:rPr>
    </w:lvl>
  </w:abstractNum>
  <w:abstractNum w:abstractNumId="262">
    <w:multiLevelType w:val="hybridMultilevel"/>
    <w:lvl w:ilvl="0">
      <w:start w:val="1"/>
      <w:numFmt w:val="upperRoman"/>
      <w:lvlText w:val="%1."/>
      <w:lvlJc w:val="left"/>
      <w:pPr>
        <w:ind w:left="274" w:hanging="163"/>
        <w:jc w:val="left"/>
      </w:pPr>
      <w:rPr>
        <w:rFonts w:hint="default" w:ascii="Calibri" w:hAnsi="Calibri" w:eastAsia="Calibri" w:cs="Calibri"/>
        <w:b w:val="0"/>
        <w:bCs w:val="0"/>
        <w:i w:val="0"/>
        <w:iCs w:val="0"/>
        <w:color w:val="231F20"/>
        <w:spacing w:val="0"/>
        <w:w w:val="100"/>
        <w:sz w:val="22"/>
        <w:szCs w:val="22"/>
        <w:lang w:val="en-US" w:eastAsia="en-US" w:bidi="ar-SA"/>
      </w:rPr>
    </w:lvl>
    <w:lvl w:ilvl="1">
      <w:start w:val="0"/>
      <w:numFmt w:val="bullet"/>
      <w:lvlText w:val="•"/>
      <w:lvlJc w:val="left"/>
      <w:pPr>
        <w:ind w:left="506" w:hanging="163"/>
      </w:pPr>
      <w:rPr>
        <w:rFonts w:hint="default"/>
        <w:lang w:val="en-US" w:eastAsia="en-US" w:bidi="ar-SA"/>
      </w:rPr>
    </w:lvl>
    <w:lvl w:ilvl="2">
      <w:start w:val="0"/>
      <w:numFmt w:val="bullet"/>
      <w:lvlText w:val="•"/>
      <w:lvlJc w:val="left"/>
      <w:pPr>
        <w:ind w:left="732" w:hanging="163"/>
      </w:pPr>
      <w:rPr>
        <w:rFonts w:hint="default"/>
        <w:lang w:val="en-US" w:eastAsia="en-US" w:bidi="ar-SA"/>
      </w:rPr>
    </w:lvl>
    <w:lvl w:ilvl="3">
      <w:start w:val="0"/>
      <w:numFmt w:val="bullet"/>
      <w:lvlText w:val="•"/>
      <w:lvlJc w:val="left"/>
      <w:pPr>
        <w:ind w:left="959" w:hanging="163"/>
      </w:pPr>
      <w:rPr>
        <w:rFonts w:hint="default"/>
        <w:lang w:val="en-US" w:eastAsia="en-US" w:bidi="ar-SA"/>
      </w:rPr>
    </w:lvl>
    <w:lvl w:ilvl="4">
      <w:start w:val="0"/>
      <w:numFmt w:val="bullet"/>
      <w:lvlText w:val="•"/>
      <w:lvlJc w:val="left"/>
      <w:pPr>
        <w:ind w:left="1185" w:hanging="163"/>
      </w:pPr>
      <w:rPr>
        <w:rFonts w:hint="default"/>
        <w:lang w:val="en-US" w:eastAsia="en-US" w:bidi="ar-SA"/>
      </w:rPr>
    </w:lvl>
    <w:lvl w:ilvl="5">
      <w:start w:val="0"/>
      <w:numFmt w:val="bullet"/>
      <w:lvlText w:val="•"/>
      <w:lvlJc w:val="left"/>
      <w:pPr>
        <w:ind w:left="1412" w:hanging="163"/>
      </w:pPr>
      <w:rPr>
        <w:rFonts w:hint="default"/>
        <w:lang w:val="en-US" w:eastAsia="en-US" w:bidi="ar-SA"/>
      </w:rPr>
    </w:lvl>
    <w:lvl w:ilvl="6">
      <w:start w:val="0"/>
      <w:numFmt w:val="bullet"/>
      <w:lvlText w:val="•"/>
      <w:lvlJc w:val="left"/>
      <w:pPr>
        <w:ind w:left="1638" w:hanging="163"/>
      </w:pPr>
      <w:rPr>
        <w:rFonts w:hint="default"/>
        <w:lang w:val="en-US" w:eastAsia="en-US" w:bidi="ar-SA"/>
      </w:rPr>
    </w:lvl>
    <w:lvl w:ilvl="7">
      <w:start w:val="0"/>
      <w:numFmt w:val="bullet"/>
      <w:lvlText w:val="•"/>
      <w:lvlJc w:val="left"/>
      <w:pPr>
        <w:ind w:left="1864" w:hanging="163"/>
      </w:pPr>
      <w:rPr>
        <w:rFonts w:hint="default"/>
        <w:lang w:val="en-US" w:eastAsia="en-US" w:bidi="ar-SA"/>
      </w:rPr>
    </w:lvl>
    <w:lvl w:ilvl="8">
      <w:start w:val="0"/>
      <w:numFmt w:val="bullet"/>
      <w:lvlText w:val="•"/>
      <w:lvlJc w:val="left"/>
      <w:pPr>
        <w:ind w:left="2091" w:hanging="163"/>
      </w:pPr>
      <w:rPr>
        <w:rFonts w:hint="default"/>
        <w:lang w:val="en-US" w:eastAsia="en-US" w:bidi="ar-SA"/>
      </w:rPr>
    </w:lvl>
  </w:abstractNum>
  <w:abstractNum w:abstractNumId="261">
    <w:multiLevelType w:val="hybridMultilevel"/>
    <w:lvl w:ilvl="0">
      <w:start w:val="1"/>
      <w:numFmt w:val="upperRoman"/>
      <w:lvlText w:val="%1."/>
      <w:lvlJc w:val="left"/>
      <w:pPr>
        <w:ind w:left="274" w:hanging="163"/>
        <w:jc w:val="left"/>
      </w:pPr>
      <w:rPr>
        <w:rFonts w:hint="default" w:ascii="Calibri" w:hAnsi="Calibri" w:eastAsia="Calibri" w:cs="Calibri"/>
        <w:b w:val="0"/>
        <w:bCs w:val="0"/>
        <w:i w:val="0"/>
        <w:iCs w:val="0"/>
        <w:color w:val="231F20"/>
        <w:spacing w:val="0"/>
        <w:w w:val="100"/>
        <w:sz w:val="22"/>
        <w:szCs w:val="22"/>
        <w:lang w:val="en-US" w:eastAsia="en-US" w:bidi="ar-SA"/>
      </w:rPr>
    </w:lvl>
    <w:lvl w:ilvl="1">
      <w:start w:val="0"/>
      <w:numFmt w:val="bullet"/>
      <w:lvlText w:val="•"/>
      <w:lvlJc w:val="left"/>
      <w:pPr>
        <w:ind w:left="506" w:hanging="163"/>
      </w:pPr>
      <w:rPr>
        <w:rFonts w:hint="default"/>
        <w:lang w:val="en-US" w:eastAsia="en-US" w:bidi="ar-SA"/>
      </w:rPr>
    </w:lvl>
    <w:lvl w:ilvl="2">
      <w:start w:val="0"/>
      <w:numFmt w:val="bullet"/>
      <w:lvlText w:val="•"/>
      <w:lvlJc w:val="left"/>
      <w:pPr>
        <w:ind w:left="732" w:hanging="163"/>
      </w:pPr>
      <w:rPr>
        <w:rFonts w:hint="default"/>
        <w:lang w:val="en-US" w:eastAsia="en-US" w:bidi="ar-SA"/>
      </w:rPr>
    </w:lvl>
    <w:lvl w:ilvl="3">
      <w:start w:val="0"/>
      <w:numFmt w:val="bullet"/>
      <w:lvlText w:val="•"/>
      <w:lvlJc w:val="left"/>
      <w:pPr>
        <w:ind w:left="959" w:hanging="163"/>
      </w:pPr>
      <w:rPr>
        <w:rFonts w:hint="default"/>
        <w:lang w:val="en-US" w:eastAsia="en-US" w:bidi="ar-SA"/>
      </w:rPr>
    </w:lvl>
    <w:lvl w:ilvl="4">
      <w:start w:val="0"/>
      <w:numFmt w:val="bullet"/>
      <w:lvlText w:val="•"/>
      <w:lvlJc w:val="left"/>
      <w:pPr>
        <w:ind w:left="1185" w:hanging="163"/>
      </w:pPr>
      <w:rPr>
        <w:rFonts w:hint="default"/>
        <w:lang w:val="en-US" w:eastAsia="en-US" w:bidi="ar-SA"/>
      </w:rPr>
    </w:lvl>
    <w:lvl w:ilvl="5">
      <w:start w:val="0"/>
      <w:numFmt w:val="bullet"/>
      <w:lvlText w:val="•"/>
      <w:lvlJc w:val="left"/>
      <w:pPr>
        <w:ind w:left="1412" w:hanging="163"/>
      </w:pPr>
      <w:rPr>
        <w:rFonts w:hint="default"/>
        <w:lang w:val="en-US" w:eastAsia="en-US" w:bidi="ar-SA"/>
      </w:rPr>
    </w:lvl>
    <w:lvl w:ilvl="6">
      <w:start w:val="0"/>
      <w:numFmt w:val="bullet"/>
      <w:lvlText w:val="•"/>
      <w:lvlJc w:val="left"/>
      <w:pPr>
        <w:ind w:left="1638" w:hanging="163"/>
      </w:pPr>
      <w:rPr>
        <w:rFonts w:hint="default"/>
        <w:lang w:val="en-US" w:eastAsia="en-US" w:bidi="ar-SA"/>
      </w:rPr>
    </w:lvl>
    <w:lvl w:ilvl="7">
      <w:start w:val="0"/>
      <w:numFmt w:val="bullet"/>
      <w:lvlText w:val="•"/>
      <w:lvlJc w:val="left"/>
      <w:pPr>
        <w:ind w:left="1864" w:hanging="163"/>
      </w:pPr>
      <w:rPr>
        <w:rFonts w:hint="default"/>
        <w:lang w:val="en-US" w:eastAsia="en-US" w:bidi="ar-SA"/>
      </w:rPr>
    </w:lvl>
    <w:lvl w:ilvl="8">
      <w:start w:val="0"/>
      <w:numFmt w:val="bullet"/>
      <w:lvlText w:val="•"/>
      <w:lvlJc w:val="left"/>
      <w:pPr>
        <w:ind w:left="2091" w:hanging="163"/>
      </w:pPr>
      <w:rPr>
        <w:rFonts w:hint="default"/>
        <w:lang w:val="en-US" w:eastAsia="en-US" w:bidi="ar-SA"/>
      </w:rPr>
    </w:lvl>
  </w:abstractNum>
  <w:abstractNum w:abstractNumId="260">
    <w:multiLevelType w:val="hybridMultilevel"/>
    <w:lvl w:ilvl="0">
      <w:start w:val="1"/>
      <w:numFmt w:val="upperRoman"/>
      <w:lvlText w:val="%1."/>
      <w:lvlJc w:val="left"/>
      <w:pPr>
        <w:ind w:left="111" w:hanging="163"/>
        <w:jc w:val="left"/>
      </w:pPr>
      <w:rPr>
        <w:rFonts w:hint="default" w:ascii="Calibri" w:hAnsi="Calibri" w:eastAsia="Calibri" w:cs="Calibri"/>
        <w:b w:val="0"/>
        <w:bCs w:val="0"/>
        <w:i w:val="0"/>
        <w:iCs w:val="0"/>
        <w:color w:val="231F20"/>
        <w:spacing w:val="0"/>
        <w:w w:val="100"/>
        <w:sz w:val="22"/>
        <w:szCs w:val="22"/>
        <w:lang w:val="en-US" w:eastAsia="en-US" w:bidi="ar-SA"/>
      </w:rPr>
    </w:lvl>
    <w:lvl w:ilvl="1">
      <w:start w:val="0"/>
      <w:numFmt w:val="bullet"/>
      <w:lvlText w:val="•"/>
      <w:lvlJc w:val="left"/>
      <w:pPr>
        <w:ind w:left="362" w:hanging="163"/>
      </w:pPr>
      <w:rPr>
        <w:rFonts w:hint="default"/>
        <w:lang w:val="en-US" w:eastAsia="en-US" w:bidi="ar-SA"/>
      </w:rPr>
    </w:lvl>
    <w:lvl w:ilvl="2">
      <w:start w:val="0"/>
      <w:numFmt w:val="bullet"/>
      <w:lvlText w:val="•"/>
      <w:lvlJc w:val="left"/>
      <w:pPr>
        <w:ind w:left="604" w:hanging="163"/>
      </w:pPr>
      <w:rPr>
        <w:rFonts w:hint="default"/>
        <w:lang w:val="en-US" w:eastAsia="en-US" w:bidi="ar-SA"/>
      </w:rPr>
    </w:lvl>
    <w:lvl w:ilvl="3">
      <w:start w:val="0"/>
      <w:numFmt w:val="bullet"/>
      <w:lvlText w:val="•"/>
      <w:lvlJc w:val="left"/>
      <w:pPr>
        <w:ind w:left="847" w:hanging="163"/>
      </w:pPr>
      <w:rPr>
        <w:rFonts w:hint="default"/>
        <w:lang w:val="en-US" w:eastAsia="en-US" w:bidi="ar-SA"/>
      </w:rPr>
    </w:lvl>
    <w:lvl w:ilvl="4">
      <w:start w:val="0"/>
      <w:numFmt w:val="bullet"/>
      <w:lvlText w:val="•"/>
      <w:lvlJc w:val="left"/>
      <w:pPr>
        <w:ind w:left="1089" w:hanging="163"/>
      </w:pPr>
      <w:rPr>
        <w:rFonts w:hint="default"/>
        <w:lang w:val="en-US" w:eastAsia="en-US" w:bidi="ar-SA"/>
      </w:rPr>
    </w:lvl>
    <w:lvl w:ilvl="5">
      <w:start w:val="0"/>
      <w:numFmt w:val="bullet"/>
      <w:lvlText w:val="•"/>
      <w:lvlJc w:val="left"/>
      <w:pPr>
        <w:ind w:left="1332" w:hanging="163"/>
      </w:pPr>
      <w:rPr>
        <w:rFonts w:hint="default"/>
        <w:lang w:val="en-US" w:eastAsia="en-US" w:bidi="ar-SA"/>
      </w:rPr>
    </w:lvl>
    <w:lvl w:ilvl="6">
      <w:start w:val="0"/>
      <w:numFmt w:val="bullet"/>
      <w:lvlText w:val="•"/>
      <w:lvlJc w:val="left"/>
      <w:pPr>
        <w:ind w:left="1574" w:hanging="163"/>
      </w:pPr>
      <w:rPr>
        <w:rFonts w:hint="default"/>
        <w:lang w:val="en-US" w:eastAsia="en-US" w:bidi="ar-SA"/>
      </w:rPr>
    </w:lvl>
    <w:lvl w:ilvl="7">
      <w:start w:val="0"/>
      <w:numFmt w:val="bullet"/>
      <w:lvlText w:val="•"/>
      <w:lvlJc w:val="left"/>
      <w:pPr>
        <w:ind w:left="1816" w:hanging="163"/>
      </w:pPr>
      <w:rPr>
        <w:rFonts w:hint="default"/>
        <w:lang w:val="en-US" w:eastAsia="en-US" w:bidi="ar-SA"/>
      </w:rPr>
    </w:lvl>
    <w:lvl w:ilvl="8">
      <w:start w:val="0"/>
      <w:numFmt w:val="bullet"/>
      <w:lvlText w:val="•"/>
      <w:lvlJc w:val="left"/>
      <w:pPr>
        <w:ind w:left="2059" w:hanging="163"/>
      </w:pPr>
      <w:rPr>
        <w:rFonts w:hint="default"/>
        <w:lang w:val="en-US" w:eastAsia="en-US" w:bidi="ar-SA"/>
      </w:rPr>
    </w:lvl>
  </w:abstractNum>
  <w:abstractNum w:abstractNumId="259">
    <w:multiLevelType w:val="hybridMultilevel"/>
    <w:lvl w:ilvl="0">
      <w:start w:val="1"/>
      <w:numFmt w:val="upperRoman"/>
      <w:lvlText w:val="%1."/>
      <w:lvlJc w:val="left"/>
      <w:pPr>
        <w:ind w:left="111" w:hanging="164"/>
        <w:jc w:val="left"/>
      </w:pPr>
      <w:rPr>
        <w:rFonts w:hint="default" w:ascii="Calibri" w:hAnsi="Calibri" w:eastAsia="Calibri" w:cs="Calibri"/>
        <w:b w:val="0"/>
        <w:bCs w:val="0"/>
        <w:i w:val="0"/>
        <w:iCs w:val="0"/>
        <w:color w:val="231F20"/>
        <w:spacing w:val="0"/>
        <w:w w:val="100"/>
        <w:sz w:val="22"/>
        <w:szCs w:val="22"/>
        <w:lang w:val="en-US" w:eastAsia="en-US" w:bidi="ar-SA"/>
      </w:rPr>
    </w:lvl>
    <w:lvl w:ilvl="1">
      <w:start w:val="0"/>
      <w:numFmt w:val="bullet"/>
      <w:lvlText w:val="•"/>
      <w:lvlJc w:val="left"/>
      <w:pPr>
        <w:ind w:left="362" w:hanging="164"/>
      </w:pPr>
      <w:rPr>
        <w:rFonts w:hint="default"/>
        <w:lang w:val="en-US" w:eastAsia="en-US" w:bidi="ar-SA"/>
      </w:rPr>
    </w:lvl>
    <w:lvl w:ilvl="2">
      <w:start w:val="0"/>
      <w:numFmt w:val="bullet"/>
      <w:lvlText w:val="•"/>
      <w:lvlJc w:val="left"/>
      <w:pPr>
        <w:ind w:left="604" w:hanging="164"/>
      </w:pPr>
      <w:rPr>
        <w:rFonts w:hint="default"/>
        <w:lang w:val="en-US" w:eastAsia="en-US" w:bidi="ar-SA"/>
      </w:rPr>
    </w:lvl>
    <w:lvl w:ilvl="3">
      <w:start w:val="0"/>
      <w:numFmt w:val="bullet"/>
      <w:lvlText w:val="•"/>
      <w:lvlJc w:val="left"/>
      <w:pPr>
        <w:ind w:left="847" w:hanging="164"/>
      </w:pPr>
      <w:rPr>
        <w:rFonts w:hint="default"/>
        <w:lang w:val="en-US" w:eastAsia="en-US" w:bidi="ar-SA"/>
      </w:rPr>
    </w:lvl>
    <w:lvl w:ilvl="4">
      <w:start w:val="0"/>
      <w:numFmt w:val="bullet"/>
      <w:lvlText w:val="•"/>
      <w:lvlJc w:val="left"/>
      <w:pPr>
        <w:ind w:left="1089" w:hanging="164"/>
      </w:pPr>
      <w:rPr>
        <w:rFonts w:hint="default"/>
        <w:lang w:val="en-US" w:eastAsia="en-US" w:bidi="ar-SA"/>
      </w:rPr>
    </w:lvl>
    <w:lvl w:ilvl="5">
      <w:start w:val="0"/>
      <w:numFmt w:val="bullet"/>
      <w:lvlText w:val="•"/>
      <w:lvlJc w:val="left"/>
      <w:pPr>
        <w:ind w:left="1332" w:hanging="164"/>
      </w:pPr>
      <w:rPr>
        <w:rFonts w:hint="default"/>
        <w:lang w:val="en-US" w:eastAsia="en-US" w:bidi="ar-SA"/>
      </w:rPr>
    </w:lvl>
    <w:lvl w:ilvl="6">
      <w:start w:val="0"/>
      <w:numFmt w:val="bullet"/>
      <w:lvlText w:val="•"/>
      <w:lvlJc w:val="left"/>
      <w:pPr>
        <w:ind w:left="1574" w:hanging="164"/>
      </w:pPr>
      <w:rPr>
        <w:rFonts w:hint="default"/>
        <w:lang w:val="en-US" w:eastAsia="en-US" w:bidi="ar-SA"/>
      </w:rPr>
    </w:lvl>
    <w:lvl w:ilvl="7">
      <w:start w:val="0"/>
      <w:numFmt w:val="bullet"/>
      <w:lvlText w:val="•"/>
      <w:lvlJc w:val="left"/>
      <w:pPr>
        <w:ind w:left="1816" w:hanging="164"/>
      </w:pPr>
      <w:rPr>
        <w:rFonts w:hint="default"/>
        <w:lang w:val="en-US" w:eastAsia="en-US" w:bidi="ar-SA"/>
      </w:rPr>
    </w:lvl>
    <w:lvl w:ilvl="8">
      <w:start w:val="0"/>
      <w:numFmt w:val="bullet"/>
      <w:lvlText w:val="•"/>
      <w:lvlJc w:val="left"/>
      <w:pPr>
        <w:ind w:left="2059" w:hanging="164"/>
      </w:pPr>
      <w:rPr>
        <w:rFonts w:hint="default"/>
        <w:lang w:val="en-US" w:eastAsia="en-US" w:bidi="ar-SA"/>
      </w:rPr>
    </w:lvl>
  </w:abstractNum>
  <w:abstractNum w:abstractNumId="258">
    <w:multiLevelType w:val="hybridMultilevel"/>
    <w:lvl w:ilvl="0">
      <w:start w:val="1"/>
      <w:numFmt w:val="upperRoman"/>
      <w:lvlText w:val="%1."/>
      <w:lvlJc w:val="left"/>
      <w:pPr>
        <w:ind w:left="111" w:hanging="164"/>
        <w:jc w:val="left"/>
      </w:pPr>
      <w:rPr>
        <w:rFonts w:hint="default" w:ascii="Calibri" w:hAnsi="Calibri" w:eastAsia="Calibri" w:cs="Calibri"/>
        <w:b w:val="0"/>
        <w:bCs w:val="0"/>
        <w:i w:val="0"/>
        <w:iCs w:val="0"/>
        <w:color w:val="231F20"/>
        <w:spacing w:val="0"/>
        <w:w w:val="100"/>
        <w:sz w:val="22"/>
        <w:szCs w:val="22"/>
        <w:lang w:val="en-US" w:eastAsia="en-US" w:bidi="ar-SA"/>
      </w:rPr>
    </w:lvl>
    <w:lvl w:ilvl="1">
      <w:start w:val="0"/>
      <w:numFmt w:val="bullet"/>
      <w:lvlText w:val="•"/>
      <w:lvlJc w:val="left"/>
      <w:pPr>
        <w:ind w:left="362" w:hanging="164"/>
      </w:pPr>
      <w:rPr>
        <w:rFonts w:hint="default"/>
        <w:lang w:val="en-US" w:eastAsia="en-US" w:bidi="ar-SA"/>
      </w:rPr>
    </w:lvl>
    <w:lvl w:ilvl="2">
      <w:start w:val="0"/>
      <w:numFmt w:val="bullet"/>
      <w:lvlText w:val="•"/>
      <w:lvlJc w:val="left"/>
      <w:pPr>
        <w:ind w:left="604" w:hanging="164"/>
      </w:pPr>
      <w:rPr>
        <w:rFonts w:hint="default"/>
        <w:lang w:val="en-US" w:eastAsia="en-US" w:bidi="ar-SA"/>
      </w:rPr>
    </w:lvl>
    <w:lvl w:ilvl="3">
      <w:start w:val="0"/>
      <w:numFmt w:val="bullet"/>
      <w:lvlText w:val="•"/>
      <w:lvlJc w:val="left"/>
      <w:pPr>
        <w:ind w:left="847" w:hanging="164"/>
      </w:pPr>
      <w:rPr>
        <w:rFonts w:hint="default"/>
        <w:lang w:val="en-US" w:eastAsia="en-US" w:bidi="ar-SA"/>
      </w:rPr>
    </w:lvl>
    <w:lvl w:ilvl="4">
      <w:start w:val="0"/>
      <w:numFmt w:val="bullet"/>
      <w:lvlText w:val="•"/>
      <w:lvlJc w:val="left"/>
      <w:pPr>
        <w:ind w:left="1089" w:hanging="164"/>
      </w:pPr>
      <w:rPr>
        <w:rFonts w:hint="default"/>
        <w:lang w:val="en-US" w:eastAsia="en-US" w:bidi="ar-SA"/>
      </w:rPr>
    </w:lvl>
    <w:lvl w:ilvl="5">
      <w:start w:val="0"/>
      <w:numFmt w:val="bullet"/>
      <w:lvlText w:val="•"/>
      <w:lvlJc w:val="left"/>
      <w:pPr>
        <w:ind w:left="1332" w:hanging="164"/>
      </w:pPr>
      <w:rPr>
        <w:rFonts w:hint="default"/>
        <w:lang w:val="en-US" w:eastAsia="en-US" w:bidi="ar-SA"/>
      </w:rPr>
    </w:lvl>
    <w:lvl w:ilvl="6">
      <w:start w:val="0"/>
      <w:numFmt w:val="bullet"/>
      <w:lvlText w:val="•"/>
      <w:lvlJc w:val="left"/>
      <w:pPr>
        <w:ind w:left="1574" w:hanging="164"/>
      </w:pPr>
      <w:rPr>
        <w:rFonts w:hint="default"/>
        <w:lang w:val="en-US" w:eastAsia="en-US" w:bidi="ar-SA"/>
      </w:rPr>
    </w:lvl>
    <w:lvl w:ilvl="7">
      <w:start w:val="0"/>
      <w:numFmt w:val="bullet"/>
      <w:lvlText w:val="•"/>
      <w:lvlJc w:val="left"/>
      <w:pPr>
        <w:ind w:left="1816" w:hanging="164"/>
      </w:pPr>
      <w:rPr>
        <w:rFonts w:hint="default"/>
        <w:lang w:val="en-US" w:eastAsia="en-US" w:bidi="ar-SA"/>
      </w:rPr>
    </w:lvl>
    <w:lvl w:ilvl="8">
      <w:start w:val="0"/>
      <w:numFmt w:val="bullet"/>
      <w:lvlText w:val="•"/>
      <w:lvlJc w:val="left"/>
      <w:pPr>
        <w:ind w:left="2059" w:hanging="164"/>
      </w:pPr>
      <w:rPr>
        <w:rFonts w:hint="default"/>
        <w:lang w:val="en-US" w:eastAsia="en-US" w:bidi="ar-SA"/>
      </w:rPr>
    </w:lvl>
  </w:abstractNum>
  <w:abstractNum w:abstractNumId="257">
    <w:multiLevelType w:val="hybridMultilevel"/>
    <w:lvl w:ilvl="0">
      <w:start w:val="1"/>
      <w:numFmt w:val="upperRoman"/>
      <w:lvlText w:val="%1."/>
      <w:lvlJc w:val="left"/>
      <w:pPr>
        <w:ind w:left="111" w:hanging="164"/>
        <w:jc w:val="left"/>
      </w:pPr>
      <w:rPr>
        <w:rFonts w:hint="default" w:ascii="Calibri" w:hAnsi="Calibri" w:eastAsia="Calibri" w:cs="Calibri"/>
        <w:b w:val="0"/>
        <w:bCs w:val="0"/>
        <w:i w:val="0"/>
        <w:iCs w:val="0"/>
        <w:color w:val="231F20"/>
        <w:spacing w:val="0"/>
        <w:w w:val="100"/>
        <w:sz w:val="22"/>
        <w:szCs w:val="22"/>
        <w:lang w:val="en-US" w:eastAsia="en-US" w:bidi="ar-SA"/>
      </w:rPr>
    </w:lvl>
    <w:lvl w:ilvl="1">
      <w:start w:val="0"/>
      <w:numFmt w:val="bullet"/>
      <w:lvlText w:val="•"/>
      <w:lvlJc w:val="left"/>
      <w:pPr>
        <w:ind w:left="362" w:hanging="164"/>
      </w:pPr>
      <w:rPr>
        <w:rFonts w:hint="default"/>
        <w:lang w:val="en-US" w:eastAsia="en-US" w:bidi="ar-SA"/>
      </w:rPr>
    </w:lvl>
    <w:lvl w:ilvl="2">
      <w:start w:val="0"/>
      <w:numFmt w:val="bullet"/>
      <w:lvlText w:val="•"/>
      <w:lvlJc w:val="left"/>
      <w:pPr>
        <w:ind w:left="604" w:hanging="164"/>
      </w:pPr>
      <w:rPr>
        <w:rFonts w:hint="default"/>
        <w:lang w:val="en-US" w:eastAsia="en-US" w:bidi="ar-SA"/>
      </w:rPr>
    </w:lvl>
    <w:lvl w:ilvl="3">
      <w:start w:val="0"/>
      <w:numFmt w:val="bullet"/>
      <w:lvlText w:val="•"/>
      <w:lvlJc w:val="left"/>
      <w:pPr>
        <w:ind w:left="847" w:hanging="164"/>
      </w:pPr>
      <w:rPr>
        <w:rFonts w:hint="default"/>
        <w:lang w:val="en-US" w:eastAsia="en-US" w:bidi="ar-SA"/>
      </w:rPr>
    </w:lvl>
    <w:lvl w:ilvl="4">
      <w:start w:val="0"/>
      <w:numFmt w:val="bullet"/>
      <w:lvlText w:val="•"/>
      <w:lvlJc w:val="left"/>
      <w:pPr>
        <w:ind w:left="1089" w:hanging="164"/>
      </w:pPr>
      <w:rPr>
        <w:rFonts w:hint="default"/>
        <w:lang w:val="en-US" w:eastAsia="en-US" w:bidi="ar-SA"/>
      </w:rPr>
    </w:lvl>
    <w:lvl w:ilvl="5">
      <w:start w:val="0"/>
      <w:numFmt w:val="bullet"/>
      <w:lvlText w:val="•"/>
      <w:lvlJc w:val="left"/>
      <w:pPr>
        <w:ind w:left="1332" w:hanging="164"/>
      </w:pPr>
      <w:rPr>
        <w:rFonts w:hint="default"/>
        <w:lang w:val="en-US" w:eastAsia="en-US" w:bidi="ar-SA"/>
      </w:rPr>
    </w:lvl>
    <w:lvl w:ilvl="6">
      <w:start w:val="0"/>
      <w:numFmt w:val="bullet"/>
      <w:lvlText w:val="•"/>
      <w:lvlJc w:val="left"/>
      <w:pPr>
        <w:ind w:left="1574" w:hanging="164"/>
      </w:pPr>
      <w:rPr>
        <w:rFonts w:hint="default"/>
        <w:lang w:val="en-US" w:eastAsia="en-US" w:bidi="ar-SA"/>
      </w:rPr>
    </w:lvl>
    <w:lvl w:ilvl="7">
      <w:start w:val="0"/>
      <w:numFmt w:val="bullet"/>
      <w:lvlText w:val="•"/>
      <w:lvlJc w:val="left"/>
      <w:pPr>
        <w:ind w:left="1816" w:hanging="164"/>
      </w:pPr>
      <w:rPr>
        <w:rFonts w:hint="default"/>
        <w:lang w:val="en-US" w:eastAsia="en-US" w:bidi="ar-SA"/>
      </w:rPr>
    </w:lvl>
    <w:lvl w:ilvl="8">
      <w:start w:val="0"/>
      <w:numFmt w:val="bullet"/>
      <w:lvlText w:val="•"/>
      <w:lvlJc w:val="left"/>
      <w:pPr>
        <w:ind w:left="2059" w:hanging="164"/>
      </w:pPr>
      <w:rPr>
        <w:rFonts w:hint="default"/>
        <w:lang w:val="en-US" w:eastAsia="en-US" w:bidi="ar-SA"/>
      </w:rPr>
    </w:lvl>
  </w:abstractNum>
  <w:abstractNum w:abstractNumId="256">
    <w:multiLevelType w:val="hybridMultilevel"/>
    <w:lvl w:ilvl="0">
      <w:start w:val="1"/>
      <w:numFmt w:val="upperRoman"/>
      <w:lvlText w:val="%1."/>
      <w:lvlJc w:val="left"/>
      <w:pPr>
        <w:ind w:left="111" w:hanging="164"/>
        <w:jc w:val="left"/>
      </w:pPr>
      <w:rPr>
        <w:rFonts w:hint="default" w:ascii="Calibri" w:hAnsi="Calibri" w:eastAsia="Calibri" w:cs="Calibri"/>
        <w:b w:val="0"/>
        <w:bCs w:val="0"/>
        <w:i w:val="0"/>
        <w:iCs w:val="0"/>
        <w:color w:val="231F20"/>
        <w:spacing w:val="0"/>
        <w:w w:val="100"/>
        <w:sz w:val="22"/>
        <w:szCs w:val="22"/>
        <w:lang w:val="en-US" w:eastAsia="en-US" w:bidi="ar-SA"/>
      </w:rPr>
    </w:lvl>
    <w:lvl w:ilvl="1">
      <w:start w:val="0"/>
      <w:numFmt w:val="bullet"/>
      <w:lvlText w:val="•"/>
      <w:lvlJc w:val="left"/>
      <w:pPr>
        <w:ind w:left="362" w:hanging="164"/>
      </w:pPr>
      <w:rPr>
        <w:rFonts w:hint="default"/>
        <w:lang w:val="en-US" w:eastAsia="en-US" w:bidi="ar-SA"/>
      </w:rPr>
    </w:lvl>
    <w:lvl w:ilvl="2">
      <w:start w:val="0"/>
      <w:numFmt w:val="bullet"/>
      <w:lvlText w:val="•"/>
      <w:lvlJc w:val="left"/>
      <w:pPr>
        <w:ind w:left="604" w:hanging="164"/>
      </w:pPr>
      <w:rPr>
        <w:rFonts w:hint="default"/>
        <w:lang w:val="en-US" w:eastAsia="en-US" w:bidi="ar-SA"/>
      </w:rPr>
    </w:lvl>
    <w:lvl w:ilvl="3">
      <w:start w:val="0"/>
      <w:numFmt w:val="bullet"/>
      <w:lvlText w:val="•"/>
      <w:lvlJc w:val="left"/>
      <w:pPr>
        <w:ind w:left="847" w:hanging="164"/>
      </w:pPr>
      <w:rPr>
        <w:rFonts w:hint="default"/>
        <w:lang w:val="en-US" w:eastAsia="en-US" w:bidi="ar-SA"/>
      </w:rPr>
    </w:lvl>
    <w:lvl w:ilvl="4">
      <w:start w:val="0"/>
      <w:numFmt w:val="bullet"/>
      <w:lvlText w:val="•"/>
      <w:lvlJc w:val="left"/>
      <w:pPr>
        <w:ind w:left="1089" w:hanging="164"/>
      </w:pPr>
      <w:rPr>
        <w:rFonts w:hint="default"/>
        <w:lang w:val="en-US" w:eastAsia="en-US" w:bidi="ar-SA"/>
      </w:rPr>
    </w:lvl>
    <w:lvl w:ilvl="5">
      <w:start w:val="0"/>
      <w:numFmt w:val="bullet"/>
      <w:lvlText w:val="•"/>
      <w:lvlJc w:val="left"/>
      <w:pPr>
        <w:ind w:left="1332" w:hanging="164"/>
      </w:pPr>
      <w:rPr>
        <w:rFonts w:hint="default"/>
        <w:lang w:val="en-US" w:eastAsia="en-US" w:bidi="ar-SA"/>
      </w:rPr>
    </w:lvl>
    <w:lvl w:ilvl="6">
      <w:start w:val="0"/>
      <w:numFmt w:val="bullet"/>
      <w:lvlText w:val="•"/>
      <w:lvlJc w:val="left"/>
      <w:pPr>
        <w:ind w:left="1574" w:hanging="164"/>
      </w:pPr>
      <w:rPr>
        <w:rFonts w:hint="default"/>
        <w:lang w:val="en-US" w:eastAsia="en-US" w:bidi="ar-SA"/>
      </w:rPr>
    </w:lvl>
    <w:lvl w:ilvl="7">
      <w:start w:val="0"/>
      <w:numFmt w:val="bullet"/>
      <w:lvlText w:val="•"/>
      <w:lvlJc w:val="left"/>
      <w:pPr>
        <w:ind w:left="1816" w:hanging="164"/>
      </w:pPr>
      <w:rPr>
        <w:rFonts w:hint="default"/>
        <w:lang w:val="en-US" w:eastAsia="en-US" w:bidi="ar-SA"/>
      </w:rPr>
    </w:lvl>
    <w:lvl w:ilvl="8">
      <w:start w:val="0"/>
      <w:numFmt w:val="bullet"/>
      <w:lvlText w:val="•"/>
      <w:lvlJc w:val="left"/>
      <w:pPr>
        <w:ind w:left="2059" w:hanging="164"/>
      </w:pPr>
      <w:rPr>
        <w:rFonts w:hint="default"/>
        <w:lang w:val="en-US" w:eastAsia="en-US" w:bidi="ar-SA"/>
      </w:rPr>
    </w:lvl>
  </w:abstractNum>
  <w:abstractNum w:abstractNumId="255">
    <w:multiLevelType w:val="hybridMultilevel"/>
    <w:lvl w:ilvl="0">
      <w:start w:val="1"/>
      <w:numFmt w:val="lowerLetter"/>
      <w:lvlText w:val="%1."/>
      <w:lvlJc w:val="left"/>
      <w:pPr>
        <w:ind w:left="322" w:hanging="212"/>
        <w:jc w:val="left"/>
      </w:pPr>
      <w:rPr>
        <w:rFonts w:hint="default" w:ascii="Calibri" w:hAnsi="Calibri" w:eastAsia="Calibri" w:cs="Calibri"/>
        <w:b w:val="0"/>
        <w:bCs w:val="0"/>
        <w:i w:val="0"/>
        <w:iCs w:val="0"/>
        <w:color w:val="231F20"/>
        <w:spacing w:val="-1"/>
        <w:w w:val="100"/>
        <w:sz w:val="22"/>
        <w:szCs w:val="22"/>
        <w:lang w:val="en-US" w:eastAsia="en-US" w:bidi="ar-SA"/>
      </w:rPr>
    </w:lvl>
    <w:lvl w:ilvl="1">
      <w:start w:val="0"/>
      <w:numFmt w:val="bullet"/>
      <w:lvlText w:val="•"/>
      <w:lvlJc w:val="left"/>
      <w:pPr>
        <w:ind w:left="542" w:hanging="212"/>
      </w:pPr>
      <w:rPr>
        <w:rFonts w:hint="default"/>
        <w:lang w:val="en-US" w:eastAsia="en-US" w:bidi="ar-SA"/>
      </w:rPr>
    </w:lvl>
    <w:lvl w:ilvl="2">
      <w:start w:val="0"/>
      <w:numFmt w:val="bullet"/>
      <w:lvlText w:val="•"/>
      <w:lvlJc w:val="left"/>
      <w:pPr>
        <w:ind w:left="764" w:hanging="212"/>
      </w:pPr>
      <w:rPr>
        <w:rFonts w:hint="default"/>
        <w:lang w:val="en-US" w:eastAsia="en-US" w:bidi="ar-SA"/>
      </w:rPr>
    </w:lvl>
    <w:lvl w:ilvl="3">
      <w:start w:val="0"/>
      <w:numFmt w:val="bullet"/>
      <w:lvlText w:val="•"/>
      <w:lvlJc w:val="left"/>
      <w:pPr>
        <w:ind w:left="987" w:hanging="212"/>
      </w:pPr>
      <w:rPr>
        <w:rFonts w:hint="default"/>
        <w:lang w:val="en-US" w:eastAsia="en-US" w:bidi="ar-SA"/>
      </w:rPr>
    </w:lvl>
    <w:lvl w:ilvl="4">
      <w:start w:val="0"/>
      <w:numFmt w:val="bullet"/>
      <w:lvlText w:val="•"/>
      <w:lvlJc w:val="left"/>
      <w:pPr>
        <w:ind w:left="1209" w:hanging="212"/>
      </w:pPr>
      <w:rPr>
        <w:rFonts w:hint="default"/>
        <w:lang w:val="en-US" w:eastAsia="en-US" w:bidi="ar-SA"/>
      </w:rPr>
    </w:lvl>
    <w:lvl w:ilvl="5">
      <w:start w:val="0"/>
      <w:numFmt w:val="bullet"/>
      <w:lvlText w:val="•"/>
      <w:lvlJc w:val="left"/>
      <w:pPr>
        <w:ind w:left="1432" w:hanging="212"/>
      </w:pPr>
      <w:rPr>
        <w:rFonts w:hint="default"/>
        <w:lang w:val="en-US" w:eastAsia="en-US" w:bidi="ar-SA"/>
      </w:rPr>
    </w:lvl>
    <w:lvl w:ilvl="6">
      <w:start w:val="0"/>
      <w:numFmt w:val="bullet"/>
      <w:lvlText w:val="•"/>
      <w:lvlJc w:val="left"/>
      <w:pPr>
        <w:ind w:left="1654" w:hanging="212"/>
      </w:pPr>
      <w:rPr>
        <w:rFonts w:hint="default"/>
        <w:lang w:val="en-US" w:eastAsia="en-US" w:bidi="ar-SA"/>
      </w:rPr>
    </w:lvl>
    <w:lvl w:ilvl="7">
      <w:start w:val="0"/>
      <w:numFmt w:val="bullet"/>
      <w:lvlText w:val="•"/>
      <w:lvlJc w:val="left"/>
      <w:pPr>
        <w:ind w:left="1876" w:hanging="212"/>
      </w:pPr>
      <w:rPr>
        <w:rFonts w:hint="default"/>
        <w:lang w:val="en-US" w:eastAsia="en-US" w:bidi="ar-SA"/>
      </w:rPr>
    </w:lvl>
    <w:lvl w:ilvl="8">
      <w:start w:val="0"/>
      <w:numFmt w:val="bullet"/>
      <w:lvlText w:val="•"/>
      <w:lvlJc w:val="left"/>
      <w:pPr>
        <w:ind w:left="2099" w:hanging="212"/>
      </w:pPr>
      <w:rPr>
        <w:rFonts w:hint="default"/>
        <w:lang w:val="en-US" w:eastAsia="en-US" w:bidi="ar-SA"/>
      </w:rPr>
    </w:lvl>
  </w:abstractNum>
  <w:abstractNum w:abstractNumId="254">
    <w:multiLevelType w:val="hybridMultilevel"/>
    <w:lvl w:ilvl="0">
      <w:start w:val="1"/>
      <w:numFmt w:val="lowerLetter"/>
      <w:lvlText w:val="%1."/>
      <w:lvlJc w:val="left"/>
      <w:pPr>
        <w:ind w:left="322" w:hanging="212"/>
        <w:jc w:val="left"/>
      </w:pPr>
      <w:rPr>
        <w:rFonts w:hint="default" w:ascii="Calibri" w:hAnsi="Calibri" w:eastAsia="Calibri" w:cs="Calibri"/>
        <w:b w:val="0"/>
        <w:bCs w:val="0"/>
        <w:i w:val="0"/>
        <w:iCs w:val="0"/>
        <w:color w:val="231F20"/>
        <w:spacing w:val="-1"/>
        <w:w w:val="100"/>
        <w:sz w:val="22"/>
        <w:szCs w:val="22"/>
        <w:lang w:val="en-US" w:eastAsia="en-US" w:bidi="ar-SA"/>
      </w:rPr>
    </w:lvl>
    <w:lvl w:ilvl="1">
      <w:start w:val="0"/>
      <w:numFmt w:val="bullet"/>
      <w:lvlText w:val="•"/>
      <w:lvlJc w:val="left"/>
      <w:pPr>
        <w:ind w:left="542" w:hanging="212"/>
      </w:pPr>
      <w:rPr>
        <w:rFonts w:hint="default"/>
        <w:lang w:val="en-US" w:eastAsia="en-US" w:bidi="ar-SA"/>
      </w:rPr>
    </w:lvl>
    <w:lvl w:ilvl="2">
      <w:start w:val="0"/>
      <w:numFmt w:val="bullet"/>
      <w:lvlText w:val="•"/>
      <w:lvlJc w:val="left"/>
      <w:pPr>
        <w:ind w:left="764" w:hanging="212"/>
      </w:pPr>
      <w:rPr>
        <w:rFonts w:hint="default"/>
        <w:lang w:val="en-US" w:eastAsia="en-US" w:bidi="ar-SA"/>
      </w:rPr>
    </w:lvl>
    <w:lvl w:ilvl="3">
      <w:start w:val="0"/>
      <w:numFmt w:val="bullet"/>
      <w:lvlText w:val="•"/>
      <w:lvlJc w:val="left"/>
      <w:pPr>
        <w:ind w:left="987" w:hanging="212"/>
      </w:pPr>
      <w:rPr>
        <w:rFonts w:hint="default"/>
        <w:lang w:val="en-US" w:eastAsia="en-US" w:bidi="ar-SA"/>
      </w:rPr>
    </w:lvl>
    <w:lvl w:ilvl="4">
      <w:start w:val="0"/>
      <w:numFmt w:val="bullet"/>
      <w:lvlText w:val="•"/>
      <w:lvlJc w:val="left"/>
      <w:pPr>
        <w:ind w:left="1209" w:hanging="212"/>
      </w:pPr>
      <w:rPr>
        <w:rFonts w:hint="default"/>
        <w:lang w:val="en-US" w:eastAsia="en-US" w:bidi="ar-SA"/>
      </w:rPr>
    </w:lvl>
    <w:lvl w:ilvl="5">
      <w:start w:val="0"/>
      <w:numFmt w:val="bullet"/>
      <w:lvlText w:val="•"/>
      <w:lvlJc w:val="left"/>
      <w:pPr>
        <w:ind w:left="1432" w:hanging="212"/>
      </w:pPr>
      <w:rPr>
        <w:rFonts w:hint="default"/>
        <w:lang w:val="en-US" w:eastAsia="en-US" w:bidi="ar-SA"/>
      </w:rPr>
    </w:lvl>
    <w:lvl w:ilvl="6">
      <w:start w:val="0"/>
      <w:numFmt w:val="bullet"/>
      <w:lvlText w:val="•"/>
      <w:lvlJc w:val="left"/>
      <w:pPr>
        <w:ind w:left="1654" w:hanging="212"/>
      </w:pPr>
      <w:rPr>
        <w:rFonts w:hint="default"/>
        <w:lang w:val="en-US" w:eastAsia="en-US" w:bidi="ar-SA"/>
      </w:rPr>
    </w:lvl>
    <w:lvl w:ilvl="7">
      <w:start w:val="0"/>
      <w:numFmt w:val="bullet"/>
      <w:lvlText w:val="•"/>
      <w:lvlJc w:val="left"/>
      <w:pPr>
        <w:ind w:left="1876" w:hanging="212"/>
      </w:pPr>
      <w:rPr>
        <w:rFonts w:hint="default"/>
        <w:lang w:val="en-US" w:eastAsia="en-US" w:bidi="ar-SA"/>
      </w:rPr>
    </w:lvl>
    <w:lvl w:ilvl="8">
      <w:start w:val="0"/>
      <w:numFmt w:val="bullet"/>
      <w:lvlText w:val="•"/>
      <w:lvlJc w:val="left"/>
      <w:pPr>
        <w:ind w:left="2099" w:hanging="212"/>
      </w:pPr>
      <w:rPr>
        <w:rFonts w:hint="default"/>
        <w:lang w:val="en-US" w:eastAsia="en-US" w:bidi="ar-SA"/>
      </w:rPr>
    </w:lvl>
  </w:abstractNum>
  <w:abstractNum w:abstractNumId="253">
    <w:multiLevelType w:val="hybridMultilevel"/>
    <w:lvl w:ilvl="0">
      <w:start w:val="1"/>
      <w:numFmt w:val="lowerLetter"/>
      <w:lvlText w:val="%1."/>
      <w:lvlJc w:val="left"/>
      <w:pPr>
        <w:ind w:left="322" w:hanging="212"/>
        <w:jc w:val="left"/>
      </w:pPr>
      <w:rPr>
        <w:rFonts w:hint="default" w:ascii="Calibri" w:hAnsi="Calibri" w:eastAsia="Calibri" w:cs="Calibri"/>
        <w:b w:val="0"/>
        <w:bCs w:val="0"/>
        <w:i w:val="0"/>
        <w:iCs w:val="0"/>
        <w:color w:val="231F20"/>
        <w:spacing w:val="-1"/>
        <w:w w:val="100"/>
        <w:sz w:val="22"/>
        <w:szCs w:val="22"/>
        <w:lang w:val="en-US" w:eastAsia="en-US" w:bidi="ar-SA"/>
      </w:rPr>
    </w:lvl>
    <w:lvl w:ilvl="1">
      <w:start w:val="0"/>
      <w:numFmt w:val="bullet"/>
      <w:lvlText w:val="•"/>
      <w:lvlJc w:val="left"/>
      <w:pPr>
        <w:ind w:left="542" w:hanging="212"/>
      </w:pPr>
      <w:rPr>
        <w:rFonts w:hint="default"/>
        <w:lang w:val="en-US" w:eastAsia="en-US" w:bidi="ar-SA"/>
      </w:rPr>
    </w:lvl>
    <w:lvl w:ilvl="2">
      <w:start w:val="0"/>
      <w:numFmt w:val="bullet"/>
      <w:lvlText w:val="•"/>
      <w:lvlJc w:val="left"/>
      <w:pPr>
        <w:ind w:left="764" w:hanging="212"/>
      </w:pPr>
      <w:rPr>
        <w:rFonts w:hint="default"/>
        <w:lang w:val="en-US" w:eastAsia="en-US" w:bidi="ar-SA"/>
      </w:rPr>
    </w:lvl>
    <w:lvl w:ilvl="3">
      <w:start w:val="0"/>
      <w:numFmt w:val="bullet"/>
      <w:lvlText w:val="•"/>
      <w:lvlJc w:val="left"/>
      <w:pPr>
        <w:ind w:left="987" w:hanging="212"/>
      </w:pPr>
      <w:rPr>
        <w:rFonts w:hint="default"/>
        <w:lang w:val="en-US" w:eastAsia="en-US" w:bidi="ar-SA"/>
      </w:rPr>
    </w:lvl>
    <w:lvl w:ilvl="4">
      <w:start w:val="0"/>
      <w:numFmt w:val="bullet"/>
      <w:lvlText w:val="•"/>
      <w:lvlJc w:val="left"/>
      <w:pPr>
        <w:ind w:left="1209" w:hanging="212"/>
      </w:pPr>
      <w:rPr>
        <w:rFonts w:hint="default"/>
        <w:lang w:val="en-US" w:eastAsia="en-US" w:bidi="ar-SA"/>
      </w:rPr>
    </w:lvl>
    <w:lvl w:ilvl="5">
      <w:start w:val="0"/>
      <w:numFmt w:val="bullet"/>
      <w:lvlText w:val="•"/>
      <w:lvlJc w:val="left"/>
      <w:pPr>
        <w:ind w:left="1432" w:hanging="212"/>
      </w:pPr>
      <w:rPr>
        <w:rFonts w:hint="default"/>
        <w:lang w:val="en-US" w:eastAsia="en-US" w:bidi="ar-SA"/>
      </w:rPr>
    </w:lvl>
    <w:lvl w:ilvl="6">
      <w:start w:val="0"/>
      <w:numFmt w:val="bullet"/>
      <w:lvlText w:val="•"/>
      <w:lvlJc w:val="left"/>
      <w:pPr>
        <w:ind w:left="1654" w:hanging="212"/>
      </w:pPr>
      <w:rPr>
        <w:rFonts w:hint="default"/>
        <w:lang w:val="en-US" w:eastAsia="en-US" w:bidi="ar-SA"/>
      </w:rPr>
    </w:lvl>
    <w:lvl w:ilvl="7">
      <w:start w:val="0"/>
      <w:numFmt w:val="bullet"/>
      <w:lvlText w:val="•"/>
      <w:lvlJc w:val="left"/>
      <w:pPr>
        <w:ind w:left="1876" w:hanging="212"/>
      </w:pPr>
      <w:rPr>
        <w:rFonts w:hint="default"/>
        <w:lang w:val="en-US" w:eastAsia="en-US" w:bidi="ar-SA"/>
      </w:rPr>
    </w:lvl>
    <w:lvl w:ilvl="8">
      <w:start w:val="0"/>
      <w:numFmt w:val="bullet"/>
      <w:lvlText w:val="•"/>
      <w:lvlJc w:val="left"/>
      <w:pPr>
        <w:ind w:left="2099" w:hanging="212"/>
      </w:pPr>
      <w:rPr>
        <w:rFonts w:hint="default"/>
        <w:lang w:val="en-US" w:eastAsia="en-US" w:bidi="ar-SA"/>
      </w:rPr>
    </w:lvl>
  </w:abstractNum>
  <w:abstractNum w:abstractNumId="252">
    <w:multiLevelType w:val="hybridMultilevel"/>
    <w:lvl w:ilvl="0">
      <w:start w:val="1"/>
      <w:numFmt w:val="decimal"/>
      <w:lvlText w:val="%1."/>
      <w:lvlJc w:val="left"/>
      <w:pPr>
        <w:ind w:left="1772" w:hanging="433"/>
        <w:jc w:val="left"/>
      </w:pPr>
      <w:rPr>
        <w:rFonts w:hint="default" w:ascii="Calibri" w:hAnsi="Calibri" w:eastAsia="Calibri" w:cs="Calibri"/>
        <w:b w:val="0"/>
        <w:bCs w:val="0"/>
        <w:i w:val="0"/>
        <w:iCs w:val="0"/>
        <w:color w:val="231F20"/>
        <w:spacing w:val="-2"/>
        <w:w w:val="100"/>
        <w:sz w:val="22"/>
        <w:szCs w:val="22"/>
        <w:lang w:val="en-US" w:eastAsia="en-US" w:bidi="ar-SA"/>
      </w:rPr>
    </w:lvl>
    <w:lvl w:ilvl="1">
      <w:start w:val="0"/>
      <w:numFmt w:val="bullet"/>
      <w:lvlText w:val="•"/>
      <w:lvlJc w:val="left"/>
      <w:pPr>
        <w:ind w:left="2754" w:hanging="433"/>
      </w:pPr>
      <w:rPr>
        <w:rFonts w:hint="default"/>
        <w:lang w:val="en-US" w:eastAsia="en-US" w:bidi="ar-SA"/>
      </w:rPr>
    </w:lvl>
    <w:lvl w:ilvl="2">
      <w:start w:val="0"/>
      <w:numFmt w:val="bullet"/>
      <w:lvlText w:val="•"/>
      <w:lvlJc w:val="left"/>
      <w:pPr>
        <w:ind w:left="3728" w:hanging="433"/>
      </w:pPr>
      <w:rPr>
        <w:rFonts w:hint="default"/>
        <w:lang w:val="en-US" w:eastAsia="en-US" w:bidi="ar-SA"/>
      </w:rPr>
    </w:lvl>
    <w:lvl w:ilvl="3">
      <w:start w:val="0"/>
      <w:numFmt w:val="bullet"/>
      <w:lvlText w:val="•"/>
      <w:lvlJc w:val="left"/>
      <w:pPr>
        <w:ind w:left="4702" w:hanging="433"/>
      </w:pPr>
      <w:rPr>
        <w:rFonts w:hint="default"/>
        <w:lang w:val="en-US" w:eastAsia="en-US" w:bidi="ar-SA"/>
      </w:rPr>
    </w:lvl>
    <w:lvl w:ilvl="4">
      <w:start w:val="0"/>
      <w:numFmt w:val="bullet"/>
      <w:lvlText w:val="•"/>
      <w:lvlJc w:val="left"/>
      <w:pPr>
        <w:ind w:left="5676" w:hanging="433"/>
      </w:pPr>
      <w:rPr>
        <w:rFonts w:hint="default"/>
        <w:lang w:val="en-US" w:eastAsia="en-US" w:bidi="ar-SA"/>
      </w:rPr>
    </w:lvl>
    <w:lvl w:ilvl="5">
      <w:start w:val="0"/>
      <w:numFmt w:val="bullet"/>
      <w:lvlText w:val="•"/>
      <w:lvlJc w:val="left"/>
      <w:pPr>
        <w:ind w:left="6650" w:hanging="433"/>
      </w:pPr>
      <w:rPr>
        <w:rFonts w:hint="default"/>
        <w:lang w:val="en-US" w:eastAsia="en-US" w:bidi="ar-SA"/>
      </w:rPr>
    </w:lvl>
    <w:lvl w:ilvl="6">
      <w:start w:val="0"/>
      <w:numFmt w:val="bullet"/>
      <w:lvlText w:val="•"/>
      <w:lvlJc w:val="left"/>
      <w:pPr>
        <w:ind w:left="7624" w:hanging="433"/>
      </w:pPr>
      <w:rPr>
        <w:rFonts w:hint="default"/>
        <w:lang w:val="en-US" w:eastAsia="en-US" w:bidi="ar-SA"/>
      </w:rPr>
    </w:lvl>
    <w:lvl w:ilvl="7">
      <w:start w:val="0"/>
      <w:numFmt w:val="bullet"/>
      <w:lvlText w:val="•"/>
      <w:lvlJc w:val="left"/>
      <w:pPr>
        <w:ind w:left="8598" w:hanging="433"/>
      </w:pPr>
      <w:rPr>
        <w:rFonts w:hint="default"/>
        <w:lang w:val="en-US" w:eastAsia="en-US" w:bidi="ar-SA"/>
      </w:rPr>
    </w:lvl>
    <w:lvl w:ilvl="8">
      <w:start w:val="0"/>
      <w:numFmt w:val="bullet"/>
      <w:lvlText w:val="•"/>
      <w:lvlJc w:val="left"/>
      <w:pPr>
        <w:ind w:left="9572" w:hanging="433"/>
      </w:pPr>
      <w:rPr>
        <w:rFonts w:hint="default"/>
        <w:lang w:val="en-US" w:eastAsia="en-US" w:bidi="ar-SA"/>
      </w:rPr>
    </w:lvl>
  </w:abstractNum>
  <w:abstractNum w:abstractNumId="251">
    <w:multiLevelType w:val="hybridMultilevel"/>
    <w:lvl w:ilvl="0">
      <w:start w:val="1"/>
      <w:numFmt w:val="decimal"/>
      <w:lvlText w:val="%1."/>
      <w:lvlJc w:val="left"/>
      <w:pPr>
        <w:ind w:left="826" w:hanging="360"/>
        <w:jc w:val="left"/>
      </w:pPr>
      <w:rPr>
        <w:rFonts w:hint="default" w:ascii="Calibri" w:hAnsi="Calibri" w:eastAsia="Calibri" w:cs="Calibri"/>
        <w:b w:val="0"/>
        <w:bCs w:val="0"/>
        <w:i w:val="0"/>
        <w:iCs w:val="0"/>
        <w:color w:val="231F20"/>
        <w:spacing w:val="-2"/>
        <w:w w:val="100"/>
        <w:sz w:val="22"/>
        <w:szCs w:val="22"/>
        <w:lang w:val="en-US" w:eastAsia="en-US" w:bidi="ar-SA"/>
      </w:rPr>
    </w:lvl>
    <w:lvl w:ilvl="1">
      <w:start w:val="0"/>
      <w:numFmt w:val="bullet"/>
      <w:lvlText w:val="•"/>
      <w:lvlJc w:val="left"/>
      <w:pPr>
        <w:ind w:left="1409" w:hanging="360"/>
      </w:pPr>
      <w:rPr>
        <w:rFonts w:hint="default"/>
        <w:lang w:val="en-US" w:eastAsia="en-US" w:bidi="ar-SA"/>
      </w:rPr>
    </w:lvl>
    <w:lvl w:ilvl="2">
      <w:start w:val="0"/>
      <w:numFmt w:val="bullet"/>
      <w:lvlText w:val="•"/>
      <w:lvlJc w:val="left"/>
      <w:pPr>
        <w:ind w:left="1998" w:hanging="360"/>
      </w:pPr>
      <w:rPr>
        <w:rFonts w:hint="default"/>
        <w:lang w:val="en-US" w:eastAsia="en-US" w:bidi="ar-SA"/>
      </w:rPr>
    </w:lvl>
    <w:lvl w:ilvl="3">
      <w:start w:val="0"/>
      <w:numFmt w:val="bullet"/>
      <w:lvlText w:val="•"/>
      <w:lvlJc w:val="left"/>
      <w:pPr>
        <w:ind w:left="2588" w:hanging="360"/>
      </w:pPr>
      <w:rPr>
        <w:rFonts w:hint="default"/>
        <w:lang w:val="en-US" w:eastAsia="en-US" w:bidi="ar-SA"/>
      </w:rPr>
    </w:lvl>
    <w:lvl w:ilvl="4">
      <w:start w:val="0"/>
      <w:numFmt w:val="bullet"/>
      <w:lvlText w:val="•"/>
      <w:lvlJc w:val="left"/>
      <w:pPr>
        <w:ind w:left="3177" w:hanging="360"/>
      </w:pPr>
      <w:rPr>
        <w:rFonts w:hint="default"/>
        <w:lang w:val="en-US" w:eastAsia="en-US" w:bidi="ar-SA"/>
      </w:rPr>
    </w:lvl>
    <w:lvl w:ilvl="5">
      <w:start w:val="0"/>
      <w:numFmt w:val="bullet"/>
      <w:lvlText w:val="•"/>
      <w:lvlJc w:val="left"/>
      <w:pPr>
        <w:ind w:left="3766" w:hanging="360"/>
      </w:pPr>
      <w:rPr>
        <w:rFonts w:hint="default"/>
        <w:lang w:val="en-US" w:eastAsia="en-US" w:bidi="ar-SA"/>
      </w:rPr>
    </w:lvl>
    <w:lvl w:ilvl="6">
      <w:start w:val="0"/>
      <w:numFmt w:val="bullet"/>
      <w:lvlText w:val="•"/>
      <w:lvlJc w:val="left"/>
      <w:pPr>
        <w:ind w:left="4356" w:hanging="360"/>
      </w:pPr>
      <w:rPr>
        <w:rFonts w:hint="default"/>
        <w:lang w:val="en-US" w:eastAsia="en-US" w:bidi="ar-SA"/>
      </w:rPr>
    </w:lvl>
    <w:lvl w:ilvl="7">
      <w:start w:val="0"/>
      <w:numFmt w:val="bullet"/>
      <w:lvlText w:val="•"/>
      <w:lvlJc w:val="left"/>
      <w:pPr>
        <w:ind w:left="4945" w:hanging="360"/>
      </w:pPr>
      <w:rPr>
        <w:rFonts w:hint="default"/>
        <w:lang w:val="en-US" w:eastAsia="en-US" w:bidi="ar-SA"/>
      </w:rPr>
    </w:lvl>
    <w:lvl w:ilvl="8">
      <w:start w:val="0"/>
      <w:numFmt w:val="bullet"/>
      <w:lvlText w:val="•"/>
      <w:lvlJc w:val="left"/>
      <w:pPr>
        <w:ind w:left="5534" w:hanging="360"/>
      </w:pPr>
      <w:rPr>
        <w:rFonts w:hint="default"/>
        <w:lang w:val="en-US" w:eastAsia="en-US" w:bidi="ar-SA"/>
      </w:rPr>
    </w:lvl>
  </w:abstractNum>
  <w:abstractNum w:abstractNumId="250">
    <w:multiLevelType w:val="hybridMultilevel"/>
    <w:lvl w:ilvl="0">
      <w:start w:val="1"/>
      <w:numFmt w:val="decimal"/>
      <w:lvlText w:val="%1."/>
      <w:lvlJc w:val="left"/>
      <w:pPr>
        <w:ind w:left="1772" w:hanging="433"/>
        <w:jc w:val="left"/>
      </w:pPr>
      <w:rPr>
        <w:rFonts w:hint="default" w:ascii="Calibri" w:hAnsi="Calibri" w:eastAsia="Calibri" w:cs="Calibri"/>
        <w:b w:val="0"/>
        <w:bCs w:val="0"/>
        <w:i w:val="0"/>
        <w:iCs w:val="0"/>
        <w:color w:val="231F20"/>
        <w:spacing w:val="-2"/>
        <w:w w:val="100"/>
        <w:sz w:val="22"/>
        <w:szCs w:val="22"/>
        <w:lang w:val="en-US" w:eastAsia="en-US" w:bidi="ar-SA"/>
      </w:rPr>
    </w:lvl>
    <w:lvl w:ilvl="1">
      <w:start w:val="0"/>
      <w:numFmt w:val="bullet"/>
      <w:lvlText w:val="•"/>
      <w:lvlJc w:val="left"/>
      <w:pPr>
        <w:ind w:left="2754" w:hanging="433"/>
      </w:pPr>
      <w:rPr>
        <w:rFonts w:hint="default"/>
        <w:lang w:val="en-US" w:eastAsia="en-US" w:bidi="ar-SA"/>
      </w:rPr>
    </w:lvl>
    <w:lvl w:ilvl="2">
      <w:start w:val="0"/>
      <w:numFmt w:val="bullet"/>
      <w:lvlText w:val="•"/>
      <w:lvlJc w:val="left"/>
      <w:pPr>
        <w:ind w:left="3728" w:hanging="433"/>
      </w:pPr>
      <w:rPr>
        <w:rFonts w:hint="default"/>
        <w:lang w:val="en-US" w:eastAsia="en-US" w:bidi="ar-SA"/>
      </w:rPr>
    </w:lvl>
    <w:lvl w:ilvl="3">
      <w:start w:val="0"/>
      <w:numFmt w:val="bullet"/>
      <w:lvlText w:val="•"/>
      <w:lvlJc w:val="left"/>
      <w:pPr>
        <w:ind w:left="4702" w:hanging="433"/>
      </w:pPr>
      <w:rPr>
        <w:rFonts w:hint="default"/>
        <w:lang w:val="en-US" w:eastAsia="en-US" w:bidi="ar-SA"/>
      </w:rPr>
    </w:lvl>
    <w:lvl w:ilvl="4">
      <w:start w:val="0"/>
      <w:numFmt w:val="bullet"/>
      <w:lvlText w:val="•"/>
      <w:lvlJc w:val="left"/>
      <w:pPr>
        <w:ind w:left="5676" w:hanging="433"/>
      </w:pPr>
      <w:rPr>
        <w:rFonts w:hint="default"/>
        <w:lang w:val="en-US" w:eastAsia="en-US" w:bidi="ar-SA"/>
      </w:rPr>
    </w:lvl>
    <w:lvl w:ilvl="5">
      <w:start w:val="0"/>
      <w:numFmt w:val="bullet"/>
      <w:lvlText w:val="•"/>
      <w:lvlJc w:val="left"/>
      <w:pPr>
        <w:ind w:left="6650" w:hanging="433"/>
      </w:pPr>
      <w:rPr>
        <w:rFonts w:hint="default"/>
        <w:lang w:val="en-US" w:eastAsia="en-US" w:bidi="ar-SA"/>
      </w:rPr>
    </w:lvl>
    <w:lvl w:ilvl="6">
      <w:start w:val="0"/>
      <w:numFmt w:val="bullet"/>
      <w:lvlText w:val="•"/>
      <w:lvlJc w:val="left"/>
      <w:pPr>
        <w:ind w:left="7624" w:hanging="433"/>
      </w:pPr>
      <w:rPr>
        <w:rFonts w:hint="default"/>
        <w:lang w:val="en-US" w:eastAsia="en-US" w:bidi="ar-SA"/>
      </w:rPr>
    </w:lvl>
    <w:lvl w:ilvl="7">
      <w:start w:val="0"/>
      <w:numFmt w:val="bullet"/>
      <w:lvlText w:val="•"/>
      <w:lvlJc w:val="left"/>
      <w:pPr>
        <w:ind w:left="8598" w:hanging="433"/>
      </w:pPr>
      <w:rPr>
        <w:rFonts w:hint="default"/>
        <w:lang w:val="en-US" w:eastAsia="en-US" w:bidi="ar-SA"/>
      </w:rPr>
    </w:lvl>
    <w:lvl w:ilvl="8">
      <w:start w:val="0"/>
      <w:numFmt w:val="bullet"/>
      <w:lvlText w:val="•"/>
      <w:lvlJc w:val="left"/>
      <w:pPr>
        <w:ind w:left="9572" w:hanging="433"/>
      </w:pPr>
      <w:rPr>
        <w:rFonts w:hint="default"/>
        <w:lang w:val="en-US" w:eastAsia="en-US" w:bidi="ar-SA"/>
      </w:rPr>
    </w:lvl>
  </w:abstractNum>
  <w:abstractNum w:abstractNumId="249">
    <w:multiLevelType w:val="hybridMultilevel"/>
    <w:lvl w:ilvl="0">
      <w:start w:val="1"/>
      <w:numFmt w:val="decimal"/>
      <w:lvlText w:val="%1."/>
      <w:lvlJc w:val="left"/>
      <w:pPr>
        <w:ind w:left="1906" w:hanging="567"/>
        <w:jc w:val="left"/>
      </w:pPr>
      <w:rPr>
        <w:rFonts w:hint="default" w:ascii="Calibri" w:hAnsi="Calibri" w:eastAsia="Calibri" w:cs="Calibri"/>
        <w:b/>
        <w:bCs/>
        <w:i w:val="0"/>
        <w:iCs w:val="0"/>
        <w:color w:val="231F20"/>
        <w:spacing w:val="-2"/>
        <w:w w:val="100"/>
        <w:sz w:val="22"/>
        <w:szCs w:val="22"/>
        <w:lang w:val="en-US" w:eastAsia="en-US" w:bidi="ar-SA"/>
      </w:rPr>
    </w:lvl>
    <w:lvl w:ilvl="1">
      <w:start w:val="0"/>
      <w:numFmt w:val="bullet"/>
      <w:lvlText w:val="•"/>
      <w:lvlJc w:val="left"/>
      <w:pPr>
        <w:ind w:left="2862" w:hanging="567"/>
      </w:pPr>
      <w:rPr>
        <w:rFonts w:hint="default"/>
        <w:lang w:val="en-US" w:eastAsia="en-US" w:bidi="ar-SA"/>
      </w:rPr>
    </w:lvl>
    <w:lvl w:ilvl="2">
      <w:start w:val="0"/>
      <w:numFmt w:val="bullet"/>
      <w:lvlText w:val="•"/>
      <w:lvlJc w:val="left"/>
      <w:pPr>
        <w:ind w:left="3824" w:hanging="567"/>
      </w:pPr>
      <w:rPr>
        <w:rFonts w:hint="default"/>
        <w:lang w:val="en-US" w:eastAsia="en-US" w:bidi="ar-SA"/>
      </w:rPr>
    </w:lvl>
    <w:lvl w:ilvl="3">
      <w:start w:val="0"/>
      <w:numFmt w:val="bullet"/>
      <w:lvlText w:val="•"/>
      <w:lvlJc w:val="left"/>
      <w:pPr>
        <w:ind w:left="4786" w:hanging="567"/>
      </w:pPr>
      <w:rPr>
        <w:rFonts w:hint="default"/>
        <w:lang w:val="en-US" w:eastAsia="en-US" w:bidi="ar-SA"/>
      </w:rPr>
    </w:lvl>
    <w:lvl w:ilvl="4">
      <w:start w:val="0"/>
      <w:numFmt w:val="bullet"/>
      <w:lvlText w:val="•"/>
      <w:lvlJc w:val="left"/>
      <w:pPr>
        <w:ind w:left="5748" w:hanging="567"/>
      </w:pPr>
      <w:rPr>
        <w:rFonts w:hint="default"/>
        <w:lang w:val="en-US" w:eastAsia="en-US" w:bidi="ar-SA"/>
      </w:rPr>
    </w:lvl>
    <w:lvl w:ilvl="5">
      <w:start w:val="0"/>
      <w:numFmt w:val="bullet"/>
      <w:lvlText w:val="•"/>
      <w:lvlJc w:val="left"/>
      <w:pPr>
        <w:ind w:left="6710" w:hanging="567"/>
      </w:pPr>
      <w:rPr>
        <w:rFonts w:hint="default"/>
        <w:lang w:val="en-US" w:eastAsia="en-US" w:bidi="ar-SA"/>
      </w:rPr>
    </w:lvl>
    <w:lvl w:ilvl="6">
      <w:start w:val="0"/>
      <w:numFmt w:val="bullet"/>
      <w:lvlText w:val="•"/>
      <w:lvlJc w:val="left"/>
      <w:pPr>
        <w:ind w:left="7672" w:hanging="567"/>
      </w:pPr>
      <w:rPr>
        <w:rFonts w:hint="default"/>
        <w:lang w:val="en-US" w:eastAsia="en-US" w:bidi="ar-SA"/>
      </w:rPr>
    </w:lvl>
    <w:lvl w:ilvl="7">
      <w:start w:val="0"/>
      <w:numFmt w:val="bullet"/>
      <w:lvlText w:val="•"/>
      <w:lvlJc w:val="left"/>
      <w:pPr>
        <w:ind w:left="8634" w:hanging="567"/>
      </w:pPr>
      <w:rPr>
        <w:rFonts w:hint="default"/>
        <w:lang w:val="en-US" w:eastAsia="en-US" w:bidi="ar-SA"/>
      </w:rPr>
    </w:lvl>
    <w:lvl w:ilvl="8">
      <w:start w:val="0"/>
      <w:numFmt w:val="bullet"/>
      <w:lvlText w:val="•"/>
      <w:lvlJc w:val="left"/>
      <w:pPr>
        <w:ind w:left="9596" w:hanging="567"/>
      </w:pPr>
      <w:rPr>
        <w:rFonts w:hint="default"/>
        <w:lang w:val="en-US" w:eastAsia="en-US" w:bidi="ar-SA"/>
      </w:rPr>
    </w:lvl>
  </w:abstractNum>
  <w:abstractNum w:abstractNumId="248">
    <w:multiLevelType w:val="hybridMultilevel"/>
    <w:lvl w:ilvl="0">
      <w:start w:val="5"/>
      <w:numFmt w:val="decimal"/>
      <w:lvlText w:val="%1"/>
      <w:lvlJc w:val="left"/>
      <w:pPr>
        <w:ind w:left="1906" w:hanging="567"/>
        <w:jc w:val="left"/>
      </w:pPr>
      <w:rPr>
        <w:rFonts w:hint="default"/>
        <w:lang w:val="en-US" w:eastAsia="en-US" w:bidi="ar-SA"/>
      </w:rPr>
    </w:lvl>
    <w:lvl w:ilvl="1">
      <w:start w:val="0"/>
      <w:numFmt w:val="decimal"/>
      <w:lvlText w:val="%1.%2"/>
      <w:lvlJc w:val="left"/>
      <w:pPr>
        <w:ind w:left="1906" w:hanging="567"/>
        <w:jc w:val="left"/>
      </w:pPr>
      <w:rPr>
        <w:rFonts w:hint="default" w:ascii="Calibri" w:hAnsi="Calibri" w:eastAsia="Calibri" w:cs="Calibri"/>
        <w:b/>
        <w:bCs/>
        <w:i w:val="0"/>
        <w:iCs w:val="0"/>
        <w:color w:val="231F20"/>
        <w:spacing w:val="-2"/>
        <w:w w:val="100"/>
        <w:sz w:val="22"/>
        <w:szCs w:val="22"/>
        <w:lang w:val="en-US" w:eastAsia="en-US" w:bidi="ar-SA"/>
      </w:rPr>
    </w:lvl>
    <w:lvl w:ilvl="2">
      <w:start w:val="1"/>
      <w:numFmt w:val="decimal"/>
      <w:lvlText w:val="%1.%2.%3"/>
      <w:lvlJc w:val="left"/>
      <w:pPr>
        <w:ind w:left="1906" w:hanging="567"/>
        <w:jc w:val="left"/>
      </w:pPr>
      <w:rPr>
        <w:rFonts w:hint="default" w:ascii="Calibri" w:hAnsi="Calibri" w:eastAsia="Calibri" w:cs="Calibri"/>
        <w:b w:val="0"/>
        <w:bCs w:val="0"/>
        <w:i w:val="0"/>
        <w:iCs w:val="0"/>
        <w:color w:val="231F20"/>
        <w:spacing w:val="-2"/>
        <w:w w:val="100"/>
        <w:sz w:val="22"/>
        <w:szCs w:val="22"/>
        <w:lang w:val="en-US" w:eastAsia="en-US" w:bidi="ar-SA"/>
      </w:rPr>
    </w:lvl>
    <w:lvl w:ilvl="3">
      <w:start w:val="1"/>
      <w:numFmt w:val="decimal"/>
      <w:lvlText w:val="%1.%2.%3.%4"/>
      <w:lvlJc w:val="left"/>
      <w:pPr>
        <w:ind w:left="2112" w:hanging="774"/>
        <w:jc w:val="left"/>
      </w:pPr>
      <w:rPr>
        <w:rFonts w:hint="default" w:ascii="Calibri" w:hAnsi="Calibri" w:eastAsia="Calibri" w:cs="Calibri"/>
        <w:b w:val="0"/>
        <w:bCs w:val="0"/>
        <w:i w:val="0"/>
        <w:iCs w:val="0"/>
        <w:color w:val="231F20"/>
        <w:spacing w:val="-7"/>
        <w:w w:val="100"/>
        <w:sz w:val="22"/>
        <w:szCs w:val="22"/>
        <w:lang w:val="en-US" w:eastAsia="en-US" w:bidi="ar-SA"/>
      </w:rPr>
    </w:lvl>
    <w:lvl w:ilvl="4">
      <w:start w:val="0"/>
      <w:numFmt w:val="bullet"/>
      <w:lvlText w:val="•"/>
      <w:lvlJc w:val="left"/>
      <w:pPr>
        <w:ind w:left="5253" w:hanging="774"/>
      </w:pPr>
      <w:rPr>
        <w:rFonts w:hint="default"/>
        <w:lang w:val="en-US" w:eastAsia="en-US" w:bidi="ar-SA"/>
      </w:rPr>
    </w:lvl>
    <w:lvl w:ilvl="5">
      <w:start w:val="0"/>
      <w:numFmt w:val="bullet"/>
      <w:lvlText w:val="•"/>
      <w:lvlJc w:val="left"/>
      <w:pPr>
        <w:ind w:left="6297" w:hanging="774"/>
      </w:pPr>
      <w:rPr>
        <w:rFonts w:hint="default"/>
        <w:lang w:val="en-US" w:eastAsia="en-US" w:bidi="ar-SA"/>
      </w:rPr>
    </w:lvl>
    <w:lvl w:ilvl="6">
      <w:start w:val="0"/>
      <w:numFmt w:val="bullet"/>
      <w:lvlText w:val="•"/>
      <w:lvlJc w:val="left"/>
      <w:pPr>
        <w:ind w:left="7342" w:hanging="774"/>
      </w:pPr>
      <w:rPr>
        <w:rFonts w:hint="default"/>
        <w:lang w:val="en-US" w:eastAsia="en-US" w:bidi="ar-SA"/>
      </w:rPr>
    </w:lvl>
    <w:lvl w:ilvl="7">
      <w:start w:val="0"/>
      <w:numFmt w:val="bullet"/>
      <w:lvlText w:val="•"/>
      <w:lvlJc w:val="left"/>
      <w:pPr>
        <w:ind w:left="8386" w:hanging="774"/>
      </w:pPr>
      <w:rPr>
        <w:rFonts w:hint="default"/>
        <w:lang w:val="en-US" w:eastAsia="en-US" w:bidi="ar-SA"/>
      </w:rPr>
    </w:lvl>
    <w:lvl w:ilvl="8">
      <w:start w:val="0"/>
      <w:numFmt w:val="bullet"/>
      <w:lvlText w:val="•"/>
      <w:lvlJc w:val="left"/>
      <w:pPr>
        <w:ind w:left="9431" w:hanging="774"/>
      </w:pPr>
      <w:rPr>
        <w:rFonts w:hint="default"/>
        <w:lang w:val="en-US" w:eastAsia="en-US" w:bidi="ar-SA"/>
      </w:rPr>
    </w:lvl>
  </w:abstractNum>
  <w:abstractNum w:abstractNumId="247">
    <w:multiLevelType w:val="hybridMultilevel"/>
    <w:lvl w:ilvl="0">
      <w:start w:val="4"/>
      <w:numFmt w:val="decimal"/>
      <w:lvlText w:val="%1"/>
      <w:lvlJc w:val="left"/>
      <w:pPr>
        <w:ind w:left="1906" w:hanging="567"/>
        <w:jc w:val="left"/>
      </w:pPr>
      <w:rPr>
        <w:rFonts w:hint="default"/>
        <w:lang w:val="en-US" w:eastAsia="en-US" w:bidi="ar-SA"/>
      </w:rPr>
    </w:lvl>
    <w:lvl w:ilvl="1">
      <w:start w:val="0"/>
      <w:numFmt w:val="decimal"/>
      <w:lvlText w:val="%1.%2"/>
      <w:lvlJc w:val="left"/>
      <w:pPr>
        <w:ind w:left="1906" w:hanging="567"/>
        <w:jc w:val="left"/>
      </w:pPr>
      <w:rPr>
        <w:rFonts w:hint="default" w:ascii="Calibri" w:hAnsi="Calibri" w:eastAsia="Calibri" w:cs="Calibri"/>
        <w:b/>
        <w:bCs/>
        <w:i w:val="0"/>
        <w:iCs w:val="0"/>
        <w:color w:val="231F20"/>
        <w:spacing w:val="-2"/>
        <w:w w:val="100"/>
        <w:sz w:val="22"/>
        <w:szCs w:val="22"/>
        <w:lang w:val="en-US" w:eastAsia="en-US" w:bidi="ar-SA"/>
      </w:rPr>
    </w:lvl>
    <w:lvl w:ilvl="2">
      <w:start w:val="0"/>
      <w:numFmt w:val="bullet"/>
      <w:lvlText w:val="•"/>
      <w:lvlJc w:val="left"/>
      <w:pPr>
        <w:ind w:left="3824" w:hanging="567"/>
      </w:pPr>
      <w:rPr>
        <w:rFonts w:hint="default"/>
        <w:lang w:val="en-US" w:eastAsia="en-US" w:bidi="ar-SA"/>
      </w:rPr>
    </w:lvl>
    <w:lvl w:ilvl="3">
      <w:start w:val="0"/>
      <w:numFmt w:val="bullet"/>
      <w:lvlText w:val="•"/>
      <w:lvlJc w:val="left"/>
      <w:pPr>
        <w:ind w:left="4786" w:hanging="567"/>
      </w:pPr>
      <w:rPr>
        <w:rFonts w:hint="default"/>
        <w:lang w:val="en-US" w:eastAsia="en-US" w:bidi="ar-SA"/>
      </w:rPr>
    </w:lvl>
    <w:lvl w:ilvl="4">
      <w:start w:val="0"/>
      <w:numFmt w:val="bullet"/>
      <w:lvlText w:val="•"/>
      <w:lvlJc w:val="left"/>
      <w:pPr>
        <w:ind w:left="5748" w:hanging="567"/>
      </w:pPr>
      <w:rPr>
        <w:rFonts w:hint="default"/>
        <w:lang w:val="en-US" w:eastAsia="en-US" w:bidi="ar-SA"/>
      </w:rPr>
    </w:lvl>
    <w:lvl w:ilvl="5">
      <w:start w:val="0"/>
      <w:numFmt w:val="bullet"/>
      <w:lvlText w:val="•"/>
      <w:lvlJc w:val="left"/>
      <w:pPr>
        <w:ind w:left="6710" w:hanging="567"/>
      </w:pPr>
      <w:rPr>
        <w:rFonts w:hint="default"/>
        <w:lang w:val="en-US" w:eastAsia="en-US" w:bidi="ar-SA"/>
      </w:rPr>
    </w:lvl>
    <w:lvl w:ilvl="6">
      <w:start w:val="0"/>
      <w:numFmt w:val="bullet"/>
      <w:lvlText w:val="•"/>
      <w:lvlJc w:val="left"/>
      <w:pPr>
        <w:ind w:left="7672" w:hanging="567"/>
      </w:pPr>
      <w:rPr>
        <w:rFonts w:hint="default"/>
        <w:lang w:val="en-US" w:eastAsia="en-US" w:bidi="ar-SA"/>
      </w:rPr>
    </w:lvl>
    <w:lvl w:ilvl="7">
      <w:start w:val="0"/>
      <w:numFmt w:val="bullet"/>
      <w:lvlText w:val="•"/>
      <w:lvlJc w:val="left"/>
      <w:pPr>
        <w:ind w:left="8634" w:hanging="567"/>
      </w:pPr>
      <w:rPr>
        <w:rFonts w:hint="default"/>
        <w:lang w:val="en-US" w:eastAsia="en-US" w:bidi="ar-SA"/>
      </w:rPr>
    </w:lvl>
    <w:lvl w:ilvl="8">
      <w:start w:val="0"/>
      <w:numFmt w:val="bullet"/>
      <w:lvlText w:val="•"/>
      <w:lvlJc w:val="left"/>
      <w:pPr>
        <w:ind w:left="9596" w:hanging="567"/>
      </w:pPr>
      <w:rPr>
        <w:rFonts w:hint="default"/>
        <w:lang w:val="en-US" w:eastAsia="en-US" w:bidi="ar-SA"/>
      </w:rPr>
    </w:lvl>
  </w:abstractNum>
  <w:abstractNum w:abstractNumId="246">
    <w:multiLevelType w:val="hybridMultilevel"/>
    <w:lvl w:ilvl="0">
      <w:start w:val="3"/>
      <w:numFmt w:val="decimal"/>
      <w:lvlText w:val="%1"/>
      <w:lvlJc w:val="left"/>
      <w:pPr>
        <w:ind w:left="1906" w:hanging="567"/>
        <w:jc w:val="left"/>
      </w:pPr>
      <w:rPr>
        <w:rFonts w:hint="default"/>
        <w:lang w:val="en-US" w:eastAsia="en-US" w:bidi="ar-SA"/>
      </w:rPr>
    </w:lvl>
    <w:lvl w:ilvl="1">
      <w:start w:val="0"/>
      <w:numFmt w:val="decimal"/>
      <w:lvlText w:val="%1.%2"/>
      <w:lvlJc w:val="left"/>
      <w:pPr>
        <w:ind w:left="1906" w:hanging="567"/>
        <w:jc w:val="left"/>
      </w:pPr>
      <w:rPr>
        <w:rFonts w:hint="default" w:ascii="Calibri" w:hAnsi="Calibri" w:eastAsia="Calibri" w:cs="Calibri"/>
        <w:b/>
        <w:bCs/>
        <w:i w:val="0"/>
        <w:iCs w:val="0"/>
        <w:color w:val="231F20"/>
        <w:spacing w:val="-2"/>
        <w:w w:val="100"/>
        <w:sz w:val="22"/>
        <w:szCs w:val="22"/>
        <w:lang w:val="en-US" w:eastAsia="en-US" w:bidi="ar-SA"/>
      </w:rPr>
    </w:lvl>
    <w:lvl w:ilvl="2">
      <w:start w:val="0"/>
      <w:numFmt w:val="bullet"/>
      <w:lvlText w:val="•"/>
      <w:lvlJc w:val="left"/>
      <w:pPr>
        <w:ind w:left="3824" w:hanging="567"/>
      </w:pPr>
      <w:rPr>
        <w:rFonts w:hint="default"/>
        <w:lang w:val="en-US" w:eastAsia="en-US" w:bidi="ar-SA"/>
      </w:rPr>
    </w:lvl>
    <w:lvl w:ilvl="3">
      <w:start w:val="0"/>
      <w:numFmt w:val="bullet"/>
      <w:lvlText w:val="•"/>
      <w:lvlJc w:val="left"/>
      <w:pPr>
        <w:ind w:left="4786" w:hanging="567"/>
      </w:pPr>
      <w:rPr>
        <w:rFonts w:hint="default"/>
        <w:lang w:val="en-US" w:eastAsia="en-US" w:bidi="ar-SA"/>
      </w:rPr>
    </w:lvl>
    <w:lvl w:ilvl="4">
      <w:start w:val="0"/>
      <w:numFmt w:val="bullet"/>
      <w:lvlText w:val="•"/>
      <w:lvlJc w:val="left"/>
      <w:pPr>
        <w:ind w:left="5748" w:hanging="567"/>
      </w:pPr>
      <w:rPr>
        <w:rFonts w:hint="default"/>
        <w:lang w:val="en-US" w:eastAsia="en-US" w:bidi="ar-SA"/>
      </w:rPr>
    </w:lvl>
    <w:lvl w:ilvl="5">
      <w:start w:val="0"/>
      <w:numFmt w:val="bullet"/>
      <w:lvlText w:val="•"/>
      <w:lvlJc w:val="left"/>
      <w:pPr>
        <w:ind w:left="6710" w:hanging="567"/>
      </w:pPr>
      <w:rPr>
        <w:rFonts w:hint="default"/>
        <w:lang w:val="en-US" w:eastAsia="en-US" w:bidi="ar-SA"/>
      </w:rPr>
    </w:lvl>
    <w:lvl w:ilvl="6">
      <w:start w:val="0"/>
      <w:numFmt w:val="bullet"/>
      <w:lvlText w:val="•"/>
      <w:lvlJc w:val="left"/>
      <w:pPr>
        <w:ind w:left="7672" w:hanging="567"/>
      </w:pPr>
      <w:rPr>
        <w:rFonts w:hint="default"/>
        <w:lang w:val="en-US" w:eastAsia="en-US" w:bidi="ar-SA"/>
      </w:rPr>
    </w:lvl>
    <w:lvl w:ilvl="7">
      <w:start w:val="0"/>
      <w:numFmt w:val="bullet"/>
      <w:lvlText w:val="•"/>
      <w:lvlJc w:val="left"/>
      <w:pPr>
        <w:ind w:left="8634" w:hanging="567"/>
      </w:pPr>
      <w:rPr>
        <w:rFonts w:hint="default"/>
        <w:lang w:val="en-US" w:eastAsia="en-US" w:bidi="ar-SA"/>
      </w:rPr>
    </w:lvl>
    <w:lvl w:ilvl="8">
      <w:start w:val="0"/>
      <w:numFmt w:val="bullet"/>
      <w:lvlText w:val="•"/>
      <w:lvlJc w:val="left"/>
      <w:pPr>
        <w:ind w:left="9596" w:hanging="567"/>
      </w:pPr>
      <w:rPr>
        <w:rFonts w:hint="default"/>
        <w:lang w:val="en-US" w:eastAsia="en-US" w:bidi="ar-SA"/>
      </w:rPr>
    </w:lvl>
  </w:abstractNum>
  <w:abstractNum w:abstractNumId="245">
    <w:multiLevelType w:val="hybridMultilevel"/>
    <w:lvl w:ilvl="0">
      <w:start w:val="2"/>
      <w:numFmt w:val="decimal"/>
      <w:lvlText w:val="%1"/>
      <w:lvlJc w:val="left"/>
      <w:pPr>
        <w:ind w:left="1906" w:hanging="567"/>
        <w:jc w:val="left"/>
      </w:pPr>
      <w:rPr>
        <w:rFonts w:hint="default"/>
        <w:lang w:val="en-US" w:eastAsia="en-US" w:bidi="ar-SA"/>
      </w:rPr>
    </w:lvl>
    <w:lvl w:ilvl="1">
      <w:start w:val="0"/>
      <w:numFmt w:val="decimal"/>
      <w:lvlText w:val="%1.%2"/>
      <w:lvlJc w:val="left"/>
      <w:pPr>
        <w:ind w:left="1906" w:hanging="567"/>
        <w:jc w:val="left"/>
      </w:pPr>
      <w:rPr>
        <w:rFonts w:hint="default" w:ascii="Calibri" w:hAnsi="Calibri" w:eastAsia="Calibri" w:cs="Calibri"/>
        <w:b/>
        <w:bCs/>
        <w:i w:val="0"/>
        <w:iCs w:val="0"/>
        <w:color w:val="231F20"/>
        <w:spacing w:val="-2"/>
        <w:w w:val="100"/>
        <w:sz w:val="22"/>
        <w:szCs w:val="22"/>
        <w:lang w:val="en-US" w:eastAsia="en-US" w:bidi="ar-SA"/>
      </w:rPr>
    </w:lvl>
    <w:lvl w:ilvl="2">
      <w:start w:val="0"/>
      <w:numFmt w:val="bullet"/>
      <w:lvlText w:val="•"/>
      <w:lvlJc w:val="left"/>
      <w:pPr>
        <w:ind w:left="3824" w:hanging="567"/>
      </w:pPr>
      <w:rPr>
        <w:rFonts w:hint="default"/>
        <w:lang w:val="en-US" w:eastAsia="en-US" w:bidi="ar-SA"/>
      </w:rPr>
    </w:lvl>
    <w:lvl w:ilvl="3">
      <w:start w:val="0"/>
      <w:numFmt w:val="bullet"/>
      <w:lvlText w:val="•"/>
      <w:lvlJc w:val="left"/>
      <w:pPr>
        <w:ind w:left="4786" w:hanging="567"/>
      </w:pPr>
      <w:rPr>
        <w:rFonts w:hint="default"/>
        <w:lang w:val="en-US" w:eastAsia="en-US" w:bidi="ar-SA"/>
      </w:rPr>
    </w:lvl>
    <w:lvl w:ilvl="4">
      <w:start w:val="0"/>
      <w:numFmt w:val="bullet"/>
      <w:lvlText w:val="•"/>
      <w:lvlJc w:val="left"/>
      <w:pPr>
        <w:ind w:left="5748" w:hanging="567"/>
      </w:pPr>
      <w:rPr>
        <w:rFonts w:hint="default"/>
        <w:lang w:val="en-US" w:eastAsia="en-US" w:bidi="ar-SA"/>
      </w:rPr>
    </w:lvl>
    <w:lvl w:ilvl="5">
      <w:start w:val="0"/>
      <w:numFmt w:val="bullet"/>
      <w:lvlText w:val="•"/>
      <w:lvlJc w:val="left"/>
      <w:pPr>
        <w:ind w:left="6710" w:hanging="567"/>
      </w:pPr>
      <w:rPr>
        <w:rFonts w:hint="default"/>
        <w:lang w:val="en-US" w:eastAsia="en-US" w:bidi="ar-SA"/>
      </w:rPr>
    </w:lvl>
    <w:lvl w:ilvl="6">
      <w:start w:val="0"/>
      <w:numFmt w:val="bullet"/>
      <w:lvlText w:val="•"/>
      <w:lvlJc w:val="left"/>
      <w:pPr>
        <w:ind w:left="7672" w:hanging="567"/>
      </w:pPr>
      <w:rPr>
        <w:rFonts w:hint="default"/>
        <w:lang w:val="en-US" w:eastAsia="en-US" w:bidi="ar-SA"/>
      </w:rPr>
    </w:lvl>
    <w:lvl w:ilvl="7">
      <w:start w:val="0"/>
      <w:numFmt w:val="bullet"/>
      <w:lvlText w:val="•"/>
      <w:lvlJc w:val="left"/>
      <w:pPr>
        <w:ind w:left="8634" w:hanging="567"/>
      </w:pPr>
      <w:rPr>
        <w:rFonts w:hint="default"/>
        <w:lang w:val="en-US" w:eastAsia="en-US" w:bidi="ar-SA"/>
      </w:rPr>
    </w:lvl>
    <w:lvl w:ilvl="8">
      <w:start w:val="0"/>
      <w:numFmt w:val="bullet"/>
      <w:lvlText w:val="•"/>
      <w:lvlJc w:val="left"/>
      <w:pPr>
        <w:ind w:left="9596" w:hanging="567"/>
      </w:pPr>
      <w:rPr>
        <w:rFonts w:hint="default"/>
        <w:lang w:val="en-US" w:eastAsia="en-US" w:bidi="ar-SA"/>
      </w:rPr>
    </w:lvl>
  </w:abstractNum>
  <w:abstractNum w:abstractNumId="244">
    <w:multiLevelType w:val="hybridMultilevel"/>
    <w:lvl w:ilvl="0">
      <w:start w:val="1"/>
      <w:numFmt w:val="decimal"/>
      <w:lvlText w:val="%1"/>
      <w:lvlJc w:val="left"/>
      <w:pPr>
        <w:ind w:left="1908" w:hanging="569"/>
        <w:jc w:val="left"/>
      </w:pPr>
      <w:rPr>
        <w:rFonts w:hint="default"/>
        <w:lang w:val="en-US" w:eastAsia="en-US" w:bidi="ar-SA"/>
      </w:rPr>
    </w:lvl>
    <w:lvl w:ilvl="1">
      <w:start w:val="0"/>
      <w:numFmt w:val="decimal"/>
      <w:lvlText w:val="%1.%2"/>
      <w:lvlJc w:val="left"/>
      <w:pPr>
        <w:ind w:left="1908" w:hanging="569"/>
        <w:jc w:val="left"/>
      </w:pPr>
      <w:rPr>
        <w:rFonts w:hint="default" w:ascii="Calibri" w:hAnsi="Calibri" w:eastAsia="Calibri" w:cs="Calibri"/>
        <w:b/>
        <w:bCs/>
        <w:i w:val="0"/>
        <w:iCs w:val="0"/>
        <w:color w:val="231F20"/>
        <w:spacing w:val="-1"/>
        <w:w w:val="100"/>
        <w:sz w:val="22"/>
        <w:szCs w:val="22"/>
        <w:lang w:val="en-US" w:eastAsia="en-US" w:bidi="ar-SA"/>
      </w:rPr>
    </w:lvl>
    <w:lvl w:ilvl="2">
      <w:start w:val="0"/>
      <w:numFmt w:val="bullet"/>
      <w:lvlText w:val="•"/>
      <w:lvlJc w:val="left"/>
      <w:pPr>
        <w:ind w:left="3824" w:hanging="569"/>
      </w:pPr>
      <w:rPr>
        <w:rFonts w:hint="default"/>
        <w:lang w:val="en-US" w:eastAsia="en-US" w:bidi="ar-SA"/>
      </w:rPr>
    </w:lvl>
    <w:lvl w:ilvl="3">
      <w:start w:val="0"/>
      <w:numFmt w:val="bullet"/>
      <w:lvlText w:val="•"/>
      <w:lvlJc w:val="left"/>
      <w:pPr>
        <w:ind w:left="4786" w:hanging="569"/>
      </w:pPr>
      <w:rPr>
        <w:rFonts w:hint="default"/>
        <w:lang w:val="en-US" w:eastAsia="en-US" w:bidi="ar-SA"/>
      </w:rPr>
    </w:lvl>
    <w:lvl w:ilvl="4">
      <w:start w:val="0"/>
      <w:numFmt w:val="bullet"/>
      <w:lvlText w:val="•"/>
      <w:lvlJc w:val="left"/>
      <w:pPr>
        <w:ind w:left="5748" w:hanging="569"/>
      </w:pPr>
      <w:rPr>
        <w:rFonts w:hint="default"/>
        <w:lang w:val="en-US" w:eastAsia="en-US" w:bidi="ar-SA"/>
      </w:rPr>
    </w:lvl>
    <w:lvl w:ilvl="5">
      <w:start w:val="0"/>
      <w:numFmt w:val="bullet"/>
      <w:lvlText w:val="•"/>
      <w:lvlJc w:val="left"/>
      <w:pPr>
        <w:ind w:left="6710" w:hanging="569"/>
      </w:pPr>
      <w:rPr>
        <w:rFonts w:hint="default"/>
        <w:lang w:val="en-US" w:eastAsia="en-US" w:bidi="ar-SA"/>
      </w:rPr>
    </w:lvl>
    <w:lvl w:ilvl="6">
      <w:start w:val="0"/>
      <w:numFmt w:val="bullet"/>
      <w:lvlText w:val="•"/>
      <w:lvlJc w:val="left"/>
      <w:pPr>
        <w:ind w:left="7672" w:hanging="569"/>
      </w:pPr>
      <w:rPr>
        <w:rFonts w:hint="default"/>
        <w:lang w:val="en-US" w:eastAsia="en-US" w:bidi="ar-SA"/>
      </w:rPr>
    </w:lvl>
    <w:lvl w:ilvl="7">
      <w:start w:val="0"/>
      <w:numFmt w:val="bullet"/>
      <w:lvlText w:val="•"/>
      <w:lvlJc w:val="left"/>
      <w:pPr>
        <w:ind w:left="8634" w:hanging="569"/>
      </w:pPr>
      <w:rPr>
        <w:rFonts w:hint="default"/>
        <w:lang w:val="en-US" w:eastAsia="en-US" w:bidi="ar-SA"/>
      </w:rPr>
    </w:lvl>
    <w:lvl w:ilvl="8">
      <w:start w:val="0"/>
      <w:numFmt w:val="bullet"/>
      <w:lvlText w:val="•"/>
      <w:lvlJc w:val="left"/>
      <w:pPr>
        <w:ind w:left="9596" w:hanging="569"/>
      </w:pPr>
      <w:rPr>
        <w:rFonts w:hint="default"/>
        <w:lang w:val="en-US" w:eastAsia="en-US" w:bidi="ar-SA"/>
      </w:rPr>
    </w:lvl>
  </w:abstractNum>
  <w:abstractNum w:abstractNumId="243">
    <w:multiLevelType w:val="hybridMultilevel"/>
    <w:lvl w:ilvl="0">
      <w:start w:val="1"/>
      <w:numFmt w:val="lowerRoman"/>
      <w:lvlText w:val="%1)"/>
      <w:lvlJc w:val="left"/>
      <w:pPr>
        <w:ind w:left="230" w:hanging="120"/>
        <w:jc w:val="left"/>
      </w:pPr>
      <w:rPr>
        <w:rFonts w:hint="default" w:ascii="Calibri" w:hAnsi="Calibri" w:eastAsia="Calibri" w:cs="Calibri"/>
        <w:b w:val="0"/>
        <w:bCs w:val="0"/>
        <w:i w:val="0"/>
        <w:iCs w:val="0"/>
        <w:color w:val="231F20"/>
        <w:spacing w:val="1"/>
        <w:w w:val="99"/>
        <w:sz w:val="18"/>
        <w:szCs w:val="18"/>
        <w:lang w:val="en-US" w:eastAsia="en-US" w:bidi="ar-SA"/>
      </w:rPr>
    </w:lvl>
    <w:lvl w:ilvl="1">
      <w:start w:val="0"/>
      <w:numFmt w:val="bullet"/>
      <w:lvlText w:val="•"/>
      <w:lvlJc w:val="left"/>
      <w:pPr>
        <w:ind w:left="866" w:hanging="120"/>
      </w:pPr>
      <w:rPr>
        <w:rFonts w:hint="default"/>
        <w:lang w:val="en-US" w:eastAsia="en-US" w:bidi="ar-SA"/>
      </w:rPr>
    </w:lvl>
    <w:lvl w:ilvl="2">
      <w:start w:val="0"/>
      <w:numFmt w:val="bullet"/>
      <w:lvlText w:val="•"/>
      <w:lvlJc w:val="left"/>
      <w:pPr>
        <w:ind w:left="1493" w:hanging="120"/>
      </w:pPr>
      <w:rPr>
        <w:rFonts w:hint="default"/>
        <w:lang w:val="en-US" w:eastAsia="en-US" w:bidi="ar-SA"/>
      </w:rPr>
    </w:lvl>
    <w:lvl w:ilvl="3">
      <w:start w:val="0"/>
      <w:numFmt w:val="bullet"/>
      <w:lvlText w:val="•"/>
      <w:lvlJc w:val="left"/>
      <w:pPr>
        <w:ind w:left="2119" w:hanging="120"/>
      </w:pPr>
      <w:rPr>
        <w:rFonts w:hint="default"/>
        <w:lang w:val="en-US" w:eastAsia="en-US" w:bidi="ar-SA"/>
      </w:rPr>
    </w:lvl>
    <w:lvl w:ilvl="4">
      <w:start w:val="0"/>
      <w:numFmt w:val="bullet"/>
      <w:lvlText w:val="•"/>
      <w:lvlJc w:val="left"/>
      <w:pPr>
        <w:ind w:left="2746" w:hanging="120"/>
      </w:pPr>
      <w:rPr>
        <w:rFonts w:hint="default"/>
        <w:lang w:val="en-US" w:eastAsia="en-US" w:bidi="ar-SA"/>
      </w:rPr>
    </w:lvl>
    <w:lvl w:ilvl="5">
      <w:start w:val="0"/>
      <w:numFmt w:val="bullet"/>
      <w:lvlText w:val="•"/>
      <w:lvlJc w:val="left"/>
      <w:pPr>
        <w:ind w:left="3373" w:hanging="120"/>
      </w:pPr>
      <w:rPr>
        <w:rFonts w:hint="default"/>
        <w:lang w:val="en-US" w:eastAsia="en-US" w:bidi="ar-SA"/>
      </w:rPr>
    </w:lvl>
    <w:lvl w:ilvl="6">
      <w:start w:val="0"/>
      <w:numFmt w:val="bullet"/>
      <w:lvlText w:val="•"/>
      <w:lvlJc w:val="left"/>
      <w:pPr>
        <w:ind w:left="3999" w:hanging="120"/>
      </w:pPr>
      <w:rPr>
        <w:rFonts w:hint="default"/>
        <w:lang w:val="en-US" w:eastAsia="en-US" w:bidi="ar-SA"/>
      </w:rPr>
    </w:lvl>
    <w:lvl w:ilvl="7">
      <w:start w:val="0"/>
      <w:numFmt w:val="bullet"/>
      <w:lvlText w:val="•"/>
      <w:lvlJc w:val="left"/>
      <w:pPr>
        <w:ind w:left="4626" w:hanging="120"/>
      </w:pPr>
      <w:rPr>
        <w:rFonts w:hint="default"/>
        <w:lang w:val="en-US" w:eastAsia="en-US" w:bidi="ar-SA"/>
      </w:rPr>
    </w:lvl>
    <w:lvl w:ilvl="8">
      <w:start w:val="0"/>
      <w:numFmt w:val="bullet"/>
      <w:lvlText w:val="•"/>
      <w:lvlJc w:val="left"/>
      <w:pPr>
        <w:ind w:left="5252" w:hanging="120"/>
      </w:pPr>
      <w:rPr>
        <w:rFonts w:hint="default"/>
        <w:lang w:val="en-US" w:eastAsia="en-US" w:bidi="ar-SA"/>
      </w:rPr>
    </w:lvl>
  </w:abstractNum>
  <w:abstractNum w:abstractNumId="242">
    <w:multiLevelType w:val="hybridMultilevel"/>
    <w:lvl w:ilvl="0">
      <w:start w:val="1"/>
      <w:numFmt w:val="decimal"/>
      <w:lvlText w:val="%1."/>
      <w:lvlJc w:val="left"/>
      <w:pPr>
        <w:ind w:left="1709" w:hanging="371"/>
        <w:jc w:val="left"/>
      </w:pPr>
      <w:rPr>
        <w:rFonts w:hint="default" w:ascii="Calibri" w:hAnsi="Calibri" w:eastAsia="Calibri" w:cs="Calibri"/>
        <w:b w:val="0"/>
        <w:bCs w:val="0"/>
        <w:i w:val="0"/>
        <w:iCs w:val="0"/>
        <w:color w:val="231F20"/>
        <w:spacing w:val="-2"/>
        <w:w w:val="100"/>
        <w:sz w:val="22"/>
        <w:szCs w:val="22"/>
        <w:lang w:val="en-US" w:eastAsia="en-US" w:bidi="ar-SA"/>
      </w:rPr>
    </w:lvl>
    <w:lvl w:ilvl="1">
      <w:start w:val="0"/>
      <w:numFmt w:val="bullet"/>
      <w:lvlText w:val="•"/>
      <w:lvlJc w:val="left"/>
      <w:pPr>
        <w:ind w:left="2682" w:hanging="371"/>
      </w:pPr>
      <w:rPr>
        <w:rFonts w:hint="default"/>
        <w:lang w:val="en-US" w:eastAsia="en-US" w:bidi="ar-SA"/>
      </w:rPr>
    </w:lvl>
    <w:lvl w:ilvl="2">
      <w:start w:val="0"/>
      <w:numFmt w:val="bullet"/>
      <w:lvlText w:val="•"/>
      <w:lvlJc w:val="left"/>
      <w:pPr>
        <w:ind w:left="3664" w:hanging="371"/>
      </w:pPr>
      <w:rPr>
        <w:rFonts w:hint="default"/>
        <w:lang w:val="en-US" w:eastAsia="en-US" w:bidi="ar-SA"/>
      </w:rPr>
    </w:lvl>
    <w:lvl w:ilvl="3">
      <w:start w:val="0"/>
      <w:numFmt w:val="bullet"/>
      <w:lvlText w:val="•"/>
      <w:lvlJc w:val="left"/>
      <w:pPr>
        <w:ind w:left="4646" w:hanging="371"/>
      </w:pPr>
      <w:rPr>
        <w:rFonts w:hint="default"/>
        <w:lang w:val="en-US" w:eastAsia="en-US" w:bidi="ar-SA"/>
      </w:rPr>
    </w:lvl>
    <w:lvl w:ilvl="4">
      <w:start w:val="0"/>
      <w:numFmt w:val="bullet"/>
      <w:lvlText w:val="•"/>
      <w:lvlJc w:val="left"/>
      <w:pPr>
        <w:ind w:left="5628" w:hanging="371"/>
      </w:pPr>
      <w:rPr>
        <w:rFonts w:hint="default"/>
        <w:lang w:val="en-US" w:eastAsia="en-US" w:bidi="ar-SA"/>
      </w:rPr>
    </w:lvl>
    <w:lvl w:ilvl="5">
      <w:start w:val="0"/>
      <w:numFmt w:val="bullet"/>
      <w:lvlText w:val="•"/>
      <w:lvlJc w:val="left"/>
      <w:pPr>
        <w:ind w:left="6610" w:hanging="371"/>
      </w:pPr>
      <w:rPr>
        <w:rFonts w:hint="default"/>
        <w:lang w:val="en-US" w:eastAsia="en-US" w:bidi="ar-SA"/>
      </w:rPr>
    </w:lvl>
    <w:lvl w:ilvl="6">
      <w:start w:val="0"/>
      <w:numFmt w:val="bullet"/>
      <w:lvlText w:val="•"/>
      <w:lvlJc w:val="left"/>
      <w:pPr>
        <w:ind w:left="7592" w:hanging="371"/>
      </w:pPr>
      <w:rPr>
        <w:rFonts w:hint="default"/>
        <w:lang w:val="en-US" w:eastAsia="en-US" w:bidi="ar-SA"/>
      </w:rPr>
    </w:lvl>
    <w:lvl w:ilvl="7">
      <w:start w:val="0"/>
      <w:numFmt w:val="bullet"/>
      <w:lvlText w:val="•"/>
      <w:lvlJc w:val="left"/>
      <w:pPr>
        <w:ind w:left="8574" w:hanging="371"/>
      </w:pPr>
      <w:rPr>
        <w:rFonts w:hint="default"/>
        <w:lang w:val="en-US" w:eastAsia="en-US" w:bidi="ar-SA"/>
      </w:rPr>
    </w:lvl>
    <w:lvl w:ilvl="8">
      <w:start w:val="0"/>
      <w:numFmt w:val="bullet"/>
      <w:lvlText w:val="•"/>
      <w:lvlJc w:val="left"/>
      <w:pPr>
        <w:ind w:left="9556" w:hanging="371"/>
      </w:pPr>
      <w:rPr>
        <w:rFonts w:hint="default"/>
        <w:lang w:val="en-US" w:eastAsia="en-US" w:bidi="ar-SA"/>
      </w:rPr>
    </w:lvl>
  </w:abstractNum>
  <w:abstractNum w:abstractNumId="241">
    <w:multiLevelType w:val="hybridMultilevel"/>
    <w:lvl w:ilvl="0">
      <w:start w:val="1"/>
      <w:numFmt w:val="decimal"/>
      <w:lvlText w:val="%1."/>
      <w:lvlJc w:val="left"/>
      <w:pPr>
        <w:ind w:left="1772" w:hanging="433"/>
        <w:jc w:val="left"/>
      </w:pPr>
      <w:rPr>
        <w:rFonts w:hint="default" w:ascii="Calibri" w:hAnsi="Calibri" w:eastAsia="Calibri" w:cs="Calibri"/>
        <w:b/>
        <w:bCs/>
        <w:i w:val="0"/>
        <w:iCs w:val="0"/>
        <w:color w:val="231F20"/>
        <w:spacing w:val="-2"/>
        <w:w w:val="100"/>
        <w:sz w:val="22"/>
        <w:szCs w:val="22"/>
        <w:lang w:val="en-US" w:eastAsia="en-US" w:bidi="ar-SA"/>
      </w:rPr>
    </w:lvl>
    <w:lvl w:ilvl="1">
      <w:start w:val="0"/>
      <w:numFmt w:val="bullet"/>
      <w:lvlText w:val="•"/>
      <w:lvlJc w:val="left"/>
      <w:pPr>
        <w:ind w:left="2754" w:hanging="433"/>
      </w:pPr>
      <w:rPr>
        <w:rFonts w:hint="default"/>
        <w:lang w:val="en-US" w:eastAsia="en-US" w:bidi="ar-SA"/>
      </w:rPr>
    </w:lvl>
    <w:lvl w:ilvl="2">
      <w:start w:val="0"/>
      <w:numFmt w:val="bullet"/>
      <w:lvlText w:val="•"/>
      <w:lvlJc w:val="left"/>
      <w:pPr>
        <w:ind w:left="3728" w:hanging="433"/>
      </w:pPr>
      <w:rPr>
        <w:rFonts w:hint="default"/>
        <w:lang w:val="en-US" w:eastAsia="en-US" w:bidi="ar-SA"/>
      </w:rPr>
    </w:lvl>
    <w:lvl w:ilvl="3">
      <w:start w:val="0"/>
      <w:numFmt w:val="bullet"/>
      <w:lvlText w:val="•"/>
      <w:lvlJc w:val="left"/>
      <w:pPr>
        <w:ind w:left="4702" w:hanging="433"/>
      </w:pPr>
      <w:rPr>
        <w:rFonts w:hint="default"/>
        <w:lang w:val="en-US" w:eastAsia="en-US" w:bidi="ar-SA"/>
      </w:rPr>
    </w:lvl>
    <w:lvl w:ilvl="4">
      <w:start w:val="0"/>
      <w:numFmt w:val="bullet"/>
      <w:lvlText w:val="•"/>
      <w:lvlJc w:val="left"/>
      <w:pPr>
        <w:ind w:left="5676" w:hanging="433"/>
      </w:pPr>
      <w:rPr>
        <w:rFonts w:hint="default"/>
        <w:lang w:val="en-US" w:eastAsia="en-US" w:bidi="ar-SA"/>
      </w:rPr>
    </w:lvl>
    <w:lvl w:ilvl="5">
      <w:start w:val="0"/>
      <w:numFmt w:val="bullet"/>
      <w:lvlText w:val="•"/>
      <w:lvlJc w:val="left"/>
      <w:pPr>
        <w:ind w:left="6650" w:hanging="433"/>
      </w:pPr>
      <w:rPr>
        <w:rFonts w:hint="default"/>
        <w:lang w:val="en-US" w:eastAsia="en-US" w:bidi="ar-SA"/>
      </w:rPr>
    </w:lvl>
    <w:lvl w:ilvl="6">
      <w:start w:val="0"/>
      <w:numFmt w:val="bullet"/>
      <w:lvlText w:val="•"/>
      <w:lvlJc w:val="left"/>
      <w:pPr>
        <w:ind w:left="7624" w:hanging="433"/>
      </w:pPr>
      <w:rPr>
        <w:rFonts w:hint="default"/>
        <w:lang w:val="en-US" w:eastAsia="en-US" w:bidi="ar-SA"/>
      </w:rPr>
    </w:lvl>
    <w:lvl w:ilvl="7">
      <w:start w:val="0"/>
      <w:numFmt w:val="bullet"/>
      <w:lvlText w:val="•"/>
      <w:lvlJc w:val="left"/>
      <w:pPr>
        <w:ind w:left="8598" w:hanging="433"/>
      </w:pPr>
      <w:rPr>
        <w:rFonts w:hint="default"/>
        <w:lang w:val="en-US" w:eastAsia="en-US" w:bidi="ar-SA"/>
      </w:rPr>
    </w:lvl>
    <w:lvl w:ilvl="8">
      <w:start w:val="0"/>
      <w:numFmt w:val="bullet"/>
      <w:lvlText w:val="•"/>
      <w:lvlJc w:val="left"/>
      <w:pPr>
        <w:ind w:left="9572" w:hanging="433"/>
      </w:pPr>
      <w:rPr>
        <w:rFonts w:hint="default"/>
        <w:lang w:val="en-US" w:eastAsia="en-US" w:bidi="ar-SA"/>
      </w:rPr>
    </w:lvl>
  </w:abstractNum>
  <w:abstractNum w:abstractNumId="240">
    <w:multiLevelType w:val="hybridMultilevel"/>
    <w:lvl w:ilvl="0">
      <w:start w:val="2"/>
      <w:numFmt w:val="decimal"/>
      <w:lvlText w:val="%1"/>
      <w:lvlJc w:val="left"/>
      <w:pPr>
        <w:ind w:left="2617" w:hanging="711"/>
        <w:jc w:val="left"/>
      </w:pPr>
      <w:rPr>
        <w:rFonts w:hint="default"/>
        <w:lang w:val="en-US" w:eastAsia="en-US" w:bidi="ar-SA"/>
      </w:rPr>
    </w:lvl>
    <w:lvl w:ilvl="1">
      <w:start w:val="5"/>
      <w:numFmt w:val="decimal"/>
      <w:lvlText w:val="%1.%2"/>
      <w:lvlJc w:val="left"/>
      <w:pPr>
        <w:ind w:left="2617" w:hanging="711"/>
        <w:jc w:val="left"/>
      </w:pPr>
      <w:rPr>
        <w:rFonts w:hint="default"/>
        <w:lang w:val="en-US" w:eastAsia="en-US" w:bidi="ar-SA"/>
      </w:rPr>
    </w:lvl>
    <w:lvl w:ilvl="2">
      <w:start w:val="1"/>
      <w:numFmt w:val="decimal"/>
      <w:lvlText w:val="%1.%2.%3"/>
      <w:lvlJc w:val="left"/>
      <w:pPr>
        <w:ind w:left="2617" w:hanging="711"/>
        <w:jc w:val="left"/>
      </w:pPr>
      <w:rPr>
        <w:rFonts w:hint="default" w:ascii="Calibri" w:hAnsi="Calibri" w:eastAsia="Calibri" w:cs="Calibri"/>
        <w:b w:val="0"/>
        <w:bCs w:val="0"/>
        <w:i w:val="0"/>
        <w:iCs w:val="0"/>
        <w:color w:val="231F20"/>
        <w:spacing w:val="-2"/>
        <w:w w:val="100"/>
        <w:sz w:val="22"/>
        <w:szCs w:val="22"/>
        <w:lang w:val="en-US" w:eastAsia="en-US" w:bidi="ar-SA"/>
      </w:rPr>
    </w:lvl>
    <w:lvl w:ilvl="3">
      <w:start w:val="0"/>
      <w:numFmt w:val="bullet"/>
      <w:lvlText w:val="•"/>
      <w:lvlJc w:val="left"/>
      <w:pPr>
        <w:ind w:left="5290" w:hanging="711"/>
      </w:pPr>
      <w:rPr>
        <w:rFonts w:hint="default"/>
        <w:lang w:val="en-US" w:eastAsia="en-US" w:bidi="ar-SA"/>
      </w:rPr>
    </w:lvl>
    <w:lvl w:ilvl="4">
      <w:start w:val="0"/>
      <w:numFmt w:val="bullet"/>
      <w:lvlText w:val="•"/>
      <w:lvlJc w:val="left"/>
      <w:pPr>
        <w:ind w:left="6180" w:hanging="711"/>
      </w:pPr>
      <w:rPr>
        <w:rFonts w:hint="default"/>
        <w:lang w:val="en-US" w:eastAsia="en-US" w:bidi="ar-SA"/>
      </w:rPr>
    </w:lvl>
    <w:lvl w:ilvl="5">
      <w:start w:val="0"/>
      <w:numFmt w:val="bullet"/>
      <w:lvlText w:val="•"/>
      <w:lvlJc w:val="left"/>
      <w:pPr>
        <w:ind w:left="7070" w:hanging="711"/>
      </w:pPr>
      <w:rPr>
        <w:rFonts w:hint="default"/>
        <w:lang w:val="en-US" w:eastAsia="en-US" w:bidi="ar-SA"/>
      </w:rPr>
    </w:lvl>
    <w:lvl w:ilvl="6">
      <w:start w:val="0"/>
      <w:numFmt w:val="bullet"/>
      <w:lvlText w:val="•"/>
      <w:lvlJc w:val="left"/>
      <w:pPr>
        <w:ind w:left="7960" w:hanging="711"/>
      </w:pPr>
      <w:rPr>
        <w:rFonts w:hint="default"/>
        <w:lang w:val="en-US" w:eastAsia="en-US" w:bidi="ar-SA"/>
      </w:rPr>
    </w:lvl>
    <w:lvl w:ilvl="7">
      <w:start w:val="0"/>
      <w:numFmt w:val="bullet"/>
      <w:lvlText w:val="•"/>
      <w:lvlJc w:val="left"/>
      <w:pPr>
        <w:ind w:left="8850" w:hanging="711"/>
      </w:pPr>
      <w:rPr>
        <w:rFonts w:hint="default"/>
        <w:lang w:val="en-US" w:eastAsia="en-US" w:bidi="ar-SA"/>
      </w:rPr>
    </w:lvl>
    <w:lvl w:ilvl="8">
      <w:start w:val="0"/>
      <w:numFmt w:val="bullet"/>
      <w:lvlText w:val="•"/>
      <w:lvlJc w:val="left"/>
      <w:pPr>
        <w:ind w:left="9740" w:hanging="711"/>
      </w:pPr>
      <w:rPr>
        <w:rFonts w:hint="default"/>
        <w:lang w:val="en-US" w:eastAsia="en-US" w:bidi="ar-SA"/>
      </w:rPr>
    </w:lvl>
  </w:abstractNum>
  <w:abstractNum w:abstractNumId="239">
    <w:multiLevelType w:val="hybridMultilevel"/>
    <w:lvl w:ilvl="0">
      <w:start w:val="2"/>
      <w:numFmt w:val="decimal"/>
      <w:lvlText w:val="%1"/>
      <w:lvlJc w:val="left"/>
      <w:pPr>
        <w:ind w:left="2617" w:hanging="711"/>
        <w:jc w:val="left"/>
      </w:pPr>
      <w:rPr>
        <w:rFonts w:hint="default"/>
        <w:lang w:val="en-US" w:eastAsia="en-US" w:bidi="ar-SA"/>
      </w:rPr>
    </w:lvl>
    <w:lvl w:ilvl="1">
      <w:start w:val="4"/>
      <w:numFmt w:val="decimal"/>
      <w:lvlText w:val="%1.%2"/>
      <w:lvlJc w:val="left"/>
      <w:pPr>
        <w:ind w:left="2617" w:hanging="711"/>
        <w:jc w:val="left"/>
      </w:pPr>
      <w:rPr>
        <w:rFonts w:hint="default"/>
        <w:lang w:val="en-US" w:eastAsia="en-US" w:bidi="ar-SA"/>
      </w:rPr>
    </w:lvl>
    <w:lvl w:ilvl="2">
      <w:start w:val="1"/>
      <w:numFmt w:val="decimal"/>
      <w:lvlText w:val="%1.%2.%3"/>
      <w:lvlJc w:val="left"/>
      <w:pPr>
        <w:ind w:left="2617" w:hanging="711"/>
        <w:jc w:val="left"/>
      </w:pPr>
      <w:rPr>
        <w:rFonts w:hint="default" w:ascii="Calibri" w:hAnsi="Calibri" w:eastAsia="Calibri" w:cs="Calibri"/>
        <w:b w:val="0"/>
        <w:bCs w:val="0"/>
        <w:i w:val="0"/>
        <w:iCs w:val="0"/>
        <w:color w:val="231F20"/>
        <w:spacing w:val="-2"/>
        <w:w w:val="100"/>
        <w:sz w:val="22"/>
        <w:szCs w:val="22"/>
        <w:lang w:val="en-US" w:eastAsia="en-US" w:bidi="ar-SA"/>
      </w:rPr>
    </w:lvl>
    <w:lvl w:ilvl="3">
      <w:start w:val="0"/>
      <w:numFmt w:val="bullet"/>
      <w:lvlText w:val="•"/>
      <w:lvlJc w:val="left"/>
      <w:pPr>
        <w:ind w:left="5290" w:hanging="711"/>
      </w:pPr>
      <w:rPr>
        <w:rFonts w:hint="default"/>
        <w:lang w:val="en-US" w:eastAsia="en-US" w:bidi="ar-SA"/>
      </w:rPr>
    </w:lvl>
    <w:lvl w:ilvl="4">
      <w:start w:val="0"/>
      <w:numFmt w:val="bullet"/>
      <w:lvlText w:val="•"/>
      <w:lvlJc w:val="left"/>
      <w:pPr>
        <w:ind w:left="6180" w:hanging="711"/>
      </w:pPr>
      <w:rPr>
        <w:rFonts w:hint="default"/>
        <w:lang w:val="en-US" w:eastAsia="en-US" w:bidi="ar-SA"/>
      </w:rPr>
    </w:lvl>
    <w:lvl w:ilvl="5">
      <w:start w:val="0"/>
      <w:numFmt w:val="bullet"/>
      <w:lvlText w:val="•"/>
      <w:lvlJc w:val="left"/>
      <w:pPr>
        <w:ind w:left="7070" w:hanging="711"/>
      </w:pPr>
      <w:rPr>
        <w:rFonts w:hint="default"/>
        <w:lang w:val="en-US" w:eastAsia="en-US" w:bidi="ar-SA"/>
      </w:rPr>
    </w:lvl>
    <w:lvl w:ilvl="6">
      <w:start w:val="0"/>
      <w:numFmt w:val="bullet"/>
      <w:lvlText w:val="•"/>
      <w:lvlJc w:val="left"/>
      <w:pPr>
        <w:ind w:left="7960" w:hanging="711"/>
      </w:pPr>
      <w:rPr>
        <w:rFonts w:hint="default"/>
        <w:lang w:val="en-US" w:eastAsia="en-US" w:bidi="ar-SA"/>
      </w:rPr>
    </w:lvl>
    <w:lvl w:ilvl="7">
      <w:start w:val="0"/>
      <w:numFmt w:val="bullet"/>
      <w:lvlText w:val="•"/>
      <w:lvlJc w:val="left"/>
      <w:pPr>
        <w:ind w:left="8850" w:hanging="711"/>
      </w:pPr>
      <w:rPr>
        <w:rFonts w:hint="default"/>
        <w:lang w:val="en-US" w:eastAsia="en-US" w:bidi="ar-SA"/>
      </w:rPr>
    </w:lvl>
    <w:lvl w:ilvl="8">
      <w:start w:val="0"/>
      <w:numFmt w:val="bullet"/>
      <w:lvlText w:val="•"/>
      <w:lvlJc w:val="left"/>
      <w:pPr>
        <w:ind w:left="9740" w:hanging="711"/>
      </w:pPr>
      <w:rPr>
        <w:rFonts w:hint="default"/>
        <w:lang w:val="en-US" w:eastAsia="en-US" w:bidi="ar-SA"/>
      </w:rPr>
    </w:lvl>
  </w:abstractNum>
  <w:abstractNum w:abstractNumId="238">
    <w:multiLevelType w:val="hybridMultilevel"/>
    <w:lvl w:ilvl="0">
      <w:start w:val="1"/>
      <w:numFmt w:val="decimal"/>
      <w:lvlText w:val="%1"/>
      <w:lvlJc w:val="left"/>
      <w:pPr>
        <w:ind w:left="2762" w:hanging="856"/>
        <w:jc w:val="left"/>
      </w:pPr>
      <w:rPr>
        <w:rFonts w:hint="default"/>
        <w:lang w:val="en-US" w:eastAsia="en-US" w:bidi="ar-SA"/>
      </w:rPr>
    </w:lvl>
    <w:lvl w:ilvl="1">
      <w:start w:val="2"/>
      <w:numFmt w:val="decimal"/>
      <w:lvlText w:val="%1.%2"/>
      <w:lvlJc w:val="left"/>
      <w:pPr>
        <w:ind w:left="2762" w:hanging="856"/>
        <w:jc w:val="left"/>
      </w:pPr>
      <w:rPr>
        <w:rFonts w:hint="default"/>
        <w:lang w:val="en-US" w:eastAsia="en-US" w:bidi="ar-SA"/>
      </w:rPr>
    </w:lvl>
    <w:lvl w:ilvl="2">
      <w:start w:val="1"/>
      <w:numFmt w:val="decimal"/>
      <w:lvlText w:val="%1.%2.%3"/>
      <w:lvlJc w:val="left"/>
      <w:pPr>
        <w:ind w:left="2762" w:hanging="856"/>
        <w:jc w:val="left"/>
      </w:pPr>
      <w:rPr>
        <w:rFonts w:hint="default"/>
        <w:spacing w:val="-1"/>
        <w:w w:val="100"/>
        <w:lang w:val="en-US" w:eastAsia="en-US" w:bidi="ar-SA"/>
      </w:rPr>
    </w:lvl>
    <w:lvl w:ilvl="3">
      <w:start w:val="1"/>
      <w:numFmt w:val="decimal"/>
      <w:lvlText w:val="%1.%2.%3.%4"/>
      <w:lvlJc w:val="left"/>
      <w:pPr>
        <w:ind w:left="2760" w:hanging="855"/>
        <w:jc w:val="left"/>
      </w:pPr>
      <w:rPr>
        <w:rFonts w:hint="default" w:ascii="Calibri" w:hAnsi="Calibri" w:eastAsia="Calibri" w:cs="Calibri"/>
        <w:b w:val="0"/>
        <w:bCs w:val="0"/>
        <w:i w:val="0"/>
        <w:iCs w:val="0"/>
        <w:color w:val="231F20"/>
        <w:spacing w:val="-7"/>
        <w:w w:val="100"/>
        <w:sz w:val="22"/>
        <w:szCs w:val="22"/>
        <w:lang w:val="en-US" w:eastAsia="en-US" w:bidi="ar-SA"/>
      </w:rPr>
    </w:lvl>
    <w:lvl w:ilvl="4">
      <w:start w:val="1"/>
      <w:numFmt w:val="decimal"/>
      <w:lvlText w:val="%1.%2.%3.%4.%5"/>
      <w:lvlJc w:val="left"/>
      <w:pPr>
        <w:ind w:left="2760" w:hanging="854"/>
        <w:jc w:val="left"/>
      </w:pPr>
      <w:rPr>
        <w:rFonts w:hint="default" w:ascii="Calibri" w:hAnsi="Calibri" w:eastAsia="Calibri" w:cs="Calibri"/>
        <w:b w:val="0"/>
        <w:bCs w:val="0"/>
        <w:i w:val="0"/>
        <w:iCs w:val="0"/>
        <w:color w:val="231F20"/>
        <w:spacing w:val="-7"/>
        <w:w w:val="100"/>
        <w:sz w:val="22"/>
        <w:szCs w:val="22"/>
        <w:lang w:val="en-US" w:eastAsia="en-US" w:bidi="ar-SA"/>
      </w:rPr>
    </w:lvl>
    <w:lvl w:ilvl="5">
      <w:start w:val="0"/>
      <w:numFmt w:val="bullet"/>
      <w:lvlText w:val="•"/>
      <w:lvlJc w:val="left"/>
      <w:pPr>
        <w:ind w:left="7140" w:hanging="854"/>
      </w:pPr>
      <w:rPr>
        <w:rFonts w:hint="default"/>
        <w:lang w:val="en-US" w:eastAsia="en-US" w:bidi="ar-SA"/>
      </w:rPr>
    </w:lvl>
    <w:lvl w:ilvl="6">
      <w:start w:val="0"/>
      <w:numFmt w:val="bullet"/>
      <w:lvlText w:val="•"/>
      <w:lvlJc w:val="left"/>
      <w:pPr>
        <w:ind w:left="8016" w:hanging="854"/>
      </w:pPr>
      <w:rPr>
        <w:rFonts w:hint="default"/>
        <w:lang w:val="en-US" w:eastAsia="en-US" w:bidi="ar-SA"/>
      </w:rPr>
    </w:lvl>
    <w:lvl w:ilvl="7">
      <w:start w:val="0"/>
      <w:numFmt w:val="bullet"/>
      <w:lvlText w:val="•"/>
      <w:lvlJc w:val="left"/>
      <w:pPr>
        <w:ind w:left="8892" w:hanging="854"/>
      </w:pPr>
      <w:rPr>
        <w:rFonts w:hint="default"/>
        <w:lang w:val="en-US" w:eastAsia="en-US" w:bidi="ar-SA"/>
      </w:rPr>
    </w:lvl>
    <w:lvl w:ilvl="8">
      <w:start w:val="0"/>
      <w:numFmt w:val="bullet"/>
      <w:lvlText w:val="•"/>
      <w:lvlJc w:val="left"/>
      <w:pPr>
        <w:ind w:left="9768" w:hanging="854"/>
      </w:pPr>
      <w:rPr>
        <w:rFonts w:hint="default"/>
        <w:lang w:val="en-US" w:eastAsia="en-US" w:bidi="ar-SA"/>
      </w:rPr>
    </w:lvl>
  </w:abstractNum>
  <w:abstractNum w:abstractNumId="237">
    <w:multiLevelType w:val="hybridMultilevel"/>
    <w:lvl w:ilvl="0">
      <w:start w:val="1"/>
      <w:numFmt w:val="decimal"/>
      <w:lvlText w:val="%1."/>
      <w:lvlJc w:val="left"/>
      <w:pPr>
        <w:ind w:left="1906" w:hanging="567"/>
        <w:jc w:val="left"/>
      </w:pPr>
      <w:rPr>
        <w:rFonts w:hint="default"/>
        <w:spacing w:val="0"/>
        <w:w w:val="100"/>
        <w:lang w:val="en-US" w:eastAsia="en-US" w:bidi="ar-SA"/>
      </w:rPr>
    </w:lvl>
    <w:lvl w:ilvl="1">
      <w:start w:val="1"/>
      <w:numFmt w:val="decimal"/>
      <w:lvlText w:val="%1.%2"/>
      <w:lvlJc w:val="left"/>
      <w:pPr>
        <w:ind w:left="1906" w:hanging="567"/>
        <w:jc w:val="left"/>
      </w:pPr>
      <w:rPr>
        <w:rFonts w:hint="default"/>
        <w:spacing w:val="-2"/>
        <w:w w:val="100"/>
        <w:lang w:val="en-US" w:eastAsia="en-US" w:bidi="ar-SA"/>
      </w:rPr>
    </w:lvl>
    <w:lvl w:ilvl="2">
      <w:start w:val="1"/>
      <w:numFmt w:val="decimal"/>
      <w:lvlText w:val="%1.%2.%3."/>
      <w:lvlJc w:val="left"/>
      <w:pPr>
        <w:ind w:left="2760" w:hanging="567"/>
        <w:jc w:val="left"/>
      </w:pPr>
      <w:rPr>
        <w:rFonts w:hint="default" w:ascii="Calibri" w:hAnsi="Calibri" w:eastAsia="Calibri" w:cs="Calibri"/>
        <w:b w:val="0"/>
        <w:bCs w:val="0"/>
        <w:i w:val="0"/>
        <w:iCs w:val="0"/>
        <w:color w:val="231F20"/>
        <w:spacing w:val="-7"/>
        <w:w w:val="100"/>
        <w:sz w:val="22"/>
        <w:szCs w:val="22"/>
        <w:lang w:val="en-US" w:eastAsia="en-US" w:bidi="ar-SA"/>
      </w:rPr>
    </w:lvl>
    <w:lvl w:ilvl="3">
      <w:start w:val="0"/>
      <w:numFmt w:val="bullet"/>
      <w:lvlText w:val="•"/>
      <w:lvlJc w:val="left"/>
      <w:pPr>
        <w:ind w:left="3855" w:hanging="567"/>
      </w:pPr>
      <w:rPr>
        <w:rFonts w:hint="default"/>
        <w:lang w:val="en-US" w:eastAsia="en-US" w:bidi="ar-SA"/>
      </w:rPr>
    </w:lvl>
    <w:lvl w:ilvl="4">
      <w:start w:val="0"/>
      <w:numFmt w:val="bullet"/>
      <w:lvlText w:val="•"/>
      <w:lvlJc w:val="left"/>
      <w:pPr>
        <w:ind w:left="4950" w:hanging="567"/>
      </w:pPr>
      <w:rPr>
        <w:rFonts w:hint="default"/>
        <w:lang w:val="en-US" w:eastAsia="en-US" w:bidi="ar-SA"/>
      </w:rPr>
    </w:lvl>
    <w:lvl w:ilvl="5">
      <w:start w:val="0"/>
      <w:numFmt w:val="bullet"/>
      <w:lvlText w:val="•"/>
      <w:lvlJc w:val="left"/>
      <w:pPr>
        <w:ind w:left="6045" w:hanging="567"/>
      </w:pPr>
      <w:rPr>
        <w:rFonts w:hint="default"/>
        <w:lang w:val="en-US" w:eastAsia="en-US" w:bidi="ar-SA"/>
      </w:rPr>
    </w:lvl>
    <w:lvl w:ilvl="6">
      <w:start w:val="0"/>
      <w:numFmt w:val="bullet"/>
      <w:lvlText w:val="•"/>
      <w:lvlJc w:val="left"/>
      <w:pPr>
        <w:ind w:left="7140" w:hanging="567"/>
      </w:pPr>
      <w:rPr>
        <w:rFonts w:hint="default"/>
        <w:lang w:val="en-US" w:eastAsia="en-US" w:bidi="ar-SA"/>
      </w:rPr>
    </w:lvl>
    <w:lvl w:ilvl="7">
      <w:start w:val="0"/>
      <w:numFmt w:val="bullet"/>
      <w:lvlText w:val="•"/>
      <w:lvlJc w:val="left"/>
      <w:pPr>
        <w:ind w:left="8235" w:hanging="567"/>
      </w:pPr>
      <w:rPr>
        <w:rFonts w:hint="default"/>
        <w:lang w:val="en-US" w:eastAsia="en-US" w:bidi="ar-SA"/>
      </w:rPr>
    </w:lvl>
    <w:lvl w:ilvl="8">
      <w:start w:val="0"/>
      <w:numFmt w:val="bullet"/>
      <w:lvlText w:val="•"/>
      <w:lvlJc w:val="left"/>
      <w:pPr>
        <w:ind w:left="9330" w:hanging="567"/>
      </w:pPr>
      <w:rPr>
        <w:rFonts w:hint="default"/>
        <w:lang w:val="en-US" w:eastAsia="en-US" w:bidi="ar-SA"/>
      </w:rPr>
    </w:lvl>
  </w:abstractNum>
  <w:abstractNum w:abstractNumId="236">
    <w:multiLevelType w:val="hybridMultilevel"/>
    <w:lvl w:ilvl="0">
      <w:start w:val="1"/>
      <w:numFmt w:val="lowerRoman"/>
      <w:lvlText w:val="%1)"/>
      <w:lvlJc w:val="left"/>
      <w:pPr>
        <w:ind w:left="230" w:hanging="120"/>
        <w:jc w:val="left"/>
      </w:pPr>
      <w:rPr>
        <w:rFonts w:hint="default"/>
        <w:spacing w:val="1"/>
        <w:w w:val="87"/>
        <w:lang w:val="en-US" w:eastAsia="en-US" w:bidi="ar-SA"/>
      </w:rPr>
    </w:lvl>
    <w:lvl w:ilvl="1">
      <w:start w:val="0"/>
      <w:numFmt w:val="bullet"/>
      <w:lvlText w:val="•"/>
      <w:lvlJc w:val="left"/>
      <w:pPr>
        <w:ind w:left="866" w:hanging="120"/>
      </w:pPr>
      <w:rPr>
        <w:rFonts w:hint="default"/>
        <w:lang w:val="en-US" w:eastAsia="en-US" w:bidi="ar-SA"/>
      </w:rPr>
    </w:lvl>
    <w:lvl w:ilvl="2">
      <w:start w:val="0"/>
      <w:numFmt w:val="bullet"/>
      <w:lvlText w:val="•"/>
      <w:lvlJc w:val="left"/>
      <w:pPr>
        <w:ind w:left="1493" w:hanging="120"/>
      </w:pPr>
      <w:rPr>
        <w:rFonts w:hint="default"/>
        <w:lang w:val="en-US" w:eastAsia="en-US" w:bidi="ar-SA"/>
      </w:rPr>
    </w:lvl>
    <w:lvl w:ilvl="3">
      <w:start w:val="0"/>
      <w:numFmt w:val="bullet"/>
      <w:lvlText w:val="•"/>
      <w:lvlJc w:val="left"/>
      <w:pPr>
        <w:ind w:left="2119" w:hanging="120"/>
      </w:pPr>
      <w:rPr>
        <w:rFonts w:hint="default"/>
        <w:lang w:val="en-US" w:eastAsia="en-US" w:bidi="ar-SA"/>
      </w:rPr>
    </w:lvl>
    <w:lvl w:ilvl="4">
      <w:start w:val="0"/>
      <w:numFmt w:val="bullet"/>
      <w:lvlText w:val="•"/>
      <w:lvlJc w:val="left"/>
      <w:pPr>
        <w:ind w:left="2746" w:hanging="120"/>
      </w:pPr>
      <w:rPr>
        <w:rFonts w:hint="default"/>
        <w:lang w:val="en-US" w:eastAsia="en-US" w:bidi="ar-SA"/>
      </w:rPr>
    </w:lvl>
    <w:lvl w:ilvl="5">
      <w:start w:val="0"/>
      <w:numFmt w:val="bullet"/>
      <w:lvlText w:val="•"/>
      <w:lvlJc w:val="left"/>
      <w:pPr>
        <w:ind w:left="3373" w:hanging="120"/>
      </w:pPr>
      <w:rPr>
        <w:rFonts w:hint="default"/>
        <w:lang w:val="en-US" w:eastAsia="en-US" w:bidi="ar-SA"/>
      </w:rPr>
    </w:lvl>
    <w:lvl w:ilvl="6">
      <w:start w:val="0"/>
      <w:numFmt w:val="bullet"/>
      <w:lvlText w:val="•"/>
      <w:lvlJc w:val="left"/>
      <w:pPr>
        <w:ind w:left="3999" w:hanging="120"/>
      </w:pPr>
      <w:rPr>
        <w:rFonts w:hint="default"/>
        <w:lang w:val="en-US" w:eastAsia="en-US" w:bidi="ar-SA"/>
      </w:rPr>
    </w:lvl>
    <w:lvl w:ilvl="7">
      <w:start w:val="0"/>
      <w:numFmt w:val="bullet"/>
      <w:lvlText w:val="•"/>
      <w:lvlJc w:val="left"/>
      <w:pPr>
        <w:ind w:left="4626" w:hanging="120"/>
      </w:pPr>
      <w:rPr>
        <w:rFonts w:hint="default"/>
        <w:lang w:val="en-US" w:eastAsia="en-US" w:bidi="ar-SA"/>
      </w:rPr>
    </w:lvl>
    <w:lvl w:ilvl="8">
      <w:start w:val="0"/>
      <w:numFmt w:val="bullet"/>
      <w:lvlText w:val="•"/>
      <w:lvlJc w:val="left"/>
      <w:pPr>
        <w:ind w:left="5252" w:hanging="120"/>
      </w:pPr>
      <w:rPr>
        <w:rFonts w:hint="default"/>
        <w:lang w:val="en-US" w:eastAsia="en-US" w:bidi="ar-SA"/>
      </w:rPr>
    </w:lvl>
  </w:abstractNum>
  <w:abstractNum w:abstractNumId="235">
    <w:multiLevelType w:val="hybridMultilevel"/>
    <w:lvl w:ilvl="0">
      <w:start w:val="2"/>
      <w:numFmt w:val="decimal"/>
      <w:lvlText w:val="%1."/>
      <w:lvlJc w:val="left"/>
      <w:pPr>
        <w:ind w:left="1772" w:hanging="433"/>
        <w:jc w:val="left"/>
      </w:pPr>
      <w:rPr>
        <w:rFonts w:hint="default" w:ascii="Calibri" w:hAnsi="Calibri" w:eastAsia="Calibri" w:cs="Calibri"/>
        <w:b/>
        <w:bCs/>
        <w:i w:val="0"/>
        <w:iCs w:val="0"/>
        <w:color w:val="231F20"/>
        <w:spacing w:val="-2"/>
        <w:w w:val="100"/>
        <w:sz w:val="22"/>
        <w:szCs w:val="22"/>
        <w:lang w:val="en-US" w:eastAsia="en-US" w:bidi="ar-SA"/>
      </w:rPr>
    </w:lvl>
    <w:lvl w:ilvl="1">
      <w:start w:val="0"/>
      <w:numFmt w:val="bullet"/>
      <w:lvlText w:val="•"/>
      <w:lvlJc w:val="left"/>
      <w:pPr>
        <w:ind w:left="2754" w:hanging="433"/>
      </w:pPr>
      <w:rPr>
        <w:rFonts w:hint="default"/>
        <w:lang w:val="en-US" w:eastAsia="en-US" w:bidi="ar-SA"/>
      </w:rPr>
    </w:lvl>
    <w:lvl w:ilvl="2">
      <w:start w:val="0"/>
      <w:numFmt w:val="bullet"/>
      <w:lvlText w:val="•"/>
      <w:lvlJc w:val="left"/>
      <w:pPr>
        <w:ind w:left="3728" w:hanging="433"/>
      </w:pPr>
      <w:rPr>
        <w:rFonts w:hint="default"/>
        <w:lang w:val="en-US" w:eastAsia="en-US" w:bidi="ar-SA"/>
      </w:rPr>
    </w:lvl>
    <w:lvl w:ilvl="3">
      <w:start w:val="0"/>
      <w:numFmt w:val="bullet"/>
      <w:lvlText w:val="•"/>
      <w:lvlJc w:val="left"/>
      <w:pPr>
        <w:ind w:left="4702" w:hanging="433"/>
      </w:pPr>
      <w:rPr>
        <w:rFonts w:hint="default"/>
        <w:lang w:val="en-US" w:eastAsia="en-US" w:bidi="ar-SA"/>
      </w:rPr>
    </w:lvl>
    <w:lvl w:ilvl="4">
      <w:start w:val="0"/>
      <w:numFmt w:val="bullet"/>
      <w:lvlText w:val="•"/>
      <w:lvlJc w:val="left"/>
      <w:pPr>
        <w:ind w:left="5676" w:hanging="433"/>
      </w:pPr>
      <w:rPr>
        <w:rFonts w:hint="default"/>
        <w:lang w:val="en-US" w:eastAsia="en-US" w:bidi="ar-SA"/>
      </w:rPr>
    </w:lvl>
    <w:lvl w:ilvl="5">
      <w:start w:val="0"/>
      <w:numFmt w:val="bullet"/>
      <w:lvlText w:val="•"/>
      <w:lvlJc w:val="left"/>
      <w:pPr>
        <w:ind w:left="6650" w:hanging="433"/>
      </w:pPr>
      <w:rPr>
        <w:rFonts w:hint="default"/>
        <w:lang w:val="en-US" w:eastAsia="en-US" w:bidi="ar-SA"/>
      </w:rPr>
    </w:lvl>
    <w:lvl w:ilvl="6">
      <w:start w:val="0"/>
      <w:numFmt w:val="bullet"/>
      <w:lvlText w:val="•"/>
      <w:lvlJc w:val="left"/>
      <w:pPr>
        <w:ind w:left="7624" w:hanging="433"/>
      </w:pPr>
      <w:rPr>
        <w:rFonts w:hint="default"/>
        <w:lang w:val="en-US" w:eastAsia="en-US" w:bidi="ar-SA"/>
      </w:rPr>
    </w:lvl>
    <w:lvl w:ilvl="7">
      <w:start w:val="0"/>
      <w:numFmt w:val="bullet"/>
      <w:lvlText w:val="•"/>
      <w:lvlJc w:val="left"/>
      <w:pPr>
        <w:ind w:left="8598" w:hanging="433"/>
      </w:pPr>
      <w:rPr>
        <w:rFonts w:hint="default"/>
        <w:lang w:val="en-US" w:eastAsia="en-US" w:bidi="ar-SA"/>
      </w:rPr>
    </w:lvl>
    <w:lvl w:ilvl="8">
      <w:start w:val="0"/>
      <w:numFmt w:val="bullet"/>
      <w:lvlText w:val="•"/>
      <w:lvlJc w:val="left"/>
      <w:pPr>
        <w:ind w:left="9572" w:hanging="433"/>
      </w:pPr>
      <w:rPr>
        <w:rFonts w:hint="default"/>
        <w:lang w:val="en-US" w:eastAsia="en-US" w:bidi="ar-SA"/>
      </w:rPr>
    </w:lvl>
  </w:abstractNum>
  <w:abstractNum w:abstractNumId="234">
    <w:multiLevelType w:val="hybridMultilevel"/>
    <w:lvl w:ilvl="0">
      <w:start w:val="5"/>
      <w:numFmt w:val="decimal"/>
      <w:lvlText w:val="%1"/>
      <w:lvlJc w:val="left"/>
      <w:pPr>
        <w:ind w:left="2060" w:hanging="716"/>
        <w:jc w:val="left"/>
      </w:pPr>
      <w:rPr>
        <w:rFonts w:hint="default"/>
        <w:lang w:val="en-US" w:eastAsia="en-US" w:bidi="ar-SA"/>
      </w:rPr>
    </w:lvl>
    <w:lvl w:ilvl="1">
      <w:start w:val="6"/>
      <w:numFmt w:val="decimal"/>
      <w:lvlText w:val="%1.%2"/>
      <w:lvlJc w:val="left"/>
      <w:pPr>
        <w:ind w:left="2060" w:hanging="716"/>
        <w:jc w:val="left"/>
      </w:pPr>
      <w:rPr>
        <w:rFonts w:hint="default" w:ascii="Calibri" w:hAnsi="Calibri" w:eastAsia="Calibri" w:cs="Calibri"/>
        <w:b w:val="0"/>
        <w:bCs w:val="0"/>
        <w:i w:val="0"/>
        <w:iCs w:val="0"/>
        <w:color w:val="231F20"/>
        <w:spacing w:val="-2"/>
        <w:w w:val="100"/>
        <w:sz w:val="22"/>
        <w:szCs w:val="22"/>
        <w:lang w:val="en-US" w:eastAsia="en-US" w:bidi="ar-SA"/>
      </w:rPr>
    </w:lvl>
    <w:lvl w:ilvl="2">
      <w:start w:val="0"/>
      <w:numFmt w:val="bullet"/>
      <w:lvlText w:val="•"/>
      <w:lvlJc w:val="left"/>
      <w:pPr>
        <w:ind w:left="3952" w:hanging="716"/>
      </w:pPr>
      <w:rPr>
        <w:rFonts w:hint="default"/>
        <w:lang w:val="en-US" w:eastAsia="en-US" w:bidi="ar-SA"/>
      </w:rPr>
    </w:lvl>
    <w:lvl w:ilvl="3">
      <w:start w:val="0"/>
      <w:numFmt w:val="bullet"/>
      <w:lvlText w:val="•"/>
      <w:lvlJc w:val="left"/>
      <w:pPr>
        <w:ind w:left="4898" w:hanging="716"/>
      </w:pPr>
      <w:rPr>
        <w:rFonts w:hint="default"/>
        <w:lang w:val="en-US" w:eastAsia="en-US" w:bidi="ar-SA"/>
      </w:rPr>
    </w:lvl>
    <w:lvl w:ilvl="4">
      <w:start w:val="0"/>
      <w:numFmt w:val="bullet"/>
      <w:lvlText w:val="•"/>
      <w:lvlJc w:val="left"/>
      <w:pPr>
        <w:ind w:left="5844" w:hanging="716"/>
      </w:pPr>
      <w:rPr>
        <w:rFonts w:hint="default"/>
        <w:lang w:val="en-US" w:eastAsia="en-US" w:bidi="ar-SA"/>
      </w:rPr>
    </w:lvl>
    <w:lvl w:ilvl="5">
      <w:start w:val="0"/>
      <w:numFmt w:val="bullet"/>
      <w:lvlText w:val="•"/>
      <w:lvlJc w:val="left"/>
      <w:pPr>
        <w:ind w:left="6790" w:hanging="716"/>
      </w:pPr>
      <w:rPr>
        <w:rFonts w:hint="default"/>
        <w:lang w:val="en-US" w:eastAsia="en-US" w:bidi="ar-SA"/>
      </w:rPr>
    </w:lvl>
    <w:lvl w:ilvl="6">
      <w:start w:val="0"/>
      <w:numFmt w:val="bullet"/>
      <w:lvlText w:val="•"/>
      <w:lvlJc w:val="left"/>
      <w:pPr>
        <w:ind w:left="7736" w:hanging="716"/>
      </w:pPr>
      <w:rPr>
        <w:rFonts w:hint="default"/>
        <w:lang w:val="en-US" w:eastAsia="en-US" w:bidi="ar-SA"/>
      </w:rPr>
    </w:lvl>
    <w:lvl w:ilvl="7">
      <w:start w:val="0"/>
      <w:numFmt w:val="bullet"/>
      <w:lvlText w:val="•"/>
      <w:lvlJc w:val="left"/>
      <w:pPr>
        <w:ind w:left="8682" w:hanging="716"/>
      </w:pPr>
      <w:rPr>
        <w:rFonts w:hint="default"/>
        <w:lang w:val="en-US" w:eastAsia="en-US" w:bidi="ar-SA"/>
      </w:rPr>
    </w:lvl>
    <w:lvl w:ilvl="8">
      <w:start w:val="0"/>
      <w:numFmt w:val="bullet"/>
      <w:lvlText w:val="•"/>
      <w:lvlJc w:val="left"/>
      <w:pPr>
        <w:ind w:left="9628" w:hanging="716"/>
      </w:pPr>
      <w:rPr>
        <w:rFonts w:hint="default"/>
        <w:lang w:val="en-US" w:eastAsia="en-US" w:bidi="ar-SA"/>
      </w:rPr>
    </w:lvl>
  </w:abstractNum>
  <w:abstractNum w:abstractNumId="233">
    <w:multiLevelType w:val="hybridMultilevel"/>
    <w:lvl w:ilvl="0">
      <w:start w:val="5"/>
      <w:numFmt w:val="decimal"/>
      <w:lvlText w:val="%1"/>
      <w:lvlJc w:val="left"/>
      <w:pPr>
        <w:ind w:left="2060" w:hanging="716"/>
        <w:jc w:val="left"/>
      </w:pPr>
      <w:rPr>
        <w:rFonts w:hint="default"/>
        <w:lang w:val="en-US" w:eastAsia="en-US" w:bidi="ar-SA"/>
      </w:rPr>
    </w:lvl>
    <w:lvl w:ilvl="1">
      <w:start w:val="0"/>
      <w:numFmt w:val="decimal"/>
      <w:lvlText w:val="%1.%2"/>
      <w:lvlJc w:val="left"/>
      <w:pPr>
        <w:ind w:left="2060" w:hanging="716"/>
        <w:jc w:val="left"/>
      </w:pPr>
      <w:rPr>
        <w:rFonts w:hint="default" w:ascii="Calibri" w:hAnsi="Calibri" w:eastAsia="Calibri" w:cs="Calibri"/>
        <w:b/>
        <w:bCs/>
        <w:i w:val="0"/>
        <w:iCs w:val="0"/>
        <w:color w:val="231F20"/>
        <w:spacing w:val="-2"/>
        <w:w w:val="100"/>
        <w:sz w:val="22"/>
        <w:szCs w:val="22"/>
        <w:lang w:val="en-US" w:eastAsia="en-US" w:bidi="ar-SA"/>
      </w:rPr>
    </w:lvl>
    <w:lvl w:ilvl="2">
      <w:start w:val="1"/>
      <w:numFmt w:val="decimal"/>
      <w:lvlText w:val="%1.%2.%3"/>
      <w:lvlJc w:val="left"/>
      <w:pPr>
        <w:ind w:left="2558" w:hanging="499"/>
        <w:jc w:val="left"/>
      </w:pPr>
      <w:rPr>
        <w:rFonts w:hint="default" w:ascii="Calibri" w:hAnsi="Calibri" w:eastAsia="Calibri" w:cs="Calibri"/>
        <w:b w:val="0"/>
        <w:bCs w:val="0"/>
        <w:i w:val="0"/>
        <w:iCs w:val="0"/>
        <w:color w:val="231F20"/>
        <w:spacing w:val="-2"/>
        <w:w w:val="100"/>
        <w:sz w:val="22"/>
        <w:szCs w:val="22"/>
        <w:lang w:val="en-US" w:eastAsia="en-US" w:bidi="ar-SA"/>
      </w:rPr>
    </w:lvl>
    <w:lvl w:ilvl="3">
      <w:start w:val="0"/>
      <w:numFmt w:val="bullet"/>
      <w:lvlText w:val="•"/>
      <w:lvlJc w:val="left"/>
      <w:pPr>
        <w:ind w:left="4551" w:hanging="499"/>
      </w:pPr>
      <w:rPr>
        <w:rFonts w:hint="default"/>
        <w:lang w:val="en-US" w:eastAsia="en-US" w:bidi="ar-SA"/>
      </w:rPr>
    </w:lvl>
    <w:lvl w:ilvl="4">
      <w:start w:val="0"/>
      <w:numFmt w:val="bullet"/>
      <w:lvlText w:val="•"/>
      <w:lvlJc w:val="left"/>
      <w:pPr>
        <w:ind w:left="5546" w:hanging="499"/>
      </w:pPr>
      <w:rPr>
        <w:rFonts w:hint="default"/>
        <w:lang w:val="en-US" w:eastAsia="en-US" w:bidi="ar-SA"/>
      </w:rPr>
    </w:lvl>
    <w:lvl w:ilvl="5">
      <w:start w:val="0"/>
      <w:numFmt w:val="bullet"/>
      <w:lvlText w:val="•"/>
      <w:lvlJc w:val="left"/>
      <w:pPr>
        <w:ind w:left="6542" w:hanging="499"/>
      </w:pPr>
      <w:rPr>
        <w:rFonts w:hint="default"/>
        <w:lang w:val="en-US" w:eastAsia="en-US" w:bidi="ar-SA"/>
      </w:rPr>
    </w:lvl>
    <w:lvl w:ilvl="6">
      <w:start w:val="0"/>
      <w:numFmt w:val="bullet"/>
      <w:lvlText w:val="•"/>
      <w:lvlJc w:val="left"/>
      <w:pPr>
        <w:ind w:left="7537" w:hanging="499"/>
      </w:pPr>
      <w:rPr>
        <w:rFonts w:hint="default"/>
        <w:lang w:val="en-US" w:eastAsia="en-US" w:bidi="ar-SA"/>
      </w:rPr>
    </w:lvl>
    <w:lvl w:ilvl="7">
      <w:start w:val="0"/>
      <w:numFmt w:val="bullet"/>
      <w:lvlText w:val="•"/>
      <w:lvlJc w:val="left"/>
      <w:pPr>
        <w:ind w:left="8533" w:hanging="499"/>
      </w:pPr>
      <w:rPr>
        <w:rFonts w:hint="default"/>
        <w:lang w:val="en-US" w:eastAsia="en-US" w:bidi="ar-SA"/>
      </w:rPr>
    </w:lvl>
    <w:lvl w:ilvl="8">
      <w:start w:val="0"/>
      <w:numFmt w:val="bullet"/>
      <w:lvlText w:val="•"/>
      <w:lvlJc w:val="left"/>
      <w:pPr>
        <w:ind w:left="9528" w:hanging="499"/>
      </w:pPr>
      <w:rPr>
        <w:rFonts w:hint="default"/>
        <w:lang w:val="en-US" w:eastAsia="en-US" w:bidi="ar-SA"/>
      </w:rPr>
    </w:lvl>
  </w:abstractNum>
  <w:abstractNum w:abstractNumId="232">
    <w:multiLevelType w:val="hybridMultilevel"/>
    <w:lvl w:ilvl="0">
      <w:start w:val="4"/>
      <w:numFmt w:val="decimal"/>
      <w:lvlText w:val="%1"/>
      <w:lvlJc w:val="left"/>
      <w:pPr>
        <w:ind w:left="2060" w:hanging="716"/>
        <w:jc w:val="left"/>
      </w:pPr>
      <w:rPr>
        <w:rFonts w:hint="default"/>
        <w:lang w:val="en-US" w:eastAsia="en-US" w:bidi="ar-SA"/>
      </w:rPr>
    </w:lvl>
    <w:lvl w:ilvl="1">
      <w:start w:val="0"/>
      <w:numFmt w:val="decimal"/>
      <w:lvlText w:val="%1.%2"/>
      <w:lvlJc w:val="left"/>
      <w:pPr>
        <w:ind w:left="2060" w:hanging="716"/>
        <w:jc w:val="left"/>
      </w:pPr>
      <w:rPr>
        <w:rFonts w:hint="default" w:ascii="Calibri" w:hAnsi="Calibri" w:eastAsia="Calibri" w:cs="Calibri"/>
        <w:b/>
        <w:bCs/>
        <w:i w:val="0"/>
        <w:iCs w:val="0"/>
        <w:color w:val="231F20"/>
        <w:spacing w:val="-2"/>
        <w:w w:val="100"/>
        <w:sz w:val="22"/>
        <w:szCs w:val="22"/>
        <w:lang w:val="en-US" w:eastAsia="en-US" w:bidi="ar-SA"/>
      </w:rPr>
    </w:lvl>
    <w:lvl w:ilvl="2">
      <w:start w:val="1"/>
      <w:numFmt w:val="decimal"/>
      <w:lvlText w:val="%1.%2.%3"/>
      <w:lvlJc w:val="left"/>
      <w:pPr>
        <w:ind w:left="2670" w:hanging="610"/>
        <w:jc w:val="left"/>
      </w:pPr>
      <w:rPr>
        <w:rFonts w:hint="default" w:ascii="Calibri" w:hAnsi="Calibri" w:eastAsia="Calibri" w:cs="Calibri"/>
        <w:b w:val="0"/>
        <w:bCs w:val="0"/>
        <w:i w:val="0"/>
        <w:iCs w:val="0"/>
        <w:color w:val="231F20"/>
        <w:spacing w:val="-7"/>
        <w:w w:val="100"/>
        <w:sz w:val="22"/>
        <w:szCs w:val="22"/>
        <w:lang w:val="en-US" w:eastAsia="en-US" w:bidi="ar-SA"/>
      </w:rPr>
    </w:lvl>
    <w:lvl w:ilvl="3">
      <w:start w:val="0"/>
      <w:numFmt w:val="bullet"/>
      <w:lvlText w:val="•"/>
      <w:lvlJc w:val="left"/>
      <w:pPr>
        <w:ind w:left="4644" w:hanging="610"/>
      </w:pPr>
      <w:rPr>
        <w:rFonts w:hint="default"/>
        <w:lang w:val="en-US" w:eastAsia="en-US" w:bidi="ar-SA"/>
      </w:rPr>
    </w:lvl>
    <w:lvl w:ilvl="4">
      <w:start w:val="0"/>
      <w:numFmt w:val="bullet"/>
      <w:lvlText w:val="•"/>
      <w:lvlJc w:val="left"/>
      <w:pPr>
        <w:ind w:left="5626" w:hanging="610"/>
      </w:pPr>
      <w:rPr>
        <w:rFonts w:hint="default"/>
        <w:lang w:val="en-US" w:eastAsia="en-US" w:bidi="ar-SA"/>
      </w:rPr>
    </w:lvl>
    <w:lvl w:ilvl="5">
      <w:start w:val="0"/>
      <w:numFmt w:val="bullet"/>
      <w:lvlText w:val="•"/>
      <w:lvlJc w:val="left"/>
      <w:pPr>
        <w:ind w:left="6608" w:hanging="610"/>
      </w:pPr>
      <w:rPr>
        <w:rFonts w:hint="default"/>
        <w:lang w:val="en-US" w:eastAsia="en-US" w:bidi="ar-SA"/>
      </w:rPr>
    </w:lvl>
    <w:lvl w:ilvl="6">
      <w:start w:val="0"/>
      <w:numFmt w:val="bullet"/>
      <w:lvlText w:val="•"/>
      <w:lvlJc w:val="left"/>
      <w:pPr>
        <w:ind w:left="7591" w:hanging="610"/>
      </w:pPr>
      <w:rPr>
        <w:rFonts w:hint="default"/>
        <w:lang w:val="en-US" w:eastAsia="en-US" w:bidi="ar-SA"/>
      </w:rPr>
    </w:lvl>
    <w:lvl w:ilvl="7">
      <w:start w:val="0"/>
      <w:numFmt w:val="bullet"/>
      <w:lvlText w:val="•"/>
      <w:lvlJc w:val="left"/>
      <w:pPr>
        <w:ind w:left="8573" w:hanging="610"/>
      </w:pPr>
      <w:rPr>
        <w:rFonts w:hint="default"/>
        <w:lang w:val="en-US" w:eastAsia="en-US" w:bidi="ar-SA"/>
      </w:rPr>
    </w:lvl>
    <w:lvl w:ilvl="8">
      <w:start w:val="0"/>
      <w:numFmt w:val="bullet"/>
      <w:lvlText w:val="•"/>
      <w:lvlJc w:val="left"/>
      <w:pPr>
        <w:ind w:left="9555" w:hanging="610"/>
      </w:pPr>
      <w:rPr>
        <w:rFonts w:hint="default"/>
        <w:lang w:val="en-US" w:eastAsia="en-US" w:bidi="ar-SA"/>
      </w:rPr>
    </w:lvl>
  </w:abstractNum>
  <w:abstractNum w:abstractNumId="231">
    <w:multiLevelType w:val="hybridMultilevel"/>
    <w:lvl w:ilvl="0">
      <w:start w:val="3"/>
      <w:numFmt w:val="decimal"/>
      <w:lvlText w:val="%1"/>
      <w:lvlJc w:val="left"/>
      <w:pPr>
        <w:ind w:left="2060" w:hanging="716"/>
        <w:jc w:val="left"/>
      </w:pPr>
      <w:rPr>
        <w:rFonts w:hint="default"/>
        <w:lang w:val="en-US" w:eastAsia="en-US" w:bidi="ar-SA"/>
      </w:rPr>
    </w:lvl>
    <w:lvl w:ilvl="1">
      <w:start w:val="0"/>
      <w:numFmt w:val="decimal"/>
      <w:lvlText w:val="%1.%2"/>
      <w:lvlJc w:val="left"/>
      <w:pPr>
        <w:ind w:left="2060" w:hanging="716"/>
        <w:jc w:val="left"/>
      </w:pPr>
      <w:rPr>
        <w:rFonts w:hint="default" w:ascii="Calibri" w:hAnsi="Calibri" w:eastAsia="Calibri" w:cs="Calibri"/>
        <w:b/>
        <w:bCs/>
        <w:i w:val="0"/>
        <w:iCs w:val="0"/>
        <w:color w:val="231F20"/>
        <w:spacing w:val="-2"/>
        <w:w w:val="100"/>
        <w:sz w:val="22"/>
        <w:szCs w:val="22"/>
        <w:lang w:val="en-US" w:eastAsia="en-US" w:bidi="ar-SA"/>
      </w:rPr>
    </w:lvl>
    <w:lvl w:ilvl="2">
      <w:start w:val="0"/>
      <w:numFmt w:val="bullet"/>
      <w:lvlText w:val="•"/>
      <w:lvlJc w:val="left"/>
      <w:pPr>
        <w:ind w:left="3952" w:hanging="716"/>
      </w:pPr>
      <w:rPr>
        <w:rFonts w:hint="default"/>
        <w:lang w:val="en-US" w:eastAsia="en-US" w:bidi="ar-SA"/>
      </w:rPr>
    </w:lvl>
    <w:lvl w:ilvl="3">
      <w:start w:val="0"/>
      <w:numFmt w:val="bullet"/>
      <w:lvlText w:val="•"/>
      <w:lvlJc w:val="left"/>
      <w:pPr>
        <w:ind w:left="4898" w:hanging="716"/>
      </w:pPr>
      <w:rPr>
        <w:rFonts w:hint="default"/>
        <w:lang w:val="en-US" w:eastAsia="en-US" w:bidi="ar-SA"/>
      </w:rPr>
    </w:lvl>
    <w:lvl w:ilvl="4">
      <w:start w:val="0"/>
      <w:numFmt w:val="bullet"/>
      <w:lvlText w:val="•"/>
      <w:lvlJc w:val="left"/>
      <w:pPr>
        <w:ind w:left="5844" w:hanging="716"/>
      </w:pPr>
      <w:rPr>
        <w:rFonts w:hint="default"/>
        <w:lang w:val="en-US" w:eastAsia="en-US" w:bidi="ar-SA"/>
      </w:rPr>
    </w:lvl>
    <w:lvl w:ilvl="5">
      <w:start w:val="0"/>
      <w:numFmt w:val="bullet"/>
      <w:lvlText w:val="•"/>
      <w:lvlJc w:val="left"/>
      <w:pPr>
        <w:ind w:left="6790" w:hanging="716"/>
      </w:pPr>
      <w:rPr>
        <w:rFonts w:hint="default"/>
        <w:lang w:val="en-US" w:eastAsia="en-US" w:bidi="ar-SA"/>
      </w:rPr>
    </w:lvl>
    <w:lvl w:ilvl="6">
      <w:start w:val="0"/>
      <w:numFmt w:val="bullet"/>
      <w:lvlText w:val="•"/>
      <w:lvlJc w:val="left"/>
      <w:pPr>
        <w:ind w:left="7736" w:hanging="716"/>
      </w:pPr>
      <w:rPr>
        <w:rFonts w:hint="default"/>
        <w:lang w:val="en-US" w:eastAsia="en-US" w:bidi="ar-SA"/>
      </w:rPr>
    </w:lvl>
    <w:lvl w:ilvl="7">
      <w:start w:val="0"/>
      <w:numFmt w:val="bullet"/>
      <w:lvlText w:val="•"/>
      <w:lvlJc w:val="left"/>
      <w:pPr>
        <w:ind w:left="8682" w:hanging="716"/>
      </w:pPr>
      <w:rPr>
        <w:rFonts w:hint="default"/>
        <w:lang w:val="en-US" w:eastAsia="en-US" w:bidi="ar-SA"/>
      </w:rPr>
    </w:lvl>
    <w:lvl w:ilvl="8">
      <w:start w:val="0"/>
      <w:numFmt w:val="bullet"/>
      <w:lvlText w:val="•"/>
      <w:lvlJc w:val="left"/>
      <w:pPr>
        <w:ind w:left="9628" w:hanging="716"/>
      </w:pPr>
      <w:rPr>
        <w:rFonts w:hint="default"/>
        <w:lang w:val="en-US" w:eastAsia="en-US" w:bidi="ar-SA"/>
      </w:rPr>
    </w:lvl>
  </w:abstractNum>
  <w:abstractNum w:abstractNumId="230">
    <w:multiLevelType w:val="hybridMultilevel"/>
    <w:lvl w:ilvl="0">
      <w:start w:val="2"/>
      <w:numFmt w:val="decimal"/>
      <w:lvlText w:val="%1"/>
      <w:lvlJc w:val="left"/>
      <w:pPr>
        <w:ind w:left="2113" w:hanging="774"/>
        <w:jc w:val="left"/>
      </w:pPr>
      <w:rPr>
        <w:rFonts w:hint="default"/>
        <w:lang w:val="en-US" w:eastAsia="en-US" w:bidi="ar-SA"/>
      </w:rPr>
    </w:lvl>
    <w:lvl w:ilvl="1">
      <w:start w:val="0"/>
      <w:numFmt w:val="decimal"/>
      <w:lvlText w:val="%1.%2"/>
      <w:lvlJc w:val="left"/>
      <w:pPr>
        <w:ind w:left="2113" w:hanging="774"/>
        <w:jc w:val="left"/>
      </w:pPr>
      <w:rPr>
        <w:rFonts w:hint="default" w:ascii="Calibri" w:hAnsi="Calibri" w:eastAsia="Calibri" w:cs="Calibri"/>
        <w:b/>
        <w:bCs/>
        <w:i w:val="0"/>
        <w:iCs w:val="0"/>
        <w:color w:val="231F20"/>
        <w:spacing w:val="-2"/>
        <w:w w:val="100"/>
        <w:sz w:val="22"/>
        <w:szCs w:val="22"/>
        <w:lang w:val="en-US" w:eastAsia="en-US" w:bidi="ar-SA"/>
      </w:rPr>
    </w:lvl>
    <w:lvl w:ilvl="2">
      <w:start w:val="1"/>
      <w:numFmt w:val="decimal"/>
      <w:lvlText w:val="%1.%2.%3"/>
      <w:lvlJc w:val="left"/>
      <w:pPr>
        <w:ind w:left="2559" w:hanging="500"/>
        <w:jc w:val="left"/>
      </w:pPr>
      <w:rPr>
        <w:rFonts w:hint="default" w:ascii="Calibri" w:hAnsi="Calibri" w:eastAsia="Calibri" w:cs="Calibri"/>
        <w:b w:val="0"/>
        <w:bCs w:val="0"/>
        <w:i w:val="0"/>
        <w:iCs w:val="0"/>
        <w:color w:val="231F20"/>
        <w:spacing w:val="-2"/>
        <w:w w:val="100"/>
        <w:sz w:val="22"/>
        <w:szCs w:val="22"/>
        <w:lang w:val="en-US" w:eastAsia="en-US" w:bidi="ar-SA"/>
      </w:rPr>
    </w:lvl>
    <w:lvl w:ilvl="3">
      <w:start w:val="0"/>
      <w:numFmt w:val="bullet"/>
      <w:lvlText w:val="•"/>
      <w:lvlJc w:val="left"/>
      <w:pPr>
        <w:ind w:left="4551" w:hanging="500"/>
      </w:pPr>
      <w:rPr>
        <w:rFonts w:hint="default"/>
        <w:lang w:val="en-US" w:eastAsia="en-US" w:bidi="ar-SA"/>
      </w:rPr>
    </w:lvl>
    <w:lvl w:ilvl="4">
      <w:start w:val="0"/>
      <w:numFmt w:val="bullet"/>
      <w:lvlText w:val="•"/>
      <w:lvlJc w:val="left"/>
      <w:pPr>
        <w:ind w:left="5546" w:hanging="500"/>
      </w:pPr>
      <w:rPr>
        <w:rFonts w:hint="default"/>
        <w:lang w:val="en-US" w:eastAsia="en-US" w:bidi="ar-SA"/>
      </w:rPr>
    </w:lvl>
    <w:lvl w:ilvl="5">
      <w:start w:val="0"/>
      <w:numFmt w:val="bullet"/>
      <w:lvlText w:val="•"/>
      <w:lvlJc w:val="left"/>
      <w:pPr>
        <w:ind w:left="6542" w:hanging="500"/>
      </w:pPr>
      <w:rPr>
        <w:rFonts w:hint="default"/>
        <w:lang w:val="en-US" w:eastAsia="en-US" w:bidi="ar-SA"/>
      </w:rPr>
    </w:lvl>
    <w:lvl w:ilvl="6">
      <w:start w:val="0"/>
      <w:numFmt w:val="bullet"/>
      <w:lvlText w:val="•"/>
      <w:lvlJc w:val="left"/>
      <w:pPr>
        <w:ind w:left="7537" w:hanging="500"/>
      </w:pPr>
      <w:rPr>
        <w:rFonts w:hint="default"/>
        <w:lang w:val="en-US" w:eastAsia="en-US" w:bidi="ar-SA"/>
      </w:rPr>
    </w:lvl>
    <w:lvl w:ilvl="7">
      <w:start w:val="0"/>
      <w:numFmt w:val="bullet"/>
      <w:lvlText w:val="•"/>
      <w:lvlJc w:val="left"/>
      <w:pPr>
        <w:ind w:left="8533" w:hanging="500"/>
      </w:pPr>
      <w:rPr>
        <w:rFonts w:hint="default"/>
        <w:lang w:val="en-US" w:eastAsia="en-US" w:bidi="ar-SA"/>
      </w:rPr>
    </w:lvl>
    <w:lvl w:ilvl="8">
      <w:start w:val="0"/>
      <w:numFmt w:val="bullet"/>
      <w:lvlText w:val="•"/>
      <w:lvlJc w:val="left"/>
      <w:pPr>
        <w:ind w:left="9528" w:hanging="500"/>
      </w:pPr>
      <w:rPr>
        <w:rFonts w:hint="default"/>
        <w:lang w:val="en-US" w:eastAsia="en-US" w:bidi="ar-SA"/>
      </w:rPr>
    </w:lvl>
  </w:abstractNum>
  <w:abstractNum w:abstractNumId="229">
    <w:multiLevelType w:val="hybridMultilevel"/>
    <w:lvl w:ilvl="0">
      <w:start w:val="1"/>
      <w:numFmt w:val="decimal"/>
      <w:lvlText w:val="%1"/>
      <w:lvlJc w:val="left"/>
      <w:pPr>
        <w:ind w:left="2113" w:hanging="774"/>
        <w:jc w:val="left"/>
      </w:pPr>
      <w:rPr>
        <w:rFonts w:hint="default"/>
        <w:lang w:val="en-US" w:eastAsia="en-US" w:bidi="ar-SA"/>
      </w:rPr>
    </w:lvl>
    <w:lvl w:ilvl="1">
      <w:start w:val="0"/>
      <w:numFmt w:val="decimal"/>
      <w:lvlText w:val="%1.%2"/>
      <w:lvlJc w:val="left"/>
      <w:pPr>
        <w:ind w:left="2113" w:hanging="774"/>
        <w:jc w:val="left"/>
      </w:pPr>
      <w:rPr>
        <w:rFonts w:hint="default" w:ascii="Calibri" w:hAnsi="Calibri" w:eastAsia="Calibri" w:cs="Calibri"/>
        <w:b/>
        <w:bCs/>
        <w:i w:val="0"/>
        <w:iCs w:val="0"/>
        <w:color w:val="231F20"/>
        <w:spacing w:val="-2"/>
        <w:w w:val="100"/>
        <w:sz w:val="22"/>
        <w:szCs w:val="22"/>
        <w:lang w:val="en-US" w:eastAsia="en-US" w:bidi="ar-SA"/>
      </w:rPr>
    </w:lvl>
    <w:lvl w:ilvl="2">
      <w:start w:val="0"/>
      <w:numFmt w:val="bullet"/>
      <w:lvlText w:val="•"/>
      <w:lvlJc w:val="left"/>
      <w:pPr>
        <w:ind w:left="4000" w:hanging="774"/>
      </w:pPr>
      <w:rPr>
        <w:rFonts w:hint="default"/>
        <w:lang w:val="en-US" w:eastAsia="en-US" w:bidi="ar-SA"/>
      </w:rPr>
    </w:lvl>
    <w:lvl w:ilvl="3">
      <w:start w:val="0"/>
      <w:numFmt w:val="bullet"/>
      <w:lvlText w:val="•"/>
      <w:lvlJc w:val="left"/>
      <w:pPr>
        <w:ind w:left="4940" w:hanging="774"/>
      </w:pPr>
      <w:rPr>
        <w:rFonts w:hint="default"/>
        <w:lang w:val="en-US" w:eastAsia="en-US" w:bidi="ar-SA"/>
      </w:rPr>
    </w:lvl>
    <w:lvl w:ilvl="4">
      <w:start w:val="0"/>
      <w:numFmt w:val="bullet"/>
      <w:lvlText w:val="•"/>
      <w:lvlJc w:val="left"/>
      <w:pPr>
        <w:ind w:left="5880" w:hanging="774"/>
      </w:pPr>
      <w:rPr>
        <w:rFonts w:hint="default"/>
        <w:lang w:val="en-US" w:eastAsia="en-US" w:bidi="ar-SA"/>
      </w:rPr>
    </w:lvl>
    <w:lvl w:ilvl="5">
      <w:start w:val="0"/>
      <w:numFmt w:val="bullet"/>
      <w:lvlText w:val="•"/>
      <w:lvlJc w:val="left"/>
      <w:pPr>
        <w:ind w:left="6820" w:hanging="774"/>
      </w:pPr>
      <w:rPr>
        <w:rFonts w:hint="default"/>
        <w:lang w:val="en-US" w:eastAsia="en-US" w:bidi="ar-SA"/>
      </w:rPr>
    </w:lvl>
    <w:lvl w:ilvl="6">
      <w:start w:val="0"/>
      <w:numFmt w:val="bullet"/>
      <w:lvlText w:val="•"/>
      <w:lvlJc w:val="left"/>
      <w:pPr>
        <w:ind w:left="7760" w:hanging="774"/>
      </w:pPr>
      <w:rPr>
        <w:rFonts w:hint="default"/>
        <w:lang w:val="en-US" w:eastAsia="en-US" w:bidi="ar-SA"/>
      </w:rPr>
    </w:lvl>
    <w:lvl w:ilvl="7">
      <w:start w:val="0"/>
      <w:numFmt w:val="bullet"/>
      <w:lvlText w:val="•"/>
      <w:lvlJc w:val="left"/>
      <w:pPr>
        <w:ind w:left="8700" w:hanging="774"/>
      </w:pPr>
      <w:rPr>
        <w:rFonts w:hint="default"/>
        <w:lang w:val="en-US" w:eastAsia="en-US" w:bidi="ar-SA"/>
      </w:rPr>
    </w:lvl>
    <w:lvl w:ilvl="8">
      <w:start w:val="0"/>
      <w:numFmt w:val="bullet"/>
      <w:lvlText w:val="•"/>
      <w:lvlJc w:val="left"/>
      <w:pPr>
        <w:ind w:left="9640" w:hanging="774"/>
      </w:pPr>
      <w:rPr>
        <w:rFonts w:hint="default"/>
        <w:lang w:val="en-US" w:eastAsia="en-US" w:bidi="ar-SA"/>
      </w:rPr>
    </w:lvl>
  </w:abstractNum>
  <w:abstractNum w:abstractNumId="228">
    <w:multiLevelType w:val="hybridMultilevel"/>
    <w:lvl w:ilvl="0">
      <w:start w:val="1"/>
      <w:numFmt w:val="lowerRoman"/>
      <w:lvlText w:val="%1)"/>
      <w:lvlJc w:val="left"/>
      <w:pPr>
        <w:ind w:left="225" w:hanging="120"/>
        <w:jc w:val="left"/>
      </w:pPr>
      <w:rPr>
        <w:rFonts w:hint="default"/>
        <w:spacing w:val="1"/>
        <w:w w:val="89"/>
        <w:lang w:val="en-US" w:eastAsia="en-US" w:bidi="ar-SA"/>
      </w:rPr>
    </w:lvl>
    <w:lvl w:ilvl="1">
      <w:start w:val="0"/>
      <w:numFmt w:val="bullet"/>
      <w:lvlText w:val="•"/>
      <w:lvlJc w:val="left"/>
      <w:pPr>
        <w:ind w:left="900" w:hanging="120"/>
      </w:pPr>
      <w:rPr>
        <w:rFonts w:hint="default"/>
        <w:lang w:val="en-US" w:eastAsia="en-US" w:bidi="ar-SA"/>
      </w:rPr>
    </w:lvl>
    <w:lvl w:ilvl="2">
      <w:start w:val="0"/>
      <w:numFmt w:val="bullet"/>
      <w:lvlText w:val="•"/>
      <w:lvlJc w:val="left"/>
      <w:pPr>
        <w:ind w:left="1581" w:hanging="120"/>
      </w:pPr>
      <w:rPr>
        <w:rFonts w:hint="default"/>
        <w:lang w:val="en-US" w:eastAsia="en-US" w:bidi="ar-SA"/>
      </w:rPr>
    </w:lvl>
    <w:lvl w:ilvl="3">
      <w:start w:val="0"/>
      <w:numFmt w:val="bullet"/>
      <w:lvlText w:val="•"/>
      <w:lvlJc w:val="left"/>
      <w:pPr>
        <w:ind w:left="2261" w:hanging="120"/>
      </w:pPr>
      <w:rPr>
        <w:rFonts w:hint="default"/>
        <w:lang w:val="en-US" w:eastAsia="en-US" w:bidi="ar-SA"/>
      </w:rPr>
    </w:lvl>
    <w:lvl w:ilvl="4">
      <w:start w:val="0"/>
      <w:numFmt w:val="bullet"/>
      <w:lvlText w:val="•"/>
      <w:lvlJc w:val="left"/>
      <w:pPr>
        <w:ind w:left="2942" w:hanging="120"/>
      </w:pPr>
      <w:rPr>
        <w:rFonts w:hint="default"/>
        <w:lang w:val="en-US" w:eastAsia="en-US" w:bidi="ar-SA"/>
      </w:rPr>
    </w:lvl>
    <w:lvl w:ilvl="5">
      <w:start w:val="0"/>
      <w:numFmt w:val="bullet"/>
      <w:lvlText w:val="•"/>
      <w:lvlJc w:val="left"/>
      <w:pPr>
        <w:ind w:left="3622" w:hanging="120"/>
      </w:pPr>
      <w:rPr>
        <w:rFonts w:hint="default"/>
        <w:lang w:val="en-US" w:eastAsia="en-US" w:bidi="ar-SA"/>
      </w:rPr>
    </w:lvl>
    <w:lvl w:ilvl="6">
      <w:start w:val="0"/>
      <w:numFmt w:val="bullet"/>
      <w:lvlText w:val="•"/>
      <w:lvlJc w:val="left"/>
      <w:pPr>
        <w:ind w:left="4303" w:hanging="120"/>
      </w:pPr>
      <w:rPr>
        <w:rFonts w:hint="default"/>
        <w:lang w:val="en-US" w:eastAsia="en-US" w:bidi="ar-SA"/>
      </w:rPr>
    </w:lvl>
    <w:lvl w:ilvl="7">
      <w:start w:val="0"/>
      <w:numFmt w:val="bullet"/>
      <w:lvlText w:val="•"/>
      <w:lvlJc w:val="left"/>
      <w:pPr>
        <w:ind w:left="4983" w:hanging="120"/>
      </w:pPr>
      <w:rPr>
        <w:rFonts w:hint="default"/>
        <w:lang w:val="en-US" w:eastAsia="en-US" w:bidi="ar-SA"/>
      </w:rPr>
    </w:lvl>
    <w:lvl w:ilvl="8">
      <w:start w:val="0"/>
      <w:numFmt w:val="bullet"/>
      <w:lvlText w:val="•"/>
      <w:lvlJc w:val="left"/>
      <w:pPr>
        <w:ind w:left="5664" w:hanging="120"/>
      </w:pPr>
      <w:rPr>
        <w:rFonts w:hint="default"/>
        <w:lang w:val="en-US" w:eastAsia="en-US" w:bidi="ar-SA"/>
      </w:rPr>
    </w:lvl>
  </w:abstractNum>
  <w:abstractNum w:abstractNumId="227">
    <w:multiLevelType w:val="hybridMultilevel"/>
    <w:lvl w:ilvl="0">
      <w:start w:val="1"/>
      <w:numFmt w:val="decimal"/>
      <w:lvlText w:val="%1."/>
      <w:lvlJc w:val="left"/>
      <w:pPr>
        <w:ind w:left="1906" w:hanging="567"/>
        <w:jc w:val="left"/>
      </w:pPr>
      <w:rPr>
        <w:rFonts w:hint="default"/>
        <w:spacing w:val="0"/>
        <w:w w:val="100"/>
        <w:lang w:val="en-US" w:eastAsia="en-US" w:bidi="ar-SA"/>
      </w:rPr>
    </w:lvl>
    <w:lvl w:ilvl="1">
      <w:start w:val="1"/>
      <w:numFmt w:val="decimal"/>
      <w:lvlText w:val="%2."/>
      <w:lvlJc w:val="left"/>
      <w:pPr>
        <w:ind w:left="2333" w:hanging="428"/>
        <w:jc w:val="left"/>
      </w:pPr>
      <w:rPr>
        <w:rFonts w:hint="default" w:ascii="Calibri" w:hAnsi="Calibri" w:eastAsia="Calibri" w:cs="Calibri"/>
        <w:b w:val="0"/>
        <w:bCs w:val="0"/>
        <w:i w:val="0"/>
        <w:iCs w:val="0"/>
        <w:color w:val="231F20"/>
        <w:spacing w:val="-2"/>
        <w:w w:val="100"/>
        <w:sz w:val="22"/>
        <w:szCs w:val="22"/>
        <w:lang w:val="en-US" w:eastAsia="en-US" w:bidi="ar-SA"/>
      </w:rPr>
    </w:lvl>
    <w:lvl w:ilvl="2">
      <w:start w:val="0"/>
      <w:numFmt w:val="bullet"/>
      <w:lvlText w:val="•"/>
      <w:lvlJc w:val="left"/>
      <w:pPr>
        <w:ind w:left="3360" w:hanging="428"/>
      </w:pPr>
      <w:rPr>
        <w:rFonts w:hint="default"/>
        <w:lang w:val="en-US" w:eastAsia="en-US" w:bidi="ar-SA"/>
      </w:rPr>
    </w:lvl>
    <w:lvl w:ilvl="3">
      <w:start w:val="0"/>
      <w:numFmt w:val="bullet"/>
      <w:lvlText w:val="•"/>
      <w:lvlJc w:val="left"/>
      <w:pPr>
        <w:ind w:left="4380" w:hanging="428"/>
      </w:pPr>
      <w:rPr>
        <w:rFonts w:hint="default"/>
        <w:lang w:val="en-US" w:eastAsia="en-US" w:bidi="ar-SA"/>
      </w:rPr>
    </w:lvl>
    <w:lvl w:ilvl="4">
      <w:start w:val="0"/>
      <w:numFmt w:val="bullet"/>
      <w:lvlText w:val="•"/>
      <w:lvlJc w:val="left"/>
      <w:pPr>
        <w:ind w:left="5400" w:hanging="428"/>
      </w:pPr>
      <w:rPr>
        <w:rFonts w:hint="default"/>
        <w:lang w:val="en-US" w:eastAsia="en-US" w:bidi="ar-SA"/>
      </w:rPr>
    </w:lvl>
    <w:lvl w:ilvl="5">
      <w:start w:val="0"/>
      <w:numFmt w:val="bullet"/>
      <w:lvlText w:val="•"/>
      <w:lvlJc w:val="left"/>
      <w:pPr>
        <w:ind w:left="6420" w:hanging="428"/>
      </w:pPr>
      <w:rPr>
        <w:rFonts w:hint="default"/>
        <w:lang w:val="en-US" w:eastAsia="en-US" w:bidi="ar-SA"/>
      </w:rPr>
    </w:lvl>
    <w:lvl w:ilvl="6">
      <w:start w:val="0"/>
      <w:numFmt w:val="bullet"/>
      <w:lvlText w:val="•"/>
      <w:lvlJc w:val="left"/>
      <w:pPr>
        <w:ind w:left="7440" w:hanging="428"/>
      </w:pPr>
      <w:rPr>
        <w:rFonts w:hint="default"/>
        <w:lang w:val="en-US" w:eastAsia="en-US" w:bidi="ar-SA"/>
      </w:rPr>
    </w:lvl>
    <w:lvl w:ilvl="7">
      <w:start w:val="0"/>
      <w:numFmt w:val="bullet"/>
      <w:lvlText w:val="•"/>
      <w:lvlJc w:val="left"/>
      <w:pPr>
        <w:ind w:left="8460" w:hanging="428"/>
      </w:pPr>
      <w:rPr>
        <w:rFonts w:hint="default"/>
        <w:lang w:val="en-US" w:eastAsia="en-US" w:bidi="ar-SA"/>
      </w:rPr>
    </w:lvl>
    <w:lvl w:ilvl="8">
      <w:start w:val="0"/>
      <w:numFmt w:val="bullet"/>
      <w:lvlText w:val="•"/>
      <w:lvlJc w:val="left"/>
      <w:pPr>
        <w:ind w:left="9480" w:hanging="428"/>
      </w:pPr>
      <w:rPr>
        <w:rFonts w:hint="default"/>
        <w:lang w:val="en-US" w:eastAsia="en-US" w:bidi="ar-SA"/>
      </w:rPr>
    </w:lvl>
  </w:abstractNum>
  <w:abstractNum w:abstractNumId="226">
    <w:multiLevelType w:val="hybridMultilevel"/>
    <w:lvl w:ilvl="0">
      <w:start w:val="4"/>
      <w:numFmt w:val="decimal"/>
      <w:lvlText w:val="%1"/>
      <w:lvlJc w:val="left"/>
      <w:pPr>
        <w:ind w:left="1705" w:hanging="361"/>
        <w:jc w:val="left"/>
      </w:pPr>
      <w:rPr>
        <w:rFonts w:hint="default"/>
        <w:lang w:val="en-US" w:eastAsia="en-US" w:bidi="ar-SA"/>
      </w:rPr>
    </w:lvl>
    <w:lvl w:ilvl="1">
      <w:start w:val="0"/>
      <w:numFmt w:val="decimal"/>
      <w:lvlText w:val="%1.%2"/>
      <w:lvlJc w:val="left"/>
      <w:pPr>
        <w:ind w:left="1705" w:hanging="361"/>
        <w:jc w:val="left"/>
      </w:pPr>
      <w:rPr>
        <w:rFonts w:hint="default" w:ascii="Calibri" w:hAnsi="Calibri" w:eastAsia="Calibri" w:cs="Calibri"/>
        <w:b/>
        <w:bCs/>
        <w:i w:val="0"/>
        <w:iCs w:val="0"/>
        <w:color w:val="231F20"/>
        <w:spacing w:val="-2"/>
        <w:w w:val="100"/>
        <w:sz w:val="22"/>
        <w:szCs w:val="22"/>
        <w:lang w:val="en-US" w:eastAsia="en-US" w:bidi="ar-SA"/>
      </w:rPr>
    </w:lvl>
    <w:lvl w:ilvl="2">
      <w:start w:val="0"/>
      <w:numFmt w:val="bullet"/>
      <w:lvlText w:val="•"/>
      <w:lvlJc w:val="left"/>
      <w:pPr>
        <w:ind w:left="3664" w:hanging="361"/>
      </w:pPr>
      <w:rPr>
        <w:rFonts w:hint="default"/>
        <w:lang w:val="en-US" w:eastAsia="en-US" w:bidi="ar-SA"/>
      </w:rPr>
    </w:lvl>
    <w:lvl w:ilvl="3">
      <w:start w:val="0"/>
      <w:numFmt w:val="bullet"/>
      <w:lvlText w:val="•"/>
      <w:lvlJc w:val="left"/>
      <w:pPr>
        <w:ind w:left="4646" w:hanging="361"/>
      </w:pPr>
      <w:rPr>
        <w:rFonts w:hint="default"/>
        <w:lang w:val="en-US" w:eastAsia="en-US" w:bidi="ar-SA"/>
      </w:rPr>
    </w:lvl>
    <w:lvl w:ilvl="4">
      <w:start w:val="0"/>
      <w:numFmt w:val="bullet"/>
      <w:lvlText w:val="•"/>
      <w:lvlJc w:val="left"/>
      <w:pPr>
        <w:ind w:left="5628" w:hanging="361"/>
      </w:pPr>
      <w:rPr>
        <w:rFonts w:hint="default"/>
        <w:lang w:val="en-US" w:eastAsia="en-US" w:bidi="ar-SA"/>
      </w:rPr>
    </w:lvl>
    <w:lvl w:ilvl="5">
      <w:start w:val="0"/>
      <w:numFmt w:val="bullet"/>
      <w:lvlText w:val="•"/>
      <w:lvlJc w:val="left"/>
      <w:pPr>
        <w:ind w:left="6610" w:hanging="361"/>
      </w:pPr>
      <w:rPr>
        <w:rFonts w:hint="default"/>
        <w:lang w:val="en-US" w:eastAsia="en-US" w:bidi="ar-SA"/>
      </w:rPr>
    </w:lvl>
    <w:lvl w:ilvl="6">
      <w:start w:val="0"/>
      <w:numFmt w:val="bullet"/>
      <w:lvlText w:val="•"/>
      <w:lvlJc w:val="left"/>
      <w:pPr>
        <w:ind w:left="7592" w:hanging="361"/>
      </w:pPr>
      <w:rPr>
        <w:rFonts w:hint="default"/>
        <w:lang w:val="en-US" w:eastAsia="en-US" w:bidi="ar-SA"/>
      </w:rPr>
    </w:lvl>
    <w:lvl w:ilvl="7">
      <w:start w:val="0"/>
      <w:numFmt w:val="bullet"/>
      <w:lvlText w:val="•"/>
      <w:lvlJc w:val="left"/>
      <w:pPr>
        <w:ind w:left="8574" w:hanging="361"/>
      </w:pPr>
      <w:rPr>
        <w:rFonts w:hint="default"/>
        <w:lang w:val="en-US" w:eastAsia="en-US" w:bidi="ar-SA"/>
      </w:rPr>
    </w:lvl>
    <w:lvl w:ilvl="8">
      <w:start w:val="0"/>
      <w:numFmt w:val="bullet"/>
      <w:lvlText w:val="•"/>
      <w:lvlJc w:val="left"/>
      <w:pPr>
        <w:ind w:left="9556" w:hanging="361"/>
      </w:pPr>
      <w:rPr>
        <w:rFonts w:hint="default"/>
        <w:lang w:val="en-US" w:eastAsia="en-US" w:bidi="ar-SA"/>
      </w:rPr>
    </w:lvl>
  </w:abstractNum>
  <w:abstractNum w:abstractNumId="225">
    <w:multiLevelType w:val="hybridMultilevel"/>
    <w:lvl w:ilvl="0">
      <w:start w:val="3"/>
      <w:numFmt w:val="decimal"/>
      <w:lvlText w:val="%1"/>
      <w:lvlJc w:val="left"/>
      <w:pPr>
        <w:ind w:left="1705" w:hanging="361"/>
        <w:jc w:val="left"/>
      </w:pPr>
      <w:rPr>
        <w:rFonts w:hint="default"/>
        <w:lang w:val="en-US" w:eastAsia="en-US" w:bidi="ar-SA"/>
      </w:rPr>
    </w:lvl>
    <w:lvl w:ilvl="1">
      <w:start w:val="0"/>
      <w:numFmt w:val="decimal"/>
      <w:lvlText w:val="%1.%2"/>
      <w:lvlJc w:val="left"/>
      <w:pPr>
        <w:ind w:left="1705" w:hanging="361"/>
        <w:jc w:val="left"/>
      </w:pPr>
      <w:rPr>
        <w:rFonts w:hint="default" w:ascii="Calibri" w:hAnsi="Calibri" w:eastAsia="Calibri" w:cs="Calibri"/>
        <w:b/>
        <w:bCs/>
        <w:i w:val="0"/>
        <w:iCs w:val="0"/>
        <w:color w:val="231F20"/>
        <w:spacing w:val="-2"/>
        <w:w w:val="100"/>
        <w:sz w:val="22"/>
        <w:szCs w:val="22"/>
        <w:lang w:val="en-US" w:eastAsia="en-US" w:bidi="ar-SA"/>
      </w:rPr>
    </w:lvl>
    <w:lvl w:ilvl="2">
      <w:start w:val="1"/>
      <w:numFmt w:val="decimal"/>
      <w:lvlText w:val="%1.%2.%3"/>
      <w:lvlJc w:val="left"/>
      <w:pPr>
        <w:ind w:left="2761" w:hanging="855"/>
        <w:jc w:val="left"/>
      </w:pPr>
      <w:rPr>
        <w:rFonts w:hint="default" w:ascii="Calibri" w:hAnsi="Calibri" w:eastAsia="Calibri" w:cs="Calibri"/>
        <w:b w:val="0"/>
        <w:bCs w:val="0"/>
        <w:i w:val="0"/>
        <w:iCs w:val="0"/>
        <w:color w:val="231F20"/>
        <w:spacing w:val="-2"/>
        <w:w w:val="100"/>
        <w:sz w:val="22"/>
        <w:szCs w:val="22"/>
        <w:lang w:val="en-US" w:eastAsia="en-US" w:bidi="ar-SA"/>
      </w:rPr>
    </w:lvl>
    <w:lvl w:ilvl="3">
      <w:start w:val="0"/>
      <w:numFmt w:val="bullet"/>
      <w:lvlText w:val="•"/>
      <w:lvlJc w:val="left"/>
      <w:pPr>
        <w:ind w:left="4706" w:hanging="855"/>
      </w:pPr>
      <w:rPr>
        <w:rFonts w:hint="default"/>
        <w:lang w:val="en-US" w:eastAsia="en-US" w:bidi="ar-SA"/>
      </w:rPr>
    </w:lvl>
    <w:lvl w:ilvl="4">
      <w:start w:val="0"/>
      <w:numFmt w:val="bullet"/>
      <w:lvlText w:val="•"/>
      <w:lvlJc w:val="left"/>
      <w:pPr>
        <w:ind w:left="5680" w:hanging="855"/>
      </w:pPr>
      <w:rPr>
        <w:rFonts w:hint="default"/>
        <w:lang w:val="en-US" w:eastAsia="en-US" w:bidi="ar-SA"/>
      </w:rPr>
    </w:lvl>
    <w:lvl w:ilvl="5">
      <w:start w:val="0"/>
      <w:numFmt w:val="bullet"/>
      <w:lvlText w:val="•"/>
      <w:lvlJc w:val="left"/>
      <w:pPr>
        <w:ind w:left="6653" w:hanging="855"/>
      </w:pPr>
      <w:rPr>
        <w:rFonts w:hint="default"/>
        <w:lang w:val="en-US" w:eastAsia="en-US" w:bidi="ar-SA"/>
      </w:rPr>
    </w:lvl>
    <w:lvl w:ilvl="6">
      <w:start w:val="0"/>
      <w:numFmt w:val="bullet"/>
      <w:lvlText w:val="•"/>
      <w:lvlJc w:val="left"/>
      <w:pPr>
        <w:ind w:left="7626" w:hanging="855"/>
      </w:pPr>
      <w:rPr>
        <w:rFonts w:hint="default"/>
        <w:lang w:val="en-US" w:eastAsia="en-US" w:bidi="ar-SA"/>
      </w:rPr>
    </w:lvl>
    <w:lvl w:ilvl="7">
      <w:start w:val="0"/>
      <w:numFmt w:val="bullet"/>
      <w:lvlText w:val="•"/>
      <w:lvlJc w:val="left"/>
      <w:pPr>
        <w:ind w:left="8600" w:hanging="855"/>
      </w:pPr>
      <w:rPr>
        <w:rFonts w:hint="default"/>
        <w:lang w:val="en-US" w:eastAsia="en-US" w:bidi="ar-SA"/>
      </w:rPr>
    </w:lvl>
    <w:lvl w:ilvl="8">
      <w:start w:val="0"/>
      <w:numFmt w:val="bullet"/>
      <w:lvlText w:val="•"/>
      <w:lvlJc w:val="left"/>
      <w:pPr>
        <w:ind w:left="9573" w:hanging="855"/>
      </w:pPr>
      <w:rPr>
        <w:rFonts w:hint="default"/>
        <w:lang w:val="en-US" w:eastAsia="en-US" w:bidi="ar-SA"/>
      </w:rPr>
    </w:lvl>
  </w:abstractNum>
  <w:abstractNum w:abstractNumId="224">
    <w:multiLevelType w:val="hybridMultilevel"/>
    <w:lvl w:ilvl="0">
      <w:start w:val="2"/>
      <w:numFmt w:val="decimal"/>
      <w:lvlText w:val="%1"/>
      <w:lvlJc w:val="left"/>
      <w:pPr>
        <w:ind w:left="1705" w:hanging="361"/>
        <w:jc w:val="left"/>
      </w:pPr>
      <w:rPr>
        <w:rFonts w:hint="default"/>
        <w:lang w:val="en-US" w:eastAsia="en-US" w:bidi="ar-SA"/>
      </w:rPr>
    </w:lvl>
    <w:lvl w:ilvl="1">
      <w:start w:val="0"/>
      <w:numFmt w:val="decimal"/>
      <w:lvlText w:val="%1.%2"/>
      <w:lvlJc w:val="left"/>
      <w:pPr>
        <w:ind w:left="1705" w:hanging="361"/>
        <w:jc w:val="left"/>
      </w:pPr>
      <w:rPr>
        <w:rFonts w:hint="default" w:ascii="Calibri" w:hAnsi="Calibri" w:eastAsia="Calibri" w:cs="Calibri"/>
        <w:b/>
        <w:bCs/>
        <w:i w:val="0"/>
        <w:iCs w:val="0"/>
        <w:color w:val="231F20"/>
        <w:spacing w:val="-2"/>
        <w:w w:val="100"/>
        <w:sz w:val="22"/>
        <w:szCs w:val="22"/>
        <w:lang w:val="en-US" w:eastAsia="en-US" w:bidi="ar-SA"/>
      </w:rPr>
    </w:lvl>
    <w:lvl w:ilvl="2">
      <w:start w:val="1"/>
      <w:numFmt w:val="decimal"/>
      <w:lvlText w:val="%1.%2.%3"/>
      <w:lvlJc w:val="left"/>
      <w:pPr>
        <w:ind w:left="2761" w:hanging="855"/>
        <w:jc w:val="left"/>
      </w:pPr>
      <w:rPr>
        <w:rFonts w:hint="default" w:ascii="Calibri" w:hAnsi="Calibri" w:eastAsia="Calibri" w:cs="Calibri"/>
        <w:b w:val="0"/>
        <w:bCs w:val="0"/>
        <w:i w:val="0"/>
        <w:iCs w:val="0"/>
        <w:color w:val="231F20"/>
        <w:spacing w:val="-2"/>
        <w:w w:val="100"/>
        <w:sz w:val="22"/>
        <w:szCs w:val="22"/>
        <w:lang w:val="en-US" w:eastAsia="en-US" w:bidi="ar-SA"/>
      </w:rPr>
    </w:lvl>
    <w:lvl w:ilvl="3">
      <w:start w:val="0"/>
      <w:numFmt w:val="bullet"/>
      <w:lvlText w:val="•"/>
      <w:lvlJc w:val="left"/>
      <w:pPr>
        <w:ind w:left="4706" w:hanging="855"/>
      </w:pPr>
      <w:rPr>
        <w:rFonts w:hint="default"/>
        <w:lang w:val="en-US" w:eastAsia="en-US" w:bidi="ar-SA"/>
      </w:rPr>
    </w:lvl>
    <w:lvl w:ilvl="4">
      <w:start w:val="0"/>
      <w:numFmt w:val="bullet"/>
      <w:lvlText w:val="•"/>
      <w:lvlJc w:val="left"/>
      <w:pPr>
        <w:ind w:left="5680" w:hanging="855"/>
      </w:pPr>
      <w:rPr>
        <w:rFonts w:hint="default"/>
        <w:lang w:val="en-US" w:eastAsia="en-US" w:bidi="ar-SA"/>
      </w:rPr>
    </w:lvl>
    <w:lvl w:ilvl="5">
      <w:start w:val="0"/>
      <w:numFmt w:val="bullet"/>
      <w:lvlText w:val="•"/>
      <w:lvlJc w:val="left"/>
      <w:pPr>
        <w:ind w:left="6653" w:hanging="855"/>
      </w:pPr>
      <w:rPr>
        <w:rFonts w:hint="default"/>
        <w:lang w:val="en-US" w:eastAsia="en-US" w:bidi="ar-SA"/>
      </w:rPr>
    </w:lvl>
    <w:lvl w:ilvl="6">
      <w:start w:val="0"/>
      <w:numFmt w:val="bullet"/>
      <w:lvlText w:val="•"/>
      <w:lvlJc w:val="left"/>
      <w:pPr>
        <w:ind w:left="7626" w:hanging="855"/>
      </w:pPr>
      <w:rPr>
        <w:rFonts w:hint="default"/>
        <w:lang w:val="en-US" w:eastAsia="en-US" w:bidi="ar-SA"/>
      </w:rPr>
    </w:lvl>
    <w:lvl w:ilvl="7">
      <w:start w:val="0"/>
      <w:numFmt w:val="bullet"/>
      <w:lvlText w:val="•"/>
      <w:lvlJc w:val="left"/>
      <w:pPr>
        <w:ind w:left="8600" w:hanging="855"/>
      </w:pPr>
      <w:rPr>
        <w:rFonts w:hint="default"/>
        <w:lang w:val="en-US" w:eastAsia="en-US" w:bidi="ar-SA"/>
      </w:rPr>
    </w:lvl>
    <w:lvl w:ilvl="8">
      <w:start w:val="0"/>
      <w:numFmt w:val="bullet"/>
      <w:lvlText w:val="•"/>
      <w:lvlJc w:val="left"/>
      <w:pPr>
        <w:ind w:left="9573" w:hanging="855"/>
      </w:pPr>
      <w:rPr>
        <w:rFonts w:hint="default"/>
        <w:lang w:val="en-US" w:eastAsia="en-US" w:bidi="ar-SA"/>
      </w:rPr>
    </w:lvl>
  </w:abstractNum>
  <w:abstractNum w:abstractNumId="223">
    <w:multiLevelType w:val="hybridMultilevel"/>
    <w:lvl w:ilvl="0">
      <w:start w:val="1"/>
      <w:numFmt w:val="decimal"/>
      <w:lvlText w:val="%1"/>
      <w:lvlJc w:val="left"/>
      <w:pPr>
        <w:ind w:left="1901" w:hanging="563"/>
        <w:jc w:val="left"/>
      </w:pPr>
      <w:rPr>
        <w:rFonts w:hint="default"/>
        <w:lang w:val="en-US" w:eastAsia="en-US" w:bidi="ar-SA"/>
      </w:rPr>
    </w:lvl>
    <w:lvl w:ilvl="1">
      <w:start w:val="0"/>
      <w:numFmt w:val="decimal"/>
      <w:lvlText w:val="%1.%2"/>
      <w:lvlJc w:val="left"/>
      <w:pPr>
        <w:ind w:left="1901" w:hanging="563"/>
        <w:jc w:val="left"/>
      </w:pPr>
      <w:rPr>
        <w:rFonts w:hint="default" w:ascii="Calibri" w:hAnsi="Calibri" w:eastAsia="Calibri" w:cs="Calibri"/>
        <w:b/>
        <w:bCs/>
        <w:i w:val="0"/>
        <w:iCs w:val="0"/>
        <w:color w:val="231F20"/>
        <w:spacing w:val="-2"/>
        <w:w w:val="100"/>
        <w:sz w:val="22"/>
        <w:szCs w:val="22"/>
        <w:lang w:val="en-US" w:eastAsia="en-US" w:bidi="ar-SA"/>
      </w:rPr>
    </w:lvl>
    <w:lvl w:ilvl="2">
      <w:start w:val="1"/>
      <w:numFmt w:val="decimal"/>
      <w:lvlText w:val="%1.%2.%3"/>
      <w:lvlJc w:val="left"/>
      <w:pPr>
        <w:ind w:left="2472" w:hanging="567"/>
        <w:jc w:val="left"/>
      </w:pPr>
      <w:rPr>
        <w:rFonts w:hint="default" w:ascii="Calibri" w:hAnsi="Calibri" w:eastAsia="Calibri" w:cs="Calibri"/>
        <w:b w:val="0"/>
        <w:bCs w:val="0"/>
        <w:i w:val="0"/>
        <w:iCs w:val="0"/>
        <w:color w:val="231F20"/>
        <w:spacing w:val="-2"/>
        <w:w w:val="100"/>
        <w:sz w:val="22"/>
        <w:szCs w:val="22"/>
        <w:lang w:val="en-US" w:eastAsia="en-US" w:bidi="ar-SA"/>
      </w:rPr>
    </w:lvl>
    <w:lvl w:ilvl="3">
      <w:start w:val="0"/>
      <w:numFmt w:val="bullet"/>
      <w:lvlText w:val="•"/>
      <w:lvlJc w:val="left"/>
      <w:pPr>
        <w:ind w:left="3855" w:hanging="567"/>
      </w:pPr>
      <w:rPr>
        <w:rFonts w:hint="default"/>
        <w:lang w:val="en-US" w:eastAsia="en-US" w:bidi="ar-SA"/>
      </w:rPr>
    </w:lvl>
    <w:lvl w:ilvl="4">
      <w:start w:val="0"/>
      <w:numFmt w:val="bullet"/>
      <w:lvlText w:val="•"/>
      <w:lvlJc w:val="left"/>
      <w:pPr>
        <w:ind w:left="4950" w:hanging="567"/>
      </w:pPr>
      <w:rPr>
        <w:rFonts w:hint="default"/>
        <w:lang w:val="en-US" w:eastAsia="en-US" w:bidi="ar-SA"/>
      </w:rPr>
    </w:lvl>
    <w:lvl w:ilvl="5">
      <w:start w:val="0"/>
      <w:numFmt w:val="bullet"/>
      <w:lvlText w:val="•"/>
      <w:lvlJc w:val="left"/>
      <w:pPr>
        <w:ind w:left="6045" w:hanging="567"/>
      </w:pPr>
      <w:rPr>
        <w:rFonts w:hint="default"/>
        <w:lang w:val="en-US" w:eastAsia="en-US" w:bidi="ar-SA"/>
      </w:rPr>
    </w:lvl>
    <w:lvl w:ilvl="6">
      <w:start w:val="0"/>
      <w:numFmt w:val="bullet"/>
      <w:lvlText w:val="•"/>
      <w:lvlJc w:val="left"/>
      <w:pPr>
        <w:ind w:left="7140" w:hanging="567"/>
      </w:pPr>
      <w:rPr>
        <w:rFonts w:hint="default"/>
        <w:lang w:val="en-US" w:eastAsia="en-US" w:bidi="ar-SA"/>
      </w:rPr>
    </w:lvl>
    <w:lvl w:ilvl="7">
      <w:start w:val="0"/>
      <w:numFmt w:val="bullet"/>
      <w:lvlText w:val="•"/>
      <w:lvlJc w:val="left"/>
      <w:pPr>
        <w:ind w:left="8235" w:hanging="567"/>
      </w:pPr>
      <w:rPr>
        <w:rFonts w:hint="default"/>
        <w:lang w:val="en-US" w:eastAsia="en-US" w:bidi="ar-SA"/>
      </w:rPr>
    </w:lvl>
    <w:lvl w:ilvl="8">
      <w:start w:val="0"/>
      <w:numFmt w:val="bullet"/>
      <w:lvlText w:val="•"/>
      <w:lvlJc w:val="left"/>
      <w:pPr>
        <w:ind w:left="9330" w:hanging="567"/>
      </w:pPr>
      <w:rPr>
        <w:rFonts w:hint="default"/>
        <w:lang w:val="en-US" w:eastAsia="en-US" w:bidi="ar-SA"/>
      </w:rPr>
    </w:lvl>
  </w:abstractNum>
  <w:abstractNum w:abstractNumId="222">
    <w:multiLevelType w:val="hybridMultilevel"/>
    <w:lvl w:ilvl="0">
      <w:start w:val="1"/>
      <w:numFmt w:val="lowerRoman"/>
      <w:lvlText w:val="%1)"/>
      <w:lvlJc w:val="left"/>
      <w:pPr>
        <w:ind w:left="110" w:hanging="120"/>
        <w:jc w:val="left"/>
      </w:pPr>
      <w:rPr>
        <w:rFonts w:hint="default" w:ascii="Calibri" w:hAnsi="Calibri" w:eastAsia="Calibri" w:cs="Calibri"/>
        <w:b w:val="0"/>
        <w:bCs w:val="0"/>
        <w:i w:val="0"/>
        <w:iCs w:val="0"/>
        <w:color w:val="231F20"/>
        <w:spacing w:val="1"/>
        <w:w w:val="99"/>
        <w:sz w:val="18"/>
        <w:szCs w:val="18"/>
        <w:lang w:val="en-US" w:eastAsia="en-US" w:bidi="ar-SA"/>
      </w:rPr>
    </w:lvl>
    <w:lvl w:ilvl="1">
      <w:start w:val="0"/>
      <w:numFmt w:val="bullet"/>
      <w:lvlText w:val="•"/>
      <w:lvlJc w:val="left"/>
      <w:pPr>
        <w:ind w:left="735" w:hanging="120"/>
      </w:pPr>
      <w:rPr>
        <w:rFonts w:hint="default"/>
        <w:lang w:val="en-US" w:eastAsia="en-US" w:bidi="ar-SA"/>
      </w:rPr>
    </w:lvl>
    <w:lvl w:ilvl="2">
      <w:start w:val="0"/>
      <w:numFmt w:val="bullet"/>
      <w:lvlText w:val="•"/>
      <w:lvlJc w:val="left"/>
      <w:pPr>
        <w:ind w:left="1351" w:hanging="120"/>
      </w:pPr>
      <w:rPr>
        <w:rFonts w:hint="default"/>
        <w:lang w:val="en-US" w:eastAsia="en-US" w:bidi="ar-SA"/>
      </w:rPr>
    </w:lvl>
    <w:lvl w:ilvl="3">
      <w:start w:val="0"/>
      <w:numFmt w:val="bullet"/>
      <w:lvlText w:val="•"/>
      <w:lvlJc w:val="left"/>
      <w:pPr>
        <w:ind w:left="1966" w:hanging="120"/>
      </w:pPr>
      <w:rPr>
        <w:rFonts w:hint="default"/>
        <w:lang w:val="en-US" w:eastAsia="en-US" w:bidi="ar-SA"/>
      </w:rPr>
    </w:lvl>
    <w:lvl w:ilvl="4">
      <w:start w:val="0"/>
      <w:numFmt w:val="bullet"/>
      <w:lvlText w:val="•"/>
      <w:lvlJc w:val="left"/>
      <w:pPr>
        <w:ind w:left="2582" w:hanging="120"/>
      </w:pPr>
      <w:rPr>
        <w:rFonts w:hint="default"/>
        <w:lang w:val="en-US" w:eastAsia="en-US" w:bidi="ar-SA"/>
      </w:rPr>
    </w:lvl>
    <w:lvl w:ilvl="5">
      <w:start w:val="0"/>
      <w:numFmt w:val="bullet"/>
      <w:lvlText w:val="•"/>
      <w:lvlJc w:val="left"/>
      <w:pPr>
        <w:ind w:left="3198" w:hanging="120"/>
      </w:pPr>
      <w:rPr>
        <w:rFonts w:hint="default"/>
        <w:lang w:val="en-US" w:eastAsia="en-US" w:bidi="ar-SA"/>
      </w:rPr>
    </w:lvl>
    <w:lvl w:ilvl="6">
      <w:start w:val="0"/>
      <w:numFmt w:val="bullet"/>
      <w:lvlText w:val="•"/>
      <w:lvlJc w:val="left"/>
      <w:pPr>
        <w:ind w:left="3813" w:hanging="120"/>
      </w:pPr>
      <w:rPr>
        <w:rFonts w:hint="default"/>
        <w:lang w:val="en-US" w:eastAsia="en-US" w:bidi="ar-SA"/>
      </w:rPr>
    </w:lvl>
    <w:lvl w:ilvl="7">
      <w:start w:val="0"/>
      <w:numFmt w:val="bullet"/>
      <w:lvlText w:val="•"/>
      <w:lvlJc w:val="left"/>
      <w:pPr>
        <w:ind w:left="4429" w:hanging="120"/>
      </w:pPr>
      <w:rPr>
        <w:rFonts w:hint="default"/>
        <w:lang w:val="en-US" w:eastAsia="en-US" w:bidi="ar-SA"/>
      </w:rPr>
    </w:lvl>
    <w:lvl w:ilvl="8">
      <w:start w:val="0"/>
      <w:numFmt w:val="bullet"/>
      <w:lvlText w:val="•"/>
      <w:lvlJc w:val="left"/>
      <w:pPr>
        <w:ind w:left="5044" w:hanging="120"/>
      </w:pPr>
      <w:rPr>
        <w:rFonts w:hint="default"/>
        <w:lang w:val="en-US" w:eastAsia="en-US" w:bidi="ar-SA"/>
      </w:rPr>
    </w:lvl>
  </w:abstractNum>
  <w:abstractNum w:abstractNumId="221">
    <w:multiLevelType w:val="hybridMultilevel"/>
    <w:lvl w:ilvl="0">
      <w:start w:val="1"/>
      <w:numFmt w:val="decimal"/>
      <w:lvlText w:val="%1."/>
      <w:lvlJc w:val="left"/>
      <w:pPr>
        <w:ind w:left="1704" w:hanging="361"/>
        <w:jc w:val="left"/>
      </w:pPr>
      <w:rPr>
        <w:rFonts w:hint="default" w:ascii="Calibri" w:hAnsi="Calibri" w:eastAsia="Calibri" w:cs="Calibri"/>
        <w:b w:val="0"/>
        <w:bCs w:val="0"/>
        <w:i w:val="0"/>
        <w:iCs w:val="0"/>
        <w:color w:val="231F20"/>
        <w:spacing w:val="-2"/>
        <w:w w:val="100"/>
        <w:sz w:val="22"/>
        <w:szCs w:val="22"/>
        <w:lang w:val="en-US" w:eastAsia="en-US" w:bidi="ar-SA"/>
      </w:rPr>
    </w:lvl>
    <w:lvl w:ilvl="1">
      <w:start w:val="0"/>
      <w:numFmt w:val="bullet"/>
      <w:lvlText w:val="•"/>
      <w:lvlJc w:val="left"/>
      <w:pPr>
        <w:ind w:left="2682" w:hanging="361"/>
      </w:pPr>
      <w:rPr>
        <w:rFonts w:hint="default"/>
        <w:lang w:val="en-US" w:eastAsia="en-US" w:bidi="ar-SA"/>
      </w:rPr>
    </w:lvl>
    <w:lvl w:ilvl="2">
      <w:start w:val="0"/>
      <w:numFmt w:val="bullet"/>
      <w:lvlText w:val="•"/>
      <w:lvlJc w:val="left"/>
      <w:pPr>
        <w:ind w:left="3664" w:hanging="361"/>
      </w:pPr>
      <w:rPr>
        <w:rFonts w:hint="default"/>
        <w:lang w:val="en-US" w:eastAsia="en-US" w:bidi="ar-SA"/>
      </w:rPr>
    </w:lvl>
    <w:lvl w:ilvl="3">
      <w:start w:val="0"/>
      <w:numFmt w:val="bullet"/>
      <w:lvlText w:val="•"/>
      <w:lvlJc w:val="left"/>
      <w:pPr>
        <w:ind w:left="4646" w:hanging="361"/>
      </w:pPr>
      <w:rPr>
        <w:rFonts w:hint="default"/>
        <w:lang w:val="en-US" w:eastAsia="en-US" w:bidi="ar-SA"/>
      </w:rPr>
    </w:lvl>
    <w:lvl w:ilvl="4">
      <w:start w:val="0"/>
      <w:numFmt w:val="bullet"/>
      <w:lvlText w:val="•"/>
      <w:lvlJc w:val="left"/>
      <w:pPr>
        <w:ind w:left="5628" w:hanging="361"/>
      </w:pPr>
      <w:rPr>
        <w:rFonts w:hint="default"/>
        <w:lang w:val="en-US" w:eastAsia="en-US" w:bidi="ar-SA"/>
      </w:rPr>
    </w:lvl>
    <w:lvl w:ilvl="5">
      <w:start w:val="0"/>
      <w:numFmt w:val="bullet"/>
      <w:lvlText w:val="•"/>
      <w:lvlJc w:val="left"/>
      <w:pPr>
        <w:ind w:left="6610" w:hanging="361"/>
      </w:pPr>
      <w:rPr>
        <w:rFonts w:hint="default"/>
        <w:lang w:val="en-US" w:eastAsia="en-US" w:bidi="ar-SA"/>
      </w:rPr>
    </w:lvl>
    <w:lvl w:ilvl="6">
      <w:start w:val="0"/>
      <w:numFmt w:val="bullet"/>
      <w:lvlText w:val="•"/>
      <w:lvlJc w:val="left"/>
      <w:pPr>
        <w:ind w:left="7592" w:hanging="361"/>
      </w:pPr>
      <w:rPr>
        <w:rFonts w:hint="default"/>
        <w:lang w:val="en-US" w:eastAsia="en-US" w:bidi="ar-SA"/>
      </w:rPr>
    </w:lvl>
    <w:lvl w:ilvl="7">
      <w:start w:val="0"/>
      <w:numFmt w:val="bullet"/>
      <w:lvlText w:val="•"/>
      <w:lvlJc w:val="left"/>
      <w:pPr>
        <w:ind w:left="8574" w:hanging="361"/>
      </w:pPr>
      <w:rPr>
        <w:rFonts w:hint="default"/>
        <w:lang w:val="en-US" w:eastAsia="en-US" w:bidi="ar-SA"/>
      </w:rPr>
    </w:lvl>
    <w:lvl w:ilvl="8">
      <w:start w:val="0"/>
      <w:numFmt w:val="bullet"/>
      <w:lvlText w:val="•"/>
      <w:lvlJc w:val="left"/>
      <w:pPr>
        <w:ind w:left="9556" w:hanging="361"/>
      </w:pPr>
      <w:rPr>
        <w:rFonts w:hint="default"/>
        <w:lang w:val="en-US" w:eastAsia="en-US" w:bidi="ar-SA"/>
      </w:rPr>
    </w:lvl>
  </w:abstractNum>
  <w:abstractNum w:abstractNumId="220">
    <w:multiLevelType w:val="hybridMultilevel"/>
    <w:lvl w:ilvl="0">
      <w:start w:val="1"/>
      <w:numFmt w:val="decimal"/>
      <w:lvlText w:val="%1."/>
      <w:lvlJc w:val="left"/>
      <w:pPr>
        <w:ind w:left="2064" w:hanging="360"/>
        <w:jc w:val="left"/>
      </w:pPr>
      <w:rPr>
        <w:rFonts w:hint="default" w:ascii="Calibri" w:hAnsi="Calibri" w:eastAsia="Calibri" w:cs="Calibri"/>
        <w:b/>
        <w:bCs/>
        <w:i w:val="0"/>
        <w:iCs w:val="0"/>
        <w:color w:val="231F20"/>
        <w:spacing w:val="-2"/>
        <w:w w:val="100"/>
        <w:sz w:val="22"/>
        <w:szCs w:val="22"/>
        <w:lang w:val="en-US" w:eastAsia="en-US" w:bidi="ar-SA"/>
      </w:rPr>
    </w:lvl>
    <w:lvl w:ilvl="1">
      <w:start w:val="1"/>
      <w:numFmt w:val="lowerRoman"/>
      <w:lvlText w:val="%2)"/>
      <w:lvlJc w:val="left"/>
      <w:pPr>
        <w:ind w:left="2573" w:hanging="480"/>
        <w:jc w:val="left"/>
      </w:pPr>
      <w:rPr>
        <w:rFonts w:hint="default" w:ascii="Times New Roman" w:hAnsi="Times New Roman" w:eastAsia="Times New Roman" w:cs="Times New Roman"/>
        <w:b w:val="0"/>
        <w:bCs w:val="0"/>
        <w:i/>
        <w:iCs/>
        <w:color w:val="231F20"/>
        <w:spacing w:val="0"/>
        <w:w w:val="100"/>
        <w:sz w:val="24"/>
        <w:szCs w:val="24"/>
        <w:lang w:val="en-US" w:eastAsia="en-US" w:bidi="ar-SA"/>
      </w:rPr>
    </w:lvl>
    <w:lvl w:ilvl="2">
      <w:start w:val="0"/>
      <w:numFmt w:val="bullet"/>
      <w:lvlText w:val="•"/>
      <w:lvlJc w:val="left"/>
      <w:pPr>
        <w:ind w:left="2620" w:hanging="480"/>
      </w:pPr>
      <w:rPr>
        <w:rFonts w:hint="default"/>
        <w:lang w:val="en-US" w:eastAsia="en-US" w:bidi="ar-SA"/>
      </w:rPr>
    </w:lvl>
    <w:lvl w:ilvl="3">
      <w:start w:val="0"/>
      <w:numFmt w:val="bullet"/>
      <w:lvlText w:val="•"/>
      <w:lvlJc w:val="left"/>
      <w:pPr>
        <w:ind w:left="2661" w:hanging="480"/>
      </w:pPr>
      <w:rPr>
        <w:rFonts w:hint="default"/>
        <w:lang w:val="en-US" w:eastAsia="en-US" w:bidi="ar-SA"/>
      </w:rPr>
    </w:lvl>
    <w:lvl w:ilvl="4">
      <w:start w:val="0"/>
      <w:numFmt w:val="bullet"/>
      <w:lvlText w:val="•"/>
      <w:lvlJc w:val="left"/>
      <w:pPr>
        <w:ind w:left="2702" w:hanging="480"/>
      </w:pPr>
      <w:rPr>
        <w:rFonts w:hint="default"/>
        <w:lang w:val="en-US" w:eastAsia="en-US" w:bidi="ar-SA"/>
      </w:rPr>
    </w:lvl>
    <w:lvl w:ilvl="5">
      <w:start w:val="0"/>
      <w:numFmt w:val="bullet"/>
      <w:lvlText w:val="•"/>
      <w:lvlJc w:val="left"/>
      <w:pPr>
        <w:ind w:left="2742" w:hanging="480"/>
      </w:pPr>
      <w:rPr>
        <w:rFonts w:hint="default"/>
        <w:lang w:val="en-US" w:eastAsia="en-US" w:bidi="ar-SA"/>
      </w:rPr>
    </w:lvl>
    <w:lvl w:ilvl="6">
      <w:start w:val="0"/>
      <w:numFmt w:val="bullet"/>
      <w:lvlText w:val="•"/>
      <w:lvlJc w:val="left"/>
      <w:pPr>
        <w:ind w:left="2783" w:hanging="480"/>
      </w:pPr>
      <w:rPr>
        <w:rFonts w:hint="default"/>
        <w:lang w:val="en-US" w:eastAsia="en-US" w:bidi="ar-SA"/>
      </w:rPr>
    </w:lvl>
    <w:lvl w:ilvl="7">
      <w:start w:val="0"/>
      <w:numFmt w:val="bullet"/>
      <w:lvlText w:val="•"/>
      <w:lvlJc w:val="left"/>
      <w:pPr>
        <w:ind w:left="2824" w:hanging="480"/>
      </w:pPr>
      <w:rPr>
        <w:rFonts w:hint="default"/>
        <w:lang w:val="en-US" w:eastAsia="en-US" w:bidi="ar-SA"/>
      </w:rPr>
    </w:lvl>
    <w:lvl w:ilvl="8">
      <w:start w:val="0"/>
      <w:numFmt w:val="bullet"/>
      <w:lvlText w:val="•"/>
      <w:lvlJc w:val="left"/>
      <w:pPr>
        <w:ind w:left="2864" w:hanging="480"/>
      </w:pPr>
      <w:rPr>
        <w:rFonts w:hint="default"/>
        <w:lang w:val="en-US" w:eastAsia="en-US" w:bidi="ar-SA"/>
      </w:rPr>
    </w:lvl>
  </w:abstractNum>
  <w:abstractNum w:abstractNumId="219">
    <w:multiLevelType w:val="hybridMultilevel"/>
    <w:lvl w:ilvl="0">
      <w:start w:val="3"/>
      <w:numFmt w:val="decimal"/>
      <w:lvlText w:val="%1"/>
      <w:lvlJc w:val="left"/>
      <w:pPr>
        <w:ind w:left="1344" w:hanging="332"/>
        <w:jc w:val="left"/>
      </w:pPr>
      <w:rPr>
        <w:rFonts w:hint="default"/>
        <w:lang w:val="en-US" w:eastAsia="en-US" w:bidi="ar-SA"/>
      </w:rPr>
    </w:lvl>
    <w:lvl w:ilvl="1">
      <w:start w:val="2"/>
      <w:numFmt w:val="decimal"/>
      <w:lvlText w:val="%1.%2"/>
      <w:lvlJc w:val="left"/>
      <w:pPr>
        <w:ind w:left="1344" w:hanging="332"/>
        <w:jc w:val="left"/>
      </w:pPr>
      <w:rPr>
        <w:rFonts w:hint="default" w:ascii="Calibri" w:hAnsi="Calibri" w:eastAsia="Calibri" w:cs="Calibri"/>
        <w:b w:val="0"/>
        <w:bCs w:val="0"/>
        <w:i w:val="0"/>
        <w:iCs w:val="0"/>
        <w:color w:val="231F20"/>
        <w:spacing w:val="-2"/>
        <w:w w:val="100"/>
        <w:sz w:val="22"/>
        <w:szCs w:val="22"/>
        <w:lang w:val="en-US" w:eastAsia="en-US" w:bidi="ar-SA"/>
      </w:rPr>
    </w:lvl>
    <w:lvl w:ilvl="2">
      <w:start w:val="0"/>
      <w:numFmt w:val="bullet"/>
      <w:lvlText w:val="•"/>
      <w:lvlJc w:val="left"/>
      <w:pPr>
        <w:ind w:left="3376" w:hanging="332"/>
      </w:pPr>
      <w:rPr>
        <w:rFonts w:hint="default"/>
        <w:lang w:val="en-US" w:eastAsia="en-US" w:bidi="ar-SA"/>
      </w:rPr>
    </w:lvl>
    <w:lvl w:ilvl="3">
      <w:start w:val="0"/>
      <w:numFmt w:val="bullet"/>
      <w:lvlText w:val="•"/>
      <w:lvlJc w:val="left"/>
      <w:pPr>
        <w:ind w:left="4394" w:hanging="332"/>
      </w:pPr>
      <w:rPr>
        <w:rFonts w:hint="default"/>
        <w:lang w:val="en-US" w:eastAsia="en-US" w:bidi="ar-SA"/>
      </w:rPr>
    </w:lvl>
    <w:lvl w:ilvl="4">
      <w:start w:val="0"/>
      <w:numFmt w:val="bullet"/>
      <w:lvlText w:val="•"/>
      <w:lvlJc w:val="left"/>
      <w:pPr>
        <w:ind w:left="5412" w:hanging="332"/>
      </w:pPr>
      <w:rPr>
        <w:rFonts w:hint="default"/>
        <w:lang w:val="en-US" w:eastAsia="en-US" w:bidi="ar-SA"/>
      </w:rPr>
    </w:lvl>
    <w:lvl w:ilvl="5">
      <w:start w:val="0"/>
      <w:numFmt w:val="bullet"/>
      <w:lvlText w:val="•"/>
      <w:lvlJc w:val="left"/>
      <w:pPr>
        <w:ind w:left="6430" w:hanging="332"/>
      </w:pPr>
      <w:rPr>
        <w:rFonts w:hint="default"/>
        <w:lang w:val="en-US" w:eastAsia="en-US" w:bidi="ar-SA"/>
      </w:rPr>
    </w:lvl>
    <w:lvl w:ilvl="6">
      <w:start w:val="0"/>
      <w:numFmt w:val="bullet"/>
      <w:lvlText w:val="•"/>
      <w:lvlJc w:val="left"/>
      <w:pPr>
        <w:ind w:left="7448" w:hanging="332"/>
      </w:pPr>
      <w:rPr>
        <w:rFonts w:hint="default"/>
        <w:lang w:val="en-US" w:eastAsia="en-US" w:bidi="ar-SA"/>
      </w:rPr>
    </w:lvl>
    <w:lvl w:ilvl="7">
      <w:start w:val="0"/>
      <w:numFmt w:val="bullet"/>
      <w:lvlText w:val="•"/>
      <w:lvlJc w:val="left"/>
      <w:pPr>
        <w:ind w:left="8466" w:hanging="332"/>
      </w:pPr>
      <w:rPr>
        <w:rFonts w:hint="default"/>
        <w:lang w:val="en-US" w:eastAsia="en-US" w:bidi="ar-SA"/>
      </w:rPr>
    </w:lvl>
    <w:lvl w:ilvl="8">
      <w:start w:val="0"/>
      <w:numFmt w:val="bullet"/>
      <w:lvlText w:val="•"/>
      <w:lvlJc w:val="left"/>
      <w:pPr>
        <w:ind w:left="9484" w:hanging="332"/>
      </w:pPr>
      <w:rPr>
        <w:rFonts w:hint="default"/>
        <w:lang w:val="en-US" w:eastAsia="en-US" w:bidi="ar-SA"/>
      </w:rPr>
    </w:lvl>
  </w:abstractNum>
  <w:abstractNum w:abstractNumId="218">
    <w:multiLevelType w:val="hybridMultilevel"/>
    <w:lvl w:ilvl="0">
      <w:start w:val="2"/>
      <w:numFmt w:val="decimal"/>
      <w:lvlText w:val="%1"/>
      <w:lvlJc w:val="left"/>
      <w:pPr>
        <w:ind w:left="1724" w:hanging="385"/>
        <w:jc w:val="left"/>
      </w:pPr>
      <w:rPr>
        <w:rFonts w:hint="default"/>
        <w:lang w:val="en-US" w:eastAsia="en-US" w:bidi="ar-SA"/>
      </w:rPr>
    </w:lvl>
    <w:lvl w:ilvl="1">
      <w:start w:val="2"/>
      <w:numFmt w:val="decimal"/>
      <w:lvlText w:val="%1.%2"/>
      <w:lvlJc w:val="left"/>
      <w:pPr>
        <w:ind w:left="1724" w:hanging="385"/>
        <w:jc w:val="left"/>
      </w:pPr>
      <w:rPr>
        <w:rFonts w:hint="default" w:ascii="Calibri" w:hAnsi="Calibri" w:eastAsia="Calibri" w:cs="Calibri"/>
        <w:b w:val="0"/>
        <w:bCs w:val="0"/>
        <w:i w:val="0"/>
        <w:iCs w:val="0"/>
        <w:color w:val="231F20"/>
        <w:spacing w:val="-2"/>
        <w:w w:val="100"/>
        <w:sz w:val="22"/>
        <w:szCs w:val="22"/>
        <w:lang w:val="en-US" w:eastAsia="en-US" w:bidi="ar-SA"/>
      </w:rPr>
    </w:lvl>
    <w:lvl w:ilvl="2">
      <w:start w:val="0"/>
      <w:numFmt w:val="bullet"/>
      <w:lvlText w:val="•"/>
      <w:lvlJc w:val="left"/>
      <w:pPr>
        <w:ind w:left="3680" w:hanging="385"/>
      </w:pPr>
      <w:rPr>
        <w:rFonts w:hint="default"/>
        <w:lang w:val="en-US" w:eastAsia="en-US" w:bidi="ar-SA"/>
      </w:rPr>
    </w:lvl>
    <w:lvl w:ilvl="3">
      <w:start w:val="0"/>
      <w:numFmt w:val="bullet"/>
      <w:lvlText w:val="•"/>
      <w:lvlJc w:val="left"/>
      <w:pPr>
        <w:ind w:left="4660" w:hanging="385"/>
      </w:pPr>
      <w:rPr>
        <w:rFonts w:hint="default"/>
        <w:lang w:val="en-US" w:eastAsia="en-US" w:bidi="ar-SA"/>
      </w:rPr>
    </w:lvl>
    <w:lvl w:ilvl="4">
      <w:start w:val="0"/>
      <w:numFmt w:val="bullet"/>
      <w:lvlText w:val="•"/>
      <w:lvlJc w:val="left"/>
      <w:pPr>
        <w:ind w:left="5640" w:hanging="385"/>
      </w:pPr>
      <w:rPr>
        <w:rFonts w:hint="default"/>
        <w:lang w:val="en-US" w:eastAsia="en-US" w:bidi="ar-SA"/>
      </w:rPr>
    </w:lvl>
    <w:lvl w:ilvl="5">
      <w:start w:val="0"/>
      <w:numFmt w:val="bullet"/>
      <w:lvlText w:val="•"/>
      <w:lvlJc w:val="left"/>
      <w:pPr>
        <w:ind w:left="6620" w:hanging="385"/>
      </w:pPr>
      <w:rPr>
        <w:rFonts w:hint="default"/>
        <w:lang w:val="en-US" w:eastAsia="en-US" w:bidi="ar-SA"/>
      </w:rPr>
    </w:lvl>
    <w:lvl w:ilvl="6">
      <w:start w:val="0"/>
      <w:numFmt w:val="bullet"/>
      <w:lvlText w:val="•"/>
      <w:lvlJc w:val="left"/>
      <w:pPr>
        <w:ind w:left="7600" w:hanging="385"/>
      </w:pPr>
      <w:rPr>
        <w:rFonts w:hint="default"/>
        <w:lang w:val="en-US" w:eastAsia="en-US" w:bidi="ar-SA"/>
      </w:rPr>
    </w:lvl>
    <w:lvl w:ilvl="7">
      <w:start w:val="0"/>
      <w:numFmt w:val="bullet"/>
      <w:lvlText w:val="•"/>
      <w:lvlJc w:val="left"/>
      <w:pPr>
        <w:ind w:left="8580" w:hanging="385"/>
      </w:pPr>
      <w:rPr>
        <w:rFonts w:hint="default"/>
        <w:lang w:val="en-US" w:eastAsia="en-US" w:bidi="ar-SA"/>
      </w:rPr>
    </w:lvl>
    <w:lvl w:ilvl="8">
      <w:start w:val="0"/>
      <w:numFmt w:val="bullet"/>
      <w:lvlText w:val="•"/>
      <w:lvlJc w:val="left"/>
      <w:pPr>
        <w:ind w:left="9560" w:hanging="385"/>
      </w:pPr>
      <w:rPr>
        <w:rFonts w:hint="default"/>
        <w:lang w:val="en-US" w:eastAsia="en-US" w:bidi="ar-SA"/>
      </w:rPr>
    </w:lvl>
  </w:abstractNum>
  <w:abstractNum w:abstractNumId="217">
    <w:multiLevelType w:val="hybridMultilevel"/>
    <w:lvl w:ilvl="0">
      <w:start w:val="1"/>
      <w:numFmt w:val="decimal"/>
      <w:lvlText w:val="%1"/>
      <w:lvlJc w:val="left"/>
      <w:pPr>
        <w:ind w:left="1730" w:hanging="391"/>
        <w:jc w:val="left"/>
      </w:pPr>
      <w:rPr>
        <w:rFonts w:hint="default"/>
        <w:lang w:val="en-US" w:eastAsia="en-US" w:bidi="ar-SA"/>
      </w:rPr>
    </w:lvl>
    <w:lvl w:ilvl="1">
      <w:start w:val="2"/>
      <w:numFmt w:val="decimal"/>
      <w:lvlText w:val="%1.%2."/>
      <w:lvlJc w:val="left"/>
      <w:pPr>
        <w:ind w:left="1730" w:hanging="391"/>
        <w:jc w:val="left"/>
      </w:pPr>
      <w:rPr>
        <w:rFonts w:hint="default" w:ascii="Calibri" w:hAnsi="Calibri" w:eastAsia="Calibri" w:cs="Calibri"/>
        <w:b w:val="0"/>
        <w:bCs w:val="0"/>
        <w:i w:val="0"/>
        <w:iCs w:val="0"/>
        <w:color w:val="231F20"/>
        <w:spacing w:val="-1"/>
        <w:w w:val="100"/>
        <w:position w:val="1"/>
        <w:sz w:val="22"/>
        <w:szCs w:val="22"/>
        <w:lang w:val="en-US" w:eastAsia="en-US" w:bidi="ar-SA"/>
      </w:rPr>
    </w:lvl>
    <w:lvl w:ilvl="2">
      <w:start w:val="1"/>
      <w:numFmt w:val="lowerRoman"/>
      <w:lvlText w:val="%3)"/>
      <w:lvlJc w:val="left"/>
      <w:pPr>
        <w:ind w:left="2573" w:hanging="480"/>
        <w:jc w:val="left"/>
      </w:pPr>
      <w:rPr>
        <w:rFonts w:hint="default"/>
        <w:spacing w:val="0"/>
        <w:w w:val="100"/>
        <w:lang w:val="en-US" w:eastAsia="en-US" w:bidi="ar-SA"/>
      </w:rPr>
    </w:lvl>
    <w:lvl w:ilvl="3">
      <w:start w:val="0"/>
      <w:numFmt w:val="bullet"/>
      <w:lvlText w:val="•"/>
      <w:lvlJc w:val="left"/>
      <w:pPr>
        <w:ind w:left="3238" w:hanging="480"/>
      </w:pPr>
      <w:rPr>
        <w:rFonts w:hint="default"/>
        <w:lang w:val="en-US" w:eastAsia="en-US" w:bidi="ar-SA"/>
      </w:rPr>
    </w:lvl>
    <w:lvl w:ilvl="4">
      <w:start w:val="0"/>
      <w:numFmt w:val="bullet"/>
      <w:lvlText w:val="•"/>
      <w:lvlJc w:val="left"/>
      <w:pPr>
        <w:ind w:left="3196" w:hanging="480"/>
      </w:pPr>
      <w:rPr>
        <w:rFonts w:hint="default"/>
        <w:lang w:val="en-US" w:eastAsia="en-US" w:bidi="ar-SA"/>
      </w:rPr>
    </w:lvl>
    <w:lvl w:ilvl="5">
      <w:start w:val="0"/>
      <w:numFmt w:val="bullet"/>
      <w:lvlText w:val="•"/>
      <w:lvlJc w:val="left"/>
      <w:pPr>
        <w:ind w:left="3154" w:hanging="480"/>
      </w:pPr>
      <w:rPr>
        <w:rFonts w:hint="default"/>
        <w:lang w:val="en-US" w:eastAsia="en-US" w:bidi="ar-SA"/>
      </w:rPr>
    </w:lvl>
    <w:lvl w:ilvl="6">
      <w:start w:val="0"/>
      <w:numFmt w:val="bullet"/>
      <w:lvlText w:val="•"/>
      <w:lvlJc w:val="left"/>
      <w:pPr>
        <w:ind w:left="3113" w:hanging="480"/>
      </w:pPr>
      <w:rPr>
        <w:rFonts w:hint="default"/>
        <w:lang w:val="en-US" w:eastAsia="en-US" w:bidi="ar-SA"/>
      </w:rPr>
    </w:lvl>
    <w:lvl w:ilvl="7">
      <w:start w:val="0"/>
      <w:numFmt w:val="bullet"/>
      <w:lvlText w:val="•"/>
      <w:lvlJc w:val="left"/>
      <w:pPr>
        <w:ind w:left="3071" w:hanging="480"/>
      </w:pPr>
      <w:rPr>
        <w:rFonts w:hint="default"/>
        <w:lang w:val="en-US" w:eastAsia="en-US" w:bidi="ar-SA"/>
      </w:rPr>
    </w:lvl>
    <w:lvl w:ilvl="8">
      <w:start w:val="0"/>
      <w:numFmt w:val="bullet"/>
      <w:lvlText w:val="•"/>
      <w:lvlJc w:val="left"/>
      <w:pPr>
        <w:ind w:left="3029" w:hanging="480"/>
      </w:pPr>
      <w:rPr>
        <w:rFonts w:hint="default"/>
        <w:lang w:val="en-US" w:eastAsia="en-US" w:bidi="ar-SA"/>
      </w:rPr>
    </w:lvl>
  </w:abstractNum>
  <w:abstractNum w:abstractNumId="216">
    <w:multiLevelType w:val="hybridMultilevel"/>
    <w:lvl w:ilvl="0">
      <w:start w:val="3"/>
      <w:numFmt w:val="lowerRoman"/>
      <w:lvlText w:val="(%1)"/>
      <w:lvlJc w:val="left"/>
      <w:pPr>
        <w:ind w:left="706" w:hanging="423"/>
        <w:jc w:val="left"/>
      </w:pPr>
      <w:rPr>
        <w:rFonts w:hint="default" w:ascii="Calibri" w:hAnsi="Calibri" w:eastAsia="Calibri" w:cs="Calibri"/>
        <w:b w:val="0"/>
        <w:bCs w:val="0"/>
        <w:i w:val="0"/>
        <w:iCs w:val="0"/>
        <w:color w:val="231F20"/>
        <w:spacing w:val="-3"/>
        <w:w w:val="100"/>
        <w:sz w:val="22"/>
        <w:szCs w:val="22"/>
        <w:lang w:val="en-US" w:eastAsia="en-US" w:bidi="ar-SA"/>
      </w:rPr>
    </w:lvl>
    <w:lvl w:ilvl="1">
      <w:start w:val="0"/>
      <w:numFmt w:val="bullet"/>
      <w:lvlText w:val="•"/>
      <w:lvlJc w:val="left"/>
      <w:pPr>
        <w:ind w:left="1321" w:hanging="423"/>
      </w:pPr>
      <w:rPr>
        <w:rFonts w:hint="default"/>
        <w:lang w:val="en-US" w:eastAsia="en-US" w:bidi="ar-SA"/>
      </w:rPr>
    </w:lvl>
    <w:lvl w:ilvl="2">
      <w:start w:val="0"/>
      <w:numFmt w:val="bullet"/>
      <w:lvlText w:val="•"/>
      <w:lvlJc w:val="left"/>
      <w:pPr>
        <w:ind w:left="1943" w:hanging="423"/>
      </w:pPr>
      <w:rPr>
        <w:rFonts w:hint="default"/>
        <w:lang w:val="en-US" w:eastAsia="en-US" w:bidi="ar-SA"/>
      </w:rPr>
    </w:lvl>
    <w:lvl w:ilvl="3">
      <w:start w:val="0"/>
      <w:numFmt w:val="bullet"/>
      <w:lvlText w:val="•"/>
      <w:lvlJc w:val="left"/>
      <w:pPr>
        <w:ind w:left="2565" w:hanging="423"/>
      </w:pPr>
      <w:rPr>
        <w:rFonts w:hint="default"/>
        <w:lang w:val="en-US" w:eastAsia="en-US" w:bidi="ar-SA"/>
      </w:rPr>
    </w:lvl>
    <w:lvl w:ilvl="4">
      <w:start w:val="0"/>
      <w:numFmt w:val="bullet"/>
      <w:lvlText w:val="•"/>
      <w:lvlJc w:val="left"/>
      <w:pPr>
        <w:ind w:left="3187" w:hanging="423"/>
      </w:pPr>
      <w:rPr>
        <w:rFonts w:hint="default"/>
        <w:lang w:val="en-US" w:eastAsia="en-US" w:bidi="ar-SA"/>
      </w:rPr>
    </w:lvl>
    <w:lvl w:ilvl="5">
      <w:start w:val="0"/>
      <w:numFmt w:val="bullet"/>
      <w:lvlText w:val="•"/>
      <w:lvlJc w:val="left"/>
      <w:pPr>
        <w:ind w:left="3809" w:hanging="423"/>
      </w:pPr>
      <w:rPr>
        <w:rFonts w:hint="default"/>
        <w:lang w:val="en-US" w:eastAsia="en-US" w:bidi="ar-SA"/>
      </w:rPr>
    </w:lvl>
    <w:lvl w:ilvl="6">
      <w:start w:val="0"/>
      <w:numFmt w:val="bullet"/>
      <w:lvlText w:val="•"/>
      <w:lvlJc w:val="left"/>
      <w:pPr>
        <w:ind w:left="4431" w:hanging="423"/>
      </w:pPr>
      <w:rPr>
        <w:rFonts w:hint="default"/>
        <w:lang w:val="en-US" w:eastAsia="en-US" w:bidi="ar-SA"/>
      </w:rPr>
    </w:lvl>
    <w:lvl w:ilvl="7">
      <w:start w:val="0"/>
      <w:numFmt w:val="bullet"/>
      <w:lvlText w:val="•"/>
      <w:lvlJc w:val="left"/>
      <w:pPr>
        <w:ind w:left="5053" w:hanging="423"/>
      </w:pPr>
      <w:rPr>
        <w:rFonts w:hint="default"/>
        <w:lang w:val="en-US" w:eastAsia="en-US" w:bidi="ar-SA"/>
      </w:rPr>
    </w:lvl>
    <w:lvl w:ilvl="8">
      <w:start w:val="0"/>
      <w:numFmt w:val="bullet"/>
      <w:lvlText w:val="•"/>
      <w:lvlJc w:val="left"/>
      <w:pPr>
        <w:ind w:left="5675" w:hanging="423"/>
      </w:pPr>
      <w:rPr>
        <w:rFonts w:hint="default"/>
        <w:lang w:val="en-US" w:eastAsia="en-US" w:bidi="ar-SA"/>
      </w:rPr>
    </w:lvl>
  </w:abstractNum>
  <w:abstractNum w:abstractNumId="215">
    <w:multiLevelType w:val="hybridMultilevel"/>
    <w:lvl w:ilvl="0">
      <w:start w:val="1"/>
      <w:numFmt w:val="lowerLetter"/>
      <w:lvlText w:val="%1."/>
      <w:lvlJc w:val="left"/>
      <w:pPr>
        <w:ind w:left="359" w:hanging="212"/>
        <w:jc w:val="left"/>
      </w:pPr>
      <w:rPr>
        <w:rFonts w:hint="default" w:ascii="Calibri" w:hAnsi="Calibri" w:eastAsia="Calibri" w:cs="Calibri"/>
        <w:b w:val="0"/>
        <w:bCs w:val="0"/>
        <w:i w:val="0"/>
        <w:iCs w:val="0"/>
        <w:color w:val="231F20"/>
        <w:spacing w:val="-1"/>
        <w:w w:val="100"/>
        <w:sz w:val="22"/>
        <w:szCs w:val="22"/>
        <w:lang w:val="en-US" w:eastAsia="en-US" w:bidi="ar-SA"/>
      </w:rPr>
    </w:lvl>
    <w:lvl w:ilvl="1">
      <w:start w:val="0"/>
      <w:numFmt w:val="bullet"/>
      <w:lvlText w:val="•"/>
      <w:lvlJc w:val="left"/>
      <w:pPr>
        <w:ind w:left="641" w:hanging="212"/>
      </w:pPr>
      <w:rPr>
        <w:rFonts w:hint="default"/>
        <w:lang w:val="en-US" w:eastAsia="en-US" w:bidi="ar-SA"/>
      </w:rPr>
    </w:lvl>
    <w:lvl w:ilvl="2">
      <w:start w:val="0"/>
      <w:numFmt w:val="bullet"/>
      <w:lvlText w:val="•"/>
      <w:lvlJc w:val="left"/>
      <w:pPr>
        <w:ind w:left="922" w:hanging="212"/>
      </w:pPr>
      <w:rPr>
        <w:rFonts w:hint="default"/>
        <w:lang w:val="en-US" w:eastAsia="en-US" w:bidi="ar-SA"/>
      </w:rPr>
    </w:lvl>
    <w:lvl w:ilvl="3">
      <w:start w:val="0"/>
      <w:numFmt w:val="bullet"/>
      <w:lvlText w:val="•"/>
      <w:lvlJc w:val="left"/>
      <w:pPr>
        <w:ind w:left="1204" w:hanging="212"/>
      </w:pPr>
      <w:rPr>
        <w:rFonts w:hint="default"/>
        <w:lang w:val="en-US" w:eastAsia="en-US" w:bidi="ar-SA"/>
      </w:rPr>
    </w:lvl>
    <w:lvl w:ilvl="4">
      <w:start w:val="0"/>
      <w:numFmt w:val="bullet"/>
      <w:lvlText w:val="•"/>
      <w:lvlJc w:val="left"/>
      <w:pPr>
        <w:ind w:left="1485" w:hanging="212"/>
      </w:pPr>
      <w:rPr>
        <w:rFonts w:hint="default"/>
        <w:lang w:val="en-US" w:eastAsia="en-US" w:bidi="ar-SA"/>
      </w:rPr>
    </w:lvl>
    <w:lvl w:ilvl="5">
      <w:start w:val="0"/>
      <w:numFmt w:val="bullet"/>
      <w:lvlText w:val="•"/>
      <w:lvlJc w:val="left"/>
      <w:pPr>
        <w:ind w:left="1767" w:hanging="212"/>
      </w:pPr>
      <w:rPr>
        <w:rFonts w:hint="default"/>
        <w:lang w:val="en-US" w:eastAsia="en-US" w:bidi="ar-SA"/>
      </w:rPr>
    </w:lvl>
    <w:lvl w:ilvl="6">
      <w:start w:val="0"/>
      <w:numFmt w:val="bullet"/>
      <w:lvlText w:val="•"/>
      <w:lvlJc w:val="left"/>
      <w:pPr>
        <w:ind w:left="2048" w:hanging="212"/>
      </w:pPr>
      <w:rPr>
        <w:rFonts w:hint="default"/>
        <w:lang w:val="en-US" w:eastAsia="en-US" w:bidi="ar-SA"/>
      </w:rPr>
    </w:lvl>
    <w:lvl w:ilvl="7">
      <w:start w:val="0"/>
      <w:numFmt w:val="bullet"/>
      <w:lvlText w:val="•"/>
      <w:lvlJc w:val="left"/>
      <w:pPr>
        <w:ind w:left="2329" w:hanging="212"/>
      </w:pPr>
      <w:rPr>
        <w:rFonts w:hint="default"/>
        <w:lang w:val="en-US" w:eastAsia="en-US" w:bidi="ar-SA"/>
      </w:rPr>
    </w:lvl>
    <w:lvl w:ilvl="8">
      <w:start w:val="0"/>
      <w:numFmt w:val="bullet"/>
      <w:lvlText w:val="•"/>
      <w:lvlJc w:val="left"/>
      <w:pPr>
        <w:ind w:left="2611" w:hanging="212"/>
      </w:pPr>
      <w:rPr>
        <w:rFonts w:hint="default"/>
        <w:lang w:val="en-US" w:eastAsia="en-US" w:bidi="ar-SA"/>
      </w:rPr>
    </w:lvl>
  </w:abstractNum>
  <w:abstractNum w:abstractNumId="214">
    <w:multiLevelType w:val="hybridMultilevel"/>
    <w:lvl w:ilvl="0">
      <w:start w:val="1"/>
      <w:numFmt w:val="lowerLetter"/>
      <w:lvlText w:val="%1."/>
      <w:lvlJc w:val="left"/>
      <w:pPr>
        <w:ind w:left="359" w:hanging="212"/>
        <w:jc w:val="left"/>
      </w:pPr>
      <w:rPr>
        <w:rFonts w:hint="default" w:ascii="Calibri" w:hAnsi="Calibri" w:eastAsia="Calibri" w:cs="Calibri"/>
        <w:b w:val="0"/>
        <w:bCs w:val="0"/>
        <w:i w:val="0"/>
        <w:iCs w:val="0"/>
        <w:color w:val="231F20"/>
        <w:spacing w:val="-1"/>
        <w:w w:val="100"/>
        <w:sz w:val="22"/>
        <w:szCs w:val="22"/>
        <w:lang w:val="en-US" w:eastAsia="en-US" w:bidi="ar-SA"/>
      </w:rPr>
    </w:lvl>
    <w:lvl w:ilvl="1">
      <w:start w:val="0"/>
      <w:numFmt w:val="bullet"/>
      <w:lvlText w:val="•"/>
      <w:lvlJc w:val="left"/>
      <w:pPr>
        <w:ind w:left="641" w:hanging="212"/>
      </w:pPr>
      <w:rPr>
        <w:rFonts w:hint="default"/>
        <w:lang w:val="en-US" w:eastAsia="en-US" w:bidi="ar-SA"/>
      </w:rPr>
    </w:lvl>
    <w:lvl w:ilvl="2">
      <w:start w:val="0"/>
      <w:numFmt w:val="bullet"/>
      <w:lvlText w:val="•"/>
      <w:lvlJc w:val="left"/>
      <w:pPr>
        <w:ind w:left="922" w:hanging="212"/>
      </w:pPr>
      <w:rPr>
        <w:rFonts w:hint="default"/>
        <w:lang w:val="en-US" w:eastAsia="en-US" w:bidi="ar-SA"/>
      </w:rPr>
    </w:lvl>
    <w:lvl w:ilvl="3">
      <w:start w:val="0"/>
      <w:numFmt w:val="bullet"/>
      <w:lvlText w:val="•"/>
      <w:lvlJc w:val="left"/>
      <w:pPr>
        <w:ind w:left="1204" w:hanging="212"/>
      </w:pPr>
      <w:rPr>
        <w:rFonts w:hint="default"/>
        <w:lang w:val="en-US" w:eastAsia="en-US" w:bidi="ar-SA"/>
      </w:rPr>
    </w:lvl>
    <w:lvl w:ilvl="4">
      <w:start w:val="0"/>
      <w:numFmt w:val="bullet"/>
      <w:lvlText w:val="•"/>
      <w:lvlJc w:val="left"/>
      <w:pPr>
        <w:ind w:left="1485" w:hanging="212"/>
      </w:pPr>
      <w:rPr>
        <w:rFonts w:hint="default"/>
        <w:lang w:val="en-US" w:eastAsia="en-US" w:bidi="ar-SA"/>
      </w:rPr>
    </w:lvl>
    <w:lvl w:ilvl="5">
      <w:start w:val="0"/>
      <w:numFmt w:val="bullet"/>
      <w:lvlText w:val="•"/>
      <w:lvlJc w:val="left"/>
      <w:pPr>
        <w:ind w:left="1767" w:hanging="212"/>
      </w:pPr>
      <w:rPr>
        <w:rFonts w:hint="default"/>
        <w:lang w:val="en-US" w:eastAsia="en-US" w:bidi="ar-SA"/>
      </w:rPr>
    </w:lvl>
    <w:lvl w:ilvl="6">
      <w:start w:val="0"/>
      <w:numFmt w:val="bullet"/>
      <w:lvlText w:val="•"/>
      <w:lvlJc w:val="left"/>
      <w:pPr>
        <w:ind w:left="2048" w:hanging="212"/>
      </w:pPr>
      <w:rPr>
        <w:rFonts w:hint="default"/>
        <w:lang w:val="en-US" w:eastAsia="en-US" w:bidi="ar-SA"/>
      </w:rPr>
    </w:lvl>
    <w:lvl w:ilvl="7">
      <w:start w:val="0"/>
      <w:numFmt w:val="bullet"/>
      <w:lvlText w:val="•"/>
      <w:lvlJc w:val="left"/>
      <w:pPr>
        <w:ind w:left="2329" w:hanging="212"/>
      </w:pPr>
      <w:rPr>
        <w:rFonts w:hint="default"/>
        <w:lang w:val="en-US" w:eastAsia="en-US" w:bidi="ar-SA"/>
      </w:rPr>
    </w:lvl>
    <w:lvl w:ilvl="8">
      <w:start w:val="0"/>
      <w:numFmt w:val="bullet"/>
      <w:lvlText w:val="•"/>
      <w:lvlJc w:val="left"/>
      <w:pPr>
        <w:ind w:left="2611" w:hanging="212"/>
      </w:pPr>
      <w:rPr>
        <w:rFonts w:hint="default"/>
        <w:lang w:val="en-US" w:eastAsia="en-US" w:bidi="ar-SA"/>
      </w:rPr>
    </w:lvl>
  </w:abstractNum>
  <w:abstractNum w:abstractNumId="213">
    <w:multiLevelType w:val="hybridMultilevel"/>
    <w:lvl w:ilvl="0">
      <w:start w:val="1"/>
      <w:numFmt w:val="lowerLetter"/>
      <w:lvlText w:val="%1."/>
      <w:lvlJc w:val="left"/>
      <w:pPr>
        <w:ind w:left="417" w:hanging="212"/>
        <w:jc w:val="left"/>
      </w:pPr>
      <w:rPr>
        <w:rFonts w:hint="default" w:ascii="Calibri" w:hAnsi="Calibri" w:eastAsia="Calibri" w:cs="Calibri"/>
        <w:b w:val="0"/>
        <w:bCs w:val="0"/>
        <w:i w:val="0"/>
        <w:iCs w:val="0"/>
        <w:color w:val="231F20"/>
        <w:spacing w:val="-1"/>
        <w:w w:val="100"/>
        <w:sz w:val="22"/>
        <w:szCs w:val="22"/>
        <w:lang w:val="en-US" w:eastAsia="en-US" w:bidi="ar-SA"/>
      </w:rPr>
    </w:lvl>
    <w:lvl w:ilvl="1">
      <w:start w:val="0"/>
      <w:numFmt w:val="bullet"/>
      <w:lvlText w:val="•"/>
      <w:lvlJc w:val="left"/>
      <w:pPr>
        <w:ind w:left="695" w:hanging="212"/>
      </w:pPr>
      <w:rPr>
        <w:rFonts w:hint="default"/>
        <w:lang w:val="en-US" w:eastAsia="en-US" w:bidi="ar-SA"/>
      </w:rPr>
    </w:lvl>
    <w:lvl w:ilvl="2">
      <w:start w:val="0"/>
      <w:numFmt w:val="bullet"/>
      <w:lvlText w:val="•"/>
      <w:lvlJc w:val="left"/>
      <w:pPr>
        <w:ind w:left="970" w:hanging="212"/>
      </w:pPr>
      <w:rPr>
        <w:rFonts w:hint="default"/>
        <w:lang w:val="en-US" w:eastAsia="en-US" w:bidi="ar-SA"/>
      </w:rPr>
    </w:lvl>
    <w:lvl w:ilvl="3">
      <w:start w:val="0"/>
      <w:numFmt w:val="bullet"/>
      <w:lvlText w:val="•"/>
      <w:lvlJc w:val="left"/>
      <w:pPr>
        <w:ind w:left="1246" w:hanging="212"/>
      </w:pPr>
      <w:rPr>
        <w:rFonts w:hint="default"/>
        <w:lang w:val="en-US" w:eastAsia="en-US" w:bidi="ar-SA"/>
      </w:rPr>
    </w:lvl>
    <w:lvl w:ilvl="4">
      <w:start w:val="0"/>
      <w:numFmt w:val="bullet"/>
      <w:lvlText w:val="•"/>
      <w:lvlJc w:val="left"/>
      <w:pPr>
        <w:ind w:left="1521" w:hanging="212"/>
      </w:pPr>
      <w:rPr>
        <w:rFonts w:hint="default"/>
        <w:lang w:val="en-US" w:eastAsia="en-US" w:bidi="ar-SA"/>
      </w:rPr>
    </w:lvl>
    <w:lvl w:ilvl="5">
      <w:start w:val="0"/>
      <w:numFmt w:val="bullet"/>
      <w:lvlText w:val="•"/>
      <w:lvlJc w:val="left"/>
      <w:pPr>
        <w:ind w:left="1797" w:hanging="212"/>
      </w:pPr>
      <w:rPr>
        <w:rFonts w:hint="default"/>
        <w:lang w:val="en-US" w:eastAsia="en-US" w:bidi="ar-SA"/>
      </w:rPr>
    </w:lvl>
    <w:lvl w:ilvl="6">
      <w:start w:val="0"/>
      <w:numFmt w:val="bullet"/>
      <w:lvlText w:val="•"/>
      <w:lvlJc w:val="left"/>
      <w:pPr>
        <w:ind w:left="2072" w:hanging="212"/>
      </w:pPr>
      <w:rPr>
        <w:rFonts w:hint="default"/>
        <w:lang w:val="en-US" w:eastAsia="en-US" w:bidi="ar-SA"/>
      </w:rPr>
    </w:lvl>
    <w:lvl w:ilvl="7">
      <w:start w:val="0"/>
      <w:numFmt w:val="bullet"/>
      <w:lvlText w:val="•"/>
      <w:lvlJc w:val="left"/>
      <w:pPr>
        <w:ind w:left="2347" w:hanging="212"/>
      </w:pPr>
      <w:rPr>
        <w:rFonts w:hint="default"/>
        <w:lang w:val="en-US" w:eastAsia="en-US" w:bidi="ar-SA"/>
      </w:rPr>
    </w:lvl>
    <w:lvl w:ilvl="8">
      <w:start w:val="0"/>
      <w:numFmt w:val="bullet"/>
      <w:lvlText w:val="•"/>
      <w:lvlJc w:val="left"/>
      <w:pPr>
        <w:ind w:left="2623" w:hanging="212"/>
      </w:pPr>
      <w:rPr>
        <w:rFonts w:hint="default"/>
        <w:lang w:val="en-US" w:eastAsia="en-US" w:bidi="ar-SA"/>
      </w:rPr>
    </w:lvl>
  </w:abstractNum>
  <w:abstractNum w:abstractNumId="212">
    <w:multiLevelType w:val="hybridMultilevel"/>
    <w:lvl w:ilvl="0">
      <w:start w:val="1"/>
      <w:numFmt w:val="lowerRoman"/>
      <w:lvlText w:val="%1)"/>
      <w:lvlJc w:val="left"/>
      <w:pPr>
        <w:ind w:left="546" w:hanging="168"/>
        <w:jc w:val="left"/>
      </w:pPr>
      <w:rPr>
        <w:rFonts w:hint="default"/>
        <w:spacing w:val="0"/>
        <w:w w:val="100"/>
        <w:lang w:val="en-US" w:eastAsia="en-US" w:bidi="ar-SA"/>
      </w:rPr>
    </w:lvl>
    <w:lvl w:ilvl="1">
      <w:start w:val="0"/>
      <w:numFmt w:val="bullet"/>
      <w:lvlText w:val="•"/>
      <w:lvlJc w:val="left"/>
      <w:pPr>
        <w:ind w:left="803" w:hanging="168"/>
      </w:pPr>
      <w:rPr>
        <w:rFonts w:hint="default"/>
        <w:lang w:val="en-US" w:eastAsia="en-US" w:bidi="ar-SA"/>
      </w:rPr>
    </w:lvl>
    <w:lvl w:ilvl="2">
      <w:start w:val="0"/>
      <w:numFmt w:val="bullet"/>
      <w:lvlText w:val="•"/>
      <w:lvlJc w:val="left"/>
      <w:pPr>
        <w:ind w:left="1066" w:hanging="168"/>
      </w:pPr>
      <w:rPr>
        <w:rFonts w:hint="default"/>
        <w:lang w:val="en-US" w:eastAsia="en-US" w:bidi="ar-SA"/>
      </w:rPr>
    </w:lvl>
    <w:lvl w:ilvl="3">
      <w:start w:val="0"/>
      <w:numFmt w:val="bullet"/>
      <w:lvlText w:val="•"/>
      <w:lvlJc w:val="left"/>
      <w:pPr>
        <w:ind w:left="1330" w:hanging="168"/>
      </w:pPr>
      <w:rPr>
        <w:rFonts w:hint="default"/>
        <w:lang w:val="en-US" w:eastAsia="en-US" w:bidi="ar-SA"/>
      </w:rPr>
    </w:lvl>
    <w:lvl w:ilvl="4">
      <w:start w:val="0"/>
      <w:numFmt w:val="bullet"/>
      <w:lvlText w:val="•"/>
      <w:lvlJc w:val="left"/>
      <w:pPr>
        <w:ind w:left="1593" w:hanging="168"/>
      </w:pPr>
      <w:rPr>
        <w:rFonts w:hint="default"/>
        <w:lang w:val="en-US" w:eastAsia="en-US" w:bidi="ar-SA"/>
      </w:rPr>
    </w:lvl>
    <w:lvl w:ilvl="5">
      <w:start w:val="0"/>
      <w:numFmt w:val="bullet"/>
      <w:lvlText w:val="•"/>
      <w:lvlJc w:val="left"/>
      <w:pPr>
        <w:ind w:left="1857" w:hanging="168"/>
      </w:pPr>
      <w:rPr>
        <w:rFonts w:hint="default"/>
        <w:lang w:val="en-US" w:eastAsia="en-US" w:bidi="ar-SA"/>
      </w:rPr>
    </w:lvl>
    <w:lvl w:ilvl="6">
      <w:start w:val="0"/>
      <w:numFmt w:val="bullet"/>
      <w:lvlText w:val="•"/>
      <w:lvlJc w:val="left"/>
      <w:pPr>
        <w:ind w:left="2120" w:hanging="168"/>
      </w:pPr>
      <w:rPr>
        <w:rFonts w:hint="default"/>
        <w:lang w:val="en-US" w:eastAsia="en-US" w:bidi="ar-SA"/>
      </w:rPr>
    </w:lvl>
    <w:lvl w:ilvl="7">
      <w:start w:val="0"/>
      <w:numFmt w:val="bullet"/>
      <w:lvlText w:val="•"/>
      <w:lvlJc w:val="left"/>
      <w:pPr>
        <w:ind w:left="2383" w:hanging="168"/>
      </w:pPr>
      <w:rPr>
        <w:rFonts w:hint="default"/>
        <w:lang w:val="en-US" w:eastAsia="en-US" w:bidi="ar-SA"/>
      </w:rPr>
    </w:lvl>
    <w:lvl w:ilvl="8">
      <w:start w:val="0"/>
      <w:numFmt w:val="bullet"/>
      <w:lvlText w:val="•"/>
      <w:lvlJc w:val="left"/>
      <w:pPr>
        <w:ind w:left="2647" w:hanging="168"/>
      </w:pPr>
      <w:rPr>
        <w:rFonts w:hint="default"/>
        <w:lang w:val="en-US" w:eastAsia="en-US" w:bidi="ar-SA"/>
      </w:rPr>
    </w:lvl>
  </w:abstractNum>
  <w:abstractNum w:abstractNumId="210">
    <w:multiLevelType w:val="hybridMultilevel"/>
    <w:lvl w:ilvl="0">
      <w:start w:val="1"/>
      <w:numFmt w:val="lowerLetter"/>
      <w:lvlText w:val="%1."/>
      <w:lvlJc w:val="left"/>
      <w:pPr>
        <w:ind w:left="378" w:hanging="269"/>
        <w:jc w:val="left"/>
      </w:pPr>
      <w:rPr>
        <w:rFonts w:hint="default" w:ascii="Calibri" w:hAnsi="Calibri" w:eastAsia="Calibri" w:cs="Calibri"/>
        <w:b w:val="0"/>
        <w:bCs w:val="0"/>
        <w:i w:val="0"/>
        <w:iCs w:val="0"/>
        <w:color w:val="231F20"/>
        <w:spacing w:val="-1"/>
        <w:w w:val="100"/>
        <w:sz w:val="22"/>
        <w:szCs w:val="22"/>
        <w:lang w:val="en-US" w:eastAsia="en-US" w:bidi="ar-SA"/>
      </w:rPr>
    </w:lvl>
    <w:lvl w:ilvl="1">
      <w:start w:val="0"/>
      <w:numFmt w:val="bullet"/>
      <w:lvlText w:val="•"/>
      <w:lvlJc w:val="left"/>
      <w:pPr>
        <w:ind w:left="659" w:hanging="269"/>
      </w:pPr>
      <w:rPr>
        <w:rFonts w:hint="default"/>
        <w:lang w:val="en-US" w:eastAsia="en-US" w:bidi="ar-SA"/>
      </w:rPr>
    </w:lvl>
    <w:lvl w:ilvl="2">
      <w:start w:val="0"/>
      <w:numFmt w:val="bullet"/>
      <w:lvlText w:val="•"/>
      <w:lvlJc w:val="left"/>
      <w:pPr>
        <w:ind w:left="938" w:hanging="269"/>
      </w:pPr>
      <w:rPr>
        <w:rFonts w:hint="default"/>
        <w:lang w:val="en-US" w:eastAsia="en-US" w:bidi="ar-SA"/>
      </w:rPr>
    </w:lvl>
    <w:lvl w:ilvl="3">
      <w:start w:val="0"/>
      <w:numFmt w:val="bullet"/>
      <w:lvlText w:val="•"/>
      <w:lvlJc w:val="left"/>
      <w:pPr>
        <w:ind w:left="1218" w:hanging="269"/>
      </w:pPr>
      <w:rPr>
        <w:rFonts w:hint="default"/>
        <w:lang w:val="en-US" w:eastAsia="en-US" w:bidi="ar-SA"/>
      </w:rPr>
    </w:lvl>
    <w:lvl w:ilvl="4">
      <w:start w:val="0"/>
      <w:numFmt w:val="bullet"/>
      <w:lvlText w:val="•"/>
      <w:lvlJc w:val="left"/>
      <w:pPr>
        <w:ind w:left="1497" w:hanging="269"/>
      </w:pPr>
      <w:rPr>
        <w:rFonts w:hint="default"/>
        <w:lang w:val="en-US" w:eastAsia="en-US" w:bidi="ar-SA"/>
      </w:rPr>
    </w:lvl>
    <w:lvl w:ilvl="5">
      <w:start w:val="0"/>
      <w:numFmt w:val="bullet"/>
      <w:lvlText w:val="•"/>
      <w:lvlJc w:val="left"/>
      <w:pPr>
        <w:ind w:left="1777" w:hanging="269"/>
      </w:pPr>
      <w:rPr>
        <w:rFonts w:hint="default"/>
        <w:lang w:val="en-US" w:eastAsia="en-US" w:bidi="ar-SA"/>
      </w:rPr>
    </w:lvl>
    <w:lvl w:ilvl="6">
      <w:start w:val="0"/>
      <w:numFmt w:val="bullet"/>
      <w:lvlText w:val="•"/>
      <w:lvlJc w:val="left"/>
      <w:pPr>
        <w:ind w:left="2056" w:hanging="269"/>
      </w:pPr>
      <w:rPr>
        <w:rFonts w:hint="default"/>
        <w:lang w:val="en-US" w:eastAsia="en-US" w:bidi="ar-SA"/>
      </w:rPr>
    </w:lvl>
    <w:lvl w:ilvl="7">
      <w:start w:val="0"/>
      <w:numFmt w:val="bullet"/>
      <w:lvlText w:val="•"/>
      <w:lvlJc w:val="left"/>
      <w:pPr>
        <w:ind w:left="2335" w:hanging="269"/>
      </w:pPr>
      <w:rPr>
        <w:rFonts w:hint="default"/>
        <w:lang w:val="en-US" w:eastAsia="en-US" w:bidi="ar-SA"/>
      </w:rPr>
    </w:lvl>
    <w:lvl w:ilvl="8">
      <w:start w:val="0"/>
      <w:numFmt w:val="bullet"/>
      <w:lvlText w:val="•"/>
      <w:lvlJc w:val="left"/>
      <w:pPr>
        <w:ind w:left="2615" w:hanging="269"/>
      </w:pPr>
      <w:rPr>
        <w:rFonts w:hint="default"/>
        <w:lang w:val="en-US" w:eastAsia="en-US" w:bidi="ar-SA"/>
      </w:rPr>
    </w:lvl>
  </w:abstractNum>
  <w:abstractNum w:abstractNumId="209">
    <w:multiLevelType w:val="hybridMultilevel"/>
    <w:lvl w:ilvl="0">
      <w:start w:val="4"/>
      <w:numFmt w:val="lowerLetter"/>
      <w:lvlText w:val="%1."/>
      <w:lvlJc w:val="left"/>
      <w:pPr>
        <w:ind w:left="379" w:hanging="275"/>
        <w:jc w:val="left"/>
      </w:pPr>
      <w:rPr>
        <w:rFonts w:hint="default" w:ascii="Calibri" w:hAnsi="Calibri" w:eastAsia="Calibri" w:cs="Calibri"/>
        <w:b w:val="0"/>
        <w:bCs w:val="0"/>
        <w:i w:val="0"/>
        <w:iCs w:val="0"/>
        <w:color w:val="231F20"/>
        <w:spacing w:val="-1"/>
        <w:w w:val="100"/>
        <w:sz w:val="22"/>
        <w:szCs w:val="22"/>
        <w:lang w:val="en-US" w:eastAsia="en-US" w:bidi="ar-SA"/>
      </w:rPr>
    </w:lvl>
    <w:lvl w:ilvl="1">
      <w:start w:val="0"/>
      <w:numFmt w:val="bullet"/>
      <w:lvlText w:val="•"/>
      <w:lvlJc w:val="left"/>
      <w:pPr>
        <w:ind w:left="659" w:hanging="275"/>
      </w:pPr>
      <w:rPr>
        <w:rFonts w:hint="default"/>
        <w:lang w:val="en-US" w:eastAsia="en-US" w:bidi="ar-SA"/>
      </w:rPr>
    </w:lvl>
    <w:lvl w:ilvl="2">
      <w:start w:val="0"/>
      <w:numFmt w:val="bullet"/>
      <w:lvlText w:val="•"/>
      <w:lvlJc w:val="left"/>
      <w:pPr>
        <w:ind w:left="938" w:hanging="275"/>
      </w:pPr>
      <w:rPr>
        <w:rFonts w:hint="default"/>
        <w:lang w:val="en-US" w:eastAsia="en-US" w:bidi="ar-SA"/>
      </w:rPr>
    </w:lvl>
    <w:lvl w:ilvl="3">
      <w:start w:val="0"/>
      <w:numFmt w:val="bullet"/>
      <w:lvlText w:val="•"/>
      <w:lvlJc w:val="left"/>
      <w:pPr>
        <w:ind w:left="1218" w:hanging="275"/>
      </w:pPr>
      <w:rPr>
        <w:rFonts w:hint="default"/>
        <w:lang w:val="en-US" w:eastAsia="en-US" w:bidi="ar-SA"/>
      </w:rPr>
    </w:lvl>
    <w:lvl w:ilvl="4">
      <w:start w:val="0"/>
      <w:numFmt w:val="bullet"/>
      <w:lvlText w:val="•"/>
      <w:lvlJc w:val="left"/>
      <w:pPr>
        <w:ind w:left="1497" w:hanging="275"/>
      </w:pPr>
      <w:rPr>
        <w:rFonts w:hint="default"/>
        <w:lang w:val="en-US" w:eastAsia="en-US" w:bidi="ar-SA"/>
      </w:rPr>
    </w:lvl>
    <w:lvl w:ilvl="5">
      <w:start w:val="0"/>
      <w:numFmt w:val="bullet"/>
      <w:lvlText w:val="•"/>
      <w:lvlJc w:val="left"/>
      <w:pPr>
        <w:ind w:left="1777" w:hanging="275"/>
      </w:pPr>
      <w:rPr>
        <w:rFonts w:hint="default"/>
        <w:lang w:val="en-US" w:eastAsia="en-US" w:bidi="ar-SA"/>
      </w:rPr>
    </w:lvl>
    <w:lvl w:ilvl="6">
      <w:start w:val="0"/>
      <w:numFmt w:val="bullet"/>
      <w:lvlText w:val="•"/>
      <w:lvlJc w:val="left"/>
      <w:pPr>
        <w:ind w:left="2056" w:hanging="275"/>
      </w:pPr>
      <w:rPr>
        <w:rFonts w:hint="default"/>
        <w:lang w:val="en-US" w:eastAsia="en-US" w:bidi="ar-SA"/>
      </w:rPr>
    </w:lvl>
    <w:lvl w:ilvl="7">
      <w:start w:val="0"/>
      <w:numFmt w:val="bullet"/>
      <w:lvlText w:val="•"/>
      <w:lvlJc w:val="left"/>
      <w:pPr>
        <w:ind w:left="2335" w:hanging="275"/>
      </w:pPr>
      <w:rPr>
        <w:rFonts w:hint="default"/>
        <w:lang w:val="en-US" w:eastAsia="en-US" w:bidi="ar-SA"/>
      </w:rPr>
    </w:lvl>
    <w:lvl w:ilvl="8">
      <w:start w:val="0"/>
      <w:numFmt w:val="bullet"/>
      <w:lvlText w:val="•"/>
      <w:lvlJc w:val="left"/>
      <w:pPr>
        <w:ind w:left="2615" w:hanging="275"/>
      </w:pPr>
      <w:rPr>
        <w:rFonts w:hint="default"/>
        <w:lang w:val="en-US" w:eastAsia="en-US" w:bidi="ar-SA"/>
      </w:rPr>
    </w:lvl>
  </w:abstractNum>
  <w:abstractNum w:abstractNumId="208">
    <w:multiLevelType w:val="hybridMultilevel"/>
    <w:lvl w:ilvl="0">
      <w:start w:val="1"/>
      <w:numFmt w:val="lowerLetter"/>
      <w:lvlText w:val="%1."/>
      <w:lvlJc w:val="left"/>
      <w:pPr>
        <w:ind w:left="378" w:hanging="270"/>
        <w:jc w:val="left"/>
      </w:pPr>
      <w:rPr>
        <w:rFonts w:hint="default" w:ascii="Calibri" w:hAnsi="Calibri" w:eastAsia="Calibri" w:cs="Calibri"/>
        <w:b w:val="0"/>
        <w:bCs w:val="0"/>
        <w:i w:val="0"/>
        <w:iCs w:val="0"/>
        <w:color w:val="231F20"/>
        <w:spacing w:val="-1"/>
        <w:w w:val="100"/>
        <w:sz w:val="22"/>
        <w:szCs w:val="22"/>
        <w:lang w:val="en-US" w:eastAsia="en-US" w:bidi="ar-SA"/>
      </w:rPr>
    </w:lvl>
    <w:lvl w:ilvl="1">
      <w:start w:val="0"/>
      <w:numFmt w:val="bullet"/>
      <w:lvlText w:val="•"/>
      <w:lvlJc w:val="left"/>
      <w:pPr>
        <w:ind w:left="659" w:hanging="270"/>
      </w:pPr>
      <w:rPr>
        <w:rFonts w:hint="default"/>
        <w:lang w:val="en-US" w:eastAsia="en-US" w:bidi="ar-SA"/>
      </w:rPr>
    </w:lvl>
    <w:lvl w:ilvl="2">
      <w:start w:val="0"/>
      <w:numFmt w:val="bullet"/>
      <w:lvlText w:val="•"/>
      <w:lvlJc w:val="left"/>
      <w:pPr>
        <w:ind w:left="938" w:hanging="270"/>
      </w:pPr>
      <w:rPr>
        <w:rFonts w:hint="default"/>
        <w:lang w:val="en-US" w:eastAsia="en-US" w:bidi="ar-SA"/>
      </w:rPr>
    </w:lvl>
    <w:lvl w:ilvl="3">
      <w:start w:val="0"/>
      <w:numFmt w:val="bullet"/>
      <w:lvlText w:val="•"/>
      <w:lvlJc w:val="left"/>
      <w:pPr>
        <w:ind w:left="1218" w:hanging="270"/>
      </w:pPr>
      <w:rPr>
        <w:rFonts w:hint="default"/>
        <w:lang w:val="en-US" w:eastAsia="en-US" w:bidi="ar-SA"/>
      </w:rPr>
    </w:lvl>
    <w:lvl w:ilvl="4">
      <w:start w:val="0"/>
      <w:numFmt w:val="bullet"/>
      <w:lvlText w:val="•"/>
      <w:lvlJc w:val="left"/>
      <w:pPr>
        <w:ind w:left="1497" w:hanging="270"/>
      </w:pPr>
      <w:rPr>
        <w:rFonts w:hint="default"/>
        <w:lang w:val="en-US" w:eastAsia="en-US" w:bidi="ar-SA"/>
      </w:rPr>
    </w:lvl>
    <w:lvl w:ilvl="5">
      <w:start w:val="0"/>
      <w:numFmt w:val="bullet"/>
      <w:lvlText w:val="•"/>
      <w:lvlJc w:val="left"/>
      <w:pPr>
        <w:ind w:left="1777" w:hanging="270"/>
      </w:pPr>
      <w:rPr>
        <w:rFonts w:hint="default"/>
        <w:lang w:val="en-US" w:eastAsia="en-US" w:bidi="ar-SA"/>
      </w:rPr>
    </w:lvl>
    <w:lvl w:ilvl="6">
      <w:start w:val="0"/>
      <w:numFmt w:val="bullet"/>
      <w:lvlText w:val="•"/>
      <w:lvlJc w:val="left"/>
      <w:pPr>
        <w:ind w:left="2056" w:hanging="270"/>
      </w:pPr>
      <w:rPr>
        <w:rFonts w:hint="default"/>
        <w:lang w:val="en-US" w:eastAsia="en-US" w:bidi="ar-SA"/>
      </w:rPr>
    </w:lvl>
    <w:lvl w:ilvl="7">
      <w:start w:val="0"/>
      <w:numFmt w:val="bullet"/>
      <w:lvlText w:val="•"/>
      <w:lvlJc w:val="left"/>
      <w:pPr>
        <w:ind w:left="2335" w:hanging="270"/>
      </w:pPr>
      <w:rPr>
        <w:rFonts w:hint="default"/>
        <w:lang w:val="en-US" w:eastAsia="en-US" w:bidi="ar-SA"/>
      </w:rPr>
    </w:lvl>
    <w:lvl w:ilvl="8">
      <w:start w:val="0"/>
      <w:numFmt w:val="bullet"/>
      <w:lvlText w:val="•"/>
      <w:lvlJc w:val="left"/>
      <w:pPr>
        <w:ind w:left="2615" w:hanging="270"/>
      </w:pPr>
      <w:rPr>
        <w:rFonts w:hint="default"/>
        <w:lang w:val="en-US" w:eastAsia="en-US" w:bidi="ar-SA"/>
      </w:rPr>
    </w:lvl>
  </w:abstractNum>
  <w:abstractNum w:abstractNumId="207">
    <w:multiLevelType w:val="hybridMultilevel"/>
    <w:lvl w:ilvl="0">
      <w:start w:val="1"/>
      <w:numFmt w:val="lowerLetter"/>
      <w:lvlText w:val="%1."/>
      <w:lvlJc w:val="left"/>
      <w:pPr>
        <w:ind w:left="123" w:hanging="211"/>
        <w:jc w:val="left"/>
      </w:pPr>
      <w:rPr>
        <w:rFonts w:hint="default" w:ascii="Calibri" w:hAnsi="Calibri" w:eastAsia="Calibri" w:cs="Calibri"/>
        <w:b w:val="0"/>
        <w:bCs w:val="0"/>
        <w:i w:val="0"/>
        <w:iCs w:val="0"/>
        <w:color w:val="231F20"/>
        <w:spacing w:val="-1"/>
        <w:w w:val="100"/>
        <w:sz w:val="22"/>
        <w:szCs w:val="22"/>
        <w:lang w:val="en-US" w:eastAsia="en-US" w:bidi="ar-SA"/>
      </w:rPr>
    </w:lvl>
    <w:lvl w:ilvl="1">
      <w:start w:val="0"/>
      <w:numFmt w:val="bullet"/>
      <w:lvlText w:val="•"/>
      <w:lvlJc w:val="left"/>
      <w:pPr>
        <w:ind w:left="336" w:hanging="211"/>
      </w:pPr>
      <w:rPr>
        <w:rFonts w:hint="default"/>
        <w:lang w:val="en-US" w:eastAsia="en-US" w:bidi="ar-SA"/>
      </w:rPr>
    </w:lvl>
    <w:lvl w:ilvl="2">
      <w:start w:val="0"/>
      <w:numFmt w:val="bullet"/>
      <w:lvlText w:val="•"/>
      <w:lvlJc w:val="left"/>
      <w:pPr>
        <w:ind w:left="553" w:hanging="211"/>
      </w:pPr>
      <w:rPr>
        <w:rFonts w:hint="default"/>
        <w:lang w:val="en-US" w:eastAsia="en-US" w:bidi="ar-SA"/>
      </w:rPr>
    </w:lvl>
    <w:lvl w:ilvl="3">
      <w:start w:val="0"/>
      <w:numFmt w:val="bullet"/>
      <w:lvlText w:val="•"/>
      <w:lvlJc w:val="left"/>
      <w:pPr>
        <w:ind w:left="769" w:hanging="211"/>
      </w:pPr>
      <w:rPr>
        <w:rFonts w:hint="default"/>
        <w:lang w:val="en-US" w:eastAsia="en-US" w:bidi="ar-SA"/>
      </w:rPr>
    </w:lvl>
    <w:lvl w:ilvl="4">
      <w:start w:val="0"/>
      <w:numFmt w:val="bullet"/>
      <w:lvlText w:val="•"/>
      <w:lvlJc w:val="left"/>
      <w:pPr>
        <w:ind w:left="986" w:hanging="211"/>
      </w:pPr>
      <w:rPr>
        <w:rFonts w:hint="default"/>
        <w:lang w:val="en-US" w:eastAsia="en-US" w:bidi="ar-SA"/>
      </w:rPr>
    </w:lvl>
    <w:lvl w:ilvl="5">
      <w:start w:val="0"/>
      <w:numFmt w:val="bullet"/>
      <w:lvlText w:val="•"/>
      <w:lvlJc w:val="left"/>
      <w:pPr>
        <w:ind w:left="1203" w:hanging="211"/>
      </w:pPr>
      <w:rPr>
        <w:rFonts w:hint="default"/>
        <w:lang w:val="en-US" w:eastAsia="en-US" w:bidi="ar-SA"/>
      </w:rPr>
    </w:lvl>
    <w:lvl w:ilvl="6">
      <w:start w:val="0"/>
      <w:numFmt w:val="bullet"/>
      <w:lvlText w:val="•"/>
      <w:lvlJc w:val="left"/>
      <w:pPr>
        <w:ind w:left="1419" w:hanging="211"/>
      </w:pPr>
      <w:rPr>
        <w:rFonts w:hint="default"/>
        <w:lang w:val="en-US" w:eastAsia="en-US" w:bidi="ar-SA"/>
      </w:rPr>
    </w:lvl>
    <w:lvl w:ilvl="7">
      <w:start w:val="0"/>
      <w:numFmt w:val="bullet"/>
      <w:lvlText w:val="•"/>
      <w:lvlJc w:val="left"/>
      <w:pPr>
        <w:ind w:left="1636" w:hanging="211"/>
      </w:pPr>
      <w:rPr>
        <w:rFonts w:hint="default"/>
        <w:lang w:val="en-US" w:eastAsia="en-US" w:bidi="ar-SA"/>
      </w:rPr>
    </w:lvl>
    <w:lvl w:ilvl="8">
      <w:start w:val="0"/>
      <w:numFmt w:val="bullet"/>
      <w:lvlText w:val="•"/>
      <w:lvlJc w:val="left"/>
      <w:pPr>
        <w:ind w:left="1852" w:hanging="211"/>
      </w:pPr>
      <w:rPr>
        <w:rFonts w:hint="default"/>
        <w:lang w:val="en-US" w:eastAsia="en-US" w:bidi="ar-SA"/>
      </w:rPr>
    </w:lvl>
  </w:abstractNum>
  <w:abstractNum w:abstractNumId="206">
    <w:multiLevelType w:val="hybridMultilevel"/>
    <w:lvl w:ilvl="0">
      <w:start w:val="1"/>
      <w:numFmt w:val="lowerLetter"/>
      <w:lvlText w:val="%1."/>
      <w:lvlJc w:val="left"/>
      <w:pPr>
        <w:ind w:left="378" w:hanging="274"/>
        <w:jc w:val="left"/>
      </w:pPr>
      <w:rPr>
        <w:rFonts w:hint="default" w:ascii="Calibri" w:hAnsi="Calibri" w:eastAsia="Calibri" w:cs="Calibri"/>
        <w:b w:val="0"/>
        <w:bCs w:val="0"/>
        <w:i w:val="0"/>
        <w:iCs w:val="0"/>
        <w:color w:val="231F20"/>
        <w:spacing w:val="-2"/>
        <w:w w:val="96"/>
        <w:sz w:val="20"/>
        <w:szCs w:val="20"/>
        <w:lang w:val="en-US" w:eastAsia="en-US" w:bidi="ar-SA"/>
      </w:rPr>
    </w:lvl>
    <w:lvl w:ilvl="1">
      <w:start w:val="0"/>
      <w:numFmt w:val="bullet"/>
      <w:lvlText w:val="•"/>
      <w:lvlJc w:val="left"/>
      <w:pPr>
        <w:ind w:left="659" w:hanging="274"/>
      </w:pPr>
      <w:rPr>
        <w:rFonts w:hint="default"/>
        <w:lang w:val="en-US" w:eastAsia="en-US" w:bidi="ar-SA"/>
      </w:rPr>
    </w:lvl>
    <w:lvl w:ilvl="2">
      <w:start w:val="0"/>
      <w:numFmt w:val="bullet"/>
      <w:lvlText w:val="•"/>
      <w:lvlJc w:val="left"/>
      <w:pPr>
        <w:ind w:left="938" w:hanging="274"/>
      </w:pPr>
      <w:rPr>
        <w:rFonts w:hint="default"/>
        <w:lang w:val="en-US" w:eastAsia="en-US" w:bidi="ar-SA"/>
      </w:rPr>
    </w:lvl>
    <w:lvl w:ilvl="3">
      <w:start w:val="0"/>
      <w:numFmt w:val="bullet"/>
      <w:lvlText w:val="•"/>
      <w:lvlJc w:val="left"/>
      <w:pPr>
        <w:ind w:left="1218" w:hanging="274"/>
      </w:pPr>
      <w:rPr>
        <w:rFonts w:hint="default"/>
        <w:lang w:val="en-US" w:eastAsia="en-US" w:bidi="ar-SA"/>
      </w:rPr>
    </w:lvl>
    <w:lvl w:ilvl="4">
      <w:start w:val="0"/>
      <w:numFmt w:val="bullet"/>
      <w:lvlText w:val="•"/>
      <w:lvlJc w:val="left"/>
      <w:pPr>
        <w:ind w:left="1497" w:hanging="274"/>
      </w:pPr>
      <w:rPr>
        <w:rFonts w:hint="default"/>
        <w:lang w:val="en-US" w:eastAsia="en-US" w:bidi="ar-SA"/>
      </w:rPr>
    </w:lvl>
    <w:lvl w:ilvl="5">
      <w:start w:val="0"/>
      <w:numFmt w:val="bullet"/>
      <w:lvlText w:val="•"/>
      <w:lvlJc w:val="left"/>
      <w:pPr>
        <w:ind w:left="1777" w:hanging="274"/>
      </w:pPr>
      <w:rPr>
        <w:rFonts w:hint="default"/>
        <w:lang w:val="en-US" w:eastAsia="en-US" w:bidi="ar-SA"/>
      </w:rPr>
    </w:lvl>
    <w:lvl w:ilvl="6">
      <w:start w:val="0"/>
      <w:numFmt w:val="bullet"/>
      <w:lvlText w:val="•"/>
      <w:lvlJc w:val="left"/>
      <w:pPr>
        <w:ind w:left="2056" w:hanging="274"/>
      </w:pPr>
      <w:rPr>
        <w:rFonts w:hint="default"/>
        <w:lang w:val="en-US" w:eastAsia="en-US" w:bidi="ar-SA"/>
      </w:rPr>
    </w:lvl>
    <w:lvl w:ilvl="7">
      <w:start w:val="0"/>
      <w:numFmt w:val="bullet"/>
      <w:lvlText w:val="•"/>
      <w:lvlJc w:val="left"/>
      <w:pPr>
        <w:ind w:left="2335" w:hanging="274"/>
      </w:pPr>
      <w:rPr>
        <w:rFonts w:hint="default"/>
        <w:lang w:val="en-US" w:eastAsia="en-US" w:bidi="ar-SA"/>
      </w:rPr>
    </w:lvl>
    <w:lvl w:ilvl="8">
      <w:start w:val="0"/>
      <w:numFmt w:val="bullet"/>
      <w:lvlText w:val="•"/>
      <w:lvlJc w:val="left"/>
      <w:pPr>
        <w:ind w:left="2615" w:hanging="274"/>
      </w:pPr>
      <w:rPr>
        <w:rFonts w:hint="default"/>
        <w:lang w:val="en-US" w:eastAsia="en-US" w:bidi="ar-SA"/>
      </w:rPr>
    </w:lvl>
  </w:abstractNum>
  <w:abstractNum w:abstractNumId="205">
    <w:multiLevelType w:val="hybridMultilevel"/>
    <w:lvl w:ilvl="0">
      <w:start w:val="1"/>
      <w:numFmt w:val="lowerLetter"/>
      <w:lvlText w:val="%1."/>
      <w:lvlJc w:val="left"/>
      <w:pPr>
        <w:ind w:left="377" w:hanging="274"/>
        <w:jc w:val="left"/>
      </w:pPr>
      <w:rPr>
        <w:rFonts w:hint="default" w:ascii="Calibri" w:hAnsi="Calibri" w:eastAsia="Calibri" w:cs="Calibri"/>
        <w:b w:val="0"/>
        <w:bCs w:val="0"/>
        <w:i w:val="0"/>
        <w:iCs w:val="0"/>
        <w:color w:val="231F20"/>
        <w:spacing w:val="-2"/>
        <w:w w:val="100"/>
        <w:sz w:val="22"/>
        <w:szCs w:val="22"/>
        <w:lang w:val="en-US" w:eastAsia="en-US" w:bidi="ar-SA"/>
      </w:rPr>
    </w:lvl>
    <w:lvl w:ilvl="1">
      <w:start w:val="1"/>
      <w:numFmt w:val="lowerRoman"/>
      <w:lvlText w:val="%2."/>
      <w:lvlJc w:val="left"/>
      <w:pPr>
        <w:ind w:left="493" w:hanging="231"/>
        <w:jc w:val="right"/>
      </w:pPr>
      <w:rPr>
        <w:rFonts w:hint="default" w:ascii="Calibri" w:hAnsi="Calibri" w:eastAsia="Calibri" w:cs="Calibri"/>
        <w:b w:val="0"/>
        <w:bCs w:val="0"/>
        <w:i w:val="0"/>
        <w:iCs w:val="0"/>
        <w:color w:val="231F20"/>
        <w:spacing w:val="0"/>
        <w:w w:val="100"/>
        <w:sz w:val="22"/>
        <w:szCs w:val="22"/>
        <w:lang w:val="en-US" w:eastAsia="en-US" w:bidi="ar-SA"/>
      </w:rPr>
    </w:lvl>
    <w:lvl w:ilvl="2">
      <w:start w:val="0"/>
      <w:numFmt w:val="bullet"/>
      <w:lvlText w:val="•"/>
      <w:lvlJc w:val="left"/>
      <w:pPr>
        <w:ind w:left="797" w:hanging="231"/>
      </w:pPr>
      <w:rPr>
        <w:rFonts w:hint="default"/>
        <w:lang w:val="en-US" w:eastAsia="en-US" w:bidi="ar-SA"/>
      </w:rPr>
    </w:lvl>
    <w:lvl w:ilvl="3">
      <w:start w:val="0"/>
      <w:numFmt w:val="bullet"/>
      <w:lvlText w:val="•"/>
      <w:lvlJc w:val="left"/>
      <w:pPr>
        <w:ind w:left="1094" w:hanging="231"/>
      </w:pPr>
      <w:rPr>
        <w:rFonts w:hint="default"/>
        <w:lang w:val="en-US" w:eastAsia="en-US" w:bidi="ar-SA"/>
      </w:rPr>
    </w:lvl>
    <w:lvl w:ilvl="4">
      <w:start w:val="0"/>
      <w:numFmt w:val="bullet"/>
      <w:lvlText w:val="•"/>
      <w:lvlJc w:val="left"/>
      <w:pPr>
        <w:ind w:left="1391" w:hanging="231"/>
      </w:pPr>
      <w:rPr>
        <w:rFonts w:hint="default"/>
        <w:lang w:val="en-US" w:eastAsia="en-US" w:bidi="ar-SA"/>
      </w:rPr>
    </w:lvl>
    <w:lvl w:ilvl="5">
      <w:start w:val="0"/>
      <w:numFmt w:val="bullet"/>
      <w:lvlText w:val="•"/>
      <w:lvlJc w:val="left"/>
      <w:pPr>
        <w:ind w:left="1688" w:hanging="231"/>
      </w:pPr>
      <w:rPr>
        <w:rFonts w:hint="default"/>
        <w:lang w:val="en-US" w:eastAsia="en-US" w:bidi="ar-SA"/>
      </w:rPr>
    </w:lvl>
    <w:lvl w:ilvl="6">
      <w:start w:val="0"/>
      <w:numFmt w:val="bullet"/>
      <w:lvlText w:val="•"/>
      <w:lvlJc w:val="left"/>
      <w:pPr>
        <w:ind w:left="1985" w:hanging="231"/>
      </w:pPr>
      <w:rPr>
        <w:rFonts w:hint="default"/>
        <w:lang w:val="en-US" w:eastAsia="en-US" w:bidi="ar-SA"/>
      </w:rPr>
    </w:lvl>
    <w:lvl w:ilvl="7">
      <w:start w:val="0"/>
      <w:numFmt w:val="bullet"/>
      <w:lvlText w:val="•"/>
      <w:lvlJc w:val="left"/>
      <w:pPr>
        <w:ind w:left="2282" w:hanging="231"/>
      </w:pPr>
      <w:rPr>
        <w:rFonts w:hint="default"/>
        <w:lang w:val="en-US" w:eastAsia="en-US" w:bidi="ar-SA"/>
      </w:rPr>
    </w:lvl>
    <w:lvl w:ilvl="8">
      <w:start w:val="0"/>
      <w:numFmt w:val="bullet"/>
      <w:lvlText w:val="•"/>
      <w:lvlJc w:val="left"/>
      <w:pPr>
        <w:ind w:left="2579" w:hanging="231"/>
      </w:pPr>
      <w:rPr>
        <w:rFonts w:hint="default"/>
        <w:lang w:val="en-US" w:eastAsia="en-US" w:bidi="ar-SA"/>
      </w:rPr>
    </w:lvl>
  </w:abstractNum>
  <w:abstractNum w:abstractNumId="204">
    <w:multiLevelType w:val="hybridMultilevel"/>
    <w:lvl w:ilvl="0">
      <w:start w:val="1"/>
      <w:numFmt w:val="lowerLetter"/>
      <w:lvlText w:val="%1."/>
      <w:lvlJc w:val="left"/>
      <w:pPr>
        <w:ind w:left="488" w:hanging="423"/>
        <w:jc w:val="left"/>
      </w:pPr>
      <w:rPr>
        <w:rFonts w:hint="default" w:ascii="Calibri" w:hAnsi="Calibri" w:eastAsia="Calibri" w:cs="Calibri"/>
        <w:b w:val="0"/>
        <w:bCs w:val="0"/>
        <w:i w:val="0"/>
        <w:iCs w:val="0"/>
        <w:color w:val="231F20"/>
        <w:spacing w:val="-1"/>
        <w:w w:val="100"/>
        <w:sz w:val="22"/>
        <w:szCs w:val="22"/>
        <w:lang w:val="en-US" w:eastAsia="en-US" w:bidi="ar-SA"/>
      </w:rPr>
    </w:lvl>
    <w:lvl w:ilvl="1">
      <w:start w:val="0"/>
      <w:numFmt w:val="bullet"/>
      <w:lvlText w:val="•"/>
      <w:lvlJc w:val="left"/>
      <w:pPr>
        <w:ind w:left="660" w:hanging="423"/>
      </w:pPr>
      <w:rPr>
        <w:rFonts w:hint="default"/>
        <w:lang w:val="en-US" w:eastAsia="en-US" w:bidi="ar-SA"/>
      </w:rPr>
    </w:lvl>
    <w:lvl w:ilvl="2">
      <w:start w:val="0"/>
      <w:numFmt w:val="bullet"/>
      <w:lvlText w:val="•"/>
      <w:lvlJc w:val="left"/>
      <w:pPr>
        <w:ind w:left="841" w:hanging="423"/>
      </w:pPr>
      <w:rPr>
        <w:rFonts w:hint="default"/>
        <w:lang w:val="en-US" w:eastAsia="en-US" w:bidi="ar-SA"/>
      </w:rPr>
    </w:lvl>
    <w:lvl w:ilvl="3">
      <w:start w:val="0"/>
      <w:numFmt w:val="bullet"/>
      <w:lvlText w:val="•"/>
      <w:lvlJc w:val="left"/>
      <w:pPr>
        <w:ind w:left="1021" w:hanging="423"/>
      </w:pPr>
      <w:rPr>
        <w:rFonts w:hint="default"/>
        <w:lang w:val="en-US" w:eastAsia="en-US" w:bidi="ar-SA"/>
      </w:rPr>
    </w:lvl>
    <w:lvl w:ilvl="4">
      <w:start w:val="0"/>
      <w:numFmt w:val="bullet"/>
      <w:lvlText w:val="•"/>
      <w:lvlJc w:val="left"/>
      <w:pPr>
        <w:ind w:left="1202" w:hanging="423"/>
      </w:pPr>
      <w:rPr>
        <w:rFonts w:hint="default"/>
        <w:lang w:val="en-US" w:eastAsia="en-US" w:bidi="ar-SA"/>
      </w:rPr>
    </w:lvl>
    <w:lvl w:ilvl="5">
      <w:start w:val="0"/>
      <w:numFmt w:val="bullet"/>
      <w:lvlText w:val="•"/>
      <w:lvlJc w:val="left"/>
      <w:pPr>
        <w:ind w:left="1383" w:hanging="423"/>
      </w:pPr>
      <w:rPr>
        <w:rFonts w:hint="default"/>
        <w:lang w:val="en-US" w:eastAsia="en-US" w:bidi="ar-SA"/>
      </w:rPr>
    </w:lvl>
    <w:lvl w:ilvl="6">
      <w:start w:val="0"/>
      <w:numFmt w:val="bullet"/>
      <w:lvlText w:val="•"/>
      <w:lvlJc w:val="left"/>
      <w:pPr>
        <w:ind w:left="1563" w:hanging="423"/>
      </w:pPr>
      <w:rPr>
        <w:rFonts w:hint="default"/>
        <w:lang w:val="en-US" w:eastAsia="en-US" w:bidi="ar-SA"/>
      </w:rPr>
    </w:lvl>
    <w:lvl w:ilvl="7">
      <w:start w:val="0"/>
      <w:numFmt w:val="bullet"/>
      <w:lvlText w:val="•"/>
      <w:lvlJc w:val="left"/>
      <w:pPr>
        <w:ind w:left="1744" w:hanging="423"/>
      </w:pPr>
      <w:rPr>
        <w:rFonts w:hint="default"/>
        <w:lang w:val="en-US" w:eastAsia="en-US" w:bidi="ar-SA"/>
      </w:rPr>
    </w:lvl>
    <w:lvl w:ilvl="8">
      <w:start w:val="0"/>
      <w:numFmt w:val="bullet"/>
      <w:lvlText w:val="•"/>
      <w:lvlJc w:val="left"/>
      <w:pPr>
        <w:ind w:left="1924" w:hanging="423"/>
      </w:pPr>
      <w:rPr>
        <w:rFonts w:hint="default"/>
        <w:lang w:val="en-US" w:eastAsia="en-US" w:bidi="ar-SA"/>
      </w:rPr>
    </w:lvl>
  </w:abstractNum>
  <w:abstractNum w:abstractNumId="203">
    <w:multiLevelType w:val="hybridMultilevel"/>
    <w:lvl w:ilvl="0">
      <w:start w:val="1"/>
      <w:numFmt w:val="lowerLetter"/>
      <w:lvlText w:val="%1."/>
      <w:lvlJc w:val="left"/>
      <w:pPr>
        <w:ind w:left="426" w:hanging="284"/>
        <w:jc w:val="left"/>
      </w:pPr>
      <w:rPr>
        <w:rFonts w:hint="default" w:ascii="Calibri" w:hAnsi="Calibri" w:eastAsia="Calibri" w:cs="Calibri"/>
        <w:b w:val="0"/>
        <w:bCs w:val="0"/>
        <w:i w:val="0"/>
        <w:iCs w:val="0"/>
        <w:color w:val="231F20"/>
        <w:spacing w:val="-1"/>
        <w:w w:val="100"/>
        <w:sz w:val="22"/>
        <w:szCs w:val="22"/>
        <w:lang w:val="en-US" w:eastAsia="en-US" w:bidi="ar-SA"/>
      </w:rPr>
    </w:lvl>
    <w:lvl w:ilvl="1">
      <w:start w:val="1"/>
      <w:numFmt w:val="lowerLetter"/>
      <w:lvlText w:val="(%2)"/>
      <w:lvlJc w:val="left"/>
      <w:pPr>
        <w:ind w:left="714" w:hanging="288"/>
        <w:jc w:val="left"/>
      </w:pPr>
      <w:rPr>
        <w:rFonts w:hint="default" w:ascii="Calibri" w:hAnsi="Calibri" w:eastAsia="Calibri" w:cs="Calibri"/>
        <w:b w:val="0"/>
        <w:bCs w:val="0"/>
        <w:i w:val="0"/>
        <w:iCs w:val="0"/>
        <w:color w:val="231F20"/>
        <w:spacing w:val="-1"/>
        <w:w w:val="100"/>
        <w:sz w:val="22"/>
        <w:szCs w:val="22"/>
        <w:lang w:val="en-US" w:eastAsia="en-US" w:bidi="ar-SA"/>
      </w:rPr>
    </w:lvl>
    <w:lvl w:ilvl="2">
      <w:start w:val="0"/>
      <w:numFmt w:val="bullet"/>
      <w:lvlText w:val="•"/>
      <w:lvlJc w:val="left"/>
      <w:pPr>
        <w:ind w:left="992" w:hanging="288"/>
      </w:pPr>
      <w:rPr>
        <w:rFonts w:hint="default"/>
        <w:lang w:val="en-US" w:eastAsia="en-US" w:bidi="ar-SA"/>
      </w:rPr>
    </w:lvl>
    <w:lvl w:ilvl="3">
      <w:start w:val="0"/>
      <w:numFmt w:val="bullet"/>
      <w:lvlText w:val="•"/>
      <w:lvlJc w:val="left"/>
      <w:pPr>
        <w:ind w:left="1265" w:hanging="288"/>
      </w:pPr>
      <w:rPr>
        <w:rFonts w:hint="default"/>
        <w:lang w:val="en-US" w:eastAsia="en-US" w:bidi="ar-SA"/>
      </w:rPr>
    </w:lvl>
    <w:lvl w:ilvl="4">
      <w:start w:val="0"/>
      <w:numFmt w:val="bullet"/>
      <w:lvlText w:val="•"/>
      <w:lvlJc w:val="left"/>
      <w:pPr>
        <w:ind w:left="1538" w:hanging="288"/>
      </w:pPr>
      <w:rPr>
        <w:rFonts w:hint="default"/>
        <w:lang w:val="en-US" w:eastAsia="en-US" w:bidi="ar-SA"/>
      </w:rPr>
    </w:lvl>
    <w:lvl w:ilvl="5">
      <w:start w:val="0"/>
      <w:numFmt w:val="bullet"/>
      <w:lvlText w:val="•"/>
      <w:lvlJc w:val="left"/>
      <w:pPr>
        <w:ind w:left="1810" w:hanging="288"/>
      </w:pPr>
      <w:rPr>
        <w:rFonts w:hint="default"/>
        <w:lang w:val="en-US" w:eastAsia="en-US" w:bidi="ar-SA"/>
      </w:rPr>
    </w:lvl>
    <w:lvl w:ilvl="6">
      <w:start w:val="0"/>
      <w:numFmt w:val="bullet"/>
      <w:lvlText w:val="•"/>
      <w:lvlJc w:val="left"/>
      <w:pPr>
        <w:ind w:left="2083" w:hanging="288"/>
      </w:pPr>
      <w:rPr>
        <w:rFonts w:hint="default"/>
        <w:lang w:val="en-US" w:eastAsia="en-US" w:bidi="ar-SA"/>
      </w:rPr>
    </w:lvl>
    <w:lvl w:ilvl="7">
      <w:start w:val="0"/>
      <w:numFmt w:val="bullet"/>
      <w:lvlText w:val="•"/>
      <w:lvlJc w:val="left"/>
      <w:pPr>
        <w:ind w:left="2356" w:hanging="288"/>
      </w:pPr>
      <w:rPr>
        <w:rFonts w:hint="default"/>
        <w:lang w:val="en-US" w:eastAsia="en-US" w:bidi="ar-SA"/>
      </w:rPr>
    </w:lvl>
    <w:lvl w:ilvl="8">
      <w:start w:val="0"/>
      <w:numFmt w:val="bullet"/>
      <w:lvlText w:val="•"/>
      <w:lvlJc w:val="left"/>
      <w:pPr>
        <w:ind w:left="2628" w:hanging="288"/>
      </w:pPr>
      <w:rPr>
        <w:rFonts w:hint="default"/>
        <w:lang w:val="en-US" w:eastAsia="en-US" w:bidi="ar-SA"/>
      </w:rPr>
    </w:lvl>
  </w:abstractNum>
  <w:abstractNum w:abstractNumId="202">
    <w:multiLevelType w:val="hybridMultilevel"/>
    <w:lvl w:ilvl="0">
      <w:start w:val="1"/>
      <w:numFmt w:val="lowerLetter"/>
      <w:lvlText w:val="%1."/>
      <w:lvlJc w:val="left"/>
      <w:pPr>
        <w:ind w:left="426" w:hanging="322"/>
        <w:jc w:val="left"/>
      </w:pPr>
      <w:rPr>
        <w:rFonts w:hint="default"/>
        <w:spacing w:val="-1"/>
        <w:w w:val="100"/>
        <w:lang w:val="en-US" w:eastAsia="en-US" w:bidi="ar-SA"/>
      </w:rPr>
    </w:lvl>
    <w:lvl w:ilvl="1">
      <w:start w:val="0"/>
      <w:numFmt w:val="bullet"/>
      <w:lvlText w:val="•"/>
      <w:lvlJc w:val="left"/>
      <w:pPr>
        <w:ind w:left="695" w:hanging="322"/>
      </w:pPr>
      <w:rPr>
        <w:rFonts w:hint="default"/>
        <w:lang w:val="en-US" w:eastAsia="en-US" w:bidi="ar-SA"/>
      </w:rPr>
    </w:lvl>
    <w:lvl w:ilvl="2">
      <w:start w:val="0"/>
      <w:numFmt w:val="bullet"/>
      <w:lvlText w:val="•"/>
      <w:lvlJc w:val="left"/>
      <w:pPr>
        <w:ind w:left="970" w:hanging="322"/>
      </w:pPr>
      <w:rPr>
        <w:rFonts w:hint="default"/>
        <w:lang w:val="en-US" w:eastAsia="en-US" w:bidi="ar-SA"/>
      </w:rPr>
    </w:lvl>
    <w:lvl w:ilvl="3">
      <w:start w:val="0"/>
      <w:numFmt w:val="bullet"/>
      <w:lvlText w:val="•"/>
      <w:lvlJc w:val="left"/>
      <w:pPr>
        <w:ind w:left="1246" w:hanging="322"/>
      </w:pPr>
      <w:rPr>
        <w:rFonts w:hint="default"/>
        <w:lang w:val="en-US" w:eastAsia="en-US" w:bidi="ar-SA"/>
      </w:rPr>
    </w:lvl>
    <w:lvl w:ilvl="4">
      <w:start w:val="0"/>
      <w:numFmt w:val="bullet"/>
      <w:lvlText w:val="•"/>
      <w:lvlJc w:val="left"/>
      <w:pPr>
        <w:ind w:left="1521" w:hanging="322"/>
      </w:pPr>
      <w:rPr>
        <w:rFonts w:hint="default"/>
        <w:lang w:val="en-US" w:eastAsia="en-US" w:bidi="ar-SA"/>
      </w:rPr>
    </w:lvl>
    <w:lvl w:ilvl="5">
      <w:start w:val="0"/>
      <w:numFmt w:val="bullet"/>
      <w:lvlText w:val="•"/>
      <w:lvlJc w:val="left"/>
      <w:pPr>
        <w:ind w:left="1797" w:hanging="322"/>
      </w:pPr>
      <w:rPr>
        <w:rFonts w:hint="default"/>
        <w:lang w:val="en-US" w:eastAsia="en-US" w:bidi="ar-SA"/>
      </w:rPr>
    </w:lvl>
    <w:lvl w:ilvl="6">
      <w:start w:val="0"/>
      <w:numFmt w:val="bullet"/>
      <w:lvlText w:val="•"/>
      <w:lvlJc w:val="left"/>
      <w:pPr>
        <w:ind w:left="2072" w:hanging="322"/>
      </w:pPr>
      <w:rPr>
        <w:rFonts w:hint="default"/>
        <w:lang w:val="en-US" w:eastAsia="en-US" w:bidi="ar-SA"/>
      </w:rPr>
    </w:lvl>
    <w:lvl w:ilvl="7">
      <w:start w:val="0"/>
      <w:numFmt w:val="bullet"/>
      <w:lvlText w:val="•"/>
      <w:lvlJc w:val="left"/>
      <w:pPr>
        <w:ind w:left="2347" w:hanging="322"/>
      </w:pPr>
      <w:rPr>
        <w:rFonts w:hint="default"/>
        <w:lang w:val="en-US" w:eastAsia="en-US" w:bidi="ar-SA"/>
      </w:rPr>
    </w:lvl>
    <w:lvl w:ilvl="8">
      <w:start w:val="0"/>
      <w:numFmt w:val="bullet"/>
      <w:lvlText w:val="•"/>
      <w:lvlJc w:val="left"/>
      <w:pPr>
        <w:ind w:left="2623" w:hanging="322"/>
      </w:pPr>
      <w:rPr>
        <w:rFonts w:hint="default"/>
        <w:lang w:val="en-US" w:eastAsia="en-US" w:bidi="ar-SA"/>
      </w:rPr>
    </w:lvl>
  </w:abstractNum>
  <w:abstractNum w:abstractNumId="201">
    <w:multiLevelType w:val="hybridMultilevel"/>
    <w:lvl w:ilvl="0">
      <w:start w:val="4"/>
      <w:numFmt w:val="lowerLetter"/>
      <w:lvlText w:val="%1."/>
      <w:lvlJc w:val="left"/>
      <w:pPr>
        <w:ind w:left="426" w:hanging="323"/>
        <w:jc w:val="left"/>
      </w:pPr>
      <w:rPr>
        <w:rFonts w:hint="default" w:ascii="Calibri" w:hAnsi="Calibri" w:eastAsia="Calibri" w:cs="Calibri"/>
        <w:b w:val="0"/>
        <w:bCs w:val="0"/>
        <w:i w:val="0"/>
        <w:iCs w:val="0"/>
        <w:color w:val="231F20"/>
        <w:spacing w:val="-1"/>
        <w:w w:val="100"/>
        <w:sz w:val="22"/>
        <w:szCs w:val="22"/>
        <w:lang w:val="en-US" w:eastAsia="en-US" w:bidi="ar-SA"/>
      </w:rPr>
    </w:lvl>
    <w:lvl w:ilvl="1">
      <w:start w:val="0"/>
      <w:numFmt w:val="bullet"/>
      <w:lvlText w:val="•"/>
      <w:lvlJc w:val="left"/>
      <w:pPr>
        <w:ind w:left="695" w:hanging="323"/>
      </w:pPr>
      <w:rPr>
        <w:rFonts w:hint="default"/>
        <w:lang w:val="en-US" w:eastAsia="en-US" w:bidi="ar-SA"/>
      </w:rPr>
    </w:lvl>
    <w:lvl w:ilvl="2">
      <w:start w:val="0"/>
      <w:numFmt w:val="bullet"/>
      <w:lvlText w:val="•"/>
      <w:lvlJc w:val="left"/>
      <w:pPr>
        <w:ind w:left="970" w:hanging="323"/>
      </w:pPr>
      <w:rPr>
        <w:rFonts w:hint="default"/>
        <w:lang w:val="en-US" w:eastAsia="en-US" w:bidi="ar-SA"/>
      </w:rPr>
    </w:lvl>
    <w:lvl w:ilvl="3">
      <w:start w:val="0"/>
      <w:numFmt w:val="bullet"/>
      <w:lvlText w:val="•"/>
      <w:lvlJc w:val="left"/>
      <w:pPr>
        <w:ind w:left="1246" w:hanging="323"/>
      </w:pPr>
      <w:rPr>
        <w:rFonts w:hint="default"/>
        <w:lang w:val="en-US" w:eastAsia="en-US" w:bidi="ar-SA"/>
      </w:rPr>
    </w:lvl>
    <w:lvl w:ilvl="4">
      <w:start w:val="0"/>
      <w:numFmt w:val="bullet"/>
      <w:lvlText w:val="•"/>
      <w:lvlJc w:val="left"/>
      <w:pPr>
        <w:ind w:left="1521" w:hanging="323"/>
      </w:pPr>
      <w:rPr>
        <w:rFonts w:hint="default"/>
        <w:lang w:val="en-US" w:eastAsia="en-US" w:bidi="ar-SA"/>
      </w:rPr>
    </w:lvl>
    <w:lvl w:ilvl="5">
      <w:start w:val="0"/>
      <w:numFmt w:val="bullet"/>
      <w:lvlText w:val="•"/>
      <w:lvlJc w:val="left"/>
      <w:pPr>
        <w:ind w:left="1797" w:hanging="323"/>
      </w:pPr>
      <w:rPr>
        <w:rFonts w:hint="default"/>
        <w:lang w:val="en-US" w:eastAsia="en-US" w:bidi="ar-SA"/>
      </w:rPr>
    </w:lvl>
    <w:lvl w:ilvl="6">
      <w:start w:val="0"/>
      <w:numFmt w:val="bullet"/>
      <w:lvlText w:val="•"/>
      <w:lvlJc w:val="left"/>
      <w:pPr>
        <w:ind w:left="2072" w:hanging="323"/>
      </w:pPr>
      <w:rPr>
        <w:rFonts w:hint="default"/>
        <w:lang w:val="en-US" w:eastAsia="en-US" w:bidi="ar-SA"/>
      </w:rPr>
    </w:lvl>
    <w:lvl w:ilvl="7">
      <w:start w:val="0"/>
      <w:numFmt w:val="bullet"/>
      <w:lvlText w:val="•"/>
      <w:lvlJc w:val="left"/>
      <w:pPr>
        <w:ind w:left="2347" w:hanging="323"/>
      </w:pPr>
      <w:rPr>
        <w:rFonts w:hint="default"/>
        <w:lang w:val="en-US" w:eastAsia="en-US" w:bidi="ar-SA"/>
      </w:rPr>
    </w:lvl>
    <w:lvl w:ilvl="8">
      <w:start w:val="0"/>
      <w:numFmt w:val="bullet"/>
      <w:lvlText w:val="•"/>
      <w:lvlJc w:val="left"/>
      <w:pPr>
        <w:ind w:left="2623" w:hanging="323"/>
      </w:pPr>
      <w:rPr>
        <w:rFonts w:hint="default"/>
        <w:lang w:val="en-US" w:eastAsia="en-US" w:bidi="ar-SA"/>
      </w:rPr>
    </w:lvl>
  </w:abstractNum>
  <w:abstractNum w:abstractNumId="200">
    <w:multiLevelType w:val="hybridMultilevel"/>
    <w:lvl w:ilvl="0">
      <w:start w:val="1"/>
      <w:numFmt w:val="lowerLetter"/>
      <w:lvlText w:val="%1."/>
      <w:lvlJc w:val="left"/>
      <w:pPr>
        <w:ind w:left="488" w:hanging="379"/>
        <w:jc w:val="left"/>
      </w:pPr>
      <w:rPr>
        <w:rFonts w:hint="default" w:ascii="Calibri" w:hAnsi="Calibri" w:eastAsia="Calibri" w:cs="Calibri"/>
        <w:b w:val="0"/>
        <w:bCs w:val="0"/>
        <w:i w:val="0"/>
        <w:iCs w:val="0"/>
        <w:color w:val="231F20"/>
        <w:spacing w:val="-1"/>
        <w:w w:val="100"/>
        <w:sz w:val="22"/>
        <w:szCs w:val="22"/>
        <w:lang w:val="en-US" w:eastAsia="en-US" w:bidi="ar-SA"/>
      </w:rPr>
    </w:lvl>
    <w:lvl w:ilvl="1">
      <w:start w:val="0"/>
      <w:numFmt w:val="bullet"/>
      <w:lvlText w:val="•"/>
      <w:lvlJc w:val="left"/>
      <w:pPr>
        <w:ind w:left="660" w:hanging="379"/>
      </w:pPr>
      <w:rPr>
        <w:rFonts w:hint="default"/>
        <w:lang w:val="en-US" w:eastAsia="en-US" w:bidi="ar-SA"/>
      </w:rPr>
    </w:lvl>
    <w:lvl w:ilvl="2">
      <w:start w:val="0"/>
      <w:numFmt w:val="bullet"/>
      <w:lvlText w:val="•"/>
      <w:lvlJc w:val="left"/>
      <w:pPr>
        <w:ind w:left="841" w:hanging="379"/>
      </w:pPr>
      <w:rPr>
        <w:rFonts w:hint="default"/>
        <w:lang w:val="en-US" w:eastAsia="en-US" w:bidi="ar-SA"/>
      </w:rPr>
    </w:lvl>
    <w:lvl w:ilvl="3">
      <w:start w:val="0"/>
      <w:numFmt w:val="bullet"/>
      <w:lvlText w:val="•"/>
      <w:lvlJc w:val="left"/>
      <w:pPr>
        <w:ind w:left="1021" w:hanging="379"/>
      </w:pPr>
      <w:rPr>
        <w:rFonts w:hint="default"/>
        <w:lang w:val="en-US" w:eastAsia="en-US" w:bidi="ar-SA"/>
      </w:rPr>
    </w:lvl>
    <w:lvl w:ilvl="4">
      <w:start w:val="0"/>
      <w:numFmt w:val="bullet"/>
      <w:lvlText w:val="•"/>
      <w:lvlJc w:val="left"/>
      <w:pPr>
        <w:ind w:left="1202" w:hanging="379"/>
      </w:pPr>
      <w:rPr>
        <w:rFonts w:hint="default"/>
        <w:lang w:val="en-US" w:eastAsia="en-US" w:bidi="ar-SA"/>
      </w:rPr>
    </w:lvl>
    <w:lvl w:ilvl="5">
      <w:start w:val="0"/>
      <w:numFmt w:val="bullet"/>
      <w:lvlText w:val="•"/>
      <w:lvlJc w:val="left"/>
      <w:pPr>
        <w:ind w:left="1383" w:hanging="379"/>
      </w:pPr>
      <w:rPr>
        <w:rFonts w:hint="default"/>
        <w:lang w:val="en-US" w:eastAsia="en-US" w:bidi="ar-SA"/>
      </w:rPr>
    </w:lvl>
    <w:lvl w:ilvl="6">
      <w:start w:val="0"/>
      <w:numFmt w:val="bullet"/>
      <w:lvlText w:val="•"/>
      <w:lvlJc w:val="left"/>
      <w:pPr>
        <w:ind w:left="1563" w:hanging="379"/>
      </w:pPr>
      <w:rPr>
        <w:rFonts w:hint="default"/>
        <w:lang w:val="en-US" w:eastAsia="en-US" w:bidi="ar-SA"/>
      </w:rPr>
    </w:lvl>
    <w:lvl w:ilvl="7">
      <w:start w:val="0"/>
      <w:numFmt w:val="bullet"/>
      <w:lvlText w:val="•"/>
      <w:lvlJc w:val="left"/>
      <w:pPr>
        <w:ind w:left="1744" w:hanging="379"/>
      </w:pPr>
      <w:rPr>
        <w:rFonts w:hint="default"/>
        <w:lang w:val="en-US" w:eastAsia="en-US" w:bidi="ar-SA"/>
      </w:rPr>
    </w:lvl>
    <w:lvl w:ilvl="8">
      <w:start w:val="0"/>
      <w:numFmt w:val="bullet"/>
      <w:lvlText w:val="•"/>
      <w:lvlJc w:val="left"/>
      <w:pPr>
        <w:ind w:left="1924" w:hanging="379"/>
      </w:pPr>
      <w:rPr>
        <w:rFonts w:hint="default"/>
        <w:lang w:val="en-US" w:eastAsia="en-US" w:bidi="ar-SA"/>
      </w:rPr>
    </w:lvl>
  </w:abstractNum>
  <w:abstractNum w:abstractNumId="199">
    <w:multiLevelType w:val="hybridMultilevel"/>
    <w:lvl w:ilvl="0">
      <w:start w:val="1"/>
      <w:numFmt w:val="lowerLetter"/>
      <w:lvlText w:val="%1."/>
      <w:lvlJc w:val="left"/>
      <w:pPr>
        <w:ind w:left="426" w:hanging="322"/>
        <w:jc w:val="left"/>
      </w:pPr>
      <w:rPr>
        <w:rFonts w:hint="default" w:ascii="Calibri" w:hAnsi="Calibri" w:eastAsia="Calibri" w:cs="Calibri"/>
        <w:b w:val="0"/>
        <w:bCs w:val="0"/>
        <w:i w:val="0"/>
        <w:iCs w:val="0"/>
        <w:color w:val="231F20"/>
        <w:spacing w:val="-1"/>
        <w:w w:val="100"/>
        <w:sz w:val="22"/>
        <w:szCs w:val="22"/>
        <w:lang w:val="en-US" w:eastAsia="en-US" w:bidi="ar-SA"/>
      </w:rPr>
    </w:lvl>
    <w:lvl w:ilvl="1">
      <w:start w:val="0"/>
      <w:numFmt w:val="bullet"/>
      <w:lvlText w:val="•"/>
      <w:lvlJc w:val="left"/>
      <w:pPr>
        <w:ind w:left="695" w:hanging="322"/>
      </w:pPr>
      <w:rPr>
        <w:rFonts w:hint="default"/>
        <w:lang w:val="en-US" w:eastAsia="en-US" w:bidi="ar-SA"/>
      </w:rPr>
    </w:lvl>
    <w:lvl w:ilvl="2">
      <w:start w:val="0"/>
      <w:numFmt w:val="bullet"/>
      <w:lvlText w:val="•"/>
      <w:lvlJc w:val="left"/>
      <w:pPr>
        <w:ind w:left="970" w:hanging="322"/>
      </w:pPr>
      <w:rPr>
        <w:rFonts w:hint="default"/>
        <w:lang w:val="en-US" w:eastAsia="en-US" w:bidi="ar-SA"/>
      </w:rPr>
    </w:lvl>
    <w:lvl w:ilvl="3">
      <w:start w:val="0"/>
      <w:numFmt w:val="bullet"/>
      <w:lvlText w:val="•"/>
      <w:lvlJc w:val="left"/>
      <w:pPr>
        <w:ind w:left="1246" w:hanging="322"/>
      </w:pPr>
      <w:rPr>
        <w:rFonts w:hint="default"/>
        <w:lang w:val="en-US" w:eastAsia="en-US" w:bidi="ar-SA"/>
      </w:rPr>
    </w:lvl>
    <w:lvl w:ilvl="4">
      <w:start w:val="0"/>
      <w:numFmt w:val="bullet"/>
      <w:lvlText w:val="•"/>
      <w:lvlJc w:val="left"/>
      <w:pPr>
        <w:ind w:left="1521" w:hanging="322"/>
      </w:pPr>
      <w:rPr>
        <w:rFonts w:hint="default"/>
        <w:lang w:val="en-US" w:eastAsia="en-US" w:bidi="ar-SA"/>
      </w:rPr>
    </w:lvl>
    <w:lvl w:ilvl="5">
      <w:start w:val="0"/>
      <w:numFmt w:val="bullet"/>
      <w:lvlText w:val="•"/>
      <w:lvlJc w:val="left"/>
      <w:pPr>
        <w:ind w:left="1797" w:hanging="322"/>
      </w:pPr>
      <w:rPr>
        <w:rFonts w:hint="default"/>
        <w:lang w:val="en-US" w:eastAsia="en-US" w:bidi="ar-SA"/>
      </w:rPr>
    </w:lvl>
    <w:lvl w:ilvl="6">
      <w:start w:val="0"/>
      <w:numFmt w:val="bullet"/>
      <w:lvlText w:val="•"/>
      <w:lvlJc w:val="left"/>
      <w:pPr>
        <w:ind w:left="2072" w:hanging="322"/>
      </w:pPr>
      <w:rPr>
        <w:rFonts w:hint="default"/>
        <w:lang w:val="en-US" w:eastAsia="en-US" w:bidi="ar-SA"/>
      </w:rPr>
    </w:lvl>
    <w:lvl w:ilvl="7">
      <w:start w:val="0"/>
      <w:numFmt w:val="bullet"/>
      <w:lvlText w:val="•"/>
      <w:lvlJc w:val="left"/>
      <w:pPr>
        <w:ind w:left="2347" w:hanging="322"/>
      </w:pPr>
      <w:rPr>
        <w:rFonts w:hint="default"/>
        <w:lang w:val="en-US" w:eastAsia="en-US" w:bidi="ar-SA"/>
      </w:rPr>
    </w:lvl>
    <w:lvl w:ilvl="8">
      <w:start w:val="0"/>
      <w:numFmt w:val="bullet"/>
      <w:lvlText w:val="•"/>
      <w:lvlJc w:val="left"/>
      <w:pPr>
        <w:ind w:left="2623" w:hanging="322"/>
      </w:pPr>
      <w:rPr>
        <w:rFonts w:hint="default"/>
        <w:lang w:val="en-US" w:eastAsia="en-US" w:bidi="ar-SA"/>
      </w:rPr>
    </w:lvl>
  </w:abstractNum>
  <w:abstractNum w:abstractNumId="198">
    <w:multiLevelType w:val="hybridMultilevel"/>
    <w:lvl w:ilvl="0">
      <w:start w:val="1"/>
      <w:numFmt w:val="lowerLetter"/>
      <w:lvlText w:val="%1."/>
      <w:lvlJc w:val="left"/>
      <w:pPr>
        <w:ind w:left="426" w:hanging="284"/>
        <w:jc w:val="left"/>
      </w:pPr>
      <w:rPr>
        <w:rFonts w:hint="default" w:ascii="Calibri" w:hAnsi="Calibri" w:eastAsia="Calibri" w:cs="Calibri"/>
        <w:b w:val="0"/>
        <w:bCs w:val="0"/>
        <w:i w:val="0"/>
        <w:iCs w:val="0"/>
        <w:color w:val="231F20"/>
        <w:spacing w:val="-1"/>
        <w:w w:val="100"/>
        <w:sz w:val="22"/>
        <w:szCs w:val="22"/>
        <w:lang w:val="en-US" w:eastAsia="en-US" w:bidi="ar-SA"/>
      </w:rPr>
    </w:lvl>
    <w:lvl w:ilvl="1">
      <w:start w:val="0"/>
      <w:numFmt w:val="bullet"/>
      <w:lvlText w:val="•"/>
      <w:lvlJc w:val="left"/>
      <w:pPr>
        <w:ind w:left="695" w:hanging="284"/>
      </w:pPr>
      <w:rPr>
        <w:rFonts w:hint="default"/>
        <w:lang w:val="en-US" w:eastAsia="en-US" w:bidi="ar-SA"/>
      </w:rPr>
    </w:lvl>
    <w:lvl w:ilvl="2">
      <w:start w:val="0"/>
      <w:numFmt w:val="bullet"/>
      <w:lvlText w:val="•"/>
      <w:lvlJc w:val="left"/>
      <w:pPr>
        <w:ind w:left="970" w:hanging="284"/>
      </w:pPr>
      <w:rPr>
        <w:rFonts w:hint="default"/>
        <w:lang w:val="en-US" w:eastAsia="en-US" w:bidi="ar-SA"/>
      </w:rPr>
    </w:lvl>
    <w:lvl w:ilvl="3">
      <w:start w:val="0"/>
      <w:numFmt w:val="bullet"/>
      <w:lvlText w:val="•"/>
      <w:lvlJc w:val="left"/>
      <w:pPr>
        <w:ind w:left="1246" w:hanging="284"/>
      </w:pPr>
      <w:rPr>
        <w:rFonts w:hint="default"/>
        <w:lang w:val="en-US" w:eastAsia="en-US" w:bidi="ar-SA"/>
      </w:rPr>
    </w:lvl>
    <w:lvl w:ilvl="4">
      <w:start w:val="0"/>
      <w:numFmt w:val="bullet"/>
      <w:lvlText w:val="•"/>
      <w:lvlJc w:val="left"/>
      <w:pPr>
        <w:ind w:left="1521" w:hanging="284"/>
      </w:pPr>
      <w:rPr>
        <w:rFonts w:hint="default"/>
        <w:lang w:val="en-US" w:eastAsia="en-US" w:bidi="ar-SA"/>
      </w:rPr>
    </w:lvl>
    <w:lvl w:ilvl="5">
      <w:start w:val="0"/>
      <w:numFmt w:val="bullet"/>
      <w:lvlText w:val="•"/>
      <w:lvlJc w:val="left"/>
      <w:pPr>
        <w:ind w:left="1797" w:hanging="284"/>
      </w:pPr>
      <w:rPr>
        <w:rFonts w:hint="default"/>
        <w:lang w:val="en-US" w:eastAsia="en-US" w:bidi="ar-SA"/>
      </w:rPr>
    </w:lvl>
    <w:lvl w:ilvl="6">
      <w:start w:val="0"/>
      <w:numFmt w:val="bullet"/>
      <w:lvlText w:val="•"/>
      <w:lvlJc w:val="left"/>
      <w:pPr>
        <w:ind w:left="2072" w:hanging="284"/>
      </w:pPr>
      <w:rPr>
        <w:rFonts w:hint="default"/>
        <w:lang w:val="en-US" w:eastAsia="en-US" w:bidi="ar-SA"/>
      </w:rPr>
    </w:lvl>
    <w:lvl w:ilvl="7">
      <w:start w:val="0"/>
      <w:numFmt w:val="bullet"/>
      <w:lvlText w:val="•"/>
      <w:lvlJc w:val="left"/>
      <w:pPr>
        <w:ind w:left="2347" w:hanging="284"/>
      </w:pPr>
      <w:rPr>
        <w:rFonts w:hint="default"/>
        <w:lang w:val="en-US" w:eastAsia="en-US" w:bidi="ar-SA"/>
      </w:rPr>
    </w:lvl>
    <w:lvl w:ilvl="8">
      <w:start w:val="0"/>
      <w:numFmt w:val="bullet"/>
      <w:lvlText w:val="•"/>
      <w:lvlJc w:val="left"/>
      <w:pPr>
        <w:ind w:left="2623" w:hanging="284"/>
      </w:pPr>
      <w:rPr>
        <w:rFonts w:hint="default"/>
        <w:lang w:val="en-US" w:eastAsia="en-US" w:bidi="ar-SA"/>
      </w:rPr>
    </w:lvl>
  </w:abstractNum>
  <w:abstractNum w:abstractNumId="197">
    <w:multiLevelType w:val="hybridMultilevel"/>
    <w:lvl w:ilvl="0">
      <w:start w:val="1"/>
      <w:numFmt w:val="lowerLetter"/>
      <w:lvlText w:val="%1."/>
      <w:lvlJc w:val="left"/>
      <w:pPr>
        <w:ind w:left="426" w:hanging="284"/>
        <w:jc w:val="left"/>
      </w:pPr>
      <w:rPr>
        <w:rFonts w:hint="default" w:ascii="Calibri" w:hAnsi="Calibri" w:eastAsia="Calibri" w:cs="Calibri"/>
        <w:b w:val="0"/>
        <w:bCs w:val="0"/>
        <w:i w:val="0"/>
        <w:iCs w:val="0"/>
        <w:color w:val="231F20"/>
        <w:spacing w:val="-1"/>
        <w:w w:val="100"/>
        <w:sz w:val="22"/>
        <w:szCs w:val="22"/>
        <w:lang w:val="en-US" w:eastAsia="en-US" w:bidi="ar-SA"/>
      </w:rPr>
    </w:lvl>
    <w:lvl w:ilvl="1">
      <w:start w:val="0"/>
      <w:numFmt w:val="bullet"/>
      <w:lvlText w:val="•"/>
      <w:lvlJc w:val="left"/>
      <w:pPr>
        <w:ind w:left="695" w:hanging="284"/>
      </w:pPr>
      <w:rPr>
        <w:rFonts w:hint="default"/>
        <w:lang w:val="en-US" w:eastAsia="en-US" w:bidi="ar-SA"/>
      </w:rPr>
    </w:lvl>
    <w:lvl w:ilvl="2">
      <w:start w:val="0"/>
      <w:numFmt w:val="bullet"/>
      <w:lvlText w:val="•"/>
      <w:lvlJc w:val="left"/>
      <w:pPr>
        <w:ind w:left="970" w:hanging="284"/>
      </w:pPr>
      <w:rPr>
        <w:rFonts w:hint="default"/>
        <w:lang w:val="en-US" w:eastAsia="en-US" w:bidi="ar-SA"/>
      </w:rPr>
    </w:lvl>
    <w:lvl w:ilvl="3">
      <w:start w:val="0"/>
      <w:numFmt w:val="bullet"/>
      <w:lvlText w:val="•"/>
      <w:lvlJc w:val="left"/>
      <w:pPr>
        <w:ind w:left="1246" w:hanging="284"/>
      </w:pPr>
      <w:rPr>
        <w:rFonts w:hint="default"/>
        <w:lang w:val="en-US" w:eastAsia="en-US" w:bidi="ar-SA"/>
      </w:rPr>
    </w:lvl>
    <w:lvl w:ilvl="4">
      <w:start w:val="0"/>
      <w:numFmt w:val="bullet"/>
      <w:lvlText w:val="•"/>
      <w:lvlJc w:val="left"/>
      <w:pPr>
        <w:ind w:left="1521" w:hanging="284"/>
      </w:pPr>
      <w:rPr>
        <w:rFonts w:hint="default"/>
        <w:lang w:val="en-US" w:eastAsia="en-US" w:bidi="ar-SA"/>
      </w:rPr>
    </w:lvl>
    <w:lvl w:ilvl="5">
      <w:start w:val="0"/>
      <w:numFmt w:val="bullet"/>
      <w:lvlText w:val="•"/>
      <w:lvlJc w:val="left"/>
      <w:pPr>
        <w:ind w:left="1797" w:hanging="284"/>
      </w:pPr>
      <w:rPr>
        <w:rFonts w:hint="default"/>
        <w:lang w:val="en-US" w:eastAsia="en-US" w:bidi="ar-SA"/>
      </w:rPr>
    </w:lvl>
    <w:lvl w:ilvl="6">
      <w:start w:val="0"/>
      <w:numFmt w:val="bullet"/>
      <w:lvlText w:val="•"/>
      <w:lvlJc w:val="left"/>
      <w:pPr>
        <w:ind w:left="2072" w:hanging="284"/>
      </w:pPr>
      <w:rPr>
        <w:rFonts w:hint="default"/>
        <w:lang w:val="en-US" w:eastAsia="en-US" w:bidi="ar-SA"/>
      </w:rPr>
    </w:lvl>
    <w:lvl w:ilvl="7">
      <w:start w:val="0"/>
      <w:numFmt w:val="bullet"/>
      <w:lvlText w:val="•"/>
      <w:lvlJc w:val="left"/>
      <w:pPr>
        <w:ind w:left="2347" w:hanging="284"/>
      </w:pPr>
      <w:rPr>
        <w:rFonts w:hint="default"/>
        <w:lang w:val="en-US" w:eastAsia="en-US" w:bidi="ar-SA"/>
      </w:rPr>
    </w:lvl>
    <w:lvl w:ilvl="8">
      <w:start w:val="0"/>
      <w:numFmt w:val="bullet"/>
      <w:lvlText w:val="•"/>
      <w:lvlJc w:val="left"/>
      <w:pPr>
        <w:ind w:left="2623" w:hanging="284"/>
      </w:pPr>
      <w:rPr>
        <w:rFonts w:hint="default"/>
        <w:lang w:val="en-US" w:eastAsia="en-US" w:bidi="ar-SA"/>
      </w:rPr>
    </w:lvl>
  </w:abstractNum>
  <w:abstractNum w:abstractNumId="196">
    <w:multiLevelType w:val="hybridMultilevel"/>
    <w:lvl w:ilvl="0">
      <w:start w:val="1"/>
      <w:numFmt w:val="lowerLetter"/>
      <w:lvlText w:val="%1."/>
      <w:lvlJc w:val="left"/>
      <w:pPr>
        <w:ind w:left="426" w:hanging="284"/>
        <w:jc w:val="left"/>
      </w:pPr>
      <w:rPr>
        <w:rFonts w:hint="default" w:ascii="Calibri" w:hAnsi="Calibri" w:eastAsia="Calibri" w:cs="Calibri"/>
        <w:b w:val="0"/>
        <w:bCs w:val="0"/>
        <w:i w:val="0"/>
        <w:iCs w:val="0"/>
        <w:color w:val="231F20"/>
        <w:spacing w:val="-1"/>
        <w:w w:val="100"/>
        <w:sz w:val="22"/>
        <w:szCs w:val="22"/>
        <w:lang w:val="en-US" w:eastAsia="en-US" w:bidi="ar-SA"/>
      </w:rPr>
    </w:lvl>
    <w:lvl w:ilvl="1">
      <w:start w:val="0"/>
      <w:numFmt w:val="bullet"/>
      <w:lvlText w:val="•"/>
      <w:lvlJc w:val="left"/>
      <w:pPr>
        <w:ind w:left="695" w:hanging="284"/>
      </w:pPr>
      <w:rPr>
        <w:rFonts w:hint="default"/>
        <w:lang w:val="en-US" w:eastAsia="en-US" w:bidi="ar-SA"/>
      </w:rPr>
    </w:lvl>
    <w:lvl w:ilvl="2">
      <w:start w:val="0"/>
      <w:numFmt w:val="bullet"/>
      <w:lvlText w:val="•"/>
      <w:lvlJc w:val="left"/>
      <w:pPr>
        <w:ind w:left="970" w:hanging="284"/>
      </w:pPr>
      <w:rPr>
        <w:rFonts w:hint="default"/>
        <w:lang w:val="en-US" w:eastAsia="en-US" w:bidi="ar-SA"/>
      </w:rPr>
    </w:lvl>
    <w:lvl w:ilvl="3">
      <w:start w:val="0"/>
      <w:numFmt w:val="bullet"/>
      <w:lvlText w:val="•"/>
      <w:lvlJc w:val="left"/>
      <w:pPr>
        <w:ind w:left="1246" w:hanging="284"/>
      </w:pPr>
      <w:rPr>
        <w:rFonts w:hint="default"/>
        <w:lang w:val="en-US" w:eastAsia="en-US" w:bidi="ar-SA"/>
      </w:rPr>
    </w:lvl>
    <w:lvl w:ilvl="4">
      <w:start w:val="0"/>
      <w:numFmt w:val="bullet"/>
      <w:lvlText w:val="•"/>
      <w:lvlJc w:val="left"/>
      <w:pPr>
        <w:ind w:left="1521" w:hanging="284"/>
      </w:pPr>
      <w:rPr>
        <w:rFonts w:hint="default"/>
        <w:lang w:val="en-US" w:eastAsia="en-US" w:bidi="ar-SA"/>
      </w:rPr>
    </w:lvl>
    <w:lvl w:ilvl="5">
      <w:start w:val="0"/>
      <w:numFmt w:val="bullet"/>
      <w:lvlText w:val="•"/>
      <w:lvlJc w:val="left"/>
      <w:pPr>
        <w:ind w:left="1797" w:hanging="284"/>
      </w:pPr>
      <w:rPr>
        <w:rFonts w:hint="default"/>
        <w:lang w:val="en-US" w:eastAsia="en-US" w:bidi="ar-SA"/>
      </w:rPr>
    </w:lvl>
    <w:lvl w:ilvl="6">
      <w:start w:val="0"/>
      <w:numFmt w:val="bullet"/>
      <w:lvlText w:val="•"/>
      <w:lvlJc w:val="left"/>
      <w:pPr>
        <w:ind w:left="2072" w:hanging="284"/>
      </w:pPr>
      <w:rPr>
        <w:rFonts w:hint="default"/>
        <w:lang w:val="en-US" w:eastAsia="en-US" w:bidi="ar-SA"/>
      </w:rPr>
    </w:lvl>
    <w:lvl w:ilvl="7">
      <w:start w:val="0"/>
      <w:numFmt w:val="bullet"/>
      <w:lvlText w:val="•"/>
      <w:lvlJc w:val="left"/>
      <w:pPr>
        <w:ind w:left="2347" w:hanging="284"/>
      </w:pPr>
      <w:rPr>
        <w:rFonts w:hint="default"/>
        <w:lang w:val="en-US" w:eastAsia="en-US" w:bidi="ar-SA"/>
      </w:rPr>
    </w:lvl>
    <w:lvl w:ilvl="8">
      <w:start w:val="0"/>
      <w:numFmt w:val="bullet"/>
      <w:lvlText w:val="•"/>
      <w:lvlJc w:val="left"/>
      <w:pPr>
        <w:ind w:left="2623" w:hanging="284"/>
      </w:pPr>
      <w:rPr>
        <w:rFonts w:hint="default"/>
        <w:lang w:val="en-US" w:eastAsia="en-US" w:bidi="ar-SA"/>
      </w:rPr>
    </w:lvl>
  </w:abstractNum>
  <w:abstractNum w:abstractNumId="195">
    <w:multiLevelType w:val="hybridMultilevel"/>
    <w:lvl w:ilvl="0">
      <w:start w:val="1"/>
      <w:numFmt w:val="lowerLetter"/>
      <w:lvlText w:val="%1."/>
      <w:lvlJc w:val="left"/>
      <w:pPr>
        <w:ind w:left="426" w:hanging="284"/>
        <w:jc w:val="left"/>
      </w:pPr>
      <w:rPr>
        <w:rFonts w:hint="default" w:ascii="Calibri" w:hAnsi="Calibri" w:eastAsia="Calibri" w:cs="Calibri"/>
        <w:b w:val="0"/>
        <w:bCs w:val="0"/>
        <w:i w:val="0"/>
        <w:iCs w:val="0"/>
        <w:color w:val="231F20"/>
        <w:spacing w:val="-1"/>
        <w:w w:val="100"/>
        <w:sz w:val="22"/>
        <w:szCs w:val="22"/>
        <w:lang w:val="en-US" w:eastAsia="en-US" w:bidi="ar-SA"/>
      </w:rPr>
    </w:lvl>
    <w:lvl w:ilvl="1">
      <w:start w:val="0"/>
      <w:numFmt w:val="bullet"/>
      <w:lvlText w:val="•"/>
      <w:lvlJc w:val="left"/>
      <w:pPr>
        <w:ind w:left="695" w:hanging="284"/>
      </w:pPr>
      <w:rPr>
        <w:rFonts w:hint="default"/>
        <w:lang w:val="en-US" w:eastAsia="en-US" w:bidi="ar-SA"/>
      </w:rPr>
    </w:lvl>
    <w:lvl w:ilvl="2">
      <w:start w:val="0"/>
      <w:numFmt w:val="bullet"/>
      <w:lvlText w:val="•"/>
      <w:lvlJc w:val="left"/>
      <w:pPr>
        <w:ind w:left="970" w:hanging="284"/>
      </w:pPr>
      <w:rPr>
        <w:rFonts w:hint="default"/>
        <w:lang w:val="en-US" w:eastAsia="en-US" w:bidi="ar-SA"/>
      </w:rPr>
    </w:lvl>
    <w:lvl w:ilvl="3">
      <w:start w:val="0"/>
      <w:numFmt w:val="bullet"/>
      <w:lvlText w:val="•"/>
      <w:lvlJc w:val="left"/>
      <w:pPr>
        <w:ind w:left="1246" w:hanging="284"/>
      </w:pPr>
      <w:rPr>
        <w:rFonts w:hint="default"/>
        <w:lang w:val="en-US" w:eastAsia="en-US" w:bidi="ar-SA"/>
      </w:rPr>
    </w:lvl>
    <w:lvl w:ilvl="4">
      <w:start w:val="0"/>
      <w:numFmt w:val="bullet"/>
      <w:lvlText w:val="•"/>
      <w:lvlJc w:val="left"/>
      <w:pPr>
        <w:ind w:left="1521" w:hanging="284"/>
      </w:pPr>
      <w:rPr>
        <w:rFonts w:hint="default"/>
        <w:lang w:val="en-US" w:eastAsia="en-US" w:bidi="ar-SA"/>
      </w:rPr>
    </w:lvl>
    <w:lvl w:ilvl="5">
      <w:start w:val="0"/>
      <w:numFmt w:val="bullet"/>
      <w:lvlText w:val="•"/>
      <w:lvlJc w:val="left"/>
      <w:pPr>
        <w:ind w:left="1797" w:hanging="284"/>
      </w:pPr>
      <w:rPr>
        <w:rFonts w:hint="default"/>
        <w:lang w:val="en-US" w:eastAsia="en-US" w:bidi="ar-SA"/>
      </w:rPr>
    </w:lvl>
    <w:lvl w:ilvl="6">
      <w:start w:val="0"/>
      <w:numFmt w:val="bullet"/>
      <w:lvlText w:val="•"/>
      <w:lvlJc w:val="left"/>
      <w:pPr>
        <w:ind w:left="2072" w:hanging="284"/>
      </w:pPr>
      <w:rPr>
        <w:rFonts w:hint="default"/>
        <w:lang w:val="en-US" w:eastAsia="en-US" w:bidi="ar-SA"/>
      </w:rPr>
    </w:lvl>
    <w:lvl w:ilvl="7">
      <w:start w:val="0"/>
      <w:numFmt w:val="bullet"/>
      <w:lvlText w:val="•"/>
      <w:lvlJc w:val="left"/>
      <w:pPr>
        <w:ind w:left="2347" w:hanging="284"/>
      </w:pPr>
      <w:rPr>
        <w:rFonts w:hint="default"/>
        <w:lang w:val="en-US" w:eastAsia="en-US" w:bidi="ar-SA"/>
      </w:rPr>
    </w:lvl>
    <w:lvl w:ilvl="8">
      <w:start w:val="0"/>
      <w:numFmt w:val="bullet"/>
      <w:lvlText w:val="•"/>
      <w:lvlJc w:val="left"/>
      <w:pPr>
        <w:ind w:left="2623" w:hanging="284"/>
      </w:pPr>
      <w:rPr>
        <w:rFonts w:hint="default"/>
        <w:lang w:val="en-US" w:eastAsia="en-US" w:bidi="ar-SA"/>
      </w:rPr>
    </w:lvl>
  </w:abstractNum>
  <w:abstractNum w:abstractNumId="194">
    <w:multiLevelType w:val="hybridMultilevel"/>
    <w:lvl w:ilvl="0">
      <w:start w:val="1"/>
      <w:numFmt w:val="lowerLetter"/>
      <w:lvlText w:val="%1."/>
      <w:lvlJc w:val="left"/>
      <w:pPr>
        <w:ind w:left="349" w:hanging="240"/>
        <w:jc w:val="left"/>
      </w:pPr>
      <w:rPr>
        <w:rFonts w:hint="default" w:ascii="Calibri" w:hAnsi="Calibri" w:eastAsia="Calibri" w:cs="Calibri"/>
        <w:b w:val="0"/>
        <w:bCs w:val="0"/>
        <w:i w:val="0"/>
        <w:iCs w:val="0"/>
        <w:color w:val="231F20"/>
        <w:spacing w:val="-1"/>
        <w:w w:val="100"/>
        <w:sz w:val="22"/>
        <w:szCs w:val="22"/>
        <w:lang w:val="en-US" w:eastAsia="en-US" w:bidi="ar-SA"/>
      </w:rPr>
    </w:lvl>
    <w:lvl w:ilvl="1">
      <w:start w:val="0"/>
      <w:numFmt w:val="bullet"/>
      <w:lvlText w:val="•"/>
      <w:lvlJc w:val="left"/>
      <w:pPr>
        <w:ind w:left="534" w:hanging="240"/>
      </w:pPr>
      <w:rPr>
        <w:rFonts w:hint="default"/>
        <w:lang w:val="en-US" w:eastAsia="en-US" w:bidi="ar-SA"/>
      </w:rPr>
    </w:lvl>
    <w:lvl w:ilvl="2">
      <w:start w:val="0"/>
      <w:numFmt w:val="bullet"/>
      <w:lvlText w:val="•"/>
      <w:lvlJc w:val="left"/>
      <w:pPr>
        <w:ind w:left="729" w:hanging="240"/>
      </w:pPr>
      <w:rPr>
        <w:rFonts w:hint="default"/>
        <w:lang w:val="en-US" w:eastAsia="en-US" w:bidi="ar-SA"/>
      </w:rPr>
    </w:lvl>
    <w:lvl w:ilvl="3">
      <w:start w:val="0"/>
      <w:numFmt w:val="bullet"/>
      <w:lvlText w:val="•"/>
      <w:lvlJc w:val="left"/>
      <w:pPr>
        <w:ind w:left="923" w:hanging="240"/>
      </w:pPr>
      <w:rPr>
        <w:rFonts w:hint="default"/>
        <w:lang w:val="en-US" w:eastAsia="en-US" w:bidi="ar-SA"/>
      </w:rPr>
    </w:lvl>
    <w:lvl w:ilvl="4">
      <w:start w:val="0"/>
      <w:numFmt w:val="bullet"/>
      <w:lvlText w:val="•"/>
      <w:lvlJc w:val="left"/>
      <w:pPr>
        <w:ind w:left="1118" w:hanging="240"/>
      </w:pPr>
      <w:rPr>
        <w:rFonts w:hint="default"/>
        <w:lang w:val="en-US" w:eastAsia="en-US" w:bidi="ar-SA"/>
      </w:rPr>
    </w:lvl>
    <w:lvl w:ilvl="5">
      <w:start w:val="0"/>
      <w:numFmt w:val="bullet"/>
      <w:lvlText w:val="•"/>
      <w:lvlJc w:val="left"/>
      <w:pPr>
        <w:ind w:left="1313" w:hanging="240"/>
      </w:pPr>
      <w:rPr>
        <w:rFonts w:hint="default"/>
        <w:lang w:val="en-US" w:eastAsia="en-US" w:bidi="ar-SA"/>
      </w:rPr>
    </w:lvl>
    <w:lvl w:ilvl="6">
      <w:start w:val="0"/>
      <w:numFmt w:val="bullet"/>
      <w:lvlText w:val="•"/>
      <w:lvlJc w:val="left"/>
      <w:pPr>
        <w:ind w:left="1507" w:hanging="240"/>
      </w:pPr>
      <w:rPr>
        <w:rFonts w:hint="default"/>
        <w:lang w:val="en-US" w:eastAsia="en-US" w:bidi="ar-SA"/>
      </w:rPr>
    </w:lvl>
    <w:lvl w:ilvl="7">
      <w:start w:val="0"/>
      <w:numFmt w:val="bullet"/>
      <w:lvlText w:val="•"/>
      <w:lvlJc w:val="left"/>
      <w:pPr>
        <w:ind w:left="1702" w:hanging="240"/>
      </w:pPr>
      <w:rPr>
        <w:rFonts w:hint="default"/>
        <w:lang w:val="en-US" w:eastAsia="en-US" w:bidi="ar-SA"/>
      </w:rPr>
    </w:lvl>
    <w:lvl w:ilvl="8">
      <w:start w:val="0"/>
      <w:numFmt w:val="bullet"/>
      <w:lvlText w:val="•"/>
      <w:lvlJc w:val="left"/>
      <w:pPr>
        <w:ind w:left="1896" w:hanging="240"/>
      </w:pPr>
      <w:rPr>
        <w:rFonts w:hint="default"/>
        <w:lang w:val="en-US" w:eastAsia="en-US" w:bidi="ar-SA"/>
      </w:rPr>
    </w:lvl>
  </w:abstractNum>
  <w:abstractNum w:abstractNumId="193">
    <w:multiLevelType w:val="hybridMultilevel"/>
    <w:lvl w:ilvl="0">
      <w:start w:val="1"/>
      <w:numFmt w:val="lowerLetter"/>
      <w:lvlText w:val="%1."/>
      <w:lvlJc w:val="left"/>
      <w:pPr>
        <w:ind w:left="426" w:hanging="284"/>
        <w:jc w:val="left"/>
      </w:pPr>
      <w:rPr>
        <w:rFonts w:hint="default" w:ascii="Calibri" w:hAnsi="Calibri" w:eastAsia="Calibri" w:cs="Calibri"/>
        <w:b w:val="0"/>
        <w:bCs w:val="0"/>
        <w:i w:val="0"/>
        <w:iCs w:val="0"/>
        <w:color w:val="231F20"/>
        <w:spacing w:val="0"/>
        <w:w w:val="100"/>
        <w:sz w:val="22"/>
        <w:szCs w:val="22"/>
        <w:lang w:val="en-US" w:eastAsia="en-US" w:bidi="ar-SA"/>
      </w:rPr>
    </w:lvl>
    <w:lvl w:ilvl="1">
      <w:start w:val="0"/>
      <w:numFmt w:val="bullet"/>
      <w:lvlText w:val="•"/>
      <w:lvlJc w:val="left"/>
      <w:pPr>
        <w:ind w:left="695" w:hanging="284"/>
      </w:pPr>
      <w:rPr>
        <w:rFonts w:hint="default"/>
        <w:lang w:val="en-US" w:eastAsia="en-US" w:bidi="ar-SA"/>
      </w:rPr>
    </w:lvl>
    <w:lvl w:ilvl="2">
      <w:start w:val="0"/>
      <w:numFmt w:val="bullet"/>
      <w:lvlText w:val="•"/>
      <w:lvlJc w:val="left"/>
      <w:pPr>
        <w:ind w:left="970" w:hanging="284"/>
      </w:pPr>
      <w:rPr>
        <w:rFonts w:hint="default"/>
        <w:lang w:val="en-US" w:eastAsia="en-US" w:bidi="ar-SA"/>
      </w:rPr>
    </w:lvl>
    <w:lvl w:ilvl="3">
      <w:start w:val="0"/>
      <w:numFmt w:val="bullet"/>
      <w:lvlText w:val="•"/>
      <w:lvlJc w:val="left"/>
      <w:pPr>
        <w:ind w:left="1246" w:hanging="284"/>
      </w:pPr>
      <w:rPr>
        <w:rFonts w:hint="default"/>
        <w:lang w:val="en-US" w:eastAsia="en-US" w:bidi="ar-SA"/>
      </w:rPr>
    </w:lvl>
    <w:lvl w:ilvl="4">
      <w:start w:val="0"/>
      <w:numFmt w:val="bullet"/>
      <w:lvlText w:val="•"/>
      <w:lvlJc w:val="left"/>
      <w:pPr>
        <w:ind w:left="1521" w:hanging="284"/>
      </w:pPr>
      <w:rPr>
        <w:rFonts w:hint="default"/>
        <w:lang w:val="en-US" w:eastAsia="en-US" w:bidi="ar-SA"/>
      </w:rPr>
    </w:lvl>
    <w:lvl w:ilvl="5">
      <w:start w:val="0"/>
      <w:numFmt w:val="bullet"/>
      <w:lvlText w:val="•"/>
      <w:lvlJc w:val="left"/>
      <w:pPr>
        <w:ind w:left="1797" w:hanging="284"/>
      </w:pPr>
      <w:rPr>
        <w:rFonts w:hint="default"/>
        <w:lang w:val="en-US" w:eastAsia="en-US" w:bidi="ar-SA"/>
      </w:rPr>
    </w:lvl>
    <w:lvl w:ilvl="6">
      <w:start w:val="0"/>
      <w:numFmt w:val="bullet"/>
      <w:lvlText w:val="•"/>
      <w:lvlJc w:val="left"/>
      <w:pPr>
        <w:ind w:left="2072" w:hanging="284"/>
      </w:pPr>
      <w:rPr>
        <w:rFonts w:hint="default"/>
        <w:lang w:val="en-US" w:eastAsia="en-US" w:bidi="ar-SA"/>
      </w:rPr>
    </w:lvl>
    <w:lvl w:ilvl="7">
      <w:start w:val="0"/>
      <w:numFmt w:val="bullet"/>
      <w:lvlText w:val="•"/>
      <w:lvlJc w:val="left"/>
      <w:pPr>
        <w:ind w:left="2347" w:hanging="284"/>
      </w:pPr>
      <w:rPr>
        <w:rFonts w:hint="default"/>
        <w:lang w:val="en-US" w:eastAsia="en-US" w:bidi="ar-SA"/>
      </w:rPr>
    </w:lvl>
    <w:lvl w:ilvl="8">
      <w:start w:val="0"/>
      <w:numFmt w:val="bullet"/>
      <w:lvlText w:val="•"/>
      <w:lvlJc w:val="left"/>
      <w:pPr>
        <w:ind w:left="2623" w:hanging="284"/>
      </w:pPr>
      <w:rPr>
        <w:rFonts w:hint="default"/>
        <w:lang w:val="en-US" w:eastAsia="en-US" w:bidi="ar-SA"/>
      </w:rPr>
    </w:lvl>
  </w:abstractNum>
  <w:abstractNum w:abstractNumId="192">
    <w:multiLevelType w:val="hybridMultilevel"/>
    <w:lvl w:ilvl="0">
      <w:start w:val="1"/>
      <w:numFmt w:val="lowerLetter"/>
      <w:lvlText w:val="%1."/>
      <w:lvlJc w:val="left"/>
      <w:pPr>
        <w:ind w:left="349" w:hanging="212"/>
        <w:jc w:val="left"/>
      </w:pPr>
      <w:rPr>
        <w:rFonts w:hint="default" w:ascii="Calibri" w:hAnsi="Calibri" w:eastAsia="Calibri" w:cs="Calibri"/>
        <w:b w:val="0"/>
        <w:bCs w:val="0"/>
        <w:i w:val="0"/>
        <w:iCs w:val="0"/>
        <w:color w:val="231F20"/>
        <w:spacing w:val="0"/>
        <w:w w:val="100"/>
        <w:sz w:val="22"/>
        <w:szCs w:val="22"/>
        <w:lang w:val="en-US" w:eastAsia="en-US" w:bidi="ar-SA"/>
      </w:rPr>
    </w:lvl>
    <w:lvl w:ilvl="1">
      <w:start w:val="0"/>
      <w:numFmt w:val="bullet"/>
      <w:lvlText w:val="•"/>
      <w:lvlJc w:val="left"/>
      <w:pPr>
        <w:ind w:left="534" w:hanging="212"/>
      </w:pPr>
      <w:rPr>
        <w:rFonts w:hint="default"/>
        <w:lang w:val="en-US" w:eastAsia="en-US" w:bidi="ar-SA"/>
      </w:rPr>
    </w:lvl>
    <w:lvl w:ilvl="2">
      <w:start w:val="0"/>
      <w:numFmt w:val="bullet"/>
      <w:lvlText w:val="•"/>
      <w:lvlJc w:val="left"/>
      <w:pPr>
        <w:ind w:left="729" w:hanging="212"/>
      </w:pPr>
      <w:rPr>
        <w:rFonts w:hint="default"/>
        <w:lang w:val="en-US" w:eastAsia="en-US" w:bidi="ar-SA"/>
      </w:rPr>
    </w:lvl>
    <w:lvl w:ilvl="3">
      <w:start w:val="0"/>
      <w:numFmt w:val="bullet"/>
      <w:lvlText w:val="•"/>
      <w:lvlJc w:val="left"/>
      <w:pPr>
        <w:ind w:left="923" w:hanging="212"/>
      </w:pPr>
      <w:rPr>
        <w:rFonts w:hint="default"/>
        <w:lang w:val="en-US" w:eastAsia="en-US" w:bidi="ar-SA"/>
      </w:rPr>
    </w:lvl>
    <w:lvl w:ilvl="4">
      <w:start w:val="0"/>
      <w:numFmt w:val="bullet"/>
      <w:lvlText w:val="•"/>
      <w:lvlJc w:val="left"/>
      <w:pPr>
        <w:ind w:left="1118" w:hanging="212"/>
      </w:pPr>
      <w:rPr>
        <w:rFonts w:hint="default"/>
        <w:lang w:val="en-US" w:eastAsia="en-US" w:bidi="ar-SA"/>
      </w:rPr>
    </w:lvl>
    <w:lvl w:ilvl="5">
      <w:start w:val="0"/>
      <w:numFmt w:val="bullet"/>
      <w:lvlText w:val="•"/>
      <w:lvlJc w:val="left"/>
      <w:pPr>
        <w:ind w:left="1313" w:hanging="212"/>
      </w:pPr>
      <w:rPr>
        <w:rFonts w:hint="default"/>
        <w:lang w:val="en-US" w:eastAsia="en-US" w:bidi="ar-SA"/>
      </w:rPr>
    </w:lvl>
    <w:lvl w:ilvl="6">
      <w:start w:val="0"/>
      <w:numFmt w:val="bullet"/>
      <w:lvlText w:val="•"/>
      <w:lvlJc w:val="left"/>
      <w:pPr>
        <w:ind w:left="1507" w:hanging="212"/>
      </w:pPr>
      <w:rPr>
        <w:rFonts w:hint="default"/>
        <w:lang w:val="en-US" w:eastAsia="en-US" w:bidi="ar-SA"/>
      </w:rPr>
    </w:lvl>
    <w:lvl w:ilvl="7">
      <w:start w:val="0"/>
      <w:numFmt w:val="bullet"/>
      <w:lvlText w:val="•"/>
      <w:lvlJc w:val="left"/>
      <w:pPr>
        <w:ind w:left="1702" w:hanging="212"/>
      </w:pPr>
      <w:rPr>
        <w:rFonts w:hint="default"/>
        <w:lang w:val="en-US" w:eastAsia="en-US" w:bidi="ar-SA"/>
      </w:rPr>
    </w:lvl>
    <w:lvl w:ilvl="8">
      <w:start w:val="0"/>
      <w:numFmt w:val="bullet"/>
      <w:lvlText w:val="•"/>
      <w:lvlJc w:val="left"/>
      <w:pPr>
        <w:ind w:left="1896" w:hanging="212"/>
      </w:pPr>
      <w:rPr>
        <w:rFonts w:hint="default"/>
        <w:lang w:val="en-US" w:eastAsia="en-US" w:bidi="ar-SA"/>
      </w:rPr>
    </w:lvl>
  </w:abstractNum>
  <w:abstractNum w:abstractNumId="191">
    <w:multiLevelType w:val="hybridMultilevel"/>
    <w:lvl w:ilvl="0">
      <w:start w:val="1"/>
      <w:numFmt w:val="lowerLetter"/>
      <w:lvlText w:val="%1."/>
      <w:lvlJc w:val="left"/>
      <w:pPr>
        <w:ind w:left="426" w:hanging="284"/>
        <w:jc w:val="left"/>
      </w:pPr>
      <w:rPr>
        <w:rFonts w:hint="default" w:ascii="Calibri" w:hAnsi="Calibri" w:eastAsia="Calibri" w:cs="Calibri"/>
        <w:b w:val="0"/>
        <w:bCs w:val="0"/>
        <w:i w:val="0"/>
        <w:iCs w:val="0"/>
        <w:color w:val="231F20"/>
        <w:spacing w:val="0"/>
        <w:w w:val="100"/>
        <w:sz w:val="22"/>
        <w:szCs w:val="22"/>
        <w:lang w:val="en-US" w:eastAsia="en-US" w:bidi="ar-SA"/>
      </w:rPr>
    </w:lvl>
    <w:lvl w:ilvl="1">
      <w:start w:val="0"/>
      <w:numFmt w:val="bullet"/>
      <w:lvlText w:val="•"/>
      <w:lvlJc w:val="left"/>
      <w:pPr>
        <w:ind w:left="695" w:hanging="284"/>
      </w:pPr>
      <w:rPr>
        <w:rFonts w:hint="default"/>
        <w:lang w:val="en-US" w:eastAsia="en-US" w:bidi="ar-SA"/>
      </w:rPr>
    </w:lvl>
    <w:lvl w:ilvl="2">
      <w:start w:val="0"/>
      <w:numFmt w:val="bullet"/>
      <w:lvlText w:val="•"/>
      <w:lvlJc w:val="left"/>
      <w:pPr>
        <w:ind w:left="970" w:hanging="284"/>
      </w:pPr>
      <w:rPr>
        <w:rFonts w:hint="default"/>
        <w:lang w:val="en-US" w:eastAsia="en-US" w:bidi="ar-SA"/>
      </w:rPr>
    </w:lvl>
    <w:lvl w:ilvl="3">
      <w:start w:val="0"/>
      <w:numFmt w:val="bullet"/>
      <w:lvlText w:val="•"/>
      <w:lvlJc w:val="left"/>
      <w:pPr>
        <w:ind w:left="1246" w:hanging="284"/>
      </w:pPr>
      <w:rPr>
        <w:rFonts w:hint="default"/>
        <w:lang w:val="en-US" w:eastAsia="en-US" w:bidi="ar-SA"/>
      </w:rPr>
    </w:lvl>
    <w:lvl w:ilvl="4">
      <w:start w:val="0"/>
      <w:numFmt w:val="bullet"/>
      <w:lvlText w:val="•"/>
      <w:lvlJc w:val="left"/>
      <w:pPr>
        <w:ind w:left="1521" w:hanging="284"/>
      </w:pPr>
      <w:rPr>
        <w:rFonts w:hint="default"/>
        <w:lang w:val="en-US" w:eastAsia="en-US" w:bidi="ar-SA"/>
      </w:rPr>
    </w:lvl>
    <w:lvl w:ilvl="5">
      <w:start w:val="0"/>
      <w:numFmt w:val="bullet"/>
      <w:lvlText w:val="•"/>
      <w:lvlJc w:val="left"/>
      <w:pPr>
        <w:ind w:left="1797" w:hanging="284"/>
      </w:pPr>
      <w:rPr>
        <w:rFonts w:hint="default"/>
        <w:lang w:val="en-US" w:eastAsia="en-US" w:bidi="ar-SA"/>
      </w:rPr>
    </w:lvl>
    <w:lvl w:ilvl="6">
      <w:start w:val="0"/>
      <w:numFmt w:val="bullet"/>
      <w:lvlText w:val="•"/>
      <w:lvlJc w:val="left"/>
      <w:pPr>
        <w:ind w:left="2072" w:hanging="284"/>
      </w:pPr>
      <w:rPr>
        <w:rFonts w:hint="default"/>
        <w:lang w:val="en-US" w:eastAsia="en-US" w:bidi="ar-SA"/>
      </w:rPr>
    </w:lvl>
    <w:lvl w:ilvl="7">
      <w:start w:val="0"/>
      <w:numFmt w:val="bullet"/>
      <w:lvlText w:val="•"/>
      <w:lvlJc w:val="left"/>
      <w:pPr>
        <w:ind w:left="2347" w:hanging="284"/>
      </w:pPr>
      <w:rPr>
        <w:rFonts w:hint="default"/>
        <w:lang w:val="en-US" w:eastAsia="en-US" w:bidi="ar-SA"/>
      </w:rPr>
    </w:lvl>
    <w:lvl w:ilvl="8">
      <w:start w:val="0"/>
      <w:numFmt w:val="bullet"/>
      <w:lvlText w:val="•"/>
      <w:lvlJc w:val="left"/>
      <w:pPr>
        <w:ind w:left="2623" w:hanging="284"/>
      </w:pPr>
      <w:rPr>
        <w:rFonts w:hint="default"/>
        <w:lang w:val="en-US" w:eastAsia="en-US" w:bidi="ar-SA"/>
      </w:rPr>
    </w:lvl>
  </w:abstractNum>
  <w:abstractNum w:abstractNumId="190">
    <w:multiLevelType w:val="hybridMultilevel"/>
    <w:lvl w:ilvl="0">
      <w:start w:val="1"/>
      <w:numFmt w:val="lowerLetter"/>
      <w:lvlText w:val="%1."/>
      <w:lvlJc w:val="left"/>
      <w:pPr>
        <w:ind w:left="321" w:hanging="217"/>
        <w:jc w:val="left"/>
      </w:pPr>
      <w:rPr>
        <w:rFonts w:hint="default" w:ascii="Calibri" w:hAnsi="Calibri" w:eastAsia="Calibri" w:cs="Calibri"/>
        <w:b w:val="0"/>
        <w:bCs w:val="0"/>
        <w:i w:val="0"/>
        <w:iCs w:val="0"/>
        <w:color w:val="231F20"/>
        <w:spacing w:val="0"/>
        <w:w w:val="100"/>
        <w:sz w:val="22"/>
        <w:szCs w:val="22"/>
        <w:lang w:val="en-US" w:eastAsia="en-US" w:bidi="ar-SA"/>
      </w:rPr>
    </w:lvl>
    <w:lvl w:ilvl="1">
      <w:start w:val="0"/>
      <w:numFmt w:val="bullet"/>
      <w:lvlText w:val="•"/>
      <w:lvlJc w:val="left"/>
      <w:pPr>
        <w:ind w:left="605" w:hanging="217"/>
      </w:pPr>
      <w:rPr>
        <w:rFonts w:hint="default"/>
        <w:lang w:val="en-US" w:eastAsia="en-US" w:bidi="ar-SA"/>
      </w:rPr>
    </w:lvl>
    <w:lvl w:ilvl="2">
      <w:start w:val="0"/>
      <w:numFmt w:val="bullet"/>
      <w:lvlText w:val="•"/>
      <w:lvlJc w:val="left"/>
      <w:pPr>
        <w:ind w:left="890" w:hanging="217"/>
      </w:pPr>
      <w:rPr>
        <w:rFonts w:hint="default"/>
        <w:lang w:val="en-US" w:eastAsia="en-US" w:bidi="ar-SA"/>
      </w:rPr>
    </w:lvl>
    <w:lvl w:ilvl="3">
      <w:start w:val="0"/>
      <w:numFmt w:val="bullet"/>
      <w:lvlText w:val="•"/>
      <w:lvlJc w:val="left"/>
      <w:pPr>
        <w:ind w:left="1176" w:hanging="217"/>
      </w:pPr>
      <w:rPr>
        <w:rFonts w:hint="default"/>
        <w:lang w:val="en-US" w:eastAsia="en-US" w:bidi="ar-SA"/>
      </w:rPr>
    </w:lvl>
    <w:lvl w:ilvl="4">
      <w:start w:val="0"/>
      <w:numFmt w:val="bullet"/>
      <w:lvlText w:val="•"/>
      <w:lvlJc w:val="left"/>
      <w:pPr>
        <w:ind w:left="1461" w:hanging="217"/>
      </w:pPr>
      <w:rPr>
        <w:rFonts w:hint="default"/>
        <w:lang w:val="en-US" w:eastAsia="en-US" w:bidi="ar-SA"/>
      </w:rPr>
    </w:lvl>
    <w:lvl w:ilvl="5">
      <w:start w:val="0"/>
      <w:numFmt w:val="bullet"/>
      <w:lvlText w:val="•"/>
      <w:lvlJc w:val="left"/>
      <w:pPr>
        <w:ind w:left="1747" w:hanging="217"/>
      </w:pPr>
      <w:rPr>
        <w:rFonts w:hint="default"/>
        <w:lang w:val="en-US" w:eastAsia="en-US" w:bidi="ar-SA"/>
      </w:rPr>
    </w:lvl>
    <w:lvl w:ilvl="6">
      <w:start w:val="0"/>
      <w:numFmt w:val="bullet"/>
      <w:lvlText w:val="•"/>
      <w:lvlJc w:val="left"/>
      <w:pPr>
        <w:ind w:left="2032" w:hanging="217"/>
      </w:pPr>
      <w:rPr>
        <w:rFonts w:hint="default"/>
        <w:lang w:val="en-US" w:eastAsia="en-US" w:bidi="ar-SA"/>
      </w:rPr>
    </w:lvl>
    <w:lvl w:ilvl="7">
      <w:start w:val="0"/>
      <w:numFmt w:val="bullet"/>
      <w:lvlText w:val="•"/>
      <w:lvlJc w:val="left"/>
      <w:pPr>
        <w:ind w:left="2317" w:hanging="217"/>
      </w:pPr>
      <w:rPr>
        <w:rFonts w:hint="default"/>
        <w:lang w:val="en-US" w:eastAsia="en-US" w:bidi="ar-SA"/>
      </w:rPr>
    </w:lvl>
    <w:lvl w:ilvl="8">
      <w:start w:val="0"/>
      <w:numFmt w:val="bullet"/>
      <w:lvlText w:val="•"/>
      <w:lvlJc w:val="left"/>
      <w:pPr>
        <w:ind w:left="2603" w:hanging="217"/>
      </w:pPr>
      <w:rPr>
        <w:rFonts w:hint="default"/>
        <w:lang w:val="en-US" w:eastAsia="en-US" w:bidi="ar-SA"/>
      </w:rPr>
    </w:lvl>
  </w:abstractNum>
  <w:abstractNum w:abstractNumId="189">
    <w:multiLevelType w:val="hybridMultilevel"/>
    <w:lvl w:ilvl="0">
      <w:start w:val="1"/>
      <w:numFmt w:val="lowerLetter"/>
      <w:lvlText w:val="%1."/>
      <w:lvlJc w:val="left"/>
      <w:pPr>
        <w:ind w:left="349" w:hanging="245"/>
        <w:jc w:val="left"/>
      </w:pPr>
      <w:rPr>
        <w:rFonts w:hint="default" w:ascii="Calibri" w:hAnsi="Calibri" w:eastAsia="Calibri" w:cs="Calibri"/>
        <w:b w:val="0"/>
        <w:bCs w:val="0"/>
        <w:i w:val="0"/>
        <w:iCs w:val="0"/>
        <w:color w:val="58595B"/>
        <w:spacing w:val="-1"/>
        <w:w w:val="100"/>
        <w:sz w:val="22"/>
        <w:szCs w:val="22"/>
        <w:lang w:val="en-US" w:eastAsia="en-US" w:bidi="ar-SA"/>
      </w:rPr>
    </w:lvl>
    <w:lvl w:ilvl="1">
      <w:start w:val="0"/>
      <w:numFmt w:val="bullet"/>
      <w:lvlText w:val="•"/>
      <w:lvlJc w:val="left"/>
      <w:pPr>
        <w:ind w:left="534" w:hanging="245"/>
      </w:pPr>
      <w:rPr>
        <w:rFonts w:hint="default"/>
        <w:lang w:val="en-US" w:eastAsia="en-US" w:bidi="ar-SA"/>
      </w:rPr>
    </w:lvl>
    <w:lvl w:ilvl="2">
      <w:start w:val="0"/>
      <w:numFmt w:val="bullet"/>
      <w:lvlText w:val="•"/>
      <w:lvlJc w:val="left"/>
      <w:pPr>
        <w:ind w:left="729" w:hanging="245"/>
      </w:pPr>
      <w:rPr>
        <w:rFonts w:hint="default"/>
        <w:lang w:val="en-US" w:eastAsia="en-US" w:bidi="ar-SA"/>
      </w:rPr>
    </w:lvl>
    <w:lvl w:ilvl="3">
      <w:start w:val="0"/>
      <w:numFmt w:val="bullet"/>
      <w:lvlText w:val="•"/>
      <w:lvlJc w:val="left"/>
      <w:pPr>
        <w:ind w:left="923" w:hanging="245"/>
      </w:pPr>
      <w:rPr>
        <w:rFonts w:hint="default"/>
        <w:lang w:val="en-US" w:eastAsia="en-US" w:bidi="ar-SA"/>
      </w:rPr>
    </w:lvl>
    <w:lvl w:ilvl="4">
      <w:start w:val="0"/>
      <w:numFmt w:val="bullet"/>
      <w:lvlText w:val="•"/>
      <w:lvlJc w:val="left"/>
      <w:pPr>
        <w:ind w:left="1118" w:hanging="245"/>
      </w:pPr>
      <w:rPr>
        <w:rFonts w:hint="default"/>
        <w:lang w:val="en-US" w:eastAsia="en-US" w:bidi="ar-SA"/>
      </w:rPr>
    </w:lvl>
    <w:lvl w:ilvl="5">
      <w:start w:val="0"/>
      <w:numFmt w:val="bullet"/>
      <w:lvlText w:val="•"/>
      <w:lvlJc w:val="left"/>
      <w:pPr>
        <w:ind w:left="1313" w:hanging="245"/>
      </w:pPr>
      <w:rPr>
        <w:rFonts w:hint="default"/>
        <w:lang w:val="en-US" w:eastAsia="en-US" w:bidi="ar-SA"/>
      </w:rPr>
    </w:lvl>
    <w:lvl w:ilvl="6">
      <w:start w:val="0"/>
      <w:numFmt w:val="bullet"/>
      <w:lvlText w:val="•"/>
      <w:lvlJc w:val="left"/>
      <w:pPr>
        <w:ind w:left="1507" w:hanging="245"/>
      </w:pPr>
      <w:rPr>
        <w:rFonts w:hint="default"/>
        <w:lang w:val="en-US" w:eastAsia="en-US" w:bidi="ar-SA"/>
      </w:rPr>
    </w:lvl>
    <w:lvl w:ilvl="7">
      <w:start w:val="0"/>
      <w:numFmt w:val="bullet"/>
      <w:lvlText w:val="•"/>
      <w:lvlJc w:val="left"/>
      <w:pPr>
        <w:ind w:left="1702" w:hanging="245"/>
      </w:pPr>
      <w:rPr>
        <w:rFonts w:hint="default"/>
        <w:lang w:val="en-US" w:eastAsia="en-US" w:bidi="ar-SA"/>
      </w:rPr>
    </w:lvl>
    <w:lvl w:ilvl="8">
      <w:start w:val="0"/>
      <w:numFmt w:val="bullet"/>
      <w:lvlText w:val="•"/>
      <w:lvlJc w:val="left"/>
      <w:pPr>
        <w:ind w:left="1896" w:hanging="245"/>
      </w:pPr>
      <w:rPr>
        <w:rFonts w:hint="default"/>
        <w:lang w:val="en-US" w:eastAsia="en-US" w:bidi="ar-SA"/>
      </w:rPr>
    </w:lvl>
  </w:abstractNum>
  <w:abstractNum w:abstractNumId="188">
    <w:multiLevelType w:val="hybridMultilevel"/>
    <w:lvl w:ilvl="0">
      <w:start w:val="1"/>
      <w:numFmt w:val="lowerLetter"/>
      <w:lvlText w:val="%1."/>
      <w:lvlJc w:val="left"/>
      <w:pPr>
        <w:ind w:left="426" w:hanging="284"/>
        <w:jc w:val="left"/>
      </w:pPr>
      <w:rPr>
        <w:rFonts w:hint="default"/>
        <w:spacing w:val="-1"/>
        <w:w w:val="100"/>
        <w:lang w:val="en-US" w:eastAsia="en-US" w:bidi="ar-SA"/>
      </w:rPr>
    </w:lvl>
    <w:lvl w:ilvl="1">
      <w:start w:val="0"/>
      <w:numFmt w:val="bullet"/>
      <w:lvlText w:val="•"/>
      <w:lvlJc w:val="left"/>
      <w:pPr>
        <w:ind w:left="695" w:hanging="284"/>
      </w:pPr>
      <w:rPr>
        <w:rFonts w:hint="default"/>
        <w:lang w:val="en-US" w:eastAsia="en-US" w:bidi="ar-SA"/>
      </w:rPr>
    </w:lvl>
    <w:lvl w:ilvl="2">
      <w:start w:val="0"/>
      <w:numFmt w:val="bullet"/>
      <w:lvlText w:val="•"/>
      <w:lvlJc w:val="left"/>
      <w:pPr>
        <w:ind w:left="970" w:hanging="284"/>
      </w:pPr>
      <w:rPr>
        <w:rFonts w:hint="default"/>
        <w:lang w:val="en-US" w:eastAsia="en-US" w:bidi="ar-SA"/>
      </w:rPr>
    </w:lvl>
    <w:lvl w:ilvl="3">
      <w:start w:val="0"/>
      <w:numFmt w:val="bullet"/>
      <w:lvlText w:val="•"/>
      <w:lvlJc w:val="left"/>
      <w:pPr>
        <w:ind w:left="1246" w:hanging="284"/>
      </w:pPr>
      <w:rPr>
        <w:rFonts w:hint="default"/>
        <w:lang w:val="en-US" w:eastAsia="en-US" w:bidi="ar-SA"/>
      </w:rPr>
    </w:lvl>
    <w:lvl w:ilvl="4">
      <w:start w:val="0"/>
      <w:numFmt w:val="bullet"/>
      <w:lvlText w:val="•"/>
      <w:lvlJc w:val="left"/>
      <w:pPr>
        <w:ind w:left="1521" w:hanging="284"/>
      </w:pPr>
      <w:rPr>
        <w:rFonts w:hint="default"/>
        <w:lang w:val="en-US" w:eastAsia="en-US" w:bidi="ar-SA"/>
      </w:rPr>
    </w:lvl>
    <w:lvl w:ilvl="5">
      <w:start w:val="0"/>
      <w:numFmt w:val="bullet"/>
      <w:lvlText w:val="•"/>
      <w:lvlJc w:val="left"/>
      <w:pPr>
        <w:ind w:left="1797" w:hanging="284"/>
      </w:pPr>
      <w:rPr>
        <w:rFonts w:hint="default"/>
        <w:lang w:val="en-US" w:eastAsia="en-US" w:bidi="ar-SA"/>
      </w:rPr>
    </w:lvl>
    <w:lvl w:ilvl="6">
      <w:start w:val="0"/>
      <w:numFmt w:val="bullet"/>
      <w:lvlText w:val="•"/>
      <w:lvlJc w:val="left"/>
      <w:pPr>
        <w:ind w:left="2072" w:hanging="284"/>
      </w:pPr>
      <w:rPr>
        <w:rFonts w:hint="default"/>
        <w:lang w:val="en-US" w:eastAsia="en-US" w:bidi="ar-SA"/>
      </w:rPr>
    </w:lvl>
    <w:lvl w:ilvl="7">
      <w:start w:val="0"/>
      <w:numFmt w:val="bullet"/>
      <w:lvlText w:val="•"/>
      <w:lvlJc w:val="left"/>
      <w:pPr>
        <w:ind w:left="2347" w:hanging="284"/>
      </w:pPr>
      <w:rPr>
        <w:rFonts w:hint="default"/>
        <w:lang w:val="en-US" w:eastAsia="en-US" w:bidi="ar-SA"/>
      </w:rPr>
    </w:lvl>
    <w:lvl w:ilvl="8">
      <w:start w:val="0"/>
      <w:numFmt w:val="bullet"/>
      <w:lvlText w:val="•"/>
      <w:lvlJc w:val="left"/>
      <w:pPr>
        <w:ind w:left="2623" w:hanging="284"/>
      </w:pPr>
      <w:rPr>
        <w:rFonts w:hint="default"/>
        <w:lang w:val="en-US" w:eastAsia="en-US" w:bidi="ar-SA"/>
      </w:rPr>
    </w:lvl>
  </w:abstractNum>
  <w:abstractNum w:abstractNumId="187">
    <w:multiLevelType w:val="hybridMultilevel"/>
    <w:lvl w:ilvl="0">
      <w:start w:val="1"/>
      <w:numFmt w:val="lowerLetter"/>
      <w:lvlText w:val="%1."/>
      <w:lvlJc w:val="left"/>
      <w:pPr>
        <w:ind w:left="406" w:hanging="212"/>
        <w:jc w:val="left"/>
      </w:pPr>
      <w:rPr>
        <w:rFonts w:hint="default" w:ascii="Calibri" w:hAnsi="Calibri" w:eastAsia="Calibri" w:cs="Calibri"/>
        <w:b w:val="0"/>
        <w:bCs w:val="0"/>
        <w:i w:val="0"/>
        <w:iCs w:val="0"/>
        <w:color w:val="231F20"/>
        <w:spacing w:val="0"/>
        <w:w w:val="100"/>
        <w:sz w:val="22"/>
        <w:szCs w:val="22"/>
        <w:lang w:val="en-US" w:eastAsia="en-US" w:bidi="ar-SA"/>
      </w:rPr>
    </w:lvl>
    <w:lvl w:ilvl="1">
      <w:start w:val="0"/>
      <w:numFmt w:val="bullet"/>
      <w:lvlText w:val="•"/>
      <w:lvlJc w:val="left"/>
      <w:pPr>
        <w:ind w:left="588" w:hanging="212"/>
      </w:pPr>
      <w:rPr>
        <w:rFonts w:hint="default"/>
        <w:lang w:val="en-US" w:eastAsia="en-US" w:bidi="ar-SA"/>
      </w:rPr>
    </w:lvl>
    <w:lvl w:ilvl="2">
      <w:start w:val="0"/>
      <w:numFmt w:val="bullet"/>
      <w:lvlText w:val="•"/>
      <w:lvlJc w:val="left"/>
      <w:pPr>
        <w:ind w:left="777" w:hanging="212"/>
      </w:pPr>
      <w:rPr>
        <w:rFonts w:hint="default"/>
        <w:lang w:val="en-US" w:eastAsia="en-US" w:bidi="ar-SA"/>
      </w:rPr>
    </w:lvl>
    <w:lvl w:ilvl="3">
      <w:start w:val="0"/>
      <w:numFmt w:val="bullet"/>
      <w:lvlText w:val="•"/>
      <w:lvlJc w:val="left"/>
      <w:pPr>
        <w:ind w:left="965" w:hanging="212"/>
      </w:pPr>
      <w:rPr>
        <w:rFonts w:hint="default"/>
        <w:lang w:val="en-US" w:eastAsia="en-US" w:bidi="ar-SA"/>
      </w:rPr>
    </w:lvl>
    <w:lvl w:ilvl="4">
      <w:start w:val="0"/>
      <w:numFmt w:val="bullet"/>
      <w:lvlText w:val="•"/>
      <w:lvlJc w:val="left"/>
      <w:pPr>
        <w:ind w:left="1154" w:hanging="212"/>
      </w:pPr>
      <w:rPr>
        <w:rFonts w:hint="default"/>
        <w:lang w:val="en-US" w:eastAsia="en-US" w:bidi="ar-SA"/>
      </w:rPr>
    </w:lvl>
    <w:lvl w:ilvl="5">
      <w:start w:val="0"/>
      <w:numFmt w:val="bullet"/>
      <w:lvlText w:val="•"/>
      <w:lvlJc w:val="left"/>
      <w:pPr>
        <w:ind w:left="1343" w:hanging="212"/>
      </w:pPr>
      <w:rPr>
        <w:rFonts w:hint="default"/>
        <w:lang w:val="en-US" w:eastAsia="en-US" w:bidi="ar-SA"/>
      </w:rPr>
    </w:lvl>
    <w:lvl w:ilvl="6">
      <w:start w:val="0"/>
      <w:numFmt w:val="bullet"/>
      <w:lvlText w:val="•"/>
      <w:lvlJc w:val="left"/>
      <w:pPr>
        <w:ind w:left="1531" w:hanging="212"/>
      </w:pPr>
      <w:rPr>
        <w:rFonts w:hint="default"/>
        <w:lang w:val="en-US" w:eastAsia="en-US" w:bidi="ar-SA"/>
      </w:rPr>
    </w:lvl>
    <w:lvl w:ilvl="7">
      <w:start w:val="0"/>
      <w:numFmt w:val="bullet"/>
      <w:lvlText w:val="•"/>
      <w:lvlJc w:val="left"/>
      <w:pPr>
        <w:ind w:left="1720" w:hanging="212"/>
      </w:pPr>
      <w:rPr>
        <w:rFonts w:hint="default"/>
        <w:lang w:val="en-US" w:eastAsia="en-US" w:bidi="ar-SA"/>
      </w:rPr>
    </w:lvl>
    <w:lvl w:ilvl="8">
      <w:start w:val="0"/>
      <w:numFmt w:val="bullet"/>
      <w:lvlText w:val="•"/>
      <w:lvlJc w:val="left"/>
      <w:pPr>
        <w:ind w:left="1908" w:hanging="212"/>
      </w:pPr>
      <w:rPr>
        <w:rFonts w:hint="default"/>
        <w:lang w:val="en-US" w:eastAsia="en-US" w:bidi="ar-SA"/>
      </w:rPr>
    </w:lvl>
  </w:abstractNum>
  <w:abstractNum w:abstractNumId="186">
    <w:multiLevelType w:val="hybridMultilevel"/>
    <w:lvl w:ilvl="0">
      <w:start w:val="1"/>
      <w:numFmt w:val="lowerLetter"/>
      <w:lvlText w:val="%1."/>
      <w:lvlJc w:val="left"/>
      <w:pPr>
        <w:ind w:left="349" w:hanging="240"/>
        <w:jc w:val="left"/>
      </w:pPr>
      <w:rPr>
        <w:rFonts w:hint="default" w:ascii="Calibri" w:hAnsi="Calibri" w:eastAsia="Calibri" w:cs="Calibri"/>
        <w:b w:val="0"/>
        <w:bCs w:val="0"/>
        <w:i w:val="0"/>
        <w:iCs w:val="0"/>
        <w:color w:val="58595B"/>
        <w:spacing w:val="-1"/>
        <w:w w:val="100"/>
        <w:sz w:val="22"/>
        <w:szCs w:val="22"/>
        <w:lang w:val="en-US" w:eastAsia="en-US" w:bidi="ar-SA"/>
      </w:rPr>
    </w:lvl>
    <w:lvl w:ilvl="1">
      <w:start w:val="0"/>
      <w:numFmt w:val="bullet"/>
      <w:lvlText w:val="•"/>
      <w:lvlJc w:val="left"/>
      <w:pPr>
        <w:ind w:left="534" w:hanging="240"/>
      </w:pPr>
      <w:rPr>
        <w:rFonts w:hint="default"/>
        <w:lang w:val="en-US" w:eastAsia="en-US" w:bidi="ar-SA"/>
      </w:rPr>
    </w:lvl>
    <w:lvl w:ilvl="2">
      <w:start w:val="0"/>
      <w:numFmt w:val="bullet"/>
      <w:lvlText w:val="•"/>
      <w:lvlJc w:val="left"/>
      <w:pPr>
        <w:ind w:left="729" w:hanging="240"/>
      </w:pPr>
      <w:rPr>
        <w:rFonts w:hint="default"/>
        <w:lang w:val="en-US" w:eastAsia="en-US" w:bidi="ar-SA"/>
      </w:rPr>
    </w:lvl>
    <w:lvl w:ilvl="3">
      <w:start w:val="0"/>
      <w:numFmt w:val="bullet"/>
      <w:lvlText w:val="•"/>
      <w:lvlJc w:val="left"/>
      <w:pPr>
        <w:ind w:left="923" w:hanging="240"/>
      </w:pPr>
      <w:rPr>
        <w:rFonts w:hint="default"/>
        <w:lang w:val="en-US" w:eastAsia="en-US" w:bidi="ar-SA"/>
      </w:rPr>
    </w:lvl>
    <w:lvl w:ilvl="4">
      <w:start w:val="0"/>
      <w:numFmt w:val="bullet"/>
      <w:lvlText w:val="•"/>
      <w:lvlJc w:val="left"/>
      <w:pPr>
        <w:ind w:left="1118" w:hanging="240"/>
      </w:pPr>
      <w:rPr>
        <w:rFonts w:hint="default"/>
        <w:lang w:val="en-US" w:eastAsia="en-US" w:bidi="ar-SA"/>
      </w:rPr>
    </w:lvl>
    <w:lvl w:ilvl="5">
      <w:start w:val="0"/>
      <w:numFmt w:val="bullet"/>
      <w:lvlText w:val="•"/>
      <w:lvlJc w:val="left"/>
      <w:pPr>
        <w:ind w:left="1313" w:hanging="240"/>
      </w:pPr>
      <w:rPr>
        <w:rFonts w:hint="default"/>
        <w:lang w:val="en-US" w:eastAsia="en-US" w:bidi="ar-SA"/>
      </w:rPr>
    </w:lvl>
    <w:lvl w:ilvl="6">
      <w:start w:val="0"/>
      <w:numFmt w:val="bullet"/>
      <w:lvlText w:val="•"/>
      <w:lvlJc w:val="left"/>
      <w:pPr>
        <w:ind w:left="1507" w:hanging="240"/>
      </w:pPr>
      <w:rPr>
        <w:rFonts w:hint="default"/>
        <w:lang w:val="en-US" w:eastAsia="en-US" w:bidi="ar-SA"/>
      </w:rPr>
    </w:lvl>
    <w:lvl w:ilvl="7">
      <w:start w:val="0"/>
      <w:numFmt w:val="bullet"/>
      <w:lvlText w:val="•"/>
      <w:lvlJc w:val="left"/>
      <w:pPr>
        <w:ind w:left="1702" w:hanging="240"/>
      </w:pPr>
      <w:rPr>
        <w:rFonts w:hint="default"/>
        <w:lang w:val="en-US" w:eastAsia="en-US" w:bidi="ar-SA"/>
      </w:rPr>
    </w:lvl>
    <w:lvl w:ilvl="8">
      <w:start w:val="0"/>
      <w:numFmt w:val="bullet"/>
      <w:lvlText w:val="•"/>
      <w:lvlJc w:val="left"/>
      <w:pPr>
        <w:ind w:left="1896" w:hanging="240"/>
      </w:pPr>
      <w:rPr>
        <w:rFonts w:hint="default"/>
        <w:lang w:val="en-US" w:eastAsia="en-US" w:bidi="ar-SA"/>
      </w:rPr>
    </w:lvl>
  </w:abstractNum>
  <w:abstractNum w:abstractNumId="185">
    <w:multiLevelType w:val="hybridMultilevel"/>
    <w:lvl w:ilvl="0">
      <w:start w:val="1"/>
      <w:numFmt w:val="lowerLetter"/>
      <w:lvlText w:val="%1."/>
      <w:lvlJc w:val="left"/>
      <w:pPr>
        <w:ind w:left="426" w:hanging="284"/>
        <w:jc w:val="left"/>
      </w:pPr>
      <w:rPr>
        <w:rFonts w:hint="default" w:ascii="Calibri" w:hAnsi="Calibri" w:eastAsia="Calibri" w:cs="Calibri"/>
        <w:b w:val="0"/>
        <w:bCs w:val="0"/>
        <w:i w:val="0"/>
        <w:iCs w:val="0"/>
        <w:color w:val="58595B"/>
        <w:spacing w:val="0"/>
        <w:w w:val="100"/>
        <w:sz w:val="22"/>
        <w:szCs w:val="22"/>
        <w:lang w:val="en-US" w:eastAsia="en-US" w:bidi="ar-SA"/>
      </w:rPr>
    </w:lvl>
    <w:lvl w:ilvl="1">
      <w:start w:val="0"/>
      <w:numFmt w:val="bullet"/>
      <w:lvlText w:val="•"/>
      <w:lvlJc w:val="left"/>
      <w:pPr>
        <w:ind w:left="695" w:hanging="284"/>
      </w:pPr>
      <w:rPr>
        <w:rFonts w:hint="default"/>
        <w:lang w:val="en-US" w:eastAsia="en-US" w:bidi="ar-SA"/>
      </w:rPr>
    </w:lvl>
    <w:lvl w:ilvl="2">
      <w:start w:val="0"/>
      <w:numFmt w:val="bullet"/>
      <w:lvlText w:val="•"/>
      <w:lvlJc w:val="left"/>
      <w:pPr>
        <w:ind w:left="970" w:hanging="284"/>
      </w:pPr>
      <w:rPr>
        <w:rFonts w:hint="default"/>
        <w:lang w:val="en-US" w:eastAsia="en-US" w:bidi="ar-SA"/>
      </w:rPr>
    </w:lvl>
    <w:lvl w:ilvl="3">
      <w:start w:val="0"/>
      <w:numFmt w:val="bullet"/>
      <w:lvlText w:val="•"/>
      <w:lvlJc w:val="left"/>
      <w:pPr>
        <w:ind w:left="1246" w:hanging="284"/>
      </w:pPr>
      <w:rPr>
        <w:rFonts w:hint="default"/>
        <w:lang w:val="en-US" w:eastAsia="en-US" w:bidi="ar-SA"/>
      </w:rPr>
    </w:lvl>
    <w:lvl w:ilvl="4">
      <w:start w:val="0"/>
      <w:numFmt w:val="bullet"/>
      <w:lvlText w:val="•"/>
      <w:lvlJc w:val="left"/>
      <w:pPr>
        <w:ind w:left="1521" w:hanging="284"/>
      </w:pPr>
      <w:rPr>
        <w:rFonts w:hint="default"/>
        <w:lang w:val="en-US" w:eastAsia="en-US" w:bidi="ar-SA"/>
      </w:rPr>
    </w:lvl>
    <w:lvl w:ilvl="5">
      <w:start w:val="0"/>
      <w:numFmt w:val="bullet"/>
      <w:lvlText w:val="•"/>
      <w:lvlJc w:val="left"/>
      <w:pPr>
        <w:ind w:left="1797" w:hanging="284"/>
      </w:pPr>
      <w:rPr>
        <w:rFonts w:hint="default"/>
        <w:lang w:val="en-US" w:eastAsia="en-US" w:bidi="ar-SA"/>
      </w:rPr>
    </w:lvl>
    <w:lvl w:ilvl="6">
      <w:start w:val="0"/>
      <w:numFmt w:val="bullet"/>
      <w:lvlText w:val="•"/>
      <w:lvlJc w:val="left"/>
      <w:pPr>
        <w:ind w:left="2072" w:hanging="284"/>
      </w:pPr>
      <w:rPr>
        <w:rFonts w:hint="default"/>
        <w:lang w:val="en-US" w:eastAsia="en-US" w:bidi="ar-SA"/>
      </w:rPr>
    </w:lvl>
    <w:lvl w:ilvl="7">
      <w:start w:val="0"/>
      <w:numFmt w:val="bullet"/>
      <w:lvlText w:val="•"/>
      <w:lvlJc w:val="left"/>
      <w:pPr>
        <w:ind w:left="2347" w:hanging="284"/>
      </w:pPr>
      <w:rPr>
        <w:rFonts w:hint="default"/>
        <w:lang w:val="en-US" w:eastAsia="en-US" w:bidi="ar-SA"/>
      </w:rPr>
    </w:lvl>
    <w:lvl w:ilvl="8">
      <w:start w:val="0"/>
      <w:numFmt w:val="bullet"/>
      <w:lvlText w:val="•"/>
      <w:lvlJc w:val="left"/>
      <w:pPr>
        <w:ind w:left="2623" w:hanging="284"/>
      </w:pPr>
      <w:rPr>
        <w:rFonts w:hint="default"/>
        <w:lang w:val="en-US" w:eastAsia="en-US" w:bidi="ar-SA"/>
      </w:rPr>
    </w:lvl>
  </w:abstractNum>
  <w:abstractNum w:abstractNumId="184">
    <w:multiLevelType w:val="hybridMultilevel"/>
    <w:lvl w:ilvl="0">
      <w:start w:val="1"/>
      <w:numFmt w:val="lowerLetter"/>
      <w:lvlText w:val="%1."/>
      <w:lvlJc w:val="left"/>
      <w:pPr>
        <w:ind w:left="378" w:hanging="211"/>
        <w:jc w:val="left"/>
      </w:pPr>
      <w:rPr>
        <w:rFonts w:hint="default" w:ascii="Calibri" w:hAnsi="Calibri" w:eastAsia="Calibri" w:cs="Calibri"/>
        <w:b w:val="0"/>
        <w:bCs w:val="0"/>
        <w:i w:val="0"/>
        <w:iCs w:val="0"/>
        <w:color w:val="231F20"/>
        <w:spacing w:val="-1"/>
        <w:w w:val="100"/>
        <w:sz w:val="22"/>
        <w:szCs w:val="22"/>
        <w:lang w:val="en-US" w:eastAsia="en-US" w:bidi="ar-SA"/>
      </w:rPr>
    </w:lvl>
    <w:lvl w:ilvl="1">
      <w:start w:val="0"/>
      <w:numFmt w:val="bullet"/>
      <w:lvlText w:val="•"/>
      <w:lvlJc w:val="left"/>
      <w:pPr>
        <w:ind w:left="570" w:hanging="211"/>
      </w:pPr>
      <w:rPr>
        <w:rFonts w:hint="default"/>
        <w:lang w:val="en-US" w:eastAsia="en-US" w:bidi="ar-SA"/>
      </w:rPr>
    </w:lvl>
    <w:lvl w:ilvl="2">
      <w:start w:val="0"/>
      <w:numFmt w:val="bullet"/>
      <w:lvlText w:val="•"/>
      <w:lvlJc w:val="left"/>
      <w:pPr>
        <w:ind w:left="761" w:hanging="211"/>
      </w:pPr>
      <w:rPr>
        <w:rFonts w:hint="default"/>
        <w:lang w:val="en-US" w:eastAsia="en-US" w:bidi="ar-SA"/>
      </w:rPr>
    </w:lvl>
    <w:lvl w:ilvl="3">
      <w:start w:val="0"/>
      <w:numFmt w:val="bullet"/>
      <w:lvlText w:val="•"/>
      <w:lvlJc w:val="left"/>
      <w:pPr>
        <w:ind w:left="951" w:hanging="211"/>
      </w:pPr>
      <w:rPr>
        <w:rFonts w:hint="default"/>
        <w:lang w:val="en-US" w:eastAsia="en-US" w:bidi="ar-SA"/>
      </w:rPr>
    </w:lvl>
    <w:lvl w:ilvl="4">
      <w:start w:val="0"/>
      <w:numFmt w:val="bullet"/>
      <w:lvlText w:val="•"/>
      <w:lvlJc w:val="left"/>
      <w:pPr>
        <w:ind w:left="1142" w:hanging="211"/>
      </w:pPr>
      <w:rPr>
        <w:rFonts w:hint="default"/>
        <w:lang w:val="en-US" w:eastAsia="en-US" w:bidi="ar-SA"/>
      </w:rPr>
    </w:lvl>
    <w:lvl w:ilvl="5">
      <w:start w:val="0"/>
      <w:numFmt w:val="bullet"/>
      <w:lvlText w:val="•"/>
      <w:lvlJc w:val="left"/>
      <w:pPr>
        <w:ind w:left="1333" w:hanging="211"/>
      </w:pPr>
      <w:rPr>
        <w:rFonts w:hint="default"/>
        <w:lang w:val="en-US" w:eastAsia="en-US" w:bidi="ar-SA"/>
      </w:rPr>
    </w:lvl>
    <w:lvl w:ilvl="6">
      <w:start w:val="0"/>
      <w:numFmt w:val="bullet"/>
      <w:lvlText w:val="•"/>
      <w:lvlJc w:val="left"/>
      <w:pPr>
        <w:ind w:left="1523" w:hanging="211"/>
      </w:pPr>
      <w:rPr>
        <w:rFonts w:hint="default"/>
        <w:lang w:val="en-US" w:eastAsia="en-US" w:bidi="ar-SA"/>
      </w:rPr>
    </w:lvl>
    <w:lvl w:ilvl="7">
      <w:start w:val="0"/>
      <w:numFmt w:val="bullet"/>
      <w:lvlText w:val="•"/>
      <w:lvlJc w:val="left"/>
      <w:pPr>
        <w:ind w:left="1714" w:hanging="211"/>
      </w:pPr>
      <w:rPr>
        <w:rFonts w:hint="default"/>
        <w:lang w:val="en-US" w:eastAsia="en-US" w:bidi="ar-SA"/>
      </w:rPr>
    </w:lvl>
    <w:lvl w:ilvl="8">
      <w:start w:val="0"/>
      <w:numFmt w:val="bullet"/>
      <w:lvlText w:val="•"/>
      <w:lvlJc w:val="left"/>
      <w:pPr>
        <w:ind w:left="1904" w:hanging="211"/>
      </w:pPr>
      <w:rPr>
        <w:rFonts w:hint="default"/>
        <w:lang w:val="en-US" w:eastAsia="en-US" w:bidi="ar-SA"/>
      </w:rPr>
    </w:lvl>
  </w:abstractNum>
  <w:abstractNum w:abstractNumId="183">
    <w:multiLevelType w:val="hybridMultilevel"/>
    <w:lvl w:ilvl="0">
      <w:start w:val="1"/>
      <w:numFmt w:val="lowerLetter"/>
      <w:lvlText w:val="%1."/>
      <w:lvlJc w:val="left"/>
      <w:pPr>
        <w:ind w:left="359" w:hanging="212"/>
        <w:jc w:val="left"/>
      </w:pPr>
      <w:rPr>
        <w:rFonts w:hint="default" w:ascii="Calibri" w:hAnsi="Calibri" w:eastAsia="Calibri" w:cs="Calibri"/>
        <w:b w:val="0"/>
        <w:bCs w:val="0"/>
        <w:i w:val="0"/>
        <w:iCs w:val="0"/>
        <w:color w:val="231F20"/>
        <w:spacing w:val="-1"/>
        <w:w w:val="100"/>
        <w:sz w:val="22"/>
        <w:szCs w:val="22"/>
        <w:lang w:val="en-US" w:eastAsia="en-US" w:bidi="ar-SA"/>
      </w:rPr>
    </w:lvl>
    <w:lvl w:ilvl="1">
      <w:start w:val="0"/>
      <w:numFmt w:val="bullet"/>
      <w:lvlText w:val="•"/>
      <w:lvlJc w:val="left"/>
      <w:pPr>
        <w:ind w:left="641" w:hanging="212"/>
      </w:pPr>
      <w:rPr>
        <w:rFonts w:hint="default"/>
        <w:lang w:val="en-US" w:eastAsia="en-US" w:bidi="ar-SA"/>
      </w:rPr>
    </w:lvl>
    <w:lvl w:ilvl="2">
      <w:start w:val="0"/>
      <w:numFmt w:val="bullet"/>
      <w:lvlText w:val="•"/>
      <w:lvlJc w:val="left"/>
      <w:pPr>
        <w:ind w:left="922" w:hanging="212"/>
      </w:pPr>
      <w:rPr>
        <w:rFonts w:hint="default"/>
        <w:lang w:val="en-US" w:eastAsia="en-US" w:bidi="ar-SA"/>
      </w:rPr>
    </w:lvl>
    <w:lvl w:ilvl="3">
      <w:start w:val="0"/>
      <w:numFmt w:val="bullet"/>
      <w:lvlText w:val="•"/>
      <w:lvlJc w:val="left"/>
      <w:pPr>
        <w:ind w:left="1204" w:hanging="212"/>
      </w:pPr>
      <w:rPr>
        <w:rFonts w:hint="default"/>
        <w:lang w:val="en-US" w:eastAsia="en-US" w:bidi="ar-SA"/>
      </w:rPr>
    </w:lvl>
    <w:lvl w:ilvl="4">
      <w:start w:val="0"/>
      <w:numFmt w:val="bullet"/>
      <w:lvlText w:val="•"/>
      <w:lvlJc w:val="left"/>
      <w:pPr>
        <w:ind w:left="1485" w:hanging="212"/>
      </w:pPr>
      <w:rPr>
        <w:rFonts w:hint="default"/>
        <w:lang w:val="en-US" w:eastAsia="en-US" w:bidi="ar-SA"/>
      </w:rPr>
    </w:lvl>
    <w:lvl w:ilvl="5">
      <w:start w:val="0"/>
      <w:numFmt w:val="bullet"/>
      <w:lvlText w:val="•"/>
      <w:lvlJc w:val="left"/>
      <w:pPr>
        <w:ind w:left="1767" w:hanging="212"/>
      </w:pPr>
      <w:rPr>
        <w:rFonts w:hint="default"/>
        <w:lang w:val="en-US" w:eastAsia="en-US" w:bidi="ar-SA"/>
      </w:rPr>
    </w:lvl>
    <w:lvl w:ilvl="6">
      <w:start w:val="0"/>
      <w:numFmt w:val="bullet"/>
      <w:lvlText w:val="•"/>
      <w:lvlJc w:val="left"/>
      <w:pPr>
        <w:ind w:left="2048" w:hanging="212"/>
      </w:pPr>
      <w:rPr>
        <w:rFonts w:hint="default"/>
        <w:lang w:val="en-US" w:eastAsia="en-US" w:bidi="ar-SA"/>
      </w:rPr>
    </w:lvl>
    <w:lvl w:ilvl="7">
      <w:start w:val="0"/>
      <w:numFmt w:val="bullet"/>
      <w:lvlText w:val="•"/>
      <w:lvlJc w:val="left"/>
      <w:pPr>
        <w:ind w:left="2329" w:hanging="212"/>
      </w:pPr>
      <w:rPr>
        <w:rFonts w:hint="default"/>
        <w:lang w:val="en-US" w:eastAsia="en-US" w:bidi="ar-SA"/>
      </w:rPr>
    </w:lvl>
    <w:lvl w:ilvl="8">
      <w:start w:val="0"/>
      <w:numFmt w:val="bullet"/>
      <w:lvlText w:val="•"/>
      <w:lvlJc w:val="left"/>
      <w:pPr>
        <w:ind w:left="2611" w:hanging="212"/>
      </w:pPr>
      <w:rPr>
        <w:rFonts w:hint="default"/>
        <w:lang w:val="en-US" w:eastAsia="en-US" w:bidi="ar-SA"/>
      </w:rPr>
    </w:lvl>
  </w:abstractNum>
  <w:abstractNum w:abstractNumId="182">
    <w:multiLevelType w:val="hybridMultilevel"/>
    <w:lvl w:ilvl="0">
      <w:start w:val="1"/>
      <w:numFmt w:val="lowerLetter"/>
      <w:lvlText w:val="%1."/>
      <w:lvlJc w:val="left"/>
      <w:pPr>
        <w:ind w:left="349" w:hanging="236"/>
        <w:jc w:val="left"/>
      </w:pPr>
      <w:rPr>
        <w:rFonts w:hint="default" w:ascii="Calibri" w:hAnsi="Calibri" w:eastAsia="Calibri" w:cs="Calibri"/>
        <w:b w:val="0"/>
        <w:bCs w:val="0"/>
        <w:i w:val="0"/>
        <w:iCs w:val="0"/>
        <w:color w:val="231F20"/>
        <w:spacing w:val="-1"/>
        <w:w w:val="100"/>
        <w:sz w:val="22"/>
        <w:szCs w:val="22"/>
        <w:lang w:val="en-US" w:eastAsia="en-US" w:bidi="ar-SA"/>
      </w:rPr>
    </w:lvl>
    <w:lvl w:ilvl="1">
      <w:start w:val="0"/>
      <w:numFmt w:val="bullet"/>
      <w:lvlText w:val="•"/>
      <w:lvlJc w:val="left"/>
      <w:pPr>
        <w:ind w:left="534" w:hanging="236"/>
      </w:pPr>
      <w:rPr>
        <w:rFonts w:hint="default"/>
        <w:lang w:val="en-US" w:eastAsia="en-US" w:bidi="ar-SA"/>
      </w:rPr>
    </w:lvl>
    <w:lvl w:ilvl="2">
      <w:start w:val="0"/>
      <w:numFmt w:val="bullet"/>
      <w:lvlText w:val="•"/>
      <w:lvlJc w:val="left"/>
      <w:pPr>
        <w:ind w:left="729" w:hanging="236"/>
      </w:pPr>
      <w:rPr>
        <w:rFonts w:hint="default"/>
        <w:lang w:val="en-US" w:eastAsia="en-US" w:bidi="ar-SA"/>
      </w:rPr>
    </w:lvl>
    <w:lvl w:ilvl="3">
      <w:start w:val="0"/>
      <w:numFmt w:val="bullet"/>
      <w:lvlText w:val="•"/>
      <w:lvlJc w:val="left"/>
      <w:pPr>
        <w:ind w:left="923" w:hanging="236"/>
      </w:pPr>
      <w:rPr>
        <w:rFonts w:hint="default"/>
        <w:lang w:val="en-US" w:eastAsia="en-US" w:bidi="ar-SA"/>
      </w:rPr>
    </w:lvl>
    <w:lvl w:ilvl="4">
      <w:start w:val="0"/>
      <w:numFmt w:val="bullet"/>
      <w:lvlText w:val="•"/>
      <w:lvlJc w:val="left"/>
      <w:pPr>
        <w:ind w:left="1118" w:hanging="236"/>
      </w:pPr>
      <w:rPr>
        <w:rFonts w:hint="default"/>
        <w:lang w:val="en-US" w:eastAsia="en-US" w:bidi="ar-SA"/>
      </w:rPr>
    </w:lvl>
    <w:lvl w:ilvl="5">
      <w:start w:val="0"/>
      <w:numFmt w:val="bullet"/>
      <w:lvlText w:val="•"/>
      <w:lvlJc w:val="left"/>
      <w:pPr>
        <w:ind w:left="1313" w:hanging="236"/>
      </w:pPr>
      <w:rPr>
        <w:rFonts w:hint="default"/>
        <w:lang w:val="en-US" w:eastAsia="en-US" w:bidi="ar-SA"/>
      </w:rPr>
    </w:lvl>
    <w:lvl w:ilvl="6">
      <w:start w:val="0"/>
      <w:numFmt w:val="bullet"/>
      <w:lvlText w:val="•"/>
      <w:lvlJc w:val="left"/>
      <w:pPr>
        <w:ind w:left="1507" w:hanging="236"/>
      </w:pPr>
      <w:rPr>
        <w:rFonts w:hint="default"/>
        <w:lang w:val="en-US" w:eastAsia="en-US" w:bidi="ar-SA"/>
      </w:rPr>
    </w:lvl>
    <w:lvl w:ilvl="7">
      <w:start w:val="0"/>
      <w:numFmt w:val="bullet"/>
      <w:lvlText w:val="•"/>
      <w:lvlJc w:val="left"/>
      <w:pPr>
        <w:ind w:left="1702" w:hanging="236"/>
      </w:pPr>
      <w:rPr>
        <w:rFonts w:hint="default"/>
        <w:lang w:val="en-US" w:eastAsia="en-US" w:bidi="ar-SA"/>
      </w:rPr>
    </w:lvl>
    <w:lvl w:ilvl="8">
      <w:start w:val="0"/>
      <w:numFmt w:val="bullet"/>
      <w:lvlText w:val="•"/>
      <w:lvlJc w:val="left"/>
      <w:pPr>
        <w:ind w:left="1896" w:hanging="236"/>
      </w:pPr>
      <w:rPr>
        <w:rFonts w:hint="default"/>
        <w:lang w:val="en-US" w:eastAsia="en-US" w:bidi="ar-SA"/>
      </w:rPr>
    </w:lvl>
  </w:abstractNum>
  <w:abstractNum w:abstractNumId="181">
    <w:multiLevelType w:val="hybridMultilevel"/>
    <w:lvl w:ilvl="0">
      <w:start w:val="1"/>
      <w:numFmt w:val="lowerLetter"/>
      <w:lvlText w:val="%1."/>
      <w:lvlJc w:val="left"/>
      <w:pPr>
        <w:ind w:left="426" w:hanging="284"/>
        <w:jc w:val="left"/>
      </w:pPr>
      <w:rPr>
        <w:rFonts w:hint="default" w:ascii="Calibri" w:hAnsi="Calibri" w:eastAsia="Calibri" w:cs="Calibri"/>
        <w:b w:val="0"/>
        <w:bCs w:val="0"/>
        <w:i w:val="0"/>
        <w:iCs w:val="0"/>
        <w:color w:val="231F20"/>
        <w:spacing w:val="-1"/>
        <w:w w:val="100"/>
        <w:sz w:val="22"/>
        <w:szCs w:val="22"/>
        <w:lang w:val="en-US" w:eastAsia="en-US" w:bidi="ar-SA"/>
      </w:rPr>
    </w:lvl>
    <w:lvl w:ilvl="1">
      <w:start w:val="0"/>
      <w:numFmt w:val="bullet"/>
      <w:lvlText w:val="•"/>
      <w:lvlJc w:val="left"/>
      <w:pPr>
        <w:ind w:left="695" w:hanging="284"/>
      </w:pPr>
      <w:rPr>
        <w:rFonts w:hint="default"/>
        <w:lang w:val="en-US" w:eastAsia="en-US" w:bidi="ar-SA"/>
      </w:rPr>
    </w:lvl>
    <w:lvl w:ilvl="2">
      <w:start w:val="0"/>
      <w:numFmt w:val="bullet"/>
      <w:lvlText w:val="•"/>
      <w:lvlJc w:val="left"/>
      <w:pPr>
        <w:ind w:left="970" w:hanging="284"/>
      </w:pPr>
      <w:rPr>
        <w:rFonts w:hint="default"/>
        <w:lang w:val="en-US" w:eastAsia="en-US" w:bidi="ar-SA"/>
      </w:rPr>
    </w:lvl>
    <w:lvl w:ilvl="3">
      <w:start w:val="0"/>
      <w:numFmt w:val="bullet"/>
      <w:lvlText w:val="•"/>
      <w:lvlJc w:val="left"/>
      <w:pPr>
        <w:ind w:left="1246" w:hanging="284"/>
      </w:pPr>
      <w:rPr>
        <w:rFonts w:hint="default"/>
        <w:lang w:val="en-US" w:eastAsia="en-US" w:bidi="ar-SA"/>
      </w:rPr>
    </w:lvl>
    <w:lvl w:ilvl="4">
      <w:start w:val="0"/>
      <w:numFmt w:val="bullet"/>
      <w:lvlText w:val="•"/>
      <w:lvlJc w:val="left"/>
      <w:pPr>
        <w:ind w:left="1521" w:hanging="284"/>
      </w:pPr>
      <w:rPr>
        <w:rFonts w:hint="default"/>
        <w:lang w:val="en-US" w:eastAsia="en-US" w:bidi="ar-SA"/>
      </w:rPr>
    </w:lvl>
    <w:lvl w:ilvl="5">
      <w:start w:val="0"/>
      <w:numFmt w:val="bullet"/>
      <w:lvlText w:val="•"/>
      <w:lvlJc w:val="left"/>
      <w:pPr>
        <w:ind w:left="1797" w:hanging="284"/>
      </w:pPr>
      <w:rPr>
        <w:rFonts w:hint="default"/>
        <w:lang w:val="en-US" w:eastAsia="en-US" w:bidi="ar-SA"/>
      </w:rPr>
    </w:lvl>
    <w:lvl w:ilvl="6">
      <w:start w:val="0"/>
      <w:numFmt w:val="bullet"/>
      <w:lvlText w:val="•"/>
      <w:lvlJc w:val="left"/>
      <w:pPr>
        <w:ind w:left="2072" w:hanging="284"/>
      </w:pPr>
      <w:rPr>
        <w:rFonts w:hint="default"/>
        <w:lang w:val="en-US" w:eastAsia="en-US" w:bidi="ar-SA"/>
      </w:rPr>
    </w:lvl>
    <w:lvl w:ilvl="7">
      <w:start w:val="0"/>
      <w:numFmt w:val="bullet"/>
      <w:lvlText w:val="•"/>
      <w:lvlJc w:val="left"/>
      <w:pPr>
        <w:ind w:left="2347" w:hanging="284"/>
      </w:pPr>
      <w:rPr>
        <w:rFonts w:hint="default"/>
        <w:lang w:val="en-US" w:eastAsia="en-US" w:bidi="ar-SA"/>
      </w:rPr>
    </w:lvl>
    <w:lvl w:ilvl="8">
      <w:start w:val="0"/>
      <w:numFmt w:val="bullet"/>
      <w:lvlText w:val="•"/>
      <w:lvlJc w:val="left"/>
      <w:pPr>
        <w:ind w:left="2623" w:hanging="284"/>
      </w:pPr>
      <w:rPr>
        <w:rFonts w:hint="default"/>
        <w:lang w:val="en-US" w:eastAsia="en-US" w:bidi="ar-SA"/>
      </w:rPr>
    </w:lvl>
  </w:abstractNum>
  <w:abstractNum w:abstractNumId="180">
    <w:multiLevelType w:val="hybridMultilevel"/>
    <w:lvl w:ilvl="0">
      <w:start w:val="1"/>
      <w:numFmt w:val="lowerLetter"/>
      <w:lvlText w:val="%1."/>
      <w:lvlJc w:val="left"/>
      <w:pPr>
        <w:ind w:left="426" w:hanging="284"/>
        <w:jc w:val="left"/>
      </w:pPr>
      <w:rPr>
        <w:rFonts w:hint="default"/>
        <w:spacing w:val="-1"/>
        <w:w w:val="100"/>
        <w:lang w:val="en-US" w:eastAsia="en-US" w:bidi="ar-SA"/>
      </w:rPr>
    </w:lvl>
    <w:lvl w:ilvl="1">
      <w:start w:val="0"/>
      <w:numFmt w:val="bullet"/>
      <w:lvlText w:val="•"/>
      <w:lvlJc w:val="left"/>
      <w:pPr>
        <w:ind w:left="695" w:hanging="284"/>
      </w:pPr>
      <w:rPr>
        <w:rFonts w:hint="default"/>
        <w:lang w:val="en-US" w:eastAsia="en-US" w:bidi="ar-SA"/>
      </w:rPr>
    </w:lvl>
    <w:lvl w:ilvl="2">
      <w:start w:val="0"/>
      <w:numFmt w:val="bullet"/>
      <w:lvlText w:val="•"/>
      <w:lvlJc w:val="left"/>
      <w:pPr>
        <w:ind w:left="970" w:hanging="284"/>
      </w:pPr>
      <w:rPr>
        <w:rFonts w:hint="default"/>
        <w:lang w:val="en-US" w:eastAsia="en-US" w:bidi="ar-SA"/>
      </w:rPr>
    </w:lvl>
    <w:lvl w:ilvl="3">
      <w:start w:val="0"/>
      <w:numFmt w:val="bullet"/>
      <w:lvlText w:val="•"/>
      <w:lvlJc w:val="left"/>
      <w:pPr>
        <w:ind w:left="1246" w:hanging="284"/>
      </w:pPr>
      <w:rPr>
        <w:rFonts w:hint="default"/>
        <w:lang w:val="en-US" w:eastAsia="en-US" w:bidi="ar-SA"/>
      </w:rPr>
    </w:lvl>
    <w:lvl w:ilvl="4">
      <w:start w:val="0"/>
      <w:numFmt w:val="bullet"/>
      <w:lvlText w:val="•"/>
      <w:lvlJc w:val="left"/>
      <w:pPr>
        <w:ind w:left="1521" w:hanging="284"/>
      </w:pPr>
      <w:rPr>
        <w:rFonts w:hint="default"/>
        <w:lang w:val="en-US" w:eastAsia="en-US" w:bidi="ar-SA"/>
      </w:rPr>
    </w:lvl>
    <w:lvl w:ilvl="5">
      <w:start w:val="0"/>
      <w:numFmt w:val="bullet"/>
      <w:lvlText w:val="•"/>
      <w:lvlJc w:val="left"/>
      <w:pPr>
        <w:ind w:left="1797" w:hanging="284"/>
      </w:pPr>
      <w:rPr>
        <w:rFonts w:hint="default"/>
        <w:lang w:val="en-US" w:eastAsia="en-US" w:bidi="ar-SA"/>
      </w:rPr>
    </w:lvl>
    <w:lvl w:ilvl="6">
      <w:start w:val="0"/>
      <w:numFmt w:val="bullet"/>
      <w:lvlText w:val="•"/>
      <w:lvlJc w:val="left"/>
      <w:pPr>
        <w:ind w:left="2072" w:hanging="284"/>
      </w:pPr>
      <w:rPr>
        <w:rFonts w:hint="default"/>
        <w:lang w:val="en-US" w:eastAsia="en-US" w:bidi="ar-SA"/>
      </w:rPr>
    </w:lvl>
    <w:lvl w:ilvl="7">
      <w:start w:val="0"/>
      <w:numFmt w:val="bullet"/>
      <w:lvlText w:val="•"/>
      <w:lvlJc w:val="left"/>
      <w:pPr>
        <w:ind w:left="2347" w:hanging="284"/>
      </w:pPr>
      <w:rPr>
        <w:rFonts w:hint="default"/>
        <w:lang w:val="en-US" w:eastAsia="en-US" w:bidi="ar-SA"/>
      </w:rPr>
    </w:lvl>
    <w:lvl w:ilvl="8">
      <w:start w:val="0"/>
      <w:numFmt w:val="bullet"/>
      <w:lvlText w:val="•"/>
      <w:lvlJc w:val="left"/>
      <w:pPr>
        <w:ind w:left="2623" w:hanging="284"/>
      </w:pPr>
      <w:rPr>
        <w:rFonts w:hint="default"/>
        <w:lang w:val="en-US" w:eastAsia="en-US" w:bidi="ar-SA"/>
      </w:rPr>
    </w:lvl>
  </w:abstractNum>
  <w:abstractNum w:abstractNumId="179">
    <w:multiLevelType w:val="hybridMultilevel"/>
    <w:lvl w:ilvl="0">
      <w:start w:val="1"/>
      <w:numFmt w:val="lowerLetter"/>
      <w:lvlText w:val="%1."/>
      <w:lvlJc w:val="left"/>
      <w:pPr>
        <w:ind w:left="426" w:hanging="284"/>
        <w:jc w:val="left"/>
      </w:pPr>
      <w:rPr>
        <w:rFonts w:hint="default" w:ascii="Calibri" w:hAnsi="Calibri" w:eastAsia="Calibri" w:cs="Calibri"/>
        <w:b w:val="0"/>
        <w:bCs w:val="0"/>
        <w:i w:val="0"/>
        <w:iCs w:val="0"/>
        <w:color w:val="231F20"/>
        <w:spacing w:val="0"/>
        <w:w w:val="100"/>
        <w:sz w:val="22"/>
        <w:szCs w:val="22"/>
        <w:lang w:val="en-US" w:eastAsia="en-US" w:bidi="ar-SA"/>
      </w:rPr>
    </w:lvl>
    <w:lvl w:ilvl="1">
      <w:start w:val="0"/>
      <w:numFmt w:val="bullet"/>
      <w:lvlText w:val="•"/>
      <w:lvlJc w:val="left"/>
      <w:pPr>
        <w:ind w:left="695" w:hanging="284"/>
      </w:pPr>
      <w:rPr>
        <w:rFonts w:hint="default"/>
        <w:lang w:val="en-US" w:eastAsia="en-US" w:bidi="ar-SA"/>
      </w:rPr>
    </w:lvl>
    <w:lvl w:ilvl="2">
      <w:start w:val="0"/>
      <w:numFmt w:val="bullet"/>
      <w:lvlText w:val="•"/>
      <w:lvlJc w:val="left"/>
      <w:pPr>
        <w:ind w:left="970" w:hanging="284"/>
      </w:pPr>
      <w:rPr>
        <w:rFonts w:hint="default"/>
        <w:lang w:val="en-US" w:eastAsia="en-US" w:bidi="ar-SA"/>
      </w:rPr>
    </w:lvl>
    <w:lvl w:ilvl="3">
      <w:start w:val="0"/>
      <w:numFmt w:val="bullet"/>
      <w:lvlText w:val="•"/>
      <w:lvlJc w:val="left"/>
      <w:pPr>
        <w:ind w:left="1246" w:hanging="284"/>
      </w:pPr>
      <w:rPr>
        <w:rFonts w:hint="default"/>
        <w:lang w:val="en-US" w:eastAsia="en-US" w:bidi="ar-SA"/>
      </w:rPr>
    </w:lvl>
    <w:lvl w:ilvl="4">
      <w:start w:val="0"/>
      <w:numFmt w:val="bullet"/>
      <w:lvlText w:val="•"/>
      <w:lvlJc w:val="left"/>
      <w:pPr>
        <w:ind w:left="1521" w:hanging="284"/>
      </w:pPr>
      <w:rPr>
        <w:rFonts w:hint="default"/>
        <w:lang w:val="en-US" w:eastAsia="en-US" w:bidi="ar-SA"/>
      </w:rPr>
    </w:lvl>
    <w:lvl w:ilvl="5">
      <w:start w:val="0"/>
      <w:numFmt w:val="bullet"/>
      <w:lvlText w:val="•"/>
      <w:lvlJc w:val="left"/>
      <w:pPr>
        <w:ind w:left="1797" w:hanging="284"/>
      </w:pPr>
      <w:rPr>
        <w:rFonts w:hint="default"/>
        <w:lang w:val="en-US" w:eastAsia="en-US" w:bidi="ar-SA"/>
      </w:rPr>
    </w:lvl>
    <w:lvl w:ilvl="6">
      <w:start w:val="0"/>
      <w:numFmt w:val="bullet"/>
      <w:lvlText w:val="•"/>
      <w:lvlJc w:val="left"/>
      <w:pPr>
        <w:ind w:left="2072" w:hanging="284"/>
      </w:pPr>
      <w:rPr>
        <w:rFonts w:hint="default"/>
        <w:lang w:val="en-US" w:eastAsia="en-US" w:bidi="ar-SA"/>
      </w:rPr>
    </w:lvl>
    <w:lvl w:ilvl="7">
      <w:start w:val="0"/>
      <w:numFmt w:val="bullet"/>
      <w:lvlText w:val="•"/>
      <w:lvlJc w:val="left"/>
      <w:pPr>
        <w:ind w:left="2347" w:hanging="284"/>
      </w:pPr>
      <w:rPr>
        <w:rFonts w:hint="default"/>
        <w:lang w:val="en-US" w:eastAsia="en-US" w:bidi="ar-SA"/>
      </w:rPr>
    </w:lvl>
    <w:lvl w:ilvl="8">
      <w:start w:val="0"/>
      <w:numFmt w:val="bullet"/>
      <w:lvlText w:val="•"/>
      <w:lvlJc w:val="left"/>
      <w:pPr>
        <w:ind w:left="2623" w:hanging="284"/>
      </w:pPr>
      <w:rPr>
        <w:rFonts w:hint="default"/>
        <w:lang w:val="en-US" w:eastAsia="en-US" w:bidi="ar-SA"/>
      </w:rPr>
    </w:lvl>
  </w:abstractNum>
  <w:abstractNum w:abstractNumId="178">
    <w:multiLevelType w:val="hybridMultilevel"/>
    <w:lvl w:ilvl="0">
      <w:start w:val="1"/>
      <w:numFmt w:val="lowerLetter"/>
      <w:lvlText w:val="%1."/>
      <w:lvlJc w:val="left"/>
      <w:pPr>
        <w:ind w:left="426" w:hanging="284"/>
        <w:jc w:val="left"/>
      </w:pPr>
      <w:rPr>
        <w:rFonts w:hint="default" w:ascii="Calibri" w:hAnsi="Calibri" w:eastAsia="Calibri" w:cs="Calibri"/>
        <w:b w:val="0"/>
        <w:bCs w:val="0"/>
        <w:i w:val="0"/>
        <w:iCs w:val="0"/>
        <w:color w:val="231F20"/>
        <w:spacing w:val="-1"/>
        <w:w w:val="100"/>
        <w:sz w:val="22"/>
        <w:szCs w:val="22"/>
        <w:lang w:val="en-US" w:eastAsia="en-US" w:bidi="ar-SA"/>
      </w:rPr>
    </w:lvl>
    <w:lvl w:ilvl="1">
      <w:start w:val="0"/>
      <w:numFmt w:val="bullet"/>
      <w:lvlText w:val="•"/>
      <w:lvlJc w:val="left"/>
      <w:pPr>
        <w:ind w:left="695" w:hanging="284"/>
      </w:pPr>
      <w:rPr>
        <w:rFonts w:hint="default"/>
        <w:lang w:val="en-US" w:eastAsia="en-US" w:bidi="ar-SA"/>
      </w:rPr>
    </w:lvl>
    <w:lvl w:ilvl="2">
      <w:start w:val="0"/>
      <w:numFmt w:val="bullet"/>
      <w:lvlText w:val="•"/>
      <w:lvlJc w:val="left"/>
      <w:pPr>
        <w:ind w:left="970" w:hanging="284"/>
      </w:pPr>
      <w:rPr>
        <w:rFonts w:hint="default"/>
        <w:lang w:val="en-US" w:eastAsia="en-US" w:bidi="ar-SA"/>
      </w:rPr>
    </w:lvl>
    <w:lvl w:ilvl="3">
      <w:start w:val="0"/>
      <w:numFmt w:val="bullet"/>
      <w:lvlText w:val="•"/>
      <w:lvlJc w:val="left"/>
      <w:pPr>
        <w:ind w:left="1246" w:hanging="284"/>
      </w:pPr>
      <w:rPr>
        <w:rFonts w:hint="default"/>
        <w:lang w:val="en-US" w:eastAsia="en-US" w:bidi="ar-SA"/>
      </w:rPr>
    </w:lvl>
    <w:lvl w:ilvl="4">
      <w:start w:val="0"/>
      <w:numFmt w:val="bullet"/>
      <w:lvlText w:val="•"/>
      <w:lvlJc w:val="left"/>
      <w:pPr>
        <w:ind w:left="1521" w:hanging="284"/>
      </w:pPr>
      <w:rPr>
        <w:rFonts w:hint="default"/>
        <w:lang w:val="en-US" w:eastAsia="en-US" w:bidi="ar-SA"/>
      </w:rPr>
    </w:lvl>
    <w:lvl w:ilvl="5">
      <w:start w:val="0"/>
      <w:numFmt w:val="bullet"/>
      <w:lvlText w:val="•"/>
      <w:lvlJc w:val="left"/>
      <w:pPr>
        <w:ind w:left="1797" w:hanging="284"/>
      </w:pPr>
      <w:rPr>
        <w:rFonts w:hint="default"/>
        <w:lang w:val="en-US" w:eastAsia="en-US" w:bidi="ar-SA"/>
      </w:rPr>
    </w:lvl>
    <w:lvl w:ilvl="6">
      <w:start w:val="0"/>
      <w:numFmt w:val="bullet"/>
      <w:lvlText w:val="•"/>
      <w:lvlJc w:val="left"/>
      <w:pPr>
        <w:ind w:left="2072" w:hanging="284"/>
      </w:pPr>
      <w:rPr>
        <w:rFonts w:hint="default"/>
        <w:lang w:val="en-US" w:eastAsia="en-US" w:bidi="ar-SA"/>
      </w:rPr>
    </w:lvl>
    <w:lvl w:ilvl="7">
      <w:start w:val="0"/>
      <w:numFmt w:val="bullet"/>
      <w:lvlText w:val="•"/>
      <w:lvlJc w:val="left"/>
      <w:pPr>
        <w:ind w:left="2347" w:hanging="284"/>
      </w:pPr>
      <w:rPr>
        <w:rFonts w:hint="default"/>
        <w:lang w:val="en-US" w:eastAsia="en-US" w:bidi="ar-SA"/>
      </w:rPr>
    </w:lvl>
    <w:lvl w:ilvl="8">
      <w:start w:val="0"/>
      <w:numFmt w:val="bullet"/>
      <w:lvlText w:val="•"/>
      <w:lvlJc w:val="left"/>
      <w:pPr>
        <w:ind w:left="2623" w:hanging="284"/>
      </w:pPr>
      <w:rPr>
        <w:rFonts w:hint="default"/>
        <w:lang w:val="en-US" w:eastAsia="en-US" w:bidi="ar-SA"/>
      </w:rPr>
    </w:lvl>
  </w:abstractNum>
  <w:abstractNum w:abstractNumId="177">
    <w:multiLevelType w:val="hybridMultilevel"/>
    <w:lvl w:ilvl="0">
      <w:start w:val="1"/>
      <w:numFmt w:val="lowerLetter"/>
      <w:lvlText w:val="%1."/>
      <w:lvlJc w:val="left"/>
      <w:pPr>
        <w:ind w:left="349" w:hanging="240"/>
        <w:jc w:val="left"/>
      </w:pPr>
      <w:rPr>
        <w:rFonts w:hint="default" w:ascii="Calibri" w:hAnsi="Calibri" w:eastAsia="Calibri" w:cs="Calibri"/>
        <w:b w:val="0"/>
        <w:bCs w:val="0"/>
        <w:i w:val="0"/>
        <w:iCs w:val="0"/>
        <w:color w:val="231F20"/>
        <w:spacing w:val="-1"/>
        <w:w w:val="100"/>
        <w:sz w:val="22"/>
        <w:szCs w:val="22"/>
        <w:lang w:val="en-US" w:eastAsia="en-US" w:bidi="ar-SA"/>
      </w:rPr>
    </w:lvl>
    <w:lvl w:ilvl="1">
      <w:start w:val="0"/>
      <w:numFmt w:val="bullet"/>
      <w:lvlText w:val="•"/>
      <w:lvlJc w:val="left"/>
      <w:pPr>
        <w:ind w:left="534" w:hanging="240"/>
      </w:pPr>
      <w:rPr>
        <w:rFonts w:hint="default"/>
        <w:lang w:val="en-US" w:eastAsia="en-US" w:bidi="ar-SA"/>
      </w:rPr>
    </w:lvl>
    <w:lvl w:ilvl="2">
      <w:start w:val="0"/>
      <w:numFmt w:val="bullet"/>
      <w:lvlText w:val="•"/>
      <w:lvlJc w:val="left"/>
      <w:pPr>
        <w:ind w:left="729" w:hanging="240"/>
      </w:pPr>
      <w:rPr>
        <w:rFonts w:hint="default"/>
        <w:lang w:val="en-US" w:eastAsia="en-US" w:bidi="ar-SA"/>
      </w:rPr>
    </w:lvl>
    <w:lvl w:ilvl="3">
      <w:start w:val="0"/>
      <w:numFmt w:val="bullet"/>
      <w:lvlText w:val="•"/>
      <w:lvlJc w:val="left"/>
      <w:pPr>
        <w:ind w:left="923" w:hanging="240"/>
      </w:pPr>
      <w:rPr>
        <w:rFonts w:hint="default"/>
        <w:lang w:val="en-US" w:eastAsia="en-US" w:bidi="ar-SA"/>
      </w:rPr>
    </w:lvl>
    <w:lvl w:ilvl="4">
      <w:start w:val="0"/>
      <w:numFmt w:val="bullet"/>
      <w:lvlText w:val="•"/>
      <w:lvlJc w:val="left"/>
      <w:pPr>
        <w:ind w:left="1118" w:hanging="240"/>
      </w:pPr>
      <w:rPr>
        <w:rFonts w:hint="default"/>
        <w:lang w:val="en-US" w:eastAsia="en-US" w:bidi="ar-SA"/>
      </w:rPr>
    </w:lvl>
    <w:lvl w:ilvl="5">
      <w:start w:val="0"/>
      <w:numFmt w:val="bullet"/>
      <w:lvlText w:val="•"/>
      <w:lvlJc w:val="left"/>
      <w:pPr>
        <w:ind w:left="1313" w:hanging="240"/>
      </w:pPr>
      <w:rPr>
        <w:rFonts w:hint="default"/>
        <w:lang w:val="en-US" w:eastAsia="en-US" w:bidi="ar-SA"/>
      </w:rPr>
    </w:lvl>
    <w:lvl w:ilvl="6">
      <w:start w:val="0"/>
      <w:numFmt w:val="bullet"/>
      <w:lvlText w:val="•"/>
      <w:lvlJc w:val="left"/>
      <w:pPr>
        <w:ind w:left="1507" w:hanging="240"/>
      </w:pPr>
      <w:rPr>
        <w:rFonts w:hint="default"/>
        <w:lang w:val="en-US" w:eastAsia="en-US" w:bidi="ar-SA"/>
      </w:rPr>
    </w:lvl>
    <w:lvl w:ilvl="7">
      <w:start w:val="0"/>
      <w:numFmt w:val="bullet"/>
      <w:lvlText w:val="•"/>
      <w:lvlJc w:val="left"/>
      <w:pPr>
        <w:ind w:left="1702" w:hanging="240"/>
      </w:pPr>
      <w:rPr>
        <w:rFonts w:hint="default"/>
        <w:lang w:val="en-US" w:eastAsia="en-US" w:bidi="ar-SA"/>
      </w:rPr>
    </w:lvl>
    <w:lvl w:ilvl="8">
      <w:start w:val="0"/>
      <w:numFmt w:val="bullet"/>
      <w:lvlText w:val="•"/>
      <w:lvlJc w:val="left"/>
      <w:pPr>
        <w:ind w:left="1896" w:hanging="240"/>
      </w:pPr>
      <w:rPr>
        <w:rFonts w:hint="default"/>
        <w:lang w:val="en-US" w:eastAsia="en-US" w:bidi="ar-SA"/>
      </w:rPr>
    </w:lvl>
  </w:abstractNum>
  <w:abstractNum w:abstractNumId="176">
    <w:multiLevelType w:val="hybridMultilevel"/>
    <w:lvl w:ilvl="0">
      <w:start w:val="1"/>
      <w:numFmt w:val="lowerLetter"/>
      <w:lvlText w:val="%1."/>
      <w:lvlJc w:val="left"/>
      <w:pPr>
        <w:ind w:left="426" w:hanging="284"/>
        <w:jc w:val="left"/>
      </w:pPr>
      <w:rPr>
        <w:rFonts w:hint="default" w:ascii="Calibri" w:hAnsi="Calibri" w:eastAsia="Calibri" w:cs="Calibri"/>
        <w:b w:val="0"/>
        <w:bCs w:val="0"/>
        <w:i w:val="0"/>
        <w:iCs w:val="0"/>
        <w:color w:val="231F20"/>
        <w:spacing w:val="-1"/>
        <w:w w:val="100"/>
        <w:sz w:val="22"/>
        <w:szCs w:val="22"/>
        <w:lang w:val="en-US" w:eastAsia="en-US" w:bidi="ar-SA"/>
      </w:rPr>
    </w:lvl>
    <w:lvl w:ilvl="1">
      <w:start w:val="0"/>
      <w:numFmt w:val="bullet"/>
      <w:lvlText w:val="•"/>
      <w:lvlJc w:val="left"/>
      <w:pPr>
        <w:ind w:left="695" w:hanging="284"/>
      </w:pPr>
      <w:rPr>
        <w:rFonts w:hint="default"/>
        <w:lang w:val="en-US" w:eastAsia="en-US" w:bidi="ar-SA"/>
      </w:rPr>
    </w:lvl>
    <w:lvl w:ilvl="2">
      <w:start w:val="0"/>
      <w:numFmt w:val="bullet"/>
      <w:lvlText w:val="•"/>
      <w:lvlJc w:val="left"/>
      <w:pPr>
        <w:ind w:left="970" w:hanging="284"/>
      </w:pPr>
      <w:rPr>
        <w:rFonts w:hint="default"/>
        <w:lang w:val="en-US" w:eastAsia="en-US" w:bidi="ar-SA"/>
      </w:rPr>
    </w:lvl>
    <w:lvl w:ilvl="3">
      <w:start w:val="0"/>
      <w:numFmt w:val="bullet"/>
      <w:lvlText w:val="•"/>
      <w:lvlJc w:val="left"/>
      <w:pPr>
        <w:ind w:left="1246" w:hanging="284"/>
      </w:pPr>
      <w:rPr>
        <w:rFonts w:hint="default"/>
        <w:lang w:val="en-US" w:eastAsia="en-US" w:bidi="ar-SA"/>
      </w:rPr>
    </w:lvl>
    <w:lvl w:ilvl="4">
      <w:start w:val="0"/>
      <w:numFmt w:val="bullet"/>
      <w:lvlText w:val="•"/>
      <w:lvlJc w:val="left"/>
      <w:pPr>
        <w:ind w:left="1521" w:hanging="284"/>
      </w:pPr>
      <w:rPr>
        <w:rFonts w:hint="default"/>
        <w:lang w:val="en-US" w:eastAsia="en-US" w:bidi="ar-SA"/>
      </w:rPr>
    </w:lvl>
    <w:lvl w:ilvl="5">
      <w:start w:val="0"/>
      <w:numFmt w:val="bullet"/>
      <w:lvlText w:val="•"/>
      <w:lvlJc w:val="left"/>
      <w:pPr>
        <w:ind w:left="1797" w:hanging="284"/>
      </w:pPr>
      <w:rPr>
        <w:rFonts w:hint="default"/>
        <w:lang w:val="en-US" w:eastAsia="en-US" w:bidi="ar-SA"/>
      </w:rPr>
    </w:lvl>
    <w:lvl w:ilvl="6">
      <w:start w:val="0"/>
      <w:numFmt w:val="bullet"/>
      <w:lvlText w:val="•"/>
      <w:lvlJc w:val="left"/>
      <w:pPr>
        <w:ind w:left="2072" w:hanging="284"/>
      </w:pPr>
      <w:rPr>
        <w:rFonts w:hint="default"/>
        <w:lang w:val="en-US" w:eastAsia="en-US" w:bidi="ar-SA"/>
      </w:rPr>
    </w:lvl>
    <w:lvl w:ilvl="7">
      <w:start w:val="0"/>
      <w:numFmt w:val="bullet"/>
      <w:lvlText w:val="•"/>
      <w:lvlJc w:val="left"/>
      <w:pPr>
        <w:ind w:left="2347" w:hanging="284"/>
      </w:pPr>
      <w:rPr>
        <w:rFonts w:hint="default"/>
        <w:lang w:val="en-US" w:eastAsia="en-US" w:bidi="ar-SA"/>
      </w:rPr>
    </w:lvl>
    <w:lvl w:ilvl="8">
      <w:start w:val="0"/>
      <w:numFmt w:val="bullet"/>
      <w:lvlText w:val="•"/>
      <w:lvlJc w:val="left"/>
      <w:pPr>
        <w:ind w:left="2623" w:hanging="284"/>
      </w:pPr>
      <w:rPr>
        <w:rFonts w:hint="default"/>
        <w:lang w:val="en-US" w:eastAsia="en-US" w:bidi="ar-SA"/>
      </w:rPr>
    </w:lvl>
  </w:abstractNum>
  <w:abstractNum w:abstractNumId="175">
    <w:multiLevelType w:val="hybridMultilevel"/>
    <w:lvl w:ilvl="0">
      <w:start w:val="1"/>
      <w:numFmt w:val="lowerLetter"/>
      <w:lvlText w:val="%1."/>
      <w:lvlJc w:val="left"/>
      <w:pPr>
        <w:ind w:left="349" w:hanging="241"/>
        <w:jc w:val="left"/>
      </w:pPr>
      <w:rPr>
        <w:rFonts w:hint="default" w:ascii="Calibri" w:hAnsi="Calibri" w:eastAsia="Calibri" w:cs="Calibri"/>
        <w:b w:val="0"/>
        <w:bCs w:val="0"/>
        <w:i w:val="0"/>
        <w:iCs w:val="0"/>
        <w:color w:val="231F20"/>
        <w:spacing w:val="0"/>
        <w:w w:val="100"/>
        <w:sz w:val="22"/>
        <w:szCs w:val="22"/>
        <w:lang w:val="en-US" w:eastAsia="en-US" w:bidi="ar-SA"/>
      </w:rPr>
    </w:lvl>
    <w:lvl w:ilvl="1">
      <w:start w:val="0"/>
      <w:numFmt w:val="bullet"/>
      <w:lvlText w:val="•"/>
      <w:lvlJc w:val="left"/>
      <w:pPr>
        <w:ind w:left="534" w:hanging="241"/>
      </w:pPr>
      <w:rPr>
        <w:rFonts w:hint="default"/>
        <w:lang w:val="en-US" w:eastAsia="en-US" w:bidi="ar-SA"/>
      </w:rPr>
    </w:lvl>
    <w:lvl w:ilvl="2">
      <w:start w:val="0"/>
      <w:numFmt w:val="bullet"/>
      <w:lvlText w:val="•"/>
      <w:lvlJc w:val="left"/>
      <w:pPr>
        <w:ind w:left="729" w:hanging="241"/>
      </w:pPr>
      <w:rPr>
        <w:rFonts w:hint="default"/>
        <w:lang w:val="en-US" w:eastAsia="en-US" w:bidi="ar-SA"/>
      </w:rPr>
    </w:lvl>
    <w:lvl w:ilvl="3">
      <w:start w:val="0"/>
      <w:numFmt w:val="bullet"/>
      <w:lvlText w:val="•"/>
      <w:lvlJc w:val="left"/>
      <w:pPr>
        <w:ind w:left="923" w:hanging="241"/>
      </w:pPr>
      <w:rPr>
        <w:rFonts w:hint="default"/>
        <w:lang w:val="en-US" w:eastAsia="en-US" w:bidi="ar-SA"/>
      </w:rPr>
    </w:lvl>
    <w:lvl w:ilvl="4">
      <w:start w:val="0"/>
      <w:numFmt w:val="bullet"/>
      <w:lvlText w:val="•"/>
      <w:lvlJc w:val="left"/>
      <w:pPr>
        <w:ind w:left="1118" w:hanging="241"/>
      </w:pPr>
      <w:rPr>
        <w:rFonts w:hint="default"/>
        <w:lang w:val="en-US" w:eastAsia="en-US" w:bidi="ar-SA"/>
      </w:rPr>
    </w:lvl>
    <w:lvl w:ilvl="5">
      <w:start w:val="0"/>
      <w:numFmt w:val="bullet"/>
      <w:lvlText w:val="•"/>
      <w:lvlJc w:val="left"/>
      <w:pPr>
        <w:ind w:left="1313" w:hanging="241"/>
      </w:pPr>
      <w:rPr>
        <w:rFonts w:hint="default"/>
        <w:lang w:val="en-US" w:eastAsia="en-US" w:bidi="ar-SA"/>
      </w:rPr>
    </w:lvl>
    <w:lvl w:ilvl="6">
      <w:start w:val="0"/>
      <w:numFmt w:val="bullet"/>
      <w:lvlText w:val="•"/>
      <w:lvlJc w:val="left"/>
      <w:pPr>
        <w:ind w:left="1507" w:hanging="241"/>
      </w:pPr>
      <w:rPr>
        <w:rFonts w:hint="default"/>
        <w:lang w:val="en-US" w:eastAsia="en-US" w:bidi="ar-SA"/>
      </w:rPr>
    </w:lvl>
    <w:lvl w:ilvl="7">
      <w:start w:val="0"/>
      <w:numFmt w:val="bullet"/>
      <w:lvlText w:val="•"/>
      <w:lvlJc w:val="left"/>
      <w:pPr>
        <w:ind w:left="1702" w:hanging="241"/>
      </w:pPr>
      <w:rPr>
        <w:rFonts w:hint="default"/>
        <w:lang w:val="en-US" w:eastAsia="en-US" w:bidi="ar-SA"/>
      </w:rPr>
    </w:lvl>
    <w:lvl w:ilvl="8">
      <w:start w:val="0"/>
      <w:numFmt w:val="bullet"/>
      <w:lvlText w:val="•"/>
      <w:lvlJc w:val="left"/>
      <w:pPr>
        <w:ind w:left="1896" w:hanging="241"/>
      </w:pPr>
      <w:rPr>
        <w:rFonts w:hint="default"/>
        <w:lang w:val="en-US" w:eastAsia="en-US" w:bidi="ar-SA"/>
      </w:rPr>
    </w:lvl>
  </w:abstractNum>
  <w:abstractNum w:abstractNumId="174">
    <w:multiLevelType w:val="hybridMultilevel"/>
    <w:lvl w:ilvl="0">
      <w:start w:val="1"/>
      <w:numFmt w:val="lowerLetter"/>
      <w:lvlText w:val="%1."/>
      <w:lvlJc w:val="left"/>
      <w:pPr>
        <w:ind w:left="426" w:hanging="284"/>
        <w:jc w:val="left"/>
      </w:pPr>
      <w:rPr>
        <w:rFonts w:hint="default" w:ascii="Calibri" w:hAnsi="Calibri" w:eastAsia="Calibri" w:cs="Calibri"/>
        <w:b w:val="0"/>
        <w:bCs w:val="0"/>
        <w:i w:val="0"/>
        <w:iCs w:val="0"/>
        <w:color w:val="231F20"/>
        <w:spacing w:val="-2"/>
        <w:w w:val="96"/>
        <w:sz w:val="20"/>
        <w:szCs w:val="20"/>
        <w:lang w:val="en-US" w:eastAsia="en-US" w:bidi="ar-SA"/>
      </w:rPr>
    </w:lvl>
    <w:lvl w:ilvl="1">
      <w:start w:val="0"/>
      <w:numFmt w:val="bullet"/>
      <w:lvlText w:val="•"/>
      <w:lvlJc w:val="left"/>
      <w:pPr>
        <w:ind w:left="695" w:hanging="284"/>
      </w:pPr>
      <w:rPr>
        <w:rFonts w:hint="default"/>
        <w:lang w:val="en-US" w:eastAsia="en-US" w:bidi="ar-SA"/>
      </w:rPr>
    </w:lvl>
    <w:lvl w:ilvl="2">
      <w:start w:val="0"/>
      <w:numFmt w:val="bullet"/>
      <w:lvlText w:val="•"/>
      <w:lvlJc w:val="left"/>
      <w:pPr>
        <w:ind w:left="970" w:hanging="284"/>
      </w:pPr>
      <w:rPr>
        <w:rFonts w:hint="default"/>
        <w:lang w:val="en-US" w:eastAsia="en-US" w:bidi="ar-SA"/>
      </w:rPr>
    </w:lvl>
    <w:lvl w:ilvl="3">
      <w:start w:val="0"/>
      <w:numFmt w:val="bullet"/>
      <w:lvlText w:val="•"/>
      <w:lvlJc w:val="left"/>
      <w:pPr>
        <w:ind w:left="1246" w:hanging="284"/>
      </w:pPr>
      <w:rPr>
        <w:rFonts w:hint="default"/>
        <w:lang w:val="en-US" w:eastAsia="en-US" w:bidi="ar-SA"/>
      </w:rPr>
    </w:lvl>
    <w:lvl w:ilvl="4">
      <w:start w:val="0"/>
      <w:numFmt w:val="bullet"/>
      <w:lvlText w:val="•"/>
      <w:lvlJc w:val="left"/>
      <w:pPr>
        <w:ind w:left="1521" w:hanging="284"/>
      </w:pPr>
      <w:rPr>
        <w:rFonts w:hint="default"/>
        <w:lang w:val="en-US" w:eastAsia="en-US" w:bidi="ar-SA"/>
      </w:rPr>
    </w:lvl>
    <w:lvl w:ilvl="5">
      <w:start w:val="0"/>
      <w:numFmt w:val="bullet"/>
      <w:lvlText w:val="•"/>
      <w:lvlJc w:val="left"/>
      <w:pPr>
        <w:ind w:left="1797" w:hanging="284"/>
      </w:pPr>
      <w:rPr>
        <w:rFonts w:hint="default"/>
        <w:lang w:val="en-US" w:eastAsia="en-US" w:bidi="ar-SA"/>
      </w:rPr>
    </w:lvl>
    <w:lvl w:ilvl="6">
      <w:start w:val="0"/>
      <w:numFmt w:val="bullet"/>
      <w:lvlText w:val="•"/>
      <w:lvlJc w:val="left"/>
      <w:pPr>
        <w:ind w:left="2072" w:hanging="284"/>
      </w:pPr>
      <w:rPr>
        <w:rFonts w:hint="default"/>
        <w:lang w:val="en-US" w:eastAsia="en-US" w:bidi="ar-SA"/>
      </w:rPr>
    </w:lvl>
    <w:lvl w:ilvl="7">
      <w:start w:val="0"/>
      <w:numFmt w:val="bullet"/>
      <w:lvlText w:val="•"/>
      <w:lvlJc w:val="left"/>
      <w:pPr>
        <w:ind w:left="2347" w:hanging="284"/>
      </w:pPr>
      <w:rPr>
        <w:rFonts w:hint="default"/>
        <w:lang w:val="en-US" w:eastAsia="en-US" w:bidi="ar-SA"/>
      </w:rPr>
    </w:lvl>
    <w:lvl w:ilvl="8">
      <w:start w:val="0"/>
      <w:numFmt w:val="bullet"/>
      <w:lvlText w:val="•"/>
      <w:lvlJc w:val="left"/>
      <w:pPr>
        <w:ind w:left="2623" w:hanging="284"/>
      </w:pPr>
      <w:rPr>
        <w:rFonts w:hint="default"/>
        <w:lang w:val="en-US" w:eastAsia="en-US" w:bidi="ar-SA"/>
      </w:rPr>
    </w:lvl>
  </w:abstractNum>
  <w:abstractNum w:abstractNumId="173">
    <w:multiLevelType w:val="hybridMultilevel"/>
    <w:lvl w:ilvl="0">
      <w:start w:val="1"/>
      <w:numFmt w:val="lowerLetter"/>
      <w:lvlText w:val="%1."/>
      <w:lvlJc w:val="left"/>
      <w:pPr>
        <w:ind w:left="426" w:hanging="255"/>
        <w:jc w:val="left"/>
      </w:pPr>
      <w:rPr>
        <w:rFonts w:hint="default" w:ascii="Calibri" w:hAnsi="Calibri" w:eastAsia="Calibri" w:cs="Calibri"/>
        <w:b w:val="0"/>
        <w:bCs w:val="0"/>
        <w:i w:val="0"/>
        <w:iCs w:val="0"/>
        <w:color w:val="231F20"/>
        <w:spacing w:val="0"/>
        <w:w w:val="100"/>
        <w:sz w:val="22"/>
        <w:szCs w:val="22"/>
        <w:lang w:val="en-US" w:eastAsia="en-US" w:bidi="ar-SA"/>
      </w:rPr>
    </w:lvl>
    <w:lvl w:ilvl="1">
      <w:start w:val="0"/>
      <w:numFmt w:val="bullet"/>
      <w:lvlText w:val="•"/>
      <w:lvlJc w:val="left"/>
      <w:pPr>
        <w:ind w:left="695" w:hanging="255"/>
      </w:pPr>
      <w:rPr>
        <w:rFonts w:hint="default"/>
        <w:lang w:val="en-US" w:eastAsia="en-US" w:bidi="ar-SA"/>
      </w:rPr>
    </w:lvl>
    <w:lvl w:ilvl="2">
      <w:start w:val="0"/>
      <w:numFmt w:val="bullet"/>
      <w:lvlText w:val="•"/>
      <w:lvlJc w:val="left"/>
      <w:pPr>
        <w:ind w:left="970" w:hanging="255"/>
      </w:pPr>
      <w:rPr>
        <w:rFonts w:hint="default"/>
        <w:lang w:val="en-US" w:eastAsia="en-US" w:bidi="ar-SA"/>
      </w:rPr>
    </w:lvl>
    <w:lvl w:ilvl="3">
      <w:start w:val="0"/>
      <w:numFmt w:val="bullet"/>
      <w:lvlText w:val="•"/>
      <w:lvlJc w:val="left"/>
      <w:pPr>
        <w:ind w:left="1246" w:hanging="255"/>
      </w:pPr>
      <w:rPr>
        <w:rFonts w:hint="default"/>
        <w:lang w:val="en-US" w:eastAsia="en-US" w:bidi="ar-SA"/>
      </w:rPr>
    </w:lvl>
    <w:lvl w:ilvl="4">
      <w:start w:val="0"/>
      <w:numFmt w:val="bullet"/>
      <w:lvlText w:val="•"/>
      <w:lvlJc w:val="left"/>
      <w:pPr>
        <w:ind w:left="1521" w:hanging="255"/>
      </w:pPr>
      <w:rPr>
        <w:rFonts w:hint="default"/>
        <w:lang w:val="en-US" w:eastAsia="en-US" w:bidi="ar-SA"/>
      </w:rPr>
    </w:lvl>
    <w:lvl w:ilvl="5">
      <w:start w:val="0"/>
      <w:numFmt w:val="bullet"/>
      <w:lvlText w:val="•"/>
      <w:lvlJc w:val="left"/>
      <w:pPr>
        <w:ind w:left="1797" w:hanging="255"/>
      </w:pPr>
      <w:rPr>
        <w:rFonts w:hint="default"/>
        <w:lang w:val="en-US" w:eastAsia="en-US" w:bidi="ar-SA"/>
      </w:rPr>
    </w:lvl>
    <w:lvl w:ilvl="6">
      <w:start w:val="0"/>
      <w:numFmt w:val="bullet"/>
      <w:lvlText w:val="•"/>
      <w:lvlJc w:val="left"/>
      <w:pPr>
        <w:ind w:left="2072" w:hanging="255"/>
      </w:pPr>
      <w:rPr>
        <w:rFonts w:hint="default"/>
        <w:lang w:val="en-US" w:eastAsia="en-US" w:bidi="ar-SA"/>
      </w:rPr>
    </w:lvl>
    <w:lvl w:ilvl="7">
      <w:start w:val="0"/>
      <w:numFmt w:val="bullet"/>
      <w:lvlText w:val="•"/>
      <w:lvlJc w:val="left"/>
      <w:pPr>
        <w:ind w:left="2347" w:hanging="255"/>
      </w:pPr>
      <w:rPr>
        <w:rFonts w:hint="default"/>
        <w:lang w:val="en-US" w:eastAsia="en-US" w:bidi="ar-SA"/>
      </w:rPr>
    </w:lvl>
    <w:lvl w:ilvl="8">
      <w:start w:val="0"/>
      <w:numFmt w:val="bullet"/>
      <w:lvlText w:val="•"/>
      <w:lvlJc w:val="left"/>
      <w:pPr>
        <w:ind w:left="2623" w:hanging="255"/>
      </w:pPr>
      <w:rPr>
        <w:rFonts w:hint="default"/>
        <w:lang w:val="en-US" w:eastAsia="en-US" w:bidi="ar-SA"/>
      </w:rPr>
    </w:lvl>
  </w:abstractNum>
  <w:abstractNum w:abstractNumId="172">
    <w:multiLevelType w:val="hybridMultilevel"/>
    <w:lvl w:ilvl="0">
      <w:start w:val="1"/>
      <w:numFmt w:val="lowerLetter"/>
      <w:lvlText w:val="%1."/>
      <w:lvlJc w:val="left"/>
      <w:pPr>
        <w:ind w:left="426" w:hanging="337"/>
        <w:jc w:val="left"/>
      </w:pPr>
      <w:rPr>
        <w:rFonts w:hint="default" w:ascii="Calibri" w:hAnsi="Calibri" w:eastAsia="Calibri" w:cs="Calibri"/>
        <w:b w:val="0"/>
        <w:bCs w:val="0"/>
        <w:i w:val="0"/>
        <w:iCs w:val="0"/>
        <w:color w:val="231F20"/>
        <w:spacing w:val="-1"/>
        <w:w w:val="100"/>
        <w:sz w:val="22"/>
        <w:szCs w:val="22"/>
        <w:lang w:val="en-US" w:eastAsia="en-US" w:bidi="ar-SA"/>
      </w:rPr>
    </w:lvl>
    <w:lvl w:ilvl="1">
      <w:start w:val="0"/>
      <w:numFmt w:val="bullet"/>
      <w:lvlText w:val="•"/>
      <w:lvlJc w:val="left"/>
      <w:pPr>
        <w:ind w:left="695" w:hanging="337"/>
      </w:pPr>
      <w:rPr>
        <w:rFonts w:hint="default"/>
        <w:lang w:val="en-US" w:eastAsia="en-US" w:bidi="ar-SA"/>
      </w:rPr>
    </w:lvl>
    <w:lvl w:ilvl="2">
      <w:start w:val="0"/>
      <w:numFmt w:val="bullet"/>
      <w:lvlText w:val="•"/>
      <w:lvlJc w:val="left"/>
      <w:pPr>
        <w:ind w:left="970" w:hanging="337"/>
      </w:pPr>
      <w:rPr>
        <w:rFonts w:hint="default"/>
        <w:lang w:val="en-US" w:eastAsia="en-US" w:bidi="ar-SA"/>
      </w:rPr>
    </w:lvl>
    <w:lvl w:ilvl="3">
      <w:start w:val="0"/>
      <w:numFmt w:val="bullet"/>
      <w:lvlText w:val="•"/>
      <w:lvlJc w:val="left"/>
      <w:pPr>
        <w:ind w:left="1246" w:hanging="337"/>
      </w:pPr>
      <w:rPr>
        <w:rFonts w:hint="default"/>
        <w:lang w:val="en-US" w:eastAsia="en-US" w:bidi="ar-SA"/>
      </w:rPr>
    </w:lvl>
    <w:lvl w:ilvl="4">
      <w:start w:val="0"/>
      <w:numFmt w:val="bullet"/>
      <w:lvlText w:val="•"/>
      <w:lvlJc w:val="left"/>
      <w:pPr>
        <w:ind w:left="1521" w:hanging="337"/>
      </w:pPr>
      <w:rPr>
        <w:rFonts w:hint="default"/>
        <w:lang w:val="en-US" w:eastAsia="en-US" w:bidi="ar-SA"/>
      </w:rPr>
    </w:lvl>
    <w:lvl w:ilvl="5">
      <w:start w:val="0"/>
      <w:numFmt w:val="bullet"/>
      <w:lvlText w:val="•"/>
      <w:lvlJc w:val="left"/>
      <w:pPr>
        <w:ind w:left="1797" w:hanging="337"/>
      </w:pPr>
      <w:rPr>
        <w:rFonts w:hint="default"/>
        <w:lang w:val="en-US" w:eastAsia="en-US" w:bidi="ar-SA"/>
      </w:rPr>
    </w:lvl>
    <w:lvl w:ilvl="6">
      <w:start w:val="0"/>
      <w:numFmt w:val="bullet"/>
      <w:lvlText w:val="•"/>
      <w:lvlJc w:val="left"/>
      <w:pPr>
        <w:ind w:left="2072" w:hanging="337"/>
      </w:pPr>
      <w:rPr>
        <w:rFonts w:hint="default"/>
        <w:lang w:val="en-US" w:eastAsia="en-US" w:bidi="ar-SA"/>
      </w:rPr>
    </w:lvl>
    <w:lvl w:ilvl="7">
      <w:start w:val="0"/>
      <w:numFmt w:val="bullet"/>
      <w:lvlText w:val="•"/>
      <w:lvlJc w:val="left"/>
      <w:pPr>
        <w:ind w:left="2347" w:hanging="337"/>
      </w:pPr>
      <w:rPr>
        <w:rFonts w:hint="default"/>
        <w:lang w:val="en-US" w:eastAsia="en-US" w:bidi="ar-SA"/>
      </w:rPr>
    </w:lvl>
    <w:lvl w:ilvl="8">
      <w:start w:val="0"/>
      <w:numFmt w:val="bullet"/>
      <w:lvlText w:val="•"/>
      <w:lvlJc w:val="left"/>
      <w:pPr>
        <w:ind w:left="2623" w:hanging="337"/>
      </w:pPr>
      <w:rPr>
        <w:rFonts w:hint="default"/>
        <w:lang w:val="en-US" w:eastAsia="en-US" w:bidi="ar-SA"/>
      </w:rPr>
    </w:lvl>
  </w:abstractNum>
  <w:abstractNum w:abstractNumId="171">
    <w:multiLevelType w:val="hybridMultilevel"/>
    <w:lvl w:ilvl="0">
      <w:start w:val="1"/>
      <w:numFmt w:val="lowerLetter"/>
      <w:lvlText w:val="%1."/>
      <w:lvlJc w:val="left"/>
      <w:pPr>
        <w:ind w:left="349" w:hanging="284"/>
        <w:jc w:val="left"/>
      </w:pPr>
      <w:rPr>
        <w:rFonts w:hint="default" w:ascii="Calibri" w:hAnsi="Calibri" w:eastAsia="Calibri" w:cs="Calibri"/>
        <w:b w:val="0"/>
        <w:bCs w:val="0"/>
        <w:i w:val="0"/>
        <w:iCs w:val="0"/>
        <w:color w:val="231F20"/>
        <w:spacing w:val="-1"/>
        <w:w w:val="100"/>
        <w:sz w:val="22"/>
        <w:szCs w:val="22"/>
        <w:lang w:val="en-US" w:eastAsia="en-US" w:bidi="ar-SA"/>
      </w:rPr>
    </w:lvl>
    <w:lvl w:ilvl="1">
      <w:start w:val="0"/>
      <w:numFmt w:val="bullet"/>
      <w:lvlText w:val="•"/>
      <w:lvlJc w:val="left"/>
      <w:pPr>
        <w:ind w:left="534" w:hanging="284"/>
      </w:pPr>
      <w:rPr>
        <w:rFonts w:hint="default"/>
        <w:lang w:val="en-US" w:eastAsia="en-US" w:bidi="ar-SA"/>
      </w:rPr>
    </w:lvl>
    <w:lvl w:ilvl="2">
      <w:start w:val="0"/>
      <w:numFmt w:val="bullet"/>
      <w:lvlText w:val="•"/>
      <w:lvlJc w:val="left"/>
      <w:pPr>
        <w:ind w:left="729" w:hanging="284"/>
      </w:pPr>
      <w:rPr>
        <w:rFonts w:hint="default"/>
        <w:lang w:val="en-US" w:eastAsia="en-US" w:bidi="ar-SA"/>
      </w:rPr>
    </w:lvl>
    <w:lvl w:ilvl="3">
      <w:start w:val="0"/>
      <w:numFmt w:val="bullet"/>
      <w:lvlText w:val="•"/>
      <w:lvlJc w:val="left"/>
      <w:pPr>
        <w:ind w:left="923" w:hanging="284"/>
      </w:pPr>
      <w:rPr>
        <w:rFonts w:hint="default"/>
        <w:lang w:val="en-US" w:eastAsia="en-US" w:bidi="ar-SA"/>
      </w:rPr>
    </w:lvl>
    <w:lvl w:ilvl="4">
      <w:start w:val="0"/>
      <w:numFmt w:val="bullet"/>
      <w:lvlText w:val="•"/>
      <w:lvlJc w:val="left"/>
      <w:pPr>
        <w:ind w:left="1118" w:hanging="284"/>
      </w:pPr>
      <w:rPr>
        <w:rFonts w:hint="default"/>
        <w:lang w:val="en-US" w:eastAsia="en-US" w:bidi="ar-SA"/>
      </w:rPr>
    </w:lvl>
    <w:lvl w:ilvl="5">
      <w:start w:val="0"/>
      <w:numFmt w:val="bullet"/>
      <w:lvlText w:val="•"/>
      <w:lvlJc w:val="left"/>
      <w:pPr>
        <w:ind w:left="1313" w:hanging="284"/>
      </w:pPr>
      <w:rPr>
        <w:rFonts w:hint="default"/>
        <w:lang w:val="en-US" w:eastAsia="en-US" w:bidi="ar-SA"/>
      </w:rPr>
    </w:lvl>
    <w:lvl w:ilvl="6">
      <w:start w:val="0"/>
      <w:numFmt w:val="bullet"/>
      <w:lvlText w:val="•"/>
      <w:lvlJc w:val="left"/>
      <w:pPr>
        <w:ind w:left="1507" w:hanging="284"/>
      </w:pPr>
      <w:rPr>
        <w:rFonts w:hint="default"/>
        <w:lang w:val="en-US" w:eastAsia="en-US" w:bidi="ar-SA"/>
      </w:rPr>
    </w:lvl>
    <w:lvl w:ilvl="7">
      <w:start w:val="0"/>
      <w:numFmt w:val="bullet"/>
      <w:lvlText w:val="•"/>
      <w:lvlJc w:val="left"/>
      <w:pPr>
        <w:ind w:left="1702" w:hanging="284"/>
      </w:pPr>
      <w:rPr>
        <w:rFonts w:hint="default"/>
        <w:lang w:val="en-US" w:eastAsia="en-US" w:bidi="ar-SA"/>
      </w:rPr>
    </w:lvl>
    <w:lvl w:ilvl="8">
      <w:start w:val="0"/>
      <w:numFmt w:val="bullet"/>
      <w:lvlText w:val="•"/>
      <w:lvlJc w:val="left"/>
      <w:pPr>
        <w:ind w:left="1896" w:hanging="284"/>
      </w:pPr>
      <w:rPr>
        <w:rFonts w:hint="default"/>
        <w:lang w:val="en-US" w:eastAsia="en-US" w:bidi="ar-SA"/>
      </w:rPr>
    </w:lvl>
  </w:abstractNum>
  <w:abstractNum w:abstractNumId="170">
    <w:multiLevelType w:val="hybridMultilevel"/>
    <w:lvl w:ilvl="0">
      <w:start w:val="1"/>
      <w:numFmt w:val="lowerLetter"/>
      <w:lvlText w:val="%1."/>
      <w:lvlJc w:val="left"/>
      <w:pPr>
        <w:ind w:left="426" w:hanging="284"/>
        <w:jc w:val="left"/>
      </w:pPr>
      <w:rPr>
        <w:rFonts w:hint="default" w:ascii="Calibri" w:hAnsi="Calibri" w:eastAsia="Calibri" w:cs="Calibri"/>
        <w:b w:val="0"/>
        <w:bCs w:val="0"/>
        <w:i w:val="0"/>
        <w:iCs w:val="0"/>
        <w:color w:val="231F20"/>
        <w:spacing w:val="-1"/>
        <w:w w:val="100"/>
        <w:sz w:val="22"/>
        <w:szCs w:val="22"/>
        <w:lang w:val="en-US" w:eastAsia="en-US" w:bidi="ar-SA"/>
      </w:rPr>
    </w:lvl>
    <w:lvl w:ilvl="1">
      <w:start w:val="0"/>
      <w:numFmt w:val="bullet"/>
      <w:lvlText w:val="•"/>
      <w:lvlJc w:val="left"/>
      <w:pPr>
        <w:ind w:left="695" w:hanging="284"/>
      </w:pPr>
      <w:rPr>
        <w:rFonts w:hint="default"/>
        <w:lang w:val="en-US" w:eastAsia="en-US" w:bidi="ar-SA"/>
      </w:rPr>
    </w:lvl>
    <w:lvl w:ilvl="2">
      <w:start w:val="0"/>
      <w:numFmt w:val="bullet"/>
      <w:lvlText w:val="•"/>
      <w:lvlJc w:val="left"/>
      <w:pPr>
        <w:ind w:left="970" w:hanging="284"/>
      </w:pPr>
      <w:rPr>
        <w:rFonts w:hint="default"/>
        <w:lang w:val="en-US" w:eastAsia="en-US" w:bidi="ar-SA"/>
      </w:rPr>
    </w:lvl>
    <w:lvl w:ilvl="3">
      <w:start w:val="0"/>
      <w:numFmt w:val="bullet"/>
      <w:lvlText w:val="•"/>
      <w:lvlJc w:val="left"/>
      <w:pPr>
        <w:ind w:left="1246" w:hanging="284"/>
      </w:pPr>
      <w:rPr>
        <w:rFonts w:hint="default"/>
        <w:lang w:val="en-US" w:eastAsia="en-US" w:bidi="ar-SA"/>
      </w:rPr>
    </w:lvl>
    <w:lvl w:ilvl="4">
      <w:start w:val="0"/>
      <w:numFmt w:val="bullet"/>
      <w:lvlText w:val="•"/>
      <w:lvlJc w:val="left"/>
      <w:pPr>
        <w:ind w:left="1521" w:hanging="284"/>
      </w:pPr>
      <w:rPr>
        <w:rFonts w:hint="default"/>
        <w:lang w:val="en-US" w:eastAsia="en-US" w:bidi="ar-SA"/>
      </w:rPr>
    </w:lvl>
    <w:lvl w:ilvl="5">
      <w:start w:val="0"/>
      <w:numFmt w:val="bullet"/>
      <w:lvlText w:val="•"/>
      <w:lvlJc w:val="left"/>
      <w:pPr>
        <w:ind w:left="1797" w:hanging="284"/>
      </w:pPr>
      <w:rPr>
        <w:rFonts w:hint="default"/>
        <w:lang w:val="en-US" w:eastAsia="en-US" w:bidi="ar-SA"/>
      </w:rPr>
    </w:lvl>
    <w:lvl w:ilvl="6">
      <w:start w:val="0"/>
      <w:numFmt w:val="bullet"/>
      <w:lvlText w:val="•"/>
      <w:lvlJc w:val="left"/>
      <w:pPr>
        <w:ind w:left="2072" w:hanging="284"/>
      </w:pPr>
      <w:rPr>
        <w:rFonts w:hint="default"/>
        <w:lang w:val="en-US" w:eastAsia="en-US" w:bidi="ar-SA"/>
      </w:rPr>
    </w:lvl>
    <w:lvl w:ilvl="7">
      <w:start w:val="0"/>
      <w:numFmt w:val="bullet"/>
      <w:lvlText w:val="•"/>
      <w:lvlJc w:val="left"/>
      <w:pPr>
        <w:ind w:left="2347" w:hanging="284"/>
      </w:pPr>
      <w:rPr>
        <w:rFonts w:hint="default"/>
        <w:lang w:val="en-US" w:eastAsia="en-US" w:bidi="ar-SA"/>
      </w:rPr>
    </w:lvl>
    <w:lvl w:ilvl="8">
      <w:start w:val="0"/>
      <w:numFmt w:val="bullet"/>
      <w:lvlText w:val="•"/>
      <w:lvlJc w:val="left"/>
      <w:pPr>
        <w:ind w:left="2623" w:hanging="284"/>
      </w:pPr>
      <w:rPr>
        <w:rFonts w:hint="default"/>
        <w:lang w:val="en-US" w:eastAsia="en-US" w:bidi="ar-SA"/>
      </w:rPr>
    </w:lvl>
  </w:abstractNum>
  <w:abstractNum w:abstractNumId="169">
    <w:multiLevelType w:val="hybridMultilevel"/>
    <w:lvl w:ilvl="0">
      <w:start w:val="1"/>
      <w:numFmt w:val="lowerLetter"/>
      <w:lvlText w:val="%1."/>
      <w:lvlJc w:val="left"/>
      <w:pPr>
        <w:ind w:left="349" w:hanging="240"/>
        <w:jc w:val="left"/>
      </w:pPr>
      <w:rPr>
        <w:rFonts w:hint="default" w:ascii="Calibri" w:hAnsi="Calibri" w:eastAsia="Calibri" w:cs="Calibri"/>
        <w:b w:val="0"/>
        <w:bCs w:val="0"/>
        <w:i w:val="0"/>
        <w:iCs w:val="0"/>
        <w:color w:val="231F20"/>
        <w:spacing w:val="-1"/>
        <w:w w:val="100"/>
        <w:sz w:val="22"/>
        <w:szCs w:val="22"/>
        <w:lang w:val="en-US" w:eastAsia="en-US" w:bidi="ar-SA"/>
      </w:rPr>
    </w:lvl>
    <w:lvl w:ilvl="1">
      <w:start w:val="0"/>
      <w:numFmt w:val="bullet"/>
      <w:lvlText w:val="•"/>
      <w:lvlJc w:val="left"/>
      <w:pPr>
        <w:ind w:left="534" w:hanging="240"/>
      </w:pPr>
      <w:rPr>
        <w:rFonts w:hint="default"/>
        <w:lang w:val="en-US" w:eastAsia="en-US" w:bidi="ar-SA"/>
      </w:rPr>
    </w:lvl>
    <w:lvl w:ilvl="2">
      <w:start w:val="0"/>
      <w:numFmt w:val="bullet"/>
      <w:lvlText w:val="•"/>
      <w:lvlJc w:val="left"/>
      <w:pPr>
        <w:ind w:left="729" w:hanging="240"/>
      </w:pPr>
      <w:rPr>
        <w:rFonts w:hint="default"/>
        <w:lang w:val="en-US" w:eastAsia="en-US" w:bidi="ar-SA"/>
      </w:rPr>
    </w:lvl>
    <w:lvl w:ilvl="3">
      <w:start w:val="0"/>
      <w:numFmt w:val="bullet"/>
      <w:lvlText w:val="•"/>
      <w:lvlJc w:val="left"/>
      <w:pPr>
        <w:ind w:left="923" w:hanging="240"/>
      </w:pPr>
      <w:rPr>
        <w:rFonts w:hint="default"/>
        <w:lang w:val="en-US" w:eastAsia="en-US" w:bidi="ar-SA"/>
      </w:rPr>
    </w:lvl>
    <w:lvl w:ilvl="4">
      <w:start w:val="0"/>
      <w:numFmt w:val="bullet"/>
      <w:lvlText w:val="•"/>
      <w:lvlJc w:val="left"/>
      <w:pPr>
        <w:ind w:left="1118" w:hanging="240"/>
      </w:pPr>
      <w:rPr>
        <w:rFonts w:hint="default"/>
        <w:lang w:val="en-US" w:eastAsia="en-US" w:bidi="ar-SA"/>
      </w:rPr>
    </w:lvl>
    <w:lvl w:ilvl="5">
      <w:start w:val="0"/>
      <w:numFmt w:val="bullet"/>
      <w:lvlText w:val="•"/>
      <w:lvlJc w:val="left"/>
      <w:pPr>
        <w:ind w:left="1313" w:hanging="240"/>
      </w:pPr>
      <w:rPr>
        <w:rFonts w:hint="default"/>
        <w:lang w:val="en-US" w:eastAsia="en-US" w:bidi="ar-SA"/>
      </w:rPr>
    </w:lvl>
    <w:lvl w:ilvl="6">
      <w:start w:val="0"/>
      <w:numFmt w:val="bullet"/>
      <w:lvlText w:val="•"/>
      <w:lvlJc w:val="left"/>
      <w:pPr>
        <w:ind w:left="1507" w:hanging="240"/>
      </w:pPr>
      <w:rPr>
        <w:rFonts w:hint="default"/>
        <w:lang w:val="en-US" w:eastAsia="en-US" w:bidi="ar-SA"/>
      </w:rPr>
    </w:lvl>
    <w:lvl w:ilvl="7">
      <w:start w:val="0"/>
      <w:numFmt w:val="bullet"/>
      <w:lvlText w:val="•"/>
      <w:lvlJc w:val="left"/>
      <w:pPr>
        <w:ind w:left="1702" w:hanging="240"/>
      </w:pPr>
      <w:rPr>
        <w:rFonts w:hint="default"/>
        <w:lang w:val="en-US" w:eastAsia="en-US" w:bidi="ar-SA"/>
      </w:rPr>
    </w:lvl>
    <w:lvl w:ilvl="8">
      <w:start w:val="0"/>
      <w:numFmt w:val="bullet"/>
      <w:lvlText w:val="•"/>
      <w:lvlJc w:val="left"/>
      <w:pPr>
        <w:ind w:left="1896" w:hanging="240"/>
      </w:pPr>
      <w:rPr>
        <w:rFonts w:hint="default"/>
        <w:lang w:val="en-US" w:eastAsia="en-US" w:bidi="ar-SA"/>
      </w:rPr>
    </w:lvl>
  </w:abstractNum>
  <w:abstractNum w:abstractNumId="168">
    <w:multiLevelType w:val="hybridMultilevel"/>
    <w:lvl w:ilvl="0">
      <w:start w:val="1"/>
      <w:numFmt w:val="lowerLetter"/>
      <w:lvlText w:val="%1."/>
      <w:lvlJc w:val="left"/>
      <w:pPr>
        <w:ind w:left="426" w:hanging="284"/>
        <w:jc w:val="left"/>
      </w:pPr>
      <w:rPr>
        <w:rFonts w:hint="default" w:ascii="Calibri" w:hAnsi="Calibri" w:eastAsia="Calibri" w:cs="Calibri"/>
        <w:b w:val="0"/>
        <w:bCs w:val="0"/>
        <w:i w:val="0"/>
        <w:iCs w:val="0"/>
        <w:color w:val="231F20"/>
        <w:spacing w:val="-1"/>
        <w:w w:val="100"/>
        <w:sz w:val="22"/>
        <w:szCs w:val="22"/>
        <w:lang w:val="en-US" w:eastAsia="en-US" w:bidi="ar-SA"/>
      </w:rPr>
    </w:lvl>
    <w:lvl w:ilvl="1">
      <w:start w:val="0"/>
      <w:numFmt w:val="bullet"/>
      <w:lvlText w:val="•"/>
      <w:lvlJc w:val="left"/>
      <w:pPr>
        <w:ind w:left="695" w:hanging="284"/>
      </w:pPr>
      <w:rPr>
        <w:rFonts w:hint="default"/>
        <w:lang w:val="en-US" w:eastAsia="en-US" w:bidi="ar-SA"/>
      </w:rPr>
    </w:lvl>
    <w:lvl w:ilvl="2">
      <w:start w:val="0"/>
      <w:numFmt w:val="bullet"/>
      <w:lvlText w:val="•"/>
      <w:lvlJc w:val="left"/>
      <w:pPr>
        <w:ind w:left="970" w:hanging="284"/>
      </w:pPr>
      <w:rPr>
        <w:rFonts w:hint="default"/>
        <w:lang w:val="en-US" w:eastAsia="en-US" w:bidi="ar-SA"/>
      </w:rPr>
    </w:lvl>
    <w:lvl w:ilvl="3">
      <w:start w:val="0"/>
      <w:numFmt w:val="bullet"/>
      <w:lvlText w:val="•"/>
      <w:lvlJc w:val="left"/>
      <w:pPr>
        <w:ind w:left="1246" w:hanging="284"/>
      </w:pPr>
      <w:rPr>
        <w:rFonts w:hint="default"/>
        <w:lang w:val="en-US" w:eastAsia="en-US" w:bidi="ar-SA"/>
      </w:rPr>
    </w:lvl>
    <w:lvl w:ilvl="4">
      <w:start w:val="0"/>
      <w:numFmt w:val="bullet"/>
      <w:lvlText w:val="•"/>
      <w:lvlJc w:val="left"/>
      <w:pPr>
        <w:ind w:left="1521" w:hanging="284"/>
      </w:pPr>
      <w:rPr>
        <w:rFonts w:hint="default"/>
        <w:lang w:val="en-US" w:eastAsia="en-US" w:bidi="ar-SA"/>
      </w:rPr>
    </w:lvl>
    <w:lvl w:ilvl="5">
      <w:start w:val="0"/>
      <w:numFmt w:val="bullet"/>
      <w:lvlText w:val="•"/>
      <w:lvlJc w:val="left"/>
      <w:pPr>
        <w:ind w:left="1797" w:hanging="284"/>
      </w:pPr>
      <w:rPr>
        <w:rFonts w:hint="default"/>
        <w:lang w:val="en-US" w:eastAsia="en-US" w:bidi="ar-SA"/>
      </w:rPr>
    </w:lvl>
    <w:lvl w:ilvl="6">
      <w:start w:val="0"/>
      <w:numFmt w:val="bullet"/>
      <w:lvlText w:val="•"/>
      <w:lvlJc w:val="left"/>
      <w:pPr>
        <w:ind w:left="2072" w:hanging="284"/>
      </w:pPr>
      <w:rPr>
        <w:rFonts w:hint="default"/>
        <w:lang w:val="en-US" w:eastAsia="en-US" w:bidi="ar-SA"/>
      </w:rPr>
    </w:lvl>
    <w:lvl w:ilvl="7">
      <w:start w:val="0"/>
      <w:numFmt w:val="bullet"/>
      <w:lvlText w:val="•"/>
      <w:lvlJc w:val="left"/>
      <w:pPr>
        <w:ind w:left="2347" w:hanging="284"/>
      </w:pPr>
      <w:rPr>
        <w:rFonts w:hint="default"/>
        <w:lang w:val="en-US" w:eastAsia="en-US" w:bidi="ar-SA"/>
      </w:rPr>
    </w:lvl>
    <w:lvl w:ilvl="8">
      <w:start w:val="0"/>
      <w:numFmt w:val="bullet"/>
      <w:lvlText w:val="•"/>
      <w:lvlJc w:val="left"/>
      <w:pPr>
        <w:ind w:left="2623" w:hanging="284"/>
      </w:pPr>
      <w:rPr>
        <w:rFonts w:hint="default"/>
        <w:lang w:val="en-US" w:eastAsia="en-US" w:bidi="ar-SA"/>
      </w:rPr>
    </w:lvl>
  </w:abstractNum>
  <w:abstractNum w:abstractNumId="167">
    <w:multiLevelType w:val="hybridMultilevel"/>
    <w:lvl w:ilvl="0">
      <w:start w:val="1"/>
      <w:numFmt w:val="lowerLetter"/>
      <w:lvlText w:val="%1."/>
      <w:lvlJc w:val="left"/>
      <w:pPr>
        <w:ind w:left="349" w:hanging="241"/>
        <w:jc w:val="left"/>
      </w:pPr>
      <w:rPr>
        <w:rFonts w:hint="default" w:ascii="Calibri" w:hAnsi="Calibri" w:eastAsia="Calibri" w:cs="Calibri"/>
        <w:b w:val="0"/>
        <w:bCs w:val="0"/>
        <w:i w:val="0"/>
        <w:iCs w:val="0"/>
        <w:color w:val="231F20"/>
        <w:spacing w:val="-1"/>
        <w:w w:val="100"/>
        <w:sz w:val="22"/>
        <w:szCs w:val="22"/>
        <w:lang w:val="en-US" w:eastAsia="en-US" w:bidi="ar-SA"/>
      </w:rPr>
    </w:lvl>
    <w:lvl w:ilvl="1">
      <w:start w:val="0"/>
      <w:numFmt w:val="bullet"/>
      <w:lvlText w:val="•"/>
      <w:lvlJc w:val="left"/>
      <w:pPr>
        <w:ind w:left="534" w:hanging="241"/>
      </w:pPr>
      <w:rPr>
        <w:rFonts w:hint="default"/>
        <w:lang w:val="en-US" w:eastAsia="en-US" w:bidi="ar-SA"/>
      </w:rPr>
    </w:lvl>
    <w:lvl w:ilvl="2">
      <w:start w:val="0"/>
      <w:numFmt w:val="bullet"/>
      <w:lvlText w:val="•"/>
      <w:lvlJc w:val="left"/>
      <w:pPr>
        <w:ind w:left="729" w:hanging="241"/>
      </w:pPr>
      <w:rPr>
        <w:rFonts w:hint="default"/>
        <w:lang w:val="en-US" w:eastAsia="en-US" w:bidi="ar-SA"/>
      </w:rPr>
    </w:lvl>
    <w:lvl w:ilvl="3">
      <w:start w:val="0"/>
      <w:numFmt w:val="bullet"/>
      <w:lvlText w:val="•"/>
      <w:lvlJc w:val="left"/>
      <w:pPr>
        <w:ind w:left="923" w:hanging="241"/>
      </w:pPr>
      <w:rPr>
        <w:rFonts w:hint="default"/>
        <w:lang w:val="en-US" w:eastAsia="en-US" w:bidi="ar-SA"/>
      </w:rPr>
    </w:lvl>
    <w:lvl w:ilvl="4">
      <w:start w:val="0"/>
      <w:numFmt w:val="bullet"/>
      <w:lvlText w:val="•"/>
      <w:lvlJc w:val="left"/>
      <w:pPr>
        <w:ind w:left="1118" w:hanging="241"/>
      </w:pPr>
      <w:rPr>
        <w:rFonts w:hint="default"/>
        <w:lang w:val="en-US" w:eastAsia="en-US" w:bidi="ar-SA"/>
      </w:rPr>
    </w:lvl>
    <w:lvl w:ilvl="5">
      <w:start w:val="0"/>
      <w:numFmt w:val="bullet"/>
      <w:lvlText w:val="•"/>
      <w:lvlJc w:val="left"/>
      <w:pPr>
        <w:ind w:left="1313" w:hanging="241"/>
      </w:pPr>
      <w:rPr>
        <w:rFonts w:hint="default"/>
        <w:lang w:val="en-US" w:eastAsia="en-US" w:bidi="ar-SA"/>
      </w:rPr>
    </w:lvl>
    <w:lvl w:ilvl="6">
      <w:start w:val="0"/>
      <w:numFmt w:val="bullet"/>
      <w:lvlText w:val="•"/>
      <w:lvlJc w:val="left"/>
      <w:pPr>
        <w:ind w:left="1507" w:hanging="241"/>
      </w:pPr>
      <w:rPr>
        <w:rFonts w:hint="default"/>
        <w:lang w:val="en-US" w:eastAsia="en-US" w:bidi="ar-SA"/>
      </w:rPr>
    </w:lvl>
    <w:lvl w:ilvl="7">
      <w:start w:val="0"/>
      <w:numFmt w:val="bullet"/>
      <w:lvlText w:val="•"/>
      <w:lvlJc w:val="left"/>
      <w:pPr>
        <w:ind w:left="1702" w:hanging="241"/>
      </w:pPr>
      <w:rPr>
        <w:rFonts w:hint="default"/>
        <w:lang w:val="en-US" w:eastAsia="en-US" w:bidi="ar-SA"/>
      </w:rPr>
    </w:lvl>
    <w:lvl w:ilvl="8">
      <w:start w:val="0"/>
      <w:numFmt w:val="bullet"/>
      <w:lvlText w:val="•"/>
      <w:lvlJc w:val="left"/>
      <w:pPr>
        <w:ind w:left="1896" w:hanging="241"/>
      </w:pPr>
      <w:rPr>
        <w:rFonts w:hint="default"/>
        <w:lang w:val="en-US" w:eastAsia="en-US" w:bidi="ar-SA"/>
      </w:rPr>
    </w:lvl>
  </w:abstractNum>
  <w:abstractNum w:abstractNumId="166">
    <w:multiLevelType w:val="hybridMultilevel"/>
    <w:lvl w:ilvl="0">
      <w:start w:val="1"/>
      <w:numFmt w:val="lowerLetter"/>
      <w:lvlText w:val="%1."/>
      <w:lvlJc w:val="left"/>
      <w:pPr>
        <w:ind w:left="426" w:hanging="284"/>
        <w:jc w:val="left"/>
      </w:pPr>
      <w:rPr>
        <w:rFonts w:hint="default" w:ascii="Calibri" w:hAnsi="Calibri" w:eastAsia="Calibri" w:cs="Calibri"/>
        <w:b w:val="0"/>
        <w:bCs w:val="0"/>
        <w:i w:val="0"/>
        <w:iCs w:val="0"/>
        <w:color w:val="231F20"/>
        <w:spacing w:val="-1"/>
        <w:w w:val="100"/>
        <w:sz w:val="22"/>
        <w:szCs w:val="22"/>
        <w:lang w:val="en-US" w:eastAsia="en-US" w:bidi="ar-SA"/>
      </w:rPr>
    </w:lvl>
    <w:lvl w:ilvl="1">
      <w:start w:val="0"/>
      <w:numFmt w:val="bullet"/>
      <w:lvlText w:val="•"/>
      <w:lvlJc w:val="left"/>
      <w:pPr>
        <w:ind w:left="695" w:hanging="284"/>
      </w:pPr>
      <w:rPr>
        <w:rFonts w:hint="default"/>
        <w:lang w:val="en-US" w:eastAsia="en-US" w:bidi="ar-SA"/>
      </w:rPr>
    </w:lvl>
    <w:lvl w:ilvl="2">
      <w:start w:val="0"/>
      <w:numFmt w:val="bullet"/>
      <w:lvlText w:val="•"/>
      <w:lvlJc w:val="left"/>
      <w:pPr>
        <w:ind w:left="970" w:hanging="284"/>
      </w:pPr>
      <w:rPr>
        <w:rFonts w:hint="default"/>
        <w:lang w:val="en-US" w:eastAsia="en-US" w:bidi="ar-SA"/>
      </w:rPr>
    </w:lvl>
    <w:lvl w:ilvl="3">
      <w:start w:val="0"/>
      <w:numFmt w:val="bullet"/>
      <w:lvlText w:val="•"/>
      <w:lvlJc w:val="left"/>
      <w:pPr>
        <w:ind w:left="1246" w:hanging="284"/>
      </w:pPr>
      <w:rPr>
        <w:rFonts w:hint="default"/>
        <w:lang w:val="en-US" w:eastAsia="en-US" w:bidi="ar-SA"/>
      </w:rPr>
    </w:lvl>
    <w:lvl w:ilvl="4">
      <w:start w:val="0"/>
      <w:numFmt w:val="bullet"/>
      <w:lvlText w:val="•"/>
      <w:lvlJc w:val="left"/>
      <w:pPr>
        <w:ind w:left="1521" w:hanging="284"/>
      </w:pPr>
      <w:rPr>
        <w:rFonts w:hint="default"/>
        <w:lang w:val="en-US" w:eastAsia="en-US" w:bidi="ar-SA"/>
      </w:rPr>
    </w:lvl>
    <w:lvl w:ilvl="5">
      <w:start w:val="0"/>
      <w:numFmt w:val="bullet"/>
      <w:lvlText w:val="•"/>
      <w:lvlJc w:val="left"/>
      <w:pPr>
        <w:ind w:left="1797" w:hanging="284"/>
      </w:pPr>
      <w:rPr>
        <w:rFonts w:hint="default"/>
        <w:lang w:val="en-US" w:eastAsia="en-US" w:bidi="ar-SA"/>
      </w:rPr>
    </w:lvl>
    <w:lvl w:ilvl="6">
      <w:start w:val="0"/>
      <w:numFmt w:val="bullet"/>
      <w:lvlText w:val="•"/>
      <w:lvlJc w:val="left"/>
      <w:pPr>
        <w:ind w:left="2072" w:hanging="284"/>
      </w:pPr>
      <w:rPr>
        <w:rFonts w:hint="default"/>
        <w:lang w:val="en-US" w:eastAsia="en-US" w:bidi="ar-SA"/>
      </w:rPr>
    </w:lvl>
    <w:lvl w:ilvl="7">
      <w:start w:val="0"/>
      <w:numFmt w:val="bullet"/>
      <w:lvlText w:val="•"/>
      <w:lvlJc w:val="left"/>
      <w:pPr>
        <w:ind w:left="2347" w:hanging="284"/>
      </w:pPr>
      <w:rPr>
        <w:rFonts w:hint="default"/>
        <w:lang w:val="en-US" w:eastAsia="en-US" w:bidi="ar-SA"/>
      </w:rPr>
    </w:lvl>
    <w:lvl w:ilvl="8">
      <w:start w:val="0"/>
      <w:numFmt w:val="bullet"/>
      <w:lvlText w:val="•"/>
      <w:lvlJc w:val="left"/>
      <w:pPr>
        <w:ind w:left="2623" w:hanging="284"/>
      </w:pPr>
      <w:rPr>
        <w:rFonts w:hint="default"/>
        <w:lang w:val="en-US" w:eastAsia="en-US" w:bidi="ar-SA"/>
      </w:rPr>
    </w:lvl>
  </w:abstractNum>
  <w:abstractNum w:abstractNumId="165">
    <w:multiLevelType w:val="hybridMultilevel"/>
    <w:lvl w:ilvl="0">
      <w:start w:val="1"/>
      <w:numFmt w:val="lowerLetter"/>
      <w:lvlText w:val="%1."/>
      <w:lvlJc w:val="left"/>
      <w:pPr>
        <w:ind w:left="349" w:hanging="240"/>
        <w:jc w:val="left"/>
      </w:pPr>
      <w:rPr>
        <w:rFonts w:hint="default" w:ascii="Calibri" w:hAnsi="Calibri" w:eastAsia="Calibri" w:cs="Calibri"/>
        <w:b w:val="0"/>
        <w:bCs w:val="0"/>
        <w:i w:val="0"/>
        <w:iCs w:val="0"/>
        <w:color w:val="231F20"/>
        <w:spacing w:val="-1"/>
        <w:w w:val="100"/>
        <w:sz w:val="22"/>
        <w:szCs w:val="22"/>
        <w:lang w:val="en-US" w:eastAsia="en-US" w:bidi="ar-SA"/>
      </w:rPr>
    </w:lvl>
    <w:lvl w:ilvl="1">
      <w:start w:val="0"/>
      <w:numFmt w:val="bullet"/>
      <w:lvlText w:val="•"/>
      <w:lvlJc w:val="left"/>
      <w:pPr>
        <w:ind w:left="534" w:hanging="240"/>
      </w:pPr>
      <w:rPr>
        <w:rFonts w:hint="default"/>
        <w:lang w:val="en-US" w:eastAsia="en-US" w:bidi="ar-SA"/>
      </w:rPr>
    </w:lvl>
    <w:lvl w:ilvl="2">
      <w:start w:val="0"/>
      <w:numFmt w:val="bullet"/>
      <w:lvlText w:val="•"/>
      <w:lvlJc w:val="left"/>
      <w:pPr>
        <w:ind w:left="729" w:hanging="240"/>
      </w:pPr>
      <w:rPr>
        <w:rFonts w:hint="default"/>
        <w:lang w:val="en-US" w:eastAsia="en-US" w:bidi="ar-SA"/>
      </w:rPr>
    </w:lvl>
    <w:lvl w:ilvl="3">
      <w:start w:val="0"/>
      <w:numFmt w:val="bullet"/>
      <w:lvlText w:val="•"/>
      <w:lvlJc w:val="left"/>
      <w:pPr>
        <w:ind w:left="923" w:hanging="240"/>
      </w:pPr>
      <w:rPr>
        <w:rFonts w:hint="default"/>
        <w:lang w:val="en-US" w:eastAsia="en-US" w:bidi="ar-SA"/>
      </w:rPr>
    </w:lvl>
    <w:lvl w:ilvl="4">
      <w:start w:val="0"/>
      <w:numFmt w:val="bullet"/>
      <w:lvlText w:val="•"/>
      <w:lvlJc w:val="left"/>
      <w:pPr>
        <w:ind w:left="1118" w:hanging="240"/>
      </w:pPr>
      <w:rPr>
        <w:rFonts w:hint="default"/>
        <w:lang w:val="en-US" w:eastAsia="en-US" w:bidi="ar-SA"/>
      </w:rPr>
    </w:lvl>
    <w:lvl w:ilvl="5">
      <w:start w:val="0"/>
      <w:numFmt w:val="bullet"/>
      <w:lvlText w:val="•"/>
      <w:lvlJc w:val="left"/>
      <w:pPr>
        <w:ind w:left="1313" w:hanging="240"/>
      </w:pPr>
      <w:rPr>
        <w:rFonts w:hint="default"/>
        <w:lang w:val="en-US" w:eastAsia="en-US" w:bidi="ar-SA"/>
      </w:rPr>
    </w:lvl>
    <w:lvl w:ilvl="6">
      <w:start w:val="0"/>
      <w:numFmt w:val="bullet"/>
      <w:lvlText w:val="•"/>
      <w:lvlJc w:val="left"/>
      <w:pPr>
        <w:ind w:left="1507" w:hanging="240"/>
      </w:pPr>
      <w:rPr>
        <w:rFonts w:hint="default"/>
        <w:lang w:val="en-US" w:eastAsia="en-US" w:bidi="ar-SA"/>
      </w:rPr>
    </w:lvl>
    <w:lvl w:ilvl="7">
      <w:start w:val="0"/>
      <w:numFmt w:val="bullet"/>
      <w:lvlText w:val="•"/>
      <w:lvlJc w:val="left"/>
      <w:pPr>
        <w:ind w:left="1702" w:hanging="240"/>
      </w:pPr>
      <w:rPr>
        <w:rFonts w:hint="default"/>
        <w:lang w:val="en-US" w:eastAsia="en-US" w:bidi="ar-SA"/>
      </w:rPr>
    </w:lvl>
    <w:lvl w:ilvl="8">
      <w:start w:val="0"/>
      <w:numFmt w:val="bullet"/>
      <w:lvlText w:val="•"/>
      <w:lvlJc w:val="left"/>
      <w:pPr>
        <w:ind w:left="1896" w:hanging="240"/>
      </w:pPr>
      <w:rPr>
        <w:rFonts w:hint="default"/>
        <w:lang w:val="en-US" w:eastAsia="en-US" w:bidi="ar-SA"/>
      </w:rPr>
    </w:lvl>
  </w:abstractNum>
  <w:abstractNum w:abstractNumId="164">
    <w:multiLevelType w:val="hybridMultilevel"/>
    <w:lvl w:ilvl="0">
      <w:start w:val="1"/>
      <w:numFmt w:val="lowerLetter"/>
      <w:lvlText w:val="%1."/>
      <w:lvlJc w:val="left"/>
      <w:pPr>
        <w:ind w:left="426" w:hanging="284"/>
        <w:jc w:val="left"/>
      </w:pPr>
      <w:rPr>
        <w:rFonts w:hint="default" w:ascii="Calibri" w:hAnsi="Calibri" w:eastAsia="Calibri" w:cs="Calibri"/>
        <w:b w:val="0"/>
        <w:bCs w:val="0"/>
        <w:i w:val="0"/>
        <w:iCs w:val="0"/>
        <w:color w:val="231F20"/>
        <w:spacing w:val="-1"/>
        <w:w w:val="100"/>
        <w:sz w:val="22"/>
        <w:szCs w:val="22"/>
        <w:lang w:val="en-US" w:eastAsia="en-US" w:bidi="ar-SA"/>
      </w:rPr>
    </w:lvl>
    <w:lvl w:ilvl="1">
      <w:start w:val="0"/>
      <w:numFmt w:val="bullet"/>
      <w:lvlText w:val="•"/>
      <w:lvlJc w:val="left"/>
      <w:pPr>
        <w:ind w:left="695" w:hanging="284"/>
      </w:pPr>
      <w:rPr>
        <w:rFonts w:hint="default"/>
        <w:lang w:val="en-US" w:eastAsia="en-US" w:bidi="ar-SA"/>
      </w:rPr>
    </w:lvl>
    <w:lvl w:ilvl="2">
      <w:start w:val="0"/>
      <w:numFmt w:val="bullet"/>
      <w:lvlText w:val="•"/>
      <w:lvlJc w:val="left"/>
      <w:pPr>
        <w:ind w:left="970" w:hanging="284"/>
      </w:pPr>
      <w:rPr>
        <w:rFonts w:hint="default"/>
        <w:lang w:val="en-US" w:eastAsia="en-US" w:bidi="ar-SA"/>
      </w:rPr>
    </w:lvl>
    <w:lvl w:ilvl="3">
      <w:start w:val="0"/>
      <w:numFmt w:val="bullet"/>
      <w:lvlText w:val="•"/>
      <w:lvlJc w:val="left"/>
      <w:pPr>
        <w:ind w:left="1246" w:hanging="284"/>
      </w:pPr>
      <w:rPr>
        <w:rFonts w:hint="default"/>
        <w:lang w:val="en-US" w:eastAsia="en-US" w:bidi="ar-SA"/>
      </w:rPr>
    </w:lvl>
    <w:lvl w:ilvl="4">
      <w:start w:val="0"/>
      <w:numFmt w:val="bullet"/>
      <w:lvlText w:val="•"/>
      <w:lvlJc w:val="left"/>
      <w:pPr>
        <w:ind w:left="1521" w:hanging="284"/>
      </w:pPr>
      <w:rPr>
        <w:rFonts w:hint="default"/>
        <w:lang w:val="en-US" w:eastAsia="en-US" w:bidi="ar-SA"/>
      </w:rPr>
    </w:lvl>
    <w:lvl w:ilvl="5">
      <w:start w:val="0"/>
      <w:numFmt w:val="bullet"/>
      <w:lvlText w:val="•"/>
      <w:lvlJc w:val="left"/>
      <w:pPr>
        <w:ind w:left="1797" w:hanging="284"/>
      </w:pPr>
      <w:rPr>
        <w:rFonts w:hint="default"/>
        <w:lang w:val="en-US" w:eastAsia="en-US" w:bidi="ar-SA"/>
      </w:rPr>
    </w:lvl>
    <w:lvl w:ilvl="6">
      <w:start w:val="0"/>
      <w:numFmt w:val="bullet"/>
      <w:lvlText w:val="•"/>
      <w:lvlJc w:val="left"/>
      <w:pPr>
        <w:ind w:left="2072" w:hanging="284"/>
      </w:pPr>
      <w:rPr>
        <w:rFonts w:hint="default"/>
        <w:lang w:val="en-US" w:eastAsia="en-US" w:bidi="ar-SA"/>
      </w:rPr>
    </w:lvl>
    <w:lvl w:ilvl="7">
      <w:start w:val="0"/>
      <w:numFmt w:val="bullet"/>
      <w:lvlText w:val="•"/>
      <w:lvlJc w:val="left"/>
      <w:pPr>
        <w:ind w:left="2347" w:hanging="284"/>
      </w:pPr>
      <w:rPr>
        <w:rFonts w:hint="default"/>
        <w:lang w:val="en-US" w:eastAsia="en-US" w:bidi="ar-SA"/>
      </w:rPr>
    </w:lvl>
    <w:lvl w:ilvl="8">
      <w:start w:val="0"/>
      <w:numFmt w:val="bullet"/>
      <w:lvlText w:val="•"/>
      <w:lvlJc w:val="left"/>
      <w:pPr>
        <w:ind w:left="2623" w:hanging="284"/>
      </w:pPr>
      <w:rPr>
        <w:rFonts w:hint="default"/>
        <w:lang w:val="en-US" w:eastAsia="en-US" w:bidi="ar-SA"/>
      </w:rPr>
    </w:lvl>
  </w:abstractNum>
  <w:abstractNum w:abstractNumId="163">
    <w:multiLevelType w:val="hybridMultilevel"/>
    <w:lvl w:ilvl="0">
      <w:start w:val="1"/>
      <w:numFmt w:val="lowerLetter"/>
      <w:lvlText w:val="%1."/>
      <w:lvlJc w:val="left"/>
      <w:pPr>
        <w:ind w:left="349" w:hanging="241"/>
        <w:jc w:val="left"/>
      </w:pPr>
      <w:rPr>
        <w:rFonts w:hint="default" w:ascii="Calibri" w:hAnsi="Calibri" w:eastAsia="Calibri" w:cs="Calibri"/>
        <w:b w:val="0"/>
        <w:bCs w:val="0"/>
        <w:i w:val="0"/>
        <w:iCs w:val="0"/>
        <w:color w:val="231F20"/>
        <w:spacing w:val="-1"/>
        <w:w w:val="100"/>
        <w:sz w:val="22"/>
        <w:szCs w:val="22"/>
        <w:lang w:val="en-US" w:eastAsia="en-US" w:bidi="ar-SA"/>
      </w:rPr>
    </w:lvl>
    <w:lvl w:ilvl="1">
      <w:start w:val="0"/>
      <w:numFmt w:val="bullet"/>
      <w:lvlText w:val="•"/>
      <w:lvlJc w:val="left"/>
      <w:pPr>
        <w:ind w:left="534" w:hanging="241"/>
      </w:pPr>
      <w:rPr>
        <w:rFonts w:hint="default"/>
        <w:lang w:val="en-US" w:eastAsia="en-US" w:bidi="ar-SA"/>
      </w:rPr>
    </w:lvl>
    <w:lvl w:ilvl="2">
      <w:start w:val="0"/>
      <w:numFmt w:val="bullet"/>
      <w:lvlText w:val="•"/>
      <w:lvlJc w:val="left"/>
      <w:pPr>
        <w:ind w:left="729" w:hanging="241"/>
      </w:pPr>
      <w:rPr>
        <w:rFonts w:hint="default"/>
        <w:lang w:val="en-US" w:eastAsia="en-US" w:bidi="ar-SA"/>
      </w:rPr>
    </w:lvl>
    <w:lvl w:ilvl="3">
      <w:start w:val="0"/>
      <w:numFmt w:val="bullet"/>
      <w:lvlText w:val="•"/>
      <w:lvlJc w:val="left"/>
      <w:pPr>
        <w:ind w:left="923" w:hanging="241"/>
      </w:pPr>
      <w:rPr>
        <w:rFonts w:hint="default"/>
        <w:lang w:val="en-US" w:eastAsia="en-US" w:bidi="ar-SA"/>
      </w:rPr>
    </w:lvl>
    <w:lvl w:ilvl="4">
      <w:start w:val="0"/>
      <w:numFmt w:val="bullet"/>
      <w:lvlText w:val="•"/>
      <w:lvlJc w:val="left"/>
      <w:pPr>
        <w:ind w:left="1118" w:hanging="241"/>
      </w:pPr>
      <w:rPr>
        <w:rFonts w:hint="default"/>
        <w:lang w:val="en-US" w:eastAsia="en-US" w:bidi="ar-SA"/>
      </w:rPr>
    </w:lvl>
    <w:lvl w:ilvl="5">
      <w:start w:val="0"/>
      <w:numFmt w:val="bullet"/>
      <w:lvlText w:val="•"/>
      <w:lvlJc w:val="left"/>
      <w:pPr>
        <w:ind w:left="1313" w:hanging="241"/>
      </w:pPr>
      <w:rPr>
        <w:rFonts w:hint="default"/>
        <w:lang w:val="en-US" w:eastAsia="en-US" w:bidi="ar-SA"/>
      </w:rPr>
    </w:lvl>
    <w:lvl w:ilvl="6">
      <w:start w:val="0"/>
      <w:numFmt w:val="bullet"/>
      <w:lvlText w:val="•"/>
      <w:lvlJc w:val="left"/>
      <w:pPr>
        <w:ind w:left="1507" w:hanging="241"/>
      </w:pPr>
      <w:rPr>
        <w:rFonts w:hint="default"/>
        <w:lang w:val="en-US" w:eastAsia="en-US" w:bidi="ar-SA"/>
      </w:rPr>
    </w:lvl>
    <w:lvl w:ilvl="7">
      <w:start w:val="0"/>
      <w:numFmt w:val="bullet"/>
      <w:lvlText w:val="•"/>
      <w:lvlJc w:val="left"/>
      <w:pPr>
        <w:ind w:left="1702" w:hanging="241"/>
      </w:pPr>
      <w:rPr>
        <w:rFonts w:hint="default"/>
        <w:lang w:val="en-US" w:eastAsia="en-US" w:bidi="ar-SA"/>
      </w:rPr>
    </w:lvl>
    <w:lvl w:ilvl="8">
      <w:start w:val="0"/>
      <w:numFmt w:val="bullet"/>
      <w:lvlText w:val="•"/>
      <w:lvlJc w:val="left"/>
      <w:pPr>
        <w:ind w:left="1896" w:hanging="241"/>
      </w:pPr>
      <w:rPr>
        <w:rFonts w:hint="default"/>
        <w:lang w:val="en-US" w:eastAsia="en-US" w:bidi="ar-SA"/>
      </w:rPr>
    </w:lvl>
  </w:abstractNum>
  <w:abstractNum w:abstractNumId="162">
    <w:multiLevelType w:val="hybridMultilevel"/>
    <w:lvl w:ilvl="0">
      <w:start w:val="1"/>
      <w:numFmt w:val="lowerLetter"/>
      <w:lvlText w:val="%1."/>
      <w:lvlJc w:val="left"/>
      <w:pPr>
        <w:ind w:left="426" w:hanging="284"/>
        <w:jc w:val="left"/>
      </w:pPr>
      <w:rPr>
        <w:rFonts w:hint="default" w:ascii="Calibri" w:hAnsi="Calibri" w:eastAsia="Calibri" w:cs="Calibri"/>
        <w:b w:val="0"/>
        <w:bCs w:val="0"/>
        <w:i w:val="0"/>
        <w:iCs w:val="0"/>
        <w:color w:val="231F20"/>
        <w:spacing w:val="-1"/>
        <w:w w:val="100"/>
        <w:sz w:val="22"/>
        <w:szCs w:val="22"/>
        <w:lang w:val="en-US" w:eastAsia="en-US" w:bidi="ar-SA"/>
      </w:rPr>
    </w:lvl>
    <w:lvl w:ilvl="1">
      <w:start w:val="0"/>
      <w:numFmt w:val="bullet"/>
      <w:lvlText w:val="•"/>
      <w:lvlJc w:val="left"/>
      <w:pPr>
        <w:ind w:left="695" w:hanging="284"/>
      </w:pPr>
      <w:rPr>
        <w:rFonts w:hint="default"/>
        <w:lang w:val="en-US" w:eastAsia="en-US" w:bidi="ar-SA"/>
      </w:rPr>
    </w:lvl>
    <w:lvl w:ilvl="2">
      <w:start w:val="0"/>
      <w:numFmt w:val="bullet"/>
      <w:lvlText w:val="•"/>
      <w:lvlJc w:val="left"/>
      <w:pPr>
        <w:ind w:left="970" w:hanging="284"/>
      </w:pPr>
      <w:rPr>
        <w:rFonts w:hint="default"/>
        <w:lang w:val="en-US" w:eastAsia="en-US" w:bidi="ar-SA"/>
      </w:rPr>
    </w:lvl>
    <w:lvl w:ilvl="3">
      <w:start w:val="0"/>
      <w:numFmt w:val="bullet"/>
      <w:lvlText w:val="•"/>
      <w:lvlJc w:val="left"/>
      <w:pPr>
        <w:ind w:left="1246" w:hanging="284"/>
      </w:pPr>
      <w:rPr>
        <w:rFonts w:hint="default"/>
        <w:lang w:val="en-US" w:eastAsia="en-US" w:bidi="ar-SA"/>
      </w:rPr>
    </w:lvl>
    <w:lvl w:ilvl="4">
      <w:start w:val="0"/>
      <w:numFmt w:val="bullet"/>
      <w:lvlText w:val="•"/>
      <w:lvlJc w:val="left"/>
      <w:pPr>
        <w:ind w:left="1521" w:hanging="284"/>
      </w:pPr>
      <w:rPr>
        <w:rFonts w:hint="default"/>
        <w:lang w:val="en-US" w:eastAsia="en-US" w:bidi="ar-SA"/>
      </w:rPr>
    </w:lvl>
    <w:lvl w:ilvl="5">
      <w:start w:val="0"/>
      <w:numFmt w:val="bullet"/>
      <w:lvlText w:val="•"/>
      <w:lvlJc w:val="left"/>
      <w:pPr>
        <w:ind w:left="1797" w:hanging="284"/>
      </w:pPr>
      <w:rPr>
        <w:rFonts w:hint="default"/>
        <w:lang w:val="en-US" w:eastAsia="en-US" w:bidi="ar-SA"/>
      </w:rPr>
    </w:lvl>
    <w:lvl w:ilvl="6">
      <w:start w:val="0"/>
      <w:numFmt w:val="bullet"/>
      <w:lvlText w:val="•"/>
      <w:lvlJc w:val="left"/>
      <w:pPr>
        <w:ind w:left="2072" w:hanging="284"/>
      </w:pPr>
      <w:rPr>
        <w:rFonts w:hint="default"/>
        <w:lang w:val="en-US" w:eastAsia="en-US" w:bidi="ar-SA"/>
      </w:rPr>
    </w:lvl>
    <w:lvl w:ilvl="7">
      <w:start w:val="0"/>
      <w:numFmt w:val="bullet"/>
      <w:lvlText w:val="•"/>
      <w:lvlJc w:val="left"/>
      <w:pPr>
        <w:ind w:left="2347" w:hanging="284"/>
      </w:pPr>
      <w:rPr>
        <w:rFonts w:hint="default"/>
        <w:lang w:val="en-US" w:eastAsia="en-US" w:bidi="ar-SA"/>
      </w:rPr>
    </w:lvl>
    <w:lvl w:ilvl="8">
      <w:start w:val="0"/>
      <w:numFmt w:val="bullet"/>
      <w:lvlText w:val="•"/>
      <w:lvlJc w:val="left"/>
      <w:pPr>
        <w:ind w:left="2623" w:hanging="284"/>
      </w:pPr>
      <w:rPr>
        <w:rFonts w:hint="default"/>
        <w:lang w:val="en-US" w:eastAsia="en-US" w:bidi="ar-SA"/>
      </w:rPr>
    </w:lvl>
  </w:abstractNum>
  <w:abstractNum w:abstractNumId="161">
    <w:multiLevelType w:val="hybridMultilevel"/>
    <w:lvl w:ilvl="0">
      <w:start w:val="1"/>
      <w:numFmt w:val="lowerLetter"/>
      <w:lvlText w:val="%1."/>
      <w:lvlJc w:val="left"/>
      <w:pPr>
        <w:ind w:left="349" w:hanging="240"/>
        <w:jc w:val="left"/>
      </w:pPr>
      <w:rPr>
        <w:rFonts w:hint="default" w:ascii="Calibri" w:hAnsi="Calibri" w:eastAsia="Calibri" w:cs="Calibri"/>
        <w:b w:val="0"/>
        <w:bCs w:val="0"/>
        <w:i w:val="0"/>
        <w:iCs w:val="0"/>
        <w:color w:val="231F20"/>
        <w:spacing w:val="-1"/>
        <w:w w:val="100"/>
        <w:sz w:val="22"/>
        <w:szCs w:val="22"/>
        <w:lang w:val="en-US" w:eastAsia="en-US" w:bidi="ar-SA"/>
      </w:rPr>
    </w:lvl>
    <w:lvl w:ilvl="1">
      <w:start w:val="0"/>
      <w:numFmt w:val="bullet"/>
      <w:lvlText w:val="•"/>
      <w:lvlJc w:val="left"/>
      <w:pPr>
        <w:ind w:left="534" w:hanging="240"/>
      </w:pPr>
      <w:rPr>
        <w:rFonts w:hint="default"/>
        <w:lang w:val="en-US" w:eastAsia="en-US" w:bidi="ar-SA"/>
      </w:rPr>
    </w:lvl>
    <w:lvl w:ilvl="2">
      <w:start w:val="0"/>
      <w:numFmt w:val="bullet"/>
      <w:lvlText w:val="•"/>
      <w:lvlJc w:val="left"/>
      <w:pPr>
        <w:ind w:left="729" w:hanging="240"/>
      </w:pPr>
      <w:rPr>
        <w:rFonts w:hint="default"/>
        <w:lang w:val="en-US" w:eastAsia="en-US" w:bidi="ar-SA"/>
      </w:rPr>
    </w:lvl>
    <w:lvl w:ilvl="3">
      <w:start w:val="0"/>
      <w:numFmt w:val="bullet"/>
      <w:lvlText w:val="•"/>
      <w:lvlJc w:val="left"/>
      <w:pPr>
        <w:ind w:left="923" w:hanging="240"/>
      </w:pPr>
      <w:rPr>
        <w:rFonts w:hint="default"/>
        <w:lang w:val="en-US" w:eastAsia="en-US" w:bidi="ar-SA"/>
      </w:rPr>
    </w:lvl>
    <w:lvl w:ilvl="4">
      <w:start w:val="0"/>
      <w:numFmt w:val="bullet"/>
      <w:lvlText w:val="•"/>
      <w:lvlJc w:val="left"/>
      <w:pPr>
        <w:ind w:left="1118" w:hanging="240"/>
      </w:pPr>
      <w:rPr>
        <w:rFonts w:hint="default"/>
        <w:lang w:val="en-US" w:eastAsia="en-US" w:bidi="ar-SA"/>
      </w:rPr>
    </w:lvl>
    <w:lvl w:ilvl="5">
      <w:start w:val="0"/>
      <w:numFmt w:val="bullet"/>
      <w:lvlText w:val="•"/>
      <w:lvlJc w:val="left"/>
      <w:pPr>
        <w:ind w:left="1313" w:hanging="240"/>
      </w:pPr>
      <w:rPr>
        <w:rFonts w:hint="default"/>
        <w:lang w:val="en-US" w:eastAsia="en-US" w:bidi="ar-SA"/>
      </w:rPr>
    </w:lvl>
    <w:lvl w:ilvl="6">
      <w:start w:val="0"/>
      <w:numFmt w:val="bullet"/>
      <w:lvlText w:val="•"/>
      <w:lvlJc w:val="left"/>
      <w:pPr>
        <w:ind w:left="1507" w:hanging="240"/>
      </w:pPr>
      <w:rPr>
        <w:rFonts w:hint="default"/>
        <w:lang w:val="en-US" w:eastAsia="en-US" w:bidi="ar-SA"/>
      </w:rPr>
    </w:lvl>
    <w:lvl w:ilvl="7">
      <w:start w:val="0"/>
      <w:numFmt w:val="bullet"/>
      <w:lvlText w:val="•"/>
      <w:lvlJc w:val="left"/>
      <w:pPr>
        <w:ind w:left="1702" w:hanging="240"/>
      </w:pPr>
      <w:rPr>
        <w:rFonts w:hint="default"/>
        <w:lang w:val="en-US" w:eastAsia="en-US" w:bidi="ar-SA"/>
      </w:rPr>
    </w:lvl>
    <w:lvl w:ilvl="8">
      <w:start w:val="0"/>
      <w:numFmt w:val="bullet"/>
      <w:lvlText w:val="•"/>
      <w:lvlJc w:val="left"/>
      <w:pPr>
        <w:ind w:left="1896" w:hanging="240"/>
      </w:pPr>
      <w:rPr>
        <w:rFonts w:hint="default"/>
        <w:lang w:val="en-US" w:eastAsia="en-US" w:bidi="ar-SA"/>
      </w:rPr>
    </w:lvl>
  </w:abstractNum>
  <w:abstractNum w:abstractNumId="160">
    <w:multiLevelType w:val="hybridMultilevel"/>
    <w:lvl w:ilvl="0">
      <w:start w:val="1"/>
      <w:numFmt w:val="lowerLetter"/>
      <w:lvlText w:val="%1."/>
      <w:lvlJc w:val="left"/>
      <w:pPr>
        <w:ind w:left="426" w:hanging="284"/>
        <w:jc w:val="left"/>
      </w:pPr>
      <w:rPr>
        <w:rFonts w:hint="default" w:ascii="Calibri" w:hAnsi="Calibri" w:eastAsia="Calibri" w:cs="Calibri"/>
        <w:b w:val="0"/>
        <w:bCs w:val="0"/>
        <w:i w:val="0"/>
        <w:iCs w:val="0"/>
        <w:color w:val="231F20"/>
        <w:spacing w:val="-1"/>
        <w:w w:val="100"/>
        <w:sz w:val="22"/>
        <w:szCs w:val="22"/>
        <w:lang w:val="en-US" w:eastAsia="en-US" w:bidi="ar-SA"/>
      </w:rPr>
    </w:lvl>
    <w:lvl w:ilvl="1">
      <w:start w:val="0"/>
      <w:numFmt w:val="bullet"/>
      <w:lvlText w:val="•"/>
      <w:lvlJc w:val="left"/>
      <w:pPr>
        <w:ind w:left="695" w:hanging="284"/>
      </w:pPr>
      <w:rPr>
        <w:rFonts w:hint="default"/>
        <w:lang w:val="en-US" w:eastAsia="en-US" w:bidi="ar-SA"/>
      </w:rPr>
    </w:lvl>
    <w:lvl w:ilvl="2">
      <w:start w:val="0"/>
      <w:numFmt w:val="bullet"/>
      <w:lvlText w:val="•"/>
      <w:lvlJc w:val="left"/>
      <w:pPr>
        <w:ind w:left="970" w:hanging="284"/>
      </w:pPr>
      <w:rPr>
        <w:rFonts w:hint="default"/>
        <w:lang w:val="en-US" w:eastAsia="en-US" w:bidi="ar-SA"/>
      </w:rPr>
    </w:lvl>
    <w:lvl w:ilvl="3">
      <w:start w:val="0"/>
      <w:numFmt w:val="bullet"/>
      <w:lvlText w:val="•"/>
      <w:lvlJc w:val="left"/>
      <w:pPr>
        <w:ind w:left="1246" w:hanging="284"/>
      </w:pPr>
      <w:rPr>
        <w:rFonts w:hint="default"/>
        <w:lang w:val="en-US" w:eastAsia="en-US" w:bidi="ar-SA"/>
      </w:rPr>
    </w:lvl>
    <w:lvl w:ilvl="4">
      <w:start w:val="0"/>
      <w:numFmt w:val="bullet"/>
      <w:lvlText w:val="•"/>
      <w:lvlJc w:val="left"/>
      <w:pPr>
        <w:ind w:left="1521" w:hanging="284"/>
      </w:pPr>
      <w:rPr>
        <w:rFonts w:hint="default"/>
        <w:lang w:val="en-US" w:eastAsia="en-US" w:bidi="ar-SA"/>
      </w:rPr>
    </w:lvl>
    <w:lvl w:ilvl="5">
      <w:start w:val="0"/>
      <w:numFmt w:val="bullet"/>
      <w:lvlText w:val="•"/>
      <w:lvlJc w:val="left"/>
      <w:pPr>
        <w:ind w:left="1797" w:hanging="284"/>
      </w:pPr>
      <w:rPr>
        <w:rFonts w:hint="default"/>
        <w:lang w:val="en-US" w:eastAsia="en-US" w:bidi="ar-SA"/>
      </w:rPr>
    </w:lvl>
    <w:lvl w:ilvl="6">
      <w:start w:val="0"/>
      <w:numFmt w:val="bullet"/>
      <w:lvlText w:val="•"/>
      <w:lvlJc w:val="left"/>
      <w:pPr>
        <w:ind w:left="2072" w:hanging="284"/>
      </w:pPr>
      <w:rPr>
        <w:rFonts w:hint="default"/>
        <w:lang w:val="en-US" w:eastAsia="en-US" w:bidi="ar-SA"/>
      </w:rPr>
    </w:lvl>
    <w:lvl w:ilvl="7">
      <w:start w:val="0"/>
      <w:numFmt w:val="bullet"/>
      <w:lvlText w:val="•"/>
      <w:lvlJc w:val="left"/>
      <w:pPr>
        <w:ind w:left="2347" w:hanging="284"/>
      </w:pPr>
      <w:rPr>
        <w:rFonts w:hint="default"/>
        <w:lang w:val="en-US" w:eastAsia="en-US" w:bidi="ar-SA"/>
      </w:rPr>
    </w:lvl>
    <w:lvl w:ilvl="8">
      <w:start w:val="0"/>
      <w:numFmt w:val="bullet"/>
      <w:lvlText w:val="•"/>
      <w:lvlJc w:val="left"/>
      <w:pPr>
        <w:ind w:left="2623" w:hanging="284"/>
      </w:pPr>
      <w:rPr>
        <w:rFonts w:hint="default"/>
        <w:lang w:val="en-US" w:eastAsia="en-US" w:bidi="ar-SA"/>
      </w:rPr>
    </w:lvl>
  </w:abstractNum>
  <w:abstractNum w:abstractNumId="159">
    <w:multiLevelType w:val="hybridMultilevel"/>
    <w:lvl w:ilvl="0">
      <w:start w:val="3"/>
      <w:numFmt w:val="lowerLetter"/>
      <w:lvlText w:val="%1."/>
      <w:lvlJc w:val="left"/>
      <w:pPr>
        <w:ind w:left="426" w:hanging="284"/>
        <w:jc w:val="left"/>
      </w:pPr>
      <w:rPr>
        <w:rFonts w:hint="default" w:ascii="Calibri" w:hAnsi="Calibri" w:eastAsia="Calibri" w:cs="Calibri"/>
        <w:b w:val="0"/>
        <w:bCs w:val="0"/>
        <w:i w:val="0"/>
        <w:iCs w:val="0"/>
        <w:color w:val="231F20"/>
        <w:spacing w:val="-3"/>
        <w:w w:val="100"/>
        <w:sz w:val="22"/>
        <w:szCs w:val="22"/>
        <w:lang w:val="en-US" w:eastAsia="en-US" w:bidi="ar-SA"/>
      </w:rPr>
    </w:lvl>
    <w:lvl w:ilvl="1">
      <w:start w:val="0"/>
      <w:numFmt w:val="bullet"/>
      <w:lvlText w:val="•"/>
      <w:lvlJc w:val="left"/>
      <w:pPr>
        <w:ind w:left="695" w:hanging="284"/>
      </w:pPr>
      <w:rPr>
        <w:rFonts w:hint="default"/>
        <w:lang w:val="en-US" w:eastAsia="en-US" w:bidi="ar-SA"/>
      </w:rPr>
    </w:lvl>
    <w:lvl w:ilvl="2">
      <w:start w:val="0"/>
      <w:numFmt w:val="bullet"/>
      <w:lvlText w:val="•"/>
      <w:lvlJc w:val="left"/>
      <w:pPr>
        <w:ind w:left="970" w:hanging="284"/>
      </w:pPr>
      <w:rPr>
        <w:rFonts w:hint="default"/>
        <w:lang w:val="en-US" w:eastAsia="en-US" w:bidi="ar-SA"/>
      </w:rPr>
    </w:lvl>
    <w:lvl w:ilvl="3">
      <w:start w:val="0"/>
      <w:numFmt w:val="bullet"/>
      <w:lvlText w:val="•"/>
      <w:lvlJc w:val="left"/>
      <w:pPr>
        <w:ind w:left="1246" w:hanging="284"/>
      </w:pPr>
      <w:rPr>
        <w:rFonts w:hint="default"/>
        <w:lang w:val="en-US" w:eastAsia="en-US" w:bidi="ar-SA"/>
      </w:rPr>
    </w:lvl>
    <w:lvl w:ilvl="4">
      <w:start w:val="0"/>
      <w:numFmt w:val="bullet"/>
      <w:lvlText w:val="•"/>
      <w:lvlJc w:val="left"/>
      <w:pPr>
        <w:ind w:left="1521" w:hanging="284"/>
      </w:pPr>
      <w:rPr>
        <w:rFonts w:hint="default"/>
        <w:lang w:val="en-US" w:eastAsia="en-US" w:bidi="ar-SA"/>
      </w:rPr>
    </w:lvl>
    <w:lvl w:ilvl="5">
      <w:start w:val="0"/>
      <w:numFmt w:val="bullet"/>
      <w:lvlText w:val="•"/>
      <w:lvlJc w:val="left"/>
      <w:pPr>
        <w:ind w:left="1797" w:hanging="284"/>
      </w:pPr>
      <w:rPr>
        <w:rFonts w:hint="default"/>
        <w:lang w:val="en-US" w:eastAsia="en-US" w:bidi="ar-SA"/>
      </w:rPr>
    </w:lvl>
    <w:lvl w:ilvl="6">
      <w:start w:val="0"/>
      <w:numFmt w:val="bullet"/>
      <w:lvlText w:val="•"/>
      <w:lvlJc w:val="left"/>
      <w:pPr>
        <w:ind w:left="2072" w:hanging="284"/>
      </w:pPr>
      <w:rPr>
        <w:rFonts w:hint="default"/>
        <w:lang w:val="en-US" w:eastAsia="en-US" w:bidi="ar-SA"/>
      </w:rPr>
    </w:lvl>
    <w:lvl w:ilvl="7">
      <w:start w:val="0"/>
      <w:numFmt w:val="bullet"/>
      <w:lvlText w:val="•"/>
      <w:lvlJc w:val="left"/>
      <w:pPr>
        <w:ind w:left="2347" w:hanging="284"/>
      </w:pPr>
      <w:rPr>
        <w:rFonts w:hint="default"/>
        <w:lang w:val="en-US" w:eastAsia="en-US" w:bidi="ar-SA"/>
      </w:rPr>
    </w:lvl>
    <w:lvl w:ilvl="8">
      <w:start w:val="0"/>
      <w:numFmt w:val="bullet"/>
      <w:lvlText w:val="•"/>
      <w:lvlJc w:val="left"/>
      <w:pPr>
        <w:ind w:left="2623" w:hanging="284"/>
      </w:pPr>
      <w:rPr>
        <w:rFonts w:hint="default"/>
        <w:lang w:val="en-US" w:eastAsia="en-US" w:bidi="ar-SA"/>
      </w:rPr>
    </w:lvl>
  </w:abstractNum>
  <w:abstractNum w:abstractNumId="158">
    <w:multiLevelType w:val="hybridMultilevel"/>
    <w:lvl w:ilvl="0">
      <w:start w:val="1"/>
      <w:numFmt w:val="lowerLetter"/>
      <w:lvlText w:val="%1."/>
      <w:lvlJc w:val="left"/>
      <w:pPr>
        <w:ind w:left="349" w:hanging="212"/>
        <w:jc w:val="left"/>
      </w:pPr>
      <w:rPr>
        <w:rFonts w:hint="default" w:ascii="Calibri" w:hAnsi="Calibri" w:eastAsia="Calibri" w:cs="Calibri"/>
        <w:b w:val="0"/>
        <w:bCs w:val="0"/>
        <w:i w:val="0"/>
        <w:iCs w:val="0"/>
        <w:color w:val="231F20"/>
        <w:spacing w:val="-1"/>
        <w:w w:val="100"/>
        <w:sz w:val="22"/>
        <w:szCs w:val="22"/>
        <w:lang w:val="en-US" w:eastAsia="en-US" w:bidi="ar-SA"/>
      </w:rPr>
    </w:lvl>
    <w:lvl w:ilvl="1">
      <w:start w:val="0"/>
      <w:numFmt w:val="bullet"/>
      <w:lvlText w:val="•"/>
      <w:lvlJc w:val="left"/>
      <w:pPr>
        <w:ind w:left="534" w:hanging="212"/>
      </w:pPr>
      <w:rPr>
        <w:rFonts w:hint="default"/>
        <w:lang w:val="en-US" w:eastAsia="en-US" w:bidi="ar-SA"/>
      </w:rPr>
    </w:lvl>
    <w:lvl w:ilvl="2">
      <w:start w:val="0"/>
      <w:numFmt w:val="bullet"/>
      <w:lvlText w:val="•"/>
      <w:lvlJc w:val="left"/>
      <w:pPr>
        <w:ind w:left="729" w:hanging="212"/>
      </w:pPr>
      <w:rPr>
        <w:rFonts w:hint="default"/>
        <w:lang w:val="en-US" w:eastAsia="en-US" w:bidi="ar-SA"/>
      </w:rPr>
    </w:lvl>
    <w:lvl w:ilvl="3">
      <w:start w:val="0"/>
      <w:numFmt w:val="bullet"/>
      <w:lvlText w:val="•"/>
      <w:lvlJc w:val="left"/>
      <w:pPr>
        <w:ind w:left="923" w:hanging="212"/>
      </w:pPr>
      <w:rPr>
        <w:rFonts w:hint="default"/>
        <w:lang w:val="en-US" w:eastAsia="en-US" w:bidi="ar-SA"/>
      </w:rPr>
    </w:lvl>
    <w:lvl w:ilvl="4">
      <w:start w:val="0"/>
      <w:numFmt w:val="bullet"/>
      <w:lvlText w:val="•"/>
      <w:lvlJc w:val="left"/>
      <w:pPr>
        <w:ind w:left="1118" w:hanging="212"/>
      </w:pPr>
      <w:rPr>
        <w:rFonts w:hint="default"/>
        <w:lang w:val="en-US" w:eastAsia="en-US" w:bidi="ar-SA"/>
      </w:rPr>
    </w:lvl>
    <w:lvl w:ilvl="5">
      <w:start w:val="0"/>
      <w:numFmt w:val="bullet"/>
      <w:lvlText w:val="•"/>
      <w:lvlJc w:val="left"/>
      <w:pPr>
        <w:ind w:left="1313" w:hanging="212"/>
      </w:pPr>
      <w:rPr>
        <w:rFonts w:hint="default"/>
        <w:lang w:val="en-US" w:eastAsia="en-US" w:bidi="ar-SA"/>
      </w:rPr>
    </w:lvl>
    <w:lvl w:ilvl="6">
      <w:start w:val="0"/>
      <w:numFmt w:val="bullet"/>
      <w:lvlText w:val="•"/>
      <w:lvlJc w:val="left"/>
      <w:pPr>
        <w:ind w:left="1507" w:hanging="212"/>
      </w:pPr>
      <w:rPr>
        <w:rFonts w:hint="default"/>
        <w:lang w:val="en-US" w:eastAsia="en-US" w:bidi="ar-SA"/>
      </w:rPr>
    </w:lvl>
    <w:lvl w:ilvl="7">
      <w:start w:val="0"/>
      <w:numFmt w:val="bullet"/>
      <w:lvlText w:val="•"/>
      <w:lvlJc w:val="left"/>
      <w:pPr>
        <w:ind w:left="1702" w:hanging="212"/>
      </w:pPr>
      <w:rPr>
        <w:rFonts w:hint="default"/>
        <w:lang w:val="en-US" w:eastAsia="en-US" w:bidi="ar-SA"/>
      </w:rPr>
    </w:lvl>
    <w:lvl w:ilvl="8">
      <w:start w:val="0"/>
      <w:numFmt w:val="bullet"/>
      <w:lvlText w:val="•"/>
      <w:lvlJc w:val="left"/>
      <w:pPr>
        <w:ind w:left="1896" w:hanging="212"/>
      </w:pPr>
      <w:rPr>
        <w:rFonts w:hint="default"/>
        <w:lang w:val="en-US" w:eastAsia="en-US" w:bidi="ar-SA"/>
      </w:rPr>
    </w:lvl>
  </w:abstractNum>
  <w:abstractNum w:abstractNumId="157">
    <w:multiLevelType w:val="hybridMultilevel"/>
    <w:lvl w:ilvl="0">
      <w:start w:val="1"/>
      <w:numFmt w:val="lowerLetter"/>
      <w:lvlText w:val="%1."/>
      <w:lvlJc w:val="left"/>
      <w:pPr>
        <w:ind w:left="426" w:hanging="284"/>
        <w:jc w:val="left"/>
      </w:pPr>
      <w:rPr>
        <w:rFonts w:hint="default" w:ascii="Calibri" w:hAnsi="Calibri" w:eastAsia="Calibri" w:cs="Calibri"/>
        <w:b w:val="0"/>
        <w:bCs w:val="0"/>
        <w:i w:val="0"/>
        <w:iCs w:val="0"/>
        <w:color w:val="231F20"/>
        <w:spacing w:val="-1"/>
        <w:w w:val="100"/>
        <w:sz w:val="22"/>
        <w:szCs w:val="22"/>
        <w:lang w:val="en-US" w:eastAsia="en-US" w:bidi="ar-SA"/>
      </w:rPr>
    </w:lvl>
    <w:lvl w:ilvl="1">
      <w:start w:val="0"/>
      <w:numFmt w:val="bullet"/>
      <w:lvlText w:val="•"/>
      <w:lvlJc w:val="left"/>
      <w:pPr>
        <w:ind w:left="695" w:hanging="284"/>
      </w:pPr>
      <w:rPr>
        <w:rFonts w:hint="default"/>
        <w:lang w:val="en-US" w:eastAsia="en-US" w:bidi="ar-SA"/>
      </w:rPr>
    </w:lvl>
    <w:lvl w:ilvl="2">
      <w:start w:val="0"/>
      <w:numFmt w:val="bullet"/>
      <w:lvlText w:val="•"/>
      <w:lvlJc w:val="left"/>
      <w:pPr>
        <w:ind w:left="970" w:hanging="284"/>
      </w:pPr>
      <w:rPr>
        <w:rFonts w:hint="default"/>
        <w:lang w:val="en-US" w:eastAsia="en-US" w:bidi="ar-SA"/>
      </w:rPr>
    </w:lvl>
    <w:lvl w:ilvl="3">
      <w:start w:val="0"/>
      <w:numFmt w:val="bullet"/>
      <w:lvlText w:val="•"/>
      <w:lvlJc w:val="left"/>
      <w:pPr>
        <w:ind w:left="1246" w:hanging="284"/>
      </w:pPr>
      <w:rPr>
        <w:rFonts w:hint="default"/>
        <w:lang w:val="en-US" w:eastAsia="en-US" w:bidi="ar-SA"/>
      </w:rPr>
    </w:lvl>
    <w:lvl w:ilvl="4">
      <w:start w:val="0"/>
      <w:numFmt w:val="bullet"/>
      <w:lvlText w:val="•"/>
      <w:lvlJc w:val="left"/>
      <w:pPr>
        <w:ind w:left="1521" w:hanging="284"/>
      </w:pPr>
      <w:rPr>
        <w:rFonts w:hint="default"/>
        <w:lang w:val="en-US" w:eastAsia="en-US" w:bidi="ar-SA"/>
      </w:rPr>
    </w:lvl>
    <w:lvl w:ilvl="5">
      <w:start w:val="0"/>
      <w:numFmt w:val="bullet"/>
      <w:lvlText w:val="•"/>
      <w:lvlJc w:val="left"/>
      <w:pPr>
        <w:ind w:left="1797" w:hanging="284"/>
      </w:pPr>
      <w:rPr>
        <w:rFonts w:hint="default"/>
        <w:lang w:val="en-US" w:eastAsia="en-US" w:bidi="ar-SA"/>
      </w:rPr>
    </w:lvl>
    <w:lvl w:ilvl="6">
      <w:start w:val="0"/>
      <w:numFmt w:val="bullet"/>
      <w:lvlText w:val="•"/>
      <w:lvlJc w:val="left"/>
      <w:pPr>
        <w:ind w:left="2072" w:hanging="284"/>
      </w:pPr>
      <w:rPr>
        <w:rFonts w:hint="default"/>
        <w:lang w:val="en-US" w:eastAsia="en-US" w:bidi="ar-SA"/>
      </w:rPr>
    </w:lvl>
    <w:lvl w:ilvl="7">
      <w:start w:val="0"/>
      <w:numFmt w:val="bullet"/>
      <w:lvlText w:val="•"/>
      <w:lvlJc w:val="left"/>
      <w:pPr>
        <w:ind w:left="2347" w:hanging="284"/>
      </w:pPr>
      <w:rPr>
        <w:rFonts w:hint="default"/>
        <w:lang w:val="en-US" w:eastAsia="en-US" w:bidi="ar-SA"/>
      </w:rPr>
    </w:lvl>
    <w:lvl w:ilvl="8">
      <w:start w:val="0"/>
      <w:numFmt w:val="bullet"/>
      <w:lvlText w:val="•"/>
      <w:lvlJc w:val="left"/>
      <w:pPr>
        <w:ind w:left="2623" w:hanging="284"/>
      </w:pPr>
      <w:rPr>
        <w:rFonts w:hint="default"/>
        <w:lang w:val="en-US" w:eastAsia="en-US" w:bidi="ar-SA"/>
      </w:rPr>
    </w:lvl>
  </w:abstractNum>
  <w:abstractNum w:abstractNumId="156">
    <w:multiLevelType w:val="hybridMultilevel"/>
    <w:lvl w:ilvl="0">
      <w:start w:val="1"/>
      <w:numFmt w:val="lowerLetter"/>
      <w:lvlText w:val="%1."/>
      <w:lvlJc w:val="left"/>
      <w:pPr>
        <w:ind w:left="349" w:hanging="240"/>
        <w:jc w:val="left"/>
      </w:pPr>
      <w:rPr>
        <w:rFonts w:hint="default" w:ascii="Calibri" w:hAnsi="Calibri" w:eastAsia="Calibri" w:cs="Calibri"/>
        <w:b w:val="0"/>
        <w:bCs w:val="0"/>
        <w:i w:val="0"/>
        <w:iCs w:val="0"/>
        <w:color w:val="231F20"/>
        <w:spacing w:val="-1"/>
        <w:w w:val="100"/>
        <w:sz w:val="22"/>
        <w:szCs w:val="22"/>
        <w:lang w:val="en-US" w:eastAsia="en-US" w:bidi="ar-SA"/>
      </w:rPr>
    </w:lvl>
    <w:lvl w:ilvl="1">
      <w:start w:val="0"/>
      <w:numFmt w:val="bullet"/>
      <w:lvlText w:val="•"/>
      <w:lvlJc w:val="left"/>
      <w:pPr>
        <w:ind w:left="534" w:hanging="240"/>
      </w:pPr>
      <w:rPr>
        <w:rFonts w:hint="default"/>
        <w:lang w:val="en-US" w:eastAsia="en-US" w:bidi="ar-SA"/>
      </w:rPr>
    </w:lvl>
    <w:lvl w:ilvl="2">
      <w:start w:val="0"/>
      <w:numFmt w:val="bullet"/>
      <w:lvlText w:val="•"/>
      <w:lvlJc w:val="left"/>
      <w:pPr>
        <w:ind w:left="729" w:hanging="240"/>
      </w:pPr>
      <w:rPr>
        <w:rFonts w:hint="default"/>
        <w:lang w:val="en-US" w:eastAsia="en-US" w:bidi="ar-SA"/>
      </w:rPr>
    </w:lvl>
    <w:lvl w:ilvl="3">
      <w:start w:val="0"/>
      <w:numFmt w:val="bullet"/>
      <w:lvlText w:val="•"/>
      <w:lvlJc w:val="left"/>
      <w:pPr>
        <w:ind w:left="923" w:hanging="240"/>
      </w:pPr>
      <w:rPr>
        <w:rFonts w:hint="default"/>
        <w:lang w:val="en-US" w:eastAsia="en-US" w:bidi="ar-SA"/>
      </w:rPr>
    </w:lvl>
    <w:lvl w:ilvl="4">
      <w:start w:val="0"/>
      <w:numFmt w:val="bullet"/>
      <w:lvlText w:val="•"/>
      <w:lvlJc w:val="left"/>
      <w:pPr>
        <w:ind w:left="1118" w:hanging="240"/>
      </w:pPr>
      <w:rPr>
        <w:rFonts w:hint="default"/>
        <w:lang w:val="en-US" w:eastAsia="en-US" w:bidi="ar-SA"/>
      </w:rPr>
    </w:lvl>
    <w:lvl w:ilvl="5">
      <w:start w:val="0"/>
      <w:numFmt w:val="bullet"/>
      <w:lvlText w:val="•"/>
      <w:lvlJc w:val="left"/>
      <w:pPr>
        <w:ind w:left="1313" w:hanging="240"/>
      </w:pPr>
      <w:rPr>
        <w:rFonts w:hint="default"/>
        <w:lang w:val="en-US" w:eastAsia="en-US" w:bidi="ar-SA"/>
      </w:rPr>
    </w:lvl>
    <w:lvl w:ilvl="6">
      <w:start w:val="0"/>
      <w:numFmt w:val="bullet"/>
      <w:lvlText w:val="•"/>
      <w:lvlJc w:val="left"/>
      <w:pPr>
        <w:ind w:left="1507" w:hanging="240"/>
      </w:pPr>
      <w:rPr>
        <w:rFonts w:hint="default"/>
        <w:lang w:val="en-US" w:eastAsia="en-US" w:bidi="ar-SA"/>
      </w:rPr>
    </w:lvl>
    <w:lvl w:ilvl="7">
      <w:start w:val="0"/>
      <w:numFmt w:val="bullet"/>
      <w:lvlText w:val="•"/>
      <w:lvlJc w:val="left"/>
      <w:pPr>
        <w:ind w:left="1702" w:hanging="240"/>
      </w:pPr>
      <w:rPr>
        <w:rFonts w:hint="default"/>
        <w:lang w:val="en-US" w:eastAsia="en-US" w:bidi="ar-SA"/>
      </w:rPr>
    </w:lvl>
    <w:lvl w:ilvl="8">
      <w:start w:val="0"/>
      <w:numFmt w:val="bullet"/>
      <w:lvlText w:val="•"/>
      <w:lvlJc w:val="left"/>
      <w:pPr>
        <w:ind w:left="1896" w:hanging="240"/>
      </w:pPr>
      <w:rPr>
        <w:rFonts w:hint="default"/>
        <w:lang w:val="en-US" w:eastAsia="en-US" w:bidi="ar-SA"/>
      </w:rPr>
    </w:lvl>
  </w:abstractNum>
  <w:abstractNum w:abstractNumId="155">
    <w:multiLevelType w:val="hybridMultilevel"/>
    <w:lvl w:ilvl="0">
      <w:start w:val="1"/>
      <w:numFmt w:val="lowerLetter"/>
      <w:lvlText w:val="%1."/>
      <w:lvlJc w:val="left"/>
      <w:pPr>
        <w:ind w:left="426" w:hanging="322"/>
        <w:jc w:val="left"/>
      </w:pPr>
      <w:rPr>
        <w:rFonts w:hint="default" w:ascii="Calibri" w:hAnsi="Calibri" w:eastAsia="Calibri" w:cs="Calibri"/>
        <w:b w:val="0"/>
        <w:bCs w:val="0"/>
        <w:i w:val="0"/>
        <w:iCs w:val="0"/>
        <w:color w:val="231F20"/>
        <w:spacing w:val="-1"/>
        <w:w w:val="100"/>
        <w:sz w:val="22"/>
        <w:szCs w:val="22"/>
        <w:lang w:val="en-US" w:eastAsia="en-US" w:bidi="ar-SA"/>
      </w:rPr>
    </w:lvl>
    <w:lvl w:ilvl="1">
      <w:start w:val="0"/>
      <w:numFmt w:val="bullet"/>
      <w:lvlText w:val="•"/>
      <w:lvlJc w:val="left"/>
      <w:pPr>
        <w:ind w:left="695" w:hanging="322"/>
      </w:pPr>
      <w:rPr>
        <w:rFonts w:hint="default"/>
        <w:lang w:val="en-US" w:eastAsia="en-US" w:bidi="ar-SA"/>
      </w:rPr>
    </w:lvl>
    <w:lvl w:ilvl="2">
      <w:start w:val="0"/>
      <w:numFmt w:val="bullet"/>
      <w:lvlText w:val="•"/>
      <w:lvlJc w:val="left"/>
      <w:pPr>
        <w:ind w:left="970" w:hanging="322"/>
      </w:pPr>
      <w:rPr>
        <w:rFonts w:hint="default"/>
        <w:lang w:val="en-US" w:eastAsia="en-US" w:bidi="ar-SA"/>
      </w:rPr>
    </w:lvl>
    <w:lvl w:ilvl="3">
      <w:start w:val="0"/>
      <w:numFmt w:val="bullet"/>
      <w:lvlText w:val="•"/>
      <w:lvlJc w:val="left"/>
      <w:pPr>
        <w:ind w:left="1246" w:hanging="322"/>
      </w:pPr>
      <w:rPr>
        <w:rFonts w:hint="default"/>
        <w:lang w:val="en-US" w:eastAsia="en-US" w:bidi="ar-SA"/>
      </w:rPr>
    </w:lvl>
    <w:lvl w:ilvl="4">
      <w:start w:val="0"/>
      <w:numFmt w:val="bullet"/>
      <w:lvlText w:val="•"/>
      <w:lvlJc w:val="left"/>
      <w:pPr>
        <w:ind w:left="1521" w:hanging="322"/>
      </w:pPr>
      <w:rPr>
        <w:rFonts w:hint="default"/>
        <w:lang w:val="en-US" w:eastAsia="en-US" w:bidi="ar-SA"/>
      </w:rPr>
    </w:lvl>
    <w:lvl w:ilvl="5">
      <w:start w:val="0"/>
      <w:numFmt w:val="bullet"/>
      <w:lvlText w:val="•"/>
      <w:lvlJc w:val="left"/>
      <w:pPr>
        <w:ind w:left="1797" w:hanging="322"/>
      </w:pPr>
      <w:rPr>
        <w:rFonts w:hint="default"/>
        <w:lang w:val="en-US" w:eastAsia="en-US" w:bidi="ar-SA"/>
      </w:rPr>
    </w:lvl>
    <w:lvl w:ilvl="6">
      <w:start w:val="0"/>
      <w:numFmt w:val="bullet"/>
      <w:lvlText w:val="•"/>
      <w:lvlJc w:val="left"/>
      <w:pPr>
        <w:ind w:left="2072" w:hanging="322"/>
      </w:pPr>
      <w:rPr>
        <w:rFonts w:hint="default"/>
        <w:lang w:val="en-US" w:eastAsia="en-US" w:bidi="ar-SA"/>
      </w:rPr>
    </w:lvl>
    <w:lvl w:ilvl="7">
      <w:start w:val="0"/>
      <w:numFmt w:val="bullet"/>
      <w:lvlText w:val="•"/>
      <w:lvlJc w:val="left"/>
      <w:pPr>
        <w:ind w:left="2347" w:hanging="322"/>
      </w:pPr>
      <w:rPr>
        <w:rFonts w:hint="default"/>
        <w:lang w:val="en-US" w:eastAsia="en-US" w:bidi="ar-SA"/>
      </w:rPr>
    </w:lvl>
    <w:lvl w:ilvl="8">
      <w:start w:val="0"/>
      <w:numFmt w:val="bullet"/>
      <w:lvlText w:val="•"/>
      <w:lvlJc w:val="left"/>
      <w:pPr>
        <w:ind w:left="2623" w:hanging="322"/>
      </w:pPr>
      <w:rPr>
        <w:rFonts w:hint="default"/>
        <w:lang w:val="en-US" w:eastAsia="en-US" w:bidi="ar-SA"/>
      </w:rPr>
    </w:lvl>
  </w:abstractNum>
  <w:abstractNum w:abstractNumId="154">
    <w:multiLevelType w:val="hybridMultilevel"/>
    <w:lvl w:ilvl="0">
      <w:start w:val="1"/>
      <w:numFmt w:val="lowerLetter"/>
      <w:lvlText w:val="%1."/>
      <w:lvlJc w:val="left"/>
      <w:pPr>
        <w:ind w:left="426" w:hanging="284"/>
        <w:jc w:val="left"/>
      </w:pPr>
      <w:rPr>
        <w:rFonts w:hint="default" w:ascii="Calibri" w:hAnsi="Calibri" w:eastAsia="Calibri" w:cs="Calibri"/>
        <w:b w:val="0"/>
        <w:bCs w:val="0"/>
        <w:i w:val="0"/>
        <w:iCs w:val="0"/>
        <w:color w:val="231F20"/>
        <w:spacing w:val="-1"/>
        <w:w w:val="100"/>
        <w:sz w:val="22"/>
        <w:szCs w:val="22"/>
        <w:lang w:val="en-US" w:eastAsia="en-US" w:bidi="ar-SA"/>
      </w:rPr>
    </w:lvl>
    <w:lvl w:ilvl="1">
      <w:start w:val="0"/>
      <w:numFmt w:val="bullet"/>
      <w:lvlText w:val="•"/>
      <w:lvlJc w:val="left"/>
      <w:pPr>
        <w:ind w:left="695" w:hanging="284"/>
      </w:pPr>
      <w:rPr>
        <w:rFonts w:hint="default"/>
        <w:lang w:val="en-US" w:eastAsia="en-US" w:bidi="ar-SA"/>
      </w:rPr>
    </w:lvl>
    <w:lvl w:ilvl="2">
      <w:start w:val="0"/>
      <w:numFmt w:val="bullet"/>
      <w:lvlText w:val="•"/>
      <w:lvlJc w:val="left"/>
      <w:pPr>
        <w:ind w:left="970" w:hanging="284"/>
      </w:pPr>
      <w:rPr>
        <w:rFonts w:hint="default"/>
        <w:lang w:val="en-US" w:eastAsia="en-US" w:bidi="ar-SA"/>
      </w:rPr>
    </w:lvl>
    <w:lvl w:ilvl="3">
      <w:start w:val="0"/>
      <w:numFmt w:val="bullet"/>
      <w:lvlText w:val="•"/>
      <w:lvlJc w:val="left"/>
      <w:pPr>
        <w:ind w:left="1246" w:hanging="284"/>
      </w:pPr>
      <w:rPr>
        <w:rFonts w:hint="default"/>
        <w:lang w:val="en-US" w:eastAsia="en-US" w:bidi="ar-SA"/>
      </w:rPr>
    </w:lvl>
    <w:lvl w:ilvl="4">
      <w:start w:val="0"/>
      <w:numFmt w:val="bullet"/>
      <w:lvlText w:val="•"/>
      <w:lvlJc w:val="left"/>
      <w:pPr>
        <w:ind w:left="1521" w:hanging="284"/>
      </w:pPr>
      <w:rPr>
        <w:rFonts w:hint="default"/>
        <w:lang w:val="en-US" w:eastAsia="en-US" w:bidi="ar-SA"/>
      </w:rPr>
    </w:lvl>
    <w:lvl w:ilvl="5">
      <w:start w:val="0"/>
      <w:numFmt w:val="bullet"/>
      <w:lvlText w:val="•"/>
      <w:lvlJc w:val="left"/>
      <w:pPr>
        <w:ind w:left="1797" w:hanging="284"/>
      </w:pPr>
      <w:rPr>
        <w:rFonts w:hint="default"/>
        <w:lang w:val="en-US" w:eastAsia="en-US" w:bidi="ar-SA"/>
      </w:rPr>
    </w:lvl>
    <w:lvl w:ilvl="6">
      <w:start w:val="0"/>
      <w:numFmt w:val="bullet"/>
      <w:lvlText w:val="•"/>
      <w:lvlJc w:val="left"/>
      <w:pPr>
        <w:ind w:left="2072" w:hanging="284"/>
      </w:pPr>
      <w:rPr>
        <w:rFonts w:hint="default"/>
        <w:lang w:val="en-US" w:eastAsia="en-US" w:bidi="ar-SA"/>
      </w:rPr>
    </w:lvl>
    <w:lvl w:ilvl="7">
      <w:start w:val="0"/>
      <w:numFmt w:val="bullet"/>
      <w:lvlText w:val="•"/>
      <w:lvlJc w:val="left"/>
      <w:pPr>
        <w:ind w:left="2347" w:hanging="284"/>
      </w:pPr>
      <w:rPr>
        <w:rFonts w:hint="default"/>
        <w:lang w:val="en-US" w:eastAsia="en-US" w:bidi="ar-SA"/>
      </w:rPr>
    </w:lvl>
    <w:lvl w:ilvl="8">
      <w:start w:val="0"/>
      <w:numFmt w:val="bullet"/>
      <w:lvlText w:val="•"/>
      <w:lvlJc w:val="left"/>
      <w:pPr>
        <w:ind w:left="2623" w:hanging="284"/>
      </w:pPr>
      <w:rPr>
        <w:rFonts w:hint="default"/>
        <w:lang w:val="en-US" w:eastAsia="en-US" w:bidi="ar-SA"/>
      </w:rPr>
    </w:lvl>
  </w:abstractNum>
  <w:abstractNum w:abstractNumId="153">
    <w:multiLevelType w:val="hybridMultilevel"/>
    <w:lvl w:ilvl="0">
      <w:start w:val="1"/>
      <w:numFmt w:val="lowerLetter"/>
      <w:lvlText w:val="%1."/>
      <w:lvlJc w:val="left"/>
      <w:pPr>
        <w:ind w:left="349" w:hanging="240"/>
        <w:jc w:val="left"/>
      </w:pPr>
      <w:rPr>
        <w:rFonts w:hint="default" w:ascii="Calibri" w:hAnsi="Calibri" w:eastAsia="Calibri" w:cs="Calibri"/>
        <w:b w:val="0"/>
        <w:bCs w:val="0"/>
        <w:i w:val="0"/>
        <w:iCs w:val="0"/>
        <w:color w:val="231F20"/>
        <w:spacing w:val="-1"/>
        <w:w w:val="100"/>
        <w:sz w:val="22"/>
        <w:szCs w:val="22"/>
        <w:lang w:val="en-US" w:eastAsia="en-US" w:bidi="ar-SA"/>
      </w:rPr>
    </w:lvl>
    <w:lvl w:ilvl="1">
      <w:start w:val="0"/>
      <w:numFmt w:val="bullet"/>
      <w:lvlText w:val="•"/>
      <w:lvlJc w:val="left"/>
      <w:pPr>
        <w:ind w:left="534" w:hanging="240"/>
      </w:pPr>
      <w:rPr>
        <w:rFonts w:hint="default"/>
        <w:lang w:val="en-US" w:eastAsia="en-US" w:bidi="ar-SA"/>
      </w:rPr>
    </w:lvl>
    <w:lvl w:ilvl="2">
      <w:start w:val="0"/>
      <w:numFmt w:val="bullet"/>
      <w:lvlText w:val="•"/>
      <w:lvlJc w:val="left"/>
      <w:pPr>
        <w:ind w:left="729" w:hanging="240"/>
      </w:pPr>
      <w:rPr>
        <w:rFonts w:hint="default"/>
        <w:lang w:val="en-US" w:eastAsia="en-US" w:bidi="ar-SA"/>
      </w:rPr>
    </w:lvl>
    <w:lvl w:ilvl="3">
      <w:start w:val="0"/>
      <w:numFmt w:val="bullet"/>
      <w:lvlText w:val="•"/>
      <w:lvlJc w:val="left"/>
      <w:pPr>
        <w:ind w:left="923" w:hanging="240"/>
      </w:pPr>
      <w:rPr>
        <w:rFonts w:hint="default"/>
        <w:lang w:val="en-US" w:eastAsia="en-US" w:bidi="ar-SA"/>
      </w:rPr>
    </w:lvl>
    <w:lvl w:ilvl="4">
      <w:start w:val="0"/>
      <w:numFmt w:val="bullet"/>
      <w:lvlText w:val="•"/>
      <w:lvlJc w:val="left"/>
      <w:pPr>
        <w:ind w:left="1118" w:hanging="240"/>
      </w:pPr>
      <w:rPr>
        <w:rFonts w:hint="default"/>
        <w:lang w:val="en-US" w:eastAsia="en-US" w:bidi="ar-SA"/>
      </w:rPr>
    </w:lvl>
    <w:lvl w:ilvl="5">
      <w:start w:val="0"/>
      <w:numFmt w:val="bullet"/>
      <w:lvlText w:val="•"/>
      <w:lvlJc w:val="left"/>
      <w:pPr>
        <w:ind w:left="1313" w:hanging="240"/>
      </w:pPr>
      <w:rPr>
        <w:rFonts w:hint="default"/>
        <w:lang w:val="en-US" w:eastAsia="en-US" w:bidi="ar-SA"/>
      </w:rPr>
    </w:lvl>
    <w:lvl w:ilvl="6">
      <w:start w:val="0"/>
      <w:numFmt w:val="bullet"/>
      <w:lvlText w:val="•"/>
      <w:lvlJc w:val="left"/>
      <w:pPr>
        <w:ind w:left="1507" w:hanging="240"/>
      </w:pPr>
      <w:rPr>
        <w:rFonts w:hint="default"/>
        <w:lang w:val="en-US" w:eastAsia="en-US" w:bidi="ar-SA"/>
      </w:rPr>
    </w:lvl>
    <w:lvl w:ilvl="7">
      <w:start w:val="0"/>
      <w:numFmt w:val="bullet"/>
      <w:lvlText w:val="•"/>
      <w:lvlJc w:val="left"/>
      <w:pPr>
        <w:ind w:left="1702" w:hanging="240"/>
      </w:pPr>
      <w:rPr>
        <w:rFonts w:hint="default"/>
        <w:lang w:val="en-US" w:eastAsia="en-US" w:bidi="ar-SA"/>
      </w:rPr>
    </w:lvl>
    <w:lvl w:ilvl="8">
      <w:start w:val="0"/>
      <w:numFmt w:val="bullet"/>
      <w:lvlText w:val="•"/>
      <w:lvlJc w:val="left"/>
      <w:pPr>
        <w:ind w:left="1896" w:hanging="240"/>
      </w:pPr>
      <w:rPr>
        <w:rFonts w:hint="default"/>
        <w:lang w:val="en-US" w:eastAsia="en-US" w:bidi="ar-SA"/>
      </w:rPr>
    </w:lvl>
  </w:abstractNum>
  <w:abstractNum w:abstractNumId="152">
    <w:multiLevelType w:val="hybridMultilevel"/>
    <w:lvl w:ilvl="0">
      <w:start w:val="1"/>
      <w:numFmt w:val="lowerLetter"/>
      <w:lvlText w:val="%1."/>
      <w:lvlJc w:val="left"/>
      <w:pPr>
        <w:ind w:left="426" w:hanging="284"/>
        <w:jc w:val="left"/>
      </w:pPr>
      <w:rPr>
        <w:rFonts w:hint="default" w:ascii="Calibri" w:hAnsi="Calibri" w:eastAsia="Calibri" w:cs="Calibri"/>
        <w:b w:val="0"/>
        <w:bCs w:val="0"/>
        <w:i w:val="0"/>
        <w:iCs w:val="0"/>
        <w:color w:val="231F20"/>
        <w:spacing w:val="-1"/>
        <w:w w:val="100"/>
        <w:sz w:val="22"/>
        <w:szCs w:val="22"/>
        <w:lang w:val="en-US" w:eastAsia="en-US" w:bidi="ar-SA"/>
      </w:rPr>
    </w:lvl>
    <w:lvl w:ilvl="1">
      <w:start w:val="0"/>
      <w:numFmt w:val="bullet"/>
      <w:lvlText w:val="•"/>
      <w:lvlJc w:val="left"/>
      <w:pPr>
        <w:ind w:left="695" w:hanging="284"/>
      </w:pPr>
      <w:rPr>
        <w:rFonts w:hint="default"/>
        <w:lang w:val="en-US" w:eastAsia="en-US" w:bidi="ar-SA"/>
      </w:rPr>
    </w:lvl>
    <w:lvl w:ilvl="2">
      <w:start w:val="0"/>
      <w:numFmt w:val="bullet"/>
      <w:lvlText w:val="•"/>
      <w:lvlJc w:val="left"/>
      <w:pPr>
        <w:ind w:left="970" w:hanging="284"/>
      </w:pPr>
      <w:rPr>
        <w:rFonts w:hint="default"/>
        <w:lang w:val="en-US" w:eastAsia="en-US" w:bidi="ar-SA"/>
      </w:rPr>
    </w:lvl>
    <w:lvl w:ilvl="3">
      <w:start w:val="0"/>
      <w:numFmt w:val="bullet"/>
      <w:lvlText w:val="•"/>
      <w:lvlJc w:val="left"/>
      <w:pPr>
        <w:ind w:left="1246" w:hanging="284"/>
      </w:pPr>
      <w:rPr>
        <w:rFonts w:hint="default"/>
        <w:lang w:val="en-US" w:eastAsia="en-US" w:bidi="ar-SA"/>
      </w:rPr>
    </w:lvl>
    <w:lvl w:ilvl="4">
      <w:start w:val="0"/>
      <w:numFmt w:val="bullet"/>
      <w:lvlText w:val="•"/>
      <w:lvlJc w:val="left"/>
      <w:pPr>
        <w:ind w:left="1521" w:hanging="284"/>
      </w:pPr>
      <w:rPr>
        <w:rFonts w:hint="default"/>
        <w:lang w:val="en-US" w:eastAsia="en-US" w:bidi="ar-SA"/>
      </w:rPr>
    </w:lvl>
    <w:lvl w:ilvl="5">
      <w:start w:val="0"/>
      <w:numFmt w:val="bullet"/>
      <w:lvlText w:val="•"/>
      <w:lvlJc w:val="left"/>
      <w:pPr>
        <w:ind w:left="1797" w:hanging="284"/>
      </w:pPr>
      <w:rPr>
        <w:rFonts w:hint="default"/>
        <w:lang w:val="en-US" w:eastAsia="en-US" w:bidi="ar-SA"/>
      </w:rPr>
    </w:lvl>
    <w:lvl w:ilvl="6">
      <w:start w:val="0"/>
      <w:numFmt w:val="bullet"/>
      <w:lvlText w:val="•"/>
      <w:lvlJc w:val="left"/>
      <w:pPr>
        <w:ind w:left="2072" w:hanging="284"/>
      </w:pPr>
      <w:rPr>
        <w:rFonts w:hint="default"/>
        <w:lang w:val="en-US" w:eastAsia="en-US" w:bidi="ar-SA"/>
      </w:rPr>
    </w:lvl>
    <w:lvl w:ilvl="7">
      <w:start w:val="0"/>
      <w:numFmt w:val="bullet"/>
      <w:lvlText w:val="•"/>
      <w:lvlJc w:val="left"/>
      <w:pPr>
        <w:ind w:left="2347" w:hanging="284"/>
      </w:pPr>
      <w:rPr>
        <w:rFonts w:hint="default"/>
        <w:lang w:val="en-US" w:eastAsia="en-US" w:bidi="ar-SA"/>
      </w:rPr>
    </w:lvl>
    <w:lvl w:ilvl="8">
      <w:start w:val="0"/>
      <w:numFmt w:val="bullet"/>
      <w:lvlText w:val="•"/>
      <w:lvlJc w:val="left"/>
      <w:pPr>
        <w:ind w:left="2623" w:hanging="284"/>
      </w:pPr>
      <w:rPr>
        <w:rFonts w:hint="default"/>
        <w:lang w:val="en-US" w:eastAsia="en-US" w:bidi="ar-SA"/>
      </w:rPr>
    </w:lvl>
  </w:abstractNum>
  <w:abstractNum w:abstractNumId="151">
    <w:multiLevelType w:val="hybridMultilevel"/>
    <w:lvl w:ilvl="0">
      <w:start w:val="1"/>
      <w:numFmt w:val="lowerLetter"/>
      <w:lvlText w:val="%1."/>
      <w:lvlJc w:val="left"/>
      <w:pPr>
        <w:ind w:left="349" w:hanging="240"/>
        <w:jc w:val="left"/>
      </w:pPr>
      <w:rPr>
        <w:rFonts w:hint="default" w:ascii="Calibri" w:hAnsi="Calibri" w:eastAsia="Calibri" w:cs="Calibri"/>
        <w:b w:val="0"/>
        <w:bCs w:val="0"/>
        <w:i w:val="0"/>
        <w:iCs w:val="0"/>
        <w:color w:val="231F20"/>
        <w:spacing w:val="-1"/>
        <w:w w:val="100"/>
        <w:sz w:val="22"/>
        <w:szCs w:val="22"/>
        <w:lang w:val="en-US" w:eastAsia="en-US" w:bidi="ar-SA"/>
      </w:rPr>
    </w:lvl>
    <w:lvl w:ilvl="1">
      <w:start w:val="0"/>
      <w:numFmt w:val="bullet"/>
      <w:lvlText w:val="•"/>
      <w:lvlJc w:val="left"/>
      <w:pPr>
        <w:ind w:left="534" w:hanging="240"/>
      </w:pPr>
      <w:rPr>
        <w:rFonts w:hint="default"/>
        <w:lang w:val="en-US" w:eastAsia="en-US" w:bidi="ar-SA"/>
      </w:rPr>
    </w:lvl>
    <w:lvl w:ilvl="2">
      <w:start w:val="0"/>
      <w:numFmt w:val="bullet"/>
      <w:lvlText w:val="•"/>
      <w:lvlJc w:val="left"/>
      <w:pPr>
        <w:ind w:left="729" w:hanging="240"/>
      </w:pPr>
      <w:rPr>
        <w:rFonts w:hint="default"/>
        <w:lang w:val="en-US" w:eastAsia="en-US" w:bidi="ar-SA"/>
      </w:rPr>
    </w:lvl>
    <w:lvl w:ilvl="3">
      <w:start w:val="0"/>
      <w:numFmt w:val="bullet"/>
      <w:lvlText w:val="•"/>
      <w:lvlJc w:val="left"/>
      <w:pPr>
        <w:ind w:left="923" w:hanging="240"/>
      </w:pPr>
      <w:rPr>
        <w:rFonts w:hint="default"/>
        <w:lang w:val="en-US" w:eastAsia="en-US" w:bidi="ar-SA"/>
      </w:rPr>
    </w:lvl>
    <w:lvl w:ilvl="4">
      <w:start w:val="0"/>
      <w:numFmt w:val="bullet"/>
      <w:lvlText w:val="•"/>
      <w:lvlJc w:val="left"/>
      <w:pPr>
        <w:ind w:left="1118" w:hanging="240"/>
      </w:pPr>
      <w:rPr>
        <w:rFonts w:hint="default"/>
        <w:lang w:val="en-US" w:eastAsia="en-US" w:bidi="ar-SA"/>
      </w:rPr>
    </w:lvl>
    <w:lvl w:ilvl="5">
      <w:start w:val="0"/>
      <w:numFmt w:val="bullet"/>
      <w:lvlText w:val="•"/>
      <w:lvlJc w:val="left"/>
      <w:pPr>
        <w:ind w:left="1313" w:hanging="240"/>
      </w:pPr>
      <w:rPr>
        <w:rFonts w:hint="default"/>
        <w:lang w:val="en-US" w:eastAsia="en-US" w:bidi="ar-SA"/>
      </w:rPr>
    </w:lvl>
    <w:lvl w:ilvl="6">
      <w:start w:val="0"/>
      <w:numFmt w:val="bullet"/>
      <w:lvlText w:val="•"/>
      <w:lvlJc w:val="left"/>
      <w:pPr>
        <w:ind w:left="1507" w:hanging="240"/>
      </w:pPr>
      <w:rPr>
        <w:rFonts w:hint="default"/>
        <w:lang w:val="en-US" w:eastAsia="en-US" w:bidi="ar-SA"/>
      </w:rPr>
    </w:lvl>
    <w:lvl w:ilvl="7">
      <w:start w:val="0"/>
      <w:numFmt w:val="bullet"/>
      <w:lvlText w:val="•"/>
      <w:lvlJc w:val="left"/>
      <w:pPr>
        <w:ind w:left="1702" w:hanging="240"/>
      </w:pPr>
      <w:rPr>
        <w:rFonts w:hint="default"/>
        <w:lang w:val="en-US" w:eastAsia="en-US" w:bidi="ar-SA"/>
      </w:rPr>
    </w:lvl>
    <w:lvl w:ilvl="8">
      <w:start w:val="0"/>
      <w:numFmt w:val="bullet"/>
      <w:lvlText w:val="•"/>
      <w:lvlJc w:val="left"/>
      <w:pPr>
        <w:ind w:left="1896" w:hanging="240"/>
      </w:pPr>
      <w:rPr>
        <w:rFonts w:hint="default"/>
        <w:lang w:val="en-US" w:eastAsia="en-US" w:bidi="ar-SA"/>
      </w:rPr>
    </w:lvl>
  </w:abstractNum>
  <w:abstractNum w:abstractNumId="150">
    <w:multiLevelType w:val="hybridMultilevel"/>
    <w:lvl w:ilvl="0">
      <w:start w:val="1"/>
      <w:numFmt w:val="lowerLetter"/>
      <w:lvlText w:val="%1."/>
      <w:lvlJc w:val="left"/>
      <w:pPr>
        <w:ind w:left="426" w:hanging="284"/>
        <w:jc w:val="left"/>
      </w:pPr>
      <w:rPr>
        <w:rFonts w:hint="default" w:ascii="Calibri" w:hAnsi="Calibri" w:eastAsia="Calibri" w:cs="Calibri"/>
        <w:b w:val="0"/>
        <w:bCs w:val="0"/>
        <w:i w:val="0"/>
        <w:iCs w:val="0"/>
        <w:color w:val="231F20"/>
        <w:spacing w:val="-1"/>
        <w:w w:val="100"/>
        <w:sz w:val="22"/>
        <w:szCs w:val="22"/>
        <w:lang w:val="en-US" w:eastAsia="en-US" w:bidi="ar-SA"/>
      </w:rPr>
    </w:lvl>
    <w:lvl w:ilvl="1">
      <w:start w:val="0"/>
      <w:numFmt w:val="bullet"/>
      <w:lvlText w:val="•"/>
      <w:lvlJc w:val="left"/>
      <w:pPr>
        <w:ind w:left="695" w:hanging="284"/>
      </w:pPr>
      <w:rPr>
        <w:rFonts w:hint="default"/>
        <w:lang w:val="en-US" w:eastAsia="en-US" w:bidi="ar-SA"/>
      </w:rPr>
    </w:lvl>
    <w:lvl w:ilvl="2">
      <w:start w:val="0"/>
      <w:numFmt w:val="bullet"/>
      <w:lvlText w:val="•"/>
      <w:lvlJc w:val="left"/>
      <w:pPr>
        <w:ind w:left="970" w:hanging="284"/>
      </w:pPr>
      <w:rPr>
        <w:rFonts w:hint="default"/>
        <w:lang w:val="en-US" w:eastAsia="en-US" w:bidi="ar-SA"/>
      </w:rPr>
    </w:lvl>
    <w:lvl w:ilvl="3">
      <w:start w:val="0"/>
      <w:numFmt w:val="bullet"/>
      <w:lvlText w:val="•"/>
      <w:lvlJc w:val="left"/>
      <w:pPr>
        <w:ind w:left="1246" w:hanging="284"/>
      </w:pPr>
      <w:rPr>
        <w:rFonts w:hint="default"/>
        <w:lang w:val="en-US" w:eastAsia="en-US" w:bidi="ar-SA"/>
      </w:rPr>
    </w:lvl>
    <w:lvl w:ilvl="4">
      <w:start w:val="0"/>
      <w:numFmt w:val="bullet"/>
      <w:lvlText w:val="•"/>
      <w:lvlJc w:val="left"/>
      <w:pPr>
        <w:ind w:left="1521" w:hanging="284"/>
      </w:pPr>
      <w:rPr>
        <w:rFonts w:hint="default"/>
        <w:lang w:val="en-US" w:eastAsia="en-US" w:bidi="ar-SA"/>
      </w:rPr>
    </w:lvl>
    <w:lvl w:ilvl="5">
      <w:start w:val="0"/>
      <w:numFmt w:val="bullet"/>
      <w:lvlText w:val="•"/>
      <w:lvlJc w:val="left"/>
      <w:pPr>
        <w:ind w:left="1797" w:hanging="284"/>
      </w:pPr>
      <w:rPr>
        <w:rFonts w:hint="default"/>
        <w:lang w:val="en-US" w:eastAsia="en-US" w:bidi="ar-SA"/>
      </w:rPr>
    </w:lvl>
    <w:lvl w:ilvl="6">
      <w:start w:val="0"/>
      <w:numFmt w:val="bullet"/>
      <w:lvlText w:val="•"/>
      <w:lvlJc w:val="left"/>
      <w:pPr>
        <w:ind w:left="2072" w:hanging="284"/>
      </w:pPr>
      <w:rPr>
        <w:rFonts w:hint="default"/>
        <w:lang w:val="en-US" w:eastAsia="en-US" w:bidi="ar-SA"/>
      </w:rPr>
    </w:lvl>
    <w:lvl w:ilvl="7">
      <w:start w:val="0"/>
      <w:numFmt w:val="bullet"/>
      <w:lvlText w:val="•"/>
      <w:lvlJc w:val="left"/>
      <w:pPr>
        <w:ind w:left="2347" w:hanging="284"/>
      </w:pPr>
      <w:rPr>
        <w:rFonts w:hint="default"/>
        <w:lang w:val="en-US" w:eastAsia="en-US" w:bidi="ar-SA"/>
      </w:rPr>
    </w:lvl>
    <w:lvl w:ilvl="8">
      <w:start w:val="0"/>
      <w:numFmt w:val="bullet"/>
      <w:lvlText w:val="•"/>
      <w:lvlJc w:val="left"/>
      <w:pPr>
        <w:ind w:left="2623" w:hanging="284"/>
      </w:pPr>
      <w:rPr>
        <w:rFonts w:hint="default"/>
        <w:lang w:val="en-US" w:eastAsia="en-US" w:bidi="ar-SA"/>
      </w:rPr>
    </w:lvl>
  </w:abstractNum>
  <w:abstractNum w:abstractNumId="149">
    <w:multiLevelType w:val="hybridMultilevel"/>
    <w:lvl w:ilvl="0">
      <w:start w:val="1"/>
      <w:numFmt w:val="lowerLetter"/>
      <w:lvlText w:val="%1."/>
      <w:lvlJc w:val="left"/>
      <w:pPr>
        <w:ind w:left="426" w:hanging="284"/>
        <w:jc w:val="left"/>
      </w:pPr>
      <w:rPr>
        <w:rFonts w:hint="default" w:ascii="Calibri" w:hAnsi="Calibri" w:eastAsia="Calibri" w:cs="Calibri"/>
        <w:b w:val="0"/>
        <w:bCs w:val="0"/>
        <w:i w:val="0"/>
        <w:iCs w:val="0"/>
        <w:color w:val="231F20"/>
        <w:spacing w:val="-1"/>
        <w:w w:val="100"/>
        <w:sz w:val="22"/>
        <w:szCs w:val="22"/>
        <w:lang w:val="en-US" w:eastAsia="en-US" w:bidi="ar-SA"/>
      </w:rPr>
    </w:lvl>
    <w:lvl w:ilvl="1">
      <w:start w:val="0"/>
      <w:numFmt w:val="bullet"/>
      <w:lvlText w:val="•"/>
      <w:lvlJc w:val="left"/>
      <w:pPr>
        <w:ind w:left="695" w:hanging="284"/>
      </w:pPr>
      <w:rPr>
        <w:rFonts w:hint="default"/>
        <w:lang w:val="en-US" w:eastAsia="en-US" w:bidi="ar-SA"/>
      </w:rPr>
    </w:lvl>
    <w:lvl w:ilvl="2">
      <w:start w:val="0"/>
      <w:numFmt w:val="bullet"/>
      <w:lvlText w:val="•"/>
      <w:lvlJc w:val="left"/>
      <w:pPr>
        <w:ind w:left="970" w:hanging="284"/>
      </w:pPr>
      <w:rPr>
        <w:rFonts w:hint="default"/>
        <w:lang w:val="en-US" w:eastAsia="en-US" w:bidi="ar-SA"/>
      </w:rPr>
    </w:lvl>
    <w:lvl w:ilvl="3">
      <w:start w:val="0"/>
      <w:numFmt w:val="bullet"/>
      <w:lvlText w:val="•"/>
      <w:lvlJc w:val="left"/>
      <w:pPr>
        <w:ind w:left="1246" w:hanging="284"/>
      </w:pPr>
      <w:rPr>
        <w:rFonts w:hint="default"/>
        <w:lang w:val="en-US" w:eastAsia="en-US" w:bidi="ar-SA"/>
      </w:rPr>
    </w:lvl>
    <w:lvl w:ilvl="4">
      <w:start w:val="0"/>
      <w:numFmt w:val="bullet"/>
      <w:lvlText w:val="•"/>
      <w:lvlJc w:val="left"/>
      <w:pPr>
        <w:ind w:left="1521" w:hanging="284"/>
      </w:pPr>
      <w:rPr>
        <w:rFonts w:hint="default"/>
        <w:lang w:val="en-US" w:eastAsia="en-US" w:bidi="ar-SA"/>
      </w:rPr>
    </w:lvl>
    <w:lvl w:ilvl="5">
      <w:start w:val="0"/>
      <w:numFmt w:val="bullet"/>
      <w:lvlText w:val="•"/>
      <w:lvlJc w:val="left"/>
      <w:pPr>
        <w:ind w:left="1797" w:hanging="284"/>
      </w:pPr>
      <w:rPr>
        <w:rFonts w:hint="default"/>
        <w:lang w:val="en-US" w:eastAsia="en-US" w:bidi="ar-SA"/>
      </w:rPr>
    </w:lvl>
    <w:lvl w:ilvl="6">
      <w:start w:val="0"/>
      <w:numFmt w:val="bullet"/>
      <w:lvlText w:val="•"/>
      <w:lvlJc w:val="left"/>
      <w:pPr>
        <w:ind w:left="2072" w:hanging="284"/>
      </w:pPr>
      <w:rPr>
        <w:rFonts w:hint="default"/>
        <w:lang w:val="en-US" w:eastAsia="en-US" w:bidi="ar-SA"/>
      </w:rPr>
    </w:lvl>
    <w:lvl w:ilvl="7">
      <w:start w:val="0"/>
      <w:numFmt w:val="bullet"/>
      <w:lvlText w:val="•"/>
      <w:lvlJc w:val="left"/>
      <w:pPr>
        <w:ind w:left="2347" w:hanging="284"/>
      </w:pPr>
      <w:rPr>
        <w:rFonts w:hint="default"/>
        <w:lang w:val="en-US" w:eastAsia="en-US" w:bidi="ar-SA"/>
      </w:rPr>
    </w:lvl>
    <w:lvl w:ilvl="8">
      <w:start w:val="0"/>
      <w:numFmt w:val="bullet"/>
      <w:lvlText w:val="•"/>
      <w:lvlJc w:val="left"/>
      <w:pPr>
        <w:ind w:left="2623" w:hanging="284"/>
      </w:pPr>
      <w:rPr>
        <w:rFonts w:hint="default"/>
        <w:lang w:val="en-US" w:eastAsia="en-US" w:bidi="ar-SA"/>
      </w:rPr>
    </w:lvl>
  </w:abstractNum>
  <w:abstractNum w:abstractNumId="148">
    <w:multiLevelType w:val="hybridMultilevel"/>
    <w:lvl w:ilvl="0">
      <w:start w:val="3"/>
      <w:numFmt w:val="decimal"/>
      <w:lvlText w:val="%1."/>
      <w:lvlJc w:val="left"/>
      <w:pPr>
        <w:ind w:left="1771" w:hanging="433"/>
        <w:jc w:val="left"/>
      </w:pPr>
      <w:rPr>
        <w:rFonts w:hint="default"/>
        <w:spacing w:val="-2"/>
        <w:w w:val="100"/>
        <w:lang w:val="en-US" w:eastAsia="en-US" w:bidi="ar-SA"/>
      </w:rPr>
    </w:lvl>
    <w:lvl w:ilvl="1">
      <w:start w:val="0"/>
      <w:numFmt w:val="bullet"/>
      <w:lvlText w:val="•"/>
      <w:lvlJc w:val="left"/>
      <w:pPr>
        <w:ind w:left="2754" w:hanging="433"/>
      </w:pPr>
      <w:rPr>
        <w:rFonts w:hint="default"/>
        <w:lang w:val="en-US" w:eastAsia="en-US" w:bidi="ar-SA"/>
      </w:rPr>
    </w:lvl>
    <w:lvl w:ilvl="2">
      <w:start w:val="0"/>
      <w:numFmt w:val="bullet"/>
      <w:lvlText w:val="•"/>
      <w:lvlJc w:val="left"/>
      <w:pPr>
        <w:ind w:left="3728" w:hanging="433"/>
      </w:pPr>
      <w:rPr>
        <w:rFonts w:hint="default"/>
        <w:lang w:val="en-US" w:eastAsia="en-US" w:bidi="ar-SA"/>
      </w:rPr>
    </w:lvl>
    <w:lvl w:ilvl="3">
      <w:start w:val="0"/>
      <w:numFmt w:val="bullet"/>
      <w:lvlText w:val="•"/>
      <w:lvlJc w:val="left"/>
      <w:pPr>
        <w:ind w:left="4702" w:hanging="433"/>
      </w:pPr>
      <w:rPr>
        <w:rFonts w:hint="default"/>
        <w:lang w:val="en-US" w:eastAsia="en-US" w:bidi="ar-SA"/>
      </w:rPr>
    </w:lvl>
    <w:lvl w:ilvl="4">
      <w:start w:val="0"/>
      <w:numFmt w:val="bullet"/>
      <w:lvlText w:val="•"/>
      <w:lvlJc w:val="left"/>
      <w:pPr>
        <w:ind w:left="5676" w:hanging="433"/>
      </w:pPr>
      <w:rPr>
        <w:rFonts w:hint="default"/>
        <w:lang w:val="en-US" w:eastAsia="en-US" w:bidi="ar-SA"/>
      </w:rPr>
    </w:lvl>
    <w:lvl w:ilvl="5">
      <w:start w:val="0"/>
      <w:numFmt w:val="bullet"/>
      <w:lvlText w:val="•"/>
      <w:lvlJc w:val="left"/>
      <w:pPr>
        <w:ind w:left="6650" w:hanging="433"/>
      </w:pPr>
      <w:rPr>
        <w:rFonts w:hint="default"/>
        <w:lang w:val="en-US" w:eastAsia="en-US" w:bidi="ar-SA"/>
      </w:rPr>
    </w:lvl>
    <w:lvl w:ilvl="6">
      <w:start w:val="0"/>
      <w:numFmt w:val="bullet"/>
      <w:lvlText w:val="•"/>
      <w:lvlJc w:val="left"/>
      <w:pPr>
        <w:ind w:left="7624" w:hanging="433"/>
      </w:pPr>
      <w:rPr>
        <w:rFonts w:hint="default"/>
        <w:lang w:val="en-US" w:eastAsia="en-US" w:bidi="ar-SA"/>
      </w:rPr>
    </w:lvl>
    <w:lvl w:ilvl="7">
      <w:start w:val="0"/>
      <w:numFmt w:val="bullet"/>
      <w:lvlText w:val="•"/>
      <w:lvlJc w:val="left"/>
      <w:pPr>
        <w:ind w:left="8598" w:hanging="433"/>
      </w:pPr>
      <w:rPr>
        <w:rFonts w:hint="default"/>
        <w:lang w:val="en-US" w:eastAsia="en-US" w:bidi="ar-SA"/>
      </w:rPr>
    </w:lvl>
    <w:lvl w:ilvl="8">
      <w:start w:val="0"/>
      <w:numFmt w:val="bullet"/>
      <w:lvlText w:val="•"/>
      <w:lvlJc w:val="left"/>
      <w:pPr>
        <w:ind w:left="9572" w:hanging="433"/>
      </w:pPr>
      <w:rPr>
        <w:rFonts w:hint="default"/>
        <w:lang w:val="en-US" w:eastAsia="en-US" w:bidi="ar-SA"/>
      </w:rPr>
    </w:lvl>
  </w:abstractNum>
  <w:abstractNum w:abstractNumId="147">
    <w:multiLevelType w:val="hybridMultilevel"/>
    <w:lvl w:ilvl="0">
      <w:start w:val="1"/>
      <w:numFmt w:val="lowerRoman"/>
      <w:lvlText w:val="%1)"/>
      <w:lvlJc w:val="left"/>
      <w:pPr>
        <w:ind w:left="225" w:hanging="120"/>
        <w:jc w:val="left"/>
      </w:pPr>
      <w:rPr>
        <w:rFonts w:hint="default" w:ascii="Calibri" w:hAnsi="Calibri" w:eastAsia="Calibri" w:cs="Calibri"/>
        <w:b w:val="0"/>
        <w:bCs w:val="0"/>
        <w:i w:val="0"/>
        <w:iCs w:val="0"/>
        <w:color w:val="231F20"/>
        <w:spacing w:val="1"/>
        <w:w w:val="99"/>
        <w:sz w:val="18"/>
        <w:szCs w:val="18"/>
        <w:lang w:val="en-US" w:eastAsia="en-US" w:bidi="ar-SA"/>
      </w:rPr>
    </w:lvl>
    <w:lvl w:ilvl="1">
      <w:start w:val="0"/>
      <w:numFmt w:val="bullet"/>
      <w:lvlText w:val="•"/>
      <w:lvlJc w:val="left"/>
      <w:pPr>
        <w:ind w:left="944" w:hanging="120"/>
      </w:pPr>
      <w:rPr>
        <w:rFonts w:hint="default"/>
        <w:lang w:val="en-US" w:eastAsia="en-US" w:bidi="ar-SA"/>
      </w:rPr>
    </w:lvl>
    <w:lvl w:ilvl="2">
      <w:start w:val="0"/>
      <w:numFmt w:val="bullet"/>
      <w:lvlText w:val="•"/>
      <w:lvlJc w:val="left"/>
      <w:pPr>
        <w:ind w:left="1668" w:hanging="120"/>
      </w:pPr>
      <w:rPr>
        <w:rFonts w:hint="default"/>
        <w:lang w:val="en-US" w:eastAsia="en-US" w:bidi="ar-SA"/>
      </w:rPr>
    </w:lvl>
    <w:lvl w:ilvl="3">
      <w:start w:val="0"/>
      <w:numFmt w:val="bullet"/>
      <w:lvlText w:val="•"/>
      <w:lvlJc w:val="left"/>
      <w:pPr>
        <w:ind w:left="2392" w:hanging="120"/>
      </w:pPr>
      <w:rPr>
        <w:rFonts w:hint="default"/>
        <w:lang w:val="en-US" w:eastAsia="en-US" w:bidi="ar-SA"/>
      </w:rPr>
    </w:lvl>
    <w:lvl w:ilvl="4">
      <w:start w:val="0"/>
      <w:numFmt w:val="bullet"/>
      <w:lvlText w:val="•"/>
      <w:lvlJc w:val="left"/>
      <w:pPr>
        <w:ind w:left="3116" w:hanging="120"/>
      </w:pPr>
      <w:rPr>
        <w:rFonts w:hint="default"/>
        <w:lang w:val="en-US" w:eastAsia="en-US" w:bidi="ar-SA"/>
      </w:rPr>
    </w:lvl>
    <w:lvl w:ilvl="5">
      <w:start w:val="0"/>
      <w:numFmt w:val="bullet"/>
      <w:lvlText w:val="•"/>
      <w:lvlJc w:val="left"/>
      <w:pPr>
        <w:ind w:left="3841" w:hanging="120"/>
      </w:pPr>
      <w:rPr>
        <w:rFonts w:hint="default"/>
        <w:lang w:val="en-US" w:eastAsia="en-US" w:bidi="ar-SA"/>
      </w:rPr>
    </w:lvl>
    <w:lvl w:ilvl="6">
      <w:start w:val="0"/>
      <w:numFmt w:val="bullet"/>
      <w:lvlText w:val="•"/>
      <w:lvlJc w:val="left"/>
      <w:pPr>
        <w:ind w:left="4565" w:hanging="120"/>
      </w:pPr>
      <w:rPr>
        <w:rFonts w:hint="default"/>
        <w:lang w:val="en-US" w:eastAsia="en-US" w:bidi="ar-SA"/>
      </w:rPr>
    </w:lvl>
    <w:lvl w:ilvl="7">
      <w:start w:val="0"/>
      <w:numFmt w:val="bullet"/>
      <w:lvlText w:val="•"/>
      <w:lvlJc w:val="left"/>
      <w:pPr>
        <w:ind w:left="5289" w:hanging="120"/>
      </w:pPr>
      <w:rPr>
        <w:rFonts w:hint="default"/>
        <w:lang w:val="en-US" w:eastAsia="en-US" w:bidi="ar-SA"/>
      </w:rPr>
    </w:lvl>
    <w:lvl w:ilvl="8">
      <w:start w:val="0"/>
      <w:numFmt w:val="bullet"/>
      <w:lvlText w:val="•"/>
      <w:lvlJc w:val="left"/>
      <w:pPr>
        <w:ind w:left="6013" w:hanging="120"/>
      </w:pPr>
      <w:rPr>
        <w:rFonts w:hint="default"/>
        <w:lang w:val="en-US" w:eastAsia="en-US" w:bidi="ar-SA"/>
      </w:rPr>
    </w:lvl>
  </w:abstractNum>
  <w:abstractNum w:abstractNumId="146">
    <w:multiLevelType w:val="hybridMultilevel"/>
    <w:lvl w:ilvl="0">
      <w:start w:val="1"/>
      <w:numFmt w:val="upperLetter"/>
      <w:lvlText w:val="%1)"/>
      <w:lvlJc w:val="left"/>
      <w:pPr>
        <w:ind w:left="1781" w:hanging="409"/>
        <w:jc w:val="left"/>
      </w:pPr>
      <w:rPr>
        <w:rFonts w:hint="default" w:ascii="Calibri" w:hAnsi="Calibri" w:eastAsia="Calibri" w:cs="Calibri"/>
        <w:b w:val="0"/>
        <w:bCs w:val="0"/>
        <w:i w:val="0"/>
        <w:iCs w:val="0"/>
        <w:color w:val="231F20"/>
        <w:spacing w:val="0"/>
        <w:w w:val="100"/>
        <w:sz w:val="22"/>
        <w:szCs w:val="22"/>
        <w:lang w:val="en-US" w:eastAsia="en-US" w:bidi="ar-SA"/>
      </w:rPr>
    </w:lvl>
    <w:lvl w:ilvl="1">
      <w:start w:val="1"/>
      <w:numFmt w:val="upperRoman"/>
      <w:lvlText w:val="%2."/>
      <w:lvlJc w:val="left"/>
      <w:pPr>
        <w:ind w:left="1771" w:hanging="433"/>
        <w:jc w:val="left"/>
      </w:pPr>
      <w:rPr>
        <w:rFonts w:hint="default" w:ascii="Calibri" w:hAnsi="Calibri" w:eastAsia="Calibri" w:cs="Calibri"/>
        <w:b/>
        <w:bCs/>
        <w:i w:val="0"/>
        <w:iCs w:val="0"/>
        <w:color w:val="231F20"/>
        <w:spacing w:val="-2"/>
        <w:w w:val="100"/>
        <w:sz w:val="22"/>
        <w:szCs w:val="22"/>
        <w:lang w:val="en-US" w:eastAsia="en-US" w:bidi="ar-SA"/>
      </w:rPr>
    </w:lvl>
    <w:lvl w:ilvl="2">
      <w:start w:val="1"/>
      <w:numFmt w:val="decimal"/>
      <w:lvlText w:val="%3."/>
      <w:lvlJc w:val="left"/>
      <w:pPr>
        <w:ind w:left="1772" w:hanging="433"/>
        <w:jc w:val="left"/>
      </w:pPr>
      <w:rPr>
        <w:rFonts w:hint="default" w:ascii="Calibri" w:hAnsi="Calibri" w:eastAsia="Calibri" w:cs="Calibri"/>
        <w:b w:val="0"/>
        <w:bCs w:val="0"/>
        <w:i w:val="0"/>
        <w:iCs w:val="0"/>
        <w:color w:val="231F20"/>
        <w:spacing w:val="-2"/>
        <w:w w:val="100"/>
        <w:sz w:val="22"/>
        <w:szCs w:val="22"/>
        <w:lang w:val="en-US" w:eastAsia="en-US" w:bidi="ar-SA"/>
      </w:rPr>
    </w:lvl>
    <w:lvl w:ilvl="3">
      <w:start w:val="0"/>
      <w:numFmt w:val="bullet"/>
      <w:lvlText w:val="•"/>
      <w:lvlJc w:val="left"/>
      <w:pPr>
        <w:ind w:left="4702" w:hanging="433"/>
      </w:pPr>
      <w:rPr>
        <w:rFonts w:hint="default"/>
        <w:lang w:val="en-US" w:eastAsia="en-US" w:bidi="ar-SA"/>
      </w:rPr>
    </w:lvl>
    <w:lvl w:ilvl="4">
      <w:start w:val="0"/>
      <w:numFmt w:val="bullet"/>
      <w:lvlText w:val="•"/>
      <w:lvlJc w:val="left"/>
      <w:pPr>
        <w:ind w:left="5676" w:hanging="433"/>
      </w:pPr>
      <w:rPr>
        <w:rFonts w:hint="default"/>
        <w:lang w:val="en-US" w:eastAsia="en-US" w:bidi="ar-SA"/>
      </w:rPr>
    </w:lvl>
    <w:lvl w:ilvl="5">
      <w:start w:val="0"/>
      <w:numFmt w:val="bullet"/>
      <w:lvlText w:val="•"/>
      <w:lvlJc w:val="left"/>
      <w:pPr>
        <w:ind w:left="6650" w:hanging="433"/>
      </w:pPr>
      <w:rPr>
        <w:rFonts w:hint="default"/>
        <w:lang w:val="en-US" w:eastAsia="en-US" w:bidi="ar-SA"/>
      </w:rPr>
    </w:lvl>
    <w:lvl w:ilvl="6">
      <w:start w:val="0"/>
      <w:numFmt w:val="bullet"/>
      <w:lvlText w:val="•"/>
      <w:lvlJc w:val="left"/>
      <w:pPr>
        <w:ind w:left="7624" w:hanging="433"/>
      </w:pPr>
      <w:rPr>
        <w:rFonts w:hint="default"/>
        <w:lang w:val="en-US" w:eastAsia="en-US" w:bidi="ar-SA"/>
      </w:rPr>
    </w:lvl>
    <w:lvl w:ilvl="7">
      <w:start w:val="0"/>
      <w:numFmt w:val="bullet"/>
      <w:lvlText w:val="•"/>
      <w:lvlJc w:val="left"/>
      <w:pPr>
        <w:ind w:left="8598" w:hanging="433"/>
      </w:pPr>
      <w:rPr>
        <w:rFonts w:hint="default"/>
        <w:lang w:val="en-US" w:eastAsia="en-US" w:bidi="ar-SA"/>
      </w:rPr>
    </w:lvl>
    <w:lvl w:ilvl="8">
      <w:start w:val="0"/>
      <w:numFmt w:val="bullet"/>
      <w:lvlText w:val="•"/>
      <w:lvlJc w:val="left"/>
      <w:pPr>
        <w:ind w:left="9572" w:hanging="433"/>
      </w:pPr>
      <w:rPr>
        <w:rFonts w:hint="default"/>
        <w:lang w:val="en-US" w:eastAsia="en-US" w:bidi="ar-SA"/>
      </w:rPr>
    </w:lvl>
  </w:abstractNum>
  <w:abstractNum w:abstractNumId="145">
    <w:multiLevelType w:val="hybridMultilevel"/>
    <w:lvl w:ilvl="0">
      <w:start w:val="0"/>
      <w:numFmt w:val="bullet"/>
      <w:lvlText w:val=""/>
      <w:lvlJc w:val="left"/>
      <w:pPr>
        <w:ind w:left="463" w:hanging="275"/>
      </w:pPr>
      <w:rPr>
        <w:rFonts w:hint="default" w:ascii="Wingdings" w:hAnsi="Wingdings" w:eastAsia="Wingdings" w:cs="Wingdings"/>
        <w:b w:val="0"/>
        <w:bCs w:val="0"/>
        <w:i w:val="0"/>
        <w:iCs w:val="0"/>
        <w:color w:val="231F20"/>
        <w:spacing w:val="0"/>
        <w:w w:val="100"/>
        <w:sz w:val="22"/>
        <w:szCs w:val="22"/>
        <w:lang w:val="en-US" w:eastAsia="en-US" w:bidi="ar-SA"/>
      </w:rPr>
    </w:lvl>
    <w:lvl w:ilvl="1">
      <w:start w:val="0"/>
      <w:numFmt w:val="bullet"/>
      <w:lvlText w:val="•"/>
      <w:lvlJc w:val="left"/>
      <w:pPr>
        <w:ind w:left="711" w:hanging="275"/>
      </w:pPr>
      <w:rPr>
        <w:rFonts w:hint="default"/>
        <w:lang w:val="en-US" w:eastAsia="en-US" w:bidi="ar-SA"/>
      </w:rPr>
    </w:lvl>
    <w:lvl w:ilvl="2">
      <w:start w:val="0"/>
      <w:numFmt w:val="bullet"/>
      <w:lvlText w:val="•"/>
      <w:lvlJc w:val="left"/>
      <w:pPr>
        <w:ind w:left="963" w:hanging="275"/>
      </w:pPr>
      <w:rPr>
        <w:rFonts w:hint="default"/>
        <w:lang w:val="en-US" w:eastAsia="en-US" w:bidi="ar-SA"/>
      </w:rPr>
    </w:lvl>
    <w:lvl w:ilvl="3">
      <w:start w:val="0"/>
      <w:numFmt w:val="bullet"/>
      <w:lvlText w:val="•"/>
      <w:lvlJc w:val="left"/>
      <w:pPr>
        <w:ind w:left="1215" w:hanging="275"/>
      </w:pPr>
      <w:rPr>
        <w:rFonts w:hint="default"/>
        <w:lang w:val="en-US" w:eastAsia="en-US" w:bidi="ar-SA"/>
      </w:rPr>
    </w:lvl>
    <w:lvl w:ilvl="4">
      <w:start w:val="0"/>
      <w:numFmt w:val="bullet"/>
      <w:lvlText w:val="•"/>
      <w:lvlJc w:val="left"/>
      <w:pPr>
        <w:ind w:left="1466" w:hanging="275"/>
      </w:pPr>
      <w:rPr>
        <w:rFonts w:hint="default"/>
        <w:lang w:val="en-US" w:eastAsia="en-US" w:bidi="ar-SA"/>
      </w:rPr>
    </w:lvl>
    <w:lvl w:ilvl="5">
      <w:start w:val="0"/>
      <w:numFmt w:val="bullet"/>
      <w:lvlText w:val="•"/>
      <w:lvlJc w:val="left"/>
      <w:pPr>
        <w:ind w:left="1718" w:hanging="275"/>
      </w:pPr>
      <w:rPr>
        <w:rFonts w:hint="default"/>
        <w:lang w:val="en-US" w:eastAsia="en-US" w:bidi="ar-SA"/>
      </w:rPr>
    </w:lvl>
    <w:lvl w:ilvl="6">
      <w:start w:val="0"/>
      <w:numFmt w:val="bullet"/>
      <w:lvlText w:val="•"/>
      <w:lvlJc w:val="left"/>
      <w:pPr>
        <w:ind w:left="1970" w:hanging="275"/>
      </w:pPr>
      <w:rPr>
        <w:rFonts w:hint="default"/>
        <w:lang w:val="en-US" w:eastAsia="en-US" w:bidi="ar-SA"/>
      </w:rPr>
    </w:lvl>
    <w:lvl w:ilvl="7">
      <w:start w:val="0"/>
      <w:numFmt w:val="bullet"/>
      <w:lvlText w:val="•"/>
      <w:lvlJc w:val="left"/>
      <w:pPr>
        <w:ind w:left="2221" w:hanging="275"/>
      </w:pPr>
      <w:rPr>
        <w:rFonts w:hint="default"/>
        <w:lang w:val="en-US" w:eastAsia="en-US" w:bidi="ar-SA"/>
      </w:rPr>
    </w:lvl>
    <w:lvl w:ilvl="8">
      <w:start w:val="0"/>
      <w:numFmt w:val="bullet"/>
      <w:lvlText w:val="•"/>
      <w:lvlJc w:val="left"/>
      <w:pPr>
        <w:ind w:left="2473" w:hanging="275"/>
      </w:pPr>
      <w:rPr>
        <w:rFonts w:hint="default"/>
        <w:lang w:val="en-US" w:eastAsia="en-US" w:bidi="ar-SA"/>
      </w:rPr>
    </w:lvl>
  </w:abstractNum>
  <w:abstractNum w:abstractNumId="144">
    <w:multiLevelType w:val="hybridMultilevel"/>
    <w:lvl w:ilvl="0">
      <w:start w:val="0"/>
      <w:numFmt w:val="bullet"/>
      <w:lvlText w:val=""/>
      <w:lvlJc w:val="left"/>
      <w:pPr>
        <w:ind w:left="453" w:hanging="269"/>
      </w:pPr>
      <w:rPr>
        <w:rFonts w:hint="default" w:ascii="Wingdings" w:hAnsi="Wingdings" w:eastAsia="Wingdings" w:cs="Wingdings"/>
        <w:b w:val="0"/>
        <w:bCs w:val="0"/>
        <w:i w:val="0"/>
        <w:iCs w:val="0"/>
        <w:color w:val="231F20"/>
        <w:spacing w:val="0"/>
        <w:w w:val="100"/>
        <w:sz w:val="22"/>
        <w:szCs w:val="22"/>
        <w:lang w:val="en-US" w:eastAsia="en-US" w:bidi="ar-SA"/>
      </w:rPr>
    </w:lvl>
    <w:lvl w:ilvl="1">
      <w:start w:val="0"/>
      <w:numFmt w:val="bullet"/>
      <w:lvlText w:val="•"/>
      <w:lvlJc w:val="left"/>
      <w:pPr>
        <w:ind w:left="749" w:hanging="269"/>
      </w:pPr>
      <w:rPr>
        <w:rFonts w:hint="default"/>
        <w:lang w:val="en-US" w:eastAsia="en-US" w:bidi="ar-SA"/>
      </w:rPr>
    </w:lvl>
    <w:lvl w:ilvl="2">
      <w:start w:val="0"/>
      <w:numFmt w:val="bullet"/>
      <w:lvlText w:val="•"/>
      <w:lvlJc w:val="left"/>
      <w:pPr>
        <w:ind w:left="1038" w:hanging="269"/>
      </w:pPr>
      <w:rPr>
        <w:rFonts w:hint="default"/>
        <w:lang w:val="en-US" w:eastAsia="en-US" w:bidi="ar-SA"/>
      </w:rPr>
    </w:lvl>
    <w:lvl w:ilvl="3">
      <w:start w:val="0"/>
      <w:numFmt w:val="bullet"/>
      <w:lvlText w:val="•"/>
      <w:lvlJc w:val="left"/>
      <w:pPr>
        <w:ind w:left="1327" w:hanging="269"/>
      </w:pPr>
      <w:rPr>
        <w:rFonts w:hint="default"/>
        <w:lang w:val="en-US" w:eastAsia="en-US" w:bidi="ar-SA"/>
      </w:rPr>
    </w:lvl>
    <w:lvl w:ilvl="4">
      <w:start w:val="0"/>
      <w:numFmt w:val="bullet"/>
      <w:lvlText w:val="•"/>
      <w:lvlJc w:val="left"/>
      <w:pPr>
        <w:ind w:left="1616" w:hanging="269"/>
      </w:pPr>
      <w:rPr>
        <w:rFonts w:hint="default"/>
        <w:lang w:val="en-US" w:eastAsia="en-US" w:bidi="ar-SA"/>
      </w:rPr>
    </w:lvl>
    <w:lvl w:ilvl="5">
      <w:start w:val="0"/>
      <w:numFmt w:val="bullet"/>
      <w:lvlText w:val="•"/>
      <w:lvlJc w:val="left"/>
      <w:pPr>
        <w:ind w:left="1905" w:hanging="269"/>
      </w:pPr>
      <w:rPr>
        <w:rFonts w:hint="default"/>
        <w:lang w:val="en-US" w:eastAsia="en-US" w:bidi="ar-SA"/>
      </w:rPr>
    </w:lvl>
    <w:lvl w:ilvl="6">
      <w:start w:val="0"/>
      <w:numFmt w:val="bullet"/>
      <w:lvlText w:val="•"/>
      <w:lvlJc w:val="left"/>
      <w:pPr>
        <w:ind w:left="2194" w:hanging="269"/>
      </w:pPr>
      <w:rPr>
        <w:rFonts w:hint="default"/>
        <w:lang w:val="en-US" w:eastAsia="en-US" w:bidi="ar-SA"/>
      </w:rPr>
    </w:lvl>
    <w:lvl w:ilvl="7">
      <w:start w:val="0"/>
      <w:numFmt w:val="bullet"/>
      <w:lvlText w:val="•"/>
      <w:lvlJc w:val="left"/>
      <w:pPr>
        <w:ind w:left="2483" w:hanging="269"/>
      </w:pPr>
      <w:rPr>
        <w:rFonts w:hint="default"/>
        <w:lang w:val="en-US" w:eastAsia="en-US" w:bidi="ar-SA"/>
      </w:rPr>
    </w:lvl>
    <w:lvl w:ilvl="8">
      <w:start w:val="0"/>
      <w:numFmt w:val="bullet"/>
      <w:lvlText w:val="•"/>
      <w:lvlJc w:val="left"/>
      <w:pPr>
        <w:ind w:left="2772" w:hanging="269"/>
      </w:pPr>
      <w:rPr>
        <w:rFonts w:hint="default"/>
        <w:lang w:val="en-US" w:eastAsia="en-US" w:bidi="ar-SA"/>
      </w:rPr>
    </w:lvl>
  </w:abstractNum>
  <w:abstractNum w:abstractNumId="143">
    <w:multiLevelType w:val="hybridMultilevel"/>
    <w:lvl w:ilvl="0">
      <w:start w:val="0"/>
      <w:numFmt w:val="bullet"/>
      <w:lvlText w:val=""/>
      <w:lvlJc w:val="left"/>
      <w:pPr>
        <w:ind w:left="463" w:hanging="183"/>
      </w:pPr>
      <w:rPr>
        <w:rFonts w:hint="default" w:ascii="Wingdings" w:hAnsi="Wingdings" w:eastAsia="Wingdings" w:cs="Wingdings"/>
        <w:b w:val="0"/>
        <w:bCs w:val="0"/>
        <w:i w:val="0"/>
        <w:iCs w:val="0"/>
        <w:color w:val="231F20"/>
        <w:spacing w:val="0"/>
        <w:w w:val="100"/>
        <w:sz w:val="22"/>
        <w:szCs w:val="22"/>
        <w:lang w:val="en-US" w:eastAsia="en-US" w:bidi="ar-SA"/>
      </w:rPr>
    </w:lvl>
    <w:lvl w:ilvl="1">
      <w:start w:val="0"/>
      <w:numFmt w:val="bullet"/>
      <w:lvlText w:val="•"/>
      <w:lvlJc w:val="left"/>
      <w:pPr>
        <w:ind w:left="711" w:hanging="183"/>
      </w:pPr>
      <w:rPr>
        <w:rFonts w:hint="default"/>
        <w:lang w:val="en-US" w:eastAsia="en-US" w:bidi="ar-SA"/>
      </w:rPr>
    </w:lvl>
    <w:lvl w:ilvl="2">
      <w:start w:val="0"/>
      <w:numFmt w:val="bullet"/>
      <w:lvlText w:val="•"/>
      <w:lvlJc w:val="left"/>
      <w:pPr>
        <w:ind w:left="963" w:hanging="183"/>
      </w:pPr>
      <w:rPr>
        <w:rFonts w:hint="default"/>
        <w:lang w:val="en-US" w:eastAsia="en-US" w:bidi="ar-SA"/>
      </w:rPr>
    </w:lvl>
    <w:lvl w:ilvl="3">
      <w:start w:val="0"/>
      <w:numFmt w:val="bullet"/>
      <w:lvlText w:val="•"/>
      <w:lvlJc w:val="left"/>
      <w:pPr>
        <w:ind w:left="1215" w:hanging="183"/>
      </w:pPr>
      <w:rPr>
        <w:rFonts w:hint="default"/>
        <w:lang w:val="en-US" w:eastAsia="en-US" w:bidi="ar-SA"/>
      </w:rPr>
    </w:lvl>
    <w:lvl w:ilvl="4">
      <w:start w:val="0"/>
      <w:numFmt w:val="bullet"/>
      <w:lvlText w:val="•"/>
      <w:lvlJc w:val="left"/>
      <w:pPr>
        <w:ind w:left="1466" w:hanging="183"/>
      </w:pPr>
      <w:rPr>
        <w:rFonts w:hint="default"/>
        <w:lang w:val="en-US" w:eastAsia="en-US" w:bidi="ar-SA"/>
      </w:rPr>
    </w:lvl>
    <w:lvl w:ilvl="5">
      <w:start w:val="0"/>
      <w:numFmt w:val="bullet"/>
      <w:lvlText w:val="•"/>
      <w:lvlJc w:val="left"/>
      <w:pPr>
        <w:ind w:left="1718" w:hanging="183"/>
      </w:pPr>
      <w:rPr>
        <w:rFonts w:hint="default"/>
        <w:lang w:val="en-US" w:eastAsia="en-US" w:bidi="ar-SA"/>
      </w:rPr>
    </w:lvl>
    <w:lvl w:ilvl="6">
      <w:start w:val="0"/>
      <w:numFmt w:val="bullet"/>
      <w:lvlText w:val="•"/>
      <w:lvlJc w:val="left"/>
      <w:pPr>
        <w:ind w:left="1970" w:hanging="183"/>
      </w:pPr>
      <w:rPr>
        <w:rFonts w:hint="default"/>
        <w:lang w:val="en-US" w:eastAsia="en-US" w:bidi="ar-SA"/>
      </w:rPr>
    </w:lvl>
    <w:lvl w:ilvl="7">
      <w:start w:val="0"/>
      <w:numFmt w:val="bullet"/>
      <w:lvlText w:val="•"/>
      <w:lvlJc w:val="left"/>
      <w:pPr>
        <w:ind w:left="2221" w:hanging="183"/>
      </w:pPr>
      <w:rPr>
        <w:rFonts w:hint="default"/>
        <w:lang w:val="en-US" w:eastAsia="en-US" w:bidi="ar-SA"/>
      </w:rPr>
    </w:lvl>
    <w:lvl w:ilvl="8">
      <w:start w:val="0"/>
      <w:numFmt w:val="bullet"/>
      <w:lvlText w:val="•"/>
      <w:lvlJc w:val="left"/>
      <w:pPr>
        <w:ind w:left="2473" w:hanging="183"/>
      </w:pPr>
      <w:rPr>
        <w:rFonts w:hint="default"/>
        <w:lang w:val="en-US" w:eastAsia="en-US" w:bidi="ar-SA"/>
      </w:rPr>
    </w:lvl>
  </w:abstractNum>
  <w:abstractNum w:abstractNumId="142">
    <w:multiLevelType w:val="hybridMultilevel"/>
    <w:lvl w:ilvl="0">
      <w:start w:val="0"/>
      <w:numFmt w:val="bullet"/>
      <w:lvlText w:val=""/>
      <w:lvlJc w:val="left"/>
      <w:pPr>
        <w:ind w:left="453" w:hanging="178"/>
      </w:pPr>
      <w:rPr>
        <w:rFonts w:hint="default" w:ascii="Wingdings" w:hAnsi="Wingdings" w:eastAsia="Wingdings" w:cs="Wingdings"/>
        <w:b w:val="0"/>
        <w:bCs w:val="0"/>
        <w:i w:val="0"/>
        <w:iCs w:val="0"/>
        <w:color w:val="231F20"/>
        <w:spacing w:val="0"/>
        <w:w w:val="100"/>
        <w:sz w:val="22"/>
        <w:szCs w:val="22"/>
        <w:lang w:val="en-US" w:eastAsia="en-US" w:bidi="ar-SA"/>
      </w:rPr>
    </w:lvl>
    <w:lvl w:ilvl="1">
      <w:start w:val="0"/>
      <w:numFmt w:val="bullet"/>
      <w:lvlText w:val="•"/>
      <w:lvlJc w:val="left"/>
      <w:pPr>
        <w:ind w:left="749" w:hanging="178"/>
      </w:pPr>
      <w:rPr>
        <w:rFonts w:hint="default"/>
        <w:lang w:val="en-US" w:eastAsia="en-US" w:bidi="ar-SA"/>
      </w:rPr>
    </w:lvl>
    <w:lvl w:ilvl="2">
      <w:start w:val="0"/>
      <w:numFmt w:val="bullet"/>
      <w:lvlText w:val="•"/>
      <w:lvlJc w:val="left"/>
      <w:pPr>
        <w:ind w:left="1038" w:hanging="178"/>
      </w:pPr>
      <w:rPr>
        <w:rFonts w:hint="default"/>
        <w:lang w:val="en-US" w:eastAsia="en-US" w:bidi="ar-SA"/>
      </w:rPr>
    </w:lvl>
    <w:lvl w:ilvl="3">
      <w:start w:val="0"/>
      <w:numFmt w:val="bullet"/>
      <w:lvlText w:val="•"/>
      <w:lvlJc w:val="left"/>
      <w:pPr>
        <w:ind w:left="1327" w:hanging="178"/>
      </w:pPr>
      <w:rPr>
        <w:rFonts w:hint="default"/>
        <w:lang w:val="en-US" w:eastAsia="en-US" w:bidi="ar-SA"/>
      </w:rPr>
    </w:lvl>
    <w:lvl w:ilvl="4">
      <w:start w:val="0"/>
      <w:numFmt w:val="bullet"/>
      <w:lvlText w:val="•"/>
      <w:lvlJc w:val="left"/>
      <w:pPr>
        <w:ind w:left="1616" w:hanging="178"/>
      </w:pPr>
      <w:rPr>
        <w:rFonts w:hint="default"/>
        <w:lang w:val="en-US" w:eastAsia="en-US" w:bidi="ar-SA"/>
      </w:rPr>
    </w:lvl>
    <w:lvl w:ilvl="5">
      <w:start w:val="0"/>
      <w:numFmt w:val="bullet"/>
      <w:lvlText w:val="•"/>
      <w:lvlJc w:val="left"/>
      <w:pPr>
        <w:ind w:left="1905" w:hanging="178"/>
      </w:pPr>
      <w:rPr>
        <w:rFonts w:hint="default"/>
        <w:lang w:val="en-US" w:eastAsia="en-US" w:bidi="ar-SA"/>
      </w:rPr>
    </w:lvl>
    <w:lvl w:ilvl="6">
      <w:start w:val="0"/>
      <w:numFmt w:val="bullet"/>
      <w:lvlText w:val="•"/>
      <w:lvlJc w:val="left"/>
      <w:pPr>
        <w:ind w:left="2194" w:hanging="178"/>
      </w:pPr>
      <w:rPr>
        <w:rFonts w:hint="default"/>
        <w:lang w:val="en-US" w:eastAsia="en-US" w:bidi="ar-SA"/>
      </w:rPr>
    </w:lvl>
    <w:lvl w:ilvl="7">
      <w:start w:val="0"/>
      <w:numFmt w:val="bullet"/>
      <w:lvlText w:val="•"/>
      <w:lvlJc w:val="left"/>
      <w:pPr>
        <w:ind w:left="2483" w:hanging="178"/>
      </w:pPr>
      <w:rPr>
        <w:rFonts w:hint="default"/>
        <w:lang w:val="en-US" w:eastAsia="en-US" w:bidi="ar-SA"/>
      </w:rPr>
    </w:lvl>
    <w:lvl w:ilvl="8">
      <w:start w:val="0"/>
      <w:numFmt w:val="bullet"/>
      <w:lvlText w:val="•"/>
      <w:lvlJc w:val="left"/>
      <w:pPr>
        <w:ind w:left="2772" w:hanging="178"/>
      </w:pPr>
      <w:rPr>
        <w:rFonts w:hint="default"/>
        <w:lang w:val="en-US" w:eastAsia="en-US" w:bidi="ar-SA"/>
      </w:rPr>
    </w:lvl>
  </w:abstractNum>
  <w:abstractNum w:abstractNumId="141">
    <w:multiLevelType w:val="hybridMultilevel"/>
    <w:lvl w:ilvl="0">
      <w:start w:val="0"/>
      <w:numFmt w:val="bullet"/>
      <w:lvlText w:val=""/>
      <w:lvlJc w:val="left"/>
      <w:pPr>
        <w:ind w:left="461" w:hanging="183"/>
      </w:pPr>
      <w:rPr>
        <w:rFonts w:hint="default" w:ascii="Wingdings" w:hAnsi="Wingdings" w:eastAsia="Wingdings" w:cs="Wingdings"/>
        <w:b w:val="0"/>
        <w:bCs w:val="0"/>
        <w:i w:val="0"/>
        <w:iCs w:val="0"/>
        <w:color w:val="231F20"/>
        <w:spacing w:val="0"/>
        <w:w w:val="100"/>
        <w:sz w:val="22"/>
        <w:szCs w:val="22"/>
        <w:lang w:val="en-US" w:eastAsia="en-US" w:bidi="ar-SA"/>
      </w:rPr>
    </w:lvl>
    <w:lvl w:ilvl="1">
      <w:start w:val="0"/>
      <w:numFmt w:val="bullet"/>
      <w:lvlText w:val="•"/>
      <w:lvlJc w:val="left"/>
      <w:pPr>
        <w:ind w:left="711" w:hanging="183"/>
      </w:pPr>
      <w:rPr>
        <w:rFonts w:hint="default"/>
        <w:lang w:val="en-US" w:eastAsia="en-US" w:bidi="ar-SA"/>
      </w:rPr>
    </w:lvl>
    <w:lvl w:ilvl="2">
      <w:start w:val="0"/>
      <w:numFmt w:val="bullet"/>
      <w:lvlText w:val="•"/>
      <w:lvlJc w:val="left"/>
      <w:pPr>
        <w:ind w:left="963" w:hanging="183"/>
      </w:pPr>
      <w:rPr>
        <w:rFonts w:hint="default"/>
        <w:lang w:val="en-US" w:eastAsia="en-US" w:bidi="ar-SA"/>
      </w:rPr>
    </w:lvl>
    <w:lvl w:ilvl="3">
      <w:start w:val="0"/>
      <w:numFmt w:val="bullet"/>
      <w:lvlText w:val="•"/>
      <w:lvlJc w:val="left"/>
      <w:pPr>
        <w:ind w:left="1215" w:hanging="183"/>
      </w:pPr>
      <w:rPr>
        <w:rFonts w:hint="default"/>
        <w:lang w:val="en-US" w:eastAsia="en-US" w:bidi="ar-SA"/>
      </w:rPr>
    </w:lvl>
    <w:lvl w:ilvl="4">
      <w:start w:val="0"/>
      <w:numFmt w:val="bullet"/>
      <w:lvlText w:val="•"/>
      <w:lvlJc w:val="left"/>
      <w:pPr>
        <w:ind w:left="1466" w:hanging="183"/>
      </w:pPr>
      <w:rPr>
        <w:rFonts w:hint="default"/>
        <w:lang w:val="en-US" w:eastAsia="en-US" w:bidi="ar-SA"/>
      </w:rPr>
    </w:lvl>
    <w:lvl w:ilvl="5">
      <w:start w:val="0"/>
      <w:numFmt w:val="bullet"/>
      <w:lvlText w:val="•"/>
      <w:lvlJc w:val="left"/>
      <w:pPr>
        <w:ind w:left="1718" w:hanging="183"/>
      </w:pPr>
      <w:rPr>
        <w:rFonts w:hint="default"/>
        <w:lang w:val="en-US" w:eastAsia="en-US" w:bidi="ar-SA"/>
      </w:rPr>
    </w:lvl>
    <w:lvl w:ilvl="6">
      <w:start w:val="0"/>
      <w:numFmt w:val="bullet"/>
      <w:lvlText w:val="•"/>
      <w:lvlJc w:val="left"/>
      <w:pPr>
        <w:ind w:left="1970" w:hanging="183"/>
      </w:pPr>
      <w:rPr>
        <w:rFonts w:hint="default"/>
        <w:lang w:val="en-US" w:eastAsia="en-US" w:bidi="ar-SA"/>
      </w:rPr>
    </w:lvl>
    <w:lvl w:ilvl="7">
      <w:start w:val="0"/>
      <w:numFmt w:val="bullet"/>
      <w:lvlText w:val="•"/>
      <w:lvlJc w:val="left"/>
      <w:pPr>
        <w:ind w:left="2222" w:hanging="183"/>
      </w:pPr>
      <w:rPr>
        <w:rFonts w:hint="default"/>
        <w:lang w:val="en-US" w:eastAsia="en-US" w:bidi="ar-SA"/>
      </w:rPr>
    </w:lvl>
    <w:lvl w:ilvl="8">
      <w:start w:val="0"/>
      <w:numFmt w:val="bullet"/>
      <w:lvlText w:val="•"/>
      <w:lvlJc w:val="left"/>
      <w:pPr>
        <w:ind w:left="2473" w:hanging="183"/>
      </w:pPr>
      <w:rPr>
        <w:rFonts w:hint="default"/>
        <w:lang w:val="en-US" w:eastAsia="en-US" w:bidi="ar-SA"/>
      </w:rPr>
    </w:lvl>
  </w:abstractNum>
  <w:abstractNum w:abstractNumId="140">
    <w:multiLevelType w:val="hybridMultilevel"/>
    <w:lvl w:ilvl="0">
      <w:start w:val="0"/>
      <w:numFmt w:val="bullet"/>
      <w:lvlText w:val=""/>
      <w:lvlJc w:val="left"/>
      <w:pPr>
        <w:ind w:left="451" w:hanging="178"/>
      </w:pPr>
      <w:rPr>
        <w:rFonts w:hint="default" w:ascii="Wingdings" w:hAnsi="Wingdings" w:eastAsia="Wingdings" w:cs="Wingdings"/>
        <w:b w:val="0"/>
        <w:bCs w:val="0"/>
        <w:i w:val="0"/>
        <w:iCs w:val="0"/>
        <w:color w:val="231F20"/>
        <w:spacing w:val="0"/>
        <w:w w:val="100"/>
        <w:sz w:val="22"/>
        <w:szCs w:val="22"/>
        <w:lang w:val="en-US" w:eastAsia="en-US" w:bidi="ar-SA"/>
      </w:rPr>
    </w:lvl>
    <w:lvl w:ilvl="1">
      <w:start w:val="0"/>
      <w:numFmt w:val="bullet"/>
      <w:lvlText w:val="•"/>
      <w:lvlJc w:val="left"/>
      <w:pPr>
        <w:ind w:left="749" w:hanging="178"/>
      </w:pPr>
      <w:rPr>
        <w:rFonts w:hint="default"/>
        <w:lang w:val="en-US" w:eastAsia="en-US" w:bidi="ar-SA"/>
      </w:rPr>
    </w:lvl>
    <w:lvl w:ilvl="2">
      <w:start w:val="0"/>
      <w:numFmt w:val="bullet"/>
      <w:lvlText w:val="•"/>
      <w:lvlJc w:val="left"/>
      <w:pPr>
        <w:ind w:left="1038" w:hanging="178"/>
      </w:pPr>
      <w:rPr>
        <w:rFonts w:hint="default"/>
        <w:lang w:val="en-US" w:eastAsia="en-US" w:bidi="ar-SA"/>
      </w:rPr>
    </w:lvl>
    <w:lvl w:ilvl="3">
      <w:start w:val="0"/>
      <w:numFmt w:val="bullet"/>
      <w:lvlText w:val="•"/>
      <w:lvlJc w:val="left"/>
      <w:pPr>
        <w:ind w:left="1327" w:hanging="178"/>
      </w:pPr>
      <w:rPr>
        <w:rFonts w:hint="default"/>
        <w:lang w:val="en-US" w:eastAsia="en-US" w:bidi="ar-SA"/>
      </w:rPr>
    </w:lvl>
    <w:lvl w:ilvl="4">
      <w:start w:val="0"/>
      <w:numFmt w:val="bullet"/>
      <w:lvlText w:val="•"/>
      <w:lvlJc w:val="left"/>
      <w:pPr>
        <w:ind w:left="1616" w:hanging="178"/>
      </w:pPr>
      <w:rPr>
        <w:rFonts w:hint="default"/>
        <w:lang w:val="en-US" w:eastAsia="en-US" w:bidi="ar-SA"/>
      </w:rPr>
    </w:lvl>
    <w:lvl w:ilvl="5">
      <w:start w:val="0"/>
      <w:numFmt w:val="bullet"/>
      <w:lvlText w:val="•"/>
      <w:lvlJc w:val="left"/>
      <w:pPr>
        <w:ind w:left="1905" w:hanging="178"/>
      </w:pPr>
      <w:rPr>
        <w:rFonts w:hint="default"/>
        <w:lang w:val="en-US" w:eastAsia="en-US" w:bidi="ar-SA"/>
      </w:rPr>
    </w:lvl>
    <w:lvl w:ilvl="6">
      <w:start w:val="0"/>
      <w:numFmt w:val="bullet"/>
      <w:lvlText w:val="•"/>
      <w:lvlJc w:val="left"/>
      <w:pPr>
        <w:ind w:left="2194" w:hanging="178"/>
      </w:pPr>
      <w:rPr>
        <w:rFonts w:hint="default"/>
        <w:lang w:val="en-US" w:eastAsia="en-US" w:bidi="ar-SA"/>
      </w:rPr>
    </w:lvl>
    <w:lvl w:ilvl="7">
      <w:start w:val="0"/>
      <w:numFmt w:val="bullet"/>
      <w:lvlText w:val="•"/>
      <w:lvlJc w:val="left"/>
      <w:pPr>
        <w:ind w:left="2483" w:hanging="178"/>
      </w:pPr>
      <w:rPr>
        <w:rFonts w:hint="default"/>
        <w:lang w:val="en-US" w:eastAsia="en-US" w:bidi="ar-SA"/>
      </w:rPr>
    </w:lvl>
    <w:lvl w:ilvl="8">
      <w:start w:val="0"/>
      <w:numFmt w:val="bullet"/>
      <w:lvlText w:val="•"/>
      <w:lvlJc w:val="left"/>
      <w:pPr>
        <w:ind w:left="2772" w:hanging="178"/>
      </w:pPr>
      <w:rPr>
        <w:rFonts w:hint="default"/>
        <w:lang w:val="en-US" w:eastAsia="en-US" w:bidi="ar-SA"/>
      </w:rPr>
    </w:lvl>
  </w:abstractNum>
  <w:abstractNum w:abstractNumId="139">
    <w:multiLevelType w:val="hybridMultilevel"/>
    <w:lvl w:ilvl="0">
      <w:start w:val="0"/>
      <w:numFmt w:val="bullet"/>
      <w:lvlText w:val=""/>
      <w:lvlJc w:val="left"/>
      <w:pPr>
        <w:ind w:left="461" w:hanging="183"/>
      </w:pPr>
      <w:rPr>
        <w:rFonts w:hint="default" w:ascii="Wingdings" w:hAnsi="Wingdings" w:eastAsia="Wingdings" w:cs="Wingdings"/>
        <w:b w:val="0"/>
        <w:bCs w:val="0"/>
        <w:i w:val="0"/>
        <w:iCs w:val="0"/>
        <w:color w:val="231F20"/>
        <w:spacing w:val="0"/>
        <w:w w:val="100"/>
        <w:sz w:val="22"/>
        <w:szCs w:val="22"/>
        <w:lang w:val="en-US" w:eastAsia="en-US" w:bidi="ar-SA"/>
      </w:rPr>
    </w:lvl>
    <w:lvl w:ilvl="1">
      <w:start w:val="0"/>
      <w:numFmt w:val="bullet"/>
      <w:lvlText w:val="•"/>
      <w:lvlJc w:val="left"/>
      <w:pPr>
        <w:ind w:left="711" w:hanging="183"/>
      </w:pPr>
      <w:rPr>
        <w:rFonts w:hint="default"/>
        <w:lang w:val="en-US" w:eastAsia="en-US" w:bidi="ar-SA"/>
      </w:rPr>
    </w:lvl>
    <w:lvl w:ilvl="2">
      <w:start w:val="0"/>
      <w:numFmt w:val="bullet"/>
      <w:lvlText w:val="•"/>
      <w:lvlJc w:val="left"/>
      <w:pPr>
        <w:ind w:left="963" w:hanging="183"/>
      </w:pPr>
      <w:rPr>
        <w:rFonts w:hint="default"/>
        <w:lang w:val="en-US" w:eastAsia="en-US" w:bidi="ar-SA"/>
      </w:rPr>
    </w:lvl>
    <w:lvl w:ilvl="3">
      <w:start w:val="0"/>
      <w:numFmt w:val="bullet"/>
      <w:lvlText w:val="•"/>
      <w:lvlJc w:val="left"/>
      <w:pPr>
        <w:ind w:left="1215" w:hanging="183"/>
      </w:pPr>
      <w:rPr>
        <w:rFonts w:hint="default"/>
        <w:lang w:val="en-US" w:eastAsia="en-US" w:bidi="ar-SA"/>
      </w:rPr>
    </w:lvl>
    <w:lvl w:ilvl="4">
      <w:start w:val="0"/>
      <w:numFmt w:val="bullet"/>
      <w:lvlText w:val="•"/>
      <w:lvlJc w:val="left"/>
      <w:pPr>
        <w:ind w:left="1466" w:hanging="183"/>
      </w:pPr>
      <w:rPr>
        <w:rFonts w:hint="default"/>
        <w:lang w:val="en-US" w:eastAsia="en-US" w:bidi="ar-SA"/>
      </w:rPr>
    </w:lvl>
    <w:lvl w:ilvl="5">
      <w:start w:val="0"/>
      <w:numFmt w:val="bullet"/>
      <w:lvlText w:val="•"/>
      <w:lvlJc w:val="left"/>
      <w:pPr>
        <w:ind w:left="1718" w:hanging="183"/>
      </w:pPr>
      <w:rPr>
        <w:rFonts w:hint="default"/>
        <w:lang w:val="en-US" w:eastAsia="en-US" w:bidi="ar-SA"/>
      </w:rPr>
    </w:lvl>
    <w:lvl w:ilvl="6">
      <w:start w:val="0"/>
      <w:numFmt w:val="bullet"/>
      <w:lvlText w:val="•"/>
      <w:lvlJc w:val="left"/>
      <w:pPr>
        <w:ind w:left="1970" w:hanging="183"/>
      </w:pPr>
      <w:rPr>
        <w:rFonts w:hint="default"/>
        <w:lang w:val="en-US" w:eastAsia="en-US" w:bidi="ar-SA"/>
      </w:rPr>
    </w:lvl>
    <w:lvl w:ilvl="7">
      <w:start w:val="0"/>
      <w:numFmt w:val="bullet"/>
      <w:lvlText w:val="•"/>
      <w:lvlJc w:val="left"/>
      <w:pPr>
        <w:ind w:left="2222" w:hanging="183"/>
      </w:pPr>
      <w:rPr>
        <w:rFonts w:hint="default"/>
        <w:lang w:val="en-US" w:eastAsia="en-US" w:bidi="ar-SA"/>
      </w:rPr>
    </w:lvl>
    <w:lvl w:ilvl="8">
      <w:start w:val="0"/>
      <w:numFmt w:val="bullet"/>
      <w:lvlText w:val="•"/>
      <w:lvlJc w:val="left"/>
      <w:pPr>
        <w:ind w:left="2473" w:hanging="183"/>
      </w:pPr>
      <w:rPr>
        <w:rFonts w:hint="default"/>
        <w:lang w:val="en-US" w:eastAsia="en-US" w:bidi="ar-SA"/>
      </w:rPr>
    </w:lvl>
  </w:abstractNum>
  <w:abstractNum w:abstractNumId="138">
    <w:multiLevelType w:val="hybridMultilevel"/>
    <w:lvl w:ilvl="0">
      <w:start w:val="0"/>
      <w:numFmt w:val="bullet"/>
      <w:lvlText w:val=""/>
      <w:lvlJc w:val="left"/>
      <w:pPr>
        <w:ind w:left="451" w:hanging="178"/>
      </w:pPr>
      <w:rPr>
        <w:rFonts w:hint="default" w:ascii="Wingdings" w:hAnsi="Wingdings" w:eastAsia="Wingdings" w:cs="Wingdings"/>
        <w:b w:val="0"/>
        <w:bCs w:val="0"/>
        <w:i w:val="0"/>
        <w:iCs w:val="0"/>
        <w:color w:val="231F20"/>
        <w:spacing w:val="0"/>
        <w:w w:val="100"/>
        <w:sz w:val="22"/>
        <w:szCs w:val="22"/>
        <w:lang w:val="en-US" w:eastAsia="en-US" w:bidi="ar-SA"/>
      </w:rPr>
    </w:lvl>
    <w:lvl w:ilvl="1">
      <w:start w:val="0"/>
      <w:numFmt w:val="bullet"/>
      <w:lvlText w:val="•"/>
      <w:lvlJc w:val="left"/>
      <w:pPr>
        <w:ind w:left="749" w:hanging="178"/>
      </w:pPr>
      <w:rPr>
        <w:rFonts w:hint="default"/>
        <w:lang w:val="en-US" w:eastAsia="en-US" w:bidi="ar-SA"/>
      </w:rPr>
    </w:lvl>
    <w:lvl w:ilvl="2">
      <w:start w:val="0"/>
      <w:numFmt w:val="bullet"/>
      <w:lvlText w:val="•"/>
      <w:lvlJc w:val="left"/>
      <w:pPr>
        <w:ind w:left="1038" w:hanging="178"/>
      </w:pPr>
      <w:rPr>
        <w:rFonts w:hint="default"/>
        <w:lang w:val="en-US" w:eastAsia="en-US" w:bidi="ar-SA"/>
      </w:rPr>
    </w:lvl>
    <w:lvl w:ilvl="3">
      <w:start w:val="0"/>
      <w:numFmt w:val="bullet"/>
      <w:lvlText w:val="•"/>
      <w:lvlJc w:val="left"/>
      <w:pPr>
        <w:ind w:left="1327" w:hanging="178"/>
      </w:pPr>
      <w:rPr>
        <w:rFonts w:hint="default"/>
        <w:lang w:val="en-US" w:eastAsia="en-US" w:bidi="ar-SA"/>
      </w:rPr>
    </w:lvl>
    <w:lvl w:ilvl="4">
      <w:start w:val="0"/>
      <w:numFmt w:val="bullet"/>
      <w:lvlText w:val="•"/>
      <w:lvlJc w:val="left"/>
      <w:pPr>
        <w:ind w:left="1616" w:hanging="178"/>
      </w:pPr>
      <w:rPr>
        <w:rFonts w:hint="default"/>
        <w:lang w:val="en-US" w:eastAsia="en-US" w:bidi="ar-SA"/>
      </w:rPr>
    </w:lvl>
    <w:lvl w:ilvl="5">
      <w:start w:val="0"/>
      <w:numFmt w:val="bullet"/>
      <w:lvlText w:val="•"/>
      <w:lvlJc w:val="left"/>
      <w:pPr>
        <w:ind w:left="1905" w:hanging="178"/>
      </w:pPr>
      <w:rPr>
        <w:rFonts w:hint="default"/>
        <w:lang w:val="en-US" w:eastAsia="en-US" w:bidi="ar-SA"/>
      </w:rPr>
    </w:lvl>
    <w:lvl w:ilvl="6">
      <w:start w:val="0"/>
      <w:numFmt w:val="bullet"/>
      <w:lvlText w:val="•"/>
      <w:lvlJc w:val="left"/>
      <w:pPr>
        <w:ind w:left="2194" w:hanging="178"/>
      </w:pPr>
      <w:rPr>
        <w:rFonts w:hint="default"/>
        <w:lang w:val="en-US" w:eastAsia="en-US" w:bidi="ar-SA"/>
      </w:rPr>
    </w:lvl>
    <w:lvl w:ilvl="7">
      <w:start w:val="0"/>
      <w:numFmt w:val="bullet"/>
      <w:lvlText w:val="•"/>
      <w:lvlJc w:val="left"/>
      <w:pPr>
        <w:ind w:left="2483" w:hanging="178"/>
      </w:pPr>
      <w:rPr>
        <w:rFonts w:hint="default"/>
        <w:lang w:val="en-US" w:eastAsia="en-US" w:bidi="ar-SA"/>
      </w:rPr>
    </w:lvl>
    <w:lvl w:ilvl="8">
      <w:start w:val="0"/>
      <w:numFmt w:val="bullet"/>
      <w:lvlText w:val="•"/>
      <w:lvlJc w:val="left"/>
      <w:pPr>
        <w:ind w:left="2772" w:hanging="178"/>
      </w:pPr>
      <w:rPr>
        <w:rFonts w:hint="default"/>
        <w:lang w:val="en-US" w:eastAsia="en-US" w:bidi="ar-SA"/>
      </w:rPr>
    </w:lvl>
  </w:abstractNum>
  <w:abstractNum w:abstractNumId="137">
    <w:multiLevelType w:val="hybridMultilevel"/>
    <w:lvl w:ilvl="0">
      <w:start w:val="0"/>
      <w:numFmt w:val="bullet"/>
      <w:lvlText w:val=""/>
      <w:lvlJc w:val="left"/>
      <w:pPr>
        <w:ind w:left="461" w:hanging="275"/>
      </w:pPr>
      <w:rPr>
        <w:rFonts w:hint="default" w:ascii="Wingdings" w:hAnsi="Wingdings" w:eastAsia="Wingdings" w:cs="Wingdings"/>
        <w:b w:val="0"/>
        <w:bCs w:val="0"/>
        <w:i w:val="0"/>
        <w:iCs w:val="0"/>
        <w:color w:val="231F20"/>
        <w:spacing w:val="0"/>
        <w:w w:val="100"/>
        <w:sz w:val="22"/>
        <w:szCs w:val="22"/>
        <w:lang w:val="en-US" w:eastAsia="en-US" w:bidi="ar-SA"/>
      </w:rPr>
    </w:lvl>
    <w:lvl w:ilvl="1">
      <w:start w:val="0"/>
      <w:numFmt w:val="bullet"/>
      <w:lvlText w:val="•"/>
      <w:lvlJc w:val="left"/>
      <w:pPr>
        <w:ind w:left="711" w:hanging="275"/>
      </w:pPr>
      <w:rPr>
        <w:rFonts w:hint="default"/>
        <w:lang w:val="en-US" w:eastAsia="en-US" w:bidi="ar-SA"/>
      </w:rPr>
    </w:lvl>
    <w:lvl w:ilvl="2">
      <w:start w:val="0"/>
      <w:numFmt w:val="bullet"/>
      <w:lvlText w:val="•"/>
      <w:lvlJc w:val="left"/>
      <w:pPr>
        <w:ind w:left="963" w:hanging="275"/>
      </w:pPr>
      <w:rPr>
        <w:rFonts w:hint="default"/>
        <w:lang w:val="en-US" w:eastAsia="en-US" w:bidi="ar-SA"/>
      </w:rPr>
    </w:lvl>
    <w:lvl w:ilvl="3">
      <w:start w:val="0"/>
      <w:numFmt w:val="bullet"/>
      <w:lvlText w:val="•"/>
      <w:lvlJc w:val="left"/>
      <w:pPr>
        <w:ind w:left="1215" w:hanging="275"/>
      </w:pPr>
      <w:rPr>
        <w:rFonts w:hint="default"/>
        <w:lang w:val="en-US" w:eastAsia="en-US" w:bidi="ar-SA"/>
      </w:rPr>
    </w:lvl>
    <w:lvl w:ilvl="4">
      <w:start w:val="0"/>
      <w:numFmt w:val="bullet"/>
      <w:lvlText w:val="•"/>
      <w:lvlJc w:val="left"/>
      <w:pPr>
        <w:ind w:left="1466" w:hanging="275"/>
      </w:pPr>
      <w:rPr>
        <w:rFonts w:hint="default"/>
        <w:lang w:val="en-US" w:eastAsia="en-US" w:bidi="ar-SA"/>
      </w:rPr>
    </w:lvl>
    <w:lvl w:ilvl="5">
      <w:start w:val="0"/>
      <w:numFmt w:val="bullet"/>
      <w:lvlText w:val="•"/>
      <w:lvlJc w:val="left"/>
      <w:pPr>
        <w:ind w:left="1718" w:hanging="275"/>
      </w:pPr>
      <w:rPr>
        <w:rFonts w:hint="default"/>
        <w:lang w:val="en-US" w:eastAsia="en-US" w:bidi="ar-SA"/>
      </w:rPr>
    </w:lvl>
    <w:lvl w:ilvl="6">
      <w:start w:val="0"/>
      <w:numFmt w:val="bullet"/>
      <w:lvlText w:val="•"/>
      <w:lvlJc w:val="left"/>
      <w:pPr>
        <w:ind w:left="1970" w:hanging="275"/>
      </w:pPr>
      <w:rPr>
        <w:rFonts w:hint="default"/>
        <w:lang w:val="en-US" w:eastAsia="en-US" w:bidi="ar-SA"/>
      </w:rPr>
    </w:lvl>
    <w:lvl w:ilvl="7">
      <w:start w:val="0"/>
      <w:numFmt w:val="bullet"/>
      <w:lvlText w:val="•"/>
      <w:lvlJc w:val="left"/>
      <w:pPr>
        <w:ind w:left="2222" w:hanging="275"/>
      </w:pPr>
      <w:rPr>
        <w:rFonts w:hint="default"/>
        <w:lang w:val="en-US" w:eastAsia="en-US" w:bidi="ar-SA"/>
      </w:rPr>
    </w:lvl>
    <w:lvl w:ilvl="8">
      <w:start w:val="0"/>
      <w:numFmt w:val="bullet"/>
      <w:lvlText w:val="•"/>
      <w:lvlJc w:val="left"/>
      <w:pPr>
        <w:ind w:left="2473" w:hanging="275"/>
      </w:pPr>
      <w:rPr>
        <w:rFonts w:hint="default"/>
        <w:lang w:val="en-US" w:eastAsia="en-US" w:bidi="ar-SA"/>
      </w:rPr>
    </w:lvl>
  </w:abstractNum>
  <w:abstractNum w:abstractNumId="136">
    <w:multiLevelType w:val="hybridMultilevel"/>
    <w:lvl w:ilvl="0">
      <w:start w:val="0"/>
      <w:numFmt w:val="bullet"/>
      <w:lvlText w:val=""/>
      <w:lvlJc w:val="left"/>
      <w:pPr>
        <w:ind w:left="451" w:hanging="269"/>
      </w:pPr>
      <w:rPr>
        <w:rFonts w:hint="default" w:ascii="Wingdings" w:hAnsi="Wingdings" w:eastAsia="Wingdings" w:cs="Wingdings"/>
        <w:b w:val="0"/>
        <w:bCs w:val="0"/>
        <w:i w:val="0"/>
        <w:iCs w:val="0"/>
        <w:color w:val="231F20"/>
        <w:spacing w:val="0"/>
        <w:w w:val="100"/>
        <w:sz w:val="22"/>
        <w:szCs w:val="22"/>
        <w:lang w:val="en-US" w:eastAsia="en-US" w:bidi="ar-SA"/>
      </w:rPr>
    </w:lvl>
    <w:lvl w:ilvl="1">
      <w:start w:val="0"/>
      <w:numFmt w:val="bullet"/>
      <w:lvlText w:val="•"/>
      <w:lvlJc w:val="left"/>
      <w:pPr>
        <w:ind w:left="749" w:hanging="269"/>
      </w:pPr>
      <w:rPr>
        <w:rFonts w:hint="default"/>
        <w:lang w:val="en-US" w:eastAsia="en-US" w:bidi="ar-SA"/>
      </w:rPr>
    </w:lvl>
    <w:lvl w:ilvl="2">
      <w:start w:val="0"/>
      <w:numFmt w:val="bullet"/>
      <w:lvlText w:val="•"/>
      <w:lvlJc w:val="left"/>
      <w:pPr>
        <w:ind w:left="1038" w:hanging="269"/>
      </w:pPr>
      <w:rPr>
        <w:rFonts w:hint="default"/>
        <w:lang w:val="en-US" w:eastAsia="en-US" w:bidi="ar-SA"/>
      </w:rPr>
    </w:lvl>
    <w:lvl w:ilvl="3">
      <w:start w:val="0"/>
      <w:numFmt w:val="bullet"/>
      <w:lvlText w:val="•"/>
      <w:lvlJc w:val="left"/>
      <w:pPr>
        <w:ind w:left="1327" w:hanging="269"/>
      </w:pPr>
      <w:rPr>
        <w:rFonts w:hint="default"/>
        <w:lang w:val="en-US" w:eastAsia="en-US" w:bidi="ar-SA"/>
      </w:rPr>
    </w:lvl>
    <w:lvl w:ilvl="4">
      <w:start w:val="0"/>
      <w:numFmt w:val="bullet"/>
      <w:lvlText w:val="•"/>
      <w:lvlJc w:val="left"/>
      <w:pPr>
        <w:ind w:left="1616" w:hanging="269"/>
      </w:pPr>
      <w:rPr>
        <w:rFonts w:hint="default"/>
        <w:lang w:val="en-US" w:eastAsia="en-US" w:bidi="ar-SA"/>
      </w:rPr>
    </w:lvl>
    <w:lvl w:ilvl="5">
      <w:start w:val="0"/>
      <w:numFmt w:val="bullet"/>
      <w:lvlText w:val="•"/>
      <w:lvlJc w:val="left"/>
      <w:pPr>
        <w:ind w:left="1905" w:hanging="269"/>
      </w:pPr>
      <w:rPr>
        <w:rFonts w:hint="default"/>
        <w:lang w:val="en-US" w:eastAsia="en-US" w:bidi="ar-SA"/>
      </w:rPr>
    </w:lvl>
    <w:lvl w:ilvl="6">
      <w:start w:val="0"/>
      <w:numFmt w:val="bullet"/>
      <w:lvlText w:val="•"/>
      <w:lvlJc w:val="left"/>
      <w:pPr>
        <w:ind w:left="2194" w:hanging="269"/>
      </w:pPr>
      <w:rPr>
        <w:rFonts w:hint="default"/>
        <w:lang w:val="en-US" w:eastAsia="en-US" w:bidi="ar-SA"/>
      </w:rPr>
    </w:lvl>
    <w:lvl w:ilvl="7">
      <w:start w:val="0"/>
      <w:numFmt w:val="bullet"/>
      <w:lvlText w:val="•"/>
      <w:lvlJc w:val="left"/>
      <w:pPr>
        <w:ind w:left="2483" w:hanging="269"/>
      </w:pPr>
      <w:rPr>
        <w:rFonts w:hint="default"/>
        <w:lang w:val="en-US" w:eastAsia="en-US" w:bidi="ar-SA"/>
      </w:rPr>
    </w:lvl>
    <w:lvl w:ilvl="8">
      <w:start w:val="0"/>
      <w:numFmt w:val="bullet"/>
      <w:lvlText w:val="•"/>
      <w:lvlJc w:val="left"/>
      <w:pPr>
        <w:ind w:left="2772" w:hanging="269"/>
      </w:pPr>
      <w:rPr>
        <w:rFonts w:hint="default"/>
        <w:lang w:val="en-US" w:eastAsia="en-US" w:bidi="ar-SA"/>
      </w:rPr>
    </w:lvl>
  </w:abstractNum>
  <w:abstractNum w:abstractNumId="135">
    <w:multiLevelType w:val="hybridMultilevel"/>
    <w:lvl w:ilvl="0">
      <w:start w:val="10"/>
      <w:numFmt w:val="decimal"/>
      <w:lvlText w:val="%1."/>
      <w:lvlJc w:val="left"/>
      <w:pPr>
        <w:ind w:left="1772" w:hanging="435"/>
        <w:jc w:val="left"/>
      </w:pPr>
      <w:rPr>
        <w:rFonts w:hint="default"/>
        <w:spacing w:val="-1"/>
        <w:w w:val="100"/>
        <w:lang w:val="en-US" w:eastAsia="en-US" w:bidi="ar-SA"/>
      </w:rPr>
    </w:lvl>
    <w:lvl w:ilvl="1">
      <w:start w:val="1"/>
      <w:numFmt w:val="lowerLetter"/>
      <w:lvlText w:val="%2)"/>
      <w:lvlJc w:val="left"/>
      <w:pPr>
        <w:ind w:left="2064" w:hanging="293"/>
        <w:jc w:val="left"/>
      </w:pPr>
      <w:rPr>
        <w:rFonts w:hint="default" w:ascii="Calibri" w:hAnsi="Calibri" w:eastAsia="Calibri" w:cs="Calibri"/>
        <w:b w:val="0"/>
        <w:bCs w:val="0"/>
        <w:i w:val="0"/>
        <w:iCs w:val="0"/>
        <w:color w:val="211E1E"/>
        <w:spacing w:val="-1"/>
        <w:w w:val="100"/>
        <w:sz w:val="22"/>
        <w:szCs w:val="22"/>
        <w:lang w:val="en-US" w:eastAsia="en-US" w:bidi="ar-SA"/>
      </w:rPr>
    </w:lvl>
    <w:lvl w:ilvl="2">
      <w:start w:val="0"/>
      <w:numFmt w:val="bullet"/>
      <w:lvlText w:val="•"/>
      <w:lvlJc w:val="left"/>
      <w:pPr>
        <w:ind w:left="3111" w:hanging="293"/>
      </w:pPr>
      <w:rPr>
        <w:rFonts w:hint="default"/>
        <w:lang w:val="en-US" w:eastAsia="en-US" w:bidi="ar-SA"/>
      </w:rPr>
    </w:lvl>
    <w:lvl w:ilvl="3">
      <w:start w:val="0"/>
      <w:numFmt w:val="bullet"/>
      <w:lvlText w:val="•"/>
      <w:lvlJc w:val="left"/>
      <w:pPr>
        <w:ind w:left="4162" w:hanging="293"/>
      </w:pPr>
      <w:rPr>
        <w:rFonts w:hint="default"/>
        <w:lang w:val="en-US" w:eastAsia="en-US" w:bidi="ar-SA"/>
      </w:rPr>
    </w:lvl>
    <w:lvl w:ilvl="4">
      <w:start w:val="0"/>
      <w:numFmt w:val="bullet"/>
      <w:lvlText w:val="•"/>
      <w:lvlJc w:val="left"/>
      <w:pPr>
        <w:ind w:left="5213" w:hanging="293"/>
      </w:pPr>
      <w:rPr>
        <w:rFonts w:hint="default"/>
        <w:lang w:val="en-US" w:eastAsia="en-US" w:bidi="ar-SA"/>
      </w:rPr>
    </w:lvl>
    <w:lvl w:ilvl="5">
      <w:start w:val="0"/>
      <w:numFmt w:val="bullet"/>
      <w:lvlText w:val="•"/>
      <w:lvlJc w:val="left"/>
      <w:pPr>
        <w:ind w:left="6264" w:hanging="293"/>
      </w:pPr>
      <w:rPr>
        <w:rFonts w:hint="default"/>
        <w:lang w:val="en-US" w:eastAsia="en-US" w:bidi="ar-SA"/>
      </w:rPr>
    </w:lvl>
    <w:lvl w:ilvl="6">
      <w:start w:val="0"/>
      <w:numFmt w:val="bullet"/>
      <w:lvlText w:val="•"/>
      <w:lvlJc w:val="left"/>
      <w:pPr>
        <w:ind w:left="7315" w:hanging="293"/>
      </w:pPr>
      <w:rPr>
        <w:rFonts w:hint="default"/>
        <w:lang w:val="en-US" w:eastAsia="en-US" w:bidi="ar-SA"/>
      </w:rPr>
    </w:lvl>
    <w:lvl w:ilvl="7">
      <w:start w:val="0"/>
      <w:numFmt w:val="bullet"/>
      <w:lvlText w:val="•"/>
      <w:lvlJc w:val="left"/>
      <w:pPr>
        <w:ind w:left="8366" w:hanging="293"/>
      </w:pPr>
      <w:rPr>
        <w:rFonts w:hint="default"/>
        <w:lang w:val="en-US" w:eastAsia="en-US" w:bidi="ar-SA"/>
      </w:rPr>
    </w:lvl>
    <w:lvl w:ilvl="8">
      <w:start w:val="0"/>
      <w:numFmt w:val="bullet"/>
      <w:lvlText w:val="•"/>
      <w:lvlJc w:val="left"/>
      <w:pPr>
        <w:ind w:left="9417" w:hanging="293"/>
      </w:pPr>
      <w:rPr>
        <w:rFonts w:hint="default"/>
        <w:lang w:val="en-US" w:eastAsia="en-US" w:bidi="ar-SA"/>
      </w:rPr>
    </w:lvl>
  </w:abstractNum>
  <w:abstractNum w:abstractNumId="134">
    <w:multiLevelType w:val="hybridMultilevel"/>
    <w:lvl w:ilvl="0">
      <w:start w:val="1"/>
      <w:numFmt w:val="decimal"/>
      <w:lvlText w:val="%1.0"/>
      <w:lvlJc w:val="left"/>
      <w:pPr>
        <w:ind w:left="1715" w:hanging="372"/>
        <w:jc w:val="left"/>
      </w:pPr>
      <w:rPr>
        <w:rFonts w:hint="default" w:ascii="Calibri" w:hAnsi="Calibri" w:eastAsia="Calibri" w:cs="Calibri"/>
        <w:b w:val="0"/>
        <w:bCs w:val="0"/>
        <w:i w:val="0"/>
        <w:iCs w:val="0"/>
        <w:color w:val="211E1E"/>
        <w:spacing w:val="-1"/>
        <w:w w:val="100"/>
        <w:sz w:val="22"/>
        <w:szCs w:val="22"/>
        <w:lang w:val="en-US" w:eastAsia="en-US" w:bidi="ar-SA"/>
      </w:rPr>
    </w:lvl>
    <w:lvl w:ilvl="1">
      <w:start w:val="0"/>
      <w:numFmt w:val="bullet"/>
      <w:lvlText w:val="•"/>
      <w:lvlJc w:val="left"/>
      <w:pPr>
        <w:ind w:left="2700" w:hanging="372"/>
      </w:pPr>
      <w:rPr>
        <w:rFonts w:hint="default"/>
        <w:lang w:val="en-US" w:eastAsia="en-US" w:bidi="ar-SA"/>
      </w:rPr>
    </w:lvl>
    <w:lvl w:ilvl="2">
      <w:start w:val="0"/>
      <w:numFmt w:val="bullet"/>
      <w:lvlText w:val="•"/>
      <w:lvlJc w:val="left"/>
      <w:pPr>
        <w:ind w:left="3680" w:hanging="372"/>
      </w:pPr>
      <w:rPr>
        <w:rFonts w:hint="default"/>
        <w:lang w:val="en-US" w:eastAsia="en-US" w:bidi="ar-SA"/>
      </w:rPr>
    </w:lvl>
    <w:lvl w:ilvl="3">
      <w:start w:val="0"/>
      <w:numFmt w:val="bullet"/>
      <w:lvlText w:val="•"/>
      <w:lvlJc w:val="left"/>
      <w:pPr>
        <w:ind w:left="4660" w:hanging="372"/>
      </w:pPr>
      <w:rPr>
        <w:rFonts w:hint="default"/>
        <w:lang w:val="en-US" w:eastAsia="en-US" w:bidi="ar-SA"/>
      </w:rPr>
    </w:lvl>
    <w:lvl w:ilvl="4">
      <w:start w:val="0"/>
      <w:numFmt w:val="bullet"/>
      <w:lvlText w:val="•"/>
      <w:lvlJc w:val="left"/>
      <w:pPr>
        <w:ind w:left="5640" w:hanging="372"/>
      </w:pPr>
      <w:rPr>
        <w:rFonts w:hint="default"/>
        <w:lang w:val="en-US" w:eastAsia="en-US" w:bidi="ar-SA"/>
      </w:rPr>
    </w:lvl>
    <w:lvl w:ilvl="5">
      <w:start w:val="0"/>
      <w:numFmt w:val="bullet"/>
      <w:lvlText w:val="•"/>
      <w:lvlJc w:val="left"/>
      <w:pPr>
        <w:ind w:left="6620" w:hanging="372"/>
      </w:pPr>
      <w:rPr>
        <w:rFonts w:hint="default"/>
        <w:lang w:val="en-US" w:eastAsia="en-US" w:bidi="ar-SA"/>
      </w:rPr>
    </w:lvl>
    <w:lvl w:ilvl="6">
      <w:start w:val="0"/>
      <w:numFmt w:val="bullet"/>
      <w:lvlText w:val="•"/>
      <w:lvlJc w:val="left"/>
      <w:pPr>
        <w:ind w:left="7600" w:hanging="372"/>
      </w:pPr>
      <w:rPr>
        <w:rFonts w:hint="default"/>
        <w:lang w:val="en-US" w:eastAsia="en-US" w:bidi="ar-SA"/>
      </w:rPr>
    </w:lvl>
    <w:lvl w:ilvl="7">
      <w:start w:val="0"/>
      <w:numFmt w:val="bullet"/>
      <w:lvlText w:val="•"/>
      <w:lvlJc w:val="left"/>
      <w:pPr>
        <w:ind w:left="8580" w:hanging="372"/>
      </w:pPr>
      <w:rPr>
        <w:rFonts w:hint="default"/>
        <w:lang w:val="en-US" w:eastAsia="en-US" w:bidi="ar-SA"/>
      </w:rPr>
    </w:lvl>
    <w:lvl w:ilvl="8">
      <w:start w:val="0"/>
      <w:numFmt w:val="bullet"/>
      <w:lvlText w:val="•"/>
      <w:lvlJc w:val="left"/>
      <w:pPr>
        <w:ind w:left="9560" w:hanging="372"/>
      </w:pPr>
      <w:rPr>
        <w:rFonts w:hint="default"/>
        <w:lang w:val="en-US" w:eastAsia="en-US" w:bidi="ar-SA"/>
      </w:rPr>
    </w:lvl>
  </w:abstractNum>
  <w:abstractNum w:abstractNumId="133">
    <w:multiLevelType w:val="hybridMultilevel"/>
    <w:lvl w:ilvl="0">
      <w:start w:val="1"/>
      <w:numFmt w:val="lowerLetter"/>
      <w:lvlText w:val="%1)"/>
      <w:lvlJc w:val="left"/>
      <w:pPr>
        <w:ind w:left="262" w:hanging="202"/>
        <w:jc w:val="left"/>
      </w:pPr>
      <w:rPr>
        <w:rFonts w:hint="default" w:ascii="Calibri" w:hAnsi="Calibri" w:eastAsia="Calibri" w:cs="Calibri"/>
        <w:b w:val="0"/>
        <w:bCs w:val="0"/>
        <w:i w:val="0"/>
        <w:iCs w:val="0"/>
        <w:color w:val="211E1E"/>
        <w:spacing w:val="-1"/>
        <w:w w:val="100"/>
        <w:sz w:val="22"/>
        <w:szCs w:val="22"/>
        <w:lang w:val="en-US" w:eastAsia="en-US" w:bidi="ar-SA"/>
      </w:rPr>
    </w:lvl>
    <w:lvl w:ilvl="1">
      <w:start w:val="0"/>
      <w:numFmt w:val="bullet"/>
      <w:lvlText w:val="•"/>
      <w:lvlJc w:val="left"/>
      <w:pPr>
        <w:ind w:left="967" w:hanging="202"/>
      </w:pPr>
      <w:rPr>
        <w:rFonts w:hint="default"/>
        <w:lang w:val="en-US" w:eastAsia="en-US" w:bidi="ar-SA"/>
      </w:rPr>
    </w:lvl>
    <w:lvl w:ilvl="2">
      <w:start w:val="0"/>
      <w:numFmt w:val="bullet"/>
      <w:lvlText w:val="•"/>
      <w:lvlJc w:val="left"/>
      <w:pPr>
        <w:ind w:left="1675" w:hanging="202"/>
      </w:pPr>
      <w:rPr>
        <w:rFonts w:hint="default"/>
        <w:lang w:val="en-US" w:eastAsia="en-US" w:bidi="ar-SA"/>
      </w:rPr>
    </w:lvl>
    <w:lvl w:ilvl="3">
      <w:start w:val="0"/>
      <w:numFmt w:val="bullet"/>
      <w:lvlText w:val="•"/>
      <w:lvlJc w:val="left"/>
      <w:pPr>
        <w:ind w:left="2383" w:hanging="202"/>
      </w:pPr>
      <w:rPr>
        <w:rFonts w:hint="default"/>
        <w:lang w:val="en-US" w:eastAsia="en-US" w:bidi="ar-SA"/>
      </w:rPr>
    </w:lvl>
    <w:lvl w:ilvl="4">
      <w:start w:val="0"/>
      <w:numFmt w:val="bullet"/>
      <w:lvlText w:val="•"/>
      <w:lvlJc w:val="left"/>
      <w:pPr>
        <w:ind w:left="3090" w:hanging="202"/>
      </w:pPr>
      <w:rPr>
        <w:rFonts w:hint="default"/>
        <w:lang w:val="en-US" w:eastAsia="en-US" w:bidi="ar-SA"/>
      </w:rPr>
    </w:lvl>
    <w:lvl w:ilvl="5">
      <w:start w:val="0"/>
      <w:numFmt w:val="bullet"/>
      <w:lvlText w:val="•"/>
      <w:lvlJc w:val="left"/>
      <w:pPr>
        <w:ind w:left="3798" w:hanging="202"/>
      </w:pPr>
      <w:rPr>
        <w:rFonts w:hint="default"/>
        <w:lang w:val="en-US" w:eastAsia="en-US" w:bidi="ar-SA"/>
      </w:rPr>
    </w:lvl>
    <w:lvl w:ilvl="6">
      <w:start w:val="0"/>
      <w:numFmt w:val="bullet"/>
      <w:lvlText w:val="•"/>
      <w:lvlJc w:val="left"/>
      <w:pPr>
        <w:ind w:left="4506" w:hanging="202"/>
      </w:pPr>
      <w:rPr>
        <w:rFonts w:hint="default"/>
        <w:lang w:val="en-US" w:eastAsia="en-US" w:bidi="ar-SA"/>
      </w:rPr>
    </w:lvl>
    <w:lvl w:ilvl="7">
      <w:start w:val="0"/>
      <w:numFmt w:val="bullet"/>
      <w:lvlText w:val="•"/>
      <w:lvlJc w:val="left"/>
      <w:pPr>
        <w:ind w:left="5213" w:hanging="202"/>
      </w:pPr>
      <w:rPr>
        <w:rFonts w:hint="default"/>
        <w:lang w:val="en-US" w:eastAsia="en-US" w:bidi="ar-SA"/>
      </w:rPr>
    </w:lvl>
    <w:lvl w:ilvl="8">
      <w:start w:val="0"/>
      <w:numFmt w:val="bullet"/>
      <w:lvlText w:val="•"/>
      <w:lvlJc w:val="left"/>
      <w:pPr>
        <w:ind w:left="5921" w:hanging="202"/>
      </w:pPr>
      <w:rPr>
        <w:rFonts w:hint="default"/>
        <w:lang w:val="en-US" w:eastAsia="en-US" w:bidi="ar-SA"/>
      </w:rPr>
    </w:lvl>
  </w:abstractNum>
  <w:abstractNum w:abstractNumId="132">
    <w:multiLevelType w:val="hybridMultilevel"/>
    <w:lvl w:ilvl="0">
      <w:start w:val="1"/>
      <w:numFmt w:val="decimal"/>
      <w:lvlText w:val="%1.0"/>
      <w:lvlJc w:val="left"/>
      <w:pPr>
        <w:ind w:left="2051" w:hanging="707"/>
        <w:jc w:val="left"/>
      </w:pPr>
      <w:rPr>
        <w:rFonts w:hint="default" w:ascii="Calibri" w:hAnsi="Calibri" w:eastAsia="Calibri" w:cs="Calibri"/>
        <w:b w:val="0"/>
        <w:bCs w:val="0"/>
        <w:i w:val="0"/>
        <w:iCs w:val="0"/>
        <w:color w:val="211E1E"/>
        <w:spacing w:val="-2"/>
        <w:w w:val="100"/>
        <w:sz w:val="22"/>
        <w:szCs w:val="22"/>
        <w:lang w:val="en-US" w:eastAsia="en-US" w:bidi="ar-SA"/>
      </w:rPr>
    </w:lvl>
    <w:lvl w:ilvl="1">
      <w:start w:val="0"/>
      <w:numFmt w:val="bullet"/>
      <w:lvlText w:val="•"/>
      <w:lvlJc w:val="left"/>
      <w:pPr>
        <w:ind w:left="3006" w:hanging="707"/>
      </w:pPr>
      <w:rPr>
        <w:rFonts w:hint="default"/>
        <w:lang w:val="en-US" w:eastAsia="en-US" w:bidi="ar-SA"/>
      </w:rPr>
    </w:lvl>
    <w:lvl w:ilvl="2">
      <w:start w:val="0"/>
      <w:numFmt w:val="bullet"/>
      <w:lvlText w:val="•"/>
      <w:lvlJc w:val="left"/>
      <w:pPr>
        <w:ind w:left="3952" w:hanging="707"/>
      </w:pPr>
      <w:rPr>
        <w:rFonts w:hint="default"/>
        <w:lang w:val="en-US" w:eastAsia="en-US" w:bidi="ar-SA"/>
      </w:rPr>
    </w:lvl>
    <w:lvl w:ilvl="3">
      <w:start w:val="0"/>
      <w:numFmt w:val="bullet"/>
      <w:lvlText w:val="•"/>
      <w:lvlJc w:val="left"/>
      <w:pPr>
        <w:ind w:left="4898" w:hanging="707"/>
      </w:pPr>
      <w:rPr>
        <w:rFonts w:hint="default"/>
        <w:lang w:val="en-US" w:eastAsia="en-US" w:bidi="ar-SA"/>
      </w:rPr>
    </w:lvl>
    <w:lvl w:ilvl="4">
      <w:start w:val="0"/>
      <w:numFmt w:val="bullet"/>
      <w:lvlText w:val="•"/>
      <w:lvlJc w:val="left"/>
      <w:pPr>
        <w:ind w:left="5844" w:hanging="707"/>
      </w:pPr>
      <w:rPr>
        <w:rFonts w:hint="default"/>
        <w:lang w:val="en-US" w:eastAsia="en-US" w:bidi="ar-SA"/>
      </w:rPr>
    </w:lvl>
    <w:lvl w:ilvl="5">
      <w:start w:val="0"/>
      <w:numFmt w:val="bullet"/>
      <w:lvlText w:val="•"/>
      <w:lvlJc w:val="left"/>
      <w:pPr>
        <w:ind w:left="6790" w:hanging="707"/>
      </w:pPr>
      <w:rPr>
        <w:rFonts w:hint="default"/>
        <w:lang w:val="en-US" w:eastAsia="en-US" w:bidi="ar-SA"/>
      </w:rPr>
    </w:lvl>
    <w:lvl w:ilvl="6">
      <w:start w:val="0"/>
      <w:numFmt w:val="bullet"/>
      <w:lvlText w:val="•"/>
      <w:lvlJc w:val="left"/>
      <w:pPr>
        <w:ind w:left="7736" w:hanging="707"/>
      </w:pPr>
      <w:rPr>
        <w:rFonts w:hint="default"/>
        <w:lang w:val="en-US" w:eastAsia="en-US" w:bidi="ar-SA"/>
      </w:rPr>
    </w:lvl>
    <w:lvl w:ilvl="7">
      <w:start w:val="0"/>
      <w:numFmt w:val="bullet"/>
      <w:lvlText w:val="•"/>
      <w:lvlJc w:val="left"/>
      <w:pPr>
        <w:ind w:left="8682" w:hanging="707"/>
      </w:pPr>
      <w:rPr>
        <w:rFonts w:hint="default"/>
        <w:lang w:val="en-US" w:eastAsia="en-US" w:bidi="ar-SA"/>
      </w:rPr>
    </w:lvl>
    <w:lvl w:ilvl="8">
      <w:start w:val="0"/>
      <w:numFmt w:val="bullet"/>
      <w:lvlText w:val="•"/>
      <w:lvlJc w:val="left"/>
      <w:pPr>
        <w:ind w:left="9628" w:hanging="707"/>
      </w:pPr>
      <w:rPr>
        <w:rFonts w:hint="default"/>
        <w:lang w:val="en-US" w:eastAsia="en-US" w:bidi="ar-SA"/>
      </w:rPr>
    </w:lvl>
  </w:abstractNum>
  <w:abstractNum w:abstractNumId="131">
    <w:multiLevelType w:val="hybridMultilevel"/>
    <w:lvl w:ilvl="0">
      <w:start w:val="1"/>
      <w:numFmt w:val="decimal"/>
      <w:lvlText w:val="(%1)"/>
      <w:lvlJc w:val="left"/>
      <w:pPr>
        <w:ind w:left="105" w:hanging="299"/>
        <w:jc w:val="left"/>
      </w:pPr>
      <w:rPr>
        <w:rFonts w:hint="default" w:ascii="Calibri" w:hAnsi="Calibri" w:eastAsia="Calibri" w:cs="Calibri"/>
        <w:b w:val="0"/>
        <w:bCs w:val="0"/>
        <w:i w:val="0"/>
        <w:iCs w:val="0"/>
        <w:color w:val="231F20"/>
        <w:spacing w:val="-2"/>
        <w:w w:val="100"/>
        <w:sz w:val="22"/>
        <w:szCs w:val="22"/>
        <w:lang w:val="en-US" w:eastAsia="en-US" w:bidi="ar-SA"/>
      </w:rPr>
    </w:lvl>
    <w:lvl w:ilvl="1">
      <w:start w:val="0"/>
      <w:numFmt w:val="bullet"/>
      <w:lvlText w:val="•"/>
      <w:lvlJc w:val="left"/>
      <w:pPr>
        <w:ind w:left="747" w:hanging="299"/>
      </w:pPr>
      <w:rPr>
        <w:rFonts w:hint="default"/>
        <w:lang w:val="en-US" w:eastAsia="en-US" w:bidi="ar-SA"/>
      </w:rPr>
    </w:lvl>
    <w:lvl w:ilvl="2">
      <w:start w:val="0"/>
      <w:numFmt w:val="bullet"/>
      <w:lvlText w:val="•"/>
      <w:lvlJc w:val="left"/>
      <w:pPr>
        <w:ind w:left="1395" w:hanging="299"/>
      </w:pPr>
      <w:rPr>
        <w:rFonts w:hint="default"/>
        <w:lang w:val="en-US" w:eastAsia="en-US" w:bidi="ar-SA"/>
      </w:rPr>
    </w:lvl>
    <w:lvl w:ilvl="3">
      <w:start w:val="0"/>
      <w:numFmt w:val="bullet"/>
      <w:lvlText w:val="•"/>
      <w:lvlJc w:val="left"/>
      <w:pPr>
        <w:ind w:left="2043" w:hanging="299"/>
      </w:pPr>
      <w:rPr>
        <w:rFonts w:hint="default"/>
        <w:lang w:val="en-US" w:eastAsia="en-US" w:bidi="ar-SA"/>
      </w:rPr>
    </w:lvl>
    <w:lvl w:ilvl="4">
      <w:start w:val="0"/>
      <w:numFmt w:val="bullet"/>
      <w:lvlText w:val="•"/>
      <w:lvlJc w:val="left"/>
      <w:pPr>
        <w:ind w:left="2691" w:hanging="299"/>
      </w:pPr>
      <w:rPr>
        <w:rFonts w:hint="default"/>
        <w:lang w:val="en-US" w:eastAsia="en-US" w:bidi="ar-SA"/>
      </w:rPr>
    </w:lvl>
    <w:lvl w:ilvl="5">
      <w:start w:val="0"/>
      <w:numFmt w:val="bullet"/>
      <w:lvlText w:val="•"/>
      <w:lvlJc w:val="left"/>
      <w:pPr>
        <w:ind w:left="3339" w:hanging="299"/>
      </w:pPr>
      <w:rPr>
        <w:rFonts w:hint="default"/>
        <w:lang w:val="en-US" w:eastAsia="en-US" w:bidi="ar-SA"/>
      </w:rPr>
    </w:lvl>
    <w:lvl w:ilvl="6">
      <w:start w:val="0"/>
      <w:numFmt w:val="bullet"/>
      <w:lvlText w:val="•"/>
      <w:lvlJc w:val="left"/>
      <w:pPr>
        <w:ind w:left="3987" w:hanging="299"/>
      </w:pPr>
      <w:rPr>
        <w:rFonts w:hint="default"/>
        <w:lang w:val="en-US" w:eastAsia="en-US" w:bidi="ar-SA"/>
      </w:rPr>
    </w:lvl>
    <w:lvl w:ilvl="7">
      <w:start w:val="0"/>
      <w:numFmt w:val="bullet"/>
      <w:lvlText w:val="•"/>
      <w:lvlJc w:val="left"/>
      <w:pPr>
        <w:ind w:left="4635" w:hanging="299"/>
      </w:pPr>
      <w:rPr>
        <w:rFonts w:hint="default"/>
        <w:lang w:val="en-US" w:eastAsia="en-US" w:bidi="ar-SA"/>
      </w:rPr>
    </w:lvl>
    <w:lvl w:ilvl="8">
      <w:start w:val="0"/>
      <w:numFmt w:val="bullet"/>
      <w:lvlText w:val="•"/>
      <w:lvlJc w:val="left"/>
      <w:pPr>
        <w:ind w:left="5283" w:hanging="299"/>
      </w:pPr>
      <w:rPr>
        <w:rFonts w:hint="default"/>
        <w:lang w:val="en-US" w:eastAsia="en-US" w:bidi="ar-SA"/>
      </w:rPr>
    </w:lvl>
  </w:abstractNum>
  <w:abstractNum w:abstractNumId="130">
    <w:multiLevelType w:val="hybridMultilevel"/>
    <w:lvl w:ilvl="0">
      <w:start w:val="0"/>
      <w:numFmt w:val="bullet"/>
      <w:lvlText w:val=""/>
      <w:lvlJc w:val="left"/>
      <w:pPr>
        <w:ind w:left="455" w:hanging="274"/>
      </w:pPr>
      <w:rPr>
        <w:rFonts w:hint="default" w:ascii="Wingdings" w:hAnsi="Wingdings" w:eastAsia="Wingdings" w:cs="Wingdings"/>
        <w:b w:val="0"/>
        <w:bCs w:val="0"/>
        <w:i w:val="0"/>
        <w:iCs w:val="0"/>
        <w:color w:val="231F20"/>
        <w:spacing w:val="0"/>
        <w:w w:val="100"/>
        <w:sz w:val="22"/>
        <w:szCs w:val="22"/>
        <w:lang w:val="en-US" w:eastAsia="en-US" w:bidi="ar-SA"/>
      </w:rPr>
    </w:lvl>
    <w:lvl w:ilvl="1">
      <w:start w:val="0"/>
      <w:numFmt w:val="bullet"/>
      <w:lvlText w:val="•"/>
      <w:lvlJc w:val="left"/>
      <w:pPr>
        <w:ind w:left="866" w:hanging="274"/>
      </w:pPr>
      <w:rPr>
        <w:rFonts w:hint="default"/>
        <w:lang w:val="en-US" w:eastAsia="en-US" w:bidi="ar-SA"/>
      </w:rPr>
    </w:lvl>
    <w:lvl w:ilvl="2">
      <w:start w:val="0"/>
      <w:numFmt w:val="bullet"/>
      <w:lvlText w:val="•"/>
      <w:lvlJc w:val="left"/>
      <w:pPr>
        <w:ind w:left="1273" w:hanging="274"/>
      </w:pPr>
      <w:rPr>
        <w:rFonts w:hint="default"/>
        <w:lang w:val="en-US" w:eastAsia="en-US" w:bidi="ar-SA"/>
      </w:rPr>
    </w:lvl>
    <w:lvl w:ilvl="3">
      <w:start w:val="0"/>
      <w:numFmt w:val="bullet"/>
      <w:lvlText w:val="•"/>
      <w:lvlJc w:val="left"/>
      <w:pPr>
        <w:ind w:left="1680" w:hanging="274"/>
      </w:pPr>
      <w:rPr>
        <w:rFonts w:hint="default"/>
        <w:lang w:val="en-US" w:eastAsia="en-US" w:bidi="ar-SA"/>
      </w:rPr>
    </w:lvl>
    <w:lvl w:ilvl="4">
      <w:start w:val="0"/>
      <w:numFmt w:val="bullet"/>
      <w:lvlText w:val="•"/>
      <w:lvlJc w:val="left"/>
      <w:pPr>
        <w:ind w:left="2087" w:hanging="274"/>
      </w:pPr>
      <w:rPr>
        <w:rFonts w:hint="default"/>
        <w:lang w:val="en-US" w:eastAsia="en-US" w:bidi="ar-SA"/>
      </w:rPr>
    </w:lvl>
    <w:lvl w:ilvl="5">
      <w:start w:val="0"/>
      <w:numFmt w:val="bullet"/>
      <w:lvlText w:val="•"/>
      <w:lvlJc w:val="left"/>
      <w:pPr>
        <w:ind w:left="2494" w:hanging="274"/>
      </w:pPr>
      <w:rPr>
        <w:rFonts w:hint="default"/>
        <w:lang w:val="en-US" w:eastAsia="en-US" w:bidi="ar-SA"/>
      </w:rPr>
    </w:lvl>
    <w:lvl w:ilvl="6">
      <w:start w:val="0"/>
      <w:numFmt w:val="bullet"/>
      <w:lvlText w:val="•"/>
      <w:lvlJc w:val="left"/>
      <w:pPr>
        <w:ind w:left="2900" w:hanging="274"/>
      </w:pPr>
      <w:rPr>
        <w:rFonts w:hint="default"/>
        <w:lang w:val="en-US" w:eastAsia="en-US" w:bidi="ar-SA"/>
      </w:rPr>
    </w:lvl>
    <w:lvl w:ilvl="7">
      <w:start w:val="0"/>
      <w:numFmt w:val="bullet"/>
      <w:lvlText w:val="•"/>
      <w:lvlJc w:val="left"/>
      <w:pPr>
        <w:ind w:left="3307" w:hanging="274"/>
      </w:pPr>
      <w:rPr>
        <w:rFonts w:hint="default"/>
        <w:lang w:val="en-US" w:eastAsia="en-US" w:bidi="ar-SA"/>
      </w:rPr>
    </w:lvl>
    <w:lvl w:ilvl="8">
      <w:start w:val="0"/>
      <w:numFmt w:val="bullet"/>
      <w:lvlText w:val="•"/>
      <w:lvlJc w:val="left"/>
      <w:pPr>
        <w:ind w:left="3714" w:hanging="274"/>
      </w:pPr>
      <w:rPr>
        <w:rFonts w:hint="default"/>
        <w:lang w:val="en-US" w:eastAsia="en-US" w:bidi="ar-SA"/>
      </w:rPr>
    </w:lvl>
  </w:abstractNum>
  <w:abstractNum w:abstractNumId="129">
    <w:multiLevelType w:val="hybridMultilevel"/>
    <w:lvl w:ilvl="0">
      <w:start w:val="0"/>
      <w:numFmt w:val="bullet"/>
      <w:lvlText w:val=""/>
      <w:lvlJc w:val="left"/>
      <w:pPr>
        <w:ind w:left="455" w:hanging="274"/>
      </w:pPr>
      <w:rPr>
        <w:rFonts w:hint="default" w:ascii="Wingdings" w:hAnsi="Wingdings" w:eastAsia="Wingdings" w:cs="Wingdings"/>
        <w:b w:val="0"/>
        <w:bCs w:val="0"/>
        <w:i w:val="0"/>
        <w:iCs w:val="0"/>
        <w:color w:val="231F20"/>
        <w:spacing w:val="0"/>
        <w:w w:val="100"/>
        <w:sz w:val="22"/>
        <w:szCs w:val="22"/>
        <w:lang w:val="en-US" w:eastAsia="en-US" w:bidi="ar-SA"/>
      </w:rPr>
    </w:lvl>
    <w:lvl w:ilvl="1">
      <w:start w:val="0"/>
      <w:numFmt w:val="bullet"/>
      <w:lvlText w:val="•"/>
      <w:lvlJc w:val="left"/>
      <w:pPr>
        <w:ind w:left="866" w:hanging="274"/>
      </w:pPr>
      <w:rPr>
        <w:rFonts w:hint="default"/>
        <w:lang w:val="en-US" w:eastAsia="en-US" w:bidi="ar-SA"/>
      </w:rPr>
    </w:lvl>
    <w:lvl w:ilvl="2">
      <w:start w:val="0"/>
      <w:numFmt w:val="bullet"/>
      <w:lvlText w:val="•"/>
      <w:lvlJc w:val="left"/>
      <w:pPr>
        <w:ind w:left="1273" w:hanging="274"/>
      </w:pPr>
      <w:rPr>
        <w:rFonts w:hint="default"/>
        <w:lang w:val="en-US" w:eastAsia="en-US" w:bidi="ar-SA"/>
      </w:rPr>
    </w:lvl>
    <w:lvl w:ilvl="3">
      <w:start w:val="0"/>
      <w:numFmt w:val="bullet"/>
      <w:lvlText w:val="•"/>
      <w:lvlJc w:val="left"/>
      <w:pPr>
        <w:ind w:left="1680" w:hanging="274"/>
      </w:pPr>
      <w:rPr>
        <w:rFonts w:hint="default"/>
        <w:lang w:val="en-US" w:eastAsia="en-US" w:bidi="ar-SA"/>
      </w:rPr>
    </w:lvl>
    <w:lvl w:ilvl="4">
      <w:start w:val="0"/>
      <w:numFmt w:val="bullet"/>
      <w:lvlText w:val="•"/>
      <w:lvlJc w:val="left"/>
      <w:pPr>
        <w:ind w:left="2087" w:hanging="274"/>
      </w:pPr>
      <w:rPr>
        <w:rFonts w:hint="default"/>
        <w:lang w:val="en-US" w:eastAsia="en-US" w:bidi="ar-SA"/>
      </w:rPr>
    </w:lvl>
    <w:lvl w:ilvl="5">
      <w:start w:val="0"/>
      <w:numFmt w:val="bullet"/>
      <w:lvlText w:val="•"/>
      <w:lvlJc w:val="left"/>
      <w:pPr>
        <w:ind w:left="2494" w:hanging="274"/>
      </w:pPr>
      <w:rPr>
        <w:rFonts w:hint="default"/>
        <w:lang w:val="en-US" w:eastAsia="en-US" w:bidi="ar-SA"/>
      </w:rPr>
    </w:lvl>
    <w:lvl w:ilvl="6">
      <w:start w:val="0"/>
      <w:numFmt w:val="bullet"/>
      <w:lvlText w:val="•"/>
      <w:lvlJc w:val="left"/>
      <w:pPr>
        <w:ind w:left="2900" w:hanging="274"/>
      </w:pPr>
      <w:rPr>
        <w:rFonts w:hint="default"/>
        <w:lang w:val="en-US" w:eastAsia="en-US" w:bidi="ar-SA"/>
      </w:rPr>
    </w:lvl>
    <w:lvl w:ilvl="7">
      <w:start w:val="0"/>
      <w:numFmt w:val="bullet"/>
      <w:lvlText w:val="•"/>
      <w:lvlJc w:val="left"/>
      <w:pPr>
        <w:ind w:left="3307" w:hanging="274"/>
      </w:pPr>
      <w:rPr>
        <w:rFonts w:hint="default"/>
        <w:lang w:val="en-US" w:eastAsia="en-US" w:bidi="ar-SA"/>
      </w:rPr>
    </w:lvl>
    <w:lvl w:ilvl="8">
      <w:start w:val="0"/>
      <w:numFmt w:val="bullet"/>
      <w:lvlText w:val="•"/>
      <w:lvlJc w:val="left"/>
      <w:pPr>
        <w:ind w:left="3714" w:hanging="274"/>
      </w:pPr>
      <w:rPr>
        <w:rFonts w:hint="default"/>
        <w:lang w:val="en-US" w:eastAsia="en-US" w:bidi="ar-SA"/>
      </w:rPr>
    </w:lvl>
  </w:abstractNum>
  <w:abstractNum w:abstractNumId="128">
    <w:multiLevelType w:val="hybridMultilevel"/>
    <w:lvl w:ilvl="0">
      <w:start w:val="0"/>
      <w:numFmt w:val="bullet"/>
      <w:lvlText w:val=""/>
      <w:lvlJc w:val="left"/>
      <w:pPr>
        <w:ind w:left="455" w:hanging="274"/>
      </w:pPr>
      <w:rPr>
        <w:rFonts w:hint="default" w:ascii="Wingdings" w:hAnsi="Wingdings" w:eastAsia="Wingdings" w:cs="Wingdings"/>
        <w:b w:val="0"/>
        <w:bCs w:val="0"/>
        <w:i w:val="0"/>
        <w:iCs w:val="0"/>
        <w:color w:val="231F20"/>
        <w:spacing w:val="0"/>
        <w:w w:val="100"/>
        <w:sz w:val="22"/>
        <w:szCs w:val="22"/>
        <w:lang w:val="en-US" w:eastAsia="en-US" w:bidi="ar-SA"/>
      </w:rPr>
    </w:lvl>
    <w:lvl w:ilvl="1">
      <w:start w:val="0"/>
      <w:numFmt w:val="bullet"/>
      <w:lvlText w:val="•"/>
      <w:lvlJc w:val="left"/>
      <w:pPr>
        <w:ind w:left="866" w:hanging="274"/>
      </w:pPr>
      <w:rPr>
        <w:rFonts w:hint="default"/>
        <w:lang w:val="en-US" w:eastAsia="en-US" w:bidi="ar-SA"/>
      </w:rPr>
    </w:lvl>
    <w:lvl w:ilvl="2">
      <w:start w:val="0"/>
      <w:numFmt w:val="bullet"/>
      <w:lvlText w:val="•"/>
      <w:lvlJc w:val="left"/>
      <w:pPr>
        <w:ind w:left="1273" w:hanging="274"/>
      </w:pPr>
      <w:rPr>
        <w:rFonts w:hint="default"/>
        <w:lang w:val="en-US" w:eastAsia="en-US" w:bidi="ar-SA"/>
      </w:rPr>
    </w:lvl>
    <w:lvl w:ilvl="3">
      <w:start w:val="0"/>
      <w:numFmt w:val="bullet"/>
      <w:lvlText w:val="•"/>
      <w:lvlJc w:val="left"/>
      <w:pPr>
        <w:ind w:left="1680" w:hanging="274"/>
      </w:pPr>
      <w:rPr>
        <w:rFonts w:hint="default"/>
        <w:lang w:val="en-US" w:eastAsia="en-US" w:bidi="ar-SA"/>
      </w:rPr>
    </w:lvl>
    <w:lvl w:ilvl="4">
      <w:start w:val="0"/>
      <w:numFmt w:val="bullet"/>
      <w:lvlText w:val="•"/>
      <w:lvlJc w:val="left"/>
      <w:pPr>
        <w:ind w:left="2087" w:hanging="274"/>
      </w:pPr>
      <w:rPr>
        <w:rFonts w:hint="default"/>
        <w:lang w:val="en-US" w:eastAsia="en-US" w:bidi="ar-SA"/>
      </w:rPr>
    </w:lvl>
    <w:lvl w:ilvl="5">
      <w:start w:val="0"/>
      <w:numFmt w:val="bullet"/>
      <w:lvlText w:val="•"/>
      <w:lvlJc w:val="left"/>
      <w:pPr>
        <w:ind w:left="2494" w:hanging="274"/>
      </w:pPr>
      <w:rPr>
        <w:rFonts w:hint="default"/>
        <w:lang w:val="en-US" w:eastAsia="en-US" w:bidi="ar-SA"/>
      </w:rPr>
    </w:lvl>
    <w:lvl w:ilvl="6">
      <w:start w:val="0"/>
      <w:numFmt w:val="bullet"/>
      <w:lvlText w:val="•"/>
      <w:lvlJc w:val="left"/>
      <w:pPr>
        <w:ind w:left="2900" w:hanging="274"/>
      </w:pPr>
      <w:rPr>
        <w:rFonts w:hint="default"/>
        <w:lang w:val="en-US" w:eastAsia="en-US" w:bidi="ar-SA"/>
      </w:rPr>
    </w:lvl>
    <w:lvl w:ilvl="7">
      <w:start w:val="0"/>
      <w:numFmt w:val="bullet"/>
      <w:lvlText w:val="•"/>
      <w:lvlJc w:val="left"/>
      <w:pPr>
        <w:ind w:left="3307" w:hanging="274"/>
      </w:pPr>
      <w:rPr>
        <w:rFonts w:hint="default"/>
        <w:lang w:val="en-US" w:eastAsia="en-US" w:bidi="ar-SA"/>
      </w:rPr>
    </w:lvl>
    <w:lvl w:ilvl="8">
      <w:start w:val="0"/>
      <w:numFmt w:val="bullet"/>
      <w:lvlText w:val="•"/>
      <w:lvlJc w:val="left"/>
      <w:pPr>
        <w:ind w:left="3714" w:hanging="274"/>
      </w:pPr>
      <w:rPr>
        <w:rFonts w:hint="default"/>
        <w:lang w:val="en-US" w:eastAsia="en-US" w:bidi="ar-SA"/>
      </w:rPr>
    </w:lvl>
  </w:abstractNum>
  <w:abstractNum w:abstractNumId="127">
    <w:multiLevelType w:val="hybridMultilevel"/>
    <w:lvl w:ilvl="0">
      <w:start w:val="0"/>
      <w:numFmt w:val="bullet"/>
      <w:lvlText w:val=""/>
      <w:lvlJc w:val="left"/>
      <w:pPr>
        <w:ind w:left="455" w:hanging="274"/>
      </w:pPr>
      <w:rPr>
        <w:rFonts w:hint="default" w:ascii="Wingdings" w:hAnsi="Wingdings" w:eastAsia="Wingdings" w:cs="Wingdings"/>
        <w:b w:val="0"/>
        <w:bCs w:val="0"/>
        <w:i w:val="0"/>
        <w:iCs w:val="0"/>
        <w:color w:val="231F20"/>
        <w:spacing w:val="0"/>
        <w:w w:val="100"/>
        <w:sz w:val="22"/>
        <w:szCs w:val="22"/>
        <w:lang w:val="en-US" w:eastAsia="en-US" w:bidi="ar-SA"/>
      </w:rPr>
    </w:lvl>
    <w:lvl w:ilvl="1">
      <w:start w:val="0"/>
      <w:numFmt w:val="bullet"/>
      <w:lvlText w:val="•"/>
      <w:lvlJc w:val="left"/>
      <w:pPr>
        <w:ind w:left="866" w:hanging="274"/>
      </w:pPr>
      <w:rPr>
        <w:rFonts w:hint="default"/>
        <w:lang w:val="en-US" w:eastAsia="en-US" w:bidi="ar-SA"/>
      </w:rPr>
    </w:lvl>
    <w:lvl w:ilvl="2">
      <w:start w:val="0"/>
      <w:numFmt w:val="bullet"/>
      <w:lvlText w:val="•"/>
      <w:lvlJc w:val="left"/>
      <w:pPr>
        <w:ind w:left="1273" w:hanging="274"/>
      </w:pPr>
      <w:rPr>
        <w:rFonts w:hint="default"/>
        <w:lang w:val="en-US" w:eastAsia="en-US" w:bidi="ar-SA"/>
      </w:rPr>
    </w:lvl>
    <w:lvl w:ilvl="3">
      <w:start w:val="0"/>
      <w:numFmt w:val="bullet"/>
      <w:lvlText w:val="•"/>
      <w:lvlJc w:val="left"/>
      <w:pPr>
        <w:ind w:left="1680" w:hanging="274"/>
      </w:pPr>
      <w:rPr>
        <w:rFonts w:hint="default"/>
        <w:lang w:val="en-US" w:eastAsia="en-US" w:bidi="ar-SA"/>
      </w:rPr>
    </w:lvl>
    <w:lvl w:ilvl="4">
      <w:start w:val="0"/>
      <w:numFmt w:val="bullet"/>
      <w:lvlText w:val="•"/>
      <w:lvlJc w:val="left"/>
      <w:pPr>
        <w:ind w:left="2087" w:hanging="274"/>
      </w:pPr>
      <w:rPr>
        <w:rFonts w:hint="default"/>
        <w:lang w:val="en-US" w:eastAsia="en-US" w:bidi="ar-SA"/>
      </w:rPr>
    </w:lvl>
    <w:lvl w:ilvl="5">
      <w:start w:val="0"/>
      <w:numFmt w:val="bullet"/>
      <w:lvlText w:val="•"/>
      <w:lvlJc w:val="left"/>
      <w:pPr>
        <w:ind w:left="2494" w:hanging="274"/>
      </w:pPr>
      <w:rPr>
        <w:rFonts w:hint="default"/>
        <w:lang w:val="en-US" w:eastAsia="en-US" w:bidi="ar-SA"/>
      </w:rPr>
    </w:lvl>
    <w:lvl w:ilvl="6">
      <w:start w:val="0"/>
      <w:numFmt w:val="bullet"/>
      <w:lvlText w:val="•"/>
      <w:lvlJc w:val="left"/>
      <w:pPr>
        <w:ind w:left="2900" w:hanging="274"/>
      </w:pPr>
      <w:rPr>
        <w:rFonts w:hint="default"/>
        <w:lang w:val="en-US" w:eastAsia="en-US" w:bidi="ar-SA"/>
      </w:rPr>
    </w:lvl>
    <w:lvl w:ilvl="7">
      <w:start w:val="0"/>
      <w:numFmt w:val="bullet"/>
      <w:lvlText w:val="•"/>
      <w:lvlJc w:val="left"/>
      <w:pPr>
        <w:ind w:left="3307" w:hanging="274"/>
      </w:pPr>
      <w:rPr>
        <w:rFonts w:hint="default"/>
        <w:lang w:val="en-US" w:eastAsia="en-US" w:bidi="ar-SA"/>
      </w:rPr>
    </w:lvl>
    <w:lvl w:ilvl="8">
      <w:start w:val="0"/>
      <w:numFmt w:val="bullet"/>
      <w:lvlText w:val="•"/>
      <w:lvlJc w:val="left"/>
      <w:pPr>
        <w:ind w:left="3714" w:hanging="274"/>
      </w:pPr>
      <w:rPr>
        <w:rFonts w:hint="default"/>
        <w:lang w:val="en-US" w:eastAsia="en-US" w:bidi="ar-SA"/>
      </w:rPr>
    </w:lvl>
  </w:abstractNum>
  <w:abstractNum w:abstractNumId="126">
    <w:multiLevelType w:val="hybridMultilevel"/>
    <w:lvl w:ilvl="0">
      <w:start w:val="0"/>
      <w:numFmt w:val="bullet"/>
      <w:lvlText w:val=""/>
      <w:lvlJc w:val="left"/>
      <w:pPr>
        <w:ind w:left="455" w:hanging="274"/>
      </w:pPr>
      <w:rPr>
        <w:rFonts w:hint="default" w:ascii="Wingdings" w:hAnsi="Wingdings" w:eastAsia="Wingdings" w:cs="Wingdings"/>
        <w:b w:val="0"/>
        <w:bCs w:val="0"/>
        <w:i w:val="0"/>
        <w:iCs w:val="0"/>
        <w:color w:val="231F20"/>
        <w:spacing w:val="0"/>
        <w:w w:val="100"/>
        <w:sz w:val="22"/>
        <w:szCs w:val="22"/>
        <w:lang w:val="en-US" w:eastAsia="en-US" w:bidi="ar-SA"/>
      </w:rPr>
    </w:lvl>
    <w:lvl w:ilvl="1">
      <w:start w:val="0"/>
      <w:numFmt w:val="bullet"/>
      <w:lvlText w:val="•"/>
      <w:lvlJc w:val="left"/>
      <w:pPr>
        <w:ind w:left="866" w:hanging="274"/>
      </w:pPr>
      <w:rPr>
        <w:rFonts w:hint="default"/>
        <w:lang w:val="en-US" w:eastAsia="en-US" w:bidi="ar-SA"/>
      </w:rPr>
    </w:lvl>
    <w:lvl w:ilvl="2">
      <w:start w:val="0"/>
      <w:numFmt w:val="bullet"/>
      <w:lvlText w:val="•"/>
      <w:lvlJc w:val="left"/>
      <w:pPr>
        <w:ind w:left="1273" w:hanging="274"/>
      </w:pPr>
      <w:rPr>
        <w:rFonts w:hint="default"/>
        <w:lang w:val="en-US" w:eastAsia="en-US" w:bidi="ar-SA"/>
      </w:rPr>
    </w:lvl>
    <w:lvl w:ilvl="3">
      <w:start w:val="0"/>
      <w:numFmt w:val="bullet"/>
      <w:lvlText w:val="•"/>
      <w:lvlJc w:val="left"/>
      <w:pPr>
        <w:ind w:left="1680" w:hanging="274"/>
      </w:pPr>
      <w:rPr>
        <w:rFonts w:hint="default"/>
        <w:lang w:val="en-US" w:eastAsia="en-US" w:bidi="ar-SA"/>
      </w:rPr>
    </w:lvl>
    <w:lvl w:ilvl="4">
      <w:start w:val="0"/>
      <w:numFmt w:val="bullet"/>
      <w:lvlText w:val="•"/>
      <w:lvlJc w:val="left"/>
      <w:pPr>
        <w:ind w:left="2087" w:hanging="274"/>
      </w:pPr>
      <w:rPr>
        <w:rFonts w:hint="default"/>
        <w:lang w:val="en-US" w:eastAsia="en-US" w:bidi="ar-SA"/>
      </w:rPr>
    </w:lvl>
    <w:lvl w:ilvl="5">
      <w:start w:val="0"/>
      <w:numFmt w:val="bullet"/>
      <w:lvlText w:val="•"/>
      <w:lvlJc w:val="left"/>
      <w:pPr>
        <w:ind w:left="2494" w:hanging="274"/>
      </w:pPr>
      <w:rPr>
        <w:rFonts w:hint="default"/>
        <w:lang w:val="en-US" w:eastAsia="en-US" w:bidi="ar-SA"/>
      </w:rPr>
    </w:lvl>
    <w:lvl w:ilvl="6">
      <w:start w:val="0"/>
      <w:numFmt w:val="bullet"/>
      <w:lvlText w:val="•"/>
      <w:lvlJc w:val="left"/>
      <w:pPr>
        <w:ind w:left="2900" w:hanging="274"/>
      </w:pPr>
      <w:rPr>
        <w:rFonts w:hint="default"/>
        <w:lang w:val="en-US" w:eastAsia="en-US" w:bidi="ar-SA"/>
      </w:rPr>
    </w:lvl>
    <w:lvl w:ilvl="7">
      <w:start w:val="0"/>
      <w:numFmt w:val="bullet"/>
      <w:lvlText w:val="•"/>
      <w:lvlJc w:val="left"/>
      <w:pPr>
        <w:ind w:left="3307" w:hanging="274"/>
      </w:pPr>
      <w:rPr>
        <w:rFonts w:hint="default"/>
        <w:lang w:val="en-US" w:eastAsia="en-US" w:bidi="ar-SA"/>
      </w:rPr>
    </w:lvl>
    <w:lvl w:ilvl="8">
      <w:start w:val="0"/>
      <w:numFmt w:val="bullet"/>
      <w:lvlText w:val="•"/>
      <w:lvlJc w:val="left"/>
      <w:pPr>
        <w:ind w:left="3714" w:hanging="274"/>
      </w:pPr>
      <w:rPr>
        <w:rFonts w:hint="default"/>
        <w:lang w:val="en-US" w:eastAsia="en-US" w:bidi="ar-SA"/>
      </w:rPr>
    </w:lvl>
  </w:abstractNum>
  <w:abstractNum w:abstractNumId="125">
    <w:multiLevelType w:val="hybridMultilevel"/>
    <w:lvl w:ilvl="0">
      <w:start w:val="0"/>
      <w:numFmt w:val="bullet"/>
      <w:lvlText w:val=""/>
      <w:lvlJc w:val="left"/>
      <w:pPr>
        <w:ind w:left="455" w:hanging="274"/>
      </w:pPr>
      <w:rPr>
        <w:rFonts w:hint="default" w:ascii="Wingdings" w:hAnsi="Wingdings" w:eastAsia="Wingdings" w:cs="Wingdings"/>
        <w:b w:val="0"/>
        <w:bCs w:val="0"/>
        <w:i w:val="0"/>
        <w:iCs w:val="0"/>
        <w:color w:val="231F20"/>
        <w:spacing w:val="0"/>
        <w:w w:val="100"/>
        <w:sz w:val="22"/>
        <w:szCs w:val="22"/>
        <w:lang w:val="en-US" w:eastAsia="en-US" w:bidi="ar-SA"/>
      </w:rPr>
    </w:lvl>
    <w:lvl w:ilvl="1">
      <w:start w:val="0"/>
      <w:numFmt w:val="bullet"/>
      <w:lvlText w:val="•"/>
      <w:lvlJc w:val="left"/>
      <w:pPr>
        <w:ind w:left="866" w:hanging="274"/>
      </w:pPr>
      <w:rPr>
        <w:rFonts w:hint="default"/>
        <w:lang w:val="en-US" w:eastAsia="en-US" w:bidi="ar-SA"/>
      </w:rPr>
    </w:lvl>
    <w:lvl w:ilvl="2">
      <w:start w:val="0"/>
      <w:numFmt w:val="bullet"/>
      <w:lvlText w:val="•"/>
      <w:lvlJc w:val="left"/>
      <w:pPr>
        <w:ind w:left="1273" w:hanging="274"/>
      </w:pPr>
      <w:rPr>
        <w:rFonts w:hint="default"/>
        <w:lang w:val="en-US" w:eastAsia="en-US" w:bidi="ar-SA"/>
      </w:rPr>
    </w:lvl>
    <w:lvl w:ilvl="3">
      <w:start w:val="0"/>
      <w:numFmt w:val="bullet"/>
      <w:lvlText w:val="•"/>
      <w:lvlJc w:val="left"/>
      <w:pPr>
        <w:ind w:left="1680" w:hanging="274"/>
      </w:pPr>
      <w:rPr>
        <w:rFonts w:hint="default"/>
        <w:lang w:val="en-US" w:eastAsia="en-US" w:bidi="ar-SA"/>
      </w:rPr>
    </w:lvl>
    <w:lvl w:ilvl="4">
      <w:start w:val="0"/>
      <w:numFmt w:val="bullet"/>
      <w:lvlText w:val="•"/>
      <w:lvlJc w:val="left"/>
      <w:pPr>
        <w:ind w:left="2087" w:hanging="274"/>
      </w:pPr>
      <w:rPr>
        <w:rFonts w:hint="default"/>
        <w:lang w:val="en-US" w:eastAsia="en-US" w:bidi="ar-SA"/>
      </w:rPr>
    </w:lvl>
    <w:lvl w:ilvl="5">
      <w:start w:val="0"/>
      <w:numFmt w:val="bullet"/>
      <w:lvlText w:val="•"/>
      <w:lvlJc w:val="left"/>
      <w:pPr>
        <w:ind w:left="2494" w:hanging="274"/>
      </w:pPr>
      <w:rPr>
        <w:rFonts w:hint="default"/>
        <w:lang w:val="en-US" w:eastAsia="en-US" w:bidi="ar-SA"/>
      </w:rPr>
    </w:lvl>
    <w:lvl w:ilvl="6">
      <w:start w:val="0"/>
      <w:numFmt w:val="bullet"/>
      <w:lvlText w:val="•"/>
      <w:lvlJc w:val="left"/>
      <w:pPr>
        <w:ind w:left="2900" w:hanging="274"/>
      </w:pPr>
      <w:rPr>
        <w:rFonts w:hint="default"/>
        <w:lang w:val="en-US" w:eastAsia="en-US" w:bidi="ar-SA"/>
      </w:rPr>
    </w:lvl>
    <w:lvl w:ilvl="7">
      <w:start w:val="0"/>
      <w:numFmt w:val="bullet"/>
      <w:lvlText w:val="•"/>
      <w:lvlJc w:val="left"/>
      <w:pPr>
        <w:ind w:left="3307" w:hanging="274"/>
      </w:pPr>
      <w:rPr>
        <w:rFonts w:hint="default"/>
        <w:lang w:val="en-US" w:eastAsia="en-US" w:bidi="ar-SA"/>
      </w:rPr>
    </w:lvl>
    <w:lvl w:ilvl="8">
      <w:start w:val="0"/>
      <w:numFmt w:val="bullet"/>
      <w:lvlText w:val="•"/>
      <w:lvlJc w:val="left"/>
      <w:pPr>
        <w:ind w:left="3714" w:hanging="274"/>
      </w:pPr>
      <w:rPr>
        <w:rFonts w:hint="default"/>
        <w:lang w:val="en-US" w:eastAsia="en-US" w:bidi="ar-SA"/>
      </w:rPr>
    </w:lvl>
  </w:abstractNum>
  <w:abstractNum w:abstractNumId="124">
    <w:multiLevelType w:val="hybridMultilevel"/>
    <w:lvl w:ilvl="0">
      <w:start w:val="0"/>
      <w:numFmt w:val="bullet"/>
      <w:lvlText w:val=""/>
      <w:lvlJc w:val="left"/>
      <w:pPr>
        <w:ind w:left="455" w:hanging="274"/>
      </w:pPr>
      <w:rPr>
        <w:rFonts w:hint="default" w:ascii="Wingdings" w:hAnsi="Wingdings" w:eastAsia="Wingdings" w:cs="Wingdings"/>
        <w:b w:val="0"/>
        <w:bCs w:val="0"/>
        <w:i w:val="0"/>
        <w:iCs w:val="0"/>
        <w:color w:val="231F20"/>
        <w:spacing w:val="0"/>
        <w:w w:val="100"/>
        <w:sz w:val="22"/>
        <w:szCs w:val="22"/>
        <w:lang w:val="en-US" w:eastAsia="en-US" w:bidi="ar-SA"/>
      </w:rPr>
    </w:lvl>
    <w:lvl w:ilvl="1">
      <w:start w:val="0"/>
      <w:numFmt w:val="bullet"/>
      <w:lvlText w:val="•"/>
      <w:lvlJc w:val="left"/>
      <w:pPr>
        <w:ind w:left="866" w:hanging="274"/>
      </w:pPr>
      <w:rPr>
        <w:rFonts w:hint="default"/>
        <w:lang w:val="en-US" w:eastAsia="en-US" w:bidi="ar-SA"/>
      </w:rPr>
    </w:lvl>
    <w:lvl w:ilvl="2">
      <w:start w:val="0"/>
      <w:numFmt w:val="bullet"/>
      <w:lvlText w:val="•"/>
      <w:lvlJc w:val="left"/>
      <w:pPr>
        <w:ind w:left="1273" w:hanging="274"/>
      </w:pPr>
      <w:rPr>
        <w:rFonts w:hint="default"/>
        <w:lang w:val="en-US" w:eastAsia="en-US" w:bidi="ar-SA"/>
      </w:rPr>
    </w:lvl>
    <w:lvl w:ilvl="3">
      <w:start w:val="0"/>
      <w:numFmt w:val="bullet"/>
      <w:lvlText w:val="•"/>
      <w:lvlJc w:val="left"/>
      <w:pPr>
        <w:ind w:left="1680" w:hanging="274"/>
      </w:pPr>
      <w:rPr>
        <w:rFonts w:hint="default"/>
        <w:lang w:val="en-US" w:eastAsia="en-US" w:bidi="ar-SA"/>
      </w:rPr>
    </w:lvl>
    <w:lvl w:ilvl="4">
      <w:start w:val="0"/>
      <w:numFmt w:val="bullet"/>
      <w:lvlText w:val="•"/>
      <w:lvlJc w:val="left"/>
      <w:pPr>
        <w:ind w:left="2087" w:hanging="274"/>
      </w:pPr>
      <w:rPr>
        <w:rFonts w:hint="default"/>
        <w:lang w:val="en-US" w:eastAsia="en-US" w:bidi="ar-SA"/>
      </w:rPr>
    </w:lvl>
    <w:lvl w:ilvl="5">
      <w:start w:val="0"/>
      <w:numFmt w:val="bullet"/>
      <w:lvlText w:val="•"/>
      <w:lvlJc w:val="left"/>
      <w:pPr>
        <w:ind w:left="2494" w:hanging="274"/>
      </w:pPr>
      <w:rPr>
        <w:rFonts w:hint="default"/>
        <w:lang w:val="en-US" w:eastAsia="en-US" w:bidi="ar-SA"/>
      </w:rPr>
    </w:lvl>
    <w:lvl w:ilvl="6">
      <w:start w:val="0"/>
      <w:numFmt w:val="bullet"/>
      <w:lvlText w:val="•"/>
      <w:lvlJc w:val="left"/>
      <w:pPr>
        <w:ind w:left="2900" w:hanging="274"/>
      </w:pPr>
      <w:rPr>
        <w:rFonts w:hint="default"/>
        <w:lang w:val="en-US" w:eastAsia="en-US" w:bidi="ar-SA"/>
      </w:rPr>
    </w:lvl>
    <w:lvl w:ilvl="7">
      <w:start w:val="0"/>
      <w:numFmt w:val="bullet"/>
      <w:lvlText w:val="•"/>
      <w:lvlJc w:val="left"/>
      <w:pPr>
        <w:ind w:left="3307" w:hanging="274"/>
      </w:pPr>
      <w:rPr>
        <w:rFonts w:hint="default"/>
        <w:lang w:val="en-US" w:eastAsia="en-US" w:bidi="ar-SA"/>
      </w:rPr>
    </w:lvl>
    <w:lvl w:ilvl="8">
      <w:start w:val="0"/>
      <w:numFmt w:val="bullet"/>
      <w:lvlText w:val="•"/>
      <w:lvlJc w:val="left"/>
      <w:pPr>
        <w:ind w:left="3714" w:hanging="274"/>
      </w:pPr>
      <w:rPr>
        <w:rFonts w:hint="default"/>
        <w:lang w:val="en-US" w:eastAsia="en-US" w:bidi="ar-SA"/>
      </w:rPr>
    </w:lvl>
  </w:abstractNum>
  <w:abstractNum w:abstractNumId="123">
    <w:multiLevelType w:val="hybridMultilevel"/>
    <w:lvl w:ilvl="0">
      <w:start w:val="0"/>
      <w:numFmt w:val="bullet"/>
      <w:lvlText w:val=""/>
      <w:lvlJc w:val="left"/>
      <w:pPr>
        <w:ind w:left="455" w:hanging="274"/>
      </w:pPr>
      <w:rPr>
        <w:rFonts w:hint="default" w:ascii="Wingdings" w:hAnsi="Wingdings" w:eastAsia="Wingdings" w:cs="Wingdings"/>
        <w:b w:val="0"/>
        <w:bCs w:val="0"/>
        <w:i w:val="0"/>
        <w:iCs w:val="0"/>
        <w:color w:val="231F20"/>
        <w:spacing w:val="0"/>
        <w:w w:val="100"/>
        <w:sz w:val="22"/>
        <w:szCs w:val="22"/>
        <w:lang w:val="en-US" w:eastAsia="en-US" w:bidi="ar-SA"/>
      </w:rPr>
    </w:lvl>
    <w:lvl w:ilvl="1">
      <w:start w:val="0"/>
      <w:numFmt w:val="bullet"/>
      <w:lvlText w:val="•"/>
      <w:lvlJc w:val="left"/>
      <w:pPr>
        <w:ind w:left="866" w:hanging="274"/>
      </w:pPr>
      <w:rPr>
        <w:rFonts w:hint="default"/>
        <w:lang w:val="en-US" w:eastAsia="en-US" w:bidi="ar-SA"/>
      </w:rPr>
    </w:lvl>
    <w:lvl w:ilvl="2">
      <w:start w:val="0"/>
      <w:numFmt w:val="bullet"/>
      <w:lvlText w:val="•"/>
      <w:lvlJc w:val="left"/>
      <w:pPr>
        <w:ind w:left="1273" w:hanging="274"/>
      </w:pPr>
      <w:rPr>
        <w:rFonts w:hint="default"/>
        <w:lang w:val="en-US" w:eastAsia="en-US" w:bidi="ar-SA"/>
      </w:rPr>
    </w:lvl>
    <w:lvl w:ilvl="3">
      <w:start w:val="0"/>
      <w:numFmt w:val="bullet"/>
      <w:lvlText w:val="•"/>
      <w:lvlJc w:val="left"/>
      <w:pPr>
        <w:ind w:left="1680" w:hanging="274"/>
      </w:pPr>
      <w:rPr>
        <w:rFonts w:hint="default"/>
        <w:lang w:val="en-US" w:eastAsia="en-US" w:bidi="ar-SA"/>
      </w:rPr>
    </w:lvl>
    <w:lvl w:ilvl="4">
      <w:start w:val="0"/>
      <w:numFmt w:val="bullet"/>
      <w:lvlText w:val="•"/>
      <w:lvlJc w:val="left"/>
      <w:pPr>
        <w:ind w:left="2087" w:hanging="274"/>
      </w:pPr>
      <w:rPr>
        <w:rFonts w:hint="default"/>
        <w:lang w:val="en-US" w:eastAsia="en-US" w:bidi="ar-SA"/>
      </w:rPr>
    </w:lvl>
    <w:lvl w:ilvl="5">
      <w:start w:val="0"/>
      <w:numFmt w:val="bullet"/>
      <w:lvlText w:val="•"/>
      <w:lvlJc w:val="left"/>
      <w:pPr>
        <w:ind w:left="2494" w:hanging="274"/>
      </w:pPr>
      <w:rPr>
        <w:rFonts w:hint="default"/>
        <w:lang w:val="en-US" w:eastAsia="en-US" w:bidi="ar-SA"/>
      </w:rPr>
    </w:lvl>
    <w:lvl w:ilvl="6">
      <w:start w:val="0"/>
      <w:numFmt w:val="bullet"/>
      <w:lvlText w:val="•"/>
      <w:lvlJc w:val="left"/>
      <w:pPr>
        <w:ind w:left="2900" w:hanging="274"/>
      </w:pPr>
      <w:rPr>
        <w:rFonts w:hint="default"/>
        <w:lang w:val="en-US" w:eastAsia="en-US" w:bidi="ar-SA"/>
      </w:rPr>
    </w:lvl>
    <w:lvl w:ilvl="7">
      <w:start w:val="0"/>
      <w:numFmt w:val="bullet"/>
      <w:lvlText w:val="•"/>
      <w:lvlJc w:val="left"/>
      <w:pPr>
        <w:ind w:left="3307" w:hanging="274"/>
      </w:pPr>
      <w:rPr>
        <w:rFonts w:hint="default"/>
        <w:lang w:val="en-US" w:eastAsia="en-US" w:bidi="ar-SA"/>
      </w:rPr>
    </w:lvl>
    <w:lvl w:ilvl="8">
      <w:start w:val="0"/>
      <w:numFmt w:val="bullet"/>
      <w:lvlText w:val="•"/>
      <w:lvlJc w:val="left"/>
      <w:pPr>
        <w:ind w:left="3714" w:hanging="274"/>
      </w:pPr>
      <w:rPr>
        <w:rFonts w:hint="default"/>
        <w:lang w:val="en-US" w:eastAsia="en-US" w:bidi="ar-SA"/>
      </w:rPr>
    </w:lvl>
  </w:abstractNum>
  <w:abstractNum w:abstractNumId="122">
    <w:multiLevelType w:val="hybridMultilevel"/>
    <w:lvl w:ilvl="0">
      <w:start w:val="0"/>
      <w:numFmt w:val="bullet"/>
      <w:lvlText w:val=""/>
      <w:lvlJc w:val="left"/>
      <w:pPr>
        <w:ind w:left="455" w:hanging="274"/>
      </w:pPr>
      <w:rPr>
        <w:rFonts w:hint="default" w:ascii="Wingdings" w:hAnsi="Wingdings" w:eastAsia="Wingdings" w:cs="Wingdings"/>
        <w:b w:val="0"/>
        <w:bCs w:val="0"/>
        <w:i w:val="0"/>
        <w:iCs w:val="0"/>
        <w:color w:val="231F20"/>
        <w:spacing w:val="0"/>
        <w:w w:val="100"/>
        <w:sz w:val="22"/>
        <w:szCs w:val="22"/>
        <w:lang w:val="en-US" w:eastAsia="en-US" w:bidi="ar-SA"/>
      </w:rPr>
    </w:lvl>
    <w:lvl w:ilvl="1">
      <w:start w:val="0"/>
      <w:numFmt w:val="bullet"/>
      <w:lvlText w:val="•"/>
      <w:lvlJc w:val="left"/>
      <w:pPr>
        <w:ind w:left="866" w:hanging="274"/>
      </w:pPr>
      <w:rPr>
        <w:rFonts w:hint="default"/>
        <w:lang w:val="en-US" w:eastAsia="en-US" w:bidi="ar-SA"/>
      </w:rPr>
    </w:lvl>
    <w:lvl w:ilvl="2">
      <w:start w:val="0"/>
      <w:numFmt w:val="bullet"/>
      <w:lvlText w:val="•"/>
      <w:lvlJc w:val="left"/>
      <w:pPr>
        <w:ind w:left="1273" w:hanging="274"/>
      </w:pPr>
      <w:rPr>
        <w:rFonts w:hint="default"/>
        <w:lang w:val="en-US" w:eastAsia="en-US" w:bidi="ar-SA"/>
      </w:rPr>
    </w:lvl>
    <w:lvl w:ilvl="3">
      <w:start w:val="0"/>
      <w:numFmt w:val="bullet"/>
      <w:lvlText w:val="•"/>
      <w:lvlJc w:val="left"/>
      <w:pPr>
        <w:ind w:left="1680" w:hanging="274"/>
      </w:pPr>
      <w:rPr>
        <w:rFonts w:hint="default"/>
        <w:lang w:val="en-US" w:eastAsia="en-US" w:bidi="ar-SA"/>
      </w:rPr>
    </w:lvl>
    <w:lvl w:ilvl="4">
      <w:start w:val="0"/>
      <w:numFmt w:val="bullet"/>
      <w:lvlText w:val="•"/>
      <w:lvlJc w:val="left"/>
      <w:pPr>
        <w:ind w:left="2087" w:hanging="274"/>
      </w:pPr>
      <w:rPr>
        <w:rFonts w:hint="default"/>
        <w:lang w:val="en-US" w:eastAsia="en-US" w:bidi="ar-SA"/>
      </w:rPr>
    </w:lvl>
    <w:lvl w:ilvl="5">
      <w:start w:val="0"/>
      <w:numFmt w:val="bullet"/>
      <w:lvlText w:val="•"/>
      <w:lvlJc w:val="left"/>
      <w:pPr>
        <w:ind w:left="2494" w:hanging="274"/>
      </w:pPr>
      <w:rPr>
        <w:rFonts w:hint="default"/>
        <w:lang w:val="en-US" w:eastAsia="en-US" w:bidi="ar-SA"/>
      </w:rPr>
    </w:lvl>
    <w:lvl w:ilvl="6">
      <w:start w:val="0"/>
      <w:numFmt w:val="bullet"/>
      <w:lvlText w:val="•"/>
      <w:lvlJc w:val="left"/>
      <w:pPr>
        <w:ind w:left="2900" w:hanging="274"/>
      </w:pPr>
      <w:rPr>
        <w:rFonts w:hint="default"/>
        <w:lang w:val="en-US" w:eastAsia="en-US" w:bidi="ar-SA"/>
      </w:rPr>
    </w:lvl>
    <w:lvl w:ilvl="7">
      <w:start w:val="0"/>
      <w:numFmt w:val="bullet"/>
      <w:lvlText w:val="•"/>
      <w:lvlJc w:val="left"/>
      <w:pPr>
        <w:ind w:left="3307" w:hanging="274"/>
      </w:pPr>
      <w:rPr>
        <w:rFonts w:hint="default"/>
        <w:lang w:val="en-US" w:eastAsia="en-US" w:bidi="ar-SA"/>
      </w:rPr>
    </w:lvl>
    <w:lvl w:ilvl="8">
      <w:start w:val="0"/>
      <w:numFmt w:val="bullet"/>
      <w:lvlText w:val="•"/>
      <w:lvlJc w:val="left"/>
      <w:pPr>
        <w:ind w:left="3714" w:hanging="274"/>
      </w:pPr>
      <w:rPr>
        <w:rFonts w:hint="default"/>
        <w:lang w:val="en-US" w:eastAsia="en-US" w:bidi="ar-SA"/>
      </w:rPr>
    </w:lvl>
  </w:abstractNum>
  <w:abstractNum w:abstractNumId="121">
    <w:multiLevelType w:val="hybridMultilevel"/>
    <w:lvl w:ilvl="0">
      <w:start w:val="0"/>
      <w:numFmt w:val="bullet"/>
      <w:lvlText w:val=""/>
      <w:lvlJc w:val="left"/>
      <w:pPr>
        <w:ind w:left="455" w:hanging="274"/>
      </w:pPr>
      <w:rPr>
        <w:rFonts w:hint="default" w:ascii="Wingdings" w:hAnsi="Wingdings" w:eastAsia="Wingdings" w:cs="Wingdings"/>
        <w:b w:val="0"/>
        <w:bCs w:val="0"/>
        <w:i w:val="0"/>
        <w:iCs w:val="0"/>
        <w:color w:val="231F20"/>
        <w:spacing w:val="0"/>
        <w:w w:val="100"/>
        <w:sz w:val="22"/>
        <w:szCs w:val="22"/>
        <w:lang w:val="en-US" w:eastAsia="en-US" w:bidi="ar-SA"/>
      </w:rPr>
    </w:lvl>
    <w:lvl w:ilvl="1">
      <w:start w:val="0"/>
      <w:numFmt w:val="bullet"/>
      <w:lvlText w:val="•"/>
      <w:lvlJc w:val="left"/>
      <w:pPr>
        <w:ind w:left="866" w:hanging="274"/>
      </w:pPr>
      <w:rPr>
        <w:rFonts w:hint="default"/>
        <w:lang w:val="en-US" w:eastAsia="en-US" w:bidi="ar-SA"/>
      </w:rPr>
    </w:lvl>
    <w:lvl w:ilvl="2">
      <w:start w:val="0"/>
      <w:numFmt w:val="bullet"/>
      <w:lvlText w:val="•"/>
      <w:lvlJc w:val="left"/>
      <w:pPr>
        <w:ind w:left="1273" w:hanging="274"/>
      </w:pPr>
      <w:rPr>
        <w:rFonts w:hint="default"/>
        <w:lang w:val="en-US" w:eastAsia="en-US" w:bidi="ar-SA"/>
      </w:rPr>
    </w:lvl>
    <w:lvl w:ilvl="3">
      <w:start w:val="0"/>
      <w:numFmt w:val="bullet"/>
      <w:lvlText w:val="•"/>
      <w:lvlJc w:val="left"/>
      <w:pPr>
        <w:ind w:left="1680" w:hanging="274"/>
      </w:pPr>
      <w:rPr>
        <w:rFonts w:hint="default"/>
        <w:lang w:val="en-US" w:eastAsia="en-US" w:bidi="ar-SA"/>
      </w:rPr>
    </w:lvl>
    <w:lvl w:ilvl="4">
      <w:start w:val="0"/>
      <w:numFmt w:val="bullet"/>
      <w:lvlText w:val="•"/>
      <w:lvlJc w:val="left"/>
      <w:pPr>
        <w:ind w:left="2087" w:hanging="274"/>
      </w:pPr>
      <w:rPr>
        <w:rFonts w:hint="default"/>
        <w:lang w:val="en-US" w:eastAsia="en-US" w:bidi="ar-SA"/>
      </w:rPr>
    </w:lvl>
    <w:lvl w:ilvl="5">
      <w:start w:val="0"/>
      <w:numFmt w:val="bullet"/>
      <w:lvlText w:val="•"/>
      <w:lvlJc w:val="left"/>
      <w:pPr>
        <w:ind w:left="2494" w:hanging="274"/>
      </w:pPr>
      <w:rPr>
        <w:rFonts w:hint="default"/>
        <w:lang w:val="en-US" w:eastAsia="en-US" w:bidi="ar-SA"/>
      </w:rPr>
    </w:lvl>
    <w:lvl w:ilvl="6">
      <w:start w:val="0"/>
      <w:numFmt w:val="bullet"/>
      <w:lvlText w:val="•"/>
      <w:lvlJc w:val="left"/>
      <w:pPr>
        <w:ind w:left="2900" w:hanging="274"/>
      </w:pPr>
      <w:rPr>
        <w:rFonts w:hint="default"/>
        <w:lang w:val="en-US" w:eastAsia="en-US" w:bidi="ar-SA"/>
      </w:rPr>
    </w:lvl>
    <w:lvl w:ilvl="7">
      <w:start w:val="0"/>
      <w:numFmt w:val="bullet"/>
      <w:lvlText w:val="•"/>
      <w:lvlJc w:val="left"/>
      <w:pPr>
        <w:ind w:left="3307" w:hanging="274"/>
      </w:pPr>
      <w:rPr>
        <w:rFonts w:hint="default"/>
        <w:lang w:val="en-US" w:eastAsia="en-US" w:bidi="ar-SA"/>
      </w:rPr>
    </w:lvl>
    <w:lvl w:ilvl="8">
      <w:start w:val="0"/>
      <w:numFmt w:val="bullet"/>
      <w:lvlText w:val="•"/>
      <w:lvlJc w:val="left"/>
      <w:pPr>
        <w:ind w:left="3714" w:hanging="274"/>
      </w:pPr>
      <w:rPr>
        <w:rFonts w:hint="default"/>
        <w:lang w:val="en-US" w:eastAsia="en-US" w:bidi="ar-SA"/>
      </w:rPr>
    </w:lvl>
  </w:abstractNum>
  <w:abstractNum w:abstractNumId="120">
    <w:multiLevelType w:val="hybridMultilevel"/>
    <w:lvl w:ilvl="0">
      <w:start w:val="0"/>
      <w:numFmt w:val="bullet"/>
      <w:lvlText w:val=""/>
      <w:lvlJc w:val="left"/>
      <w:pPr>
        <w:ind w:left="455" w:hanging="274"/>
      </w:pPr>
      <w:rPr>
        <w:rFonts w:hint="default" w:ascii="Wingdings" w:hAnsi="Wingdings" w:eastAsia="Wingdings" w:cs="Wingdings"/>
        <w:b w:val="0"/>
        <w:bCs w:val="0"/>
        <w:i w:val="0"/>
        <w:iCs w:val="0"/>
        <w:color w:val="231F20"/>
        <w:spacing w:val="0"/>
        <w:w w:val="100"/>
        <w:sz w:val="22"/>
        <w:szCs w:val="22"/>
        <w:lang w:val="en-US" w:eastAsia="en-US" w:bidi="ar-SA"/>
      </w:rPr>
    </w:lvl>
    <w:lvl w:ilvl="1">
      <w:start w:val="0"/>
      <w:numFmt w:val="bullet"/>
      <w:lvlText w:val="•"/>
      <w:lvlJc w:val="left"/>
      <w:pPr>
        <w:ind w:left="866" w:hanging="274"/>
      </w:pPr>
      <w:rPr>
        <w:rFonts w:hint="default"/>
        <w:lang w:val="en-US" w:eastAsia="en-US" w:bidi="ar-SA"/>
      </w:rPr>
    </w:lvl>
    <w:lvl w:ilvl="2">
      <w:start w:val="0"/>
      <w:numFmt w:val="bullet"/>
      <w:lvlText w:val="•"/>
      <w:lvlJc w:val="left"/>
      <w:pPr>
        <w:ind w:left="1273" w:hanging="274"/>
      </w:pPr>
      <w:rPr>
        <w:rFonts w:hint="default"/>
        <w:lang w:val="en-US" w:eastAsia="en-US" w:bidi="ar-SA"/>
      </w:rPr>
    </w:lvl>
    <w:lvl w:ilvl="3">
      <w:start w:val="0"/>
      <w:numFmt w:val="bullet"/>
      <w:lvlText w:val="•"/>
      <w:lvlJc w:val="left"/>
      <w:pPr>
        <w:ind w:left="1680" w:hanging="274"/>
      </w:pPr>
      <w:rPr>
        <w:rFonts w:hint="default"/>
        <w:lang w:val="en-US" w:eastAsia="en-US" w:bidi="ar-SA"/>
      </w:rPr>
    </w:lvl>
    <w:lvl w:ilvl="4">
      <w:start w:val="0"/>
      <w:numFmt w:val="bullet"/>
      <w:lvlText w:val="•"/>
      <w:lvlJc w:val="left"/>
      <w:pPr>
        <w:ind w:left="2087" w:hanging="274"/>
      </w:pPr>
      <w:rPr>
        <w:rFonts w:hint="default"/>
        <w:lang w:val="en-US" w:eastAsia="en-US" w:bidi="ar-SA"/>
      </w:rPr>
    </w:lvl>
    <w:lvl w:ilvl="5">
      <w:start w:val="0"/>
      <w:numFmt w:val="bullet"/>
      <w:lvlText w:val="•"/>
      <w:lvlJc w:val="left"/>
      <w:pPr>
        <w:ind w:left="2494" w:hanging="274"/>
      </w:pPr>
      <w:rPr>
        <w:rFonts w:hint="default"/>
        <w:lang w:val="en-US" w:eastAsia="en-US" w:bidi="ar-SA"/>
      </w:rPr>
    </w:lvl>
    <w:lvl w:ilvl="6">
      <w:start w:val="0"/>
      <w:numFmt w:val="bullet"/>
      <w:lvlText w:val="•"/>
      <w:lvlJc w:val="left"/>
      <w:pPr>
        <w:ind w:left="2900" w:hanging="274"/>
      </w:pPr>
      <w:rPr>
        <w:rFonts w:hint="default"/>
        <w:lang w:val="en-US" w:eastAsia="en-US" w:bidi="ar-SA"/>
      </w:rPr>
    </w:lvl>
    <w:lvl w:ilvl="7">
      <w:start w:val="0"/>
      <w:numFmt w:val="bullet"/>
      <w:lvlText w:val="•"/>
      <w:lvlJc w:val="left"/>
      <w:pPr>
        <w:ind w:left="3307" w:hanging="274"/>
      </w:pPr>
      <w:rPr>
        <w:rFonts w:hint="default"/>
        <w:lang w:val="en-US" w:eastAsia="en-US" w:bidi="ar-SA"/>
      </w:rPr>
    </w:lvl>
    <w:lvl w:ilvl="8">
      <w:start w:val="0"/>
      <w:numFmt w:val="bullet"/>
      <w:lvlText w:val="•"/>
      <w:lvlJc w:val="left"/>
      <w:pPr>
        <w:ind w:left="3714" w:hanging="274"/>
      </w:pPr>
      <w:rPr>
        <w:rFonts w:hint="default"/>
        <w:lang w:val="en-US" w:eastAsia="en-US" w:bidi="ar-SA"/>
      </w:rPr>
    </w:lvl>
  </w:abstractNum>
  <w:abstractNum w:abstractNumId="119">
    <w:multiLevelType w:val="hybridMultilevel"/>
    <w:lvl w:ilvl="0">
      <w:start w:val="0"/>
      <w:numFmt w:val="bullet"/>
      <w:lvlText w:val=""/>
      <w:lvlJc w:val="left"/>
      <w:pPr>
        <w:ind w:left="455" w:hanging="274"/>
      </w:pPr>
      <w:rPr>
        <w:rFonts w:hint="default" w:ascii="Wingdings" w:hAnsi="Wingdings" w:eastAsia="Wingdings" w:cs="Wingdings"/>
        <w:b w:val="0"/>
        <w:bCs w:val="0"/>
        <w:i w:val="0"/>
        <w:iCs w:val="0"/>
        <w:color w:val="231F20"/>
        <w:spacing w:val="0"/>
        <w:w w:val="100"/>
        <w:sz w:val="22"/>
        <w:szCs w:val="22"/>
        <w:lang w:val="en-US" w:eastAsia="en-US" w:bidi="ar-SA"/>
      </w:rPr>
    </w:lvl>
    <w:lvl w:ilvl="1">
      <w:start w:val="0"/>
      <w:numFmt w:val="bullet"/>
      <w:lvlText w:val="•"/>
      <w:lvlJc w:val="left"/>
      <w:pPr>
        <w:ind w:left="866" w:hanging="274"/>
      </w:pPr>
      <w:rPr>
        <w:rFonts w:hint="default"/>
        <w:lang w:val="en-US" w:eastAsia="en-US" w:bidi="ar-SA"/>
      </w:rPr>
    </w:lvl>
    <w:lvl w:ilvl="2">
      <w:start w:val="0"/>
      <w:numFmt w:val="bullet"/>
      <w:lvlText w:val="•"/>
      <w:lvlJc w:val="left"/>
      <w:pPr>
        <w:ind w:left="1273" w:hanging="274"/>
      </w:pPr>
      <w:rPr>
        <w:rFonts w:hint="default"/>
        <w:lang w:val="en-US" w:eastAsia="en-US" w:bidi="ar-SA"/>
      </w:rPr>
    </w:lvl>
    <w:lvl w:ilvl="3">
      <w:start w:val="0"/>
      <w:numFmt w:val="bullet"/>
      <w:lvlText w:val="•"/>
      <w:lvlJc w:val="left"/>
      <w:pPr>
        <w:ind w:left="1680" w:hanging="274"/>
      </w:pPr>
      <w:rPr>
        <w:rFonts w:hint="default"/>
        <w:lang w:val="en-US" w:eastAsia="en-US" w:bidi="ar-SA"/>
      </w:rPr>
    </w:lvl>
    <w:lvl w:ilvl="4">
      <w:start w:val="0"/>
      <w:numFmt w:val="bullet"/>
      <w:lvlText w:val="•"/>
      <w:lvlJc w:val="left"/>
      <w:pPr>
        <w:ind w:left="2087" w:hanging="274"/>
      </w:pPr>
      <w:rPr>
        <w:rFonts w:hint="default"/>
        <w:lang w:val="en-US" w:eastAsia="en-US" w:bidi="ar-SA"/>
      </w:rPr>
    </w:lvl>
    <w:lvl w:ilvl="5">
      <w:start w:val="0"/>
      <w:numFmt w:val="bullet"/>
      <w:lvlText w:val="•"/>
      <w:lvlJc w:val="left"/>
      <w:pPr>
        <w:ind w:left="2494" w:hanging="274"/>
      </w:pPr>
      <w:rPr>
        <w:rFonts w:hint="default"/>
        <w:lang w:val="en-US" w:eastAsia="en-US" w:bidi="ar-SA"/>
      </w:rPr>
    </w:lvl>
    <w:lvl w:ilvl="6">
      <w:start w:val="0"/>
      <w:numFmt w:val="bullet"/>
      <w:lvlText w:val="•"/>
      <w:lvlJc w:val="left"/>
      <w:pPr>
        <w:ind w:left="2900" w:hanging="274"/>
      </w:pPr>
      <w:rPr>
        <w:rFonts w:hint="default"/>
        <w:lang w:val="en-US" w:eastAsia="en-US" w:bidi="ar-SA"/>
      </w:rPr>
    </w:lvl>
    <w:lvl w:ilvl="7">
      <w:start w:val="0"/>
      <w:numFmt w:val="bullet"/>
      <w:lvlText w:val="•"/>
      <w:lvlJc w:val="left"/>
      <w:pPr>
        <w:ind w:left="3307" w:hanging="274"/>
      </w:pPr>
      <w:rPr>
        <w:rFonts w:hint="default"/>
        <w:lang w:val="en-US" w:eastAsia="en-US" w:bidi="ar-SA"/>
      </w:rPr>
    </w:lvl>
    <w:lvl w:ilvl="8">
      <w:start w:val="0"/>
      <w:numFmt w:val="bullet"/>
      <w:lvlText w:val="•"/>
      <w:lvlJc w:val="left"/>
      <w:pPr>
        <w:ind w:left="3714" w:hanging="274"/>
      </w:pPr>
      <w:rPr>
        <w:rFonts w:hint="default"/>
        <w:lang w:val="en-US" w:eastAsia="en-US" w:bidi="ar-SA"/>
      </w:rPr>
    </w:lvl>
  </w:abstractNum>
  <w:abstractNum w:abstractNumId="118">
    <w:multiLevelType w:val="hybridMultilevel"/>
    <w:lvl w:ilvl="0">
      <w:start w:val="0"/>
      <w:numFmt w:val="bullet"/>
      <w:lvlText w:val=""/>
      <w:lvlJc w:val="left"/>
      <w:pPr>
        <w:ind w:left="455" w:hanging="274"/>
      </w:pPr>
      <w:rPr>
        <w:rFonts w:hint="default" w:ascii="Wingdings" w:hAnsi="Wingdings" w:eastAsia="Wingdings" w:cs="Wingdings"/>
        <w:b w:val="0"/>
        <w:bCs w:val="0"/>
        <w:i w:val="0"/>
        <w:iCs w:val="0"/>
        <w:color w:val="231F20"/>
        <w:spacing w:val="0"/>
        <w:w w:val="100"/>
        <w:sz w:val="22"/>
        <w:szCs w:val="22"/>
        <w:lang w:val="en-US" w:eastAsia="en-US" w:bidi="ar-SA"/>
      </w:rPr>
    </w:lvl>
    <w:lvl w:ilvl="1">
      <w:start w:val="0"/>
      <w:numFmt w:val="bullet"/>
      <w:lvlText w:val="•"/>
      <w:lvlJc w:val="left"/>
      <w:pPr>
        <w:ind w:left="866" w:hanging="274"/>
      </w:pPr>
      <w:rPr>
        <w:rFonts w:hint="default"/>
        <w:lang w:val="en-US" w:eastAsia="en-US" w:bidi="ar-SA"/>
      </w:rPr>
    </w:lvl>
    <w:lvl w:ilvl="2">
      <w:start w:val="0"/>
      <w:numFmt w:val="bullet"/>
      <w:lvlText w:val="•"/>
      <w:lvlJc w:val="left"/>
      <w:pPr>
        <w:ind w:left="1273" w:hanging="274"/>
      </w:pPr>
      <w:rPr>
        <w:rFonts w:hint="default"/>
        <w:lang w:val="en-US" w:eastAsia="en-US" w:bidi="ar-SA"/>
      </w:rPr>
    </w:lvl>
    <w:lvl w:ilvl="3">
      <w:start w:val="0"/>
      <w:numFmt w:val="bullet"/>
      <w:lvlText w:val="•"/>
      <w:lvlJc w:val="left"/>
      <w:pPr>
        <w:ind w:left="1680" w:hanging="274"/>
      </w:pPr>
      <w:rPr>
        <w:rFonts w:hint="default"/>
        <w:lang w:val="en-US" w:eastAsia="en-US" w:bidi="ar-SA"/>
      </w:rPr>
    </w:lvl>
    <w:lvl w:ilvl="4">
      <w:start w:val="0"/>
      <w:numFmt w:val="bullet"/>
      <w:lvlText w:val="•"/>
      <w:lvlJc w:val="left"/>
      <w:pPr>
        <w:ind w:left="2087" w:hanging="274"/>
      </w:pPr>
      <w:rPr>
        <w:rFonts w:hint="default"/>
        <w:lang w:val="en-US" w:eastAsia="en-US" w:bidi="ar-SA"/>
      </w:rPr>
    </w:lvl>
    <w:lvl w:ilvl="5">
      <w:start w:val="0"/>
      <w:numFmt w:val="bullet"/>
      <w:lvlText w:val="•"/>
      <w:lvlJc w:val="left"/>
      <w:pPr>
        <w:ind w:left="2494" w:hanging="274"/>
      </w:pPr>
      <w:rPr>
        <w:rFonts w:hint="default"/>
        <w:lang w:val="en-US" w:eastAsia="en-US" w:bidi="ar-SA"/>
      </w:rPr>
    </w:lvl>
    <w:lvl w:ilvl="6">
      <w:start w:val="0"/>
      <w:numFmt w:val="bullet"/>
      <w:lvlText w:val="•"/>
      <w:lvlJc w:val="left"/>
      <w:pPr>
        <w:ind w:left="2900" w:hanging="274"/>
      </w:pPr>
      <w:rPr>
        <w:rFonts w:hint="default"/>
        <w:lang w:val="en-US" w:eastAsia="en-US" w:bidi="ar-SA"/>
      </w:rPr>
    </w:lvl>
    <w:lvl w:ilvl="7">
      <w:start w:val="0"/>
      <w:numFmt w:val="bullet"/>
      <w:lvlText w:val="•"/>
      <w:lvlJc w:val="left"/>
      <w:pPr>
        <w:ind w:left="3307" w:hanging="274"/>
      </w:pPr>
      <w:rPr>
        <w:rFonts w:hint="default"/>
        <w:lang w:val="en-US" w:eastAsia="en-US" w:bidi="ar-SA"/>
      </w:rPr>
    </w:lvl>
    <w:lvl w:ilvl="8">
      <w:start w:val="0"/>
      <w:numFmt w:val="bullet"/>
      <w:lvlText w:val="•"/>
      <w:lvlJc w:val="left"/>
      <w:pPr>
        <w:ind w:left="3714" w:hanging="274"/>
      </w:pPr>
      <w:rPr>
        <w:rFonts w:hint="default"/>
        <w:lang w:val="en-US" w:eastAsia="en-US" w:bidi="ar-SA"/>
      </w:rPr>
    </w:lvl>
  </w:abstractNum>
  <w:abstractNum w:abstractNumId="117">
    <w:multiLevelType w:val="hybridMultilevel"/>
    <w:lvl w:ilvl="0">
      <w:start w:val="0"/>
      <w:numFmt w:val="bullet"/>
      <w:lvlText w:val=""/>
      <w:lvlJc w:val="left"/>
      <w:pPr>
        <w:ind w:left="455" w:hanging="274"/>
      </w:pPr>
      <w:rPr>
        <w:rFonts w:hint="default" w:ascii="Wingdings" w:hAnsi="Wingdings" w:eastAsia="Wingdings" w:cs="Wingdings"/>
        <w:b w:val="0"/>
        <w:bCs w:val="0"/>
        <w:i w:val="0"/>
        <w:iCs w:val="0"/>
        <w:color w:val="231F20"/>
        <w:spacing w:val="0"/>
        <w:w w:val="100"/>
        <w:sz w:val="22"/>
        <w:szCs w:val="22"/>
        <w:lang w:val="en-US" w:eastAsia="en-US" w:bidi="ar-SA"/>
      </w:rPr>
    </w:lvl>
    <w:lvl w:ilvl="1">
      <w:start w:val="0"/>
      <w:numFmt w:val="bullet"/>
      <w:lvlText w:val="•"/>
      <w:lvlJc w:val="left"/>
      <w:pPr>
        <w:ind w:left="866" w:hanging="274"/>
      </w:pPr>
      <w:rPr>
        <w:rFonts w:hint="default"/>
        <w:lang w:val="en-US" w:eastAsia="en-US" w:bidi="ar-SA"/>
      </w:rPr>
    </w:lvl>
    <w:lvl w:ilvl="2">
      <w:start w:val="0"/>
      <w:numFmt w:val="bullet"/>
      <w:lvlText w:val="•"/>
      <w:lvlJc w:val="left"/>
      <w:pPr>
        <w:ind w:left="1273" w:hanging="274"/>
      </w:pPr>
      <w:rPr>
        <w:rFonts w:hint="default"/>
        <w:lang w:val="en-US" w:eastAsia="en-US" w:bidi="ar-SA"/>
      </w:rPr>
    </w:lvl>
    <w:lvl w:ilvl="3">
      <w:start w:val="0"/>
      <w:numFmt w:val="bullet"/>
      <w:lvlText w:val="•"/>
      <w:lvlJc w:val="left"/>
      <w:pPr>
        <w:ind w:left="1680" w:hanging="274"/>
      </w:pPr>
      <w:rPr>
        <w:rFonts w:hint="default"/>
        <w:lang w:val="en-US" w:eastAsia="en-US" w:bidi="ar-SA"/>
      </w:rPr>
    </w:lvl>
    <w:lvl w:ilvl="4">
      <w:start w:val="0"/>
      <w:numFmt w:val="bullet"/>
      <w:lvlText w:val="•"/>
      <w:lvlJc w:val="left"/>
      <w:pPr>
        <w:ind w:left="2087" w:hanging="274"/>
      </w:pPr>
      <w:rPr>
        <w:rFonts w:hint="default"/>
        <w:lang w:val="en-US" w:eastAsia="en-US" w:bidi="ar-SA"/>
      </w:rPr>
    </w:lvl>
    <w:lvl w:ilvl="5">
      <w:start w:val="0"/>
      <w:numFmt w:val="bullet"/>
      <w:lvlText w:val="•"/>
      <w:lvlJc w:val="left"/>
      <w:pPr>
        <w:ind w:left="2494" w:hanging="274"/>
      </w:pPr>
      <w:rPr>
        <w:rFonts w:hint="default"/>
        <w:lang w:val="en-US" w:eastAsia="en-US" w:bidi="ar-SA"/>
      </w:rPr>
    </w:lvl>
    <w:lvl w:ilvl="6">
      <w:start w:val="0"/>
      <w:numFmt w:val="bullet"/>
      <w:lvlText w:val="•"/>
      <w:lvlJc w:val="left"/>
      <w:pPr>
        <w:ind w:left="2900" w:hanging="274"/>
      </w:pPr>
      <w:rPr>
        <w:rFonts w:hint="default"/>
        <w:lang w:val="en-US" w:eastAsia="en-US" w:bidi="ar-SA"/>
      </w:rPr>
    </w:lvl>
    <w:lvl w:ilvl="7">
      <w:start w:val="0"/>
      <w:numFmt w:val="bullet"/>
      <w:lvlText w:val="•"/>
      <w:lvlJc w:val="left"/>
      <w:pPr>
        <w:ind w:left="3307" w:hanging="274"/>
      </w:pPr>
      <w:rPr>
        <w:rFonts w:hint="default"/>
        <w:lang w:val="en-US" w:eastAsia="en-US" w:bidi="ar-SA"/>
      </w:rPr>
    </w:lvl>
    <w:lvl w:ilvl="8">
      <w:start w:val="0"/>
      <w:numFmt w:val="bullet"/>
      <w:lvlText w:val="•"/>
      <w:lvlJc w:val="left"/>
      <w:pPr>
        <w:ind w:left="3714" w:hanging="274"/>
      </w:pPr>
      <w:rPr>
        <w:rFonts w:hint="default"/>
        <w:lang w:val="en-US" w:eastAsia="en-US" w:bidi="ar-SA"/>
      </w:rPr>
    </w:lvl>
  </w:abstractNum>
  <w:abstractNum w:abstractNumId="116">
    <w:multiLevelType w:val="hybridMultilevel"/>
    <w:lvl w:ilvl="0">
      <w:start w:val="0"/>
      <w:numFmt w:val="bullet"/>
      <w:lvlText w:val=""/>
      <w:lvlJc w:val="left"/>
      <w:pPr>
        <w:ind w:left="455" w:hanging="274"/>
      </w:pPr>
      <w:rPr>
        <w:rFonts w:hint="default" w:ascii="Wingdings" w:hAnsi="Wingdings" w:eastAsia="Wingdings" w:cs="Wingdings"/>
        <w:b w:val="0"/>
        <w:bCs w:val="0"/>
        <w:i w:val="0"/>
        <w:iCs w:val="0"/>
        <w:color w:val="231F20"/>
        <w:spacing w:val="0"/>
        <w:w w:val="100"/>
        <w:sz w:val="22"/>
        <w:szCs w:val="22"/>
        <w:lang w:val="en-US" w:eastAsia="en-US" w:bidi="ar-SA"/>
      </w:rPr>
    </w:lvl>
    <w:lvl w:ilvl="1">
      <w:start w:val="0"/>
      <w:numFmt w:val="bullet"/>
      <w:lvlText w:val="•"/>
      <w:lvlJc w:val="left"/>
      <w:pPr>
        <w:ind w:left="866" w:hanging="274"/>
      </w:pPr>
      <w:rPr>
        <w:rFonts w:hint="default"/>
        <w:lang w:val="en-US" w:eastAsia="en-US" w:bidi="ar-SA"/>
      </w:rPr>
    </w:lvl>
    <w:lvl w:ilvl="2">
      <w:start w:val="0"/>
      <w:numFmt w:val="bullet"/>
      <w:lvlText w:val="•"/>
      <w:lvlJc w:val="left"/>
      <w:pPr>
        <w:ind w:left="1273" w:hanging="274"/>
      </w:pPr>
      <w:rPr>
        <w:rFonts w:hint="default"/>
        <w:lang w:val="en-US" w:eastAsia="en-US" w:bidi="ar-SA"/>
      </w:rPr>
    </w:lvl>
    <w:lvl w:ilvl="3">
      <w:start w:val="0"/>
      <w:numFmt w:val="bullet"/>
      <w:lvlText w:val="•"/>
      <w:lvlJc w:val="left"/>
      <w:pPr>
        <w:ind w:left="1680" w:hanging="274"/>
      </w:pPr>
      <w:rPr>
        <w:rFonts w:hint="default"/>
        <w:lang w:val="en-US" w:eastAsia="en-US" w:bidi="ar-SA"/>
      </w:rPr>
    </w:lvl>
    <w:lvl w:ilvl="4">
      <w:start w:val="0"/>
      <w:numFmt w:val="bullet"/>
      <w:lvlText w:val="•"/>
      <w:lvlJc w:val="left"/>
      <w:pPr>
        <w:ind w:left="2087" w:hanging="274"/>
      </w:pPr>
      <w:rPr>
        <w:rFonts w:hint="default"/>
        <w:lang w:val="en-US" w:eastAsia="en-US" w:bidi="ar-SA"/>
      </w:rPr>
    </w:lvl>
    <w:lvl w:ilvl="5">
      <w:start w:val="0"/>
      <w:numFmt w:val="bullet"/>
      <w:lvlText w:val="•"/>
      <w:lvlJc w:val="left"/>
      <w:pPr>
        <w:ind w:left="2494" w:hanging="274"/>
      </w:pPr>
      <w:rPr>
        <w:rFonts w:hint="default"/>
        <w:lang w:val="en-US" w:eastAsia="en-US" w:bidi="ar-SA"/>
      </w:rPr>
    </w:lvl>
    <w:lvl w:ilvl="6">
      <w:start w:val="0"/>
      <w:numFmt w:val="bullet"/>
      <w:lvlText w:val="•"/>
      <w:lvlJc w:val="left"/>
      <w:pPr>
        <w:ind w:left="2900" w:hanging="274"/>
      </w:pPr>
      <w:rPr>
        <w:rFonts w:hint="default"/>
        <w:lang w:val="en-US" w:eastAsia="en-US" w:bidi="ar-SA"/>
      </w:rPr>
    </w:lvl>
    <w:lvl w:ilvl="7">
      <w:start w:val="0"/>
      <w:numFmt w:val="bullet"/>
      <w:lvlText w:val="•"/>
      <w:lvlJc w:val="left"/>
      <w:pPr>
        <w:ind w:left="3307" w:hanging="274"/>
      </w:pPr>
      <w:rPr>
        <w:rFonts w:hint="default"/>
        <w:lang w:val="en-US" w:eastAsia="en-US" w:bidi="ar-SA"/>
      </w:rPr>
    </w:lvl>
    <w:lvl w:ilvl="8">
      <w:start w:val="0"/>
      <w:numFmt w:val="bullet"/>
      <w:lvlText w:val="•"/>
      <w:lvlJc w:val="left"/>
      <w:pPr>
        <w:ind w:left="3714" w:hanging="274"/>
      </w:pPr>
      <w:rPr>
        <w:rFonts w:hint="default"/>
        <w:lang w:val="en-US" w:eastAsia="en-US" w:bidi="ar-SA"/>
      </w:rPr>
    </w:lvl>
  </w:abstractNum>
  <w:abstractNum w:abstractNumId="115">
    <w:multiLevelType w:val="hybridMultilevel"/>
    <w:lvl w:ilvl="0">
      <w:start w:val="0"/>
      <w:numFmt w:val="bullet"/>
      <w:lvlText w:val=""/>
      <w:lvlJc w:val="left"/>
      <w:pPr>
        <w:ind w:left="455" w:hanging="274"/>
      </w:pPr>
      <w:rPr>
        <w:rFonts w:hint="default" w:ascii="Wingdings" w:hAnsi="Wingdings" w:eastAsia="Wingdings" w:cs="Wingdings"/>
        <w:b w:val="0"/>
        <w:bCs w:val="0"/>
        <w:i w:val="0"/>
        <w:iCs w:val="0"/>
        <w:color w:val="231F20"/>
        <w:spacing w:val="0"/>
        <w:w w:val="100"/>
        <w:sz w:val="22"/>
        <w:szCs w:val="22"/>
        <w:lang w:val="en-US" w:eastAsia="en-US" w:bidi="ar-SA"/>
      </w:rPr>
    </w:lvl>
    <w:lvl w:ilvl="1">
      <w:start w:val="0"/>
      <w:numFmt w:val="bullet"/>
      <w:lvlText w:val="•"/>
      <w:lvlJc w:val="left"/>
      <w:pPr>
        <w:ind w:left="866" w:hanging="274"/>
      </w:pPr>
      <w:rPr>
        <w:rFonts w:hint="default"/>
        <w:lang w:val="en-US" w:eastAsia="en-US" w:bidi="ar-SA"/>
      </w:rPr>
    </w:lvl>
    <w:lvl w:ilvl="2">
      <w:start w:val="0"/>
      <w:numFmt w:val="bullet"/>
      <w:lvlText w:val="•"/>
      <w:lvlJc w:val="left"/>
      <w:pPr>
        <w:ind w:left="1273" w:hanging="274"/>
      </w:pPr>
      <w:rPr>
        <w:rFonts w:hint="default"/>
        <w:lang w:val="en-US" w:eastAsia="en-US" w:bidi="ar-SA"/>
      </w:rPr>
    </w:lvl>
    <w:lvl w:ilvl="3">
      <w:start w:val="0"/>
      <w:numFmt w:val="bullet"/>
      <w:lvlText w:val="•"/>
      <w:lvlJc w:val="left"/>
      <w:pPr>
        <w:ind w:left="1680" w:hanging="274"/>
      </w:pPr>
      <w:rPr>
        <w:rFonts w:hint="default"/>
        <w:lang w:val="en-US" w:eastAsia="en-US" w:bidi="ar-SA"/>
      </w:rPr>
    </w:lvl>
    <w:lvl w:ilvl="4">
      <w:start w:val="0"/>
      <w:numFmt w:val="bullet"/>
      <w:lvlText w:val="•"/>
      <w:lvlJc w:val="left"/>
      <w:pPr>
        <w:ind w:left="2087" w:hanging="274"/>
      </w:pPr>
      <w:rPr>
        <w:rFonts w:hint="default"/>
        <w:lang w:val="en-US" w:eastAsia="en-US" w:bidi="ar-SA"/>
      </w:rPr>
    </w:lvl>
    <w:lvl w:ilvl="5">
      <w:start w:val="0"/>
      <w:numFmt w:val="bullet"/>
      <w:lvlText w:val="•"/>
      <w:lvlJc w:val="left"/>
      <w:pPr>
        <w:ind w:left="2494" w:hanging="274"/>
      </w:pPr>
      <w:rPr>
        <w:rFonts w:hint="default"/>
        <w:lang w:val="en-US" w:eastAsia="en-US" w:bidi="ar-SA"/>
      </w:rPr>
    </w:lvl>
    <w:lvl w:ilvl="6">
      <w:start w:val="0"/>
      <w:numFmt w:val="bullet"/>
      <w:lvlText w:val="•"/>
      <w:lvlJc w:val="left"/>
      <w:pPr>
        <w:ind w:left="2900" w:hanging="274"/>
      </w:pPr>
      <w:rPr>
        <w:rFonts w:hint="default"/>
        <w:lang w:val="en-US" w:eastAsia="en-US" w:bidi="ar-SA"/>
      </w:rPr>
    </w:lvl>
    <w:lvl w:ilvl="7">
      <w:start w:val="0"/>
      <w:numFmt w:val="bullet"/>
      <w:lvlText w:val="•"/>
      <w:lvlJc w:val="left"/>
      <w:pPr>
        <w:ind w:left="3307" w:hanging="274"/>
      </w:pPr>
      <w:rPr>
        <w:rFonts w:hint="default"/>
        <w:lang w:val="en-US" w:eastAsia="en-US" w:bidi="ar-SA"/>
      </w:rPr>
    </w:lvl>
    <w:lvl w:ilvl="8">
      <w:start w:val="0"/>
      <w:numFmt w:val="bullet"/>
      <w:lvlText w:val="•"/>
      <w:lvlJc w:val="left"/>
      <w:pPr>
        <w:ind w:left="3714" w:hanging="274"/>
      </w:pPr>
      <w:rPr>
        <w:rFonts w:hint="default"/>
        <w:lang w:val="en-US" w:eastAsia="en-US" w:bidi="ar-SA"/>
      </w:rPr>
    </w:lvl>
  </w:abstractNum>
  <w:abstractNum w:abstractNumId="114">
    <w:multiLevelType w:val="hybridMultilevel"/>
    <w:lvl w:ilvl="0">
      <w:start w:val="0"/>
      <w:numFmt w:val="bullet"/>
      <w:lvlText w:val=""/>
      <w:lvlJc w:val="left"/>
      <w:pPr>
        <w:ind w:left="455" w:hanging="274"/>
      </w:pPr>
      <w:rPr>
        <w:rFonts w:hint="default" w:ascii="Wingdings" w:hAnsi="Wingdings" w:eastAsia="Wingdings" w:cs="Wingdings"/>
        <w:b w:val="0"/>
        <w:bCs w:val="0"/>
        <w:i w:val="0"/>
        <w:iCs w:val="0"/>
        <w:color w:val="231F20"/>
        <w:spacing w:val="0"/>
        <w:w w:val="100"/>
        <w:sz w:val="22"/>
        <w:szCs w:val="22"/>
        <w:lang w:val="en-US" w:eastAsia="en-US" w:bidi="ar-SA"/>
      </w:rPr>
    </w:lvl>
    <w:lvl w:ilvl="1">
      <w:start w:val="0"/>
      <w:numFmt w:val="bullet"/>
      <w:lvlText w:val="•"/>
      <w:lvlJc w:val="left"/>
      <w:pPr>
        <w:ind w:left="866" w:hanging="274"/>
      </w:pPr>
      <w:rPr>
        <w:rFonts w:hint="default"/>
        <w:lang w:val="en-US" w:eastAsia="en-US" w:bidi="ar-SA"/>
      </w:rPr>
    </w:lvl>
    <w:lvl w:ilvl="2">
      <w:start w:val="0"/>
      <w:numFmt w:val="bullet"/>
      <w:lvlText w:val="•"/>
      <w:lvlJc w:val="left"/>
      <w:pPr>
        <w:ind w:left="1273" w:hanging="274"/>
      </w:pPr>
      <w:rPr>
        <w:rFonts w:hint="default"/>
        <w:lang w:val="en-US" w:eastAsia="en-US" w:bidi="ar-SA"/>
      </w:rPr>
    </w:lvl>
    <w:lvl w:ilvl="3">
      <w:start w:val="0"/>
      <w:numFmt w:val="bullet"/>
      <w:lvlText w:val="•"/>
      <w:lvlJc w:val="left"/>
      <w:pPr>
        <w:ind w:left="1680" w:hanging="274"/>
      </w:pPr>
      <w:rPr>
        <w:rFonts w:hint="default"/>
        <w:lang w:val="en-US" w:eastAsia="en-US" w:bidi="ar-SA"/>
      </w:rPr>
    </w:lvl>
    <w:lvl w:ilvl="4">
      <w:start w:val="0"/>
      <w:numFmt w:val="bullet"/>
      <w:lvlText w:val="•"/>
      <w:lvlJc w:val="left"/>
      <w:pPr>
        <w:ind w:left="2087" w:hanging="274"/>
      </w:pPr>
      <w:rPr>
        <w:rFonts w:hint="default"/>
        <w:lang w:val="en-US" w:eastAsia="en-US" w:bidi="ar-SA"/>
      </w:rPr>
    </w:lvl>
    <w:lvl w:ilvl="5">
      <w:start w:val="0"/>
      <w:numFmt w:val="bullet"/>
      <w:lvlText w:val="•"/>
      <w:lvlJc w:val="left"/>
      <w:pPr>
        <w:ind w:left="2494" w:hanging="274"/>
      </w:pPr>
      <w:rPr>
        <w:rFonts w:hint="default"/>
        <w:lang w:val="en-US" w:eastAsia="en-US" w:bidi="ar-SA"/>
      </w:rPr>
    </w:lvl>
    <w:lvl w:ilvl="6">
      <w:start w:val="0"/>
      <w:numFmt w:val="bullet"/>
      <w:lvlText w:val="•"/>
      <w:lvlJc w:val="left"/>
      <w:pPr>
        <w:ind w:left="2900" w:hanging="274"/>
      </w:pPr>
      <w:rPr>
        <w:rFonts w:hint="default"/>
        <w:lang w:val="en-US" w:eastAsia="en-US" w:bidi="ar-SA"/>
      </w:rPr>
    </w:lvl>
    <w:lvl w:ilvl="7">
      <w:start w:val="0"/>
      <w:numFmt w:val="bullet"/>
      <w:lvlText w:val="•"/>
      <w:lvlJc w:val="left"/>
      <w:pPr>
        <w:ind w:left="3307" w:hanging="274"/>
      </w:pPr>
      <w:rPr>
        <w:rFonts w:hint="default"/>
        <w:lang w:val="en-US" w:eastAsia="en-US" w:bidi="ar-SA"/>
      </w:rPr>
    </w:lvl>
    <w:lvl w:ilvl="8">
      <w:start w:val="0"/>
      <w:numFmt w:val="bullet"/>
      <w:lvlText w:val="•"/>
      <w:lvlJc w:val="left"/>
      <w:pPr>
        <w:ind w:left="3714" w:hanging="274"/>
      </w:pPr>
      <w:rPr>
        <w:rFonts w:hint="default"/>
        <w:lang w:val="en-US" w:eastAsia="en-US" w:bidi="ar-SA"/>
      </w:rPr>
    </w:lvl>
  </w:abstractNum>
  <w:abstractNum w:abstractNumId="113">
    <w:multiLevelType w:val="hybridMultilevel"/>
    <w:lvl w:ilvl="0">
      <w:start w:val="0"/>
      <w:numFmt w:val="bullet"/>
      <w:lvlText w:val=""/>
      <w:lvlJc w:val="left"/>
      <w:pPr>
        <w:ind w:left="455" w:hanging="274"/>
      </w:pPr>
      <w:rPr>
        <w:rFonts w:hint="default" w:ascii="Wingdings" w:hAnsi="Wingdings" w:eastAsia="Wingdings" w:cs="Wingdings"/>
        <w:b w:val="0"/>
        <w:bCs w:val="0"/>
        <w:i w:val="0"/>
        <w:iCs w:val="0"/>
        <w:color w:val="231F20"/>
        <w:spacing w:val="0"/>
        <w:w w:val="100"/>
        <w:sz w:val="22"/>
        <w:szCs w:val="22"/>
        <w:lang w:val="en-US" w:eastAsia="en-US" w:bidi="ar-SA"/>
      </w:rPr>
    </w:lvl>
    <w:lvl w:ilvl="1">
      <w:start w:val="0"/>
      <w:numFmt w:val="bullet"/>
      <w:lvlText w:val="•"/>
      <w:lvlJc w:val="left"/>
      <w:pPr>
        <w:ind w:left="866" w:hanging="274"/>
      </w:pPr>
      <w:rPr>
        <w:rFonts w:hint="default"/>
        <w:lang w:val="en-US" w:eastAsia="en-US" w:bidi="ar-SA"/>
      </w:rPr>
    </w:lvl>
    <w:lvl w:ilvl="2">
      <w:start w:val="0"/>
      <w:numFmt w:val="bullet"/>
      <w:lvlText w:val="•"/>
      <w:lvlJc w:val="left"/>
      <w:pPr>
        <w:ind w:left="1273" w:hanging="274"/>
      </w:pPr>
      <w:rPr>
        <w:rFonts w:hint="default"/>
        <w:lang w:val="en-US" w:eastAsia="en-US" w:bidi="ar-SA"/>
      </w:rPr>
    </w:lvl>
    <w:lvl w:ilvl="3">
      <w:start w:val="0"/>
      <w:numFmt w:val="bullet"/>
      <w:lvlText w:val="•"/>
      <w:lvlJc w:val="left"/>
      <w:pPr>
        <w:ind w:left="1680" w:hanging="274"/>
      </w:pPr>
      <w:rPr>
        <w:rFonts w:hint="default"/>
        <w:lang w:val="en-US" w:eastAsia="en-US" w:bidi="ar-SA"/>
      </w:rPr>
    </w:lvl>
    <w:lvl w:ilvl="4">
      <w:start w:val="0"/>
      <w:numFmt w:val="bullet"/>
      <w:lvlText w:val="•"/>
      <w:lvlJc w:val="left"/>
      <w:pPr>
        <w:ind w:left="2087" w:hanging="274"/>
      </w:pPr>
      <w:rPr>
        <w:rFonts w:hint="default"/>
        <w:lang w:val="en-US" w:eastAsia="en-US" w:bidi="ar-SA"/>
      </w:rPr>
    </w:lvl>
    <w:lvl w:ilvl="5">
      <w:start w:val="0"/>
      <w:numFmt w:val="bullet"/>
      <w:lvlText w:val="•"/>
      <w:lvlJc w:val="left"/>
      <w:pPr>
        <w:ind w:left="2494" w:hanging="274"/>
      </w:pPr>
      <w:rPr>
        <w:rFonts w:hint="default"/>
        <w:lang w:val="en-US" w:eastAsia="en-US" w:bidi="ar-SA"/>
      </w:rPr>
    </w:lvl>
    <w:lvl w:ilvl="6">
      <w:start w:val="0"/>
      <w:numFmt w:val="bullet"/>
      <w:lvlText w:val="•"/>
      <w:lvlJc w:val="left"/>
      <w:pPr>
        <w:ind w:left="2900" w:hanging="274"/>
      </w:pPr>
      <w:rPr>
        <w:rFonts w:hint="default"/>
        <w:lang w:val="en-US" w:eastAsia="en-US" w:bidi="ar-SA"/>
      </w:rPr>
    </w:lvl>
    <w:lvl w:ilvl="7">
      <w:start w:val="0"/>
      <w:numFmt w:val="bullet"/>
      <w:lvlText w:val="•"/>
      <w:lvlJc w:val="left"/>
      <w:pPr>
        <w:ind w:left="3307" w:hanging="274"/>
      </w:pPr>
      <w:rPr>
        <w:rFonts w:hint="default"/>
        <w:lang w:val="en-US" w:eastAsia="en-US" w:bidi="ar-SA"/>
      </w:rPr>
    </w:lvl>
    <w:lvl w:ilvl="8">
      <w:start w:val="0"/>
      <w:numFmt w:val="bullet"/>
      <w:lvlText w:val="•"/>
      <w:lvlJc w:val="left"/>
      <w:pPr>
        <w:ind w:left="3714" w:hanging="274"/>
      </w:pPr>
      <w:rPr>
        <w:rFonts w:hint="default"/>
        <w:lang w:val="en-US" w:eastAsia="en-US" w:bidi="ar-SA"/>
      </w:rPr>
    </w:lvl>
  </w:abstractNum>
  <w:abstractNum w:abstractNumId="112">
    <w:multiLevelType w:val="hybridMultilevel"/>
    <w:lvl w:ilvl="0">
      <w:start w:val="0"/>
      <w:numFmt w:val="bullet"/>
      <w:lvlText w:val=""/>
      <w:lvlJc w:val="left"/>
      <w:pPr>
        <w:ind w:left="455" w:hanging="274"/>
      </w:pPr>
      <w:rPr>
        <w:rFonts w:hint="default" w:ascii="Wingdings" w:hAnsi="Wingdings" w:eastAsia="Wingdings" w:cs="Wingdings"/>
        <w:b w:val="0"/>
        <w:bCs w:val="0"/>
        <w:i w:val="0"/>
        <w:iCs w:val="0"/>
        <w:color w:val="231F20"/>
        <w:spacing w:val="0"/>
        <w:w w:val="100"/>
        <w:sz w:val="22"/>
        <w:szCs w:val="22"/>
        <w:lang w:val="en-US" w:eastAsia="en-US" w:bidi="ar-SA"/>
      </w:rPr>
    </w:lvl>
    <w:lvl w:ilvl="1">
      <w:start w:val="0"/>
      <w:numFmt w:val="bullet"/>
      <w:lvlText w:val="•"/>
      <w:lvlJc w:val="left"/>
      <w:pPr>
        <w:ind w:left="866" w:hanging="274"/>
      </w:pPr>
      <w:rPr>
        <w:rFonts w:hint="default"/>
        <w:lang w:val="en-US" w:eastAsia="en-US" w:bidi="ar-SA"/>
      </w:rPr>
    </w:lvl>
    <w:lvl w:ilvl="2">
      <w:start w:val="0"/>
      <w:numFmt w:val="bullet"/>
      <w:lvlText w:val="•"/>
      <w:lvlJc w:val="left"/>
      <w:pPr>
        <w:ind w:left="1273" w:hanging="274"/>
      </w:pPr>
      <w:rPr>
        <w:rFonts w:hint="default"/>
        <w:lang w:val="en-US" w:eastAsia="en-US" w:bidi="ar-SA"/>
      </w:rPr>
    </w:lvl>
    <w:lvl w:ilvl="3">
      <w:start w:val="0"/>
      <w:numFmt w:val="bullet"/>
      <w:lvlText w:val="•"/>
      <w:lvlJc w:val="left"/>
      <w:pPr>
        <w:ind w:left="1680" w:hanging="274"/>
      </w:pPr>
      <w:rPr>
        <w:rFonts w:hint="default"/>
        <w:lang w:val="en-US" w:eastAsia="en-US" w:bidi="ar-SA"/>
      </w:rPr>
    </w:lvl>
    <w:lvl w:ilvl="4">
      <w:start w:val="0"/>
      <w:numFmt w:val="bullet"/>
      <w:lvlText w:val="•"/>
      <w:lvlJc w:val="left"/>
      <w:pPr>
        <w:ind w:left="2087" w:hanging="274"/>
      </w:pPr>
      <w:rPr>
        <w:rFonts w:hint="default"/>
        <w:lang w:val="en-US" w:eastAsia="en-US" w:bidi="ar-SA"/>
      </w:rPr>
    </w:lvl>
    <w:lvl w:ilvl="5">
      <w:start w:val="0"/>
      <w:numFmt w:val="bullet"/>
      <w:lvlText w:val="•"/>
      <w:lvlJc w:val="left"/>
      <w:pPr>
        <w:ind w:left="2494" w:hanging="274"/>
      </w:pPr>
      <w:rPr>
        <w:rFonts w:hint="default"/>
        <w:lang w:val="en-US" w:eastAsia="en-US" w:bidi="ar-SA"/>
      </w:rPr>
    </w:lvl>
    <w:lvl w:ilvl="6">
      <w:start w:val="0"/>
      <w:numFmt w:val="bullet"/>
      <w:lvlText w:val="•"/>
      <w:lvlJc w:val="left"/>
      <w:pPr>
        <w:ind w:left="2900" w:hanging="274"/>
      </w:pPr>
      <w:rPr>
        <w:rFonts w:hint="default"/>
        <w:lang w:val="en-US" w:eastAsia="en-US" w:bidi="ar-SA"/>
      </w:rPr>
    </w:lvl>
    <w:lvl w:ilvl="7">
      <w:start w:val="0"/>
      <w:numFmt w:val="bullet"/>
      <w:lvlText w:val="•"/>
      <w:lvlJc w:val="left"/>
      <w:pPr>
        <w:ind w:left="3307" w:hanging="274"/>
      </w:pPr>
      <w:rPr>
        <w:rFonts w:hint="default"/>
        <w:lang w:val="en-US" w:eastAsia="en-US" w:bidi="ar-SA"/>
      </w:rPr>
    </w:lvl>
    <w:lvl w:ilvl="8">
      <w:start w:val="0"/>
      <w:numFmt w:val="bullet"/>
      <w:lvlText w:val="•"/>
      <w:lvlJc w:val="left"/>
      <w:pPr>
        <w:ind w:left="3714" w:hanging="274"/>
      </w:pPr>
      <w:rPr>
        <w:rFonts w:hint="default"/>
        <w:lang w:val="en-US" w:eastAsia="en-US" w:bidi="ar-SA"/>
      </w:rPr>
    </w:lvl>
  </w:abstractNum>
  <w:abstractNum w:abstractNumId="111">
    <w:multiLevelType w:val="hybridMultilevel"/>
    <w:lvl w:ilvl="0">
      <w:start w:val="0"/>
      <w:numFmt w:val="bullet"/>
      <w:lvlText w:val=""/>
      <w:lvlJc w:val="left"/>
      <w:pPr>
        <w:ind w:left="455" w:hanging="274"/>
      </w:pPr>
      <w:rPr>
        <w:rFonts w:hint="default" w:ascii="Wingdings" w:hAnsi="Wingdings" w:eastAsia="Wingdings" w:cs="Wingdings"/>
        <w:b w:val="0"/>
        <w:bCs w:val="0"/>
        <w:i w:val="0"/>
        <w:iCs w:val="0"/>
        <w:color w:val="231F20"/>
        <w:spacing w:val="0"/>
        <w:w w:val="100"/>
        <w:sz w:val="22"/>
        <w:szCs w:val="22"/>
        <w:lang w:val="en-US" w:eastAsia="en-US" w:bidi="ar-SA"/>
      </w:rPr>
    </w:lvl>
    <w:lvl w:ilvl="1">
      <w:start w:val="0"/>
      <w:numFmt w:val="bullet"/>
      <w:lvlText w:val="•"/>
      <w:lvlJc w:val="left"/>
      <w:pPr>
        <w:ind w:left="866" w:hanging="274"/>
      </w:pPr>
      <w:rPr>
        <w:rFonts w:hint="default"/>
        <w:lang w:val="en-US" w:eastAsia="en-US" w:bidi="ar-SA"/>
      </w:rPr>
    </w:lvl>
    <w:lvl w:ilvl="2">
      <w:start w:val="0"/>
      <w:numFmt w:val="bullet"/>
      <w:lvlText w:val="•"/>
      <w:lvlJc w:val="left"/>
      <w:pPr>
        <w:ind w:left="1273" w:hanging="274"/>
      </w:pPr>
      <w:rPr>
        <w:rFonts w:hint="default"/>
        <w:lang w:val="en-US" w:eastAsia="en-US" w:bidi="ar-SA"/>
      </w:rPr>
    </w:lvl>
    <w:lvl w:ilvl="3">
      <w:start w:val="0"/>
      <w:numFmt w:val="bullet"/>
      <w:lvlText w:val="•"/>
      <w:lvlJc w:val="left"/>
      <w:pPr>
        <w:ind w:left="1680" w:hanging="274"/>
      </w:pPr>
      <w:rPr>
        <w:rFonts w:hint="default"/>
        <w:lang w:val="en-US" w:eastAsia="en-US" w:bidi="ar-SA"/>
      </w:rPr>
    </w:lvl>
    <w:lvl w:ilvl="4">
      <w:start w:val="0"/>
      <w:numFmt w:val="bullet"/>
      <w:lvlText w:val="•"/>
      <w:lvlJc w:val="left"/>
      <w:pPr>
        <w:ind w:left="2087" w:hanging="274"/>
      </w:pPr>
      <w:rPr>
        <w:rFonts w:hint="default"/>
        <w:lang w:val="en-US" w:eastAsia="en-US" w:bidi="ar-SA"/>
      </w:rPr>
    </w:lvl>
    <w:lvl w:ilvl="5">
      <w:start w:val="0"/>
      <w:numFmt w:val="bullet"/>
      <w:lvlText w:val="•"/>
      <w:lvlJc w:val="left"/>
      <w:pPr>
        <w:ind w:left="2494" w:hanging="274"/>
      </w:pPr>
      <w:rPr>
        <w:rFonts w:hint="default"/>
        <w:lang w:val="en-US" w:eastAsia="en-US" w:bidi="ar-SA"/>
      </w:rPr>
    </w:lvl>
    <w:lvl w:ilvl="6">
      <w:start w:val="0"/>
      <w:numFmt w:val="bullet"/>
      <w:lvlText w:val="•"/>
      <w:lvlJc w:val="left"/>
      <w:pPr>
        <w:ind w:left="2900" w:hanging="274"/>
      </w:pPr>
      <w:rPr>
        <w:rFonts w:hint="default"/>
        <w:lang w:val="en-US" w:eastAsia="en-US" w:bidi="ar-SA"/>
      </w:rPr>
    </w:lvl>
    <w:lvl w:ilvl="7">
      <w:start w:val="0"/>
      <w:numFmt w:val="bullet"/>
      <w:lvlText w:val="•"/>
      <w:lvlJc w:val="left"/>
      <w:pPr>
        <w:ind w:left="3307" w:hanging="274"/>
      </w:pPr>
      <w:rPr>
        <w:rFonts w:hint="default"/>
        <w:lang w:val="en-US" w:eastAsia="en-US" w:bidi="ar-SA"/>
      </w:rPr>
    </w:lvl>
    <w:lvl w:ilvl="8">
      <w:start w:val="0"/>
      <w:numFmt w:val="bullet"/>
      <w:lvlText w:val="•"/>
      <w:lvlJc w:val="left"/>
      <w:pPr>
        <w:ind w:left="3714" w:hanging="274"/>
      </w:pPr>
      <w:rPr>
        <w:rFonts w:hint="default"/>
        <w:lang w:val="en-US" w:eastAsia="en-US" w:bidi="ar-SA"/>
      </w:rPr>
    </w:lvl>
  </w:abstractNum>
  <w:abstractNum w:abstractNumId="110">
    <w:multiLevelType w:val="hybridMultilevel"/>
    <w:lvl w:ilvl="0">
      <w:start w:val="0"/>
      <w:numFmt w:val="bullet"/>
      <w:lvlText w:val=""/>
      <w:lvlJc w:val="left"/>
      <w:pPr>
        <w:ind w:left="455" w:hanging="274"/>
      </w:pPr>
      <w:rPr>
        <w:rFonts w:hint="default" w:ascii="Wingdings" w:hAnsi="Wingdings" w:eastAsia="Wingdings" w:cs="Wingdings"/>
        <w:b w:val="0"/>
        <w:bCs w:val="0"/>
        <w:i w:val="0"/>
        <w:iCs w:val="0"/>
        <w:color w:val="231F20"/>
        <w:spacing w:val="0"/>
        <w:w w:val="100"/>
        <w:sz w:val="22"/>
        <w:szCs w:val="22"/>
        <w:lang w:val="en-US" w:eastAsia="en-US" w:bidi="ar-SA"/>
      </w:rPr>
    </w:lvl>
    <w:lvl w:ilvl="1">
      <w:start w:val="0"/>
      <w:numFmt w:val="bullet"/>
      <w:lvlText w:val="•"/>
      <w:lvlJc w:val="left"/>
      <w:pPr>
        <w:ind w:left="866" w:hanging="274"/>
      </w:pPr>
      <w:rPr>
        <w:rFonts w:hint="default"/>
        <w:lang w:val="en-US" w:eastAsia="en-US" w:bidi="ar-SA"/>
      </w:rPr>
    </w:lvl>
    <w:lvl w:ilvl="2">
      <w:start w:val="0"/>
      <w:numFmt w:val="bullet"/>
      <w:lvlText w:val="•"/>
      <w:lvlJc w:val="left"/>
      <w:pPr>
        <w:ind w:left="1273" w:hanging="274"/>
      </w:pPr>
      <w:rPr>
        <w:rFonts w:hint="default"/>
        <w:lang w:val="en-US" w:eastAsia="en-US" w:bidi="ar-SA"/>
      </w:rPr>
    </w:lvl>
    <w:lvl w:ilvl="3">
      <w:start w:val="0"/>
      <w:numFmt w:val="bullet"/>
      <w:lvlText w:val="•"/>
      <w:lvlJc w:val="left"/>
      <w:pPr>
        <w:ind w:left="1680" w:hanging="274"/>
      </w:pPr>
      <w:rPr>
        <w:rFonts w:hint="default"/>
        <w:lang w:val="en-US" w:eastAsia="en-US" w:bidi="ar-SA"/>
      </w:rPr>
    </w:lvl>
    <w:lvl w:ilvl="4">
      <w:start w:val="0"/>
      <w:numFmt w:val="bullet"/>
      <w:lvlText w:val="•"/>
      <w:lvlJc w:val="left"/>
      <w:pPr>
        <w:ind w:left="2087" w:hanging="274"/>
      </w:pPr>
      <w:rPr>
        <w:rFonts w:hint="default"/>
        <w:lang w:val="en-US" w:eastAsia="en-US" w:bidi="ar-SA"/>
      </w:rPr>
    </w:lvl>
    <w:lvl w:ilvl="5">
      <w:start w:val="0"/>
      <w:numFmt w:val="bullet"/>
      <w:lvlText w:val="•"/>
      <w:lvlJc w:val="left"/>
      <w:pPr>
        <w:ind w:left="2494" w:hanging="274"/>
      </w:pPr>
      <w:rPr>
        <w:rFonts w:hint="default"/>
        <w:lang w:val="en-US" w:eastAsia="en-US" w:bidi="ar-SA"/>
      </w:rPr>
    </w:lvl>
    <w:lvl w:ilvl="6">
      <w:start w:val="0"/>
      <w:numFmt w:val="bullet"/>
      <w:lvlText w:val="•"/>
      <w:lvlJc w:val="left"/>
      <w:pPr>
        <w:ind w:left="2900" w:hanging="274"/>
      </w:pPr>
      <w:rPr>
        <w:rFonts w:hint="default"/>
        <w:lang w:val="en-US" w:eastAsia="en-US" w:bidi="ar-SA"/>
      </w:rPr>
    </w:lvl>
    <w:lvl w:ilvl="7">
      <w:start w:val="0"/>
      <w:numFmt w:val="bullet"/>
      <w:lvlText w:val="•"/>
      <w:lvlJc w:val="left"/>
      <w:pPr>
        <w:ind w:left="3307" w:hanging="274"/>
      </w:pPr>
      <w:rPr>
        <w:rFonts w:hint="default"/>
        <w:lang w:val="en-US" w:eastAsia="en-US" w:bidi="ar-SA"/>
      </w:rPr>
    </w:lvl>
    <w:lvl w:ilvl="8">
      <w:start w:val="0"/>
      <w:numFmt w:val="bullet"/>
      <w:lvlText w:val="•"/>
      <w:lvlJc w:val="left"/>
      <w:pPr>
        <w:ind w:left="3714" w:hanging="274"/>
      </w:pPr>
      <w:rPr>
        <w:rFonts w:hint="default"/>
        <w:lang w:val="en-US" w:eastAsia="en-US" w:bidi="ar-SA"/>
      </w:rPr>
    </w:lvl>
  </w:abstractNum>
  <w:abstractNum w:abstractNumId="109">
    <w:multiLevelType w:val="hybridMultilevel"/>
    <w:lvl w:ilvl="0">
      <w:start w:val="0"/>
      <w:numFmt w:val="bullet"/>
      <w:lvlText w:val=""/>
      <w:lvlJc w:val="left"/>
      <w:pPr>
        <w:ind w:left="455" w:hanging="274"/>
      </w:pPr>
      <w:rPr>
        <w:rFonts w:hint="default" w:ascii="Wingdings" w:hAnsi="Wingdings" w:eastAsia="Wingdings" w:cs="Wingdings"/>
        <w:b w:val="0"/>
        <w:bCs w:val="0"/>
        <w:i w:val="0"/>
        <w:iCs w:val="0"/>
        <w:color w:val="231F20"/>
        <w:spacing w:val="0"/>
        <w:w w:val="100"/>
        <w:sz w:val="22"/>
        <w:szCs w:val="22"/>
        <w:lang w:val="en-US" w:eastAsia="en-US" w:bidi="ar-SA"/>
      </w:rPr>
    </w:lvl>
    <w:lvl w:ilvl="1">
      <w:start w:val="0"/>
      <w:numFmt w:val="bullet"/>
      <w:lvlText w:val="•"/>
      <w:lvlJc w:val="left"/>
      <w:pPr>
        <w:ind w:left="866" w:hanging="274"/>
      </w:pPr>
      <w:rPr>
        <w:rFonts w:hint="default"/>
        <w:lang w:val="en-US" w:eastAsia="en-US" w:bidi="ar-SA"/>
      </w:rPr>
    </w:lvl>
    <w:lvl w:ilvl="2">
      <w:start w:val="0"/>
      <w:numFmt w:val="bullet"/>
      <w:lvlText w:val="•"/>
      <w:lvlJc w:val="left"/>
      <w:pPr>
        <w:ind w:left="1273" w:hanging="274"/>
      </w:pPr>
      <w:rPr>
        <w:rFonts w:hint="default"/>
        <w:lang w:val="en-US" w:eastAsia="en-US" w:bidi="ar-SA"/>
      </w:rPr>
    </w:lvl>
    <w:lvl w:ilvl="3">
      <w:start w:val="0"/>
      <w:numFmt w:val="bullet"/>
      <w:lvlText w:val="•"/>
      <w:lvlJc w:val="left"/>
      <w:pPr>
        <w:ind w:left="1680" w:hanging="274"/>
      </w:pPr>
      <w:rPr>
        <w:rFonts w:hint="default"/>
        <w:lang w:val="en-US" w:eastAsia="en-US" w:bidi="ar-SA"/>
      </w:rPr>
    </w:lvl>
    <w:lvl w:ilvl="4">
      <w:start w:val="0"/>
      <w:numFmt w:val="bullet"/>
      <w:lvlText w:val="•"/>
      <w:lvlJc w:val="left"/>
      <w:pPr>
        <w:ind w:left="2087" w:hanging="274"/>
      </w:pPr>
      <w:rPr>
        <w:rFonts w:hint="default"/>
        <w:lang w:val="en-US" w:eastAsia="en-US" w:bidi="ar-SA"/>
      </w:rPr>
    </w:lvl>
    <w:lvl w:ilvl="5">
      <w:start w:val="0"/>
      <w:numFmt w:val="bullet"/>
      <w:lvlText w:val="•"/>
      <w:lvlJc w:val="left"/>
      <w:pPr>
        <w:ind w:left="2494" w:hanging="274"/>
      </w:pPr>
      <w:rPr>
        <w:rFonts w:hint="default"/>
        <w:lang w:val="en-US" w:eastAsia="en-US" w:bidi="ar-SA"/>
      </w:rPr>
    </w:lvl>
    <w:lvl w:ilvl="6">
      <w:start w:val="0"/>
      <w:numFmt w:val="bullet"/>
      <w:lvlText w:val="•"/>
      <w:lvlJc w:val="left"/>
      <w:pPr>
        <w:ind w:left="2900" w:hanging="274"/>
      </w:pPr>
      <w:rPr>
        <w:rFonts w:hint="default"/>
        <w:lang w:val="en-US" w:eastAsia="en-US" w:bidi="ar-SA"/>
      </w:rPr>
    </w:lvl>
    <w:lvl w:ilvl="7">
      <w:start w:val="0"/>
      <w:numFmt w:val="bullet"/>
      <w:lvlText w:val="•"/>
      <w:lvlJc w:val="left"/>
      <w:pPr>
        <w:ind w:left="3307" w:hanging="274"/>
      </w:pPr>
      <w:rPr>
        <w:rFonts w:hint="default"/>
        <w:lang w:val="en-US" w:eastAsia="en-US" w:bidi="ar-SA"/>
      </w:rPr>
    </w:lvl>
    <w:lvl w:ilvl="8">
      <w:start w:val="0"/>
      <w:numFmt w:val="bullet"/>
      <w:lvlText w:val="•"/>
      <w:lvlJc w:val="left"/>
      <w:pPr>
        <w:ind w:left="3714" w:hanging="274"/>
      </w:pPr>
      <w:rPr>
        <w:rFonts w:hint="default"/>
        <w:lang w:val="en-US" w:eastAsia="en-US" w:bidi="ar-SA"/>
      </w:rPr>
    </w:lvl>
  </w:abstractNum>
  <w:abstractNum w:abstractNumId="108">
    <w:multiLevelType w:val="hybridMultilevel"/>
    <w:lvl w:ilvl="0">
      <w:start w:val="0"/>
      <w:numFmt w:val="bullet"/>
      <w:lvlText w:val=""/>
      <w:lvlJc w:val="left"/>
      <w:pPr>
        <w:ind w:left="455" w:hanging="274"/>
      </w:pPr>
      <w:rPr>
        <w:rFonts w:hint="default" w:ascii="Wingdings" w:hAnsi="Wingdings" w:eastAsia="Wingdings" w:cs="Wingdings"/>
        <w:b w:val="0"/>
        <w:bCs w:val="0"/>
        <w:i w:val="0"/>
        <w:iCs w:val="0"/>
        <w:color w:val="231F20"/>
        <w:spacing w:val="0"/>
        <w:w w:val="100"/>
        <w:sz w:val="22"/>
        <w:szCs w:val="22"/>
        <w:lang w:val="en-US" w:eastAsia="en-US" w:bidi="ar-SA"/>
      </w:rPr>
    </w:lvl>
    <w:lvl w:ilvl="1">
      <w:start w:val="0"/>
      <w:numFmt w:val="bullet"/>
      <w:lvlText w:val="•"/>
      <w:lvlJc w:val="left"/>
      <w:pPr>
        <w:ind w:left="866" w:hanging="274"/>
      </w:pPr>
      <w:rPr>
        <w:rFonts w:hint="default"/>
        <w:lang w:val="en-US" w:eastAsia="en-US" w:bidi="ar-SA"/>
      </w:rPr>
    </w:lvl>
    <w:lvl w:ilvl="2">
      <w:start w:val="0"/>
      <w:numFmt w:val="bullet"/>
      <w:lvlText w:val="•"/>
      <w:lvlJc w:val="left"/>
      <w:pPr>
        <w:ind w:left="1273" w:hanging="274"/>
      </w:pPr>
      <w:rPr>
        <w:rFonts w:hint="default"/>
        <w:lang w:val="en-US" w:eastAsia="en-US" w:bidi="ar-SA"/>
      </w:rPr>
    </w:lvl>
    <w:lvl w:ilvl="3">
      <w:start w:val="0"/>
      <w:numFmt w:val="bullet"/>
      <w:lvlText w:val="•"/>
      <w:lvlJc w:val="left"/>
      <w:pPr>
        <w:ind w:left="1680" w:hanging="274"/>
      </w:pPr>
      <w:rPr>
        <w:rFonts w:hint="default"/>
        <w:lang w:val="en-US" w:eastAsia="en-US" w:bidi="ar-SA"/>
      </w:rPr>
    </w:lvl>
    <w:lvl w:ilvl="4">
      <w:start w:val="0"/>
      <w:numFmt w:val="bullet"/>
      <w:lvlText w:val="•"/>
      <w:lvlJc w:val="left"/>
      <w:pPr>
        <w:ind w:left="2087" w:hanging="274"/>
      </w:pPr>
      <w:rPr>
        <w:rFonts w:hint="default"/>
        <w:lang w:val="en-US" w:eastAsia="en-US" w:bidi="ar-SA"/>
      </w:rPr>
    </w:lvl>
    <w:lvl w:ilvl="5">
      <w:start w:val="0"/>
      <w:numFmt w:val="bullet"/>
      <w:lvlText w:val="•"/>
      <w:lvlJc w:val="left"/>
      <w:pPr>
        <w:ind w:left="2494" w:hanging="274"/>
      </w:pPr>
      <w:rPr>
        <w:rFonts w:hint="default"/>
        <w:lang w:val="en-US" w:eastAsia="en-US" w:bidi="ar-SA"/>
      </w:rPr>
    </w:lvl>
    <w:lvl w:ilvl="6">
      <w:start w:val="0"/>
      <w:numFmt w:val="bullet"/>
      <w:lvlText w:val="•"/>
      <w:lvlJc w:val="left"/>
      <w:pPr>
        <w:ind w:left="2900" w:hanging="274"/>
      </w:pPr>
      <w:rPr>
        <w:rFonts w:hint="default"/>
        <w:lang w:val="en-US" w:eastAsia="en-US" w:bidi="ar-SA"/>
      </w:rPr>
    </w:lvl>
    <w:lvl w:ilvl="7">
      <w:start w:val="0"/>
      <w:numFmt w:val="bullet"/>
      <w:lvlText w:val="•"/>
      <w:lvlJc w:val="left"/>
      <w:pPr>
        <w:ind w:left="3307" w:hanging="274"/>
      </w:pPr>
      <w:rPr>
        <w:rFonts w:hint="default"/>
        <w:lang w:val="en-US" w:eastAsia="en-US" w:bidi="ar-SA"/>
      </w:rPr>
    </w:lvl>
    <w:lvl w:ilvl="8">
      <w:start w:val="0"/>
      <w:numFmt w:val="bullet"/>
      <w:lvlText w:val="•"/>
      <w:lvlJc w:val="left"/>
      <w:pPr>
        <w:ind w:left="3714" w:hanging="274"/>
      </w:pPr>
      <w:rPr>
        <w:rFonts w:hint="default"/>
        <w:lang w:val="en-US" w:eastAsia="en-US" w:bidi="ar-SA"/>
      </w:rPr>
    </w:lvl>
  </w:abstractNum>
  <w:abstractNum w:abstractNumId="107">
    <w:multiLevelType w:val="hybridMultilevel"/>
    <w:lvl w:ilvl="0">
      <w:start w:val="0"/>
      <w:numFmt w:val="bullet"/>
      <w:lvlText w:val=""/>
      <w:lvlJc w:val="left"/>
      <w:pPr>
        <w:ind w:left="455" w:hanging="274"/>
      </w:pPr>
      <w:rPr>
        <w:rFonts w:hint="default" w:ascii="Wingdings" w:hAnsi="Wingdings" w:eastAsia="Wingdings" w:cs="Wingdings"/>
        <w:b w:val="0"/>
        <w:bCs w:val="0"/>
        <w:i w:val="0"/>
        <w:iCs w:val="0"/>
        <w:color w:val="231F20"/>
        <w:spacing w:val="0"/>
        <w:w w:val="100"/>
        <w:sz w:val="22"/>
        <w:szCs w:val="22"/>
        <w:lang w:val="en-US" w:eastAsia="en-US" w:bidi="ar-SA"/>
      </w:rPr>
    </w:lvl>
    <w:lvl w:ilvl="1">
      <w:start w:val="0"/>
      <w:numFmt w:val="bullet"/>
      <w:lvlText w:val="•"/>
      <w:lvlJc w:val="left"/>
      <w:pPr>
        <w:ind w:left="866" w:hanging="274"/>
      </w:pPr>
      <w:rPr>
        <w:rFonts w:hint="default"/>
        <w:lang w:val="en-US" w:eastAsia="en-US" w:bidi="ar-SA"/>
      </w:rPr>
    </w:lvl>
    <w:lvl w:ilvl="2">
      <w:start w:val="0"/>
      <w:numFmt w:val="bullet"/>
      <w:lvlText w:val="•"/>
      <w:lvlJc w:val="left"/>
      <w:pPr>
        <w:ind w:left="1273" w:hanging="274"/>
      </w:pPr>
      <w:rPr>
        <w:rFonts w:hint="default"/>
        <w:lang w:val="en-US" w:eastAsia="en-US" w:bidi="ar-SA"/>
      </w:rPr>
    </w:lvl>
    <w:lvl w:ilvl="3">
      <w:start w:val="0"/>
      <w:numFmt w:val="bullet"/>
      <w:lvlText w:val="•"/>
      <w:lvlJc w:val="left"/>
      <w:pPr>
        <w:ind w:left="1680" w:hanging="274"/>
      </w:pPr>
      <w:rPr>
        <w:rFonts w:hint="default"/>
        <w:lang w:val="en-US" w:eastAsia="en-US" w:bidi="ar-SA"/>
      </w:rPr>
    </w:lvl>
    <w:lvl w:ilvl="4">
      <w:start w:val="0"/>
      <w:numFmt w:val="bullet"/>
      <w:lvlText w:val="•"/>
      <w:lvlJc w:val="left"/>
      <w:pPr>
        <w:ind w:left="2087" w:hanging="274"/>
      </w:pPr>
      <w:rPr>
        <w:rFonts w:hint="default"/>
        <w:lang w:val="en-US" w:eastAsia="en-US" w:bidi="ar-SA"/>
      </w:rPr>
    </w:lvl>
    <w:lvl w:ilvl="5">
      <w:start w:val="0"/>
      <w:numFmt w:val="bullet"/>
      <w:lvlText w:val="•"/>
      <w:lvlJc w:val="left"/>
      <w:pPr>
        <w:ind w:left="2494" w:hanging="274"/>
      </w:pPr>
      <w:rPr>
        <w:rFonts w:hint="default"/>
        <w:lang w:val="en-US" w:eastAsia="en-US" w:bidi="ar-SA"/>
      </w:rPr>
    </w:lvl>
    <w:lvl w:ilvl="6">
      <w:start w:val="0"/>
      <w:numFmt w:val="bullet"/>
      <w:lvlText w:val="•"/>
      <w:lvlJc w:val="left"/>
      <w:pPr>
        <w:ind w:left="2900" w:hanging="274"/>
      </w:pPr>
      <w:rPr>
        <w:rFonts w:hint="default"/>
        <w:lang w:val="en-US" w:eastAsia="en-US" w:bidi="ar-SA"/>
      </w:rPr>
    </w:lvl>
    <w:lvl w:ilvl="7">
      <w:start w:val="0"/>
      <w:numFmt w:val="bullet"/>
      <w:lvlText w:val="•"/>
      <w:lvlJc w:val="left"/>
      <w:pPr>
        <w:ind w:left="3307" w:hanging="274"/>
      </w:pPr>
      <w:rPr>
        <w:rFonts w:hint="default"/>
        <w:lang w:val="en-US" w:eastAsia="en-US" w:bidi="ar-SA"/>
      </w:rPr>
    </w:lvl>
    <w:lvl w:ilvl="8">
      <w:start w:val="0"/>
      <w:numFmt w:val="bullet"/>
      <w:lvlText w:val="•"/>
      <w:lvlJc w:val="left"/>
      <w:pPr>
        <w:ind w:left="3714" w:hanging="274"/>
      </w:pPr>
      <w:rPr>
        <w:rFonts w:hint="default"/>
        <w:lang w:val="en-US" w:eastAsia="en-US" w:bidi="ar-SA"/>
      </w:rPr>
    </w:lvl>
  </w:abstractNum>
  <w:abstractNum w:abstractNumId="106">
    <w:multiLevelType w:val="hybridMultilevel"/>
    <w:lvl w:ilvl="0">
      <w:start w:val="0"/>
      <w:numFmt w:val="bullet"/>
      <w:lvlText w:val=""/>
      <w:lvlJc w:val="left"/>
      <w:pPr>
        <w:ind w:left="455" w:hanging="274"/>
      </w:pPr>
      <w:rPr>
        <w:rFonts w:hint="default" w:ascii="Wingdings" w:hAnsi="Wingdings" w:eastAsia="Wingdings" w:cs="Wingdings"/>
        <w:b w:val="0"/>
        <w:bCs w:val="0"/>
        <w:i w:val="0"/>
        <w:iCs w:val="0"/>
        <w:color w:val="231F20"/>
        <w:spacing w:val="0"/>
        <w:w w:val="100"/>
        <w:sz w:val="22"/>
        <w:szCs w:val="22"/>
        <w:lang w:val="en-US" w:eastAsia="en-US" w:bidi="ar-SA"/>
      </w:rPr>
    </w:lvl>
    <w:lvl w:ilvl="1">
      <w:start w:val="0"/>
      <w:numFmt w:val="bullet"/>
      <w:lvlText w:val="•"/>
      <w:lvlJc w:val="left"/>
      <w:pPr>
        <w:ind w:left="866" w:hanging="274"/>
      </w:pPr>
      <w:rPr>
        <w:rFonts w:hint="default"/>
        <w:lang w:val="en-US" w:eastAsia="en-US" w:bidi="ar-SA"/>
      </w:rPr>
    </w:lvl>
    <w:lvl w:ilvl="2">
      <w:start w:val="0"/>
      <w:numFmt w:val="bullet"/>
      <w:lvlText w:val="•"/>
      <w:lvlJc w:val="left"/>
      <w:pPr>
        <w:ind w:left="1273" w:hanging="274"/>
      </w:pPr>
      <w:rPr>
        <w:rFonts w:hint="default"/>
        <w:lang w:val="en-US" w:eastAsia="en-US" w:bidi="ar-SA"/>
      </w:rPr>
    </w:lvl>
    <w:lvl w:ilvl="3">
      <w:start w:val="0"/>
      <w:numFmt w:val="bullet"/>
      <w:lvlText w:val="•"/>
      <w:lvlJc w:val="left"/>
      <w:pPr>
        <w:ind w:left="1680" w:hanging="274"/>
      </w:pPr>
      <w:rPr>
        <w:rFonts w:hint="default"/>
        <w:lang w:val="en-US" w:eastAsia="en-US" w:bidi="ar-SA"/>
      </w:rPr>
    </w:lvl>
    <w:lvl w:ilvl="4">
      <w:start w:val="0"/>
      <w:numFmt w:val="bullet"/>
      <w:lvlText w:val="•"/>
      <w:lvlJc w:val="left"/>
      <w:pPr>
        <w:ind w:left="2087" w:hanging="274"/>
      </w:pPr>
      <w:rPr>
        <w:rFonts w:hint="default"/>
        <w:lang w:val="en-US" w:eastAsia="en-US" w:bidi="ar-SA"/>
      </w:rPr>
    </w:lvl>
    <w:lvl w:ilvl="5">
      <w:start w:val="0"/>
      <w:numFmt w:val="bullet"/>
      <w:lvlText w:val="•"/>
      <w:lvlJc w:val="left"/>
      <w:pPr>
        <w:ind w:left="2494" w:hanging="274"/>
      </w:pPr>
      <w:rPr>
        <w:rFonts w:hint="default"/>
        <w:lang w:val="en-US" w:eastAsia="en-US" w:bidi="ar-SA"/>
      </w:rPr>
    </w:lvl>
    <w:lvl w:ilvl="6">
      <w:start w:val="0"/>
      <w:numFmt w:val="bullet"/>
      <w:lvlText w:val="•"/>
      <w:lvlJc w:val="left"/>
      <w:pPr>
        <w:ind w:left="2900" w:hanging="274"/>
      </w:pPr>
      <w:rPr>
        <w:rFonts w:hint="default"/>
        <w:lang w:val="en-US" w:eastAsia="en-US" w:bidi="ar-SA"/>
      </w:rPr>
    </w:lvl>
    <w:lvl w:ilvl="7">
      <w:start w:val="0"/>
      <w:numFmt w:val="bullet"/>
      <w:lvlText w:val="•"/>
      <w:lvlJc w:val="left"/>
      <w:pPr>
        <w:ind w:left="3307" w:hanging="274"/>
      </w:pPr>
      <w:rPr>
        <w:rFonts w:hint="default"/>
        <w:lang w:val="en-US" w:eastAsia="en-US" w:bidi="ar-SA"/>
      </w:rPr>
    </w:lvl>
    <w:lvl w:ilvl="8">
      <w:start w:val="0"/>
      <w:numFmt w:val="bullet"/>
      <w:lvlText w:val="•"/>
      <w:lvlJc w:val="left"/>
      <w:pPr>
        <w:ind w:left="3714" w:hanging="274"/>
      </w:pPr>
      <w:rPr>
        <w:rFonts w:hint="default"/>
        <w:lang w:val="en-US" w:eastAsia="en-US" w:bidi="ar-SA"/>
      </w:rPr>
    </w:lvl>
  </w:abstractNum>
  <w:abstractNum w:abstractNumId="105">
    <w:multiLevelType w:val="hybridMultilevel"/>
    <w:lvl w:ilvl="0">
      <w:start w:val="0"/>
      <w:numFmt w:val="bullet"/>
      <w:lvlText w:val=""/>
      <w:lvlJc w:val="left"/>
      <w:pPr>
        <w:ind w:left="455" w:hanging="274"/>
      </w:pPr>
      <w:rPr>
        <w:rFonts w:hint="default" w:ascii="Wingdings" w:hAnsi="Wingdings" w:eastAsia="Wingdings" w:cs="Wingdings"/>
        <w:b w:val="0"/>
        <w:bCs w:val="0"/>
        <w:i w:val="0"/>
        <w:iCs w:val="0"/>
        <w:color w:val="231F20"/>
        <w:spacing w:val="0"/>
        <w:w w:val="100"/>
        <w:sz w:val="22"/>
        <w:szCs w:val="22"/>
        <w:lang w:val="en-US" w:eastAsia="en-US" w:bidi="ar-SA"/>
      </w:rPr>
    </w:lvl>
    <w:lvl w:ilvl="1">
      <w:start w:val="0"/>
      <w:numFmt w:val="bullet"/>
      <w:lvlText w:val="•"/>
      <w:lvlJc w:val="left"/>
      <w:pPr>
        <w:ind w:left="866" w:hanging="274"/>
      </w:pPr>
      <w:rPr>
        <w:rFonts w:hint="default"/>
        <w:lang w:val="en-US" w:eastAsia="en-US" w:bidi="ar-SA"/>
      </w:rPr>
    </w:lvl>
    <w:lvl w:ilvl="2">
      <w:start w:val="0"/>
      <w:numFmt w:val="bullet"/>
      <w:lvlText w:val="•"/>
      <w:lvlJc w:val="left"/>
      <w:pPr>
        <w:ind w:left="1273" w:hanging="274"/>
      </w:pPr>
      <w:rPr>
        <w:rFonts w:hint="default"/>
        <w:lang w:val="en-US" w:eastAsia="en-US" w:bidi="ar-SA"/>
      </w:rPr>
    </w:lvl>
    <w:lvl w:ilvl="3">
      <w:start w:val="0"/>
      <w:numFmt w:val="bullet"/>
      <w:lvlText w:val="•"/>
      <w:lvlJc w:val="left"/>
      <w:pPr>
        <w:ind w:left="1680" w:hanging="274"/>
      </w:pPr>
      <w:rPr>
        <w:rFonts w:hint="default"/>
        <w:lang w:val="en-US" w:eastAsia="en-US" w:bidi="ar-SA"/>
      </w:rPr>
    </w:lvl>
    <w:lvl w:ilvl="4">
      <w:start w:val="0"/>
      <w:numFmt w:val="bullet"/>
      <w:lvlText w:val="•"/>
      <w:lvlJc w:val="left"/>
      <w:pPr>
        <w:ind w:left="2087" w:hanging="274"/>
      </w:pPr>
      <w:rPr>
        <w:rFonts w:hint="default"/>
        <w:lang w:val="en-US" w:eastAsia="en-US" w:bidi="ar-SA"/>
      </w:rPr>
    </w:lvl>
    <w:lvl w:ilvl="5">
      <w:start w:val="0"/>
      <w:numFmt w:val="bullet"/>
      <w:lvlText w:val="•"/>
      <w:lvlJc w:val="left"/>
      <w:pPr>
        <w:ind w:left="2494" w:hanging="274"/>
      </w:pPr>
      <w:rPr>
        <w:rFonts w:hint="default"/>
        <w:lang w:val="en-US" w:eastAsia="en-US" w:bidi="ar-SA"/>
      </w:rPr>
    </w:lvl>
    <w:lvl w:ilvl="6">
      <w:start w:val="0"/>
      <w:numFmt w:val="bullet"/>
      <w:lvlText w:val="•"/>
      <w:lvlJc w:val="left"/>
      <w:pPr>
        <w:ind w:left="2900" w:hanging="274"/>
      </w:pPr>
      <w:rPr>
        <w:rFonts w:hint="default"/>
        <w:lang w:val="en-US" w:eastAsia="en-US" w:bidi="ar-SA"/>
      </w:rPr>
    </w:lvl>
    <w:lvl w:ilvl="7">
      <w:start w:val="0"/>
      <w:numFmt w:val="bullet"/>
      <w:lvlText w:val="•"/>
      <w:lvlJc w:val="left"/>
      <w:pPr>
        <w:ind w:left="3307" w:hanging="274"/>
      </w:pPr>
      <w:rPr>
        <w:rFonts w:hint="default"/>
        <w:lang w:val="en-US" w:eastAsia="en-US" w:bidi="ar-SA"/>
      </w:rPr>
    </w:lvl>
    <w:lvl w:ilvl="8">
      <w:start w:val="0"/>
      <w:numFmt w:val="bullet"/>
      <w:lvlText w:val="•"/>
      <w:lvlJc w:val="left"/>
      <w:pPr>
        <w:ind w:left="3714" w:hanging="274"/>
      </w:pPr>
      <w:rPr>
        <w:rFonts w:hint="default"/>
        <w:lang w:val="en-US" w:eastAsia="en-US" w:bidi="ar-SA"/>
      </w:rPr>
    </w:lvl>
  </w:abstractNum>
  <w:abstractNum w:abstractNumId="104">
    <w:multiLevelType w:val="hybridMultilevel"/>
    <w:lvl w:ilvl="0">
      <w:start w:val="0"/>
      <w:numFmt w:val="bullet"/>
      <w:lvlText w:val=""/>
      <w:lvlJc w:val="left"/>
      <w:pPr>
        <w:ind w:left="455" w:hanging="274"/>
      </w:pPr>
      <w:rPr>
        <w:rFonts w:hint="default" w:ascii="Wingdings" w:hAnsi="Wingdings" w:eastAsia="Wingdings" w:cs="Wingdings"/>
        <w:b w:val="0"/>
        <w:bCs w:val="0"/>
        <w:i w:val="0"/>
        <w:iCs w:val="0"/>
        <w:color w:val="231F20"/>
        <w:spacing w:val="0"/>
        <w:w w:val="100"/>
        <w:sz w:val="22"/>
        <w:szCs w:val="22"/>
        <w:lang w:val="en-US" w:eastAsia="en-US" w:bidi="ar-SA"/>
      </w:rPr>
    </w:lvl>
    <w:lvl w:ilvl="1">
      <w:start w:val="0"/>
      <w:numFmt w:val="bullet"/>
      <w:lvlText w:val="•"/>
      <w:lvlJc w:val="left"/>
      <w:pPr>
        <w:ind w:left="866" w:hanging="274"/>
      </w:pPr>
      <w:rPr>
        <w:rFonts w:hint="default"/>
        <w:lang w:val="en-US" w:eastAsia="en-US" w:bidi="ar-SA"/>
      </w:rPr>
    </w:lvl>
    <w:lvl w:ilvl="2">
      <w:start w:val="0"/>
      <w:numFmt w:val="bullet"/>
      <w:lvlText w:val="•"/>
      <w:lvlJc w:val="left"/>
      <w:pPr>
        <w:ind w:left="1273" w:hanging="274"/>
      </w:pPr>
      <w:rPr>
        <w:rFonts w:hint="default"/>
        <w:lang w:val="en-US" w:eastAsia="en-US" w:bidi="ar-SA"/>
      </w:rPr>
    </w:lvl>
    <w:lvl w:ilvl="3">
      <w:start w:val="0"/>
      <w:numFmt w:val="bullet"/>
      <w:lvlText w:val="•"/>
      <w:lvlJc w:val="left"/>
      <w:pPr>
        <w:ind w:left="1680" w:hanging="274"/>
      </w:pPr>
      <w:rPr>
        <w:rFonts w:hint="default"/>
        <w:lang w:val="en-US" w:eastAsia="en-US" w:bidi="ar-SA"/>
      </w:rPr>
    </w:lvl>
    <w:lvl w:ilvl="4">
      <w:start w:val="0"/>
      <w:numFmt w:val="bullet"/>
      <w:lvlText w:val="•"/>
      <w:lvlJc w:val="left"/>
      <w:pPr>
        <w:ind w:left="2087" w:hanging="274"/>
      </w:pPr>
      <w:rPr>
        <w:rFonts w:hint="default"/>
        <w:lang w:val="en-US" w:eastAsia="en-US" w:bidi="ar-SA"/>
      </w:rPr>
    </w:lvl>
    <w:lvl w:ilvl="5">
      <w:start w:val="0"/>
      <w:numFmt w:val="bullet"/>
      <w:lvlText w:val="•"/>
      <w:lvlJc w:val="left"/>
      <w:pPr>
        <w:ind w:left="2494" w:hanging="274"/>
      </w:pPr>
      <w:rPr>
        <w:rFonts w:hint="default"/>
        <w:lang w:val="en-US" w:eastAsia="en-US" w:bidi="ar-SA"/>
      </w:rPr>
    </w:lvl>
    <w:lvl w:ilvl="6">
      <w:start w:val="0"/>
      <w:numFmt w:val="bullet"/>
      <w:lvlText w:val="•"/>
      <w:lvlJc w:val="left"/>
      <w:pPr>
        <w:ind w:left="2900" w:hanging="274"/>
      </w:pPr>
      <w:rPr>
        <w:rFonts w:hint="default"/>
        <w:lang w:val="en-US" w:eastAsia="en-US" w:bidi="ar-SA"/>
      </w:rPr>
    </w:lvl>
    <w:lvl w:ilvl="7">
      <w:start w:val="0"/>
      <w:numFmt w:val="bullet"/>
      <w:lvlText w:val="•"/>
      <w:lvlJc w:val="left"/>
      <w:pPr>
        <w:ind w:left="3307" w:hanging="274"/>
      </w:pPr>
      <w:rPr>
        <w:rFonts w:hint="default"/>
        <w:lang w:val="en-US" w:eastAsia="en-US" w:bidi="ar-SA"/>
      </w:rPr>
    </w:lvl>
    <w:lvl w:ilvl="8">
      <w:start w:val="0"/>
      <w:numFmt w:val="bullet"/>
      <w:lvlText w:val="•"/>
      <w:lvlJc w:val="left"/>
      <w:pPr>
        <w:ind w:left="3714" w:hanging="274"/>
      </w:pPr>
      <w:rPr>
        <w:rFonts w:hint="default"/>
        <w:lang w:val="en-US" w:eastAsia="en-US" w:bidi="ar-SA"/>
      </w:rPr>
    </w:lvl>
  </w:abstractNum>
  <w:abstractNum w:abstractNumId="103">
    <w:multiLevelType w:val="hybridMultilevel"/>
    <w:lvl w:ilvl="0">
      <w:start w:val="0"/>
      <w:numFmt w:val="bullet"/>
      <w:lvlText w:val=""/>
      <w:lvlJc w:val="left"/>
      <w:pPr>
        <w:ind w:left="455" w:hanging="274"/>
      </w:pPr>
      <w:rPr>
        <w:rFonts w:hint="default" w:ascii="Wingdings" w:hAnsi="Wingdings" w:eastAsia="Wingdings" w:cs="Wingdings"/>
        <w:b w:val="0"/>
        <w:bCs w:val="0"/>
        <w:i w:val="0"/>
        <w:iCs w:val="0"/>
        <w:color w:val="231F20"/>
        <w:spacing w:val="0"/>
        <w:w w:val="100"/>
        <w:sz w:val="22"/>
        <w:szCs w:val="22"/>
        <w:lang w:val="en-US" w:eastAsia="en-US" w:bidi="ar-SA"/>
      </w:rPr>
    </w:lvl>
    <w:lvl w:ilvl="1">
      <w:start w:val="0"/>
      <w:numFmt w:val="bullet"/>
      <w:lvlText w:val="•"/>
      <w:lvlJc w:val="left"/>
      <w:pPr>
        <w:ind w:left="866" w:hanging="274"/>
      </w:pPr>
      <w:rPr>
        <w:rFonts w:hint="default"/>
        <w:lang w:val="en-US" w:eastAsia="en-US" w:bidi="ar-SA"/>
      </w:rPr>
    </w:lvl>
    <w:lvl w:ilvl="2">
      <w:start w:val="0"/>
      <w:numFmt w:val="bullet"/>
      <w:lvlText w:val="•"/>
      <w:lvlJc w:val="left"/>
      <w:pPr>
        <w:ind w:left="1273" w:hanging="274"/>
      </w:pPr>
      <w:rPr>
        <w:rFonts w:hint="default"/>
        <w:lang w:val="en-US" w:eastAsia="en-US" w:bidi="ar-SA"/>
      </w:rPr>
    </w:lvl>
    <w:lvl w:ilvl="3">
      <w:start w:val="0"/>
      <w:numFmt w:val="bullet"/>
      <w:lvlText w:val="•"/>
      <w:lvlJc w:val="left"/>
      <w:pPr>
        <w:ind w:left="1680" w:hanging="274"/>
      </w:pPr>
      <w:rPr>
        <w:rFonts w:hint="default"/>
        <w:lang w:val="en-US" w:eastAsia="en-US" w:bidi="ar-SA"/>
      </w:rPr>
    </w:lvl>
    <w:lvl w:ilvl="4">
      <w:start w:val="0"/>
      <w:numFmt w:val="bullet"/>
      <w:lvlText w:val="•"/>
      <w:lvlJc w:val="left"/>
      <w:pPr>
        <w:ind w:left="2087" w:hanging="274"/>
      </w:pPr>
      <w:rPr>
        <w:rFonts w:hint="default"/>
        <w:lang w:val="en-US" w:eastAsia="en-US" w:bidi="ar-SA"/>
      </w:rPr>
    </w:lvl>
    <w:lvl w:ilvl="5">
      <w:start w:val="0"/>
      <w:numFmt w:val="bullet"/>
      <w:lvlText w:val="•"/>
      <w:lvlJc w:val="left"/>
      <w:pPr>
        <w:ind w:left="2494" w:hanging="274"/>
      </w:pPr>
      <w:rPr>
        <w:rFonts w:hint="default"/>
        <w:lang w:val="en-US" w:eastAsia="en-US" w:bidi="ar-SA"/>
      </w:rPr>
    </w:lvl>
    <w:lvl w:ilvl="6">
      <w:start w:val="0"/>
      <w:numFmt w:val="bullet"/>
      <w:lvlText w:val="•"/>
      <w:lvlJc w:val="left"/>
      <w:pPr>
        <w:ind w:left="2900" w:hanging="274"/>
      </w:pPr>
      <w:rPr>
        <w:rFonts w:hint="default"/>
        <w:lang w:val="en-US" w:eastAsia="en-US" w:bidi="ar-SA"/>
      </w:rPr>
    </w:lvl>
    <w:lvl w:ilvl="7">
      <w:start w:val="0"/>
      <w:numFmt w:val="bullet"/>
      <w:lvlText w:val="•"/>
      <w:lvlJc w:val="left"/>
      <w:pPr>
        <w:ind w:left="3307" w:hanging="274"/>
      </w:pPr>
      <w:rPr>
        <w:rFonts w:hint="default"/>
        <w:lang w:val="en-US" w:eastAsia="en-US" w:bidi="ar-SA"/>
      </w:rPr>
    </w:lvl>
    <w:lvl w:ilvl="8">
      <w:start w:val="0"/>
      <w:numFmt w:val="bullet"/>
      <w:lvlText w:val="•"/>
      <w:lvlJc w:val="left"/>
      <w:pPr>
        <w:ind w:left="3714" w:hanging="274"/>
      </w:pPr>
      <w:rPr>
        <w:rFonts w:hint="default"/>
        <w:lang w:val="en-US" w:eastAsia="en-US" w:bidi="ar-SA"/>
      </w:rPr>
    </w:lvl>
  </w:abstractNum>
  <w:abstractNum w:abstractNumId="102">
    <w:multiLevelType w:val="hybridMultilevel"/>
    <w:lvl w:ilvl="0">
      <w:start w:val="0"/>
      <w:numFmt w:val="bullet"/>
      <w:lvlText w:val=""/>
      <w:lvlJc w:val="left"/>
      <w:pPr>
        <w:ind w:left="455" w:hanging="274"/>
      </w:pPr>
      <w:rPr>
        <w:rFonts w:hint="default" w:ascii="Wingdings" w:hAnsi="Wingdings" w:eastAsia="Wingdings" w:cs="Wingdings"/>
        <w:b w:val="0"/>
        <w:bCs w:val="0"/>
        <w:i w:val="0"/>
        <w:iCs w:val="0"/>
        <w:color w:val="231F20"/>
        <w:spacing w:val="0"/>
        <w:w w:val="100"/>
        <w:sz w:val="22"/>
        <w:szCs w:val="22"/>
        <w:lang w:val="en-US" w:eastAsia="en-US" w:bidi="ar-SA"/>
      </w:rPr>
    </w:lvl>
    <w:lvl w:ilvl="1">
      <w:start w:val="0"/>
      <w:numFmt w:val="bullet"/>
      <w:lvlText w:val="•"/>
      <w:lvlJc w:val="left"/>
      <w:pPr>
        <w:ind w:left="866" w:hanging="274"/>
      </w:pPr>
      <w:rPr>
        <w:rFonts w:hint="default"/>
        <w:lang w:val="en-US" w:eastAsia="en-US" w:bidi="ar-SA"/>
      </w:rPr>
    </w:lvl>
    <w:lvl w:ilvl="2">
      <w:start w:val="0"/>
      <w:numFmt w:val="bullet"/>
      <w:lvlText w:val="•"/>
      <w:lvlJc w:val="left"/>
      <w:pPr>
        <w:ind w:left="1273" w:hanging="274"/>
      </w:pPr>
      <w:rPr>
        <w:rFonts w:hint="default"/>
        <w:lang w:val="en-US" w:eastAsia="en-US" w:bidi="ar-SA"/>
      </w:rPr>
    </w:lvl>
    <w:lvl w:ilvl="3">
      <w:start w:val="0"/>
      <w:numFmt w:val="bullet"/>
      <w:lvlText w:val="•"/>
      <w:lvlJc w:val="left"/>
      <w:pPr>
        <w:ind w:left="1680" w:hanging="274"/>
      </w:pPr>
      <w:rPr>
        <w:rFonts w:hint="default"/>
        <w:lang w:val="en-US" w:eastAsia="en-US" w:bidi="ar-SA"/>
      </w:rPr>
    </w:lvl>
    <w:lvl w:ilvl="4">
      <w:start w:val="0"/>
      <w:numFmt w:val="bullet"/>
      <w:lvlText w:val="•"/>
      <w:lvlJc w:val="left"/>
      <w:pPr>
        <w:ind w:left="2087" w:hanging="274"/>
      </w:pPr>
      <w:rPr>
        <w:rFonts w:hint="default"/>
        <w:lang w:val="en-US" w:eastAsia="en-US" w:bidi="ar-SA"/>
      </w:rPr>
    </w:lvl>
    <w:lvl w:ilvl="5">
      <w:start w:val="0"/>
      <w:numFmt w:val="bullet"/>
      <w:lvlText w:val="•"/>
      <w:lvlJc w:val="left"/>
      <w:pPr>
        <w:ind w:left="2494" w:hanging="274"/>
      </w:pPr>
      <w:rPr>
        <w:rFonts w:hint="default"/>
        <w:lang w:val="en-US" w:eastAsia="en-US" w:bidi="ar-SA"/>
      </w:rPr>
    </w:lvl>
    <w:lvl w:ilvl="6">
      <w:start w:val="0"/>
      <w:numFmt w:val="bullet"/>
      <w:lvlText w:val="•"/>
      <w:lvlJc w:val="left"/>
      <w:pPr>
        <w:ind w:left="2900" w:hanging="274"/>
      </w:pPr>
      <w:rPr>
        <w:rFonts w:hint="default"/>
        <w:lang w:val="en-US" w:eastAsia="en-US" w:bidi="ar-SA"/>
      </w:rPr>
    </w:lvl>
    <w:lvl w:ilvl="7">
      <w:start w:val="0"/>
      <w:numFmt w:val="bullet"/>
      <w:lvlText w:val="•"/>
      <w:lvlJc w:val="left"/>
      <w:pPr>
        <w:ind w:left="3307" w:hanging="274"/>
      </w:pPr>
      <w:rPr>
        <w:rFonts w:hint="default"/>
        <w:lang w:val="en-US" w:eastAsia="en-US" w:bidi="ar-SA"/>
      </w:rPr>
    </w:lvl>
    <w:lvl w:ilvl="8">
      <w:start w:val="0"/>
      <w:numFmt w:val="bullet"/>
      <w:lvlText w:val="•"/>
      <w:lvlJc w:val="left"/>
      <w:pPr>
        <w:ind w:left="3714" w:hanging="274"/>
      </w:pPr>
      <w:rPr>
        <w:rFonts w:hint="default"/>
        <w:lang w:val="en-US" w:eastAsia="en-US" w:bidi="ar-SA"/>
      </w:rPr>
    </w:lvl>
  </w:abstractNum>
  <w:abstractNum w:abstractNumId="101">
    <w:multiLevelType w:val="hybridMultilevel"/>
    <w:lvl w:ilvl="0">
      <w:start w:val="0"/>
      <w:numFmt w:val="bullet"/>
      <w:lvlText w:val=""/>
      <w:lvlJc w:val="left"/>
      <w:pPr>
        <w:ind w:left="455" w:hanging="274"/>
      </w:pPr>
      <w:rPr>
        <w:rFonts w:hint="default" w:ascii="Wingdings" w:hAnsi="Wingdings" w:eastAsia="Wingdings" w:cs="Wingdings"/>
        <w:b w:val="0"/>
        <w:bCs w:val="0"/>
        <w:i w:val="0"/>
        <w:iCs w:val="0"/>
        <w:color w:val="231F20"/>
        <w:spacing w:val="0"/>
        <w:w w:val="100"/>
        <w:sz w:val="22"/>
        <w:szCs w:val="22"/>
        <w:lang w:val="en-US" w:eastAsia="en-US" w:bidi="ar-SA"/>
      </w:rPr>
    </w:lvl>
    <w:lvl w:ilvl="1">
      <w:start w:val="0"/>
      <w:numFmt w:val="bullet"/>
      <w:lvlText w:val="•"/>
      <w:lvlJc w:val="left"/>
      <w:pPr>
        <w:ind w:left="866" w:hanging="274"/>
      </w:pPr>
      <w:rPr>
        <w:rFonts w:hint="default"/>
        <w:lang w:val="en-US" w:eastAsia="en-US" w:bidi="ar-SA"/>
      </w:rPr>
    </w:lvl>
    <w:lvl w:ilvl="2">
      <w:start w:val="0"/>
      <w:numFmt w:val="bullet"/>
      <w:lvlText w:val="•"/>
      <w:lvlJc w:val="left"/>
      <w:pPr>
        <w:ind w:left="1273" w:hanging="274"/>
      </w:pPr>
      <w:rPr>
        <w:rFonts w:hint="default"/>
        <w:lang w:val="en-US" w:eastAsia="en-US" w:bidi="ar-SA"/>
      </w:rPr>
    </w:lvl>
    <w:lvl w:ilvl="3">
      <w:start w:val="0"/>
      <w:numFmt w:val="bullet"/>
      <w:lvlText w:val="•"/>
      <w:lvlJc w:val="left"/>
      <w:pPr>
        <w:ind w:left="1680" w:hanging="274"/>
      </w:pPr>
      <w:rPr>
        <w:rFonts w:hint="default"/>
        <w:lang w:val="en-US" w:eastAsia="en-US" w:bidi="ar-SA"/>
      </w:rPr>
    </w:lvl>
    <w:lvl w:ilvl="4">
      <w:start w:val="0"/>
      <w:numFmt w:val="bullet"/>
      <w:lvlText w:val="•"/>
      <w:lvlJc w:val="left"/>
      <w:pPr>
        <w:ind w:left="2087" w:hanging="274"/>
      </w:pPr>
      <w:rPr>
        <w:rFonts w:hint="default"/>
        <w:lang w:val="en-US" w:eastAsia="en-US" w:bidi="ar-SA"/>
      </w:rPr>
    </w:lvl>
    <w:lvl w:ilvl="5">
      <w:start w:val="0"/>
      <w:numFmt w:val="bullet"/>
      <w:lvlText w:val="•"/>
      <w:lvlJc w:val="left"/>
      <w:pPr>
        <w:ind w:left="2494" w:hanging="274"/>
      </w:pPr>
      <w:rPr>
        <w:rFonts w:hint="default"/>
        <w:lang w:val="en-US" w:eastAsia="en-US" w:bidi="ar-SA"/>
      </w:rPr>
    </w:lvl>
    <w:lvl w:ilvl="6">
      <w:start w:val="0"/>
      <w:numFmt w:val="bullet"/>
      <w:lvlText w:val="•"/>
      <w:lvlJc w:val="left"/>
      <w:pPr>
        <w:ind w:left="2900" w:hanging="274"/>
      </w:pPr>
      <w:rPr>
        <w:rFonts w:hint="default"/>
        <w:lang w:val="en-US" w:eastAsia="en-US" w:bidi="ar-SA"/>
      </w:rPr>
    </w:lvl>
    <w:lvl w:ilvl="7">
      <w:start w:val="0"/>
      <w:numFmt w:val="bullet"/>
      <w:lvlText w:val="•"/>
      <w:lvlJc w:val="left"/>
      <w:pPr>
        <w:ind w:left="3307" w:hanging="274"/>
      </w:pPr>
      <w:rPr>
        <w:rFonts w:hint="default"/>
        <w:lang w:val="en-US" w:eastAsia="en-US" w:bidi="ar-SA"/>
      </w:rPr>
    </w:lvl>
    <w:lvl w:ilvl="8">
      <w:start w:val="0"/>
      <w:numFmt w:val="bullet"/>
      <w:lvlText w:val="•"/>
      <w:lvlJc w:val="left"/>
      <w:pPr>
        <w:ind w:left="3714" w:hanging="274"/>
      </w:pPr>
      <w:rPr>
        <w:rFonts w:hint="default"/>
        <w:lang w:val="en-US" w:eastAsia="en-US" w:bidi="ar-SA"/>
      </w:rPr>
    </w:lvl>
  </w:abstractNum>
  <w:abstractNum w:abstractNumId="100">
    <w:multiLevelType w:val="hybridMultilevel"/>
    <w:lvl w:ilvl="0">
      <w:start w:val="0"/>
      <w:numFmt w:val="bullet"/>
      <w:lvlText w:val=""/>
      <w:lvlJc w:val="left"/>
      <w:pPr>
        <w:ind w:left="455" w:hanging="274"/>
      </w:pPr>
      <w:rPr>
        <w:rFonts w:hint="default" w:ascii="Wingdings" w:hAnsi="Wingdings" w:eastAsia="Wingdings" w:cs="Wingdings"/>
        <w:b w:val="0"/>
        <w:bCs w:val="0"/>
        <w:i w:val="0"/>
        <w:iCs w:val="0"/>
        <w:color w:val="231F20"/>
        <w:spacing w:val="0"/>
        <w:w w:val="100"/>
        <w:sz w:val="22"/>
        <w:szCs w:val="22"/>
        <w:lang w:val="en-US" w:eastAsia="en-US" w:bidi="ar-SA"/>
      </w:rPr>
    </w:lvl>
    <w:lvl w:ilvl="1">
      <w:start w:val="0"/>
      <w:numFmt w:val="bullet"/>
      <w:lvlText w:val="•"/>
      <w:lvlJc w:val="left"/>
      <w:pPr>
        <w:ind w:left="866" w:hanging="274"/>
      </w:pPr>
      <w:rPr>
        <w:rFonts w:hint="default"/>
        <w:lang w:val="en-US" w:eastAsia="en-US" w:bidi="ar-SA"/>
      </w:rPr>
    </w:lvl>
    <w:lvl w:ilvl="2">
      <w:start w:val="0"/>
      <w:numFmt w:val="bullet"/>
      <w:lvlText w:val="•"/>
      <w:lvlJc w:val="left"/>
      <w:pPr>
        <w:ind w:left="1273" w:hanging="274"/>
      </w:pPr>
      <w:rPr>
        <w:rFonts w:hint="default"/>
        <w:lang w:val="en-US" w:eastAsia="en-US" w:bidi="ar-SA"/>
      </w:rPr>
    </w:lvl>
    <w:lvl w:ilvl="3">
      <w:start w:val="0"/>
      <w:numFmt w:val="bullet"/>
      <w:lvlText w:val="•"/>
      <w:lvlJc w:val="left"/>
      <w:pPr>
        <w:ind w:left="1680" w:hanging="274"/>
      </w:pPr>
      <w:rPr>
        <w:rFonts w:hint="default"/>
        <w:lang w:val="en-US" w:eastAsia="en-US" w:bidi="ar-SA"/>
      </w:rPr>
    </w:lvl>
    <w:lvl w:ilvl="4">
      <w:start w:val="0"/>
      <w:numFmt w:val="bullet"/>
      <w:lvlText w:val="•"/>
      <w:lvlJc w:val="left"/>
      <w:pPr>
        <w:ind w:left="2087" w:hanging="274"/>
      </w:pPr>
      <w:rPr>
        <w:rFonts w:hint="default"/>
        <w:lang w:val="en-US" w:eastAsia="en-US" w:bidi="ar-SA"/>
      </w:rPr>
    </w:lvl>
    <w:lvl w:ilvl="5">
      <w:start w:val="0"/>
      <w:numFmt w:val="bullet"/>
      <w:lvlText w:val="•"/>
      <w:lvlJc w:val="left"/>
      <w:pPr>
        <w:ind w:left="2494" w:hanging="274"/>
      </w:pPr>
      <w:rPr>
        <w:rFonts w:hint="default"/>
        <w:lang w:val="en-US" w:eastAsia="en-US" w:bidi="ar-SA"/>
      </w:rPr>
    </w:lvl>
    <w:lvl w:ilvl="6">
      <w:start w:val="0"/>
      <w:numFmt w:val="bullet"/>
      <w:lvlText w:val="•"/>
      <w:lvlJc w:val="left"/>
      <w:pPr>
        <w:ind w:left="2900" w:hanging="274"/>
      </w:pPr>
      <w:rPr>
        <w:rFonts w:hint="default"/>
        <w:lang w:val="en-US" w:eastAsia="en-US" w:bidi="ar-SA"/>
      </w:rPr>
    </w:lvl>
    <w:lvl w:ilvl="7">
      <w:start w:val="0"/>
      <w:numFmt w:val="bullet"/>
      <w:lvlText w:val="•"/>
      <w:lvlJc w:val="left"/>
      <w:pPr>
        <w:ind w:left="3307" w:hanging="274"/>
      </w:pPr>
      <w:rPr>
        <w:rFonts w:hint="default"/>
        <w:lang w:val="en-US" w:eastAsia="en-US" w:bidi="ar-SA"/>
      </w:rPr>
    </w:lvl>
    <w:lvl w:ilvl="8">
      <w:start w:val="0"/>
      <w:numFmt w:val="bullet"/>
      <w:lvlText w:val="•"/>
      <w:lvlJc w:val="left"/>
      <w:pPr>
        <w:ind w:left="3714" w:hanging="274"/>
      </w:pPr>
      <w:rPr>
        <w:rFonts w:hint="default"/>
        <w:lang w:val="en-US" w:eastAsia="en-US" w:bidi="ar-SA"/>
      </w:rPr>
    </w:lvl>
  </w:abstractNum>
  <w:abstractNum w:abstractNumId="99">
    <w:multiLevelType w:val="hybridMultilevel"/>
    <w:lvl w:ilvl="0">
      <w:start w:val="0"/>
      <w:numFmt w:val="bullet"/>
      <w:lvlText w:val=""/>
      <w:lvlJc w:val="left"/>
      <w:pPr>
        <w:ind w:left="455" w:hanging="274"/>
      </w:pPr>
      <w:rPr>
        <w:rFonts w:hint="default" w:ascii="Wingdings" w:hAnsi="Wingdings" w:eastAsia="Wingdings" w:cs="Wingdings"/>
        <w:b w:val="0"/>
        <w:bCs w:val="0"/>
        <w:i w:val="0"/>
        <w:iCs w:val="0"/>
        <w:color w:val="231F20"/>
        <w:spacing w:val="0"/>
        <w:w w:val="100"/>
        <w:sz w:val="22"/>
        <w:szCs w:val="22"/>
        <w:lang w:val="en-US" w:eastAsia="en-US" w:bidi="ar-SA"/>
      </w:rPr>
    </w:lvl>
    <w:lvl w:ilvl="1">
      <w:start w:val="0"/>
      <w:numFmt w:val="bullet"/>
      <w:lvlText w:val="•"/>
      <w:lvlJc w:val="left"/>
      <w:pPr>
        <w:ind w:left="866" w:hanging="274"/>
      </w:pPr>
      <w:rPr>
        <w:rFonts w:hint="default"/>
        <w:lang w:val="en-US" w:eastAsia="en-US" w:bidi="ar-SA"/>
      </w:rPr>
    </w:lvl>
    <w:lvl w:ilvl="2">
      <w:start w:val="0"/>
      <w:numFmt w:val="bullet"/>
      <w:lvlText w:val="•"/>
      <w:lvlJc w:val="left"/>
      <w:pPr>
        <w:ind w:left="1273" w:hanging="274"/>
      </w:pPr>
      <w:rPr>
        <w:rFonts w:hint="default"/>
        <w:lang w:val="en-US" w:eastAsia="en-US" w:bidi="ar-SA"/>
      </w:rPr>
    </w:lvl>
    <w:lvl w:ilvl="3">
      <w:start w:val="0"/>
      <w:numFmt w:val="bullet"/>
      <w:lvlText w:val="•"/>
      <w:lvlJc w:val="left"/>
      <w:pPr>
        <w:ind w:left="1680" w:hanging="274"/>
      </w:pPr>
      <w:rPr>
        <w:rFonts w:hint="default"/>
        <w:lang w:val="en-US" w:eastAsia="en-US" w:bidi="ar-SA"/>
      </w:rPr>
    </w:lvl>
    <w:lvl w:ilvl="4">
      <w:start w:val="0"/>
      <w:numFmt w:val="bullet"/>
      <w:lvlText w:val="•"/>
      <w:lvlJc w:val="left"/>
      <w:pPr>
        <w:ind w:left="2087" w:hanging="274"/>
      </w:pPr>
      <w:rPr>
        <w:rFonts w:hint="default"/>
        <w:lang w:val="en-US" w:eastAsia="en-US" w:bidi="ar-SA"/>
      </w:rPr>
    </w:lvl>
    <w:lvl w:ilvl="5">
      <w:start w:val="0"/>
      <w:numFmt w:val="bullet"/>
      <w:lvlText w:val="•"/>
      <w:lvlJc w:val="left"/>
      <w:pPr>
        <w:ind w:left="2494" w:hanging="274"/>
      </w:pPr>
      <w:rPr>
        <w:rFonts w:hint="default"/>
        <w:lang w:val="en-US" w:eastAsia="en-US" w:bidi="ar-SA"/>
      </w:rPr>
    </w:lvl>
    <w:lvl w:ilvl="6">
      <w:start w:val="0"/>
      <w:numFmt w:val="bullet"/>
      <w:lvlText w:val="•"/>
      <w:lvlJc w:val="left"/>
      <w:pPr>
        <w:ind w:left="2900" w:hanging="274"/>
      </w:pPr>
      <w:rPr>
        <w:rFonts w:hint="default"/>
        <w:lang w:val="en-US" w:eastAsia="en-US" w:bidi="ar-SA"/>
      </w:rPr>
    </w:lvl>
    <w:lvl w:ilvl="7">
      <w:start w:val="0"/>
      <w:numFmt w:val="bullet"/>
      <w:lvlText w:val="•"/>
      <w:lvlJc w:val="left"/>
      <w:pPr>
        <w:ind w:left="3307" w:hanging="274"/>
      </w:pPr>
      <w:rPr>
        <w:rFonts w:hint="default"/>
        <w:lang w:val="en-US" w:eastAsia="en-US" w:bidi="ar-SA"/>
      </w:rPr>
    </w:lvl>
    <w:lvl w:ilvl="8">
      <w:start w:val="0"/>
      <w:numFmt w:val="bullet"/>
      <w:lvlText w:val="•"/>
      <w:lvlJc w:val="left"/>
      <w:pPr>
        <w:ind w:left="3714" w:hanging="274"/>
      </w:pPr>
      <w:rPr>
        <w:rFonts w:hint="default"/>
        <w:lang w:val="en-US" w:eastAsia="en-US" w:bidi="ar-SA"/>
      </w:rPr>
    </w:lvl>
  </w:abstractNum>
  <w:abstractNum w:abstractNumId="98">
    <w:multiLevelType w:val="hybridMultilevel"/>
    <w:lvl w:ilvl="0">
      <w:start w:val="0"/>
      <w:numFmt w:val="bullet"/>
      <w:lvlText w:val=""/>
      <w:lvlJc w:val="left"/>
      <w:pPr>
        <w:ind w:left="455" w:hanging="274"/>
      </w:pPr>
      <w:rPr>
        <w:rFonts w:hint="default" w:ascii="Wingdings" w:hAnsi="Wingdings" w:eastAsia="Wingdings" w:cs="Wingdings"/>
        <w:b w:val="0"/>
        <w:bCs w:val="0"/>
        <w:i w:val="0"/>
        <w:iCs w:val="0"/>
        <w:color w:val="231F20"/>
        <w:spacing w:val="0"/>
        <w:w w:val="100"/>
        <w:sz w:val="22"/>
        <w:szCs w:val="22"/>
        <w:lang w:val="en-US" w:eastAsia="en-US" w:bidi="ar-SA"/>
      </w:rPr>
    </w:lvl>
    <w:lvl w:ilvl="1">
      <w:start w:val="0"/>
      <w:numFmt w:val="bullet"/>
      <w:lvlText w:val="•"/>
      <w:lvlJc w:val="left"/>
      <w:pPr>
        <w:ind w:left="866" w:hanging="274"/>
      </w:pPr>
      <w:rPr>
        <w:rFonts w:hint="default"/>
        <w:lang w:val="en-US" w:eastAsia="en-US" w:bidi="ar-SA"/>
      </w:rPr>
    </w:lvl>
    <w:lvl w:ilvl="2">
      <w:start w:val="0"/>
      <w:numFmt w:val="bullet"/>
      <w:lvlText w:val="•"/>
      <w:lvlJc w:val="left"/>
      <w:pPr>
        <w:ind w:left="1273" w:hanging="274"/>
      </w:pPr>
      <w:rPr>
        <w:rFonts w:hint="default"/>
        <w:lang w:val="en-US" w:eastAsia="en-US" w:bidi="ar-SA"/>
      </w:rPr>
    </w:lvl>
    <w:lvl w:ilvl="3">
      <w:start w:val="0"/>
      <w:numFmt w:val="bullet"/>
      <w:lvlText w:val="•"/>
      <w:lvlJc w:val="left"/>
      <w:pPr>
        <w:ind w:left="1680" w:hanging="274"/>
      </w:pPr>
      <w:rPr>
        <w:rFonts w:hint="default"/>
        <w:lang w:val="en-US" w:eastAsia="en-US" w:bidi="ar-SA"/>
      </w:rPr>
    </w:lvl>
    <w:lvl w:ilvl="4">
      <w:start w:val="0"/>
      <w:numFmt w:val="bullet"/>
      <w:lvlText w:val="•"/>
      <w:lvlJc w:val="left"/>
      <w:pPr>
        <w:ind w:left="2087" w:hanging="274"/>
      </w:pPr>
      <w:rPr>
        <w:rFonts w:hint="default"/>
        <w:lang w:val="en-US" w:eastAsia="en-US" w:bidi="ar-SA"/>
      </w:rPr>
    </w:lvl>
    <w:lvl w:ilvl="5">
      <w:start w:val="0"/>
      <w:numFmt w:val="bullet"/>
      <w:lvlText w:val="•"/>
      <w:lvlJc w:val="left"/>
      <w:pPr>
        <w:ind w:left="2494" w:hanging="274"/>
      </w:pPr>
      <w:rPr>
        <w:rFonts w:hint="default"/>
        <w:lang w:val="en-US" w:eastAsia="en-US" w:bidi="ar-SA"/>
      </w:rPr>
    </w:lvl>
    <w:lvl w:ilvl="6">
      <w:start w:val="0"/>
      <w:numFmt w:val="bullet"/>
      <w:lvlText w:val="•"/>
      <w:lvlJc w:val="left"/>
      <w:pPr>
        <w:ind w:left="2900" w:hanging="274"/>
      </w:pPr>
      <w:rPr>
        <w:rFonts w:hint="default"/>
        <w:lang w:val="en-US" w:eastAsia="en-US" w:bidi="ar-SA"/>
      </w:rPr>
    </w:lvl>
    <w:lvl w:ilvl="7">
      <w:start w:val="0"/>
      <w:numFmt w:val="bullet"/>
      <w:lvlText w:val="•"/>
      <w:lvlJc w:val="left"/>
      <w:pPr>
        <w:ind w:left="3307" w:hanging="274"/>
      </w:pPr>
      <w:rPr>
        <w:rFonts w:hint="default"/>
        <w:lang w:val="en-US" w:eastAsia="en-US" w:bidi="ar-SA"/>
      </w:rPr>
    </w:lvl>
    <w:lvl w:ilvl="8">
      <w:start w:val="0"/>
      <w:numFmt w:val="bullet"/>
      <w:lvlText w:val="•"/>
      <w:lvlJc w:val="left"/>
      <w:pPr>
        <w:ind w:left="3714" w:hanging="274"/>
      </w:pPr>
      <w:rPr>
        <w:rFonts w:hint="default"/>
        <w:lang w:val="en-US" w:eastAsia="en-US" w:bidi="ar-SA"/>
      </w:rPr>
    </w:lvl>
  </w:abstractNum>
  <w:abstractNum w:abstractNumId="97">
    <w:multiLevelType w:val="hybridMultilevel"/>
    <w:lvl w:ilvl="0">
      <w:start w:val="0"/>
      <w:numFmt w:val="bullet"/>
      <w:lvlText w:val=""/>
      <w:lvlJc w:val="left"/>
      <w:pPr>
        <w:ind w:left="455" w:hanging="360"/>
      </w:pPr>
      <w:rPr>
        <w:rFonts w:hint="default" w:ascii="Wingdings" w:hAnsi="Wingdings" w:eastAsia="Wingdings" w:cs="Wingdings"/>
        <w:b w:val="0"/>
        <w:bCs w:val="0"/>
        <w:i w:val="0"/>
        <w:iCs w:val="0"/>
        <w:color w:val="231F20"/>
        <w:spacing w:val="0"/>
        <w:w w:val="100"/>
        <w:sz w:val="22"/>
        <w:szCs w:val="22"/>
        <w:lang w:val="en-US" w:eastAsia="en-US" w:bidi="ar-SA"/>
      </w:rPr>
    </w:lvl>
    <w:lvl w:ilvl="1">
      <w:start w:val="0"/>
      <w:numFmt w:val="bullet"/>
      <w:lvlText w:val="•"/>
      <w:lvlJc w:val="left"/>
      <w:pPr>
        <w:ind w:left="866" w:hanging="360"/>
      </w:pPr>
      <w:rPr>
        <w:rFonts w:hint="default"/>
        <w:lang w:val="en-US" w:eastAsia="en-US" w:bidi="ar-SA"/>
      </w:rPr>
    </w:lvl>
    <w:lvl w:ilvl="2">
      <w:start w:val="0"/>
      <w:numFmt w:val="bullet"/>
      <w:lvlText w:val="•"/>
      <w:lvlJc w:val="left"/>
      <w:pPr>
        <w:ind w:left="1273" w:hanging="360"/>
      </w:pPr>
      <w:rPr>
        <w:rFonts w:hint="default"/>
        <w:lang w:val="en-US" w:eastAsia="en-US" w:bidi="ar-SA"/>
      </w:rPr>
    </w:lvl>
    <w:lvl w:ilvl="3">
      <w:start w:val="0"/>
      <w:numFmt w:val="bullet"/>
      <w:lvlText w:val="•"/>
      <w:lvlJc w:val="left"/>
      <w:pPr>
        <w:ind w:left="1680" w:hanging="360"/>
      </w:pPr>
      <w:rPr>
        <w:rFonts w:hint="default"/>
        <w:lang w:val="en-US" w:eastAsia="en-US" w:bidi="ar-SA"/>
      </w:rPr>
    </w:lvl>
    <w:lvl w:ilvl="4">
      <w:start w:val="0"/>
      <w:numFmt w:val="bullet"/>
      <w:lvlText w:val="•"/>
      <w:lvlJc w:val="left"/>
      <w:pPr>
        <w:ind w:left="2087" w:hanging="360"/>
      </w:pPr>
      <w:rPr>
        <w:rFonts w:hint="default"/>
        <w:lang w:val="en-US" w:eastAsia="en-US" w:bidi="ar-SA"/>
      </w:rPr>
    </w:lvl>
    <w:lvl w:ilvl="5">
      <w:start w:val="0"/>
      <w:numFmt w:val="bullet"/>
      <w:lvlText w:val="•"/>
      <w:lvlJc w:val="left"/>
      <w:pPr>
        <w:ind w:left="2494" w:hanging="360"/>
      </w:pPr>
      <w:rPr>
        <w:rFonts w:hint="default"/>
        <w:lang w:val="en-US" w:eastAsia="en-US" w:bidi="ar-SA"/>
      </w:rPr>
    </w:lvl>
    <w:lvl w:ilvl="6">
      <w:start w:val="0"/>
      <w:numFmt w:val="bullet"/>
      <w:lvlText w:val="•"/>
      <w:lvlJc w:val="left"/>
      <w:pPr>
        <w:ind w:left="2900" w:hanging="360"/>
      </w:pPr>
      <w:rPr>
        <w:rFonts w:hint="default"/>
        <w:lang w:val="en-US" w:eastAsia="en-US" w:bidi="ar-SA"/>
      </w:rPr>
    </w:lvl>
    <w:lvl w:ilvl="7">
      <w:start w:val="0"/>
      <w:numFmt w:val="bullet"/>
      <w:lvlText w:val="•"/>
      <w:lvlJc w:val="left"/>
      <w:pPr>
        <w:ind w:left="3307" w:hanging="360"/>
      </w:pPr>
      <w:rPr>
        <w:rFonts w:hint="default"/>
        <w:lang w:val="en-US" w:eastAsia="en-US" w:bidi="ar-SA"/>
      </w:rPr>
    </w:lvl>
    <w:lvl w:ilvl="8">
      <w:start w:val="0"/>
      <w:numFmt w:val="bullet"/>
      <w:lvlText w:val="•"/>
      <w:lvlJc w:val="left"/>
      <w:pPr>
        <w:ind w:left="3714" w:hanging="360"/>
      </w:pPr>
      <w:rPr>
        <w:rFonts w:hint="default"/>
        <w:lang w:val="en-US" w:eastAsia="en-US" w:bidi="ar-SA"/>
      </w:rPr>
    </w:lvl>
  </w:abstractNum>
  <w:abstractNum w:abstractNumId="96">
    <w:multiLevelType w:val="hybridMultilevel"/>
    <w:lvl w:ilvl="0">
      <w:start w:val="1"/>
      <w:numFmt w:val="decimal"/>
      <w:lvlText w:val="%1."/>
      <w:lvlJc w:val="left"/>
      <w:pPr>
        <w:ind w:left="1906" w:hanging="567"/>
        <w:jc w:val="left"/>
      </w:pPr>
      <w:rPr>
        <w:rFonts w:hint="default" w:ascii="Calibri" w:hAnsi="Calibri" w:eastAsia="Calibri" w:cs="Calibri"/>
        <w:b w:val="0"/>
        <w:bCs w:val="0"/>
        <w:i w:val="0"/>
        <w:iCs w:val="0"/>
        <w:color w:val="231F20"/>
        <w:spacing w:val="-2"/>
        <w:w w:val="100"/>
        <w:sz w:val="22"/>
        <w:szCs w:val="22"/>
        <w:lang w:val="en-US" w:eastAsia="en-US" w:bidi="ar-SA"/>
      </w:rPr>
    </w:lvl>
    <w:lvl w:ilvl="1">
      <w:start w:val="0"/>
      <w:numFmt w:val="bullet"/>
      <w:lvlText w:val="•"/>
      <w:lvlJc w:val="left"/>
      <w:pPr>
        <w:ind w:left="2862" w:hanging="567"/>
      </w:pPr>
      <w:rPr>
        <w:rFonts w:hint="default"/>
        <w:lang w:val="en-US" w:eastAsia="en-US" w:bidi="ar-SA"/>
      </w:rPr>
    </w:lvl>
    <w:lvl w:ilvl="2">
      <w:start w:val="0"/>
      <w:numFmt w:val="bullet"/>
      <w:lvlText w:val="•"/>
      <w:lvlJc w:val="left"/>
      <w:pPr>
        <w:ind w:left="3824" w:hanging="567"/>
      </w:pPr>
      <w:rPr>
        <w:rFonts w:hint="default"/>
        <w:lang w:val="en-US" w:eastAsia="en-US" w:bidi="ar-SA"/>
      </w:rPr>
    </w:lvl>
    <w:lvl w:ilvl="3">
      <w:start w:val="0"/>
      <w:numFmt w:val="bullet"/>
      <w:lvlText w:val="•"/>
      <w:lvlJc w:val="left"/>
      <w:pPr>
        <w:ind w:left="4786" w:hanging="567"/>
      </w:pPr>
      <w:rPr>
        <w:rFonts w:hint="default"/>
        <w:lang w:val="en-US" w:eastAsia="en-US" w:bidi="ar-SA"/>
      </w:rPr>
    </w:lvl>
    <w:lvl w:ilvl="4">
      <w:start w:val="0"/>
      <w:numFmt w:val="bullet"/>
      <w:lvlText w:val="•"/>
      <w:lvlJc w:val="left"/>
      <w:pPr>
        <w:ind w:left="5748" w:hanging="567"/>
      </w:pPr>
      <w:rPr>
        <w:rFonts w:hint="default"/>
        <w:lang w:val="en-US" w:eastAsia="en-US" w:bidi="ar-SA"/>
      </w:rPr>
    </w:lvl>
    <w:lvl w:ilvl="5">
      <w:start w:val="0"/>
      <w:numFmt w:val="bullet"/>
      <w:lvlText w:val="•"/>
      <w:lvlJc w:val="left"/>
      <w:pPr>
        <w:ind w:left="6710" w:hanging="567"/>
      </w:pPr>
      <w:rPr>
        <w:rFonts w:hint="default"/>
        <w:lang w:val="en-US" w:eastAsia="en-US" w:bidi="ar-SA"/>
      </w:rPr>
    </w:lvl>
    <w:lvl w:ilvl="6">
      <w:start w:val="0"/>
      <w:numFmt w:val="bullet"/>
      <w:lvlText w:val="•"/>
      <w:lvlJc w:val="left"/>
      <w:pPr>
        <w:ind w:left="7672" w:hanging="567"/>
      </w:pPr>
      <w:rPr>
        <w:rFonts w:hint="default"/>
        <w:lang w:val="en-US" w:eastAsia="en-US" w:bidi="ar-SA"/>
      </w:rPr>
    </w:lvl>
    <w:lvl w:ilvl="7">
      <w:start w:val="0"/>
      <w:numFmt w:val="bullet"/>
      <w:lvlText w:val="•"/>
      <w:lvlJc w:val="left"/>
      <w:pPr>
        <w:ind w:left="8634" w:hanging="567"/>
      </w:pPr>
      <w:rPr>
        <w:rFonts w:hint="default"/>
        <w:lang w:val="en-US" w:eastAsia="en-US" w:bidi="ar-SA"/>
      </w:rPr>
    </w:lvl>
    <w:lvl w:ilvl="8">
      <w:start w:val="0"/>
      <w:numFmt w:val="bullet"/>
      <w:lvlText w:val="•"/>
      <w:lvlJc w:val="left"/>
      <w:pPr>
        <w:ind w:left="9596" w:hanging="567"/>
      </w:pPr>
      <w:rPr>
        <w:rFonts w:hint="default"/>
        <w:lang w:val="en-US" w:eastAsia="en-US" w:bidi="ar-SA"/>
      </w:rPr>
    </w:lvl>
  </w:abstractNum>
  <w:abstractNum w:abstractNumId="95">
    <w:multiLevelType w:val="hybridMultilevel"/>
    <w:lvl w:ilvl="0">
      <w:start w:val="1"/>
      <w:numFmt w:val="decimal"/>
      <w:lvlText w:val="%1."/>
      <w:lvlJc w:val="left"/>
      <w:pPr>
        <w:ind w:left="360" w:hanging="361"/>
        <w:jc w:val="left"/>
      </w:pPr>
      <w:rPr>
        <w:rFonts w:hint="default" w:ascii="Calibri" w:hAnsi="Calibri" w:eastAsia="Calibri" w:cs="Calibri"/>
        <w:b w:val="0"/>
        <w:bCs w:val="0"/>
        <w:i w:val="0"/>
        <w:iCs w:val="0"/>
        <w:color w:val="231F20"/>
        <w:spacing w:val="-2"/>
        <w:w w:val="100"/>
        <w:sz w:val="22"/>
        <w:szCs w:val="22"/>
        <w:lang w:val="en-US" w:eastAsia="en-US" w:bidi="ar-SA"/>
      </w:rPr>
    </w:lvl>
    <w:lvl w:ilvl="1">
      <w:start w:val="0"/>
      <w:numFmt w:val="bullet"/>
      <w:lvlText w:val="•"/>
      <w:lvlJc w:val="left"/>
      <w:pPr>
        <w:ind w:left="1019" w:hanging="361"/>
      </w:pPr>
      <w:rPr>
        <w:rFonts w:hint="default"/>
        <w:lang w:val="en-US" w:eastAsia="en-US" w:bidi="ar-SA"/>
      </w:rPr>
    </w:lvl>
    <w:lvl w:ilvl="2">
      <w:start w:val="0"/>
      <w:numFmt w:val="bullet"/>
      <w:lvlText w:val="•"/>
      <w:lvlJc w:val="left"/>
      <w:pPr>
        <w:ind w:left="1679" w:hanging="361"/>
      </w:pPr>
      <w:rPr>
        <w:rFonts w:hint="default"/>
        <w:lang w:val="en-US" w:eastAsia="en-US" w:bidi="ar-SA"/>
      </w:rPr>
    </w:lvl>
    <w:lvl w:ilvl="3">
      <w:start w:val="0"/>
      <w:numFmt w:val="bullet"/>
      <w:lvlText w:val="•"/>
      <w:lvlJc w:val="left"/>
      <w:pPr>
        <w:ind w:left="2339" w:hanging="361"/>
      </w:pPr>
      <w:rPr>
        <w:rFonts w:hint="default"/>
        <w:lang w:val="en-US" w:eastAsia="en-US" w:bidi="ar-SA"/>
      </w:rPr>
    </w:lvl>
    <w:lvl w:ilvl="4">
      <w:start w:val="0"/>
      <w:numFmt w:val="bullet"/>
      <w:lvlText w:val="•"/>
      <w:lvlJc w:val="left"/>
      <w:pPr>
        <w:ind w:left="2998" w:hanging="361"/>
      </w:pPr>
      <w:rPr>
        <w:rFonts w:hint="default"/>
        <w:lang w:val="en-US" w:eastAsia="en-US" w:bidi="ar-SA"/>
      </w:rPr>
    </w:lvl>
    <w:lvl w:ilvl="5">
      <w:start w:val="0"/>
      <w:numFmt w:val="bullet"/>
      <w:lvlText w:val="•"/>
      <w:lvlJc w:val="left"/>
      <w:pPr>
        <w:ind w:left="3658" w:hanging="361"/>
      </w:pPr>
      <w:rPr>
        <w:rFonts w:hint="default"/>
        <w:lang w:val="en-US" w:eastAsia="en-US" w:bidi="ar-SA"/>
      </w:rPr>
    </w:lvl>
    <w:lvl w:ilvl="6">
      <w:start w:val="0"/>
      <w:numFmt w:val="bullet"/>
      <w:lvlText w:val="•"/>
      <w:lvlJc w:val="left"/>
      <w:pPr>
        <w:ind w:left="4318" w:hanging="361"/>
      </w:pPr>
      <w:rPr>
        <w:rFonts w:hint="default"/>
        <w:lang w:val="en-US" w:eastAsia="en-US" w:bidi="ar-SA"/>
      </w:rPr>
    </w:lvl>
    <w:lvl w:ilvl="7">
      <w:start w:val="0"/>
      <w:numFmt w:val="bullet"/>
      <w:lvlText w:val="•"/>
      <w:lvlJc w:val="left"/>
      <w:pPr>
        <w:ind w:left="4977" w:hanging="361"/>
      </w:pPr>
      <w:rPr>
        <w:rFonts w:hint="default"/>
        <w:lang w:val="en-US" w:eastAsia="en-US" w:bidi="ar-SA"/>
      </w:rPr>
    </w:lvl>
    <w:lvl w:ilvl="8">
      <w:start w:val="0"/>
      <w:numFmt w:val="bullet"/>
      <w:lvlText w:val="•"/>
      <w:lvlJc w:val="left"/>
      <w:pPr>
        <w:ind w:left="5637" w:hanging="361"/>
      </w:pPr>
      <w:rPr>
        <w:rFonts w:hint="default"/>
        <w:lang w:val="en-US" w:eastAsia="en-US" w:bidi="ar-SA"/>
      </w:rPr>
    </w:lvl>
  </w:abstractNum>
  <w:abstractNum w:abstractNumId="94">
    <w:multiLevelType w:val="hybridMultilevel"/>
    <w:lvl w:ilvl="0">
      <w:start w:val="1"/>
      <w:numFmt w:val="decimal"/>
      <w:lvlText w:val="%1.0"/>
      <w:lvlJc w:val="left"/>
      <w:pPr>
        <w:ind w:left="1709" w:hanging="366"/>
        <w:jc w:val="left"/>
      </w:pPr>
      <w:rPr>
        <w:rFonts w:hint="default" w:ascii="Calibri" w:hAnsi="Calibri" w:eastAsia="Calibri" w:cs="Calibri"/>
        <w:b/>
        <w:bCs/>
        <w:i w:val="0"/>
        <w:iCs w:val="0"/>
        <w:color w:val="231F20"/>
        <w:spacing w:val="-2"/>
        <w:w w:val="100"/>
        <w:sz w:val="22"/>
        <w:szCs w:val="22"/>
        <w:lang w:val="en-US" w:eastAsia="en-US" w:bidi="ar-SA"/>
      </w:rPr>
    </w:lvl>
    <w:lvl w:ilvl="1">
      <w:start w:val="1"/>
      <w:numFmt w:val="decimal"/>
      <w:lvlText w:val="%2"/>
      <w:lvlJc w:val="left"/>
      <w:pPr>
        <w:ind w:left="2065" w:hanging="260"/>
        <w:jc w:val="left"/>
      </w:pPr>
      <w:rPr>
        <w:rFonts w:hint="default" w:ascii="Calibri" w:hAnsi="Calibri" w:eastAsia="Calibri" w:cs="Calibri"/>
        <w:b w:val="0"/>
        <w:bCs w:val="0"/>
        <w:i w:val="0"/>
        <w:iCs w:val="0"/>
        <w:color w:val="231F20"/>
        <w:spacing w:val="0"/>
        <w:w w:val="100"/>
        <w:sz w:val="22"/>
        <w:szCs w:val="22"/>
        <w:lang w:val="en-US" w:eastAsia="en-US" w:bidi="ar-SA"/>
      </w:rPr>
    </w:lvl>
    <w:lvl w:ilvl="2">
      <w:start w:val="0"/>
      <w:numFmt w:val="bullet"/>
      <w:lvlText w:val="•"/>
      <w:lvlJc w:val="left"/>
      <w:pPr>
        <w:ind w:left="3111" w:hanging="260"/>
      </w:pPr>
      <w:rPr>
        <w:rFonts w:hint="default"/>
        <w:lang w:val="en-US" w:eastAsia="en-US" w:bidi="ar-SA"/>
      </w:rPr>
    </w:lvl>
    <w:lvl w:ilvl="3">
      <w:start w:val="0"/>
      <w:numFmt w:val="bullet"/>
      <w:lvlText w:val="•"/>
      <w:lvlJc w:val="left"/>
      <w:pPr>
        <w:ind w:left="4162" w:hanging="260"/>
      </w:pPr>
      <w:rPr>
        <w:rFonts w:hint="default"/>
        <w:lang w:val="en-US" w:eastAsia="en-US" w:bidi="ar-SA"/>
      </w:rPr>
    </w:lvl>
    <w:lvl w:ilvl="4">
      <w:start w:val="0"/>
      <w:numFmt w:val="bullet"/>
      <w:lvlText w:val="•"/>
      <w:lvlJc w:val="left"/>
      <w:pPr>
        <w:ind w:left="5213" w:hanging="260"/>
      </w:pPr>
      <w:rPr>
        <w:rFonts w:hint="default"/>
        <w:lang w:val="en-US" w:eastAsia="en-US" w:bidi="ar-SA"/>
      </w:rPr>
    </w:lvl>
    <w:lvl w:ilvl="5">
      <w:start w:val="0"/>
      <w:numFmt w:val="bullet"/>
      <w:lvlText w:val="•"/>
      <w:lvlJc w:val="left"/>
      <w:pPr>
        <w:ind w:left="6264" w:hanging="260"/>
      </w:pPr>
      <w:rPr>
        <w:rFonts w:hint="default"/>
        <w:lang w:val="en-US" w:eastAsia="en-US" w:bidi="ar-SA"/>
      </w:rPr>
    </w:lvl>
    <w:lvl w:ilvl="6">
      <w:start w:val="0"/>
      <w:numFmt w:val="bullet"/>
      <w:lvlText w:val="•"/>
      <w:lvlJc w:val="left"/>
      <w:pPr>
        <w:ind w:left="7315" w:hanging="260"/>
      </w:pPr>
      <w:rPr>
        <w:rFonts w:hint="default"/>
        <w:lang w:val="en-US" w:eastAsia="en-US" w:bidi="ar-SA"/>
      </w:rPr>
    </w:lvl>
    <w:lvl w:ilvl="7">
      <w:start w:val="0"/>
      <w:numFmt w:val="bullet"/>
      <w:lvlText w:val="•"/>
      <w:lvlJc w:val="left"/>
      <w:pPr>
        <w:ind w:left="8366" w:hanging="260"/>
      </w:pPr>
      <w:rPr>
        <w:rFonts w:hint="default"/>
        <w:lang w:val="en-US" w:eastAsia="en-US" w:bidi="ar-SA"/>
      </w:rPr>
    </w:lvl>
    <w:lvl w:ilvl="8">
      <w:start w:val="0"/>
      <w:numFmt w:val="bullet"/>
      <w:lvlText w:val="•"/>
      <w:lvlJc w:val="left"/>
      <w:pPr>
        <w:ind w:left="9417" w:hanging="260"/>
      </w:pPr>
      <w:rPr>
        <w:rFonts w:hint="default"/>
        <w:lang w:val="en-US" w:eastAsia="en-US" w:bidi="ar-SA"/>
      </w:rPr>
    </w:lvl>
  </w:abstractNum>
  <w:abstractNum w:abstractNumId="93">
    <w:multiLevelType w:val="hybridMultilevel"/>
    <w:lvl w:ilvl="0">
      <w:start w:val="0"/>
      <w:numFmt w:val="bullet"/>
      <w:lvlText w:val=""/>
      <w:lvlJc w:val="left"/>
      <w:pPr>
        <w:ind w:left="393" w:hanging="284"/>
      </w:pPr>
      <w:rPr>
        <w:rFonts w:hint="default" w:ascii="Symbol" w:hAnsi="Symbol" w:eastAsia="Symbol" w:cs="Symbol"/>
        <w:b w:val="0"/>
        <w:bCs w:val="0"/>
        <w:i w:val="0"/>
        <w:iCs w:val="0"/>
        <w:color w:val="231F20"/>
        <w:spacing w:val="0"/>
        <w:w w:val="100"/>
        <w:sz w:val="22"/>
        <w:szCs w:val="22"/>
        <w:lang w:val="en-US" w:eastAsia="en-US" w:bidi="ar-SA"/>
      </w:rPr>
    </w:lvl>
    <w:lvl w:ilvl="1">
      <w:start w:val="0"/>
      <w:numFmt w:val="bullet"/>
      <w:lvlText w:val="•"/>
      <w:lvlJc w:val="left"/>
      <w:pPr>
        <w:ind w:left="873" w:hanging="284"/>
      </w:pPr>
      <w:rPr>
        <w:rFonts w:hint="default"/>
        <w:lang w:val="en-US" w:eastAsia="en-US" w:bidi="ar-SA"/>
      </w:rPr>
    </w:lvl>
    <w:lvl w:ilvl="2">
      <w:start w:val="0"/>
      <w:numFmt w:val="bullet"/>
      <w:lvlText w:val="•"/>
      <w:lvlJc w:val="left"/>
      <w:pPr>
        <w:ind w:left="1347" w:hanging="284"/>
      </w:pPr>
      <w:rPr>
        <w:rFonts w:hint="default"/>
        <w:lang w:val="en-US" w:eastAsia="en-US" w:bidi="ar-SA"/>
      </w:rPr>
    </w:lvl>
    <w:lvl w:ilvl="3">
      <w:start w:val="0"/>
      <w:numFmt w:val="bullet"/>
      <w:lvlText w:val="•"/>
      <w:lvlJc w:val="left"/>
      <w:pPr>
        <w:ind w:left="1821" w:hanging="284"/>
      </w:pPr>
      <w:rPr>
        <w:rFonts w:hint="default"/>
        <w:lang w:val="en-US" w:eastAsia="en-US" w:bidi="ar-SA"/>
      </w:rPr>
    </w:lvl>
    <w:lvl w:ilvl="4">
      <w:start w:val="0"/>
      <w:numFmt w:val="bullet"/>
      <w:lvlText w:val="•"/>
      <w:lvlJc w:val="left"/>
      <w:pPr>
        <w:ind w:left="2295" w:hanging="284"/>
      </w:pPr>
      <w:rPr>
        <w:rFonts w:hint="default"/>
        <w:lang w:val="en-US" w:eastAsia="en-US" w:bidi="ar-SA"/>
      </w:rPr>
    </w:lvl>
    <w:lvl w:ilvl="5">
      <w:start w:val="0"/>
      <w:numFmt w:val="bullet"/>
      <w:lvlText w:val="•"/>
      <w:lvlJc w:val="left"/>
      <w:pPr>
        <w:ind w:left="2769" w:hanging="284"/>
      </w:pPr>
      <w:rPr>
        <w:rFonts w:hint="default"/>
        <w:lang w:val="en-US" w:eastAsia="en-US" w:bidi="ar-SA"/>
      </w:rPr>
    </w:lvl>
    <w:lvl w:ilvl="6">
      <w:start w:val="0"/>
      <w:numFmt w:val="bullet"/>
      <w:lvlText w:val="•"/>
      <w:lvlJc w:val="left"/>
      <w:pPr>
        <w:ind w:left="3242" w:hanging="284"/>
      </w:pPr>
      <w:rPr>
        <w:rFonts w:hint="default"/>
        <w:lang w:val="en-US" w:eastAsia="en-US" w:bidi="ar-SA"/>
      </w:rPr>
    </w:lvl>
    <w:lvl w:ilvl="7">
      <w:start w:val="0"/>
      <w:numFmt w:val="bullet"/>
      <w:lvlText w:val="•"/>
      <w:lvlJc w:val="left"/>
      <w:pPr>
        <w:ind w:left="3716" w:hanging="284"/>
      </w:pPr>
      <w:rPr>
        <w:rFonts w:hint="default"/>
        <w:lang w:val="en-US" w:eastAsia="en-US" w:bidi="ar-SA"/>
      </w:rPr>
    </w:lvl>
    <w:lvl w:ilvl="8">
      <w:start w:val="0"/>
      <w:numFmt w:val="bullet"/>
      <w:lvlText w:val="•"/>
      <w:lvlJc w:val="left"/>
      <w:pPr>
        <w:ind w:left="4190" w:hanging="284"/>
      </w:pPr>
      <w:rPr>
        <w:rFonts w:hint="default"/>
        <w:lang w:val="en-US" w:eastAsia="en-US" w:bidi="ar-SA"/>
      </w:rPr>
    </w:lvl>
  </w:abstractNum>
  <w:abstractNum w:abstractNumId="92">
    <w:multiLevelType w:val="hybridMultilevel"/>
    <w:lvl w:ilvl="0">
      <w:start w:val="0"/>
      <w:numFmt w:val="bullet"/>
      <w:lvlText w:val=""/>
      <w:lvlJc w:val="left"/>
      <w:pPr>
        <w:ind w:left="393" w:hanging="284"/>
      </w:pPr>
      <w:rPr>
        <w:rFonts w:hint="default" w:ascii="Symbol" w:hAnsi="Symbol" w:eastAsia="Symbol" w:cs="Symbol"/>
        <w:b w:val="0"/>
        <w:bCs w:val="0"/>
        <w:i w:val="0"/>
        <w:iCs w:val="0"/>
        <w:color w:val="231F20"/>
        <w:spacing w:val="0"/>
        <w:w w:val="100"/>
        <w:sz w:val="22"/>
        <w:szCs w:val="22"/>
        <w:lang w:val="en-US" w:eastAsia="en-US" w:bidi="ar-SA"/>
      </w:rPr>
    </w:lvl>
    <w:lvl w:ilvl="1">
      <w:start w:val="0"/>
      <w:numFmt w:val="bullet"/>
      <w:lvlText w:val="•"/>
      <w:lvlJc w:val="left"/>
      <w:pPr>
        <w:ind w:left="873" w:hanging="284"/>
      </w:pPr>
      <w:rPr>
        <w:rFonts w:hint="default"/>
        <w:lang w:val="en-US" w:eastAsia="en-US" w:bidi="ar-SA"/>
      </w:rPr>
    </w:lvl>
    <w:lvl w:ilvl="2">
      <w:start w:val="0"/>
      <w:numFmt w:val="bullet"/>
      <w:lvlText w:val="•"/>
      <w:lvlJc w:val="left"/>
      <w:pPr>
        <w:ind w:left="1347" w:hanging="284"/>
      </w:pPr>
      <w:rPr>
        <w:rFonts w:hint="default"/>
        <w:lang w:val="en-US" w:eastAsia="en-US" w:bidi="ar-SA"/>
      </w:rPr>
    </w:lvl>
    <w:lvl w:ilvl="3">
      <w:start w:val="0"/>
      <w:numFmt w:val="bullet"/>
      <w:lvlText w:val="•"/>
      <w:lvlJc w:val="left"/>
      <w:pPr>
        <w:ind w:left="1821" w:hanging="284"/>
      </w:pPr>
      <w:rPr>
        <w:rFonts w:hint="default"/>
        <w:lang w:val="en-US" w:eastAsia="en-US" w:bidi="ar-SA"/>
      </w:rPr>
    </w:lvl>
    <w:lvl w:ilvl="4">
      <w:start w:val="0"/>
      <w:numFmt w:val="bullet"/>
      <w:lvlText w:val="•"/>
      <w:lvlJc w:val="left"/>
      <w:pPr>
        <w:ind w:left="2295" w:hanging="284"/>
      </w:pPr>
      <w:rPr>
        <w:rFonts w:hint="default"/>
        <w:lang w:val="en-US" w:eastAsia="en-US" w:bidi="ar-SA"/>
      </w:rPr>
    </w:lvl>
    <w:lvl w:ilvl="5">
      <w:start w:val="0"/>
      <w:numFmt w:val="bullet"/>
      <w:lvlText w:val="•"/>
      <w:lvlJc w:val="left"/>
      <w:pPr>
        <w:ind w:left="2769" w:hanging="284"/>
      </w:pPr>
      <w:rPr>
        <w:rFonts w:hint="default"/>
        <w:lang w:val="en-US" w:eastAsia="en-US" w:bidi="ar-SA"/>
      </w:rPr>
    </w:lvl>
    <w:lvl w:ilvl="6">
      <w:start w:val="0"/>
      <w:numFmt w:val="bullet"/>
      <w:lvlText w:val="•"/>
      <w:lvlJc w:val="left"/>
      <w:pPr>
        <w:ind w:left="3242" w:hanging="284"/>
      </w:pPr>
      <w:rPr>
        <w:rFonts w:hint="default"/>
        <w:lang w:val="en-US" w:eastAsia="en-US" w:bidi="ar-SA"/>
      </w:rPr>
    </w:lvl>
    <w:lvl w:ilvl="7">
      <w:start w:val="0"/>
      <w:numFmt w:val="bullet"/>
      <w:lvlText w:val="•"/>
      <w:lvlJc w:val="left"/>
      <w:pPr>
        <w:ind w:left="3716" w:hanging="284"/>
      </w:pPr>
      <w:rPr>
        <w:rFonts w:hint="default"/>
        <w:lang w:val="en-US" w:eastAsia="en-US" w:bidi="ar-SA"/>
      </w:rPr>
    </w:lvl>
    <w:lvl w:ilvl="8">
      <w:start w:val="0"/>
      <w:numFmt w:val="bullet"/>
      <w:lvlText w:val="•"/>
      <w:lvlJc w:val="left"/>
      <w:pPr>
        <w:ind w:left="4190" w:hanging="284"/>
      </w:pPr>
      <w:rPr>
        <w:rFonts w:hint="default"/>
        <w:lang w:val="en-US" w:eastAsia="en-US" w:bidi="ar-SA"/>
      </w:rPr>
    </w:lvl>
  </w:abstractNum>
  <w:abstractNum w:abstractNumId="91">
    <w:multiLevelType w:val="hybridMultilevel"/>
    <w:lvl w:ilvl="0">
      <w:start w:val="0"/>
      <w:numFmt w:val="bullet"/>
      <w:lvlText w:val=""/>
      <w:lvlJc w:val="left"/>
      <w:pPr>
        <w:ind w:left="393" w:hanging="284"/>
      </w:pPr>
      <w:rPr>
        <w:rFonts w:hint="default" w:ascii="Symbol" w:hAnsi="Symbol" w:eastAsia="Symbol" w:cs="Symbol"/>
        <w:b w:val="0"/>
        <w:bCs w:val="0"/>
        <w:i w:val="0"/>
        <w:iCs w:val="0"/>
        <w:color w:val="231F20"/>
        <w:spacing w:val="0"/>
        <w:w w:val="100"/>
        <w:sz w:val="22"/>
        <w:szCs w:val="22"/>
        <w:lang w:val="en-US" w:eastAsia="en-US" w:bidi="ar-SA"/>
      </w:rPr>
    </w:lvl>
    <w:lvl w:ilvl="1">
      <w:start w:val="0"/>
      <w:numFmt w:val="bullet"/>
      <w:lvlText w:val="•"/>
      <w:lvlJc w:val="left"/>
      <w:pPr>
        <w:ind w:left="873" w:hanging="284"/>
      </w:pPr>
      <w:rPr>
        <w:rFonts w:hint="default"/>
        <w:lang w:val="en-US" w:eastAsia="en-US" w:bidi="ar-SA"/>
      </w:rPr>
    </w:lvl>
    <w:lvl w:ilvl="2">
      <w:start w:val="0"/>
      <w:numFmt w:val="bullet"/>
      <w:lvlText w:val="•"/>
      <w:lvlJc w:val="left"/>
      <w:pPr>
        <w:ind w:left="1347" w:hanging="284"/>
      </w:pPr>
      <w:rPr>
        <w:rFonts w:hint="default"/>
        <w:lang w:val="en-US" w:eastAsia="en-US" w:bidi="ar-SA"/>
      </w:rPr>
    </w:lvl>
    <w:lvl w:ilvl="3">
      <w:start w:val="0"/>
      <w:numFmt w:val="bullet"/>
      <w:lvlText w:val="•"/>
      <w:lvlJc w:val="left"/>
      <w:pPr>
        <w:ind w:left="1821" w:hanging="284"/>
      </w:pPr>
      <w:rPr>
        <w:rFonts w:hint="default"/>
        <w:lang w:val="en-US" w:eastAsia="en-US" w:bidi="ar-SA"/>
      </w:rPr>
    </w:lvl>
    <w:lvl w:ilvl="4">
      <w:start w:val="0"/>
      <w:numFmt w:val="bullet"/>
      <w:lvlText w:val="•"/>
      <w:lvlJc w:val="left"/>
      <w:pPr>
        <w:ind w:left="2295" w:hanging="284"/>
      </w:pPr>
      <w:rPr>
        <w:rFonts w:hint="default"/>
        <w:lang w:val="en-US" w:eastAsia="en-US" w:bidi="ar-SA"/>
      </w:rPr>
    </w:lvl>
    <w:lvl w:ilvl="5">
      <w:start w:val="0"/>
      <w:numFmt w:val="bullet"/>
      <w:lvlText w:val="•"/>
      <w:lvlJc w:val="left"/>
      <w:pPr>
        <w:ind w:left="2769" w:hanging="284"/>
      </w:pPr>
      <w:rPr>
        <w:rFonts w:hint="default"/>
        <w:lang w:val="en-US" w:eastAsia="en-US" w:bidi="ar-SA"/>
      </w:rPr>
    </w:lvl>
    <w:lvl w:ilvl="6">
      <w:start w:val="0"/>
      <w:numFmt w:val="bullet"/>
      <w:lvlText w:val="•"/>
      <w:lvlJc w:val="left"/>
      <w:pPr>
        <w:ind w:left="3242" w:hanging="284"/>
      </w:pPr>
      <w:rPr>
        <w:rFonts w:hint="default"/>
        <w:lang w:val="en-US" w:eastAsia="en-US" w:bidi="ar-SA"/>
      </w:rPr>
    </w:lvl>
    <w:lvl w:ilvl="7">
      <w:start w:val="0"/>
      <w:numFmt w:val="bullet"/>
      <w:lvlText w:val="•"/>
      <w:lvlJc w:val="left"/>
      <w:pPr>
        <w:ind w:left="3716" w:hanging="284"/>
      </w:pPr>
      <w:rPr>
        <w:rFonts w:hint="default"/>
        <w:lang w:val="en-US" w:eastAsia="en-US" w:bidi="ar-SA"/>
      </w:rPr>
    </w:lvl>
    <w:lvl w:ilvl="8">
      <w:start w:val="0"/>
      <w:numFmt w:val="bullet"/>
      <w:lvlText w:val="•"/>
      <w:lvlJc w:val="left"/>
      <w:pPr>
        <w:ind w:left="4190" w:hanging="284"/>
      </w:pPr>
      <w:rPr>
        <w:rFonts w:hint="default"/>
        <w:lang w:val="en-US" w:eastAsia="en-US" w:bidi="ar-SA"/>
      </w:rPr>
    </w:lvl>
  </w:abstractNum>
  <w:abstractNum w:abstractNumId="90">
    <w:multiLevelType w:val="hybridMultilevel"/>
    <w:lvl w:ilvl="0">
      <w:start w:val="0"/>
      <w:numFmt w:val="bullet"/>
      <w:lvlText w:val=""/>
      <w:lvlJc w:val="left"/>
      <w:pPr>
        <w:ind w:left="393" w:hanging="284"/>
      </w:pPr>
      <w:rPr>
        <w:rFonts w:hint="default" w:ascii="Symbol" w:hAnsi="Symbol" w:eastAsia="Symbol" w:cs="Symbol"/>
        <w:b w:val="0"/>
        <w:bCs w:val="0"/>
        <w:i w:val="0"/>
        <w:iCs w:val="0"/>
        <w:color w:val="231F20"/>
        <w:spacing w:val="0"/>
        <w:w w:val="100"/>
        <w:sz w:val="22"/>
        <w:szCs w:val="22"/>
        <w:lang w:val="en-US" w:eastAsia="en-US" w:bidi="ar-SA"/>
      </w:rPr>
    </w:lvl>
    <w:lvl w:ilvl="1">
      <w:start w:val="0"/>
      <w:numFmt w:val="bullet"/>
      <w:lvlText w:val="•"/>
      <w:lvlJc w:val="left"/>
      <w:pPr>
        <w:ind w:left="873" w:hanging="284"/>
      </w:pPr>
      <w:rPr>
        <w:rFonts w:hint="default"/>
        <w:lang w:val="en-US" w:eastAsia="en-US" w:bidi="ar-SA"/>
      </w:rPr>
    </w:lvl>
    <w:lvl w:ilvl="2">
      <w:start w:val="0"/>
      <w:numFmt w:val="bullet"/>
      <w:lvlText w:val="•"/>
      <w:lvlJc w:val="left"/>
      <w:pPr>
        <w:ind w:left="1347" w:hanging="284"/>
      </w:pPr>
      <w:rPr>
        <w:rFonts w:hint="default"/>
        <w:lang w:val="en-US" w:eastAsia="en-US" w:bidi="ar-SA"/>
      </w:rPr>
    </w:lvl>
    <w:lvl w:ilvl="3">
      <w:start w:val="0"/>
      <w:numFmt w:val="bullet"/>
      <w:lvlText w:val="•"/>
      <w:lvlJc w:val="left"/>
      <w:pPr>
        <w:ind w:left="1821" w:hanging="284"/>
      </w:pPr>
      <w:rPr>
        <w:rFonts w:hint="default"/>
        <w:lang w:val="en-US" w:eastAsia="en-US" w:bidi="ar-SA"/>
      </w:rPr>
    </w:lvl>
    <w:lvl w:ilvl="4">
      <w:start w:val="0"/>
      <w:numFmt w:val="bullet"/>
      <w:lvlText w:val="•"/>
      <w:lvlJc w:val="left"/>
      <w:pPr>
        <w:ind w:left="2295" w:hanging="284"/>
      </w:pPr>
      <w:rPr>
        <w:rFonts w:hint="default"/>
        <w:lang w:val="en-US" w:eastAsia="en-US" w:bidi="ar-SA"/>
      </w:rPr>
    </w:lvl>
    <w:lvl w:ilvl="5">
      <w:start w:val="0"/>
      <w:numFmt w:val="bullet"/>
      <w:lvlText w:val="•"/>
      <w:lvlJc w:val="left"/>
      <w:pPr>
        <w:ind w:left="2769" w:hanging="284"/>
      </w:pPr>
      <w:rPr>
        <w:rFonts w:hint="default"/>
        <w:lang w:val="en-US" w:eastAsia="en-US" w:bidi="ar-SA"/>
      </w:rPr>
    </w:lvl>
    <w:lvl w:ilvl="6">
      <w:start w:val="0"/>
      <w:numFmt w:val="bullet"/>
      <w:lvlText w:val="•"/>
      <w:lvlJc w:val="left"/>
      <w:pPr>
        <w:ind w:left="3242" w:hanging="284"/>
      </w:pPr>
      <w:rPr>
        <w:rFonts w:hint="default"/>
        <w:lang w:val="en-US" w:eastAsia="en-US" w:bidi="ar-SA"/>
      </w:rPr>
    </w:lvl>
    <w:lvl w:ilvl="7">
      <w:start w:val="0"/>
      <w:numFmt w:val="bullet"/>
      <w:lvlText w:val="•"/>
      <w:lvlJc w:val="left"/>
      <w:pPr>
        <w:ind w:left="3716" w:hanging="284"/>
      </w:pPr>
      <w:rPr>
        <w:rFonts w:hint="default"/>
        <w:lang w:val="en-US" w:eastAsia="en-US" w:bidi="ar-SA"/>
      </w:rPr>
    </w:lvl>
    <w:lvl w:ilvl="8">
      <w:start w:val="0"/>
      <w:numFmt w:val="bullet"/>
      <w:lvlText w:val="•"/>
      <w:lvlJc w:val="left"/>
      <w:pPr>
        <w:ind w:left="4190" w:hanging="284"/>
      </w:pPr>
      <w:rPr>
        <w:rFonts w:hint="default"/>
        <w:lang w:val="en-US" w:eastAsia="en-US" w:bidi="ar-SA"/>
      </w:rPr>
    </w:lvl>
  </w:abstractNum>
  <w:abstractNum w:abstractNumId="89">
    <w:multiLevelType w:val="hybridMultilevel"/>
    <w:lvl w:ilvl="0">
      <w:start w:val="0"/>
      <w:numFmt w:val="bullet"/>
      <w:lvlText w:val=""/>
      <w:lvlJc w:val="left"/>
      <w:pPr>
        <w:ind w:left="393" w:hanging="284"/>
      </w:pPr>
      <w:rPr>
        <w:rFonts w:hint="default" w:ascii="Symbol" w:hAnsi="Symbol" w:eastAsia="Symbol" w:cs="Symbol"/>
        <w:b w:val="0"/>
        <w:bCs w:val="0"/>
        <w:i w:val="0"/>
        <w:iCs w:val="0"/>
        <w:color w:val="231F20"/>
        <w:spacing w:val="0"/>
        <w:w w:val="100"/>
        <w:sz w:val="22"/>
        <w:szCs w:val="22"/>
        <w:lang w:val="en-US" w:eastAsia="en-US" w:bidi="ar-SA"/>
      </w:rPr>
    </w:lvl>
    <w:lvl w:ilvl="1">
      <w:start w:val="0"/>
      <w:numFmt w:val="bullet"/>
      <w:lvlText w:val="•"/>
      <w:lvlJc w:val="left"/>
      <w:pPr>
        <w:ind w:left="873" w:hanging="284"/>
      </w:pPr>
      <w:rPr>
        <w:rFonts w:hint="default"/>
        <w:lang w:val="en-US" w:eastAsia="en-US" w:bidi="ar-SA"/>
      </w:rPr>
    </w:lvl>
    <w:lvl w:ilvl="2">
      <w:start w:val="0"/>
      <w:numFmt w:val="bullet"/>
      <w:lvlText w:val="•"/>
      <w:lvlJc w:val="left"/>
      <w:pPr>
        <w:ind w:left="1347" w:hanging="284"/>
      </w:pPr>
      <w:rPr>
        <w:rFonts w:hint="default"/>
        <w:lang w:val="en-US" w:eastAsia="en-US" w:bidi="ar-SA"/>
      </w:rPr>
    </w:lvl>
    <w:lvl w:ilvl="3">
      <w:start w:val="0"/>
      <w:numFmt w:val="bullet"/>
      <w:lvlText w:val="•"/>
      <w:lvlJc w:val="left"/>
      <w:pPr>
        <w:ind w:left="1821" w:hanging="284"/>
      </w:pPr>
      <w:rPr>
        <w:rFonts w:hint="default"/>
        <w:lang w:val="en-US" w:eastAsia="en-US" w:bidi="ar-SA"/>
      </w:rPr>
    </w:lvl>
    <w:lvl w:ilvl="4">
      <w:start w:val="0"/>
      <w:numFmt w:val="bullet"/>
      <w:lvlText w:val="•"/>
      <w:lvlJc w:val="left"/>
      <w:pPr>
        <w:ind w:left="2295" w:hanging="284"/>
      </w:pPr>
      <w:rPr>
        <w:rFonts w:hint="default"/>
        <w:lang w:val="en-US" w:eastAsia="en-US" w:bidi="ar-SA"/>
      </w:rPr>
    </w:lvl>
    <w:lvl w:ilvl="5">
      <w:start w:val="0"/>
      <w:numFmt w:val="bullet"/>
      <w:lvlText w:val="•"/>
      <w:lvlJc w:val="left"/>
      <w:pPr>
        <w:ind w:left="2769" w:hanging="284"/>
      </w:pPr>
      <w:rPr>
        <w:rFonts w:hint="default"/>
        <w:lang w:val="en-US" w:eastAsia="en-US" w:bidi="ar-SA"/>
      </w:rPr>
    </w:lvl>
    <w:lvl w:ilvl="6">
      <w:start w:val="0"/>
      <w:numFmt w:val="bullet"/>
      <w:lvlText w:val="•"/>
      <w:lvlJc w:val="left"/>
      <w:pPr>
        <w:ind w:left="3242" w:hanging="284"/>
      </w:pPr>
      <w:rPr>
        <w:rFonts w:hint="default"/>
        <w:lang w:val="en-US" w:eastAsia="en-US" w:bidi="ar-SA"/>
      </w:rPr>
    </w:lvl>
    <w:lvl w:ilvl="7">
      <w:start w:val="0"/>
      <w:numFmt w:val="bullet"/>
      <w:lvlText w:val="•"/>
      <w:lvlJc w:val="left"/>
      <w:pPr>
        <w:ind w:left="3716" w:hanging="284"/>
      </w:pPr>
      <w:rPr>
        <w:rFonts w:hint="default"/>
        <w:lang w:val="en-US" w:eastAsia="en-US" w:bidi="ar-SA"/>
      </w:rPr>
    </w:lvl>
    <w:lvl w:ilvl="8">
      <w:start w:val="0"/>
      <w:numFmt w:val="bullet"/>
      <w:lvlText w:val="•"/>
      <w:lvlJc w:val="left"/>
      <w:pPr>
        <w:ind w:left="4190" w:hanging="284"/>
      </w:pPr>
      <w:rPr>
        <w:rFonts w:hint="default"/>
        <w:lang w:val="en-US" w:eastAsia="en-US" w:bidi="ar-SA"/>
      </w:rPr>
    </w:lvl>
  </w:abstractNum>
  <w:abstractNum w:abstractNumId="88">
    <w:multiLevelType w:val="hybridMultilevel"/>
    <w:lvl w:ilvl="0">
      <w:start w:val="0"/>
      <w:numFmt w:val="bullet"/>
      <w:lvlText w:val=""/>
      <w:lvlJc w:val="left"/>
      <w:pPr>
        <w:ind w:left="393" w:hanging="284"/>
      </w:pPr>
      <w:rPr>
        <w:rFonts w:hint="default" w:ascii="Symbol" w:hAnsi="Symbol" w:eastAsia="Symbol" w:cs="Symbol"/>
        <w:b w:val="0"/>
        <w:bCs w:val="0"/>
        <w:i w:val="0"/>
        <w:iCs w:val="0"/>
        <w:color w:val="231F20"/>
        <w:spacing w:val="0"/>
        <w:w w:val="100"/>
        <w:sz w:val="22"/>
        <w:szCs w:val="22"/>
        <w:lang w:val="en-US" w:eastAsia="en-US" w:bidi="ar-SA"/>
      </w:rPr>
    </w:lvl>
    <w:lvl w:ilvl="1">
      <w:start w:val="0"/>
      <w:numFmt w:val="bullet"/>
      <w:lvlText w:val="•"/>
      <w:lvlJc w:val="left"/>
      <w:pPr>
        <w:ind w:left="873" w:hanging="284"/>
      </w:pPr>
      <w:rPr>
        <w:rFonts w:hint="default"/>
        <w:lang w:val="en-US" w:eastAsia="en-US" w:bidi="ar-SA"/>
      </w:rPr>
    </w:lvl>
    <w:lvl w:ilvl="2">
      <w:start w:val="0"/>
      <w:numFmt w:val="bullet"/>
      <w:lvlText w:val="•"/>
      <w:lvlJc w:val="left"/>
      <w:pPr>
        <w:ind w:left="1347" w:hanging="284"/>
      </w:pPr>
      <w:rPr>
        <w:rFonts w:hint="default"/>
        <w:lang w:val="en-US" w:eastAsia="en-US" w:bidi="ar-SA"/>
      </w:rPr>
    </w:lvl>
    <w:lvl w:ilvl="3">
      <w:start w:val="0"/>
      <w:numFmt w:val="bullet"/>
      <w:lvlText w:val="•"/>
      <w:lvlJc w:val="left"/>
      <w:pPr>
        <w:ind w:left="1821" w:hanging="284"/>
      </w:pPr>
      <w:rPr>
        <w:rFonts w:hint="default"/>
        <w:lang w:val="en-US" w:eastAsia="en-US" w:bidi="ar-SA"/>
      </w:rPr>
    </w:lvl>
    <w:lvl w:ilvl="4">
      <w:start w:val="0"/>
      <w:numFmt w:val="bullet"/>
      <w:lvlText w:val="•"/>
      <w:lvlJc w:val="left"/>
      <w:pPr>
        <w:ind w:left="2295" w:hanging="284"/>
      </w:pPr>
      <w:rPr>
        <w:rFonts w:hint="default"/>
        <w:lang w:val="en-US" w:eastAsia="en-US" w:bidi="ar-SA"/>
      </w:rPr>
    </w:lvl>
    <w:lvl w:ilvl="5">
      <w:start w:val="0"/>
      <w:numFmt w:val="bullet"/>
      <w:lvlText w:val="•"/>
      <w:lvlJc w:val="left"/>
      <w:pPr>
        <w:ind w:left="2769" w:hanging="284"/>
      </w:pPr>
      <w:rPr>
        <w:rFonts w:hint="default"/>
        <w:lang w:val="en-US" w:eastAsia="en-US" w:bidi="ar-SA"/>
      </w:rPr>
    </w:lvl>
    <w:lvl w:ilvl="6">
      <w:start w:val="0"/>
      <w:numFmt w:val="bullet"/>
      <w:lvlText w:val="•"/>
      <w:lvlJc w:val="left"/>
      <w:pPr>
        <w:ind w:left="3242" w:hanging="284"/>
      </w:pPr>
      <w:rPr>
        <w:rFonts w:hint="default"/>
        <w:lang w:val="en-US" w:eastAsia="en-US" w:bidi="ar-SA"/>
      </w:rPr>
    </w:lvl>
    <w:lvl w:ilvl="7">
      <w:start w:val="0"/>
      <w:numFmt w:val="bullet"/>
      <w:lvlText w:val="•"/>
      <w:lvlJc w:val="left"/>
      <w:pPr>
        <w:ind w:left="3716" w:hanging="284"/>
      </w:pPr>
      <w:rPr>
        <w:rFonts w:hint="default"/>
        <w:lang w:val="en-US" w:eastAsia="en-US" w:bidi="ar-SA"/>
      </w:rPr>
    </w:lvl>
    <w:lvl w:ilvl="8">
      <w:start w:val="0"/>
      <w:numFmt w:val="bullet"/>
      <w:lvlText w:val="•"/>
      <w:lvlJc w:val="left"/>
      <w:pPr>
        <w:ind w:left="4190" w:hanging="284"/>
      </w:pPr>
      <w:rPr>
        <w:rFonts w:hint="default"/>
        <w:lang w:val="en-US" w:eastAsia="en-US" w:bidi="ar-SA"/>
      </w:rPr>
    </w:lvl>
  </w:abstractNum>
  <w:abstractNum w:abstractNumId="87">
    <w:multiLevelType w:val="hybridMultilevel"/>
    <w:lvl w:ilvl="0">
      <w:start w:val="0"/>
      <w:numFmt w:val="bullet"/>
      <w:lvlText w:val=""/>
      <w:lvlJc w:val="left"/>
      <w:pPr>
        <w:ind w:left="393" w:hanging="284"/>
      </w:pPr>
      <w:rPr>
        <w:rFonts w:hint="default" w:ascii="Symbol" w:hAnsi="Symbol" w:eastAsia="Symbol" w:cs="Symbol"/>
        <w:b w:val="0"/>
        <w:bCs w:val="0"/>
        <w:i w:val="0"/>
        <w:iCs w:val="0"/>
        <w:color w:val="231F20"/>
        <w:spacing w:val="0"/>
        <w:w w:val="100"/>
        <w:sz w:val="22"/>
        <w:szCs w:val="22"/>
        <w:lang w:val="en-US" w:eastAsia="en-US" w:bidi="ar-SA"/>
      </w:rPr>
    </w:lvl>
    <w:lvl w:ilvl="1">
      <w:start w:val="0"/>
      <w:numFmt w:val="bullet"/>
      <w:lvlText w:val="•"/>
      <w:lvlJc w:val="left"/>
      <w:pPr>
        <w:ind w:left="873" w:hanging="284"/>
      </w:pPr>
      <w:rPr>
        <w:rFonts w:hint="default"/>
        <w:lang w:val="en-US" w:eastAsia="en-US" w:bidi="ar-SA"/>
      </w:rPr>
    </w:lvl>
    <w:lvl w:ilvl="2">
      <w:start w:val="0"/>
      <w:numFmt w:val="bullet"/>
      <w:lvlText w:val="•"/>
      <w:lvlJc w:val="left"/>
      <w:pPr>
        <w:ind w:left="1347" w:hanging="284"/>
      </w:pPr>
      <w:rPr>
        <w:rFonts w:hint="default"/>
        <w:lang w:val="en-US" w:eastAsia="en-US" w:bidi="ar-SA"/>
      </w:rPr>
    </w:lvl>
    <w:lvl w:ilvl="3">
      <w:start w:val="0"/>
      <w:numFmt w:val="bullet"/>
      <w:lvlText w:val="•"/>
      <w:lvlJc w:val="left"/>
      <w:pPr>
        <w:ind w:left="1821" w:hanging="284"/>
      </w:pPr>
      <w:rPr>
        <w:rFonts w:hint="default"/>
        <w:lang w:val="en-US" w:eastAsia="en-US" w:bidi="ar-SA"/>
      </w:rPr>
    </w:lvl>
    <w:lvl w:ilvl="4">
      <w:start w:val="0"/>
      <w:numFmt w:val="bullet"/>
      <w:lvlText w:val="•"/>
      <w:lvlJc w:val="left"/>
      <w:pPr>
        <w:ind w:left="2295" w:hanging="284"/>
      </w:pPr>
      <w:rPr>
        <w:rFonts w:hint="default"/>
        <w:lang w:val="en-US" w:eastAsia="en-US" w:bidi="ar-SA"/>
      </w:rPr>
    </w:lvl>
    <w:lvl w:ilvl="5">
      <w:start w:val="0"/>
      <w:numFmt w:val="bullet"/>
      <w:lvlText w:val="•"/>
      <w:lvlJc w:val="left"/>
      <w:pPr>
        <w:ind w:left="2769" w:hanging="284"/>
      </w:pPr>
      <w:rPr>
        <w:rFonts w:hint="default"/>
        <w:lang w:val="en-US" w:eastAsia="en-US" w:bidi="ar-SA"/>
      </w:rPr>
    </w:lvl>
    <w:lvl w:ilvl="6">
      <w:start w:val="0"/>
      <w:numFmt w:val="bullet"/>
      <w:lvlText w:val="•"/>
      <w:lvlJc w:val="left"/>
      <w:pPr>
        <w:ind w:left="3242" w:hanging="284"/>
      </w:pPr>
      <w:rPr>
        <w:rFonts w:hint="default"/>
        <w:lang w:val="en-US" w:eastAsia="en-US" w:bidi="ar-SA"/>
      </w:rPr>
    </w:lvl>
    <w:lvl w:ilvl="7">
      <w:start w:val="0"/>
      <w:numFmt w:val="bullet"/>
      <w:lvlText w:val="•"/>
      <w:lvlJc w:val="left"/>
      <w:pPr>
        <w:ind w:left="3716" w:hanging="284"/>
      </w:pPr>
      <w:rPr>
        <w:rFonts w:hint="default"/>
        <w:lang w:val="en-US" w:eastAsia="en-US" w:bidi="ar-SA"/>
      </w:rPr>
    </w:lvl>
    <w:lvl w:ilvl="8">
      <w:start w:val="0"/>
      <w:numFmt w:val="bullet"/>
      <w:lvlText w:val="•"/>
      <w:lvlJc w:val="left"/>
      <w:pPr>
        <w:ind w:left="4190" w:hanging="284"/>
      </w:pPr>
      <w:rPr>
        <w:rFonts w:hint="default"/>
        <w:lang w:val="en-US" w:eastAsia="en-US" w:bidi="ar-SA"/>
      </w:rPr>
    </w:lvl>
  </w:abstractNum>
  <w:abstractNum w:abstractNumId="86">
    <w:multiLevelType w:val="hybridMultilevel"/>
    <w:lvl w:ilvl="0">
      <w:start w:val="0"/>
      <w:numFmt w:val="bullet"/>
      <w:lvlText w:val=""/>
      <w:lvlJc w:val="left"/>
      <w:pPr>
        <w:ind w:left="393" w:hanging="327"/>
      </w:pPr>
      <w:rPr>
        <w:rFonts w:hint="default" w:ascii="Symbol" w:hAnsi="Symbol" w:eastAsia="Symbol" w:cs="Symbol"/>
        <w:b w:val="0"/>
        <w:bCs w:val="0"/>
        <w:i w:val="0"/>
        <w:iCs w:val="0"/>
        <w:color w:val="231F20"/>
        <w:spacing w:val="0"/>
        <w:w w:val="100"/>
        <w:sz w:val="22"/>
        <w:szCs w:val="22"/>
        <w:lang w:val="en-US" w:eastAsia="en-US" w:bidi="ar-SA"/>
      </w:rPr>
    </w:lvl>
    <w:lvl w:ilvl="1">
      <w:start w:val="0"/>
      <w:numFmt w:val="bullet"/>
      <w:lvlText w:val="•"/>
      <w:lvlJc w:val="left"/>
      <w:pPr>
        <w:ind w:left="873" w:hanging="327"/>
      </w:pPr>
      <w:rPr>
        <w:rFonts w:hint="default"/>
        <w:lang w:val="en-US" w:eastAsia="en-US" w:bidi="ar-SA"/>
      </w:rPr>
    </w:lvl>
    <w:lvl w:ilvl="2">
      <w:start w:val="0"/>
      <w:numFmt w:val="bullet"/>
      <w:lvlText w:val="•"/>
      <w:lvlJc w:val="left"/>
      <w:pPr>
        <w:ind w:left="1347" w:hanging="327"/>
      </w:pPr>
      <w:rPr>
        <w:rFonts w:hint="default"/>
        <w:lang w:val="en-US" w:eastAsia="en-US" w:bidi="ar-SA"/>
      </w:rPr>
    </w:lvl>
    <w:lvl w:ilvl="3">
      <w:start w:val="0"/>
      <w:numFmt w:val="bullet"/>
      <w:lvlText w:val="•"/>
      <w:lvlJc w:val="left"/>
      <w:pPr>
        <w:ind w:left="1821" w:hanging="327"/>
      </w:pPr>
      <w:rPr>
        <w:rFonts w:hint="default"/>
        <w:lang w:val="en-US" w:eastAsia="en-US" w:bidi="ar-SA"/>
      </w:rPr>
    </w:lvl>
    <w:lvl w:ilvl="4">
      <w:start w:val="0"/>
      <w:numFmt w:val="bullet"/>
      <w:lvlText w:val="•"/>
      <w:lvlJc w:val="left"/>
      <w:pPr>
        <w:ind w:left="2295" w:hanging="327"/>
      </w:pPr>
      <w:rPr>
        <w:rFonts w:hint="default"/>
        <w:lang w:val="en-US" w:eastAsia="en-US" w:bidi="ar-SA"/>
      </w:rPr>
    </w:lvl>
    <w:lvl w:ilvl="5">
      <w:start w:val="0"/>
      <w:numFmt w:val="bullet"/>
      <w:lvlText w:val="•"/>
      <w:lvlJc w:val="left"/>
      <w:pPr>
        <w:ind w:left="2769" w:hanging="327"/>
      </w:pPr>
      <w:rPr>
        <w:rFonts w:hint="default"/>
        <w:lang w:val="en-US" w:eastAsia="en-US" w:bidi="ar-SA"/>
      </w:rPr>
    </w:lvl>
    <w:lvl w:ilvl="6">
      <w:start w:val="0"/>
      <w:numFmt w:val="bullet"/>
      <w:lvlText w:val="•"/>
      <w:lvlJc w:val="left"/>
      <w:pPr>
        <w:ind w:left="3242" w:hanging="327"/>
      </w:pPr>
      <w:rPr>
        <w:rFonts w:hint="default"/>
        <w:lang w:val="en-US" w:eastAsia="en-US" w:bidi="ar-SA"/>
      </w:rPr>
    </w:lvl>
    <w:lvl w:ilvl="7">
      <w:start w:val="0"/>
      <w:numFmt w:val="bullet"/>
      <w:lvlText w:val="•"/>
      <w:lvlJc w:val="left"/>
      <w:pPr>
        <w:ind w:left="3716" w:hanging="327"/>
      </w:pPr>
      <w:rPr>
        <w:rFonts w:hint="default"/>
        <w:lang w:val="en-US" w:eastAsia="en-US" w:bidi="ar-SA"/>
      </w:rPr>
    </w:lvl>
    <w:lvl w:ilvl="8">
      <w:start w:val="0"/>
      <w:numFmt w:val="bullet"/>
      <w:lvlText w:val="•"/>
      <w:lvlJc w:val="left"/>
      <w:pPr>
        <w:ind w:left="4190" w:hanging="327"/>
      </w:pPr>
      <w:rPr>
        <w:rFonts w:hint="default"/>
        <w:lang w:val="en-US" w:eastAsia="en-US" w:bidi="ar-SA"/>
      </w:rPr>
    </w:lvl>
  </w:abstractNum>
  <w:abstractNum w:abstractNumId="85">
    <w:multiLevelType w:val="hybridMultilevel"/>
    <w:lvl w:ilvl="0">
      <w:start w:val="5"/>
      <w:numFmt w:val="decimal"/>
      <w:lvlText w:val="%1"/>
      <w:lvlJc w:val="left"/>
      <w:pPr>
        <w:ind w:left="1906" w:hanging="567"/>
        <w:jc w:val="left"/>
      </w:pPr>
      <w:rPr>
        <w:rFonts w:hint="default"/>
        <w:lang w:val="en-US" w:eastAsia="en-US" w:bidi="ar-SA"/>
      </w:rPr>
    </w:lvl>
    <w:lvl w:ilvl="1">
      <w:start w:val="0"/>
      <w:numFmt w:val="decimal"/>
      <w:lvlText w:val="%1.%2"/>
      <w:lvlJc w:val="left"/>
      <w:pPr>
        <w:ind w:left="1906" w:hanging="567"/>
        <w:jc w:val="left"/>
      </w:pPr>
      <w:rPr>
        <w:rFonts w:hint="default" w:ascii="Calibri" w:hAnsi="Calibri" w:eastAsia="Calibri" w:cs="Calibri"/>
        <w:b/>
        <w:bCs/>
        <w:i w:val="0"/>
        <w:iCs w:val="0"/>
        <w:color w:val="231F20"/>
        <w:spacing w:val="-2"/>
        <w:w w:val="100"/>
        <w:sz w:val="22"/>
        <w:szCs w:val="22"/>
        <w:lang w:val="en-US" w:eastAsia="en-US" w:bidi="ar-SA"/>
      </w:rPr>
    </w:lvl>
    <w:lvl w:ilvl="2">
      <w:start w:val="0"/>
      <w:numFmt w:val="bullet"/>
      <w:lvlText w:val="•"/>
      <w:lvlJc w:val="left"/>
      <w:pPr>
        <w:ind w:left="3824" w:hanging="567"/>
      </w:pPr>
      <w:rPr>
        <w:rFonts w:hint="default"/>
        <w:lang w:val="en-US" w:eastAsia="en-US" w:bidi="ar-SA"/>
      </w:rPr>
    </w:lvl>
    <w:lvl w:ilvl="3">
      <w:start w:val="0"/>
      <w:numFmt w:val="bullet"/>
      <w:lvlText w:val="•"/>
      <w:lvlJc w:val="left"/>
      <w:pPr>
        <w:ind w:left="4786" w:hanging="567"/>
      </w:pPr>
      <w:rPr>
        <w:rFonts w:hint="default"/>
        <w:lang w:val="en-US" w:eastAsia="en-US" w:bidi="ar-SA"/>
      </w:rPr>
    </w:lvl>
    <w:lvl w:ilvl="4">
      <w:start w:val="0"/>
      <w:numFmt w:val="bullet"/>
      <w:lvlText w:val="•"/>
      <w:lvlJc w:val="left"/>
      <w:pPr>
        <w:ind w:left="5748" w:hanging="567"/>
      </w:pPr>
      <w:rPr>
        <w:rFonts w:hint="default"/>
        <w:lang w:val="en-US" w:eastAsia="en-US" w:bidi="ar-SA"/>
      </w:rPr>
    </w:lvl>
    <w:lvl w:ilvl="5">
      <w:start w:val="0"/>
      <w:numFmt w:val="bullet"/>
      <w:lvlText w:val="•"/>
      <w:lvlJc w:val="left"/>
      <w:pPr>
        <w:ind w:left="6710" w:hanging="567"/>
      </w:pPr>
      <w:rPr>
        <w:rFonts w:hint="default"/>
        <w:lang w:val="en-US" w:eastAsia="en-US" w:bidi="ar-SA"/>
      </w:rPr>
    </w:lvl>
    <w:lvl w:ilvl="6">
      <w:start w:val="0"/>
      <w:numFmt w:val="bullet"/>
      <w:lvlText w:val="•"/>
      <w:lvlJc w:val="left"/>
      <w:pPr>
        <w:ind w:left="7672" w:hanging="567"/>
      </w:pPr>
      <w:rPr>
        <w:rFonts w:hint="default"/>
        <w:lang w:val="en-US" w:eastAsia="en-US" w:bidi="ar-SA"/>
      </w:rPr>
    </w:lvl>
    <w:lvl w:ilvl="7">
      <w:start w:val="0"/>
      <w:numFmt w:val="bullet"/>
      <w:lvlText w:val="•"/>
      <w:lvlJc w:val="left"/>
      <w:pPr>
        <w:ind w:left="8634" w:hanging="567"/>
      </w:pPr>
      <w:rPr>
        <w:rFonts w:hint="default"/>
        <w:lang w:val="en-US" w:eastAsia="en-US" w:bidi="ar-SA"/>
      </w:rPr>
    </w:lvl>
    <w:lvl w:ilvl="8">
      <w:start w:val="0"/>
      <w:numFmt w:val="bullet"/>
      <w:lvlText w:val="•"/>
      <w:lvlJc w:val="left"/>
      <w:pPr>
        <w:ind w:left="9596" w:hanging="567"/>
      </w:pPr>
      <w:rPr>
        <w:rFonts w:hint="default"/>
        <w:lang w:val="en-US" w:eastAsia="en-US" w:bidi="ar-SA"/>
      </w:rPr>
    </w:lvl>
  </w:abstractNum>
  <w:abstractNum w:abstractNumId="84">
    <w:multiLevelType w:val="hybridMultilevel"/>
    <w:lvl w:ilvl="0">
      <w:start w:val="4"/>
      <w:numFmt w:val="decimal"/>
      <w:lvlText w:val="%1"/>
      <w:lvlJc w:val="left"/>
      <w:pPr>
        <w:ind w:left="1907" w:hanging="568"/>
        <w:jc w:val="left"/>
      </w:pPr>
      <w:rPr>
        <w:rFonts w:hint="default"/>
        <w:lang w:val="en-US" w:eastAsia="en-US" w:bidi="ar-SA"/>
      </w:rPr>
    </w:lvl>
    <w:lvl w:ilvl="1">
      <w:start w:val="0"/>
      <w:numFmt w:val="decimal"/>
      <w:lvlText w:val="%1.%2"/>
      <w:lvlJc w:val="left"/>
      <w:pPr>
        <w:ind w:left="1907" w:hanging="568"/>
        <w:jc w:val="left"/>
      </w:pPr>
      <w:rPr>
        <w:rFonts w:hint="default" w:ascii="Calibri" w:hAnsi="Calibri" w:eastAsia="Calibri" w:cs="Calibri"/>
        <w:b/>
        <w:bCs/>
        <w:i w:val="0"/>
        <w:iCs w:val="0"/>
        <w:color w:val="231F20"/>
        <w:spacing w:val="-2"/>
        <w:w w:val="100"/>
        <w:sz w:val="22"/>
        <w:szCs w:val="22"/>
        <w:lang w:val="en-US" w:eastAsia="en-US" w:bidi="ar-SA"/>
      </w:rPr>
    </w:lvl>
    <w:lvl w:ilvl="2">
      <w:start w:val="0"/>
      <w:numFmt w:val="bullet"/>
      <w:lvlText w:val="•"/>
      <w:lvlJc w:val="left"/>
      <w:pPr>
        <w:ind w:left="3824" w:hanging="568"/>
      </w:pPr>
      <w:rPr>
        <w:rFonts w:hint="default"/>
        <w:lang w:val="en-US" w:eastAsia="en-US" w:bidi="ar-SA"/>
      </w:rPr>
    </w:lvl>
    <w:lvl w:ilvl="3">
      <w:start w:val="0"/>
      <w:numFmt w:val="bullet"/>
      <w:lvlText w:val="•"/>
      <w:lvlJc w:val="left"/>
      <w:pPr>
        <w:ind w:left="4786" w:hanging="568"/>
      </w:pPr>
      <w:rPr>
        <w:rFonts w:hint="default"/>
        <w:lang w:val="en-US" w:eastAsia="en-US" w:bidi="ar-SA"/>
      </w:rPr>
    </w:lvl>
    <w:lvl w:ilvl="4">
      <w:start w:val="0"/>
      <w:numFmt w:val="bullet"/>
      <w:lvlText w:val="•"/>
      <w:lvlJc w:val="left"/>
      <w:pPr>
        <w:ind w:left="5748" w:hanging="568"/>
      </w:pPr>
      <w:rPr>
        <w:rFonts w:hint="default"/>
        <w:lang w:val="en-US" w:eastAsia="en-US" w:bidi="ar-SA"/>
      </w:rPr>
    </w:lvl>
    <w:lvl w:ilvl="5">
      <w:start w:val="0"/>
      <w:numFmt w:val="bullet"/>
      <w:lvlText w:val="•"/>
      <w:lvlJc w:val="left"/>
      <w:pPr>
        <w:ind w:left="6710" w:hanging="568"/>
      </w:pPr>
      <w:rPr>
        <w:rFonts w:hint="default"/>
        <w:lang w:val="en-US" w:eastAsia="en-US" w:bidi="ar-SA"/>
      </w:rPr>
    </w:lvl>
    <w:lvl w:ilvl="6">
      <w:start w:val="0"/>
      <w:numFmt w:val="bullet"/>
      <w:lvlText w:val="•"/>
      <w:lvlJc w:val="left"/>
      <w:pPr>
        <w:ind w:left="7672" w:hanging="568"/>
      </w:pPr>
      <w:rPr>
        <w:rFonts w:hint="default"/>
        <w:lang w:val="en-US" w:eastAsia="en-US" w:bidi="ar-SA"/>
      </w:rPr>
    </w:lvl>
    <w:lvl w:ilvl="7">
      <w:start w:val="0"/>
      <w:numFmt w:val="bullet"/>
      <w:lvlText w:val="•"/>
      <w:lvlJc w:val="left"/>
      <w:pPr>
        <w:ind w:left="8634" w:hanging="568"/>
      </w:pPr>
      <w:rPr>
        <w:rFonts w:hint="default"/>
        <w:lang w:val="en-US" w:eastAsia="en-US" w:bidi="ar-SA"/>
      </w:rPr>
    </w:lvl>
    <w:lvl w:ilvl="8">
      <w:start w:val="0"/>
      <w:numFmt w:val="bullet"/>
      <w:lvlText w:val="•"/>
      <w:lvlJc w:val="left"/>
      <w:pPr>
        <w:ind w:left="9596" w:hanging="568"/>
      </w:pPr>
      <w:rPr>
        <w:rFonts w:hint="default"/>
        <w:lang w:val="en-US" w:eastAsia="en-US" w:bidi="ar-SA"/>
      </w:rPr>
    </w:lvl>
  </w:abstractNum>
  <w:abstractNum w:abstractNumId="83">
    <w:multiLevelType w:val="hybridMultilevel"/>
    <w:lvl w:ilvl="0">
      <w:start w:val="3"/>
      <w:numFmt w:val="decimal"/>
      <w:lvlText w:val="%1"/>
      <w:lvlJc w:val="left"/>
      <w:pPr>
        <w:ind w:left="1906" w:hanging="567"/>
        <w:jc w:val="left"/>
      </w:pPr>
      <w:rPr>
        <w:rFonts w:hint="default"/>
        <w:lang w:val="en-US" w:eastAsia="en-US" w:bidi="ar-SA"/>
      </w:rPr>
    </w:lvl>
    <w:lvl w:ilvl="1">
      <w:start w:val="0"/>
      <w:numFmt w:val="decimal"/>
      <w:lvlText w:val="%1.%2"/>
      <w:lvlJc w:val="left"/>
      <w:pPr>
        <w:ind w:left="1906" w:hanging="567"/>
        <w:jc w:val="left"/>
      </w:pPr>
      <w:rPr>
        <w:rFonts w:hint="default" w:ascii="Calibri" w:hAnsi="Calibri" w:eastAsia="Calibri" w:cs="Calibri"/>
        <w:b/>
        <w:bCs/>
        <w:i w:val="0"/>
        <w:iCs w:val="0"/>
        <w:color w:val="231F20"/>
        <w:spacing w:val="-2"/>
        <w:w w:val="100"/>
        <w:sz w:val="22"/>
        <w:szCs w:val="22"/>
        <w:lang w:val="en-US" w:eastAsia="en-US" w:bidi="ar-SA"/>
      </w:rPr>
    </w:lvl>
    <w:lvl w:ilvl="2">
      <w:start w:val="0"/>
      <w:numFmt w:val="bullet"/>
      <w:lvlText w:val="•"/>
      <w:lvlJc w:val="left"/>
      <w:pPr>
        <w:ind w:left="3824" w:hanging="567"/>
      </w:pPr>
      <w:rPr>
        <w:rFonts w:hint="default"/>
        <w:lang w:val="en-US" w:eastAsia="en-US" w:bidi="ar-SA"/>
      </w:rPr>
    </w:lvl>
    <w:lvl w:ilvl="3">
      <w:start w:val="0"/>
      <w:numFmt w:val="bullet"/>
      <w:lvlText w:val="•"/>
      <w:lvlJc w:val="left"/>
      <w:pPr>
        <w:ind w:left="4786" w:hanging="567"/>
      </w:pPr>
      <w:rPr>
        <w:rFonts w:hint="default"/>
        <w:lang w:val="en-US" w:eastAsia="en-US" w:bidi="ar-SA"/>
      </w:rPr>
    </w:lvl>
    <w:lvl w:ilvl="4">
      <w:start w:val="0"/>
      <w:numFmt w:val="bullet"/>
      <w:lvlText w:val="•"/>
      <w:lvlJc w:val="left"/>
      <w:pPr>
        <w:ind w:left="5748" w:hanging="567"/>
      </w:pPr>
      <w:rPr>
        <w:rFonts w:hint="default"/>
        <w:lang w:val="en-US" w:eastAsia="en-US" w:bidi="ar-SA"/>
      </w:rPr>
    </w:lvl>
    <w:lvl w:ilvl="5">
      <w:start w:val="0"/>
      <w:numFmt w:val="bullet"/>
      <w:lvlText w:val="•"/>
      <w:lvlJc w:val="left"/>
      <w:pPr>
        <w:ind w:left="6710" w:hanging="567"/>
      </w:pPr>
      <w:rPr>
        <w:rFonts w:hint="default"/>
        <w:lang w:val="en-US" w:eastAsia="en-US" w:bidi="ar-SA"/>
      </w:rPr>
    </w:lvl>
    <w:lvl w:ilvl="6">
      <w:start w:val="0"/>
      <w:numFmt w:val="bullet"/>
      <w:lvlText w:val="•"/>
      <w:lvlJc w:val="left"/>
      <w:pPr>
        <w:ind w:left="7672" w:hanging="567"/>
      </w:pPr>
      <w:rPr>
        <w:rFonts w:hint="default"/>
        <w:lang w:val="en-US" w:eastAsia="en-US" w:bidi="ar-SA"/>
      </w:rPr>
    </w:lvl>
    <w:lvl w:ilvl="7">
      <w:start w:val="0"/>
      <w:numFmt w:val="bullet"/>
      <w:lvlText w:val="•"/>
      <w:lvlJc w:val="left"/>
      <w:pPr>
        <w:ind w:left="8634" w:hanging="567"/>
      </w:pPr>
      <w:rPr>
        <w:rFonts w:hint="default"/>
        <w:lang w:val="en-US" w:eastAsia="en-US" w:bidi="ar-SA"/>
      </w:rPr>
    </w:lvl>
    <w:lvl w:ilvl="8">
      <w:start w:val="0"/>
      <w:numFmt w:val="bullet"/>
      <w:lvlText w:val="•"/>
      <w:lvlJc w:val="left"/>
      <w:pPr>
        <w:ind w:left="9596" w:hanging="567"/>
      </w:pPr>
      <w:rPr>
        <w:rFonts w:hint="default"/>
        <w:lang w:val="en-US" w:eastAsia="en-US" w:bidi="ar-SA"/>
      </w:rPr>
    </w:lvl>
  </w:abstractNum>
  <w:abstractNum w:abstractNumId="82">
    <w:multiLevelType w:val="hybridMultilevel"/>
    <w:lvl w:ilvl="0">
      <w:start w:val="2"/>
      <w:numFmt w:val="decimal"/>
      <w:lvlText w:val="%1"/>
      <w:lvlJc w:val="left"/>
      <w:pPr>
        <w:ind w:left="1906" w:hanging="567"/>
        <w:jc w:val="left"/>
      </w:pPr>
      <w:rPr>
        <w:rFonts w:hint="default"/>
        <w:lang w:val="en-US" w:eastAsia="en-US" w:bidi="ar-SA"/>
      </w:rPr>
    </w:lvl>
    <w:lvl w:ilvl="1">
      <w:start w:val="0"/>
      <w:numFmt w:val="decimal"/>
      <w:lvlText w:val="%1.%2"/>
      <w:lvlJc w:val="left"/>
      <w:pPr>
        <w:ind w:left="1906" w:hanging="567"/>
        <w:jc w:val="left"/>
      </w:pPr>
      <w:rPr>
        <w:rFonts w:hint="default" w:ascii="Calibri" w:hAnsi="Calibri" w:eastAsia="Calibri" w:cs="Calibri"/>
        <w:b/>
        <w:bCs/>
        <w:i w:val="0"/>
        <w:iCs w:val="0"/>
        <w:color w:val="231F20"/>
        <w:spacing w:val="-2"/>
        <w:w w:val="100"/>
        <w:sz w:val="22"/>
        <w:szCs w:val="22"/>
        <w:lang w:val="en-US" w:eastAsia="en-US" w:bidi="ar-SA"/>
      </w:rPr>
    </w:lvl>
    <w:lvl w:ilvl="2">
      <w:start w:val="1"/>
      <w:numFmt w:val="lowerRoman"/>
      <w:lvlText w:val="%3)"/>
      <w:lvlJc w:val="left"/>
      <w:pPr>
        <w:ind w:left="2079" w:hanging="173"/>
        <w:jc w:val="left"/>
      </w:pPr>
      <w:rPr>
        <w:rFonts w:hint="default" w:ascii="Calibri" w:hAnsi="Calibri" w:eastAsia="Calibri" w:cs="Calibri"/>
        <w:b w:val="0"/>
        <w:bCs w:val="0"/>
        <w:i w:val="0"/>
        <w:iCs w:val="0"/>
        <w:color w:val="231F20"/>
        <w:spacing w:val="0"/>
        <w:w w:val="100"/>
        <w:sz w:val="22"/>
        <w:szCs w:val="22"/>
        <w:lang w:val="en-US" w:eastAsia="en-US" w:bidi="ar-SA"/>
      </w:rPr>
    </w:lvl>
    <w:lvl w:ilvl="3">
      <w:start w:val="0"/>
      <w:numFmt w:val="bullet"/>
      <w:lvlText w:val="•"/>
      <w:lvlJc w:val="left"/>
      <w:pPr>
        <w:ind w:left="4177" w:hanging="173"/>
      </w:pPr>
      <w:rPr>
        <w:rFonts w:hint="default"/>
        <w:lang w:val="en-US" w:eastAsia="en-US" w:bidi="ar-SA"/>
      </w:rPr>
    </w:lvl>
    <w:lvl w:ilvl="4">
      <w:start w:val="0"/>
      <w:numFmt w:val="bullet"/>
      <w:lvlText w:val="•"/>
      <w:lvlJc w:val="left"/>
      <w:pPr>
        <w:ind w:left="5226" w:hanging="173"/>
      </w:pPr>
      <w:rPr>
        <w:rFonts w:hint="default"/>
        <w:lang w:val="en-US" w:eastAsia="en-US" w:bidi="ar-SA"/>
      </w:rPr>
    </w:lvl>
    <w:lvl w:ilvl="5">
      <w:start w:val="0"/>
      <w:numFmt w:val="bullet"/>
      <w:lvlText w:val="•"/>
      <w:lvlJc w:val="left"/>
      <w:pPr>
        <w:ind w:left="6275" w:hanging="173"/>
      </w:pPr>
      <w:rPr>
        <w:rFonts w:hint="default"/>
        <w:lang w:val="en-US" w:eastAsia="en-US" w:bidi="ar-SA"/>
      </w:rPr>
    </w:lvl>
    <w:lvl w:ilvl="6">
      <w:start w:val="0"/>
      <w:numFmt w:val="bullet"/>
      <w:lvlText w:val="•"/>
      <w:lvlJc w:val="left"/>
      <w:pPr>
        <w:ind w:left="7324" w:hanging="173"/>
      </w:pPr>
      <w:rPr>
        <w:rFonts w:hint="default"/>
        <w:lang w:val="en-US" w:eastAsia="en-US" w:bidi="ar-SA"/>
      </w:rPr>
    </w:lvl>
    <w:lvl w:ilvl="7">
      <w:start w:val="0"/>
      <w:numFmt w:val="bullet"/>
      <w:lvlText w:val="•"/>
      <w:lvlJc w:val="left"/>
      <w:pPr>
        <w:ind w:left="8373" w:hanging="173"/>
      </w:pPr>
      <w:rPr>
        <w:rFonts w:hint="default"/>
        <w:lang w:val="en-US" w:eastAsia="en-US" w:bidi="ar-SA"/>
      </w:rPr>
    </w:lvl>
    <w:lvl w:ilvl="8">
      <w:start w:val="0"/>
      <w:numFmt w:val="bullet"/>
      <w:lvlText w:val="•"/>
      <w:lvlJc w:val="left"/>
      <w:pPr>
        <w:ind w:left="9422" w:hanging="173"/>
      </w:pPr>
      <w:rPr>
        <w:rFonts w:hint="default"/>
        <w:lang w:val="en-US" w:eastAsia="en-US" w:bidi="ar-SA"/>
      </w:rPr>
    </w:lvl>
  </w:abstractNum>
  <w:abstractNum w:abstractNumId="81">
    <w:multiLevelType w:val="hybridMultilevel"/>
    <w:lvl w:ilvl="0">
      <w:start w:val="1"/>
      <w:numFmt w:val="decimal"/>
      <w:lvlText w:val="%1"/>
      <w:lvlJc w:val="left"/>
      <w:pPr>
        <w:ind w:left="1906" w:hanging="567"/>
        <w:jc w:val="left"/>
      </w:pPr>
      <w:rPr>
        <w:rFonts w:hint="default"/>
        <w:lang w:val="en-US" w:eastAsia="en-US" w:bidi="ar-SA"/>
      </w:rPr>
    </w:lvl>
    <w:lvl w:ilvl="1">
      <w:start w:val="0"/>
      <w:numFmt w:val="decimal"/>
      <w:lvlText w:val="%1.%2"/>
      <w:lvlJc w:val="left"/>
      <w:pPr>
        <w:ind w:left="1906" w:hanging="567"/>
        <w:jc w:val="left"/>
      </w:pPr>
      <w:rPr>
        <w:rFonts w:hint="default"/>
        <w:spacing w:val="-2"/>
        <w:w w:val="100"/>
        <w:lang w:val="en-US" w:eastAsia="en-US" w:bidi="ar-SA"/>
      </w:rPr>
    </w:lvl>
    <w:lvl w:ilvl="2">
      <w:start w:val="0"/>
      <w:numFmt w:val="bullet"/>
      <w:lvlText w:val="•"/>
      <w:lvlJc w:val="left"/>
      <w:pPr>
        <w:ind w:left="3824" w:hanging="567"/>
      </w:pPr>
      <w:rPr>
        <w:rFonts w:hint="default"/>
        <w:lang w:val="en-US" w:eastAsia="en-US" w:bidi="ar-SA"/>
      </w:rPr>
    </w:lvl>
    <w:lvl w:ilvl="3">
      <w:start w:val="0"/>
      <w:numFmt w:val="bullet"/>
      <w:lvlText w:val="•"/>
      <w:lvlJc w:val="left"/>
      <w:pPr>
        <w:ind w:left="4786" w:hanging="567"/>
      </w:pPr>
      <w:rPr>
        <w:rFonts w:hint="default"/>
        <w:lang w:val="en-US" w:eastAsia="en-US" w:bidi="ar-SA"/>
      </w:rPr>
    </w:lvl>
    <w:lvl w:ilvl="4">
      <w:start w:val="0"/>
      <w:numFmt w:val="bullet"/>
      <w:lvlText w:val="•"/>
      <w:lvlJc w:val="left"/>
      <w:pPr>
        <w:ind w:left="5748" w:hanging="567"/>
      </w:pPr>
      <w:rPr>
        <w:rFonts w:hint="default"/>
        <w:lang w:val="en-US" w:eastAsia="en-US" w:bidi="ar-SA"/>
      </w:rPr>
    </w:lvl>
    <w:lvl w:ilvl="5">
      <w:start w:val="0"/>
      <w:numFmt w:val="bullet"/>
      <w:lvlText w:val="•"/>
      <w:lvlJc w:val="left"/>
      <w:pPr>
        <w:ind w:left="6710" w:hanging="567"/>
      </w:pPr>
      <w:rPr>
        <w:rFonts w:hint="default"/>
        <w:lang w:val="en-US" w:eastAsia="en-US" w:bidi="ar-SA"/>
      </w:rPr>
    </w:lvl>
    <w:lvl w:ilvl="6">
      <w:start w:val="0"/>
      <w:numFmt w:val="bullet"/>
      <w:lvlText w:val="•"/>
      <w:lvlJc w:val="left"/>
      <w:pPr>
        <w:ind w:left="7672" w:hanging="567"/>
      </w:pPr>
      <w:rPr>
        <w:rFonts w:hint="default"/>
        <w:lang w:val="en-US" w:eastAsia="en-US" w:bidi="ar-SA"/>
      </w:rPr>
    </w:lvl>
    <w:lvl w:ilvl="7">
      <w:start w:val="0"/>
      <w:numFmt w:val="bullet"/>
      <w:lvlText w:val="•"/>
      <w:lvlJc w:val="left"/>
      <w:pPr>
        <w:ind w:left="8634" w:hanging="567"/>
      </w:pPr>
      <w:rPr>
        <w:rFonts w:hint="default"/>
        <w:lang w:val="en-US" w:eastAsia="en-US" w:bidi="ar-SA"/>
      </w:rPr>
    </w:lvl>
    <w:lvl w:ilvl="8">
      <w:start w:val="0"/>
      <w:numFmt w:val="bullet"/>
      <w:lvlText w:val="•"/>
      <w:lvlJc w:val="left"/>
      <w:pPr>
        <w:ind w:left="9596" w:hanging="567"/>
      </w:pPr>
      <w:rPr>
        <w:rFonts w:hint="default"/>
        <w:lang w:val="en-US" w:eastAsia="en-US" w:bidi="ar-SA"/>
      </w:rPr>
    </w:lvl>
  </w:abstractNum>
  <w:abstractNum w:abstractNumId="80">
    <w:multiLevelType w:val="hybridMultilevel"/>
    <w:lvl w:ilvl="0">
      <w:start w:val="1"/>
      <w:numFmt w:val="decimal"/>
      <w:lvlText w:val="%1."/>
      <w:lvlJc w:val="left"/>
      <w:pPr>
        <w:ind w:left="2065" w:hanging="360"/>
        <w:jc w:val="left"/>
      </w:pPr>
      <w:rPr>
        <w:rFonts w:hint="default" w:ascii="Calibri" w:hAnsi="Calibri" w:eastAsia="Calibri" w:cs="Calibri"/>
        <w:b w:val="0"/>
        <w:bCs w:val="0"/>
        <w:i w:val="0"/>
        <w:iCs w:val="0"/>
        <w:color w:val="231F20"/>
        <w:spacing w:val="-2"/>
        <w:w w:val="100"/>
        <w:sz w:val="22"/>
        <w:szCs w:val="22"/>
        <w:lang w:val="en-US" w:eastAsia="en-US" w:bidi="ar-SA"/>
      </w:rPr>
    </w:lvl>
    <w:lvl w:ilvl="1">
      <w:start w:val="0"/>
      <w:numFmt w:val="bullet"/>
      <w:lvlText w:val="•"/>
      <w:lvlJc w:val="left"/>
      <w:pPr>
        <w:ind w:left="3006" w:hanging="360"/>
      </w:pPr>
      <w:rPr>
        <w:rFonts w:hint="default"/>
        <w:lang w:val="en-US" w:eastAsia="en-US" w:bidi="ar-SA"/>
      </w:rPr>
    </w:lvl>
    <w:lvl w:ilvl="2">
      <w:start w:val="0"/>
      <w:numFmt w:val="bullet"/>
      <w:lvlText w:val="•"/>
      <w:lvlJc w:val="left"/>
      <w:pPr>
        <w:ind w:left="3952" w:hanging="360"/>
      </w:pPr>
      <w:rPr>
        <w:rFonts w:hint="default"/>
        <w:lang w:val="en-US" w:eastAsia="en-US" w:bidi="ar-SA"/>
      </w:rPr>
    </w:lvl>
    <w:lvl w:ilvl="3">
      <w:start w:val="0"/>
      <w:numFmt w:val="bullet"/>
      <w:lvlText w:val="•"/>
      <w:lvlJc w:val="left"/>
      <w:pPr>
        <w:ind w:left="4898" w:hanging="360"/>
      </w:pPr>
      <w:rPr>
        <w:rFonts w:hint="default"/>
        <w:lang w:val="en-US" w:eastAsia="en-US" w:bidi="ar-SA"/>
      </w:rPr>
    </w:lvl>
    <w:lvl w:ilvl="4">
      <w:start w:val="0"/>
      <w:numFmt w:val="bullet"/>
      <w:lvlText w:val="•"/>
      <w:lvlJc w:val="left"/>
      <w:pPr>
        <w:ind w:left="5844" w:hanging="360"/>
      </w:pPr>
      <w:rPr>
        <w:rFonts w:hint="default"/>
        <w:lang w:val="en-US" w:eastAsia="en-US" w:bidi="ar-SA"/>
      </w:rPr>
    </w:lvl>
    <w:lvl w:ilvl="5">
      <w:start w:val="0"/>
      <w:numFmt w:val="bullet"/>
      <w:lvlText w:val="•"/>
      <w:lvlJc w:val="left"/>
      <w:pPr>
        <w:ind w:left="6790" w:hanging="360"/>
      </w:pPr>
      <w:rPr>
        <w:rFonts w:hint="default"/>
        <w:lang w:val="en-US" w:eastAsia="en-US" w:bidi="ar-SA"/>
      </w:rPr>
    </w:lvl>
    <w:lvl w:ilvl="6">
      <w:start w:val="0"/>
      <w:numFmt w:val="bullet"/>
      <w:lvlText w:val="•"/>
      <w:lvlJc w:val="left"/>
      <w:pPr>
        <w:ind w:left="7736" w:hanging="360"/>
      </w:pPr>
      <w:rPr>
        <w:rFonts w:hint="default"/>
        <w:lang w:val="en-US" w:eastAsia="en-US" w:bidi="ar-SA"/>
      </w:rPr>
    </w:lvl>
    <w:lvl w:ilvl="7">
      <w:start w:val="0"/>
      <w:numFmt w:val="bullet"/>
      <w:lvlText w:val="•"/>
      <w:lvlJc w:val="left"/>
      <w:pPr>
        <w:ind w:left="8682" w:hanging="360"/>
      </w:pPr>
      <w:rPr>
        <w:rFonts w:hint="default"/>
        <w:lang w:val="en-US" w:eastAsia="en-US" w:bidi="ar-SA"/>
      </w:rPr>
    </w:lvl>
    <w:lvl w:ilvl="8">
      <w:start w:val="0"/>
      <w:numFmt w:val="bullet"/>
      <w:lvlText w:val="•"/>
      <w:lvlJc w:val="left"/>
      <w:pPr>
        <w:ind w:left="9628" w:hanging="360"/>
      </w:pPr>
      <w:rPr>
        <w:rFonts w:hint="default"/>
        <w:lang w:val="en-US" w:eastAsia="en-US" w:bidi="ar-SA"/>
      </w:rPr>
    </w:lvl>
  </w:abstractNum>
  <w:abstractNum w:abstractNumId="79">
    <w:multiLevelType w:val="hybridMultilevel"/>
    <w:lvl w:ilvl="0">
      <w:start w:val="1"/>
      <w:numFmt w:val="decimal"/>
      <w:lvlText w:val="%1."/>
      <w:lvlJc w:val="left"/>
      <w:pPr>
        <w:ind w:left="3121" w:hanging="360"/>
        <w:jc w:val="left"/>
      </w:pPr>
      <w:rPr>
        <w:rFonts w:hint="default" w:ascii="Calibri" w:hAnsi="Calibri" w:eastAsia="Calibri" w:cs="Calibri"/>
        <w:b/>
        <w:bCs/>
        <w:i w:val="0"/>
        <w:iCs w:val="0"/>
        <w:color w:val="231F20"/>
        <w:spacing w:val="-2"/>
        <w:w w:val="100"/>
        <w:sz w:val="22"/>
        <w:szCs w:val="22"/>
        <w:lang w:val="en-US" w:eastAsia="en-US" w:bidi="ar-SA"/>
      </w:rPr>
    </w:lvl>
    <w:lvl w:ilvl="1">
      <w:start w:val="0"/>
      <w:numFmt w:val="bullet"/>
      <w:lvlText w:val="•"/>
      <w:lvlJc w:val="left"/>
      <w:pPr>
        <w:ind w:left="3960" w:hanging="360"/>
      </w:pPr>
      <w:rPr>
        <w:rFonts w:hint="default"/>
        <w:lang w:val="en-US" w:eastAsia="en-US" w:bidi="ar-SA"/>
      </w:rPr>
    </w:lvl>
    <w:lvl w:ilvl="2">
      <w:start w:val="0"/>
      <w:numFmt w:val="bullet"/>
      <w:lvlText w:val="•"/>
      <w:lvlJc w:val="left"/>
      <w:pPr>
        <w:ind w:left="4800" w:hanging="360"/>
      </w:pPr>
      <w:rPr>
        <w:rFonts w:hint="default"/>
        <w:lang w:val="en-US" w:eastAsia="en-US" w:bidi="ar-SA"/>
      </w:rPr>
    </w:lvl>
    <w:lvl w:ilvl="3">
      <w:start w:val="0"/>
      <w:numFmt w:val="bullet"/>
      <w:lvlText w:val="•"/>
      <w:lvlJc w:val="left"/>
      <w:pPr>
        <w:ind w:left="5640" w:hanging="360"/>
      </w:pPr>
      <w:rPr>
        <w:rFonts w:hint="default"/>
        <w:lang w:val="en-US" w:eastAsia="en-US" w:bidi="ar-SA"/>
      </w:rPr>
    </w:lvl>
    <w:lvl w:ilvl="4">
      <w:start w:val="0"/>
      <w:numFmt w:val="bullet"/>
      <w:lvlText w:val="•"/>
      <w:lvlJc w:val="left"/>
      <w:pPr>
        <w:ind w:left="6480" w:hanging="360"/>
      </w:pPr>
      <w:rPr>
        <w:rFonts w:hint="default"/>
        <w:lang w:val="en-US" w:eastAsia="en-US" w:bidi="ar-SA"/>
      </w:rPr>
    </w:lvl>
    <w:lvl w:ilvl="5">
      <w:start w:val="0"/>
      <w:numFmt w:val="bullet"/>
      <w:lvlText w:val="•"/>
      <w:lvlJc w:val="left"/>
      <w:pPr>
        <w:ind w:left="7320" w:hanging="360"/>
      </w:pPr>
      <w:rPr>
        <w:rFonts w:hint="default"/>
        <w:lang w:val="en-US" w:eastAsia="en-US" w:bidi="ar-SA"/>
      </w:rPr>
    </w:lvl>
    <w:lvl w:ilvl="6">
      <w:start w:val="0"/>
      <w:numFmt w:val="bullet"/>
      <w:lvlText w:val="•"/>
      <w:lvlJc w:val="left"/>
      <w:pPr>
        <w:ind w:left="8160" w:hanging="360"/>
      </w:pPr>
      <w:rPr>
        <w:rFonts w:hint="default"/>
        <w:lang w:val="en-US" w:eastAsia="en-US" w:bidi="ar-SA"/>
      </w:rPr>
    </w:lvl>
    <w:lvl w:ilvl="7">
      <w:start w:val="0"/>
      <w:numFmt w:val="bullet"/>
      <w:lvlText w:val="•"/>
      <w:lvlJc w:val="left"/>
      <w:pPr>
        <w:ind w:left="9000" w:hanging="360"/>
      </w:pPr>
      <w:rPr>
        <w:rFonts w:hint="default"/>
        <w:lang w:val="en-US" w:eastAsia="en-US" w:bidi="ar-SA"/>
      </w:rPr>
    </w:lvl>
    <w:lvl w:ilvl="8">
      <w:start w:val="0"/>
      <w:numFmt w:val="bullet"/>
      <w:lvlText w:val="•"/>
      <w:lvlJc w:val="left"/>
      <w:pPr>
        <w:ind w:left="9840" w:hanging="360"/>
      </w:pPr>
      <w:rPr>
        <w:rFonts w:hint="default"/>
        <w:lang w:val="en-US" w:eastAsia="en-US" w:bidi="ar-SA"/>
      </w:rPr>
    </w:lvl>
  </w:abstractNum>
  <w:abstractNum w:abstractNumId="78">
    <w:multiLevelType w:val="hybridMultilevel"/>
    <w:lvl w:ilvl="0">
      <w:start w:val="5"/>
      <w:numFmt w:val="decimal"/>
      <w:lvlText w:val="%1"/>
      <w:lvlJc w:val="left"/>
      <w:pPr>
        <w:ind w:left="2472" w:hanging="567"/>
        <w:jc w:val="left"/>
      </w:pPr>
      <w:rPr>
        <w:rFonts w:hint="default"/>
        <w:lang w:val="en-US" w:eastAsia="en-US" w:bidi="ar-SA"/>
      </w:rPr>
    </w:lvl>
    <w:lvl w:ilvl="1">
      <w:start w:val="0"/>
      <w:numFmt w:val="decimal"/>
      <w:lvlText w:val="%1.%2"/>
      <w:lvlJc w:val="left"/>
      <w:pPr>
        <w:ind w:left="2472" w:hanging="567"/>
        <w:jc w:val="left"/>
      </w:pPr>
      <w:rPr>
        <w:rFonts w:hint="default" w:ascii="Calibri" w:hAnsi="Calibri" w:eastAsia="Calibri" w:cs="Calibri"/>
        <w:b/>
        <w:bCs/>
        <w:i w:val="0"/>
        <w:iCs w:val="0"/>
        <w:color w:val="231F20"/>
        <w:spacing w:val="-2"/>
        <w:w w:val="100"/>
        <w:sz w:val="22"/>
        <w:szCs w:val="22"/>
        <w:lang w:val="en-US" w:eastAsia="en-US" w:bidi="ar-SA"/>
      </w:rPr>
    </w:lvl>
    <w:lvl w:ilvl="2">
      <w:start w:val="1"/>
      <w:numFmt w:val="decimal"/>
      <w:lvlText w:val="%1.%2.%3"/>
      <w:lvlJc w:val="left"/>
      <w:pPr>
        <w:ind w:left="3044" w:hanging="572"/>
        <w:jc w:val="left"/>
      </w:pPr>
      <w:rPr>
        <w:rFonts w:hint="default" w:ascii="Calibri" w:hAnsi="Calibri" w:eastAsia="Calibri" w:cs="Calibri"/>
        <w:b/>
        <w:bCs/>
        <w:i w:val="0"/>
        <w:iCs w:val="0"/>
        <w:color w:val="231F20"/>
        <w:spacing w:val="-2"/>
        <w:w w:val="99"/>
        <w:sz w:val="22"/>
        <w:szCs w:val="22"/>
        <w:lang w:val="en-US" w:eastAsia="en-US" w:bidi="ar-SA"/>
      </w:rPr>
    </w:lvl>
    <w:lvl w:ilvl="3">
      <w:start w:val="0"/>
      <w:numFmt w:val="bullet"/>
      <w:lvlText w:val="•"/>
      <w:lvlJc w:val="left"/>
      <w:pPr>
        <w:ind w:left="4924" w:hanging="572"/>
      </w:pPr>
      <w:rPr>
        <w:rFonts w:hint="default"/>
        <w:lang w:val="en-US" w:eastAsia="en-US" w:bidi="ar-SA"/>
      </w:rPr>
    </w:lvl>
    <w:lvl w:ilvl="4">
      <w:start w:val="0"/>
      <w:numFmt w:val="bullet"/>
      <w:lvlText w:val="•"/>
      <w:lvlJc w:val="left"/>
      <w:pPr>
        <w:ind w:left="5866" w:hanging="572"/>
      </w:pPr>
      <w:rPr>
        <w:rFonts w:hint="default"/>
        <w:lang w:val="en-US" w:eastAsia="en-US" w:bidi="ar-SA"/>
      </w:rPr>
    </w:lvl>
    <w:lvl w:ilvl="5">
      <w:start w:val="0"/>
      <w:numFmt w:val="bullet"/>
      <w:lvlText w:val="•"/>
      <w:lvlJc w:val="left"/>
      <w:pPr>
        <w:ind w:left="6808" w:hanging="572"/>
      </w:pPr>
      <w:rPr>
        <w:rFonts w:hint="default"/>
        <w:lang w:val="en-US" w:eastAsia="en-US" w:bidi="ar-SA"/>
      </w:rPr>
    </w:lvl>
    <w:lvl w:ilvl="6">
      <w:start w:val="0"/>
      <w:numFmt w:val="bullet"/>
      <w:lvlText w:val="•"/>
      <w:lvlJc w:val="left"/>
      <w:pPr>
        <w:ind w:left="7751" w:hanging="572"/>
      </w:pPr>
      <w:rPr>
        <w:rFonts w:hint="default"/>
        <w:lang w:val="en-US" w:eastAsia="en-US" w:bidi="ar-SA"/>
      </w:rPr>
    </w:lvl>
    <w:lvl w:ilvl="7">
      <w:start w:val="0"/>
      <w:numFmt w:val="bullet"/>
      <w:lvlText w:val="•"/>
      <w:lvlJc w:val="left"/>
      <w:pPr>
        <w:ind w:left="8693" w:hanging="572"/>
      </w:pPr>
      <w:rPr>
        <w:rFonts w:hint="default"/>
        <w:lang w:val="en-US" w:eastAsia="en-US" w:bidi="ar-SA"/>
      </w:rPr>
    </w:lvl>
    <w:lvl w:ilvl="8">
      <w:start w:val="0"/>
      <w:numFmt w:val="bullet"/>
      <w:lvlText w:val="•"/>
      <w:lvlJc w:val="left"/>
      <w:pPr>
        <w:ind w:left="9635" w:hanging="572"/>
      </w:pPr>
      <w:rPr>
        <w:rFonts w:hint="default"/>
        <w:lang w:val="en-US" w:eastAsia="en-US" w:bidi="ar-SA"/>
      </w:rPr>
    </w:lvl>
  </w:abstractNum>
  <w:abstractNum w:abstractNumId="77">
    <w:multiLevelType w:val="hybridMultilevel"/>
    <w:lvl w:ilvl="0">
      <w:start w:val="4"/>
      <w:numFmt w:val="decimal"/>
      <w:lvlText w:val="%1"/>
      <w:lvlJc w:val="left"/>
      <w:pPr>
        <w:ind w:left="2472" w:hanging="567"/>
        <w:jc w:val="left"/>
      </w:pPr>
      <w:rPr>
        <w:rFonts w:hint="default"/>
        <w:lang w:val="en-US" w:eastAsia="en-US" w:bidi="ar-SA"/>
      </w:rPr>
    </w:lvl>
    <w:lvl w:ilvl="1">
      <w:start w:val="0"/>
      <w:numFmt w:val="decimal"/>
      <w:lvlText w:val="%1.%2"/>
      <w:lvlJc w:val="left"/>
      <w:pPr>
        <w:ind w:left="2472" w:hanging="567"/>
        <w:jc w:val="left"/>
      </w:pPr>
      <w:rPr>
        <w:rFonts w:hint="default" w:ascii="Calibri" w:hAnsi="Calibri" w:eastAsia="Calibri" w:cs="Calibri"/>
        <w:b/>
        <w:bCs/>
        <w:i w:val="0"/>
        <w:iCs w:val="0"/>
        <w:color w:val="231F20"/>
        <w:spacing w:val="-2"/>
        <w:w w:val="100"/>
        <w:sz w:val="22"/>
        <w:szCs w:val="22"/>
        <w:lang w:val="en-US" w:eastAsia="en-US" w:bidi="ar-SA"/>
      </w:rPr>
    </w:lvl>
    <w:lvl w:ilvl="2">
      <w:start w:val="1"/>
      <w:numFmt w:val="decimal"/>
      <w:lvlText w:val="%1.%2.%3"/>
      <w:lvlJc w:val="left"/>
      <w:pPr>
        <w:ind w:left="2472" w:hanging="716"/>
        <w:jc w:val="left"/>
      </w:pPr>
      <w:rPr>
        <w:rFonts w:hint="default" w:ascii="Calibri" w:hAnsi="Calibri" w:eastAsia="Calibri" w:cs="Calibri"/>
        <w:b/>
        <w:bCs/>
        <w:i w:val="0"/>
        <w:iCs w:val="0"/>
        <w:color w:val="231F20"/>
        <w:spacing w:val="-2"/>
        <w:w w:val="100"/>
        <w:sz w:val="22"/>
        <w:szCs w:val="22"/>
        <w:lang w:val="en-US" w:eastAsia="en-US" w:bidi="ar-SA"/>
      </w:rPr>
    </w:lvl>
    <w:lvl w:ilvl="3">
      <w:start w:val="0"/>
      <w:numFmt w:val="bullet"/>
      <w:lvlText w:val="•"/>
      <w:lvlJc w:val="left"/>
      <w:pPr>
        <w:ind w:left="4345" w:hanging="716"/>
      </w:pPr>
      <w:rPr>
        <w:rFonts w:hint="default"/>
        <w:lang w:val="en-US" w:eastAsia="en-US" w:bidi="ar-SA"/>
      </w:rPr>
    </w:lvl>
    <w:lvl w:ilvl="4">
      <w:start w:val="0"/>
      <w:numFmt w:val="bullet"/>
      <w:lvlText w:val="•"/>
      <w:lvlJc w:val="left"/>
      <w:pPr>
        <w:ind w:left="5370" w:hanging="716"/>
      </w:pPr>
      <w:rPr>
        <w:rFonts w:hint="default"/>
        <w:lang w:val="en-US" w:eastAsia="en-US" w:bidi="ar-SA"/>
      </w:rPr>
    </w:lvl>
    <w:lvl w:ilvl="5">
      <w:start w:val="0"/>
      <w:numFmt w:val="bullet"/>
      <w:lvlText w:val="•"/>
      <w:lvlJc w:val="left"/>
      <w:pPr>
        <w:ind w:left="6395" w:hanging="716"/>
      </w:pPr>
      <w:rPr>
        <w:rFonts w:hint="default"/>
        <w:lang w:val="en-US" w:eastAsia="en-US" w:bidi="ar-SA"/>
      </w:rPr>
    </w:lvl>
    <w:lvl w:ilvl="6">
      <w:start w:val="0"/>
      <w:numFmt w:val="bullet"/>
      <w:lvlText w:val="•"/>
      <w:lvlJc w:val="left"/>
      <w:pPr>
        <w:ind w:left="7420" w:hanging="716"/>
      </w:pPr>
      <w:rPr>
        <w:rFonts w:hint="default"/>
        <w:lang w:val="en-US" w:eastAsia="en-US" w:bidi="ar-SA"/>
      </w:rPr>
    </w:lvl>
    <w:lvl w:ilvl="7">
      <w:start w:val="0"/>
      <w:numFmt w:val="bullet"/>
      <w:lvlText w:val="•"/>
      <w:lvlJc w:val="left"/>
      <w:pPr>
        <w:ind w:left="8445" w:hanging="716"/>
      </w:pPr>
      <w:rPr>
        <w:rFonts w:hint="default"/>
        <w:lang w:val="en-US" w:eastAsia="en-US" w:bidi="ar-SA"/>
      </w:rPr>
    </w:lvl>
    <w:lvl w:ilvl="8">
      <w:start w:val="0"/>
      <w:numFmt w:val="bullet"/>
      <w:lvlText w:val="•"/>
      <w:lvlJc w:val="left"/>
      <w:pPr>
        <w:ind w:left="9470" w:hanging="716"/>
      </w:pPr>
      <w:rPr>
        <w:rFonts w:hint="default"/>
        <w:lang w:val="en-US" w:eastAsia="en-US" w:bidi="ar-SA"/>
      </w:rPr>
    </w:lvl>
  </w:abstractNum>
  <w:abstractNum w:abstractNumId="76">
    <w:multiLevelType w:val="hybridMultilevel"/>
    <w:lvl w:ilvl="0">
      <w:start w:val="3"/>
      <w:numFmt w:val="decimal"/>
      <w:lvlText w:val="%1"/>
      <w:lvlJc w:val="left"/>
      <w:pPr>
        <w:ind w:left="2472" w:hanging="567"/>
        <w:jc w:val="left"/>
      </w:pPr>
      <w:rPr>
        <w:rFonts w:hint="default"/>
        <w:lang w:val="en-US" w:eastAsia="en-US" w:bidi="ar-SA"/>
      </w:rPr>
    </w:lvl>
    <w:lvl w:ilvl="1">
      <w:start w:val="0"/>
      <w:numFmt w:val="decimal"/>
      <w:lvlText w:val="%1.%2"/>
      <w:lvlJc w:val="left"/>
      <w:pPr>
        <w:ind w:left="2472" w:hanging="567"/>
        <w:jc w:val="left"/>
      </w:pPr>
      <w:rPr>
        <w:rFonts w:hint="default" w:ascii="Calibri" w:hAnsi="Calibri" w:eastAsia="Calibri" w:cs="Calibri"/>
        <w:b/>
        <w:bCs/>
        <w:i w:val="0"/>
        <w:iCs w:val="0"/>
        <w:color w:val="231F20"/>
        <w:spacing w:val="-2"/>
        <w:w w:val="100"/>
        <w:sz w:val="22"/>
        <w:szCs w:val="22"/>
        <w:lang w:val="en-US" w:eastAsia="en-US" w:bidi="ar-SA"/>
      </w:rPr>
    </w:lvl>
    <w:lvl w:ilvl="2">
      <w:start w:val="1"/>
      <w:numFmt w:val="decimal"/>
      <w:lvlText w:val="%1.%2.%3"/>
      <w:lvlJc w:val="left"/>
      <w:pPr>
        <w:ind w:left="3188" w:hanging="716"/>
        <w:jc w:val="left"/>
      </w:pPr>
      <w:rPr>
        <w:rFonts w:hint="default" w:ascii="Calibri" w:hAnsi="Calibri" w:eastAsia="Calibri" w:cs="Calibri"/>
        <w:b/>
        <w:bCs/>
        <w:i w:val="0"/>
        <w:iCs w:val="0"/>
        <w:color w:val="231F20"/>
        <w:spacing w:val="-2"/>
        <w:w w:val="100"/>
        <w:sz w:val="22"/>
        <w:szCs w:val="22"/>
        <w:lang w:val="en-US" w:eastAsia="en-US" w:bidi="ar-SA"/>
      </w:rPr>
    </w:lvl>
    <w:lvl w:ilvl="3">
      <w:start w:val="0"/>
      <w:numFmt w:val="bullet"/>
      <w:lvlText w:val="•"/>
      <w:lvlJc w:val="left"/>
      <w:pPr>
        <w:ind w:left="5033" w:hanging="716"/>
      </w:pPr>
      <w:rPr>
        <w:rFonts w:hint="default"/>
        <w:lang w:val="en-US" w:eastAsia="en-US" w:bidi="ar-SA"/>
      </w:rPr>
    </w:lvl>
    <w:lvl w:ilvl="4">
      <w:start w:val="0"/>
      <w:numFmt w:val="bullet"/>
      <w:lvlText w:val="•"/>
      <w:lvlJc w:val="left"/>
      <w:pPr>
        <w:ind w:left="5960" w:hanging="716"/>
      </w:pPr>
      <w:rPr>
        <w:rFonts w:hint="default"/>
        <w:lang w:val="en-US" w:eastAsia="en-US" w:bidi="ar-SA"/>
      </w:rPr>
    </w:lvl>
    <w:lvl w:ilvl="5">
      <w:start w:val="0"/>
      <w:numFmt w:val="bullet"/>
      <w:lvlText w:val="•"/>
      <w:lvlJc w:val="left"/>
      <w:pPr>
        <w:ind w:left="6886" w:hanging="716"/>
      </w:pPr>
      <w:rPr>
        <w:rFonts w:hint="default"/>
        <w:lang w:val="en-US" w:eastAsia="en-US" w:bidi="ar-SA"/>
      </w:rPr>
    </w:lvl>
    <w:lvl w:ilvl="6">
      <w:start w:val="0"/>
      <w:numFmt w:val="bullet"/>
      <w:lvlText w:val="•"/>
      <w:lvlJc w:val="left"/>
      <w:pPr>
        <w:ind w:left="7813" w:hanging="716"/>
      </w:pPr>
      <w:rPr>
        <w:rFonts w:hint="default"/>
        <w:lang w:val="en-US" w:eastAsia="en-US" w:bidi="ar-SA"/>
      </w:rPr>
    </w:lvl>
    <w:lvl w:ilvl="7">
      <w:start w:val="0"/>
      <w:numFmt w:val="bullet"/>
      <w:lvlText w:val="•"/>
      <w:lvlJc w:val="left"/>
      <w:pPr>
        <w:ind w:left="8740" w:hanging="716"/>
      </w:pPr>
      <w:rPr>
        <w:rFonts w:hint="default"/>
        <w:lang w:val="en-US" w:eastAsia="en-US" w:bidi="ar-SA"/>
      </w:rPr>
    </w:lvl>
    <w:lvl w:ilvl="8">
      <w:start w:val="0"/>
      <w:numFmt w:val="bullet"/>
      <w:lvlText w:val="•"/>
      <w:lvlJc w:val="left"/>
      <w:pPr>
        <w:ind w:left="9666" w:hanging="716"/>
      </w:pPr>
      <w:rPr>
        <w:rFonts w:hint="default"/>
        <w:lang w:val="en-US" w:eastAsia="en-US" w:bidi="ar-SA"/>
      </w:rPr>
    </w:lvl>
  </w:abstractNum>
  <w:abstractNum w:abstractNumId="75">
    <w:multiLevelType w:val="hybridMultilevel"/>
    <w:lvl w:ilvl="0">
      <w:start w:val="2"/>
      <w:numFmt w:val="decimal"/>
      <w:lvlText w:val="%1"/>
      <w:lvlJc w:val="left"/>
      <w:pPr>
        <w:ind w:left="2472" w:hanging="567"/>
        <w:jc w:val="left"/>
      </w:pPr>
      <w:rPr>
        <w:rFonts w:hint="default"/>
        <w:lang w:val="en-US" w:eastAsia="en-US" w:bidi="ar-SA"/>
      </w:rPr>
    </w:lvl>
    <w:lvl w:ilvl="1">
      <w:start w:val="0"/>
      <w:numFmt w:val="decimal"/>
      <w:lvlText w:val="%1.%2"/>
      <w:lvlJc w:val="left"/>
      <w:pPr>
        <w:ind w:left="2472" w:hanging="567"/>
        <w:jc w:val="left"/>
      </w:pPr>
      <w:rPr>
        <w:rFonts w:hint="default" w:ascii="Calibri" w:hAnsi="Calibri" w:eastAsia="Calibri" w:cs="Calibri"/>
        <w:b/>
        <w:bCs/>
        <w:i w:val="0"/>
        <w:iCs w:val="0"/>
        <w:color w:val="231F20"/>
        <w:spacing w:val="-2"/>
        <w:w w:val="100"/>
        <w:sz w:val="22"/>
        <w:szCs w:val="22"/>
        <w:lang w:val="en-US" w:eastAsia="en-US" w:bidi="ar-SA"/>
      </w:rPr>
    </w:lvl>
    <w:lvl w:ilvl="2">
      <w:start w:val="1"/>
      <w:numFmt w:val="decimal"/>
      <w:lvlText w:val="%1.%2.%3"/>
      <w:lvlJc w:val="left"/>
      <w:pPr>
        <w:ind w:left="3044" w:hanging="601"/>
        <w:jc w:val="left"/>
      </w:pPr>
      <w:rPr>
        <w:rFonts w:hint="default" w:ascii="Calibri" w:hAnsi="Calibri" w:eastAsia="Calibri" w:cs="Calibri"/>
        <w:b/>
        <w:bCs/>
        <w:i w:val="0"/>
        <w:iCs w:val="0"/>
        <w:color w:val="231F20"/>
        <w:spacing w:val="-2"/>
        <w:w w:val="100"/>
        <w:sz w:val="22"/>
        <w:szCs w:val="22"/>
        <w:lang w:val="en-US" w:eastAsia="en-US" w:bidi="ar-SA"/>
      </w:rPr>
    </w:lvl>
    <w:lvl w:ilvl="3">
      <w:start w:val="0"/>
      <w:numFmt w:val="bullet"/>
      <w:lvlText w:val="•"/>
      <w:lvlJc w:val="left"/>
      <w:pPr>
        <w:ind w:left="4222" w:hanging="601"/>
      </w:pPr>
      <w:rPr>
        <w:rFonts w:hint="default"/>
        <w:lang w:val="en-US" w:eastAsia="en-US" w:bidi="ar-SA"/>
      </w:rPr>
    </w:lvl>
    <w:lvl w:ilvl="4">
      <w:start w:val="0"/>
      <w:numFmt w:val="bullet"/>
      <w:lvlText w:val="•"/>
      <w:lvlJc w:val="left"/>
      <w:pPr>
        <w:ind w:left="5265" w:hanging="601"/>
      </w:pPr>
      <w:rPr>
        <w:rFonts w:hint="default"/>
        <w:lang w:val="en-US" w:eastAsia="en-US" w:bidi="ar-SA"/>
      </w:rPr>
    </w:lvl>
    <w:lvl w:ilvl="5">
      <w:start w:val="0"/>
      <w:numFmt w:val="bullet"/>
      <w:lvlText w:val="•"/>
      <w:lvlJc w:val="left"/>
      <w:pPr>
        <w:ind w:left="6307" w:hanging="601"/>
      </w:pPr>
      <w:rPr>
        <w:rFonts w:hint="default"/>
        <w:lang w:val="en-US" w:eastAsia="en-US" w:bidi="ar-SA"/>
      </w:rPr>
    </w:lvl>
    <w:lvl w:ilvl="6">
      <w:start w:val="0"/>
      <w:numFmt w:val="bullet"/>
      <w:lvlText w:val="•"/>
      <w:lvlJc w:val="left"/>
      <w:pPr>
        <w:ind w:left="7350" w:hanging="601"/>
      </w:pPr>
      <w:rPr>
        <w:rFonts w:hint="default"/>
        <w:lang w:val="en-US" w:eastAsia="en-US" w:bidi="ar-SA"/>
      </w:rPr>
    </w:lvl>
    <w:lvl w:ilvl="7">
      <w:start w:val="0"/>
      <w:numFmt w:val="bullet"/>
      <w:lvlText w:val="•"/>
      <w:lvlJc w:val="left"/>
      <w:pPr>
        <w:ind w:left="8392" w:hanging="601"/>
      </w:pPr>
      <w:rPr>
        <w:rFonts w:hint="default"/>
        <w:lang w:val="en-US" w:eastAsia="en-US" w:bidi="ar-SA"/>
      </w:rPr>
    </w:lvl>
    <w:lvl w:ilvl="8">
      <w:start w:val="0"/>
      <w:numFmt w:val="bullet"/>
      <w:lvlText w:val="•"/>
      <w:lvlJc w:val="left"/>
      <w:pPr>
        <w:ind w:left="9435" w:hanging="601"/>
      </w:pPr>
      <w:rPr>
        <w:rFonts w:hint="default"/>
        <w:lang w:val="en-US" w:eastAsia="en-US" w:bidi="ar-SA"/>
      </w:rPr>
    </w:lvl>
  </w:abstractNum>
  <w:abstractNum w:abstractNumId="74">
    <w:multiLevelType w:val="hybridMultilevel"/>
    <w:lvl w:ilvl="0">
      <w:start w:val="1"/>
      <w:numFmt w:val="decimal"/>
      <w:lvlText w:val="%1"/>
      <w:lvlJc w:val="left"/>
      <w:pPr>
        <w:ind w:left="2473" w:hanging="567"/>
        <w:jc w:val="left"/>
      </w:pPr>
      <w:rPr>
        <w:rFonts w:hint="default"/>
        <w:lang w:val="en-US" w:eastAsia="en-US" w:bidi="ar-SA"/>
      </w:rPr>
    </w:lvl>
    <w:lvl w:ilvl="1">
      <w:start w:val="0"/>
      <w:numFmt w:val="decimal"/>
      <w:lvlText w:val="%1.%2"/>
      <w:lvlJc w:val="left"/>
      <w:pPr>
        <w:ind w:left="2473" w:hanging="567"/>
        <w:jc w:val="left"/>
      </w:pPr>
      <w:rPr>
        <w:rFonts w:hint="default" w:ascii="Calibri" w:hAnsi="Calibri" w:eastAsia="Calibri" w:cs="Calibri"/>
        <w:b/>
        <w:bCs/>
        <w:i w:val="0"/>
        <w:iCs w:val="0"/>
        <w:color w:val="231F20"/>
        <w:spacing w:val="-2"/>
        <w:w w:val="100"/>
        <w:sz w:val="22"/>
        <w:szCs w:val="22"/>
        <w:lang w:val="en-US" w:eastAsia="en-US" w:bidi="ar-SA"/>
      </w:rPr>
    </w:lvl>
    <w:lvl w:ilvl="2">
      <w:start w:val="0"/>
      <w:numFmt w:val="bullet"/>
      <w:lvlText w:val="•"/>
      <w:lvlJc w:val="left"/>
      <w:pPr>
        <w:ind w:left="4288" w:hanging="567"/>
      </w:pPr>
      <w:rPr>
        <w:rFonts w:hint="default"/>
        <w:lang w:val="en-US" w:eastAsia="en-US" w:bidi="ar-SA"/>
      </w:rPr>
    </w:lvl>
    <w:lvl w:ilvl="3">
      <w:start w:val="0"/>
      <w:numFmt w:val="bullet"/>
      <w:lvlText w:val="•"/>
      <w:lvlJc w:val="left"/>
      <w:pPr>
        <w:ind w:left="5192" w:hanging="567"/>
      </w:pPr>
      <w:rPr>
        <w:rFonts w:hint="default"/>
        <w:lang w:val="en-US" w:eastAsia="en-US" w:bidi="ar-SA"/>
      </w:rPr>
    </w:lvl>
    <w:lvl w:ilvl="4">
      <w:start w:val="0"/>
      <w:numFmt w:val="bullet"/>
      <w:lvlText w:val="•"/>
      <w:lvlJc w:val="left"/>
      <w:pPr>
        <w:ind w:left="6096" w:hanging="567"/>
      </w:pPr>
      <w:rPr>
        <w:rFonts w:hint="default"/>
        <w:lang w:val="en-US" w:eastAsia="en-US" w:bidi="ar-SA"/>
      </w:rPr>
    </w:lvl>
    <w:lvl w:ilvl="5">
      <w:start w:val="0"/>
      <w:numFmt w:val="bullet"/>
      <w:lvlText w:val="•"/>
      <w:lvlJc w:val="left"/>
      <w:pPr>
        <w:ind w:left="7000" w:hanging="567"/>
      </w:pPr>
      <w:rPr>
        <w:rFonts w:hint="default"/>
        <w:lang w:val="en-US" w:eastAsia="en-US" w:bidi="ar-SA"/>
      </w:rPr>
    </w:lvl>
    <w:lvl w:ilvl="6">
      <w:start w:val="0"/>
      <w:numFmt w:val="bullet"/>
      <w:lvlText w:val="•"/>
      <w:lvlJc w:val="left"/>
      <w:pPr>
        <w:ind w:left="7904" w:hanging="567"/>
      </w:pPr>
      <w:rPr>
        <w:rFonts w:hint="default"/>
        <w:lang w:val="en-US" w:eastAsia="en-US" w:bidi="ar-SA"/>
      </w:rPr>
    </w:lvl>
    <w:lvl w:ilvl="7">
      <w:start w:val="0"/>
      <w:numFmt w:val="bullet"/>
      <w:lvlText w:val="•"/>
      <w:lvlJc w:val="left"/>
      <w:pPr>
        <w:ind w:left="8808" w:hanging="567"/>
      </w:pPr>
      <w:rPr>
        <w:rFonts w:hint="default"/>
        <w:lang w:val="en-US" w:eastAsia="en-US" w:bidi="ar-SA"/>
      </w:rPr>
    </w:lvl>
    <w:lvl w:ilvl="8">
      <w:start w:val="0"/>
      <w:numFmt w:val="bullet"/>
      <w:lvlText w:val="•"/>
      <w:lvlJc w:val="left"/>
      <w:pPr>
        <w:ind w:left="9712" w:hanging="567"/>
      </w:pPr>
      <w:rPr>
        <w:rFonts w:hint="default"/>
        <w:lang w:val="en-US" w:eastAsia="en-US" w:bidi="ar-SA"/>
      </w:rPr>
    </w:lvl>
  </w:abstractNum>
  <w:abstractNum w:abstractNumId="73">
    <w:multiLevelType w:val="hybridMultilevel"/>
    <w:lvl w:ilvl="0">
      <w:start w:val="0"/>
      <w:numFmt w:val="bullet"/>
      <w:lvlText w:val=""/>
      <w:lvlJc w:val="left"/>
      <w:pPr>
        <w:ind w:left="1128" w:hanging="360"/>
      </w:pPr>
      <w:rPr>
        <w:rFonts w:hint="default" w:ascii="Symbol" w:hAnsi="Symbol" w:eastAsia="Symbol" w:cs="Symbol"/>
        <w:b w:val="0"/>
        <w:bCs w:val="0"/>
        <w:i w:val="0"/>
        <w:iCs w:val="0"/>
        <w:color w:val="231F20"/>
        <w:spacing w:val="0"/>
        <w:w w:val="98"/>
        <w:sz w:val="17"/>
        <w:szCs w:val="17"/>
        <w:lang w:val="en-US" w:eastAsia="en-US" w:bidi="ar-SA"/>
      </w:rPr>
    </w:lvl>
    <w:lvl w:ilvl="1">
      <w:start w:val="0"/>
      <w:numFmt w:val="bullet"/>
      <w:lvlText w:val="•"/>
      <w:lvlJc w:val="left"/>
      <w:pPr>
        <w:ind w:left="1659" w:hanging="360"/>
      </w:pPr>
      <w:rPr>
        <w:rFonts w:hint="default"/>
        <w:lang w:val="en-US" w:eastAsia="en-US" w:bidi="ar-SA"/>
      </w:rPr>
    </w:lvl>
    <w:lvl w:ilvl="2">
      <w:start w:val="0"/>
      <w:numFmt w:val="bullet"/>
      <w:lvlText w:val="•"/>
      <w:lvlJc w:val="left"/>
      <w:pPr>
        <w:ind w:left="2199" w:hanging="360"/>
      </w:pPr>
      <w:rPr>
        <w:rFonts w:hint="default"/>
        <w:lang w:val="en-US" w:eastAsia="en-US" w:bidi="ar-SA"/>
      </w:rPr>
    </w:lvl>
    <w:lvl w:ilvl="3">
      <w:start w:val="0"/>
      <w:numFmt w:val="bullet"/>
      <w:lvlText w:val="•"/>
      <w:lvlJc w:val="left"/>
      <w:pPr>
        <w:ind w:left="2738" w:hanging="360"/>
      </w:pPr>
      <w:rPr>
        <w:rFonts w:hint="default"/>
        <w:lang w:val="en-US" w:eastAsia="en-US" w:bidi="ar-SA"/>
      </w:rPr>
    </w:lvl>
    <w:lvl w:ilvl="4">
      <w:start w:val="0"/>
      <w:numFmt w:val="bullet"/>
      <w:lvlText w:val="•"/>
      <w:lvlJc w:val="left"/>
      <w:pPr>
        <w:ind w:left="3278" w:hanging="360"/>
      </w:pPr>
      <w:rPr>
        <w:rFonts w:hint="default"/>
        <w:lang w:val="en-US" w:eastAsia="en-US" w:bidi="ar-SA"/>
      </w:rPr>
    </w:lvl>
    <w:lvl w:ilvl="5">
      <w:start w:val="0"/>
      <w:numFmt w:val="bullet"/>
      <w:lvlText w:val="•"/>
      <w:lvlJc w:val="left"/>
      <w:pPr>
        <w:ind w:left="3818" w:hanging="360"/>
      </w:pPr>
      <w:rPr>
        <w:rFonts w:hint="default"/>
        <w:lang w:val="en-US" w:eastAsia="en-US" w:bidi="ar-SA"/>
      </w:rPr>
    </w:lvl>
    <w:lvl w:ilvl="6">
      <w:start w:val="0"/>
      <w:numFmt w:val="bullet"/>
      <w:lvlText w:val="•"/>
      <w:lvlJc w:val="left"/>
      <w:pPr>
        <w:ind w:left="4357" w:hanging="360"/>
      </w:pPr>
      <w:rPr>
        <w:rFonts w:hint="default"/>
        <w:lang w:val="en-US" w:eastAsia="en-US" w:bidi="ar-SA"/>
      </w:rPr>
    </w:lvl>
    <w:lvl w:ilvl="7">
      <w:start w:val="0"/>
      <w:numFmt w:val="bullet"/>
      <w:lvlText w:val="•"/>
      <w:lvlJc w:val="left"/>
      <w:pPr>
        <w:ind w:left="4897" w:hanging="360"/>
      </w:pPr>
      <w:rPr>
        <w:rFonts w:hint="default"/>
        <w:lang w:val="en-US" w:eastAsia="en-US" w:bidi="ar-SA"/>
      </w:rPr>
    </w:lvl>
    <w:lvl w:ilvl="8">
      <w:start w:val="0"/>
      <w:numFmt w:val="bullet"/>
      <w:lvlText w:val="•"/>
      <w:lvlJc w:val="left"/>
      <w:pPr>
        <w:ind w:left="5436" w:hanging="360"/>
      </w:pPr>
      <w:rPr>
        <w:rFonts w:hint="default"/>
        <w:lang w:val="en-US" w:eastAsia="en-US" w:bidi="ar-SA"/>
      </w:rPr>
    </w:lvl>
  </w:abstractNum>
  <w:abstractNum w:abstractNumId="72">
    <w:multiLevelType w:val="hybridMultilevel"/>
    <w:lvl w:ilvl="0">
      <w:start w:val="1"/>
      <w:numFmt w:val="decimal"/>
      <w:lvlText w:val="%1."/>
      <w:lvlJc w:val="left"/>
      <w:pPr>
        <w:ind w:left="1772" w:hanging="434"/>
        <w:jc w:val="left"/>
      </w:pPr>
      <w:rPr>
        <w:rFonts w:hint="default" w:ascii="Calibri" w:hAnsi="Calibri" w:eastAsia="Calibri" w:cs="Calibri"/>
        <w:b w:val="0"/>
        <w:bCs w:val="0"/>
        <w:i w:val="0"/>
        <w:iCs w:val="0"/>
        <w:color w:val="231F20"/>
        <w:spacing w:val="-1"/>
        <w:w w:val="100"/>
        <w:sz w:val="22"/>
        <w:szCs w:val="22"/>
        <w:lang w:val="en-US" w:eastAsia="en-US" w:bidi="ar-SA"/>
      </w:rPr>
    </w:lvl>
    <w:lvl w:ilvl="1">
      <w:start w:val="0"/>
      <w:numFmt w:val="bullet"/>
      <w:lvlText w:val="•"/>
      <w:lvlJc w:val="left"/>
      <w:pPr>
        <w:ind w:left="2754" w:hanging="434"/>
      </w:pPr>
      <w:rPr>
        <w:rFonts w:hint="default"/>
        <w:lang w:val="en-US" w:eastAsia="en-US" w:bidi="ar-SA"/>
      </w:rPr>
    </w:lvl>
    <w:lvl w:ilvl="2">
      <w:start w:val="0"/>
      <w:numFmt w:val="bullet"/>
      <w:lvlText w:val="•"/>
      <w:lvlJc w:val="left"/>
      <w:pPr>
        <w:ind w:left="3728" w:hanging="434"/>
      </w:pPr>
      <w:rPr>
        <w:rFonts w:hint="default"/>
        <w:lang w:val="en-US" w:eastAsia="en-US" w:bidi="ar-SA"/>
      </w:rPr>
    </w:lvl>
    <w:lvl w:ilvl="3">
      <w:start w:val="0"/>
      <w:numFmt w:val="bullet"/>
      <w:lvlText w:val="•"/>
      <w:lvlJc w:val="left"/>
      <w:pPr>
        <w:ind w:left="4702" w:hanging="434"/>
      </w:pPr>
      <w:rPr>
        <w:rFonts w:hint="default"/>
        <w:lang w:val="en-US" w:eastAsia="en-US" w:bidi="ar-SA"/>
      </w:rPr>
    </w:lvl>
    <w:lvl w:ilvl="4">
      <w:start w:val="0"/>
      <w:numFmt w:val="bullet"/>
      <w:lvlText w:val="•"/>
      <w:lvlJc w:val="left"/>
      <w:pPr>
        <w:ind w:left="5676" w:hanging="434"/>
      </w:pPr>
      <w:rPr>
        <w:rFonts w:hint="default"/>
        <w:lang w:val="en-US" w:eastAsia="en-US" w:bidi="ar-SA"/>
      </w:rPr>
    </w:lvl>
    <w:lvl w:ilvl="5">
      <w:start w:val="0"/>
      <w:numFmt w:val="bullet"/>
      <w:lvlText w:val="•"/>
      <w:lvlJc w:val="left"/>
      <w:pPr>
        <w:ind w:left="6650" w:hanging="434"/>
      </w:pPr>
      <w:rPr>
        <w:rFonts w:hint="default"/>
        <w:lang w:val="en-US" w:eastAsia="en-US" w:bidi="ar-SA"/>
      </w:rPr>
    </w:lvl>
    <w:lvl w:ilvl="6">
      <w:start w:val="0"/>
      <w:numFmt w:val="bullet"/>
      <w:lvlText w:val="•"/>
      <w:lvlJc w:val="left"/>
      <w:pPr>
        <w:ind w:left="7624" w:hanging="434"/>
      </w:pPr>
      <w:rPr>
        <w:rFonts w:hint="default"/>
        <w:lang w:val="en-US" w:eastAsia="en-US" w:bidi="ar-SA"/>
      </w:rPr>
    </w:lvl>
    <w:lvl w:ilvl="7">
      <w:start w:val="0"/>
      <w:numFmt w:val="bullet"/>
      <w:lvlText w:val="•"/>
      <w:lvlJc w:val="left"/>
      <w:pPr>
        <w:ind w:left="8598" w:hanging="434"/>
      </w:pPr>
      <w:rPr>
        <w:rFonts w:hint="default"/>
        <w:lang w:val="en-US" w:eastAsia="en-US" w:bidi="ar-SA"/>
      </w:rPr>
    </w:lvl>
    <w:lvl w:ilvl="8">
      <w:start w:val="0"/>
      <w:numFmt w:val="bullet"/>
      <w:lvlText w:val="•"/>
      <w:lvlJc w:val="left"/>
      <w:pPr>
        <w:ind w:left="9572" w:hanging="434"/>
      </w:pPr>
      <w:rPr>
        <w:rFonts w:hint="default"/>
        <w:lang w:val="en-US" w:eastAsia="en-US" w:bidi="ar-SA"/>
      </w:rPr>
    </w:lvl>
  </w:abstractNum>
  <w:abstractNum w:abstractNumId="71">
    <w:multiLevelType w:val="hybridMultilevel"/>
    <w:lvl w:ilvl="0">
      <w:start w:val="1"/>
      <w:numFmt w:val="decimal"/>
      <w:lvlText w:val="%1.0"/>
      <w:lvlJc w:val="left"/>
      <w:pPr>
        <w:ind w:left="1709" w:hanging="366"/>
        <w:jc w:val="left"/>
      </w:pPr>
      <w:rPr>
        <w:rFonts w:hint="default" w:ascii="Calibri" w:hAnsi="Calibri" w:eastAsia="Calibri" w:cs="Calibri"/>
        <w:b/>
        <w:bCs/>
        <w:i w:val="0"/>
        <w:iCs w:val="0"/>
        <w:color w:val="231F20"/>
        <w:spacing w:val="-2"/>
        <w:w w:val="100"/>
        <w:sz w:val="22"/>
        <w:szCs w:val="22"/>
        <w:lang w:val="en-US" w:eastAsia="en-US" w:bidi="ar-SA"/>
      </w:rPr>
    </w:lvl>
    <w:lvl w:ilvl="1">
      <w:start w:val="0"/>
      <w:numFmt w:val="bullet"/>
      <w:lvlText w:val="•"/>
      <w:lvlJc w:val="left"/>
      <w:pPr>
        <w:ind w:left="2682" w:hanging="366"/>
      </w:pPr>
      <w:rPr>
        <w:rFonts w:hint="default"/>
        <w:lang w:val="en-US" w:eastAsia="en-US" w:bidi="ar-SA"/>
      </w:rPr>
    </w:lvl>
    <w:lvl w:ilvl="2">
      <w:start w:val="0"/>
      <w:numFmt w:val="bullet"/>
      <w:lvlText w:val="•"/>
      <w:lvlJc w:val="left"/>
      <w:pPr>
        <w:ind w:left="3664" w:hanging="366"/>
      </w:pPr>
      <w:rPr>
        <w:rFonts w:hint="default"/>
        <w:lang w:val="en-US" w:eastAsia="en-US" w:bidi="ar-SA"/>
      </w:rPr>
    </w:lvl>
    <w:lvl w:ilvl="3">
      <w:start w:val="0"/>
      <w:numFmt w:val="bullet"/>
      <w:lvlText w:val="•"/>
      <w:lvlJc w:val="left"/>
      <w:pPr>
        <w:ind w:left="4646" w:hanging="366"/>
      </w:pPr>
      <w:rPr>
        <w:rFonts w:hint="default"/>
        <w:lang w:val="en-US" w:eastAsia="en-US" w:bidi="ar-SA"/>
      </w:rPr>
    </w:lvl>
    <w:lvl w:ilvl="4">
      <w:start w:val="0"/>
      <w:numFmt w:val="bullet"/>
      <w:lvlText w:val="•"/>
      <w:lvlJc w:val="left"/>
      <w:pPr>
        <w:ind w:left="5628" w:hanging="366"/>
      </w:pPr>
      <w:rPr>
        <w:rFonts w:hint="default"/>
        <w:lang w:val="en-US" w:eastAsia="en-US" w:bidi="ar-SA"/>
      </w:rPr>
    </w:lvl>
    <w:lvl w:ilvl="5">
      <w:start w:val="0"/>
      <w:numFmt w:val="bullet"/>
      <w:lvlText w:val="•"/>
      <w:lvlJc w:val="left"/>
      <w:pPr>
        <w:ind w:left="6610" w:hanging="366"/>
      </w:pPr>
      <w:rPr>
        <w:rFonts w:hint="default"/>
        <w:lang w:val="en-US" w:eastAsia="en-US" w:bidi="ar-SA"/>
      </w:rPr>
    </w:lvl>
    <w:lvl w:ilvl="6">
      <w:start w:val="0"/>
      <w:numFmt w:val="bullet"/>
      <w:lvlText w:val="•"/>
      <w:lvlJc w:val="left"/>
      <w:pPr>
        <w:ind w:left="7592" w:hanging="366"/>
      </w:pPr>
      <w:rPr>
        <w:rFonts w:hint="default"/>
        <w:lang w:val="en-US" w:eastAsia="en-US" w:bidi="ar-SA"/>
      </w:rPr>
    </w:lvl>
    <w:lvl w:ilvl="7">
      <w:start w:val="0"/>
      <w:numFmt w:val="bullet"/>
      <w:lvlText w:val="•"/>
      <w:lvlJc w:val="left"/>
      <w:pPr>
        <w:ind w:left="8574" w:hanging="366"/>
      </w:pPr>
      <w:rPr>
        <w:rFonts w:hint="default"/>
        <w:lang w:val="en-US" w:eastAsia="en-US" w:bidi="ar-SA"/>
      </w:rPr>
    </w:lvl>
    <w:lvl w:ilvl="8">
      <w:start w:val="0"/>
      <w:numFmt w:val="bullet"/>
      <w:lvlText w:val="•"/>
      <w:lvlJc w:val="left"/>
      <w:pPr>
        <w:ind w:left="9556" w:hanging="366"/>
      </w:pPr>
      <w:rPr>
        <w:rFonts w:hint="default"/>
        <w:lang w:val="en-US" w:eastAsia="en-US" w:bidi="ar-SA"/>
      </w:rPr>
    </w:lvl>
  </w:abstractNum>
  <w:abstractNum w:abstractNumId="70">
    <w:multiLevelType w:val="hybridMultilevel"/>
    <w:lvl w:ilvl="0">
      <w:start w:val="5"/>
      <w:numFmt w:val="decimal"/>
      <w:lvlText w:val="%1"/>
      <w:lvlJc w:val="left"/>
      <w:pPr>
        <w:ind w:left="2051" w:hanging="708"/>
        <w:jc w:val="left"/>
      </w:pPr>
      <w:rPr>
        <w:rFonts w:hint="default"/>
        <w:lang w:val="en-US" w:eastAsia="en-US" w:bidi="ar-SA"/>
      </w:rPr>
    </w:lvl>
    <w:lvl w:ilvl="1">
      <w:start w:val="1"/>
      <w:numFmt w:val="decimal"/>
      <w:lvlText w:val="%1.%2."/>
      <w:lvlJc w:val="left"/>
      <w:pPr>
        <w:ind w:left="2051" w:hanging="708"/>
        <w:jc w:val="left"/>
      </w:pPr>
      <w:rPr>
        <w:rFonts w:hint="default" w:ascii="Calibri" w:hAnsi="Calibri" w:eastAsia="Calibri" w:cs="Calibri"/>
        <w:b w:val="0"/>
        <w:bCs w:val="0"/>
        <w:i w:val="0"/>
        <w:iCs w:val="0"/>
        <w:color w:val="231F20"/>
        <w:spacing w:val="-1"/>
        <w:w w:val="100"/>
        <w:sz w:val="22"/>
        <w:szCs w:val="22"/>
        <w:lang w:val="en-US" w:eastAsia="en-US" w:bidi="ar-SA"/>
      </w:rPr>
    </w:lvl>
    <w:lvl w:ilvl="2">
      <w:start w:val="1"/>
      <w:numFmt w:val="decimal"/>
      <w:lvlText w:val="%1.%2.%3."/>
      <w:lvlJc w:val="left"/>
      <w:pPr>
        <w:ind w:left="2051" w:hanging="708"/>
        <w:jc w:val="left"/>
      </w:pPr>
      <w:rPr>
        <w:rFonts w:hint="default" w:ascii="Calibri" w:hAnsi="Calibri" w:eastAsia="Calibri" w:cs="Calibri"/>
        <w:b w:val="0"/>
        <w:bCs w:val="0"/>
        <w:i w:val="0"/>
        <w:iCs w:val="0"/>
        <w:color w:val="231F20"/>
        <w:spacing w:val="-7"/>
        <w:w w:val="100"/>
        <w:sz w:val="22"/>
        <w:szCs w:val="22"/>
        <w:lang w:val="en-US" w:eastAsia="en-US" w:bidi="ar-SA"/>
      </w:rPr>
    </w:lvl>
    <w:lvl w:ilvl="3">
      <w:start w:val="0"/>
      <w:numFmt w:val="bullet"/>
      <w:lvlText w:val="•"/>
      <w:lvlJc w:val="left"/>
      <w:pPr>
        <w:ind w:left="4898" w:hanging="708"/>
      </w:pPr>
      <w:rPr>
        <w:rFonts w:hint="default"/>
        <w:lang w:val="en-US" w:eastAsia="en-US" w:bidi="ar-SA"/>
      </w:rPr>
    </w:lvl>
    <w:lvl w:ilvl="4">
      <w:start w:val="0"/>
      <w:numFmt w:val="bullet"/>
      <w:lvlText w:val="•"/>
      <w:lvlJc w:val="left"/>
      <w:pPr>
        <w:ind w:left="5844" w:hanging="708"/>
      </w:pPr>
      <w:rPr>
        <w:rFonts w:hint="default"/>
        <w:lang w:val="en-US" w:eastAsia="en-US" w:bidi="ar-SA"/>
      </w:rPr>
    </w:lvl>
    <w:lvl w:ilvl="5">
      <w:start w:val="0"/>
      <w:numFmt w:val="bullet"/>
      <w:lvlText w:val="•"/>
      <w:lvlJc w:val="left"/>
      <w:pPr>
        <w:ind w:left="6790" w:hanging="708"/>
      </w:pPr>
      <w:rPr>
        <w:rFonts w:hint="default"/>
        <w:lang w:val="en-US" w:eastAsia="en-US" w:bidi="ar-SA"/>
      </w:rPr>
    </w:lvl>
    <w:lvl w:ilvl="6">
      <w:start w:val="0"/>
      <w:numFmt w:val="bullet"/>
      <w:lvlText w:val="•"/>
      <w:lvlJc w:val="left"/>
      <w:pPr>
        <w:ind w:left="7736" w:hanging="708"/>
      </w:pPr>
      <w:rPr>
        <w:rFonts w:hint="default"/>
        <w:lang w:val="en-US" w:eastAsia="en-US" w:bidi="ar-SA"/>
      </w:rPr>
    </w:lvl>
    <w:lvl w:ilvl="7">
      <w:start w:val="0"/>
      <w:numFmt w:val="bullet"/>
      <w:lvlText w:val="•"/>
      <w:lvlJc w:val="left"/>
      <w:pPr>
        <w:ind w:left="8682" w:hanging="708"/>
      </w:pPr>
      <w:rPr>
        <w:rFonts w:hint="default"/>
        <w:lang w:val="en-US" w:eastAsia="en-US" w:bidi="ar-SA"/>
      </w:rPr>
    </w:lvl>
    <w:lvl w:ilvl="8">
      <w:start w:val="0"/>
      <w:numFmt w:val="bullet"/>
      <w:lvlText w:val="•"/>
      <w:lvlJc w:val="left"/>
      <w:pPr>
        <w:ind w:left="9628" w:hanging="708"/>
      </w:pPr>
      <w:rPr>
        <w:rFonts w:hint="default"/>
        <w:lang w:val="en-US" w:eastAsia="en-US" w:bidi="ar-SA"/>
      </w:rPr>
    </w:lvl>
  </w:abstractNum>
  <w:abstractNum w:abstractNumId="69">
    <w:multiLevelType w:val="hybridMultilevel"/>
    <w:lvl w:ilvl="0">
      <w:start w:val="1"/>
      <w:numFmt w:val="decimal"/>
      <w:lvlText w:val="%1"/>
      <w:lvlJc w:val="left"/>
      <w:pPr>
        <w:ind w:left="2050" w:hanging="706"/>
        <w:jc w:val="left"/>
      </w:pPr>
      <w:rPr>
        <w:rFonts w:hint="default"/>
        <w:lang w:val="en-US" w:eastAsia="en-US" w:bidi="ar-SA"/>
      </w:rPr>
    </w:lvl>
    <w:lvl w:ilvl="1">
      <w:start w:val="2"/>
      <w:numFmt w:val="decimal"/>
      <w:lvlText w:val="%1.%2"/>
      <w:lvlJc w:val="left"/>
      <w:pPr>
        <w:ind w:left="2050" w:hanging="706"/>
        <w:jc w:val="left"/>
      </w:pPr>
      <w:rPr>
        <w:rFonts w:hint="default" w:ascii="Calibri" w:hAnsi="Calibri" w:eastAsia="Calibri" w:cs="Calibri"/>
        <w:b w:val="0"/>
        <w:bCs w:val="0"/>
        <w:i w:val="0"/>
        <w:iCs w:val="0"/>
        <w:color w:val="231F20"/>
        <w:spacing w:val="-2"/>
        <w:w w:val="100"/>
        <w:sz w:val="22"/>
        <w:szCs w:val="22"/>
        <w:lang w:val="en-US" w:eastAsia="en-US" w:bidi="ar-SA"/>
      </w:rPr>
    </w:lvl>
    <w:lvl w:ilvl="2">
      <w:start w:val="1"/>
      <w:numFmt w:val="decimal"/>
      <w:lvlText w:val="%1.%2.%3"/>
      <w:lvlJc w:val="left"/>
      <w:pPr>
        <w:ind w:left="2052" w:hanging="708"/>
        <w:jc w:val="left"/>
      </w:pPr>
      <w:rPr>
        <w:rFonts w:hint="default" w:ascii="Calibri" w:hAnsi="Calibri" w:eastAsia="Calibri" w:cs="Calibri"/>
        <w:b w:val="0"/>
        <w:bCs w:val="0"/>
        <w:i w:val="0"/>
        <w:iCs w:val="0"/>
        <w:color w:val="231F20"/>
        <w:spacing w:val="-1"/>
        <w:w w:val="100"/>
        <w:sz w:val="22"/>
        <w:szCs w:val="22"/>
        <w:lang w:val="en-US" w:eastAsia="en-US" w:bidi="ar-SA"/>
      </w:rPr>
    </w:lvl>
    <w:lvl w:ilvl="3">
      <w:start w:val="0"/>
      <w:numFmt w:val="bullet"/>
      <w:lvlText w:val="•"/>
      <w:lvlJc w:val="left"/>
      <w:pPr>
        <w:ind w:left="4898" w:hanging="708"/>
      </w:pPr>
      <w:rPr>
        <w:rFonts w:hint="default"/>
        <w:lang w:val="en-US" w:eastAsia="en-US" w:bidi="ar-SA"/>
      </w:rPr>
    </w:lvl>
    <w:lvl w:ilvl="4">
      <w:start w:val="0"/>
      <w:numFmt w:val="bullet"/>
      <w:lvlText w:val="•"/>
      <w:lvlJc w:val="left"/>
      <w:pPr>
        <w:ind w:left="5844" w:hanging="708"/>
      </w:pPr>
      <w:rPr>
        <w:rFonts w:hint="default"/>
        <w:lang w:val="en-US" w:eastAsia="en-US" w:bidi="ar-SA"/>
      </w:rPr>
    </w:lvl>
    <w:lvl w:ilvl="5">
      <w:start w:val="0"/>
      <w:numFmt w:val="bullet"/>
      <w:lvlText w:val="•"/>
      <w:lvlJc w:val="left"/>
      <w:pPr>
        <w:ind w:left="6790" w:hanging="708"/>
      </w:pPr>
      <w:rPr>
        <w:rFonts w:hint="default"/>
        <w:lang w:val="en-US" w:eastAsia="en-US" w:bidi="ar-SA"/>
      </w:rPr>
    </w:lvl>
    <w:lvl w:ilvl="6">
      <w:start w:val="0"/>
      <w:numFmt w:val="bullet"/>
      <w:lvlText w:val="•"/>
      <w:lvlJc w:val="left"/>
      <w:pPr>
        <w:ind w:left="7736" w:hanging="708"/>
      </w:pPr>
      <w:rPr>
        <w:rFonts w:hint="default"/>
        <w:lang w:val="en-US" w:eastAsia="en-US" w:bidi="ar-SA"/>
      </w:rPr>
    </w:lvl>
    <w:lvl w:ilvl="7">
      <w:start w:val="0"/>
      <w:numFmt w:val="bullet"/>
      <w:lvlText w:val="•"/>
      <w:lvlJc w:val="left"/>
      <w:pPr>
        <w:ind w:left="8682" w:hanging="708"/>
      </w:pPr>
      <w:rPr>
        <w:rFonts w:hint="default"/>
        <w:lang w:val="en-US" w:eastAsia="en-US" w:bidi="ar-SA"/>
      </w:rPr>
    </w:lvl>
    <w:lvl w:ilvl="8">
      <w:start w:val="0"/>
      <w:numFmt w:val="bullet"/>
      <w:lvlText w:val="•"/>
      <w:lvlJc w:val="left"/>
      <w:pPr>
        <w:ind w:left="9628" w:hanging="708"/>
      </w:pPr>
      <w:rPr>
        <w:rFonts w:hint="default"/>
        <w:lang w:val="en-US" w:eastAsia="en-US" w:bidi="ar-SA"/>
      </w:rPr>
    </w:lvl>
  </w:abstractNum>
  <w:abstractNum w:abstractNumId="68">
    <w:multiLevelType w:val="hybridMultilevel"/>
    <w:lvl w:ilvl="0">
      <w:start w:val="4"/>
      <w:numFmt w:val="decimal"/>
      <w:lvlText w:val="%1"/>
      <w:lvlJc w:val="left"/>
      <w:pPr>
        <w:ind w:left="2050" w:hanging="707"/>
        <w:jc w:val="left"/>
      </w:pPr>
      <w:rPr>
        <w:rFonts w:hint="default"/>
        <w:lang w:val="en-US" w:eastAsia="en-US" w:bidi="ar-SA"/>
      </w:rPr>
    </w:lvl>
    <w:lvl w:ilvl="1">
      <w:start w:val="0"/>
      <w:numFmt w:val="decimal"/>
      <w:lvlText w:val="%1.%2"/>
      <w:lvlJc w:val="left"/>
      <w:pPr>
        <w:ind w:left="2050" w:hanging="707"/>
        <w:jc w:val="left"/>
      </w:pPr>
      <w:rPr>
        <w:rFonts w:hint="default"/>
        <w:spacing w:val="-2"/>
        <w:w w:val="100"/>
        <w:lang w:val="en-US" w:eastAsia="en-US" w:bidi="ar-SA"/>
      </w:rPr>
    </w:lvl>
    <w:lvl w:ilvl="2">
      <w:start w:val="1"/>
      <w:numFmt w:val="decimal"/>
      <w:lvlText w:val="%1.%2.%3"/>
      <w:lvlJc w:val="left"/>
      <w:pPr>
        <w:ind w:left="2050" w:hanging="707"/>
        <w:jc w:val="left"/>
      </w:pPr>
      <w:rPr>
        <w:rFonts w:hint="default" w:ascii="Calibri" w:hAnsi="Calibri" w:eastAsia="Calibri" w:cs="Calibri"/>
        <w:b w:val="0"/>
        <w:bCs w:val="0"/>
        <w:i w:val="0"/>
        <w:iCs w:val="0"/>
        <w:color w:val="231F20"/>
        <w:spacing w:val="-2"/>
        <w:w w:val="100"/>
        <w:sz w:val="22"/>
        <w:szCs w:val="22"/>
        <w:lang w:val="en-US" w:eastAsia="en-US" w:bidi="ar-SA"/>
      </w:rPr>
    </w:lvl>
    <w:lvl w:ilvl="3">
      <w:start w:val="0"/>
      <w:numFmt w:val="bullet"/>
      <w:lvlText w:val="•"/>
      <w:lvlJc w:val="left"/>
      <w:pPr>
        <w:ind w:left="4898" w:hanging="707"/>
      </w:pPr>
      <w:rPr>
        <w:rFonts w:hint="default"/>
        <w:lang w:val="en-US" w:eastAsia="en-US" w:bidi="ar-SA"/>
      </w:rPr>
    </w:lvl>
    <w:lvl w:ilvl="4">
      <w:start w:val="0"/>
      <w:numFmt w:val="bullet"/>
      <w:lvlText w:val="•"/>
      <w:lvlJc w:val="left"/>
      <w:pPr>
        <w:ind w:left="5844" w:hanging="707"/>
      </w:pPr>
      <w:rPr>
        <w:rFonts w:hint="default"/>
        <w:lang w:val="en-US" w:eastAsia="en-US" w:bidi="ar-SA"/>
      </w:rPr>
    </w:lvl>
    <w:lvl w:ilvl="5">
      <w:start w:val="0"/>
      <w:numFmt w:val="bullet"/>
      <w:lvlText w:val="•"/>
      <w:lvlJc w:val="left"/>
      <w:pPr>
        <w:ind w:left="6790" w:hanging="707"/>
      </w:pPr>
      <w:rPr>
        <w:rFonts w:hint="default"/>
        <w:lang w:val="en-US" w:eastAsia="en-US" w:bidi="ar-SA"/>
      </w:rPr>
    </w:lvl>
    <w:lvl w:ilvl="6">
      <w:start w:val="0"/>
      <w:numFmt w:val="bullet"/>
      <w:lvlText w:val="•"/>
      <w:lvlJc w:val="left"/>
      <w:pPr>
        <w:ind w:left="7736" w:hanging="707"/>
      </w:pPr>
      <w:rPr>
        <w:rFonts w:hint="default"/>
        <w:lang w:val="en-US" w:eastAsia="en-US" w:bidi="ar-SA"/>
      </w:rPr>
    </w:lvl>
    <w:lvl w:ilvl="7">
      <w:start w:val="0"/>
      <w:numFmt w:val="bullet"/>
      <w:lvlText w:val="•"/>
      <w:lvlJc w:val="left"/>
      <w:pPr>
        <w:ind w:left="8682" w:hanging="707"/>
      </w:pPr>
      <w:rPr>
        <w:rFonts w:hint="default"/>
        <w:lang w:val="en-US" w:eastAsia="en-US" w:bidi="ar-SA"/>
      </w:rPr>
    </w:lvl>
    <w:lvl w:ilvl="8">
      <w:start w:val="0"/>
      <w:numFmt w:val="bullet"/>
      <w:lvlText w:val="•"/>
      <w:lvlJc w:val="left"/>
      <w:pPr>
        <w:ind w:left="9628" w:hanging="707"/>
      </w:pPr>
      <w:rPr>
        <w:rFonts w:hint="default"/>
        <w:lang w:val="en-US" w:eastAsia="en-US" w:bidi="ar-SA"/>
      </w:rPr>
    </w:lvl>
  </w:abstractNum>
  <w:abstractNum w:abstractNumId="67">
    <w:multiLevelType w:val="hybridMultilevel"/>
    <w:lvl w:ilvl="0">
      <w:start w:val="3"/>
      <w:numFmt w:val="decimal"/>
      <w:lvlText w:val="%1"/>
      <w:lvlJc w:val="left"/>
      <w:pPr>
        <w:ind w:left="2050" w:hanging="707"/>
        <w:jc w:val="left"/>
      </w:pPr>
      <w:rPr>
        <w:rFonts w:hint="default"/>
        <w:lang w:val="en-US" w:eastAsia="en-US" w:bidi="ar-SA"/>
      </w:rPr>
    </w:lvl>
    <w:lvl w:ilvl="1">
      <w:start w:val="1"/>
      <w:numFmt w:val="decimal"/>
      <w:lvlText w:val="%1.%2."/>
      <w:lvlJc w:val="left"/>
      <w:pPr>
        <w:ind w:left="2050" w:hanging="707"/>
        <w:jc w:val="left"/>
      </w:pPr>
      <w:rPr>
        <w:rFonts w:hint="default" w:ascii="Calibri" w:hAnsi="Calibri" w:eastAsia="Calibri" w:cs="Calibri"/>
        <w:b w:val="0"/>
        <w:bCs w:val="0"/>
        <w:i w:val="0"/>
        <w:iCs w:val="0"/>
        <w:color w:val="231F20"/>
        <w:spacing w:val="-2"/>
        <w:w w:val="100"/>
        <w:sz w:val="22"/>
        <w:szCs w:val="22"/>
        <w:lang w:val="en-US" w:eastAsia="en-US" w:bidi="ar-SA"/>
      </w:rPr>
    </w:lvl>
    <w:lvl w:ilvl="2">
      <w:start w:val="1"/>
      <w:numFmt w:val="decimal"/>
      <w:lvlText w:val="%1.%2.%3."/>
      <w:lvlJc w:val="left"/>
      <w:pPr>
        <w:ind w:left="2050" w:hanging="707"/>
        <w:jc w:val="left"/>
      </w:pPr>
      <w:rPr>
        <w:rFonts w:hint="default" w:ascii="Calibri" w:hAnsi="Calibri" w:eastAsia="Calibri" w:cs="Calibri"/>
        <w:b w:val="0"/>
        <w:bCs w:val="0"/>
        <w:i w:val="0"/>
        <w:iCs w:val="0"/>
        <w:color w:val="231F20"/>
        <w:spacing w:val="-7"/>
        <w:w w:val="100"/>
        <w:sz w:val="22"/>
        <w:szCs w:val="22"/>
        <w:lang w:val="en-US" w:eastAsia="en-US" w:bidi="ar-SA"/>
      </w:rPr>
    </w:lvl>
    <w:lvl w:ilvl="3">
      <w:start w:val="0"/>
      <w:numFmt w:val="bullet"/>
      <w:lvlText w:val="•"/>
      <w:lvlJc w:val="left"/>
      <w:pPr>
        <w:ind w:left="4898" w:hanging="707"/>
      </w:pPr>
      <w:rPr>
        <w:rFonts w:hint="default"/>
        <w:lang w:val="en-US" w:eastAsia="en-US" w:bidi="ar-SA"/>
      </w:rPr>
    </w:lvl>
    <w:lvl w:ilvl="4">
      <w:start w:val="0"/>
      <w:numFmt w:val="bullet"/>
      <w:lvlText w:val="•"/>
      <w:lvlJc w:val="left"/>
      <w:pPr>
        <w:ind w:left="5844" w:hanging="707"/>
      </w:pPr>
      <w:rPr>
        <w:rFonts w:hint="default"/>
        <w:lang w:val="en-US" w:eastAsia="en-US" w:bidi="ar-SA"/>
      </w:rPr>
    </w:lvl>
    <w:lvl w:ilvl="5">
      <w:start w:val="0"/>
      <w:numFmt w:val="bullet"/>
      <w:lvlText w:val="•"/>
      <w:lvlJc w:val="left"/>
      <w:pPr>
        <w:ind w:left="6790" w:hanging="707"/>
      </w:pPr>
      <w:rPr>
        <w:rFonts w:hint="default"/>
        <w:lang w:val="en-US" w:eastAsia="en-US" w:bidi="ar-SA"/>
      </w:rPr>
    </w:lvl>
    <w:lvl w:ilvl="6">
      <w:start w:val="0"/>
      <w:numFmt w:val="bullet"/>
      <w:lvlText w:val="•"/>
      <w:lvlJc w:val="left"/>
      <w:pPr>
        <w:ind w:left="7736" w:hanging="707"/>
      </w:pPr>
      <w:rPr>
        <w:rFonts w:hint="default"/>
        <w:lang w:val="en-US" w:eastAsia="en-US" w:bidi="ar-SA"/>
      </w:rPr>
    </w:lvl>
    <w:lvl w:ilvl="7">
      <w:start w:val="0"/>
      <w:numFmt w:val="bullet"/>
      <w:lvlText w:val="•"/>
      <w:lvlJc w:val="left"/>
      <w:pPr>
        <w:ind w:left="8682" w:hanging="707"/>
      </w:pPr>
      <w:rPr>
        <w:rFonts w:hint="default"/>
        <w:lang w:val="en-US" w:eastAsia="en-US" w:bidi="ar-SA"/>
      </w:rPr>
    </w:lvl>
    <w:lvl w:ilvl="8">
      <w:start w:val="0"/>
      <w:numFmt w:val="bullet"/>
      <w:lvlText w:val="•"/>
      <w:lvlJc w:val="left"/>
      <w:pPr>
        <w:ind w:left="9628" w:hanging="707"/>
      </w:pPr>
      <w:rPr>
        <w:rFonts w:hint="default"/>
        <w:lang w:val="en-US" w:eastAsia="en-US" w:bidi="ar-SA"/>
      </w:rPr>
    </w:lvl>
  </w:abstractNum>
  <w:abstractNum w:abstractNumId="66">
    <w:multiLevelType w:val="hybridMultilevel"/>
    <w:lvl w:ilvl="0">
      <w:start w:val="2"/>
      <w:numFmt w:val="decimal"/>
      <w:lvlText w:val="%1"/>
      <w:lvlJc w:val="left"/>
      <w:pPr>
        <w:ind w:left="2050" w:hanging="707"/>
        <w:jc w:val="left"/>
      </w:pPr>
      <w:rPr>
        <w:rFonts w:hint="default"/>
        <w:lang w:val="en-US" w:eastAsia="en-US" w:bidi="ar-SA"/>
      </w:rPr>
    </w:lvl>
    <w:lvl w:ilvl="1">
      <w:start w:val="1"/>
      <w:numFmt w:val="decimal"/>
      <w:lvlText w:val="%1.%2."/>
      <w:lvlJc w:val="left"/>
      <w:pPr>
        <w:ind w:left="2050" w:hanging="707"/>
        <w:jc w:val="left"/>
      </w:pPr>
      <w:rPr>
        <w:rFonts w:hint="default" w:ascii="Calibri" w:hAnsi="Calibri" w:eastAsia="Calibri" w:cs="Calibri"/>
        <w:b w:val="0"/>
        <w:bCs w:val="0"/>
        <w:i w:val="0"/>
        <w:iCs w:val="0"/>
        <w:color w:val="231F20"/>
        <w:spacing w:val="-2"/>
        <w:w w:val="100"/>
        <w:sz w:val="22"/>
        <w:szCs w:val="22"/>
        <w:lang w:val="en-US" w:eastAsia="en-US" w:bidi="ar-SA"/>
      </w:rPr>
    </w:lvl>
    <w:lvl w:ilvl="2">
      <w:start w:val="0"/>
      <w:numFmt w:val="bullet"/>
      <w:lvlText w:val="•"/>
      <w:lvlJc w:val="left"/>
      <w:pPr>
        <w:ind w:left="3952" w:hanging="707"/>
      </w:pPr>
      <w:rPr>
        <w:rFonts w:hint="default"/>
        <w:lang w:val="en-US" w:eastAsia="en-US" w:bidi="ar-SA"/>
      </w:rPr>
    </w:lvl>
    <w:lvl w:ilvl="3">
      <w:start w:val="0"/>
      <w:numFmt w:val="bullet"/>
      <w:lvlText w:val="•"/>
      <w:lvlJc w:val="left"/>
      <w:pPr>
        <w:ind w:left="4898" w:hanging="707"/>
      </w:pPr>
      <w:rPr>
        <w:rFonts w:hint="default"/>
        <w:lang w:val="en-US" w:eastAsia="en-US" w:bidi="ar-SA"/>
      </w:rPr>
    </w:lvl>
    <w:lvl w:ilvl="4">
      <w:start w:val="0"/>
      <w:numFmt w:val="bullet"/>
      <w:lvlText w:val="•"/>
      <w:lvlJc w:val="left"/>
      <w:pPr>
        <w:ind w:left="5844" w:hanging="707"/>
      </w:pPr>
      <w:rPr>
        <w:rFonts w:hint="default"/>
        <w:lang w:val="en-US" w:eastAsia="en-US" w:bidi="ar-SA"/>
      </w:rPr>
    </w:lvl>
    <w:lvl w:ilvl="5">
      <w:start w:val="0"/>
      <w:numFmt w:val="bullet"/>
      <w:lvlText w:val="•"/>
      <w:lvlJc w:val="left"/>
      <w:pPr>
        <w:ind w:left="6790" w:hanging="707"/>
      </w:pPr>
      <w:rPr>
        <w:rFonts w:hint="default"/>
        <w:lang w:val="en-US" w:eastAsia="en-US" w:bidi="ar-SA"/>
      </w:rPr>
    </w:lvl>
    <w:lvl w:ilvl="6">
      <w:start w:val="0"/>
      <w:numFmt w:val="bullet"/>
      <w:lvlText w:val="•"/>
      <w:lvlJc w:val="left"/>
      <w:pPr>
        <w:ind w:left="7736" w:hanging="707"/>
      </w:pPr>
      <w:rPr>
        <w:rFonts w:hint="default"/>
        <w:lang w:val="en-US" w:eastAsia="en-US" w:bidi="ar-SA"/>
      </w:rPr>
    </w:lvl>
    <w:lvl w:ilvl="7">
      <w:start w:val="0"/>
      <w:numFmt w:val="bullet"/>
      <w:lvlText w:val="•"/>
      <w:lvlJc w:val="left"/>
      <w:pPr>
        <w:ind w:left="8682" w:hanging="707"/>
      </w:pPr>
      <w:rPr>
        <w:rFonts w:hint="default"/>
        <w:lang w:val="en-US" w:eastAsia="en-US" w:bidi="ar-SA"/>
      </w:rPr>
    </w:lvl>
    <w:lvl w:ilvl="8">
      <w:start w:val="0"/>
      <w:numFmt w:val="bullet"/>
      <w:lvlText w:val="•"/>
      <w:lvlJc w:val="left"/>
      <w:pPr>
        <w:ind w:left="9628" w:hanging="707"/>
      </w:pPr>
      <w:rPr>
        <w:rFonts w:hint="default"/>
        <w:lang w:val="en-US" w:eastAsia="en-US" w:bidi="ar-SA"/>
      </w:rPr>
    </w:lvl>
  </w:abstractNum>
  <w:abstractNum w:abstractNumId="65">
    <w:multiLevelType w:val="hybridMultilevel"/>
    <w:lvl w:ilvl="0">
      <w:start w:val="1"/>
      <w:numFmt w:val="decimal"/>
      <w:lvlText w:val="%1"/>
      <w:lvlJc w:val="left"/>
      <w:pPr>
        <w:ind w:left="2050" w:hanging="707"/>
        <w:jc w:val="left"/>
      </w:pPr>
      <w:rPr>
        <w:rFonts w:hint="default"/>
        <w:lang w:val="en-US" w:eastAsia="en-US" w:bidi="ar-SA"/>
      </w:rPr>
    </w:lvl>
    <w:lvl w:ilvl="1">
      <w:start w:val="1"/>
      <w:numFmt w:val="decimal"/>
      <w:lvlText w:val="%1.%2."/>
      <w:lvlJc w:val="left"/>
      <w:pPr>
        <w:ind w:left="2050" w:hanging="707"/>
        <w:jc w:val="left"/>
      </w:pPr>
      <w:rPr>
        <w:rFonts w:hint="default" w:ascii="Calibri" w:hAnsi="Calibri" w:eastAsia="Calibri" w:cs="Calibri"/>
        <w:b w:val="0"/>
        <w:bCs w:val="0"/>
        <w:i w:val="0"/>
        <w:iCs w:val="0"/>
        <w:color w:val="231F20"/>
        <w:spacing w:val="-2"/>
        <w:w w:val="100"/>
        <w:sz w:val="22"/>
        <w:szCs w:val="22"/>
        <w:lang w:val="en-US" w:eastAsia="en-US" w:bidi="ar-SA"/>
      </w:rPr>
    </w:lvl>
    <w:lvl w:ilvl="2">
      <w:start w:val="0"/>
      <w:numFmt w:val="bullet"/>
      <w:lvlText w:val="•"/>
      <w:lvlJc w:val="left"/>
      <w:pPr>
        <w:ind w:left="3952" w:hanging="707"/>
      </w:pPr>
      <w:rPr>
        <w:rFonts w:hint="default"/>
        <w:lang w:val="en-US" w:eastAsia="en-US" w:bidi="ar-SA"/>
      </w:rPr>
    </w:lvl>
    <w:lvl w:ilvl="3">
      <w:start w:val="0"/>
      <w:numFmt w:val="bullet"/>
      <w:lvlText w:val="•"/>
      <w:lvlJc w:val="left"/>
      <w:pPr>
        <w:ind w:left="4898" w:hanging="707"/>
      </w:pPr>
      <w:rPr>
        <w:rFonts w:hint="default"/>
        <w:lang w:val="en-US" w:eastAsia="en-US" w:bidi="ar-SA"/>
      </w:rPr>
    </w:lvl>
    <w:lvl w:ilvl="4">
      <w:start w:val="0"/>
      <w:numFmt w:val="bullet"/>
      <w:lvlText w:val="•"/>
      <w:lvlJc w:val="left"/>
      <w:pPr>
        <w:ind w:left="5844" w:hanging="707"/>
      </w:pPr>
      <w:rPr>
        <w:rFonts w:hint="default"/>
        <w:lang w:val="en-US" w:eastAsia="en-US" w:bidi="ar-SA"/>
      </w:rPr>
    </w:lvl>
    <w:lvl w:ilvl="5">
      <w:start w:val="0"/>
      <w:numFmt w:val="bullet"/>
      <w:lvlText w:val="•"/>
      <w:lvlJc w:val="left"/>
      <w:pPr>
        <w:ind w:left="6790" w:hanging="707"/>
      </w:pPr>
      <w:rPr>
        <w:rFonts w:hint="default"/>
        <w:lang w:val="en-US" w:eastAsia="en-US" w:bidi="ar-SA"/>
      </w:rPr>
    </w:lvl>
    <w:lvl w:ilvl="6">
      <w:start w:val="0"/>
      <w:numFmt w:val="bullet"/>
      <w:lvlText w:val="•"/>
      <w:lvlJc w:val="left"/>
      <w:pPr>
        <w:ind w:left="7736" w:hanging="707"/>
      </w:pPr>
      <w:rPr>
        <w:rFonts w:hint="default"/>
        <w:lang w:val="en-US" w:eastAsia="en-US" w:bidi="ar-SA"/>
      </w:rPr>
    </w:lvl>
    <w:lvl w:ilvl="7">
      <w:start w:val="0"/>
      <w:numFmt w:val="bullet"/>
      <w:lvlText w:val="•"/>
      <w:lvlJc w:val="left"/>
      <w:pPr>
        <w:ind w:left="8682" w:hanging="707"/>
      </w:pPr>
      <w:rPr>
        <w:rFonts w:hint="default"/>
        <w:lang w:val="en-US" w:eastAsia="en-US" w:bidi="ar-SA"/>
      </w:rPr>
    </w:lvl>
    <w:lvl w:ilvl="8">
      <w:start w:val="0"/>
      <w:numFmt w:val="bullet"/>
      <w:lvlText w:val="•"/>
      <w:lvlJc w:val="left"/>
      <w:pPr>
        <w:ind w:left="9628" w:hanging="707"/>
      </w:pPr>
      <w:rPr>
        <w:rFonts w:hint="default"/>
        <w:lang w:val="en-US" w:eastAsia="en-US" w:bidi="ar-SA"/>
      </w:rPr>
    </w:lvl>
  </w:abstractNum>
  <w:abstractNum w:abstractNumId="64">
    <w:multiLevelType w:val="hybridMultilevel"/>
    <w:lvl w:ilvl="0">
      <w:start w:val="1"/>
      <w:numFmt w:val="lowerRoman"/>
      <w:lvlText w:val="%1)"/>
      <w:lvlJc w:val="left"/>
      <w:pPr>
        <w:ind w:left="230" w:hanging="120"/>
        <w:jc w:val="left"/>
      </w:pPr>
      <w:rPr>
        <w:rFonts w:hint="default" w:ascii="Calibri" w:hAnsi="Calibri" w:eastAsia="Calibri" w:cs="Calibri"/>
        <w:b w:val="0"/>
        <w:bCs w:val="0"/>
        <w:i w:val="0"/>
        <w:iCs w:val="0"/>
        <w:color w:val="231F20"/>
        <w:spacing w:val="1"/>
        <w:w w:val="99"/>
        <w:sz w:val="18"/>
        <w:szCs w:val="18"/>
        <w:lang w:val="en-US" w:eastAsia="en-US" w:bidi="ar-SA"/>
      </w:rPr>
    </w:lvl>
    <w:lvl w:ilvl="1">
      <w:start w:val="0"/>
      <w:numFmt w:val="bullet"/>
      <w:lvlText w:val="•"/>
      <w:lvlJc w:val="left"/>
      <w:pPr>
        <w:ind w:left="866" w:hanging="120"/>
      </w:pPr>
      <w:rPr>
        <w:rFonts w:hint="default"/>
        <w:lang w:val="en-US" w:eastAsia="en-US" w:bidi="ar-SA"/>
      </w:rPr>
    </w:lvl>
    <w:lvl w:ilvl="2">
      <w:start w:val="0"/>
      <w:numFmt w:val="bullet"/>
      <w:lvlText w:val="•"/>
      <w:lvlJc w:val="left"/>
      <w:pPr>
        <w:ind w:left="1493" w:hanging="120"/>
      </w:pPr>
      <w:rPr>
        <w:rFonts w:hint="default"/>
        <w:lang w:val="en-US" w:eastAsia="en-US" w:bidi="ar-SA"/>
      </w:rPr>
    </w:lvl>
    <w:lvl w:ilvl="3">
      <w:start w:val="0"/>
      <w:numFmt w:val="bullet"/>
      <w:lvlText w:val="•"/>
      <w:lvlJc w:val="left"/>
      <w:pPr>
        <w:ind w:left="2119" w:hanging="120"/>
      </w:pPr>
      <w:rPr>
        <w:rFonts w:hint="default"/>
        <w:lang w:val="en-US" w:eastAsia="en-US" w:bidi="ar-SA"/>
      </w:rPr>
    </w:lvl>
    <w:lvl w:ilvl="4">
      <w:start w:val="0"/>
      <w:numFmt w:val="bullet"/>
      <w:lvlText w:val="•"/>
      <w:lvlJc w:val="left"/>
      <w:pPr>
        <w:ind w:left="2746" w:hanging="120"/>
      </w:pPr>
      <w:rPr>
        <w:rFonts w:hint="default"/>
        <w:lang w:val="en-US" w:eastAsia="en-US" w:bidi="ar-SA"/>
      </w:rPr>
    </w:lvl>
    <w:lvl w:ilvl="5">
      <w:start w:val="0"/>
      <w:numFmt w:val="bullet"/>
      <w:lvlText w:val="•"/>
      <w:lvlJc w:val="left"/>
      <w:pPr>
        <w:ind w:left="3373" w:hanging="120"/>
      </w:pPr>
      <w:rPr>
        <w:rFonts w:hint="default"/>
        <w:lang w:val="en-US" w:eastAsia="en-US" w:bidi="ar-SA"/>
      </w:rPr>
    </w:lvl>
    <w:lvl w:ilvl="6">
      <w:start w:val="0"/>
      <w:numFmt w:val="bullet"/>
      <w:lvlText w:val="•"/>
      <w:lvlJc w:val="left"/>
      <w:pPr>
        <w:ind w:left="3999" w:hanging="120"/>
      </w:pPr>
      <w:rPr>
        <w:rFonts w:hint="default"/>
        <w:lang w:val="en-US" w:eastAsia="en-US" w:bidi="ar-SA"/>
      </w:rPr>
    </w:lvl>
    <w:lvl w:ilvl="7">
      <w:start w:val="0"/>
      <w:numFmt w:val="bullet"/>
      <w:lvlText w:val="•"/>
      <w:lvlJc w:val="left"/>
      <w:pPr>
        <w:ind w:left="4626" w:hanging="120"/>
      </w:pPr>
      <w:rPr>
        <w:rFonts w:hint="default"/>
        <w:lang w:val="en-US" w:eastAsia="en-US" w:bidi="ar-SA"/>
      </w:rPr>
    </w:lvl>
    <w:lvl w:ilvl="8">
      <w:start w:val="0"/>
      <w:numFmt w:val="bullet"/>
      <w:lvlText w:val="•"/>
      <w:lvlJc w:val="left"/>
      <w:pPr>
        <w:ind w:left="5252" w:hanging="120"/>
      </w:pPr>
      <w:rPr>
        <w:rFonts w:hint="default"/>
        <w:lang w:val="en-US" w:eastAsia="en-US" w:bidi="ar-SA"/>
      </w:rPr>
    </w:lvl>
  </w:abstractNum>
  <w:abstractNum w:abstractNumId="63">
    <w:multiLevelType w:val="hybridMultilevel"/>
    <w:lvl w:ilvl="0">
      <w:start w:val="1"/>
      <w:numFmt w:val="decimal"/>
      <w:lvlText w:val="%1."/>
      <w:lvlJc w:val="left"/>
      <w:pPr>
        <w:ind w:left="1772" w:hanging="433"/>
        <w:jc w:val="left"/>
      </w:pPr>
      <w:rPr>
        <w:rFonts w:hint="default" w:ascii="Calibri" w:hAnsi="Calibri" w:eastAsia="Calibri" w:cs="Calibri"/>
        <w:b w:val="0"/>
        <w:bCs w:val="0"/>
        <w:i w:val="0"/>
        <w:iCs w:val="0"/>
        <w:color w:val="231F20"/>
        <w:spacing w:val="-2"/>
        <w:w w:val="100"/>
        <w:sz w:val="22"/>
        <w:szCs w:val="22"/>
        <w:lang w:val="en-US" w:eastAsia="en-US" w:bidi="ar-SA"/>
      </w:rPr>
    </w:lvl>
    <w:lvl w:ilvl="1">
      <w:start w:val="0"/>
      <w:numFmt w:val="bullet"/>
      <w:lvlText w:val="•"/>
      <w:lvlJc w:val="left"/>
      <w:pPr>
        <w:ind w:left="2754" w:hanging="433"/>
      </w:pPr>
      <w:rPr>
        <w:rFonts w:hint="default"/>
        <w:lang w:val="en-US" w:eastAsia="en-US" w:bidi="ar-SA"/>
      </w:rPr>
    </w:lvl>
    <w:lvl w:ilvl="2">
      <w:start w:val="0"/>
      <w:numFmt w:val="bullet"/>
      <w:lvlText w:val="•"/>
      <w:lvlJc w:val="left"/>
      <w:pPr>
        <w:ind w:left="3728" w:hanging="433"/>
      </w:pPr>
      <w:rPr>
        <w:rFonts w:hint="default"/>
        <w:lang w:val="en-US" w:eastAsia="en-US" w:bidi="ar-SA"/>
      </w:rPr>
    </w:lvl>
    <w:lvl w:ilvl="3">
      <w:start w:val="0"/>
      <w:numFmt w:val="bullet"/>
      <w:lvlText w:val="•"/>
      <w:lvlJc w:val="left"/>
      <w:pPr>
        <w:ind w:left="4702" w:hanging="433"/>
      </w:pPr>
      <w:rPr>
        <w:rFonts w:hint="default"/>
        <w:lang w:val="en-US" w:eastAsia="en-US" w:bidi="ar-SA"/>
      </w:rPr>
    </w:lvl>
    <w:lvl w:ilvl="4">
      <w:start w:val="0"/>
      <w:numFmt w:val="bullet"/>
      <w:lvlText w:val="•"/>
      <w:lvlJc w:val="left"/>
      <w:pPr>
        <w:ind w:left="5676" w:hanging="433"/>
      </w:pPr>
      <w:rPr>
        <w:rFonts w:hint="default"/>
        <w:lang w:val="en-US" w:eastAsia="en-US" w:bidi="ar-SA"/>
      </w:rPr>
    </w:lvl>
    <w:lvl w:ilvl="5">
      <w:start w:val="0"/>
      <w:numFmt w:val="bullet"/>
      <w:lvlText w:val="•"/>
      <w:lvlJc w:val="left"/>
      <w:pPr>
        <w:ind w:left="6650" w:hanging="433"/>
      </w:pPr>
      <w:rPr>
        <w:rFonts w:hint="default"/>
        <w:lang w:val="en-US" w:eastAsia="en-US" w:bidi="ar-SA"/>
      </w:rPr>
    </w:lvl>
    <w:lvl w:ilvl="6">
      <w:start w:val="0"/>
      <w:numFmt w:val="bullet"/>
      <w:lvlText w:val="•"/>
      <w:lvlJc w:val="left"/>
      <w:pPr>
        <w:ind w:left="7624" w:hanging="433"/>
      </w:pPr>
      <w:rPr>
        <w:rFonts w:hint="default"/>
        <w:lang w:val="en-US" w:eastAsia="en-US" w:bidi="ar-SA"/>
      </w:rPr>
    </w:lvl>
    <w:lvl w:ilvl="7">
      <w:start w:val="0"/>
      <w:numFmt w:val="bullet"/>
      <w:lvlText w:val="•"/>
      <w:lvlJc w:val="left"/>
      <w:pPr>
        <w:ind w:left="8598" w:hanging="433"/>
      </w:pPr>
      <w:rPr>
        <w:rFonts w:hint="default"/>
        <w:lang w:val="en-US" w:eastAsia="en-US" w:bidi="ar-SA"/>
      </w:rPr>
    </w:lvl>
    <w:lvl w:ilvl="8">
      <w:start w:val="0"/>
      <w:numFmt w:val="bullet"/>
      <w:lvlText w:val="•"/>
      <w:lvlJc w:val="left"/>
      <w:pPr>
        <w:ind w:left="9572" w:hanging="433"/>
      </w:pPr>
      <w:rPr>
        <w:rFonts w:hint="default"/>
        <w:lang w:val="en-US" w:eastAsia="en-US" w:bidi="ar-SA"/>
      </w:rPr>
    </w:lvl>
  </w:abstractNum>
  <w:abstractNum w:abstractNumId="62">
    <w:multiLevelType w:val="hybridMultilevel"/>
    <w:lvl w:ilvl="0">
      <w:start w:val="1"/>
      <w:numFmt w:val="decimal"/>
      <w:lvlText w:val="%1."/>
      <w:lvlJc w:val="left"/>
      <w:pPr>
        <w:ind w:left="1772" w:hanging="433"/>
        <w:jc w:val="left"/>
      </w:pPr>
      <w:rPr>
        <w:rFonts w:hint="default" w:ascii="Calibri" w:hAnsi="Calibri" w:eastAsia="Calibri" w:cs="Calibri"/>
        <w:b/>
        <w:bCs/>
        <w:i w:val="0"/>
        <w:iCs w:val="0"/>
        <w:color w:val="231F20"/>
        <w:spacing w:val="-2"/>
        <w:w w:val="100"/>
        <w:sz w:val="22"/>
        <w:szCs w:val="22"/>
        <w:lang w:val="en-US" w:eastAsia="en-US" w:bidi="ar-SA"/>
      </w:rPr>
    </w:lvl>
    <w:lvl w:ilvl="1">
      <w:start w:val="0"/>
      <w:numFmt w:val="bullet"/>
      <w:lvlText w:val="•"/>
      <w:lvlJc w:val="left"/>
      <w:pPr>
        <w:ind w:left="2754" w:hanging="433"/>
      </w:pPr>
      <w:rPr>
        <w:rFonts w:hint="default"/>
        <w:lang w:val="en-US" w:eastAsia="en-US" w:bidi="ar-SA"/>
      </w:rPr>
    </w:lvl>
    <w:lvl w:ilvl="2">
      <w:start w:val="0"/>
      <w:numFmt w:val="bullet"/>
      <w:lvlText w:val="•"/>
      <w:lvlJc w:val="left"/>
      <w:pPr>
        <w:ind w:left="3728" w:hanging="433"/>
      </w:pPr>
      <w:rPr>
        <w:rFonts w:hint="default"/>
        <w:lang w:val="en-US" w:eastAsia="en-US" w:bidi="ar-SA"/>
      </w:rPr>
    </w:lvl>
    <w:lvl w:ilvl="3">
      <w:start w:val="0"/>
      <w:numFmt w:val="bullet"/>
      <w:lvlText w:val="•"/>
      <w:lvlJc w:val="left"/>
      <w:pPr>
        <w:ind w:left="4702" w:hanging="433"/>
      </w:pPr>
      <w:rPr>
        <w:rFonts w:hint="default"/>
        <w:lang w:val="en-US" w:eastAsia="en-US" w:bidi="ar-SA"/>
      </w:rPr>
    </w:lvl>
    <w:lvl w:ilvl="4">
      <w:start w:val="0"/>
      <w:numFmt w:val="bullet"/>
      <w:lvlText w:val="•"/>
      <w:lvlJc w:val="left"/>
      <w:pPr>
        <w:ind w:left="5676" w:hanging="433"/>
      </w:pPr>
      <w:rPr>
        <w:rFonts w:hint="default"/>
        <w:lang w:val="en-US" w:eastAsia="en-US" w:bidi="ar-SA"/>
      </w:rPr>
    </w:lvl>
    <w:lvl w:ilvl="5">
      <w:start w:val="0"/>
      <w:numFmt w:val="bullet"/>
      <w:lvlText w:val="•"/>
      <w:lvlJc w:val="left"/>
      <w:pPr>
        <w:ind w:left="6650" w:hanging="433"/>
      </w:pPr>
      <w:rPr>
        <w:rFonts w:hint="default"/>
        <w:lang w:val="en-US" w:eastAsia="en-US" w:bidi="ar-SA"/>
      </w:rPr>
    </w:lvl>
    <w:lvl w:ilvl="6">
      <w:start w:val="0"/>
      <w:numFmt w:val="bullet"/>
      <w:lvlText w:val="•"/>
      <w:lvlJc w:val="left"/>
      <w:pPr>
        <w:ind w:left="7624" w:hanging="433"/>
      </w:pPr>
      <w:rPr>
        <w:rFonts w:hint="default"/>
        <w:lang w:val="en-US" w:eastAsia="en-US" w:bidi="ar-SA"/>
      </w:rPr>
    </w:lvl>
    <w:lvl w:ilvl="7">
      <w:start w:val="0"/>
      <w:numFmt w:val="bullet"/>
      <w:lvlText w:val="•"/>
      <w:lvlJc w:val="left"/>
      <w:pPr>
        <w:ind w:left="8598" w:hanging="433"/>
      </w:pPr>
      <w:rPr>
        <w:rFonts w:hint="default"/>
        <w:lang w:val="en-US" w:eastAsia="en-US" w:bidi="ar-SA"/>
      </w:rPr>
    </w:lvl>
    <w:lvl w:ilvl="8">
      <w:start w:val="0"/>
      <w:numFmt w:val="bullet"/>
      <w:lvlText w:val="•"/>
      <w:lvlJc w:val="left"/>
      <w:pPr>
        <w:ind w:left="9572" w:hanging="433"/>
      </w:pPr>
      <w:rPr>
        <w:rFonts w:hint="default"/>
        <w:lang w:val="en-US" w:eastAsia="en-US" w:bidi="ar-SA"/>
      </w:rPr>
    </w:lvl>
  </w:abstractNum>
  <w:abstractNum w:abstractNumId="61">
    <w:multiLevelType w:val="hybridMultilevel"/>
    <w:lvl w:ilvl="0">
      <w:start w:val="8"/>
      <w:numFmt w:val="decimal"/>
      <w:lvlText w:val="%1"/>
      <w:lvlJc w:val="left"/>
      <w:pPr>
        <w:ind w:left="1772" w:hanging="434"/>
        <w:jc w:val="left"/>
      </w:pPr>
      <w:rPr>
        <w:rFonts w:hint="default"/>
        <w:lang w:val="en-US" w:eastAsia="en-US" w:bidi="ar-SA"/>
      </w:rPr>
    </w:lvl>
    <w:lvl w:ilvl="1">
      <w:start w:val="0"/>
      <w:numFmt w:val="decimal"/>
      <w:lvlText w:val="%1.%2"/>
      <w:lvlJc w:val="left"/>
      <w:pPr>
        <w:ind w:left="1772" w:hanging="434"/>
        <w:jc w:val="left"/>
      </w:pPr>
      <w:rPr>
        <w:rFonts w:hint="default" w:ascii="Calibri" w:hAnsi="Calibri" w:eastAsia="Calibri" w:cs="Calibri"/>
        <w:b/>
        <w:bCs/>
        <w:i w:val="0"/>
        <w:iCs w:val="0"/>
        <w:color w:val="231F20"/>
        <w:spacing w:val="-7"/>
        <w:w w:val="100"/>
        <w:sz w:val="22"/>
        <w:szCs w:val="22"/>
        <w:lang w:val="en-US" w:eastAsia="en-US" w:bidi="ar-SA"/>
      </w:rPr>
    </w:lvl>
    <w:lvl w:ilvl="2">
      <w:start w:val="0"/>
      <w:numFmt w:val="bullet"/>
      <w:lvlText w:val="•"/>
      <w:lvlJc w:val="left"/>
      <w:pPr>
        <w:ind w:left="3728" w:hanging="434"/>
      </w:pPr>
      <w:rPr>
        <w:rFonts w:hint="default"/>
        <w:lang w:val="en-US" w:eastAsia="en-US" w:bidi="ar-SA"/>
      </w:rPr>
    </w:lvl>
    <w:lvl w:ilvl="3">
      <w:start w:val="0"/>
      <w:numFmt w:val="bullet"/>
      <w:lvlText w:val="•"/>
      <w:lvlJc w:val="left"/>
      <w:pPr>
        <w:ind w:left="4702" w:hanging="434"/>
      </w:pPr>
      <w:rPr>
        <w:rFonts w:hint="default"/>
        <w:lang w:val="en-US" w:eastAsia="en-US" w:bidi="ar-SA"/>
      </w:rPr>
    </w:lvl>
    <w:lvl w:ilvl="4">
      <w:start w:val="0"/>
      <w:numFmt w:val="bullet"/>
      <w:lvlText w:val="•"/>
      <w:lvlJc w:val="left"/>
      <w:pPr>
        <w:ind w:left="5676" w:hanging="434"/>
      </w:pPr>
      <w:rPr>
        <w:rFonts w:hint="default"/>
        <w:lang w:val="en-US" w:eastAsia="en-US" w:bidi="ar-SA"/>
      </w:rPr>
    </w:lvl>
    <w:lvl w:ilvl="5">
      <w:start w:val="0"/>
      <w:numFmt w:val="bullet"/>
      <w:lvlText w:val="•"/>
      <w:lvlJc w:val="left"/>
      <w:pPr>
        <w:ind w:left="6650" w:hanging="434"/>
      </w:pPr>
      <w:rPr>
        <w:rFonts w:hint="default"/>
        <w:lang w:val="en-US" w:eastAsia="en-US" w:bidi="ar-SA"/>
      </w:rPr>
    </w:lvl>
    <w:lvl w:ilvl="6">
      <w:start w:val="0"/>
      <w:numFmt w:val="bullet"/>
      <w:lvlText w:val="•"/>
      <w:lvlJc w:val="left"/>
      <w:pPr>
        <w:ind w:left="7624" w:hanging="434"/>
      </w:pPr>
      <w:rPr>
        <w:rFonts w:hint="default"/>
        <w:lang w:val="en-US" w:eastAsia="en-US" w:bidi="ar-SA"/>
      </w:rPr>
    </w:lvl>
    <w:lvl w:ilvl="7">
      <w:start w:val="0"/>
      <w:numFmt w:val="bullet"/>
      <w:lvlText w:val="•"/>
      <w:lvlJc w:val="left"/>
      <w:pPr>
        <w:ind w:left="8598" w:hanging="434"/>
      </w:pPr>
      <w:rPr>
        <w:rFonts w:hint="default"/>
        <w:lang w:val="en-US" w:eastAsia="en-US" w:bidi="ar-SA"/>
      </w:rPr>
    </w:lvl>
    <w:lvl w:ilvl="8">
      <w:start w:val="0"/>
      <w:numFmt w:val="bullet"/>
      <w:lvlText w:val="•"/>
      <w:lvlJc w:val="left"/>
      <w:pPr>
        <w:ind w:left="9572" w:hanging="434"/>
      </w:pPr>
      <w:rPr>
        <w:rFonts w:hint="default"/>
        <w:lang w:val="en-US" w:eastAsia="en-US" w:bidi="ar-SA"/>
      </w:rPr>
    </w:lvl>
  </w:abstractNum>
  <w:abstractNum w:abstractNumId="60">
    <w:multiLevelType w:val="hybridMultilevel"/>
    <w:lvl w:ilvl="0">
      <w:start w:val="7"/>
      <w:numFmt w:val="decimal"/>
      <w:lvlText w:val="%1"/>
      <w:lvlJc w:val="left"/>
      <w:pPr>
        <w:ind w:left="1772" w:hanging="433"/>
        <w:jc w:val="left"/>
      </w:pPr>
      <w:rPr>
        <w:rFonts w:hint="default"/>
        <w:lang w:val="en-US" w:eastAsia="en-US" w:bidi="ar-SA"/>
      </w:rPr>
    </w:lvl>
    <w:lvl w:ilvl="1">
      <w:start w:val="0"/>
      <w:numFmt w:val="decimal"/>
      <w:lvlText w:val="%1.%2"/>
      <w:lvlJc w:val="left"/>
      <w:pPr>
        <w:ind w:left="1772" w:hanging="433"/>
        <w:jc w:val="left"/>
      </w:pPr>
      <w:rPr>
        <w:rFonts w:hint="default" w:ascii="Calibri" w:hAnsi="Calibri" w:eastAsia="Calibri" w:cs="Calibri"/>
        <w:b/>
        <w:bCs/>
        <w:i w:val="0"/>
        <w:iCs w:val="0"/>
        <w:color w:val="231F20"/>
        <w:spacing w:val="-2"/>
        <w:w w:val="100"/>
        <w:sz w:val="22"/>
        <w:szCs w:val="22"/>
        <w:lang w:val="en-US" w:eastAsia="en-US" w:bidi="ar-SA"/>
      </w:rPr>
    </w:lvl>
    <w:lvl w:ilvl="2">
      <w:start w:val="0"/>
      <w:numFmt w:val="bullet"/>
      <w:lvlText w:val="•"/>
      <w:lvlJc w:val="left"/>
      <w:pPr>
        <w:ind w:left="3728" w:hanging="433"/>
      </w:pPr>
      <w:rPr>
        <w:rFonts w:hint="default"/>
        <w:lang w:val="en-US" w:eastAsia="en-US" w:bidi="ar-SA"/>
      </w:rPr>
    </w:lvl>
    <w:lvl w:ilvl="3">
      <w:start w:val="0"/>
      <w:numFmt w:val="bullet"/>
      <w:lvlText w:val="•"/>
      <w:lvlJc w:val="left"/>
      <w:pPr>
        <w:ind w:left="4702" w:hanging="433"/>
      </w:pPr>
      <w:rPr>
        <w:rFonts w:hint="default"/>
        <w:lang w:val="en-US" w:eastAsia="en-US" w:bidi="ar-SA"/>
      </w:rPr>
    </w:lvl>
    <w:lvl w:ilvl="4">
      <w:start w:val="0"/>
      <w:numFmt w:val="bullet"/>
      <w:lvlText w:val="•"/>
      <w:lvlJc w:val="left"/>
      <w:pPr>
        <w:ind w:left="5676" w:hanging="433"/>
      </w:pPr>
      <w:rPr>
        <w:rFonts w:hint="default"/>
        <w:lang w:val="en-US" w:eastAsia="en-US" w:bidi="ar-SA"/>
      </w:rPr>
    </w:lvl>
    <w:lvl w:ilvl="5">
      <w:start w:val="0"/>
      <w:numFmt w:val="bullet"/>
      <w:lvlText w:val="•"/>
      <w:lvlJc w:val="left"/>
      <w:pPr>
        <w:ind w:left="6650" w:hanging="433"/>
      </w:pPr>
      <w:rPr>
        <w:rFonts w:hint="default"/>
        <w:lang w:val="en-US" w:eastAsia="en-US" w:bidi="ar-SA"/>
      </w:rPr>
    </w:lvl>
    <w:lvl w:ilvl="6">
      <w:start w:val="0"/>
      <w:numFmt w:val="bullet"/>
      <w:lvlText w:val="•"/>
      <w:lvlJc w:val="left"/>
      <w:pPr>
        <w:ind w:left="7624" w:hanging="433"/>
      </w:pPr>
      <w:rPr>
        <w:rFonts w:hint="default"/>
        <w:lang w:val="en-US" w:eastAsia="en-US" w:bidi="ar-SA"/>
      </w:rPr>
    </w:lvl>
    <w:lvl w:ilvl="7">
      <w:start w:val="0"/>
      <w:numFmt w:val="bullet"/>
      <w:lvlText w:val="•"/>
      <w:lvlJc w:val="left"/>
      <w:pPr>
        <w:ind w:left="8598" w:hanging="433"/>
      </w:pPr>
      <w:rPr>
        <w:rFonts w:hint="default"/>
        <w:lang w:val="en-US" w:eastAsia="en-US" w:bidi="ar-SA"/>
      </w:rPr>
    </w:lvl>
    <w:lvl w:ilvl="8">
      <w:start w:val="0"/>
      <w:numFmt w:val="bullet"/>
      <w:lvlText w:val="•"/>
      <w:lvlJc w:val="left"/>
      <w:pPr>
        <w:ind w:left="9572" w:hanging="433"/>
      </w:pPr>
      <w:rPr>
        <w:rFonts w:hint="default"/>
        <w:lang w:val="en-US" w:eastAsia="en-US" w:bidi="ar-SA"/>
      </w:rPr>
    </w:lvl>
  </w:abstractNum>
  <w:abstractNum w:abstractNumId="59">
    <w:multiLevelType w:val="hybridMultilevel"/>
    <w:lvl w:ilvl="0">
      <w:start w:val="6"/>
      <w:numFmt w:val="decimal"/>
      <w:lvlText w:val="%1"/>
      <w:lvlJc w:val="left"/>
      <w:pPr>
        <w:ind w:left="1773" w:hanging="434"/>
        <w:jc w:val="left"/>
      </w:pPr>
      <w:rPr>
        <w:rFonts w:hint="default"/>
        <w:lang w:val="en-US" w:eastAsia="en-US" w:bidi="ar-SA"/>
      </w:rPr>
    </w:lvl>
    <w:lvl w:ilvl="1">
      <w:start w:val="0"/>
      <w:numFmt w:val="decimal"/>
      <w:lvlText w:val="%1.%2"/>
      <w:lvlJc w:val="left"/>
      <w:pPr>
        <w:ind w:left="1773" w:hanging="434"/>
        <w:jc w:val="left"/>
      </w:pPr>
      <w:rPr>
        <w:rFonts w:hint="default" w:ascii="Calibri" w:hAnsi="Calibri" w:eastAsia="Calibri" w:cs="Calibri"/>
        <w:b/>
        <w:bCs/>
        <w:i w:val="0"/>
        <w:iCs w:val="0"/>
        <w:color w:val="231F20"/>
        <w:spacing w:val="-2"/>
        <w:w w:val="100"/>
        <w:sz w:val="22"/>
        <w:szCs w:val="22"/>
        <w:lang w:val="en-US" w:eastAsia="en-US" w:bidi="ar-SA"/>
      </w:rPr>
    </w:lvl>
    <w:lvl w:ilvl="2">
      <w:start w:val="0"/>
      <w:numFmt w:val="bullet"/>
      <w:lvlText w:val="•"/>
      <w:lvlJc w:val="left"/>
      <w:pPr>
        <w:ind w:left="3728" w:hanging="434"/>
      </w:pPr>
      <w:rPr>
        <w:rFonts w:hint="default"/>
        <w:lang w:val="en-US" w:eastAsia="en-US" w:bidi="ar-SA"/>
      </w:rPr>
    </w:lvl>
    <w:lvl w:ilvl="3">
      <w:start w:val="0"/>
      <w:numFmt w:val="bullet"/>
      <w:lvlText w:val="•"/>
      <w:lvlJc w:val="left"/>
      <w:pPr>
        <w:ind w:left="4702" w:hanging="434"/>
      </w:pPr>
      <w:rPr>
        <w:rFonts w:hint="default"/>
        <w:lang w:val="en-US" w:eastAsia="en-US" w:bidi="ar-SA"/>
      </w:rPr>
    </w:lvl>
    <w:lvl w:ilvl="4">
      <w:start w:val="0"/>
      <w:numFmt w:val="bullet"/>
      <w:lvlText w:val="•"/>
      <w:lvlJc w:val="left"/>
      <w:pPr>
        <w:ind w:left="5676" w:hanging="434"/>
      </w:pPr>
      <w:rPr>
        <w:rFonts w:hint="default"/>
        <w:lang w:val="en-US" w:eastAsia="en-US" w:bidi="ar-SA"/>
      </w:rPr>
    </w:lvl>
    <w:lvl w:ilvl="5">
      <w:start w:val="0"/>
      <w:numFmt w:val="bullet"/>
      <w:lvlText w:val="•"/>
      <w:lvlJc w:val="left"/>
      <w:pPr>
        <w:ind w:left="6650" w:hanging="434"/>
      </w:pPr>
      <w:rPr>
        <w:rFonts w:hint="default"/>
        <w:lang w:val="en-US" w:eastAsia="en-US" w:bidi="ar-SA"/>
      </w:rPr>
    </w:lvl>
    <w:lvl w:ilvl="6">
      <w:start w:val="0"/>
      <w:numFmt w:val="bullet"/>
      <w:lvlText w:val="•"/>
      <w:lvlJc w:val="left"/>
      <w:pPr>
        <w:ind w:left="7624" w:hanging="434"/>
      </w:pPr>
      <w:rPr>
        <w:rFonts w:hint="default"/>
        <w:lang w:val="en-US" w:eastAsia="en-US" w:bidi="ar-SA"/>
      </w:rPr>
    </w:lvl>
    <w:lvl w:ilvl="7">
      <w:start w:val="0"/>
      <w:numFmt w:val="bullet"/>
      <w:lvlText w:val="•"/>
      <w:lvlJc w:val="left"/>
      <w:pPr>
        <w:ind w:left="8598" w:hanging="434"/>
      </w:pPr>
      <w:rPr>
        <w:rFonts w:hint="default"/>
        <w:lang w:val="en-US" w:eastAsia="en-US" w:bidi="ar-SA"/>
      </w:rPr>
    </w:lvl>
    <w:lvl w:ilvl="8">
      <w:start w:val="0"/>
      <w:numFmt w:val="bullet"/>
      <w:lvlText w:val="•"/>
      <w:lvlJc w:val="left"/>
      <w:pPr>
        <w:ind w:left="9572" w:hanging="434"/>
      </w:pPr>
      <w:rPr>
        <w:rFonts w:hint="default"/>
        <w:lang w:val="en-US" w:eastAsia="en-US" w:bidi="ar-SA"/>
      </w:rPr>
    </w:lvl>
  </w:abstractNum>
  <w:abstractNum w:abstractNumId="58">
    <w:multiLevelType w:val="hybridMultilevel"/>
    <w:lvl w:ilvl="0">
      <w:start w:val="5"/>
      <w:numFmt w:val="decimal"/>
      <w:lvlText w:val="%1."/>
      <w:lvlJc w:val="left"/>
      <w:pPr>
        <w:ind w:left="1560" w:hanging="222"/>
        <w:jc w:val="left"/>
      </w:pPr>
      <w:rPr>
        <w:rFonts w:hint="default" w:ascii="Calibri" w:hAnsi="Calibri" w:eastAsia="Calibri" w:cs="Calibri"/>
        <w:b/>
        <w:bCs/>
        <w:i w:val="0"/>
        <w:iCs w:val="0"/>
        <w:color w:val="231F20"/>
        <w:spacing w:val="-2"/>
        <w:w w:val="100"/>
        <w:sz w:val="22"/>
        <w:szCs w:val="22"/>
        <w:lang w:val="en-US" w:eastAsia="en-US" w:bidi="ar-SA"/>
      </w:rPr>
    </w:lvl>
    <w:lvl w:ilvl="1">
      <w:start w:val="1"/>
      <w:numFmt w:val="decimal"/>
      <w:lvlText w:val="%1.%2"/>
      <w:lvlJc w:val="left"/>
      <w:pPr>
        <w:ind w:left="1772" w:hanging="433"/>
        <w:jc w:val="left"/>
      </w:pPr>
      <w:rPr>
        <w:rFonts w:hint="default" w:ascii="Calibri" w:hAnsi="Calibri" w:eastAsia="Calibri" w:cs="Calibri"/>
        <w:b w:val="0"/>
        <w:bCs w:val="0"/>
        <w:i w:val="0"/>
        <w:iCs w:val="0"/>
        <w:color w:val="231F20"/>
        <w:spacing w:val="-2"/>
        <w:w w:val="100"/>
        <w:sz w:val="22"/>
        <w:szCs w:val="22"/>
        <w:lang w:val="en-US" w:eastAsia="en-US" w:bidi="ar-SA"/>
      </w:rPr>
    </w:lvl>
    <w:lvl w:ilvl="2">
      <w:start w:val="0"/>
      <w:numFmt w:val="bullet"/>
      <w:lvlText w:val="•"/>
      <w:lvlJc w:val="left"/>
      <w:pPr>
        <w:ind w:left="2862" w:hanging="433"/>
      </w:pPr>
      <w:rPr>
        <w:rFonts w:hint="default"/>
        <w:lang w:val="en-US" w:eastAsia="en-US" w:bidi="ar-SA"/>
      </w:rPr>
    </w:lvl>
    <w:lvl w:ilvl="3">
      <w:start w:val="0"/>
      <w:numFmt w:val="bullet"/>
      <w:lvlText w:val="•"/>
      <w:lvlJc w:val="left"/>
      <w:pPr>
        <w:ind w:left="3944" w:hanging="433"/>
      </w:pPr>
      <w:rPr>
        <w:rFonts w:hint="default"/>
        <w:lang w:val="en-US" w:eastAsia="en-US" w:bidi="ar-SA"/>
      </w:rPr>
    </w:lvl>
    <w:lvl w:ilvl="4">
      <w:start w:val="0"/>
      <w:numFmt w:val="bullet"/>
      <w:lvlText w:val="•"/>
      <w:lvlJc w:val="left"/>
      <w:pPr>
        <w:ind w:left="5026" w:hanging="433"/>
      </w:pPr>
      <w:rPr>
        <w:rFonts w:hint="default"/>
        <w:lang w:val="en-US" w:eastAsia="en-US" w:bidi="ar-SA"/>
      </w:rPr>
    </w:lvl>
    <w:lvl w:ilvl="5">
      <w:start w:val="0"/>
      <w:numFmt w:val="bullet"/>
      <w:lvlText w:val="•"/>
      <w:lvlJc w:val="left"/>
      <w:pPr>
        <w:ind w:left="6108" w:hanging="433"/>
      </w:pPr>
      <w:rPr>
        <w:rFonts w:hint="default"/>
        <w:lang w:val="en-US" w:eastAsia="en-US" w:bidi="ar-SA"/>
      </w:rPr>
    </w:lvl>
    <w:lvl w:ilvl="6">
      <w:start w:val="0"/>
      <w:numFmt w:val="bullet"/>
      <w:lvlText w:val="•"/>
      <w:lvlJc w:val="left"/>
      <w:pPr>
        <w:ind w:left="7191" w:hanging="433"/>
      </w:pPr>
      <w:rPr>
        <w:rFonts w:hint="default"/>
        <w:lang w:val="en-US" w:eastAsia="en-US" w:bidi="ar-SA"/>
      </w:rPr>
    </w:lvl>
    <w:lvl w:ilvl="7">
      <w:start w:val="0"/>
      <w:numFmt w:val="bullet"/>
      <w:lvlText w:val="•"/>
      <w:lvlJc w:val="left"/>
      <w:pPr>
        <w:ind w:left="8273" w:hanging="433"/>
      </w:pPr>
      <w:rPr>
        <w:rFonts w:hint="default"/>
        <w:lang w:val="en-US" w:eastAsia="en-US" w:bidi="ar-SA"/>
      </w:rPr>
    </w:lvl>
    <w:lvl w:ilvl="8">
      <w:start w:val="0"/>
      <w:numFmt w:val="bullet"/>
      <w:lvlText w:val="•"/>
      <w:lvlJc w:val="left"/>
      <w:pPr>
        <w:ind w:left="9355" w:hanging="433"/>
      </w:pPr>
      <w:rPr>
        <w:rFonts w:hint="default"/>
        <w:lang w:val="en-US" w:eastAsia="en-US" w:bidi="ar-SA"/>
      </w:rPr>
    </w:lvl>
  </w:abstractNum>
  <w:abstractNum w:abstractNumId="57">
    <w:multiLevelType w:val="hybridMultilevel"/>
    <w:lvl w:ilvl="0">
      <w:start w:val="4"/>
      <w:numFmt w:val="decimal"/>
      <w:lvlText w:val="%1"/>
      <w:lvlJc w:val="left"/>
      <w:pPr>
        <w:ind w:left="1772" w:hanging="433"/>
        <w:jc w:val="left"/>
      </w:pPr>
      <w:rPr>
        <w:rFonts w:hint="default"/>
        <w:lang w:val="en-US" w:eastAsia="en-US" w:bidi="ar-SA"/>
      </w:rPr>
    </w:lvl>
    <w:lvl w:ilvl="1">
      <w:start w:val="0"/>
      <w:numFmt w:val="decimal"/>
      <w:lvlText w:val="%1.%2"/>
      <w:lvlJc w:val="left"/>
      <w:pPr>
        <w:ind w:left="1772" w:hanging="433"/>
        <w:jc w:val="left"/>
      </w:pPr>
      <w:rPr>
        <w:rFonts w:hint="default" w:ascii="Calibri" w:hAnsi="Calibri" w:eastAsia="Calibri" w:cs="Calibri"/>
        <w:b/>
        <w:bCs/>
        <w:i w:val="0"/>
        <w:iCs w:val="0"/>
        <w:color w:val="231F20"/>
        <w:spacing w:val="-2"/>
        <w:w w:val="100"/>
        <w:sz w:val="22"/>
        <w:szCs w:val="22"/>
        <w:lang w:val="en-US" w:eastAsia="en-US" w:bidi="ar-SA"/>
      </w:rPr>
    </w:lvl>
    <w:lvl w:ilvl="2">
      <w:start w:val="0"/>
      <w:numFmt w:val="bullet"/>
      <w:lvlText w:val="•"/>
      <w:lvlJc w:val="left"/>
      <w:pPr>
        <w:ind w:left="3728" w:hanging="433"/>
      </w:pPr>
      <w:rPr>
        <w:rFonts w:hint="default"/>
        <w:lang w:val="en-US" w:eastAsia="en-US" w:bidi="ar-SA"/>
      </w:rPr>
    </w:lvl>
    <w:lvl w:ilvl="3">
      <w:start w:val="0"/>
      <w:numFmt w:val="bullet"/>
      <w:lvlText w:val="•"/>
      <w:lvlJc w:val="left"/>
      <w:pPr>
        <w:ind w:left="4702" w:hanging="433"/>
      </w:pPr>
      <w:rPr>
        <w:rFonts w:hint="default"/>
        <w:lang w:val="en-US" w:eastAsia="en-US" w:bidi="ar-SA"/>
      </w:rPr>
    </w:lvl>
    <w:lvl w:ilvl="4">
      <w:start w:val="0"/>
      <w:numFmt w:val="bullet"/>
      <w:lvlText w:val="•"/>
      <w:lvlJc w:val="left"/>
      <w:pPr>
        <w:ind w:left="5676" w:hanging="433"/>
      </w:pPr>
      <w:rPr>
        <w:rFonts w:hint="default"/>
        <w:lang w:val="en-US" w:eastAsia="en-US" w:bidi="ar-SA"/>
      </w:rPr>
    </w:lvl>
    <w:lvl w:ilvl="5">
      <w:start w:val="0"/>
      <w:numFmt w:val="bullet"/>
      <w:lvlText w:val="•"/>
      <w:lvlJc w:val="left"/>
      <w:pPr>
        <w:ind w:left="6650" w:hanging="433"/>
      </w:pPr>
      <w:rPr>
        <w:rFonts w:hint="default"/>
        <w:lang w:val="en-US" w:eastAsia="en-US" w:bidi="ar-SA"/>
      </w:rPr>
    </w:lvl>
    <w:lvl w:ilvl="6">
      <w:start w:val="0"/>
      <w:numFmt w:val="bullet"/>
      <w:lvlText w:val="•"/>
      <w:lvlJc w:val="left"/>
      <w:pPr>
        <w:ind w:left="7624" w:hanging="433"/>
      </w:pPr>
      <w:rPr>
        <w:rFonts w:hint="default"/>
        <w:lang w:val="en-US" w:eastAsia="en-US" w:bidi="ar-SA"/>
      </w:rPr>
    </w:lvl>
    <w:lvl w:ilvl="7">
      <w:start w:val="0"/>
      <w:numFmt w:val="bullet"/>
      <w:lvlText w:val="•"/>
      <w:lvlJc w:val="left"/>
      <w:pPr>
        <w:ind w:left="8598" w:hanging="433"/>
      </w:pPr>
      <w:rPr>
        <w:rFonts w:hint="default"/>
        <w:lang w:val="en-US" w:eastAsia="en-US" w:bidi="ar-SA"/>
      </w:rPr>
    </w:lvl>
    <w:lvl w:ilvl="8">
      <w:start w:val="0"/>
      <w:numFmt w:val="bullet"/>
      <w:lvlText w:val="•"/>
      <w:lvlJc w:val="left"/>
      <w:pPr>
        <w:ind w:left="9572" w:hanging="433"/>
      </w:pPr>
      <w:rPr>
        <w:rFonts w:hint="default"/>
        <w:lang w:val="en-US" w:eastAsia="en-US" w:bidi="ar-SA"/>
      </w:rPr>
    </w:lvl>
  </w:abstractNum>
  <w:abstractNum w:abstractNumId="56">
    <w:multiLevelType w:val="hybridMultilevel"/>
    <w:lvl w:ilvl="0">
      <w:start w:val="3"/>
      <w:numFmt w:val="decimal"/>
      <w:lvlText w:val="%1"/>
      <w:lvlJc w:val="left"/>
      <w:pPr>
        <w:ind w:left="1772" w:hanging="433"/>
        <w:jc w:val="left"/>
      </w:pPr>
      <w:rPr>
        <w:rFonts w:hint="default"/>
        <w:lang w:val="en-US" w:eastAsia="en-US" w:bidi="ar-SA"/>
      </w:rPr>
    </w:lvl>
    <w:lvl w:ilvl="1">
      <w:start w:val="0"/>
      <w:numFmt w:val="decimal"/>
      <w:lvlText w:val="%1.%2"/>
      <w:lvlJc w:val="left"/>
      <w:pPr>
        <w:ind w:left="1772" w:hanging="433"/>
        <w:jc w:val="left"/>
      </w:pPr>
      <w:rPr>
        <w:rFonts w:hint="default" w:ascii="Calibri" w:hAnsi="Calibri" w:eastAsia="Calibri" w:cs="Calibri"/>
        <w:b/>
        <w:bCs/>
        <w:i w:val="0"/>
        <w:iCs w:val="0"/>
        <w:color w:val="231F20"/>
        <w:spacing w:val="-2"/>
        <w:w w:val="100"/>
        <w:sz w:val="22"/>
        <w:szCs w:val="22"/>
        <w:lang w:val="en-US" w:eastAsia="en-US" w:bidi="ar-SA"/>
      </w:rPr>
    </w:lvl>
    <w:lvl w:ilvl="2">
      <w:start w:val="0"/>
      <w:numFmt w:val="bullet"/>
      <w:lvlText w:val="•"/>
      <w:lvlJc w:val="left"/>
      <w:pPr>
        <w:ind w:left="3728" w:hanging="433"/>
      </w:pPr>
      <w:rPr>
        <w:rFonts w:hint="default"/>
        <w:lang w:val="en-US" w:eastAsia="en-US" w:bidi="ar-SA"/>
      </w:rPr>
    </w:lvl>
    <w:lvl w:ilvl="3">
      <w:start w:val="0"/>
      <w:numFmt w:val="bullet"/>
      <w:lvlText w:val="•"/>
      <w:lvlJc w:val="left"/>
      <w:pPr>
        <w:ind w:left="4702" w:hanging="433"/>
      </w:pPr>
      <w:rPr>
        <w:rFonts w:hint="default"/>
        <w:lang w:val="en-US" w:eastAsia="en-US" w:bidi="ar-SA"/>
      </w:rPr>
    </w:lvl>
    <w:lvl w:ilvl="4">
      <w:start w:val="0"/>
      <w:numFmt w:val="bullet"/>
      <w:lvlText w:val="•"/>
      <w:lvlJc w:val="left"/>
      <w:pPr>
        <w:ind w:left="5676" w:hanging="433"/>
      </w:pPr>
      <w:rPr>
        <w:rFonts w:hint="default"/>
        <w:lang w:val="en-US" w:eastAsia="en-US" w:bidi="ar-SA"/>
      </w:rPr>
    </w:lvl>
    <w:lvl w:ilvl="5">
      <w:start w:val="0"/>
      <w:numFmt w:val="bullet"/>
      <w:lvlText w:val="•"/>
      <w:lvlJc w:val="left"/>
      <w:pPr>
        <w:ind w:left="6650" w:hanging="433"/>
      </w:pPr>
      <w:rPr>
        <w:rFonts w:hint="default"/>
        <w:lang w:val="en-US" w:eastAsia="en-US" w:bidi="ar-SA"/>
      </w:rPr>
    </w:lvl>
    <w:lvl w:ilvl="6">
      <w:start w:val="0"/>
      <w:numFmt w:val="bullet"/>
      <w:lvlText w:val="•"/>
      <w:lvlJc w:val="left"/>
      <w:pPr>
        <w:ind w:left="7624" w:hanging="433"/>
      </w:pPr>
      <w:rPr>
        <w:rFonts w:hint="default"/>
        <w:lang w:val="en-US" w:eastAsia="en-US" w:bidi="ar-SA"/>
      </w:rPr>
    </w:lvl>
    <w:lvl w:ilvl="7">
      <w:start w:val="0"/>
      <w:numFmt w:val="bullet"/>
      <w:lvlText w:val="•"/>
      <w:lvlJc w:val="left"/>
      <w:pPr>
        <w:ind w:left="8598" w:hanging="433"/>
      </w:pPr>
      <w:rPr>
        <w:rFonts w:hint="default"/>
        <w:lang w:val="en-US" w:eastAsia="en-US" w:bidi="ar-SA"/>
      </w:rPr>
    </w:lvl>
    <w:lvl w:ilvl="8">
      <w:start w:val="0"/>
      <w:numFmt w:val="bullet"/>
      <w:lvlText w:val="•"/>
      <w:lvlJc w:val="left"/>
      <w:pPr>
        <w:ind w:left="9572" w:hanging="433"/>
      </w:pPr>
      <w:rPr>
        <w:rFonts w:hint="default"/>
        <w:lang w:val="en-US" w:eastAsia="en-US" w:bidi="ar-SA"/>
      </w:rPr>
    </w:lvl>
  </w:abstractNum>
  <w:abstractNum w:abstractNumId="55">
    <w:multiLevelType w:val="hybridMultilevel"/>
    <w:lvl w:ilvl="0">
      <w:start w:val="2"/>
      <w:numFmt w:val="decimal"/>
      <w:lvlText w:val="%1"/>
      <w:lvlJc w:val="left"/>
      <w:pPr>
        <w:ind w:left="1772" w:hanging="433"/>
        <w:jc w:val="left"/>
      </w:pPr>
      <w:rPr>
        <w:rFonts w:hint="default"/>
        <w:lang w:val="en-US" w:eastAsia="en-US" w:bidi="ar-SA"/>
      </w:rPr>
    </w:lvl>
    <w:lvl w:ilvl="1">
      <w:start w:val="0"/>
      <w:numFmt w:val="decimal"/>
      <w:lvlText w:val="%1.%2"/>
      <w:lvlJc w:val="left"/>
      <w:pPr>
        <w:ind w:left="1772" w:hanging="433"/>
        <w:jc w:val="left"/>
      </w:pPr>
      <w:rPr>
        <w:rFonts w:hint="default" w:ascii="Calibri" w:hAnsi="Calibri" w:eastAsia="Calibri" w:cs="Calibri"/>
        <w:b/>
        <w:bCs/>
        <w:i w:val="0"/>
        <w:iCs w:val="0"/>
        <w:color w:val="231F20"/>
        <w:spacing w:val="-2"/>
        <w:w w:val="100"/>
        <w:sz w:val="22"/>
        <w:szCs w:val="22"/>
        <w:lang w:val="en-US" w:eastAsia="en-US" w:bidi="ar-SA"/>
      </w:rPr>
    </w:lvl>
    <w:lvl w:ilvl="2">
      <w:start w:val="1"/>
      <w:numFmt w:val="lowerLetter"/>
      <w:lvlText w:val="%3)"/>
      <w:lvlJc w:val="left"/>
      <w:pPr>
        <w:ind w:left="1992" w:hanging="226"/>
        <w:jc w:val="left"/>
      </w:pPr>
      <w:rPr>
        <w:rFonts w:hint="default" w:ascii="Calibri" w:hAnsi="Calibri" w:eastAsia="Calibri" w:cs="Calibri"/>
        <w:b w:val="0"/>
        <w:bCs w:val="0"/>
        <w:i w:val="0"/>
        <w:iCs w:val="0"/>
        <w:color w:val="231F20"/>
        <w:spacing w:val="-1"/>
        <w:w w:val="100"/>
        <w:sz w:val="22"/>
        <w:szCs w:val="22"/>
        <w:lang w:val="en-US" w:eastAsia="en-US" w:bidi="ar-SA"/>
      </w:rPr>
    </w:lvl>
    <w:lvl w:ilvl="3">
      <w:start w:val="0"/>
      <w:numFmt w:val="bullet"/>
      <w:lvlText w:val="•"/>
      <w:lvlJc w:val="left"/>
      <w:pPr>
        <w:ind w:left="4115" w:hanging="226"/>
      </w:pPr>
      <w:rPr>
        <w:rFonts w:hint="default"/>
        <w:lang w:val="en-US" w:eastAsia="en-US" w:bidi="ar-SA"/>
      </w:rPr>
    </w:lvl>
    <w:lvl w:ilvl="4">
      <w:start w:val="0"/>
      <w:numFmt w:val="bullet"/>
      <w:lvlText w:val="•"/>
      <w:lvlJc w:val="left"/>
      <w:pPr>
        <w:ind w:left="5173" w:hanging="226"/>
      </w:pPr>
      <w:rPr>
        <w:rFonts w:hint="default"/>
        <w:lang w:val="en-US" w:eastAsia="en-US" w:bidi="ar-SA"/>
      </w:rPr>
    </w:lvl>
    <w:lvl w:ilvl="5">
      <w:start w:val="0"/>
      <w:numFmt w:val="bullet"/>
      <w:lvlText w:val="•"/>
      <w:lvlJc w:val="left"/>
      <w:pPr>
        <w:ind w:left="6231" w:hanging="226"/>
      </w:pPr>
      <w:rPr>
        <w:rFonts w:hint="default"/>
        <w:lang w:val="en-US" w:eastAsia="en-US" w:bidi="ar-SA"/>
      </w:rPr>
    </w:lvl>
    <w:lvl w:ilvl="6">
      <w:start w:val="0"/>
      <w:numFmt w:val="bullet"/>
      <w:lvlText w:val="•"/>
      <w:lvlJc w:val="left"/>
      <w:pPr>
        <w:ind w:left="7288" w:hanging="226"/>
      </w:pPr>
      <w:rPr>
        <w:rFonts w:hint="default"/>
        <w:lang w:val="en-US" w:eastAsia="en-US" w:bidi="ar-SA"/>
      </w:rPr>
    </w:lvl>
    <w:lvl w:ilvl="7">
      <w:start w:val="0"/>
      <w:numFmt w:val="bullet"/>
      <w:lvlText w:val="•"/>
      <w:lvlJc w:val="left"/>
      <w:pPr>
        <w:ind w:left="8346" w:hanging="226"/>
      </w:pPr>
      <w:rPr>
        <w:rFonts w:hint="default"/>
        <w:lang w:val="en-US" w:eastAsia="en-US" w:bidi="ar-SA"/>
      </w:rPr>
    </w:lvl>
    <w:lvl w:ilvl="8">
      <w:start w:val="0"/>
      <w:numFmt w:val="bullet"/>
      <w:lvlText w:val="•"/>
      <w:lvlJc w:val="left"/>
      <w:pPr>
        <w:ind w:left="9404" w:hanging="226"/>
      </w:pPr>
      <w:rPr>
        <w:rFonts w:hint="default"/>
        <w:lang w:val="en-US" w:eastAsia="en-US" w:bidi="ar-SA"/>
      </w:rPr>
    </w:lvl>
  </w:abstractNum>
  <w:abstractNum w:abstractNumId="54">
    <w:multiLevelType w:val="hybridMultilevel"/>
    <w:lvl w:ilvl="0">
      <w:start w:val="1"/>
      <w:numFmt w:val="decimal"/>
      <w:lvlText w:val="%1"/>
      <w:lvlJc w:val="left"/>
      <w:pPr>
        <w:ind w:left="1772" w:hanging="433"/>
        <w:jc w:val="left"/>
      </w:pPr>
      <w:rPr>
        <w:rFonts w:hint="default"/>
        <w:lang w:val="en-US" w:eastAsia="en-US" w:bidi="ar-SA"/>
      </w:rPr>
    </w:lvl>
    <w:lvl w:ilvl="1">
      <w:start w:val="0"/>
      <w:numFmt w:val="decimal"/>
      <w:lvlText w:val="%1.%2"/>
      <w:lvlJc w:val="left"/>
      <w:pPr>
        <w:ind w:left="1772" w:hanging="433"/>
        <w:jc w:val="left"/>
      </w:pPr>
      <w:rPr>
        <w:rFonts w:hint="default"/>
        <w:spacing w:val="-2"/>
        <w:w w:val="100"/>
        <w:lang w:val="en-US" w:eastAsia="en-US" w:bidi="ar-SA"/>
      </w:rPr>
    </w:lvl>
    <w:lvl w:ilvl="2">
      <w:start w:val="0"/>
      <w:numFmt w:val="bullet"/>
      <w:lvlText w:val="•"/>
      <w:lvlJc w:val="left"/>
      <w:pPr>
        <w:ind w:left="3728" w:hanging="433"/>
      </w:pPr>
      <w:rPr>
        <w:rFonts w:hint="default"/>
        <w:lang w:val="en-US" w:eastAsia="en-US" w:bidi="ar-SA"/>
      </w:rPr>
    </w:lvl>
    <w:lvl w:ilvl="3">
      <w:start w:val="0"/>
      <w:numFmt w:val="bullet"/>
      <w:lvlText w:val="•"/>
      <w:lvlJc w:val="left"/>
      <w:pPr>
        <w:ind w:left="4702" w:hanging="433"/>
      </w:pPr>
      <w:rPr>
        <w:rFonts w:hint="default"/>
        <w:lang w:val="en-US" w:eastAsia="en-US" w:bidi="ar-SA"/>
      </w:rPr>
    </w:lvl>
    <w:lvl w:ilvl="4">
      <w:start w:val="0"/>
      <w:numFmt w:val="bullet"/>
      <w:lvlText w:val="•"/>
      <w:lvlJc w:val="left"/>
      <w:pPr>
        <w:ind w:left="5676" w:hanging="433"/>
      </w:pPr>
      <w:rPr>
        <w:rFonts w:hint="default"/>
        <w:lang w:val="en-US" w:eastAsia="en-US" w:bidi="ar-SA"/>
      </w:rPr>
    </w:lvl>
    <w:lvl w:ilvl="5">
      <w:start w:val="0"/>
      <w:numFmt w:val="bullet"/>
      <w:lvlText w:val="•"/>
      <w:lvlJc w:val="left"/>
      <w:pPr>
        <w:ind w:left="6650" w:hanging="433"/>
      </w:pPr>
      <w:rPr>
        <w:rFonts w:hint="default"/>
        <w:lang w:val="en-US" w:eastAsia="en-US" w:bidi="ar-SA"/>
      </w:rPr>
    </w:lvl>
    <w:lvl w:ilvl="6">
      <w:start w:val="0"/>
      <w:numFmt w:val="bullet"/>
      <w:lvlText w:val="•"/>
      <w:lvlJc w:val="left"/>
      <w:pPr>
        <w:ind w:left="7624" w:hanging="433"/>
      </w:pPr>
      <w:rPr>
        <w:rFonts w:hint="default"/>
        <w:lang w:val="en-US" w:eastAsia="en-US" w:bidi="ar-SA"/>
      </w:rPr>
    </w:lvl>
    <w:lvl w:ilvl="7">
      <w:start w:val="0"/>
      <w:numFmt w:val="bullet"/>
      <w:lvlText w:val="•"/>
      <w:lvlJc w:val="left"/>
      <w:pPr>
        <w:ind w:left="8598" w:hanging="433"/>
      </w:pPr>
      <w:rPr>
        <w:rFonts w:hint="default"/>
        <w:lang w:val="en-US" w:eastAsia="en-US" w:bidi="ar-SA"/>
      </w:rPr>
    </w:lvl>
    <w:lvl w:ilvl="8">
      <w:start w:val="0"/>
      <w:numFmt w:val="bullet"/>
      <w:lvlText w:val="•"/>
      <w:lvlJc w:val="left"/>
      <w:pPr>
        <w:ind w:left="9572" w:hanging="433"/>
      </w:pPr>
      <w:rPr>
        <w:rFonts w:hint="default"/>
        <w:lang w:val="en-US" w:eastAsia="en-US" w:bidi="ar-SA"/>
      </w:rPr>
    </w:lvl>
  </w:abstractNum>
  <w:abstractNum w:abstractNumId="53">
    <w:multiLevelType w:val="hybridMultilevel"/>
    <w:lvl w:ilvl="0">
      <w:start w:val="1"/>
      <w:numFmt w:val="decimal"/>
      <w:lvlText w:val="%1."/>
      <w:lvlJc w:val="left"/>
      <w:pPr>
        <w:ind w:left="830" w:hanging="360"/>
        <w:jc w:val="left"/>
      </w:pPr>
      <w:rPr>
        <w:rFonts w:hint="default" w:ascii="Calibri" w:hAnsi="Calibri" w:eastAsia="Calibri" w:cs="Calibri"/>
        <w:b w:val="0"/>
        <w:bCs w:val="0"/>
        <w:i w:val="0"/>
        <w:iCs w:val="0"/>
        <w:color w:val="231F20"/>
        <w:spacing w:val="-2"/>
        <w:w w:val="100"/>
        <w:sz w:val="22"/>
        <w:szCs w:val="22"/>
        <w:lang w:val="en-US" w:eastAsia="en-US" w:bidi="ar-SA"/>
      </w:rPr>
    </w:lvl>
    <w:lvl w:ilvl="1">
      <w:start w:val="0"/>
      <w:numFmt w:val="bullet"/>
      <w:lvlText w:val="•"/>
      <w:lvlJc w:val="left"/>
      <w:pPr>
        <w:ind w:left="1422" w:hanging="360"/>
      </w:pPr>
      <w:rPr>
        <w:rFonts w:hint="default"/>
        <w:lang w:val="en-US" w:eastAsia="en-US" w:bidi="ar-SA"/>
      </w:rPr>
    </w:lvl>
    <w:lvl w:ilvl="2">
      <w:start w:val="0"/>
      <w:numFmt w:val="bullet"/>
      <w:lvlText w:val="•"/>
      <w:lvlJc w:val="left"/>
      <w:pPr>
        <w:ind w:left="2004" w:hanging="360"/>
      </w:pPr>
      <w:rPr>
        <w:rFonts w:hint="default"/>
        <w:lang w:val="en-US" w:eastAsia="en-US" w:bidi="ar-SA"/>
      </w:rPr>
    </w:lvl>
    <w:lvl w:ilvl="3">
      <w:start w:val="0"/>
      <w:numFmt w:val="bullet"/>
      <w:lvlText w:val="•"/>
      <w:lvlJc w:val="left"/>
      <w:pPr>
        <w:ind w:left="2586" w:hanging="360"/>
      </w:pPr>
      <w:rPr>
        <w:rFonts w:hint="default"/>
        <w:lang w:val="en-US" w:eastAsia="en-US" w:bidi="ar-SA"/>
      </w:rPr>
    </w:lvl>
    <w:lvl w:ilvl="4">
      <w:start w:val="0"/>
      <w:numFmt w:val="bullet"/>
      <w:lvlText w:val="•"/>
      <w:lvlJc w:val="left"/>
      <w:pPr>
        <w:ind w:left="3168" w:hanging="360"/>
      </w:pPr>
      <w:rPr>
        <w:rFonts w:hint="default"/>
        <w:lang w:val="en-US" w:eastAsia="en-US" w:bidi="ar-SA"/>
      </w:rPr>
    </w:lvl>
    <w:lvl w:ilvl="5">
      <w:start w:val="0"/>
      <w:numFmt w:val="bullet"/>
      <w:lvlText w:val="•"/>
      <w:lvlJc w:val="left"/>
      <w:pPr>
        <w:ind w:left="3750" w:hanging="360"/>
      </w:pPr>
      <w:rPr>
        <w:rFonts w:hint="default"/>
        <w:lang w:val="en-US" w:eastAsia="en-US" w:bidi="ar-SA"/>
      </w:rPr>
    </w:lvl>
    <w:lvl w:ilvl="6">
      <w:start w:val="0"/>
      <w:numFmt w:val="bullet"/>
      <w:lvlText w:val="•"/>
      <w:lvlJc w:val="left"/>
      <w:pPr>
        <w:ind w:left="4332" w:hanging="360"/>
      </w:pPr>
      <w:rPr>
        <w:rFonts w:hint="default"/>
        <w:lang w:val="en-US" w:eastAsia="en-US" w:bidi="ar-SA"/>
      </w:rPr>
    </w:lvl>
    <w:lvl w:ilvl="7">
      <w:start w:val="0"/>
      <w:numFmt w:val="bullet"/>
      <w:lvlText w:val="•"/>
      <w:lvlJc w:val="left"/>
      <w:pPr>
        <w:ind w:left="4914" w:hanging="360"/>
      </w:pPr>
      <w:rPr>
        <w:rFonts w:hint="default"/>
        <w:lang w:val="en-US" w:eastAsia="en-US" w:bidi="ar-SA"/>
      </w:rPr>
    </w:lvl>
    <w:lvl w:ilvl="8">
      <w:start w:val="0"/>
      <w:numFmt w:val="bullet"/>
      <w:lvlText w:val="•"/>
      <w:lvlJc w:val="left"/>
      <w:pPr>
        <w:ind w:left="5496" w:hanging="360"/>
      </w:pPr>
      <w:rPr>
        <w:rFonts w:hint="default"/>
        <w:lang w:val="en-US" w:eastAsia="en-US" w:bidi="ar-SA"/>
      </w:rPr>
    </w:lvl>
  </w:abstractNum>
  <w:abstractNum w:abstractNumId="52">
    <w:multiLevelType w:val="hybridMultilevel"/>
    <w:lvl w:ilvl="0">
      <w:start w:val="1"/>
      <w:numFmt w:val="decimal"/>
      <w:lvlText w:val="%1."/>
      <w:lvlJc w:val="left"/>
      <w:pPr>
        <w:ind w:left="1772" w:hanging="433"/>
        <w:jc w:val="left"/>
      </w:pPr>
      <w:rPr>
        <w:rFonts w:hint="default"/>
        <w:spacing w:val="-2"/>
        <w:w w:val="100"/>
        <w:lang w:val="en-US" w:eastAsia="en-US" w:bidi="ar-SA"/>
      </w:rPr>
    </w:lvl>
    <w:lvl w:ilvl="1">
      <w:start w:val="1"/>
      <w:numFmt w:val="decimal"/>
      <w:lvlText w:val="%2."/>
      <w:lvlJc w:val="left"/>
      <w:pPr>
        <w:ind w:left="2040" w:hanging="269"/>
        <w:jc w:val="left"/>
      </w:pPr>
      <w:rPr>
        <w:rFonts w:hint="default" w:ascii="Calibri" w:hAnsi="Calibri" w:eastAsia="Calibri" w:cs="Calibri"/>
        <w:b w:val="0"/>
        <w:bCs w:val="0"/>
        <w:i w:val="0"/>
        <w:iCs w:val="0"/>
        <w:color w:val="211E1E"/>
        <w:spacing w:val="-12"/>
        <w:w w:val="100"/>
        <w:sz w:val="22"/>
        <w:szCs w:val="22"/>
        <w:lang w:val="en-US" w:eastAsia="en-US" w:bidi="ar-SA"/>
      </w:rPr>
    </w:lvl>
    <w:lvl w:ilvl="2">
      <w:start w:val="0"/>
      <w:numFmt w:val="bullet"/>
      <w:lvlText w:val="•"/>
      <w:lvlJc w:val="left"/>
      <w:pPr>
        <w:ind w:left="3093" w:hanging="269"/>
      </w:pPr>
      <w:rPr>
        <w:rFonts w:hint="default"/>
        <w:lang w:val="en-US" w:eastAsia="en-US" w:bidi="ar-SA"/>
      </w:rPr>
    </w:lvl>
    <w:lvl w:ilvl="3">
      <w:start w:val="0"/>
      <w:numFmt w:val="bullet"/>
      <w:lvlText w:val="•"/>
      <w:lvlJc w:val="left"/>
      <w:pPr>
        <w:ind w:left="4146" w:hanging="269"/>
      </w:pPr>
      <w:rPr>
        <w:rFonts w:hint="default"/>
        <w:lang w:val="en-US" w:eastAsia="en-US" w:bidi="ar-SA"/>
      </w:rPr>
    </w:lvl>
    <w:lvl w:ilvl="4">
      <w:start w:val="0"/>
      <w:numFmt w:val="bullet"/>
      <w:lvlText w:val="•"/>
      <w:lvlJc w:val="left"/>
      <w:pPr>
        <w:ind w:left="5200" w:hanging="269"/>
      </w:pPr>
      <w:rPr>
        <w:rFonts w:hint="default"/>
        <w:lang w:val="en-US" w:eastAsia="en-US" w:bidi="ar-SA"/>
      </w:rPr>
    </w:lvl>
    <w:lvl w:ilvl="5">
      <w:start w:val="0"/>
      <w:numFmt w:val="bullet"/>
      <w:lvlText w:val="•"/>
      <w:lvlJc w:val="left"/>
      <w:pPr>
        <w:ind w:left="6253" w:hanging="269"/>
      </w:pPr>
      <w:rPr>
        <w:rFonts w:hint="default"/>
        <w:lang w:val="en-US" w:eastAsia="en-US" w:bidi="ar-SA"/>
      </w:rPr>
    </w:lvl>
    <w:lvl w:ilvl="6">
      <w:start w:val="0"/>
      <w:numFmt w:val="bullet"/>
      <w:lvlText w:val="•"/>
      <w:lvlJc w:val="left"/>
      <w:pPr>
        <w:ind w:left="7306" w:hanging="269"/>
      </w:pPr>
      <w:rPr>
        <w:rFonts w:hint="default"/>
        <w:lang w:val="en-US" w:eastAsia="en-US" w:bidi="ar-SA"/>
      </w:rPr>
    </w:lvl>
    <w:lvl w:ilvl="7">
      <w:start w:val="0"/>
      <w:numFmt w:val="bullet"/>
      <w:lvlText w:val="•"/>
      <w:lvlJc w:val="left"/>
      <w:pPr>
        <w:ind w:left="8360" w:hanging="269"/>
      </w:pPr>
      <w:rPr>
        <w:rFonts w:hint="default"/>
        <w:lang w:val="en-US" w:eastAsia="en-US" w:bidi="ar-SA"/>
      </w:rPr>
    </w:lvl>
    <w:lvl w:ilvl="8">
      <w:start w:val="0"/>
      <w:numFmt w:val="bullet"/>
      <w:lvlText w:val="•"/>
      <w:lvlJc w:val="left"/>
      <w:pPr>
        <w:ind w:left="9413" w:hanging="269"/>
      </w:pPr>
      <w:rPr>
        <w:rFonts w:hint="default"/>
        <w:lang w:val="en-US" w:eastAsia="en-US" w:bidi="ar-SA"/>
      </w:rPr>
    </w:lvl>
  </w:abstractNum>
  <w:abstractNum w:abstractNumId="51">
    <w:multiLevelType w:val="hybridMultilevel"/>
    <w:lvl w:ilvl="0">
      <w:start w:val="8"/>
      <w:numFmt w:val="decimal"/>
      <w:lvlText w:val="%1"/>
      <w:lvlJc w:val="left"/>
      <w:pPr>
        <w:ind w:left="1906" w:hanging="567"/>
        <w:jc w:val="left"/>
      </w:pPr>
      <w:rPr>
        <w:rFonts w:hint="default"/>
        <w:lang w:val="en-US" w:eastAsia="en-US" w:bidi="ar-SA"/>
      </w:rPr>
    </w:lvl>
    <w:lvl w:ilvl="1">
      <w:start w:val="0"/>
      <w:numFmt w:val="decimal"/>
      <w:lvlText w:val="%1.%2"/>
      <w:lvlJc w:val="left"/>
      <w:pPr>
        <w:ind w:left="1906" w:hanging="567"/>
        <w:jc w:val="left"/>
      </w:pPr>
      <w:rPr>
        <w:rFonts w:hint="default"/>
        <w:spacing w:val="-2"/>
        <w:w w:val="100"/>
        <w:lang w:val="en-US" w:eastAsia="en-US" w:bidi="ar-SA"/>
      </w:rPr>
    </w:lvl>
    <w:lvl w:ilvl="2">
      <w:start w:val="0"/>
      <w:numFmt w:val="bullet"/>
      <w:lvlText w:val="•"/>
      <w:lvlJc w:val="left"/>
      <w:pPr>
        <w:ind w:left="3824" w:hanging="567"/>
      </w:pPr>
      <w:rPr>
        <w:rFonts w:hint="default"/>
        <w:lang w:val="en-US" w:eastAsia="en-US" w:bidi="ar-SA"/>
      </w:rPr>
    </w:lvl>
    <w:lvl w:ilvl="3">
      <w:start w:val="0"/>
      <w:numFmt w:val="bullet"/>
      <w:lvlText w:val="•"/>
      <w:lvlJc w:val="left"/>
      <w:pPr>
        <w:ind w:left="4786" w:hanging="567"/>
      </w:pPr>
      <w:rPr>
        <w:rFonts w:hint="default"/>
        <w:lang w:val="en-US" w:eastAsia="en-US" w:bidi="ar-SA"/>
      </w:rPr>
    </w:lvl>
    <w:lvl w:ilvl="4">
      <w:start w:val="0"/>
      <w:numFmt w:val="bullet"/>
      <w:lvlText w:val="•"/>
      <w:lvlJc w:val="left"/>
      <w:pPr>
        <w:ind w:left="5748" w:hanging="567"/>
      </w:pPr>
      <w:rPr>
        <w:rFonts w:hint="default"/>
        <w:lang w:val="en-US" w:eastAsia="en-US" w:bidi="ar-SA"/>
      </w:rPr>
    </w:lvl>
    <w:lvl w:ilvl="5">
      <w:start w:val="0"/>
      <w:numFmt w:val="bullet"/>
      <w:lvlText w:val="•"/>
      <w:lvlJc w:val="left"/>
      <w:pPr>
        <w:ind w:left="6710" w:hanging="567"/>
      </w:pPr>
      <w:rPr>
        <w:rFonts w:hint="default"/>
        <w:lang w:val="en-US" w:eastAsia="en-US" w:bidi="ar-SA"/>
      </w:rPr>
    </w:lvl>
    <w:lvl w:ilvl="6">
      <w:start w:val="0"/>
      <w:numFmt w:val="bullet"/>
      <w:lvlText w:val="•"/>
      <w:lvlJc w:val="left"/>
      <w:pPr>
        <w:ind w:left="7672" w:hanging="567"/>
      </w:pPr>
      <w:rPr>
        <w:rFonts w:hint="default"/>
        <w:lang w:val="en-US" w:eastAsia="en-US" w:bidi="ar-SA"/>
      </w:rPr>
    </w:lvl>
    <w:lvl w:ilvl="7">
      <w:start w:val="0"/>
      <w:numFmt w:val="bullet"/>
      <w:lvlText w:val="•"/>
      <w:lvlJc w:val="left"/>
      <w:pPr>
        <w:ind w:left="8634" w:hanging="567"/>
      </w:pPr>
      <w:rPr>
        <w:rFonts w:hint="default"/>
        <w:lang w:val="en-US" w:eastAsia="en-US" w:bidi="ar-SA"/>
      </w:rPr>
    </w:lvl>
    <w:lvl w:ilvl="8">
      <w:start w:val="0"/>
      <w:numFmt w:val="bullet"/>
      <w:lvlText w:val="•"/>
      <w:lvlJc w:val="left"/>
      <w:pPr>
        <w:ind w:left="9596" w:hanging="567"/>
      </w:pPr>
      <w:rPr>
        <w:rFonts w:hint="default"/>
        <w:lang w:val="en-US" w:eastAsia="en-US" w:bidi="ar-SA"/>
      </w:rPr>
    </w:lvl>
  </w:abstractNum>
  <w:abstractNum w:abstractNumId="50">
    <w:multiLevelType w:val="hybridMultilevel"/>
    <w:lvl w:ilvl="0">
      <w:start w:val="7"/>
      <w:numFmt w:val="decimal"/>
      <w:lvlText w:val="%1"/>
      <w:lvlJc w:val="left"/>
      <w:pPr>
        <w:ind w:left="1906" w:hanging="567"/>
        <w:jc w:val="left"/>
      </w:pPr>
      <w:rPr>
        <w:rFonts w:hint="default"/>
        <w:lang w:val="en-US" w:eastAsia="en-US" w:bidi="ar-SA"/>
      </w:rPr>
    </w:lvl>
    <w:lvl w:ilvl="1">
      <w:start w:val="0"/>
      <w:numFmt w:val="decimal"/>
      <w:lvlText w:val="%1.%2"/>
      <w:lvlJc w:val="left"/>
      <w:pPr>
        <w:ind w:left="1906" w:hanging="567"/>
        <w:jc w:val="left"/>
      </w:pPr>
      <w:rPr>
        <w:rFonts w:hint="default"/>
        <w:spacing w:val="-2"/>
        <w:w w:val="100"/>
        <w:lang w:val="en-US" w:eastAsia="en-US" w:bidi="ar-SA"/>
      </w:rPr>
    </w:lvl>
    <w:lvl w:ilvl="2">
      <w:start w:val="0"/>
      <w:numFmt w:val="bullet"/>
      <w:lvlText w:val="•"/>
      <w:lvlJc w:val="left"/>
      <w:pPr>
        <w:ind w:left="3824" w:hanging="567"/>
      </w:pPr>
      <w:rPr>
        <w:rFonts w:hint="default"/>
        <w:lang w:val="en-US" w:eastAsia="en-US" w:bidi="ar-SA"/>
      </w:rPr>
    </w:lvl>
    <w:lvl w:ilvl="3">
      <w:start w:val="0"/>
      <w:numFmt w:val="bullet"/>
      <w:lvlText w:val="•"/>
      <w:lvlJc w:val="left"/>
      <w:pPr>
        <w:ind w:left="4786" w:hanging="567"/>
      </w:pPr>
      <w:rPr>
        <w:rFonts w:hint="default"/>
        <w:lang w:val="en-US" w:eastAsia="en-US" w:bidi="ar-SA"/>
      </w:rPr>
    </w:lvl>
    <w:lvl w:ilvl="4">
      <w:start w:val="0"/>
      <w:numFmt w:val="bullet"/>
      <w:lvlText w:val="•"/>
      <w:lvlJc w:val="left"/>
      <w:pPr>
        <w:ind w:left="5748" w:hanging="567"/>
      </w:pPr>
      <w:rPr>
        <w:rFonts w:hint="default"/>
        <w:lang w:val="en-US" w:eastAsia="en-US" w:bidi="ar-SA"/>
      </w:rPr>
    </w:lvl>
    <w:lvl w:ilvl="5">
      <w:start w:val="0"/>
      <w:numFmt w:val="bullet"/>
      <w:lvlText w:val="•"/>
      <w:lvlJc w:val="left"/>
      <w:pPr>
        <w:ind w:left="6710" w:hanging="567"/>
      </w:pPr>
      <w:rPr>
        <w:rFonts w:hint="default"/>
        <w:lang w:val="en-US" w:eastAsia="en-US" w:bidi="ar-SA"/>
      </w:rPr>
    </w:lvl>
    <w:lvl w:ilvl="6">
      <w:start w:val="0"/>
      <w:numFmt w:val="bullet"/>
      <w:lvlText w:val="•"/>
      <w:lvlJc w:val="left"/>
      <w:pPr>
        <w:ind w:left="7672" w:hanging="567"/>
      </w:pPr>
      <w:rPr>
        <w:rFonts w:hint="default"/>
        <w:lang w:val="en-US" w:eastAsia="en-US" w:bidi="ar-SA"/>
      </w:rPr>
    </w:lvl>
    <w:lvl w:ilvl="7">
      <w:start w:val="0"/>
      <w:numFmt w:val="bullet"/>
      <w:lvlText w:val="•"/>
      <w:lvlJc w:val="left"/>
      <w:pPr>
        <w:ind w:left="8634" w:hanging="567"/>
      </w:pPr>
      <w:rPr>
        <w:rFonts w:hint="default"/>
        <w:lang w:val="en-US" w:eastAsia="en-US" w:bidi="ar-SA"/>
      </w:rPr>
    </w:lvl>
    <w:lvl w:ilvl="8">
      <w:start w:val="0"/>
      <w:numFmt w:val="bullet"/>
      <w:lvlText w:val="•"/>
      <w:lvlJc w:val="left"/>
      <w:pPr>
        <w:ind w:left="9596" w:hanging="567"/>
      </w:pPr>
      <w:rPr>
        <w:rFonts w:hint="default"/>
        <w:lang w:val="en-US" w:eastAsia="en-US" w:bidi="ar-SA"/>
      </w:rPr>
    </w:lvl>
  </w:abstractNum>
  <w:abstractNum w:abstractNumId="49">
    <w:multiLevelType w:val="hybridMultilevel"/>
    <w:lvl w:ilvl="0">
      <w:start w:val="6"/>
      <w:numFmt w:val="decimal"/>
      <w:lvlText w:val="%1"/>
      <w:lvlJc w:val="left"/>
      <w:pPr>
        <w:ind w:left="1906" w:hanging="567"/>
        <w:jc w:val="left"/>
      </w:pPr>
      <w:rPr>
        <w:rFonts w:hint="default"/>
        <w:lang w:val="en-US" w:eastAsia="en-US" w:bidi="ar-SA"/>
      </w:rPr>
    </w:lvl>
    <w:lvl w:ilvl="1">
      <w:start w:val="0"/>
      <w:numFmt w:val="decimal"/>
      <w:lvlText w:val="%1.%2"/>
      <w:lvlJc w:val="left"/>
      <w:pPr>
        <w:ind w:left="1906" w:hanging="567"/>
        <w:jc w:val="left"/>
      </w:pPr>
      <w:rPr>
        <w:rFonts w:hint="default" w:ascii="Calibri" w:hAnsi="Calibri" w:eastAsia="Calibri" w:cs="Calibri"/>
        <w:b/>
        <w:bCs/>
        <w:i w:val="0"/>
        <w:iCs w:val="0"/>
        <w:color w:val="211E1E"/>
        <w:spacing w:val="-2"/>
        <w:w w:val="100"/>
        <w:sz w:val="22"/>
        <w:szCs w:val="22"/>
        <w:lang w:val="en-US" w:eastAsia="en-US" w:bidi="ar-SA"/>
      </w:rPr>
    </w:lvl>
    <w:lvl w:ilvl="2">
      <w:start w:val="0"/>
      <w:numFmt w:val="bullet"/>
      <w:lvlText w:val="•"/>
      <w:lvlJc w:val="left"/>
      <w:pPr>
        <w:ind w:left="3824" w:hanging="567"/>
      </w:pPr>
      <w:rPr>
        <w:rFonts w:hint="default"/>
        <w:lang w:val="en-US" w:eastAsia="en-US" w:bidi="ar-SA"/>
      </w:rPr>
    </w:lvl>
    <w:lvl w:ilvl="3">
      <w:start w:val="0"/>
      <w:numFmt w:val="bullet"/>
      <w:lvlText w:val="•"/>
      <w:lvlJc w:val="left"/>
      <w:pPr>
        <w:ind w:left="4786" w:hanging="567"/>
      </w:pPr>
      <w:rPr>
        <w:rFonts w:hint="default"/>
        <w:lang w:val="en-US" w:eastAsia="en-US" w:bidi="ar-SA"/>
      </w:rPr>
    </w:lvl>
    <w:lvl w:ilvl="4">
      <w:start w:val="0"/>
      <w:numFmt w:val="bullet"/>
      <w:lvlText w:val="•"/>
      <w:lvlJc w:val="left"/>
      <w:pPr>
        <w:ind w:left="5748" w:hanging="567"/>
      </w:pPr>
      <w:rPr>
        <w:rFonts w:hint="default"/>
        <w:lang w:val="en-US" w:eastAsia="en-US" w:bidi="ar-SA"/>
      </w:rPr>
    </w:lvl>
    <w:lvl w:ilvl="5">
      <w:start w:val="0"/>
      <w:numFmt w:val="bullet"/>
      <w:lvlText w:val="•"/>
      <w:lvlJc w:val="left"/>
      <w:pPr>
        <w:ind w:left="6710" w:hanging="567"/>
      </w:pPr>
      <w:rPr>
        <w:rFonts w:hint="default"/>
        <w:lang w:val="en-US" w:eastAsia="en-US" w:bidi="ar-SA"/>
      </w:rPr>
    </w:lvl>
    <w:lvl w:ilvl="6">
      <w:start w:val="0"/>
      <w:numFmt w:val="bullet"/>
      <w:lvlText w:val="•"/>
      <w:lvlJc w:val="left"/>
      <w:pPr>
        <w:ind w:left="7672" w:hanging="567"/>
      </w:pPr>
      <w:rPr>
        <w:rFonts w:hint="default"/>
        <w:lang w:val="en-US" w:eastAsia="en-US" w:bidi="ar-SA"/>
      </w:rPr>
    </w:lvl>
    <w:lvl w:ilvl="7">
      <w:start w:val="0"/>
      <w:numFmt w:val="bullet"/>
      <w:lvlText w:val="•"/>
      <w:lvlJc w:val="left"/>
      <w:pPr>
        <w:ind w:left="8634" w:hanging="567"/>
      </w:pPr>
      <w:rPr>
        <w:rFonts w:hint="default"/>
        <w:lang w:val="en-US" w:eastAsia="en-US" w:bidi="ar-SA"/>
      </w:rPr>
    </w:lvl>
    <w:lvl w:ilvl="8">
      <w:start w:val="0"/>
      <w:numFmt w:val="bullet"/>
      <w:lvlText w:val="•"/>
      <w:lvlJc w:val="left"/>
      <w:pPr>
        <w:ind w:left="9596" w:hanging="567"/>
      </w:pPr>
      <w:rPr>
        <w:rFonts w:hint="default"/>
        <w:lang w:val="en-US" w:eastAsia="en-US" w:bidi="ar-SA"/>
      </w:rPr>
    </w:lvl>
  </w:abstractNum>
  <w:abstractNum w:abstractNumId="48">
    <w:multiLevelType w:val="hybridMultilevel"/>
    <w:lvl w:ilvl="0">
      <w:start w:val="5"/>
      <w:numFmt w:val="decimal"/>
      <w:lvlText w:val="%1"/>
      <w:lvlJc w:val="left"/>
      <w:pPr>
        <w:ind w:left="1906" w:hanging="567"/>
        <w:jc w:val="left"/>
      </w:pPr>
      <w:rPr>
        <w:rFonts w:hint="default"/>
        <w:lang w:val="en-US" w:eastAsia="en-US" w:bidi="ar-SA"/>
      </w:rPr>
    </w:lvl>
    <w:lvl w:ilvl="1">
      <w:start w:val="0"/>
      <w:numFmt w:val="decimal"/>
      <w:lvlText w:val="%1.%2"/>
      <w:lvlJc w:val="left"/>
      <w:pPr>
        <w:ind w:left="1906" w:hanging="567"/>
        <w:jc w:val="left"/>
      </w:pPr>
      <w:rPr>
        <w:rFonts w:hint="default"/>
        <w:spacing w:val="-2"/>
        <w:w w:val="100"/>
        <w:lang w:val="en-US" w:eastAsia="en-US" w:bidi="ar-SA"/>
      </w:rPr>
    </w:lvl>
    <w:lvl w:ilvl="2">
      <w:start w:val="0"/>
      <w:numFmt w:val="bullet"/>
      <w:lvlText w:val="•"/>
      <w:lvlJc w:val="left"/>
      <w:pPr>
        <w:ind w:left="3824" w:hanging="567"/>
      </w:pPr>
      <w:rPr>
        <w:rFonts w:hint="default"/>
        <w:lang w:val="en-US" w:eastAsia="en-US" w:bidi="ar-SA"/>
      </w:rPr>
    </w:lvl>
    <w:lvl w:ilvl="3">
      <w:start w:val="0"/>
      <w:numFmt w:val="bullet"/>
      <w:lvlText w:val="•"/>
      <w:lvlJc w:val="left"/>
      <w:pPr>
        <w:ind w:left="4786" w:hanging="567"/>
      </w:pPr>
      <w:rPr>
        <w:rFonts w:hint="default"/>
        <w:lang w:val="en-US" w:eastAsia="en-US" w:bidi="ar-SA"/>
      </w:rPr>
    </w:lvl>
    <w:lvl w:ilvl="4">
      <w:start w:val="0"/>
      <w:numFmt w:val="bullet"/>
      <w:lvlText w:val="•"/>
      <w:lvlJc w:val="left"/>
      <w:pPr>
        <w:ind w:left="5748" w:hanging="567"/>
      </w:pPr>
      <w:rPr>
        <w:rFonts w:hint="default"/>
        <w:lang w:val="en-US" w:eastAsia="en-US" w:bidi="ar-SA"/>
      </w:rPr>
    </w:lvl>
    <w:lvl w:ilvl="5">
      <w:start w:val="0"/>
      <w:numFmt w:val="bullet"/>
      <w:lvlText w:val="•"/>
      <w:lvlJc w:val="left"/>
      <w:pPr>
        <w:ind w:left="6710" w:hanging="567"/>
      </w:pPr>
      <w:rPr>
        <w:rFonts w:hint="default"/>
        <w:lang w:val="en-US" w:eastAsia="en-US" w:bidi="ar-SA"/>
      </w:rPr>
    </w:lvl>
    <w:lvl w:ilvl="6">
      <w:start w:val="0"/>
      <w:numFmt w:val="bullet"/>
      <w:lvlText w:val="•"/>
      <w:lvlJc w:val="left"/>
      <w:pPr>
        <w:ind w:left="7672" w:hanging="567"/>
      </w:pPr>
      <w:rPr>
        <w:rFonts w:hint="default"/>
        <w:lang w:val="en-US" w:eastAsia="en-US" w:bidi="ar-SA"/>
      </w:rPr>
    </w:lvl>
    <w:lvl w:ilvl="7">
      <w:start w:val="0"/>
      <w:numFmt w:val="bullet"/>
      <w:lvlText w:val="•"/>
      <w:lvlJc w:val="left"/>
      <w:pPr>
        <w:ind w:left="8634" w:hanging="567"/>
      </w:pPr>
      <w:rPr>
        <w:rFonts w:hint="default"/>
        <w:lang w:val="en-US" w:eastAsia="en-US" w:bidi="ar-SA"/>
      </w:rPr>
    </w:lvl>
    <w:lvl w:ilvl="8">
      <w:start w:val="0"/>
      <w:numFmt w:val="bullet"/>
      <w:lvlText w:val="•"/>
      <w:lvlJc w:val="left"/>
      <w:pPr>
        <w:ind w:left="9596" w:hanging="567"/>
      </w:pPr>
      <w:rPr>
        <w:rFonts w:hint="default"/>
        <w:lang w:val="en-US" w:eastAsia="en-US" w:bidi="ar-SA"/>
      </w:rPr>
    </w:lvl>
  </w:abstractNum>
  <w:abstractNum w:abstractNumId="47">
    <w:multiLevelType w:val="hybridMultilevel"/>
    <w:lvl w:ilvl="0">
      <w:start w:val="4"/>
      <w:numFmt w:val="decimal"/>
      <w:lvlText w:val="%1"/>
      <w:lvlJc w:val="left"/>
      <w:pPr>
        <w:ind w:left="1906" w:hanging="567"/>
        <w:jc w:val="left"/>
      </w:pPr>
      <w:rPr>
        <w:rFonts w:hint="default"/>
        <w:lang w:val="en-US" w:eastAsia="en-US" w:bidi="ar-SA"/>
      </w:rPr>
    </w:lvl>
    <w:lvl w:ilvl="1">
      <w:start w:val="0"/>
      <w:numFmt w:val="decimal"/>
      <w:lvlText w:val="%1.%2"/>
      <w:lvlJc w:val="left"/>
      <w:pPr>
        <w:ind w:left="1906" w:hanging="567"/>
        <w:jc w:val="left"/>
      </w:pPr>
      <w:rPr>
        <w:rFonts w:hint="default" w:ascii="Calibri" w:hAnsi="Calibri" w:eastAsia="Calibri" w:cs="Calibri"/>
        <w:b/>
        <w:bCs/>
        <w:i w:val="0"/>
        <w:iCs w:val="0"/>
        <w:color w:val="211E1E"/>
        <w:spacing w:val="-2"/>
        <w:w w:val="100"/>
        <w:sz w:val="22"/>
        <w:szCs w:val="22"/>
        <w:lang w:val="en-US" w:eastAsia="en-US" w:bidi="ar-SA"/>
      </w:rPr>
    </w:lvl>
    <w:lvl w:ilvl="2">
      <w:start w:val="0"/>
      <w:numFmt w:val="bullet"/>
      <w:lvlText w:val="•"/>
      <w:lvlJc w:val="left"/>
      <w:pPr>
        <w:ind w:left="3824" w:hanging="567"/>
      </w:pPr>
      <w:rPr>
        <w:rFonts w:hint="default"/>
        <w:lang w:val="en-US" w:eastAsia="en-US" w:bidi="ar-SA"/>
      </w:rPr>
    </w:lvl>
    <w:lvl w:ilvl="3">
      <w:start w:val="0"/>
      <w:numFmt w:val="bullet"/>
      <w:lvlText w:val="•"/>
      <w:lvlJc w:val="left"/>
      <w:pPr>
        <w:ind w:left="4786" w:hanging="567"/>
      </w:pPr>
      <w:rPr>
        <w:rFonts w:hint="default"/>
        <w:lang w:val="en-US" w:eastAsia="en-US" w:bidi="ar-SA"/>
      </w:rPr>
    </w:lvl>
    <w:lvl w:ilvl="4">
      <w:start w:val="0"/>
      <w:numFmt w:val="bullet"/>
      <w:lvlText w:val="•"/>
      <w:lvlJc w:val="left"/>
      <w:pPr>
        <w:ind w:left="5748" w:hanging="567"/>
      </w:pPr>
      <w:rPr>
        <w:rFonts w:hint="default"/>
        <w:lang w:val="en-US" w:eastAsia="en-US" w:bidi="ar-SA"/>
      </w:rPr>
    </w:lvl>
    <w:lvl w:ilvl="5">
      <w:start w:val="0"/>
      <w:numFmt w:val="bullet"/>
      <w:lvlText w:val="•"/>
      <w:lvlJc w:val="left"/>
      <w:pPr>
        <w:ind w:left="6710" w:hanging="567"/>
      </w:pPr>
      <w:rPr>
        <w:rFonts w:hint="default"/>
        <w:lang w:val="en-US" w:eastAsia="en-US" w:bidi="ar-SA"/>
      </w:rPr>
    </w:lvl>
    <w:lvl w:ilvl="6">
      <w:start w:val="0"/>
      <w:numFmt w:val="bullet"/>
      <w:lvlText w:val="•"/>
      <w:lvlJc w:val="left"/>
      <w:pPr>
        <w:ind w:left="7672" w:hanging="567"/>
      </w:pPr>
      <w:rPr>
        <w:rFonts w:hint="default"/>
        <w:lang w:val="en-US" w:eastAsia="en-US" w:bidi="ar-SA"/>
      </w:rPr>
    </w:lvl>
    <w:lvl w:ilvl="7">
      <w:start w:val="0"/>
      <w:numFmt w:val="bullet"/>
      <w:lvlText w:val="•"/>
      <w:lvlJc w:val="left"/>
      <w:pPr>
        <w:ind w:left="8634" w:hanging="567"/>
      </w:pPr>
      <w:rPr>
        <w:rFonts w:hint="default"/>
        <w:lang w:val="en-US" w:eastAsia="en-US" w:bidi="ar-SA"/>
      </w:rPr>
    </w:lvl>
    <w:lvl w:ilvl="8">
      <w:start w:val="0"/>
      <w:numFmt w:val="bullet"/>
      <w:lvlText w:val="•"/>
      <w:lvlJc w:val="left"/>
      <w:pPr>
        <w:ind w:left="9596" w:hanging="567"/>
      </w:pPr>
      <w:rPr>
        <w:rFonts w:hint="default"/>
        <w:lang w:val="en-US" w:eastAsia="en-US" w:bidi="ar-SA"/>
      </w:rPr>
    </w:lvl>
  </w:abstractNum>
  <w:abstractNum w:abstractNumId="46">
    <w:multiLevelType w:val="hybridMultilevel"/>
    <w:lvl w:ilvl="0">
      <w:start w:val="3"/>
      <w:numFmt w:val="decimal"/>
      <w:lvlText w:val="%1"/>
      <w:lvlJc w:val="left"/>
      <w:pPr>
        <w:ind w:left="1988" w:hanging="649"/>
        <w:jc w:val="left"/>
      </w:pPr>
      <w:rPr>
        <w:rFonts w:hint="default"/>
        <w:lang w:val="en-US" w:eastAsia="en-US" w:bidi="ar-SA"/>
      </w:rPr>
    </w:lvl>
    <w:lvl w:ilvl="1">
      <w:start w:val="7"/>
      <w:numFmt w:val="decimal"/>
      <w:lvlText w:val="%1.%2"/>
      <w:lvlJc w:val="left"/>
      <w:pPr>
        <w:ind w:left="1988" w:hanging="649"/>
        <w:jc w:val="left"/>
      </w:pPr>
      <w:rPr>
        <w:rFonts w:hint="default" w:ascii="Calibri" w:hAnsi="Calibri" w:eastAsia="Calibri" w:cs="Calibri"/>
        <w:b w:val="0"/>
        <w:bCs w:val="0"/>
        <w:i w:val="0"/>
        <w:iCs w:val="0"/>
        <w:color w:val="211E1E"/>
        <w:spacing w:val="-2"/>
        <w:w w:val="100"/>
        <w:sz w:val="22"/>
        <w:szCs w:val="22"/>
        <w:lang w:val="en-US" w:eastAsia="en-US" w:bidi="ar-SA"/>
      </w:rPr>
    </w:lvl>
    <w:lvl w:ilvl="2">
      <w:start w:val="0"/>
      <w:numFmt w:val="bullet"/>
      <w:lvlText w:val="•"/>
      <w:lvlJc w:val="left"/>
      <w:pPr>
        <w:ind w:left="3888" w:hanging="649"/>
      </w:pPr>
      <w:rPr>
        <w:rFonts w:hint="default"/>
        <w:lang w:val="en-US" w:eastAsia="en-US" w:bidi="ar-SA"/>
      </w:rPr>
    </w:lvl>
    <w:lvl w:ilvl="3">
      <w:start w:val="0"/>
      <w:numFmt w:val="bullet"/>
      <w:lvlText w:val="•"/>
      <w:lvlJc w:val="left"/>
      <w:pPr>
        <w:ind w:left="4842" w:hanging="649"/>
      </w:pPr>
      <w:rPr>
        <w:rFonts w:hint="default"/>
        <w:lang w:val="en-US" w:eastAsia="en-US" w:bidi="ar-SA"/>
      </w:rPr>
    </w:lvl>
    <w:lvl w:ilvl="4">
      <w:start w:val="0"/>
      <w:numFmt w:val="bullet"/>
      <w:lvlText w:val="•"/>
      <w:lvlJc w:val="left"/>
      <w:pPr>
        <w:ind w:left="5796" w:hanging="649"/>
      </w:pPr>
      <w:rPr>
        <w:rFonts w:hint="default"/>
        <w:lang w:val="en-US" w:eastAsia="en-US" w:bidi="ar-SA"/>
      </w:rPr>
    </w:lvl>
    <w:lvl w:ilvl="5">
      <w:start w:val="0"/>
      <w:numFmt w:val="bullet"/>
      <w:lvlText w:val="•"/>
      <w:lvlJc w:val="left"/>
      <w:pPr>
        <w:ind w:left="6750" w:hanging="649"/>
      </w:pPr>
      <w:rPr>
        <w:rFonts w:hint="default"/>
        <w:lang w:val="en-US" w:eastAsia="en-US" w:bidi="ar-SA"/>
      </w:rPr>
    </w:lvl>
    <w:lvl w:ilvl="6">
      <w:start w:val="0"/>
      <w:numFmt w:val="bullet"/>
      <w:lvlText w:val="•"/>
      <w:lvlJc w:val="left"/>
      <w:pPr>
        <w:ind w:left="7704" w:hanging="649"/>
      </w:pPr>
      <w:rPr>
        <w:rFonts w:hint="default"/>
        <w:lang w:val="en-US" w:eastAsia="en-US" w:bidi="ar-SA"/>
      </w:rPr>
    </w:lvl>
    <w:lvl w:ilvl="7">
      <w:start w:val="0"/>
      <w:numFmt w:val="bullet"/>
      <w:lvlText w:val="•"/>
      <w:lvlJc w:val="left"/>
      <w:pPr>
        <w:ind w:left="8658" w:hanging="649"/>
      </w:pPr>
      <w:rPr>
        <w:rFonts w:hint="default"/>
        <w:lang w:val="en-US" w:eastAsia="en-US" w:bidi="ar-SA"/>
      </w:rPr>
    </w:lvl>
    <w:lvl w:ilvl="8">
      <w:start w:val="0"/>
      <w:numFmt w:val="bullet"/>
      <w:lvlText w:val="•"/>
      <w:lvlJc w:val="left"/>
      <w:pPr>
        <w:ind w:left="9612" w:hanging="649"/>
      </w:pPr>
      <w:rPr>
        <w:rFonts w:hint="default"/>
        <w:lang w:val="en-US" w:eastAsia="en-US" w:bidi="ar-SA"/>
      </w:rPr>
    </w:lvl>
  </w:abstractNum>
  <w:abstractNum w:abstractNumId="45">
    <w:multiLevelType w:val="hybridMultilevel"/>
    <w:lvl w:ilvl="0">
      <w:start w:val="3"/>
      <w:numFmt w:val="decimal"/>
      <w:lvlText w:val="%1"/>
      <w:lvlJc w:val="left"/>
      <w:pPr>
        <w:ind w:left="1906" w:hanging="567"/>
        <w:jc w:val="left"/>
      </w:pPr>
      <w:rPr>
        <w:rFonts w:hint="default"/>
        <w:lang w:val="en-US" w:eastAsia="en-US" w:bidi="ar-SA"/>
      </w:rPr>
    </w:lvl>
    <w:lvl w:ilvl="1">
      <w:start w:val="0"/>
      <w:numFmt w:val="decimal"/>
      <w:lvlText w:val="%1.%2"/>
      <w:lvlJc w:val="left"/>
      <w:pPr>
        <w:ind w:left="1906" w:hanging="567"/>
        <w:jc w:val="left"/>
      </w:pPr>
      <w:rPr>
        <w:rFonts w:hint="default"/>
        <w:spacing w:val="-2"/>
        <w:w w:val="100"/>
        <w:lang w:val="en-US" w:eastAsia="en-US" w:bidi="ar-SA"/>
      </w:rPr>
    </w:lvl>
    <w:lvl w:ilvl="2">
      <w:start w:val="0"/>
      <w:numFmt w:val="bullet"/>
      <w:lvlText w:val="•"/>
      <w:lvlJc w:val="left"/>
      <w:pPr>
        <w:ind w:left="3824" w:hanging="567"/>
      </w:pPr>
      <w:rPr>
        <w:rFonts w:hint="default"/>
        <w:lang w:val="en-US" w:eastAsia="en-US" w:bidi="ar-SA"/>
      </w:rPr>
    </w:lvl>
    <w:lvl w:ilvl="3">
      <w:start w:val="0"/>
      <w:numFmt w:val="bullet"/>
      <w:lvlText w:val="•"/>
      <w:lvlJc w:val="left"/>
      <w:pPr>
        <w:ind w:left="4786" w:hanging="567"/>
      </w:pPr>
      <w:rPr>
        <w:rFonts w:hint="default"/>
        <w:lang w:val="en-US" w:eastAsia="en-US" w:bidi="ar-SA"/>
      </w:rPr>
    </w:lvl>
    <w:lvl w:ilvl="4">
      <w:start w:val="0"/>
      <w:numFmt w:val="bullet"/>
      <w:lvlText w:val="•"/>
      <w:lvlJc w:val="left"/>
      <w:pPr>
        <w:ind w:left="5748" w:hanging="567"/>
      </w:pPr>
      <w:rPr>
        <w:rFonts w:hint="default"/>
        <w:lang w:val="en-US" w:eastAsia="en-US" w:bidi="ar-SA"/>
      </w:rPr>
    </w:lvl>
    <w:lvl w:ilvl="5">
      <w:start w:val="0"/>
      <w:numFmt w:val="bullet"/>
      <w:lvlText w:val="•"/>
      <w:lvlJc w:val="left"/>
      <w:pPr>
        <w:ind w:left="6710" w:hanging="567"/>
      </w:pPr>
      <w:rPr>
        <w:rFonts w:hint="default"/>
        <w:lang w:val="en-US" w:eastAsia="en-US" w:bidi="ar-SA"/>
      </w:rPr>
    </w:lvl>
    <w:lvl w:ilvl="6">
      <w:start w:val="0"/>
      <w:numFmt w:val="bullet"/>
      <w:lvlText w:val="•"/>
      <w:lvlJc w:val="left"/>
      <w:pPr>
        <w:ind w:left="7672" w:hanging="567"/>
      </w:pPr>
      <w:rPr>
        <w:rFonts w:hint="default"/>
        <w:lang w:val="en-US" w:eastAsia="en-US" w:bidi="ar-SA"/>
      </w:rPr>
    </w:lvl>
    <w:lvl w:ilvl="7">
      <w:start w:val="0"/>
      <w:numFmt w:val="bullet"/>
      <w:lvlText w:val="•"/>
      <w:lvlJc w:val="left"/>
      <w:pPr>
        <w:ind w:left="8634" w:hanging="567"/>
      </w:pPr>
      <w:rPr>
        <w:rFonts w:hint="default"/>
        <w:lang w:val="en-US" w:eastAsia="en-US" w:bidi="ar-SA"/>
      </w:rPr>
    </w:lvl>
    <w:lvl w:ilvl="8">
      <w:start w:val="0"/>
      <w:numFmt w:val="bullet"/>
      <w:lvlText w:val="•"/>
      <w:lvlJc w:val="left"/>
      <w:pPr>
        <w:ind w:left="9596" w:hanging="567"/>
      </w:pPr>
      <w:rPr>
        <w:rFonts w:hint="default"/>
        <w:lang w:val="en-US" w:eastAsia="en-US" w:bidi="ar-SA"/>
      </w:rPr>
    </w:lvl>
  </w:abstractNum>
  <w:abstractNum w:abstractNumId="44">
    <w:multiLevelType w:val="hybridMultilevel"/>
    <w:lvl w:ilvl="0">
      <w:start w:val="2"/>
      <w:numFmt w:val="decimal"/>
      <w:lvlText w:val="%1"/>
      <w:lvlJc w:val="left"/>
      <w:pPr>
        <w:ind w:left="1906" w:hanging="567"/>
        <w:jc w:val="left"/>
      </w:pPr>
      <w:rPr>
        <w:rFonts w:hint="default"/>
        <w:lang w:val="en-US" w:eastAsia="en-US" w:bidi="ar-SA"/>
      </w:rPr>
    </w:lvl>
    <w:lvl w:ilvl="1">
      <w:start w:val="0"/>
      <w:numFmt w:val="decimal"/>
      <w:lvlText w:val="%1.%2"/>
      <w:lvlJc w:val="left"/>
      <w:pPr>
        <w:ind w:left="1906" w:hanging="567"/>
        <w:jc w:val="left"/>
      </w:pPr>
      <w:rPr>
        <w:rFonts w:hint="default"/>
        <w:spacing w:val="-2"/>
        <w:w w:val="100"/>
        <w:lang w:val="en-US" w:eastAsia="en-US" w:bidi="ar-SA"/>
      </w:rPr>
    </w:lvl>
    <w:lvl w:ilvl="2">
      <w:start w:val="0"/>
      <w:numFmt w:val="bullet"/>
      <w:lvlText w:val="•"/>
      <w:lvlJc w:val="left"/>
      <w:pPr>
        <w:ind w:left="3824" w:hanging="567"/>
      </w:pPr>
      <w:rPr>
        <w:rFonts w:hint="default"/>
        <w:lang w:val="en-US" w:eastAsia="en-US" w:bidi="ar-SA"/>
      </w:rPr>
    </w:lvl>
    <w:lvl w:ilvl="3">
      <w:start w:val="0"/>
      <w:numFmt w:val="bullet"/>
      <w:lvlText w:val="•"/>
      <w:lvlJc w:val="left"/>
      <w:pPr>
        <w:ind w:left="4786" w:hanging="567"/>
      </w:pPr>
      <w:rPr>
        <w:rFonts w:hint="default"/>
        <w:lang w:val="en-US" w:eastAsia="en-US" w:bidi="ar-SA"/>
      </w:rPr>
    </w:lvl>
    <w:lvl w:ilvl="4">
      <w:start w:val="0"/>
      <w:numFmt w:val="bullet"/>
      <w:lvlText w:val="•"/>
      <w:lvlJc w:val="left"/>
      <w:pPr>
        <w:ind w:left="5748" w:hanging="567"/>
      </w:pPr>
      <w:rPr>
        <w:rFonts w:hint="default"/>
        <w:lang w:val="en-US" w:eastAsia="en-US" w:bidi="ar-SA"/>
      </w:rPr>
    </w:lvl>
    <w:lvl w:ilvl="5">
      <w:start w:val="0"/>
      <w:numFmt w:val="bullet"/>
      <w:lvlText w:val="•"/>
      <w:lvlJc w:val="left"/>
      <w:pPr>
        <w:ind w:left="6710" w:hanging="567"/>
      </w:pPr>
      <w:rPr>
        <w:rFonts w:hint="default"/>
        <w:lang w:val="en-US" w:eastAsia="en-US" w:bidi="ar-SA"/>
      </w:rPr>
    </w:lvl>
    <w:lvl w:ilvl="6">
      <w:start w:val="0"/>
      <w:numFmt w:val="bullet"/>
      <w:lvlText w:val="•"/>
      <w:lvlJc w:val="left"/>
      <w:pPr>
        <w:ind w:left="7672" w:hanging="567"/>
      </w:pPr>
      <w:rPr>
        <w:rFonts w:hint="default"/>
        <w:lang w:val="en-US" w:eastAsia="en-US" w:bidi="ar-SA"/>
      </w:rPr>
    </w:lvl>
    <w:lvl w:ilvl="7">
      <w:start w:val="0"/>
      <w:numFmt w:val="bullet"/>
      <w:lvlText w:val="•"/>
      <w:lvlJc w:val="left"/>
      <w:pPr>
        <w:ind w:left="8634" w:hanging="567"/>
      </w:pPr>
      <w:rPr>
        <w:rFonts w:hint="default"/>
        <w:lang w:val="en-US" w:eastAsia="en-US" w:bidi="ar-SA"/>
      </w:rPr>
    </w:lvl>
    <w:lvl w:ilvl="8">
      <w:start w:val="0"/>
      <w:numFmt w:val="bullet"/>
      <w:lvlText w:val="•"/>
      <w:lvlJc w:val="left"/>
      <w:pPr>
        <w:ind w:left="9596" w:hanging="567"/>
      </w:pPr>
      <w:rPr>
        <w:rFonts w:hint="default"/>
        <w:lang w:val="en-US" w:eastAsia="en-US" w:bidi="ar-SA"/>
      </w:rPr>
    </w:lvl>
  </w:abstractNum>
  <w:abstractNum w:abstractNumId="43">
    <w:multiLevelType w:val="hybridMultilevel"/>
    <w:lvl w:ilvl="0">
      <w:start w:val="1"/>
      <w:numFmt w:val="decimal"/>
      <w:lvlText w:val="%1"/>
      <w:lvlJc w:val="left"/>
      <w:pPr>
        <w:ind w:left="1906" w:hanging="567"/>
        <w:jc w:val="left"/>
      </w:pPr>
      <w:rPr>
        <w:rFonts w:hint="default"/>
        <w:lang w:val="en-US" w:eastAsia="en-US" w:bidi="ar-SA"/>
      </w:rPr>
    </w:lvl>
    <w:lvl w:ilvl="1">
      <w:start w:val="0"/>
      <w:numFmt w:val="decimal"/>
      <w:lvlText w:val="%1.%2"/>
      <w:lvlJc w:val="left"/>
      <w:pPr>
        <w:ind w:left="1906" w:hanging="567"/>
        <w:jc w:val="left"/>
      </w:pPr>
      <w:rPr>
        <w:rFonts w:hint="default"/>
        <w:spacing w:val="-2"/>
        <w:w w:val="100"/>
        <w:lang w:val="en-US" w:eastAsia="en-US" w:bidi="ar-SA"/>
      </w:rPr>
    </w:lvl>
    <w:lvl w:ilvl="2">
      <w:start w:val="0"/>
      <w:numFmt w:val="bullet"/>
      <w:lvlText w:val="•"/>
      <w:lvlJc w:val="left"/>
      <w:pPr>
        <w:ind w:left="3824" w:hanging="567"/>
      </w:pPr>
      <w:rPr>
        <w:rFonts w:hint="default"/>
        <w:lang w:val="en-US" w:eastAsia="en-US" w:bidi="ar-SA"/>
      </w:rPr>
    </w:lvl>
    <w:lvl w:ilvl="3">
      <w:start w:val="0"/>
      <w:numFmt w:val="bullet"/>
      <w:lvlText w:val="•"/>
      <w:lvlJc w:val="left"/>
      <w:pPr>
        <w:ind w:left="4786" w:hanging="567"/>
      </w:pPr>
      <w:rPr>
        <w:rFonts w:hint="default"/>
        <w:lang w:val="en-US" w:eastAsia="en-US" w:bidi="ar-SA"/>
      </w:rPr>
    </w:lvl>
    <w:lvl w:ilvl="4">
      <w:start w:val="0"/>
      <w:numFmt w:val="bullet"/>
      <w:lvlText w:val="•"/>
      <w:lvlJc w:val="left"/>
      <w:pPr>
        <w:ind w:left="5748" w:hanging="567"/>
      </w:pPr>
      <w:rPr>
        <w:rFonts w:hint="default"/>
        <w:lang w:val="en-US" w:eastAsia="en-US" w:bidi="ar-SA"/>
      </w:rPr>
    </w:lvl>
    <w:lvl w:ilvl="5">
      <w:start w:val="0"/>
      <w:numFmt w:val="bullet"/>
      <w:lvlText w:val="•"/>
      <w:lvlJc w:val="left"/>
      <w:pPr>
        <w:ind w:left="6710" w:hanging="567"/>
      </w:pPr>
      <w:rPr>
        <w:rFonts w:hint="default"/>
        <w:lang w:val="en-US" w:eastAsia="en-US" w:bidi="ar-SA"/>
      </w:rPr>
    </w:lvl>
    <w:lvl w:ilvl="6">
      <w:start w:val="0"/>
      <w:numFmt w:val="bullet"/>
      <w:lvlText w:val="•"/>
      <w:lvlJc w:val="left"/>
      <w:pPr>
        <w:ind w:left="7672" w:hanging="567"/>
      </w:pPr>
      <w:rPr>
        <w:rFonts w:hint="default"/>
        <w:lang w:val="en-US" w:eastAsia="en-US" w:bidi="ar-SA"/>
      </w:rPr>
    </w:lvl>
    <w:lvl w:ilvl="7">
      <w:start w:val="0"/>
      <w:numFmt w:val="bullet"/>
      <w:lvlText w:val="•"/>
      <w:lvlJc w:val="left"/>
      <w:pPr>
        <w:ind w:left="8634" w:hanging="567"/>
      </w:pPr>
      <w:rPr>
        <w:rFonts w:hint="default"/>
        <w:lang w:val="en-US" w:eastAsia="en-US" w:bidi="ar-SA"/>
      </w:rPr>
    </w:lvl>
    <w:lvl w:ilvl="8">
      <w:start w:val="0"/>
      <w:numFmt w:val="bullet"/>
      <w:lvlText w:val="•"/>
      <w:lvlJc w:val="left"/>
      <w:pPr>
        <w:ind w:left="9596" w:hanging="567"/>
      </w:pPr>
      <w:rPr>
        <w:rFonts w:hint="default"/>
        <w:lang w:val="en-US" w:eastAsia="en-US" w:bidi="ar-SA"/>
      </w:rPr>
    </w:lvl>
  </w:abstractNum>
  <w:abstractNum w:abstractNumId="42">
    <w:multiLevelType w:val="hybridMultilevel"/>
    <w:lvl w:ilvl="0">
      <w:start w:val="1"/>
      <w:numFmt w:val="decimal"/>
      <w:lvlText w:val="(%1)"/>
      <w:lvlJc w:val="left"/>
      <w:pPr>
        <w:ind w:left="110" w:hanging="298"/>
        <w:jc w:val="left"/>
      </w:pPr>
      <w:rPr>
        <w:rFonts w:hint="default" w:ascii="Calibri" w:hAnsi="Calibri" w:eastAsia="Calibri" w:cs="Calibri"/>
        <w:b w:val="0"/>
        <w:bCs w:val="0"/>
        <w:i w:val="0"/>
        <w:iCs w:val="0"/>
        <w:color w:val="231F20"/>
        <w:spacing w:val="-2"/>
        <w:w w:val="100"/>
        <w:sz w:val="22"/>
        <w:szCs w:val="22"/>
        <w:lang w:val="en-US" w:eastAsia="en-US" w:bidi="ar-SA"/>
      </w:rPr>
    </w:lvl>
    <w:lvl w:ilvl="1">
      <w:start w:val="0"/>
      <w:numFmt w:val="bullet"/>
      <w:lvlText w:val="•"/>
      <w:lvlJc w:val="left"/>
      <w:pPr>
        <w:ind w:left="815" w:hanging="298"/>
      </w:pPr>
      <w:rPr>
        <w:rFonts w:hint="default"/>
        <w:lang w:val="en-US" w:eastAsia="en-US" w:bidi="ar-SA"/>
      </w:rPr>
    </w:lvl>
    <w:lvl w:ilvl="2">
      <w:start w:val="0"/>
      <w:numFmt w:val="bullet"/>
      <w:lvlText w:val="•"/>
      <w:lvlJc w:val="left"/>
      <w:pPr>
        <w:ind w:left="1511" w:hanging="298"/>
      </w:pPr>
      <w:rPr>
        <w:rFonts w:hint="default"/>
        <w:lang w:val="en-US" w:eastAsia="en-US" w:bidi="ar-SA"/>
      </w:rPr>
    </w:lvl>
    <w:lvl w:ilvl="3">
      <w:start w:val="0"/>
      <w:numFmt w:val="bullet"/>
      <w:lvlText w:val="•"/>
      <w:lvlJc w:val="left"/>
      <w:pPr>
        <w:ind w:left="2207" w:hanging="298"/>
      </w:pPr>
      <w:rPr>
        <w:rFonts w:hint="default"/>
        <w:lang w:val="en-US" w:eastAsia="en-US" w:bidi="ar-SA"/>
      </w:rPr>
    </w:lvl>
    <w:lvl w:ilvl="4">
      <w:start w:val="0"/>
      <w:numFmt w:val="bullet"/>
      <w:lvlText w:val="•"/>
      <w:lvlJc w:val="left"/>
      <w:pPr>
        <w:ind w:left="2903" w:hanging="298"/>
      </w:pPr>
      <w:rPr>
        <w:rFonts w:hint="default"/>
        <w:lang w:val="en-US" w:eastAsia="en-US" w:bidi="ar-SA"/>
      </w:rPr>
    </w:lvl>
    <w:lvl w:ilvl="5">
      <w:start w:val="0"/>
      <w:numFmt w:val="bullet"/>
      <w:lvlText w:val="•"/>
      <w:lvlJc w:val="left"/>
      <w:pPr>
        <w:ind w:left="3599" w:hanging="298"/>
      </w:pPr>
      <w:rPr>
        <w:rFonts w:hint="default"/>
        <w:lang w:val="en-US" w:eastAsia="en-US" w:bidi="ar-SA"/>
      </w:rPr>
    </w:lvl>
    <w:lvl w:ilvl="6">
      <w:start w:val="0"/>
      <w:numFmt w:val="bullet"/>
      <w:lvlText w:val="•"/>
      <w:lvlJc w:val="left"/>
      <w:pPr>
        <w:ind w:left="4294" w:hanging="298"/>
      </w:pPr>
      <w:rPr>
        <w:rFonts w:hint="default"/>
        <w:lang w:val="en-US" w:eastAsia="en-US" w:bidi="ar-SA"/>
      </w:rPr>
    </w:lvl>
    <w:lvl w:ilvl="7">
      <w:start w:val="0"/>
      <w:numFmt w:val="bullet"/>
      <w:lvlText w:val="•"/>
      <w:lvlJc w:val="left"/>
      <w:pPr>
        <w:ind w:left="4990" w:hanging="298"/>
      </w:pPr>
      <w:rPr>
        <w:rFonts w:hint="default"/>
        <w:lang w:val="en-US" w:eastAsia="en-US" w:bidi="ar-SA"/>
      </w:rPr>
    </w:lvl>
    <w:lvl w:ilvl="8">
      <w:start w:val="0"/>
      <w:numFmt w:val="bullet"/>
      <w:lvlText w:val="•"/>
      <w:lvlJc w:val="left"/>
      <w:pPr>
        <w:ind w:left="5686" w:hanging="298"/>
      </w:pPr>
      <w:rPr>
        <w:rFonts w:hint="default"/>
        <w:lang w:val="en-US" w:eastAsia="en-US" w:bidi="ar-SA"/>
      </w:rPr>
    </w:lvl>
  </w:abstractNum>
  <w:abstractNum w:abstractNumId="41">
    <w:multiLevelType w:val="hybridMultilevel"/>
    <w:lvl w:ilvl="0">
      <w:start w:val="13"/>
      <w:numFmt w:val="decimal"/>
      <w:lvlText w:val="%1."/>
      <w:lvlJc w:val="left"/>
      <w:pPr>
        <w:ind w:left="1772" w:hanging="433"/>
        <w:jc w:val="left"/>
      </w:pPr>
      <w:rPr>
        <w:rFonts w:hint="default" w:ascii="Calibri" w:hAnsi="Calibri" w:eastAsia="Calibri" w:cs="Calibri"/>
        <w:b/>
        <w:bCs/>
        <w:i w:val="0"/>
        <w:iCs w:val="0"/>
        <w:color w:val="231F20"/>
        <w:spacing w:val="-2"/>
        <w:w w:val="100"/>
        <w:sz w:val="22"/>
        <w:szCs w:val="22"/>
        <w:lang w:val="en-US" w:eastAsia="en-US" w:bidi="ar-SA"/>
      </w:rPr>
    </w:lvl>
    <w:lvl w:ilvl="1">
      <w:start w:val="0"/>
      <w:numFmt w:val="bullet"/>
      <w:lvlText w:val="•"/>
      <w:lvlJc w:val="left"/>
      <w:pPr>
        <w:ind w:left="2754" w:hanging="433"/>
      </w:pPr>
      <w:rPr>
        <w:rFonts w:hint="default"/>
        <w:lang w:val="en-US" w:eastAsia="en-US" w:bidi="ar-SA"/>
      </w:rPr>
    </w:lvl>
    <w:lvl w:ilvl="2">
      <w:start w:val="0"/>
      <w:numFmt w:val="bullet"/>
      <w:lvlText w:val="•"/>
      <w:lvlJc w:val="left"/>
      <w:pPr>
        <w:ind w:left="3728" w:hanging="433"/>
      </w:pPr>
      <w:rPr>
        <w:rFonts w:hint="default"/>
        <w:lang w:val="en-US" w:eastAsia="en-US" w:bidi="ar-SA"/>
      </w:rPr>
    </w:lvl>
    <w:lvl w:ilvl="3">
      <w:start w:val="0"/>
      <w:numFmt w:val="bullet"/>
      <w:lvlText w:val="•"/>
      <w:lvlJc w:val="left"/>
      <w:pPr>
        <w:ind w:left="4702" w:hanging="433"/>
      </w:pPr>
      <w:rPr>
        <w:rFonts w:hint="default"/>
        <w:lang w:val="en-US" w:eastAsia="en-US" w:bidi="ar-SA"/>
      </w:rPr>
    </w:lvl>
    <w:lvl w:ilvl="4">
      <w:start w:val="0"/>
      <w:numFmt w:val="bullet"/>
      <w:lvlText w:val="•"/>
      <w:lvlJc w:val="left"/>
      <w:pPr>
        <w:ind w:left="5676" w:hanging="433"/>
      </w:pPr>
      <w:rPr>
        <w:rFonts w:hint="default"/>
        <w:lang w:val="en-US" w:eastAsia="en-US" w:bidi="ar-SA"/>
      </w:rPr>
    </w:lvl>
    <w:lvl w:ilvl="5">
      <w:start w:val="0"/>
      <w:numFmt w:val="bullet"/>
      <w:lvlText w:val="•"/>
      <w:lvlJc w:val="left"/>
      <w:pPr>
        <w:ind w:left="6650" w:hanging="433"/>
      </w:pPr>
      <w:rPr>
        <w:rFonts w:hint="default"/>
        <w:lang w:val="en-US" w:eastAsia="en-US" w:bidi="ar-SA"/>
      </w:rPr>
    </w:lvl>
    <w:lvl w:ilvl="6">
      <w:start w:val="0"/>
      <w:numFmt w:val="bullet"/>
      <w:lvlText w:val="•"/>
      <w:lvlJc w:val="left"/>
      <w:pPr>
        <w:ind w:left="7624" w:hanging="433"/>
      </w:pPr>
      <w:rPr>
        <w:rFonts w:hint="default"/>
        <w:lang w:val="en-US" w:eastAsia="en-US" w:bidi="ar-SA"/>
      </w:rPr>
    </w:lvl>
    <w:lvl w:ilvl="7">
      <w:start w:val="0"/>
      <w:numFmt w:val="bullet"/>
      <w:lvlText w:val="•"/>
      <w:lvlJc w:val="left"/>
      <w:pPr>
        <w:ind w:left="8598" w:hanging="433"/>
      </w:pPr>
      <w:rPr>
        <w:rFonts w:hint="default"/>
        <w:lang w:val="en-US" w:eastAsia="en-US" w:bidi="ar-SA"/>
      </w:rPr>
    </w:lvl>
    <w:lvl w:ilvl="8">
      <w:start w:val="0"/>
      <w:numFmt w:val="bullet"/>
      <w:lvlText w:val="•"/>
      <w:lvlJc w:val="left"/>
      <w:pPr>
        <w:ind w:left="9572" w:hanging="433"/>
      </w:pPr>
      <w:rPr>
        <w:rFonts w:hint="default"/>
        <w:lang w:val="en-US" w:eastAsia="en-US" w:bidi="ar-SA"/>
      </w:rPr>
    </w:lvl>
  </w:abstractNum>
  <w:abstractNum w:abstractNumId="40">
    <w:multiLevelType w:val="hybridMultilevel"/>
    <w:lvl w:ilvl="0">
      <w:start w:val="1"/>
      <w:numFmt w:val="decimal"/>
      <w:lvlText w:val="%1."/>
      <w:lvlJc w:val="left"/>
      <w:pPr>
        <w:ind w:left="1772" w:hanging="433"/>
        <w:jc w:val="left"/>
      </w:pPr>
      <w:rPr>
        <w:rFonts w:hint="default"/>
        <w:spacing w:val="-2"/>
        <w:w w:val="93"/>
        <w:lang w:val="en-US" w:eastAsia="en-US" w:bidi="ar-SA"/>
      </w:rPr>
    </w:lvl>
    <w:lvl w:ilvl="1">
      <w:start w:val="0"/>
      <w:numFmt w:val="bullet"/>
      <w:lvlText w:val="•"/>
      <w:lvlJc w:val="left"/>
      <w:pPr>
        <w:ind w:left="1906" w:hanging="433"/>
      </w:pPr>
      <w:rPr>
        <w:rFonts w:hint="default"/>
        <w:lang w:val="en-US" w:eastAsia="en-US" w:bidi="ar-SA"/>
      </w:rPr>
    </w:lvl>
    <w:lvl w:ilvl="2">
      <w:start w:val="0"/>
      <w:numFmt w:val="bullet"/>
      <w:lvlText w:val="•"/>
      <w:lvlJc w:val="left"/>
      <w:pPr>
        <w:ind w:left="2033" w:hanging="433"/>
      </w:pPr>
      <w:rPr>
        <w:rFonts w:hint="default"/>
        <w:lang w:val="en-US" w:eastAsia="en-US" w:bidi="ar-SA"/>
      </w:rPr>
    </w:lvl>
    <w:lvl w:ilvl="3">
      <w:start w:val="0"/>
      <w:numFmt w:val="bullet"/>
      <w:lvlText w:val="•"/>
      <w:lvlJc w:val="left"/>
      <w:pPr>
        <w:ind w:left="2160" w:hanging="433"/>
      </w:pPr>
      <w:rPr>
        <w:rFonts w:hint="default"/>
        <w:lang w:val="en-US" w:eastAsia="en-US" w:bidi="ar-SA"/>
      </w:rPr>
    </w:lvl>
    <w:lvl w:ilvl="4">
      <w:start w:val="0"/>
      <w:numFmt w:val="bullet"/>
      <w:lvlText w:val="•"/>
      <w:lvlJc w:val="left"/>
      <w:pPr>
        <w:ind w:left="2286" w:hanging="433"/>
      </w:pPr>
      <w:rPr>
        <w:rFonts w:hint="default"/>
        <w:lang w:val="en-US" w:eastAsia="en-US" w:bidi="ar-SA"/>
      </w:rPr>
    </w:lvl>
    <w:lvl w:ilvl="5">
      <w:start w:val="0"/>
      <w:numFmt w:val="bullet"/>
      <w:lvlText w:val="•"/>
      <w:lvlJc w:val="left"/>
      <w:pPr>
        <w:ind w:left="2413" w:hanging="433"/>
      </w:pPr>
      <w:rPr>
        <w:rFonts w:hint="default"/>
        <w:lang w:val="en-US" w:eastAsia="en-US" w:bidi="ar-SA"/>
      </w:rPr>
    </w:lvl>
    <w:lvl w:ilvl="6">
      <w:start w:val="0"/>
      <w:numFmt w:val="bullet"/>
      <w:lvlText w:val="•"/>
      <w:lvlJc w:val="left"/>
      <w:pPr>
        <w:ind w:left="2540" w:hanging="433"/>
      </w:pPr>
      <w:rPr>
        <w:rFonts w:hint="default"/>
        <w:lang w:val="en-US" w:eastAsia="en-US" w:bidi="ar-SA"/>
      </w:rPr>
    </w:lvl>
    <w:lvl w:ilvl="7">
      <w:start w:val="0"/>
      <w:numFmt w:val="bullet"/>
      <w:lvlText w:val="•"/>
      <w:lvlJc w:val="left"/>
      <w:pPr>
        <w:ind w:left="2667" w:hanging="433"/>
      </w:pPr>
      <w:rPr>
        <w:rFonts w:hint="default"/>
        <w:lang w:val="en-US" w:eastAsia="en-US" w:bidi="ar-SA"/>
      </w:rPr>
    </w:lvl>
    <w:lvl w:ilvl="8">
      <w:start w:val="0"/>
      <w:numFmt w:val="bullet"/>
      <w:lvlText w:val="•"/>
      <w:lvlJc w:val="left"/>
      <w:pPr>
        <w:ind w:left="2793" w:hanging="433"/>
      </w:pPr>
      <w:rPr>
        <w:rFonts w:hint="default"/>
        <w:lang w:val="en-US" w:eastAsia="en-US" w:bidi="ar-SA"/>
      </w:rPr>
    </w:lvl>
  </w:abstractNum>
  <w:abstractNum w:abstractNumId="39">
    <w:multiLevelType w:val="hybridMultilevel"/>
    <w:lvl w:ilvl="0">
      <w:start w:val="5"/>
      <w:numFmt w:val="decimal"/>
      <w:lvlText w:val="%1"/>
      <w:lvlJc w:val="left"/>
      <w:pPr>
        <w:ind w:left="2473" w:hanging="567"/>
        <w:jc w:val="left"/>
      </w:pPr>
      <w:rPr>
        <w:rFonts w:hint="default"/>
        <w:lang w:val="en-US" w:eastAsia="en-US" w:bidi="ar-SA"/>
      </w:rPr>
    </w:lvl>
    <w:lvl w:ilvl="1">
      <w:start w:val="2"/>
      <w:numFmt w:val="decimal"/>
      <w:lvlText w:val="%1.%2"/>
      <w:lvlJc w:val="left"/>
      <w:pPr>
        <w:ind w:left="2473" w:hanging="567"/>
        <w:jc w:val="left"/>
      </w:pPr>
      <w:rPr>
        <w:rFonts w:hint="default" w:ascii="Calibri" w:hAnsi="Calibri" w:eastAsia="Calibri" w:cs="Calibri"/>
        <w:b w:val="0"/>
        <w:bCs w:val="0"/>
        <w:i w:val="0"/>
        <w:iCs w:val="0"/>
        <w:color w:val="231F20"/>
        <w:spacing w:val="-2"/>
        <w:w w:val="100"/>
        <w:sz w:val="22"/>
        <w:szCs w:val="22"/>
        <w:lang w:val="en-US" w:eastAsia="en-US" w:bidi="ar-SA"/>
      </w:rPr>
    </w:lvl>
    <w:lvl w:ilvl="2">
      <w:start w:val="0"/>
      <w:numFmt w:val="bullet"/>
      <w:lvlText w:val="•"/>
      <w:lvlJc w:val="left"/>
      <w:pPr>
        <w:ind w:left="4288" w:hanging="567"/>
      </w:pPr>
      <w:rPr>
        <w:rFonts w:hint="default"/>
        <w:lang w:val="en-US" w:eastAsia="en-US" w:bidi="ar-SA"/>
      </w:rPr>
    </w:lvl>
    <w:lvl w:ilvl="3">
      <w:start w:val="0"/>
      <w:numFmt w:val="bullet"/>
      <w:lvlText w:val="•"/>
      <w:lvlJc w:val="left"/>
      <w:pPr>
        <w:ind w:left="5192" w:hanging="567"/>
      </w:pPr>
      <w:rPr>
        <w:rFonts w:hint="default"/>
        <w:lang w:val="en-US" w:eastAsia="en-US" w:bidi="ar-SA"/>
      </w:rPr>
    </w:lvl>
    <w:lvl w:ilvl="4">
      <w:start w:val="0"/>
      <w:numFmt w:val="bullet"/>
      <w:lvlText w:val="•"/>
      <w:lvlJc w:val="left"/>
      <w:pPr>
        <w:ind w:left="6096" w:hanging="567"/>
      </w:pPr>
      <w:rPr>
        <w:rFonts w:hint="default"/>
        <w:lang w:val="en-US" w:eastAsia="en-US" w:bidi="ar-SA"/>
      </w:rPr>
    </w:lvl>
    <w:lvl w:ilvl="5">
      <w:start w:val="0"/>
      <w:numFmt w:val="bullet"/>
      <w:lvlText w:val="•"/>
      <w:lvlJc w:val="left"/>
      <w:pPr>
        <w:ind w:left="7000" w:hanging="567"/>
      </w:pPr>
      <w:rPr>
        <w:rFonts w:hint="default"/>
        <w:lang w:val="en-US" w:eastAsia="en-US" w:bidi="ar-SA"/>
      </w:rPr>
    </w:lvl>
    <w:lvl w:ilvl="6">
      <w:start w:val="0"/>
      <w:numFmt w:val="bullet"/>
      <w:lvlText w:val="•"/>
      <w:lvlJc w:val="left"/>
      <w:pPr>
        <w:ind w:left="7904" w:hanging="567"/>
      </w:pPr>
      <w:rPr>
        <w:rFonts w:hint="default"/>
        <w:lang w:val="en-US" w:eastAsia="en-US" w:bidi="ar-SA"/>
      </w:rPr>
    </w:lvl>
    <w:lvl w:ilvl="7">
      <w:start w:val="0"/>
      <w:numFmt w:val="bullet"/>
      <w:lvlText w:val="•"/>
      <w:lvlJc w:val="left"/>
      <w:pPr>
        <w:ind w:left="8808" w:hanging="567"/>
      </w:pPr>
      <w:rPr>
        <w:rFonts w:hint="default"/>
        <w:lang w:val="en-US" w:eastAsia="en-US" w:bidi="ar-SA"/>
      </w:rPr>
    </w:lvl>
    <w:lvl w:ilvl="8">
      <w:start w:val="0"/>
      <w:numFmt w:val="bullet"/>
      <w:lvlText w:val="•"/>
      <w:lvlJc w:val="left"/>
      <w:pPr>
        <w:ind w:left="9712" w:hanging="567"/>
      </w:pPr>
      <w:rPr>
        <w:rFonts w:hint="default"/>
        <w:lang w:val="en-US" w:eastAsia="en-US" w:bidi="ar-SA"/>
      </w:rPr>
    </w:lvl>
  </w:abstractNum>
  <w:abstractNum w:abstractNumId="38">
    <w:multiLevelType w:val="hybridMultilevel"/>
    <w:lvl w:ilvl="0">
      <w:start w:val="4"/>
      <w:numFmt w:val="decimal"/>
      <w:lvlText w:val="%1"/>
      <w:lvlJc w:val="left"/>
      <w:pPr>
        <w:ind w:left="2472" w:hanging="566"/>
        <w:jc w:val="left"/>
      </w:pPr>
      <w:rPr>
        <w:rFonts w:hint="default"/>
        <w:lang w:val="en-US" w:eastAsia="en-US" w:bidi="ar-SA"/>
      </w:rPr>
    </w:lvl>
    <w:lvl w:ilvl="1">
      <w:start w:val="2"/>
      <w:numFmt w:val="decimal"/>
      <w:lvlText w:val="%1.%2"/>
      <w:lvlJc w:val="left"/>
      <w:pPr>
        <w:ind w:left="2472" w:hanging="566"/>
        <w:jc w:val="left"/>
      </w:pPr>
      <w:rPr>
        <w:rFonts w:hint="default"/>
        <w:spacing w:val="-2"/>
        <w:w w:val="100"/>
        <w:lang w:val="en-US" w:eastAsia="en-US" w:bidi="ar-SA"/>
      </w:rPr>
    </w:lvl>
    <w:lvl w:ilvl="2">
      <w:start w:val="0"/>
      <w:numFmt w:val="bullet"/>
      <w:lvlText w:val="•"/>
      <w:lvlJc w:val="left"/>
      <w:pPr>
        <w:ind w:left="4288" w:hanging="566"/>
      </w:pPr>
      <w:rPr>
        <w:rFonts w:hint="default"/>
        <w:lang w:val="en-US" w:eastAsia="en-US" w:bidi="ar-SA"/>
      </w:rPr>
    </w:lvl>
    <w:lvl w:ilvl="3">
      <w:start w:val="0"/>
      <w:numFmt w:val="bullet"/>
      <w:lvlText w:val="•"/>
      <w:lvlJc w:val="left"/>
      <w:pPr>
        <w:ind w:left="5192" w:hanging="566"/>
      </w:pPr>
      <w:rPr>
        <w:rFonts w:hint="default"/>
        <w:lang w:val="en-US" w:eastAsia="en-US" w:bidi="ar-SA"/>
      </w:rPr>
    </w:lvl>
    <w:lvl w:ilvl="4">
      <w:start w:val="0"/>
      <w:numFmt w:val="bullet"/>
      <w:lvlText w:val="•"/>
      <w:lvlJc w:val="left"/>
      <w:pPr>
        <w:ind w:left="6096" w:hanging="566"/>
      </w:pPr>
      <w:rPr>
        <w:rFonts w:hint="default"/>
        <w:lang w:val="en-US" w:eastAsia="en-US" w:bidi="ar-SA"/>
      </w:rPr>
    </w:lvl>
    <w:lvl w:ilvl="5">
      <w:start w:val="0"/>
      <w:numFmt w:val="bullet"/>
      <w:lvlText w:val="•"/>
      <w:lvlJc w:val="left"/>
      <w:pPr>
        <w:ind w:left="7000" w:hanging="566"/>
      </w:pPr>
      <w:rPr>
        <w:rFonts w:hint="default"/>
        <w:lang w:val="en-US" w:eastAsia="en-US" w:bidi="ar-SA"/>
      </w:rPr>
    </w:lvl>
    <w:lvl w:ilvl="6">
      <w:start w:val="0"/>
      <w:numFmt w:val="bullet"/>
      <w:lvlText w:val="•"/>
      <w:lvlJc w:val="left"/>
      <w:pPr>
        <w:ind w:left="7904" w:hanging="566"/>
      </w:pPr>
      <w:rPr>
        <w:rFonts w:hint="default"/>
        <w:lang w:val="en-US" w:eastAsia="en-US" w:bidi="ar-SA"/>
      </w:rPr>
    </w:lvl>
    <w:lvl w:ilvl="7">
      <w:start w:val="0"/>
      <w:numFmt w:val="bullet"/>
      <w:lvlText w:val="•"/>
      <w:lvlJc w:val="left"/>
      <w:pPr>
        <w:ind w:left="8808" w:hanging="566"/>
      </w:pPr>
      <w:rPr>
        <w:rFonts w:hint="default"/>
        <w:lang w:val="en-US" w:eastAsia="en-US" w:bidi="ar-SA"/>
      </w:rPr>
    </w:lvl>
    <w:lvl w:ilvl="8">
      <w:start w:val="0"/>
      <w:numFmt w:val="bullet"/>
      <w:lvlText w:val="•"/>
      <w:lvlJc w:val="left"/>
      <w:pPr>
        <w:ind w:left="9712" w:hanging="566"/>
      </w:pPr>
      <w:rPr>
        <w:rFonts w:hint="default"/>
        <w:lang w:val="en-US" w:eastAsia="en-US" w:bidi="ar-SA"/>
      </w:rPr>
    </w:lvl>
  </w:abstractNum>
  <w:abstractNum w:abstractNumId="37">
    <w:multiLevelType w:val="hybridMultilevel"/>
    <w:lvl w:ilvl="0">
      <w:start w:val="3"/>
      <w:numFmt w:val="decimal"/>
      <w:lvlText w:val="%1"/>
      <w:lvlJc w:val="left"/>
      <w:pPr>
        <w:ind w:left="2333" w:hanging="428"/>
        <w:jc w:val="left"/>
      </w:pPr>
      <w:rPr>
        <w:rFonts w:hint="default"/>
        <w:lang w:val="en-US" w:eastAsia="en-US" w:bidi="ar-SA"/>
      </w:rPr>
    </w:lvl>
    <w:lvl w:ilvl="1">
      <w:start w:val="2"/>
      <w:numFmt w:val="decimal"/>
      <w:lvlText w:val="%1.%2"/>
      <w:lvlJc w:val="left"/>
      <w:pPr>
        <w:ind w:left="2333" w:hanging="428"/>
        <w:jc w:val="left"/>
      </w:pPr>
      <w:rPr>
        <w:rFonts w:hint="default" w:ascii="Calibri" w:hAnsi="Calibri" w:eastAsia="Calibri" w:cs="Calibri"/>
        <w:b w:val="0"/>
        <w:bCs w:val="0"/>
        <w:i w:val="0"/>
        <w:iCs w:val="0"/>
        <w:color w:val="231F20"/>
        <w:spacing w:val="-2"/>
        <w:w w:val="100"/>
        <w:sz w:val="22"/>
        <w:szCs w:val="22"/>
        <w:lang w:val="en-US" w:eastAsia="en-US" w:bidi="ar-SA"/>
      </w:rPr>
    </w:lvl>
    <w:lvl w:ilvl="2">
      <w:start w:val="0"/>
      <w:numFmt w:val="bullet"/>
      <w:lvlText w:val="•"/>
      <w:lvlJc w:val="left"/>
      <w:pPr>
        <w:ind w:left="4176" w:hanging="428"/>
      </w:pPr>
      <w:rPr>
        <w:rFonts w:hint="default"/>
        <w:lang w:val="en-US" w:eastAsia="en-US" w:bidi="ar-SA"/>
      </w:rPr>
    </w:lvl>
    <w:lvl w:ilvl="3">
      <w:start w:val="0"/>
      <w:numFmt w:val="bullet"/>
      <w:lvlText w:val="•"/>
      <w:lvlJc w:val="left"/>
      <w:pPr>
        <w:ind w:left="5094" w:hanging="428"/>
      </w:pPr>
      <w:rPr>
        <w:rFonts w:hint="default"/>
        <w:lang w:val="en-US" w:eastAsia="en-US" w:bidi="ar-SA"/>
      </w:rPr>
    </w:lvl>
    <w:lvl w:ilvl="4">
      <w:start w:val="0"/>
      <w:numFmt w:val="bullet"/>
      <w:lvlText w:val="•"/>
      <w:lvlJc w:val="left"/>
      <w:pPr>
        <w:ind w:left="6012" w:hanging="428"/>
      </w:pPr>
      <w:rPr>
        <w:rFonts w:hint="default"/>
        <w:lang w:val="en-US" w:eastAsia="en-US" w:bidi="ar-SA"/>
      </w:rPr>
    </w:lvl>
    <w:lvl w:ilvl="5">
      <w:start w:val="0"/>
      <w:numFmt w:val="bullet"/>
      <w:lvlText w:val="•"/>
      <w:lvlJc w:val="left"/>
      <w:pPr>
        <w:ind w:left="6930" w:hanging="428"/>
      </w:pPr>
      <w:rPr>
        <w:rFonts w:hint="default"/>
        <w:lang w:val="en-US" w:eastAsia="en-US" w:bidi="ar-SA"/>
      </w:rPr>
    </w:lvl>
    <w:lvl w:ilvl="6">
      <w:start w:val="0"/>
      <w:numFmt w:val="bullet"/>
      <w:lvlText w:val="•"/>
      <w:lvlJc w:val="left"/>
      <w:pPr>
        <w:ind w:left="7848" w:hanging="428"/>
      </w:pPr>
      <w:rPr>
        <w:rFonts w:hint="default"/>
        <w:lang w:val="en-US" w:eastAsia="en-US" w:bidi="ar-SA"/>
      </w:rPr>
    </w:lvl>
    <w:lvl w:ilvl="7">
      <w:start w:val="0"/>
      <w:numFmt w:val="bullet"/>
      <w:lvlText w:val="•"/>
      <w:lvlJc w:val="left"/>
      <w:pPr>
        <w:ind w:left="8766" w:hanging="428"/>
      </w:pPr>
      <w:rPr>
        <w:rFonts w:hint="default"/>
        <w:lang w:val="en-US" w:eastAsia="en-US" w:bidi="ar-SA"/>
      </w:rPr>
    </w:lvl>
    <w:lvl w:ilvl="8">
      <w:start w:val="0"/>
      <w:numFmt w:val="bullet"/>
      <w:lvlText w:val="•"/>
      <w:lvlJc w:val="left"/>
      <w:pPr>
        <w:ind w:left="9684" w:hanging="428"/>
      </w:pPr>
      <w:rPr>
        <w:rFonts w:hint="default"/>
        <w:lang w:val="en-US" w:eastAsia="en-US" w:bidi="ar-SA"/>
      </w:rPr>
    </w:lvl>
  </w:abstractNum>
  <w:abstractNum w:abstractNumId="36">
    <w:multiLevelType w:val="hybridMultilevel"/>
    <w:lvl w:ilvl="0">
      <w:start w:val="2"/>
      <w:numFmt w:val="decimal"/>
      <w:lvlText w:val="%1"/>
      <w:lvlJc w:val="left"/>
      <w:pPr>
        <w:ind w:left="2473" w:hanging="567"/>
        <w:jc w:val="left"/>
      </w:pPr>
      <w:rPr>
        <w:rFonts w:hint="default"/>
        <w:lang w:val="en-US" w:eastAsia="en-US" w:bidi="ar-SA"/>
      </w:rPr>
    </w:lvl>
    <w:lvl w:ilvl="1">
      <w:start w:val="2"/>
      <w:numFmt w:val="decimal"/>
      <w:lvlText w:val="%1.%2"/>
      <w:lvlJc w:val="left"/>
      <w:pPr>
        <w:ind w:left="2473" w:hanging="567"/>
        <w:jc w:val="left"/>
      </w:pPr>
      <w:rPr>
        <w:rFonts w:hint="default" w:ascii="Calibri" w:hAnsi="Calibri" w:eastAsia="Calibri" w:cs="Calibri"/>
        <w:b w:val="0"/>
        <w:bCs w:val="0"/>
        <w:i w:val="0"/>
        <w:iCs w:val="0"/>
        <w:color w:val="231F20"/>
        <w:spacing w:val="-2"/>
        <w:w w:val="100"/>
        <w:sz w:val="22"/>
        <w:szCs w:val="22"/>
        <w:lang w:val="en-US" w:eastAsia="en-US" w:bidi="ar-SA"/>
      </w:rPr>
    </w:lvl>
    <w:lvl w:ilvl="2">
      <w:start w:val="0"/>
      <w:numFmt w:val="bullet"/>
      <w:lvlText w:val="•"/>
      <w:lvlJc w:val="left"/>
      <w:pPr>
        <w:ind w:left="4288" w:hanging="567"/>
      </w:pPr>
      <w:rPr>
        <w:rFonts w:hint="default"/>
        <w:lang w:val="en-US" w:eastAsia="en-US" w:bidi="ar-SA"/>
      </w:rPr>
    </w:lvl>
    <w:lvl w:ilvl="3">
      <w:start w:val="0"/>
      <w:numFmt w:val="bullet"/>
      <w:lvlText w:val="•"/>
      <w:lvlJc w:val="left"/>
      <w:pPr>
        <w:ind w:left="5192" w:hanging="567"/>
      </w:pPr>
      <w:rPr>
        <w:rFonts w:hint="default"/>
        <w:lang w:val="en-US" w:eastAsia="en-US" w:bidi="ar-SA"/>
      </w:rPr>
    </w:lvl>
    <w:lvl w:ilvl="4">
      <w:start w:val="0"/>
      <w:numFmt w:val="bullet"/>
      <w:lvlText w:val="•"/>
      <w:lvlJc w:val="left"/>
      <w:pPr>
        <w:ind w:left="6096" w:hanging="567"/>
      </w:pPr>
      <w:rPr>
        <w:rFonts w:hint="default"/>
        <w:lang w:val="en-US" w:eastAsia="en-US" w:bidi="ar-SA"/>
      </w:rPr>
    </w:lvl>
    <w:lvl w:ilvl="5">
      <w:start w:val="0"/>
      <w:numFmt w:val="bullet"/>
      <w:lvlText w:val="•"/>
      <w:lvlJc w:val="left"/>
      <w:pPr>
        <w:ind w:left="7000" w:hanging="567"/>
      </w:pPr>
      <w:rPr>
        <w:rFonts w:hint="default"/>
        <w:lang w:val="en-US" w:eastAsia="en-US" w:bidi="ar-SA"/>
      </w:rPr>
    </w:lvl>
    <w:lvl w:ilvl="6">
      <w:start w:val="0"/>
      <w:numFmt w:val="bullet"/>
      <w:lvlText w:val="•"/>
      <w:lvlJc w:val="left"/>
      <w:pPr>
        <w:ind w:left="7904" w:hanging="567"/>
      </w:pPr>
      <w:rPr>
        <w:rFonts w:hint="default"/>
        <w:lang w:val="en-US" w:eastAsia="en-US" w:bidi="ar-SA"/>
      </w:rPr>
    </w:lvl>
    <w:lvl w:ilvl="7">
      <w:start w:val="0"/>
      <w:numFmt w:val="bullet"/>
      <w:lvlText w:val="•"/>
      <w:lvlJc w:val="left"/>
      <w:pPr>
        <w:ind w:left="8808" w:hanging="567"/>
      </w:pPr>
      <w:rPr>
        <w:rFonts w:hint="default"/>
        <w:lang w:val="en-US" w:eastAsia="en-US" w:bidi="ar-SA"/>
      </w:rPr>
    </w:lvl>
    <w:lvl w:ilvl="8">
      <w:start w:val="0"/>
      <w:numFmt w:val="bullet"/>
      <w:lvlText w:val="•"/>
      <w:lvlJc w:val="left"/>
      <w:pPr>
        <w:ind w:left="9712" w:hanging="567"/>
      </w:pPr>
      <w:rPr>
        <w:rFonts w:hint="default"/>
        <w:lang w:val="en-US" w:eastAsia="en-US" w:bidi="ar-SA"/>
      </w:rPr>
    </w:lvl>
  </w:abstractNum>
  <w:abstractNum w:abstractNumId="35">
    <w:multiLevelType w:val="hybridMultilevel"/>
    <w:lvl w:ilvl="0">
      <w:start w:val="1"/>
      <w:numFmt w:val="decimal"/>
      <w:lvlText w:val="%1"/>
      <w:lvlJc w:val="left"/>
      <w:pPr>
        <w:ind w:left="2472" w:hanging="567"/>
        <w:jc w:val="left"/>
      </w:pPr>
      <w:rPr>
        <w:rFonts w:hint="default"/>
        <w:lang w:val="en-US" w:eastAsia="en-US" w:bidi="ar-SA"/>
      </w:rPr>
    </w:lvl>
    <w:lvl w:ilvl="1">
      <w:start w:val="2"/>
      <w:numFmt w:val="decimal"/>
      <w:lvlText w:val="%1.%2"/>
      <w:lvlJc w:val="left"/>
      <w:pPr>
        <w:ind w:left="2472" w:hanging="567"/>
        <w:jc w:val="left"/>
      </w:pPr>
      <w:rPr>
        <w:rFonts w:hint="default" w:ascii="Calibri" w:hAnsi="Calibri" w:eastAsia="Calibri" w:cs="Calibri"/>
        <w:b w:val="0"/>
        <w:bCs w:val="0"/>
        <w:i w:val="0"/>
        <w:iCs w:val="0"/>
        <w:color w:val="231F20"/>
        <w:spacing w:val="-2"/>
        <w:w w:val="100"/>
        <w:sz w:val="22"/>
        <w:szCs w:val="22"/>
        <w:lang w:val="en-US" w:eastAsia="en-US" w:bidi="ar-SA"/>
      </w:rPr>
    </w:lvl>
    <w:lvl w:ilvl="2">
      <w:start w:val="1"/>
      <w:numFmt w:val="lowerRoman"/>
      <w:lvlText w:val="%3)"/>
      <w:lvlJc w:val="left"/>
      <w:pPr>
        <w:ind w:left="3140" w:hanging="639"/>
        <w:jc w:val="left"/>
      </w:pPr>
      <w:rPr>
        <w:rFonts w:hint="default" w:ascii="Times New Roman" w:hAnsi="Times New Roman" w:eastAsia="Times New Roman" w:cs="Times New Roman"/>
        <w:b w:val="0"/>
        <w:bCs w:val="0"/>
        <w:i/>
        <w:iCs/>
        <w:color w:val="231F20"/>
        <w:spacing w:val="0"/>
        <w:w w:val="90"/>
        <w:position w:val="12"/>
        <w:sz w:val="27"/>
        <w:szCs w:val="27"/>
        <w:lang w:val="en-US" w:eastAsia="en-US" w:bidi="ar-SA"/>
      </w:rPr>
    </w:lvl>
    <w:lvl w:ilvl="3">
      <w:start w:val="0"/>
      <w:numFmt w:val="bullet"/>
      <w:lvlText w:val="•"/>
      <w:lvlJc w:val="left"/>
      <w:pPr>
        <w:ind w:left="3589" w:hanging="639"/>
      </w:pPr>
      <w:rPr>
        <w:rFonts w:hint="default"/>
        <w:lang w:val="en-US" w:eastAsia="en-US" w:bidi="ar-SA"/>
      </w:rPr>
    </w:lvl>
    <w:lvl w:ilvl="4">
      <w:start w:val="0"/>
      <w:numFmt w:val="bullet"/>
      <w:lvlText w:val="•"/>
      <w:lvlJc w:val="left"/>
      <w:pPr>
        <w:ind w:left="3814" w:hanging="639"/>
      </w:pPr>
      <w:rPr>
        <w:rFonts w:hint="default"/>
        <w:lang w:val="en-US" w:eastAsia="en-US" w:bidi="ar-SA"/>
      </w:rPr>
    </w:lvl>
    <w:lvl w:ilvl="5">
      <w:start w:val="0"/>
      <w:numFmt w:val="bullet"/>
      <w:lvlText w:val="•"/>
      <w:lvlJc w:val="left"/>
      <w:pPr>
        <w:ind w:left="4038" w:hanging="639"/>
      </w:pPr>
      <w:rPr>
        <w:rFonts w:hint="default"/>
        <w:lang w:val="en-US" w:eastAsia="en-US" w:bidi="ar-SA"/>
      </w:rPr>
    </w:lvl>
    <w:lvl w:ilvl="6">
      <w:start w:val="0"/>
      <w:numFmt w:val="bullet"/>
      <w:lvlText w:val="•"/>
      <w:lvlJc w:val="left"/>
      <w:pPr>
        <w:ind w:left="4263" w:hanging="639"/>
      </w:pPr>
      <w:rPr>
        <w:rFonts w:hint="default"/>
        <w:lang w:val="en-US" w:eastAsia="en-US" w:bidi="ar-SA"/>
      </w:rPr>
    </w:lvl>
    <w:lvl w:ilvl="7">
      <w:start w:val="0"/>
      <w:numFmt w:val="bullet"/>
      <w:lvlText w:val="•"/>
      <w:lvlJc w:val="left"/>
      <w:pPr>
        <w:ind w:left="4488" w:hanging="639"/>
      </w:pPr>
      <w:rPr>
        <w:rFonts w:hint="default"/>
        <w:lang w:val="en-US" w:eastAsia="en-US" w:bidi="ar-SA"/>
      </w:rPr>
    </w:lvl>
    <w:lvl w:ilvl="8">
      <w:start w:val="0"/>
      <w:numFmt w:val="bullet"/>
      <w:lvlText w:val="•"/>
      <w:lvlJc w:val="left"/>
      <w:pPr>
        <w:ind w:left="4712" w:hanging="639"/>
      </w:pPr>
      <w:rPr>
        <w:rFonts w:hint="default"/>
        <w:lang w:val="en-US" w:eastAsia="en-US" w:bidi="ar-SA"/>
      </w:rPr>
    </w:lvl>
  </w:abstractNum>
  <w:abstractNum w:abstractNumId="34">
    <w:multiLevelType w:val="hybridMultilevel"/>
    <w:lvl w:ilvl="0">
      <w:start w:val="1"/>
      <w:numFmt w:val="lowerRoman"/>
      <w:lvlText w:val="(%1)"/>
      <w:lvlJc w:val="left"/>
      <w:pPr>
        <w:ind w:left="706" w:hanging="423"/>
        <w:jc w:val="left"/>
      </w:pPr>
      <w:rPr>
        <w:rFonts w:hint="default" w:ascii="Calibri" w:hAnsi="Calibri" w:eastAsia="Calibri" w:cs="Calibri"/>
        <w:b w:val="0"/>
        <w:bCs w:val="0"/>
        <w:i w:val="0"/>
        <w:iCs w:val="0"/>
        <w:color w:val="231F20"/>
        <w:spacing w:val="-1"/>
        <w:w w:val="100"/>
        <w:sz w:val="22"/>
        <w:szCs w:val="22"/>
        <w:lang w:val="en-US" w:eastAsia="en-US" w:bidi="ar-SA"/>
      </w:rPr>
    </w:lvl>
    <w:lvl w:ilvl="1">
      <w:start w:val="0"/>
      <w:numFmt w:val="bullet"/>
      <w:lvlText w:val="•"/>
      <w:lvlJc w:val="left"/>
      <w:pPr>
        <w:ind w:left="1332" w:hanging="423"/>
      </w:pPr>
      <w:rPr>
        <w:rFonts w:hint="default"/>
        <w:lang w:val="en-US" w:eastAsia="en-US" w:bidi="ar-SA"/>
      </w:rPr>
    </w:lvl>
    <w:lvl w:ilvl="2">
      <w:start w:val="0"/>
      <w:numFmt w:val="bullet"/>
      <w:lvlText w:val="•"/>
      <w:lvlJc w:val="left"/>
      <w:pPr>
        <w:ind w:left="1965" w:hanging="423"/>
      </w:pPr>
      <w:rPr>
        <w:rFonts w:hint="default"/>
        <w:lang w:val="en-US" w:eastAsia="en-US" w:bidi="ar-SA"/>
      </w:rPr>
    </w:lvl>
    <w:lvl w:ilvl="3">
      <w:start w:val="0"/>
      <w:numFmt w:val="bullet"/>
      <w:lvlText w:val="•"/>
      <w:lvlJc w:val="left"/>
      <w:pPr>
        <w:ind w:left="2597" w:hanging="423"/>
      </w:pPr>
      <w:rPr>
        <w:rFonts w:hint="default"/>
        <w:lang w:val="en-US" w:eastAsia="en-US" w:bidi="ar-SA"/>
      </w:rPr>
    </w:lvl>
    <w:lvl w:ilvl="4">
      <w:start w:val="0"/>
      <w:numFmt w:val="bullet"/>
      <w:lvlText w:val="•"/>
      <w:lvlJc w:val="left"/>
      <w:pPr>
        <w:ind w:left="3230" w:hanging="423"/>
      </w:pPr>
      <w:rPr>
        <w:rFonts w:hint="default"/>
        <w:lang w:val="en-US" w:eastAsia="en-US" w:bidi="ar-SA"/>
      </w:rPr>
    </w:lvl>
    <w:lvl w:ilvl="5">
      <w:start w:val="0"/>
      <w:numFmt w:val="bullet"/>
      <w:lvlText w:val="•"/>
      <w:lvlJc w:val="left"/>
      <w:pPr>
        <w:ind w:left="3862" w:hanging="423"/>
      </w:pPr>
      <w:rPr>
        <w:rFonts w:hint="default"/>
        <w:lang w:val="en-US" w:eastAsia="en-US" w:bidi="ar-SA"/>
      </w:rPr>
    </w:lvl>
    <w:lvl w:ilvl="6">
      <w:start w:val="0"/>
      <w:numFmt w:val="bullet"/>
      <w:lvlText w:val="•"/>
      <w:lvlJc w:val="left"/>
      <w:pPr>
        <w:ind w:left="4495" w:hanging="423"/>
      </w:pPr>
      <w:rPr>
        <w:rFonts w:hint="default"/>
        <w:lang w:val="en-US" w:eastAsia="en-US" w:bidi="ar-SA"/>
      </w:rPr>
    </w:lvl>
    <w:lvl w:ilvl="7">
      <w:start w:val="0"/>
      <w:numFmt w:val="bullet"/>
      <w:lvlText w:val="•"/>
      <w:lvlJc w:val="left"/>
      <w:pPr>
        <w:ind w:left="5127" w:hanging="423"/>
      </w:pPr>
      <w:rPr>
        <w:rFonts w:hint="default"/>
        <w:lang w:val="en-US" w:eastAsia="en-US" w:bidi="ar-SA"/>
      </w:rPr>
    </w:lvl>
    <w:lvl w:ilvl="8">
      <w:start w:val="0"/>
      <w:numFmt w:val="bullet"/>
      <w:lvlText w:val="•"/>
      <w:lvlJc w:val="left"/>
      <w:pPr>
        <w:ind w:left="5760" w:hanging="423"/>
      </w:pPr>
      <w:rPr>
        <w:rFonts w:hint="default"/>
        <w:lang w:val="en-US" w:eastAsia="en-US" w:bidi="ar-SA"/>
      </w:rPr>
    </w:lvl>
  </w:abstractNum>
  <w:abstractNum w:abstractNumId="33">
    <w:multiLevelType w:val="hybridMultilevel"/>
    <w:lvl w:ilvl="0">
      <w:start w:val="1"/>
      <w:numFmt w:val="lowerLetter"/>
      <w:lvlText w:val="%1)"/>
      <w:lvlJc w:val="left"/>
      <w:pPr>
        <w:ind w:left="110" w:hanging="376"/>
        <w:jc w:val="left"/>
      </w:pPr>
      <w:rPr>
        <w:rFonts w:hint="default" w:ascii="Times New Roman" w:hAnsi="Times New Roman" w:eastAsia="Times New Roman" w:cs="Times New Roman"/>
        <w:b w:val="0"/>
        <w:bCs w:val="0"/>
        <w:i w:val="0"/>
        <w:iCs w:val="0"/>
        <w:color w:val="231F20"/>
        <w:spacing w:val="-1"/>
        <w:w w:val="100"/>
        <w:sz w:val="24"/>
        <w:szCs w:val="24"/>
        <w:lang w:val="en-US" w:eastAsia="en-US" w:bidi="ar-SA"/>
      </w:rPr>
    </w:lvl>
    <w:lvl w:ilvl="1">
      <w:start w:val="0"/>
      <w:numFmt w:val="bullet"/>
      <w:lvlText w:val="•"/>
      <w:lvlJc w:val="left"/>
      <w:pPr>
        <w:ind w:left="502" w:hanging="376"/>
      </w:pPr>
      <w:rPr>
        <w:rFonts w:hint="default"/>
        <w:lang w:val="en-US" w:eastAsia="en-US" w:bidi="ar-SA"/>
      </w:rPr>
    </w:lvl>
    <w:lvl w:ilvl="2">
      <w:start w:val="0"/>
      <w:numFmt w:val="bullet"/>
      <w:lvlText w:val="•"/>
      <w:lvlJc w:val="left"/>
      <w:pPr>
        <w:ind w:left="885" w:hanging="376"/>
      </w:pPr>
      <w:rPr>
        <w:rFonts w:hint="default"/>
        <w:lang w:val="en-US" w:eastAsia="en-US" w:bidi="ar-SA"/>
      </w:rPr>
    </w:lvl>
    <w:lvl w:ilvl="3">
      <w:start w:val="0"/>
      <w:numFmt w:val="bullet"/>
      <w:lvlText w:val="•"/>
      <w:lvlJc w:val="left"/>
      <w:pPr>
        <w:ind w:left="1268" w:hanging="376"/>
      </w:pPr>
      <w:rPr>
        <w:rFonts w:hint="default"/>
        <w:lang w:val="en-US" w:eastAsia="en-US" w:bidi="ar-SA"/>
      </w:rPr>
    </w:lvl>
    <w:lvl w:ilvl="4">
      <w:start w:val="0"/>
      <w:numFmt w:val="bullet"/>
      <w:lvlText w:val="•"/>
      <w:lvlJc w:val="left"/>
      <w:pPr>
        <w:ind w:left="1650" w:hanging="376"/>
      </w:pPr>
      <w:rPr>
        <w:rFonts w:hint="default"/>
        <w:lang w:val="en-US" w:eastAsia="en-US" w:bidi="ar-SA"/>
      </w:rPr>
    </w:lvl>
    <w:lvl w:ilvl="5">
      <w:start w:val="0"/>
      <w:numFmt w:val="bullet"/>
      <w:lvlText w:val="•"/>
      <w:lvlJc w:val="left"/>
      <w:pPr>
        <w:ind w:left="2033" w:hanging="376"/>
      </w:pPr>
      <w:rPr>
        <w:rFonts w:hint="default"/>
        <w:lang w:val="en-US" w:eastAsia="en-US" w:bidi="ar-SA"/>
      </w:rPr>
    </w:lvl>
    <w:lvl w:ilvl="6">
      <w:start w:val="0"/>
      <w:numFmt w:val="bullet"/>
      <w:lvlText w:val="•"/>
      <w:lvlJc w:val="left"/>
      <w:pPr>
        <w:ind w:left="2416" w:hanging="376"/>
      </w:pPr>
      <w:rPr>
        <w:rFonts w:hint="default"/>
        <w:lang w:val="en-US" w:eastAsia="en-US" w:bidi="ar-SA"/>
      </w:rPr>
    </w:lvl>
    <w:lvl w:ilvl="7">
      <w:start w:val="0"/>
      <w:numFmt w:val="bullet"/>
      <w:lvlText w:val="•"/>
      <w:lvlJc w:val="left"/>
      <w:pPr>
        <w:ind w:left="2798" w:hanging="376"/>
      </w:pPr>
      <w:rPr>
        <w:rFonts w:hint="default"/>
        <w:lang w:val="en-US" w:eastAsia="en-US" w:bidi="ar-SA"/>
      </w:rPr>
    </w:lvl>
    <w:lvl w:ilvl="8">
      <w:start w:val="0"/>
      <w:numFmt w:val="bullet"/>
      <w:lvlText w:val="•"/>
      <w:lvlJc w:val="left"/>
      <w:pPr>
        <w:ind w:left="3181" w:hanging="376"/>
      </w:pPr>
      <w:rPr>
        <w:rFonts w:hint="default"/>
        <w:lang w:val="en-US" w:eastAsia="en-US" w:bidi="ar-SA"/>
      </w:rPr>
    </w:lvl>
  </w:abstractNum>
  <w:abstractNum w:abstractNumId="32">
    <w:multiLevelType w:val="hybridMultilevel"/>
    <w:lvl w:ilvl="0">
      <w:start w:val="1"/>
      <w:numFmt w:val="lowerLetter"/>
      <w:lvlText w:val="%1)"/>
      <w:lvlJc w:val="left"/>
      <w:pPr>
        <w:ind w:left="355" w:hanging="246"/>
        <w:jc w:val="left"/>
      </w:pPr>
      <w:rPr>
        <w:rFonts w:hint="default" w:ascii="Times New Roman" w:hAnsi="Times New Roman" w:eastAsia="Times New Roman" w:cs="Times New Roman"/>
        <w:b w:val="0"/>
        <w:bCs w:val="0"/>
        <w:i w:val="0"/>
        <w:iCs w:val="0"/>
        <w:color w:val="231F20"/>
        <w:spacing w:val="-1"/>
        <w:w w:val="100"/>
        <w:sz w:val="24"/>
        <w:szCs w:val="24"/>
        <w:lang w:val="en-US" w:eastAsia="en-US" w:bidi="ar-SA"/>
      </w:rPr>
    </w:lvl>
    <w:lvl w:ilvl="1">
      <w:start w:val="0"/>
      <w:numFmt w:val="bullet"/>
      <w:lvlText w:val="•"/>
      <w:lvlJc w:val="left"/>
      <w:pPr>
        <w:ind w:left="648" w:hanging="246"/>
      </w:pPr>
      <w:rPr>
        <w:rFonts w:hint="default"/>
        <w:lang w:val="en-US" w:eastAsia="en-US" w:bidi="ar-SA"/>
      </w:rPr>
    </w:lvl>
    <w:lvl w:ilvl="2">
      <w:start w:val="0"/>
      <w:numFmt w:val="bullet"/>
      <w:lvlText w:val="•"/>
      <w:lvlJc w:val="left"/>
      <w:pPr>
        <w:ind w:left="937" w:hanging="246"/>
      </w:pPr>
      <w:rPr>
        <w:rFonts w:hint="default"/>
        <w:lang w:val="en-US" w:eastAsia="en-US" w:bidi="ar-SA"/>
      </w:rPr>
    </w:lvl>
    <w:lvl w:ilvl="3">
      <w:start w:val="0"/>
      <w:numFmt w:val="bullet"/>
      <w:lvlText w:val="•"/>
      <w:lvlJc w:val="left"/>
      <w:pPr>
        <w:ind w:left="1225" w:hanging="246"/>
      </w:pPr>
      <w:rPr>
        <w:rFonts w:hint="default"/>
        <w:lang w:val="en-US" w:eastAsia="en-US" w:bidi="ar-SA"/>
      </w:rPr>
    </w:lvl>
    <w:lvl w:ilvl="4">
      <w:start w:val="0"/>
      <w:numFmt w:val="bullet"/>
      <w:lvlText w:val="•"/>
      <w:lvlJc w:val="left"/>
      <w:pPr>
        <w:ind w:left="1514" w:hanging="246"/>
      </w:pPr>
      <w:rPr>
        <w:rFonts w:hint="default"/>
        <w:lang w:val="en-US" w:eastAsia="en-US" w:bidi="ar-SA"/>
      </w:rPr>
    </w:lvl>
    <w:lvl w:ilvl="5">
      <w:start w:val="0"/>
      <w:numFmt w:val="bullet"/>
      <w:lvlText w:val="•"/>
      <w:lvlJc w:val="left"/>
      <w:pPr>
        <w:ind w:left="1802" w:hanging="246"/>
      </w:pPr>
      <w:rPr>
        <w:rFonts w:hint="default"/>
        <w:lang w:val="en-US" w:eastAsia="en-US" w:bidi="ar-SA"/>
      </w:rPr>
    </w:lvl>
    <w:lvl w:ilvl="6">
      <w:start w:val="0"/>
      <w:numFmt w:val="bullet"/>
      <w:lvlText w:val="•"/>
      <w:lvlJc w:val="left"/>
      <w:pPr>
        <w:ind w:left="2091" w:hanging="246"/>
      </w:pPr>
      <w:rPr>
        <w:rFonts w:hint="default"/>
        <w:lang w:val="en-US" w:eastAsia="en-US" w:bidi="ar-SA"/>
      </w:rPr>
    </w:lvl>
    <w:lvl w:ilvl="7">
      <w:start w:val="0"/>
      <w:numFmt w:val="bullet"/>
      <w:lvlText w:val="•"/>
      <w:lvlJc w:val="left"/>
      <w:pPr>
        <w:ind w:left="2379" w:hanging="246"/>
      </w:pPr>
      <w:rPr>
        <w:rFonts w:hint="default"/>
        <w:lang w:val="en-US" w:eastAsia="en-US" w:bidi="ar-SA"/>
      </w:rPr>
    </w:lvl>
    <w:lvl w:ilvl="8">
      <w:start w:val="0"/>
      <w:numFmt w:val="bullet"/>
      <w:lvlText w:val="•"/>
      <w:lvlJc w:val="left"/>
      <w:pPr>
        <w:ind w:left="2668" w:hanging="246"/>
      </w:pPr>
      <w:rPr>
        <w:rFonts w:hint="default"/>
        <w:lang w:val="en-US" w:eastAsia="en-US" w:bidi="ar-SA"/>
      </w:rPr>
    </w:lvl>
  </w:abstractNum>
  <w:abstractNum w:abstractNumId="31">
    <w:multiLevelType w:val="hybridMultilevel"/>
    <w:lvl w:ilvl="0">
      <w:start w:val="1"/>
      <w:numFmt w:val="lowerLetter"/>
      <w:lvlText w:val="%1)"/>
      <w:lvlJc w:val="left"/>
      <w:pPr>
        <w:ind w:left="356" w:hanging="251"/>
        <w:jc w:val="left"/>
      </w:pPr>
      <w:rPr>
        <w:rFonts w:hint="default" w:ascii="Times New Roman" w:hAnsi="Times New Roman" w:eastAsia="Times New Roman" w:cs="Times New Roman"/>
        <w:b w:val="0"/>
        <w:bCs w:val="0"/>
        <w:i w:val="0"/>
        <w:iCs w:val="0"/>
        <w:color w:val="231F20"/>
        <w:spacing w:val="-1"/>
        <w:w w:val="100"/>
        <w:sz w:val="24"/>
        <w:szCs w:val="24"/>
        <w:lang w:val="en-US" w:eastAsia="en-US" w:bidi="ar-SA"/>
      </w:rPr>
    </w:lvl>
    <w:lvl w:ilvl="1">
      <w:start w:val="0"/>
      <w:numFmt w:val="bullet"/>
      <w:lvlText w:val="•"/>
      <w:lvlJc w:val="left"/>
      <w:pPr>
        <w:ind w:left="718" w:hanging="251"/>
      </w:pPr>
      <w:rPr>
        <w:rFonts w:hint="default"/>
        <w:lang w:val="en-US" w:eastAsia="en-US" w:bidi="ar-SA"/>
      </w:rPr>
    </w:lvl>
    <w:lvl w:ilvl="2">
      <w:start w:val="0"/>
      <w:numFmt w:val="bullet"/>
      <w:lvlText w:val="•"/>
      <w:lvlJc w:val="left"/>
      <w:pPr>
        <w:ind w:left="1077" w:hanging="251"/>
      </w:pPr>
      <w:rPr>
        <w:rFonts w:hint="default"/>
        <w:lang w:val="en-US" w:eastAsia="en-US" w:bidi="ar-SA"/>
      </w:rPr>
    </w:lvl>
    <w:lvl w:ilvl="3">
      <w:start w:val="0"/>
      <w:numFmt w:val="bullet"/>
      <w:lvlText w:val="•"/>
      <w:lvlJc w:val="left"/>
      <w:pPr>
        <w:ind w:left="1436" w:hanging="251"/>
      </w:pPr>
      <w:rPr>
        <w:rFonts w:hint="default"/>
        <w:lang w:val="en-US" w:eastAsia="en-US" w:bidi="ar-SA"/>
      </w:rPr>
    </w:lvl>
    <w:lvl w:ilvl="4">
      <w:start w:val="0"/>
      <w:numFmt w:val="bullet"/>
      <w:lvlText w:val="•"/>
      <w:lvlJc w:val="left"/>
      <w:pPr>
        <w:ind w:left="1794" w:hanging="251"/>
      </w:pPr>
      <w:rPr>
        <w:rFonts w:hint="default"/>
        <w:lang w:val="en-US" w:eastAsia="en-US" w:bidi="ar-SA"/>
      </w:rPr>
    </w:lvl>
    <w:lvl w:ilvl="5">
      <w:start w:val="0"/>
      <w:numFmt w:val="bullet"/>
      <w:lvlText w:val="•"/>
      <w:lvlJc w:val="left"/>
      <w:pPr>
        <w:ind w:left="2153" w:hanging="251"/>
      </w:pPr>
      <w:rPr>
        <w:rFonts w:hint="default"/>
        <w:lang w:val="en-US" w:eastAsia="en-US" w:bidi="ar-SA"/>
      </w:rPr>
    </w:lvl>
    <w:lvl w:ilvl="6">
      <w:start w:val="0"/>
      <w:numFmt w:val="bullet"/>
      <w:lvlText w:val="•"/>
      <w:lvlJc w:val="left"/>
      <w:pPr>
        <w:ind w:left="2512" w:hanging="251"/>
      </w:pPr>
      <w:rPr>
        <w:rFonts w:hint="default"/>
        <w:lang w:val="en-US" w:eastAsia="en-US" w:bidi="ar-SA"/>
      </w:rPr>
    </w:lvl>
    <w:lvl w:ilvl="7">
      <w:start w:val="0"/>
      <w:numFmt w:val="bullet"/>
      <w:lvlText w:val="•"/>
      <w:lvlJc w:val="left"/>
      <w:pPr>
        <w:ind w:left="2870" w:hanging="251"/>
      </w:pPr>
      <w:rPr>
        <w:rFonts w:hint="default"/>
        <w:lang w:val="en-US" w:eastAsia="en-US" w:bidi="ar-SA"/>
      </w:rPr>
    </w:lvl>
    <w:lvl w:ilvl="8">
      <w:start w:val="0"/>
      <w:numFmt w:val="bullet"/>
      <w:lvlText w:val="•"/>
      <w:lvlJc w:val="left"/>
      <w:pPr>
        <w:ind w:left="3229" w:hanging="251"/>
      </w:pPr>
      <w:rPr>
        <w:rFonts w:hint="default"/>
        <w:lang w:val="en-US" w:eastAsia="en-US" w:bidi="ar-SA"/>
      </w:rPr>
    </w:lvl>
  </w:abstractNum>
  <w:abstractNum w:abstractNumId="30">
    <w:multiLevelType w:val="hybridMultilevel"/>
    <w:lvl w:ilvl="0">
      <w:start w:val="1"/>
      <w:numFmt w:val="lowerLetter"/>
      <w:lvlText w:val="%1)"/>
      <w:lvlJc w:val="left"/>
      <w:pPr>
        <w:ind w:left="354" w:hanging="245"/>
        <w:jc w:val="left"/>
      </w:pPr>
      <w:rPr>
        <w:rFonts w:hint="default" w:ascii="Times New Roman" w:hAnsi="Times New Roman" w:eastAsia="Times New Roman" w:cs="Times New Roman"/>
        <w:b w:val="0"/>
        <w:bCs w:val="0"/>
        <w:i w:val="0"/>
        <w:iCs w:val="0"/>
        <w:color w:val="231F20"/>
        <w:spacing w:val="-1"/>
        <w:w w:val="100"/>
        <w:sz w:val="24"/>
        <w:szCs w:val="24"/>
        <w:lang w:val="en-US" w:eastAsia="en-US" w:bidi="ar-SA"/>
      </w:rPr>
    </w:lvl>
    <w:lvl w:ilvl="1">
      <w:start w:val="0"/>
      <w:numFmt w:val="bullet"/>
      <w:lvlText w:val="•"/>
      <w:lvlJc w:val="left"/>
      <w:pPr>
        <w:ind w:left="648" w:hanging="245"/>
      </w:pPr>
      <w:rPr>
        <w:rFonts w:hint="default"/>
        <w:lang w:val="en-US" w:eastAsia="en-US" w:bidi="ar-SA"/>
      </w:rPr>
    </w:lvl>
    <w:lvl w:ilvl="2">
      <w:start w:val="0"/>
      <w:numFmt w:val="bullet"/>
      <w:lvlText w:val="•"/>
      <w:lvlJc w:val="left"/>
      <w:pPr>
        <w:ind w:left="937" w:hanging="245"/>
      </w:pPr>
      <w:rPr>
        <w:rFonts w:hint="default"/>
        <w:lang w:val="en-US" w:eastAsia="en-US" w:bidi="ar-SA"/>
      </w:rPr>
    </w:lvl>
    <w:lvl w:ilvl="3">
      <w:start w:val="0"/>
      <w:numFmt w:val="bullet"/>
      <w:lvlText w:val="•"/>
      <w:lvlJc w:val="left"/>
      <w:pPr>
        <w:ind w:left="1225" w:hanging="245"/>
      </w:pPr>
      <w:rPr>
        <w:rFonts w:hint="default"/>
        <w:lang w:val="en-US" w:eastAsia="en-US" w:bidi="ar-SA"/>
      </w:rPr>
    </w:lvl>
    <w:lvl w:ilvl="4">
      <w:start w:val="0"/>
      <w:numFmt w:val="bullet"/>
      <w:lvlText w:val="•"/>
      <w:lvlJc w:val="left"/>
      <w:pPr>
        <w:ind w:left="1514" w:hanging="245"/>
      </w:pPr>
      <w:rPr>
        <w:rFonts w:hint="default"/>
        <w:lang w:val="en-US" w:eastAsia="en-US" w:bidi="ar-SA"/>
      </w:rPr>
    </w:lvl>
    <w:lvl w:ilvl="5">
      <w:start w:val="0"/>
      <w:numFmt w:val="bullet"/>
      <w:lvlText w:val="•"/>
      <w:lvlJc w:val="left"/>
      <w:pPr>
        <w:ind w:left="1802" w:hanging="245"/>
      </w:pPr>
      <w:rPr>
        <w:rFonts w:hint="default"/>
        <w:lang w:val="en-US" w:eastAsia="en-US" w:bidi="ar-SA"/>
      </w:rPr>
    </w:lvl>
    <w:lvl w:ilvl="6">
      <w:start w:val="0"/>
      <w:numFmt w:val="bullet"/>
      <w:lvlText w:val="•"/>
      <w:lvlJc w:val="left"/>
      <w:pPr>
        <w:ind w:left="2091" w:hanging="245"/>
      </w:pPr>
      <w:rPr>
        <w:rFonts w:hint="default"/>
        <w:lang w:val="en-US" w:eastAsia="en-US" w:bidi="ar-SA"/>
      </w:rPr>
    </w:lvl>
    <w:lvl w:ilvl="7">
      <w:start w:val="0"/>
      <w:numFmt w:val="bullet"/>
      <w:lvlText w:val="•"/>
      <w:lvlJc w:val="left"/>
      <w:pPr>
        <w:ind w:left="2379" w:hanging="245"/>
      </w:pPr>
      <w:rPr>
        <w:rFonts w:hint="default"/>
        <w:lang w:val="en-US" w:eastAsia="en-US" w:bidi="ar-SA"/>
      </w:rPr>
    </w:lvl>
    <w:lvl w:ilvl="8">
      <w:start w:val="0"/>
      <w:numFmt w:val="bullet"/>
      <w:lvlText w:val="•"/>
      <w:lvlJc w:val="left"/>
      <w:pPr>
        <w:ind w:left="2668" w:hanging="245"/>
      </w:pPr>
      <w:rPr>
        <w:rFonts w:hint="default"/>
        <w:lang w:val="en-US" w:eastAsia="en-US" w:bidi="ar-SA"/>
      </w:rPr>
    </w:lvl>
  </w:abstractNum>
  <w:abstractNum w:abstractNumId="29">
    <w:multiLevelType w:val="hybridMultilevel"/>
    <w:lvl w:ilvl="0">
      <w:start w:val="1"/>
      <w:numFmt w:val="lowerLetter"/>
      <w:lvlText w:val="%1)"/>
      <w:lvlJc w:val="left"/>
      <w:pPr>
        <w:ind w:left="356" w:hanging="251"/>
        <w:jc w:val="left"/>
      </w:pPr>
      <w:rPr>
        <w:rFonts w:hint="default" w:ascii="Times New Roman" w:hAnsi="Times New Roman" w:eastAsia="Times New Roman" w:cs="Times New Roman"/>
        <w:b w:val="0"/>
        <w:bCs w:val="0"/>
        <w:i w:val="0"/>
        <w:iCs w:val="0"/>
        <w:color w:val="231F20"/>
        <w:spacing w:val="-1"/>
        <w:w w:val="100"/>
        <w:sz w:val="24"/>
        <w:szCs w:val="24"/>
        <w:lang w:val="en-US" w:eastAsia="en-US" w:bidi="ar-SA"/>
      </w:rPr>
    </w:lvl>
    <w:lvl w:ilvl="1">
      <w:start w:val="0"/>
      <w:numFmt w:val="bullet"/>
      <w:lvlText w:val="•"/>
      <w:lvlJc w:val="left"/>
      <w:pPr>
        <w:ind w:left="718" w:hanging="251"/>
      </w:pPr>
      <w:rPr>
        <w:rFonts w:hint="default"/>
        <w:lang w:val="en-US" w:eastAsia="en-US" w:bidi="ar-SA"/>
      </w:rPr>
    </w:lvl>
    <w:lvl w:ilvl="2">
      <w:start w:val="0"/>
      <w:numFmt w:val="bullet"/>
      <w:lvlText w:val="•"/>
      <w:lvlJc w:val="left"/>
      <w:pPr>
        <w:ind w:left="1077" w:hanging="251"/>
      </w:pPr>
      <w:rPr>
        <w:rFonts w:hint="default"/>
        <w:lang w:val="en-US" w:eastAsia="en-US" w:bidi="ar-SA"/>
      </w:rPr>
    </w:lvl>
    <w:lvl w:ilvl="3">
      <w:start w:val="0"/>
      <w:numFmt w:val="bullet"/>
      <w:lvlText w:val="•"/>
      <w:lvlJc w:val="left"/>
      <w:pPr>
        <w:ind w:left="1436" w:hanging="251"/>
      </w:pPr>
      <w:rPr>
        <w:rFonts w:hint="default"/>
        <w:lang w:val="en-US" w:eastAsia="en-US" w:bidi="ar-SA"/>
      </w:rPr>
    </w:lvl>
    <w:lvl w:ilvl="4">
      <w:start w:val="0"/>
      <w:numFmt w:val="bullet"/>
      <w:lvlText w:val="•"/>
      <w:lvlJc w:val="left"/>
      <w:pPr>
        <w:ind w:left="1794" w:hanging="251"/>
      </w:pPr>
      <w:rPr>
        <w:rFonts w:hint="default"/>
        <w:lang w:val="en-US" w:eastAsia="en-US" w:bidi="ar-SA"/>
      </w:rPr>
    </w:lvl>
    <w:lvl w:ilvl="5">
      <w:start w:val="0"/>
      <w:numFmt w:val="bullet"/>
      <w:lvlText w:val="•"/>
      <w:lvlJc w:val="left"/>
      <w:pPr>
        <w:ind w:left="2153" w:hanging="251"/>
      </w:pPr>
      <w:rPr>
        <w:rFonts w:hint="default"/>
        <w:lang w:val="en-US" w:eastAsia="en-US" w:bidi="ar-SA"/>
      </w:rPr>
    </w:lvl>
    <w:lvl w:ilvl="6">
      <w:start w:val="0"/>
      <w:numFmt w:val="bullet"/>
      <w:lvlText w:val="•"/>
      <w:lvlJc w:val="left"/>
      <w:pPr>
        <w:ind w:left="2512" w:hanging="251"/>
      </w:pPr>
      <w:rPr>
        <w:rFonts w:hint="default"/>
        <w:lang w:val="en-US" w:eastAsia="en-US" w:bidi="ar-SA"/>
      </w:rPr>
    </w:lvl>
    <w:lvl w:ilvl="7">
      <w:start w:val="0"/>
      <w:numFmt w:val="bullet"/>
      <w:lvlText w:val="•"/>
      <w:lvlJc w:val="left"/>
      <w:pPr>
        <w:ind w:left="2870" w:hanging="251"/>
      </w:pPr>
      <w:rPr>
        <w:rFonts w:hint="default"/>
        <w:lang w:val="en-US" w:eastAsia="en-US" w:bidi="ar-SA"/>
      </w:rPr>
    </w:lvl>
    <w:lvl w:ilvl="8">
      <w:start w:val="0"/>
      <w:numFmt w:val="bullet"/>
      <w:lvlText w:val="•"/>
      <w:lvlJc w:val="left"/>
      <w:pPr>
        <w:ind w:left="3229" w:hanging="251"/>
      </w:pPr>
      <w:rPr>
        <w:rFonts w:hint="default"/>
        <w:lang w:val="en-US" w:eastAsia="en-US" w:bidi="ar-SA"/>
      </w:rPr>
    </w:lvl>
  </w:abstractNum>
  <w:abstractNum w:abstractNumId="28">
    <w:multiLevelType w:val="hybridMultilevel"/>
    <w:lvl w:ilvl="0">
      <w:start w:val="1"/>
      <w:numFmt w:val="lowerLetter"/>
      <w:lvlText w:val="%1)"/>
      <w:lvlJc w:val="left"/>
      <w:pPr>
        <w:ind w:left="355" w:hanging="246"/>
        <w:jc w:val="left"/>
      </w:pPr>
      <w:rPr>
        <w:rFonts w:hint="default" w:ascii="Times New Roman" w:hAnsi="Times New Roman" w:eastAsia="Times New Roman" w:cs="Times New Roman"/>
        <w:b w:val="0"/>
        <w:bCs w:val="0"/>
        <w:i w:val="0"/>
        <w:iCs w:val="0"/>
        <w:color w:val="231F20"/>
        <w:spacing w:val="-1"/>
        <w:w w:val="90"/>
        <w:sz w:val="24"/>
        <w:szCs w:val="24"/>
        <w:lang w:val="en-US" w:eastAsia="en-US" w:bidi="ar-SA"/>
      </w:rPr>
    </w:lvl>
    <w:lvl w:ilvl="1">
      <w:start w:val="0"/>
      <w:numFmt w:val="bullet"/>
      <w:lvlText w:val="•"/>
      <w:lvlJc w:val="left"/>
      <w:pPr>
        <w:ind w:left="648" w:hanging="246"/>
      </w:pPr>
      <w:rPr>
        <w:rFonts w:hint="default"/>
        <w:lang w:val="en-US" w:eastAsia="en-US" w:bidi="ar-SA"/>
      </w:rPr>
    </w:lvl>
    <w:lvl w:ilvl="2">
      <w:start w:val="0"/>
      <w:numFmt w:val="bullet"/>
      <w:lvlText w:val="•"/>
      <w:lvlJc w:val="left"/>
      <w:pPr>
        <w:ind w:left="937" w:hanging="246"/>
      </w:pPr>
      <w:rPr>
        <w:rFonts w:hint="default"/>
        <w:lang w:val="en-US" w:eastAsia="en-US" w:bidi="ar-SA"/>
      </w:rPr>
    </w:lvl>
    <w:lvl w:ilvl="3">
      <w:start w:val="0"/>
      <w:numFmt w:val="bullet"/>
      <w:lvlText w:val="•"/>
      <w:lvlJc w:val="left"/>
      <w:pPr>
        <w:ind w:left="1225" w:hanging="246"/>
      </w:pPr>
      <w:rPr>
        <w:rFonts w:hint="default"/>
        <w:lang w:val="en-US" w:eastAsia="en-US" w:bidi="ar-SA"/>
      </w:rPr>
    </w:lvl>
    <w:lvl w:ilvl="4">
      <w:start w:val="0"/>
      <w:numFmt w:val="bullet"/>
      <w:lvlText w:val="•"/>
      <w:lvlJc w:val="left"/>
      <w:pPr>
        <w:ind w:left="1514" w:hanging="246"/>
      </w:pPr>
      <w:rPr>
        <w:rFonts w:hint="default"/>
        <w:lang w:val="en-US" w:eastAsia="en-US" w:bidi="ar-SA"/>
      </w:rPr>
    </w:lvl>
    <w:lvl w:ilvl="5">
      <w:start w:val="0"/>
      <w:numFmt w:val="bullet"/>
      <w:lvlText w:val="•"/>
      <w:lvlJc w:val="left"/>
      <w:pPr>
        <w:ind w:left="1802" w:hanging="246"/>
      </w:pPr>
      <w:rPr>
        <w:rFonts w:hint="default"/>
        <w:lang w:val="en-US" w:eastAsia="en-US" w:bidi="ar-SA"/>
      </w:rPr>
    </w:lvl>
    <w:lvl w:ilvl="6">
      <w:start w:val="0"/>
      <w:numFmt w:val="bullet"/>
      <w:lvlText w:val="•"/>
      <w:lvlJc w:val="left"/>
      <w:pPr>
        <w:ind w:left="2091" w:hanging="246"/>
      </w:pPr>
      <w:rPr>
        <w:rFonts w:hint="default"/>
        <w:lang w:val="en-US" w:eastAsia="en-US" w:bidi="ar-SA"/>
      </w:rPr>
    </w:lvl>
    <w:lvl w:ilvl="7">
      <w:start w:val="0"/>
      <w:numFmt w:val="bullet"/>
      <w:lvlText w:val="•"/>
      <w:lvlJc w:val="left"/>
      <w:pPr>
        <w:ind w:left="2379" w:hanging="246"/>
      </w:pPr>
      <w:rPr>
        <w:rFonts w:hint="default"/>
        <w:lang w:val="en-US" w:eastAsia="en-US" w:bidi="ar-SA"/>
      </w:rPr>
    </w:lvl>
    <w:lvl w:ilvl="8">
      <w:start w:val="0"/>
      <w:numFmt w:val="bullet"/>
      <w:lvlText w:val="•"/>
      <w:lvlJc w:val="left"/>
      <w:pPr>
        <w:ind w:left="2668" w:hanging="246"/>
      </w:pPr>
      <w:rPr>
        <w:rFonts w:hint="default"/>
        <w:lang w:val="en-US" w:eastAsia="en-US" w:bidi="ar-SA"/>
      </w:rPr>
    </w:lvl>
  </w:abstractNum>
  <w:abstractNum w:abstractNumId="27">
    <w:multiLevelType w:val="hybridMultilevel"/>
    <w:lvl w:ilvl="0">
      <w:start w:val="1"/>
      <w:numFmt w:val="decimal"/>
      <w:lvlText w:val="%1."/>
      <w:lvlJc w:val="left"/>
      <w:pPr>
        <w:ind w:left="1585" w:hanging="246"/>
        <w:jc w:val="left"/>
      </w:pPr>
      <w:rPr>
        <w:rFonts w:hint="default" w:ascii="Times New Roman" w:hAnsi="Times New Roman" w:eastAsia="Times New Roman" w:cs="Times New Roman"/>
        <w:b/>
        <w:bCs/>
        <w:i w:val="0"/>
        <w:iCs w:val="0"/>
        <w:color w:val="231F20"/>
        <w:spacing w:val="0"/>
        <w:w w:val="100"/>
        <w:sz w:val="24"/>
        <w:szCs w:val="24"/>
        <w:lang w:val="en-US" w:eastAsia="en-US" w:bidi="ar-SA"/>
      </w:rPr>
    </w:lvl>
    <w:lvl w:ilvl="1">
      <w:start w:val="1"/>
      <w:numFmt w:val="decimal"/>
      <w:lvlText w:val="%1.%2."/>
      <w:lvlJc w:val="left"/>
      <w:pPr>
        <w:ind w:left="1829" w:hanging="422"/>
        <w:jc w:val="left"/>
      </w:pPr>
      <w:rPr>
        <w:rFonts w:hint="default" w:ascii="Times New Roman" w:hAnsi="Times New Roman" w:eastAsia="Times New Roman" w:cs="Times New Roman"/>
        <w:b w:val="0"/>
        <w:bCs w:val="0"/>
        <w:i w:val="0"/>
        <w:iCs w:val="0"/>
        <w:color w:val="231F20"/>
        <w:spacing w:val="-1"/>
        <w:w w:val="100"/>
        <w:sz w:val="24"/>
        <w:szCs w:val="24"/>
        <w:lang w:val="en-US" w:eastAsia="en-US" w:bidi="ar-SA"/>
      </w:rPr>
    </w:lvl>
    <w:lvl w:ilvl="2">
      <w:start w:val="0"/>
      <w:numFmt w:val="bullet"/>
      <w:lvlText w:val="•"/>
      <w:lvlJc w:val="left"/>
      <w:pPr>
        <w:ind w:left="1760" w:hanging="422"/>
      </w:pPr>
      <w:rPr>
        <w:rFonts w:hint="default"/>
        <w:lang w:val="en-US" w:eastAsia="en-US" w:bidi="ar-SA"/>
      </w:rPr>
    </w:lvl>
    <w:lvl w:ilvl="3">
      <w:start w:val="0"/>
      <w:numFmt w:val="bullet"/>
      <w:lvlText w:val="•"/>
      <w:lvlJc w:val="left"/>
      <w:pPr>
        <w:ind w:left="1820" w:hanging="422"/>
      </w:pPr>
      <w:rPr>
        <w:rFonts w:hint="default"/>
        <w:lang w:val="en-US" w:eastAsia="en-US" w:bidi="ar-SA"/>
      </w:rPr>
    </w:lvl>
    <w:lvl w:ilvl="4">
      <w:start w:val="0"/>
      <w:numFmt w:val="bullet"/>
      <w:lvlText w:val="•"/>
      <w:lvlJc w:val="left"/>
      <w:pPr>
        <w:ind w:left="1860" w:hanging="422"/>
      </w:pPr>
      <w:rPr>
        <w:rFonts w:hint="default"/>
        <w:lang w:val="en-US" w:eastAsia="en-US" w:bidi="ar-SA"/>
      </w:rPr>
    </w:lvl>
    <w:lvl w:ilvl="5">
      <w:start w:val="0"/>
      <w:numFmt w:val="bullet"/>
      <w:lvlText w:val="•"/>
      <w:lvlJc w:val="left"/>
      <w:pPr>
        <w:ind w:left="1940" w:hanging="422"/>
      </w:pPr>
      <w:rPr>
        <w:rFonts w:hint="default"/>
        <w:lang w:val="en-US" w:eastAsia="en-US" w:bidi="ar-SA"/>
      </w:rPr>
    </w:lvl>
    <w:lvl w:ilvl="6">
      <w:start w:val="0"/>
      <w:numFmt w:val="bullet"/>
      <w:lvlText w:val="•"/>
      <w:lvlJc w:val="left"/>
      <w:pPr>
        <w:ind w:left="1980" w:hanging="422"/>
      </w:pPr>
      <w:rPr>
        <w:rFonts w:hint="default"/>
        <w:lang w:val="en-US" w:eastAsia="en-US" w:bidi="ar-SA"/>
      </w:rPr>
    </w:lvl>
    <w:lvl w:ilvl="7">
      <w:start w:val="0"/>
      <w:numFmt w:val="bullet"/>
      <w:lvlText w:val="•"/>
      <w:lvlJc w:val="left"/>
      <w:pPr>
        <w:ind w:left="4365" w:hanging="422"/>
      </w:pPr>
      <w:rPr>
        <w:rFonts w:hint="default"/>
        <w:lang w:val="en-US" w:eastAsia="en-US" w:bidi="ar-SA"/>
      </w:rPr>
    </w:lvl>
    <w:lvl w:ilvl="8">
      <w:start w:val="0"/>
      <w:numFmt w:val="bullet"/>
      <w:lvlText w:val="•"/>
      <w:lvlJc w:val="left"/>
      <w:pPr>
        <w:ind w:left="6750" w:hanging="422"/>
      </w:pPr>
      <w:rPr>
        <w:rFonts w:hint="default"/>
        <w:lang w:val="en-US" w:eastAsia="en-US" w:bidi="ar-SA"/>
      </w:rPr>
    </w:lvl>
  </w:abstractNum>
  <w:abstractNum w:abstractNumId="26">
    <w:multiLevelType w:val="hybridMultilevel"/>
    <w:lvl w:ilvl="0">
      <w:start w:val="107"/>
      <w:numFmt w:val="decimal"/>
      <w:lvlText w:val="%1"/>
      <w:lvlJc w:val="left"/>
      <w:pPr>
        <w:ind w:left="1877" w:hanging="384"/>
        <w:jc w:val="left"/>
      </w:pPr>
      <w:rPr>
        <w:rFonts w:hint="default" w:ascii="Calibri" w:hAnsi="Calibri" w:eastAsia="Calibri" w:cs="Calibri"/>
        <w:b w:val="0"/>
        <w:bCs w:val="0"/>
        <w:i w:val="0"/>
        <w:iCs w:val="0"/>
        <w:color w:val="231F20"/>
        <w:spacing w:val="-2"/>
        <w:w w:val="100"/>
        <w:sz w:val="22"/>
        <w:szCs w:val="22"/>
        <w:lang w:val="en-US" w:eastAsia="en-US" w:bidi="ar-SA"/>
      </w:rPr>
    </w:lvl>
    <w:lvl w:ilvl="1">
      <w:start w:val="0"/>
      <w:numFmt w:val="bullet"/>
      <w:lvlText w:val="•"/>
      <w:lvlJc w:val="left"/>
      <w:pPr>
        <w:ind w:left="2844" w:hanging="384"/>
      </w:pPr>
      <w:rPr>
        <w:rFonts w:hint="default"/>
        <w:lang w:val="en-US" w:eastAsia="en-US" w:bidi="ar-SA"/>
      </w:rPr>
    </w:lvl>
    <w:lvl w:ilvl="2">
      <w:start w:val="0"/>
      <w:numFmt w:val="bullet"/>
      <w:lvlText w:val="•"/>
      <w:lvlJc w:val="left"/>
      <w:pPr>
        <w:ind w:left="3808" w:hanging="384"/>
      </w:pPr>
      <w:rPr>
        <w:rFonts w:hint="default"/>
        <w:lang w:val="en-US" w:eastAsia="en-US" w:bidi="ar-SA"/>
      </w:rPr>
    </w:lvl>
    <w:lvl w:ilvl="3">
      <w:start w:val="0"/>
      <w:numFmt w:val="bullet"/>
      <w:lvlText w:val="•"/>
      <w:lvlJc w:val="left"/>
      <w:pPr>
        <w:ind w:left="4772" w:hanging="384"/>
      </w:pPr>
      <w:rPr>
        <w:rFonts w:hint="default"/>
        <w:lang w:val="en-US" w:eastAsia="en-US" w:bidi="ar-SA"/>
      </w:rPr>
    </w:lvl>
    <w:lvl w:ilvl="4">
      <w:start w:val="0"/>
      <w:numFmt w:val="bullet"/>
      <w:lvlText w:val="•"/>
      <w:lvlJc w:val="left"/>
      <w:pPr>
        <w:ind w:left="5736" w:hanging="384"/>
      </w:pPr>
      <w:rPr>
        <w:rFonts w:hint="default"/>
        <w:lang w:val="en-US" w:eastAsia="en-US" w:bidi="ar-SA"/>
      </w:rPr>
    </w:lvl>
    <w:lvl w:ilvl="5">
      <w:start w:val="0"/>
      <w:numFmt w:val="bullet"/>
      <w:lvlText w:val="•"/>
      <w:lvlJc w:val="left"/>
      <w:pPr>
        <w:ind w:left="6700" w:hanging="384"/>
      </w:pPr>
      <w:rPr>
        <w:rFonts w:hint="default"/>
        <w:lang w:val="en-US" w:eastAsia="en-US" w:bidi="ar-SA"/>
      </w:rPr>
    </w:lvl>
    <w:lvl w:ilvl="6">
      <w:start w:val="0"/>
      <w:numFmt w:val="bullet"/>
      <w:lvlText w:val="•"/>
      <w:lvlJc w:val="left"/>
      <w:pPr>
        <w:ind w:left="7664" w:hanging="384"/>
      </w:pPr>
      <w:rPr>
        <w:rFonts w:hint="default"/>
        <w:lang w:val="en-US" w:eastAsia="en-US" w:bidi="ar-SA"/>
      </w:rPr>
    </w:lvl>
    <w:lvl w:ilvl="7">
      <w:start w:val="0"/>
      <w:numFmt w:val="bullet"/>
      <w:lvlText w:val="•"/>
      <w:lvlJc w:val="left"/>
      <w:pPr>
        <w:ind w:left="8628" w:hanging="384"/>
      </w:pPr>
      <w:rPr>
        <w:rFonts w:hint="default"/>
        <w:lang w:val="en-US" w:eastAsia="en-US" w:bidi="ar-SA"/>
      </w:rPr>
    </w:lvl>
    <w:lvl w:ilvl="8">
      <w:start w:val="0"/>
      <w:numFmt w:val="bullet"/>
      <w:lvlText w:val="•"/>
      <w:lvlJc w:val="left"/>
      <w:pPr>
        <w:ind w:left="9592" w:hanging="384"/>
      </w:pPr>
      <w:rPr>
        <w:rFonts w:hint="default"/>
        <w:lang w:val="en-US" w:eastAsia="en-US" w:bidi="ar-SA"/>
      </w:rPr>
    </w:lvl>
  </w:abstractNum>
  <w:abstractNum w:abstractNumId="25">
    <w:multiLevelType w:val="hybridMultilevel"/>
    <w:lvl w:ilvl="0">
      <w:start w:val="1"/>
      <w:numFmt w:val="lowerRoman"/>
      <w:lvlText w:val="%1)"/>
      <w:lvlJc w:val="left"/>
      <w:pPr>
        <w:ind w:left="230" w:hanging="120"/>
        <w:jc w:val="left"/>
      </w:pPr>
      <w:rPr>
        <w:rFonts w:hint="default" w:ascii="Calibri" w:hAnsi="Calibri" w:eastAsia="Calibri" w:cs="Calibri"/>
        <w:b w:val="0"/>
        <w:bCs w:val="0"/>
        <w:i w:val="0"/>
        <w:iCs w:val="0"/>
        <w:color w:val="231F20"/>
        <w:spacing w:val="1"/>
        <w:w w:val="99"/>
        <w:sz w:val="18"/>
        <w:szCs w:val="18"/>
        <w:lang w:val="en-US" w:eastAsia="en-US" w:bidi="ar-SA"/>
      </w:rPr>
    </w:lvl>
    <w:lvl w:ilvl="1">
      <w:start w:val="0"/>
      <w:numFmt w:val="bullet"/>
      <w:lvlText w:val="•"/>
      <w:lvlJc w:val="left"/>
      <w:pPr>
        <w:ind w:left="427" w:hanging="120"/>
      </w:pPr>
      <w:rPr>
        <w:rFonts w:hint="default"/>
        <w:lang w:val="en-US" w:eastAsia="en-US" w:bidi="ar-SA"/>
      </w:rPr>
    </w:lvl>
    <w:lvl w:ilvl="2">
      <w:start w:val="0"/>
      <w:numFmt w:val="bullet"/>
      <w:lvlText w:val="•"/>
      <w:lvlJc w:val="left"/>
      <w:pPr>
        <w:ind w:left="615" w:hanging="120"/>
      </w:pPr>
      <w:rPr>
        <w:rFonts w:hint="default"/>
        <w:lang w:val="en-US" w:eastAsia="en-US" w:bidi="ar-SA"/>
      </w:rPr>
    </w:lvl>
    <w:lvl w:ilvl="3">
      <w:start w:val="0"/>
      <w:numFmt w:val="bullet"/>
      <w:lvlText w:val="•"/>
      <w:lvlJc w:val="left"/>
      <w:pPr>
        <w:ind w:left="803" w:hanging="120"/>
      </w:pPr>
      <w:rPr>
        <w:rFonts w:hint="default"/>
        <w:lang w:val="en-US" w:eastAsia="en-US" w:bidi="ar-SA"/>
      </w:rPr>
    </w:lvl>
    <w:lvl w:ilvl="4">
      <w:start w:val="0"/>
      <w:numFmt w:val="bullet"/>
      <w:lvlText w:val="•"/>
      <w:lvlJc w:val="left"/>
      <w:pPr>
        <w:ind w:left="990" w:hanging="120"/>
      </w:pPr>
      <w:rPr>
        <w:rFonts w:hint="default"/>
        <w:lang w:val="en-US" w:eastAsia="en-US" w:bidi="ar-SA"/>
      </w:rPr>
    </w:lvl>
    <w:lvl w:ilvl="5">
      <w:start w:val="0"/>
      <w:numFmt w:val="bullet"/>
      <w:lvlText w:val="•"/>
      <w:lvlJc w:val="left"/>
      <w:pPr>
        <w:ind w:left="1178" w:hanging="120"/>
      </w:pPr>
      <w:rPr>
        <w:rFonts w:hint="default"/>
        <w:lang w:val="en-US" w:eastAsia="en-US" w:bidi="ar-SA"/>
      </w:rPr>
    </w:lvl>
    <w:lvl w:ilvl="6">
      <w:start w:val="0"/>
      <w:numFmt w:val="bullet"/>
      <w:lvlText w:val="•"/>
      <w:lvlJc w:val="left"/>
      <w:pPr>
        <w:ind w:left="1366" w:hanging="120"/>
      </w:pPr>
      <w:rPr>
        <w:rFonts w:hint="default"/>
        <w:lang w:val="en-US" w:eastAsia="en-US" w:bidi="ar-SA"/>
      </w:rPr>
    </w:lvl>
    <w:lvl w:ilvl="7">
      <w:start w:val="0"/>
      <w:numFmt w:val="bullet"/>
      <w:lvlText w:val="•"/>
      <w:lvlJc w:val="left"/>
      <w:pPr>
        <w:ind w:left="1553" w:hanging="120"/>
      </w:pPr>
      <w:rPr>
        <w:rFonts w:hint="default"/>
        <w:lang w:val="en-US" w:eastAsia="en-US" w:bidi="ar-SA"/>
      </w:rPr>
    </w:lvl>
    <w:lvl w:ilvl="8">
      <w:start w:val="0"/>
      <w:numFmt w:val="bullet"/>
      <w:lvlText w:val="•"/>
      <w:lvlJc w:val="left"/>
      <w:pPr>
        <w:ind w:left="1741" w:hanging="120"/>
      </w:pPr>
      <w:rPr>
        <w:rFonts w:hint="default"/>
        <w:lang w:val="en-US" w:eastAsia="en-US" w:bidi="ar-SA"/>
      </w:rPr>
    </w:lvl>
  </w:abstractNum>
  <w:abstractNum w:abstractNumId="24">
    <w:multiLevelType w:val="hybridMultilevel"/>
    <w:lvl w:ilvl="0">
      <w:start w:val="1"/>
      <w:numFmt w:val="lowerRoman"/>
      <w:lvlText w:val="%1)"/>
      <w:lvlJc w:val="left"/>
      <w:pPr>
        <w:ind w:left="230" w:hanging="120"/>
        <w:jc w:val="left"/>
      </w:pPr>
      <w:rPr>
        <w:rFonts w:hint="default" w:ascii="Calibri" w:hAnsi="Calibri" w:eastAsia="Calibri" w:cs="Calibri"/>
        <w:b w:val="0"/>
        <w:bCs w:val="0"/>
        <w:i w:val="0"/>
        <w:iCs w:val="0"/>
        <w:color w:val="231F20"/>
        <w:spacing w:val="1"/>
        <w:w w:val="99"/>
        <w:sz w:val="18"/>
        <w:szCs w:val="18"/>
        <w:lang w:val="en-US" w:eastAsia="en-US" w:bidi="ar-SA"/>
      </w:rPr>
    </w:lvl>
    <w:lvl w:ilvl="1">
      <w:start w:val="0"/>
      <w:numFmt w:val="bullet"/>
      <w:lvlText w:val="•"/>
      <w:lvlJc w:val="left"/>
      <w:pPr>
        <w:ind w:left="427" w:hanging="120"/>
      </w:pPr>
      <w:rPr>
        <w:rFonts w:hint="default"/>
        <w:lang w:val="en-US" w:eastAsia="en-US" w:bidi="ar-SA"/>
      </w:rPr>
    </w:lvl>
    <w:lvl w:ilvl="2">
      <w:start w:val="0"/>
      <w:numFmt w:val="bullet"/>
      <w:lvlText w:val="•"/>
      <w:lvlJc w:val="left"/>
      <w:pPr>
        <w:ind w:left="615" w:hanging="120"/>
      </w:pPr>
      <w:rPr>
        <w:rFonts w:hint="default"/>
        <w:lang w:val="en-US" w:eastAsia="en-US" w:bidi="ar-SA"/>
      </w:rPr>
    </w:lvl>
    <w:lvl w:ilvl="3">
      <w:start w:val="0"/>
      <w:numFmt w:val="bullet"/>
      <w:lvlText w:val="•"/>
      <w:lvlJc w:val="left"/>
      <w:pPr>
        <w:ind w:left="803" w:hanging="120"/>
      </w:pPr>
      <w:rPr>
        <w:rFonts w:hint="default"/>
        <w:lang w:val="en-US" w:eastAsia="en-US" w:bidi="ar-SA"/>
      </w:rPr>
    </w:lvl>
    <w:lvl w:ilvl="4">
      <w:start w:val="0"/>
      <w:numFmt w:val="bullet"/>
      <w:lvlText w:val="•"/>
      <w:lvlJc w:val="left"/>
      <w:pPr>
        <w:ind w:left="990" w:hanging="120"/>
      </w:pPr>
      <w:rPr>
        <w:rFonts w:hint="default"/>
        <w:lang w:val="en-US" w:eastAsia="en-US" w:bidi="ar-SA"/>
      </w:rPr>
    </w:lvl>
    <w:lvl w:ilvl="5">
      <w:start w:val="0"/>
      <w:numFmt w:val="bullet"/>
      <w:lvlText w:val="•"/>
      <w:lvlJc w:val="left"/>
      <w:pPr>
        <w:ind w:left="1178" w:hanging="120"/>
      </w:pPr>
      <w:rPr>
        <w:rFonts w:hint="default"/>
        <w:lang w:val="en-US" w:eastAsia="en-US" w:bidi="ar-SA"/>
      </w:rPr>
    </w:lvl>
    <w:lvl w:ilvl="6">
      <w:start w:val="0"/>
      <w:numFmt w:val="bullet"/>
      <w:lvlText w:val="•"/>
      <w:lvlJc w:val="left"/>
      <w:pPr>
        <w:ind w:left="1366" w:hanging="120"/>
      </w:pPr>
      <w:rPr>
        <w:rFonts w:hint="default"/>
        <w:lang w:val="en-US" w:eastAsia="en-US" w:bidi="ar-SA"/>
      </w:rPr>
    </w:lvl>
    <w:lvl w:ilvl="7">
      <w:start w:val="0"/>
      <w:numFmt w:val="bullet"/>
      <w:lvlText w:val="•"/>
      <w:lvlJc w:val="left"/>
      <w:pPr>
        <w:ind w:left="1553" w:hanging="120"/>
      </w:pPr>
      <w:rPr>
        <w:rFonts w:hint="default"/>
        <w:lang w:val="en-US" w:eastAsia="en-US" w:bidi="ar-SA"/>
      </w:rPr>
    </w:lvl>
    <w:lvl w:ilvl="8">
      <w:start w:val="0"/>
      <w:numFmt w:val="bullet"/>
      <w:lvlText w:val="•"/>
      <w:lvlJc w:val="left"/>
      <w:pPr>
        <w:ind w:left="1741" w:hanging="120"/>
      </w:pPr>
      <w:rPr>
        <w:rFonts w:hint="default"/>
        <w:lang w:val="en-US" w:eastAsia="en-US" w:bidi="ar-SA"/>
      </w:rPr>
    </w:lvl>
  </w:abstractNum>
  <w:abstractNum w:abstractNumId="23">
    <w:multiLevelType w:val="hybridMultilevel"/>
    <w:lvl w:ilvl="0">
      <w:start w:val="1"/>
      <w:numFmt w:val="lowerRoman"/>
      <w:lvlText w:val="%1."/>
      <w:lvlJc w:val="left"/>
      <w:pPr>
        <w:ind w:left="2074" w:hanging="428"/>
        <w:jc w:val="left"/>
      </w:pPr>
      <w:rPr>
        <w:rFonts w:hint="default" w:ascii="Cambria" w:hAnsi="Cambria" w:eastAsia="Cambria" w:cs="Cambria"/>
        <w:b w:val="0"/>
        <w:bCs w:val="0"/>
        <w:i w:val="0"/>
        <w:iCs w:val="0"/>
        <w:color w:val="231F20"/>
        <w:spacing w:val="-1"/>
        <w:w w:val="111"/>
        <w:sz w:val="22"/>
        <w:szCs w:val="22"/>
        <w:lang w:val="en-US" w:eastAsia="en-US" w:bidi="ar-SA"/>
      </w:rPr>
    </w:lvl>
    <w:lvl w:ilvl="1">
      <w:start w:val="0"/>
      <w:numFmt w:val="bullet"/>
      <w:lvlText w:val="•"/>
      <w:lvlJc w:val="left"/>
      <w:pPr>
        <w:ind w:left="3024" w:hanging="428"/>
      </w:pPr>
      <w:rPr>
        <w:rFonts w:hint="default"/>
        <w:lang w:val="en-US" w:eastAsia="en-US" w:bidi="ar-SA"/>
      </w:rPr>
    </w:lvl>
    <w:lvl w:ilvl="2">
      <w:start w:val="0"/>
      <w:numFmt w:val="bullet"/>
      <w:lvlText w:val="•"/>
      <w:lvlJc w:val="left"/>
      <w:pPr>
        <w:ind w:left="3968" w:hanging="428"/>
      </w:pPr>
      <w:rPr>
        <w:rFonts w:hint="default"/>
        <w:lang w:val="en-US" w:eastAsia="en-US" w:bidi="ar-SA"/>
      </w:rPr>
    </w:lvl>
    <w:lvl w:ilvl="3">
      <w:start w:val="0"/>
      <w:numFmt w:val="bullet"/>
      <w:lvlText w:val="•"/>
      <w:lvlJc w:val="left"/>
      <w:pPr>
        <w:ind w:left="4912" w:hanging="428"/>
      </w:pPr>
      <w:rPr>
        <w:rFonts w:hint="default"/>
        <w:lang w:val="en-US" w:eastAsia="en-US" w:bidi="ar-SA"/>
      </w:rPr>
    </w:lvl>
    <w:lvl w:ilvl="4">
      <w:start w:val="0"/>
      <w:numFmt w:val="bullet"/>
      <w:lvlText w:val="•"/>
      <w:lvlJc w:val="left"/>
      <w:pPr>
        <w:ind w:left="5856" w:hanging="428"/>
      </w:pPr>
      <w:rPr>
        <w:rFonts w:hint="default"/>
        <w:lang w:val="en-US" w:eastAsia="en-US" w:bidi="ar-SA"/>
      </w:rPr>
    </w:lvl>
    <w:lvl w:ilvl="5">
      <w:start w:val="0"/>
      <w:numFmt w:val="bullet"/>
      <w:lvlText w:val="•"/>
      <w:lvlJc w:val="left"/>
      <w:pPr>
        <w:ind w:left="6800" w:hanging="428"/>
      </w:pPr>
      <w:rPr>
        <w:rFonts w:hint="default"/>
        <w:lang w:val="en-US" w:eastAsia="en-US" w:bidi="ar-SA"/>
      </w:rPr>
    </w:lvl>
    <w:lvl w:ilvl="6">
      <w:start w:val="0"/>
      <w:numFmt w:val="bullet"/>
      <w:lvlText w:val="•"/>
      <w:lvlJc w:val="left"/>
      <w:pPr>
        <w:ind w:left="7744" w:hanging="428"/>
      </w:pPr>
      <w:rPr>
        <w:rFonts w:hint="default"/>
        <w:lang w:val="en-US" w:eastAsia="en-US" w:bidi="ar-SA"/>
      </w:rPr>
    </w:lvl>
    <w:lvl w:ilvl="7">
      <w:start w:val="0"/>
      <w:numFmt w:val="bullet"/>
      <w:lvlText w:val="•"/>
      <w:lvlJc w:val="left"/>
      <w:pPr>
        <w:ind w:left="8688" w:hanging="428"/>
      </w:pPr>
      <w:rPr>
        <w:rFonts w:hint="default"/>
        <w:lang w:val="en-US" w:eastAsia="en-US" w:bidi="ar-SA"/>
      </w:rPr>
    </w:lvl>
    <w:lvl w:ilvl="8">
      <w:start w:val="0"/>
      <w:numFmt w:val="bullet"/>
      <w:lvlText w:val="•"/>
      <w:lvlJc w:val="left"/>
      <w:pPr>
        <w:ind w:left="9632" w:hanging="428"/>
      </w:pPr>
      <w:rPr>
        <w:rFonts w:hint="default"/>
        <w:lang w:val="en-US" w:eastAsia="en-US" w:bidi="ar-SA"/>
      </w:rPr>
    </w:lvl>
  </w:abstractNum>
  <w:abstractNum w:abstractNumId="22">
    <w:multiLevelType w:val="hybridMultilevel"/>
    <w:lvl w:ilvl="0">
      <w:start w:val="7"/>
      <w:numFmt w:val="lowerRoman"/>
      <w:lvlText w:val="(%1)"/>
      <w:lvlJc w:val="left"/>
      <w:pPr>
        <w:ind w:left="3241" w:hanging="721"/>
        <w:jc w:val="left"/>
      </w:pPr>
      <w:rPr>
        <w:rFonts w:hint="default" w:ascii="Cambria" w:hAnsi="Cambria" w:eastAsia="Cambria" w:cs="Cambria"/>
        <w:b w:val="0"/>
        <w:bCs w:val="0"/>
        <w:i w:val="0"/>
        <w:iCs w:val="0"/>
        <w:color w:val="231F20"/>
        <w:spacing w:val="0"/>
        <w:w w:val="86"/>
        <w:sz w:val="22"/>
        <w:szCs w:val="22"/>
        <w:lang w:val="en-US" w:eastAsia="en-US" w:bidi="ar-SA"/>
      </w:rPr>
    </w:lvl>
    <w:lvl w:ilvl="1">
      <w:start w:val="0"/>
      <w:numFmt w:val="bullet"/>
      <w:lvlText w:val="•"/>
      <w:lvlJc w:val="left"/>
      <w:pPr>
        <w:ind w:left="4068" w:hanging="721"/>
      </w:pPr>
      <w:rPr>
        <w:rFonts w:hint="default"/>
        <w:lang w:val="en-US" w:eastAsia="en-US" w:bidi="ar-SA"/>
      </w:rPr>
    </w:lvl>
    <w:lvl w:ilvl="2">
      <w:start w:val="0"/>
      <w:numFmt w:val="bullet"/>
      <w:lvlText w:val="•"/>
      <w:lvlJc w:val="left"/>
      <w:pPr>
        <w:ind w:left="4896" w:hanging="721"/>
      </w:pPr>
      <w:rPr>
        <w:rFonts w:hint="default"/>
        <w:lang w:val="en-US" w:eastAsia="en-US" w:bidi="ar-SA"/>
      </w:rPr>
    </w:lvl>
    <w:lvl w:ilvl="3">
      <w:start w:val="0"/>
      <w:numFmt w:val="bullet"/>
      <w:lvlText w:val="•"/>
      <w:lvlJc w:val="left"/>
      <w:pPr>
        <w:ind w:left="5724" w:hanging="721"/>
      </w:pPr>
      <w:rPr>
        <w:rFonts w:hint="default"/>
        <w:lang w:val="en-US" w:eastAsia="en-US" w:bidi="ar-SA"/>
      </w:rPr>
    </w:lvl>
    <w:lvl w:ilvl="4">
      <w:start w:val="0"/>
      <w:numFmt w:val="bullet"/>
      <w:lvlText w:val="•"/>
      <w:lvlJc w:val="left"/>
      <w:pPr>
        <w:ind w:left="6552" w:hanging="721"/>
      </w:pPr>
      <w:rPr>
        <w:rFonts w:hint="default"/>
        <w:lang w:val="en-US" w:eastAsia="en-US" w:bidi="ar-SA"/>
      </w:rPr>
    </w:lvl>
    <w:lvl w:ilvl="5">
      <w:start w:val="0"/>
      <w:numFmt w:val="bullet"/>
      <w:lvlText w:val="•"/>
      <w:lvlJc w:val="left"/>
      <w:pPr>
        <w:ind w:left="7380" w:hanging="721"/>
      </w:pPr>
      <w:rPr>
        <w:rFonts w:hint="default"/>
        <w:lang w:val="en-US" w:eastAsia="en-US" w:bidi="ar-SA"/>
      </w:rPr>
    </w:lvl>
    <w:lvl w:ilvl="6">
      <w:start w:val="0"/>
      <w:numFmt w:val="bullet"/>
      <w:lvlText w:val="•"/>
      <w:lvlJc w:val="left"/>
      <w:pPr>
        <w:ind w:left="8208" w:hanging="721"/>
      </w:pPr>
      <w:rPr>
        <w:rFonts w:hint="default"/>
        <w:lang w:val="en-US" w:eastAsia="en-US" w:bidi="ar-SA"/>
      </w:rPr>
    </w:lvl>
    <w:lvl w:ilvl="7">
      <w:start w:val="0"/>
      <w:numFmt w:val="bullet"/>
      <w:lvlText w:val="•"/>
      <w:lvlJc w:val="left"/>
      <w:pPr>
        <w:ind w:left="9036" w:hanging="721"/>
      </w:pPr>
      <w:rPr>
        <w:rFonts w:hint="default"/>
        <w:lang w:val="en-US" w:eastAsia="en-US" w:bidi="ar-SA"/>
      </w:rPr>
    </w:lvl>
    <w:lvl w:ilvl="8">
      <w:start w:val="0"/>
      <w:numFmt w:val="bullet"/>
      <w:lvlText w:val="•"/>
      <w:lvlJc w:val="left"/>
      <w:pPr>
        <w:ind w:left="9864" w:hanging="721"/>
      </w:pPr>
      <w:rPr>
        <w:rFonts w:hint="default"/>
        <w:lang w:val="en-US" w:eastAsia="en-US" w:bidi="ar-SA"/>
      </w:rPr>
    </w:lvl>
  </w:abstractNum>
  <w:abstractNum w:abstractNumId="21">
    <w:multiLevelType w:val="hybridMultilevel"/>
    <w:lvl w:ilvl="0">
      <w:start w:val="1"/>
      <w:numFmt w:val="lowerRoman"/>
      <w:lvlText w:val="%1."/>
      <w:lvlJc w:val="left"/>
      <w:pPr>
        <w:ind w:left="2497" w:hanging="399"/>
        <w:jc w:val="right"/>
      </w:pPr>
      <w:rPr>
        <w:rFonts w:hint="default" w:ascii="Cambria" w:hAnsi="Cambria" w:eastAsia="Cambria" w:cs="Cambria"/>
        <w:b w:val="0"/>
        <w:bCs w:val="0"/>
        <w:i w:val="0"/>
        <w:iCs w:val="0"/>
        <w:color w:val="231F20"/>
        <w:spacing w:val="-1"/>
        <w:w w:val="111"/>
        <w:sz w:val="22"/>
        <w:szCs w:val="22"/>
        <w:lang w:val="en-US" w:eastAsia="en-US" w:bidi="ar-SA"/>
      </w:rPr>
    </w:lvl>
    <w:lvl w:ilvl="1">
      <w:start w:val="1"/>
      <w:numFmt w:val="upperRoman"/>
      <w:lvlText w:val="%2."/>
      <w:lvlJc w:val="left"/>
      <w:pPr>
        <w:ind w:left="2641" w:hanging="414"/>
        <w:jc w:val="right"/>
      </w:pPr>
      <w:rPr>
        <w:rFonts w:hint="default"/>
        <w:spacing w:val="0"/>
        <w:w w:val="111"/>
        <w:lang w:val="en-US" w:eastAsia="en-US" w:bidi="ar-SA"/>
      </w:rPr>
    </w:lvl>
    <w:lvl w:ilvl="2">
      <w:start w:val="1"/>
      <w:numFmt w:val="lowerRoman"/>
      <w:lvlText w:val="(%3)"/>
      <w:lvlJc w:val="left"/>
      <w:pPr>
        <w:ind w:left="3241" w:hanging="721"/>
        <w:jc w:val="left"/>
      </w:pPr>
      <w:rPr>
        <w:rFonts w:hint="default" w:ascii="Cambria" w:hAnsi="Cambria" w:eastAsia="Cambria" w:cs="Cambria"/>
        <w:b w:val="0"/>
        <w:bCs w:val="0"/>
        <w:i w:val="0"/>
        <w:iCs w:val="0"/>
        <w:color w:val="231F20"/>
        <w:spacing w:val="0"/>
        <w:w w:val="86"/>
        <w:sz w:val="22"/>
        <w:szCs w:val="22"/>
        <w:lang w:val="en-US" w:eastAsia="en-US" w:bidi="ar-SA"/>
      </w:rPr>
    </w:lvl>
    <w:lvl w:ilvl="3">
      <w:start w:val="1"/>
      <w:numFmt w:val="lowerLetter"/>
      <w:lvlText w:val="%4)"/>
      <w:lvlJc w:val="left"/>
      <w:pPr>
        <w:ind w:left="3241" w:hanging="260"/>
        <w:jc w:val="left"/>
      </w:pPr>
      <w:rPr>
        <w:rFonts w:hint="default" w:ascii="Cambria" w:hAnsi="Cambria" w:eastAsia="Cambria" w:cs="Cambria"/>
        <w:b w:val="0"/>
        <w:bCs w:val="0"/>
        <w:i w:val="0"/>
        <w:iCs w:val="0"/>
        <w:color w:val="231F20"/>
        <w:spacing w:val="0"/>
        <w:w w:val="93"/>
        <w:sz w:val="22"/>
        <w:szCs w:val="22"/>
        <w:lang w:val="en-US" w:eastAsia="en-US" w:bidi="ar-SA"/>
      </w:rPr>
    </w:lvl>
    <w:lvl w:ilvl="4">
      <w:start w:val="0"/>
      <w:numFmt w:val="bullet"/>
      <w:lvlText w:val="•"/>
      <w:lvlJc w:val="left"/>
      <w:pPr>
        <w:ind w:left="5310" w:hanging="260"/>
      </w:pPr>
      <w:rPr>
        <w:rFonts w:hint="default"/>
        <w:lang w:val="en-US" w:eastAsia="en-US" w:bidi="ar-SA"/>
      </w:rPr>
    </w:lvl>
    <w:lvl w:ilvl="5">
      <w:start w:val="0"/>
      <w:numFmt w:val="bullet"/>
      <w:lvlText w:val="•"/>
      <w:lvlJc w:val="left"/>
      <w:pPr>
        <w:ind w:left="6345" w:hanging="260"/>
      </w:pPr>
      <w:rPr>
        <w:rFonts w:hint="default"/>
        <w:lang w:val="en-US" w:eastAsia="en-US" w:bidi="ar-SA"/>
      </w:rPr>
    </w:lvl>
    <w:lvl w:ilvl="6">
      <w:start w:val="0"/>
      <w:numFmt w:val="bullet"/>
      <w:lvlText w:val="•"/>
      <w:lvlJc w:val="left"/>
      <w:pPr>
        <w:ind w:left="7380" w:hanging="260"/>
      </w:pPr>
      <w:rPr>
        <w:rFonts w:hint="default"/>
        <w:lang w:val="en-US" w:eastAsia="en-US" w:bidi="ar-SA"/>
      </w:rPr>
    </w:lvl>
    <w:lvl w:ilvl="7">
      <w:start w:val="0"/>
      <w:numFmt w:val="bullet"/>
      <w:lvlText w:val="•"/>
      <w:lvlJc w:val="left"/>
      <w:pPr>
        <w:ind w:left="8415" w:hanging="260"/>
      </w:pPr>
      <w:rPr>
        <w:rFonts w:hint="default"/>
        <w:lang w:val="en-US" w:eastAsia="en-US" w:bidi="ar-SA"/>
      </w:rPr>
    </w:lvl>
    <w:lvl w:ilvl="8">
      <w:start w:val="0"/>
      <w:numFmt w:val="bullet"/>
      <w:lvlText w:val="•"/>
      <w:lvlJc w:val="left"/>
      <w:pPr>
        <w:ind w:left="9450" w:hanging="260"/>
      </w:pPr>
      <w:rPr>
        <w:rFonts w:hint="default"/>
        <w:lang w:val="en-US" w:eastAsia="en-US" w:bidi="ar-SA"/>
      </w:rPr>
    </w:lvl>
  </w:abstractNum>
  <w:abstractNum w:abstractNumId="20">
    <w:multiLevelType w:val="hybridMultilevel"/>
    <w:lvl w:ilvl="0">
      <w:start w:val="1"/>
      <w:numFmt w:val="upperLetter"/>
      <w:lvlText w:val="%1)"/>
      <w:lvlJc w:val="left"/>
      <w:pPr>
        <w:ind w:left="1809" w:hanging="302"/>
        <w:jc w:val="left"/>
      </w:pPr>
      <w:rPr>
        <w:rFonts w:hint="default" w:ascii="Palatino Linotype" w:hAnsi="Palatino Linotype" w:eastAsia="Palatino Linotype" w:cs="Palatino Linotype"/>
        <w:b/>
        <w:bCs/>
        <w:i w:val="0"/>
        <w:iCs w:val="0"/>
        <w:color w:val="231F20"/>
        <w:spacing w:val="0"/>
        <w:w w:val="100"/>
        <w:sz w:val="22"/>
        <w:szCs w:val="22"/>
        <w:lang w:val="en-US" w:eastAsia="en-US" w:bidi="ar-SA"/>
      </w:rPr>
    </w:lvl>
    <w:lvl w:ilvl="1">
      <w:start w:val="1"/>
      <w:numFmt w:val="upperRoman"/>
      <w:lvlText w:val="%2."/>
      <w:lvlJc w:val="left"/>
      <w:pPr>
        <w:ind w:left="2511" w:hanging="490"/>
        <w:jc w:val="right"/>
      </w:pPr>
      <w:rPr>
        <w:rFonts w:hint="default" w:ascii="Cambria" w:hAnsi="Cambria" w:eastAsia="Cambria" w:cs="Cambria"/>
        <w:b w:val="0"/>
        <w:bCs w:val="0"/>
        <w:i w:val="0"/>
        <w:iCs w:val="0"/>
        <w:color w:val="231F20"/>
        <w:spacing w:val="-3"/>
        <w:w w:val="111"/>
        <w:sz w:val="22"/>
        <w:szCs w:val="22"/>
        <w:lang w:val="en-US" w:eastAsia="en-US" w:bidi="ar-SA"/>
      </w:rPr>
    </w:lvl>
    <w:lvl w:ilvl="2">
      <w:start w:val="0"/>
      <w:numFmt w:val="bullet"/>
      <w:lvlText w:val="•"/>
      <w:lvlJc w:val="left"/>
      <w:pPr>
        <w:ind w:left="3520" w:hanging="490"/>
      </w:pPr>
      <w:rPr>
        <w:rFonts w:hint="default"/>
        <w:lang w:val="en-US" w:eastAsia="en-US" w:bidi="ar-SA"/>
      </w:rPr>
    </w:lvl>
    <w:lvl w:ilvl="3">
      <w:start w:val="0"/>
      <w:numFmt w:val="bullet"/>
      <w:lvlText w:val="•"/>
      <w:lvlJc w:val="left"/>
      <w:pPr>
        <w:ind w:left="4520" w:hanging="490"/>
      </w:pPr>
      <w:rPr>
        <w:rFonts w:hint="default"/>
        <w:lang w:val="en-US" w:eastAsia="en-US" w:bidi="ar-SA"/>
      </w:rPr>
    </w:lvl>
    <w:lvl w:ilvl="4">
      <w:start w:val="0"/>
      <w:numFmt w:val="bullet"/>
      <w:lvlText w:val="•"/>
      <w:lvlJc w:val="left"/>
      <w:pPr>
        <w:ind w:left="5520" w:hanging="490"/>
      </w:pPr>
      <w:rPr>
        <w:rFonts w:hint="default"/>
        <w:lang w:val="en-US" w:eastAsia="en-US" w:bidi="ar-SA"/>
      </w:rPr>
    </w:lvl>
    <w:lvl w:ilvl="5">
      <w:start w:val="0"/>
      <w:numFmt w:val="bullet"/>
      <w:lvlText w:val="•"/>
      <w:lvlJc w:val="left"/>
      <w:pPr>
        <w:ind w:left="6520" w:hanging="490"/>
      </w:pPr>
      <w:rPr>
        <w:rFonts w:hint="default"/>
        <w:lang w:val="en-US" w:eastAsia="en-US" w:bidi="ar-SA"/>
      </w:rPr>
    </w:lvl>
    <w:lvl w:ilvl="6">
      <w:start w:val="0"/>
      <w:numFmt w:val="bullet"/>
      <w:lvlText w:val="•"/>
      <w:lvlJc w:val="left"/>
      <w:pPr>
        <w:ind w:left="7520" w:hanging="490"/>
      </w:pPr>
      <w:rPr>
        <w:rFonts w:hint="default"/>
        <w:lang w:val="en-US" w:eastAsia="en-US" w:bidi="ar-SA"/>
      </w:rPr>
    </w:lvl>
    <w:lvl w:ilvl="7">
      <w:start w:val="0"/>
      <w:numFmt w:val="bullet"/>
      <w:lvlText w:val="•"/>
      <w:lvlJc w:val="left"/>
      <w:pPr>
        <w:ind w:left="8520" w:hanging="490"/>
      </w:pPr>
      <w:rPr>
        <w:rFonts w:hint="default"/>
        <w:lang w:val="en-US" w:eastAsia="en-US" w:bidi="ar-SA"/>
      </w:rPr>
    </w:lvl>
    <w:lvl w:ilvl="8">
      <w:start w:val="0"/>
      <w:numFmt w:val="bullet"/>
      <w:lvlText w:val="•"/>
      <w:lvlJc w:val="left"/>
      <w:pPr>
        <w:ind w:left="9520" w:hanging="490"/>
      </w:pPr>
      <w:rPr>
        <w:rFonts w:hint="default"/>
        <w:lang w:val="en-US" w:eastAsia="en-US" w:bidi="ar-SA"/>
      </w:rPr>
    </w:lvl>
  </w:abstractNum>
  <w:abstractNum w:abstractNumId="19">
    <w:multiLevelType w:val="hybridMultilevel"/>
    <w:lvl w:ilvl="0">
      <w:start w:val="1"/>
      <w:numFmt w:val="lowerRoman"/>
      <w:lvlText w:val="%1."/>
      <w:lvlJc w:val="left"/>
      <w:pPr>
        <w:ind w:left="2213" w:hanging="284"/>
        <w:jc w:val="left"/>
      </w:pPr>
      <w:rPr>
        <w:rFonts w:hint="default" w:ascii="Cambria" w:hAnsi="Cambria" w:eastAsia="Cambria" w:cs="Cambria"/>
        <w:b w:val="0"/>
        <w:bCs w:val="0"/>
        <w:i w:val="0"/>
        <w:iCs w:val="0"/>
        <w:color w:val="231F20"/>
        <w:spacing w:val="-1"/>
        <w:w w:val="111"/>
        <w:sz w:val="22"/>
        <w:szCs w:val="22"/>
        <w:lang w:val="en-US" w:eastAsia="en-US" w:bidi="ar-SA"/>
      </w:rPr>
    </w:lvl>
    <w:lvl w:ilvl="1">
      <w:start w:val="0"/>
      <w:numFmt w:val="bullet"/>
      <w:lvlText w:val="•"/>
      <w:lvlJc w:val="left"/>
      <w:pPr>
        <w:ind w:left="3150" w:hanging="284"/>
      </w:pPr>
      <w:rPr>
        <w:rFonts w:hint="default"/>
        <w:lang w:val="en-US" w:eastAsia="en-US" w:bidi="ar-SA"/>
      </w:rPr>
    </w:lvl>
    <w:lvl w:ilvl="2">
      <w:start w:val="0"/>
      <w:numFmt w:val="bullet"/>
      <w:lvlText w:val="•"/>
      <w:lvlJc w:val="left"/>
      <w:pPr>
        <w:ind w:left="4080" w:hanging="284"/>
      </w:pPr>
      <w:rPr>
        <w:rFonts w:hint="default"/>
        <w:lang w:val="en-US" w:eastAsia="en-US" w:bidi="ar-SA"/>
      </w:rPr>
    </w:lvl>
    <w:lvl w:ilvl="3">
      <w:start w:val="0"/>
      <w:numFmt w:val="bullet"/>
      <w:lvlText w:val="•"/>
      <w:lvlJc w:val="left"/>
      <w:pPr>
        <w:ind w:left="5010" w:hanging="284"/>
      </w:pPr>
      <w:rPr>
        <w:rFonts w:hint="default"/>
        <w:lang w:val="en-US" w:eastAsia="en-US" w:bidi="ar-SA"/>
      </w:rPr>
    </w:lvl>
    <w:lvl w:ilvl="4">
      <w:start w:val="0"/>
      <w:numFmt w:val="bullet"/>
      <w:lvlText w:val="•"/>
      <w:lvlJc w:val="left"/>
      <w:pPr>
        <w:ind w:left="5940" w:hanging="284"/>
      </w:pPr>
      <w:rPr>
        <w:rFonts w:hint="default"/>
        <w:lang w:val="en-US" w:eastAsia="en-US" w:bidi="ar-SA"/>
      </w:rPr>
    </w:lvl>
    <w:lvl w:ilvl="5">
      <w:start w:val="0"/>
      <w:numFmt w:val="bullet"/>
      <w:lvlText w:val="•"/>
      <w:lvlJc w:val="left"/>
      <w:pPr>
        <w:ind w:left="6870" w:hanging="284"/>
      </w:pPr>
      <w:rPr>
        <w:rFonts w:hint="default"/>
        <w:lang w:val="en-US" w:eastAsia="en-US" w:bidi="ar-SA"/>
      </w:rPr>
    </w:lvl>
    <w:lvl w:ilvl="6">
      <w:start w:val="0"/>
      <w:numFmt w:val="bullet"/>
      <w:lvlText w:val="•"/>
      <w:lvlJc w:val="left"/>
      <w:pPr>
        <w:ind w:left="7800" w:hanging="284"/>
      </w:pPr>
      <w:rPr>
        <w:rFonts w:hint="default"/>
        <w:lang w:val="en-US" w:eastAsia="en-US" w:bidi="ar-SA"/>
      </w:rPr>
    </w:lvl>
    <w:lvl w:ilvl="7">
      <w:start w:val="0"/>
      <w:numFmt w:val="bullet"/>
      <w:lvlText w:val="•"/>
      <w:lvlJc w:val="left"/>
      <w:pPr>
        <w:ind w:left="8730" w:hanging="284"/>
      </w:pPr>
      <w:rPr>
        <w:rFonts w:hint="default"/>
        <w:lang w:val="en-US" w:eastAsia="en-US" w:bidi="ar-SA"/>
      </w:rPr>
    </w:lvl>
    <w:lvl w:ilvl="8">
      <w:start w:val="0"/>
      <w:numFmt w:val="bullet"/>
      <w:lvlText w:val="•"/>
      <w:lvlJc w:val="left"/>
      <w:pPr>
        <w:ind w:left="9660" w:hanging="284"/>
      </w:pPr>
      <w:rPr>
        <w:rFonts w:hint="default"/>
        <w:lang w:val="en-US" w:eastAsia="en-US" w:bidi="ar-SA"/>
      </w:rPr>
    </w:lvl>
  </w:abstractNum>
  <w:abstractNum w:abstractNumId="18">
    <w:multiLevelType w:val="hybridMultilevel"/>
    <w:lvl w:ilvl="0">
      <w:start w:val="1"/>
      <w:numFmt w:val="lowerRoman"/>
      <w:lvlText w:val="%1."/>
      <w:lvlJc w:val="left"/>
      <w:pPr>
        <w:ind w:left="2213" w:hanging="284"/>
        <w:jc w:val="left"/>
      </w:pPr>
      <w:rPr>
        <w:rFonts w:hint="default" w:ascii="Cambria" w:hAnsi="Cambria" w:eastAsia="Cambria" w:cs="Cambria"/>
        <w:b w:val="0"/>
        <w:bCs w:val="0"/>
        <w:i w:val="0"/>
        <w:iCs w:val="0"/>
        <w:color w:val="231F20"/>
        <w:spacing w:val="-1"/>
        <w:w w:val="111"/>
        <w:sz w:val="22"/>
        <w:szCs w:val="22"/>
        <w:lang w:val="en-US" w:eastAsia="en-US" w:bidi="ar-SA"/>
      </w:rPr>
    </w:lvl>
    <w:lvl w:ilvl="1">
      <w:start w:val="0"/>
      <w:numFmt w:val="bullet"/>
      <w:lvlText w:val="•"/>
      <w:lvlJc w:val="left"/>
      <w:pPr>
        <w:ind w:left="3150" w:hanging="284"/>
      </w:pPr>
      <w:rPr>
        <w:rFonts w:hint="default"/>
        <w:lang w:val="en-US" w:eastAsia="en-US" w:bidi="ar-SA"/>
      </w:rPr>
    </w:lvl>
    <w:lvl w:ilvl="2">
      <w:start w:val="0"/>
      <w:numFmt w:val="bullet"/>
      <w:lvlText w:val="•"/>
      <w:lvlJc w:val="left"/>
      <w:pPr>
        <w:ind w:left="4080" w:hanging="284"/>
      </w:pPr>
      <w:rPr>
        <w:rFonts w:hint="default"/>
        <w:lang w:val="en-US" w:eastAsia="en-US" w:bidi="ar-SA"/>
      </w:rPr>
    </w:lvl>
    <w:lvl w:ilvl="3">
      <w:start w:val="0"/>
      <w:numFmt w:val="bullet"/>
      <w:lvlText w:val="•"/>
      <w:lvlJc w:val="left"/>
      <w:pPr>
        <w:ind w:left="5010" w:hanging="284"/>
      </w:pPr>
      <w:rPr>
        <w:rFonts w:hint="default"/>
        <w:lang w:val="en-US" w:eastAsia="en-US" w:bidi="ar-SA"/>
      </w:rPr>
    </w:lvl>
    <w:lvl w:ilvl="4">
      <w:start w:val="0"/>
      <w:numFmt w:val="bullet"/>
      <w:lvlText w:val="•"/>
      <w:lvlJc w:val="left"/>
      <w:pPr>
        <w:ind w:left="5940" w:hanging="284"/>
      </w:pPr>
      <w:rPr>
        <w:rFonts w:hint="default"/>
        <w:lang w:val="en-US" w:eastAsia="en-US" w:bidi="ar-SA"/>
      </w:rPr>
    </w:lvl>
    <w:lvl w:ilvl="5">
      <w:start w:val="0"/>
      <w:numFmt w:val="bullet"/>
      <w:lvlText w:val="•"/>
      <w:lvlJc w:val="left"/>
      <w:pPr>
        <w:ind w:left="6870" w:hanging="284"/>
      </w:pPr>
      <w:rPr>
        <w:rFonts w:hint="default"/>
        <w:lang w:val="en-US" w:eastAsia="en-US" w:bidi="ar-SA"/>
      </w:rPr>
    </w:lvl>
    <w:lvl w:ilvl="6">
      <w:start w:val="0"/>
      <w:numFmt w:val="bullet"/>
      <w:lvlText w:val="•"/>
      <w:lvlJc w:val="left"/>
      <w:pPr>
        <w:ind w:left="7800" w:hanging="284"/>
      </w:pPr>
      <w:rPr>
        <w:rFonts w:hint="default"/>
        <w:lang w:val="en-US" w:eastAsia="en-US" w:bidi="ar-SA"/>
      </w:rPr>
    </w:lvl>
    <w:lvl w:ilvl="7">
      <w:start w:val="0"/>
      <w:numFmt w:val="bullet"/>
      <w:lvlText w:val="•"/>
      <w:lvlJc w:val="left"/>
      <w:pPr>
        <w:ind w:left="8730" w:hanging="284"/>
      </w:pPr>
      <w:rPr>
        <w:rFonts w:hint="default"/>
        <w:lang w:val="en-US" w:eastAsia="en-US" w:bidi="ar-SA"/>
      </w:rPr>
    </w:lvl>
    <w:lvl w:ilvl="8">
      <w:start w:val="0"/>
      <w:numFmt w:val="bullet"/>
      <w:lvlText w:val="•"/>
      <w:lvlJc w:val="left"/>
      <w:pPr>
        <w:ind w:left="9660" w:hanging="284"/>
      </w:pPr>
      <w:rPr>
        <w:rFonts w:hint="default"/>
        <w:lang w:val="en-US" w:eastAsia="en-US" w:bidi="ar-SA"/>
      </w:rPr>
    </w:lvl>
  </w:abstractNum>
  <w:abstractNum w:abstractNumId="17">
    <w:multiLevelType w:val="hybridMultilevel"/>
    <w:lvl w:ilvl="0">
      <w:start w:val="1"/>
      <w:numFmt w:val="upperRoman"/>
      <w:lvlText w:val="%1."/>
      <w:lvlJc w:val="left"/>
      <w:pPr>
        <w:ind w:left="1987" w:hanging="197"/>
        <w:jc w:val="right"/>
      </w:pPr>
      <w:rPr>
        <w:rFonts w:hint="default" w:ascii="Palatino Linotype" w:hAnsi="Palatino Linotype" w:eastAsia="Palatino Linotype" w:cs="Palatino Linotype"/>
        <w:b/>
        <w:bCs/>
        <w:i w:val="0"/>
        <w:iCs w:val="0"/>
        <w:color w:val="231F20"/>
        <w:spacing w:val="-1"/>
        <w:w w:val="100"/>
        <w:sz w:val="22"/>
        <w:szCs w:val="22"/>
        <w:lang w:val="en-US" w:eastAsia="en-US" w:bidi="ar-SA"/>
      </w:rPr>
    </w:lvl>
    <w:lvl w:ilvl="1">
      <w:start w:val="1"/>
      <w:numFmt w:val="lowerLetter"/>
      <w:lvlText w:val="%2)"/>
      <w:lvlJc w:val="left"/>
      <w:pPr>
        <w:ind w:left="2161" w:hanging="360"/>
        <w:jc w:val="right"/>
      </w:pPr>
      <w:rPr>
        <w:rFonts w:hint="default"/>
        <w:spacing w:val="0"/>
        <w:w w:val="93"/>
        <w:lang w:val="en-US" w:eastAsia="en-US" w:bidi="ar-SA"/>
      </w:rPr>
    </w:lvl>
    <w:lvl w:ilvl="2">
      <w:start w:val="1"/>
      <w:numFmt w:val="upperRoman"/>
      <w:lvlText w:val="%3."/>
      <w:lvlJc w:val="left"/>
      <w:pPr>
        <w:ind w:left="2641" w:hanging="558"/>
        <w:jc w:val="right"/>
      </w:pPr>
      <w:rPr>
        <w:rFonts w:hint="default" w:ascii="Cambria" w:hAnsi="Cambria" w:eastAsia="Cambria" w:cs="Cambria"/>
        <w:b w:val="0"/>
        <w:bCs w:val="0"/>
        <w:i w:val="0"/>
        <w:iCs w:val="0"/>
        <w:color w:val="231F20"/>
        <w:spacing w:val="-3"/>
        <w:w w:val="111"/>
        <w:sz w:val="22"/>
        <w:szCs w:val="22"/>
        <w:lang w:val="en-US" w:eastAsia="en-US" w:bidi="ar-SA"/>
      </w:rPr>
    </w:lvl>
    <w:lvl w:ilvl="3">
      <w:start w:val="0"/>
      <w:numFmt w:val="bullet"/>
      <w:lvlText w:val="•"/>
      <w:lvlJc w:val="left"/>
      <w:pPr>
        <w:ind w:left="2640" w:hanging="558"/>
      </w:pPr>
      <w:rPr>
        <w:rFonts w:hint="default"/>
        <w:lang w:val="en-US" w:eastAsia="en-US" w:bidi="ar-SA"/>
      </w:rPr>
    </w:lvl>
    <w:lvl w:ilvl="4">
      <w:start w:val="0"/>
      <w:numFmt w:val="bullet"/>
      <w:lvlText w:val="•"/>
      <w:lvlJc w:val="left"/>
      <w:pPr>
        <w:ind w:left="3908" w:hanging="558"/>
      </w:pPr>
      <w:rPr>
        <w:rFonts w:hint="default"/>
        <w:lang w:val="en-US" w:eastAsia="en-US" w:bidi="ar-SA"/>
      </w:rPr>
    </w:lvl>
    <w:lvl w:ilvl="5">
      <w:start w:val="0"/>
      <w:numFmt w:val="bullet"/>
      <w:lvlText w:val="•"/>
      <w:lvlJc w:val="left"/>
      <w:pPr>
        <w:ind w:left="5177" w:hanging="558"/>
      </w:pPr>
      <w:rPr>
        <w:rFonts w:hint="default"/>
        <w:lang w:val="en-US" w:eastAsia="en-US" w:bidi="ar-SA"/>
      </w:rPr>
    </w:lvl>
    <w:lvl w:ilvl="6">
      <w:start w:val="0"/>
      <w:numFmt w:val="bullet"/>
      <w:lvlText w:val="•"/>
      <w:lvlJc w:val="left"/>
      <w:pPr>
        <w:ind w:left="6445" w:hanging="558"/>
      </w:pPr>
      <w:rPr>
        <w:rFonts w:hint="default"/>
        <w:lang w:val="en-US" w:eastAsia="en-US" w:bidi="ar-SA"/>
      </w:rPr>
    </w:lvl>
    <w:lvl w:ilvl="7">
      <w:start w:val="0"/>
      <w:numFmt w:val="bullet"/>
      <w:lvlText w:val="•"/>
      <w:lvlJc w:val="left"/>
      <w:pPr>
        <w:ind w:left="7714" w:hanging="558"/>
      </w:pPr>
      <w:rPr>
        <w:rFonts w:hint="default"/>
        <w:lang w:val="en-US" w:eastAsia="en-US" w:bidi="ar-SA"/>
      </w:rPr>
    </w:lvl>
    <w:lvl w:ilvl="8">
      <w:start w:val="0"/>
      <w:numFmt w:val="bullet"/>
      <w:lvlText w:val="•"/>
      <w:lvlJc w:val="left"/>
      <w:pPr>
        <w:ind w:left="8982" w:hanging="558"/>
      </w:pPr>
      <w:rPr>
        <w:rFonts w:hint="default"/>
        <w:lang w:val="en-US" w:eastAsia="en-US" w:bidi="ar-SA"/>
      </w:rPr>
    </w:lvl>
  </w:abstractNum>
  <w:abstractNum w:abstractNumId="16">
    <w:multiLevelType w:val="hybridMultilevel"/>
    <w:lvl w:ilvl="0">
      <w:start w:val="1"/>
      <w:numFmt w:val="lowerLetter"/>
      <w:lvlText w:val="%1)"/>
      <w:lvlJc w:val="left"/>
      <w:pPr>
        <w:ind w:left="2641" w:hanging="313"/>
        <w:jc w:val="left"/>
      </w:pPr>
      <w:rPr>
        <w:rFonts w:hint="default" w:ascii="Cambria" w:hAnsi="Cambria" w:eastAsia="Cambria" w:cs="Cambria"/>
        <w:b w:val="0"/>
        <w:bCs w:val="0"/>
        <w:i w:val="0"/>
        <w:iCs w:val="0"/>
        <w:color w:val="231F20"/>
        <w:spacing w:val="-2"/>
        <w:w w:val="103"/>
        <w:sz w:val="22"/>
        <w:szCs w:val="22"/>
        <w:lang w:val="en-US" w:eastAsia="en-US" w:bidi="ar-SA"/>
      </w:rPr>
    </w:lvl>
    <w:lvl w:ilvl="1">
      <w:start w:val="0"/>
      <w:numFmt w:val="bullet"/>
      <w:lvlText w:val="•"/>
      <w:lvlJc w:val="left"/>
      <w:pPr>
        <w:ind w:left="3528" w:hanging="313"/>
      </w:pPr>
      <w:rPr>
        <w:rFonts w:hint="default"/>
        <w:lang w:val="en-US" w:eastAsia="en-US" w:bidi="ar-SA"/>
      </w:rPr>
    </w:lvl>
    <w:lvl w:ilvl="2">
      <w:start w:val="0"/>
      <w:numFmt w:val="bullet"/>
      <w:lvlText w:val="•"/>
      <w:lvlJc w:val="left"/>
      <w:pPr>
        <w:ind w:left="4416" w:hanging="313"/>
      </w:pPr>
      <w:rPr>
        <w:rFonts w:hint="default"/>
        <w:lang w:val="en-US" w:eastAsia="en-US" w:bidi="ar-SA"/>
      </w:rPr>
    </w:lvl>
    <w:lvl w:ilvl="3">
      <w:start w:val="0"/>
      <w:numFmt w:val="bullet"/>
      <w:lvlText w:val="•"/>
      <w:lvlJc w:val="left"/>
      <w:pPr>
        <w:ind w:left="5304" w:hanging="313"/>
      </w:pPr>
      <w:rPr>
        <w:rFonts w:hint="default"/>
        <w:lang w:val="en-US" w:eastAsia="en-US" w:bidi="ar-SA"/>
      </w:rPr>
    </w:lvl>
    <w:lvl w:ilvl="4">
      <w:start w:val="0"/>
      <w:numFmt w:val="bullet"/>
      <w:lvlText w:val="•"/>
      <w:lvlJc w:val="left"/>
      <w:pPr>
        <w:ind w:left="6192" w:hanging="313"/>
      </w:pPr>
      <w:rPr>
        <w:rFonts w:hint="default"/>
        <w:lang w:val="en-US" w:eastAsia="en-US" w:bidi="ar-SA"/>
      </w:rPr>
    </w:lvl>
    <w:lvl w:ilvl="5">
      <w:start w:val="0"/>
      <w:numFmt w:val="bullet"/>
      <w:lvlText w:val="•"/>
      <w:lvlJc w:val="left"/>
      <w:pPr>
        <w:ind w:left="7080" w:hanging="313"/>
      </w:pPr>
      <w:rPr>
        <w:rFonts w:hint="default"/>
        <w:lang w:val="en-US" w:eastAsia="en-US" w:bidi="ar-SA"/>
      </w:rPr>
    </w:lvl>
    <w:lvl w:ilvl="6">
      <w:start w:val="0"/>
      <w:numFmt w:val="bullet"/>
      <w:lvlText w:val="•"/>
      <w:lvlJc w:val="left"/>
      <w:pPr>
        <w:ind w:left="7968" w:hanging="313"/>
      </w:pPr>
      <w:rPr>
        <w:rFonts w:hint="default"/>
        <w:lang w:val="en-US" w:eastAsia="en-US" w:bidi="ar-SA"/>
      </w:rPr>
    </w:lvl>
    <w:lvl w:ilvl="7">
      <w:start w:val="0"/>
      <w:numFmt w:val="bullet"/>
      <w:lvlText w:val="•"/>
      <w:lvlJc w:val="left"/>
      <w:pPr>
        <w:ind w:left="8856" w:hanging="313"/>
      </w:pPr>
      <w:rPr>
        <w:rFonts w:hint="default"/>
        <w:lang w:val="en-US" w:eastAsia="en-US" w:bidi="ar-SA"/>
      </w:rPr>
    </w:lvl>
    <w:lvl w:ilvl="8">
      <w:start w:val="0"/>
      <w:numFmt w:val="bullet"/>
      <w:lvlText w:val="•"/>
      <w:lvlJc w:val="left"/>
      <w:pPr>
        <w:ind w:left="9744" w:hanging="313"/>
      </w:pPr>
      <w:rPr>
        <w:rFonts w:hint="default"/>
        <w:lang w:val="en-US" w:eastAsia="en-US" w:bidi="ar-SA"/>
      </w:rPr>
    </w:lvl>
  </w:abstractNum>
  <w:abstractNum w:abstractNumId="15">
    <w:multiLevelType w:val="hybridMultilevel"/>
    <w:lvl w:ilvl="0">
      <w:start w:val="1"/>
      <w:numFmt w:val="lowerLetter"/>
      <w:lvlText w:val="%1)"/>
      <w:lvlJc w:val="left"/>
      <w:pPr>
        <w:ind w:left="2641" w:hanging="428"/>
        <w:jc w:val="left"/>
      </w:pPr>
      <w:rPr>
        <w:rFonts w:hint="default" w:ascii="Cambria" w:hAnsi="Cambria" w:eastAsia="Cambria" w:cs="Cambria"/>
        <w:b w:val="0"/>
        <w:bCs w:val="0"/>
        <w:i w:val="0"/>
        <w:iCs w:val="0"/>
        <w:color w:val="231F20"/>
        <w:spacing w:val="-3"/>
        <w:w w:val="100"/>
        <w:sz w:val="22"/>
        <w:szCs w:val="22"/>
        <w:lang w:val="en-US" w:eastAsia="en-US" w:bidi="ar-SA"/>
      </w:rPr>
    </w:lvl>
    <w:lvl w:ilvl="1">
      <w:start w:val="0"/>
      <w:numFmt w:val="bullet"/>
      <w:lvlText w:val="•"/>
      <w:lvlJc w:val="left"/>
      <w:pPr>
        <w:ind w:left="3528" w:hanging="428"/>
      </w:pPr>
      <w:rPr>
        <w:rFonts w:hint="default"/>
        <w:lang w:val="en-US" w:eastAsia="en-US" w:bidi="ar-SA"/>
      </w:rPr>
    </w:lvl>
    <w:lvl w:ilvl="2">
      <w:start w:val="0"/>
      <w:numFmt w:val="bullet"/>
      <w:lvlText w:val="•"/>
      <w:lvlJc w:val="left"/>
      <w:pPr>
        <w:ind w:left="4416" w:hanging="428"/>
      </w:pPr>
      <w:rPr>
        <w:rFonts w:hint="default"/>
        <w:lang w:val="en-US" w:eastAsia="en-US" w:bidi="ar-SA"/>
      </w:rPr>
    </w:lvl>
    <w:lvl w:ilvl="3">
      <w:start w:val="0"/>
      <w:numFmt w:val="bullet"/>
      <w:lvlText w:val="•"/>
      <w:lvlJc w:val="left"/>
      <w:pPr>
        <w:ind w:left="5304" w:hanging="428"/>
      </w:pPr>
      <w:rPr>
        <w:rFonts w:hint="default"/>
        <w:lang w:val="en-US" w:eastAsia="en-US" w:bidi="ar-SA"/>
      </w:rPr>
    </w:lvl>
    <w:lvl w:ilvl="4">
      <w:start w:val="0"/>
      <w:numFmt w:val="bullet"/>
      <w:lvlText w:val="•"/>
      <w:lvlJc w:val="left"/>
      <w:pPr>
        <w:ind w:left="6192" w:hanging="428"/>
      </w:pPr>
      <w:rPr>
        <w:rFonts w:hint="default"/>
        <w:lang w:val="en-US" w:eastAsia="en-US" w:bidi="ar-SA"/>
      </w:rPr>
    </w:lvl>
    <w:lvl w:ilvl="5">
      <w:start w:val="0"/>
      <w:numFmt w:val="bullet"/>
      <w:lvlText w:val="•"/>
      <w:lvlJc w:val="left"/>
      <w:pPr>
        <w:ind w:left="7080" w:hanging="428"/>
      </w:pPr>
      <w:rPr>
        <w:rFonts w:hint="default"/>
        <w:lang w:val="en-US" w:eastAsia="en-US" w:bidi="ar-SA"/>
      </w:rPr>
    </w:lvl>
    <w:lvl w:ilvl="6">
      <w:start w:val="0"/>
      <w:numFmt w:val="bullet"/>
      <w:lvlText w:val="•"/>
      <w:lvlJc w:val="left"/>
      <w:pPr>
        <w:ind w:left="7968" w:hanging="428"/>
      </w:pPr>
      <w:rPr>
        <w:rFonts w:hint="default"/>
        <w:lang w:val="en-US" w:eastAsia="en-US" w:bidi="ar-SA"/>
      </w:rPr>
    </w:lvl>
    <w:lvl w:ilvl="7">
      <w:start w:val="0"/>
      <w:numFmt w:val="bullet"/>
      <w:lvlText w:val="•"/>
      <w:lvlJc w:val="left"/>
      <w:pPr>
        <w:ind w:left="8856" w:hanging="428"/>
      </w:pPr>
      <w:rPr>
        <w:rFonts w:hint="default"/>
        <w:lang w:val="en-US" w:eastAsia="en-US" w:bidi="ar-SA"/>
      </w:rPr>
    </w:lvl>
    <w:lvl w:ilvl="8">
      <w:start w:val="0"/>
      <w:numFmt w:val="bullet"/>
      <w:lvlText w:val="•"/>
      <w:lvlJc w:val="left"/>
      <w:pPr>
        <w:ind w:left="9744" w:hanging="428"/>
      </w:pPr>
      <w:rPr>
        <w:rFonts w:hint="default"/>
        <w:lang w:val="en-US" w:eastAsia="en-US" w:bidi="ar-SA"/>
      </w:rPr>
    </w:lvl>
  </w:abstractNum>
  <w:abstractNum w:abstractNumId="14">
    <w:multiLevelType w:val="hybridMultilevel"/>
    <w:lvl w:ilvl="0">
      <w:start w:val="1"/>
      <w:numFmt w:val="lowerLetter"/>
      <w:lvlText w:val="%1)"/>
      <w:lvlJc w:val="left"/>
      <w:pPr>
        <w:ind w:left="2622" w:hanging="433"/>
        <w:jc w:val="left"/>
      </w:pPr>
      <w:rPr>
        <w:rFonts w:hint="default" w:ascii="Cambria" w:hAnsi="Cambria" w:eastAsia="Cambria" w:cs="Cambria"/>
        <w:b w:val="0"/>
        <w:bCs w:val="0"/>
        <w:i w:val="0"/>
        <w:iCs w:val="0"/>
        <w:color w:val="231F20"/>
        <w:spacing w:val="-3"/>
        <w:w w:val="100"/>
        <w:sz w:val="22"/>
        <w:szCs w:val="22"/>
        <w:lang w:val="en-US" w:eastAsia="en-US" w:bidi="ar-SA"/>
      </w:rPr>
    </w:lvl>
    <w:lvl w:ilvl="1">
      <w:start w:val="0"/>
      <w:numFmt w:val="bullet"/>
      <w:lvlText w:val="•"/>
      <w:lvlJc w:val="left"/>
      <w:pPr>
        <w:ind w:left="3510" w:hanging="433"/>
      </w:pPr>
      <w:rPr>
        <w:rFonts w:hint="default"/>
        <w:lang w:val="en-US" w:eastAsia="en-US" w:bidi="ar-SA"/>
      </w:rPr>
    </w:lvl>
    <w:lvl w:ilvl="2">
      <w:start w:val="0"/>
      <w:numFmt w:val="bullet"/>
      <w:lvlText w:val="•"/>
      <w:lvlJc w:val="left"/>
      <w:pPr>
        <w:ind w:left="4400" w:hanging="433"/>
      </w:pPr>
      <w:rPr>
        <w:rFonts w:hint="default"/>
        <w:lang w:val="en-US" w:eastAsia="en-US" w:bidi="ar-SA"/>
      </w:rPr>
    </w:lvl>
    <w:lvl w:ilvl="3">
      <w:start w:val="0"/>
      <w:numFmt w:val="bullet"/>
      <w:lvlText w:val="•"/>
      <w:lvlJc w:val="left"/>
      <w:pPr>
        <w:ind w:left="5290" w:hanging="433"/>
      </w:pPr>
      <w:rPr>
        <w:rFonts w:hint="default"/>
        <w:lang w:val="en-US" w:eastAsia="en-US" w:bidi="ar-SA"/>
      </w:rPr>
    </w:lvl>
    <w:lvl w:ilvl="4">
      <w:start w:val="0"/>
      <w:numFmt w:val="bullet"/>
      <w:lvlText w:val="•"/>
      <w:lvlJc w:val="left"/>
      <w:pPr>
        <w:ind w:left="6180" w:hanging="433"/>
      </w:pPr>
      <w:rPr>
        <w:rFonts w:hint="default"/>
        <w:lang w:val="en-US" w:eastAsia="en-US" w:bidi="ar-SA"/>
      </w:rPr>
    </w:lvl>
    <w:lvl w:ilvl="5">
      <w:start w:val="0"/>
      <w:numFmt w:val="bullet"/>
      <w:lvlText w:val="•"/>
      <w:lvlJc w:val="left"/>
      <w:pPr>
        <w:ind w:left="7070" w:hanging="433"/>
      </w:pPr>
      <w:rPr>
        <w:rFonts w:hint="default"/>
        <w:lang w:val="en-US" w:eastAsia="en-US" w:bidi="ar-SA"/>
      </w:rPr>
    </w:lvl>
    <w:lvl w:ilvl="6">
      <w:start w:val="0"/>
      <w:numFmt w:val="bullet"/>
      <w:lvlText w:val="•"/>
      <w:lvlJc w:val="left"/>
      <w:pPr>
        <w:ind w:left="7960" w:hanging="433"/>
      </w:pPr>
      <w:rPr>
        <w:rFonts w:hint="default"/>
        <w:lang w:val="en-US" w:eastAsia="en-US" w:bidi="ar-SA"/>
      </w:rPr>
    </w:lvl>
    <w:lvl w:ilvl="7">
      <w:start w:val="0"/>
      <w:numFmt w:val="bullet"/>
      <w:lvlText w:val="•"/>
      <w:lvlJc w:val="left"/>
      <w:pPr>
        <w:ind w:left="8850" w:hanging="433"/>
      </w:pPr>
      <w:rPr>
        <w:rFonts w:hint="default"/>
        <w:lang w:val="en-US" w:eastAsia="en-US" w:bidi="ar-SA"/>
      </w:rPr>
    </w:lvl>
    <w:lvl w:ilvl="8">
      <w:start w:val="0"/>
      <w:numFmt w:val="bullet"/>
      <w:lvlText w:val="•"/>
      <w:lvlJc w:val="left"/>
      <w:pPr>
        <w:ind w:left="9740" w:hanging="433"/>
      </w:pPr>
      <w:rPr>
        <w:rFonts w:hint="default"/>
        <w:lang w:val="en-US" w:eastAsia="en-US" w:bidi="ar-SA"/>
      </w:rPr>
    </w:lvl>
  </w:abstractNum>
  <w:abstractNum w:abstractNumId="13">
    <w:multiLevelType w:val="hybridMultilevel"/>
    <w:lvl w:ilvl="0">
      <w:start w:val="2"/>
      <w:numFmt w:val="lowerRoman"/>
      <w:lvlText w:val="%1)"/>
      <w:lvlJc w:val="left"/>
      <w:pPr>
        <w:ind w:left="2213" w:hanging="284"/>
        <w:jc w:val="right"/>
      </w:pPr>
      <w:rPr>
        <w:rFonts w:hint="default" w:ascii="Cambria" w:hAnsi="Cambria" w:eastAsia="Cambria" w:cs="Cambria"/>
        <w:b w:val="0"/>
        <w:bCs w:val="0"/>
        <w:i w:val="0"/>
        <w:iCs w:val="0"/>
        <w:color w:val="231F20"/>
        <w:spacing w:val="-2"/>
        <w:w w:val="96"/>
        <w:sz w:val="22"/>
        <w:szCs w:val="22"/>
        <w:lang w:val="en-US" w:eastAsia="en-US" w:bidi="ar-SA"/>
      </w:rPr>
    </w:lvl>
    <w:lvl w:ilvl="1">
      <w:start w:val="0"/>
      <w:numFmt w:val="bullet"/>
      <w:lvlText w:val="•"/>
      <w:lvlJc w:val="left"/>
      <w:pPr>
        <w:ind w:left="3150" w:hanging="284"/>
      </w:pPr>
      <w:rPr>
        <w:rFonts w:hint="default"/>
        <w:lang w:val="en-US" w:eastAsia="en-US" w:bidi="ar-SA"/>
      </w:rPr>
    </w:lvl>
    <w:lvl w:ilvl="2">
      <w:start w:val="0"/>
      <w:numFmt w:val="bullet"/>
      <w:lvlText w:val="•"/>
      <w:lvlJc w:val="left"/>
      <w:pPr>
        <w:ind w:left="4080" w:hanging="284"/>
      </w:pPr>
      <w:rPr>
        <w:rFonts w:hint="default"/>
        <w:lang w:val="en-US" w:eastAsia="en-US" w:bidi="ar-SA"/>
      </w:rPr>
    </w:lvl>
    <w:lvl w:ilvl="3">
      <w:start w:val="0"/>
      <w:numFmt w:val="bullet"/>
      <w:lvlText w:val="•"/>
      <w:lvlJc w:val="left"/>
      <w:pPr>
        <w:ind w:left="5010" w:hanging="284"/>
      </w:pPr>
      <w:rPr>
        <w:rFonts w:hint="default"/>
        <w:lang w:val="en-US" w:eastAsia="en-US" w:bidi="ar-SA"/>
      </w:rPr>
    </w:lvl>
    <w:lvl w:ilvl="4">
      <w:start w:val="0"/>
      <w:numFmt w:val="bullet"/>
      <w:lvlText w:val="•"/>
      <w:lvlJc w:val="left"/>
      <w:pPr>
        <w:ind w:left="5940" w:hanging="284"/>
      </w:pPr>
      <w:rPr>
        <w:rFonts w:hint="default"/>
        <w:lang w:val="en-US" w:eastAsia="en-US" w:bidi="ar-SA"/>
      </w:rPr>
    </w:lvl>
    <w:lvl w:ilvl="5">
      <w:start w:val="0"/>
      <w:numFmt w:val="bullet"/>
      <w:lvlText w:val="•"/>
      <w:lvlJc w:val="left"/>
      <w:pPr>
        <w:ind w:left="6870" w:hanging="284"/>
      </w:pPr>
      <w:rPr>
        <w:rFonts w:hint="default"/>
        <w:lang w:val="en-US" w:eastAsia="en-US" w:bidi="ar-SA"/>
      </w:rPr>
    </w:lvl>
    <w:lvl w:ilvl="6">
      <w:start w:val="0"/>
      <w:numFmt w:val="bullet"/>
      <w:lvlText w:val="•"/>
      <w:lvlJc w:val="left"/>
      <w:pPr>
        <w:ind w:left="7800" w:hanging="284"/>
      </w:pPr>
      <w:rPr>
        <w:rFonts w:hint="default"/>
        <w:lang w:val="en-US" w:eastAsia="en-US" w:bidi="ar-SA"/>
      </w:rPr>
    </w:lvl>
    <w:lvl w:ilvl="7">
      <w:start w:val="0"/>
      <w:numFmt w:val="bullet"/>
      <w:lvlText w:val="•"/>
      <w:lvlJc w:val="left"/>
      <w:pPr>
        <w:ind w:left="8730" w:hanging="284"/>
      </w:pPr>
      <w:rPr>
        <w:rFonts w:hint="default"/>
        <w:lang w:val="en-US" w:eastAsia="en-US" w:bidi="ar-SA"/>
      </w:rPr>
    </w:lvl>
    <w:lvl w:ilvl="8">
      <w:start w:val="0"/>
      <w:numFmt w:val="bullet"/>
      <w:lvlText w:val="•"/>
      <w:lvlJc w:val="left"/>
      <w:pPr>
        <w:ind w:left="9660" w:hanging="284"/>
      </w:pPr>
      <w:rPr>
        <w:rFonts w:hint="default"/>
        <w:lang w:val="en-US" w:eastAsia="en-US" w:bidi="ar-SA"/>
      </w:rPr>
    </w:lvl>
  </w:abstractNum>
  <w:abstractNum w:abstractNumId="12">
    <w:multiLevelType w:val="hybridMultilevel"/>
    <w:lvl w:ilvl="0">
      <w:start w:val="2"/>
      <w:numFmt w:val="lowerRoman"/>
      <w:lvlText w:val="%1)"/>
      <w:lvlJc w:val="left"/>
      <w:pPr>
        <w:ind w:left="2213" w:hanging="284"/>
        <w:jc w:val="right"/>
      </w:pPr>
      <w:rPr>
        <w:rFonts w:hint="default"/>
        <w:spacing w:val="0"/>
        <w:w w:val="86"/>
        <w:lang w:val="en-US" w:eastAsia="en-US" w:bidi="ar-SA"/>
      </w:rPr>
    </w:lvl>
    <w:lvl w:ilvl="1">
      <w:start w:val="0"/>
      <w:numFmt w:val="bullet"/>
      <w:lvlText w:val="•"/>
      <w:lvlJc w:val="left"/>
      <w:pPr>
        <w:ind w:left="3150" w:hanging="284"/>
      </w:pPr>
      <w:rPr>
        <w:rFonts w:hint="default"/>
        <w:lang w:val="en-US" w:eastAsia="en-US" w:bidi="ar-SA"/>
      </w:rPr>
    </w:lvl>
    <w:lvl w:ilvl="2">
      <w:start w:val="0"/>
      <w:numFmt w:val="bullet"/>
      <w:lvlText w:val="•"/>
      <w:lvlJc w:val="left"/>
      <w:pPr>
        <w:ind w:left="4080" w:hanging="284"/>
      </w:pPr>
      <w:rPr>
        <w:rFonts w:hint="default"/>
        <w:lang w:val="en-US" w:eastAsia="en-US" w:bidi="ar-SA"/>
      </w:rPr>
    </w:lvl>
    <w:lvl w:ilvl="3">
      <w:start w:val="0"/>
      <w:numFmt w:val="bullet"/>
      <w:lvlText w:val="•"/>
      <w:lvlJc w:val="left"/>
      <w:pPr>
        <w:ind w:left="5010" w:hanging="284"/>
      </w:pPr>
      <w:rPr>
        <w:rFonts w:hint="default"/>
        <w:lang w:val="en-US" w:eastAsia="en-US" w:bidi="ar-SA"/>
      </w:rPr>
    </w:lvl>
    <w:lvl w:ilvl="4">
      <w:start w:val="0"/>
      <w:numFmt w:val="bullet"/>
      <w:lvlText w:val="•"/>
      <w:lvlJc w:val="left"/>
      <w:pPr>
        <w:ind w:left="5940" w:hanging="284"/>
      </w:pPr>
      <w:rPr>
        <w:rFonts w:hint="default"/>
        <w:lang w:val="en-US" w:eastAsia="en-US" w:bidi="ar-SA"/>
      </w:rPr>
    </w:lvl>
    <w:lvl w:ilvl="5">
      <w:start w:val="0"/>
      <w:numFmt w:val="bullet"/>
      <w:lvlText w:val="•"/>
      <w:lvlJc w:val="left"/>
      <w:pPr>
        <w:ind w:left="6870" w:hanging="284"/>
      </w:pPr>
      <w:rPr>
        <w:rFonts w:hint="default"/>
        <w:lang w:val="en-US" w:eastAsia="en-US" w:bidi="ar-SA"/>
      </w:rPr>
    </w:lvl>
    <w:lvl w:ilvl="6">
      <w:start w:val="0"/>
      <w:numFmt w:val="bullet"/>
      <w:lvlText w:val="•"/>
      <w:lvlJc w:val="left"/>
      <w:pPr>
        <w:ind w:left="7800" w:hanging="284"/>
      </w:pPr>
      <w:rPr>
        <w:rFonts w:hint="default"/>
        <w:lang w:val="en-US" w:eastAsia="en-US" w:bidi="ar-SA"/>
      </w:rPr>
    </w:lvl>
    <w:lvl w:ilvl="7">
      <w:start w:val="0"/>
      <w:numFmt w:val="bullet"/>
      <w:lvlText w:val="•"/>
      <w:lvlJc w:val="left"/>
      <w:pPr>
        <w:ind w:left="8730" w:hanging="284"/>
      </w:pPr>
      <w:rPr>
        <w:rFonts w:hint="default"/>
        <w:lang w:val="en-US" w:eastAsia="en-US" w:bidi="ar-SA"/>
      </w:rPr>
    </w:lvl>
    <w:lvl w:ilvl="8">
      <w:start w:val="0"/>
      <w:numFmt w:val="bullet"/>
      <w:lvlText w:val="•"/>
      <w:lvlJc w:val="left"/>
      <w:pPr>
        <w:ind w:left="9660" w:hanging="284"/>
      </w:pPr>
      <w:rPr>
        <w:rFonts w:hint="default"/>
        <w:lang w:val="en-US" w:eastAsia="en-US" w:bidi="ar-SA"/>
      </w:rPr>
    </w:lvl>
  </w:abstractNum>
  <w:abstractNum w:abstractNumId="11">
    <w:multiLevelType w:val="hybridMultilevel"/>
    <w:lvl w:ilvl="0">
      <w:start w:val="1"/>
      <w:numFmt w:val="upperLetter"/>
      <w:lvlText w:val="%1)"/>
      <w:lvlJc w:val="left"/>
      <w:pPr>
        <w:ind w:left="1381" w:hanging="302"/>
        <w:jc w:val="left"/>
      </w:pPr>
      <w:rPr>
        <w:rFonts w:hint="default" w:ascii="Palatino Linotype" w:hAnsi="Palatino Linotype" w:eastAsia="Palatino Linotype" w:cs="Palatino Linotype"/>
        <w:b/>
        <w:bCs/>
        <w:i w:val="0"/>
        <w:iCs w:val="0"/>
        <w:color w:val="231F20"/>
        <w:spacing w:val="0"/>
        <w:w w:val="100"/>
        <w:sz w:val="22"/>
        <w:szCs w:val="22"/>
        <w:lang w:val="en-US" w:eastAsia="en-US" w:bidi="ar-SA"/>
      </w:rPr>
    </w:lvl>
    <w:lvl w:ilvl="1">
      <w:start w:val="1"/>
      <w:numFmt w:val="lowerRoman"/>
      <w:lvlText w:val="%2."/>
      <w:lvlJc w:val="left"/>
      <w:pPr>
        <w:ind w:left="2161" w:hanging="389"/>
        <w:jc w:val="right"/>
      </w:pPr>
      <w:rPr>
        <w:rFonts w:hint="default" w:ascii="Cambria" w:hAnsi="Cambria" w:eastAsia="Cambria" w:cs="Cambria"/>
        <w:b w:val="0"/>
        <w:bCs w:val="0"/>
        <w:i w:val="0"/>
        <w:iCs w:val="0"/>
        <w:color w:val="231F20"/>
        <w:spacing w:val="-1"/>
        <w:w w:val="111"/>
        <w:sz w:val="22"/>
        <w:szCs w:val="22"/>
        <w:lang w:val="en-US" w:eastAsia="en-US" w:bidi="ar-SA"/>
      </w:rPr>
    </w:lvl>
    <w:lvl w:ilvl="2">
      <w:start w:val="1"/>
      <w:numFmt w:val="lowerLetter"/>
      <w:lvlText w:val="%3)"/>
      <w:lvlJc w:val="left"/>
      <w:pPr>
        <w:ind w:left="2641" w:hanging="452"/>
        <w:jc w:val="left"/>
      </w:pPr>
      <w:rPr>
        <w:rFonts w:hint="default" w:ascii="Cambria" w:hAnsi="Cambria" w:eastAsia="Cambria" w:cs="Cambria"/>
        <w:b w:val="0"/>
        <w:bCs w:val="0"/>
        <w:i w:val="0"/>
        <w:iCs w:val="0"/>
        <w:color w:val="231F20"/>
        <w:spacing w:val="0"/>
        <w:w w:val="93"/>
        <w:sz w:val="22"/>
        <w:szCs w:val="22"/>
        <w:lang w:val="en-US" w:eastAsia="en-US" w:bidi="ar-SA"/>
      </w:rPr>
    </w:lvl>
    <w:lvl w:ilvl="3">
      <w:start w:val="0"/>
      <w:numFmt w:val="bullet"/>
      <w:lvlText w:val="•"/>
      <w:lvlJc w:val="left"/>
      <w:pPr>
        <w:ind w:left="2640" w:hanging="452"/>
      </w:pPr>
      <w:rPr>
        <w:rFonts w:hint="default"/>
        <w:lang w:val="en-US" w:eastAsia="en-US" w:bidi="ar-SA"/>
      </w:rPr>
    </w:lvl>
    <w:lvl w:ilvl="4">
      <w:start w:val="0"/>
      <w:numFmt w:val="bullet"/>
      <w:lvlText w:val="•"/>
      <w:lvlJc w:val="left"/>
      <w:pPr>
        <w:ind w:left="3908" w:hanging="452"/>
      </w:pPr>
      <w:rPr>
        <w:rFonts w:hint="default"/>
        <w:lang w:val="en-US" w:eastAsia="en-US" w:bidi="ar-SA"/>
      </w:rPr>
    </w:lvl>
    <w:lvl w:ilvl="5">
      <w:start w:val="0"/>
      <w:numFmt w:val="bullet"/>
      <w:lvlText w:val="•"/>
      <w:lvlJc w:val="left"/>
      <w:pPr>
        <w:ind w:left="5177" w:hanging="452"/>
      </w:pPr>
      <w:rPr>
        <w:rFonts w:hint="default"/>
        <w:lang w:val="en-US" w:eastAsia="en-US" w:bidi="ar-SA"/>
      </w:rPr>
    </w:lvl>
    <w:lvl w:ilvl="6">
      <w:start w:val="0"/>
      <w:numFmt w:val="bullet"/>
      <w:lvlText w:val="•"/>
      <w:lvlJc w:val="left"/>
      <w:pPr>
        <w:ind w:left="6445" w:hanging="452"/>
      </w:pPr>
      <w:rPr>
        <w:rFonts w:hint="default"/>
        <w:lang w:val="en-US" w:eastAsia="en-US" w:bidi="ar-SA"/>
      </w:rPr>
    </w:lvl>
    <w:lvl w:ilvl="7">
      <w:start w:val="0"/>
      <w:numFmt w:val="bullet"/>
      <w:lvlText w:val="•"/>
      <w:lvlJc w:val="left"/>
      <w:pPr>
        <w:ind w:left="7714" w:hanging="452"/>
      </w:pPr>
      <w:rPr>
        <w:rFonts w:hint="default"/>
        <w:lang w:val="en-US" w:eastAsia="en-US" w:bidi="ar-SA"/>
      </w:rPr>
    </w:lvl>
    <w:lvl w:ilvl="8">
      <w:start w:val="0"/>
      <w:numFmt w:val="bullet"/>
      <w:lvlText w:val="•"/>
      <w:lvlJc w:val="left"/>
      <w:pPr>
        <w:ind w:left="8982" w:hanging="452"/>
      </w:pPr>
      <w:rPr>
        <w:rFonts w:hint="default"/>
        <w:lang w:val="en-US" w:eastAsia="en-US" w:bidi="ar-SA"/>
      </w:rPr>
    </w:lvl>
  </w:abstractNum>
  <w:abstractNum w:abstractNumId="10">
    <w:multiLevelType w:val="hybridMultilevel"/>
    <w:lvl w:ilvl="0">
      <w:start w:val="1"/>
      <w:numFmt w:val="lowerLetter"/>
      <w:lvlText w:val="%1)"/>
      <w:lvlJc w:val="left"/>
      <w:pPr>
        <w:ind w:left="1801" w:hanging="361"/>
        <w:jc w:val="left"/>
      </w:pPr>
      <w:rPr>
        <w:rFonts w:hint="default" w:ascii="Cambria" w:hAnsi="Cambria" w:eastAsia="Cambria" w:cs="Cambria"/>
        <w:b w:val="0"/>
        <w:bCs w:val="0"/>
        <w:i w:val="0"/>
        <w:iCs w:val="0"/>
        <w:color w:val="231F20"/>
        <w:spacing w:val="0"/>
        <w:w w:val="93"/>
        <w:sz w:val="22"/>
        <w:szCs w:val="22"/>
        <w:lang w:val="en-US" w:eastAsia="en-US" w:bidi="ar-SA"/>
      </w:rPr>
    </w:lvl>
    <w:lvl w:ilvl="1">
      <w:start w:val="0"/>
      <w:numFmt w:val="bullet"/>
      <w:lvlText w:val="•"/>
      <w:lvlJc w:val="left"/>
      <w:pPr>
        <w:ind w:left="2772" w:hanging="361"/>
      </w:pPr>
      <w:rPr>
        <w:rFonts w:hint="default"/>
        <w:lang w:val="en-US" w:eastAsia="en-US" w:bidi="ar-SA"/>
      </w:rPr>
    </w:lvl>
    <w:lvl w:ilvl="2">
      <w:start w:val="0"/>
      <w:numFmt w:val="bullet"/>
      <w:lvlText w:val="•"/>
      <w:lvlJc w:val="left"/>
      <w:pPr>
        <w:ind w:left="3744" w:hanging="361"/>
      </w:pPr>
      <w:rPr>
        <w:rFonts w:hint="default"/>
        <w:lang w:val="en-US" w:eastAsia="en-US" w:bidi="ar-SA"/>
      </w:rPr>
    </w:lvl>
    <w:lvl w:ilvl="3">
      <w:start w:val="0"/>
      <w:numFmt w:val="bullet"/>
      <w:lvlText w:val="•"/>
      <w:lvlJc w:val="left"/>
      <w:pPr>
        <w:ind w:left="4716" w:hanging="361"/>
      </w:pPr>
      <w:rPr>
        <w:rFonts w:hint="default"/>
        <w:lang w:val="en-US" w:eastAsia="en-US" w:bidi="ar-SA"/>
      </w:rPr>
    </w:lvl>
    <w:lvl w:ilvl="4">
      <w:start w:val="0"/>
      <w:numFmt w:val="bullet"/>
      <w:lvlText w:val="•"/>
      <w:lvlJc w:val="left"/>
      <w:pPr>
        <w:ind w:left="5688" w:hanging="361"/>
      </w:pPr>
      <w:rPr>
        <w:rFonts w:hint="default"/>
        <w:lang w:val="en-US" w:eastAsia="en-US" w:bidi="ar-SA"/>
      </w:rPr>
    </w:lvl>
    <w:lvl w:ilvl="5">
      <w:start w:val="0"/>
      <w:numFmt w:val="bullet"/>
      <w:lvlText w:val="•"/>
      <w:lvlJc w:val="left"/>
      <w:pPr>
        <w:ind w:left="6660" w:hanging="361"/>
      </w:pPr>
      <w:rPr>
        <w:rFonts w:hint="default"/>
        <w:lang w:val="en-US" w:eastAsia="en-US" w:bidi="ar-SA"/>
      </w:rPr>
    </w:lvl>
    <w:lvl w:ilvl="6">
      <w:start w:val="0"/>
      <w:numFmt w:val="bullet"/>
      <w:lvlText w:val="•"/>
      <w:lvlJc w:val="left"/>
      <w:pPr>
        <w:ind w:left="7632" w:hanging="361"/>
      </w:pPr>
      <w:rPr>
        <w:rFonts w:hint="default"/>
        <w:lang w:val="en-US" w:eastAsia="en-US" w:bidi="ar-SA"/>
      </w:rPr>
    </w:lvl>
    <w:lvl w:ilvl="7">
      <w:start w:val="0"/>
      <w:numFmt w:val="bullet"/>
      <w:lvlText w:val="•"/>
      <w:lvlJc w:val="left"/>
      <w:pPr>
        <w:ind w:left="8604" w:hanging="361"/>
      </w:pPr>
      <w:rPr>
        <w:rFonts w:hint="default"/>
        <w:lang w:val="en-US" w:eastAsia="en-US" w:bidi="ar-SA"/>
      </w:rPr>
    </w:lvl>
    <w:lvl w:ilvl="8">
      <w:start w:val="0"/>
      <w:numFmt w:val="bullet"/>
      <w:lvlText w:val="•"/>
      <w:lvlJc w:val="left"/>
      <w:pPr>
        <w:ind w:left="9576" w:hanging="361"/>
      </w:pPr>
      <w:rPr>
        <w:rFonts w:hint="default"/>
        <w:lang w:val="en-US" w:eastAsia="en-US" w:bidi="ar-SA"/>
      </w:rPr>
    </w:lvl>
  </w:abstractNum>
  <w:abstractNum w:abstractNumId="9">
    <w:multiLevelType w:val="hybridMultilevel"/>
    <w:lvl w:ilvl="0">
      <w:start w:val="4"/>
      <w:numFmt w:val="decimal"/>
      <w:lvlText w:val="%1"/>
      <w:lvlJc w:val="left"/>
      <w:pPr>
        <w:ind w:left="1801" w:hanging="721"/>
        <w:jc w:val="left"/>
      </w:pPr>
      <w:rPr>
        <w:rFonts w:hint="default"/>
        <w:lang w:val="en-US" w:eastAsia="en-US" w:bidi="ar-SA"/>
      </w:rPr>
    </w:lvl>
    <w:lvl w:ilvl="1">
      <w:start w:val="11"/>
      <w:numFmt w:val="decimal"/>
      <w:lvlText w:val="%1.%2."/>
      <w:lvlJc w:val="left"/>
      <w:pPr>
        <w:ind w:left="1801" w:hanging="721"/>
        <w:jc w:val="left"/>
      </w:pPr>
      <w:rPr>
        <w:rFonts w:hint="default" w:ascii="Palatino Linotype" w:hAnsi="Palatino Linotype" w:eastAsia="Palatino Linotype" w:cs="Palatino Linotype"/>
        <w:b/>
        <w:bCs/>
        <w:i w:val="0"/>
        <w:iCs w:val="0"/>
        <w:color w:val="231F20"/>
        <w:spacing w:val="0"/>
        <w:w w:val="100"/>
        <w:sz w:val="22"/>
        <w:szCs w:val="22"/>
        <w:lang w:val="en-US" w:eastAsia="en-US" w:bidi="ar-SA"/>
      </w:rPr>
    </w:lvl>
    <w:lvl w:ilvl="2">
      <w:start w:val="1"/>
      <w:numFmt w:val="lowerLetter"/>
      <w:lvlText w:val="%3)"/>
      <w:lvlJc w:val="left"/>
      <w:pPr>
        <w:ind w:left="1801" w:hanging="361"/>
        <w:jc w:val="left"/>
      </w:pPr>
      <w:rPr>
        <w:rFonts w:hint="default"/>
        <w:spacing w:val="0"/>
        <w:w w:val="93"/>
        <w:lang w:val="en-US" w:eastAsia="en-US" w:bidi="ar-SA"/>
      </w:rPr>
    </w:lvl>
    <w:lvl w:ilvl="3">
      <w:start w:val="1"/>
      <w:numFmt w:val="lowerRoman"/>
      <w:lvlText w:val="%4."/>
      <w:lvlJc w:val="left"/>
      <w:pPr>
        <w:ind w:left="2521" w:hanging="389"/>
        <w:jc w:val="right"/>
      </w:pPr>
      <w:rPr>
        <w:rFonts w:hint="default" w:ascii="Cambria" w:hAnsi="Cambria" w:eastAsia="Cambria" w:cs="Cambria"/>
        <w:b w:val="0"/>
        <w:bCs w:val="0"/>
        <w:i w:val="0"/>
        <w:iCs w:val="0"/>
        <w:color w:val="231F20"/>
        <w:spacing w:val="-1"/>
        <w:w w:val="111"/>
        <w:sz w:val="22"/>
        <w:szCs w:val="22"/>
        <w:lang w:val="en-US" w:eastAsia="en-US" w:bidi="ar-SA"/>
      </w:rPr>
    </w:lvl>
    <w:lvl w:ilvl="4">
      <w:start w:val="0"/>
      <w:numFmt w:val="bullet"/>
      <w:lvlText w:val="•"/>
      <w:lvlJc w:val="left"/>
      <w:pPr>
        <w:ind w:left="5520" w:hanging="389"/>
      </w:pPr>
      <w:rPr>
        <w:rFonts w:hint="default"/>
        <w:lang w:val="en-US" w:eastAsia="en-US" w:bidi="ar-SA"/>
      </w:rPr>
    </w:lvl>
    <w:lvl w:ilvl="5">
      <w:start w:val="0"/>
      <w:numFmt w:val="bullet"/>
      <w:lvlText w:val="•"/>
      <w:lvlJc w:val="left"/>
      <w:pPr>
        <w:ind w:left="6520" w:hanging="389"/>
      </w:pPr>
      <w:rPr>
        <w:rFonts w:hint="default"/>
        <w:lang w:val="en-US" w:eastAsia="en-US" w:bidi="ar-SA"/>
      </w:rPr>
    </w:lvl>
    <w:lvl w:ilvl="6">
      <w:start w:val="0"/>
      <w:numFmt w:val="bullet"/>
      <w:lvlText w:val="•"/>
      <w:lvlJc w:val="left"/>
      <w:pPr>
        <w:ind w:left="7520" w:hanging="389"/>
      </w:pPr>
      <w:rPr>
        <w:rFonts w:hint="default"/>
        <w:lang w:val="en-US" w:eastAsia="en-US" w:bidi="ar-SA"/>
      </w:rPr>
    </w:lvl>
    <w:lvl w:ilvl="7">
      <w:start w:val="0"/>
      <w:numFmt w:val="bullet"/>
      <w:lvlText w:val="•"/>
      <w:lvlJc w:val="left"/>
      <w:pPr>
        <w:ind w:left="8520" w:hanging="389"/>
      </w:pPr>
      <w:rPr>
        <w:rFonts w:hint="default"/>
        <w:lang w:val="en-US" w:eastAsia="en-US" w:bidi="ar-SA"/>
      </w:rPr>
    </w:lvl>
    <w:lvl w:ilvl="8">
      <w:start w:val="0"/>
      <w:numFmt w:val="bullet"/>
      <w:lvlText w:val="•"/>
      <w:lvlJc w:val="left"/>
      <w:pPr>
        <w:ind w:left="9520" w:hanging="389"/>
      </w:pPr>
      <w:rPr>
        <w:rFonts w:hint="default"/>
        <w:lang w:val="en-US" w:eastAsia="en-US" w:bidi="ar-SA"/>
      </w:rPr>
    </w:lvl>
  </w:abstractNum>
  <w:abstractNum w:abstractNumId="8">
    <w:multiLevelType w:val="hybridMultilevel"/>
    <w:lvl w:ilvl="0">
      <w:start w:val="3"/>
      <w:numFmt w:val="upperLetter"/>
      <w:lvlText w:val="%1)"/>
      <w:lvlJc w:val="left"/>
      <w:pPr>
        <w:ind w:left="2089" w:hanging="289"/>
        <w:jc w:val="left"/>
      </w:pPr>
      <w:rPr>
        <w:rFonts w:hint="default" w:ascii="Palatino Linotype" w:hAnsi="Palatino Linotype" w:eastAsia="Palatino Linotype" w:cs="Palatino Linotype"/>
        <w:b/>
        <w:bCs/>
        <w:i w:val="0"/>
        <w:iCs w:val="0"/>
        <w:color w:val="231F20"/>
        <w:spacing w:val="-1"/>
        <w:w w:val="100"/>
        <w:sz w:val="22"/>
        <w:szCs w:val="22"/>
        <w:lang w:val="en-US" w:eastAsia="en-US" w:bidi="ar-SA"/>
      </w:rPr>
    </w:lvl>
    <w:lvl w:ilvl="1">
      <w:start w:val="1"/>
      <w:numFmt w:val="upperRoman"/>
      <w:lvlText w:val="%2."/>
      <w:lvlJc w:val="left"/>
      <w:pPr>
        <w:ind w:left="2521" w:hanging="490"/>
        <w:jc w:val="right"/>
      </w:pPr>
      <w:rPr>
        <w:rFonts w:hint="default"/>
        <w:spacing w:val="-3"/>
        <w:w w:val="111"/>
        <w:lang w:val="en-US" w:eastAsia="en-US" w:bidi="ar-SA"/>
      </w:rPr>
    </w:lvl>
    <w:lvl w:ilvl="2">
      <w:start w:val="0"/>
      <w:numFmt w:val="bullet"/>
      <w:lvlText w:val="•"/>
      <w:lvlJc w:val="left"/>
      <w:pPr>
        <w:ind w:left="3520" w:hanging="490"/>
      </w:pPr>
      <w:rPr>
        <w:rFonts w:hint="default"/>
        <w:lang w:val="en-US" w:eastAsia="en-US" w:bidi="ar-SA"/>
      </w:rPr>
    </w:lvl>
    <w:lvl w:ilvl="3">
      <w:start w:val="0"/>
      <w:numFmt w:val="bullet"/>
      <w:lvlText w:val="•"/>
      <w:lvlJc w:val="left"/>
      <w:pPr>
        <w:ind w:left="4520" w:hanging="490"/>
      </w:pPr>
      <w:rPr>
        <w:rFonts w:hint="default"/>
        <w:lang w:val="en-US" w:eastAsia="en-US" w:bidi="ar-SA"/>
      </w:rPr>
    </w:lvl>
    <w:lvl w:ilvl="4">
      <w:start w:val="0"/>
      <w:numFmt w:val="bullet"/>
      <w:lvlText w:val="•"/>
      <w:lvlJc w:val="left"/>
      <w:pPr>
        <w:ind w:left="5520" w:hanging="490"/>
      </w:pPr>
      <w:rPr>
        <w:rFonts w:hint="default"/>
        <w:lang w:val="en-US" w:eastAsia="en-US" w:bidi="ar-SA"/>
      </w:rPr>
    </w:lvl>
    <w:lvl w:ilvl="5">
      <w:start w:val="0"/>
      <w:numFmt w:val="bullet"/>
      <w:lvlText w:val="•"/>
      <w:lvlJc w:val="left"/>
      <w:pPr>
        <w:ind w:left="6520" w:hanging="490"/>
      </w:pPr>
      <w:rPr>
        <w:rFonts w:hint="default"/>
        <w:lang w:val="en-US" w:eastAsia="en-US" w:bidi="ar-SA"/>
      </w:rPr>
    </w:lvl>
    <w:lvl w:ilvl="6">
      <w:start w:val="0"/>
      <w:numFmt w:val="bullet"/>
      <w:lvlText w:val="•"/>
      <w:lvlJc w:val="left"/>
      <w:pPr>
        <w:ind w:left="7520" w:hanging="490"/>
      </w:pPr>
      <w:rPr>
        <w:rFonts w:hint="default"/>
        <w:lang w:val="en-US" w:eastAsia="en-US" w:bidi="ar-SA"/>
      </w:rPr>
    </w:lvl>
    <w:lvl w:ilvl="7">
      <w:start w:val="0"/>
      <w:numFmt w:val="bullet"/>
      <w:lvlText w:val="•"/>
      <w:lvlJc w:val="left"/>
      <w:pPr>
        <w:ind w:left="8520" w:hanging="490"/>
      </w:pPr>
      <w:rPr>
        <w:rFonts w:hint="default"/>
        <w:lang w:val="en-US" w:eastAsia="en-US" w:bidi="ar-SA"/>
      </w:rPr>
    </w:lvl>
    <w:lvl w:ilvl="8">
      <w:start w:val="0"/>
      <w:numFmt w:val="bullet"/>
      <w:lvlText w:val="•"/>
      <w:lvlJc w:val="left"/>
      <w:pPr>
        <w:ind w:left="9520" w:hanging="490"/>
      </w:pPr>
      <w:rPr>
        <w:rFonts w:hint="default"/>
        <w:lang w:val="en-US" w:eastAsia="en-US" w:bidi="ar-SA"/>
      </w:rPr>
    </w:lvl>
  </w:abstractNum>
  <w:abstractNum w:abstractNumId="7">
    <w:multiLevelType w:val="hybridMultilevel"/>
    <w:lvl w:ilvl="0">
      <w:start w:val="1"/>
      <w:numFmt w:val="decimal"/>
      <w:lvlText w:val="%1."/>
      <w:lvlJc w:val="left"/>
      <w:pPr>
        <w:ind w:left="287" w:hanging="168"/>
        <w:jc w:val="right"/>
      </w:pPr>
      <w:rPr>
        <w:rFonts w:hint="default" w:ascii="Cambria" w:hAnsi="Cambria" w:eastAsia="Cambria" w:cs="Cambria"/>
        <w:b w:val="0"/>
        <w:bCs w:val="0"/>
        <w:i w:val="0"/>
        <w:iCs w:val="0"/>
        <w:color w:val="231F20"/>
        <w:spacing w:val="-2"/>
        <w:w w:val="96"/>
        <w:sz w:val="20"/>
        <w:szCs w:val="20"/>
        <w:lang w:val="en-US" w:eastAsia="en-US" w:bidi="ar-SA"/>
      </w:rPr>
    </w:lvl>
    <w:lvl w:ilvl="1">
      <w:start w:val="0"/>
      <w:numFmt w:val="bullet"/>
      <w:lvlText w:val="•"/>
      <w:lvlJc w:val="left"/>
      <w:pPr>
        <w:ind w:left="459" w:hanging="168"/>
      </w:pPr>
      <w:rPr>
        <w:rFonts w:hint="default"/>
        <w:lang w:val="en-US" w:eastAsia="en-US" w:bidi="ar-SA"/>
      </w:rPr>
    </w:lvl>
    <w:lvl w:ilvl="2">
      <w:start w:val="0"/>
      <w:numFmt w:val="bullet"/>
      <w:lvlText w:val="•"/>
      <w:lvlJc w:val="left"/>
      <w:pPr>
        <w:ind w:left="639" w:hanging="168"/>
      </w:pPr>
      <w:rPr>
        <w:rFonts w:hint="default"/>
        <w:lang w:val="en-US" w:eastAsia="en-US" w:bidi="ar-SA"/>
      </w:rPr>
    </w:lvl>
    <w:lvl w:ilvl="3">
      <w:start w:val="0"/>
      <w:numFmt w:val="bullet"/>
      <w:lvlText w:val="•"/>
      <w:lvlJc w:val="left"/>
      <w:pPr>
        <w:ind w:left="819" w:hanging="168"/>
      </w:pPr>
      <w:rPr>
        <w:rFonts w:hint="default"/>
        <w:lang w:val="en-US" w:eastAsia="en-US" w:bidi="ar-SA"/>
      </w:rPr>
    </w:lvl>
    <w:lvl w:ilvl="4">
      <w:start w:val="0"/>
      <w:numFmt w:val="bullet"/>
      <w:lvlText w:val="•"/>
      <w:lvlJc w:val="left"/>
      <w:pPr>
        <w:ind w:left="999" w:hanging="168"/>
      </w:pPr>
      <w:rPr>
        <w:rFonts w:hint="default"/>
        <w:lang w:val="en-US" w:eastAsia="en-US" w:bidi="ar-SA"/>
      </w:rPr>
    </w:lvl>
    <w:lvl w:ilvl="5">
      <w:start w:val="0"/>
      <w:numFmt w:val="bullet"/>
      <w:lvlText w:val="•"/>
      <w:lvlJc w:val="left"/>
      <w:pPr>
        <w:ind w:left="1179" w:hanging="168"/>
      </w:pPr>
      <w:rPr>
        <w:rFonts w:hint="default"/>
        <w:lang w:val="en-US" w:eastAsia="en-US" w:bidi="ar-SA"/>
      </w:rPr>
    </w:lvl>
    <w:lvl w:ilvl="6">
      <w:start w:val="0"/>
      <w:numFmt w:val="bullet"/>
      <w:lvlText w:val="•"/>
      <w:lvlJc w:val="left"/>
      <w:pPr>
        <w:ind w:left="1359" w:hanging="168"/>
      </w:pPr>
      <w:rPr>
        <w:rFonts w:hint="default"/>
        <w:lang w:val="en-US" w:eastAsia="en-US" w:bidi="ar-SA"/>
      </w:rPr>
    </w:lvl>
    <w:lvl w:ilvl="7">
      <w:start w:val="0"/>
      <w:numFmt w:val="bullet"/>
      <w:lvlText w:val="•"/>
      <w:lvlJc w:val="left"/>
      <w:pPr>
        <w:ind w:left="1539" w:hanging="168"/>
      </w:pPr>
      <w:rPr>
        <w:rFonts w:hint="default"/>
        <w:lang w:val="en-US" w:eastAsia="en-US" w:bidi="ar-SA"/>
      </w:rPr>
    </w:lvl>
    <w:lvl w:ilvl="8">
      <w:start w:val="0"/>
      <w:numFmt w:val="bullet"/>
      <w:lvlText w:val="•"/>
      <w:lvlJc w:val="left"/>
      <w:pPr>
        <w:ind w:left="1719" w:hanging="168"/>
      </w:pPr>
      <w:rPr>
        <w:rFonts w:hint="default"/>
        <w:lang w:val="en-US" w:eastAsia="en-US" w:bidi="ar-SA"/>
      </w:rPr>
    </w:lvl>
  </w:abstractNum>
  <w:abstractNum w:abstractNumId="6">
    <w:multiLevelType w:val="hybridMultilevel"/>
    <w:lvl w:ilvl="0">
      <w:start w:val="1"/>
      <w:numFmt w:val="decimal"/>
      <w:lvlText w:val="%1."/>
      <w:lvlJc w:val="left"/>
      <w:pPr>
        <w:ind w:left="114" w:hanging="168"/>
        <w:jc w:val="left"/>
      </w:pPr>
      <w:rPr>
        <w:rFonts w:hint="default" w:ascii="Cambria" w:hAnsi="Cambria" w:eastAsia="Cambria" w:cs="Cambria"/>
        <w:b w:val="0"/>
        <w:bCs w:val="0"/>
        <w:i w:val="0"/>
        <w:iCs w:val="0"/>
        <w:color w:val="231F20"/>
        <w:spacing w:val="-2"/>
        <w:w w:val="96"/>
        <w:sz w:val="20"/>
        <w:szCs w:val="20"/>
        <w:lang w:val="en-US" w:eastAsia="en-US" w:bidi="ar-SA"/>
      </w:rPr>
    </w:lvl>
    <w:lvl w:ilvl="1">
      <w:start w:val="0"/>
      <w:numFmt w:val="bullet"/>
      <w:lvlText w:val="•"/>
      <w:lvlJc w:val="left"/>
      <w:pPr>
        <w:ind w:left="315" w:hanging="168"/>
      </w:pPr>
      <w:rPr>
        <w:rFonts w:hint="default"/>
        <w:lang w:val="en-US" w:eastAsia="en-US" w:bidi="ar-SA"/>
      </w:rPr>
    </w:lvl>
    <w:lvl w:ilvl="2">
      <w:start w:val="0"/>
      <w:numFmt w:val="bullet"/>
      <w:lvlText w:val="•"/>
      <w:lvlJc w:val="left"/>
      <w:pPr>
        <w:ind w:left="511" w:hanging="168"/>
      </w:pPr>
      <w:rPr>
        <w:rFonts w:hint="default"/>
        <w:lang w:val="en-US" w:eastAsia="en-US" w:bidi="ar-SA"/>
      </w:rPr>
    </w:lvl>
    <w:lvl w:ilvl="3">
      <w:start w:val="0"/>
      <w:numFmt w:val="bullet"/>
      <w:lvlText w:val="•"/>
      <w:lvlJc w:val="left"/>
      <w:pPr>
        <w:ind w:left="707" w:hanging="168"/>
      </w:pPr>
      <w:rPr>
        <w:rFonts w:hint="default"/>
        <w:lang w:val="en-US" w:eastAsia="en-US" w:bidi="ar-SA"/>
      </w:rPr>
    </w:lvl>
    <w:lvl w:ilvl="4">
      <w:start w:val="0"/>
      <w:numFmt w:val="bullet"/>
      <w:lvlText w:val="•"/>
      <w:lvlJc w:val="left"/>
      <w:pPr>
        <w:ind w:left="903" w:hanging="168"/>
      </w:pPr>
      <w:rPr>
        <w:rFonts w:hint="default"/>
        <w:lang w:val="en-US" w:eastAsia="en-US" w:bidi="ar-SA"/>
      </w:rPr>
    </w:lvl>
    <w:lvl w:ilvl="5">
      <w:start w:val="0"/>
      <w:numFmt w:val="bullet"/>
      <w:lvlText w:val="•"/>
      <w:lvlJc w:val="left"/>
      <w:pPr>
        <w:ind w:left="1099" w:hanging="168"/>
      </w:pPr>
      <w:rPr>
        <w:rFonts w:hint="default"/>
        <w:lang w:val="en-US" w:eastAsia="en-US" w:bidi="ar-SA"/>
      </w:rPr>
    </w:lvl>
    <w:lvl w:ilvl="6">
      <w:start w:val="0"/>
      <w:numFmt w:val="bullet"/>
      <w:lvlText w:val="•"/>
      <w:lvlJc w:val="left"/>
      <w:pPr>
        <w:ind w:left="1295" w:hanging="168"/>
      </w:pPr>
      <w:rPr>
        <w:rFonts w:hint="default"/>
        <w:lang w:val="en-US" w:eastAsia="en-US" w:bidi="ar-SA"/>
      </w:rPr>
    </w:lvl>
    <w:lvl w:ilvl="7">
      <w:start w:val="0"/>
      <w:numFmt w:val="bullet"/>
      <w:lvlText w:val="•"/>
      <w:lvlJc w:val="left"/>
      <w:pPr>
        <w:ind w:left="1491" w:hanging="168"/>
      </w:pPr>
      <w:rPr>
        <w:rFonts w:hint="default"/>
        <w:lang w:val="en-US" w:eastAsia="en-US" w:bidi="ar-SA"/>
      </w:rPr>
    </w:lvl>
    <w:lvl w:ilvl="8">
      <w:start w:val="0"/>
      <w:numFmt w:val="bullet"/>
      <w:lvlText w:val="•"/>
      <w:lvlJc w:val="left"/>
      <w:pPr>
        <w:ind w:left="1687" w:hanging="168"/>
      </w:pPr>
      <w:rPr>
        <w:rFonts w:hint="default"/>
        <w:lang w:val="en-US" w:eastAsia="en-US" w:bidi="ar-SA"/>
      </w:rPr>
    </w:lvl>
  </w:abstractNum>
  <w:abstractNum w:abstractNumId="5">
    <w:multiLevelType w:val="hybridMultilevel"/>
    <w:lvl w:ilvl="0">
      <w:start w:val="0"/>
      <w:numFmt w:val="bullet"/>
      <w:lvlText w:val=""/>
      <w:lvlJc w:val="left"/>
      <w:pPr>
        <w:ind w:left="2161" w:hanging="360"/>
      </w:pPr>
      <w:rPr>
        <w:rFonts w:hint="default" w:ascii="Wingdings" w:hAnsi="Wingdings" w:eastAsia="Wingdings" w:cs="Wingdings"/>
        <w:b w:val="0"/>
        <w:bCs w:val="0"/>
        <w:i w:val="0"/>
        <w:iCs w:val="0"/>
        <w:color w:val="231F20"/>
        <w:spacing w:val="0"/>
        <w:w w:val="100"/>
        <w:sz w:val="22"/>
        <w:szCs w:val="22"/>
        <w:lang w:val="en-US" w:eastAsia="en-US" w:bidi="ar-SA"/>
      </w:rPr>
    </w:lvl>
    <w:lvl w:ilvl="1">
      <w:start w:val="0"/>
      <w:numFmt w:val="bullet"/>
      <w:lvlText w:val="•"/>
      <w:lvlJc w:val="left"/>
      <w:pPr>
        <w:ind w:left="3096" w:hanging="360"/>
      </w:pPr>
      <w:rPr>
        <w:rFonts w:hint="default"/>
        <w:lang w:val="en-US" w:eastAsia="en-US" w:bidi="ar-SA"/>
      </w:rPr>
    </w:lvl>
    <w:lvl w:ilvl="2">
      <w:start w:val="0"/>
      <w:numFmt w:val="bullet"/>
      <w:lvlText w:val="•"/>
      <w:lvlJc w:val="left"/>
      <w:pPr>
        <w:ind w:left="4032" w:hanging="360"/>
      </w:pPr>
      <w:rPr>
        <w:rFonts w:hint="default"/>
        <w:lang w:val="en-US" w:eastAsia="en-US" w:bidi="ar-SA"/>
      </w:rPr>
    </w:lvl>
    <w:lvl w:ilvl="3">
      <w:start w:val="0"/>
      <w:numFmt w:val="bullet"/>
      <w:lvlText w:val="•"/>
      <w:lvlJc w:val="left"/>
      <w:pPr>
        <w:ind w:left="4968" w:hanging="360"/>
      </w:pPr>
      <w:rPr>
        <w:rFonts w:hint="default"/>
        <w:lang w:val="en-US" w:eastAsia="en-US" w:bidi="ar-SA"/>
      </w:rPr>
    </w:lvl>
    <w:lvl w:ilvl="4">
      <w:start w:val="0"/>
      <w:numFmt w:val="bullet"/>
      <w:lvlText w:val="•"/>
      <w:lvlJc w:val="left"/>
      <w:pPr>
        <w:ind w:left="5904" w:hanging="360"/>
      </w:pPr>
      <w:rPr>
        <w:rFonts w:hint="default"/>
        <w:lang w:val="en-US" w:eastAsia="en-US" w:bidi="ar-SA"/>
      </w:rPr>
    </w:lvl>
    <w:lvl w:ilvl="5">
      <w:start w:val="0"/>
      <w:numFmt w:val="bullet"/>
      <w:lvlText w:val="•"/>
      <w:lvlJc w:val="left"/>
      <w:pPr>
        <w:ind w:left="6840" w:hanging="360"/>
      </w:pPr>
      <w:rPr>
        <w:rFonts w:hint="default"/>
        <w:lang w:val="en-US" w:eastAsia="en-US" w:bidi="ar-SA"/>
      </w:rPr>
    </w:lvl>
    <w:lvl w:ilvl="6">
      <w:start w:val="0"/>
      <w:numFmt w:val="bullet"/>
      <w:lvlText w:val="•"/>
      <w:lvlJc w:val="left"/>
      <w:pPr>
        <w:ind w:left="7776" w:hanging="360"/>
      </w:pPr>
      <w:rPr>
        <w:rFonts w:hint="default"/>
        <w:lang w:val="en-US" w:eastAsia="en-US" w:bidi="ar-SA"/>
      </w:rPr>
    </w:lvl>
    <w:lvl w:ilvl="7">
      <w:start w:val="0"/>
      <w:numFmt w:val="bullet"/>
      <w:lvlText w:val="•"/>
      <w:lvlJc w:val="left"/>
      <w:pPr>
        <w:ind w:left="8712" w:hanging="360"/>
      </w:pPr>
      <w:rPr>
        <w:rFonts w:hint="default"/>
        <w:lang w:val="en-US" w:eastAsia="en-US" w:bidi="ar-SA"/>
      </w:rPr>
    </w:lvl>
    <w:lvl w:ilvl="8">
      <w:start w:val="0"/>
      <w:numFmt w:val="bullet"/>
      <w:lvlText w:val="•"/>
      <w:lvlJc w:val="left"/>
      <w:pPr>
        <w:ind w:left="9648" w:hanging="360"/>
      </w:pPr>
      <w:rPr>
        <w:rFonts w:hint="default"/>
        <w:lang w:val="en-US" w:eastAsia="en-US" w:bidi="ar-SA"/>
      </w:rPr>
    </w:lvl>
  </w:abstractNum>
  <w:abstractNum w:abstractNumId="4">
    <w:multiLevelType w:val="hybridMultilevel"/>
    <w:lvl w:ilvl="0">
      <w:start w:val="1"/>
      <w:numFmt w:val="lowerRoman"/>
      <w:lvlText w:val="(%1)"/>
      <w:lvlJc w:val="left"/>
      <w:pPr>
        <w:ind w:left="2477" w:hanging="264"/>
        <w:jc w:val="right"/>
      </w:pPr>
      <w:rPr>
        <w:rFonts w:hint="default"/>
        <w:spacing w:val="-1"/>
        <w:w w:val="86"/>
        <w:lang w:val="en-US" w:eastAsia="en-US" w:bidi="ar-SA"/>
      </w:rPr>
    </w:lvl>
    <w:lvl w:ilvl="1">
      <w:start w:val="1"/>
      <w:numFmt w:val="lowerLetter"/>
      <w:lvlText w:val="(%2)"/>
      <w:lvlJc w:val="left"/>
      <w:pPr>
        <w:ind w:left="2573" w:hanging="360"/>
        <w:jc w:val="left"/>
      </w:pPr>
      <w:rPr>
        <w:rFonts w:hint="default"/>
        <w:spacing w:val="-10"/>
        <w:w w:val="100"/>
        <w:lang w:val="en-US" w:eastAsia="en-US" w:bidi="ar-SA"/>
      </w:rPr>
    </w:lvl>
    <w:lvl w:ilvl="2">
      <w:start w:val="1"/>
      <w:numFmt w:val="lowerRoman"/>
      <w:lvlText w:val="%3."/>
      <w:lvlJc w:val="left"/>
      <w:pPr>
        <w:ind w:left="2497" w:hanging="284"/>
        <w:jc w:val="left"/>
      </w:pPr>
      <w:rPr>
        <w:rFonts w:hint="default" w:ascii="Cambria" w:hAnsi="Cambria" w:eastAsia="Cambria" w:cs="Cambria"/>
        <w:b w:val="0"/>
        <w:bCs w:val="0"/>
        <w:i w:val="0"/>
        <w:iCs w:val="0"/>
        <w:color w:val="231F20"/>
        <w:spacing w:val="-1"/>
        <w:w w:val="111"/>
        <w:sz w:val="22"/>
        <w:szCs w:val="22"/>
        <w:lang w:val="en-US" w:eastAsia="en-US" w:bidi="ar-SA"/>
      </w:rPr>
    </w:lvl>
    <w:lvl w:ilvl="3">
      <w:start w:val="0"/>
      <w:numFmt w:val="bullet"/>
      <w:lvlText w:val="•"/>
      <w:lvlJc w:val="left"/>
      <w:pPr>
        <w:ind w:left="3697" w:hanging="284"/>
      </w:pPr>
      <w:rPr>
        <w:rFonts w:hint="default"/>
        <w:lang w:val="en-US" w:eastAsia="en-US" w:bidi="ar-SA"/>
      </w:rPr>
    </w:lvl>
    <w:lvl w:ilvl="4">
      <w:start w:val="0"/>
      <w:numFmt w:val="bullet"/>
      <w:lvlText w:val="•"/>
      <w:lvlJc w:val="left"/>
      <w:pPr>
        <w:ind w:left="4815" w:hanging="284"/>
      </w:pPr>
      <w:rPr>
        <w:rFonts w:hint="default"/>
        <w:lang w:val="en-US" w:eastAsia="en-US" w:bidi="ar-SA"/>
      </w:rPr>
    </w:lvl>
    <w:lvl w:ilvl="5">
      <w:start w:val="0"/>
      <w:numFmt w:val="bullet"/>
      <w:lvlText w:val="•"/>
      <w:lvlJc w:val="left"/>
      <w:pPr>
        <w:ind w:left="5932" w:hanging="284"/>
      </w:pPr>
      <w:rPr>
        <w:rFonts w:hint="default"/>
        <w:lang w:val="en-US" w:eastAsia="en-US" w:bidi="ar-SA"/>
      </w:rPr>
    </w:lvl>
    <w:lvl w:ilvl="6">
      <w:start w:val="0"/>
      <w:numFmt w:val="bullet"/>
      <w:lvlText w:val="•"/>
      <w:lvlJc w:val="left"/>
      <w:pPr>
        <w:ind w:left="7050" w:hanging="284"/>
      </w:pPr>
      <w:rPr>
        <w:rFonts w:hint="default"/>
        <w:lang w:val="en-US" w:eastAsia="en-US" w:bidi="ar-SA"/>
      </w:rPr>
    </w:lvl>
    <w:lvl w:ilvl="7">
      <w:start w:val="0"/>
      <w:numFmt w:val="bullet"/>
      <w:lvlText w:val="•"/>
      <w:lvlJc w:val="left"/>
      <w:pPr>
        <w:ind w:left="8167" w:hanging="284"/>
      </w:pPr>
      <w:rPr>
        <w:rFonts w:hint="default"/>
        <w:lang w:val="en-US" w:eastAsia="en-US" w:bidi="ar-SA"/>
      </w:rPr>
    </w:lvl>
    <w:lvl w:ilvl="8">
      <w:start w:val="0"/>
      <w:numFmt w:val="bullet"/>
      <w:lvlText w:val="•"/>
      <w:lvlJc w:val="left"/>
      <w:pPr>
        <w:ind w:left="9285" w:hanging="284"/>
      </w:pPr>
      <w:rPr>
        <w:rFonts w:hint="default"/>
        <w:lang w:val="en-US" w:eastAsia="en-US" w:bidi="ar-SA"/>
      </w:rPr>
    </w:lvl>
  </w:abstractNum>
  <w:abstractNum w:abstractNumId="3">
    <w:multiLevelType w:val="hybridMultilevel"/>
    <w:lvl w:ilvl="0">
      <w:start w:val="1"/>
      <w:numFmt w:val="lowerLetter"/>
      <w:lvlText w:val="%1)"/>
      <w:lvlJc w:val="left"/>
      <w:pPr>
        <w:ind w:left="1440" w:hanging="361"/>
        <w:jc w:val="left"/>
      </w:pPr>
      <w:rPr>
        <w:rFonts w:hint="default" w:ascii="Cambria" w:hAnsi="Cambria" w:eastAsia="Cambria" w:cs="Cambria"/>
        <w:b w:val="0"/>
        <w:bCs w:val="0"/>
        <w:i w:val="0"/>
        <w:iCs w:val="0"/>
        <w:color w:val="231F20"/>
        <w:spacing w:val="0"/>
        <w:w w:val="93"/>
        <w:sz w:val="22"/>
        <w:szCs w:val="22"/>
        <w:lang w:val="en-US" w:eastAsia="en-US" w:bidi="ar-SA"/>
      </w:rPr>
    </w:lvl>
    <w:lvl w:ilvl="1">
      <w:start w:val="1"/>
      <w:numFmt w:val="lowerLetter"/>
      <w:lvlText w:val="%2."/>
      <w:lvlJc w:val="left"/>
      <w:pPr>
        <w:ind w:left="2161" w:hanging="360"/>
        <w:jc w:val="left"/>
      </w:pPr>
      <w:rPr>
        <w:rFonts w:hint="default" w:ascii="Cambria" w:hAnsi="Cambria" w:eastAsia="Cambria" w:cs="Cambria"/>
        <w:b w:val="0"/>
        <w:bCs w:val="0"/>
        <w:i w:val="0"/>
        <w:iCs w:val="0"/>
        <w:color w:val="231F20"/>
        <w:spacing w:val="-1"/>
        <w:w w:val="107"/>
        <w:sz w:val="22"/>
        <w:szCs w:val="22"/>
        <w:lang w:val="en-US" w:eastAsia="en-US" w:bidi="ar-SA"/>
      </w:rPr>
    </w:lvl>
    <w:lvl w:ilvl="2">
      <w:start w:val="0"/>
      <w:numFmt w:val="bullet"/>
      <w:lvlText w:val="•"/>
      <w:lvlJc w:val="left"/>
      <w:pPr>
        <w:ind w:left="3200" w:hanging="360"/>
      </w:pPr>
      <w:rPr>
        <w:rFonts w:hint="default"/>
        <w:lang w:val="en-US" w:eastAsia="en-US" w:bidi="ar-SA"/>
      </w:rPr>
    </w:lvl>
    <w:lvl w:ilvl="3">
      <w:start w:val="0"/>
      <w:numFmt w:val="bullet"/>
      <w:lvlText w:val="•"/>
      <w:lvlJc w:val="left"/>
      <w:pPr>
        <w:ind w:left="4240" w:hanging="360"/>
      </w:pPr>
      <w:rPr>
        <w:rFonts w:hint="default"/>
        <w:lang w:val="en-US" w:eastAsia="en-US" w:bidi="ar-SA"/>
      </w:rPr>
    </w:lvl>
    <w:lvl w:ilvl="4">
      <w:start w:val="0"/>
      <w:numFmt w:val="bullet"/>
      <w:lvlText w:val="•"/>
      <w:lvlJc w:val="left"/>
      <w:pPr>
        <w:ind w:left="5280" w:hanging="360"/>
      </w:pPr>
      <w:rPr>
        <w:rFonts w:hint="default"/>
        <w:lang w:val="en-US" w:eastAsia="en-US" w:bidi="ar-SA"/>
      </w:rPr>
    </w:lvl>
    <w:lvl w:ilvl="5">
      <w:start w:val="0"/>
      <w:numFmt w:val="bullet"/>
      <w:lvlText w:val="•"/>
      <w:lvlJc w:val="left"/>
      <w:pPr>
        <w:ind w:left="6320" w:hanging="360"/>
      </w:pPr>
      <w:rPr>
        <w:rFonts w:hint="default"/>
        <w:lang w:val="en-US" w:eastAsia="en-US" w:bidi="ar-SA"/>
      </w:rPr>
    </w:lvl>
    <w:lvl w:ilvl="6">
      <w:start w:val="0"/>
      <w:numFmt w:val="bullet"/>
      <w:lvlText w:val="•"/>
      <w:lvlJc w:val="left"/>
      <w:pPr>
        <w:ind w:left="7360" w:hanging="360"/>
      </w:pPr>
      <w:rPr>
        <w:rFonts w:hint="default"/>
        <w:lang w:val="en-US" w:eastAsia="en-US" w:bidi="ar-SA"/>
      </w:rPr>
    </w:lvl>
    <w:lvl w:ilvl="7">
      <w:start w:val="0"/>
      <w:numFmt w:val="bullet"/>
      <w:lvlText w:val="•"/>
      <w:lvlJc w:val="left"/>
      <w:pPr>
        <w:ind w:left="8400" w:hanging="360"/>
      </w:pPr>
      <w:rPr>
        <w:rFonts w:hint="default"/>
        <w:lang w:val="en-US" w:eastAsia="en-US" w:bidi="ar-SA"/>
      </w:rPr>
    </w:lvl>
    <w:lvl w:ilvl="8">
      <w:start w:val="0"/>
      <w:numFmt w:val="bullet"/>
      <w:lvlText w:val="•"/>
      <w:lvlJc w:val="left"/>
      <w:pPr>
        <w:ind w:left="9440" w:hanging="360"/>
      </w:pPr>
      <w:rPr>
        <w:rFonts w:hint="default"/>
        <w:lang w:val="en-US" w:eastAsia="en-US" w:bidi="ar-SA"/>
      </w:rPr>
    </w:lvl>
  </w:abstractNum>
  <w:abstractNum w:abstractNumId="2">
    <w:multiLevelType w:val="hybridMultilevel"/>
    <w:lvl w:ilvl="0">
      <w:start w:val="1"/>
      <w:numFmt w:val="decimal"/>
      <w:lvlText w:val="%1)"/>
      <w:lvlJc w:val="left"/>
      <w:pPr>
        <w:ind w:left="1901" w:hanging="361"/>
        <w:jc w:val="right"/>
      </w:pPr>
      <w:rPr>
        <w:rFonts w:hint="default" w:ascii="Cambria" w:hAnsi="Cambria" w:eastAsia="Cambria" w:cs="Cambria"/>
        <w:b w:val="0"/>
        <w:bCs w:val="0"/>
        <w:i w:val="0"/>
        <w:iCs w:val="0"/>
        <w:color w:val="231F20"/>
        <w:spacing w:val="-1"/>
        <w:w w:val="87"/>
        <w:sz w:val="24"/>
        <w:szCs w:val="24"/>
        <w:lang w:val="en-US" w:eastAsia="en-US" w:bidi="ar-SA"/>
      </w:rPr>
    </w:lvl>
    <w:lvl w:ilvl="1">
      <w:start w:val="0"/>
      <w:numFmt w:val="bullet"/>
      <w:lvlText w:val="•"/>
      <w:lvlJc w:val="left"/>
      <w:pPr>
        <w:ind w:left="2862" w:hanging="361"/>
      </w:pPr>
      <w:rPr>
        <w:rFonts w:hint="default"/>
        <w:lang w:val="en-US" w:eastAsia="en-US" w:bidi="ar-SA"/>
      </w:rPr>
    </w:lvl>
    <w:lvl w:ilvl="2">
      <w:start w:val="0"/>
      <w:numFmt w:val="bullet"/>
      <w:lvlText w:val="•"/>
      <w:lvlJc w:val="left"/>
      <w:pPr>
        <w:ind w:left="3824" w:hanging="361"/>
      </w:pPr>
      <w:rPr>
        <w:rFonts w:hint="default"/>
        <w:lang w:val="en-US" w:eastAsia="en-US" w:bidi="ar-SA"/>
      </w:rPr>
    </w:lvl>
    <w:lvl w:ilvl="3">
      <w:start w:val="0"/>
      <w:numFmt w:val="bullet"/>
      <w:lvlText w:val="•"/>
      <w:lvlJc w:val="left"/>
      <w:pPr>
        <w:ind w:left="4786" w:hanging="361"/>
      </w:pPr>
      <w:rPr>
        <w:rFonts w:hint="default"/>
        <w:lang w:val="en-US" w:eastAsia="en-US" w:bidi="ar-SA"/>
      </w:rPr>
    </w:lvl>
    <w:lvl w:ilvl="4">
      <w:start w:val="0"/>
      <w:numFmt w:val="bullet"/>
      <w:lvlText w:val="•"/>
      <w:lvlJc w:val="left"/>
      <w:pPr>
        <w:ind w:left="5748" w:hanging="361"/>
      </w:pPr>
      <w:rPr>
        <w:rFonts w:hint="default"/>
        <w:lang w:val="en-US" w:eastAsia="en-US" w:bidi="ar-SA"/>
      </w:rPr>
    </w:lvl>
    <w:lvl w:ilvl="5">
      <w:start w:val="0"/>
      <w:numFmt w:val="bullet"/>
      <w:lvlText w:val="•"/>
      <w:lvlJc w:val="left"/>
      <w:pPr>
        <w:ind w:left="6710" w:hanging="361"/>
      </w:pPr>
      <w:rPr>
        <w:rFonts w:hint="default"/>
        <w:lang w:val="en-US" w:eastAsia="en-US" w:bidi="ar-SA"/>
      </w:rPr>
    </w:lvl>
    <w:lvl w:ilvl="6">
      <w:start w:val="0"/>
      <w:numFmt w:val="bullet"/>
      <w:lvlText w:val="•"/>
      <w:lvlJc w:val="left"/>
      <w:pPr>
        <w:ind w:left="7672" w:hanging="361"/>
      </w:pPr>
      <w:rPr>
        <w:rFonts w:hint="default"/>
        <w:lang w:val="en-US" w:eastAsia="en-US" w:bidi="ar-SA"/>
      </w:rPr>
    </w:lvl>
    <w:lvl w:ilvl="7">
      <w:start w:val="0"/>
      <w:numFmt w:val="bullet"/>
      <w:lvlText w:val="•"/>
      <w:lvlJc w:val="left"/>
      <w:pPr>
        <w:ind w:left="8634" w:hanging="361"/>
      </w:pPr>
      <w:rPr>
        <w:rFonts w:hint="default"/>
        <w:lang w:val="en-US" w:eastAsia="en-US" w:bidi="ar-SA"/>
      </w:rPr>
    </w:lvl>
    <w:lvl w:ilvl="8">
      <w:start w:val="0"/>
      <w:numFmt w:val="bullet"/>
      <w:lvlText w:val="•"/>
      <w:lvlJc w:val="left"/>
      <w:pPr>
        <w:ind w:left="9596" w:hanging="361"/>
      </w:pPr>
      <w:rPr>
        <w:rFonts w:hint="default"/>
        <w:lang w:val="en-US" w:eastAsia="en-US" w:bidi="ar-SA"/>
      </w:rPr>
    </w:lvl>
  </w:abstractNum>
  <w:abstractNum w:abstractNumId="1">
    <w:multiLevelType w:val="hybridMultilevel"/>
    <w:lvl w:ilvl="0">
      <w:start w:val="2"/>
      <w:numFmt w:val="decimal"/>
      <w:lvlText w:val="%1."/>
      <w:lvlJc w:val="left"/>
      <w:pPr>
        <w:ind w:left="1306" w:hanging="226"/>
        <w:jc w:val="left"/>
      </w:pPr>
      <w:rPr>
        <w:rFonts w:hint="default" w:ascii="Palatino Linotype" w:hAnsi="Palatino Linotype" w:eastAsia="Palatino Linotype" w:cs="Palatino Linotype"/>
        <w:b/>
        <w:bCs/>
        <w:i w:val="0"/>
        <w:iCs w:val="0"/>
        <w:color w:val="231F20"/>
        <w:spacing w:val="0"/>
        <w:w w:val="100"/>
        <w:sz w:val="22"/>
        <w:szCs w:val="22"/>
        <w:lang w:val="en-US" w:eastAsia="en-US" w:bidi="ar-SA"/>
      </w:rPr>
    </w:lvl>
    <w:lvl w:ilvl="1">
      <w:start w:val="1"/>
      <w:numFmt w:val="decimal"/>
      <w:lvlText w:val="%1.%2"/>
      <w:lvlJc w:val="left"/>
      <w:pPr>
        <w:ind w:left="1800" w:hanging="721"/>
        <w:jc w:val="left"/>
      </w:pPr>
      <w:rPr>
        <w:rFonts w:hint="default" w:ascii="Palatino Linotype" w:hAnsi="Palatino Linotype" w:eastAsia="Palatino Linotype" w:cs="Palatino Linotype"/>
        <w:b/>
        <w:bCs/>
        <w:i w:val="0"/>
        <w:iCs w:val="0"/>
        <w:color w:val="231F20"/>
        <w:spacing w:val="-1"/>
        <w:w w:val="100"/>
        <w:sz w:val="22"/>
        <w:szCs w:val="22"/>
        <w:lang w:val="en-US" w:eastAsia="en-US" w:bidi="ar-SA"/>
      </w:rPr>
    </w:lvl>
    <w:lvl w:ilvl="2">
      <w:start w:val="1"/>
      <w:numFmt w:val="lowerLetter"/>
      <w:lvlText w:val="%3)"/>
      <w:lvlJc w:val="left"/>
      <w:pPr>
        <w:ind w:left="2041" w:hanging="241"/>
        <w:jc w:val="left"/>
      </w:pPr>
      <w:rPr>
        <w:rFonts w:hint="default"/>
        <w:spacing w:val="0"/>
        <w:w w:val="100"/>
        <w:lang w:val="en-US" w:eastAsia="en-US" w:bidi="ar-SA"/>
      </w:rPr>
    </w:lvl>
    <w:lvl w:ilvl="3">
      <w:start w:val="1"/>
      <w:numFmt w:val="lowerRoman"/>
      <w:lvlText w:val="%4)"/>
      <w:lvlJc w:val="left"/>
      <w:pPr>
        <w:ind w:left="1801" w:hanging="241"/>
        <w:jc w:val="left"/>
      </w:pPr>
      <w:rPr>
        <w:rFonts w:hint="default" w:ascii="Cambria" w:hAnsi="Cambria" w:eastAsia="Cambria" w:cs="Cambria"/>
        <w:b w:val="0"/>
        <w:bCs w:val="0"/>
        <w:i w:val="0"/>
        <w:iCs w:val="0"/>
        <w:color w:val="231F20"/>
        <w:spacing w:val="0"/>
        <w:w w:val="86"/>
        <w:sz w:val="22"/>
        <w:szCs w:val="22"/>
        <w:lang w:val="en-US" w:eastAsia="en-US" w:bidi="ar-SA"/>
      </w:rPr>
    </w:lvl>
    <w:lvl w:ilvl="4">
      <w:start w:val="0"/>
      <w:numFmt w:val="bullet"/>
      <w:lvlText w:val="•"/>
      <w:lvlJc w:val="left"/>
      <w:pPr>
        <w:ind w:left="2220" w:hanging="241"/>
      </w:pPr>
      <w:rPr>
        <w:rFonts w:hint="default"/>
        <w:lang w:val="en-US" w:eastAsia="en-US" w:bidi="ar-SA"/>
      </w:rPr>
    </w:lvl>
    <w:lvl w:ilvl="5">
      <w:start w:val="0"/>
      <w:numFmt w:val="bullet"/>
      <w:lvlText w:val="•"/>
      <w:lvlJc w:val="left"/>
      <w:pPr>
        <w:ind w:left="2480" w:hanging="241"/>
      </w:pPr>
      <w:rPr>
        <w:rFonts w:hint="default"/>
        <w:lang w:val="en-US" w:eastAsia="en-US" w:bidi="ar-SA"/>
      </w:rPr>
    </w:lvl>
    <w:lvl w:ilvl="6">
      <w:start w:val="0"/>
      <w:numFmt w:val="bullet"/>
      <w:lvlText w:val="•"/>
      <w:lvlJc w:val="left"/>
      <w:pPr>
        <w:ind w:left="4288" w:hanging="241"/>
      </w:pPr>
      <w:rPr>
        <w:rFonts w:hint="default"/>
        <w:lang w:val="en-US" w:eastAsia="en-US" w:bidi="ar-SA"/>
      </w:rPr>
    </w:lvl>
    <w:lvl w:ilvl="7">
      <w:start w:val="0"/>
      <w:numFmt w:val="bullet"/>
      <w:lvlText w:val="•"/>
      <w:lvlJc w:val="left"/>
      <w:pPr>
        <w:ind w:left="6096" w:hanging="241"/>
      </w:pPr>
      <w:rPr>
        <w:rFonts w:hint="default"/>
        <w:lang w:val="en-US" w:eastAsia="en-US" w:bidi="ar-SA"/>
      </w:rPr>
    </w:lvl>
    <w:lvl w:ilvl="8">
      <w:start w:val="0"/>
      <w:numFmt w:val="bullet"/>
      <w:lvlText w:val="•"/>
      <w:lvlJc w:val="left"/>
      <w:pPr>
        <w:ind w:left="7904" w:hanging="241"/>
      </w:pPr>
      <w:rPr>
        <w:rFonts w:hint="default"/>
        <w:lang w:val="en-US" w:eastAsia="en-US" w:bidi="ar-SA"/>
      </w:rPr>
    </w:lvl>
  </w:abstractNum>
  <w:abstractNum w:abstractNumId="0">
    <w:multiLevelType w:val="hybridMultilevel"/>
    <w:lvl w:ilvl="0">
      <w:start w:val="0"/>
      <w:numFmt w:val="bullet"/>
      <w:lvlText w:val=""/>
      <w:lvlJc w:val="left"/>
      <w:pPr>
        <w:ind w:left="2521" w:hanging="360"/>
      </w:pPr>
      <w:rPr>
        <w:rFonts w:hint="default" w:ascii="Symbol" w:hAnsi="Symbol" w:eastAsia="Symbol" w:cs="Symbol"/>
        <w:b w:val="0"/>
        <w:bCs w:val="0"/>
        <w:i w:val="0"/>
        <w:iCs w:val="0"/>
        <w:color w:val="231F20"/>
        <w:spacing w:val="0"/>
        <w:w w:val="100"/>
        <w:sz w:val="22"/>
        <w:szCs w:val="22"/>
        <w:lang w:val="en-US" w:eastAsia="en-US" w:bidi="ar-SA"/>
      </w:rPr>
    </w:lvl>
    <w:lvl w:ilvl="1">
      <w:start w:val="0"/>
      <w:numFmt w:val="bullet"/>
      <w:lvlText w:val="•"/>
      <w:lvlJc w:val="left"/>
      <w:pPr>
        <w:ind w:left="3420" w:hanging="360"/>
      </w:pPr>
      <w:rPr>
        <w:rFonts w:hint="default"/>
        <w:lang w:val="en-US" w:eastAsia="en-US" w:bidi="ar-SA"/>
      </w:rPr>
    </w:lvl>
    <w:lvl w:ilvl="2">
      <w:start w:val="0"/>
      <w:numFmt w:val="bullet"/>
      <w:lvlText w:val="•"/>
      <w:lvlJc w:val="left"/>
      <w:pPr>
        <w:ind w:left="4320" w:hanging="360"/>
      </w:pPr>
      <w:rPr>
        <w:rFonts w:hint="default"/>
        <w:lang w:val="en-US" w:eastAsia="en-US" w:bidi="ar-SA"/>
      </w:rPr>
    </w:lvl>
    <w:lvl w:ilvl="3">
      <w:start w:val="0"/>
      <w:numFmt w:val="bullet"/>
      <w:lvlText w:val="•"/>
      <w:lvlJc w:val="left"/>
      <w:pPr>
        <w:ind w:left="5220" w:hanging="360"/>
      </w:pPr>
      <w:rPr>
        <w:rFonts w:hint="default"/>
        <w:lang w:val="en-US" w:eastAsia="en-US" w:bidi="ar-SA"/>
      </w:rPr>
    </w:lvl>
    <w:lvl w:ilvl="4">
      <w:start w:val="0"/>
      <w:numFmt w:val="bullet"/>
      <w:lvlText w:val="•"/>
      <w:lvlJc w:val="left"/>
      <w:pPr>
        <w:ind w:left="6120" w:hanging="360"/>
      </w:pPr>
      <w:rPr>
        <w:rFonts w:hint="default"/>
        <w:lang w:val="en-US" w:eastAsia="en-US" w:bidi="ar-SA"/>
      </w:rPr>
    </w:lvl>
    <w:lvl w:ilvl="5">
      <w:start w:val="0"/>
      <w:numFmt w:val="bullet"/>
      <w:lvlText w:val="•"/>
      <w:lvlJc w:val="left"/>
      <w:pPr>
        <w:ind w:left="7020" w:hanging="360"/>
      </w:pPr>
      <w:rPr>
        <w:rFonts w:hint="default"/>
        <w:lang w:val="en-US" w:eastAsia="en-US" w:bidi="ar-SA"/>
      </w:rPr>
    </w:lvl>
    <w:lvl w:ilvl="6">
      <w:start w:val="0"/>
      <w:numFmt w:val="bullet"/>
      <w:lvlText w:val="•"/>
      <w:lvlJc w:val="left"/>
      <w:pPr>
        <w:ind w:left="7920" w:hanging="360"/>
      </w:pPr>
      <w:rPr>
        <w:rFonts w:hint="default"/>
        <w:lang w:val="en-US" w:eastAsia="en-US" w:bidi="ar-SA"/>
      </w:rPr>
    </w:lvl>
    <w:lvl w:ilvl="7">
      <w:start w:val="0"/>
      <w:numFmt w:val="bullet"/>
      <w:lvlText w:val="•"/>
      <w:lvlJc w:val="left"/>
      <w:pPr>
        <w:ind w:left="8820" w:hanging="360"/>
      </w:pPr>
      <w:rPr>
        <w:rFonts w:hint="default"/>
        <w:lang w:val="en-US" w:eastAsia="en-US" w:bidi="ar-SA"/>
      </w:rPr>
    </w:lvl>
    <w:lvl w:ilvl="8">
      <w:start w:val="0"/>
      <w:numFmt w:val="bullet"/>
      <w:lvlText w:val="•"/>
      <w:lvlJc w:val="left"/>
      <w:pPr>
        <w:ind w:left="9720" w:hanging="360"/>
      </w:pPr>
      <w:rPr>
        <w:rFonts w:hint="default"/>
        <w:lang w:val="en-US" w:eastAsia="en-US" w:bidi="ar-SA"/>
      </w:rPr>
    </w:lvl>
  </w:abstractNum>
  <w:num w:numId="466">
    <w:abstractNumId w:val="465"/>
  </w:num>
  <w:num w:numId="212">
    <w:abstractNumId w:val="211"/>
  </w:num>
  <w:num w:numId="594">
    <w:abstractNumId w:val="593"/>
  </w:num>
  <w:num w:numId="593">
    <w:abstractNumId w:val="592"/>
  </w:num>
  <w:num w:numId="592">
    <w:abstractNumId w:val="591"/>
  </w:num>
  <w:num w:numId="591">
    <w:abstractNumId w:val="590"/>
  </w:num>
  <w:num w:numId="590">
    <w:abstractNumId w:val="589"/>
  </w:num>
  <w:num w:numId="589">
    <w:abstractNumId w:val="588"/>
  </w:num>
  <w:num w:numId="588">
    <w:abstractNumId w:val="587"/>
  </w:num>
  <w:num w:numId="587">
    <w:abstractNumId w:val="586"/>
  </w:num>
  <w:num w:numId="586">
    <w:abstractNumId w:val="585"/>
  </w:num>
  <w:num w:numId="585">
    <w:abstractNumId w:val="584"/>
  </w:num>
  <w:num w:numId="584">
    <w:abstractNumId w:val="583"/>
  </w:num>
  <w:num w:numId="583">
    <w:abstractNumId w:val="582"/>
  </w:num>
  <w:num w:numId="582">
    <w:abstractNumId w:val="581"/>
  </w:num>
  <w:num w:numId="581">
    <w:abstractNumId w:val="580"/>
  </w:num>
  <w:num w:numId="580">
    <w:abstractNumId w:val="579"/>
  </w:num>
  <w:num w:numId="579">
    <w:abstractNumId w:val="578"/>
  </w:num>
  <w:num w:numId="578">
    <w:abstractNumId w:val="577"/>
  </w:num>
  <w:num w:numId="577">
    <w:abstractNumId w:val="576"/>
  </w:num>
  <w:num w:numId="576">
    <w:abstractNumId w:val="575"/>
  </w:num>
  <w:num w:numId="575">
    <w:abstractNumId w:val="574"/>
  </w:num>
  <w:num w:numId="574">
    <w:abstractNumId w:val="573"/>
  </w:num>
  <w:num w:numId="573">
    <w:abstractNumId w:val="572"/>
  </w:num>
  <w:num w:numId="572">
    <w:abstractNumId w:val="571"/>
  </w:num>
  <w:num w:numId="571">
    <w:abstractNumId w:val="570"/>
  </w:num>
  <w:num w:numId="570">
    <w:abstractNumId w:val="569"/>
  </w:num>
  <w:num w:numId="569">
    <w:abstractNumId w:val="568"/>
  </w:num>
  <w:num w:numId="568">
    <w:abstractNumId w:val="567"/>
  </w:num>
  <w:num w:numId="567">
    <w:abstractNumId w:val="566"/>
  </w:num>
  <w:num w:numId="566">
    <w:abstractNumId w:val="565"/>
  </w:num>
  <w:num w:numId="565">
    <w:abstractNumId w:val="564"/>
  </w:num>
  <w:num w:numId="564">
    <w:abstractNumId w:val="563"/>
  </w:num>
  <w:num w:numId="563">
    <w:abstractNumId w:val="562"/>
  </w:num>
  <w:num w:numId="562">
    <w:abstractNumId w:val="561"/>
  </w:num>
  <w:num w:numId="561">
    <w:abstractNumId w:val="560"/>
  </w:num>
  <w:num w:numId="560">
    <w:abstractNumId w:val="559"/>
  </w:num>
  <w:num w:numId="559">
    <w:abstractNumId w:val="558"/>
  </w:num>
  <w:num w:numId="558">
    <w:abstractNumId w:val="557"/>
  </w:num>
  <w:num w:numId="557">
    <w:abstractNumId w:val="556"/>
  </w:num>
  <w:num w:numId="556">
    <w:abstractNumId w:val="555"/>
  </w:num>
  <w:num w:numId="555">
    <w:abstractNumId w:val="554"/>
  </w:num>
  <w:num w:numId="554">
    <w:abstractNumId w:val="553"/>
  </w:num>
  <w:num w:numId="553">
    <w:abstractNumId w:val="552"/>
  </w:num>
  <w:num w:numId="552">
    <w:abstractNumId w:val="551"/>
  </w:num>
  <w:num w:numId="551">
    <w:abstractNumId w:val="550"/>
  </w:num>
  <w:num w:numId="550">
    <w:abstractNumId w:val="549"/>
  </w:num>
  <w:num w:numId="549">
    <w:abstractNumId w:val="548"/>
  </w:num>
  <w:num w:numId="548">
    <w:abstractNumId w:val="547"/>
  </w:num>
  <w:num w:numId="547">
    <w:abstractNumId w:val="546"/>
  </w:num>
  <w:num w:numId="546">
    <w:abstractNumId w:val="545"/>
  </w:num>
  <w:num w:numId="545">
    <w:abstractNumId w:val="544"/>
  </w:num>
  <w:num w:numId="544">
    <w:abstractNumId w:val="543"/>
  </w:num>
  <w:num w:numId="543">
    <w:abstractNumId w:val="542"/>
  </w:num>
  <w:num w:numId="542">
    <w:abstractNumId w:val="541"/>
  </w:num>
  <w:num w:numId="541">
    <w:abstractNumId w:val="540"/>
  </w:num>
  <w:num w:numId="540">
    <w:abstractNumId w:val="539"/>
  </w:num>
  <w:num w:numId="539">
    <w:abstractNumId w:val="538"/>
  </w:num>
  <w:num w:numId="538">
    <w:abstractNumId w:val="537"/>
  </w:num>
  <w:num w:numId="537">
    <w:abstractNumId w:val="536"/>
  </w:num>
  <w:num w:numId="536">
    <w:abstractNumId w:val="535"/>
  </w:num>
  <w:num w:numId="535">
    <w:abstractNumId w:val="534"/>
  </w:num>
  <w:num w:numId="534">
    <w:abstractNumId w:val="533"/>
  </w:num>
  <w:num w:numId="533">
    <w:abstractNumId w:val="532"/>
  </w:num>
  <w:num w:numId="532">
    <w:abstractNumId w:val="531"/>
  </w:num>
  <w:num w:numId="531">
    <w:abstractNumId w:val="530"/>
  </w:num>
  <w:num w:numId="530">
    <w:abstractNumId w:val="529"/>
  </w:num>
  <w:num w:numId="529">
    <w:abstractNumId w:val="528"/>
  </w:num>
  <w:num w:numId="528">
    <w:abstractNumId w:val="527"/>
  </w:num>
  <w:num w:numId="527">
    <w:abstractNumId w:val="526"/>
  </w:num>
  <w:num w:numId="526">
    <w:abstractNumId w:val="525"/>
  </w:num>
  <w:num w:numId="525">
    <w:abstractNumId w:val="524"/>
  </w:num>
  <w:num w:numId="524">
    <w:abstractNumId w:val="523"/>
  </w:num>
  <w:num w:numId="523">
    <w:abstractNumId w:val="522"/>
  </w:num>
  <w:num w:numId="522">
    <w:abstractNumId w:val="521"/>
  </w:num>
  <w:num w:numId="521">
    <w:abstractNumId w:val="520"/>
  </w:num>
  <w:num w:numId="520">
    <w:abstractNumId w:val="519"/>
  </w:num>
  <w:num w:numId="519">
    <w:abstractNumId w:val="518"/>
  </w:num>
  <w:num w:numId="518">
    <w:abstractNumId w:val="517"/>
  </w:num>
  <w:num w:numId="517">
    <w:abstractNumId w:val="516"/>
  </w:num>
  <w:num w:numId="516">
    <w:abstractNumId w:val="515"/>
  </w:num>
  <w:num w:numId="515">
    <w:abstractNumId w:val="514"/>
  </w:num>
  <w:num w:numId="514">
    <w:abstractNumId w:val="513"/>
  </w:num>
  <w:num w:numId="513">
    <w:abstractNumId w:val="512"/>
  </w:num>
  <w:num w:numId="512">
    <w:abstractNumId w:val="511"/>
  </w:num>
  <w:num w:numId="511">
    <w:abstractNumId w:val="510"/>
  </w:num>
  <w:num w:numId="510">
    <w:abstractNumId w:val="509"/>
  </w:num>
  <w:num w:numId="509">
    <w:abstractNumId w:val="508"/>
  </w:num>
  <w:num w:numId="508">
    <w:abstractNumId w:val="507"/>
  </w:num>
  <w:num w:numId="507">
    <w:abstractNumId w:val="506"/>
  </w:num>
  <w:num w:numId="506">
    <w:abstractNumId w:val="505"/>
  </w:num>
  <w:num w:numId="505">
    <w:abstractNumId w:val="504"/>
  </w:num>
  <w:num w:numId="504">
    <w:abstractNumId w:val="503"/>
  </w:num>
  <w:num w:numId="503">
    <w:abstractNumId w:val="502"/>
  </w:num>
  <w:num w:numId="502">
    <w:abstractNumId w:val="501"/>
  </w:num>
  <w:num w:numId="501">
    <w:abstractNumId w:val="500"/>
  </w:num>
  <w:num w:numId="500">
    <w:abstractNumId w:val="499"/>
  </w:num>
  <w:num w:numId="499">
    <w:abstractNumId w:val="498"/>
  </w:num>
  <w:num w:numId="498">
    <w:abstractNumId w:val="497"/>
  </w:num>
  <w:num w:numId="497">
    <w:abstractNumId w:val="496"/>
  </w:num>
  <w:num w:numId="496">
    <w:abstractNumId w:val="495"/>
  </w:num>
  <w:num w:numId="495">
    <w:abstractNumId w:val="494"/>
  </w:num>
  <w:num w:numId="494">
    <w:abstractNumId w:val="493"/>
  </w:num>
  <w:num w:numId="493">
    <w:abstractNumId w:val="492"/>
  </w:num>
  <w:num w:numId="492">
    <w:abstractNumId w:val="491"/>
  </w:num>
  <w:num w:numId="491">
    <w:abstractNumId w:val="490"/>
  </w:num>
  <w:num w:numId="490">
    <w:abstractNumId w:val="489"/>
  </w:num>
  <w:num w:numId="489">
    <w:abstractNumId w:val="488"/>
  </w:num>
  <w:num w:numId="488">
    <w:abstractNumId w:val="487"/>
  </w:num>
  <w:num w:numId="487">
    <w:abstractNumId w:val="486"/>
  </w:num>
  <w:num w:numId="486">
    <w:abstractNumId w:val="485"/>
  </w:num>
  <w:num w:numId="485">
    <w:abstractNumId w:val="484"/>
  </w:num>
  <w:num w:numId="484">
    <w:abstractNumId w:val="483"/>
  </w:num>
  <w:num w:numId="483">
    <w:abstractNumId w:val="482"/>
  </w:num>
  <w:num w:numId="482">
    <w:abstractNumId w:val="481"/>
  </w:num>
  <w:num w:numId="481">
    <w:abstractNumId w:val="480"/>
  </w:num>
  <w:num w:numId="480">
    <w:abstractNumId w:val="479"/>
  </w:num>
  <w:num w:numId="479">
    <w:abstractNumId w:val="478"/>
  </w:num>
  <w:num w:numId="478">
    <w:abstractNumId w:val="477"/>
  </w:num>
  <w:num w:numId="477">
    <w:abstractNumId w:val="476"/>
  </w:num>
  <w:num w:numId="476">
    <w:abstractNumId w:val="475"/>
  </w:num>
  <w:num w:numId="475">
    <w:abstractNumId w:val="474"/>
  </w:num>
  <w:num w:numId="474">
    <w:abstractNumId w:val="473"/>
  </w:num>
  <w:num w:numId="473">
    <w:abstractNumId w:val="472"/>
  </w:num>
  <w:num w:numId="472">
    <w:abstractNumId w:val="471"/>
  </w:num>
  <w:num w:numId="471">
    <w:abstractNumId w:val="470"/>
  </w:num>
  <w:num w:numId="470">
    <w:abstractNumId w:val="469"/>
  </w:num>
  <w:num w:numId="469">
    <w:abstractNumId w:val="468"/>
  </w:num>
  <w:num w:numId="468">
    <w:abstractNumId w:val="467"/>
  </w:num>
  <w:num w:numId="467">
    <w:abstractNumId w:val="466"/>
  </w:num>
  <w:num w:numId="465">
    <w:abstractNumId w:val="464"/>
  </w:num>
  <w:num w:numId="464">
    <w:abstractNumId w:val="463"/>
  </w:num>
  <w:num w:numId="463">
    <w:abstractNumId w:val="462"/>
  </w:num>
  <w:num w:numId="462">
    <w:abstractNumId w:val="461"/>
  </w:num>
  <w:num w:numId="461">
    <w:abstractNumId w:val="460"/>
  </w:num>
  <w:num w:numId="460">
    <w:abstractNumId w:val="459"/>
  </w:num>
  <w:num w:numId="459">
    <w:abstractNumId w:val="458"/>
  </w:num>
  <w:num w:numId="458">
    <w:abstractNumId w:val="457"/>
  </w:num>
  <w:num w:numId="457">
    <w:abstractNumId w:val="456"/>
  </w:num>
  <w:num w:numId="456">
    <w:abstractNumId w:val="455"/>
  </w:num>
  <w:num w:numId="455">
    <w:abstractNumId w:val="454"/>
  </w:num>
  <w:num w:numId="454">
    <w:abstractNumId w:val="453"/>
  </w:num>
  <w:num w:numId="453">
    <w:abstractNumId w:val="452"/>
  </w:num>
  <w:num w:numId="452">
    <w:abstractNumId w:val="451"/>
  </w:num>
  <w:num w:numId="451">
    <w:abstractNumId w:val="450"/>
  </w:num>
  <w:num w:numId="450">
    <w:abstractNumId w:val="449"/>
  </w:num>
  <w:num w:numId="449">
    <w:abstractNumId w:val="448"/>
  </w:num>
  <w:num w:numId="448">
    <w:abstractNumId w:val="447"/>
  </w:num>
  <w:num w:numId="447">
    <w:abstractNumId w:val="446"/>
  </w:num>
  <w:num w:numId="446">
    <w:abstractNumId w:val="445"/>
  </w:num>
  <w:num w:numId="445">
    <w:abstractNumId w:val="444"/>
  </w:num>
  <w:num w:numId="444">
    <w:abstractNumId w:val="443"/>
  </w:num>
  <w:num w:numId="443">
    <w:abstractNumId w:val="442"/>
  </w:num>
  <w:num w:numId="442">
    <w:abstractNumId w:val="441"/>
  </w:num>
  <w:num w:numId="441">
    <w:abstractNumId w:val="440"/>
  </w:num>
  <w:num w:numId="440">
    <w:abstractNumId w:val="439"/>
  </w:num>
  <w:num w:numId="439">
    <w:abstractNumId w:val="438"/>
  </w:num>
  <w:num w:numId="438">
    <w:abstractNumId w:val="437"/>
  </w:num>
  <w:num w:numId="437">
    <w:abstractNumId w:val="436"/>
  </w:num>
  <w:num w:numId="436">
    <w:abstractNumId w:val="435"/>
  </w:num>
  <w:num w:numId="435">
    <w:abstractNumId w:val="434"/>
  </w:num>
  <w:num w:numId="434">
    <w:abstractNumId w:val="433"/>
  </w:num>
  <w:num w:numId="433">
    <w:abstractNumId w:val="432"/>
  </w:num>
  <w:num w:numId="432">
    <w:abstractNumId w:val="431"/>
  </w:num>
  <w:num w:numId="431">
    <w:abstractNumId w:val="430"/>
  </w:num>
  <w:num w:numId="430">
    <w:abstractNumId w:val="429"/>
  </w:num>
  <w:num w:numId="429">
    <w:abstractNumId w:val="428"/>
  </w:num>
  <w:num w:numId="428">
    <w:abstractNumId w:val="427"/>
  </w:num>
  <w:num w:numId="427">
    <w:abstractNumId w:val="426"/>
  </w:num>
  <w:num w:numId="426">
    <w:abstractNumId w:val="425"/>
  </w:num>
  <w:num w:numId="425">
    <w:abstractNumId w:val="424"/>
  </w:num>
  <w:num w:numId="424">
    <w:abstractNumId w:val="423"/>
  </w:num>
  <w:num w:numId="423">
    <w:abstractNumId w:val="422"/>
  </w:num>
  <w:num w:numId="422">
    <w:abstractNumId w:val="421"/>
  </w:num>
  <w:num w:numId="421">
    <w:abstractNumId w:val="420"/>
  </w:num>
  <w:num w:numId="420">
    <w:abstractNumId w:val="419"/>
  </w:num>
  <w:num w:numId="419">
    <w:abstractNumId w:val="418"/>
  </w:num>
  <w:num w:numId="418">
    <w:abstractNumId w:val="417"/>
  </w:num>
  <w:num w:numId="417">
    <w:abstractNumId w:val="416"/>
  </w:num>
  <w:num w:numId="416">
    <w:abstractNumId w:val="415"/>
  </w:num>
  <w:num w:numId="415">
    <w:abstractNumId w:val="414"/>
  </w:num>
  <w:num w:numId="414">
    <w:abstractNumId w:val="413"/>
  </w:num>
  <w:num w:numId="413">
    <w:abstractNumId w:val="412"/>
  </w:num>
  <w:num w:numId="412">
    <w:abstractNumId w:val="411"/>
  </w:num>
  <w:num w:numId="411">
    <w:abstractNumId w:val="410"/>
  </w:num>
  <w:num w:numId="410">
    <w:abstractNumId w:val="409"/>
  </w:num>
  <w:num w:numId="409">
    <w:abstractNumId w:val="408"/>
  </w:num>
  <w:num w:numId="408">
    <w:abstractNumId w:val="407"/>
  </w:num>
  <w:num w:numId="407">
    <w:abstractNumId w:val="406"/>
  </w:num>
  <w:num w:numId="406">
    <w:abstractNumId w:val="405"/>
  </w:num>
  <w:num w:numId="405">
    <w:abstractNumId w:val="404"/>
  </w:num>
  <w:num w:numId="404">
    <w:abstractNumId w:val="403"/>
  </w:num>
  <w:num w:numId="403">
    <w:abstractNumId w:val="402"/>
  </w:num>
  <w:num w:numId="402">
    <w:abstractNumId w:val="401"/>
  </w:num>
  <w:num w:numId="401">
    <w:abstractNumId w:val="400"/>
  </w:num>
  <w:num w:numId="400">
    <w:abstractNumId w:val="399"/>
  </w:num>
  <w:num w:numId="399">
    <w:abstractNumId w:val="398"/>
  </w:num>
  <w:num w:numId="398">
    <w:abstractNumId w:val="397"/>
  </w:num>
  <w:num w:numId="397">
    <w:abstractNumId w:val="396"/>
  </w:num>
  <w:num w:numId="396">
    <w:abstractNumId w:val="395"/>
  </w:num>
  <w:num w:numId="395">
    <w:abstractNumId w:val="394"/>
  </w:num>
  <w:num w:numId="394">
    <w:abstractNumId w:val="393"/>
  </w:num>
  <w:num w:numId="393">
    <w:abstractNumId w:val="392"/>
  </w:num>
  <w:num w:numId="392">
    <w:abstractNumId w:val="391"/>
  </w:num>
  <w:num w:numId="391">
    <w:abstractNumId w:val="390"/>
  </w:num>
  <w:num w:numId="390">
    <w:abstractNumId w:val="389"/>
  </w:num>
  <w:num w:numId="389">
    <w:abstractNumId w:val="388"/>
  </w:num>
  <w:num w:numId="388">
    <w:abstractNumId w:val="387"/>
  </w:num>
  <w:num w:numId="387">
    <w:abstractNumId w:val="386"/>
  </w:num>
  <w:num w:numId="386">
    <w:abstractNumId w:val="385"/>
  </w:num>
  <w:num w:numId="385">
    <w:abstractNumId w:val="384"/>
  </w:num>
  <w:num w:numId="384">
    <w:abstractNumId w:val="383"/>
  </w:num>
  <w:num w:numId="383">
    <w:abstractNumId w:val="382"/>
  </w:num>
  <w:num w:numId="382">
    <w:abstractNumId w:val="381"/>
  </w:num>
  <w:num w:numId="381">
    <w:abstractNumId w:val="380"/>
  </w:num>
  <w:num w:numId="380">
    <w:abstractNumId w:val="379"/>
  </w:num>
  <w:num w:numId="379">
    <w:abstractNumId w:val="378"/>
  </w:num>
  <w:num w:numId="378">
    <w:abstractNumId w:val="377"/>
  </w:num>
  <w:num w:numId="377">
    <w:abstractNumId w:val="376"/>
  </w:num>
  <w:num w:numId="376">
    <w:abstractNumId w:val="375"/>
  </w:num>
  <w:num w:numId="375">
    <w:abstractNumId w:val="374"/>
  </w:num>
  <w:num w:numId="374">
    <w:abstractNumId w:val="373"/>
  </w:num>
  <w:num w:numId="373">
    <w:abstractNumId w:val="372"/>
  </w:num>
  <w:num w:numId="372">
    <w:abstractNumId w:val="371"/>
  </w:num>
  <w:num w:numId="371">
    <w:abstractNumId w:val="370"/>
  </w:num>
  <w:num w:numId="370">
    <w:abstractNumId w:val="369"/>
  </w:num>
  <w:num w:numId="369">
    <w:abstractNumId w:val="368"/>
  </w:num>
  <w:num w:numId="368">
    <w:abstractNumId w:val="367"/>
  </w:num>
  <w:num w:numId="367">
    <w:abstractNumId w:val="366"/>
  </w:num>
  <w:num w:numId="366">
    <w:abstractNumId w:val="365"/>
  </w:num>
  <w:num w:numId="365">
    <w:abstractNumId w:val="364"/>
  </w:num>
  <w:num w:numId="364">
    <w:abstractNumId w:val="363"/>
  </w:num>
  <w:num w:numId="363">
    <w:abstractNumId w:val="362"/>
  </w:num>
  <w:num w:numId="362">
    <w:abstractNumId w:val="361"/>
  </w:num>
  <w:num w:numId="361">
    <w:abstractNumId w:val="360"/>
  </w:num>
  <w:num w:numId="360">
    <w:abstractNumId w:val="359"/>
  </w:num>
  <w:num w:numId="359">
    <w:abstractNumId w:val="358"/>
  </w:num>
  <w:num w:numId="358">
    <w:abstractNumId w:val="357"/>
  </w:num>
  <w:num w:numId="357">
    <w:abstractNumId w:val="356"/>
  </w:num>
  <w:num w:numId="356">
    <w:abstractNumId w:val="355"/>
  </w:num>
  <w:num w:numId="355">
    <w:abstractNumId w:val="354"/>
  </w:num>
  <w:num w:numId="354">
    <w:abstractNumId w:val="353"/>
  </w:num>
  <w:num w:numId="353">
    <w:abstractNumId w:val="352"/>
  </w:num>
  <w:num w:numId="352">
    <w:abstractNumId w:val="351"/>
  </w:num>
  <w:num w:numId="351">
    <w:abstractNumId w:val="350"/>
  </w:num>
  <w:num w:numId="350">
    <w:abstractNumId w:val="349"/>
  </w:num>
  <w:num w:numId="349">
    <w:abstractNumId w:val="348"/>
  </w:num>
  <w:num w:numId="348">
    <w:abstractNumId w:val="347"/>
  </w:num>
  <w:num w:numId="347">
    <w:abstractNumId w:val="346"/>
  </w:num>
  <w:num w:numId="346">
    <w:abstractNumId w:val="345"/>
  </w:num>
  <w:num w:numId="345">
    <w:abstractNumId w:val="344"/>
  </w:num>
  <w:num w:numId="344">
    <w:abstractNumId w:val="343"/>
  </w:num>
  <w:num w:numId="343">
    <w:abstractNumId w:val="342"/>
  </w:num>
  <w:num w:numId="342">
    <w:abstractNumId w:val="341"/>
  </w:num>
  <w:num w:numId="341">
    <w:abstractNumId w:val="340"/>
  </w:num>
  <w:num w:numId="340">
    <w:abstractNumId w:val="339"/>
  </w:num>
  <w:num w:numId="339">
    <w:abstractNumId w:val="338"/>
  </w:num>
  <w:num w:numId="338">
    <w:abstractNumId w:val="337"/>
  </w:num>
  <w:num w:numId="337">
    <w:abstractNumId w:val="336"/>
  </w:num>
  <w:num w:numId="336">
    <w:abstractNumId w:val="335"/>
  </w:num>
  <w:num w:numId="335">
    <w:abstractNumId w:val="334"/>
  </w:num>
  <w:num w:numId="334">
    <w:abstractNumId w:val="333"/>
  </w:num>
  <w:num w:numId="333">
    <w:abstractNumId w:val="332"/>
  </w:num>
  <w:num w:numId="332">
    <w:abstractNumId w:val="331"/>
  </w:num>
  <w:num w:numId="331">
    <w:abstractNumId w:val="330"/>
  </w:num>
  <w:num w:numId="330">
    <w:abstractNumId w:val="329"/>
  </w:num>
  <w:num w:numId="329">
    <w:abstractNumId w:val="328"/>
  </w:num>
  <w:num w:numId="328">
    <w:abstractNumId w:val="327"/>
  </w:num>
  <w:num w:numId="327">
    <w:abstractNumId w:val="326"/>
  </w:num>
  <w:num w:numId="326">
    <w:abstractNumId w:val="325"/>
  </w:num>
  <w:num w:numId="325">
    <w:abstractNumId w:val="324"/>
  </w:num>
  <w:num w:numId="324">
    <w:abstractNumId w:val="323"/>
  </w:num>
  <w:num w:numId="323">
    <w:abstractNumId w:val="322"/>
  </w:num>
  <w:num w:numId="322">
    <w:abstractNumId w:val="321"/>
  </w:num>
  <w:num w:numId="321">
    <w:abstractNumId w:val="320"/>
  </w:num>
  <w:num w:numId="320">
    <w:abstractNumId w:val="319"/>
  </w:num>
  <w:num w:numId="319">
    <w:abstractNumId w:val="318"/>
  </w:num>
  <w:num w:numId="318">
    <w:abstractNumId w:val="317"/>
  </w:num>
  <w:num w:numId="317">
    <w:abstractNumId w:val="316"/>
  </w:num>
  <w:num w:numId="316">
    <w:abstractNumId w:val="315"/>
  </w:num>
  <w:num w:numId="315">
    <w:abstractNumId w:val="314"/>
  </w:num>
  <w:num w:numId="314">
    <w:abstractNumId w:val="313"/>
  </w:num>
  <w:num w:numId="313">
    <w:abstractNumId w:val="312"/>
  </w:num>
  <w:num w:numId="312">
    <w:abstractNumId w:val="311"/>
  </w:num>
  <w:num w:numId="311">
    <w:abstractNumId w:val="310"/>
  </w:num>
  <w:num w:numId="310">
    <w:abstractNumId w:val="309"/>
  </w:num>
  <w:num w:numId="309">
    <w:abstractNumId w:val="308"/>
  </w:num>
  <w:num w:numId="308">
    <w:abstractNumId w:val="307"/>
  </w:num>
  <w:num w:numId="307">
    <w:abstractNumId w:val="306"/>
  </w:num>
  <w:num w:numId="306">
    <w:abstractNumId w:val="305"/>
  </w:num>
  <w:num w:numId="305">
    <w:abstractNumId w:val="304"/>
  </w:num>
  <w:num w:numId="304">
    <w:abstractNumId w:val="303"/>
  </w:num>
  <w:num w:numId="303">
    <w:abstractNumId w:val="302"/>
  </w:num>
  <w:num w:numId="302">
    <w:abstractNumId w:val="301"/>
  </w:num>
  <w:num w:numId="301">
    <w:abstractNumId w:val="300"/>
  </w:num>
  <w:num w:numId="300">
    <w:abstractNumId w:val="299"/>
  </w:num>
  <w:num w:numId="299">
    <w:abstractNumId w:val="298"/>
  </w:num>
  <w:num w:numId="298">
    <w:abstractNumId w:val="297"/>
  </w:num>
  <w:num w:numId="297">
    <w:abstractNumId w:val="296"/>
  </w:num>
  <w:num w:numId="296">
    <w:abstractNumId w:val="295"/>
  </w:num>
  <w:num w:numId="295">
    <w:abstractNumId w:val="294"/>
  </w:num>
  <w:num w:numId="294">
    <w:abstractNumId w:val="293"/>
  </w:num>
  <w:num w:numId="293">
    <w:abstractNumId w:val="292"/>
  </w:num>
  <w:num w:numId="292">
    <w:abstractNumId w:val="291"/>
  </w:num>
  <w:num w:numId="291">
    <w:abstractNumId w:val="290"/>
  </w:num>
  <w:num w:numId="290">
    <w:abstractNumId w:val="289"/>
  </w:num>
  <w:num w:numId="289">
    <w:abstractNumId w:val="288"/>
  </w:num>
  <w:num w:numId="288">
    <w:abstractNumId w:val="287"/>
  </w:num>
  <w:num w:numId="287">
    <w:abstractNumId w:val="286"/>
  </w:num>
  <w:num w:numId="286">
    <w:abstractNumId w:val="285"/>
  </w:num>
  <w:num w:numId="285">
    <w:abstractNumId w:val="284"/>
  </w:num>
  <w:num w:numId="284">
    <w:abstractNumId w:val="283"/>
  </w:num>
  <w:num w:numId="283">
    <w:abstractNumId w:val="282"/>
  </w:num>
  <w:num w:numId="282">
    <w:abstractNumId w:val="281"/>
  </w:num>
  <w:num w:numId="281">
    <w:abstractNumId w:val="280"/>
  </w:num>
  <w:num w:numId="280">
    <w:abstractNumId w:val="279"/>
  </w:num>
  <w:num w:numId="279">
    <w:abstractNumId w:val="278"/>
  </w:num>
  <w:num w:numId="278">
    <w:abstractNumId w:val="277"/>
  </w:num>
  <w:num w:numId="277">
    <w:abstractNumId w:val="276"/>
  </w:num>
  <w:num w:numId="276">
    <w:abstractNumId w:val="275"/>
  </w:num>
  <w:num w:numId="275">
    <w:abstractNumId w:val="274"/>
  </w:num>
  <w:num w:numId="274">
    <w:abstractNumId w:val="273"/>
  </w:num>
  <w:num w:numId="273">
    <w:abstractNumId w:val="272"/>
  </w:num>
  <w:num w:numId="272">
    <w:abstractNumId w:val="271"/>
  </w:num>
  <w:num w:numId="271">
    <w:abstractNumId w:val="270"/>
  </w:num>
  <w:num w:numId="270">
    <w:abstractNumId w:val="269"/>
  </w:num>
  <w:num w:numId="269">
    <w:abstractNumId w:val="268"/>
  </w:num>
  <w:num w:numId="268">
    <w:abstractNumId w:val="267"/>
  </w:num>
  <w:num w:numId="267">
    <w:abstractNumId w:val="266"/>
  </w:num>
  <w:num w:numId="266">
    <w:abstractNumId w:val="265"/>
  </w:num>
  <w:num w:numId="265">
    <w:abstractNumId w:val="264"/>
  </w:num>
  <w:num w:numId="264">
    <w:abstractNumId w:val="263"/>
  </w:num>
  <w:num w:numId="263">
    <w:abstractNumId w:val="262"/>
  </w:num>
  <w:num w:numId="262">
    <w:abstractNumId w:val="261"/>
  </w:num>
  <w:num w:numId="261">
    <w:abstractNumId w:val="260"/>
  </w:num>
  <w:num w:numId="260">
    <w:abstractNumId w:val="259"/>
  </w:num>
  <w:num w:numId="259">
    <w:abstractNumId w:val="258"/>
  </w:num>
  <w:num w:numId="258">
    <w:abstractNumId w:val="257"/>
  </w:num>
  <w:num w:numId="257">
    <w:abstractNumId w:val="256"/>
  </w:num>
  <w:num w:numId="256">
    <w:abstractNumId w:val="255"/>
  </w:num>
  <w:num w:numId="255">
    <w:abstractNumId w:val="254"/>
  </w:num>
  <w:num w:numId="254">
    <w:abstractNumId w:val="253"/>
  </w:num>
  <w:num w:numId="253">
    <w:abstractNumId w:val="252"/>
  </w:num>
  <w:num w:numId="252">
    <w:abstractNumId w:val="251"/>
  </w:num>
  <w:num w:numId="251">
    <w:abstractNumId w:val="250"/>
  </w:num>
  <w:num w:numId="250">
    <w:abstractNumId w:val="249"/>
  </w:num>
  <w:num w:numId="249">
    <w:abstractNumId w:val="248"/>
  </w:num>
  <w:num w:numId="248">
    <w:abstractNumId w:val="247"/>
  </w:num>
  <w:num w:numId="247">
    <w:abstractNumId w:val="246"/>
  </w:num>
  <w:num w:numId="246">
    <w:abstractNumId w:val="245"/>
  </w:num>
  <w:num w:numId="245">
    <w:abstractNumId w:val="244"/>
  </w:num>
  <w:num w:numId="244">
    <w:abstractNumId w:val="243"/>
  </w:num>
  <w:num w:numId="243">
    <w:abstractNumId w:val="242"/>
  </w:num>
  <w:num w:numId="242">
    <w:abstractNumId w:val="241"/>
  </w:num>
  <w:num w:numId="241">
    <w:abstractNumId w:val="240"/>
  </w:num>
  <w:num w:numId="240">
    <w:abstractNumId w:val="239"/>
  </w:num>
  <w:num w:numId="239">
    <w:abstractNumId w:val="238"/>
  </w:num>
  <w:num w:numId="238">
    <w:abstractNumId w:val="237"/>
  </w:num>
  <w:num w:numId="237">
    <w:abstractNumId w:val="236"/>
  </w:num>
  <w:num w:numId="236">
    <w:abstractNumId w:val="235"/>
  </w:num>
  <w:num w:numId="235">
    <w:abstractNumId w:val="234"/>
  </w:num>
  <w:num w:numId="234">
    <w:abstractNumId w:val="233"/>
  </w:num>
  <w:num w:numId="233">
    <w:abstractNumId w:val="232"/>
  </w:num>
  <w:num w:numId="232">
    <w:abstractNumId w:val="231"/>
  </w:num>
  <w:num w:numId="231">
    <w:abstractNumId w:val="230"/>
  </w:num>
  <w:num w:numId="230">
    <w:abstractNumId w:val="229"/>
  </w:num>
  <w:num w:numId="229">
    <w:abstractNumId w:val="228"/>
  </w:num>
  <w:num w:numId="228">
    <w:abstractNumId w:val="227"/>
  </w:num>
  <w:num w:numId="227">
    <w:abstractNumId w:val="226"/>
  </w:num>
  <w:num w:numId="226">
    <w:abstractNumId w:val="225"/>
  </w:num>
  <w:num w:numId="225">
    <w:abstractNumId w:val="224"/>
  </w:num>
  <w:num w:numId="224">
    <w:abstractNumId w:val="223"/>
  </w:num>
  <w:num w:numId="223">
    <w:abstractNumId w:val="222"/>
  </w:num>
  <w:num w:numId="222">
    <w:abstractNumId w:val="221"/>
  </w:num>
  <w:num w:numId="221">
    <w:abstractNumId w:val="220"/>
  </w:num>
  <w:num w:numId="220">
    <w:abstractNumId w:val="219"/>
  </w:num>
  <w:num w:numId="219">
    <w:abstractNumId w:val="218"/>
  </w:num>
  <w:num w:numId="218">
    <w:abstractNumId w:val="217"/>
  </w:num>
  <w:num w:numId="217">
    <w:abstractNumId w:val="216"/>
  </w:num>
  <w:num w:numId="216">
    <w:abstractNumId w:val="215"/>
  </w:num>
  <w:num w:numId="215">
    <w:abstractNumId w:val="214"/>
  </w:num>
  <w:num w:numId="214">
    <w:abstractNumId w:val="213"/>
  </w:num>
  <w:num w:numId="213">
    <w:abstractNumId w:val="212"/>
  </w:num>
  <w:num w:numId="211">
    <w:abstractNumId w:val="210"/>
  </w:num>
  <w:num w:numId="210">
    <w:abstractNumId w:val="209"/>
  </w:num>
  <w:num w:numId="209">
    <w:abstractNumId w:val="208"/>
  </w:num>
  <w:num w:numId="208">
    <w:abstractNumId w:val="207"/>
  </w:num>
  <w:num w:numId="207">
    <w:abstractNumId w:val="206"/>
  </w:num>
  <w:num w:numId="206">
    <w:abstractNumId w:val="205"/>
  </w:num>
  <w:num w:numId="205">
    <w:abstractNumId w:val="204"/>
  </w:num>
  <w:num w:numId="204">
    <w:abstractNumId w:val="203"/>
  </w:num>
  <w:num w:numId="203">
    <w:abstractNumId w:val="202"/>
  </w:num>
  <w:num w:numId="202">
    <w:abstractNumId w:val="201"/>
  </w:num>
  <w:num w:numId="201">
    <w:abstractNumId w:val="200"/>
  </w:num>
  <w:num w:numId="200">
    <w:abstractNumId w:val="199"/>
  </w:num>
  <w:num w:numId="199">
    <w:abstractNumId w:val="198"/>
  </w:num>
  <w:num w:numId="198">
    <w:abstractNumId w:val="197"/>
  </w:num>
  <w:num w:numId="197">
    <w:abstractNumId w:val="196"/>
  </w:num>
  <w:num w:numId="196">
    <w:abstractNumId w:val="195"/>
  </w:num>
  <w:num w:numId="195">
    <w:abstractNumId w:val="194"/>
  </w:num>
  <w:num w:numId="194">
    <w:abstractNumId w:val="193"/>
  </w:num>
  <w:num w:numId="193">
    <w:abstractNumId w:val="192"/>
  </w:num>
  <w:num w:numId="192">
    <w:abstractNumId w:val="191"/>
  </w:num>
  <w:num w:numId="191">
    <w:abstractNumId w:val="190"/>
  </w:num>
  <w:num w:numId="190">
    <w:abstractNumId w:val="189"/>
  </w:num>
  <w:num w:numId="189">
    <w:abstractNumId w:val="188"/>
  </w:num>
  <w:num w:numId="188">
    <w:abstractNumId w:val="187"/>
  </w:num>
  <w:num w:numId="187">
    <w:abstractNumId w:val="186"/>
  </w:num>
  <w:num w:numId="186">
    <w:abstractNumId w:val="185"/>
  </w:num>
  <w:num w:numId="185">
    <w:abstractNumId w:val="184"/>
  </w:num>
  <w:num w:numId="184">
    <w:abstractNumId w:val="183"/>
  </w:num>
  <w:num w:numId="183">
    <w:abstractNumId w:val="182"/>
  </w:num>
  <w:num w:numId="182">
    <w:abstractNumId w:val="181"/>
  </w:num>
  <w:num w:numId="181">
    <w:abstractNumId w:val="180"/>
  </w:num>
  <w:num w:numId="180">
    <w:abstractNumId w:val="179"/>
  </w:num>
  <w:num w:numId="179">
    <w:abstractNumId w:val="178"/>
  </w:num>
  <w:num w:numId="178">
    <w:abstractNumId w:val="177"/>
  </w:num>
  <w:num w:numId="177">
    <w:abstractNumId w:val="176"/>
  </w:num>
  <w:num w:numId="176">
    <w:abstractNumId w:val="175"/>
  </w:num>
  <w:num w:numId="175">
    <w:abstractNumId w:val="174"/>
  </w:num>
  <w:num w:numId="174">
    <w:abstractNumId w:val="173"/>
  </w:num>
  <w:num w:numId="173">
    <w:abstractNumId w:val="172"/>
  </w:num>
  <w:num w:numId="172">
    <w:abstractNumId w:val="171"/>
  </w:num>
  <w:num w:numId="171">
    <w:abstractNumId w:val="170"/>
  </w:num>
  <w:num w:numId="170">
    <w:abstractNumId w:val="169"/>
  </w:num>
  <w:num w:numId="169">
    <w:abstractNumId w:val="168"/>
  </w:num>
  <w:num w:numId="168">
    <w:abstractNumId w:val="167"/>
  </w:num>
  <w:num w:numId="167">
    <w:abstractNumId w:val="166"/>
  </w:num>
  <w:num w:numId="166">
    <w:abstractNumId w:val="165"/>
  </w:num>
  <w:num w:numId="165">
    <w:abstractNumId w:val="164"/>
  </w:num>
  <w:num w:numId="164">
    <w:abstractNumId w:val="163"/>
  </w:num>
  <w:num w:numId="163">
    <w:abstractNumId w:val="162"/>
  </w:num>
  <w:num w:numId="162">
    <w:abstractNumId w:val="161"/>
  </w:num>
  <w:num w:numId="161">
    <w:abstractNumId w:val="160"/>
  </w:num>
  <w:num w:numId="160">
    <w:abstractNumId w:val="159"/>
  </w:num>
  <w:num w:numId="159">
    <w:abstractNumId w:val="158"/>
  </w:num>
  <w:num w:numId="158">
    <w:abstractNumId w:val="157"/>
  </w:num>
  <w:num w:numId="157">
    <w:abstractNumId w:val="156"/>
  </w:num>
  <w:num w:numId="156">
    <w:abstractNumId w:val="155"/>
  </w:num>
  <w:num w:numId="155">
    <w:abstractNumId w:val="154"/>
  </w:num>
  <w:num w:numId="154">
    <w:abstractNumId w:val="153"/>
  </w:num>
  <w:num w:numId="153">
    <w:abstractNumId w:val="152"/>
  </w:num>
  <w:num w:numId="152">
    <w:abstractNumId w:val="151"/>
  </w:num>
  <w:num w:numId="151">
    <w:abstractNumId w:val="150"/>
  </w:num>
  <w:num w:numId="150">
    <w:abstractNumId w:val="149"/>
  </w:num>
  <w:num w:numId="149">
    <w:abstractNumId w:val="148"/>
  </w:num>
  <w:num w:numId="148">
    <w:abstractNumId w:val="147"/>
  </w:num>
  <w:num w:numId="147">
    <w:abstractNumId w:val="146"/>
  </w:num>
  <w:num w:numId="146">
    <w:abstractNumId w:val="145"/>
  </w:num>
  <w:num w:numId="145">
    <w:abstractNumId w:val="144"/>
  </w:num>
  <w:num w:numId="144">
    <w:abstractNumId w:val="143"/>
  </w:num>
  <w:num w:numId="143">
    <w:abstractNumId w:val="142"/>
  </w:num>
  <w:num w:numId="142">
    <w:abstractNumId w:val="141"/>
  </w:num>
  <w:num w:numId="141">
    <w:abstractNumId w:val="140"/>
  </w:num>
  <w:num w:numId="140">
    <w:abstractNumId w:val="139"/>
  </w:num>
  <w:num w:numId="139">
    <w:abstractNumId w:val="138"/>
  </w:num>
  <w:num w:numId="138">
    <w:abstractNumId w:val="137"/>
  </w:num>
  <w:num w:numId="137">
    <w:abstractNumId w:val="136"/>
  </w:num>
  <w:num w:numId="136">
    <w:abstractNumId w:val="135"/>
  </w:num>
  <w:num w:numId="135">
    <w:abstractNumId w:val="134"/>
  </w:num>
  <w:num w:numId="134">
    <w:abstractNumId w:val="133"/>
  </w:num>
  <w:num w:numId="133">
    <w:abstractNumId w:val="132"/>
  </w:num>
  <w:num w:numId="132">
    <w:abstractNumId w:val="131"/>
  </w:num>
  <w:num w:numId="131">
    <w:abstractNumId w:val="130"/>
  </w:num>
  <w:num w:numId="130">
    <w:abstractNumId w:val="129"/>
  </w:num>
  <w:num w:numId="129">
    <w:abstractNumId w:val="128"/>
  </w:num>
  <w:num w:numId="128">
    <w:abstractNumId w:val="127"/>
  </w:num>
  <w:num w:numId="127">
    <w:abstractNumId w:val="126"/>
  </w:num>
  <w:num w:numId="126">
    <w:abstractNumId w:val="125"/>
  </w:num>
  <w:num w:numId="125">
    <w:abstractNumId w:val="124"/>
  </w:num>
  <w:num w:numId="124">
    <w:abstractNumId w:val="123"/>
  </w:num>
  <w:num w:numId="123">
    <w:abstractNumId w:val="122"/>
  </w:num>
  <w:num w:numId="122">
    <w:abstractNumId w:val="121"/>
  </w:num>
  <w:num w:numId="121">
    <w:abstractNumId w:val="120"/>
  </w:num>
  <w:num w:numId="120">
    <w:abstractNumId w:val="119"/>
  </w:num>
  <w:num w:numId="119">
    <w:abstractNumId w:val="118"/>
  </w:num>
  <w:num w:numId="118">
    <w:abstractNumId w:val="117"/>
  </w:num>
  <w:num w:numId="117">
    <w:abstractNumId w:val="116"/>
  </w:num>
  <w:num w:numId="116">
    <w:abstractNumId w:val="115"/>
  </w:num>
  <w:num w:numId="115">
    <w:abstractNumId w:val="114"/>
  </w:num>
  <w:num w:numId="114">
    <w:abstractNumId w:val="113"/>
  </w:num>
  <w:num w:numId="113">
    <w:abstractNumId w:val="112"/>
  </w:num>
  <w:num w:numId="112">
    <w:abstractNumId w:val="111"/>
  </w:num>
  <w:num w:numId="111">
    <w:abstractNumId w:val="110"/>
  </w:num>
  <w:num w:numId="110">
    <w:abstractNumId w:val="109"/>
  </w:num>
  <w:num w:numId="109">
    <w:abstractNumId w:val="108"/>
  </w:num>
  <w:num w:numId="108">
    <w:abstractNumId w:val="107"/>
  </w:num>
  <w:num w:numId="107">
    <w:abstractNumId w:val="106"/>
  </w:num>
  <w:num w:numId="106">
    <w:abstractNumId w:val="105"/>
  </w:num>
  <w:num w:numId="105">
    <w:abstractNumId w:val="104"/>
  </w:num>
  <w:num w:numId="104">
    <w:abstractNumId w:val="103"/>
  </w:num>
  <w:num w:numId="103">
    <w:abstractNumId w:val="102"/>
  </w:num>
  <w:num w:numId="102">
    <w:abstractNumId w:val="101"/>
  </w:num>
  <w:num w:numId="101">
    <w:abstractNumId w:val="100"/>
  </w:num>
  <w:num w:numId="100">
    <w:abstractNumId w:val="99"/>
  </w:num>
  <w:num w:numId="99">
    <w:abstractNumId w:val="98"/>
  </w:num>
  <w:num w:numId="98">
    <w:abstractNumId w:val="97"/>
  </w:num>
  <w:num w:numId="97">
    <w:abstractNumId w:val="96"/>
  </w:num>
  <w:num w:numId="96">
    <w:abstractNumId w:val="95"/>
  </w: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rPr>
      <w:rFonts w:ascii="Calibri" w:hAnsi="Calibri" w:eastAsia="Calibri" w:cs="Calibri"/>
      <w:sz w:val="22"/>
      <w:szCs w:val="22"/>
      <w:lang w:val="en-US" w:eastAsia="en-US" w:bidi="ar-SA"/>
    </w:rPr>
  </w:style>
  <w:style w:styleId="Heading1" w:type="paragraph">
    <w:name w:val="Heading 1"/>
    <w:basedOn w:val="Normal"/>
    <w:uiPriority w:val="1"/>
    <w:qFormat/>
    <w:pPr>
      <w:jc w:val="center"/>
      <w:outlineLvl w:val="1"/>
    </w:pPr>
    <w:rPr>
      <w:rFonts w:ascii="Calibri" w:hAnsi="Calibri" w:eastAsia="Calibri" w:cs="Calibri"/>
      <w:b/>
      <w:bCs/>
      <w:sz w:val="144"/>
      <w:szCs w:val="144"/>
      <w:lang w:val="en-US" w:eastAsia="en-US" w:bidi="ar-SA"/>
    </w:rPr>
  </w:style>
  <w:style w:styleId="Heading2" w:type="paragraph">
    <w:name w:val="Heading 2"/>
    <w:basedOn w:val="Normal"/>
    <w:uiPriority w:val="1"/>
    <w:qFormat/>
    <w:pPr>
      <w:ind w:right="364"/>
      <w:jc w:val="center"/>
      <w:outlineLvl w:val="2"/>
    </w:pPr>
    <w:rPr>
      <w:rFonts w:ascii="Times New Roman" w:hAnsi="Times New Roman" w:eastAsia="Times New Roman" w:cs="Times New Roman"/>
      <w:b/>
      <w:bCs/>
      <w:sz w:val="96"/>
      <w:szCs w:val="96"/>
      <w:lang w:val="en-US" w:eastAsia="en-US" w:bidi="ar-SA"/>
    </w:rPr>
  </w:style>
  <w:style w:styleId="Heading3" w:type="paragraph">
    <w:name w:val="Heading 3"/>
    <w:basedOn w:val="Normal"/>
    <w:uiPriority w:val="1"/>
    <w:qFormat/>
    <w:pPr>
      <w:ind w:left="1344"/>
      <w:outlineLvl w:val="3"/>
    </w:pPr>
    <w:rPr>
      <w:rFonts w:ascii="Times New Roman" w:hAnsi="Times New Roman" w:eastAsia="Times New Roman" w:cs="Times New Roman"/>
      <w:b/>
      <w:bCs/>
      <w:sz w:val="24"/>
      <w:szCs w:val="24"/>
      <w:lang w:val="en-US" w:eastAsia="en-US" w:bidi="ar-SA"/>
    </w:rPr>
  </w:style>
  <w:style w:styleId="Heading4" w:type="paragraph">
    <w:name w:val="Heading 4"/>
    <w:basedOn w:val="Normal"/>
    <w:uiPriority w:val="1"/>
    <w:qFormat/>
    <w:pPr>
      <w:spacing w:line="137" w:lineRule="exact"/>
      <w:ind w:left="82"/>
      <w:outlineLvl w:val="4"/>
    </w:pPr>
    <w:rPr>
      <w:rFonts w:ascii="Times New Roman" w:hAnsi="Times New Roman" w:eastAsia="Times New Roman" w:cs="Times New Roman"/>
      <w:i/>
      <w:iCs/>
      <w:sz w:val="23"/>
      <w:szCs w:val="23"/>
      <w:lang w:val="en-US" w:eastAsia="en-US" w:bidi="ar-SA"/>
    </w:rPr>
  </w:style>
  <w:style w:styleId="Heading5" w:type="paragraph">
    <w:name w:val="Heading 5"/>
    <w:basedOn w:val="Normal"/>
    <w:uiPriority w:val="1"/>
    <w:qFormat/>
    <w:pPr>
      <w:outlineLvl w:val="5"/>
    </w:pPr>
    <w:rPr>
      <w:rFonts w:ascii="Calibri" w:hAnsi="Calibri" w:eastAsia="Calibri" w:cs="Calibri"/>
      <w:b/>
      <w:bCs/>
      <w:sz w:val="22"/>
      <w:szCs w:val="22"/>
      <w:lang w:val="en-US" w:eastAsia="en-US" w:bidi="ar-SA"/>
    </w:rPr>
  </w:style>
  <w:style w:styleId="Heading6" w:type="paragraph">
    <w:name w:val="Heading 6"/>
    <w:basedOn w:val="Normal"/>
    <w:uiPriority w:val="1"/>
    <w:qFormat/>
    <w:pPr>
      <w:ind w:left="1344"/>
      <w:outlineLvl w:val="6"/>
    </w:pPr>
    <w:rPr>
      <w:rFonts w:ascii="Calibri" w:hAnsi="Calibri" w:eastAsia="Calibri" w:cs="Calibri"/>
      <w:b/>
      <w:bCs/>
      <w:sz w:val="22"/>
      <w:szCs w:val="22"/>
      <w:lang w:val="en-US" w:eastAsia="en-US" w:bidi="ar-SA"/>
    </w:rPr>
  </w:style>
  <w:style w:styleId="Heading7" w:type="paragraph">
    <w:name w:val="Heading 7"/>
    <w:basedOn w:val="Normal"/>
    <w:uiPriority w:val="1"/>
    <w:qFormat/>
    <w:pPr>
      <w:spacing w:before="235"/>
      <w:ind w:left="1344"/>
      <w:outlineLvl w:val="7"/>
    </w:pPr>
    <w:rPr>
      <w:rFonts w:ascii="Calibri" w:hAnsi="Calibri" w:eastAsia="Calibri" w:cs="Calibri"/>
      <w:b/>
      <w:bCs/>
      <w:i/>
      <w:iCs/>
      <w:sz w:val="22"/>
      <w:szCs w:val="22"/>
      <w:lang w:val="en-US" w:eastAsia="en-US" w:bidi="ar-SA"/>
    </w:rPr>
  </w:style>
  <w:style w:styleId="ListParagraph" w:type="paragraph">
    <w:name w:val="List Paragraph"/>
    <w:basedOn w:val="Normal"/>
    <w:uiPriority w:val="1"/>
    <w:qFormat/>
    <w:pPr>
      <w:ind w:left="1906" w:hanging="567"/>
    </w:pPr>
    <w:rPr>
      <w:rFonts w:ascii="Calibri" w:hAnsi="Calibri" w:eastAsia="Calibri" w:cs="Calibri"/>
      <w:lang w:val="en-US" w:eastAsia="en-US" w:bidi="ar-SA"/>
    </w:rPr>
  </w:style>
  <w:style w:styleId="TableParagraph" w:type="paragraph">
    <w:name w:val="Table Paragraph"/>
    <w:basedOn w:val="Normal"/>
    <w:uiPriority w:val="1"/>
    <w:qFormat/>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footer" Target="footer5.xml"/><Relationship Id="rId11" Type="http://schemas.openxmlformats.org/officeDocument/2006/relationships/footer" Target="footer6.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hyperlink" Target="http://www.javatpoint.com/number-system-in-digital-electronics" TargetMode="External"/><Relationship Id="rId30" Type="http://schemas.openxmlformats.org/officeDocument/2006/relationships/hyperlink" Target="http://www.electronics-tutorials.ws/binary/binary-coded-decimal.html" TargetMode="External"/><Relationship Id="rId31" Type="http://schemas.openxmlformats.org/officeDocument/2006/relationships/hyperlink" Target="http://www.javatpoint.com/excess-3-code-in-digital-electronics" TargetMode="External"/><Relationship Id="rId32" Type="http://schemas.openxmlformats.org/officeDocument/2006/relationships/hyperlink" Target="http://www.tutorialspoint.com/conversion-of-binary-to-gray-code" TargetMode="External"/><Relationship Id="rId33" Type="http://schemas.openxmlformats.org/officeDocument/2006/relationships/hyperlink" Target="http://www.nosql-database.org/" TargetMode="External"/><Relationship Id="rId34" Type="http://schemas.openxmlformats.org/officeDocument/2006/relationships/hyperlink" Target="http://www.mongodb.org/" TargetMode="External"/><Relationship Id="rId35" Type="http://schemas.openxmlformats.org/officeDocument/2006/relationships/hyperlink" Target="http://www.guru99.com/nosql-tutorial.html#5" TargetMode="External"/><Relationship Id="rId36" Type="http://schemas.openxmlformats.org/officeDocument/2006/relationships/image" Target="media/image19.png"/><Relationship Id="rId37" Type="http://schemas.openxmlformats.org/officeDocument/2006/relationships/image" Target="media/image20.png"/><Relationship Id="rId38" Type="http://schemas.openxmlformats.org/officeDocument/2006/relationships/image" Target="media/image21.png"/><Relationship Id="rId39" Type="http://schemas.openxmlformats.org/officeDocument/2006/relationships/image" Target="media/image22.png"/><Relationship Id="rId40" Type="http://schemas.openxmlformats.org/officeDocument/2006/relationships/image" Target="media/image23.png"/><Relationship Id="rId41" Type="http://schemas.openxmlformats.org/officeDocument/2006/relationships/image" Target="media/image24.png"/><Relationship Id="rId42" Type="http://schemas.openxmlformats.org/officeDocument/2006/relationships/image" Target="media/image25.png"/><Relationship Id="rId43" Type="http://schemas.openxmlformats.org/officeDocument/2006/relationships/hyperlink" Target="http://www.tutorialspoint.com/uml/" TargetMode="External"/><Relationship Id="rId44" Type="http://schemas.openxmlformats.org/officeDocument/2006/relationships/hyperlink" Target="http://www.w3schools.com/" TargetMode="External"/><Relationship Id="rId45" Type="http://schemas.openxmlformats.org/officeDocument/2006/relationships/hyperlink" Target="http://www.php.net/" TargetMode="External"/><Relationship Id="rId46" Type="http://schemas.openxmlformats.org/officeDocument/2006/relationships/hyperlink" Target="http://www.geeksforgeeks.org/multilevel-cache-organisation/?ref=rp" TargetMode="External"/><Relationship Id="rId47" Type="http://schemas.openxmlformats.org/officeDocument/2006/relationships/hyperlink" Target="http://responsiveslides.com/" TargetMode="External"/><Relationship Id="rId48" Type="http://schemas.openxmlformats.org/officeDocument/2006/relationships/hyperlink" Target="http://www.javatpoint.com/aggregation-in-data-mining" TargetMode="External"/><Relationship Id="rId49" Type="http://schemas.openxmlformats.org/officeDocument/2006/relationships/hyperlink" Target="http://www.javatpoint.com/data-warehouse" TargetMode="External"/><Relationship Id="rId50" Type="http://schemas.openxmlformats.org/officeDocument/2006/relationships/hyperlink" Target="http://www.javatpoint.com/cloud-computing-technologies" TargetMode="External"/><Relationship Id="rId51" Type="http://schemas.openxmlformats.org/officeDocument/2006/relationships/hyperlink" Target="http://www.geeksforgeeks.org/introduction-to-android-development/" TargetMode="External"/><Relationship Id="rId52" Type="http://schemas.openxmlformats.org/officeDocument/2006/relationships/hyperlink" Target="http://www.tutorialspoint.com/android/index.htm" TargetMode="External"/><Relationship Id="rId5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2025-06-03T10:43:43Z</dcterms:created>
  <dcterms:modified xsi:type="dcterms:W3CDTF">2025-06-03T10:43:43Z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2025-06-03T00:00:00Z</vt:filetime>
  </property>
  <property fmtid="{D5CDD505-2E9C-101B-9397-08002B2CF9AE}" pid="3" name="Creator">
    <vt:lpwstr>PDFium</vt:lpwstr>
  </property>
  <property fmtid="{D5CDD505-2E9C-101B-9397-08002B2CF9AE}" pid="4" name="Producer">
    <vt:lpwstr>PDFium</vt:lpwstr>
  </property>
  <property fmtid="{D5CDD505-2E9C-101B-9397-08002B2CF9AE}" pid="5" name="LastSaved">
    <vt:filetime>2025-06-03T00:00:00Z</vt:filetime>
  </property>
</Properties>
</file>